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71192" w14:textId="77777777" w:rsidR="003168FA" w:rsidRPr="008A2C9B" w:rsidRDefault="003168FA" w:rsidP="00B335D9">
      <w:pPr>
        <w:pStyle w:val="PlainText"/>
        <w:jc w:val="center"/>
      </w:pPr>
      <w:r w:rsidRPr="008A2C9B">
        <w:t>1. ------IND- 2018 0068 E-- EN- ------ 20180321 --- --- PROJET</w:t>
      </w:r>
    </w:p>
    <w:p w14:paraId="1649E9AE" w14:textId="77777777" w:rsidR="003168FA" w:rsidRPr="008A2C9B" w:rsidRDefault="003168FA" w:rsidP="00B335D9">
      <w:pPr>
        <w:spacing w:line="240" w:lineRule="auto"/>
        <w:jc w:val="both"/>
        <w:rPr>
          <w:rFonts w:ascii="Arial" w:hAnsi="Arial" w:cs="Arial"/>
          <w:b/>
        </w:rPr>
      </w:pPr>
    </w:p>
    <w:p w14:paraId="2C96714F" w14:textId="77777777" w:rsidR="00412AFB" w:rsidRPr="008A2C9B" w:rsidRDefault="00412AFB" w:rsidP="00B335D9">
      <w:pPr>
        <w:spacing w:line="240" w:lineRule="auto"/>
        <w:jc w:val="both"/>
        <w:rPr>
          <w:rFonts w:ascii="Arial" w:hAnsi="Arial" w:cs="Arial"/>
          <w:b/>
        </w:rPr>
      </w:pPr>
      <w:r w:rsidRPr="008A2C9B">
        <w:rPr>
          <w:rFonts w:ascii="Arial" w:hAnsi="Arial"/>
          <w:b/>
        </w:rPr>
        <w:t>Draft decision adopting technical standards for integrated production in Catalonia</w:t>
      </w:r>
    </w:p>
    <w:p w14:paraId="2285A6E9"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The increasing need to minimise the environmental impact of cultivation techniques in order to achieve the necessary level of sustainable development requires continuous modernisation of cultivation methods and practices, which in the case of integrated production, involves some additional obligations and commitments on the farmers to which it applies.</w:t>
      </w:r>
    </w:p>
    <w:p w14:paraId="7C610FDC"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One of the key aspects in the application of integrated production techniques is restriction of the active substances that can be used in plant protection treatments, and minimisation of the amount of permissible residues, which requires an update to the list of active substances permitted in the various treatments.</w:t>
      </w:r>
    </w:p>
    <w:p w14:paraId="32AA553F" w14:textId="77777777" w:rsidR="00412AFB" w:rsidRPr="008A2C9B" w:rsidRDefault="00412AFB" w:rsidP="00B335D9">
      <w:pPr>
        <w:spacing w:line="240" w:lineRule="auto"/>
        <w:jc w:val="both"/>
        <w:rPr>
          <w:rFonts w:ascii="Arial" w:hAnsi="Arial" w:cs="Arial"/>
        </w:rPr>
      </w:pPr>
      <w:r w:rsidRPr="008A2C9B">
        <w:rPr>
          <w:rFonts w:ascii="Arial" w:hAnsi="Arial"/>
        </w:rPr>
        <w:t>Article 4 of Catalan Decree 241/2002 of 8 October 2002 governing integrated production in Catalonia stipulates that the integrated production system means that acquisition, storage, preservation, processing, conversion, packaging, import and marketing of the products indicated in Article 3.1 of this decree shall meet the requirements set out in the general integrated production standards adopted by the competent authority and in any special technical standards adopted for the particular crop, crop group, product or product group (hereinafter ‘technical standards’).</w:t>
      </w:r>
    </w:p>
    <w:p w14:paraId="4B952222" w14:textId="77777777" w:rsidR="00412AFB" w:rsidRPr="008A2C9B" w:rsidRDefault="00412AFB" w:rsidP="00B335D9">
      <w:pPr>
        <w:spacing w:line="240" w:lineRule="auto"/>
        <w:jc w:val="both"/>
        <w:rPr>
          <w:rFonts w:ascii="Arial" w:hAnsi="Arial" w:cs="Arial"/>
        </w:rPr>
      </w:pPr>
      <w:r w:rsidRPr="008A2C9B">
        <w:rPr>
          <w:rFonts w:ascii="Arial" w:hAnsi="Arial"/>
        </w:rPr>
        <w:t>The same provision states that the technical standards shall be adopted by a decision of the responsible person at the competent directorate-general covering the areas of agriculture and livestock, and that the decision adopting or amending the technical standard shall be published in the Official Journal of the Government of Catalonia (the ‘</w:t>
      </w:r>
      <w:r w:rsidRPr="008A2C9B">
        <w:rPr>
          <w:rFonts w:ascii="Arial" w:hAnsi="Arial"/>
          <w:i/>
        </w:rPr>
        <w:t>Diari Oficial de la Generalitat de Catalunya</w:t>
      </w:r>
      <w:r w:rsidRPr="008A2C9B">
        <w:rPr>
          <w:rFonts w:ascii="Arial" w:hAnsi="Arial"/>
        </w:rPr>
        <w:t>’).</w:t>
      </w:r>
    </w:p>
    <w:p w14:paraId="334B60CC" w14:textId="77777777" w:rsidR="00412AFB" w:rsidRPr="008A2C9B" w:rsidRDefault="00412AFB" w:rsidP="00B335D9">
      <w:pPr>
        <w:spacing w:line="240" w:lineRule="auto"/>
        <w:jc w:val="both"/>
        <w:rPr>
          <w:rFonts w:ascii="Arial" w:hAnsi="Arial" w:cs="Arial"/>
        </w:rPr>
      </w:pPr>
      <w:r w:rsidRPr="008A2C9B">
        <w:rPr>
          <w:rFonts w:ascii="Arial" w:hAnsi="Arial"/>
        </w:rPr>
        <w:t>Decision AAM/2109/2011 of 25 August 2011 adopted the special technical standards for integrated production, as well as the parameters of the operating logs and preservation or post-harvest logs for integrated production. Decision AAM/1579/2013 of 6 June 2013 adopted the special technical standard for integrated production of wine. Decision AAM/790/2013 of 2 April 2013 adopted the special technical standard for integrated production of feed. Decision ARP/1376/2016 of 23 May 2016 amended the annexes to Decision AAM/2019/2011 of 25 August 2011 and to Decision AAM/790/2013 of 2 April 2013. Decision ARP/1899/2017 of 28 July 2017 amended the technical standards in and annexes to Decision AAM/2019/2011 of 25 August 2011.</w:t>
      </w:r>
    </w:p>
    <w:p w14:paraId="6DCD41E8"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In the interests of greater transparency and simplicity in the standards and harmonising the current regulatory patchwork, this decision repeals prior decisions in order to create a single text encompassing all of the technical standards.</w:t>
      </w:r>
    </w:p>
    <w:p w14:paraId="76664C47" w14:textId="77777777" w:rsidR="00412AFB" w:rsidRPr="008A2C9B" w:rsidRDefault="00412AFB" w:rsidP="00B335D9">
      <w:pPr>
        <w:spacing w:line="240" w:lineRule="auto"/>
        <w:jc w:val="both"/>
        <w:rPr>
          <w:rFonts w:ascii="Arial" w:hAnsi="Arial" w:cs="Arial"/>
          <w:iCs/>
        </w:rPr>
      </w:pPr>
      <w:r w:rsidRPr="008A2C9B">
        <w:rPr>
          <w:rFonts w:ascii="Arial" w:hAnsi="Arial"/>
        </w:rPr>
        <w:t>This provision has been submitted for the procedure for the provision of information in the area of technical standards and of rules on Information Society services, pursuant to Directive (EU) 2015/1535 of the European Parliament and of the Council of 9 September 2015 and to Royal Decree 1337/1999 of 31 July 1999 incorporating this directive into Spanish law.</w:t>
      </w:r>
    </w:p>
    <w:p w14:paraId="4D892851"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Therefore, by virtue of the powers conferred upon me,</w:t>
      </w:r>
    </w:p>
    <w:p w14:paraId="21DC9441" w14:textId="77777777" w:rsidR="00412AFB" w:rsidRPr="008A2C9B" w:rsidRDefault="00412AFB" w:rsidP="00B335D9">
      <w:pPr>
        <w:pStyle w:val="NormalWeb"/>
        <w:keepNext/>
        <w:shd w:val="clear" w:color="auto" w:fill="FFFFFF"/>
        <w:spacing w:after="160"/>
        <w:jc w:val="both"/>
        <w:rPr>
          <w:rFonts w:ascii="Arial" w:hAnsi="Arial" w:cs="Arial"/>
          <w:b/>
          <w:sz w:val="22"/>
          <w:szCs w:val="22"/>
        </w:rPr>
      </w:pPr>
      <w:r w:rsidRPr="008A2C9B">
        <w:rPr>
          <w:rFonts w:ascii="Arial" w:hAnsi="Arial"/>
          <w:b/>
          <w:sz w:val="22"/>
        </w:rPr>
        <w:t>I hereby resolve to:</w:t>
      </w:r>
    </w:p>
    <w:p w14:paraId="26303983"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1. Adopt the technical standards for integrated production set out in the annexes below.</w:t>
      </w:r>
    </w:p>
    <w:p w14:paraId="0CCE236F" w14:textId="77777777" w:rsidR="00B335D9" w:rsidRDefault="00B45A48">
      <w:pPr>
        <w:pStyle w:val="TOC1"/>
        <w:rPr>
          <w:rFonts w:asciiTheme="minorHAnsi" w:eastAsiaTheme="minorEastAsia" w:hAnsiTheme="minorHAnsi"/>
          <w:noProof/>
          <w:lang w:val="en-US" w:eastAsia="zh-CN" w:bidi="ar-SA"/>
        </w:rPr>
      </w:pPr>
      <w:r w:rsidRPr="008A2C9B">
        <w:rPr>
          <w:rFonts w:cs="Arial"/>
        </w:rPr>
        <w:fldChar w:fldCharType="begin"/>
      </w:r>
      <w:r w:rsidR="00A032F5" w:rsidRPr="008A2C9B">
        <w:rPr>
          <w:rFonts w:cs="Arial"/>
        </w:rPr>
        <w:instrText xml:space="preserve"> TOC \n \p " " \h \z \t "Head1,1" </w:instrText>
      </w:r>
      <w:r w:rsidRPr="008A2C9B">
        <w:rPr>
          <w:rFonts w:cs="Arial"/>
        </w:rPr>
        <w:fldChar w:fldCharType="separate"/>
      </w:r>
      <w:hyperlink w:anchor="_Toc510102169" w:history="1">
        <w:r w:rsidR="00B335D9" w:rsidRPr="00020A4E">
          <w:rPr>
            <w:rStyle w:val="Hyperlink"/>
            <w:noProof/>
          </w:rPr>
          <w:t>Annex I. Technical standard on integrated production of summer cereals</w:t>
        </w:r>
      </w:hyperlink>
    </w:p>
    <w:p w14:paraId="5B321B43" w14:textId="77777777" w:rsidR="00B335D9" w:rsidRDefault="006C4695">
      <w:pPr>
        <w:pStyle w:val="TOC1"/>
        <w:rPr>
          <w:rFonts w:asciiTheme="minorHAnsi" w:eastAsiaTheme="minorEastAsia" w:hAnsiTheme="minorHAnsi"/>
          <w:noProof/>
          <w:lang w:val="en-US" w:eastAsia="zh-CN" w:bidi="ar-SA"/>
        </w:rPr>
      </w:pPr>
      <w:hyperlink w:anchor="_Toc510102170" w:history="1">
        <w:r w:rsidR="00B335D9" w:rsidRPr="00020A4E">
          <w:rPr>
            <w:rStyle w:val="Hyperlink"/>
            <w:noProof/>
          </w:rPr>
          <w:t>Annex II. Technical standard on the integrated production of winter cereals</w:t>
        </w:r>
      </w:hyperlink>
    </w:p>
    <w:p w14:paraId="2C4CAD30" w14:textId="77777777" w:rsidR="00B335D9" w:rsidRDefault="006C4695">
      <w:pPr>
        <w:pStyle w:val="TOC1"/>
        <w:rPr>
          <w:rFonts w:asciiTheme="minorHAnsi" w:eastAsiaTheme="minorEastAsia" w:hAnsiTheme="minorHAnsi"/>
          <w:noProof/>
          <w:lang w:val="en-US" w:eastAsia="zh-CN" w:bidi="ar-SA"/>
        </w:rPr>
      </w:pPr>
      <w:hyperlink w:anchor="_Toc510102171" w:history="1">
        <w:r w:rsidR="00B335D9" w:rsidRPr="00020A4E">
          <w:rPr>
            <w:rStyle w:val="Hyperlink"/>
            <w:noProof/>
          </w:rPr>
          <w:t>Annex III. Technical standard on integrated production of citrus fruit plants</w:t>
        </w:r>
      </w:hyperlink>
    </w:p>
    <w:p w14:paraId="149CC7BB" w14:textId="77777777" w:rsidR="00B335D9" w:rsidRDefault="006C4695">
      <w:pPr>
        <w:pStyle w:val="TOC1"/>
        <w:rPr>
          <w:rFonts w:asciiTheme="minorHAnsi" w:eastAsiaTheme="minorEastAsia" w:hAnsiTheme="minorHAnsi"/>
          <w:noProof/>
          <w:lang w:val="en-US" w:eastAsia="zh-CN" w:bidi="ar-SA"/>
        </w:rPr>
      </w:pPr>
      <w:hyperlink w:anchor="_Toc510102172" w:history="1">
        <w:r w:rsidR="00B335D9" w:rsidRPr="00020A4E">
          <w:rPr>
            <w:rStyle w:val="Hyperlink"/>
            <w:noProof/>
          </w:rPr>
          <w:t>Annex IV. Technical standard on integrated production of feed</w:t>
        </w:r>
      </w:hyperlink>
    </w:p>
    <w:p w14:paraId="5DA71ABD" w14:textId="77777777" w:rsidR="00B335D9" w:rsidRDefault="006C4695">
      <w:pPr>
        <w:pStyle w:val="TOC1"/>
        <w:rPr>
          <w:rFonts w:asciiTheme="minorHAnsi" w:eastAsiaTheme="minorEastAsia" w:hAnsiTheme="minorHAnsi"/>
          <w:noProof/>
          <w:lang w:val="en-US" w:eastAsia="zh-CN" w:bidi="ar-SA"/>
        </w:rPr>
      </w:pPr>
      <w:hyperlink w:anchor="_Toc510102173" w:history="1">
        <w:r w:rsidR="00B335D9" w:rsidRPr="00020A4E">
          <w:rPr>
            <w:rStyle w:val="Hyperlink"/>
            <w:noProof/>
          </w:rPr>
          <w:t>Annex V. Technical standard on integrated production of pome fruit</w:t>
        </w:r>
      </w:hyperlink>
    </w:p>
    <w:p w14:paraId="6EB99B46" w14:textId="77777777" w:rsidR="00B335D9" w:rsidRDefault="006C4695">
      <w:pPr>
        <w:pStyle w:val="TOC1"/>
        <w:rPr>
          <w:rFonts w:asciiTheme="minorHAnsi" w:eastAsiaTheme="minorEastAsia" w:hAnsiTheme="minorHAnsi"/>
          <w:noProof/>
          <w:lang w:val="en-US" w:eastAsia="zh-CN" w:bidi="ar-SA"/>
        </w:rPr>
      </w:pPr>
      <w:hyperlink w:anchor="_Toc510102174" w:history="1">
        <w:r w:rsidR="00B335D9" w:rsidRPr="00020A4E">
          <w:rPr>
            <w:rStyle w:val="Hyperlink"/>
            <w:noProof/>
          </w:rPr>
          <w:t>Annex VI. Technical standard on integrated production of stone fruit</w:t>
        </w:r>
      </w:hyperlink>
    </w:p>
    <w:p w14:paraId="6186CBBB" w14:textId="77777777" w:rsidR="00B335D9" w:rsidRDefault="006C4695">
      <w:pPr>
        <w:pStyle w:val="TOC1"/>
        <w:rPr>
          <w:rFonts w:asciiTheme="minorHAnsi" w:eastAsiaTheme="minorEastAsia" w:hAnsiTheme="minorHAnsi"/>
          <w:noProof/>
          <w:lang w:val="en-US" w:eastAsia="zh-CN" w:bidi="ar-SA"/>
        </w:rPr>
      </w:pPr>
      <w:hyperlink w:anchor="_Toc510102175" w:history="1">
        <w:r w:rsidR="00B335D9" w:rsidRPr="00020A4E">
          <w:rPr>
            <w:rStyle w:val="Hyperlink"/>
            <w:noProof/>
          </w:rPr>
          <w:t>Annex VII. Technical standard on integrated production of nuts</w:t>
        </w:r>
      </w:hyperlink>
    </w:p>
    <w:p w14:paraId="0B42B627" w14:textId="77777777" w:rsidR="00B335D9" w:rsidRDefault="006C4695">
      <w:pPr>
        <w:pStyle w:val="TOC1"/>
        <w:rPr>
          <w:rFonts w:asciiTheme="minorHAnsi" w:eastAsiaTheme="minorEastAsia" w:hAnsiTheme="minorHAnsi"/>
          <w:noProof/>
          <w:lang w:val="en-US" w:eastAsia="zh-CN" w:bidi="ar-SA"/>
        </w:rPr>
      </w:pPr>
      <w:hyperlink w:anchor="_Toc510102176" w:history="1">
        <w:r w:rsidR="00B335D9" w:rsidRPr="00020A4E">
          <w:rPr>
            <w:rStyle w:val="Hyperlink"/>
            <w:noProof/>
          </w:rPr>
          <w:t>Annex VIII. Technical standard on integrated production of legumes and other vegetables</w:t>
        </w:r>
      </w:hyperlink>
    </w:p>
    <w:p w14:paraId="1952BB41" w14:textId="77777777" w:rsidR="00B335D9" w:rsidRDefault="006C4695">
      <w:pPr>
        <w:pStyle w:val="TOC1"/>
        <w:rPr>
          <w:rFonts w:asciiTheme="minorHAnsi" w:eastAsiaTheme="minorEastAsia" w:hAnsiTheme="minorHAnsi"/>
          <w:noProof/>
          <w:lang w:val="en-US" w:eastAsia="zh-CN" w:bidi="ar-SA"/>
        </w:rPr>
      </w:pPr>
      <w:hyperlink w:anchor="_Toc510102177" w:history="1">
        <w:r w:rsidR="00B335D9" w:rsidRPr="00020A4E">
          <w:rPr>
            <w:rStyle w:val="Hyperlink"/>
            <w:noProof/>
          </w:rPr>
          <w:t>Annex IX. Technical standard on integrated production of wine grapes</w:t>
        </w:r>
      </w:hyperlink>
    </w:p>
    <w:p w14:paraId="15E67239" w14:textId="77777777" w:rsidR="00B335D9" w:rsidRDefault="006C4695">
      <w:pPr>
        <w:pStyle w:val="TOC1"/>
        <w:rPr>
          <w:rFonts w:asciiTheme="minorHAnsi" w:eastAsiaTheme="minorEastAsia" w:hAnsiTheme="minorHAnsi"/>
          <w:noProof/>
          <w:lang w:val="en-US" w:eastAsia="zh-CN" w:bidi="ar-SA"/>
        </w:rPr>
      </w:pPr>
      <w:hyperlink w:anchor="_Toc510102178" w:history="1">
        <w:r w:rsidR="00B335D9" w:rsidRPr="00020A4E">
          <w:rPr>
            <w:rStyle w:val="Hyperlink"/>
            <w:noProof/>
          </w:rPr>
          <w:t>Annex X. Technical standard on integrated production of olives</w:t>
        </w:r>
      </w:hyperlink>
    </w:p>
    <w:p w14:paraId="44B8C4BB" w14:textId="77777777" w:rsidR="00B335D9" w:rsidRDefault="006C4695">
      <w:pPr>
        <w:pStyle w:val="TOC1"/>
        <w:rPr>
          <w:rFonts w:asciiTheme="minorHAnsi" w:eastAsiaTheme="minorEastAsia" w:hAnsiTheme="minorHAnsi"/>
          <w:noProof/>
          <w:lang w:val="en-US" w:eastAsia="zh-CN" w:bidi="ar-SA"/>
        </w:rPr>
      </w:pPr>
      <w:hyperlink w:anchor="_Toc510102179" w:history="1">
        <w:r w:rsidR="00B335D9" w:rsidRPr="00020A4E">
          <w:rPr>
            <w:rStyle w:val="Hyperlink"/>
            <w:noProof/>
          </w:rPr>
          <w:t>Annex XI. Technical standard on integrated production of processed nuts</w:t>
        </w:r>
      </w:hyperlink>
    </w:p>
    <w:p w14:paraId="7F601378" w14:textId="77777777" w:rsidR="00B335D9" w:rsidRDefault="006C4695">
      <w:pPr>
        <w:pStyle w:val="TOC1"/>
        <w:rPr>
          <w:rFonts w:asciiTheme="minorHAnsi" w:eastAsiaTheme="minorEastAsia" w:hAnsiTheme="minorHAnsi"/>
          <w:noProof/>
          <w:lang w:val="en-US" w:eastAsia="zh-CN" w:bidi="ar-SA"/>
        </w:rPr>
      </w:pPr>
      <w:hyperlink w:anchor="_Toc510102180" w:history="1">
        <w:r w:rsidR="00B335D9" w:rsidRPr="00020A4E">
          <w:rPr>
            <w:rStyle w:val="Hyperlink"/>
            <w:noProof/>
          </w:rPr>
          <w:t>Annex XII. Technical standard on integrated production of olive oil</w:t>
        </w:r>
      </w:hyperlink>
    </w:p>
    <w:p w14:paraId="23D7E51F" w14:textId="77777777" w:rsidR="00B335D9" w:rsidRDefault="006C4695">
      <w:pPr>
        <w:pStyle w:val="TOC1"/>
        <w:rPr>
          <w:rFonts w:asciiTheme="minorHAnsi" w:eastAsiaTheme="minorEastAsia" w:hAnsiTheme="minorHAnsi"/>
          <w:noProof/>
          <w:lang w:val="en-US" w:eastAsia="zh-CN" w:bidi="ar-SA"/>
        </w:rPr>
      </w:pPr>
      <w:hyperlink w:anchor="_Toc510102181" w:history="1">
        <w:r w:rsidR="00B335D9" w:rsidRPr="00020A4E">
          <w:rPr>
            <w:rStyle w:val="Hyperlink"/>
            <w:noProof/>
          </w:rPr>
          <w:t>Annex XIII. Technical standard on integrated production of wine</w:t>
        </w:r>
      </w:hyperlink>
    </w:p>
    <w:p w14:paraId="12F33EB6" w14:textId="77777777" w:rsidR="009D2BFD" w:rsidRPr="008A2C9B" w:rsidRDefault="00B45A48" w:rsidP="00B335D9">
      <w:pPr>
        <w:pStyle w:val="NormalWeb"/>
        <w:shd w:val="clear" w:color="auto" w:fill="FFFFFF"/>
        <w:spacing w:before="160" w:after="160"/>
        <w:jc w:val="both"/>
        <w:rPr>
          <w:rFonts w:ascii="Arial" w:hAnsi="Arial" w:cs="Arial"/>
          <w:sz w:val="22"/>
          <w:szCs w:val="22"/>
        </w:rPr>
      </w:pPr>
      <w:r w:rsidRPr="008A2C9B">
        <w:rPr>
          <w:rFonts w:ascii="Arial" w:hAnsi="Arial" w:cs="Arial"/>
          <w:sz w:val="22"/>
          <w:szCs w:val="22"/>
        </w:rPr>
        <w:fldChar w:fldCharType="end"/>
      </w:r>
      <w:r w:rsidRPr="008A2C9B">
        <w:rPr>
          <w:rFonts w:ascii="Arial" w:hAnsi="Arial"/>
          <w:sz w:val="22"/>
        </w:rPr>
        <w:t>2. Adopt the parameters of the post-harvest or preservation logs and operating logs for integrated production.</w:t>
      </w:r>
    </w:p>
    <w:p w14:paraId="18B9813E"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 xml:space="preserve">3. Publish this Decision in the </w:t>
      </w:r>
      <w:r w:rsidRPr="008A2C9B">
        <w:rPr>
          <w:rFonts w:ascii="Arial" w:hAnsi="Arial"/>
          <w:i/>
          <w:sz w:val="22"/>
        </w:rPr>
        <w:t>Official Journal of the Government of Catalonia</w:t>
      </w:r>
      <w:r w:rsidRPr="008A2C9B">
        <w:rPr>
          <w:rFonts w:ascii="Arial" w:hAnsi="Arial"/>
          <w:sz w:val="22"/>
        </w:rPr>
        <w:t xml:space="preserve">, except for the annexes and parameters of the post-harvest or preservation logs and operating log, which are available on the website of the Ministry of Agriculture, Livestock, Fisheries and Food </w:t>
      </w:r>
      <w:hyperlink r:id="rId8">
        <w:r w:rsidRPr="008A2C9B">
          <w:rPr>
            <w:rStyle w:val="Hyperlink"/>
            <w:rFonts w:ascii="Arial" w:hAnsi="Arial"/>
            <w:color w:val="auto"/>
            <w:sz w:val="22"/>
          </w:rPr>
          <w:t>http://agricultura.gencat.cat/ca/ambits/agricultura/produccio-integrada</w:t>
        </w:r>
      </w:hyperlink>
      <w:r w:rsidRPr="008A2C9B">
        <w:rPr>
          <w:rFonts w:ascii="Arial" w:hAnsi="Arial"/>
          <w:sz w:val="22"/>
        </w:rPr>
        <w:t>.</w:t>
      </w:r>
    </w:p>
    <w:p w14:paraId="1F9FF90C"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4. Repeal the following decisions:</w:t>
      </w:r>
    </w:p>
    <w:p w14:paraId="57220CD0"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Decision AAM/2109/2011 of 25 August 2011 adopting special technical standards for integrated production, as well as the parameters of the post-harvest or preservation logs and operating log for integrated production, except the parameters of the post-harvest or preservation logs and operating log for integrated production that shall remain in force</w:t>
      </w:r>
    </w:p>
    <w:p w14:paraId="50525E07"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Decision AAM/1579/2013 of 6 June 2013 adopting the special technical standard for integrated production of wine</w:t>
      </w:r>
    </w:p>
    <w:p w14:paraId="02EE23EA"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Decision AAM/790/2013 of 2 April 2013 adopting the special technical standard for integrated production of feed</w:t>
      </w:r>
    </w:p>
    <w:p w14:paraId="04E474AB"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Decision ARP/1376/2016 of 23 May 2016 amending the annexes to Decision AAM/2019/2011 of 25 August 2011 and to Decision AAM/790/2013 of 2 April 2013</w:t>
      </w:r>
    </w:p>
    <w:p w14:paraId="4B5C817D" w14:textId="77777777" w:rsidR="00412AFB" w:rsidRPr="008A2C9B" w:rsidRDefault="00412AFB" w:rsidP="00B335D9">
      <w:pPr>
        <w:pStyle w:val="NormalWeb"/>
        <w:shd w:val="clear" w:color="auto" w:fill="FFFFFF"/>
        <w:spacing w:after="160"/>
        <w:jc w:val="both"/>
        <w:rPr>
          <w:rFonts w:ascii="Arial" w:hAnsi="Arial" w:cs="Arial"/>
          <w:sz w:val="22"/>
          <w:szCs w:val="22"/>
        </w:rPr>
      </w:pPr>
      <w:r w:rsidRPr="008A2C9B">
        <w:rPr>
          <w:rFonts w:ascii="Arial" w:hAnsi="Arial"/>
          <w:sz w:val="22"/>
        </w:rPr>
        <w:t>Decision ARP/1899/2017 of 28 July 2017 amending the technical standards in and annexes to Decision AAM/2019/2011 of 25 August 2011.</w:t>
      </w:r>
    </w:p>
    <w:p w14:paraId="36E0802D" w14:textId="77777777" w:rsidR="00412AFB" w:rsidRPr="008A2C9B" w:rsidRDefault="00412AFB" w:rsidP="00B335D9">
      <w:pPr>
        <w:spacing w:line="240" w:lineRule="auto"/>
        <w:jc w:val="both"/>
        <w:rPr>
          <w:rFonts w:ascii="Arial" w:hAnsi="Arial" w:cs="Arial"/>
        </w:rPr>
      </w:pPr>
      <w:r w:rsidRPr="008A2C9B">
        <w:rPr>
          <w:rFonts w:ascii="Arial" w:hAnsi="Arial"/>
        </w:rPr>
        <w:t>Carmel Mòdol Bresolí</w:t>
      </w:r>
    </w:p>
    <w:p w14:paraId="5DA21EDB" w14:textId="77777777" w:rsidR="00412AFB" w:rsidRPr="008A2C9B" w:rsidRDefault="00412AFB" w:rsidP="00B335D9">
      <w:pPr>
        <w:spacing w:line="240" w:lineRule="auto"/>
        <w:jc w:val="both"/>
        <w:rPr>
          <w:rFonts w:ascii="Arial" w:hAnsi="Arial" w:cs="Arial"/>
        </w:rPr>
      </w:pPr>
      <w:r w:rsidRPr="008A2C9B">
        <w:rPr>
          <w:rFonts w:ascii="Arial" w:hAnsi="Arial"/>
        </w:rPr>
        <w:t>Director-General of Food, Quality and Agri-Food Industries</w:t>
      </w:r>
    </w:p>
    <w:p w14:paraId="2F868F9A" w14:textId="77777777" w:rsidR="00412AFB" w:rsidRPr="008A2C9B" w:rsidRDefault="00412AFB" w:rsidP="00B335D9">
      <w:pPr>
        <w:spacing w:line="240" w:lineRule="auto"/>
        <w:jc w:val="both"/>
        <w:rPr>
          <w:rFonts w:ascii="Arial" w:hAnsi="Arial" w:cs="Arial"/>
        </w:rPr>
      </w:pPr>
      <w:r w:rsidRPr="008A2C9B">
        <w:rPr>
          <w:rFonts w:ascii="Arial" w:hAnsi="Arial"/>
        </w:rPr>
        <w:t>On behalf of the responsible person at the Directorate-General for Agriculture and Livestock (Decision of 6 November 2017 of the Minister for Agriculture, Fisheries, Food and the Environment)</w:t>
      </w:r>
    </w:p>
    <w:p w14:paraId="583FCAD4" w14:textId="77777777" w:rsidR="00412AFB" w:rsidRPr="008A2C9B" w:rsidRDefault="00412AFB" w:rsidP="00B335D9">
      <w:pPr>
        <w:pStyle w:val="NormalWeb"/>
        <w:shd w:val="clear" w:color="auto" w:fill="FFFFFF"/>
        <w:spacing w:after="160"/>
        <w:jc w:val="both"/>
        <w:rPr>
          <w:rFonts w:ascii="Arial" w:hAnsi="Arial" w:cs="Arial"/>
          <w:sz w:val="22"/>
          <w:szCs w:val="22"/>
        </w:rPr>
      </w:pPr>
    </w:p>
    <w:p w14:paraId="22551696" w14:textId="77777777" w:rsidR="00412AFB" w:rsidRPr="008A2C9B" w:rsidRDefault="00412AFB" w:rsidP="00B335D9">
      <w:pPr>
        <w:spacing w:line="240" w:lineRule="auto"/>
        <w:rPr>
          <w:rFonts w:ascii="Arial" w:hAnsi="Arial" w:cs="Arial"/>
        </w:rPr>
        <w:sectPr w:rsidR="00412AFB" w:rsidRPr="008A2C9B" w:rsidSect="00B335D9">
          <w:headerReference w:type="default" r:id="rId9"/>
          <w:pgSz w:w="11906" w:h="16838"/>
          <w:pgMar w:top="1987" w:right="1411" w:bottom="1411" w:left="1411" w:header="720" w:footer="706" w:gutter="0"/>
          <w:cols w:space="708"/>
          <w:docGrid w:linePitch="360"/>
        </w:sectPr>
      </w:pPr>
    </w:p>
    <w:p w14:paraId="35503DBA" w14:textId="77777777" w:rsidR="00412AFB" w:rsidRPr="008A2C9B" w:rsidRDefault="00412AFB" w:rsidP="00B335D9">
      <w:pPr>
        <w:pStyle w:val="Head1"/>
      </w:pPr>
      <w:bookmarkStart w:id="0" w:name="_Toc507164146"/>
      <w:bookmarkStart w:id="1" w:name="_Toc510102169"/>
      <w:r w:rsidRPr="008A2C9B">
        <w:lastRenderedPageBreak/>
        <w:t>Annex I. Technical standard on integrated production of summer cereals</w:t>
      </w:r>
      <w:bookmarkEnd w:id="0"/>
      <w:bookmarkEnd w:id="1"/>
    </w:p>
    <w:p w14:paraId="625CDC1D" w14:textId="77777777" w:rsidR="00412AFB" w:rsidRPr="008A2C9B" w:rsidRDefault="00412AFB" w:rsidP="00B335D9">
      <w:pPr>
        <w:spacing w:line="240" w:lineRule="auto"/>
        <w:jc w:val="both"/>
        <w:rPr>
          <w:rFonts w:ascii="Arial" w:hAnsi="Arial" w:cs="Arial"/>
          <w:b/>
        </w:rPr>
      </w:pPr>
      <w:r w:rsidRPr="008A2C9B">
        <w:rPr>
          <w:rFonts w:ascii="Arial" w:hAnsi="Arial"/>
          <w:b/>
        </w:rPr>
        <w:t>TERMS AND DEFINITIONS</w:t>
      </w:r>
    </w:p>
    <w:p w14:paraId="1F7532AF" w14:textId="77777777" w:rsidR="00412AFB" w:rsidRPr="008A2C9B" w:rsidRDefault="00412AFB" w:rsidP="00B335D9">
      <w:pPr>
        <w:spacing w:line="240" w:lineRule="auto"/>
        <w:jc w:val="both"/>
        <w:rPr>
          <w:rFonts w:ascii="Arial" w:hAnsi="Arial" w:cs="Arial"/>
        </w:rPr>
      </w:pPr>
      <w:r w:rsidRPr="008A2C9B">
        <w:rPr>
          <w:rFonts w:ascii="Arial" w:hAnsi="Arial"/>
        </w:rPr>
        <w:t>For the purposes of this standard, the following terms shall have the meanings given below:</w:t>
      </w:r>
    </w:p>
    <w:p w14:paraId="6E26177F"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production group: </w:t>
      </w:r>
      <w:r w:rsidRPr="008A2C9B">
        <w:rPr>
          <w:rFonts w:ascii="Arial" w:hAnsi="Arial"/>
        </w:rPr>
        <w:t>group of operators founded in any legal form or incorporated into another pre-existing group known to the competent authority in order to acquire plant products under the requirements of integrated production for marketing.</w:t>
      </w:r>
    </w:p>
    <w:p w14:paraId="46605E9E" w14:textId="77777777" w:rsidR="00412AFB" w:rsidRPr="008A2C9B" w:rsidRDefault="00412AFB" w:rsidP="00B335D9">
      <w:pPr>
        <w:spacing w:line="240" w:lineRule="auto"/>
        <w:jc w:val="both"/>
        <w:rPr>
          <w:rFonts w:ascii="Arial" w:hAnsi="Arial" w:cs="Arial"/>
        </w:rPr>
      </w:pPr>
      <w:r w:rsidRPr="008A2C9B">
        <w:rPr>
          <w:rFonts w:ascii="Arial" w:hAnsi="Arial"/>
          <w:i/>
        </w:rPr>
        <w:t xml:space="preserve">Hazard analysis and critical control points (HACCP): </w:t>
      </w:r>
      <w:r w:rsidRPr="008A2C9B">
        <w:rPr>
          <w:rFonts w:ascii="Arial" w:hAnsi="Arial"/>
        </w:rPr>
        <w:t>a systematic scientific approach to identifying specific risks and management measures, in order to guarantee food safety. This is a tool to assess risks and establish management systems geared towards prevention instead of based on end product analysis.</w:t>
      </w:r>
    </w:p>
    <w:p w14:paraId="7A1ABA6C"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Biodiversity: </w:t>
      </w:r>
      <w:r w:rsidRPr="008A2C9B">
        <w:rPr>
          <w:rFonts w:ascii="Arial" w:hAnsi="Arial"/>
        </w:rPr>
        <w:t>all of the various species that live in a particular ecosystem.</w:t>
      </w:r>
    </w:p>
    <w:p w14:paraId="6E6EB811" w14:textId="77777777" w:rsidR="00412AFB" w:rsidRPr="008A2C9B" w:rsidRDefault="00412AFB" w:rsidP="00B335D9">
      <w:pPr>
        <w:spacing w:line="240" w:lineRule="auto"/>
        <w:jc w:val="both"/>
        <w:rPr>
          <w:rFonts w:ascii="Arial" w:hAnsi="Arial" w:cs="Arial"/>
        </w:rPr>
      </w:pPr>
      <w:r w:rsidRPr="008A2C9B">
        <w:rPr>
          <w:rFonts w:ascii="Arial" w:hAnsi="Arial"/>
          <w:i/>
        </w:rPr>
        <w:t xml:space="preserve">Good plant protection practice: </w:t>
      </w:r>
      <w:r w:rsidRPr="008A2C9B">
        <w:rPr>
          <w:rFonts w:ascii="Arial" w:hAnsi="Arial"/>
        </w:rPr>
        <w:t>use of plant protection products and other plant protection means under the approved conditions of use.</w:t>
      </w:r>
    </w:p>
    <w:p w14:paraId="289867AD" w14:textId="77777777" w:rsidR="00412AFB" w:rsidRPr="008A2C9B" w:rsidRDefault="00412AFB" w:rsidP="00B335D9">
      <w:pPr>
        <w:spacing w:line="240" w:lineRule="auto"/>
        <w:jc w:val="both"/>
        <w:rPr>
          <w:rFonts w:ascii="Arial" w:hAnsi="Arial" w:cs="Arial"/>
        </w:rPr>
      </w:pPr>
      <w:r w:rsidRPr="008A2C9B">
        <w:rPr>
          <w:rFonts w:ascii="Arial" w:hAnsi="Arial"/>
          <w:i/>
        </w:rPr>
        <w:t xml:space="preserve">Uniformity coefficient: </w:t>
      </w:r>
      <w:r w:rsidRPr="008A2C9B">
        <w:rPr>
          <w:rFonts w:ascii="Arial" w:hAnsi="Arial"/>
        </w:rPr>
        <w:t xml:space="preserve">value obtained from a formula that indicates the uniformity and distribution of water applied by the irrigation system. </w:t>
      </w:r>
    </w:p>
    <w:p w14:paraId="79CE294B" w14:textId="77777777" w:rsidR="00412AFB" w:rsidRPr="008A2C9B" w:rsidRDefault="00412AFB" w:rsidP="00B335D9">
      <w:pPr>
        <w:spacing w:line="240" w:lineRule="auto"/>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person or consumer, including the provision, storage, display for sale or offering for sale of plant products.</w:t>
      </w:r>
    </w:p>
    <w:p w14:paraId="75130D17"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pest management: </w:t>
      </w:r>
      <w:r w:rsidRPr="008A2C9B">
        <w:rPr>
          <w:rFonts w:ascii="Arial" w:hAnsi="Arial"/>
        </w:rPr>
        <w:t>rational application of a combination of biological, physical, biotechnological, chemical, cultural or plant selection measures to minimise the use of plant protection products needed for pest control.</w:t>
      </w:r>
    </w:p>
    <w:p w14:paraId="76EA2C74"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Intervention criteria: </w:t>
      </w:r>
      <w:r w:rsidRPr="008A2C9B">
        <w:rPr>
          <w:rFonts w:ascii="Arial" w:hAnsi="Arial"/>
        </w:rPr>
        <w:t>set of conditions that justify the use of a treatment for a pest or pathogen.</w:t>
      </w:r>
    </w:p>
    <w:p w14:paraId="10B85D26" w14:textId="77777777" w:rsidR="00412AFB" w:rsidRPr="008A2C9B" w:rsidRDefault="00412AFB" w:rsidP="00B335D9">
      <w:pPr>
        <w:spacing w:line="240" w:lineRule="auto"/>
        <w:jc w:val="both"/>
        <w:rPr>
          <w:rFonts w:ascii="Arial" w:hAnsi="Arial" w:cs="Arial"/>
          <w:i/>
        </w:rPr>
      </w:pPr>
      <w:r w:rsidRPr="008A2C9B">
        <w:rPr>
          <w:rFonts w:ascii="Arial" w:hAnsi="Arial"/>
          <w:i/>
        </w:rPr>
        <w:t>Crop:</w:t>
      </w:r>
      <w:r w:rsidRPr="008A2C9B">
        <w:rPr>
          <w:rFonts w:ascii="Arial" w:hAnsi="Arial"/>
        </w:rPr>
        <w:t xml:space="preserve"> all production managed by a farmer for a particular species.</w:t>
      </w:r>
    </w:p>
    <w:p w14:paraId="0BDA29CA" w14:textId="77777777" w:rsidR="00412AFB" w:rsidRPr="008A2C9B" w:rsidRDefault="00412AFB" w:rsidP="00B335D9">
      <w:pPr>
        <w:spacing w:line="240" w:lineRule="auto"/>
        <w:jc w:val="both"/>
        <w:rPr>
          <w:rFonts w:ascii="Arial" w:hAnsi="Arial" w:cs="Arial"/>
        </w:rPr>
      </w:pPr>
      <w:r w:rsidRPr="008A2C9B">
        <w:rPr>
          <w:rFonts w:ascii="Arial" w:hAnsi="Arial"/>
          <w:i/>
        </w:rPr>
        <w:t xml:space="preserve">Ecosystem: </w:t>
      </w:r>
      <w:r w:rsidRPr="008A2C9B">
        <w:rPr>
          <w:rFonts w:ascii="Arial" w:hAnsi="Arial"/>
        </w:rPr>
        <w:t>system consisting of all living things present in a specific place and their environment.</w:t>
      </w:r>
    </w:p>
    <w:p w14:paraId="4B81D996" w14:textId="77777777" w:rsidR="00412AFB" w:rsidRPr="008A2C9B" w:rsidRDefault="00412AFB" w:rsidP="00B335D9">
      <w:pPr>
        <w:spacing w:line="240" w:lineRule="auto"/>
        <w:jc w:val="both"/>
        <w:rPr>
          <w:rFonts w:ascii="Arial" w:hAnsi="Arial" w:cs="Arial"/>
        </w:rPr>
      </w:pPr>
      <w:r w:rsidRPr="008A2C9B">
        <w:rPr>
          <w:rFonts w:ascii="Arial" w:hAnsi="Arial"/>
          <w:i/>
        </w:rPr>
        <w:t xml:space="preserve">Natural enemy: </w:t>
      </w:r>
      <w:r w:rsidRPr="008A2C9B">
        <w:rPr>
          <w:rFonts w:ascii="Arial" w:hAnsi="Arial"/>
        </w:rPr>
        <w:t>insect or mite that acts as a biological control agent that interacts with, preys on or parasitises crop pests.</w:t>
      </w:r>
    </w:p>
    <w:p w14:paraId="4F8539F7" w14:textId="77777777" w:rsidR="00412AFB" w:rsidRPr="008A2C9B" w:rsidRDefault="00412AFB" w:rsidP="00B335D9">
      <w:pPr>
        <w:spacing w:line="240" w:lineRule="auto"/>
        <w:jc w:val="both"/>
        <w:rPr>
          <w:rFonts w:ascii="Arial" w:hAnsi="Arial" w:cs="Arial"/>
        </w:rPr>
      </w:pPr>
      <w:r w:rsidRPr="008A2C9B">
        <w:rPr>
          <w:rFonts w:ascii="Arial" w:hAnsi="Arial"/>
          <w:i/>
        </w:rPr>
        <w:t xml:space="preserve">Certification bodies: </w:t>
      </w:r>
      <w:r w:rsidRPr="008A2C9B">
        <w:rPr>
          <w:rFonts w:ascii="Arial" w:hAnsi="Arial"/>
        </w:rPr>
        <w:t>bodies accredited by the Spanish National Accreditation Body [ENAC] to perform inspection and certification services that production must pass in order for the products obtained to be awarded an integrated production guarantee logo, in accordance with Decree 241/2002 (Official Journal of the government of Catalonia [DOGC] No 3744 of 21 October 2002) or, where applicable, those accredited by another accreditation body that is party to the multilateral recognition agreement of the European Co-operation for Accreditation (EA).</w:t>
      </w:r>
    </w:p>
    <w:p w14:paraId="450D96D7" w14:textId="77777777" w:rsidR="00412AFB" w:rsidRPr="008A2C9B" w:rsidRDefault="00412AFB" w:rsidP="00B335D9">
      <w:pPr>
        <w:spacing w:line="240" w:lineRule="auto"/>
        <w:jc w:val="both"/>
        <w:rPr>
          <w:rFonts w:ascii="Arial" w:hAnsi="Arial" w:cs="Arial"/>
        </w:rPr>
      </w:pPr>
      <w:r w:rsidRPr="008A2C9B">
        <w:rPr>
          <w:rFonts w:ascii="Arial" w:hAnsi="Arial"/>
          <w:i/>
        </w:rPr>
        <w:t xml:space="preserve">Fertiliser species: </w:t>
      </w:r>
      <w:r w:rsidRPr="008A2C9B">
        <w:rPr>
          <w:rFonts w:ascii="Arial" w:hAnsi="Arial"/>
        </w:rPr>
        <w:t>plant species, normally grasses or legumes, that improve the physico-chemical properties of the soil during cultivation by means of their biological characteristics.</w:t>
      </w:r>
    </w:p>
    <w:p w14:paraId="35609557" w14:textId="77777777" w:rsidR="00412AFB" w:rsidRPr="008A2C9B" w:rsidRDefault="00412AFB" w:rsidP="00B335D9">
      <w:pPr>
        <w:spacing w:line="240" w:lineRule="auto"/>
        <w:jc w:val="both"/>
        <w:rPr>
          <w:rFonts w:ascii="Arial" w:hAnsi="Arial" w:cs="Arial"/>
        </w:rPr>
      </w:pPr>
      <w:r w:rsidRPr="008A2C9B">
        <w:rPr>
          <w:rFonts w:ascii="Arial" w:hAnsi="Arial"/>
          <w:i/>
        </w:rPr>
        <w:t xml:space="preserve">Labelling: </w:t>
      </w:r>
      <w:r w:rsidRPr="008A2C9B">
        <w:rPr>
          <w:rFonts w:ascii="Arial" w:hAnsi="Arial"/>
        </w:rPr>
        <w:t>any words, particulars, trademarks, brand name, pictorial matter or symbol placed on any packaging, document, notice, label, ring or collar accompanying or referring to products as per Decree 241/2002.</w:t>
      </w:r>
    </w:p>
    <w:p w14:paraId="554DFF46" w14:textId="77777777" w:rsidR="00412AFB" w:rsidRPr="008A2C9B" w:rsidRDefault="00412AFB" w:rsidP="00B335D9">
      <w:pPr>
        <w:spacing w:line="240" w:lineRule="auto"/>
        <w:jc w:val="both"/>
        <w:rPr>
          <w:rFonts w:ascii="Arial" w:hAnsi="Arial" w:cs="Arial"/>
        </w:rPr>
      </w:pPr>
      <w:r w:rsidRPr="008A2C9B">
        <w:rPr>
          <w:rFonts w:ascii="Arial" w:hAnsi="Arial"/>
          <w:i/>
        </w:rPr>
        <w:t xml:space="preserve">Operation: </w:t>
      </w:r>
      <w:r w:rsidRPr="008A2C9B">
        <w:rPr>
          <w:rFonts w:ascii="Arial" w:hAnsi="Arial"/>
        </w:rPr>
        <w:t>set of productive assets that give rise to an economic activity.</w:t>
      </w:r>
    </w:p>
    <w:p w14:paraId="2C470403" w14:textId="77777777" w:rsidR="00412AFB" w:rsidRPr="008A2C9B" w:rsidRDefault="00412AFB" w:rsidP="00B335D9">
      <w:pPr>
        <w:spacing w:line="240" w:lineRule="auto"/>
        <w:jc w:val="both"/>
        <w:rPr>
          <w:rFonts w:ascii="Arial" w:hAnsi="Arial" w:cs="Arial"/>
        </w:rPr>
      </w:pPr>
      <w:r w:rsidRPr="008A2C9B">
        <w:rPr>
          <w:rFonts w:ascii="Arial" w:hAnsi="Arial"/>
          <w:i/>
        </w:rPr>
        <w:t xml:space="preserve">Secondary fauna: </w:t>
      </w:r>
      <w:r w:rsidRPr="008A2C9B">
        <w:rPr>
          <w:rFonts w:ascii="Arial" w:hAnsi="Arial"/>
        </w:rPr>
        <w:t>see natural enemy.</w:t>
      </w:r>
    </w:p>
    <w:p w14:paraId="3B71A9ED"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Field: </w:t>
      </w:r>
      <w:r w:rsidRPr="008A2C9B">
        <w:rPr>
          <w:rFonts w:ascii="Arial" w:hAnsi="Arial"/>
        </w:rPr>
        <w:t>term used in crop rotation to indicate the number of crops used.</w:t>
      </w:r>
    </w:p>
    <w:p w14:paraId="1290C3D7" w14:textId="77777777" w:rsidR="00412AFB" w:rsidRPr="008A2C9B" w:rsidRDefault="00412AFB" w:rsidP="00B335D9">
      <w:pPr>
        <w:spacing w:line="240" w:lineRule="auto"/>
        <w:jc w:val="both"/>
        <w:rPr>
          <w:rFonts w:ascii="Arial" w:hAnsi="Arial" w:cs="Arial"/>
        </w:rPr>
      </w:pPr>
      <w:r w:rsidRPr="008A2C9B">
        <w:rPr>
          <w:rFonts w:ascii="Arial" w:hAnsi="Arial"/>
          <w:i/>
        </w:rPr>
        <w:lastRenderedPageBreak/>
        <w:t xml:space="preserve">Herbigation: </w:t>
      </w:r>
      <w:r w:rsidRPr="008A2C9B">
        <w:rPr>
          <w:rFonts w:ascii="Arial" w:hAnsi="Arial"/>
        </w:rPr>
        <w:t>application of herbicides using localised irrigation systems.</w:t>
      </w:r>
    </w:p>
    <w:p w14:paraId="56B5C14E" w14:textId="77777777" w:rsidR="00412AFB" w:rsidRPr="008A2C9B" w:rsidRDefault="00412AFB" w:rsidP="00B335D9">
      <w:pPr>
        <w:spacing w:line="240" w:lineRule="auto"/>
        <w:jc w:val="both"/>
        <w:rPr>
          <w:rFonts w:ascii="Arial" w:hAnsi="Arial" w:cs="Arial"/>
        </w:rPr>
      </w:pPr>
      <w:r w:rsidRPr="008A2C9B">
        <w:rPr>
          <w:rFonts w:ascii="Arial" w:hAnsi="Arial"/>
          <w:i/>
        </w:rPr>
        <w:t xml:space="preserve">Merriam-Keller method: </w:t>
      </w:r>
      <w:r w:rsidRPr="008A2C9B">
        <w:rPr>
          <w:rFonts w:ascii="Arial" w:hAnsi="Arial"/>
        </w:rPr>
        <w:t xml:space="preserve">method of calculating the uniformity coefficient for an irrigation system, expressed in the following formula: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412AFB" w:rsidRPr="008A2C9B" w14:paraId="3073D012" w14:textId="77777777" w:rsidTr="00C8678E">
        <w:trPr>
          <w:cantSplit/>
        </w:trPr>
        <w:tc>
          <w:tcPr>
            <w:tcW w:w="921" w:type="dxa"/>
            <w:vMerge w:val="restart"/>
            <w:tcBorders>
              <w:top w:val="nil"/>
              <w:left w:val="nil"/>
              <w:bottom w:val="nil"/>
              <w:right w:val="nil"/>
            </w:tcBorders>
            <w:vAlign w:val="center"/>
          </w:tcPr>
          <w:p w14:paraId="15C5C201" w14:textId="77777777" w:rsidR="00412AFB" w:rsidRPr="008A2C9B" w:rsidRDefault="00412AFB" w:rsidP="00B335D9">
            <w:pPr>
              <w:spacing w:line="240" w:lineRule="auto"/>
              <w:jc w:val="both"/>
              <w:rPr>
                <w:rFonts w:ascii="Arial" w:hAnsi="Arial" w:cs="Arial"/>
              </w:rPr>
            </w:pPr>
            <w:r w:rsidRPr="008A2C9B">
              <w:rPr>
                <w:rFonts w:ascii="Arial" w:hAnsi="Arial"/>
              </w:rPr>
              <w:t xml:space="preserve">UC = </w:t>
            </w:r>
          </w:p>
        </w:tc>
        <w:tc>
          <w:tcPr>
            <w:tcW w:w="992" w:type="dxa"/>
            <w:tcBorders>
              <w:top w:val="nil"/>
              <w:left w:val="nil"/>
              <w:bottom w:val="single" w:sz="4" w:space="0" w:color="auto"/>
              <w:right w:val="nil"/>
            </w:tcBorders>
          </w:tcPr>
          <w:p w14:paraId="5EB04CB8" w14:textId="77777777" w:rsidR="00412AFB" w:rsidRPr="008A2C9B" w:rsidRDefault="00412AFB"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25 %</w:t>
            </w:r>
          </w:p>
        </w:tc>
        <w:tc>
          <w:tcPr>
            <w:tcW w:w="992" w:type="dxa"/>
            <w:vMerge w:val="restart"/>
            <w:tcBorders>
              <w:top w:val="nil"/>
              <w:left w:val="nil"/>
              <w:bottom w:val="nil"/>
              <w:right w:val="nil"/>
            </w:tcBorders>
            <w:vAlign w:val="center"/>
          </w:tcPr>
          <w:p w14:paraId="2C7C1D11" w14:textId="77777777" w:rsidR="00412AFB" w:rsidRPr="008A2C9B" w:rsidRDefault="00412AFB" w:rsidP="00B335D9">
            <w:pPr>
              <w:spacing w:line="240" w:lineRule="auto"/>
              <w:jc w:val="both"/>
              <w:rPr>
                <w:rFonts w:ascii="Arial" w:hAnsi="Arial" w:cs="Arial"/>
              </w:rPr>
            </w:pPr>
            <w:r w:rsidRPr="008A2C9B">
              <w:rPr>
                <w:rFonts w:ascii="Arial" w:hAnsi="Arial"/>
              </w:rPr>
              <w:t>× 100</w:t>
            </w:r>
          </w:p>
        </w:tc>
      </w:tr>
      <w:tr w:rsidR="00412AFB" w:rsidRPr="008A2C9B" w14:paraId="652999A4" w14:textId="77777777" w:rsidTr="00C8678E">
        <w:trPr>
          <w:cantSplit/>
        </w:trPr>
        <w:tc>
          <w:tcPr>
            <w:tcW w:w="921" w:type="dxa"/>
            <w:vMerge/>
            <w:tcBorders>
              <w:top w:val="nil"/>
              <w:left w:val="nil"/>
              <w:bottom w:val="nil"/>
              <w:right w:val="nil"/>
            </w:tcBorders>
          </w:tcPr>
          <w:p w14:paraId="66021389" w14:textId="77777777" w:rsidR="00412AFB" w:rsidRPr="008A2C9B" w:rsidRDefault="00412AFB" w:rsidP="00B335D9">
            <w:pPr>
              <w:spacing w:line="240" w:lineRule="auto"/>
              <w:jc w:val="both"/>
              <w:rPr>
                <w:rFonts w:ascii="Arial" w:hAnsi="Arial" w:cs="Arial"/>
              </w:rPr>
            </w:pPr>
          </w:p>
        </w:tc>
        <w:tc>
          <w:tcPr>
            <w:tcW w:w="992" w:type="dxa"/>
            <w:tcBorders>
              <w:top w:val="single" w:sz="4" w:space="0" w:color="auto"/>
              <w:left w:val="nil"/>
              <w:bottom w:val="nil"/>
              <w:right w:val="nil"/>
            </w:tcBorders>
          </w:tcPr>
          <w:p w14:paraId="78B4562B" w14:textId="77777777" w:rsidR="00412AFB" w:rsidRPr="008A2C9B" w:rsidRDefault="00412AFB"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n</w:t>
            </w:r>
          </w:p>
        </w:tc>
        <w:tc>
          <w:tcPr>
            <w:tcW w:w="992" w:type="dxa"/>
            <w:vMerge/>
            <w:tcBorders>
              <w:top w:val="nil"/>
              <w:left w:val="nil"/>
              <w:bottom w:val="nil"/>
              <w:right w:val="nil"/>
            </w:tcBorders>
          </w:tcPr>
          <w:p w14:paraId="395AA2F0" w14:textId="77777777" w:rsidR="00412AFB" w:rsidRPr="008A2C9B" w:rsidRDefault="00412AFB" w:rsidP="00B335D9">
            <w:pPr>
              <w:spacing w:line="240" w:lineRule="auto"/>
              <w:jc w:val="both"/>
              <w:rPr>
                <w:rFonts w:ascii="Arial" w:hAnsi="Arial" w:cs="Arial"/>
              </w:rPr>
            </w:pPr>
          </w:p>
        </w:tc>
      </w:tr>
    </w:tbl>
    <w:p w14:paraId="07F81B39" w14:textId="77777777" w:rsidR="00412AFB" w:rsidRPr="008A2C9B" w:rsidRDefault="00412AFB" w:rsidP="00B335D9">
      <w:pPr>
        <w:spacing w:before="160" w:line="240" w:lineRule="auto"/>
        <w:jc w:val="both"/>
        <w:rPr>
          <w:rFonts w:ascii="Arial" w:hAnsi="Arial" w:cs="Arial"/>
        </w:rPr>
      </w:pPr>
      <w:r w:rsidRPr="008A2C9B">
        <w:rPr>
          <w:rFonts w:ascii="Arial" w:hAnsi="Arial"/>
        </w:rPr>
        <w:t>where Q</w:t>
      </w:r>
      <w:r w:rsidRPr="008A2C9B">
        <w:rPr>
          <w:rFonts w:ascii="Arial" w:hAnsi="Arial"/>
          <w:vertAlign w:val="subscript"/>
        </w:rPr>
        <w:t xml:space="preserve">25 % </w:t>
      </w:r>
      <w:r w:rsidRPr="008A2C9B">
        <w:rPr>
          <w:rFonts w:ascii="Arial" w:hAnsi="Arial"/>
        </w:rPr>
        <w:t>is the average discharge flow rate of 25 % of the lowest flow emitters; Q</w:t>
      </w:r>
      <w:r w:rsidRPr="008A2C9B">
        <w:rPr>
          <w:rFonts w:ascii="Arial" w:hAnsi="Arial"/>
          <w:vertAlign w:val="subscript"/>
        </w:rPr>
        <w:t>n</w:t>
      </w:r>
      <w:r w:rsidRPr="008A2C9B">
        <w:rPr>
          <w:rFonts w:ascii="Arial" w:hAnsi="Arial"/>
        </w:rPr>
        <w:t xml:space="preserve"> is the average flow rate of all emitters and n, the number of control points or units (n ≥ 16 is recommended). If the control unit has more than one emitter, the total flow rate to be factored in shall be the sum of the flow rates of all emitters making up the unit.</w:t>
      </w:r>
    </w:p>
    <w:p w14:paraId="543909BC" w14:textId="77777777" w:rsidR="00412AFB" w:rsidRPr="008A2C9B" w:rsidRDefault="00412AFB" w:rsidP="00B335D9">
      <w:pPr>
        <w:spacing w:line="240" w:lineRule="auto"/>
        <w:jc w:val="both"/>
        <w:rPr>
          <w:rFonts w:ascii="Arial" w:hAnsi="Arial" w:cs="Arial"/>
        </w:rPr>
      </w:pPr>
      <w:r w:rsidRPr="008A2C9B">
        <w:rPr>
          <w:rFonts w:ascii="Arial" w:hAnsi="Arial"/>
          <w:i/>
        </w:rPr>
        <w:t xml:space="preserve">Operating person: </w:t>
      </w:r>
      <w:r w:rsidRPr="008A2C9B">
        <w:rPr>
          <w:rFonts w:ascii="Arial" w:hAnsi="Arial"/>
        </w:rPr>
        <w:t>any natural person or legal entity that acquires, handles, processes, packages, labels, stores or markets plant products under the conditions set out in this regulation and, as such, is listed in the Register of the Catalan Council on Integrated Production.</w:t>
      </w:r>
    </w:p>
    <w:p w14:paraId="2B375BB2"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Individual operating person: </w:t>
      </w:r>
      <w:r w:rsidRPr="008A2C9B">
        <w:rPr>
          <w:rFonts w:ascii="Arial" w:hAnsi="Arial"/>
        </w:rPr>
        <w:t xml:space="preserve">an operating person that is not part of an integrated production group. </w:t>
      </w:r>
    </w:p>
    <w:p w14:paraId="05C592CF" w14:textId="77777777" w:rsidR="00412AFB" w:rsidRPr="008A2C9B" w:rsidRDefault="00412AFB" w:rsidP="00B335D9">
      <w:pPr>
        <w:spacing w:line="240" w:lineRule="auto"/>
        <w:jc w:val="both"/>
        <w:rPr>
          <w:rFonts w:ascii="Arial" w:hAnsi="Arial" w:cs="Arial"/>
        </w:rPr>
      </w:pPr>
      <w:r w:rsidRPr="008A2C9B">
        <w:rPr>
          <w:rFonts w:ascii="Arial" w:hAnsi="Arial"/>
          <w:i/>
        </w:rPr>
        <w:t xml:space="preserve">Plot: </w:t>
      </w:r>
      <w:r w:rsidRPr="008A2C9B">
        <w:rPr>
          <w:rFonts w:ascii="Arial" w:hAnsi="Arial"/>
        </w:rPr>
        <w:t>continuous geographically defined area of land registered in the Land Registry in the name of one or more owners, on which the operating person carries out integrated production practices.</w:t>
      </w:r>
    </w:p>
    <w:p w14:paraId="079DCC32" w14:textId="77777777" w:rsidR="00412AFB" w:rsidRPr="008A2C9B" w:rsidRDefault="00412AFB" w:rsidP="00B335D9">
      <w:pPr>
        <w:spacing w:line="240" w:lineRule="auto"/>
        <w:jc w:val="both"/>
        <w:rPr>
          <w:rFonts w:ascii="Arial" w:hAnsi="Arial" w:cs="Arial"/>
        </w:rPr>
      </w:pPr>
      <w:r w:rsidRPr="008A2C9B">
        <w:rPr>
          <w:rFonts w:ascii="Arial" w:hAnsi="Arial"/>
          <w:i/>
        </w:rPr>
        <w:t xml:space="preserve">Technical nutrient loss: </w:t>
      </w:r>
      <w:r w:rsidRPr="008A2C9B">
        <w:rPr>
          <w:rFonts w:ascii="Arial" w:hAnsi="Arial"/>
        </w:rPr>
        <w:t>loss due to failure to add nutrients to the plant as a consequence of uniformity errors in provision, extraction of adventitious vegetation, leaching, loss of assimilability due to antagonists, conversion into organic compost, precipitation or insolubilisation of minerals or any other biotic factor.</w:t>
      </w:r>
    </w:p>
    <w:p w14:paraId="4BAF4818" w14:textId="77777777" w:rsidR="00412AFB" w:rsidRPr="008A2C9B" w:rsidRDefault="00412AFB" w:rsidP="00B335D9">
      <w:pPr>
        <w:spacing w:line="240" w:lineRule="auto"/>
        <w:jc w:val="both"/>
        <w:rPr>
          <w:rFonts w:ascii="Arial" w:hAnsi="Arial" w:cs="Arial"/>
        </w:rPr>
      </w:pPr>
      <w:r w:rsidRPr="008A2C9B">
        <w:rPr>
          <w:rFonts w:ascii="Arial" w:hAnsi="Arial"/>
          <w:i/>
        </w:rPr>
        <w:t xml:space="preserve">Competent technical personnel: </w:t>
      </w:r>
      <w:r w:rsidRPr="008A2C9B">
        <w:rPr>
          <w:rFonts w:ascii="Arial" w:hAnsi="Arial"/>
        </w:rPr>
        <w:t>group of natural persons performing technical services to support integrated production and who hold an intermediate or advanced university degree, in accordance with the provisions of Article 11.1 of Decree 241/2002.</w:t>
      </w:r>
    </w:p>
    <w:p w14:paraId="1E6DA7D3"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production: </w:t>
      </w:r>
      <w:r w:rsidRPr="008A2C9B">
        <w:rPr>
          <w:rFonts w:ascii="Arial" w:hAnsi="Arial"/>
        </w:rPr>
        <w:t xml:space="preserve">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 </w:t>
      </w:r>
    </w:p>
    <w:p w14:paraId="6FCBFABA" w14:textId="77777777" w:rsidR="00412AFB" w:rsidRPr="008A2C9B" w:rsidRDefault="00412AFB" w:rsidP="00B335D9">
      <w:pPr>
        <w:spacing w:line="240" w:lineRule="auto"/>
        <w:jc w:val="both"/>
        <w:rPr>
          <w:rFonts w:ascii="Arial" w:hAnsi="Arial" w:cs="Arial"/>
        </w:rPr>
      </w:pPr>
      <w:r w:rsidRPr="008A2C9B">
        <w:rPr>
          <w:rFonts w:ascii="Arial" w:hAnsi="Arial"/>
          <w:i/>
        </w:rPr>
        <w:t xml:space="preserve">Preservation/post-harvest log: </w:t>
      </w:r>
      <w:r w:rsidRPr="008A2C9B">
        <w:rPr>
          <w:rFonts w:ascii="Arial" w:hAnsi="Arial"/>
        </w:rPr>
        <w:t>document for entry of data on plant product systems, enabling detailed monitoring of all cereal receiving, handling, storage, packaging and shipping activities.</w:t>
      </w:r>
    </w:p>
    <w:p w14:paraId="7F5EB0CC"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Operating log: </w:t>
      </w:r>
      <w:r w:rsidRPr="008A2C9B">
        <w:rPr>
          <w:rFonts w:ascii="Arial" w:hAnsi="Arial"/>
        </w:rPr>
        <w:t>document for entry of data on a cultivated plot or cultivated plot group (see the definition of uniform cultivation unit), enabling detailed monitoring of all cultural activities performed during the growing cycle.</w:t>
      </w:r>
    </w:p>
    <w:p w14:paraId="6EB16C6E" w14:textId="77777777" w:rsidR="00412AFB" w:rsidRPr="008A2C9B" w:rsidRDefault="00412AFB" w:rsidP="00B335D9">
      <w:pPr>
        <w:spacing w:line="240" w:lineRule="auto"/>
        <w:jc w:val="both"/>
        <w:rPr>
          <w:rFonts w:ascii="Arial" w:hAnsi="Arial" w:cs="Arial"/>
        </w:rPr>
      </w:pPr>
      <w:r w:rsidRPr="008A2C9B">
        <w:rPr>
          <w:rFonts w:ascii="Arial" w:hAnsi="Arial"/>
          <w:i/>
        </w:rPr>
        <w:t xml:space="preserve">Rotation: </w:t>
      </w:r>
      <w:r w:rsidRPr="008A2C9B">
        <w:rPr>
          <w:rFonts w:ascii="Arial" w:hAnsi="Arial"/>
        </w:rPr>
        <w:t>sequence of crops applied on a plot over a specified period of time.</w:t>
      </w:r>
    </w:p>
    <w:p w14:paraId="2799AE93" w14:textId="77777777" w:rsidR="00412AFB" w:rsidRPr="008A2C9B" w:rsidRDefault="00412AFB" w:rsidP="00B335D9">
      <w:pPr>
        <w:spacing w:line="240" w:lineRule="auto"/>
        <w:jc w:val="both"/>
        <w:rPr>
          <w:rFonts w:ascii="Arial" w:hAnsi="Arial" w:cs="Arial"/>
        </w:rPr>
      </w:pPr>
      <w:r w:rsidRPr="008A2C9B">
        <w:rPr>
          <w:rFonts w:ascii="Arial" w:hAnsi="Arial"/>
          <w:i/>
        </w:rPr>
        <w:t xml:space="preserve">Active substances: </w:t>
      </w:r>
      <w:r w:rsidRPr="008A2C9B">
        <w:rPr>
          <w:rFonts w:ascii="Arial" w:hAnsi="Arial"/>
        </w:rPr>
        <w:t>substances or microorganisms, including viruses, with a general or specific effect on pests, including diseases, or on plants, plant parts or plant products.</w:t>
      </w:r>
    </w:p>
    <w:p w14:paraId="4DCB058F" w14:textId="77777777" w:rsidR="00412AFB" w:rsidRPr="008A2C9B" w:rsidRDefault="00412AFB" w:rsidP="00B335D9">
      <w:pPr>
        <w:spacing w:line="240" w:lineRule="auto"/>
        <w:jc w:val="both"/>
        <w:rPr>
          <w:rFonts w:ascii="Arial" w:hAnsi="Arial" w:cs="Arial"/>
        </w:rPr>
      </w:pPr>
      <w:r w:rsidRPr="008A2C9B">
        <w:rPr>
          <w:rFonts w:ascii="Arial" w:hAnsi="Arial"/>
          <w:i/>
        </w:rPr>
        <w:t xml:space="preserve">Uniform Cultivation Unit (UCU): </w:t>
      </w:r>
      <w:r w:rsidRPr="008A2C9B">
        <w:rPr>
          <w:rFonts w:ascii="Arial" w:hAnsi="Arial"/>
        </w:rPr>
        <w:t xml:space="preserve">for each crop, the land area exhibiting similar characteristics in terms of soil type, irrigation system and crop type, on which similar cultivation techniques and cultural activities are applied, as well as the same plant protection treatments. In cases of producer groups, UCUs may exist that include crops or parts of crops from different farmers. </w:t>
      </w:r>
      <w:r w:rsidRPr="008A2C9B">
        <w:rPr>
          <w:rFonts w:ascii="Arial" w:hAnsi="Arial"/>
        </w:rPr>
        <w:lastRenderedPageBreak/>
        <w:t>For protected crops, the uniform cultivation unit shall be located in the same enclosure delimited by the same protection type.</w:t>
      </w:r>
    </w:p>
    <w:p w14:paraId="00A115B8" w14:textId="77777777" w:rsidR="00297756" w:rsidRPr="008A2C9B" w:rsidRDefault="00297756" w:rsidP="00B335D9">
      <w:pPr>
        <w:tabs>
          <w:tab w:val="left" w:pos="1815"/>
        </w:tabs>
        <w:spacing w:line="240" w:lineRule="auto"/>
        <w:jc w:val="both"/>
        <w:outlineLvl w:val="0"/>
        <w:rPr>
          <w:rFonts w:ascii="Arial" w:hAnsi="Arial" w:cs="Arial"/>
          <w:b/>
          <w:snapToGrid w:val="0"/>
        </w:rPr>
      </w:pPr>
    </w:p>
    <w:p w14:paraId="3ECAF45B" w14:textId="77777777" w:rsidR="00412AFB" w:rsidRPr="008A2C9B" w:rsidRDefault="00412AFB" w:rsidP="00B335D9">
      <w:pPr>
        <w:tabs>
          <w:tab w:val="left" w:pos="1815"/>
        </w:tabs>
        <w:spacing w:line="240" w:lineRule="auto"/>
        <w:jc w:val="both"/>
        <w:outlineLvl w:val="0"/>
        <w:rPr>
          <w:rFonts w:ascii="Arial" w:hAnsi="Arial" w:cs="Arial"/>
          <w:b/>
          <w:snapToGrid w:val="0"/>
        </w:rPr>
      </w:pPr>
      <w:r w:rsidRPr="008A2C9B">
        <w:rPr>
          <w:rFonts w:ascii="Arial" w:hAnsi="Arial"/>
          <w:b/>
          <w:snapToGrid w:val="0"/>
        </w:rPr>
        <w:t>I. BIODIVERSITY AND CULTIVATION PRACTICES</w:t>
      </w:r>
    </w:p>
    <w:p w14:paraId="0B0D2FF7" w14:textId="77777777" w:rsidR="00412AFB" w:rsidRPr="008A2C9B" w:rsidRDefault="00412AFB" w:rsidP="00B335D9">
      <w:pPr>
        <w:tabs>
          <w:tab w:val="left" w:pos="1815"/>
        </w:tabs>
        <w:spacing w:line="240" w:lineRule="auto"/>
        <w:jc w:val="both"/>
        <w:outlineLvl w:val="0"/>
        <w:rPr>
          <w:rFonts w:ascii="Arial" w:hAnsi="Arial" w:cs="Arial"/>
          <w:snapToGrid w:val="0"/>
        </w:rPr>
      </w:pPr>
      <w:r w:rsidRPr="008A2C9B">
        <w:rPr>
          <w:rFonts w:ascii="Arial" w:hAnsi="Arial"/>
          <w:snapToGrid w:val="0"/>
        </w:rPr>
        <w:t>Article 1</w:t>
      </w:r>
    </w:p>
    <w:p w14:paraId="13F5BAB3"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Biodiversity</w:t>
      </w:r>
    </w:p>
    <w:p w14:paraId="55081FB2"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33B4D21F" w14:textId="77777777" w:rsidR="00412AFB" w:rsidRPr="008A2C9B" w:rsidRDefault="00412AFB" w:rsidP="00B335D9">
      <w:pPr>
        <w:pStyle w:val="BodyText"/>
        <w:spacing w:after="160"/>
        <w:rPr>
          <w:rFonts w:cs="Arial"/>
          <w:szCs w:val="22"/>
        </w:rPr>
      </w:pPr>
      <w:r w:rsidRPr="008A2C9B">
        <w:t>1.1.1 Actively promote biodiversity at the genetic, species and ecosystem level, as this is an important natural resource for agriculture.</w:t>
      </w:r>
    </w:p>
    <w:p w14:paraId="3AEDBCAA" w14:textId="77777777" w:rsidR="00412AFB" w:rsidRPr="008A2C9B" w:rsidRDefault="00412AFB" w:rsidP="00B335D9">
      <w:pPr>
        <w:pStyle w:val="Textodenotaalfinal"/>
        <w:widowControl/>
        <w:spacing w:after="160"/>
        <w:jc w:val="both"/>
        <w:rPr>
          <w:rFonts w:ascii="Arial" w:hAnsi="Arial" w:cs="Arial"/>
          <w:sz w:val="22"/>
          <w:szCs w:val="22"/>
        </w:rPr>
      </w:pPr>
      <w:r w:rsidRPr="008A2C9B">
        <w:rPr>
          <w:rFonts w:ascii="Arial" w:hAnsi="Arial"/>
          <w:sz w:val="22"/>
        </w:rPr>
        <w:t>1.1.2 Promote and preserve a natural and balanced agricultural environment, with a diverse plant and animal ecosystem, identifying the key components of the ecological infrastructure that help maintain and improve biodiversity, for every crop type and agriculture type. Every operating person shall support the implementation of at least two ecological options to improve biodiversity on their farms, preferably selected from the list provided below. If it is not possible to implement the proposed options, the operating person may draft a list of alternatives that must be approved by the Catalan Council on Integrated Production [CCPI], at least two of which shall be implemented:</w:t>
      </w:r>
    </w:p>
    <w:p w14:paraId="4D6B9196" w14:textId="77777777" w:rsidR="00412AFB" w:rsidRPr="008A2C9B" w:rsidRDefault="00412AFB" w:rsidP="00B335D9">
      <w:pPr>
        <w:pStyle w:val="Textodenotaalfinal"/>
        <w:widowControl/>
        <w:numPr>
          <w:ilvl w:val="0"/>
          <w:numId w:val="19"/>
        </w:numPr>
        <w:spacing w:after="160"/>
        <w:jc w:val="both"/>
        <w:rPr>
          <w:rFonts w:ascii="Arial" w:hAnsi="Arial" w:cs="Arial"/>
          <w:sz w:val="22"/>
          <w:szCs w:val="22"/>
        </w:rPr>
      </w:pPr>
      <w:r w:rsidRPr="008A2C9B">
        <w:rPr>
          <w:rFonts w:ascii="Arial" w:hAnsi="Arial"/>
          <w:sz w:val="22"/>
        </w:rPr>
        <w:t>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w:t>
      </w:r>
    </w:p>
    <w:p w14:paraId="32BCFA70" w14:textId="77777777" w:rsidR="00412AFB" w:rsidRPr="008A2C9B" w:rsidRDefault="00412AFB" w:rsidP="00B335D9">
      <w:pPr>
        <w:pStyle w:val="Textodenotaalfinal"/>
        <w:widowControl/>
        <w:numPr>
          <w:ilvl w:val="0"/>
          <w:numId w:val="19"/>
        </w:numPr>
        <w:spacing w:after="160"/>
        <w:jc w:val="both"/>
        <w:rPr>
          <w:rFonts w:ascii="Arial" w:hAnsi="Arial" w:cs="Arial"/>
          <w:sz w:val="22"/>
          <w:szCs w:val="22"/>
        </w:rPr>
      </w:pPr>
      <w:r w:rsidRPr="008A2C9B">
        <w:rPr>
          <w:rFonts w:ascii="Arial" w:hAnsi="Arial"/>
          <w:sz w:val="22"/>
        </w:rPr>
        <w:t>It shall be permitted for ecology offset areas to be established by a producer organisation or a municipality, provided that they are directly associated with the production areas.</w:t>
      </w:r>
    </w:p>
    <w:p w14:paraId="16E07774" w14:textId="77777777" w:rsidR="00412AFB" w:rsidRPr="008A2C9B" w:rsidRDefault="00412AFB" w:rsidP="00B335D9">
      <w:pPr>
        <w:pStyle w:val="Textodenotaalfinal"/>
        <w:widowControl/>
        <w:numPr>
          <w:ilvl w:val="0"/>
          <w:numId w:val="19"/>
        </w:numPr>
        <w:spacing w:after="160"/>
        <w:jc w:val="both"/>
        <w:rPr>
          <w:rFonts w:ascii="Arial" w:hAnsi="Arial" w:cs="Arial"/>
          <w:sz w:val="22"/>
          <w:szCs w:val="22"/>
        </w:rPr>
      </w:pPr>
      <w:r w:rsidRPr="008A2C9B">
        <w:rPr>
          <w:rFonts w:ascii="Arial" w:hAnsi="Arial"/>
          <w:sz w:val="22"/>
        </w:rPr>
        <w:t xml:space="preserve">Do not apply synthetic agrochemical products on spontaneous vegetation on the margins of plots. Instead manage them with cultural measures. </w:t>
      </w:r>
    </w:p>
    <w:p w14:paraId="3C534BAC" w14:textId="77777777" w:rsidR="00412AFB" w:rsidRPr="008A2C9B" w:rsidRDefault="00412AFB" w:rsidP="00B335D9">
      <w:pPr>
        <w:pStyle w:val="Textodenotaalfinal"/>
        <w:widowControl/>
        <w:numPr>
          <w:ilvl w:val="0"/>
          <w:numId w:val="19"/>
        </w:numPr>
        <w:spacing w:after="160"/>
        <w:jc w:val="both"/>
        <w:rPr>
          <w:rFonts w:ascii="Arial" w:hAnsi="Arial" w:cs="Arial"/>
          <w:sz w:val="22"/>
          <w:szCs w:val="22"/>
        </w:rPr>
      </w:pPr>
      <w:r w:rsidRPr="008A2C9B">
        <w:rPr>
          <w:rFonts w:ascii="Arial" w:hAnsi="Arial"/>
          <w:sz w:val="22"/>
        </w:rPr>
        <w:t>Install artificial shelters for insectivorous birds.</w:t>
      </w:r>
    </w:p>
    <w:p w14:paraId="628AD79B" w14:textId="77777777" w:rsidR="00412AFB" w:rsidRPr="008A2C9B" w:rsidRDefault="00412AFB" w:rsidP="00B335D9">
      <w:pPr>
        <w:pStyle w:val="Textodenotaalfinal"/>
        <w:widowControl/>
        <w:numPr>
          <w:ilvl w:val="0"/>
          <w:numId w:val="19"/>
        </w:numPr>
        <w:spacing w:after="160"/>
        <w:jc w:val="both"/>
        <w:rPr>
          <w:rFonts w:ascii="Arial" w:hAnsi="Arial" w:cs="Arial"/>
          <w:sz w:val="22"/>
          <w:szCs w:val="22"/>
        </w:rPr>
      </w:pPr>
      <w:r w:rsidRPr="008A2C9B">
        <w:rPr>
          <w:rFonts w:ascii="Arial" w:hAnsi="Arial"/>
          <w:sz w:val="22"/>
        </w:rPr>
        <w:t>Install artificial shelters for birds of prey.</w:t>
      </w:r>
    </w:p>
    <w:p w14:paraId="037E3226" w14:textId="77777777" w:rsidR="00412AFB" w:rsidRPr="008A2C9B" w:rsidRDefault="00412AFB" w:rsidP="00B335D9">
      <w:pPr>
        <w:pStyle w:val="Textodenotaalfinal"/>
        <w:widowControl/>
        <w:numPr>
          <w:ilvl w:val="0"/>
          <w:numId w:val="19"/>
        </w:numPr>
        <w:spacing w:after="160"/>
        <w:jc w:val="both"/>
        <w:rPr>
          <w:rFonts w:ascii="Arial" w:hAnsi="Arial" w:cs="Arial"/>
          <w:sz w:val="22"/>
          <w:szCs w:val="22"/>
        </w:rPr>
      </w:pPr>
      <w:r w:rsidRPr="008A2C9B">
        <w:rPr>
          <w:rFonts w:ascii="Arial" w:hAnsi="Arial"/>
          <w:sz w:val="22"/>
        </w:rPr>
        <w:t>Install windbreaks on road shoulders, especially in windy areas.</w:t>
      </w:r>
    </w:p>
    <w:p w14:paraId="1B56914E" w14:textId="77777777" w:rsidR="00412AFB" w:rsidRPr="008A2C9B" w:rsidRDefault="00412AFB" w:rsidP="00B335D9">
      <w:pPr>
        <w:pStyle w:val="Estndar"/>
        <w:numPr>
          <w:ilvl w:val="0"/>
          <w:numId w:val="19"/>
        </w:numPr>
        <w:spacing w:after="160"/>
        <w:rPr>
          <w:rFonts w:ascii="Arial" w:hAnsi="Arial" w:cs="Arial"/>
          <w:snapToGrid/>
          <w:color w:val="auto"/>
          <w:szCs w:val="22"/>
        </w:rPr>
      </w:pPr>
      <w:r w:rsidRPr="008A2C9B">
        <w:rPr>
          <w:rFonts w:ascii="Arial" w:hAnsi="Arial"/>
          <w:snapToGrid/>
          <w:color w:val="auto"/>
        </w:rPr>
        <w:t>Incorporate crop residues into the soil to promote microbial diversity.</w:t>
      </w:r>
    </w:p>
    <w:p w14:paraId="63112B56" w14:textId="77777777" w:rsidR="00412AFB" w:rsidRPr="008A2C9B" w:rsidRDefault="00412AFB" w:rsidP="00B335D9">
      <w:pPr>
        <w:pStyle w:val="Estndar"/>
        <w:numPr>
          <w:ilvl w:val="0"/>
          <w:numId w:val="19"/>
        </w:numPr>
        <w:spacing w:after="160"/>
        <w:rPr>
          <w:rFonts w:ascii="Arial" w:hAnsi="Arial" w:cs="Arial"/>
          <w:snapToGrid/>
          <w:color w:val="auto"/>
          <w:szCs w:val="22"/>
        </w:rPr>
      </w:pPr>
      <w:r w:rsidRPr="008A2C9B">
        <w:rPr>
          <w:rFonts w:ascii="Arial" w:hAnsi="Arial"/>
          <w:snapToGrid/>
          <w:color w:val="auto"/>
        </w:rPr>
        <w:t>In the case of crop repetition, do not cultivate the soil for at least two months and do not use herbicides in this period either, in order to promote the development of spontaneous vegetation.</w:t>
      </w:r>
    </w:p>
    <w:p w14:paraId="24B85F74" w14:textId="77777777" w:rsidR="00412AFB" w:rsidRPr="008A2C9B" w:rsidRDefault="00412AFB" w:rsidP="00B335D9">
      <w:pPr>
        <w:spacing w:line="240" w:lineRule="auto"/>
        <w:rPr>
          <w:rFonts w:ascii="Arial" w:hAnsi="Arial" w:cs="Arial"/>
        </w:rPr>
      </w:pPr>
      <w:r w:rsidRPr="008A2C9B">
        <w:rPr>
          <w:rFonts w:ascii="Arial" w:hAnsi="Arial"/>
        </w:rPr>
        <w:t xml:space="preserve">1.2 </w:t>
      </w:r>
      <w:r w:rsidRPr="008A2C9B">
        <w:rPr>
          <w:rFonts w:ascii="Arial" w:hAnsi="Arial"/>
          <w:i/>
        </w:rPr>
        <w:t>Recommendations</w:t>
      </w:r>
    </w:p>
    <w:p w14:paraId="5032BD7B" w14:textId="77777777" w:rsidR="00412AFB" w:rsidRPr="008A2C9B" w:rsidRDefault="00412AFB" w:rsidP="00B335D9">
      <w:pPr>
        <w:spacing w:line="240" w:lineRule="auto"/>
        <w:jc w:val="both"/>
        <w:rPr>
          <w:rFonts w:ascii="Arial" w:hAnsi="Arial" w:cs="Arial"/>
        </w:rPr>
      </w:pPr>
      <w:r w:rsidRPr="008A2C9B">
        <w:rPr>
          <w:rFonts w:ascii="Arial" w:hAnsi="Arial"/>
        </w:rPr>
        <w:t>1.2.1 If windbreaks are installed, these shall be made from native species wherever possible, and shall be designed to maintain diversity in structure and composition.</w:t>
      </w:r>
    </w:p>
    <w:p w14:paraId="459BF771" w14:textId="77777777" w:rsidR="00412AFB" w:rsidRPr="008A2C9B" w:rsidRDefault="00412AFB" w:rsidP="00B424BD">
      <w:pPr>
        <w:keepNext/>
        <w:keepLines/>
        <w:spacing w:line="240" w:lineRule="auto"/>
        <w:jc w:val="both"/>
        <w:rPr>
          <w:rFonts w:ascii="Arial" w:hAnsi="Arial" w:cs="Arial"/>
        </w:rPr>
      </w:pPr>
      <w:r w:rsidRPr="008A2C9B">
        <w:rPr>
          <w:rFonts w:ascii="Arial" w:hAnsi="Arial"/>
        </w:rPr>
        <w:lastRenderedPageBreak/>
        <w:t>Article 2</w:t>
      </w:r>
    </w:p>
    <w:p w14:paraId="0B708923" w14:textId="77777777" w:rsidR="00412AFB" w:rsidRPr="008A2C9B" w:rsidRDefault="00412AFB" w:rsidP="00B424BD">
      <w:pPr>
        <w:keepNext/>
        <w:keepLines/>
        <w:spacing w:line="240" w:lineRule="auto"/>
        <w:jc w:val="both"/>
        <w:rPr>
          <w:rFonts w:ascii="Arial" w:hAnsi="Arial" w:cs="Arial"/>
          <w:b/>
        </w:rPr>
      </w:pPr>
      <w:r w:rsidRPr="008A2C9B">
        <w:rPr>
          <w:rFonts w:ascii="Arial" w:hAnsi="Arial"/>
          <w:b/>
        </w:rPr>
        <w:t>General agronomic aspects</w:t>
      </w:r>
    </w:p>
    <w:p w14:paraId="7749CA72" w14:textId="77777777" w:rsidR="00412AFB" w:rsidRPr="008A2C9B" w:rsidRDefault="00412AFB" w:rsidP="00B424BD">
      <w:pPr>
        <w:keepNext/>
        <w:keepLines/>
        <w:spacing w:line="240" w:lineRule="auto"/>
        <w:jc w:val="both"/>
        <w:rPr>
          <w:rFonts w:ascii="Arial" w:hAnsi="Arial" w:cs="Arial"/>
          <w:i/>
        </w:rPr>
      </w:pPr>
      <w:r w:rsidRPr="008A2C9B">
        <w:rPr>
          <w:rFonts w:ascii="Arial" w:hAnsi="Arial"/>
          <w:i/>
        </w:rPr>
        <w:t>2.1 Obligations</w:t>
      </w:r>
    </w:p>
    <w:p w14:paraId="64E8633C" w14:textId="77777777" w:rsidR="00412AFB" w:rsidRPr="008A2C9B" w:rsidRDefault="00412AFB" w:rsidP="00B335D9">
      <w:pPr>
        <w:spacing w:line="240" w:lineRule="auto"/>
        <w:jc w:val="both"/>
        <w:rPr>
          <w:rFonts w:ascii="Arial" w:hAnsi="Arial" w:cs="Arial"/>
        </w:rPr>
      </w:pPr>
      <w:r w:rsidRPr="008A2C9B">
        <w:rPr>
          <w:rFonts w:ascii="Arial" w:hAnsi="Arial"/>
        </w:rPr>
        <w:t>2.1.1 The timing and intensity of cultural activities shall minimise potential environmental impacts.</w:t>
      </w:r>
    </w:p>
    <w:p w14:paraId="4233DD52"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3</w:t>
      </w:r>
    </w:p>
    <w:p w14:paraId="5ABE7B8A"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Soil, land preparation and cultivation</w:t>
      </w:r>
    </w:p>
    <w:p w14:paraId="5896346C" w14:textId="77777777" w:rsidR="00412AFB" w:rsidRPr="008A2C9B" w:rsidRDefault="00412AFB" w:rsidP="00B335D9">
      <w:pPr>
        <w:spacing w:line="240" w:lineRule="auto"/>
        <w:jc w:val="both"/>
        <w:rPr>
          <w:rFonts w:ascii="Arial" w:hAnsi="Arial" w:cs="Arial"/>
        </w:rPr>
      </w:pPr>
      <w:r w:rsidRPr="008A2C9B">
        <w:rPr>
          <w:rFonts w:ascii="Arial" w:hAnsi="Arial"/>
        </w:rPr>
        <w:t xml:space="preserve">3.1 </w:t>
      </w:r>
      <w:r w:rsidRPr="008A2C9B">
        <w:rPr>
          <w:rFonts w:ascii="Arial" w:hAnsi="Arial"/>
          <w:i/>
        </w:rPr>
        <w:t>Obligations</w:t>
      </w:r>
    </w:p>
    <w:p w14:paraId="15660487" w14:textId="77777777" w:rsidR="00412AFB" w:rsidRPr="008A2C9B" w:rsidRDefault="00412AFB" w:rsidP="00B335D9">
      <w:pPr>
        <w:spacing w:line="240" w:lineRule="auto"/>
        <w:jc w:val="both"/>
        <w:rPr>
          <w:rFonts w:ascii="Arial" w:hAnsi="Arial" w:cs="Arial"/>
        </w:rPr>
      </w:pPr>
      <w:r w:rsidRPr="008A2C9B">
        <w:rPr>
          <w:rFonts w:ascii="Arial" w:hAnsi="Arial"/>
        </w:rPr>
        <w:t>3.1.1 Examine the soil profile to estimate the texture and water holding capacity.</w:t>
      </w:r>
    </w:p>
    <w:p w14:paraId="05C87B19" w14:textId="77777777" w:rsidR="00412AFB" w:rsidRPr="008A2C9B" w:rsidRDefault="00412AFB" w:rsidP="00B335D9">
      <w:pPr>
        <w:pStyle w:val="BodyText"/>
        <w:spacing w:after="160"/>
        <w:rPr>
          <w:rFonts w:cs="Arial"/>
          <w:szCs w:val="22"/>
        </w:rPr>
      </w:pPr>
      <w:r w:rsidRPr="008A2C9B">
        <w:t>3.1.2 Maintain and improve soil fertility with:</w:t>
      </w:r>
    </w:p>
    <w:p w14:paraId="77272F91" w14:textId="77777777" w:rsidR="00412AFB" w:rsidRPr="008A2C9B" w:rsidRDefault="00412AFB" w:rsidP="00B335D9">
      <w:pPr>
        <w:numPr>
          <w:ilvl w:val="0"/>
          <w:numId w:val="12"/>
        </w:numPr>
        <w:spacing w:line="240" w:lineRule="auto"/>
        <w:jc w:val="both"/>
        <w:rPr>
          <w:rFonts w:ascii="Arial" w:hAnsi="Arial" w:cs="Arial"/>
        </w:rPr>
      </w:pPr>
      <w:r w:rsidRPr="008A2C9B">
        <w:rPr>
          <w:rFonts w:ascii="Arial" w:hAnsi="Arial"/>
        </w:rPr>
        <w:t xml:space="preserve">knowledge of the levels of organic matter in the soil and the mineralisation rate, which shall be estimated according to the soil type and the climate conditions in the zone; </w:t>
      </w:r>
    </w:p>
    <w:p w14:paraId="3558C470" w14:textId="77777777" w:rsidR="00412AFB" w:rsidRPr="008A2C9B" w:rsidRDefault="00412AFB" w:rsidP="00B335D9">
      <w:pPr>
        <w:numPr>
          <w:ilvl w:val="0"/>
          <w:numId w:val="12"/>
        </w:numPr>
        <w:spacing w:line="240" w:lineRule="auto"/>
        <w:jc w:val="both"/>
        <w:rPr>
          <w:rFonts w:ascii="Arial" w:hAnsi="Arial" w:cs="Arial"/>
        </w:rPr>
      </w:pPr>
      <w:r w:rsidRPr="008A2C9B">
        <w:rPr>
          <w:rFonts w:ascii="Arial" w:hAnsi="Arial"/>
        </w:rPr>
        <w:t>maintenance of a level of organic matter of at least 1 % in the soil surface horizon; below this level, all crop residues shall be applied to the soil (straw, stubble, etc.) and managed according to the instructions of the technical personnel responsible for integrated production.</w:t>
      </w:r>
    </w:p>
    <w:p w14:paraId="2974D2C8" w14:textId="77777777" w:rsidR="00412AFB" w:rsidRPr="008A2C9B" w:rsidRDefault="00412AFB" w:rsidP="00B335D9">
      <w:pPr>
        <w:numPr>
          <w:ilvl w:val="0"/>
          <w:numId w:val="12"/>
        </w:numPr>
        <w:spacing w:line="240" w:lineRule="auto"/>
        <w:jc w:val="both"/>
        <w:rPr>
          <w:rFonts w:ascii="Arial" w:hAnsi="Arial" w:cs="Arial"/>
        </w:rPr>
      </w:pPr>
      <w:r w:rsidRPr="008A2C9B">
        <w:rPr>
          <w:rFonts w:ascii="Arial" w:hAnsi="Arial"/>
        </w:rPr>
        <w:t>optimisation of biophysical soil properties to avoid compaction (e.g. aggregate size and structural stability, hydraulic conductivity, etc.), which includes avoiding driving machinery over soil with excessive moisture, especially extremely heavy towed machinery;</w:t>
      </w:r>
    </w:p>
    <w:p w14:paraId="01C7112F" w14:textId="77777777" w:rsidR="00412AFB" w:rsidRPr="008A2C9B" w:rsidRDefault="00412AFB" w:rsidP="00B335D9">
      <w:pPr>
        <w:numPr>
          <w:ilvl w:val="0"/>
          <w:numId w:val="12"/>
        </w:numPr>
        <w:spacing w:line="240" w:lineRule="auto"/>
        <w:jc w:val="both"/>
        <w:rPr>
          <w:rFonts w:ascii="Arial" w:hAnsi="Arial" w:cs="Arial"/>
        </w:rPr>
      </w:pPr>
      <w:r w:rsidRPr="008A2C9B">
        <w:rPr>
          <w:rFonts w:ascii="Arial" w:hAnsi="Arial"/>
        </w:rPr>
        <w:t>soil surface protection for the maximum possible amount of time in areas at risk of erosion and for fallow periods, by maintaining a plant cover or harvest residues;</w:t>
      </w:r>
    </w:p>
    <w:p w14:paraId="4CEAF956" w14:textId="77777777" w:rsidR="00412AFB" w:rsidRPr="008A2C9B" w:rsidRDefault="00412AFB" w:rsidP="00B335D9">
      <w:pPr>
        <w:numPr>
          <w:ilvl w:val="0"/>
          <w:numId w:val="12"/>
        </w:numPr>
        <w:spacing w:line="240" w:lineRule="auto"/>
        <w:jc w:val="both"/>
        <w:rPr>
          <w:rFonts w:ascii="Arial" w:hAnsi="Arial" w:cs="Arial"/>
        </w:rPr>
      </w:pPr>
      <w:r w:rsidRPr="008A2C9B">
        <w:rPr>
          <w:rFonts w:ascii="Arial" w:hAnsi="Arial"/>
        </w:rPr>
        <w:t>growing activities shall minimise physical and chemical disruption to the soil.</w:t>
      </w:r>
    </w:p>
    <w:p w14:paraId="6D6C3A19" w14:textId="77777777" w:rsidR="00412AFB" w:rsidRPr="008A2C9B" w:rsidRDefault="00412AFB" w:rsidP="00B335D9">
      <w:pPr>
        <w:spacing w:line="240" w:lineRule="auto"/>
        <w:jc w:val="both"/>
        <w:rPr>
          <w:rFonts w:ascii="Arial" w:hAnsi="Arial" w:cs="Arial"/>
        </w:rPr>
      </w:pPr>
      <w:r w:rsidRPr="008A2C9B">
        <w:rPr>
          <w:rFonts w:ascii="Arial" w:hAnsi="Arial"/>
        </w:rPr>
        <w:t>3.1.3 Fieldwork shall minimise impact on soil structure to prevent surface runoff and waterlogging. Attention shall also be given to the slope of the soil for proper conservation, adjusting the scope and characteristics of the conservation works (terraces, embankments, mounds) in order to prevent erosion phenomena. The growing techniques used shall be suitable to reduce energy consumption.</w:t>
      </w:r>
    </w:p>
    <w:p w14:paraId="6BFDCA77" w14:textId="77777777" w:rsidR="00412AFB" w:rsidRPr="008A2C9B" w:rsidRDefault="00412AFB" w:rsidP="00B335D9">
      <w:pPr>
        <w:spacing w:line="240" w:lineRule="auto"/>
        <w:jc w:val="both"/>
        <w:outlineLvl w:val="0"/>
        <w:rPr>
          <w:rFonts w:ascii="Arial" w:hAnsi="Arial" w:cs="Arial"/>
          <w:i/>
        </w:rPr>
      </w:pPr>
      <w:r w:rsidRPr="008A2C9B">
        <w:rPr>
          <w:rFonts w:ascii="Arial" w:hAnsi="Arial"/>
        </w:rPr>
        <w:t xml:space="preserve">3.2 </w:t>
      </w:r>
      <w:r w:rsidRPr="008A2C9B">
        <w:rPr>
          <w:rFonts w:ascii="Arial" w:hAnsi="Arial"/>
          <w:i/>
        </w:rPr>
        <w:t>Prohibitions</w:t>
      </w:r>
    </w:p>
    <w:p w14:paraId="024D1AF7" w14:textId="77777777" w:rsidR="00412AFB" w:rsidRPr="008A2C9B" w:rsidRDefault="00412AFB" w:rsidP="00B335D9">
      <w:pPr>
        <w:pStyle w:val="BodyText"/>
        <w:spacing w:after="160"/>
        <w:rPr>
          <w:rFonts w:cs="Arial"/>
          <w:szCs w:val="22"/>
        </w:rPr>
      </w:pPr>
      <w:r w:rsidRPr="008A2C9B">
        <w:t xml:space="preserve">3.2.1 Chemical disinfection of the soil </w:t>
      </w:r>
    </w:p>
    <w:p w14:paraId="63102037" w14:textId="77777777" w:rsidR="00412AFB" w:rsidRPr="008A2C9B" w:rsidRDefault="00412AFB" w:rsidP="00B335D9">
      <w:pPr>
        <w:pStyle w:val="BodyText"/>
        <w:spacing w:after="160"/>
        <w:rPr>
          <w:rFonts w:cs="Arial"/>
          <w:szCs w:val="22"/>
        </w:rPr>
      </w:pPr>
      <w:r w:rsidRPr="008A2C9B">
        <w:t>3.2.2 Working the soil in the direction of the slope on plots with a slope of over 10 % and performing preparatory works that alter soil horizons</w:t>
      </w:r>
    </w:p>
    <w:p w14:paraId="7CB0B772" w14:textId="77777777" w:rsidR="00412AFB" w:rsidRPr="008A2C9B" w:rsidRDefault="00412AFB" w:rsidP="00B335D9">
      <w:pPr>
        <w:spacing w:line="240" w:lineRule="auto"/>
        <w:jc w:val="both"/>
        <w:rPr>
          <w:rFonts w:ascii="Arial" w:hAnsi="Arial" w:cs="Arial"/>
        </w:rPr>
      </w:pPr>
      <w:r w:rsidRPr="008A2C9B">
        <w:rPr>
          <w:rFonts w:ascii="Arial" w:hAnsi="Arial"/>
        </w:rPr>
        <w:t>3.2.3 Systematic and permanent use of agricultural tools (tillers, disc harrows, etc.) that destroy the soil structure and promote formation of a compaction layer or area</w:t>
      </w:r>
    </w:p>
    <w:p w14:paraId="227A7C9D" w14:textId="77777777" w:rsidR="00412AFB" w:rsidRPr="008A2C9B" w:rsidRDefault="00412AFB" w:rsidP="00B335D9">
      <w:pPr>
        <w:pStyle w:val="BodyText"/>
        <w:spacing w:after="160"/>
        <w:outlineLvl w:val="0"/>
        <w:rPr>
          <w:rFonts w:cs="Arial"/>
          <w:i/>
          <w:szCs w:val="22"/>
        </w:rPr>
      </w:pPr>
      <w:r w:rsidRPr="008A2C9B">
        <w:t xml:space="preserve">3.3 </w:t>
      </w:r>
      <w:r w:rsidRPr="008A2C9B">
        <w:rPr>
          <w:i/>
        </w:rPr>
        <w:t>Recommendations</w:t>
      </w:r>
    </w:p>
    <w:p w14:paraId="500B519A" w14:textId="77777777" w:rsidR="00412AFB" w:rsidRPr="008A2C9B" w:rsidRDefault="00412AFB" w:rsidP="00B335D9">
      <w:pPr>
        <w:pStyle w:val="BodyText"/>
        <w:spacing w:after="160"/>
        <w:rPr>
          <w:rFonts w:cs="Arial"/>
          <w:szCs w:val="22"/>
        </w:rPr>
      </w:pPr>
      <w:r w:rsidRPr="008A2C9B">
        <w:t xml:space="preserve">3.3.1 Do not grow in areas with limiting factors: waterlogging, salinity, high water table, shallow. </w:t>
      </w:r>
    </w:p>
    <w:p w14:paraId="5D464E1F" w14:textId="77777777" w:rsidR="00412AFB" w:rsidRPr="008A2C9B" w:rsidRDefault="00412AFB" w:rsidP="00B335D9">
      <w:pPr>
        <w:pStyle w:val="BodyText"/>
        <w:spacing w:after="160"/>
        <w:rPr>
          <w:rFonts w:cs="Arial"/>
          <w:szCs w:val="22"/>
        </w:rPr>
      </w:pPr>
      <w:r w:rsidRPr="008A2C9B">
        <w:t>3.3.2 Make appropriate additions of organic matter to achieve a level of at least 1.5 % organic matter.</w:t>
      </w:r>
    </w:p>
    <w:p w14:paraId="6D2FD88C" w14:textId="77777777" w:rsidR="00412AFB" w:rsidRPr="008A2C9B" w:rsidRDefault="00412AFB" w:rsidP="00B335D9">
      <w:pPr>
        <w:pStyle w:val="BodyText"/>
        <w:spacing w:after="160"/>
        <w:rPr>
          <w:rFonts w:cs="Arial"/>
          <w:szCs w:val="22"/>
        </w:rPr>
      </w:pPr>
      <w:r w:rsidRPr="008A2C9B">
        <w:lastRenderedPageBreak/>
        <w:t>3.3.3 In zones at increased risk of erosion, cultivate the soil in contours or terraces or apply direct seeding or conservation tillage.</w:t>
      </w:r>
    </w:p>
    <w:p w14:paraId="5F93522B" w14:textId="77777777" w:rsidR="00412AFB" w:rsidRPr="008A2C9B" w:rsidRDefault="00412AFB" w:rsidP="00B335D9">
      <w:pPr>
        <w:pStyle w:val="BodyText"/>
        <w:spacing w:after="160"/>
        <w:rPr>
          <w:rFonts w:cs="Arial"/>
          <w:szCs w:val="22"/>
        </w:rPr>
      </w:pPr>
      <w:r w:rsidRPr="008A2C9B">
        <w:t>3.3.4 In areas at increased risk of nitrate leaching, especially vulnerable areas, maintain proper plant cover with adequate nitrogen absorption capacity before the spring crops.</w:t>
      </w:r>
    </w:p>
    <w:p w14:paraId="31C41742" w14:textId="77777777" w:rsidR="00412AFB" w:rsidRPr="008A2C9B" w:rsidRDefault="00412AFB" w:rsidP="00B335D9">
      <w:pPr>
        <w:tabs>
          <w:tab w:val="left" w:pos="6848"/>
        </w:tabs>
        <w:spacing w:line="240" w:lineRule="auto"/>
        <w:jc w:val="both"/>
        <w:rPr>
          <w:rFonts w:ascii="Arial" w:hAnsi="Arial" w:cs="Arial"/>
        </w:rPr>
      </w:pPr>
      <w:r w:rsidRPr="008A2C9B">
        <w:rPr>
          <w:rFonts w:ascii="Arial" w:hAnsi="Arial"/>
        </w:rPr>
        <w:t>3.3.5 Information on soil type may be derived from the detailed soil map of Catalonia, if available.</w:t>
      </w:r>
    </w:p>
    <w:p w14:paraId="4ABD1E6F" w14:textId="77777777" w:rsidR="00412AFB" w:rsidRPr="008A2C9B" w:rsidRDefault="00412AFB" w:rsidP="00B335D9">
      <w:pPr>
        <w:tabs>
          <w:tab w:val="left" w:pos="6848"/>
        </w:tabs>
        <w:spacing w:line="240" w:lineRule="auto"/>
        <w:jc w:val="both"/>
        <w:rPr>
          <w:rFonts w:ascii="Arial" w:hAnsi="Arial" w:cs="Arial"/>
        </w:rPr>
      </w:pPr>
      <w:r w:rsidRPr="008A2C9B">
        <w:rPr>
          <w:rFonts w:ascii="Arial" w:hAnsi="Arial"/>
        </w:rPr>
        <w:t xml:space="preserve">3.3.6 To cultivate soil, alternate fieldwork that turns soil (disc harrows, soil reamer, etc.) with fieldwork that only moves soil (cultivator, chisel plough, subsoiler, etc.). </w:t>
      </w:r>
    </w:p>
    <w:p w14:paraId="544571E6" w14:textId="77777777" w:rsidR="00412AFB" w:rsidRPr="008A2C9B" w:rsidRDefault="00412AFB" w:rsidP="00B335D9">
      <w:pPr>
        <w:pStyle w:val="Heading3"/>
        <w:spacing w:before="0" w:after="160" w:line="240" w:lineRule="auto"/>
        <w:rPr>
          <w:rFonts w:ascii="Arial" w:hAnsi="Arial" w:cs="Arial"/>
          <w:b/>
          <w:color w:val="auto"/>
          <w:sz w:val="22"/>
          <w:szCs w:val="22"/>
        </w:rPr>
      </w:pPr>
      <w:r w:rsidRPr="008A2C9B">
        <w:rPr>
          <w:rFonts w:ascii="Arial" w:hAnsi="Arial"/>
          <w:color w:val="auto"/>
          <w:sz w:val="22"/>
        </w:rPr>
        <w:t>Article 4</w:t>
      </w:r>
    </w:p>
    <w:p w14:paraId="072F5BC6" w14:textId="77777777" w:rsidR="00412AFB" w:rsidRPr="008A2C9B" w:rsidRDefault="00412AFB" w:rsidP="00B335D9">
      <w:pPr>
        <w:pStyle w:val="Heading3"/>
        <w:spacing w:before="0" w:after="160" w:line="240" w:lineRule="auto"/>
        <w:rPr>
          <w:rFonts w:ascii="Arial" w:hAnsi="Arial" w:cs="Arial"/>
          <w:b/>
          <w:color w:val="auto"/>
          <w:sz w:val="22"/>
          <w:szCs w:val="22"/>
        </w:rPr>
      </w:pPr>
      <w:r w:rsidRPr="008A2C9B">
        <w:rPr>
          <w:rFonts w:ascii="Arial" w:hAnsi="Arial"/>
          <w:b/>
          <w:color w:val="auto"/>
          <w:sz w:val="22"/>
        </w:rPr>
        <w:t>Plant matter and seeding</w:t>
      </w:r>
    </w:p>
    <w:p w14:paraId="3EE07EE4" w14:textId="77777777" w:rsidR="00412AFB" w:rsidRPr="008A2C9B" w:rsidRDefault="00412AFB" w:rsidP="00B335D9">
      <w:pPr>
        <w:spacing w:line="240" w:lineRule="auto"/>
        <w:jc w:val="both"/>
        <w:rPr>
          <w:rFonts w:ascii="Arial" w:hAnsi="Arial" w:cs="Arial"/>
        </w:rPr>
      </w:pPr>
      <w:r w:rsidRPr="008A2C9B">
        <w:rPr>
          <w:rFonts w:ascii="Arial" w:hAnsi="Arial"/>
        </w:rPr>
        <w:t xml:space="preserve">4.1 </w:t>
      </w:r>
      <w:r w:rsidRPr="008A2C9B">
        <w:rPr>
          <w:rFonts w:ascii="Arial" w:hAnsi="Arial"/>
          <w:i/>
        </w:rPr>
        <w:t>Obligations</w:t>
      </w:r>
    </w:p>
    <w:p w14:paraId="4570C100" w14:textId="77777777" w:rsidR="00412AFB" w:rsidRPr="008A2C9B" w:rsidRDefault="00412AFB" w:rsidP="00B335D9">
      <w:pPr>
        <w:spacing w:line="240" w:lineRule="auto"/>
        <w:jc w:val="both"/>
        <w:rPr>
          <w:rFonts w:ascii="Arial" w:hAnsi="Arial" w:cs="Arial"/>
        </w:rPr>
      </w:pPr>
      <w:r w:rsidRPr="008A2C9B">
        <w:rPr>
          <w:rFonts w:ascii="Arial" w:hAnsi="Arial"/>
        </w:rPr>
        <w:t>4.1.1 Use seeds from officially authorised and certified producers. Keep purchase orders and a label sample for at least four years.</w:t>
      </w:r>
    </w:p>
    <w:p w14:paraId="11A9047B" w14:textId="77777777" w:rsidR="00412AFB" w:rsidRPr="008A2C9B" w:rsidRDefault="00412AFB" w:rsidP="00B335D9">
      <w:pPr>
        <w:pStyle w:val="BodyText"/>
        <w:spacing w:after="160"/>
        <w:rPr>
          <w:rFonts w:cs="Arial"/>
          <w:szCs w:val="22"/>
        </w:rPr>
      </w:pPr>
      <w:r w:rsidRPr="008A2C9B">
        <w:t>4.1.2 For each plot, enter the variety sown, the seeding rate and seed category used and the chemical treatment applied in the operating log.</w:t>
      </w:r>
    </w:p>
    <w:p w14:paraId="1C1D903E" w14:textId="77777777" w:rsidR="00412AFB" w:rsidRPr="008A2C9B" w:rsidRDefault="00412AFB" w:rsidP="00B335D9">
      <w:pPr>
        <w:pStyle w:val="BodyText"/>
        <w:spacing w:after="160"/>
        <w:rPr>
          <w:rFonts w:cs="Arial"/>
          <w:szCs w:val="22"/>
        </w:rPr>
      </w:pPr>
      <w:r w:rsidRPr="008A2C9B">
        <w:t>4.1.3 Enter the sowing dates for each species and variety in the operating log, and sow on the recommended dates for each variety.</w:t>
      </w:r>
    </w:p>
    <w:p w14:paraId="35335EC9" w14:textId="77777777" w:rsidR="00412AFB" w:rsidRPr="008A2C9B" w:rsidRDefault="00412AFB" w:rsidP="00B335D9">
      <w:pPr>
        <w:pStyle w:val="BodyText"/>
        <w:spacing w:after="160"/>
        <w:rPr>
          <w:rFonts w:cs="Arial"/>
          <w:szCs w:val="22"/>
        </w:rPr>
      </w:pPr>
      <w:r w:rsidRPr="008A2C9B">
        <w:t xml:space="preserve">4.2 </w:t>
      </w:r>
      <w:r w:rsidRPr="008A2C9B">
        <w:rPr>
          <w:i/>
        </w:rPr>
        <w:t>Recommendations</w:t>
      </w:r>
    </w:p>
    <w:p w14:paraId="0EC80AB5" w14:textId="77777777" w:rsidR="00412AFB" w:rsidRPr="008A2C9B" w:rsidRDefault="00412AFB" w:rsidP="00B335D9">
      <w:pPr>
        <w:spacing w:line="240" w:lineRule="auto"/>
        <w:jc w:val="both"/>
        <w:rPr>
          <w:rFonts w:ascii="Arial" w:hAnsi="Arial" w:cs="Arial"/>
        </w:rPr>
      </w:pPr>
      <w:r w:rsidRPr="008A2C9B">
        <w:rPr>
          <w:rFonts w:ascii="Arial" w:hAnsi="Arial"/>
        </w:rPr>
        <w:t xml:space="preserve">4.2.1 For integrated production of winter cereals, give preference to the most suitable varieties for the area and growing season, according to the official variety recommendations from the relevant public bodies, before each season and for each of the producing areas. </w:t>
      </w:r>
    </w:p>
    <w:p w14:paraId="2B4F7262" w14:textId="77777777" w:rsidR="00412AFB" w:rsidRPr="008A2C9B" w:rsidRDefault="00412AFB" w:rsidP="00B335D9">
      <w:pPr>
        <w:spacing w:line="240" w:lineRule="auto"/>
        <w:jc w:val="both"/>
        <w:rPr>
          <w:rFonts w:ascii="Arial" w:hAnsi="Arial" w:cs="Arial"/>
        </w:rPr>
      </w:pPr>
      <w:r w:rsidRPr="008A2C9B">
        <w:rPr>
          <w:rFonts w:ascii="Arial" w:hAnsi="Arial"/>
        </w:rPr>
        <w:t xml:space="preserve">4.2.2 The seeding rates shall be those recommended for each variety and shall fall within the following ranges: </w:t>
      </w:r>
    </w:p>
    <w:p w14:paraId="21E3EF06" w14:textId="77777777" w:rsidR="00412AFB" w:rsidRPr="008A2C9B" w:rsidRDefault="00412AFB" w:rsidP="00B335D9">
      <w:pPr>
        <w:numPr>
          <w:ilvl w:val="0"/>
          <w:numId w:val="18"/>
        </w:numPr>
        <w:tabs>
          <w:tab w:val="left" w:pos="2160"/>
        </w:tabs>
        <w:spacing w:line="240" w:lineRule="auto"/>
        <w:rPr>
          <w:rFonts w:ascii="Arial" w:hAnsi="Arial" w:cs="Arial"/>
        </w:rPr>
      </w:pPr>
      <w:r w:rsidRPr="008A2C9B">
        <w:rPr>
          <w:rFonts w:ascii="Arial" w:hAnsi="Arial"/>
        </w:rPr>
        <w:t>Rainfed maize:</w:t>
      </w:r>
      <w:r w:rsidRPr="008A2C9B">
        <w:tab/>
      </w:r>
      <w:r w:rsidRPr="008A2C9B">
        <w:rPr>
          <w:rFonts w:ascii="Arial" w:hAnsi="Arial"/>
        </w:rPr>
        <w:t>60,000 to 80,000 seeds/ha</w:t>
      </w:r>
    </w:p>
    <w:p w14:paraId="40556F5A" w14:textId="77777777" w:rsidR="00412AFB" w:rsidRPr="008A2C9B" w:rsidRDefault="00412AFB" w:rsidP="00B335D9">
      <w:pPr>
        <w:numPr>
          <w:ilvl w:val="0"/>
          <w:numId w:val="18"/>
        </w:numPr>
        <w:tabs>
          <w:tab w:val="left" w:pos="2160"/>
        </w:tabs>
        <w:spacing w:line="240" w:lineRule="auto"/>
        <w:rPr>
          <w:rFonts w:ascii="Arial" w:hAnsi="Arial" w:cs="Arial"/>
        </w:rPr>
      </w:pPr>
      <w:r w:rsidRPr="008A2C9B">
        <w:rPr>
          <w:rFonts w:ascii="Arial" w:hAnsi="Arial"/>
        </w:rPr>
        <w:t>Irrigated maize:</w:t>
      </w:r>
      <w:r w:rsidRPr="008A2C9B">
        <w:tab/>
      </w:r>
      <w:r w:rsidRPr="008A2C9B">
        <w:rPr>
          <w:rFonts w:ascii="Arial" w:hAnsi="Arial"/>
        </w:rPr>
        <w:t>75,000 to 90,000 seeds/ha</w:t>
      </w:r>
    </w:p>
    <w:p w14:paraId="289DB60D" w14:textId="77777777" w:rsidR="00412AFB" w:rsidRPr="008A2C9B" w:rsidRDefault="00412AFB" w:rsidP="00B335D9">
      <w:pPr>
        <w:numPr>
          <w:ilvl w:val="0"/>
          <w:numId w:val="18"/>
        </w:numPr>
        <w:tabs>
          <w:tab w:val="left" w:pos="2160"/>
        </w:tabs>
        <w:spacing w:line="240" w:lineRule="auto"/>
        <w:rPr>
          <w:rFonts w:ascii="Arial" w:hAnsi="Arial" w:cs="Arial"/>
        </w:rPr>
      </w:pPr>
      <w:r w:rsidRPr="008A2C9B">
        <w:rPr>
          <w:rFonts w:ascii="Arial" w:hAnsi="Arial"/>
        </w:rPr>
        <w:t>Rainfed sorghum:</w:t>
      </w:r>
      <w:r w:rsidRPr="008A2C9B">
        <w:tab/>
      </w:r>
      <w:r w:rsidRPr="008A2C9B">
        <w:rPr>
          <w:rFonts w:ascii="Arial" w:hAnsi="Arial"/>
        </w:rPr>
        <w:t>225,000 to 275,000 seeds/ha</w:t>
      </w:r>
    </w:p>
    <w:p w14:paraId="455DC8D8" w14:textId="77777777" w:rsidR="00412AFB" w:rsidRPr="008A2C9B" w:rsidRDefault="00412AFB" w:rsidP="00B335D9">
      <w:pPr>
        <w:numPr>
          <w:ilvl w:val="0"/>
          <w:numId w:val="18"/>
        </w:numPr>
        <w:tabs>
          <w:tab w:val="left" w:pos="2160"/>
        </w:tabs>
        <w:spacing w:line="240" w:lineRule="auto"/>
        <w:jc w:val="both"/>
        <w:rPr>
          <w:rFonts w:ascii="Arial" w:hAnsi="Arial" w:cs="Arial"/>
        </w:rPr>
      </w:pPr>
      <w:r w:rsidRPr="008A2C9B">
        <w:rPr>
          <w:rFonts w:ascii="Arial" w:hAnsi="Arial"/>
        </w:rPr>
        <w:t>Irrigated sorghum:</w:t>
      </w:r>
      <w:r w:rsidRPr="008A2C9B">
        <w:tab/>
      </w:r>
      <w:r w:rsidRPr="008A2C9B">
        <w:rPr>
          <w:rFonts w:ascii="Arial" w:hAnsi="Arial"/>
        </w:rPr>
        <w:t>275,000 to 350,000 seeds/ha</w:t>
      </w:r>
    </w:p>
    <w:p w14:paraId="39EEE22F" w14:textId="77777777" w:rsidR="00412AFB" w:rsidRPr="008A2C9B" w:rsidRDefault="00412AFB" w:rsidP="00B335D9">
      <w:pPr>
        <w:spacing w:line="240" w:lineRule="auto"/>
        <w:jc w:val="both"/>
        <w:rPr>
          <w:rFonts w:ascii="Arial" w:hAnsi="Arial" w:cs="Arial"/>
        </w:rPr>
      </w:pPr>
      <w:r w:rsidRPr="008A2C9B">
        <w:rPr>
          <w:rFonts w:ascii="Arial" w:hAnsi="Arial"/>
        </w:rPr>
        <w:t>4.2.3 The maize seeding rate calculation shall use the number of seeds. For sorghum (kg/ha), the thousand-kernel weight (TKW) of each lot shall be used.</w:t>
      </w:r>
    </w:p>
    <w:p w14:paraId="1C67E524" w14:textId="77777777" w:rsidR="00412AFB" w:rsidRPr="008A2C9B" w:rsidRDefault="00412AFB" w:rsidP="00B335D9">
      <w:pPr>
        <w:spacing w:line="240" w:lineRule="auto"/>
        <w:jc w:val="both"/>
        <w:rPr>
          <w:rFonts w:ascii="Arial" w:hAnsi="Arial" w:cs="Arial"/>
        </w:rPr>
      </w:pPr>
      <w:r w:rsidRPr="008A2C9B">
        <w:rPr>
          <w:rFonts w:ascii="Arial" w:hAnsi="Arial"/>
        </w:rPr>
        <w:t>4.2.4 Adjust the seeder to each seed variety and lot before starting seeding, as well as the seeding depth for each plot according to the moisture conditions and soil preparation.</w:t>
      </w:r>
    </w:p>
    <w:p w14:paraId="58CE552B" w14:textId="77777777" w:rsidR="00412AFB" w:rsidRPr="008A2C9B" w:rsidRDefault="00412AFB" w:rsidP="00B335D9">
      <w:pPr>
        <w:tabs>
          <w:tab w:val="left" w:pos="6848"/>
        </w:tabs>
        <w:spacing w:line="240" w:lineRule="auto"/>
        <w:jc w:val="both"/>
        <w:rPr>
          <w:rFonts w:ascii="Arial" w:hAnsi="Arial" w:cs="Arial"/>
        </w:rPr>
      </w:pPr>
      <w:r w:rsidRPr="008A2C9B">
        <w:rPr>
          <w:rFonts w:ascii="Arial" w:hAnsi="Arial"/>
        </w:rPr>
        <w:t>Article 5</w:t>
      </w:r>
    </w:p>
    <w:p w14:paraId="7EA62A35" w14:textId="77777777" w:rsidR="00412AFB" w:rsidRPr="008A2C9B" w:rsidRDefault="00412AFB" w:rsidP="00B335D9">
      <w:pPr>
        <w:pStyle w:val="Heading3"/>
        <w:tabs>
          <w:tab w:val="left" w:pos="6848"/>
        </w:tabs>
        <w:spacing w:before="0" w:after="160" w:line="240" w:lineRule="auto"/>
        <w:rPr>
          <w:rFonts w:ascii="Arial" w:hAnsi="Arial" w:cs="Arial"/>
          <w:b/>
          <w:color w:val="auto"/>
          <w:sz w:val="22"/>
          <w:szCs w:val="22"/>
        </w:rPr>
      </w:pPr>
      <w:r w:rsidRPr="008A2C9B">
        <w:rPr>
          <w:rFonts w:ascii="Arial" w:hAnsi="Arial"/>
          <w:b/>
          <w:color w:val="auto"/>
          <w:sz w:val="22"/>
        </w:rPr>
        <w:t xml:space="preserve">Crop management </w:t>
      </w:r>
    </w:p>
    <w:p w14:paraId="47AE406B" w14:textId="77777777" w:rsidR="00412AFB" w:rsidRPr="008A2C9B" w:rsidRDefault="00412AFB" w:rsidP="00B335D9">
      <w:pPr>
        <w:tabs>
          <w:tab w:val="left" w:pos="6848"/>
        </w:tabs>
        <w:spacing w:line="240" w:lineRule="auto"/>
        <w:jc w:val="both"/>
        <w:rPr>
          <w:rFonts w:ascii="Arial" w:hAnsi="Arial" w:cs="Arial"/>
        </w:rPr>
      </w:pPr>
      <w:r w:rsidRPr="008A2C9B">
        <w:rPr>
          <w:rFonts w:ascii="Arial" w:hAnsi="Arial"/>
        </w:rPr>
        <w:t xml:space="preserve">5.1 </w:t>
      </w:r>
      <w:r w:rsidRPr="008A2C9B">
        <w:rPr>
          <w:rFonts w:ascii="Arial" w:hAnsi="Arial"/>
          <w:i/>
        </w:rPr>
        <w:t>Obligations</w:t>
      </w:r>
    </w:p>
    <w:p w14:paraId="02EA2ACE" w14:textId="77777777" w:rsidR="00412AFB" w:rsidRPr="008A2C9B" w:rsidRDefault="00412AFB" w:rsidP="00B335D9">
      <w:pPr>
        <w:pStyle w:val="BodyText"/>
        <w:tabs>
          <w:tab w:val="left" w:pos="6848"/>
        </w:tabs>
        <w:spacing w:after="160"/>
        <w:rPr>
          <w:rFonts w:cs="Arial"/>
          <w:szCs w:val="22"/>
        </w:rPr>
      </w:pPr>
      <w:r w:rsidRPr="008A2C9B">
        <w:t xml:space="preserve">5.1.1 Establish a rotation system of at least three fields or crops, including a legume whenever possible. The reasons for an absence of legumes in the rotation shall be entered in the operating log. Fallow land shall count as a field or crop. </w:t>
      </w:r>
    </w:p>
    <w:p w14:paraId="6C78E3D2" w14:textId="77777777" w:rsidR="00412AFB" w:rsidRPr="008A2C9B" w:rsidRDefault="00412AFB" w:rsidP="00B335D9">
      <w:pPr>
        <w:pStyle w:val="BodyText"/>
        <w:spacing w:after="160"/>
        <w:rPr>
          <w:rFonts w:cs="Arial"/>
          <w:szCs w:val="22"/>
        </w:rPr>
      </w:pPr>
      <w:r w:rsidRPr="008A2C9B">
        <w:lastRenderedPageBreak/>
        <w:t>5.1.2 Do not grow the same crop on the same plot for more than three years in a row, except for multiannual feed crops (alfalfa, clover, natural or introduced grasses).</w:t>
      </w:r>
    </w:p>
    <w:p w14:paraId="74C8D7F7" w14:textId="77777777" w:rsidR="00412AFB" w:rsidRPr="008A2C9B" w:rsidRDefault="00412AFB" w:rsidP="00B335D9">
      <w:pPr>
        <w:spacing w:line="240" w:lineRule="auto"/>
        <w:jc w:val="both"/>
        <w:rPr>
          <w:rFonts w:ascii="Arial" w:hAnsi="Arial" w:cs="Arial"/>
        </w:rPr>
      </w:pPr>
      <w:r w:rsidRPr="008A2C9B">
        <w:rPr>
          <w:rFonts w:ascii="Arial" w:hAnsi="Arial"/>
        </w:rPr>
        <w:t>5.1.3 Enter the previous crop, the growing system before introduction of the cereal and management of the previous crop residues in the operating log.</w:t>
      </w:r>
    </w:p>
    <w:p w14:paraId="5812060E" w14:textId="77777777" w:rsidR="00412AFB" w:rsidRPr="008A2C9B" w:rsidRDefault="00412AFB" w:rsidP="00B335D9">
      <w:pPr>
        <w:spacing w:line="240" w:lineRule="auto"/>
        <w:jc w:val="both"/>
        <w:rPr>
          <w:rFonts w:ascii="Arial" w:hAnsi="Arial" w:cs="Arial"/>
        </w:rPr>
      </w:pPr>
      <w:r w:rsidRPr="008A2C9B">
        <w:rPr>
          <w:rFonts w:ascii="Arial" w:hAnsi="Arial"/>
        </w:rPr>
        <w:t xml:space="preserve">5.1.4 Cereals shall not exceed 80 % of the rotation. Each cereal species shall count as a different crop when starting the rotation. </w:t>
      </w:r>
    </w:p>
    <w:p w14:paraId="467F3382" w14:textId="77777777" w:rsidR="00412AFB" w:rsidRPr="008A2C9B" w:rsidRDefault="00412AFB" w:rsidP="00B335D9">
      <w:pPr>
        <w:spacing w:line="240" w:lineRule="auto"/>
        <w:jc w:val="both"/>
        <w:rPr>
          <w:rFonts w:ascii="Arial" w:hAnsi="Arial" w:cs="Arial"/>
        </w:rPr>
      </w:pPr>
      <w:r w:rsidRPr="008A2C9B">
        <w:rPr>
          <w:rFonts w:ascii="Arial" w:hAnsi="Arial"/>
        </w:rPr>
        <w:t xml:space="preserve">5.2 </w:t>
      </w:r>
      <w:r w:rsidRPr="008A2C9B">
        <w:rPr>
          <w:rFonts w:ascii="Arial" w:hAnsi="Arial"/>
          <w:i/>
        </w:rPr>
        <w:t>Prohibitions</w:t>
      </w:r>
    </w:p>
    <w:p w14:paraId="18E7D5B3" w14:textId="77777777" w:rsidR="00412AFB" w:rsidRPr="008A2C9B" w:rsidRDefault="00412AFB" w:rsidP="00B335D9">
      <w:pPr>
        <w:spacing w:line="240" w:lineRule="auto"/>
        <w:jc w:val="both"/>
        <w:rPr>
          <w:rFonts w:ascii="Arial" w:hAnsi="Arial" w:cs="Arial"/>
        </w:rPr>
      </w:pPr>
      <w:r w:rsidRPr="008A2C9B">
        <w:rPr>
          <w:rFonts w:ascii="Arial" w:hAnsi="Arial"/>
        </w:rPr>
        <w:t>5.2.1 Burning of crop residues, except where justified and with the approval of the competent authority</w:t>
      </w:r>
    </w:p>
    <w:p w14:paraId="10FDF4D8" w14:textId="77777777" w:rsidR="00412AFB" w:rsidRPr="008A2C9B" w:rsidRDefault="00412AFB" w:rsidP="00B335D9">
      <w:pPr>
        <w:spacing w:line="240" w:lineRule="auto"/>
        <w:jc w:val="both"/>
        <w:rPr>
          <w:rFonts w:ascii="Arial" w:hAnsi="Arial" w:cs="Arial"/>
        </w:rPr>
      </w:pPr>
      <w:r w:rsidRPr="008A2C9B">
        <w:rPr>
          <w:rFonts w:ascii="Arial" w:hAnsi="Arial"/>
        </w:rPr>
        <w:t xml:space="preserve">5.3 </w:t>
      </w:r>
      <w:r w:rsidRPr="008A2C9B">
        <w:rPr>
          <w:rFonts w:ascii="Arial" w:hAnsi="Arial"/>
          <w:i/>
        </w:rPr>
        <w:t>Recommendations</w:t>
      </w:r>
    </w:p>
    <w:p w14:paraId="79A6BA83" w14:textId="77777777" w:rsidR="00412AFB" w:rsidRPr="008A2C9B" w:rsidRDefault="00412AFB" w:rsidP="00B335D9">
      <w:pPr>
        <w:spacing w:line="240" w:lineRule="auto"/>
        <w:jc w:val="both"/>
        <w:rPr>
          <w:rFonts w:ascii="Arial" w:hAnsi="Arial" w:cs="Arial"/>
        </w:rPr>
      </w:pPr>
      <w:r w:rsidRPr="008A2C9B">
        <w:rPr>
          <w:rFonts w:ascii="Arial" w:hAnsi="Arial"/>
        </w:rPr>
        <w:t>5.3.1 In crop rotations, strive to adhere to the following:</w:t>
      </w:r>
    </w:p>
    <w:p w14:paraId="0C4E2EB3" w14:textId="77777777" w:rsidR="00412AFB" w:rsidRPr="008A2C9B" w:rsidRDefault="00412AFB" w:rsidP="00B335D9">
      <w:pPr>
        <w:spacing w:line="240" w:lineRule="auto"/>
        <w:jc w:val="both"/>
        <w:rPr>
          <w:rFonts w:ascii="Arial" w:hAnsi="Arial" w:cs="Arial"/>
        </w:rPr>
      </w:pPr>
      <w:r w:rsidRPr="008A2C9B">
        <w:rPr>
          <w:rFonts w:ascii="Arial" w:hAnsi="Arial"/>
        </w:rPr>
        <w:t>5.3.2 Do not grow potatoes more than one year out of every four.</w:t>
      </w:r>
    </w:p>
    <w:p w14:paraId="2E624D4A" w14:textId="77777777" w:rsidR="00412AFB" w:rsidRPr="008A2C9B" w:rsidRDefault="00412AFB" w:rsidP="00B335D9">
      <w:pPr>
        <w:spacing w:line="240" w:lineRule="auto"/>
        <w:jc w:val="both"/>
        <w:rPr>
          <w:rFonts w:ascii="Arial" w:hAnsi="Arial" w:cs="Arial"/>
        </w:rPr>
      </w:pPr>
      <w:r w:rsidRPr="008A2C9B">
        <w:rPr>
          <w:rFonts w:ascii="Arial" w:hAnsi="Arial"/>
        </w:rPr>
        <w:t>5.3.3 Do not grow peas more than one year out of every seven.</w:t>
      </w:r>
    </w:p>
    <w:p w14:paraId="0C3BD592" w14:textId="77777777" w:rsidR="00412AFB" w:rsidRPr="008A2C9B" w:rsidRDefault="00412AFB" w:rsidP="00B335D9">
      <w:pPr>
        <w:spacing w:line="240" w:lineRule="auto"/>
        <w:jc w:val="both"/>
        <w:rPr>
          <w:rFonts w:ascii="Arial" w:hAnsi="Arial" w:cs="Arial"/>
        </w:rPr>
      </w:pPr>
      <w:r w:rsidRPr="008A2C9B">
        <w:rPr>
          <w:rFonts w:ascii="Arial" w:hAnsi="Arial"/>
        </w:rPr>
        <w:t>5.3.4 Do not grow crucifers more than one year out of every four.</w:t>
      </w:r>
    </w:p>
    <w:p w14:paraId="6E7CF2AA" w14:textId="77777777" w:rsidR="00412AFB" w:rsidRPr="008A2C9B" w:rsidRDefault="00412AFB" w:rsidP="00B335D9">
      <w:pPr>
        <w:spacing w:line="240" w:lineRule="auto"/>
        <w:jc w:val="both"/>
        <w:rPr>
          <w:rFonts w:ascii="Arial" w:hAnsi="Arial" w:cs="Arial"/>
        </w:rPr>
      </w:pPr>
      <w:r w:rsidRPr="008A2C9B">
        <w:rPr>
          <w:rFonts w:ascii="Arial" w:hAnsi="Arial"/>
        </w:rPr>
        <w:t>5.3.5 Do not grow sunflowers more than one year out of every four.</w:t>
      </w:r>
    </w:p>
    <w:p w14:paraId="4A765F8A" w14:textId="77777777" w:rsidR="00412AFB" w:rsidRPr="008A2C9B" w:rsidRDefault="00412AFB" w:rsidP="00B335D9">
      <w:pPr>
        <w:spacing w:line="240" w:lineRule="auto"/>
        <w:jc w:val="both"/>
        <w:rPr>
          <w:rFonts w:ascii="Arial" w:hAnsi="Arial" w:cs="Arial"/>
        </w:rPr>
      </w:pPr>
      <w:r w:rsidRPr="008A2C9B">
        <w:rPr>
          <w:rFonts w:ascii="Arial" w:hAnsi="Arial"/>
        </w:rPr>
        <w:t>5.3.6 Do not grow broad beans, field beans or soy more than one year out of every four.</w:t>
      </w:r>
    </w:p>
    <w:p w14:paraId="3A3C0DAC" w14:textId="77777777" w:rsidR="00412AFB" w:rsidRPr="008A2C9B" w:rsidRDefault="00412AFB" w:rsidP="00B335D9">
      <w:pPr>
        <w:spacing w:line="240" w:lineRule="auto"/>
        <w:jc w:val="both"/>
        <w:rPr>
          <w:rFonts w:ascii="Arial" w:hAnsi="Arial" w:cs="Arial"/>
        </w:rPr>
      </w:pPr>
      <w:r w:rsidRPr="008A2C9B">
        <w:rPr>
          <w:rFonts w:ascii="Arial" w:hAnsi="Arial"/>
        </w:rPr>
        <w:t>5.3.7 Apply a minimum interval of two years between different legumes.</w:t>
      </w:r>
    </w:p>
    <w:p w14:paraId="2CE53F7A" w14:textId="77777777" w:rsidR="00412AFB" w:rsidRPr="008A2C9B" w:rsidRDefault="00412AFB" w:rsidP="00B335D9">
      <w:pPr>
        <w:spacing w:line="240" w:lineRule="auto"/>
        <w:jc w:val="both"/>
        <w:rPr>
          <w:rFonts w:ascii="Arial" w:hAnsi="Arial" w:cs="Arial"/>
        </w:rPr>
      </w:pPr>
      <w:r w:rsidRPr="008A2C9B">
        <w:rPr>
          <w:rFonts w:ascii="Arial" w:hAnsi="Arial"/>
        </w:rPr>
        <w:t>5.3.8 Do not grow maize more than one year out of every four. Try to avoid continuous maize cultivation.</w:t>
      </w:r>
    </w:p>
    <w:p w14:paraId="71C0E370" w14:textId="77777777" w:rsidR="00412AFB" w:rsidRPr="008A2C9B" w:rsidRDefault="00412AFB" w:rsidP="00B335D9">
      <w:pPr>
        <w:spacing w:line="240" w:lineRule="auto"/>
        <w:jc w:val="both"/>
        <w:rPr>
          <w:rFonts w:ascii="Arial" w:hAnsi="Arial" w:cs="Arial"/>
        </w:rPr>
      </w:pPr>
      <w:r w:rsidRPr="008A2C9B">
        <w:rPr>
          <w:rFonts w:ascii="Arial" w:hAnsi="Arial"/>
        </w:rPr>
        <w:t>5.3.9 Try to avoid sowing a legume after alfalfa; instead, it is recommended to establish a crop with high nitrogen needs.</w:t>
      </w:r>
    </w:p>
    <w:p w14:paraId="0FE241C4" w14:textId="77777777" w:rsidR="00412AFB" w:rsidRPr="008A2C9B" w:rsidRDefault="00412AFB" w:rsidP="00B335D9">
      <w:pPr>
        <w:spacing w:line="240" w:lineRule="auto"/>
        <w:jc w:val="both"/>
        <w:rPr>
          <w:rFonts w:ascii="Arial" w:hAnsi="Arial" w:cs="Arial"/>
        </w:rPr>
      </w:pPr>
      <w:r w:rsidRPr="008A2C9B">
        <w:rPr>
          <w:rFonts w:ascii="Arial" w:hAnsi="Arial"/>
        </w:rPr>
        <w:t>5.3.10 In the case of soy, rapeseed and sunflowers, try to avoid growing these in succession.</w:t>
      </w:r>
    </w:p>
    <w:p w14:paraId="7601BC44" w14:textId="77777777" w:rsidR="00412AFB" w:rsidRPr="008A2C9B" w:rsidRDefault="00412AFB" w:rsidP="00B335D9">
      <w:pPr>
        <w:spacing w:line="240" w:lineRule="auto"/>
        <w:jc w:val="both"/>
        <w:rPr>
          <w:rFonts w:ascii="Arial" w:hAnsi="Arial" w:cs="Arial"/>
        </w:rPr>
      </w:pPr>
      <w:r w:rsidRPr="008A2C9B">
        <w:rPr>
          <w:rFonts w:ascii="Arial" w:hAnsi="Arial"/>
        </w:rPr>
        <w:t>5.3.11 Every year of multiannual feed crops (such as alfalfa, clover, natural or introduced grasses) counts as a crop or field.</w:t>
      </w:r>
    </w:p>
    <w:p w14:paraId="3BA06228" w14:textId="77777777" w:rsidR="00412AFB" w:rsidRPr="008A2C9B" w:rsidRDefault="00412AFB" w:rsidP="00B335D9">
      <w:pPr>
        <w:spacing w:line="240" w:lineRule="auto"/>
        <w:jc w:val="both"/>
        <w:rPr>
          <w:rFonts w:ascii="Arial" w:hAnsi="Arial" w:cs="Arial"/>
        </w:rPr>
      </w:pPr>
      <w:r w:rsidRPr="008A2C9B">
        <w:rPr>
          <w:rFonts w:ascii="Arial" w:hAnsi="Arial"/>
        </w:rPr>
        <w:t>5.3.12 It is recommended to alternate spring and summer crops, in order to minimise nitrate leaching and facilitate pest, disease and weed management.</w:t>
      </w:r>
    </w:p>
    <w:p w14:paraId="12E27046" w14:textId="77777777" w:rsidR="00412AFB" w:rsidRPr="008A2C9B" w:rsidRDefault="00412AFB" w:rsidP="00B335D9">
      <w:pPr>
        <w:spacing w:line="240" w:lineRule="auto"/>
        <w:jc w:val="both"/>
        <w:rPr>
          <w:rFonts w:ascii="Arial" w:hAnsi="Arial" w:cs="Arial"/>
        </w:rPr>
      </w:pPr>
      <w:r w:rsidRPr="008A2C9B">
        <w:rPr>
          <w:rFonts w:ascii="Arial" w:hAnsi="Arial"/>
        </w:rPr>
        <w:t>5.3.13 Do not grow any alternative Chenopodiaceae crop more than one year out of every four. If the results of the nematode analysis are negative, the frequency may be reduced to one year out of every three.</w:t>
      </w:r>
    </w:p>
    <w:p w14:paraId="13F9FBCF" w14:textId="77777777" w:rsidR="00412AFB" w:rsidRPr="008A2C9B" w:rsidRDefault="00412AFB" w:rsidP="00B335D9">
      <w:pPr>
        <w:spacing w:line="240" w:lineRule="auto"/>
        <w:jc w:val="both"/>
        <w:rPr>
          <w:rFonts w:ascii="Arial" w:hAnsi="Arial" w:cs="Arial"/>
        </w:rPr>
      </w:pPr>
      <w:r w:rsidRPr="008A2C9B">
        <w:rPr>
          <w:rFonts w:ascii="Arial" w:hAnsi="Arial"/>
        </w:rPr>
        <w:t xml:space="preserve">5.3.14 Alternate varieties within the same species where possible. </w:t>
      </w:r>
    </w:p>
    <w:p w14:paraId="783DE786" w14:textId="77777777" w:rsidR="00412AFB" w:rsidRPr="008A2C9B" w:rsidRDefault="00412AFB" w:rsidP="00B335D9">
      <w:pPr>
        <w:pStyle w:val="BodyText"/>
        <w:spacing w:after="160"/>
        <w:rPr>
          <w:rFonts w:cs="Arial"/>
          <w:szCs w:val="22"/>
        </w:rPr>
      </w:pPr>
      <w:r w:rsidRPr="008A2C9B">
        <w:t>5.3.15 It is recommended to use techniques that reduce the risk of soil erosion or degradation.</w:t>
      </w:r>
    </w:p>
    <w:p w14:paraId="79E7E9C6" w14:textId="77777777" w:rsidR="00412AFB" w:rsidRPr="008A2C9B" w:rsidRDefault="00412AFB" w:rsidP="00B335D9">
      <w:pPr>
        <w:spacing w:line="240" w:lineRule="auto"/>
        <w:jc w:val="both"/>
        <w:rPr>
          <w:rFonts w:ascii="Arial" w:hAnsi="Arial" w:cs="Arial"/>
        </w:rPr>
      </w:pPr>
      <w:r w:rsidRPr="008A2C9B">
        <w:rPr>
          <w:rFonts w:ascii="Arial" w:hAnsi="Arial"/>
        </w:rPr>
        <w:t>3.5.16 For growing, incorporate harvest residues that are chopped and well distributed throughout the surface area, wherever possible.</w:t>
      </w:r>
    </w:p>
    <w:p w14:paraId="510058EC" w14:textId="77777777" w:rsidR="00412AFB" w:rsidRPr="008A2C9B" w:rsidRDefault="00412AFB" w:rsidP="00B335D9">
      <w:pPr>
        <w:spacing w:line="240" w:lineRule="auto"/>
        <w:jc w:val="both"/>
        <w:rPr>
          <w:rFonts w:ascii="Arial" w:hAnsi="Arial" w:cs="Arial"/>
        </w:rPr>
      </w:pPr>
      <w:r w:rsidRPr="008A2C9B">
        <w:rPr>
          <w:rFonts w:ascii="Arial" w:hAnsi="Arial"/>
        </w:rPr>
        <w:t xml:space="preserve">5.3.17 Retain the stubble for as long as possible, in order to limit soil erosion. </w:t>
      </w:r>
    </w:p>
    <w:p w14:paraId="156049A7" w14:textId="77777777" w:rsidR="00412AFB" w:rsidRPr="008A2C9B" w:rsidRDefault="00412AFB" w:rsidP="00B335D9">
      <w:pPr>
        <w:spacing w:line="240" w:lineRule="auto"/>
        <w:jc w:val="both"/>
        <w:rPr>
          <w:rFonts w:ascii="Arial" w:hAnsi="Arial" w:cs="Arial"/>
        </w:rPr>
      </w:pPr>
      <w:r w:rsidRPr="008A2C9B">
        <w:rPr>
          <w:rFonts w:ascii="Arial" w:hAnsi="Arial"/>
        </w:rPr>
        <w:t>5.3.18 Retain plant cover on fallow land for as long as possible, to limit soil erosion and nitrate leaching.</w:t>
      </w:r>
    </w:p>
    <w:p w14:paraId="29F63F12" w14:textId="77777777" w:rsidR="00412AFB" w:rsidRPr="008A2C9B" w:rsidRDefault="00412AFB" w:rsidP="00B335D9">
      <w:pPr>
        <w:spacing w:line="240" w:lineRule="auto"/>
        <w:jc w:val="both"/>
        <w:rPr>
          <w:rFonts w:ascii="Arial" w:hAnsi="Arial" w:cs="Arial"/>
        </w:rPr>
      </w:pPr>
      <w:r w:rsidRPr="008A2C9B">
        <w:rPr>
          <w:rFonts w:ascii="Arial" w:hAnsi="Arial"/>
        </w:rPr>
        <w:t>5.3.19 It is recommended to use techniques that minimise soil cultivation.</w:t>
      </w:r>
    </w:p>
    <w:p w14:paraId="66DE603E"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5.3.20 Winter cereals (other than oats) shall follow at least one crop that is not a host for primary cereal pathogens.</w:t>
      </w:r>
    </w:p>
    <w:p w14:paraId="7C1F0808"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6</w:t>
      </w:r>
    </w:p>
    <w:p w14:paraId="4D840F1F"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Fertilisation</w:t>
      </w:r>
    </w:p>
    <w:p w14:paraId="5E44E79C" w14:textId="77777777" w:rsidR="00412AFB" w:rsidRPr="008A2C9B" w:rsidRDefault="00412AFB" w:rsidP="00B335D9">
      <w:pPr>
        <w:spacing w:line="240" w:lineRule="auto"/>
        <w:jc w:val="both"/>
        <w:rPr>
          <w:rFonts w:ascii="Arial" w:hAnsi="Arial" w:cs="Arial"/>
        </w:rPr>
      </w:pPr>
      <w:r w:rsidRPr="008A2C9B">
        <w:rPr>
          <w:rFonts w:ascii="Arial" w:hAnsi="Arial"/>
        </w:rPr>
        <w:t xml:space="preserve">6.1 </w:t>
      </w:r>
      <w:r w:rsidRPr="008A2C9B">
        <w:rPr>
          <w:rFonts w:ascii="Arial" w:hAnsi="Arial"/>
          <w:i/>
        </w:rPr>
        <w:t>Obligations</w:t>
      </w:r>
    </w:p>
    <w:p w14:paraId="1476333A" w14:textId="77777777" w:rsidR="00412AFB" w:rsidRPr="008A2C9B" w:rsidRDefault="00412AFB" w:rsidP="00B335D9">
      <w:pPr>
        <w:spacing w:line="240" w:lineRule="auto"/>
        <w:jc w:val="both"/>
        <w:rPr>
          <w:rFonts w:ascii="Arial" w:hAnsi="Arial" w:cs="Arial"/>
        </w:rPr>
      </w:pPr>
      <w:r w:rsidRPr="008A2C9B">
        <w:rPr>
          <w:rFonts w:ascii="Arial" w:hAnsi="Arial"/>
        </w:rPr>
        <w:t>6.1.1 Nutrients shall essentially be supplied by means of the soil, unless a pressure irrigation system is used that can provide fertilisation as well.</w:t>
      </w:r>
    </w:p>
    <w:p w14:paraId="1597EC99" w14:textId="77777777" w:rsidR="00412AFB" w:rsidRPr="008A2C9B" w:rsidRDefault="00412AFB" w:rsidP="00B335D9">
      <w:pPr>
        <w:spacing w:line="240" w:lineRule="auto"/>
        <w:jc w:val="both"/>
        <w:rPr>
          <w:rFonts w:ascii="Arial" w:hAnsi="Arial" w:cs="Arial"/>
        </w:rPr>
      </w:pPr>
      <w:r w:rsidRPr="008A2C9B">
        <w:rPr>
          <w:rFonts w:ascii="Arial" w:hAnsi="Arial"/>
        </w:rPr>
        <w:t xml:space="preserve">6.1.2 Use the physical and chemical soil analyses to estimate macronutrient needs, except for nitrogen. </w:t>
      </w:r>
    </w:p>
    <w:p w14:paraId="005C69BA" w14:textId="77777777" w:rsidR="00412AFB" w:rsidRPr="008A2C9B" w:rsidRDefault="00412AFB" w:rsidP="00B335D9">
      <w:pPr>
        <w:pStyle w:val="BodyText"/>
        <w:spacing w:after="160"/>
        <w:rPr>
          <w:rFonts w:cs="Arial"/>
          <w:szCs w:val="22"/>
        </w:rPr>
      </w:pPr>
      <w:r w:rsidRPr="008A2C9B">
        <w:t>6.1.3 All farms shall conduct and retain justifiable soil and irrigation water analyses for fertilisation planning. The analyses shall be conducted once every five years.</w:t>
      </w:r>
    </w:p>
    <w:p w14:paraId="7450A443" w14:textId="77777777" w:rsidR="00412AFB" w:rsidRPr="008A2C9B" w:rsidRDefault="00412AFB" w:rsidP="00B335D9">
      <w:pPr>
        <w:pStyle w:val="BodyText"/>
        <w:spacing w:after="160"/>
        <w:ind w:left="705"/>
        <w:rPr>
          <w:rFonts w:cs="Arial"/>
          <w:szCs w:val="22"/>
        </w:rPr>
      </w:pPr>
      <w:r w:rsidRPr="008A2C9B">
        <w:t>6.1.3.1 If the irrigation water supply comes from an irrigation community or other similar entity, the aforementioned requirement may be met by keeping water analyses conducted by any of the indicated entities, provided that this includes the parameters indicated in Article 7.1.</w:t>
      </w:r>
    </w:p>
    <w:p w14:paraId="54BA982C" w14:textId="77777777" w:rsidR="00412AFB" w:rsidRPr="008A2C9B" w:rsidRDefault="00412AFB" w:rsidP="00B335D9">
      <w:pPr>
        <w:pStyle w:val="BodyText"/>
        <w:spacing w:after="160"/>
        <w:ind w:left="705"/>
        <w:rPr>
          <w:rFonts w:cs="Arial"/>
          <w:szCs w:val="22"/>
        </w:rPr>
      </w:pPr>
      <w:r w:rsidRPr="008A2C9B">
        <w:t>6.1.3.2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156CC58D" w14:textId="77777777" w:rsidR="00412AFB" w:rsidRPr="008A2C9B" w:rsidRDefault="00412AFB" w:rsidP="00B335D9">
      <w:pPr>
        <w:pStyle w:val="BodyText"/>
        <w:spacing w:after="160"/>
        <w:rPr>
          <w:rFonts w:cs="Arial"/>
          <w:szCs w:val="22"/>
        </w:rPr>
      </w:pPr>
      <w:r w:rsidRPr="008A2C9B">
        <w:t>The number of analyses conducted shall be at least one soil analysis per uniform cultivation unit. When incorporating a UCU into the integrated production system, a physical and chemical analysis shall be conducted unless one is available that was conducted within the past five years.</w:t>
      </w:r>
    </w:p>
    <w:p w14:paraId="08E3657A" w14:textId="77777777" w:rsidR="00412AFB" w:rsidRPr="008A2C9B" w:rsidRDefault="00412AFB" w:rsidP="00B335D9">
      <w:pPr>
        <w:pStyle w:val="BodyText"/>
        <w:spacing w:after="160"/>
        <w:rPr>
          <w:rFonts w:cs="Arial"/>
          <w:szCs w:val="22"/>
        </w:rPr>
      </w:pPr>
      <w:r w:rsidRPr="008A2C9B">
        <w:t xml:space="preserve">6.1.4 All soil analyses shall include at least identification of the assimilable phosphorous, potassium and magnesium, the organic matter, the prior salinity test and, where applicable, the soluable salt analysis. The first analysis shall also determine the texture and pH. </w:t>
      </w:r>
    </w:p>
    <w:p w14:paraId="16B8B617" w14:textId="77777777" w:rsidR="00412AFB" w:rsidRPr="008A2C9B" w:rsidRDefault="00412AFB" w:rsidP="00B335D9">
      <w:pPr>
        <w:spacing w:line="240" w:lineRule="auto"/>
        <w:jc w:val="both"/>
        <w:rPr>
          <w:rFonts w:ascii="Arial" w:hAnsi="Arial" w:cs="Arial"/>
        </w:rPr>
      </w:pPr>
      <w:r w:rsidRPr="008A2C9B">
        <w:rPr>
          <w:rFonts w:ascii="Arial" w:hAnsi="Arial"/>
        </w:rPr>
        <w:t xml:space="preserve">6.1.5 Create and apply a fertilisation plan taking into account the analysis results and – in addition to what is extracted by the crop – the nutritional state, growth, soil fertility and type, and the input from other sources (water, organic matter). </w:t>
      </w:r>
    </w:p>
    <w:p w14:paraId="472E4FBF" w14:textId="77777777" w:rsidR="00412AFB" w:rsidRPr="008A2C9B" w:rsidRDefault="00412AFB" w:rsidP="00B335D9">
      <w:pPr>
        <w:spacing w:line="240" w:lineRule="auto"/>
        <w:jc w:val="both"/>
        <w:rPr>
          <w:rFonts w:ascii="Arial" w:hAnsi="Arial" w:cs="Arial"/>
        </w:rPr>
      </w:pPr>
      <w:r w:rsidRPr="008A2C9B">
        <w:rPr>
          <w:rFonts w:ascii="Arial" w:hAnsi="Arial"/>
        </w:rPr>
        <w:t>The plan shall specify the optimal application times and type to minimise losses due to leaching, erosion, etc.</w:t>
      </w:r>
    </w:p>
    <w:p w14:paraId="56B61F7D" w14:textId="77777777" w:rsidR="00412AFB" w:rsidRPr="008A2C9B" w:rsidRDefault="00412AFB" w:rsidP="00B335D9">
      <w:pPr>
        <w:pStyle w:val="BodyText"/>
        <w:spacing w:after="160"/>
        <w:rPr>
          <w:rFonts w:cs="Arial"/>
          <w:szCs w:val="22"/>
        </w:rPr>
      </w:pPr>
      <w:r w:rsidRPr="008A2C9B">
        <w:t>6.1.6 For macronutrients, a fertilisation programme shall be created and applied for each crop and crop unit, and a general fertilisation programme for the entire farm to enable the input of natural fertilisers and reduce synthetic chemicals.</w:t>
      </w:r>
    </w:p>
    <w:p w14:paraId="23E2D4BB" w14:textId="77777777" w:rsidR="00412AFB" w:rsidRPr="008A2C9B" w:rsidRDefault="00412AFB" w:rsidP="00B335D9">
      <w:pPr>
        <w:spacing w:line="240" w:lineRule="auto"/>
        <w:jc w:val="both"/>
        <w:rPr>
          <w:rFonts w:ascii="Arial" w:hAnsi="Arial" w:cs="Arial"/>
        </w:rPr>
      </w:pPr>
      <w:r w:rsidRPr="008A2C9B">
        <w:rPr>
          <w:rFonts w:ascii="Arial" w:hAnsi="Arial"/>
        </w:rPr>
        <w:t>The fertilisation programme shall take into account the fact that fertilisers from the outside (water, organic matter and direct fertilisation) must offset what is extracted by crops and technical losses.</w:t>
      </w:r>
    </w:p>
    <w:p w14:paraId="5007C700" w14:textId="77777777" w:rsidR="00412AFB" w:rsidRPr="008A2C9B" w:rsidRDefault="00412AFB" w:rsidP="00B335D9">
      <w:pPr>
        <w:spacing w:line="240" w:lineRule="auto"/>
        <w:jc w:val="both"/>
        <w:rPr>
          <w:rFonts w:ascii="Arial" w:hAnsi="Arial" w:cs="Arial"/>
        </w:rPr>
      </w:pPr>
      <w:r w:rsidRPr="008A2C9B">
        <w:rPr>
          <w:rFonts w:ascii="Arial" w:hAnsi="Arial"/>
        </w:rPr>
        <w:t xml:space="preserve">6.1.7 Nitrogen fertiliser shall be adequately broken up, especially in vulnerable areas. In cases of fertigation, this shall be performed in a manner that minimises nutrient leaching and avoids soil salinisation. </w:t>
      </w:r>
    </w:p>
    <w:p w14:paraId="556A2643" w14:textId="77777777" w:rsidR="00412AFB" w:rsidRPr="008A2C9B" w:rsidRDefault="00412AFB" w:rsidP="00B335D9">
      <w:pPr>
        <w:spacing w:line="240" w:lineRule="auto"/>
        <w:jc w:val="both"/>
        <w:rPr>
          <w:rFonts w:ascii="Arial" w:hAnsi="Arial" w:cs="Arial"/>
        </w:rPr>
      </w:pPr>
      <w:r w:rsidRPr="008A2C9B">
        <w:rPr>
          <w:rFonts w:ascii="Arial" w:hAnsi="Arial"/>
        </w:rPr>
        <w:t>6.1.8 Nitrogen input calculations shall use a maximum of 25 kg of nitrogen extraction per tonne of grain, taking all inputs into account (organic fertilisers, minerals and irrigation water). In any case, the following maximum inputs shall apply: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1918"/>
        <w:gridCol w:w="5137"/>
      </w:tblGrid>
      <w:tr w:rsidR="00412AFB" w:rsidRPr="008A2C9B" w14:paraId="6466EB45" w14:textId="77777777" w:rsidTr="008847B6">
        <w:tc>
          <w:tcPr>
            <w:tcW w:w="0" w:type="auto"/>
            <w:shd w:val="clear" w:color="auto" w:fill="auto"/>
          </w:tcPr>
          <w:p w14:paraId="644ABB51" w14:textId="77777777" w:rsidR="00412AFB" w:rsidRPr="008A2C9B" w:rsidRDefault="00412AFB" w:rsidP="00B424BD">
            <w:pPr>
              <w:spacing w:after="0" w:line="240" w:lineRule="auto"/>
              <w:jc w:val="center"/>
              <w:rPr>
                <w:rFonts w:ascii="Arial" w:hAnsi="Arial" w:cs="Arial"/>
                <w:b/>
              </w:rPr>
            </w:pPr>
            <w:r w:rsidRPr="008A2C9B">
              <w:rPr>
                <w:rFonts w:ascii="Arial" w:hAnsi="Arial"/>
                <w:b/>
              </w:rPr>
              <w:lastRenderedPageBreak/>
              <w:t>Element</w:t>
            </w:r>
          </w:p>
        </w:tc>
        <w:tc>
          <w:tcPr>
            <w:tcW w:w="0" w:type="auto"/>
            <w:shd w:val="clear" w:color="auto" w:fill="auto"/>
          </w:tcPr>
          <w:p w14:paraId="2201109B" w14:textId="77777777" w:rsidR="00412AFB" w:rsidRPr="008A2C9B" w:rsidRDefault="00412AFB" w:rsidP="00B424BD">
            <w:pPr>
              <w:spacing w:after="0" w:line="240" w:lineRule="auto"/>
              <w:jc w:val="center"/>
              <w:rPr>
                <w:rFonts w:ascii="Arial" w:hAnsi="Arial" w:cs="Arial"/>
                <w:b/>
              </w:rPr>
            </w:pPr>
            <w:r w:rsidRPr="008A2C9B">
              <w:rPr>
                <w:rFonts w:ascii="Arial" w:hAnsi="Arial"/>
                <w:b/>
              </w:rPr>
              <w:t>Maximum input</w:t>
            </w:r>
          </w:p>
          <w:p w14:paraId="1DE6DFA8" w14:textId="77777777" w:rsidR="00412AFB" w:rsidRPr="008A2C9B" w:rsidRDefault="00412AFB" w:rsidP="00B424BD">
            <w:pPr>
              <w:spacing w:after="0" w:line="240" w:lineRule="auto"/>
              <w:jc w:val="center"/>
              <w:rPr>
                <w:rFonts w:ascii="Arial" w:hAnsi="Arial" w:cs="Arial"/>
                <w:b/>
              </w:rPr>
            </w:pPr>
            <w:r w:rsidRPr="008A2C9B">
              <w:rPr>
                <w:rFonts w:ascii="Arial" w:hAnsi="Arial"/>
                <w:b/>
              </w:rPr>
              <w:t>Units/ha and year</w:t>
            </w:r>
          </w:p>
        </w:tc>
        <w:tc>
          <w:tcPr>
            <w:tcW w:w="0" w:type="auto"/>
            <w:shd w:val="clear" w:color="auto" w:fill="auto"/>
          </w:tcPr>
          <w:p w14:paraId="3D1EDF3D" w14:textId="77777777" w:rsidR="00412AFB" w:rsidRPr="008A2C9B" w:rsidRDefault="00412AFB" w:rsidP="00B424BD">
            <w:pPr>
              <w:spacing w:after="0" w:line="240" w:lineRule="auto"/>
              <w:jc w:val="center"/>
              <w:rPr>
                <w:rFonts w:ascii="Arial" w:hAnsi="Arial" w:cs="Arial"/>
                <w:b/>
              </w:rPr>
            </w:pPr>
            <w:r w:rsidRPr="008A2C9B">
              <w:rPr>
                <w:rFonts w:ascii="Arial" w:hAnsi="Arial"/>
                <w:b/>
              </w:rPr>
              <w:t>Crops and conditions for consideration</w:t>
            </w:r>
          </w:p>
        </w:tc>
      </w:tr>
      <w:tr w:rsidR="00412AFB" w:rsidRPr="008A2C9B" w14:paraId="279F26B1" w14:textId="77777777" w:rsidTr="008847B6">
        <w:tc>
          <w:tcPr>
            <w:tcW w:w="0" w:type="auto"/>
            <w:shd w:val="clear" w:color="auto" w:fill="auto"/>
          </w:tcPr>
          <w:p w14:paraId="5B5C942D" w14:textId="77777777" w:rsidR="00412AFB" w:rsidRPr="008A2C9B" w:rsidRDefault="00412AFB" w:rsidP="00B424BD">
            <w:pPr>
              <w:spacing w:after="0" w:line="240" w:lineRule="auto"/>
              <w:rPr>
                <w:rFonts w:ascii="Arial" w:hAnsi="Arial" w:cs="Arial"/>
              </w:rPr>
            </w:pPr>
            <w:r w:rsidRPr="008A2C9B">
              <w:rPr>
                <w:rFonts w:ascii="Arial" w:hAnsi="Arial"/>
              </w:rPr>
              <w:t>Nitrogen (N)</w:t>
            </w:r>
          </w:p>
        </w:tc>
        <w:tc>
          <w:tcPr>
            <w:tcW w:w="0" w:type="auto"/>
            <w:shd w:val="clear" w:color="auto" w:fill="auto"/>
          </w:tcPr>
          <w:p w14:paraId="09AD6196" w14:textId="77777777" w:rsidR="00412AFB" w:rsidRPr="008A2C9B" w:rsidRDefault="00412AFB" w:rsidP="00B424BD">
            <w:pPr>
              <w:spacing w:after="0" w:line="240" w:lineRule="auto"/>
              <w:jc w:val="center"/>
              <w:rPr>
                <w:rFonts w:ascii="Arial" w:hAnsi="Arial" w:cs="Arial"/>
              </w:rPr>
            </w:pPr>
            <w:r w:rsidRPr="008A2C9B">
              <w:rPr>
                <w:rFonts w:ascii="Arial" w:hAnsi="Arial"/>
              </w:rPr>
              <w:t>300</w:t>
            </w:r>
          </w:p>
        </w:tc>
        <w:tc>
          <w:tcPr>
            <w:tcW w:w="0" w:type="auto"/>
            <w:shd w:val="clear" w:color="auto" w:fill="auto"/>
          </w:tcPr>
          <w:p w14:paraId="5B8565CC" w14:textId="77777777" w:rsidR="00412AFB" w:rsidRPr="008A2C9B" w:rsidRDefault="00412AFB" w:rsidP="00B424BD">
            <w:pPr>
              <w:spacing w:after="0" w:line="240" w:lineRule="auto"/>
              <w:jc w:val="both"/>
              <w:outlineLvl w:val="0"/>
              <w:rPr>
                <w:rFonts w:ascii="Arial" w:hAnsi="Arial" w:cs="Arial"/>
              </w:rPr>
            </w:pPr>
            <w:r w:rsidRPr="008A2C9B">
              <w:rPr>
                <w:rFonts w:ascii="Arial" w:hAnsi="Arial"/>
              </w:rPr>
              <w:t>N/ha and year</w:t>
            </w:r>
          </w:p>
        </w:tc>
      </w:tr>
      <w:tr w:rsidR="00412AFB" w:rsidRPr="008A2C9B" w14:paraId="3B6E140E" w14:textId="77777777" w:rsidTr="008847B6">
        <w:tc>
          <w:tcPr>
            <w:tcW w:w="0" w:type="auto"/>
            <w:shd w:val="clear" w:color="auto" w:fill="auto"/>
          </w:tcPr>
          <w:p w14:paraId="1F9C1724" w14:textId="77777777" w:rsidR="00412AFB" w:rsidRPr="008A2C9B" w:rsidRDefault="00412AFB" w:rsidP="00B424BD">
            <w:pPr>
              <w:spacing w:after="0" w:line="240" w:lineRule="auto"/>
              <w:rPr>
                <w:rFonts w:ascii="Arial" w:hAnsi="Arial" w:cs="Arial"/>
              </w:rPr>
            </w:pPr>
            <w:r w:rsidRPr="008A2C9B">
              <w:rPr>
                <w:rFonts w:ascii="Arial" w:hAnsi="Arial"/>
              </w:rPr>
              <w:t>Phosphorous (P</w:t>
            </w:r>
            <w:r w:rsidRPr="008A2C9B">
              <w:rPr>
                <w:rFonts w:ascii="Arial" w:hAnsi="Arial"/>
                <w:vertAlign w:val="subscript"/>
              </w:rPr>
              <w:t>2</w:t>
            </w:r>
            <w:r w:rsidRPr="008A2C9B">
              <w:rPr>
                <w:rFonts w:ascii="Arial" w:hAnsi="Arial"/>
              </w:rPr>
              <w:t>O)</w:t>
            </w:r>
          </w:p>
        </w:tc>
        <w:tc>
          <w:tcPr>
            <w:tcW w:w="0" w:type="auto"/>
            <w:shd w:val="clear" w:color="auto" w:fill="auto"/>
          </w:tcPr>
          <w:p w14:paraId="42307474" w14:textId="77777777" w:rsidR="00412AFB" w:rsidRPr="008A2C9B" w:rsidRDefault="00412AFB" w:rsidP="00B424BD">
            <w:pPr>
              <w:spacing w:after="0" w:line="240" w:lineRule="auto"/>
              <w:jc w:val="center"/>
              <w:rPr>
                <w:rFonts w:ascii="Arial" w:hAnsi="Arial" w:cs="Arial"/>
              </w:rPr>
            </w:pPr>
            <w:r w:rsidRPr="008A2C9B">
              <w:rPr>
                <w:rFonts w:ascii="Arial" w:hAnsi="Arial"/>
              </w:rPr>
              <w:t>250</w:t>
            </w:r>
          </w:p>
        </w:tc>
        <w:tc>
          <w:tcPr>
            <w:tcW w:w="0" w:type="auto"/>
            <w:shd w:val="clear" w:color="auto" w:fill="auto"/>
          </w:tcPr>
          <w:p w14:paraId="57F05EB4" w14:textId="77777777" w:rsidR="00412AFB" w:rsidRPr="008A2C9B" w:rsidRDefault="00412AFB" w:rsidP="00B424BD">
            <w:pPr>
              <w:spacing w:after="0" w:line="240" w:lineRule="auto"/>
              <w:jc w:val="both"/>
              <w:outlineLvl w:val="0"/>
              <w:rPr>
                <w:rFonts w:ascii="Arial" w:hAnsi="Arial" w:cs="Arial"/>
              </w:rPr>
            </w:pPr>
            <w:r w:rsidRPr="008A2C9B">
              <w:rPr>
                <w:rFonts w:ascii="Arial" w:hAnsi="Arial"/>
              </w:rPr>
              <w:t xml:space="preserve">If the phosphorous level in the soil is greater than 25 ppm </w:t>
            </w:r>
          </w:p>
        </w:tc>
      </w:tr>
      <w:tr w:rsidR="00412AFB" w:rsidRPr="008A2C9B" w14:paraId="7630B2F7" w14:textId="77777777" w:rsidTr="008847B6">
        <w:tc>
          <w:tcPr>
            <w:tcW w:w="0" w:type="auto"/>
            <w:shd w:val="clear" w:color="auto" w:fill="auto"/>
          </w:tcPr>
          <w:p w14:paraId="09042FCF" w14:textId="77777777" w:rsidR="00412AFB" w:rsidRPr="008A2C9B" w:rsidRDefault="00412AFB" w:rsidP="00B424BD">
            <w:pPr>
              <w:spacing w:after="0" w:line="240" w:lineRule="auto"/>
              <w:rPr>
                <w:rFonts w:ascii="Arial" w:hAnsi="Arial" w:cs="Arial"/>
              </w:rPr>
            </w:pPr>
            <w:r w:rsidRPr="008A2C9B">
              <w:rPr>
                <w:rFonts w:ascii="Arial" w:hAnsi="Arial"/>
              </w:rPr>
              <w:t>Potassium (K</w:t>
            </w:r>
            <w:r w:rsidRPr="008A2C9B">
              <w:rPr>
                <w:rFonts w:ascii="Arial" w:hAnsi="Arial"/>
                <w:vertAlign w:val="subscript"/>
              </w:rPr>
              <w:t>2</w:t>
            </w:r>
            <w:r w:rsidRPr="008A2C9B">
              <w:rPr>
                <w:rFonts w:ascii="Arial" w:hAnsi="Arial"/>
              </w:rPr>
              <w:t>O)</w:t>
            </w:r>
          </w:p>
        </w:tc>
        <w:tc>
          <w:tcPr>
            <w:tcW w:w="0" w:type="auto"/>
            <w:shd w:val="clear" w:color="auto" w:fill="auto"/>
          </w:tcPr>
          <w:p w14:paraId="00AAE00F" w14:textId="77777777" w:rsidR="00412AFB" w:rsidRPr="008A2C9B" w:rsidRDefault="00412AFB" w:rsidP="00B424BD">
            <w:pPr>
              <w:spacing w:after="0" w:line="240" w:lineRule="auto"/>
              <w:jc w:val="center"/>
              <w:rPr>
                <w:rFonts w:ascii="Arial" w:hAnsi="Arial" w:cs="Arial"/>
              </w:rPr>
            </w:pPr>
            <w:r w:rsidRPr="008A2C9B">
              <w:rPr>
                <w:rFonts w:ascii="Arial" w:hAnsi="Arial"/>
              </w:rPr>
              <w:t>300</w:t>
            </w:r>
          </w:p>
        </w:tc>
        <w:tc>
          <w:tcPr>
            <w:tcW w:w="0" w:type="auto"/>
            <w:shd w:val="clear" w:color="auto" w:fill="auto"/>
          </w:tcPr>
          <w:p w14:paraId="36625A58" w14:textId="77777777" w:rsidR="00412AFB" w:rsidRPr="008A2C9B" w:rsidRDefault="00412AFB" w:rsidP="00B424BD">
            <w:pPr>
              <w:spacing w:after="0" w:line="240" w:lineRule="auto"/>
              <w:jc w:val="both"/>
              <w:outlineLvl w:val="0"/>
              <w:rPr>
                <w:rFonts w:ascii="Arial" w:hAnsi="Arial" w:cs="Arial"/>
              </w:rPr>
            </w:pPr>
            <w:r w:rsidRPr="008A2C9B">
              <w:rPr>
                <w:rFonts w:ascii="Arial" w:hAnsi="Arial"/>
              </w:rPr>
              <w:t>If the potassium level in the soil is greater than 125 ppm</w:t>
            </w:r>
          </w:p>
        </w:tc>
      </w:tr>
      <w:tr w:rsidR="00412AFB" w:rsidRPr="008A2C9B" w14:paraId="7473D297" w14:textId="77777777" w:rsidTr="008847B6">
        <w:tc>
          <w:tcPr>
            <w:tcW w:w="0" w:type="auto"/>
            <w:gridSpan w:val="3"/>
            <w:shd w:val="clear" w:color="auto" w:fill="auto"/>
          </w:tcPr>
          <w:p w14:paraId="454EA098" w14:textId="77777777" w:rsidR="00412AFB" w:rsidRPr="008A2C9B" w:rsidRDefault="00412AFB" w:rsidP="00B424BD">
            <w:pPr>
              <w:spacing w:after="0" w:line="240" w:lineRule="auto"/>
              <w:outlineLvl w:val="0"/>
              <w:rPr>
                <w:rFonts w:ascii="Arial" w:hAnsi="Arial" w:cs="Arial"/>
              </w:rPr>
            </w:pPr>
            <w:r w:rsidRPr="008A2C9B">
              <w:rPr>
                <w:rFonts w:ascii="Arial" w:hAnsi="Arial"/>
              </w:rPr>
              <w:t>ppm: parts per million</w:t>
            </w:r>
          </w:p>
        </w:tc>
      </w:tr>
    </w:tbl>
    <w:p w14:paraId="1A62CFDD" w14:textId="77777777" w:rsidR="00412AFB" w:rsidRPr="008A2C9B" w:rsidRDefault="00412AFB" w:rsidP="00B335D9">
      <w:pPr>
        <w:spacing w:line="240" w:lineRule="auto"/>
        <w:jc w:val="both"/>
        <w:rPr>
          <w:rFonts w:ascii="Arial" w:hAnsi="Arial" w:cs="Arial"/>
        </w:rPr>
      </w:pPr>
    </w:p>
    <w:p w14:paraId="5BCCFF11" w14:textId="77777777" w:rsidR="00412AFB" w:rsidRPr="008A2C9B" w:rsidRDefault="00412AFB" w:rsidP="00B335D9">
      <w:pPr>
        <w:spacing w:line="240" w:lineRule="auto"/>
        <w:jc w:val="both"/>
        <w:rPr>
          <w:rFonts w:ascii="Arial" w:hAnsi="Arial" w:cs="Arial"/>
        </w:rPr>
      </w:pPr>
      <w:r w:rsidRPr="008A2C9B">
        <w:rPr>
          <w:rFonts w:ascii="Arial" w:hAnsi="Arial"/>
        </w:rPr>
        <w:t xml:space="preserve">In the case of nitrogen, this quantity may be increased up to a maximum of 350 kg N per hectare per year if all or a large part of the fertilisation is with organic matter. Trace elements and foliar fertilisers shall only be applied if a prior analysis establishes that they are insufficient for the actual crop requirements. </w:t>
      </w:r>
    </w:p>
    <w:p w14:paraId="62620857" w14:textId="77777777" w:rsidR="00412AFB" w:rsidRPr="008A2C9B" w:rsidRDefault="00412AFB" w:rsidP="00B335D9">
      <w:pPr>
        <w:pStyle w:val="BodyText"/>
        <w:spacing w:after="160"/>
        <w:rPr>
          <w:rFonts w:cs="Arial"/>
          <w:szCs w:val="22"/>
        </w:rPr>
      </w:pPr>
      <w:r w:rsidRPr="008A2C9B">
        <w:t>Fertiliser application shall be reviewed subsequently by the member of the technical personnel responsible for integrated production, and its compliance shall be indicated in the operating log.</w:t>
      </w:r>
    </w:p>
    <w:p w14:paraId="65E6D149" w14:textId="77777777" w:rsidR="00412AFB" w:rsidRPr="008A2C9B" w:rsidRDefault="00412AFB" w:rsidP="00B335D9">
      <w:pPr>
        <w:spacing w:line="240" w:lineRule="auto"/>
        <w:jc w:val="both"/>
        <w:rPr>
          <w:rFonts w:ascii="Arial" w:hAnsi="Arial" w:cs="Arial"/>
        </w:rPr>
      </w:pPr>
      <w:r w:rsidRPr="008A2C9B">
        <w:rPr>
          <w:rFonts w:ascii="Arial" w:hAnsi="Arial"/>
        </w:rPr>
        <w:t>6.1.9 If organic matter is added to the soil, the average contents of N,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and K</w:t>
      </w:r>
      <w:r w:rsidRPr="008A2C9B">
        <w:rPr>
          <w:rFonts w:ascii="Arial" w:hAnsi="Arial"/>
          <w:vertAlign w:val="subscript"/>
        </w:rPr>
        <w:t>2</w:t>
      </w:r>
      <w:r w:rsidRPr="008A2C9B">
        <w:rPr>
          <w:rFonts w:ascii="Arial" w:hAnsi="Arial"/>
        </w:rPr>
        <w:t>O applied must be known. Preferably, calculation of the fertiliser elements applied shall use the results of the organic matter analysis or, failing this, the values given in Annex 4 may be used for reference.</w:t>
      </w:r>
    </w:p>
    <w:p w14:paraId="62F7DBFF" w14:textId="77777777" w:rsidR="00412AFB" w:rsidRPr="008A2C9B" w:rsidRDefault="00412AFB" w:rsidP="00B335D9">
      <w:pPr>
        <w:spacing w:line="240" w:lineRule="auto"/>
        <w:jc w:val="both"/>
        <w:rPr>
          <w:rFonts w:ascii="Arial" w:hAnsi="Arial" w:cs="Arial"/>
        </w:rPr>
      </w:pPr>
      <w:r w:rsidRPr="008A2C9B">
        <w:rPr>
          <w:rFonts w:ascii="Arial" w:hAnsi="Arial"/>
        </w:rPr>
        <w:t>6.1.10 When applying matter with fertilisation value of urban or industrial origin, it shall be necessary to have – or conduct – a heavy metal analysis to verify that they do not exceed the limits set by law, taking into account the action programme for management of residual urban sewage sludge for Catalonia. In any case, this input shall contain minimal amounts of heavy metals (cadmium, chromium, copper, lead, zinc, nickel and mercury), pathogens and other toxic products.</w:t>
      </w:r>
    </w:p>
    <w:p w14:paraId="59BFB6DA" w14:textId="77777777" w:rsidR="00412AFB" w:rsidRPr="008A2C9B" w:rsidRDefault="00412AFB" w:rsidP="00B335D9">
      <w:pPr>
        <w:pStyle w:val="BodyText"/>
        <w:spacing w:after="160"/>
        <w:rPr>
          <w:rFonts w:cs="Arial"/>
          <w:szCs w:val="22"/>
        </w:rPr>
      </w:pPr>
      <w:r w:rsidRPr="008A2C9B">
        <w:t>6.1.11 Store organic fertiliser properly, in a manner that reduces the risk of environmental contamination.</w:t>
      </w:r>
    </w:p>
    <w:p w14:paraId="2AD6B4A5" w14:textId="77777777" w:rsidR="00412AFB" w:rsidRPr="008A2C9B" w:rsidRDefault="00412AFB" w:rsidP="00B335D9">
      <w:pPr>
        <w:spacing w:line="240" w:lineRule="auto"/>
        <w:jc w:val="both"/>
        <w:rPr>
          <w:rFonts w:ascii="Arial" w:hAnsi="Arial" w:cs="Arial"/>
        </w:rPr>
      </w:pPr>
      <w:r w:rsidRPr="008A2C9B">
        <w:rPr>
          <w:rFonts w:ascii="Arial" w:hAnsi="Arial"/>
        </w:rPr>
        <w:t>6.1.12 Apply the necessary improvers whenever the pH level of the soil is substantially outside of the pH range of 6.5 to 8.9, or where advisable based on the physical or chemical properties of the soil. In any case, the improvers shall be technically justified based on a soil analysis and the actual needs of the variety and species being grown.</w:t>
      </w:r>
    </w:p>
    <w:p w14:paraId="09DCE38E" w14:textId="77777777" w:rsidR="00412AFB" w:rsidRPr="008A2C9B" w:rsidRDefault="00412AFB" w:rsidP="00B335D9">
      <w:pPr>
        <w:spacing w:line="240" w:lineRule="auto"/>
        <w:jc w:val="both"/>
        <w:rPr>
          <w:rFonts w:ascii="Arial" w:hAnsi="Arial" w:cs="Arial"/>
        </w:rPr>
      </w:pPr>
      <w:r w:rsidRPr="008A2C9B">
        <w:rPr>
          <w:rFonts w:ascii="Arial" w:hAnsi="Arial"/>
        </w:rPr>
        <w:t>6.1.13 Optimise the division of fertilisers according to the means available.</w:t>
      </w:r>
    </w:p>
    <w:p w14:paraId="7A12683E" w14:textId="77777777" w:rsidR="00412AFB" w:rsidRPr="008A2C9B" w:rsidRDefault="00412AFB" w:rsidP="00B335D9">
      <w:pPr>
        <w:spacing w:line="240" w:lineRule="auto"/>
        <w:jc w:val="both"/>
        <w:rPr>
          <w:rFonts w:ascii="Arial" w:hAnsi="Arial" w:cs="Arial"/>
        </w:rPr>
      </w:pPr>
      <w:r w:rsidRPr="008A2C9B">
        <w:rPr>
          <w:rFonts w:ascii="Arial" w:hAnsi="Arial"/>
        </w:rPr>
        <w:t>6.1.14 Use proper management to achieve a pH level of between 6.5 and 8.9.</w:t>
      </w:r>
    </w:p>
    <w:p w14:paraId="2F36126D"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6.2 </w:t>
      </w:r>
      <w:r w:rsidRPr="008A2C9B">
        <w:rPr>
          <w:rFonts w:ascii="Arial" w:hAnsi="Arial"/>
          <w:i/>
        </w:rPr>
        <w:t>Prohibitions</w:t>
      </w:r>
    </w:p>
    <w:p w14:paraId="486DBBD6" w14:textId="77777777" w:rsidR="00412AFB" w:rsidRPr="008A2C9B" w:rsidRDefault="00412AFB" w:rsidP="00B335D9">
      <w:pPr>
        <w:spacing w:line="240" w:lineRule="auto"/>
        <w:jc w:val="both"/>
        <w:outlineLvl w:val="0"/>
        <w:rPr>
          <w:rFonts w:ascii="Arial" w:hAnsi="Arial" w:cs="Arial"/>
        </w:rPr>
      </w:pPr>
      <w:r w:rsidRPr="008A2C9B">
        <w:rPr>
          <w:rFonts w:ascii="Arial" w:hAnsi="Arial"/>
        </w:rPr>
        <w:t>6.2.1 Exceeding of the maximum permitted quantity of total nitrogen per hectare and year, and exceeding of the national and international limits applicable to each territory with regard to groundwater contamination with nitrates or phosphates, as well as the limits set for heavy metals in Annex 3 to this regulation, and for pathogens and other toxic products.</w:t>
      </w:r>
    </w:p>
    <w:p w14:paraId="34CBCB39" w14:textId="77777777" w:rsidR="00412AFB" w:rsidRPr="008A2C9B" w:rsidRDefault="00412AFB" w:rsidP="00B335D9">
      <w:pPr>
        <w:pStyle w:val="BodyText"/>
        <w:spacing w:after="160"/>
        <w:rPr>
          <w:rFonts w:cs="Arial"/>
          <w:szCs w:val="22"/>
        </w:rPr>
      </w:pPr>
      <w:r w:rsidRPr="008A2C9B">
        <w:t>6.2.2 Storage of fertilisers or plant protection products without physical separation and correct labelling</w:t>
      </w:r>
    </w:p>
    <w:p w14:paraId="09401251" w14:textId="77777777" w:rsidR="00412AFB" w:rsidRPr="008A2C9B" w:rsidRDefault="00412AFB" w:rsidP="00B335D9">
      <w:pPr>
        <w:pStyle w:val="BodyText"/>
        <w:spacing w:after="160"/>
        <w:rPr>
          <w:rFonts w:cs="Arial"/>
          <w:szCs w:val="22"/>
        </w:rPr>
      </w:pPr>
      <w:r w:rsidRPr="008A2C9B">
        <w:t>6.2.3 Creation of a fertiliser programme without taking into account the results of the soil and/or field and water analyses</w:t>
      </w:r>
    </w:p>
    <w:p w14:paraId="7A0B6146" w14:textId="77777777" w:rsidR="00412AFB" w:rsidRPr="008A2C9B" w:rsidRDefault="00412AFB" w:rsidP="00B335D9">
      <w:pPr>
        <w:spacing w:line="240" w:lineRule="auto"/>
        <w:jc w:val="both"/>
        <w:outlineLvl w:val="0"/>
        <w:rPr>
          <w:rFonts w:ascii="Arial" w:hAnsi="Arial" w:cs="Arial"/>
        </w:rPr>
      </w:pPr>
      <w:r w:rsidRPr="008A2C9B">
        <w:rPr>
          <w:rFonts w:ascii="Arial" w:hAnsi="Arial"/>
        </w:rPr>
        <w:lastRenderedPageBreak/>
        <w:t>6.2.4 Application of manure and slurry on land that is waterlogged or on snow and at less than 50 metres from a catchment for water intended for human consumption</w:t>
      </w:r>
    </w:p>
    <w:p w14:paraId="219FAEF2" w14:textId="77777777" w:rsidR="00412AFB" w:rsidRPr="008A2C9B" w:rsidRDefault="00412AFB" w:rsidP="00B335D9">
      <w:pPr>
        <w:spacing w:line="240" w:lineRule="auto"/>
        <w:jc w:val="both"/>
        <w:outlineLvl w:val="0"/>
        <w:rPr>
          <w:rFonts w:ascii="Arial" w:hAnsi="Arial" w:cs="Arial"/>
        </w:rPr>
      </w:pPr>
      <w:r w:rsidRPr="008A2C9B">
        <w:rPr>
          <w:rFonts w:ascii="Arial" w:hAnsi="Arial"/>
        </w:rPr>
        <w:t>6.2.5 Use of mud originating from a purifier or urban solid waste without applying a prior treatment recognised by the directorate-general responsible for agriculture</w:t>
      </w:r>
    </w:p>
    <w:p w14:paraId="06073EC7" w14:textId="77777777" w:rsidR="00412AFB" w:rsidRPr="008A2C9B" w:rsidRDefault="00412AFB" w:rsidP="00B335D9">
      <w:pPr>
        <w:pStyle w:val="BodyText"/>
        <w:spacing w:after="160"/>
        <w:outlineLvl w:val="0"/>
        <w:rPr>
          <w:rFonts w:cs="Arial"/>
          <w:i/>
          <w:szCs w:val="22"/>
        </w:rPr>
      </w:pPr>
      <w:r w:rsidRPr="008A2C9B">
        <w:t xml:space="preserve">6.3 </w:t>
      </w:r>
      <w:r w:rsidRPr="008A2C9B">
        <w:rPr>
          <w:i/>
        </w:rPr>
        <w:t>Recommendations</w:t>
      </w:r>
    </w:p>
    <w:p w14:paraId="5F0008FF" w14:textId="77777777" w:rsidR="00412AFB" w:rsidRPr="008A2C9B" w:rsidRDefault="00412AFB" w:rsidP="00B335D9">
      <w:pPr>
        <w:spacing w:line="240" w:lineRule="auto"/>
        <w:jc w:val="both"/>
        <w:rPr>
          <w:rFonts w:ascii="Arial" w:hAnsi="Arial" w:cs="Arial"/>
        </w:rPr>
      </w:pPr>
      <w:r w:rsidRPr="008A2C9B">
        <w:rPr>
          <w:rFonts w:ascii="Arial" w:hAnsi="Arial"/>
        </w:rPr>
        <w:t>6.3.1 Perform fertigation in a manner that minimises nutrient leaching and avoids soil salinisation.</w:t>
      </w:r>
    </w:p>
    <w:p w14:paraId="1F65FB07" w14:textId="77777777" w:rsidR="00412AFB" w:rsidRPr="008A2C9B" w:rsidRDefault="00412AFB" w:rsidP="00B335D9">
      <w:pPr>
        <w:spacing w:line="240" w:lineRule="auto"/>
        <w:jc w:val="both"/>
        <w:rPr>
          <w:rFonts w:ascii="Arial" w:hAnsi="Arial" w:cs="Arial"/>
        </w:rPr>
      </w:pPr>
      <w:r w:rsidRPr="008A2C9B">
        <w:rPr>
          <w:rFonts w:ascii="Arial" w:hAnsi="Arial"/>
        </w:rPr>
        <w:t>6.3.2 Use tools to support the fertilisation decision that have been approved for the area.</w:t>
      </w:r>
    </w:p>
    <w:p w14:paraId="265BED99"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7</w:t>
      </w:r>
    </w:p>
    <w:p w14:paraId="2FB6C6F2"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Irrigation</w:t>
      </w:r>
    </w:p>
    <w:p w14:paraId="11FB0CE1" w14:textId="77777777" w:rsidR="00412AFB" w:rsidRPr="008A2C9B" w:rsidRDefault="00412AFB" w:rsidP="00B335D9">
      <w:pPr>
        <w:spacing w:line="240" w:lineRule="auto"/>
        <w:jc w:val="both"/>
        <w:outlineLvl w:val="0"/>
        <w:rPr>
          <w:rFonts w:ascii="Arial" w:hAnsi="Arial" w:cs="Arial"/>
          <w:i/>
        </w:rPr>
      </w:pPr>
      <w:r w:rsidRPr="008A2C9B">
        <w:rPr>
          <w:rFonts w:ascii="Arial" w:hAnsi="Arial"/>
        </w:rPr>
        <w:t xml:space="preserve">7.1 </w:t>
      </w:r>
      <w:r w:rsidRPr="008A2C9B">
        <w:rPr>
          <w:rFonts w:ascii="Arial" w:hAnsi="Arial"/>
          <w:i/>
        </w:rPr>
        <w:t>Obligations</w:t>
      </w:r>
    </w:p>
    <w:p w14:paraId="6729DAD8" w14:textId="77777777" w:rsidR="00412AFB" w:rsidRPr="008A2C9B" w:rsidRDefault="00412AFB" w:rsidP="00B335D9">
      <w:pPr>
        <w:spacing w:line="240" w:lineRule="auto"/>
        <w:jc w:val="both"/>
        <w:outlineLvl w:val="0"/>
        <w:rPr>
          <w:rFonts w:ascii="Arial" w:hAnsi="Arial" w:cs="Arial"/>
        </w:rPr>
      </w:pPr>
      <w:r w:rsidRPr="008A2C9B">
        <w:rPr>
          <w:rFonts w:ascii="Arial" w:hAnsi="Arial"/>
        </w:rPr>
        <w:t>7.1.1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w:t>
      </w:r>
    </w:p>
    <w:p w14:paraId="4BBD78C5" w14:textId="77777777" w:rsidR="00412AFB" w:rsidRPr="008A2C9B" w:rsidRDefault="00412AFB" w:rsidP="00B335D9">
      <w:pPr>
        <w:spacing w:line="240" w:lineRule="auto"/>
        <w:jc w:val="both"/>
        <w:rPr>
          <w:rFonts w:ascii="Arial" w:hAnsi="Arial" w:cs="Arial"/>
        </w:rPr>
      </w:pPr>
      <w:r w:rsidRPr="008A2C9B">
        <w:rPr>
          <w:rFonts w:ascii="Arial" w:hAnsi="Arial"/>
        </w:rPr>
        <w:t>If the composition of the water is highly variable due to its origin, then nitrate content and conductivity analyses shall be conducted more frequently. If purified wastewater is used for irrigation and may come into direct contact with consumable plant parts, conduct an analysis on the potential presence of microbial, chemical or bacterial contaminants, to take a decision on its use.</w:t>
      </w:r>
    </w:p>
    <w:p w14:paraId="3ECEF169" w14:textId="77777777" w:rsidR="00412AFB" w:rsidRPr="008A2C9B" w:rsidRDefault="00412AFB" w:rsidP="00B335D9">
      <w:pPr>
        <w:spacing w:line="240" w:lineRule="auto"/>
        <w:jc w:val="both"/>
        <w:rPr>
          <w:rFonts w:ascii="Arial" w:hAnsi="Arial" w:cs="Arial"/>
        </w:rPr>
      </w:pPr>
      <w:r w:rsidRPr="008A2C9B">
        <w:rPr>
          <w:rFonts w:ascii="Arial" w:hAnsi="Arial"/>
        </w:rPr>
        <w:t>7.1.2 Take the necessary measures to avoid water loss.</w:t>
      </w:r>
    </w:p>
    <w:p w14:paraId="24102CCD" w14:textId="77777777" w:rsidR="00412AFB" w:rsidRPr="008A2C9B" w:rsidRDefault="00412AFB" w:rsidP="00B335D9">
      <w:pPr>
        <w:pStyle w:val="BodyText"/>
        <w:spacing w:after="160"/>
        <w:rPr>
          <w:rFonts w:cs="Arial"/>
          <w:szCs w:val="22"/>
        </w:rPr>
      </w:pPr>
      <w:r w:rsidRPr="008A2C9B">
        <w:t>7.1.3 For growing in the open air, determine the annual volumes needed by calculating the growing needs, according to the local data on evapotranspiration, calculated using data from the most suitable weather station.</w:t>
      </w:r>
    </w:p>
    <w:p w14:paraId="1B937E48" w14:textId="77777777" w:rsidR="00412AFB" w:rsidRPr="008A2C9B" w:rsidRDefault="00412AFB" w:rsidP="00B335D9">
      <w:pPr>
        <w:pStyle w:val="BodyText"/>
        <w:spacing w:after="160"/>
        <w:rPr>
          <w:rFonts w:cs="Arial"/>
          <w:szCs w:val="22"/>
        </w:rPr>
      </w:pPr>
      <w:r w:rsidRPr="008A2C9B">
        <w:t>7.1.4 Adopt maximum volumes for each irrigation according to the system, crop root depth, water status and physical properties of the soil. For water with electrical conductivity values exceeding 2.1 dS/m, a leaching fraction shall be used that complements the normal irrigation volume.</w:t>
      </w:r>
    </w:p>
    <w:p w14:paraId="0460406A" w14:textId="77777777" w:rsidR="00412AFB" w:rsidRPr="008A2C9B" w:rsidRDefault="00412AFB" w:rsidP="00B335D9">
      <w:pPr>
        <w:spacing w:line="240" w:lineRule="auto"/>
        <w:jc w:val="both"/>
        <w:rPr>
          <w:rFonts w:ascii="Arial" w:hAnsi="Arial" w:cs="Arial"/>
        </w:rPr>
      </w:pPr>
      <w:r w:rsidRPr="008A2C9B">
        <w:rPr>
          <w:rFonts w:ascii="Arial" w:hAnsi="Arial"/>
        </w:rPr>
        <w:t xml:space="preserve">7.1.5 Irrigation shall be scheduled for each plot and/or UCU according to technically approved methods. </w:t>
      </w:r>
    </w:p>
    <w:p w14:paraId="7B93D515" w14:textId="77777777" w:rsidR="00412AFB" w:rsidRPr="008A2C9B" w:rsidRDefault="00412AFB" w:rsidP="00B335D9">
      <w:pPr>
        <w:spacing w:line="240" w:lineRule="auto"/>
        <w:jc w:val="both"/>
        <w:rPr>
          <w:rFonts w:ascii="Arial" w:hAnsi="Arial" w:cs="Arial"/>
        </w:rPr>
      </w:pPr>
      <w:r w:rsidRPr="008A2C9B">
        <w:rPr>
          <w:rFonts w:ascii="Arial" w:hAnsi="Arial"/>
        </w:rPr>
        <w:t>7.1.6 For irrigation, avoid the use of water resulting in soil degradation due to salinisation and/or sodification.</w:t>
      </w:r>
    </w:p>
    <w:p w14:paraId="716277C5" w14:textId="77777777" w:rsidR="00412AFB" w:rsidRPr="008A2C9B" w:rsidRDefault="00412AFB" w:rsidP="00B335D9">
      <w:pPr>
        <w:pStyle w:val="BodyText"/>
        <w:spacing w:after="160"/>
        <w:rPr>
          <w:rFonts w:cs="Arial"/>
          <w:szCs w:val="22"/>
        </w:rPr>
      </w:pPr>
      <w:r w:rsidRPr="008A2C9B">
        <w:t>7.1.7 For irrigation scheduling, a schedule shall be adopted that defines the volumes of water to be applied and the watering times.</w:t>
      </w:r>
    </w:p>
    <w:p w14:paraId="6999A531" w14:textId="77777777" w:rsidR="00412AFB" w:rsidRPr="008A2C9B" w:rsidRDefault="00412AFB" w:rsidP="00B335D9">
      <w:pPr>
        <w:spacing w:line="240" w:lineRule="auto"/>
        <w:jc w:val="both"/>
        <w:rPr>
          <w:rFonts w:ascii="Arial" w:hAnsi="Arial" w:cs="Arial"/>
        </w:rPr>
      </w:pPr>
      <w:r w:rsidRPr="008A2C9B">
        <w:rPr>
          <w:rFonts w:ascii="Arial" w:hAnsi="Arial"/>
        </w:rPr>
        <w:t>7.1.8 An irrigation system shall be designed for each plot that permanently guarantees soil conservation.</w:t>
      </w:r>
    </w:p>
    <w:p w14:paraId="466346E8" w14:textId="77777777" w:rsidR="00412AFB" w:rsidRPr="008A2C9B" w:rsidRDefault="00412AFB" w:rsidP="00B335D9">
      <w:pPr>
        <w:pStyle w:val="BodyText"/>
        <w:spacing w:after="160"/>
        <w:rPr>
          <w:rFonts w:cs="Arial"/>
          <w:szCs w:val="22"/>
        </w:rPr>
      </w:pPr>
      <w:r w:rsidRPr="008A2C9B">
        <w:t>7.1.9 Irrigation techniques shall be used that guarantee maximum efficiency in the use of water, optimisation of water resources and minimisation of water loss, in respect of which the following shall be taken into account:</w:t>
      </w:r>
    </w:p>
    <w:p w14:paraId="69A400A7"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The irrigation volume shall be adjusted to the needs of the crops and the texture and drainage properties of the soil.</w:t>
      </w:r>
    </w:p>
    <w:p w14:paraId="53BA06B8"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lastRenderedPageBreak/>
        <w:t>In gravity or flood irrigation, the length of the tables and their maximum slope shall be defined according to the required irrigation volume and the hydraulic and permeability conditions of the land.</w:t>
      </w:r>
    </w:p>
    <w:p w14:paraId="22A0AAF2"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 xml:space="preserve">In pressure irrigation, it shall be demonstrated that the value of the uniformity coefficient (UC) is between the values defined according to the emitter spacing and the slope of the land. The uniformity coefficient shall be calculated using the Merriam-Keller method (Annex 6). </w:t>
      </w:r>
    </w:p>
    <w:p w14:paraId="08CAC130"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Keep the water distribution systems in a good state of repair.</w:t>
      </w:r>
    </w:p>
    <w:p w14:paraId="6561F58C"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Record the irrigation water inputs in the operating log. If this is not possible, the input values shall be estimated.</w:t>
      </w:r>
    </w:p>
    <w:p w14:paraId="7A15F504" w14:textId="77777777" w:rsidR="00412AFB" w:rsidRPr="008A2C9B" w:rsidRDefault="00412AFB" w:rsidP="00B335D9">
      <w:pPr>
        <w:spacing w:line="240" w:lineRule="auto"/>
        <w:jc w:val="both"/>
        <w:rPr>
          <w:rFonts w:ascii="Arial" w:hAnsi="Arial" w:cs="Arial"/>
        </w:rPr>
      </w:pPr>
      <w:r w:rsidRPr="008A2C9B">
        <w:rPr>
          <w:rFonts w:ascii="Arial" w:hAnsi="Arial"/>
        </w:rPr>
        <w:t xml:space="preserve">7.1.10 Irrigation water shall be applied with criteria to maximise efficiency. An irrigation scheduling method shall be used that enables adjustment of the water volume to the needs of the crops and the texture and drainage of the soil. The irrigation water shall be distributed uniformly on plots, minimising losses from percolation and runoff. </w:t>
      </w:r>
    </w:p>
    <w:p w14:paraId="37658FA4" w14:textId="77777777" w:rsidR="00412AFB" w:rsidRPr="008A2C9B" w:rsidRDefault="00412AFB" w:rsidP="00B335D9">
      <w:pPr>
        <w:spacing w:line="240" w:lineRule="auto"/>
        <w:jc w:val="both"/>
        <w:rPr>
          <w:rFonts w:ascii="Arial" w:hAnsi="Arial" w:cs="Arial"/>
        </w:rPr>
      </w:pPr>
      <w:r w:rsidRPr="008A2C9B">
        <w:rPr>
          <w:rFonts w:ascii="Arial" w:hAnsi="Arial"/>
        </w:rPr>
        <w:t xml:space="preserve">7.1.11 Pressure systems must achieve a uniformity coefficient (UC) of over 80 %. The value of this coefficient shall be verified once every three years, in each irrigation sector, in a manner that guarantees proper system functioning. </w:t>
      </w:r>
    </w:p>
    <w:p w14:paraId="4E4463B7" w14:textId="77777777" w:rsidR="00412AFB" w:rsidRPr="008A2C9B" w:rsidRDefault="00412AFB" w:rsidP="00B335D9">
      <w:pPr>
        <w:spacing w:line="240" w:lineRule="auto"/>
        <w:jc w:val="both"/>
        <w:rPr>
          <w:rFonts w:ascii="Arial" w:hAnsi="Arial" w:cs="Arial"/>
        </w:rPr>
      </w:pPr>
      <w:r w:rsidRPr="008A2C9B">
        <w:rPr>
          <w:rFonts w:ascii="Arial" w:hAnsi="Arial"/>
        </w:rPr>
        <w:t>7.1.12 Surface irrigation requires careful levelling during new planting and, at the same time, adjustment of the systems applied for the irrigation surfaces to the irrigation modules used and infiltration conditions. Surface irrigation must achieve maximum distribution uniformity.</w:t>
      </w:r>
    </w:p>
    <w:p w14:paraId="30B234DB"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7.2 </w:t>
      </w:r>
      <w:r w:rsidRPr="008A2C9B">
        <w:rPr>
          <w:rFonts w:ascii="Arial" w:hAnsi="Arial"/>
          <w:i/>
        </w:rPr>
        <w:t>Prohibitions</w:t>
      </w:r>
    </w:p>
    <w:p w14:paraId="3FA27313" w14:textId="77777777" w:rsidR="00412AFB" w:rsidRPr="008A2C9B" w:rsidRDefault="00412AFB" w:rsidP="00B335D9">
      <w:pPr>
        <w:spacing w:line="240" w:lineRule="auto"/>
        <w:jc w:val="both"/>
        <w:rPr>
          <w:rFonts w:ascii="Arial" w:hAnsi="Arial" w:cs="Arial"/>
        </w:rPr>
      </w:pPr>
      <w:r w:rsidRPr="008A2C9B">
        <w:rPr>
          <w:rFonts w:ascii="Arial" w:hAnsi="Arial"/>
        </w:rPr>
        <w:t>7.2.1 Use of water with quality parameters that are inadequate for the crop and for the soil</w:t>
      </w:r>
    </w:p>
    <w:p w14:paraId="56257E9C" w14:textId="77777777" w:rsidR="00412AFB" w:rsidRPr="008A2C9B" w:rsidRDefault="00412AFB" w:rsidP="00B335D9">
      <w:pPr>
        <w:spacing w:line="240" w:lineRule="auto"/>
        <w:jc w:val="both"/>
        <w:rPr>
          <w:rFonts w:ascii="Arial" w:hAnsi="Arial" w:cs="Arial"/>
        </w:rPr>
      </w:pPr>
      <w:r w:rsidRPr="008A2C9B">
        <w:rPr>
          <w:rFonts w:ascii="Arial" w:hAnsi="Arial"/>
        </w:rPr>
        <w:t>7.2.2 Use of unpurified wastewater or water that exceeds the applicable statutory parameters despite purification</w:t>
      </w:r>
    </w:p>
    <w:p w14:paraId="77771749" w14:textId="77777777" w:rsidR="00412AFB" w:rsidRPr="008A2C9B" w:rsidRDefault="00412AFB" w:rsidP="00B335D9">
      <w:pPr>
        <w:spacing w:line="240" w:lineRule="auto"/>
        <w:jc w:val="both"/>
        <w:rPr>
          <w:rFonts w:ascii="Arial" w:hAnsi="Arial" w:cs="Arial"/>
        </w:rPr>
      </w:pPr>
      <w:r w:rsidRPr="008A2C9B">
        <w:rPr>
          <w:rFonts w:ascii="Arial" w:hAnsi="Arial"/>
        </w:rPr>
        <w:t>7.2.3 Use of irrigation water that exceeds the following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444"/>
      </w:tblGrid>
      <w:tr w:rsidR="00B05F30" w:rsidRPr="008A2C9B" w14:paraId="1E84938B" w14:textId="77777777" w:rsidTr="00A46D20">
        <w:tc>
          <w:tcPr>
            <w:tcW w:w="3060" w:type="dxa"/>
          </w:tcPr>
          <w:p w14:paraId="2EC54BF3" w14:textId="73B10A61" w:rsidR="00B05F30" w:rsidRPr="008A2C9B" w:rsidRDefault="00B05F30" w:rsidP="00B335D9">
            <w:pPr>
              <w:spacing w:after="160"/>
              <w:jc w:val="both"/>
              <w:rPr>
                <w:rFonts w:ascii="Arial" w:hAnsi="Arial" w:cs="Arial"/>
              </w:rPr>
            </w:pPr>
            <w:r w:rsidRPr="008A2C9B">
              <w:rPr>
                <w:rFonts w:ascii="Arial" w:hAnsi="Arial"/>
              </w:rPr>
              <w:t>Conductivity (ECw) .........</w:t>
            </w:r>
            <w:r w:rsidR="00B424BD">
              <w:rPr>
                <w:rFonts w:ascii="Arial" w:hAnsi="Arial"/>
              </w:rPr>
              <w:t>......</w:t>
            </w:r>
          </w:p>
        </w:tc>
        <w:tc>
          <w:tcPr>
            <w:tcW w:w="5444" w:type="dxa"/>
          </w:tcPr>
          <w:p w14:paraId="61FF69A4" w14:textId="77777777" w:rsidR="00B05F30" w:rsidRPr="008A2C9B" w:rsidRDefault="00B05F30" w:rsidP="00B335D9">
            <w:pPr>
              <w:spacing w:after="160"/>
              <w:jc w:val="both"/>
              <w:rPr>
                <w:rFonts w:ascii="Arial" w:hAnsi="Arial" w:cs="Arial"/>
              </w:rPr>
            </w:pPr>
            <w:r w:rsidRPr="008A2C9B">
              <w:rPr>
                <w:rFonts w:ascii="Arial" w:hAnsi="Arial"/>
              </w:rPr>
              <w:t>3.0 dS/m</w:t>
            </w:r>
          </w:p>
        </w:tc>
      </w:tr>
      <w:tr w:rsidR="00B05F30" w:rsidRPr="008A2C9B" w14:paraId="64D162BB" w14:textId="77777777" w:rsidTr="00A46D20">
        <w:tc>
          <w:tcPr>
            <w:tcW w:w="3060" w:type="dxa"/>
          </w:tcPr>
          <w:p w14:paraId="5F1D029A" w14:textId="664156EF" w:rsidR="00B05F30" w:rsidRPr="008A2C9B" w:rsidRDefault="00B05F30" w:rsidP="00B335D9">
            <w:pPr>
              <w:spacing w:after="160"/>
              <w:jc w:val="both"/>
              <w:rPr>
                <w:rFonts w:ascii="Arial" w:hAnsi="Arial" w:cs="Arial"/>
              </w:rPr>
            </w:pPr>
            <w:r w:rsidRPr="008A2C9B">
              <w:rPr>
                <w:rFonts w:ascii="Arial" w:hAnsi="Arial"/>
              </w:rPr>
              <w:t>SAR ....................................</w:t>
            </w:r>
            <w:r w:rsidR="00B424BD">
              <w:rPr>
                <w:rFonts w:ascii="Arial" w:hAnsi="Arial"/>
              </w:rPr>
              <w:t>..</w:t>
            </w:r>
          </w:p>
        </w:tc>
        <w:tc>
          <w:tcPr>
            <w:tcW w:w="5444" w:type="dxa"/>
          </w:tcPr>
          <w:p w14:paraId="76F9B63E" w14:textId="77777777" w:rsidR="00B05F30" w:rsidRPr="008A2C9B" w:rsidRDefault="00B05F30" w:rsidP="00B335D9">
            <w:pPr>
              <w:spacing w:after="160"/>
              <w:jc w:val="both"/>
              <w:rPr>
                <w:rFonts w:ascii="Arial" w:hAnsi="Arial" w:cs="Arial"/>
              </w:rPr>
            </w:pPr>
            <w:r w:rsidRPr="008A2C9B">
              <w:rPr>
                <w:rFonts w:ascii="Arial" w:hAnsi="Arial"/>
              </w:rPr>
              <w:t>4</w:t>
            </w:r>
          </w:p>
        </w:tc>
      </w:tr>
      <w:tr w:rsidR="00B05F30" w:rsidRPr="008A2C9B" w14:paraId="57D0F0E7" w14:textId="77777777" w:rsidTr="00A46D20">
        <w:tc>
          <w:tcPr>
            <w:tcW w:w="3060" w:type="dxa"/>
          </w:tcPr>
          <w:p w14:paraId="4FC583AA" w14:textId="77777777" w:rsidR="00B05F30" w:rsidRPr="008A2C9B" w:rsidRDefault="00B05F30" w:rsidP="00B335D9">
            <w:pPr>
              <w:spacing w:after="160"/>
              <w:jc w:val="both"/>
              <w:rPr>
                <w:rFonts w:ascii="Arial" w:hAnsi="Arial" w:cs="Arial"/>
              </w:rPr>
            </w:pPr>
            <w:r w:rsidRPr="008A2C9B">
              <w:rPr>
                <w:rFonts w:ascii="Arial" w:hAnsi="Arial"/>
              </w:rPr>
              <w:t>Boron ....................................</w:t>
            </w:r>
          </w:p>
        </w:tc>
        <w:tc>
          <w:tcPr>
            <w:tcW w:w="5444" w:type="dxa"/>
          </w:tcPr>
          <w:p w14:paraId="6758E187" w14:textId="77777777" w:rsidR="00B05F30" w:rsidRPr="008A2C9B" w:rsidRDefault="00B05F30" w:rsidP="00B335D9">
            <w:pPr>
              <w:spacing w:after="160"/>
              <w:jc w:val="both"/>
              <w:rPr>
                <w:rFonts w:ascii="Arial" w:hAnsi="Arial" w:cs="Arial"/>
              </w:rPr>
            </w:pPr>
            <w:r w:rsidRPr="008A2C9B">
              <w:rPr>
                <w:rFonts w:ascii="Arial" w:hAnsi="Arial"/>
              </w:rPr>
              <w:t>2 ppm</w:t>
            </w:r>
          </w:p>
        </w:tc>
      </w:tr>
      <w:tr w:rsidR="00B05F30" w:rsidRPr="008A2C9B" w14:paraId="1BE998F6" w14:textId="77777777" w:rsidTr="00A46D20">
        <w:tc>
          <w:tcPr>
            <w:tcW w:w="3060" w:type="dxa"/>
          </w:tcPr>
          <w:p w14:paraId="05B6A73D" w14:textId="5F7CA583" w:rsidR="00B05F30" w:rsidRPr="008A2C9B" w:rsidRDefault="00B05F30" w:rsidP="00B335D9">
            <w:pPr>
              <w:spacing w:after="160"/>
              <w:jc w:val="both"/>
              <w:rPr>
                <w:rFonts w:ascii="Arial" w:hAnsi="Arial" w:cs="Arial"/>
              </w:rPr>
            </w:pPr>
            <w:r w:rsidRPr="008A2C9B">
              <w:rPr>
                <w:rFonts w:ascii="Arial" w:hAnsi="Arial"/>
              </w:rPr>
              <w:t>Chlorides………………..…...</w:t>
            </w:r>
            <w:r w:rsidR="00B424BD">
              <w:rPr>
                <w:rFonts w:ascii="Arial" w:hAnsi="Arial"/>
              </w:rPr>
              <w:t>.</w:t>
            </w:r>
          </w:p>
        </w:tc>
        <w:tc>
          <w:tcPr>
            <w:tcW w:w="5444" w:type="dxa"/>
          </w:tcPr>
          <w:p w14:paraId="4B3A700E" w14:textId="77777777" w:rsidR="00B05F30" w:rsidRPr="008A2C9B" w:rsidRDefault="00B05F30" w:rsidP="00B335D9">
            <w:pPr>
              <w:spacing w:after="160"/>
              <w:jc w:val="both"/>
              <w:rPr>
                <w:rFonts w:ascii="Arial" w:hAnsi="Arial" w:cs="Arial"/>
              </w:rPr>
            </w:pPr>
            <w:r w:rsidRPr="008A2C9B">
              <w:rPr>
                <w:rFonts w:ascii="Arial" w:hAnsi="Arial"/>
              </w:rPr>
              <w:t>10 mEq/l</w:t>
            </w:r>
          </w:p>
        </w:tc>
      </w:tr>
      <w:tr w:rsidR="00B05F30" w:rsidRPr="008A2C9B" w14:paraId="17B7E744" w14:textId="77777777" w:rsidTr="00A46D20">
        <w:tc>
          <w:tcPr>
            <w:tcW w:w="3060" w:type="dxa"/>
          </w:tcPr>
          <w:p w14:paraId="6B9DE0F8" w14:textId="4BE689CD" w:rsidR="00B05F30" w:rsidRPr="008A2C9B" w:rsidRDefault="00B05F30" w:rsidP="00B335D9">
            <w:pPr>
              <w:spacing w:after="160"/>
              <w:jc w:val="both"/>
              <w:rPr>
                <w:rFonts w:ascii="Arial" w:hAnsi="Arial" w:cs="Arial"/>
              </w:rPr>
            </w:pPr>
            <w:r w:rsidRPr="008A2C9B">
              <w:rPr>
                <w:rFonts w:ascii="Arial" w:hAnsi="Arial"/>
              </w:rPr>
              <w:t>Sodium ................................</w:t>
            </w:r>
            <w:r w:rsidR="00B424BD">
              <w:rPr>
                <w:rFonts w:ascii="Arial" w:hAnsi="Arial"/>
              </w:rPr>
              <w:t>.</w:t>
            </w:r>
          </w:p>
        </w:tc>
        <w:tc>
          <w:tcPr>
            <w:tcW w:w="5444" w:type="dxa"/>
          </w:tcPr>
          <w:p w14:paraId="22CC6E80" w14:textId="77777777" w:rsidR="00B05F30" w:rsidRPr="008A2C9B" w:rsidRDefault="00B05F30" w:rsidP="00B335D9">
            <w:pPr>
              <w:spacing w:after="160"/>
              <w:jc w:val="both"/>
              <w:rPr>
                <w:rFonts w:ascii="Arial" w:hAnsi="Arial" w:cs="Arial"/>
              </w:rPr>
            </w:pPr>
            <w:r w:rsidRPr="008A2C9B">
              <w:rPr>
                <w:rFonts w:ascii="Arial" w:hAnsi="Arial"/>
              </w:rPr>
              <w:t>9 mEq/l</w:t>
            </w:r>
          </w:p>
        </w:tc>
      </w:tr>
    </w:tbl>
    <w:p w14:paraId="052FC91D"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7.3 </w:t>
      </w:r>
      <w:r w:rsidRPr="008A2C9B">
        <w:rPr>
          <w:rFonts w:ascii="Arial" w:hAnsi="Arial"/>
          <w:i/>
        </w:rPr>
        <w:t>Recommendations</w:t>
      </w:r>
    </w:p>
    <w:p w14:paraId="154313DC" w14:textId="77777777" w:rsidR="00412AFB" w:rsidRPr="008A2C9B" w:rsidRDefault="00412AFB" w:rsidP="00B335D9">
      <w:pPr>
        <w:spacing w:line="240" w:lineRule="auto"/>
        <w:jc w:val="both"/>
        <w:rPr>
          <w:rFonts w:ascii="Arial" w:hAnsi="Arial" w:cs="Arial"/>
        </w:rPr>
      </w:pPr>
      <w:r w:rsidRPr="008A2C9B">
        <w:rPr>
          <w:rFonts w:ascii="Arial" w:hAnsi="Arial"/>
        </w:rPr>
        <w:t>7.3.1 In order to use irrigation water with criteria to maximise efficiency in pressure irrigation systems, it is advised to install a flowmeter or other water consumption measurement system, such as by installing meters in pressure pipes or counting surface watering hours, to enable accurate verification of water volumes and application times.</w:t>
      </w:r>
    </w:p>
    <w:p w14:paraId="495DACD9" w14:textId="77777777" w:rsidR="00412AFB" w:rsidRPr="008A2C9B" w:rsidRDefault="00412AFB" w:rsidP="00B335D9">
      <w:pPr>
        <w:spacing w:line="240" w:lineRule="auto"/>
        <w:jc w:val="both"/>
        <w:rPr>
          <w:rFonts w:ascii="Arial" w:hAnsi="Arial" w:cs="Arial"/>
        </w:rPr>
      </w:pPr>
      <w:r w:rsidRPr="008A2C9B">
        <w:rPr>
          <w:rFonts w:ascii="Arial" w:hAnsi="Arial"/>
        </w:rPr>
        <w:t>7.3.2 For gravity irrigation, use a grader, preferably laser-guided, to level the land once every five years to guarantee proper uniformity of water distribution.</w:t>
      </w:r>
    </w:p>
    <w:p w14:paraId="29BCD714" w14:textId="77777777" w:rsidR="00412AFB" w:rsidRPr="008A2C9B" w:rsidRDefault="00412AFB" w:rsidP="00B335D9">
      <w:pPr>
        <w:spacing w:line="240" w:lineRule="auto"/>
        <w:jc w:val="both"/>
        <w:rPr>
          <w:rFonts w:ascii="Arial" w:hAnsi="Arial" w:cs="Arial"/>
        </w:rPr>
      </w:pPr>
      <w:r w:rsidRPr="008A2C9B">
        <w:rPr>
          <w:rFonts w:ascii="Arial" w:hAnsi="Arial"/>
        </w:rPr>
        <w:t>7.3.3 Essentially guarantee the water supply throughout the entire growing period for the crop, especially during coming into ear and flowering because this is the period of highest demand.</w:t>
      </w:r>
    </w:p>
    <w:p w14:paraId="4C93D05D"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 xml:space="preserve">7.3.5 In order to evaluate the water status of the soil, it is advised to use a form of soil moisture monitoring (tensiometers, probes, etc.). </w:t>
      </w:r>
    </w:p>
    <w:p w14:paraId="5DAD5F2B" w14:textId="77777777" w:rsidR="00412AFB" w:rsidRPr="008A2C9B" w:rsidRDefault="00412AFB" w:rsidP="00B335D9">
      <w:pPr>
        <w:spacing w:line="240" w:lineRule="auto"/>
        <w:jc w:val="both"/>
        <w:rPr>
          <w:rFonts w:ascii="Arial" w:hAnsi="Arial" w:cs="Arial"/>
        </w:rPr>
      </w:pPr>
      <w:r w:rsidRPr="008A2C9B">
        <w:rPr>
          <w:rFonts w:ascii="Arial" w:hAnsi="Arial"/>
        </w:rPr>
        <w:t>7.3.6 Adopt a water management plan to optimise use and minimise loss.</w:t>
      </w:r>
    </w:p>
    <w:p w14:paraId="5F28D73A"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7.3.7 Avoid using gravity irrigation in soils with sandy textures.</w:t>
      </w:r>
    </w:p>
    <w:p w14:paraId="3CD5A769" w14:textId="77777777" w:rsidR="00412AFB" w:rsidRPr="008A2C9B" w:rsidRDefault="00412AFB" w:rsidP="00B335D9">
      <w:pPr>
        <w:spacing w:line="240" w:lineRule="auto"/>
        <w:jc w:val="both"/>
        <w:rPr>
          <w:rFonts w:ascii="Arial" w:hAnsi="Arial" w:cs="Arial"/>
        </w:rPr>
      </w:pPr>
      <w:r w:rsidRPr="008A2C9B">
        <w:rPr>
          <w:rFonts w:ascii="Arial" w:hAnsi="Arial"/>
        </w:rPr>
        <w:t>Article 8</w:t>
      </w:r>
    </w:p>
    <w:p w14:paraId="6B842ABA"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Weed control</w:t>
      </w:r>
    </w:p>
    <w:p w14:paraId="48681BA1" w14:textId="77777777" w:rsidR="00412AFB" w:rsidRPr="008A2C9B" w:rsidRDefault="00412AFB" w:rsidP="00B335D9">
      <w:pPr>
        <w:spacing w:line="240" w:lineRule="auto"/>
        <w:jc w:val="both"/>
        <w:outlineLvl w:val="0"/>
        <w:rPr>
          <w:rFonts w:ascii="Arial" w:hAnsi="Arial" w:cs="Arial"/>
          <w:i/>
        </w:rPr>
      </w:pPr>
      <w:r w:rsidRPr="008A2C9B">
        <w:rPr>
          <w:rFonts w:ascii="Arial" w:hAnsi="Arial"/>
        </w:rPr>
        <w:t xml:space="preserve">8.1 </w:t>
      </w:r>
      <w:r w:rsidRPr="008A2C9B">
        <w:rPr>
          <w:rFonts w:ascii="Arial" w:hAnsi="Arial"/>
          <w:i/>
        </w:rPr>
        <w:t>Obligations</w:t>
      </w:r>
    </w:p>
    <w:p w14:paraId="5CF8C548" w14:textId="77777777" w:rsidR="00412AFB" w:rsidRPr="008A2C9B" w:rsidRDefault="00412AFB" w:rsidP="00B335D9">
      <w:pPr>
        <w:pStyle w:val="BodyText"/>
        <w:spacing w:after="160"/>
        <w:rPr>
          <w:rFonts w:cs="Arial"/>
          <w:szCs w:val="22"/>
        </w:rPr>
      </w:pPr>
      <w:r w:rsidRPr="008A2C9B">
        <w:t>8.1.1 If using herbicides, do not use the same active substance more than two years in a row.</w:t>
      </w:r>
    </w:p>
    <w:p w14:paraId="4EB5342C" w14:textId="77777777" w:rsidR="00412AFB" w:rsidRPr="008A2C9B" w:rsidRDefault="00412AFB" w:rsidP="00B335D9">
      <w:pPr>
        <w:spacing w:line="240" w:lineRule="auto"/>
        <w:jc w:val="both"/>
        <w:rPr>
          <w:rFonts w:ascii="Arial" w:hAnsi="Arial" w:cs="Arial"/>
        </w:rPr>
      </w:pPr>
      <w:r w:rsidRPr="008A2C9B">
        <w:rPr>
          <w:rFonts w:ascii="Arial" w:hAnsi="Arial"/>
        </w:rPr>
        <w:t>8.1.2 Where possible, use physical, mechanical or biological weed control methods or methods that minimise the risk of CO</w:t>
      </w:r>
      <w:r w:rsidRPr="008A2C9B">
        <w:rPr>
          <w:rFonts w:ascii="Arial" w:hAnsi="Arial"/>
          <w:vertAlign w:val="subscript"/>
        </w:rPr>
        <w:t>2</w:t>
      </w:r>
      <w:r w:rsidRPr="008A2C9B">
        <w:rPr>
          <w:rFonts w:ascii="Arial" w:hAnsi="Arial"/>
        </w:rPr>
        <w:t xml:space="preserve"> emissions. If the aforementioned methods do not enable adequate weed control, then it may be justified to use one of the herbicides indicated in Annex 1 to this regulation. In exceptional cases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 this crop and for officially approved uses. This exception shall also apply to herbicides entered in this register to control certain weeds not indicated in the herbicide annex to this regulation due to their novelty.</w:t>
      </w:r>
    </w:p>
    <w:p w14:paraId="189F4DBC" w14:textId="77777777" w:rsidR="00412AFB" w:rsidRPr="008A2C9B" w:rsidRDefault="00412AFB" w:rsidP="00B335D9">
      <w:pPr>
        <w:spacing w:line="240" w:lineRule="auto"/>
        <w:jc w:val="both"/>
        <w:rPr>
          <w:rFonts w:ascii="Arial" w:hAnsi="Arial" w:cs="Arial"/>
        </w:rPr>
      </w:pPr>
      <w:r w:rsidRPr="008A2C9B">
        <w:rPr>
          <w:rFonts w:ascii="Arial" w:hAnsi="Arial"/>
        </w:rPr>
        <w:t xml:space="preserve">Where it is necessary to apply herbicides, this shall be handled using the techniques recommended on the product label. </w:t>
      </w:r>
    </w:p>
    <w:p w14:paraId="3275DF4B" w14:textId="77777777" w:rsidR="00412AFB" w:rsidRPr="008A2C9B" w:rsidRDefault="00412AFB" w:rsidP="00B335D9">
      <w:pPr>
        <w:pStyle w:val="BodyText"/>
        <w:spacing w:after="160"/>
        <w:rPr>
          <w:rFonts w:cs="Arial"/>
          <w:szCs w:val="22"/>
        </w:rPr>
      </w:pPr>
      <w:r w:rsidRPr="008A2C9B">
        <w:t>8.1.3 The active substances used shall be selected according to the criteria of the least hazard to humans, wildlife and the environment, and to provide effective weed control. In any case, it shall only be permitted to use herbicides entered in the Official register of plant protection products and materials of the Ministry of Agriculture, Fisheries, Food and the Environment [MAPAMA] and expressly approved for the approved crops indicated in Annex 1.</w:t>
      </w:r>
    </w:p>
    <w:p w14:paraId="6F040A59" w14:textId="77777777" w:rsidR="00412AFB" w:rsidRPr="008A2C9B" w:rsidRDefault="00412AFB" w:rsidP="00B335D9">
      <w:pPr>
        <w:pStyle w:val="BodyText"/>
        <w:spacing w:after="160"/>
        <w:rPr>
          <w:rFonts w:cs="Arial"/>
          <w:szCs w:val="22"/>
        </w:rPr>
      </w:pPr>
      <w:r w:rsidRPr="008A2C9B">
        <w:t>8.1.4 The machinery used to apply the herbicidal products shall be maintained in proper working order and shall undergo the periodic inspections set out in Article 15 of this regulation.</w:t>
      </w:r>
    </w:p>
    <w:p w14:paraId="090DEAD3" w14:textId="77777777" w:rsidR="00412AFB" w:rsidRPr="008A2C9B" w:rsidRDefault="00412AFB" w:rsidP="00B335D9">
      <w:pPr>
        <w:pStyle w:val="BodyText"/>
        <w:spacing w:after="160"/>
        <w:rPr>
          <w:rFonts w:cs="Arial"/>
          <w:szCs w:val="22"/>
        </w:rPr>
      </w:pPr>
      <w:r w:rsidRPr="008A2C9B">
        <w:t>The maximum volumes of solution in herbicidal treatments shall be adjusted to the specified parameters, taking into account the stage of crop development to maximise the impact with minimal input.</w:t>
      </w:r>
    </w:p>
    <w:p w14:paraId="75F6691B" w14:textId="77777777" w:rsidR="00412AFB" w:rsidRPr="008A2C9B" w:rsidRDefault="00412AFB" w:rsidP="00B335D9">
      <w:pPr>
        <w:spacing w:line="240" w:lineRule="auto"/>
        <w:jc w:val="both"/>
        <w:rPr>
          <w:rFonts w:ascii="Arial" w:hAnsi="Arial" w:cs="Arial"/>
        </w:rPr>
      </w:pPr>
      <w:r w:rsidRPr="008A2C9B">
        <w:rPr>
          <w:rFonts w:ascii="Arial" w:hAnsi="Arial"/>
        </w:rPr>
        <w:t>8.1.5 Adopt the specified measures to prevent inputs drifting into plots and/or UCUs other than those being treated.</w:t>
      </w:r>
    </w:p>
    <w:p w14:paraId="092B2374"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8.2 </w:t>
      </w:r>
      <w:r w:rsidRPr="008A2C9B">
        <w:rPr>
          <w:rFonts w:ascii="Arial" w:hAnsi="Arial"/>
          <w:i/>
        </w:rPr>
        <w:t>Prohibitions</w:t>
      </w:r>
    </w:p>
    <w:p w14:paraId="56FBC952" w14:textId="77777777" w:rsidR="00412AFB" w:rsidRPr="008A2C9B" w:rsidRDefault="00412AFB" w:rsidP="00B335D9">
      <w:pPr>
        <w:spacing w:line="240" w:lineRule="auto"/>
        <w:jc w:val="both"/>
        <w:rPr>
          <w:rFonts w:ascii="Arial" w:hAnsi="Arial" w:cs="Arial"/>
        </w:rPr>
      </w:pPr>
      <w:r w:rsidRPr="008A2C9B">
        <w:rPr>
          <w:rFonts w:ascii="Arial" w:hAnsi="Arial"/>
        </w:rPr>
        <w:t xml:space="preserve">8.2.1 Use of herbicides not indicated in Annex 1 to this technical standard </w:t>
      </w:r>
    </w:p>
    <w:p w14:paraId="146720C3" w14:textId="77777777" w:rsidR="00412AFB" w:rsidRPr="008A2C9B" w:rsidRDefault="00412AFB" w:rsidP="00B335D9">
      <w:pPr>
        <w:spacing w:line="240" w:lineRule="auto"/>
        <w:rPr>
          <w:rFonts w:ascii="Arial" w:hAnsi="Arial" w:cs="Arial"/>
        </w:rPr>
      </w:pPr>
      <w:r w:rsidRPr="008A2C9B">
        <w:rPr>
          <w:rFonts w:ascii="Arial" w:hAnsi="Arial"/>
        </w:rPr>
        <w:t>8.2.2 Application of herbicidal treatments at wind speeds greater than 1.5 m/s</w:t>
      </w:r>
    </w:p>
    <w:p w14:paraId="5360A7BD" w14:textId="77777777" w:rsidR="00412AFB" w:rsidRPr="008A2C9B" w:rsidRDefault="00412AFB" w:rsidP="00B335D9">
      <w:pPr>
        <w:spacing w:line="240" w:lineRule="auto"/>
        <w:rPr>
          <w:rFonts w:ascii="Arial" w:hAnsi="Arial" w:cs="Arial"/>
        </w:rPr>
      </w:pPr>
      <w:r w:rsidRPr="008A2C9B">
        <w:rPr>
          <w:rFonts w:ascii="Arial" w:hAnsi="Arial"/>
        </w:rPr>
        <w:t>8.2.3 Use of residual herbicides in sandy soils</w:t>
      </w:r>
    </w:p>
    <w:p w14:paraId="3E0FE1C4" w14:textId="77777777" w:rsidR="00412AFB" w:rsidRPr="008A2C9B" w:rsidRDefault="00412AFB" w:rsidP="00B335D9">
      <w:pPr>
        <w:spacing w:line="240" w:lineRule="auto"/>
        <w:jc w:val="both"/>
        <w:rPr>
          <w:rFonts w:ascii="Arial" w:hAnsi="Arial" w:cs="Arial"/>
        </w:rPr>
      </w:pPr>
      <w:r w:rsidRPr="008A2C9B">
        <w:rPr>
          <w:rFonts w:ascii="Arial" w:hAnsi="Arial"/>
        </w:rPr>
        <w:t xml:space="preserve">8.2.4 Use of herbicides within 5 metres of surface water </w:t>
      </w:r>
    </w:p>
    <w:p w14:paraId="0254E975" w14:textId="77777777" w:rsidR="00412AFB" w:rsidRPr="008A2C9B" w:rsidRDefault="00412AFB" w:rsidP="00B335D9">
      <w:pPr>
        <w:spacing w:line="240" w:lineRule="auto"/>
        <w:jc w:val="both"/>
        <w:rPr>
          <w:rFonts w:ascii="Arial" w:hAnsi="Arial" w:cs="Arial"/>
        </w:rPr>
      </w:pPr>
      <w:r w:rsidRPr="008A2C9B">
        <w:rPr>
          <w:rFonts w:ascii="Arial" w:hAnsi="Arial"/>
        </w:rPr>
        <w:t>8.2.5 Use of any and all herbicides – even those indicated in Annex 1 to this regulation – that are removed from the Official register of plant protection products and materials of the Ministry of Agriculture, Fisheries, Food and the Environment [MAPAMA] after publication of the provision approving them or that have lost the corresponding approval for use</w:t>
      </w:r>
    </w:p>
    <w:p w14:paraId="0E8CEB66"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 xml:space="preserve">8.2.6 Application of plant protection products in toxicology class T+ (very toxic) or whose classification or labelling indicates a risk profile that is very toxic or lethal to human health </w:t>
      </w:r>
    </w:p>
    <w:p w14:paraId="4F2F5CE2"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8.3 </w:t>
      </w:r>
      <w:r w:rsidRPr="008A2C9B">
        <w:rPr>
          <w:rFonts w:ascii="Arial" w:hAnsi="Arial"/>
          <w:i/>
        </w:rPr>
        <w:t>Recommendations</w:t>
      </w:r>
    </w:p>
    <w:p w14:paraId="670B16C0" w14:textId="77777777" w:rsidR="00412AFB" w:rsidRPr="008A2C9B" w:rsidRDefault="00412AFB" w:rsidP="00B335D9">
      <w:pPr>
        <w:spacing w:line="240" w:lineRule="auto"/>
        <w:jc w:val="both"/>
        <w:rPr>
          <w:rFonts w:ascii="Arial" w:hAnsi="Arial" w:cs="Arial"/>
        </w:rPr>
      </w:pPr>
      <w:r w:rsidRPr="008A2C9B">
        <w:rPr>
          <w:rFonts w:ascii="Arial" w:hAnsi="Arial"/>
        </w:rPr>
        <w:t>8.3.1 Preferably, weed control shall be handled by adoption of preventive measures before crop planting and the use of mechanical or physical methods during this time.</w:t>
      </w:r>
    </w:p>
    <w:p w14:paraId="2F74BCFC" w14:textId="77777777" w:rsidR="00412AFB" w:rsidRPr="008A2C9B" w:rsidRDefault="00412AFB" w:rsidP="00B335D9">
      <w:pPr>
        <w:spacing w:line="240" w:lineRule="auto"/>
        <w:jc w:val="both"/>
        <w:rPr>
          <w:rFonts w:ascii="Arial" w:hAnsi="Arial" w:cs="Arial"/>
        </w:rPr>
      </w:pPr>
      <w:r w:rsidRPr="008A2C9B">
        <w:rPr>
          <w:rFonts w:ascii="Arial" w:hAnsi="Arial"/>
        </w:rPr>
        <w:t>8.3.2 In highly weed-infested fields, postpone the sowing date as much as possible to take advantage of the sprouting of the weeds to control them.</w:t>
      </w:r>
    </w:p>
    <w:p w14:paraId="2C82E557" w14:textId="77777777" w:rsidR="00412AFB" w:rsidRPr="008A2C9B" w:rsidRDefault="00412AFB" w:rsidP="00B335D9">
      <w:pPr>
        <w:pStyle w:val="BodyText"/>
        <w:spacing w:after="160"/>
        <w:rPr>
          <w:rFonts w:cs="Arial"/>
          <w:szCs w:val="22"/>
        </w:rPr>
      </w:pPr>
      <w:r w:rsidRPr="008A2C9B">
        <w:t>8.3.3 If using herbicides, it is preferable to apply them when the weeds are most sensitive, in order to minimise product use; in addition, combine them where possible with mechanical control methods.</w:t>
      </w:r>
    </w:p>
    <w:p w14:paraId="34A5139F" w14:textId="77777777" w:rsidR="00412AFB" w:rsidRPr="008A2C9B" w:rsidRDefault="00412AFB" w:rsidP="00B335D9">
      <w:pPr>
        <w:pStyle w:val="BodyText"/>
        <w:spacing w:after="160"/>
        <w:rPr>
          <w:rFonts w:cs="Arial"/>
          <w:szCs w:val="22"/>
        </w:rPr>
      </w:pPr>
      <w:r w:rsidRPr="008A2C9B">
        <w:t>8.3.4 Adjust the application volume to the weed species being controlled, to the soil type where it will be applied and to the weather conditions in which the treatment will occur.</w:t>
      </w:r>
    </w:p>
    <w:p w14:paraId="3BEE8C82" w14:textId="77777777" w:rsidR="00412AFB" w:rsidRPr="008A2C9B" w:rsidRDefault="00412AFB" w:rsidP="00B335D9">
      <w:pPr>
        <w:pStyle w:val="BodyText"/>
        <w:spacing w:after="160"/>
        <w:rPr>
          <w:rFonts w:cs="Arial"/>
          <w:szCs w:val="22"/>
        </w:rPr>
      </w:pPr>
      <w:r w:rsidRPr="008A2C9B">
        <w:t>8.3.5 Minimise mixture of active herbicidal substances, to prevent reductions in effectiveness.</w:t>
      </w:r>
    </w:p>
    <w:p w14:paraId="49913796"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8.3.6 Alternate the use of active herbicidal substances belonging to different HRAC (Herbicide Resistance Action Committee) classes as often as possible.</w:t>
      </w:r>
    </w:p>
    <w:p w14:paraId="630E3F98" w14:textId="77777777" w:rsidR="00412AFB" w:rsidRPr="008A2C9B" w:rsidRDefault="00412AFB" w:rsidP="00B335D9">
      <w:pPr>
        <w:spacing w:line="240" w:lineRule="auto"/>
        <w:jc w:val="both"/>
        <w:rPr>
          <w:rFonts w:ascii="Arial" w:hAnsi="Arial" w:cs="Arial"/>
        </w:rPr>
      </w:pPr>
      <w:r w:rsidRPr="008A2C9B">
        <w:rPr>
          <w:rFonts w:ascii="Arial" w:hAnsi="Arial"/>
        </w:rPr>
        <w:t>8.3.7 Use integrated control techniques to control weeds.</w:t>
      </w:r>
    </w:p>
    <w:p w14:paraId="34AA9CB6"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9</w:t>
      </w:r>
    </w:p>
    <w:p w14:paraId="104ABA93"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 xml:space="preserve">Integrated pest and disease management </w:t>
      </w:r>
    </w:p>
    <w:p w14:paraId="1DE465AF"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9.1 </w:t>
      </w:r>
      <w:r w:rsidRPr="008A2C9B">
        <w:rPr>
          <w:rFonts w:ascii="Arial" w:hAnsi="Arial"/>
          <w:i/>
        </w:rPr>
        <w:t>Obligations</w:t>
      </w:r>
    </w:p>
    <w:p w14:paraId="5E1D9A9A"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 xml:space="preserve">9.1.1 The following pest and disease control methods shall be given preference: </w:t>
      </w:r>
    </w:p>
    <w:p w14:paraId="30C0F058" w14:textId="77777777" w:rsidR="00412AFB" w:rsidRPr="008A2C9B" w:rsidRDefault="00412AFB" w:rsidP="00B335D9">
      <w:pPr>
        <w:numPr>
          <w:ilvl w:val="0"/>
          <w:numId w:val="2"/>
        </w:numPr>
        <w:tabs>
          <w:tab w:val="left" w:pos="1065"/>
        </w:tabs>
        <w:autoSpaceDE w:val="0"/>
        <w:autoSpaceDN w:val="0"/>
        <w:adjustRightInd w:val="0"/>
        <w:spacing w:line="240" w:lineRule="auto"/>
        <w:jc w:val="both"/>
        <w:rPr>
          <w:rFonts w:ascii="Arial" w:hAnsi="Arial" w:cs="Arial"/>
        </w:rPr>
      </w:pPr>
      <w:r w:rsidRPr="008A2C9B">
        <w:rPr>
          <w:rFonts w:ascii="Arial" w:hAnsi="Arial"/>
        </w:rPr>
        <w:t>Cultural: crop rotation, working the soil, removal of sources of infection, balanced fertilisation, sowing dates and irrigation management</w:t>
      </w:r>
    </w:p>
    <w:p w14:paraId="74D1371C" w14:textId="77777777" w:rsidR="00412AFB" w:rsidRPr="008A2C9B" w:rsidRDefault="00412AFB" w:rsidP="00B335D9">
      <w:pPr>
        <w:numPr>
          <w:ilvl w:val="0"/>
          <w:numId w:val="2"/>
        </w:numPr>
        <w:tabs>
          <w:tab w:val="left" w:pos="1065"/>
        </w:tabs>
        <w:autoSpaceDE w:val="0"/>
        <w:autoSpaceDN w:val="0"/>
        <w:adjustRightInd w:val="0"/>
        <w:spacing w:line="240" w:lineRule="auto"/>
        <w:jc w:val="both"/>
        <w:rPr>
          <w:rFonts w:ascii="Arial" w:hAnsi="Arial" w:cs="Arial"/>
        </w:rPr>
      </w:pPr>
      <w:r w:rsidRPr="008A2C9B">
        <w:rPr>
          <w:rFonts w:ascii="Arial" w:hAnsi="Arial"/>
        </w:rPr>
        <w:t>Biological: biopesticides</w:t>
      </w:r>
    </w:p>
    <w:p w14:paraId="193C1088" w14:textId="77777777" w:rsidR="00412AFB" w:rsidRPr="008A2C9B" w:rsidRDefault="00412AFB" w:rsidP="00B335D9">
      <w:pPr>
        <w:numPr>
          <w:ilvl w:val="0"/>
          <w:numId w:val="2"/>
        </w:numPr>
        <w:tabs>
          <w:tab w:val="left" w:pos="1065"/>
        </w:tabs>
        <w:autoSpaceDE w:val="0"/>
        <w:autoSpaceDN w:val="0"/>
        <w:adjustRightInd w:val="0"/>
        <w:spacing w:line="240" w:lineRule="auto"/>
        <w:jc w:val="both"/>
        <w:rPr>
          <w:rFonts w:ascii="Arial" w:hAnsi="Arial" w:cs="Arial"/>
        </w:rPr>
      </w:pPr>
      <w:r w:rsidRPr="008A2C9B">
        <w:rPr>
          <w:rFonts w:ascii="Arial" w:hAnsi="Arial"/>
        </w:rPr>
        <w:t>Biotechnological: sex attractants for pest control by sexual confusion and mass capture of adults, or other types of attractants</w:t>
      </w:r>
    </w:p>
    <w:p w14:paraId="3052DF7D"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The use of synthetic plant protection products shall only be permitted if the aforementioned methods are not applicable and if the tolerance levels indicated in point 9.1.3 are exceeded.</w:t>
      </w:r>
    </w:p>
    <w:p w14:paraId="76548D15"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 xml:space="preserve">9.1.2 The risk estimate for each plot shall be made by means of: </w:t>
      </w:r>
      <w:r w:rsidRPr="008A2C9B">
        <w:rPr>
          <w:rFonts w:ascii="Arial" w:hAnsi="Arial"/>
          <w:i/>
        </w:rPr>
        <w:t xml:space="preserve">a) </w:t>
      </w:r>
      <w:r w:rsidRPr="008A2C9B">
        <w:rPr>
          <w:rFonts w:ascii="Arial" w:hAnsi="Arial"/>
        </w:rPr>
        <w:t xml:space="preserve">Pests: evaluations of population levels or impact intensity, stage of development and useful fauna; </w:t>
      </w:r>
      <w:r w:rsidRPr="008A2C9B">
        <w:rPr>
          <w:rFonts w:ascii="Arial" w:hAnsi="Arial"/>
          <w:i/>
        </w:rPr>
        <w:t xml:space="preserve">b) </w:t>
      </w:r>
      <w:r w:rsidRPr="008A2C9B">
        <w:rPr>
          <w:rFonts w:ascii="Arial" w:hAnsi="Arial"/>
        </w:rPr>
        <w:t xml:space="preserve">Diseases: impact intensity by evaluation of the disease quantity in the plant or in the affected plant part, with examination of a sample for each control unit; </w:t>
      </w:r>
      <w:r w:rsidRPr="008A2C9B">
        <w:rPr>
          <w:rFonts w:ascii="Arial" w:hAnsi="Arial"/>
          <w:i/>
        </w:rPr>
        <w:t xml:space="preserve">c) </w:t>
      </w:r>
      <w:r w:rsidRPr="008A2C9B">
        <w:rPr>
          <w:rFonts w:ascii="Arial" w:hAnsi="Arial"/>
        </w:rPr>
        <w:t>Plant protection history of the previous crop, prepared based on a disease intensity assessment at the end of the growing cycle or a population level assessment for the insects or mites that may act as pests.</w:t>
      </w:r>
    </w:p>
    <w:p w14:paraId="24B55432"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The crop phenology and climate conditions shall be taken into account in all cases.</w:t>
      </w:r>
    </w:p>
    <w:p w14:paraId="5B6BB57D"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9.1.3 Direct pest and disease control measures shall only be applied if the thresholds in Annex 2.3 are exceeded. If the pest or disease in the crop is not indicated in the aforementioned annex, proceed according to the provisions of Article 9.2.9.</w:t>
      </w:r>
    </w:p>
    <w:p w14:paraId="4E1E6682" w14:textId="77777777" w:rsidR="00412AFB" w:rsidRPr="008A2C9B" w:rsidRDefault="00412AFB" w:rsidP="00B335D9">
      <w:pPr>
        <w:spacing w:line="240" w:lineRule="auto"/>
        <w:jc w:val="both"/>
        <w:rPr>
          <w:rFonts w:ascii="Arial" w:hAnsi="Arial" w:cs="Arial"/>
        </w:rPr>
      </w:pPr>
      <w:r w:rsidRPr="008A2C9B">
        <w:rPr>
          <w:rFonts w:ascii="Arial" w:hAnsi="Arial"/>
        </w:rPr>
        <w:t xml:space="preserve">9.1.4 If a chemical intervention with plant protection products is necessary, the active substances that must be used shall be selected according to the criteria of the least hazard to humans, other animals and the environment; effectiveness for pest or disease control; </w:t>
      </w:r>
      <w:r w:rsidRPr="008A2C9B">
        <w:rPr>
          <w:rFonts w:ascii="Arial" w:hAnsi="Arial"/>
        </w:rPr>
        <w:lastRenderedPageBreak/>
        <w:t>selectivity (avoid toxicity to pollinators and natural enemies); residues and risk of creating resistant populations. In any case, plant protection products shall only be used if entered in the Official register of plant protection products and materials for Spain and if expressly approved for the approved crops and uses and in accordance with the instructions and/or restrictions indicated in Annex 2 to this regulation.</w:t>
      </w:r>
    </w:p>
    <w:p w14:paraId="7F4F6ADB" w14:textId="77777777" w:rsidR="00412AFB" w:rsidRPr="008A2C9B" w:rsidRDefault="00412AFB" w:rsidP="00B335D9">
      <w:pPr>
        <w:spacing w:line="240" w:lineRule="auto"/>
        <w:jc w:val="both"/>
        <w:rPr>
          <w:rFonts w:ascii="Arial" w:hAnsi="Arial" w:cs="Arial"/>
        </w:rPr>
      </w:pPr>
      <w:r w:rsidRPr="008A2C9B">
        <w:rPr>
          <w:rFonts w:ascii="Arial" w:hAnsi="Arial"/>
        </w:rPr>
        <w:t>9.1.5 If using commercial pest and disease control formulas based on mixtures of active substances, given the large amount available, all mixtures of formulas that use two or more active substances included in Annex 2 to this regulation shall be deemed permitted for integrated production of summer cereals, even if they are not expressly defined in the aforementioned annex, provided that the commercial mixture is approved in the Official register of plant protection products and materials for the officially approved crop and uses.</w:t>
      </w:r>
    </w:p>
    <w:p w14:paraId="24C34766" w14:textId="77777777" w:rsidR="00412AFB" w:rsidRPr="008A2C9B" w:rsidRDefault="00412AFB" w:rsidP="00B335D9">
      <w:pPr>
        <w:spacing w:line="240" w:lineRule="auto"/>
        <w:jc w:val="both"/>
        <w:rPr>
          <w:rFonts w:ascii="Arial" w:hAnsi="Arial" w:cs="Arial"/>
        </w:rPr>
      </w:pPr>
      <w:r w:rsidRPr="008A2C9B">
        <w:rPr>
          <w:rFonts w:ascii="Arial" w:hAnsi="Arial"/>
        </w:rPr>
        <w:t>Formulas based on mixtures of active substances containing a substance not indicated for a specific pest or disease shall not be used, except in cases that warrant simultaneous treatment for multiple harmful organisms.</w:t>
      </w:r>
    </w:p>
    <w:p w14:paraId="7296E6FF" w14:textId="77777777" w:rsidR="00412AFB" w:rsidRPr="008A2C9B" w:rsidRDefault="00412AFB" w:rsidP="00B335D9">
      <w:pPr>
        <w:spacing w:line="240" w:lineRule="auto"/>
        <w:jc w:val="both"/>
        <w:rPr>
          <w:rFonts w:ascii="Arial" w:hAnsi="Arial" w:cs="Arial"/>
        </w:rPr>
      </w:pPr>
      <w:r w:rsidRPr="008A2C9B">
        <w:rPr>
          <w:rFonts w:ascii="Arial" w:hAnsi="Arial"/>
        </w:rPr>
        <w:t>9.1.6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2228C7C3" w14:textId="77777777" w:rsidR="00412AFB" w:rsidRPr="008A2C9B" w:rsidRDefault="00412AFB" w:rsidP="00B335D9">
      <w:pPr>
        <w:spacing w:line="240" w:lineRule="auto"/>
        <w:jc w:val="both"/>
        <w:rPr>
          <w:rFonts w:ascii="Arial" w:hAnsi="Arial" w:cs="Arial"/>
        </w:rPr>
      </w:pPr>
      <w:r w:rsidRPr="008A2C9B">
        <w:rPr>
          <w:rFonts w:ascii="Arial" w:hAnsi="Arial"/>
        </w:rPr>
        <w:t>9.1.7 All chemical product applications shall be entered in the operating log, indicating at least the date, product, active substance, amount and volume used; these applications shall be subsequently reviewed by the member of the technical personnel responsible for integrated production, and their conformity shall be indicated in the log.</w:t>
      </w:r>
    </w:p>
    <w:p w14:paraId="118458E3" w14:textId="77777777" w:rsidR="00412AFB" w:rsidRPr="008A2C9B" w:rsidRDefault="00412AFB" w:rsidP="00B335D9">
      <w:pPr>
        <w:spacing w:line="240" w:lineRule="auto"/>
        <w:jc w:val="both"/>
        <w:rPr>
          <w:rFonts w:ascii="Arial" w:hAnsi="Arial" w:cs="Arial"/>
        </w:rPr>
      </w:pPr>
      <w:r w:rsidRPr="008A2C9B">
        <w:rPr>
          <w:rFonts w:ascii="Arial" w:hAnsi="Arial"/>
        </w:rPr>
        <w:t>9.1.8 When mixing plant protections, follow the proper procedures for handling and loading, as indicated in the product label instructions.</w:t>
      </w:r>
    </w:p>
    <w:p w14:paraId="1D52B629" w14:textId="77777777" w:rsidR="00412AFB" w:rsidRPr="008A2C9B" w:rsidRDefault="00412AFB" w:rsidP="00B335D9">
      <w:pPr>
        <w:pStyle w:val="BodyText"/>
        <w:spacing w:after="160"/>
        <w:rPr>
          <w:rFonts w:cs="Arial"/>
          <w:szCs w:val="22"/>
        </w:rPr>
      </w:pPr>
      <w:r w:rsidRPr="008A2C9B">
        <w:t>9.1.9 To minimise contamination from plant protection residues remaining in packaging, triple-wash the packaging. The water from this washing operation shall be added to the application tank.</w:t>
      </w:r>
    </w:p>
    <w:p w14:paraId="0923177E" w14:textId="77777777" w:rsidR="00412AFB" w:rsidRPr="008A2C9B" w:rsidRDefault="00412AFB" w:rsidP="00B335D9">
      <w:pPr>
        <w:pStyle w:val="BodyText"/>
        <w:spacing w:after="160"/>
        <w:rPr>
          <w:rFonts w:cs="Arial"/>
          <w:szCs w:val="22"/>
        </w:rPr>
      </w:pPr>
      <w:r w:rsidRPr="008A2C9B">
        <w:t>9.1.10 Minimise residues by extending safety periods for as long as possible.</w:t>
      </w:r>
    </w:p>
    <w:p w14:paraId="2248F306" w14:textId="77777777" w:rsidR="00412AFB" w:rsidRPr="008A2C9B" w:rsidRDefault="00412AFB" w:rsidP="00B335D9">
      <w:pPr>
        <w:pStyle w:val="Estndar"/>
        <w:autoSpaceDE w:val="0"/>
        <w:autoSpaceDN w:val="0"/>
        <w:adjustRightInd w:val="0"/>
        <w:spacing w:after="160"/>
        <w:rPr>
          <w:rFonts w:ascii="Arial" w:hAnsi="Arial" w:cs="Arial"/>
          <w:color w:val="auto"/>
          <w:szCs w:val="22"/>
        </w:rPr>
      </w:pPr>
      <w:r w:rsidRPr="008A2C9B">
        <w:rPr>
          <w:rFonts w:ascii="Arial" w:hAnsi="Arial"/>
          <w:color w:val="auto"/>
        </w:rPr>
        <w:t>9.1.11 Secondary fauna shall be protected in general, as shall at least two species in particular whose protection and population growth are deemed priorities for summer cereal crops.</w:t>
      </w:r>
    </w:p>
    <w:p w14:paraId="639FF423"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The following secondary fauna species may be protected for summer cereal crops:</w:t>
      </w:r>
    </w:p>
    <w:p w14:paraId="0A65BD15"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i/>
        </w:rPr>
        <w:t>Stethorus punctillum, Lydella thompsoni, Aphidiidae, Coccinella septempunctata.</w:t>
      </w:r>
    </w:p>
    <w:p w14:paraId="7C138459" w14:textId="77777777" w:rsidR="00412AFB" w:rsidRPr="008A2C9B" w:rsidRDefault="00412AFB" w:rsidP="00B335D9">
      <w:pPr>
        <w:pStyle w:val="BodyText"/>
        <w:spacing w:after="160"/>
        <w:rPr>
          <w:rFonts w:cs="Arial"/>
          <w:szCs w:val="22"/>
        </w:rPr>
      </w:pPr>
      <w:r w:rsidRPr="008A2C9B">
        <w:t>9.1.12 The person that applies plant protection products shall be specially qualified, attested by possession of a basic plant protection product application card or the qualified card, where required according to the provisions of Spanish Royal Decree 1311/2012.</w:t>
      </w:r>
    </w:p>
    <w:p w14:paraId="13C9539B" w14:textId="77777777" w:rsidR="00412AFB" w:rsidRPr="008A2C9B" w:rsidRDefault="00412AFB" w:rsidP="00B335D9">
      <w:pPr>
        <w:pStyle w:val="BodyText"/>
        <w:autoSpaceDE w:val="0"/>
        <w:autoSpaceDN w:val="0"/>
        <w:adjustRightInd w:val="0"/>
        <w:spacing w:after="160"/>
        <w:rPr>
          <w:rFonts w:cs="Arial"/>
          <w:szCs w:val="22"/>
        </w:rPr>
      </w:pPr>
      <w:r w:rsidRPr="008A2C9B">
        <w:t xml:space="preserve">9.1.13 The machinery used to apply the plant protection products shall be maintained in proper working order and shall undergo the periodic verifications and inspections set out in Article 16 of this regulation. </w:t>
      </w:r>
    </w:p>
    <w:p w14:paraId="2D990BCB"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9.1.14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 </w:t>
      </w:r>
    </w:p>
    <w:p w14:paraId="6366443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lastRenderedPageBreak/>
        <w:t>9.1.15 Limit the treatment area to specific spots or stands with chemical treatments whenever the pest or disease is adequately localised and wherever possible.</w:t>
      </w:r>
    </w:p>
    <w:p w14:paraId="6553A0CF"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9.1.16 The maximum volumes of solution in plant protection treatments shall be adjusted to the specified parameters, taking into account the phenological stage of the crop to maximise the impact at the minimum input possible that is recommended by the Official register of plant protection products and materials.</w:t>
      </w:r>
    </w:p>
    <w:p w14:paraId="544D1331" w14:textId="77777777" w:rsidR="00412AFB" w:rsidRPr="008A2C9B" w:rsidRDefault="00412AFB" w:rsidP="00B335D9">
      <w:pPr>
        <w:pStyle w:val="Estndar"/>
        <w:autoSpaceDE w:val="0"/>
        <w:autoSpaceDN w:val="0"/>
        <w:adjustRightInd w:val="0"/>
        <w:spacing w:after="160"/>
        <w:rPr>
          <w:rFonts w:ascii="Arial" w:hAnsi="Arial" w:cs="Arial"/>
          <w:snapToGrid/>
          <w:color w:val="auto"/>
          <w:szCs w:val="22"/>
        </w:rPr>
      </w:pPr>
      <w:r w:rsidRPr="008A2C9B">
        <w:rPr>
          <w:rFonts w:ascii="Arial" w:hAnsi="Arial"/>
          <w:snapToGrid/>
          <w:color w:val="auto"/>
        </w:rPr>
        <w:t>In any case, in addition to the standards set out here, also apply the ‘Principles of good plant protection practice’ adopted by the European and Mediterranean Plant Protection Organisation (EPPO/OEPP) for all crops and any crop-specific good plant protection practice guidelines available from this organisation.</w:t>
      </w:r>
    </w:p>
    <w:p w14:paraId="2BE63184"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9.2 </w:t>
      </w:r>
      <w:r w:rsidRPr="008A2C9B">
        <w:rPr>
          <w:rFonts w:ascii="Arial" w:hAnsi="Arial"/>
          <w:i/>
        </w:rPr>
        <w:t>Prohibitions</w:t>
      </w:r>
    </w:p>
    <w:p w14:paraId="39067251" w14:textId="77777777" w:rsidR="00412AFB" w:rsidRPr="008A2C9B" w:rsidRDefault="00412AFB" w:rsidP="00B335D9">
      <w:pPr>
        <w:spacing w:line="240" w:lineRule="auto"/>
        <w:jc w:val="both"/>
        <w:rPr>
          <w:rFonts w:ascii="Arial" w:hAnsi="Arial" w:cs="Arial"/>
        </w:rPr>
      </w:pPr>
      <w:r w:rsidRPr="008A2C9B">
        <w:rPr>
          <w:rFonts w:ascii="Arial" w:hAnsi="Arial"/>
        </w:rPr>
        <w:t>9.2.1 Release of natural enemies not present in Spanish fauna or whose introduction is prohibited by the corresponding legislation, barring express approval from the directorate-general responsible for agriculture</w:t>
      </w:r>
    </w:p>
    <w:p w14:paraId="475C4D57" w14:textId="77777777" w:rsidR="00412AFB" w:rsidRPr="008A2C9B" w:rsidRDefault="00412AFB" w:rsidP="00B335D9">
      <w:pPr>
        <w:spacing w:line="240" w:lineRule="auto"/>
        <w:jc w:val="both"/>
        <w:rPr>
          <w:rFonts w:ascii="Arial" w:hAnsi="Arial" w:cs="Arial"/>
        </w:rPr>
      </w:pPr>
      <w:r w:rsidRPr="008A2C9B">
        <w:rPr>
          <w:rFonts w:ascii="Arial" w:hAnsi="Arial"/>
        </w:rPr>
        <w:t>9.2.2 Use of indiscriminate treatment schedules and applications unless technically prescribed</w:t>
      </w:r>
    </w:p>
    <w:p w14:paraId="3B0FDA1F" w14:textId="77777777" w:rsidR="00412AFB" w:rsidRPr="008A2C9B" w:rsidRDefault="00412AFB" w:rsidP="00B335D9">
      <w:pPr>
        <w:spacing w:line="240" w:lineRule="auto"/>
        <w:jc w:val="both"/>
        <w:rPr>
          <w:rFonts w:ascii="Arial" w:hAnsi="Arial" w:cs="Arial"/>
        </w:rPr>
      </w:pPr>
      <w:r w:rsidRPr="008A2C9B">
        <w:rPr>
          <w:rFonts w:ascii="Arial" w:hAnsi="Arial"/>
        </w:rPr>
        <w:t>9.2.3 Ending of plant protection control before the end of the crop growing season, except in cases of force majeure recognised by the directorate-general responsible for agriculture</w:t>
      </w:r>
    </w:p>
    <w:p w14:paraId="6A2FB718" w14:textId="77777777" w:rsidR="00412AFB" w:rsidRPr="008A2C9B" w:rsidRDefault="00412AFB" w:rsidP="00B335D9">
      <w:pPr>
        <w:pStyle w:val="BodyText"/>
        <w:spacing w:after="160"/>
        <w:rPr>
          <w:rFonts w:cs="Arial"/>
          <w:szCs w:val="22"/>
        </w:rPr>
      </w:pPr>
      <w:r w:rsidRPr="008A2C9B">
        <w:t>9.2.4 Systematic and repeated use of plant protection products that are non-selective, long-lived, highly volatile, leachable or with other negative characteristics</w:t>
      </w:r>
    </w:p>
    <w:p w14:paraId="438FF9C5" w14:textId="77777777" w:rsidR="00C03DD4" w:rsidRPr="008A2C9B" w:rsidRDefault="00412AFB" w:rsidP="00B335D9">
      <w:pPr>
        <w:spacing w:line="240" w:lineRule="auto"/>
        <w:jc w:val="both"/>
        <w:rPr>
          <w:rFonts w:ascii="Arial" w:hAnsi="Arial" w:cs="Arial"/>
        </w:rPr>
      </w:pPr>
      <w:r w:rsidRPr="008A2C9B">
        <w:rPr>
          <w:rFonts w:ascii="Arial" w:hAnsi="Arial"/>
        </w:rPr>
        <w:t xml:space="preserve">9.2.5 Use of plant protection products within 5 metres of surface water </w:t>
      </w:r>
    </w:p>
    <w:p w14:paraId="056DE38B" w14:textId="77777777" w:rsidR="00412AFB" w:rsidRPr="008A2C9B" w:rsidRDefault="00412AFB" w:rsidP="00B335D9">
      <w:pPr>
        <w:spacing w:line="240" w:lineRule="auto"/>
        <w:jc w:val="both"/>
        <w:rPr>
          <w:rFonts w:ascii="Arial" w:hAnsi="Arial" w:cs="Arial"/>
        </w:rPr>
      </w:pPr>
      <w:r w:rsidRPr="008A2C9B">
        <w:rPr>
          <w:rFonts w:ascii="Arial" w:hAnsi="Arial"/>
        </w:rPr>
        <w:t>9.2.6 Application of plant protection products under weather conditions that are unfavourable to product drift prevention</w:t>
      </w:r>
    </w:p>
    <w:p w14:paraId="63BF1154" w14:textId="77777777" w:rsidR="00412AFB" w:rsidRPr="008A2C9B" w:rsidRDefault="00412AFB" w:rsidP="00B335D9">
      <w:pPr>
        <w:pStyle w:val="BodyText"/>
        <w:spacing w:after="160"/>
        <w:rPr>
          <w:rFonts w:cs="Arial"/>
          <w:szCs w:val="22"/>
        </w:rPr>
      </w:pPr>
      <w:r w:rsidRPr="008A2C9B">
        <w:t>9.2.7 Discharge, into the water and/or in areas in close proximity to water, of excess agrochemical products and liquids originating from the cleaning of treatment machinery</w:t>
      </w:r>
    </w:p>
    <w:p w14:paraId="3408A872" w14:textId="77777777" w:rsidR="00412AFB" w:rsidRPr="008A2C9B" w:rsidRDefault="00412AFB" w:rsidP="00B335D9">
      <w:pPr>
        <w:spacing w:line="240" w:lineRule="auto"/>
        <w:jc w:val="both"/>
        <w:rPr>
          <w:rFonts w:ascii="Arial" w:hAnsi="Arial" w:cs="Arial"/>
        </w:rPr>
      </w:pPr>
      <w:r w:rsidRPr="008A2C9B">
        <w:rPr>
          <w:rFonts w:ascii="Arial" w:hAnsi="Arial"/>
        </w:rPr>
        <w:t>9.2.8 Use of any and all products approved by these technical standards that are removed from the Official register of plant protection products and materials of the Ministry of Agriculture, Fisheries, Food and the Environment [MAPAMA] after publication of this regulation or that have lost the corresponding approval for use</w:t>
      </w:r>
    </w:p>
    <w:p w14:paraId="4B32EA97" w14:textId="77777777" w:rsidR="00412AFB" w:rsidRPr="008A2C9B" w:rsidRDefault="00412AFB" w:rsidP="00B335D9">
      <w:pPr>
        <w:spacing w:line="240" w:lineRule="auto"/>
        <w:jc w:val="both"/>
        <w:rPr>
          <w:rFonts w:ascii="Arial" w:hAnsi="Arial" w:cs="Arial"/>
        </w:rPr>
      </w:pPr>
      <w:r w:rsidRPr="008A2C9B">
        <w:rPr>
          <w:rFonts w:ascii="Arial" w:hAnsi="Arial"/>
        </w:rPr>
        <w:t>9.2.9 Use of active substances not indicated in Annex 2 to this technical standard; this prohibition shall not apply to active substances with an exceptional approval for use that is in effect or to those that appear in the Official register of plant protection products and materials, approved to counteract specific pests and/or diseases, that do not appear in the plant protection annexes to this regulation due to their novelty.</w:t>
      </w:r>
    </w:p>
    <w:p w14:paraId="7B5E8023" w14:textId="77777777" w:rsidR="00412AFB" w:rsidRPr="008A2C9B" w:rsidRDefault="00412AFB" w:rsidP="00B335D9">
      <w:pPr>
        <w:spacing w:line="240" w:lineRule="auto"/>
        <w:jc w:val="both"/>
        <w:rPr>
          <w:rFonts w:ascii="Arial" w:hAnsi="Arial" w:cs="Arial"/>
        </w:rPr>
      </w:pPr>
      <w:r w:rsidRPr="008A2C9B">
        <w:rPr>
          <w:rFonts w:ascii="Arial" w:hAnsi="Arial"/>
        </w:rPr>
        <w:t xml:space="preserve">In exceptional cases involving pests not indicated in Annex 2 because they are uncommon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 this crop and for officially approved uses. 9.2.10 Application of plant protection products in toxicology class T+ (very toxic) or whose classification or labelling indicates a risk profile that is very toxic or lethal to human health </w:t>
      </w:r>
    </w:p>
    <w:p w14:paraId="7366C46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9.2.11 Application of plant protection products within 50 metres of catchments of water for human consumption </w:t>
      </w:r>
    </w:p>
    <w:p w14:paraId="4888E59A" w14:textId="77777777" w:rsidR="00412AFB" w:rsidRPr="008A2C9B" w:rsidRDefault="00412AFB" w:rsidP="00B424BD">
      <w:pPr>
        <w:keepNext/>
        <w:keepLines/>
        <w:spacing w:line="240" w:lineRule="auto"/>
        <w:jc w:val="both"/>
        <w:rPr>
          <w:rFonts w:ascii="Arial" w:hAnsi="Arial" w:cs="Arial"/>
          <w:i/>
        </w:rPr>
      </w:pPr>
      <w:r w:rsidRPr="008A2C9B">
        <w:rPr>
          <w:rFonts w:ascii="Arial" w:hAnsi="Arial"/>
        </w:rPr>
        <w:lastRenderedPageBreak/>
        <w:t xml:space="preserve">9.3 </w:t>
      </w:r>
      <w:r w:rsidRPr="008A2C9B">
        <w:rPr>
          <w:rFonts w:ascii="Arial" w:hAnsi="Arial"/>
          <w:i/>
        </w:rPr>
        <w:t>Recommendations</w:t>
      </w:r>
    </w:p>
    <w:p w14:paraId="46DD247B" w14:textId="77777777" w:rsidR="00412AFB" w:rsidRPr="008A2C9B" w:rsidRDefault="00412AFB" w:rsidP="00B335D9">
      <w:pPr>
        <w:spacing w:line="240" w:lineRule="auto"/>
        <w:jc w:val="both"/>
        <w:rPr>
          <w:rFonts w:ascii="Arial" w:hAnsi="Arial" w:cs="Arial"/>
        </w:rPr>
      </w:pPr>
      <w:r w:rsidRPr="008A2C9B">
        <w:rPr>
          <w:rFonts w:ascii="Arial" w:hAnsi="Arial"/>
        </w:rPr>
        <w:t xml:space="preserve">9.3.1 Conduct plant protection treatments at wind speeds of less than 10.8 km/h. </w:t>
      </w:r>
    </w:p>
    <w:p w14:paraId="2CCD4CDD" w14:textId="77777777" w:rsidR="00412AFB" w:rsidRPr="008A2C9B" w:rsidRDefault="00412AFB" w:rsidP="00B335D9">
      <w:pPr>
        <w:spacing w:line="240" w:lineRule="auto"/>
        <w:jc w:val="both"/>
        <w:rPr>
          <w:rFonts w:ascii="Arial" w:hAnsi="Arial" w:cs="Arial"/>
        </w:rPr>
      </w:pPr>
      <w:r w:rsidRPr="008A2C9B">
        <w:rPr>
          <w:rFonts w:ascii="Arial" w:hAnsi="Arial"/>
        </w:rPr>
        <w:t>9.3.2 In cases of plant protection treatments, alternate active substances from the various chemical groups and action mechanisms, which means no more than two consecutive treatments with the same active substance.</w:t>
      </w:r>
    </w:p>
    <w:p w14:paraId="5B0A8D61" w14:textId="77777777" w:rsidR="00412AFB" w:rsidRPr="008A2C9B" w:rsidRDefault="00412AFB" w:rsidP="00B335D9">
      <w:pPr>
        <w:spacing w:line="240" w:lineRule="auto"/>
        <w:jc w:val="both"/>
        <w:rPr>
          <w:rFonts w:ascii="Arial" w:hAnsi="Arial" w:cs="Arial"/>
        </w:rPr>
      </w:pPr>
      <w:r w:rsidRPr="008A2C9B">
        <w:rPr>
          <w:rFonts w:ascii="Arial" w:hAnsi="Arial"/>
        </w:rPr>
        <w:t>9.3.3 Do not use plant protection products that are more than two years past their production date, or less if the label indicates a shorter timeframe.</w:t>
      </w:r>
    </w:p>
    <w:p w14:paraId="3EDEACF0" w14:textId="77777777" w:rsidR="00412AFB" w:rsidRPr="008A2C9B" w:rsidRDefault="00412AFB" w:rsidP="00B335D9">
      <w:pPr>
        <w:spacing w:line="240" w:lineRule="auto"/>
        <w:jc w:val="both"/>
        <w:rPr>
          <w:rFonts w:ascii="Arial" w:hAnsi="Arial" w:cs="Arial"/>
        </w:rPr>
      </w:pPr>
      <w:r w:rsidRPr="008A2C9B">
        <w:rPr>
          <w:rFonts w:ascii="Arial" w:hAnsi="Arial"/>
        </w:rPr>
        <w:t>9.3.4 During operation, provide areas prepared specifically for filling buckets, washing equipment, storing unused residual solutions, etc.</w:t>
      </w:r>
    </w:p>
    <w:p w14:paraId="7F9D3FD6"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9.3.5 Use pest and disease forecasting models where available and calibrated to the growing region.</w:t>
      </w:r>
    </w:p>
    <w:p w14:paraId="4EA6EDFA" w14:textId="77777777" w:rsidR="00412AFB" w:rsidRPr="008A2C9B" w:rsidRDefault="00412AFB" w:rsidP="00B335D9">
      <w:pPr>
        <w:spacing w:line="240" w:lineRule="auto"/>
        <w:jc w:val="both"/>
        <w:rPr>
          <w:rFonts w:ascii="Arial" w:hAnsi="Arial" w:cs="Arial"/>
        </w:rPr>
      </w:pPr>
      <w:r w:rsidRPr="008A2C9B">
        <w:rPr>
          <w:rFonts w:ascii="Arial" w:hAnsi="Arial"/>
        </w:rPr>
        <w:t>9.3.6 Apply the recommendations of the Plant Health Service or of the bodies that apply techniques to determine the most suitable application periods for controls and treatments.</w:t>
      </w:r>
    </w:p>
    <w:p w14:paraId="750465C3" w14:textId="77777777" w:rsidR="00412AFB" w:rsidRPr="008A2C9B" w:rsidRDefault="00412AFB" w:rsidP="00B335D9">
      <w:pPr>
        <w:spacing w:line="240" w:lineRule="auto"/>
        <w:jc w:val="both"/>
        <w:rPr>
          <w:rFonts w:ascii="Arial" w:hAnsi="Arial" w:cs="Arial"/>
        </w:rPr>
      </w:pPr>
      <w:r w:rsidRPr="008A2C9B">
        <w:rPr>
          <w:rFonts w:ascii="Arial" w:hAnsi="Arial"/>
        </w:rPr>
        <w:t>Article 10</w:t>
      </w:r>
    </w:p>
    <w:p w14:paraId="44C0D0CB" w14:textId="77777777" w:rsidR="00412AFB" w:rsidRPr="008A2C9B" w:rsidRDefault="00412AFB" w:rsidP="00B335D9">
      <w:pPr>
        <w:pStyle w:val="Heading3"/>
        <w:spacing w:before="0" w:after="160" w:line="240" w:lineRule="auto"/>
        <w:rPr>
          <w:rFonts w:ascii="Arial" w:hAnsi="Arial" w:cs="Arial"/>
          <w:b/>
          <w:color w:val="auto"/>
          <w:sz w:val="22"/>
          <w:szCs w:val="22"/>
        </w:rPr>
      </w:pPr>
      <w:r w:rsidRPr="008A2C9B">
        <w:rPr>
          <w:rFonts w:ascii="Arial" w:hAnsi="Arial"/>
          <w:b/>
          <w:color w:val="auto"/>
          <w:sz w:val="22"/>
        </w:rPr>
        <w:t>Collection</w:t>
      </w:r>
    </w:p>
    <w:p w14:paraId="3416C567" w14:textId="77777777" w:rsidR="00412AFB" w:rsidRPr="008A2C9B" w:rsidRDefault="00412AFB" w:rsidP="00B335D9">
      <w:pPr>
        <w:spacing w:line="240" w:lineRule="auto"/>
        <w:jc w:val="both"/>
        <w:rPr>
          <w:rFonts w:ascii="Arial" w:hAnsi="Arial" w:cs="Arial"/>
        </w:rPr>
      </w:pPr>
      <w:r w:rsidRPr="008A2C9B">
        <w:rPr>
          <w:rFonts w:ascii="Arial" w:hAnsi="Arial"/>
        </w:rPr>
        <w:t xml:space="preserve">10.1 </w:t>
      </w:r>
      <w:r w:rsidRPr="008A2C9B">
        <w:rPr>
          <w:rFonts w:ascii="Arial" w:hAnsi="Arial"/>
          <w:i/>
        </w:rPr>
        <w:t>Obligations</w:t>
      </w:r>
    </w:p>
    <w:p w14:paraId="689FC919" w14:textId="77777777" w:rsidR="00412AFB" w:rsidRPr="008A2C9B" w:rsidRDefault="00412AFB" w:rsidP="00B335D9">
      <w:pPr>
        <w:pStyle w:val="BodyText"/>
        <w:spacing w:after="160"/>
        <w:rPr>
          <w:rFonts w:cs="Arial"/>
          <w:szCs w:val="22"/>
        </w:rPr>
      </w:pPr>
      <w:r w:rsidRPr="008A2C9B">
        <w:t xml:space="preserve">10.1.1 Harvesting shall be performed when the grain has reached physiological maturity and its moisture level does not exceed 24 %. </w:t>
      </w:r>
    </w:p>
    <w:p w14:paraId="54F2A543" w14:textId="77777777" w:rsidR="00412AFB" w:rsidRPr="008A2C9B" w:rsidRDefault="00412AFB" w:rsidP="00B335D9">
      <w:pPr>
        <w:spacing w:line="240" w:lineRule="auto"/>
        <w:jc w:val="both"/>
        <w:rPr>
          <w:rFonts w:ascii="Arial" w:hAnsi="Arial" w:cs="Arial"/>
        </w:rPr>
      </w:pPr>
      <w:r w:rsidRPr="008A2C9B">
        <w:rPr>
          <w:rFonts w:ascii="Arial" w:hAnsi="Arial"/>
        </w:rPr>
        <w:t>10.1.2 Clean and disinfect the harvester before starting the collection season.</w:t>
      </w:r>
    </w:p>
    <w:p w14:paraId="7BBAEBBB" w14:textId="77777777" w:rsidR="00412AFB" w:rsidRPr="008A2C9B" w:rsidRDefault="00412AFB" w:rsidP="00B335D9">
      <w:pPr>
        <w:spacing w:line="240" w:lineRule="auto"/>
        <w:jc w:val="both"/>
        <w:rPr>
          <w:rFonts w:ascii="Arial" w:hAnsi="Arial" w:cs="Arial"/>
        </w:rPr>
      </w:pPr>
      <w:r w:rsidRPr="008A2C9B">
        <w:rPr>
          <w:rFonts w:ascii="Arial" w:hAnsi="Arial"/>
        </w:rPr>
        <w:t xml:space="preserve">10.1.3 All operating persons who want to obtain the certification or market products with the integrated production guarantee label shall adhere to an individual or collective self-monitoring programme, in accordance with the provisions of Article 29 of this regulation, during collection and/or processing in order to conduct analyses to detect any plant protection product residues, and by virtue of the provisions of Articles 12(f) and 13(g) of Decree 241/2002, in order to ensure exclusive use of the active substances selected for the integrated production strategy as well as compliance with the provisions of Spanish law on Maximum Residue Limits </w:t>
      </w:r>
      <w:r w:rsidRPr="008A2C9B">
        <w:rPr>
          <w:rFonts w:ascii="Arial" w:hAnsi="Arial"/>
          <w:i/>
        </w:rPr>
        <w:t>(MRLs)</w:t>
      </w:r>
      <w:r w:rsidRPr="008A2C9B">
        <w:rPr>
          <w:rFonts w:ascii="Arial" w:hAnsi="Arial"/>
        </w:rPr>
        <w:t xml:space="preserve"> for plant protection products. </w:t>
      </w:r>
    </w:p>
    <w:p w14:paraId="4CF25075" w14:textId="77777777" w:rsidR="00412AFB" w:rsidRPr="008A2C9B" w:rsidRDefault="00412AFB" w:rsidP="00B335D9">
      <w:pPr>
        <w:spacing w:line="240" w:lineRule="auto"/>
        <w:jc w:val="both"/>
        <w:rPr>
          <w:rFonts w:ascii="Arial" w:hAnsi="Arial" w:cs="Arial"/>
        </w:rPr>
      </w:pPr>
      <w:r w:rsidRPr="008A2C9B">
        <w:rPr>
          <w:rFonts w:ascii="Arial" w:hAnsi="Arial"/>
        </w:rPr>
        <w:t>10.1.4 It shall be verified that production intended for markets other than the national market meets the applicable laws in the destination regarding residue content.</w:t>
      </w:r>
    </w:p>
    <w:p w14:paraId="07056529" w14:textId="77777777" w:rsidR="00412AFB" w:rsidRPr="008A2C9B" w:rsidRDefault="00412AFB" w:rsidP="00B335D9">
      <w:pPr>
        <w:spacing w:line="240" w:lineRule="auto"/>
        <w:jc w:val="both"/>
        <w:rPr>
          <w:rFonts w:ascii="Arial" w:hAnsi="Arial" w:cs="Arial"/>
        </w:rPr>
      </w:pPr>
      <w:r w:rsidRPr="008A2C9B">
        <w:rPr>
          <w:rFonts w:ascii="Arial" w:hAnsi="Arial"/>
        </w:rPr>
        <w:t xml:space="preserve">10.2 </w:t>
      </w:r>
      <w:r w:rsidRPr="008A2C9B">
        <w:rPr>
          <w:rFonts w:ascii="Arial" w:hAnsi="Arial"/>
          <w:i/>
        </w:rPr>
        <w:t>Recommendations</w:t>
      </w:r>
    </w:p>
    <w:p w14:paraId="75068266" w14:textId="77777777" w:rsidR="00412AFB" w:rsidRPr="008A2C9B" w:rsidRDefault="00412AFB" w:rsidP="00B335D9">
      <w:pPr>
        <w:pStyle w:val="BodyText"/>
        <w:spacing w:after="160"/>
        <w:rPr>
          <w:rFonts w:cs="Arial"/>
          <w:szCs w:val="22"/>
        </w:rPr>
      </w:pPr>
      <w:r w:rsidRPr="008A2C9B">
        <w:t>10.2.1 For collection, a harvester fitted with a crop residue grinder/spreader shall be used.</w:t>
      </w:r>
    </w:p>
    <w:p w14:paraId="15C57F37"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11</w:t>
      </w:r>
    </w:p>
    <w:p w14:paraId="54AE13B5" w14:textId="77777777" w:rsidR="00412AFB" w:rsidRPr="008A2C9B" w:rsidRDefault="00412AFB" w:rsidP="00B335D9">
      <w:pPr>
        <w:spacing w:line="240" w:lineRule="auto"/>
        <w:jc w:val="both"/>
        <w:rPr>
          <w:rFonts w:ascii="Arial" w:hAnsi="Arial" w:cs="Arial"/>
          <w:b/>
        </w:rPr>
      </w:pPr>
      <w:r w:rsidRPr="008A2C9B">
        <w:rPr>
          <w:rFonts w:ascii="Arial" w:hAnsi="Arial"/>
          <w:b/>
        </w:rPr>
        <w:t>Operating log</w:t>
      </w:r>
    </w:p>
    <w:p w14:paraId="3536DF78" w14:textId="77777777" w:rsidR="00412AFB" w:rsidRPr="008A2C9B" w:rsidRDefault="00412AFB" w:rsidP="00B335D9">
      <w:pPr>
        <w:spacing w:line="240" w:lineRule="auto"/>
        <w:jc w:val="both"/>
        <w:rPr>
          <w:rFonts w:ascii="Arial" w:hAnsi="Arial" w:cs="Arial"/>
          <w:i/>
        </w:rPr>
      </w:pPr>
      <w:r w:rsidRPr="008A2C9B">
        <w:rPr>
          <w:rFonts w:ascii="Arial" w:hAnsi="Arial"/>
          <w:i/>
        </w:rPr>
        <w:t>11.1 Obligations</w:t>
      </w:r>
    </w:p>
    <w:p w14:paraId="1527DAD5" w14:textId="77777777" w:rsidR="00412AFB" w:rsidRPr="008A2C9B" w:rsidRDefault="00412AFB" w:rsidP="00B335D9">
      <w:pPr>
        <w:spacing w:line="240" w:lineRule="auto"/>
        <w:jc w:val="both"/>
        <w:rPr>
          <w:rFonts w:ascii="Arial" w:hAnsi="Arial" w:cs="Arial"/>
        </w:rPr>
      </w:pPr>
      <w:r w:rsidRPr="008A2C9B">
        <w:rPr>
          <w:rFonts w:ascii="Arial" w:hAnsi="Arial"/>
        </w:rPr>
        <w:t>11.1.1 The operating log template is unique in terms of the data to be entered, and shall be approved by the Ministry of Agriculture, Livestock, Fisheries and Food.</w:t>
      </w:r>
    </w:p>
    <w:p w14:paraId="3502E7DC" w14:textId="77777777" w:rsidR="00412AFB" w:rsidRPr="008A2C9B" w:rsidRDefault="00412AFB" w:rsidP="00B335D9">
      <w:pPr>
        <w:spacing w:line="240" w:lineRule="auto"/>
        <w:jc w:val="both"/>
        <w:rPr>
          <w:rFonts w:ascii="Arial" w:hAnsi="Arial" w:cs="Arial"/>
        </w:rPr>
      </w:pPr>
      <w:r w:rsidRPr="008A2C9B">
        <w:rPr>
          <w:rFonts w:ascii="Arial" w:hAnsi="Arial"/>
        </w:rPr>
        <w:t>11.1.2 The integrated producer shall sign for and thus also accept responsibility for the accuracy of the operating log entries.</w:t>
      </w:r>
    </w:p>
    <w:p w14:paraId="4B85AB87" w14:textId="77777777" w:rsidR="00412AFB" w:rsidRPr="008A2C9B" w:rsidRDefault="00412AFB" w:rsidP="00B335D9">
      <w:pPr>
        <w:pStyle w:val="BodyText"/>
        <w:spacing w:after="160"/>
        <w:rPr>
          <w:rFonts w:cs="Arial"/>
          <w:szCs w:val="22"/>
        </w:rPr>
      </w:pPr>
      <w:r w:rsidRPr="008A2C9B">
        <w:lastRenderedPageBreak/>
        <w:t>11.1.3 The operating log is obligatory and shall be available for inspection at all times. For proper system functioning, the operation entries shall be completed within no more than seven days after the operation in question.</w:t>
      </w:r>
    </w:p>
    <w:p w14:paraId="62123441" w14:textId="77777777" w:rsidR="00412AFB" w:rsidRPr="008A2C9B" w:rsidRDefault="00412AFB" w:rsidP="00B335D9">
      <w:pPr>
        <w:spacing w:line="240" w:lineRule="auto"/>
        <w:jc w:val="both"/>
        <w:rPr>
          <w:rFonts w:ascii="Arial" w:hAnsi="Arial" w:cs="Arial"/>
        </w:rPr>
      </w:pPr>
      <w:r w:rsidRPr="008A2C9B">
        <w:rPr>
          <w:rFonts w:ascii="Arial" w:hAnsi="Arial"/>
        </w:rPr>
        <w:t>11.1.4 The technician responsible for integrated production shall periodically inspect and monitor the operating log and to attest to this, sign and date for each inspection.</w:t>
      </w:r>
    </w:p>
    <w:p w14:paraId="6F6B9620"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12</w:t>
      </w:r>
    </w:p>
    <w:p w14:paraId="0D6B34C7"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Quality standards</w:t>
      </w:r>
    </w:p>
    <w:p w14:paraId="64D4602D" w14:textId="77777777" w:rsidR="00412AFB" w:rsidRPr="008A2C9B" w:rsidRDefault="00412AFB" w:rsidP="00B335D9">
      <w:pPr>
        <w:spacing w:line="240" w:lineRule="auto"/>
        <w:jc w:val="both"/>
        <w:rPr>
          <w:rFonts w:ascii="Arial" w:hAnsi="Arial" w:cs="Arial"/>
          <w:i/>
        </w:rPr>
      </w:pPr>
      <w:r w:rsidRPr="008A2C9B">
        <w:rPr>
          <w:rFonts w:ascii="Arial" w:hAnsi="Arial"/>
          <w:i/>
        </w:rPr>
        <w:t>12.1 Obligations</w:t>
      </w:r>
    </w:p>
    <w:p w14:paraId="427A8CCB" w14:textId="77777777" w:rsidR="00412AFB" w:rsidRPr="008A2C9B" w:rsidRDefault="00412AFB" w:rsidP="00B335D9">
      <w:pPr>
        <w:spacing w:line="240" w:lineRule="auto"/>
        <w:jc w:val="both"/>
        <w:rPr>
          <w:rFonts w:ascii="Arial" w:hAnsi="Arial" w:cs="Arial"/>
        </w:rPr>
      </w:pPr>
      <w:r w:rsidRPr="008A2C9B">
        <w:rPr>
          <w:rFonts w:ascii="Arial" w:hAnsi="Arial"/>
        </w:rPr>
        <w:t>12.1.1 All summer cereals with the integrated production label shall meet the minimum quality characteristics set out in the applicable legislation in order to be marketed as integrated produce.</w:t>
      </w:r>
    </w:p>
    <w:p w14:paraId="7278178B" w14:textId="77777777" w:rsidR="005C3E7D" w:rsidRPr="008A2C9B" w:rsidRDefault="005C3E7D" w:rsidP="00B335D9">
      <w:pPr>
        <w:spacing w:line="240" w:lineRule="auto"/>
        <w:jc w:val="both"/>
        <w:rPr>
          <w:rFonts w:ascii="Arial" w:hAnsi="Arial" w:cs="Arial"/>
          <w:b/>
        </w:rPr>
      </w:pPr>
    </w:p>
    <w:p w14:paraId="042C1A7F" w14:textId="77777777" w:rsidR="00412AFB" w:rsidRPr="008A2C9B" w:rsidRDefault="00412AFB" w:rsidP="00B335D9">
      <w:pPr>
        <w:spacing w:line="240" w:lineRule="auto"/>
        <w:jc w:val="both"/>
        <w:rPr>
          <w:rFonts w:ascii="Arial" w:hAnsi="Arial" w:cs="Arial"/>
          <w:b/>
        </w:rPr>
      </w:pPr>
      <w:r w:rsidRPr="008A2C9B">
        <w:rPr>
          <w:rFonts w:ascii="Arial" w:hAnsi="Arial"/>
          <w:b/>
        </w:rPr>
        <w:t>II. FACILITIES, EQUIPMENT, PERSONNEL, TRANSPORT AND STORAGE</w:t>
      </w:r>
    </w:p>
    <w:p w14:paraId="2B013C4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13</w:t>
      </w:r>
    </w:p>
    <w:p w14:paraId="6973185B"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Facilities</w:t>
      </w:r>
    </w:p>
    <w:p w14:paraId="7F7A58B6" w14:textId="77777777" w:rsidR="00412AFB" w:rsidRPr="008A2C9B" w:rsidRDefault="00412AFB" w:rsidP="00B335D9">
      <w:pPr>
        <w:spacing w:line="240" w:lineRule="auto"/>
        <w:jc w:val="both"/>
        <w:rPr>
          <w:rFonts w:ascii="Arial" w:hAnsi="Arial" w:cs="Arial"/>
          <w:i/>
        </w:rPr>
      </w:pPr>
      <w:r w:rsidRPr="008A2C9B">
        <w:rPr>
          <w:rFonts w:ascii="Arial" w:hAnsi="Arial"/>
          <w:i/>
        </w:rPr>
        <w:t>13.1 Obligations</w:t>
      </w:r>
    </w:p>
    <w:p w14:paraId="13AA2F69"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13.1.1 The facilities, including the washrooms, equipment and production environment, shall be in a good state of functioning and cleanliness.</w:t>
      </w:r>
    </w:p>
    <w:p w14:paraId="02E99B3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13.1.2 All facilities shall be ventilated, well-lit and fitted with drainage systems suitable for the activities to be performed.</w:t>
      </w:r>
    </w:p>
    <w:p w14:paraId="56F3B50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13.1.3 Chemical products shall be stored in a lockable location featuring proper signage. Only the person designated by the operating person shall be able to access the storage location for chemical products and handle these products.</w:t>
      </w:r>
    </w:p>
    <w:p w14:paraId="5E742AD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13.1.4 The chemical products stored shall be properly labelled and approved for use in the food industry.</w:t>
      </w:r>
    </w:p>
    <w:p w14:paraId="299CDA38" w14:textId="77777777" w:rsidR="00412AFB" w:rsidRPr="008A2C9B" w:rsidRDefault="00412AFB" w:rsidP="00B335D9">
      <w:pPr>
        <w:pStyle w:val="BodyTextIndent"/>
        <w:spacing w:after="160"/>
        <w:ind w:left="0"/>
        <w:rPr>
          <w:rFonts w:cs="Arial"/>
          <w:szCs w:val="22"/>
        </w:rPr>
      </w:pPr>
      <w:r w:rsidRPr="008A2C9B">
        <w:t>Article 14</w:t>
      </w:r>
    </w:p>
    <w:p w14:paraId="016C54D7" w14:textId="77777777" w:rsidR="00412AFB" w:rsidRPr="008A2C9B" w:rsidRDefault="00412AFB" w:rsidP="00B335D9">
      <w:pPr>
        <w:pStyle w:val="BodyTextIndent"/>
        <w:spacing w:after="160"/>
        <w:ind w:left="0"/>
        <w:rPr>
          <w:rFonts w:cs="Arial"/>
          <w:b/>
          <w:szCs w:val="22"/>
        </w:rPr>
      </w:pPr>
      <w:r w:rsidRPr="008A2C9B">
        <w:rPr>
          <w:b/>
        </w:rPr>
        <w:t>Facility and equipment hygiene and maintenance</w:t>
      </w:r>
    </w:p>
    <w:p w14:paraId="33FF5BF3" w14:textId="77777777" w:rsidR="00412AFB" w:rsidRPr="008A2C9B" w:rsidRDefault="00412AFB" w:rsidP="00B335D9">
      <w:pPr>
        <w:pStyle w:val="BodyTextIndent"/>
        <w:spacing w:after="160"/>
        <w:ind w:left="0"/>
        <w:rPr>
          <w:rFonts w:cs="Arial"/>
          <w:b/>
          <w:szCs w:val="22"/>
        </w:rPr>
      </w:pPr>
      <w:r w:rsidRPr="008A2C9B">
        <w:t>14.1</w:t>
      </w:r>
      <w:r w:rsidRPr="008A2C9B">
        <w:rPr>
          <w:i/>
        </w:rPr>
        <w:t xml:space="preserve"> Obligations </w:t>
      </w:r>
    </w:p>
    <w:p w14:paraId="66775AAF" w14:textId="77777777" w:rsidR="00412AFB" w:rsidRPr="008A2C9B" w:rsidRDefault="00412AFB" w:rsidP="00B335D9">
      <w:pPr>
        <w:pStyle w:val="BodyTextIndent"/>
        <w:spacing w:after="160"/>
        <w:ind w:left="0"/>
        <w:jc w:val="both"/>
        <w:rPr>
          <w:rFonts w:cs="Arial"/>
          <w:szCs w:val="22"/>
        </w:rPr>
      </w:pPr>
      <w:r w:rsidRPr="008A2C9B">
        <w:t>14.1.1 Every operating person must have a detailed overall cleaning and disinfection plan for the facilities – including storage and packaging areas – and equipment in order to ensure that they are in a good state of repair at all times. The plan shall in include the following:</w:t>
      </w:r>
    </w:p>
    <w:p w14:paraId="0BDED603" w14:textId="77777777" w:rsidR="00412AFB" w:rsidRPr="008A2C9B" w:rsidRDefault="00412AFB" w:rsidP="00B335D9">
      <w:pPr>
        <w:pStyle w:val="BodyTextIndent"/>
        <w:numPr>
          <w:ilvl w:val="0"/>
          <w:numId w:val="15"/>
        </w:numPr>
        <w:tabs>
          <w:tab w:val="clear" w:pos="624"/>
          <w:tab w:val="num" w:pos="657"/>
        </w:tabs>
        <w:spacing w:after="160"/>
        <w:ind w:left="680"/>
        <w:jc w:val="both"/>
        <w:rPr>
          <w:rFonts w:cs="Arial"/>
          <w:szCs w:val="22"/>
        </w:rPr>
      </w:pPr>
      <w:r w:rsidRPr="008A2C9B">
        <w:t>The facilities shall be cleaned and disinfected at the start of the season and at least once a month during the operating period.</w:t>
      </w:r>
    </w:p>
    <w:p w14:paraId="7EC4F891" w14:textId="77777777" w:rsidR="00412AFB" w:rsidRPr="008A2C9B" w:rsidRDefault="00412AFB" w:rsidP="00B335D9">
      <w:pPr>
        <w:pStyle w:val="BodyTextIndent"/>
        <w:spacing w:after="160"/>
        <w:ind w:left="0"/>
        <w:jc w:val="both"/>
        <w:rPr>
          <w:rFonts w:cs="Arial"/>
          <w:szCs w:val="22"/>
        </w:rPr>
      </w:pPr>
      <w:r w:rsidRPr="008A2C9B">
        <w:t xml:space="preserve">14.1.2 All operating persons shall have a cleaning, disinfection and rodent control plan implemented by a team legally approved for this purpose. The plan shall include at least the following information: identification of the working team, tasks and their frequency, material and products used and application method. Bait shall feature adequate signage and numbering and a signage plan shall be in place. </w:t>
      </w:r>
    </w:p>
    <w:p w14:paraId="6580DDD1" w14:textId="77777777" w:rsidR="00412AFB" w:rsidRPr="008A2C9B" w:rsidRDefault="00412AFB" w:rsidP="00B335D9">
      <w:pPr>
        <w:pStyle w:val="BodyTextIndent"/>
        <w:spacing w:after="160"/>
        <w:ind w:left="0"/>
        <w:jc w:val="both"/>
        <w:rPr>
          <w:rFonts w:cs="Arial"/>
          <w:szCs w:val="22"/>
        </w:rPr>
      </w:pPr>
      <w:r w:rsidRPr="008A2C9B">
        <w:lastRenderedPageBreak/>
        <w:t>14.1.3 Avoid holes and windows and install fittings to prevent the entry of insects, birds and other animals into facilities.</w:t>
      </w:r>
    </w:p>
    <w:p w14:paraId="1BCA809B" w14:textId="77777777" w:rsidR="00412AFB" w:rsidRPr="008A2C9B" w:rsidRDefault="00412AFB" w:rsidP="00B335D9">
      <w:pPr>
        <w:pStyle w:val="BodyTextIndent"/>
        <w:spacing w:after="160"/>
        <w:ind w:left="0"/>
        <w:jc w:val="both"/>
        <w:rPr>
          <w:rFonts w:cs="Arial"/>
          <w:szCs w:val="22"/>
        </w:rPr>
      </w:pPr>
      <w:r w:rsidRPr="008A2C9B">
        <w:t xml:space="preserve">14.1.4 A suitable maintenance plan shall be in place to ensure that the facilities, equipment and tools are in a good state of repair. </w:t>
      </w:r>
    </w:p>
    <w:p w14:paraId="42B48071" w14:textId="77777777" w:rsidR="00412AFB" w:rsidRPr="008A2C9B" w:rsidRDefault="00412AFB" w:rsidP="00B335D9">
      <w:pPr>
        <w:pStyle w:val="BodyTextIndent"/>
        <w:spacing w:after="160"/>
        <w:ind w:left="0"/>
        <w:jc w:val="both"/>
        <w:rPr>
          <w:rFonts w:cs="Arial"/>
          <w:szCs w:val="22"/>
        </w:rPr>
      </w:pPr>
      <w:r w:rsidRPr="008A2C9B">
        <w:t>14.1.5 The operating person shall take the necessary measures to prevent chemical substances, non-potable water and foreign objects coming into contact with products and surfaces.</w:t>
      </w:r>
    </w:p>
    <w:p w14:paraId="21B0497E" w14:textId="77777777" w:rsidR="00412AFB" w:rsidRPr="008A2C9B" w:rsidRDefault="00412AFB" w:rsidP="00B335D9">
      <w:pPr>
        <w:pStyle w:val="BodyTextIndent"/>
        <w:spacing w:after="160"/>
        <w:ind w:left="0"/>
        <w:jc w:val="both"/>
        <w:rPr>
          <w:rFonts w:cs="Arial"/>
          <w:szCs w:val="22"/>
        </w:rPr>
      </w:pPr>
      <w:r w:rsidRPr="008A2C9B">
        <w:t>14.1.6 Waste disposal containers shall be intended exclusively for waste disposal and shall be cleaned periodically, in accordance with the cleaning plan adopted.</w:t>
      </w:r>
    </w:p>
    <w:p w14:paraId="0300237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14.1.7 The operating person shall have a maintenance plan for the facilities, equipment and tools to ensure they are in a good state of repair at all times.</w:t>
      </w:r>
    </w:p>
    <w:p w14:paraId="375D6B04"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14.1.8 Conduct a complete disinfection of the storage space at least once a year.</w:t>
      </w:r>
    </w:p>
    <w:p w14:paraId="15DF49AE" w14:textId="77777777" w:rsidR="00412AFB" w:rsidRPr="008A2C9B" w:rsidRDefault="00412AFB" w:rsidP="00B335D9">
      <w:pPr>
        <w:pStyle w:val="BodyTextIndent"/>
        <w:spacing w:after="160"/>
        <w:ind w:left="0"/>
        <w:jc w:val="both"/>
        <w:rPr>
          <w:rFonts w:cs="Arial"/>
          <w:szCs w:val="22"/>
        </w:rPr>
      </w:pPr>
      <w:r w:rsidRPr="008A2C9B">
        <w:t xml:space="preserve">14.2 </w:t>
      </w:r>
      <w:r w:rsidRPr="008A2C9B">
        <w:rPr>
          <w:i/>
        </w:rPr>
        <w:t>Prohibitions</w:t>
      </w:r>
    </w:p>
    <w:p w14:paraId="321A5ECB" w14:textId="77777777" w:rsidR="00412AFB" w:rsidRPr="008A2C9B" w:rsidRDefault="00412AFB" w:rsidP="00B335D9">
      <w:pPr>
        <w:pStyle w:val="BodyTextIndent"/>
        <w:spacing w:after="160"/>
        <w:ind w:left="0"/>
        <w:jc w:val="both"/>
        <w:rPr>
          <w:rFonts w:cs="Arial"/>
          <w:szCs w:val="22"/>
        </w:rPr>
      </w:pPr>
      <w:r w:rsidRPr="008A2C9B">
        <w:t>14.2.1 Use of diesel-powered forklifts in enclosed spaces in the facilities</w:t>
      </w:r>
    </w:p>
    <w:p w14:paraId="38B36FA2"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15</w:t>
      </w:r>
    </w:p>
    <w:p w14:paraId="56CE642E"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 xml:space="preserve">Treatment equipment </w:t>
      </w:r>
    </w:p>
    <w:p w14:paraId="46E619BE"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15.1</w:t>
      </w:r>
      <w:r w:rsidRPr="008A2C9B">
        <w:rPr>
          <w:rFonts w:ascii="Arial" w:hAnsi="Arial"/>
          <w:i/>
          <w:snapToGrid w:val="0"/>
        </w:rPr>
        <w:t xml:space="preserve"> Obligations</w:t>
      </w:r>
    </w:p>
    <w:p w14:paraId="0476707C" w14:textId="77777777" w:rsidR="00412AFB" w:rsidRPr="008A2C9B" w:rsidRDefault="00412AFB" w:rsidP="00B335D9">
      <w:pPr>
        <w:spacing w:line="240" w:lineRule="auto"/>
        <w:jc w:val="both"/>
        <w:rPr>
          <w:rFonts w:ascii="Arial" w:hAnsi="Arial" w:cs="Arial"/>
        </w:rPr>
      </w:pPr>
      <w:r w:rsidRPr="008A2C9B">
        <w:rPr>
          <w:rFonts w:ascii="Arial" w:hAnsi="Arial"/>
        </w:rPr>
        <w:t>15.1.1 The machinery used for plant protection treatments, foliar fertilisers and other similar substances shall be in good working order and shall undergo periodic inspection and calibration. The operating person shall conduct an annual inspection and calibration which shall be verified by the technical team member responsible for integrated production.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4EC5EC1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If outside services are contracted, the producing person shall require these services to stay up-to-date on the inspections and calibrations stipulated in the applicable legislation.</w:t>
      </w:r>
    </w:p>
    <w:p w14:paraId="19FED3D3"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15.1.2 Conduct periodic inspections on safety and protection fittings on treatment equipment, striving for proper maintenance and careful calibration of these fittings.</w:t>
      </w:r>
    </w:p>
    <w:p w14:paraId="6010F23C"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15.1.3 When not in use, equipment shall be kept clean and free of plant protection products.</w:t>
      </w:r>
    </w:p>
    <w:p w14:paraId="0529C490"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 xml:space="preserve">15.2 </w:t>
      </w:r>
      <w:r w:rsidRPr="008A2C9B">
        <w:rPr>
          <w:rFonts w:ascii="Arial" w:hAnsi="Arial"/>
          <w:i/>
          <w:snapToGrid w:val="0"/>
        </w:rPr>
        <w:t>Prohibitions</w:t>
      </w:r>
    </w:p>
    <w:p w14:paraId="2E6676D8"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15.2.1 Use of treatment equipment with serious deficiencies in safety or protection fittings or functioning</w:t>
      </w:r>
    </w:p>
    <w:p w14:paraId="2BEA0E97"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 xml:space="preserve">15.3 </w:t>
      </w:r>
      <w:r w:rsidRPr="008A2C9B">
        <w:rPr>
          <w:rFonts w:ascii="Arial" w:hAnsi="Arial"/>
          <w:i/>
          <w:snapToGrid w:val="0"/>
        </w:rPr>
        <w:t>Recommendations</w:t>
      </w:r>
    </w:p>
    <w:p w14:paraId="4D3E93B1"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15.3.1 New sprayers shall be selected from amongst the models certified by the Treatment machinery characteristic monitoring programme of the Ministry of Agriculture, Livestock and Fisheries, or by other official monitoring programmes.</w:t>
      </w:r>
    </w:p>
    <w:p w14:paraId="74B4C929" w14:textId="77777777" w:rsidR="00412AFB" w:rsidRPr="008A2C9B" w:rsidRDefault="00412AFB" w:rsidP="00B424BD">
      <w:pPr>
        <w:pStyle w:val="NormalWeb"/>
        <w:keepNext/>
        <w:keepLines/>
        <w:spacing w:after="160"/>
        <w:jc w:val="both"/>
        <w:rPr>
          <w:rFonts w:ascii="Arial" w:hAnsi="Arial" w:cs="Arial"/>
          <w:sz w:val="22"/>
          <w:szCs w:val="22"/>
        </w:rPr>
      </w:pPr>
      <w:r w:rsidRPr="008A2C9B">
        <w:rPr>
          <w:rFonts w:ascii="Arial" w:hAnsi="Arial"/>
          <w:sz w:val="22"/>
        </w:rPr>
        <w:lastRenderedPageBreak/>
        <w:t xml:space="preserve">Article 16 </w:t>
      </w:r>
    </w:p>
    <w:p w14:paraId="56961E42" w14:textId="77777777" w:rsidR="00412AFB" w:rsidRPr="008A2C9B" w:rsidRDefault="00412AFB" w:rsidP="00B424BD">
      <w:pPr>
        <w:pStyle w:val="NormalWeb"/>
        <w:keepNext/>
        <w:keepLines/>
        <w:spacing w:after="160"/>
        <w:jc w:val="both"/>
        <w:rPr>
          <w:rFonts w:ascii="Arial" w:hAnsi="Arial" w:cs="Arial"/>
          <w:b/>
          <w:sz w:val="22"/>
          <w:szCs w:val="22"/>
        </w:rPr>
      </w:pPr>
      <w:r w:rsidRPr="008A2C9B">
        <w:rPr>
          <w:rFonts w:ascii="Arial" w:hAnsi="Arial"/>
          <w:b/>
          <w:sz w:val="22"/>
        </w:rPr>
        <w:t>Protective equipment</w:t>
      </w:r>
    </w:p>
    <w:p w14:paraId="5813A743" w14:textId="77777777" w:rsidR="00412AFB" w:rsidRPr="008A2C9B" w:rsidRDefault="00412AFB" w:rsidP="00B424BD">
      <w:pPr>
        <w:pStyle w:val="NormalWeb"/>
        <w:keepNext/>
        <w:keepLines/>
        <w:spacing w:after="160"/>
        <w:jc w:val="both"/>
        <w:rPr>
          <w:rFonts w:ascii="Arial" w:hAnsi="Arial" w:cs="Arial"/>
          <w:i/>
          <w:sz w:val="22"/>
          <w:szCs w:val="22"/>
        </w:rPr>
      </w:pPr>
      <w:r w:rsidRPr="008A2C9B">
        <w:rPr>
          <w:rFonts w:ascii="Arial" w:hAnsi="Arial"/>
          <w:i/>
          <w:sz w:val="22"/>
        </w:rPr>
        <w:t>16.1 Obligations</w:t>
      </w:r>
    </w:p>
    <w:p w14:paraId="050494A7"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16.1.1 Persons handling plant protection products shall use suitable personal protective equipment in accordance with the applicable legislation and the indications on all relevant product labels.</w:t>
      </w:r>
    </w:p>
    <w:p w14:paraId="1BC77FF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16.1.2 Clothing and equipment shall be stored so they do not come into contact with plant protection products.</w:t>
      </w:r>
    </w:p>
    <w:p w14:paraId="4F842002" w14:textId="77777777" w:rsidR="00412AFB" w:rsidRPr="008A2C9B" w:rsidRDefault="00412AFB" w:rsidP="00B335D9">
      <w:pPr>
        <w:pStyle w:val="BodyTextIndent"/>
        <w:spacing w:after="160"/>
        <w:ind w:left="0"/>
        <w:rPr>
          <w:rFonts w:cs="Arial"/>
          <w:szCs w:val="22"/>
        </w:rPr>
      </w:pPr>
      <w:r w:rsidRPr="008A2C9B">
        <w:t>Article 17</w:t>
      </w:r>
    </w:p>
    <w:p w14:paraId="1ACCD64E" w14:textId="77777777" w:rsidR="00412AFB" w:rsidRPr="008A2C9B" w:rsidRDefault="00412AFB" w:rsidP="00B335D9">
      <w:pPr>
        <w:pStyle w:val="BodyTextIndent"/>
        <w:spacing w:after="160"/>
        <w:ind w:left="0"/>
        <w:rPr>
          <w:rFonts w:cs="Arial"/>
          <w:b/>
          <w:szCs w:val="22"/>
        </w:rPr>
      </w:pPr>
      <w:r w:rsidRPr="008A2C9B">
        <w:rPr>
          <w:b/>
        </w:rPr>
        <w:t xml:space="preserve">Personnel </w:t>
      </w:r>
    </w:p>
    <w:p w14:paraId="3F461F31" w14:textId="77777777" w:rsidR="00412AFB" w:rsidRPr="008A2C9B" w:rsidRDefault="00412AFB" w:rsidP="00B335D9">
      <w:pPr>
        <w:pStyle w:val="BodyTextIndent"/>
        <w:spacing w:after="160"/>
        <w:ind w:left="0"/>
        <w:jc w:val="both"/>
        <w:rPr>
          <w:rFonts w:cs="Arial"/>
          <w:i/>
          <w:szCs w:val="22"/>
        </w:rPr>
      </w:pPr>
      <w:r w:rsidRPr="008A2C9B">
        <w:rPr>
          <w:i/>
        </w:rPr>
        <w:t>17.1 Obligations</w:t>
      </w:r>
    </w:p>
    <w:p w14:paraId="00275EC4" w14:textId="77777777" w:rsidR="00412AFB" w:rsidRPr="008A2C9B" w:rsidRDefault="00412AFB" w:rsidP="00B335D9">
      <w:pPr>
        <w:pStyle w:val="BodyTextIndent"/>
        <w:spacing w:after="160"/>
        <w:ind w:left="0"/>
        <w:jc w:val="both"/>
        <w:rPr>
          <w:rFonts w:cs="Arial"/>
          <w:szCs w:val="22"/>
        </w:rPr>
      </w:pPr>
      <w:r w:rsidRPr="008A2C9B">
        <w:t>17.1.1 Provide working personnel with instructions to inform the management if they are suffering from a foodborne illness or other condition such as an infected wound, skin infection or diarrhoea.</w:t>
      </w:r>
    </w:p>
    <w:p w14:paraId="016B2F04" w14:textId="77777777" w:rsidR="00412AFB" w:rsidRPr="008A2C9B" w:rsidRDefault="00412AFB" w:rsidP="00B335D9">
      <w:pPr>
        <w:pStyle w:val="BodyTextIndent"/>
        <w:spacing w:after="160"/>
        <w:ind w:left="0"/>
        <w:jc w:val="both"/>
        <w:rPr>
          <w:rFonts w:cs="Arial"/>
          <w:szCs w:val="22"/>
        </w:rPr>
      </w:pPr>
      <w:r w:rsidRPr="008A2C9B">
        <w:t>17.1.2 Document the operating procedures in the event of accidents and emergencies in a manner that is understandable to potentially affected persons.</w:t>
      </w:r>
    </w:p>
    <w:p w14:paraId="07F76D92" w14:textId="77777777" w:rsidR="00412AFB" w:rsidRPr="008A2C9B" w:rsidRDefault="00412AFB" w:rsidP="00B335D9">
      <w:pPr>
        <w:pStyle w:val="BodyTextIndent"/>
        <w:spacing w:after="160"/>
        <w:ind w:left="0"/>
        <w:jc w:val="both"/>
        <w:rPr>
          <w:rFonts w:cs="Arial"/>
          <w:szCs w:val="22"/>
        </w:rPr>
      </w:pPr>
      <w:r w:rsidRPr="008A2C9B">
        <w:t>17.1.3 Have first-aid kits accessible to working personnel.</w:t>
      </w:r>
    </w:p>
    <w:p w14:paraId="3A3335F8" w14:textId="77777777" w:rsidR="00412AFB" w:rsidRPr="008A2C9B" w:rsidRDefault="00412AFB" w:rsidP="00B335D9">
      <w:pPr>
        <w:pStyle w:val="BodyTextIndent"/>
        <w:spacing w:after="160"/>
        <w:ind w:left="0"/>
        <w:jc w:val="both"/>
        <w:rPr>
          <w:rFonts w:cs="Arial"/>
          <w:szCs w:val="22"/>
        </w:rPr>
      </w:pPr>
      <w:r w:rsidRPr="008A2C9B">
        <w:t>17.1.4 Promote training for storage facility personnel in good food hygiene and safety practices, and keep a record of training activities provided by the operating person or an approved outside body.</w:t>
      </w:r>
    </w:p>
    <w:p w14:paraId="59AA4588" w14:textId="77777777" w:rsidR="00412AFB" w:rsidRPr="008A2C9B" w:rsidRDefault="00412AFB" w:rsidP="00B335D9">
      <w:pPr>
        <w:pStyle w:val="BodyTextIndent"/>
        <w:spacing w:after="160"/>
        <w:ind w:left="0"/>
        <w:jc w:val="both"/>
        <w:rPr>
          <w:rFonts w:cs="Arial"/>
          <w:szCs w:val="22"/>
        </w:rPr>
      </w:pPr>
      <w:r w:rsidRPr="008A2C9B">
        <w:t>17.1.5 Draft instructions for working personnel taking into account the hygiene conditions to be met at each workstation, and in accordance with the operating characteristics.</w:t>
      </w:r>
    </w:p>
    <w:p w14:paraId="743A5575" w14:textId="77777777" w:rsidR="00412AFB" w:rsidRPr="008A2C9B" w:rsidRDefault="00412AFB" w:rsidP="00B335D9">
      <w:pPr>
        <w:pStyle w:val="BodyTextIndent"/>
        <w:spacing w:after="160"/>
        <w:ind w:left="0"/>
        <w:jc w:val="both"/>
        <w:rPr>
          <w:rFonts w:cs="Arial"/>
          <w:szCs w:val="22"/>
        </w:rPr>
      </w:pPr>
      <w:r w:rsidRPr="008A2C9B">
        <w:t xml:space="preserve">17.1.6 Have an occupational risk prevention plan and a Hazard analysis and critical control point (HACCP) plan in place and where necessary, approved by the competent authority. </w:t>
      </w:r>
    </w:p>
    <w:p w14:paraId="7CED6EA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Article 18 </w:t>
      </w:r>
    </w:p>
    <w:p w14:paraId="3BBACDF7"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Plant product transport and containers</w:t>
      </w:r>
    </w:p>
    <w:p w14:paraId="087C59B8"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18.1 Obligations</w:t>
      </w:r>
    </w:p>
    <w:p w14:paraId="258AAB4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18.1.1 Receptacles and containers on vehicles used to transport cereals must be clean and in an adequate state of repair, in order to prevent contamination. Their shape and composition shall enable proper cleaning and disinfection.</w:t>
      </w:r>
    </w:p>
    <w:p w14:paraId="53D9AEE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18.1.2 When using receptacles of vehicles or containers to transport a load other than cereals or food products, clean these properly between loads to avoid a contamination risk.</w:t>
      </w:r>
    </w:p>
    <w:p w14:paraId="611824F7"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19</w:t>
      </w:r>
    </w:p>
    <w:p w14:paraId="764F0F63"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Storage of plant protection products and fertilisers</w:t>
      </w:r>
    </w:p>
    <w:p w14:paraId="520E4C3D" w14:textId="77777777" w:rsidR="00412AFB" w:rsidRPr="008A2C9B" w:rsidRDefault="00412AFB" w:rsidP="00B335D9">
      <w:pPr>
        <w:spacing w:line="240" w:lineRule="auto"/>
        <w:jc w:val="both"/>
        <w:rPr>
          <w:rFonts w:ascii="Arial" w:hAnsi="Arial" w:cs="Arial"/>
          <w:i/>
        </w:rPr>
      </w:pPr>
      <w:r w:rsidRPr="008A2C9B">
        <w:rPr>
          <w:rFonts w:ascii="Arial" w:hAnsi="Arial"/>
        </w:rPr>
        <w:t>19.1</w:t>
      </w:r>
      <w:r w:rsidRPr="008A2C9B">
        <w:rPr>
          <w:rFonts w:ascii="Arial" w:hAnsi="Arial"/>
          <w:i/>
        </w:rPr>
        <w:t xml:space="preserve"> Obligations</w:t>
      </w:r>
    </w:p>
    <w:p w14:paraId="098FA2FF" w14:textId="77777777" w:rsidR="00412AFB" w:rsidRPr="008A2C9B" w:rsidRDefault="00412AFB" w:rsidP="00B335D9">
      <w:pPr>
        <w:spacing w:line="240" w:lineRule="auto"/>
        <w:jc w:val="both"/>
        <w:rPr>
          <w:rFonts w:ascii="Arial" w:hAnsi="Arial" w:cs="Arial"/>
        </w:rPr>
      </w:pPr>
      <w:r w:rsidRPr="008A2C9B">
        <w:rPr>
          <w:rFonts w:ascii="Arial" w:hAnsi="Arial"/>
        </w:rPr>
        <w:t xml:space="preserve">19.1.1 </w:t>
      </w:r>
      <w:r w:rsidRPr="008A2C9B">
        <w:rPr>
          <w:rFonts w:ascii="Arial" w:hAnsi="Arial"/>
          <w:i/>
          <w:u w:val="single"/>
        </w:rPr>
        <w:t>Storage conditions</w:t>
      </w:r>
    </w:p>
    <w:p w14:paraId="666CB427" w14:textId="77777777" w:rsidR="00412AFB" w:rsidRPr="008A2C9B" w:rsidRDefault="00412AFB" w:rsidP="00B335D9">
      <w:pPr>
        <w:spacing w:line="240" w:lineRule="auto"/>
        <w:jc w:val="both"/>
        <w:rPr>
          <w:rFonts w:ascii="Arial" w:hAnsi="Arial" w:cs="Arial"/>
        </w:rPr>
      </w:pPr>
      <w:r w:rsidRPr="008A2C9B">
        <w:rPr>
          <w:rFonts w:ascii="Arial" w:hAnsi="Arial"/>
        </w:rPr>
        <w:t xml:space="preserve">19.1.1.1 Plant protection products and fertilisers shall be stored in a lockable space, separately from cereals, to avoid any contamination risks. </w:t>
      </w:r>
    </w:p>
    <w:p w14:paraId="734819C0"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19.1.1.2 The storage facility shall feature a lock and permanent and adequate ventilation.</w:t>
      </w:r>
    </w:p>
    <w:p w14:paraId="3010D5EF" w14:textId="77777777" w:rsidR="00412AFB" w:rsidRPr="008A2C9B" w:rsidRDefault="00412AFB" w:rsidP="00B335D9">
      <w:pPr>
        <w:spacing w:line="240" w:lineRule="auto"/>
        <w:jc w:val="both"/>
        <w:rPr>
          <w:rFonts w:ascii="Arial" w:hAnsi="Arial" w:cs="Arial"/>
        </w:rPr>
      </w:pPr>
      <w:r w:rsidRPr="008A2C9B">
        <w:rPr>
          <w:rFonts w:ascii="Arial" w:hAnsi="Arial"/>
        </w:rPr>
        <w:t>19.1.1.3 The storage facility shall be fitted with spill containment measures.</w:t>
      </w:r>
    </w:p>
    <w:p w14:paraId="10EBFCFB" w14:textId="77777777" w:rsidR="00412AFB" w:rsidRPr="008A2C9B" w:rsidRDefault="00412AFB" w:rsidP="00B335D9">
      <w:pPr>
        <w:spacing w:line="240" w:lineRule="auto"/>
        <w:jc w:val="both"/>
        <w:rPr>
          <w:rFonts w:ascii="Arial" w:hAnsi="Arial" w:cs="Arial"/>
        </w:rPr>
      </w:pPr>
      <w:r w:rsidRPr="008A2C9B">
        <w:rPr>
          <w:rFonts w:ascii="Arial" w:hAnsi="Arial"/>
        </w:rPr>
        <w:t>19.1.1.4 The storage facility shall feature adequate signage, with particular emphasis on access being prohibited for unauthorised persons.</w:t>
      </w:r>
    </w:p>
    <w:p w14:paraId="4854E3C7" w14:textId="77777777" w:rsidR="00412AFB" w:rsidRPr="008A2C9B" w:rsidRDefault="00412AFB" w:rsidP="00B335D9">
      <w:pPr>
        <w:spacing w:line="240" w:lineRule="auto"/>
        <w:jc w:val="both"/>
        <w:rPr>
          <w:rFonts w:ascii="Arial" w:hAnsi="Arial" w:cs="Arial"/>
        </w:rPr>
      </w:pPr>
      <w:r w:rsidRPr="008A2C9B">
        <w:rPr>
          <w:rFonts w:ascii="Arial" w:hAnsi="Arial"/>
        </w:rPr>
        <w:t>19.1.1.5 The plant protection product storage facility shall also meet the other obligations set out in Article 40 of Spanish Royal Decree 1311/2012.</w:t>
      </w:r>
    </w:p>
    <w:p w14:paraId="7BB324C7" w14:textId="77777777" w:rsidR="00412AFB" w:rsidRPr="008A2C9B" w:rsidRDefault="00412AFB" w:rsidP="00B335D9">
      <w:pPr>
        <w:spacing w:line="240" w:lineRule="auto"/>
        <w:jc w:val="both"/>
        <w:rPr>
          <w:rFonts w:ascii="Arial" w:hAnsi="Arial" w:cs="Arial"/>
        </w:rPr>
      </w:pPr>
      <w:r w:rsidRPr="008A2C9B">
        <w:rPr>
          <w:rFonts w:ascii="Arial" w:hAnsi="Arial"/>
        </w:rPr>
        <w:t xml:space="preserve">19.1.2 </w:t>
      </w:r>
      <w:r w:rsidRPr="008A2C9B">
        <w:rPr>
          <w:rFonts w:ascii="Arial" w:hAnsi="Arial"/>
          <w:i/>
          <w:u w:val="single"/>
        </w:rPr>
        <w:t>Product storage</w:t>
      </w:r>
    </w:p>
    <w:p w14:paraId="2296DE2E" w14:textId="77777777" w:rsidR="00412AFB" w:rsidRPr="008A2C9B" w:rsidRDefault="00412AFB" w:rsidP="00B335D9">
      <w:pPr>
        <w:spacing w:line="240" w:lineRule="auto"/>
        <w:jc w:val="both"/>
        <w:rPr>
          <w:rFonts w:ascii="Arial" w:hAnsi="Arial" w:cs="Arial"/>
        </w:rPr>
      </w:pPr>
      <w:r w:rsidRPr="008A2C9B">
        <w:rPr>
          <w:rFonts w:ascii="Arial" w:hAnsi="Arial"/>
        </w:rPr>
        <w:t>19.1.2.1 Plant protection products shall be kept in their original packaging and their labels shall be perfectly legible.</w:t>
      </w:r>
    </w:p>
    <w:p w14:paraId="10D6562B" w14:textId="77777777" w:rsidR="00412AFB" w:rsidRPr="008A2C9B" w:rsidRDefault="00412AFB" w:rsidP="00B335D9">
      <w:pPr>
        <w:spacing w:line="240" w:lineRule="auto"/>
        <w:jc w:val="both"/>
        <w:rPr>
          <w:rFonts w:ascii="Arial" w:hAnsi="Arial" w:cs="Arial"/>
        </w:rPr>
      </w:pPr>
      <w:r w:rsidRPr="008A2C9B">
        <w:rPr>
          <w:rFonts w:ascii="Arial" w:hAnsi="Arial"/>
        </w:rPr>
        <w:t>19.1.2.2 Plant protection products and fertilisers shall be properly labelled, arranged and physically separated.</w:t>
      </w:r>
    </w:p>
    <w:p w14:paraId="09B45FBB" w14:textId="77777777" w:rsidR="00412AFB" w:rsidRPr="008A2C9B" w:rsidRDefault="00412AFB" w:rsidP="00B335D9">
      <w:pPr>
        <w:spacing w:line="240" w:lineRule="auto"/>
        <w:jc w:val="both"/>
        <w:rPr>
          <w:rFonts w:ascii="Arial" w:hAnsi="Arial" w:cs="Arial"/>
        </w:rPr>
      </w:pPr>
      <w:r w:rsidRPr="008A2C9B">
        <w:rPr>
          <w:rFonts w:ascii="Arial" w:hAnsi="Arial"/>
        </w:rPr>
        <w:t>19.1.2.3 Powdered plant protection products shall be stored on shelves located above liquid ones.</w:t>
      </w:r>
    </w:p>
    <w:p w14:paraId="67C92D92" w14:textId="77777777" w:rsidR="00412AFB" w:rsidRPr="008A2C9B" w:rsidRDefault="00412AFB" w:rsidP="00B335D9">
      <w:pPr>
        <w:spacing w:line="240" w:lineRule="auto"/>
        <w:jc w:val="both"/>
        <w:rPr>
          <w:rFonts w:ascii="Arial" w:hAnsi="Arial" w:cs="Arial"/>
        </w:rPr>
      </w:pPr>
      <w:r w:rsidRPr="008A2C9B">
        <w:rPr>
          <w:rFonts w:ascii="Arial" w:hAnsi="Arial"/>
        </w:rPr>
        <w:t>19.1.2.4 Receipts for purchases and expenses for plant protection products entered in the operating log shall be kept for three years.</w:t>
      </w:r>
    </w:p>
    <w:p w14:paraId="2BE6336D" w14:textId="77777777" w:rsidR="00412AFB" w:rsidRPr="008A2C9B" w:rsidRDefault="00412AFB" w:rsidP="00B335D9">
      <w:pPr>
        <w:spacing w:line="240" w:lineRule="auto"/>
        <w:jc w:val="both"/>
        <w:rPr>
          <w:rFonts w:ascii="Arial" w:hAnsi="Arial" w:cs="Arial"/>
        </w:rPr>
      </w:pPr>
      <w:r w:rsidRPr="008A2C9B">
        <w:rPr>
          <w:rFonts w:ascii="Arial" w:hAnsi="Arial"/>
        </w:rPr>
        <w:t>19.1.2.5 If a storage facility for plant protection products and/or fertilisers is located in cereal storage spaces, the obligations in the Technical Health Regulations (THRs) and those in Spanish Royal Decree 1311/2012 shall apply.</w:t>
      </w:r>
    </w:p>
    <w:p w14:paraId="394F99F7"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 xml:space="preserve">19.2 </w:t>
      </w:r>
      <w:r w:rsidRPr="008A2C9B">
        <w:rPr>
          <w:rFonts w:ascii="Arial" w:hAnsi="Arial"/>
          <w:i/>
          <w:color w:val="auto"/>
          <w:sz w:val="22"/>
        </w:rPr>
        <w:t>Recommendations</w:t>
      </w:r>
    </w:p>
    <w:p w14:paraId="3DD26981" w14:textId="77777777" w:rsidR="00412AFB" w:rsidRPr="008A2C9B" w:rsidRDefault="00412AFB" w:rsidP="00B335D9">
      <w:pPr>
        <w:spacing w:line="240" w:lineRule="auto"/>
        <w:jc w:val="both"/>
        <w:rPr>
          <w:rFonts w:ascii="Arial" w:hAnsi="Arial" w:cs="Arial"/>
        </w:rPr>
      </w:pPr>
      <w:r w:rsidRPr="008A2C9B">
        <w:rPr>
          <w:rFonts w:ascii="Arial" w:hAnsi="Arial"/>
        </w:rPr>
        <w:t>19.2.1 Do not store plant protection products or fertilisers in contact with the floor.</w:t>
      </w:r>
    </w:p>
    <w:p w14:paraId="4C264C5C" w14:textId="77777777" w:rsidR="00412AFB" w:rsidRPr="008A2C9B" w:rsidRDefault="00412AFB" w:rsidP="00B335D9">
      <w:pPr>
        <w:spacing w:line="240" w:lineRule="auto"/>
        <w:jc w:val="both"/>
        <w:rPr>
          <w:rFonts w:ascii="Arial" w:hAnsi="Arial" w:cs="Arial"/>
        </w:rPr>
      </w:pPr>
      <w:r w:rsidRPr="008A2C9B">
        <w:rPr>
          <w:rFonts w:ascii="Arial" w:hAnsi="Arial"/>
        </w:rPr>
        <w:t>19.2.2 Use storage shelves made from non-absorbent materials.</w:t>
      </w:r>
    </w:p>
    <w:p w14:paraId="744C3EBC" w14:textId="77777777" w:rsidR="00412AFB" w:rsidRPr="008A2C9B" w:rsidRDefault="00412AFB" w:rsidP="00B335D9">
      <w:pPr>
        <w:spacing w:line="240" w:lineRule="auto"/>
        <w:jc w:val="both"/>
        <w:rPr>
          <w:rFonts w:ascii="Arial" w:hAnsi="Arial" w:cs="Arial"/>
        </w:rPr>
      </w:pPr>
      <w:r w:rsidRPr="008A2C9B">
        <w:rPr>
          <w:rFonts w:ascii="Arial" w:hAnsi="Arial"/>
        </w:rPr>
        <w:t>19.2.3 Do not store products unnecessarily.</w:t>
      </w:r>
    </w:p>
    <w:p w14:paraId="2C0F9FEB"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20</w:t>
      </w:r>
    </w:p>
    <w:p w14:paraId="6E76CA51"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Safety signage</w:t>
      </w:r>
    </w:p>
    <w:p w14:paraId="5E3C7E5C"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20.1 Obligations</w:t>
      </w:r>
    </w:p>
    <w:p w14:paraId="51C86FDB"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20.1.1 Apply the signage prescribed by the applicable laws.</w:t>
      </w:r>
    </w:p>
    <w:p w14:paraId="1177F5A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20.1.2 The plant protection product storage facility shall contain accessible and legible copies of the standard operating procedures in the event of poisoning or spills, and the phone numbers of the Toxicology Institute and other bodies which may be competent in this area.</w:t>
      </w:r>
    </w:p>
    <w:p w14:paraId="42170FDC" w14:textId="77777777" w:rsidR="00412AFB" w:rsidRPr="008A2C9B" w:rsidRDefault="00412AFB" w:rsidP="00B335D9">
      <w:pPr>
        <w:spacing w:line="240" w:lineRule="auto"/>
        <w:jc w:val="both"/>
        <w:rPr>
          <w:rFonts w:ascii="Arial" w:hAnsi="Arial" w:cs="Arial"/>
        </w:rPr>
      </w:pPr>
    </w:p>
    <w:p w14:paraId="09C833C1" w14:textId="77777777" w:rsidR="00412AFB" w:rsidRPr="008A2C9B" w:rsidRDefault="00412AFB" w:rsidP="00B335D9">
      <w:pPr>
        <w:numPr>
          <w:ilvl w:val="0"/>
          <w:numId w:val="16"/>
        </w:numPr>
        <w:spacing w:line="240" w:lineRule="auto"/>
        <w:jc w:val="both"/>
        <w:rPr>
          <w:rFonts w:ascii="Arial" w:hAnsi="Arial" w:cs="Arial"/>
          <w:b/>
        </w:rPr>
      </w:pPr>
      <w:r w:rsidRPr="008A2C9B">
        <w:rPr>
          <w:rFonts w:ascii="Arial" w:hAnsi="Arial"/>
          <w:b/>
        </w:rPr>
        <w:t xml:space="preserve">CEREAL STORAGE AND PRESERVATION </w:t>
      </w:r>
    </w:p>
    <w:p w14:paraId="60763BDE"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 xml:space="preserve">Article 21 </w:t>
      </w:r>
    </w:p>
    <w:p w14:paraId="32E39BCD" w14:textId="77777777" w:rsidR="00412AFB" w:rsidRPr="008A2C9B" w:rsidRDefault="00412AFB" w:rsidP="00B335D9">
      <w:pPr>
        <w:spacing w:line="240" w:lineRule="auto"/>
        <w:jc w:val="both"/>
        <w:rPr>
          <w:rFonts w:ascii="Arial" w:hAnsi="Arial" w:cs="Arial"/>
          <w:b/>
        </w:rPr>
      </w:pPr>
      <w:r w:rsidRPr="008A2C9B">
        <w:rPr>
          <w:rFonts w:ascii="Arial" w:hAnsi="Arial"/>
          <w:b/>
        </w:rPr>
        <w:t>Transport and receipt for storage</w:t>
      </w:r>
    </w:p>
    <w:p w14:paraId="60DCCD61" w14:textId="77777777" w:rsidR="00412AFB" w:rsidRPr="008A2C9B" w:rsidRDefault="00412AFB" w:rsidP="00B335D9">
      <w:pPr>
        <w:spacing w:line="240" w:lineRule="auto"/>
        <w:jc w:val="both"/>
        <w:rPr>
          <w:rFonts w:ascii="Arial" w:hAnsi="Arial" w:cs="Arial"/>
        </w:rPr>
      </w:pPr>
      <w:r w:rsidRPr="008A2C9B">
        <w:rPr>
          <w:rFonts w:ascii="Arial" w:hAnsi="Arial"/>
        </w:rPr>
        <w:t xml:space="preserve">21.1 </w:t>
      </w:r>
      <w:r w:rsidRPr="008A2C9B">
        <w:rPr>
          <w:rFonts w:ascii="Arial" w:hAnsi="Arial"/>
          <w:i/>
        </w:rPr>
        <w:t>Obligations</w:t>
      </w:r>
    </w:p>
    <w:p w14:paraId="11BFEE23" w14:textId="77777777" w:rsidR="00412AFB" w:rsidRPr="008A2C9B" w:rsidRDefault="00412AFB" w:rsidP="00B335D9">
      <w:pPr>
        <w:spacing w:line="240" w:lineRule="auto"/>
        <w:jc w:val="both"/>
        <w:rPr>
          <w:rFonts w:ascii="Arial" w:hAnsi="Arial" w:cs="Arial"/>
        </w:rPr>
      </w:pPr>
      <w:r w:rsidRPr="008A2C9B">
        <w:rPr>
          <w:rFonts w:ascii="Arial" w:hAnsi="Arial"/>
        </w:rPr>
        <w:t>21.1.1 Vehicles arriving at the facilities shall exhibit proper hygiene and shall be loaded exclusively with cereals.</w:t>
      </w:r>
    </w:p>
    <w:p w14:paraId="0B1F7DC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lastRenderedPageBreak/>
        <w:t>21.1.2 A defined physical partition with signage shall separate integrated produce from other produce.</w:t>
      </w:r>
    </w:p>
    <w:p w14:paraId="5228CC3A" w14:textId="77777777" w:rsidR="00412AFB" w:rsidRPr="008A2C9B" w:rsidRDefault="00412AFB" w:rsidP="00B335D9">
      <w:pPr>
        <w:spacing w:line="240" w:lineRule="auto"/>
        <w:jc w:val="both"/>
        <w:rPr>
          <w:rFonts w:ascii="Arial" w:hAnsi="Arial" w:cs="Arial"/>
        </w:rPr>
      </w:pPr>
      <w:r w:rsidRPr="008A2C9B">
        <w:rPr>
          <w:rFonts w:ascii="Arial" w:hAnsi="Arial"/>
        </w:rPr>
        <w:t>21.1.3 Conduct a visual inspection of the cereal lots on arrival in Receiving and set up a quality assurance system for incoming products. An incident log shall be kept for instances of non-compliance. The lots that do not meet the above requirements shall no longer be considered integrated produce.</w:t>
      </w:r>
    </w:p>
    <w:p w14:paraId="022FA8D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21.1.4 Before loading, all transport facilities shall be clean, in good condition and free of foreign objects and odours.</w:t>
      </w:r>
    </w:p>
    <w:p w14:paraId="796DC6F3" w14:textId="77777777" w:rsidR="00412AFB" w:rsidRPr="008A2C9B" w:rsidRDefault="00412AFB" w:rsidP="00B335D9">
      <w:pPr>
        <w:spacing w:line="240" w:lineRule="auto"/>
        <w:jc w:val="both"/>
        <w:rPr>
          <w:rFonts w:ascii="Arial" w:hAnsi="Arial" w:cs="Arial"/>
          <w:i/>
        </w:rPr>
      </w:pPr>
      <w:r w:rsidRPr="008A2C9B">
        <w:rPr>
          <w:rFonts w:ascii="Arial" w:hAnsi="Arial"/>
        </w:rPr>
        <w:t xml:space="preserve">21.2 </w:t>
      </w:r>
      <w:r w:rsidRPr="008A2C9B">
        <w:rPr>
          <w:rFonts w:ascii="Arial" w:hAnsi="Arial"/>
          <w:i/>
        </w:rPr>
        <w:t>Prohibitions</w:t>
      </w:r>
    </w:p>
    <w:p w14:paraId="03765FFB" w14:textId="77777777" w:rsidR="00412AFB" w:rsidRPr="008A2C9B" w:rsidRDefault="00412AFB" w:rsidP="00B335D9">
      <w:pPr>
        <w:spacing w:line="240" w:lineRule="auto"/>
        <w:jc w:val="both"/>
        <w:rPr>
          <w:rFonts w:ascii="Arial" w:hAnsi="Arial" w:cs="Arial"/>
        </w:rPr>
      </w:pPr>
      <w:r w:rsidRPr="008A2C9B">
        <w:rPr>
          <w:rFonts w:ascii="Arial" w:hAnsi="Arial"/>
        </w:rPr>
        <w:t>21.2.1 Storage of chemical products or of waste in the cereal receiving areas</w:t>
      </w:r>
    </w:p>
    <w:p w14:paraId="6F4CC26C" w14:textId="77777777" w:rsidR="00412AFB" w:rsidRPr="008A2C9B" w:rsidRDefault="00412AFB" w:rsidP="00B335D9">
      <w:pPr>
        <w:pStyle w:val="Heading4"/>
        <w:spacing w:before="0" w:after="160" w:line="240" w:lineRule="auto"/>
        <w:rPr>
          <w:rFonts w:ascii="Arial" w:hAnsi="Arial" w:cs="Arial"/>
          <w:i w:val="0"/>
          <w:color w:val="auto"/>
        </w:rPr>
      </w:pPr>
      <w:r w:rsidRPr="008A2C9B">
        <w:rPr>
          <w:rFonts w:ascii="Arial" w:hAnsi="Arial"/>
          <w:i w:val="0"/>
          <w:color w:val="auto"/>
        </w:rPr>
        <w:t>Article 22</w:t>
      </w:r>
    </w:p>
    <w:p w14:paraId="6ECBA9CF" w14:textId="77777777" w:rsidR="00412AFB" w:rsidRPr="008A2C9B" w:rsidRDefault="00412AFB" w:rsidP="00B335D9">
      <w:pPr>
        <w:pStyle w:val="Heading4"/>
        <w:spacing w:before="0" w:after="160" w:line="240" w:lineRule="auto"/>
        <w:rPr>
          <w:rFonts w:ascii="Arial" w:hAnsi="Arial" w:cs="Arial"/>
          <w:b/>
          <w:i w:val="0"/>
          <w:color w:val="auto"/>
        </w:rPr>
      </w:pPr>
      <w:r w:rsidRPr="008A2C9B">
        <w:rPr>
          <w:rFonts w:ascii="Arial" w:hAnsi="Arial"/>
          <w:b/>
          <w:i w:val="0"/>
          <w:color w:val="auto"/>
        </w:rPr>
        <w:t>Post-collection treatments</w:t>
      </w:r>
    </w:p>
    <w:p w14:paraId="163E5EB7" w14:textId="77777777" w:rsidR="00412AFB" w:rsidRPr="008A2C9B" w:rsidRDefault="00412AFB" w:rsidP="00B335D9">
      <w:pPr>
        <w:pStyle w:val="Heading4"/>
        <w:spacing w:before="0" w:after="160" w:line="240" w:lineRule="auto"/>
        <w:rPr>
          <w:rFonts w:ascii="Arial" w:hAnsi="Arial" w:cs="Arial"/>
          <w:color w:val="auto"/>
        </w:rPr>
      </w:pPr>
      <w:r w:rsidRPr="008A2C9B">
        <w:rPr>
          <w:rFonts w:ascii="Arial" w:hAnsi="Arial"/>
          <w:color w:val="auto"/>
        </w:rPr>
        <w:t>22.1 Obligations</w:t>
      </w:r>
    </w:p>
    <w:p w14:paraId="71C45756" w14:textId="77777777" w:rsidR="00412AFB" w:rsidRPr="008A2C9B" w:rsidRDefault="00412AFB" w:rsidP="00B335D9">
      <w:pPr>
        <w:pStyle w:val="BodyText"/>
        <w:spacing w:after="160"/>
        <w:rPr>
          <w:rFonts w:cs="Arial"/>
          <w:szCs w:val="22"/>
        </w:rPr>
      </w:pPr>
      <w:r w:rsidRPr="008A2C9B">
        <w:t>22.1.1 All applications in post-harvest treatments shall be entered in the preservation and/or post-harvest log with at least the following data indicated in the entries: application date, species and/or variety, reasons for treatment, active substance, product, amount applied and application machinery or system used.</w:t>
      </w:r>
    </w:p>
    <w:p w14:paraId="14577BAD" w14:textId="77777777" w:rsidR="00412AFB" w:rsidRPr="008A2C9B" w:rsidRDefault="00412AFB" w:rsidP="00B335D9">
      <w:pPr>
        <w:spacing w:line="240" w:lineRule="auto"/>
        <w:jc w:val="both"/>
        <w:rPr>
          <w:rFonts w:ascii="Arial" w:hAnsi="Arial" w:cs="Arial"/>
        </w:rPr>
      </w:pPr>
      <w:r w:rsidRPr="008A2C9B">
        <w:rPr>
          <w:rFonts w:ascii="Arial" w:hAnsi="Arial"/>
        </w:rPr>
        <w:t>22.1.2 Post-collection treatments shall give preference to methods that are physical or biological or with natural products over those with synthetic products.</w:t>
      </w:r>
    </w:p>
    <w:p w14:paraId="7B305204" w14:textId="77777777" w:rsidR="00412AFB" w:rsidRPr="008A2C9B" w:rsidRDefault="00412AFB" w:rsidP="00B335D9">
      <w:pPr>
        <w:spacing w:line="240" w:lineRule="auto"/>
        <w:jc w:val="both"/>
        <w:rPr>
          <w:rFonts w:ascii="Arial" w:hAnsi="Arial" w:cs="Arial"/>
        </w:rPr>
      </w:pPr>
      <w:r w:rsidRPr="008A2C9B">
        <w:rPr>
          <w:rFonts w:ascii="Arial" w:hAnsi="Arial"/>
        </w:rPr>
        <w:t>22.1.3 Treatment with synthetic chemical products shall use approved products with optimal toxicology profiles whose maximum residue limits have been harmonised at the Community level.</w:t>
      </w:r>
    </w:p>
    <w:p w14:paraId="07C7702C" w14:textId="77777777" w:rsidR="00412AFB" w:rsidRPr="008A2C9B" w:rsidRDefault="00412AFB" w:rsidP="00B335D9">
      <w:pPr>
        <w:spacing w:line="240" w:lineRule="auto"/>
        <w:jc w:val="both"/>
        <w:rPr>
          <w:rFonts w:ascii="Arial" w:hAnsi="Arial" w:cs="Arial"/>
        </w:rPr>
      </w:pPr>
      <w:r w:rsidRPr="008A2C9B">
        <w:rPr>
          <w:rFonts w:ascii="Arial" w:hAnsi="Arial"/>
        </w:rPr>
        <w:t>Article 23</w:t>
      </w:r>
    </w:p>
    <w:p w14:paraId="09270042" w14:textId="77777777" w:rsidR="00412AFB" w:rsidRPr="008A2C9B" w:rsidRDefault="00412AFB" w:rsidP="00B335D9">
      <w:pPr>
        <w:spacing w:line="240" w:lineRule="auto"/>
        <w:jc w:val="both"/>
        <w:rPr>
          <w:rFonts w:ascii="Arial" w:hAnsi="Arial" w:cs="Arial"/>
          <w:b/>
        </w:rPr>
      </w:pPr>
      <w:r w:rsidRPr="008A2C9B">
        <w:rPr>
          <w:rFonts w:ascii="Arial" w:hAnsi="Arial"/>
          <w:b/>
        </w:rPr>
        <w:t>Storage and preservation</w:t>
      </w:r>
    </w:p>
    <w:p w14:paraId="3841A743" w14:textId="77777777" w:rsidR="00412AFB" w:rsidRPr="008A2C9B" w:rsidRDefault="00412AFB" w:rsidP="00B335D9">
      <w:pPr>
        <w:spacing w:line="240" w:lineRule="auto"/>
        <w:rPr>
          <w:rFonts w:ascii="Arial" w:hAnsi="Arial" w:cs="Arial"/>
        </w:rPr>
      </w:pPr>
      <w:r w:rsidRPr="008A2C9B">
        <w:rPr>
          <w:rFonts w:ascii="Arial" w:hAnsi="Arial"/>
        </w:rPr>
        <w:t>23.1</w:t>
      </w:r>
      <w:r w:rsidRPr="008A2C9B">
        <w:rPr>
          <w:rFonts w:ascii="Arial" w:hAnsi="Arial"/>
          <w:i/>
        </w:rPr>
        <w:t xml:space="preserve"> Obligations</w:t>
      </w:r>
    </w:p>
    <w:p w14:paraId="49BA9386" w14:textId="77777777" w:rsidR="00412AFB" w:rsidRPr="008A2C9B" w:rsidRDefault="00412AFB" w:rsidP="00B335D9">
      <w:pPr>
        <w:spacing w:line="240" w:lineRule="auto"/>
        <w:jc w:val="both"/>
        <w:rPr>
          <w:rFonts w:ascii="Arial" w:hAnsi="Arial" w:cs="Arial"/>
        </w:rPr>
      </w:pPr>
      <w:r w:rsidRPr="008A2C9B">
        <w:rPr>
          <w:rFonts w:ascii="Arial" w:hAnsi="Arial"/>
        </w:rPr>
        <w:t>23.1.1 Storage shall use procedures to maximise cereal quality.</w:t>
      </w:r>
    </w:p>
    <w:p w14:paraId="15BA61E3" w14:textId="77777777" w:rsidR="00412AFB" w:rsidRPr="008A2C9B" w:rsidRDefault="00412AFB" w:rsidP="00B335D9">
      <w:pPr>
        <w:spacing w:line="240" w:lineRule="auto"/>
        <w:jc w:val="both"/>
        <w:rPr>
          <w:rFonts w:ascii="Arial" w:hAnsi="Arial" w:cs="Arial"/>
        </w:rPr>
      </w:pPr>
      <w:r w:rsidRPr="008A2C9B">
        <w:rPr>
          <w:rFonts w:ascii="Arial" w:hAnsi="Arial"/>
        </w:rPr>
        <w:t>23.1.2 Keep facilities clean and clean, disinfect and control parasites in storage spaces to prevent any and all kinds of cereal contamination.</w:t>
      </w:r>
    </w:p>
    <w:p w14:paraId="2A49EBA7" w14:textId="77777777" w:rsidR="00412AFB" w:rsidRPr="008A2C9B" w:rsidRDefault="00412AFB" w:rsidP="00B335D9">
      <w:pPr>
        <w:spacing w:line="240" w:lineRule="auto"/>
        <w:jc w:val="both"/>
        <w:rPr>
          <w:rFonts w:ascii="Arial" w:hAnsi="Arial" w:cs="Arial"/>
        </w:rPr>
      </w:pPr>
      <w:r w:rsidRPr="008A2C9B">
        <w:rPr>
          <w:rFonts w:ascii="Arial" w:hAnsi="Arial"/>
        </w:rPr>
        <w:t>23.1.3 Keep the grain moisture level below 14 %.</w:t>
      </w:r>
    </w:p>
    <w:p w14:paraId="70E22342" w14:textId="77777777" w:rsidR="00412AFB" w:rsidRPr="008A2C9B" w:rsidRDefault="00412AFB" w:rsidP="00B335D9">
      <w:pPr>
        <w:spacing w:line="240" w:lineRule="auto"/>
        <w:jc w:val="both"/>
        <w:rPr>
          <w:rFonts w:ascii="Arial" w:hAnsi="Arial" w:cs="Arial"/>
        </w:rPr>
      </w:pPr>
      <w:r w:rsidRPr="008A2C9B">
        <w:rPr>
          <w:rFonts w:ascii="Arial" w:hAnsi="Arial"/>
        </w:rPr>
        <w:t>23.1.4 Install clear and defined partitions in the storage facilities between products originating from integrated production and other products.</w:t>
      </w:r>
    </w:p>
    <w:p w14:paraId="2E6F80A8" w14:textId="77777777" w:rsidR="00412AFB" w:rsidRPr="008A2C9B" w:rsidRDefault="00412AFB" w:rsidP="00B335D9">
      <w:pPr>
        <w:spacing w:line="240" w:lineRule="auto"/>
        <w:rPr>
          <w:rFonts w:ascii="Arial" w:hAnsi="Arial" w:cs="Arial"/>
        </w:rPr>
      </w:pPr>
      <w:r w:rsidRPr="008A2C9B">
        <w:rPr>
          <w:rFonts w:ascii="Arial" w:hAnsi="Arial"/>
        </w:rPr>
        <w:t xml:space="preserve">23.2 </w:t>
      </w:r>
      <w:r w:rsidRPr="008A2C9B">
        <w:rPr>
          <w:rFonts w:ascii="Arial" w:hAnsi="Arial"/>
          <w:i/>
        </w:rPr>
        <w:t>Prohibitions</w:t>
      </w:r>
    </w:p>
    <w:p w14:paraId="06A7733E" w14:textId="77777777" w:rsidR="00412AFB" w:rsidRPr="008A2C9B" w:rsidRDefault="00412AFB" w:rsidP="00B335D9">
      <w:pPr>
        <w:pStyle w:val="BodyText"/>
        <w:spacing w:after="160"/>
        <w:rPr>
          <w:rFonts w:cs="Arial"/>
          <w:szCs w:val="22"/>
        </w:rPr>
      </w:pPr>
      <w:r w:rsidRPr="008A2C9B">
        <w:t>23.2.1 Use of synthetic chemical products to disinfect the storage facility, except where justified and expressly approved by the competent authority indicated in Decree 241/2002</w:t>
      </w:r>
    </w:p>
    <w:p w14:paraId="60FCCC91" w14:textId="77777777" w:rsidR="00412AFB" w:rsidRPr="008A2C9B" w:rsidRDefault="00412AFB" w:rsidP="00B424BD">
      <w:pPr>
        <w:pStyle w:val="BodyText"/>
        <w:keepNext/>
        <w:keepLines/>
        <w:spacing w:after="160"/>
        <w:outlineLvl w:val="0"/>
        <w:rPr>
          <w:rFonts w:cs="Arial"/>
          <w:szCs w:val="22"/>
        </w:rPr>
      </w:pPr>
      <w:r w:rsidRPr="008A2C9B">
        <w:lastRenderedPageBreak/>
        <w:t>Article 24</w:t>
      </w:r>
    </w:p>
    <w:p w14:paraId="5D40B59C" w14:textId="77777777" w:rsidR="00412AFB" w:rsidRPr="008A2C9B" w:rsidRDefault="00412AFB" w:rsidP="00B424BD">
      <w:pPr>
        <w:pStyle w:val="BodyText"/>
        <w:keepNext/>
        <w:keepLines/>
        <w:spacing w:after="160"/>
        <w:outlineLvl w:val="0"/>
        <w:rPr>
          <w:rFonts w:cs="Arial"/>
          <w:b/>
          <w:szCs w:val="22"/>
        </w:rPr>
      </w:pPr>
      <w:r w:rsidRPr="008A2C9B">
        <w:rPr>
          <w:b/>
        </w:rPr>
        <w:t>Preservation/post-harvest log</w:t>
      </w:r>
    </w:p>
    <w:p w14:paraId="168400D5" w14:textId="77777777" w:rsidR="00412AFB" w:rsidRPr="008A2C9B" w:rsidRDefault="00412AFB" w:rsidP="00B424BD">
      <w:pPr>
        <w:keepNext/>
        <w:keepLines/>
        <w:spacing w:line="240" w:lineRule="auto"/>
        <w:jc w:val="both"/>
        <w:rPr>
          <w:rFonts w:ascii="Arial" w:hAnsi="Arial" w:cs="Arial"/>
          <w:i/>
        </w:rPr>
      </w:pPr>
      <w:r w:rsidRPr="008A2C9B">
        <w:rPr>
          <w:rFonts w:ascii="Arial" w:hAnsi="Arial"/>
          <w:i/>
        </w:rPr>
        <w:t>24.1 Obligations</w:t>
      </w:r>
    </w:p>
    <w:p w14:paraId="6120B914" w14:textId="77777777" w:rsidR="00412AFB" w:rsidRPr="008A2C9B" w:rsidRDefault="00412AFB" w:rsidP="00B335D9">
      <w:pPr>
        <w:spacing w:line="240" w:lineRule="auto"/>
        <w:jc w:val="both"/>
        <w:rPr>
          <w:rFonts w:ascii="Arial" w:hAnsi="Arial" w:cs="Arial"/>
        </w:rPr>
      </w:pPr>
      <w:r w:rsidRPr="008A2C9B">
        <w:rPr>
          <w:rFonts w:ascii="Arial" w:hAnsi="Arial"/>
        </w:rPr>
        <w:t xml:space="preserve">24.1.1 The operating log template is unique in terms of the data to be entered, and shall be approved by the Ministry of Agriculture, Livestock, Fisheries and Food. </w:t>
      </w:r>
    </w:p>
    <w:p w14:paraId="3F691BF7" w14:textId="77777777" w:rsidR="00412AFB" w:rsidRPr="008A2C9B" w:rsidRDefault="00412AFB" w:rsidP="00B335D9">
      <w:pPr>
        <w:spacing w:line="240" w:lineRule="auto"/>
        <w:jc w:val="both"/>
        <w:rPr>
          <w:rFonts w:ascii="Arial" w:hAnsi="Arial" w:cs="Arial"/>
        </w:rPr>
      </w:pPr>
      <w:r w:rsidRPr="008A2C9B">
        <w:rPr>
          <w:rFonts w:ascii="Arial" w:hAnsi="Arial"/>
        </w:rPr>
        <w:t>24.1.2 The technical personnel responsible for integrated produce preservation shall periodically sign for and thus also accept responsibility for entries in the preservation log for the integrated production system.</w:t>
      </w:r>
    </w:p>
    <w:p w14:paraId="3E62BB8E" w14:textId="77777777" w:rsidR="00412AFB" w:rsidRPr="008A2C9B" w:rsidRDefault="00412AFB" w:rsidP="00B335D9">
      <w:pPr>
        <w:spacing w:line="240" w:lineRule="auto"/>
        <w:jc w:val="both"/>
        <w:rPr>
          <w:rFonts w:ascii="Arial" w:hAnsi="Arial" w:cs="Arial"/>
        </w:rPr>
      </w:pPr>
      <w:r w:rsidRPr="008A2C9B">
        <w:rPr>
          <w:rFonts w:ascii="Arial" w:hAnsi="Arial"/>
        </w:rPr>
        <w:t>24.1.3 The preservation log is obligatory and shall be available for inspection at all times. For proper system functioning, the operation entries shall be completed within no more than seven days after the operation in question.</w:t>
      </w:r>
    </w:p>
    <w:p w14:paraId="6CC214D8" w14:textId="77777777" w:rsidR="00412AFB" w:rsidRPr="008A2C9B" w:rsidRDefault="00412AFB" w:rsidP="00B335D9">
      <w:pPr>
        <w:spacing w:line="240" w:lineRule="auto"/>
        <w:jc w:val="both"/>
        <w:rPr>
          <w:rFonts w:ascii="Arial" w:hAnsi="Arial" w:cs="Arial"/>
        </w:rPr>
      </w:pPr>
      <w:r w:rsidRPr="008A2C9B">
        <w:rPr>
          <w:rFonts w:ascii="Arial" w:hAnsi="Arial"/>
        </w:rPr>
        <w:t>Article 25</w:t>
      </w:r>
    </w:p>
    <w:p w14:paraId="6CA68FA3" w14:textId="77777777" w:rsidR="00412AFB" w:rsidRPr="008A2C9B" w:rsidRDefault="00412AFB" w:rsidP="00B335D9">
      <w:pPr>
        <w:spacing w:line="240" w:lineRule="auto"/>
        <w:jc w:val="both"/>
        <w:rPr>
          <w:rFonts w:ascii="Arial" w:hAnsi="Arial" w:cs="Arial"/>
          <w:b/>
        </w:rPr>
      </w:pPr>
      <w:r w:rsidRPr="008A2C9B">
        <w:rPr>
          <w:rFonts w:ascii="Arial" w:hAnsi="Arial"/>
          <w:b/>
        </w:rPr>
        <w:t xml:space="preserve">Personnel training </w:t>
      </w:r>
    </w:p>
    <w:p w14:paraId="4CE15314" w14:textId="77777777" w:rsidR="00412AFB" w:rsidRPr="008A2C9B" w:rsidRDefault="00412AFB" w:rsidP="00B335D9">
      <w:pPr>
        <w:spacing w:line="240" w:lineRule="auto"/>
        <w:jc w:val="both"/>
        <w:rPr>
          <w:rFonts w:ascii="Arial" w:hAnsi="Arial" w:cs="Arial"/>
        </w:rPr>
      </w:pPr>
      <w:r w:rsidRPr="008A2C9B">
        <w:rPr>
          <w:rFonts w:ascii="Arial" w:hAnsi="Arial"/>
        </w:rPr>
        <w:t>25.1</w:t>
      </w:r>
      <w:r w:rsidRPr="008A2C9B">
        <w:rPr>
          <w:rFonts w:ascii="Arial" w:hAnsi="Arial"/>
          <w:i/>
        </w:rPr>
        <w:t xml:space="preserve"> Obligations</w:t>
      </w:r>
    </w:p>
    <w:p w14:paraId="7B3D11A2" w14:textId="77777777" w:rsidR="00412AFB" w:rsidRPr="008A2C9B" w:rsidRDefault="00412AFB" w:rsidP="00B335D9">
      <w:pPr>
        <w:spacing w:line="240" w:lineRule="auto"/>
        <w:jc w:val="both"/>
        <w:rPr>
          <w:rFonts w:ascii="Arial" w:hAnsi="Arial" w:cs="Arial"/>
        </w:rPr>
      </w:pPr>
      <w:r w:rsidRPr="008A2C9B">
        <w:rPr>
          <w:rFonts w:ascii="Arial" w:hAnsi="Arial"/>
        </w:rPr>
        <w:t>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70DA7F37" w14:textId="77777777" w:rsidR="00412AFB" w:rsidRPr="008A2C9B" w:rsidRDefault="00412AFB" w:rsidP="00B335D9">
      <w:pPr>
        <w:pStyle w:val="BodyTextIndent"/>
        <w:spacing w:after="160"/>
        <w:ind w:left="0"/>
        <w:rPr>
          <w:rFonts w:cs="Arial"/>
          <w:b/>
          <w:szCs w:val="22"/>
        </w:rPr>
      </w:pPr>
      <w:r w:rsidRPr="008A2C9B">
        <w:t xml:space="preserve">25.1.1 </w:t>
      </w:r>
      <w:r w:rsidRPr="008A2C9B">
        <w:rPr>
          <w:u w:val="single"/>
        </w:rPr>
        <w:t>Storage facility personnel</w:t>
      </w:r>
    </w:p>
    <w:p w14:paraId="094F5B7E" w14:textId="77777777" w:rsidR="00412AFB" w:rsidRPr="008A2C9B" w:rsidRDefault="00412AFB" w:rsidP="00B335D9">
      <w:pPr>
        <w:pStyle w:val="BodyTextIndent"/>
        <w:spacing w:after="160"/>
        <w:ind w:left="0"/>
        <w:jc w:val="both"/>
        <w:rPr>
          <w:rFonts w:cs="Arial"/>
          <w:szCs w:val="22"/>
        </w:rPr>
      </w:pPr>
      <w:r w:rsidRPr="008A2C9B">
        <w:t>The company shall ensure the training of storage facility personnel in the area of good practices in hygiene and handling, and shall keep records of the courses given.</w:t>
      </w:r>
    </w:p>
    <w:p w14:paraId="4475A3A6" w14:textId="77777777" w:rsidR="00412AFB" w:rsidRPr="008A2C9B" w:rsidRDefault="00412AFB" w:rsidP="00B335D9">
      <w:pPr>
        <w:spacing w:line="240" w:lineRule="auto"/>
        <w:jc w:val="both"/>
        <w:rPr>
          <w:rFonts w:ascii="Arial" w:hAnsi="Arial" w:cs="Arial"/>
        </w:rPr>
      </w:pPr>
      <w:r w:rsidRPr="008A2C9B">
        <w:rPr>
          <w:rFonts w:ascii="Arial" w:hAnsi="Arial"/>
        </w:rPr>
        <w:t xml:space="preserve">25.1.2 </w:t>
      </w:r>
      <w:r w:rsidRPr="008A2C9B">
        <w:rPr>
          <w:rFonts w:ascii="Arial" w:hAnsi="Arial"/>
          <w:u w:val="single"/>
        </w:rPr>
        <w:t>Qualified technical personnel</w:t>
      </w:r>
    </w:p>
    <w:p w14:paraId="7013FDF4" w14:textId="77777777" w:rsidR="00412AFB" w:rsidRPr="008A2C9B" w:rsidRDefault="00412AFB" w:rsidP="00B335D9">
      <w:pPr>
        <w:spacing w:line="240" w:lineRule="auto"/>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 Order ARP/69/2003 of 14 February 2003 (DOGC No 3832 of 27 February 2003) adopting and governing integrated farming training courses.</w:t>
      </w:r>
    </w:p>
    <w:p w14:paraId="4A027400" w14:textId="77777777" w:rsidR="00412AFB" w:rsidRPr="008A2C9B" w:rsidRDefault="00412AFB" w:rsidP="00B335D9">
      <w:pPr>
        <w:spacing w:line="240" w:lineRule="auto"/>
        <w:jc w:val="both"/>
        <w:rPr>
          <w:rFonts w:ascii="Arial" w:hAnsi="Arial" w:cs="Arial"/>
        </w:rPr>
      </w:pPr>
      <w:r w:rsidRPr="008A2C9B">
        <w:rPr>
          <w:rFonts w:ascii="Arial" w:hAnsi="Arial"/>
        </w:rPr>
        <w:t xml:space="preserve">25.1.3 </w:t>
      </w:r>
      <w:r w:rsidRPr="008A2C9B">
        <w:rPr>
          <w:rFonts w:ascii="Arial" w:hAnsi="Arial"/>
          <w:u w:val="single"/>
        </w:rPr>
        <w:t>Operators or operating persons</w:t>
      </w:r>
    </w:p>
    <w:p w14:paraId="5B28EF4D" w14:textId="77777777" w:rsidR="00412AFB" w:rsidRPr="008A2C9B" w:rsidRDefault="00412AFB" w:rsidP="00B335D9">
      <w:pPr>
        <w:spacing w:line="240" w:lineRule="auto"/>
        <w:jc w:val="both"/>
        <w:rPr>
          <w:rFonts w:ascii="Arial" w:hAnsi="Arial" w:cs="Arial"/>
        </w:rPr>
      </w:pPr>
      <w:r w:rsidRPr="008A2C9B">
        <w:rPr>
          <w:rFonts w:ascii="Arial" w:hAnsi="Arial"/>
        </w:rPr>
        <w:t>All members of the operating personnel in integrated production (producers and/or processors) shall have special training in integrated production, attested by proof of completion of an integrated production course given by the government or by any recognised body, in accordance with the provisions of Decree 241/2002 and Order ARP/69/2003 of 14 February 2003 (DOGC No 3832 of 27 February 2003) adopting and governing integrated production training courses.</w:t>
      </w:r>
    </w:p>
    <w:p w14:paraId="4C714BDE"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 xml:space="preserve">25.1.4 </w:t>
      </w:r>
      <w:r w:rsidRPr="008A2C9B">
        <w:rPr>
          <w:rFonts w:ascii="Arial" w:hAnsi="Arial"/>
          <w:color w:val="auto"/>
          <w:sz w:val="22"/>
          <w:u w:val="single"/>
        </w:rPr>
        <w:t>Person tasked with handling plant protection products</w:t>
      </w:r>
    </w:p>
    <w:p w14:paraId="317856E5" w14:textId="77777777" w:rsidR="00412AFB" w:rsidRPr="008A2C9B" w:rsidRDefault="00412AFB" w:rsidP="00B335D9">
      <w:pPr>
        <w:spacing w:line="240" w:lineRule="auto"/>
        <w:jc w:val="both"/>
        <w:rPr>
          <w:rFonts w:ascii="Arial" w:hAnsi="Arial" w:cs="Arial"/>
        </w:rPr>
      </w:pPr>
      <w:r w:rsidRPr="008A2C9B">
        <w:rPr>
          <w:rFonts w:ascii="Arial" w:hAnsi="Arial"/>
        </w:rPr>
        <w:t>Persons tasked with handling plant protection products shall hold a basic-level handler card that enables them to perform their activities, barring the exceptions provided for under the applicable laws.</w:t>
      </w:r>
    </w:p>
    <w:p w14:paraId="70AA6176" w14:textId="77777777" w:rsidR="00412AFB" w:rsidRPr="008A2C9B" w:rsidRDefault="00412AFB" w:rsidP="00B335D9">
      <w:pPr>
        <w:spacing w:line="240" w:lineRule="auto"/>
        <w:jc w:val="both"/>
        <w:rPr>
          <w:rFonts w:ascii="Arial" w:hAnsi="Arial" w:cs="Arial"/>
        </w:rPr>
      </w:pPr>
    </w:p>
    <w:p w14:paraId="5369D6A4" w14:textId="77777777" w:rsidR="00412AFB" w:rsidRPr="008A2C9B" w:rsidRDefault="00412AFB" w:rsidP="00B424BD">
      <w:pPr>
        <w:keepNext/>
        <w:keepLines/>
        <w:spacing w:line="240" w:lineRule="auto"/>
        <w:jc w:val="both"/>
        <w:rPr>
          <w:rFonts w:ascii="Arial" w:hAnsi="Arial" w:cs="Arial"/>
          <w:b/>
        </w:rPr>
      </w:pPr>
      <w:r w:rsidRPr="008A2C9B">
        <w:rPr>
          <w:rFonts w:ascii="Arial" w:hAnsi="Arial"/>
          <w:b/>
        </w:rPr>
        <w:lastRenderedPageBreak/>
        <w:t>IV. IDENTIFICATION, TRACEABILITY AND MARKETING</w:t>
      </w:r>
    </w:p>
    <w:p w14:paraId="1E5C2547"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olor w:val="auto"/>
        </w:rPr>
        <w:t>Article 26</w:t>
      </w:r>
    </w:p>
    <w:p w14:paraId="500EC426"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s="Arial"/>
          <w:b/>
          <w:noProof/>
          <w:color w:val="auto"/>
          <w:lang w:val="en-US" w:eastAsia="zh-CN" w:bidi="ar-SA"/>
        </w:rPr>
        <mc:AlternateContent>
          <mc:Choice Requires="wps">
            <w:drawing>
              <wp:anchor distT="0" distB="0" distL="114300" distR="114300" simplePos="0" relativeHeight="251633664" behindDoc="0" locked="0" layoutInCell="1" allowOverlap="1" wp14:anchorId="0FC9F16A" wp14:editId="513F235C">
                <wp:simplePos x="0" y="0"/>
                <wp:positionH relativeFrom="column">
                  <wp:posOffset>800100</wp:posOffset>
                </wp:positionH>
                <wp:positionV relativeFrom="paragraph">
                  <wp:posOffset>-2912110</wp:posOffset>
                </wp:positionV>
                <wp:extent cx="0" cy="0"/>
                <wp:effectExtent l="9525" t="12065" r="9525" b="6985"/>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5910EEC9" id="Conector recto 6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34688" behindDoc="0" locked="0" layoutInCell="1" allowOverlap="1" wp14:anchorId="7E3C4E92" wp14:editId="6A9F222F">
                <wp:simplePos x="0" y="0"/>
                <wp:positionH relativeFrom="column">
                  <wp:posOffset>5715000</wp:posOffset>
                </wp:positionH>
                <wp:positionV relativeFrom="paragraph">
                  <wp:posOffset>-3715385</wp:posOffset>
                </wp:positionV>
                <wp:extent cx="0" cy="0"/>
                <wp:effectExtent l="9525" t="8890" r="9525" b="10160"/>
                <wp:wrapNone/>
                <wp:docPr id="67"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6741C8F2" id="Conector recto 6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35712" behindDoc="0" locked="0" layoutInCell="1" allowOverlap="1" wp14:anchorId="75EF5BAF" wp14:editId="7A9D3704">
                <wp:simplePos x="0" y="0"/>
                <wp:positionH relativeFrom="column">
                  <wp:posOffset>2286000</wp:posOffset>
                </wp:positionH>
                <wp:positionV relativeFrom="paragraph">
                  <wp:posOffset>-3715385</wp:posOffset>
                </wp:positionV>
                <wp:extent cx="0" cy="0"/>
                <wp:effectExtent l="9525" t="8890" r="9525" b="10160"/>
                <wp:wrapNone/>
                <wp:docPr id="66"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14961504" id="Conector recto 6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"/>
            </w:pict>
          </mc:Fallback>
        </mc:AlternateContent>
      </w:r>
      <w:r w:rsidRPr="008A2C9B">
        <w:rPr>
          <w:rFonts w:ascii="Arial" w:hAnsi="Arial"/>
          <w:b/>
          <w:color w:val="auto"/>
        </w:rPr>
        <w:t>Identification and traceability</w:t>
      </w:r>
    </w:p>
    <w:p w14:paraId="6187B7D9" w14:textId="77777777" w:rsidR="00412AFB" w:rsidRPr="008A2C9B" w:rsidRDefault="00412AFB" w:rsidP="00B335D9">
      <w:pPr>
        <w:spacing w:line="240" w:lineRule="auto"/>
        <w:jc w:val="both"/>
        <w:rPr>
          <w:rFonts w:ascii="Arial" w:hAnsi="Arial" w:cs="Arial"/>
        </w:rPr>
      </w:pPr>
      <w:r w:rsidRPr="008A2C9B">
        <w:rPr>
          <w:rFonts w:ascii="Arial" w:hAnsi="Arial"/>
        </w:rPr>
        <w:t>26.1</w:t>
      </w:r>
      <w:r w:rsidRPr="008A2C9B">
        <w:rPr>
          <w:rFonts w:ascii="Arial" w:hAnsi="Arial"/>
          <w:i/>
        </w:rPr>
        <w:t xml:space="preserve"> Obligations</w:t>
      </w:r>
    </w:p>
    <w:p w14:paraId="2EA4FC11" w14:textId="77777777" w:rsidR="00412AFB" w:rsidRPr="008A2C9B" w:rsidRDefault="00412AFB" w:rsidP="00B335D9">
      <w:pPr>
        <w:spacing w:line="240" w:lineRule="auto"/>
        <w:jc w:val="both"/>
        <w:rPr>
          <w:rFonts w:ascii="Arial" w:hAnsi="Arial" w:cs="Arial"/>
        </w:rPr>
      </w:pPr>
      <w:r w:rsidRPr="008A2C9B">
        <w:rPr>
          <w:rFonts w:ascii="Arial" w:hAnsi="Arial"/>
        </w:rPr>
        <w:t>26.1.1 Draw up a farmer liability statement that enables identification of products from plots falling under integrated production. A plan or diagram of the plot and/or UCU shall attest to knowledge of the location of the various seed lots.</w:t>
      </w:r>
    </w:p>
    <w:p w14:paraId="0A66D1CD" w14:textId="77777777" w:rsidR="00412AFB" w:rsidRPr="008A2C9B" w:rsidRDefault="00412AFB" w:rsidP="00B335D9">
      <w:pPr>
        <w:spacing w:line="240" w:lineRule="auto"/>
        <w:jc w:val="both"/>
        <w:rPr>
          <w:rFonts w:ascii="Arial" w:hAnsi="Arial" w:cs="Arial"/>
        </w:rPr>
      </w:pPr>
      <w:r w:rsidRPr="008A2C9B">
        <w:rPr>
          <w:rFonts w:ascii="Arial" w:hAnsi="Arial"/>
        </w:rPr>
        <w:t>26.1.2 Every receiving and/or handling centre shall have an incoming inspection form, indicating the product, amount, plot of origin, uniform cultivation unit and date of receipt, signed by the person that made the delivery.</w:t>
      </w:r>
    </w:p>
    <w:p w14:paraId="258B4CBD" w14:textId="77777777" w:rsidR="00412AFB" w:rsidRPr="008A2C9B" w:rsidRDefault="00412AFB" w:rsidP="00B335D9">
      <w:pPr>
        <w:spacing w:line="240" w:lineRule="auto"/>
        <w:jc w:val="both"/>
        <w:rPr>
          <w:rFonts w:ascii="Arial" w:hAnsi="Arial" w:cs="Arial"/>
        </w:rPr>
      </w:pPr>
      <w:r w:rsidRPr="008A2C9B">
        <w:rPr>
          <w:rFonts w:ascii="Arial" w:hAnsi="Arial"/>
        </w:rPr>
        <w:t>26.1.3 Operating persons whose crop production is not subject in its entirety to integrated production regulations shall meet the following requirements:</w:t>
      </w:r>
    </w:p>
    <w:p w14:paraId="6C0BA907" w14:textId="77777777" w:rsidR="00412AFB" w:rsidRPr="008A2C9B" w:rsidRDefault="00412AFB" w:rsidP="00B335D9">
      <w:pPr>
        <w:numPr>
          <w:ilvl w:val="0"/>
          <w:numId w:val="17"/>
        </w:numPr>
        <w:spacing w:line="240" w:lineRule="auto"/>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16605E7E" w14:textId="77777777" w:rsidR="00412AFB" w:rsidRPr="008A2C9B" w:rsidRDefault="00412AFB" w:rsidP="00B335D9">
      <w:pPr>
        <w:numPr>
          <w:ilvl w:val="0"/>
          <w:numId w:val="17"/>
        </w:numPr>
        <w:spacing w:line="240" w:lineRule="auto"/>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0A15BF73" w14:textId="77777777" w:rsidR="00412AFB" w:rsidRPr="008A2C9B" w:rsidRDefault="00412AFB" w:rsidP="00B335D9">
      <w:pPr>
        <w:numPr>
          <w:ilvl w:val="0"/>
          <w:numId w:val="17"/>
        </w:numPr>
        <w:spacing w:line="240" w:lineRule="auto"/>
        <w:jc w:val="both"/>
        <w:rPr>
          <w:rFonts w:ascii="Arial" w:hAnsi="Arial" w:cs="Arial"/>
        </w:rPr>
      </w:pPr>
      <w:r w:rsidRPr="008A2C9B">
        <w:rPr>
          <w:rFonts w:ascii="Arial" w:hAnsi="Arial"/>
        </w:rPr>
        <w:t>Before handling integrated produce, the handling lines shall be completely cleaned of non-integrated produce.</w:t>
      </w:r>
    </w:p>
    <w:p w14:paraId="7F5E50AD" w14:textId="77777777" w:rsidR="00412AFB" w:rsidRPr="008A2C9B" w:rsidRDefault="00412AFB" w:rsidP="00B335D9">
      <w:pPr>
        <w:spacing w:line="240" w:lineRule="auto"/>
        <w:jc w:val="both"/>
        <w:rPr>
          <w:rFonts w:ascii="Arial" w:hAnsi="Arial" w:cs="Arial"/>
        </w:rPr>
      </w:pPr>
      <w:r w:rsidRPr="008A2C9B">
        <w:rPr>
          <w:rFonts w:ascii="Arial" w:hAnsi="Arial"/>
        </w:rPr>
        <w:t>26.1.4 Integrated produce shall be identified and shall be considered distinct, throughout the entire technical, administrative and marketing process, from other products handled by the operating person.</w:t>
      </w:r>
    </w:p>
    <w:p w14:paraId="6049FC00" w14:textId="77777777" w:rsidR="00412AFB" w:rsidRPr="008A2C9B" w:rsidRDefault="00412AFB" w:rsidP="00B335D9">
      <w:pPr>
        <w:spacing w:line="240" w:lineRule="auto"/>
        <w:jc w:val="both"/>
        <w:rPr>
          <w:rFonts w:ascii="Arial" w:hAnsi="Arial" w:cs="Arial"/>
        </w:rPr>
      </w:pPr>
      <w:r w:rsidRPr="008A2C9B">
        <w:rPr>
          <w:rFonts w:ascii="Arial" w:hAnsi="Arial"/>
        </w:rPr>
        <w:t>26.1.5 Farm trailers and other containers used to collect or transport integrated produce shall be clearly distinguished from those used for other products.</w:t>
      </w:r>
    </w:p>
    <w:p w14:paraId="11556F48" w14:textId="77777777" w:rsidR="00412AFB" w:rsidRPr="008A2C9B" w:rsidRDefault="00412AFB" w:rsidP="00B335D9">
      <w:pPr>
        <w:spacing w:line="240" w:lineRule="auto"/>
        <w:jc w:val="both"/>
        <w:rPr>
          <w:rFonts w:ascii="Arial" w:hAnsi="Arial" w:cs="Arial"/>
        </w:rPr>
      </w:pPr>
      <w:r w:rsidRPr="008A2C9B">
        <w:rPr>
          <w:rFonts w:ascii="Arial" w:hAnsi="Arial"/>
        </w:rPr>
        <w:t xml:space="preserve">26.2 </w:t>
      </w:r>
      <w:r w:rsidRPr="008A2C9B">
        <w:rPr>
          <w:rFonts w:ascii="Arial" w:hAnsi="Arial"/>
          <w:i/>
        </w:rPr>
        <w:t>Prohibitions</w:t>
      </w:r>
    </w:p>
    <w:p w14:paraId="159AEA7C" w14:textId="77777777" w:rsidR="00412AFB" w:rsidRPr="008A2C9B" w:rsidRDefault="00412AFB" w:rsidP="00B335D9">
      <w:pPr>
        <w:spacing w:line="240" w:lineRule="auto"/>
        <w:jc w:val="both"/>
        <w:rPr>
          <w:rFonts w:ascii="Arial" w:hAnsi="Arial" w:cs="Arial"/>
        </w:rPr>
      </w:pPr>
      <w:r w:rsidRPr="008A2C9B">
        <w:rPr>
          <w:rFonts w:ascii="Arial" w:hAnsi="Arial"/>
        </w:rPr>
        <w:t xml:space="preserve">26.2.1 Marketing of produce as produce that meets this regulation if said produce comes from cultivation units that do not meet the growing conditions set out in the integrated production regulations for the entirety of their production </w:t>
      </w:r>
    </w:p>
    <w:p w14:paraId="73225BE7" w14:textId="77777777" w:rsidR="00412AFB" w:rsidRPr="008A2C9B" w:rsidRDefault="00412AFB" w:rsidP="00B335D9">
      <w:pPr>
        <w:spacing w:line="240" w:lineRule="auto"/>
        <w:jc w:val="both"/>
        <w:rPr>
          <w:rFonts w:ascii="Arial" w:hAnsi="Arial" w:cs="Arial"/>
        </w:rPr>
      </w:pPr>
      <w:r w:rsidRPr="008A2C9B">
        <w:rPr>
          <w:rFonts w:ascii="Arial" w:hAnsi="Arial"/>
        </w:rPr>
        <w:t>26.2.2 The presence of integrated produce bags, labels or trademarks on plots and/or UCUs that do not fall under integrated production</w:t>
      </w:r>
    </w:p>
    <w:p w14:paraId="082CAA5A"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olor w:val="auto"/>
        </w:rPr>
        <w:t>Article 27</w:t>
      </w:r>
    </w:p>
    <w:p w14:paraId="348FF4DF"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b/>
          <w:color w:val="auto"/>
        </w:rPr>
        <w:t>Quality control</w:t>
      </w:r>
    </w:p>
    <w:p w14:paraId="11B1CF01" w14:textId="77777777" w:rsidR="00412AFB" w:rsidRPr="008A2C9B" w:rsidRDefault="00412AFB" w:rsidP="00B335D9">
      <w:pPr>
        <w:pStyle w:val="Header"/>
        <w:tabs>
          <w:tab w:val="clear" w:pos="4252"/>
          <w:tab w:val="clear" w:pos="8504"/>
        </w:tabs>
        <w:spacing w:after="160"/>
        <w:jc w:val="both"/>
        <w:rPr>
          <w:rFonts w:ascii="Arial" w:hAnsi="Arial" w:cs="Arial"/>
          <w:i/>
        </w:rPr>
      </w:pPr>
      <w:r w:rsidRPr="008A2C9B">
        <w:rPr>
          <w:rFonts w:ascii="Arial" w:hAnsi="Arial"/>
          <w:i/>
        </w:rPr>
        <w:t>27.1 Obligations</w:t>
      </w:r>
    </w:p>
    <w:p w14:paraId="6D5F117B" w14:textId="77777777" w:rsidR="00412AFB" w:rsidRPr="008A2C9B" w:rsidRDefault="00412AFB" w:rsidP="00B335D9">
      <w:pPr>
        <w:spacing w:line="240" w:lineRule="auto"/>
        <w:jc w:val="both"/>
        <w:rPr>
          <w:rFonts w:ascii="Arial" w:hAnsi="Arial" w:cs="Arial"/>
        </w:rPr>
      </w:pPr>
      <w:r w:rsidRPr="008A2C9B">
        <w:rPr>
          <w:rFonts w:ascii="Arial" w:hAnsi="Arial"/>
        </w:rPr>
        <w:t xml:space="preserve">27.1.1 The operating person shall have a defined production sampling system in place to verify compliance with the specifications of the applicable laws referring to marketing regulations. </w:t>
      </w:r>
    </w:p>
    <w:p w14:paraId="732E9DC2" w14:textId="77777777" w:rsidR="00412AFB" w:rsidRPr="008A2C9B" w:rsidRDefault="00412AFB" w:rsidP="00B335D9">
      <w:pPr>
        <w:spacing w:line="240" w:lineRule="auto"/>
        <w:jc w:val="both"/>
        <w:rPr>
          <w:rFonts w:ascii="Arial" w:hAnsi="Arial" w:cs="Arial"/>
        </w:rPr>
      </w:pPr>
      <w:r w:rsidRPr="008A2C9B">
        <w:rPr>
          <w:rFonts w:ascii="Arial" w:hAnsi="Arial"/>
        </w:rPr>
        <w:t>27.1.2 The operating person shall keep records of the checks.</w:t>
      </w:r>
    </w:p>
    <w:p w14:paraId="5E6701E7" w14:textId="77777777" w:rsidR="00412AFB" w:rsidRPr="008A2C9B" w:rsidRDefault="00412AFB" w:rsidP="00B335D9">
      <w:pPr>
        <w:pStyle w:val="BodyText"/>
        <w:spacing w:after="160"/>
        <w:rPr>
          <w:rFonts w:cs="Arial"/>
          <w:szCs w:val="22"/>
        </w:rPr>
      </w:pPr>
      <w:r w:rsidRPr="008A2C9B">
        <w:t>27.1.3 The operating person shall verify proper functioning of the measurement instruments.</w:t>
      </w:r>
    </w:p>
    <w:p w14:paraId="30C0E072"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27.1.4 Periodic quality checks shall be conducted, in particular, before marketing, taking into account factors related to sampling and the type of analytic assessment that can guarantee consumer safety.</w:t>
      </w:r>
    </w:p>
    <w:p w14:paraId="726F53F9" w14:textId="77777777" w:rsidR="00412AFB" w:rsidRPr="008A2C9B" w:rsidRDefault="00412AFB" w:rsidP="00B335D9">
      <w:pPr>
        <w:spacing w:line="240" w:lineRule="auto"/>
        <w:jc w:val="both"/>
        <w:rPr>
          <w:rFonts w:ascii="Arial" w:hAnsi="Arial" w:cs="Arial"/>
        </w:rPr>
      </w:pPr>
    </w:p>
    <w:p w14:paraId="33F55A23" w14:textId="77777777" w:rsidR="00412AFB" w:rsidRPr="008A2C9B" w:rsidRDefault="00412AFB" w:rsidP="00B335D9">
      <w:pPr>
        <w:spacing w:line="240" w:lineRule="auto"/>
        <w:jc w:val="both"/>
        <w:rPr>
          <w:rFonts w:ascii="Arial" w:hAnsi="Arial" w:cs="Arial"/>
          <w:b/>
        </w:rPr>
      </w:pPr>
      <w:r w:rsidRPr="008A2C9B">
        <w:rPr>
          <w:rFonts w:ascii="Arial" w:hAnsi="Arial"/>
          <w:b/>
        </w:rPr>
        <w:t>V. WASTE</w:t>
      </w:r>
    </w:p>
    <w:p w14:paraId="668FD318" w14:textId="77777777" w:rsidR="00412AFB" w:rsidRPr="008A2C9B" w:rsidRDefault="00412AFB" w:rsidP="00B335D9">
      <w:pPr>
        <w:spacing w:line="240" w:lineRule="auto"/>
        <w:jc w:val="both"/>
        <w:rPr>
          <w:rFonts w:ascii="Arial" w:hAnsi="Arial" w:cs="Arial"/>
        </w:rPr>
      </w:pPr>
      <w:r w:rsidRPr="008A2C9B">
        <w:rPr>
          <w:rFonts w:ascii="Arial" w:hAnsi="Arial"/>
        </w:rPr>
        <w:t>Article 28</w:t>
      </w:r>
    </w:p>
    <w:p w14:paraId="36A22C84" w14:textId="77777777" w:rsidR="00412AFB" w:rsidRPr="008A2C9B" w:rsidRDefault="00412AFB" w:rsidP="00B335D9">
      <w:pPr>
        <w:spacing w:line="240" w:lineRule="auto"/>
        <w:jc w:val="both"/>
        <w:rPr>
          <w:rFonts w:ascii="Arial" w:hAnsi="Arial" w:cs="Arial"/>
          <w:b/>
        </w:rPr>
      </w:pPr>
      <w:r w:rsidRPr="008A2C9B">
        <w:rPr>
          <w:rFonts w:ascii="Arial" w:hAnsi="Arial"/>
          <w:b/>
        </w:rPr>
        <w:t>Waste management</w:t>
      </w:r>
    </w:p>
    <w:p w14:paraId="069293E8" w14:textId="77777777" w:rsidR="00412AFB" w:rsidRPr="008A2C9B" w:rsidRDefault="00412AFB" w:rsidP="00B335D9">
      <w:pPr>
        <w:spacing w:line="240" w:lineRule="auto"/>
        <w:jc w:val="both"/>
        <w:rPr>
          <w:rFonts w:ascii="Arial" w:hAnsi="Arial" w:cs="Arial"/>
          <w:i/>
        </w:rPr>
      </w:pPr>
      <w:r w:rsidRPr="008A2C9B">
        <w:rPr>
          <w:rFonts w:ascii="Arial" w:hAnsi="Arial"/>
        </w:rPr>
        <w:t>28.1</w:t>
      </w:r>
      <w:r w:rsidRPr="008A2C9B">
        <w:rPr>
          <w:rFonts w:ascii="Arial" w:hAnsi="Arial"/>
          <w:i/>
        </w:rPr>
        <w:t xml:space="preserve"> Obligations</w:t>
      </w:r>
    </w:p>
    <w:p w14:paraId="4040D77D" w14:textId="77777777" w:rsidR="00412AFB" w:rsidRPr="008A2C9B" w:rsidRDefault="00412AFB" w:rsidP="00B335D9">
      <w:pPr>
        <w:spacing w:line="240" w:lineRule="auto"/>
        <w:jc w:val="both"/>
        <w:rPr>
          <w:rFonts w:ascii="Arial" w:hAnsi="Arial" w:cs="Arial"/>
        </w:rPr>
      </w:pPr>
      <w:r w:rsidRPr="008A2C9B">
        <w:rPr>
          <w:rFonts w:ascii="Arial" w:hAnsi="Arial"/>
        </w:rPr>
        <w:t>28.1.1 Remove residual plastic, mesh and any and all other residual materials from the growing plots for recycling or, where applicable, controlled landfilling, provided a management system exists for this waste.</w:t>
      </w:r>
    </w:p>
    <w:p w14:paraId="1297B6B2" w14:textId="77777777" w:rsidR="00412AFB" w:rsidRPr="008A2C9B" w:rsidRDefault="00412AFB" w:rsidP="00B335D9">
      <w:pPr>
        <w:spacing w:line="240" w:lineRule="auto"/>
        <w:jc w:val="both"/>
        <w:rPr>
          <w:rFonts w:ascii="Arial" w:hAnsi="Arial" w:cs="Arial"/>
        </w:rPr>
      </w:pPr>
      <w:r w:rsidRPr="008A2C9B">
        <w:rPr>
          <w:rFonts w:ascii="Arial" w:hAnsi="Arial"/>
        </w:rPr>
        <w:t>28.1.2 Remove and store used packaging from plant protection products and fertilisers until their delivery to an approved manager in accordance with Decree 1416/2001 of 14 December 2001 on plant protection product packaging.</w:t>
      </w:r>
    </w:p>
    <w:p w14:paraId="61488DCC" w14:textId="77777777" w:rsidR="00412AFB" w:rsidRPr="008A2C9B" w:rsidRDefault="00412AFB" w:rsidP="00B335D9">
      <w:pPr>
        <w:spacing w:line="240" w:lineRule="auto"/>
        <w:jc w:val="both"/>
        <w:rPr>
          <w:rFonts w:ascii="Arial" w:hAnsi="Arial" w:cs="Arial"/>
        </w:rPr>
      </w:pPr>
      <w:r w:rsidRPr="008A2C9B">
        <w:rPr>
          <w:rFonts w:ascii="Arial" w:hAnsi="Arial"/>
        </w:rPr>
        <w:t>28.1.3 Manage rejected plant protection products using an approved chemical product waste manager or a supplier firm or any other environmentally safe method.</w:t>
      </w:r>
    </w:p>
    <w:p w14:paraId="3774C1B9" w14:textId="77777777" w:rsidR="00412AFB" w:rsidRPr="008A2C9B" w:rsidRDefault="00412AFB" w:rsidP="00B335D9">
      <w:pPr>
        <w:spacing w:line="240" w:lineRule="auto"/>
        <w:jc w:val="both"/>
        <w:rPr>
          <w:rFonts w:ascii="Arial" w:hAnsi="Arial" w:cs="Arial"/>
        </w:rPr>
      </w:pPr>
      <w:r w:rsidRPr="008A2C9B">
        <w:rPr>
          <w:rFonts w:ascii="Arial" w:hAnsi="Arial"/>
        </w:rPr>
        <w:t>28.1.4 Implement collection systems for used oil and any and all other types of toxic or hazardous substances in the operation, and dispose of them in the manner prescribed by the applicable laws.</w:t>
      </w:r>
    </w:p>
    <w:p w14:paraId="15389E4A" w14:textId="77777777" w:rsidR="00412AFB" w:rsidRPr="008A2C9B" w:rsidRDefault="00412AFB" w:rsidP="00B335D9">
      <w:pPr>
        <w:spacing w:line="240" w:lineRule="auto"/>
        <w:jc w:val="both"/>
        <w:rPr>
          <w:rFonts w:ascii="Arial" w:hAnsi="Arial" w:cs="Arial"/>
          <w:b/>
        </w:rPr>
      </w:pPr>
      <w:r w:rsidRPr="008A2C9B">
        <w:rPr>
          <w:rFonts w:ascii="Arial" w:hAnsi="Arial"/>
        </w:rPr>
        <w:t xml:space="preserve">28.2 </w:t>
      </w:r>
      <w:r w:rsidRPr="008A2C9B">
        <w:rPr>
          <w:rFonts w:ascii="Arial" w:hAnsi="Arial"/>
          <w:i/>
        </w:rPr>
        <w:t>Prohibitions</w:t>
      </w:r>
    </w:p>
    <w:p w14:paraId="381D4CAF" w14:textId="77777777" w:rsidR="00412AFB" w:rsidRPr="008A2C9B" w:rsidRDefault="00412AFB" w:rsidP="00B335D9">
      <w:pPr>
        <w:spacing w:line="240" w:lineRule="auto"/>
        <w:jc w:val="both"/>
        <w:rPr>
          <w:rFonts w:ascii="Arial" w:hAnsi="Arial" w:cs="Arial"/>
        </w:rPr>
      </w:pPr>
      <w:r w:rsidRPr="008A2C9B">
        <w:rPr>
          <w:rFonts w:ascii="Arial" w:hAnsi="Arial"/>
        </w:rPr>
        <w:t xml:space="preserve">28.2.1 Leaving of residual plastic or packaging or other waste within or at the margins of a plot and/or UCU </w:t>
      </w:r>
    </w:p>
    <w:p w14:paraId="57139A35" w14:textId="77777777" w:rsidR="00412AFB" w:rsidRPr="008A2C9B" w:rsidRDefault="00412AFB" w:rsidP="00B335D9">
      <w:pPr>
        <w:spacing w:line="240" w:lineRule="auto"/>
        <w:jc w:val="both"/>
        <w:rPr>
          <w:rFonts w:ascii="Arial" w:hAnsi="Arial" w:cs="Arial"/>
        </w:rPr>
      </w:pPr>
      <w:r w:rsidRPr="008A2C9B">
        <w:rPr>
          <w:rFonts w:ascii="Arial" w:hAnsi="Arial"/>
        </w:rPr>
        <w:t xml:space="preserve">28.2.2 Destruction by fire or other means, crushing or burying on the plot and/or UCU, or surrounding area, of empty packaging from plant protection products or fertilisers, plastics or meshes of the growing structures, except in locations approved by the competent authority </w:t>
      </w:r>
    </w:p>
    <w:p w14:paraId="260FCBC8" w14:textId="77777777" w:rsidR="00412AFB" w:rsidRPr="008A2C9B" w:rsidRDefault="00412AFB" w:rsidP="00B335D9">
      <w:pPr>
        <w:spacing w:line="240" w:lineRule="auto"/>
        <w:jc w:val="both"/>
        <w:rPr>
          <w:rFonts w:ascii="Arial" w:hAnsi="Arial" w:cs="Arial"/>
        </w:rPr>
      </w:pPr>
      <w:r w:rsidRPr="008A2C9B">
        <w:rPr>
          <w:rFonts w:ascii="Arial" w:hAnsi="Arial"/>
        </w:rPr>
        <w:t>28.2.3 Discharge of residual solution from the plant protection product application equipment into waterways, canals or reservoirs, or within the protected area of a catchment for water for human consumption, and washing of this equipment in this area</w:t>
      </w:r>
    </w:p>
    <w:p w14:paraId="47097A0B" w14:textId="77777777" w:rsidR="00412AFB" w:rsidRPr="008A2C9B" w:rsidRDefault="00412AFB" w:rsidP="00B335D9">
      <w:pPr>
        <w:spacing w:line="240" w:lineRule="auto"/>
        <w:jc w:val="both"/>
        <w:rPr>
          <w:rFonts w:ascii="Arial" w:hAnsi="Arial" w:cs="Arial"/>
        </w:rPr>
      </w:pPr>
      <w:r w:rsidRPr="008A2C9B">
        <w:rPr>
          <w:rFonts w:ascii="Arial" w:hAnsi="Arial"/>
        </w:rPr>
        <w:t xml:space="preserve">28.2.4 Uncontrolled burning of plant waste in breach of the applicable regulations </w:t>
      </w:r>
    </w:p>
    <w:p w14:paraId="519BCF49"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29</w:t>
      </w:r>
    </w:p>
    <w:p w14:paraId="616C14CF"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Inspection of plants for plant protection product residue</w:t>
      </w:r>
    </w:p>
    <w:p w14:paraId="0A673B9E"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29.1 Obligations</w:t>
      </w:r>
    </w:p>
    <w:p w14:paraId="3566DDE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29.1.1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destination, with regard to the maximum residue limits for plant protection products. The sampling schedule shall include specific consideration for the collection and/or handling periods.</w:t>
      </w:r>
    </w:p>
    <w:p w14:paraId="465B1DDD" w14:textId="77777777" w:rsidR="00412AFB" w:rsidRPr="008A2C9B" w:rsidRDefault="00412AFB" w:rsidP="00B335D9">
      <w:pPr>
        <w:pStyle w:val="NormalWeb"/>
        <w:spacing w:after="160"/>
        <w:jc w:val="both"/>
        <w:rPr>
          <w:rFonts w:ascii="Arial" w:hAnsi="Arial" w:cs="Arial"/>
          <w:b/>
          <w:sz w:val="22"/>
          <w:szCs w:val="22"/>
        </w:rPr>
      </w:pPr>
    </w:p>
    <w:p w14:paraId="30957D4E" w14:textId="77777777" w:rsidR="00412AFB" w:rsidRPr="008A2C9B" w:rsidRDefault="00412AFB" w:rsidP="00CC4104">
      <w:pPr>
        <w:pStyle w:val="NormalWeb"/>
        <w:keepNext/>
        <w:keepLines/>
        <w:spacing w:after="160"/>
        <w:jc w:val="both"/>
        <w:rPr>
          <w:rFonts w:ascii="Arial" w:hAnsi="Arial" w:cs="Arial"/>
          <w:b/>
          <w:sz w:val="22"/>
          <w:szCs w:val="22"/>
        </w:rPr>
      </w:pPr>
      <w:r w:rsidRPr="008A2C9B">
        <w:rPr>
          <w:rFonts w:ascii="Arial" w:hAnsi="Arial"/>
          <w:b/>
          <w:sz w:val="22"/>
        </w:rPr>
        <w:lastRenderedPageBreak/>
        <w:t xml:space="preserve">VI. ENVIRONMENTAL PROTECTION </w:t>
      </w:r>
    </w:p>
    <w:p w14:paraId="71F4E0E4" w14:textId="77777777" w:rsidR="00412AFB" w:rsidRPr="008A2C9B" w:rsidRDefault="00412AFB" w:rsidP="00CC4104">
      <w:pPr>
        <w:pStyle w:val="NoSpacing"/>
        <w:keepNext/>
        <w:keepLines/>
        <w:spacing w:after="160"/>
        <w:rPr>
          <w:rFonts w:ascii="Arial" w:hAnsi="Arial" w:cs="Arial"/>
        </w:rPr>
      </w:pPr>
      <w:r w:rsidRPr="008A2C9B">
        <w:rPr>
          <w:rFonts w:ascii="Arial" w:hAnsi="Arial"/>
        </w:rPr>
        <w:t>Article 30</w:t>
      </w:r>
    </w:p>
    <w:p w14:paraId="5A647693" w14:textId="77777777" w:rsidR="00412AFB" w:rsidRPr="008A2C9B" w:rsidRDefault="00412AFB" w:rsidP="00CC4104">
      <w:pPr>
        <w:pStyle w:val="NoSpacing"/>
        <w:keepNext/>
        <w:keepLines/>
        <w:spacing w:after="160"/>
        <w:rPr>
          <w:rFonts w:ascii="Arial" w:hAnsi="Arial" w:cs="Arial"/>
          <w:b/>
        </w:rPr>
      </w:pPr>
      <w:r w:rsidRPr="008A2C9B">
        <w:rPr>
          <w:rFonts w:ascii="Arial" w:hAnsi="Arial"/>
          <w:b/>
        </w:rPr>
        <w:t>Environmental protection</w:t>
      </w:r>
    </w:p>
    <w:p w14:paraId="5B25C708" w14:textId="77777777" w:rsidR="00412AFB" w:rsidRPr="008A2C9B" w:rsidRDefault="00412AFB" w:rsidP="00CC4104">
      <w:pPr>
        <w:pStyle w:val="NoSpacing"/>
        <w:keepNext/>
        <w:keepLines/>
        <w:spacing w:after="160"/>
        <w:rPr>
          <w:rFonts w:ascii="Arial" w:hAnsi="Arial" w:cs="Arial"/>
          <w:i/>
        </w:rPr>
      </w:pPr>
      <w:r w:rsidRPr="008A2C9B">
        <w:rPr>
          <w:rFonts w:ascii="Arial" w:hAnsi="Arial"/>
          <w:i/>
        </w:rPr>
        <w:t>30.1 Obligations</w:t>
      </w:r>
    </w:p>
    <w:p w14:paraId="535171BF" w14:textId="77777777" w:rsidR="00412AFB" w:rsidRPr="008A2C9B" w:rsidRDefault="00412AFB" w:rsidP="00B335D9">
      <w:pPr>
        <w:pStyle w:val="BodyText"/>
        <w:spacing w:after="160"/>
        <w:rPr>
          <w:rFonts w:cs="Arial"/>
          <w:szCs w:val="22"/>
        </w:rPr>
      </w:pPr>
      <w:r w:rsidRPr="008A2C9B">
        <w:t>30.1.1 The company shall meet the natural environment preservation policy according to the applicable environmental legislation.</w:t>
      </w:r>
    </w:p>
    <w:p w14:paraId="76857F2E"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30.1.2 The company shall have spill prevention measures in place for oil, hydrocarbons and other chemical products that are hazardous to the environment.</w:t>
      </w:r>
    </w:p>
    <w:p w14:paraId="7A6CFCE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30.1.3 If absent, implement measures to reduce water and energy consumption in facilities and processes.</w:t>
      </w:r>
    </w:p>
    <w:p w14:paraId="422EE0B1" w14:textId="77777777" w:rsidR="00412AFB" w:rsidRPr="008A2C9B" w:rsidRDefault="00412AFB" w:rsidP="00B335D9">
      <w:pPr>
        <w:spacing w:line="240" w:lineRule="auto"/>
        <w:jc w:val="both"/>
        <w:rPr>
          <w:rFonts w:ascii="Arial" w:hAnsi="Arial" w:cs="Arial"/>
        </w:rPr>
      </w:pPr>
    </w:p>
    <w:p w14:paraId="1B6EB7C0" w14:textId="77777777" w:rsidR="00412AFB" w:rsidRPr="008A2C9B" w:rsidRDefault="00412AFB" w:rsidP="00B335D9">
      <w:pPr>
        <w:spacing w:line="240" w:lineRule="auto"/>
        <w:jc w:val="both"/>
        <w:rPr>
          <w:rFonts w:ascii="Arial" w:hAnsi="Arial" w:cs="Arial"/>
          <w:b/>
        </w:rPr>
      </w:pPr>
      <w:r w:rsidRPr="008A2C9B">
        <w:rPr>
          <w:rFonts w:ascii="Arial" w:hAnsi="Arial"/>
          <w:b/>
        </w:rPr>
        <w:t xml:space="preserve">VII. INSPECTION AND CERTIFICATION </w:t>
      </w:r>
    </w:p>
    <w:p w14:paraId="018C053D" w14:textId="77777777" w:rsidR="00412AFB" w:rsidRPr="008A2C9B" w:rsidRDefault="00412AFB" w:rsidP="00B335D9">
      <w:pPr>
        <w:pStyle w:val="NoSpacing"/>
        <w:spacing w:after="160"/>
        <w:rPr>
          <w:rFonts w:ascii="Arial" w:hAnsi="Arial" w:cs="Arial"/>
        </w:rPr>
      </w:pPr>
      <w:r w:rsidRPr="008A2C9B">
        <w:rPr>
          <w:rFonts w:ascii="Arial" w:hAnsi="Arial"/>
        </w:rPr>
        <w:t>Article 31</w:t>
      </w:r>
    </w:p>
    <w:p w14:paraId="73B1A962" w14:textId="77777777" w:rsidR="00412AFB" w:rsidRPr="008A2C9B" w:rsidRDefault="00412AFB" w:rsidP="00B335D9">
      <w:pPr>
        <w:pStyle w:val="NoSpacing"/>
        <w:spacing w:after="160"/>
        <w:rPr>
          <w:rFonts w:ascii="Arial" w:hAnsi="Arial" w:cs="Arial"/>
          <w:b/>
        </w:rPr>
      </w:pPr>
      <w:r w:rsidRPr="008A2C9B">
        <w:rPr>
          <w:rFonts w:ascii="Arial" w:hAnsi="Arial"/>
          <w:b/>
        </w:rPr>
        <w:t>Procedure for non-conformities</w:t>
      </w:r>
    </w:p>
    <w:p w14:paraId="01BC0599" w14:textId="77777777" w:rsidR="00412AFB" w:rsidRPr="008A2C9B" w:rsidRDefault="00412AFB" w:rsidP="00B335D9">
      <w:pPr>
        <w:pStyle w:val="NoSpacing"/>
        <w:spacing w:after="160"/>
        <w:rPr>
          <w:rFonts w:ascii="Arial" w:hAnsi="Arial" w:cs="Arial"/>
          <w:i/>
        </w:rPr>
      </w:pPr>
      <w:r w:rsidRPr="008A2C9B">
        <w:rPr>
          <w:rFonts w:ascii="Arial" w:hAnsi="Arial"/>
          <w:i/>
        </w:rPr>
        <w:t>31.1 Obligations</w:t>
      </w:r>
    </w:p>
    <w:p w14:paraId="252F7A4D" w14:textId="77777777" w:rsidR="00412AFB" w:rsidRPr="008A2C9B" w:rsidRDefault="00412AFB" w:rsidP="00B335D9">
      <w:pPr>
        <w:spacing w:line="240" w:lineRule="auto"/>
        <w:jc w:val="both"/>
        <w:rPr>
          <w:rFonts w:ascii="Arial" w:hAnsi="Arial" w:cs="Arial"/>
        </w:rPr>
      </w:pPr>
      <w:r w:rsidRPr="008A2C9B">
        <w:rPr>
          <w:rFonts w:ascii="Arial" w:hAnsi="Arial"/>
        </w:rPr>
        <w:t>31.1.1 If internal or external controls detect total or partial non-conformities in any of the practices that this regulation designates as ‘obligations’ or ‘prohibitions’, the detected deviations shall be recorded under the heading ‘non-conformity’.</w:t>
      </w:r>
    </w:p>
    <w:p w14:paraId="2973ACE6" w14:textId="77777777" w:rsidR="00412AFB" w:rsidRPr="008A2C9B" w:rsidRDefault="00412AFB" w:rsidP="00B335D9">
      <w:pPr>
        <w:spacing w:line="240" w:lineRule="auto"/>
        <w:jc w:val="both"/>
        <w:rPr>
          <w:rFonts w:ascii="Arial" w:hAnsi="Arial" w:cs="Arial"/>
        </w:rPr>
      </w:pPr>
      <w:r w:rsidRPr="008A2C9B">
        <w:rPr>
          <w:rFonts w:ascii="Arial" w:hAnsi="Arial"/>
        </w:rPr>
        <w:t>31.1.2 Take and document the appropriate corrective actions for proper handling of non-conformities, in a manner that eliminates their impact and underlying causes and prevents future recurrence.</w:t>
      </w:r>
    </w:p>
    <w:p w14:paraId="55BCC4A0" w14:textId="77777777" w:rsidR="00412AFB" w:rsidRPr="008A2C9B" w:rsidRDefault="00412AFB" w:rsidP="00B335D9">
      <w:pPr>
        <w:spacing w:line="240" w:lineRule="auto"/>
        <w:jc w:val="both"/>
        <w:rPr>
          <w:rFonts w:ascii="Arial" w:hAnsi="Arial" w:cs="Arial"/>
        </w:rPr>
      </w:pPr>
      <w:r w:rsidRPr="008A2C9B">
        <w:rPr>
          <w:rFonts w:ascii="Arial" w:hAnsi="Arial"/>
        </w:rPr>
        <w:t>31.1.3 The operator shall monitor implementation of the corrective actions and verify their effectiveness before concluding the procedure for the non-conformities detected.</w:t>
      </w:r>
    </w:p>
    <w:p w14:paraId="45D01C7F" w14:textId="77777777" w:rsidR="00412AFB" w:rsidRPr="008A2C9B" w:rsidRDefault="00412AFB" w:rsidP="00B335D9">
      <w:pPr>
        <w:pStyle w:val="BodyText"/>
        <w:spacing w:after="160"/>
        <w:rPr>
          <w:rFonts w:cs="Arial"/>
          <w:szCs w:val="22"/>
        </w:rPr>
      </w:pPr>
      <w:r w:rsidRPr="008A2C9B">
        <w:t>31.1.4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5BE1FCF7"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32</w:t>
      </w:r>
    </w:p>
    <w:p w14:paraId="07B27EDA"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Inspection and certification</w:t>
      </w:r>
    </w:p>
    <w:p w14:paraId="65B932FB"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32.1 Obligations</w:t>
      </w:r>
    </w:p>
    <w:p w14:paraId="0CE5B37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32.1.1 Inspection and certification of the integrated production system shall be governed by the provisions of Law 14/2003 of 13 June 2003 on agri-food quality; Decree 285/2006 of 4 July 2006 implementing Law 14/2003; Decree 241/2002 of 8 October 2002 governing integrated production in Catalonia, and Order ARP/208/2003 of 7 May 2003 adopting the Regulation on the internal rules of the Catalan Council on Integrated Production [Reglamento de régimen interior del Consejo Catalán de la Producción Integrada].</w:t>
      </w:r>
    </w:p>
    <w:p w14:paraId="63225509" w14:textId="77777777" w:rsidR="00412AFB" w:rsidRPr="008A2C9B" w:rsidRDefault="00412AFB" w:rsidP="00CC4104">
      <w:pPr>
        <w:pStyle w:val="NoSpacing"/>
        <w:keepNext/>
        <w:keepLines/>
        <w:spacing w:after="160"/>
        <w:rPr>
          <w:rFonts w:ascii="Arial" w:hAnsi="Arial" w:cs="Arial"/>
        </w:rPr>
      </w:pPr>
      <w:r w:rsidRPr="008A2C9B">
        <w:rPr>
          <w:rFonts w:ascii="Arial" w:hAnsi="Arial"/>
        </w:rPr>
        <w:lastRenderedPageBreak/>
        <w:t>Article 33</w:t>
      </w:r>
    </w:p>
    <w:p w14:paraId="372529B0" w14:textId="77777777" w:rsidR="00412AFB" w:rsidRPr="008A2C9B" w:rsidRDefault="00412AFB" w:rsidP="00CC4104">
      <w:pPr>
        <w:pStyle w:val="NoSpacing"/>
        <w:keepNext/>
        <w:keepLines/>
        <w:spacing w:after="160"/>
        <w:rPr>
          <w:rFonts w:ascii="Arial" w:hAnsi="Arial" w:cs="Arial"/>
          <w:b/>
        </w:rPr>
      </w:pPr>
      <w:r w:rsidRPr="008A2C9B">
        <w:rPr>
          <w:rFonts w:ascii="Arial" w:hAnsi="Arial"/>
          <w:b/>
        </w:rPr>
        <w:t>Integrated production guarantee logo</w:t>
      </w:r>
    </w:p>
    <w:p w14:paraId="27BD229A" w14:textId="77777777" w:rsidR="00412AFB" w:rsidRPr="008A2C9B" w:rsidRDefault="00412AFB" w:rsidP="00CC4104">
      <w:pPr>
        <w:pStyle w:val="NoSpacing"/>
        <w:keepNext/>
        <w:keepLines/>
        <w:spacing w:after="160"/>
        <w:rPr>
          <w:rFonts w:ascii="Arial" w:hAnsi="Arial" w:cs="Arial"/>
          <w:i/>
        </w:rPr>
      </w:pPr>
      <w:r w:rsidRPr="008A2C9B">
        <w:rPr>
          <w:rFonts w:ascii="Arial" w:hAnsi="Arial"/>
        </w:rPr>
        <w:t>33.1</w:t>
      </w:r>
      <w:r w:rsidRPr="008A2C9B">
        <w:rPr>
          <w:rFonts w:ascii="Arial" w:hAnsi="Arial"/>
          <w:i/>
        </w:rPr>
        <w:t xml:space="preserve"> Obligations</w:t>
      </w:r>
    </w:p>
    <w:p w14:paraId="1DE5235F" w14:textId="77777777" w:rsidR="00412AFB" w:rsidRPr="008A2C9B" w:rsidRDefault="00412AFB" w:rsidP="00B335D9">
      <w:pPr>
        <w:spacing w:line="240" w:lineRule="auto"/>
        <w:jc w:val="both"/>
        <w:rPr>
          <w:rFonts w:ascii="Arial" w:hAnsi="Arial" w:cs="Arial"/>
        </w:rPr>
      </w:pPr>
      <w:r w:rsidRPr="008A2C9B">
        <w:rPr>
          <w:rFonts w:ascii="Arial" w:hAnsi="Arial"/>
        </w:rPr>
        <w:t>33.1.1 The integrated production guarantee logo of Catalonia shall only be available to products that already meet the requirements set out in the applicable integrated production regulations and that have also obtained the certification from an inspection and certification body.</w:t>
      </w:r>
    </w:p>
    <w:p w14:paraId="7A8ABA8A" w14:textId="77777777" w:rsidR="00412AFB" w:rsidRPr="008A2C9B" w:rsidRDefault="00412AFB" w:rsidP="00B335D9">
      <w:pPr>
        <w:spacing w:line="240" w:lineRule="auto"/>
        <w:jc w:val="both"/>
        <w:rPr>
          <w:rFonts w:ascii="Arial" w:hAnsi="Arial" w:cs="Arial"/>
        </w:rPr>
      </w:pPr>
      <w:r w:rsidRPr="008A2C9B">
        <w:rPr>
          <w:rFonts w:ascii="Arial" w:hAnsi="Arial"/>
        </w:rPr>
        <w:t>33.1.2 The use of the integrated production guarantee logo on labels on containers, bags and other locations shall meet the system set out in the style book of the Catalan Council on Integrated Production.</w:t>
      </w:r>
    </w:p>
    <w:p w14:paraId="372347D4" w14:textId="77777777" w:rsidR="00412AFB" w:rsidRPr="008A2C9B" w:rsidRDefault="00412AFB" w:rsidP="00B335D9">
      <w:pPr>
        <w:spacing w:line="240" w:lineRule="auto"/>
        <w:jc w:val="both"/>
        <w:rPr>
          <w:rFonts w:ascii="Arial" w:hAnsi="Arial" w:cs="Arial"/>
        </w:rPr>
      </w:pPr>
      <w:r w:rsidRPr="008A2C9B">
        <w:rPr>
          <w:rFonts w:ascii="Arial" w:hAnsi="Arial"/>
        </w:rPr>
        <w:t>33.1.3 The Council shall grant the integrated production guarantee logo.</w:t>
      </w:r>
    </w:p>
    <w:p w14:paraId="5F87680E" w14:textId="77777777" w:rsidR="00412AFB" w:rsidRPr="008A2C9B" w:rsidRDefault="00412AFB" w:rsidP="00B335D9">
      <w:pPr>
        <w:spacing w:line="240" w:lineRule="auto"/>
        <w:jc w:val="both"/>
        <w:rPr>
          <w:rFonts w:ascii="Arial" w:hAnsi="Arial" w:cs="Arial"/>
          <w:i/>
        </w:rPr>
      </w:pPr>
      <w:r w:rsidRPr="008A2C9B">
        <w:rPr>
          <w:rFonts w:ascii="Arial" w:hAnsi="Arial"/>
        </w:rPr>
        <w:t xml:space="preserve">33.2 </w:t>
      </w:r>
      <w:r w:rsidRPr="008A2C9B">
        <w:rPr>
          <w:rFonts w:ascii="Arial" w:hAnsi="Arial"/>
          <w:i/>
        </w:rPr>
        <w:t>Prohibitions</w:t>
      </w:r>
    </w:p>
    <w:p w14:paraId="68AFCB55" w14:textId="77777777" w:rsidR="00412AFB" w:rsidRPr="008A2C9B" w:rsidRDefault="00412AFB" w:rsidP="00B335D9">
      <w:pPr>
        <w:pStyle w:val="Header"/>
        <w:tabs>
          <w:tab w:val="clear" w:pos="4252"/>
          <w:tab w:val="clear" w:pos="8504"/>
        </w:tabs>
        <w:spacing w:after="160"/>
        <w:rPr>
          <w:rFonts w:ascii="Arial" w:hAnsi="Arial" w:cs="Arial"/>
        </w:rPr>
      </w:pPr>
      <w:r w:rsidRPr="008A2C9B">
        <w:rPr>
          <w:rFonts w:ascii="Arial" w:hAnsi="Arial"/>
        </w:rPr>
        <w:t>33.2.1 Use of the guarantee logo without holding the required certification</w:t>
      </w:r>
    </w:p>
    <w:p w14:paraId="3B186B73" w14:textId="77777777" w:rsidR="00412AFB" w:rsidRPr="008A2C9B" w:rsidRDefault="00412AFB" w:rsidP="00B335D9">
      <w:pPr>
        <w:pStyle w:val="Header"/>
        <w:tabs>
          <w:tab w:val="clear" w:pos="4252"/>
          <w:tab w:val="clear" w:pos="8504"/>
        </w:tabs>
        <w:spacing w:after="160"/>
        <w:rPr>
          <w:rFonts w:ascii="Arial" w:hAnsi="Arial" w:cs="Arial"/>
        </w:rPr>
      </w:pPr>
    </w:p>
    <w:p w14:paraId="32DEE003" w14:textId="77777777" w:rsidR="00412AFB" w:rsidRPr="008A2C9B" w:rsidRDefault="00412AFB" w:rsidP="00B335D9">
      <w:pPr>
        <w:pStyle w:val="NormalWeb"/>
        <w:spacing w:after="160"/>
        <w:jc w:val="both"/>
        <w:rPr>
          <w:rFonts w:ascii="Arial" w:hAnsi="Arial" w:cs="Arial"/>
          <w:sz w:val="22"/>
          <w:szCs w:val="22"/>
        </w:rPr>
      </w:pPr>
    </w:p>
    <w:p w14:paraId="2B44A6A3" w14:textId="77777777" w:rsidR="00412AFB" w:rsidRPr="008A2C9B" w:rsidRDefault="00412AFB" w:rsidP="00B335D9">
      <w:pPr>
        <w:pStyle w:val="Heading5"/>
        <w:spacing w:before="0" w:after="160" w:line="240" w:lineRule="auto"/>
        <w:jc w:val="center"/>
        <w:rPr>
          <w:rFonts w:ascii="Arial" w:hAnsi="Arial" w:cs="Arial"/>
          <w:color w:val="auto"/>
        </w:rPr>
      </w:pPr>
      <w:r w:rsidRPr="008A2C9B">
        <w:rPr>
          <w:rFonts w:ascii="Arial" w:hAnsi="Arial"/>
          <w:color w:val="auto"/>
        </w:rPr>
        <w:t>.-.-.-.-.-.-.-.-.-.-.-.-.-.-.-.-.-.-.-.-.-.-.-.-.-.-.-.-.-.-.-.</w:t>
      </w:r>
    </w:p>
    <w:p w14:paraId="03B98300" w14:textId="77777777" w:rsidR="001B2927" w:rsidRPr="008A2C9B" w:rsidRDefault="001B2927" w:rsidP="00B335D9">
      <w:pPr>
        <w:pStyle w:val="Heading5"/>
        <w:spacing w:before="0" w:after="160" w:line="240" w:lineRule="auto"/>
        <w:jc w:val="center"/>
        <w:rPr>
          <w:rFonts w:ascii="Arial" w:hAnsi="Arial" w:cs="Arial"/>
          <w:snapToGrid w:val="0"/>
          <w:color w:val="auto"/>
          <w:sz w:val="24"/>
          <w:u w:val="single"/>
        </w:rPr>
      </w:pPr>
    </w:p>
    <w:p w14:paraId="7EE34AEC" w14:textId="77777777" w:rsidR="00412AFB" w:rsidRPr="008A2C9B" w:rsidRDefault="00412AFB" w:rsidP="00B335D9">
      <w:pPr>
        <w:spacing w:line="240" w:lineRule="auto"/>
        <w:rPr>
          <w:rFonts w:ascii="Arial" w:hAnsi="Arial" w:cs="Arial"/>
          <w:snapToGrid w:val="0"/>
        </w:rPr>
      </w:pPr>
      <w:r w:rsidRPr="008A2C9B">
        <w:br w:type="page"/>
      </w:r>
    </w:p>
    <w:p w14:paraId="70BE3B37" w14:textId="77777777" w:rsidR="00412AFB" w:rsidRPr="008A2C9B" w:rsidRDefault="00412AFB" w:rsidP="00B335D9">
      <w:pPr>
        <w:pStyle w:val="Heading3"/>
        <w:spacing w:before="0" w:after="160" w:line="240" w:lineRule="auto"/>
        <w:rPr>
          <w:rFonts w:ascii="Arial" w:hAnsi="Arial" w:cs="Arial"/>
          <w:b/>
          <w:snapToGrid w:val="0"/>
          <w:color w:val="auto"/>
        </w:rPr>
      </w:pPr>
      <w:r w:rsidRPr="008A2C9B">
        <w:rPr>
          <w:rFonts w:ascii="Arial" w:hAnsi="Arial"/>
          <w:b/>
          <w:snapToGrid w:val="0"/>
          <w:color w:val="auto"/>
        </w:rPr>
        <w:lastRenderedPageBreak/>
        <w:t>ANEXO 1</w:t>
      </w:r>
    </w:p>
    <w:p w14:paraId="4CF29402" w14:textId="77777777" w:rsidR="00412AFB" w:rsidRPr="008A2C9B" w:rsidRDefault="00412AFB" w:rsidP="00B335D9">
      <w:pPr>
        <w:spacing w:line="240" w:lineRule="auto"/>
        <w:jc w:val="both"/>
        <w:rPr>
          <w:rFonts w:ascii="Arial" w:hAnsi="Arial" w:cs="Arial"/>
          <w:b/>
          <w:snapToGrid w:val="0"/>
          <w:sz w:val="20"/>
        </w:rPr>
      </w:pPr>
    </w:p>
    <w:p w14:paraId="1124E147" w14:textId="77777777" w:rsidR="00412AFB" w:rsidRPr="00B335D9" w:rsidRDefault="00412AFB" w:rsidP="00B335D9">
      <w:pPr>
        <w:pStyle w:val="BodyText3"/>
        <w:numPr>
          <w:ilvl w:val="1"/>
          <w:numId w:val="3"/>
        </w:numPr>
        <w:spacing w:after="160"/>
        <w:rPr>
          <w:rFonts w:cs="Arial"/>
          <w:sz w:val="20"/>
          <w:lang w:val="pt-PT"/>
        </w:rPr>
      </w:pPr>
      <w:r w:rsidRPr="00B335D9">
        <w:rPr>
          <w:sz w:val="20"/>
          <w:lang w:val="pt-PT"/>
        </w:rPr>
        <w:t xml:space="preserve">Materias activas de herbicidas para la producción integrada de cereales de verano (maíz y sorgo) </w:t>
      </w:r>
    </w:p>
    <w:p w14:paraId="4EE31E62" w14:textId="77777777" w:rsidR="00412AFB" w:rsidRPr="00B335D9" w:rsidRDefault="00412AFB" w:rsidP="00B335D9">
      <w:pPr>
        <w:spacing w:line="240" w:lineRule="auto"/>
        <w:jc w:val="both"/>
        <w:rPr>
          <w:rFonts w:ascii="Arial" w:hAnsi="Arial" w:cs="Arial"/>
          <w:b/>
          <w:snapToGrid w:val="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4"/>
        <w:gridCol w:w="4590"/>
      </w:tblGrid>
      <w:tr w:rsidR="00412AFB" w:rsidRPr="008A2C9B" w14:paraId="0BB33F4B" w14:textId="77777777" w:rsidTr="00373FAC">
        <w:trPr>
          <w:trHeight w:val="439"/>
          <w:jc w:val="center"/>
        </w:trPr>
        <w:tc>
          <w:tcPr>
            <w:tcW w:w="5000" w:type="pct"/>
            <w:gridSpan w:val="2"/>
            <w:tcBorders>
              <w:bottom w:val="nil"/>
            </w:tcBorders>
            <w:shd w:val="pct12" w:color="auto" w:fill="FFFFFF"/>
            <w:vAlign w:val="center"/>
          </w:tcPr>
          <w:p w14:paraId="7A117B47" w14:textId="77777777" w:rsidR="00412AFB" w:rsidRPr="008A2C9B" w:rsidRDefault="00412AFB" w:rsidP="00CC4104">
            <w:pPr>
              <w:pStyle w:val="NoSpacing"/>
              <w:jc w:val="center"/>
              <w:rPr>
                <w:rFonts w:ascii="Arial" w:hAnsi="Arial" w:cs="Arial"/>
                <w:b/>
                <w:snapToGrid w:val="0"/>
              </w:rPr>
            </w:pPr>
            <w:r w:rsidRPr="008A2C9B">
              <w:rPr>
                <w:rFonts w:ascii="Arial" w:hAnsi="Arial"/>
                <w:b/>
                <w:snapToGrid w:val="0"/>
              </w:rPr>
              <w:t>TIPO DE HERBICIDAS (*)</w:t>
            </w:r>
          </w:p>
        </w:tc>
      </w:tr>
      <w:tr w:rsidR="00412AFB" w:rsidRPr="008A2C9B" w14:paraId="224BAD68" w14:textId="77777777" w:rsidTr="00373FAC">
        <w:trPr>
          <w:trHeight w:val="439"/>
          <w:jc w:val="center"/>
        </w:trPr>
        <w:tc>
          <w:tcPr>
            <w:tcW w:w="2471" w:type="pct"/>
            <w:tcBorders>
              <w:bottom w:val="nil"/>
            </w:tcBorders>
            <w:shd w:val="pct12" w:color="auto" w:fill="FFFFFF"/>
            <w:vAlign w:val="center"/>
          </w:tcPr>
          <w:p w14:paraId="768FD451" w14:textId="77777777" w:rsidR="00412AFB" w:rsidRPr="008A2C9B" w:rsidRDefault="00412AFB" w:rsidP="00CC4104">
            <w:pPr>
              <w:pStyle w:val="NoSpacing"/>
              <w:jc w:val="center"/>
              <w:rPr>
                <w:rFonts w:ascii="Arial" w:hAnsi="Arial" w:cs="Arial"/>
                <w:b/>
                <w:snapToGrid w:val="0"/>
              </w:rPr>
            </w:pPr>
            <w:r w:rsidRPr="008A2C9B">
              <w:rPr>
                <w:rFonts w:ascii="Arial" w:hAnsi="Arial"/>
                <w:b/>
                <w:snapToGrid w:val="0"/>
              </w:rPr>
              <w:t>Materias activas</w:t>
            </w:r>
          </w:p>
        </w:tc>
        <w:tc>
          <w:tcPr>
            <w:tcW w:w="2529" w:type="pct"/>
            <w:shd w:val="pct12" w:color="auto" w:fill="FFFFFF"/>
            <w:vAlign w:val="center"/>
          </w:tcPr>
          <w:p w14:paraId="06D130D9" w14:textId="77777777" w:rsidR="00412AFB" w:rsidRPr="008A2C9B" w:rsidRDefault="00412AFB" w:rsidP="00CC4104">
            <w:pPr>
              <w:pStyle w:val="NoSpacing"/>
              <w:jc w:val="center"/>
              <w:rPr>
                <w:rFonts w:ascii="Arial" w:hAnsi="Arial" w:cs="Arial"/>
                <w:b/>
                <w:snapToGrid w:val="0"/>
              </w:rPr>
            </w:pPr>
            <w:r w:rsidRPr="008A2C9B">
              <w:rPr>
                <w:rFonts w:ascii="Arial" w:hAnsi="Arial"/>
                <w:b/>
                <w:snapToGrid w:val="0"/>
              </w:rPr>
              <w:t>Obligaciones</w:t>
            </w:r>
          </w:p>
        </w:tc>
      </w:tr>
      <w:tr w:rsidR="00412AFB" w:rsidRPr="004854CD" w14:paraId="5AB6CEA6" w14:textId="77777777" w:rsidTr="00373FAC">
        <w:trPr>
          <w:cantSplit/>
          <w:trHeight w:val="2198"/>
          <w:jc w:val="center"/>
        </w:trPr>
        <w:tc>
          <w:tcPr>
            <w:tcW w:w="2471" w:type="pct"/>
            <w:vMerge w:val="restart"/>
            <w:shd w:val="clear" w:color="auto" w:fill="FFFFFF"/>
            <w:vAlign w:val="center"/>
          </w:tcPr>
          <w:p w14:paraId="4C482794" w14:textId="77777777" w:rsidR="00412AFB" w:rsidRPr="00B335D9" w:rsidRDefault="00412AFB" w:rsidP="00CC4104">
            <w:pPr>
              <w:pStyle w:val="NoSpacing"/>
              <w:rPr>
                <w:rFonts w:ascii="Arial" w:hAnsi="Arial" w:cs="Arial"/>
                <w:lang w:val="pt-PT"/>
              </w:rPr>
            </w:pPr>
            <w:r w:rsidRPr="00B335D9">
              <w:rPr>
                <w:rFonts w:ascii="Arial" w:hAnsi="Arial"/>
                <w:lang w:val="pt-PT"/>
              </w:rPr>
              <w:t>2,4-D (2)</w:t>
            </w:r>
            <w:r w:rsidRPr="00B335D9">
              <w:rPr>
                <w:rFonts w:ascii="Arial" w:hAnsi="Arial" w:cs="Arial"/>
                <w:lang w:val="pt-PT"/>
              </w:rPr>
              <w:br/>
            </w:r>
            <w:r w:rsidRPr="00B335D9">
              <w:rPr>
                <w:rFonts w:ascii="Arial" w:hAnsi="Arial"/>
                <w:lang w:val="pt-PT"/>
              </w:rPr>
              <w:t>2,4-D + Bromoxinil</w:t>
            </w:r>
          </w:p>
          <w:p w14:paraId="07232678" w14:textId="77777777" w:rsidR="00412AFB" w:rsidRPr="00B335D9" w:rsidRDefault="00412AFB" w:rsidP="00CC4104">
            <w:pPr>
              <w:pStyle w:val="NoSpacing"/>
              <w:rPr>
                <w:rFonts w:ascii="Arial" w:hAnsi="Arial" w:cs="Arial"/>
                <w:lang w:val="pt-PT"/>
              </w:rPr>
            </w:pPr>
            <w:r w:rsidRPr="00B335D9">
              <w:rPr>
                <w:rFonts w:ascii="Arial" w:hAnsi="Arial"/>
                <w:lang w:val="pt-PT"/>
              </w:rPr>
              <w:t>2,4-D + Florasulam (1) (2)</w:t>
            </w:r>
          </w:p>
          <w:p w14:paraId="6A878AEE" w14:textId="77777777" w:rsidR="00412AFB" w:rsidRPr="00B335D9" w:rsidRDefault="00412AFB" w:rsidP="00CC4104">
            <w:pPr>
              <w:pStyle w:val="NoSpacing"/>
              <w:rPr>
                <w:rFonts w:ascii="Arial" w:hAnsi="Arial" w:cs="Arial"/>
                <w:lang w:val="pt-PT"/>
              </w:rPr>
            </w:pPr>
            <w:r w:rsidRPr="00B335D9">
              <w:rPr>
                <w:rFonts w:ascii="Arial" w:hAnsi="Arial"/>
                <w:lang w:val="pt-PT"/>
              </w:rPr>
              <w:t>Aclonifen + Isoxaflutol (1) (2)</w:t>
            </w:r>
          </w:p>
          <w:p w14:paraId="6CE9B548" w14:textId="77777777" w:rsidR="00412AFB" w:rsidRPr="00B335D9" w:rsidRDefault="00412AFB" w:rsidP="00CC4104">
            <w:pPr>
              <w:pStyle w:val="NoSpacing"/>
              <w:rPr>
                <w:rFonts w:ascii="Arial" w:hAnsi="Arial" w:cs="Arial"/>
                <w:lang w:val="pt-PT"/>
              </w:rPr>
            </w:pPr>
            <w:r w:rsidRPr="00B335D9">
              <w:rPr>
                <w:rFonts w:ascii="Arial" w:hAnsi="Arial"/>
                <w:lang w:val="pt-PT"/>
              </w:rPr>
              <w:t xml:space="preserve">Bentazona </w:t>
            </w:r>
          </w:p>
          <w:p w14:paraId="5CDC8FC7" w14:textId="77777777" w:rsidR="00412AFB" w:rsidRPr="00B335D9" w:rsidRDefault="00412AFB" w:rsidP="00CC4104">
            <w:pPr>
              <w:pStyle w:val="NoSpacing"/>
              <w:rPr>
                <w:rFonts w:ascii="Arial" w:hAnsi="Arial" w:cs="Arial"/>
                <w:lang w:val="pt-PT"/>
              </w:rPr>
            </w:pPr>
            <w:r w:rsidRPr="00B335D9">
              <w:rPr>
                <w:rFonts w:ascii="Arial" w:hAnsi="Arial"/>
                <w:lang w:val="pt-PT"/>
              </w:rPr>
              <w:t>Bromoxinil (2)</w:t>
            </w:r>
          </w:p>
          <w:p w14:paraId="1484B29E" w14:textId="77777777" w:rsidR="00412AFB" w:rsidRPr="00B335D9" w:rsidRDefault="00412AFB" w:rsidP="00CC4104">
            <w:pPr>
              <w:pStyle w:val="NoSpacing"/>
              <w:rPr>
                <w:rFonts w:ascii="Arial" w:hAnsi="Arial" w:cs="Arial"/>
                <w:lang w:val="pt-PT"/>
              </w:rPr>
            </w:pPr>
            <w:r w:rsidRPr="00B335D9">
              <w:rPr>
                <w:rFonts w:ascii="Arial" w:hAnsi="Arial"/>
                <w:lang w:val="pt-PT"/>
              </w:rPr>
              <w:t>Bromoxinil + Prosulfuron (1) (2) (3)</w:t>
            </w:r>
          </w:p>
          <w:p w14:paraId="41C50B66" w14:textId="77777777" w:rsidR="00412AFB" w:rsidRPr="00B335D9" w:rsidRDefault="00412AFB" w:rsidP="00CC4104">
            <w:pPr>
              <w:pStyle w:val="NoSpacing"/>
              <w:rPr>
                <w:rFonts w:ascii="Arial" w:hAnsi="Arial" w:cs="Arial"/>
                <w:lang w:val="pt-PT"/>
              </w:rPr>
            </w:pPr>
            <w:r w:rsidRPr="00B335D9">
              <w:rPr>
                <w:rFonts w:ascii="Arial" w:hAnsi="Arial"/>
                <w:lang w:val="pt-PT"/>
              </w:rPr>
              <w:t>Clopiralida (2)</w:t>
            </w:r>
          </w:p>
          <w:p w14:paraId="3F532424" w14:textId="77777777" w:rsidR="00412AFB" w:rsidRPr="00B335D9" w:rsidRDefault="00412AFB" w:rsidP="00CC4104">
            <w:pPr>
              <w:pStyle w:val="NoSpacing"/>
              <w:rPr>
                <w:rFonts w:ascii="Arial" w:hAnsi="Arial" w:cs="Arial"/>
                <w:lang w:val="pt-PT"/>
              </w:rPr>
            </w:pPr>
            <w:r w:rsidRPr="00B335D9">
              <w:rPr>
                <w:rFonts w:ascii="Arial" w:hAnsi="Arial"/>
                <w:lang w:val="pt-PT"/>
              </w:rPr>
              <w:t>Clopiralida + Fluroxipir + MCPA</w:t>
            </w:r>
          </w:p>
          <w:p w14:paraId="739E5BFB" w14:textId="77777777" w:rsidR="00412AFB" w:rsidRPr="00B335D9" w:rsidRDefault="00412AFB" w:rsidP="00CC4104">
            <w:pPr>
              <w:pStyle w:val="NoSpacing"/>
              <w:rPr>
                <w:rFonts w:ascii="Arial" w:hAnsi="Arial" w:cs="Arial"/>
                <w:lang w:val="pt-PT"/>
              </w:rPr>
            </w:pPr>
            <w:r w:rsidRPr="00B335D9">
              <w:rPr>
                <w:rFonts w:ascii="Arial" w:hAnsi="Arial"/>
                <w:lang w:val="pt-PT"/>
              </w:rPr>
              <w:t>Dicamba (2)</w:t>
            </w:r>
          </w:p>
          <w:p w14:paraId="1D3BA366" w14:textId="77777777" w:rsidR="00412AFB" w:rsidRPr="00B335D9" w:rsidRDefault="00412AFB" w:rsidP="00CC4104">
            <w:pPr>
              <w:pStyle w:val="NoSpacing"/>
              <w:rPr>
                <w:rFonts w:ascii="Arial" w:hAnsi="Arial" w:cs="Arial"/>
                <w:lang w:val="pt-PT"/>
              </w:rPr>
            </w:pPr>
            <w:r w:rsidRPr="00B335D9">
              <w:rPr>
                <w:rFonts w:ascii="Arial" w:hAnsi="Arial"/>
                <w:lang w:val="pt-PT"/>
              </w:rPr>
              <w:t>Dicamba + Nicosulfuron + Rimsulfuron (1) (2)</w:t>
            </w:r>
          </w:p>
          <w:p w14:paraId="13F8333C" w14:textId="77777777" w:rsidR="00412AFB" w:rsidRPr="00B335D9" w:rsidRDefault="00412AFB" w:rsidP="00CC4104">
            <w:pPr>
              <w:pStyle w:val="NoSpacing"/>
              <w:rPr>
                <w:rFonts w:ascii="Arial" w:hAnsi="Arial" w:cs="Arial"/>
                <w:lang w:val="pt-PT"/>
              </w:rPr>
            </w:pPr>
            <w:r w:rsidRPr="00B335D9">
              <w:rPr>
                <w:rFonts w:ascii="Arial" w:hAnsi="Arial"/>
                <w:lang w:val="pt-PT"/>
              </w:rPr>
              <w:t>Dicamba + Prosulfuron</w:t>
            </w:r>
          </w:p>
          <w:p w14:paraId="33D23A99" w14:textId="77777777" w:rsidR="00412AFB" w:rsidRPr="00B335D9" w:rsidRDefault="00412AFB" w:rsidP="00CC4104">
            <w:pPr>
              <w:pStyle w:val="NoSpacing"/>
              <w:rPr>
                <w:rFonts w:ascii="Arial" w:hAnsi="Arial" w:cs="Arial"/>
                <w:lang w:val="pt-PT"/>
              </w:rPr>
            </w:pPr>
            <w:r w:rsidRPr="00B335D9">
              <w:rPr>
                <w:rFonts w:ascii="Arial" w:hAnsi="Arial"/>
                <w:lang w:val="pt-PT"/>
              </w:rPr>
              <w:t xml:space="preserve">Dimetenadida-p (2) </w:t>
            </w:r>
          </w:p>
          <w:p w14:paraId="231EC318" w14:textId="77777777" w:rsidR="00412AFB" w:rsidRPr="00B335D9" w:rsidRDefault="00412AFB" w:rsidP="00CC4104">
            <w:pPr>
              <w:pStyle w:val="NoSpacing"/>
              <w:rPr>
                <w:rFonts w:ascii="Arial" w:hAnsi="Arial" w:cs="Arial"/>
                <w:lang w:val="pt-PT"/>
              </w:rPr>
            </w:pPr>
            <w:r w:rsidRPr="00B335D9">
              <w:rPr>
                <w:rFonts w:ascii="Arial" w:hAnsi="Arial"/>
                <w:lang w:val="pt-PT"/>
              </w:rPr>
              <w:t>Dimetenadida-p + Pendimetalina (1)</w:t>
            </w:r>
          </w:p>
          <w:p w14:paraId="6E2F3C71" w14:textId="77777777" w:rsidR="00412AFB" w:rsidRPr="00B335D9" w:rsidRDefault="00412AFB" w:rsidP="00CC4104">
            <w:pPr>
              <w:pStyle w:val="NoSpacing"/>
              <w:rPr>
                <w:rFonts w:ascii="Arial" w:hAnsi="Arial" w:cs="Arial"/>
                <w:lang w:val="pt-PT"/>
              </w:rPr>
            </w:pPr>
            <w:r w:rsidRPr="00B335D9">
              <w:rPr>
                <w:rFonts w:ascii="Arial" w:hAnsi="Arial"/>
                <w:lang w:val="pt-PT"/>
              </w:rPr>
              <w:t>Fluroxipir (2)</w:t>
            </w:r>
          </w:p>
          <w:p w14:paraId="252EBB41" w14:textId="77777777" w:rsidR="00412AFB" w:rsidRPr="00B335D9" w:rsidRDefault="00412AFB" w:rsidP="00CC4104">
            <w:pPr>
              <w:pStyle w:val="NoSpacing"/>
              <w:rPr>
                <w:rFonts w:ascii="Arial" w:hAnsi="Arial" w:cs="Arial"/>
                <w:lang w:val="pt-PT"/>
              </w:rPr>
            </w:pPr>
            <w:r w:rsidRPr="00B335D9">
              <w:rPr>
                <w:rFonts w:ascii="Arial" w:hAnsi="Arial"/>
                <w:lang w:val="pt-PT"/>
              </w:rPr>
              <w:t xml:space="preserve">Foramsulfuron (2) </w:t>
            </w:r>
          </w:p>
          <w:p w14:paraId="0CD27E5D" w14:textId="77777777" w:rsidR="00412AFB" w:rsidRPr="00B335D9" w:rsidRDefault="00412AFB" w:rsidP="00CC4104">
            <w:pPr>
              <w:pStyle w:val="NoSpacing"/>
              <w:rPr>
                <w:rFonts w:ascii="Arial" w:hAnsi="Arial" w:cs="Arial"/>
                <w:lang w:val="pt-PT"/>
              </w:rPr>
            </w:pPr>
            <w:r w:rsidRPr="00B335D9">
              <w:rPr>
                <w:rFonts w:ascii="Arial" w:hAnsi="Arial"/>
                <w:lang w:val="pt-PT"/>
              </w:rPr>
              <w:t>Foramsulfuron + Tiencarbazona (1) (2)</w:t>
            </w:r>
          </w:p>
          <w:p w14:paraId="02466FC9" w14:textId="77777777" w:rsidR="00412AFB" w:rsidRPr="00B335D9" w:rsidRDefault="00412AFB" w:rsidP="00CC4104">
            <w:pPr>
              <w:pStyle w:val="NoSpacing"/>
              <w:rPr>
                <w:rFonts w:ascii="Arial" w:hAnsi="Arial" w:cs="Arial"/>
                <w:snapToGrid w:val="0"/>
                <w:lang w:val="pt-PT"/>
              </w:rPr>
            </w:pPr>
            <w:r w:rsidRPr="00B335D9">
              <w:rPr>
                <w:rFonts w:ascii="Arial" w:hAnsi="Arial"/>
                <w:snapToGrid w:val="0"/>
                <w:lang w:val="pt-PT"/>
              </w:rPr>
              <w:t xml:space="preserve">Glifosato </w:t>
            </w:r>
          </w:p>
          <w:p w14:paraId="633B15C2" w14:textId="77777777" w:rsidR="00412AFB" w:rsidRPr="00B335D9" w:rsidRDefault="00412AFB" w:rsidP="00CC4104">
            <w:pPr>
              <w:pStyle w:val="NoSpacing"/>
              <w:rPr>
                <w:rFonts w:ascii="Arial" w:hAnsi="Arial" w:cs="Arial"/>
                <w:snapToGrid w:val="0"/>
                <w:lang w:val="pt-PT"/>
              </w:rPr>
            </w:pPr>
            <w:r w:rsidRPr="00B335D9">
              <w:rPr>
                <w:rFonts w:ascii="Arial" w:hAnsi="Arial"/>
                <w:snapToGrid w:val="0"/>
                <w:lang w:val="pt-PT"/>
              </w:rPr>
              <w:t>Glifosato + MCPA (1)</w:t>
            </w:r>
          </w:p>
          <w:p w14:paraId="6CBEA5F8" w14:textId="77777777" w:rsidR="00412AFB" w:rsidRPr="00B335D9" w:rsidRDefault="00412AFB" w:rsidP="00CC4104">
            <w:pPr>
              <w:pStyle w:val="NoSpacing"/>
              <w:rPr>
                <w:rFonts w:ascii="Arial" w:hAnsi="Arial" w:cs="Arial"/>
                <w:lang w:val="pt-PT"/>
              </w:rPr>
            </w:pPr>
            <w:r w:rsidRPr="00B335D9">
              <w:rPr>
                <w:rFonts w:ascii="Arial" w:hAnsi="Arial"/>
                <w:lang w:val="pt-PT"/>
              </w:rPr>
              <w:t>Glifosato + Piraflufen (1)</w:t>
            </w:r>
          </w:p>
          <w:p w14:paraId="68F1FA8D" w14:textId="77777777" w:rsidR="00412AFB" w:rsidRPr="00B335D9" w:rsidRDefault="00412AFB" w:rsidP="00CC4104">
            <w:pPr>
              <w:pStyle w:val="NoSpacing"/>
              <w:rPr>
                <w:rFonts w:ascii="Arial" w:hAnsi="Arial" w:cs="Arial"/>
                <w:lang w:val="pt-PT"/>
              </w:rPr>
            </w:pPr>
            <w:r w:rsidRPr="00B335D9">
              <w:rPr>
                <w:rFonts w:ascii="Arial" w:hAnsi="Arial"/>
                <w:lang w:val="pt-PT"/>
              </w:rPr>
              <w:t>Isoxaflutol (2)</w:t>
            </w:r>
          </w:p>
          <w:p w14:paraId="2625DCF3" w14:textId="77777777" w:rsidR="00412AFB" w:rsidRPr="00B335D9" w:rsidRDefault="00412AFB" w:rsidP="00CC4104">
            <w:pPr>
              <w:pStyle w:val="NoSpacing"/>
              <w:rPr>
                <w:rFonts w:ascii="Arial" w:hAnsi="Arial" w:cs="Arial"/>
                <w:lang w:val="pt-PT"/>
              </w:rPr>
            </w:pPr>
            <w:r w:rsidRPr="00B335D9">
              <w:rPr>
                <w:rFonts w:ascii="Arial" w:hAnsi="Arial"/>
                <w:lang w:val="pt-PT"/>
              </w:rPr>
              <w:t>Linuron (2) (3)</w:t>
            </w:r>
          </w:p>
          <w:p w14:paraId="159A1512" w14:textId="77777777" w:rsidR="00412AFB" w:rsidRPr="00B335D9" w:rsidRDefault="00412AFB" w:rsidP="00CC4104">
            <w:pPr>
              <w:pStyle w:val="NoSpacing"/>
              <w:rPr>
                <w:rFonts w:ascii="Arial" w:hAnsi="Arial" w:cs="Arial"/>
                <w:lang w:val="pt-PT"/>
              </w:rPr>
            </w:pPr>
            <w:r w:rsidRPr="00B335D9">
              <w:rPr>
                <w:rFonts w:ascii="Arial" w:hAnsi="Arial"/>
                <w:lang w:val="pt-PT"/>
              </w:rPr>
              <w:t>MCPA sal amina (1) (2)</w:t>
            </w:r>
          </w:p>
          <w:p w14:paraId="53270F42" w14:textId="77777777" w:rsidR="00412AFB" w:rsidRPr="00B335D9" w:rsidRDefault="00412AFB" w:rsidP="00CC4104">
            <w:pPr>
              <w:pStyle w:val="NoSpacing"/>
              <w:rPr>
                <w:rFonts w:ascii="Arial" w:hAnsi="Arial" w:cs="Arial"/>
                <w:lang w:val="pt-PT"/>
              </w:rPr>
            </w:pPr>
            <w:r w:rsidRPr="00B335D9">
              <w:rPr>
                <w:rFonts w:ascii="Arial" w:hAnsi="Arial"/>
                <w:lang w:val="pt-PT"/>
              </w:rPr>
              <w:t>MCPA sal potásica (1) (2)</w:t>
            </w:r>
          </w:p>
          <w:p w14:paraId="1C8127E7" w14:textId="77777777" w:rsidR="00412AFB" w:rsidRPr="00B335D9" w:rsidRDefault="00412AFB" w:rsidP="00CC4104">
            <w:pPr>
              <w:pStyle w:val="NoSpacing"/>
              <w:rPr>
                <w:rFonts w:ascii="Arial" w:hAnsi="Arial" w:cs="Arial"/>
                <w:lang w:val="pt-PT"/>
              </w:rPr>
            </w:pPr>
            <w:r w:rsidRPr="00B335D9">
              <w:rPr>
                <w:rFonts w:ascii="Arial" w:hAnsi="Arial"/>
                <w:lang w:val="pt-PT"/>
              </w:rPr>
              <w:t>Mecropop-p (2)</w:t>
            </w:r>
          </w:p>
          <w:p w14:paraId="21E482FD" w14:textId="77777777" w:rsidR="00412AFB" w:rsidRPr="00B335D9" w:rsidRDefault="00412AFB" w:rsidP="00CC4104">
            <w:pPr>
              <w:pStyle w:val="NoSpacing"/>
              <w:rPr>
                <w:rFonts w:ascii="Arial" w:hAnsi="Arial" w:cs="Arial"/>
                <w:lang w:val="pt-PT"/>
              </w:rPr>
            </w:pPr>
            <w:r w:rsidRPr="00B335D9">
              <w:rPr>
                <w:rFonts w:ascii="Arial" w:hAnsi="Arial"/>
                <w:lang w:val="pt-PT"/>
              </w:rPr>
              <w:t>Mesotriona (2)</w:t>
            </w:r>
          </w:p>
          <w:p w14:paraId="5681F4FB" w14:textId="77777777" w:rsidR="00412AFB" w:rsidRPr="00B335D9" w:rsidRDefault="00412AFB" w:rsidP="00CC4104">
            <w:pPr>
              <w:pStyle w:val="NoSpacing"/>
              <w:rPr>
                <w:rFonts w:ascii="Arial" w:hAnsi="Arial" w:cs="Arial"/>
                <w:lang w:val="pt-PT"/>
              </w:rPr>
            </w:pPr>
            <w:r w:rsidRPr="00B335D9">
              <w:rPr>
                <w:rFonts w:ascii="Arial" w:hAnsi="Arial"/>
                <w:lang w:val="pt-PT"/>
              </w:rPr>
              <w:t>Mesotriona + S-metolacloro (1) (2)</w:t>
            </w:r>
          </w:p>
          <w:p w14:paraId="52A02F8D" w14:textId="77777777" w:rsidR="00412AFB" w:rsidRPr="00B335D9" w:rsidRDefault="00412AFB" w:rsidP="00CC4104">
            <w:pPr>
              <w:pStyle w:val="NoSpacing"/>
              <w:rPr>
                <w:rFonts w:ascii="Arial" w:hAnsi="Arial" w:cs="Arial"/>
                <w:lang w:val="pt-PT"/>
              </w:rPr>
            </w:pPr>
            <w:r w:rsidRPr="00B335D9">
              <w:rPr>
                <w:rFonts w:ascii="Arial" w:hAnsi="Arial"/>
                <w:lang w:val="pt-PT"/>
              </w:rPr>
              <w:t>Nicosulfuron + Mesotriona (1) (2)</w:t>
            </w:r>
          </w:p>
          <w:p w14:paraId="664D236A" w14:textId="77777777" w:rsidR="00412AFB" w:rsidRPr="00B335D9" w:rsidRDefault="00412AFB" w:rsidP="00CC4104">
            <w:pPr>
              <w:pStyle w:val="NoSpacing"/>
              <w:rPr>
                <w:rFonts w:ascii="Arial" w:hAnsi="Arial" w:cs="Arial"/>
                <w:lang w:val="pt-PT"/>
              </w:rPr>
            </w:pPr>
            <w:r w:rsidRPr="00B335D9">
              <w:rPr>
                <w:rFonts w:ascii="Arial" w:hAnsi="Arial"/>
                <w:lang w:val="pt-PT"/>
              </w:rPr>
              <w:t>Nicosulfuron (2)</w:t>
            </w:r>
          </w:p>
          <w:p w14:paraId="385488A1" w14:textId="77777777" w:rsidR="00412AFB" w:rsidRPr="00B335D9" w:rsidRDefault="00412AFB" w:rsidP="00CC4104">
            <w:pPr>
              <w:pStyle w:val="NoSpacing"/>
              <w:rPr>
                <w:rFonts w:ascii="Arial" w:hAnsi="Arial" w:cs="Arial"/>
                <w:lang w:val="pt-PT"/>
              </w:rPr>
            </w:pPr>
            <w:r w:rsidRPr="00B335D9">
              <w:rPr>
                <w:rFonts w:ascii="Arial" w:hAnsi="Arial"/>
                <w:lang w:val="pt-PT"/>
              </w:rPr>
              <w:t xml:space="preserve">Pendimetalina </w:t>
            </w:r>
          </w:p>
          <w:p w14:paraId="1E0A4A47" w14:textId="77777777" w:rsidR="00412AFB" w:rsidRPr="00B335D9" w:rsidRDefault="00412AFB" w:rsidP="00CC4104">
            <w:pPr>
              <w:pStyle w:val="NoSpacing"/>
              <w:rPr>
                <w:rFonts w:ascii="Arial" w:hAnsi="Arial" w:cs="Arial"/>
                <w:lang w:val="pt-PT"/>
              </w:rPr>
            </w:pPr>
            <w:r w:rsidRPr="00B335D9">
              <w:rPr>
                <w:rFonts w:ascii="Arial" w:hAnsi="Arial"/>
                <w:lang w:val="pt-PT"/>
              </w:rPr>
              <w:t>Pendimetalina + Clomozona (1) (2)</w:t>
            </w:r>
          </w:p>
          <w:p w14:paraId="0BD04BB4" w14:textId="77777777" w:rsidR="00412AFB" w:rsidRPr="00B335D9" w:rsidRDefault="00412AFB" w:rsidP="00CC4104">
            <w:pPr>
              <w:pStyle w:val="NoSpacing"/>
              <w:rPr>
                <w:rFonts w:ascii="Arial" w:hAnsi="Arial" w:cs="Arial"/>
                <w:snapToGrid w:val="0"/>
                <w:lang w:val="pt-PT"/>
              </w:rPr>
            </w:pPr>
            <w:r w:rsidRPr="00B335D9">
              <w:rPr>
                <w:rFonts w:ascii="Arial" w:hAnsi="Arial"/>
                <w:snapToGrid w:val="0"/>
                <w:lang w:val="pt-PT"/>
              </w:rPr>
              <w:t>Petoxamida (1) (2)</w:t>
            </w:r>
          </w:p>
          <w:p w14:paraId="50F4FDEC" w14:textId="77777777" w:rsidR="00412AFB" w:rsidRPr="00B335D9" w:rsidRDefault="00412AFB" w:rsidP="00CC4104">
            <w:pPr>
              <w:pStyle w:val="NoSpacing"/>
              <w:rPr>
                <w:rFonts w:ascii="Arial" w:hAnsi="Arial" w:cs="Arial"/>
                <w:lang w:val="pt-PT"/>
              </w:rPr>
            </w:pPr>
            <w:r w:rsidRPr="00B335D9">
              <w:rPr>
                <w:rFonts w:ascii="Arial" w:hAnsi="Arial"/>
                <w:lang w:val="pt-PT"/>
              </w:rPr>
              <w:t>Rimsulfuron (2)</w:t>
            </w:r>
          </w:p>
          <w:p w14:paraId="61BE3627" w14:textId="77777777" w:rsidR="00412AFB" w:rsidRPr="00B335D9" w:rsidRDefault="00412AFB" w:rsidP="00CC4104">
            <w:pPr>
              <w:pStyle w:val="NoSpacing"/>
              <w:rPr>
                <w:rFonts w:ascii="Arial" w:hAnsi="Arial" w:cs="Arial"/>
                <w:lang w:val="pt-PT"/>
              </w:rPr>
            </w:pPr>
            <w:r w:rsidRPr="00B335D9">
              <w:rPr>
                <w:rFonts w:ascii="Arial" w:hAnsi="Arial"/>
                <w:lang w:val="pt-PT"/>
              </w:rPr>
              <w:t>S-metolacloro (2)</w:t>
            </w:r>
          </w:p>
          <w:p w14:paraId="593053D4" w14:textId="77777777" w:rsidR="00412AFB" w:rsidRPr="00B335D9" w:rsidRDefault="00412AFB" w:rsidP="00CC4104">
            <w:pPr>
              <w:pStyle w:val="NoSpacing"/>
              <w:rPr>
                <w:rFonts w:ascii="Arial" w:hAnsi="Arial" w:cs="Arial"/>
                <w:lang w:val="pt-PT"/>
              </w:rPr>
            </w:pPr>
            <w:r w:rsidRPr="00B335D9">
              <w:rPr>
                <w:rFonts w:ascii="Arial" w:hAnsi="Arial"/>
                <w:lang w:val="pt-PT"/>
              </w:rPr>
              <w:t>Sulcotriona (2)</w:t>
            </w:r>
          </w:p>
          <w:p w14:paraId="2E0CC7CE" w14:textId="77777777" w:rsidR="00412AFB" w:rsidRPr="00B335D9" w:rsidRDefault="00412AFB" w:rsidP="00CC4104">
            <w:pPr>
              <w:pStyle w:val="NoSpacing"/>
              <w:rPr>
                <w:rFonts w:ascii="Arial" w:hAnsi="Arial" w:cs="Arial"/>
                <w:lang w:val="pt-PT"/>
              </w:rPr>
            </w:pPr>
            <w:r w:rsidRPr="00B335D9">
              <w:rPr>
                <w:rFonts w:ascii="Arial" w:hAnsi="Arial"/>
                <w:lang w:val="pt-PT"/>
              </w:rPr>
              <w:t>Tembotriona (2)</w:t>
            </w:r>
          </w:p>
          <w:p w14:paraId="3B59F0DE" w14:textId="77777777" w:rsidR="00412AFB" w:rsidRPr="008A2C9B" w:rsidRDefault="00412AFB" w:rsidP="00CC4104">
            <w:pPr>
              <w:pStyle w:val="NoSpacing"/>
              <w:rPr>
                <w:rFonts w:ascii="Arial" w:hAnsi="Arial" w:cs="Arial"/>
              </w:rPr>
            </w:pPr>
            <w:r w:rsidRPr="008A2C9B">
              <w:rPr>
                <w:rFonts w:ascii="Arial" w:hAnsi="Arial"/>
              </w:rPr>
              <w:t>Tifensulfuron (2)</w:t>
            </w:r>
          </w:p>
        </w:tc>
        <w:tc>
          <w:tcPr>
            <w:tcW w:w="2529" w:type="pct"/>
            <w:vAlign w:val="center"/>
          </w:tcPr>
          <w:p w14:paraId="047A55FC" w14:textId="77777777" w:rsidR="00412AFB" w:rsidRPr="00B335D9" w:rsidRDefault="00412AFB" w:rsidP="00CC4104">
            <w:pPr>
              <w:pStyle w:val="NoSpacing"/>
              <w:rPr>
                <w:rFonts w:ascii="Arial" w:hAnsi="Arial" w:cs="Arial"/>
                <w:snapToGrid w:val="0"/>
                <w:lang w:val="pt-PT"/>
              </w:rPr>
            </w:pPr>
            <w:r w:rsidRPr="00B335D9">
              <w:rPr>
                <w:rFonts w:ascii="Arial" w:hAnsi="Arial"/>
                <w:snapToGrid w:val="0"/>
                <w:lang w:val="pt-PT"/>
              </w:rPr>
              <w:t>Controlar las malas hierbas, siempre que sea posible, con medios físicos, mecánicos, biológicos o con aquellos que ofrezcan el menor riesgo de emisiones de CO</w:t>
            </w:r>
            <w:r w:rsidRPr="00B335D9">
              <w:rPr>
                <w:rFonts w:ascii="Arial" w:hAnsi="Arial"/>
                <w:snapToGrid w:val="0"/>
                <w:vertAlign w:val="subscript"/>
                <w:lang w:val="pt-PT"/>
              </w:rPr>
              <w:t>2</w:t>
            </w:r>
            <w:r w:rsidRPr="00B335D9">
              <w:rPr>
                <w:rFonts w:ascii="Arial" w:hAnsi="Arial"/>
                <w:snapToGrid w:val="0"/>
                <w:lang w:val="pt-PT"/>
              </w:rPr>
              <w:t>. Cuando los medios señalados anteriormente no permitan un control adecuado de las malas hierbas, podrá justificarse la aplicación de alguno de los herbicidas que figuran en esta tabla.</w:t>
            </w:r>
          </w:p>
          <w:p w14:paraId="64415626" w14:textId="77777777" w:rsidR="00412AFB" w:rsidRPr="00B335D9" w:rsidRDefault="00412AFB" w:rsidP="00CC4104">
            <w:pPr>
              <w:pStyle w:val="NoSpacing"/>
              <w:rPr>
                <w:rFonts w:ascii="Arial" w:hAnsi="Arial" w:cs="Arial"/>
                <w:snapToGrid w:val="0"/>
                <w:lang w:val="pt-PT"/>
              </w:rPr>
            </w:pPr>
          </w:p>
          <w:p w14:paraId="3992D316" w14:textId="77777777" w:rsidR="00412AFB" w:rsidRPr="00B335D9" w:rsidRDefault="00412AFB" w:rsidP="00CC4104">
            <w:pPr>
              <w:pStyle w:val="NoSpacing"/>
              <w:rPr>
                <w:rFonts w:ascii="Arial" w:hAnsi="Arial" w:cs="Arial"/>
                <w:snapToGrid w:val="0"/>
                <w:lang w:val="pt-PT"/>
              </w:rPr>
            </w:pPr>
            <w:r w:rsidRPr="00B335D9">
              <w:rPr>
                <w:rFonts w:ascii="Arial" w:hAnsi="Arial"/>
                <w:snapToGrid w:val="0"/>
                <w:lang w:val="pt-PT"/>
              </w:rPr>
              <w:t>Las materias activas que se utilizarán serán seleccionadas de acuerdo con los criterios de menor peligrosidad para los humanos, la fauna silvestre y el medio ambiente, y por proporcionar un control efectivo de las mala hierbas.</w:t>
            </w:r>
          </w:p>
          <w:p w14:paraId="50B8C051" w14:textId="77777777" w:rsidR="00412AFB" w:rsidRPr="00B335D9" w:rsidRDefault="00412AFB" w:rsidP="00CC4104">
            <w:pPr>
              <w:pStyle w:val="NoSpacing"/>
              <w:rPr>
                <w:rFonts w:ascii="Arial" w:hAnsi="Arial" w:cs="Arial"/>
                <w:snapToGrid w:val="0"/>
                <w:lang w:val="pt-PT"/>
              </w:rPr>
            </w:pPr>
          </w:p>
        </w:tc>
      </w:tr>
      <w:tr w:rsidR="00412AFB" w:rsidRPr="008A2C9B" w14:paraId="0BD0BCF9" w14:textId="77777777" w:rsidTr="00373FAC">
        <w:trPr>
          <w:cantSplit/>
          <w:trHeight w:val="439"/>
          <w:jc w:val="center"/>
        </w:trPr>
        <w:tc>
          <w:tcPr>
            <w:tcW w:w="2471" w:type="pct"/>
            <w:vMerge/>
            <w:vAlign w:val="center"/>
          </w:tcPr>
          <w:p w14:paraId="32228D5F" w14:textId="77777777" w:rsidR="00412AFB" w:rsidRPr="00B335D9" w:rsidDel="00C07A4C" w:rsidRDefault="00412AFB" w:rsidP="00CC4104">
            <w:pPr>
              <w:pStyle w:val="NoSpacing"/>
              <w:rPr>
                <w:rFonts w:ascii="Arial" w:hAnsi="Arial" w:cs="Arial"/>
                <w:lang w:val="pt-PT"/>
              </w:rPr>
            </w:pPr>
          </w:p>
        </w:tc>
        <w:tc>
          <w:tcPr>
            <w:tcW w:w="2529" w:type="pct"/>
            <w:shd w:val="clear" w:color="auto" w:fill="D9D9D9"/>
            <w:vAlign w:val="center"/>
          </w:tcPr>
          <w:p w14:paraId="729651E5" w14:textId="77777777" w:rsidR="00412AFB" w:rsidRPr="008A2C9B" w:rsidRDefault="00412AFB" w:rsidP="00CC4104">
            <w:pPr>
              <w:pStyle w:val="NoSpacing"/>
              <w:rPr>
                <w:rFonts w:ascii="Arial" w:hAnsi="Arial" w:cs="Arial"/>
                <w:snapToGrid w:val="0"/>
              </w:rPr>
            </w:pPr>
            <w:r w:rsidRPr="008A2C9B">
              <w:rPr>
                <w:rFonts w:ascii="Arial" w:hAnsi="Arial"/>
                <w:snapToGrid w:val="0"/>
              </w:rPr>
              <w:t>Restricciones</w:t>
            </w:r>
          </w:p>
        </w:tc>
      </w:tr>
      <w:tr w:rsidR="00E1758E" w:rsidRPr="004854CD" w14:paraId="477D6D49" w14:textId="77777777" w:rsidTr="00373FAC">
        <w:trPr>
          <w:cantSplit/>
          <w:trHeight w:val="3803"/>
          <w:jc w:val="center"/>
        </w:trPr>
        <w:tc>
          <w:tcPr>
            <w:tcW w:w="2471" w:type="pct"/>
            <w:vMerge/>
            <w:shd w:val="clear" w:color="auto" w:fill="FFFFFF"/>
            <w:vAlign w:val="center"/>
          </w:tcPr>
          <w:p w14:paraId="61EE5CD2" w14:textId="77777777" w:rsidR="00412AFB" w:rsidRPr="008A2C9B" w:rsidDel="00C07A4C" w:rsidRDefault="00412AFB" w:rsidP="00CC4104">
            <w:pPr>
              <w:pStyle w:val="NoSpacing"/>
              <w:rPr>
                <w:rFonts w:ascii="Arial" w:hAnsi="Arial" w:cs="Arial"/>
              </w:rPr>
            </w:pPr>
          </w:p>
        </w:tc>
        <w:tc>
          <w:tcPr>
            <w:tcW w:w="2529" w:type="pct"/>
            <w:vAlign w:val="center"/>
          </w:tcPr>
          <w:p w14:paraId="106BBF41" w14:textId="77777777" w:rsidR="00412AFB" w:rsidRPr="008A2C9B" w:rsidRDefault="00412AFB" w:rsidP="00CC4104">
            <w:pPr>
              <w:pStyle w:val="NoSpacing"/>
              <w:numPr>
                <w:ilvl w:val="0"/>
                <w:numId w:val="184"/>
              </w:numPr>
              <w:rPr>
                <w:rFonts w:ascii="Arial" w:hAnsi="Arial" w:cs="Arial"/>
                <w:snapToGrid w:val="0"/>
              </w:rPr>
            </w:pPr>
            <w:r w:rsidRPr="008A2C9B">
              <w:rPr>
                <w:rFonts w:ascii="Arial" w:hAnsi="Arial"/>
                <w:snapToGrid w:val="0"/>
              </w:rPr>
              <w:t>Solo formulaciones comerciales registradas</w:t>
            </w:r>
          </w:p>
          <w:p w14:paraId="1094E7B9" w14:textId="77777777" w:rsidR="00412AFB" w:rsidRPr="008A2C9B" w:rsidRDefault="00412AFB" w:rsidP="00CC4104">
            <w:pPr>
              <w:pStyle w:val="NoSpacing"/>
              <w:numPr>
                <w:ilvl w:val="0"/>
                <w:numId w:val="184"/>
              </w:numPr>
              <w:rPr>
                <w:rFonts w:ascii="Arial" w:hAnsi="Arial" w:cs="Arial"/>
                <w:snapToGrid w:val="0"/>
              </w:rPr>
            </w:pPr>
            <w:r w:rsidRPr="008A2C9B">
              <w:rPr>
                <w:rFonts w:ascii="Arial" w:hAnsi="Arial"/>
                <w:snapToGrid w:val="0"/>
              </w:rPr>
              <w:t>Solo en maíz</w:t>
            </w:r>
          </w:p>
          <w:p w14:paraId="3B8A6625" w14:textId="77777777" w:rsidR="00412AFB" w:rsidRPr="00B335D9" w:rsidRDefault="00412AFB" w:rsidP="00CC4104">
            <w:pPr>
              <w:pStyle w:val="NoSpacing"/>
              <w:numPr>
                <w:ilvl w:val="0"/>
                <w:numId w:val="184"/>
              </w:numPr>
              <w:rPr>
                <w:rFonts w:ascii="Arial" w:hAnsi="Arial" w:cs="Arial"/>
                <w:snapToGrid w:val="0"/>
                <w:lang w:val="pt-PT"/>
              </w:rPr>
            </w:pPr>
            <w:r w:rsidRPr="00B335D9">
              <w:rPr>
                <w:rFonts w:ascii="Arial" w:hAnsi="Arial"/>
                <w:snapToGrid w:val="0"/>
                <w:lang w:val="pt-PT"/>
              </w:rPr>
              <w:t>Máximo un tratamiento al año</w:t>
            </w:r>
          </w:p>
        </w:tc>
      </w:tr>
    </w:tbl>
    <w:p w14:paraId="31D66D2D" w14:textId="77777777" w:rsidR="005E3BDD" w:rsidRPr="00B335D9" w:rsidRDefault="005E3BDD" w:rsidP="00B335D9">
      <w:pPr>
        <w:spacing w:line="240" w:lineRule="auto"/>
        <w:rPr>
          <w:rFonts w:cs="Arial"/>
          <w:sz w:val="20"/>
          <w:lang w:val="pt-PT"/>
        </w:rPr>
      </w:pPr>
    </w:p>
    <w:p w14:paraId="0A272128" w14:textId="77777777" w:rsidR="004F1878" w:rsidRPr="00B335D9" w:rsidRDefault="004F1878" w:rsidP="00B335D9">
      <w:pPr>
        <w:spacing w:line="240" w:lineRule="auto"/>
        <w:rPr>
          <w:rFonts w:ascii="Arial" w:eastAsia="Times New Roman" w:hAnsi="Arial" w:cs="Arial"/>
          <w:b/>
          <w:snapToGrid w:val="0"/>
          <w:sz w:val="20"/>
          <w:szCs w:val="20"/>
          <w:lang w:val="pt-PT"/>
        </w:rPr>
      </w:pPr>
      <w:r w:rsidRPr="00B335D9">
        <w:rPr>
          <w:lang w:val="pt-PT"/>
        </w:rPr>
        <w:br w:type="page"/>
      </w:r>
    </w:p>
    <w:p w14:paraId="1A2FABCA" w14:textId="77777777" w:rsidR="00412AFB" w:rsidRPr="00B335D9" w:rsidRDefault="00412AFB" w:rsidP="00B335D9">
      <w:pPr>
        <w:pStyle w:val="BodyText3"/>
        <w:numPr>
          <w:ilvl w:val="1"/>
          <w:numId w:val="3"/>
        </w:numPr>
        <w:spacing w:after="160"/>
        <w:rPr>
          <w:rFonts w:cs="Arial"/>
          <w:sz w:val="20"/>
          <w:lang w:val="pt-PT"/>
        </w:rPr>
      </w:pPr>
      <w:r w:rsidRPr="00B335D9">
        <w:rPr>
          <w:sz w:val="20"/>
          <w:lang w:val="pt-PT"/>
        </w:rPr>
        <w:lastRenderedPageBreak/>
        <w:t>Materias activas de herbicidas para la producción integrada de cereales de verano con indicación del código de resistencia HRAC</w:t>
      </w:r>
    </w:p>
    <w:p w14:paraId="31DE16F6" w14:textId="77777777" w:rsidR="00412AFB" w:rsidRPr="00B335D9"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szCs w:val="18"/>
          <w:lang w:val="pt-PT"/>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196"/>
        <w:gridCol w:w="4858"/>
      </w:tblGrid>
      <w:tr w:rsidR="00412AFB" w:rsidRPr="008A2C9B" w14:paraId="62A9BDEB" w14:textId="77777777" w:rsidTr="00C8678E">
        <w:trPr>
          <w:trHeight w:val="400"/>
          <w:tblHeader/>
          <w:jc w:val="center"/>
        </w:trPr>
        <w:tc>
          <w:tcPr>
            <w:tcW w:w="5000" w:type="pct"/>
            <w:gridSpan w:val="2"/>
            <w:shd w:val="pct5" w:color="auto" w:fill="FFFFFF"/>
            <w:vAlign w:val="center"/>
          </w:tcPr>
          <w:p w14:paraId="3023A626" w14:textId="77777777" w:rsidR="00412AFB" w:rsidRPr="008A2C9B" w:rsidRDefault="00412AFB" w:rsidP="00CC4104">
            <w:pPr>
              <w:pStyle w:val="NoSpacing"/>
              <w:jc w:val="center"/>
              <w:rPr>
                <w:rFonts w:ascii="Arial" w:hAnsi="Arial" w:cs="Arial"/>
                <w:b/>
                <w:snapToGrid w:val="0"/>
              </w:rPr>
            </w:pPr>
            <w:r w:rsidRPr="008A2C9B">
              <w:rPr>
                <w:rFonts w:ascii="Arial" w:hAnsi="Arial"/>
                <w:b/>
                <w:snapToGrid w:val="0"/>
              </w:rPr>
              <w:t>TIPO DE HERBICIDAS</w:t>
            </w:r>
          </w:p>
        </w:tc>
      </w:tr>
      <w:tr w:rsidR="00412AFB" w:rsidRPr="004854CD" w14:paraId="6E391B06" w14:textId="77777777" w:rsidTr="00C8678E">
        <w:trPr>
          <w:cantSplit/>
          <w:trHeight w:val="170"/>
          <w:jc w:val="center"/>
        </w:trPr>
        <w:tc>
          <w:tcPr>
            <w:tcW w:w="2317" w:type="pct"/>
            <w:vMerge w:val="restart"/>
            <w:tcBorders>
              <w:top w:val="nil"/>
            </w:tcBorders>
            <w:shd w:val="pct12" w:color="auto" w:fill="FFFFFF"/>
            <w:vAlign w:val="center"/>
          </w:tcPr>
          <w:p w14:paraId="24E7D077" w14:textId="77777777" w:rsidR="00412AFB" w:rsidRPr="008A2C9B" w:rsidRDefault="00412AFB" w:rsidP="00CC4104">
            <w:pPr>
              <w:pStyle w:val="NoSpacing"/>
              <w:jc w:val="center"/>
              <w:rPr>
                <w:rFonts w:ascii="Arial" w:hAnsi="Arial" w:cs="Arial"/>
                <w:b/>
                <w:sz w:val="18"/>
              </w:rPr>
            </w:pPr>
            <w:r w:rsidRPr="008A2C9B">
              <w:rPr>
                <w:rFonts w:ascii="Arial" w:hAnsi="Arial"/>
                <w:b/>
                <w:sz w:val="18"/>
              </w:rPr>
              <w:t>Materia activa</w:t>
            </w:r>
          </w:p>
          <w:p w14:paraId="6C3534E0" w14:textId="77777777" w:rsidR="00412AFB" w:rsidRPr="008A2C9B" w:rsidRDefault="00412AFB" w:rsidP="00CC4104">
            <w:pPr>
              <w:pStyle w:val="NoSpacing"/>
              <w:jc w:val="center"/>
              <w:rPr>
                <w:rFonts w:ascii="Arial" w:hAnsi="Arial" w:cs="Arial"/>
                <w:b/>
                <w:sz w:val="18"/>
              </w:rPr>
            </w:pPr>
          </w:p>
        </w:tc>
        <w:tc>
          <w:tcPr>
            <w:tcW w:w="2683" w:type="pct"/>
            <w:tcBorders>
              <w:top w:val="nil"/>
            </w:tcBorders>
            <w:shd w:val="pct12" w:color="auto" w:fill="FFFFFF"/>
            <w:vAlign w:val="center"/>
          </w:tcPr>
          <w:p w14:paraId="503A78CC" w14:textId="77777777" w:rsidR="00412AFB" w:rsidRPr="00B335D9" w:rsidRDefault="00412AFB" w:rsidP="00CC4104">
            <w:pPr>
              <w:pStyle w:val="NoSpacing"/>
              <w:jc w:val="center"/>
              <w:rPr>
                <w:rFonts w:ascii="Arial" w:hAnsi="Arial" w:cs="Arial"/>
                <w:b/>
                <w:sz w:val="18"/>
                <w:lang w:val="pt-PT"/>
              </w:rPr>
            </w:pPr>
            <w:r w:rsidRPr="00B335D9">
              <w:rPr>
                <w:rFonts w:ascii="Arial" w:hAnsi="Arial"/>
                <w:b/>
                <w:sz w:val="18"/>
                <w:lang w:val="pt-PT"/>
              </w:rPr>
              <w:t>Indicación del código de resistencia</w:t>
            </w:r>
          </w:p>
        </w:tc>
      </w:tr>
      <w:tr w:rsidR="00412AFB" w:rsidRPr="008A2C9B" w14:paraId="257F658B" w14:textId="77777777" w:rsidTr="00C8678E">
        <w:trPr>
          <w:cantSplit/>
          <w:trHeight w:val="267"/>
          <w:jc w:val="center"/>
        </w:trPr>
        <w:tc>
          <w:tcPr>
            <w:tcW w:w="2317" w:type="pct"/>
            <w:vMerge/>
            <w:shd w:val="clear" w:color="auto" w:fill="FFFFFF"/>
            <w:vAlign w:val="center"/>
          </w:tcPr>
          <w:p w14:paraId="1FCEAB1E" w14:textId="77777777" w:rsidR="00412AFB" w:rsidRPr="00B335D9" w:rsidRDefault="00412AFB" w:rsidP="00CC4104">
            <w:pPr>
              <w:pStyle w:val="NoSpacing"/>
              <w:rPr>
                <w:rFonts w:ascii="Arial" w:hAnsi="Arial" w:cs="Arial"/>
                <w:sz w:val="18"/>
                <w:lang w:val="pt-PT"/>
              </w:rPr>
            </w:pPr>
          </w:p>
        </w:tc>
        <w:tc>
          <w:tcPr>
            <w:tcW w:w="2683" w:type="pct"/>
            <w:shd w:val="pct12" w:color="auto" w:fill="auto"/>
            <w:vAlign w:val="center"/>
          </w:tcPr>
          <w:p w14:paraId="56877424" w14:textId="77777777" w:rsidR="00412AFB" w:rsidRPr="008A2C9B" w:rsidRDefault="00412AFB" w:rsidP="00CC4104">
            <w:pPr>
              <w:pStyle w:val="NoSpacing"/>
              <w:jc w:val="center"/>
              <w:rPr>
                <w:rFonts w:ascii="Arial" w:hAnsi="Arial" w:cs="Arial"/>
              </w:rPr>
            </w:pPr>
            <w:r w:rsidRPr="008A2C9B">
              <w:rPr>
                <w:rFonts w:ascii="Arial" w:hAnsi="Arial"/>
              </w:rPr>
              <w:t>HRAC (*)</w:t>
            </w:r>
          </w:p>
        </w:tc>
      </w:tr>
      <w:tr w:rsidR="00412AFB" w:rsidRPr="008A2C9B" w14:paraId="1611B94A" w14:textId="77777777" w:rsidTr="00C8678E">
        <w:trPr>
          <w:cantSplit/>
          <w:trHeight w:val="252"/>
          <w:jc w:val="center"/>
        </w:trPr>
        <w:tc>
          <w:tcPr>
            <w:tcW w:w="2317" w:type="pct"/>
            <w:shd w:val="clear" w:color="auto" w:fill="FFFFFF"/>
            <w:vAlign w:val="center"/>
          </w:tcPr>
          <w:p w14:paraId="23673E85" w14:textId="77777777" w:rsidR="00412AFB" w:rsidRPr="008A2C9B" w:rsidRDefault="00412AFB" w:rsidP="00CC4104">
            <w:pPr>
              <w:pStyle w:val="NoSpacing"/>
              <w:rPr>
                <w:rFonts w:ascii="Arial" w:hAnsi="Arial" w:cs="Arial"/>
                <w:sz w:val="18"/>
              </w:rPr>
            </w:pPr>
            <w:r w:rsidRPr="008A2C9B">
              <w:rPr>
                <w:rFonts w:ascii="Arial" w:hAnsi="Arial"/>
                <w:sz w:val="18"/>
              </w:rPr>
              <w:t>2,4-D</w:t>
            </w:r>
          </w:p>
        </w:tc>
        <w:tc>
          <w:tcPr>
            <w:tcW w:w="2683" w:type="pct"/>
            <w:shd w:val="clear" w:color="auto" w:fill="FFFFFF"/>
            <w:vAlign w:val="center"/>
          </w:tcPr>
          <w:p w14:paraId="4AD6308F" w14:textId="77777777" w:rsidR="00412AFB" w:rsidRPr="008A2C9B" w:rsidRDefault="00412AFB" w:rsidP="00CC4104">
            <w:pPr>
              <w:pStyle w:val="NoSpacing"/>
              <w:jc w:val="center"/>
              <w:rPr>
                <w:rFonts w:ascii="Arial" w:hAnsi="Arial" w:cs="Arial"/>
                <w:sz w:val="18"/>
              </w:rPr>
            </w:pPr>
            <w:r w:rsidRPr="008A2C9B">
              <w:rPr>
                <w:rFonts w:ascii="Arial" w:hAnsi="Arial"/>
                <w:sz w:val="18"/>
              </w:rPr>
              <w:t>O</w:t>
            </w:r>
          </w:p>
        </w:tc>
      </w:tr>
      <w:tr w:rsidR="00412AFB" w:rsidRPr="008A2C9B" w14:paraId="518FE69A" w14:textId="77777777" w:rsidTr="00C8678E">
        <w:trPr>
          <w:cantSplit/>
          <w:trHeight w:val="252"/>
          <w:jc w:val="center"/>
        </w:trPr>
        <w:tc>
          <w:tcPr>
            <w:tcW w:w="2317" w:type="pct"/>
            <w:shd w:val="clear" w:color="auto" w:fill="FFFFFF"/>
            <w:vAlign w:val="center"/>
          </w:tcPr>
          <w:p w14:paraId="40FE0F78" w14:textId="77777777" w:rsidR="00412AFB" w:rsidRPr="008A2C9B" w:rsidRDefault="00412AFB" w:rsidP="00CC4104">
            <w:pPr>
              <w:pStyle w:val="NoSpacing"/>
              <w:rPr>
                <w:rFonts w:ascii="Arial" w:hAnsi="Arial" w:cs="Arial"/>
                <w:sz w:val="18"/>
              </w:rPr>
            </w:pPr>
            <w:r w:rsidRPr="008A2C9B">
              <w:rPr>
                <w:rFonts w:ascii="Arial" w:hAnsi="Arial"/>
                <w:sz w:val="18"/>
              </w:rPr>
              <w:t>2,4-D + Bromoxinil</w:t>
            </w:r>
          </w:p>
        </w:tc>
        <w:tc>
          <w:tcPr>
            <w:tcW w:w="2683" w:type="pct"/>
            <w:shd w:val="clear" w:color="auto" w:fill="FFFFFF"/>
            <w:vAlign w:val="center"/>
          </w:tcPr>
          <w:p w14:paraId="6DA44249" w14:textId="77777777" w:rsidR="00412AFB" w:rsidRPr="008A2C9B" w:rsidRDefault="00412AFB" w:rsidP="00CC4104">
            <w:pPr>
              <w:pStyle w:val="NoSpacing"/>
              <w:jc w:val="center"/>
              <w:rPr>
                <w:rFonts w:ascii="Arial" w:hAnsi="Arial" w:cs="Arial"/>
                <w:sz w:val="18"/>
              </w:rPr>
            </w:pPr>
            <w:r w:rsidRPr="008A2C9B">
              <w:rPr>
                <w:rFonts w:ascii="Arial" w:hAnsi="Arial"/>
                <w:sz w:val="18"/>
              </w:rPr>
              <w:t>O+C3</w:t>
            </w:r>
          </w:p>
        </w:tc>
      </w:tr>
      <w:tr w:rsidR="00412AFB" w:rsidRPr="008A2C9B" w14:paraId="4A731E10" w14:textId="77777777" w:rsidTr="00C8678E">
        <w:trPr>
          <w:cantSplit/>
          <w:trHeight w:val="252"/>
          <w:jc w:val="center"/>
        </w:trPr>
        <w:tc>
          <w:tcPr>
            <w:tcW w:w="2317" w:type="pct"/>
            <w:shd w:val="clear" w:color="auto" w:fill="FFFFFF"/>
            <w:vAlign w:val="center"/>
          </w:tcPr>
          <w:p w14:paraId="188E73FF" w14:textId="77777777" w:rsidR="00412AFB" w:rsidRPr="008A2C9B" w:rsidRDefault="00412AFB" w:rsidP="00CC4104">
            <w:pPr>
              <w:pStyle w:val="NoSpacing"/>
              <w:rPr>
                <w:rFonts w:ascii="Arial" w:hAnsi="Arial" w:cs="Arial"/>
                <w:sz w:val="18"/>
              </w:rPr>
            </w:pPr>
            <w:r w:rsidRPr="008A2C9B">
              <w:rPr>
                <w:rFonts w:ascii="Arial" w:hAnsi="Arial"/>
                <w:sz w:val="18"/>
              </w:rPr>
              <w:t>2,4-D + Florasulam</w:t>
            </w:r>
          </w:p>
        </w:tc>
        <w:tc>
          <w:tcPr>
            <w:tcW w:w="2683" w:type="pct"/>
            <w:shd w:val="clear" w:color="auto" w:fill="FFFFFF"/>
            <w:vAlign w:val="center"/>
          </w:tcPr>
          <w:p w14:paraId="2C04AD25" w14:textId="77777777" w:rsidR="00412AFB" w:rsidRPr="008A2C9B" w:rsidRDefault="00412AFB" w:rsidP="00CC4104">
            <w:pPr>
              <w:pStyle w:val="NoSpacing"/>
              <w:jc w:val="center"/>
              <w:rPr>
                <w:rFonts w:ascii="Arial" w:hAnsi="Arial" w:cs="Arial"/>
                <w:sz w:val="18"/>
              </w:rPr>
            </w:pPr>
            <w:r w:rsidRPr="008A2C9B">
              <w:rPr>
                <w:rFonts w:ascii="Arial" w:hAnsi="Arial"/>
                <w:sz w:val="18"/>
              </w:rPr>
              <w:t>O+B</w:t>
            </w:r>
          </w:p>
        </w:tc>
      </w:tr>
      <w:tr w:rsidR="00412AFB" w:rsidRPr="008A2C9B" w14:paraId="7E3EFBD0" w14:textId="77777777" w:rsidTr="00C8678E">
        <w:trPr>
          <w:cantSplit/>
          <w:trHeight w:val="252"/>
          <w:jc w:val="center"/>
        </w:trPr>
        <w:tc>
          <w:tcPr>
            <w:tcW w:w="2317" w:type="pct"/>
            <w:shd w:val="clear" w:color="auto" w:fill="FFFFFF"/>
            <w:vAlign w:val="center"/>
          </w:tcPr>
          <w:p w14:paraId="3D551970" w14:textId="77777777" w:rsidR="00412AFB" w:rsidRPr="008A2C9B" w:rsidRDefault="00412AFB" w:rsidP="00CC4104">
            <w:pPr>
              <w:pStyle w:val="NoSpacing"/>
              <w:rPr>
                <w:rFonts w:ascii="Arial" w:hAnsi="Arial" w:cs="Arial"/>
                <w:sz w:val="18"/>
              </w:rPr>
            </w:pPr>
            <w:r w:rsidRPr="008A2C9B">
              <w:rPr>
                <w:rFonts w:ascii="Arial" w:hAnsi="Arial"/>
                <w:sz w:val="18"/>
              </w:rPr>
              <w:t>Aclonifen + Isoxaflutol</w:t>
            </w:r>
          </w:p>
        </w:tc>
        <w:tc>
          <w:tcPr>
            <w:tcW w:w="2683" w:type="pct"/>
            <w:shd w:val="clear" w:color="auto" w:fill="FFFFFF"/>
            <w:vAlign w:val="center"/>
          </w:tcPr>
          <w:p w14:paraId="04BDBE6D" w14:textId="77777777" w:rsidR="00412AFB" w:rsidRPr="008A2C9B" w:rsidRDefault="00412AFB" w:rsidP="00CC4104">
            <w:pPr>
              <w:pStyle w:val="NoSpacing"/>
              <w:jc w:val="center"/>
              <w:rPr>
                <w:rFonts w:ascii="Arial" w:hAnsi="Arial" w:cs="Arial"/>
                <w:sz w:val="18"/>
              </w:rPr>
            </w:pPr>
            <w:r w:rsidRPr="008A2C9B">
              <w:rPr>
                <w:rFonts w:ascii="Arial" w:hAnsi="Arial"/>
                <w:sz w:val="18"/>
              </w:rPr>
              <w:t>F3+F2</w:t>
            </w:r>
          </w:p>
        </w:tc>
      </w:tr>
      <w:tr w:rsidR="00412AFB" w:rsidRPr="008A2C9B" w14:paraId="123EBABC" w14:textId="77777777" w:rsidTr="00C8678E">
        <w:trPr>
          <w:cantSplit/>
          <w:trHeight w:val="252"/>
          <w:jc w:val="center"/>
        </w:trPr>
        <w:tc>
          <w:tcPr>
            <w:tcW w:w="2317" w:type="pct"/>
            <w:shd w:val="clear" w:color="auto" w:fill="FFFFFF"/>
            <w:vAlign w:val="center"/>
          </w:tcPr>
          <w:p w14:paraId="514F5ECF" w14:textId="77777777" w:rsidR="00412AFB" w:rsidRPr="008A2C9B" w:rsidRDefault="00412AFB" w:rsidP="00CC4104">
            <w:pPr>
              <w:pStyle w:val="NoSpacing"/>
              <w:rPr>
                <w:rFonts w:ascii="Arial" w:hAnsi="Arial" w:cs="Arial"/>
                <w:sz w:val="18"/>
              </w:rPr>
            </w:pPr>
            <w:r w:rsidRPr="008A2C9B">
              <w:rPr>
                <w:rFonts w:ascii="Arial" w:hAnsi="Arial"/>
                <w:sz w:val="18"/>
              </w:rPr>
              <w:t>Bentazona</w:t>
            </w:r>
          </w:p>
        </w:tc>
        <w:tc>
          <w:tcPr>
            <w:tcW w:w="2683" w:type="pct"/>
            <w:shd w:val="clear" w:color="auto" w:fill="FFFFFF"/>
            <w:vAlign w:val="center"/>
          </w:tcPr>
          <w:p w14:paraId="6CF51BF7" w14:textId="77777777" w:rsidR="00412AFB" w:rsidRPr="008A2C9B" w:rsidRDefault="00412AFB" w:rsidP="00CC4104">
            <w:pPr>
              <w:pStyle w:val="NoSpacing"/>
              <w:jc w:val="center"/>
              <w:rPr>
                <w:rFonts w:ascii="Arial" w:hAnsi="Arial" w:cs="Arial"/>
                <w:sz w:val="18"/>
              </w:rPr>
            </w:pPr>
            <w:r w:rsidRPr="008A2C9B">
              <w:rPr>
                <w:rFonts w:ascii="Arial" w:hAnsi="Arial"/>
                <w:sz w:val="18"/>
              </w:rPr>
              <w:t>C3</w:t>
            </w:r>
          </w:p>
        </w:tc>
      </w:tr>
      <w:tr w:rsidR="00412AFB" w:rsidRPr="008A2C9B" w14:paraId="2BE5E0C7" w14:textId="77777777" w:rsidTr="00C8678E">
        <w:trPr>
          <w:cantSplit/>
          <w:trHeight w:val="252"/>
          <w:jc w:val="center"/>
        </w:trPr>
        <w:tc>
          <w:tcPr>
            <w:tcW w:w="2317" w:type="pct"/>
            <w:shd w:val="clear" w:color="auto" w:fill="FFFFFF"/>
            <w:vAlign w:val="center"/>
          </w:tcPr>
          <w:p w14:paraId="0B8E7646" w14:textId="77777777" w:rsidR="00412AFB" w:rsidRPr="008A2C9B" w:rsidRDefault="00412AFB" w:rsidP="00CC4104">
            <w:pPr>
              <w:pStyle w:val="NoSpacing"/>
              <w:rPr>
                <w:rFonts w:ascii="Arial" w:hAnsi="Arial" w:cs="Arial"/>
                <w:sz w:val="18"/>
              </w:rPr>
            </w:pPr>
            <w:r w:rsidRPr="008A2C9B">
              <w:rPr>
                <w:rFonts w:ascii="Arial" w:hAnsi="Arial"/>
                <w:sz w:val="18"/>
              </w:rPr>
              <w:t>Bromoxinil</w:t>
            </w:r>
          </w:p>
        </w:tc>
        <w:tc>
          <w:tcPr>
            <w:tcW w:w="2683" w:type="pct"/>
            <w:shd w:val="clear" w:color="auto" w:fill="FFFFFF"/>
            <w:vAlign w:val="center"/>
          </w:tcPr>
          <w:p w14:paraId="735C02D7" w14:textId="77777777" w:rsidR="00412AFB" w:rsidRPr="008A2C9B" w:rsidRDefault="00412AFB" w:rsidP="00CC4104">
            <w:pPr>
              <w:pStyle w:val="NoSpacing"/>
              <w:jc w:val="center"/>
              <w:rPr>
                <w:rFonts w:ascii="Arial" w:hAnsi="Arial" w:cs="Arial"/>
                <w:sz w:val="18"/>
              </w:rPr>
            </w:pPr>
            <w:r w:rsidRPr="008A2C9B">
              <w:rPr>
                <w:rFonts w:ascii="Arial" w:hAnsi="Arial"/>
                <w:sz w:val="18"/>
              </w:rPr>
              <w:t>C3</w:t>
            </w:r>
          </w:p>
        </w:tc>
      </w:tr>
      <w:tr w:rsidR="00412AFB" w:rsidRPr="008A2C9B" w14:paraId="2C9AC997" w14:textId="77777777" w:rsidTr="00C8678E">
        <w:trPr>
          <w:cantSplit/>
          <w:trHeight w:val="252"/>
          <w:jc w:val="center"/>
        </w:trPr>
        <w:tc>
          <w:tcPr>
            <w:tcW w:w="2317" w:type="pct"/>
            <w:shd w:val="clear" w:color="auto" w:fill="FFFFFF"/>
            <w:vAlign w:val="center"/>
          </w:tcPr>
          <w:p w14:paraId="2CECF0B6" w14:textId="77777777" w:rsidR="00412AFB" w:rsidRPr="008A2C9B" w:rsidRDefault="00412AFB" w:rsidP="00CC4104">
            <w:pPr>
              <w:pStyle w:val="NoSpacing"/>
              <w:rPr>
                <w:rFonts w:ascii="Arial" w:hAnsi="Arial" w:cs="Arial"/>
                <w:sz w:val="18"/>
              </w:rPr>
            </w:pPr>
            <w:r w:rsidRPr="008A2C9B">
              <w:rPr>
                <w:rFonts w:ascii="Arial" w:hAnsi="Arial"/>
                <w:sz w:val="18"/>
              </w:rPr>
              <w:t>Bromoxinil + Prosulfuron</w:t>
            </w:r>
          </w:p>
        </w:tc>
        <w:tc>
          <w:tcPr>
            <w:tcW w:w="2683" w:type="pct"/>
            <w:shd w:val="clear" w:color="auto" w:fill="FFFFFF"/>
            <w:vAlign w:val="center"/>
          </w:tcPr>
          <w:p w14:paraId="18DB355C" w14:textId="77777777" w:rsidR="00412AFB" w:rsidRPr="008A2C9B" w:rsidRDefault="00412AFB" w:rsidP="00CC4104">
            <w:pPr>
              <w:pStyle w:val="NoSpacing"/>
              <w:jc w:val="center"/>
              <w:rPr>
                <w:rFonts w:ascii="Arial" w:hAnsi="Arial" w:cs="Arial"/>
                <w:sz w:val="18"/>
              </w:rPr>
            </w:pPr>
            <w:r w:rsidRPr="008A2C9B">
              <w:rPr>
                <w:rFonts w:ascii="Arial" w:hAnsi="Arial"/>
                <w:sz w:val="18"/>
              </w:rPr>
              <w:t>C3+B</w:t>
            </w:r>
          </w:p>
        </w:tc>
      </w:tr>
      <w:tr w:rsidR="00412AFB" w:rsidRPr="008A2C9B" w14:paraId="68A180B9" w14:textId="77777777" w:rsidTr="00C8678E">
        <w:trPr>
          <w:cantSplit/>
          <w:trHeight w:val="252"/>
          <w:jc w:val="center"/>
        </w:trPr>
        <w:tc>
          <w:tcPr>
            <w:tcW w:w="2317" w:type="pct"/>
            <w:shd w:val="clear" w:color="auto" w:fill="FFFFFF"/>
            <w:vAlign w:val="center"/>
          </w:tcPr>
          <w:p w14:paraId="49345E0D" w14:textId="77777777" w:rsidR="00412AFB" w:rsidRPr="008A2C9B" w:rsidRDefault="00412AFB" w:rsidP="00CC4104">
            <w:pPr>
              <w:pStyle w:val="NoSpacing"/>
              <w:rPr>
                <w:rFonts w:ascii="Arial" w:hAnsi="Arial" w:cs="Arial"/>
                <w:sz w:val="18"/>
              </w:rPr>
            </w:pPr>
            <w:r w:rsidRPr="008A2C9B">
              <w:rPr>
                <w:rFonts w:ascii="Arial" w:hAnsi="Arial"/>
                <w:sz w:val="18"/>
              </w:rPr>
              <w:t>Clopiralida</w:t>
            </w:r>
          </w:p>
        </w:tc>
        <w:tc>
          <w:tcPr>
            <w:tcW w:w="2683" w:type="pct"/>
            <w:shd w:val="clear" w:color="auto" w:fill="FFFFFF"/>
            <w:vAlign w:val="center"/>
          </w:tcPr>
          <w:p w14:paraId="7908FB66" w14:textId="77777777" w:rsidR="00412AFB" w:rsidRPr="008A2C9B" w:rsidRDefault="00412AFB" w:rsidP="00CC4104">
            <w:pPr>
              <w:pStyle w:val="NoSpacing"/>
              <w:jc w:val="center"/>
              <w:rPr>
                <w:rFonts w:ascii="Arial" w:hAnsi="Arial" w:cs="Arial"/>
                <w:sz w:val="18"/>
              </w:rPr>
            </w:pPr>
            <w:r w:rsidRPr="008A2C9B">
              <w:rPr>
                <w:rFonts w:ascii="Arial" w:hAnsi="Arial"/>
                <w:sz w:val="18"/>
              </w:rPr>
              <w:t>O4</w:t>
            </w:r>
          </w:p>
        </w:tc>
      </w:tr>
      <w:tr w:rsidR="00412AFB" w:rsidRPr="008A2C9B" w14:paraId="325D8BCE" w14:textId="77777777" w:rsidTr="00C8678E">
        <w:trPr>
          <w:cantSplit/>
          <w:trHeight w:val="252"/>
          <w:jc w:val="center"/>
        </w:trPr>
        <w:tc>
          <w:tcPr>
            <w:tcW w:w="2317" w:type="pct"/>
            <w:shd w:val="clear" w:color="auto" w:fill="FFFFFF"/>
            <w:vAlign w:val="center"/>
          </w:tcPr>
          <w:p w14:paraId="16D41F0A" w14:textId="77777777" w:rsidR="00412AFB" w:rsidRPr="008A2C9B" w:rsidRDefault="00412AFB" w:rsidP="00CC4104">
            <w:pPr>
              <w:pStyle w:val="NoSpacing"/>
              <w:rPr>
                <w:rFonts w:ascii="Arial" w:hAnsi="Arial" w:cs="Arial"/>
                <w:sz w:val="18"/>
              </w:rPr>
            </w:pPr>
            <w:r w:rsidRPr="008A2C9B">
              <w:rPr>
                <w:rFonts w:ascii="Arial" w:hAnsi="Arial"/>
                <w:sz w:val="18"/>
              </w:rPr>
              <w:t>Clopiralida + Fluroxipir</w:t>
            </w:r>
          </w:p>
        </w:tc>
        <w:tc>
          <w:tcPr>
            <w:tcW w:w="2683" w:type="pct"/>
            <w:shd w:val="clear" w:color="auto" w:fill="FFFFFF"/>
            <w:vAlign w:val="center"/>
          </w:tcPr>
          <w:p w14:paraId="62B77056" w14:textId="77777777" w:rsidR="00412AFB" w:rsidRPr="008A2C9B" w:rsidRDefault="00412AFB" w:rsidP="00CC4104">
            <w:pPr>
              <w:pStyle w:val="NoSpacing"/>
              <w:jc w:val="center"/>
              <w:rPr>
                <w:rFonts w:ascii="Arial" w:hAnsi="Arial" w:cs="Arial"/>
                <w:sz w:val="18"/>
              </w:rPr>
            </w:pPr>
            <w:r w:rsidRPr="008A2C9B">
              <w:rPr>
                <w:rFonts w:ascii="Arial" w:hAnsi="Arial"/>
                <w:sz w:val="18"/>
              </w:rPr>
              <w:t>O4+O</w:t>
            </w:r>
          </w:p>
        </w:tc>
      </w:tr>
      <w:tr w:rsidR="00412AFB" w:rsidRPr="008A2C9B" w14:paraId="7BC03824" w14:textId="77777777" w:rsidTr="00C8678E">
        <w:trPr>
          <w:cantSplit/>
          <w:trHeight w:val="252"/>
          <w:jc w:val="center"/>
        </w:trPr>
        <w:tc>
          <w:tcPr>
            <w:tcW w:w="2317" w:type="pct"/>
            <w:shd w:val="clear" w:color="auto" w:fill="FFFFFF"/>
            <w:vAlign w:val="center"/>
          </w:tcPr>
          <w:p w14:paraId="49C91B47" w14:textId="77777777" w:rsidR="00412AFB" w:rsidRPr="008A2C9B" w:rsidRDefault="00412AFB" w:rsidP="00CC4104">
            <w:pPr>
              <w:pStyle w:val="NoSpacing"/>
              <w:rPr>
                <w:rFonts w:ascii="Arial" w:hAnsi="Arial" w:cs="Arial"/>
                <w:sz w:val="18"/>
              </w:rPr>
            </w:pPr>
            <w:r w:rsidRPr="008A2C9B">
              <w:rPr>
                <w:rFonts w:ascii="Arial" w:hAnsi="Arial"/>
                <w:sz w:val="18"/>
              </w:rPr>
              <w:t>Dicamba</w:t>
            </w:r>
          </w:p>
        </w:tc>
        <w:tc>
          <w:tcPr>
            <w:tcW w:w="2683" w:type="pct"/>
            <w:shd w:val="clear" w:color="auto" w:fill="FFFFFF"/>
            <w:vAlign w:val="center"/>
          </w:tcPr>
          <w:p w14:paraId="43284A89" w14:textId="77777777" w:rsidR="00412AFB" w:rsidRPr="008A2C9B" w:rsidRDefault="00412AFB" w:rsidP="00CC4104">
            <w:pPr>
              <w:pStyle w:val="NoSpacing"/>
              <w:jc w:val="center"/>
              <w:rPr>
                <w:rFonts w:ascii="Arial" w:hAnsi="Arial" w:cs="Arial"/>
                <w:sz w:val="18"/>
              </w:rPr>
            </w:pPr>
            <w:r w:rsidRPr="008A2C9B">
              <w:rPr>
                <w:rFonts w:ascii="Arial" w:hAnsi="Arial"/>
                <w:sz w:val="18"/>
              </w:rPr>
              <w:t>O</w:t>
            </w:r>
          </w:p>
        </w:tc>
      </w:tr>
      <w:tr w:rsidR="00412AFB" w:rsidRPr="008A2C9B" w14:paraId="06BB5E80" w14:textId="77777777" w:rsidTr="00C8678E">
        <w:trPr>
          <w:cantSplit/>
          <w:trHeight w:val="252"/>
          <w:jc w:val="center"/>
        </w:trPr>
        <w:tc>
          <w:tcPr>
            <w:tcW w:w="2317" w:type="pct"/>
            <w:shd w:val="clear" w:color="auto" w:fill="FFFFFF"/>
            <w:vAlign w:val="center"/>
          </w:tcPr>
          <w:p w14:paraId="1836BD22" w14:textId="77777777" w:rsidR="00412AFB" w:rsidRPr="008A2C9B" w:rsidRDefault="00412AFB" w:rsidP="00CC4104">
            <w:pPr>
              <w:pStyle w:val="NoSpacing"/>
              <w:rPr>
                <w:rFonts w:ascii="Arial" w:hAnsi="Arial" w:cs="Arial"/>
                <w:sz w:val="18"/>
              </w:rPr>
            </w:pPr>
            <w:r w:rsidRPr="008A2C9B">
              <w:rPr>
                <w:rFonts w:ascii="Arial" w:hAnsi="Arial"/>
                <w:sz w:val="18"/>
              </w:rPr>
              <w:t>Dicamba + Prosulfuron</w:t>
            </w:r>
          </w:p>
        </w:tc>
        <w:tc>
          <w:tcPr>
            <w:tcW w:w="2683" w:type="pct"/>
            <w:shd w:val="clear" w:color="auto" w:fill="FFFFFF"/>
            <w:vAlign w:val="center"/>
          </w:tcPr>
          <w:p w14:paraId="0702852A" w14:textId="77777777" w:rsidR="00412AFB" w:rsidRPr="008A2C9B" w:rsidRDefault="00412AFB" w:rsidP="00CC4104">
            <w:pPr>
              <w:pStyle w:val="NoSpacing"/>
              <w:jc w:val="center"/>
              <w:rPr>
                <w:rFonts w:ascii="Arial" w:hAnsi="Arial" w:cs="Arial"/>
                <w:sz w:val="18"/>
              </w:rPr>
            </w:pPr>
            <w:r w:rsidRPr="008A2C9B">
              <w:rPr>
                <w:rFonts w:ascii="Arial" w:hAnsi="Arial"/>
                <w:sz w:val="18"/>
              </w:rPr>
              <w:t>O+B</w:t>
            </w:r>
          </w:p>
        </w:tc>
      </w:tr>
      <w:tr w:rsidR="00412AFB" w:rsidRPr="008A2C9B" w14:paraId="5FCE6237" w14:textId="77777777" w:rsidTr="00C8678E">
        <w:trPr>
          <w:cantSplit/>
          <w:trHeight w:val="252"/>
          <w:jc w:val="center"/>
        </w:trPr>
        <w:tc>
          <w:tcPr>
            <w:tcW w:w="2317" w:type="pct"/>
            <w:shd w:val="clear" w:color="auto" w:fill="FFFFFF"/>
            <w:vAlign w:val="center"/>
          </w:tcPr>
          <w:p w14:paraId="5D24F77D" w14:textId="77777777" w:rsidR="00412AFB" w:rsidRPr="008A2C9B" w:rsidRDefault="00412AFB" w:rsidP="00CC4104">
            <w:pPr>
              <w:pStyle w:val="NoSpacing"/>
              <w:rPr>
                <w:rFonts w:ascii="Arial" w:hAnsi="Arial" w:cs="Arial"/>
                <w:sz w:val="18"/>
              </w:rPr>
            </w:pPr>
            <w:r w:rsidRPr="008A2C9B">
              <w:rPr>
                <w:rFonts w:ascii="Arial" w:hAnsi="Arial"/>
                <w:sz w:val="18"/>
              </w:rPr>
              <w:t>Dicamba + Nicosulfuron + Rimsulfuron</w:t>
            </w:r>
          </w:p>
        </w:tc>
        <w:tc>
          <w:tcPr>
            <w:tcW w:w="2683" w:type="pct"/>
            <w:shd w:val="clear" w:color="auto" w:fill="FFFFFF"/>
            <w:vAlign w:val="center"/>
          </w:tcPr>
          <w:p w14:paraId="6E376FF1" w14:textId="77777777" w:rsidR="00412AFB" w:rsidRPr="008A2C9B" w:rsidRDefault="00412AFB" w:rsidP="00CC4104">
            <w:pPr>
              <w:pStyle w:val="NoSpacing"/>
              <w:jc w:val="center"/>
              <w:rPr>
                <w:rFonts w:ascii="Arial" w:hAnsi="Arial" w:cs="Arial"/>
                <w:sz w:val="18"/>
              </w:rPr>
            </w:pPr>
            <w:r w:rsidRPr="008A2C9B">
              <w:rPr>
                <w:rFonts w:ascii="Arial" w:hAnsi="Arial"/>
                <w:sz w:val="18"/>
              </w:rPr>
              <w:t>O+B+B</w:t>
            </w:r>
          </w:p>
        </w:tc>
      </w:tr>
      <w:tr w:rsidR="00412AFB" w:rsidRPr="008A2C9B" w14:paraId="66D0D9EC" w14:textId="77777777" w:rsidTr="00C8678E">
        <w:trPr>
          <w:cantSplit/>
          <w:trHeight w:val="252"/>
          <w:jc w:val="center"/>
        </w:trPr>
        <w:tc>
          <w:tcPr>
            <w:tcW w:w="2317" w:type="pct"/>
            <w:shd w:val="clear" w:color="auto" w:fill="FFFFFF"/>
            <w:vAlign w:val="center"/>
          </w:tcPr>
          <w:p w14:paraId="0B9AC6F4" w14:textId="77777777" w:rsidR="00412AFB" w:rsidRPr="008A2C9B" w:rsidRDefault="00412AFB" w:rsidP="00CC4104">
            <w:pPr>
              <w:pStyle w:val="NoSpacing"/>
              <w:rPr>
                <w:rFonts w:ascii="Arial" w:hAnsi="Arial" w:cs="Arial"/>
                <w:sz w:val="18"/>
              </w:rPr>
            </w:pPr>
            <w:r w:rsidRPr="008A2C9B">
              <w:rPr>
                <w:rFonts w:ascii="Arial" w:hAnsi="Arial"/>
                <w:sz w:val="18"/>
              </w:rPr>
              <w:t>Dimetenamida-p</w:t>
            </w:r>
          </w:p>
        </w:tc>
        <w:tc>
          <w:tcPr>
            <w:tcW w:w="2683" w:type="pct"/>
            <w:shd w:val="clear" w:color="auto" w:fill="FFFFFF"/>
            <w:vAlign w:val="center"/>
          </w:tcPr>
          <w:p w14:paraId="4BCF327E" w14:textId="77777777" w:rsidR="00412AFB" w:rsidRPr="008A2C9B" w:rsidRDefault="00412AFB" w:rsidP="00CC4104">
            <w:pPr>
              <w:pStyle w:val="NoSpacing"/>
              <w:jc w:val="center"/>
              <w:rPr>
                <w:rFonts w:ascii="Arial" w:hAnsi="Arial" w:cs="Arial"/>
                <w:sz w:val="18"/>
              </w:rPr>
            </w:pPr>
            <w:r w:rsidRPr="008A2C9B">
              <w:rPr>
                <w:rFonts w:ascii="Arial" w:hAnsi="Arial"/>
                <w:sz w:val="18"/>
              </w:rPr>
              <w:t>F1</w:t>
            </w:r>
          </w:p>
        </w:tc>
      </w:tr>
      <w:tr w:rsidR="00412AFB" w:rsidRPr="008A2C9B" w14:paraId="258A801D" w14:textId="77777777" w:rsidTr="00C8678E">
        <w:trPr>
          <w:cantSplit/>
          <w:trHeight w:val="252"/>
          <w:jc w:val="center"/>
        </w:trPr>
        <w:tc>
          <w:tcPr>
            <w:tcW w:w="2317" w:type="pct"/>
            <w:shd w:val="clear" w:color="auto" w:fill="FFFFFF"/>
            <w:vAlign w:val="center"/>
          </w:tcPr>
          <w:p w14:paraId="75451DE1" w14:textId="77777777" w:rsidR="00412AFB" w:rsidRPr="008A2C9B" w:rsidRDefault="00412AFB" w:rsidP="00CC4104">
            <w:pPr>
              <w:pStyle w:val="NoSpacing"/>
              <w:rPr>
                <w:rFonts w:ascii="Arial" w:hAnsi="Arial" w:cs="Arial"/>
                <w:sz w:val="18"/>
              </w:rPr>
            </w:pPr>
            <w:r w:rsidRPr="008A2C9B">
              <w:rPr>
                <w:rFonts w:ascii="Arial" w:hAnsi="Arial"/>
                <w:sz w:val="18"/>
              </w:rPr>
              <w:t>Dimetenamida-p + Pendimetalina</w:t>
            </w:r>
          </w:p>
        </w:tc>
        <w:tc>
          <w:tcPr>
            <w:tcW w:w="2683" w:type="pct"/>
            <w:shd w:val="clear" w:color="auto" w:fill="FFFFFF"/>
            <w:vAlign w:val="center"/>
          </w:tcPr>
          <w:p w14:paraId="77983732" w14:textId="77777777" w:rsidR="00412AFB" w:rsidRPr="008A2C9B" w:rsidRDefault="00412AFB" w:rsidP="00CC4104">
            <w:pPr>
              <w:pStyle w:val="NoSpacing"/>
              <w:jc w:val="center"/>
              <w:rPr>
                <w:rFonts w:ascii="Arial" w:hAnsi="Arial" w:cs="Arial"/>
                <w:sz w:val="18"/>
              </w:rPr>
            </w:pPr>
            <w:r w:rsidRPr="008A2C9B">
              <w:rPr>
                <w:rFonts w:ascii="Arial" w:hAnsi="Arial"/>
                <w:sz w:val="18"/>
              </w:rPr>
              <w:t>F+K1</w:t>
            </w:r>
          </w:p>
        </w:tc>
      </w:tr>
      <w:tr w:rsidR="00412AFB" w:rsidRPr="008A2C9B" w14:paraId="4847A693" w14:textId="77777777" w:rsidTr="00C8678E">
        <w:trPr>
          <w:cantSplit/>
          <w:trHeight w:val="252"/>
          <w:jc w:val="center"/>
        </w:trPr>
        <w:tc>
          <w:tcPr>
            <w:tcW w:w="2317" w:type="pct"/>
            <w:shd w:val="clear" w:color="auto" w:fill="FFFFFF"/>
            <w:vAlign w:val="center"/>
          </w:tcPr>
          <w:p w14:paraId="4D619141" w14:textId="77777777" w:rsidR="00412AFB" w:rsidRPr="008A2C9B" w:rsidRDefault="00412AFB" w:rsidP="00CC4104">
            <w:pPr>
              <w:pStyle w:val="NoSpacing"/>
              <w:rPr>
                <w:rFonts w:ascii="Arial" w:hAnsi="Arial" w:cs="Arial"/>
                <w:sz w:val="18"/>
              </w:rPr>
            </w:pPr>
            <w:r w:rsidRPr="008A2C9B">
              <w:rPr>
                <w:rFonts w:ascii="Arial" w:hAnsi="Arial"/>
                <w:sz w:val="18"/>
              </w:rPr>
              <w:t>Fluroxipir</w:t>
            </w:r>
          </w:p>
        </w:tc>
        <w:tc>
          <w:tcPr>
            <w:tcW w:w="2683" w:type="pct"/>
            <w:shd w:val="clear" w:color="auto" w:fill="FFFFFF"/>
            <w:vAlign w:val="center"/>
          </w:tcPr>
          <w:p w14:paraId="330E57B6" w14:textId="77777777" w:rsidR="00412AFB" w:rsidRPr="008A2C9B" w:rsidRDefault="00412AFB" w:rsidP="00CC4104">
            <w:pPr>
              <w:pStyle w:val="NoSpacing"/>
              <w:jc w:val="center"/>
              <w:rPr>
                <w:rFonts w:ascii="Arial" w:hAnsi="Arial" w:cs="Arial"/>
                <w:sz w:val="18"/>
              </w:rPr>
            </w:pPr>
            <w:r w:rsidRPr="008A2C9B">
              <w:rPr>
                <w:rFonts w:ascii="Arial" w:hAnsi="Arial"/>
                <w:sz w:val="18"/>
              </w:rPr>
              <w:t>O</w:t>
            </w:r>
          </w:p>
        </w:tc>
      </w:tr>
      <w:tr w:rsidR="00412AFB" w:rsidRPr="008A2C9B" w14:paraId="5C7D134E" w14:textId="77777777" w:rsidTr="00C8678E">
        <w:trPr>
          <w:cantSplit/>
          <w:trHeight w:val="252"/>
          <w:jc w:val="center"/>
        </w:trPr>
        <w:tc>
          <w:tcPr>
            <w:tcW w:w="2317" w:type="pct"/>
            <w:shd w:val="clear" w:color="auto" w:fill="FFFFFF"/>
            <w:vAlign w:val="center"/>
          </w:tcPr>
          <w:p w14:paraId="7FCE3DD9" w14:textId="77777777" w:rsidR="00412AFB" w:rsidRPr="008A2C9B" w:rsidRDefault="00412AFB" w:rsidP="00CC4104">
            <w:pPr>
              <w:pStyle w:val="NoSpacing"/>
              <w:rPr>
                <w:rFonts w:ascii="Arial" w:hAnsi="Arial" w:cs="Arial"/>
                <w:sz w:val="18"/>
              </w:rPr>
            </w:pPr>
            <w:r w:rsidRPr="008A2C9B">
              <w:rPr>
                <w:rFonts w:ascii="Arial" w:hAnsi="Arial"/>
                <w:sz w:val="18"/>
              </w:rPr>
              <w:t>Foramsulfuron</w:t>
            </w:r>
          </w:p>
        </w:tc>
        <w:tc>
          <w:tcPr>
            <w:tcW w:w="2683" w:type="pct"/>
            <w:shd w:val="clear" w:color="auto" w:fill="FFFFFF"/>
            <w:vAlign w:val="center"/>
          </w:tcPr>
          <w:p w14:paraId="2627B5FB" w14:textId="77777777" w:rsidR="00412AFB" w:rsidRPr="008A2C9B" w:rsidRDefault="00412AFB" w:rsidP="00CC4104">
            <w:pPr>
              <w:pStyle w:val="NoSpacing"/>
              <w:jc w:val="center"/>
              <w:rPr>
                <w:rFonts w:ascii="Arial" w:hAnsi="Arial" w:cs="Arial"/>
                <w:sz w:val="18"/>
              </w:rPr>
            </w:pPr>
            <w:r w:rsidRPr="008A2C9B">
              <w:rPr>
                <w:rFonts w:ascii="Arial" w:hAnsi="Arial"/>
                <w:sz w:val="18"/>
              </w:rPr>
              <w:t>-</w:t>
            </w:r>
          </w:p>
        </w:tc>
      </w:tr>
      <w:tr w:rsidR="00412AFB" w:rsidRPr="008A2C9B" w14:paraId="1D44805D" w14:textId="77777777" w:rsidTr="00C8678E">
        <w:trPr>
          <w:cantSplit/>
          <w:trHeight w:val="252"/>
          <w:jc w:val="center"/>
        </w:trPr>
        <w:tc>
          <w:tcPr>
            <w:tcW w:w="2317" w:type="pct"/>
            <w:shd w:val="clear" w:color="auto" w:fill="FFFFFF"/>
            <w:vAlign w:val="center"/>
          </w:tcPr>
          <w:p w14:paraId="455A8F39" w14:textId="77777777" w:rsidR="00412AFB" w:rsidRPr="008A2C9B" w:rsidRDefault="00412AFB" w:rsidP="00CC4104">
            <w:pPr>
              <w:pStyle w:val="NoSpacing"/>
              <w:rPr>
                <w:rFonts w:ascii="Arial" w:hAnsi="Arial" w:cs="Arial"/>
                <w:sz w:val="18"/>
              </w:rPr>
            </w:pPr>
            <w:r w:rsidRPr="008A2C9B">
              <w:rPr>
                <w:rFonts w:ascii="Arial" w:hAnsi="Arial"/>
                <w:sz w:val="18"/>
              </w:rPr>
              <w:t>Fosamsulfuron + Tiencarbazona</w:t>
            </w:r>
          </w:p>
        </w:tc>
        <w:tc>
          <w:tcPr>
            <w:tcW w:w="2683" w:type="pct"/>
            <w:shd w:val="clear" w:color="auto" w:fill="FFFFFF"/>
            <w:vAlign w:val="center"/>
          </w:tcPr>
          <w:p w14:paraId="3E354929" w14:textId="77777777" w:rsidR="00412AFB" w:rsidRPr="008A2C9B" w:rsidRDefault="00412AFB" w:rsidP="00CC4104">
            <w:pPr>
              <w:pStyle w:val="NoSpacing"/>
              <w:jc w:val="center"/>
              <w:rPr>
                <w:rFonts w:ascii="Arial" w:hAnsi="Arial" w:cs="Arial"/>
                <w:sz w:val="18"/>
              </w:rPr>
            </w:pPr>
            <w:r w:rsidRPr="008A2C9B">
              <w:rPr>
                <w:rFonts w:ascii="Arial" w:hAnsi="Arial"/>
                <w:sz w:val="18"/>
              </w:rPr>
              <w:t>-</w:t>
            </w:r>
          </w:p>
        </w:tc>
      </w:tr>
      <w:tr w:rsidR="00412AFB" w:rsidRPr="008A2C9B" w14:paraId="3EF89526" w14:textId="77777777" w:rsidTr="00C8678E">
        <w:trPr>
          <w:cantSplit/>
          <w:trHeight w:val="252"/>
          <w:jc w:val="center"/>
        </w:trPr>
        <w:tc>
          <w:tcPr>
            <w:tcW w:w="2317" w:type="pct"/>
            <w:shd w:val="clear" w:color="auto" w:fill="FFFFFF"/>
            <w:vAlign w:val="center"/>
          </w:tcPr>
          <w:p w14:paraId="67FD3AC9" w14:textId="77777777" w:rsidR="00412AFB" w:rsidRPr="008A2C9B" w:rsidRDefault="00412AFB" w:rsidP="00CC4104">
            <w:pPr>
              <w:pStyle w:val="NoSpacing"/>
              <w:rPr>
                <w:rFonts w:ascii="Arial" w:hAnsi="Arial" w:cs="Arial"/>
                <w:sz w:val="18"/>
              </w:rPr>
            </w:pPr>
            <w:r w:rsidRPr="008A2C9B">
              <w:rPr>
                <w:rFonts w:ascii="Arial" w:hAnsi="Arial"/>
                <w:sz w:val="18"/>
              </w:rPr>
              <w:t>Glifosato</w:t>
            </w:r>
          </w:p>
        </w:tc>
        <w:tc>
          <w:tcPr>
            <w:tcW w:w="2683" w:type="pct"/>
            <w:shd w:val="clear" w:color="auto" w:fill="FFFFFF"/>
            <w:vAlign w:val="center"/>
          </w:tcPr>
          <w:p w14:paraId="78C52A66" w14:textId="77777777" w:rsidR="00412AFB" w:rsidRPr="008A2C9B" w:rsidRDefault="00412AFB" w:rsidP="00CC4104">
            <w:pPr>
              <w:pStyle w:val="NoSpacing"/>
              <w:jc w:val="center"/>
              <w:rPr>
                <w:rFonts w:ascii="Arial" w:hAnsi="Arial" w:cs="Arial"/>
                <w:sz w:val="18"/>
              </w:rPr>
            </w:pPr>
            <w:r w:rsidRPr="008A2C9B">
              <w:rPr>
                <w:rFonts w:ascii="Arial" w:hAnsi="Arial"/>
                <w:sz w:val="18"/>
              </w:rPr>
              <w:t>G</w:t>
            </w:r>
          </w:p>
        </w:tc>
      </w:tr>
      <w:tr w:rsidR="00412AFB" w:rsidRPr="008A2C9B" w14:paraId="3ED9488C" w14:textId="77777777" w:rsidTr="00C8678E">
        <w:trPr>
          <w:cantSplit/>
          <w:trHeight w:val="252"/>
          <w:jc w:val="center"/>
        </w:trPr>
        <w:tc>
          <w:tcPr>
            <w:tcW w:w="2317" w:type="pct"/>
            <w:shd w:val="clear" w:color="auto" w:fill="FFFFFF"/>
            <w:vAlign w:val="center"/>
          </w:tcPr>
          <w:p w14:paraId="617EA3A7" w14:textId="77777777" w:rsidR="00412AFB" w:rsidRPr="008A2C9B" w:rsidRDefault="00412AFB" w:rsidP="00CC4104">
            <w:pPr>
              <w:pStyle w:val="NoSpacing"/>
              <w:rPr>
                <w:rFonts w:ascii="Arial" w:hAnsi="Arial" w:cs="Arial"/>
                <w:sz w:val="18"/>
              </w:rPr>
            </w:pPr>
            <w:r w:rsidRPr="008A2C9B">
              <w:rPr>
                <w:rFonts w:ascii="Arial" w:hAnsi="Arial"/>
                <w:sz w:val="18"/>
              </w:rPr>
              <w:t>Glifosato + MCPA</w:t>
            </w:r>
          </w:p>
        </w:tc>
        <w:tc>
          <w:tcPr>
            <w:tcW w:w="2683" w:type="pct"/>
            <w:shd w:val="clear" w:color="auto" w:fill="FFFFFF"/>
            <w:vAlign w:val="center"/>
          </w:tcPr>
          <w:p w14:paraId="52591722" w14:textId="77777777" w:rsidR="00412AFB" w:rsidRPr="008A2C9B" w:rsidRDefault="00412AFB" w:rsidP="00CC4104">
            <w:pPr>
              <w:pStyle w:val="NoSpacing"/>
              <w:jc w:val="center"/>
              <w:rPr>
                <w:rFonts w:ascii="Arial" w:hAnsi="Arial" w:cs="Arial"/>
                <w:sz w:val="18"/>
              </w:rPr>
            </w:pPr>
            <w:r w:rsidRPr="008A2C9B">
              <w:rPr>
                <w:rFonts w:ascii="Arial" w:hAnsi="Arial"/>
                <w:sz w:val="18"/>
              </w:rPr>
              <w:t>G+O</w:t>
            </w:r>
          </w:p>
        </w:tc>
      </w:tr>
      <w:tr w:rsidR="00412AFB" w:rsidRPr="008A2C9B" w14:paraId="73A198FC" w14:textId="77777777" w:rsidTr="00C8678E">
        <w:trPr>
          <w:cantSplit/>
          <w:trHeight w:val="252"/>
          <w:jc w:val="center"/>
        </w:trPr>
        <w:tc>
          <w:tcPr>
            <w:tcW w:w="2317" w:type="pct"/>
            <w:shd w:val="clear" w:color="auto" w:fill="FFFFFF"/>
            <w:vAlign w:val="center"/>
          </w:tcPr>
          <w:p w14:paraId="30C0EA7E" w14:textId="77777777" w:rsidR="00412AFB" w:rsidRPr="008A2C9B" w:rsidRDefault="00412AFB" w:rsidP="00CC4104">
            <w:pPr>
              <w:pStyle w:val="NoSpacing"/>
              <w:rPr>
                <w:rFonts w:ascii="Arial" w:hAnsi="Arial" w:cs="Arial"/>
                <w:sz w:val="18"/>
              </w:rPr>
            </w:pPr>
            <w:r w:rsidRPr="008A2C9B">
              <w:rPr>
                <w:rFonts w:ascii="Arial" w:hAnsi="Arial"/>
                <w:sz w:val="18"/>
              </w:rPr>
              <w:t>Glifosato + Piraflufen</w:t>
            </w:r>
          </w:p>
        </w:tc>
        <w:tc>
          <w:tcPr>
            <w:tcW w:w="2683" w:type="pct"/>
            <w:shd w:val="clear" w:color="auto" w:fill="FFFFFF"/>
            <w:vAlign w:val="center"/>
          </w:tcPr>
          <w:p w14:paraId="73F0B01F" w14:textId="77777777" w:rsidR="00412AFB" w:rsidRPr="008A2C9B" w:rsidRDefault="00412AFB" w:rsidP="00CC4104">
            <w:pPr>
              <w:pStyle w:val="NoSpacing"/>
              <w:jc w:val="center"/>
              <w:rPr>
                <w:rFonts w:ascii="Arial" w:hAnsi="Arial" w:cs="Arial"/>
                <w:sz w:val="18"/>
              </w:rPr>
            </w:pPr>
            <w:r w:rsidRPr="008A2C9B">
              <w:rPr>
                <w:rFonts w:ascii="Arial" w:hAnsi="Arial"/>
                <w:sz w:val="18"/>
              </w:rPr>
              <w:t>G+E</w:t>
            </w:r>
          </w:p>
        </w:tc>
      </w:tr>
      <w:tr w:rsidR="00412AFB" w:rsidRPr="008A2C9B" w14:paraId="11C18C1C" w14:textId="77777777" w:rsidTr="00C8678E">
        <w:trPr>
          <w:cantSplit/>
          <w:trHeight w:val="252"/>
          <w:jc w:val="center"/>
        </w:trPr>
        <w:tc>
          <w:tcPr>
            <w:tcW w:w="2317" w:type="pct"/>
            <w:shd w:val="clear" w:color="auto" w:fill="FFFFFF"/>
            <w:vAlign w:val="center"/>
          </w:tcPr>
          <w:p w14:paraId="1976E1FA" w14:textId="77777777" w:rsidR="00412AFB" w:rsidRPr="008A2C9B" w:rsidRDefault="00412AFB" w:rsidP="00CC4104">
            <w:pPr>
              <w:pStyle w:val="NoSpacing"/>
              <w:rPr>
                <w:rFonts w:ascii="Arial" w:hAnsi="Arial" w:cs="Arial"/>
                <w:sz w:val="18"/>
              </w:rPr>
            </w:pPr>
            <w:r w:rsidRPr="008A2C9B">
              <w:rPr>
                <w:rFonts w:ascii="Arial" w:hAnsi="Arial"/>
                <w:sz w:val="18"/>
              </w:rPr>
              <w:t>Isoxaflutol</w:t>
            </w:r>
          </w:p>
        </w:tc>
        <w:tc>
          <w:tcPr>
            <w:tcW w:w="2683" w:type="pct"/>
            <w:shd w:val="clear" w:color="auto" w:fill="FFFFFF"/>
            <w:vAlign w:val="center"/>
          </w:tcPr>
          <w:p w14:paraId="00C7F2FD" w14:textId="77777777" w:rsidR="00412AFB" w:rsidRPr="008A2C9B" w:rsidRDefault="00412AFB" w:rsidP="00CC4104">
            <w:pPr>
              <w:pStyle w:val="NoSpacing"/>
              <w:jc w:val="center"/>
              <w:rPr>
                <w:rFonts w:ascii="Arial" w:hAnsi="Arial" w:cs="Arial"/>
                <w:sz w:val="18"/>
              </w:rPr>
            </w:pPr>
            <w:r w:rsidRPr="008A2C9B">
              <w:rPr>
                <w:rFonts w:ascii="Arial" w:hAnsi="Arial"/>
                <w:sz w:val="18"/>
              </w:rPr>
              <w:t>F2</w:t>
            </w:r>
          </w:p>
        </w:tc>
      </w:tr>
      <w:tr w:rsidR="00412AFB" w:rsidRPr="008A2C9B" w14:paraId="6CD4316B" w14:textId="77777777" w:rsidTr="00C8678E">
        <w:trPr>
          <w:cantSplit/>
          <w:trHeight w:val="252"/>
          <w:jc w:val="center"/>
        </w:trPr>
        <w:tc>
          <w:tcPr>
            <w:tcW w:w="2317" w:type="pct"/>
            <w:shd w:val="clear" w:color="auto" w:fill="FFFFFF"/>
            <w:vAlign w:val="center"/>
          </w:tcPr>
          <w:p w14:paraId="4928CA7D" w14:textId="77777777" w:rsidR="00412AFB" w:rsidRPr="008A2C9B" w:rsidRDefault="00412AFB" w:rsidP="00CC4104">
            <w:pPr>
              <w:pStyle w:val="NoSpacing"/>
              <w:rPr>
                <w:rFonts w:ascii="Arial" w:hAnsi="Arial" w:cs="Arial"/>
                <w:sz w:val="18"/>
              </w:rPr>
            </w:pPr>
            <w:r w:rsidRPr="008A2C9B">
              <w:rPr>
                <w:rFonts w:ascii="Arial" w:hAnsi="Arial"/>
                <w:sz w:val="18"/>
              </w:rPr>
              <w:t>Linuron</w:t>
            </w:r>
          </w:p>
        </w:tc>
        <w:tc>
          <w:tcPr>
            <w:tcW w:w="2683" w:type="pct"/>
            <w:shd w:val="clear" w:color="auto" w:fill="FFFFFF"/>
            <w:vAlign w:val="center"/>
          </w:tcPr>
          <w:p w14:paraId="3CED0B38" w14:textId="77777777" w:rsidR="00412AFB" w:rsidRPr="008A2C9B" w:rsidRDefault="00412AFB" w:rsidP="00CC4104">
            <w:pPr>
              <w:pStyle w:val="NoSpacing"/>
              <w:jc w:val="center"/>
              <w:rPr>
                <w:rFonts w:ascii="Arial" w:hAnsi="Arial" w:cs="Arial"/>
                <w:sz w:val="18"/>
              </w:rPr>
            </w:pPr>
            <w:r w:rsidRPr="008A2C9B">
              <w:rPr>
                <w:rFonts w:ascii="Arial" w:hAnsi="Arial"/>
                <w:sz w:val="18"/>
              </w:rPr>
              <w:t>C2</w:t>
            </w:r>
          </w:p>
        </w:tc>
      </w:tr>
      <w:tr w:rsidR="00412AFB" w:rsidRPr="008A2C9B" w14:paraId="6211D58D" w14:textId="77777777" w:rsidTr="00C8678E">
        <w:trPr>
          <w:cantSplit/>
          <w:trHeight w:val="252"/>
          <w:jc w:val="center"/>
        </w:trPr>
        <w:tc>
          <w:tcPr>
            <w:tcW w:w="2317" w:type="pct"/>
            <w:shd w:val="clear" w:color="auto" w:fill="FFFFFF"/>
            <w:vAlign w:val="center"/>
          </w:tcPr>
          <w:p w14:paraId="2378BA0D" w14:textId="77777777" w:rsidR="00412AFB" w:rsidRPr="008A2C9B" w:rsidRDefault="00412AFB" w:rsidP="00CC4104">
            <w:pPr>
              <w:pStyle w:val="NoSpacing"/>
              <w:rPr>
                <w:rFonts w:ascii="Arial" w:hAnsi="Arial" w:cs="Arial"/>
                <w:sz w:val="18"/>
              </w:rPr>
            </w:pPr>
            <w:r w:rsidRPr="008A2C9B">
              <w:rPr>
                <w:rFonts w:ascii="Arial" w:hAnsi="Arial"/>
                <w:sz w:val="18"/>
              </w:rPr>
              <w:t>MCPA sal amina</w:t>
            </w:r>
          </w:p>
        </w:tc>
        <w:tc>
          <w:tcPr>
            <w:tcW w:w="2683" w:type="pct"/>
            <w:shd w:val="clear" w:color="auto" w:fill="FFFFFF"/>
            <w:vAlign w:val="center"/>
          </w:tcPr>
          <w:p w14:paraId="69865904" w14:textId="77777777" w:rsidR="00412AFB" w:rsidRPr="008A2C9B" w:rsidRDefault="00412AFB" w:rsidP="00CC4104">
            <w:pPr>
              <w:pStyle w:val="NoSpacing"/>
              <w:jc w:val="center"/>
              <w:rPr>
                <w:rFonts w:ascii="Arial" w:hAnsi="Arial" w:cs="Arial"/>
                <w:sz w:val="18"/>
              </w:rPr>
            </w:pPr>
            <w:r w:rsidRPr="008A2C9B">
              <w:rPr>
                <w:rFonts w:ascii="Arial" w:hAnsi="Arial"/>
                <w:sz w:val="18"/>
              </w:rPr>
              <w:t>O</w:t>
            </w:r>
          </w:p>
        </w:tc>
      </w:tr>
      <w:tr w:rsidR="00412AFB" w:rsidRPr="008A2C9B" w14:paraId="069530F5" w14:textId="77777777" w:rsidTr="00C8678E">
        <w:trPr>
          <w:cantSplit/>
          <w:trHeight w:val="252"/>
          <w:jc w:val="center"/>
        </w:trPr>
        <w:tc>
          <w:tcPr>
            <w:tcW w:w="2317" w:type="pct"/>
            <w:shd w:val="clear" w:color="auto" w:fill="FFFFFF"/>
            <w:vAlign w:val="center"/>
          </w:tcPr>
          <w:p w14:paraId="613A8007" w14:textId="77777777" w:rsidR="00412AFB" w:rsidRPr="008A2C9B" w:rsidRDefault="00412AFB" w:rsidP="00CC4104">
            <w:pPr>
              <w:pStyle w:val="NoSpacing"/>
              <w:rPr>
                <w:rFonts w:ascii="Arial" w:hAnsi="Arial" w:cs="Arial"/>
                <w:sz w:val="18"/>
              </w:rPr>
            </w:pPr>
            <w:r w:rsidRPr="008A2C9B">
              <w:rPr>
                <w:rFonts w:ascii="Arial" w:hAnsi="Arial"/>
                <w:sz w:val="18"/>
              </w:rPr>
              <w:t>MCPA sal potásica</w:t>
            </w:r>
          </w:p>
        </w:tc>
        <w:tc>
          <w:tcPr>
            <w:tcW w:w="2683" w:type="pct"/>
            <w:shd w:val="clear" w:color="auto" w:fill="FFFFFF"/>
            <w:vAlign w:val="center"/>
          </w:tcPr>
          <w:p w14:paraId="1C4E6569" w14:textId="77777777" w:rsidR="00412AFB" w:rsidRPr="008A2C9B" w:rsidRDefault="00412AFB" w:rsidP="00CC4104">
            <w:pPr>
              <w:pStyle w:val="NoSpacing"/>
              <w:jc w:val="center"/>
              <w:rPr>
                <w:rFonts w:ascii="Arial" w:hAnsi="Arial" w:cs="Arial"/>
                <w:sz w:val="18"/>
              </w:rPr>
            </w:pPr>
            <w:r w:rsidRPr="008A2C9B">
              <w:rPr>
                <w:rFonts w:ascii="Arial" w:hAnsi="Arial"/>
                <w:sz w:val="18"/>
              </w:rPr>
              <w:t>O</w:t>
            </w:r>
          </w:p>
        </w:tc>
      </w:tr>
      <w:tr w:rsidR="00412AFB" w:rsidRPr="008A2C9B" w14:paraId="1E9C62E9" w14:textId="77777777" w:rsidTr="00C8678E">
        <w:trPr>
          <w:cantSplit/>
          <w:trHeight w:val="252"/>
          <w:jc w:val="center"/>
        </w:trPr>
        <w:tc>
          <w:tcPr>
            <w:tcW w:w="2317" w:type="pct"/>
            <w:shd w:val="clear" w:color="auto" w:fill="FFFFFF"/>
            <w:vAlign w:val="center"/>
          </w:tcPr>
          <w:p w14:paraId="2483E93E" w14:textId="77777777" w:rsidR="00412AFB" w:rsidRPr="008A2C9B" w:rsidRDefault="00412AFB" w:rsidP="00CC4104">
            <w:pPr>
              <w:pStyle w:val="NoSpacing"/>
              <w:rPr>
                <w:rFonts w:ascii="Arial" w:hAnsi="Arial" w:cs="Arial"/>
                <w:sz w:val="18"/>
              </w:rPr>
            </w:pPr>
            <w:r w:rsidRPr="008A2C9B">
              <w:rPr>
                <w:rFonts w:ascii="Arial" w:hAnsi="Arial"/>
                <w:sz w:val="18"/>
              </w:rPr>
              <w:t>Mecroprop-p</w:t>
            </w:r>
          </w:p>
        </w:tc>
        <w:tc>
          <w:tcPr>
            <w:tcW w:w="2683" w:type="pct"/>
            <w:shd w:val="clear" w:color="auto" w:fill="FFFFFF"/>
            <w:vAlign w:val="center"/>
          </w:tcPr>
          <w:p w14:paraId="7397B8E0" w14:textId="77777777" w:rsidR="00412AFB" w:rsidRPr="008A2C9B" w:rsidRDefault="00412AFB" w:rsidP="00CC4104">
            <w:pPr>
              <w:pStyle w:val="NoSpacing"/>
              <w:jc w:val="center"/>
              <w:rPr>
                <w:rFonts w:ascii="Arial" w:hAnsi="Arial" w:cs="Arial"/>
                <w:sz w:val="18"/>
              </w:rPr>
            </w:pPr>
            <w:r w:rsidRPr="008A2C9B">
              <w:rPr>
                <w:rFonts w:ascii="Arial" w:hAnsi="Arial"/>
                <w:sz w:val="18"/>
              </w:rPr>
              <w:t>O</w:t>
            </w:r>
          </w:p>
        </w:tc>
      </w:tr>
      <w:tr w:rsidR="00412AFB" w:rsidRPr="008A2C9B" w14:paraId="4DB7DD60" w14:textId="77777777" w:rsidTr="00C8678E">
        <w:trPr>
          <w:cantSplit/>
          <w:trHeight w:val="252"/>
          <w:jc w:val="center"/>
        </w:trPr>
        <w:tc>
          <w:tcPr>
            <w:tcW w:w="2317" w:type="pct"/>
            <w:shd w:val="clear" w:color="auto" w:fill="FFFFFF"/>
            <w:vAlign w:val="center"/>
          </w:tcPr>
          <w:p w14:paraId="708B5018" w14:textId="77777777" w:rsidR="00412AFB" w:rsidRPr="008A2C9B" w:rsidRDefault="00412AFB" w:rsidP="00CC4104">
            <w:pPr>
              <w:pStyle w:val="NoSpacing"/>
              <w:rPr>
                <w:rFonts w:ascii="Arial" w:hAnsi="Arial" w:cs="Arial"/>
                <w:sz w:val="18"/>
              </w:rPr>
            </w:pPr>
            <w:r w:rsidRPr="008A2C9B">
              <w:rPr>
                <w:rFonts w:ascii="Arial" w:hAnsi="Arial"/>
                <w:sz w:val="18"/>
              </w:rPr>
              <w:t>Mesotriona</w:t>
            </w:r>
          </w:p>
        </w:tc>
        <w:tc>
          <w:tcPr>
            <w:tcW w:w="2683" w:type="pct"/>
            <w:shd w:val="clear" w:color="auto" w:fill="FFFFFF"/>
            <w:vAlign w:val="center"/>
          </w:tcPr>
          <w:p w14:paraId="2B8CA58D" w14:textId="77777777" w:rsidR="00412AFB" w:rsidRPr="008A2C9B" w:rsidRDefault="00412AFB" w:rsidP="00CC4104">
            <w:pPr>
              <w:pStyle w:val="NoSpacing"/>
              <w:jc w:val="center"/>
              <w:rPr>
                <w:rFonts w:ascii="Arial" w:hAnsi="Arial" w:cs="Arial"/>
                <w:sz w:val="18"/>
              </w:rPr>
            </w:pPr>
            <w:r w:rsidRPr="008A2C9B">
              <w:rPr>
                <w:rFonts w:ascii="Arial" w:hAnsi="Arial"/>
                <w:sz w:val="18"/>
              </w:rPr>
              <w:t>F2</w:t>
            </w:r>
          </w:p>
        </w:tc>
      </w:tr>
      <w:tr w:rsidR="00412AFB" w:rsidRPr="008A2C9B" w14:paraId="55F3F02B" w14:textId="77777777" w:rsidTr="00C8678E">
        <w:trPr>
          <w:cantSplit/>
          <w:trHeight w:val="252"/>
          <w:jc w:val="center"/>
        </w:trPr>
        <w:tc>
          <w:tcPr>
            <w:tcW w:w="2317" w:type="pct"/>
            <w:shd w:val="clear" w:color="auto" w:fill="FFFFFF"/>
            <w:vAlign w:val="center"/>
          </w:tcPr>
          <w:p w14:paraId="21B48CD6" w14:textId="77777777" w:rsidR="00412AFB" w:rsidRPr="008A2C9B" w:rsidRDefault="00412AFB" w:rsidP="00CC4104">
            <w:pPr>
              <w:pStyle w:val="NoSpacing"/>
              <w:rPr>
                <w:rFonts w:ascii="Arial" w:hAnsi="Arial" w:cs="Arial"/>
                <w:sz w:val="18"/>
              </w:rPr>
            </w:pPr>
            <w:r w:rsidRPr="008A2C9B">
              <w:rPr>
                <w:rFonts w:ascii="Arial" w:hAnsi="Arial"/>
                <w:sz w:val="18"/>
              </w:rPr>
              <w:t>Mesotriona + S-metalaclor</w:t>
            </w:r>
          </w:p>
        </w:tc>
        <w:tc>
          <w:tcPr>
            <w:tcW w:w="2683" w:type="pct"/>
            <w:shd w:val="clear" w:color="auto" w:fill="FFFFFF"/>
            <w:vAlign w:val="center"/>
          </w:tcPr>
          <w:p w14:paraId="268BA2DE" w14:textId="77777777" w:rsidR="00412AFB" w:rsidRPr="008A2C9B" w:rsidRDefault="00412AFB" w:rsidP="00CC4104">
            <w:pPr>
              <w:pStyle w:val="NoSpacing"/>
              <w:jc w:val="center"/>
              <w:rPr>
                <w:rFonts w:ascii="Arial" w:hAnsi="Arial" w:cs="Arial"/>
                <w:sz w:val="18"/>
              </w:rPr>
            </w:pPr>
            <w:r w:rsidRPr="008A2C9B">
              <w:rPr>
                <w:rFonts w:ascii="Arial" w:hAnsi="Arial"/>
                <w:sz w:val="18"/>
              </w:rPr>
              <w:t>F2+K3</w:t>
            </w:r>
          </w:p>
        </w:tc>
      </w:tr>
      <w:tr w:rsidR="00412AFB" w:rsidRPr="008A2C9B" w14:paraId="5B02F788" w14:textId="77777777" w:rsidTr="00C8678E">
        <w:trPr>
          <w:cantSplit/>
          <w:trHeight w:val="252"/>
          <w:jc w:val="center"/>
        </w:trPr>
        <w:tc>
          <w:tcPr>
            <w:tcW w:w="2317" w:type="pct"/>
            <w:shd w:val="clear" w:color="auto" w:fill="FFFFFF"/>
            <w:vAlign w:val="center"/>
          </w:tcPr>
          <w:p w14:paraId="0A519371" w14:textId="77777777" w:rsidR="00412AFB" w:rsidRPr="008A2C9B" w:rsidRDefault="00412AFB" w:rsidP="00CC4104">
            <w:pPr>
              <w:pStyle w:val="NoSpacing"/>
              <w:rPr>
                <w:rFonts w:ascii="Arial" w:hAnsi="Arial" w:cs="Arial"/>
                <w:sz w:val="18"/>
              </w:rPr>
            </w:pPr>
            <w:r w:rsidRPr="008A2C9B">
              <w:rPr>
                <w:rFonts w:ascii="Arial" w:hAnsi="Arial"/>
                <w:sz w:val="18"/>
              </w:rPr>
              <w:t>Nicosulfuron</w:t>
            </w:r>
          </w:p>
        </w:tc>
        <w:tc>
          <w:tcPr>
            <w:tcW w:w="2683" w:type="pct"/>
            <w:shd w:val="clear" w:color="auto" w:fill="FFFFFF"/>
            <w:vAlign w:val="center"/>
          </w:tcPr>
          <w:p w14:paraId="76920627" w14:textId="77777777" w:rsidR="00412AFB" w:rsidRPr="008A2C9B" w:rsidRDefault="00412AFB" w:rsidP="00CC4104">
            <w:pPr>
              <w:pStyle w:val="NoSpacing"/>
              <w:jc w:val="center"/>
              <w:rPr>
                <w:rFonts w:ascii="Arial" w:hAnsi="Arial" w:cs="Arial"/>
                <w:sz w:val="18"/>
              </w:rPr>
            </w:pPr>
            <w:r w:rsidRPr="008A2C9B">
              <w:rPr>
                <w:rFonts w:ascii="Arial" w:hAnsi="Arial"/>
                <w:sz w:val="18"/>
              </w:rPr>
              <w:t>B</w:t>
            </w:r>
          </w:p>
        </w:tc>
      </w:tr>
      <w:tr w:rsidR="00412AFB" w:rsidRPr="008A2C9B" w14:paraId="0FC3F534" w14:textId="77777777" w:rsidTr="00C8678E">
        <w:trPr>
          <w:cantSplit/>
          <w:trHeight w:val="252"/>
          <w:jc w:val="center"/>
        </w:trPr>
        <w:tc>
          <w:tcPr>
            <w:tcW w:w="2317" w:type="pct"/>
            <w:shd w:val="clear" w:color="auto" w:fill="FFFFFF"/>
            <w:vAlign w:val="center"/>
          </w:tcPr>
          <w:p w14:paraId="1BDF15DE" w14:textId="77777777" w:rsidR="00412AFB" w:rsidRPr="008A2C9B" w:rsidRDefault="00412AFB" w:rsidP="00CC4104">
            <w:pPr>
              <w:pStyle w:val="NoSpacing"/>
              <w:rPr>
                <w:rFonts w:ascii="Arial" w:hAnsi="Arial" w:cs="Arial"/>
                <w:sz w:val="18"/>
              </w:rPr>
            </w:pPr>
            <w:r w:rsidRPr="008A2C9B">
              <w:rPr>
                <w:rFonts w:ascii="Arial" w:hAnsi="Arial"/>
                <w:sz w:val="18"/>
              </w:rPr>
              <w:t>Nicosulfuró + Mesotriona</w:t>
            </w:r>
          </w:p>
        </w:tc>
        <w:tc>
          <w:tcPr>
            <w:tcW w:w="2683" w:type="pct"/>
            <w:shd w:val="clear" w:color="auto" w:fill="FFFFFF"/>
            <w:vAlign w:val="center"/>
          </w:tcPr>
          <w:p w14:paraId="5856A9FB" w14:textId="77777777" w:rsidR="00412AFB" w:rsidRPr="008A2C9B" w:rsidRDefault="00412AFB" w:rsidP="00CC4104">
            <w:pPr>
              <w:pStyle w:val="NoSpacing"/>
              <w:jc w:val="center"/>
              <w:rPr>
                <w:rFonts w:ascii="Arial" w:hAnsi="Arial" w:cs="Arial"/>
                <w:sz w:val="18"/>
              </w:rPr>
            </w:pPr>
            <w:r w:rsidRPr="008A2C9B">
              <w:rPr>
                <w:rFonts w:ascii="Arial" w:hAnsi="Arial"/>
                <w:sz w:val="18"/>
              </w:rPr>
              <w:t>B+F2</w:t>
            </w:r>
          </w:p>
        </w:tc>
      </w:tr>
      <w:tr w:rsidR="00412AFB" w:rsidRPr="008A2C9B" w14:paraId="1E007BED" w14:textId="77777777" w:rsidTr="00C8678E">
        <w:trPr>
          <w:cantSplit/>
          <w:trHeight w:val="252"/>
          <w:jc w:val="center"/>
        </w:trPr>
        <w:tc>
          <w:tcPr>
            <w:tcW w:w="2317" w:type="pct"/>
            <w:shd w:val="clear" w:color="auto" w:fill="FFFFFF"/>
            <w:vAlign w:val="center"/>
          </w:tcPr>
          <w:p w14:paraId="6BA27865" w14:textId="77777777" w:rsidR="00412AFB" w:rsidRPr="008A2C9B" w:rsidRDefault="00412AFB" w:rsidP="00CC4104">
            <w:pPr>
              <w:pStyle w:val="NoSpacing"/>
              <w:rPr>
                <w:rFonts w:ascii="Arial" w:hAnsi="Arial" w:cs="Arial"/>
                <w:sz w:val="18"/>
              </w:rPr>
            </w:pPr>
            <w:r w:rsidRPr="008A2C9B">
              <w:rPr>
                <w:rFonts w:ascii="Arial" w:hAnsi="Arial"/>
                <w:sz w:val="18"/>
              </w:rPr>
              <w:t>Pendimetalina</w:t>
            </w:r>
          </w:p>
        </w:tc>
        <w:tc>
          <w:tcPr>
            <w:tcW w:w="2683" w:type="pct"/>
            <w:shd w:val="clear" w:color="auto" w:fill="FFFFFF"/>
            <w:vAlign w:val="center"/>
          </w:tcPr>
          <w:p w14:paraId="52F1B6D9" w14:textId="77777777" w:rsidR="00412AFB" w:rsidRPr="008A2C9B" w:rsidRDefault="00412AFB" w:rsidP="00CC4104">
            <w:pPr>
              <w:pStyle w:val="NoSpacing"/>
              <w:jc w:val="center"/>
              <w:rPr>
                <w:rFonts w:ascii="Arial" w:hAnsi="Arial" w:cs="Arial"/>
                <w:sz w:val="18"/>
              </w:rPr>
            </w:pPr>
            <w:r w:rsidRPr="008A2C9B">
              <w:rPr>
                <w:rFonts w:ascii="Arial" w:hAnsi="Arial"/>
                <w:sz w:val="18"/>
              </w:rPr>
              <w:t>K1</w:t>
            </w:r>
          </w:p>
        </w:tc>
      </w:tr>
      <w:tr w:rsidR="00412AFB" w:rsidRPr="008A2C9B" w14:paraId="7E5EE8EE" w14:textId="77777777" w:rsidTr="00C8678E">
        <w:trPr>
          <w:cantSplit/>
          <w:trHeight w:val="252"/>
          <w:jc w:val="center"/>
        </w:trPr>
        <w:tc>
          <w:tcPr>
            <w:tcW w:w="2317" w:type="pct"/>
            <w:shd w:val="clear" w:color="auto" w:fill="FFFFFF"/>
            <w:vAlign w:val="center"/>
          </w:tcPr>
          <w:p w14:paraId="139EE574" w14:textId="77777777" w:rsidR="00412AFB" w:rsidRPr="008A2C9B" w:rsidRDefault="00412AFB" w:rsidP="00CC4104">
            <w:pPr>
              <w:pStyle w:val="NoSpacing"/>
              <w:rPr>
                <w:rFonts w:ascii="Arial" w:hAnsi="Arial" w:cs="Arial"/>
                <w:sz w:val="18"/>
              </w:rPr>
            </w:pPr>
            <w:r w:rsidRPr="008A2C9B">
              <w:rPr>
                <w:rFonts w:ascii="Arial" w:hAnsi="Arial"/>
                <w:sz w:val="18"/>
              </w:rPr>
              <w:t>Pendimetalina + Clomazona</w:t>
            </w:r>
          </w:p>
        </w:tc>
        <w:tc>
          <w:tcPr>
            <w:tcW w:w="2683" w:type="pct"/>
            <w:shd w:val="clear" w:color="auto" w:fill="FFFFFF"/>
            <w:vAlign w:val="center"/>
          </w:tcPr>
          <w:p w14:paraId="51D54903" w14:textId="77777777" w:rsidR="00412AFB" w:rsidRPr="008A2C9B" w:rsidRDefault="00412AFB" w:rsidP="00CC4104">
            <w:pPr>
              <w:pStyle w:val="NoSpacing"/>
              <w:jc w:val="center"/>
              <w:rPr>
                <w:rFonts w:ascii="Arial" w:hAnsi="Arial" w:cs="Arial"/>
                <w:sz w:val="18"/>
              </w:rPr>
            </w:pPr>
            <w:r w:rsidRPr="008A2C9B">
              <w:rPr>
                <w:rFonts w:ascii="Arial" w:hAnsi="Arial"/>
                <w:sz w:val="18"/>
              </w:rPr>
              <w:t>K1+F4</w:t>
            </w:r>
          </w:p>
        </w:tc>
      </w:tr>
      <w:tr w:rsidR="00412AFB" w:rsidRPr="008A2C9B" w14:paraId="05BA535F" w14:textId="77777777" w:rsidTr="00C8678E">
        <w:trPr>
          <w:cantSplit/>
          <w:trHeight w:val="252"/>
          <w:jc w:val="center"/>
        </w:trPr>
        <w:tc>
          <w:tcPr>
            <w:tcW w:w="2317" w:type="pct"/>
            <w:shd w:val="clear" w:color="auto" w:fill="FFFFFF"/>
            <w:vAlign w:val="center"/>
          </w:tcPr>
          <w:p w14:paraId="1A1AE16F" w14:textId="77777777" w:rsidR="00412AFB" w:rsidRPr="008A2C9B" w:rsidRDefault="00412AFB" w:rsidP="00CC4104">
            <w:pPr>
              <w:pStyle w:val="NoSpacing"/>
              <w:rPr>
                <w:rFonts w:ascii="Arial" w:hAnsi="Arial" w:cs="Arial"/>
                <w:sz w:val="18"/>
              </w:rPr>
            </w:pPr>
            <w:r w:rsidRPr="008A2C9B">
              <w:rPr>
                <w:rFonts w:ascii="Arial" w:hAnsi="Arial"/>
                <w:sz w:val="18"/>
              </w:rPr>
              <w:t>Petoxamida</w:t>
            </w:r>
          </w:p>
        </w:tc>
        <w:tc>
          <w:tcPr>
            <w:tcW w:w="2683" w:type="pct"/>
            <w:shd w:val="clear" w:color="auto" w:fill="FFFFFF"/>
            <w:vAlign w:val="center"/>
          </w:tcPr>
          <w:p w14:paraId="14471341" w14:textId="77777777" w:rsidR="00412AFB" w:rsidRPr="008A2C9B" w:rsidRDefault="00412AFB" w:rsidP="00CC4104">
            <w:pPr>
              <w:pStyle w:val="NoSpacing"/>
              <w:jc w:val="center"/>
              <w:rPr>
                <w:rFonts w:ascii="Arial" w:hAnsi="Arial" w:cs="Arial"/>
                <w:sz w:val="18"/>
              </w:rPr>
            </w:pPr>
            <w:r w:rsidRPr="008A2C9B">
              <w:rPr>
                <w:rFonts w:ascii="Arial" w:hAnsi="Arial"/>
                <w:sz w:val="18"/>
              </w:rPr>
              <w:t>K3</w:t>
            </w:r>
          </w:p>
        </w:tc>
      </w:tr>
      <w:tr w:rsidR="00412AFB" w:rsidRPr="008A2C9B" w14:paraId="66D02F46" w14:textId="77777777" w:rsidTr="00C8678E">
        <w:trPr>
          <w:cantSplit/>
          <w:trHeight w:val="252"/>
          <w:jc w:val="center"/>
        </w:trPr>
        <w:tc>
          <w:tcPr>
            <w:tcW w:w="2317" w:type="pct"/>
            <w:shd w:val="clear" w:color="auto" w:fill="FFFFFF"/>
            <w:vAlign w:val="center"/>
          </w:tcPr>
          <w:p w14:paraId="581D242C" w14:textId="77777777" w:rsidR="00412AFB" w:rsidRPr="008A2C9B" w:rsidRDefault="00412AFB" w:rsidP="00CC4104">
            <w:pPr>
              <w:pStyle w:val="NoSpacing"/>
              <w:rPr>
                <w:rFonts w:ascii="Arial" w:hAnsi="Arial" w:cs="Arial"/>
                <w:sz w:val="18"/>
              </w:rPr>
            </w:pPr>
            <w:r w:rsidRPr="008A2C9B">
              <w:rPr>
                <w:rFonts w:ascii="Arial" w:hAnsi="Arial"/>
                <w:sz w:val="18"/>
              </w:rPr>
              <w:t>Rimsulfuron</w:t>
            </w:r>
          </w:p>
        </w:tc>
        <w:tc>
          <w:tcPr>
            <w:tcW w:w="2683" w:type="pct"/>
            <w:shd w:val="clear" w:color="auto" w:fill="FFFFFF"/>
            <w:vAlign w:val="center"/>
          </w:tcPr>
          <w:p w14:paraId="7101A2D1" w14:textId="77777777" w:rsidR="00412AFB" w:rsidRPr="008A2C9B" w:rsidRDefault="00412AFB" w:rsidP="00CC4104">
            <w:pPr>
              <w:pStyle w:val="NoSpacing"/>
              <w:jc w:val="center"/>
              <w:rPr>
                <w:rFonts w:ascii="Arial" w:hAnsi="Arial" w:cs="Arial"/>
                <w:sz w:val="18"/>
              </w:rPr>
            </w:pPr>
            <w:r w:rsidRPr="008A2C9B">
              <w:rPr>
                <w:rFonts w:ascii="Arial" w:hAnsi="Arial"/>
                <w:sz w:val="18"/>
              </w:rPr>
              <w:t>K3</w:t>
            </w:r>
          </w:p>
        </w:tc>
      </w:tr>
      <w:tr w:rsidR="00412AFB" w:rsidRPr="008A2C9B" w14:paraId="5EB672A6" w14:textId="77777777" w:rsidTr="00C8678E">
        <w:trPr>
          <w:cantSplit/>
          <w:trHeight w:val="252"/>
          <w:jc w:val="center"/>
        </w:trPr>
        <w:tc>
          <w:tcPr>
            <w:tcW w:w="2317" w:type="pct"/>
            <w:shd w:val="clear" w:color="auto" w:fill="FFFFFF"/>
            <w:vAlign w:val="center"/>
          </w:tcPr>
          <w:p w14:paraId="5BB27A4D" w14:textId="77777777" w:rsidR="00412AFB" w:rsidRPr="008A2C9B" w:rsidRDefault="00412AFB" w:rsidP="00CC4104">
            <w:pPr>
              <w:pStyle w:val="NoSpacing"/>
              <w:rPr>
                <w:rFonts w:ascii="Arial" w:hAnsi="Arial" w:cs="Arial"/>
                <w:sz w:val="18"/>
              </w:rPr>
            </w:pPr>
            <w:r w:rsidRPr="008A2C9B">
              <w:rPr>
                <w:rFonts w:ascii="Arial" w:hAnsi="Arial"/>
                <w:sz w:val="18"/>
              </w:rPr>
              <w:t>S-metolacloro</w:t>
            </w:r>
          </w:p>
        </w:tc>
        <w:tc>
          <w:tcPr>
            <w:tcW w:w="2683" w:type="pct"/>
            <w:shd w:val="clear" w:color="auto" w:fill="FFFFFF"/>
            <w:vAlign w:val="center"/>
          </w:tcPr>
          <w:p w14:paraId="690ACF0F" w14:textId="77777777" w:rsidR="00412AFB" w:rsidRPr="008A2C9B" w:rsidRDefault="00412AFB" w:rsidP="00CC4104">
            <w:pPr>
              <w:pStyle w:val="NoSpacing"/>
              <w:jc w:val="center"/>
              <w:rPr>
                <w:rFonts w:ascii="Arial" w:hAnsi="Arial" w:cs="Arial"/>
                <w:sz w:val="18"/>
              </w:rPr>
            </w:pPr>
            <w:r w:rsidRPr="008A2C9B">
              <w:rPr>
                <w:rFonts w:ascii="Arial" w:hAnsi="Arial"/>
                <w:sz w:val="18"/>
              </w:rPr>
              <w:t>K3</w:t>
            </w:r>
          </w:p>
        </w:tc>
      </w:tr>
      <w:tr w:rsidR="00412AFB" w:rsidRPr="008A2C9B" w14:paraId="0CF4F0DE" w14:textId="77777777" w:rsidTr="00C8678E">
        <w:trPr>
          <w:cantSplit/>
          <w:trHeight w:val="252"/>
          <w:jc w:val="center"/>
        </w:trPr>
        <w:tc>
          <w:tcPr>
            <w:tcW w:w="2317" w:type="pct"/>
            <w:shd w:val="clear" w:color="auto" w:fill="FFFFFF"/>
            <w:vAlign w:val="center"/>
          </w:tcPr>
          <w:p w14:paraId="18594258" w14:textId="77777777" w:rsidR="00412AFB" w:rsidRPr="008A2C9B" w:rsidRDefault="00412AFB" w:rsidP="00CC4104">
            <w:pPr>
              <w:pStyle w:val="NoSpacing"/>
              <w:rPr>
                <w:rFonts w:ascii="Arial" w:hAnsi="Arial" w:cs="Arial"/>
                <w:sz w:val="18"/>
              </w:rPr>
            </w:pPr>
            <w:r w:rsidRPr="008A2C9B">
              <w:rPr>
                <w:rFonts w:ascii="Arial" w:hAnsi="Arial"/>
                <w:sz w:val="18"/>
              </w:rPr>
              <w:t>Sulcotriona</w:t>
            </w:r>
          </w:p>
        </w:tc>
        <w:tc>
          <w:tcPr>
            <w:tcW w:w="2683" w:type="pct"/>
            <w:shd w:val="clear" w:color="auto" w:fill="FFFFFF"/>
            <w:vAlign w:val="center"/>
          </w:tcPr>
          <w:p w14:paraId="3352DCFF" w14:textId="77777777" w:rsidR="00412AFB" w:rsidRPr="008A2C9B" w:rsidRDefault="00412AFB" w:rsidP="00CC4104">
            <w:pPr>
              <w:pStyle w:val="NoSpacing"/>
              <w:jc w:val="center"/>
              <w:rPr>
                <w:rFonts w:ascii="Arial" w:hAnsi="Arial" w:cs="Arial"/>
                <w:sz w:val="18"/>
              </w:rPr>
            </w:pPr>
            <w:r w:rsidRPr="008A2C9B">
              <w:rPr>
                <w:rFonts w:ascii="Arial" w:hAnsi="Arial"/>
                <w:sz w:val="18"/>
              </w:rPr>
              <w:t>F2</w:t>
            </w:r>
          </w:p>
        </w:tc>
      </w:tr>
      <w:tr w:rsidR="00412AFB" w:rsidRPr="008A2C9B" w14:paraId="4D8EEA8E" w14:textId="77777777" w:rsidTr="00C8678E">
        <w:trPr>
          <w:cantSplit/>
          <w:trHeight w:val="252"/>
          <w:jc w:val="center"/>
        </w:trPr>
        <w:tc>
          <w:tcPr>
            <w:tcW w:w="2317" w:type="pct"/>
            <w:shd w:val="clear" w:color="auto" w:fill="FFFFFF"/>
            <w:vAlign w:val="center"/>
          </w:tcPr>
          <w:p w14:paraId="2BC91A0A" w14:textId="77777777" w:rsidR="00412AFB" w:rsidRPr="008A2C9B" w:rsidRDefault="00412AFB" w:rsidP="00CC4104">
            <w:pPr>
              <w:pStyle w:val="NoSpacing"/>
              <w:rPr>
                <w:rFonts w:ascii="Arial" w:hAnsi="Arial" w:cs="Arial"/>
                <w:sz w:val="18"/>
              </w:rPr>
            </w:pPr>
            <w:r w:rsidRPr="008A2C9B">
              <w:rPr>
                <w:rFonts w:ascii="Arial" w:hAnsi="Arial"/>
                <w:sz w:val="18"/>
              </w:rPr>
              <w:t>Tembotriona</w:t>
            </w:r>
          </w:p>
        </w:tc>
        <w:tc>
          <w:tcPr>
            <w:tcW w:w="2683" w:type="pct"/>
            <w:shd w:val="clear" w:color="auto" w:fill="FFFFFF"/>
            <w:vAlign w:val="center"/>
          </w:tcPr>
          <w:p w14:paraId="5CF8BD9C" w14:textId="77777777" w:rsidR="00412AFB" w:rsidRPr="008A2C9B" w:rsidRDefault="00412AFB" w:rsidP="00CC4104">
            <w:pPr>
              <w:pStyle w:val="NoSpacing"/>
              <w:jc w:val="center"/>
              <w:rPr>
                <w:rFonts w:ascii="Arial" w:hAnsi="Arial" w:cs="Arial"/>
                <w:sz w:val="18"/>
              </w:rPr>
            </w:pPr>
            <w:r w:rsidRPr="008A2C9B">
              <w:rPr>
                <w:rFonts w:ascii="Arial" w:hAnsi="Arial"/>
                <w:sz w:val="18"/>
              </w:rPr>
              <w:t>-</w:t>
            </w:r>
          </w:p>
        </w:tc>
      </w:tr>
      <w:tr w:rsidR="00412AFB" w:rsidRPr="008A2C9B" w14:paraId="5AB4784B" w14:textId="77777777" w:rsidTr="00C8678E">
        <w:trPr>
          <w:cantSplit/>
          <w:trHeight w:val="252"/>
          <w:jc w:val="center"/>
        </w:trPr>
        <w:tc>
          <w:tcPr>
            <w:tcW w:w="2317" w:type="pct"/>
            <w:shd w:val="clear" w:color="auto" w:fill="FFFFFF"/>
            <w:vAlign w:val="center"/>
          </w:tcPr>
          <w:p w14:paraId="7EC91E1A" w14:textId="77777777" w:rsidR="00412AFB" w:rsidRPr="008A2C9B" w:rsidRDefault="00412AFB" w:rsidP="00CC4104">
            <w:pPr>
              <w:pStyle w:val="NoSpacing"/>
              <w:rPr>
                <w:rFonts w:ascii="Arial" w:hAnsi="Arial" w:cs="Arial"/>
                <w:sz w:val="18"/>
              </w:rPr>
            </w:pPr>
            <w:r w:rsidRPr="008A2C9B">
              <w:rPr>
                <w:rFonts w:ascii="Arial" w:hAnsi="Arial"/>
                <w:sz w:val="18"/>
              </w:rPr>
              <w:t>Tifensulfuron</w:t>
            </w:r>
          </w:p>
        </w:tc>
        <w:tc>
          <w:tcPr>
            <w:tcW w:w="2683" w:type="pct"/>
            <w:shd w:val="clear" w:color="auto" w:fill="FFFFFF"/>
            <w:vAlign w:val="center"/>
          </w:tcPr>
          <w:p w14:paraId="0494C775" w14:textId="77777777" w:rsidR="00412AFB" w:rsidRPr="008A2C9B" w:rsidRDefault="00412AFB" w:rsidP="00CC4104">
            <w:pPr>
              <w:pStyle w:val="NoSpacing"/>
              <w:jc w:val="center"/>
              <w:rPr>
                <w:rFonts w:ascii="Arial" w:hAnsi="Arial" w:cs="Arial"/>
                <w:sz w:val="18"/>
              </w:rPr>
            </w:pPr>
            <w:r w:rsidRPr="008A2C9B">
              <w:rPr>
                <w:rFonts w:ascii="Arial" w:hAnsi="Arial"/>
                <w:sz w:val="18"/>
              </w:rPr>
              <w:t>B</w:t>
            </w:r>
          </w:p>
        </w:tc>
      </w:tr>
      <w:tr w:rsidR="00412AFB" w:rsidRPr="004854CD" w14:paraId="239B8EC3" w14:textId="77777777" w:rsidTr="00C8678E">
        <w:trPr>
          <w:cantSplit/>
          <w:jc w:val="center"/>
        </w:trPr>
        <w:tc>
          <w:tcPr>
            <w:tcW w:w="5000" w:type="pct"/>
            <w:gridSpan w:val="2"/>
            <w:shd w:val="clear" w:color="auto" w:fill="FFFFFF"/>
            <w:vAlign w:val="center"/>
          </w:tcPr>
          <w:p w14:paraId="5877B634" w14:textId="77777777" w:rsidR="00412AFB" w:rsidRPr="00B335D9" w:rsidRDefault="00412AFB" w:rsidP="00CC4104">
            <w:pPr>
              <w:pStyle w:val="NoSpacing"/>
              <w:rPr>
                <w:rFonts w:ascii="Arial" w:hAnsi="Arial" w:cs="Arial"/>
                <w:sz w:val="18"/>
                <w:lang w:val="pt-PT"/>
              </w:rPr>
            </w:pPr>
          </w:p>
          <w:p w14:paraId="0395C462" w14:textId="77777777" w:rsidR="00412AFB" w:rsidRPr="00B335D9" w:rsidRDefault="00412AFB" w:rsidP="00CC4104">
            <w:pPr>
              <w:pStyle w:val="NoSpacing"/>
              <w:rPr>
                <w:rFonts w:ascii="Arial" w:hAnsi="Arial" w:cs="Arial"/>
                <w:sz w:val="18"/>
                <w:lang w:val="pt-PT"/>
              </w:rPr>
            </w:pPr>
            <w:r w:rsidRPr="00B335D9">
              <w:rPr>
                <w:rFonts w:ascii="Arial" w:hAnsi="Arial"/>
                <w:sz w:val="18"/>
                <w:lang w:val="pt-PT"/>
              </w:rPr>
              <w:t>Para evitar la aparición de resistencias a herbicidas, alternar el uso de materias activas que presenten códigos de resistencia (HRAC) diferentes.</w:t>
            </w:r>
          </w:p>
        </w:tc>
      </w:tr>
      <w:tr w:rsidR="00412AFB" w:rsidRPr="004854CD" w14:paraId="38E65025" w14:textId="77777777" w:rsidTr="00C8678E">
        <w:trPr>
          <w:cantSplit/>
          <w:trHeight w:val="127"/>
          <w:jc w:val="center"/>
        </w:trPr>
        <w:tc>
          <w:tcPr>
            <w:tcW w:w="5000" w:type="pct"/>
            <w:gridSpan w:val="2"/>
            <w:shd w:val="clear" w:color="auto" w:fill="FFFFFF"/>
            <w:vAlign w:val="center"/>
          </w:tcPr>
          <w:p w14:paraId="21C09A4B" w14:textId="77777777" w:rsidR="00412AFB" w:rsidRPr="00B335D9" w:rsidRDefault="00412AFB" w:rsidP="00CC4104">
            <w:pPr>
              <w:pStyle w:val="NoSpacing"/>
              <w:rPr>
                <w:rFonts w:ascii="Arial" w:hAnsi="Arial" w:cs="Arial"/>
                <w:sz w:val="18"/>
                <w:lang w:val="pt-PT"/>
              </w:rPr>
            </w:pPr>
          </w:p>
          <w:p w14:paraId="74EC05B6" w14:textId="77777777" w:rsidR="00412AFB" w:rsidRPr="00B335D9" w:rsidRDefault="00412AFB" w:rsidP="00CC4104">
            <w:pPr>
              <w:pStyle w:val="NoSpacing"/>
              <w:rPr>
                <w:rFonts w:ascii="Arial" w:hAnsi="Arial" w:cs="Arial"/>
                <w:sz w:val="18"/>
                <w:lang w:val="pt-PT"/>
              </w:rPr>
            </w:pPr>
            <w:r w:rsidRPr="00B335D9">
              <w:rPr>
                <w:rFonts w:ascii="Arial" w:hAnsi="Arial"/>
                <w:sz w:val="18"/>
                <w:lang w:val="pt-PT"/>
              </w:rPr>
              <w:t>(*) Fuente: Comité de Acción de Resistencia a Herbicidas</w:t>
            </w:r>
          </w:p>
          <w:p w14:paraId="1DA4087C" w14:textId="77777777" w:rsidR="00412AFB" w:rsidRPr="00B335D9" w:rsidRDefault="00412AFB" w:rsidP="00CC4104">
            <w:pPr>
              <w:pStyle w:val="NoSpacing"/>
              <w:rPr>
                <w:rFonts w:ascii="Arial" w:hAnsi="Arial" w:cs="Arial"/>
                <w:sz w:val="18"/>
                <w:lang w:val="pt-PT"/>
              </w:rPr>
            </w:pPr>
          </w:p>
        </w:tc>
      </w:tr>
    </w:tbl>
    <w:p w14:paraId="769D5FC6" w14:textId="77777777" w:rsidR="00412AFB" w:rsidRPr="00B335D9" w:rsidRDefault="00412AFB" w:rsidP="00B335D9">
      <w:pPr>
        <w:spacing w:line="240" w:lineRule="auto"/>
        <w:rPr>
          <w:rFonts w:ascii="Arial" w:hAnsi="Arial" w:cs="Arial"/>
          <w:szCs w:val="18"/>
          <w:lang w:val="pt-PT"/>
        </w:rPr>
      </w:pPr>
    </w:p>
    <w:p w14:paraId="0E7021F3" w14:textId="77777777" w:rsidR="00412AFB" w:rsidRPr="00B335D9" w:rsidRDefault="00412AFB" w:rsidP="00B335D9">
      <w:pPr>
        <w:spacing w:line="240" w:lineRule="auto"/>
        <w:jc w:val="both"/>
        <w:rPr>
          <w:rFonts w:ascii="Arial" w:hAnsi="Arial" w:cs="Arial"/>
          <w:b/>
          <w:lang w:val="pt-PT"/>
        </w:rPr>
      </w:pPr>
      <w:r w:rsidRPr="00B335D9">
        <w:rPr>
          <w:lang w:val="pt-PT"/>
        </w:rPr>
        <w:br w:type="page"/>
      </w:r>
      <w:r w:rsidRPr="00B335D9">
        <w:rPr>
          <w:rFonts w:ascii="Arial" w:hAnsi="Arial"/>
          <w:b/>
          <w:lang w:val="pt-PT"/>
        </w:rPr>
        <w:lastRenderedPageBreak/>
        <w:t>ANEXO 2</w:t>
      </w:r>
    </w:p>
    <w:p w14:paraId="7ED313DB" w14:textId="77777777" w:rsidR="00412AFB" w:rsidRPr="00B335D9" w:rsidRDefault="00412AFB" w:rsidP="00B335D9">
      <w:pPr>
        <w:autoSpaceDE w:val="0"/>
        <w:autoSpaceDN w:val="0"/>
        <w:adjustRightInd w:val="0"/>
        <w:spacing w:line="240" w:lineRule="auto"/>
        <w:jc w:val="both"/>
        <w:rPr>
          <w:rFonts w:ascii="Arial" w:hAnsi="Arial" w:cs="Arial"/>
          <w:b/>
          <w:lang w:val="pt-PT"/>
        </w:rPr>
      </w:pPr>
      <w:r w:rsidRPr="00B335D9">
        <w:rPr>
          <w:rFonts w:ascii="Arial" w:hAnsi="Arial"/>
          <w:b/>
          <w:sz w:val="20"/>
          <w:lang w:val="pt-PT"/>
        </w:rPr>
        <w:t xml:space="preserve">2.1 </w:t>
      </w:r>
      <w:r w:rsidRPr="00B335D9">
        <w:rPr>
          <w:rFonts w:ascii="Arial" w:hAnsi="Arial"/>
          <w:b/>
          <w:lang w:val="pt-PT"/>
        </w:rPr>
        <w:t>Materias activas insecticidas de productos fitosanitarios para la producción integrada de maíz y sorgo, según plaga o enfermedad y cultivo</w:t>
      </w:r>
    </w:p>
    <w:p w14:paraId="02ADBBB0" w14:textId="77777777" w:rsidR="00412AFB" w:rsidRDefault="00412AFB" w:rsidP="00B335D9">
      <w:pPr>
        <w:autoSpaceDE w:val="0"/>
        <w:autoSpaceDN w:val="0"/>
        <w:adjustRightInd w:val="0"/>
        <w:spacing w:line="240" w:lineRule="auto"/>
        <w:jc w:val="both"/>
        <w:rPr>
          <w:rFonts w:ascii="Arial" w:hAnsi="Arial"/>
          <w:b/>
        </w:rPr>
      </w:pPr>
      <w:r w:rsidRPr="008A2C9B">
        <w:rPr>
          <w:rFonts w:ascii="Arial" w:hAnsi="Arial"/>
          <w:b/>
        </w:rPr>
        <w:t>2.1.1 Materias activas insecticidas</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3"/>
        <w:gridCol w:w="2281"/>
        <w:gridCol w:w="885"/>
        <w:gridCol w:w="886"/>
        <w:gridCol w:w="3111"/>
      </w:tblGrid>
      <w:tr w:rsidR="00E1758E" w:rsidRPr="008A2C9B" w14:paraId="03EA82FF" w14:textId="77777777" w:rsidTr="00C8678E">
        <w:trPr>
          <w:cantSplit/>
          <w:trHeight w:val="328"/>
          <w:tblHeader/>
        </w:trPr>
        <w:tc>
          <w:tcPr>
            <w:tcW w:w="4474" w:type="dxa"/>
            <w:gridSpan w:val="2"/>
            <w:shd w:val="pct12" w:color="auto" w:fill="FFFFFF"/>
            <w:vAlign w:val="center"/>
          </w:tcPr>
          <w:p w14:paraId="5E05FD9E" w14:textId="77777777" w:rsidR="00412AFB" w:rsidRPr="008A2C9B" w:rsidRDefault="00412AFB" w:rsidP="00CC4104">
            <w:pPr>
              <w:pStyle w:val="NoSpacing"/>
              <w:jc w:val="center"/>
              <w:rPr>
                <w:rFonts w:ascii="Arial" w:hAnsi="Arial" w:cs="Arial"/>
                <w:b/>
                <w:sz w:val="18"/>
              </w:rPr>
            </w:pPr>
            <w:r w:rsidRPr="008A2C9B">
              <w:rPr>
                <w:rFonts w:ascii="Arial" w:hAnsi="Arial"/>
                <w:b/>
                <w:sz w:val="18"/>
              </w:rPr>
              <w:t>Autorizaciones</w:t>
            </w:r>
          </w:p>
        </w:tc>
        <w:tc>
          <w:tcPr>
            <w:tcW w:w="1771" w:type="dxa"/>
            <w:gridSpan w:val="2"/>
            <w:shd w:val="pct12" w:color="auto" w:fill="FFFFFF"/>
            <w:vAlign w:val="center"/>
          </w:tcPr>
          <w:p w14:paraId="26DF7676" w14:textId="77777777" w:rsidR="00412AFB" w:rsidRPr="008A2C9B" w:rsidRDefault="00412AFB" w:rsidP="00CC4104">
            <w:pPr>
              <w:pStyle w:val="NoSpacing"/>
              <w:jc w:val="center"/>
              <w:rPr>
                <w:rFonts w:ascii="Arial" w:hAnsi="Arial" w:cs="Arial"/>
                <w:b/>
                <w:sz w:val="18"/>
              </w:rPr>
            </w:pPr>
            <w:r w:rsidRPr="008A2C9B">
              <w:rPr>
                <w:rFonts w:ascii="Arial" w:hAnsi="Arial"/>
                <w:b/>
                <w:sz w:val="18"/>
              </w:rPr>
              <w:t>Cultivo</w:t>
            </w:r>
          </w:p>
        </w:tc>
        <w:tc>
          <w:tcPr>
            <w:tcW w:w="3111" w:type="dxa"/>
            <w:vMerge w:val="restart"/>
            <w:shd w:val="pct12" w:color="auto" w:fill="FFFFFF"/>
            <w:vAlign w:val="center"/>
          </w:tcPr>
          <w:p w14:paraId="65D05219" w14:textId="77777777" w:rsidR="00412AFB" w:rsidRPr="008A2C9B" w:rsidRDefault="00412AFB" w:rsidP="00CC4104">
            <w:pPr>
              <w:pStyle w:val="NoSpacing"/>
              <w:jc w:val="center"/>
              <w:rPr>
                <w:rFonts w:ascii="Arial" w:hAnsi="Arial" w:cs="Arial"/>
                <w:b/>
                <w:sz w:val="18"/>
              </w:rPr>
            </w:pPr>
            <w:r w:rsidRPr="008A2C9B">
              <w:rPr>
                <w:rFonts w:ascii="Arial" w:hAnsi="Arial"/>
                <w:b/>
                <w:sz w:val="18"/>
              </w:rPr>
              <w:t>Restricciones</w:t>
            </w:r>
          </w:p>
        </w:tc>
      </w:tr>
      <w:tr w:rsidR="00E1758E" w:rsidRPr="008A2C9B" w14:paraId="3963B367" w14:textId="77777777" w:rsidTr="008061C6">
        <w:trPr>
          <w:cantSplit/>
          <w:trHeight w:val="405"/>
          <w:tblHeader/>
        </w:trPr>
        <w:tc>
          <w:tcPr>
            <w:tcW w:w="2193" w:type="dxa"/>
            <w:tcBorders>
              <w:bottom w:val="nil"/>
            </w:tcBorders>
            <w:shd w:val="pct12" w:color="auto" w:fill="FFFFFF"/>
            <w:vAlign w:val="center"/>
          </w:tcPr>
          <w:p w14:paraId="56B0120E" w14:textId="77777777" w:rsidR="00412AFB" w:rsidRPr="008A2C9B" w:rsidRDefault="00412AFB" w:rsidP="00CC4104">
            <w:pPr>
              <w:pStyle w:val="NoSpacing"/>
              <w:jc w:val="center"/>
              <w:rPr>
                <w:rFonts w:ascii="Arial" w:hAnsi="Arial" w:cs="Arial"/>
                <w:b/>
                <w:sz w:val="18"/>
              </w:rPr>
            </w:pPr>
            <w:r w:rsidRPr="008A2C9B">
              <w:rPr>
                <w:rFonts w:ascii="Arial" w:hAnsi="Arial"/>
                <w:b/>
                <w:sz w:val="18"/>
              </w:rPr>
              <w:t>Plaga</w:t>
            </w:r>
          </w:p>
        </w:tc>
        <w:tc>
          <w:tcPr>
            <w:tcW w:w="2281" w:type="dxa"/>
            <w:tcBorders>
              <w:bottom w:val="nil"/>
            </w:tcBorders>
            <w:shd w:val="pct12" w:color="auto" w:fill="FFFFFF"/>
            <w:vAlign w:val="center"/>
          </w:tcPr>
          <w:p w14:paraId="3BB17D60" w14:textId="77777777" w:rsidR="00412AFB" w:rsidRPr="008A2C9B" w:rsidRDefault="00223C09" w:rsidP="00CC4104">
            <w:pPr>
              <w:pStyle w:val="NoSpacing"/>
              <w:jc w:val="center"/>
              <w:rPr>
                <w:rFonts w:ascii="Arial" w:hAnsi="Arial" w:cs="Arial"/>
                <w:b/>
                <w:sz w:val="18"/>
              </w:rPr>
            </w:pPr>
            <w:r w:rsidRPr="008A2C9B">
              <w:rPr>
                <w:rFonts w:ascii="Arial" w:hAnsi="Arial"/>
                <w:b/>
                <w:sz w:val="18"/>
              </w:rPr>
              <w:t>Materia activa</w:t>
            </w:r>
          </w:p>
        </w:tc>
        <w:tc>
          <w:tcPr>
            <w:tcW w:w="885" w:type="dxa"/>
            <w:tcBorders>
              <w:bottom w:val="nil"/>
            </w:tcBorders>
            <w:shd w:val="pct12" w:color="auto" w:fill="FFFFFF"/>
            <w:vAlign w:val="center"/>
          </w:tcPr>
          <w:p w14:paraId="2323A0FF" w14:textId="77777777" w:rsidR="00412AFB" w:rsidRPr="008A2C9B" w:rsidRDefault="00412AFB" w:rsidP="00CC4104">
            <w:pPr>
              <w:pStyle w:val="NoSpacing"/>
              <w:jc w:val="center"/>
              <w:rPr>
                <w:rFonts w:ascii="Arial" w:hAnsi="Arial" w:cs="Arial"/>
                <w:b/>
                <w:sz w:val="18"/>
              </w:rPr>
            </w:pPr>
            <w:r w:rsidRPr="008A2C9B">
              <w:rPr>
                <w:rFonts w:ascii="Arial" w:hAnsi="Arial"/>
                <w:b/>
                <w:sz w:val="18"/>
              </w:rPr>
              <w:t>Maíz</w:t>
            </w:r>
          </w:p>
        </w:tc>
        <w:tc>
          <w:tcPr>
            <w:tcW w:w="886" w:type="dxa"/>
            <w:tcBorders>
              <w:bottom w:val="nil"/>
            </w:tcBorders>
            <w:shd w:val="pct12" w:color="auto" w:fill="FFFFFF"/>
            <w:vAlign w:val="center"/>
          </w:tcPr>
          <w:p w14:paraId="28E4174D" w14:textId="77777777" w:rsidR="00412AFB" w:rsidRPr="008A2C9B" w:rsidRDefault="00412AFB" w:rsidP="00CC4104">
            <w:pPr>
              <w:pStyle w:val="NoSpacing"/>
              <w:jc w:val="center"/>
              <w:rPr>
                <w:rFonts w:ascii="Arial" w:hAnsi="Arial" w:cs="Arial"/>
                <w:b/>
                <w:sz w:val="18"/>
              </w:rPr>
            </w:pPr>
            <w:r w:rsidRPr="008A2C9B">
              <w:rPr>
                <w:rFonts w:ascii="Arial" w:hAnsi="Arial"/>
                <w:b/>
                <w:sz w:val="18"/>
              </w:rPr>
              <w:t>Sorgo</w:t>
            </w:r>
          </w:p>
        </w:tc>
        <w:tc>
          <w:tcPr>
            <w:tcW w:w="3111" w:type="dxa"/>
            <w:vMerge/>
            <w:tcBorders>
              <w:bottom w:val="nil"/>
            </w:tcBorders>
            <w:shd w:val="pct12" w:color="auto" w:fill="FFFFFF"/>
            <w:vAlign w:val="center"/>
          </w:tcPr>
          <w:p w14:paraId="515EB572" w14:textId="77777777" w:rsidR="00412AFB" w:rsidRPr="008A2C9B" w:rsidRDefault="00412AFB" w:rsidP="00CC4104">
            <w:pPr>
              <w:pStyle w:val="NoSpacing"/>
              <w:jc w:val="center"/>
              <w:rPr>
                <w:rFonts w:ascii="Arial" w:hAnsi="Arial" w:cs="Arial"/>
                <w:b/>
                <w:sz w:val="18"/>
              </w:rPr>
            </w:pPr>
          </w:p>
        </w:tc>
      </w:tr>
      <w:tr w:rsidR="00E1758E" w:rsidRPr="008A2C9B" w14:paraId="5B464C51" w14:textId="77777777" w:rsidTr="00C8678E">
        <w:trPr>
          <w:cantSplit/>
          <w:trHeight w:val="425"/>
        </w:trPr>
        <w:tc>
          <w:tcPr>
            <w:tcW w:w="9356" w:type="dxa"/>
            <w:gridSpan w:val="5"/>
            <w:shd w:val="pct12" w:color="auto" w:fill="FFFFFF"/>
            <w:vAlign w:val="center"/>
          </w:tcPr>
          <w:p w14:paraId="40E639DB" w14:textId="77777777" w:rsidR="00412AFB" w:rsidRPr="008A2C9B" w:rsidRDefault="00412AFB" w:rsidP="00CC4104">
            <w:pPr>
              <w:pStyle w:val="NoSpacing"/>
              <w:jc w:val="center"/>
              <w:rPr>
                <w:rFonts w:ascii="Arial" w:hAnsi="Arial" w:cs="Arial"/>
                <w:b/>
                <w:sz w:val="18"/>
              </w:rPr>
            </w:pPr>
            <w:r w:rsidRPr="008A2C9B">
              <w:rPr>
                <w:rFonts w:ascii="Arial" w:hAnsi="Arial"/>
                <w:b/>
                <w:sz w:val="18"/>
              </w:rPr>
              <w:t>PLAGAS</w:t>
            </w:r>
          </w:p>
        </w:tc>
      </w:tr>
      <w:tr w:rsidR="00E1758E" w:rsidRPr="008A2C9B" w14:paraId="474A28D0" w14:textId="77777777" w:rsidTr="008061C6">
        <w:trPr>
          <w:cantSplit/>
          <w:trHeight w:val="255"/>
        </w:trPr>
        <w:tc>
          <w:tcPr>
            <w:tcW w:w="2193" w:type="dxa"/>
            <w:vAlign w:val="center"/>
          </w:tcPr>
          <w:p w14:paraId="32EA9D63" w14:textId="77777777" w:rsidR="00412AFB" w:rsidRPr="008A2C9B" w:rsidRDefault="00412AFB" w:rsidP="00CC4104">
            <w:pPr>
              <w:pStyle w:val="NoSpacing"/>
              <w:rPr>
                <w:rFonts w:ascii="Arial" w:hAnsi="Arial" w:cs="Arial"/>
                <w:sz w:val="18"/>
              </w:rPr>
            </w:pPr>
            <w:r w:rsidRPr="008A2C9B">
              <w:rPr>
                <w:rFonts w:ascii="Arial" w:hAnsi="Arial"/>
                <w:sz w:val="18"/>
              </w:rPr>
              <w:t>Ácaros tetraníquidos</w:t>
            </w:r>
          </w:p>
        </w:tc>
        <w:tc>
          <w:tcPr>
            <w:tcW w:w="2281" w:type="dxa"/>
            <w:vAlign w:val="center"/>
          </w:tcPr>
          <w:p w14:paraId="6DA4B042" w14:textId="77777777" w:rsidR="00412AFB" w:rsidRPr="008A2C9B" w:rsidRDefault="00412AFB" w:rsidP="00CC4104">
            <w:pPr>
              <w:pStyle w:val="NoSpacing"/>
              <w:rPr>
                <w:rFonts w:ascii="Arial" w:hAnsi="Arial" w:cs="Arial"/>
                <w:sz w:val="18"/>
              </w:rPr>
            </w:pPr>
            <w:r w:rsidRPr="008A2C9B">
              <w:rPr>
                <w:rFonts w:ascii="Arial" w:hAnsi="Arial"/>
                <w:sz w:val="18"/>
              </w:rPr>
              <w:t xml:space="preserve">Hexitiazox </w:t>
            </w:r>
          </w:p>
        </w:tc>
        <w:tc>
          <w:tcPr>
            <w:tcW w:w="885" w:type="dxa"/>
            <w:vAlign w:val="center"/>
          </w:tcPr>
          <w:p w14:paraId="620AD740"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54F09514" w14:textId="77777777" w:rsidR="00412AFB" w:rsidRPr="008A2C9B" w:rsidRDefault="00412AFB" w:rsidP="00CC4104">
            <w:pPr>
              <w:pStyle w:val="NoSpacing"/>
              <w:rPr>
                <w:rFonts w:ascii="Arial" w:hAnsi="Arial" w:cs="Arial"/>
                <w:sz w:val="18"/>
              </w:rPr>
            </w:pPr>
          </w:p>
        </w:tc>
        <w:tc>
          <w:tcPr>
            <w:tcW w:w="3111" w:type="dxa"/>
            <w:vMerge w:val="restart"/>
            <w:tcBorders>
              <w:bottom w:val="nil"/>
            </w:tcBorders>
            <w:vAlign w:val="center"/>
          </w:tcPr>
          <w:p w14:paraId="2C941082" w14:textId="77777777" w:rsidR="00412AFB" w:rsidRPr="008A2C9B" w:rsidRDefault="00412AFB" w:rsidP="00CC4104">
            <w:pPr>
              <w:pStyle w:val="NoSpacing"/>
              <w:rPr>
                <w:rFonts w:ascii="Arial" w:hAnsi="Arial" w:cs="Arial"/>
                <w:sz w:val="18"/>
              </w:rPr>
            </w:pPr>
          </w:p>
        </w:tc>
      </w:tr>
      <w:tr w:rsidR="00E1758E" w:rsidRPr="008A2C9B" w14:paraId="73896B5A" w14:textId="77777777" w:rsidTr="008061C6">
        <w:trPr>
          <w:cantSplit/>
        </w:trPr>
        <w:tc>
          <w:tcPr>
            <w:tcW w:w="2193" w:type="dxa"/>
            <w:vMerge w:val="restart"/>
            <w:vAlign w:val="center"/>
          </w:tcPr>
          <w:p w14:paraId="030C8863" w14:textId="77777777" w:rsidR="00412AFB" w:rsidRPr="008A2C9B" w:rsidRDefault="00412AFB" w:rsidP="00CC4104">
            <w:pPr>
              <w:pStyle w:val="NoSpacing"/>
              <w:rPr>
                <w:rFonts w:ascii="Arial" w:hAnsi="Arial" w:cs="Arial"/>
                <w:sz w:val="18"/>
              </w:rPr>
            </w:pPr>
            <w:r w:rsidRPr="008A2C9B">
              <w:rPr>
                <w:rFonts w:ascii="Arial" w:hAnsi="Arial"/>
                <w:sz w:val="18"/>
              </w:rPr>
              <w:t>Alacrán cebollero</w:t>
            </w:r>
          </w:p>
          <w:p w14:paraId="12D8E2C2" w14:textId="77777777" w:rsidR="00412AFB" w:rsidRPr="008A2C9B" w:rsidRDefault="00412AFB" w:rsidP="00CC4104">
            <w:pPr>
              <w:pStyle w:val="NoSpacing"/>
              <w:rPr>
                <w:rFonts w:ascii="Arial" w:hAnsi="Arial" w:cs="Arial"/>
                <w:i/>
                <w:sz w:val="18"/>
              </w:rPr>
            </w:pPr>
            <w:r w:rsidRPr="008A2C9B">
              <w:rPr>
                <w:rFonts w:ascii="Arial" w:hAnsi="Arial"/>
                <w:i/>
                <w:sz w:val="18"/>
              </w:rPr>
              <w:t>Gryllotalpa grillotalpa</w:t>
            </w:r>
          </w:p>
        </w:tc>
        <w:tc>
          <w:tcPr>
            <w:tcW w:w="2281" w:type="dxa"/>
            <w:vAlign w:val="center"/>
          </w:tcPr>
          <w:p w14:paraId="257FE713"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36D09008"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7A324B5C" w14:textId="77777777" w:rsidR="00412AFB" w:rsidRPr="008A2C9B" w:rsidRDefault="00412AFB" w:rsidP="00CC4104">
            <w:pPr>
              <w:pStyle w:val="NoSpacing"/>
              <w:rPr>
                <w:rFonts w:ascii="Arial" w:hAnsi="Arial" w:cs="Arial"/>
                <w:sz w:val="18"/>
              </w:rPr>
            </w:pPr>
          </w:p>
        </w:tc>
        <w:tc>
          <w:tcPr>
            <w:tcW w:w="3111" w:type="dxa"/>
            <w:vMerge/>
            <w:tcBorders>
              <w:bottom w:val="nil"/>
            </w:tcBorders>
            <w:vAlign w:val="center"/>
          </w:tcPr>
          <w:p w14:paraId="7681FB0F" w14:textId="77777777" w:rsidR="00412AFB" w:rsidRPr="008A2C9B" w:rsidRDefault="00412AFB" w:rsidP="00CC4104">
            <w:pPr>
              <w:pStyle w:val="NoSpacing"/>
              <w:rPr>
                <w:rFonts w:ascii="Arial" w:hAnsi="Arial" w:cs="Arial"/>
                <w:sz w:val="18"/>
              </w:rPr>
            </w:pPr>
          </w:p>
        </w:tc>
      </w:tr>
      <w:tr w:rsidR="00E1758E" w:rsidRPr="008A2C9B" w14:paraId="59ABEA3C" w14:textId="77777777" w:rsidTr="008061C6">
        <w:trPr>
          <w:cantSplit/>
        </w:trPr>
        <w:tc>
          <w:tcPr>
            <w:tcW w:w="2193" w:type="dxa"/>
            <w:vMerge/>
            <w:vAlign w:val="center"/>
          </w:tcPr>
          <w:p w14:paraId="79E8541A" w14:textId="77777777" w:rsidR="00412AFB" w:rsidRPr="008A2C9B" w:rsidRDefault="00412AFB" w:rsidP="00CC4104">
            <w:pPr>
              <w:pStyle w:val="NoSpacing"/>
              <w:rPr>
                <w:rFonts w:ascii="Arial" w:hAnsi="Arial" w:cs="Arial"/>
                <w:sz w:val="18"/>
              </w:rPr>
            </w:pPr>
          </w:p>
        </w:tc>
        <w:tc>
          <w:tcPr>
            <w:tcW w:w="2281" w:type="dxa"/>
            <w:vAlign w:val="center"/>
          </w:tcPr>
          <w:p w14:paraId="60EF65C0" w14:textId="77777777" w:rsidR="00412AFB" w:rsidRPr="008A2C9B" w:rsidRDefault="00412AFB" w:rsidP="00CC4104">
            <w:pPr>
              <w:pStyle w:val="NoSpacing"/>
              <w:rPr>
                <w:rFonts w:ascii="Arial" w:hAnsi="Arial" w:cs="Arial"/>
                <w:sz w:val="18"/>
              </w:rPr>
            </w:pPr>
            <w:r w:rsidRPr="008A2C9B">
              <w:rPr>
                <w:rFonts w:ascii="Arial" w:hAnsi="Arial"/>
                <w:sz w:val="18"/>
              </w:rPr>
              <w:t>Lamba-cihalotrina</w:t>
            </w:r>
          </w:p>
        </w:tc>
        <w:tc>
          <w:tcPr>
            <w:tcW w:w="885" w:type="dxa"/>
            <w:vAlign w:val="center"/>
          </w:tcPr>
          <w:p w14:paraId="5B1F5DC6"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5D5D6BC4"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tcBorders>
              <w:bottom w:val="nil"/>
            </w:tcBorders>
            <w:vAlign w:val="center"/>
          </w:tcPr>
          <w:p w14:paraId="63FC1B30" w14:textId="77777777" w:rsidR="00412AFB" w:rsidRPr="008A2C9B" w:rsidRDefault="00412AFB" w:rsidP="00CC4104">
            <w:pPr>
              <w:pStyle w:val="NoSpacing"/>
              <w:rPr>
                <w:rFonts w:ascii="Arial" w:hAnsi="Arial" w:cs="Arial"/>
                <w:sz w:val="18"/>
              </w:rPr>
            </w:pPr>
          </w:p>
        </w:tc>
      </w:tr>
      <w:tr w:rsidR="00E1758E" w:rsidRPr="008A2C9B" w14:paraId="721BEA13" w14:textId="77777777" w:rsidTr="008061C6">
        <w:trPr>
          <w:cantSplit/>
          <w:trHeight w:val="97"/>
        </w:trPr>
        <w:tc>
          <w:tcPr>
            <w:tcW w:w="2193" w:type="dxa"/>
            <w:vMerge/>
            <w:vAlign w:val="center"/>
          </w:tcPr>
          <w:p w14:paraId="3345EBEB" w14:textId="77777777" w:rsidR="00412AFB" w:rsidRPr="008A2C9B" w:rsidRDefault="00412AFB" w:rsidP="00CC4104">
            <w:pPr>
              <w:pStyle w:val="NoSpacing"/>
              <w:rPr>
                <w:rFonts w:ascii="Arial" w:hAnsi="Arial" w:cs="Arial"/>
                <w:sz w:val="18"/>
              </w:rPr>
            </w:pPr>
          </w:p>
        </w:tc>
        <w:tc>
          <w:tcPr>
            <w:tcW w:w="2281" w:type="dxa"/>
            <w:vAlign w:val="center"/>
          </w:tcPr>
          <w:p w14:paraId="1C787455" w14:textId="77777777" w:rsidR="00412AFB" w:rsidRPr="008A2C9B" w:rsidRDefault="00412AFB" w:rsidP="00CC4104">
            <w:pPr>
              <w:pStyle w:val="NoSpacing"/>
              <w:rPr>
                <w:rFonts w:ascii="Arial" w:hAnsi="Arial" w:cs="Arial"/>
                <w:sz w:val="18"/>
              </w:rPr>
            </w:pPr>
            <w:r w:rsidRPr="008A2C9B">
              <w:rPr>
                <w:rFonts w:ascii="Arial" w:hAnsi="Arial"/>
                <w:sz w:val="18"/>
              </w:rPr>
              <w:t>Teflutrin</w:t>
            </w:r>
          </w:p>
        </w:tc>
        <w:tc>
          <w:tcPr>
            <w:tcW w:w="885" w:type="dxa"/>
            <w:vAlign w:val="center"/>
          </w:tcPr>
          <w:p w14:paraId="5413B22D"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12A74543" w14:textId="77777777" w:rsidR="00412AFB" w:rsidRPr="008A2C9B" w:rsidRDefault="00412AFB" w:rsidP="00CC4104">
            <w:pPr>
              <w:pStyle w:val="NoSpacing"/>
              <w:rPr>
                <w:rFonts w:ascii="Arial" w:hAnsi="Arial" w:cs="Arial"/>
                <w:sz w:val="18"/>
              </w:rPr>
            </w:pPr>
          </w:p>
        </w:tc>
        <w:tc>
          <w:tcPr>
            <w:tcW w:w="3111" w:type="dxa"/>
            <w:vMerge/>
            <w:tcBorders>
              <w:bottom w:val="nil"/>
            </w:tcBorders>
            <w:vAlign w:val="center"/>
          </w:tcPr>
          <w:p w14:paraId="3618D7CF" w14:textId="77777777" w:rsidR="00412AFB" w:rsidRPr="008A2C9B" w:rsidRDefault="00412AFB" w:rsidP="00CC4104">
            <w:pPr>
              <w:pStyle w:val="NoSpacing"/>
              <w:rPr>
                <w:rFonts w:ascii="Arial" w:hAnsi="Arial" w:cs="Arial"/>
                <w:sz w:val="18"/>
              </w:rPr>
            </w:pPr>
          </w:p>
        </w:tc>
      </w:tr>
      <w:tr w:rsidR="00E1758E" w:rsidRPr="008A2C9B" w14:paraId="094589B2" w14:textId="77777777" w:rsidTr="008061C6">
        <w:trPr>
          <w:cantSplit/>
          <w:trHeight w:val="338"/>
        </w:trPr>
        <w:tc>
          <w:tcPr>
            <w:tcW w:w="2193" w:type="dxa"/>
            <w:vAlign w:val="center"/>
          </w:tcPr>
          <w:p w14:paraId="33EFDEDA" w14:textId="77777777" w:rsidR="00412AFB" w:rsidRPr="008A2C9B" w:rsidRDefault="00412AFB" w:rsidP="00CC4104">
            <w:pPr>
              <w:pStyle w:val="NoSpacing"/>
              <w:rPr>
                <w:rFonts w:ascii="Arial" w:hAnsi="Arial" w:cs="Arial"/>
                <w:sz w:val="18"/>
              </w:rPr>
            </w:pPr>
            <w:r w:rsidRPr="008A2C9B">
              <w:rPr>
                <w:rFonts w:ascii="Arial" w:hAnsi="Arial"/>
                <w:sz w:val="18"/>
              </w:rPr>
              <w:t xml:space="preserve">Araña roja </w:t>
            </w:r>
            <w:r w:rsidRPr="008A2C9B">
              <w:rPr>
                <w:rFonts w:ascii="Arial" w:hAnsi="Arial"/>
                <w:i/>
                <w:sz w:val="18"/>
              </w:rPr>
              <w:t>Tetranychus spp.</w:t>
            </w:r>
          </w:p>
        </w:tc>
        <w:tc>
          <w:tcPr>
            <w:tcW w:w="2281" w:type="dxa"/>
            <w:vAlign w:val="center"/>
          </w:tcPr>
          <w:p w14:paraId="14452618" w14:textId="77777777" w:rsidR="00412AFB" w:rsidRPr="008A2C9B" w:rsidRDefault="00412AFB" w:rsidP="00CC4104">
            <w:pPr>
              <w:pStyle w:val="NoSpacing"/>
              <w:rPr>
                <w:rFonts w:ascii="Arial" w:hAnsi="Arial" w:cs="Arial"/>
                <w:sz w:val="18"/>
              </w:rPr>
            </w:pPr>
            <w:r w:rsidRPr="008A2C9B">
              <w:rPr>
                <w:rFonts w:ascii="Arial" w:hAnsi="Arial"/>
                <w:sz w:val="18"/>
              </w:rPr>
              <w:t>Abamectina</w:t>
            </w:r>
          </w:p>
        </w:tc>
        <w:tc>
          <w:tcPr>
            <w:tcW w:w="885" w:type="dxa"/>
            <w:vAlign w:val="center"/>
          </w:tcPr>
          <w:p w14:paraId="3BD3127A"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2B78AF28" w14:textId="77777777" w:rsidR="00412AFB" w:rsidRPr="008A2C9B" w:rsidRDefault="00412AFB" w:rsidP="00CC4104">
            <w:pPr>
              <w:pStyle w:val="NoSpacing"/>
              <w:rPr>
                <w:rFonts w:ascii="Arial" w:hAnsi="Arial" w:cs="Arial"/>
                <w:sz w:val="18"/>
              </w:rPr>
            </w:pPr>
          </w:p>
        </w:tc>
        <w:tc>
          <w:tcPr>
            <w:tcW w:w="3111" w:type="dxa"/>
            <w:vMerge/>
            <w:tcBorders>
              <w:bottom w:val="nil"/>
            </w:tcBorders>
            <w:vAlign w:val="center"/>
          </w:tcPr>
          <w:p w14:paraId="4FE46D65" w14:textId="77777777" w:rsidR="00412AFB" w:rsidRPr="008A2C9B" w:rsidRDefault="00412AFB" w:rsidP="00CC4104">
            <w:pPr>
              <w:pStyle w:val="NoSpacing"/>
              <w:rPr>
                <w:rFonts w:ascii="Arial" w:hAnsi="Arial" w:cs="Arial"/>
                <w:sz w:val="18"/>
              </w:rPr>
            </w:pPr>
          </w:p>
        </w:tc>
      </w:tr>
      <w:tr w:rsidR="00E1758E" w:rsidRPr="008A2C9B" w14:paraId="35F969FF" w14:textId="77777777" w:rsidTr="008061C6">
        <w:trPr>
          <w:cantSplit/>
        </w:trPr>
        <w:tc>
          <w:tcPr>
            <w:tcW w:w="2193" w:type="dxa"/>
            <w:vAlign w:val="center"/>
          </w:tcPr>
          <w:p w14:paraId="4BC02883" w14:textId="77777777" w:rsidR="00412AFB" w:rsidRPr="008A2C9B" w:rsidRDefault="00412AFB" w:rsidP="00CC4104">
            <w:pPr>
              <w:pStyle w:val="NoSpacing"/>
              <w:rPr>
                <w:rFonts w:ascii="Arial" w:hAnsi="Arial" w:cs="Arial"/>
                <w:sz w:val="18"/>
              </w:rPr>
            </w:pPr>
            <w:r w:rsidRPr="008A2C9B">
              <w:rPr>
                <w:rFonts w:ascii="Arial" w:hAnsi="Arial"/>
                <w:sz w:val="18"/>
              </w:rPr>
              <w:t>Barrenador</w:t>
            </w:r>
          </w:p>
        </w:tc>
        <w:tc>
          <w:tcPr>
            <w:tcW w:w="2281" w:type="dxa"/>
            <w:vAlign w:val="center"/>
          </w:tcPr>
          <w:p w14:paraId="25DF01EF" w14:textId="77777777" w:rsidR="00412AFB" w:rsidRPr="008A2C9B" w:rsidRDefault="00412AFB" w:rsidP="00CC4104">
            <w:pPr>
              <w:pStyle w:val="NoSpacing"/>
              <w:rPr>
                <w:rFonts w:ascii="Arial" w:hAnsi="Arial" w:cs="Arial"/>
                <w:strike/>
                <w:dstrike/>
                <w:sz w:val="18"/>
              </w:rPr>
            </w:pPr>
          </w:p>
        </w:tc>
        <w:tc>
          <w:tcPr>
            <w:tcW w:w="885" w:type="dxa"/>
            <w:vAlign w:val="center"/>
          </w:tcPr>
          <w:p w14:paraId="7759E737" w14:textId="77777777" w:rsidR="00412AFB" w:rsidRPr="008A2C9B" w:rsidRDefault="00412AFB" w:rsidP="00CC4104">
            <w:pPr>
              <w:pStyle w:val="NoSpacing"/>
              <w:rPr>
                <w:rFonts w:ascii="Arial" w:hAnsi="Arial" w:cs="Arial"/>
                <w:dstrike/>
                <w:sz w:val="18"/>
              </w:rPr>
            </w:pPr>
          </w:p>
        </w:tc>
        <w:tc>
          <w:tcPr>
            <w:tcW w:w="886" w:type="dxa"/>
            <w:vAlign w:val="center"/>
          </w:tcPr>
          <w:p w14:paraId="4F082E6D" w14:textId="77777777" w:rsidR="00412AFB" w:rsidRPr="008A2C9B" w:rsidRDefault="00412AFB" w:rsidP="00CC4104">
            <w:pPr>
              <w:pStyle w:val="NoSpacing"/>
              <w:rPr>
                <w:rFonts w:ascii="Arial" w:hAnsi="Arial" w:cs="Arial"/>
                <w:dstrike/>
                <w:sz w:val="18"/>
              </w:rPr>
            </w:pPr>
          </w:p>
        </w:tc>
        <w:tc>
          <w:tcPr>
            <w:tcW w:w="3111" w:type="dxa"/>
            <w:vMerge/>
            <w:tcBorders>
              <w:bottom w:val="nil"/>
            </w:tcBorders>
            <w:vAlign w:val="center"/>
          </w:tcPr>
          <w:p w14:paraId="07E9F8C6" w14:textId="77777777" w:rsidR="00412AFB" w:rsidRPr="008A2C9B" w:rsidRDefault="00412AFB" w:rsidP="00CC4104">
            <w:pPr>
              <w:pStyle w:val="NoSpacing"/>
              <w:rPr>
                <w:rFonts w:ascii="Arial" w:hAnsi="Arial" w:cs="Arial"/>
                <w:dstrike/>
                <w:sz w:val="18"/>
              </w:rPr>
            </w:pPr>
          </w:p>
        </w:tc>
      </w:tr>
      <w:tr w:rsidR="00E1758E" w:rsidRPr="008A2C9B" w14:paraId="7BB9D5C0" w14:textId="77777777" w:rsidTr="008061C6">
        <w:trPr>
          <w:cantSplit/>
        </w:trPr>
        <w:tc>
          <w:tcPr>
            <w:tcW w:w="2193" w:type="dxa"/>
            <w:vMerge w:val="restart"/>
            <w:vAlign w:val="center"/>
          </w:tcPr>
          <w:p w14:paraId="3C64199A" w14:textId="77777777" w:rsidR="00412AFB" w:rsidRPr="008A2C9B" w:rsidRDefault="00412AFB" w:rsidP="00CC4104">
            <w:pPr>
              <w:pStyle w:val="NoSpacing"/>
              <w:rPr>
                <w:rFonts w:ascii="Arial" w:hAnsi="Arial" w:cs="Arial"/>
                <w:sz w:val="18"/>
              </w:rPr>
            </w:pPr>
            <w:r w:rsidRPr="008A2C9B">
              <w:rPr>
                <w:rFonts w:ascii="Arial" w:hAnsi="Arial"/>
                <w:sz w:val="18"/>
              </w:rPr>
              <w:t>Gusanos blancos</w:t>
            </w:r>
          </w:p>
        </w:tc>
        <w:tc>
          <w:tcPr>
            <w:tcW w:w="2281" w:type="dxa"/>
            <w:vAlign w:val="center"/>
          </w:tcPr>
          <w:p w14:paraId="67370B19" w14:textId="77777777" w:rsidR="00412AFB" w:rsidRPr="008A2C9B" w:rsidRDefault="00CA0C28" w:rsidP="00CC4104">
            <w:pPr>
              <w:pStyle w:val="NoSpacing"/>
              <w:rPr>
                <w:rFonts w:ascii="Arial" w:hAnsi="Arial" w:cs="Arial"/>
                <w:sz w:val="18"/>
              </w:rPr>
            </w:pPr>
            <w:r w:rsidRPr="008A2C9B">
              <w:rPr>
                <w:rFonts w:ascii="Arial" w:hAnsi="Arial"/>
                <w:sz w:val="18"/>
              </w:rPr>
              <w:t>Clorpirifos (1)</w:t>
            </w:r>
          </w:p>
        </w:tc>
        <w:tc>
          <w:tcPr>
            <w:tcW w:w="885" w:type="dxa"/>
            <w:vAlign w:val="center"/>
          </w:tcPr>
          <w:p w14:paraId="45B1BC56"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4E930B8E" w14:textId="77777777" w:rsidR="00412AFB" w:rsidRPr="008A2C9B" w:rsidRDefault="00412AFB" w:rsidP="00CC4104">
            <w:pPr>
              <w:pStyle w:val="NoSpacing"/>
              <w:rPr>
                <w:rFonts w:ascii="Arial" w:hAnsi="Arial" w:cs="Arial"/>
                <w:sz w:val="18"/>
              </w:rPr>
            </w:pPr>
          </w:p>
        </w:tc>
        <w:tc>
          <w:tcPr>
            <w:tcW w:w="3111" w:type="dxa"/>
            <w:vMerge/>
            <w:tcBorders>
              <w:bottom w:val="nil"/>
            </w:tcBorders>
            <w:vAlign w:val="center"/>
          </w:tcPr>
          <w:p w14:paraId="7A2F1808" w14:textId="77777777" w:rsidR="00412AFB" w:rsidRPr="008A2C9B" w:rsidRDefault="00412AFB" w:rsidP="00CC4104">
            <w:pPr>
              <w:pStyle w:val="NoSpacing"/>
              <w:rPr>
                <w:rFonts w:ascii="Arial" w:hAnsi="Arial" w:cs="Arial"/>
                <w:sz w:val="18"/>
              </w:rPr>
            </w:pPr>
          </w:p>
        </w:tc>
      </w:tr>
      <w:tr w:rsidR="00E1758E" w:rsidRPr="008A2C9B" w14:paraId="336E02ED" w14:textId="77777777" w:rsidTr="008061C6">
        <w:trPr>
          <w:cantSplit/>
        </w:trPr>
        <w:tc>
          <w:tcPr>
            <w:tcW w:w="2193" w:type="dxa"/>
            <w:vMerge/>
            <w:vAlign w:val="center"/>
          </w:tcPr>
          <w:p w14:paraId="234A27DB" w14:textId="77777777" w:rsidR="00412AFB" w:rsidRPr="008A2C9B" w:rsidRDefault="00412AFB" w:rsidP="00CC4104">
            <w:pPr>
              <w:pStyle w:val="NoSpacing"/>
              <w:rPr>
                <w:rFonts w:ascii="Arial" w:hAnsi="Arial" w:cs="Arial"/>
                <w:sz w:val="18"/>
              </w:rPr>
            </w:pPr>
          </w:p>
        </w:tc>
        <w:tc>
          <w:tcPr>
            <w:tcW w:w="2281" w:type="dxa"/>
            <w:vAlign w:val="center"/>
          </w:tcPr>
          <w:p w14:paraId="6EE7AED5"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492B1D03"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1604CAD8" w14:textId="77777777" w:rsidR="00412AFB" w:rsidRPr="008A2C9B" w:rsidRDefault="00412AFB" w:rsidP="00CC4104">
            <w:pPr>
              <w:pStyle w:val="NoSpacing"/>
              <w:rPr>
                <w:rFonts w:ascii="Arial" w:hAnsi="Arial" w:cs="Arial"/>
                <w:sz w:val="18"/>
              </w:rPr>
            </w:pPr>
          </w:p>
        </w:tc>
        <w:tc>
          <w:tcPr>
            <w:tcW w:w="3111" w:type="dxa"/>
            <w:vMerge/>
            <w:tcBorders>
              <w:bottom w:val="nil"/>
            </w:tcBorders>
            <w:vAlign w:val="center"/>
          </w:tcPr>
          <w:p w14:paraId="50E67046" w14:textId="77777777" w:rsidR="00412AFB" w:rsidRPr="008A2C9B" w:rsidRDefault="00412AFB" w:rsidP="00CC4104">
            <w:pPr>
              <w:pStyle w:val="NoSpacing"/>
              <w:rPr>
                <w:rFonts w:ascii="Arial" w:hAnsi="Arial" w:cs="Arial"/>
                <w:sz w:val="18"/>
              </w:rPr>
            </w:pPr>
          </w:p>
        </w:tc>
      </w:tr>
      <w:tr w:rsidR="00E1758E" w:rsidRPr="008A2C9B" w14:paraId="779F4506" w14:textId="77777777" w:rsidTr="008061C6">
        <w:trPr>
          <w:cantSplit/>
        </w:trPr>
        <w:tc>
          <w:tcPr>
            <w:tcW w:w="2193" w:type="dxa"/>
            <w:vMerge/>
            <w:vAlign w:val="center"/>
          </w:tcPr>
          <w:p w14:paraId="1E72FB3E" w14:textId="77777777" w:rsidR="00412AFB" w:rsidRPr="008A2C9B" w:rsidRDefault="00412AFB" w:rsidP="00CC4104">
            <w:pPr>
              <w:pStyle w:val="NoSpacing"/>
              <w:rPr>
                <w:rFonts w:ascii="Arial" w:hAnsi="Arial" w:cs="Arial"/>
                <w:sz w:val="18"/>
              </w:rPr>
            </w:pPr>
          </w:p>
        </w:tc>
        <w:tc>
          <w:tcPr>
            <w:tcW w:w="2281" w:type="dxa"/>
            <w:vAlign w:val="center"/>
          </w:tcPr>
          <w:p w14:paraId="3C1D3564" w14:textId="77777777" w:rsidR="00412AFB" w:rsidRPr="008A2C9B" w:rsidRDefault="00412AFB" w:rsidP="00CC4104">
            <w:pPr>
              <w:pStyle w:val="NoSpacing"/>
              <w:rPr>
                <w:rFonts w:ascii="Arial" w:hAnsi="Arial" w:cs="Arial"/>
                <w:sz w:val="18"/>
              </w:rPr>
            </w:pPr>
            <w:r w:rsidRPr="008A2C9B">
              <w:rPr>
                <w:rFonts w:ascii="Arial" w:hAnsi="Arial"/>
                <w:sz w:val="18"/>
              </w:rPr>
              <w:t>Lamba-cihalotrina (2)</w:t>
            </w:r>
          </w:p>
        </w:tc>
        <w:tc>
          <w:tcPr>
            <w:tcW w:w="885" w:type="dxa"/>
            <w:vAlign w:val="center"/>
          </w:tcPr>
          <w:p w14:paraId="47961C30"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64C435A0"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tcBorders>
              <w:bottom w:val="nil"/>
            </w:tcBorders>
            <w:vAlign w:val="center"/>
          </w:tcPr>
          <w:p w14:paraId="564A334F" w14:textId="77777777" w:rsidR="00412AFB" w:rsidRPr="008A2C9B" w:rsidRDefault="00412AFB" w:rsidP="00CC4104">
            <w:pPr>
              <w:pStyle w:val="NoSpacing"/>
              <w:rPr>
                <w:rFonts w:ascii="Arial" w:hAnsi="Arial" w:cs="Arial"/>
                <w:sz w:val="18"/>
              </w:rPr>
            </w:pPr>
          </w:p>
        </w:tc>
      </w:tr>
      <w:tr w:rsidR="00E1758E" w:rsidRPr="004854CD" w14:paraId="6AB99833" w14:textId="77777777" w:rsidTr="008061C6">
        <w:trPr>
          <w:cantSplit/>
        </w:trPr>
        <w:tc>
          <w:tcPr>
            <w:tcW w:w="2193" w:type="dxa"/>
            <w:vMerge w:val="restart"/>
            <w:vAlign w:val="center"/>
          </w:tcPr>
          <w:p w14:paraId="3427E387" w14:textId="77777777" w:rsidR="00412AFB" w:rsidRPr="008A2C9B" w:rsidRDefault="00412AFB" w:rsidP="00CC4104">
            <w:pPr>
              <w:pStyle w:val="NoSpacing"/>
              <w:rPr>
                <w:rFonts w:ascii="Arial" w:hAnsi="Arial" w:cs="Arial"/>
                <w:sz w:val="18"/>
              </w:rPr>
            </w:pPr>
            <w:r w:rsidRPr="008A2C9B">
              <w:rPr>
                <w:rFonts w:ascii="Arial" w:hAnsi="Arial"/>
                <w:sz w:val="18"/>
              </w:rPr>
              <w:t>Gusanos de alambre</w:t>
            </w:r>
          </w:p>
        </w:tc>
        <w:tc>
          <w:tcPr>
            <w:tcW w:w="2281" w:type="dxa"/>
            <w:vAlign w:val="center"/>
          </w:tcPr>
          <w:p w14:paraId="79507EB1" w14:textId="77777777" w:rsidR="00412AFB" w:rsidRPr="008A2C9B" w:rsidRDefault="00CA0C28" w:rsidP="00CC4104">
            <w:pPr>
              <w:pStyle w:val="NoSpacing"/>
              <w:rPr>
                <w:rFonts w:ascii="Arial" w:hAnsi="Arial" w:cs="Arial"/>
                <w:sz w:val="18"/>
              </w:rPr>
            </w:pPr>
            <w:r w:rsidRPr="008A2C9B">
              <w:rPr>
                <w:rFonts w:ascii="Arial" w:hAnsi="Arial"/>
                <w:sz w:val="18"/>
              </w:rPr>
              <w:t xml:space="preserve">Clorpirifos </w:t>
            </w:r>
          </w:p>
        </w:tc>
        <w:tc>
          <w:tcPr>
            <w:tcW w:w="885" w:type="dxa"/>
            <w:vAlign w:val="center"/>
          </w:tcPr>
          <w:p w14:paraId="20194589"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048D6EB7" w14:textId="77777777" w:rsidR="00412AFB" w:rsidRPr="008A2C9B" w:rsidRDefault="00412AFB" w:rsidP="00CC4104">
            <w:pPr>
              <w:pStyle w:val="NoSpacing"/>
              <w:rPr>
                <w:rFonts w:ascii="Arial" w:hAnsi="Arial" w:cs="Arial"/>
                <w:sz w:val="18"/>
              </w:rPr>
            </w:pPr>
          </w:p>
        </w:tc>
        <w:tc>
          <w:tcPr>
            <w:tcW w:w="3111" w:type="dxa"/>
            <w:vMerge w:val="restart"/>
            <w:tcBorders>
              <w:top w:val="nil"/>
            </w:tcBorders>
          </w:tcPr>
          <w:p w14:paraId="40DD2312" w14:textId="77777777" w:rsidR="00412AFB" w:rsidRPr="00B335D9" w:rsidRDefault="00412AFB" w:rsidP="00CC4104">
            <w:pPr>
              <w:pStyle w:val="NoSpacing"/>
              <w:numPr>
                <w:ilvl w:val="0"/>
                <w:numId w:val="185"/>
              </w:numPr>
              <w:ind w:left="135" w:firstLine="0"/>
              <w:rPr>
                <w:rFonts w:ascii="Arial" w:hAnsi="Arial" w:cs="Arial"/>
                <w:sz w:val="18"/>
                <w:lang w:val="pt-PT"/>
              </w:rPr>
            </w:pPr>
            <w:r w:rsidRPr="00B335D9">
              <w:rPr>
                <w:rFonts w:ascii="Arial" w:hAnsi="Arial"/>
                <w:sz w:val="18"/>
                <w:lang w:val="pt-PT"/>
              </w:rPr>
              <w:t>Máximo un tratamiento al año.</w:t>
            </w:r>
          </w:p>
          <w:p w14:paraId="7E97330A" w14:textId="77777777" w:rsidR="00412AFB" w:rsidRPr="00B335D9" w:rsidRDefault="00412AFB" w:rsidP="00CC4104">
            <w:pPr>
              <w:pStyle w:val="NoSpacing"/>
              <w:ind w:left="135"/>
              <w:rPr>
                <w:rFonts w:ascii="Arial" w:hAnsi="Arial" w:cs="Arial"/>
                <w:sz w:val="18"/>
                <w:lang w:val="pt-PT"/>
              </w:rPr>
            </w:pPr>
          </w:p>
          <w:p w14:paraId="098E0E1B" w14:textId="77777777" w:rsidR="00412AFB" w:rsidRPr="00B335D9" w:rsidRDefault="00412AFB" w:rsidP="00CC4104">
            <w:pPr>
              <w:pStyle w:val="NoSpacing"/>
              <w:numPr>
                <w:ilvl w:val="0"/>
                <w:numId w:val="185"/>
              </w:numPr>
              <w:ind w:left="135" w:firstLine="0"/>
              <w:rPr>
                <w:rFonts w:ascii="Arial" w:hAnsi="Arial" w:cs="Arial"/>
                <w:sz w:val="18"/>
                <w:lang w:val="pt-PT"/>
              </w:rPr>
            </w:pPr>
            <w:r w:rsidRPr="00B335D9">
              <w:rPr>
                <w:rFonts w:ascii="Arial" w:hAnsi="Arial"/>
                <w:sz w:val="18"/>
                <w:lang w:val="pt-PT"/>
              </w:rPr>
              <w:t>Solo formulaciones que no sean de clasificación toxicológica (T).</w:t>
            </w:r>
          </w:p>
          <w:p w14:paraId="29BFE4DF" w14:textId="77777777" w:rsidR="00412AFB" w:rsidRPr="00B335D9" w:rsidRDefault="00412AFB" w:rsidP="00CC4104">
            <w:pPr>
              <w:pStyle w:val="NoSpacing"/>
              <w:ind w:left="135"/>
              <w:rPr>
                <w:rFonts w:ascii="Arial" w:hAnsi="Arial" w:cs="Arial"/>
                <w:sz w:val="18"/>
                <w:lang w:val="pt-PT"/>
              </w:rPr>
            </w:pPr>
          </w:p>
          <w:p w14:paraId="41BC084B" w14:textId="77777777" w:rsidR="00412AFB" w:rsidRPr="00B335D9" w:rsidRDefault="00412AFB" w:rsidP="00CC4104">
            <w:pPr>
              <w:pStyle w:val="NoSpacing"/>
              <w:numPr>
                <w:ilvl w:val="0"/>
                <w:numId w:val="185"/>
              </w:numPr>
              <w:ind w:left="135" w:firstLine="0"/>
              <w:rPr>
                <w:rFonts w:ascii="Arial" w:hAnsi="Arial" w:cs="Arial"/>
                <w:sz w:val="18"/>
                <w:lang w:val="pt-PT"/>
              </w:rPr>
            </w:pPr>
            <w:r w:rsidRPr="00B335D9">
              <w:rPr>
                <w:rFonts w:ascii="Arial" w:hAnsi="Arial"/>
                <w:sz w:val="18"/>
                <w:lang w:val="pt-PT"/>
              </w:rPr>
              <w:t>(*) Materia activa con fecha límite de utilización.</w:t>
            </w:r>
          </w:p>
          <w:p w14:paraId="6596F172" w14:textId="77777777" w:rsidR="00412AFB" w:rsidRPr="00B335D9" w:rsidRDefault="00412AFB" w:rsidP="00CC4104">
            <w:pPr>
              <w:pStyle w:val="NoSpacing"/>
              <w:rPr>
                <w:rFonts w:ascii="Arial" w:hAnsi="Arial" w:cs="Arial"/>
                <w:sz w:val="18"/>
                <w:lang w:val="pt-PT"/>
              </w:rPr>
            </w:pPr>
          </w:p>
        </w:tc>
      </w:tr>
      <w:tr w:rsidR="00E1758E" w:rsidRPr="008A2C9B" w14:paraId="027E949E" w14:textId="77777777" w:rsidTr="008061C6">
        <w:trPr>
          <w:cantSplit/>
        </w:trPr>
        <w:tc>
          <w:tcPr>
            <w:tcW w:w="2193" w:type="dxa"/>
            <w:vMerge/>
            <w:vAlign w:val="center"/>
          </w:tcPr>
          <w:p w14:paraId="6D10CB0B" w14:textId="77777777" w:rsidR="00412AFB" w:rsidRPr="00B335D9" w:rsidRDefault="00412AFB" w:rsidP="00CC4104">
            <w:pPr>
              <w:pStyle w:val="NoSpacing"/>
              <w:rPr>
                <w:rFonts w:ascii="Arial" w:hAnsi="Arial" w:cs="Arial"/>
                <w:sz w:val="18"/>
                <w:lang w:val="pt-PT"/>
              </w:rPr>
            </w:pPr>
          </w:p>
        </w:tc>
        <w:tc>
          <w:tcPr>
            <w:tcW w:w="2281" w:type="dxa"/>
            <w:vAlign w:val="center"/>
          </w:tcPr>
          <w:p w14:paraId="384A6221"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18A34CA7"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4BC07324" w14:textId="77777777" w:rsidR="00412AFB" w:rsidRPr="008A2C9B" w:rsidRDefault="00412AFB" w:rsidP="00CC4104">
            <w:pPr>
              <w:pStyle w:val="NoSpacing"/>
              <w:rPr>
                <w:rFonts w:ascii="Arial" w:hAnsi="Arial" w:cs="Arial"/>
                <w:sz w:val="18"/>
              </w:rPr>
            </w:pPr>
          </w:p>
        </w:tc>
        <w:tc>
          <w:tcPr>
            <w:tcW w:w="3111" w:type="dxa"/>
            <w:vMerge/>
            <w:vAlign w:val="center"/>
          </w:tcPr>
          <w:p w14:paraId="310E0911" w14:textId="77777777" w:rsidR="00412AFB" w:rsidRPr="008A2C9B" w:rsidRDefault="00412AFB" w:rsidP="00CC4104">
            <w:pPr>
              <w:pStyle w:val="NoSpacing"/>
              <w:rPr>
                <w:rFonts w:ascii="Arial" w:hAnsi="Arial" w:cs="Arial"/>
                <w:sz w:val="18"/>
              </w:rPr>
            </w:pPr>
          </w:p>
        </w:tc>
      </w:tr>
      <w:tr w:rsidR="00E1758E" w:rsidRPr="008A2C9B" w14:paraId="1180BBB5" w14:textId="77777777" w:rsidTr="008061C6">
        <w:trPr>
          <w:cantSplit/>
        </w:trPr>
        <w:tc>
          <w:tcPr>
            <w:tcW w:w="2193" w:type="dxa"/>
            <w:vMerge/>
            <w:vAlign w:val="center"/>
          </w:tcPr>
          <w:p w14:paraId="4D1810CB" w14:textId="77777777" w:rsidR="00412AFB" w:rsidRPr="008A2C9B" w:rsidRDefault="00412AFB" w:rsidP="00CC4104">
            <w:pPr>
              <w:pStyle w:val="NoSpacing"/>
              <w:rPr>
                <w:rFonts w:ascii="Arial" w:hAnsi="Arial" w:cs="Arial"/>
                <w:sz w:val="18"/>
              </w:rPr>
            </w:pPr>
          </w:p>
        </w:tc>
        <w:tc>
          <w:tcPr>
            <w:tcW w:w="2281" w:type="dxa"/>
            <w:vAlign w:val="center"/>
          </w:tcPr>
          <w:p w14:paraId="2F4919B6" w14:textId="77777777" w:rsidR="00412AFB" w:rsidRPr="008A2C9B" w:rsidRDefault="00412AFB" w:rsidP="00CC4104">
            <w:pPr>
              <w:pStyle w:val="NoSpacing"/>
              <w:rPr>
                <w:rFonts w:ascii="Arial" w:hAnsi="Arial" w:cs="Arial"/>
                <w:sz w:val="18"/>
              </w:rPr>
            </w:pPr>
            <w:r w:rsidRPr="008A2C9B">
              <w:rPr>
                <w:rFonts w:ascii="Arial" w:hAnsi="Arial"/>
                <w:sz w:val="18"/>
              </w:rPr>
              <w:t>Lamba-cihalotrina (2)</w:t>
            </w:r>
          </w:p>
        </w:tc>
        <w:tc>
          <w:tcPr>
            <w:tcW w:w="885" w:type="dxa"/>
            <w:vAlign w:val="center"/>
          </w:tcPr>
          <w:p w14:paraId="226C1D0E"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28A375EF"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21F00F1E" w14:textId="77777777" w:rsidR="00412AFB" w:rsidRPr="008A2C9B" w:rsidRDefault="00412AFB" w:rsidP="00CC4104">
            <w:pPr>
              <w:pStyle w:val="NoSpacing"/>
              <w:rPr>
                <w:rFonts w:ascii="Arial" w:hAnsi="Arial" w:cs="Arial"/>
                <w:sz w:val="18"/>
              </w:rPr>
            </w:pPr>
          </w:p>
        </w:tc>
      </w:tr>
      <w:tr w:rsidR="00E1758E" w:rsidRPr="008A2C9B" w14:paraId="18C8DCA7" w14:textId="77777777" w:rsidTr="008061C6">
        <w:trPr>
          <w:cantSplit/>
        </w:trPr>
        <w:tc>
          <w:tcPr>
            <w:tcW w:w="2193" w:type="dxa"/>
            <w:vMerge/>
            <w:vAlign w:val="center"/>
          </w:tcPr>
          <w:p w14:paraId="12ADBF03" w14:textId="77777777" w:rsidR="00412AFB" w:rsidRPr="008A2C9B" w:rsidRDefault="00412AFB" w:rsidP="00CC4104">
            <w:pPr>
              <w:pStyle w:val="NoSpacing"/>
              <w:rPr>
                <w:rFonts w:ascii="Arial" w:hAnsi="Arial" w:cs="Arial"/>
                <w:sz w:val="18"/>
              </w:rPr>
            </w:pPr>
          </w:p>
        </w:tc>
        <w:tc>
          <w:tcPr>
            <w:tcW w:w="2281" w:type="dxa"/>
            <w:vAlign w:val="center"/>
          </w:tcPr>
          <w:p w14:paraId="2E8588AB" w14:textId="77777777" w:rsidR="00412AFB" w:rsidRPr="008A2C9B" w:rsidRDefault="00412AFB" w:rsidP="00CC4104">
            <w:pPr>
              <w:pStyle w:val="NoSpacing"/>
              <w:rPr>
                <w:rFonts w:ascii="Arial" w:hAnsi="Arial" w:cs="Arial"/>
                <w:sz w:val="18"/>
              </w:rPr>
            </w:pPr>
            <w:r w:rsidRPr="008A2C9B">
              <w:rPr>
                <w:rFonts w:ascii="Arial" w:hAnsi="Arial"/>
                <w:sz w:val="18"/>
              </w:rPr>
              <w:t>Etoprofos (1)</w:t>
            </w:r>
          </w:p>
        </w:tc>
        <w:tc>
          <w:tcPr>
            <w:tcW w:w="885" w:type="dxa"/>
            <w:vAlign w:val="center"/>
          </w:tcPr>
          <w:p w14:paraId="53D8D2E6"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401FA609" w14:textId="77777777" w:rsidR="00412AFB" w:rsidRPr="008A2C9B" w:rsidRDefault="00412AFB" w:rsidP="00CC4104">
            <w:pPr>
              <w:pStyle w:val="NoSpacing"/>
              <w:rPr>
                <w:rFonts w:ascii="Arial" w:hAnsi="Arial" w:cs="Arial"/>
                <w:sz w:val="18"/>
              </w:rPr>
            </w:pPr>
          </w:p>
        </w:tc>
        <w:tc>
          <w:tcPr>
            <w:tcW w:w="3111" w:type="dxa"/>
            <w:vMerge/>
            <w:vAlign w:val="center"/>
          </w:tcPr>
          <w:p w14:paraId="19317100" w14:textId="77777777" w:rsidR="00412AFB" w:rsidRPr="008A2C9B" w:rsidRDefault="00412AFB" w:rsidP="00CC4104">
            <w:pPr>
              <w:pStyle w:val="NoSpacing"/>
              <w:rPr>
                <w:rFonts w:ascii="Arial" w:hAnsi="Arial" w:cs="Arial"/>
                <w:sz w:val="18"/>
              </w:rPr>
            </w:pPr>
          </w:p>
        </w:tc>
      </w:tr>
      <w:tr w:rsidR="00E1758E" w:rsidRPr="008A2C9B" w14:paraId="233FE855" w14:textId="77777777" w:rsidTr="008061C6">
        <w:trPr>
          <w:cantSplit/>
        </w:trPr>
        <w:tc>
          <w:tcPr>
            <w:tcW w:w="2193" w:type="dxa"/>
            <w:vMerge w:val="restart"/>
            <w:vAlign w:val="center"/>
          </w:tcPr>
          <w:p w14:paraId="6CC5A95D" w14:textId="77777777" w:rsidR="00412AFB" w:rsidRPr="008A2C9B" w:rsidRDefault="00412AFB" w:rsidP="00CC4104">
            <w:pPr>
              <w:pStyle w:val="NoSpacing"/>
              <w:rPr>
                <w:rFonts w:ascii="Arial" w:hAnsi="Arial" w:cs="Arial"/>
                <w:sz w:val="18"/>
              </w:rPr>
            </w:pPr>
            <w:r w:rsidRPr="008A2C9B">
              <w:rPr>
                <w:rFonts w:ascii="Arial" w:hAnsi="Arial"/>
                <w:sz w:val="18"/>
              </w:rPr>
              <w:t>Gusanos grises</w:t>
            </w:r>
          </w:p>
        </w:tc>
        <w:tc>
          <w:tcPr>
            <w:tcW w:w="2281" w:type="dxa"/>
            <w:vAlign w:val="center"/>
          </w:tcPr>
          <w:p w14:paraId="75FF458D" w14:textId="77777777" w:rsidR="00412AFB" w:rsidRPr="008A2C9B" w:rsidRDefault="00CA0C28" w:rsidP="00CC4104">
            <w:pPr>
              <w:pStyle w:val="NoSpacing"/>
              <w:rPr>
                <w:rFonts w:ascii="Arial" w:hAnsi="Arial" w:cs="Arial"/>
                <w:sz w:val="18"/>
              </w:rPr>
            </w:pPr>
            <w:r w:rsidRPr="008A2C9B">
              <w:rPr>
                <w:rFonts w:ascii="Arial" w:hAnsi="Arial"/>
                <w:sz w:val="18"/>
              </w:rPr>
              <w:t xml:space="preserve">Clorpirifos </w:t>
            </w:r>
          </w:p>
        </w:tc>
        <w:tc>
          <w:tcPr>
            <w:tcW w:w="885" w:type="dxa"/>
            <w:vAlign w:val="center"/>
          </w:tcPr>
          <w:p w14:paraId="5D1C1A4C"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1A29BAFD" w14:textId="77777777" w:rsidR="00412AFB" w:rsidRPr="008A2C9B" w:rsidRDefault="00412AFB" w:rsidP="00CC4104">
            <w:pPr>
              <w:pStyle w:val="NoSpacing"/>
              <w:rPr>
                <w:rFonts w:ascii="Arial" w:hAnsi="Arial" w:cs="Arial"/>
                <w:sz w:val="18"/>
              </w:rPr>
            </w:pPr>
          </w:p>
        </w:tc>
        <w:tc>
          <w:tcPr>
            <w:tcW w:w="3111" w:type="dxa"/>
            <w:vMerge/>
            <w:vAlign w:val="center"/>
          </w:tcPr>
          <w:p w14:paraId="4DF74C88" w14:textId="77777777" w:rsidR="00412AFB" w:rsidRPr="008A2C9B" w:rsidRDefault="00412AFB" w:rsidP="00CC4104">
            <w:pPr>
              <w:pStyle w:val="NoSpacing"/>
              <w:rPr>
                <w:rFonts w:ascii="Arial" w:hAnsi="Arial" w:cs="Arial"/>
                <w:sz w:val="18"/>
              </w:rPr>
            </w:pPr>
          </w:p>
        </w:tc>
      </w:tr>
      <w:tr w:rsidR="00E1758E" w:rsidRPr="008A2C9B" w14:paraId="222860C4" w14:textId="77777777" w:rsidTr="008061C6">
        <w:trPr>
          <w:cantSplit/>
        </w:trPr>
        <w:tc>
          <w:tcPr>
            <w:tcW w:w="2193" w:type="dxa"/>
            <w:vMerge/>
            <w:vAlign w:val="center"/>
          </w:tcPr>
          <w:p w14:paraId="65C0C012" w14:textId="77777777" w:rsidR="00412AFB" w:rsidRPr="008A2C9B" w:rsidRDefault="00412AFB" w:rsidP="00CC4104">
            <w:pPr>
              <w:pStyle w:val="NoSpacing"/>
              <w:rPr>
                <w:rFonts w:ascii="Arial" w:hAnsi="Arial" w:cs="Arial"/>
                <w:sz w:val="18"/>
              </w:rPr>
            </w:pPr>
          </w:p>
        </w:tc>
        <w:tc>
          <w:tcPr>
            <w:tcW w:w="2281" w:type="dxa"/>
            <w:vAlign w:val="center"/>
          </w:tcPr>
          <w:p w14:paraId="2E955F69" w14:textId="77777777" w:rsidR="00412AFB" w:rsidRPr="008A2C9B" w:rsidRDefault="00412AFB" w:rsidP="00CC4104">
            <w:pPr>
              <w:pStyle w:val="NoSpacing"/>
              <w:rPr>
                <w:rFonts w:ascii="Arial" w:hAnsi="Arial" w:cs="Arial"/>
                <w:sz w:val="18"/>
              </w:rPr>
            </w:pPr>
            <w:r w:rsidRPr="008A2C9B">
              <w:rPr>
                <w:rFonts w:ascii="Arial" w:hAnsi="Arial"/>
                <w:sz w:val="18"/>
              </w:rPr>
              <w:t>Lamba-cihalotrina</w:t>
            </w:r>
          </w:p>
        </w:tc>
        <w:tc>
          <w:tcPr>
            <w:tcW w:w="885" w:type="dxa"/>
            <w:vAlign w:val="center"/>
          </w:tcPr>
          <w:p w14:paraId="337A1610"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6DAD3243"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286E1500" w14:textId="77777777" w:rsidR="00412AFB" w:rsidRPr="008A2C9B" w:rsidRDefault="00412AFB" w:rsidP="00CC4104">
            <w:pPr>
              <w:pStyle w:val="NoSpacing"/>
              <w:rPr>
                <w:rFonts w:ascii="Arial" w:hAnsi="Arial" w:cs="Arial"/>
                <w:sz w:val="18"/>
              </w:rPr>
            </w:pPr>
          </w:p>
        </w:tc>
      </w:tr>
      <w:tr w:rsidR="00E1758E" w:rsidRPr="008A2C9B" w14:paraId="67CDC7AF" w14:textId="77777777" w:rsidTr="008061C6">
        <w:trPr>
          <w:cantSplit/>
        </w:trPr>
        <w:tc>
          <w:tcPr>
            <w:tcW w:w="2193" w:type="dxa"/>
            <w:vMerge/>
            <w:vAlign w:val="center"/>
          </w:tcPr>
          <w:p w14:paraId="021508C9" w14:textId="77777777" w:rsidR="00412AFB" w:rsidRPr="008A2C9B" w:rsidRDefault="00412AFB" w:rsidP="00CC4104">
            <w:pPr>
              <w:pStyle w:val="NoSpacing"/>
              <w:rPr>
                <w:rFonts w:ascii="Arial" w:hAnsi="Arial" w:cs="Arial"/>
                <w:sz w:val="18"/>
              </w:rPr>
            </w:pPr>
          </w:p>
        </w:tc>
        <w:tc>
          <w:tcPr>
            <w:tcW w:w="2281" w:type="dxa"/>
            <w:vAlign w:val="center"/>
          </w:tcPr>
          <w:p w14:paraId="7BFEC8BA"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7867933C"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38886BE5"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649FF6D9" w14:textId="77777777" w:rsidR="00412AFB" w:rsidRPr="008A2C9B" w:rsidRDefault="00412AFB" w:rsidP="00CC4104">
            <w:pPr>
              <w:pStyle w:val="NoSpacing"/>
              <w:rPr>
                <w:rFonts w:ascii="Arial" w:hAnsi="Arial" w:cs="Arial"/>
                <w:sz w:val="18"/>
              </w:rPr>
            </w:pPr>
          </w:p>
        </w:tc>
      </w:tr>
      <w:tr w:rsidR="00E1758E" w:rsidRPr="008A2C9B" w14:paraId="3A7C8BC0" w14:textId="77777777" w:rsidTr="008061C6">
        <w:trPr>
          <w:cantSplit/>
        </w:trPr>
        <w:tc>
          <w:tcPr>
            <w:tcW w:w="2193" w:type="dxa"/>
            <w:vMerge/>
            <w:vAlign w:val="center"/>
          </w:tcPr>
          <w:p w14:paraId="5C727125" w14:textId="77777777" w:rsidR="00412AFB" w:rsidRPr="008A2C9B" w:rsidRDefault="00412AFB" w:rsidP="00CC4104">
            <w:pPr>
              <w:pStyle w:val="NoSpacing"/>
              <w:rPr>
                <w:rFonts w:ascii="Arial" w:hAnsi="Arial" w:cs="Arial"/>
                <w:sz w:val="18"/>
              </w:rPr>
            </w:pPr>
          </w:p>
        </w:tc>
        <w:tc>
          <w:tcPr>
            <w:tcW w:w="2281" w:type="dxa"/>
            <w:vAlign w:val="center"/>
          </w:tcPr>
          <w:p w14:paraId="2D6B79DA" w14:textId="77777777" w:rsidR="00412AFB" w:rsidRPr="008A2C9B" w:rsidRDefault="00412AFB" w:rsidP="00CC4104">
            <w:pPr>
              <w:pStyle w:val="NoSpacing"/>
              <w:rPr>
                <w:rFonts w:ascii="Arial" w:hAnsi="Arial" w:cs="Arial"/>
                <w:sz w:val="18"/>
              </w:rPr>
            </w:pPr>
            <w:r w:rsidRPr="008A2C9B">
              <w:rPr>
                <w:rFonts w:ascii="Arial" w:hAnsi="Arial"/>
                <w:sz w:val="18"/>
              </w:rPr>
              <w:t>Etoprofos (1)</w:t>
            </w:r>
          </w:p>
        </w:tc>
        <w:tc>
          <w:tcPr>
            <w:tcW w:w="885" w:type="dxa"/>
            <w:vAlign w:val="center"/>
          </w:tcPr>
          <w:p w14:paraId="0F2E58C5"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0010365E" w14:textId="77777777" w:rsidR="00412AFB" w:rsidRPr="008A2C9B" w:rsidRDefault="00412AFB" w:rsidP="00CC4104">
            <w:pPr>
              <w:pStyle w:val="NoSpacing"/>
              <w:rPr>
                <w:rFonts w:ascii="Arial" w:hAnsi="Arial" w:cs="Arial"/>
                <w:sz w:val="18"/>
              </w:rPr>
            </w:pPr>
          </w:p>
        </w:tc>
        <w:tc>
          <w:tcPr>
            <w:tcW w:w="3111" w:type="dxa"/>
            <w:vMerge/>
            <w:vAlign w:val="center"/>
          </w:tcPr>
          <w:p w14:paraId="09025B7D" w14:textId="77777777" w:rsidR="00412AFB" w:rsidRPr="008A2C9B" w:rsidRDefault="00412AFB" w:rsidP="00CC4104">
            <w:pPr>
              <w:pStyle w:val="NoSpacing"/>
              <w:rPr>
                <w:rFonts w:ascii="Arial" w:hAnsi="Arial" w:cs="Arial"/>
                <w:sz w:val="18"/>
              </w:rPr>
            </w:pPr>
          </w:p>
        </w:tc>
      </w:tr>
      <w:tr w:rsidR="00E1758E" w:rsidRPr="008A2C9B" w14:paraId="4E568BD8" w14:textId="77777777" w:rsidTr="008061C6">
        <w:trPr>
          <w:cantSplit/>
        </w:trPr>
        <w:tc>
          <w:tcPr>
            <w:tcW w:w="2193" w:type="dxa"/>
            <w:vMerge/>
            <w:vAlign w:val="center"/>
          </w:tcPr>
          <w:p w14:paraId="570A14DE" w14:textId="77777777" w:rsidR="00412AFB" w:rsidRPr="008A2C9B" w:rsidRDefault="00412AFB" w:rsidP="00CC4104">
            <w:pPr>
              <w:pStyle w:val="NoSpacing"/>
              <w:rPr>
                <w:rFonts w:ascii="Arial" w:hAnsi="Arial" w:cs="Arial"/>
                <w:sz w:val="18"/>
              </w:rPr>
            </w:pPr>
          </w:p>
        </w:tc>
        <w:tc>
          <w:tcPr>
            <w:tcW w:w="2281" w:type="dxa"/>
            <w:vAlign w:val="center"/>
          </w:tcPr>
          <w:p w14:paraId="38CF614A" w14:textId="77777777" w:rsidR="00412AFB" w:rsidRPr="008A2C9B" w:rsidRDefault="00412AFB" w:rsidP="00CC4104">
            <w:pPr>
              <w:pStyle w:val="NoSpacing"/>
              <w:rPr>
                <w:rFonts w:ascii="Arial" w:hAnsi="Arial" w:cs="Arial"/>
                <w:sz w:val="18"/>
              </w:rPr>
            </w:pPr>
            <w:r w:rsidRPr="008A2C9B">
              <w:rPr>
                <w:rFonts w:ascii="Arial" w:hAnsi="Arial"/>
                <w:sz w:val="18"/>
              </w:rPr>
              <w:t>Metil-clorpirifos</w:t>
            </w:r>
          </w:p>
        </w:tc>
        <w:tc>
          <w:tcPr>
            <w:tcW w:w="885" w:type="dxa"/>
            <w:vAlign w:val="center"/>
          </w:tcPr>
          <w:p w14:paraId="06D42928"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143B8BC5" w14:textId="77777777" w:rsidR="00412AFB" w:rsidRPr="008A2C9B" w:rsidRDefault="00412AFB" w:rsidP="00CC4104">
            <w:pPr>
              <w:pStyle w:val="NoSpacing"/>
              <w:rPr>
                <w:rFonts w:ascii="Arial" w:hAnsi="Arial" w:cs="Arial"/>
                <w:sz w:val="18"/>
              </w:rPr>
            </w:pPr>
          </w:p>
        </w:tc>
        <w:tc>
          <w:tcPr>
            <w:tcW w:w="3111" w:type="dxa"/>
            <w:vMerge/>
            <w:vAlign w:val="center"/>
          </w:tcPr>
          <w:p w14:paraId="4B6DCCCC" w14:textId="77777777" w:rsidR="00412AFB" w:rsidRPr="008A2C9B" w:rsidRDefault="00412AFB" w:rsidP="00CC4104">
            <w:pPr>
              <w:pStyle w:val="NoSpacing"/>
              <w:rPr>
                <w:rFonts w:ascii="Arial" w:hAnsi="Arial" w:cs="Arial"/>
                <w:sz w:val="18"/>
              </w:rPr>
            </w:pPr>
          </w:p>
        </w:tc>
      </w:tr>
      <w:tr w:rsidR="00E1758E" w:rsidRPr="008A2C9B" w14:paraId="6631C728" w14:textId="77777777" w:rsidTr="008061C6">
        <w:trPr>
          <w:cantSplit/>
          <w:trHeight w:val="127"/>
        </w:trPr>
        <w:tc>
          <w:tcPr>
            <w:tcW w:w="2193" w:type="dxa"/>
            <w:vMerge w:val="restart"/>
            <w:shd w:val="clear" w:color="auto" w:fill="auto"/>
            <w:vAlign w:val="center"/>
          </w:tcPr>
          <w:p w14:paraId="693FC039" w14:textId="77777777" w:rsidR="00412AFB" w:rsidRPr="008A2C9B" w:rsidRDefault="00412AFB" w:rsidP="00CC4104">
            <w:pPr>
              <w:pStyle w:val="NoSpacing"/>
              <w:rPr>
                <w:rFonts w:ascii="Arial" w:hAnsi="Arial" w:cs="Arial"/>
                <w:sz w:val="18"/>
              </w:rPr>
            </w:pPr>
            <w:r w:rsidRPr="008A2C9B">
              <w:rPr>
                <w:rFonts w:ascii="Arial" w:hAnsi="Arial"/>
                <w:sz w:val="18"/>
              </w:rPr>
              <w:t>Orugas</w:t>
            </w:r>
          </w:p>
        </w:tc>
        <w:tc>
          <w:tcPr>
            <w:tcW w:w="2281" w:type="dxa"/>
            <w:vAlign w:val="center"/>
          </w:tcPr>
          <w:p w14:paraId="4DBE33FB" w14:textId="77777777" w:rsidR="00412AFB" w:rsidRPr="008A2C9B" w:rsidRDefault="00412AFB" w:rsidP="00CC4104">
            <w:pPr>
              <w:pStyle w:val="NoSpacing"/>
              <w:rPr>
                <w:rFonts w:ascii="Arial" w:hAnsi="Arial" w:cs="Arial"/>
                <w:sz w:val="18"/>
              </w:rPr>
            </w:pPr>
            <w:r w:rsidRPr="008A2C9B">
              <w:rPr>
                <w:rFonts w:ascii="Arial" w:hAnsi="Arial"/>
                <w:sz w:val="18"/>
              </w:rPr>
              <w:t>Beta-ciflutrina</w:t>
            </w:r>
          </w:p>
        </w:tc>
        <w:tc>
          <w:tcPr>
            <w:tcW w:w="885" w:type="dxa"/>
            <w:vAlign w:val="center"/>
          </w:tcPr>
          <w:p w14:paraId="14DD05E5"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7E37D045" w14:textId="77777777" w:rsidR="00412AFB" w:rsidRPr="008A2C9B" w:rsidRDefault="00412AFB" w:rsidP="00CC4104">
            <w:pPr>
              <w:pStyle w:val="NoSpacing"/>
              <w:rPr>
                <w:rFonts w:ascii="Arial" w:hAnsi="Arial" w:cs="Arial"/>
                <w:sz w:val="18"/>
              </w:rPr>
            </w:pPr>
          </w:p>
        </w:tc>
        <w:tc>
          <w:tcPr>
            <w:tcW w:w="3111" w:type="dxa"/>
            <w:vMerge/>
            <w:vAlign w:val="center"/>
          </w:tcPr>
          <w:p w14:paraId="3E3DDC1B" w14:textId="77777777" w:rsidR="00412AFB" w:rsidRPr="008A2C9B" w:rsidRDefault="00412AFB" w:rsidP="00CC4104">
            <w:pPr>
              <w:pStyle w:val="NoSpacing"/>
              <w:rPr>
                <w:rFonts w:ascii="Arial" w:hAnsi="Arial" w:cs="Arial"/>
                <w:sz w:val="18"/>
              </w:rPr>
            </w:pPr>
          </w:p>
        </w:tc>
      </w:tr>
      <w:tr w:rsidR="00E1758E" w:rsidRPr="008A2C9B" w14:paraId="04EC4BD6" w14:textId="77777777" w:rsidTr="008061C6">
        <w:trPr>
          <w:cantSplit/>
          <w:trHeight w:val="127"/>
        </w:trPr>
        <w:tc>
          <w:tcPr>
            <w:tcW w:w="2193" w:type="dxa"/>
            <w:vMerge/>
            <w:shd w:val="clear" w:color="auto" w:fill="auto"/>
            <w:vAlign w:val="center"/>
          </w:tcPr>
          <w:p w14:paraId="1EB23116" w14:textId="77777777" w:rsidR="00412AFB" w:rsidRPr="008A2C9B" w:rsidRDefault="00412AFB" w:rsidP="00CC4104">
            <w:pPr>
              <w:pStyle w:val="NoSpacing"/>
              <w:rPr>
                <w:rFonts w:ascii="Arial" w:hAnsi="Arial" w:cs="Arial"/>
                <w:sz w:val="18"/>
              </w:rPr>
            </w:pPr>
          </w:p>
        </w:tc>
        <w:tc>
          <w:tcPr>
            <w:tcW w:w="2281" w:type="dxa"/>
            <w:vAlign w:val="center"/>
          </w:tcPr>
          <w:p w14:paraId="3511CD85" w14:textId="77777777" w:rsidR="00412AFB" w:rsidRPr="008A2C9B" w:rsidRDefault="00412AFB" w:rsidP="00CC4104">
            <w:pPr>
              <w:pStyle w:val="NoSpacing"/>
              <w:rPr>
                <w:rFonts w:ascii="Arial" w:hAnsi="Arial" w:cs="Arial"/>
                <w:sz w:val="18"/>
              </w:rPr>
            </w:pPr>
            <w:r w:rsidRPr="008A2C9B">
              <w:rPr>
                <w:rFonts w:ascii="Arial" w:hAnsi="Arial"/>
                <w:sz w:val="18"/>
              </w:rPr>
              <w:t>Clorantraniliprol</w:t>
            </w:r>
          </w:p>
        </w:tc>
        <w:tc>
          <w:tcPr>
            <w:tcW w:w="885" w:type="dxa"/>
            <w:vAlign w:val="center"/>
          </w:tcPr>
          <w:p w14:paraId="07062775"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12247991" w14:textId="77777777" w:rsidR="00412AFB" w:rsidRPr="008A2C9B" w:rsidRDefault="00412AFB" w:rsidP="00CC4104">
            <w:pPr>
              <w:pStyle w:val="NoSpacing"/>
              <w:rPr>
                <w:rFonts w:ascii="Arial" w:hAnsi="Arial" w:cs="Arial"/>
                <w:sz w:val="18"/>
              </w:rPr>
            </w:pPr>
          </w:p>
        </w:tc>
        <w:tc>
          <w:tcPr>
            <w:tcW w:w="3111" w:type="dxa"/>
            <w:vMerge/>
            <w:vAlign w:val="center"/>
          </w:tcPr>
          <w:p w14:paraId="1C585CC9" w14:textId="77777777" w:rsidR="00412AFB" w:rsidRPr="008A2C9B" w:rsidRDefault="00412AFB" w:rsidP="00CC4104">
            <w:pPr>
              <w:pStyle w:val="NoSpacing"/>
              <w:rPr>
                <w:rFonts w:ascii="Arial" w:hAnsi="Arial" w:cs="Arial"/>
                <w:sz w:val="18"/>
              </w:rPr>
            </w:pPr>
          </w:p>
        </w:tc>
      </w:tr>
      <w:tr w:rsidR="00E1758E" w:rsidRPr="008A2C9B" w14:paraId="5D613E58" w14:textId="77777777" w:rsidTr="008061C6">
        <w:trPr>
          <w:cantSplit/>
          <w:trHeight w:val="127"/>
        </w:trPr>
        <w:tc>
          <w:tcPr>
            <w:tcW w:w="2193" w:type="dxa"/>
            <w:vMerge/>
            <w:shd w:val="clear" w:color="auto" w:fill="auto"/>
            <w:vAlign w:val="center"/>
          </w:tcPr>
          <w:p w14:paraId="782608C9" w14:textId="77777777" w:rsidR="00412AFB" w:rsidRPr="008A2C9B" w:rsidRDefault="00412AFB" w:rsidP="00CC4104">
            <w:pPr>
              <w:pStyle w:val="NoSpacing"/>
              <w:rPr>
                <w:rFonts w:ascii="Arial" w:hAnsi="Arial" w:cs="Arial"/>
                <w:sz w:val="18"/>
              </w:rPr>
            </w:pPr>
          </w:p>
        </w:tc>
        <w:tc>
          <w:tcPr>
            <w:tcW w:w="2281" w:type="dxa"/>
            <w:vAlign w:val="center"/>
          </w:tcPr>
          <w:p w14:paraId="662C0220" w14:textId="77777777" w:rsidR="00412AFB" w:rsidRPr="008A2C9B" w:rsidRDefault="00CA0C28" w:rsidP="00CC4104">
            <w:pPr>
              <w:pStyle w:val="NoSpacing"/>
              <w:rPr>
                <w:rFonts w:ascii="Arial" w:hAnsi="Arial" w:cs="Arial"/>
                <w:sz w:val="18"/>
              </w:rPr>
            </w:pPr>
            <w:r w:rsidRPr="008A2C9B">
              <w:rPr>
                <w:rFonts w:ascii="Arial" w:hAnsi="Arial"/>
                <w:sz w:val="18"/>
              </w:rPr>
              <w:t>Clorpirifos (1)</w:t>
            </w:r>
          </w:p>
        </w:tc>
        <w:tc>
          <w:tcPr>
            <w:tcW w:w="885" w:type="dxa"/>
            <w:vAlign w:val="center"/>
          </w:tcPr>
          <w:p w14:paraId="415A7040"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45910CEF" w14:textId="77777777" w:rsidR="00412AFB" w:rsidRPr="008A2C9B" w:rsidRDefault="00412AFB" w:rsidP="00CC4104">
            <w:pPr>
              <w:pStyle w:val="NoSpacing"/>
              <w:rPr>
                <w:rFonts w:ascii="Arial" w:hAnsi="Arial" w:cs="Arial"/>
                <w:sz w:val="18"/>
              </w:rPr>
            </w:pPr>
          </w:p>
        </w:tc>
        <w:tc>
          <w:tcPr>
            <w:tcW w:w="3111" w:type="dxa"/>
            <w:vMerge/>
            <w:vAlign w:val="center"/>
          </w:tcPr>
          <w:p w14:paraId="68AA03D0" w14:textId="77777777" w:rsidR="00412AFB" w:rsidRPr="008A2C9B" w:rsidRDefault="00412AFB" w:rsidP="00CC4104">
            <w:pPr>
              <w:pStyle w:val="NoSpacing"/>
              <w:rPr>
                <w:rFonts w:ascii="Arial" w:hAnsi="Arial" w:cs="Arial"/>
                <w:sz w:val="18"/>
              </w:rPr>
            </w:pPr>
          </w:p>
        </w:tc>
      </w:tr>
      <w:tr w:rsidR="00E1758E" w:rsidRPr="008A2C9B" w14:paraId="593624AD" w14:textId="77777777" w:rsidTr="008061C6">
        <w:trPr>
          <w:cantSplit/>
          <w:trHeight w:val="127"/>
        </w:trPr>
        <w:tc>
          <w:tcPr>
            <w:tcW w:w="2193" w:type="dxa"/>
            <w:vMerge/>
            <w:shd w:val="clear" w:color="auto" w:fill="auto"/>
            <w:vAlign w:val="center"/>
          </w:tcPr>
          <w:p w14:paraId="76A19281" w14:textId="77777777" w:rsidR="00412AFB" w:rsidRPr="008A2C9B" w:rsidRDefault="00412AFB" w:rsidP="00CC4104">
            <w:pPr>
              <w:pStyle w:val="NoSpacing"/>
              <w:rPr>
                <w:rFonts w:ascii="Arial" w:hAnsi="Arial" w:cs="Arial"/>
                <w:sz w:val="18"/>
              </w:rPr>
            </w:pPr>
          </w:p>
        </w:tc>
        <w:tc>
          <w:tcPr>
            <w:tcW w:w="2281" w:type="dxa"/>
            <w:vAlign w:val="center"/>
          </w:tcPr>
          <w:p w14:paraId="2F7E4537" w14:textId="77777777" w:rsidR="00412AFB" w:rsidRPr="008A2C9B" w:rsidRDefault="00412AFB" w:rsidP="00CC4104">
            <w:pPr>
              <w:pStyle w:val="NoSpacing"/>
              <w:rPr>
                <w:rFonts w:ascii="Arial" w:hAnsi="Arial" w:cs="Arial"/>
                <w:sz w:val="18"/>
              </w:rPr>
            </w:pPr>
            <w:r w:rsidRPr="008A2C9B">
              <w:rPr>
                <w:rFonts w:ascii="Arial" w:hAnsi="Arial"/>
                <w:sz w:val="18"/>
              </w:rPr>
              <w:t>Cipermetrina</w:t>
            </w:r>
          </w:p>
        </w:tc>
        <w:tc>
          <w:tcPr>
            <w:tcW w:w="885" w:type="dxa"/>
            <w:vAlign w:val="center"/>
          </w:tcPr>
          <w:p w14:paraId="1A322D9E"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120CC9B0" w14:textId="77777777" w:rsidR="00412AFB" w:rsidRPr="008A2C9B" w:rsidRDefault="00412AFB" w:rsidP="00CC4104">
            <w:pPr>
              <w:pStyle w:val="NoSpacing"/>
              <w:rPr>
                <w:rFonts w:ascii="Arial" w:hAnsi="Arial" w:cs="Arial"/>
                <w:sz w:val="18"/>
              </w:rPr>
            </w:pPr>
          </w:p>
        </w:tc>
        <w:tc>
          <w:tcPr>
            <w:tcW w:w="3111" w:type="dxa"/>
            <w:vMerge/>
            <w:vAlign w:val="center"/>
          </w:tcPr>
          <w:p w14:paraId="0FA21CC3" w14:textId="77777777" w:rsidR="00412AFB" w:rsidRPr="008A2C9B" w:rsidRDefault="00412AFB" w:rsidP="00CC4104">
            <w:pPr>
              <w:pStyle w:val="NoSpacing"/>
              <w:rPr>
                <w:rFonts w:ascii="Arial" w:hAnsi="Arial" w:cs="Arial"/>
                <w:sz w:val="18"/>
              </w:rPr>
            </w:pPr>
          </w:p>
        </w:tc>
      </w:tr>
      <w:tr w:rsidR="00E1758E" w:rsidRPr="008A2C9B" w14:paraId="585211A4" w14:textId="77777777" w:rsidTr="008061C6">
        <w:trPr>
          <w:cantSplit/>
          <w:trHeight w:val="127"/>
        </w:trPr>
        <w:tc>
          <w:tcPr>
            <w:tcW w:w="2193" w:type="dxa"/>
            <w:vMerge/>
            <w:shd w:val="clear" w:color="auto" w:fill="auto"/>
            <w:vAlign w:val="center"/>
          </w:tcPr>
          <w:p w14:paraId="0D29F7C3" w14:textId="77777777" w:rsidR="00412AFB" w:rsidRPr="008A2C9B" w:rsidRDefault="00412AFB" w:rsidP="00CC4104">
            <w:pPr>
              <w:pStyle w:val="NoSpacing"/>
              <w:rPr>
                <w:rFonts w:ascii="Arial" w:hAnsi="Arial" w:cs="Arial"/>
                <w:sz w:val="18"/>
              </w:rPr>
            </w:pPr>
          </w:p>
        </w:tc>
        <w:tc>
          <w:tcPr>
            <w:tcW w:w="2281" w:type="dxa"/>
            <w:vAlign w:val="center"/>
          </w:tcPr>
          <w:p w14:paraId="1E12B16F"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4E2DAEA3"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49918FB6" w14:textId="77777777" w:rsidR="00412AFB" w:rsidRPr="008A2C9B" w:rsidRDefault="00412AFB" w:rsidP="00CC4104">
            <w:pPr>
              <w:pStyle w:val="NoSpacing"/>
              <w:rPr>
                <w:rFonts w:ascii="Arial" w:hAnsi="Arial" w:cs="Arial"/>
                <w:sz w:val="18"/>
              </w:rPr>
            </w:pPr>
          </w:p>
        </w:tc>
        <w:tc>
          <w:tcPr>
            <w:tcW w:w="3111" w:type="dxa"/>
            <w:vMerge/>
            <w:vAlign w:val="center"/>
          </w:tcPr>
          <w:p w14:paraId="7043138E" w14:textId="77777777" w:rsidR="00412AFB" w:rsidRPr="008A2C9B" w:rsidRDefault="00412AFB" w:rsidP="00CC4104">
            <w:pPr>
              <w:pStyle w:val="NoSpacing"/>
              <w:rPr>
                <w:rFonts w:ascii="Arial" w:hAnsi="Arial" w:cs="Arial"/>
                <w:sz w:val="18"/>
              </w:rPr>
            </w:pPr>
          </w:p>
        </w:tc>
      </w:tr>
      <w:tr w:rsidR="00E1758E" w:rsidRPr="008A2C9B" w14:paraId="631443C6" w14:textId="77777777" w:rsidTr="008061C6">
        <w:trPr>
          <w:cantSplit/>
          <w:trHeight w:val="127"/>
        </w:trPr>
        <w:tc>
          <w:tcPr>
            <w:tcW w:w="2193" w:type="dxa"/>
            <w:vMerge/>
            <w:shd w:val="clear" w:color="auto" w:fill="auto"/>
            <w:vAlign w:val="center"/>
          </w:tcPr>
          <w:p w14:paraId="5F7B9F83" w14:textId="77777777" w:rsidR="00412AFB" w:rsidRPr="008A2C9B" w:rsidRDefault="00412AFB" w:rsidP="00CC4104">
            <w:pPr>
              <w:pStyle w:val="NoSpacing"/>
              <w:rPr>
                <w:rFonts w:ascii="Arial" w:hAnsi="Arial" w:cs="Arial"/>
                <w:sz w:val="18"/>
              </w:rPr>
            </w:pPr>
          </w:p>
        </w:tc>
        <w:tc>
          <w:tcPr>
            <w:tcW w:w="2281" w:type="dxa"/>
            <w:vAlign w:val="center"/>
          </w:tcPr>
          <w:p w14:paraId="24A343C0" w14:textId="77777777" w:rsidR="00412AFB" w:rsidRPr="008A2C9B" w:rsidRDefault="00412AFB" w:rsidP="00CC4104">
            <w:pPr>
              <w:pStyle w:val="NoSpacing"/>
              <w:rPr>
                <w:rFonts w:ascii="Arial" w:hAnsi="Arial" w:cs="Arial"/>
                <w:sz w:val="18"/>
              </w:rPr>
            </w:pPr>
            <w:r w:rsidRPr="008A2C9B">
              <w:rPr>
                <w:rFonts w:ascii="Arial" w:hAnsi="Arial"/>
                <w:sz w:val="18"/>
              </w:rPr>
              <w:t>Lamba-cihalotrina (2)</w:t>
            </w:r>
          </w:p>
        </w:tc>
        <w:tc>
          <w:tcPr>
            <w:tcW w:w="885" w:type="dxa"/>
            <w:vAlign w:val="center"/>
          </w:tcPr>
          <w:p w14:paraId="266AEA74"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6EB1257A"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1CF7A226" w14:textId="77777777" w:rsidR="00412AFB" w:rsidRPr="008A2C9B" w:rsidRDefault="00412AFB" w:rsidP="00CC4104">
            <w:pPr>
              <w:pStyle w:val="NoSpacing"/>
              <w:rPr>
                <w:rFonts w:ascii="Arial" w:hAnsi="Arial" w:cs="Arial"/>
                <w:sz w:val="18"/>
              </w:rPr>
            </w:pPr>
          </w:p>
        </w:tc>
      </w:tr>
      <w:tr w:rsidR="00E1758E" w:rsidRPr="008A2C9B" w14:paraId="657CBF8B" w14:textId="77777777" w:rsidTr="008061C6">
        <w:trPr>
          <w:cantSplit/>
          <w:trHeight w:val="424"/>
        </w:trPr>
        <w:tc>
          <w:tcPr>
            <w:tcW w:w="2193" w:type="dxa"/>
            <w:vMerge/>
            <w:shd w:val="clear" w:color="auto" w:fill="auto"/>
            <w:vAlign w:val="center"/>
          </w:tcPr>
          <w:p w14:paraId="1B78F712" w14:textId="77777777" w:rsidR="00412AFB" w:rsidRPr="008A2C9B" w:rsidRDefault="00412AFB" w:rsidP="00CC4104">
            <w:pPr>
              <w:pStyle w:val="NoSpacing"/>
              <w:rPr>
                <w:rFonts w:ascii="Arial" w:hAnsi="Arial" w:cs="Arial"/>
                <w:sz w:val="18"/>
              </w:rPr>
            </w:pPr>
          </w:p>
        </w:tc>
        <w:tc>
          <w:tcPr>
            <w:tcW w:w="2281" w:type="dxa"/>
            <w:vAlign w:val="center"/>
          </w:tcPr>
          <w:p w14:paraId="0AAB35D9" w14:textId="77777777" w:rsidR="00412AFB" w:rsidRPr="008A2C9B" w:rsidRDefault="00412AFB" w:rsidP="00CC4104">
            <w:pPr>
              <w:pStyle w:val="NoSpacing"/>
              <w:rPr>
                <w:rFonts w:ascii="Arial" w:hAnsi="Arial" w:cs="Arial"/>
                <w:sz w:val="18"/>
              </w:rPr>
            </w:pPr>
            <w:r w:rsidRPr="008A2C9B">
              <w:rPr>
                <w:rFonts w:ascii="Arial" w:hAnsi="Arial"/>
                <w:sz w:val="18"/>
              </w:rPr>
              <w:t>Lambda-cihalotrina + Clorantraniliprol</w:t>
            </w:r>
          </w:p>
        </w:tc>
        <w:tc>
          <w:tcPr>
            <w:tcW w:w="885" w:type="dxa"/>
            <w:vAlign w:val="center"/>
          </w:tcPr>
          <w:p w14:paraId="653D842C"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04046A9F" w14:textId="77777777" w:rsidR="00412AFB" w:rsidRPr="008A2C9B" w:rsidRDefault="00412AFB" w:rsidP="00CC4104">
            <w:pPr>
              <w:pStyle w:val="NoSpacing"/>
              <w:rPr>
                <w:rFonts w:ascii="Arial" w:hAnsi="Arial" w:cs="Arial"/>
                <w:sz w:val="18"/>
              </w:rPr>
            </w:pPr>
          </w:p>
        </w:tc>
        <w:tc>
          <w:tcPr>
            <w:tcW w:w="3111" w:type="dxa"/>
            <w:vMerge/>
            <w:vAlign w:val="center"/>
          </w:tcPr>
          <w:p w14:paraId="387B190C" w14:textId="77777777" w:rsidR="00412AFB" w:rsidRPr="008A2C9B" w:rsidRDefault="00412AFB" w:rsidP="00CC4104">
            <w:pPr>
              <w:pStyle w:val="NoSpacing"/>
              <w:rPr>
                <w:rFonts w:ascii="Arial" w:hAnsi="Arial" w:cs="Arial"/>
                <w:sz w:val="18"/>
              </w:rPr>
            </w:pPr>
          </w:p>
        </w:tc>
      </w:tr>
      <w:tr w:rsidR="00E1758E" w:rsidRPr="008A2C9B" w14:paraId="77A12A71" w14:textId="77777777" w:rsidTr="008061C6">
        <w:trPr>
          <w:cantSplit/>
          <w:trHeight w:val="265"/>
        </w:trPr>
        <w:tc>
          <w:tcPr>
            <w:tcW w:w="2193" w:type="dxa"/>
            <w:vMerge w:val="restart"/>
            <w:shd w:val="clear" w:color="auto" w:fill="auto"/>
            <w:vAlign w:val="center"/>
          </w:tcPr>
          <w:p w14:paraId="7DCD1DB2" w14:textId="77777777" w:rsidR="00412AFB" w:rsidRPr="008A2C9B" w:rsidRDefault="00412AFB" w:rsidP="00CC4104">
            <w:pPr>
              <w:pStyle w:val="NoSpacing"/>
              <w:rPr>
                <w:rFonts w:ascii="Arial" w:hAnsi="Arial" w:cs="Arial"/>
                <w:sz w:val="18"/>
              </w:rPr>
            </w:pPr>
            <w:r w:rsidRPr="008A2C9B">
              <w:rPr>
                <w:rFonts w:ascii="Arial" w:hAnsi="Arial"/>
                <w:sz w:val="18"/>
              </w:rPr>
              <w:t>Garrapatillo</w:t>
            </w:r>
          </w:p>
          <w:p w14:paraId="40F92C93" w14:textId="77777777" w:rsidR="00412AFB" w:rsidRPr="008A2C9B" w:rsidRDefault="00412AFB" w:rsidP="00CC4104">
            <w:pPr>
              <w:pStyle w:val="NoSpacing"/>
              <w:rPr>
                <w:rFonts w:ascii="Arial" w:hAnsi="Arial" w:cs="Arial"/>
                <w:i/>
                <w:sz w:val="18"/>
              </w:rPr>
            </w:pPr>
            <w:r w:rsidRPr="008A2C9B">
              <w:rPr>
                <w:rFonts w:ascii="Arial" w:hAnsi="Arial"/>
                <w:i/>
                <w:sz w:val="18"/>
              </w:rPr>
              <w:t>Aelia sp, Eurigaster sp.</w:t>
            </w:r>
          </w:p>
        </w:tc>
        <w:tc>
          <w:tcPr>
            <w:tcW w:w="2281" w:type="dxa"/>
            <w:vAlign w:val="center"/>
          </w:tcPr>
          <w:p w14:paraId="322FE76F"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72CE539B"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706A49AE"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38999977" w14:textId="77777777" w:rsidR="00412AFB" w:rsidRPr="008A2C9B" w:rsidRDefault="00412AFB" w:rsidP="00CC4104">
            <w:pPr>
              <w:pStyle w:val="NoSpacing"/>
              <w:rPr>
                <w:rFonts w:ascii="Arial" w:hAnsi="Arial" w:cs="Arial"/>
                <w:sz w:val="18"/>
              </w:rPr>
            </w:pPr>
          </w:p>
        </w:tc>
      </w:tr>
      <w:tr w:rsidR="00E1758E" w:rsidRPr="008A2C9B" w14:paraId="2CCEE962" w14:textId="77777777" w:rsidTr="008061C6">
        <w:trPr>
          <w:cantSplit/>
          <w:trHeight w:val="224"/>
        </w:trPr>
        <w:tc>
          <w:tcPr>
            <w:tcW w:w="2193" w:type="dxa"/>
            <w:vMerge/>
            <w:shd w:val="clear" w:color="auto" w:fill="auto"/>
            <w:vAlign w:val="center"/>
          </w:tcPr>
          <w:p w14:paraId="7CE62470" w14:textId="77777777" w:rsidR="00412AFB" w:rsidRPr="008A2C9B" w:rsidRDefault="00412AFB" w:rsidP="00CC4104">
            <w:pPr>
              <w:pStyle w:val="NoSpacing"/>
              <w:rPr>
                <w:rFonts w:ascii="Arial" w:hAnsi="Arial" w:cs="Arial"/>
                <w:sz w:val="18"/>
              </w:rPr>
            </w:pPr>
          </w:p>
        </w:tc>
        <w:tc>
          <w:tcPr>
            <w:tcW w:w="2281" w:type="dxa"/>
            <w:vAlign w:val="center"/>
          </w:tcPr>
          <w:p w14:paraId="2410D267" w14:textId="77777777" w:rsidR="00412AFB" w:rsidRPr="008A2C9B" w:rsidRDefault="00412AFB" w:rsidP="00CC4104">
            <w:pPr>
              <w:pStyle w:val="NoSpacing"/>
              <w:rPr>
                <w:rFonts w:ascii="Arial" w:hAnsi="Arial" w:cs="Arial"/>
                <w:sz w:val="18"/>
              </w:rPr>
            </w:pPr>
            <w:r w:rsidRPr="008A2C9B">
              <w:rPr>
                <w:rFonts w:ascii="Arial" w:hAnsi="Arial"/>
                <w:sz w:val="18"/>
              </w:rPr>
              <w:t>Lambda cihalotrina (2)</w:t>
            </w:r>
          </w:p>
        </w:tc>
        <w:tc>
          <w:tcPr>
            <w:tcW w:w="885" w:type="dxa"/>
            <w:vAlign w:val="center"/>
          </w:tcPr>
          <w:p w14:paraId="34647AAE"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0DC34712"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178A398F" w14:textId="77777777" w:rsidR="00412AFB" w:rsidRPr="008A2C9B" w:rsidRDefault="00412AFB" w:rsidP="00CC4104">
            <w:pPr>
              <w:pStyle w:val="NoSpacing"/>
              <w:rPr>
                <w:rFonts w:ascii="Arial" w:hAnsi="Arial" w:cs="Arial"/>
                <w:sz w:val="18"/>
              </w:rPr>
            </w:pPr>
          </w:p>
        </w:tc>
      </w:tr>
      <w:tr w:rsidR="00E1758E" w:rsidRPr="008A2C9B" w14:paraId="00616FF9" w14:textId="77777777" w:rsidTr="008061C6">
        <w:trPr>
          <w:cantSplit/>
        </w:trPr>
        <w:tc>
          <w:tcPr>
            <w:tcW w:w="2193" w:type="dxa"/>
            <w:vMerge w:val="restart"/>
            <w:shd w:val="clear" w:color="auto" w:fill="auto"/>
            <w:vAlign w:val="center"/>
          </w:tcPr>
          <w:p w14:paraId="18DC248E" w14:textId="77777777" w:rsidR="00412AFB" w:rsidRPr="008A2C9B" w:rsidRDefault="00412AFB" w:rsidP="00CC4104">
            <w:pPr>
              <w:pStyle w:val="NoSpacing"/>
              <w:rPr>
                <w:rFonts w:ascii="Arial" w:hAnsi="Arial" w:cs="Arial"/>
                <w:sz w:val="18"/>
              </w:rPr>
            </w:pPr>
            <w:r w:rsidRPr="008A2C9B">
              <w:rPr>
                <w:rFonts w:ascii="Arial" w:hAnsi="Arial"/>
                <w:sz w:val="18"/>
              </w:rPr>
              <w:t>Heliotis</w:t>
            </w:r>
          </w:p>
        </w:tc>
        <w:tc>
          <w:tcPr>
            <w:tcW w:w="2281" w:type="dxa"/>
            <w:vAlign w:val="center"/>
          </w:tcPr>
          <w:p w14:paraId="507307CB" w14:textId="77777777" w:rsidR="00412AFB" w:rsidRPr="008A2C9B" w:rsidRDefault="00412AFB" w:rsidP="00CC4104">
            <w:pPr>
              <w:pStyle w:val="NoSpacing"/>
              <w:rPr>
                <w:rFonts w:ascii="Arial" w:hAnsi="Arial" w:cs="Arial"/>
                <w:sz w:val="18"/>
              </w:rPr>
            </w:pPr>
            <w:r w:rsidRPr="008A2C9B">
              <w:rPr>
                <w:rFonts w:ascii="Arial" w:hAnsi="Arial"/>
                <w:sz w:val="18"/>
              </w:rPr>
              <w:t>Beta-ciflutrina</w:t>
            </w:r>
          </w:p>
        </w:tc>
        <w:tc>
          <w:tcPr>
            <w:tcW w:w="885" w:type="dxa"/>
            <w:vAlign w:val="center"/>
          </w:tcPr>
          <w:p w14:paraId="67FED707"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368C110B" w14:textId="77777777" w:rsidR="00412AFB" w:rsidRPr="008A2C9B" w:rsidRDefault="00412AFB" w:rsidP="00CC4104">
            <w:pPr>
              <w:pStyle w:val="NoSpacing"/>
              <w:rPr>
                <w:rFonts w:ascii="Arial" w:hAnsi="Arial" w:cs="Arial"/>
                <w:sz w:val="18"/>
              </w:rPr>
            </w:pPr>
          </w:p>
        </w:tc>
        <w:tc>
          <w:tcPr>
            <w:tcW w:w="3111" w:type="dxa"/>
            <w:vMerge/>
            <w:vAlign w:val="center"/>
          </w:tcPr>
          <w:p w14:paraId="3676A33F" w14:textId="77777777" w:rsidR="00412AFB" w:rsidRPr="008A2C9B" w:rsidRDefault="00412AFB" w:rsidP="00CC4104">
            <w:pPr>
              <w:pStyle w:val="NoSpacing"/>
              <w:rPr>
                <w:rFonts w:ascii="Arial" w:hAnsi="Arial" w:cs="Arial"/>
                <w:sz w:val="18"/>
              </w:rPr>
            </w:pPr>
          </w:p>
        </w:tc>
      </w:tr>
      <w:tr w:rsidR="00E1758E" w:rsidRPr="008A2C9B" w14:paraId="01AE7FA1" w14:textId="77777777" w:rsidTr="008061C6">
        <w:trPr>
          <w:cantSplit/>
        </w:trPr>
        <w:tc>
          <w:tcPr>
            <w:tcW w:w="2193" w:type="dxa"/>
            <w:vMerge/>
            <w:shd w:val="clear" w:color="auto" w:fill="auto"/>
            <w:vAlign w:val="center"/>
          </w:tcPr>
          <w:p w14:paraId="35114CE5" w14:textId="77777777" w:rsidR="00412AFB" w:rsidRPr="008A2C9B" w:rsidRDefault="00412AFB" w:rsidP="00CC4104">
            <w:pPr>
              <w:pStyle w:val="NoSpacing"/>
              <w:rPr>
                <w:rFonts w:ascii="Arial" w:hAnsi="Arial" w:cs="Arial"/>
                <w:sz w:val="18"/>
              </w:rPr>
            </w:pPr>
          </w:p>
        </w:tc>
        <w:tc>
          <w:tcPr>
            <w:tcW w:w="2281" w:type="dxa"/>
            <w:vAlign w:val="center"/>
          </w:tcPr>
          <w:p w14:paraId="73BFB1D3" w14:textId="77777777" w:rsidR="00412AFB" w:rsidRPr="008A2C9B" w:rsidRDefault="00412AFB" w:rsidP="00CC4104">
            <w:pPr>
              <w:pStyle w:val="NoSpacing"/>
              <w:rPr>
                <w:rFonts w:ascii="Arial" w:hAnsi="Arial" w:cs="Arial"/>
                <w:sz w:val="18"/>
              </w:rPr>
            </w:pPr>
            <w:r w:rsidRPr="008A2C9B">
              <w:rPr>
                <w:rFonts w:ascii="Arial" w:hAnsi="Arial"/>
                <w:sz w:val="18"/>
              </w:rPr>
              <w:t>Clorantraniliprol</w:t>
            </w:r>
          </w:p>
        </w:tc>
        <w:tc>
          <w:tcPr>
            <w:tcW w:w="885" w:type="dxa"/>
            <w:vAlign w:val="center"/>
          </w:tcPr>
          <w:p w14:paraId="1C15E291"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0EA19258" w14:textId="77777777" w:rsidR="00412AFB" w:rsidRPr="008A2C9B" w:rsidRDefault="00412AFB" w:rsidP="00CC4104">
            <w:pPr>
              <w:pStyle w:val="NoSpacing"/>
              <w:rPr>
                <w:rFonts w:ascii="Arial" w:hAnsi="Arial" w:cs="Arial"/>
                <w:sz w:val="18"/>
              </w:rPr>
            </w:pPr>
          </w:p>
        </w:tc>
        <w:tc>
          <w:tcPr>
            <w:tcW w:w="3111" w:type="dxa"/>
            <w:vMerge/>
            <w:vAlign w:val="center"/>
          </w:tcPr>
          <w:p w14:paraId="67780040" w14:textId="77777777" w:rsidR="00412AFB" w:rsidRPr="008A2C9B" w:rsidRDefault="00412AFB" w:rsidP="00CC4104">
            <w:pPr>
              <w:pStyle w:val="NoSpacing"/>
              <w:rPr>
                <w:rFonts w:ascii="Arial" w:hAnsi="Arial" w:cs="Arial"/>
                <w:sz w:val="18"/>
              </w:rPr>
            </w:pPr>
          </w:p>
        </w:tc>
      </w:tr>
      <w:tr w:rsidR="00E1758E" w:rsidRPr="008A2C9B" w14:paraId="60EF8FB4" w14:textId="77777777" w:rsidTr="008061C6">
        <w:trPr>
          <w:cantSplit/>
        </w:trPr>
        <w:tc>
          <w:tcPr>
            <w:tcW w:w="2193" w:type="dxa"/>
            <w:vMerge/>
            <w:shd w:val="clear" w:color="auto" w:fill="auto"/>
            <w:vAlign w:val="center"/>
          </w:tcPr>
          <w:p w14:paraId="1E62F7F1" w14:textId="77777777" w:rsidR="00412AFB" w:rsidRPr="008A2C9B" w:rsidRDefault="00412AFB" w:rsidP="00CC4104">
            <w:pPr>
              <w:pStyle w:val="NoSpacing"/>
              <w:rPr>
                <w:rFonts w:ascii="Arial" w:hAnsi="Arial" w:cs="Arial"/>
                <w:sz w:val="18"/>
              </w:rPr>
            </w:pPr>
          </w:p>
        </w:tc>
        <w:tc>
          <w:tcPr>
            <w:tcW w:w="2281" w:type="dxa"/>
            <w:vAlign w:val="center"/>
          </w:tcPr>
          <w:p w14:paraId="55CE91B9" w14:textId="77777777" w:rsidR="00412AFB" w:rsidRPr="008A2C9B" w:rsidRDefault="00412AFB" w:rsidP="00CC4104">
            <w:pPr>
              <w:pStyle w:val="NoSpacing"/>
              <w:rPr>
                <w:rFonts w:ascii="Arial" w:hAnsi="Arial" w:cs="Arial"/>
                <w:sz w:val="18"/>
              </w:rPr>
            </w:pPr>
            <w:r w:rsidRPr="008A2C9B">
              <w:rPr>
                <w:rFonts w:ascii="Arial" w:hAnsi="Arial"/>
                <w:sz w:val="18"/>
              </w:rPr>
              <w:t>Cipermetrina</w:t>
            </w:r>
          </w:p>
        </w:tc>
        <w:tc>
          <w:tcPr>
            <w:tcW w:w="885" w:type="dxa"/>
            <w:vAlign w:val="center"/>
          </w:tcPr>
          <w:p w14:paraId="70B94763"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0EF4915C" w14:textId="77777777" w:rsidR="00412AFB" w:rsidRPr="008A2C9B" w:rsidRDefault="00412AFB" w:rsidP="00CC4104">
            <w:pPr>
              <w:pStyle w:val="NoSpacing"/>
              <w:rPr>
                <w:rFonts w:ascii="Arial" w:hAnsi="Arial" w:cs="Arial"/>
                <w:sz w:val="18"/>
              </w:rPr>
            </w:pPr>
          </w:p>
        </w:tc>
        <w:tc>
          <w:tcPr>
            <w:tcW w:w="3111" w:type="dxa"/>
            <w:vMerge/>
            <w:vAlign w:val="center"/>
          </w:tcPr>
          <w:p w14:paraId="57793B94" w14:textId="77777777" w:rsidR="00412AFB" w:rsidRPr="008A2C9B" w:rsidRDefault="00412AFB" w:rsidP="00CC4104">
            <w:pPr>
              <w:pStyle w:val="NoSpacing"/>
              <w:rPr>
                <w:rFonts w:ascii="Arial" w:hAnsi="Arial" w:cs="Arial"/>
                <w:sz w:val="18"/>
              </w:rPr>
            </w:pPr>
          </w:p>
        </w:tc>
      </w:tr>
      <w:tr w:rsidR="00E1758E" w:rsidRPr="008A2C9B" w14:paraId="66420133" w14:textId="77777777" w:rsidTr="008061C6">
        <w:trPr>
          <w:cantSplit/>
        </w:trPr>
        <w:tc>
          <w:tcPr>
            <w:tcW w:w="2193" w:type="dxa"/>
            <w:vMerge/>
            <w:shd w:val="clear" w:color="auto" w:fill="auto"/>
            <w:vAlign w:val="center"/>
          </w:tcPr>
          <w:p w14:paraId="6168DEA8" w14:textId="77777777" w:rsidR="00412AFB" w:rsidRPr="008A2C9B" w:rsidRDefault="00412AFB" w:rsidP="00CC4104">
            <w:pPr>
              <w:pStyle w:val="NoSpacing"/>
              <w:rPr>
                <w:rFonts w:ascii="Arial" w:hAnsi="Arial" w:cs="Arial"/>
                <w:sz w:val="18"/>
              </w:rPr>
            </w:pPr>
          </w:p>
        </w:tc>
        <w:tc>
          <w:tcPr>
            <w:tcW w:w="2281" w:type="dxa"/>
            <w:vAlign w:val="center"/>
          </w:tcPr>
          <w:p w14:paraId="0F32ACF3" w14:textId="77777777" w:rsidR="00412AFB" w:rsidRPr="008A2C9B" w:rsidRDefault="00CA0C28" w:rsidP="00CC4104">
            <w:pPr>
              <w:pStyle w:val="NoSpacing"/>
              <w:rPr>
                <w:rFonts w:ascii="Arial" w:hAnsi="Arial" w:cs="Arial"/>
                <w:sz w:val="18"/>
              </w:rPr>
            </w:pPr>
            <w:r w:rsidRPr="008A2C9B">
              <w:rPr>
                <w:rFonts w:ascii="Arial" w:hAnsi="Arial"/>
                <w:sz w:val="18"/>
              </w:rPr>
              <w:t xml:space="preserve">Clorpirifos </w:t>
            </w:r>
          </w:p>
        </w:tc>
        <w:tc>
          <w:tcPr>
            <w:tcW w:w="885" w:type="dxa"/>
            <w:vAlign w:val="center"/>
          </w:tcPr>
          <w:p w14:paraId="2621988E"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71E654DA" w14:textId="77777777" w:rsidR="00412AFB" w:rsidRPr="008A2C9B" w:rsidRDefault="00412AFB" w:rsidP="00CC4104">
            <w:pPr>
              <w:pStyle w:val="NoSpacing"/>
              <w:rPr>
                <w:rFonts w:ascii="Arial" w:hAnsi="Arial" w:cs="Arial"/>
                <w:sz w:val="18"/>
              </w:rPr>
            </w:pPr>
          </w:p>
        </w:tc>
        <w:tc>
          <w:tcPr>
            <w:tcW w:w="3111" w:type="dxa"/>
            <w:vMerge/>
            <w:vAlign w:val="center"/>
          </w:tcPr>
          <w:p w14:paraId="2C522429" w14:textId="77777777" w:rsidR="00412AFB" w:rsidRPr="008A2C9B" w:rsidRDefault="00412AFB" w:rsidP="00CC4104">
            <w:pPr>
              <w:pStyle w:val="NoSpacing"/>
              <w:rPr>
                <w:rFonts w:ascii="Arial" w:hAnsi="Arial" w:cs="Arial"/>
                <w:sz w:val="18"/>
              </w:rPr>
            </w:pPr>
          </w:p>
        </w:tc>
      </w:tr>
      <w:tr w:rsidR="00E1758E" w:rsidRPr="008A2C9B" w14:paraId="6233F876" w14:textId="77777777" w:rsidTr="008061C6">
        <w:trPr>
          <w:cantSplit/>
        </w:trPr>
        <w:tc>
          <w:tcPr>
            <w:tcW w:w="2193" w:type="dxa"/>
            <w:vMerge/>
            <w:shd w:val="clear" w:color="auto" w:fill="auto"/>
            <w:vAlign w:val="center"/>
          </w:tcPr>
          <w:p w14:paraId="0D34E63C" w14:textId="77777777" w:rsidR="00412AFB" w:rsidRPr="008A2C9B" w:rsidRDefault="00412AFB" w:rsidP="00CC4104">
            <w:pPr>
              <w:pStyle w:val="NoSpacing"/>
              <w:rPr>
                <w:rFonts w:ascii="Arial" w:hAnsi="Arial" w:cs="Arial"/>
                <w:sz w:val="18"/>
              </w:rPr>
            </w:pPr>
          </w:p>
        </w:tc>
        <w:tc>
          <w:tcPr>
            <w:tcW w:w="2281" w:type="dxa"/>
            <w:vAlign w:val="center"/>
          </w:tcPr>
          <w:p w14:paraId="41714411"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314D29D3"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784A61D6" w14:textId="77777777" w:rsidR="00412AFB" w:rsidRPr="008A2C9B" w:rsidRDefault="00412AFB" w:rsidP="00CC4104">
            <w:pPr>
              <w:pStyle w:val="NoSpacing"/>
              <w:rPr>
                <w:rFonts w:ascii="Arial" w:hAnsi="Arial" w:cs="Arial"/>
                <w:sz w:val="18"/>
              </w:rPr>
            </w:pPr>
          </w:p>
        </w:tc>
        <w:tc>
          <w:tcPr>
            <w:tcW w:w="3111" w:type="dxa"/>
            <w:vMerge/>
            <w:vAlign w:val="center"/>
          </w:tcPr>
          <w:p w14:paraId="589834F1" w14:textId="77777777" w:rsidR="00412AFB" w:rsidRPr="008A2C9B" w:rsidRDefault="00412AFB" w:rsidP="00CC4104">
            <w:pPr>
              <w:pStyle w:val="NoSpacing"/>
              <w:rPr>
                <w:rFonts w:ascii="Arial" w:hAnsi="Arial" w:cs="Arial"/>
                <w:sz w:val="18"/>
              </w:rPr>
            </w:pPr>
          </w:p>
        </w:tc>
      </w:tr>
      <w:tr w:rsidR="00E1758E" w:rsidRPr="008A2C9B" w14:paraId="0D1EAB0A" w14:textId="77777777" w:rsidTr="008061C6">
        <w:trPr>
          <w:cantSplit/>
        </w:trPr>
        <w:tc>
          <w:tcPr>
            <w:tcW w:w="2193" w:type="dxa"/>
            <w:vMerge/>
            <w:shd w:val="clear" w:color="auto" w:fill="auto"/>
            <w:vAlign w:val="center"/>
          </w:tcPr>
          <w:p w14:paraId="7ECFAAD1" w14:textId="77777777" w:rsidR="00412AFB" w:rsidRPr="008A2C9B" w:rsidRDefault="00412AFB" w:rsidP="00CC4104">
            <w:pPr>
              <w:pStyle w:val="NoSpacing"/>
              <w:rPr>
                <w:rFonts w:ascii="Arial" w:hAnsi="Arial" w:cs="Arial"/>
                <w:sz w:val="18"/>
              </w:rPr>
            </w:pPr>
          </w:p>
        </w:tc>
        <w:tc>
          <w:tcPr>
            <w:tcW w:w="2281" w:type="dxa"/>
            <w:vAlign w:val="center"/>
          </w:tcPr>
          <w:p w14:paraId="7FD91FF7" w14:textId="77777777" w:rsidR="00412AFB" w:rsidRPr="008A2C9B" w:rsidRDefault="00412AFB" w:rsidP="00CC4104">
            <w:pPr>
              <w:pStyle w:val="NoSpacing"/>
              <w:rPr>
                <w:rFonts w:ascii="Arial" w:hAnsi="Arial" w:cs="Arial"/>
                <w:sz w:val="18"/>
              </w:rPr>
            </w:pPr>
            <w:r w:rsidRPr="008A2C9B">
              <w:rPr>
                <w:rFonts w:ascii="Arial" w:hAnsi="Arial"/>
                <w:sz w:val="18"/>
              </w:rPr>
              <w:t>Lambda-cihalotrina (1)</w:t>
            </w:r>
          </w:p>
        </w:tc>
        <w:tc>
          <w:tcPr>
            <w:tcW w:w="885" w:type="dxa"/>
            <w:vAlign w:val="center"/>
          </w:tcPr>
          <w:p w14:paraId="47AC334D"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3438F275"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07BA320C" w14:textId="77777777" w:rsidR="00412AFB" w:rsidRPr="008A2C9B" w:rsidRDefault="00412AFB" w:rsidP="00CC4104">
            <w:pPr>
              <w:pStyle w:val="NoSpacing"/>
              <w:rPr>
                <w:rFonts w:ascii="Arial" w:hAnsi="Arial" w:cs="Arial"/>
                <w:sz w:val="18"/>
              </w:rPr>
            </w:pPr>
          </w:p>
        </w:tc>
      </w:tr>
      <w:tr w:rsidR="00E1758E" w:rsidRPr="008A2C9B" w14:paraId="5695D0D1" w14:textId="77777777" w:rsidTr="008061C6">
        <w:trPr>
          <w:cantSplit/>
        </w:trPr>
        <w:tc>
          <w:tcPr>
            <w:tcW w:w="2193" w:type="dxa"/>
            <w:vMerge/>
            <w:shd w:val="clear" w:color="auto" w:fill="auto"/>
            <w:vAlign w:val="center"/>
          </w:tcPr>
          <w:p w14:paraId="6C944658" w14:textId="77777777" w:rsidR="00412AFB" w:rsidRPr="008A2C9B" w:rsidRDefault="00412AFB" w:rsidP="00CC4104">
            <w:pPr>
              <w:pStyle w:val="NoSpacing"/>
              <w:rPr>
                <w:rFonts w:ascii="Arial" w:hAnsi="Arial" w:cs="Arial"/>
                <w:sz w:val="18"/>
              </w:rPr>
            </w:pPr>
          </w:p>
        </w:tc>
        <w:tc>
          <w:tcPr>
            <w:tcW w:w="2281" w:type="dxa"/>
            <w:vAlign w:val="center"/>
          </w:tcPr>
          <w:p w14:paraId="0F5B8227" w14:textId="77777777" w:rsidR="00412AFB" w:rsidRPr="008A2C9B" w:rsidRDefault="00412AFB" w:rsidP="00CC4104">
            <w:pPr>
              <w:pStyle w:val="NoSpacing"/>
              <w:rPr>
                <w:rFonts w:ascii="Arial" w:hAnsi="Arial" w:cs="Arial"/>
                <w:sz w:val="18"/>
              </w:rPr>
            </w:pPr>
            <w:r w:rsidRPr="008A2C9B">
              <w:rPr>
                <w:rFonts w:ascii="Arial" w:hAnsi="Arial"/>
                <w:sz w:val="18"/>
              </w:rPr>
              <w:t>Lambda-cihalotrina + Clorantraniliprol</w:t>
            </w:r>
          </w:p>
        </w:tc>
        <w:tc>
          <w:tcPr>
            <w:tcW w:w="885" w:type="dxa"/>
            <w:vAlign w:val="center"/>
          </w:tcPr>
          <w:p w14:paraId="449CC019"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4C82662F" w14:textId="77777777" w:rsidR="00412AFB" w:rsidRPr="008A2C9B" w:rsidRDefault="00412AFB" w:rsidP="00CC4104">
            <w:pPr>
              <w:pStyle w:val="NoSpacing"/>
              <w:rPr>
                <w:rFonts w:ascii="Arial" w:hAnsi="Arial" w:cs="Arial"/>
                <w:sz w:val="18"/>
              </w:rPr>
            </w:pPr>
          </w:p>
        </w:tc>
        <w:tc>
          <w:tcPr>
            <w:tcW w:w="3111" w:type="dxa"/>
            <w:vMerge/>
            <w:vAlign w:val="center"/>
          </w:tcPr>
          <w:p w14:paraId="4196F084" w14:textId="77777777" w:rsidR="00412AFB" w:rsidRPr="008A2C9B" w:rsidRDefault="00412AFB" w:rsidP="00CC4104">
            <w:pPr>
              <w:pStyle w:val="NoSpacing"/>
              <w:rPr>
                <w:rFonts w:ascii="Arial" w:hAnsi="Arial" w:cs="Arial"/>
                <w:sz w:val="18"/>
              </w:rPr>
            </w:pPr>
          </w:p>
        </w:tc>
      </w:tr>
      <w:tr w:rsidR="00E1758E" w:rsidRPr="008A2C9B" w14:paraId="5D52B30F" w14:textId="77777777" w:rsidTr="008061C6">
        <w:trPr>
          <w:cantSplit/>
        </w:trPr>
        <w:tc>
          <w:tcPr>
            <w:tcW w:w="2193" w:type="dxa"/>
            <w:vMerge/>
            <w:shd w:val="clear" w:color="auto" w:fill="auto"/>
            <w:vAlign w:val="center"/>
          </w:tcPr>
          <w:p w14:paraId="4C78CC19" w14:textId="77777777" w:rsidR="00412AFB" w:rsidRPr="008A2C9B" w:rsidRDefault="00412AFB" w:rsidP="00CC4104">
            <w:pPr>
              <w:pStyle w:val="NoSpacing"/>
              <w:rPr>
                <w:rFonts w:ascii="Arial" w:hAnsi="Arial" w:cs="Arial"/>
                <w:sz w:val="18"/>
              </w:rPr>
            </w:pPr>
          </w:p>
        </w:tc>
        <w:tc>
          <w:tcPr>
            <w:tcW w:w="2281" w:type="dxa"/>
            <w:vAlign w:val="center"/>
          </w:tcPr>
          <w:p w14:paraId="513AC3AE" w14:textId="77777777" w:rsidR="00412AFB" w:rsidRPr="008A2C9B" w:rsidRDefault="00412AFB" w:rsidP="00CC4104">
            <w:pPr>
              <w:pStyle w:val="NoSpacing"/>
              <w:rPr>
                <w:rFonts w:ascii="Arial" w:hAnsi="Arial" w:cs="Arial"/>
                <w:sz w:val="18"/>
              </w:rPr>
            </w:pPr>
            <w:r w:rsidRPr="008A2C9B">
              <w:rPr>
                <w:rFonts w:ascii="Arial" w:hAnsi="Arial"/>
                <w:sz w:val="18"/>
              </w:rPr>
              <w:t>Metil-clorpirifos</w:t>
            </w:r>
          </w:p>
        </w:tc>
        <w:tc>
          <w:tcPr>
            <w:tcW w:w="885" w:type="dxa"/>
            <w:vAlign w:val="center"/>
          </w:tcPr>
          <w:p w14:paraId="5671D9EE"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68C252A1" w14:textId="77777777" w:rsidR="00412AFB" w:rsidRPr="008A2C9B" w:rsidRDefault="00412AFB" w:rsidP="00CC4104">
            <w:pPr>
              <w:pStyle w:val="NoSpacing"/>
              <w:rPr>
                <w:rFonts w:ascii="Arial" w:hAnsi="Arial" w:cs="Arial"/>
                <w:sz w:val="18"/>
              </w:rPr>
            </w:pPr>
          </w:p>
        </w:tc>
        <w:tc>
          <w:tcPr>
            <w:tcW w:w="3111" w:type="dxa"/>
            <w:vMerge/>
            <w:vAlign w:val="center"/>
          </w:tcPr>
          <w:p w14:paraId="01E8DC29" w14:textId="77777777" w:rsidR="00412AFB" w:rsidRPr="008A2C9B" w:rsidRDefault="00412AFB" w:rsidP="00CC4104">
            <w:pPr>
              <w:pStyle w:val="NoSpacing"/>
              <w:rPr>
                <w:rFonts w:ascii="Arial" w:hAnsi="Arial" w:cs="Arial"/>
                <w:sz w:val="18"/>
              </w:rPr>
            </w:pPr>
          </w:p>
        </w:tc>
      </w:tr>
      <w:tr w:rsidR="00E1758E" w:rsidRPr="008A2C9B" w14:paraId="24F94821" w14:textId="77777777" w:rsidTr="008061C6">
        <w:trPr>
          <w:cantSplit/>
          <w:trHeight w:val="133"/>
        </w:trPr>
        <w:tc>
          <w:tcPr>
            <w:tcW w:w="2193" w:type="dxa"/>
            <w:vMerge w:val="restart"/>
            <w:vAlign w:val="center"/>
          </w:tcPr>
          <w:p w14:paraId="48AC400F" w14:textId="77777777" w:rsidR="00412AFB" w:rsidRPr="008A2C9B" w:rsidRDefault="00412AFB" w:rsidP="00CC4104">
            <w:pPr>
              <w:pStyle w:val="NoSpacing"/>
              <w:rPr>
                <w:rFonts w:ascii="Arial" w:hAnsi="Arial" w:cs="Arial"/>
                <w:sz w:val="18"/>
              </w:rPr>
            </w:pPr>
            <w:r w:rsidRPr="008A2C9B">
              <w:rPr>
                <w:rFonts w:ascii="Arial" w:hAnsi="Arial"/>
                <w:sz w:val="18"/>
              </w:rPr>
              <w:t>Insectos del suelo</w:t>
            </w:r>
          </w:p>
        </w:tc>
        <w:tc>
          <w:tcPr>
            <w:tcW w:w="2281" w:type="dxa"/>
            <w:vAlign w:val="center"/>
          </w:tcPr>
          <w:p w14:paraId="132268BA"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2A1862EA"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04977F75" w14:textId="77777777" w:rsidR="00412AFB" w:rsidRPr="008A2C9B" w:rsidRDefault="00412AFB" w:rsidP="00CC4104">
            <w:pPr>
              <w:pStyle w:val="NoSpacing"/>
              <w:rPr>
                <w:rFonts w:ascii="Arial" w:hAnsi="Arial" w:cs="Arial"/>
                <w:sz w:val="18"/>
              </w:rPr>
            </w:pPr>
          </w:p>
        </w:tc>
        <w:tc>
          <w:tcPr>
            <w:tcW w:w="3111" w:type="dxa"/>
            <w:vMerge/>
            <w:vAlign w:val="center"/>
          </w:tcPr>
          <w:p w14:paraId="430153D1" w14:textId="77777777" w:rsidR="00412AFB" w:rsidRPr="008A2C9B" w:rsidRDefault="00412AFB" w:rsidP="00CC4104">
            <w:pPr>
              <w:pStyle w:val="NoSpacing"/>
              <w:rPr>
                <w:rFonts w:ascii="Arial" w:hAnsi="Arial" w:cs="Arial"/>
                <w:sz w:val="18"/>
              </w:rPr>
            </w:pPr>
          </w:p>
        </w:tc>
      </w:tr>
      <w:tr w:rsidR="00E1758E" w:rsidRPr="008A2C9B" w14:paraId="45BFA753" w14:textId="77777777" w:rsidTr="008061C6">
        <w:trPr>
          <w:cantSplit/>
          <w:trHeight w:val="147"/>
        </w:trPr>
        <w:tc>
          <w:tcPr>
            <w:tcW w:w="2193" w:type="dxa"/>
            <w:vMerge/>
            <w:vAlign w:val="center"/>
          </w:tcPr>
          <w:p w14:paraId="0A50CD3E" w14:textId="77777777" w:rsidR="00412AFB" w:rsidRPr="008A2C9B" w:rsidRDefault="00412AFB" w:rsidP="00CC4104">
            <w:pPr>
              <w:pStyle w:val="NoSpacing"/>
              <w:rPr>
                <w:rFonts w:ascii="Arial" w:hAnsi="Arial" w:cs="Arial"/>
                <w:sz w:val="18"/>
              </w:rPr>
            </w:pPr>
          </w:p>
        </w:tc>
        <w:tc>
          <w:tcPr>
            <w:tcW w:w="2281" w:type="dxa"/>
            <w:vAlign w:val="center"/>
          </w:tcPr>
          <w:p w14:paraId="58DE804A" w14:textId="77777777" w:rsidR="00412AFB" w:rsidRPr="008A2C9B" w:rsidRDefault="00412AFB" w:rsidP="00CC4104">
            <w:pPr>
              <w:pStyle w:val="NoSpacing"/>
              <w:rPr>
                <w:rFonts w:ascii="Arial" w:hAnsi="Arial" w:cs="Arial"/>
                <w:sz w:val="18"/>
              </w:rPr>
            </w:pPr>
            <w:r w:rsidRPr="008A2C9B">
              <w:rPr>
                <w:rFonts w:ascii="Arial" w:hAnsi="Arial"/>
                <w:sz w:val="18"/>
              </w:rPr>
              <w:t>Lamba-cihalotrina (2)</w:t>
            </w:r>
          </w:p>
        </w:tc>
        <w:tc>
          <w:tcPr>
            <w:tcW w:w="885" w:type="dxa"/>
            <w:vAlign w:val="center"/>
          </w:tcPr>
          <w:p w14:paraId="6AEC7CA2"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0D764652" w14:textId="77777777" w:rsidR="00412AFB" w:rsidRPr="008A2C9B" w:rsidRDefault="00412AFB" w:rsidP="00CC4104">
            <w:pPr>
              <w:pStyle w:val="NoSpacing"/>
              <w:rPr>
                <w:rFonts w:ascii="Arial" w:hAnsi="Arial" w:cs="Arial"/>
                <w:sz w:val="18"/>
              </w:rPr>
            </w:pPr>
          </w:p>
        </w:tc>
        <w:tc>
          <w:tcPr>
            <w:tcW w:w="3111" w:type="dxa"/>
            <w:vMerge/>
            <w:vAlign w:val="center"/>
          </w:tcPr>
          <w:p w14:paraId="0D7467D2" w14:textId="77777777" w:rsidR="00412AFB" w:rsidRPr="008A2C9B" w:rsidRDefault="00412AFB" w:rsidP="00CC4104">
            <w:pPr>
              <w:pStyle w:val="NoSpacing"/>
              <w:rPr>
                <w:rFonts w:ascii="Arial" w:hAnsi="Arial" w:cs="Arial"/>
                <w:sz w:val="18"/>
              </w:rPr>
            </w:pPr>
          </w:p>
        </w:tc>
      </w:tr>
      <w:tr w:rsidR="00E1758E" w:rsidRPr="008A2C9B" w14:paraId="6AC5E398" w14:textId="77777777" w:rsidTr="008061C6">
        <w:trPr>
          <w:cantSplit/>
          <w:trHeight w:val="147"/>
        </w:trPr>
        <w:tc>
          <w:tcPr>
            <w:tcW w:w="2193" w:type="dxa"/>
            <w:vMerge/>
            <w:vAlign w:val="center"/>
          </w:tcPr>
          <w:p w14:paraId="6482F24B" w14:textId="77777777" w:rsidR="00412AFB" w:rsidRPr="008A2C9B" w:rsidRDefault="00412AFB" w:rsidP="00CC4104">
            <w:pPr>
              <w:pStyle w:val="NoSpacing"/>
              <w:rPr>
                <w:rFonts w:ascii="Arial" w:hAnsi="Arial" w:cs="Arial"/>
                <w:sz w:val="18"/>
              </w:rPr>
            </w:pPr>
          </w:p>
        </w:tc>
        <w:tc>
          <w:tcPr>
            <w:tcW w:w="2281" w:type="dxa"/>
            <w:vAlign w:val="center"/>
          </w:tcPr>
          <w:p w14:paraId="0E960A9B" w14:textId="77777777" w:rsidR="00412AFB" w:rsidRPr="008A2C9B" w:rsidRDefault="00412AFB" w:rsidP="00CC4104">
            <w:pPr>
              <w:pStyle w:val="NoSpacing"/>
              <w:rPr>
                <w:rFonts w:ascii="Arial" w:hAnsi="Arial" w:cs="Arial"/>
                <w:sz w:val="18"/>
              </w:rPr>
            </w:pPr>
            <w:r w:rsidRPr="008A2C9B">
              <w:rPr>
                <w:rFonts w:ascii="Arial" w:hAnsi="Arial"/>
                <w:sz w:val="18"/>
              </w:rPr>
              <w:t>Teflutrin</w:t>
            </w:r>
          </w:p>
        </w:tc>
        <w:tc>
          <w:tcPr>
            <w:tcW w:w="885" w:type="dxa"/>
            <w:vAlign w:val="center"/>
          </w:tcPr>
          <w:p w14:paraId="2D218A3E"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7AC12D42" w14:textId="77777777" w:rsidR="00412AFB" w:rsidRPr="008A2C9B" w:rsidRDefault="00412AFB" w:rsidP="00CC4104">
            <w:pPr>
              <w:pStyle w:val="NoSpacing"/>
              <w:rPr>
                <w:rFonts w:ascii="Arial" w:hAnsi="Arial" w:cs="Arial"/>
                <w:dstrike/>
                <w:sz w:val="18"/>
              </w:rPr>
            </w:pPr>
          </w:p>
        </w:tc>
        <w:tc>
          <w:tcPr>
            <w:tcW w:w="3111" w:type="dxa"/>
            <w:vMerge/>
            <w:vAlign w:val="center"/>
          </w:tcPr>
          <w:p w14:paraId="5FF23AC8" w14:textId="77777777" w:rsidR="00412AFB" w:rsidRPr="008A2C9B" w:rsidRDefault="00412AFB" w:rsidP="00CC4104">
            <w:pPr>
              <w:pStyle w:val="NoSpacing"/>
              <w:rPr>
                <w:rFonts w:ascii="Arial" w:hAnsi="Arial" w:cs="Arial"/>
                <w:sz w:val="18"/>
              </w:rPr>
            </w:pPr>
          </w:p>
        </w:tc>
      </w:tr>
      <w:tr w:rsidR="00E1758E" w:rsidRPr="008A2C9B" w14:paraId="15113589" w14:textId="77777777" w:rsidTr="008061C6">
        <w:trPr>
          <w:cantSplit/>
        </w:trPr>
        <w:tc>
          <w:tcPr>
            <w:tcW w:w="2193" w:type="dxa"/>
            <w:vAlign w:val="center"/>
          </w:tcPr>
          <w:p w14:paraId="44B92F5C" w14:textId="77777777" w:rsidR="00412AFB" w:rsidRPr="008A2C9B" w:rsidRDefault="00412AFB" w:rsidP="00CC4104">
            <w:pPr>
              <w:pStyle w:val="NoSpacing"/>
              <w:rPr>
                <w:rFonts w:ascii="Arial" w:hAnsi="Arial" w:cs="Arial"/>
                <w:sz w:val="18"/>
              </w:rPr>
            </w:pPr>
            <w:r w:rsidRPr="008A2C9B">
              <w:rPr>
                <w:rFonts w:ascii="Arial" w:hAnsi="Arial"/>
                <w:sz w:val="18"/>
              </w:rPr>
              <w:t>Larvas de dípteros</w:t>
            </w:r>
          </w:p>
        </w:tc>
        <w:tc>
          <w:tcPr>
            <w:tcW w:w="2281" w:type="dxa"/>
            <w:vAlign w:val="center"/>
          </w:tcPr>
          <w:p w14:paraId="0F5AC10E" w14:textId="77777777" w:rsidR="00412AFB" w:rsidRPr="008A2C9B" w:rsidRDefault="00CA0C28" w:rsidP="00CC4104">
            <w:pPr>
              <w:pStyle w:val="NoSpacing"/>
              <w:rPr>
                <w:rFonts w:ascii="Arial" w:hAnsi="Arial" w:cs="Arial"/>
                <w:sz w:val="18"/>
              </w:rPr>
            </w:pPr>
            <w:r w:rsidRPr="008A2C9B">
              <w:rPr>
                <w:rFonts w:ascii="Arial" w:hAnsi="Arial"/>
                <w:sz w:val="18"/>
              </w:rPr>
              <w:t xml:space="preserve">Clorpirifos </w:t>
            </w:r>
          </w:p>
        </w:tc>
        <w:tc>
          <w:tcPr>
            <w:tcW w:w="885" w:type="dxa"/>
            <w:vAlign w:val="center"/>
          </w:tcPr>
          <w:p w14:paraId="27ACE764"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2F35AEBC" w14:textId="77777777" w:rsidR="00412AFB" w:rsidRPr="008A2C9B" w:rsidRDefault="00412AFB" w:rsidP="00CC4104">
            <w:pPr>
              <w:pStyle w:val="NoSpacing"/>
              <w:rPr>
                <w:rFonts w:ascii="Arial" w:hAnsi="Arial" w:cs="Arial"/>
                <w:sz w:val="18"/>
              </w:rPr>
            </w:pPr>
          </w:p>
        </w:tc>
        <w:tc>
          <w:tcPr>
            <w:tcW w:w="3111" w:type="dxa"/>
            <w:vMerge/>
            <w:vAlign w:val="center"/>
          </w:tcPr>
          <w:p w14:paraId="397D401C" w14:textId="77777777" w:rsidR="00412AFB" w:rsidRPr="008A2C9B" w:rsidRDefault="00412AFB" w:rsidP="00CC4104">
            <w:pPr>
              <w:pStyle w:val="NoSpacing"/>
              <w:rPr>
                <w:rFonts w:ascii="Arial" w:hAnsi="Arial" w:cs="Arial"/>
                <w:sz w:val="18"/>
              </w:rPr>
            </w:pPr>
          </w:p>
        </w:tc>
      </w:tr>
      <w:tr w:rsidR="00E1758E" w:rsidRPr="008A2C9B" w14:paraId="033BCEF7" w14:textId="77777777" w:rsidTr="008061C6">
        <w:trPr>
          <w:cantSplit/>
        </w:trPr>
        <w:tc>
          <w:tcPr>
            <w:tcW w:w="2193" w:type="dxa"/>
            <w:vMerge w:val="restart"/>
            <w:vAlign w:val="center"/>
          </w:tcPr>
          <w:p w14:paraId="503F878F" w14:textId="77777777" w:rsidR="00412AFB" w:rsidRPr="00B335D9" w:rsidRDefault="00412AFB" w:rsidP="00CC4104">
            <w:pPr>
              <w:pStyle w:val="NoSpacing"/>
              <w:rPr>
                <w:rFonts w:ascii="Arial" w:hAnsi="Arial" w:cs="Arial"/>
                <w:sz w:val="18"/>
                <w:lang w:val="pt-PT"/>
              </w:rPr>
            </w:pPr>
            <w:r w:rsidRPr="00B335D9">
              <w:rPr>
                <w:rFonts w:ascii="Arial" w:hAnsi="Arial"/>
                <w:sz w:val="18"/>
                <w:lang w:val="pt-PT"/>
              </w:rPr>
              <w:t>Pulgones</w:t>
            </w:r>
          </w:p>
          <w:p w14:paraId="30405B08" w14:textId="77777777" w:rsidR="00412AFB" w:rsidRPr="00B335D9" w:rsidRDefault="00412AFB" w:rsidP="00CC4104">
            <w:pPr>
              <w:pStyle w:val="NoSpacing"/>
              <w:rPr>
                <w:rFonts w:ascii="Arial" w:hAnsi="Arial" w:cs="Arial"/>
                <w:i/>
                <w:sz w:val="18"/>
                <w:lang w:val="pt-PT"/>
              </w:rPr>
            </w:pPr>
            <w:r w:rsidRPr="00B335D9">
              <w:rPr>
                <w:rFonts w:ascii="Arial" w:hAnsi="Arial"/>
                <w:i/>
                <w:sz w:val="18"/>
                <w:lang w:val="pt-PT"/>
              </w:rPr>
              <w:t>Sitobium avenae,</w:t>
            </w:r>
          </w:p>
          <w:p w14:paraId="2FF112D5" w14:textId="77777777" w:rsidR="00412AFB" w:rsidRPr="00B335D9" w:rsidRDefault="00412AFB" w:rsidP="00CC4104">
            <w:pPr>
              <w:pStyle w:val="NoSpacing"/>
              <w:rPr>
                <w:rFonts w:ascii="Arial" w:hAnsi="Arial" w:cs="Arial"/>
                <w:i/>
                <w:sz w:val="18"/>
                <w:lang w:val="pt-PT"/>
              </w:rPr>
            </w:pPr>
            <w:r w:rsidRPr="00B335D9">
              <w:rPr>
                <w:rFonts w:ascii="Arial" w:hAnsi="Arial"/>
                <w:i/>
                <w:sz w:val="18"/>
                <w:lang w:val="pt-PT"/>
              </w:rPr>
              <w:t>Rhopalosiphum padi</w:t>
            </w:r>
          </w:p>
        </w:tc>
        <w:tc>
          <w:tcPr>
            <w:tcW w:w="2281" w:type="dxa"/>
            <w:vAlign w:val="center"/>
          </w:tcPr>
          <w:p w14:paraId="4E6C2F73" w14:textId="77777777" w:rsidR="00412AFB" w:rsidRPr="008A2C9B" w:rsidRDefault="00412AFB" w:rsidP="00CC4104">
            <w:pPr>
              <w:pStyle w:val="NoSpacing"/>
              <w:rPr>
                <w:rFonts w:ascii="Arial" w:hAnsi="Arial" w:cs="Arial"/>
                <w:sz w:val="18"/>
              </w:rPr>
            </w:pPr>
            <w:r w:rsidRPr="008A2C9B">
              <w:rPr>
                <w:rFonts w:ascii="Arial" w:hAnsi="Arial"/>
                <w:sz w:val="18"/>
              </w:rPr>
              <w:t>Acetamiprid</w:t>
            </w:r>
          </w:p>
        </w:tc>
        <w:tc>
          <w:tcPr>
            <w:tcW w:w="885" w:type="dxa"/>
            <w:vAlign w:val="center"/>
          </w:tcPr>
          <w:p w14:paraId="27651FDA"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6D83B633" w14:textId="77777777" w:rsidR="00412AFB" w:rsidRPr="008A2C9B" w:rsidRDefault="00412AFB" w:rsidP="00CC4104">
            <w:pPr>
              <w:pStyle w:val="NoSpacing"/>
              <w:rPr>
                <w:rFonts w:ascii="Arial" w:hAnsi="Arial" w:cs="Arial"/>
                <w:sz w:val="18"/>
              </w:rPr>
            </w:pPr>
          </w:p>
        </w:tc>
        <w:tc>
          <w:tcPr>
            <w:tcW w:w="3111" w:type="dxa"/>
            <w:vMerge/>
            <w:vAlign w:val="center"/>
          </w:tcPr>
          <w:p w14:paraId="70F1B1B8" w14:textId="77777777" w:rsidR="00412AFB" w:rsidRPr="008A2C9B" w:rsidRDefault="00412AFB" w:rsidP="00CC4104">
            <w:pPr>
              <w:pStyle w:val="NoSpacing"/>
              <w:rPr>
                <w:rFonts w:ascii="Arial" w:hAnsi="Arial" w:cs="Arial"/>
                <w:sz w:val="18"/>
              </w:rPr>
            </w:pPr>
          </w:p>
        </w:tc>
      </w:tr>
      <w:tr w:rsidR="00E1758E" w:rsidRPr="008A2C9B" w14:paraId="3760F75C" w14:textId="77777777" w:rsidTr="008061C6">
        <w:trPr>
          <w:cantSplit/>
        </w:trPr>
        <w:tc>
          <w:tcPr>
            <w:tcW w:w="2193" w:type="dxa"/>
            <w:vMerge/>
            <w:vAlign w:val="center"/>
          </w:tcPr>
          <w:p w14:paraId="287F9B98" w14:textId="77777777" w:rsidR="00412AFB" w:rsidRPr="008A2C9B" w:rsidRDefault="00412AFB" w:rsidP="00CC4104">
            <w:pPr>
              <w:pStyle w:val="NoSpacing"/>
              <w:rPr>
                <w:rFonts w:ascii="Arial" w:hAnsi="Arial" w:cs="Arial"/>
                <w:i/>
                <w:sz w:val="18"/>
              </w:rPr>
            </w:pPr>
          </w:p>
        </w:tc>
        <w:tc>
          <w:tcPr>
            <w:tcW w:w="2281" w:type="dxa"/>
            <w:vAlign w:val="center"/>
          </w:tcPr>
          <w:p w14:paraId="4280E319" w14:textId="77777777" w:rsidR="00412AFB" w:rsidRPr="008A2C9B" w:rsidRDefault="00412AFB" w:rsidP="00CC4104">
            <w:pPr>
              <w:pStyle w:val="NoSpacing"/>
              <w:rPr>
                <w:rFonts w:ascii="Arial" w:hAnsi="Arial" w:cs="Arial"/>
                <w:sz w:val="18"/>
              </w:rPr>
            </w:pPr>
            <w:r w:rsidRPr="008A2C9B">
              <w:rPr>
                <w:rFonts w:ascii="Arial" w:hAnsi="Arial"/>
                <w:sz w:val="18"/>
              </w:rPr>
              <w:t>Alfacipermetrina</w:t>
            </w:r>
          </w:p>
        </w:tc>
        <w:tc>
          <w:tcPr>
            <w:tcW w:w="885" w:type="dxa"/>
            <w:vAlign w:val="center"/>
          </w:tcPr>
          <w:p w14:paraId="65950E7F"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225A04DE"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72796D3F" w14:textId="77777777" w:rsidR="00412AFB" w:rsidRPr="008A2C9B" w:rsidRDefault="00412AFB" w:rsidP="00CC4104">
            <w:pPr>
              <w:pStyle w:val="NoSpacing"/>
              <w:rPr>
                <w:rFonts w:ascii="Arial" w:hAnsi="Arial" w:cs="Arial"/>
                <w:sz w:val="18"/>
              </w:rPr>
            </w:pPr>
          </w:p>
        </w:tc>
      </w:tr>
      <w:tr w:rsidR="00E1758E" w:rsidRPr="008A2C9B" w14:paraId="149550C9" w14:textId="77777777" w:rsidTr="008061C6">
        <w:trPr>
          <w:cantSplit/>
        </w:trPr>
        <w:tc>
          <w:tcPr>
            <w:tcW w:w="2193" w:type="dxa"/>
            <w:vMerge/>
            <w:vAlign w:val="center"/>
          </w:tcPr>
          <w:p w14:paraId="1DFE4670" w14:textId="77777777" w:rsidR="00412AFB" w:rsidRPr="008A2C9B" w:rsidRDefault="00412AFB" w:rsidP="00CC4104">
            <w:pPr>
              <w:pStyle w:val="NoSpacing"/>
              <w:rPr>
                <w:rFonts w:ascii="Arial" w:hAnsi="Arial" w:cs="Arial"/>
                <w:sz w:val="18"/>
              </w:rPr>
            </w:pPr>
          </w:p>
        </w:tc>
        <w:tc>
          <w:tcPr>
            <w:tcW w:w="2281" w:type="dxa"/>
            <w:vAlign w:val="center"/>
          </w:tcPr>
          <w:p w14:paraId="3EE0EB23" w14:textId="77777777" w:rsidR="00412AFB" w:rsidRPr="008A2C9B" w:rsidRDefault="00412AFB" w:rsidP="00CC4104">
            <w:pPr>
              <w:pStyle w:val="NoSpacing"/>
              <w:rPr>
                <w:rFonts w:ascii="Arial" w:hAnsi="Arial" w:cs="Arial"/>
                <w:sz w:val="18"/>
              </w:rPr>
            </w:pPr>
            <w:r w:rsidRPr="008A2C9B">
              <w:rPr>
                <w:rFonts w:ascii="Arial" w:hAnsi="Arial"/>
                <w:sz w:val="18"/>
              </w:rPr>
              <w:t>Deltametrina</w:t>
            </w:r>
          </w:p>
        </w:tc>
        <w:tc>
          <w:tcPr>
            <w:tcW w:w="885" w:type="dxa"/>
            <w:vAlign w:val="center"/>
          </w:tcPr>
          <w:p w14:paraId="55A97D3F"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6236CA6D"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6B00B10E" w14:textId="77777777" w:rsidR="00412AFB" w:rsidRPr="008A2C9B" w:rsidRDefault="00412AFB" w:rsidP="00CC4104">
            <w:pPr>
              <w:pStyle w:val="NoSpacing"/>
              <w:rPr>
                <w:rFonts w:ascii="Arial" w:hAnsi="Arial" w:cs="Arial"/>
                <w:sz w:val="18"/>
              </w:rPr>
            </w:pPr>
          </w:p>
        </w:tc>
      </w:tr>
      <w:tr w:rsidR="00E1758E" w:rsidRPr="008A2C9B" w14:paraId="1FFB2309" w14:textId="77777777" w:rsidTr="008061C6">
        <w:trPr>
          <w:cantSplit/>
          <w:trHeight w:val="327"/>
        </w:trPr>
        <w:tc>
          <w:tcPr>
            <w:tcW w:w="2193" w:type="dxa"/>
            <w:vMerge/>
            <w:vAlign w:val="center"/>
          </w:tcPr>
          <w:p w14:paraId="3F48FBAC" w14:textId="77777777" w:rsidR="00412AFB" w:rsidRPr="008A2C9B" w:rsidRDefault="00412AFB" w:rsidP="00CC4104">
            <w:pPr>
              <w:pStyle w:val="NoSpacing"/>
              <w:rPr>
                <w:rFonts w:ascii="Arial" w:hAnsi="Arial" w:cs="Arial"/>
                <w:sz w:val="18"/>
              </w:rPr>
            </w:pPr>
          </w:p>
        </w:tc>
        <w:tc>
          <w:tcPr>
            <w:tcW w:w="2281" w:type="dxa"/>
            <w:vAlign w:val="center"/>
          </w:tcPr>
          <w:p w14:paraId="6DEBC85A" w14:textId="77777777" w:rsidR="00412AFB" w:rsidRPr="008A2C9B" w:rsidRDefault="00412AFB" w:rsidP="00CC4104">
            <w:pPr>
              <w:pStyle w:val="NoSpacing"/>
              <w:rPr>
                <w:rFonts w:ascii="Arial" w:hAnsi="Arial" w:cs="Arial"/>
                <w:sz w:val="18"/>
              </w:rPr>
            </w:pPr>
            <w:r w:rsidRPr="008A2C9B">
              <w:rPr>
                <w:rFonts w:ascii="Arial" w:hAnsi="Arial"/>
                <w:sz w:val="18"/>
              </w:rPr>
              <w:t>Lambda cihalotrina (2)</w:t>
            </w:r>
          </w:p>
        </w:tc>
        <w:tc>
          <w:tcPr>
            <w:tcW w:w="885" w:type="dxa"/>
            <w:vAlign w:val="center"/>
          </w:tcPr>
          <w:p w14:paraId="097220DB"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886" w:type="dxa"/>
            <w:vAlign w:val="center"/>
          </w:tcPr>
          <w:p w14:paraId="7A632448" w14:textId="77777777" w:rsidR="00412AFB" w:rsidRPr="008A2C9B" w:rsidRDefault="00412AFB" w:rsidP="00CC4104">
            <w:pPr>
              <w:pStyle w:val="NoSpacing"/>
              <w:rPr>
                <w:rFonts w:ascii="Arial" w:hAnsi="Arial" w:cs="Arial"/>
                <w:sz w:val="18"/>
              </w:rPr>
            </w:pPr>
            <w:r w:rsidRPr="008A2C9B">
              <w:rPr>
                <w:rFonts w:ascii="Arial" w:hAnsi="Arial"/>
                <w:sz w:val="18"/>
              </w:rPr>
              <w:t>X</w:t>
            </w:r>
          </w:p>
        </w:tc>
        <w:tc>
          <w:tcPr>
            <w:tcW w:w="3111" w:type="dxa"/>
            <w:vMerge/>
            <w:vAlign w:val="center"/>
          </w:tcPr>
          <w:p w14:paraId="4873DD3C" w14:textId="77777777" w:rsidR="00412AFB" w:rsidRPr="008A2C9B" w:rsidRDefault="00412AFB" w:rsidP="00CC4104">
            <w:pPr>
              <w:pStyle w:val="NoSpacing"/>
              <w:rPr>
                <w:rFonts w:ascii="Arial" w:hAnsi="Arial" w:cs="Arial"/>
                <w:sz w:val="18"/>
              </w:rPr>
            </w:pPr>
          </w:p>
        </w:tc>
      </w:tr>
    </w:tbl>
    <w:p w14:paraId="007BDAC1" w14:textId="77777777" w:rsidR="00412AFB" w:rsidRPr="008A2C9B" w:rsidRDefault="00412AFB" w:rsidP="00B335D9">
      <w:pPr>
        <w:spacing w:line="240" w:lineRule="auto"/>
        <w:rPr>
          <w:rFonts w:ascii="Arial" w:hAnsi="Arial" w:cs="Arial"/>
        </w:rPr>
      </w:pPr>
    </w:p>
    <w:p w14:paraId="2A83C05B" w14:textId="77777777" w:rsidR="00412AFB" w:rsidRPr="008A2C9B" w:rsidRDefault="00412AFB" w:rsidP="00B335D9">
      <w:pPr>
        <w:autoSpaceDE w:val="0"/>
        <w:autoSpaceDN w:val="0"/>
        <w:adjustRightInd w:val="0"/>
        <w:spacing w:line="240" w:lineRule="auto"/>
        <w:jc w:val="both"/>
        <w:rPr>
          <w:rFonts w:ascii="Arial" w:hAnsi="Arial" w:cs="Arial"/>
          <w:b/>
        </w:rPr>
      </w:pPr>
      <w:r w:rsidRPr="008A2C9B">
        <w:rPr>
          <w:rFonts w:ascii="Arial" w:hAnsi="Arial"/>
          <w:b/>
        </w:rPr>
        <w:lastRenderedPageBreak/>
        <w:t>2.1.1 (Continuación) Materias activas insecticidas</w:t>
      </w:r>
    </w:p>
    <w:p w14:paraId="1B773D47" w14:textId="77777777" w:rsidR="00412AFB" w:rsidRPr="008A2C9B" w:rsidRDefault="00412AFB"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1"/>
        <w:gridCol w:w="2755"/>
        <w:gridCol w:w="953"/>
        <w:gridCol w:w="955"/>
        <w:gridCol w:w="2350"/>
      </w:tblGrid>
      <w:tr w:rsidR="00E1758E" w:rsidRPr="008A2C9B" w14:paraId="01526C82" w14:textId="77777777" w:rsidTr="00CC4104">
        <w:trPr>
          <w:cantSplit/>
          <w:trHeight w:val="328"/>
          <w:tblHeader/>
        </w:trPr>
        <w:tc>
          <w:tcPr>
            <w:tcW w:w="2654" w:type="pct"/>
            <w:gridSpan w:val="2"/>
            <w:shd w:val="pct12" w:color="auto" w:fill="FFFFFF"/>
            <w:vAlign w:val="center"/>
          </w:tcPr>
          <w:p w14:paraId="48768015" w14:textId="77777777" w:rsidR="00412AFB" w:rsidRPr="008A2C9B" w:rsidRDefault="00412AFB" w:rsidP="00CC4104">
            <w:pPr>
              <w:pStyle w:val="NoSpacing"/>
              <w:rPr>
                <w:rFonts w:ascii="Arial" w:hAnsi="Arial" w:cs="Arial"/>
              </w:rPr>
            </w:pPr>
            <w:r w:rsidRPr="008A2C9B">
              <w:rPr>
                <w:rFonts w:ascii="Arial" w:hAnsi="Arial"/>
              </w:rPr>
              <w:t>Autorizaciones</w:t>
            </w:r>
          </w:p>
        </w:tc>
        <w:tc>
          <w:tcPr>
            <w:tcW w:w="1050" w:type="pct"/>
            <w:gridSpan w:val="2"/>
            <w:shd w:val="pct12" w:color="auto" w:fill="FFFFFF"/>
            <w:vAlign w:val="center"/>
          </w:tcPr>
          <w:p w14:paraId="051C7911" w14:textId="77777777" w:rsidR="00412AFB" w:rsidRPr="008A2C9B" w:rsidRDefault="00412AFB" w:rsidP="00CC4104">
            <w:pPr>
              <w:pStyle w:val="NoSpacing"/>
              <w:rPr>
                <w:rFonts w:ascii="Arial" w:hAnsi="Arial" w:cs="Arial"/>
              </w:rPr>
            </w:pPr>
            <w:r w:rsidRPr="008A2C9B">
              <w:rPr>
                <w:rFonts w:ascii="Arial" w:hAnsi="Arial"/>
              </w:rPr>
              <w:t>Cultivo</w:t>
            </w:r>
          </w:p>
        </w:tc>
        <w:tc>
          <w:tcPr>
            <w:tcW w:w="1296" w:type="pct"/>
            <w:vMerge w:val="restart"/>
            <w:shd w:val="pct12" w:color="auto" w:fill="FFFFFF"/>
            <w:vAlign w:val="center"/>
          </w:tcPr>
          <w:p w14:paraId="305D2B49" w14:textId="77777777" w:rsidR="00412AFB" w:rsidRPr="008A2C9B" w:rsidRDefault="00412AFB" w:rsidP="00CC4104">
            <w:pPr>
              <w:pStyle w:val="NoSpacing"/>
              <w:rPr>
                <w:rFonts w:ascii="Arial" w:hAnsi="Arial" w:cs="Arial"/>
              </w:rPr>
            </w:pPr>
            <w:r w:rsidRPr="008A2C9B">
              <w:rPr>
                <w:rFonts w:ascii="Arial" w:hAnsi="Arial"/>
              </w:rPr>
              <w:t>Restricciones</w:t>
            </w:r>
          </w:p>
        </w:tc>
      </w:tr>
      <w:tr w:rsidR="00E1758E" w:rsidRPr="008A2C9B" w14:paraId="794F478E" w14:textId="77777777" w:rsidTr="00CC4104">
        <w:trPr>
          <w:cantSplit/>
          <w:trHeight w:val="405"/>
          <w:tblHeader/>
        </w:trPr>
        <w:tc>
          <w:tcPr>
            <w:tcW w:w="1136" w:type="pct"/>
            <w:tcBorders>
              <w:bottom w:val="nil"/>
            </w:tcBorders>
            <w:shd w:val="pct12" w:color="auto" w:fill="FFFFFF"/>
            <w:vAlign w:val="center"/>
          </w:tcPr>
          <w:p w14:paraId="52197AA9" w14:textId="77777777" w:rsidR="00412AFB" w:rsidRPr="008A2C9B" w:rsidRDefault="00412AFB" w:rsidP="00CC4104">
            <w:pPr>
              <w:pStyle w:val="NoSpacing"/>
              <w:rPr>
                <w:rFonts w:ascii="Arial" w:hAnsi="Arial" w:cs="Arial"/>
              </w:rPr>
            </w:pPr>
            <w:r w:rsidRPr="008A2C9B">
              <w:rPr>
                <w:rFonts w:ascii="Arial" w:hAnsi="Arial"/>
              </w:rPr>
              <w:t>Parásito</w:t>
            </w:r>
          </w:p>
        </w:tc>
        <w:tc>
          <w:tcPr>
            <w:tcW w:w="1518" w:type="pct"/>
            <w:tcBorders>
              <w:bottom w:val="nil"/>
            </w:tcBorders>
            <w:shd w:val="pct12" w:color="auto" w:fill="FFFFFF"/>
            <w:vAlign w:val="center"/>
          </w:tcPr>
          <w:p w14:paraId="36839185" w14:textId="77777777" w:rsidR="00412AFB" w:rsidRPr="008A2C9B" w:rsidRDefault="00412AFB" w:rsidP="00CC4104">
            <w:pPr>
              <w:pStyle w:val="NoSpacing"/>
              <w:rPr>
                <w:rFonts w:ascii="Arial" w:hAnsi="Arial" w:cs="Arial"/>
              </w:rPr>
            </w:pPr>
            <w:r w:rsidRPr="008A2C9B">
              <w:rPr>
                <w:rFonts w:ascii="Arial" w:hAnsi="Arial"/>
              </w:rPr>
              <w:t>Ingrediente activo</w:t>
            </w:r>
          </w:p>
        </w:tc>
        <w:tc>
          <w:tcPr>
            <w:tcW w:w="525" w:type="pct"/>
            <w:tcBorders>
              <w:bottom w:val="nil"/>
            </w:tcBorders>
            <w:shd w:val="pct12" w:color="auto" w:fill="FFFFFF"/>
            <w:vAlign w:val="center"/>
          </w:tcPr>
          <w:p w14:paraId="70725E60" w14:textId="77777777" w:rsidR="00412AFB" w:rsidRPr="008A2C9B" w:rsidRDefault="00412AFB" w:rsidP="00CC4104">
            <w:pPr>
              <w:pStyle w:val="NoSpacing"/>
              <w:rPr>
                <w:rFonts w:ascii="Arial" w:hAnsi="Arial" w:cs="Arial"/>
              </w:rPr>
            </w:pPr>
            <w:r w:rsidRPr="008A2C9B">
              <w:rPr>
                <w:rFonts w:ascii="Arial" w:hAnsi="Arial"/>
              </w:rPr>
              <w:t>Maíz</w:t>
            </w:r>
          </w:p>
        </w:tc>
        <w:tc>
          <w:tcPr>
            <w:tcW w:w="526" w:type="pct"/>
            <w:tcBorders>
              <w:bottom w:val="nil"/>
            </w:tcBorders>
            <w:shd w:val="pct12" w:color="auto" w:fill="FFFFFF"/>
            <w:vAlign w:val="center"/>
          </w:tcPr>
          <w:p w14:paraId="6E9B7884" w14:textId="77777777" w:rsidR="00412AFB" w:rsidRPr="008A2C9B" w:rsidRDefault="00412AFB" w:rsidP="00CC4104">
            <w:pPr>
              <w:pStyle w:val="NoSpacing"/>
              <w:rPr>
                <w:rFonts w:ascii="Arial" w:hAnsi="Arial" w:cs="Arial"/>
              </w:rPr>
            </w:pPr>
            <w:r w:rsidRPr="008A2C9B">
              <w:rPr>
                <w:rFonts w:ascii="Arial" w:hAnsi="Arial"/>
              </w:rPr>
              <w:t>Sorgo</w:t>
            </w:r>
          </w:p>
        </w:tc>
        <w:tc>
          <w:tcPr>
            <w:tcW w:w="1296" w:type="pct"/>
            <w:vMerge/>
            <w:tcBorders>
              <w:bottom w:val="nil"/>
            </w:tcBorders>
            <w:shd w:val="pct12" w:color="auto" w:fill="FFFFFF"/>
            <w:vAlign w:val="center"/>
          </w:tcPr>
          <w:p w14:paraId="5D6B52AB" w14:textId="77777777" w:rsidR="00412AFB" w:rsidRPr="008A2C9B" w:rsidRDefault="00412AFB" w:rsidP="00CC4104">
            <w:pPr>
              <w:pStyle w:val="NoSpacing"/>
              <w:rPr>
                <w:rFonts w:ascii="Arial" w:hAnsi="Arial" w:cs="Arial"/>
              </w:rPr>
            </w:pPr>
          </w:p>
        </w:tc>
      </w:tr>
      <w:tr w:rsidR="00E1758E" w:rsidRPr="008A2C9B" w14:paraId="49FB61EC" w14:textId="77777777" w:rsidTr="00CC4104">
        <w:trPr>
          <w:cantSplit/>
          <w:trHeight w:val="425"/>
        </w:trPr>
        <w:tc>
          <w:tcPr>
            <w:tcW w:w="5000" w:type="pct"/>
            <w:gridSpan w:val="5"/>
            <w:shd w:val="pct12" w:color="auto" w:fill="FFFFFF"/>
            <w:vAlign w:val="center"/>
          </w:tcPr>
          <w:p w14:paraId="7178FFD4" w14:textId="77777777" w:rsidR="00412AFB" w:rsidRPr="008A2C9B" w:rsidRDefault="00412AFB" w:rsidP="00CC4104">
            <w:pPr>
              <w:pStyle w:val="NoSpacing"/>
              <w:rPr>
                <w:rFonts w:ascii="Arial" w:hAnsi="Arial" w:cs="Arial"/>
                <w:i/>
              </w:rPr>
            </w:pPr>
            <w:r w:rsidRPr="008A2C9B">
              <w:rPr>
                <w:rFonts w:ascii="Arial" w:hAnsi="Arial"/>
                <w:i/>
              </w:rPr>
              <w:t>PLAGAS</w:t>
            </w:r>
          </w:p>
        </w:tc>
      </w:tr>
      <w:tr w:rsidR="00E1758E" w:rsidRPr="008A2C9B" w14:paraId="54BCEBA5" w14:textId="77777777" w:rsidTr="00CC4104">
        <w:trPr>
          <w:cantSplit/>
        </w:trPr>
        <w:tc>
          <w:tcPr>
            <w:tcW w:w="1136" w:type="pct"/>
            <w:vAlign w:val="center"/>
          </w:tcPr>
          <w:p w14:paraId="4BE888F4" w14:textId="77777777" w:rsidR="00412AFB" w:rsidRPr="008A2C9B" w:rsidRDefault="00412AFB" w:rsidP="00CC4104">
            <w:pPr>
              <w:pStyle w:val="NoSpacing"/>
              <w:rPr>
                <w:rFonts w:ascii="Arial" w:hAnsi="Arial" w:cs="Arial"/>
                <w:sz w:val="18"/>
              </w:rPr>
            </w:pPr>
            <w:r w:rsidRPr="008A2C9B">
              <w:rPr>
                <w:rFonts w:ascii="Arial" w:hAnsi="Arial"/>
                <w:sz w:val="18"/>
              </w:rPr>
              <w:t>Miriápodos</w:t>
            </w:r>
          </w:p>
        </w:tc>
        <w:tc>
          <w:tcPr>
            <w:tcW w:w="1518" w:type="pct"/>
            <w:vAlign w:val="center"/>
          </w:tcPr>
          <w:p w14:paraId="32DAD9E6" w14:textId="77777777" w:rsidR="00412AFB" w:rsidRPr="008A2C9B" w:rsidRDefault="00412AFB" w:rsidP="00CC4104">
            <w:pPr>
              <w:pStyle w:val="NoSpacing"/>
              <w:rPr>
                <w:rFonts w:ascii="Arial" w:hAnsi="Arial" w:cs="Arial"/>
                <w:dstrike/>
              </w:rPr>
            </w:pPr>
          </w:p>
        </w:tc>
        <w:tc>
          <w:tcPr>
            <w:tcW w:w="525" w:type="pct"/>
            <w:vAlign w:val="center"/>
          </w:tcPr>
          <w:p w14:paraId="10E61D8E" w14:textId="77777777" w:rsidR="00412AFB" w:rsidRPr="008A2C9B" w:rsidRDefault="00412AFB" w:rsidP="00CC4104">
            <w:pPr>
              <w:pStyle w:val="NoSpacing"/>
              <w:rPr>
                <w:rFonts w:ascii="Arial" w:hAnsi="Arial" w:cs="Arial"/>
                <w:dstrike/>
              </w:rPr>
            </w:pPr>
          </w:p>
        </w:tc>
        <w:tc>
          <w:tcPr>
            <w:tcW w:w="526" w:type="pct"/>
            <w:vAlign w:val="center"/>
          </w:tcPr>
          <w:p w14:paraId="6708919F" w14:textId="77777777" w:rsidR="00412AFB" w:rsidRPr="008A2C9B" w:rsidRDefault="00412AFB" w:rsidP="00CC4104">
            <w:pPr>
              <w:pStyle w:val="NoSpacing"/>
              <w:rPr>
                <w:rFonts w:ascii="Arial" w:hAnsi="Arial" w:cs="Arial"/>
                <w:dstrike/>
              </w:rPr>
            </w:pPr>
          </w:p>
        </w:tc>
        <w:tc>
          <w:tcPr>
            <w:tcW w:w="1296" w:type="pct"/>
            <w:vAlign w:val="center"/>
          </w:tcPr>
          <w:p w14:paraId="4EC77413" w14:textId="77777777" w:rsidR="00412AFB" w:rsidRPr="008A2C9B" w:rsidRDefault="00412AFB" w:rsidP="00CC4104">
            <w:pPr>
              <w:pStyle w:val="NoSpacing"/>
              <w:rPr>
                <w:rFonts w:ascii="Arial" w:hAnsi="Arial" w:cs="Arial"/>
              </w:rPr>
            </w:pPr>
          </w:p>
        </w:tc>
      </w:tr>
      <w:tr w:rsidR="00E1758E" w:rsidRPr="008A2C9B" w14:paraId="7D11CBE4" w14:textId="77777777" w:rsidTr="00CC4104">
        <w:trPr>
          <w:cantSplit/>
        </w:trPr>
        <w:tc>
          <w:tcPr>
            <w:tcW w:w="1136" w:type="pct"/>
            <w:vAlign w:val="center"/>
          </w:tcPr>
          <w:p w14:paraId="6EA9049C" w14:textId="77777777" w:rsidR="00412AFB" w:rsidRPr="008A2C9B" w:rsidRDefault="00412AFB" w:rsidP="00CC4104">
            <w:pPr>
              <w:pStyle w:val="NoSpacing"/>
              <w:rPr>
                <w:rFonts w:ascii="Arial" w:hAnsi="Arial" w:cs="Arial"/>
              </w:rPr>
            </w:pPr>
            <w:r w:rsidRPr="008A2C9B">
              <w:rPr>
                <w:rFonts w:ascii="Arial" w:hAnsi="Arial"/>
              </w:rPr>
              <w:t>Rosquilla negra</w:t>
            </w:r>
          </w:p>
        </w:tc>
        <w:tc>
          <w:tcPr>
            <w:tcW w:w="1518" w:type="pct"/>
            <w:vAlign w:val="center"/>
          </w:tcPr>
          <w:p w14:paraId="6522D58C" w14:textId="77777777" w:rsidR="00412AFB" w:rsidRPr="008A2C9B" w:rsidRDefault="00CA0C28" w:rsidP="00CC4104">
            <w:pPr>
              <w:pStyle w:val="NoSpacing"/>
              <w:rPr>
                <w:rFonts w:ascii="Arial" w:hAnsi="Arial" w:cs="Arial"/>
              </w:rPr>
            </w:pPr>
            <w:r w:rsidRPr="008A2C9B">
              <w:rPr>
                <w:rFonts w:ascii="Arial" w:hAnsi="Arial"/>
              </w:rPr>
              <w:t xml:space="preserve">Clorpirifos </w:t>
            </w:r>
          </w:p>
        </w:tc>
        <w:tc>
          <w:tcPr>
            <w:tcW w:w="525" w:type="pct"/>
            <w:vAlign w:val="center"/>
          </w:tcPr>
          <w:p w14:paraId="046745E3" w14:textId="77777777" w:rsidR="00412AFB" w:rsidRPr="008A2C9B" w:rsidRDefault="00412AFB" w:rsidP="00CC4104">
            <w:pPr>
              <w:pStyle w:val="NoSpacing"/>
              <w:rPr>
                <w:rFonts w:ascii="Arial" w:hAnsi="Arial" w:cs="Arial"/>
              </w:rPr>
            </w:pPr>
            <w:r w:rsidRPr="008A2C9B">
              <w:rPr>
                <w:rFonts w:ascii="Arial" w:hAnsi="Arial"/>
              </w:rPr>
              <w:t>X</w:t>
            </w:r>
          </w:p>
        </w:tc>
        <w:tc>
          <w:tcPr>
            <w:tcW w:w="526" w:type="pct"/>
            <w:vAlign w:val="center"/>
          </w:tcPr>
          <w:p w14:paraId="08F0C9C5" w14:textId="77777777" w:rsidR="00412AFB" w:rsidRPr="008A2C9B" w:rsidRDefault="00412AFB" w:rsidP="00CC4104">
            <w:pPr>
              <w:pStyle w:val="NoSpacing"/>
              <w:rPr>
                <w:rFonts w:ascii="Arial" w:hAnsi="Arial" w:cs="Arial"/>
              </w:rPr>
            </w:pPr>
          </w:p>
        </w:tc>
        <w:tc>
          <w:tcPr>
            <w:tcW w:w="1296" w:type="pct"/>
            <w:vMerge w:val="restart"/>
            <w:vAlign w:val="center"/>
          </w:tcPr>
          <w:p w14:paraId="187935CE" w14:textId="77777777" w:rsidR="00412AFB" w:rsidRPr="008A2C9B" w:rsidRDefault="00412AFB" w:rsidP="00CC4104">
            <w:pPr>
              <w:pStyle w:val="NoSpacing"/>
              <w:rPr>
                <w:rFonts w:ascii="Arial" w:hAnsi="Arial" w:cs="Arial"/>
              </w:rPr>
            </w:pPr>
          </w:p>
        </w:tc>
      </w:tr>
      <w:tr w:rsidR="00E1758E" w:rsidRPr="008A2C9B" w14:paraId="56840BE8" w14:textId="77777777" w:rsidTr="00CC4104">
        <w:trPr>
          <w:cantSplit/>
        </w:trPr>
        <w:tc>
          <w:tcPr>
            <w:tcW w:w="1136" w:type="pct"/>
            <w:vMerge w:val="restart"/>
            <w:vAlign w:val="center"/>
          </w:tcPr>
          <w:p w14:paraId="2EC7E28A" w14:textId="77777777" w:rsidR="00412AFB" w:rsidRPr="00B335D9" w:rsidRDefault="00412AFB" w:rsidP="00CC4104">
            <w:pPr>
              <w:pStyle w:val="NoSpacing"/>
              <w:rPr>
                <w:rFonts w:ascii="Arial" w:hAnsi="Arial" w:cs="Arial"/>
                <w:lang w:val="pt-PT"/>
              </w:rPr>
            </w:pPr>
            <w:r w:rsidRPr="00B335D9">
              <w:rPr>
                <w:rFonts w:ascii="Arial" w:hAnsi="Arial"/>
                <w:lang w:val="pt-PT"/>
              </w:rPr>
              <w:t>Taladro</w:t>
            </w:r>
          </w:p>
          <w:p w14:paraId="454A9396" w14:textId="77777777" w:rsidR="00412AFB" w:rsidRPr="00B335D9" w:rsidRDefault="00412AFB" w:rsidP="00CC4104">
            <w:pPr>
              <w:pStyle w:val="NoSpacing"/>
              <w:rPr>
                <w:rFonts w:ascii="Arial" w:hAnsi="Arial" w:cs="Arial"/>
                <w:i/>
                <w:sz w:val="16"/>
                <w:lang w:val="pt-PT"/>
              </w:rPr>
            </w:pPr>
            <w:r w:rsidRPr="00B335D9">
              <w:rPr>
                <w:rFonts w:ascii="Arial" w:hAnsi="Arial"/>
                <w:i/>
                <w:sz w:val="16"/>
                <w:lang w:val="pt-PT"/>
              </w:rPr>
              <w:t>Ostrinia nubilalis,</w:t>
            </w:r>
          </w:p>
          <w:p w14:paraId="590CB7F5" w14:textId="77777777" w:rsidR="00412AFB" w:rsidRPr="00B335D9" w:rsidRDefault="00412AFB" w:rsidP="00CC4104">
            <w:pPr>
              <w:pStyle w:val="NoSpacing"/>
              <w:rPr>
                <w:rFonts w:ascii="Arial" w:hAnsi="Arial" w:cs="Arial"/>
                <w:i/>
                <w:sz w:val="16"/>
                <w:lang w:val="pt-PT"/>
              </w:rPr>
            </w:pPr>
            <w:r w:rsidRPr="00B335D9">
              <w:rPr>
                <w:rFonts w:ascii="Arial" w:hAnsi="Arial"/>
                <w:i/>
                <w:sz w:val="16"/>
                <w:lang w:val="pt-PT"/>
              </w:rPr>
              <w:t>Sesamia nonagrioides</w:t>
            </w:r>
          </w:p>
        </w:tc>
        <w:tc>
          <w:tcPr>
            <w:tcW w:w="1518" w:type="pct"/>
            <w:vAlign w:val="center"/>
          </w:tcPr>
          <w:p w14:paraId="57FA235F" w14:textId="77777777" w:rsidR="00412AFB" w:rsidRPr="008A2C9B" w:rsidRDefault="00412AFB" w:rsidP="00CC4104">
            <w:pPr>
              <w:pStyle w:val="NoSpacing"/>
              <w:rPr>
                <w:rFonts w:ascii="Arial" w:hAnsi="Arial" w:cs="Arial"/>
              </w:rPr>
            </w:pPr>
            <w:r w:rsidRPr="008A2C9B">
              <w:rPr>
                <w:rFonts w:ascii="Arial" w:hAnsi="Arial"/>
              </w:rPr>
              <w:t>Acetamiprid</w:t>
            </w:r>
          </w:p>
        </w:tc>
        <w:tc>
          <w:tcPr>
            <w:tcW w:w="525" w:type="pct"/>
            <w:vAlign w:val="center"/>
          </w:tcPr>
          <w:p w14:paraId="322BC689" w14:textId="77777777" w:rsidR="00412AFB" w:rsidRPr="008A2C9B" w:rsidRDefault="00412AFB" w:rsidP="00CC4104">
            <w:pPr>
              <w:pStyle w:val="NoSpacing"/>
              <w:rPr>
                <w:rFonts w:ascii="Arial" w:hAnsi="Arial" w:cs="Arial"/>
              </w:rPr>
            </w:pPr>
            <w:r w:rsidRPr="008A2C9B">
              <w:rPr>
                <w:rFonts w:ascii="Arial" w:hAnsi="Arial"/>
              </w:rPr>
              <w:t>X</w:t>
            </w:r>
          </w:p>
        </w:tc>
        <w:tc>
          <w:tcPr>
            <w:tcW w:w="526" w:type="pct"/>
            <w:vAlign w:val="center"/>
          </w:tcPr>
          <w:p w14:paraId="546C3323" w14:textId="77777777" w:rsidR="00412AFB" w:rsidRPr="008A2C9B" w:rsidRDefault="00412AFB" w:rsidP="00CC4104">
            <w:pPr>
              <w:pStyle w:val="NoSpacing"/>
              <w:rPr>
                <w:rFonts w:ascii="Arial" w:hAnsi="Arial" w:cs="Arial"/>
              </w:rPr>
            </w:pPr>
          </w:p>
        </w:tc>
        <w:tc>
          <w:tcPr>
            <w:tcW w:w="1296" w:type="pct"/>
            <w:vMerge/>
            <w:vAlign w:val="center"/>
          </w:tcPr>
          <w:p w14:paraId="55F2967D" w14:textId="77777777" w:rsidR="00412AFB" w:rsidRPr="008A2C9B" w:rsidRDefault="00412AFB" w:rsidP="00CC4104">
            <w:pPr>
              <w:pStyle w:val="NoSpacing"/>
              <w:rPr>
                <w:rFonts w:ascii="Arial" w:hAnsi="Arial" w:cs="Arial"/>
              </w:rPr>
            </w:pPr>
          </w:p>
        </w:tc>
      </w:tr>
      <w:tr w:rsidR="00E1758E" w:rsidRPr="008A2C9B" w14:paraId="50AB5A5C" w14:textId="77777777" w:rsidTr="00CC4104">
        <w:trPr>
          <w:cantSplit/>
        </w:trPr>
        <w:tc>
          <w:tcPr>
            <w:tcW w:w="1136" w:type="pct"/>
            <w:vMerge/>
            <w:vAlign w:val="center"/>
          </w:tcPr>
          <w:p w14:paraId="22C99C99" w14:textId="77777777" w:rsidR="00412AFB" w:rsidRPr="008A2C9B" w:rsidRDefault="00412AFB" w:rsidP="00CC4104">
            <w:pPr>
              <w:pStyle w:val="NoSpacing"/>
              <w:rPr>
                <w:rFonts w:ascii="Arial" w:hAnsi="Arial" w:cs="Arial"/>
              </w:rPr>
            </w:pPr>
          </w:p>
        </w:tc>
        <w:tc>
          <w:tcPr>
            <w:tcW w:w="1518" w:type="pct"/>
            <w:vAlign w:val="center"/>
          </w:tcPr>
          <w:p w14:paraId="2B8960D7" w14:textId="77777777" w:rsidR="00412AFB" w:rsidRPr="008A2C9B" w:rsidRDefault="00412AFB" w:rsidP="00CC4104">
            <w:pPr>
              <w:pStyle w:val="NoSpacing"/>
              <w:rPr>
                <w:rFonts w:ascii="Arial" w:hAnsi="Arial" w:cs="Arial"/>
              </w:rPr>
            </w:pPr>
            <w:r w:rsidRPr="008A2C9B">
              <w:rPr>
                <w:rFonts w:ascii="Arial" w:hAnsi="Arial"/>
              </w:rPr>
              <w:t>Cipermetrina</w:t>
            </w:r>
          </w:p>
        </w:tc>
        <w:tc>
          <w:tcPr>
            <w:tcW w:w="525" w:type="pct"/>
            <w:vAlign w:val="center"/>
          </w:tcPr>
          <w:p w14:paraId="5054E7FA" w14:textId="77777777" w:rsidR="00412AFB" w:rsidRPr="008A2C9B" w:rsidRDefault="00412AFB" w:rsidP="00CC4104">
            <w:pPr>
              <w:pStyle w:val="NoSpacing"/>
              <w:rPr>
                <w:rFonts w:ascii="Arial" w:hAnsi="Arial" w:cs="Arial"/>
              </w:rPr>
            </w:pPr>
            <w:r w:rsidRPr="008A2C9B">
              <w:rPr>
                <w:rFonts w:ascii="Arial" w:hAnsi="Arial"/>
              </w:rPr>
              <w:t>X</w:t>
            </w:r>
          </w:p>
        </w:tc>
        <w:tc>
          <w:tcPr>
            <w:tcW w:w="526" w:type="pct"/>
            <w:vAlign w:val="center"/>
          </w:tcPr>
          <w:p w14:paraId="645453C9" w14:textId="77777777" w:rsidR="00412AFB" w:rsidRPr="008A2C9B" w:rsidRDefault="00412AFB" w:rsidP="00CC4104">
            <w:pPr>
              <w:pStyle w:val="NoSpacing"/>
              <w:rPr>
                <w:rFonts w:ascii="Arial" w:hAnsi="Arial" w:cs="Arial"/>
              </w:rPr>
            </w:pPr>
            <w:r w:rsidRPr="008A2C9B">
              <w:rPr>
                <w:rFonts w:ascii="Arial" w:hAnsi="Arial"/>
              </w:rPr>
              <w:t>X</w:t>
            </w:r>
          </w:p>
        </w:tc>
        <w:tc>
          <w:tcPr>
            <w:tcW w:w="1296" w:type="pct"/>
            <w:vMerge/>
            <w:vAlign w:val="center"/>
          </w:tcPr>
          <w:p w14:paraId="121F2A6D" w14:textId="77777777" w:rsidR="00412AFB" w:rsidRPr="008A2C9B" w:rsidRDefault="00412AFB" w:rsidP="00CC4104">
            <w:pPr>
              <w:pStyle w:val="NoSpacing"/>
              <w:rPr>
                <w:rFonts w:ascii="Arial" w:hAnsi="Arial" w:cs="Arial"/>
              </w:rPr>
            </w:pPr>
          </w:p>
        </w:tc>
      </w:tr>
      <w:tr w:rsidR="00E1758E" w:rsidRPr="008A2C9B" w14:paraId="72F4EC9C" w14:textId="77777777" w:rsidTr="00CC4104">
        <w:trPr>
          <w:cantSplit/>
        </w:trPr>
        <w:tc>
          <w:tcPr>
            <w:tcW w:w="1136" w:type="pct"/>
            <w:vMerge/>
            <w:vAlign w:val="center"/>
          </w:tcPr>
          <w:p w14:paraId="58B64F31" w14:textId="77777777" w:rsidR="00412AFB" w:rsidRPr="008A2C9B" w:rsidRDefault="00412AFB" w:rsidP="00CC4104">
            <w:pPr>
              <w:pStyle w:val="NoSpacing"/>
              <w:rPr>
                <w:rFonts w:ascii="Arial" w:hAnsi="Arial" w:cs="Arial"/>
              </w:rPr>
            </w:pPr>
          </w:p>
        </w:tc>
        <w:tc>
          <w:tcPr>
            <w:tcW w:w="1518" w:type="pct"/>
            <w:vAlign w:val="center"/>
          </w:tcPr>
          <w:p w14:paraId="6508E77C" w14:textId="77777777" w:rsidR="00412AFB" w:rsidRPr="008A2C9B" w:rsidRDefault="00CA0C28" w:rsidP="00CC4104">
            <w:pPr>
              <w:pStyle w:val="NoSpacing"/>
              <w:rPr>
                <w:rFonts w:ascii="Arial" w:hAnsi="Arial" w:cs="Arial"/>
              </w:rPr>
            </w:pPr>
            <w:r w:rsidRPr="008A2C9B">
              <w:rPr>
                <w:rFonts w:ascii="Arial" w:hAnsi="Arial"/>
              </w:rPr>
              <w:t xml:space="preserve">Clorpirifos </w:t>
            </w:r>
          </w:p>
        </w:tc>
        <w:tc>
          <w:tcPr>
            <w:tcW w:w="525" w:type="pct"/>
            <w:vAlign w:val="center"/>
          </w:tcPr>
          <w:p w14:paraId="21A57456" w14:textId="77777777" w:rsidR="00412AFB" w:rsidRPr="008A2C9B" w:rsidRDefault="00412AFB" w:rsidP="00CC4104">
            <w:pPr>
              <w:pStyle w:val="NoSpacing"/>
              <w:rPr>
                <w:rFonts w:ascii="Arial" w:hAnsi="Arial" w:cs="Arial"/>
              </w:rPr>
            </w:pPr>
            <w:r w:rsidRPr="008A2C9B">
              <w:rPr>
                <w:rFonts w:ascii="Arial" w:hAnsi="Arial"/>
              </w:rPr>
              <w:t>X</w:t>
            </w:r>
          </w:p>
        </w:tc>
        <w:tc>
          <w:tcPr>
            <w:tcW w:w="526" w:type="pct"/>
            <w:vAlign w:val="center"/>
          </w:tcPr>
          <w:p w14:paraId="636CDD7C" w14:textId="77777777" w:rsidR="00412AFB" w:rsidRPr="008A2C9B" w:rsidRDefault="00412AFB" w:rsidP="00CC4104">
            <w:pPr>
              <w:pStyle w:val="NoSpacing"/>
              <w:rPr>
                <w:rFonts w:ascii="Arial" w:hAnsi="Arial" w:cs="Arial"/>
              </w:rPr>
            </w:pPr>
          </w:p>
        </w:tc>
        <w:tc>
          <w:tcPr>
            <w:tcW w:w="1296" w:type="pct"/>
            <w:vMerge/>
            <w:vAlign w:val="center"/>
          </w:tcPr>
          <w:p w14:paraId="6279BA82" w14:textId="77777777" w:rsidR="00412AFB" w:rsidRPr="008A2C9B" w:rsidRDefault="00412AFB" w:rsidP="00CC4104">
            <w:pPr>
              <w:pStyle w:val="NoSpacing"/>
              <w:rPr>
                <w:rFonts w:ascii="Arial" w:hAnsi="Arial" w:cs="Arial"/>
              </w:rPr>
            </w:pPr>
          </w:p>
        </w:tc>
      </w:tr>
      <w:tr w:rsidR="00E1758E" w:rsidRPr="008A2C9B" w14:paraId="10C26CB6" w14:textId="77777777" w:rsidTr="00CC4104">
        <w:trPr>
          <w:cantSplit/>
        </w:trPr>
        <w:tc>
          <w:tcPr>
            <w:tcW w:w="1136" w:type="pct"/>
            <w:vMerge/>
            <w:vAlign w:val="center"/>
          </w:tcPr>
          <w:p w14:paraId="3925FF47" w14:textId="77777777" w:rsidR="00412AFB" w:rsidRPr="008A2C9B" w:rsidRDefault="00412AFB" w:rsidP="00CC4104">
            <w:pPr>
              <w:pStyle w:val="NoSpacing"/>
              <w:rPr>
                <w:rFonts w:ascii="Arial" w:hAnsi="Arial" w:cs="Arial"/>
              </w:rPr>
            </w:pPr>
          </w:p>
        </w:tc>
        <w:tc>
          <w:tcPr>
            <w:tcW w:w="1518" w:type="pct"/>
            <w:vAlign w:val="center"/>
          </w:tcPr>
          <w:p w14:paraId="01BF2222" w14:textId="77777777" w:rsidR="00412AFB" w:rsidRPr="008A2C9B" w:rsidRDefault="00412AFB" w:rsidP="00CC4104">
            <w:pPr>
              <w:pStyle w:val="NoSpacing"/>
              <w:rPr>
                <w:rFonts w:ascii="Arial" w:hAnsi="Arial" w:cs="Arial"/>
              </w:rPr>
            </w:pPr>
            <w:r w:rsidRPr="008A2C9B">
              <w:rPr>
                <w:rFonts w:ascii="Arial" w:hAnsi="Arial"/>
              </w:rPr>
              <w:t>Deltametrina</w:t>
            </w:r>
          </w:p>
        </w:tc>
        <w:tc>
          <w:tcPr>
            <w:tcW w:w="525" w:type="pct"/>
            <w:vAlign w:val="center"/>
          </w:tcPr>
          <w:p w14:paraId="1C8D35F0" w14:textId="77777777" w:rsidR="00412AFB" w:rsidRPr="008A2C9B" w:rsidRDefault="00412AFB" w:rsidP="00CC4104">
            <w:pPr>
              <w:pStyle w:val="NoSpacing"/>
              <w:rPr>
                <w:rFonts w:ascii="Arial" w:hAnsi="Arial" w:cs="Arial"/>
              </w:rPr>
            </w:pPr>
            <w:r w:rsidRPr="008A2C9B">
              <w:rPr>
                <w:rFonts w:ascii="Arial" w:hAnsi="Arial"/>
              </w:rPr>
              <w:t>X</w:t>
            </w:r>
          </w:p>
        </w:tc>
        <w:tc>
          <w:tcPr>
            <w:tcW w:w="526" w:type="pct"/>
            <w:vAlign w:val="center"/>
          </w:tcPr>
          <w:p w14:paraId="705B0BE2" w14:textId="77777777" w:rsidR="00412AFB" w:rsidRPr="008A2C9B" w:rsidRDefault="00412AFB" w:rsidP="00CC4104">
            <w:pPr>
              <w:pStyle w:val="NoSpacing"/>
              <w:rPr>
                <w:rFonts w:ascii="Arial" w:hAnsi="Arial" w:cs="Arial"/>
              </w:rPr>
            </w:pPr>
            <w:r w:rsidRPr="008A2C9B">
              <w:rPr>
                <w:rFonts w:ascii="Arial" w:hAnsi="Arial"/>
              </w:rPr>
              <w:t>X</w:t>
            </w:r>
          </w:p>
        </w:tc>
        <w:tc>
          <w:tcPr>
            <w:tcW w:w="1296" w:type="pct"/>
            <w:vMerge/>
            <w:vAlign w:val="center"/>
          </w:tcPr>
          <w:p w14:paraId="6FE3C9D2" w14:textId="77777777" w:rsidR="00412AFB" w:rsidRPr="008A2C9B" w:rsidRDefault="00412AFB" w:rsidP="00CC4104">
            <w:pPr>
              <w:pStyle w:val="NoSpacing"/>
              <w:rPr>
                <w:rFonts w:ascii="Arial" w:hAnsi="Arial" w:cs="Arial"/>
              </w:rPr>
            </w:pPr>
          </w:p>
        </w:tc>
      </w:tr>
      <w:tr w:rsidR="00E1758E" w:rsidRPr="008A2C9B" w14:paraId="057BC9DD" w14:textId="77777777" w:rsidTr="00CC4104">
        <w:trPr>
          <w:cantSplit/>
        </w:trPr>
        <w:tc>
          <w:tcPr>
            <w:tcW w:w="1136" w:type="pct"/>
            <w:vMerge/>
            <w:vAlign w:val="center"/>
          </w:tcPr>
          <w:p w14:paraId="0DD1397E" w14:textId="77777777" w:rsidR="00412AFB" w:rsidRPr="008A2C9B" w:rsidRDefault="00412AFB" w:rsidP="00CC4104">
            <w:pPr>
              <w:pStyle w:val="NoSpacing"/>
              <w:rPr>
                <w:rFonts w:ascii="Arial" w:hAnsi="Arial" w:cs="Arial"/>
              </w:rPr>
            </w:pPr>
          </w:p>
        </w:tc>
        <w:tc>
          <w:tcPr>
            <w:tcW w:w="1518" w:type="pct"/>
            <w:vAlign w:val="center"/>
          </w:tcPr>
          <w:p w14:paraId="2E97532B" w14:textId="77777777" w:rsidR="00412AFB" w:rsidRPr="008A2C9B" w:rsidRDefault="00412AFB" w:rsidP="00CC4104">
            <w:pPr>
              <w:pStyle w:val="NoSpacing"/>
              <w:rPr>
                <w:rFonts w:ascii="Arial" w:hAnsi="Arial" w:cs="Arial"/>
              </w:rPr>
            </w:pPr>
            <w:r w:rsidRPr="008A2C9B">
              <w:rPr>
                <w:rFonts w:ascii="Arial" w:hAnsi="Arial"/>
              </w:rPr>
              <w:t>Aceite parafínico</w:t>
            </w:r>
          </w:p>
        </w:tc>
        <w:tc>
          <w:tcPr>
            <w:tcW w:w="525" w:type="pct"/>
            <w:vAlign w:val="center"/>
          </w:tcPr>
          <w:p w14:paraId="7E5E5B87" w14:textId="77777777" w:rsidR="00412AFB" w:rsidRPr="008A2C9B" w:rsidRDefault="00412AFB" w:rsidP="00CC4104">
            <w:pPr>
              <w:pStyle w:val="NoSpacing"/>
              <w:rPr>
                <w:rFonts w:ascii="Arial" w:hAnsi="Arial" w:cs="Arial"/>
              </w:rPr>
            </w:pPr>
            <w:r w:rsidRPr="008A2C9B">
              <w:rPr>
                <w:rFonts w:ascii="Arial" w:hAnsi="Arial"/>
              </w:rPr>
              <w:t>X</w:t>
            </w:r>
          </w:p>
        </w:tc>
        <w:tc>
          <w:tcPr>
            <w:tcW w:w="526" w:type="pct"/>
            <w:vAlign w:val="center"/>
          </w:tcPr>
          <w:p w14:paraId="04EA521E" w14:textId="77777777" w:rsidR="00412AFB" w:rsidRPr="008A2C9B" w:rsidRDefault="00412AFB" w:rsidP="00CC4104">
            <w:pPr>
              <w:pStyle w:val="NoSpacing"/>
              <w:rPr>
                <w:rFonts w:ascii="Arial" w:hAnsi="Arial" w:cs="Arial"/>
              </w:rPr>
            </w:pPr>
          </w:p>
        </w:tc>
        <w:tc>
          <w:tcPr>
            <w:tcW w:w="1296" w:type="pct"/>
            <w:vMerge/>
            <w:vAlign w:val="center"/>
          </w:tcPr>
          <w:p w14:paraId="2C5CF6FB" w14:textId="77777777" w:rsidR="00412AFB" w:rsidRPr="008A2C9B" w:rsidRDefault="00412AFB" w:rsidP="00CC4104">
            <w:pPr>
              <w:pStyle w:val="NoSpacing"/>
              <w:rPr>
                <w:rFonts w:ascii="Arial" w:hAnsi="Arial" w:cs="Arial"/>
              </w:rPr>
            </w:pPr>
          </w:p>
        </w:tc>
      </w:tr>
      <w:tr w:rsidR="00E1758E" w:rsidRPr="008A2C9B" w14:paraId="115048B6" w14:textId="77777777" w:rsidTr="00CC4104">
        <w:trPr>
          <w:cantSplit/>
        </w:trPr>
        <w:tc>
          <w:tcPr>
            <w:tcW w:w="1136" w:type="pct"/>
            <w:vMerge/>
            <w:vAlign w:val="center"/>
          </w:tcPr>
          <w:p w14:paraId="78FBCC1E" w14:textId="77777777" w:rsidR="00412AFB" w:rsidRPr="008A2C9B" w:rsidRDefault="00412AFB" w:rsidP="00CC4104">
            <w:pPr>
              <w:pStyle w:val="NoSpacing"/>
              <w:rPr>
                <w:rFonts w:ascii="Arial" w:hAnsi="Arial" w:cs="Arial"/>
              </w:rPr>
            </w:pPr>
          </w:p>
        </w:tc>
        <w:tc>
          <w:tcPr>
            <w:tcW w:w="1518" w:type="pct"/>
            <w:vAlign w:val="center"/>
          </w:tcPr>
          <w:p w14:paraId="6ED29AE0" w14:textId="77777777" w:rsidR="00412AFB" w:rsidRPr="008A2C9B" w:rsidRDefault="00412AFB" w:rsidP="00CC4104">
            <w:pPr>
              <w:pStyle w:val="NoSpacing"/>
              <w:rPr>
                <w:rFonts w:ascii="Arial" w:hAnsi="Arial" w:cs="Arial"/>
              </w:rPr>
            </w:pPr>
            <w:r w:rsidRPr="008A2C9B">
              <w:rPr>
                <w:rFonts w:ascii="Arial" w:hAnsi="Arial"/>
              </w:rPr>
              <w:t>Metil-clorpirifos</w:t>
            </w:r>
          </w:p>
        </w:tc>
        <w:tc>
          <w:tcPr>
            <w:tcW w:w="525" w:type="pct"/>
            <w:vAlign w:val="center"/>
          </w:tcPr>
          <w:p w14:paraId="208C6682" w14:textId="77777777" w:rsidR="00412AFB" w:rsidRPr="008A2C9B" w:rsidRDefault="00412AFB" w:rsidP="00CC4104">
            <w:pPr>
              <w:pStyle w:val="NoSpacing"/>
              <w:rPr>
                <w:rFonts w:ascii="Arial" w:hAnsi="Arial" w:cs="Arial"/>
              </w:rPr>
            </w:pPr>
            <w:r w:rsidRPr="008A2C9B">
              <w:rPr>
                <w:rFonts w:ascii="Arial" w:hAnsi="Arial"/>
              </w:rPr>
              <w:t>X</w:t>
            </w:r>
          </w:p>
        </w:tc>
        <w:tc>
          <w:tcPr>
            <w:tcW w:w="526" w:type="pct"/>
            <w:vAlign w:val="center"/>
          </w:tcPr>
          <w:p w14:paraId="454548B1" w14:textId="77777777" w:rsidR="00412AFB" w:rsidRPr="008A2C9B" w:rsidRDefault="00412AFB" w:rsidP="00CC4104">
            <w:pPr>
              <w:pStyle w:val="NoSpacing"/>
              <w:rPr>
                <w:rFonts w:ascii="Arial" w:hAnsi="Arial" w:cs="Arial"/>
              </w:rPr>
            </w:pPr>
          </w:p>
        </w:tc>
        <w:tc>
          <w:tcPr>
            <w:tcW w:w="1296" w:type="pct"/>
            <w:vMerge/>
            <w:vAlign w:val="center"/>
          </w:tcPr>
          <w:p w14:paraId="0E028260" w14:textId="77777777" w:rsidR="00412AFB" w:rsidRPr="008A2C9B" w:rsidRDefault="00412AFB" w:rsidP="00CC4104">
            <w:pPr>
              <w:pStyle w:val="NoSpacing"/>
              <w:rPr>
                <w:rFonts w:ascii="Arial" w:hAnsi="Arial" w:cs="Arial"/>
              </w:rPr>
            </w:pPr>
          </w:p>
        </w:tc>
      </w:tr>
    </w:tbl>
    <w:p w14:paraId="50022B8F" w14:textId="77777777" w:rsidR="00412AFB" w:rsidRPr="008A2C9B" w:rsidRDefault="00412AFB" w:rsidP="00B335D9">
      <w:pPr>
        <w:spacing w:line="240" w:lineRule="auto"/>
        <w:rPr>
          <w:rFonts w:ascii="Arial" w:hAnsi="Arial" w:cs="Arial"/>
        </w:rPr>
      </w:pPr>
    </w:p>
    <w:p w14:paraId="7E4DE4B0" w14:textId="77777777" w:rsidR="00412AFB" w:rsidRPr="00B335D9" w:rsidRDefault="00412AFB" w:rsidP="00B335D9">
      <w:pPr>
        <w:autoSpaceDE w:val="0"/>
        <w:autoSpaceDN w:val="0"/>
        <w:adjustRightInd w:val="0"/>
        <w:spacing w:line="240" w:lineRule="auto"/>
        <w:jc w:val="both"/>
        <w:rPr>
          <w:rFonts w:ascii="Arial" w:hAnsi="Arial" w:cs="Arial"/>
          <w:b/>
          <w:lang w:val="pt-PT"/>
        </w:rPr>
      </w:pPr>
      <w:r w:rsidRPr="00B335D9">
        <w:rPr>
          <w:rFonts w:ascii="Arial" w:hAnsi="Arial"/>
          <w:b/>
          <w:lang w:val="pt-PT"/>
        </w:rPr>
        <w:t>2.1.2 Materias activas de insecticidas para la producción integrada de cereales de verano con indicación del código de resistencia IRAC</w:t>
      </w:r>
    </w:p>
    <w:p w14:paraId="0D4B28AE" w14:textId="77777777" w:rsidR="00412AFB" w:rsidRPr="00B335D9" w:rsidRDefault="00412AFB" w:rsidP="00B335D9">
      <w:pPr>
        <w:pStyle w:val="BodyText2"/>
        <w:spacing w:after="160"/>
        <w:rPr>
          <w:rFonts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E1758E" w:rsidRPr="008A2C9B" w14:paraId="7E2B879B" w14:textId="77777777" w:rsidTr="008061C6">
        <w:trPr>
          <w:trHeight w:val="393"/>
        </w:trPr>
        <w:tc>
          <w:tcPr>
            <w:tcW w:w="5000" w:type="pct"/>
            <w:gridSpan w:val="2"/>
            <w:shd w:val="solid" w:color="C0C0C0" w:fill="auto"/>
            <w:vAlign w:val="center"/>
          </w:tcPr>
          <w:p w14:paraId="17644EB1" w14:textId="77777777" w:rsidR="00412AFB" w:rsidRPr="008A2C9B" w:rsidRDefault="00412AFB" w:rsidP="00CC4104">
            <w:pPr>
              <w:pStyle w:val="NoSpacing"/>
              <w:rPr>
                <w:rFonts w:ascii="Arial" w:hAnsi="Arial" w:cs="Arial"/>
              </w:rPr>
            </w:pPr>
            <w:r w:rsidRPr="008A2C9B">
              <w:rPr>
                <w:rFonts w:ascii="Arial" w:hAnsi="Arial"/>
              </w:rPr>
              <w:t>TIPO DE INSECTICIDAS</w:t>
            </w:r>
          </w:p>
        </w:tc>
      </w:tr>
      <w:tr w:rsidR="00E1758E" w:rsidRPr="004854CD" w14:paraId="42E43C42" w14:textId="77777777" w:rsidTr="008061C6">
        <w:trPr>
          <w:trHeight w:val="270"/>
        </w:trPr>
        <w:tc>
          <w:tcPr>
            <w:tcW w:w="2500" w:type="pct"/>
            <w:vMerge w:val="restart"/>
            <w:shd w:val="solid" w:color="C0C0C0" w:fill="auto"/>
            <w:vAlign w:val="center"/>
          </w:tcPr>
          <w:p w14:paraId="66FE450F" w14:textId="77777777" w:rsidR="00412AFB" w:rsidRPr="008A2C9B" w:rsidRDefault="00412AFB" w:rsidP="00CC4104">
            <w:pPr>
              <w:pStyle w:val="NoSpacing"/>
              <w:rPr>
                <w:rFonts w:ascii="Arial" w:hAnsi="Arial" w:cs="Arial"/>
              </w:rPr>
            </w:pPr>
            <w:r w:rsidRPr="008A2C9B">
              <w:rPr>
                <w:rFonts w:ascii="Arial" w:hAnsi="Arial"/>
              </w:rPr>
              <w:t xml:space="preserve">Materia activa </w:t>
            </w:r>
          </w:p>
        </w:tc>
        <w:tc>
          <w:tcPr>
            <w:tcW w:w="2500" w:type="pct"/>
            <w:shd w:val="solid" w:color="C0C0C0" w:fill="auto"/>
          </w:tcPr>
          <w:p w14:paraId="43AC451D" w14:textId="77777777" w:rsidR="00412AFB" w:rsidRPr="00B335D9" w:rsidRDefault="00412AFB" w:rsidP="00CC4104">
            <w:pPr>
              <w:pStyle w:val="NoSpacing"/>
              <w:rPr>
                <w:rFonts w:ascii="Arial" w:hAnsi="Arial" w:cs="Arial"/>
                <w:lang w:val="pt-PT"/>
              </w:rPr>
            </w:pPr>
            <w:r w:rsidRPr="00B335D9">
              <w:rPr>
                <w:rFonts w:ascii="Arial" w:hAnsi="Arial"/>
                <w:lang w:val="pt-PT"/>
              </w:rPr>
              <w:t>Indicación del código de resistencia</w:t>
            </w:r>
          </w:p>
        </w:tc>
      </w:tr>
      <w:tr w:rsidR="00E1758E" w:rsidRPr="008A2C9B" w14:paraId="4813C936" w14:textId="77777777" w:rsidTr="008061C6">
        <w:trPr>
          <w:trHeight w:val="270"/>
        </w:trPr>
        <w:tc>
          <w:tcPr>
            <w:tcW w:w="2500" w:type="pct"/>
            <w:vMerge/>
            <w:shd w:val="solid" w:color="C0C0C0" w:fill="auto"/>
          </w:tcPr>
          <w:p w14:paraId="48E877D5" w14:textId="77777777" w:rsidR="00412AFB" w:rsidRPr="00B335D9" w:rsidRDefault="00412AFB" w:rsidP="00CC4104">
            <w:pPr>
              <w:pStyle w:val="NoSpacing"/>
              <w:rPr>
                <w:rFonts w:ascii="Arial" w:hAnsi="Arial" w:cs="Arial"/>
                <w:lang w:val="pt-PT"/>
              </w:rPr>
            </w:pPr>
          </w:p>
        </w:tc>
        <w:tc>
          <w:tcPr>
            <w:tcW w:w="2500" w:type="pct"/>
            <w:shd w:val="solid" w:color="C0C0C0" w:fill="auto"/>
          </w:tcPr>
          <w:p w14:paraId="194A07A3" w14:textId="77777777" w:rsidR="00412AFB" w:rsidRPr="008A2C9B" w:rsidRDefault="00412AFB" w:rsidP="00CC4104">
            <w:pPr>
              <w:pStyle w:val="NoSpacing"/>
              <w:rPr>
                <w:rFonts w:ascii="Arial" w:hAnsi="Arial" w:cs="Arial"/>
              </w:rPr>
            </w:pPr>
            <w:r w:rsidRPr="008A2C9B">
              <w:rPr>
                <w:rFonts w:ascii="Arial" w:hAnsi="Arial"/>
              </w:rPr>
              <w:t>IRAC (*)</w:t>
            </w:r>
          </w:p>
        </w:tc>
      </w:tr>
      <w:tr w:rsidR="00E1758E" w:rsidRPr="008A2C9B" w14:paraId="7F084DF2" w14:textId="77777777" w:rsidTr="008061C6">
        <w:trPr>
          <w:trHeight w:val="260"/>
        </w:trPr>
        <w:tc>
          <w:tcPr>
            <w:tcW w:w="2500" w:type="pct"/>
            <w:shd w:val="solid" w:color="FFFFFF" w:fill="auto"/>
          </w:tcPr>
          <w:p w14:paraId="3A1B0405" w14:textId="77777777" w:rsidR="00412AFB" w:rsidRPr="008A2C9B" w:rsidRDefault="00412AFB" w:rsidP="00CC4104">
            <w:pPr>
              <w:pStyle w:val="NoSpacing"/>
              <w:rPr>
                <w:rFonts w:ascii="Arial" w:hAnsi="Arial" w:cs="Arial"/>
              </w:rPr>
            </w:pPr>
            <w:r w:rsidRPr="008A2C9B">
              <w:rPr>
                <w:rFonts w:ascii="Arial" w:hAnsi="Arial"/>
              </w:rPr>
              <w:t>Abamectina</w:t>
            </w:r>
          </w:p>
        </w:tc>
        <w:tc>
          <w:tcPr>
            <w:tcW w:w="2500" w:type="pct"/>
            <w:shd w:val="solid" w:color="FFFFFF" w:fill="auto"/>
          </w:tcPr>
          <w:p w14:paraId="397600C5" w14:textId="77777777" w:rsidR="00412AFB" w:rsidRPr="008A2C9B" w:rsidRDefault="00412AFB" w:rsidP="00CC4104">
            <w:pPr>
              <w:pStyle w:val="NoSpacing"/>
              <w:rPr>
                <w:rFonts w:ascii="Arial" w:hAnsi="Arial" w:cs="Arial"/>
              </w:rPr>
            </w:pPr>
            <w:r w:rsidRPr="008A2C9B">
              <w:rPr>
                <w:rFonts w:ascii="Arial" w:hAnsi="Arial"/>
              </w:rPr>
              <w:t>6</w:t>
            </w:r>
          </w:p>
        </w:tc>
      </w:tr>
      <w:tr w:rsidR="00E1758E" w:rsidRPr="008A2C9B" w14:paraId="5E263955" w14:textId="77777777" w:rsidTr="008061C6">
        <w:trPr>
          <w:trHeight w:val="260"/>
        </w:trPr>
        <w:tc>
          <w:tcPr>
            <w:tcW w:w="2500" w:type="pct"/>
            <w:shd w:val="solid" w:color="FFFFFF" w:fill="auto"/>
          </w:tcPr>
          <w:p w14:paraId="7CA32895" w14:textId="77777777" w:rsidR="00412AFB" w:rsidRPr="008A2C9B" w:rsidRDefault="00412AFB" w:rsidP="00CC4104">
            <w:pPr>
              <w:pStyle w:val="NoSpacing"/>
              <w:rPr>
                <w:rFonts w:ascii="Arial" w:hAnsi="Arial" w:cs="Arial"/>
              </w:rPr>
            </w:pPr>
            <w:r w:rsidRPr="008A2C9B">
              <w:rPr>
                <w:rFonts w:ascii="Arial" w:hAnsi="Arial"/>
              </w:rPr>
              <w:t>Acetamiprid</w:t>
            </w:r>
          </w:p>
        </w:tc>
        <w:tc>
          <w:tcPr>
            <w:tcW w:w="2500" w:type="pct"/>
            <w:shd w:val="solid" w:color="FFFFFF" w:fill="auto"/>
          </w:tcPr>
          <w:p w14:paraId="1A58DD15" w14:textId="77777777" w:rsidR="00412AFB" w:rsidRPr="008A2C9B" w:rsidRDefault="00412AFB" w:rsidP="00CC4104">
            <w:pPr>
              <w:pStyle w:val="NoSpacing"/>
              <w:rPr>
                <w:rFonts w:ascii="Arial" w:hAnsi="Arial" w:cs="Arial"/>
              </w:rPr>
            </w:pPr>
            <w:r w:rsidRPr="008A2C9B">
              <w:rPr>
                <w:rFonts w:ascii="Arial" w:hAnsi="Arial"/>
              </w:rPr>
              <w:t>4A</w:t>
            </w:r>
          </w:p>
        </w:tc>
      </w:tr>
      <w:tr w:rsidR="00E1758E" w:rsidRPr="008A2C9B" w14:paraId="563B1D0F" w14:textId="77777777" w:rsidTr="008061C6">
        <w:trPr>
          <w:trHeight w:val="260"/>
        </w:trPr>
        <w:tc>
          <w:tcPr>
            <w:tcW w:w="2500" w:type="pct"/>
            <w:shd w:val="solid" w:color="FFFFFF" w:fill="auto"/>
          </w:tcPr>
          <w:p w14:paraId="7B724F63" w14:textId="77777777" w:rsidR="00412AFB" w:rsidRPr="008A2C9B" w:rsidRDefault="00412AFB" w:rsidP="00CC4104">
            <w:pPr>
              <w:pStyle w:val="NoSpacing"/>
              <w:rPr>
                <w:rFonts w:ascii="Arial" w:hAnsi="Arial" w:cs="Arial"/>
              </w:rPr>
            </w:pPr>
            <w:r w:rsidRPr="008A2C9B">
              <w:rPr>
                <w:rFonts w:ascii="Arial" w:hAnsi="Arial"/>
              </w:rPr>
              <w:t>Alfacipermetrina</w:t>
            </w:r>
          </w:p>
        </w:tc>
        <w:tc>
          <w:tcPr>
            <w:tcW w:w="2500" w:type="pct"/>
            <w:shd w:val="solid" w:color="FFFFFF" w:fill="auto"/>
          </w:tcPr>
          <w:p w14:paraId="6B5C7D2D" w14:textId="77777777" w:rsidR="00412AFB" w:rsidRPr="008A2C9B" w:rsidRDefault="00412AFB" w:rsidP="00CC4104">
            <w:pPr>
              <w:pStyle w:val="NoSpacing"/>
              <w:rPr>
                <w:rFonts w:ascii="Arial" w:hAnsi="Arial" w:cs="Arial"/>
              </w:rPr>
            </w:pPr>
            <w:r w:rsidRPr="008A2C9B">
              <w:rPr>
                <w:rFonts w:ascii="Arial" w:hAnsi="Arial"/>
              </w:rPr>
              <w:t>3A</w:t>
            </w:r>
          </w:p>
        </w:tc>
      </w:tr>
      <w:tr w:rsidR="00E1758E" w:rsidRPr="008A2C9B" w14:paraId="11FCB6DC" w14:textId="77777777" w:rsidTr="008061C6">
        <w:trPr>
          <w:trHeight w:val="260"/>
        </w:trPr>
        <w:tc>
          <w:tcPr>
            <w:tcW w:w="2500" w:type="pct"/>
            <w:shd w:val="solid" w:color="FFFFFF" w:fill="auto"/>
          </w:tcPr>
          <w:p w14:paraId="34D6B013" w14:textId="77777777" w:rsidR="00412AFB" w:rsidRPr="008A2C9B" w:rsidRDefault="00412AFB" w:rsidP="00CC4104">
            <w:pPr>
              <w:pStyle w:val="NoSpacing"/>
              <w:rPr>
                <w:rFonts w:ascii="Arial" w:hAnsi="Arial" w:cs="Arial"/>
              </w:rPr>
            </w:pPr>
            <w:r w:rsidRPr="008A2C9B">
              <w:rPr>
                <w:rFonts w:ascii="Arial" w:hAnsi="Arial"/>
              </w:rPr>
              <w:t>Beta-ciflutrina</w:t>
            </w:r>
          </w:p>
        </w:tc>
        <w:tc>
          <w:tcPr>
            <w:tcW w:w="2500" w:type="pct"/>
            <w:shd w:val="solid" w:color="FFFFFF" w:fill="auto"/>
          </w:tcPr>
          <w:p w14:paraId="2B2DAAC3" w14:textId="77777777" w:rsidR="00412AFB" w:rsidRPr="008A2C9B" w:rsidRDefault="00412AFB" w:rsidP="00CC4104">
            <w:pPr>
              <w:pStyle w:val="NoSpacing"/>
              <w:rPr>
                <w:rFonts w:ascii="Arial" w:hAnsi="Arial" w:cs="Arial"/>
              </w:rPr>
            </w:pPr>
            <w:r w:rsidRPr="008A2C9B">
              <w:rPr>
                <w:rFonts w:ascii="Arial" w:hAnsi="Arial"/>
              </w:rPr>
              <w:t>3A</w:t>
            </w:r>
          </w:p>
        </w:tc>
      </w:tr>
      <w:tr w:rsidR="00E1758E" w:rsidRPr="008A2C9B" w14:paraId="090AA24D" w14:textId="77777777" w:rsidTr="008061C6">
        <w:trPr>
          <w:trHeight w:val="260"/>
        </w:trPr>
        <w:tc>
          <w:tcPr>
            <w:tcW w:w="2500" w:type="pct"/>
            <w:shd w:val="solid" w:color="FFFFFF" w:fill="auto"/>
          </w:tcPr>
          <w:p w14:paraId="26FFDC5B" w14:textId="77777777" w:rsidR="00412AFB" w:rsidRPr="008A2C9B" w:rsidRDefault="00412AFB" w:rsidP="00CC4104">
            <w:pPr>
              <w:pStyle w:val="NoSpacing"/>
              <w:rPr>
                <w:rFonts w:ascii="Arial" w:hAnsi="Arial" w:cs="Arial"/>
              </w:rPr>
            </w:pPr>
            <w:r w:rsidRPr="008A2C9B">
              <w:rPr>
                <w:rFonts w:ascii="Arial" w:hAnsi="Arial"/>
              </w:rPr>
              <w:t>Cipermetrina</w:t>
            </w:r>
          </w:p>
        </w:tc>
        <w:tc>
          <w:tcPr>
            <w:tcW w:w="2500" w:type="pct"/>
            <w:shd w:val="solid" w:color="FFFFFF" w:fill="auto"/>
          </w:tcPr>
          <w:p w14:paraId="40B55F02" w14:textId="77777777" w:rsidR="00412AFB" w:rsidRPr="008A2C9B" w:rsidRDefault="00412AFB" w:rsidP="00CC4104">
            <w:pPr>
              <w:pStyle w:val="NoSpacing"/>
              <w:rPr>
                <w:rFonts w:ascii="Arial" w:hAnsi="Arial" w:cs="Arial"/>
              </w:rPr>
            </w:pPr>
            <w:r w:rsidRPr="008A2C9B">
              <w:rPr>
                <w:rFonts w:ascii="Arial" w:hAnsi="Arial"/>
              </w:rPr>
              <w:t>3A</w:t>
            </w:r>
          </w:p>
        </w:tc>
      </w:tr>
      <w:tr w:rsidR="00E1758E" w:rsidRPr="008A2C9B" w14:paraId="26746FC4" w14:textId="77777777" w:rsidTr="008061C6">
        <w:trPr>
          <w:trHeight w:val="260"/>
        </w:trPr>
        <w:tc>
          <w:tcPr>
            <w:tcW w:w="2500" w:type="pct"/>
            <w:shd w:val="solid" w:color="FFFFFF" w:fill="auto"/>
          </w:tcPr>
          <w:p w14:paraId="78011DE4" w14:textId="77777777" w:rsidR="00412AFB" w:rsidRPr="008A2C9B" w:rsidRDefault="00412AFB" w:rsidP="00CC4104">
            <w:pPr>
              <w:pStyle w:val="NoSpacing"/>
              <w:rPr>
                <w:rFonts w:ascii="Arial" w:hAnsi="Arial" w:cs="Arial"/>
              </w:rPr>
            </w:pPr>
            <w:r w:rsidRPr="008A2C9B">
              <w:rPr>
                <w:rFonts w:ascii="Arial" w:hAnsi="Arial"/>
              </w:rPr>
              <w:t>Clorantraniliprol</w:t>
            </w:r>
          </w:p>
        </w:tc>
        <w:tc>
          <w:tcPr>
            <w:tcW w:w="2500" w:type="pct"/>
            <w:shd w:val="solid" w:color="FFFFFF" w:fill="auto"/>
          </w:tcPr>
          <w:p w14:paraId="5DE49D53" w14:textId="77777777" w:rsidR="00412AFB" w:rsidRPr="008A2C9B" w:rsidRDefault="00412AFB" w:rsidP="00CC4104">
            <w:pPr>
              <w:pStyle w:val="NoSpacing"/>
              <w:rPr>
                <w:rFonts w:ascii="Arial" w:hAnsi="Arial" w:cs="Arial"/>
              </w:rPr>
            </w:pPr>
            <w:r w:rsidRPr="008A2C9B">
              <w:rPr>
                <w:rFonts w:ascii="Arial" w:hAnsi="Arial"/>
              </w:rPr>
              <w:t>28</w:t>
            </w:r>
          </w:p>
        </w:tc>
      </w:tr>
      <w:tr w:rsidR="00E1758E" w:rsidRPr="008A2C9B" w14:paraId="391B986D" w14:textId="77777777" w:rsidTr="008061C6">
        <w:trPr>
          <w:trHeight w:val="260"/>
        </w:trPr>
        <w:tc>
          <w:tcPr>
            <w:tcW w:w="2500" w:type="pct"/>
            <w:shd w:val="solid" w:color="FFFFFF" w:fill="auto"/>
          </w:tcPr>
          <w:p w14:paraId="5BF07A48" w14:textId="77777777" w:rsidR="00412AFB" w:rsidRPr="008A2C9B" w:rsidRDefault="00CA0C28" w:rsidP="00CC4104">
            <w:pPr>
              <w:pStyle w:val="NoSpacing"/>
              <w:rPr>
                <w:rFonts w:ascii="Arial" w:hAnsi="Arial" w:cs="Arial"/>
              </w:rPr>
            </w:pPr>
            <w:r w:rsidRPr="008A2C9B">
              <w:rPr>
                <w:rFonts w:ascii="Arial" w:hAnsi="Arial"/>
              </w:rPr>
              <w:t>Clorpirifos</w:t>
            </w:r>
          </w:p>
        </w:tc>
        <w:tc>
          <w:tcPr>
            <w:tcW w:w="2500" w:type="pct"/>
            <w:shd w:val="solid" w:color="FFFFFF" w:fill="auto"/>
          </w:tcPr>
          <w:p w14:paraId="33901252" w14:textId="77777777" w:rsidR="00412AFB" w:rsidRPr="008A2C9B" w:rsidRDefault="00412AFB" w:rsidP="00CC4104">
            <w:pPr>
              <w:pStyle w:val="NoSpacing"/>
              <w:rPr>
                <w:rFonts w:ascii="Arial" w:hAnsi="Arial" w:cs="Arial"/>
              </w:rPr>
            </w:pPr>
            <w:r w:rsidRPr="008A2C9B">
              <w:rPr>
                <w:rFonts w:ascii="Arial" w:hAnsi="Arial"/>
              </w:rPr>
              <w:t>1B</w:t>
            </w:r>
          </w:p>
        </w:tc>
      </w:tr>
      <w:tr w:rsidR="00E1758E" w:rsidRPr="008A2C9B" w14:paraId="15B3BE84" w14:textId="77777777" w:rsidTr="008061C6">
        <w:trPr>
          <w:trHeight w:val="260"/>
        </w:trPr>
        <w:tc>
          <w:tcPr>
            <w:tcW w:w="2500" w:type="pct"/>
            <w:shd w:val="solid" w:color="FFFFFF" w:fill="auto"/>
          </w:tcPr>
          <w:p w14:paraId="72B34FC2" w14:textId="77777777" w:rsidR="00412AFB" w:rsidRPr="008A2C9B" w:rsidRDefault="00412AFB" w:rsidP="00CC4104">
            <w:pPr>
              <w:pStyle w:val="NoSpacing"/>
              <w:rPr>
                <w:rFonts w:ascii="Arial" w:hAnsi="Arial" w:cs="Arial"/>
              </w:rPr>
            </w:pPr>
            <w:r w:rsidRPr="008A2C9B">
              <w:rPr>
                <w:rFonts w:ascii="Arial" w:hAnsi="Arial"/>
              </w:rPr>
              <w:t>Deltametrina</w:t>
            </w:r>
          </w:p>
        </w:tc>
        <w:tc>
          <w:tcPr>
            <w:tcW w:w="2500" w:type="pct"/>
            <w:shd w:val="solid" w:color="FFFFFF" w:fill="auto"/>
          </w:tcPr>
          <w:p w14:paraId="6407AE39" w14:textId="77777777" w:rsidR="00412AFB" w:rsidRPr="008A2C9B" w:rsidRDefault="00412AFB" w:rsidP="00CC4104">
            <w:pPr>
              <w:pStyle w:val="NoSpacing"/>
              <w:rPr>
                <w:rFonts w:ascii="Arial" w:hAnsi="Arial" w:cs="Arial"/>
              </w:rPr>
            </w:pPr>
            <w:r w:rsidRPr="008A2C9B">
              <w:rPr>
                <w:rFonts w:ascii="Arial" w:hAnsi="Arial"/>
              </w:rPr>
              <w:t>3A</w:t>
            </w:r>
          </w:p>
        </w:tc>
      </w:tr>
      <w:tr w:rsidR="00E1758E" w:rsidRPr="008A2C9B" w14:paraId="33E701AA" w14:textId="77777777" w:rsidTr="008061C6">
        <w:trPr>
          <w:trHeight w:val="260"/>
        </w:trPr>
        <w:tc>
          <w:tcPr>
            <w:tcW w:w="2500" w:type="pct"/>
            <w:shd w:val="solid" w:color="FFFFFF" w:fill="auto"/>
          </w:tcPr>
          <w:p w14:paraId="2BA08075" w14:textId="77777777" w:rsidR="00412AFB" w:rsidRPr="008A2C9B" w:rsidRDefault="00412AFB" w:rsidP="00CC4104">
            <w:pPr>
              <w:pStyle w:val="NoSpacing"/>
              <w:rPr>
                <w:rFonts w:ascii="Arial" w:hAnsi="Arial" w:cs="Arial"/>
              </w:rPr>
            </w:pPr>
            <w:r w:rsidRPr="008A2C9B">
              <w:rPr>
                <w:rFonts w:ascii="Arial" w:hAnsi="Arial"/>
              </w:rPr>
              <w:t>Etoprofos</w:t>
            </w:r>
          </w:p>
        </w:tc>
        <w:tc>
          <w:tcPr>
            <w:tcW w:w="2500" w:type="pct"/>
            <w:shd w:val="solid" w:color="FFFFFF" w:fill="auto"/>
          </w:tcPr>
          <w:p w14:paraId="476CCC50" w14:textId="77777777" w:rsidR="00412AFB" w:rsidRPr="008A2C9B" w:rsidRDefault="00412AFB" w:rsidP="00CC4104">
            <w:pPr>
              <w:pStyle w:val="NoSpacing"/>
              <w:rPr>
                <w:rFonts w:ascii="Arial" w:hAnsi="Arial" w:cs="Arial"/>
              </w:rPr>
            </w:pPr>
            <w:r w:rsidRPr="008A2C9B">
              <w:rPr>
                <w:rFonts w:ascii="Arial" w:hAnsi="Arial"/>
              </w:rPr>
              <w:t>1B</w:t>
            </w:r>
          </w:p>
        </w:tc>
      </w:tr>
      <w:tr w:rsidR="00E1758E" w:rsidRPr="008A2C9B" w14:paraId="59932A0E" w14:textId="77777777" w:rsidTr="008061C6">
        <w:trPr>
          <w:trHeight w:val="260"/>
        </w:trPr>
        <w:tc>
          <w:tcPr>
            <w:tcW w:w="2500" w:type="pct"/>
            <w:shd w:val="solid" w:color="FFFFFF" w:fill="auto"/>
          </w:tcPr>
          <w:p w14:paraId="4037A01D" w14:textId="77777777" w:rsidR="00412AFB" w:rsidRPr="008A2C9B" w:rsidRDefault="00412AFB" w:rsidP="00CC4104">
            <w:pPr>
              <w:pStyle w:val="NoSpacing"/>
              <w:rPr>
                <w:rFonts w:ascii="Arial" w:hAnsi="Arial" w:cs="Arial"/>
              </w:rPr>
            </w:pPr>
            <w:r w:rsidRPr="008A2C9B">
              <w:rPr>
                <w:rFonts w:ascii="Arial" w:hAnsi="Arial"/>
              </w:rPr>
              <w:t>Hexitiazox</w:t>
            </w:r>
          </w:p>
        </w:tc>
        <w:tc>
          <w:tcPr>
            <w:tcW w:w="2500" w:type="pct"/>
            <w:shd w:val="solid" w:color="FFFFFF" w:fill="auto"/>
          </w:tcPr>
          <w:p w14:paraId="31064BB5" w14:textId="77777777" w:rsidR="00412AFB" w:rsidRPr="008A2C9B" w:rsidRDefault="00412AFB" w:rsidP="00CC4104">
            <w:pPr>
              <w:pStyle w:val="NoSpacing"/>
              <w:rPr>
                <w:rFonts w:ascii="Arial" w:hAnsi="Arial" w:cs="Arial"/>
              </w:rPr>
            </w:pPr>
            <w:r w:rsidRPr="008A2C9B">
              <w:rPr>
                <w:rFonts w:ascii="Arial" w:hAnsi="Arial"/>
              </w:rPr>
              <w:t>10A</w:t>
            </w:r>
          </w:p>
        </w:tc>
      </w:tr>
      <w:tr w:rsidR="00E1758E" w:rsidRPr="008A2C9B" w14:paraId="5FB74F4E" w14:textId="77777777" w:rsidTr="008061C6">
        <w:trPr>
          <w:trHeight w:val="260"/>
        </w:trPr>
        <w:tc>
          <w:tcPr>
            <w:tcW w:w="2500" w:type="pct"/>
            <w:shd w:val="solid" w:color="FFFFFF" w:fill="auto"/>
          </w:tcPr>
          <w:p w14:paraId="7DC149FA" w14:textId="77777777" w:rsidR="00412AFB" w:rsidRPr="008A2C9B" w:rsidRDefault="00412AFB" w:rsidP="00CC4104">
            <w:pPr>
              <w:pStyle w:val="NoSpacing"/>
              <w:rPr>
                <w:rFonts w:ascii="Arial" w:hAnsi="Arial" w:cs="Arial"/>
              </w:rPr>
            </w:pPr>
            <w:r w:rsidRPr="008A2C9B">
              <w:rPr>
                <w:rFonts w:ascii="Arial" w:hAnsi="Arial"/>
              </w:rPr>
              <w:t>Lambda-cihalotrina</w:t>
            </w:r>
          </w:p>
        </w:tc>
        <w:tc>
          <w:tcPr>
            <w:tcW w:w="2500" w:type="pct"/>
            <w:shd w:val="solid" w:color="FFFFFF" w:fill="auto"/>
          </w:tcPr>
          <w:p w14:paraId="7B3FF56D" w14:textId="77777777" w:rsidR="00412AFB" w:rsidRPr="008A2C9B" w:rsidRDefault="00412AFB" w:rsidP="00CC4104">
            <w:pPr>
              <w:pStyle w:val="NoSpacing"/>
              <w:rPr>
                <w:rFonts w:ascii="Arial" w:hAnsi="Arial" w:cs="Arial"/>
              </w:rPr>
            </w:pPr>
            <w:r w:rsidRPr="008A2C9B">
              <w:rPr>
                <w:rFonts w:ascii="Arial" w:hAnsi="Arial"/>
              </w:rPr>
              <w:t>3A</w:t>
            </w:r>
          </w:p>
        </w:tc>
      </w:tr>
      <w:tr w:rsidR="00E1758E" w:rsidRPr="008A2C9B" w14:paraId="3C002B38" w14:textId="77777777" w:rsidTr="008061C6">
        <w:trPr>
          <w:trHeight w:val="260"/>
        </w:trPr>
        <w:tc>
          <w:tcPr>
            <w:tcW w:w="2500" w:type="pct"/>
            <w:shd w:val="solid" w:color="FFFFFF" w:fill="auto"/>
          </w:tcPr>
          <w:p w14:paraId="166A5528" w14:textId="77777777" w:rsidR="00412AFB" w:rsidRPr="008A2C9B" w:rsidRDefault="00412AFB" w:rsidP="00CC4104">
            <w:pPr>
              <w:pStyle w:val="NoSpacing"/>
              <w:rPr>
                <w:rFonts w:ascii="Arial" w:hAnsi="Arial" w:cs="Arial"/>
              </w:rPr>
            </w:pPr>
            <w:r w:rsidRPr="008A2C9B">
              <w:rPr>
                <w:rFonts w:ascii="Arial" w:hAnsi="Arial"/>
              </w:rPr>
              <w:t>Lambda-cihalotrina + Clorantraniliprol</w:t>
            </w:r>
          </w:p>
        </w:tc>
        <w:tc>
          <w:tcPr>
            <w:tcW w:w="2500" w:type="pct"/>
            <w:shd w:val="solid" w:color="FFFFFF" w:fill="auto"/>
          </w:tcPr>
          <w:p w14:paraId="08518FA4" w14:textId="77777777" w:rsidR="00412AFB" w:rsidRPr="008A2C9B" w:rsidRDefault="00412AFB" w:rsidP="00CC4104">
            <w:pPr>
              <w:pStyle w:val="NoSpacing"/>
              <w:rPr>
                <w:rFonts w:ascii="Arial" w:hAnsi="Arial" w:cs="Arial"/>
              </w:rPr>
            </w:pPr>
            <w:r w:rsidRPr="008A2C9B">
              <w:rPr>
                <w:rFonts w:ascii="Arial" w:hAnsi="Arial"/>
              </w:rPr>
              <w:t>3A+28</w:t>
            </w:r>
          </w:p>
        </w:tc>
      </w:tr>
      <w:tr w:rsidR="00E1758E" w:rsidRPr="008A2C9B" w14:paraId="240D45CE" w14:textId="77777777" w:rsidTr="008061C6">
        <w:trPr>
          <w:trHeight w:val="260"/>
        </w:trPr>
        <w:tc>
          <w:tcPr>
            <w:tcW w:w="2500" w:type="pct"/>
            <w:shd w:val="solid" w:color="FFFFFF" w:fill="auto"/>
          </w:tcPr>
          <w:p w14:paraId="6D86D65D" w14:textId="77777777" w:rsidR="00412AFB" w:rsidRPr="008A2C9B" w:rsidRDefault="00412AFB" w:rsidP="00CC4104">
            <w:pPr>
              <w:pStyle w:val="NoSpacing"/>
              <w:rPr>
                <w:rFonts w:ascii="Arial" w:hAnsi="Arial" w:cs="Arial"/>
              </w:rPr>
            </w:pPr>
            <w:r w:rsidRPr="008A2C9B">
              <w:rPr>
                <w:rFonts w:ascii="Arial" w:hAnsi="Arial"/>
              </w:rPr>
              <w:t>Metil-clorpirifos</w:t>
            </w:r>
          </w:p>
        </w:tc>
        <w:tc>
          <w:tcPr>
            <w:tcW w:w="2500" w:type="pct"/>
            <w:shd w:val="solid" w:color="FFFFFF" w:fill="auto"/>
          </w:tcPr>
          <w:p w14:paraId="68DA9183" w14:textId="77777777" w:rsidR="00412AFB" w:rsidRPr="008A2C9B" w:rsidRDefault="00412AFB" w:rsidP="00CC4104">
            <w:pPr>
              <w:pStyle w:val="NoSpacing"/>
              <w:rPr>
                <w:rFonts w:ascii="Arial" w:hAnsi="Arial" w:cs="Arial"/>
              </w:rPr>
            </w:pPr>
            <w:r w:rsidRPr="008A2C9B">
              <w:rPr>
                <w:rFonts w:ascii="Arial" w:hAnsi="Arial"/>
              </w:rPr>
              <w:t>1B</w:t>
            </w:r>
          </w:p>
        </w:tc>
      </w:tr>
      <w:tr w:rsidR="00E1758E" w:rsidRPr="008A2C9B" w14:paraId="5989C53B" w14:textId="77777777" w:rsidTr="008061C6">
        <w:trPr>
          <w:trHeight w:val="260"/>
        </w:trPr>
        <w:tc>
          <w:tcPr>
            <w:tcW w:w="2500" w:type="pct"/>
            <w:shd w:val="solid" w:color="FFFFFF" w:fill="auto"/>
          </w:tcPr>
          <w:p w14:paraId="2C3BA2F0" w14:textId="77777777" w:rsidR="00412AFB" w:rsidRPr="008A2C9B" w:rsidRDefault="00412AFB" w:rsidP="00CC4104">
            <w:pPr>
              <w:pStyle w:val="NoSpacing"/>
              <w:rPr>
                <w:rFonts w:ascii="Arial" w:hAnsi="Arial" w:cs="Arial"/>
              </w:rPr>
            </w:pPr>
            <w:r w:rsidRPr="008A2C9B">
              <w:rPr>
                <w:rFonts w:ascii="Arial" w:hAnsi="Arial"/>
              </w:rPr>
              <w:t>Aceite parafínico</w:t>
            </w:r>
          </w:p>
        </w:tc>
        <w:tc>
          <w:tcPr>
            <w:tcW w:w="2500" w:type="pct"/>
            <w:shd w:val="solid" w:color="FFFFFF" w:fill="auto"/>
          </w:tcPr>
          <w:p w14:paraId="06E6A663" w14:textId="77777777" w:rsidR="00412AFB" w:rsidRPr="008A2C9B" w:rsidRDefault="00412AFB" w:rsidP="00CC4104">
            <w:pPr>
              <w:pStyle w:val="NoSpacing"/>
              <w:rPr>
                <w:rFonts w:ascii="Arial" w:hAnsi="Arial" w:cs="Arial"/>
              </w:rPr>
            </w:pPr>
            <w:r w:rsidRPr="008A2C9B">
              <w:rPr>
                <w:rFonts w:ascii="Arial" w:hAnsi="Arial"/>
              </w:rPr>
              <w:t>NC</w:t>
            </w:r>
          </w:p>
        </w:tc>
      </w:tr>
      <w:tr w:rsidR="00E1758E" w:rsidRPr="008A2C9B" w14:paraId="02E1978A" w14:textId="77777777" w:rsidTr="008061C6">
        <w:trPr>
          <w:trHeight w:val="260"/>
        </w:trPr>
        <w:tc>
          <w:tcPr>
            <w:tcW w:w="2500" w:type="pct"/>
            <w:shd w:val="solid" w:color="FFFFFF" w:fill="auto"/>
          </w:tcPr>
          <w:p w14:paraId="15605B27" w14:textId="77777777" w:rsidR="00412AFB" w:rsidRPr="008A2C9B" w:rsidRDefault="00412AFB" w:rsidP="00CC4104">
            <w:pPr>
              <w:pStyle w:val="NoSpacing"/>
              <w:rPr>
                <w:rFonts w:ascii="Arial" w:hAnsi="Arial" w:cs="Arial"/>
              </w:rPr>
            </w:pPr>
            <w:r w:rsidRPr="008A2C9B">
              <w:rPr>
                <w:rFonts w:ascii="Arial" w:hAnsi="Arial"/>
              </w:rPr>
              <w:t>Teflutrin</w:t>
            </w:r>
          </w:p>
        </w:tc>
        <w:tc>
          <w:tcPr>
            <w:tcW w:w="2500" w:type="pct"/>
            <w:shd w:val="solid" w:color="FFFFFF" w:fill="auto"/>
          </w:tcPr>
          <w:p w14:paraId="2C959E2B" w14:textId="77777777" w:rsidR="00412AFB" w:rsidRPr="008A2C9B" w:rsidRDefault="00412AFB" w:rsidP="00CC4104">
            <w:pPr>
              <w:pStyle w:val="NoSpacing"/>
              <w:rPr>
                <w:rFonts w:ascii="Arial" w:hAnsi="Arial" w:cs="Arial"/>
              </w:rPr>
            </w:pPr>
            <w:r w:rsidRPr="008A2C9B">
              <w:rPr>
                <w:rFonts w:ascii="Arial" w:hAnsi="Arial"/>
              </w:rPr>
              <w:t>3A</w:t>
            </w:r>
          </w:p>
        </w:tc>
      </w:tr>
      <w:tr w:rsidR="00E1758E" w:rsidRPr="004854CD" w14:paraId="62EBE25A" w14:textId="77777777" w:rsidTr="008061C6">
        <w:trPr>
          <w:trHeight w:val="270"/>
        </w:trPr>
        <w:tc>
          <w:tcPr>
            <w:tcW w:w="5000" w:type="pct"/>
            <w:gridSpan w:val="2"/>
            <w:shd w:val="solid" w:color="FFFFFF" w:fill="auto"/>
          </w:tcPr>
          <w:p w14:paraId="237F3A4A" w14:textId="77777777" w:rsidR="00412AFB" w:rsidRPr="00B335D9" w:rsidRDefault="00412AFB" w:rsidP="00CC4104">
            <w:pPr>
              <w:pStyle w:val="NoSpacing"/>
              <w:rPr>
                <w:rFonts w:ascii="Arial" w:hAnsi="Arial" w:cs="Arial"/>
                <w:lang w:val="pt-PT"/>
              </w:rPr>
            </w:pPr>
            <w:r w:rsidRPr="00B335D9">
              <w:rPr>
                <w:rFonts w:ascii="Arial" w:hAnsi="Arial"/>
                <w:lang w:val="pt-PT"/>
              </w:rPr>
              <w:t>Para evitar la aparición de resistencias, alternar el uso de materias activas que presenten códigos de resistencia (IRAC) diferentes</w:t>
            </w:r>
          </w:p>
        </w:tc>
      </w:tr>
      <w:tr w:rsidR="00E1758E" w:rsidRPr="004854CD" w14:paraId="50CC0CA8" w14:textId="77777777" w:rsidTr="008061C6">
        <w:trPr>
          <w:trHeight w:val="270"/>
        </w:trPr>
        <w:tc>
          <w:tcPr>
            <w:tcW w:w="5000" w:type="pct"/>
            <w:gridSpan w:val="2"/>
            <w:shd w:val="solid" w:color="FFFFFF" w:fill="auto"/>
          </w:tcPr>
          <w:p w14:paraId="0E5793C1" w14:textId="77777777" w:rsidR="00412AFB" w:rsidRPr="00B335D9" w:rsidRDefault="00412AFB" w:rsidP="00CC4104">
            <w:pPr>
              <w:pStyle w:val="NoSpacing"/>
              <w:rPr>
                <w:rFonts w:ascii="Arial" w:hAnsi="Arial" w:cs="Arial"/>
                <w:lang w:val="pt-PT"/>
              </w:rPr>
            </w:pPr>
            <w:r w:rsidRPr="00B335D9">
              <w:rPr>
                <w:rFonts w:ascii="Arial" w:hAnsi="Arial"/>
                <w:lang w:val="pt-PT"/>
              </w:rPr>
              <w:t>(*) Fuente: Comité de Acción de Resistencia a Insecticidas</w:t>
            </w:r>
          </w:p>
        </w:tc>
      </w:tr>
    </w:tbl>
    <w:p w14:paraId="3F0E760D" w14:textId="77777777" w:rsidR="00412AFB" w:rsidRPr="00B335D9" w:rsidRDefault="00412AFB" w:rsidP="00B335D9">
      <w:pPr>
        <w:pStyle w:val="BodyText2"/>
        <w:spacing w:after="160"/>
        <w:rPr>
          <w:rFonts w:cs="Arial"/>
          <w:lang w:val="pt-PT"/>
        </w:rPr>
      </w:pPr>
    </w:p>
    <w:p w14:paraId="28D3B594" w14:textId="77777777" w:rsidR="00412AFB" w:rsidRPr="00B335D9" w:rsidRDefault="00412AFB" w:rsidP="00B335D9">
      <w:pPr>
        <w:spacing w:line="240" w:lineRule="auto"/>
        <w:rPr>
          <w:rFonts w:ascii="Arial" w:hAnsi="Arial" w:cs="Arial"/>
          <w:lang w:val="pt-PT"/>
        </w:rPr>
      </w:pPr>
      <w:r w:rsidRPr="00B335D9">
        <w:rPr>
          <w:lang w:val="pt-PT"/>
        </w:rPr>
        <w:br w:type="page"/>
      </w:r>
    </w:p>
    <w:p w14:paraId="39121E38" w14:textId="77777777" w:rsidR="00412AFB" w:rsidRPr="00B335D9" w:rsidRDefault="00412AFB" w:rsidP="00B335D9">
      <w:pPr>
        <w:autoSpaceDE w:val="0"/>
        <w:autoSpaceDN w:val="0"/>
        <w:adjustRightInd w:val="0"/>
        <w:spacing w:line="240" w:lineRule="auto"/>
        <w:jc w:val="both"/>
        <w:rPr>
          <w:rFonts w:ascii="Arial" w:hAnsi="Arial" w:cs="Arial"/>
          <w:b/>
          <w:lang w:val="pt-PT"/>
        </w:rPr>
      </w:pPr>
      <w:r w:rsidRPr="00B335D9">
        <w:rPr>
          <w:rFonts w:ascii="Arial" w:hAnsi="Arial"/>
          <w:b/>
          <w:sz w:val="20"/>
          <w:lang w:val="pt-PT"/>
        </w:rPr>
        <w:lastRenderedPageBreak/>
        <w:t xml:space="preserve">2.2 </w:t>
      </w:r>
      <w:r w:rsidRPr="00B335D9">
        <w:rPr>
          <w:rFonts w:ascii="Arial" w:hAnsi="Arial"/>
          <w:b/>
          <w:lang w:val="pt-PT"/>
        </w:rPr>
        <w:t xml:space="preserve">Materias activas fungicidas y nematicidas: productos fitosanitarios para la producción integrada de maíz y sorgo, según plaga o enfermedad y cultivo. </w:t>
      </w:r>
    </w:p>
    <w:p w14:paraId="071E2982" w14:textId="77777777" w:rsidR="00412AFB" w:rsidRPr="008A2C9B" w:rsidRDefault="00412AFB" w:rsidP="00B335D9">
      <w:pPr>
        <w:autoSpaceDE w:val="0"/>
        <w:autoSpaceDN w:val="0"/>
        <w:adjustRightInd w:val="0"/>
        <w:spacing w:line="240" w:lineRule="auto"/>
        <w:jc w:val="both"/>
        <w:rPr>
          <w:rFonts w:ascii="Arial" w:hAnsi="Arial" w:cs="Arial"/>
          <w:b/>
        </w:rPr>
      </w:pPr>
      <w:r w:rsidRPr="008A2C9B">
        <w:rPr>
          <w:rFonts w:ascii="Arial" w:hAnsi="Arial"/>
          <w:b/>
        </w:rPr>
        <w:t>2.2.1 Materias activas fungicidas y nematicidas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7"/>
        <w:gridCol w:w="2483"/>
        <w:gridCol w:w="858"/>
        <w:gridCol w:w="858"/>
        <w:gridCol w:w="3018"/>
      </w:tblGrid>
      <w:tr w:rsidR="00E1758E" w:rsidRPr="008A2C9B" w14:paraId="2CCE0704" w14:textId="77777777" w:rsidTr="00CC4104">
        <w:trPr>
          <w:cantSplit/>
          <w:trHeight w:val="359"/>
        </w:trPr>
        <w:tc>
          <w:tcPr>
            <w:tcW w:w="5000" w:type="pct"/>
            <w:gridSpan w:val="5"/>
            <w:shd w:val="clear" w:color="auto" w:fill="C0C0C0"/>
            <w:vAlign w:val="center"/>
          </w:tcPr>
          <w:p w14:paraId="2B2B0791" w14:textId="77777777" w:rsidR="00412AFB" w:rsidRPr="008A2C9B" w:rsidRDefault="00412AFB" w:rsidP="00CC4104">
            <w:pPr>
              <w:pStyle w:val="NoSpacing"/>
              <w:jc w:val="center"/>
              <w:rPr>
                <w:rFonts w:ascii="Arial" w:hAnsi="Arial" w:cs="Arial"/>
                <w:b/>
              </w:rPr>
            </w:pPr>
            <w:r w:rsidRPr="008A2C9B">
              <w:rPr>
                <w:rFonts w:ascii="Arial" w:hAnsi="Arial"/>
                <w:b/>
              </w:rPr>
              <w:t>ENFERMEDADES</w:t>
            </w:r>
          </w:p>
        </w:tc>
      </w:tr>
      <w:tr w:rsidR="00E1758E" w:rsidRPr="00B335D9" w14:paraId="43F3ABE3" w14:textId="77777777" w:rsidTr="00CC4104">
        <w:trPr>
          <w:cantSplit/>
        </w:trPr>
        <w:tc>
          <w:tcPr>
            <w:tcW w:w="1023" w:type="pct"/>
            <w:vAlign w:val="center"/>
          </w:tcPr>
          <w:p w14:paraId="76EFE6E9" w14:textId="77777777" w:rsidR="00412AFB" w:rsidRPr="008A2C9B" w:rsidRDefault="00412AFB" w:rsidP="00CC4104">
            <w:pPr>
              <w:pStyle w:val="NoSpacing"/>
              <w:rPr>
                <w:rFonts w:ascii="Arial" w:hAnsi="Arial" w:cs="Arial"/>
              </w:rPr>
            </w:pPr>
            <w:r w:rsidRPr="008A2C9B">
              <w:rPr>
                <w:rFonts w:ascii="Arial" w:hAnsi="Arial"/>
              </w:rPr>
              <w:t>Fusariosis</w:t>
            </w:r>
          </w:p>
          <w:p w14:paraId="6C7A7D44" w14:textId="77777777" w:rsidR="00412AFB" w:rsidRPr="008A2C9B" w:rsidRDefault="00412AFB" w:rsidP="00CC4104">
            <w:pPr>
              <w:pStyle w:val="NoSpacing"/>
              <w:rPr>
                <w:rFonts w:ascii="Arial" w:hAnsi="Arial" w:cs="Arial"/>
                <w:sz w:val="16"/>
              </w:rPr>
            </w:pPr>
            <w:r w:rsidRPr="008A2C9B">
              <w:rPr>
                <w:rFonts w:ascii="Arial" w:hAnsi="Arial"/>
                <w:sz w:val="16"/>
              </w:rPr>
              <w:t>Fusarium spp.</w:t>
            </w:r>
          </w:p>
        </w:tc>
        <w:tc>
          <w:tcPr>
            <w:tcW w:w="1368" w:type="pct"/>
            <w:vAlign w:val="center"/>
          </w:tcPr>
          <w:p w14:paraId="32248706" w14:textId="77777777" w:rsidR="00412AFB" w:rsidRPr="008A2C9B" w:rsidRDefault="00412AFB" w:rsidP="00CC4104">
            <w:pPr>
              <w:pStyle w:val="NoSpacing"/>
              <w:rPr>
                <w:rFonts w:ascii="Arial" w:hAnsi="Arial" w:cs="Arial"/>
              </w:rPr>
            </w:pPr>
            <w:r w:rsidRPr="008A2C9B">
              <w:rPr>
                <w:rFonts w:ascii="Arial" w:hAnsi="Arial"/>
              </w:rPr>
              <w:t>Metil-tiofanato</w:t>
            </w:r>
          </w:p>
        </w:tc>
        <w:tc>
          <w:tcPr>
            <w:tcW w:w="473" w:type="pct"/>
            <w:vAlign w:val="center"/>
          </w:tcPr>
          <w:p w14:paraId="3E5CCB9E" w14:textId="77777777" w:rsidR="00412AFB" w:rsidRPr="008A2C9B" w:rsidRDefault="00412AFB" w:rsidP="00CC4104">
            <w:pPr>
              <w:pStyle w:val="NoSpacing"/>
              <w:rPr>
                <w:rFonts w:ascii="Arial" w:hAnsi="Arial" w:cs="Arial"/>
              </w:rPr>
            </w:pPr>
            <w:r w:rsidRPr="008A2C9B">
              <w:rPr>
                <w:rFonts w:ascii="Arial" w:hAnsi="Arial"/>
              </w:rPr>
              <w:t>X</w:t>
            </w:r>
          </w:p>
        </w:tc>
        <w:tc>
          <w:tcPr>
            <w:tcW w:w="473" w:type="pct"/>
            <w:vAlign w:val="center"/>
          </w:tcPr>
          <w:p w14:paraId="08FC4F75" w14:textId="77777777" w:rsidR="00412AFB" w:rsidRPr="008A2C9B" w:rsidRDefault="00412AFB" w:rsidP="00CC4104">
            <w:pPr>
              <w:pStyle w:val="NoSpacing"/>
              <w:rPr>
                <w:rFonts w:ascii="Arial" w:hAnsi="Arial" w:cs="Arial"/>
              </w:rPr>
            </w:pPr>
            <w:r w:rsidRPr="008A2C9B">
              <w:rPr>
                <w:rFonts w:ascii="Arial" w:hAnsi="Arial"/>
              </w:rPr>
              <w:t>X</w:t>
            </w:r>
          </w:p>
        </w:tc>
        <w:tc>
          <w:tcPr>
            <w:tcW w:w="1663" w:type="pct"/>
            <w:vMerge w:val="restart"/>
            <w:vAlign w:val="center"/>
          </w:tcPr>
          <w:p w14:paraId="5280F3ED" w14:textId="77777777" w:rsidR="00412AFB" w:rsidRPr="00B335D9" w:rsidRDefault="00412AFB" w:rsidP="00CC4104">
            <w:pPr>
              <w:pStyle w:val="NoSpacing"/>
              <w:numPr>
                <w:ilvl w:val="0"/>
                <w:numId w:val="186"/>
              </w:numPr>
              <w:rPr>
                <w:rFonts w:ascii="Arial" w:hAnsi="Arial" w:cs="Arial"/>
                <w:lang w:val="pt-PT"/>
              </w:rPr>
            </w:pPr>
            <w:r w:rsidRPr="00B335D9">
              <w:rPr>
                <w:rFonts w:ascii="Arial" w:hAnsi="Arial"/>
                <w:lang w:val="pt-PT"/>
              </w:rPr>
              <w:t>Máximo un tratamiento al año.</w:t>
            </w:r>
          </w:p>
          <w:p w14:paraId="381A9C52" w14:textId="77777777" w:rsidR="00412AFB" w:rsidRPr="00B335D9" w:rsidRDefault="00412AFB" w:rsidP="00CC4104">
            <w:pPr>
              <w:pStyle w:val="NoSpacing"/>
              <w:numPr>
                <w:ilvl w:val="0"/>
                <w:numId w:val="186"/>
              </w:numPr>
              <w:rPr>
                <w:rFonts w:ascii="Arial" w:hAnsi="Arial" w:cs="Arial"/>
                <w:lang w:val="pt-PT"/>
              </w:rPr>
            </w:pPr>
            <w:r w:rsidRPr="00B335D9">
              <w:rPr>
                <w:rFonts w:ascii="Arial" w:hAnsi="Arial"/>
                <w:lang w:val="pt-PT"/>
              </w:rPr>
              <w:t>Solo formulaciones que no sean de clasificación toxicológica (T).</w:t>
            </w:r>
          </w:p>
          <w:p w14:paraId="6FEBCBBB" w14:textId="77777777" w:rsidR="00412AFB" w:rsidRPr="00B335D9" w:rsidRDefault="00412AFB" w:rsidP="00CC4104">
            <w:pPr>
              <w:pStyle w:val="NoSpacing"/>
              <w:rPr>
                <w:rFonts w:ascii="Arial" w:hAnsi="Arial" w:cs="Arial"/>
                <w:lang w:val="pt-PT"/>
              </w:rPr>
            </w:pPr>
            <w:r w:rsidRPr="00B335D9">
              <w:rPr>
                <w:rFonts w:ascii="Arial" w:hAnsi="Arial"/>
                <w:lang w:val="pt-PT"/>
              </w:rPr>
              <w:t>(*) Materia activa con fecha límite de utilización.</w:t>
            </w:r>
          </w:p>
        </w:tc>
      </w:tr>
      <w:tr w:rsidR="00E1758E" w:rsidRPr="008A2C9B" w14:paraId="0710921D" w14:textId="77777777" w:rsidTr="00CC4104">
        <w:trPr>
          <w:cantSplit/>
        </w:trPr>
        <w:tc>
          <w:tcPr>
            <w:tcW w:w="1023" w:type="pct"/>
            <w:vAlign w:val="center"/>
          </w:tcPr>
          <w:p w14:paraId="7615ED1E" w14:textId="77777777" w:rsidR="00412AFB" w:rsidRPr="008A2C9B" w:rsidRDefault="00412AFB" w:rsidP="00CC4104">
            <w:pPr>
              <w:pStyle w:val="NoSpacing"/>
              <w:rPr>
                <w:rFonts w:ascii="Arial" w:hAnsi="Arial" w:cs="Arial"/>
              </w:rPr>
            </w:pPr>
            <w:r w:rsidRPr="008A2C9B">
              <w:rPr>
                <w:rFonts w:ascii="Arial" w:hAnsi="Arial"/>
              </w:rPr>
              <w:t>Nemátodos</w:t>
            </w:r>
          </w:p>
          <w:p w14:paraId="423686F1" w14:textId="77777777" w:rsidR="00412AFB" w:rsidRPr="008A2C9B" w:rsidRDefault="00412AFB" w:rsidP="00CC4104">
            <w:pPr>
              <w:pStyle w:val="NoSpacing"/>
              <w:rPr>
                <w:rFonts w:ascii="Arial" w:hAnsi="Arial" w:cs="Arial"/>
                <w:sz w:val="16"/>
              </w:rPr>
            </w:pPr>
            <w:r w:rsidRPr="008A2C9B">
              <w:rPr>
                <w:rFonts w:ascii="Arial" w:hAnsi="Arial"/>
                <w:sz w:val="16"/>
              </w:rPr>
              <w:t xml:space="preserve">Varias especies </w:t>
            </w:r>
          </w:p>
        </w:tc>
        <w:tc>
          <w:tcPr>
            <w:tcW w:w="1368" w:type="pct"/>
            <w:vAlign w:val="center"/>
          </w:tcPr>
          <w:p w14:paraId="40E3ACE2" w14:textId="77777777" w:rsidR="00412AFB" w:rsidRPr="008A2C9B" w:rsidRDefault="00412AFB" w:rsidP="00CC4104">
            <w:pPr>
              <w:pStyle w:val="NoSpacing"/>
              <w:rPr>
                <w:rFonts w:ascii="Arial" w:hAnsi="Arial" w:cs="Arial"/>
              </w:rPr>
            </w:pPr>
          </w:p>
        </w:tc>
        <w:tc>
          <w:tcPr>
            <w:tcW w:w="473" w:type="pct"/>
            <w:vAlign w:val="center"/>
          </w:tcPr>
          <w:p w14:paraId="796C3210" w14:textId="77777777" w:rsidR="00412AFB" w:rsidRPr="008A2C9B" w:rsidRDefault="00412AFB" w:rsidP="00CC4104">
            <w:pPr>
              <w:pStyle w:val="NoSpacing"/>
              <w:rPr>
                <w:rFonts w:ascii="Arial" w:hAnsi="Arial" w:cs="Arial"/>
              </w:rPr>
            </w:pPr>
          </w:p>
        </w:tc>
        <w:tc>
          <w:tcPr>
            <w:tcW w:w="473" w:type="pct"/>
            <w:vAlign w:val="center"/>
          </w:tcPr>
          <w:p w14:paraId="46C99975" w14:textId="77777777" w:rsidR="00412AFB" w:rsidRPr="008A2C9B" w:rsidRDefault="00412AFB" w:rsidP="00CC4104">
            <w:pPr>
              <w:pStyle w:val="NoSpacing"/>
              <w:rPr>
                <w:rFonts w:ascii="Arial" w:hAnsi="Arial" w:cs="Arial"/>
              </w:rPr>
            </w:pPr>
          </w:p>
        </w:tc>
        <w:tc>
          <w:tcPr>
            <w:tcW w:w="1663" w:type="pct"/>
            <w:vMerge/>
            <w:vAlign w:val="center"/>
          </w:tcPr>
          <w:p w14:paraId="3F10EAE8" w14:textId="77777777" w:rsidR="00412AFB" w:rsidRPr="008A2C9B" w:rsidRDefault="00412AFB" w:rsidP="00CC4104">
            <w:pPr>
              <w:pStyle w:val="NoSpacing"/>
              <w:rPr>
                <w:rFonts w:ascii="Arial" w:hAnsi="Arial" w:cs="Arial"/>
              </w:rPr>
            </w:pPr>
          </w:p>
        </w:tc>
      </w:tr>
      <w:tr w:rsidR="00E1758E" w:rsidRPr="00B335D9" w14:paraId="41C3907B" w14:textId="77777777" w:rsidTr="00CC4104">
        <w:trPr>
          <w:cantSplit/>
        </w:trPr>
        <w:tc>
          <w:tcPr>
            <w:tcW w:w="1023" w:type="pct"/>
            <w:vAlign w:val="center"/>
          </w:tcPr>
          <w:p w14:paraId="21C20F1F" w14:textId="77777777" w:rsidR="00412AFB" w:rsidRPr="00B335D9" w:rsidRDefault="00412AFB" w:rsidP="00CC4104">
            <w:pPr>
              <w:pStyle w:val="NoSpacing"/>
              <w:rPr>
                <w:rFonts w:ascii="Arial" w:hAnsi="Arial" w:cs="Arial"/>
                <w:lang w:val="pt-PT"/>
              </w:rPr>
            </w:pPr>
            <w:r w:rsidRPr="00B335D9">
              <w:rPr>
                <w:rFonts w:ascii="Arial" w:hAnsi="Arial"/>
                <w:lang w:val="pt-PT"/>
              </w:rPr>
              <w:t>Mal del pie</w:t>
            </w:r>
          </w:p>
          <w:p w14:paraId="2CCACEA9" w14:textId="77777777" w:rsidR="00412AFB" w:rsidRPr="00B335D9" w:rsidRDefault="00412AFB" w:rsidP="00CC4104">
            <w:pPr>
              <w:pStyle w:val="NoSpacing"/>
              <w:rPr>
                <w:rFonts w:ascii="Arial" w:hAnsi="Arial" w:cs="Arial"/>
                <w:sz w:val="16"/>
                <w:lang w:val="pt-PT"/>
              </w:rPr>
            </w:pPr>
            <w:r w:rsidRPr="00B335D9">
              <w:rPr>
                <w:rFonts w:ascii="Arial" w:hAnsi="Arial"/>
                <w:sz w:val="16"/>
                <w:lang w:val="pt-PT"/>
              </w:rPr>
              <w:t>Varias especies</w:t>
            </w:r>
          </w:p>
        </w:tc>
        <w:tc>
          <w:tcPr>
            <w:tcW w:w="1368" w:type="pct"/>
            <w:vAlign w:val="center"/>
          </w:tcPr>
          <w:p w14:paraId="7B66FE49" w14:textId="77777777" w:rsidR="00412AFB" w:rsidRPr="00B335D9" w:rsidRDefault="00412AFB" w:rsidP="00CC4104">
            <w:pPr>
              <w:pStyle w:val="NoSpacing"/>
              <w:rPr>
                <w:rFonts w:ascii="Arial" w:hAnsi="Arial" w:cs="Arial"/>
                <w:dstrike/>
                <w:lang w:val="pt-PT"/>
              </w:rPr>
            </w:pPr>
          </w:p>
        </w:tc>
        <w:tc>
          <w:tcPr>
            <w:tcW w:w="473" w:type="pct"/>
            <w:vAlign w:val="center"/>
          </w:tcPr>
          <w:p w14:paraId="39362F01" w14:textId="77777777" w:rsidR="00412AFB" w:rsidRPr="00B335D9" w:rsidRDefault="00412AFB" w:rsidP="00CC4104">
            <w:pPr>
              <w:pStyle w:val="NoSpacing"/>
              <w:rPr>
                <w:rFonts w:ascii="Arial" w:hAnsi="Arial" w:cs="Arial"/>
                <w:dstrike/>
                <w:lang w:val="pt-PT"/>
              </w:rPr>
            </w:pPr>
          </w:p>
        </w:tc>
        <w:tc>
          <w:tcPr>
            <w:tcW w:w="473" w:type="pct"/>
            <w:vAlign w:val="center"/>
          </w:tcPr>
          <w:p w14:paraId="6EB61632" w14:textId="77777777" w:rsidR="00412AFB" w:rsidRPr="00B335D9" w:rsidRDefault="00412AFB" w:rsidP="00CC4104">
            <w:pPr>
              <w:pStyle w:val="NoSpacing"/>
              <w:rPr>
                <w:rFonts w:ascii="Arial" w:hAnsi="Arial" w:cs="Arial"/>
                <w:dstrike/>
                <w:lang w:val="pt-PT"/>
              </w:rPr>
            </w:pPr>
          </w:p>
        </w:tc>
        <w:tc>
          <w:tcPr>
            <w:tcW w:w="1663" w:type="pct"/>
            <w:vMerge/>
            <w:vAlign w:val="center"/>
          </w:tcPr>
          <w:p w14:paraId="5A7E7E63" w14:textId="77777777" w:rsidR="00412AFB" w:rsidRPr="00B335D9" w:rsidRDefault="00412AFB" w:rsidP="00CC4104">
            <w:pPr>
              <w:pStyle w:val="NoSpacing"/>
              <w:rPr>
                <w:rFonts w:ascii="Arial" w:hAnsi="Arial" w:cs="Arial"/>
                <w:lang w:val="pt-PT"/>
              </w:rPr>
            </w:pPr>
          </w:p>
        </w:tc>
      </w:tr>
      <w:tr w:rsidR="00E1758E" w:rsidRPr="008A2C9B" w14:paraId="571FE1EE" w14:textId="77777777" w:rsidTr="00CC4104">
        <w:trPr>
          <w:cantSplit/>
        </w:trPr>
        <w:tc>
          <w:tcPr>
            <w:tcW w:w="1023" w:type="pct"/>
            <w:vMerge w:val="restart"/>
            <w:vAlign w:val="center"/>
          </w:tcPr>
          <w:p w14:paraId="068A8379" w14:textId="77777777" w:rsidR="00412AFB" w:rsidRPr="008A2C9B" w:rsidRDefault="00412AFB" w:rsidP="00CC4104">
            <w:pPr>
              <w:pStyle w:val="NoSpacing"/>
              <w:rPr>
                <w:rFonts w:ascii="Arial" w:hAnsi="Arial" w:cs="Arial"/>
              </w:rPr>
            </w:pPr>
            <w:r w:rsidRPr="008A2C9B">
              <w:rPr>
                <w:rFonts w:ascii="Arial" w:hAnsi="Arial"/>
              </w:rPr>
              <w:t>Royas</w:t>
            </w:r>
          </w:p>
          <w:p w14:paraId="0AE262B2" w14:textId="77777777" w:rsidR="00412AFB" w:rsidRPr="008A2C9B" w:rsidRDefault="00412AFB" w:rsidP="00CC4104">
            <w:pPr>
              <w:pStyle w:val="NoSpacing"/>
              <w:rPr>
                <w:rFonts w:ascii="Arial" w:hAnsi="Arial" w:cs="Arial"/>
                <w:sz w:val="16"/>
              </w:rPr>
            </w:pPr>
            <w:r w:rsidRPr="008A2C9B">
              <w:rPr>
                <w:rFonts w:ascii="Arial" w:hAnsi="Arial"/>
                <w:sz w:val="16"/>
              </w:rPr>
              <w:t>Puccinia sorghi</w:t>
            </w:r>
          </w:p>
        </w:tc>
        <w:tc>
          <w:tcPr>
            <w:tcW w:w="1368" w:type="pct"/>
            <w:vAlign w:val="center"/>
          </w:tcPr>
          <w:p w14:paraId="29F100CF" w14:textId="77777777" w:rsidR="00412AFB" w:rsidRPr="008A2C9B" w:rsidRDefault="00412AFB" w:rsidP="00CC4104">
            <w:pPr>
              <w:pStyle w:val="NoSpacing"/>
              <w:rPr>
                <w:rFonts w:ascii="Arial" w:hAnsi="Arial" w:cs="Arial"/>
              </w:rPr>
            </w:pPr>
            <w:r w:rsidRPr="008A2C9B">
              <w:rPr>
                <w:rFonts w:ascii="Arial" w:hAnsi="Arial"/>
              </w:rPr>
              <w:t>Ciproconazole</w:t>
            </w:r>
          </w:p>
        </w:tc>
        <w:tc>
          <w:tcPr>
            <w:tcW w:w="473" w:type="pct"/>
            <w:vAlign w:val="center"/>
          </w:tcPr>
          <w:p w14:paraId="1DB8DD3E" w14:textId="77777777" w:rsidR="00412AFB" w:rsidRPr="008A2C9B" w:rsidRDefault="00412AFB" w:rsidP="00CC4104">
            <w:pPr>
              <w:pStyle w:val="NoSpacing"/>
              <w:rPr>
                <w:rFonts w:ascii="Arial" w:hAnsi="Arial" w:cs="Arial"/>
              </w:rPr>
            </w:pPr>
            <w:r w:rsidRPr="008A2C9B">
              <w:rPr>
                <w:rFonts w:ascii="Arial" w:hAnsi="Arial"/>
              </w:rPr>
              <w:t>X</w:t>
            </w:r>
          </w:p>
        </w:tc>
        <w:tc>
          <w:tcPr>
            <w:tcW w:w="473" w:type="pct"/>
            <w:vAlign w:val="center"/>
          </w:tcPr>
          <w:p w14:paraId="580C5768" w14:textId="77777777" w:rsidR="00412AFB" w:rsidRPr="008A2C9B" w:rsidRDefault="00412AFB" w:rsidP="00CC4104">
            <w:pPr>
              <w:pStyle w:val="NoSpacing"/>
              <w:rPr>
                <w:rFonts w:ascii="Arial" w:hAnsi="Arial" w:cs="Arial"/>
              </w:rPr>
            </w:pPr>
            <w:r w:rsidRPr="008A2C9B">
              <w:rPr>
                <w:rFonts w:ascii="Arial" w:hAnsi="Arial"/>
              </w:rPr>
              <w:t>X</w:t>
            </w:r>
          </w:p>
        </w:tc>
        <w:tc>
          <w:tcPr>
            <w:tcW w:w="1663" w:type="pct"/>
            <w:vMerge/>
            <w:vAlign w:val="center"/>
          </w:tcPr>
          <w:p w14:paraId="6C822059" w14:textId="77777777" w:rsidR="00412AFB" w:rsidRPr="008A2C9B" w:rsidRDefault="00412AFB" w:rsidP="00CC4104">
            <w:pPr>
              <w:pStyle w:val="NoSpacing"/>
              <w:rPr>
                <w:rFonts w:ascii="Arial" w:hAnsi="Arial" w:cs="Arial"/>
              </w:rPr>
            </w:pPr>
          </w:p>
        </w:tc>
      </w:tr>
      <w:tr w:rsidR="00E1758E" w:rsidRPr="008A2C9B" w14:paraId="25030B99" w14:textId="77777777" w:rsidTr="00CC4104">
        <w:trPr>
          <w:cantSplit/>
        </w:trPr>
        <w:tc>
          <w:tcPr>
            <w:tcW w:w="1023" w:type="pct"/>
            <w:vMerge/>
            <w:vAlign w:val="center"/>
          </w:tcPr>
          <w:p w14:paraId="7D2B3B01" w14:textId="77777777" w:rsidR="00412AFB" w:rsidRPr="008A2C9B" w:rsidRDefault="00412AFB" w:rsidP="00CC4104">
            <w:pPr>
              <w:pStyle w:val="NoSpacing"/>
              <w:rPr>
                <w:rFonts w:ascii="Arial" w:hAnsi="Arial" w:cs="Arial"/>
              </w:rPr>
            </w:pPr>
          </w:p>
        </w:tc>
        <w:tc>
          <w:tcPr>
            <w:tcW w:w="1368" w:type="pct"/>
            <w:vAlign w:val="center"/>
          </w:tcPr>
          <w:p w14:paraId="7E838381" w14:textId="77777777" w:rsidR="00412AFB" w:rsidRPr="008A2C9B" w:rsidRDefault="00412AFB" w:rsidP="00CC4104">
            <w:pPr>
              <w:pStyle w:val="NoSpacing"/>
              <w:rPr>
                <w:rFonts w:ascii="Arial" w:hAnsi="Arial" w:cs="Arial"/>
              </w:rPr>
            </w:pPr>
            <w:r w:rsidRPr="008A2C9B">
              <w:rPr>
                <w:rFonts w:ascii="Arial" w:hAnsi="Arial"/>
              </w:rPr>
              <w:t>Epoxiconazole + Piraclostrobina</w:t>
            </w:r>
          </w:p>
        </w:tc>
        <w:tc>
          <w:tcPr>
            <w:tcW w:w="473" w:type="pct"/>
            <w:vAlign w:val="center"/>
          </w:tcPr>
          <w:p w14:paraId="1658ECAB" w14:textId="77777777" w:rsidR="00412AFB" w:rsidRPr="008A2C9B" w:rsidRDefault="00412AFB" w:rsidP="00CC4104">
            <w:pPr>
              <w:pStyle w:val="NoSpacing"/>
              <w:rPr>
                <w:rFonts w:ascii="Arial" w:hAnsi="Arial" w:cs="Arial"/>
              </w:rPr>
            </w:pPr>
            <w:r w:rsidRPr="008A2C9B">
              <w:rPr>
                <w:rFonts w:ascii="Arial" w:hAnsi="Arial"/>
              </w:rPr>
              <w:t>X</w:t>
            </w:r>
          </w:p>
        </w:tc>
        <w:tc>
          <w:tcPr>
            <w:tcW w:w="473" w:type="pct"/>
            <w:vAlign w:val="center"/>
          </w:tcPr>
          <w:p w14:paraId="6C7C18E3" w14:textId="77777777" w:rsidR="00412AFB" w:rsidRPr="008A2C9B" w:rsidRDefault="00412AFB" w:rsidP="00CC4104">
            <w:pPr>
              <w:pStyle w:val="NoSpacing"/>
              <w:rPr>
                <w:rFonts w:ascii="Arial" w:hAnsi="Arial" w:cs="Arial"/>
              </w:rPr>
            </w:pPr>
          </w:p>
        </w:tc>
        <w:tc>
          <w:tcPr>
            <w:tcW w:w="1663" w:type="pct"/>
            <w:vMerge/>
            <w:vAlign w:val="center"/>
          </w:tcPr>
          <w:p w14:paraId="6FD3A237" w14:textId="77777777" w:rsidR="00412AFB" w:rsidRPr="008A2C9B" w:rsidRDefault="00412AFB" w:rsidP="00CC4104">
            <w:pPr>
              <w:pStyle w:val="NoSpacing"/>
              <w:rPr>
                <w:rFonts w:ascii="Arial" w:hAnsi="Arial" w:cs="Arial"/>
              </w:rPr>
            </w:pPr>
          </w:p>
        </w:tc>
      </w:tr>
      <w:tr w:rsidR="00E1758E" w:rsidRPr="008A2C9B" w14:paraId="3C0F0711" w14:textId="77777777" w:rsidTr="00CC4104">
        <w:trPr>
          <w:cantSplit/>
        </w:trPr>
        <w:tc>
          <w:tcPr>
            <w:tcW w:w="1023" w:type="pct"/>
            <w:vMerge/>
            <w:vAlign w:val="center"/>
          </w:tcPr>
          <w:p w14:paraId="00E0AA8D" w14:textId="77777777" w:rsidR="00412AFB" w:rsidRPr="008A2C9B" w:rsidRDefault="00412AFB" w:rsidP="00CC4104">
            <w:pPr>
              <w:pStyle w:val="NoSpacing"/>
              <w:rPr>
                <w:rFonts w:ascii="Arial" w:hAnsi="Arial" w:cs="Arial"/>
              </w:rPr>
            </w:pPr>
          </w:p>
        </w:tc>
        <w:tc>
          <w:tcPr>
            <w:tcW w:w="1368" w:type="pct"/>
            <w:vAlign w:val="center"/>
          </w:tcPr>
          <w:p w14:paraId="45FB9F04" w14:textId="77777777" w:rsidR="00412AFB" w:rsidRPr="008A2C9B" w:rsidRDefault="00412AFB" w:rsidP="00CC4104">
            <w:pPr>
              <w:pStyle w:val="NoSpacing"/>
              <w:rPr>
                <w:rFonts w:ascii="Arial" w:hAnsi="Arial" w:cs="Arial"/>
              </w:rPr>
            </w:pPr>
            <w:r w:rsidRPr="008A2C9B">
              <w:rPr>
                <w:rFonts w:ascii="Arial" w:hAnsi="Arial"/>
              </w:rPr>
              <w:t>Mancozeb</w:t>
            </w:r>
          </w:p>
        </w:tc>
        <w:tc>
          <w:tcPr>
            <w:tcW w:w="473" w:type="pct"/>
            <w:vAlign w:val="center"/>
          </w:tcPr>
          <w:p w14:paraId="61103458" w14:textId="77777777" w:rsidR="00412AFB" w:rsidRPr="008A2C9B" w:rsidRDefault="00412AFB" w:rsidP="00CC4104">
            <w:pPr>
              <w:pStyle w:val="NoSpacing"/>
              <w:rPr>
                <w:rFonts w:ascii="Arial" w:hAnsi="Arial" w:cs="Arial"/>
              </w:rPr>
            </w:pPr>
            <w:r w:rsidRPr="008A2C9B">
              <w:rPr>
                <w:rFonts w:ascii="Arial" w:hAnsi="Arial"/>
              </w:rPr>
              <w:t>X</w:t>
            </w:r>
          </w:p>
        </w:tc>
        <w:tc>
          <w:tcPr>
            <w:tcW w:w="473" w:type="pct"/>
            <w:vAlign w:val="center"/>
          </w:tcPr>
          <w:p w14:paraId="45B4FBBF" w14:textId="77777777" w:rsidR="00412AFB" w:rsidRPr="008A2C9B" w:rsidRDefault="00412AFB" w:rsidP="00CC4104">
            <w:pPr>
              <w:pStyle w:val="NoSpacing"/>
              <w:rPr>
                <w:rFonts w:ascii="Arial" w:hAnsi="Arial" w:cs="Arial"/>
              </w:rPr>
            </w:pPr>
            <w:r w:rsidRPr="008A2C9B">
              <w:rPr>
                <w:rFonts w:ascii="Arial" w:hAnsi="Arial"/>
              </w:rPr>
              <w:t>X</w:t>
            </w:r>
          </w:p>
        </w:tc>
        <w:tc>
          <w:tcPr>
            <w:tcW w:w="1663" w:type="pct"/>
            <w:vMerge/>
            <w:vAlign w:val="center"/>
          </w:tcPr>
          <w:p w14:paraId="4B2A97D1" w14:textId="77777777" w:rsidR="00412AFB" w:rsidRPr="008A2C9B" w:rsidRDefault="00412AFB" w:rsidP="00CC4104">
            <w:pPr>
              <w:pStyle w:val="NoSpacing"/>
              <w:rPr>
                <w:rFonts w:ascii="Arial" w:hAnsi="Arial" w:cs="Arial"/>
              </w:rPr>
            </w:pPr>
          </w:p>
        </w:tc>
      </w:tr>
      <w:tr w:rsidR="00E1758E" w:rsidRPr="008A2C9B" w14:paraId="5EF0F201" w14:textId="77777777" w:rsidTr="00CC4104">
        <w:trPr>
          <w:cantSplit/>
        </w:trPr>
        <w:tc>
          <w:tcPr>
            <w:tcW w:w="1023" w:type="pct"/>
            <w:vMerge/>
            <w:vAlign w:val="center"/>
          </w:tcPr>
          <w:p w14:paraId="278EDE5C" w14:textId="77777777" w:rsidR="00412AFB" w:rsidRPr="008A2C9B" w:rsidRDefault="00412AFB" w:rsidP="00CC4104">
            <w:pPr>
              <w:pStyle w:val="NoSpacing"/>
              <w:rPr>
                <w:rFonts w:ascii="Arial" w:hAnsi="Arial" w:cs="Arial"/>
              </w:rPr>
            </w:pPr>
          </w:p>
        </w:tc>
        <w:tc>
          <w:tcPr>
            <w:tcW w:w="1368" w:type="pct"/>
            <w:vAlign w:val="center"/>
          </w:tcPr>
          <w:p w14:paraId="2EF53854" w14:textId="77777777" w:rsidR="00412AFB" w:rsidRPr="008A2C9B" w:rsidRDefault="00412AFB" w:rsidP="00CC4104">
            <w:pPr>
              <w:pStyle w:val="NoSpacing"/>
              <w:rPr>
                <w:rFonts w:ascii="Arial" w:hAnsi="Arial" w:cs="Arial"/>
              </w:rPr>
            </w:pPr>
            <w:r w:rsidRPr="008A2C9B">
              <w:rPr>
                <w:rFonts w:ascii="Arial" w:hAnsi="Arial"/>
              </w:rPr>
              <w:t>Piraclostrobina</w:t>
            </w:r>
          </w:p>
        </w:tc>
        <w:tc>
          <w:tcPr>
            <w:tcW w:w="473" w:type="pct"/>
            <w:vAlign w:val="center"/>
          </w:tcPr>
          <w:p w14:paraId="107EBE3E" w14:textId="77777777" w:rsidR="00412AFB" w:rsidRPr="008A2C9B" w:rsidRDefault="00412AFB" w:rsidP="00CC4104">
            <w:pPr>
              <w:pStyle w:val="NoSpacing"/>
              <w:rPr>
                <w:rFonts w:ascii="Arial" w:hAnsi="Arial" w:cs="Arial"/>
              </w:rPr>
            </w:pPr>
            <w:r w:rsidRPr="008A2C9B">
              <w:rPr>
                <w:rFonts w:ascii="Arial" w:hAnsi="Arial"/>
              </w:rPr>
              <w:t>X</w:t>
            </w:r>
          </w:p>
        </w:tc>
        <w:tc>
          <w:tcPr>
            <w:tcW w:w="473" w:type="pct"/>
            <w:vAlign w:val="center"/>
          </w:tcPr>
          <w:p w14:paraId="69550E30" w14:textId="77777777" w:rsidR="00412AFB" w:rsidRPr="008A2C9B" w:rsidRDefault="00412AFB" w:rsidP="00CC4104">
            <w:pPr>
              <w:pStyle w:val="NoSpacing"/>
              <w:rPr>
                <w:rFonts w:ascii="Arial" w:hAnsi="Arial" w:cs="Arial"/>
              </w:rPr>
            </w:pPr>
          </w:p>
        </w:tc>
        <w:tc>
          <w:tcPr>
            <w:tcW w:w="1663" w:type="pct"/>
            <w:vMerge/>
            <w:vAlign w:val="center"/>
          </w:tcPr>
          <w:p w14:paraId="7F0E3414" w14:textId="77777777" w:rsidR="00412AFB" w:rsidRPr="008A2C9B" w:rsidRDefault="00412AFB" w:rsidP="00CC4104">
            <w:pPr>
              <w:pStyle w:val="NoSpacing"/>
              <w:rPr>
                <w:rFonts w:ascii="Arial" w:hAnsi="Arial" w:cs="Arial"/>
              </w:rPr>
            </w:pPr>
          </w:p>
        </w:tc>
      </w:tr>
      <w:tr w:rsidR="00E1758E" w:rsidRPr="008A2C9B" w14:paraId="05A85F95" w14:textId="77777777" w:rsidTr="00CC4104">
        <w:trPr>
          <w:cantSplit/>
        </w:trPr>
        <w:tc>
          <w:tcPr>
            <w:tcW w:w="1023" w:type="pct"/>
            <w:vMerge/>
            <w:vAlign w:val="center"/>
          </w:tcPr>
          <w:p w14:paraId="5C80EB40" w14:textId="77777777" w:rsidR="00412AFB" w:rsidRPr="008A2C9B" w:rsidRDefault="00412AFB" w:rsidP="00CC4104">
            <w:pPr>
              <w:pStyle w:val="NoSpacing"/>
              <w:rPr>
                <w:rFonts w:ascii="Arial" w:hAnsi="Arial" w:cs="Arial"/>
              </w:rPr>
            </w:pPr>
          </w:p>
        </w:tc>
        <w:tc>
          <w:tcPr>
            <w:tcW w:w="1368" w:type="pct"/>
            <w:vAlign w:val="center"/>
          </w:tcPr>
          <w:p w14:paraId="58CDDCC0" w14:textId="77777777" w:rsidR="00412AFB" w:rsidRPr="008A2C9B" w:rsidRDefault="00412AFB" w:rsidP="00CC4104">
            <w:pPr>
              <w:pStyle w:val="NoSpacing"/>
              <w:rPr>
                <w:rFonts w:ascii="Arial" w:hAnsi="Arial" w:cs="Arial"/>
              </w:rPr>
            </w:pPr>
            <w:r w:rsidRPr="008A2C9B">
              <w:rPr>
                <w:rFonts w:ascii="Arial" w:hAnsi="Arial"/>
              </w:rPr>
              <w:t>Propiconazole</w:t>
            </w:r>
          </w:p>
        </w:tc>
        <w:tc>
          <w:tcPr>
            <w:tcW w:w="473" w:type="pct"/>
            <w:vAlign w:val="center"/>
          </w:tcPr>
          <w:p w14:paraId="6C9A9E2B" w14:textId="77777777" w:rsidR="00412AFB" w:rsidRPr="008A2C9B" w:rsidRDefault="00412AFB" w:rsidP="00CC4104">
            <w:pPr>
              <w:pStyle w:val="NoSpacing"/>
              <w:rPr>
                <w:rFonts w:ascii="Arial" w:hAnsi="Arial" w:cs="Arial"/>
              </w:rPr>
            </w:pPr>
            <w:r w:rsidRPr="008A2C9B">
              <w:rPr>
                <w:rFonts w:ascii="Arial" w:hAnsi="Arial"/>
              </w:rPr>
              <w:t>X</w:t>
            </w:r>
          </w:p>
        </w:tc>
        <w:tc>
          <w:tcPr>
            <w:tcW w:w="473" w:type="pct"/>
            <w:vAlign w:val="center"/>
          </w:tcPr>
          <w:p w14:paraId="02B2D175" w14:textId="77777777" w:rsidR="00412AFB" w:rsidRPr="008A2C9B" w:rsidRDefault="00412AFB" w:rsidP="00CC4104">
            <w:pPr>
              <w:pStyle w:val="NoSpacing"/>
              <w:rPr>
                <w:rFonts w:ascii="Arial" w:hAnsi="Arial" w:cs="Arial"/>
              </w:rPr>
            </w:pPr>
            <w:r w:rsidRPr="008A2C9B">
              <w:rPr>
                <w:rFonts w:ascii="Arial" w:hAnsi="Arial"/>
              </w:rPr>
              <w:t>X</w:t>
            </w:r>
          </w:p>
        </w:tc>
        <w:tc>
          <w:tcPr>
            <w:tcW w:w="1663" w:type="pct"/>
            <w:vMerge/>
            <w:vAlign w:val="center"/>
          </w:tcPr>
          <w:p w14:paraId="211A3678" w14:textId="77777777" w:rsidR="00412AFB" w:rsidRPr="008A2C9B" w:rsidRDefault="00412AFB" w:rsidP="00CC4104">
            <w:pPr>
              <w:pStyle w:val="NoSpacing"/>
              <w:rPr>
                <w:rFonts w:ascii="Arial" w:hAnsi="Arial" w:cs="Arial"/>
              </w:rPr>
            </w:pPr>
          </w:p>
        </w:tc>
      </w:tr>
      <w:tr w:rsidR="00E1758E" w:rsidRPr="008A2C9B" w14:paraId="31895562" w14:textId="77777777" w:rsidTr="00CC4104">
        <w:trPr>
          <w:cantSplit/>
        </w:trPr>
        <w:tc>
          <w:tcPr>
            <w:tcW w:w="1023" w:type="pct"/>
            <w:vMerge w:val="restart"/>
            <w:vAlign w:val="center"/>
          </w:tcPr>
          <w:p w14:paraId="27679446" w14:textId="77777777" w:rsidR="00412AFB" w:rsidRPr="008A2C9B" w:rsidRDefault="00412AFB" w:rsidP="00CC4104">
            <w:pPr>
              <w:pStyle w:val="NoSpacing"/>
              <w:rPr>
                <w:rFonts w:ascii="Arial" w:hAnsi="Arial" w:cs="Arial"/>
              </w:rPr>
            </w:pPr>
            <w:r w:rsidRPr="008A2C9B">
              <w:rPr>
                <w:rFonts w:ascii="Arial" w:hAnsi="Arial"/>
              </w:rPr>
              <w:t>Septoria</w:t>
            </w:r>
          </w:p>
          <w:p w14:paraId="4BAFFD4C" w14:textId="77777777" w:rsidR="00412AFB" w:rsidRPr="008A2C9B" w:rsidRDefault="00412AFB" w:rsidP="00CC4104">
            <w:pPr>
              <w:pStyle w:val="NoSpacing"/>
              <w:rPr>
                <w:rFonts w:ascii="Arial" w:hAnsi="Arial" w:cs="Arial"/>
                <w:sz w:val="16"/>
              </w:rPr>
            </w:pPr>
            <w:r w:rsidRPr="008A2C9B">
              <w:rPr>
                <w:rFonts w:ascii="Arial" w:hAnsi="Arial"/>
                <w:sz w:val="16"/>
              </w:rPr>
              <w:t>Septoria spp.</w:t>
            </w:r>
          </w:p>
        </w:tc>
        <w:tc>
          <w:tcPr>
            <w:tcW w:w="1368" w:type="pct"/>
            <w:vAlign w:val="center"/>
          </w:tcPr>
          <w:p w14:paraId="39952B78" w14:textId="77777777" w:rsidR="00412AFB" w:rsidRPr="008A2C9B" w:rsidRDefault="00412AFB" w:rsidP="00CC4104">
            <w:pPr>
              <w:pStyle w:val="NoSpacing"/>
              <w:rPr>
                <w:rFonts w:ascii="Arial" w:hAnsi="Arial" w:cs="Arial"/>
              </w:rPr>
            </w:pPr>
            <w:r w:rsidRPr="008A2C9B">
              <w:rPr>
                <w:rFonts w:ascii="Arial" w:hAnsi="Arial"/>
              </w:rPr>
              <w:t>Mancozeb</w:t>
            </w:r>
          </w:p>
        </w:tc>
        <w:tc>
          <w:tcPr>
            <w:tcW w:w="473" w:type="pct"/>
            <w:vAlign w:val="center"/>
          </w:tcPr>
          <w:p w14:paraId="2AB172C9" w14:textId="77777777" w:rsidR="00412AFB" w:rsidRPr="008A2C9B" w:rsidRDefault="00412AFB" w:rsidP="00CC4104">
            <w:pPr>
              <w:pStyle w:val="NoSpacing"/>
              <w:rPr>
                <w:rFonts w:ascii="Arial" w:hAnsi="Arial" w:cs="Arial"/>
              </w:rPr>
            </w:pPr>
            <w:r w:rsidRPr="008A2C9B">
              <w:rPr>
                <w:rFonts w:ascii="Arial" w:hAnsi="Arial"/>
              </w:rPr>
              <w:t>X</w:t>
            </w:r>
          </w:p>
        </w:tc>
        <w:tc>
          <w:tcPr>
            <w:tcW w:w="473" w:type="pct"/>
            <w:vAlign w:val="center"/>
          </w:tcPr>
          <w:p w14:paraId="748D5AD7" w14:textId="77777777" w:rsidR="00412AFB" w:rsidRPr="008A2C9B" w:rsidRDefault="00412AFB" w:rsidP="00CC4104">
            <w:pPr>
              <w:pStyle w:val="NoSpacing"/>
              <w:rPr>
                <w:rFonts w:ascii="Arial" w:hAnsi="Arial" w:cs="Arial"/>
              </w:rPr>
            </w:pPr>
            <w:r w:rsidRPr="008A2C9B">
              <w:rPr>
                <w:rFonts w:ascii="Arial" w:hAnsi="Arial"/>
              </w:rPr>
              <w:t>X</w:t>
            </w:r>
          </w:p>
        </w:tc>
        <w:tc>
          <w:tcPr>
            <w:tcW w:w="1663" w:type="pct"/>
            <w:vMerge/>
            <w:vAlign w:val="center"/>
          </w:tcPr>
          <w:p w14:paraId="6DE2D16E" w14:textId="77777777" w:rsidR="00412AFB" w:rsidRPr="008A2C9B" w:rsidRDefault="00412AFB" w:rsidP="00CC4104">
            <w:pPr>
              <w:pStyle w:val="NoSpacing"/>
              <w:rPr>
                <w:rFonts w:ascii="Arial" w:hAnsi="Arial" w:cs="Arial"/>
              </w:rPr>
            </w:pPr>
          </w:p>
        </w:tc>
      </w:tr>
      <w:tr w:rsidR="00E1758E" w:rsidRPr="008A2C9B" w14:paraId="241B27E2" w14:textId="77777777" w:rsidTr="00CC4104">
        <w:trPr>
          <w:cantSplit/>
        </w:trPr>
        <w:tc>
          <w:tcPr>
            <w:tcW w:w="1023" w:type="pct"/>
            <w:vMerge/>
            <w:vAlign w:val="center"/>
          </w:tcPr>
          <w:p w14:paraId="7C9D6425" w14:textId="77777777" w:rsidR="00412AFB" w:rsidRPr="008A2C9B" w:rsidRDefault="00412AFB" w:rsidP="00CC4104">
            <w:pPr>
              <w:pStyle w:val="NoSpacing"/>
              <w:rPr>
                <w:rFonts w:ascii="Arial" w:hAnsi="Arial" w:cs="Arial"/>
              </w:rPr>
            </w:pPr>
          </w:p>
        </w:tc>
        <w:tc>
          <w:tcPr>
            <w:tcW w:w="1368" w:type="pct"/>
            <w:vAlign w:val="center"/>
          </w:tcPr>
          <w:p w14:paraId="3D17CD96" w14:textId="77777777" w:rsidR="00412AFB" w:rsidRPr="008A2C9B" w:rsidRDefault="00412AFB" w:rsidP="00CC4104">
            <w:pPr>
              <w:pStyle w:val="NoSpacing"/>
              <w:rPr>
                <w:rFonts w:ascii="Arial" w:hAnsi="Arial" w:cs="Arial"/>
              </w:rPr>
            </w:pPr>
            <w:r w:rsidRPr="008A2C9B">
              <w:rPr>
                <w:rFonts w:ascii="Arial" w:hAnsi="Arial"/>
              </w:rPr>
              <w:t>Propiconazole</w:t>
            </w:r>
          </w:p>
        </w:tc>
        <w:tc>
          <w:tcPr>
            <w:tcW w:w="473" w:type="pct"/>
            <w:vAlign w:val="center"/>
          </w:tcPr>
          <w:p w14:paraId="5536CDEE" w14:textId="77777777" w:rsidR="00412AFB" w:rsidRPr="008A2C9B" w:rsidRDefault="00412AFB" w:rsidP="00CC4104">
            <w:pPr>
              <w:pStyle w:val="NoSpacing"/>
              <w:rPr>
                <w:rFonts w:ascii="Arial" w:hAnsi="Arial" w:cs="Arial"/>
              </w:rPr>
            </w:pPr>
            <w:r w:rsidRPr="008A2C9B">
              <w:rPr>
                <w:rFonts w:ascii="Arial" w:hAnsi="Arial"/>
              </w:rPr>
              <w:t>X</w:t>
            </w:r>
          </w:p>
        </w:tc>
        <w:tc>
          <w:tcPr>
            <w:tcW w:w="473" w:type="pct"/>
            <w:vAlign w:val="center"/>
          </w:tcPr>
          <w:p w14:paraId="32870684" w14:textId="77777777" w:rsidR="00412AFB" w:rsidRPr="008A2C9B" w:rsidRDefault="00412AFB" w:rsidP="00CC4104">
            <w:pPr>
              <w:pStyle w:val="NoSpacing"/>
              <w:rPr>
                <w:rFonts w:ascii="Arial" w:hAnsi="Arial" w:cs="Arial"/>
              </w:rPr>
            </w:pPr>
            <w:r w:rsidRPr="008A2C9B">
              <w:rPr>
                <w:rFonts w:ascii="Arial" w:hAnsi="Arial"/>
              </w:rPr>
              <w:t>X</w:t>
            </w:r>
          </w:p>
        </w:tc>
        <w:tc>
          <w:tcPr>
            <w:tcW w:w="1663" w:type="pct"/>
            <w:vMerge/>
            <w:vAlign w:val="center"/>
          </w:tcPr>
          <w:p w14:paraId="0111D4BE" w14:textId="77777777" w:rsidR="00412AFB" w:rsidRPr="008A2C9B" w:rsidRDefault="00412AFB" w:rsidP="00CC4104">
            <w:pPr>
              <w:pStyle w:val="NoSpacing"/>
              <w:rPr>
                <w:rFonts w:ascii="Arial" w:hAnsi="Arial" w:cs="Arial"/>
              </w:rPr>
            </w:pPr>
          </w:p>
        </w:tc>
      </w:tr>
    </w:tbl>
    <w:p w14:paraId="40D5DF0C" w14:textId="77777777" w:rsidR="00412AFB" w:rsidRPr="008A2C9B" w:rsidRDefault="00412AFB" w:rsidP="00B335D9">
      <w:pPr>
        <w:autoSpaceDE w:val="0"/>
        <w:autoSpaceDN w:val="0"/>
        <w:adjustRightInd w:val="0"/>
        <w:spacing w:line="240" w:lineRule="auto"/>
        <w:rPr>
          <w:rFonts w:ascii="Arial" w:hAnsi="Arial" w:cs="Arial"/>
        </w:rPr>
      </w:pPr>
    </w:p>
    <w:p w14:paraId="67DA9B72" w14:textId="77777777" w:rsidR="00412AFB" w:rsidRPr="00B335D9" w:rsidRDefault="00412AFB" w:rsidP="00B335D9">
      <w:pPr>
        <w:spacing w:line="240" w:lineRule="auto"/>
        <w:jc w:val="both"/>
        <w:rPr>
          <w:rFonts w:ascii="Arial" w:hAnsi="Arial" w:cs="Arial"/>
          <w:b/>
          <w:lang w:val="pt-PT"/>
        </w:rPr>
      </w:pPr>
      <w:r w:rsidRPr="00B335D9">
        <w:rPr>
          <w:rFonts w:ascii="Arial" w:hAnsi="Arial"/>
          <w:b/>
          <w:lang w:val="pt-PT"/>
        </w:rPr>
        <w:t>2.2.2 Materias activas de fungicidas para la producción integrada de cereales de verano con indicación del código de resistencia FRAC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E1758E" w:rsidRPr="008A2C9B" w14:paraId="3654AF72" w14:textId="77777777" w:rsidTr="00C8678E">
        <w:trPr>
          <w:trHeight w:val="393"/>
        </w:trPr>
        <w:tc>
          <w:tcPr>
            <w:tcW w:w="5000" w:type="pct"/>
            <w:gridSpan w:val="2"/>
            <w:shd w:val="solid" w:color="C0C0C0" w:fill="auto"/>
            <w:vAlign w:val="center"/>
          </w:tcPr>
          <w:p w14:paraId="0000B60D" w14:textId="77777777" w:rsidR="00412AFB" w:rsidRPr="008A2C9B" w:rsidRDefault="00412AFB" w:rsidP="00CC4104">
            <w:pPr>
              <w:pStyle w:val="NoSpacing"/>
              <w:jc w:val="center"/>
              <w:rPr>
                <w:rFonts w:ascii="Arial" w:hAnsi="Arial" w:cs="Arial"/>
                <w:b/>
              </w:rPr>
            </w:pPr>
            <w:r w:rsidRPr="008A2C9B">
              <w:rPr>
                <w:rFonts w:ascii="Arial" w:hAnsi="Arial"/>
                <w:b/>
              </w:rPr>
              <w:t>TIPO DE FUNGICIDAS</w:t>
            </w:r>
          </w:p>
        </w:tc>
      </w:tr>
      <w:tr w:rsidR="00E1758E" w:rsidRPr="00B335D9" w14:paraId="29A408A3" w14:textId="77777777" w:rsidTr="00C8678E">
        <w:trPr>
          <w:trHeight w:val="270"/>
        </w:trPr>
        <w:tc>
          <w:tcPr>
            <w:tcW w:w="2500" w:type="pct"/>
            <w:vMerge w:val="restart"/>
            <w:shd w:val="solid" w:color="C0C0C0" w:fill="auto"/>
            <w:vAlign w:val="center"/>
          </w:tcPr>
          <w:p w14:paraId="69DB6E06" w14:textId="77777777" w:rsidR="00412AFB" w:rsidRPr="008A2C9B" w:rsidRDefault="00412AFB" w:rsidP="00CC4104">
            <w:pPr>
              <w:pStyle w:val="NoSpacing"/>
              <w:jc w:val="center"/>
              <w:rPr>
                <w:rFonts w:ascii="Arial" w:hAnsi="Arial" w:cs="Arial"/>
                <w:b/>
              </w:rPr>
            </w:pPr>
            <w:r w:rsidRPr="008A2C9B">
              <w:rPr>
                <w:rFonts w:ascii="Arial" w:hAnsi="Arial"/>
                <w:b/>
              </w:rPr>
              <w:t>Materia activa</w:t>
            </w:r>
          </w:p>
        </w:tc>
        <w:tc>
          <w:tcPr>
            <w:tcW w:w="2500" w:type="pct"/>
            <w:shd w:val="solid" w:color="C0C0C0" w:fill="auto"/>
          </w:tcPr>
          <w:p w14:paraId="2218B9FE" w14:textId="77777777" w:rsidR="00412AFB" w:rsidRPr="00B335D9" w:rsidRDefault="00412AFB" w:rsidP="00CC4104">
            <w:pPr>
              <w:pStyle w:val="NoSpacing"/>
              <w:jc w:val="center"/>
              <w:rPr>
                <w:rFonts w:ascii="Arial" w:hAnsi="Arial" w:cs="Arial"/>
                <w:b/>
                <w:lang w:val="pt-PT"/>
              </w:rPr>
            </w:pPr>
            <w:r w:rsidRPr="00B335D9">
              <w:rPr>
                <w:rFonts w:ascii="Arial" w:hAnsi="Arial"/>
                <w:b/>
                <w:lang w:val="pt-PT"/>
              </w:rPr>
              <w:t>Indicación del código de resistencia</w:t>
            </w:r>
          </w:p>
        </w:tc>
      </w:tr>
      <w:tr w:rsidR="00412AFB" w:rsidRPr="008A2C9B" w14:paraId="02298257" w14:textId="77777777" w:rsidTr="00C8678E">
        <w:trPr>
          <w:trHeight w:val="270"/>
        </w:trPr>
        <w:tc>
          <w:tcPr>
            <w:tcW w:w="2500" w:type="pct"/>
            <w:vMerge/>
            <w:shd w:val="solid" w:color="C0C0C0" w:fill="auto"/>
          </w:tcPr>
          <w:p w14:paraId="14EC1402" w14:textId="77777777" w:rsidR="00412AFB" w:rsidRPr="00B335D9" w:rsidRDefault="00412AFB" w:rsidP="00CC4104">
            <w:pPr>
              <w:pStyle w:val="NoSpacing"/>
              <w:jc w:val="center"/>
              <w:rPr>
                <w:rFonts w:ascii="Arial" w:hAnsi="Arial" w:cs="Arial"/>
                <w:b/>
                <w:lang w:val="pt-PT"/>
              </w:rPr>
            </w:pPr>
          </w:p>
        </w:tc>
        <w:tc>
          <w:tcPr>
            <w:tcW w:w="2500" w:type="pct"/>
            <w:shd w:val="solid" w:color="C0C0C0" w:fill="auto"/>
          </w:tcPr>
          <w:p w14:paraId="3FC84C72" w14:textId="77777777" w:rsidR="00412AFB" w:rsidRPr="008A2C9B" w:rsidRDefault="00412AFB" w:rsidP="00CC4104">
            <w:pPr>
              <w:pStyle w:val="NoSpacing"/>
              <w:jc w:val="center"/>
              <w:rPr>
                <w:rFonts w:ascii="Arial" w:hAnsi="Arial" w:cs="Arial"/>
                <w:b/>
              </w:rPr>
            </w:pPr>
            <w:r w:rsidRPr="008A2C9B">
              <w:rPr>
                <w:rFonts w:ascii="Arial" w:hAnsi="Arial"/>
                <w:b/>
              </w:rPr>
              <w:t>FRAC (*)</w:t>
            </w:r>
          </w:p>
        </w:tc>
      </w:tr>
      <w:tr w:rsidR="00412AFB" w:rsidRPr="008A2C9B" w14:paraId="1FE18ABF" w14:textId="77777777" w:rsidTr="00C8678E">
        <w:trPr>
          <w:trHeight w:val="270"/>
        </w:trPr>
        <w:tc>
          <w:tcPr>
            <w:tcW w:w="2500" w:type="pct"/>
            <w:shd w:val="solid" w:color="FFFFFF" w:fill="auto"/>
          </w:tcPr>
          <w:p w14:paraId="0D79FDAE" w14:textId="77777777" w:rsidR="00412AFB" w:rsidRPr="008A2C9B" w:rsidRDefault="00412AFB" w:rsidP="00CC4104">
            <w:pPr>
              <w:pStyle w:val="NoSpacing"/>
              <w:rPr>
                <w:rFonts w:ascii="Arial" w:hAnsi="Arial" w:cs="Arial"/>
                <w:sz w:val="20"/>
              </w:rPr>
            </w:pPr>
            <w:r w:rsidRPr="008A2C9B">
              <w:rPr>
                <w:rFonts w:ascii="Arial" w:hAnsi="Arial"/>
                <w:sz w:val="20"/>
              </w:rPr>
              <w:t>Ciproconazole</w:t>
            </w:r>
          </w:p>
        </w:tc>
        <w:tc>
          <w:tcPr>
            <w:tcW w:w="2500" w:type="pct"/>
            <w:shd w:val="solid" w:color="FFFFFF" w:fill="auto"/>
          </w:tcPr>
          <w:p w14:paraId="1C05A6ED" w14:textId="77777777" w:rsidR="00412AFB" w:rsidRPr="008A2C9B" w:rsidRDefault="00412AFB" w:rsidP="00CC4104">
            <w:pPr>
              <w:pStyle w:val="NoSpacing"/>
              <w:rPr>
                <w:rFonts w:ascii="Arial" w:hAnsi="Arial" w:cs="Arial"/>
                <w:sz w:val="20"/>
              </w:rPr>
            </w:pPr>
            <w:r w:rsidRPr="008A2C9B">
              <w:rPr>
                <w:rFonts w:ascii="Arial" w:hAnsi="Arial"/>
                <w:sz w:val="20"/>
              </w:rPr>
              <w:t>3</w:t>
            </w:r>
          </w:p>
        </w:tc>
      </w:tr>
      <w:tr w:rsidR="00412AFB" w:rsidRPr="008A2C9B" w14:paraId="05AA4D77" w14:textId="77777777" w:rsidTr="00C8678E">
        <w:trPr>
          <w:trHeight w:val="270"/>
        </w:trPr>
        <w:tc>
          <w:tcPr>
            <w:tcW w:w="2500" w:type="pct"/>
            <w:shd w:val="solid" w:color="FFFFFF" w:fill="auto"/>
          </w:tcPr>
          <w:p w14:paraId="2A948127" w14:textId="77777777" w:rsidR="00412AFB" w:rsidRPr="008A2C9B" w:rsidRDefault="00412AFB" w:rsidP="00CC4104">
            <w:pPr>
              <w:pStyle w:val="NoSpacing"/>
              <w:rPr>
                <w:rFonts w:ascii="Arial" w:hAnsi="Arial" w:cs="Arial"/>
                <w:sz w:val="20"/>
              </w:rPr>
            </w:pPr>
            <w:r w:rsidRPr="008A2C9B">
              <w:rPr>
                <w:rFonts w:ascii="Arial" w:hAnsi="Arial"/>
                <w:sz w:val="20"/>
              </w:rPr>
              <w:t>Epoxiconazole + Piraclostrobina</w:t>
            </w:r>
          </w:p>
        </w:tc>
        <w:tc>
          <w:tcPr>
            <w:tcW w:w="2500" w:type="pct"/>
            <w:shd w:val="solid" w:color="FFFFFF" w:fill="auto"/>
          </w:tcPr>
          <w:p w14:paraId="1E2B7EC0" w14:textId="77777777" w:rsidR="00412AFB" w:rsidRPr="008A2C9B" w:rsidRDefault="00412AFB" w:rsidP="00CC4104">
            <w:pPr>
              <w:pStyle w:val="NoSpacing"/>
              <w:rPr>
                <w:rFonts w:ascii="Arial" w:hAnsi="Arial" w:cs="Arial"/>
                <w:sz w:val="20"/>
              </w:rPr>
            </w:pPr>
            <w:r w:rsidRPr="008A2C9B">
              <w:rPr>
                <w:rFonts w:ascii="Arial" w:hAnsi="Arial"/>
                <w:sz w:val="20"/>
              </w:rPr>
              <w:t>3+11</w:t>
            </w:r>
          </w:p>
        </w:tc>
      </w:tr>
      <w:tr w:rsidR="00412AFB" w:rsidRPr="008A2C9B" w14:paraId="3B574E56" w14:textId="77777777" w:rsidTr="00C8678E">
        <w:trPr>
          <w:trHeight w:val="270"/>
        </w:trPr>
        <w:tc>
          <w:tcPr>
            <w:tcW w:w="2500" w:type="pct"/>
            <w:shd w:val="solid" w:color="FFFFFF" w:fill="auto"/>
          </w:tcPr>
          <w:p w14:paraId="716A8D2B" w14:textId="77777777" w:rsidR="00412AFB" w:rsidRPr="008A2C9B" w:rsidRDefault="00412AFB" w:rsidP="00CC4104">
            <w:pPr>
              <w:pStyle w:val="NoSpacing"/>
              <w:rPr>
                <w:rFonts w:ascii="Arial" w:hAnsi="Arial" w:cs="Arial"/>
                <w:sz w:val="20"/>
              </w:rPr>
            </w:pPr>
            <w:r w:rsidRPr="008A2C9B">
              <w:rPr>
                <w:rFonts w:ascii="Arial" w:hAnsi="Arial"/>
                <w:sz w:val="20"/>
              </w:rPr>
              <w:t>Mancozeb</w:t>
            </w:r>
          </w:p>
        </w:tc>
        <w:tc>
          <w:tcPr>
            <w:tcW w:w="2500" w:type="pct"/>
            <w:shd w:val="solid" w:color="FFFFFF" w:fill="auto"/>
          </w:tcPr>
          <w:p w14:paraId="1FB69AA4" w14:textId="77777777" w:rsidR="00412AFB" w:rsidRPr="008A2C9B" w:rsidRDefault="00412AFB" w:rsidP="00CC4104">
            <w:pPr>
              <w:pStyle w:val="NoSpacing"/>
              <w:rPr>
                <w:rFonts w:ascii="Arial" w:hAnsi="Arial" w:cs="Arial"/>
                <w:sz w:val="20"/>
              </w:rPr>
            </w:pPr>
            <w:r w:rsidRPr="008A2C9B">
              <w:rPr>
                <w:rFonts w:ascii="Arial" w:hAnsi="Arial"/>
                <w:sz w:val="20"/>
              </w:rPr>
              <w:t>M3+B1</w:t>
            </w:r>
          </w:p>
        </w:tc>
      </w:tr>
      <w:tr w:rsidR="00412AFB" w:rsidRPr="008A2C9B" w14:paraId="7AA74275" w14:textId="77777777" w:rsidTr="00C8678E">
        <w:trPr>
          <w:trHeight w:val="270"/>
        </w:trPr>
        <w:tc>
          <w:tcPr>
            <w:tcW w:w="2500" w:type="pct"/>
            <w:shd w:val="solid" w:color="FFFFFF" w:fill="auto"/>
          </w:tcPr>
          <w:p w14:paraId="1F64FB08" w14:textId="77777777" w:rsidR="00412AFB" w:rsidRPr="008A2C9B" w:rsidRDefault="00412AFB" w:rsidP="00CC4104">
            <w:pPr>
              <w:pStyle w:val="NoSpacing"/>
              <w:rPr>
                <w:rFonts w:ascii="Arial" w:hAnsi="Arial" w:cs="Arial"/>
                <w:sz w:val="20"/>
              </w:rPr>
            </w:pPr>
            <w:r w:rsidRPr="008A2C9B">
              <w:rPr>
                <w:rFonts w:ascii="Arial" w:hAnsi="Arial"/>
                <w:sz w:val="20"/>
              </w:rPr>
              <w:t>Metil-tiofanato</w:t>
            </w:r>
          </w:p>
        </w:tc>
        <w:tc>
          <w:tcPr>
            <w:tcW w:w="2500" w:type="pct"/>
            <w:shd w:val="solid" w:color="FFFFFF" w:fill="auto"/>
          </w:tcPr>
          <w:p w14:paraId="7FFF27D0" w14:textId="77777777" w:rsidR="00412AFB" w:rsidRPr="008A2C9B" w:rsidRDefault="00412AFB" w:rsidP="00CC4104">
            <w:pPr>
              <w:pStyle w:val="NoSpacing"/>
              <w:rPr>
                <w:rFonts w:ascii="Arial" w:hAnsi="Arial" w:cs="Arial"/>
                <w:sz w:val="20"/>
              </w:rPr>
            </w:pPr>
            <w:r w:rsidRPr="008A2C9B">
              <w:rPr>
                <w:rFonts w:ascii="Arial" w:hAnsi="Arial"/>
                <w:sz w:val="20"/>
              </w:rPr>
              <w:t>1</w:t>
            </w:r>
          </w:p>
        </w:tc>
      </w:tr>
      <w:tr w:rsidR="00412AFB" w:rsidRPr="008A2C9B" w14:paraId="2D01066D" w14:textId="77777777" w:rsidTr="00C8678E">
        <w:trPr>
          <w:trHeight w:val="270"/>
        </w:trPr>
        <w:tc>
          <w:tcPr>
            <w:tcW w:w="2500" w:type="pct"/>
            <w:shd w:val="solid" w:color="FFFFFF" w:fill="auto"/>
          </w:tcPr>
          <w:p w14:paraId="7DAD71EB" w14:textId="77777777" w:rsidR="00412AFB" w:rsidRPr="008A2C9B" w:rsidRDefault="00412AFB" w:rsidP="00CC4104">
            <w:pPr>
              <w:pStyle w:val="NoSpacing"/>
              <w:rPr>
                <w:rFonts w:ascii="Arial" w:hAnsi="Arial" w:cs="Arial"/>
                <w:sz w:val="20"/>
              </w:rPr>
            </w:pPr>
            <w:r w:rsidRPr="008A2C9B">
              <w:rPr>
                <w:rFonts w:ascii="Arial" w:hAnsi="Arial"/>
                <w:sz w:val="20"/>
              </w:rPr>
              <w:t>Piraclostrobina</w:t>
            </w:r>
          </w:p>
        </w:tc>
        <w:tc>
          <w:tcPr>
            <w:tcW w:w="2500" w:type="pct"/>
            <w:shd w:val="solid" w:color="FFFFFF" w:fill="auto"/>
          </w:tcPr>
          <w:p w14:paraId="01F84879" w14:textId="77777777" w:rsidR="00412AFB" w:rsidRPr="008A2C9B" w:rsidRDefault="00412AFB" w:rsidP="00CC4104">
            <w:pPr>
              <w:pStyle w:val="NoSpacing"/>
              <w:rPr>
                <w:rFonts w:ascii="Arial" w:hAnsi="Arial" w:cs="Arial"/>
                <w:sz w:val="20"/>
              </w:rPr>
            </w:pPr>
            <w:r w:rsidRPr="008A2C9B">
              <w:rPr>
                <w:rFonts w:ascii="Arial" w:hAnsi="Arial"/>
                <w:sz w:val="20"/>
              </w:rPr>
              <w:t>11</w:t>
            </w:r>
          </w:p>
        </w:tc>
      </w:tr>
      <w:tr w:rsidR="00412AFB" w:rsidRPr="008A2C9B" w14:paraId="22E5F766" w14:textId="77777777" w:rsidTr="00C8678E">
        <w:trPr>
          <w:trHeight w:val="270"/>
        </w:trPr>
        <w:tc>
          <w:tcPr>
            <w:tcW w:w="2500" w:type="pct"/>
            <w:shd w:val="solid" w:color="FFFFFF" w:fill="auto"/>
          </w:tcPr>
          <w:p w14:paraId="1B604D7B" w14:textId="77777777" w:rsidR="00412AFB" w:rsidRPr="008A2C9B" w:rsidRDefault="00412AFB" w:rsidP="00CC4104">
            <w:pPr>
              <w:pStyle w:val="NoSpacing"/>
              <w:rPr>
                <w:rFonts w:ascii="Arial" w:hAnsi="Arial" w:cs="Arial"/>
                <w:sz w:val="20"/>
              </w:rPr>
            </w:pPr>
            <w:r w:rsidRPr="008A2C9B">
              <w:rPr>
                <w:rFonts w:ascii="Arial" w:hAnsi="Arial"/>
                <w:sz w:val="20"/>
              </w:rPr>
              <w:t>Propiconazole</w:t>
            </w:r>
          </w:p>
        </w:tc>
        <w:tc>
          <w:tcPr>
            <w:tcW w:w="2500" w:type="pct"/>
            <w:shd w:val="solid" w:color="FFFFFF" w:fill="auto"/>
          </w:tcPr>
          <w:p w14:paraId="588935E8" w14:textId="77777777" w:rsidR="00412AFB" w:rsidRPr="008A2C9B" w:rsidRDefault="00412AFB" w:rsidP="00CC4104">
            <w:pPr>
              <w:pStyle w:val="NoSpacing"/>
              <w:rPr>
                <w:rFonts w:ascii="Arial" w:hAnsi="Arial" w:cs="Arial"/>
                <w:sz w:val="20"/>
              </w:rPr>
            </w:pPr>
            <w:r w:rsidRPr="008A2C9B">
              <w:rPr>
                <w:rFonts w:ascii="Arial" w:hAnsi="Arial"/>
                <w:sz w:val="20"/>
              </w:rPr>
              <w:t>3</w:t>
            </w:r>
          </w:p>
        </w:tc>
      </w:tr>
      <w:tr w:rsidR="00412AFB" w:rsidRPr="00B335D9" w14:paraId="1649A3CB" w14:textId="77777777" w:rsidTr="00C8678E">
        <w:trPr>
          <w:trHeight w:val="270"/>
        </w:trPr>
        <w:tc>
          <w:tcPr>
            <w:tcW w:w="5000" w:type="pct"/>
            <w:gridSpan w:val="2"/>
            <w:shd w:val="solid" w:color="FFFFFF" w:fill="auto"/>
          </w:tcPr>
          <w:p w14:paraId="6B50D008" w14:textId="77777777" w:rsidR="00412AFB" w:rsidRPr="00B335D9" w:rsidRDefault="00412AFB" w:rsidP="00CC4104">
            <w:pPr>
              <w:pStyle w:val="NoSpacing"/>
              <w:rPr>
                <w:rFonts w:ascii="Arial" w:hAnsi="Arial" w:cs="Arial"/>
                <w:lang w:val="pt-PT"/>
              </w:rPr>
            </w:pPr>
            <w:r w:rsidRPr="00B335D9">
              <w:rPr>
                <w:rFonts w:ascii="Arial" w:hAnsi="Arial"/>
                <w:lang w:val="pt-PT"/>
              </w:rPr>
              <w:t>Para evitar la aparición de resistencias, alternar el uso de materias activas que presenten códigos de resistencia (FRAC) diferentes</w:t>
            </w:r>
          </w:p>
        </w:tc>
      </w:tr>
      <w:tr w:rsidR="00412AFB" w:rsidRPr="00B335D9" w14:paraId="59B8636E" w14:textId="77777777" w:rsidTr="00C8678E">
        <w:trPr>
          <w:trHeight w:val="270"/>
        </w:trPr>
        <w:tc>
          <w:tcPr>
            <w:tcW w:w="5000" w:type="pct"/>
            <w:gridSpan w:val="2"/>
            <w:shd w:val="solid" w:color="FFFFFF" w:fill="auto"/>
          </w:tcPr>
          <w:p w14:paraId="221D50FB" w14:textId="77777777" w:rsidR="00412AFB" w:rsidRPr="00B335D9" w:rsidRDefault="00412AFB" w:rsidP="00CC4104">
            <w:pPr>
              <w:pStyle w:val="NoSpacing"/>
              <w:rPr>
                <w:rFonts w:ascii="Arial" w:hAnsi="Arial" w:cs="Arial"/>
                <w:lang w:val="pt-PT"/>
              </w:rPr>
            </w:pPr>
            <w:r w:rsidRPr="00B335D9">
              <w:rPr>
                <w:rFonts w:ascii="Arial" w:hAnsi="Arial"/>
                <w:lang w:val="pt-PT"/>
              </w:rPr>
              <w:t>(*) Fuente: Comité de Acción de Resistencia a Fungicidas</w:t>
            </w:r>
          </w:p>
        </w:tc>
      </w:tr>
    </w:tbl>
    <w:p w14:paraId="11CB6049" w14:textId="77777777" w:rsidR="00412AFB" w:rsidRPr="00B335D9" w:rsidRDefault="00412AFB" w:rsidP="00B335D9">
      <w:pPr>
        <w:spacing w:line="240" w:lineRule="auto"/>
        <w:rPr>
          <w:rFonts w:ascii="Arial" w:hAnsi="Arial" w:cs="Arial"/>
          <w:lang w:val="pt-PT"/>
        </w:rPr>
      </w:pPr>
    </w:p>
    <w:p w14:paraId="42398485" w14:textId="77777777" w:rsidR="00412AFB" w:rsidRPr="00B335D9" w:rsidRDefault="00412AFB" w:rsidP="00B335D9">
      <w:pPr>
        <w:spacing w:line="240" w:lineRule="auto"/>
        <w:rPr>
          <w:rFonts w:ascii="Arial" w:hAnsi="Arial" w:cs="Arial"/>
          <w:b/>
          <w:lang w:val="pt-PT"/>
        </w:rPr>
      </w:pPr>
      <w:r w:rsidRPr="00B335D9">
        <w:rPr>
          <w:lang w:val="pt-PT"/>
        </w:rPr>
        <w:br w:type="page"/>
      </w:r>
      <w:r w:rsidRPr="00B335D9">
        <w:rPr>
          <w:rFonts w:ascii="Arial" w:hAnsi="Arial"/>
          <w:b/>
          <w:lang w:val="pt-PT"/>
        </w:rPr>
        <w:lastRenderedPageBreak/>
        <w:t>2.3 Criterios o umbrales de intervención para plagas y enfermedades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5388"/>
      </w:tblGrid>
      <w:tr w:rsidR="00412AFB" w:rsidRPr="00D129C9" w14:paraId="66AF38FF" w14:textId="77777777" w:rsidTr="00C8678E">
        <w:trPr>
          <w:cantSplit/>
          <w:trHeight w:val="464"/>
          <w:tblHeader/>
        </w:trPr>
        <w:tc>
          <w:tcPr>
            <w:tcW w:w="2031" w:type="pct"/>
            <w:tcBorders>
              <w:bottom w:val="nil"/>
            </w:tcBorders>
            <w:shd w:val="pct12" w:color="auto" w:fill="FFFFFF"/>
            <w:vAlign w:val="center"/>
          </w:tcPr>
          <w:p w14:paraId="339DBE68" w14:textId="77777777" w:rsidR="00412AFB" w:rsidRPr="008A2C9B" w:rsidRDefault="00412AFB" w:rsidP="00CC4104">
            <w:pPr>
              <w:pStyle w:val="NoSpacing"/>
              <w:jc w:val="center"/>
              <w:rPr>
                <w:rFonts w:ascii="Arial" w:hAnsi="Arial" w:cs="Arial"/>
                <w:b/>
              </w:rPr>
            </w:pPr>
            <w:r w:rsidRPr="008A2C9B">
              <w:rPr>
                <w:rFonts w:ascii="Arial" w:hAnsi="Arial"/>
                <w:b/>
              </w:rPr>
              <w:t>Parásito</w:t>
            </w:r>
          </w:p>
        </w:tc>
        <w:tc>
          <w:tcPr>
            <w:tcW w:w="2969" w:type="pct"/>
            <w:tcBorders>
              <w:bottom w:val="nil"/>
            </w:tcBorders>
            <w:shd w:val="pct12" w:color="auto" w:fill="FFFFFF"/>
            <w:vAlign w:val="center"/>
          </w:tcPr>
          <w:p w14:paraId="459E5853" w14:textId="77777777" w:rsidR="00412AFB" w:rsidRPr="00B335D9" w:rsidRDefault="00412AFB" w:rsidP="00CC4104">
            <w:pPr>
              <w:pStyle w:val="NoSpacing"/>
              <w:jc w:val="center"/>
              <w:rPr>
                <w:rFonts w:ascii="Arial" w:hAnsi="Arial" w:cs="Arial"/>
                <w:b/>
                <w:lang w:val="pt-PT"/>
              </w:rPr>
            </w:pPr>
            <w:r w:rsidRPr="00B335D9">
              <w:rPr>
                <w:rFonts w:ascii="Arial" w:hAnsi="Arial"/>
                <w:b/>
                <w:lang w:val="pt-PT"/>
              </w:rPr>
              <w:t>Criterio o umbral de intervención</w:t>
            </w:r>
          </w:p>
        </w:tc>
      </w:tr>
      <w:tr w:rsidR="00412AFB" w:rsidRPr="008A2C9B" w14:paraId="5AA8406C" w14:textId="77777777" w:rsidTr="00C8678E">
        <w:trPr>
          <w:cantSplit/>
          <w:trHeight w:val="348"/>
        </w:trPr>
        <w:tc>
          <w:tcPr>
            <w:tcW w:w="5000" w:type="pct"/>
            <w:gridSpan w:val="2"/>
            <w:shd w:val="pct12" w:color="auto" w:fill="FFFFFF"/>
            <w:vAlign w:val="center"/>
          </w:tcPr>
          <w:p w14:paraId="6B2A8E76" w14:textId="77777777" w:rsidR="00412AFB" w:rsidRPr="008A2C9B" w:rsidRDefault="00412AFB" w:rsidP="00CC4104">
            <w:pPr>
              <w:pStyle w:val="NoSpacing"/>
              <w:jc w:val="center"/>
              <w:rPr>
                <w:rFonts w:ascii="Arial" w:hAnsi="Arial" w:cs="Arial"/>
                <w:b/>
              </w:rPr>
            </w:pPr>
            <w:r w:rsidRPr="008A2C9B">
              <w:rPr>
                <w:rFonts w:ascii="Arial" w:hAnsi="Arial"/>
                <w:b/>
              </w:rPr>
              <w:t>PLAGAS</w:t>
            </w:r>
          </w:p>
        </w:tc>
      </w:tr>
      <w:tr w:rsidR="00412AFB" w:rsidRPr="008A2C9B" w14:paraId="790DA245" w14:textId="77777777" w:rsidTr="00C8678E">
        <w:trPr>
          <w:cantSplit/>
          <w:trHeight w:val="284"/>
        </w:trPr>
        <w:tc>
          <w:tcPr>
            <w:tcW w:w="2031" w:type="pct"/>
            <w:vAlign w:val="center"/>
          </w:tcPr>
          <w:p w14:paraId="03BC5D4F" w14:textId="77777777" w:rsidR="00412AFB" w:rsidRPr="008A2C9B" w:rsidRDefault="00412AFB" w:rsidP="00CC4104">
            <w:pPr>
              <w:pStyle w:val="NoSpacing"/>
              <w:rPr>
                <w:rFonts w:ascii="Arial" w:hAnsi="Arial" w:cs="Arial"/>
                <w:sz w:val="20"/>
              </w:rPr>
            </w:pPr>
            <w:r w:rsidRPr="008A2C9B">
              <w:rPr>
                <w:rFonts w:ascii="Arial" w:hAnsi="Arial"/>
                <w:sz w:val="20"/>
              </w:rPr>
              <w:t>Ácaros</w:t>
            </w:r>
          </w:p>
        </w:tc>
        <w:tc>
          <w:tcPr>
            <w:tcW w:w="2969" w:type="pct"/>
            <w:tcBorders>
              <w:bottom w:val="single" w:sz="4" w:space="0" w:color="auto"/>
            </w:tcBorders>
            <w:vAlign w:val="center"/>
          </w:tcPr>
          <w:p w14:paraId="6C544CA7"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60636A18" w14:textId="77777777" w:rsidTr="00C8678E">
        <w:trPr>
          <w:cantSplit/>
          <w:trHeight w:val="284"/>
        </w:trPr>
        <w:tc>
          <w:tcPr>
            <w:tcW w:w="2031" w:type="pct"/>
            <w:vAlign w:val="center"/>
          </w:tcPr>
          <w:p w14:paraId="1B1717CC" w14:textId="77777777" w:rsidR="00412AFB" w:rsidRPr="008A2C9B" w:rsidRDefault="00412AFB" w:rsidP="00CC4104">
            <w:pPr>
              <w:pStyle w:val="NoSpacing"/>
              <w:rPr>
                <w:rFonts w:ascii="Arial" w:hAnsi="Arial" w:cs="Arial"/>
                <w:sz w:val="20"/>
              </w:rPr>
            </w:pPr>
            <w:r w:rsidRPr="008A2C9B">
              <w:rPr>
                <w:rFonts w:ascii="Arial" w:hAnsi="Arial"/>
                <w:sz w:val="20"/>
              </w:rPr>
              <w:t>Ácaros tetraníquidos</w:t>
            </w:r>
          </w:p>
        </w:tc>
        <w:tc>
          <w:tcPr>
            <w:tcW w:w="2969" w:type="pct"/>
            <w:tcBorders>
              <w:bottom w:val="single" w:sz="4" w:space="0" w:color="auto"/>
            </w:tcBorders>
            <w:vAlign w:val="center"/>
          </w:tcPr>
          <w:p w14:paraId="5FF8A1C8"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5AB93910" w14:textId="77777777" w:rsidTr="00C8678E">
        <w:trPr>
          <w:cantSplit/>
          <w:trHeight w:val="284"/>
        </w:trPr>
        <w:tc>
          <w:tcPr>
            <w:tcW w:w="2031" w:type="pct"/>
            <w:vAlign w:val="center"/>
          </w:tcPr>
          <w:p w14:paraId="60E9FEE5" w14:textId="77777777" w:rsidR="00412AFB" w:rsidRPr="008A2C9B" w:rsidRDefault="00412AFB" w:rsidP="00CC4104">
            <w:pPr>
              <w:pStyle w:val="NoSpacing"/>
              <w:rPr>
                <w:rFonts w:ascii="Arial" w:hAnsi="Arial" w:cs="Arial"/>
                <w:sz w:val="20"/>
              </w:rPr>
            </w:pPr>
            <w:r w:rsidRPr="008A2C9B">
              <w:rPr>
                <w:rFonts w:ascii="Arial" w:hAnsi="Arial"/>
                <w:sz w:val="20"/>
              </w:rPr>
              <w:t>Alacrán cebollero</w:t>
            </w:r>
          </w:p>
        </w:tc>
        <w:tc>
          <w:tcPr>
            <w:tcW w:w="2969" w:type="pct"/>
            <w:tcBorders>
              <w:bottom w:val="single" w:sz="4" w:space="0" w:color="auto"/>
            </w:tcBorders>
            <w:vAlign w:val="center"/>
          </w:tcPr>
          <w:p w14:paraId="0BE491C7"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74DE727A" w14:textId="77777777" w:rsidTr="00C8678E">
        <w:trPr>
          <w:cantSplit/>
          <w:trHeight w:val="284"/>
        </w:trPr>
        <w:tc>
          <w:tcPr>
            <w:tcW w:w="2031" w:type="pct"/>
            <w:vAlign w:val="center"/>
          </w:tcPr>
          <w:p w14:paraId="0ECEF661" w14:textId="77777777" w:rsidR="00412AFB" w:rsidRPr="008A2C9B" w:rsidRDefault="00412AFB" w:rsidP="00CC4104">
            <w:pPr>
              <w:pStyle w:val="NoSpacing"/>
              <w:rPr>
                <w:rFonts w:ascii="Arial" w:hAnsi="Arial" w:cs="Arial"/>
                <w:sz w:val="20"/>
              </w:rPr>
            </w:pPr>
            <w:r w:rsidRPr="008A2C9B">
              <w:rPr>
                <w:rFonts w:ascii="Arial" w:hAnsi="Arial"/>
                <w:sz w:val="20"/>
              </w:rPr>
              <w:t>Araña roja</w:t>
            </w:r>
          </w:p>
        </w:tc>
        <w:tc>
          <w:tcPr>
            <w:tcW w:w="2969" w:type="pct"/>
            <w:vAlign w:val="center"/>
          </w:tcPr>
          <w:p w14:paraId="34CE995E"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4053FA54" w14:textId="77777777" w:rsidTr="00C8678E">
        <w:trPr>
          <w:cantSplit/>
          <w:trHeight w:val="284"/>
        </w:trPr>
        <w:tc>
          <w:tcPr>
            <w:tcW w:w="2031" w:type="pct"/>
            <w:vAlign w:val="center"/>
          </w:tcPr>
          <w:p w14:paraId="14DAAF87" w14:textId="77777777" w:rsidR="00412AFB" w:rsidRPr="008A2C9B" w:rsidRDefault="00412AFB" w:rsidP="00CC4104">
            <w:pPr>
              <w:pStyle w:val="NoSpacing"/>
              <w:rPr>
                <w:rFonts w:ascii="Arial" w:hAnsi="Arial" w:cs="Arial"/>
                <w:sz w:val="20"/>
              </w:rPr>
            </w:pPr>
            <w:r w:rsidRPr="008A2C9B">
              <w:rPr>
                <w:rFonts w:ascii="Arial" w:hAnsi="Arial"/>
                <w:sz w:val="20"/>
              </w:rPr>
              <w:t>Barrenador</w:t>
            </w:r>
          </w:p>
        </w:tc>
        <w:tc>
          <w:tcPr>
            <w:tcW w:w="2969" w:type="pct"/>
            <w:vAlign w:val="center"/>
          </w:tcPr>
          <w:p w14:paraId="248C959A"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5AA8062B" w14:textId="77777777" w:rsidTr="00C8678E">
        <w:trPr>
          <w:cantSplit/>
          <w:trHeight w:val="284"/>
        </w:trPr>
        <w:tc>
          <w:tcPr>
            <w:tcW w:w="2031" w:type="pct"/>
            <w:vAlign w:val="center"/>
          </w:tcPr>
          <w:p w14:paraId="70B749FF" w14:textId="77777777" w:rsidR="00412AFB" w:rsidRPr="008A2C9B" w:rsidRDefault="00412AFB" w:rsidP="00CC4104">
            <w:pPr>
              <w:pStyle w:val="NoSpacing"/>
              <w:rPr>
                <w:rFonts w:ascii="Arial" w:hAnsi="Arial" w:cs="Arial"/>
                <w:sz w:val="20"/>
              </w:rPr>
            </w:pPr>
            <w:r w:rsidRPr="008A2C9B">
              <w:rPr>
                <w:rFonts w:ascii="Arial" w:hAnsi="Arial"/>
                <w:sz w:val="20"/>
              </w:rPr>
              <w:t>Gusanos blancos</w:t>
            </w:r>
          </w:p>
        </w:tc>
        <w:tc>
          <w:tcPr>
            <w:tcW w:w="2969" w:type="pct"/>
            <w:vAlign w:val="center"/>
          </w:tcPr>
          <w:p w14:paraId="429EA18A"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5957DFC8" w14:textId="77777777" w:rsidTr="00C8678E">
        <w:trPr>
          <w:cantSplit/>
          <w:trHeight w:val="284"/>
        </w:trPr>
        <w:tc>
          <w:tcPr>
            <w:tcW w:w="2031" w:type="pct"/>
            <w:vAlign w:val="center"/>
          </w:tcPr>
          <w:p w14:paraId="7B01940E" w14:textId="77777777" w:rsidR="00412AFB" w:rsidRPr="008A2C9B" w:rsidRDefault="00412AFB" w:rsidP="00CC4104">
            <w:pPr>
              <w:pStyle w:val="NoSpacing"/>
              <w:rPr>
                <w:rFonts w:ascii="Arial" w:hAnsi="Arial" w:cs="Arial"/>
                <w:sz w:val="20"/>
              </w:rPr>
            </w:pPr>
            <w:r w:rsidRPr="008A2C9B">
              <w:rPr>
                <w:rFonts w:ascii="Arial" w:hAnsi="Arial"/>
                <w:sz w:val="20"/>
              </w:rPr>
              <w:t>Gusanos de alambre</w:t>
            </w:r>
          </w:p>
        </w:tc>
        <w:tc>
          <w:tcPr>
            <w:tcW w:w="2969" w:type="pct"/>
            <w:vAlign w:val="center"/>
          </w:tcPr>
          <w:p w14:paraId="0699E7A2"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403B273D" w14:textId="77777777" w:rsidTr="00C8678E">
        <w:trPr>
          <w:cantSplit/>
          <w:trHeight w:val="284"/>
        </w:trPr>
        <w:tc>
          <w:tcPr>
            <w:tcW w:w="2031" w:type="pct"/>
            <w:vAlign w:val="center"/>
          </w:tcPr>
          <w:p w14:paraId="1B30E2C3" w14:textId="77777777" w:rsidR="00412AFB" w:rsidRPr="008A2C9B" w:rsidRDefault="00412AFB" w:rsidP="00CC4104">
            <w:pPr>
              <w:pStyle w:val="NoSpacing"/>
              <w:rPr>
                <w:rFonts w:ascii="Arial" w:hAnsi="Arial" w:cs="Arial"/>
                <w:sz w:val="20"/>
              </w:rPr>
            </w:pPr>
            <w:r w:rsidRPr="008A2C9B">
              <w:rPr>
                <w:rFonts w:ascii="Arial" w:hAnsi="Arial"/>
                <w:sz w:val="20"/>
              </w:rPr>
              <w:t>Gusanos grises</w:t>
            </w:r>
          </w:p>
        </w:tc>
        <w:tc>
          <w:tcPr>
            <w:tcW w:w="2969" w:type="pct"/>
            <w:vAlign w:val="center"/>
          </w:tcPr>
          <w:p w14:paraId="3D7803EB"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50612205" w14:textId="77777777" w:rsidTr="00C8678E">
        <w:trPr>
          <w:cantSplit/>
          <w:trHeight w:val="284"/>
        </w:trPr>
        <w:tc>
          <w:tcPr>
            <w:tcW w:w="2031" w:type="pct"/>
            <w:vAlign w:val="center"/>
          </w:tcPr>
          <w:p w14:paraId="385D12F9" w14:textId="77777777" w:rsidR="00412AFB" w:rsidRPr="008A2C9B" w:rsidRDefault="00412AFB" w:rsidP="00CC4104">
            <w:pPr>
              <w:pStyle w:val="NoSpacing"/>
              <w:rPr>
                <w:rFonts w:ascii="Arial" w:hAnsi="Arial" w:cs="Arial"/>
                <w:sz w:val="20"/>
              </w:rPr>
            </w:pPr>
            <w:r w:rsidRPr="008A2C9B">
              <w:rPr>
                <w:rFonts w:ascii="Arial" w:hAnsi="Arial"/>
                <w:sz w:val="20"/>
              </w:rPr>
              <w:t>Orugas</w:t>
            </w:r>
          </w:p>
        </w:tc>
        <w:tc>
          <w:tcPr>
            <w:tcW w:w="2969" w:type="pct"/>
            <w:vAlign w:val="center"/>
          </w:tcPr>
          <w:p w14:paraId="65AD9CB1"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2E461383" w14:textId="77777777" w:rsidTr="00C8678E">
        <w:trPr>
          <w:cantSplit/>
          <w:trHeight w:val="284"/>
        </w:trPr>
        <w:tc>
          <w:tcPr>
            <w:tcW w:w="2031" w:type="pct"/>
            <w:vAlign w:val="center"/>
          </w:tcPr>
          <w:p w14:paraId="3962ECFD" w14:textId="77777777" w:rsidR="00412AFB" w:rsidRPr="00B335D9" w:rsidRDefault="00412AFB" w:rsidP="00CC4104">
            <w:pPr>
              <w:pStyle w:val="NoSpacing"/>
              <w:rPr>
                <w:rFonts w:ascii="Arial" w:hAnsi="Arial" w:cs="Arial"/>
                <w:sz w:val="20"/>
                <w:lang w:val="pt-PT"/>
              </w:rPr>
            </w:pPr>
            <w:r w:rsidRPr="00B335D9">
              <w:rPr>
                <w:rFonts w:ascii="Arial" w:hAnsi="Arial"/>
                <w:sz w:val="20"/>
                <w:lang w:val="pt-PT"/>
              </w:rPr>
              <w:t>Garrapatillo, chinches de los cereales</w:t>
            </w:r>
          </w:p>
        </w:tc>
        <w:tc>
          <w:tcPr>
            <w:tcW w:w="2969" w:type="pct"/>
            <w:vAlign w:val="center"/>
          </w:tcPr>
          <w:p w14:paraId="232A7137"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4189A4DD" w14:textId="77777777" w:rsidTr="00C8678E">
        <w:trPr>
          <w:cantSplit/>
          <w:trHeight w:val="284"/>
        </w:trPr>
        <w:tc>
          <w:tcPr>
            <w:tcW w:w="2031" w:type="pct"/>
            <w:vAlign w:val="center"/>
          </w:tcPr>
          <w:p w14:paraId="51675BD6" w14:textId="77777777" w:rsidR="00412AFB" w:rsidRPr="008A2C9B" w:rsidRDefault="00412AFB" w:rsidP="00CC4104">
            <w:pPr>
              <w:pStyle w:val="NoSpacing"/>
              <w:rPr>
                <w:rFonts w:ascii="Arial" w:hAnsi="Arial" w:cs="Arial"/>
                <w:sz w:val="20"/>
              </w:rPr>
            </w:pPr>
            <w:r w:rsidRPr="008A2C9B">
              <w:rPr>
                <w:rFonts w:ascii="Arial" w:hAnsi="Arial"/>
                <w:sz w:val="20"/>
              </w:rPr>
              <w:t>Heliotis</w:t>
            </w:r>
          </w:p>
        </w:tc>
        <w:tc>
          <w:tcPr>
            <w:tcW w:w="2969" w:type="pct"/>
            <w:vAlign w:val="center"/>
          </w:tcPr>
          <w:p w14:paraId="053AF304"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17F7DD14" w14:textId="77777777" w:rsidTr="00C8678E">
        <w:trPr>
          <w:cantSplit/>
          <w:trHeight w:val="284"/>
        </w:trPr>
        <w:tc>
          <w:tcPr>
            <w:tcW w:w="2031" w:type="pct"/>
            <w:vAlign w:val="center"/>
          </w:tcPr>
          <w:p w14:paraId="588685E7" w14:textId="77777777" w:rsidR="00412AFB" w:rsidRPr="008A2C9B" w:rsidRDefault="00412AFB" w:rsidP="00CC4104">
            <w:pPr>
              <w:pStyle w:val="NoSpacing"/>
              <w:rPr>
                <w:rFonts w:ascii="Arial" w:hAnsi="Arial" w:cs="Arial"/>
                <w:sz w:val="20"/>
              </w:rPr>
            </w:pPr>
            <w:r w:rsidRPr="008A2C9B">
              <w:rPr>
                <w:rFonts w:ascii="Arial" w:hAnsi="Arial"/>
                <w:sz w:val="20"/>
              </w:rPr>
              <w:t>Insectos</w:t>
            </w:r>
          </w:p>
        </w:tc>
        <w:tc>
          <w:tcPr>
            <w:tcW w:w="2969" w:type="pct"/>
            <w:vAlign w:val="center"/>
          </w:tcPr>
          <w:p w14:paraId="3BCBE408"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056B7D66" w14:textId="77777777" w:rsidTr="00C8678E">
        <w:trPr>
          <w:cantSplit/>
          <w:trHeight w:val="284"/>
        </w:trPr>
        <w:tc>
          <w:tcPr>
            <w:tcW w:w="2031" w:type="pct"/>
            <w:vAlign w:val="center"/>
          </w:tcPr>
          <w:p w14:paraId="1AE8F766" w14:textId="77777777" w:rsidR="00412AFB" w:rsidRPr="008A2C9B" w:rsidRDefault="00412AFB" w:rsidP="00CC4104">
            <w:pPr>
              <w:pStyle w:val="NoSpacing"/>
              <w:rPr>
                <w:rFonts w:ascii="Arial" w:hAnsi="Arial" w:cs="Arial"/>
                <w:sz w:val="20"/>
              </w:rPr>
            </w:pPr>
            <w:r w:rsidRPr="008A2C9B">
              <w:rPr>
                <w:rFonts w:ascii="Arial" w:hAnsi="Arial"/>
                <w:sz w:val="20"/>
              </w:rPr>
              <w:t>Insectos chupadores</w:t>
            </w:r>
          </w:p>
        </w:tc>
        <w:tc>
          <w:tcPr>
            <w:tcW w:w="2969" w:type="pct"/>
            <w:vAlign w:val="center"/>
          </w:tcPr>
          <w:p w14:paraId="7667C131"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402BCD38" w14:textId="77777777" w:rsidTr="00C8678E">
        <w:trPr>
          <w:cantSplit/>
          <w:trHeight w:val="284"/>
        </w:trPr>
        <w:tc>
          <w:tcPr>
            <w:tcW w:w="2031" w:type="pct"/>
            <w:vAlign w:val="center"/>
          </w:tcPr>
          <w:p w14:paraId="07B66AA1" w14:textId="77777777" w:rsidR="00412AFB" w:rsidRPr="008A2C9B" w:rsidRDefault="00412AFB" w:rsidP="00CC4104">
            <w:pPr>
              <w:pStyle w:val="NoSpacing"/>
              <w:rPr>
                <w:rFonts w:ascii="Arial" w:hAnsi="Arial" w:cs="Arial"/>
                <w:sz w:val="20"/>
              </w:rPr>
            </w:pPr>
            <w:r w:rsidRPr="008A2C9B">
              <w:rPr>
                <w:rFonts w:ascii="Arial" w:hAnsi="Arial"/>
                <w:sz w:val="20"/>
              </w:rPr>
              <w:t>Insectos del suelo</w:t>
            </w:r>
          </w:p>
        </w:tc>
        <w:tc>
          <w:tcPr>
            <w:tcW w:w="2969" w:type="pct"/>
            <w:vAlign w:val="center"/>
          </w:tcPr>
          <w:p w14:paraId="7C255B48"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27A80371" w14:textId="77777777" w:rsidTr="00C8678E">
        <w:trPr>
          <w:cantSplit/>
          <w:trHeight w:val="284"/>
        </w:trPr>
        <w:tc>
          <w:tcPr>
            <w:tcW w:w="2031" w:type="pct"/>
            <w:vAlign w:val="center"/>
          </w:tcPr>
          <w:p w14:paraId="6B6CC51E" w14:textId="77777777" w:rsidR="00412AFB" w:rsidRPr="008A2C9B" w:rsidRDefault="00412AFB" w:rsidP="00CC4104">
            <w:pPr>
              <w:pStyle w:val="NoSpacing"/>
              <w:rPr>
                <w:rFonts w:ascii="Arial" w:hAnsi="Arial" w:cs="Arial"/>
                <w:sz w:val="20"/>
              </w:rPr>
            </w:pPr>
            <w:r w:rsidRPr="008A2C9B">
              <w:rPr>
                <w:rFonts w:ascii="Arial" w:hAnsi="Arial"/>
                <w:sz w:val="20"/>
              </w:rPr>
              <w:t>Insectos masticadores</w:t>
            </w:r>
          </w:p>
        </w:tc>
        <w:tc>
          <w:tcPr>
            <w:tcW w:w="2969" w:type="pct"/>
            <w:vAlign w:val="center"/>
          </w:tcPr>
          <w:p w14:paraId="46D2FFB1"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32C6AC31" w14:textId="77777777" w:rsidTr="00C8678E">
        <w:trPr>
          <w:cantSplit/>
          <w:trHeight w:val="284"/>
        </w:trPr>
        <w:tc>
          <w:tcPr>
            <w:tcW w:w="2031" w:type="pct"/>
            <w:vAlign w:val="center"/>
          </w:tcPr>
          <w:p w14:paraId="7398CD3B" w14:textId="77777777" w:rsidR="00412AFB" w:rsidRPr="008A2C9B" w:rsidRDefault="00412AFB" w:rsidP="00CC4104">
            <w:pPr>
              <w:pStyle w:val="NoSpacing"/>
              <w:rPr>
                <w:rFonts w:ascii="Arial" w:hAnsi="Arial" w:cs="Arial"/>
                <w:sz w:val="20"/>
              </w:rPr>
            </w:pPr>
            <w:r w:rsidRPr="008A2C9B">
              <w:rPr>
                <w:rFonts w:ascii="Arial" w:hAnsi="Arial"/>
                <w:sz w:val="20"/>
              </w:rPr>
              <w:t>Larvas de dípteros</w:t>
            </w:r>
          </w:p>
        </w:tc>
        <w:tc>
          <w:tcPr>
            <w:tcW w:w="2969" w:type="pct"/>
            <w:vAlign w:val="center"/>
          </w:tcPr>
          <w:p w14:paraId="48063FB4"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4F1BE795" w14:textId="77777777" w:rsidTr="00C8678E">
        <w:trPr>
          <w:cantSplit/>
          <w:trHeight w:val="284"/>
        </w:trPr>
        <w:tc>
          <w:tcPr>
            <w:tcW w:w="2031" w:type="pct"/>
            <w:vAlign w:val="center"/>
          </w:tcPr>
          <w:p w14:paraId="0AC89870" w14:textId="77777777" w:rsidR="00412AFB" w:rsidRPr="008A2C9B" w:rsidRDefault="00412AFB" w:rsidP="00CC4104">
            <w:pPr>
              <w:pStyle w:val="NoSpacing"/>
              <w:rPr>
                <w:rFonts w:ascii="Arial" w:hAnsi="Arial" w:cs="Arial"/>
                <w:sz w:val="20"/>
              </w:rPr>
            </w:pPr>
            <w:r w:rsidRPr="008A2C9B">
              <w:rPr>
                <w:rFonts w:ascii="Arial" w:hAnsi="Arial"/>
                <w:sz w:val="20"/>
              </w:rPr>
              <w:t>Miriápodos</w:t>
            </w:r>
          </w:p>
        </w:tc>
        <w:tc>
          <w:tcPr>
            <w:tcW w:w="2969" w:type="pct"/>
            <w:vAlign w:val="center"/>
          </w:tcPr>
          <w:p w14:paraId="4C8CC2D9"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59152F4F" w14:textId="77777777" w:rsidTr="00C8678E">
        <w:trPr>
          <w:cantSplit/>
          <w:trHeight w:val="284"/>
        </w:trPr>
        <w:tc>
          <w:tcPr>
            <w:tcW w:w="2031" w:type="pct"/>
            <w:vAlign w:val="center"/>
          </w:tcPr>
          <w:p w14:paraId="7C90166B" w14:textId="77777777" w:rsidR="00412AFB" w:rsidRPr="008A2C9B" w:rsidRDefault="00412AFB" w:rsidP="00CC4104">
            <w:pPr>
              <w:pStyle w:val="NoSpacing"/>
              <w:rPr>
                <w:rFonts w:ascii="Arial" w:hAnsi="Arial" w:cs="Arial"/>
                <w:sz w:val="20"/>
              </w:rPr>
            </w:pPr>
            <w:r w:rsidRPr="008A2C9B">
              <w:rPr>
                <w:rFonts w:ascii="Arial" w:hAnsi="Arial"/>
                <w:sz w:val="20"/>
              </w:rPr>
              <w:t>Pulgones</w:t>
            </w:r>
          </w:p>
        </w:tc>
        <w:tc>
          <w:tcPr>
            <w:tcW w:w="2969" w:type="pct"/>
            <w:tcBorders>
              <w:bottom w:val="single" w:sz="4" w:space="0" w:color="auto"/>
            </w:tcBorders>
            <w:vAlign w:val="center"/>
          </w:tcPr>
          <w:p w14:paraId="3EB8F82A"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54144FC7" w14:textId="77777777" w:rsidTr="00C8678E">
        <w:trPr>
          <w:cantSplit/>
          <w:trHeight w:val="284"/>
        </w:trPr>
        <w:tc>
          <w:tcPr>
            <w:tcW w:w="2031" w:type="pct"/>
            <w:vAlign w:val="center"/>
          </w:tcPr>
          <w:p w14:paraId="1CC4D18D" w14:textId="77777777" w:rsidR="00412AFB" w:rsidRPr="008A2C9B" w:rsidRDefault="00412AFB" w:rsidP="00CC4104">
            <w:pPr>
              <w:pStyle w:val="NoSpacing"/>
              <w:rPr>
                <w:rFonts w:ascii="Arial" w:hAnsi="Arial" w:cs="Arial"/>
                <w:sz w:val="20"/>
              </w:rPr>
            </w:pPr>
            <w:r w:rsidRPr="008A2C9B">
              <w:rPr>
                <w:rFonts w:ascii="Arial" w:hAnsi="Arial"/>
                <w:sz w:val="20"/>
              </w:rPr>
              <w:t>Rosquilla negra</w:t>
            </w:r>
          </w:p>
        </w:tc>
        <w:tc>
          <w:tcPr>
            <w:tcW w:w="2969" w:type="pct"/>
            <w:vAlign w:val="center"/>
          </w:tcPr>
          <w:p w14:paraId="45A7DE9F"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539D3344" w14:textId="77777777" w:rsidTr="00C8678E">
        <w:trPr>
          <w:cantSplit/>
          <w:trHeight w:val="284"/>
        </w:trPr>
        <w:tc>
          <w:tcPr>
            <w:tcW w:w="2031" w:type="pct"/>
            <w:vAlign w:val="center"/>
          </w:tcPr>
          <w:p w14:paraId="2A457337" w14:textId="77777777" w:rsidR="00412AFB" w:rsidRPr="008A2C9B" w:rsidRDefault="00412AFB" w:rsidP="00CC4104">
            <w:pPr>
              <w:pStyle w:val="NoSpacing"/>
              <w:rPr>
                <w:rFonts w:ascii="Arial" w:hAnsi="Arial" w:cs="Arial"/>
                <w:sz w:val="20"/>
              </w:rPr>
            </w:pPr>
            <w:r w:rsidRPr="008A2C9B">
              <w:rPr>
                <w:rFonts w:ascii="Arial" w:hAnsi="Arial"/>
                <w:sz w:val="20"/>
              </w:rPr>
              <w:t>Taladro</w:t>
            </w:r>
          </w:p>
        </w:tc>
        <w:tc>
          <w:tcPr>
            <w:tcW w:w="2969" w:type="pct"/>
            <w:vAlign w:val="center"/>
          </w:tcPr>
          <w:p w14:paraId="4561CA5D"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079C0A69" w14:textId="77777777" w:rsidTr="00C8678E">
        <w:trPr>
          <w:cantSplit/>
          <w:trHeight w:val="284"/>
        </w:trPr>
        <w:tc>
          <w:tcPr>
            <w:tcW w:w="2031" w:type="pct"/>
            <w:vAlign w:val="center"/>
          </w:tcPr>
          <w:p w14:paraId="50C49D9B" w14:textId="77777777" w:rsidR="00412AFB" w:rsidRPr="008A2C9B" w:rsidRDefault="00412AFB" w:rsidP="00CC4104">
            <w:pPr>
              <w:pStyle w:val="NoSpacing"/>
              <w:rPr>
                <w:rFonts w:ascii="Arial" w:hAnsi="Arial" w:cs="Arial"/>
                <w:sz w:val="20"/>
              </w:rPr>
            </w:pPr>
            <w:r w:rsidRPr="008A2C9B">
              <w:rPr>
                <w:rFonts w:ascii="Arial" w:hAnsi="Arial"/>
                <w:sz w:val="20"/>
              </w:rPr>
              <w:t>Chinches de los cereales</w:t>
            </w:r>
          </w:p>
        </w:tc>
        <w:tc>
          <w:tcPr>
            <w:tcW w:w="2969" w:type="pct"/>
            <w:vAlign w:val="center"/>
          </w:tcPr>
          <w:p w14:paraId="21DF1E59"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3E02DAA0" w14:textId="77777777" w:rsidTr="00C8678E">
        <w:trPr>
          <w:cantSplit/>
          <w:trHeight w:val="284"/>
        </w:trPr>
        <w:tc>
          <w:tcPr>
            <w:tcW w:w="2031" w:type="pct"/>
            <w:tcBorders>
              <w:bottom w:val="nil"/>
            </w:tcBorders>
            <w:vAlign w:val="center"/>
          </w:tcPr>
          <w:p w14:paraId="08481BF7" w14:textId="77777777" w:rsidR="00412AFB" w:rsidRPr="008A2C9B" w:rsidRDefault="00412AFB" w:rsidP="00CC4104">
            <w:pPr>
              <w:pStyle w:val="NoSpacing"/>
              <w:rPr>
                <w:rFonts w:ascii="Arial" w:hAnsi="Arial" w:cs="Arial"/>
                <w:sz w:val="20"/>
              </w:rPr>
            </w:pPr>
            <w:r w:rsidRPr="008A2C9B">
              <w:rPr>
                <w:rFonts w:ascii="Arial" w:hAnsi="Arial"/>
                <w:sz w:val="20"/>
              </w:rPr>
              <w:t>Zabrus</w:t>
            </w:r>
          </w:p>
        </w:tc>
        <w:tc>
          <w:tcPr>
            <w:tcW w:w="2969" w:type="pct"/>
            <w:tcBorders>
              <w:bottom w:val="nil"/>
            </w:tcBorders>
            <w:vAlign w:val="center"/>
          </w:tcPr>
          <w:p w14:paraId="51658096"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6055C36D" w14:textId="77777777" w:rsidTr="00C8678E">
        <w:trPr>
          <w:cantSplit/>
          <w:trHeight w:val="357"/>
        </w:trPr>
        <w:tc>
          <w:tcPr>
            <w:tcW w:w="5000" w:type="pct"/>
            <w:gridSpan w:val="2"/>
            <w:shd w:val="pct12" w:color="auto" w:fill="FFFFFF"/>
            <w:vAlign w:val="center"/>
          </w:tcPr>
          <w:p w14:paraId="0E8A07B1" w14:textId="77777777" w:rsidR="00412AFB" w:rsidRPr="008A2C9B" w:rsidRDefault="00412AFB" w:rsidP="00CC4104">
            <w:pPr>
              <w:pStyle w:val="NoSpacing"/>
              <w:jc w:val="center"/>
              <w:rPr>
                <w:rFonts w:ascii="Arial" w:hAnsi="Arial" w:cs="Arial"/>
                <w:b/>
              </w:rPr>
            </w:pPr>
            <w:r w:rsidRPr="008A2C9B">
              <w:rPr>
                <w:rFonts w:ascii="Arial" w:hAnsi="Arial"/>
                <w:b/>
              </w:rPr>
              <w:t>ENFERMEDADES</w:t>
            </w:r>
          </w:p>
        </w:tc>
      </w:tr>
      <w:tr w:rsidR="00412AFB" w:rsidRPr="008A2C9B" w14:paraId="023CE7D7" w14:textId="77777777" w:rsidTr="00C8678E">
        <w:trPr>
          <w:cantSplit/>
          <w:trHeight w:val="284"/>
        </w:trPr>
        <w:tc>
          <w:tcPr>
            <w:tcW w:w="2031" w:type="pct"/>
            <w:vAlign w:val="center"/>
          </w:tcPr>
          <w:p w14:paraId="55371A4B" w14:textId="77777777" w:rsidR="00412AFB" w:rsidRPr="008A2C9B" w:rsidRDefault="00412AFB" w:rsidP="00CC4104">
            <w:pPr>
              <w:pStyle w:val="NoSpacing"/>
              <w:rPr>
                <w:rFonts w:ascii="Arial" w:hAnsi="Arial" w:cs="Arial"/>
                <w:sz w:val="20"/>
              </w:rPr>
            </w:pPr>
            <w:r w:rsidRPr="008A2C9B">
              <w:rPr>
                <w:rFonts w:ascii="Arial" w:hAnsi="Arial"/>
                <w:sz w:val="20"/>
              </w:rPr>
              <w:t>Fusariosis</w:t>
            </w:r>
          </w:p>
        </w:tc>
        <w:tc>
          <w:tcPr>
            <w:tcW w:w="2969" w:type="pct"/>
            <w:tcBorders>
              <w:bottom w:val="single" w:sz="4" w:space="0" w:color="auto"/>
            </w:tcBorders>
            <w:vAlign w:val="center"/>
          </w:tcPr>
          <w:p w14:paraId="3DF88617"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6C0283F9" w14:textId="77777777" w:rsidTr="00C8678E">
        <w:trPr>
          <w:cantSplit/>
          <w:trHeight w:val="284"/>
        </w:trPr>
        <w:tc>
          <w:tcPr>
            <w:tcW w:w="2031" w:type="pct"/>
            <w:vAlign w:val="center"/>
          </w:tcPr>
          <w:p w14:paraId="7596E185" w14:textId="77777777" w:rsidR="00412AFB" w:rsidRPr="008A2C9B" w:rsidRDefault="00412AFB" w:rsidP="00CC4104">
            <w:pPr>
              <w:pStyle w:val="NoSpacing"/>
              <w:rPr>
                <w:rFonts w:ascii="Arial" w:hAnsi="Arial" w:cs="Arial"/>
                <w:sz w:val="20"/>
              </w:rPr>
            </w:pPr>
            <w:r w:rsidRPr="008A2C9B">
              <w:rPr>
                <w:rFonts w:ascii="Arial" w:hAnsi="Arial"/>
                <w:sz w:val="20"/>
              </w:rPr>
              <w:t>Nematodos</w:t>
            </w:r>
          </w:p>
        </w:tc>
        <w:tc>
          <w:tcPr>
            <w:tcW w:w="2969" w:type="pct"/>
            <w:tcBorders>
              <w:bottom w:val="single" w:sz="4" w:space="0" w:color="auto"/>
            </w:tcBorders>
            <w:vAlign w:val="center"/>
          </w:tcPr>
          <w:p w14:paraId="385690EC"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70046F7A" w14:textId="77777777" w:rsidTr="00C8678E">
        <w:trPr>
          <w:cantSplit/>
          <w:trHeight w:val="284"/>
        </w:trPr>
        <w:tc>
          <w:tcPr>
            <w:tcW w:w="2031" w:type="pct"/>
            <w:vAlign w:val="center"/>
          </w:tcPr>
          <w:p w14:paraId="378DEA48" w14:textId="77777777" w:rsidR="00412AFB" w:rsidRPr="008A2C9B" w:rsidRDefault="00412AFB" w:rsidP="00CC4104">
            <w:pPr>
              <w:pStyle w:val="NoSpacing"/>
              <w:rPr>
                <w:rFonts w:ascii="Arial" w:hAnsi="Arial" w:cs="Arial"/>
                <w:sz w:val="20"/>
              </w:rPr>
            </w:pPr>
            <w:r w:rsidRPr="008A2C9B">
              <w:rPr>
                <w:rFonts w:ascii="Arial" w:hAnsi="Arial"/>
                <w:sz w:val="20"/>
              </w:rPr>
              <w:t>Mal del pie</w:t>
            </w:r>
          </w:p>
        </w:tc>
        <w:tc>
          <w:tcPr>
            <w:tcW w:w="2969" w:type="pct"/>
            <w:tcBorders>
              <w:bottom w:val="single" w:sz="4" w:space="0" w:color="auto"/>
            </w:tcBorders>
            <w:vAlign w:val="center"/>
          </w:tcPr>
          <w:p w14:paraId="5A61ABB0"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52F93CDF" w14:textId="77777777" w:rsidTr="00C8678E">
        <w:trPr>
          <w:cantSplit/>
          <w:trHeight w:val="284"/>
        </w:trPr>
        <w:tc>
          <w:tcPr>
            <w:tcW w:w="2031" w:type="pct"/>
            <w:vAlign w:val="center"/>
          </w:tcPr>
          <w:p w14:paraId="753594C7" w14:textId="77777777" w:rsidR="00412AFB" w:rsidRPr="008A2C9B" w:rsidRDefault="00412AFB" w:rsidP="00CC4104">
            <w:pPr>
              <w:pStyle w:val="NoSpacing"/>
              <w:rPr>
                <w:rFonts w:ascii="Arial" w:hAnsi="Arial" w:cs="Arial"/>
                <w:sz w:val="20"/>
              </w:rPr>
            </w:pPr>
            <w:r w:rsidRPr="008A2C9B">
              <w:rPr>
                <w:rFonts w:ascii="Arial" w:hAnsi="Arial"/>
                <w:sz w:val="20"/>
              </w:rPr>
              <w:t>Rincosporiosis</w:t>
            </w:r>
          </w:p>
        </w:tc>
        <w:tc>
          <w:tcPr>
            <w:tcW w:w="2969" w:type="pct"/>
            <w:tcBorders>
              <w:bottom w:val="single" w:sz="4" w:space="0" w:color="auto"/>
            </w:tcBorders>
            <w:vAlign w:val="center"/>
          </w:tcPr>
          <w:p w14:paraId="23998111"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0F40FA0E" w14:textId="77777777" w:rsidTr="00C8678E">
        <w:trPr>
          <w:cantSplit/>
          <w:trHeight w:val="284"/>
        </w:trPr>
        <w:tc>
          <w:tcPr>
            <w:tcW w:w="2031" w:type="pct"/>
            <w:vAlign w:val="center"/>
          </w:tcPr>
          <w:p w14:paraId="3EA10CBB" w14:textId="77777777" w:rsidR="00412AFB" w:rsidRPr="008A2C9B" w:rsidRDefault="00412AFB" w:rsidP="00CC4104">
            <w:pPr>
              <w:pStyle w:val="NoSpacing"/>
              <w:rPr>
                <w:rFonts w:ascii="Arial" w:hAnsi="Arial" w:cs="Arial"/>
                <w:sz w:val="20"/>
              </w:rPr>
            </w:pPr>
            <w:r w:rsidRPr="008A2C9B">
              <w:rPr>
                <w:rFonts w:ascii="Arial" w:hAnsi="Arial"/>
                <w:sz w:val="20"/>
              </w:rPr>
              <w:t>Royas</w:t>
            </w:r>
          </w:p>
        </w:tc>
        <w:tc>
          <w:tcPr>
            <w:tcW w:w="2969" w:type="pct"/>
            <w:tcBorders>
              <w:bottom w:val="single" w:sz="4" w:space="0" w:color="auto"/>
            </w:tcBorders>
            <w:vAlign w:val="center"/>
          </w:tcPr>
          <w:p w14:paraId="437233FB"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610C46F8" w14:textId="77777777" w:rsidTr="00C8678E">
        <w:trPr>
          <w:cantSplit/>
          <w:trHeight w:val="284"/>
        </w:trPr>
        <w:tc>
          <w:tcPr>
            <w:tcW w:w="2031" w:type="pct"/>
            <w:vAlign w:val="center"/>
          </w:tcPr>
          <w:p w14:paraId="4AC5A4B5" w14:textId="77777777" w:rsidR="00412AFB" w:rsidRPr="008A2C9B" w:rsidRDefault="00412AFB" w:rsidP="00CC4104">
            <w:pPr>
              <w:pStyle w:val="NoSpacing"/>
              <w:rPr>
                <w:rFonts w:ascii="Arial" w:hAnsi="Arial" w:cs="Arial"/>
                <w:sz w:val="20"/>
              </w:rPr>
            </w:pPr>
            <w:r w:rsidRPr="008A2C9B">
              <w:rPr>
                <w:rFonts w:ascii="Arial" w:hAnsi="Arial"/>
                <w:sz w:val="20"/>
              </w:rPr>
              <w:t>Septoriosis</w:t>
            </w:r>
          </w:p>
        </w:tc>
        <w:tc>
          <w:tcPr>
            <w:tcW w:w="2969" w:type="pct"/>
            <w:vAlign w:val="center"/>
          </w:tcPr>
          <w:p w14:paraId="1B4C8162"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r w:rsidR="00412AFB" w:rsidRPr="008A2C9B" w14:paraId="3D62EEA5" w14:textId="77777777" w:rsidTr="00C8678E">
        <w:trPr>
          <w:cantSplit/>
          <w:trHeight w:val="284"/>
        </w:trPr>
        <w:tc>
          <w:tcPr>
            <w:tcW w:w="2031" w:type="pct"/>
            <w:vAlign w:val="center"/>
          </w:tcPr>
          <w:p w14:paraId="2F0B850A" w14:textId="77777777" w:rsidR="00412AFB" w:rsidRPr="008A2C9B" w:rsidRDefault="00412AFB" w:rsidP="00CC4104">
            <w:pPr>
              <w:pStyle w:val="NoSpacing"/>
              <w:rPr>
                <w:rFonts w:ascii="Arial" w:hAnsi="Arial" w:cs="Arial"/>
                <w:sz w:val="20"/>
              </w:rPr>
            </w:pPr>
            <w:r w:rsidRPr="008A2C9B">
              <w:rPr>
                <w:rFonts w:ascii="Arial" w:hAnsi="Arial"/>
                <w:sz w:val="20"/>
              </w:rPr>
              <w:t>Otras plagas o enfermedades</w:t>
            </w:r>
          </w:p>
        </w:tc>
        <w:tc>
          <w:tcPr>
            <w:tcW w:w="2969" w:type="pct"/>
            <w:tcBorders>
              <w:bottom w:val="single" w:sz="4" w:space="0" w:color="auto"/>
            </w:tcBorders>
            <w:vAlign w:val="center"/>
          </w:tcPr>
          <w:p w14:paraId="67FBAE84" w14:textId="77777777" w:rsidR="00412AFB" w:rsidRPr="008A2C9B" w:rsidRDefault="00412AFB" w:rsidP="00CC4104">
            <w:pPr>
              <w:pStyle w:val="NoSpacing"/>
              <w:rPr>
                <w:rFonts w:ascii="Arial" w:hAnsi="Arial" w:cs="Arial"/>
                <w:sz w:val="20"/>
              </w:rPr>
            </w:pPr>
            <w:r w:rsidRPr="008A2C9B">
              <w:rPr>
                <w:rFonts w:ascii="Arial" w:hAnsi="Arial"/>
                <w:sz w:val="20"/>
              </w:rPr>
              <w:t>Según prescripción técnica</w:t>
            </w:r>
          </w:p>
        </w:tc>
      </w:tr>
    </w:tbl>
    <w:p w14:paraId="176A10FA" w14:textId="77777777" w:rsidR="00412AFB" w:rsidRPr="008A2C9B" w:rsidRDefault="00412AFB" w:rsidP="00B335D9">
      <w:pPr>
        <w:spacing w:line="240" w:lineRule="auto"/>
        <w:jc w:val="both"/>
        <w:rPr>
          <w:rFonts w:ascii="Arial" w:hAnsi="Arial" w:cs="Arial"/>
        </w:rPr>
      </w:pPr>
    </w:p>
    <w:p w14:paraId="5B1A02E9" w14:textId="77777777" w:rsidR="008061C6" w:rsidRPr="008A2C9B" w:rsidRDefault="008061C6" w:rsidP="00B335D9">
      <w:pPr>
        <w:spacing w:line="240" w:lineRule="auto"/>
        <w:rPr>
          <w:rFonts w:ascii="Arial" w:hAnsi="Arial" w:cs="Arial"/>
          <w:b/>
        </w:rPr>
      </w:pPr>
      <w:r w:rsidRPr="008A2C9B">
        <w:br w:type="page"/>
      </w:r>
    </w:p>
    <w:p w14:paraId="689AFF1B" w14:textId="41FD9557" w:rsidR="00412AFB" w:rsidRPr="008A2C9B" w:rsidRDefault="00412AFB" w:rsidP="00B335D9">
      <w:pPr>
        <w:pStyle w:val="Heading2"/>
        <w:spacing w:before="0" w:after="160" w:line="240" w:lineRule="auto"/>
        <w:rPr>
          <w:rFonts w:ascii="Arial" w:hAnsi="Arial" w:cs="Arial"/>
          <w:color w:val="auto"/>
          <w:sz w:val="22"/>
        </w:rPr>
      </w:pPr>
      <w:r w:rsidRPr="008A2C9B">
        <w:rPr>
          <w:rFonts w:ascii="Arial" w:hAnsi="Arial"/>
          <w:color w:val="auto"/>
          <w:sz w:val="22"/>
        </w:rPr>
        <w:lastRenderedPageBreak/>
        <w:t>ANEXO 3</w:t>
      </w:r>
    </w:p>
    <w:p w14:paraId="1D399683" w14:textId="77777777" w:rsidR="00412AFB" w:rsidRPr="008A2C9B" w:rsidRDefault="00412AFB" w:rsidP="00B335D9">
      <w:pPr>
        <w:pStyle w:val="BodyText"/>
        <w:spacing w:after="160"/>
        <w:rPr>
          <w:rFonts w:cs="Arial"/>
          <w:b/>
        </w:rPr>
      </w:pPr>
    </w:p>
    <w:p w14:paraId="454FE20D" w14:textId="77777777" w:rsidR="00412AFB" w:rsidRPr="00B335D9" w:rsidRDefault="00412AFB" w:rsidP="00B335D9">
      <w:pPr>
        <w:pStyle w:val="BodyText"/>
        <w:spacing w:after="160"/>
        <w:rPr>
          <w:rFonts w:cs="Arial"/>
          <w:b/>
          <w:lang w:val="pt-PT"/>
        </w:rPr>
      </w:pPr>
      <w:r w:rsidRPr="00B335D9">
        <w:rPr>
          <w:b/>
          <w:lang w:val="pt-PT"/>
        </w:rPr>
        <w:t>3.1 Lista de metales pesados y valores máximos que aplicar al suelo</w:t>
      </w:r>
    </w:p>
    <w:p w14:paraId="249FEAFC" w14:textId="77777777" w:rsidR="00412AFB" w:rsidRPr="00B335D9" w:rsidRDefault="00412AFB" w:rsidP="00B335D9">
      <w:pPr>
        <w:pStyle w:val="BodyText"/>
        <w:spacing w:after="160"/>
        <w:rPr>
          <w:rFonts w:cs="Arial"/>
          <w:lang w:val="pt-PT"/>
        </w:rPr>
      </w:pPr>
    </w:p>
    <w:p w14:paraId="26068C5B" w14:textId="77777777" w:rsidR="00412AFB" w:rsidRPr="00B335D9" w:rsidRDefault="00412AFB" w:rsidP="00B335D9">
      <w:pPr>
        <w:spacing w:line="240" w:lineRule="auto"/>
        <w:jc w:val="both"/>
        <w:rPr>
          <w:rFonts w:ascii="Arial" w:hAnsi="Arial" w:cs="Arial"/>
          <w:lang w:val="pt-PT"/>
        </w:rPr>
      </w:pPr>
      <w:r w:rsidRPr="00B335D9">
        <w:rPr>
          <w:rFonts w:ascii="Arial" w:hAnsi="Arial"/>
          <w:lang w:val="pt-PT"/>
        </w:rPr>
        <w:t>Los materiales con valor fertilizante aportados al suelo no deben contener metales pesados en valores superiores a los siguientes:</w:t>
      </w:r>
    </w:p>
    <w:p w14:paraId="64434B7C" w14:textId="77777777" w:rsidR="00412AFB" w:rsidRPr="00B335D9" w:rsidRDefault="00412AFB" w:rsidP="00B335D9">
      <w:pPr>
        <w:spacing w:line="240" w:lineRule="auto"/>
        <w:jc w:val="both"/>
        <w:rPr>
          <w:rFonts w:ascii="Arial" w:hAnsi="Arial" w:cs="Arial"/>
          <w:snapToGrid w:val="0"/>
          <w:sz w:val="10"/>
          <w:lang w:val="pt-PT"/>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E1758E" w:rsidRPr="008A2C9B" w14:paraId="282793CD" w14:textId="77777777" w:rsidTr="008061C6">
        <w:trPr>
          <w:trHeight w:val="284"/>
          <w:jc w:val="center"/>
        </w:trPr>
        <w:tc>
          <w:tcPr>
            <w:tcW w:w="4548" w:type="dxa"/>
            <w:shd w:val="clear" w:color="auto" w:fill="D9D9D9" w:themeFill="background1" w:themeFillShade="D9"/>
            <w:vAlign w:val="center"/>
          </w:tcPr>
          <w:p w14:paraId="04B3B861" w14:textId="77777777" w:rsidR="008061C6" w:rsidRPr="008A2C9B" w:rsidRDefault="008061C6" w:rsidP="00B335D9">
            <w:pPr>
              <w:spacing w:line="240" w:lineRule="auto"/>
              <w:jc w:val="center"/>
              <w:rPr>
                <w:rFonts w:ascii="Arial" w:hAnsi="Arial" w:cs="Arial"/>
                <w:b/>
                <w:snapToGrid w:val="0"/>
              </w:rPr>
            </w:pPr>
            <w:r w:rsidRPr="008A2C9B">
              <w:rPr>
                <w:rFonts w:ascii="Arial" w:hAnsi="Arial"/>
                <w:b/>
                <w:snapToGrid w:val="0"/>
              </w:rPr>
              <w:t>Metales pesados</w:t>
            </w:r>
          </w:p>
        </w:tc>
        <w:tc>
          <w:tcPr>
            <w:tcW w:w="4464" w:type="dxa"/>
            <w:shd w:val="clear" w:color="auto" w:fill="D9D9D9" w:themeFill="background1" w:themeFillShade="D9"/>
            <w:vAlign w:val="center"/>
          </w:tcPr>
          <w:p w14:paraId="7DB51D07" w14:textId="77777777" w:rsidR="008061C6" w:rsidRPr="008A2C9B" w:rsidRDefault="008061C6" w:rsidP="00B335D9">
            <w:pPr>
              <w:spacing w:line="240" w:lineRule="auto"/>
              <w:jc w:val="center"/>
              <w:rPr>
                <w:rFonts w:ascii="Arial" w:hAnsi="Arial" w:cs="Arial"/>
                <w:b/>
                <w:snapToGrid w:val="0"/>
              </w:rPr>
            </w:pPr>
            <w:r w:rsidRPr="008A2C9B">
              <w:rPr>
                <w:rFonts w:ascii="Arial" w:hAnsi="Arial"/>
                <w:b/>
                <w:snapToGrid w:val="0"/>
              </w:rPr>
              <w:t xml:space="preserve">Valores </w:t>
            </w:r>
          </w:p>
        </w:tc>
      </w:tr>
      <w:tr w:rsidR="00E1758E" w:rsidRPr="00D129C9" w14:paraId="04E3A4F4" w14:textId="77777777" w:rsidTr="008061C6">
        <w:trPr>
          <w:trHeight w:val="284"/>
          <w:jc w:val="center"/>
        </w:trPr>
        <w:tc>
          <w:tcPr>
            <w:tcW w:w="4548" w:type="dxa"/>
            <w:vAlign w:val="center"/>
          </w:tcPr>
          <w:p w14:paraId="115DD580" w14:textId="77777777" w:rsidR="008061C6" w:rsidRPr="008A2C9B" w:rsidRDefault="008061C6" w:rsidP="00B335D9">
            <w:pPr>
              <w:pStyle w:val="Header"/>
              <w:tabs>
                <w:tab w:val="clear" w:pos="4252"/>
                <w:tab w:val="clear" w:pos="8504"/>
              </w:tabs>
              <w:spacing w:after="160"/>
              <w:jc w:val="center"/>
              <w:rPr>
                <w:rFonts w:ascii="Arial" w:hAnsi="Arial" w:cs="Arial"/>
                <w:snapToGrid w:val="0"/>
                <w:sz w:val="20"/>
              </w:rPr>
            </w:pPr>
            <w:r w:rsidRPr="008A2C9B">
              <w:rPr>
                <w:rFonts w:ascii="Arial" w:hAnsi="Arial"/>
                <w:snapToGrid w:val="0"/>
                <w:sz w:val="20"/>
              </w:rPr>
              <w:t>Cadmio</w:t>
            </w:r>
          </w:p>
        </w:tc>
        <w:tc>
          <w:tcPr>
            <w:tcW w:w="4464" w:type="dxa"/>
            <w:vAlign w:val="center"/>
          </w:tcPr>
          <w:p w14:paraId="57D4418D" w14:textId="77777777" w:rsidR="008061C6" w:rsidRPr="00B335D9" w:rsidRDefault="008061C6" w:rsidP="00B335D9">
            <w:pPr>
              <w:spacing w:line="240" w:lineRule="auto"/>
              <w:jc w:val="center"/>
              <w:rPr>
                <w:rFonts w:ascii="Arial" w:hAnsi="Arial" w:cs="Arial"/>
                <w:snapToGrid w:val="0"/>
                <w:sz w:val="20"/>
                <w:lang w:val="pt-PT"/>
              </w:rPr>
            </w:pPr>
            <w:r w:rsidRPr="00B335D9">
              <w:rPr>
                <w:rFonts w:ascii="Arial" w:hAnsi="Arial"/>
                <w:snapToGrid w:val="0"/>
                <w:sz w:val="20"/>
                <w:lang w:val="pt-PT"/>
              </w:rPr>
              <w:t>3 mg/kg de materia seca</w:t>
            </w:r>
          </w:p>
        </w:tc>
      </w:tr>
      <w:tr w:rsidR="00E1758E" w:rsidRPr="00D129C9" w14:paraId="09E196CB" w14:textId="77777777" w:rsidTr="008061C6">
        <w:trPr>
          <w:trHeight w:val="284"/>
          <w:jc w:val="center"/>
        </w:trPr>
        <w:tc>
          <w:tcPr>
            <w:tcW w:w="4548" w:type="dxa"/>
            <w:vAlign w:val="center"/>
          </w:tcPr>
          <w:p w14:paraId="2C3BD93E" w14:textId="77777777" w:rsidR="008061C6" w:rsidRPr="008A2C9B" w:rsidRDefault="008061C6" w:rsidP="00B335D9">
            <w:pPr>
              <w:spacing w:line="240" w:lineRule="auto"/>
              <w:jc w:val="center"/>
              <w:rPr>
                <w:rFonts w:ascii="Arial" w:hAnsi="Arial" w:cs="Arial"/>
                <w:snapToGrid w:val="0"/>
                <w:sz w:val="20"/>
              </w:rPr>
            </w:pPr>
            <w:r w:rsidRPr="008A2C9B">
              <w:rPr>
                <w:rFonts w:ascii="Arial" w:hAnsi="Arial"/>
                <w:snapToGrid w:val="0"/>
                <w:sz w:val="20"/>
              </w:rPr>
              <w:t>Cobre</w:t>
            </w:r>
          </w:p>
        </w:tc>
        <w:tc>
          <w:tcPr>
            <w:tcW w:w="4464" w:type="dxa"/>
            <w:vAlign w:val="center"/>
          </w:tcPr>
          <w:p w14:paraId="0F09E6A2" w14:textId="77777777" w:rsidR="008061C6" w:rsidRPr="00B335D9" w:rsidRDefault="008061C6" w:rsidP="00B335D9">
            <w:pPr>
              <w:spacing w:line="240" w:lineRule="auto"/>
              <w:jc w:val="center"/>
              <w:rPr>
                <w:rFonts w:ascii="Arial" w:hAnsi="Arial" w:cs="Arial"/>
                <w:snapToGrid w:val="0"/>
                <w:sz w:val="20"/>
                <w:lang w:val="pt-PT"/>
              </w:rPr>
            </w:pPr>
            <w:r w:rsidRPr="00B335D9">
              <w:rPr>
                <w:rFonts w:ascii="Arial" w:hAnsi="Arial"/>
                <w:snapToGrid w:val="0"/>
                <w:sz w:val="20"/>
                <w:lang w:val="pt-PT"/>
              </w:rPr>
              <w:t>400 mg/kg de materia seca</w:t>
            </w:r>
          </w:p>
        </w:tc>
      </w:tr>
      <w:tr w:rsidR="00E1758E" w:rsidRPr="00D129C9" w14:paraId="03DAFC61" w14:textId="77777777" w:rsidTr="008061C6">
        <w:trPr>
          <w:trHeight w:val="284"/>
          <w:jc w:val="center"/>
        </w:trPr>
        <w:tc>
          <w:tcPr>
            <w:tcW w:w="4548" w:type="dxa"/>
            <w:vAlign w:val="center"/>
          </w:tcPr>
          <w:p w14:paraId="2E62973B" w14:textId="77777777" w:rsidR="008061C6" w:rsidRPr="008A2C9B" w:rsidRDefault="008061C6" w:rsidP="00B335D9">
            <w:pPr>
              <w:spacing w:line="240" w:lineRule="auto"/>
              <w:jc w:val="center"/>
              <w:rPr>
                <w:rFonts w:ascii="Arial" w:hAnsi="Arial" w:cs="Arial"/>
                <w:snapToGrid w:val="0"/>
                <w:sz w:val="20"/>
              </w:rPr>
            </w:pPr>
            <w:r w:rsidRPr="008A2C9B">
              <w:rPr>
                <w:rFonts w:ascii="Arial" w:hAnsi="Arial"/>
                <w:snapToGrid w:val="0"/>
                <w:sz w:val="20"/>
              </w:rPr>
              <w:t>Níquel</w:t>
            </w:r>
          </w:p>
        </w:tc>
        <w:tc>
          <w:tcPr>
            <w:tcW w:w="4464" w:type="dxa"/>
            <w:vAlign w:val="center"/>
          </w:tcPr>
          <w:p w14:paraId="17506FBA" w14:textId="77777777" w:rsidR="008061C6" w:rsidRPr="00B335D9" w:rsidRDefault="008061C6" w:rsidP="00B335D9">
            <w:pPr>
              <w:spacing w:line="240" w:lineRule="auto"/>
              <w:jc w:val="center"/>
              <w:rPr>
                <w:rFonts w:ascii="Arial" w:hAnsi="Arial" w:cs="Arial"/>
                <w:snapToGrid w:val="0"/>
                <w:sz w:val="20"/>
                <w:lang w:val="pt-PT"/>
              </w:rPr>
            </w:pPr>
            <w:r w:rsidRPr="00B335D9">
              <w:rPr>
                <w:rFonts w:ascii="Arial" w:hAnsi="Arial"/>
                <w:snapToGrid w:val="0"/>
                <w:sz w:val="20"/>
                <w:lang w:val="pt-PT"/>
              </w:rPr>
              <w:t>100 mg/kg de materia seca</w:t>
            </w:r>
          </w:p>
        </w:tc>
      </w:tr>
      <w:tr w:rsidR="00E1758E" w:rsidRPr="00D129C9" w14:paraId="6FE67642" w14:textId="77777777" w:rsidTr="008061C6">
        <w:trPr>
          <w:trHeight w:val="284"/>
          <w:jc w:val="center"/>
        </w:trPr>
        <w:tc>
          <w:tcPr>
            <w:tcW w:w="4548" w:type="dxa"/>
            <w:vAlign w:val="center"/>
          </w:tcPr>
          <w:p w14:paraId="0310C57F" w14:textId="77777777" w:rsidR="008061C6" w:rsidRPr="008A2C9B" w:rsidRDefault="008061C6" w:rsidP="00B335D9">
            <w:pPr>
              <w:spacing w:line="240" w:lineRule="auto"/>
              <w:jc w:val="center"/>
              <w:rPr>
                <w:rFonts w:ascii="Arial" w:hAnsi="Arial" w:cs="Arial"/>
                <w:snapToGrid w:val="0"/>
                <w:sz w:val="20"/>
              </w:rPr>
            </w:pPr>
            <w:r w:rsidRPr="008A2C9B">
              <w:rPr>
                <w:rFonts w:ascii="Arial" w:hAnsi="Arial"/>
                <w:snapToGrid w:val="0"/>
                <w:sz w:val="20"/>
              </w:rPr>
              <w:t>Plomo</w:t>
            </w:r>
          </w:p>
        </w:tc>
        <w:tc>
          <w:tcPr>
            <w:tcW w:w="4464" w:type="dxa"/>
            <w:vAlign w:val="center"/>
          </w:tcPr>
          <w:p w14:paraId="35754BB7" w14:textId="77777777" w:rsidR="008061C6" w:rsidRPr="00B335D9" w:rsidRDefault="008061C6" w:rsidP="00B335D9">
            <w:pPr>
              <w:spacing w:line="240" w:lineRule="auto"/>
              <w:jc w:val="center"/>
              <w:rPr>
                <w:rFonts w:ascii="Arial" w:hAnsi="Arial" w:cs="Arial"/>
                <w:snapToGrid w:val="0"/>
                <w:sz w:val="20"/>
                <w:lang w:val="pt-PT"/>
              </w:rPr>
            </w:pPr>
            <w:r w:rsidRPr="00B335D9">
              <w:rPr>
                <w:rFonts w:ascii="Arial" w:hAnsi="Arial"/>
                <w:snapToGrid w:val="0"/>
                <w:sz w:val="20"/>
                <w:lang w:val="pt-PT"/>
              </w:rPr>
              <w:t>200 mg/kg de materia seca</w:t>
            </w:r>
          </w:p>
        </w:tc>
      </w:tr>
      <w:tr w:rsidR="00E1758E" w:rsidRPr="00D129C9" w14:paraId="7FF1E9F3" w14:textId="77777777" w:rsidTr="008061C6">
        <w:trPr>
          <w:trHeight w:val="284"/>
          <w:jc w:val="center"/>
        </w:trPr>
        <w:tc>
          <w:tcPr>
            <w:tcW w:w="4548" w:type="dxa"/>
            <w:vAlign w:val="center"/>
          </w:tcPr>
          <w:p w14:paraId="7753BD75" w14:textId="77777777" w:rsidR="008061C6" w:rsidRPr="008A2C9B" w:rsidRDefault="008061C6" w:rsidP="00B335D9">
            <w:pPr>
              <w:spacing w:line="240" w:lineRule="auto"/>
              <w:jc w:val="center"/>
              <w:rPr>
                <w:rFonts w:ascii="Arial" w:hAnsi="Arial" w:cs="Arial"/>
                <w:snapToGrid w:val="0"/>
                <w:sz w:val="20"/>
              </w:rPr>
            </w:pPr>
            <w:r w:rsidRPr="008A2C9B">
              <w:rPr>
                <w:rFonts w:ascii="Arial" w:hAnsi="Arial"/>
                <w:snapToGrid w:val="0"/>
                <w:sz w:val="20"/>
              </w:rPr>
              <w:t>Zinc</w:t>
            </w:r>
          </w:p>
        </w:tc>
        <w:tc>
          <w:tcPr>
            <w:tcW w:w="4464" w:type="dxa"/>
            <w:vAlign w:val="center"/>
          </w:tcPr>
          <w:p w14:paraId="62981887" w14:textId="77777777" w:rsidR="008061C6" w:rsidRPr="00B335D9" w:rsidRDefault="008061C6" w:rsidP="00B335D9">
            <w:pPr>
              <w:spacing w:line="240" w:lineRule="auto"/>
              <w:jc w:val="center"/>
              <w:rPr>
                <w:rFonts w:ascii="Arial" w:hAnsi="Arial" w:cs="Arial"/>
                <w:snapToGrid w:val="0"/>
                <w:sz w:val="20"/>
                <w:lang w:val="pt-PT"/>
              </w:rPr>
            </w:pPr>
            <w:r w:rsidRPr="00B335D9">
              <w:rPr>
                <w:rFonts w:ascii="Arial" w:hAnsi="Arial"/>
                <w:snapToGrid w:val="0"/>
                <w:sz w:val="20"/>
                <w:lang w:val="pt-PT"/>
              </w:rPr>
              <w:t>1.000 mg/kg de materia seca</w:t>
            </w:r>
          </w:p>
        </w:tc>
      </w:tr>
      <w:tr w:rsidR="00E1758E" w:rsidRPr="00D129C9" w14:paraId="33EC1A81" w14:textId="77777777" w:rsidTr="008061C6">
        <w:trPr>
          <w:trHeight w:val="284"/>
          <w:jc w:val="center"/>
        </w:trPr>
        <w:tc>
          <w:tcPr>
            <w:tcW w:w="4548" w:type="dxa"/>
            <w:vAlign w:val="center"/>
          </w:tcPr>
          <w:p w14:paraId="7EA91997" w14:textId="77777777" w:rsidR="008061C6" w:rsidRPr="008A2C9B" w:rsidRDefault="008061C6" w:rsidP="00B335D9">
            <w:pPr>
              <w:spacing w:line="240" w:lineRule="auto"/>
              <w:jc w:val="center"/>
              <w:rPr>
                <w:rFonts w:ascii="Arial" w:hAnsi="Arial" w:cs="Arial"/>
                <w:snapToGrid w:val="0"/>
                <w:sz w:val="20"/>
              </w:rPr>
            </w:pPr>
            <w:r w:rsidRPr="008A2C9B">
              <w:rPr>
                <w:rFonts w:ascii="Arial" w:hAnsi="Arial"/>
                <w:snapToGrid w:val="0"/>
                <w:sz w:val="20"/>
              </w:rPr>
              <w:t>Mercurio</w:t>
            </w:r>
          </w:p>
        </w:tc>
        <w:tc>
          <w:tcPr>
            <w:tcW w:w="4464" w:type="dxa"/>
            <w:vAlign w:val="center"/>
          </w:tcPr>
          <w:p w14:paraId="3847C20C" w14:textId="77777777" w:rsidR="008061C6" w:rsidRPr="00B335D9" w:rsidRDefault="008061C6" w:rsidP="00B335D9">
            <w:pPr>
              <w:spacing w:line="240" w:lineRule="auto"/>
              <w:jc w:val="center"/>
              <w:rPr>
                <w:rFonts w:ascii="Arial" w:hAnsi="Arial" w:cs="Arial"/>
                <w:snapToGrid w:val="0"/>
                <w:sz w:val="20"/>
                <w:lang w:val="pt-PT"/>
              </w:rPr>
            </w:pPr>
            <w:r w:rsidRPr="00B335D9">
              <w:rPr>
                <w:rFonts w:ascii="Arial" w:hAnsi="Arial"/>
                <w:snapToGrid w:val="0"/>
                <w:sz w:val="20"/>
                <w:lang w:val="pt-PT"/>
              </w:rPr>
              <w:t>2,5 mg/kg de materia seca</w:t>
            </w:r>
          </w:p>
        </w:tc>
      </w:tr>
      <w:tr w:rsidR="00E1758E" w:rsidRPr="00D129C9" w14:paraId="4652E530" w14:textId="77777777" w:rsidTr="008061C6">
        <w:trPr>
          <w:trHeight w:val="284"/>
          <w:jc w:val="center"/>
        </w:trPr>
        <w:tc>
          <w:tcPr>
            <w:tcW w:w="4548" w:type="dxa"/>
            <w:vAlign w:val="center"/>
          </w:tcPr>
          <w:p w14:paraId="03C1A008" w14:textId="77777777" w:rsidR="008061C6" w:rsidRPr="008A2C9B" w:rsidRDefault="008061C6" w:rsidP="00B335D9">
            <w:pPr>
              <w:spacing w:line="240" w:lineRule="auto"/>
              <w:jc w:val="center"/>
              <w:rPr>
                <w:rFonts w:ascii="Arial" w:hAnsi="Arial" w:cs="Arial"/>
                <w:snapToGrid w:val="0"/>
                <w:sz w:val="20"/>
              </w:rPr>
            </w:pPr>
            <w:r w:rsidRPr="008A2C9B">
              <w:rPr>
                <w:rFonts w:ascii="Arial" w:hAnsi="Arial"/>
                <w:snapToGrid w:val="0"/>
                <w:sz w:val="20"/>
              </w:rPr>
              <w:t>Cromo</w:t>
            </w:r>
          </w:p>
        </w:tc>
        <w:tc>
          <w:tcPr>
            <w:tcW w:w="4464" w:type="dxa"/>
            <w:vAlign w:val="center"/>
          </w:tcPr>
          <w:p w14:paraId="36250C3A" w14:textId="77777777" w:rsidR="008061C6" w:rsidRPr="00B335D9" w:rsidRDefault="008061C6" w:rsidP="00B335D9">
            <w:pPr>
              <w:spacing w:line="240" w:lineRule="auto"/>
              <w:jc w:val="center"/>
              <w:rPr>
                <w:rFonts w:ascii="Arial" w:hAnsi="Arial" w:cs="Arial"/>
                <w:snapToGrid w:val="0"/>
                <w:sz w:val="20"/>
                <w:lang w:val="pt-PT"/>
              </w:rPr>
            </w:pPr>
            <w:r w:rsidRPr="00B335D9">
              <w:rPr>
                <w:rFonts w:ascii="Arial" w:hAnsi="Arial"/>
                <w:snapToGrid w:val="0"/>
                <w:sz w:val="20"/>
                <w:lang w:val="pt-PT"/>
              </w:rPr>
              <w:t>300 mg/kg de materia seca</w:t>
            </w:r>
          </w:p>
        </w:tc>
      </w:tr>
    </w:tbl>
    <w:p w14:paraId="752F2D4A" w14:textId="77777777" w:rsidR="00412AFB" w:rsidRPr="00B335D9" w:rsidRDefault="00412AFB" w:rsidP="00B335D9">
      <w:pPr>
        <w:pStyle w:val="Header"/>
        <w:tabs>
          <w:tab w:val="clear" w:pos="4252"/>
          <w:tab w:val="clear" w:pos="8504"/>
        </w:tabs>
        <w:spacing w:after="160"/>
        <w:rPr>
          <w:rFonts w:ascii="Arial" w:hAnsi="Arial" w:cs="Arial"/>
          <w:lang w:val="pt-PT"/>
        </w:rPr>
      </w:pPr>
      <w:r w:rsidRPr="00B335D9">
        <w:rPr>
          <w:rFonts w:ascii="Arial" w:hAnsi="Arial"/>
          <w:lang w:val="pt-PT"/>
        </w:rPr>
        <w:t>mg/kg: miligramo por kilo</w:t>
      </w:r>
    </w:p>
    <w:p w14:paraId="2DE95B55" w14:textId="77777777" w:rsidR="00412AFB" w:rsidRPr="00B335D9" w:rsidRDefault="00412AFB" w:rsidP="00B335D9">
      <w:pPr>
        <w:pStyle w:val="Heading3"/>
        <w:spacing w:before="0" w:after="160" w:line="240" w:lineRule="auto"/>
        <w:rPr>
          <w:rFonts w:ascii="Arial" w:hAnsi="Arial" w:cs="Arial"/>
          <w:color w:val="auto"/>
          <w:lang w:val="pt-PT"/>
        </w:rPr>
      </w:pPr>
    </w:p>
    <w:p w14:paraId="6C6191A2" w14:textId="77777777" w:rsidR="00412AFB" w:rsidRPr="00B335D9" w:rsidRDefault="00412AFB" w:rsidP="00B335D9">
      <w:pPr>
        <w:pStyle w:val="Heading3"/>
        <w:spacing w:before="0" w:after="160" w:line="240" w:lineRule="auto"/>
        <w:rPr>
          <w:rFonts w:ascii="Arial" w:hAnsi="Arial" w:cs="Arial"/>
          <w:color w:val="auto"/>
          <w:lang w:val="pt-PT"/>
        </w:rPr>
      </w:pPr>
      <w:r w:rsidRPr="00B335D9">
        <w:rPr>
          <w:lang w:val="pt-PT"/>
        </w:rPr>
        <w:br w:type="page"/>
      </w:r>
      <w:r w:rsidRPr="00B335D9">
        <w:rPr>
          <w:rFonts w:ascii="Arial" w:hAnsi="Arial"/>
          <w:color w:val="auto"/>
          <w:lang w:val="pt-PT"/>
        </w:rPr>
        <w:lastRenderedPageBreak/>
        <w:t>ANEXO 4</w:t>
      </w:r>
    </w:p>
    <w:p w14:paraId="761CF82C" w14:textId="77777777" w:rsidR="00412AFB" w:rsidRPr="00B335D9" w:rsidRDefault="00412AFB" w:rsidP="00B335D9">
      <w:pPr>
        <w:pStyle w:val="Heading3"/>
        <w:spacing w:before="0" w:after="160" w:line="240" w:lineRule="auto"/>
        <w:rPr>
          <w:rFonts w:ascii="Arial" w:hAnsi="Arial" w:cs="Arial"/>
          <w:color w:val="auto"/>
          <w:lang w:val="pt-PT"/>
        </w:rPr>
      </w:pPr>
    </w:p>
    <w:p w14:paraId="5069A7CB" w14:textId="77777777" w:rsidR="00412AFB" w:rsidRPr="00B335D9" w:rsidRDefault="00412AFB" w:rsidP="00B335D9">
      <w:pPr>
        <w:pStyle w:val="Heading3"/>
        <w:spacing w:before="0" w:after="160" w:line="240" w:lineRule="auto"/>
        <w:rPr>
          <w:rFonts w:ascii="Arial" w:hAnsi="Arial" w:cs="Arial"/>
          <w:color w:val="auto"/>
          <w:lang w:val="pt-PT"/>
        </w:rPr>
      </w:pPr>
      <w:r w:rsidRPr="00B335D9">
        <w:rPr>
          <w:rFonts w:ascii="Arial" w:hAnsi="Arial"/>
          <w:color w:val="auto"/>
          <w:lang w:val="pt-PT"/>
        </w:rPr>
        <w:t xml:space="preserve">4.1 Tabla orientativa del contenido de nutrientes de algunos abonos orgánicos </w:t>
      </w:r>
    </w:p>
    <w:p w14:paraId="005701AC" w14:textId="77777777" w:rsidR="00412AFB" w:rsidRPr="00B335D9" w:rsidRDefault="00412AFB" w:rsidP="00B335D9">
      <w:pPr>
        <w:pStyle w:val="Heading3"/>
        <w:spacing w:before="0" w:after="160" w:line="240" w:lineRule="auto"/>
        <w:rPr>
          <w:rFonts w:ascii="Arial" w:hAnsi="Arial" w:cs="Arial"/>
          <w:color w:val="auto"/>
          <w:lang w:val="pt-PT"/>
        </w:rPr>
      </w:pPr>
    </w:p>
    <w:tbl>
      <w:tblPr>
        <w:tblW w:w="5000" w:type="pct"/>
        <w:tblLayout w:type="fixed"/>
        <w:tblCellMar>
          <w:left w:w="70" w:type="dxa"/>
          <w:right w:w="70" w:type="dxa"/>
        </w:tblCellMar>
        <w:tblLook w:val="0000" w:firstRow="0" w:lastRow="0" w:firstColumn="0" w:lastColumn="0" w:noHBand="0" w:noVBand="0"/>
      </w:tblPr>
      <w:tblGrid>
        <w:gridCol w:w="1197"/>
        <w:gridCol w:w="1216"/>
        <w:gridCol w:w="2877"/>
        <w:gridCol w:w="1091"/>
        <w:gridCol w:w="1439"/>
        <w:gridCol w:w="1244"/>
      </w:tblGrid>
      <w:tr w:rsidR="00E1758E" w:rsidRPr="008A2C9B" w14:paraId="63AF17F7" w14:textId="77777777" w:rsidTr="00CC4104">
        <w:trPr>
          <w:trHeight w:val="555"/>
        </w:trPr>
        <w:tc>
          <w:tcPr>
            <w:tcW w:w="660" w:type="pct"/>
            <w:tcBorders>
              <w:top w:val="single" w:sz="8" w:space="0" w:color="auto"/>
              <w:left w:val="single" w:sz="8" w:space="0" w:color="auto"/>
              <w:bottom w:val="single" w:sz="8" w:space="0" w:color="auto"/>
              <w:right w:val="single" w:sz="8" w:space="0" w:color="auto"/>
            </w:tcBorders>
            <w:shd w:val="clear" w:color="auto" w:fill="D9D9D9"/>
            <w:vAlign w:val="center"/>
          </w:tcPr>
          <w:p w14:paraId="24E7DEAE" w14:textId="77777777" w:rsidR="00412AFB" w:rsidRPr="008A2C9B" w:rsidRDefault="00412AFB" w:rsidP="00CC4104">
            <w:pPr>
              <w:pStyle w:val="NoSpacing"/>
              <w:spacing w:after="120"/>
              <w:jc w:val="center"/>
              <w:rPr>
                <w:rFonts w:ascii="Arial" w:hAnsi="Arial" w:cs="Arial"/>
                <w:b/>
              </w:rPr>
            </w:pPr>
            <w:r w:rsidRPr="008A2C9B">
              <w:rPr>
                <w:rFonts w:ascii="Arial" w:hAnsi="Arial"/>
                <w:b/>
              </w:rPr>
              <w:t>Ganado</w:t>
            </w:r>
          </w:p>
        </w:tc>
        <w:tc>
          <w:tcPr>
            <w:tcW w:w="670" w:type="pct"/>
            <w:tcBorders>
              <w:top w:val="single" w:sz="8" w:space="0" w:color="auto"/>
              <w:left w:val="nil"/>
              <w:bottom w:val="single" w:sz="8" w:space="0" w:color="auto"/>
              <w:right w:val="single" w:sz="8" w:space="0" w:color="auto"/>
            </w:tcBorders>
            <w:shd w:val="clear" w:color="auto" w:fill="D9D9D9"/>
            <w:vAlign w:val="center"/>
          </w:tcPr>
          <w:p w14:paraId="6E567FB8" w14:textId="77777777" w:rsidR="00412AFB" w:rsidRPr="008A2C9B" w:rsidRDefault="00412AFB" w:rsidP="00CC4104">
            <w:pPr>
              <w:pStyle w:val="NoSpacing"/>
              <w:spacing w:after="120"/>
              <w:jc w:val="center"/>
              <w:rPr>
                <w:rFonts w:ascii="Arial" w:hAnsi="Arial" w:cs="Arial"/>
                <w:b/>
              </w:rPr>
            </w:pPr>
            <w:r w:rsidRPr="008A2C9B">
              <w:rPr>
                <w:rFonts w:ascii="Arial" w:hAnsi="Arial"/>
                <w:b/>
              </w:rPr>
              <w:t>Tipo</w:t>
            </w:r>
          </w:p>
        </w:tc>
        <w:tc>
          <w:tcPr>
            <w:tcW w:w="1587" w:type="pct"/>
            <w:tcBorders>
              <w:top w:val="single" w:sz="8" w:space="0" w:color="auto"/>
              <w:left w:val="nil"/>
              <w:bottom w:val="single" w:sz="8" w:space="0" w:color="auto"/>
              <w:right w:val="nil"/>
            </w:tcBorders>
            <w:shd w:val="clear" w:color="auto" w:fill="D9D9D9"/>
            <w:vAlign w:val="center"/>
          </w:tcPr>
          <w:p w14:paraId="076E9B27" w14:textId="77777777" w:rsidR="00412AFB" w:rsidRPr="008A2C9B" w:rsidRDefault="00412AFB" w:rsidP="00CC4104">
            <w:pPr>
              <w:pStyle w:val="NoSpacing"/>
              <w:spacing w:after="120"/>
              <w:jc w:val="center"/>
              <w:rPr>
                <w:rFonts w:ascii="Arial" w:hAnsi="Arial" w:cs="Arial"/>
                <w:b/>
              </w:rPr>
            </w:pPr>
            <w:r w:rsidRPr="008A2C9B">
              <w:rPr>
                <w:rFonts w:ascii="Arial" w:hAnsi="Arial"/>
                <w:b/>
              </w:rPr>
              <w:t>Fase / Sistema productivo</w:t>
            </w:r>
          </w:p>
        </w:tc>
        <w:tc>
          <w:tcPr>
            <w:tcW w:w="602" w:type="pct"/>
            <w:tcBorders>
              <w:top w:val="single" w:sz="8" w:space="0" w:color="auto"/>
              <w:left w:val="single" w:sz="8" w:space="0" w:color="auto"/>
              <w:bottom w:val="single" w:sz="8" w:space="0" w:color="auto"/>
              <w:right w:val="single" w:sz="8" w:space="0" w:color="auto"/>
            </w:tcBorders>
            <w:shd w:val="clear" w:color="auto" w:fill="D9D9D9"/>
            <w:vAlign w:val="center"/>
          </w:tcPr>
          <w:p w14:paraId="525DD98C" w14:textId="58B36E1C" w:rsidR="00412AFB" w:rsidRPr="008A2C9B" w:rsidRDefault="00412AFB" w:rsidP="00F15CA2">
            <w:pPr>
              <w:pStyle w:val="NoSpacing"/>
              <w:spacing w:after="120"/>
              <w:jc w:val="center"/>
              <w:rPr>
                <w:rFonts w:ascii="Arial" w:hAnsi="Arial" w:cs="Arial"/>
                <w:b/>
              </w:rPr>
            </w:pPr>
            <w:r w:rsidRPr="008A2C9B">
              <w:rPr>
                <w:rFonts w:ascii="Arial" w:hAnsi="Arial"/>
                <w:b/>
              </w:rPr>
              <w:t>Kg N/m</w:t>
            </w:r>
            <w:r w:rsidRPr="008A2C9B">
              <w:rPr>
                <w:rFonts w:ascii="Arial" w:hAnsi="Arial"/>
                <w:b/>
                <w:vertAlign w:val="superscript"/>
              </w:rPr>
              <w:t>3</w:t>
            </w:r>
            <w:r w:rsidR="00F15CA2">
              <w:rPr>
                <w:rFonts w:ascii="Arial" w:hAnsi="Arial"/>
                <w:b/>
                <w:vertAlign w:val="superscript"/>
              </w:rPr>
              <w:t xml:space="preserve"> </w:t>
            </w:r>
            <w:r w:rsidRPr="008A2C9B">
              <w:rPr>
                <w:rFonts w:ascii="Arial" w:hAnsi="Arial"/>
                <w:b/>
              </w:rPr>
              <w:t>o ton.</w:t>
            </w:r>
          </w:p>
        </w:tc>
        <w:tc>
          <w:tcPr>
            <w:tcW w:w="794" w:type="pct"/>
            <w:tcBorders>
              <w:top w:val="single" w:sz="8" w:space="0" w:color="auto"/>
              <w:left w:val="nil"/>
              <w:bottom w:val="single" w:sz="8" w:space="0" w:color="auto"/>
              <w:right w:val="single" w:sz="8" w:space="0" w:color="auto"/>
            </w:tcBorders>
            <w:shd w:val="clear" w:color="auto" w:fill="D9D9D9"/>
            <w:vAlign w:val="center"/>
          </w:tcPr>
          <w:p w14:paraId="58E7BD06" w14:textId="7D944CE8" w:rsidR="00412AFB" w:rsidRPr="008A2C9B" w:rsidRDefault="00412AFB" w:rsidP="00F15CA2">
            <w:pPr>
              <w:pStyle w:val="NoSpacing"/>
              <w:spacing w:after="120"/>
              <w:jc w:val="center"/>
              <w:rPr>
                <w:rFonts w:ascii="Arial" w:hAnsi="Arial" w:cs="Arial"/>
                <w:b/>
              </w:rPr>
            </w:pPr>
            <w:r w:rsidRPr="008A2C9B">
              <w:rPr>
                <w:rFonts w:ascii="Arial" w:hAnsi="Arial"/>
                <w:b/>
              </w:rPr>
              <w:t>Kg P2O5/m</w:t>
            </w:r>
            <w:r w:rsidRPr="008A2C9B">
              <w:rPr>
                <w:rFonts w:ascii="Arial" w:hAnsi="Arial"/>
                <w:b/>
                <w:vertAlign w:val="superscript"/>
              </w:rPr>
              <w:t>3</w:t>
            </w:r>
            <w:r w:rsidR="00F15CA2">
              <w:rPr>
                <w:rFonts w:ascii="Arial" w:hAnsi="Arial"/>
                <w:b/>
                <w:vertAlign w:val="superscript"/>
              </w:rPr>
              <w:t xml:space="preserve"> </w:t>
            </w:r>
            <w:r w:rsidR="008061C6" w:rsidRPr="008A2C9B">
              <w:rPr>
                <w:rFonts w:ascii="Arial" w:hAnsi="Arial"/>
                <w:b/>
              </w:rPr>
              <w:t>o ton.</w:t>
            </w:r>
          </w:p>
        </w:tc>
        <w:tc>
          <w:tcPr>
            <w:tcW w:w="686" w:type="pct"/>
            <w:tcBorders>
              <w:top w:val="single" w:sz="8" w:space="0" w:color="auto"/>
              <w:left w:val="nil"/>
              <w:bottom w:val="single" w:sz="8" w:space="0" w:color="auto"/>
              <w:right w:val="single" w:sz="8" w:space="0" w:color="auto"/>
            </w:tcBorders>
            <w:shd w:val="clear" w:color="auto" w:fill="D9D9D9"/>
            <w:vAlign w:val="center"/>
          </w:tcPr>
          <w:p w14:paraId="4D4B7AB4" w14:textId="77777777" w:rsidR="00412AFB" w:rsidRPr="008A2C9B" w:rsidRDefault="00412AFB" w:rsidP="00CC4104">
            <w:pPr>
              <w:pStyle w:val="NoSpacing"/>
              <w:spacing w:after="120"/>
              <w:jc w:val="center"/>
              <w:rPr>
                <w:rFonts w:ascii="Arial" w:hAnsi="Arial" w:cs="Arial"/>
                <w:b/>
              </w:rPr>
            </w:pPr>
            <w:r w:rsidRPr="008A2C9B">
              <w:rPr>
                <w:rFonts w:ascii="Arial" w:hAnsi="Arial"/>
                <w:b/>
              </w:rPr>
              <w:t>Kg K</w:t>
            </w:r>
            <w:r w:rsidRPr="008A2C9B">
              <w:rPr>
                <w:rFonts w:ascii="Arial" w:hAnsi="Arial"/>
                <w:b/>
                <w:vertAlign w:val="subscript"/>
              </w:rPr>
              <w:t>2</w:t>
            </w:r>
            <w:r w:rsidRPr="008A2C9B">
              <w:rPr>
                <w:rFonts w:ascii="Arial" w:hAnsi="Arial"/>
                <w:b/>
              </w:rPr>
              <w:t>O/m</w:t>
            </w:r>
            <w:r w:rsidRPr="008A2C9B">
              <w:rPr>
                <w:rFonts w:ascii="Arial" w:hAnsi="Arial"/>
                <w:b/>
                <w:vertAlign w:val="superscript"/>
              </w:rPr>
              <w:t>3</w:t>
            </w:r>
            <w:r w:rsidRPr="008A2C9B">
              <w:rPr>
                <w:rFonts w:ascii="Arial" w:hAnsi="Arial"/>
                <w:b/>
              </w:rPr>
              <w:t xml:space="preserve"> o ton.</w:t>
            </w:r>
          </w:p>
        </w:tc>
      </w:tr>
      <w:tr w:rsidR="00E1758E" w:rsidRPr="008A2C9B" w14:paraId="3E74E0DC" w14:textId="77777777" w:rsidTr="00CC4104">
        <w:trPr>
          <w:trHeight w:val="300"/>
        </w:trPr>
        <w:tc>
          <w:tcPr>
            <w:tcW w:w="660" w:type="pct"/>
            <w:vMerge w:val="restart"/>
            <w:tcBorders>
              <w:top w:val="nil"/>
              <w:left w:val="single" w:sz="8" w:space="0" w:color="auto"/>
              <w:right w:val="nil"/>
            </w:tcBorders>
            <w:shd w:val="clear" w:color="auto" w:fill="FFFFFF"/>
            <w:vAlign w:val="center"/>
          </w:tcPr>
          <w:p w14:paraId="4F3750FF" w14:textId="77777777" w:rsidR="00412AFB" w:rsidRPr="008A2C9B" w:rsidRDefault="00412AFB" w:rsidP="00CC4104">
            <w:pPr>
              <w:pStyle w:val="NoSpacing"/>
              <w:spacing w:after="120"/>
              <w:rPr>
                <w:rFonts w:ascii="Arial" w:hAnsi="Arial" w:cs="Arial"/>
              </w:rPr>
            </w:pPr>
            <w:r w:rsidRPr="008A2C9B">
              <w:rPr>
                <w:rFonts w:ascii="Arial" w:hAnsi="Arial"/>
              </w:rPr>
              <w:t>Porcino</w:t>
            </w:r>
          </w:p>
        </w:tc>
        <w:tc>
          <w:tcPr>
            <w:tcW w:w="670" w:type="pct"/>
            <w:vMerge w:val="restart"/>
            <w:tcBorders>
              <w:top w:val="nil"/>
              <w:left w:val="single" w:sz="8" w:space="0" w:color="auto"/>
              <w:right w:val="single" w:sz="8" w:space="0" w:color="auto"/>
            </w:tcBorders>
            <w:shd w:val="clear" w:color="auto" w:fill="FFFFFF"/>
            <w:vAlign w:val="center"/>
          </w:tcPr>
          <w:p w14:paraId="182B208E" w14:textId="77777777" w:rsidR="00412AFB" w:rsidRPr="008A2C9B" w:rsidRDefault="00412AFB" w:rsidP="00CC4104">
            <w:pPr>
              <w:pStyle w:val="NoSpacing"/>
              <w:spacing w:after="120"/>
              <w:rPr>
                <w:rFonts w:ascii="Arial" w:hAnsi="Arial" w:cs="Arial"/>
              </w:rPr>
            </w:pPr>
            <w:r w:rsidRPr="008A2C9B">
              <w:rPr>
                <w:rFonts w:ascii="Arial" w:hAnsi="Arial"/>
              </w:rPr>
              <w:t>Purín</w:t>
            </w:r>
          </w:p>
        </w:tc>
        <w:tc>
          <w:tcPr>
            <w:tcW w:w="1587" w:type="pct"/>
            <w:tcBorders>
              <w:top w:val="nil"/>
              <w:left w:val="nil"/>
              <w:bottom w:val="nil"/>
              <w:right w:val="nil"/>
            </w:tcBorders>
            <w:shd w:val="clear" w:color="auto" w:fill="FFFFFF"/>
            <w:vAlign w:val="center"/>
          </w:tcPr>
          <w:p w14:paraId="498C99DD" w14:textId="77777777" w:rsidR="00412AFB" w:rsidRPr="008A2C9B" w:rsidRDefault="00412AFB" w:rsidP="00CC4104">
            <w:pPr>
              <w:pStyle w:val="NoSpacing"/>
              <w:spacing w:after="120"/>
              <w:rPr>
                <w:rFonts w:ascii="Arial" w:hAnsi="Arial" w:cs="Arial"/>
              </w:rPr>
            </w:pPr>
            <w:r w:rsidRPr="008A2C9B">
              <w:rPr>
                <w:rFonts w:ascii="Arial" w:hAnsi="Arial"/>
              </w:rPr>
              <w:t>Engorde</w:t>
            </w:r>
          </w:p>
        </w:tc>
        <w:tc>
          <w:tcPr>
            <w:tcW w:w="602" w:type="pct"/>
            <w:tcBorders>
              <w:top w:val="nil"/>
              <w:left w:val="nil"/>
              <w:bottom w:val="nil"/>
              <w:right w:val="nil"/>
            </w:tcBorders>
            <w:shd w:val="clear" w:color="auto" w:fill="FFFFFF"/>
          </w:tcPr>
          <w:p w14:paraId="31F7888E" w14:textId="77777777" w:rsidR="00412AFB" w:rsidRPr="008A2C9B" w:rsidRDefault="00412AFB" w:rsidP="00CC4104">
            <w:pPr>
              <w:pStyle w:val="NoSpacing"/>
              <w:spacing w:after="120"/>
              <w:rPr>
                <w:rFonts w:ascii="Arial" w:hAnsi="Arial" w:cs="Arial"/>
              </w:rPr>
            </w:pPr>
            <w:r w:rsidRPr="008A2C9B">
              <w:rPr>
                <w:rFonts w:ascii="Arial" w:hAnsi="Arial"/>
              </w:rPr>
              <w:t>5,7</w:t>
            </w:r>
          </w:p>
        </w:tc>
        <w:tc>
          <w:tcPr>
            <w:tcW w:w="794" w:type="pct"/>
            <w:tcBorders>
              <w:top w:val="nil"/>
              <w:left w:val="nil"/>
              <w:bottom w:val="nil"/>
              <w:right w:val="nil"/>
            </w:tcBorders>
            <w:shd w:val="clear" w:color="auto" w:fill="FFFFFF"/>
          </w:tcPr>
          <w:p w14:paraId="003E7E31" w14:textId="77777777" w:rsidR="00412AFB" w:rsidRPr="008A2C9B" w:rsidRDefault="00412AFB" w:rsidP="00CC4104">
            <w:pPr>
              <w:pStyle w:val="NoSpacing"/>
              <w:spacing w:after="120"/>
              <w:rPr>
                <w:rFonts w:ascii="Arial" w:hAnsi="Arial" w:cs="Arial"/>
              </w:rPr>
            </w:pPr>
            <w:r w:rsidRPr="008A2C9B">
              <w:rPr>
                <w:rFonts w:ascii="Arial" w:hAnsi="Arial"/>
              </w:rPr>
              <w:t>3,6</w:t>
            </w:r>
          </w:p>
        </w:tc>
        <w:tc>
          <w:tcPr>
            <w:tcW w:w="686" w:type="pct"/>
            <w:tcBorders>
              <w:top w:val="nil"/>
              <w:left w:val="nil"/>
              <w:bottom w:val="nil"/>
              <w:right w:val="single" w:sz="8" w:space="0" w:color="auto"/>
            </w:tcBorders>
            <w:shd w:val="clear" w:color="auto" w:fill="FFFFFF"/>
          </w:tcPr>
          <w:p w14:paraId="787BBFAA" w14:textId="77777777" w:rsidR="00412AFB" w:rsidRPr="008A2C9B" w:rsidRDefault="00412AFB" w:rsidP="00CC4104">
            <w:pPr>
              <w:pStyle w:val="NoSpacing"/>
              <w:spacing w:after="120"/>
              <w:rPr>
                <w:rFonts w:ascii="Arial" w:hAnsi="Arial" w:cs="Arial"/>
              </w:rPr>
            </w:pPr>
            <w:r w:rsidRPr="008A2C9B">
              <w:rPr>
                <w:rFonts w:ascii="Arial" w:hAnsi="Arial"/>
              </w:rPr>
              <w:t>4,2</w:t>
            </w:r>
          </w:p>
        </w:tc>
      </w:tr>
      <w:tr w:rsidR="00E1758E" w:rsidRPr="008A2C9B" w14:paraId="748A3565" w14:textId="77777777" w:rsidTr="00CC4104">
        <w:trPr>
          <w:trHeight w:val="300"/>
        </w:trPr>
        <w:tc>
          <w:tcPr>
            <w:tcW w:w="660" w:type="pct"/>
            <w:vMerge/>
            <w:tcBorders>
              <w:left w:val="single" w:sz="8" w:space="0" w:color="auto"/>
              <w:right w:val="nil"/>
            </w:tcBorders>
            <w:shd w:val="clear" w:color="auto" w:fill="FFFFFF"/>
            <w:vAlign w:val="center"/>
          </w:tcPr>
          <w:p w14:paraId="24E322C7" w14:textId="77777777" w:rsidR="00412AFB" w:rsidRPr="008A2C9B" w:rsidRDefault="00412AFB" w:rsidP="00CC4104">
            <w:pPr>
              <w:pStyle w:val="NoSpacing"/>
              <w:spacing w:after="120"/>
              <w:rPr>
                <w:rFonts w:ascii="Arial" w:hAnsi="Arial" w:cs="Arial"/>
              </w:rPr>
            </w:pPr>
          </w:p>
        </w:tc>
        <w:tc>
          <w:tcPr>
            <w:tcW w:w="670" w:type="pct"/>
            <w:vMerge/>
            <w:tcBorders>
              <w:left w:val="single" w:sz="8" w:space="0" w:color="auto"/>
              <w:right w:val="single" w:sz="8" w:space="0" w:color="auto"/>
            </w:tcBorders>
            <w:shd w:val="clear" w:color="auto" w:fill="FFFFFF"/>
            <w:vAlign w:val="center"/>
          </w:tcPr>
          <w:p w14:paraId="38B9F161"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506DDBD9" w14:textId="77777777" w:rsidR="00412AFB" w:rsidRPr="008A2C9B" w:rsidRDefault="00412AFB" w:rsidP="00CC4104">
            <w:pPr>
              <w:pStyle w:val="NoSpacing"/>
              <w:spacing w:after="120"/>
              <w:rPr>
                <w:rFonts w:ascii="Arial" w:hAnsi="Arial" w:cs="Arial"/>
              </w:rPr>
            </w:pPr>
            <w:r w:rsidRPr="008A2C9B">
              <w:rPr>
                <w:rFonts w:ascii="Arial" w:hAnsi="Arial"/>
              </w:rPr>
              <w:t>Reproductora</w:t>
            </w:r>
          </w:p>
        </w:tc>
        <w:tc>
          <w:tcPr>
            <w:tcW w:w="602" w:type="pct"/>
            <w:tcBorders>
              <w:top w:val="nil"/>
              <w:left w:val="nil"/>
              <w:bottom w:val="nil"/>
              <w:right w:val="nil"/>
            </w:tcBorders>
            <w:shd w:val="clear" w:color="auto" w:fill="FFFFFF"/>
          </w:tcPr>
          <w:p w14:paraId="2197E3DC" w14:textId="77777777" w:rsidR="00412AFB" w:rsidRPr="008A2C9B" w:rsidRDefault="00412AFB" w:rsidP="00CC4104">
            <w:pPr>
              <w:pStyle w:val="NoSpacing"/>
              <w:spacing w:after="120"/>
              <w:rPr>
                <w:rFonts w:ascii="Arial" w:hAnsi="Arial" w:cs="Arial"/>
              </w:rPr>
            </w:pPr>
            <w:r w:rsidRPr="008A2C9B">
              <w:rPr>
                <w:rFonts w:ascii="Arial" w:hAnsi="Arial"/>
              </w:rPr>
              <w:t>2,9</w:t>
            </w:r>
          </w:p>
        </w:tc>
        <w:tc>
          <w:tcPr>
            <w:tcW w:w="794" w:type="pct"/>
            <w:tcBorders>
              <w:top w:val="nil"/>
              <w:left w:val="nil"/>
              <w:bottom w:val="nil"/>
              <w:right w:val="nil"/>
            </w:tcBorders>
            <w:shd w:val="clear" w:color="auto" w:fill="FFFFFF"/>
          </w:tcPr>
          <w:p w14:paraId="5B0D2219" w14:textId="77777777" w:rsidR="00412AFB" w:rsidRPr="008A2C9B" w:rsidRDefault="00412AFB" w:rsidP="00CC4104">
            <w:pPr>
              <w:pStyle w:val="NoSpacing"/>
              <w:spacing w:after="120"/>
              <w:rPr>
                <w:rFonts w:ascii="Arial" w:hAnsi="Arial" w:cs="Arial"/>
              </w:rPr>
            </w:pPr>
            <w:r w:rsidRPr="008A2C9B">
              <w:rPr>
                <w:rFonts w:ascii="Arial" w:hAnsi="Arial"/>
              </w:rPr>
              <w:t>2,1</w:t>
            </w:r>
          </w:p>
        </w:tc>
        <w:tc>
          <w:tcPr>
            <w:tcW w:w="686" w:type="pct"/>
            <w:tcBorders>
              <w:top w:val="nil"/>
              <w:left w:val="nil"/>
              <w:bottom w:val="nil"/>
              <w:right w:val="single" w:sz="8" w:space="0" w:color="auto"/>
            </w:tcBorders>
            <w:shd w:val="clear" w:color="auto" w:fill="FFFFFF"/>
          </w:tcPr>
          <w:p w14:paraId="21E1F53F" w14:textId="77777777" w:rsidR="00412AFB" w:rsidRPr="008A2C9B" w:rsidRDefault="00412AFB" w:rsidP="00CC4104">
            <w:pPr>
              <w:pStyle w:val="NoSpacing"/>
              <w:spacing w:after="120"/>
              <w:rPr>
                <w:rFonts w:ascii="Arial" w:hAnsi="Arial" w:cs="Arial"/>
              </w:rPr>
            </w:pPr>
            <w:r w:rsidRPr="008A2C9B">
              <w:rPr>
                <w:rFonts w:ascii="Arial" w:hAnsi="Arial"/>
              </w:rPr>
              <w:t>1,8</w:t>
            </w:r>
          </w:p>
        </w:tc>
      </w:tr>
      <w:tr w:rsidR="00E1758E" w:rsidRPr="008A2C9B" w14:paraId="4098099A" w14:textId="77777777" w:rsidTr="00CC4104">
        <w:trPr>
          <w:trHeight w:val="300"/>
        </w:trPr>
        <w:tc>
          <w:tcPr>
            <w:tcW w:w="660" w:type="pct"/>
            <w:vMerge/>
            <w:tcBorders>
              <w:left w:val="single" w:sz="8" w:space="0" w:color="auto"/>
              <w:right w:val="nil"/>
            </w:tcBorders>
            <w:shd w:val="clear" w:color="auto" w:fill="FFFFFF"/>
            <w:vAlign w:val="center"/>
          </w:tcPr>
          <w:p w14:paraId="752F56C7" w14:textId="77777777" w:rsidR="00412AFB" w:rsidRPr="008A2C9B" w:rsidRDefault="00412AFB" w:rsidP="00CC4104">
            <w:pPr>
              <w:pStyle w:val="NoSpacing"/>
              <w:spacing w:after="120"/>
              <w:rPr>
                <w:rFonts w:ascii="Arial" w:hAnsi="Arial" w:cs="Arial"/>
              </w:rPr>
            </w:pPr>
          </w:p>
        </w:tc>
        <w:tc>
          <w:tcPr>
            <w:tcW w:w="670" w:type="pct"/>
            <w:vMerge/>
            <w:tcBorders>
              <w:left w:val="single" w:sz="8" w:space="0" w:color="auto"/>
              <w:right w:val="single" w:sz="8" w:space="0" w:color="auto"/>
            </w:tcBorders>
            <w:shd w:val="clear" w:color="auto" w:fill="FFFFFF"/>
            <w:vAlign w:val="center"/>
          </w:tcPr>
          <w:p w14:paraId="3421107F"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7382A9E1" w14:textId="77777777" w:rsidR="00412AFB" w:rsidRPr="008A2C9B" w:rsidRDefault="00412AFB" w:rsidP="00CC4104">
            <w:pPr>
              <w:pStyle w:val="NoSpacing"/>
              <w:spacing w:after="120"/>
              <w:rPr>
                <w:rFonts w:ascii="Arial" w:hAnsi="Arial" w:cs="Arial"/>
              </w:rPr>
            </w:pPr>
            <w:r w:rsidRPr="008A2C9B">
              <w:rPr>
                <w:rFonts w:ascii="Arial" w:hAnsi="Arial"/>
              </w:rPr>
              <w:t>Lechones (6-20 kg)</w:t>
            </w:r>
          </w:p>
        </w:tc>
        <w:tc>
          <w:tcPr>
            <w:tcW w:w="602" w:type="pct"/>
            <w:tcBorders>
              <w:top w:val="nil"/>
              <w:left w:val="nil"/>
              <w:bottom w:val="nil"/>
              <w:right w:val="nil"/>
            </w:tcBorders>
            <w:shd w:val="clear" w:color="auto" w:fill="FFFFFF"/>
          </w:tcPr>
          <w:p w14:paraId="76BC2375" w14:textId="77777777" w:rsidR="00412AFB" w:rsidRPr="008A2C9B" w:rsidRDefault="00412AFB" w:rsidP="00CC4104">
            <w:pPr>
              <w:pStyle w:val="NoSpacing"/>
              <w:spacing w:after="120"/>
              <w:rPr>
                <w:rFonts w:ascii="Arial" w:hAnsi="Arial" w:cs="Arial"/>
              </w:rPr>
            </w:pPr>
            <w:r w:rsidRPr="008A2C9B">
              <w:rPr>
                <w:rFonts w:ascii="Arial" w:hAnsi="Arial"/>
              </w:rPr>
              <w:t>3,4</w:t>
            </w:r>
          </w:p>
        </w:tc>
        <w:tc>
          <w:tcPr>
            <w:tcW w:w="794" w:type="pct"/>
            <w:tcBorders>
              <w:top w:val="nil"/>
              <w:left w:val="nil"/>
              <w:bottom w:val="nil"/>
              <w:right w:val="nil"/>
            </w:tcBorders>
            <w:shd w:val="clear" w:color="auto" w:fill="FFFFFF"/>
          </w:tcPr>
          <w:p w14:paraId="2AA9301F" w14:textId="77777777" w:rsidR="00412AFB" w:rsidRPr="008A2C9B" w:rsidRDefault="00412AFB" w:rsidP="00CC4104">
            <w:pPr>
              <w:pStyle w:val="NoSpacing"/>
              <w:spacing w:after="120"/>
              <w:rPr>
                <w:rFonts w:ascii="Arial" w:hAnsi="Arial" w:cs="Arial"/>
              </w:rPr>
            </w:pPr>
            <w:r w:rsidRPr="008A2C9B">
              <w:rPr>
                <w:rFonts w:ascii="Arial" w:hAnsi="Arial"/>
              </w:rPr>
              <w:t>2,6</w:t>
            </w:r>
          </w:p>
        </w:tc>
        <w:tc>
          <w:tcPr>
            <w:tcW w:w="686" w:type="pct"/>
            <w:tcBorders>
              <w:top w:val="nil"/>
              <w:left w:val="nil"/>
              <w:bottom w:val="nil"/>
              <w:right w:val="single" w:sz="8" w:space="0" w:color="auto"/>
            </w:tcBorders>
            <w:shd w:val="clear" w:color="auto" w:fill="FFFFFF"/>
          </w:tcPr>
          <w:p w14:paraId="37A7EF67" w14:textId="77777777" w:rsidR="00412AFB" w:rsidRPr="008A2C9B" w:rsidRDefault="00412AFB" w:rsidP="00CC4104">
            <w:pPr>
              <w:pStyle w:val="NoSpacing"/>
              <w:spacing w:after="120"/>
              <w:rPr>
                <w:rFonts w:ascii="Arial" w:hAnsi="Arial" w:cs="Arial"/>
              </w:rPr>
            </w:pPr>
            <w:r w:rsidRPr="008A2C9B">
              <w:rPr>
                <w:rFonts w:ascii="Arial" w:hAnsi="Arial"/>
              </w:rPr>
              <w:t>1,7</w:t>
            </w:r>
          </w:p>
        </w:tc>
      </w:tr>
      <w:tr w:rsidR="00E1758E" w:rsidRPr="008A2C9B" w14:paraId="4B35BAE9" w14:textId="77777777" w:rsidTr="00CC4104">
        <w:trPr>
          <w:trHeight w:val="300"/>
        </w:trPr>
        <w:tc>
          <w:tcPr>
            <w:tcW w:w="660" w:type="pct"/>
            <w:vMerge/>
            <w:tcBorders>
              <w:left w:val="single" w:sz="8" w:space="0" w:color="auto"/>
              <w:bottom w:val="nil"/>
              <w:right w:val="nil"/>
            </w:tcBorders>
            <w:shd w:val="clear" w:color="auto" w:fill="FFFFFF"/>
            <w:vAlign w:val="center"/>
          </w:tcPr>
          <w:p w14:paraId="23B521DA" w14:textId="77777777" w:rsidR="00412AFB" w:rsidRPr="008A2C9B" w:rsidRDefault="00412AFB" w:rsidP="00CC4104">
            <w:pPr>
              <w:pStyle w:val="NoSpacing"/>
              <w:spacing w:after="120"/>
              <w:rPr>
                <w:rFonts w:ascii="Arial" w:hAnsi="Arial" w:cs="Arial"/>
              </w:rPr>
            </w:pPr>
          </w:p>
        </w:tc>
        <w:tc>
          <w:tcPr>
            <w:tcW w:w="670" w:type="pct"/>
            <w:vMerge/>
            <w:tcBorders>
              <w:left w:val="single" w:sz="8" w:space="0" w:color="auto"/>
              <w:bottom w:val="nil"/>
              <w:right w:val="single" w:sz="8" w:space="0" w:color="auto"/>
            </w:tcBorders>
            <w:shd w:val="clear" w:color="auto" w:fill="FFFFFF"/>
            <w:vAlign w:val="center"/>
          </w:tcPr>
          <w:p w14:paraId="76E077EA"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1C655667" w14:textId="77777777" w:rsidR="00412AFB" w:rsidRPr="008A2C9B" w:rsidRDefault="00412AFB" w:rsidP="00CC4104">
            <w:pPr>
              <w:pStyle w:val="NoSpacing"/>
              <w:spacing w:after="120"/>
              <w:rPr>
                <w:rFonts w:ascii="Arial" w:hAnsi="Arial" w:cs="Arial"/>
              </w:rPr>
            </w:pPr>
            <w:r w:rsidRPr="008A2C9B">
              <w:rPr>
                <w:rFonts w:ascii="Arial" w:hAnsi="Arial"/>
              </w:rPr>
              <w:t>Ciclo cerrado</w:t>
            </w:r>
          </w:p>
        </w:tc>
        <w:tc>
          <w:tcPr>
            <w:tcW w:w="602" w:type="pct"/>
            <w:tcBorders>
              <w:top w:val="nil"/>
              <w:left w:val="nil"/>
              <w:bottom w:val="nil"/>
              <w:right w:val="nil"/>
            </w:tcBorders>
            <w:shd w:val="clear" w:color="auto" w:fill="FFFFFF"/>
          </w:tcPr>
          <w:p w14:paraId="76B073C6" w14:textId="77777777" w:rsidR="00412AFB" w:rsidRPr="008A2C9B" w:rsidRDefault="00412AFB" w:rsidP="00CC4104">
            <w:pPr>
              <w:pStyle w:val="NoSpacing"/>
              <w:spacing w:after="120"/>
              <w:rPr>
                <w:rFonts w:ascii="Arial" w:hAnsi="Arial" w:cs="Arial"/>
              </w:rPr>
            </w:pPr>
            <w:r w:rsidRPr="008A2C9B">
              <w:rPr>
                <w:rFonts w:ascii="Arial" w:hAnsi="Arial"/>
              </w:rPr>
              <w:t>3,4</w:t>
            </w:r>
          </w:p>
        </w:tc>
        <w:tc>
          <w:tcPr>
            <w:tcW w:w="794" w:type="pct"/>
            <w:tcBorders>
              <w:top w:val="nil"/>
              <w:left w:val="nil"/>
              <w:bottom w:val="nil"/>
              <w:right w:val="nil"/>
            </w:tcBorders>
            <w:shd w:val="clear" w:color="auto" w:fill="FFFFFF"/>
          </w:tcPr>
          <w:p w14:paraId="6A566245" w14:textId="77777777" w:rsidR="00412AFB" w:rsidRPr="008A2C9B" w:rsidRDefault="00412AFB" w:rsidP="00CC4104">
            <w:pPr>
              <w:pStyle w:val="NoSpacing"/>
              <w:spacing w:after="120"/>
              <w:rPr>
                <w:rFonts w:ascii="Arial" w:hAnsi="Arial" w:cs="Arial"/>
              </w:rPr>
            </w:pPr>
            <w:r w:rsidRPr="008A2C9B">
              <w:rPr>
                <w:rFonts w:ascii="Arial" w:hAnsi="Arial"/>
              </w:rPr>
              <w:t>2,4</w:t>
            </w:r>
          </w:p>
        </w:tc>
        <w:tc>
          <w:tcPr>
            <w:tcW w:w="686" w:type="pct"/>
            <w:tcBorders>
              <w:top w:val="nil"/>
              <w:left w:val="nil"/>
              <w:bottom w:val="nil"/>
              <w:right w:val="single" w:sz="8" w:space="0" w:color="auto"/>
            </w:tcBorders>
            <w:shd w:val="clear" w:color="auto" w:fill="FFFFFF"/>
          </w:tcPr>
          <w:p w14:paraId="0F04EE46" w14:textId="77777777" w:rsidR="00412AFB" w:rsidRPr="008A2C9B" w:rsidRDefault="00412AFB" w:rsidP="00CC4104">
            <w:pPr>
              <w:pStyle w:val="NoSpacing"/>
              <w:spacing w:after="120"/>
              <w:rPr>
                <w:rFonts w:ascii="Arial" w:hAnsi="Arial" w:cs="Arial"/>
              </w:rPr>
            </w:pPr>
            <w:r w:rsidRPr="008A2C9B">
              <w:rPr>
                <w:rFonts w:ascii="Arial" w:hAnsi="Arial"/>
              </w:rPr>
              <w:t>2,5</w:t>
            </w:r>
          </w:p>
        </w:tc>
      </w:tr>
      <w:tr w:rsidR="00E1758E" w:rsidRPr="008A2C9B" w14:paraId="7931D0E7" w14:textId="77777777" w:rsidTr="00CC4104">
        <w:trPr>
          <w:trHeight w:val="300"/>
        </w:trPr>
        <w:tc>
          <w:tcPr>
            <w:tcW w:w="660" w:type="pct"/>
            <w:vMerge w:val="restart"/>
            <w:tcBorders>
              <w:top w:val="single" w:sz="8" w:space="0" w:color="auto"/>
              <w:left w:val="single" w:sz="8" w:space="0" w:color="auto"/>
              <w:right w:val="single" w:sz="8" w:space="0" w:color="auto"/>
            </w:tcBorders>
            <w:shd w:val="clear" w:color="auto" w:fill="FFFFFF"/>
            <w:vAlign w:val="center"/>
          </w:tcPr>
          <w:p w14:paraId="6750616C" w14:textId="77777777" w:rsidR="00412AFB" w:rsidRPr="008A2C9B" w:rsidRDefault="00412AFB" w:rsidP="00CC4104">
            <w:pPr>
              <w:pStyle w:val="NoSpacing"/>
              <w:spacing w:after="120"/>
              <w:rPr>
                <w:rFonts w:ascii="Arial" w:hAnsi="Arial" w:cs="Arial"/>
              </w:rPr>
            </w:pPr>
            <w:r w:rsidRPr="008A2C9B">
              <w:rPr>
                <w:rFonts w:ascii="Arial" w:hAnsi="Arial"/>
              </w:rPr>
              <w:t>Vacuno</w:t>
            </w:r>
          </w:p>
        </w:tc>
        <w:tc>
          <w:tcPr>
            <w:tcW w:w="670" w:type="pct"/>
            <w:vMerge w:val="restart"/>
            <w:tcBorders>
              <w:top w:val="single" w:sz="8" w:space="0" w:color="auto"/>
              <w:left w:val="nil"/>
              <w:right w:val="single" w:sz="8" w:space="0" w:color="auto"/>
            </w:tcBorders>
            <w:shd w:val="clear" w:color="auto" w:fill="FFFFFF"/>
            <w:vAlign w:val="center"/>
          </w:tcPr>
          <w:p w14:paraId="11B651D7" w14:textId="77777777" w:rsidR="00412AFB" w:rsidRPr="008A2C9B" w:rsidRDefault="00412AFB" w:rsidP="00CC4104">
            <w:pPr>
              <w:pStyle w:val="NoSpacing"/>
              <w:spacing w:after="120"/>
              <w:rPr>
                <w:rFonts w:ascii="Arial" w:hAnsi="Arial" w:cs="Arial"/>
              </w:rPr>
            </w:pPr>
            <w:r w:rsidRPr="008A2C9B">
              <w:rPr>
                <w:rFonts w:ascii="Arial" w:hAnsi="Arial"/>
              </w:rPr>
              <w:t>Purín</w:t>
            </w:r>
          </w:p>
        </w:tc>
        <w:tc>
          <w:tcPr>
            <w:tcW w:w="1587" w:type="pct"/>
            <w:tcBorders>
              <w:top w:val="single" w:sz="8" w:space="0" w:color="auto"/>
              <w:left w:val="nil"/>
              <w:bottom w:val="nil"/>
              <w:right w:val="nil"/>
            </w:tcBorders>
            <w:shd w:val="clear" w:color="auto" w:fill="FFFFFF"/>
            <w:vAlign w:val="center"/>
          </w:tcPr>
          <w:p w14:paraId="1A6E6446" w14:textId="77777777" w:rsidR="00412AFB" w:rsidRPr="008A2C9B" w:rsidRDefault="00412AFB" w:rsidP="00CC4104">
            <w:pPr>
              <w:pStyle w:val="NoSpacing"/>
              <w:spacing w:after="120"/>
              <w:rPr>
                <w:rFonts w:ascii="Arial" w:hAnsi="Arial" w:cs="Arial"/>
              </w:rPr>
            </w:pPr>
            <w:r w:rsidRPr="008A2C9B">
              <w:rPr>
                <w:rFonts w:ascii="Arial" w:hAnsi="Arial"/>
              </w:rPr>
              <w:t>Vaca de leche</w:t>
            </w:r>
          </w:p>
        </w:tc>
        <w:tc>
          <w:tcPr>
            <w:tcW w:w="602" w:type="pct"/>
            <w:tcBorders>
              <w:top w:val="single" w:sz="8" w:space="0" w:color="auto"/>
              <w:left w:val="nil"/>
              <w:bottom w:val="nil"/>
              <w:right w:val="nil"/>
            </w:tcBorders>
            <w:shd w:val="clear" w:color="auto" w:fill="FFFFFF"/>
          </w:tcPr>
          <w:p w14:paraId="180989A1" w14:textId="77777777" w:rsidR="00412AFB" w:rsidRPr="008A2C9B" w:rsidRDefault="00412AFB" w:rsidP="00CC4104">
            <w:pPr>
              <w:pStyle w:val="NoSpacing"/>
              <w:spacing w:after="120"/>
              <w:rPr>
                <w:rFonts w:ascii="Arial" w:hAnsi="Arial" w:cs="Arial"/>
              </w:rPr>
            </w:pPr>
            <w:r w:rsidRPr="008A2C9B">
              <w:rPr>
                <w:rFonts w:ascii="Arial" w:hAnsi="Arial"/>
              </w:rPr>
              <w:t>3,3</w:t>
            </w:r>
          </w:p>
        </w:tc>
        <w:tc>
          <w:tcPr>
            <w:tcW w:w="794" w:type="pct"/>
            <w:tcBorders>
              <w:top w:val="single" w:sz="8" w:space="0" w:color="auto"/>
              <w:left w:val="nil"/>
              <w:bottom w:val="nil"/>
              <w:right w:val="nil"/>
            </w:tcBorders>
            <w:shd w:val="clear" w:color="auto" w:fill="FFFFFF"/>
          </w:tcPr>
          <w:p w14:paraId="40F1A1CE" w14:textId="77777777" w:rsidR="00412AFB" w:rsidRPr="008A2C9B" w:rsidRDefault="00412AFB" w:rsidP="00CC4104">
            <w:pPr>
              <w:pStyle w:val="NoSpacing"/>
              <w:spacing w:after="120"/>
              <w:rPr>
                <w:rFonts w:ascii="Arial" w:hAnsi="Arial" w:cs="Arial"/>
              </w:rPr>
            </w:pPr>
            <w:r w:rsidRPr="008A2C9B">
              <w:rPr>
                <w:rFonts w:ascii="Arial" w:hAnsi="Arial"/>
              </w:rPr>
              <w:t>1,5</w:t>
            </w:r>
          </w:p>
        </w:tc>
        <w:tc>
          <w:tcPr>
            <w:tcW w:w="686" w:type="pct"/>
            <w:tcBorders>
              <w:top w:val="single" w:sz="8" w:space="0" w:color="auto"/>
              <w:left w:val="nil"/>
              <w:bottom w:val="nil"/>
              <w:right w:val="single" w:sz="8" w:space="0" w:color="auto"/>
            </w:tcBorders>
            <w:shd w:val="clear" w:color="auto" w:fill="FFFFFF"/>
          </w:tcPr>
          <w:p w14:paraId="10D93E25" w14:textId="77777777" w:rsidR="00412AFB" w:rsidRPr="008A2C9B" w:rsidRDefault="00412AFB" w:rsidP="00CC4104">
            <w:pPr>
              <w:pStyle w:val="NoSpacing"/>
              <w:spacing w:after="120"/>
              <w:rPr>
                <w:rFonts w:ascii="Arial" w:hAnsi="Arial" w:cs="Arial"/>
              </w:rPr>
            </w:pPr>
            <w:r w:rsidRPr="008A2C9B">
              <w:rPr>
                <w:rFonts w:ascii="Arial" w:hAnsi="Arial"/>
              </w:rPr>
              <w:t>3,4</w:t>
            </w:r>
          </w:p>
        </w:tc>
      </w:tr>
      <w:tr w:rsidR="00E1758E" w:rsidRPr="008A2C9B" w14:paraId="2828DD16" w14:textId="77777777" w:rsidTr="00CC4104">
        <w:trPr>
          <w:trHeight w:val="300"/>
        </w:trPr>
        <w:tc>
          <w:tcPr>
            <w:tcW w:w="660" w:type="pct"/>
            <w:vMerge/>
            <w:tcBorders>
              <w:left w:val="single" w:sz="8" w:space="0" w:color="auto"/>
              <w:right w:val="single" w:sz="8" w:space="0" w:color="auto"/>
            </w:tcBorders>
            <w:shd w:val="clear" w:color="auto" w:fill="FFFFFF"/>
            <w:vAlign w:val="center"/>
          </w:tcPr>
          <w:p w14:paraId="0728285B" w14:textId="77777777" w:rsidR="00412AFB" w:rsidRPr="008A2C9B" w:rsidRDefault="00412AFB" w:rsidP="00CC4104">
            <w:pPr>
              <w:pStyle w:val="NoSpacing"/>
              <w:spacing w:after="120"/>
              <w:rPr>
                <w:rFonts w:ascii="Arial" w:hAnsi="Arial" w:cs="Arial"/>
              </w:rPr>
            </w:pPr>
          </w:p>
        </w:tc>
        <w:tc>
          <w:tcPr>
            <w:tcW w:w="670" w:type="pct"/>
            <w:vMerge/>
            <w:tcBorders>
              <w:left w:val="nil"/>
              <w:bottom w:val="nil"/>
              <w:right w:val="single" w:sz="8" w:space="0" w:color="auto"/>
            </w:tcBorders>
            <w:shd w:val="clear" w:color="auto" w:fill="FFFFFF"/>
            <w:vAlign w:val="center"/>
          </w:tcPr>
          <w:p w14:paraId="2AA0D70B"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77668C5F" w14:textId="77777777" w:rsidR="00412AFB" w:rsidRPr="008A2C9B" w:rsidRDefault="00412AFB" w:rsidP="00CC4104">
            <w:pPr>
              <w:pStyle w:val="NoSpacing"/>
              <w:spacing w:after="120"/>
              <w:rPr>
                <w:rFonts w:ascii="Arial" w:hAnsi="Arial" w:cs="Arial"/>
              </w:rPr>
            </w:pPr>
            <w:r w:rsidRPr="008A2C9B">
              <w:rPr>
                <w:rFonts w:ascii="Arial" w:hAnsi="Arial"/>
              </w:rPr>
              <w:t>Engorde de terneros</w:t>
            </w:r>
          </w:p>
        </w:tc>
        <w:tc>
          <w:tcPr>
            <w:tcW w:w="602" w:type="pct"/>
            <w:tcBorders>
              <w:top w:val="nil"/>
              <w:left w:val="nil"/>
              <w:bottom w:val="nil"/>
              <w:right w:val="nil"/>
            </w:tcBorders>
            <w:shd w:val="clear" w:color="auto" w:fill="FFFFFF"/>
          </w:tcPr>
          <w:p w14:paraId="34240E60" w14:textId="77777777" w:rsidR="00412AFB" w:rsidRPr="008A2C9B" w:rsidRDefault="00412AFB" w:rsidP="00CC4104">
            <w:pPr>
              <w:pStyle w:val="NoSpacing"/>
              <w:spacing w:after="120"/>
              <w:rPr>
                <w:rFonts w:ascii="Arial" w:hAnsi="Arial" w:cs="Arial"/>
              </w:rPr>
            </w:pPr>
            <w:r w:rsidRPr="008A2C9B">
              <w:rPr>
                <w:rFonts w:ascii="Arial" w:hAnsi="Arial"/>
              </w:rPr>
              <w:t>5,2</w:t>
            </w:r>
          </w:p>
        </w:tc>
        <w:tc>
          <w:tcPr>
            <w:tcW w:w="794" w:type="pct"/>
            <w:tcBorders>
              <w:top w:val="nil"/>
              <w:left w:val="nil"/>
              <w:bottom w:val="nil"/>
              <w:right w:val="nil"/>
            </w:tcBorders>
            <w:shd w:val="clear" w:color="auto" w:fill="FFFFFF"/>
          </w:tcPr>
          <w:p w14:paraId="66484812" w14:textId="77777777" w:rsidR="00412AFB" w:rsidRPr="008A2C9B" w:rsidRDefault="00412AFB" w:rsidP="00CC4104">
            <w:pPr>
              <w:pStyle w:val="NoSpacing"/>
              <w:spacing w:after="120"/>
              <w:rPr>
                <w:rFonts w:ascii="Arial" w:hAnsi="Arial" w:cs="Arial"/>
              </w:rPr>
            </w:pPr>
            <w:r w:rsidRPr="008A2C9B">
              <w:rPr>
                <w:rFonts w:ascii="Arial" w:hAnsi="Arial"/>
              </w:rPr>
              <w:t>1,7</w:t>
            </w:r>
          </w:p>
        </w:tc>
        <w:tc>
          <w:tcPr>
            <w:tcW w:w="686" w:type="pct"/>
            <w:tcBorders>
              <w:top w:val="nil"/>
              <w:left w:val="nil"/>
              <w:bottom w:val="nil"/>
              <w:right w:val="single" w:sz="8" w:space="0" w:color="auto"/>
            </w:tcBorders>
            <w:shd w:val="clear" w:color="auto" w:fill="FFFFFF"/>
          </w:tcPr>
          <w:p w14:paraId="7E01DA83" w14:textId="77777777" w:rsidR="00412AFB" w:rsidRPr="008A2C9B" w:rsidRDefault="00412AFB" w:rsidP="00CC4104">
            <w:pPr>
              <w:pStyle w:val="NoSpacing"/>
              <w:spacing w:after="120"/>
              <w:rPr>
                <w:rFonts w:ascii="Arial" w:hAnsi="Arial" w:cs="Arial"/>
              </w:rPr>
            </w:pPr>
            <w:r w:rsidRPr="008A2C9B">
              <w:rPr>
                <w:rFonts w:ascii="Arial" w:hAnsi="Arial"/>
              </w:rPr>
              <w:t>3,6</w:t>
            </w:r>
          </w:p>
        </w:tc>
      </w:tr>
      <w:tr w:rsidR="00E1758E" w:rsidRPr="008A2C9B" w14:paraId="5F53A4FC" w14:textId="77777777" w:rsidTr="00CC4104">
        <w:trPr>
          <w:trHeight w:val="300"/>
        </w:trPr>
        <w:tc>
          <w:tcPr>
            <w:tcW w:w="660" w:type="pct"/>
            <w:vMerge/>
            <w:tcBorders>
              <w:left w:val="single" w:sz="8" w:space="0" w:color="auto"/>
              <w:right w:val="single" w:sz="8" w:space="0" w:color="auto"/>
            </w:tcBorders>
            <w:shd w:val="clear" w:color="auto" w:fill="FFFFFF"/>
            <w:vAlign w:val="center"/>
          </w:tcPr>
          <w:p w14:paraId="42B65475" w14:textId="77777777" w:rsidR="00412AFB" w:rsidRPr="008A2C9B" w:rsidRDefault="00412AFB" w:rsidP="00CC4104">
            <w:pPr>
              <w:pStyle w:val="NoSpacing"/>
              <w:spacing w:after="120"/>
              <w:rPr>
                <w:rFonts w:ascii="Arial" w:hAnsi="Arial" w:cs="Arial"/>
              </w:rPr>
            </w:pPr>
          </w:p>
        </w:tc>
        <w:tc>
          <w:tcPr>
            <w:tcW w:w="670" w:type="pct"/>
            <w:vMerge w:val="restart"/>
            <w:tcBorders>
              <w:top w:val="single" w:sz="8" w:space="0" w:color="auto"/>
              <w:left w:val="nil"/>
              <w:right w:val="single" w:sz="8" w:space="0" w:color="auto"/>
            </w:tcBorders>
            <w:shd w:val="clear" w:color="auto" w:fill="FFFFFF"/>
            <w:vAlign w:val="center"/>
          </w:tcPr>
          <w:p w14:paraId="67D2E092" w14:textId="77777777" w:rsidR="00412AFB" w:rsidRPr="008A2C9B" w:rsidRDefault="00412AFB" w:rsidP="00CC4104">
            <w:pPr>
              <w:pStyle w:val="NoSpacing"/>
              <w:spacing w:after="120"/>
              <w:rPr>
                <w:rFonts w:ascii="Arial" w:hAnsi="Arial" w:cs="Arial"/>
              </w:rPr>
            </w:pPr>
            <w:r w:rsidRPr="008A2C9B">
              <w:rPr>
                <w:rFonts w:ascii="Arial" w:hAnsi="Arial"/>
              </w:rPr>
              <w:t>Estiércol</w:t>
            </w:r>
          </w:p>
          <w:p w14:paraId="1FFE399A" w14:textId="77777777" w:rsidR="00412AFB" w:rsidRPr="008A2C9B" w:rsidRDefault="00412AFB" w:rsidP="00CC4104">
            <w:pPr>
              <w:pStyle w:val="NoSpacing"/>
              <w:spacing w:after="120"/>
              <w:rPr>
                <w:rFonts w:ascii="Arial" w:hAnsi="Arial" w:cs="Arial"/>
              </w:rPr>
            </w:pPr>
          </w:p>
        </w:tc>
        <w:tc>
          <w:tcPr>
            <w:tcW w:w="1587" w:type="pct"/>
            <w:tcBorders>
              <w:top w:val="single" w:sz="8" w:space="0" w:color="auto"/>
              <w:left w:val="nil"/>
              <w:bottom w:val="nil"/>
              <w:right w:val="nil"/>
            </w:tcBorders>
            <w:shd w:val="clear" w:color="auto" w:fill="FFFFFF"/>
            <w:vAlign w:val="center"/>
          </w:tcPr>
          <w:p w14:paraId="76F48662" w14:textId="77777777" w:rsidR="00412AFB" w:rsidRPr="008A2C9B" w:rsidRDefault="00412AFB" w:rsidP="00CC4104">
            <w:pPr>
              <w:pStyle w:val="NoSpacing"/>
              <w:spacing w:after="120"/>
              <w:rPr>
                <w:rFonts w:ascii="Arial" w:hAnsi="Arial" w:cs="Arial"/>
              </w:rPr>
            </w:pPr>
            <w:r w:rsidRPr="008A2C9B">
              <w:rPr>
                <w:rFonts w:ascii="Arial" w:hAnsi="Arial"/>
              </w:rPr>
              <w:t>Vaca de leche</w:t>
            </w:r>
          </w:p>
        </w:tc>
        <w:tc>
          <w:tcPr>
            <w:tcW w:w="602" w:type="pct"/>
            <w:tcBorders>
              <w:top w:val="single" w:sz="8" w:space="0" w:color="auto"/>
              <w:left w:val="nil"/>
              <w:bottom w:val="nil"/>
              <w:right w:val="nil"/>
            </w:tcBorders>
            <w:shd w:val="clear" w:color="auto" w:fill="FFFFFF"/>
          </w:tcPr>
          <w:p w14:paraId="1DD45BB5" w14:textId="77777777" w:rsidR="00412AFB" w:rsidRPr="008A2C9B" w:rsidRDefault="00412AFB" w:rsidP="00CC4104">
            <w:pPr>
              <w:pStyle w:val="NoSpacing"/>
              <w:spacing w:after="120"/>
              <w:rPr>
                <w:rFonts w:ascii="Arial" w:hAnsi="Arial" w:cs="Arial"/>
              </w:rPr>
            </w:pPr>
            <w:r w:rsidRPr="008A2C9B">
              <w:rPr>
                <w:rFonts w:ascii="Arial" w:hAnsi="Arial"/>
              </w:rPr>
              <w:t>5,5</w:t>
            </w:r>
          </w:p>
        </w:tc>
        <w:tc>
          <w:tcPr>
            <w:tcW w:w="794" w:type="pct"/>
            <w:tcBorders>
              <w:top w:val="single" w:sz="8" w:space="0" w:color="auto"/>
              <w:left w:val="nil"/>
              <w:bottom w:val="nil"/>
              <w:right w:val="nil"/>
            </w:tcBorders>
            <w:shd w:val="clear" w:color="auto" w:fill="FFFFFF"/>
          </w:tcPr>
          <w:p w14:paraId="76CEFD33" w14:textId="77777777" w:rsidR="00412AFB" w:rsidRPr="008A2C9B" w:rsidRDefault="00412AFB" w:rsidP="00CC4104">
            <w:pPr>
              <w:pStyle w:val="NoSpacing"/>
              <w:spacing w:after="120"/>
              <w:rPr>
                <w:rFonts w:ascii="Arial" w:hAnsi="Arial" w:cs="Arial"/>
              </w:rPr>
            </w:pPr>
            <w:r w:rsidRPr="008A2C9B">
              <w:rPr>
                <w:rFonts w:ascii="Arial" w:hAnsi="Arial"/>
              </w:rPr>
              <w:t>2,0</w:t>
            </w:r>
          </w:p>
        </w:tc>
        <w:tc>
          <w:tcPr>
            <w:tcW w:w="686" w:type="pct"/>
            <w:tcBorders>
              <w:top w:val="single" w:sz="8" w:space="0" w:color="auto"/>
              <w:left w:val="nil"/>
              <w:bottom w:val="nil"/>
              <w:right w:val="single" w:sz="8" w:space="0" w:color="auto"/>
            </w:tcBorders>
            <w:shd w:val="clear" w:color="auto" w:fill="FFFFFF"/>
          </w:tcPr>
          <w:p w14:paraId="7DD4948B" w14:textId="77777777" w:rsidR="00412AFB" w:rsidRPr="008A2C9B" w:rsidRDefault="00412AFB" w:rsidP="00CC4104">
            <w:pPr>
              <w:pStyle w:val="NoSpacing"/>
              <w:spacing w:after="120"/>
              <w:rPr>
                <w:rFonts w:ascii="Arial" w:hAnsi="Arial" w:cs="Arial"/>
              </w:rPr>
            </w:pPr>
            <w:r w:rsidRPr="008A2C9B">
              <w:rPr>
                <w:rFonts w:ascii="Arial" w:hAnsi="Arial"/>
              </w:rPr>
              <w:t>7,9</w:t>
            </w:r>
          </w:p>
        </w:tc>
      </w:tr>
      <w:tr w:rsidR="00E1758E" w:rsidRPr="008A2C9B" w14:paraId="10D6C8D7" w14:textId="77777777" w:rsidTr="00CC4104">
        <w:trPr>
          <w:trHeight w:val="300"/>
        </w:trPr>
        <w:tc>
          <w:tcPr>
            <w:tcW w:w="660" w:type="pct"/>
            <w:vMerge/>
            <w:tcBorders>
              <w:left w:val="single" w:sz="8" w:space="0" w:color="auto"/>
              <w:right w:val="single" w:sz="8" w:space="0" w:color="auto"/>
            </w:tcBorders>
            <w:shd w:val="clear" w:color="auto" w:fill="FFFFFF"/>
            <w:vAlign w:val="center"/>
          </w:tcPr>
          <w:p w14:paraId="26ED4791" w14:textId="77777777" w:rsidR="00412AFB" w:rsidRPr="008A2C9B" w:rsidRDefault="00412AFB" w:rsidP="00CC4104">
            <w:pPr>
              <w:pStyle w:val="NoSpacing"/>
              <w:spacing w:after="120"/>
              <w:rPr>
                <w:rFonts w:ascii="Arial" w:hAnsi="Arial" w:cs="Arial"/>
              </w:rPr>
            </w:pPr>
          </w:p>
        </w:tc>
        <w:tc>
          <w:tcPr>
            <w:tcW w:w="670" w:type="pct"/>
            <w:vMerge/>
            <w:tcBorders>
              <w:left w:val="nil"/>
              <w:right w:val="single" w:sz="8" w:space="0" w:color="auto"/>
            </w:tcBorders>
            <w:shd w:val="clear" w:color="auto" w:fill="FFFFFF"/>
            <w:vAlign w:val="center"/>
          </w:tcPr>
          <w:p w14:paraId="77DF4E5A"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4CCDDA3D" w14:textId="77777777" w:rsidR="00412AFB" w:rsidRPr="008A2C9B" w:rsidRDefault="00412AFB" w:rsidP="00CC4104">
            <w:pPr>
              <w:pStyle w:val="NoSpacing"/>
              <w:spacing w:after="120"/>
              <w:rPr>
                <w:rFonts w:ascii="Arial" w:hAnsi="Arial" w:cs="Arial"/>
              </w:rPr>
            </w:pPr>
            <w:r w:rsidRPr="008A2C9B">
              <w:rPr>
                <w:rFonts w:ascii="Arial" w:hAnsi="Arial"/>
              </w:rPr>
              <w:t>Vaca de carne</w:t>
            </w:r>
          </w:p>
        </w:tc>
        <w:tc>
          <w:tcPr>
            <w:tcW w:w="602" w:type="pct"/>
            <w:tcBorders>
              <w:top w:val="nil"/>
              <w:left w:val="nil"/>
              <w:bottom w:val="nil"/>
              <w:right w:val="nil"/>
            </w:tcBorders>
            <w:shd w:val="clear" w:color="auto" w:fill="FFFFFF"/>
          </w:tcPr>
          <w:p w14:paraId="103A46A1" w14:textId="77777777" w:rsidR="00412AFB" w:rsidRPr="008A2C9B" w:rsidRDefault="00412AFB" w:rsidP="00CC4104">
            <w:pPr>
              <w:pStyle w:val="NoSpacing"/>
              <w:spacing w:after="120"/>
              <w:rPr>
                <w:rFonts w:ascii="Arial" w:hAnsi="Arial" w:cs="Arial"/>
              </w:rPr>
            </w:pPr>
            <w:r w:rsidRPr="008A2C9B">
              <w:rPr>
                <w:rFonts w:ascii="Arial" w:hAnsi="Arial"/>
              </w:rPr>
              <w:t>3,0</w:t>
            </w:r>
          </w:p>
        </w:tc>
        <w:tc>
          <w:tcPr>
            <w:tcW w:w="794" w:type="pct"/>
            <w:tcBorders>
              <w:top w:val="nil"/>
              <w:left w:val="nil"/>
              <w:bottom w:val="nil"/>
              <w:right w:val="nil"/>
            </w:tcBorders>
            <w:shd w:val="clear" w:color="auto" w:fill="FFFFFF"/>
          </w:tcPr>
          <w:p w14:paraId="26B45A9E" w14:textId="77777777" w:rsidR="00412AFB" w:rsidRPr="008A2C9B" w:rsidRDefault="00412AFB" w:rsidP="00CC4104">
            <w:pPr>
              <w:pStyle w:val="NoSpacing"/>
              <w:spacing w:after="120"/>
              <w:rPr>
                <w:rFonts w:ascii="Arial" w:hAnsi="Arial" w:cs="Arial"/>
              </w:rPr>
            </w:pPr>
            <w:r w:rsidRPr="008A2C9B">
              <w:rPr>
                <w:rFonts w:ascii="Arial" w:hAnsi="Arial"/>
              </w:rPr>
              <w:t>2,0</w:t>
            </w:r>
          </w:p>
        </w:tc>
        <w:tc>
          <w:tcPr>
            <w:tcW w:w="686" w:type="pct"/>
            <w:tcBorders>
              <w:top w:val="nil"/>
              <w:left w:val="nil"/>
              <w:bottom w:val="nil"/>
              <w:right w:val="single" w:sz="8" w:space="0" w:color="auto"/>
            </w:tcBorders>
            <w:shd w:val="clear" w:color="auto" w:fill="FFFFFF"/>
          </w:tcPr>
          <w:p w14:paraId="700527DA" w14:textId="77777777" w:rsidR="00412AFB" w:rsidRPr="008A2C9B" w:rsidRDefault="00412AFB" w:rsidP="00CC4104">
            <w:pPr>
              <w:pStyle w:val="NoSpacing"/>
              <w:spacing w:after="120"/>
              <w:rPr>
                <w:rFonts w:ascii="Arial" w:hAnsi="Arial" w:cs="Arial"/>
              </w:rPr>
            </w:pPr>
            <w:r w:rsidRPr="008A2C9B">
              <w:rPr>
                <w:rFonts w:ascii="Arial" w:hAnsi="Arial"/>
              </w:rPr>
              <w:t>5,0</w:t>
            </w:r>
          </w:p>
        </w:tc>
      </w:tr>
      <w:tr w:rsidR="00E1758E" w:rsidRPr="008A2C9B" w14:paraId="74CD7AFF" w14:textId="77777777" w:rsidTr="00CC4104">
        <w:trPr>
          <w:trHeight w:val="300"/>
        </w:trPr>
        <w:tc>
          <w:tcPr>
            <w:tcW w:w="660" w:type="pct"/>
            <w:vMerge/>
            <w:tcBorders>
              <w:left w:val="single" w:sz="8" w:space="0" w:color="auto"/>
              <w:bottom w:val="nil"/>
              <w:right w:val="single" w:sz="8" w:space="0" w:color="auto"/>
            </w:tcBorders>
            <w:shd w:val="clear" w:color="auto" w:fill="FFFFFF"/>
            <w:vAlign w:val="center"/>
          </w:tcPr>
          <w:p w14:paraId="1AE39049" w14:textId="77777777" w:rsidR="00412AFB" w:rsidRPr="008A2C9B" w:rsidRDefault="00412AFB" w:rsidP="00CC4104">
            <w:pPr>
              <w:pStyle w:val="NoSpacing"/>
              <w:spacing w:after="120"/>
              <w:rPr>
                <w:rFonts w:ascii="Arial" w:hAnsi="Arial" w:cs="Arial"/>
              </w:rPr>
            </w:pPr>
          </w:p>
        </w:tc>
        <w:tc>
          <w:tcPr>
            <w:tcW w:w="670" w:type="pct"/>
            <w:vMerge/>
            <w:tcBorders>
              <w:left w:val="nil"/>
              <w:bottom w:val="single" w:sz="8" w:space="0" w:color="auto"/>
              <w:right w:val="single" w:sz="8" w:space="0" w:color="auto"/>
            </w:tcBorders>
            <w:shd w:val="clear" w:color="auto" w:fill="FFFFFF"/>
            <w:vAlign w:val="center"/>
          </w:tcPr>
          <w:p w14:paraId="2723127E" w14:textId="77777777" w:rsidR="00412AFB" w:rsidRPr="008A2C9B" w:rsidRDefault="00412AFB" w:rsidP="00CC4104">
            <w:pPr>
              <w:pStyle w:val="NoSpacing"/>
              <w:spacing w:after="120"/>
              <w:rPr>
                <w:rFonts w:ascii="Arial" w:hAnsi="Arial" w:cs="Arial"/>
              </w:rPr>
            </w:pPr>
          </w:p>
        </w:tc>
        <w:tc>
          <w:tcPr>
            <w:tcW w:w="1587" w:type="pct"/>
            <w:tcBorders>
              <w:top w:val="nil"/>
              <w:left w:val="nil"/>
              <w:bottom w:val="single" w:sz="8" w:space="0" w:color="auto"/>
              <w:right w:val="nil"/>
            </w:tcBorders>
            <w:shd w:val="clear" w:color="auto" w:fill="FFFFFF"/>
            <w:vAlign w:val="center"/>
          </w:tcPr>
          <w:p w14:paraId="07893AAD" w14:textId="77777777" w:rsidR="00412AFB" w:rsidRPr="008A2C9B" w:rsidRDefault="00412AFB" w:rsidP="00CC4104">
            <w:pPr>
              <w:pStyle w:val="NoSpacing"/>
              <w:spacing w:after="120"/>
              <w:rPr>
                <w:rFonts w:ascii="Arial" w:hAnsi="Arial" w:cs="Arial"/>
              </w:rPr>
            </w:pPr>
            <w:r w:rsidRPr="008A2C9B">
              <w:rPr>
                <w:rFonts w:ascii="Arial" w:hAnsi="Arial"/>
              </w:rPr>
              <w:t>Ternero de engorde</w:t>
            </w:r>
          </w:p>
        </w:tc>
        <w:tc>
          <w:tcPr>
            <w:tcW w:w="602" w:type="pct"/>
            <w:tcBorders>
              <w:top w:val="nil"/>
              <w:left w:val="nil"/>
              <w:bottom w:val="single" w:sz="8" w:space="0" w:color="auto"/>
              <w:right w:val="nil"/>
            </w:tcBorders>
            <w:shd w:val="clear" w:color="auto" w:fill="FFFFFF"/>
          </w:tcPr>
          <w:p w14:paraId="369CBC97" w14:textId="77777777" w:rsidR="00412AFB" w:rsidRPr="008A2C9B" w:rsidRDefault="00412AFB" w:rsidP="00CC4104">
            <w:pPr>
              <w:pStyle w:val="NoSpacing"/>
              <w:spacing w:after="120"/>
              <w:rPr>
                <w:rFonts w:ascii="Arial" w:hAnsi="Arial" w:cs="Arial"/>
              </w:rPr>
            </w:pPr>
            <w:r w:rsidRPr="008A2C9B">
              <w:rPr>
                <w:rFonts w:ascii="Arial" w:hAnsi="Arial"/>
              </w:rPr>
              <w:t>6,0</w:t>
            </w:r>
          </w:p>
        </w:tc>
        <w:tc>
          <w:tcPr>
            <w:tcW w:w="794" w:type="pct"/>
            <w:tcBorders>
              <w:top w:val="nil"/>
              <w:left w:val="nil"/>
              <w:bottom w:val="single" w:sz="8" w:space="0" w:color="auto"/>
              <w:right w:val="nil"/>
            </w:tcBorders>
            <w:shd w:val="clear" w:color="auto" w:fill="FFFFFF"/>
          </w:tcPr>
          <w:p w14:paraId="35FBBA1C" w14:textId="77777777" w:rsidR="00412AFB" w:rsidRPr="008A2C9B" w:rsidRDefault="00412AFB" w:rsidP="00CC4104">
            <w:pPr>
              <w:pStyle w:val="NoSpacing"/>
              <w:spacing w:after="120"/>
              <w:rPr>
                <w:rFonts w:ascii="Arial" w:hAnsi="Arial" w:cs="Arial"/>
              </w:rPr>
            </w:pPr>
            <w:r w:rsidRPr="008A2C9B">
              <w:rPr>
                <w:rFonts w:ascii="Arial" w:hAnsi="Arial"/>
              </w:rPr>
              <w:t>5,0</w:t>
            </w:r>
          </w:p>
        </w:tc>
        <w:tc>
          <w:tcPr>
            <w:tcW w:w="686" w:type="pct"/>
            <w:tcBorders>
              <w:top w:val="nil"/>
              <w:left w:val="nil"/>
              <w:bottom w:val="single" w:sz="8" w:space="0" w:color="auto"/>
              <w:right w:val="single" w:sz="8" w:space="0" w:color="auto"/>
            </w:tcBorders>
            <w:shd w:val="clear" w:color="auto" w:fill="FFFFFF"/>
          </w:tcPr>
          <w:p w14:paraId="151F8211" w14:textId="77777777" w:rsidR="00412AFB" w:rsidRPr="008A2C9B" w:rsidRDefault="00412AFB" w:rsidP="00CC4104">
            <w:pPr>
              <w:pStyle w:val="NoSpacing"/>
              <w:spacing w:after="120"/>
              <w:rPr>
                <w:rFonts w:ascii="Arial" w:hAnsi="Arial" w:cs="Arial"/>
              </w:rPr>
            </w:pPr>
            <w:r w:rsidRPr="008A2C9B">
              <w:rPr>
                <w:rFonts w:ascii="Arial" w:hAnsi="Arial"/>
              </w:rPr>
              <w:t>6,0</w:t>
            </w:r>
          </w:p>
        </w:tc>
      </w:tr>
      <w:tr w:rsidR="00E1758E" w:rsidRPr="008A2C9B" w14:paraId="1F36439D" w14:textId="77777777" w:rsidTr="00CC4104">
        <w:trPr>
          <w:trHeight w:val="300"/>
        </w:trPr>
        <w:tc>
          <w:tcPr>
            <w:tcW w:w="660" w:type="pct"/>
            <w:vMerge w:val="restart"/>
            <w:tcBorders>
              <w:top w:val="single" w:sz="8" w:space="0" w:color="auto"/>
              <w:left w:val="single" w:sz="8" w:space="0" w:color="auto"/>
              <w:right w:val="single" w:sz="8" w:space="0" w:color="auto"/>
            </w:tcBorders>
            <w:shd w:val="clear" w:color="auto" w:fill="FFFFFF"/>
            <w:vAlign w:val="center"/>
          </w:tcPr>
          <w:p w14:paraId="09F48B04" w14:textId="77777777" w:rsidR="00412AFB" w:rsidRPr="008A2C9B" w:rsidRDefault="00412AFB" w:rsidP="00CC4104">
            <w:pPr>
              <w:pStyle w:val="NoSpacing"/>
              <w:spacing w:after="120"/>
              <w:rPr>
                <w:rFonts w:ascii="Arial" w:hAnsi="Arial" w:cs="Arial"/>
              </w:rPr>
            </w:pPr>
            <w:r w:rsidRPr="008A2C9B">
              <w:rPr>
                <w:rFonts w:ascii="Arial" w:hAnsi="Arial"/>
              </w:rPr>
              <w:t>Aves</w:t>
            </w:r>
          </w:p>
        </w:tc>
        <w:tc>
          <w:tcPr>
            <w:tcW w:w="670" w:type="pct"/>
            <w:vMerge w:val="restart"/>
            <w:tcBorders>
              <w:top w:val="nil"/>
              <w:left w:val="nil"/>
              <w:right w:val="single" w:sz="8" w:space="0" w:color="auto"/>
            </w:tcBorders>
            <w:shd w:val="clear" w:color="auto" w:fill="FFFFFF"/>
            <w:vAlign w:val="center"/>
          </w:tcPr>
          <w:p w14:paraId="0585CE08" w14:textId="77777777" w:rsidR="00412AFB" w:rsidRPr="008A2C9B" w:rsidRDefault="00412AFB" w:rsidP="00CC4104">
            <w:pPr>
              <w:pStyle w:val="NoSpacing"/>
              <w:spacing w:after="120"/>
              <w:rPr>
                <w:rFonts w:ascii="Arial" w:hAnsi="Arial" w:cs="Arial"/>
              </w:rPr>
            </w:pPr>
            <w:r w:rsidRPr="008A2C9B">
              <w:rPr>
                <w:rFonts w:ascii="Arial" w:hAnsi="Arial"/>
              </w:rPr>
              <w:t>Gallinaza</w:t>
            </w:r>
          </w:p>
        </w:tc>
        <w:tc>
          <w:tcPr>
            <w:tcW w:w="1587" w:type="pct"/>
            <w:tcBorders>
              <w:top w:val="nil"/>
              <w:left w:val="nil"/>
              <w:bottom w:val="nil"/>
              <w:right w:val="nil"/>
            </w:tcBorders>
            <w:shd w:val="clear" w:color="auto" w:fill="FFFFFF"/>
            <w:vAlign w:val="center"/>
          </w:tcPr>
          <w:p w14:paraId="793DB782" w14:textId="77777777" w:rsidR="00412AFB" w:rsidRPr="008A2C9B" w:rsidRDefault="00412AFB" w:rsidP="00CC4104">
            <w:pPr>
              <w:pStyle w:val="NoSpacing"/>
              <w:spacing w:after="120"/>
              <w:rPr>
                <w:rFonts w:ascii="Arial" w:hAnsi="Arial" w:cs="Arial"/>
              </w:rPr>
            </w:pPr>
            <w:r w:rsidRPr="008A2C9B">
              <w:rPr>
                <w:rFonts w:ascii="Arial" w:hAnsi="Arial"/>
              </w:rPr>
              <w:t>Pavo</w:t>
            </w:r>
          </w:p>
        </w:tc>
        <w:tc>
          <w:tcPr>
            <w:tcW w:w="602" w:type="pct"/>
            <w:tcBorders>
              <w:top w:val="nil"/>
              <w:left w:val="nil"/>
              <w:bottom w:val="nil"/>
              <w:right w:val="nil"/>
            </w:tcBorders>
            <w:shd w:val="clear" w:color="auto" w:fill="FFFFFF"/>
          </w:tcPr>
          <w:p w14:paraId="4FB5F5AE" w14:textId="77777777" w:rsidR="00412AFB" w:rsidRPr="008A2C9B" w:rsidRDefault="00412AFB" w:rsidP="00CC4104">
            <w:pPr>
              <w:pStyle w:val="NoSpacing"/>
              <w:spacing w:after="120"/>
              <w:rPr>
                <w:rFonts w:ascii="Arial" w:hAnsi="Arial" w:cs="Arial"/>
              </w:rPr>
            </w:pPr>
            <w:r w:rsidRPr="008A2C9B">
              <w:rPr>
                <w:rFonts w:ascii="Arial" w:hAnsi="Arial"/>
              </w:rPr>
              <w:t>24,9</w:t>
            </w:r>
          </w:p>
        </w:tc>
        <w:tc>
          <w:tcPr>
            <w:tcW w:w="794" w:type="pct"/>
            <w:tcBorders>
              <w:top w:val="nil"/>
              <w:left w:val="nil"/>
              <w:bottom w:val="nil"/>
              <w:right w:val="nil"/>
            </w:tcBorders>
            <w:shd w:val="clear" w:color="auto" w:fill="FFFFFF"/>
          </w:tcPr>
          <w:p w14:paraId="129EED01" w14:textId="77777777" w:rsidR="00412AFB" w:rsidRPr="008A2C9B" w:rsidRDefault="00412AFB" w:rsidP="00CC4104">
            <w:pPr>
              <w:pStyle w:val="NoSpacing"/>
              <w:spacing w:after="120"/>
              <w:rPr>
                <w:rFonts w:ascii="Arial" w:hAnsi="Arial" w:cs="Arial"/>
              </w:rPr>
            </w:pPr>
            <w:r w:rsidRPr="008A2C9B">
              <w:rPr>
                <w:rFonts w:ascii="Arial" w:hAnsi="Arial"/>
              </w:rPr>
              <w:t>25,8</w:t>
            </w:r>
          </w:p>
        </w:tc>
        <w:tc>
          <w:tcPr>
            <w:tcW w:w="686" w:type="pct"/>
            <w:tcBorders>
              <w:top w:val="nil"/>
              <w:left w:val="nil"/>
              <w:bottom w:val="nil"/>
              <w:right w:val="single" w:sz="8" w:space="0" w:color="auto"/>
            </w:tcBorders>
            <w:shd w:val="clear" w:color="auto" w:fill="FFFFFF"/>
          </w:tcPr>
          <w:p w14:paraId="75F6FC34" w14:textId="77777777" w:rsidR="00412AFB" w:rsidRPr="008A2C9B" w:rsidRDefault="00412AFB" w:rsidP="00CC4104">
            <w:pPr>
              <w:pStyle w:val="NoSpacing"/>
              <w:spacing w:after="120"/>
              <w:rPr>
                <w:rFonts w:ascii="Arial" w:hAnsi="Arial" w:cs="Arial"/>
              </w:rPr>
            </w:pPr>
            <w:r w:rsidRPr="008A2C9B">
              <w:rPr>
                <w:rFonts w:ascii="Arial" w:hAnsi="Arial"/>
              </w:rPr>
              <w:t>20,0</w:t>
            </w:r>
          </w:p>
        </w:tc>
      </w:tr>
      <w:tr w:rsidR="00E1758E" w:rsidRPr="008A2C9B" w14:paraId="5EB36921" w14:textId="77777777" w:rsidTr="00CC4104">
        <w:trPr>
          <w:trHeight w:val="300"/>
        </w:trPr>
        <w:tc>
          <w:tcPr>
            <w:tcW w:w="660" w:type="pct"/>
            <w:vMerge/>
            <w:tcBorders>
              <w:left w:val="single" w:sz="8" w:space="0" w:color="auto"/>
              <w:right w:val="single" w:sz="8" w:space="0" w:color="auto"/>
            </w:tcBorders>
            <w:shd w:val="clear" w:color="auto" w:fill="FFFFFF"/>
            <w:vAlign w:val="center"/>
          </w:tcPr>
          <w:p w14:paraId="7FCCA716" w14:textId="77777777" w:rsidR="00412AFB" w:rsidRPr="008A2C9B" w:rsidRDefault="00412AFB" w:rsidP="00CC4104">
            <w:pPr>
              <w:pStyle w:val="NoSpacing"/>
              <w:spacing w:after="120"/>
              <w:rPr>
                <w:rFonts w:ascii="Arial" w:hAnsi="Arial" w:cs="Arial"/>
              </w:rPr>
            </w:pPr>
          </w:p>
        </w:tc>
        <w:tc>
          <w:tcPr>
            <w:tcW w:w="670" w:type="pct"/>
            <w:vMerge/>
            <w:tcBorders>
              <w:left w:val="nil"/>
              <w:right w:val="single" w:sz="8" w:space="0" w:color="auto"/>
            </w:tcBorders>
            <w:shd w:val="clear" w:color="auto" w:fill="FFFFFF"/>
            <w:vAlign w:val="center"/>
          </w:tcPr>
          <w:p w14:paraId="6932FB03"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63D4A463" w14:textId="77777777" w:rsidR="00412AFB" w:rsidRPr="008A2C9B" w:rsidRDefault="00412AFB" w:rsidP="00CC4104">
            <w:pPr>
              <w:pStyle w:val="NoSpacing"/>
              <w:spacing w:after="120"/>
              <w:rPr>
                <w:rFonts w:ascii="Arial" w:hAnsi="Arial" w:cs="Arial"/>
              </w:rPr>
            </w:pPr>
            <w:r w:rsidRPr="008A2C9B">
              <w:rPr>
                <w:rFonts w:ascii="Arial" w:hAnsi="Arial"/>
              </w:rPr>
              <w:t>Pollo de engorde</w:t>
            </w:r>
          </w:p>
        </w:tc>
        <w:tc>
          <w:tcPr>
            <w:tcW w:w="602" w:type="pct"/>
            <w:tcBorders>
              <w:top w:val="nil"/>
              <w:left w:val="nil"/>
              <w:bottom w:val="nil"/>
              <w:right w:val="nil"/>
            </w:tcBorders>
            <w:shd w:val="clear" w:color="auto" w:fill="FFFFFF"/>
          </w:tcPr>
          <w:p w14:paraId="6FB3654B" w14:textId="77777777" w:rsidR="00412AFB" w:rsidRPr="008A2C9B" w:rsidRDefault="00412AFB" w:rsidP="00CC4104">
            <w:pPr>
              <w:pStyle w:val="NoSpacing"/>
              <w:spacing w:after="120"/>
              <w:rPr>
                <w:rFonts w:ascii="Arial" w:hAnsi="Arial" w:cs="Arial"/>
              </w:rPr>
            </w:pPr>
            <w:r w:rsidRPr="008A2C9B">
              <w:rPr>
                <w:rFonts w:ascii="Arial" w:hAnsi="Arial"/>
              </w:rPr>
              <w:t>22,8</w:t>
            </w:r>
          </w:p>
        </w:tc>
        <w:tc>
          <w:tcPr>
            <w:tcW w:w="794" w:type="pct"/>
            <w:tcBorders>
              <w:top w:val="nil"/>
              <w:left w:val="nil"/>
              <w:bottom w:val="nil"/>
              <w:right w:val="nil"/>
            </w:tcBorders>
            <w:shd w:val="clear" w:color="auto" w:fill="FFFFFF"/>
          </w:tcPr>
          <w:p w14:paraId="5041EDB3" w14:textId="77777777" w:rsidR="00412AFB" w:rsidRPr="008A2C9B" w:rsidRDefault="00412AFB" w:rsidP="00CC4104">
            <w:pPr>
              <w:pStyle w:val="NoSpacing"/>
              <w:spacing w:after="120"/>
              <w:rPr>
                <w:rFonts w:ascii="Arial" w:hAnsi="Arial" w:cs="Arial"/>
              </w:rPr>
            </w:pPr>
            <w:r w:rsidRPr="008A2C9B">
              <w:rPr>
                <w:rFonts w:ascii="Arial" w:hAnsi="Arial"/>
              </w:rPr>
              <w:t>21,1</w:t>
            </w:r>
          </w:p>
        </w:tc>
        <w:tc>
          <w:tcPr>
            <w:tcW w:w="686" w:type="pct"/>
            <w:tcBorders>
              <w:top w:val="nil"/>
              <w:left w:val="nil"/>
              <w:bottom w:val="nil"/>
              <w:right w:val="single" w:sz="8" w:space="0" w:color="auto"/>
            </w:tcBorders>
            <w:shd w:val="clear" w:color="auto" w:fill="FFFFFF"/>
          </w:tcPr>
          <w:p w14:paraId="0C48C4D2" w14:textId="77777777" w:rsidR="00412AFB" w:rsidRPr="008A2C9B" w:rsidRDefault="00412AFB" w:rsidP="00CC4104">
            <w:pPr>
              <w:pStyle w:val="NoSpacing"/>
              <w:spacing w:after="120"/>
              <w:rPr>
                <w:rFonts w:ascii="Arial" w:hAnsi="Arial" w:cs="Arial"/>
              </w:rPr>
            </w:pPr>
            <w:r w:rsidRPr="008A2C9B">
              <w:rPr>
                <w:rFonts w:ascii="Arial" w:hAnsi="Arial"/>
              </w:rPr>
              <w:t>17,7</w:t>
            </w:r>
          </w:p>
        </w:tc>
      </w:tr>
      <w:tr w:rsidR="00E1758E" w:rsidRPr="008A2C9B" w14:paraId="65DBF405" w14:textId="77777777" w:rsidTr="00CC4104">
        <w:trPr>
          <w:trHeight w:val="300"/>
        </w:trPr>
        <w:tc>
          <w:tcPr>
            <w:tcW w:w="660" w:type="pct"/>
            <w:vMerge/>
            <w:tcBorders>
              <w:left w:val="single" w:sz="8" w:space="0" w:color="auto"/>
              <w:right w:val="single" w:sz="8" w:space="0" w:color="auto"/>
            </w:tcBorders>
            <w:shd w:val="clear" w:color="auto" w:fill="FFFFFF"/>
            <w:vAlign w:val="center"/>
          </w:tcPr>
          <w:p w14:paraId="23D503B6" w14:textId="77777777" w:rsidR="00412AFB" w:rsidRPr="008A2C9B" w:rsidRDefault="00412AFB" w:rsidP="00CC4104">
            <w:pPr>
              <w:pStyle w:val="NoSpacing"/>
              <w:spacing w:after="120"/>
              <w:rPr>
                <w:rFonts w:ascii="Arial" w:hAnsi="Arial" w:cs="Arial"/>
              </w:rPr>
            </w:pPr>
          </w:p>
        </w:tc>
        <w:tc>
          <w:tcPr>
            <w:tcW w:w="670" w:type="pct"/>
            <w:vMerge/>
            <w:tcBorders>
              <w:left w:val="nil"/>
              <w:right w:val="single" w:sz="8" w:space="0" w:color="auto"/>
            </w:tcBorders>
            <w:shd w:val="clear" w:color="auto" w:fill="FFFFFF"/>
            <w:vAlign w:val="center"/>
          </w:tcPr>
          <w:p w14:paraId="3DFC2619"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0D4E63C7" w14:textId="77777777" w:rsidR="00412AFB" w:rsidRPr="008A2C9B" w:rsidRDefault="00412AFB" w:rsidP="00CC4104">
            <w:pPr>
              <w:pStyle w:val="NoSpacing"/>
              <w:spacing w:after="120"/>
              <w:rPr>
                <w:rFonts w:ascii="Arial" w:hAnsi="Arial" w:cs="Arial"/>
              </w:rPr>
            </w:pPr>
            <w:r w:rsidRPr="008A2C9B">
              <w:rPr>
                <w:rFonts w:ascii="Arial" w:hAnsi="Arial"/>
              </w:rPr>
              <w:t>Gallina ponedora</w:t>
            </w:r>
          </w:p>
        </w:tc>
        <w:tc>
          <w:tcPr>
            <w:tcW w:w="602" w:type="pct"/>
            <w:tcBorders>
              <w:top w:val="nil"/>
              <w:left w:val="nil"/>
              <w:bottom w:val="nil"/>
              <w:right w:val="nil"/>
            </w:tcBorders>
            <w:shd w:val="clear" w:color="auto" w:fill="FFFFFF"/>
          </w:tcPr>
          <w:p w14:paraId="135682D7" w14:textId="77777777" w:rsidR="00412AFB" w:rsidRPr="008A2C9B" w:rsidRDefault="00412AFB" w:rsidP="00CC4104">
            <w:pPr>
              <w:pStyle w:val="NoSpacing"/>
              <w:spacing w:after="120"/>
              <w:rPr>
                <w:rFonts w:ascii="Arial" w:hAnsi="Arial" w:cs="Arial"/>
              </w:rPr>
            </w:pPr>
            <w:r w:rsidRPr="008A2C9B">
              <w:rPr>
                <w:rFonts w:ascii="Arial" w:hAnsi="Arial"/>
              </w:rPr>
              <w:t>12,5</w:t>
            </w:r>
          </w:p>
        </w:tc>
        <w:tc>
          <w:tcPr>
            <w:tcW w:w="794" w:type="pct"/>
            <w:tcBorders>
              <w:top w:val="nil"/>
              <w:left w:val="nil"/>
              <w:bottom w:val="nil"/>
              <w:right w:val="nil"/>
            </w:tcBorders>
            <w:shd w:val="clear" w:color="auto" w:fill="FFFFFF"/>
          </w:tcPr>
          <w:p w14:paraId="78E638C2" w14:textId="77777777" w:rsidR="00412AFB" w:rsidRPr="008A2C9B" w:rsidRDefault="00412AFB" w:rsidP="00CC4104">
            <w:pPr>
              <w:pStyle w:val="NoSpacing"/>
              <w:spacing w:after="120"/>
              <w:rPr>
                <w:rFonts w:ascii="Arial" w:hAnsi="Arial" w:cs="Arial"/>
              </w:rPr>
            </w:pPr>
            <w:r w:rsidRPr="008A2C9B">
              <w:rPr>
                <w:rFonts w:ascii="Arial" w:hAnsi="Arial"/>
              </w:rPr>
              <w:t>10,4</w:t>
            </w:r>
          </w:p>
        </w:tc>
        <w:tc>
          <w:tcPr>
            <w:tcW w:w="686" w:type="pct"/>
            <w:tcBorders>
              <w:top w:val="nil"/>
              <w:left w:val="nil"/>
              <w:bottom w:val="nil"/>
              <w:right w:val="single" w:sz="8" w:space="0" w:color="auto"/>
            </w:tcBorders>
            <w:shd w:val="clear" w:color="auto" w:fill="FFFFFF"/>
          </w:tcPr>
          <w:p w14:paraId="331C75B2" w14:textId="77777777" w:rsidR="00412AFB" w:rsidRPr="008A2C9B" w:rsidRDefault="00412AFB" w:rsidP="00CC4104">
            <w:pPr>
              <w:pStyle w:val="NoSpacing"/>
              <w:spacing w:after="120"/>
              <w:rPr>
                <w:rFonts w:ascii="Arial" w:hAnsi="Arial" w:cs="Arial"/>
              </w:rPr>
            </w:pPr>
            <w:r w:rsidRPr="008A2C9B">
              <w:rPr>
                <w:rFonts w:ascii="Arial" w:hAnsi="Arial"/>
              </w:rPr>
              <w:t>8,0</w:t>
            </w:r>
          </w:p>
        </w:tc>
      </w:tr>
      <w:tr w:rsidR="00E1758E" w:rsidRPr="008A2C9B" w14:paraId="48E1F9FB" w14:textId="77777777" w:rsidTr="00CC4104">
        <w:trPr>
          <w:trHeight w:val="300"/>
        </w:trPr>
        <w:tc>
          <w:tcPr>
            <w:tcW w:w="660" w:type="pct"/>
            <w:vMerge/>
            <w:tcBorders>
              <w:left w:val="single" w:sz="8" w:space="0" w:color="auto"/>
              <w:right w:val="single" w:sz="8" w:space="0" w:color="auto"/>
            </w:tcBorders>
            <w:shd w:val="clear" w:color="auto" w:fill="FFFFFF"/>
            <w:vAlign w:val="center"/>
          </w:tcPr>
          <w:p w14:paraId="422D5329" w14:textId="77777777" w:rsidR="00412AFB" w:rsidRPr="008A2C9B" w:rsidRDefault="00412AFB" w:rsidP="00CC4104">
            <w:pPr>
              <w:pStyle w:val="NoSpacing"/>
              <w:spacing w:after="120"/>
              <w:rPr>
                <w:rFonts w:ascii="Arial" w:hAnsi="Arial" w:cs="Arial"/>
              </w:rPr>
            </w:pPr>
          </w:p>
        </w:tc>
        <w:tc>
          <w:tcPr>
            <w:tcW w:w="670" w:type="pct"/>
            <w:vMerge/>
            <w:tcBorders>
              <w:left w:val="nil"/>
              <w:right w:val="single" w:sz="8" w:space="0" w:color="auto"/>
            </w:tcBorders>
            <w:shd w:val="clear" w:color="auto" w:fill="FFFFFF"/>
            <w:vAlign w:val="center"/>
          </w:tcPr>
          <w:p w14:paraId="5FDC2296"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1B27B467" w14:textId="77777777" w:rsidR="00412AFB" w:rsidRPr="008A2C9B" w:rsidRDefault="00412AFB" w:rsidP="00CC4104">
            <w:pPr>
              <w:pStyle w:val="NoSpacing"/>
              <w:spacing w:after="120"/>
              <w:rPr>
                <w:rFonts w:ascii="Arial" w:hAnsi="Arial" w:cs="Arial"/>
              </w:rPr>
            </w:pPr>
            <w:r w:rsidRPr="008A2C9B">
              <w:rPr>
                <w:rFonts w:ascii="Arial" w:hAnsi="Arial"/>
              </w:rPr>
              <w:t>Gallina reproductora</w:t>
            </w:r>
          </w:p>
        </w:tc>
        <w:tc>
          <w:tcPr>
            <w:tcW w:w="602" w:type="pct"/>
            <w:tcBorders>
              <w:top w:val="nil"/>
              <w:left w:val="nil"/>
              <w:bottom w:val="nil"/>
              <w:right w:val="nil"/>
            </w:tcBorders>
            <w:shd w:val="clear" w:color="auto" w:fill="FFFFFF"/>
          </w:tcPr>
          <w:p w14:paraId="5D409A13" w14:textId="77777777" w:rsidR="00412AFB" w:rsidRPr="008A2C9B" w:rsidRDefault="00412AFB" w:rsidP="00CC4104">
            <w:pPr>
              <w:pStyle w:val="NoSpacing"/>
              <w:spacing w:after="120"/>
              <w:rPr>
                <w:rFonts w:ascii="Arial" w:hAnsi="Arial" w:cs="Arial"/>
              </w:rPr>
            </w:pPr>
            <w:r w:rsidRPr="008A2C9B">
              <w:rPr>
                <w:rFonts w:ascii="Arial" w:hAnsi="Arial"/>
              </w:rPr>
              <w:t>17,4</w:t>
            </w:r>
          </w:p>
        </w:tc>
        <w:tc>
          <w:tcPr>
            <w:tcW w:w="794" w:type="pct"/>
            <w:tcBorders>
              <w:top w:val="nil"/>
              <w:left w:val="nil"/>
              <w:bottom w:val="nil"/>
              <w:right w:val="nil"/>
            </w:tcBorders>
            <w:shd w:val="clear" w:color="auto" w:fill="FFFFFF"/>
          </w:tcPr>
          <w:p w14:paraId="1263AFC2" w14:textId="77777777" w:rsidR="00412AFB" w:rsidRPr="008A2C9B" w:rsidRDefault="00412AFB" w:rsidP="00CC4104">
            <w:pPr>
              <w:pStyle w:val="NoSpacing"/>
              <w:spacing w:after="120"/>
              <w:rPr>
                <w:rFonts w:ascii="Arial" w:hAnsi="Arial" w:cs="Arial"/>
              </w:rPr>
            </w:pPr>
            <w:r w:rsidRPr="008A2C9B">
              <w:rPr>
                <w:rFonts w:ascii="Arial" w:hAnsi="Arial"/>
              </w:rPr>
              <w:t>33,9</w:t>
            </w:r>
          </w:p>
        </w:tc>
        <w:tc>
          <w:tcPr>
            <w:tcW w:w="686" w:type="pct"/>
            <w:tcBorders>
              <w:top w:val="nil"/>
              <w:left w:val="nil"/>
              <w:bottom w:val="nil"/>
              <w:right w:val="single" w:sz="8" w:space="0" w:color="auto"/>
            </w:tcBorders>
            <w:shd w:val="clear" w:color="auto" w:fill="FFFFFF"/>
          </w:tcPr>
          <w:p w14:paraId="155A6BB0" w14:textId="77777777" w:rsidR="00412AFB" w:rsidRPr="008A2C9B" w:rsidRDefault="00412AFB" w:rsidP="00CC4104">
            <w:pPr>
              <w:pStyle w:val="NoSpacing"/>
              <w:spacing w:after="120"/>
              <w:rPr>
                <w:rFonts w:ascii="Arial" w:hAnsi="Arial" w:cs="Arial"/>
              </w:rPr>
            </w:pPr>
            <w:r w:rsidRPr="008A2C9B">
              <w:rPr>
                <w:rFonts w:ascii="Arial" w:hAnsi="Arial"/>
              </w:rPr>
              <w:t>23,6</w:t>
            </w:r>
          </w:p>
        </w:tc>
      </w:tr>
      <w:tr w:rsidR="00E1758E" w:rsidRPr="008A2C9B" w14:paraId="5A76FF56" w14:textId="77777777" w:rsidTr="00CC4104">
        <w:trPr>
          <w:trHeight w:val="300"/>
        </w:trPr>
        <w:tc>
          <w:tcPr>
            <w:tcW w:w="660" w:type="pct"/>
            <w:vMerge/>
            <w:tcBorders>
              <w:left w:val="single" w:sz="8" w:space="0" w:color="auto"/>
              <w:bottom w:val="nil"/>
              <w:right w:val="single" w:sz="8" w:space="0" w:color="auto"/>
            </w:tcBorders>
            <w:shd w:val="clear" w:color="auto" w:fill="FFFFFF"/>
            <w:vAlign w:val="center"/>
          </w:tcPr>
          <w:p w14:paraId="203FF11F" w14:textId="77777777" w:rsidR="00412AFB" w:rsidRPr="008A2C9B" w:rsidRDefault="00412AFB" w:rsidP="00CC4104">
            <w:pPr>
              <w:pStyle w:val="NoSpacing"/>
              <w:spacing w:after="120"/>
              <w:rPr>
                <w:rFonts w:ascii="Arial" w:hAnsi="Arial" w:cs="Arial"/>
              </w:rPr>
            </w:pPr>
          </w:p>
        </w:tc>
        <w:tc>
          <w:tcPr>
            <w:tcW w:w="670" w:type="pct"/>
            <w:vMerge/>
            <w:tcBorders>
              <w:left w:val="nil"/>
              <w:bottom w:val="single" w:sz="8" w:space="0" w:color="auto"/>
              <w:right w:val="single" w:sz="8" w:space="0" w:color="auto"/>
            </w:tcBorders>
            <w:shd w:val="clear" w:color="auto" w:fill="FFFFFF"/>
            <w:vAlign w:val="center"/>
          </w:tcPr>
          <w:p w14:paraId="5011EB0F" w14:textId="77777777" w:rsidR="00412AFB" w:rsidRPr="008A2C9B" w:rsidRDefault="00412AFB" w:rsidP="00CC4104">
            <w:pPr>
              <w:pStyle w:val="NoSpacing"/>
              <w:spacing w:after="120"/>
              <w:rPr>
                <w:rFonts w:ascii="Arial" w:hAnsi="Arial" w:cs="Arial"/>
              </w:rPr>
            </w:pPr>
          </w:p>
        </w:tc>
        <w:tc>
          <w:tcPr>
            <w:tcW w:w="1587" w:type="pct"/>
            <w:tcBorders>
              <w:top w:val="nil"/>
              <w:left w:val="nil"/>
              <w:bottom w:val="single" w:sz="8" w:space="0" w:color="auto"/>
              <w:right w:val="nil"/>
            </w:tcBorders>
            <w:shd w:val="clear" w:color="auto" w:fill="FFFFFF"/>
            <w:vAlign w:val="center"/>
          </w:tcPr>
          <w:p w14:paraId="5A736C26" w14:textId="77777777" w:rsidR="00412AFB" w:rsidRPr="008A2C9B" w:rsidRDefault="00412AFB" w:rsidP="00CC4104">
            <w:pPr>
              <w:pStyle w:val="NoSpacing"/>
              <w:spacing w:after="120"/>
              <w:rPr>
                <w:rFonts w:ascii="Arial" w:hAnsi="Arial" w:cs="Arial"/>
              </w:rPr>
            </w:pPr>
            <w:r w:rsidRPr="008A2C9B">
              <w:rPr>
                <w:rFonts w:ascii="Arial" w:hAnsi="Arial"/>
              </w:rPr>
              <w:t>Gallina de reposición</w:t>
            </w:r>
          </w:p>
        </w:tc>
        <w:tc>
          <w:tcPr>
            <w:tcW w:w="602" w:type="pct"/>
            <w:tcBorders>
              <w:top w:val="nil"/>
              <w:left w:val="nil"/>
              <w:bottom w:val="single" w:sz="8" w:space="0" w:color="auto"/>
              <w:right w:val="nil"/>
            </w:tcBorders>
            <w:shd w:val="clear" w:color="auto" w:fill="FFFFFF"/>
          </w:tcPr>
          <w:p w14:paraId="1908D582" w14:textId="77777777" w:rsidR="00412AFB" w:rsidRPr="008A2C9B" w:rsidRDefault="00412AFB" w:rsidP="00CC4104">
            <w:pPr>
              <w:pStyle w:val="NoSpacing"/>
              <w:spacing w:after="120"/>
              <w:rPr>
                <w:rFonts w:ascii="Arial" w:hAnsi="Arial" w:cs="Arial"/>
              </w:rPr>
            </w:pPr>
            <w:r w:rsidRPr="008A2C9B">
              <w:rPr>
                <w:rFonts w:ascii="Arial" w:hAnsi="Arial"/>
              </w:rPr>
              <w:t>19,5</w:t>
            </w:r>
          </w:p>
        </w:tc>
        <w:tc>
          <w:tcPr>
            <w:tcW w:w="794" w:type="pct"/>
            <w:tcBorders>
              <w:top w:val="nil"/>
              <w:left w:val="nil"/>
              <w:bottom w:val="single" w:sz="8" w:space="0" w:color="auto"/>
              <w:right w:val="nil"/>
            </w:tcBorders>
            <w:shd w:val="clear" w:color="auto" w:fill="FFFFFF"/>
          </w:tcPr>
          <w:p w14:paraId="02F39EB1" w14:textId="77777777" w:rsidR="00412AFB" w:rsidRPr="008A2C9B" w:rsidRDefault="00412AFB" w:rsidP="00CC4104">
            <w:pPr>
              <w:pStyle w:val="NoSpacing"/>
              <w:spacing w:after="120"/>
              <w:rPr>
                <w:rFonts w:ascii="Arial" w:hAnsi="Arial" w:cs="Arial"/>
              </w:rPr>
            </w:pPr>
            <w:r w:rsidRPr="008A2C9B">
              <w:rPr>
                <w:rFonts w:ascii="Arial" w:hAnsi="Arial"/>
              </w:rPr>
              <w:t>45,8</w:t>
            </w:r>
          </w:p>
        </w:tc>
        <w:tc>
          <w:tcPr>
            <w:tcW w:w="686" w:type="pct"/>
            <w:tcBorders>
              <w:top w:val="nil"/>
              <w:left w:val="nil"/>
              <w:bottom w:val="single" w:sz="8" w:space="0" w:color="auto"/>
              <w:right w:val="single" w:sz="8" w:space="0" w:color="auto"/>
            </w:tcBorders>
            <w:shd w:val="clear" w:color="auto" w:fill="FFFFFF"/>
          </w:tcPr>
          <w:p w14:paraId="571BA432" w14:textId="77777777" w:rsidR="00412AFB" w:rsidRPr="008A2C9B" w:rsidRDefault="00412AFB" w:rsidP="00CC4104">
            <w:pPr>
              <w:pStyle w:val="NoSpacing"/>
              <w:spacing w:after="120"/>
              <w:rPr>
                <w:rFonts w:ascii="Arial" w:hAnsi="Arial" w:cs="Arial"/>
              </w:rPr>
            </w:pPr>
            <w:r w:rsidRPr="008A2C9B">
              <w:rPr>
                <w:rFonts w:ascii="Arial" w:hAnsi="Arial"/>
              </w:rPr>
              <w:t>25,5</w:t>
            </w:r>
          </w:p>
        </w:tc>
      </w:tr>
      <w:tr w:rsidR="00E1758E" w:rsidRPr="008A2C9B" w14:paraId="61B48E11" w14:textId="77777777" w:rsidTr="00CC4104">
        <w:trPr>
          <w:trHeight w:val="300"/>
        </w:trPr>
        <w:tc>
          <w:tcPr>
            <w:tcW w:w="660" w:type="pct"/>
            <w:vMerge w:val="restart"/>
            <w:tcBorders>
              <w:top w:val="single" w:sz="8" w:space="0" w:color="auto"/>
              <w:left w:val="single" w:sz="8" w:space="0" w:color="auto"/>
              <w:right w:val="single" w:sz="8" w:space="0" w:color="auto"/>
            </w:tcBorders>
            <w:shd w:val="clear" w:color="auto" w:fill="FFFFFF"/>
            <w:vAlign w:val="center"/>
          </w:tcPr>
          <w:p w14:paraId="222E69AD" w14:textId="77777777" w:rsidR="00412AFB" w:rsidRPr="008A2C9B" w:rsidRDefault="00412AFB" w:rsidP="00CC4104">
            <w:pPr>
              <w:pStyle w:val="NoSpacing"/>
              <w:spacing w:after="120"/>
              <w:rPr>
                <w:rFonts w:ascii="Arial" w:hAnsi="Arial" w:cs="Arial"/>
              </w:rPr>
            </w:pPr>
            <w:r w:rsidRPr="008A2C9B">
              <w:rPr>
                <w:rFonts w:ascii="Arial" w:hAnsi="Arial"/>
              </w:rPr>
              <w:t>Ovino-caprino</w:t>
            </w:r>
          </w:p>
        </w:tc>
        <w:tc>
          <w:tcPr>
            <w:tcW w:w="670" w:type="pct"/>
            <w:vMerge w:val="restart"/>
            <w:tcBorders>
              <w:top w:val="nil"/>
              <w:left w:val="nil"/>
              <w:right w:val="single" w:sz="8" w:space="0" w:color="auto"/>
            </w:tcBorders>
            <w:shd w:val="clear" w:color="auto" w:fill="FFFFFF"/>
            <w:vAlign w:val="center"/>
          </w:tcPr>
          <w:p w14:paraId="6998C6BF" w14:textId="77777777" w:rsidR="00412AFB" w:rsidRPr="008A2C9B" w:rsidRDefault="00412AFB" w:rsidP="00CC4104">
            <w:pPr>
              <w:pStyle w:val="NoSpacing"/>
              <w:spacing w:after="120"/>
              <w:rPr>
                <w:rFonts w:ascii="Arial" w:hAnsi="Arial" w:cs="Arial"/>
              </w:rPr>
            </w:pPr>
            <w:r w:rsidRPr="008A2C9B">
              <w:rPr>
                <w:rFonts w:ascii="Arial" w:hAnsi="Arial"/>
              </w:rPr>
              <w:t>Estiércol</w:t>
            </w:r>
          </w:p>
        </w:tc>
        <w:tc>
          <w:tcPr>
            <w:tcW w:w="1587" w:type="pct"/>
            <w:tcBorders>
              <w:top w:val="nil"/>
              <w:left w:val="nil"/>
              <w:bottom w:val="nil"/>
              <w:right w:val="nil"/>
            </w:tcBorders>
            <w:shd w:val="clear" w:color="auto" w:fill="FFFFFF"/>
            <w:vAlign w:val="center"/>
          </w:tcPr>
          <w:p w14:paraId="250D705E" w14:textId="77777777" w:rsidR="00412AFB" w:rsidRPr="008A2C9B" w:rsidRDefault="00412AFB" w:rsidP="00CC4104">
            <w:pPr>
              <w:pStyle w:val="NoSpacing"/>
              <w:spacing w:after="120"/>
              <w:rPr>
                <w:rFonts w:ascii="Arial" w:hAnsi="Arial" w:cs="Arial"/>
              </w:rPr>
            </w:pPr>
            <w:r w:rsidRPr="008A2C9B">
              <w:rPr>
                <w:rFonts w:ascii="Arial" w:hAnsi="Arial"/>
              </w:rPr>
              <w:t>Oveja de carne</w:t>
            </w:r>
          </w:p>
        </w:tc>
        <w:tc>
          <w:tcPr>
            <w:tcW w:w="602" w:type="pct"/>
            <w:tcBorders>
              <w:top w:val="nil"/>
              <w:left w:val="nil"/>
              <w:bottom w:val="nil"/>
              <w:right w:val="nil"/>
            </w:tcBorders>
            <w:shd w:val="clear" w:color="auto" w:fill="FFFFFF"/>
          </w:tcPr>
          <w:p w14:paraId="0F9C9DF8" w14:textId="77777777" w:rsidR="00412AFB" w:rsidRPr="008A2C9B" w:rsidRDefault="00412AFB" w:rsidP="00CC4104">
            <w:pPr>
              <w:pStyle w:val="NoSpacing"/>
              <w:spacing w:after="120"/>
              <w:rPr>
                <w:rFonts w:ascii="Arial" w:hAnsi="Arial" w:cs="Arial"/>
              </w:rPr>
            </w:pPr>
            <w:r w:rsidRPr="008A2C9B">
              <w:rPr>
                <w:rFonts w:ascii="Arial" w:hAnsi="Arial"/>
              </w:rPr>
              <w:t>9,4</w:t>
            </w:r>
          </w:p>
        </w:tc>
        <w:tc>
          <w:tcPr>
            <w:tcW w:w="794" w:type="pct"/>
            <w:tcBorders>
              <w:top w:val="nil"/>
              <w:left w:val="nil"/>
              <w:bottom w:val="nil"/>
              <w:right w:val="nil"/>
            </w:tcBorders>
            <w:shd w:val="clear" w:color="auto" w:fill="FFFFFF"/>
          </w:tcPr>
          <w:p w14:paraId="0664E214" w14:textId="77777777" w:rsidR="00412AFB" w:rsidRPr="008A2C9B" w:rsidRDefault="00412AFB" w:rsidP="00CC4104">
            <w:pPr>
              <w:pStyle w:val="NoSpacing"/>
              <w:spacing w:after="120"/>
              <w:rPr>
                <w:rFonts w:ascii="Arial" w:hAnsi="Arial" w:cs="Arial"/>
              </w:rPr>
            </w:pPr>
            <w:r w:rsidRPr="008A2C9B">
              <w:rPr>
                <w:rFonts w:ascii="Arial" w:hAnsi="Arial"/>
              </w:rPr>
              <w:t>5,0</w:t>
            </w:r>
          </w:p>
        </w:tc>
        <w:tc>
          <w:tcPr>
            <w:tcW w:w="686" w:type="pct"/>
            <w:tcBorders>
              <w:top w:val="nil"/>
              <w:left w:val="nil"/>
              <w:bottom w:val="nil"/>
              <w:right w:val="single" w:sz="8" w:space="0" w:color="auto"/>
            </w:tcBorders>
            <w:shd w:val="clear" w:color="auto" w:fill="FFFFFF"/>
          </w:tcPr>
          <w:p w14:paraId="6741C878" w14:textId="77777777" w:rsidR="00412AFB" w:rsidRPr="008A2C9B" w:rsidRDefault="00412AFB" w:rsidP="00CC4104">
            <w:pPr>
              <w:pStyle w:val="NoSpacing"/>
              <w:spacing w:after="120"/>
              <w:rPr>
                <w:rFonts w:ascii="Arial" w:hAnsi="Arial" w:cs="Arial"/>
              </w:rPr>
            </w:pPr>
            <w:r w:rsidRPr="008A2C9B">
              <w:rPr>
                <w:rFonts w:ascii="Arial" w:hAnsi="Arial"/>
              </w:rPr>
              <w:t>10,0</w:t>
            </w:r>
          </w:p>
        </w:tc>
      </w:tr>
      <w:tr w:rsidR="00E1758E" w:rsidRPr="008A2C9B" w14:paraId="268BAD71" w14:textId="77777777" w:rsidTr="00CC4104">
        <w:trPr>
          <w:trHeight w:val="300"/>
        </w:trPr>
        <w:tc>
          <w:tcPr>
            <w:tcW w:w="660" w:type="pct"/>
            <w:vMerge/>
            <w:tcBorders>
              <w:left w:val="single" w:sz="8" w:space="0" w:color="auto"/>
              <w:right w:val="single" w:sz="8" w:space="0" w:color="auto"/>
            </w:tcBorders>
            <w:shd w:val="clear" w:color="auto" w:fill="FFFFFF"/>
            <w:vAlign w:val="center"/>
          </w:tcPr>
          <w:p w14:paraId="66BB0049" w14:textId="77777777" w:rsidR="00412AFB" w:rsidRPr="008A2C9B" w:rsidRDefault="00412AFB" w:rsidP="00CC4104">
            <w:pPr>
              <w:pStyle w:val="NoSpacing"/>
              <w:spacing w:after="120"/>
              <w:rPr>
                <w:rFonts w:ascii="Arial" w:hAnsi="Arial" w:cs="Arial"/>
              </w:rPr>
            </w:pPr>
          </w:p>
        </w:tc>
        <w:tc>
          <w:tcPr>
            <w:tcW w:w="670" w:type="pct"/>
            <w:vMerge/>
            <w:tcBorders>
              <w:left w:val="nil"/>
              <w:right w:val="single" w:sz="8" w:space="0" w:color="auto"/>
            </w:tcBorders>
            <w:shd w:val="clear" w:color="auto" w:fill="FFFFFF"/>
            <w:vAlign w:val="center"/>
          </w:tcPr>
          <w:p w14:paraId="2F06CFC1"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335CF3C9" w14:textId="77777777" w:rsidR="00412AFB" w:rsidRPr="008A2C9B" w:rsidRDefault="00412AFB" w:rsidP="00CC4104">
            <w:pPr>
              <w:pStyle w:val="NoSpacing"/>
              <w:spacing w:after="120"/>
              <w:rPr>
                <w:rFonts w:ascii="Arial" w:hAnsi="Arial" w:cs="Arial"/>
              </w:rPr>
            </w:pPr>
            <w:r w:rsidRPr="008A2C9B">
              <w:rPr>
                <w:rFonts w:ascii="Arial" w:hAnsi="Arial"/>
              </w:rPr>
              <w:t>Oveja de leche</w:t>
            </w:r>
          </w:p>
        </w:tc>
        <w:tc>
          <w:tcPr>
            <w:tcW w:w="602" w:type="pct"/>
            <w:tcBorders>
              <w:top w:val="nil"/>
              <w:left w:val="nil"/>
              <w:bottom w:val="nil"/>
              <w:right w:val="nil"/>
            </w:tcBorders>
            <w:shd w:val="clear" w:color="auto" w:fill="FFFFFF"/>
          </w:tcPr>
          <w:p w14:paraId="1001233D" w14:textId="77777777" w:rsidR="00412AFB" w:rsidRPr="008A2C9B" w:rsidRDefault="00412AFB" w:rsidP="00CC4104">
            <w:pPr>
              <w:pStyle w:val="NoSpacing"/>
              <w:spacing w:after="120"/>
              <w:rPr>
                <w:rFonts w:ascii="Arial" w:hAnsi="Arial" w:cs="Arial"/>
              </w:rPr>
            </w:pPr>
            <w:r w:rsidRPr="008A2C9B">
              <w:rPr>
                <w:rFonts w:ascii="Arial" w:hAnsi="Arial"/>
              </w:rPr>
              <w:t>8,1</w:t>
            </w:r>
          </w:p>
        </w:tc>
        <w:tc>
          <w:tcPr>
            <w:tcW w:w="794" w:type="pct"/>
            <w:tcBorders>
              <w:top w:val="nil"/>
              <w:left w:val="nil"/>
              <w:bottom w:val="nil"/>
              <w:right w:val="nil"/>
            </w:tcBorders>
            <w:shd w:val="clear" w:color="auto" w:fill="FFFFFF"/>
          </w:tcPr>
          <w:p w14:paraId="16B19E00" w14:textId="77777777" w:rsidR="00412AFB" w:rsidRPr="008A2C9B" w:rsidRDefault="00412AFB" w:rsidP="00CC4104">
            <w:pPr>
              <w:pStyle w:val="NoSpacing"/>
              <w:spacing w:after="120"/>
              <w:rPr>
                <w:rFonts w:ascii="Arial" w:hAnsi="Arial" w:cs="Arial"/>
              </w:rPr>
            </w:pPr>
            <w:r w:rsidRPr="008A2C9B">
              <w:rPr>
                <w:rFonts w:ascii="Arial" w:hAnsi="Arial"/>
              </w:rPr>
              <w:t>3,2</w:t>
            </w:r>
          </w:p>
        </w:tc>
        <w:tc>
          <w:tcPr>
            <w:tcW w:w="686" w:type="pct"/>
            <w:tcBorders>
              <w:top w:val="nil"/>
              <w:left w:val="nil"/>
              <w:bottom w:val="nil"/>
              <w:right w:val="single" w:sz="8" w:space="0" w:color="auto"/>
            </w:tcBorders>
            <w:shd w:val="clear" w:color="auto" w:fill="FFFFFF"/>
          </w:tcPr>
          <w:p w14:paraId="37071A60" w14:textId="77777777" w:rsidR="00412AFB" w:rsidRPr="008A2C9B" w:rsidRDefault="00412AFB" w:rsidP="00CC4104">
            <w:pPr>
              <w:pStyle w:val="NoSpacing"/>
              <w:spacing w:after="120"/>
              <w:rPr>
                <w:rFonts w:ascii="Arial" w:hAnsi="Arial" w:cs="Arial"/>
              </w:rPr>
            </w:pPr>
            <w:r w:rsidRPr="008A2C9B">
              <w:rPr>
                <w:rFonts w:ascii="Arial" w:hAnsi="Arial"/>
              </w:rPr>
              <w:t>8,6</w:t>
            </w:r>
          </w:p>
        </w:tc>
      </w:tr>
      <w:tr w:rsidR="00E1758E" w:rsidRPr="008A2C9B" w14:paraId="4CC57FB9" w14:textId="77777777" w:rsidTr="00CC4104">
        <w:trPr>
          <w:trHeight w:val="300"/>
        </w:trPr>
        <w:tc>
          <w:tcPr>
            <w:tcW w:w="660" w:type="pct"/>
            <w:vMerge/>
            <w:tcBorders>
              <w:left w:val="single" w:sz="8" w:space="0" w:color="auto"/>
              <w:right w:val="single" w:sz="8" w:space="0" w:color="auto"/>
            </w:tcBorders>
            <w:shd w:val="clear" w:color="auto" w:fill="FFFFFF"/>
            <w:vAlign w:val="center"/>
          </w:tcPr>
          <w:p w14:paraId="5789965A" w14:textId="77777777" w:rsidR="00412AFB" w:rsidRPr="008A2C9B" w:rsidRDefault="00412AFB" w:rsidP="00CC4104">
            <w:pPr>
              <w:pStyle w:val="NoSpacing"/>
              <w:spacing w:after="120"/>
              <w:rPr>
                <w:rFonts w:ascii="Arial" w:hAnsi="Arial" w:cs="Arial"/>
              </w:rPr>
            </w:pPr>
          </w:p>
        </w:tc>
        <w:tc>
          <w:tcPr>
            <w:tcW w:w="670" w:type="pct"/>
            <w:vMerge/>
            <w:tcBorders>
              <w:left w:val="nil"/>
              <w:bottom w:val="single" w:sz="8" w:space="0" w:color="auto"/>
              <w:right w:val="single" w:sz="8" w:space="0" w:color="auto"/>
            </w:tcBorders>
            <w:shd w:val="clear" w:color="auto" w:fill="FFFFFF"/>
            <w:vAlign w:val="center"/>
          </w:tcPr>
          <w:p w14:paraId="5459CD6A" w14:textId="77777777" w:rsidR="00412AFB" w:rsidRPr="008A2C9B" w:rsidRDefault="00412AFB" w:rsidP="00CC4104">
            <w:pPr>
              <w:pStyle w:val="NoSpacing"/>
              <w:spacing w:after="120"/>
              <w:rPr>
                <w:rFonts w:ascii="Arial" w:hAnsi="Arial" w:cs="Arial"/>
              </w:rPr>
            </w:pPr>
          </w:p>
        </w:tc>
        <w:tc>
          <w:tcPr>
            <w:tcW w:w="1587" w:type="pct"/>
            <w:tcBorders>
              <w:top w:val="nil"/>
              <w:left w:val="nil"/>
              <w:bottom w:val="nil"/>
              <w:right w:val="nil"/>
            </w:tcBorders>
            <w:shd w:val="clear" w:color="auto" w:fill="FFFFFF"/>
            <w:vAlign w:val="center"/>
          </w:tcPr>
          <w:p w14:paraId="142A49BB" w14:textId="77777777" w:rsidR="00412AFB" w:rsidRPr="008A2C9B" w:rsidRDefault="00412AFB" w:rsidP="00CC4104">
            <w:pPr>
              <w:pStyle w:val="NoSpacing"/>
              <w:spacing w:after="120"/>
              <w:rPr>
                <w:rFonts w:ascii="Arial" w:hAnsi="Arial" w:cs="Arial"/>
              </w:rPr>
            </w:pPr>
            <w:r w:rsidRPr="008A2C9B">
              <w:rPr>
                <w:rFonts w:ascii="Arial" w:hAnsi="Arial"/>
              </w:rPr>
              <w:t>Cabra</w:t>
            </w:r>
          </w:p>
        </w:tc>
        <w:tc>
          <w:tcPr>
            <w:tcW w:w="602" w:type="pct"/>
            <w:tcBorders>
              <w:top w:val="nil"/>
              <w:left w:val="nil"/>
              <w:bottom w:val="nil"/>
              <w:right w:val="nil"/>
            </w:tcBorders>
            <w:shd w:val="clear" w:color="auto" w:fill="FFFFFF"/>
          </w:tcPr>
          <w:p w14:paraId="355B45D4" w14:textId="77777777" w:rsidR="00412AFB" w:rsidRPr="008A2C9B" w:rsidRDefault="00412AFB" w:rsidP="00CC4104">
            <w:pPr>
              <w:pStyle w:val="NoSpacing"/>
              <w:spacing w:after="120"/>
              <w:rPr>
                <w:rFonts w:ascii="Arial" w:hAnsi="Arial" w:cs="Arial"/>
              </w:rPr>
            </w:pPr>
            <w:r w:rsidRPr="008A2C9B">
              <w:rPr>
                <w:rFonts w:ascii="Arial" w:hAnsi="Arial"/>
              </w:rPr>
              <w:t>9,4</w:t>
            </w:r>
          </w:p>
        </w:tc>
        <w:tc>
          <w:tcPr>
            <w:tcW w:w="794" w:type="pct"/>
            <w:tcBorders>
              <w:top w:val="nil"/>
              <w:left w:val="nil"/>
              <w:bottom w:val="nil"/>
              <w:right w:val="nil"/>
            </w:tcBorders>
            <w:shd w:val="clear" w:color="auto" w:fill="FFFFFF"/>
          </w:tcPr>
          <w:p w14:paraId="0992A704" w14:textId="77777777" w:rsidR="00412AFB" w:rsidRPr="008A2C9B" w:rsidRDefault="00412AFB" w:rsidP="00CC4104">
            <w:pPr>
              <w:pStyle w:val="NoSpacing"/>
              <w:spacing w:after="120"/>
              <w:rPr>
                <w:rFonts w:ascii="Arial" w:hAnsi="Arial" w:cs="Arial"/>
              </w:rPr>
            </w:pPr>
            <w:r w:rsidRPr="008A2C9B">
              <w:rPr>
                <w:rFonts w:ascii="Arial" w:hAnsi="Arial"/>
              </w:rPr>
              <w:t>5,0</w:t>
            </w:r>
          </w:p>
        </w:tc>
        <w:tc>
          <w:tcPr>
            <w:tcW w:w="686" w:type="pct"/>
            <w:tcBorders>
              <w:top w:val="nil"/>
              <w:left w:val="nil"/>
              <w:bottom w:val="nil"/>
              <w:right w:val="single" w:sz="8" w:space="0" w:color="auto"/>
            </w:tcBorders>
            <w:shd w:val="clear" w:color="auto" w:fill="FFFFFF"/>
          </w:tcPr>
          <w:p w14:paraId="5A1E057D" w14:textId="77777777" w:rsidR="00412AFB" w:rsidRPr="008A2C9B" w:rsidRDefault="00412AFB" w:rsidP="00CC4104">
            <w:pPr>
              <w:pStyle w:val="NoSpacing"/>
              <w:spacing w:after="120"/>
              <w:rPr>
                <w:rFonts w:ascii="Arial" w:hAnsi="Arial" w:cs="Arial"/>
              </w:rPr>
            </w:pPr>
            <w:r w:rsidRPr="008A2C9B">
              <w:rPr>
                <w:rFonts w:ascii="Arial" w:hAnsi="Arial"/>
              </w:rPr>
              <w:t>9,0</w:t>
            </w:r>
          </w:p>
        </w:tc>
      </w:tr>
      <w:tr w:rsidR="00E1758E" w:rsidRPr="008A2C9B" w14:paraId="2186BA41" w14:textId="77777777" w:rsidTr="00CC4104">
        <w:trPr>
          <w:trHeight w:val="300"/>
        </w:trPr>
        <w:tc>
          <w:tcPr>
            <w:tcW w:w="660" w:type="pct"/>
            <w:vMerge/>
            <w:tcBorders>
              <w:left w:val="single" w:sz="8" w:space="0" w:color="auto"/>
              <w:bottom w:val="single" w:sz="8" w:space="0" w:color="auto"/>
              <w:right w:val="single" w:sz="8" w:space="0" w:color="auto"/>
            </w:tcBorders>
            <w:shd w:val="clear" w:color="auto" w:fill="FFFFFF"/>
            <w:vAlign w:val="center"/>
          </w:tcPr>
          <w:p w14:paraId="4FC1CAF3" w14:textId="77777777" w:rsidR="00412AFB" w:rsidRPr="008A2C9B" w:rsidRDefault="00412AFB" w:rsidP="00CC4104">
            <w:pPr>
              <w:pStyle w:val="NoSpacing"/>
              <w:spacing w:after="120"/>
              <w:rPr>
                <w:rFonts w:ascii="Arial" w:hAnsi="Arial" w:cs="Arial"/>
              </w:rPr>
            </w:pPr>
          </w:p>
        </w:tc>
        <w:tc>
          <w:tcPr>
            <w:tcW w:w="670" w:type="pct"/>
            <w:tcBorders>
              <w:top w:val="nil"/>
              <w:left w:val="nil"/>
              <w:bottom w:val="single" w:sz="8" w:space="0" w:color="auto"/>
              <w:right w:val="single" w:sz="8" w:space="0" w:color="auto"/>
            </w:tcBorders>
            <w:shd w:val="clear" w:color="auto" w:fill="FFFFFF"/>
            <w:vAlign w:val="center"/>
          </w:tcPr>
          <w:p w14:paraId="5893B7F3" w14:textId="77777777" w:rsidR="00412AFB" w:rsidRPr="008A2C9B" w:rsidRDefault="00412AFB" w:rsidP="00CC4104">
            <w:pPr>
              <w:pStyle w:val="NoSpacing"/>
              <w:spacing w:after="120"/>
              <w:rPr>
                <w:rFonts w:ascii="Arial" w:hAnsi="Arial" w:cs="Arial"/>
              </w:rPr>
            </w:pPr>
            <w:r w:rsidRPr="008A2C9B">
              <w:rPr>
                <w:rFonts w:ascii="Arial" w:hAnsi="Arial"/>
              </w:rPr>
              <w:t>Purín</w:t>
            </w:r>
          </w:p>
        </w:tc>
        <w:tc>
          <w:tcPr>
            <w:tcW w:w="1587" w:type="pct"/>
            <w:tcBorders>
              <w:top w:val="single" w:sz="8" w:space="0" w:color="auto"/>
              <w:left w:val="nil"/>
              <w:bottom w:val="single" w:sz="8" w:space="0" w:color="auto"/>
              <w:right w:val="nil"/>
            </w:tcBorders>
            <w:shd w:val="clear" w:color="auto" w:fill="FFFFFF"/>
            <w:vAlign w:val="center"/>
          </w:tcPr>
          <w:p w14:paraId="3604BFCB" w14:textId="77777777" w:rsidR="00412AFB" w:rsidRPr="008A2C9B" w:rsidRDefault="00412AFB" w:rsidP="00CC4104">
            <w:pPr>
              <w:pStyle w:val="NoSpacing"/>
              <w:spacing w:after="120"/>
              <w:rPr>
                <w:rFonts w:ascii="Arial" w:hAnsi="Arial" w:cs="Arial"/>
              </w:rPr>
            </w:pPr>
            <w:r w:rsidRPr="008A2C9B">
              <w:rPr>
                <w:rFonts w:ascii="Arial" w:hAnsi="Arial"/>
              </w:rPr>
              <w:t>Oveja de leche</w:t>
            </w:r>
          </w:p>
        </w:tc>
        <w:tc>
          <w:tcPr>
            <w:tcW w:w="602" w:type="pct"/>
            <w:tcBorders>
              <w:top w:val="single" w:sz="8" w:space="0" w:color="auto"/>
              <w:left w:val="nil"/>
              <w:bottom w:val="single" w:sz="8" w:space="0" w:color="auto"/>
              <w:right w:val="nil"/>
            </w:tcBorders>
            <w:shd w:val="clear" w:color="auto" w:fill="FFFFFF"/>
          </w:tcPr>
          <w:p w14:paraId="6F3E9267" w14:textId="77777777" w:rsidR="00412AFB" w:rsidRPr="008A2C9B" w:rsidRDefault="00412AFB" w:rsidP="00CC4104">
            <w:pPr>
              <w:pStyle w:val="NoSpacing"/>
              <w:spacing w:after="120"/>
              <w:rPr>
                <w:rFonts w:ascii="Arial" w:hAnsi="Arial" w:cs="Arial"/>
              </w:rPr>
            </w:pPr>
            <w:r w:rsidRPr="008A2C9B">
              <w:rPr>
                <w:rFonts w:ascii="Arial" w:hAnsi="Arial"/>
              </w:rPr>
              <w:t>7,3</w:t>
            </w:r>
          </w:p>
        </w:tc>
        <w:tc>
          <w:tcPr>
            <w:tcW w:w="794" w:type="pct"/>
            <w:tcBorders>
              <w:top w:val="single" w:sz="8" w:space="0" w:color="auto"/>
              <w:left w:val="nil"/>
              <w:bottom w:val="single" w:sz="8" w:space="0" w:color="auto"/>
              <w:right w:val="nil"/>
            </w:tcBorders>
            <w:shd w:val="clear" w:color="auto" w:fill="FFFFFF"/>
          </w:tcPr>
          <w:p w14:paraId="4E837A72" w14:textId="77777777" w:rsidR="00412AFB" w:rsidRPr="008A2C9B" w:rsidRDefault="00412AFB" w:rsidP="00CC4104">
            <w:pPr>
              <w:pStyle w:val="NoSpacing"/>
              <w:spacing w:after="120"/>
              <w:rPr>
                <w:rFonts w:ascii="Arial" w:hAnsi="Arial" w:cs="Arial"/>
              </w:rPr>
            </w:pPr>
            <w:r w:rsidRPr="008A2C9B">
              <w:rPr>
                <w:rFonts w:ascii="Arial" w:hAnsi="Arial"/>
              </w:rPr>
              <w:t>3,4</w:t>
            </w:r>
          </w:p>
        </w:tc>
        <w:tc>
          <w:tcPr>
            <w:tcW w:w="686" w:type="pct"/>
            <w:tcBorders>
              <w:top w:val="single" w:sz="8" w:space="0" w:color="auto"/>
              <w:left w:val="nil"/>
              <w:bottom w:val="single" w:sz="8" w:space="0" w:color="auto"/>
              <w:right w:val="single" w:sz="8" w:space="0" w:color="auto"/>
            </w:tcBorders>
            <w:shd w:val="clear" w:color="auto" w:fill="FFFFFF"/>
          </w:tcPr>
          <w:p w14:paraId="24FD392A" w14:textId="77777777" w:rsidR="00412AFB" w:rsidRPr="008A2C9B" w:rsidRDefault="00412AFB" w:rsidP="00CC4104">
            <w:pPr>
              <w:pStyle w:val="NoSpacing"/>
              <w:spacing w:after="120"/>
              <w:rPr>
                <w:rFonts w:ascii="Arial" w:hAnsi="Arial" w:cs="Arial"/>
              </w:rPr>
            </w:pPr>
            <w:r w:rsidRPr="008A2C9B">
              <w:rPr>
                <w:rFonts w:ascii="Arial" w:hAnsi="Arial"/>
              </w:rPr>
              <w:t>7,1</w:t>
            </w:r>
          </w:p>
        </w:tc>
      </w:tr>
      <w:tr w:rsidR="00E1758E" w:rsidRPr="008A2C9B" w14:paraId="27C7B424" w14:textId="77777777" w:rsidTr="00CC4104">
        <w:trPr>
          <w:trHeight w:val="300"/>
        </w:trPr>
        <w:tc>
          <w:tcPr>
            <w:tcW w:w="660" w:type="pct"/>
            <w:tcBorders>
              <w:top w:val="nil"/>
              <w:left w:val="single" w:sz="8" w:space="0" w:color="auto"/>
              <w:bottom w:val="nil"/>
              <w:right w:val="single" w:sz="8" w:space="0" w:color="auto"/>
            </w:tcBorders>
            <w:shd w:val="clear" w:color="auto" w:fill="FFFFFF"/>
            <w:vAlign w:val="center"/>
          </w:tcPr>
          <w:p w14:paraId="48A419B8" w14:textId="77777777" w:rsidR="00412AFB" w:rsidRPr="008A2C9B" w:rsidRDefault="00412AFB" w:rsidP="00CC4104">
            <w:pPr>
              <w:pStyle w:val="NoSpacing"/>
              <w:spacing w:after="120"/>
              <w:rPr>
                <w:rFonts w:ascii="Arial" w:hAnsi="Arial" w:cs="Arial"/>
              </w:rPr>
            </w:pPr>
            <w:r w:rsidRPr="008A2C9B">
              <w:rPr>
                <w:rFonts w:ascii="Arial" w:hAnsi="Arial"/>
              </w:rPr>
              <w:t>Equino</w:t>
            </w:r>
          </w:p>
        </w:tc>
        <w:tc>
          <w:tcPr>
            <w:tcW w:w="670" w:type="pct"/>
            <w:tcBorders>
              <w:top w:val="nil"/>
              <w:left w:val="nil"/>
              <w:bottom w:val="nil"/>
              <w:right w:val="nil"/>
            </w:tcBorders>
            <w:shd w:val="clear" w:color="auto" w:fill="FFFFFF"/>
          </w:tcPr>
          <w:p w14:paraId="5A7B73F8" w14:textId="77777777" w:rsidR="00412AFB" w:rsidRPr="008A2C9B" w:rsidRDefault="00412AFB" w:rsidP="00CC4104">
            <w:pPr>
              <w:pStyle w:val="NoSpacing"/>
              <w:spacing w:after="120"/>
              <w:rPr>
                <w:rFonts w:ascii="Arial" w:hAnsi="Arial" w:cs="Arial"/>
              </w:rPr>
            </w:pPr>
            <w:r w:rsidRPr="008A2C9B">
              <w:rPr>
                <w:rFonts w:ascii="Arial" w:hAnsi="Arial"/>
              </w:rPr>
              <w:t>Estiércol</w:t>
            </w:r>
          </w:p>
        </w:tc>
        <w:tc>
          <w:tcPr>
            <w:tcW w:w="1587" w:type="pct"/>
            <w:tcBorders>
              <w:top w:val="nil"/>
              <w:left w:val="single" w:sz="8" w:space="0" w:color="auto"/>
              <w:bottom w:val="single" w:sz="8" w:space="0" w:color="auto"/>
              <w:right w:val="nil"/>
            </w:tcBorders>
            <w:shd w:val="clear" w:color="auto" w:fill="FFFFFF"/>
            <w:vAlign w:val="center"/>
          </w:tcPr>
          <w:p w14:paraId="4D1CDFEA" w14:textId="77777777" w:rsidR="00412AFB" w:rsidRPr="008A2C9B" w:rsidRDefault="00412AFB" w:rsidP="00CC4104">
            <w:pPr>
              <w:pStyle w:val="NoSpacing"/>
              <w:spacing w:after="120"/>
              <w:rPr>
                <w:rFonts w:ascii="Arial" w:hAnsi="Arial" w:cs="Arial"/>
              </w:rPr>
            </w:pPr>
            <w:r w:rsidRPr="008A2C9B">
              <w:rPr>
                <w:rFonts w:ascii="Arial" w:hAnsi="Arial"/>
              </w:rPr>
              <w:t>Caballo</w:t>
            </w:r>
          </w:p>
        </w:tc>
        <w:tc>
          <w:tcPr>
            <w:tcW w:w="602" w:type="pct"/>
            <w:tcBorders>
              <w:top w:val="nil"/>
              <w:left w:val="nil"/>
              <w:bottom w:val="single" w:sz="8" w:space="0" w:color="auto"/>
              <w:right w:val="nil"/>
            </w:tcBorders>
            <w:shd w:val="clear" w:color="auto" w:fill="FFFFFF"/>
          </w:tcPr>
          <w:p w14:paraId="67C6E048" w14:textId="77777777" w:rsidR="00412AFB" w:rsidRPr="008A2C9B" w:rsidRDefault="00412AFB" w:rsidP="00CC4104">
            <w:pPr>
              <w:pStyle w:val="NoSpacing"/>
              <w:spacing w:after="120"/>
              <w:rPr>
                <w:rFonts w:ascii="Arial" w:hAnsi="Arial" w:cs="Arial"/>
              </w:rPr>
            </w:pPr>
            <w:r w:rsidRPr="008A2C9B">
              <w:rPr>
                <w:rFonts w:ascii="Arial" w:hAnsi="Arial"/>
              </w:rPr>
              <w:t>5,7</w:t>
            </w:r>
          </w:p>
        </w:tc>
        <w:tc>
          <w:tcPr>
            <w:tcW w:w="794" w:type="pct"/>
            <w:tcBorders>
              <w:top w:val="nil"/>
              <w:left w:val="nil"/>
              <w:bottom w:val="single" w:sz="8" w:space="0" w:color="auto"/>
              <w:right w:val="nil"/>
            </w:tcBorders>
            <w:shd w:val="clear" w:color="auto" w:fill="FFFFFF"/>
          </w:tcPr>
          <w:p w14:paraId="539726E9" w14:textId="77777777" w:rsidR="00412AFB" w:rsidRPr="008A2C9B" w:rsidRDefault="00412AFB" w:rsidP="00CC4104">
            <w:pPr>
              <w:pStyle w:val="NoSpacing"/>
              <w:spacing w:after="120"/>
              <w:rPr>
                <w:rFonts w:ascii="Arial" w:hAnsi="Arial" w:cs="Arial"/>
              </w:rPr>
            </w:pPr>
            <w:r w:rsidRPr="008A2C9B">
              <w:rPr>
                <w:rFonts w:ascii="Arial" w:hAnsi="Arial"/>
              </w:rPr>
              <w:t>2,1</w:t>
            </w:r>
          </w:p>
        </w:tc>
        <w:tc>
          <w:tcPr>
            <w:tcW w:w="686" w:type="pct"/>
            <w:tcBorders>
              <w:top w:val="nil"/>
              <w:left w:val="nil"/>
              <w:bottom w:val="single" w:sz="8" w:space="0" w:color="auto"/>
              <w:right w:val="single" w:sz="8" w:space="0" w:color="auto"/>
            </w:tcBorders>
            <w:shd w:val="clear" w:color="auto" w:fill="FFFFFF"/>
          </w:tcPr>
          <w:p w14:paraId="68BCA30A" w14:textId="77777777" w:rsidR="00412AFB" w:rsidRPr="008A2C9B" w:rsidRDefault="00412AFB" w:rsidP="00CC4104">
            <w:pPr>
              <w:pStyle w:val="NoSpacing"/>
              <w:spacing w:after="120"/>
              <w:rPr>
                <w:rFonts w:ascii="Arial" w:hAnsi="Arial" w:cs="Arial"/>
              </w:rPr>
            </w:pPr>
            <w:r w:rsidRPr="008A2C9B">
              <w:rPr>
                <w:rFonts w:ascii="Arial" w:hAnsi="Arial"/>
              </w:rPr>
              <w:t>8,2</w:t>
            </w:r>
          </w:p>
        </w:tc>
      </w:tr>
      <w:tr w:rsidR="00E1758E" w:rsidRPr="008A2C9B" w14:paraId="6189E5BA" w14:textId="77777777" w:rsidTr="00CC4104">
        <w:trPr>
          <w:trHeight w:val="300"/>
        </w:trPr>
        <w:tc>
          <w:tcPr>
            <w:tcW w:w="660" w:type="pct"/>
            <w:tcBorders>
              <w:top w:val="single" w:sz="8" w:space="0" w:color="auto"/>
              <w:left w:val="single" w:sz="8" w:space="0" w:color="auto"/>
              <w:bottom w:val="nil"/>
              <w:right w:val="single" w:sz="8" w:space="0" w:color="auto"/>
            </w:tcBorders>
            <w:shd w:val="clear" w:color="auto" w:fill="FFFFFF"/>
            <w:vAlign w:val="center"/>
          </w:tcPr>
          <w:p w14:paraId="33568612" w14:textId="77777777" w:rsidR="00412AFB" w:rsidRPr="008A2C9B" w:rsidRDefault="00412AFB" w:rsidP="00CC4104">
            <w:pPr>
              <w:pStyle w:val="NoSpacing"/>
              <w:spacing w:after="120"/>
              <w:rPr>
                <w:rFonts w:ascii="Arial" w:hAnsi="Arial" w:cs="Arial"/>
              </w:rPr>
            </w:pPr>
            <w:r w:rsidRPr="008A2C9B">
              <w:rPr>
                <w:rFonts w:ascii="Arial" w:hAnsi="Arial"/>
              </w:rPr>
              <w:t>Cunícola</w:t>
            </w:r>
          </w:p>
        </w:tc>
        <w:tc>
          <w:tcPr>
            <w:tcW w:w="670" w:type="pct"/>
            <w:tcBorders>
              <w:top w:val="single" w:sz="8" w:space="0" w:color="auto"/>
              <w:left w:val="nil"/>
              <w:bottom w:val="nil"/>
              <w:right w:val="nil"/>
            </w:tcBorders>
            <w:shd w:val="clear" w:color="auto" w:fill="FFFFFF"/>
          </w:tcPr>
          <w:p w14:paraId="196234D6" w14:textId="77777777" w:rsidR="00412AFB" w:rsidRPr="008A2C9B" w:rsidRDefault="00412AFB" w:rsidP="00CC4104">
            <w:pPr>
              <w:pStyle w:val="NoSpacing"/>
              <w:spacing w:after="120"/>
              <w:rPr>
                <w:rFonts w:ascii="Arial" w:hAnsi="Arial" w:cs="Arial"/>
              </w:rPr>
            </w:pPr>
            <w:r w:rsidRPr="008A2C9B">
              <w:rPr>
                <w:rFonts w:ascii="Arial" w:hAnsi="Arial"/>
              </w:rPr>
              <w:t>Estiércol</w:t>
            </w:r>
          </w:p>
        </w:tc>
        <w:tc>
          <w:tcPr>
            <w:tcW w:w="1587" w:type="pct"/>
            <w:tcBorders>
              <w:top w:val="nil"/>
              <w:left w:val="single" w:sz="8" w:space="0" w:color="auto"/>
              <w:bottom w:val="nil"/>
              <w:right w:val="nil"/>
            </w:tcBorders>
            <w:shd w:val="clear" w:color="auto" w:fill="FFFFFF"/>
            <w:vAlign w:val="center"/>
          </w:tcPr>
          <w:p w14:paraId="6791B67A" w14:textId="77777777" w:rsidR="00412AFB" w:rsidRPr="008A2C9B" w:rsidRDefault="00412AFB" w:rsidP="00CC4104">
            <w:pPr>
              <w:pStyle w:val="NoSpacing"/>
              <w:spacing w:after="120"/>
              <w:rPr>
                <w:rFonts w:ascii="Arial" w:hAnsi="Arial" w:cs="Arial"/>
              </w:rPr>
            </w:pPr>
            <w:r w:rsidRPr="008A2C9B">
              <w:rPr>
                <w:rFonts w:ascii="Arial" w:hAnsi="Arial"/>
              </w:rPr>
              <w:t>Conejo</w:t>
            </w:r>
          </w:p>
        </w:tc>
        <w:tc>
          <w:tcPr>
            <w:tcW w:w="602" w:type="pct"/>
            <w:tcBorders>
              <w:top w:val="nil"/>
              <w:left w:val="nil"/>
              <w:bottom w:val="nil"/>
              <w:right w:val="nil"/>
            </w:tcBorders>
            <w:shd w:val="clear" w:color="auto" w:fill="FFFFFF"/>
          </w:tcPr>
          <w:p w14:paraId="5C126420" w14:textId="77777777" w:rsidR="00412AFB" w:rsidRPr="008A2C9B" w:rsidRDefault="00412AFB" w:rsidP="00CC4104">
            <w:pPr>
              <w:pStyle w:val="NoSpacing"/>
              <w:spacing w:after="120"/>
              <w:rPr>
                <w:rFonts w:ascii="Arial" w:hAnsi="Arial" w:cs="Arial"/>
              </w:rPr>
            </w:pPr>
            <w:r w:rsidRPr="008A2C9B">
              <w:rPr>
                <w:rFonts w:ascii="Arial" w:hAnsi="Arial"/>
              </w:rPr>
              <w:t>8,4</w:t>
            </w:r>
          </w:p>
        </w:tc>
        <w:tc>
          <w:tcPr>
            <w:tcW w:w="794" w:type="pct"/>
            <w:tcBorders>
              <w:top w:val="nil"/>
              <w:left w:val="nil"/>
              <w:bottom w:val="nil"/>
              <w:right w:val="nil"/>
            </w:tcBorders>
            <w:shd w:val="clear" w:color="auto" w:fill="FFFFFF"/>
          </w:tcPr>
          <w:p w14:paraId="4897F87D" w14:textId="77777777" w:rsidR="00412AFB" w:rsidRPr="008A2C9B" w:rsidRDefault="00412AFB" w:rsidP="00CC4104">
            <w:pPr>
              <w:pStyle w:val="NoSpacing"/>
              <w:spacing w:after="120"/>
              <w:rPr>
                <w:rFonts w:ascii="Arial" w:hAnsi="Arial" w:cs="Arial"/>
              </w:rPr>
            </w:pPr>
            <w:r w:rsidRPr="008A2C9B">
              <w:rPr>
                <w:rFonts w:ascii="Arial" w:hAnsi="Arial"/>
              </w:rPr>
              <w:t>10,3</w:t>
            </w:r>
          </w:p>
        </w:tc>
        <w:tc>
          <w:tcPr>
            <w:tcW w:w="686" w:type="pct"/>
            <w:tcBorders>
              <w:top w:val="nil"/>
              <w:left w:val="nil"/>
              <w:bottom w:val="nil"/>
              <w:right w:val="single" w:sz="8" w:space="0" w:color="auto"/>
            </w:tcBorders>
            <w:shd w:val="clear" w:color="auto" w:fill="FFFFFF"/>
          </w:tcPr>
          <w:p w14:paraId="0924BD96" w14:textId="77777777" w:rsidR="00412AFB" w:rsidRPr="008A2C9B" w:rsidRDefault="00412AFB" w:rsidP="00CC4104">
            <w:pPr>
              <w:pStyle w:val="NoSpacing"/>
              <w:spacing w:after="120"/>
              <w:rPr>
                <w:rFonts w:ascii="Arial" w:hAnsi="Arial" w:cs="Arial"/>
              </w:rPr>
            </w:pPr>
            <w:r w:rsidRPr="008A2C9B">
              <w:rPr>
                <w:rFonts w:ascii="Arial" w:hAnsi="Arial"/>
              </w:rPr>
              <w:t>9,5</w:t>
            </w:r>
          </w:p>
        </w:tc>
      </w:tr>
      <w:tr w:rsidR="00E1758E" w:rsidRPr="008A2C9B" w14:paraId="4F2F5797" w14:textId="77777777" w:rsidTr="00CC4104">
        <w:trPr>
          <w:trHeight w:val="300"/>
        </w:trPr>
        <w:tc>
          <w:tcPr>
            <w:tcW w:w="1331" w:type="pct"/>
            <w:gridSpan w:val="2"/>
            <w:vMerge w:val="restart"/>
            <w:tcBorders>
              <w:top w:val="single" w:sz="8" w:space="0" w:color="auto"/>
              <w:left w:val="single" w:sz="8" w:space="0" w:color="auto"/>
              <w:right w:val="nil"/>
            </w:tcBorders>
            <w:shd w:val="clear" w:color="auto" w:fill="FFFFFF"/>
            <w:noWrap/>
            <w:vAlign w:val="center"/>
          </w:tcPr>
          <w:p w14:paraId="023F004B" w14:textId="77777777" w:rsidR="00412AFB" w:rsidRPr="008A2C9B" w:rsidRDefault="00412AFB" w:rsidP="00CC4104">
            <w:pPr>
              <w:pStyle w:val="NoSpacing"/>
              <w:spacing w:after="120"/>
              <w:rPr>
                <w:rFonts w:ascii="Arial" w:hAnsi="Arial" w:cs="Arial"/>
              </w:rPr>
            </w:pPr>
            <w:r w:rsidRPr="008A2C9B">
              <w:rPr>
                <w:rFonts w:ascii="Arial" w:hAnsi="Arial"/>
              </w:rPr>
              <w:t>Otros*</w:t>
            </w:r>
          </w:p>
          <w:p w14:paraId="45FAEA0E" w14:textId="77777777" w:rsidR="00412AFB" w:rsidRPr="008A2C9B" w:rsidRDefault="00412AFB" w:rsidP="00CC4104">
            <w:pPr>
              <w:pStyle w:val="NoSpacing"/>
              <w:spacing w:after="120"/>
              <w:rPr>
                <w:rFonts w:ascii="Arial" w:hAnsi="Arial" w:cs="Arial"/>
              </w:rPr>
            </w:pPr>
            <w:r w:rsidRPr="008A2C9B">
              <w:rPr>
                <w:rFonts w:ascii="Arial" w:hAnsi="Arial"/>
              </w:rPr>
              <w:t> </w:t>
            </w:r>
          </w:p>
        </w:tc>
        <w:tc>
          <w:tcPr>
            <w:tcW w:w="1587" w:type="pct"/>
            <w:tcBorders>
              <w:top w:val="single" w:sz="8" w:space="0" w:color="auto"/>
              <w:left w:val="single" w:sz="8" w:space="0" w:color="auto"/>
              <w:bottom w:val="nil"/>
              <w:right w:val="nil"/>
            </w:tcBorders>
            <w:shd w:val="clear" w:color="auto" w:fill="FFFFFF"/>
            <w:noWrap/>
            <w:vAlign w:val="center"/>
          </w:tcPr>
          <w:p w14:paraId="45F1E664" w14:textId="77777777" w:rsidR="00412AFB" w:rsidRPr="008A2C9B" w:rsidRDefault="00412AFB" w:rsidP="00CC4104">
            <w:pPr>
              <w:pStyle w:val="NoSpacing"/>
              <w:spacing w:after="120"/>
              <w:rPr>
                <w:rFonts w:ascii="Arial" w:hAnsi="Arial" w:cs="Arial"/>
              </w:rPr>
            </w:pPr>
            <w:r w:rsidRPr="008A2C9B">
              <w:rPr>
                <w:rFonts w:ascii="Arial" w:hAnsi="Arial"/>
              </w:rPr>
              <w:t>Compuesto de estiércol</w:t>
            </w:r>
          </w:p>
        </w:tc>
        <w:tc>
          <w:tcPr>
            <w:tcW w:w="602" w:type="pct"/>
            <w:tcBorders>
              <w:top w:val="single" w:sz="8" w:space="0" w:color="auto"/>
              <w:left w:val="nil"/>
              <w:bottom w:val="nil"/>
              <w:right w:val="nil"/>
            </w:tcBorders>
            <w:shd w:val="clear" w:color="auto" w:fill="FFFFFF"/>
            <w:noWrap/>
            <w:vAlign w:val="center"/>
          </w:tcPr>
          <w:p w14:paraId="6C2069DC" w14:textId="77777777" w:rsidR="00412AFB" w:rsidRPr="008A2C9B" w:rsidRDefault="00412AFB" w:rsidP="00CC4104">
            <w:pPr>
              <w:pStyle w:val="NoSpacing"/>
              <w:spacing w:after="120"/>
              <w:rPr>
                <w:rFonts w:ascii="Arial" w:hAnsi="Arial" w:cs="Arial"/>
              </w:rPr>
            </w:pPr>
            <w:r w:rsidRPr="008A2C9B">
              <w:rPr>
                <w:rFonts w:ascii="Arial" w:hAnsi="Arial"/>
              </w:rPr>
              <w:t>12,0</w:t>
            </w:r>
          </w:p>
        </w:tc>
        <w:tc>
          <w:tcPr>
            <w:tcW w:w="794" w:type="pct"/>
            <w:tcBorders>
              <w:top w:val="single" w:sz="8" w:space="0" w:color="auto"/>
              <w:left w:val="nil"/>
              <w:bottom w:val="nil"/>
              <w:right w:val="nil"/>
            </w:tcBorders>
            <w:shd w:val="clear" w:color="auto" w:fill="FFFFFF"/>
            <w:noWrap/>
            <w:vAlign w:val="center"/>
          </w:tcPr>
          <w:p w14:paraId="328A0D77" w14:textId="77777777" w:rsidR="00412AFB" w:rsidRPr="008A2C9B" w:rsidRDefault="00412AFB" w:rsidP="00CC4104">
            <w:pPr>
              <w:pStyle w:val="NoSpacing"/>
              <w:spacing w:after="120"/>
              <w:rPr>
                <w:rFonts w:ascii="Arial" w:hAnsi="Arial" w:cs="Arial"/>
              </w:rPr>
            </w:pPr>
            <w:r w:rsidRPr="008A2C9B">
              <w:rPr>
                <w:rFonts w:ascii="Arial" w:hAnsi="Arial"/>
              </w:rPr>
              <w:t>15,6</w:t>
            </w:r>
          </w:p>
        </w:tc>
        <w:tc>
          <w:tcPr>
            <w:tcW w:w="686" w:type="pct"/>
            <w:tcBorders>
              <w:top w:val="single" w:sz="8" w:space="0" w:color="auto"/>
              <w:left w:val="nil"/>
              <w:bottom w:val="nil"/>
              <w:right w:val="single" w:sz="8" w:space="0" w:color="auto"/>
            </w:tcBorders>
            <w:shd w:val="clear" w:color="auto" w:fill="FFFFFF"/>
            <w:noWrap/>
            <w:vAlign w:val="center"/>
          </w:tcPr>
          <w:p w14:paraId="75336179" w14:textId="77777777" w:rsidR="00412AFB" w:rsidRPr="008A2C9B" w:rsidRDefault="00412AFB" w:rsidP="00CC4104">
            <w:pPr>
              <w:pStyle w:val="NoSpacing"/>
              <w:spacing w:after="120"/>
              <w:rPr>
                <w:rFonts w:ascii="Arial" w:hAnsi="Arial" w:cs="Arial"/>
              </w:rPr>
            </w:pPr>
            <w:r w:rsidRPr="008A2C9B">
              <w:rPr>
                <w:rFonts w:ascii="Arial" w:hAnsi="Arial"/>
              </w:rPr>
              <w:t>12,5</w:t>
            </w:r>
          </w:p>
        </w:tc>
      </w:tr>
      <w:tr w:rsidR="00E1758E" w:rsidRPr="008A2C9B" w14:paraId="02AE5977" w14:textId="77777777" w:rsidTr="00CC4104">
        <w:trPr>
          <w:trHeight w:val="300"/>
        </w:trPr>
        <w:tc>
          <w:tcPr>
            <w:tcW w:w="1331" w:type="pct"/>
            <w:gridSpan w:val="2"/>
            <w:vMerge/>
            <w:tcBorders>
              <w:left w:val="single" w:sz="8" w:space="0" w:color="auto"/>
              <w:right w:val="nil"/>
            </w:tcBorders>
            <w:shd w:val="clear" w:color="auto" w:fill="FFFFFF"/>
            <w:noWrap/>
            <w:vAlign w:val="bottom"/>
          </w:tcPr>
          <w:p w14:paraId="664026C7" w14:textId="77777777" w:rsidR="00412AFB" w:rsidRPr="008A2C9B" w:rsidRDefault="00412AFB" w:rsidP="00CC4104">
            <w:pPr>
              <w:pStyle w:val="NoSpacing"/>
              <w:spacing w:after="120"/>
              <w:rPr>
                <w:rFonts w:ascii="Arial" w:hAnsi="Arial" w:cs="Arial"/>
              </w:rPr>
            </w:pPr>
          </w:p>
        </w:tc>
        <w:tc>
          <w:tcPr>
            <w:tcW w:w="1587" w:type="pct"/>
            <w:tcBorders>
              <w:top w:val="nil"/>
              <w:left w:val="single" w:sz="8" w:space="0" w:color="auto"/>
              <w:bottom w:val="nil"/>
              <w:right w:val="nil"/>
            </w:tcBorders>
            <w:shd w:val="clear" w:color="auto" w:fill="FFFFFF"/>
            <w:noWrap/>
            <w:vAlign w:val="center"/>
          </w:tcPr>
          <w:p w14:paraId="461C81D9" w14:textId="77777777" w:rsidR="00412AFB" w:rsidRPr="00B335D9" w:rsidRDefault="00412AFB" w:rsidP="00CC4104">
            <w:pPr>
              <w:pStyle w:val="NoSpacing"/>
              <w:spacing w:after="120"/>
              <w:rPr>
                <w:rFonts w:ascii="Arial" w:hAnsi="Arial" w:cs="Arial"/>
                <w:lang w:val="pt-PT"/>
              </w:rPr>
            </w:pPr>
            <w:r w:rsidRPr="00B335D9">
              <w:rPr>
                <w:rFonts w:ascii="Arial" w:hAnsi="Arial"/>
                <w:lang w:val="pt-PT"/>
              </w:rPr>
              <w:t>Compuesto de lodos de depuradora</w:t>
            </w:r>
          </w:p>
        </w:tc>
        <w:tc>
          <w:tcPr>
            <w:tcW w:w="602" w:type="pct"/>
            <w:tcBorders>
              <w:top w:val="nil"/>
              <w:left w:val="nil"/>
              <w:bottom w:val="nil"/>
              <w:right w:val="nil"/>
            </w:tcBorders>
            <w:shd w:val="clear" w:color="auto" w:fill="FFFFFF"/>
            <w:noWrap/>
            <w:vAlign w:val="center"/>
          </w:tcPr>
          <w:p w14:paraId="4EAE4EB4" w14:textId="77777777" w:rsidR="00412AFB" w:rsidRPr="008A2C9B" w:rsidRDefault="00412AFB" w:rsidP="00CC4104">
            <w:pPr>
              <w:pStyle w:val="NoSpacing"/>
              <w:spacing w:after="120"/>
              <w:rPr>
                <w:rFonts w:ascii="Arial" w:hAnsi="Arial" w:cs="Arial"/>
              </w:rPr>
            </w:pPr>
            <w:r w:rsidRPr="008A2C9B">
              <w:rPr>
                <w:rFonts w:ascii="Arial" w:hAnsi="Arial"/>
              </w:rPr>
              <w:t>18,8</w:t>
            </w:r>
          </w:p>
        </w:tc>
        <w:tc>
          <w:tcPr>
            <w:tcW w:w="794" w:type="pct"/>
            <w:tcBorders>
              <w:top w:val="nil"/>
              <w:left w:val="nil"/>
              <w:bottom w:val="nil"/>
              <w:right w:val="nil"/>
            </w:tcBorders>
            <w:shd w:val="clear" w:color="auto" w:fill="FFFFFF"/>
            <w:noWrap/>
            <w:vAlign w:val="center"/>
          </w:tcPr>
          <w:p w14:paraId="100E2650" w14:textId="77777777" w:rsidR="00412AFB" w:rsidRPr="008A2C9B" w:rsidRDefault="00412AFB" w:rsidP="00CC4104">
            <w:pPr>
              <w:pStyle w:val="NoSpacing"/>
              <w:spacing w:after="120"/>
              <w:rPr>
                <w:rFonts w:ascii="Arial" w:hAnsi="Arial" w:cs="Arial"/>
              </w:rPr>
            </w:pPr>
            <w:r w:rsidRPr="008A2C9B">
              <w:rPr>
                <w:rFonts w:ascii="Arial" w:hAnsi="Arial"/>
              </w:rPr>
              <w:t>23,3</w:t>
            </w:r>
          </w:p>
        </w:tc>
        <w:tc>
          <w:tcPr>
            <w:tcW w:w="686" w:type="pct"/>
            <w:tcBorders>
              <w:top w:val="nil"/>
              <w:left w:val="nil"/>
              <w:bottom w:val="nil"/>
              <w:right w:val="single" w:sz="8" w:space="0" w:color="auto"/>
            </w:tcBorders>
            <w:shd w:val="clear" w:color="auto" w:fill="FFFFFF"/>
            <w:noWrap/>
            <w:vAlign w:val="center"/>
          </w:tcPr>
          <w:p w14:paraId="09E07327" w14:textId="77777777" w:rsidR="00412AFB" w:rsidRPr="008A2C9B" w:rsidRDefault="00412AFB" w:rsidP="00CC4104">
            <w:pPr>
              <w:pStyle w:val="NoSpacing"/>
              <w:spacing w:after="120"/>
              <w:rPr>
                <w:rFonts w:ascii="Arial" w:hAnsi="Arial" w:cs="Arial"/>
              </w:rPr>
            </w:pPr>
            <w:r w:rsidRPr="008A2C9B">
              <w:rPr>
                <w:rFonts w:ascii="Arial" w:hAnsi="Arial"/>
              </w:rPr>
              <w:t>6,2</w:t>
            </w:r>
          </w:p>
        </w:tc>
      </w:tr>
      <w:tr w:rsidR="00E1758E" w:rsidRPr="008A2C9B" w14:paraId="35E8F6F1" w14:textId="77777777" w:rsidTr="00CC4104">
        <w:trPr>
          <w:trHeight w:val="300"/>
        </w:trPr>
        <w:tc>
          <w:tcPr>
            <w:tcW w:w="1331" w:type="pct"/>
            <w:gridSpan w:val="2"/>
            <w:vMerge/>
            <w:tcBorders>
              <w:left w:val="single" w:sz="8" w:space="0" w:color="auto"/>
              <w:bottom w:val="single" w:sz="8" w:space="0" w:color="auto"/>
              <w:right w:val="nil"/>
            </w:tcBorders>
            <w:shd w:val="clear" w:color="auto" w:fill="FFFFFF"/>
            <w:noWrap/>
            <w:vAlign w:val="bottom"/>
          </w:tcPr>
          <w:p w14:paraId="75AAE9D7" w14:textId="77777777" w:rsidR="00412AFB" w:rsidRPr="008A2C9B" w:rsidRDefault="00412AFB" w:rsidP="00CC4104">
            <w:pPr>
              <w:pStyle w:val="NoSpacing"/>
              <w:spacing w:after="120"/>
              <w:rPr>
                <w:rFonts w:ascii="Arial" w:hAnsi="Arial" w:cs="Arial"/>
              </w:rPr>
            </w:pPr>
          </w:p>
        </w:tc>
        <w:tc>
          <w:tcPr>
            <w:tcW w:w="1587" w:type="pct"/>
            <w:tcBorders>
              <w:top w:val="nil"/>
              <w:left w:val="single" w:sz="8" w:space="0" w:color="auto"/>
              <w:bottom w:val="single" w:sz="8" w:space="0" w:color="auto"/>
              <w:right w:val="nil"/>
            </w:tcBorders>
            <w:shd w:val="clear" w:color="auto" w:fill="FFFFFF"/>
            <w:noWrap/>
            <w:vAlign w:val="center"/>
          </w:tcPr>
          <w:p w14:paraId="38D9E57A" w14:textId="77777777" w:rsidR="00412AFB" w:rsidRPr="008A2C9B" w:rsidRDefault="00412AFB" w:rsidP="00CC4104">
            <w:pPr>
              <w:pStyle w:val="NoSpacing"/>
              <w:spacing w:after="120"/>
              <w:rPr>
                <w:rFonts w:ascii="Arial" w:hAnsi="Arial" w:cs="Arial"/>
              </w:rPr>
            </w:pPr>
            <w:r w:rsidRPr="008A2C9B">
              <w:rPr>
                <w:rFonts w:ascii="Arial" w:hAnsi="Arial"/>
              </w:rPr>
              <w:t>Lodos de depuradora**</w:t>
            </w:r>
          </w:p>
        </w:tc>
        <w:tc>
          <w:tcPr>
            <w:tcW w:w="602" w:type="pct"/>
            <w:tcBorders>
              <w:top w:val="nil"/>
              <w:left w:val="nil"/>
              <w:bottom w:val="single" w:sz="8" w:space="0" w:color="auto"/>
              <w:right w:val="nil"/>
            </w:tcBorders>
            <w:shd w:val="clear" w:color="auto" w:fill="FFFFFF"/>
            <w:vAlign w:val="center"/>
          </w:tcPr>
          <w:p w14:paraId="1A455A5B" w14:textId="77777777" w:rsidR="00412AFB" w:rsidRPr="008A2C9B" w:rsidRDefault="00412AFB" w:rsidP="00CC4104">
            <w:pPr>
              <w:pStyle w:val="NoSpacing"/>
              <w:spacing w:after="120"/>
              <w:rPr>
                <w:rFonts w:ascii="Arial" w:hAnsi="Arial" w:cs="Arial"/>
              </w:rPr>
            </w:pPr>
            <w:r w:rsidRPr="008A2C9B">
              <w:rPr>
                <w:rFonts w:ascii="Arial" w:hAnsi="Arial"/>
              </w:rPr>
              <w:t>10,5</w:t>
            </w:r>
          </w:p>
        </w:tc>
        <w:tc>
          <w:tcPr>
            <w:tcW w:w="794" w:type="pct"/>
            <w:tcBorders>
              <w:top w:val="nil"/>
              <w:left w:val="nil"/>
              <w:bottom w:val="single" w:sz="8" w:space="0" w:color="auto"/>
              <w:right w:val="nil"/>
            </w:tcBorders>
            <w:shd w:val="clear" w:color="auto" w:fill="FFFFFF"/>
            <w:vAlign w:val="center"/>
          </w:tcPr>
          <w:p w14:paraId="71A81126" w14:textId="77777777" w:rsidR="00412AFB" w:rsidRPr="008A2C9B" w:rsidRDefault="00412AFB" w:rsidP="00CC4104">
            <w:pPr>
              <w:pStyle w:val="NoSpacing"/>
              <w:spacing w:after="120"/>
              <w:rPr>
                <w:rFonts w:ascii="Arial" w:hAnsi="Arial" w:cs="Arial"/>
              </w:rPr>
            </w:pPr>
            <w:r w:rsidRPr="008A2C9B">
              <w:rPr>
                <w:rFonts w:ascii="Arial" w:hAnsi="Arial"/>
              </w:rPr>
              <w:t>13,0</w:t>
            </w:r>
          </w:p>
        </w:tc>
        <w:tc>
          <w:tcPr>
            <w:tcW w:w="686" w:type="pct"/>
            <w:tcBorders>
              <w:top w:val="nil"/>
              <w:left w:val="nil"/>
              <w:bottom w:val="single" w:sz="8" w:space="0" w:color="auto"/>
              <w:right w:val="single" w:sz="8" w:space="0" w:color="auto"/>
            </w:tcBorders>
            <w:shd w:val="clear" w:color="auto" w:fill="FFFFFF"/>
            <w:vAlign w:val="center"/>
          </w:tcPr>
          <w:p w14:paraId="57A6D291" w14:textId="77777777" w:rsidR="00412AFB" w:rsidRPr="008A2C9B" w:rsidRDefault="00412AFB" w:rsidP="00CC4104">
            <w:pPr>
              <w:pStyle w:val="NoSpacing"/>
              <w:spacing w:after="120"/>
              <w:rPr>
                <w:rFonts w:ascii="Arial" w:hAnsi="Arial" w:cs="Arial"/>
              </w:rPr>
            </w:pPr>
            <w:r w:rsidRPr="008A2C9B">
              <w:rPr>
                <w:rFonts w:ascii="Arial" w:hAnsi="Arial"/>
              </w:rPr>
              <w:t>1,2</w:t>
            </w:r>
          </w:p>
        </w:tc>
      </w:tr>
    </w:tbl>
    <w:p w14:paraId="45565577" w14:textId="77777777" w:rsidR="00412AFB" w:rsidRPr="00B335D9" w:rsidRDefault="00412AFB" w:rsidP="00B335D9">
      <w:pPr>
        <w:spacing w:line="240" w:lineRule="auto"/>
        <w:rPr>
          <w:rFonts w:ascii="Arial" w:hAnsi="Arial" w:cs="Arial"/>
          <w:sz w:val="16"/>
          <w:szCs w:val="16"/>
          <w:lang w:val="pt-PT"/>
        </w:rPr>
      </w:pPr>
      <w:r w:rsidRPr="00B335D9">
        <w:rPr>
          <w:rFonts w:ascii="Arial" w:hAnsi="Arial"/>
          <w:sz w:val="16"/>
          <w:lang w:val="pt-PT"/>
        </w:rPr>
        <w:t>* Estos materiales están sujetos a una variabilidad asociada a las materias primas utilizadas en cada planta.</w:t>
      </w:r>
    </w:p>
    <w:p w14:paraId="1C198EE0" w14:textId="77777777" w:rsidR="00412AFB" w:rsidRPr="00B335D9" w:rsidRDefault="00412AFB" w:rsidP="00B335D9">
      <w:pPr>
        <w:spacing w:line="240" w:lineRule="auto"/>
        <w:rPr>
          <w:rFonts w:ascii="Arial" w:hAnsi="Arial" w:cs="Arial"/>
          <w:sz w:val="16"/>
          <w:szCs w:val="16"/>
          <w:lang w:val="pt-PT"/>
        </w:rPr>
      </w:pPr>
      <w:r w:rsidRPr="00B335D9">
        <w:rPr>
          <w:rFonts w:ascii="Arial" w:hAnsi="Arial"/>
          <w:sz w:val="16"/>
          <w:lang w:val="pt-PT"/>
        </w:rPr>
        <w:t>** Solo pueden utilizarse lodos de depuradora que hayan sido previamente tratados.</w:t>
      </w:r>
    </w:p>
    <w:p w14:paraId="1B8AD648" w14:textId="77777777" w:rsidR="00412AFB" w:rsidRPr="00B335D9" w:rsidRDefault="00412AFB" w:rsidP="00B335D9">
      <w:pPr>
        <w:pStyle w:val="Heading3"/>
        <w:spacing w:before="0" w:after="160" w:line="240" w:lineRule="auto"/>
        <w:rPr>
          <w:rFonts w:ascii="Arial" w:hAnsi="Arial" w:cs="Arial"/>
          <w:color w:val="auto"/>
          <w:lang w:val="pt-PT"/>
        </w:rPr>
      </w:pPr>
    </w:p>
    <w:p w14:paraId="384B56C2" w14:textId="77777777" w:rsidR="00412AFB" w:rsidRPr="00B335D9" w:rsidRDefault="00412AFB" w:rsidP="00B335D9">
      <w:pPr>
        <w:pStyle w:val="Heading3"/>
        <w:spacing w:before="0" w:after="160" w:line="240" w:lineRule="auto"/>
        <w:rPr>
          <w:rFonts w:ascii="Arial" w:hAnsi="Arial" w:cs="Arial"/>
          <w:color w:val="auto"/>
          <w:lang w:val="pt-PT"/>
        </w:rPr>
      </w:pPr>
      <w:r w:rsidRPr="00B335D9">
        <w:rPr>
          <w:lang w:val="pt-PT"/>
        </w:rPr>
        <w:br w:type="page"/>
      </w:r>
      <w:r w:rsidRPr="00B335D9">
        <w:rPr>
          <w:rFonts w:ascii="Arial" w:hAnsi="Arial"/>
          <w:color w:val="auto"/>
          <w:lang w:val="pt-PT"/>
        </w:rPr>
        <w:lastRenderedPageBreak/>
        <w:t>ANEXO 5</w:t>
      </w:r>
    </w:p>
    <w:p w14:paraId="261E2A46" w14:textId="77777777" w:rsidR="00F15CA2" w:rsidRDefault="00F15CA2" w:rsidP="00B335D9">
      <w:pPr>
        <w:spacing w:line="240" w:lineRule="auto"/>
        <w:jc w:val="both"/>
        <w:rPr>
          <w:rFonts w:ascii="Arial" w:hAnsi="Arial"/>
          <w:b/>
          <w:lang w:val="pt-PT"/>
        </w:rPr>
      </w:pPr>
    </w:p>
    <w:p w14:paraId="3D4C18B5" w14:textId="77777777" w:rsidR="00412AFB" w:rsidRDefault="00412AFB" w:rsidP="00B335D9">
      <w:pPr>
        <w:spacing w:line="240" w:lineRule="auto"/>
        <w:jc w:val="both"/>
        <w:rPr>
          <w:rFonts w:ascii="Arial" w:hAnsi="Arial"/>
          <w:b/>
          <w:lang w:val="pt-PT"/>
        </w:rPr>
      </w:pPr>
      <w:r w:rsidRPr="00B335D9">
        <w:rPr>
          <w:rFonts w:ascii="Arial" w:hAnsi="Arial"/>
          <w:b/>
          <w:lang w:val="pt-PT"/>
        </w:rPr>
        <w:t xml:space="preserve">5.1 Niveles orientativos de nutrientes en maíz (*) </w:t>
      </w:r>
    </w:p>
    <w:p w14:paraId="7693FB57" w14:textId="77777777" w:rsidR="00F15CA2" w:rsidRPr="00B335D9" w:rsidRDefault="00F15CA2" w:rsidP="00B335D9">
      <w:pPr>
        <w:spacing w:line="240" w:lineRule="auto"/>
        <w:jc w:val="both"/>
        <w:rPr>
          <w:rFonts w:ascii="Arial" w:hAnsi="Arial" w:cs="Arial"/>
          <w:b/>
          <w:lang w:val="pt-PT"/>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0"/>
        <w:gridCol w:w="1985"/>
        <w:gridCol w:w="2693"/>
        <w:gridCol w:w="2693"/>
      </w:tblGrid>
      <w:tr w:rsidR="00412AFB" w:rsidRPr="008A2C9B" w14:paraId="6A2132FA" w14:textId="77777777" w:rsidTr="00202B3A">
        <w:trPr>
          <w:tblHeader/>
        </w:trPr>
        <w:tc>
          <w:tcPr>
            <w:tcW w:w="1701" w:type="dxa"/>
            <w:gridSpan w:val="2"/>
            <w:shd w:val="pct12" w:color="auto" w:fill="FFFFFF"/>
          </w:tcPr>
          <w:p w14:paraId="2B5CB57E" w14:textId="77777777" w:rsidR="00412AFB" w:rsidRPr="008A2C9B" w:rsidRDefault="00412AFB" w:rsidP="00B335D9">
            <w:pPr>
              <w:spacing w:line="240" w:lineRule="auto"/>
              <w:jc w:val="center"/>
              <w:rPr>
                <w:rFonts w:ascii="Arial" w:hAnsi="Arial" w:cs="Arial"/>
                <w:b/>
              </w:rPr>
            </w:pPr>
            <w:r w:rsidRPr="00B335D9">
              <w:rPr>
                <w:rFonts w:ascii="Arial" w:hAnsi="Arial"/>
                <w:b/>
                <w:lang w:val="pt-PT"/>
              </w:rPr>
              <w:t xml:space="preserve"> </w:t>
            </w:r>
            <w:r w:rsidRPr="008A2C9B">
              <w:rPr>
                <w:rFonts w:ascii="Arial" w:hAnsi="Arial"/>
                <w:b/>
              </w:rPr>
              <w:t>Elemento</w:t>
            </w:r>
          </w:p>
        </w:tc>
        <w:tc>
          <w:tcPr>
            <w:tcW w:w="1985" w:type="dxa"/>
            <w:shd w:val="pct12" w:color="auto" w:fill="FFFFFF"/>
          </w:tcPr>
          <w:p w14:paraId="1EAB5F2B" w14:textId="77777777" w:rsidR="00412AFB" w:rsidRPr="008A2C9B" w:rsidRDefault="00412AFB" w:rsidP="00B335D9">
            <w:pPr>
              <w:spacing w:line="240" w:lineRule="auto"/>
              <w:jc w:val="center"/>
              <w:rPr>
                <w:rFonts w:ascii="Arial" w:hAnsi="Arial" w:cs="Arial"/>
                <w:b/>
              </w:rPr>
            </w:pPr>
            <w:r w:rsidRPr="008A2C9B">
              <w:rPr>
                <w:rFonts w:ascii="Arial" w:hAnsi="Arial"/>
                <w:b/>
              </w:rPr>
              <w:t>Bajo</w:t>
            </w:r>
          </w:p>
        </w:tc>
        <w:tc>
          <w:tcPr>
            <w:tcW w:w="2693" w:type="dxa"/>
            <w:shd w:val="pct12" w:color="auto" w:fill="FFFFFF"/>
          </w:tcPr>
          <w:p w14:paraId="2F6EB789" w14:textId="77777777" w:rsidR="00412AFB" w:rsidRPr="008A2C9B" w:rsidRDefault="00412AFB" w:rsidP="00B335D9">
            <w:pPr>
              <w:spacing w:line="240" w:lineRule="auto"/>
              <w:jc w:val="center"/>
              <w:rPr>
                <w:rFonts w:ascii="Arial" w:hAnsi="Arial" w:cs="Arial"/>
                <w:b/>
              </w:rPr>
            </w:pPr>
            <w:r w:rsidRPr="008A2C9B">
              <w:rPr>
                <w:rFonts w:ascii="Arial" w:hAnsi="Arial"/>
                <w:b/>
              </w:rPr>
              <w:t>Normal</w:t>
            </w:r>
          </w:p>
        </w:tc>
        <w:tc>
          <w:tcPr>
            <w:tcW w:w="2693" w:type="dxa"/>
            <w:shd w:val="pct12" w:color="auto" w:fill="FFFFFF"/>
          </w:tcPr>
          <w:p w14:paraId="4583BE1D" w14:textId="77777777" w:rsidR="00412AFB" w:rsidRPr="008A2C9B" w:rsidRDefault="00412AFB" w:rsidP="00B335D9">
            <w:pPr>
              <w:spacing w:line="240" w:lineRule="auto"/>
              <w:jc w:val="center"/>
              <w:rPr>
                <w:rFonts w:ascii="Arial" w:hAnsi="Arial" w:cs="Arial"/>
                <w:b/>
              </w:rPr>
            </w:pPr>
            <w:r w:rsidRPr="008A2C9B">
              <w:rPr>
                <w:rFonts w:ascii="Arial" w:hAnsi="Arial"/>
                <w:b/>
              </w:rPr>
              <w:t>Alto</w:t>
            </w:r>
          </w:p>
        </w:tc>
      </w:tr>
      <w:tr w:rsidR="00412AFB" w:rsidRPr="008A2C9B" w14:paraId="32E97E81" w14:textId="77777777" w:rsidTr="00202B3A">
        <w:tc>
          <w:tcPr>
            <w:tcW w:w="851" w:type="dxa"/>
          </w:tcPr>
          <w:p w14:paraId="16AD95DC"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N </w:t>
            </w:r>
          </w:p>
        </w:tc>
        <w:tc>
          <w:tcPr>
            <w:tcW w:w="850" w:type="dxa"/>
          </w:tcPr>
          <w:p w14:paraId="1C5AE820"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w:t>
            </w:r>
          </w:p>
        </w:tc>
        <w:tc>
          <w:tcPr>
            <w:tcW w:w="1985" w:type="dxa"/>
          </w:tcPr>
          <w:p w14:paraId="6687C6E0"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2,0</w:t>
            </w:r>
          </w:p>
        </w:tc>
        <w:tc>
          <w:tcPr>
            <w:tcW w:w="2693" w:type="dxa"/>
          </w:tcPr>
          <w:p w14:paraId="01E56282"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2,06– 3,5</w:t>
            </w:r>
          </w:p>
        </w:tc>
        <w:tc>
          <w:tcPr>
            <w:tcW w:w="2693" w:type="dxa"/>
          </w:tcPr>
          <w:p w14:paraId="5800D49D"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4,5</w:t>
            </w:r>
          </w:p>
        </w:tc>
      </w:tr>
      <w:tr w:rsidR="00412AFB" w:rsidRPr="008A2C9B" w14:paraId="6F4ED34B" w14:textId="77777777" w:rsidTr="00202B3A">
        <w:tc>
          <w:tcPr>
            <w:tcW w:w="851" w:type="dxa"/>
          </w:tcPr>
          <w:p w14:paraId="42A6E1D2"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P </w:t>
            </w:r>
          </w:p>
        </w:tc>
        <w:tc>
          <w:tcPr>
            <w:tcW w:w="850" w:type="dxa"/>
          </w:tcPr>
          <w:p w14:paraId="17320FA8"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w:t>
            </w:r>
          </w:p>
        </w:tc>
        <w:tc>
          <w:tcPr>
            <w:tcW w:w="1985" w:type="dxa"/>
          </w:tcPr>
          <w:p w14:paraId="768F55C0"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0,1</w:t>
            </w:r>
          </w:p>
        </w:tc>
        <w:tc>
          <w:tcPr>
            <w:tcW w:w="2693" w:type="dxa"/>
          </w:tcPr>
          <w:p w14:paraId="73D9B004"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0,20-0,50</w:t>
            </w:r>
          </w:p>
        </w:tc>
        <w:tc>
          <w:tcPr>
            <w:tcW w:w="2693" w:type="dxa"/>
          </w:tcPr>
          <w:p w14:paraId="014280AB"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0,7</w:t>
            </w:r>
          </w:p>
        </w:tc>
      </w:tr>
      <w:tr w:rsidR="00412AFB" w:rsidRPr="008A2C9B" w14:paraId="015D9066" w14:textId="77777777" w:rsidTr="00202B3A">
        <w:tc>
          <w:tcPr>
            <w:tcW w:w="851" w:type="dxa"/>
          </w:tcPr>
          <w:p w14:paraId="3E0CE6C6"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K </w:t>
            </w:r>
          </w:p>
        </w:tc>
        <w:tc>
          <w:tcPr>
            <w:tcW w:w="850" w:type="dxa"/>
          </w:tcPr>
          <w:p w14:paraId="0FFE08FB"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w:t>
            </w:r>
          </w:p>
        </w:tc>
        <w:tc>
          <w:tcPr>
            <w:tcW w:w="1985" w:type="dxa"/>
          </w:tcPr>
          <w:p w14:paraId="1FAB50DD"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1,0</w:t>
            </w:r>
          </w:p>
        </w:tc>
        <w:tc>
          <w:tcPr>
            <w:tcW w:w="2693" w:type="dxa"/>
          </w:tcPr>
          <w:p w14:paraId="0A49F34C"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1,7-2,2</w:t>
            </w:r>
          </w:p>
        </w:tc>
        <w:tc>
          <w:tcPr>
            <w:tcW w:w="2693" w:type="dxa"/>
          </w:tcPr>
          <w:p w14:paraId="52076940"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3,0</w:t>
            </w:r>
          </w:p>
        </w:tc>
      </w:tr>
      <w:tr w:rsidR="00412AFB" w:rsidRPr="008A2C9B" w14:paraId="1AE7E42F" w14:textId="77777777" w:rsidTr="00202B3A">
        <w:tc>
          <w:tcPr>
            <w:tcW w:w="851" w:type="dxa"/>
          </w:tcPr>
          <w:p w14:paraId="7D794BDA"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Ca </w:t>
            </w:r>
          </w:p>
        </w:tc>
        <w:tc>
          <w:tcPr>
            <w:tcW w:w="850" w:type="dxa"/>
          </w:tcPr>
          <w:p w14:paraId="315FF03F"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w:t>
            </w:r>
          </w:p>
        </w:tc>
        <w:tc>
          <w:tcPr>
            <w:tcW w:w="1985" w:type="dxa"/>
          </w:tcPr>
          <w:p w14:paraId="48905E41"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0,2</w:t>
            </w:r>
          </w:p>
        </w:tc>
        <w:tc>
          <w:tcPr>
            <w:tcW w:w="2693" w:type="dxa"/>
          </w:tcPr>
          <w:p w14:paraId="657CB462"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0,4 – 0,8</w:t>
            </w:r>
          </w:p>
        </w:tc>
        <w:tc>
          <w:tcPr>
            <w:tcW w:w="2693" w:type="dxa"/>
          </w:tcPr>
          <w:p w14:paraId="7C210C75"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1,5</w:t>
            </w:r>
          </w:p>
        </w:tc>
      </w:tr>
      <w:tr w:rsidR="00412AFB" w:rsidRPr="008A2C9B" w14:paraId="66C32CD7" w14:textId="77777777" w:rsidTr="00202B3A">
        <w:tc>
          <w:tcPr>
            <w:tcW w:w="851" w:type="dxa"/>
          </w:tcPr>
          <w:p w14:paraId="4D29A655"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Mg </w:t>
            </w:r>
          </w:p>
        </w:tc>
        <w:tc>
          <w:tcPr>
            <w:tcW w:w="850" w:type="dxa"/>
          </w:tcPr>
          <w:p w14:paraId="51DEDAC0"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w:t>
            </w:r>
          </w:p>
        </w:tc>
        <w:tc>
          <w:tcPr>
            <w:tcW w:w="1985" w:type="dxa"/>
          </w:tcPr>
          <w:p w14:paraId="6D7AE9B7"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0,1</w:t>
            </w:r>
          </w:p>
        </w:tc>
        <w:tc>
          <w:tcPr>
            <w:tcW w:w="2693" w:type="dxa"/>
          </w:tcPr>
          <w:p w14:paraId="1F64F5E3"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0,2 – 0,4</w:t>
            </w:r>
          </w:p>
        </w:tc>
        <w:tc>
          <w:tcPr>
            <w:tcW w:w="2693" w:type="dxa"/>
          </w:tcPr>
          <w:p w14:paraId="7F39C839"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0,6</w:t>
            </w:r>
          </w:p>
        </w:tc>
      </w:tr>
      <w:tr w:rsidR="00412AFB" w:rsidRPr="008A2C9B" w14:paraId="0C890A4E" w14:textId="77777777" w:rsidTr="00202B3A">
        <w:tc>
          <w:tcPr>
            <w:tcW w:w="851" w:type="dxa"/>
          </w:tcPr>
          <w:p w14:paraId="689C10F1"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S</w:t>
            </w:r>
          </w:p>
        </w:tc>
        <w:tc>
          <w:tcPr>
            <w:tcW w:w="850" w:type="dxa"/>
          </w:tcPr>
          <w:p w14:paraId="4642C96A"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w:t>
            </w:r>
          </w:p>
        </w:tc>
        <w:tc>
          <w:tcPr>
            <w:tcW w:w="1985" w:type="dxa"/>
          </w:tcPr>
          <w:p w14:paraId="0B35B583"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0,1</w:t>
            </w:r>
          </w:p>
        </w:tc>
        <w:tc>
          <w:tcPr>
            <w:tcW w:w="2693" w:type="dxa"/>
          </w:tcPr>
          <w:p w14:paraId="26811970"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0,15 – 0,40</w:t>
            </w:r>
          </w:p>
        </w:tc>
        <w:tc>
          <w:tcPr>
            <w:tcW w:w="2693" w:type="dxa"/>
          </w:tcPr>
          <w:p w14:paraId="41B9B607"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0,7</w:t>
            </w:r>
          </w:p>
        </w:tc>
      </w:tr>
      <w:tr w:rsidR="00412AFB" w:rsidRPr="008A2C9B" w14:paraId="3A1AEBEA" w14:textId="77777777" w:rsidTr="00202B3A">
        <w:tc>
          <w:tcPr>
            <w:tcW w:w="851" w:type="dxa"/>
          </w:tcPr>
          <w:p w14:paraId="005D0B10"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Fe </w:t>
            </w:r>
          </w:p>
        </w:tc>
        <w:tc>
          <w:tcPr>
            <w:tcW w:w="850" w:type="dxa"/>
          </w:tcPr>
          <w:p w14:paraId="0C7E052F"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ppm</w:t>
            </w:r>
          </w:p>
        </w:tc>
        <w:tc>
          <w:tcPr>
            <w:tcW w:w="1985" w:type="dxa"/>
          </w:tcPr>
          <w:p w14:paraId="5999A188"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20</w:t>
            </w:r>
          </w:p>
        </w:tc>
        <w:tc>
          <w:tcPr>
            <w:tcW w:w="2693" w:type="dxa"/>
          </w:tcPr>
          <w:p w14:paraId="75D6D53B"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40 – 250</w:t>
            </w:r>
          </w:p>
        </w:tc>
        <w:tc>
          <w:tcPr>
            <w:tcW w:w="2693" w:type="dxa"/>
          </w:tcPr>
          <w:p w14:paraId="4DBF2C7F"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350</w:t>
            </w:r>
          </w:p>
        </w:tc>
      </w:tr>
      <w:tr w:rsidR="00412AFB" w:rsidRPr="008A2C9B" w14:paraId="24C37264" w14:textId="77777777" w:rsidTr="00202B3A">
        <w:tc>
          <w:tcPr>
            <w:tcW w:w="851" w:type="dxa"/>
          </w:tcPr>
          <w:p w14:paraId="35D93970"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Mn </w:t>
            </w:r>
          </w:p>
        </w:tc>
        <w:tc>
          <w:tcPr>
            <w:tcW w:w="850" w:type="dxa"/>
          </w:tcPr>
          <w:p w14:paraId="697D57D3"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ppm</w:t>
            </w:r>
          </w:p>
        </w:tc>
        <w:tc>
          <w:tcPr>
            <w:tcW w:w="1985" w:type="dxa"/>
          </w:tcPr>
          <w:p w14:paraId="089F2734"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10</w:t>
            </w:r>
          </w:p>
        </w:tc>
        <w:tc>
          <w:tcPr>
            <w:tcW w:w="2693" w:type="dxa"/>
          </w:tcPr>
          <w:p w14:paraId="5CAF986E"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20 – 250</w:t>
            </w:r>
          </w:p>
        </w:tc>
        <w:tc>
          <w:tcPr>
            <w:tcW w:w="2693" w:type="dxa"/>
          </w:tcPr>
          <w:p w14:paraId="5777AA0C"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350</w:t>
            </w:r>
          </w:p>
        </w:tc>
      </w:tr>
      <w:tr w:rsidR="00412AFB" w:rsidRPr="008A2C9B" w14:paraId="34630A70" w14:textId="77777777" w:rsidTr="00202B3A">
        <w:tc>
          <w:tcPr>
            <w:tcW w:w="851" w:type="dxa"/>
          </w:tcPr>
          <w:p w14:paraId="79082C9C"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Cu </w:t>
            </w:r>
          </w:p>
        </w:tc>
        <w:tc>
          <w:tcPr>
            <w:tcW w:w="850" w:type="dxa"/>
          </w:tcPr>
          <w:p w14:paraId="49A4450C"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ppm</w:t>
            </w:r>
          </w:p>
        </w:tc>
        <w:tc>
          <w:tcPr>
            <w:tcW w:w="1985" w:type="dxa"/>
          </w:tcPr>
          <w:p w14:paraId="3DF9B83F"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2</w:t>
            </w:r>
          </w:p>
        </w:tc>
        <w:tc>
          <w:tcPr>
            <w:tcW w:w="2693" w:type="dxa"/>
          </w:tcPr>
          <w:p w14:paraId="301E2F64"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4 – 20</w:t>
            </w:r>
          </w:p>
        </w:tc>
        <w:tc>
          <w:tcPr>
            <w:tcW w:w="2693" w:type="dxa"/>
          </w:tcPr>
          <w:p w14:paraId="110CD564"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35</w:t>
            </w:r>
          </w:p>
        </w:tc>
      </w:tr>
      <w:tr w:rsidR="00412AFB" w:rsidRPr="008A2C9B" w14:paraId="4C493F3C" w14:textId="77777777" w:rsidTr="00202B3A">
        <w:tc>
          <w:tcPr>
            <w:tcW w:w="851" w:type="dxa"/>
          </w:tcPr>
          <w:p w14:paraId="56942B80"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Zn </w:t>
            </w:r>
          </w:p>
        </w:tc>
        <w:tc>
          <w:tcPr>
            <w:tcW w:w="850" w:type="dxa"/>
          </w:tcPr>
          <w:p w14:paraId="0D55ABEA"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ppm</w:t>
            </w:r>
          </w:p>
        </w:tc>
        <w:tc>
          <w:tcPr>
            <w:tcW w:w="1985" w:type="dxa"/>
          </w:tcPr>
          <w:p w14:paraId="2AB0DE64"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10</w:t>
            </w:r>
          </w:p>
        </w:tc>
        <w:tc>
          <w:tcPr>
            <w:tcW w:w="2693" w:type="dxa"/>
          </w:tcPr>
          <w:p w14:paraId="5E506683"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20 – 65</w:t>
            </w:r>
          </w:p>
        </w:tc>
        <w:tc>
          <w:tcPr>
            <w:tcW w:w="2693" w:type="dxa"/>
          </w:tcPr>
          <w:p w14:paraId="4D7994AB"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90</w:t>
            </w:r>
          </w:p>
        </w:tc>
      </w:tr>
      <w:tr w:rsidR="00412AFB" w:rsidRPr="008A2C9B" w14:paraId="0680B7E6" w14:textId="77777777" w:rsidTr="00202B3A">
        <w:tc>
          <w:tcPr>
            <w:tcW w:w="851" w:type="dxa"/>
          </w:tcPr>
          <w:p w14:paraId="310BB5D7"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 xml:space="preserve">B </w:t>
            </w:r>
          </w:p>
        </w:tc>
        <w:tc>
          <w:tcPr>
            <w:tcW w:w="850" w:type="dxa"/>
          </w:tcPr>
          <w:p w14:paraId="294BD92A"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ppm</w:t>
            </w:r>
          </w:p>
        </w:tc>
        <w:tc>
          <w:tcPr>
            <w:tcW w:w="1985" w:type="dxa"/>
          </w:tcPr>
          <w:p w14:paraId="5DD6F4DA"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&lt; 2</w:t>
            </w:r>
          </w:p>
        </w:tc>
        <w:tc>
          <w:tcPr>
            <w:tcW w:w="2693" w:type="dxa"/>
          </w:tcPr>
          <w:p w14:paraId="1A7C2BCF"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 xml:space="preserve">4-25 </w:t>
            </w:r>
          </w:p>
        </w:tc>
        <w:tc>
          <w:tcPr>
            <w:tcW w:w="2693" w:type="dxa"/>
          </w:tcPr>
          <w:p w14:paraId="28A96B28" w14:textId="77777777" w:rsidR="00412AFB" w:rsidRPr="008A2C9B" w:rsidRDefault="00412AFB" w:rsidP="00B335D9">
            <w:pPr>
              <w:spacing w:line="240" w:lineRule="auto"/>
              <w:jc w:val="center"/>
              <w:rPr>
                <w:rFonts w:ascii="Arial" w:hAnsi="Arial" w:cs="Arial"/>
                <w:sz w:val="20"/>
              </w:rPr>
            </w:pPr>
            <w:r w:rsidRPr="008A2C9B">
              <w:rPr>
                <w:rFonts w:ascii="Arial" w:hAnsi="Arial"/>
                <w:sz w:val="20"/>
              </w:rPr>
              <w:t>&gt; 40</w:t>
            </w:r>
          </w:p>
        </w:tc>
      </w:tr>
    </w:tbl>
    <w:p w14:paraId="131BA848" w14:textId="77777777" w:rsidR="00412AFB" w:rsidRPr="00B335D9" w:rsidRDefault="00412AFB" w:rsidP="00B335D9">
      <w:pPr>
        <w:pStyle w:val="BodyText"/>
        <w:spacing w:after="160"/>
        <w:rPr>
          <w:rFonts w:cs="Arial"/>
          <w:lang w:val="pt-PT"/>
        </w:rPr>
      </w:pPr>
      <w:r w:rsidRPr="00B335D9">
        <w:rPr>
          <w:lang w:val="pt-PT"/>
        </w:rPr>
        <w:t>(*) Niveles determinados en la hoja de la espiga (sin el pecíolo), después de la polinización.</w:t>
      </w:r>
    </w:p>
    <w:p w14:paraId="27138EB3" w14:textId="77777777" w:rsidR="00412AFB" w:rsidRPr="00B335D9" w:rsidRDefault="00412AFB" w:rsidP="00B335D9">
      <w:pPr>
        <w:spacing w:line="240" w:lineRule="auto"/>
        <w:jc w:val="both"/>
        <w:rPr>
          <w:rFonts w:ascii="Arial" w:hAnsi="Arial" w:cs="Arial"/>
          <w:b/>
          <w:lang w:val="pt-PT"/>
        </w:rPr>
      </w:pPr>
    </w:p>
    <w:p w14:paraId="345639E0" w14:textId="77777777" w:rsidR="00412AFB" w:rsidRPr="00B335D9" w:rsidRDefault="00412AFB" w:rsidP="00F15CA2">
      <w:pPr>
        <w:pageBreakBefore/>
        <w:spacing w:line="240" w:lineRule="auto"/>
        <w:jc w:val="both"/>
        <w:rPr>
          <w:rFonts w:ascii="Arial" w:hAnsi="Arial" w:cs="Arial"/>
          <w:b/>
          <w:lang w:val="pt-PT"/>
        </w:rPr>
      </w:pPr>
      <w:r w:rsidRPr="00B335D9">
        <w:rPr>
          <w:rFonts w:ascii="Arial" w:hAnsi="Arial"/>
          <w:b/>
          <w:lang w:val="pt-PT"/>
        </w:rPr>
        <w:lastRenderedPageBreak/>
        <w:t>ANEXO 6</w:t>
      </w:r>
    </w:p>
    <w:p w14:paraId="6AF71FD6" w14:textId="77777777" w:rsidR="00412AFB" w:rsidRPr="00B335D9" w:rsidRDefault="00412AFB" w:rsidP="00B335D9">
      <w:pPr>
        <w:spacing w:line="240" w:lineRule="auto"/>
        <w:jc w:val="both"/>
        <w:rPr>
          <w:rFonts w:ascii="Arial" w:hAnsi="Arial" w:cs="Arial"/>
          <w:b/>
          <w:lang w:val="pt-PT"/>
        </w:rPr>
      </w:pPr>
      <w:r w:rsidRPr="00B335D9">
        <w:rPr>
          <w:rFonts w:ascii="Arial" w:hAnsi="Arial"/>
          <w:b/>
          <w:lang w:val="pt-PT"/>
        </w:rPr>
        <w:t>6.1 Método Merrien-Keller para el cálculo del coeficiente de uniformidad de un sistema de riego</w:t>
      </w:r>
    </w:p>
    <w:p w14:paraId="258D504D" w14:textId="77777777" w:rsidR="00412AFB" w:rsidRPr="00B335D9" w:rsidRDefault="00412AFB" w:rsidP="00B335D9">
      <w:pPr>
        <w:spacing w:line="240" w:lineRule="auto"/>
        <w:jc w:val="both"/>
        <w:rPr>
          <w:rFonts w:ascii="Arial" w:hAnsi="Arial" w:cs="Arial"/>
          <w:lang w:val="pt-PT"/>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412AFB" w:rsidRPr="008A2C9B" w14:paraId="0CE4067C" w14:textId="77777777" w:rsidTr="00C8678E">
        <w:tc>
          <w:tcPr>
            <w:tcW w:w="496" w:type="dxa"/>
          </w:tcPr>
          <w:p w14:paraId="394E61AE" w14:textId="77777777" w:rsidR="00412AFB" w:rsidRPr="00B335D9" w:rsidRDefault="00412AFB" w:rsidP="00B335D9">
            <w:pPr>
              <w:spacing w:line="240" w:lineRule="auto"/>
              <w:jc w:val="both"/>
              <w:rPr>
                <w:rFonts w:ascii="Arial" w:hAnsi="Arial" w:cs="Arial"/>
                <w:lang w:val="pt-PT"/>
              </w:rPr>
            </w:pPr>
          </w:p>
        </w:tc>
        <w:tc>
          <w:tcPr>
            <w:tcW w:w="283" w:type="dxa"/>
          </w:tcPr>
          <w:p w14:paraId="0F062389" w14:textId="77777777" w:rsidR="00412AFB" w:rsidRPr="00B335D9" w:rsidRDefault="00412AFB" w:rsidP="00B335D9">
            <w:pPr>
              <w:spacing w:line="240" w:lineRule="auto"/>
              <w:jc w:val="both"/>
              <w:rPr>
                <w:rFonts w:ascii="Arial" w:hAnsi="Arial" w:cs="Arial"/>
                <w:lang w:val="pt-PT"/>
              </w:rPr>
            </w:pPr>
          </w:p>
        </w:tc>
        <w:tc>
          <w:tcPr>
            <w:tcW w:w="709" w:type="dxa"/>
          </w:tcPr>
          <w:p w14:paraId="798DF1A5" w14:textId="77777777" w:rsidR="00412AFB" w:rsidRPr="008A2C9B" w:rsidRDefault="00412AFB"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25 %</w:t>
            </w:r>
          </w:p>
        </w:tc>
        <w:tc>
          <w:tcPr>
            <w:tcW w:w="283" w:type="dxa"/>
          </w:tcPr>
          <w:p w14:paraId="557C2D98" w14:textId="77777777" w:rsidR="00412AFB" w:rsidRPr="008A2C9B" w:rsidRDefault="00412AFB" w:rsidP="00B335D9">
            <w:pPr>
              <w:spacing w:line="240" w:lineRule="auto"/>
              <w:jc w:val="both"/>
              <w:rPr>
                <w:rFonts w:ascii="Arial" w:hAnsi="Arial" w:cs="Arial"/>
              </w:rPr>
            </w:pPr>
          </w:p>
        </w:tc>
        <w:tc>
          <w:tcPr>
            <w:tcW w:w="4804" w:type="dxa"/>
          </w:tcPr>
          <w:p w14:paraId="17EDF45E" w14:textId="77777777" w:rsidR="00412AFB" w:rsidRPr="008A2C9B" w:rsidRDefault="00412AFB" w:rsidP="00B335D9">
            <w:pPr>
              <w:spacing w:line="240" w:lineRule="auto"/>
              <w:jc w:val="both"/>
              <w:rPr>
                <w:rFonts w:ascii="Arial" w:hAnsi="Arial" w:cs="Arial"/>
              </w:rPr>
            </w:pPr>
          </w:p>
        </w:tc>
        <w:tc>
          <w:tcPr>
            <w:tcW w:w="1315" w:type="dxa"/>
          </w:tcPr>
          <w:p w14:paraId="1EC46CF4" w14:textId="77777777" w:rsidR="00412AFB" w:rsidRPr="008A2C9B" w:rsidRDefault="00412AFB" w:rsidP="00B335D9">
            <w:pPr>
              <w:spacing w:line="240" w:lineRule="auto"/>
              <w:jc w:val="both"/>
              <w:rPr>
                <w:rFonts w:ascii="Arial" w:hAnsi="Arial" w:cs="Arial"/>
              </w:rPr>
            </w:pPr>
          </w:p>
        </w:tc>
        <w:tc>
          <w:tcPr>
            <w:tcW w:w="1315" w:type="dxa"/>
          </w:tcPr>
          <w:p w14:paraId="709485F5" w14:textId="77777777" w:rsidR="00412AFB" w:rsidRPr="008A2C9B" w:rsidRDefault="00412AFB" w:rsidP="00B335D9">
            <w:pPr>
              <w:spacing w:line="240" w:lineRule="auto"/>
              <w:jc w:val="both"/>
              <w:rPr>
                <w:rFonts w:ascii="Arial" w:hAnsi="Arial" w:cs="Arial"/>
              </w:rPr>
            </w:pPr>
          </w:p>
        </w:tc>
      </w:tr>
      <w:tr w:rsidR="00412AFB" w:rsidRPr="008A2C9B" w14:paraId="05750069" w14:textId="77777777" w:rsidTr="00C8678E">
        <w:tc>
          <w:tcPr>
            <w:tcW w:w="496" w:type="dxa"/>
          </w:tcPr>
          <w:p w14:paraId="22D98DE7" w14:textId="77777777" w:rsidR="00412AFB" w:rsidRPr="008A2C9B" w:rsidRDefault="00412AFB" w:rsidP="00B335D9">
            <w:pPr>
              <w:spacing w:line="240" w:lineRule="auto"/>
              <w:jc w:val="both"/>
              <w:rPr>
                <w:rFonts w:ascii="Arial" w:hAnsi="Arial" w:cs="Arial"/>
              </w:rPr>
            </w:pPr>
            <w:r w:rsidRPr="008A2C9B">
              <w:rPr>
                <w:rFonts w:ascii="Arial" w:hAnsi="Arial" w:cs="Arial"/>
                <w:noProof/>
                <w:lang w:val="en-US" w:eastAsia="zh-CN" w:bidi="ar-SA"/>
              </w:rPr>
              <mc:AlternateContent>
                <mc:Choice Requires="wps">
                  <w:drawing>
                    <wp:anchor distT="0" distB="0" distL="114300" distR="114300" simplePos="0" relativeHeight="251655168" behindDoc="0" locked="0" layoutInCell="0" allowOverlap="1" wp14:anchorId="7C548AC3" wp14:editId="525C53D9">
                      <wp:simplePos x="0" y="0"/>
                      <wp:positionH relativeFrom="column">
                        <wp:posOffset>471170</wp:posOffset>
                      </wp:positionH>
                      <wp:positionV relativeFrom="paragraph">
                        <wp:posOffset>100965</wp:posOffset>
                      </wp:positionV>
                      <wp:extent cx="365760" cy="0"/>
                      <wp:effectExtent l="13970" t="5715" r="10795" b="13335"/>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6DAC209C" id="Conector recto 6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EKGgIAADM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" o:allowincell="f"/>
                  </w:pict>
                </mc:Fallback>
              </mc:AlternateContent>
            </w:r>
            <w:r w:rsidRPr="008A2C9B">
              <w:rPr>
                <w:rFonts w:ascii="Arial" w:hAnsi="Arial"/>
              </w:rPr>
              <w:t>CU</w:t>
            </w:r>
          </w:p>
        </w:tc>
        <w:tc>
          <w:tcPr>
            <w:tcW w:w="283" w:type="dxa"/>
          </w:tcPr>
          <w:p w14:paraId="0F259C01"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709" w:type="dxa"/>
          </w:tcPr>
          <w:p w14:paraId="30DE97F9" w14:textId="77777777" w:rsidR="00412AFB" w:rsidRPr="008A2C9B" w:rsidRDefault="00412AFB" w:rsidP="00B335D9">
            <w:pPr>
              <w:spacing w:line="240" w:lineRule="auto"/>
              <w:jc w:val="center"/>
              <w:rPr>
                <w:rFonts w:ascii="Arial" w:hAnsi="Arial" w:cs="Arial"/>
              </w:rPr>
            </w:pPr>
          </w:p>
        </w:tc>
        <w:tc>
          <w:tcPr>
            <w:tcW w:w="283" w:type="dxa"/>
          </w:tcPr>
          <w:p w14:paraId="6678FB7A" w14:textId="77777777" w:rsidR="00412AFB" w:rsidRPr="008A2C9B" w:rsidRDefault="00412AFB" w:rsidP="00B335D9">
            <w:pPr>
              <w:spacing w:line="240" w:lineRule="auto"/>
              <w:jc w:val="both"/>
              <w:rPr>
                <w:rFonts w:ascii="Arial" w:hAnsi="Arial" w:cs="Arial"/>
              </w:rPr>
            </w:pPr>
            <w:r w:rsidRPr="008A2C9B">
              <w:rPr>
                <w:rFonts w:ascii="Arial" w:hAnsi="Arial"/>
              </w:rPr>
              <w:t>x</w:t>
            </w:r>
          </w:p>
        </w:tc>
        <w:tc>
          <w:tcPr>
            <w:tcW w:w="4804" w:type="dxa"/>
          </w:tcPr>
          <w:p w14:paraId="4A547739" w14:textId="77777777" w:rsidR="00412AFB" w:rsidRPr="008A2C9B" w:rsidRDefault="00412AFB" w:rsidP="00B335D9">
            <w:pPr>
              <w:spacing w:line="240" w:lineRule="auto"/>
              <w:jc w:val="both"/>
              <w:rPr>
                <w:rFonts w:ascii="Arial" w:hAnsi="Arial" w:cs="Arial"/>
              </w:rPr>
            </w:pPr>
            <w:r w:rsidRPr="008A2C9B">
              <w:rPr>
                <w:rFonts w:ascii="Arial" w:hAnsi="Arial"/>
              </w:rPr>
              <w:t>100</w:t>
            </w:r>
          </w:p>
        </w:tc>
        <w:tc>
          <w:tcPr>
            <w:tcW w:w="1315" w:type="dxa"/>
          </w:tcPr>
          <w:p w14:paraId="256EA1DF" w14:textId="77777777" w:rsidR="00412AFB" w:rsidRPr="008A2C9B" w:rsidRDefault="00412AFB" w:rsidP="00B335D9">
            <w:pPr>
              <w:spacing w:line="240" w:lineRule="auto"/>
              <w:jc w:val="both"/>
              <w:rPr>
                <w:rFonts w:ascii="Arial" w:hAnsi="Arial" w:cs="Arial"/>
              </w:rPr>
            </w:pPr>
          </w:p>
        </w:tc>
        <w:tc>
          <w:tcPr>
            <w:tcW w:w="1315" w:type="dxa"/>
          </w:tcPr>
          <w:p w14:paraId="2044AB86" w14:textId="77777777" w:rsidR="00412AFB" w:rsidRPr="008A2C9B" w:rsidRDefault="00412AFB" w:rsidP="00B335D9">
            <w:pPr>
              <w:spacing w:line="240" w:lineRule="auto"/>
              <w:jc w:val="both"/>
              <w:rPr>
                <w:rFonts w:ascii="Arial" w:hAnsi="Arial" w:cs="Arial"/>
              </w:rPr>
            </w:pPr>
          </w:p>
        </w:tc>
      </w:tr>
      <w:tr w:rsidR="00412AFB" w:rsidRPr="008A2C9B" w14:paraId="5798EC43" w14:textId="77777777" w:rsidTr="00C8678E">
        <w:tc>
          <w:tcPr>
            <w:tcW w:w="496" w:type="dxa"/>
          </w:tcPr>
          <w:p w14:paraId="749D6F9E" w14:textId="77777777" w:rsidR="00412AFB" w:rsidRPr="008A2C9B" w:rsidRDefault="00412AFB" w:rsidP="00B335D9">
            <w:pPr>
              <w:spacing w:line="240" w:lineRule="auto"/>
              <w:jc w:val="both"/>
              <w:rPr>
                <w:rFonts w:ascii="Arial" w:hAnsi="Arial" w:cs="Arial"/>
              </w:rPr>
            </w:pPr>
          </w:p>
        </w:tc>
        <w:tc>
          <w:tcPr>
            <w:tcW w:w="283" w:type="dxa"/>
          </w:tcPr>
          <w:p w14:paraId="56CFF86F" w14:textId="77777777" w:rsidR="00412AFB" w:rsidRPr="008A2C9B" w:rsidRDefault="00412AFB" w:rsidP="00B335D9">
            <w:pPr>
              <w:spacing w:line="240" w:lineRule="auto"/>
              <w:jc w:val="both"/>
              <w:rPr>
                <w:rFonts w:ascii="Arial" w:hAnsi="Arial" w:cs="Arial"/>
              </w:rPr>
            </w:pPr>
          </w:p>
        </w:tc>
        <w:tc>
          <w:tcPr>
            <w:tcW w:w="709" w:type="dxa"/>
          </w:tcPr>
          <w:p w14:paraId="037A93DE" w14:textId="77777777" w:rsidR="00412AFB" w:rsidRPr="008A2C9B" w:rsidRDefault="00412AFB"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n</w:t>
            </w:r>
          </w:p>
        </w:tc>
        <w:tc>
          <w:tcPr>
            <w:tcW w:w="283" w:type="dxa"/>
          </w:tcPr>
          <w:p w14:paraId="10876173" w14:textId="77777777" w:rsidR="00412AFB" w:rsidRPr="008A2C9B" w:rsidRDefault="00412AFB" w:rsidP="00B335D9">
            <w:pPr>
              <w:spacing w:line="240" w:lineRule="auto"/>
              <w:jc w:val="both"/>
              <w:rPr>
                <w:rFonts w:ascii="Arial" w:hAnsi="Arial" w:cs="Arial"/>
              </w:rPr>
            </w:pPr>
          </w:p>
        </w:tc>
        <w:tc>
          <w:tcPr>
            <w:tcW w:w="4804" w:type="dxa"/>
          </w:tcPr>
          <w:p w14:paraId="34B23C4A" w14:textId="77777777" w:rsidR="00412AFB" w:rsidRPr="008A2C9B" w:rsidRDefault="00412AFB" w:rsidP="00B335D9">
            <w:pPr>
              <w:spacing w:line="240" w:lineRule="auto"/>
              <w:jc w:val="both"/>
              <w:rPr>
                <w:rFonts w:ascii="Arial" w:hAnsi="Arial" w:cs="Arial"/>
              </w:rPr>
            </w:pPr>
          </w:p>
        </w:tc>
        <w:tc>
          <w:tcPr>
            <w:tcW w:w="1315" w:type="dxa"/>
          </w:tcPr>
          <w:p w14:paraId="34BFAF9C" w14:textId="77777777" w:rsidR="00412AFB" w:rsidRPr="008A2C9B" w:rsidRDefault="00412AFB" w:rsidP="00B335D9">
            <w:pPr>
              <w:spacing w:line="240" w:lineRule="auto"/>
              <w:jc w:val="both"/>
              <w:rPr>
                <w:rFonts w:ascii="Arial" w:hAnsi="Arial" w:cs="Arial"/>
              </w:rPr>
            </w:pPr>
          </w:p>
        </w:tc>
        <w:tc>
          <w:tcPr>
            <w:tcW w:w="1315" w:type="dxa"/>
          </w:tcPr>
          <w:p w14:paraId="38C0CD83" w14:textId="77777777" w:rsidR="00412AFB" w:rsidRPr="008A2C9B" w:rsidRDefault="00412AFB" w:rsidP="00B335D9">
            <w:pPr>
              <w:spacing w:line="240" w:lineRule="auto"/>
              <w:jc w:val="both"/>
              <w:rPr>
                <w:rFonts w:ascii="Arial" w:hAnsi="Arial" w:cs="Arial"/>
              </w:rPr>
            </w:pPr>
          </w:p>
        </w:tc>
      </w:tr>
    </w:tbl>
    <w:p w14:paraId="20AC9FBB" w14:textId="77777777" w:rsidR="00412AFB" w:rsidRPr="008A2C9B" w:rsidRDefault="00412AFB" w:rsidP="00B335D9">
      <w:pPr>
        <w:spacing w:line="240" w:lineRule="auto"/>
        <w:jc w:val="both"/>
        <w:rPr>
          <w:rFonts w:ascii="Arial" w:hAnsi="Arial" w:cs="Arial"/>
          <w:b/>
          <w:snapToGrid w:val="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412AFB" w:rsidRPr="008A2C9B" w14:paraId="06B08A0B" w14:textId="77777777" w:rsidTr="00C8678E">
        <w:tc>
          <w:tcPr>
            <w:tcW w:w="779" w:type="dxa"/>
          </w:tcPr>
          <w:p w14:paraId="19789729" w14:textId="77777777" w:rsidR="00412AFB" w:rsidRPr="008A2C9B" w:rsidRDefault="00412AFB" w:rsidP="00B335D9">
            <w:pPr>
              <w:spacing w:line="240" w:lineRule="auto"/>
              <w:jc w:val="both"/>
              <w:rPr>
                <w:rFonts w:ascii="Arial" w:hAnsi="Arial" w:cs="Arial"/>
              </w:rPr>
            </w:pPr>
            <w:r w:rsidRPr="008A2C9B">
              <w:rPr>
                <w:rFonts w:ascii="Arial" w:hAnsi="Arial"/>
              </w:rPr>
              <w:t>CU</w:t>
            </w:r>
          </w:p>
        </w:tc>
        <w:tc>
          <w:tcPr>
            <w:tcW w:w="284" w:type="dxa"/>
          </w:tcPr>
          <w:p w14:paraId="424BCBA6"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8147" w:type="dxa"/>
          </w:tcPr>
          <w:p w14:paraId="70D06B48" w14:textId="77777777" w:rsidR="00412AFB" w:rsidRPr="008A2C9B" w:rsidRDefault="00412AFB" w:rsidP="00B335D9">
            <w:pPr>
              <w:spacing w:line="240" w:lineRule="auto"/>
              <w:jc w:val="both"/>
              <w:rPr>
                <w:rFonts w:ascii="Arial" w:hAnsi="Arial" w:cs="Arial"/>
                <w:sz w:val="20"/>
              </w:rPr>
            </w:pPr>
            <w:r w:rsidRPr="008A2C9B">
              <w:rPr>
                <w:rFonts w:ascii="Arial" w:hAnsi="Arial"/>
                <w:sz w:val="20"/>
              </w:rPr>
              <w:t>Coeficiente de uniformidad.</w:t>
            </w:r>
          </w:p>
        </w:tc>
      </w:tr>
      <w:tr w:rsidR="00412AFB" w:rsidRPr="00D129C9" w14:paraId="54DF3EC5" w14:textId="77777777" w:rsidTr="00C8678E">
        <w:tc>
          <w:tcPr>
            <w:tcW w:w="779" w:type="dxa"/>
          </w:tcPr>
          <w:p w14:paraId="3DAC763A" w14:textId="77777777" w:rsidR="00412AFB" w:rsidRPr="008A2C9B" w:rsidRDefault="00412AFB" w:rsidP="00B335D9">
            <w:pPr>
              <w:spacing w:line="240" w:lineRule="auto"/>
              <w:jc w:val="both"/>
              <w:rPr>
                <w:rFonts w:ascii="Arial" w:hAnsi="Arial" w:cs="Arial"/>
              </w:rPr>
            </w:pPr>
            <w:r w:rsidRPr="008A2C9B">
              <w:rPr>
                <w:rFonts w:ascii="Arial" w:hAnsi="Arial"/>
              </w:rPr>
              <w:t>Q</w:t>
            </w:r>
            <w:r w:rsidRPr="008A2C9B">
              <w:rPr>
                <w:rFonts w:ascii="Arial" w:hAnsi="Arial"/>
                <w:vertAlign w:val="subscript"/>
              </w:rPr>
              <w:t>25 %</w:t>
            </w:r>
          </w:p>
        </w:tc>
        <w:tc>
          <w:tcPr>
            <w:tcW w:w="284" w:type="dxa"/>
          </w:tcPr>
          <w:p w14:paraId="1C406BAF"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8147" w:type="dxa"/>
          </w:tcPr>
          <w:p w14:paraId="6E6FDF87" w14:textId="77777777" w:rsidR="00412AFB" w:rsidRPr="00B335D9" w:rsidRDefault="00412AFB" w:rsidP="00B335D9">
            <w:pPr>
              <w:spacing w:line="240" w:lineRule="auto"/>
              <w:jc w:val="both"/>
              <w:outlineLvl w:val="0"/>
              <w:rPr>
                <w:rFonts w:ascii="Arial" w:hAnsi="Arial" w:cs="Arial"/>
                <w:sz w:val="20"/>
                <w:lang w:val="pt-PT"/>
              </w:rPr>
            </w:pPr>
            <w:r w:rsidRPr="00B335D9">
              <w:rPr>
                <w:rFonts w:ascii="Arial" w:hAnsi="Arial"/>
                <w:sz w:val="20"/>
                <w:lang w:val="pt-PT"/>
              </w:rPr>
              <w:t>Media aritmética del caudal de descarga del 25 % de los emisores con caudal más reducido.</w:t>
            </w:r>
          </w:p>
        </w:tc>
      </w:tr>
      <w:tr w:rsidR="00412AFB" w:rsidRPr="00D129C9" w14:paraId="40FFFD32" w14:textId="77777777" w:rsidTr="00C8678E">
        <w:tc>
          <w:tcPr>
            <w:tcW w:w="779" w:type="dxa"/>
          </w:tcPr>
          <w:p w14:paraId="1377E7CE" w14:textId="77777777" w:rsidR="00412AFB" w:rsidRPr="008A2C9B" w:rsidRDefault="00412AFB" w:rsidP="00B335D9">
            <w:pPr>
              <w:spacing w:line="240" w:lineRule="auto"/>
              <w:jc w:val="both"/>
              <w:rPr>
                <w:rFonts w:ascii="Arial" w:hAnsi="Arial" w:cs="Arial"/>
              </w:rPr>
            </w:pPr>
            <w:r w:rsidRPr="008A2C9B">
              <w:rPr>
                <w:rFonts w:ascii="Arial" w:hAnsi="Arial"/>
              </w:rPr>
              <w:t>Q</w:t>
            </w:r>
            <w:r w:rsidRPr="008A2C9B">
              <w:rPr>
                <w:rFonts w:ascii="Arial" w:hAnsi="Arial"/>
                <w:vertAlign w:val="subscript"/>
              </w:rPr>
              <w:t>n</w:t>
            </w:r>
          </w:p>
        </w:tc>
        <w:tc>
          <w:tcPr>
            <w:tcW w:w="284" w:type="dxa"/>
          </w:tcPr>
          <w:p w14:paraId="7A049450"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8147" w:type="dxa"/>
          </w:tcPr>
          <w:p w14:paraId="1CBAB009" w14:textId="77777777" w:rsidR="00412AFB" w:rsidRPr="00B335D9" w:rsidRDefault="00412AFB" w:rsidP="00B335D9">
            <w:pPr>
              <w:spacing w:line="240" w:lineRule="auto"/>
              <w:jc w:val="both"/>
              <w:rPr>
                <w:rFonts w:ascii="Arial" w:hAnsi="Arial" w:cs="Arial"/>
                <w:lang w:val="pt-PT"/>
              </w:rPr>
            </w:pPr>
            <w:r w:rsidRPr="00B335D9">
              <w:rPr>
                <w:rFonts w:ascii="Arial" w:hAnsi="Arial"/>
                <w:sz w:val="20"/>
                <w:lang w:val="pt-PT"/>
              </w:rPr>
              <w:t>Caudal medio de todos los emisores</w:t>
            </w:r>
            <w:r w:rsidRPr="00B335D9">
              <w:rPr>
                <w:rFonts w:ascii="Arial" w:hAnsi="Arial"/>
                <w:lang w:val="pt-PT"/>
              </w:rPr>
              <w:t>.</w:t>
            </w:r>
          </w:p>
        </w:tc>
      </w:tr>
      <w:tr w:rsidR="00412AFB" w:rsidRPr="00D129C9" w14:paraId="032CC759" w14:textId="77777777" w:rsidTr="00C8678E">
        <w:trPr>
          <w:trHeight w:val="476"/>
        </w:trPr>
        <w:tc>
          <w:tcPr>
            <w:tcW w:w="779" w:type="dxa"/>
          </w:tcPr>
          <w:p w14:paraId="37A13C49" w14:textId="77777777" w:rsidR="00412AFB" w:rsidRPr="008A2C9B" w:rsidRDefault="00412AFB" w:rsidP="00B335D9">
            <w:pPr>
              <w:spacing w:line="240" w:lineRule="auto"/>
              <w:jc w:val="both"/>
              <w:rPr>
                <w:rFonts w:ascii="Arial" w:hAnsi="Arial" w:cs="Arial"/>
              </w:rPr>
            </w:pPr>
            <w:r w:rsidRPr="008A2C9B">
              <w:rPr>
                <w:rFonts w:ascii="Arial" w:hAnsi="Arial"/>
              </w:rPr>
              <w:t>n</w:t>
            </w:r>
          </w:p>
        </w:tc>
        <w:tc>
          <w:tcPr>
            <w:tcW w:w="284" w:type="dxa"/>
          </w:tcPr>
          <w:p w14:paraId="3F927D2F"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8147" w:type="dxa"/>
          </w:tcPr>
          <w:p w14:paraId="71D9448B" w14:textId="77777777" w:rsidR="00412AFB" w:rsidRPr="00B335D9" w:rsidRDefault="00412AFB" w:rsidP="00B335D9">
            <w:pPr>
              <w:spacing w:line="240" w:lineRule="auto"/>
              <w:jc w:val="both"/>
              <w:rPr>
                <w:rFonts w:ascii="Arial" w:hAnsi="Arial" w:cs="Arial"/>
                <w:sz w:val="20"/>
                <w:lang w:val="pt-PT"/>
              </w:rPr>
            </w:pPr>
            <w:r w:rsidRPr="00B335D9">
              <w:rPr>
                <w:rFonts w:ascii="Arial" w:hAnsi="Arial"/>
                <w:sz w:val="20"/>
                <w:lang w:val="pt-PT"/>
              </w:rPr>
              <w:t xml:space="preserve">Número de unidades o puntos de control (Se recomienda que n ≥ 16). En caso de que la unidad de control tenga más de un emisor, el caudal total que hay que considerar será la suma del caudal de todos los emisores que constituyen la unidad. </w:t>
            </w:r>
          </w:p>
          <w:p w14:paraId="37278BD9" w14:textId="77777777" w:rsidR="00412AFB" w:rsidRPr="00B335D9" w:rsidRDefault="00412AFB" w:rsidP="00B335D9">
            <w:pPr>
              <w:spacing w:line="240" w:lineRule="auto"/>
              <w:jc w:val="both"/>
              <w:rPr>
                <w:rFonts w:ascii="Arial" w:hAnsi="Arial" w:cs="Arial"/>
                <w:lang w:val="pt-PT"/>
              </w:rPr>
            </w:pPr>
          </w:p>
        </w:tc>
      </w:tr>
    </w:tbl>
    <w:p w14:paraId="67E847B1" w14:textId="77777777" w:rsidR="00202B3A" w:rsidRPr="00B335D9" w:rsidRDefault="00202B3A" w:rsidP="00B335D9">
      <w:pPr>
        <w:spacing w:line="240" w:lineRule="auto"/>
        <w:jc w:val="both"/>
        <w:rPr>
          <w:rFonts w:ascii="Arial" w:hAnsi="Arial" w:cs="Arial"/>
          <w:b/>
          <w:sz w:val="24"/>
          <w:szCs w:val="24"/>
          <w:lang w:val="pt-PT"/>
        </w:rPr>
      </w:pPr>
    </w:p>
    <w:p w14:paraId="55135181" w14:textId="77777777" w:rsidR="00202B3A" w:rsidRPr="008A2C9B" w:rsidRDefault="00202B3A" w:rsidP="00B335D9">
      <w:pPr>
        <w:pStyle w:val="Head1"/>
        <w:rPr>
          <w:noProof/>
        </w:rPr>
      </w:pPr>
      <w:bookmarkStart w:id="2" w:name="_Toc510102170"/>
      <w:r w:rsidRPr="008A2C9B">
        <w:lastRenderedPageBreak/>
        <w:t>Annex II. Technical standard on the integrated production of winter cereals</w:t>
      </w:r>
      <w:bookmarkEnd w:id="2"/>
    </w:p>
    <w:p w14:paraId="612AAA89"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TERMS AND DEFINITIONS</w:t>
      </w:r>
    </w:p>
    <w:p w14:paraId="3CDD4075" w14:textId="77777777" w:rsidR="00202B3A" w:rsidRPr="008A2C9B" w:rsidRDefault="00202B3A" w:rsidP="00B335D9">
      <w:pPr>
        <w:spacing w:line="240" w:lineRule="auto"/>
        <w:jc w:val="both"/>
        <w:rPr>
          <w:rFonts w:ascii="Arial" w:hAnsi="Arial" w:cs="Arial"/>
          <w:noProof/>
        </w:rPr>
      </w:pPr>
      <w:r w:rsidRPr="008A2C9B">
        <w:rPr>
          <w:rFonts w:ascii="Arial" w:hAnsi="Arial"/>
          <w:noProof/>
        </w:rPr>
        <w:t>For the purposes of this regulation, the following terms shall have the meanings indicated below</w:t>
      </w:r>
      <w:r w:rsidRPr="00B335D9">
        <w:rPr>
          <w:rFonts w:ascii="Arial" w:hAnsi="Arial"/>
          <w:noProof/>
          <w:vanish/>
        </w:rPr>
        <w:t>&lt;A[por|para]&gt;</w:t>
      </w:r>
      <w:r w:rsidRPr="008A2C9B">
        <w:rPr>
          <w:rFonts w:ascii="Arial" w:hAnsi="Arial"/>
          <w:noProof/>
        </w:rPr>
        <w:t>:</w:t>
      </w:r>
    </w:p>
    <w:p w14:paraId="0EFE978E" w14:textId="77777777" w:rsidR="00202B3A" w:rsidRPr="008A2C9B" w:rsidRDefault="00202B3A" w:rsidP="00B335D9">
      <w:pPr>
        <w:spacing w:line="240" w:lineRule="auto"/>
        <w:jc w:val="both"/>
        <w:rPr>
          <w:rFonts w:ascii="Arial" w:hAnsi="Arial" w:cs="Arial"/>
          <w:noProof/>
        </w:rPr>
      </w:pPr>
      <w:r w:rsidRPr="008A2C9B">
        <w:rPr>
          <w:rFonts w:ascii="Arial" w:hAnsi="Arial"/>
          <w:i/>
          <w:noProof/>
        </w:rPr>
        <w:t>Integrated Production group:</w:t>
      </w:r>
      <w:r w:rsidRPr="008A2C9B">
        <w:rPr>
          <w:rFonts w:ascii="Arial" w:hAnsi="Arial"/>
          <w:noProof/>
        </w:rPr>
        <w:t xml:space="preserve"> group of operators founded in any legal form or incorporated into another pre-existing group known to the competent authority in order to acquire plant products under the requirements of integrated production for marketing.</w:t>
      </w:r>
    </w:p>
    <w:p w14:paraId="5808EE43" w14:textId="77777777" w:rsidR="00202B3A" w:rsidRPr="008A2C9B" w:rsidRDefault="00202B3A" w:rsidP="00B335D9">
      <w:pPr>
        <w:spacing w:line="240" w:lineRule="auto"/>
        <w:jc w:val="both"/>
        <w:rPr>
          <w:rFonts w:ascii="Arial" w:hAnsi="Arial" w:cs="Arial"/>
          <w:noProof/>
        </w:rPr>
      </w:pPr>
      <w:r w:rsidRPr="008A2C9B">
        <w:rPr>
          <w:rFonts w:ascii="Arial" w:hAnsi="Arial"/>
          <w:i/>
          <w:noProof/>
        </w:rPr>
        <w:t>Hazard analysis and critical control points (HACCP):</w:t>
      </w:r>
      <w:r w:rsidRPr="008A2C9B">
        <w:rPr>
          <w:rFonts w:ascii="Arial" w:hAnsi="Arial"/>
          <w:noProof/>
        </w:rPr>
        <w:t xml:space="preserve"> a systematic scientific approach to identifying specific risks and management measures, in order to guarantee food safety. This is a tool to assess risks and establish management systems geared towards prevention instead of based on end product analysis.</w:t>
      </w:r>
    </w:p>
    <w:p w14:paraId="69A96BB6" w14:textId="77777777" w:rsidR="00202B3A" w:rsidRPr="008A2C9B" w:rsidRDefault="00202B3A" w:rsidP="00B335D9">
      <w:pPr>
        <w:spacing w:line="240" w:lineRule="auto"/>
        <w:jc w:val="both"/>
        <w:rPr>
          <w:rFonts w:ascii="Arial" w:hAnsi="Arial" w:cs="Arial"/>
          <w:i/>
          <w:noProof/>
        </w:rPr>
      </w:pPr>
      <w:r w:rsidRPr="008A2C9B">
        <w:rPr>
          <w:rFonts w:ascii="Arial" w:hAnsi="Arial"/>
          <w:i/>
          <w:noProof/>
        </w:rPr>
        <w:t xml:space="preserve">Biodiversity: </w:t>
      </w:r>
      <w:r w:rsidRPr="008A2C9B">
        <w:rPr>
          <w:rFonts w:ascii="Arial" w:hAnsi="Arial"/>
          <w:noProof/>
        </w:rPr>
        <w:t>all of the various species</w:t>
      </w:r>
      <w:r w:rsidRPr="00B335D9">
        <w:rPr>
          <w:rFonts w:ascii="Arial" w:hAnsi="Arial"/>
          <w:noProof/>
          <w:vanish/>
        </w:rPr>
        <w:t>&lt;A[especies|especias]&gt;</w:t>
      </w:r>
      <w:r w:rsidRPr="008A2C9B">
        <w:rPr>
          <w:rFonts w:ascii="Arial" w:hAnsi="Arial"/>
          <w:noProof/>
        </w:rPr>
        <w:t xml:space="preserve"> that live in a particular ecosystem.</w:t>
      </w:r>
    </w:p>
    <w:p w14:paraId="23960A1F" w14:textId="77777777" w:rsidR="00202B3A" w:rsidRPr="008A2C9B" w:rsidRDefault="00202B3A" w:rsidP="00B335D9">
      <w:pPr>
        <w:spacing w:line="240" w:lineRule="auto"/>
        <w:jc w:val="both"/>
        <w:rPr>
          <w:rFonts w:ascii="Arial" w:hAnsi="Arial" w:cs="Arial"/>
          <w:noProof/>
        </w:rPr>
      </w:pPr>
      <w:r w:rsidRPr="008A2C9B">
        <w:rPr>
          <w:rFonts w:ascii="Arial" w:hAnsi="Arial"/>
          <w:i/>
          <w:noProof/>
        </w:rPr>
        <w:t>Good plant protection practice:</w:t>
      </w:r>
      <w:r w:rsidRPr="008A2C9B">
        <w:rPr>
          <w:rFonts w:ascii="Arial" w:hAnsi="Arial"/>
          <w:noProof/>
        </w:rPr>
        <w:t xml:space="preserve"> use of plant protection products and other plant protection means under the approved conditions of use.</w:t>
      </w:r>
    </w:p>
    <w:p w14:paraId="4E0F1B68" w14:textId="77777777" w:rsidR="00202B3A" w:rsidRPr="008A2C9B" w:rsidRDefault="00202B3A" w:rsidP="00B335D9">
      <w:pPr>
        <w:spacing w:line="240" w:lineRule="auto"/>
        <w:jc w:val="both"/>
        <w:rPr>
          <w:rFonts w:ascii="Arial" w:hAnsi="Arial" w:cs="Arial"/>
          <w:noProof/>
        </w:rPr>
      </w:pPr>
      <w:r w:rsidRPr="008A2C9B">
        <w:rPr>
          <w:rFonts w:ascii="Arial" w:hAnsi="Arial"/>
          <w:i/>
          <w:noProof/>
        </w:rPr>
        <w:t>Uniformity coefficient:</w:t>
      </w:r>
      <w:r w:rsidRPr="008A2C9B">
        <w:rPr>
          <w:rFonts w:ascii="Arial" w:hAnsi="Arial"/>
          <w:noProof/>
        </w:rPr>
        <w:t xml:space="preserve"> value obtained from a formula that indicates the uniformity and distribution of water applied by the irrigation system. </w:t>
      </w:r>
    </w:p>
    <w:p w14:paraId="349B3DF2" w14:textId="77777777" w:rsidR="00202B3A" w:rsidRPr="008A2C9B" w:rsidRDefault="00202B3A" w:rsidP="00B335D9">
      <w:pPr>
        <w:spacing w:line="240" w:lineRule="auto"/>
        <w:jc w:val="both"/>
        <w:rPr>
          <w:rFonts w:ascii="Arial" w:hAnsi="Arial" w:cs="Arial"/>
          <w:noProof/>
        </w:rPr>
      </w:pPr>
      <w:r w:rsidRPr="008A2C9B">
        <w:rPr>
          <w:rFonts w:ascii="Arial" w:hAnsi="Arial"/>
          <w:i/>
          <w:noProof/>
        </w:rPr>
        <w:t xml:space="preserve">Marketing: </w:t>
      </w:r>
      <w:r w:rsidRPr="008A2C9B">
        <w:rPr>
          <w:rFonts w:ascii="Arial" w:hAnsi="Arial"/>
          <w:noProof/>
        </w:rPr>
        <w:t>a sale or supply from one operating person to another operating or consuming person, including the provision, storage, display for sale or offering for sale of plant products.</w:t>
      </w:r>
    </w:p>
    <w:p w14:paraId="42A44C99" w14:textId="77777777" w:rsidR="00202B3A" w:rsidRPr="008A2C9B" w:rsidRDefault="00202B3A" w:rsidP="00B335D9">
      <w:pPr>
        <w:spacing w:line="240" w:lineRule="auto"/>
        <w:jc w:val="both"/>
        <w:rPr>
          <w:rFonts w:ascii="Arial" w:hAnsi="Arial" w:cs="Arial"/>
          <w:noProof/>
        </w:rPr>
      </w:pPr>
      <w:r w:rsidRPr="008A2C9B">
        <w:rPr>
          <w:rFonts w:ascii="Arial" w:hAnsi="Arial"/>
          <w:i/>
        </w:rPr>
        <w:t>Integrated pest management:</w:t>
      </w:r>
      <w:r w:rsidRPr="008A2C9B">
        <w:rPr>
          <w:rFonts w:ascii="Arial" w:hAnsi="Arial"/>
          <w:b/>
        </w:rPr>
        <w:t xml:space="preserve"> </w:t>
      </w:r>
      <w:r w:rsidRPr="008A2C9B">
        <w:rPr>
          <w:rFonts w:ascii="Arial" w:hAnsi="Arial"/>
        </w:rPr>
        <w:t>rational implementation of a combination of biological, physical, biotechnological, chemical, cultural or plant selection measures to minimise the use of plant protection products needed for pest control.</w:t>
      </w:r>
    </w:p>
    <w:p w14:paraId="341B61B3" w14:textId="77777777" w:rsidR="00202B3A" w:rsidRPr="008A2C9B" w:rsidRDefault="00202B3A" w:rsidP="00B335D9">
      <w:pPr>
        <w:spacing w:line="240" w:lineRule="auto"/>
        <w:jc w:val="both"/>
        <w:rPr>
          <w:rFonts w:ascii="Arial" w:hAnsi="Arial" w:cs="Arial"/>
          <w:noProof/>
        </w:rPr>
      </w:pPr>
      <w:r w:rsidRPr="008A2C9B">
        <w:rPr>
          <w:rFonts w:ascii="Arial" w:hAnsi="Arial"/>
          <w:i/>
          <w:noProof/>
        </w:rPr>
        <w:t>Intervention criteria:</w:t>
      </w:r>
      <w:r w:rsidRPr="008A2C9B">
        <w:rPr>
          <w:rFonts w:ascii="Arial" w:hAnsi="Arial"/>
          <w:noProof/>
        </w:rPr>
        <w:t xml:space="preserve"> set of conditions that justify the use of a treatment for a pest or pathogen.</w:t>
      </w:r>
    </w:p>
    <w:p w14:paraId="197FDAE2" w14:textId="77777777" w:rsidR="00202B3A" w:rsidRPr="008A2C9B" w:rsidRDefault="00202B3A" w:rsidP="00B335D9">
      <w:pPr>
        <w:spacing w:line="240" w:lineRule="auto"/>
        <w:jc w:val="both"/>
        <w:rPr>
          <w:rFonts w:ascii="Arial" w:hAnsi="Arial" w:cs="Arial"/>
          <w:i/>
          <w:noProof/>
        </w:rPr>
      </w:pPr>
      <w:r w:rsidRPr="008A2C9B">
        <w:rPr>
          <w:rFonts w:ascii="Arial" w:hAnsi="Arial"/>
          <w:i/>
          <w:noProof/>
        </w:rPr>
        <w:t>Crop:</w:t>
      </w:r>
      <w:r w:rsidRPr="008A2C9B">
        <w:rPr>
          <w:rFonts w:ascii="Arial" w:hAnsi="Arial"/>
          <w:noProof/>
        </w:rPr>
        <w:t xml:space="preserve"> all production managed by a farmer for a particular species</w:t>
      </w:r>
      <w:r w:rsidRPr="008A2C9B">
        <w:rPr>
          <w:rFonts w:ascii="Arial" w:hAnsi="Arial"/>
          <w:i/>
          <w:noProof/>
        </w:rPr>
        <w:t>.</w:t>
      </w:r>
    </w:p>
    <w:p w14:paraId="58FCD52F" w14:textId="77777777" w:rsidR="00202B3A" w:rsidRPr="008A2C9B" w:rsidRDefault="00202B3A" w:rsidP="00B335D9">
      <w:pPr>
        <w:spacing w:line="240" w:lineRule="auto"/>
        <w:jc w:val="both"/>
        <w:rPr>
          <w:rFonts w:ascii="Arial" w:hAnsi="Arial" w:cs="Arial"/>
          <w:noProof/>
        </w:rPr>
      </w:pPr>
      <w:r w:rsidRPr="008A2C9B">
        <w:rPr>
          <w:rFonts w:ascii="Arial" w:hAnsi="Arial"/>
          <w:i/>
          <w:noProof/>
        </w:rPr>
        <w:t>Ecosystem:</w:t>
      </w:r>
      <w:r w:rsidRPr="008A2C9B">
        <w:rPr>
          <w:rFonts w:ascii="Arial" w:hAnsi="Arial"/>
          <w:noProof/>
        </w:rPr>
        <w:t xml:space="preserve"> system consisting of all living things present in a specific place</w:t>
      </w:r>
      <w:r w:rsidRPr="00B335D9">
        <w:rPr>
          <w:rFonts w:ascii="Arial" w:hAnsi="Arial"/>
          <w:noProof/>
          <w:vanish/>
        </w:rPr>
        <w:t>&lt;A[lugar|sitio]&gt;</w:t>
      </w:r>
      <w:r w:rsidRPr="008A2C9B">
        <w:rPr>
          <w:rFonts w:ascii="Arial" w:hAnsi="Arial"/>
          <w:noProof/>
        </w:rPr>
        <w:t xml:space="preserve"> and their environment.</w:t>
      </w:r>
    </w:p>
    <w:p w14:paraId="768B580B" w14:textId="77777777" w:rsidR="00202B3A" w:rsidRPr="008A2C9B" w:rsidRDefault="00202B3A" w:rsidP="00B335D9">
      <w:pPr>
        <w:spacing w:line="240" w:lineRule="auto"/>
        <w:jc w:val="both"/>
        <w:rPr>
          <w:rFonts w:ascii="Arial" w:hAnsi="Arial" w:cs="Arial"/>
          <w:noProof/>
        </w:rPr>
      </w:pPr>
      <w:r w:rsidRPr="008A2C9B">
        <w:rPr>
          <w:rFonts w:ascii="Arial" w:hAnsi="Arial"/>
          <w:i/>
          <w:noProof/>
        </w:rPr>
        <w:t>Natural enemy:</w:t>
      </w:r>
      <w:r w:rsidRPr="008A2C9B">
        <w:rPr>
          <w:rFonts w:ascii="Arial" w:hAnsi="Arial"/>
          <w:noProof/>
        </w:rPr>
        <w:t xml:space="preserve"> insect or mite that acts as a biological control agent that interacts with, preys on or parasitises crop pests.</w:t>
      </w:r>
    </w:p>
    <w:p w14:paraId="5ABD9462" w14:textId="77777777" w:rsidR="00202B3A" w:rsidRPr="008A2C9B" w:rsidRDefault="00202B3A" w:rsidP="00B335D9">
      <w:pPr>
        <w:spacing w:line="240" w:lineRule="auto"/>
        <w:jc w:val="both"/>
        <w:rPr>
          <w:rFonts w:ascii="Arial" w:hAnsi="Arial" w:cs="Arial"/>
          <w:noProof/>
        </w:rPr>
      </w:pPr>
      <w:r w:rsidRPr="008A2C9B">
        <w:rPr>
          <w:rFonts w:ascii="Arial" w:hAnsi="Arial"/>
          <w:i/>
          <w:noProof/>
        </w:rPr>
        <w:t>Certification bodies:</w:t>
      </w:r>
      <w:r w:rsidRPr="008A2C9B">
        <w:rPr>
          <w:rFonts w:ascii="Arial" w:hAnsi="Arial"/>
          <w:noProof/>
        </w:rPr>
        <w:t xml:space="preserve"> bodies accredited by the Spanish National Accreditation Body [ENAC] to perform inspection and certification services that production must pass in order for the products obtained to be awarded an integrated production guarantee logo, in accordance with Decree 241/2002 (DOGC No 3744 of 21 October 2002) or, where applicable, those accredited by another accreditation body that is party to the multilateral recognition agreement of the European Co-operation for Accreditation (EA).</w:t>
      </w:r>
    </w:p>
    <w:p w14:paraId="35F24D24" w14:textId="77777777" w:rsidR="00202B3A" w:rsidRPr="008A2C9B" w:rsidRDefault="00202B3A" w:rsidP="00B335D9">
      <w:pPr>
        <w:spacing w:line="240" w:lineRule="auto"/>
        <w:jc w:val="both"/>
        <w:rPr>
          <w:rFonts w:ascii="Arial" w:hAnsi="Arial" w:cs="Arial"/>
          <w:noProof/>
        </w:rPr>
      </w:pPr>
      <w:r w:rsidRPr="008A2C9B">
        <w:rPr>
          <w:rFonts w:ascii="Arial" w:hAnsi="Arial"/>
          <w:i/>
          <w:noProof/>
        </w:rPr>
        <w:t>Fertiliser species:</w:t>
      </w:r>
      <w:r w:rsidRPr="008A2C9B">
        <w:rPr>
          <w:rFonts w:ascii="Arial" w:hAnsi="Arial"/>
          <w:noProof/>
        </w:rPr>
        <w:t xml:space="preserve"> plant species, normally grasses or legumes, that</w:t>
      </w:r>
      <w:r w:rsidRPr="00B335D9">
        <w:rPr>
          <w:rFonts w:ascii="Arial" w:hAnsi="Arial"/>
          <w:noProof/>
          <w:vanish/>
        </w:rPr>
        <w:t>&lt;A[por|para]&gt;</w:t>
      </w:r>
      <w:r w:rsidRPr="008A2C9B">
        <w:rPr>
          <w:rFonts w:ascii="Arial" w:hAnsi="Arial"/>
          <w:noProof/>
        </w:rPr>
        <w:t xml:space="preserve"> improve the physico-chemical properties of the soil during cultivation by means of their biological characteristics.</w:t>
      </w:r>
    </w:p>
    <w:p w14:paraId="2B863A3E" w14:textId="77777777" w:rsidR="00202B3A" w:rsidRPr="008A2C9B" w:rsidRDefault="00202B3A" w:rsidP="00B335D9">
      <w:pPr>
        <w:spacing w:line="240" w:lineRule="auto"/>
        <w:jc w:val="both"/>
        <w:rPr>
          <w:rFonts w:ascii="Arial" w:hAnsi="Arial" w:cs="Arial"/>
        </w:rPr>
      </w:pPr>
      <w:r w:rsidRPr="008A2C9B">
        <w:rPr>
          <w:rFonts w:ascii="Arial" w:hAnsi="Arial"/>
          <w:i/>
        </w:rPr>
        <w:t>Labelling:</w:t>
      </w:r>
      <w:r w:rsidRPr="008A2C9B">
        <w:rPr>
          <w:rFonts w:ascii="Arial" w:hAnsi="Arial"/>
        </w:rPr>
        <w:t xml:space="preserve"> any words, particulars, trademarks, brand name, pictorial matter or symbol placed on any packaging, document, notice, label, ring</w:t>
      </w:r>
      <w:r w:rsidRPr="00B335D9">
        <w:rPr>
          <w:rFonts w:ascii="Arial" w:hAnsi="Arial"/>
          <w:vanish/>
        </w:rPr>
        <w:t>&lt;A[argollas|servilleteros]&gt;</w:t>
      </w:r>
      <w:r w:rsidRPr="008A2C9B">
        <w:rPr>
          <w:rFonts w:ascii="Arial" w:hAnsi="Arial"/>
        </w:rPr>
        <w:t xml:space="preserve"> or collar accompanying or referring to products as per Decree 241/2002.</w:t>
      </w:r>
    </w:p>
    <w:p w14:paraId="57752008" w14:textId="77777777" w:rsidR="00202B3A" w:rsidRPr="008A2C9B" w:rsidRDefault="00202B3A" w:rsidP="00B335D9">
      <w:pPr>
        <w:spacing w:line="240" w:lineRule="auto"/>
        <w:jc w:val="both"/>
        <w:rPr>
          <w:rFonts w:ascii="Arial" w:hAnsi="Arial" w:cs="Arial"/>
        </w:rPr>
      </w:pPr>
      <w:r w:rsidRPr="008A2C9B">
        <w:rPr>
          <w:rFonts w:ascii="Arial" w:hAnsi="Arial"/>
          <w:i/>
        </w:rPr>
        <w:t>Operation:</w:t>
      </w:r>
      <w:r w:rsidRPr="008A2C9B">
        <w:rPr>
          <w:rFonts w:ascii="Arial" w:hAnsi="Arial"/>
          <w:b/>
        </w:rPr>
        <w:t xml:space="preserve"> </w:t>
      </w:r>
      <w:r w:rsidRPr="008A2C9B">
        <w:rPr>
          <w:rFonts w:ascii="Arial" w:hAnsi="Arial"/>
        </w:rPr>
        <w:t>set of productive assets that give rise to an economic activity.</w:t>
      </w:r>
    </w:p>
    <w:p w14:paraId="435AC5FF" w14:textId="77777777" w:rsidR="00202B3A" w:rsidRPr="008A2C9B" w:rsidRDefault="00202B3A" w:rsidP="00B335D9">
      <w:pPr>
        <w:spacing w:line="240" w:lineRule="auto"/>
        <w:jc w:val="both"/>
        <w:rPr>
          <w:rFonts w:ascii="Arial" w:hAnsi="Arial" w:cs="Arial"/>
          <w:noProof/>
        </w:rPr>
      </w:pPr>
      <w:r w:rsidRPr="008A2C9B">
        <w:rPr>
          <w:rFonts w:ascii="Arial" w:hAnsi="Arial"/>
          <w:i/>
          <w:noProof/>
        </w:rPr>
        <w:lastRenderedPageBreak/>
        <w:t>Secondary fauna:</w:t>
      </w:r>
      <w:r w:rsidRPr="008A2C9B">
        <w:rPr>
          <w:rFonts w:ascii="Arial" w:hAnsi="Arial"/>
          <w:noProof/>
        </w:rPr>
        <w:t xml:space="preserve"> see ‘natural enemy’.</w:t>
      </w:r>
    </w:p>
    <w:p w14:paraId="0C6AA17B" w14:textId="77777777" w:rsidR="00202B3A" w:rsidRPr="008A2C9B" w:rsidRDefault="00202B3A" w:rsidP="00B335D9">
      <w:pPr>
        <w:spacing w:line="240" w:lineRule="auto"/>
        <w:jc w:val="both"/>
        <w:rPr>
          <w:rFonts w:ascii="Arial" w:hAnsi="Arial" w:cs="Arial"/>
          <w:i/>
          <w:noProof/>
        </w:rPr>
      </w:pPr>
      <w:r w:rsidRPr="008A2C9B">
        <w:rPr>
          <w:rFonts w:ascii="Arial" w:hAnsi="Arial"/>
          <w:i/>
          <w:noProof/>
        </w:rPr>
        <w:t xml:space="preserve">Field: </w:t>
      </w:r>
      <w:r w:rsidRPr="008A2C9B">
        <w:rPr>
          <w:rFonts w:ascii="Arial" w:hAnsi="Arial"/>
          <w:noProof/>
        </w:rPr>
        <w:t>term used in crop rotation to indicate the number of crops used.</w:t>
      </w:r>
    </w:p>
    <w:p w14:paraId="71C196FD" w14:textId="77777777" w:rsidR="00202B3A" w:rsidRPr="008A2C9B" w:rsidRDefault="00202B3A" w:rsidP="00B335D9">
      <w:pPr>
        <w:spacing w:line="240" w:lineRule="auto"/>
        <w:jc w:val="both"/>
        <w:rPr>
          <w:rFonts w:ascii="Arial" w:hAnsi="Arial" w:cs="Arial"/>
          <w:noProof/>
        </w:rPr>
      </w:pPr>
      <w:r w:rsidRPr="008A2C9B">
        <w:rPr>
          <w:rFonts w:ascii="Arial" w:hAnsi="Arial"/>
          <w:i/>
          <w:noProof/>
        </w:rPr>
        <w:t>Herbigation:</w:t>
      </w:r>
      <w:r w:rsidRPr="008A2C9B">
        <w:rPr>
          <w:rFonts w:ascii="Arial" w:hAnsi="Arial"/>
          <w:noProof/>
        </w:rPr>
        <w:t xml:space="preserve"> application of herbicides using localised irrigation systems.</w:t>
      </w:r>
    </w:p>
    <w:p w14:paraId="2ACA67AA" w14:textId="77777777" w:rsidR="00202B3A" w:rsidRPr="008A2C9B" w:rsidRDefault="00202B3A" w:rsidP="00B335D9">
      <w:pPr>
        <w:spacing w:line="240" w:lineRule="auto"/>
        <w:jc w:val="both"/>
        <w:rPr>
          <w:rFonts w:ascii="Arial" w:hAnsi="Arial" w:cs="Arial"/>
          <w:noProof/>
        </w:rPr>
      </w:pPr>
      <w:r w:rsidRPr="008A2C9B">
        <w:rPr>
          <w:rFonts w:ascii="Arial" w:hAnsi="Arial"/>
          <w:i/>
          <w:noProof/>
        </w:rPr>
        <w:t>Merriam-Keller method:</w:t>
      </w:r>
      <w:r w:rsidRPr="008A2C9B">
        <w:rPr>
          <w:rFonts w:ascii="Arial" w:hAnsi="Arial"/>
          <w:noProof/>
        </w:rPr>
        <w:t xml:space="preserve"> method of calculating the uniformity coefficient for an irrigation system, expressed in the following formula: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202B3A" w:rsidRPr="008A2C9B" w14:paraId="251E3D5D" w14:textId="77777777">
        <w:trPr>
          <w:cantSplit/>
        </w:trPr>
        <w:tc>
          <w:tcPr>
            <w:tcW w:w="921" w:type="dxa"/>
            <w:vMerge w:val="restart"/>
            <w:tcBorders>
              <w:top w:val="nil"/>
              <w:left w:val="nil"/>
              <w:bottom w:val="nil"/>
              <w:right w:val="nil"/>
            </w:tcBorders>
            <w:vAlign w:val="center"/>
          </w:tcPr>
          <w:p w14:paraId="31F7B30F"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UC = </w:t>
            </w:r>
          </w:p>
        </w:tc>
        <w:tc>
          <w:tcPr>
            <w:tcW w:w="992" w:type="dxa"/>
            <w:tcBorders>
              <w:top w:val="nil"/>
              <w:left w:val="nil"/>
              <w:bottom w:val="single" w:sz="4" w:space="0" w:color="auto"/>
              <w:right w:val="nil"/>
            </w:tcBorders>
          </w:tcPr>
          <w:p w14:paraId="069D192D"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Q </w:t>
            </w:r>
            <w:r w:rsidRPr="008A2C9B">
              <w:rPr>
                <w:rFonts w:ascii="Arial" w:hAnsi="Arial"/>
                <w:noProof/>
                <w:vertAlign w:val="subscript"/>
              </w:rPr>
              <w:t>25 %</w:t>
            </w:r>
          </w:p>
        </w:tc>
        <w:tc>
          <w:tcPr>
            <w:tcW w:w="992" w:type="dxa"/>
            <w:vMerge w:val="restart"/>
            <w:tcBorders>
              <w:top w:val="nil"/>
              <w:left w:val="nil"/>
              <w:bottom w:val="nil"/>
              <w:right w:val="nil"/>
            </w:tcBorders>
            <w:vAlign w:val="center"/>
          </w:tcPr>
          <w:p w14:paraId="53DB74D7"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 X 100</w:t>
            </w:r>
          </w:p>
        </w:tc>
      </w:tr>
      <w:tr w:rsidR="00202B3A" w:rsidRPr="008A2C9B" w14:paraId="0D2600CD" w14:textId="77777777">
        <w:trPr>
          <w:cantSplit/>
        </w:trPr>
        <w:tc>
          <w:tcPr>
            <w:tcW w:w="921" w:type="dxa"/>
            <w:vMerge/>
            <w:tcBorders>
              <w:top w:val="nil"/>
              <w:left w:val="nil"/>
              <w:bottom w:val="nil"/>
              <w:right w:val="nil"/>
            </w:tcBorders>
          </w:tcPr>
          <w:p w14:paraId="1424E9C9" w14:textId="77777777" w:rsidR="00202B3A" w:rsidRPr="008A2C9B" w:rsidRDefault="00202B3A" w:rsidP="00B335D9">
            <w:pPr>
              <w:spacing w:line="240" w:lineRule="auto"/>
              <w:jc w:val="both"/>
              <w:rPr>
                <w:rFonts w:ascii="Arial" w:hAnsi="Arial" w:cs="Arial"/>
                <w:noProof/>
              </w:rPr>
            </w:pPr>
          </w:p>
        </w:tc>
        <w:tc>
          <w:tcPr>
            <w:tcW w:w="992" w:type="dxa"/>
            <w:tcBorders>
              <w:top w:val="single" w:sz="4" w:space="0" w:color="auto"/>
              <w:left w:val="nil"/>
              <w:bottom w:val="nil"/>
              <w:right w:val="nil"/>
            </w:tcBorders>
          </w:tcPr>
          <w:p w14:paraId="6729850E"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Q </w:t>
            </w:r>
            <w:r w:rsidRPr="008A2C9B">
              <w:rPr>
                <w:rFonts w:ascii="Arial" w:hAnsi="Arial"/>
                <w:noProof/>
                <w:vertAlign w:val="subscript"/>
              </w:rPr>
              <w:t>n</w:t>
            </w:r>
          </w:p>
        </w:tc>
        <w:tc>
          <w:tcPr>
            <w:tcW w:w="992" w:type="dxa"/>
            <w:vMerge/>
            <w:tcBorders>
              <w:top w:val="nil"/>
              <w:left w:val="nil"/>
              <w:bottom w:val="nil"/>
              <w:right w:val="nil"/>
            </w:tcBorders>
          </w:tcPr>
          <w:p w14:paraId="3EE25D67" w14:textId="77777777" w:rsidR="00202B3A" w:rsidRPr="008A2C9B" w:rsidRDefault="00202B3A" w:rsidP="00B335D9">
            <w:pPr>
              <w:spacing w:line="240" w:lineRule="auto"/>
              <w:jc w:val="both"/>
              <w:rPr>
                <w:rFonts w:ascii="Arial" w:hAnsi="Arial" w:cs="Arial"/>
                <w:noProof/>
              </w:rPr>
            </w:pPr>
          </w:p>
        </w:tc>
      </w:tr>
    </w:tbl>
    <w:p w14:paraId="05F97DC9" w14:textId="77777777" w:rsidR="00202B3A" w:rsidRPr="008A2C9B" w:rsidRDefault="00202B3A" w:rsidP="00B335D9">
      <w:pPr>
        <w:spacing w:line="240" w:lineRule="auto"/>
        <w:jc w:val="both"/>
        <w:rPr>
          <w:rFonts w:ascii="Arial" w:hAnsi="Arial" w:cs="Arial"/>
          <w:noProof/>
        </w:rPr>
      </w:pPr>
      <w:r w:rsidRPr="008A2C9B">
        <w:rPr>
          <w:rFonts w:ascii="Arial" w:hAnsi="Arial"/>
          <w:noProof/>
        </w:rPr>
        <w:t>Where Q</w:t>
      </w:r>
      <w:r w:rsidRPr="008A2C9B">
        <w:rPr>
          <w:rFonts w:ascii="Arial" w:hAnsi="Arial"/>
          <w:noProof/>
          <w:vertAlign w:val="subscript"/>
        </w:rPr>
        <w:t xml:space="preserve">25 % </w:t>
      </w:r>
      <w:r w:rsidRPr="008A2C9B">
        <w:rPr>
          <w:rFonts w:ascii="Arial" w:hAnsi="Arial"/>
          <w:noProof/>
        </w:rPr>
        <w:t>is the average discharge flow rate of 25 % of the lowest flow emitters; Qn is the average flow rate of all emitters and n, the number of control stations or units (n ≥ 16 is recommended). If the control unit has more than one emitter, the total flow rate to be factored in shall be the sum of the flow rates of all emitters making up the unit.</w:t>
      </w:r>
    </w:p>
    <w:p w14:paraId="4F5B3C2B" w14:textId="77777777" w:rsidR="00202B3A" w:rsidRPr="008A2C9B" w:rsidRDefault="00202B3A" w:rsidP="00B335D9">
      <w:pPr>
        <w:spacing w:line="240" w:lineRule="auto"/>
        <w:jc w:val="both"/>
        <w:rPr>
          <w:rFonts w:ascii="Arial" w:hAnsi="Arial" w:cs="Arial"/>
        </w:rPr>
      </w:pPr>
      <w:r w:rsidRPr="008A2C9B">
        <w:rPr>
          <w:rFonts w:ascii="Arial" w:hAnsi="Arial"/>
          <w:i/>
        </w:rPr>
        <w:t>Operator or operating person:</w:t>
      </w:r>
      <w:r w:rsidRPr="008A2C9B">
        <w:rPr>
          <w:rFonts w:ascii="Arial" w:hAnsi="Arial"/>
        </w:rPr>
        <w:t xml:space="preserve"> any natural person or legal entity that acquires, handles, processes, packages, labels, stores or markets plant products under the conditions set out in this regulation and, as such, is listed in the Register of the Catalan Council on Integrated Production.</w:t>
      </w:r>
    </w:p>
    <w:p w14:paraId="7A2027A4" w14:textId="77777777" w:rsidR="00202B3A" w:rsidRPr="008A2C9B" w:rsidRDefault="00202B3A" w:rsidP="00B335D9">
      <w:pPr>
        <w:spacing w:line="240" w:lineRule="auto"/>
        <w:jc w:val="both"/>
        <w:rPr>
          <w:rFonts w:ascii="Arial" w:hAnsi="Arial" w:cs="Arial"/>
          <w:noProof/>
        </w:rPr>
      </w:pPr>
      <w:r w:rsidRPr="008A2C9B">
        <w:rPr>
          <w:rFonts w:ascii="Arial" w:hAnsi="Arial"/>
          <w:i/>
          <w:noProof/>
        </w:rPr>
        <w:t>Individual operator:</w:t>
      </w:r>
      <w:r w:rsidRPr="008A2C9B">
        <w:rPr>
          <w:rFonts w:ascii="Arial" w:hAnsi="Arial"/>
          <w:noProof/>
        </w:rPr>
        <w:t xml:space="preserve"> an operating person that is not part of an Integrated Production Group. </w:t>
      </w:r>
    </w:p>
    <w:p w14:paraId="3E9DBF9B" w14:textId="77777777" w:rsidR="00202B3A" w:rsidRPr="008A2C9B" w:rsidRDefault="00202B3A" w:rsidP="00B335D9">
      <w:pPr>
        <w:spacing w:line="240" w:lineRule="auto"/>
        <w:jc w:val="both"/>
        <w:rPr>
          <w:rFonts w:ascii="Arial" w:hAnsi="Arial" w:cs="Arial"/>
          <w:noProof/>
        </w:rPr>
      </w:pPr>
      <w:r w:rsidRPr="008A2C9B">
        <w:rPr>
          <w:rFonts w:ascii="Arial" w:hAnsi="Arial"/>
          <w:i/>
          <w:noProof/>
        </w:rPr>
        <w:t>Plot:</w:t>
      </w:r>
      <w:r w:rsidRPr="008A2C9B">
        <w:rPr>
          <w:rFonts w:ascii="Arial" w:hAnsi="Arial"/>
          <w:noProof/>
        </w:rPr>
        <w:t xml:space="preserve"> continuous geographically defined area of land registered in the land registry in the name of one or more owners, on which the operator carries out integrated production practices.</w:t>
      </w:r>
    </w:p>
    <w:p w14:paraId="44CC6F0E" w14:textId="77777777" w:rsidR="00202B3A" w:rsidRPr="008A2C9B" w:rsidRDefault="00202B3A" w:rsidP="00B335D9">
      <w:pPr>
        <w:spacing w:line="240" w:lineRule="auto"/>
        <w:jc w:val="both"/>
        <w:rPr>
          <w:rFonts w:ascii="Arial" w:hAnsi="Arial" w:cs="Arial"/>
          <w:noProof/>
        </w:rPr>
      </w:pPr>
      <w:r w:rsidRPr="008A2C9B">
        <w:rPr>
          <w:rFonts w:ascii="Arial" w:hAnsi="Arial"/>
          <w:i/>
          <w:noProof/>
        </w:rPr>
        <w:t>Technical nutrient loss:</w:t>
      </w:r>
      <w:r w:rsidRPr="008A2C9B">
        <w:rPr>
          <w:rFonts w:ascii="Arial" w:hAnsi="Arial"/>
          <w:noProof/>
        </w:rPr>
        <w:t xml:space="preserve"> loss due to failure to add nutrients to the plant as a consequence of uniformity errors in provision, extraction of adventitious vegetation, leaching, loss of assimilability due to</w:t>
      </w:r>
      <w:r w:rsidRPr="00B335D9">
        <w:rPr>
          <w:rFonts w:ascii="Arial" w:hAnsi="Arial"/>
          <w:noProof/>
          <w:vanish/>
        </w:rPr>
        <w:t>&lt;A[por|para]&gt;</w:t>
      </w:r>
      <w:r w:rsidRPr="008A2C9B">
        <w:rPr>
          <w:rFonts w:ascii="Arial" w:hAnsi="Arial"/>
          <w:noProof/>
        </w:rPr>
        <w:t xml:space="preserve"> antagonists, conversion into organic compost, precipitation or insolubilisation of minerals or any other biotic factor.</w:t>
      </w:r>
    </w:p>
    <w:p w14:paraId="71CD4C71" w14:textId="77777777" w:rsidR="00202B3A" w:rsidRPr="008A2C9B" w:rsidRDefault="00202B3A" w:rsidP="00B335D9">
      <w:pPr>
        <w:spacing w:line="240" w:lineRule="auto"/>
        <w:jc w:val="both"/>
        <w:rPr>
          <w:rFonts w:ascii="Arial" w:hAnsi="Arial" w:cs="Arial"/>
          <w:noProof/>
        </w:rPr>
      </w:pPr>
      <w:r w:rsidRPr="008A2C9B">
        <w:rPr>
          <w:rFonts w:ascii="Arial" w:hAnsi="Arial"/>
          <w:i/>
          <w:noProof/>
        </w:rPr>
        <w:t>Qualified technical personnel:</w:t>
      </w:r>
      <w:r w:rsidRPr="008A2C9B">
        <w:rPr>
          <w:rFonts w:ascii="Arial" w:hAnsi="Arial"/>
          <w:noProof/>
        </w:rPr>
        <w:t xml:space="preserve"> natural person(s) performing technical services to support integrated production and who hold an intermediate or advanced university degree, in accordance with the provisions of Article 11.1 of Decree 241/2002.</w:t>
      </w:r>
    </w:p>
    <w:p w14:paraId="6BFA7B84" w14:textId="77777777" w:rsidR="00202B3A" w:rsidRPr="008A2C9B" w:rsidRDefault="00202B3A" w:rsidP="00B335D9">
      <w:pPr>
        <w:spacing w:line="240" w:lineRule="auto"/>
        <w:jc w:val="both"/>
        <w:rPr>
          <w:rFonts w:ascii="Arial" w:hAnsi="Arial" w:cs="Arial"/>
        </w:rPr>
      </w:pPr>
      <w:r w:rsidRPr="008A2C9B">
        <w:rPr>
          <w:rFonts w:ascii="Arial" w:hAnsi="Arial"/>
          <w:i/>
        </w:rPr>
        <w:t>Integrated production:</w:t>
      </w:r>
      <w:r w:rsidRPr="008A2C9B">
        <w:rPr>
          <w:rFonts w:ascii="Arial" w:hAnsi="Arial"/>
        </w:rPr>
        <w:t xml:space="preserve"> 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 </w:t>
      </w:r>
    </w:p>
    <w:p w14:paraId="03616986" w14:textId="77777777" w:rsidR="00202B3A" w:rsidRPr="008A2C9B" w:rsidRDefault="00202B3A" w:rsidP="00B335D9">
      <w:pPr>
        <w:spacing w:line="240" w:lineRule="auto"/>
        <w:jc w:val="both"/>
        <w:rPr>
          <w:rFonts w:ascii="Arial" w:hAnsi="Arial" w:cs="Arial"/>
          <w:noProof/>
        </w:rPr>
      </w:pPr>
      <w:r w:rsidRPr="008A2C9B">
        <w:rPr>
          <w:rFonts w:ascii="Arial" w:hAnsi="Arial"/>
          <w:i/>
          <w:noProof/>
        </w:rPr>
        <w:t>Preservation/post-harvest log:</w:t>
      </w:r>
      <w:r w:rsidRPr="008A2C9B">
        <w:rPr>
          <w:rFonts w:ascii="Arial" w:hAnsi="Arial"/>
          <w:noProof/>
        </w:rPr>
        <w:t xml:space="preserve"> document for entry of data on plant product systems, enabling detailed monitoring of all cereal receiving, handling, storage, packaging and shipping activities.</w:t>
      </w:r>
    </w:p>
    <w:p w14:paraId="4B19E2D1" w14:textId="77777777" w:rsidR="00202B3A" w:rsidRPr="008A2C9B" w:rsidRDefault="00202B3A" w:rsidP="00B335D9">
      <w:pPr>
        <w:spacing w:line="240" w:lineRule="auto"/>
        <w:jc w:val="both"/>
        <w:rPr>
          <w:rFonts w:ascii="Arial" w:hAnsi="Arial" w:cs="Arial"/>
          <w:i/>
          <w:noProof/>
        </w:rPr>
      </w:pPr>
      <w:r w:rsidRPr="008A2C9B">
        <w:rPr>
          <w:rFonts w:ascii="Arial" w:hAnsi="Arial"/>
          <w:i/>
          <w:noProof/>
        </w:rPr>
        <w:t>Operating log:</w:t>
      </w:r>
      <w:r w:rsidRPr="008A2C9B">
        <w:rPr>
          <w:rFonts w:ascii="Arial" w:hAnsi="Arial"/>
          <w:noProof/>
        </w:rPr>
        <w:t xml:space="preserve"> document for entry of data on a cultivated plot or cultivated plot group (see the definition of Uniform Cultivation Unit), enabling detailed monitoring of all cultural activities performed during the growing cycle.</w:t>
      </w:r>
    </w:p>
    <w:p w14:paraId="3B1F3B0D" w14:textId="77777777" w:rsidR="00202B3A" w:rsidRPr="008A2C9B" w:rsidRDefault="00202B3A" w:rsidP="00B335D9">
      <w:pPr>
        <w:spacing w:line="240" w:lineRule="auto"/>
        <w:jc w:val="both"/>
        <w:rPr>
          <w:rFonts w:ascii="Arial" w:hAnsi="Arial" w:cs="Arial"/>
          <w:noProof/>
        </w:rPr>
      </w:pPr>
      <w:r w:rsidRPr="008A2C9B">
        <w:rPr>
          <w:rFonts w:ascii="Arial" w:hAnsi="Arial"/>
          <w:i/>
          <w:noProof/>
        </w:rPr>
        <w:t xml:space="preserve">Rotation: </w:t>
      </w:r>
      <w:r w:rsidRPr="008A2C9B">
        <w:rPr>
          <w:rFonts w:ascii="Arial" w:hAnsi="Arial"/>
          <w:noProof/>
        </w:rPr>
        <w:t>sequence of crops applied on a plot over a specified period of time.</w:t>
      </w:r>
    </w:p>
    <w:p w14:paraId="3829345F" w14:textId="77777777" w:rsidR="00202B3A" w:rsidRPr="008A2C9B" w:rsidRDefault="00202B3A" w:rsidP="00B335D9">
      <w:pPr>
        <w:spacing w:line="240" w:lineRule="auto"/>
        <w:jc w:val="both"/>
        <w:rPr>
          <w:rFonts w:ascii="Arial" w:hAnsi="Arial" w:cs="Arial"/>
          <w:noProof/>
        </w:rPr>
      </w:pPr>
      <w:r w:rsidRPr="008A2C9B">
        <w:rPr>
          <w:rFonts w:ascii="Arial" w:hAnsi="Arial"/>
          <w:i/>
          <w:noProof/>
        </w:rPr>
        <w:t>Active substances:</w:t>
      </w:r>
      <w:r w:rsidRPr="008A2C9B">
        <w:rPr>
          <w:rFonts w:ascii="Arial" w:hAnsi="Arial"/>
          <w:noProof/>
        </w:rPr>
        <w:t xml:space="preserve"> substances or microorganisms, including viruses, with a general or specific effect on pests, including diseases, or on plants, plant parts or plant products.</w:t>
      </w:r>
    </w:p>
    <w:p w14:paraId="1FCAE167" w14:textId="77777777" w:rsidR="00202B3A" w:rsidRPr="008A2C9B" w:rsidRDefault="00202B3A" w:rsidP="00B335D9">
      <w:pPr>
        <w:spacing w:line="240" w:lineRule="auto"/>
        <w:jc w:val="both"/>
        <w:rPr>
          <w:rFonts w:ascii="Arial" w:hAnsi="Arial" w:cs="Arial"/>
          <w:noProof/>
        </w:rPr>
      </w:pPr>
      <w:r w:rsidRPr="008A2C9B">
        <w:rPr>
          <w:rFonts w:ascii="Arial" w:hAnsi="Arial"/>
          <w:i/>
          <w:noProof/>
        </w:rPr>
        <w:t>Uniform Cultivation Unit (UCU):</w:t>
      </w:r>
      <w:r w:rsidRPr="008A2C9B">
        <w:rPr>
          <w:rFonts w:ascii="Arial" w:hAnsi="Arial"/>
          <w:noProof/>
        </w:rPr>
        <w:t xml:space="preserve"> for each crop, the land area exhibiting similar characteristics in terms of soil type, irrigation system and crop type, on which similar cultivation techniques and cultural activities are applied, as well as the same plant protection treatments. In cases of producer groups, UCUs may exist that include crops or parts of crops from different farmers. </w:t>
      </w:r>
      <w:r w:rsidRPr="008A2C9B">
        <w:rPr>
          <w:rFonts w:ascii="Arial" w:hAnsi="Arial"/>
          <w:noProof/>
        </w:rPr>
        <w:lastRenderedPageBreak/>
        <w:t>For protected crops, the uniform cultivation unit shall be located in the same enclosure delimited by the same protection type.</w:t>
      </w:r>
    </w:p>
    <w:p w14:paraId="4535EB6F" w14:textId="77777777" w:rsidR="00202B3A" w:rsidRPr="008A2C9B" w:rsidRDefault="00202B3A" w:rsidP="00B335D9">
      <w:pPr>
        <w:pStyle w:val="Header"/>
        <w:tabs>
          <w:tab w:val="clear" w:pos="4252"/>
          <w:tab w:val="clear" w:pos="8504"/>
        </w:tabs>
        <w:spacing w:after="160"/>
        <w:rPr>
          <w:rFonts w:ascii="Arial" w:hAnsi="Arial" w:cs="Arial"/>
          <w:noProof/>
        </w:rPr>
      </w:pPr>
    </w:p>
    <w:p w14:paraId="4095D1F3" w14:textId="77777777" w:rsidR="00202B3A" w:rsidRPr="008A2C9B" w:rsidRDefault="00202B3A" w:rsidP="00B335D9">
      <w:pPr>
        <w:tabs>
          <w:tab w:val="left" w:pos="1815"/>
        </w:tabs>
        <w:spacing w:line="240" w:lineRule="auto"/>
        <w:jc w:val="both"/>
        <w:outlineLvl w:val="0"/>
        <w:rPr>
          <w:rFonts w:ascii="Arial" w:hAnsi="Arial" w:cs="Arial"/>
          <w:b/>
          <w:snapToGrid w:val="0"/>
        </w:rPr>
      </w:pPr>
      <w:r w:rsidRPr="008A2C9B">
        <w:rPr>
          <w:rFonts w:ascii="Arial" w:hAnsi="Arial"/>
          <w:b/>
          <w:snapToGrid w:val="0"/>
        </w:rPr>
        <w:t>I. BIODIVERSITY AND CULTIVATION PRACTICES</w:t>
      </w:r>
    </w:p>
    <w:p w14:paraId="4EA41BD6" w14:textId="77777777" w:rsidR="00202B3A" w:rsidRPr="008A2C9B" w:rsidRDefault="00202B3A" w:rsidP="00B335D9">
      <w:pPr>
        <w:tabs>
          <w:tab w:val="left" w:pos="1815"/>
        </w:tabs>
        <w:spacing w:line="240" w:lineRule="auto"/>
        <w:jc w:val="both"/>
        <w:outlineLvl w:val="0"/>
        <w:rPr>
          <w:rFonts w:ascii="Arial" w:hAnsi="Arial" w:cs="Arial"/>
          <w:snapToGrid w:val="0"/>
        </w:rPr>
      </w:pPr>
      <w:r w:rsidRPr="008A2C9B">
        <w:rPr>
          <w:rFonts w:ascii="Arial" w:hAnsi="Arial"/>
          <w:snapToGrid w:val="0"/>
        </w:rPr>
        <w:t>Article 1</w:t>
      </w:r>
    </w:p>
    <w:p w14:paraId="08CCC24D" w14:textId="77777777" w:rsidR="00202B3A" w:rsidRPr="008A2C9B" w:rsidRDefault="00202B3A" w:rsidP="00B335D9">
      <w:pPr>
        <w:spacing w:line="240" w:lineRule="auto"/>
        <w:jc w:val="both"/>
        <w:outlineLvl w:val="0"/>
        <w:rPr>
          <w:rFonts w:ascii="Arial" w:hAnsi="Arial" w:cs="Arial"/>
          <w:snapToGrid w:val="0"/>
        </w:rPr>
      </w:pPr>
      <w:r w:rsidRPr="008A2C9B">
        <w:rPr>
          <w:rFonts w:ascii="Arial" w:hAnsi="Arial"/>
          <w:b/>
          <w:snapToGrid w:val="0"/>
        </w:rPr>
        <w:t>Biodiversity</w:t>
      </w:r>
    </w:p>
    <w:p w14:paraId="3246CA7B" w14:textId="77777777" w:rsidR="00202B3A" w:rsidRPr="008A2C9B" w:rsidRDefault="00202B3A"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60D2A799" w14:textId="77777777" w:rsidR="00202B3A" w:rsidRPr="008A2C9B" w:rsidRDefault="00202B3A" w:rsidP="00B335D9">
      <w:pPr>
        <w:pStyle w:val="BodyText"/>
        <w:spacing w:after="160"/>
        <w:rPr>
          <w:rFonts w:cs="Arial"/>
          <w:szCs w:val="22"/>
        </w:rPr>
      </w:pPr>
      <w:r w:rsidRPr="008A2C9B">
        <w:t>1.1.1 Actively promote biodiversity at the genetic, species and ecosystem level, as this is an important natural resource for agriculture.</w:t>
      </w:r>
    </w:p>
    <w:p w14:paraId="0C748D66" w14:textId="77777777" w:rsidR="00202B3A" w:rsidRPr="008A2C9B" w:rsidRDefault="00202B3A" w:rsidP="00B335D9">
      <w:pPr>
        <w:pStyle w:val="Textodenotaalfinal"/>
        <w:widowControl/>
        <w:spacing w:after="160"/>
        <w:jc w:val="both"/>
        <w:rPr>
          <w:rFonts w:ascii="Arial" w:hAnsi="Arial" w:cs="Arial"/>
          <w:sz w:val="22"/>
          <w:szCs w:val="22"/>
          <w:u w:val="single"/>
        </w:rPr>
      </w:pPr>
      <w:r w:rsidRPr="008A2C9B">
        <w:rPr>
          <w:rFonts w:ascii="Arial" w:hAnsi="Arial"/>
          <w:sz w:val="22"/>
        </w:rPr>
        <w:t>1.1.2 Promote and preserve a natural and balanced agricultural environment, with a diverse plant and animal ecosystem, identifying the key components of the ecological infrastructure that help maintain and improve biodiversity, for every crop type and agriculture type. Every producing operator shall support the implementation of at least two ecological options to improve biodiversity on their farms, preferably selected from the list provided below. If it is not possible to implement the proposed options, the operator may draft a list of alternatives that must be approved by the CCPI, at least two of which shall be implemented:</w:t>
      </w:r>
    </w:p>
    <w:p w14:paraId="6E613C59" w14:textId="77777777" w:rsidR="00202B3A" w:rsidRPr="008A2C9B" w:rsidRDefault="00202B3A" w:rsidP="00B335D9">
      <w:pPr>
        <w:pStyle w:val="Textodenotaalfinal"/>
        <w:widowControl/>
        <w:numPr>
          <w:ilvl w:val="0"/>
          <w:numId w:val="11"/>
        </w:numPr>
        <w:spacing w:after="160"/>
        <w:jc w:val="both"/>
        <w:rPr>
          <w:rFonts w:ascii="Arial" w:hAnsi="Arial" w:cs="Arial"/>
          <w:sz w:val="22"/>
          <w:szCs w:val="22"/>
        </w:rPr>
      </w:pPr>
      <w:r w:rsidRPr="008A2C9B">
        <w:rPr>
          <w:rFonts w:ascii="Arial" w:hAnsi="Arial"/>
          <w:sz w:val="22"/>
        </w:rPr>
        <w:t>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w:t>
      </w:r>
    </w:p>
    <w:p w14:paraId="23550850" w14:textId="77777777" w:rsidR="00202B3A" w:rsidRPr="008A2C9B" w:rsidRDefault="00202B3A" w:rsidP="00B335D9">
      <w:pPr>
        <w:pStyle w:val="Textodenotaalfinal"/>
        <w:widowControl/>
        <w:spacing w:after="160"/>
        <w:ind w:left="624"/>
        <w:jc w:val="both"/>
        <w:rPr>
          <w:rFonts w:ascii="Arial" w:hAnsi="Arial" w:cs="Arial"/>
          <w:sz w:val="22"/>
          <w:szCs w:val="22"/>
        </w:rPr>
      </w:pPr>
      <w:r w:rsidRPr="008A2C9B">
        <w:rPr>
          <w:rFonts w:ascii="Arial" w:hAnsi="Arial"/>
          <w:sz w:val="22"/>
        </w:rPr>
        <w:t>It shall be permitted for ecology offset areas to be established by a producer organisation or a municipality, provided that they are directly associated with the production areas.</w:t>
      </w:r>
    </w:p>
    <w:p w14:paraId="102CA0C9" w14:textId="77777777" w:rsidR="00202B3A" w:rsidRPr="008A2C9B" w:rsidRDefault="00202B3A" w:rsidP="00B335D9">
      <w:pPr>
        <w:pStyle w:val="Textodenotaalfinal"/>
        <w:widowControl/>
        <w:numPr>
          <w:ilvl w:val="0"/>
          <w:numId w:val="11"/>
        </w:numPr>
        <w:spacing w:after="160"/>
        <w:jc w:val="both"/>
        <w:rPr>
          <w:rFonts w:ascii="Arial" w:hAnsi="Arial" w:cs="Arial"/>
          <w:noProof/>
          <w:sz w:val="22"/>
          <w:szCs w:val="22"/>
        </w:rPr>
      </w:pPr>
      <w:r w:rsidRPr="008A2C9B">
        <w:rPr>
          <w:rFonts w:ascii="Arial" w:hAnsi="Arial"/>
          <w:noProof/>
          <w:sz w:val="22"/>
        </w:rPr>
        <w:t xml:space="preserve">Do not apply synthetic agrochemical products on spontaneous vegetation on the margins of plots. Instead manage them with cultural measures. </w:t>
      </w:r>
    </w:p>
    <w:p w14:paraId="1B20E995" w14:textId="77777777" w:rsidR="00202B3A" w:rsidRPr="008A2C9B" w:rsidRDefault="00202B3A" w:rsidP="00B335D9">
      <w:pPr>
        <w:pStyle w:val="Textodenotaalfinal"/>
        <w:widowControl/>
        <w:numPr>
          <w:ilvl w:val="0"/>
          <w:numId w:val="11"/>
        </w:numPr>
        <w:spacing w:after="160"/>
        <w:jc w:val="both"/>
        <w:rPr>
          <w:rFonts w:ascii="Arial" w:hAnsi="Arial" w:cs="Arial"/>
          <w:sz w:val="22"/>
          <w:szCs w:val="22"/>
        </w:rPr>
      </w:pPr>
      <w:r w:rsidRPr="008A2C9B">
        <w:rPr>
          <w:rFonts w:ascii="Arial" w:hAnsi="Arial"/>
          <w:sz w:val="22"/>
        </w:rPr>
        <w:t>Install artificial shelters for insectivorous birds.</w:t>
      </w:r>
    </w:p>
    <w:p w14:paraId="58ADB332" w14:textId="77777777" w:rsidR="00202B3A" w:rsidRPr="008A2C9B" w:rsidRDefault="00202B3A" w:rsidP="00B335D9">
      <w:pPr>
        <w:pStyle w:val="Textodenotaalfinal"/>
        <w:widowControl/>
        <w:numPr>
          <w:ilvl w:val="0"/>
          <w:numId w:val="11"/>
        </w:numPr>
        <w:spacing w:after="160"/>
        <w:jc w:val="both"/>
        <w:rPr>
          <w:rFonts w:ascii="Arial" w:hAnsi="Arial" w:cs="Arial"/>
          <w:sz w:val="22"/>
          <w:szCs w:val="22"/>
        </w:rPr>
      </w:pPr>
      <w:r w:rsidRPr="008A2C9B">
        <w:rPr>
          <w:rFonts w:ascii="Arial" w:hAnsi="Arial"/>
          <w:sz w:val="22"/>
        </w:rPr>
        <w:t>Install artificial shelters for birds of prey.</w:t>
      </w:r>
    </w:p>
    <w:p w14:paraId="1AC07C9A" w14:textId="77777777" w:rsidR="00202B3A" w:rsidRPr="008A2C9B" w:rsidRDefault="00202B3A" w:rsidP="00B335D9">
      <w:pPr>
        <w:pStyle w:val="Textodenotaalfinal"/>
        <w:widowControl/>
        <w:numPr>
          <w:ilvl w:val="0"/>
          <w:numId w:val="11"/>
        </w:numPr>
        <w:spacing w:after="160"/>
        <w:jc w:val="both"/>
        <w:rPr>
          <w:rFonts w:ascii="Arial" w:hAnsi="Arial" w:cs="Arial"/>
          <w:sz w:val="22"/>
          <w:szCs w:val="22"/>
        </w:rPr>
      </w:pPr>
      <w:r w:rsidRPr="008A2C9B">
        <w:rPr>
          <w:rFonts w:ascii="Arial" w:hAnsi="Arial"/>
          <w:sz w:val="22"/>
        </w:rPr>
        <w:t>Install windbreaks on road shoulders, especially in windy areas.</w:t>
      </w:r>
    </w:p>
    <w:p w14:paraId="6578E7F3" w14:textId="77777777" w:rsidR="00202B3A" w:rsidRPr="008A2C9B" w:rsidRDefault="00202B3A" w:rsidP="00B335D9">
      <w:pPr>
        <w:spacing w:line="240" w:lineRule="auto"/>
        <w:rPr>
          <w:rFonts w:ascii="Arial" w:hAnsi="Arial" w:cs="Arial"/>
        </w:rPr>
      </w:pPr>
      <w:r w:rsidRPr="008A2C9B">
        <w:rPr>
          <w:rFonts w:ascii="Arial" w:hAnsi="Arial"/>
        </w:rPr>
        <w:t xml:space="preserve">1.2 </w:t>
      </w:r>
      <w:r w:rsidRPr="008A2C9B">
        <w:rPr>
          <w:rFonts w:ascii="Arial" w:hAnsi="Arial"/>
          <w:i/>
        </w:rPr>
        <w:t>Recommendations</w:t>
      </w:r>
    </w:p>
    <w:p w14:paraId="6A674478" w14:textId="77777777" w:rsidR="00202B3A" w:rsidRPr="008A2C9B" w:rsidRDefault="00202B3A" w:rsidP="00B335D9">
      <w:pPr>
        <w:spacing w:line="240" w:lineRule="auto"/>
        <w:jc w:val="both"/>
        <w:rPr>
          <w:rFonts w:ascii="Arial" w:hAnsi="Arial" w:cs="Arial"/>
        </w:rPr>
      </w:pPr>
      <w:r w:rsidRPr="008A2C9B">
        <w:rPr>
          <w:rFonts w:ascii="Arial" w:hAnsi="Arial"/>
        </w:rPr>
        <w:t>1.2.1 If windbreaks are installed, these shall be made from natives species</w:t>
      </w:r>
      <w:r w:rsidRPr="00B335D9">
        <w:rPr>
          <w:rFonts w:ascii="Arial" w:hAnsi="Arial"/>
          <w:vanish/>
        </w:rPr>
        <w:t>&lt;A[especies|especias]&gt;</w:t>
      </w:r>
      <w:r w:rsidRPr="008A2C9B">
        <w:rPr>
          <w:rFonts w:ascii="Arial" w:hAnsi="Arial"/>
        </w:rPr>
        <w:t xml:space="preserve"> wherever possible, and shall be designed to maintain diversity in structure and composition.</w:t>
      </w:r>
    </w:p>
    <w:p w14:paraId="16BA9EB7" w14:textId="77777777" w:rsidR="00202B3A" w:rsidRPr="008A2C9B" w:rsidRDefault="00202B3A" w:rsidP="00B335D9">
      <w:pPr>
        <w:spacing w:line="240" w:lineRule="auto"/>
        <w:jc w:val="both"/>
        <w:rPr>
          <w:rFonts w:ascii="Arial" w:hAnsi="Arial" w:cs="Arial"/>
          <w:noProof/>
        </w:rPr>
      </w:pPr>
      <w:r w:rsidRPr="008A2C9B">
        <w:rPr>
          <w:rFonts w:ascii="Arial" w:hAnsi="Arial"/>
          <w:noProof/>
        </w:rPr>
        <w:t>Article 2</w:t>
      </w:r>
    </w:p>
    <w:p w14:paraId="10679445"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General agronomic aspects</w:t>
      </w:r>
    </w:p>
    <w:p w14:paraId="70AFE0F9" w14:textId="77777777" w:rsidR="00202B3A" w:rsidRPr="008A2C9B" w:rsidRDefault="00202B3A" w:rsidP="00B335D9">
      <w:pPr>
        <w:spacing w:line="240" w:lineRule="auto"/>
        <w:jc w:val="both"/>
        <w:rPr>
          <w:rFonts w:ascii="Arial" w:hAnsi="Arial" w:cs="Arial"/>
          <w:noProof/>
        </w:rPr>
      </w:pPr>
      <w:r w:rsidRPr="008A2C9B">
        <w:rPr>
          <w:rFonts w:ascii="Arial" w:hAnsi="Arial"/>
          <w:i/>
          <w:noProof/>
        </w:rPr>
        <w:t>2.1 Obligations</w:t>
      </w:r>
    </w:p>
    <w:p w14:paraId="26569C5B" w14:textId="77777777" w:rsidR="00202B3A" w:rsidRPr="008A2C9B" w:rsidRDefault="00202B3A" w:rsidP="00B335D9">
      <w:pPr>
        <w:spacing w:line="240" w:lineRule="auto"/>
        <w:jc w:val="both"/>
        <w:rPr>
          <w:rFonts w:ascii="Arial" w:hAnsi="Arial" w:cs="Arial"/>
          <w:noProof/>
        </w:rPr>
      </w:pPr>
      <w:r w:rsidRPr="008A2C9B">
        <w:rPr>
          <w:rFonts w:ascii="Arial" w:hAnsi="Arial"/>
          <w:noProof/>
        </w:rPr>
        <w:t>2.1.1 The timing and intensity of cultural activities shall minimise potential environmental impacts.</w:t>
      </w:r>
    </w:p>
    <w:p w14:paraId="63B9181D" w14:textId="77777777" w:rsidR="00202B3A" w:rsidRPr="008A2C9B" w:rsidRDefault="00202B3A" w:rsidP="00B335D9">
      <w:pPr>
        <w:spacing w:line="240" w:lineRule="auto"/>
        <w:jc w:val="both"/>
        <w:outlineLvl w:val="0"/>
        <w:rPr>
          <w:rFonts w:ascii="Arial" w:hAnsi="Arial" w:cs="Arial"/>
        </w:rPr>
      </w:pPr>
      <w:r w:rsidRPr="008A2C9B">
        <w:rPr>
          <w:rFonts w:ascii="Arial" w:hAnsi="Arial"/>
        </w:rPr>
        <w:t>Article 3</w:t>
      </w:r>
    </w:p>
    <w:p w14:paraId="4EDEEE32" w14:textId="77777777" w:rsidR="00202B3A" w:rsidRPr="008A2C9B" w:rsidRDefault="00202B3A" w:rsidP="00B335D9">
      <w:pPr>
        <w:spacing w:line="240" w:lineRule="auto"/>
        <w:jc w:val="both"/>
        <w:outlineLvl w:val="0"/>
        <w:rPr>
          <w:rFonts w:ascii="Arial" w:hAnsi="Arial" w:cs="Arial"/>
          <w:b/>
        </w:rPr>
      </w:pPr>
      <w:r w:rsidRPr="008A2C9B">
        <w:rPr>
          <w:rFonts w:ascii="Arial" w:hAnsi="Arial"/>
          <w:b/>
        </w:rPr>
        <w:t>Soil, land preparation and cultivation</w:t>
      </w:r>
    </w:p>
    <w:p w14:paraId="5964CFF3" w14:textId="77777777" w:rsidR="00202B3A" w:rsidRPr="008A2C9B" w:rsidRDefault="00202B3A" w:rsidP="00B335D9">
      <w:pPr>
        <w:spacing w:line="240" w:lineRule="auto"/>
        <w:jc w:val="both"/>
        <w:rPr>
          <w:rFonts w:ascii="Arial" w:hAnsi="Arial" w:cs="Arial"/>
        </w:rPr>
      </w:pPr>
      <w:r w:rsidRPr="008A2C9B">
        <w:rPr>
          <w:rFonts w:ascii="Arial" w:hAnsi="Arial"/>
        </w:rPr>
        <w:t xml:space="preserve">3.1 </w:t>
      </w:r>
      <w:r w:rsidRPr="008A2C9B">
        <w:rPr>
          <w:rFonts w:ascii="Arial" w:hAnsi="Arial"/>
          <w:i/>
        </w:rPr>
        <w:t>Obligations</w:t>
      </w:r>
    </w:p>
    <w:p w14:paraId="0B8A8AAD"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3.1.1 Examine the soil profile to estimate the texture and water holding capacity.</w:t>
      </w:r>
    </w:p>
    <w:p w14:paraId="5CF6C9D1" w14:textId="77777777" w:rsidR="00202B3A" w:rsidRPr="008A2C9B" w:rsidRDefault="00202B3A" w:rsidP="00B335D9">
      <w:pPr>
        <w:pStyle w:val="BodyText"/>
        <w:spacing w:after="160"/>
        <w:rPr>
          <w:rFonts w:cs="Arial"/>
          <w:szCs w:val="22"/>
        </w:rPr>
      </w:pPr>
      <w:r w:rsidRPr="008A2C9B">
        <w:t>3.1.2 Maintain and improve soil fertility with:</w:t>
      </w:r>
    </w:p>
    <w:p w14:paraId="02A92EE5" w14:textId="77777777" w:rsidR="00202B3A" w:rsidRPr="008A2C9B" w:rsidRDefault="00202B3A" w:rsidP="00B335D9">
      <w:pPr>
        <w:numPr>
          <w:ilvl w:val="0"/>
          <w:numId w:val="195"/>
        </w:numPr>
        <w:tabs>
          <w:tab w:val="num" w:pos="720"/>
        </w:tabs>
        <w:spacing w:line="240" w:lineRule="auto"/>
        <w:jc w:val="both"/>
        <w:rPr>
          <w:rFonts w:ascii="Arial" w:hAnsi="Arial" w:cs="Arial"/>
          <w:noProof/>
        </w:rPr>
      </w:pPr>
      <w:r w:rsidRPr="008A2C9B">
        <w:rPr>
          <w:rFonts w:ascii="Arial" w:hAnsi="Arial"/>
          <w:noProof/>
        </w:rPr>
        <w:t xml:space="preserve">knowledge of the levels of organic matter in the soil and the mineralisation rate, which shall be estimated according to the soil type and the climate conditions in the zone; </w:t>
      </w:r>
    </w:p>
    <w:p w14:paraId="2F78C41C" w14:textId="77777777" w:rsidR="00202B3A" w:rsidRPr="008A2C9B" w:rsidRDefault="00202B3A" w:rsidP="00B335D9">
      <w:pPr>
        <w:numPr>
          <w:ilvl w:val="0"/>
          <w:numId w:val="195"/>
        </w:numPr>
        <w:tabs>
          <w:tab w:val="num" w:pos="720"/>
        </w:tabs>
        <w:spacing w:line="240" w:lineRule="auto"/>
        <w:jc w:val="both"/>
        <w:rPr>
          <w:rFonts w:ascii="Arial" w:hAnsi="Arial" w:cs="Arial"/>
          <w:noProof/>
        </w:rPr>
      </w:pPr>
      <w:r w:rsidRPr="008A2C9B">
        <w:rPr>
          <w:rFonts w:ascii="Arial" w:hAnsi="Arial"/>
          <w:noProof/>
        </w:rPr>
        <w:t>maintenance of a level of organic matter of at least 1 % in the soil surface horizon; below this level, all crop residues shall be applied to the soil (straw, stubble, etc.) and managed according to the instructions of the technical personnel responsible for integrated production.</w:t>
      </w:r>
    </w:p>
    <w:p w14:paraId="47083380" w14:textId="77777777" w:rsidR="00202B3A" w:rsidRPr="008A2C9B" w:rsidRDefault="00202B3A" w:rsidP="00B335D9">
      <w:pPr>
        <w:numPr>
          <w:ilvl w:val="0"/>
          <w:numId w:val="195"/>
        </w:numPr>
        <w:tabs>
          <w:tab w:val="num" w:pos="720"/>
        </w:tabs>
        <w:spacing w:line="240" w:lineRule="auto"/>
        <w:jc w:val="both"/>
        <w:rPr>
          <w:rFonts w:ascii="Arial" w:hAnsi="Arial" w:cs="Arial"/>
          <w:noProof/>
        </w:rPr>
      </w:pPr>
      <w:r w:rsidRPr="008A2C9B">
        <w:rPr>
          <w:rFonts w:ascii="Arial" w:hAnsi="Arial"/>
          <w:noProof/>
        </w:rPr>
        <w:t>optimisation of biophysical soil properties to avoid compaction (e.g. aggregate size and structural stability, hydraulic conductivity, etc.), which includes</w:t>
      </w:r>
      <w:r w:rsidRPr="00B335D9">
        <w:rPr>
          <w:rFonts w:ascii="Arial" w:hAnsi="Arial"/>
          <w:noProof/>
          <w:vanish/>
        </w:rPr>
        <w:t>&lt;A[por|para]&gt;</w:t>
      </w:r>
      <w:r w:rsidRPr="008A2C9B">
        <w:rPr>
          <w:rFonts w:ascii="Arial" w:hAnsi="Arial"/>
          <w:noProof/>
        </w:rPr>
        <w:t xml:space="preserve"> avoiding driving machinery over soil with excessive moisture, especially extremely heavy towed machinery;</w:t>
      </w:r>
    </w:p>
    <w:p w14:paraId="20AC915D" w14:textId="77777777" w:rsidR="00202B3A" w:rsidRPr="008A2C9B" w:rsidRDefault="00202B3A" w:rsidP="00B335D9">
      <w:pPr>
        <w:numPr>
          <w:ilvl w:val="0"/>
          <w:numId w:val="195"/>
        </w:numPr>
        <w:tabs>
          <w:tab w:val="num" w:pos="720"/>
        </w:tabs>
        <w:spacing w:line="240" w:lineRule="auto"/>
        <w:jc w:val="both"/>
        <w:rPr>
          <w:rFonts w:ascii="Arial" w:hAnsi="Arial" w:cs="Arial"/>
          <w:noProof/>
        </w:rPr>
      </w:pPr>
      <w:r w:rsidRPr="008A2C9B">
        <w:rPr>
          <w:rFonts w:ascii="Arial" w:hAnsi="Arial"/>
          <w:noProof/>
        </w:rPr>
        <w:t>soil surface protection for the maximum possible amount of time in areas at risk of erosion and for fallow periods, by maintaining a plant cover or harvest residues;</w:t>
      </w:r>
    </w:p>
    <w:p w14:paraId="17516ACA" w14:textId="77777777" w:rsidR="00202B3A" w:rsidRPr="008A2C9B" w:rsidRDefault="00202B3A" w:rsidP="00B335D9">
      <w:pPr>
        <w:numPr>
          <w:ilvl w:val="0"/>
          <w:numId w:val="195"/>
        </w:numPr>
        <w:tabs>
          <w:tab w:val="num" w:pos="720"/>
        </w:tabs>
        <w:spacing w:line="240" w:lineRule="auto"/>
        <w:jc w:val="both"/>
        <w:rPr>
          <w:rFonts w:ascii="Arial" w:hAnsi="Arial" w:cs="Arial"/>
          <w:noProof/>
        </w:rPr>
      </w:pPr>
      <w:r w:rsidRPr="008A2C9B">
        <w:rPr>
          <w:rFonts w:ascii="Arial" w:hAnsi="Arial"/>
          <w:noProof/>
        </w:rPr>
        <w:t>growing activities shall minimise physical and chemical disruption to the soil.</w:t>
      </w:r>
    </w:p>
    <w:p w14:paraId="297A7E3B" w14:textId="77777777" w:rsidR="00202B3A" w:rsidRPr="008A2C9B" w:rsidRDefault="00202B3A" w:rsidP="00B335D9">
      <w:pPr>
        <w:spacing w:line="240" w:lineRule="auto"/>
        <w:jc w:val="both"/>
        <w:rPr>
          <w:rFonts w:ascii="Arial" w:hAnsi="Arial" w:cs="Arial"/>
          <w:noProof/>
        </w:rPr>
      </w:pPr>
      <w:r w:rsidRPr="008A2C9B">
        <w:rPr>
          <w:rFonts w:ascii="Arial" w:hAnsi="Arial"/>
          <w:noProof/>
        </w:rPr>
        <w:t>3.1.3 Properly remove weeds and previous crop residues in a timely manner for the next crop; it is permitted to leave residues on the soil provided that they do not pose a transmission hazard for plant pests or diseases, or when practising conservation agriculture.</w:t>
      </w:r>
    </w:p>
    <w:p w14:paraId="5B4975C6" w14:textId="77777777" w:rsidR="00202B3A" w:rsidRPr="008A2C9B" w:rsidRDefault="00202B3A" w:rsidP="00B335D9">
      <w:pPr>
        <w:spacing w:line="240" w:lineRule="auto"/>
        <w:jc w:val="both"/>
        <w:rPr>
          <w:rFonts w:ascii="Arial" w:hAnsi="Arial" w:cs="Arial"/>
        </w:rPr>
      </w:pPr>
      <w:r w:rsidRPr="008A2C9B">
        <w:rPr>
          <w:rFonts w:ascii="Arial" w:hAnsi="Arial"/>
        </w:rPr>
        <w:t>3.1.4 Fieldwork shall minimise impact on soil structure to prevent surface runoff and waterlogging. Attention shall also be given to the slope of the soil for proper soil conservation, adjusting the scope and characteristics of the conservation works (terraces, embankments, hills) in order to prevent erosion phenomena. The growing techniques used shall be suitable to reduce energy consumption.</w:t>
      </w:r>
    </w:p>
    <w:p w14:paraId="2C380CB1" w14:textId="77777777" w:rsidR="00202B3A" w:rsidRPr="008A2C9B" w:rsidRDefault="00202B3A" w:rsidP="00B335D9">
      <w:pPr>
        <w:spacing w:line="240" w:lineRule="auto"/>
        <w:jc w:val="both"/>
        <w:outlineLvl w:val="0"/>
        <w:rPr>
          <w:rFonts w:ascii="Arial" w:hAnsi="Arial" w:cs="Arial"/>
          <w:i/>
        </w:rPr>
      </w:pPr>
      <w:r w:rsidRPr="008A2C9B">
        <w:rPr>
          <w:rFonts w:ascii="Arial" w:hAnsi="Arial"/>
        </w:rPr>
        <w:t xml:space="preserve">3.2 </w:t>
      </w:r>
      <w:r w:rsidRPr="008A2C9B">
        <w:rPr>
          <w:rFonts w:ascii="Arial" w:hAnsi="Arial"/>
          <w:i/>
        </w:rPr>
        <w:t>Prohibitions</w:t>
      </w:r>
    </w:p>
    <w:p w14:paraId="7D4B9B05" w14:textId="77777777" w:rsidR="00202B3A" w:rsidRPr="008A2C9B" w:rsidRDefault="00202B3A" w:rsidP="00B335D9">
      <w:pPr>
        <w:pStyle w:val="BodyText"/>
        <w:spacing w:after="160"/>
        <w:rPr>
          <w:rFonts w:cs="Arial"/>
          <w:noProof/>
          <w:szCs w:val="22"/>
        </w:rPr>
      </w:pPr>
      <w:r w:rsidRPr="008A2C9B">
        <w:t xml:space="preserve">3.2.1 Performance of chemical soil disinfection </w:t>
      </w:r>
    </w:p>
    <w:p w14:paraId="5886FBE9" w14:textId="77777777" w:rsidR="00202B3A" w:rsidRPr="008A2C9B" w:rsidRDefault="00202B3A" w:rsidP="00B335D9">
      <w:pPr>
        <w:pStyle w:val="BodyText"/>
        <w:spacing w:after="160"/>
        <w:rPr>
          <w:rFonts w:cs="Arial"/>
          <w:szCs w:val="22"/>
        </w:rPr>
      </w:pPr>
      <w:r w:rsidRPr="008A2C9B">
        <w:t>3.2.2 Working the soil in the direction of the slope on plots with a slope of over 10 %, as well as performing preparatory works that alter soil horizons</w:t>
      </w:r>
    </w:p>
    <w:p w14:paraId="4D7B0577" w14:textId="77777777" w:rsidR="00202B3A" w:rsidRPr="008A2C9B" w:rsidRDefault="00202B3A" w:rsidP="00B335D9">
      <w:pPr>
        <w:spacing w:line="240" w:lineRule="auto"/>
        <w:jc w:val="both"/>
        <w:rPr>
          <w:rFonts w:ascii="Arial" w:hAnsi="Arial" w:cs="Arial"/>
        </w:rPr>
      </w:pPr>
      <w:r w:rsidRPr="008A2C9B">
        <w:rPr>
          <w:rFonts w:ascii="Arial" w:hAnsi="Arial"/>
        </w:rPr>
        <w:t>3.2.3 Systematic and permanent use of agricultural tools (tillers, disc harrows, etc.) that destroy the soil structure and promote formation of a compaction layer or area</w:t>
      </w:r>
    </w:p>
    <w:p w14:paraId="038D8EAF" w14:textId="77777777" w:rsidR="00202B3A" w:rsidRPr="008A2C9B" w:rsidRDefault="00202B3A" w:rsidP="00B335D9">
      <w:pPr>
        <w:pStyle w:val="BodyText"/>
        <w:spacing w:after="160"/>
        <w:outlineLvl w:val="0"/>
        <w:rPr>
          <w:rFonts w:cs="Arial"/>
          <w:szCs w:val="22"/>
        </w:rPr>
      </w:pPr>
      <w:r w:rsidRPr="008A2C9B">
        <w:t xml:space="preserve">3.3 </w:t>
      </w:r>
      <w:r w:rsidRPr="008A2C9B">
        <w:rPr>
          <w:i/>
        </w:rPr>
        <w:t>Recommendations</w:t>
      </w:r>
    </w:p>
    <w:p w14:paraId="68A78AFD" w14:textId="77777777" w:rsidR="00202B3A" w:rsidRPr="008A2C9B" w:rsidRDefault="00202B3A" w:rsidP="00B335D9">
      <w:pPr>
        <w:spacing w:line="240" w:lineRule="auto"/>
        <w:jc w:val="both"/>
        <w:rPr>
          <w:rFonts w:ascii="Arial" w:hAnsi="Arial" w:cs="Arial"/>
        </w:rPr>
      </w:pPr>
      <w:r w:rsidRPr="008A2C9B">
        <w:rPr>
          <w:rFonts w:ascii="Arial" w:hAnsi="Arial"/>
        </w:rPr>
        <w:t>3.3.1 Preference shall be given to soil types that offer adequate depth for root development and that are well-drained and of medium texture. The electrical conductivity (EC) shall be less than 1.5 dS/m at 25ºC.</w:t>
      </w:r>
    </w:p>
    <w:p w14:paraId="7E8C0DAF" w14:textId="77777777" w:rsidR="00202B3A" w:rsidRPr="008A2C9B" w:rsidRDefault="00202B3A" w:rsidP="00B335D9">
      <w:pPr>
        <w:pStyle w:val="BodyText"/>
        <w:spacing w:after="160"/>
        <w:rPr>
          <w:rFonts w:cs="Arial"/>
          <w:szCs w:val="22"/>
        </w:rPr>
      </w:pPr>
      <w:r w:rsidRPr="008A2C9B">
        <w:t xml:space="preserve">3.3.2 Do not grow in areas with limiting factors: waterlogging, salinity, high water table, shallow. </w:t>
      </w:r>
    </w:p>
    <w:p w14:paraId="5DF5E37D" w14:textId="77777777" w:rsidR="00202B3A" w:rsidRPr="008A2C9B" w:rsidRDefault="00202B3A" w:rsidP="00B335D9">
      <w:pPr>
        <w:pStyle w:val="BodyText"/>
        <w:spacing w:after="160"/>
        <w:rPr>
          <w:rFonts w:cs="Arial"/>
          <w:noProof/>
          <w:szCs w:val="22"/>
        </w:rPr>
      </w:pPr>
      <w:r w:rsidRPr="008A2C9B">
        <w:t>3.3.3 Make appropriate additions of organic matter to achieve a level of at least 1.5 % organic matter.</w:t>
      </w:r>
    </w:p>
    <w:p w14:paraId="3D25286C" w14:textId="77777777" w:rsidR="00202B3A" w:rsidRPr="008A2C9B" w:rsidRDefault="00202B3A" w:rsidP="00B335D9">
      <w:pPr>
        <w:pStyle w:val="BodyText"/>
        <w:spacing w:after="160"/>
        <w:rPr>
          <w:rFonts w:cs="Arial"/>
          <w:noProof/>
          <w:szCs w:val="22"/>
        </w:rPr>
      </w:pPr>
      <w:r w:rsidRPr="008A2C9B">
        <w:t>3.3.4 In zones at increased risk of erosion, cultivate the soil in contours or terraces or apply direct seeding or conservation tillage.</w:t>
      </w:r>
    </w:p>
    <w:p w14:paraId="558C944B" w14:textId="77777777" w:rsidR="00202B3A" w:rsidRPr="008A2C9B" w:rsidRDefault="00202B3A" w:rsidP="00B335D9">
      <w:pPr>
        <w:pStyle w:val="BodyText"/>
        <w:spacing w:after="160"/>
        <w:rPr>
          <w:rFonts w:cs="Arial"/>
          <w:noProof/>
          <w:szCs w:val="22"/>
        </w:rPr>
      </w:pPr>
      <w:r w:rsidRPr="008A2C9B">
        <w:t>3.3.5 In areas at increased risk of nitrate leaching, especially vulnerable areas, maintain proper plant cover with adequate nitrogen absorption capacity before the spring crops.</w:t>
      </w:r>
    </w:p>
    <w:p w14:paraId="0D21F204" w14:textId="77777777" w:rsidR="00202B3A" w:rsidRPr="008A2C9B" w:rsidRDefault="00202B3A" w:rsidP="00B335D9">
      <w:pPr>
        <w:tabs>
          <w:tab w:val="left" w:pos="6848"/>
        </w:tabs>
        <w:spacing w:line="240" w:lineRule="auto"/>
        <w:jc w:val="both"/>
        <w:rPr>
          <w:rFonts w:ascii="Arial" w:hAnsi="Arial" w:cs="Arial"/>
          <w:noProof/>
        </w:rPr>
      </w:pPr>
      <w:r w:rsidRPr="008A2C9B">
        <w:rPr>
          <w:rFonts w:ascii="Arial" w:hAnsi="Arial"/>
          <w:noProof/>
        </w:rPr>
        <w:lastRenderedPageBreak/>
        <w:t>3.3.6 Information on soil type may be derived from the detailed soil map of Catalonia, if available.</w:t>
      </w:r>
    </w:p>
    <w:p w14:paraId="6A4E4517" w14:textId="77777777" w:rsidR="00202B3A" w:rsidRPr="008A2C9B" w:rsidRDefault="00202B3A" w:rsidP="00B335D9">
      <w:pPr>
        <w:tabs>
          <w:tab w:val="left" w:pos="6848"/>
        </w:tabs>
        <w:spacing w:line="240" w:lineRule="auto"/>
        <w:jc w:val="both"/>
        <w:rPr>
          <w:rFonts w:ascii="Arial" w:hAnsi="Arial" w:cs="Arial"/>
          <w:noProof/>
        </w:rPr>
      </w:pPr>
      <w:r w:rsidRPr="008A2C9B">
        <w:rPr>
          <w:rFonts w:ascii="Arial" w:hAnsi="Arial"/>
          <w:noProof/>
        </w:rPr>
        <w:t xml:space="preserve">3.3.7 To cultivate soil, alternate fieldwork that turns soil (disc harrows, rotary tiller, etc.) with fieldwork that only moves soil (cultivator, chisel plough, subsoiler, etc.). </w:t>
      </w:r>
    </w:p>
    <w:p w14:paraId="57BD61B0" w14:textId="77777777" w:rsidR="00202B3A" w:rsidRPr="008A2C9B" w:rsidRDefault="00202B3A" w:rsidP="00B335D9">
      <w:pPr>
        <w:pStyle w:val="Heading3"/>
        <w:spacing w:before="0" w:after="160" w:line="240" w:lineRule="auto"/>
        <w:rPr>
          <w:rFonts w:ascii="Arial" w:hAnsi="Arial" w:cs="Arial"/>
          <w:b/>
          <w:noProof/>
          <w:color w:val="auto"/>
          <w:szCs w:val="22"/>
        </w:rPr>
      </w:pPr>
      <w:r w:rsidRPr="008A2C9B">
        <w:rPr>
          <w:rFonts w:ascii="Arial" w:hAnsi="Arial"/>
          <w:noProof/>
          <w:color w:val="auto"/>
        </w:rPr>
        <w:t>Article 4</w:t>
      </w:r>
    </w:p>
    <w:p w14:paraId="17599114" w14:textId="77777777" w:rsidR="00202B3A" w:rsidRPr="008A2C9B" w:rsidRDefault="00202B3A" w:rsidP="00B335D9">
      <w:pPr>
        <w:pStyle w:val="Heading3"/>
        <w:spacing w:before="0" w:after="160" w:line="240" w:lineRule="auto"/>
        <w:rPr>
          <w:rFonts w:ascii="Arial" w:hAnsi="Arial" w:cs="Arial"/>
          <w:b/>
          <w:noProof/>
          <w:color w:val="auto"/>
          <w:szCs w:val="22"/>
        </w:rPr>
      </w:pPr>
      <w:r w:rsidRPr="008A2C9B">
        <w:rPr>
          <w:rFonts w:ascii="Arial" w:hAnsi="Arial"/>
          <w:b/>
          <w:noProof/>
          <w:color w:val="auto"/>
        </w:rPr>
        <w:t>Plant matter and seeding</w:t>
      </w:r>
    </w:p>
    <w:p w14:paraId="621F7492"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4.1 </w:t>
      </w:r>
      <w:r w:rsidRPr="008A2C9B">
        <w:rPr>
          <w:rFonts w:ascii="Arial" w:hAnsi="Arial"/>
          <w:i/>
          <w:noProof/>
        </w:rPr>
        <w:t>Obligations</w:t>
      </w:r>
    </w:p>
    <w:p w14:paraId="6BC7E9BE" w14:textId="77777777" w:rsidR="00202B3A" w:rsidRPr="008A2C9B" w:rsidRDefault="00202B3A" w:rsidP="00B335D9">
      <w:pPr>
        <w:spacing w:line="240" w:lineRule="auto"/>
        <w:jc w:val="both"/>
        <w:rPr>
          <w:rFonts w:ascii="Arial" w:hAnsi="Arial" w:cs="Arial"/>
          <w:b/>
          <w:noProof/>
        </w:rPr>
      </w:pPr>
      <w:r w:rsidRPr="008A2C9B">
        <w:rPr>
          <w:rFonts w:ascii="Arial" w:hAnsi="Arial"/>
          <w:noProof/>
        </w:rPr>
        <w:t>4.1.1 Use seeds from officially authorised and certified producers, at least of category R2. Keep purchase orders and a label sample for at least four years.</w:t>
      </w:r>
    </w:p>
    <w:p w14:paraId="6F5EFCA8" w14:textId="77777777" w:rsidR="00202B3A" w:rsidRPr="008A2C9B" w:rsidRDefault="00202B3A" w:rsidP="00B335D9">
      <w:pPr>
        <w:pStyle w:val="BodyText"/>
        <w:spacing w:after="160"/>
        <w:rPr>
          <w:rFonts w:cs="Arial"/>
          <w:noProof/>
          <w:szCs w:val="22"/>
        </w:rPr>
      </w:pPr>
      <w:r w:rsidRPr="008A2C9B">
        <w:t>4.1.2 For each plot, enter the variety sown, the seeding rate and seed category used and the chemical treatment applied in the Operating log.</w:t>
      </w:r>
    </w:p>
    <w:p w14:paraId="2A0FA2C2" w14:textId="77777777" w:rsidR="00202B3A" w:rsidRPr="008A2C9B" w:rsidRDefault="00202B3A" w:rsidP="00B335D9">
      <w:pPr>
        <w:pStyle w:val="BodyText"/>
        <w:spacing w:after="160"/>
        <w:rPr>
          <w:rFonts w:cs="Arial"/>
          <w:noProof/>
          <w:szCs w:val="22"/>
        </w:rPr>
      </w:pPr>
      <w:r w:rsidRPr="008A2C9B">
        <w:t>4.1.3 Enter the sowing dates for each species and variety in the Operating log, and sow within the recommended dates for each variety. Early sowing shall be for winter varieties, and sowing for alternative varieties shall be left for the second half of autumn or for winter.</w:t>
      </w:r>
    </w:p>
    <w:p w14:paraId="34E3AB58" w14:textId="77777777" w:rsidR="00202B3A" w:rsidRPr="008A2C9B" w:rsidRDefault="00202B3A" w:rsidP="00B335D9">
      <w:pPr>
        <w:pStyle w:val="BodyText"/>
        <w:spacing w:after="160"/>
        <w:rPr>
          <w:rFonts w:cs="Arial"/>
          <w:noProof/>
          <w:szCs w:val="22"/>
        </w:rPr>
      </w:pPr>
      <w:r w:rsidRPr="008A2C9B">
        <w:t xml:space="preserve">4.2 </w:t>
      </w:r>
      <w:r w:rsidRPr="008A2C9B">
        <w:rPr>
          <w:i/>
          <w:noProof/>
        </w:rPr>
        <w:t>Recommendations</w:t>
      </w:r>
    </w:p>
    <w:p w14:paraId="1D3111A8"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4.2.1 For integrated production of winter cereals, give preference to the most suitable varieties for the area and growing season, according to the official variety recommendations from the relevant Public Bodies, before each season and for each of the producing areas. </w:t>
      </w:r>
    </w:p>
    <w:p w14:paraId="7E7F26D4" w14:textId="77777777" w:rsidR="00202B3A" w:rsidRPr="008A2C9B" w:rsidRDefault="00202B3A" w:rsidP="00B335D9">
      <w:pPr>
        <w:spacing w:line="240" w:lineRule="auto"/>
        <w:jc w:val="both"/>
        <w:rPr>
          <w:rFonts w:ascii="Arial" w:hAnsi="Arial" w:cs="Arial"/>
          <w:noProof/>
        </w:rPr>
      </w:pPr>
      <w:r w:rsidRPr="008A2C9B">
        <w:rPr>
          <w:rFonts w:ascii="Arial" w:hAnsi="Arial"/>
          <w:noProof/>
        </w:rPr>
        <w:t>4.2.2 The seeding rates shall be those recommended for each variety and shall fall within the following ranges:</w:t>
      </w:r>
    </w:p>
    <w:tbl>
      <w:tblPr>
        <w:tblW w:w="0" w:type="auto"/>
        <w:tblInd w:w="637" w:type="dxa"/>
        <w:tblLayout w:type="fixed"/>
        <w:tblCellMar>
          <w:left w:w="70" w:type="dxa"/>
          <w:right w:w="70" w:type="dxa"/>
        </w:tblCellMar>
        <w:tblLook w:val="0000" w:firstRow="0" w:lastRow="0" w:firstColumn="0" w:lastColumn="0" w:noHBand="0" w:noVBand="0"/>
      </w:tblPr>
      <w:tblGrid>
        <w:gridCol w:w="3503"/>
        <w:gridCol w:w="2070"/>
      </w:tblGrid>
      <w:tr w:rsidR="00202B3A" w:rsidRPr="008A2C9B" w14:paraId="261DF3C0" w14:textId="77777777" w:rsidTr="00F15CA2">
        <w:tc>
          <w:tcPr>
            <w:tcW w:w="3503" w:type="dxa"/>
          </w:tcPr>
          <w:p w14:paraId="6F019A2F" w14:textId="77777777" w:rsidR="00202B3A" w:rsidRPr="008A2C9B" w:rsidRDefault="00202B3A" w:rsidP="00B335D9">
            <w:pPr>
              <w:numPr>
                <w:ilvl w:val="0"/>
                <w:numId w:val="9"/>
              </w:numPr>
              <w:spacing w:line="240" w:lineRule="auto"/>
              <w:jc w:val="both"/>
              <w:rPr>
                <w:rFonts w:ascii="Arial" w:hAnsi="Arial" w:cs="Arial"/>
                <w:noProof/>
              </w:rPr>
            </w:pPr>
            <w:r w:rsidRPr="008A2C9B">
              <w:rPr>
                <w:rFonts w:ascii="Arial" w:hAnsi="Arial"/>
                <w:noProof/>
              </w:rPr>
              <w:t xml:space="preserve">Rainfed wheat and barley </w:t>
            </w:r>
          </w:p>
        </w:tc>
        <w:tc>
          <w:tcPr>
            <w:tcW w:w="2070" w:type="dxa"/>
          </w:tcPr>
          <w:p w14:paraId="2B84F0FD" w14:textId="77777777" w:rsidR="00202B3A" w:rsidRPr="008A2C9B" w:rsidRDefault="00202B3A" w:rsidP="00B335D9">
            <w:pPr>
              <w:spacing w:line="240" w:lineRule="auto"/>
              <w:jc w:val="both"/>
              <w:rPr>
                <w:rFonts w:ascii="Arial" w:hAnsi="Arial" w:cs="Arial"/>
                <w:noProof/>
              </w:rPr>
            </w:pPr>
            <w:r w:rsidRPr="008A2C9B">
              <w:rPr>
                <w:rFonts w:ascii="Arial" w:hAnsi="Arial"/>
                <w:noProof/>
              </w:rPr>
              <w:t>140 to 190 kg/ha</w:t>
            </w:r>
          </w:p>
        </w:tc>
      </w:tr>
      <w:tr w:rsidR="00202B3A" w:rsidRPr="008A2C9B" w14:paraId="6270FE59" w14:textId="77777777" w:rsidTr="00F15CA2">
        <w:tc>
          <w:tcPr>
            <w:tcW w:w="3503" w:type="dxa"/>
          </w:tcPr>
          <w:p w14:paraId="661CDE6B" w14:textId="77777777" w:rsidR="00202B3A" w:rsidRPr="008A2C9B" w:rsidRDefault="00202B3A" w:rsidP="00B335D9">
            <w:pPr>
              <w:numPr>
                <w:ilvl w:val="0"/>
                <w:numId w:val="9"/>
              </w:numPr>
              <w:spacing w:line="240" w:lineRule="auto"/>
              <w:jc w:val="both"/>
              <w:rPr>
                <w:rFonts w:ascii="Arial" w:hAnsi="Arial" w:cs="Arial"/>
                <w:noProof/>
              </w:rPr>
            </w:pPr>
            <w:r w:rsidRPr="008A2C9B">
              <w:rPr>
                <w:rFonts w:ascii="Arial" w:hAnsi="Arial"/>
                <w:noProof/>
              </w:rPr>
              <w:t>Rainfed triticale:</w:t>
            </w:r>
          </w:p>
        </w:tc>
        <w:tc>
          <w:tcPr>
            <w:tcW w:w="2070" w:type="dxa"/>
          </w:tcPr>
          <w:p w14:paraId="7C8DAE9F" w14:textId="77777777" w:rsidR="00202B3A" w:rsidRPr="008A2C9B" w:rsidRDefault="00202B3A" w:rsidP="00B335D9">
            <w:pPr>
              <w:spacing w:line="240" w:lineRule="auto"/>
              <w:jc w:val="both"/>
              <w:rPr>
                <w:rFonts w:ascii="Arial" w:hAnsi="Arial" w:cs="Arial"/>
                <w:noProof/>
              </w:rPr>
            </w:pPr>
            <w:r w:rsidRPr="008A2C9B">
              <w:rPr>
                <w:rFonts w:ascii="Arial" w:hAnsi="Arial"/>
                <w:noProof/>
              </w:rPr>
              <w:t>160 to 200 kg/ha</w:t>
            </w:r>
          </w:p>
        </w:tc>
      </w:tr>
      <w:tr w:rsidR="00202B3A" w:rsidRPr="008A2C9B" w14:paraId="5D8BD5FE" w14:textId="77777777" w:rsidTr="00F15CA2">
        <w:tc>
          <w:tcPr>
            <w:tcW w:w="3503" w:type="dxa"/>
          </w:tcPr>
          <w:p w14:paraId="23DA8E73" w14:textId="77777777" w:rsidR="00202B3A" w:rsidRPr="008A2C9B" w:rsidRDefault="00202B3A" w:rsidP="00B335D9">
            <w:pPr>
              <w:numPr>
                <w:ilvl w:val="0"/>
                <w:numId w:val="9"/>
              </w:numPr>
              <w:spacing w:line="240" w:lineRule="auto"/>
              <w:jc w:val="both"/>
              <w:rPr>
                <w:rFonts w:ascii="Arial" w:hAnsi="Arial" w:cs="Arial"/>
                <w:noProof/>
              </w:rPr>
            </w:pPr>
            <w:r w:rsidRPr="008A2C9B">
              <w:rPr>
                <w:rFonts w:ascii="Arial" w:hAnsi="Arial"/>
                <w:noProof/>
              </w:rPr>
              <w:t>Irrigated barley:</w:t>
            </w:r>
          </w:p>
        </w:tc>
        <w:tc>
          <w:tcPr>
            <w:tcW w:w="2070" w:type="dxa"/>
          </w:tcPr>
          <w:p w14:paraId="12979DC2" w14:textId="77777777" w:rsidR="00202B3A" w:rsidRPr="008A2C9B" w:rsidRDefault="00202B3A" w:rsidP="00B335D9">
            <w:pPr>
              <w:spacing w:line="240" w:lineRule="auto"/>
              <w:jc w:val="both"/>
              <w:rPr>
                <w:rFonts w:ascii="Arial" w:hAnsi="Arial" w:cs="Arial"/>
                <w:noProof/>
              </w:rPr>
            </w:pPr>
            <w:r w:rsidRPr="008A2C9B">
              <w:rPr>
                <w:rFonts w:ascii="Arial" w:hAnsi="Arial"/>
                <w:noProof/>
              </w:rPr>
              <w:t>160 to 200 kg/ha</w:t>
            </w:r>
          </w:p>
        </w:tc>
      </w:tr>
      <w:tr w:rsidR="00202B3A" w:rsidRPr="008A2C9B" w14:paraId="1CB8596E" w14:textId="77777777" w:rsidTr="00F15CA2">
        <w:tc>
          <w:tcPr>
            <w:tcW w:w="3503" w:type="dxa"/>
          </w:tcPr>
          <w:p w14:paraId="589D6C28" w14:textId="77777777" w:rsidR="00202B3A" w:rsidRPr="008A2C9B" w:rsidRDefault="00202B3A" w:rsidP="00B335D9">
            <w:pPr>
              <w:numPr>
                <w:ilvl w:val="0"/>
                <w:numId w:val="9"/>
              </w:numPr>
              <w:spacing w:line="240" w:lineRule="auto"/>
              <w:jc w:val="both"/>
              <w:rPr>
                <w:rFonts w:ascii="Arial" w:hAnsi="Arial" w:cs="Arial"/>
                <w:noProof/>
              </w:rPr>
            </w:pPr>
            <w:r w:rsidRPr="008A2C9B">
              <w:rPr>
                <w:rFonts w:ascii="Arial" w:hAnsi="Arial"/>
                <w:noProof/>
              </w:rPr>
              <w:t>Irrigated wheat:</w:t>
            </w:r>
          </w:p>
        </w:tc>
        <w:tc>
          <w:tcPr>
            <w:tcW w:w="2070" w:type="dxa"/>
          </w:tcPr>
          <w:p w14:paraId="2A4B102D" w14:textId="77777777" w:rsidR="00202B3A" w:rsidRPr="008A2C9B" w:rsidRDefault="00202B3A" w:rsidP="00B335D9">
            <w:pPr>
              <w:spacing w:line="240" w:lineRule="auto"/>
              <w:jc w:val="both"/>
              <w:rPr>
                <w:rFonts w:ascii="Arial" w:hAnsi="Arial" w:cs="Arial"/>
                <w:noProof/>
              </w:rPr>
            </w:pPr>
            <w:r w:rsidRPr="008A2C9B">
              <w:rPr>
                <w:rFonts w:ascii="Arial" w:hAnsi="Arial"/>
                <w:noProof/>
              </w:rPr>
              <w:t>180 to 225 kg/ha</w:t>
            </w:r>
          </w:p>
        </w:tc>
      </w:tr>
      <w:tr w:rsidR="00202B3A" w:rsidRPr="008A2C9B" w14:paraId="0D030C99" w14:textId="77777777" w:rsidTr="00F15CA2">
        <w:tc>
          <w:tcPr>
            <w:tcW w:w="3503" w:type="dxa"/>
          </w:tcPr>
          <w:p w14:paraId="674B8496" w14:textId="77777777" w:rsidR="00202B3A" w:rsidRPr="008A2C9B" w:rsidRDefault="00202B3A" w:rsidP="00B335D9">
            <w:pPr>
              <w:numPr>
                <w:ilvl w:val="0"/>
                <w:numId w:val="9"/>
              </w:numPr>
              <w:spacing w:line="240" w:lineRule="auto"/>
              <w:jc w:val="both"/>
              <w:rPr>
                <w:rFonts w:ascii="Arial" w:hAnsi="Arial" w:cs="Arial"/>
                <w:noProof/>
              </w:rPr>
            </w:pPr>
            <w:r w:rsidRPr="008A2C9B">
              <w:rPr>
                <w:rFonts w:ascii="Arial" w:hAnsi="Arial"/>
                <w:noProof/>
              </w:rPr>
              <w:t>Irrigated triticale:</w:t>
            </w:r>
          </w:p>
        </w:tc>
        <w:tc>
          <w:tcPr>
            <w:tcW w:w="2070" w:type="dxa"/>
          </w:tcPr>
          <w:p w14:paraId="572A4E19" w14:textId="77777777" w:rsidR="00202B3A" w:rsidRPr="008A2C9B" w:rsidRDefault="00202B3A" w:rsidP="00B335D9">
            <w:pPr>
              <w:spacing w:line="240" w:lineRule="auto"/>
              <w:jc w:val="both"/>
              <w:rPr>
                <w:rFonts w:ascii="Arial" w:hAnsi="Arial" w:cs="Arial"/>
                <w:noProof/>
              </w:rPr>
            </w:pPr>
            <w:r w:rsidRPr="008A2C9B">
              <w:rPr>
                <w:rFonts w:ascii="Arial" w:hAnsi="Arial"/>
                <w:noProof/>
              </w:rPr>
              <w:t>180 to 230 kg/ha</w:t>
            </w:r>
          </w:p>
        </w:tc>
      </w:tr>
      <w:tr w:rsidR="00202B3A" w:rsidRPr="008A2C9B" w14:paraId="78745680" w14:textId="77777777" w:rsidTr="00F15CA2">
        <w:tc>
          <w:tcPr>
            <w:tcW w:w="3503" w:type="dxa"/>
          </w:tcPr>
          <w:p w14:paraId="4906F231" w14:textId="77777777" w:rsidR="00202B3A" w:rsidRPr="008A2C9B" w:rsidRDefault="00202B3A" w:rsidP="00B335D9">
            <w:pPr>
              <w:numPr>
                <w:ilvl w:val="0"/>
                <w:numId w:val="9"/>
              </w:numPr>
              <w:spacing w:line="240" w:lineRule="auto"/>
              <w:jc w:val="both"/>
              <w:rPr>
                <w:rFonts w:ascii="Arial" w:hAnsi="Arial" w:cs="Arial"/>
                <w:noProof/>
              </w:rPr>
            </w:pPr>
            <w:r w:rsidRPr="008A2C9B">
              <w:rPr>
                <w:rFonts w:ascii="Arial" w:hAnsi="Arial"/>
                <w:noProof/>
              </w:rPr>
              <w:t>Rainfed oats:</w:t>
            </w:r>
          </w:p>
        </w:tc>
        <w:tc>
          <w:tcPr>
            <w:tcW w:w="2070" w:type="dxa"/>
          </w:tcPr>
          <w:p w14:paraId="2A862CE0" w14:textId="77777777" w:rsidR="00202B3A" w:rsidRPr="008A2C9B" w:rsidRDefault="00202B3A" w:rsidP="00B335D9">
            <w:pPr>
              <w:spacing w:line="240" w:lineRule="auto"/>
              <w:jc w:val="both"/>
              <w:rPr>
                <w:rFonts w:ascii="Arial" w:hAnsi="Arial" w:cs="Arial"/>
                <w:noProof/>
              </w:rPr>
            </w:pPr>
            <w:r w:rsidRPr="008A2C9B">
              <w:rPr>
                <w:rFonts w:ascii="Arial" w:hAnsi="Arial"/>
                <w:noProof/>
              </w:rPr>
              <w:t>120 to 160 kg/ha</w:t>
            </w:r>
          </w:p>
        </w:tc>
      </w:tr>
      <w:tr w:rsidR="00202B3A" w:rsidRPr="008A2C9B" w14:paraId="67F43A53" w14:textId="77777777" w:rsidTr="00F15CA2">
        <w:tc>
          <w:tcPr>
            <w:tcW w:w="3503" w:type="dxa"/>
          </w:tcPr>
          <w:p w14:paraId="2227777E" w14:textId="77777777" w:rsidR="00202B3A" w:rsidRPr="008A2C9B" w:rsidRDefault="00202B3A" w:rsidP="00B335D9">
            <w:pPr>
              <w:numPr>
                <w:ilvl w:val="0"/>
                <w:numId w:val="9"/>
              </w:numPr>
              <w:spacing w:line="240" w:lineRule="auto"/>
              <w:jc w:val="both"/>
              <w:rPr>
                <w:rFonts w:ascii="Arial" w:hAnsi="Arial" w:cs="Arial"/>
                <w:noProof/>
              </w:rPr>
            </w:pPr>
            <w:r w:rsidRPr="008A2C9B">
              <w:rPr>
                <w:rFonts w:ascii="Arial" w:hAnsi="Arial"/>
                <w:noProof/>
              </w:rPr>
              <w:t>Irrigated oats:</w:t>
            </w:r>
          </w:p>
        </w:tc>
        <w:tc>
          <w:tcPr>
            <w:tcW w:w="2070" w:type="dxa"/>
          </w:tcPr>
          <w:p w14:paraId="5F1FF483" w14:textId="77777777" w:rsidR="00202B3A" w:rsidRPr="008A2C9B" w:rsidRDefault="00202B3A" w:rsidP="00B335D9">
            <w:pPr>
              <w:spacing w:line="240" w:lineRule="auto"/>
              <w:jc w:val="both"/>
              <w:rPr>
                <w:rFonts w:ascii="Arial" w:hAnsi="Arial" w:cs="Arial"/>
                <w:noProof/>
              </w:rPr>
            </w:pPr>
            <w:r w:rsidRPr="008A2C9B">
              <w:rPr>
                <w:rFonts w:ascii="Arial" w:hAnsi="Arial"/>
                <w:noProof/>
              </w:rPr>
              <w:t>150 to 180 kg/ha</w:t>
            </w:r>
          </w:p>
        </w:tc>
      </w:tr>
    </w:tbl>
    <w:p w14:paraId="1F6E8235" w14:textId="77777777" w:rsidR="00202B3A" w:rsidRPr="008A2C9B" w:rsidRDefault="00202B3A" w:rsidP="00B335D9">
      <w:pPr>
        <w:spacing w:before="160" w:line="240" w:lineRule="auto"/>
        <w:jc w:val="both"/>
        <w:rPr>
          <w:rFonts w:ascii="Arial" w:hAnsi="Arial" w:cs="Arial"/>
          <w:noProof/>
        </w:rPr>
      </w:pPr>
      <w:r w:rsidRPr="008A2C9B">
        <w:rPr>
          <w:rFonts w:ascii="Arial" w:hAnsi="Arial"/>
          <w:noProof/>
        </w:rPr>
        <w:t>4.2.3 To calculate the seeding rate (kg/ha) for each variety, the thousand-kernel weight (TKW) of each lot shall be used.</w:t>
      </w:r>
    </w:p>
    <w:p w14:paraId="6D85EEFD" w14:textId="77777777" w:rsidR="00202B3A" w:rsidRPr="008A2C9B" w:rsidRDefault="00202B3A" w:rsidP="00B335D9">
      <w:pPr>
        <w:spacing w:line="240" w:lineRule="auto"/>
        <w:jc w:val="both"/>
        <w:rPr>
          <w:rFonts w:ascii="Arial" w:hAnsi="Arial" w:cs="Arial"/>
          <w:noProof/>
        </w:rPr>
      </w:pPr>
      <w:r w:rsidRPr="008A2C9B">
        <w:rPr>
          <w:rFonts w:ascii="Arial" w:hAnsi="Arial"/>
          <w:noProof/>
        </w:rPr>
        <w:t>4.2.4 Adjust the seeder to each seed variety and lot before starting seeding, as well as the seeding depth for each plot according to the moisture conditions and soil preparation.</w:t>
      </w:r>
    </w:p>
    <w:p w14:paraId="462E418B" w14:textId="77777777" w:rsidR="00202B3A" w:rsidRPr="008A2C9B" w:rsidRDefault="00202B3A" w:rsidP="00B335D9">
      <w:pPr>
        <w:tabs>
          <w:tab w:val="left" w:pos="6848"/>
        </w:tabs>
        <w:spacing w:line="240" w:lineRule="auto"/>
        <w:jc w:val="both"/>
        <w:rPr>
          <w:rFonts w:ascii="Arial" w:hAnsi="Arial" w:cs="Arial"/>
          <w:noProof/>
        </w:rPr>
      </w:pPr>
      <w:r w:rsidRPr="008A2C9B">
        <w:rPr>
          <w:rFonts w:ascii="Arial" w:hAnsi="Arial"/>
          <w:noProof/>
        </w:rPr>
        <w:t>Article 5</w:t>
      </w:r>
    </w:p>
    <w:p w14:paraId="77953F0B" w14:textId="77777777" w:rsidR="00202B3A" w:rsidRPr="008A2C9B" w:rsidRDefault="00202B3A" w:rsidP="00B335D9">
      <w:pPr>
        <w:pStyle w:val="Heading3"/>
        <w:tabs>
          <w:tab w:val="left" w:pos="6848"/>
        </w:tabs>
        <w:spacing w:before="0" w:after="160" w:line="240" w:lineRule="auto"/>
        <w:rPr>
          <w:rFonts w:ascii="Arial" w:hAnsi="Arial" w:cs="Arial"/>
          <w:b/>
          <w:noProof/>
          <w:color w:val="auto"/>
          <w:szCs w:val="22"/>
        </w:rPr>
      </w:pPr>
      <w:r w:rsidRPr="008A2C9B">
        <w:rPr>
          <w:rFonts w:ascii="Arial" w:hAnsi="Arial"/>
          <w:b/>
          <w:noProof/>
          <w:color w:val="auto"/>
        </w:rPr>
        <w:t>Crop management</w:t>
      </w:r>
    </w:p>
    <w:p w14:paraId="33A08920" w14:textId="77777777" w:rsidR="00202B3A" w:rsidRPr="008A2C9B" w:rsidRDefault="00202B3A" w:rsidP="00B335D9">
      <w:pPr>
        <w:tabs>
          <w:tab w:val="left" w:pos="6848"/>
        </w:tabs>
        <w:spacing w:line="240" w:lineRule="auto"/>
        <w:jc w:val="both"/>
        <w:rPr>
          <w:rFonts w:ascii="Arial" w:hAnsi="Arial" w:cs="Arial"/>
          <w:noProof/>
        </w:rPr>
      </w:pPr>
      <w:r w:rsidRPr="008A2C9B">
        <w:rPr>
          <w:rFonts w:ascii="Arial" w:hAnsi="Arial"/>
          <w:noProof/>
        </w:rPr>
        <w:t xml:space="preserve">5.1 </w:t>
      </w:r>
      <w:r w:rsidRPr="008A2C9B">
        <w:rPr>
          <w:rFonts w:ascii="Arial" w:hAnsi="Arial"/>
          <w:i/>
          <w:noProof/>
        </w:rPr>
        <w:t>Obligations</w:t>
      </w:r>
    </w:p>
    <w:p w14:paraId="30B95B7B" w14:textId="77777777" w:rsidR="00202B3A" w:rsidRPr="008A2C9B" w:rsidRDefault="00202B3A" w:rsidP="00B335D9">
      <w:pPr>
        <w:pStyle w:val="BodyText"/>
        <w:tabs>
          <w:tab w:val="left" w:pos="6848"/>
        </w:tabs>
        <w:spacing w:after="160"/>
        <w:rPr>
          <w:rFonts w:cs="Arial"/>
          <w:noProof/>
          <w:szCs w:val="22"/>
        </w:rPr>
      </w:pPr>
      <w:r w:rsidRPr="008A2C9B">
        <w:t xml:space="preserve">5.1.1 Establish a rotation system of at least three fields or crops, including a legume whenever possible. The reasons for an absence of legumes in the rotation shall be entered in the Operating log. Fallow land shall count as a field or crop. When dry-farming on arid or semi-arid </w:t>
      </w:r>
      <w:r w:rsidRPr="008A2C9B">
        <w:lastRenderedPageBreak/>
        <w:t xml:space="preserve">land, if three-field rotation is not possible, it shall be permitted to use two-field rotation without a legume requirement based on supporting evidence and a report from the technician responsible for integrated production. </w:t>
      </w:r>
    </w:p>
    <w:p w14:paraId="51F742C4" w14:textId="77777777" w:rsidR="00202B3A" w:rsidRPr="008A2C9B" w:rsidRDefault="00202B3A" w:rsidP="00B335D9">
      <w:pPr>
        <w:pStyle w:val="BodyText"/>
        <w:spacing w:after="160"/>
        <w:rPr>
          <w:rFonts w:cs="Arial"/>
          <w:noProof/>
          <w:szCs w:val="22"/>
        </w:rPr>
      </w:pPr>
      <w:r w:rsidRPr="008A2C9B">
        <w:t>5.1.2 Do not grow the same crop on the same plot for more than three years in a row, except for multiannual feed crops (alfalfa, clover, natural or introduced grasses).</w:t>
      </w:r>
    </w:p>
    <w:p w14:paraId="15C9452D" w14:textId="77777777" w:rsidR="00202B3A" w:rsidRPr="008A2C9B" w:rsidRDefault="00202B3A" w:rsidP="00B335D9">
      <w:pPr>
        <w:spacing w:line="240" w:lineRule="auto"/>
        <w:jc w:val="both"/>
        <w:rPr>
          <w:rFonts w:ascii="Arial" w:hAnsi="Arial" w:cs="Arial"/>
          <w:noProof/>
        </w:rPr>
      </w:pPr>
      <w:r w:rsidRPr="008A2C9B">
        <w:rPr>
          <w:rFonts w:ascii="Arial" w:hAnsi="Arial"/>
          <w:noProof/>
        </w:rPr>
        <w:t>5.1.3 Enter the previous crop, the growing system before introduction of the cereal and management of the previous crop residues in the Operating log.</w:t>
      </w:r>
    </w:p>
    <w:p w14:paraId="656F9F5E"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5.1.4 Cereals shall not exceed 80 % of the rotation. Each cereal species shall count as a different crop when starting the rotation. </w:t>
      </w:r>
    </w:p>
    <w:p w14:paraId="0641D90E"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5.2 </w:t>
      </w:r>
      <w:r w:rsidRPr="008A2C9B">
        <w:rPr>
          <w:rFonts w:ascii="Arial" w:hAnsi="Arial"/>
          <w:i/>
          <w:noProof/>
        </w:rPr>
        <w:t>Prohibitions</w:t>
      </w:r>
    </w:p>
    <w:p w14:paraId="2730A3E3" w14:textId="77777777" w:rsidR="00202B3A" w:rsidRPr="008A2C9B" w:rsidRDefault="00202B3A" w:rsidP="00B335D9">
      <w:pPr>
        <w:spacing w:line="240" w:lineRule="auto"/>
        <w:jc w:val="both"/>
        <w:rPr>
          <w:rFonts w:ascii="Arial" w:hAnsi="Arial" w:cs="Arial"/>
          <w:noProof/>
        </w:rPr>
      </w:pPr>
      <w:r w:rsidRPr="008A2C9B">
        <w:rPr>
          <w:rFonts w:ascii="Arial" w:hAnsi="Arial"/>
          <w:noProof/>
        </w:rPr>
        <w:t>5.2.1 Burning of crop residues, except where justified and with the approval of the competent authority</w:t>
      </w:r>
    </w:p>
    <w:p w14:paraId="100BFEFA" w14:textId="77777777" w:rsidR="00202B3A" w:rsidRPr="008A2C9B" w:rsidRDefault="00202B3A" w:rsidP="00B335D9">
      <w:pPr>
        <w:spacing w:line="240" w:lineRule="auto"/>
        <w:jc w:val="both"/>
        <w:rPr>
          <w:rFonts w:ascii="Arial" w:hAnsi="Arial" w:cs="Arial"/>
          <w:noProof/>
        </w:rPr>
      </w:pPr>
      <w:r w:rsidRPr="008A2C9B">
        <w:rPr>
          <w:rFonts w:ascii="Arial" w:hAnsi="Arial"/>
          <w:noProof/>
        </w:rPr>
        <w:t>5.2.2 Use of growth regulators</w:t>
      </w:r>
    </w:p>
    <w:p w14:paraId="3741898C"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5.3 </w:t>
      </w:r>
      <w:r w:rsidRPr="008A2C9B">
        <w:rPr>
          <w:rFonts w:ascii="Arial" w:hAnsi="Arial"/>
          <w:i/>
          <w:noProof/>
        </w:rPr>
        <w:t>Recommendations</w:t>
      </w:r>
    </w:p>
    <w:p w14:paraId="684699B2" w14:textId="77777777" w:rsidR="00202B3A" w:rsidRPr="008A2C9B" w:rsidRDefault="00202B3A" w:rsidP="00B335D9">
      <w:pPr>
        <w:spacing w:line="240" w:lineRule="auto"/>
        <w:jc w:val="both"/>
        <w:rPr>
          <w:rFonts w:ascii="Arial" w:hAnsi="Arial" w:cs="Arial"/>
          <w:noProof/>
        </w:rPr>
      </w:pPr>
      <w:r w:rsidRPr="008A2C9B">
        <w:rPr>
          <w:rFonts w:ascii="Arial" w:hAnsi="Arial"/>
          <w:noProof/>
        </w:rPr>
        <w:t>5.3.1 In crop rotations, strive to adhere to the following:</w:t>
      </w:r>
    </w:p>
    <w:p w14:paraId="778339B2" w14:textId="77777777" w:rsidR="00202B3A" w:rsidRPr="008A2C9B" w:rsidRDefault="00202B3A" w:rsidP="00B335D9">
      <w:pPr>
        <w:spacing w:line="240" w:lineRule="auto"/>
        <w:jc w:val="both"/>
        <w:rPr>
          <w:rFonts w:ascii="Arial" w:hAnsi="Arial" w:cs="Arial"/>
          <w:noProof/>
        </w:rPr>
      </w:pPr>
      <w:r w:rsidRPr="008A2C9B">
        <w:rPr>
          <w:rFonts w:ascii="Arial" w:hAnsi="Arial"/>
          <w:noProof/>
        </w:rPr>
        <w:t>5.3.2 Do not grow potatoes more than one year out of every four.</w:t>
      </w:r>
    </w:p>
    <w:p w14:paraId="0049616C" w14:textId="77777777" w:rsidR="00202B3A" w:rsidRPr="008A2C9B" w:rsidRDefault="00202B3A" w:rsidP="00B335D9">
      <w:pPr>
        <w:spacing w:line="240" w:lineRule="auto"/>
        <w:jc w:val="both"/>
        <w:rPr>
          <w:rFonts w:ascii="Arial" w:hAnsi="Arial" w:cs="Arial"/>
          <w:noProof/>
        </w:rPr>
      </w:pPr>
      <w:r w:rsidRPr="008A2C9B">
        <w:rPr>
          <w:rFonts w:ascii="Arial" w:hAnsi="Arial"/>
          <w:noProof/>
        </w:rPr>
        <w:t>5.3.3 Do not grow peas more than one year out of every seven.</w:t>
      </w:r>
    </w:p>
    <w:p w14:paraId="1A2B142C" w14:textId="77777777" w:rsidR="00202B3A" w:rsidRPr="008A2C9B" w:rsidRDefault="00202B3A" w:rsidP="00B335D9">
      <w:pPr>
        <w:spacing w:line="240" w:lineRule="auto"/>
        <w:jc w:val="both"/>
        <w:rPr>
          <w:rFonts w:ascii="Arial" w:hAnsi="Arial" w:cs="Arial"/>
          <w:noProof/>
        </w:rPr>
      </w:pPr>
      <w:r w:rsidRPr="008A2C9B">
        <w:rPr>
          <w:rFonts w:ascii="Arial" w:hAnsi="Arial"/>
          <w:noProof/>
        </w:rPr>
        <w:t>5.3.4 Do not grow crucifers more than one year out of every four.</w:t>
      </w:r>
    </w:p>
    <w:p w14:paraId="01B1AEB6" w14:textId="77777777" w:rsidR="00202B3A" w:rsidRPr="008A2C9B" w:rsidRDefault="00202B3A" w:rsidP="00B335D9">
      <w:pPr>
        <w:spacing w:line="240" w:lineRule="auto"/>
        <w:jc w:val="both"/>
        <w:rPr>
          <w:rFonts w:ascii="Arial" w:hAnsi="Arial" w:cs="Arial"/>
          <w:noProof/>
        </w:rPr>
      </w:pPr>
      <w:r w:rsidRPr="008A2C9B">
        <w:rPr>
          <w:rFonts w:ascii="Arial" w:hAnsi="Arial"/>
          <w:noProof/>
        </w:rPr>
        <w:t>5.3.5 Do not grow sunflowers more than one year out of every four.</w:t>
      </w:r>
    </w:p>
    <w:p w14:paraId="18882BFB" w14:textId="77777777" w:rsidR="00202B3A" w:rsidRPr="008A2C9B" w:rsidRDefault="00202B3A" w:rsidP="00B335D9">
      <w:pPr>
        <w:spacing w:line="240" w:lineRule="auto"/>
        <w:jc w:val="both"/>
        <w:rPr>
          <w:rFonts w:ascii="Arial" w:hAnsi="Arial" w:cs="Arial"/>
          <w:noProof/>
        </w:rPr>
      </w:pPr>
      <w:r w:rsidRPr="008A2C9B">
        <w:rPr>
          <w:rFonts w:ascii="Arial" w:hAnsi="Arial"/>
          <w:noProof/>
        </w:rPr>
        <w:t>5.3.6 Do not grow broad beans, field beans or soy more than one year out of every four.</w:t>
      </w:r>
    </w:p>
    <w:p w14:paraId="3B0BFA22" w14:textId="77777777" w:rsidR="00202B3A" w:rsidRPr="008A2C9B" w:rsidRDefault="00202B3A" w:rsidP="00B335D9">
      <w:pPr>
        <w:spacing w:line="240" w:lineRule="auto"/>
        <w:jc w:val="both"/>
        <w:rPr>
          <w:rFonts w:ascii="Arial" w:hAnsi="Arial" w:cs="Arial"/>
          <w:noProof/>
        </w:rPr>
      </w:pPr>
      <w:r w:rsidRPr="008A2C9B">
        <w:rPr>
          <w:rFonts w:ascii="Arial" w:hAnsi="Arial"/>
          <w:noProof/>
        </w:rPr>
        <w:t>5.3.7 Apply a minimum interval of two years between different legumes.</w:t>
      </w:r>
    </w:p>
    <w:p w14:paraId="5587C4FF" w14:textId="77777777" w:rsidR="00202B3A" w:rsidRPr="008A2C9B" w:rsidRDefault="00202B3A" w:rsidP="00B335D9">
      <w:pPr>
        <w:spacing w:line="240" w:lineRule="auto"/>
        <w:jc w:val="both"/>
        <w:rPr>
          <w:rFonts w:ascii="Arial" w:hAnsi="Arial" w:cs="Arial"/>
          <w:noProof/>
        </w:rPr>
      </w:pPr>
      <w:r w:rsidRPr="008A2C9B">
        <w:rPr>
          <w:rFonts w:ascii="Arial" w:hAnsi="Arial"/>
          <w:noProof/>
        </w:rPr>
        <w:t>5.3.8 Do not grow maize more than one year out of every four. Try to avoid continuous maize cultivation.</w:t>
      </w:r>
    </w:p>
    <w:p w14:paraId="549D441A" w14:textId="77777777" w:rsidR="00202B3A" w:rsidRPr="008A2C9B" w:rsidRDefault="00202B3A" w:rsidP="00B335D9">
      <w:pPr>
        <w:spacing w:line="240" w:lineRule="auto"/>
        <w:jc w:val="both"/>
        <w:rPr>
          <w:rFonts w:ascii="Arial" w:hAnsi="Arial" w:cs="Arial"/>
          <w:noProof/>
        </w:rPr>
      </w:pPr>
      <w:r w:rsidRPr="008A2C9B">
        <w:rPr>
          <w:rFonts w:ascii="Arial" w:hAnsi="Arial"/>
          <w:noProof/>
        </w:rPr>
        <w:t>5.3.9 Try to avoid sowing a legume after alfalfa; instead</w:t>
      </w:r>
      <w:r w:rsidRPr="00B335D9">
        <w:rPr>
          <w:rFonts w:ascii="Arial" w:hAnsi="Arial"/>
          <w:noProof/>
          <w:vanish/>
        </w:rPr>
        <w:t>&lt;A[lugar|sitio]&gt;</w:t>
      </w:r>
      <w:r w:rsidRPr="008A2C9B">
        <w:rPr>
          <w:rFonts w:ascii="Arial" w:hAnsi="Arial"/>
          <w:noProof/>
        </w:rPr>
        <w:t>, it is recommended to establish a crop with high nitrogen needs.</w:t>
      </w:r>
    </w:p>
    <w:p w14:paraId="304A6EA4" w14:textId="77777777" w:rsidR="00202B3A" w:rsidRPr="008A2C9B" w:rsidRDefault="00202B3A" w:rsidP="00B335D9">
      <w:pPr>
        <w:spacing w:line="240" w:lineRule="auto"/>
        <w:jc w:val="both"/>
        <w:rPr>
          <w:rFonts w:ascii="Arial" w:hAnsi="Arial" w:cs="Arial"/>
          <w:noProof/>
        </w:rPr>
      </w:pPr>
      <w:r w:rsidRPr="008A2C9B">
        <w:rPr>
          <w:rFonts w:ascii="Arial" w:hAnsi="Arial"/>
          <w:noProof/>
        </w:rPr>
        <w:t>5.3.10 For soy, rapeseed and sunflowers, try to avoid growing these in succession.</w:t>
      </w:r>
    </w:p>
    <w:p w14:paraId="32835136" w14:textId="77777777" w:rsidR="00202B3A" w:rsidRPr="008A2C9B" w:rsidRDefault="00202B3A" w:rsidP="00B335D9">
      <w:pPr>
        <w:spacing w:line="240" w:lineRule="auto"/>
        <w:jc w:val="both"/>
        <w:rPr>
          <w:rFonts w:ascii="Arial" w:hAnsi="Arial" w:cs="Arial"/>
          <w:noProof/>
        </w:rPr>
      </w:pPr>
      <w:r w:rsidRPr="008A2C9B">
        <w:rPr>
          <w:rFonts w:ascii="Arial" w:hAnsi="Arial"/>
          <w:noProof/>
        </w:rPr>
        <w:t>5.3.11 Every year of multiannual feed crops (such as alfalfa, clover, natural or introduced grasses) counts as a crop or field.</w:t>
      </w:r>
    </w:p>
    <w:p w14:paraId="72CF50F7" w14:textId="77777777" w:rsidR="00202B3A" w:rsidRPr="008A2C9B" w:rsidRDefault="00202B3A" w:rsidP="00B335D9">
      <w:pPr>
        <w:spacing w:line="240" w:lineRule="auto"/>
        <w:jc w:val="both"/>
        <w:rPr>
          <w:rFonts w:ascii="Arial" w:hAnsi="Arial" w:cs="Arial"/>
          <w:noProof/>
        </w:rPr>
      </w:pPr>
      <w:r w:rsidRPr="008A2C9B">
        <w:rPr>
          <w:rFonts w:ascii="Arial" w:hAnsi="Arial"/>
          <w:noProof/>
        </w:rPr>
        <w:t>5.3.12 In wetlands, it is recommended to alternate spring and summer crops, in order to minimise nitrate leaching and facilitate pest, disease and weed management.</w:t>
      </w:r>
    </w:p>
    <w:p w14:paraId="16621775" w14:textId="77777777" w:rsidR="00202B3A" w:rsidRPr="008A2C9B" w:rsidRDefault="00202B3A" w:rsidP="00B335D9">
      <w:pPr>
        <w:spacing w:line="240" w:lineRule="auto"/>
        <w:jc w:val="both"/>
        <w:rPr>
          <w:rFonts w:ascii="Arial" w:hAnsi="Arial" w:cs="Arial"/>
          <w:noProof/>
        </w:rPr>
      </w:pPr>
      <w:r w:rsidRPr="008A2C9B">
        <w:rPr>
          <w:rFonts w:ascii="Arial" w:hAnsi="Arial"/>
          <w:noProof/>
        </w:rPr>
        <w:t>5.3.13 Do not grow any alternative Chenopodiaceae crop more than one year out of every four. 5.3.14 If the results of the nematode analysis are negative, the frequency may be reduced to one year out of every three.</w:t>
      </w:r>
    </w:p>
    <w:p w14:paraId="4C2AA391"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5.3.15 Alternate varieties within the same species where possible. </w:t>
      </w:r>
    </w:p>
    <w:p w14:paraId="1AD1D722" w14:textId="77777777" w:rsidR="00202B3A" w:rsidRPr="008A2C9B" w:rsidRDefault="00202B3A" w:rsidP="00B335D9">
      <w:pPr>
        <w:pStyle w:val="BodyText"/>
        <w:spacing w:after="160"/>
        <w:rPr>
          <w:rFonts w:cs="Arial"/>
          <w:noProof/>
          <w:szCs w:val="22"/>
        </w:rPr>
      </w:pPr>
      <w:r w:rsidRPr="008A2C9B">
        <w:t>5.3.16 It is recommended to use techniques that reduce the risk of soil erosion or degradation.</w:t>
      </w:r>
    </w:p>
    <w:p w14:paraId="7F36E493" w14:textId="77777777" w:rsidR="00202B3A" w:rsidRPr="008A2C9B" w:rsidRDefault="00202B3A" w:rsidP="00B335D9">
      <w:pPr>
        <w:spacing w:line="240" w:lineRule="auto"/>
        <w:jc w:val="both"/>
        <w:rPr>
          <w:rFonts w:ascii="Arial" w:hAnsi="Arial" w:cs="Arial"/>
          <w:noProof/>
        </w:rPr>
      </w:pPr>
      <w:r w:rsidRPr="008A2C9B">
        <w:rPr>
          <w:rFonts w:ascii="Arial" w:hAnsi="Arial"/>
          <w:noProof/>
        </w:rPr>
        <w:t>5.3.17 For growing, incorporate harvest residues that are chopped and well distributed throughout the surface area, wherever possible.</w:t>
      </w:r>
    </w:p>
    <w:p w14:paraId="77EBE890"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 xml:space="preserve">5.3.18 Retain the stubble for as long as possible, in order to limit erosion. </w:t>
      </w:r>
    </w:p>
    <w:p w14:paraId="3045E49C" w14:textId="77777777" w:rsidR="00202B3A" w:rsidRPr="008A2C9B" w:rsidRDefault="00202B3A" w:rsidP="00B335D9">
      <w:pPr>
        <w:spacing w:line="240" w:lineRule="auto"/>
        <w:jc w:val="both"/>
        <w:rPr>
          <w:rFonts w:ascii="Arial" w:hAnsi="Arial" w:cs="Arial"/>
          <w:noProof/>
        </w:rPr>
      </w:pPr>
      <w:r w:rsidRPr="008A2C9B">
        <w:rPr>
          <w:rFonts w:ascii="Arial" w:hAnsi="Arial"/>
          <w:noProof/>
        </w:rPr>
        <w:t>5.3.19 Retain plant cover on fallow land for as long as possible, to limit erosion and nitrate leaching.</w:t>
      </w:r>
    </w:p>
    <w:p w14:paraId="045FF7BD" w14:textId="77777777" w:rsidR="00202B3A" w:rsidRPr="008A2C9B" w:rsidRDefault="00202B3A" w:rsidP="00B335D9">
      <w:pPr>
        <w:spacing w:line="240" w:lineRule="auto"/>
        <w:jc w:val="both"/>
        <w:rPr>
          <w:rFonts w:ascii="Arial" w:hAnsi="Arial" w:cs="Arial"/>
          <w:noProof/>
        </w:rPr>
      </w:pPr>
      <w:r w:rsidRPr="008A2C9B">
        <w:rPr>
          <w:rFonts w:ascii="Arial" w:hAnsi="Arial"/>
          <w:noProof/>
        </w:rPr>
        <w:t>5.3.20 It is recommended to use techniques that minimise soil cultivation.</w:t>
      </w:r>
    </w:p>
    <w:p w14:paraId="70AFB093" w14:textId="77777777" w:rsidR="00202B3A" w:rsidRPr="008A2C9B" w:rsidRDefault="00202B3A" w:rsidP="00B335D9">
      <w:pPr>
        <w:spacing w:line="240" w:lineRule="auto"/>
        <w:jc w:val="both"/>
        <w:rPr>
          <w:rFonts w:ascii="Arial" w:hAnsi="Arial" w:cs="Arial"/>
          <w:noProof/>
        </w:rPr>
      </w:pPr>
      <w:r w:rsidRPr="008A2C9B">
        <w:rPr>
          <w:rFonts w:ascii="Arial" w:hAnsi="Arial"/>
          <w:noProof/>
        </w:rPr>
        <w:t>5.3.21 Winter cereals (other than oats) shall precede at least one crop that is not a host for primary cereal pathogens.</w:t>
      </w:r>
    </w:p>
    <w:p w14:paraId="1F15E9F8" w14:textId="77777777" w:rsidR="00202B3A" w:rsidRPr="008A2C9B" w:rsidRDefault="00202B3A" w:rsidP="00B335D9">
      <w:pPr>
        <w:spacing w:line="240" w:lineRule="auto"/>
        <w:jc w:val="both"/>
        <w:outlineLvl w:val="0"/>
        <w:rPr>
          <w:rFonts w:ascii="Arial" w:hAnsi="Arial" w:cs="Arial"/>
        </w:rPr>
      </w:pPr>
      <w:r w:rsidRPr="008A2C9B">
        <w:rPr>
          <w:rFonts w:ascii="Arial" w:hAnsi="Arial"/>
        </w:rPr>
        <w:t>Article 6</w:t>
      </w:r>
    </w:p>
    <w:p w14:paraId="26BD9E98" w14:textId="77777777" w:rsidR="00202B3A" w:rsidRPr="008A2C9B" w:rsidRDefault="00202B3A" w:rsidP="00B335D9">
      <w:pPr>
        <w:spacing w:line="240" w:lineRule="auto"/>
        <w:jc w:val="both"/>
        <w:outlineLvl w:val="0"/>
        <w:rPr>
          <w:rFonts w:ascii="Arial" w:hAnsi="Arial" w:cs="Arial"/>
        </w:rPr>
      </w:pPr>
      <w:r w:rsidRPr="008A2C9B">
        <w:rPr>
          <w:rFonts w:ascii="Arial" w:hAnsi="Arial"/>
          <w:b/>
        </w:rPr>
        <w:t>Fertilisation</w:t>
      </w:r>
    </w:p>
    <w:p w14:paraId="5379FC58" w14:textId="77777777" w:rsidR="00202B3A" w:rsidRPr="008A2C9B" w:rsidRDefault="00202B3A" w:rsidP="00B335D9">
      <w:pPr>
        <w:spacing w:line="240" w:lineRule="auto"/>
        <w:jc w:val="both"/>
        <w:rPr>
          <w:rFonts w:ascii="Arial" w:hAnsi="Arial" w:cs="Arial"/>
        </w:rPr>
      </w:pPr>
      <w:r w:rsidRPr="008A2C9B">
        <w:rPr>
          <w:rFonts w:ascii="Arial" w:hAnsi="Arial"/>
        </w:rPr>
        <w:t xml:space="preserve">6.1 </w:t>
      </w:r>
      <w:r w:rsidRPr="008A2C9B">
        <w:rPr>
          <w:rFonts w:ascii="Arial" w:hAnsi="Arial"/>
          <w:i/>
        </w:rPr>
        <w:t>Obligations</w:t>
      </w:r>
    </w:p>
    <w:p w14:paraId="09D28E9E" w14:textId="77777777" w:rsidR="00202B3A" w:rsidRPr="008A2C9B" w:rsidRDefault="00202B3A" w:rsidP="00B335D9">
      <w:pPr>
        <w:spacing w:line="240" w:lineRule="auto"/>
        <w:jc w:val="both"/>
        <w:rPr>
          <w:rFonts w:ascii="Arial" w:hAnsi="Arial" w:cs="Arial"/>
          <w:noProof/>
        </w:rPr>
      </w:pPr>
      <w:r w:rsidRPr="008A2C9B">
        <w:rPr>
          <w:rFonts w:ascii="Arial" w:hAnsi="Arial"/>
          <w:noProof/>
        </w:rPr>
        <w:t>6.1.1 Nutrients shall essentially be supplied by means of the soil, unless a pressure irrigation system is used that can provide fertilisation as well.</w:t>
      </w:r>
    </w:p>
    <w:p w14:paraId="6DB60449" w14:textId="77777777" w:rsidR="00202B3A" w:rsidRPr="008A2C9B" w:rsidRDefault="00202B3A" w:rsidP="00B335D9">
      <w:pPr>
        <w:spacing w:line="240" w:lineRule="auto"/>
        <w:jc w:val="both"/>
        <w:rPr>
          <w:rFonts w:ascii="Arial" w:hAnsi="Arial" w:cs="Arial"/>
        </w:rPr>
      </w:pPr>
      <w:r w:rsidRPr="008A2C9B">
        <w:rPr>
          <w:rFonts w:ascii="Arial" w:hAnsi="Arial"/>
          <w:noProof/>
        </w:rPr>
        <w:t>6.1.2 Use the physical and chemical soil analyses to estimate</w:t>
      </w:r>
      <w:r w:rsidRPr="00B335D9">
        <w:rPr>
          <w:rFonts w:ascii="Arial" w:hAnsi="Arial"/>
          <w:vanish/>
        </w:rPr>
        <w:t>&lt;A[amar|estimar]&gt;</w:t>
      </w:r>
      <w:r w:rsidRPr="008A2C9B">
        <w:rPr>
          <w:rFonts w:ascii="Arial" w:hAnsi="Arial"/>
          <w:noProof/>
        </w:rPr>
        <w:t xml:space="preserve"> macronutrient needs, except for nitrogen.</w:t>
      </w:r>
    </w:p>
    <w:p w14:paraId="7ACF49E5" w14:textId="77777777" w:rsidR="00202B3A" w:rsidRPr="008A2C9B" w:rsidRDefault="00202B3A" w:rsidP="00B335D9">
      <w:pPr>
        <w:pStyle w:val="BodyText"/>
        <w:spacing w:after="160"/>
        <w:rPr>
          <w:rFonts w:cs="Arial"/>
          <w:szCs w:val="22"/>
        </w:rPr>
      </w:pPr>
      <w:r w:rsidRPr="008A2C9B">
        <w:t>6.1.3 All farms shall conduct and retain justifiable soil and irrigation water analyses for fertilisation planning. The analyses shall be conducted once every five years.</w:t>
      </w:r>
    </w:p>
    <w:p w14:paraId="7D52CD40" w14:textId="77777777" w:rsidR="00202B3A" w:rsidRPr="008A2C9B" w:rsidRDefault="00202B3A" w:rsidP="00B335D9">
      <w:pPr>
        <w:pStyle w:val="BodyText"/>
        <w:spacing w:after="160"/>
        <w:ind w:left="705"/>
        <w:rPr>
          <w:rFonts w:cs="Arial"/>
          <w:szCs w:val="22"/>
        </w:rPr>
      </w:pPr>
      <w:r w:rsidRPr="008A2C9B">
        <w:t>6.1.3.1 If the irrigation water supply comes from an irrigation community or</w:t>
      </w:r>
      <w:r w:rsidRPr="00B335D9">
        <w:rPr>
          <w:vanish/>
        </w:rPr>
        <w:t>&lt;A[para|por]&gt;</w:t>
      </w:r>
      <w:r w:rsidRPr="008A2C9B">
        <w:t xml:space="preserve"> other similar entity, the aforementioned requirement may be met</w:t>
      </w:r>
      <w:r w:rsidRPr="00B335D9">
        <w:rPr>
          <w:vanish/>
        </w:rPr>
        <w:t>&lt;A[cumplimiento|cumplido]&gt;</w:t>
      </w:r>
      <w:r w:rsidRPr="008A2C9B">
        <w:t xml:space="preserve"> by keeping water analyses conducted by any of the indicated entities, provided that this includes the parameters indicated in Article 7.1.</w:t>
      </w:r>
    </w:p>
    <w:p w14:paraId="6C990237" w14:textId="77777777" w:rsidR="00202B3A" w:rsidRPr="008A2C9B" w:rsidRDefault="00202B3A" w:rsidP="00B335D9">
      <w:pPr>
        <w:pStyle w:val="BodyText"/>
        <w:spacing w:after="160"/>
        <w:ind w:left="705"/>
        <w:rPr>
          <w:rFonts w:cs="Arial"/>
          <w:szCs w:val="22"/>
        </w:rPr>
      </w:pPr>
      <w:r w:rsidRPr="008A2C9B">
        <w:t>6.1.3.2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44F6DC76" w14:textId="77777777" w:rsidR="00202B3A" w:rsidRPr="008A2C9B" w:rsidRDefault="00202B3A" w:rsidP="00B335D9">
      <w:pPr>
        <w:pStyle w:val="BodyText"/>
        <w:spacing w:after="160"/>
        <w:rPr>
          <w:rFonts w:cs="Arial"/>
          <w:szCs w:val="22"/>
        </w:rPr>
      </w:pPr>
      <w:r w:rsidRPr="008A2C9B">
        <w:t>The number of analyses conducted shall be at least one soil analysis per uniform cultivation unit. When incorporating a UCU into the integrated production system, a physical and chemical analysis shall be conducted unless one is available that was conducted within the past five years.</w:t>
      </w:r>
    </w:p>
    <w:p w14:paraId="4D7464AC" w14:textId="77777777" w:rsidR="00202B3A" w:rsidRPr="008A2C9B" w:rsidRDefault="00202B3A" w:rsidP="00B335D9">
      <w:pPr>
        <w:pStyle w:val="BodyText"/>
        <w:spacing w:after="160"/>
        <w:rPr>
          <w:rFonts w:cs="Arial"/>
          <w:szCs w:val="22"/>
        </w:rPr>
      </w:pPr>
      <w:r w:rsidRPr="008A2C9B">
        <w:t>6.1.4 All soil analyses shall include at least identification of the assimilable phosphorous, potassium and magnesium, the organic matter, the prior salinity test and, where applicable</w:t>
      </w:r>
      <w:r w:rsidRPr="00B335D9">
        <w:rPr>
          <w:vanish/>
        </w:rPr>
        <w:t>&lt;A[pega|ocurre]&gt;</w:t>
      </w:r>
      <w:r w:rsidRPr="008A2C9B">
        <w:t xml:space="preserve">, the soluable salt analysis. The first analysis shall also determine the texture and pH. </w:t>
      </w:r>
    </w:p>
    <w:p w14:paraId="0546F11B"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6.1.5 Create and apply a fertilisation programme taking into account the analysis results and – in addition to what is extracted by the crop – the nutritional state, growth, soil fertility and type, and the input from other sources (water, organic matter). </w:t>
      </w:r>
    </w:p>
    <w:p w14:paraId="0D9C4B63" w14:textId="77777777" w:rsidR="00202B3A" w:rsidRPr="008A2C9B" w:rsidRDefault="00202B3A" w:rsidP="00B335D9">
      <w:pPr>
        <w:spacing w:line="240" w:lineRule="auto"/>
        <w:jc w:val="both"/>
        <w:rPr>
          <w:rFonts w:ascii="Arial" w:hAnsi="Arial" w:cs="Arial"/>
          <w:noProof/>
        </w:rPr>
      </w:pPr>
      <w:r w:rsidRPr="008A2C9B">
        <w:rPr>
          <w:rFonts w:ascii="Arial" w:hAnsi="Arial"/>
          <w:noProof/>
        </w:rPr>
        <w:t>The programme shall specify the optimal application times and type to minimise</w:t>
      </w:r>
      <w:r w:rsidRPr="00B335D9">
        <w:rPr>
          <w:rFonts w:ascii="Arial" w:hAnsi="Arial"/>
          <w:noProof/>
          <w:vanish/>
        </w:rPr>
        <w:t>&lt;A[por|para]&gt;</w:t>
      </w:r>
      <w:r w:rsidRPr="008A2C9B">
        <w:rPr>
          <w:rFonts w:ascii="Arial" w:hAnsi="Arial"/>
          <w:noProof/>
        </w:rPr>
        <w:t xml:space="preserve"> leaching, erosion, etc.</w:t>
      </w:r>
    </w:p>
    <w:p w14:paraId="4004DFBE" w14:textId="77777777" w:rsidR="00202B3A" w:rsidRPr="008A2C9B" w:rsidRDefault="00202B3A" w:rsidP="00B335D9">
      <w:pPr>
        <w:pStyle w:val="BodyText"/>
        <w:spacing w:after="160"/>
        <w:rPr>
          <w:rFonts w:cs="Arial"/>
          <w:noProof/>
          <w:szCs w:val="22"/>
        </w:rPr>
      </w:pPr>
      <w:r w:rsidRPr="008A2C9B">
        <w:t>6.1.6 For macronutrients, a fertilisation</w:t>
      </w:r>
      <w:r w:rsidRPr="00B335D9">
        <w:rPr>
          <w:noProof/>
          <w:vanish/>
        </w:rPr>
        <w:t>&lt;A[adobado|arreglado]&gt;</w:t>
      </w:r>
      <w:r w:rsidRPr="008A2C9B">
        <w:t xml:space="preserve"> programme shall be created and applied for each crop and crop unit, and a general fertilisation programme for the entire farm to enable the input of natural fertilisers and reduce synthetic chemicals.</w:t>
      </w:r>
    </w:p>
    <w:p w14:paraId="16086081" w14:textId="77777777" w:rsidR="00202B3A" w:rsidRPr="008A2C9B" w:rsidRDefault="00202B3A" w:rsidP="00B335D9">
      <w:pPr>
        <w:spacing w:line="240" w:lineRule="auto"/>
        <w:jc w:val="both"/>
        <w:rPr>
          <w:rFonts w:ascii="Arial" w:hAnsi="Arial" w:cs="Arial"/>
          <w:noProof/>
        </w:rPr>
      </w:pPr>
      <w:r w:rsidRPr="008A2C9B">
        <w:rPr>
          <w:rFonts w:ascii="Arial" w:hAnsi="Arial"/>
          <w:noProof/>
        </w:rPr>
        <w:t>The fertilisation programme shall take into account the fact that fertilisers from the outside (water, organic matter and direct fertilisation) must offset what is extracted by crops and technical losses.</w:t>
      </w:r>
    </w:p>
    <w:p w14:paraId="5A6AFE97"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 xml:space="preserve">6.1.7 Nitrogen fertilisation shall be broken up properly, except in cool zones with late sowing.  In cases of fertigation, this shall be performed in a manner that minimises nutrient leaching and avoids soil salinisation. </w:t>
      </w:r>
    </w:p>
    <w:p w14:paraId="55B5DCDE" w14:textId="77777777" w:rsidR="00202B3A" w:rsidRPr="008A2C9B" w:rsidRDefault="00202B3A" w:rsidP="00B335D9">
      <w:pPr>
        <w:spacing w:line="240" w:lineRule="auto"/>
        <w:jc w:val="both"/>
        <w:rPr>
          <w:rFonts w:ascii="Arial" w:hAnsi="Arial" w:cs="Arial"/>
          <w:noProof/>
        </w:rPr>
      </w:pPr>
      <w:r w:rsidRPr="008A2C9B">
        <w:rPr>
          <w:rFonts w:ascii="Arial" w:hAnsi="Arial"/>
          <w:noProof/>
        </w:rPr>
        <w:t>6.1.8 Nitrogen input calculations shall use a maximum of 25 kg of nitrogen extraction per tonne of grain, taking all inputs into account (organic fertilisers</w:t>
      </w:r>
      <w:r w:rsidRPr="00B335D9">
        <w:rPr>
          <w:rFonts w:ascii="Arial" w:hAnsi="Arial"/>
          <w:noProof/>
          <w:vanish/>
        </w:rPr>
        <w:t>&lt;A[abonos|adobos]&gt;</w:t>
      </w:r>
      <w:r w:rsidRPr="008A2C9B">
        <w:rPr>
          <w:rFonts w:ascii="Arial" w:hAnsi="Arial"/>
          <w:noProof/>
        </w:rPr>
        <w:t>, minerals and irrigation water). In any case, the following maximum inputs shall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61"/>
        <w:gridCol w:w="4786"/>
      </w:tblGrid>
      <w:tr w:rsidR="00E1758E" w:rsidRPr="008A2C9B" w14:paraId="3150569E" w14:textId="77777777" w:rsidTr="008061C6">
        <w:tc>
          <w:tcPr>
            <w:tcW w:w="1172" w:type="pct"/>
            <w:shd w:val="clear" w:color="auto" w:fill="D9D9D9" w:themeFill="background1" w:themeFillShade="D9"/>
          </w:tcPr>
          <w:p w14:paraId="3CE70DB6" w14:textId="77777777" w:rsidR="00202B3A" w:rsidRPr="008A2C9B" w:rsidRDefault="00202B3A" w:rsidP="00F15CA2">
            <w:pPr>
              <w:spacing w:after="120" w:line="240" w:lineRule="auto"/>
              <w:jc w:val="center"/>
              <w:rPr>
                <w:rFonts w:ascii="Arial" w:hAnsi="Arial" w:cs="Arial"/>
                <w:b/>
                <w:sz w:val="20"/>
              </w:rPr>
            </w:pPr>
            <w:r w:rsidRPr="008A2C9B">
              <w:rPr>
                <w:rFonts w:ascii="Arial" w:hAnsi="Arial"/>
                <w:b/>
                <w:sz w:val="20"/>
              </w:rPr>
              <w:t>Element</w:t>
            </w:r>
          </w:p>
        </w:tc>
        <w:tc>
          <w:tcPr>
            <w:tcW w:w="1191" w:type="pct"/>
            <w:shd w:val="clear" w:color="auto" w:fill="D9D9D9" w:themeFill="background1" w:themeFillShade="D9"/>
          </w:tcPr>
          <w:p w14:paraId="0705C986" w14:textId="77777777" w:rsidR="00202B3A" w:rsidRPr="008A2C9B" w:rsidRDefault="00202B3A" w:rsidP="00F15CA2">
            <w:pPr>
              <w:spacing w:after="120" w:line="240" w:lineRule="auto"/>
              <w:jc w:val="center"/>
              <w:rPr>
                <w:rFonts w:ascii="Arial" w:hAnsi="Arial" w:cs="Arial"/>
                <w:b/>
                <w:sz w:val="20"/>
              </w:rPr>
            </w:pPr>
            <w:r w:rsidRPr="008A2C9B">
              <w:rPr>
                <w:rFonts w:ascii="Arial" w:hAnsi="Arial"/>
                <w:b/>
                <w:sz w:val="20"/>
              </w:rPr>
              <w:t>Maximum input</w:t>
            </w:r>
          </w:p>
          <w:p w14:paraId="0410DB52" w14:textId="77777777" w:rsidR="00202B3A" w:rsidRPr="008A2C9B" w:rsidRDefault="00202B3A" w:rsidP="00F15CA2">
            <w:pPr>
              <w:spacing w:after="120" w:line="240" w:lineRule="auto"/>
              <w:jc w:val="center"/>
              <w:rPr>
                <w:rFonts w:ascii="Arial" w:hAnsi="Arial" w:cs="Arial"/>
                <w:b/>
                <w:sz w:val="20"/>
              </w:rPr>
            </w:pPr>
            <w:r w:rsidRPr="008A2C9B">
              <w:rPr>
                <w:rFonts w:ascii="Arial" w:hAnsi="Arial"/>
                <w:b/>
                <w:sz w:val="20"/>
              </w:rPr>
              <w:t>Units/ha and year</w:t>
            </w:r>
          </w:p>
        </w:tc>
        <w:tc>
          <w:tcPr>
            <w:tcW w:w="2637" w:type="pct"/>
            <w:shd w:val="clear" w:color="auto" w:fill="D9D9D9" w:themeFill="background1" w:themeFillShade="D9"/>
          </w:tcPr>
          <w:p w14:paraId="15BA90C3" w14:textId="77777777" w:rsidR="00202B3A" w:rsidRPr="008A2C9B" w:rsidRDefault="00202B3A" w:rsidP="00F15CA2">
            <w:pPr>
              <w:spacing w:after="120" w:line="240" w:lineRule="auto"/>
              <w:jc w:val="center"/>
              <w:rPr>
                <w:rFonts w:ascii="Arial" w:hAnsi="Arial" w:cs="Arial"/>
                <w:b/>
                <w:sz w:val="20"/>
              </w:rPr>
            </w:pPr>
            <w:r w:rsidRPr="008A2C9B">
              <w:rPr>
                <w:rFonts w:ascii="Arial" w:hAnsi="Arial"/>
                <w:b/>
                <w:sz w:val="20"/>
              </w:rPr>
              <w:t>Crops and conditions for consideration</w:t>
            </w:r>
          </w:p>
        </w:tc>
      </w:tr>
      <w:tr w:rsidR="00202B3A" w:rsidRPr="008A2C9B" w14:paraId="0C416E59" w14:textId="77777777" w:rsidTr="001D205D">
        <w:tc>
          <w:tcPr>
            <w:tcW w:w="1172" w:type="pct"/>
            <w:shd w:val="clear" w:color="auto" w:fill="auto"/>
          </w:tcPr>
          <w:p w14:paraId="7217B3B4" w14:textId="77777777" w:rsidR="00202B3A" w:rsidRPr="008A2C9B" w:rsidRDefault="00202B3A" w:rsidP="00F15CA2">
            <w:pPr>
              <w:spacing w:after="120" w:line="240" w:lineRule="auto"/>
              <w:rPr>
                <w:rFonts w:ascii="Arial" w:hAnsi="Arial" w:cs="Arial"/>
                <w:sz w:val="20"/>
              </w:rPr>
            </w:pPr>
            <w:r w:rsidRPr="008A2C9B">
              <w:rPr>
                <w:rFonts w:ascii="Arial" w:hAnsi="Arial"/>
                <w:sz w:val="20"/>
              </w:rPr>
              <w:t>Nitrogen (N)</w:t>
            </w:r>
          </w:p>
        </w:tc>
        <w:tc>
          <w:tcPr>
            <w:tcW w:w="1191" w:type="pct"/>
            <w:shd w:val="clear" w:color="auto" w:fill="auto"/>
          </w:tcPr>
          <w:p w14:paraId="1255E519" w14:textId="77777777" w:rsidR="00202B3A" w:rsidRPr="008A2C9B" w:rsidRDefault="00202B3A" w:rsidP="00F15CA2">
            <w:pPr>
              <w:spacing w:after="120" w:line="240" w:lineRule="auto"/>
              <w:jc w:val="center"/>
              <w:rPr>
                <w:rFonts w:ascii="Arial" w:hAnsi="Arial" w:cs="Arial"/>
                <w:sz w:val="20"/>
              </w:rPr>
            </w:pPr>
            <w:r w:rsidRPr="008A2C9B">
              <w:rPr>
                <w:rFonts w:ascii="Arial" w:hAnsi="Arial"/>
                <w:sz w:val="20"/>
              </w:rPr>
              <w:t>210</w:t>
            </w:r>
          </w:p>
        </w:tc>
        <w:tc>
          <w:tcPr>
            <w:tcW w:w="2637" w:type="pct"/>
            <w:shd w:val="clear" w:color="auto" w:fill="auto"/>
          </w:tcPr>
          <w:p w14:paraId="0442A85B" w14:textId="77777777" w:rsidR="00202B3A" w:rsidRPr="008A2C9B" w:rsidRDefault="00202B3A" w:rsidP="00F15CA2">
            <w:pPr>
              <w:spacing w:after="120" w:line="240" w:lineRule="auto"/>
              <w:jc w:val="both"/>
              <w:outlineLvl w:val="0"/>
              <w:rPr>
                <w:rFonts w:ascii="Arial" w:hAnsi="Arial" w:cs="Arial"/>
                <w:sz w:val="20"/>
              </w:rPr>
            </w:pPr>
            <w:r w:rsidRPr="008A2C9B">
              <w:rPr>
                <w:rFonts w:ascii="Arial" w:hAnsi="Arial"/>
                <w:sz w:val="20"/>
              </w:rPr>
              <w:t>N/ha and year</w:t>
            </w:r>
          </w:p>
        </w:tc>
      </w:tr>
      <w:tr w:rsidR="00202B3A" w:rsidRPr="008A2C9B" w14:paraId="52ED1E67" w14:textId="77777777" w:rsidTr="001D205D">
        <w:tc>
          <w:tcPr>
            <w:tcW w:w="1172" w:type="pct"/>
            <w:shd w:val="clear" w:color="auto" w:fill="auto"/>
          </w:tcPr>
          <w:p w14:paraId="45330427" w14:textId="77777777" w:rsidR="00202B3A" w:rsidRPr="008A2C9B" w:rsidRDefault="00202B3A" w:rsidP="00F15CA2">
            <w:pPr>
              <w:spacing w:after="120" w:line="240" w:lineRule="auto"/>
              <w:rPr>
                <w:rFonts w:ascii="Arial" w:hAnsi="Arial" w:cs="Arial"/>
                <w:sz w:val="20"/>
              </w:rPr>
            </w:pPr>
            <w:r w:rsidRPr="008A2C9B">
              <w:rPr>
                <w:rFonts w:ascii="Arial" w:hAnsi="Arial"/>
                <w:sz w:val="20"/>
              </w:rPr>
              <w:t>Phosphorous (P</w:t>
            </w:r>
            <w:r w:rsidRPr="008A2C9B">
              <w:rPr>
                <w:rFonts w:ascii="Arial" w:hAnsi="Arial"/>
                <w:sz w:val="20"/>
                <w:vertAlign w:val="subscript"/>
              </w:rPr>
              <w:t>2</w:t>
            </w:r>
            <w:r w:rsidRPr="008A2C9B">
              <w:rPr>
                <w:rFonts w:ascii="Arial" w:hAnsi="Arial"/>
                <w:sz w:val="20"/>
              </w:rPr>
              <w:t>O)</w:t>
            </w:r>
          </w:p>
        </w:tc>
        <w:tc>
          <w:tcPr>
            <w:tcW w:w="1191" w:type="pct"/>
            <w:shd w:val="clear" w:color="auto" w:fill="auto"/>
          </w:tcPr>
          <w:p w14:paraId="5133325F" w14:textId="77777777" w:rsidR="00202B3A" w:rsidRPr="008A2C9B" w:rsidRDefault="00202B3A" w:rsidP="00F15CA2">
            <w:pPr>
              <w:spacing w:after="120" w:line="240" w:lineRule="auto"/>
              <w:jc w:val="center"/>
              <w:rPr>
                <w:rFonts w:ascii="Arial" w:hAnsi="Arial" w:cs="Arial"/>
                <w:sz w:val="20"/>
              </w:rPr>
            </w:pPr>
            <w:r w:rsidRPr="008A2C9B">
              <w:rPr>
                <w:rFonts w:ascii="Arial" w:hAnsi="Arial"/>
                <w:sz w:val="20"/>
              </w:rPr>
              <w:t>250</w:t>
            </w:r>
          </w:p>
        </w:tc>
        <w:tc>
          <w:tcPr>
            <w:tcW w:w="2637" w:type="pct"/>
            <w:shd w:val="clear" w:color="auto" w:fill="auto"/>
          </w:tcPr>
          <w:p w14:paraId="34203710" w14:textId="77777777" w:rsidR="00202B3A" w:rsidRPr="008A2C9B" w:rsidRDefault="00202B3A" w:rsidP="00F15CA2">
            <w:pPr>
              <w:spacing w:after="120" w:line="240" w:lineRule="auto"/>
              <w:jc w:val="both"/>
              <w:outlineLvl w:val="0"/>
              <w:rPr>
                <w:rFonts w:ascii="Arial" w:hAnsi="Arial" w:cs="Arial"/>
                <w:sz w:val="20"/>
              </w:rPr>
            </w:pPr>
            <w:r w:rsidRPr="008A2C9B">
              <w:rPr>
                <w:rFonts w:ascii="Arial" w:hAnsi="Arial"/>
                <w:sz w:val="20"/>
              </w:rPr>
              <w:t xml:space="preserve">If the phosphorous level in the soil is greater than 25 ppm </w:t>
            </w:r>
          </w:p>
        </w:tc>
      </w:tr>
      <w:tr w:rsidR="00202B3A" w:rsidRPr="008A2C9B" w14:paraId="541D37ED" w14:textId="77777777" w:rsidTr="001D205D">
        <w:tc>
          <w:tcPr>
            <w:tcW w:w="1172" w:type="pct"/>
            <w:shd w:val="clear" w:color="auto" w:fill="auto"/>
          </w:tcPr>
          <w:p w14:paraId="6DB43B18" w14:textId="77777777" w:rsidR="00202B3A" w:rsidRPr="008A2C9B" w:rsidRDefault="00202B3A" w:rsidP="00F15CA2">
            <w:pPr>
              <w:spacing w:after="120" w:line="240" w:lineRule="auto"/>
              <w:rPr>
                <w:rFonts w:ascii="Arial" w:hAnsi="Arial" w:cs="Arial"/>
                <w:sz w:val="20"/>
              </w:rPr>
            </w:pPr>
            <w:r w:rsidRPr="008A2C9B">
              <w:rPr>
                <w:rFonts w:ascii="Arial" w:hAnsi="Arial"/>
                <w:sz w:val="20"/>
              </w:rPr>
              <w:t>Potassium (K</w:t>
            </w:r>
            <w:r w:rsidRPr="008A2C9B">
              <w:rPr>
                <w:rFonts w:ascii="Arial" w:hAnsi="Arial"/>
                <w:sz w:val="20"/>
                <w:vertAlign w:val="subscript"/>
              </w:rPr>
              <w:t>2</w:t>
            </w:r>
            <w:r w:rsidRPr="008A2C9B">
              <w:rPr>
                <w:rFonts w:ascii="Arial" w:hAnsi="Arial"/>
                <w:sz w:val="20"/>
              </w:rPr>
              <w:t>O)</w:t>
            </w:r>
          </w:p>
        </w:tc>
        <w:tc>
          <w:tcPr>
            <w:tcW w:w="1191" w:type="pct"/>
            <w:shd w:val="clear" w:color="auto" w:fill="auto"/>
          </w:tcPr>
          <w:p w14:paraId="364BF437" w14:textId="77777777" w:rsidR="00202B3A" w:rsidRPr="008A2C9B" w:rsidRDefault="00202B3A" w:rsidP="00F15CA2">
            <w:pPr>
              <w:spacing w:after="120" w:line="240" w:lineRule="auto"/>
              <w:jc w:val="center"/>
              <w:rPr>
                <w:rFonts w:ascii="Arial" w:hAnsi="Arial" w:cs="Arial"/>
                <w:sz w:val="20"/>
              </w:rPr>
            </w:pPr>
            <w:r w:rsidRPr="008A2C9B">
              <w:rPr>
                <w:rFonts w:ascii="Arial" w:hAnsi="Arial"/>
                <w:sz w:val="20"/>
              </w:rPr>
              <w:t>300</w:t>
            </w:r>
          </w:p>
        </w:tc>
        <w:tc>
          <w:tcPr>
            <w:tcW w:w="2637" w:type="pct"/>
            <w:shd w:val="clear" w:color="auto" w:fill="auto"/>
          </w:tcPr>
          <w:p w14:paraId="1AE4BC6C" w14:textId="77777777" w:rsidR="00202B3A" w:rsidRPr="008A2C9B" w:rsidRDefault="00202B3A" w:rsidP="00F15CA2">
            <w:pPr>
              <w:spacing w:after="120" w:line="240" w:lineRule="auto"/>
              <w:jc w:val="both"/>
              <w:outlineLvl w:val="0"/>
              <w:rPr>
                <w:rFonts w:ascii="Arial" w:hAnsi="Arial" w:cs="Arial"/>
                <w:i/>
                <w:noProof/>
                <w:sz w:val="20"/>
              </w:rPr>
            </w:pPr>
            <w:r w:rsidRPr="008A2C9B">
              <w:rPr>
                <w:rFonts w:ascii="Arial" w:hAnsi="Arial"/>
                <w:sz w:val="20"/>
              </w:rPr>
              <w:t>If the potassium level in the soil is greater than 125 ppm</w:t>
            </w:r>
          </w:p>
        </w:tc>
      </w:tr>
      <w:tr w:rsidR="00202B3A" w:rsidRPr="008A2C9B" w14:paraId="4FD97853" w14:textId="77777777" w:rsidTr="001D205D">
        <w:tc>
          <w:tcPr>
            <w:tcW w:w="5000" w:type="pct"/>
            <w:gridSpan w:val="3"/>
            <w:shd w:val="clear" w:color="auto" w:fill="auto"/>
          </w:tcPr>
          <w:p w14:paraId="7FF75DE1" w14:textId="77777777" w:rsidR="00202B3A" w:rsidRPr="008A2C9B" w:rsidRDefault="00202B3A" w:rsidP="00F15CA2">
            <w:pPr>
              <w:spacing w:after="120" w:line="240" w:lineRule="auto"/>
              <w:outlineLvl w:val="0"/>
              <w:rPr>
                <w:rFonts w:ascii="Arial" w:hAnsi="Arial" w:cs="Arial"/>
                <w:sz w:val="20"/>
              </w:rPr>
            </w:pPr>
            <w:r w:rsidRPr="008A2C9B">
              <w:rPr>
                <w:rFonts w:ascii="Arial" w:hAnsi="Arial"/>
                <w:sz w:val="20"/>
              </w:rPr>
              <w:t>ppm: parts per million</w:t>
            </w:r>
          </w:p>
        </w:tc>
      </w:tr>
    </w:tbl>
    <w:p w14:paraId="64E9DE18" w14:textId="77777777" w:rsidR="00202B3A" w:rsidRPr="008A2C9B" w:rsidRDefault="00202B3A" w:rsidP="00B335D9">
      <w:pPr>
        <w:spacing w:before="160" w:line="240" w:lineRule="auto"/>
        <w:jc w:val="both"/>
        <w:rPr>
          <w:rFonts w:ascii="Arial" w:hAnsi="Arial" w:cs="Arial"/>
          <w:i/>
          <w:noProof/>
        </w:rPr>
      </w:pPr>
      <w:r w:rsidRPr="008A2C9B">
        <w:rPr>
          <w:rFonts w:ascii="Arial" w:hAnsi="Arial"/>
          <w:noProof/>
        </w:rPr>
        <w:t>For nitrogen, this quantity may be increased up to a maximum of 250 kg N per hectare per year if all or a large part of the fertilisation is with organic matter. Trace elements and foliar fertilisers</w:t>
      </w:r>
      <w:r w:rsidRPr="00B335D9">
        <w:rPr>
          <w:rFonts w:ascii="Arial" w:hAnsi="Arial"/>
          <w:noProof/>
          <w:vanish/>
        </w:rPr>
        <w:t>&lt;A[abonos|adobos]&gt;</w:t>
      </w:r>
      <w:r w:rsidRPr="008A2C9B">
        <w:rPr>
          <w:rFonts w:ascii="Arial" w:hAnsi="Arial"/>
          <w:noProof/>
        </w:rPr>
        <w:t xml:space="preserve"> shall only be applied if a prior analysis establishes that they are insufficient for the actual crop requirements.</w:t>
      </w:r>
    </w:p>
    <w:p w14:paraId="7AFA25AB" w14:textId="77777777" w:rsidR="00202B3A" w:rsidRPr="008A2C9B" w:rsidRDefault="00202B3A" w:rsidP="00B335D9">
      <w:pPr>
        <w:pStyle w:val="BodyText"/>
        <w:spacing w:after="160"/>
        <w:rPr>
          <w:rFonts w:cs="Arial"/>
          <w:i/>
        </w:rPr>
      </w:pPr>
      <w:r w:rsidRPr="008A2C9B">
        <w:t>Fertiliser application shall be reviewed subsequently by the technician responsible for integrated production, and its compliance shall be indicated in the Operating log.</w:t>
      </w:r>
    </w:p>
    <w:p w14:paraId="698400FD" w14:textId="77777777" w:rsidR="00202B3A" w:rsidRPr="008A2C9B" w:rsidRDefault="00202B3A" w:rsidP="00B335D9">
      <w:pPr>
        <w:spacing w:line="240" w:lineRule="auto"/>
        <w:jc w:val="both"/>
        <w:rPr>
          <w:rFonts w:ascii="Arial" w:hAnsi="Arial" w:cs="Arial"/>
          <w:noProof/>
        </w:rPr>
      </w:pPr>
      <w:r w:rsidRPr="008A2C9B">
        <w:rPr>
          <w:rFonts w:ascii="Arial" w:hAnsi="Arial"/>
          <w:noProof/>
        </w:rPr>
        <w:t>6.1.9 If organic matter is added to the soil, the average contents of N, P</w:t>
      </w:r>
      <w:r w:rsidRPr="008A2C9B">
        <w:rPr>
          <w:rFonts w:ascii="Arial" w:hAnsi="Arial"/>
          <w:vertAlign w:val="subscript"/>
        </w:rPr>
        <w:t>2</w:t>
      </w:r>
      <w:r w:rsidRPr="008A2C9B">
        <w:rPr>
          <w:rFonts w:ascii="Arial" w:hAnsi="Arial"/>
          <w:noProof/>
        </w:rPr>
        <w:t>O</w:t>
      </w:r>
      <w:r w:rsidRPr="008A2C9B">
        <w:rPr>
          <w:rFonts w:ascii="Arial" w:hAnsi="Arial"/>
          <w:vertAlign w:val="subscript"/>
        </w:rPr>
        <w:t>5,</w:t>
      </w:r>
      <w:r w:rsidRPr="008A2C9B">
        <w:rPr>
          <w:rFonts w:ascii="Arial" w:hAnsi="Arial"/>
          <w:noProof/>
        </w:rPr>
        <w:t xml:space="preserve"> and K</w:t>
      </w:r>
      <w:r w:rsidRPr="008A2C9B">
        <w:rPr>
          <w:rFonts w:ascii="Arial" w:hAnsi="Arial"/>
          <w:vertAlign w:val="subscript"/>
        </w:rPr>
        <w:t>2</w:t>
      </w:r>
      <w:r w:rsidRPr="008A2C9B">
        <w:rPr>
          <w:rFonts w:ascii="Arial" w:hAnsi="Arial"/>
          <w:noProof/>
        </w:rPr>
        <w:t>O applied must be known. Preferably, calculation of the fertiliser elements applied shall use the results of the organic matter analysis or, failing this, the values given in Annex 4 may be used for reference.</w:t>
      </w:r>
    </w:p>
    <w:p w14:paraId="0826CB19" w14:textId="77777777" w:rsidR="00202B3A" w:rsidRPr="008A2C9B" w:rsidRDefault="00202B3A" w:rsidP="00B335D9">
      <w:pPr>
        <w:spacing w:line="240" w:lineRule="auto"/>
        <w:jc w:val="both"/>
        <w:rPr>
          <w:rFonts w:ascii="Arial" w:hAnsi="Arial" w:cs="Arial"/>
        </w:rPr>
      </w:pPr>
      <w:r w:rsidRPr="008A2C9B">
        <w:rPr>
          <w:rFonts w:ascii="Arial" w:hAnsi="Arial"/>
        </w:rPr>
        <w:t>6.1.10 When applying matter with fertilisation value of urban or industrial origin, it shall be necessary to have – or conduct – a heavy metal analysis to verify that they do not exceed the limits set by law, taking into account the action programme for management of residual urban sewage sludge for Catalonia. In any case, this input shall contain minimal amounts of heavy metals (cadmium, chromium, copper, lead, zinc, nickel and mercury), pathogens and other toxic products.</w:t>
      </w:r>
    </w:p>
    <w:p w14:paraId="534A21BF" w14:textId="77777777" w:rsidR="00202B3A" w:rsidRPr="008A2C9B" w:rsidRDefault="00202B3A" w:rsidP="00B335D9">
      <w:pPr>
        <w:pStyle w:val="BodyText"/>
        <w:spacing w:after="160"/>
        <w:rPr>
          <w:rFonts w:cs="Arial"/>
          <w:szCs w:val="22"/>
        </w:rPr>
      </w:pPr>
      <w:r w:rsidRPr="008A2C9B">
        <w:t>6.1.11 Store organic fertiliser</w:t>
      </w:r>
      <w:r w:rsidRPr="00B335D9">
        <w:rPr>
          <w:vanish/>
        </w:rPr>
        <w:t>&lt;A[abonos|adobos]&gt;</w:t>
      </w:r>
      <w:r w:rsidRPr="008A2C9B">
        <w:t xml:space="preserve"> properly, in a manner that reduces the risk of environmental contamination.</w:t>
      </w:r>
    </w:p>
    <w:p w14:paraId="5DFD87E8" w14:textId="77777777" w:rsidR="00202B3A" w:rsidRPr="008A2C9B" w:rsidRDefault="00202B3A" w:rsidP="00B335D9">
      <w:pPr>
        <w:spacing w:line="240" w:lineRule="auto"/>
        <w:jc w:val="both"/>
        <w:rPr>
          <w:rFonts w:ascii="Arial" w:hAnsi="Arial" w:cs="Arial"/>
        </w:rPr>
      </w:pPr>
      <w:r w:rsidRPr="008A2C9B">
        <w:rPr>
          <w:rFonts w:ascii="Arial" w:hAnsi="Arial"/>
        </w:rPr>
        <w:t>6.1.12 Apply the necessary improvers whenever the pH level of the soil is substantially outside of the pH range of 6.5 to 8.9, or where advisable based on the physical or chemical properties of the soil. In any case, the improvers shall be technically justified based on a soil analysis and the actual needs of the variety and species being grown.</w:t>
      </w:r>
    </w:p>
    <w:p w14:paraId="6253C238" w14:textId="77777777" w:rsidR="00202B3A" w:rsidRPr="008A2C9B" w:rsidRDefault="00202B3A" w:rsidP="00B335D9">
      <w:pPr>
        <w:spacing w:line="240" w:lineRule="auto"/>
        <w:jc w:val="both"/>
        <w:rPr>
          <w:rFonts w:ascii="Arial" w:hAnsi="Arial" w:cs="Arial"/>
          <w:noProof/>
        </w:rPr>
      </w:pPr>
      <w:r w:rsidRPr="008A2C9B">
        <w:rPr>
          <w:rFonts w:ascii="Arial" w:hAnsi="Arial"/>
        </w:rPr>
        <w:t>6.1.13 Optimise the division of fertilisers according to the means available.</w:t>
      </w:r>
    </w:p>
    <w:p w14:paraId="424ED09C" w14:textId="77777777" w:rsidR="00202B3A" w:rsidRPr="008A2C9B" w:rsidRDefault="00202B3A" w:rsidP="00B335D9">
      <w:pPr>
        <w:spacing w:line="240" w:lineRule="auto"/>
        <w:jc w:val="both"/>
        <w:rPr>
          <w:rFonts w:ascii="Arial" w:hAnsi="Arial" w:cs="Arial"/>
        </w:rPr>
      </w:pPr>
      <w:r w:rsidRPr="008A2C9B">
        <w:rPr>
          <w:rFonts w:ascii="Arial" w:hAnsi="Arial"/>
        </w:rPr>
        <w:t>6.1.14 Use proper management to achieve a pH level of between 6.5 and 8.9.</w:t>
      </w:r>
    </w:p>
    <w:p w14:paraId="64A5CA95" w14:textId="77777777" w:rsidR="00202B3A" w:rsidRPr="008A2C9B" w:rsidRDefault="00202B3A" w:rsidP="00B335D9">
      <w:pPr>
        <w:spacing w:line="240" w:lineRule="auto"/>
        <w:jc w:val="both"/>
        <w:outlineLvl w:val="0"/>
        <w:rPr>
          <w:rFonts w:ascii="Arial" w:hAnsi="Arial" w:cs="Arial"/>
        </w:rPr>
      </w:pPr>
      <w:r w:rsidRPr="008A2C9B">
        <w:rPr>
          <w:rFonts w:ascii="Arial" w:hAnsi="Arial"/>
        </w:rPr>
        <w:t xml:space="preserve">6.2 </w:t>
      </w:r>
      <w:r w:rsidRPr="008A2C9B">
        <w:rPr>
          <w:rFonts w:ascii="Arial" w:hAnsi="Arial"/>
          <w:i/>
        </w:rPr>
        <w:t>Prohibitions</w:t>
      </w:r>
    </w:p>
    <w:p w14:paraId="4759B522" w14:textId="77777777" w:rsidR="00202B3A" w:rsidRPr="008A2C9B" w:rsidRDefault="00202B3A" w:rsidP="00B335D9">
      <w:pPr>
        <w:spacing w:line="240" w:lineRule="auto"/>
        <w:jc w:val="both"/>
        <w:outlineLvl w:val="0"/>
        <w:rPr>
          <w:rFonts w:ascii="Arial" w:hAnsi="Arial" w:cs="Arial"/>
        </w:rPr>
      </w:pPr>
      <w:r w:rsidRPr="008A2C9B">
        <w:rPr>
          <w:rFonts w:ascii="Arial" w:hAnsi="Arial"/>
        </w:rPr>
        <w:t>6.2.1 Exceeding of the maximum permitted quantity of total nitrogen per</w:t>
      </w:r>
      <w:r w:rsidRPr="00B335D9">
        <w:rPr>
          <w:rFonts w:ascii="Arial" w:hAnsi="Arial"/>
          <w:vanish/>
        </w:rPr>
        <w:t>&lt;A[por|para]&gt;</w:t>
      </w:r>
      <w:r w:rsidRPr="008A2C9B">
        <w:rPr>
          <w:rFonts w:ascii="Arial" w:hAnsi="Arial"/>
        </w:rPr>
        <w:t xml:space="preserve"> hectare and year, and exceeding of the national and international limits applicable to each territory with regard to groundwater contamination with</w:t>
      </w:r>
      <w:r w:rsidRPr="00B335D9">
        <w:rPr>
          <w:rFonts w:ascii="Arial" w:hAnsi="Arial"/>
          <w:vanish/>
        </w:rPr>
        <w:t>&lt;A[por|para]&gt;</w:t>
      </w:r>
      <w:r w:rsidRPr="008A2C9B">
        <w:rPr>
          <w:rFonts w:ascii="Arial" w:hAnsi="Arial"/>
        </w:rPr>
        <w:t xml:space="preserve"> nitrates or phosphates, as well as the </w:t>
      </w:r>
      <w:r w:rsidRPr="008A2C9B">
        <w:rPr>
          <w:rFonts w:ascii="Arial" w:hAnsi="Arial"/>
        </w:rPr>
        <w:lastRenderedPageBreak/>
        <w:t>limits set for heavy metals in Annex 3 to this regulation, and for pathogens and other toxic products</w:t>
      </w:r>
    </w:p>
    <w:p w14:paraId="5786AE9E" w14:textId="77777777" w:rsidR="00202B3A" w:rsidRPr="008A2C9B" w:rsidRDefault="00202B3A" w:rsidP="00B335D9">
      <w:pPr>
        <w:pStyle w:val="BodyText"/>
        <w:spacing w:after="160"/>
        <w:rPr>
          <w:rFonts w:cs="Arial"/>
          <w:szCs w:val="22"/>
        </w:rPr>
      </w:pPr>
      <w:r w:rsidRPr="008A2C9B">
        <w:t>6.2.2 Storage of fertilisers or plant protection products without physical separation and correct labelling</w:t>
      </w:r>
    </w:p>
    <w:p w14:paraId="64E5D85C" w14:textId="77777777" w:rsidR="00202B3A" w:rsidRPr="008A2C9B" w:rsidRDefault="00202B3A" w:rsidP="00B335D9">
      <w:pPr>
        <w:pStyle w:val="BodyText"/>
        <w:spacing w:after="160"/>
        <w:rPr>
          <w:rFonts w:cs="Arial"/>
          <w:szCs w:val="22"/>
        </w:rPr>
      </w:pPr>
      <w:r w:rsidRPr="008A2C9B">
        <w:t>6.2.3 Creation of a fertiliser programme without taking into account the results of the soil and/or field and water analyses</w:t>
      </w:r>
    </w:p>
    <w:p w14:paraId="60AA3004" w14:textId="77777777" w:rsidR="00202B3A" w:rsidRPr="008A2C9B" w:rsidRDefault="00202B3A" w:rsidP="00B335D9">
      <w:pPr>
        <w:spacing w:line="240" w:lineRule="auto"/>
        <w:jc w:val="both"/>
        <w:outlineLvl w:val="0"/>
        <w:rPr>
          <w:rFonts w:ascii="Arial" w:hAnsi="Arial" w:cs="Arial"/>
        </w:rPr>
      </w:pPr>
      <w:r w:rsidRPr="008A2C9B">
        <w:rPr>
          <w:rFonts w:ascii="Arial" w:hAnsi="Arial"/>
        </w:rPr>
        <w:t>6.2.4 Application of manure and slurry on land that is waterlogged or on snow and at less than 50 metres from a catchment for water intended for human consumption</w:t>
      </w:r>
    </w:p>
    <w:p w14:paraId="7C00E72F" w14:textId="77777777" w:rsidR="00202B3A" w:rsidRPr="008A2C9B" w:rsidRDefault="00202B3A" w:rsidP="00B335D9">
      <w:pPr>
        <w:spacing w:line="240" w:lineRule="auto"/>
        <w:jc w:val="both"/>
        <w:outlineLvl w:val="0"/>
        <w:rPr>
          <w:rFonts w:ascii="Arial" w:hAnsi="Arial" w:cs="Arial"/>
        </w:rPr>
      </w:pPr>
      <w:r w:rsidRPr="008A2C9B">
        <w:rPr>
          <w:rFonts w:ascii="Arial" w:hAnsi="Arial"/>
        </w:rPr>
        <w:t>6.2.5 Use of mud originating from a purifier or</w:t>
      </w:r>
      <w:r w:rsidRPr="00B335D9">
        <w:rPr>
          <w:rFonts w:ascii="Arial" w:hAnsi="Arial"/>
          <w:vanish/>
        </w:rPr>
        <w:t>&lt;A[como|cómo]&gt;</w:t>
      </w:r>
      <w:r w:rsidRPr="008A2C9B">
        <w:rPr>
          <w:rFonts w:ascii="Arial" w:hAnsi="Arial"/>
        </w:rPr>
        <w:t xml:space="preserve"> urban solid waste without applying a prior treatment recognised by the directorate-general responsible for agriculture</w:t>
      </w:r>
    </w:p>
    <w:p w14:paraId="49B1FF31" w14:textId="77777777" w:rsidR="00202B3A" w:rsidRPr="008A2C9B" w:rsidRDefault="00202B3A" w:rsidP="00B335D9">
      <w:pPr>
        <w:pStyle w:val="BodyText"/>
        <w:spacing w:after="160"/>
        <w:outlineLvl w:val="0"/>
        <w:rPr>
          <w:rFonts w:cs="Arial"/>
          <w:i/>
          <w:szCs w:val="22"/>
        </w:rPr>
      </w:pPr>
      <w:r w:rsidRPr="008A2C9B">
        <w:t xml:space="preserve">6.3 </w:t>
      </w:r>
      <w:r w:rsidRPr="008A2C9B">
        <w:rPr>
          <w:i/>
        </w:rPr>
        <w:t>Recommendations</w:t>
      </w:r>
    </w:p>
    <w:p w14:paraId="4C97E439" w14:textId="77777777" w:rsidR="00202B3A" w:rsidRPr="008A2C9B" w:rsidRDefault="00202B3A" w:rsidP="00B335D9">
      <w:pPr>
        <w:spacing w:line="240" w:lineRule="auto"/>
        <w:jc w:val="both"/>
        <w:rPr>
          <w:rFonts w:ascii="Arial" w:hAnsi="Arial" w:cs="Arial"/>
        </w:rPr>
      </w:pPr>
      <w:r w:rsidRPr="008A2C9B">
        <w:rPr>
          <w:rFonts w:ascii="Arial" w:hAnsi="Arial"/>
        </w:rPr>
        <w:t>6.3.1 Perform fertigation in a manner that minimises nutrient leaching and avoids soil salinisation.</w:t>
      </w:r>
    </w:p>
    <w:p w14:paraId="7A1B4E59" w14:textId="77777777" w:rsidR="00202B3A" w:rsidRPr="008A2C9B" w:rsidRDefault="00202B3A" w:rsidP="00B335D9">
      <w:pPr>
        <w:spacing w:line="240" w:lineRule="auto"/>
        <w:jc w:val="both"/>
        <w:rPr>
          <w:rFonts w:ascii="Arial" w:hAnsi="Arial" w:cs="Arial"/>
          <w:noProof/>
          <w:u w:val="single"/>
        </w:rPr>
      </w:pPr>
      <w:r w:rsidRPr="008A2C9B">
        <w:rPr>
          <w:rFonts w:ascii="Arial" w:hAnsi="Arial"/>
          <w:noProof/>
        </w:rPr>
        <w:t>6.3.2 Use tools to support the fertilisation decision that have been approved for the area.</w:t>
      </w:r>
    </w:p>
    <w:p w14:paraId="04999EE7" w14:textId="77777777" w:rsidR="00202B3A" w:rsidRPr="008A2C9B" w:rsidRDefault="00202B3A" w:rsidP="00B335D9">
      <w:pPr>
        <w:spacing w:line="240" w:lineRule="auto"/>
        <w:jc w:val="both"/>
        <w:outlineLvl w:val="0"/>
        <w:rPr>
          <w:rFonts w:ascii="Arial" w:hAnsi="Arial" w:cs="Arial"/>
        </w:rPr>
      </w:pPr>
      <w:r w:rsidRPr="008A2C9B">
        <w:rPr>
          <w:rFonts w:ascii="Arial" w:hAnsi="Arial"/>
        </w:rPr>
        <w:t>Article 7</w:t>
      </w:r>
    </w:p>
    <w:p w14:paraId="1471AD0E" w14:textId="77777777" w:rsidR="00202B3A" w:rsidRPr="008A2C9B" w:rsidRDefault="00202B3A"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Irrigation</w:t>
      </w:r>
    </w:p>
    <w:p w14:paraId="6808C135" w14:textId="77777777" w:rsidR="00202B3A" w:rsidRPr="008A2C9B" w:rsidRDefault="00202B3A" w:rsidP="00B335D9">
      <w:pPr>
        <w:spacing w:line="240" w:lineRule="auto"/>
        <w:jc w:val="both"/>
        <w:outlineLvl w:val="0"/>
        <w:rPr>
          <w:rFonts w:ascii="Arial" w:hAnsi="Arial" w:cs="Arial"/>
          <w:i/>
        </w:rPr>
      </w:pPr>
      <w:r w:rsidRPr="008A2C9B">
        <w:rPr>
          <w:rFonts w:ascii="Arial" w:hAnsi="Arial"/>
        </w:rPr>
        <w:t xml:space="preserve">7.1 </w:t>
      </w:r>
      <w:r w:rsidRPr="008A2C9B">
        <w:rPr>
          <w:rFonts w:ascii="Arial" w:hAnsi="Arial"/>
          <w:i/>
        </w:rPr>
        <w:t>Obligations</w:t>
      </w:r>
    </w:p>
    <w:p w14:paraId="32E90744" w14:textId="77777777" w:rsidR="00202B3A" w:rsidRPr="008A2C9B" w:rsidRDefault="00202B3A" w:rsidP="00B335D9">
      <w:pPr>
        <w:spacing w:line="240" w:lineRule="auto"/>
        <w:jc w:val="both"/>
        <w:outlineLvl w:val="0"/>
        <w:rPr>
          <w:rFonts w:ascii="Arial" w:hAnsi="Arial" w:cs="Arial"/>
        </w:rPr>
      </w:pPr>
      <w:r w:rsidRPr="008A2C9B">
        <w:rPr>
          <w:rFonts w:ascii="Arial" w:hAnsi="Arial"/>
        </w:rPr>
        <w:t>7.1.1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 If the composition of the water is highly variable due to its origin, then nitrate content and conductivity analyses shall be conducted more frequently. If purified wastewater is used for irrigation and may come into direct contact with consumable plant parts, conduct an analysis on the potential presence of microbial, chemical or bacterial contaminants, to take a decision on its use.</w:t>
      </w:r>
    </w:p>
    <w:p w14:paraId="30C87C98" w14:textId="77777777" w:rsidR="00202B3A" w:rsidRPr="008A2C9B" w:rsidRDefault="00202B3A" w:rsidP="00B335D9">
      <w:pPr>
        <w:spacing w:line="240" w:lineRule="auto"/>
        <w:jc w:val="both"/>
        <w:rPr>
          <w:rFonts w:ascii="Arial" w:hAnsi="Arial" w:cs="Arial"/>
        </w:rPr>
      </w:pPr>
      <w:r w:rsidRPr="008A2C9B">
        <w:rPr>
          <w:rFonts w:ascii="Arial" w:hAnsi="Arial"/>
        </w:rPr>
        <w:t>7.1.2 Take the necessary measures to avoid water loss.</w:t>
      </w:r>
    </w:p>
    <w:p w14:paraId="1660923C" w14:textId="77777777" w:rsidR="00202B3A" w:rsidRPr="008A2C9B" w:rsidRDefault="00202B3A" w:rsidP="00B335D9">
      <w:pPr>
        <w:pStyle w:val="BodyText"/>
        <w:spacing w:after="160"/>
        <w:rPr>
          <w:rFonts w:cs="Arial"/>
          <w:noProof/>
          <w:szCs w:val="22"/>
        </w:rPr>
      </w:pPr>
      <w:r w:rsidRPr="008A2C9B">
        <w:t>7.1.3 For growing in the open air, determine the annual volumes needed by calculating the growing needs, according to the local data on evapotranspiration, calculated using data from the most suitable weather station.</w:t>
      </w:r>
    </w:p>
    <w:p w14:paraId="11D6D86C" w14:textId="77777777" w:rsidR="00202B3A" w:rsidRPr="008A2C9B" w:rsidRDefault="00202B3A" w:rsidP="00B335D9">
      <w:pPr>
        <w:pStyle w:val="BodyText"/>
        <w:spacing w:after="160"/>
        <w:rPr>
          <w:rFonts w:cs="Arial"/>
          <w:noProof/>
          <w:szCs w:val="22"/>
        </w:rPr>
      </w:pPr>
      <w:r w:rsidRPr="008A2C9B">
        <w:t>7.1.4 Adopt maximum volumes for each irrigation according to the system, crop root depth, water status and physical properties of the soil. For water with electrical conductivity values exceeding 2.1 dS/m, a leaching fraction shall be used that complements the normal irrigation volume.</w:t>
      </w:r>
    </w:p>
    <w:p w14:paraId="7A396BCA" w14:textId="77777777" w:rsidR="00202B3A" w:rsidRPr="008A2C9B" w:rsidRDefault="00202B3A" w:rsidP="00B335D9">
      <w:pPr>
        <w:spacing w:line="240" w:lineRule="auto"/>
        <w:jc w:val="both"/>
        <w:rPr>
          <w:rFonts w:ascii="Arial" w:hAnsi="Arial" w:cs="Arial"/>
        </w:rPr>
      </w:pPr>
      <w:r w:rsidRPr="008A2C9B">
        <w:rPr>
          <w:rFonts w:ascii="Arial" w:hAnsi="Arial"/>
        </w:rPr>
        <w:t xml:space="preserve">7.1.5 Irrigation shall be scheduled for each plot and/or UCU according to technically approved methods. </w:t>
      </w:r>
    </w:p>
    <w:p w14:paraId="07E92C4E" w14:textId="77777777" w:rsidR="00202B3A" w:rsidRPr="008A2C9B" w:rsidRDefault="00202B3A" w:rsidP="00B335D9">
      <w:pPr>
        <w:spacing w:line="240" w:lineRule="auto"/>
        <w:jc w:val="both"/>
        <w:rPr>
          <w:rFonts w:ascii="Arial" w:hAnsi="Arial" w:cs="Arial"/>
          <w:noProof/>
        </w:rPr>
      </w:pPr>
      <w:r w:rsidRPr="008A2C9B">
        <w:rPr>
          <w:rFonts w:ascii="Arial" w:hAnsi="Arial"/>
          <w:noProof/>
        </w:rPr>
        <w:t>7.1.6 For irrigation, avoid the use of water resulting in soil degradation due to salinisation and/or sodification.</w:t>
      </w:r>
    </w:p>
    <w:p w14:paraId="175572FF" w14:textId="77777777" w:rsidR="00202B3A" w:rsidRPr="008A2C9B" w:rsidRDefault="00202B3A" w:rsidP="00B335D9">
      <w:pPr>
        <w:pStyle w:val="BodyText"/>
        <w:spacing w:after="160"/>
        <w:rPr>
          <w:rFonts w:cs="Arial"/>
          <w:szCs w:val="22"/>
        </w:rPr>
      </w:pPr>
      <w:r w:rsidRPr="008A2C9B">
        <w:t>7.1.7 For irrigation scheduling, a schedule shall be adopted that defines the volumes of water to be applied and the watering times.</w:t>
      </w:r>
    </w:p>
    <w:p w14:paraId="44295F21" w14:textId="77777777" w:rsidR="00202B3A" w:rsidRPr="008A2C9B" w:rsidRDefault="00202B3A" w:rsidP="00B335D9">
      <w:pPr>
        <w:spacing w:line="240" w:lineRule="auto"/>
        <w:jc w:val="both"/>
        <w:rPr>
          <w:rFonts w:ascii="Arial" w:hAnsi="Arial" w:cs="Arial"/>
        </w:rPr>
      </w:pPr>
      <w:r w:rsidRPr="008A2C9B">
        <w:rPr>
          <w:rFonts w:ascii="Arial" w:hAnsi="Arial"/>
        </w:rPr>
        <w:t>7.1.8 An irrigation system shall be designed for each plot that permanently guarantees soil conservation.</w:t>
      </w:r>
    </w:p>
    <w:p w14:paraId="02333B33" w14:textId="77777777" w:rsidR="00202B3A" w:rsidRPr="008A2C9B" w:rsidRDefault="00202B3A" w:rsidP="00B335D9">
      <w:pPr>
        <w:pStyle w:val="BodyText"/>
        <w:spacing w:after="160"/>
        <w:rPr>
          <w:rFonts w:cs="Arial"/>
          <w:szCs w:val="22"/>
        </w:rPr>
      </w:pPr>
      <w:r w:rsidRPr="008A2C9B">
        <w:lastRenderedPageBreak/>
        <w:t>7.1.9 Irrigation techniques shall be used that guarantee maximum efficiency in the use of water, optimisation of water resources and minimisation of water loss, in respect of which the following shall be taken into account:</w:t>
      </w:r>
    </w:p>
    <w:p w14:paraId="0272CE93" w14:textId="77777777" w:rsidR="00202B3A" w:rsidRPr="008A2C9B" w:rsidRDefault="00202B3A" w:rsidP="00B335D9">
      <w:pPr>
        <w:numPr>
          <w:ilvl w:val="0"/>
          <w:numId w:val="13"/>
        </w:numPr>
        <w:spacing w:line="240" w:lineRule="auto"/>
        <w:jc w:val="both"/>
        <w:rPr>
          <w:rFonts w:ascii="Arial" w:hAnsi="Arial" w:cs="Arial"/>
        </w:rPr>
      </w:pPr>
      <w:r w:rsidRPr="008A2C9B">
        <w:rPr>
          <w:rFonts w:ascii="Arial" w:hAnsi="Arial"/>
        </w:rPr>
        <w:t>The irrigation volume shall be adjusted to the needs of the crops and the texture and drainage properties of the soil.</w:t>
      </w:r>
    </w:p>
    <w:p w14:paraId="096B95FB" w14:textId="77777777" w:rsidR="00202B3A" w:rsidRPr="008A2C9B" w:rsidRDefault="00202B3A" w:rsidP="00B335D9">
      <w:pPr>
        <w:numPr>
          <w:ilvl w:val="0"/>
          <w:numId w:val="13"/>
        </w:numPr>
        <w:spacing w:line="240" w:lineRule="auto"/>
        <w:jc w:val="both"/>
        <w:rPr>
          <w:rFonts w:ascii="Arial" w:hAnsi="Arial" w:cs="Arial"/>
        </w:rPr>
      </w:pPr>
      <w:r w:rsidRPr="008A2C9B">
        <w:rPr>
          <w:rFonts w:ascii="Arial" w:hAnsi="Arial"/>
        </w:rPr>
        <w:t>In gravity or flood irrigation, the length of the tables and their maximum slope shall be defined according to the required irrigation volume and the hydraulic and permeability conditions of the land.</w:t>
      </w:r>
    </w:p>
    <w:p w14:paraId="7F65679C" w14:textId="77777777" w:rsidR="00202B3A" w:rsidRPr="008A2C9B" w:rsidRDefault="00202B3A" w:rsidP="00B335D9">
      <w:pPr>
        <w:numPr>
          <w:ilvl w:val="0"/>
          <w:numId w:val="13"/>
        </w:numPr>
        <w:spacing w:line="240" w:lineRule="auto"/>
        <w:jc w:val="both"/>
        <w:rPr>
          <w:rFonts w:ascii="Arial" w:hAnsi="Arial" w:cs="Arial"/>
        </w:rPr>
      </w:pPr>
      <w:r w:rsidRPr="008A2C9B">
        <w:rPr>
          <w:rFonts w:ascii="Arial" w:hAnsi="Arial"/>
        </w:rPr>
        <w:t xml:space="preserve">In pressure irrigation, it shall be demonstrated that the value of the uniformity coefficient (UC) is between the values defined according to the emitter spacing and the slope of the land. The uniformity coefficient shall be calculated using the Merriam-Keller method (Annex 6). </w:t>
      </w:r>
    </w:p>
    <w:p w14:paraId="7044D568" w14:textId="77777777" w:rsidR="00202B3A" w:rsidRPr="008A2C9B" w:rsidRDefault="00202B3A" w:rsidP="00B335D9">
      <w:pPr>
        <w:numPr>
          <w:ilvl w:val="0"/>
          <w:numId w:val="13"/>
        </w:numPr>
        <w:spacing w:line="240" w:lineRule="auto"/>
        <w:jc w:val="both"/>
        <w:rPr>
          <w:rFonts w:ascii="Arial" w:hAnsi="Arial" w:cs="Arial"/>
          <w:noProof/>
        </w:rPr>
      </w:pPr>
      <w:r w:rsidRPr="008A2C9B">
        <w:rPr>
          <w:rFonts w:ascii="Arial" w:hAnsi="Arial"/>
          <w:noProof/>
        </w:rPr>
        <w:t>Keep the water distribution systems in a good state of repair.</w:t>
      </w:r>
    </w:p>
    <w:p w14:paraId="1BBBE9A6" w14:textId="77777777" w:rsidR="00202B3A" w:rsidRPr="008A2C9B" w:rsidRDefault="00202B3A" w:rsidP="00B335D9">
      <w:pPr>
        <w:numPr>
          <w:ilvl w:val="0"/>
          <w:numId w:val="13"/>
        </w:numPr>
        <w:spacing w:line="240" w:lineRule="auto"/>
        <w:jc w:val="both"/>
        <w:rPr>
          <w:rFonts w:ascii="Arial" w:hAnsi="Arial" w:cs="Arial"/>
          <w:noProof/>
        </w:rPr>
      </w:pPr>
      <w:r w:rsidRPr="008A2C9B">
        <w:rPr>
          <w:rFonts w:ascii="Arial" w:hAnsi="Arial"/>
          <w:noProof/>
        </w:rPr>
        <w:t>Record the irrigation water inputs in the Operating log. If this is not possible, the input values shall be estimated</w:t>
      </w:r>
      <w:r w:rsidRPr="00B335D9">
        <w:rPr>
          <w:rFonts w:ascii="Arial" w:hAnsi="Arial"/>
          <w:noProof/>
          <w:vanish/>
        </w:rPr>
        <w:t>&lt;A[estimación|estima]&gt;</w:t>
      </w:r>
      <w:r w:rsidRPr="008A2C9B">
        <w:rPr>
          <w:rFonts w:ascii="Arial" w:hAnsi="Arial"/>
          <w:noProof/>
        </w:rPr>
        <w:t>.</w:t>
      </w:r>
    </w:p>
    <w:p w14:paraId="12FF4A51" w14:textId="77777777" w:rsidR="00202B3A" w:rsidRPr="008A2C9B" w:rsidRDefault="00202B3A" w:rsidP="00B335D9">
      <w:pPr>
        <w:spacing w:line="240" w:lineRule="auto"/>
        <w:jc w:val="both"/>
        <w:rPr>
          <w:rFonts w:ascii="Arial" w:hAnsi="Arial" w:cs="Arial"/>
        </w:rPr>
      </w:pPr>
      <w:r w:rsidRPr="008A2C9B">
        <w:rPr>
          <w:rFonts w:ascii="Arial" w:hAnsi="Arial"/>
        </w:rPr>
        <w:t>7.1.10 Irrigation water shall be applied with criteria to maximise efficiency. An irrigation scheduling method shall be used that enables adjustment of the water volume to the needs of the crops and the texture and drainage of the soil. The irrigation water shall be distributed uniformly on plots, minimising losses from percolation and runoff</w:t>
      </w:r>
      <w:r w:rsidRPr="00B335D9">
        <w:rPr>
          <w:rFonts w:ascii="Arial" w:hAnsi="Arial"/>
          <w:vanish/>
        </w:rPr>
        <w:t>&lt;A[vaciado|corriente]&gt;</w:t>
      </w:r>
      <w:r w:rsidRPr="008A2C9B">
        <w:rPr>
          <w:rFonts w:ascii="Arial" w:hAnsi="Arial"/>
        </w:rPr>
        <w:t xml:space="preserve">. </w:t>
      </w:r>
    </w:p>
    <w:p w14:paraId="66D2C410" w14:textId="77777777" w:rsidR="00202B3A" w:rsidRPr="008A2C9B" w:rsidRDefault="00202B3A" w:rsidP="00B335D9">
      <w:pPr>
        <w:spacing w:line="240" w:lineRule="auto"/>
        <w:jc w:val="both"/>
        <w:rPr>
          <w:rFonts w:ascii="Arial" w:hAnsi="Arial" w:cs="Arial"/>
        </w:rPr>
      </w:pPr>
      <w:r w:rsidRPr="008A2C9B">
        <w:rPr>
          <w:rFonts w:ascii="Arial" w:hAnsi="Arial"/>
        </w:rPr>
        <w:t xml:space="preserve">7.1.11 Pressure systems must achieve a uniformity coefficient (UC) of over 80 %. The value of this coefficient shall be verified once every three years, in each irrigation sector, in a manner that guarantees proper system functioning. </w:t>
      </w:r>
    </w:p>
    <w:p w14:paraId="3EB89452" w14:textId="77777777" w:rsidR="00202B3A" w:rsidRPr="008A2C9B" w:rsidRDefault="00202B3A" w:rsidP="00B335D9">
      <w:pPr>
        <w:spacing w:line="240" w:lineRule="auto"/>
        <w:jc w:val="both"/>
        <w:rPr>
          <w:rFonts w:ascii="Arial" w:hAnsi="Arial" w:cs="Arial"/>
        </w:rPr>
      </w:pPr>
      <w:r w:rsidRPr="008A2C9B">
        <w:rPr>
          <w:rFonts w:ascii="Arial" w:hAnsi="Arial"/>
        </w:rPr>
        <w:t>7.1.12 Surface irrigation requires precise levelling during new planting and, at the same time, adjustment of the systems applied for the irrigation surfaces to the irrigation modules used and infiltration conditions. Surface irrigation must achieve maximum distribution uniformity.</w:t>
      </w:r>
    </w:p>
    <w:p w14:paraId="4A1EE6F4" w14:textId="77777777" w:rsidR="00202B3A" w:rsidRPr="008A2C9B" w:rsidRDefault="00202B3A" w:rsidP="00B335D9">
      <w:pPr>
        <w:spacing w:line="240" w:lineRule="auto"/>
        <w:jc w:val="both"/>
        <w:outlineLvl w:val="0"/>
        <w:rPr>
          <w:rFonts w:ascii="Arial" w:hAnsi="Arial" w:cs="Arial"/>
        </w:rPr>
      </w:pPr>
      <w:r w:rsidRPr="008A2C9B">
        <w:rPr>
          <w:rFonts w:ascii="Arial" w:hAnsi="Arial"/>
        </w:rPr>
        <w:t xml:space="preserve">7.2 </w:t>
      </w:r>
      <w:r w:rsidRPr="008A2C9B">
        <w:rPr>
          <w:rFonts w:ascii="Arial" w:hAnsi="Arial"/>
          <w:i/>
        </w:rPr>
        <w:t>Prohibitions</w:t>
      </w:r>
    </w:p>
    <w:p w14:paraId="1E8EFE54" w14:textId="77777777" w:rsidR="00202B3A" w:rsidRPr="008A2C9B" w:rsidRDefault="00202B3A" w:rsidP="00B335D9">
      <w:pPr>
        <w:spacing w:line="240" w:lineRule="auto"/>
        <w:jc w:val="both"/>
        <w:rPr>
          <w:rFonts w:ascii="Arial" w:hAnsi="Arial" w:cs="Arial"/>
          <w:noProof/>
        </w:rPr>
      </w:pPr>
      <w:r w:rsidRPr="008A2C9B">
        <w:rPr>
          <w:rFonts w:ascii="Arial" w:hAnsi="Arial"/>
          <w:noProof/>
        </w:rPr>
        <w:t>7.2.1 Use of water with quality parameters that are inadequate for the crop and for the soil</w:t>
      </w:r>
    </w:p>
    <w:p w14:paraId="6EBF8E44" w14:textId="77777777" w:rsidR="00202B3A" w:rsidRPr="008A2C9B" w:rsidRDefault="00202B3A" w:rsidP="00B335D9">
      <w:pPr>
        <w:spacing w:line="240" w:lineRule="auto"/>
        <w:jc w:val="both"/>
        <w:rPr>
          <w:rFonts w:ascii="Arial" w:hAnsi="Arial" w:cs="Arial"/>
          <w:noProof/>
        </w:rPr>
      </w:pPr>
      <w:r w:rsidRPr="008A2C9B">
        <w:rPr>
          <w:rFonts w:ascii="Arial" w:hAnsi="Arial"/>
          <w:noProof/>
        </w:rPr>
        <w:t>7.2.2 Use of unpurified wastewater or purified water that exceeds the applicable statutory parameters</w:t>
      </w:r>
    </w:p>
    <w:p w14:paraId="45C1B7EB" w14:textId="77777777" w:rsidR="00202B3A" w:rsidRPr="008A2C9B" w:rsidRDefault="00202B3A" w:rsidP="00B335D9">
      <w:pPr>
        <w:spacing w:line="240" w:lineRule="auto"/>
        <w:jc w:val="both"/>
        <w:rPr>
          <w:rFonts w:ascii="Arial" w:hAnsi="Arial" w:cs="Arial"/>
        </w:rPr>
      </w:pPr>
      <w:r w:rsidRPr="008A2C9B">
        <w:rPr>
          <w:rFonts w:ascii="Arial" w:hAnsi="Arial"/>
        </w:rPr>
        <w:t>7.2.3 Use of irrigation water that exceeds the following parameters:</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070"/>
      </w:tblGrid>
      <w:tr w:rsidR="000E24C7" w:rsidRPr="008A2C9B" w14:paraId="423B1F78" w14:textId="77777777" w:rsidTr="000E24C7">
        <w:tc>
          <w:tcPr>
            <w:tcW w:w="2880" w:type="dxa"/>
          </w:tcPr>
          <w:p w14:paraId="33B99DE5" w14:textId="237F9324" w:rsidR="000E24C7" w:rsidRPr="008A2C9B" w:rsidRDefault="000E24C7" w:rsidP="00B335D9">
            <w:pPr>
              <w:spacing w:after="160"/>
              <w:jc w:val="both"/>
              <w:rPr>
                <w:rFonts w:ascii="Arial" w:hAnsi="Arial" w:cs="Arial"/>
              </w:rPr>
            </w:pPr>
            <w:r w:rsidRPr="008A2C9B">
              <w:rPr>
                <w:rFonts w:ascii="Arial" w:hAnsi="Arial"/>
                <w:b/>
              </w:rPr>
              <w:t>Conductivity (ECw)………</w:t>
            </w:r>
            <w:r w:rsidR="00F15CA2">
              <w:rPr>
                <w:rFonts w:ascii="Arial" w:hAnsi="Arial"/>
                <w:b/>
              </w:rPr>
              <w:t>.</w:t>
            </w:r>
          </w:p>
        </w:tc>
        <w:tc>
          <w:tcPr>
            <w:tcW w:w="2070" w:type="dxa"/>
          </w:tcPr>
          <w:p w14:paraId="72EB26C4" w14:textId="77777777" w:rsidR="000E24C7" w:rsidRPr="008A2C9B" w:rsidRDefault="000E24C7" w:rsidP="00B335D9">
            <w:pPr>
              <w:spacing w:after="160"/>
              <w:jc w:val="both"/>
              <w:rPr>
                <w:rFonts w:ascii="Arial" w:hAnsi="Arial" w:cs="Arial"/>
              </w:rPr>
            </w:pPr>
            <w:r w:rsidRPr="008A2C9B">
              <w:rPr>
                <w:rFonts w:ascii="Arial" w:hAnsi="Arial"/>
                <w:b/>
              </w:rPr>
              <w:t>3.0 dS/m</w:t>
            </w:r>
          </w:p>
        </w:tc>
      </w:tr>
      <w:tr w:rsidR="000E24C7" w:rsidRPr="008A2C9B" w14:paraId="325A82CF" w14:textId="77777777" w:rsidTr="000E24C7">
        <w:tc>
          <w:tcPr>
            <w:tcW w:w="2880" w:type="dxa"/>
          </w:tcPr>
          <w:p w14:paraId="71331894" w14:textId="38800D00" w:rsidR="000E24C7" w:rsidRPr="008A2C9B" w:rsidRDefault="000E24C7" w:rsidP="00B335D9">
            <w:pPr>
              <w:spacing w:after="160"/>
              <w:jc w:val="both"/>
              <w:rPr>
                <w:rFonts w:ascii="Arial" w:hAnsi="Arial" w:cs="Arial"/>
              </w:rPr>
            </w:pPr>
            <w:r w:rsidRPr="008A2C9B">
              <w:rPr>
                <w:rFonts w:ascii="Arial" w:hAnsi="Arial"/>
                <w:b/>
              </w:rPr>
              <w:t>SAR...............................</w:t>
            </w:r>
            <w:r w:rsidR="00F15CA2">
              <w:rPr>
                <w:rFonts w:ascii="Arial" w:hAnsi="Arial"/>
                <w:b/>
              </w:rPr>
              <w:t>......</w:t>
            </w:r>
          </w:p>
        </w:tc>
        <w:tc>
          <w:tcPr>
            <w:tcW w:w="2070" w:type="dxa"/>
          </w:tcPr>
          <w:p w14:paraId="5042EBBD" w14:textId="77777777" w:rsidR="000E24C7" w:rsidRPr="008A2C9B" w:rsidRDefault="000E24C7" w:rsidP="00B335D9">
            <w:pPr>
              <w:spacing w:after="160"/>
              <w:jc w:val="both"/>
              <w:rPr>
                <w:rFonts w:ascii="Arial" w:hAnsi="Arial" w:cs="Arial"/>
              </w:rPr>
            </w:pPr>
            <w:r w:rsidRPr="008A2C9B">
              <w:rPr>
                <w:rFonts w:ascii="Arial" w:hAnsi="Arial"/>
                <w:b/>
              </w:rPr>
              <w:t>4</w:t>
            </w:r>
          </w:p>
        </w:tc>
      </w:tr>
      <w:tr w:rsidR="000E24C7" w:rsidRPr="008A2C9B" w14:paraId="0AD99D95" w14:textId="77777777" w:rsidTr="000E24C7">
        <w:tc>
          <w:tcPr>
            <w:tcW w:w="2880" w:type="dxa"/>
          </w:tcPr>
          <w:p w14:paraId="55590E2C" w14:textId="69F6B4B9" w:rsidR="000E24C7" w:rsidRPr="008A2C9B" w:rsidRDefault="000E24C7" w:rsidP="00B335D9">
            <w:pPr>
              <w:spacing w:after="160"/>
              <w:jc w:val="both"/>
              <w:rPr>
                <w:rFonts w:ascii="Arial" w:hAnsi="Arial" w:cs="Arial"/>
              </w:rPr>
            </w:pPr>
            <w:r w:rsidRPr="008A2C9B">
              <w:rPr>
                <w:rFonts w:ascii="Arial" w:hAnsi="Arial"/>
                <w:b/>
              </w:rPr>
              <w:t>Boron................................</w:t>
            </w:r>
            <w:r w:rsidR="00F15CA2">
              <w:rPr>
                <w:rFonts w:ascii="Arial" w:hAnsi="Arial"/>
                <w:b/>
              </w:rPr>
              <w:t>..</w:t>
            </w:r>
          </w:p>
        </w:tc>
        <w:tc>
          <w:tcPr>
            <w:tcW w:w="2070" w:type="dxa"/>
          </w:tcPr>
          <w:p w14:paraId="5481990E" w14:textId="77777777" w:rsidR="000E24C7" w:rsidRPr="008A2C9B" w:rsidRDefault="000E24C7" w:rsidP="00B335D9">
            <w:pPr>
              <w:spacing w:after="160"/>
              <w:jc w:val="both"/>
              <w:rPr>
                <w:rFonts w:ascii="Arial" w:hAnsi="Arial" w:cs="Arial"/>
              </w:rPr>
            </w:pPr>
            <w:r w:rsidRPr="008A2C9B">
              <w:rPr>
                <w:rFonts w:ascii="Arial" w:hAnsi="Arial"/>
                <w:b/>
              </w:rPr>
              <w:t>2 ppm</w:t>
            </w:r>
          </w:p>
        </w:tc>
      </w:tr>
      <w:tr w:rsidR="000E24C7" w:rsidRPr="008A2C9B" w14:paraId="5C1B95D4" w14:textId="77777777" w:rsidTr="000E24C7">
        <w:tc>
          <w:tcPr>
            <w:tcW w:w="2880" w:type="dxa"/>
          </w:tcPr>
          <w:p w14:paraId="597F1B65" w14:textId="77777777" w:rsidR="000E24C7" w:rsidRPr="008A2C9B" w:rsidRDefault="000E24C7" w:rsidP="00B335D9">
            <w:pPr>
              <w:spacing w:after="160"/>
              <w:jc w:val="both"/>
              <w:rPr>
                <w:rFonts w:ascii="Arial" w:hAnsi="Arial" w:cs="Arial"/>
              </w:rPr>
            </w:pPr>
            <w:r w:rsidRPr="008A2C9B">
              <w:rPr>
                <w:rFonts w:ascii="Arial" w:hAnsi="Arial"/>
                <w:b/>
              </w:rPr>
              <w:t>Chlorides............................</w:t>
            </w:r>
          </w:p>
        </w:tc>
        <w:tc>
          <w:tcPr>
            <w:tcW w:w="2070" w:type="dxa"/>
          </w:tcPr>
          <w:p w14:paraId="7C4AC95B" w14:textId="77777777" w:rsidR="000E24C7" w:rsidRPr="008A2C9B" w:rsidRDefault="000E24C7" w:rsidP="00B335D9">
            <w:pPr>
              <w:spacing w:after="160"/>
              <w:jc w:val="both"/>
              <w:rPr>
                <w:rFonts w:ascii="Arial" w:hAnsi="Arial" w:cs="Arial"/>
              </w:rPr>
            </w:pPr>
            <w:r w:rsidRPr="008A2C9B">
              <w:rPr>
                <w:rFonts w:ascii="Arial" w:hAnsi="Arial"/>
                <w:b/>
              </w:rPr>
              <w:t>10 mEq/l</w:t>
            </w:r>
          </w:p>
        </w:tc>
      </w:tr>
      <w:tr w:rsidR="000E24C7" w:rsidRPr="008A2C9B" w14:paraId="545634EB" w14:textId="77777777" w:rsidTr="000E24C7">
        <w:tc>
          <w:tcPr>
            <w:tcW w:w="2880" w:type="dxa"/>
          </w:tcPr>
          <w:p w14:paraId="294FC3E7" w14:textId="5EEA3A3E" w:rsidR="000E24C7" w:rsidRPr="008A2C9B" w:rsidRDefault="000E24C7" w:rsidP="00B335D9">
            <w:pPr>
              <w:spacing w:after="160"/>
              <w:jc w:val="both"/>
              <w:rPr>
                <w:rFonts w:ascii="Arial" w:hAnsi="Arial" w:cs="Arial"/>
              </w:rPr>
            </w:pPr>
            <w:r w:rsidRPr="008A2C9B">
              <w:rPr>
                <w:rFonts w:ascii="Arial" w:hAnsi="Arial"/>
                <w:b/>
              </w:rPr>
              <w:t>Sodium...............................</w:t>
            </w:r>
            <w:r w:rsidR="00F15CA2">
              <w:rPr>
                <w:rFonts w:ascii="Arial" w:hAnsi="Arial"/>
                <w:b/>
              </w:rPr>
              <w:t>.</w:t>
            </w:r>
          </w:p>
        </w:tc>
        <w:tc>
          <w:tcPr>
            <w:tcW w:w="2070" w:type="dxa"/>
          </w:tcPr>
          <w:p w14:paraId="741B3F3E" w14:textId="77777777" w:rsidR="000E24C7" w:rsidRPr="008A2C9B" w:rsidRDefault="000E24C7" w:rsidP="00B335D9">
            <w:pPr>
              <w:spacing w:after="160"/>
              <w:jc w:val="both"/>
              <w:rPr>
                <w:rFonts w:ascii="Arial" w:hAnsi="Arial" w:cs="Arial"/>
              </w:rPr>
            </w:pPr>
            <w:r w:rsidRPr="008A2C9B">
              <w:rPr>
                <w:rFonts w:ascii="Arial" w:hAnsi="Arial"/>
                <w:b/>
              </w:rPr>
              <w:t>9 mEq/l</w:t>
            </w:r>
          </w:p>
        </w:tc>
      </w:tr>
    </w:tbl>
    <w:p w14:paraId="0A38FDE8" w14:textId="77777777" w:rsidR="00202B3A" w:rsidRPr="008A2C9B" w:rsidRDefault="00202B3A" w:rsidP="00B335D9">
      <w:pPr>
        <w:spacing w:line="240" w:lineRule="auto"/>
        <w:jc w:val="both"/>
        <w:outlineLvl w:val="0"/>
        <w:rPr>
          <w:rFonts w:ascii="Arial" w:hAnsi="Arial" w:cs="Arial"/>
        </w:rPr>
      </w:pPr>
      <w:r w:rsidRPr="008A2C9B">
        <w:rPr>
          <w:rFonts w:ascii="Arial" w:hAnsi="Arial"/>
        </w:rPr>
        <w:t xml:space="preserve">7.3 </w:t>
      </w:r>
      <w:r w:rsidRPr="008A2C9B">
        <w:rPr>
          <w:rFonts w:ascii="Arial" w:hAnsi="Arial"/>
          <w:i/>
        </w:rPr>
        <w:t>Recommendations</w:t>
      </w:r>
    </w:p>
    <w:p w14:paraId="47715B49" w14:textId="77777777" w:rsidR="00202B3A" w:rsidRPr="008A2C9B" w:rsidRDefault="00202B3A" w:rsidP="00B335D9">
      <w:pPr>
        <w:spacing w:line="240" w:lineRule="auto"/>
        <w:jc w:val="both"/>
        <w:rPr>
          <w:rFonts w:ascii="Arial" w:hAnsi="Arial" w:cs="Arial"/>
        </w:rPr>
      </w:pPr>
      <w:r w:rsidRPr="008A2C9B">
        <w:rPr>
          <w:rFonts w:ascii="Arial" w:hAnsi="Arial"/>
        </w:rPr>
        <w:t>7.3.1 In order to use irrigation water with criteria to maximise efficiency in pressure irrigation systems, it is advised to install a flowmeter or other water consumption measurement system, such as by installing meters in pressure circuits or counting surface watering hours, to enable accurate</w:t>
      </w:r>
      <w:r w:rsidRPr="00B335D9">
        <w:rPr>
          <w:rFonts w:ascii="Arial" w:hAnsi="Arial"/>
          <w:vanish/>
        </w:rPr>
        <w:t>&lt;A[llevar|traer]&gt;</w:t>
      </w:r>
      <w:r w:rsidRPr="008A2C9B">
        <w:rPr>
          <w:rFonts w:ascii="Arial" w:hAnsi="Arial"/>
        </w:rPr>
        <w:t xml:space="preserve"> verification of water volumes and application times.</w:t>
      </w:r>
    </w:p>
    <w:p w14:paraId="62C7ED96"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7.3.2 For gravity irrigation, use a grader, preferably laser-guided, to level the land once every five years to guarantee proper uniformity of water distribution.</w:t>
      </w:r>
    </w:p>
    <w:p w14:paraId="2AF28D2D" w14:textId="77777777" w:rsidR="00202B3A" w:rsidRPr="008A2C9B" w:rsidRDefault="00202B3A" w:rsidP="00B335D9">
      <w:pPr>
        <w:spacing w:line="240" w:lineRule="auto"/>
        <w:jc w:val="both"/>
        <w:rPr>
          <w:rFonts w:ascii="Arial" w:hAnsi="Arial" w:cs="Arial"/>
          <w:noProof/>
        </w:rPr>
      </w:pPr>
      <w:r w:rsidRPr="008A2C9B">
        <w:rPr>
          <w:rFonts w:ascii="Arial" w:hAnsi="Arial"/>
          <w:noProof/>
        </w:rPr>
        <w:t>7.3.3 Essentially guarantee the water supply when cereal is coming into ear, given that this is the time of greatest need.</w:t>
      </w:r>
    </w:p>
    <w:p w14:paraId="361ED097" w14:textId="77777777" w:rsidR="00202B3A" w:rsidRPr="008A2C9B" w:rsidRDefault="00202B3A" w:rsidP="00B335D9">
      <w:pPr>
        <w:spacing w:line="240" w:lineRule="auto"/>
        <w:jc w:val="both"/>
        <w:rPr>
          <w:rFonts w:ascii="Arial" w:hAnsi="Arial" w:cs="Arial"/>
          <w:noProof/>
        </w:rPr>
      </w:pPr>
      <w:r w:rsidRPr="008A2C9B">
        <w:rPr>
          <w:rFonts w:ascii="Arial" w:hAnsi="Arial"/>
          <w:noProof/>
        </w:rPr>
        <w:t>7.3.4 Try to avoid irrigation later than the phenological milk stage of the cereal.</w:t>
      </w:r>
    </w:p>
    <w:p w14:paraId="5734F125" w14:textId="77777777" w:rsidR="00202B3A" w:rsidRPr="008A2C9B" w:rsidRDefault="00202B3A" w:rsidP="00B335D9">
      <w:pPr>
        <w:spacing w:line="240" w:lineRule="auto"/>
        <w:jc w:val="both"/>
        <w:rPr>
          <w:rFonts w:ascii="Arial" w:hAnsi="Arial" w:cs="Arial"/>
        </w:rPr>
      </w:pPr>
      <w:r w:rsidRPr="008A2C9B">
        <w:rPr>
          <w:rFonts w:ascii="Arial" w:hAnsi="Arial"/>
        </w:rPr>
        <w:t xml:space="preserve">7.3.5 In order to evaluate the water status of the soil, it is advised to use a form of soil moisture monitoring (tensiometers, probes, etc.). </w:t>
      </w:r>
    </w:p>
    <w:p w14:paraId="2513EC70" w14:textId="77777777" w:rsidR="00202B3A" w:rsidRPr="008A2C9B" w:rsidRDefault="00202B3A" w:rsidP="00B335D9">
      <w:pPr>
        <w:spacing w:line="240" w:lineRule="auto"/>
        <w:jc w:val="both"/>
        <w:rPr>
          <w:rFonts w:ascii="Arial" w:hAnsi="Arial" w:cs="Arial"/>
        </w:rPr>
      </w:pPr>
      <w:r w:rsidRPr="008A2C9B">
        <w:rPr>
          <w:rFonts w:ascii="Arial" w:hAnsi="Arial"/>
        </w:rPr>
        <w:t>7.3.6 Adopt a water management plan</w:t>
      </w:r>
      <w:r w:rsidRPr="00B335D9">
        <w:rPr>
          <w:rFonts w:ascii="Arial" w:hAnsi="Arial"/>
          <w:vanish/>
        </w:rPr>
        <w:t>&lt;A[plan|plano]&gt;</w:t>
      </w:r>
      <w:r w:rsidRPr="008A2C9B">
        <w:rPr>
          <w:rFonts w:ascii="Arial" w:hAnsi="Arial"/>
        </w:rPr>
        <w:t xml:space="preserve"> to optimise use and minimise loss.</w:t>
      </w:r>
    </w:p>
    <w:p w14:paraId="08624FEB" w14:textId="77777777" w:rsidR="00202B3A" w:rsidRPr="008A2C9B" w:rsidRDefault="00202B3A" w:rsidP="00B335D9">
      <w:pPr>
        <w:pStyle w:val="Heading2"/>
        <w:spacing w:before="0" w:after="160" w:line="240" w:lineRule="auto"/>
        <w:rPr>
          <w:rFonts w:ascii="Arial" w:hAnsi="Arial" w:cs="Arial"/>
          <w:b/>
          <w:color w:val="auto"/>
          <w:sz w:val="22"/>
          <w:szCs w:val="22"/>
        </w:rPr>
      </w:pPr>
      <w:r w:rsidRPr="008A2C9B">
        <w:rPr>
          <w:rFonts w:ascii="Arial" w:hAnsi="Arial"/>
          <w:color w:val="auto"/>
          <w:sz w:val="22"/>
        </w:rPr>
        <w:t>7.3.7 Avoid using gravity irrigation in soils with sandy textures.</w:t>
      </w:r>
    </w:p>
    <w:p w14:paraId="3EA0ABEF" w14:textId="77777777" w:rsidR="00202B3A" w:rsidRPr="008A2C9B" w:rsidRDefault="00202B3A" w:rsidP="00B335D9">
      <w:pPr>
        <w:spacing w:line="240" w:lineRule="auto"/>
        <w:jc w:val="both"/>
        <w:rPr>
          <w:rFonts w:ascii="Arial" w:hAnsi="Arial" w:cs="Arial"/>
          <w:noProof/>
        </w:rPr>
      </w:pPr>
      <w:r w:rsidRPr="008A2C9B">
        <w:rPr>
          <w:rFonts w:ascii="Arial" w:hAnsi="Arial"/>
          <w:noProof/>
        </w:rPr>
        <w:t>Article 8</w:t>
      </w:r>
    </w:p>
    <w:p w14:paraId="34F0C731" w14:textId="77777777" w:rsidR="00202B3A" w:rsidRPr="008A2C9B" w:rsidRDefault="00202B3A" w:rsidP="00B335D9">
      <w:pPr>
        <w:spacing w:line="240" w:lineRule="auto"/>
        <w:jc w:val="both"/>
        <w:outlineLvl w:val="0"/>
        <w:rPr>
          <w:rFonts w:ascii="Arial" w:hAnsi="Arial" w:cs="Arial"/>
          <w:b/>
          <w:noProof/>
          <w:snapToGrid w:val="0"/>
        </w:rPr>
      </w:pPr>
      <w:r w:rsidRPr="008A2C9B">
        <w:rPr>
          <w:rFonts w:ascii="Arial" w:hAnsi="Arial"/>
          <w:b/>
          <w:noProof/>
          <w:snapToGrid w:val="0"/>
        </w:rPr>
        <w:t>Weed control</w:t>
      </w:r>
    </w:p>
    <w:p w14:paraId="141674B3" w14:textId="77777777" w:rsidR="00202B3A" w:rsidRPr="008A2C9B" w:rsidRDefault="00202B3A" w:rsidP="00B335D9">
      <w:pPr>
        <w:spacing w:line="240" w:lineRule="auto"/>
        <w:jc w:val="both"/>
        <w:outlineLvl w:val="0"/>
        <w:rPr>
          <w:rFonts w:ascii="Arial" w:hAnsi="Arial" w:cs="Arial"/>
          <w:i/>
        </w:rPr>
      </w:pPr>
      <w:r w:rsidRPr="008A2C9B">
        <w:rPr>
          <w:rFonts w:ascii="Arial" w:hAnsi="Arial"/>
        </w:rPr>
        <w:t xml:space="preserve">8.1 </w:t>
      </w:r>
      <w:r w:rsidRPr="008A2C9B">
        <w:rPr>
          <w:rFonts w:ascii="Arial" w:hAnsi="Arial"/>
          <w:i/>
        </w:rPr>
        <w:t>Obligations</w:t>
      </w:r>
    </w:p>
    <w:p w14:paraId="3C87BEF6" w14:textId="77777777" w:rsidR="00202B3A" w:rsidRPr="008A2C9B" w:rsidRDefault="00202B3A" w:rsidP="00B335D9">
      <w:pPr>
        <w:pStyle w:val="BodyText"/>
        <w:spacing w:after="160"/>
        <w:rPr>
          <w:rFonts w:cs="Arial"/>
          <w:noProof/>
          <w:szCs w:val="22"/>
        </w:rPr>
      </w:pPr>
      <w:r w:rsidRPr="008A2C9B">
        <w:t>8.1.1 If using herbicides, do not use the same active substance more than two years in a row.</w:t>
      </w:r>
    </w:p>
    <w:p w14:paraId="3EB5A53B" w14:textId="77777777" w:rsidR="00202B3A" w:rsidRPr="008A2C9B" w:rsidRDefault="00202B3A" w:rsidP="00B335D9">
      <w:pPr>
        <w:spacing w:line="240" w:lineRule="auto"/>
        <w:jc w:val="both"/>
        <w:rPr>
          <w:rFonts w:ascii="Arial" w:hAnsi="Arial" w:cs="Arial"/>
          <w:noProof/>
        </w:rPr>
      </w:pPr>
      <w:r w:rsidRPr="008A2C9B">
        <w:rPr>
          <w:rFonts w:ascii="Arial" w:hAnsi="Arial"/>
          <w:noProof/>
        </w:rPr>
        <w:t>8.1.2 Use active herbicidal substances with minimal environmental impact.</w:t>
      </w:r>
    </w:p>
    <w:p w14:paraId="5990954F" w14:textId="77777777" w:rsidR="00202B3A" w:rsidRPr="008A2C9B" w:rsidRDefault="00202B3A" w:rsidP="00B335D9">
      <w:pPr>
        <w:spacing w:line="240" w:lineRule="auto"/>
        <w:jc w:val="both"/>
        <w:rPr>
          <w:rFonts w:ascii="Arial" w:hAnsi="Arial" w:cs="Arial"/>
          <w:noProof/>
        </w:rPr>
      </w:pPr>
      <w:r w:rsidRPr="008A2C9B">
        <w:rPr>
          <w:rFonts w:ascii="Arial" w:hAnsi="Arial"/>
        </w:rPr>
        <w:t>8.1.3 Where possible, use physical, mechanical or biological weed control methods or methods that minimise the risk of CO</w:t>
      </w:r>
      <w:r w:rsidRPr="008A2C9B">
        <w:rPr>
          <w:rFonts w:ascii="Arial" w:hAnsi="Arial"/>
          <w:vertAlign w:val="subscript"/>
        </w:rPr>
        <w:t>2</w:t>
      </w:r>
      <w:r w:rsidRPr="008A2C9B">
        <w:rPr>
          <w:rFonts w:ascii="Arial" w:hAnsi="Arial"/>
        </w:rPr>
        <w:t xml:space="preserve"> emissions. If the aforementioned methods do not enable adequate weed control, then it may be justified to use one of the herbicides indicated in Annex 1 to this regulation. </w:t>
      </w:r>
    </w:p>
    <w:p w14:paraId="1ABCDF7A" w14:textId="77777777" w:rsidR="00202B3A" w:rsidRPr="008A2C9B" w:rsidRDefault="00202B3A" w:rsidP="00B335D9">
      <w:pPr>
        <w:spacing w:line="240" w:lineRule="auto"/>
        <w:jc w:val="both"/>
        <w:rPr>
          <w:rFonts w:ascii="Arial" w:hAnsi="Arial" w:cs="Arial"/>
          <w:noProof/>
        </w:rPr>
      </w:pPr>
      <w:r w:rsidRPr="008A2C9B">
        <w:rPr>
          <w:rFonts w:ascii="Arial" w:hAnsi="Arial"/>
          <w:noProof/>
        </w:rPr>
        <w:t>In exceptional cases</w:t>
      </w:r>
      <w:r w:rsidRPr="00B335D9">
        <w:rPr>
          <w:rFonts w:ascii="Arial" w:hAnsi="Arial"/>
          <w:noProof/>
          <w:vanish/>
        </w:rPr>
        <w:t>&lt;A[cuando|cuándo]&gt;</w:t>
      </w:r>
      <w:r w:rsidRPr="008A2C9B">
        <w:rPr>
          <w:rFonts w:ascii="Arial" w:hAnsi="Arial"/>
          <w:noProof/>
        </w:rPr>
        <w:t xml:space="preserve">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w:t>
      </w:r>
      <w:r w:rsidRPr="00B335D9">
        <w:rPr>
          <w:rFonts w:ascii="Arial" w:hAnsi="Arial"/>
          <w:noProof/>
          <w:vanish/>
        </w:rPr>
        <w:t>&lt;A[para|por]&gt;</w:t>
      </w:r>
      <w:r w:rsidRPr="008A2C9B">
        <w:rPr>
          <w:rFonts w:ascii="Arial" w:hAnsi="Arial"/>
          <w:noProof/>
        </w:rPr>
        <w:t xml:space="preserve"> this crop and for</w:t>
      </w:r>
      <w:r w:rsidRPr="00B335D9">
        <w:rPr>
          <w:rFonts w:ascii="Arial" w:hAnsi="Arial"/>
          <w:noProof/>
          <w:vanish/>
        </w:rPr>
        <w:t>&lt;A[por|para]&gt;</w:t>
      </w:r>
      <w:r w:rsidRPr="008A2C9B">
        <w:rPr>
          <w:rFonts w:ascii="Arial" w:hAnsi="Arial"/>
          <w:noProof/>
        </w:rPr>
        <w:t xml:space="preserve"> officially approved uses. This exception shall also apply to</w:t>
      </w:r>
      <w:r w:rsidRPr="00B335D9">
        <w:rPr>
          <w:rFonts w:ascii="Arial" w:hAnsi="Arial"/>
          <w:noProof/>
          <w:vanish/>
        </w:rPr>
        <w:t>&lt;A[por|para]&gt;</w:t>
      </w:r>
      <w:r w:rsidRPr="008A2C9B">
        <w:rPr>
          <w:rFonts w:ascii="Arial" w:hAnsi="Arial"/>
          <w:noProof/>
        </w:rPr>
        <w:t xml:space="preserve"> herbicides entered in this Register to control certain weeds not indicated in</w:t>
      </w:r>
      <w:r w:rsidRPr="00B335D9">
        <w:rPr>
          <w:rFonts w:ascii="Arial" w:hAnsi="Arial"/>
          <w:noProof/>
          <w:vanish/>
        </w:rPr>
        <w:t>&lt;A[por|para]&gt;</w:t>
      </w:r>
      <w:r w:rsidRPr="008A2C9B">
        <w:rPr>
          <w:rFonts w:ascii="Arial" w:hAnsi="Arial"/>
          <w:noProof/>
        </w:rPr>
        <w:t xml:space="preserve"> the herbicide annex to this regulation due to their novelty.</w:t>
      </w:r>
    </w:p>
    <w:p w14:paraId="5AD614C0"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Where it is necessary to apply herbicides, this shall be handled using the techniques recommended on the product label. </w:t>
      </w:r>
    </w:p>
    <w:p w14:paraId="61E6E3E3" w14:textId="77777777" w:rsidR="00202B3A" w:rsidRPr="008A2C9B" w:rsidRDefault="00202B3A" w:rsidP="00B335D9">
      <w:pPr>
        <w:pStyle w:val="BodyText"/>
        <w:spacing w:after="160"/>
        <w:rPr>
          <w:rFonts w:cs="Arial"/>
          <w:noProof/>
          <w:szCs w:val="22"/>
        </w:rPr>
      </w:pPr>
      <w:r w:rsidRPr="008A2C9B">
        <w:t>8.1.4 The active substances used shall be selected according to the criteria of the least hazard to humans, wildlife and the environment, and to provide effective weed control. In any case, it shall only be permitted to use herbicides entered in the Official Register of Plant Protection Products and Materials of the Ministry of Agriculture, Fisheries, Food and the Environment [MAPAMA] and expressly approved for the approved crops indicated in Annex 1.</w:t>
      </w:r>
    </w:p>
    <w:p w14:paraId="71C16902" w14:textId="77777777" w:rsidR="00202B3A" w:rsidRPr="008A2C9B" w:rsidRDefault="00202B3A" w:rsidP="00B335D9">
      <w:pPr>
        <w:pStyle w:val="BodyText"/>
        <w:spacing w:after="160"/>
        <w:rPr>
          <w:rFonts w:cs="Arial"/>
          <w:noProof/>
          <w:szCs w:val="22"/>
        </w:rPr>
      </w:pPr>
      <w:r w:rsidRPr="008A2C9B">
        <w:t>8.1.5 The machinery used to apply the herbicidal products shall be maintained in proper working order and shall undergo the periodic inspections set out in Article 15 of this regulation.</w:t>
      </w:r>
    </w:p>
    <w:p w14:paraId="23E660FF" w14:textId="77777777" w:rsidR="00202B3A" w:rsidRPr="008A2C9B" w:rsidRDefault="00202B3A" w:rsidP="00B335D9">
      <w:pPr>
        <w:pStyle w:val="BodyText"/>
        <w:spacing w:after="160"/>
        <w:rPr>
          <w:rFonts w:cs="Arial"/>
          <w:noProof/>
          <w:szCs w:val="22"/>
        </w:rPr>
      </w:pPr>
      <w:r w:rsidRPr="008A2C9B">
        <w:t>The maximum volumes of solution in herbicidal treatments shall be adjusted to the specified parameters, taking into account the stage of crop development to maximise the impact with minimal input.</w:t>
      </w:r>
    </w:p>
    <w:p w14:paraId="5823E66F" w14:textId="77777777" w:rsidR="00202B3A" w:rsidRPr="008A2C9B" w:rsidRDefault="00202B3A" w:rsidP="00B335D9">
      <w:pPr>
        <w:spacing w:line="240" w:lineRule="auto"/>
        <w:jc w:val="both"/>
        <w:rPr>
          <w:rFonts w:ascii="Arial" w:hAnsi="Arial" w:cs="Arial"/>
          <w:noProof/>
        </w:rPr>
      </w:pPr>
      <w:r w:rsidRPr="008A2C9B">
        <w:rPr>
          <w:rFonts w:ascii="Arial" w:hAnsi="Arial"/>
          <w:noProof/>
        </w:rPr>
        <w:t>8.1.6 Adopt the specified measures to prevent inputs drifting into plots and/or UCUs other than those being treated.</w:t>
      </w:r>
    </w:p>
    <w:p w14:paraId="744C1B52" w14:textId="77777777" w:rsidR="00202B3A" w:rsidRPr="008A2C9B" w:rsidRDefault="00202B3A" w:rsidP="00B335D9">
      <w:pPr>
        <w:spacing w:line="240" w:lineRule="auto"/>
        <w:jc w:val="both"/>
        <w:outlineLvl w:val="0"/>
        <w:rPr>
          <w:rFonts w:ascii="Arial" w:hAnsi="Arial" w:cs="Arial"/>
        </w:rPr>
      </w:pPr>
      <w:r w:rsidRPr="008A2C9B">
        <w:rPr>
          <w:rFonts w:ascii="Arial" w:hAnsi="Arial"/>
        </w:rPr>
        <w:t xml:space="preserve">8.2 </w:t>
      </w:r>
      <w:r w:rsidRPr="008A2C9B">
        <w:rPr>
          <w:rFonts w:ascii="Arial" w:hAnsi="Arial"/>
          <w:i/>
        </w:rPr>
        <w:t>Prohibitions</w:t>
      </w:r>
    </w:p>
    <w:p w14:paraId="26C10151"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 xml:space="preserve">8.2.1 Use of herbicides not indicated in Annex 1 to this technical standard </w:t>
      </w:r>
    </w:p>
    <w:p w14:paraId="555C42E3" w14:textId="77777777" w:rsidR="00202B3A" w:rsidRPr="008A2C9B" w:rsidRDefault="00202B3A" w:rsidP="00B335D9">
      <w:pPr>
        <w:spacing w:line="240" w:lineRule="auto"/>
        <w:rPr>
          <w:rFonts w:ascii="Arial" w:hAnsi="Arial" w:cs="Arial"/>
          <w:noProof/>
        </w:rPr>
      </w:pPr>
      <w:r w:rsidRPr="008A2C9B">
        <w:rPr>
          <w:rFonts w:ascii="Arial" w:hAnsi="Arial"/>
          <w:noProof/>
        </w:rPr>
        <w:t>8.2.2 Application of herbicidal treatments at wind speeds greater than 1.5 m/s</w:t>
      </w:r>
    </w:p>
    <w:p w14:paraId="4F7EDCB9" w14:textId="77777777" w:rsidR="00202B3A" w:rsidRPr="008A2C9B" w:rsidRDefault="00202B3A" w:rsidP="00B335D9">
      <w:pPr>
        <w:spacing w:line="240" w:lineRule="auto"/>
        <w:rPr>
          <w:rFonts w:ascii="Arial" w:hAnsi="Arial" w:cs="Arial"/>
          <w:noProof/>
        </w:rPr>
      </w:pPr>
      <w:r w:rsidRPr="008A2C9B">
        <w:rPr>
          <w:rFonts w:ascii="Arial" w:hAnsi="Arial"/>
          <w:noProof/>
          <w:snapToGrid w:val="0"/>
        </w:rPr>
        <w:t xml:space="preserve">8.2.3 </w:t>
      </w:r>
      <w:r w:rsidRPr="008A2C9B">
        <w:rPr>
          <w:rFonts w:ascii="Arial" w:hAnsi="Arial"/>
          <w:noProof/>
        </w:rPr>
        <w:t>Use of residual herbicides in sandy soils</w:t>
      </w:r>
    </w:p>
    <w:p w14:paraId="50E69260" w14:textId="77777777" w:rsidR="00202B3A" w:rsidRPr="008A2C9B" w:rsidRDefault="00202B3A" w:rsidP="00B335D9">
      <w:pPr>
        <w:spacing w:line="240" w:lineRule="auto"/>
        <w:jc w:val="both"/>
        <w:rPr>
          <w:rFonts w:ascii="Arial" w:hAnsi="Arial" w:cs="Arial"/>
          <w:noProof/>
        </w:rPr>
      </w:pPr>
      <w:r w:rsidRPr="008A2C9B">
        <w:rPr>
          <w:rFonts w:ascii="Arial" w:hAnsi="Arial"/>
        </w:rPr>
        <w:t xml:space="preserve">8.2.4 Use of herbicides within 5 metres of surface water </w:t>
      </w:r>
    </w:p>
    <w:p w14:paraId="388A5FAA" w14:textId="77777777" w:rsidR="00202B3A" w:rsidRPr="008A2C9B" w:rsidRDefault="00202B3A" w:rsidP="00B335D9">
      <w:pPr>
        <w:spacing w:line="240" w:lineRule="auto"/>
        <w:jc w:val="both"/>
        <w:rPr>
          <w:rFonts w:ascii="Arial" w:hAnsi="Arial" w:cs="Arial"/>
          <w:noProof/>
        </w:rPr>
      </w:pPr>
      <w:r w:rsidRPr="008A2C9B">
        <w:rPr>
          <w:rFonts w:ascii="Arial" w:hAnsi="Arial"/>
          <w:noProof/>
        </w:rPr>
        <w:t>8.2.5 Use of any and all herbicides – even those indicated in Annex 1 to this regulation – that are removed from the Official Register of Plant Protection Products and Materials of the Ministry of Agriculture, Fisheries, Food and the Environment [MAPAMA] after publication of the provision approving them or that have lost the corresponding approval for use</w:t>
      </w:r>
    </w:p>
    <w:p w14:paraId="2F84E117" w14:textId="77777777" w:rsidR="00202B3A" w:rsidRPr="008A2C9B" w:rsidRDefault="00202B3A" w:rsidP="00B335D9">
      <w:pPr>
        <w:spacing w:line="240" w:lineRule="auto"/>
        <w:jc w:val="both"/>
        <w:rPr>
          <w:rFonts w:ascii="Arial" w:hAnsi="Arial" w:cs="Arial"/>
        </w:rPr>
      </w:pPr>
      <w:r w:rsidRPr="008A2C9B">
        <w:rPr>
          <w:rFonts w:ascii="Arial" w:hAnsi="Arial"/>
        </w:rPr>
        <w:t xml:space="preserve">8.3 </w:t>
      </w:r>
      <w:r w:rsidRPr="008A2C9B">
        <w:rPr>
          <w:rFonts w:ascii="Arial" w:hAnsi="Arial"/>
          <w:i/>
        </w:rPr>
        <w:t>Recommendations</w:t>
      </w:r>
    </w:p>
    <w:p w14:paraId="17BBEB27" w14:textId="77777777" w:rsidR="00202B3A" w:rsidRPr="008A2C9B" w:rsidRDefault="00202B3A" w:rsidP="00B335D9">
      <w:pPr>
        <w:spacing w:line="240" w:lineRule="auto"/>
        <w:jc w:val="both"/>
        <w:rPr>
          <w:rFonts w:ascii="Arial" w:hAnsi="Arial" w:cs="Arial"/>
          <w:noProof/>
        </w:rPr>
      </w:pPr>
      <w:r w:rsidRPr="008A2C9B">
        <w:rPr>
          <w:rFonts w:ascii="Arial" w:hAnsi="Arial"/>
          <w:noProof/>
        </w:rPr>
        <w:t>8.3.1 Preferably, weed control shall be handled by adoption of preventive measures before crop planting and the use of mechanical or physical methods during cultivation.</w:t>
      </w:r>
    </w:p>
    <w:p w14:paraId="1F38E8B3" w14:textId="77777777" w:rsidR="00202B3A" w:rsidRPr="008A2C9B" w:rsidRDefault="00202B3A" w:rsidP="00B335D9">
      <w:pPr>
        <w:spacing w:line="240" w:lineRule="auto"/>
        <w:jc w:val="both"/>
        <w:rPr>
          <w:rFonts w:ascii="Arial" w:hAnsi="Arial" w:cs="Arial"/>
          <w:noProof/>
        </w:rPr>
      </w:pPr>
      <w:r w:rsidRPr="008A2C9B">
        <w:rPr>
          <w:rFonts w:ascii="Arial" w:hAnsi="Arial"/>
          <w:noProof/>
        </w:rPr>
        <w:t>8.3.2 In highly weed-infested fields, postpone the sowing date as much as possible to take advantage of the sprouting of the weeds to control them.</w:t>
      </w:r>
    </w:p>
    <w:p w14:paraId="6543D0F9" w14:textId="77777777" w:rsidR="00202B3A" w:rsidRPr="008A2C9B" w:rsidRDefault="00202B3A" w:rsidP="00B335D9">
      <w:pPr>
        <w:pStyle w:val="BodyText"/>
        <w:spacing w:after="160"/>
        <w:rPr>
          <w:rFonts w:cs="Arial"/>
          <w:noProof/>
          <w:szCs w:val="22"/>
        </w:rPr>
      </w:pPr>
      <w:r w:rsidRPr="008A2C9B">
        <w:t>8.3.3 If using herbicides, it is preferable to apply them when the weeds are most sensitive, in order to minimise product use; in addition, combine them where possible with mechanical control methods.</w:t>
      </w:r>
    </w:p>
    <w:p w14:paraId="75B4D844" w14:textId="77777777" w:rsidR="00202B3A" w:rsidRPr="008A2C9B" w:rsidRDefault="00202B3A" w:rsidP="00B335D9">
      <w:pPr>
        <w:pStyle w:val="BodyText"/>
        <w:spacing w:after="160"/>
        <w:rPr>
          <w:rFonts w:cs="Arial"/>
          <w:noProof/>
          <w:szCs w:val="22"/>
        </w:rPr>
      </w:pPr>
      <w:r w:rsidRPr="008A2C9B">
        <w:t>8.3.4 Adjust the application volume to the weed species being controlled, to the soil type where it will be applied and to the weather conditions in which the treatment will occur.</w:t>
      </w:r>
    </w:p>
    <w:p w14:paraId="35D9938D" w14:textId="77777777" w:rsidR="00202B3A" w:rsidRPr="008A2C9B" w:rsidRDefault="00202B3A" w:rsidP="00B335D9">
      <w:pPr>
        <w:pStyle w:val="BodyText"/>
        <w:spacing w:after="160"/>
        <w:rPr>
          <w:rFonts w:cs="Arial"/>
          <w:noProof/>
          <w:szCs w:val="22"/>
        </w:rPr>
      </w:pPr>
      <w:r w:rsidRPr="008A2C9B">
        <w:t>8.3.5 Minimise mixture of active herbicidal substances, to prevent reductions in effectiveness.</w:t>
      </w:r>
    </w:p>
    <w:p w14:paraId="76FE62F5"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8.3.6 Alternate the use of active herbicidal substances belonging to different HRAC (Herbicide Resistance Action Committee) classes as often as</w:t>
      </w:r>
      <w:r w:rsidRPr="00B335D9">
        <w:rPr>
          <w:rFonts w:ascii="Arial" w:hAnsi="Arial"/>
          <w:noProof/>
          <w:vanish/>
        </w:rPr>
        <w:t>&lt;A[como|cómo]&gt;</w:t>
      </w:r>
      <w:r w:rsidRPr="008A2C9B">
        <w:rPr>
          <w:rFonts w:ascii="Arial" w:hAnsi="Arial"/>
          <w:noProof/>
        </w:rPr>
        <w:t xml:space="preserve"> possible.</w:t>
      </w:r>
    </w:p>
    <w:p w14:paraId="18274FEF" w14:textId="77777777" w:rsidR="00202B3A" w:rsidRPr="008A2C9B" w:rsidRDefault="00202B3A" w:rsidP="00B335D9">
      <w:pPr>
        <w:spacing w:line="240" w:lineRule="auto"/>
        <w:jc w:val="both"/>
        <w:rPr>
          <w:rFonts w:ascii="Arial" w:hAnsi="Arial" w:cs="Arial"/>
        </w:rPr>
      </w:pPr>
      <w:r w:rsidRPr="008A2C9B">
        <w:rPr>
          <w:rFonts w:ascii="Arial" w:hAnsi="Arial"/>
          <w:noProof/>
        </w:rPr>
        <w:t>8.3.7 Use integrated control techniques to control weeds.</w:t>
      </w:r>
    </w:p>
    <w:p w14:paraId="37325246" w14:textId="77777777" w:rsidR="00202B3A" w:rsidRPr="008A2C9B" w:rsidRDefault="00202B3A" w:rsidP="00B335D9">
      <w:pPr>
        <w:spacing w:line="240" w:lineRule="auto"/>
        <w:jc w:val="both"/>
        <w:outlineLvl w:val="0"/>
        <w:rPr>
          <w:rFonts w:ascii="Arial" w:hAnsi="Arial" w:cs="Arial"/>
        </w:rPr>
      </w:pPr>
      <w:r w:rsidRPr="008A2C9B">
        <w:rPr>
          <w:rFonts w:ascii="Arial" w:hAnsi="Arial"/>
        </w:rPr>
        <w:t>Article 9</w:t>
      </w:r>
    </w:p>
    <w:p w14:paraId="208B2817" w14:textId="77777777" w:rsidR="00202B3A" w:rsidRPr="008A2C9B" w:rsidRDefault="00202B3A" w:rsidP="00B335D9">
      <w:pPr>
        <w:spacing w:line="240" w:lineRule="auto"/>
        <w:jc w:val="both"/>
        <w:outlineLvl w:val="0"/>
        <w:rPr>
          <w:rFonts w:ascii="Arial" w:hAnsi="Arial" w:cs="Arial"/>
        </w:rPr>
      </w:pPr>
      <w:r w:rsidRPr="008A2C9B">
        <w:rPr>
          <w:rFonts w:ascii="Arial" w:hAnsi="Arial"/>
          <w:b/>
        </w:rPr>
        <w:t xml:space="preserve">Integrated pest and disease management </w:t>
      </w:r>
    </w:p>
    <w:p w14:paraId="158DB9F9" w14:textId="77777777" w:rsidR="00202B3A" w:rsidRPr="008A2C9B" w:rsidRDefault="00202B3A" w:rsidP="00B335D9">
      <w:pPr>
        <w:spacing w:line="240" w:lineRule="auto"/>
        <w:jc w:val="both"/>
        <w:outlineLvl w:val="0"/>
        <w:rPr>
          <w:rFonts w:ascii="Arial" w:hAnsi="Arial" w:cs="Arial"/>
        </w:rPr>
      </w:pPr>
      <w:r w:rsidRPr="008A2C9B">
        <w:rPr>
          <w:rFonts w:ascii="Arial" w:hAnsi="Arial"/>
        </w:rPr>
        <w:t xml:space="preserve">9.1 </w:t>
      </w:r>
      <w:r w:rsidRPr="008A2C9B">
        <w:rPr>
          <w:rFonts w:ascii="Arial" w:hAnsi="Arial"/>
          <w:i/>
        </w:rPr>
        <w:t>Obligations</w:t>
      </w:r>
    </w:p>
    <w:p w14:paraId="79244119"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 xml:space="preserve">9.1.1 The following pest and disease control methods shall be given preference: </w:t>
      </w:r>
    </w:p>
    <w:p w14:paraId="7EE24C65" w14:textId="77777777" w:rsidR="00202B3A" w:rsidRPr="008A2C9B" w:rsidRDefault="00202B3A" w:rsidP="00B335D9">
      <w:pPr>
        <w:numPr>
          <w:ilvl w:val="0"/>
          <w:numId w:val="2"/>
        </w:numPr>
        <w:tabs>
          <w:tab w:val="left" w:pos="1065"/>
        </w:tabs>
        <w:autoSpaceDE w:val="0"/>
        <w:autoSpaceDN w:val="0"/>
        <w:adjustRightInd w:val="0"/>
        <w:spacing w:line="240" w:lineRule="auto"/>
        <w:jc w:val="both"/>
        <w:rPr>
          <w:rFonts w:ascii="Arial" w:hAnsi="Arial" w:cs="Arial"/>
          <w:noProof/>
        </w:rPr>
      </w:pPr>
      <w:r w:rsidRPr="008A2C9B">
        <w:rPr>
          <w:rFonts w:ascii="Arial" w:hAnsi="Arial"/>
          <w:noProof/>
        </w:rPr>
        <w:t>Cultural: crop rotation, working the soil, removal of sources of infection, balanced fertilisation, sowing dates and irrigation management</w:t>
      </w:r>
    </w:p>
    <w:p w14:paraId="4A99C9AF" w14:textId="77777777" w:rsidR="00202B3A" w:rsidRPr="008A2C9B" w:rsidRDefault="00202B3A" w:rsidP="00B335D9">
      <w:pPr>
        <w:numPr>
          <w:ilvl w:val="0"/>
          <w:numId w:val="2"/>
        </w:numPr>
        <w:tabs>
          <w:tab w:val="left" w:pos="1065"/>
        </w:tabs>
        <w:autoSpaceDE w:val="0"/>
        <w:autoSpaceDN w:val="0"/>
        <w:adjustRightInd w:val="0"/>
        <w:spacing w:line="240" w:lineRule="auto"/>
        <w:jc w:val="both"/>
        <w:rPr>
          <w:rFonts w:ascii="Arial" w:hAnsi="Arial" w:cs="Arial"/>
          <w:noProof/>
        </w:rPr>
      </w:pPr>
      <w:r w:rsidRPr="008A2C9B">
        <w:rPr>
          <w:rFonts w:ascii="Arial" w:hAnsi="Arial"/>
          <w:noProof/>
        </w:rPr>
        <w:t>Biological: biopesticides</w:t>
      </w:r>
    </w:p>
    <w:p w14:paraId="08DB1652" w14:textId="77777777" w:rsidR="00202B3A" w:rsidRPr="008A2C9B" w:rsidRDefault="00202B3A" w:rsidP="00B335D9">
      <w:pPr>
        <w:numPr>
          <w:ilvl w:val="0"/>
          <w:numId w:val="2"/>
        </w:numPr>
        <w:tabs>
          <w:tab w:val="left" w:pos="1065"/>
        </w:tabs>
        <w:autoSpaceDE w:val="0"/>
        <w:autoSpaceDN w:val="0"/>
        <w:adjustRightInd w:val="0"/>
        <w:spacing w:line="240" w:lineRule="auto"/>
        <w:jc w:val="both"/>
        <w:rPr>
          <w:rFonts w:ascii="Arial" w:hAnsi="Arial" w:cs="Arial"/>
          <w:noProof/>
        </w:rPr>
      </w:pPr>
      <w:r w:rsidRPr="008A2C9B">
        <w:rPr>
          <w:rFonts w:ascii="Arial" w:hAnsi="Arial"/>
          <w:noProof/>
        </w:rPr>
        <w:t>Biotechnological: sex attractants for control by</w:t>
      </w:r>
      <w:r w:rsidRPr="00B335D9">
        <w:rPr>
          <w:rFonts w:ascii="Arial" w:hAnsi="Arial"/>
          <w:noProof/>
          <w:vanish/>
        </w:rPr>
        <w:t>&lt;A[por|para]&gt;</w:t>
      </w:r>
      <w:r w:rsidRPr="008A2C9B">
        <w:rPr>
          <w:rFonts w:ascii="Arial" w:hAnsi="Arial"/>
          <w:noProof/>
        </w:rPr>
        <w:t xml:space="preserve"> sexual confusion and mass capture of adults, or other types of attractants</w:t>
      </w:r>
    </w:p>
    <w:p w14:paraId="57F3EFCD"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The use of synthetic plant protection products shall only be permitted if the aforementioned methods are not applicable and if the tolerance levels indicated in point 9.1.3 are exceeded.</w:t>
      </w:r>
    </w:p>
    <w:p w14:paraId="44436529"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9.1.2 The risk estimate</w:t>
      </w:r>
      <w:r w:rsidRPr="00B335D9">
        <w:rPr>
          <w:rFonts w:ascii="Arial" w:hAnsi="Arial"/>
          <w:noProof/>
          <w:vanish/>
        </w:rPr>
        <w:t>&lt;A[estimación|estima]&gt;</w:t>
      </w:r>
      <w:r w:rsidRPr="008A2C9B">
        <w:rPr>
          <w:rFonts w:ascii="Arial" w:hAnsi="Arial"/>
          <w:noProof/>
        </w:rPr>
        <w:t xml:space="preserve"> for each plot shall be made by means of: </w:t>
      </w:r>
      <w:r w:rsidRPr="008A2C9B">
        <w:rPr>
          <w:rFonts w:ascii="Arial" w:hAnsi="Arial"/>
          <w:i/>
          <w:noProof/>
        </w:rPr>
        <w:t>a)</w:t>
      </w:r>
      <w:r w:rsidRPr="008A2C9B">
        <w:rPr>
          <w:rFonts w:ascii="Arial" w:hAnsi="Arial"/>
          <w:noProof/>
        </w:rPr>
        <w:t xml:space="preserve"> Pests: evaluations of population levels or impact intensity, stage of development and useful fauna; </w:t>
      </w:r>
      <w:r w:rsidRPr="008A2C9B">
        <w:rPr>
          <w:rFonts w:ascii="Arial" w:hAnsi="Arial"/>
          <w:i/>
          <w:noProof/>
        </w:rPr>
        <w:t>b)</w:t>
      </w:r>
      <w:r w:rsidRPr="008A2C9B">
        <w:rPr>
          <w:rFonts w:ascii="Arial" w:hAnsi="Arial"/>
          <w:noProof/>
        </w:rPr>
        <w:t xml:space="preserve"> Diseases: impact intensity by evaluation of the disease quantity in the plant or in the affected plant part, with examination of a sample for each control unit; </w:t>
      </w:r>
      <w:r w:rsidRPr="008A2C9B">
        <w:rPr>
          <w:rFonts w:ascii="Arial" w:hAnsi="Arial"/>
          <w:i/>
          <w:noProof/>
        </w:rPr>
        <w:t>c)</w:t>
      </w:r>
      <w:r w:rsidRPr="008A2C9B">
        <w:rPr>
          <w:rFonts w:ascii="Arial" w:hAnsi="Arial"/>
          <w:noProof/>
        </w:rPr>
        <w:t xml:space="preserve"> Plant protection history of the previous crop, prepared based on a disease intensity assessment at the end of </w:t>
      </w:r>
      <w:r w:rsidRPr="008A2C9B">
        <w:rPr>
          <w:rFonts w:ascii="Arial" w:hAnsi="Arial"/>
          <w:noProof/>
        </w:rPr>
        <w:lastRenderedPageBreak/>
        <w:t>the growing cycle or a population level assessment for the insects or mites that may act as pests.</w:t>
      </w:r>
    </w:p>
    <w:p w14:paraId="688CBFFE"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The crop phenology and climate conditions shall be taken into account in all cases.</w:t>
      </w:r>
    </w:p>
    <w:p w14:paraId="7AAE54E7"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9.1.3 Direct pest and disease control measures shall only be applied if the thresholds in Annex 2.3 are exceeded. If the pest or disease in the crop is not indicated in the aforementioned annex, proceed according to the provisions of Article 9.2.9.</w:t>
      </w:r>
    </w:p>
    <w:p w14:paraId="0CFC15C3" w14:textId="77777777" w:rsidR="00202B3A" w:rsidRPr="008A2C9B" w:rsidRDefault="00202B3A" w:rsidP="00B335D9">
      <w:pPr>
        <w:spacing w:line="240" w:lineRule="auto"/>
        <w:jc w:val="both"/>
        <w:rPr>
          <w:rFonts w:ascii="Arial" w:hAnsi="Arial" w:cs="Arial"/>
          <w:noProof/>
        </w:rPr>
      </w:pPr>
      <w:r w:rsidRPr="008A2C9B">
        <w:rPr>
          <w:rFonts w:ascii="Arial" w:hAnsi="Arial"/>
          <w:noProof/>
        </w:rPr>
        <w:t>9.1.4 If a chemical intervention with plant protection products is necessary, the active substances used shall be selected according to the criteria of the least hazard to humans, other animals and the environment; effectiveness for pest, pathogen or disease control; selectivity (avoid toxicity to pollinators and natural enemies); residues and risk of creating resistant populations. In any case, plant protection products shall only be used if entered in the Official Register of Plant Protection Products and Materials of the Spanish government and if expressly approved for the approved crops and uses and in accordance with the instructions and/or restrictions indicated in Annex 2 to this regulation.</w:t>
      </w:r>
    </w:p>
    <w:p w14:paraId="3DDB866C" w14:textId="77777777" w:rsidR="00202B3A" w:rsidRPr="008A2C9B" w:rsidRDefault="00202B3A" w:rsidP="00B335D9">
      <w:pPr>
        <w:spacing w:line="240" w:lineRule="auto"/>
        <w:jc w:val="both"/>
        <w:rPr>
          <w:rFonts w:ascii="Arial" w:hAnsi="Arial" w:cs="Arial"/>
          <w:noProof/>
        </w:rPr>
      </w:pPr>
      <w:r w:rsidRPr="008A2C9B">
        <w:rPr>
          <w:rFonts w:ascii="Arial" w:hAnsi="Arial"/>
        </w:rPr>
        <w:t>9.1.5 If using commercial pest and disease control formulas based on mixtures of active substances, given the large amount available, all mixtures of formulas that include two or more active substances listed in Annex 2 to this regulation shall be deemed permitted for integrated production of cereals, even if they are not expressly defined in the aforementioned annex, provided that the commercial mixture is approved in the Official Register of Plant Protection Products and Materials for the officially approved crop and uses.</w:t>
      </w:r>
    </w:p>
    <w:p w14:paraId="29C0B9FF" w14:textId="77777777" w:rsidR="00202B3A" w:rsidRPr="008A2C9B" w:rsidRDefault="00202B3A" w:rsidP="00B335D9">
      <w:pPr>
        <w:spacing w:line="240" w:lineRule="auto"/>
        <w:jc w:val="both"/>
        <w:rPr>
          <w:rFonts w:ascii="Arial" w:hAnsi="Arial" w:cs="Arial"/>
          <w:noProof/>
        </w:rPr>
      </w:pPr>
      <w:r w:rsidRPr="008A2C9B">
        <w:rPr>
          <w:rFonts w:ascii="Arial" w:hAnsi="Arial"/>
        </w:rPr>
        <w:t>Formulas based on mixtures of active substances containing a substance not indicated for a specific pest or disease shall not be used, except in cases that warrant simultaneous treatment for multiple harmful organisms.</w:t>
      </w:r>
    </w:p>
    <w:p w14:paraId="61AC4087" w14:textId="77777777" w:rsidR="00202B3A" w:rsidRPr="008A2C9B" w:rsidRDefault="00202B3A" w:rsidP="00B335D9">
      <w:pPr>
        <w:spacing w:line="240" w:lineRule="auto"/>
        <w:jc w:val="both"/>
        <w:rPr>
          <w:rFonts w:ascii="Arial" w:hAnsi="Arial" w:cs="Arial"/>
          <w:noProof/>
        </w:rPr>
      </w:pPr>
      <w:r w:rsidRPr="008A2C9B">
        <w:rPr>
          <w:rFonts w:ascii="Arial" w:hAnsi="Arial"/>
          <w:noProof/>
        </w:rPr>
        <w:t>9.1.6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28347388" w14:textId="77777777" w:rsidR="00202B3A" w:rsidRPr="008A2C9B" w:rsidRDefault="00202B3A" w:rsidP="00B335D9">
      <w:pPr>
        <w:spacing w:line="240" w:lineRule="auto"/>
        <w:jc w:val="both"/>
        <w:rPr>
          <w:rFonts w:ascii="Arial" w:hAnsi="Arial" w:cs="Arial"/>
        </w:rPr>
      </w:pPr>
      <w:r w:rsidRPr="008A2C9B">
        <w:rPr>
          <w:rFonts w:ascii="Arial" w:hAnsi="Arial"/>
        </w:rPr>
        <w:t>9.1.7 All chemical product applications shall be entered in the Operating log, indicating at least the date, product, active substance, amount and volume used; these applications shall be subsequently reviewed by the technician responsible for integrated production, and their conformity shall be indicated in the log.</w:t>
      </w:r>
    </w:p>
    <w:p w14:paraId="7F40DEE0" w14:textId="77777777" w:rsidR="00202B3A" w:rsidRPr="008A2C9B" w:rsidRDefault="00202B3A" w:rsidP="00B335D9">
      <w:pPr>
        <w:spacing w:line="240" w:lineRule="auto"/>
        <w:jc w:val="both"/>
        <w:rPr>
          <w:rFonts w:ascii="Arial" w:hAnsi="Arial" w:cs="Arial"/>
        </w:rPr>
      </w:pPr>
      <w:r w:rsidRPr="008A2C9B">
        <w:rPr>
          <w:rFonts w:ascii="Arial" w:hAnsi="Arial"/>
        </w:rPr>
        <w:t>9.1.8 When mixing plant protections, follow the proper procedures for handling and loading, as indicated in the product label instructions.</w:t>
      </w:r>
    </w:p>
    <w:p w14:paraId="76B33999" w14:textId="77777777" w:rsidR="00202B3A" w:rsidRPr="008A2C9B" w:rsidRDefault="00202B3A" w:rsidP="00B335D9">
      <w:pPr>
        <w:pStyle w:val="BodyText"/>
        <w:spacing w:after="160"/>
        <w:rPr>
          <w:rFonts w:cs="Arial"/>
          <w:i/>
          <w:szCs w:val="22"/>
        </w:rPr>
      </w:pPr>
      <w:r w:rsidRPr="008A2C9B">
        <w:t>9.1.9 To minimise contamination from plant protection residues remaining in packaging, triple-wash the packaging. The water from this washing operation shall be added to the application tank.</w:t>
      </w:r>
    </w:p>
    <w:p w14:paraId="54B59718" w14:textId="77777777" w:rsidR="00202B3A" w:rsidRPr="008A2C9B" w:rsidRDefault="00202B3A" w:rsidP="00B335D9">
      <w:pPr>
        <w:pStyle w:val="BodyText"/>
        <w:spacing w:after="160"/>
        <w:rPr>
          <w:rFonts w:cs="Arial"/>
          <w:szCs w:val="22"/>
        </w:rPr>
      </w:pPr>
      <w:r w:rsidRPr="008A2C9B">
        <w:t>9.1.10 Minimise residues by extending safety periods for as long as possible.</w:t>
      </w:r>
    </w:p>
    <w:p w14:paraId="55725EF1"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9.1.11 Secondary fauna shall be protected in general, as shall at least two species</w:t>
      </w:r>
      <w:r w:rsidRPr="00B335D9">
        <w:rPr>
          <w:rFonts w:ascii="Arial" w:hAnsi="Arial"/>
          <w:noProof/>
          <w:vanish/>
        </w:rPr>
        <w:t>&lt;A[especies|especias]&gt;</w:t>
      </w:r>
      <w:r w:rsidRPr="008A2C9B">
        <w:rPr>
          <w:rFonts w:ascii="Arial" w:hAnsi="Arial"/>
          <w:noProof/>
        </w:rPr>
        <w:t xml:space="preserve"> in particular whose protection and population growth are deemed priorities for winter cereal crops.</w:t>
      </w:r>
    </w:p>
    <w:p w14:paraId="1FB11A9F"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The following secondary fauna species</w:t>
      </w:r>
      <w:r w:rsidRPr="00B335D9">
        <w:rPr>
          <w:rFonts w:ascii="Arial" w:hAnsi="Arial"/>
          <w:noProof/>
          <w:vanish/>
        </w:rPr>
        <w:t>&lt;A[especies|especias]&gt;</w:t>
      </w:r>
      <w:r w:rsidRPr="008A2C9B">
        <w:rPr>
          <w:rFonts w:ascii="Arial" w:hAnsi="Arial"/>
          <w:noProof/>
        </w:rPr>
        <w:t xml:space="preserve"> may be protected for winter cereal crops:</w:t>
      </w:r>
    </w:p>
    <w:p w14:paraId="6856FBC8"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i/>
          <w:noProof/>
        </w:rPr>
        <w:t>Coccinela septempunctata, Scymus sp., Adonia variegata, Orius majusculus, Aphidoletes aphidimyza</w:t>
      </w:r>
      <w:r w:rsidRPr="008A2C9B">
        <w:rPr>
          <w:rFonts w:ascii="Arial" w:hAnsi="Arial"/>
          <w:noProof/>
        </w:rPr>
        <w:t xml:space="preserve"> and</w:t>
      </w:r>
      <w:r w:rsidRPr="008A2C9B">
        <w:rPr>
          <w:rFonts w:ascii="Arial" w:hAnsi="Arial"/>
          <w:i/>
          <w:noProof/>
        </w:rPr>
        <w:t xml:space="preserve"> Aphidiidae.</w:t>
      </w:r>
    </w:p>
    <w:p w14:paraId="6C06266F" w14:textId="77777777" w:rsidR="00202B3A" w:rsidRPr="008A2C9B" w:rsidRDefault="00202B3A" w:rsidP="00B335D9">
      <w:pPr>
        <w:pStyle w:val="BodyText"/>
        <w:autoSpaceDE w:val="0"/>
        <w:autoSpaceDN w:val="0"/>
        <w:adjustRightInd w:val="0"/>
        <w:spacing w:after="160"/>
        <w:rPr>
          <w:rFonts w:cs="Arial"/>
          <w:noProof/>
          <w:szCs w:val="22"/>
        </w:rPr>
      </w:pPr>
      <w:r w:rsidRPr="008A2C9B">
        <w:lastRenderedPageBreak/>
        <w:t>9.1.12 The person that applies plant protection products shall be specially qualified</w:t>
      </w:r>
      <w:r w:rsidRPr="00B335D9">
        <w:rPr>
          <w:noProof/>
          <w:vanish/>
        </w:rPr>
        <w:t>&lt;A[cualificado|calificado]&gt;</w:t>
      </w:r>
      <w:r w:rsidRPr="008A2C9B">
        <w:t>, attested by</w:t>
      </w:r>
      <w:r w:rsidRPr="00B335D9">
        <w:rPr>
          <w:noProof/>
          <w:vanish/>
        </w:rPr>
        <w:t>&lt;A[por|para]&gt;</w:t>
      </w:r>
      <w:r w:rsidRPr="008A2C9B">
        <w:t xml:space="preserve"> possession of a basic plant protection product application card or the qualified card</w:t>
      </w:r>
      <w:r w:rsidRPr="00B335D9">
        <w:rPr>
          <w:noProof/>
          <w:vanish/>
        </w:rPr>
        <w:t>&lt;A[calificado|cualificado]&gt;</w:t>
      </w:r>
      <w:r w:rsidRPr="008A2C9B">
        <w:t>, where required according to the provisions of Spanish Royal Decree 1311/2012.</w:t>
      </w:r>
    </w:p>
    <w:p w14:paraId="42FD570D" w14:textId="77777777" w:rsidR="00202B3A" w:rsidRPr="008A2C9B" w:rsidRDefault="00202B3A" w:rsidP="00B335D9">
      <w:pPr>
        <w:pStyle w:val="BodyText"/>
        <w:autoSpaceDE w:val="0"/>
        <w:autoSpaceDN w:val="0"/>
        <w:adjustRightInd w:val="0"/>
        <w:spacing w:after="160"/>
        <w:rPr>
          <w:rFonts w:cs="Arial"/>
          <w:noProof/>
          <w:szCs w:val="22"/>
        </w:rPr>
      </w:pPr>
      <w:r w:rsidRPr="008A2C9B">
        <w:t xml:space="preserve">9.1.13 The machinery used to apply the plant protection products shall be maintained in proper working order and shall undergo the periodic verifications and inspections set out in Article 16 of this regulation. </w:t>
      </w:r>
    </w:p>
    <w:p w14:paraId="0C0168C4" w14:textId="77777777" w:rsidR="00202B3A" w:rsidRPr="008A2C9B" w:rsidRDefault="00202B3A" w:rsidP="00B335D9">
      <w:pPr>
        <w:pStyle w:val="NormalWeb"/>
        <w:spacing w:after="160"/>
        <w:jc w:val="both"/>
        <w:rPr>
          <w:rFonts w:ascii="Arial" w:hAnsi="Arial" w:cs="Arial"/>
          <w:noProof/>
          <w:sz w:val="22"/>
          <w:szCs w:val="22"/>
        </w:rPr>
      </w:pPr>
      <w:r w:rsidRPr="008A2C9B">
        <w:rPr>
          <w:rFonts w:ascii="Arial" w:hAnsi="Arial"/>
          <w:sz w:val="22"/>
        </w:rPr>
        <w:t>9.1.14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w:t>
      </w:r>
    </w:p>
    <w:p w14:paraId="2D1CCEEB"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9.1.15 Limit the treatment area to specific spots or stands with chemical treatments whenever the pest or disease is adequately localised and wherever possible.</w:t>
      </w:r>
    </w:p>
    <w:p w14:paraId="453ACB30"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9.1.16 The maximum volumes of solution in plant protection treatments shall be adjusted to the specified parameters, taking into account the phenological stage of the crop to maximise the impact at the minimum input possible that is recommended by the Official Register of Plant Protection Products and Materials.</w:t>
      </w:r>
    </w:p>
    <w:p w14:paraId="7B91C4A7" w14:textId="77777777" w:rsidR="00202B3A" w:rsidRPr="008A2C9B" w:rsidRDefault="00202B3A" w:rsidP="00B335D9">
      <w:pPr>
        <w:pStyle w:val="Estndar"/>
        <w:autoSpaceDE w:val="0"/>
        <w:autoSpaceDN w:val="0"/>
        <w:adjustRightInd w:val="0"/>
        <w:spacing w:after="160"/>
        <w:rPr>
          <w:rFonts w:ascii="Arial" w:hAnsi="Arial" w:cs="Arial"/>
          <w:noProof/>
          <w:snapToGrid/>
          <w:color w:val="auto"/>
          <w:szCs w:val="22"/>
        </w:rPr>
      </w:pPr>
      <w:r w:rsidRPr="008A2C9B">
        <w:rPr>
          <w:rFonts w:ascii="Arial" w:hAnsi="Arial"/>
          <w:noProof/>
          <w:snapToGrid/>
          <w:color w:val="auto"/>
        </w:rPr>
        <w:t>In any case, addition to the standards set out here, also apply the ‘Principles of good plant protection practice’ adopted by the European and Mediterranean Plant Protection Organisation (EPPO/OEPP) for every crop and any crop-specific good plant protection practice guidelines available from</w:t>
      </w:r>
      <w:r w:rsidRPr="00B335D9">
        <w:rPr>
          <w:rFonts w:ascii="Arial" w:hAnsi="Arial"/>
          <w:noProof/>
          <w:snapToGrid/>
          <w:vanish/>
          <w:color w:val="auto"/>
        </w:rPr>
        <w:t>&lt;A[cuando|cuándo]&gt;</w:t>
      </w:r>
      <w:r w:rsidRPr="008A2C9B">
        <w:rPr>
          <w:rFonts w:ascii="Arial" w:hAnsi="Arial"/>
          <w:noProof/>
          <w:snapToGrid/>
          <w:color w:val="auto"/>
        </w:rPr>
        <w:t xml:space="preserve"> this organisation.</w:t>
      </w:r>
    </w:p>
    <w:p w14:paraId="2232412B" w14:textId="77777777" w:rsidR="00202B3A" w:rsidRPr="008A2C9B" w:rsidRDefault="00202B3A" w:rsidP="00B335D9">
      <w:pPr>
        <w:spacing w:line="240" w:lineRule="auto"/>
        <w:jc w:val="both"/>
        <w:outlineLvl w:val="0"/>
        <w:rPr>
          <w:rFonts w:ascii="Arial" w:hAnsi="Arial" w:cs="Arial"/>
        </w:rPr>
      </w:pPr>
      <w:r w:rsidRPr="008A2C9B">
        <w:rPr>
          <w:rFonts w:ascii="Arial" w:hAnsi="Arial"/>
        </w:rPr>
        <w:t xml:space="preserve">9.2 </w:t>
      </w:r>
      <w:r w:rsidRPr="008A2C9B">
        <w:rPr>
          <w:rFonts w:ascii="Arial" w:hAnsi="Arial"/>
          <w:i/>
        </w:rPr>
        <w:t>Prohibitions</w:t>
      </w:r>
    </w:p>
    <w:p w14:paraId="7CFAC3E4" w14:textId="77777777" w:rsidR="00202B3A" w:rsidRPr="008A2C9B" w:rsidRDefault="00202B3A" w:rsidP="00B335D9">
      <w:pPr>
        <w:spacing w:line="240" w:lineRule="auto"/>
        <w:jc w:val="both"/>
        <w:rPr>
          <w:rFonts w:ascii="Arial" w:hAnsi="Arial" w:cs="Arial"/>
          <w:noProof/>
        </w:rPr>
      </w:pPr>
      <w:r w:rsidRPr="008A2C9B">
        <w:rPr>
          <w:rFonts w:ascii="Arial" w:hAnsi="Arial"/>
          <w:noProof/>
        </w:rPr>
        <w:t>9.2.1 Release of natural enemies not present in Spanish fauna or whose introduction is prohibited by</w:t>
      </w:r>
      <w:r w:rsidRPr="00B335D9">
        <w:rPr>
          <w:rFonts w:ascii="Arial" w:hAnsi="Arial"/>
          <w:noProof/>
          <w:vanish/>
        </w:rPr>
        <w:t>&lt;A[por|para]&gt;</w:t>
      </w:r>
      <w:r w:rsidRPr="008A2C9B">
        <w:rPr>
          <w:rFonts w:ascii="Arial" w:hAnsi="Arial"/>
          <w:noProof/>
        </w:rPr>
        <w:t xml:space="preserve"> the corresponding legislation, barring express approval from the directorate-general responsible for agriculture</w:t>
      </w:r>
    </w:p>
    <w:p w14:paraId="3B3A07A7" w14:textId="77777777" w:rsidR="00202B3A" w:rsidRPr="008A2C9B" w:rsidRDefault="00202B3A" w:rsidP="00B335D9">
      <w:pPr>
        <w:spacing w:line="240" w:lineRule="auto"/>
        <w:jc w:val="both"/>
        <w:rPr>
          <w:rFonts w:ascii="Arial" w:hAnsi="Arial" w:cs="Arial"/>
          <w:noProof/>
        </w:rPr>
      </w:pPr>
      <w:r w:rsidRPr="008A2C9B">
        <w:rPr>
          <w:rFonts w:ascii="Arial" w:hAnsi="Arial"/>
          <w:noProof/>
        </w:rPr>
        <w:t>9.2.2 Use of indiscriminate treatment schedules and applications unless technically prescribed</w:t>
      </w:r>
    </w:p>
    <w:p w14:paraId="3C445507" w14:textId="77777777" w:rsidR="00202B3A" w:rsidRPr="008A2C9B" w:rsidRDefault="00202B3A" w:rsidP="00B335D9">
      <w:pPr>
        <w:spacing w:line="240" w:lineRule="auto"/>
        <w:jc w:val="both"/>
        <w:rPr>
          <w:rFonts w:ascii="Arial" w:hAnsi="Arial" w:cs="Arial"/>
          <w:noProof/>
        </w:rPr>
      </w:pPr>
      <w:r w:rsidRPr="008A2C9B">
        <w:rPr>
          <w:rFonts w:ascii="Arial" w:hAnsi="Arial"/>
          <w:noProof/>
        </w:rPr>
        <w:t>9.2.3 Ending of plant protection control before the end of the crop growing season, except in significantly serious cases recognised by the directorate-general responsible for agriculture</w:t>
      </w:r>
    </w:p>
    <w:p w14:paraId="247ED2B3" w14:textId="77777777" w:rsidR="00202B3A" w:rsidRPr="008A2C9B" w:rsidRDefault="00202B3A" w:rsidP="00B335D9">
      <w:pPr>
        <w:pStyle w:val="BodyText"/>
        <w:spacing w:after="160"/>
        <w:rPr>
          <w:rFonts w:cs="Arial"/>
          <w:szCs w:val="22"/>
        </w:rPr>
      </w:pPr>
      <w:r w:rsidRPr="008A2C9B">
        <w:t>9.2.4 Systematic and repeated use of plant protection products that are non-selective, long-lived, highly volatile, leachable or with other negative characteristics</w:t>
      </w:r>
    </w:p>
    <w:p w14:paraId="3065D8BF" w14:textId="77777777" w:rsidR="00A968B1" w:rsidRPr="008A2C9B" w:rsidRDefault="00202B3A" w:rsidP="00B335D9">
      <w:pPr>
        <w:spacing w:line="240" w:lineRule="auto"/>
        <w:jc w:val="both"/>
        <w:rPr>
          <w:rFonts w:ascii="Arial" w:hAnsi="Arial" w:cs="Arial"/>
        </w:rPr>
      </w:pPr>
      <w:r w:rsidRPr="008A2C9B">
        <w:rPr>
          <w:rFonts w:ascii="Arial" w:hAnsi="Arial"/>
        </w:rPr>
        <w:t xml:space="preserve">9.2.5 Use of plant protection products within 5 metres of surface water </w:t>
      </w:r>
    </w:p>
    <w:p w14:paraId="4E38E84F" w14:textId="77777777" w:rsidR="00202B3A" w:rsidRPr="008A2C9B" w:rsidRDefault="00202B3A" w:rsidP="00B335D9">
      <w:pPr>
        <w:spacing w:line="240" w:lineRule="auto"/>
        <w:jc w:val="both"/>
        <w:rPr>
          <w:rFonts w:ascii="Arial" w:hAnsi="Arial" w:cs="Arial"/>
          <w:noProof/>
        </w:rPr>
      </w:pPr>
      <w:r w:rsidRPr="008A2C9B">
        <w:rPr>
          <w:rFonts w:ascii="Arial" w:hAnsi="Arial"/>
          <w:noProof/>
        </w:rPr>
        <w:t>9.2.6 Application of plant protection products under weather conditions that are unfavourable to product drift prevention</w:t>
      </w:r>
    </w:p>
    <w:p w14:paraId="7834FF21" w14:textId="77777777" w:rsidR="00202B3A" w:rsidRPr="008A2C9B" w:rsidRDefault="00202B3A" w:rsidP="00B335D9">
      <w:pPr>
        <w:pStyle w:val="BodyText"/>
        <w:spacing w:after="160"/>
        <w:rPr>
          <w:rFonts w:cs="Arial"/>
          <w:szCs w:val="22"/>
        </w:rPr>
      </w:pPr>
      <w:r w:rsidRPr="008A2C9B">
        <w:t>9.2.7 Discharge</w:t>
      </w:r>
      <w:r w:rsidRPr="00B335D9">
        <w:rPr>
          <w:vanish/>
        </w:rPr>
        <w:t>&lt;A[derrame|vertido]&gt;</w:t>
      </w:r>
      <w:r w:rsidRPr="008A2C9B">
        <w:t>, into water and/or in areas in close proximity to water, of excess agrochemical products and liquids originating from the cleaning of treatment machinery</w:t>
      </w:r>
    </w:p>
    <w:p w14:paraId="242C8C6D" w14:textId="77777777" w:rsidR="00202B3A" w:rsidRPr="008A2C9B" w:rsidRDefault="00202B3A" w:rsidP="00B335D9">
      <w:pPr>
        <w:spacing w:line="240" w:lineRule="auto"/>
        <w:jc w:val="both"/>
        <w:rPr>
          <w:rFonts w:ascii="Arial" w:hAnsi="Arial" w:cs="Arial"/>
          <w:noProof/>
        </w:rPr>
      </w:pPr>
      <w:r w:rsidRPr="008A2C9B">
        <w:rPr>
          <w:rFonts w:ascii="Arial" w:hAnsi="Arial"/>
          <w:noProof/>
        </w:rPr>
        <w:t>9.2.8 Use of any and all products approved by these technical standards that are removed from the Official Register of Plant Protection Products and Materials of the Ministry of Agriculture, Fisheries, Food and the Environment [MAPAMA] after publication of the approving provision or that have lost the corresponding approval for use</w:t>
      </w:r>
    </w:p>
    <w:p w14:paraId="5C13F9C1" w14:textId="77777777" w:rsidR="00202B3A" w:rsidRPr="008A2C9B" w:rsidRDefault="00202B3A" w:rsidP="00B335D9">
      <w:pPr>
        <w:spacing w:line="240" w:lineRule="auto"/>
        <w:jc w:val="both"/>
        <w:rPr>
          <w:rFonts w:ascii="Arial" w:hAnsi="Arial" w:cs="Arial"/>
          <w:noProof/>
        </w:rPr>
      </w:pPr>
      <w:r w:rsidRPr="008A2C9B">
        <w:rPr>
          <w:rFonts w:ascii="Arial" w:hAnsi="Arial"/>
        </w:rPr>
        <w:t xml:space="preserve">9.2.9 Use of active substances not indicated in Annex 2 to this technical standard; this prohibition shall not apply to active substances with an exceptional approval for use that is in effect or to those that appear in the Official Register of Plant Protection Products and Materials, </w:t>
      </w:r>
      <w:r w:rsidRPr="008A2C9B">
        <w:rPr>
          <w:rFonts w:ascii="Arial" w:hAnsi="Arial"/>
        </w:rPr>
        <w:lastRenderedPageBreak/>
        <w:t>approved to counteract specific pests and/or diseases, that do not appear in the plant protection annexes to this regulation due to their novelty.</w:t>
      </w:r>
    </w:p>
    <w:p w14:paraId="056137E2" w14:textId="77777777" w:rsidR="00202B3A" w:rsidRPr="008A2C9B" w:rsidRDefault="00202B3A" w:rsidP="00B335D9">
      <w:pPr>
        <w:spacing w:line="240" w:lineRule="auto"/>
        <w:jc w:val="both"/>
        <w:rPr>
          <w:rFonts w:ascii="Arial" w:hAnsi="Arial" w:cs="Arial"/>
          <w:noProof/>
        </w:rPr>
      </w:pPr>
      <w:r w:rsidRPr="008A2C9B">
        <w:rPr>
          <w:rFonts w:ascii="Arial" w:hAnsi="Arial"/>
          <w:noProof/>
        </w:rPr>
        <w:t>In exceptional cases</w:t>
      </w:r>
      <w:r w:rsidRPr="00B335D9">
        <w:rPr>
          <w:rFonts w:ascii="Arial" w:hAnsi="Arial"/>
          <w:noProof/>
          <w:vanish/>
        </w:rPr>
        <w:t>&lt;A[cuando|cuándo]&gt;</w:t>
      </w:r>
      <w:r w:rsidRPr="008A2C9B">
        <w:rPr>
          <w:rFonts w:ascii="Arial" w:hAnsi="Arial"/>
          <w:noProof/>
        </w:rPr>
        <w:t xml:space="preserve"> involving pests that are uncommon, that do not appear in Annex 2 to this regulation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w:t>
      </w:r>
      <w:r w:rsidRPr="00B335D9">
        <w:rPr>
          <w:rFonts w:ascii="Arial" w:hAnsi="Arial"/>
          <w:noProof/>
          <w:vanish/>
        </w:rPr>
        <w:t>&lt;A[para|por]&gt;</w:t>
      </w:r>
      <w:r w:rsidRPr="008A2C9B">
        <w:rPr>
          <w:rFonts w:ascii="Arial" w:hAnsi="Arial"/>
          <w:noProof/>
        </w:rPr>
        <w:t xml:space="preserve"> this crop and for</w:t>
      </w:r>
      <w:r w:rsidRPr="00B335D9">
        <w:rPr>
          <w:rFonts w:ascii="Arial" w:hAnsi="Arial"/>
          <w:noProof/>
          <w:vanish/>
        </w:rPr>
        <w:t>&lt;A[por|para]&gt;</w:t>
      </w:r>
      <w:r w:rsidRPr="008A2C9B">
        <w:rPr>
          <w:rFonts w:ascii="Arial" w:hAnsi="Arial"/>
          <w:noProof/>
        </w:rPr>
        <w:t xml:space="preserve"> officially approved uses. </w:t>
      </w:r>
    </w:p>
    <w:p w14:paraId="7DA9999D" w14:textId="77777777" w:rsidR="00202B3A" w:rsidRPr="008A2C9B" w:rsidRDefault="00202B3A" w:rsidP="00B335D9">
      <w:pPr>
        <w:spacing w:line="240" w:lineRule="auto"/>
        <w:jc w:val="both"/>
        <w:rPr>
          <w:rFonts w:ascii="Arial" w:hAnsi="Arial" w:cs="Arial"/>
        </w:rPr>
      </w:pPr>
      <w:r w:rsidRPr="008A2C9B">
        <w:rPr>
          <w:rFonts w:ascii="Arial" w:hAnsi="Arial"/>
        </w:rPr>
        <w:t xml:space="preserve">09/02/2010 Application of plant protection products in toxicology class T+ (very toxic) or whose classification and labelling indicates a risk profile that is very toxic or lethal to human health </w:t>
      </w:r>
    </w:p>
    <w:p w14:paraId="6E7704EF" w14:textId="77777777" w:rsidR="00202B3A" w:rsidRPr="008A2C9B" w:rsidRDefault="00202B3A" w:rsidP="00B335D9">
      <w:pPr>
        <w:spacing w:line="240" w:lineRule="auto"/>
        <w:jc w:val="both"/>
        <w:rPr>
          <w:rFonts w:ascii="Arial" w:hAnsi="Arial" w:cs="Arial"/>
        </w:rPr>
      </w:pPr>
      <w:r w:rsidRPr="008A2C9B">
        <w:rPr>
          <w:rFonts w:ascii="Arial" w:hAnsi="Arial"/>
        </w:rPr>
        <w:t>9.2.11 Application of plant protection products within 50 metres of catchments of water for human consumption</w:t>
      </w:r>
    </w:p>
    <w:p w14:paraId="67052A0D" w14:textId="77777777" w:rsidR="00202B3A" w:rsidRPr="008A2C9B" w:rsidRDefault="00202B3A" w:rsidP="00B335D9">
      <w:pPr>
        <w:pStyle w:val="BodyText"/>
        <w:spacing w:after="160"/>
        <w:rPr>
          <w:rFonts w:cs="Arial"/>
          <w:noProof/>
          <w:szCs w:val="22"/>
        </w:rPr>
      </w:pPr>
      <w:r w:rsidRPr="008A2C9B">
        <w:t>9.2.12 Application of insecticidal or fungicidal treatments after the phenological milk stage of the cereal.</w:t>
      </w:r>
    </w:p>
    <w:p w14:paraId="4C2B1DD9" w14:textId="77777777" w:rsidR="00202B3A" w:rsidRPr="008A2C9B" w:rsidRDefault="00202B3A" w:rsidP="00B335D9">
      <w:pPr>
        <w:spacing w:line="240" w:lineRule="auto"/>
        <w:jc w:val="both"/>
        <w:rPr>
          <w:rFonts w:ascii="Arial" w:hAnsi="Arial" w:cs="Arial"/>
        </w:rPr>
      </w:pPr>
      <w:r w:rsidRPr="008A2C9B">
        <w:rPr>
          <w:rFonts w:ascii="Arial" w:hAnsi="Arial"/>
        </w:rPr>
        <w:t xml:space="preserve">9.3 </w:t>
      </w:r>
      <w:r w:rsidRPr="008A2C9B">
        <w:rPr>
          <w:rFonts w:ascii="Arial" w:hAnsi="Arial"/>
          <w:i/>
        </w:rPr>
        <w:t>Recommendations</w:t>
      </w:r>
    </w:p>
    <w:p w14:paraId="2D24E19A" w14:textId="77777777" w:rsidR="00202B3A" w:rsidRPr="008A2C9B" w:rsidRDefault="00202B3A" w:rsidP="00B335D9">
      <w:pPr>
        <w:spacing w:line="240" w:lineRule="auto"/>
        <w:jc w:val="both"/>
        <w:rPr>
          <w:rFonts w:ascii="Arial" w:hAnsi="Arial" w:cs="Arial"/>
        </w:rPr>
      </w:pPr>
      <w:r w:rsidRPr="008A2C9B">
        <w:rPr>
          <w:rFonts w:ascii="Arial" w:hAnsi="Arial"/>
        </w:rPr>
        <w:t>9.3.1 Conduct plant protection treatments at wind speeds of less than 10.8 kilometres per hour.</w:t>
      </w:r>
    </w:p>
    <w:p w14:paraId="7AEFADA1" w14:textId="77777777" w:rsidR="00202B3A" w:rsidRPr="008A2C9B" w:rsidRDefault="00202B3A" w:rsidP="00B335D9">
      <w:pPr>
        <w:spacing w:line="240" w:lineRule="auto"/>
        <w:jc w:val="both"/>
        <w:rPr>
          <w:rFonts w:ascii="Arial" w:hAnsi="Arial" w:cs="Arial"/>
        </w:rPr>
      </w:pPr>
      <w:r w:rsidRPr="008A2C9B">
        <w:rPr>
          <w:rFonts w:ascii="Arial" w:hAnsi="Arial"/>
          <w:noProof/>
        </w:rPr>
        <w:t>9.3.2 In cases of plant protection treatments, alternate active substances from the various chemical groups and action mechanisms, and therefore do not apply more than two consecutive treatments with the same active substance.</w:t>
      </w:r>
    </w:p>
    <w:p w14:paraId="57E4EDC7" w14:textId="77777777" w:rsidR="00202B3A" w:rsidRPr="008A2C9B" w:rsidRDefault="00202B3A" w:rsidP="00B335D9">
      <w:pPr>
        <w:spacing w:line="240" w:lineRule="auto"/>
        <w:jc w:val="both"/>
        <w:rPr>
          <w:rFonts w:ascii="Arial" w:hAnsi="Arial" w:cs="Arial"/>
          <w:noProof/>
        </w:rPr>
      </w:pPr>
      <w:r w:rsidRPr="008A2C9B">
        <w:rPr>
          <w:rFonts w:ascii="Arial" w:hAnsi="Arial"/>
          <w:noProof/>
        </w:rPr>
        <w:t>9.3.3 Do not use plant protection products that are more than two years past their production date, or less if the label indicates a shorter timeframe.</w:t>
      </w:r>
    </w:p>
    <w:p w14:paraId="0482C18A" w14:textId="77777777" w:rsidR="00202B3A" w:rsidRPr="008A2C9B" w:rsidRDefault="00202B3A" w:rsidP="00B335D9">
      <w:pPr>
        <w:spacing w:line="240" w:lineRule="auto"/>
        <w:jc w:val="both"/>
        <w:rPr>
          <w:rFonts w:ascii="Arial" w:hAnsi="Arial" w:cs="Arial"/>
          <w:noProof/>
        </w:rPr>
      </w:pPr>
      <w:r w:rsidRPr="008A2C9B">
        <w:rPr>
          <w:rFonts w:ascii="Arial" w:hAnsi="Arial"/>
          <w:noProof/>
        </w:rPr>
        <w:t>9.3.4 During operation, provide areas prepared specifically for filling buckets, washing equipment, storing unused residual solutions, etc.</w:t>
      </w:r>
    </w:p>
    <w:p w14:paraId="2747813C" w14:textId="77777777" w:rsidR="00202B3A" w:rsidRPr="008A2C9B" w:rsidRDefault="00202B3A" w:rsidP="00B335D9">
      <w:pPr>
        <w:autoSpaceDE w:val="0"/>
        <w:autoSpaceDN w:val="0"/>
        <w:adjustRightInd w:val="0"/>
        <w:spacing w:line="240" w:lineRule="auto"/>
        <w:jc w:val="both"/>
        <w:rPr>
          <w:rFonts w:ascii="Arial" w:hAnsi="Arial" w:cs="Arial"/>
          <w:noProof/>
        </w:rPr>
      </w:pPr>
      <w:r w:rsidRPr="008A2C9B">
        <w:rPr>
          <w:rFonts w:ascii="Arial" w:hAnsi="Arial"/>
          <w:noProof/>
        </w:rPr>
        <w:t>9.3.5 Use pest and disease forecasting models where available and calibrated to the growing region.</w:t>
      </w:r>
    </w:p>
    <w:p w14:paraId="7D3593D0" w14:textId="77777777" w:rsidR="00202B3A" w:rsidRPr="008A2C9B" w:rsidRDefault="00202B3A" w:rsidP="00B335D9">
      <w:pPr>
        <w:spacing w:line="240" w:lineRule="auto"/>
        <w:jc w:val="both"/>
        <w:rPr>
          <w:rFonts w:ascii="Arial" w:hAnsi="Arial" w:cs="Arial"/>
          <w:b/>
          <w:noProof/>
          <w:u w:val="single"/>
        </w:rPr>
      </w:pPr>
      <w:r w:rsidRPr="008A2C9B">
        <w:rPr>
          <w:rFonts w:ascii="Arial" w:hAnsi="Arial"/>
          <w:noProof/>
        </w:rPr>
        <w:t>9.3.6 Apply the recommendations of the Plant Health Service or of the bodies that apply techniques to determine the most suitable application periods for controls and treatments.</w:t>
      </w:r>
    </w:p>
    <w:p w14:paraId="0B749B89" w14:textId="77777777" w:rsidR="00202B3A" w:rsidRPr="008A2C9B" w:rsidRDefault="00202B3A" w:rsidP="00B335D9">
      <w:pPr>
        <w:spacing w:line="240" w:lineRule="auto"/>
        <w:jc w:val="both"/>
        <w:rPr>
          <w:rFonts w:ascii="Arial" w:hAnsi="Arial" w:cs="Arial"/>
          <w:noProof/>
        </w:rPr>
      </w:pPr>
      <w:r w:rsidRPr="008A2C9B">
        <w:rPr>
          <w:rFonts w:ascii="Arial" w:hAnsi="Arial"/>
          <w:noProof/>
        </w:rPr>
        <w:t>Article 10</w:t>
      </w:r>
    </w:p>
    <w:p w14:paraId="137F8BBF" w14:textId="77777777" w:rsidR="00202B3A" w:rsidRPr="008A2C9B" w:rsidRDefault="00202B3A" w:rsidP="00B335D9">
      <w:pPr>
        <w:pStyle w:val="Heading3"/>
        <w:spacing w:before="0" w:after="160" w:line="240" w:lineRule="auto"/>
        <w:rPr>
          <w:rFonts w:ascii="Arial" w:hAnsi="Arial" w:cs="Arial"/>
          <w:b/>
          <w:noProof/>
          <w:color w:val="auto"/>
          <w:szCs w:val="22"/>
        </w:rPr>
      </w:pPr>
      <w:r w:rsidRPr="008A2C9B">
        <w:rPr>
          <w:rFonts w:ascii="Arial" w:hAnsi="Arial"/>
          <w:b/>
          <w:noProof/>
          <w:color w:val="auto"/>
        </w:rPr>
        <w:t>Collection</w:t>
      </w:r>
    </w:p>
    <w:p w14:paraId="1F20E1F9"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10.1 </w:t>
      </w:r>
      <w:r w:rsidRPr="008A2C9B">
        <w:rPr>
          <w:rFonts w:ascii="Arial" w:hAnsi="Arial"/>
          <w:i/>
          <w:noProof/>
        </w:rPr>
        <w:t>Obligations</w:t>
      </w:r>
    </w:p>
    <w:p w14:paraId="4B89E127" w14:textId="77777777" w:rsidR="00202B3A" w:rsidRPr="008A2C9B" w:rsidRDefault="00202B3A" w:rsidP="00B335D9">
      <w:pPr>
        <w:pStyle w:val="BodyText"/>
        <w:spacing w:after="160"/>
        <w:rPr>
          <w:rFonts w:cs="Arial"/>
          <w:noProof/>
          <w:szCs w:val="22"/>
        </w:rPr>
      </w:pPr>
      <w:r w:rsidRPr="008A2C9B">
        <w:t xml:space="preserve">10.1.1 Harvesting shall be performed when the grain has reached physiological maturity and its moisture level does not exceed 13 %. </w:t>
      </w:r>
    </w:p>
    <w:p w14:paraId="038F6AE4" w14:textId="77777777" w:rsidR="00202B3A" w:rsidRPr="008A2C9B" w:rsidRDefault="00202B3A" w:rsidP="00B335D9">
      <w:pPr>
        <w:spacing w:line="240" w:lineRule="auto"/>
        <w:jc w:val="both"/>
        <w:rPr>
          <w:rFonts w:ascii="Arial" w:hAnsi="Arial" w:cs="Arial"/>
          <w:noProof/>
        </w:rPr>
      </w:pPr>
      <w:r w:rsidRPr="008A2C9B">
        <w:rPr>
          <w:rFonts w:ascii="Arial" w:hAnsi="Arial"/>
          <w:noProof/>
        </w:rPr>
        <w:t>10.1.2 Perform cleaning and insect control on the harvester before starting the collection season.</w:t>
      </w:r>
    </w:p>
    <w:p w14:paraId="30045883" w14:textId="77777777" w:rsidR="00202B3A" w:rsidRPr="008A2C9B" w:rsidRDefault="00202B3A" w:rsidP="00B335D9">
      <w:pPr>
        <w:spacing w:line="240" w:lineRule="auto"/>
        <w:jc w:val="both"/>
        <w:rPr>
          <w:rFonts w:ascii="Arial" w:hAnsi="Arial" w:cs="Arial"/>
        </w:rPr>
      </w:pPr>
      <w:r w:rsidRPr="008A2C9B">
        <w:rPr>
          <w:rFonts w:ascii="Arial" w:hAnsi="Arial"/>
        </w:rPr>
        <w:t xml:space="preserve">10.1.3 All operators that want to obtain the certification or market products with the integrated production guarantee label shall adhere to an individual or collective self-monitoring programme, in accordance with the provisions of Article 29 of this regulation, during collection and/or processing in order to conduct analyses to detect any plant protection product residues, and by virtue of the provisions of Articles 12(f) and 13(g) of Decree 241/2002, in order to ensure exclusive use of the active substances selected for the integrated production strategy as well as compliance with the provisions of Spanish law on Maximum Residue Limits </w:t>
      </w:r>
      <w:r w:rsidRPr="008A2C9B">
        <w:rPr>
          <w:rFonts w:ascii="Arial" w:hAnsi="Arial"/>
          <w:i/>
        </w:rPr>
        <w:t>(MRLs)</w:t>
      </w:r>
      <w:r w:rsidRPr="008A2C9B">
        <w:rPr>
          <w:rFonts w:ascii="Arial" w:hAnsi="Arial"/>
        </w:rPr>
        <w:t xml:space="preserve"> for plant protection products.</w:t>
      </w:r>
    </w:p>
    <w:p w14:paraId="31C46F75"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10.1.4 It shall be verified that production intended for markets other than the national market meets the applicable laws in the destination</w:t>
      </w:r>
      <w:r w:rsidRPr="00B335D9">
        <w:rPr>
          <w:rFonts w:ascii="Arial" w:hAnsi="Arial"/>
          <w:noProof/>
          <w:vanish/>
        </w:rPr>
        <w:t>&lt;A[lugar|sitio]&gt;</w:t>
      </w:r>
      <w:r w:rsidRPr="008A2C9B">
        <w:rPr>
          <w:rFonts w:ascii="Arial" w:hAnsi="Arial"/>
          <w:noProof/>
        </w:rPr>
        <w:t xml:space="preserve"> regarding residue content.</w:t>
      </w:r>
    </w:p>
    <w:p w14:paraId="57F4BB7C"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10.2 </w:t>
      </w:r>
      <w:r w:rsidRPr="008A2C9B">
        <w:rPr>
          <w:rFonts w:ascii="Arial" w:hAnsi="Arial"/>
          <w:i/>
          <w:noProof/>
        </w:rPr>
        <w:t>Recommendations</w:t>
      </w:r>
    </w:p>
    <w:p w14:paraId="62C97809" w14:textId="77777777" w:rsidR="00202B3A" w:rsidRPr="008A2C9B" w:rsidRDefault="00202B3A" w:rsidP="00B335D9">
      <w:pPr>
        <w:pStyle w:val="BodyText"/>
        <w:spacing w:after="160"/>
        <w:rPr>
          <w:rFonts w:cs="Arial"/>
          <w:b/>
          <w:noProof/>
          <w:szCs w:val="22"/>
        </w:rPr>
      </w:pPr>
      <w:r w:rsidRPr="008A2C9B">
        <w:t>10.2.1 For collection, a harvester fitted with a straw and husk grinder/spreader shall be used.</w:t>
      </w:r>
    </w:p>
    <w:p w14:paraId="660ED200" w14:textId="77777777" w:rsidR="00202B3A" w:rsidRPr="008A2C9B" w:rsidRDefault="00202B3A" w:rsidP="00B335D9">
      <w:pPr>
        <w:spacing w:line="240" w:lineRule="auto"/>
        <w:jc w:val="both"/>
        <w:outlineLvl w:val="0"/>
        <w:rPr>
          <w:rFonts w:ascii="Arial" w:hAnsi="Arial" w:cs="Arial"/>
        </w:rPr>
      </w:pPr>
      <w:r w:rsidRPr="008A2C9B">
        <w:rPr>
          <w:rFonts w:ascii="Arial" w:hAnsi="Arial"/>
        </w:rPr>
        <w:t>Article 11</w:t>
      </w:r>
    </w:p>
    <w:p w14:paraId="619B36F2" w14:textId="77777777" w:rsidR="00202B3A" w:rsidRPr="008A2C9B" w:rsidRDefault="00202B3A" w:rsidP="00B335D9">
      <w:pPr>
        <w:spacing w:line="240" w:lineRule="auto"/>
        <w:jc w:val="both"/>
        <w:rPr>
          <w:rFonts w:ascii="Arial" w:hAnsi="Arial" w:cs="Arial"/>
          <w:b/>
        </w:rPr>
      </w:pPr>
      <w:r w:rsidRPr="008A2C9B">
        <w:rPr>
          <w:rFonts w:ascii="Arial" w:hAnsi="Arial"/>
          <w:b/>
        </w:rPr>
        <w:t>Operating log</w:t>
      </w:r>
    </w:p>
    <w:p w14:paraId="1A97BFCD" w14:textId="77777777" w:rsidR="00202B3A" w:rsidRPr="008A2C9B" w:rsidRDefault="00202B3A" w:rsidP="00B335D9">
      <w:pPr>
        <w:spacing w:line="240" w:lineRule="auto"/>
        <w:jc w:val="both"/>
        <w:rPr>
          <w:rFonts w:ascii="Arial" w:hAnsi="Arial" w:cs="Arial"/>
          <w:i/>
          <w:noProof/>
        </w:rPr>
      </w:pPr>
      <w:r w:rsidRPr="008A2C9B">
        <w:rPr>
          <w:rFonts w:ascii="Arial" w:hAnsi="Arial"/>
          <w:i/>
          <w:noProof/>
        </w:rPr>
        <w:t>11.1 Obligations</w:t>
      </w:r>
    </w:p>
    <w:p w14:paraId="4AA5E5CD" w14:textId="77777777" w:rsidR="00202B3A" w:rsidRPr="008A2C9B" w:rsidRDefault="00202B3A" w:rsidP="00B335D9">
      <w:pPr>
        <w:spacing w:line="240" w:lineRule="auto"/>
        <w:jc w:val="both"/>
        <w:rPr>
          <w:rFonts w:ascii="Arial" w:hAnsi="Arial" w:cs="Arial"/>
        </w:rPr>
      </w:pPr>
      <w:r w:rsidRPr="008A2C9B">
        <w:rPr>
          <w:rFonts w:ascii="Arial" w:hAnsi="Arial"/>
        </w:rPr>
        <w:t>11.1.1 The Operating log template is unique in terms of the data to be entered and shall be approved by the Ministry of Agriculture, Livestock, Fisheries and Food.</w:t>
      </w:r>
    </w:p>
    <w:p w14:paraId="596DCA81" w14:textId="77777777" w:rsidR="00202B3A" w:rsidRPr="008A2C9B" w:rsidRDefault="00202B3A" w:rsidP="00B335D9">
      <w:pPr>
        <w:spacing w:line="240" w:lineRule="auto"/>
        <w:jc w:val="both"/>
        <w:rPr>
          <w:rFonts w:ascii="Arial" w:hAnsi="Arial" w:cs="Arial"/>
        </w:rPr>
      </w:pPr>
      <w:r w:rsidRPr="008A2C9B">
        <w:rPr>
          <w:rFonts w:ascii="Arial" w:hAnsi="Arial"/>
        </w:rPr>
        <w:t>11.1.2 The integrated producer shall sign for and thus also accept responsibility for the accuracy of the Operating log entries.</w:t>
      </w:r>
    </w:p>
    <w:p w14:paraId="63FE9951" w14:textId="77777777" w:rsidR="00202B3A" w:rsidRPr="008A2C9B" w:rsidRDefault="00202B3A" w:rsidP="00B335D9">
      <w:pPr>
        <w:pStyle w:val="BodyText"/>
        <w:spacing w:after="160"/>
        <w:rPr>
          <w:rFonts w:cs="Arial"/>
          <w:szCs w:val="22"/>
        </w:rPr>
      </w:pPr>
      <w:r w:rsidRPr="008A2C9B">
        <w:t>11.1.3 The Operating log is obligatory and shall be available for inspection at all times. For proper system functioning, the operation entries shall be completed within no more than seven days after the operation in question.</w:t>
      </w:r>
    </w:p>
    <w:p w14:paraId="394CAC31" w14:textId="77777777" w:rsidR="00202B3A" w:rsidRPr="008A2C9B" w:rsidRDefault="00202B3A" w:rsidP="00B335D9">
      <w:pPr>
        <w:spacing w:line="240" w:lineRule="auto"/>
        <w:jc w:val="both"/>
        <w:rPr>
          <w:rFonts w:ascii="Arial" w:hAnsi="Arial" w:cs="Arial"/>
          <w:noProof/>
        </w:rPr>
      </w:pPr>
      <w:r w:rsidRPr="008A2C9B">
        <w:rPr>
          <w:rFonts w:ascii="Arial" w:hAnsi="Arial"/>
          <w:noProof/>
        </w:rPr>
        <w:t>11.1.4 The technician responsible for integrated production shall periodically inspect and monitor the Operating log and, to attest to this, sign and date each inspection.</w:t>
      </w:r>
    </w:p>
    <w:p w14:paraId="4D769FA1" w14:textId="77777777" w:rsidR="00202B3A" w:rsidRPr="008A2C9B" w:rsidRDefault="00202B3A" w:rsidP="00B335D9">
      <w:pPr>
        <w:spacing w:line="240" w:lineRule="auto"/>
        <w:jc w:val="both"/>
        <w:outlineLvl w:val="0"/>
        <w:rPr>
          <w:rFonts w:ascii="Arial" w:hAnsi="Arial" w:cs="Arial"/>
        </w:rPr>
      </w:pPr>
      <w:r w:rsidRPr="008A2C9B">
        <w:rPr>
          <w:rFonts w:ascii="Arial" w:hAnsi="Arial"/>
        </w:rPr>
        <w:t>Article 12</w:t>
      </w:r>
    </w:p>
    <w:p w14:paraId="5AD6B66F" w14:textId="77777777" w:rsidR="00202B3A" w:rsidRPr="008A2C9B" w:rsidRDefault="00202B3A" w:rsidP="00B335D9">
      <w:pPr>
        <w:spacing w:line="240" w:lineRule="auto"/>
        <w:jc w:val="both"/>
        <w:outlineLvl w:val="0"/>
        <w:rPr>
          <w:rFonts w:ascii="Arial" w:hAnsi="Arial" w:cs="Arial"/>
        </w:rPr>
      </w:pPr>
      <w:r w:rsidRPr="008A2C9B">
        <w:rPr>
          <w:rFonts w:ascii="Arial" w:hAnsi="Arial"/>
          <w:b/>
        </w:rPr>
        <w:t>Quality standards</w:t>
      </w:r>
    </w:p>
    <w:p w14:paraId="7A219D15" w14:textId="77777777" w:rsidR="00202B3A" w:rsidRPr="008A2C9B" w:rsidRDefault="00202B3A" w:rsidP="00B335D9">
      <w:pPr>
        <w:spacing w:line="240" w:lineRule="auto"/>
        <w:jc w:val="both"/>
        <w:rPr>
          <w:rFonts w:ascii="Arial" w:hAnsi="Arial" w:cs="Arial"/>
        </w:rPr>
      </w:pPr>
      <w:r w:rsidRPr="008A2C9B">
        <w:rPr>
          <w:rFonts w:ascii="Arial" w:hAnsi="Arial"/>
          <w:i/>
        </w:rPr>
        <w:t>12.1 Obligations</w:t>
      </w:r>
    </w:p>
    <w:p w14:paraId="769429E2" w14:textId="77777777" w:rsidR="00202B3A" w:rsidRPr="008A2C9B" w:rsidRDefault="00202B3A" w:rsidP="00B335D9">
      <w:pPr>
        <w:spacing w:line="240" w:lineRule="auto"/>
        <w:jc w:val="both"/>
        <w:rPr>
          <w:rFonts w:ascii="Arial" w:hAnsi="Arial" w:cs="Arial"/>
        </w:rPr>
      </w:pPr>
      <w:r w:rsidRPr="008A2C9B">
        <w:rPr>
          <w:rFonts w:ascii="Arial" w:hAnsi="Arial"/>
        </w:rPr>
        <w:t>12.1.1 All winter cereals with the Integrated Production label shall meet the minimum quality characteristics set out in the applicable legislation in order to be marketed as integrated produce.</w:t>
      </w:r>
    </w:p>
    <w:p w14:paraId="2D17BBAA" w14:textId="77777777" w:rsidR="00202B3A" w:rsidRPr="008A2C9B" w:rsidRDefault="00202B3A" w:rsidP="00B335D9">
      <w:pPr>
        <w:spacing w:line="240" w:lineRule="auto"/>
        <w:rPr>
          <w:rFonts w:ascii="Arial" w:hAnsi="Arial" w:cs="Arial"/>
        </w:rPr>
      </w:pPr>
    </w:p>
    <w:p w14:paraId="02872647"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II. FACILITIES, EQUIPMENT, PERSONNEL, TRANSPORT AND STORAGE</w:t>
      </w:r>
    </w:p>
    <w:p w14:paraId="15D42A24"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Article 13</w:t>
      </w:r>
    </w:p>
    <w:p w14:paraId="07617157" w14:textId="77777777" w:rsidR="00202B3A" w:rsidRPr="008A2C9B" w:rsidRDefault="00202B3A" w:rsidP="00B335D9">
      <w:pPr>
        <w:pStyle w:val="NormalWeb"/>
        <w:spacing w:after="160"/>
        <w:jc w:val="both"/>
        <w:rPr>
          <w:rFonts w:ascii="Arial" w:hAnsi="Arial" w:cs="Arial"/>
          <w:b/>
          <w:sz w:val="22"/>
          <w:szCs w:val="22"/>
        </w:rPr>
      </w:pPr>
      <w:r w:rsidRPr="008A2C9B">
        <w:rPr>
          <w:rFonts w:ascii="Arial" w:hAnsi="Arial"/>
          <w:b/>
          <w:sz w:val="22"/>
        </w:rPr>
        <w:t>Facilities</w:t>
      </w:r>
    </w:p>
    <w:p w14:paraId="4045BAF2" w14:textId="77777777" w:rsidR="00202B3A" w:rsidRPr="008A2C9B" w:rsidRDefault="00202B3A" w:rsidP="00B335D9">
      <w:pPr>
        <w:pStyle w:val="NormalWeb"/>
        <w:spacing w:after="160"/>
        <w:jc w:val="both"/>
        <w:rPr>
          <w:rFonts w:ascii="Arial" w:hAnsi="Arial" w:cs="Arial"/>
          <w:i/>
          <w:sz w:val="22"/>
          <w:szCs w:val="22"/>
        </w:rPr>
      </w:pPr>
      <w:r w:rsidRPr="008A2C9B">
        <w:rPr>
          <w:rFonts w:ascii="Arial" w:hAnsi="Arial"/>
          <w:i/>
          <w:sz w:val="22"/>
        </w:rPr>
        <w:t>13.1 Obligations</w:t>
      </w:r>
    </w:p>
    <w:p w14:paraId="4E21B36D"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13.1.1 Facilities, including washrooms, equipment and production environment, shall be in a good state of functioning and cleanliness.</w:t>
      </w:r>
    </w:p>
    <w:p w14:paraId="7DED2A72"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13.1.2 All facilities shall be ventilated, well-lit and fitted with drainage systems suitable for the activities to be performed.</w:t>
      </w:r>
    </w:p>
    <w:p w14:paraId="0E824D0E"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13.1.3 Chemical products shall be stored in a lockable location featuring proper signage</w:t>
      </w:r>
      <w:r w:rsidRPr="00B335D9">
        <w:rPr>
          <w:rFonts w:ascii="Arial" w:hAnsi="Arial"/>
          <w:vanish/>
          <w:sz w:val="22"/>
        </w:rPr>
        <w:t>&lt;A[lugar|sitio]&gt;</w:t>
      </w:r>
      <w:r w:rsidRPr="008A2C9B">
        <w:rPr>
          <w:rFonts w:ascii="Arial" w:hAnsi="Arial"/>
          <w:sz w:val="22"/>
        </w:rPr>
        <w:t>. Only the person designated by the operating person shall be able to access the storage location</w:t>
      </w:r>
      <w:r w:rsidRPr="00B335D9">
        <w:rPr>
          <w:rFonts w:ascii="Arial" w:hAnsi="Arial"/>
          <w:vanish/>
          <w:sz w:val="22"/>
        </w:rPr>
        <w:t>&lt;A[lugar|sitio]&gt;</w:t>
      </w:r>
      <w:r w:rsidRPr="008A2C9B">
        <w:rPr>
          <w:rFonts w:ascii="Arial" w:hAnsi="Arial"/>
          <w:sz w:val="22"/>
        </w:rPr>
        <w:t xml:space="preserve"> for chemical products and handle these products.</w:t>
      </w:r>
    </w:p>
    <w:p w14:paraId="37D2CC75"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13.1.4 The chemical products stored shall be properly labelled and approved for use in the food industry.</w:t>
      </w:r>
    </w:p>
    <w:p w14:paraId="2CFA6B16" w14:textId="77777777" w:rsidR="00202B3A" w:rsidRPr="008A2C9B" w:rsidRDefault="00202B3A" w:rsidP="00B335D9">
      <w:pPr>
        <w:pStyle w:val="BodyTextIndent"/>
        <w:spacing w:after="160"/>
        <w:ind w:left="0"/>
        <w:rPr>
          <w:rFonts w:cs="Arial"/>
          <w:noProof/>
          <w:szCs w:val="22"/>
        </w:rPr>
      </w:pPr>
      <w:r w:rsidRPr="008A2C9B">
        <w:t>Article 14</w:t>
      </w:r>
    </w:p>
    <w:p w14:paraId="1DEB08E1" w14:textId="77777777" w:rsidR="00202B3A" w:rsidRPr="008A2C9B" w:rsidRDefault="00202B3A" w:rsidP="00B335D9">
      <w:pPr>
        <w:pStyle w:val="BodyTextIndent"/>
        <w:spacing w:after="160"/>
        <w:ind w:left="0"/>
        <w:rPr>
          <w:rFonts w:cs="Arial"/>
          <w:b/>
          <w:noProof/>
          <w:szCs w:val="22"/>
        </w:rPr>
      </w:pPr>
      <w:r w:rsidRPr="008A2C9B">
        <w:rPr>
          <w:b/>
          <w:noProof/>
        </w:rPr>
        <w:lastRenderedPageBreak/>
        <w:t>Facility and equipment hygiene and maintenance</w:t>
      </w:r>
    </w:p>
    <w:p w14:paraId="5CC06A11" w14:textId="77777777" w:rsidR="00202B3A" w:rsidRPr="008A2C9B" w:rsidRDefault="00202B3A" w:rsidP="00B335D9">
      <w:pPr>
        <w:pStyle w:val="BodyTextIndent"/>
        <w:spacing w:after="160"/>
        <w:ind w:left="0"/>
        <w:rPr>
          <w:rFonts w:cs="Arial"/>
          <w:b/>
          <w:noProof/>
          <w:szCs w:val="22"/>
        </w:rPr>
      </w:pPr>
      <w:r w:rsidRPr="008A2C9B">
        <w:t xml:space="preserve">14.1 </w:t>
      </w:r>
      <w:r w:rsidRPr="008A2C9B">
        <w:rPr>
          <w:i/>
          <w:noProof/>
        </w:rPr>
        <w:t>Obligations</w:t>
      </w:r>
      <w:r w:rsidRPr="008A2C9B">
        <w:t xml:space="preserve"> </w:t>
      </w:r>
    </w:p>
    <w:p w14:paraId="5CB1EF35" w14:textId="77777777" w:rsidR="00202B3A" w:rsidRPr="008A2C9B" w:rsidRDefault="00202B3A" w:rsidP="00B335D9">
      <w:pPr>
        <w:pStyle w:val="BodyTextIndent"/>
        <w:spacing w:after="160"/>
        <w:ind w:left="0"/>
        <w:jc w:val="both"/>
        <w:rPr>
          <w:rFonts w:cs="Arial"/>
          <w:noProof/>
          <w:szCs w:val="22"/>
        </w:rPr>
      </w:pPr>
      <w:r w:rsidRPr="008A2C9B">
        <w:t>14.1.1 Every operating person must have a detailed overall cleaning and disinfection plan</w:t>
      </w:r>
      <w:r w:rsidRPr="00B335D9">
        <w:rPr>
          <w:noProof/>
          <w:vanish/>
        </w:rPr>
        <w:t>&lt;A[plan|plano]&gt;</w:t>
      </w:r>
      <w:r w:rsidRPr="008A2C9B">
        <w:t xml:space="preserve"> for the facilities and equipment as well as storage and packaging, in order to ensure that they are in a good state of repair at all times. The plan</w:t>
      </w:r>
      <w:r w:rsidRPr="00B335D9">
        <w:rPr>
          <w:noProof/>
          <w:vanish/>
        </w:rPr>
        <w:t>&lt;A[plan|plano]&gt;</w:t>
      </w:r>
      <w:r w:rsidRPr="008A2C9B">
        <w:t xml:space="preserve"> shall in include the following:</w:t>
      </w:r>
    </w:p>
    <w:p w14:paraId="3132A6B6" w14:textId="77777777" w:rsidR="00202B3A" w:rsidRPr="008A2C9B" w:rsidRDefault="00202B3A" w:rsidP="00B335D9">
      <w:pPr>
        <w:pStyle w:val="BodyTextIndent"/>
        <w:numPr>
          <w:ilvl w:val="0"/>
          <w:numId w:val="203"/>
        </w:numPr>
        <w:tabs>
          <w:tab w:val="clear" w:pos="624"/>
        </w:tabs>
        <w:spacing w:after="160"/>
        <w:ind w:left="720" w:hanging="360"/>
        <w:jc w:val="both"/>
        <w:rPr>
          <w:rFonts w:cs="Arial"/>
          <w:noProof/>
          <w:szCs w:val="22"/>
        </w:rPr>
      </w:pPr>
      <w:r w:rsidRPr="008A2C9B">
        <w:t>The facilities shall be cleaned and disinfected at the start of the season and at least once a month during the operating period.</w:t>
      </w:r>
    </w:p>
    <w:p w14:paraId="7F326184" w14:textId="77777777" w:rsidR="00202B3A" w:rsidRPr="008A2C9B" w:rsidRDefault="00202B3A" w:rsidP="00B335D9">
      <w:pPr>
        <w:pStyle w:val="BodyTextIndent"/>
        <w:spacing w:after="160"/>
        <w:ind w:left="0"/>
        <w:jc w:val="both"/>
        <w:rPr>
          <w:rFonts w:cs="Arial"/>
          <w:noProof/>
          <w:szCs w:val="22"/>
        </w:rPr>
      </w:pPr>
      <w:r w:rsidRPr="008A2C9B">
        <w:t>14.1.2 All operating persons shall have a cleaning, disinfection and rodent control plan</w:t>
      </w:r>
      <w:r w:rsidRPr="00B335D9">
        <w:rPr>
          <w:vanish/>
        </w:rPr>
        <w:t>&lt;A[plan|plano]&gt;</w:t>
      </w:r>
      <w:r w:rsidRPr="008A2C9B">
        <w:t xml:space="preserve"> implemented by a team legally authorised for this purpose. The plan</w:t>
      </w:r>
      <w:r w:rsidRPr="00B335D9">
        <w:rPr>
          <w:vanish/>
        </w:rPr>
        <w:t>&lt;A[plan|plano]&gt;</w:t>
      </w:r>
      <w:r w:rsidRPr="008A2C9B">
        <w:t xml:space="preserve"> shall include at least the following information: identification of the working team, tasks and their frequency, material and products used and the application method. Bait shall feature adequate signage and numbering, and a signage plan shall be in place. </w:t>
      </w:r>
    </w:p>
    <w:p w14:paraId="4AD3F725" w14:textId="77777777" w:rsidR="00202B3A" w:rsidRPr="008A2C9B" w:rsidRDefault="00202B3A" w:rsidP="00B335D9">
      <w:pPr>
        <w:pStyle w:val="BodyTextIndent"/>
        <w:spacing w:after="160"/>
        <w:ind w:left="0"/>
        <w:jc w:val="both"/>
        <w:rPr>
          <w:rFonts w:cs="Arial"/>
          <w:noProof/>
          <w:szCs w:val="22"/>
        </w:rPr>
      </w:pPr>
      <w:r w:rsidRPr="008A2C9B">
        <w:t>14.1.3 Avoid holes and windows and install fittings to prevent the entry of insects, birds and other animals into facilities.</w:t>
      </w:r>
    </w:p>
    <w:p w14:paraId="40BD1963" w14:textId="77777777" w:rsidR="00202B3A" w:rsidRPr="008A2C9B" w:rsidRDefault="00202B3A" w:rsidP="00B335D9">
      <w:pPr>
        <w:pStyle w:val="BodyTextIndent"/>
        <w:spacing w:after="160"/>
        <w:ind w:left="0"/>
        <w:jc w:val="both"/>
        <w:rPr>
          <w:rFonts w:cs="Arial"/>
          <w:noProof/>
          <w:szCs w:val="22"/>
        </w:rPr>
      </w:pPr>
      <w:r w:rsidRPr="008A2C9B">
        <w:t>14.1.4 A suitable maintenance plan</w:t>
      </w:r>
      <w:r w:rsidRPr="00B335D9">
        <w:rPr>
          <w:noProof/>
          <w:vanish/>
        </w:rPr>
        <w:t>&lt;A[plan|plano]&gt;</w:t>
      </w:r>
      <w:r w:rsidRPr="008A2C9B">
        <w:t xml:space="preserve"> shall be in place to ensure that facilities, equipment and tools are in a good state of repair. </w:t>
      </w:r>
    </w:p>
    <w:p w14:paraId="3183C7BA" w14:textId="77777777" w:rsidR="00202B3A" w:rsidRPr="008A2C9B" w:rsidRDefault="00202B3A" w:rsidP="00B335D9">
      <w:pPr>
        <w:pStyle w:val="BodyTextIndent"/>
        <w:spacing w:after="160"/>
        <w:ind w:left="0"/>
        <w:jc w:val="both"/>
        <w:rPr>
          <w:rFonts w:cs="Arial"/>
          <w:noProof/>
          <w:szCs w:val="22"/>
        </w:rPr>
      </w:pPr>
      <w:r w:rsidRPr="008A2C9B">
        <w:t>14.1.5 The operating person shall take the necessary measures to prevent chemical substances, non-potable water and foreign objects coming into contact with products and surfaces.</w:t>
      </w:r>
    </w:p>
    <w:p w14:paraId="2791FF77" w14:textId="77777777" w:rsidR="00202B3A" w:rsidRPr="008A2C9B" w:rsidRDefault="00202B3A" w:rsidP="00B335D9">
      <w:pPr>
        <w:pStyle w:val="BodyTextIndent"/>
        <w:spacing w:after="160"/>
        <w:ind w:left="0"/>
        <w:jc w:val="both"/>
        <w:rPr>
          <w:rFonts w:cs="Arial"/>
          <w:noProof/>
          <w:szCs w:val="22"/>
        </w:rPr>
      </w:pPr>
      <w:r w:rsidRPr="008A2C9B">
        <w:t>14.1.6 Waste disposal containers shall be intended exclusively for waste disposal and shall be cleaned periodically, in accordance with the cleaning plan</w:t>
      </w:r>
      <w:r w:rsidRPr="00B335D9">
        <w:rPr>
          <w:vanish/>
        </w:rPr>
        <w:t>&lt;A[plan|plano]&gt;</w:t>
      </w:r>
      <w:r w:rsidRPr="008A2C9B">
        <w:t xml:space="preserve"> adopted.</w:t>
      </w:r>
    </w:p>
    <w:p w14:paraId="27024A5B"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14.1.7 The operating person shall have a maintenance plan</w:t>
      </w:r>
      <w:r w:rsidRPr="00B335D9">
        <w:rPr>
          <w:rFonts w:ascii="Arial" w:hAnsi="Arial"/>
          <w:vanish/>
          <w:sz w:val="22"/>
        </w:rPr>
        <w:t>&lt;A[plan|plano]&gt;</w:t>
      </w:r>
      <w:r w:rsidRPr="008A2C9B">
        <w:rPr>
          <w:rFonts w:ascii="Arial" w:hAnsi="Arial"/>
          <w:sz w:val="22"/>
        </w:rPr>
        <w:t xml:space="preserve"> for facilities, equipment and tools to ensure that they are in a good state of repair at all times.</w:t>
      </w:r>
    </w:p>
    <w:p w14:paraId="1DEB3B89"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14.1.8 Conduct a complete disinfection of the storage space at least once a year.</w:t>
      </w:r>
    </w:p>
    <w:p w14:paraId="6457AC44" w14:textId="77777777" w:rsidR="00202B3A" w:rsidRPr="008A2C9B" w:rsidRDefault="00202B3A" w:rsidP="00B335D9">
      <w:pPr>
        <w:pStyle w:val="BodyTextIndent"/>
        <w:spacing w:after="160"/>
        <w:ind w:left="0"/>
        <w:jc w:val="both"/>
        <w:rPr>
          <w:rFonts w:cs="Arial"/>
          <w:noProof/>
          <w:szCs w:val="22"/>
        </w:rPr>
      </w:pPr>
      <w:r w:rsidRPr="008A2C9B">
        <w:t xml:space="preserve">14.2 </w:t>
      </w:r>
      <w:r w:rsidRPr="008A2C9B">
        <w:rPr>
          <w:i/>
          <w:noProof/>
        </w:rPr>
        <w:t>Prohibitions</w:t>
      </w:r>
    </w:p>
    <w:p w14:paraId="1278A112" w14:textId="77777777" w:rsidR="00202B3A" w:rsidRPr="008A2C9B" w:rsidRDefault="00202B3A" w:rsidP="00B335D9">
      <w:pPr>
        <w:pStyle w:val="BodyTextIndent"/>
        <w:spacing w:after="160"/>
        <w:ind w:left="0"/>
        <w:jc w:val="both"/>
        <w:rPr>
          <w:rFonts w:cs="Arial"/>
          <w:noProof/>
          <w:szCs w:val="22"/>
        </w:rPr>
      </w:pPr>
      <w:r w:rsidRPr="008A2C9B">
        <w:t>14.2.1</w:t>
      </w:r>
      <w:r w:rsidRPr="008A2C9B">
        <w:rPr>
          <w:b/>
          <w:noProof/>
        </w:rPr>
        <w:t xml:space="preserve"> </w:t>
      </w:r>
      <w:r w:rsidRPr="008A2C9B">
        <w:t>Use of diesel-powered forklifts</w:t>
      </w:r>
      <w:r w:rsidRPr="00B335D9">
        <w:rPr>
          <w:noProof/>
          <w:vanish/>
        </w:rPr>
        <w:t>&lt;A[carretillas|carretones]&gt;</w:t>
      </w:r>
      <w:r w:rsidRPr="008A2C9B">
        <w:t xml:space="preserve"> in enclosed spaces in the facilities</w:t>
      </w:r>
    </w:p>
    <w:p w14:paraId="38C7E663" w14:textId="77777777" w:rsidR="00202B3A" w:rsidRPr="008A2C9B" w:rsidRDefault="00202B3A" w:rsidP="00B335D9">
      <w:pPr>
        <w:pStyle w:val="Heading2"/>
        <w:spacing w:before="0" w:after="160" w:line="240" w:lineRule="auto"/>
        <w:rPr>
          <w:rFonts w:ascii="Arial" w:hAnsi="Arial" w:cs="Arial"/>
          <w:b/>
          <w:noProof/>
          <w:color w:val="auto"/>
          <w:sz w:val="22"/>
          <w:szCs w:val="22"/>
        </w:rPr>
      </w:pPr>
      <w:r w:rsidRPr="008A2C9B">
        <w:rPr>
          <w:rFonts w:ascii="Arial" w:hAnsi="Arial"/>
          <w:noProof/>
          <w:color w:val="auto"/>
          <w:sz w:val="22"/>
        </w:rPr>
        <w:t>Article 15</w:t>
      </w:r>
    </w:p>
    <w:p w14:paraId="67DE3C4E" w14:textId="77777777" w:rsidR="00202B3A" w:rsidRPr="008A2C9B" w:rsidRDefault="00202B3A" w:rsidP="00B335D9">
      <w:pPr>
        <w:spacing w:line="240" w:lineRule="auto"/>
        <w:jc w:val="both"/>
        <w:outlineLvl w:val="0"/>
        <w:rPr>
          <w:rFonts w:ascii="Arial" w:hAnsi="Arial" w:cs="Arial"/>
          <w:b/>
          <w:noProof/>
          <w:snapToGrid w:val="0"/>
        </w:rPr>
      </w:pPr>
      <w:r w:rsidRPr="008A2C9B">
        <w:rPr>
          <w:rFonts w:ascii="Arial" w:hAnsi="Arial"/>
          <w:b/>
          <w:noProof/>
          <w:snapToGrid w:val="0"/>
        </w:rPr>
        <w:t xml:space="preserve">Treatment equipment </w:t>
      </w:r>
    </w:p>
    <w:p w14:paraId="53BC5C18" w14:textId="77777777" w:rsidR="00202B3A" w:rsidRPr="008A2C9B" w:rsidRDefault="00202B3A" w:rsidP="00B335D9">
      <w:pPr>
        <w:spacing w:line="240" w:lineRule="auto"/>
        <w:jc w:val="both"/>
        <w:rPr>
          <w:rFonts w:ascii="Arial" w:hAnsi="Arial" w:cs="Arial"/>
          <w:noProof/>
          <w:snapToGrid w:val="0"/>
        </w:rPr>
      </w:pPr>
      <w:r w:rsidRPr="008A2C9B">
        <w:rPr>
          <w:rFonts w:ascii="Arial" w:hAnsi="Arial"/>
          <w:noProof/>
          <w:snapToGrid w:val="0"/>
        </w:rPr>
        <w:t xml:space="preserve">15.1 </w:t>
      </w:r>
      <w:r w:rsidRPr="008A2C9B">
        <w:rPr>
          <w:rFonts w:ascii="Arial" w:hAnsi="Arial"/>
          <w:i/>
          <w:noProof/>
          <w:snapToGrid w:val="0"/>
        </w:rPr>
        <w:t>Obligations</w:t>
      </w:r>
    </w:p>
    <w:p w14:paraId="7C25E3CD" w14:textId="77777777" w:rsidR="00202B3A" w:rsidRPr="008A2C9B" w:rsidRDefault="00202B3A" w:rsidP="00B335D9">
      <w:pPr>
        <w:spacing w:line="240" w:lineRule="auto"/>
        <w:jc w:val="both"/>
        <w:rPr>
          <w:rFonts w:ascii="Arial" w:hAnsi="Arial" w:cs="Arial"/>
          <w:noProof/>
        </w:rPr>
      </w:pPr>
      <w:r w:rsidRPr="008A2C9B">
        <w:rPr>
          <w:rFonts w:ascii="Arial" w:hAnsi="Arial"/>
          <w:noProof/>
        </w:rPr>
        <w:t>15.1.1 The machinery used for plant protection treatments, foliar fertilisers</w:t>
      </w:r>
      <w:r w:rsidRPr="00B335D9">
        <w:rPr>
          <w:rFonts w:ascii="Arial" w:hAnsi="Arial"/>
          <w:noProof/>
          <w:vanish/>
        </w:rPr>
        <w:t>&lt;A[abonos|adobos]&gt;</w:t>
      </w:r>
      <w:r w:rsidRPr="008A2C9B">
        <w:rPr>
          <w:rFonts w:ascii="Arial" w:hAnsi="Arial"/>
          <w:noProof/>
        </w:rPr>
        <w:t xml:space="preserve"> and other similar substances shall be in good working order and shall undergo periodic inspection and calibration. The operating person shall conduct an annual inspection and calibration, which shall be verified by the technician responsible for integrated production.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54A11C91"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If outside services are contracted, the producing person shall require these services to stay up-to-date on the inspections and calibrations stipulated in the applicable legislation.</w:t>
      </w:r>
    </w:p>
    <w:p w14:paraId="43D1D27F" w14:textId="77777777" w:rsidR="00202B3A" w:rsidRPr="008A2C9B" w:rsidRDefault="00202B3A" w:rsidP="00B335D9">
      <w:pPr>
        <w:spacing w:line="240" w:lineRule="auto"/>
        <w:jc w:val="both"/>
        <w:rPr>
          <w:rFonts w:ascii="Arial" w:hAnsi="Arial" w:cs="Arial"/>
          <w:noProof/>
          <w:snapToGrid w:val="0"/>
        </w:rPr>
      </w:pPr>
      <w:r w:rsidRPr="008A2C9B">
        <w:rPr>
          <w:rFonts w:ascii="Arial" w:hAnsi="Arial"/>
          <w:noProof/>
          <w:snapToGrid w:val="0"/>
        </w:rPr>
        <w:lastRenderedPageBreak/>
        <w:t>15.1.2 Conduct periodic inspections on safety and protection fittings on treatment equipment, striving for proper maintenance and careful calibration of these fittings.</w:t>
      </w:r>
    </w:p>
    <w:p w14:paraId="63853A96"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15.1.3 When not in use, equipment shall be kept clean</w:t>
      </w:r>
      <w:r w:rsidRPr="00B335D9">
        <w:rPr>
          <w:rFonts w:ascii="Arial" w:hAnsi="Arial"/>
          <w:vanish/>
          <w:sz w:val="22"/>
        </w:rPr>
        <w:t>&lt;A[limpios|netos]&gt;</w:t>
      </w:r>
      <w:r w:rsidRPr="008A2C9B">
        <w:rPr>
          <w:rFonts w:ascii="Arial" w:hAnsi="Arial"/>
          <w:sz w:val="22"/>
        </w:rPr>
        <w:t xml:space="preserve"> and free of plant protection products.</w:t>
      </w:r>
    </w:p>
    <w:p w14:paraId="09256E47" w14:textId="77777777" w:rsidR="00202B3A" w:rsidRPr="008A2C9B" w:rsidRDefault="00202B3A" w:rsidP="00B335D9">
      <w:pPr>
        <w:spacing w:line="240" w:lineRule="auto"/>
        <w:jc w:val="both"/>
        <w:outlineLvl w:val="0"/>
        <w:rPr>
          <w:rFonts w:ascii="Arial" w:hAnsi="Arial" w:cs="Arial"/>
          <w:noProof/>
          <w:snapToGrid w:val="0"/>
        </w:rPr>
      </w:pPr>
      <w:r w:rsidRPr="008A2C9B">
        <w:rPr>
          <w:rFonts w:ascii="Arial" w:hAnsi="Arial"/>
          <w:noProof/>
          <w:snapToGrid w:val="0"/>
        </w:rPr>
        <w:t xml:space="preserve">15.2 </w:t>
      </w:r>
      <w:r w:rsidRPr="008A2C9B">
        <w:rPr>
          <w:rFonts w:ascii="Arial" w:hAnsi="Arial"/>
          <w:i/>
          <w:noProof/>
          <w:snapToGrid w:val="0"/>
        </w:rPr>
        <w:t>Prohibitions</w:t>
      </w:r>
    </w:p>
    <w:p w14:paraId="7C044ED7" w14:textId="77777777" w:rsidR="00202B3A" w:rsidRPr="008A2C9B" w:rsidRDefault="00202B3A" w:rsidP="00B335D9">
      <w:pPr>
        <w:spacing w:line="240" w:lineRule="auto"/>
        <w:jc w:val="both"/>
        <w:outlineLvl w:val="0"/>
        <w:rPr>
          <w:rFonts w:ascii="Arial" w:hAnsi="Arial" w:cs="Arial"/>
          <w:noProof/>
          <w:snapToGrid w:val="0"/>
        </w:rPr>
      </w:pPr>
      <w:r w:rsidRPr="008A2C9B">
        <w:rPr>
          <w:rFonts w:ascii="Arial" w:hAnsi="Arial"/>
          <w:noProof/>
          <w:snapToGrid w:val="0"/>
        </w:rPr>
        <w:t>15.2.1 Use of treatment equipment with serious deficiencies in safety or protection fittings or functioning</w:t>
      </w:r>
    </w:p>
    <w:p w14:paraId="4C517F06" w14:textId="77777777" w:rsidR="00202B3A" w:rsidRPr="008A2C9B" w:rsidRDefault="00202B3A" w:rsidP="00F15CA2">
      <w:pPr>
        <w:keepNext/>
        <w:keepLines/>
        <w:spacing w:line="240" w:lineRule="auto"/>
        <w:jc w:val="both"/>
        <w:outlineLvl w:val="0"/>
        <w:rPr>
          <w:rFonts w:ascii="Arial" w:hAnsi="Arial" w:cs="Arial"/>
          <w:noProof/>
          <w:snapToGrid w:val="0"/>
        </w:rPr>
      </w:pPr>
      <w:r w:rsidRPr="008A2C9B">
        <w:rPr>
          <w:rFonts w:ascii="Arial" w:hAnsi="Arial"/>
          <w:noProof/>
          <w:snapToGrid w:val="0"/>
        </w:rPr>
        <w:t xml:space="preserve">15.3 </w:t>
      </w:r>
      <w:r w:rsidRPr="008A2C9B">
        <w:rPr>
          <w:rFonts w:ascii="Arial" w:hAnsi="Arial"/>
          <w:i/>
          <w:noProof/>
          <w:snapToGrid w:val="0"/>
        </w:rPr>
        <w:t>Recommendations</w:t>
      </w:r>
    </w:p>
    <w:p w14:paraId="6D82D8D3" w14:textId="77777777" w:rsidR="00202B3A" w:rsidRPr="008A2C9B" w:rsidRDefault="00202B3A" w:rsidP="00B335D9">
      <w:pPr>
        <w:spacing w:line="240" w:lineRule="auto"/>
        <w:jc w:val="both"/>
        <w:rPr>
          <w:rFonts w:ascii="Arial" w:hAnsi="Arial" w:cs="Arial"/>
          <w:noProof/>
          <w:snapToGrid w:val="0"/>
        </w:rPr>
      </w:pPr>
      <w:r w:rsidRPr="008A2C9B">
        <w:rPr>
          <w:rFonts w:ascii="Arial" w:hAnsi="Arial"/>
          <w:noProof/>
          <w:snapToGrid w:val="0"/>
        </w:rPr>
        <w:t>15.3.1 New sprayers shall be selected from amongst the models certified by the Treatment Machinery Characteristic Monitoring Programme of the Ministry of Agriculture, Livestock, Fisheries and Food, or by other official monitoring programmes.</w:t>
      </w:r>
    </w:p>
    <w:p w14:paraId="4FC51A13"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 xml:space="preserve">Article 16 </w:t>
      </w:r>
    </w:p>
    <w:p w14:paraId="57863BD1" w14:textId="77777777" w:rsidR="00202B3A" w:rsidRPr="008A2C9B" w:rsidRDefault="00202B3A" w:rsidP="00B335D9">
      <w:pPr>
        <w:pStyle w:val="NormalWeb"/>
        <w:spacing w:after="160"/>
        <w:jc w:val="both"/>
        <w:rPr>
          <w:rFonts w:ascii="Arial" w:hAnsi="Arial" w:cs="Arial"/>
          <w:b/>
          <w:sz w:val="22"/>
          <w:szCs w:val="22"/>
        </w:rPr>
      </w:pPr>
      <w:r w:rsidRPr="008A2C9B">
        <w:rPr>
          <w:rFonts w:ascii="Arial" w:hAnsi="Arial"/>
          <w:b/>
          <w:sz w:val="22"/>
        </w:rPr>
        <w:t>Protective equipment</w:t>
      </w:r>
    </w:p>
    <w:p w14:paraId="53B1B6DD" w14:textId="77777777" w:rsidR="00202B3A" w:rsidRPr="008A2C9B" w:rsidRDefault="00202B3A" w:rsidP="00B335D9">
      <w:pPr>
        <w:pStyle w:val="NormalWeb"/>
        <w:spacing w:after="160"/>
        <w:jc w:val="both"/>
        <w:rPr>
          <w:rFonts w:ascii="Arial" w:hAnsi="Arial" w:cs="Arial"/>
          <w:b/>
          <w:i/>
          <w:sz w:val="22"/>
          <w:szCs w:val="22"/>
        </w:rPr>
      </w:pPr>
      <w:r w:rsidRPr="008A2C9B">
        <w:rPr>
          <w:rFonts w:ascii="Arial" w:hAnsi="Arial"/>
          <w:i/>
          <w:sz w:val="22"/>
        </w:rPr>
        <w:t>16.1 Obligations</w:t>
      </w:r>
    </w:p>
    <w:p w14:paraId="63C11260"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16.1.1 Persons handling plant protection products shall use suitable personal protective equipment in accordance with the applicable legislation and the indications on all relevant product labels.</w:t>
      </w:r>
    </w:p>
    <w:p w14:paraId="00EAE1C4"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16.1.2 Clothing and equipment shall be stored so they do not come into contact with plant protection products.</w:t>
      </w:r>
    </w:p>
    <w:p w14:paraId="4DE3DD77" w14:textId="77777777" w:rsidR="00202B3A" w:rsidRPr="008A2C9B" w:rsidRDefault="00202B3A" w:rsidP="00B335D9">
      <w:pPr>
        <w:pStyle w:val="BodyTextIndent"/>
        <w:spacing w:after="160"/>
        <w:ind w:left="0"/>
        <w:rPr>
          <w:rFonts w:cs="Arial"/>
          <w:noProof/>
          <w:szCs w:val="22"/>
        </w:rPr>
      </w:pPr>
      <w:r w:rsidRPr="008A2C9B">
        <w:t>Article 17</w:t>
      </w:r>
    </w:p>
    <w:p w14:paraId="39B40017" w14:textId="77777777" w:rsidR="00202B3A" w:rsidRPr="008A2C9B" w:rsidRDefault="00202B3A" w:rsidP="00B335D9">
      <w:pPr>
        <w:pStyle w:val="BodyTextIndent"/>
        <w:spacing w:after="160"/>
        <w:ind w:left="0"/>
        <w:rPr>
          <w:rFonts w:cs="Arial"/>
          <w:b/>
          <w:noProof/>
          <w:szCs w:val="22"/>
        </w:rPr>
      </w:pPr>
      <w:r w:rsidRPr="008A2C9B">
        <w:rPr>
          <w:b/>
          <w:noProof/>
        </w:rPr>
        <w:t xml:space="preserve">Personnel </w:t>
      </w:r>
    </w:p>
    <w:p w14:paraId="497439D6" w14:textId="77777777" w:rsidR="00202B3A" w:rsidRPr="008A2C9B" w:rsidRDefault="00202B3A" w:rsidP="00B335D9">
      <w:pPr>
        <w:pStyle w:val="BodyTextIndent"/>
        <w:spacing w:after="160"/>
        <w:ind w:left="0"/>
        <w:jc w:val="both"/>
        <w:rPr>
          <w:rFonts w:cs="Arial"/>
          <w:i/>
          <w:noProof/>
          <w:szCs w:val="22"/>
        </w:rPr>
      </w:pPr>
      <w:r w:rsidRPr="008A2C9B">
        <w:rPr>
          <w:i/>
          <w:noProof/>
        </w:rPr>
        <w:t>17.1 Obligations</w:t>
      </w:r>
    </w:p>
    <w:p w14:paraId="0ADBAB86" w14:textId="77777777" w:rsidR="00202B3A" w:rsidRPr="008A2C9B" w:rsidRDefault="00202B3A" w:rsidP="00B335D9">
      <w:pPr>
        <w:pStyle w:val="BodyTextIndent"/>
        <w:spacing w:after="160"/>
        <w:ind w:left="0"/>
        <w:jc w:val="both"/>
        <w:rPr>
          <w:rFonts w:cs="Arial"/>
          <w:noProof/>
          <w:szCs w:val="22"/>
        </w:rPr>
      </w:pPr>
      <w:r w:rsidRPr="008A2C9B">
        <w:t>17.1.1 Provide workers with instructions to inform the management if they are suffering from a foodborne illness or other condition such as an infected wound, skin infection or diarrhoea.</w:t>
      </w:r>
    </w:p>
    <w:p w14:paraId="284FF2EC" w14:textId="77777777" w:rsidR="00202B3A" w:rsidRPr="008A2C9B" w:rsidRDefault="00202B3A" w:rsidP="00B335D9">
      <w:pPr>
        <w:pStyle w:val="BodyTextIndent"/>
        <w:spacing w:after="160"/>
        <w:ind w:left="0"/>
        <w:jc w:val="both"/>
        <w:rPr>
          <w:rFonts w:cs="Arial"/>
          <w:noProof/>
          <w:szCs w:val="22"/>
        </w:rPr>
      </w:pPr>
      <w:r w:rsidRPr="008A2C9B">
        <w:t>17.1.2 Document the operating procedures in the event of accidents and emergencies in a manner that is understandable to potentially affected persons.</w:t>
      </w:r>
    </w:p>
    <w:p w14:paraId="1E2706E7" w14:textId="77777777" w:rsidR="00202B3A" w:rsidRPr="008A2C9B" w:rsidRDefault="00202B3A" w:rsidP="00B335D9">
      <w:pPr>
        <w:pStyle w:val="BodyTextIndent"/>
        <w:spacing w:after="160"/>
        <w:ind w:left="0"/>
        <w:jc w:val="both"/>
        <w:rPr>
          <w:rFonts w:cs="Arial"/>
          <w:noProof/>
          <w:szCs w:val="22"/>
        </w:rPr>
      </w:pPr>
      <w:r w:rsidRPr="008A2C9B">
        <w:t>17.1.3 Have first-aid kits accessible to workers.</w:t>
      </w:r>
    </w:p>
    <w:p w14:paraId="5A40841D" w14:textId="77777777" w:rsidR="00202B3A" w:rsidRPr="008A2C9B" w:rsidRDefault="00202B3A" w:rsidP="00B335D9">
      <w:pPr>
        <w:pStyle w:val="BodyTextIndent"/>
        <w:spacing w:after="160"/>
        <w:ind w:left="0"/>
        <w:jc w:val="both"/>
        <w:rPr>
          <w:rFonts w:cs="Arial"/>
          <w:szCs w:val="22"/>
        </w:rPr>
      </w:pPr>
      <w:r w:rsidRPr="008A2C9B">
        <w:t>17.1.4 Promote training for storage facility personnel in good food hygiene and safety practices, and keep a record of training activities provided by the operating person or an approved outside body.</w:t>
      </w:r>
    </w:p>
    <w:p w14:paraId="78192F36" w14:textId="77777777" w:rsidR="00202B3A" w:rsidRPr="008A2C9B" w:rsidRDefault="00202B3A" w:rsidP="00B335D9">
      <w:pPr>
        <w:pStyle w:val="BodyTextIndent"/>
        <w:spacing w:after="160"/>
        <w:ind w:left="0"/>
        <w:jc w:val="both"/>
        <w:rPr>
          <w:rFonts w:cs="Arial"/>
          <w:noProof/>
          <w:szCs w:val="22"/>
        </w:rPr>
      </w:pPr>
      <w:r w:rsidRPr="008A2C9B">
        <w:t>17.1.5 Draft instructions for workers taking into account the hygiene conditions to be met at each workstation, and in accordance with the operating characteristics.</w:t>
      </w:r>
    </w:p>
    <w:p w14:paraId="79353349" w14:textId="77777777" w:rsidR="00202B3A" w:rsidRPr="008A2C9B" w:rsidRDefault="00202B3A" w:rsidP="00B335D9">
      <w:pPr>
        <w:pStyle w:val="BodyTextIndent"/>
        <w:spacing w:after="160"/>
        <w:ind w:left="0"/>
        <w:jc w:val="both"/>
        <w:rPr>
          <w:rFonts w:cs="Arial"/>
          <w:noProof/>
          <w:szCs w:val="22"/>
        </w:rPr>
      </w:pPr>
      <w:r w:rsidRPr="008A2C9B">
        <w:t>17.1.6 Have an Occupational risk prevention plan</w:t>
      </w:r>
      <w:r w:rsidRPr="00B335D9">
        <w:rPr>
          <w:noProof/>
          <w:vanish/>
        </w:rPr>
        <w:t>&lt;A[Plan|Plano]&gt;</w:t>
      </w:r>
      <w:r w:rsidRPr="008A2C9B">
        <w:t xml:space="preserve"> and an HACCP plan</w:t>
      </w:r>
      <w:r w:rsidRPr="00B335D9">
        <w:rPr>
          <w:noProof/>
          <w:vanish/>
        </w:rPr>
        <w:t>&lt;A[Plan|Plano]&gt;</w:t>
      </w:r>
      <w:r w:rsidRPr="008A2C9B">
        <w:t xml:space="preserve"> (Hazard Analysis and Critical Control Point) in place and where necessary</w:t>
      </w:r>
      <w:r w:rsidRPr="00B335D9">
        <w:rPr>
          <w:noProof/>
          <w:vanish/>
        </w:rPr>
        <w:t>&lt;A[pega|ocurre]&gt;</w:t>
      </w:r>
      <w:r w:rsidRPr="008A2C9B">
        <w:t>, approved by</w:t>
      </w:r>
      <w:r w:rsidRPr="00B335D9">
        <w:rPr>
          <w:noProof/>
          <w:vanish/>
        </w:rPr>
        <w:t>&lt;A[para|por]&gt;</w:t>
      </w:r>
      <w:r w:rsidRPr="008A2C9B">
        <w:t xml:space="preserve"> the competent authority. </w:t>
      </w:r>
    </w:p>
    <w:p w14:paraId="08FD5D5A"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 xml:space="preserve">Article 18 </w:t>
      </w:r>
    </w:p>
    <w:p w14:paraId="7AF2F379" w14:textId="77777777" w:rsidR="00202B3A" w:rsidRPr="008A2C9B" w:rsidRDefault="00202B3A" w:rsidP="00B335D9">
      <w:pPr>
        <w:pStyle w:val="NormalWeb"/>
        <w:spacing w:after="160"/>
        <w:jc w:val="both"/>
        <w:rPr>
          <w:rFonts w:ascii="Arial" w:hAnsi="Arial" w:cs="Arial"/>
          <w:b/>
          <w:sz w:val="22"/>
          <w:szCs w:val="22"/>
        </w:rPr>
      </w:pPr>
      <w:r w:rsidRPr="008A2C9B">
        <w:rPr>
          <w:rFonts w:ascii="Arial" w:hAnsi="Arial"/>
          <w:b/>
          <w:sz w:val="22"/>
        </w:rPr>
        <w:t>Plant product transport and containers</w:t>
      </w:r>
    </w:p>
    <w:p w14:paraId="5573687C" w14:textId="77777777" w:rsidR="00202B3A" w:rsidRPr="008A2C9B" w:rsidRDefault="00202B3A" w:rsidP="00B335D9">
      <w:pPr>
        <w:pStyle w:val="NormalWeb"/>
        <w:spacing w:after="160"/>
        <w:jc w:val="both"/>
        <w:rPr>
          <w:rFonts w:ascii="Arial" w:hAnsi="Arial" w:cs="Arial"/>
          <w:i/>
          <w:sz w:val="22"/>
          <w:szCs w:val="22"/>
        </w:rPr>
      </w:pPr>
      <w:r w:rsidRPr="008A2C9B">
        <w:rPr>
          <w:rFonts w:ascii="Arial" w:hAnsi="Arial"/>
          <w:i/>
          <w:sz w:val="22"/>
        </w:rPr>
        <w:t>18.1 Obligations</w:t>
      </w:r>
    </w:p>
    <w:p w14:paraId="477C3CE1"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lastRenderedPageBreak/>
        <w:t>18.1.1 Receptacles and containers on vehicles used to transport cereals must be clean</w:t>
      </w:r>
      <w:r w:rsidRPr="00B335D9">
        <w:rPr>
          <w:rFonts w:ascii="Arial" w:hAnsi="Arial"/>
          <w:vanish/>
          <w:sz w:val="22"/>
        </w:rPr>
        <w:t>&lt;A[limpios|netos]&gt;</w:t>
      </w:r>
      <w:r w:rsidRPr="008A2C9B">
        <w:rPr>
          <w:rFonts w:ascii="Arial" w:hAnsi="Arial"/>
          <w:sz w:val="22"/>
        </w:rPr>
        <w:t xml:space="preserve"> and in an adequate state of repair, in order to prevent contamination. Their shape and composition shall enable proper cleaning and disinfection.</w:t>
      </w:r>
    </w:p>
    <w:p w14:paraId="043869CB"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18.1.2 When using receptacles of vehicles or containers to transport a load other than cereals or food products, clean these properly between loads to avoid a contamination risk.</w:t>
      </w:r>
    </w:p>
    <w:p w14:paraId="033F535D" w14:textId="77777777" w:rsidR="00202B3A" w:rsidRPr="008A2C9B" w:rsidRDefault="00202B3A" w:rsidP="00F15CA2">
      <w:pPr>
        <w:pStyle w:val="Heading2"/>
        <w:spacing w:before="0" w:after="160" w:line="240" w:lineRule="auto"/>
        <w:rPr>
          <w:rFonts w:ascii="Arial" w:hAnsi="Arial" w:cs="Arial"/>
          <w:b/>
          <w:noProof/>
          <w:color w:val="auto"/>
          <w:sz w:val="22"/>
          <w:szCs w:val="22"/>
        </w:rPr>
      </w:pPr>
      <w:r w:rsidRPr="008A2C9B">
        <w:rPr>
          <w:rFonts w:ascii="Arial" w:hAnsi="Arial"/>
          <w:noProof/>
          <w:color w:val="auto"/>
          <w:sz w:val="22"/>
        </w:rPr>
        <w:t>Article 19</w:t>
      </w:r>
    </w:p>
    <w:p w14:paraId="2F6DB642" w14:textId="77777777" w:rsidR="00202B3A" w:rsidRPr="008A2C9B" w:rsidRDefault="00202B3A" w:rsidP="00F15CA2">
      <w:pPr>
        <w:pStyle w:val="Heading2"/>
        <w:spacing w:before="0" w:after="160" w:line="240" w:lineRule="auto"/>
        <w:rPr>
          <w:rFonts w:ascii="Arial" w:hAnsi="Arial" w:cs="Arial"/>
          <w:b/>
          <w:noProof/>
          <w:color w:val="auto"/>
          <w:sz w:val="22"/>
          <w:szCs w:val="22"/>
        </w:rPr>
      </w:pPr>
      <w:r w:rsidRPr="008A2C9B">
        <w:rPr>
          <w:rFonts w:ascii="Arial" w:hAnsi="Arial"/>
          <w:b/>
          <w:noProof/>
          <w:color w:val="auto"/>
          <w:sz w:val="22"/>
        </w:rPr>
        <w:t>Storage of plant protection products and fertilisers</w:t>
      </w:r>
    </w:p>
    <w:p w14:paraId="1EF5C08C" w14:textId="77777777" w:rsidR="00202B3A" w:rsidRPr="008A2C9B" w:rsidRDefault="00202B3A" w:rsidP="00F15CA2">
      <w:pPr>
        <w:keepNext/>
        <w:keepLines/>
        <w:spacing w:line="240" w:lineRule="auto"/>
        <w:jc w:val="both"/>
        <w:rPr>
          <w:rFonts w:ascii="Arial" w:hAnsi="Arial" w:cs="Arial"/>
          <w:i/>
          <w:noProof/>
        </w:rPr>
      </w:pPr>
      <w:r w:rsidRPr="008A2C9B">
        <w:rPr>
          <w:rFonts w:ascii="Arial" w:hAnsi="Arial"/>
          <w:noProof/>
        </w:rPr>
        <w:t xml:space="preserve">19.1 </w:t>
      </w:r>
      <w:r w:rsidRPr="008A2C9B">
        <w:rPr>
          <w:rFonts w:ascii="Arial" w:hAnsi="Arial"/>
          <w:i/>
          <w:noProof/>
        </w:rPr>
        <w:t>Obligations</w:t>
      </w:r>
    </w:p>
    <w:p w14:paraId="54E878AD" w14:textId="77777777" w:rsidR="00202B3A" w:rsidRPr="008A2C9B" w:rsidRDefault="00202B3A" w:rsidP="00F15CA2">
      <w:pPr>
        <w:keepNext/>
        <w:keepLines/>
        <w:spacing w:line="240" w:lineRule="auto"/>
        <w:jc w:val="both"/>
        <w:rPr>
          <w:rFonts w:ascii="Arial" w:hAnsi="Arial" w:cs="Arial"/>
          <w:noProof/>
        </w:rPr>
      </w:pPr>
      <w:r w:rsidRPr="008A2C9B">
        <w:rPr>
          <w:rFonts w:ascii="Arial" w:hAnsi="Arial"/>
          <w:noProof/>
        </w:rPr>
        <w:t xml:space="preserve">19.1.1 </w:t>
      </w:r>
      <w:r w:rsidRPr="008A2C9B">
        <w:rPr>
          <w:rFonts w:ascii="Arial" w:hAnsi="Arial"/>
          <w:i/>
          <w:noProof/>
          <w:u w:val="single"/>
        </w:rPr>
        <w:t>Storage conditions</w:t>
      </w:r>
    </w:p>
    <w:p w14:paraId="756A5910" w14:textId="77777777" w:rsidR="00202B3A" w:rsidRPr="008A2C9B" w:rsidRDefault="00202B3A" w:rsidP="00B335D9">
      <w:pPr>
        <w:spacing w:line="240" w:lineRule="auto"/>
        <w:jc w:val="both"/>
        <w:rPr>
          <w:rFonts w:ascii="Arial" w:hAnsi="Arial" w:cs="Arial"/>
          <w:noProof/>
        </w:rPr>
      </w:pPr>
      <w:r w:rsidRPr="008A2C9B">
        <w:rPr>
          <w:rFonts w:ascii="Arial" w:hAnsi="Arial"/>
          <w:noProof/>
        </w:rPr>
        <w:t>19.1.1.1 Plant protection products and fertilisers shall be stored in a lockable space</w:t>
      </w:r>
      <w:r w:rsidRPr="00B335D9">
        <w:rPr>
          <w:rFonts w:ascii="Arial" w:hAnsi="Arial"/>
          <w:noProof/>
          <w:vanish/>
        </w:rPr>
        <w:t>&lt;A[lugar|sitio]&gt;</w:t>
      </w:r>
      <w:r w:rsidRPr="008A2C9B">
        <w:rPr>
          <w:rFonts w:ascii="Arial" w:hAnsi="Arial"/>
          <w:noProof/>
        </w:rPr>
        <w:t xml:space="preserve">, separately from cereals, to avoid any contamination risks. </w:t>
      </w:r>
    </w:p>
    <w:p w14:paraId="0BE7C150" w14:textId="77777777" w:rsidR="00202B3A" w:rsidRPr="008A2C9B" w:rsidRDefault="00202B3A" w:rsidP="00B335D9">
      <w:pPr>
        <w:spacing w:line="240" w:lineRule="auto"/>
        <w:jc w:val="both"/>
        <w:rPr>
          <w:rFonts w:ascii="Arial" w:hAnsi="Arial" w:cs="Arial"/>
          <w:noProof/>
        </w:rPr>
      </w:pPr>
      <w:r w:rsidRPr="008A2C9B">
        <w:rPr>
          <w:rFonts w:ascii="Arial" w:hAnsi="Arial"/>
          <w:noProof/>
        </w:rPr>
        <w:t>19.1.1.2 The storage facility shall feature a lock and permanent and adequate ventilation.</w:t>
      </w:r>
    </w:p>
    <w:p w14:paraId="54EFCF56" w14:textId="77777777" w:rsidR="00202B3A" w:rsidRPr="008A2C9B" w:rsidRDefault="00202B3A" w:rsidP="00B335D9">
      <w:pPr>
        <w:spacing w:line="240" w:lineRule="auto"/>
        <w:jc w:val="both"/>
        <w:rPr>
          <w:rFonts w:ascii="Arial" w:hAnsi="Arial" w:cs="Arial"/>
          <w:noProof/>
        </w:rPr>
      </w:pPr>
      <w:r w:rsidRPr="008A2C9B">
        <w:rPr>
          <w:rFonts w:ascii="Arial" w:hAnsi="Arial"/>
        </w:rPr>
        <w:t>19.1.1.3 The storage facility shall be fitted with spill</w:t>
      </w:r>
      <w:r w:rsidRPr="00B335D9">
        <w:rPr>
          <w:rFonts w:ascii="Arial" w:hAnsi="Arial"/>
          <w:vanish/>
        </w:rPr>
        <w:t>&lt;A[derrames|vertidos]&gt;</w:t>
      </w:r>
      <w:r w:rsidRPr="008A2C9B">
        <w:rPr>
          <w:rFonts w:ascii="Arial" w:hAnsi="Arial"/>
        </w:rPr>
        <w:t xml:space="preserve"> containment measures.</w:t>
      </w:r>
    </w:p>
    <w:p w14:paraId="0EF1F5B4" w14:textId="77777777" w:rsidR="00202B3A" w:rsidRPr="008A2C9B" w:rsidRDefault="00202B3A" w:rsidP="00B335D9">
      <w:pPr>
        <w:spacing w:line="240" w:lineRule="auto"/>
        <w:jc w:val="both"/>
        <w:rPr>
          <w:rFonts w:ascii="Arial" w:hAnsi="Arial" w:cs="Arial"/>
          <w:noProof/>
        </w:rPr>
      </w:pPr>
      <w:r w:rsidRPr="008A2C9B">
        <w:rPr>
          <w:rFonts w:ascii="Arial" w:hAnsi="Arial"/>
          <w:noProof/>
        </w:rPr>
        <w:t>19.1.1.4 The storage area shall feature adequate signage, with particular emphasis on access being prohibited for unauthorised persons.</w:t>
      </w:r>
    </w:p>
    <w:p w14:paraId="736BBD99" w14:textId="77777777" w:rsidR="00202B3A" w:rsidRPr="008A2C9B" w:rsidRDefault="00202B3A" w:rsidP="00B335D9">
      <w:pPr>
        <w:spacing w:line="240" w:lineRule="auto"/>
        <w:jc w:val="both"/>
        <w:rPr>
          <w:rFonts w:ascii="Arial" w:hAnsi="Arial" w:cs="Arial"/>
          <w:b/>
          <w:noProof/>
        </w:rPr>
      </w:pPr>
      <w:r w:rsidRPr="008A2C9B">
        <w:rPr>
          <w:rFonts w:ascii="Arial" w:hAnsi="Arial"/>
          <w:noProof/>
        </w:rPr>
        <w:t>19.1.1.5 The plant protection product storage facility shall also meet the other obligations set out in Article 40 of Spanish Royal Decree 1311/2012.</w:t>
      </w:r>
    </w:p>
    <w:p w14:paraId="0755942A"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19.1.2 </w:t>
      </w:r>
      <w:r w:rsidRPr="008A2C9B">
        <w:rPr>
          <w:rFonts w:ascii="Arial" w:hAnsi="Arial"/>
          <w:i/>
          <w:noProof/>
          <w:u w:val="single"/>
        </w:rPr>
        <w:t>Product storage</w:t>
      </w:r>
    </w:p>
    <w:p w14:paraId="7921D337" w14:textId="77777777" w:rsidR="00202B3A" w:rsidRPr="008A2C9B" w:rsidRDefault="00202B3A" w:rsidP="00B335D9">
      <w:pPr>
        <w:spacing w:line="240" w:lineRule="auto"/>
        <w:jc w:val="both"/>
        <w:rPr>
          <w:rFonts w:ascii="Arial" w:hAnsi="Arial" w:cs="Arial"/>
          <w:noProof/>
        </w:rPr>
      </w:pPr>
      <w:r w:rsidRPr="008A2C9B">
        <w:rPr>
          <w:rFonts w:ascii="Arial" w:hAnsi="Arial"/>
          <w:noProof/>
        </w:rPr>
        <w:t>19.1.2.1 Plant protection products shall be kept in their original packaging, and their labels shall be perfectly legible.</w:t>
      </w:r>
    </w:p>
    <w:p w14:paraId="21B0DB85" w14:textId="77777777" w:rsidR="00202B3A" w:rsidRPr="008A2C9B" w:rsidRDefault="00202B3A" w:rsidP="00B335D9">
      <w:pPr>
        <w:spacing w:line="240" w:lineRule="auto"/>
        <w:jc w:val="both"/>
        <w:rPr>
          <w:rFonts w:ascii="Arial" w:hAnsi="Arial" w:cs="Arial"/>
          <w:noProof/>
        </w:rPr>
      </w:pPr>
      <w:r w:rsidRPr="008A2C9B">
        <w:rPr>
          <w:rFonts w:ascii="Arial" w:hAnsi="Arial"/>
          <w:noProof/>
        </w:rPr>
        <w:t>19.1.2.2 Plant protection products and fertilisers shall be properly labelled, arranged and physically separated.</w:t>
      </w:r>
    </w:p>
    <w:p w14:paraId="18E23E95" w14:textId="77777777" w:rsidR="00202B3A" w:rsidRPr="008A2C9B" w:rsidRDefault="00202B3A" w:rsidP="00B335D9">
      <w:pPr>
        <w:spacing w:line="240" w:lineRule="auto"/>
        <w:jc w:val="both"/>
        <w:rPr>
          <w:rFonts w:ascii="Arial" w:hAnsi="Arial" w:cs="Arial"/>
          <w:noProof/>
        </w:rPr>
      </w:pPr>
      <w:r w:rsidRPr="008A2C9B">
        <w:rPr>
          <w:rFonts w:ascii="Arial" w:hAnsi="Arial"/>
          <w:noProof/>
        </w:rPr>
        <w:t>19.1.2.3 Powdered plant protection products shall be stored on shelves located above liquid ones.</w:t>
      </w:r>
    </w:p>
    <w:p w14:paraId="3A87959F" w14:textId="77777777" w:rsidR="00202B3A" w:rsidRPr="008A2C9B" w:rsidRDefault="00202B3A" w:rsidP="00B335D9">
      <w:pPr>
        <w:spacing w:line="240" w:lineRule="auto"/>
        <w:jc w:val="both"/>
        <w:rPr>
          <w:rFonts w:ascii="Arial" w:hAnsi="Arial" w:cs="Arial"/>
          <w:noProof/>
        </w:rPr>
      </w:pPr>
      <w:r w:rsidRPr="008A2C9B">
        <w:rPr>
          <w:rFonts w:ascii="Arial" w:hAnsi="Arial"/>
          <w:noProof/>
        </w:rPr>
        <w:t>19.1.2.4 Receipts for purchases and expenses for plant protection products entered in the operating log shall be kept for three years.</w:t>
      </w:r>
    </w:p>
    <w:p w14:paraId="7E83D724" w14:textId="77777777" w:rsidR="00202B3A" w:rsidRPr="008A2C9B" w:rsidRDefault="00202B3A" w:rsidP="00B335D9">
      <w:pPr>
        <w:spacing w:line="240" w:lineRule="auto"/>
        <w:jc w:val="both"/>
        <w:rPr>
          <w:rFonts w:ascii="Arial" w:hAnsi="Arial" w:cs="Arial"/>
          <w:noProof/>
        </w:rPr>
      </w:pPr>
      <w:r w:rsidRPr="008A2C9B">
        <w:rPr>
          <w:rFonts w:ascii="Arial" w:hAnsi="Arial"/>
          <w:noProof/>
        </w:rPr>
        <w:t>19.1.2.5 If a storage facility for plant protection products and/or fertilisers is located in cereal storage spaces</w:t>
      </w:r>
      <w:r w:rsidRPr="00B335D9">
        <w:rPr>
          <w:rFonts w:ascii="Arial" w:hAnsi="Arial"/>
          <w:noProof/>
          <w:vanish/>
        </w:rPr>
        <w:t>&lt;A[lugares|sitios]&gt;</w:t>
      </w:r>
      <w:r w:rsidRPr="008A2C9B">
        <w:rPr>
          <w:rFonts w:ascii="Arial" w:hAnsi="Arial"/>
          <w:noProof/>
        </w:rPr>
        <w:t>, the obligations in the Technical Health Regulations (THRs) and those in Spanish Royal Decree 1311/2012 shall apply.</w:t>
      </w:r>
    </w:p>
    <w:p w14:paraId="22E16CE0" w14:textId="77777777" w:rsidR="00202B3A" w:rsidRPr="008A2C9B" w:rsidRDefault="00202B3A" w:rsidP="00B335D9">
      <w:pPr>
        <w:pStyle w:val="Heading1"/>
        <w:spacing w:before="0" w:after="160" w:line="240" w:lineRule="auto"/>
        <w:rPr>
          <w:rFonts w:ascii="Arial" w:eastAsiaTheme="minorHAnsi" w:hAnsi="Arial" w:cs="Arial"/>
          <w:i/>
          <w:noProof/>
          <w:color w:val="auto"/>
          <w:sz w:val="22"/>
          <w:szCs w:val="22"/>
        </w:rPr>
      </w:pPr>
      <w:r w:rsidRPr="008A2C9B">
        <w:rPr>
          <w:rFonts w:ascii="Arial" w:eastAsiaTheme="minorHAnsi" w:hAnsi="Arial"/>
          <w:i/>
          <w:noProof/>
          <w:color w:val="auto"/>
          <w:sz w:val="22"/>
        </w:rPr>
        <w:t>19.2 Recommendations</w:t>
      </w:r>
    </w:p>
    <w:p w14:paraId="3D1A9D53" w14:textId="77777777" w:rsidR="00202B3A" w:rsidRPr="008A2C9B" w:rsidRDefault="00202B3A" w:rsidP="00B335D9">
      <w:pPr>
        <w:pStyle w:val="Heading1"/>
        <w:spacing w:before="0" w:after="160" w:line="240" w:lineRule="auto"/>
        <w:rPr>
          <w:rFonts w:ascii="Arial" w:eastAsiaTheme="minorHAnsi" w:hAnsi="Arial" w:cs="Arial"/>
          <w:noProof/>
          <w:color w:val="auto"/>
          <w:sz w:val="22"/>
          <w:szCs w:val="22"/>
        </w:rPr>
      </w:pPr>
      <w:r w:rsidRPr="008A2C9B">
        <w:rPr>
          <w:rFonts w:ascii="Arial" w:eastAsiaTheme="minorHAnsi" w:hAnsi="Arial"/>
          <w:noProof/>
          <w:color w:val="auto"/>
          <w:sz w:val="22"/>
        </w:rPr>
        <w:t>19.2.1 Do not store plant protection products or fertilisers in contact with the floor.</w:t>
      </w:r>
    </w:p>
    <w:p w14:paraId="41124BB9" w14:textId="77777777" w:rsidR="00202B3A" w:rsidRPr="008A2C9B" w:rsidRDefault="00202B3A" w:rsidP="00B335D9">
      <w:pPr>
        <w:spacing w:line="240" w:lineRule="auto"/>
        <w:jc w:val="both"/>
        <w:rPr>
          <w:rFonts w:ascii="Arial" w:hAnsi="Arial" w:cs="Arial"/>
          <w:noProof/>
        </w:rPr>
      </w:pPr>
      <w:r w:rsidRPr="008A2C9B">
        <w:rPr>
          <w:rFonts w:ascii="Arial" w:hAnsi="Arial"/>
          <w:noProof/>
        </w:rPr>
        <w:t>19.2.2 Use storage shelves made from non-absorbent materials.</w:t>
      </w:r>
    </w:p>
    <w:p w14:paraId="75EFD87D" w14:textId="77777777" w:rsidR="00202B3A" w:rsidRPr="008A2C9B" w:rsidRDefault="00202B3A" w:rsidP="00B335D9">
      <w:pPr>
        <w:spacing w:line="240" w:lineRule="auto"/>
        <w:jc w:val="both"/>
        <w:rPr>
          <w:rFonts w:ascii="Arial" w:hAnsi="Arial" w:cs="Arial"/>
          <w:noProof/>
        </w:rPr>
      </w:pPr>
      <w:r w:rsidRPr="008A2C9B">
        <w:rPr>
          <w:rFonts w:ascii="Arial" w:hAnsi="Arial"/>
          <w:noProof/>
        </w:rPr>
        <w:t>19.2.3 Do not store products unnecessarily.</w:t>
      </w:r>
    </w:p>
    <w:p w14:paraId="0D511CEA"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Article 20</w:t>
      </w:r>
    </w:p>
    <w:p w14:paraId="7BCEE6E4" w14:textId="77777777" w:rsidR="00202B3A" w:rsidRPr="008A2C9B" w:rsidRDefault="00202B3A" w:rsidP="00B335D9">
      <w:pPr>
        <w:pStyle w:val="NormalWeb"/>
        <w:spacing w:after="160"/>
        <w:jc w:val="both"/>
        <w:rPr>
          <w:rFonts w:ascii="Arial" w:hAnsi="Arial" w:cs="Arial"/>
          <w:b/>
          <w:sz w:val="22"/>
          <w:szCs w:val="22"/>
        </w:rPr>
      </w:pPr>
      <w:r w:rsidRPr="008A2C9B">
        <w:rPr>
          <w:rFonts w:ascii="Arial" w:hAnsi="Arial"/>
          <w:b/>
          <w:sz w:val="22"/>
        </w:rPr>
        <w:t>Safety signage</w:t>
      </w:r>
    </w:p>
    <w:p w14:paraId="4B7CA746" w14:textId="77777777" w:rsidR="00202B3A" w:rsidRPr="008A2C9B" w:rsidRDefault="00202B3A" w:rsidP="00B335D9">
      <w:pPr>
        <w:pStyle w:val="NormalWeb"/>
        <w:spacing w:after="160"/>
        <w:jc w:val="both"/>
        <w:rPr>
          <w:rFonts w:ascii="Arial" w:hAnsi="Arial" w:cs="Arial"/>
          <w:i/>
          <w:sz w:val="22"/>
          <w:szCs w:val="22"/>
        </w:rPr>
      </w:pPr>
      <w:r w:rsidRPr="008A2C9B">
        <w:rPr>
          <w:rFonts w:ascii="Arial" w:hAnsi="Arial"/>
          <w:i/>
          <w:sz w:val="22"/>
        </w:rPr>
        <w:t>20.1 Obligations</w:t>
      </w:r>
    </w:p>
    <w:p w14:paraId="0829F862"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lastRenderedPageBreak/>
        <w:t>20.1.1 Apply the signage prescribed by the applicable laws.</w:t>
      </w:r>
    </w:p>
    <w:p w14:paraId="4D2A73CF"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20.1.2 The plant protection product storage facility shall contain accessible and legible copies of the standard operating procedures in the event of poisoning or spills, and the phone numbers of the Toxicology Institute and other bodies which may be competent in this area.</w:t>
      </w:r>
    </w:p>
    <w:p w14:paraId="70A9AC7B" w14:textId="77777777" w:rsidR="00202B3A" w:rsidRPr="008A2C9B" w:rsidRDefault="00202B3A" w:rsidP="00B335D9">
      <w:pPr>
        <w:spacing w:line="240" w:lineRule="auto"/>
        <w:jc w:val="both"/>
        <w:rPr>
          <w:rFonts w:ascii="Arial" w:hAnsi="Arial" w:cs="Arial"/>
        </w:rPr>
      </w:pPr>
    </w:p>
    <w:p w14:paraId="384AD42F" w14:textId="77777777" w:rsidR="00202B3A" w:rsidRPr="008A2C9B" w:rsidRDefault="00202B3A" w:rsidP="00F15CA2">
      <w:pPr>
        <w:keepNext/>
        <w:keepLines/>
        <w:numPr>
          <w:ilvl w:val="0"/>
          <w:numId w:val="16"/>
        </w:numPr>
        <w:spacing w:line="240" w:lineRule="auto"/>
        <w:jc w:val="both"/>
        <w:rPr>
          <w:rFonts w:ascii="Arial" w:hAnsi="Arial" w:cs="Arial"/>
          <w:b/>
          <w:noProof/>
        </w:rPr>
      </w:pPr>
      <w:r w:rsidRPr="008A2C9B">
        <w:rPr>
          <w:rFonts w:ascii="Arial" w:hAnsi="Arial"/>
          <w:b/>
          <w:noProof/>
        </w:rPr>
        <w:t xml:space="preserve">CEREAL STORAGE AND PRESERVATION </w:t>
      </w:r>
    </w:p>
    <w:p w14:paraId="29BADF53" w14:textId="77777777" w:rsidR="00202B3A" w:rsidRPr="008A2C9B" w:rsidRDefault="00202B3A" w:rsidP="00F15CA2">
      <w:pPr>
        <w:keepNext/>
        <w:keepLines/>
        <w:spacing w:line="240" w:lineRule="auto"/>
        <w:jc w:val="both"/>
        <w:rPr>
          <w:rFonts w:ascii="Arial" w:hAnsi="Arial" w:cs="Arial"/>
          <w:b/>
          <w:noProof/>
        </w:rPr>
      </w:pPr>
      <w:r w:rsidRPr="008A2C9B">
        <w:rPr>
          <w:rFonts w:ascii="Arial" w:hAnsi="Arial" w:cs="Arial"/>
          <w:noProof/>
          <w:lang w:val="en-US" w:eastAsia="zh-CN" w:bidi="ar-SA"/>
        </w:rPr>
        <mc:AlternateContent>
          <mc:Choice Requires="wps">
            <w:drawing>
              <wp:anchor distT="0" distB="0" distL="114300" distR="114300" simplePos="0" relativeHeight="251672576" behindDoc="0" locked="0" layoutInCell="1" allowOverlap="1" wp14:anchorId="3B099329" wp14:editId="795F51E0">
                <wp:simplePos x="0" y="0"/>
                <wp:positionH relativeFrom="column">
                  <wp:posOffset>0</wp:posOffset>
                </wp:positionH>
                <wp:positionV relativeFrom="paragraph">
                  <wp:posOffset>-2383790</wp:posOffset>
                </wp:positionV>
                <wp:extent cx="0" cy="114300"/>
                <wp:effectExtent l="0" t="0" r="0" b="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6650EA6E" id="Line 1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7pt" to="0,-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kGAIAADI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"/>
            </w:pict>
          </mc:Fallback>
        </mc:AlternateContent>
      </w:r>
      <w:r w:rsidRPr="008A2C9B">
        <w:rPr>
          <w:rFonts w:ascii="Arial" w:hAnsi="Arial"/>
          <w:noProof/>
        </w:rPr>
        <w:t xml:space="preserve">Article 21 </w:t>
      </w:r>
    </w:p>
    <w:p w14:paraId="01163B3D" w14:textId="77777777" w:rsidR="00202B3A" w:rsidRPr="008A2C9B" w:rsidRDefault="00202B3A" w:rsidP="00F15CA2">
      <w:pPr>
        <w:keepNext/>
        <w:keepLines/>
        <w:spacing w:line="240" w:lineRule="auto"/>
        <w:jc w:val="both"/>
        <w:rPr>
          <w:rFonts w:ascii="Arial" w:hAnsi="Arial" w:cs="Arial"/>
          <w:b/>
          <w:noProof/>
        </w:rPr>
      </w:pPr>
      <w:r w:rsidRPr="008A2C9B">
        <w:rPr>
          <w:rFonts w:ascii="Arial" w:hAnsi="Arial"/>
          <w:b/>
          <w:noProof/>
        </w:rPr>
        <w:t>Transport and receipt for storage</w:t>
      </w:r>
    </w:p>
    <w:p w14:paraId="4CEB3C98" w14:textId="77777777" w:rsidR="00202B3A" w:rsidRPr="008A2C9B" w:rsidRDefault="00202B3A" w:rsidP="00F15CA2">
      <w:pPr>
        <w:keepNext/>
        <w:keepLines/>
        <w:spacing w:line="240" w:lineRule="auto"/>
        <w:jc w:val="both"/>
        <w:rPr>
          <w:rFonts w:ascii="Arial" w:hAnsi="Arial" w:cs="Arial"/>
          <w:noProof/>
        </w:rPr>
      </w:pPr>
      <w:r w:rsidRPr="008A2C9B">
        <w:rPr>
          <w:rFonts w:ascii="Arial" w:hAnsi="Arial"/>
          <w:noProof/>
        </w:rPr>
        <w:t xml:space="preserve">21.1 </w:t>
      </w:r>
      <w:r w:rsidRPr="008A2C9B">
        <w:rPr>
          <w:rFonts w:ascii="Arial" w:hAnsi="Arial"/>
          <w:i/>
          <w:noProof/>
        </w:rPr>
        <w:t>Obligations</w:t>
      </w:r>
    </w:p>
    <w:p w14:paraId="77807E37" w14:textId="77777777" w:rsidR="00202B3A" w:rsidRPr="008A2C9B" w:rsidRDefault="00202B3A" w:rsidP="00B335D9">
      <w:pPr>
        <w:spacing w:line="240" w:lineRule="auto"/>
        <w:jc w:val="both"/>
        <w:rPr>
          <w:rFonts w:ascii="Arial" w:hAnsi="Arial" w:cs="Arial"/>
          <w:noProof/>
        </w:rPr>
      </w:pPr>
      <w:r w:rsidRPr="008A2C9B">
        <w:rPr>
          <w:rFonts w:ascii="Arial" w:hAnsi="Arial"/>
          <w:noProof/>
        </w:rPr>
        <w:t>21.1.1 Vehicles arriving at the facilities shall exhibit proper hygiene and shall be loaded exclusively with cereals.</w:t>
      </w:r>
    </w:p>
    <w:p w14:paraId="1776F7F9"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21.1.2 A defined physical partition with signage shall separate integrated farming cereals from other cereals.</w:t>
      </w:r>
    </w:p>
    <w:p w14:paraId="4A13C5D3" w14:textId="77777777" w:rsidR="00202B3A" w:rsidRPr="008A2C9B" w:rsidRDefault="00202B3A" w:rsidP="00B335D9">
      <w:pPr>
        <w:spacing w:line="240" w:lineRule="auto"/>
        <w:jc w:val="both"/>
        <w:rPr>
          <w:rFonts w:ascii="Arial" w:hAnsi="Arial" w:cs="Arial"/>
          <w:noProof/>
        </w:rPr>
      </w:pPr>
      <w:r w:rsidRPr="008A2C9B">
        <w:rPr>
          <w:rFonts w:ascii="Arial" w:hAnsi="Arial"/>
          <w:noProof/>
        </w:rPr>
        <w:t>21.1.3 Conduct a visual inspection of the cereal lots on arrival in Receiving and set up a quality assurance system for incoming products. An incident log shall be kept for instances of non-compliance. The lots that do not meet the above requirements shall no longer be considered integrated produce.</w:t>
      </w:r>
    </w:p>
    <w:p w14:paraId="73991C98"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21.1.4 Before loading, all transport facilities shall be clean</w:t>
      </w:r>
      <w:r w:rsidRPr="00B335D9">
        <w:rPr>
          <w:rFonts w:ascii="Arial" w:hAnsi="Arial"/>
          <w:vanish/>
          <w:sz w:val="22"/>
        </w:rPr>
        <w:t>&lt;A[limpios|netos]&gt;</w:t>
      </w:r>
      <w:r w:rsidRPr="008A2C9B">
        <w:rPr>
          <w:rFonts w:ascii="Arial" w:hAnsi="Arial"/>
          <w:sz w:val="22"/>
        </w:rPr>
        <w:t>, in good condition and free of foreign objects and pests.</w:t>
      </w:r>
    </w:p>
    <w:p w14:paraId="53EAF777"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21.2 </w:t>
      </w:r>
      <w:r w:rsidRPr="008A2C9B">
        <w:rPr>
          <w:rFonts w:ascii="Arial" w:hAnsi="Arial"/>
          <w:i/>
          <w:noProof/>
        </w:rPr>
        <w:t>Prohibitions</w:t>
      </w:r>
    </w:p>
    <w:p w14:paraId="782480FF" w14:textId="77777777" w:rsidR="00202B3A" w:rsidRPr="008A2C9B" w:rsidRDefault="00202B3A" w:rsidP="00B335D9">
      <w:pPr>
        <w:spacing w:line="240" w:lineRule="auto"/>
        <w:jc w:val="both"/>
        <w:rPr>
          <w:rFonts w:ascii="Arial" w:hAnsi="Arial" w:cs="Arial"/>
          <w:noProof/>
        </w:rPr>
      </w:pPr>
      <w:r w:rsidRPr="008A2C9B">
        <w:rPr>
          <w:rFonts w:ascii="Arial" w:hAnsi="Arial"/>
          <w:noProof/>
        </w:rPr>
        <w:t>21.2.1 Storage of chemical products or of waste in the cereal receiving areas</w:t>
      </w:r>
    </w:p>
    <w:p w14:paraId="2B759EA4" w14:textId="77777777" w:rsidR="00202B3A" w:rsidRPr="008A2C9B" w:rsidRDefault="00202B3A" w:rsidP="00B335D9">
      <w:pPr>
        <w:pStyle w:val="Heading4"/>
        <w:spacing w:before="0" w:after="160" w:line="240" w:lineRule="auto"/>
        <w:rPr>
          <w:rFonts w:ascii="Arial" w:hAnsi="Arial" w:cs="Arial"/>
          <w:i w:val="0"/>
          <w:color w:val="auto"/>
        </w:rPr>
      </w:pPr>
      <w:r w:rsidRPr="008A2C9B">
        <w:rPr>
          <w:rFonts w:ascii="Arial" w:hAnsi="Arial"/>
          <w:i w:val="0"/>
          <w:color w:val="auto"/>
        </w:rPr>
        <w:t>Article 22</w:t>
      </w:r>
    </w:p>
    <w:p w14:paraId="5A53B18C" w14:textId="77777777" w:rsidR="00202B3A" w:rsidRPr="008A2C9B" w:rsidRDefault="00202B3A" w:rsidP="00B335D9">
      <w:pPr>
        <w:pStyle w:val="Heading4"/>
        <w:spacing w:before="0" w:after="160" w:line="240" w:lineRule="auto"/>
        <w:rPr>
          <w:rFonts w:ascii="Arial" w:hAnsi="Arial" w:cs="Arial"/>
          <w:b/>
          <w:i w:val="0"/>
          <w:color w:val="auto"/>
        </w:rPr>
      </w:pPr>
      <w:r w:rsidRPr="008A2C9B">
        <w:rPr>
          <w:rFonts w:ascii="Arial" w:hAnsi="Arial"/>
          <w:b/>
          <w:i w:val="0"/>
          <w:color w:val="auto"/>
        </w:rPr>
        <w:t>Post-collection treatments</w:t>
      </w:r>
    </w:p>
    <w:p w14:paraId="57CF3BFF" w14:textId="77777777" w:rsidR="00202B3A" w:rsidRPr="008A2C9B" w:rsidRDefault="00202B3A" w:rsidP="00B335D9">
      <w:pPr>
        <w:pStyle w:val="Heading4"/>
        <w:spacing w:before="0" w:after="160" w:line="240" w:lineRule="auto"/>
        <w:rPr>
          <w:rFonts w:ascii="Arial" w:hAnsi="Arial" w:cs="Arial"/>
          <w:b/>
          <w:i w:val="0"/>
          <w:color w:val="auto"/>
        </w:rPr>
      </w:pPr>
      <w:r w:rsidRPr="008A2C9B">
        <w:rPr>
          <w:rFonts w:ascii="Arial" w:hAnsi="Arial"/>
          <w:noProof/>
          <w:color w:val="auto"/>
        </w:rPr>
        <w:t>22.1 Obligations</w:t>
      </w:r>
    </w:p>
    <w:p w14:paraId="443D944E" w14:textId="77777777" w:rsidR="00202B3A" w:rsidRPr="008A2C9B" w:rsidRDefault="00202B3A" w:rsidP="00B335D9">
      <w:pPr>
        <w:pStyle w:val="BodyText"/>
        <w:spacing w:after="160"/>
        <w:rPr>
          <w:rFonts w:cs="Arial"/>
          <w:noProof/>
          <w:szCs w:val="22"/>
        </w:rPr>
      </w:pPr>
      <w:r w:rsidRPr="008A2C9B">
        <w:t>22.1.1 All applications in post-harvest treatments shall be entered in the Preservation and/or Post-harvest log with at least the following data indicated in the entries: application date, species and/or variety, reasons for treatment, active substance, product, amount applied and application machinery or system used.</w:t>
      </w:r>
    </w:p>
    <w:p w14:paraId="096F590B" w14:textId="77777777" w:rsidR="00202B3A" w:rsidRPr="008A2C9B" w:rsidRDefault="00202B3A" w:rsidP="00B335D9">
      <w:pPr>
        <w:spacing w:line="240" w:lineRule="auto"/>
        <w:jc w:val="both"/>
        <w:rPr>
          <w:rFonts w:ascii="Arial" w:hAnsi="Arial" w:cs="Arial"/>
          <w:noProof/>
        </w:rPr>
      </w:pPr>
      <w:r w:rsidRPr="008A2C9B">
        <w:rPr>
          <w:rFonts w:ascii="Arial" w:hAnsi="Arial"/>
          <w:noProof/>
        </w:rPr>
        <w:t>22.1.2 Post-collection treatments shall give preference to methods that are physical or biological or with natural products, in lieu of synthetic products.</w:t>
      </w:r>
    </w:p>
    <w:p w14:paraId="0FB7B345" w14:textId="77777777" w:rsidR="00202B3A" w:rsidRPr="008A2C9B" w:rsidRDefault="00202B3A" w:rsidP="00B335D9">
      <w:pPr>
        <w:spacing w:line="240" w:lineRule="auto"/>
        <w:jc w:val="both"/>
        <w:rPr>
          <w:rFonts w:ascii="Arial" w:hAnsi="Arial" w:cs="Arial"/>
          <w:noProof/>
        </w:rPr>
      </w:pPr>
      <w:r w:rsidRPr="008A2C9B">
        <w:rPr>
          <w:rFonts w:ascii="Arial" w:hAnsi="Arial"/>
          <w:noProof/>
        </w:rPr>
        <w:t>22.1.3 Treatment with synthetic chemical products shall use approved products with optimal toxicology profiles whose maximum residue limits have been harmonised at the Community level.</w:t>
      </w:r>
    </w:p>
    <w:p w14:paraId="1565215B" w14:textId="77777777" w:rsidR="00202B3A" w:rsidRPr="008A2C9B" w:rsidRDefault="00202B3A" w:rsidP="00B335D9">
      <w:pPr>
        <w:spacing w:line="240" w:lineRule="auto"/>
        <w:jc w:val="both"/>
        <w:rPr>
          <w:rFonts w:ascii="Arial" w:hAnsi="Arial" w:cs="Arial"/>
          <w:noProof/>
        </w:rPr>
      </w:pPr>
      <w:r w:rsidRPr="008A2C9B">
        <w:rPr>
          <w:rFonts w:ascii="Arial" w:hAnsi="Arial"/>
          <w:noProof/>
        </w:rPr>
        <w:t>22.1.4 Post-harvest treatments with chemical products shall only use active substances specified in Annex 7 to this regulation.</w:t>
      </w:r>
    </w:p>
    <w:p w14:paraId="63BD57E1" w14:textId="77777777" w:rsidR="00202B3A" w:rsidRPr="008A2C9B" w:rsidRDefault="00202B3A" w:rsidP="00B335D9">
      <w:pPr>
        <w:spacing w:line="240" w:lineRule="auto"/>
        <w:jc w:val="both"/>
        <w:rPr>
          <w:rFonts w:ascii="Arial" w:hAnsi="Arial" w:cs="Arial"/>
          <w:noProof/>
        </w:rPr>
      </w:pPr>
      <w:r w:rsidRPr="008A2C9B">
        <w:rPr>
          <w:rFonts w:ascii="Arial" w:hAnsi="Arial"/>
          <w:noProof/>
        </w:rPr>
        <w:t>Article 23</w:t>
      </w:r>
    </w:p>
    <w:p w14:paraId="71E138F0"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Storage and preservation</w:t>
      </w:r>
    </w:p>
    <w:p w14:paraId="68524619" w14:textId="77777777" w:rsidR="00202B3A" w:rsidRPr="008A2C9B" w:rsidRDefault="00202B3A" w:rsidP="00B335D9">
      <w:pPr>
        <w:spacing w:line="240" w:lineRule="auto"/>
        <w:rPr>
          <w:rFonts w:ascii="Arial" w:hAnsi="Arial" w:cs="Arial"/>
          <w:noProof/>
        </w:rPr>
      </w:pPr>
      <w:r w:rsidRPr="008A2C9B">
        <w:rPr>
          <w:rFonts w:ascii="Arial" w:hAnsi="Arial"/>
          <w:noProof/>
        </w:rPr>
        <w:t xml:space="preserve">23.1 </w:t>
      </w:r>
      <w:r w:rsidRPr="008A2C9B">
        <w:rPr>
          <w:rFonts w:ascii="Arial" w:hAnsi="Arial"/>
          <w:i/>
          <w:noProof/>
        </w:rPr>
        <w:t>Obligations</w:t>
      </w:r>
    </w:p>
    <w:p w14:paraId="3758111D"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23.1.1 Storage shall use procedures to maximise cereal quality.</w:t>
      </w:r>
    </w:p>
    <w:p w14:paraId="48954BD1" w14:textId="77777777" w:rsidR="00202B3A" w:rsidRPr="008A2C9B" w:rsidRDefault="00202B3A" w:rsidP="00B335D9">
      <w:pPr>
        <w:spacing w:line="240" w:lineRule="auto"/>
        <w:jc w:val="both"/>
        <w:rPr>
          <w:rFonts w:ascii="Arial" w:hAnsi="Arial" w:cs="Arial"/>
          <w:noProof/>
        </w:rPr>
      </w:pPr>
      <w:r w:rsidRPr="008A2C9B">
        <w:rPr>
          <w:rFonts w:ascii="Arial" w:hAnsi="Arial"/>
          <w:noProof/>
        </w:rPr>
        <w:t>23.1.2 Keep facilities clean</w:t>
      </w:r>
      <w:r w:rsidRPr="00B335D9">
        <w:rPr>
          <w:rFonts w:ascii="Arial" w:hAnsi="Arial"/>
          <w:noProof/>
          <w:vanish/>
        </w:rPr>
        <w:t>&lt;A[limpias|netas]&gt;</w:t>
      </w:r>
      <w:r w:rsidRPr="008A2C9B">
        <w:rPr>
          <w:rFonts w:ascii="Arial" w:hAnsi="Arial"/>
          <w:noProof/>
        </w:rPr>
        <w:t xml:space="preserve"> and clean, disinfect and control pests in storage areas</w:t>
      </w:r>
      <w:r w:rsidRPr="00B335D9">
        <w:rPr>
          <w:rFonts w:ascii="Arial" w:hAnsi="Arial"/>
          <w:noProof/>
          <w:vanish/>
        </w:rPr>
        <w:t>&lt;A[lugares|sitios]&gt;</w:t>
      </w:r>
      <w:r w:rsidRPr="008A2C9B">
        <w:rPr>
          <w:rFonts w:ascii="Arial" w:hAnsi="Arial"/>
          <w:noProof/>
        </w:rPr>
        <w:t xml:space="preserve"> to prevent any and all kinds of cereal contamination.</w:t>
      </w:r>
    </w:p>
    <w:p w14:paraId="228A794E" w14:textId="77777777" w:rsidR="00202B3A" w:rsidRPr="008A2C9B" w:rsidRDefault="00202B3A" w:rsidP="00B335D9">
      <w:pPr>
        <w:spacing w:line="240" w:lineRule="auto"/>
        <w:jc w:val="both"/>
        <w:rPr>
          <w:rFonts w:ascii="Arial" w:hAnsi="Arial" w:cs="Arial"/>
          <w:noProof/>
        </w:rPr>
      </w:pPr>
      <w:r w:rsidRPr="008A2C9B">
        <w:rPr>
          <w:rFonts w:ascii="Arial" w:hAnsi="Arial"/>
          <w:noProof/>
        </w:rPr>
        <w:t>23.1.3 Keep the grain moisture level below 13 %.</w:t>
      </w:r>
    </w:p>
    <w:p w14:paraId="355C59C9" w14:textId="77777777" w:rsidR="00202B3A" w:rsidRPr="008A2C9B" w:rsidRDefault="00202B3A" w:rsidP="00B335D9">
      <w:pPr>
        <w:spacing w:line="240" w:lineRule="auto"/>
        <w:jc w:val="both"/>
        <w:rPr>
          <w:rFonts w:ascii="Arial" w:hAnsi="Arial" w:cs="Arial"/>
          <w:noProof/>
        </w:rPr>
      </w:pPr>
      <w:r w:rsidRPr="008A2C9B">
        <w:rPr>
          <w:rFonts w:ascii="Arial" w:hAnsi="Arial"/>
          <w:noProof/>
        </w:rPr>
        <w:t>23.1.4 Install clear and defined partitions in the storage facilities between products originating from integrated production and other products.</w:t>
      </w:r>
    </w:p>
    <w:p w14:paraId="32ED538E" w14:textId="77777777" w:rsidR="00202B3A" w:rsidRPr="008A2C9B" w:rsidRDefault="00202B3A" w:rsidP="00B335D9">
      <w:pPr>
        <w:spacing w:line="240" w:lineRule="auto"/>
        <w:rPr>
          <w:rFonts w:ascii="Arial" w:hAnsi="Arial" w:cs="Arial"/>
          <w:noProof/>
        </w:rPr>
      </w:pPr>
      <w:r w:rsidRPr="008A2C9B">
        <w:rPr>
          <w:rFonts w:ascii="Arial" w:hAnsi="Arial"/>
          <w:noProof/>
        </w:rPr>
        <w:t xml:space="preserve">23.2 </w:t>
      </w:r>
      <w:r w:rsidRPr="008A2C9B">
        <w:rPr>
          <w:rFonts w:ascii="Arial" w:hAnsi="Arial"/>
          <w:i/>
          <w:noProof/>
        </w:rPr>
        <w:t>Prohibitions</w:t>
      </w:r>
    </w:p>
    <w:p w14:paraId="55AB38C4" w14:textId="77777777" w:rsidR="00202B3A" w:rsidRPr="008A2C9B" w:rsidRDefault="00202B3A" w:rsidP="00B335D9">
      <w:pPr>
        <w:pStyle w:val="BodyText"/>
        <w:spacing w:after="160"/>
        <w:rPr>
          <w:rFonts w:cs="Arial"/>
          <w:noProof/>
          <w:szCs w:val="22"/>
        </w:rPr>
      </w:pPr>
      <w:r w:rsidRPr="008A2C9B">
        <w:t>23.2.1 Use of synthetic chemical products to disinfest the storage facility, except where justified and expressly approved by the competent authority indicated in Decree 241/2002</w:t>
      </w:r>
    </w:p>
    <w:p w14:paraId="24AD8A4D" w14:textId="77777777" w:rsidR="00202B3A" w:rsidRPr="008A2C9B" w:rsidRDefault="00202B3A" w:rsidP="00B335D9">
      <w:pPr>
        <w:pStyle w:val="Header"/>
        <w:tabs>
          <w:tab w:val="clear" w:pos="4252"/>
          <w:tab w:val="clear" w:pos="8504"/>
        </w:tabs>
        <w:spacing w:after="160"/>
        <w:rPr>
          <w:rFonts w:ascii="Arial" w:hAnsi="Arial" w:cs="Arial"/>
          <w:noProof/>
        </w:rPr>
      </w:pPr>
      <w:r w:rsidRPr="008A2C9B">
        <w:rPr>
          <w:rFonts w:ascii="Arial" w:hAnsi="Arial"/>
          <w:noProof/>
        </w:rPr>
        <w:t xml:space="preserve">23.3 </w:t>
      </w:r>
      <w:r w:rsidRPr="008A2C9B">
        <w:rPr>
          <w:rFonts w:ascii="Arial" w:hAnsi="Arial"/>
          <w:i/>
          <w:noProof/>
        </w:rPr>
        <w:t>Recommendations</w:t>
      </w:r>
    </w:p>
    <w:p w14:paraId="309F704F" w14:textId="77777777" w:rsidR="00202B3A" w:rsidRPr="008A2C9B" w:rsidRDefault="00202B3A" w:rsidP="00B335D9">
      <w:pPr>
        <w:pStyle w:val="BodyText"/>
        <w:spacing w:after="160"/>
        <w:rPr>
          <w:rFonts w:cs="Arial"/>
          <w:noProof/>
          <w:szCs w:val="22"/>
        </w:rPr>
      </w:pPr>
      <w:r w:rsidRPr="008A2C9B">
        <w:t>23.3.1 Keep the grain moisture level below 12 % and the temperature below 25ºC, using an adequate ventilation and cooling system.</w:t>
      </w:r>
    </w:p>
    <w:p w14:paraId="6FA45359" w14:textId="77777777" w:rsidR="00202B3A" w:rsidRPr="008A2C9B" w:rsidRDefault="00202B3A" w:rsidP="00B335D9">
      <w:pPr>
        <w:pStyle w:val="BodyText"/>
        <w:spacing w:after="160"/>
        <w:outlineLvl w:val="0"/>
        <w:rPr>
          <w:rFonts w:cs="Arial"/>
          <w:noProof/>
          <w:szCs w:val="22"/>
        </w:rPr>
      </w:pPr>
      <w:r w:rsidRPr="008A2C9B">
        <w:t>Article 24</w:t>
      </w:r>
    </w:p>
    <w:p w14:paraId="0E1E7692" w14:textId="77777777" w:rsidR="00202B3A" w:rsidRPr="008A2C9B" w:rsidRDefault="00202B3A" w:rsidP="00B335D9">
      <w:pPr>
        <w:pStyle w:val="BodyText"/>
        <w:spacing w:after="160"/>
        <w:outlineLvl w:val="0"/>
        <w:rPr>
          <w:rFonts w:cs="Arial"/>
          <w:b/>
          <w:noProof/>
          <w:szCs w:val="22"/>
        </w:rPr>
      </w:pPr>
      <w:r w:rsidRPr="008A2C9B">
        <w:rPr>
          <w:b/>
          <w:noProof/>
        </w:rPr>
        <w:t>Preservation/post-harvest log</w:t>
      </w:r>
    </w:p>
    <w:p w14:paraId="41B76E9E"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24.1 </w:t>
      </w:r>
      <w:r w:rsidRPr="008A2C9B">
        <w:rPr>
          <w:rFonts w:ascii="Arial" w:hAnsi="Arial"/>
          <w:i/>
          <w:noProof/>
        </w:rPr>
        <w:t>Obligations</w:t>
      </w:r>
    </w:p>
    <w:p w14:paraId="351B8A5A"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24.1.1 The Preservation log template is unique in terms of the data to be entered, and shall be approved by the Ministry of Agriculture, Livestock, Fisheries and Food. </w:t>
      </w:r>
    </w:p>
    <w:p w14:paraId="7C976832" w14:textId="77777777" w:rsidR="00202B3A" w:rsidRPr="008A2C9B" w:rsidRDefault="00202B3A" w:rsidP="00B335D9">
      <w:pPr>
        <w:spacing w:line="240" w:lineRule="auto"/>
        <w:jc w:val="both"/>
        <w:rPr>
          <w:rFonts w:ascii="Arial" w:hAnsi="Arial" w:cs="Arial"/>
          <w:noProof/>
        </w:rPr>
      </w:pPr>
      <w:r w:rsidRPr="008A2C9B">
        <w:rPr>
          <w:rFonts w:ascii="Arial" w:hAnsi="Arial"/>
          <w:noProof/>
        </w:rPr>
        <w:t>24.1.2 The technician responsible for integrated produce preservation shall periodically sign for and thus also accept responsibility for entries in the Preservation log for the integrated production system.</w:t>
      </w:r>
    </w:p>
    <w:p w14:paraId="57854DA2" w14:textId="77777777" w:rsidR="00202B3A" w:rsidRPr="008A2C9B" w:rsidRDefault="00202B3A" w:rsidP="00B335D9">
      <w:pPr>
        <w:spacing w:line="240" w:lineRule="auto"/>
        <w:jc w:val="both"/>
        <w:rPr>
          <w:rFonts w:ascii="Arial" w:hAnsi="Arial" w:cs="Arial"/>
        </w:rPr>
      </w:pPr>
      <w:r w:rsidRPr="008A2C9B">
        <w:rPr>
          <w:rFonts w:ascii="Arial" w:hAnsi="Arial"/>
          <w:noProof/>
        </w:rPr>
        <w:t>24.1.3 The Preservation log is obligatory and shall be available for inspection at all times. For proper system functioning, the operation entries shall be completed within no more than seven days after the operation in question.</w:t>
      </w:r>
    </w:p>
    <w:p w14:paraId="30002947" w14:textId="77777777" w:rsidR="00202B3A" w:rsidRPr="008A2C9B" w:rsidRDefault="00202B3A" w:rsidP="00B335D9">
      <w:pPr>
        <w:spacing w:line="240" w:lineRule="auto"/>
        <w:jc w:val="both"/>
        <w:rPr>
          <w:rFonts w:ascii="Arial" w:hAnsi="Arial" w:cs="Arial"/>
          <w:noProof/>
        </w:rPr>
      </w:pPr>
      <w:r w:rsidRPr="008A2C9B">
        <w:rPr>
          <w:rFonts w:ascii="Arial" w:hAnsi="Arial"/>
          <w:noProof/>
        </w:rPr>
        <w:t>Article 25</w:t>
      </w:r>
    </w:p>
    <w:p w14:paraId="113C5213"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 xml:space="preserve">Personnel training </w:t>
      </w:r>
    </w:p>
    <w:p w14:paraId="52256F1B"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25.1 </w:t>
      </w:r>
      <w:r w:rsidRPr="008A2C9B">
        <w:rPr>
          <w:rFonts w:ascii="Arial" w:hAnsi="Arial"/>
          <w:i/>
          <w:noProof/>
        </w:rPr>
        <w:t>Obligations</w:t>
      </w:r>
    </w:p>
    <w:p w14:paraId="01242E3D" w14:textId="77777777" w:rsidR="00202B3A" w:rsidRPr="008A2C9B" w:rsidRDefault="00202B3A" w:rsidP="00B335D9">
      <w:pPr>
        <w:spacing w:line="240" w:lineRule="auto"/>
        <w:jc w:val="both"/>
        <w:rPr>
          <w:rFonts w:ascii="Arial" w:hAnsi="Arial" w:cs="Arial"/>
          <w:noProof/>
        </w:rPr>
      </w:pPr>
      <w:r w:rsidRPr="008A2C9B">
        <w:rPr>
          <w:rFonts w:ascii="Arial" w:hAnsi="Arial"/>
          <w:noProof/>
        </w:rPr>
        <w:t>25.1.1 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640E7BF3" w14:textId="77777777" w:rsidR="00202B3A" w:rsidRPr="008A2C9B" w:rsidRDefault="00202B3A" w:rsidP="00B335D9">
      <w:pPr>
        <w:pStyle w:val="BodyTextIndent"/>
        <w:spacing w:after="160"/>
        <w:ind w:left="0"/>
        <w:jc w:val="both"/>
        <w:rPr>
          <w:rFonts w:cs="Arial"/>
          <w:b/>
          <w:noProof/>
          <w:szCs w:val="22"/>
        </w:rPr>
      </w:pPr>
      <w:r w:rsidRPr="008A2C9B">
        <w:t xml:space="preserve">25.1.1.1 </w:t>
      </w:r>
      <w:r w:rsidRPr="008A2C9B">
        <w:rPr>
          <w:noProof/>
          <w:u w:val="single"/>
        </w:rPr>
        <w:t>Storage facility personnel</w:t>
      </w:r>
    </w:p>
    <w:p w14:paraId="1AB61669" w14:textId="77777777" w:rsidR="00202B3A" w:rsidRPr="008A2C9B" w:rsidRDefault="00202B3A" w:rsidP="00B335D9">
      <w:pPr>
        <w:pStyle w:val="BodyTextIndent"/>
        <w:spacing w:after="160"/>
        <w:ind w:left="0"/>
        <w:jc w:val="both"/>
        <w:rPr>
          <w:rFonts w:cs="Arial"/>
          <w:noProof/>
          <w:szCs w:val="22"/>
        </w:rPr>
      </w:pPr>
      <w:r w:rsidRPr="008A2C9B">
        <w:t>The company shall ensure the training of storage facility personnel in the area of good practices in hygiene and handling, and shall keep records of the courses given.</w:t>
      </w:r>
    </w:p>
    <w:p w14:paraId="5686861F"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25.1.1.2 </w:t>
      </w:r>
      <w:r w:rsidRPr="008A2C9B">
        <w:rPr>
          <w:rFonts w:ascii="Arial" w:hAnsi="Arial"/>
          <w:noProof/>
          <w:u w:val="single"/>
        </w:rPr>
        <w:t>Qualified technical personnel</w:t>
      </w:r>
    </w:p>
    <w:p w14:paraId="01D43426" w14:textId="77777777" w:rsidR="00202B3A" w:rsidRPr="008A2C9B" w:rsidRDefault="00202B3A" w:rsidP="00B335D9">
      <w:pPr>
        <w:spacing w:line="240" w:lineRule="auto"/>
        <w:jc w:val="both"/>
        <w:rPr>
          <w:rFonts w:ascii="Arial" w:hAnsi="Arial" w:cs="Arial"/>
          <w:noProof/>
        </w:rPr>
      </w:pPr>
      <w:r w:rsidRPr="008A2C9B">
        <w:rPr>
          <w:rFonts w:ascii="Arial" w:hAnsi="Arial"/>
          <w:noProof/>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w:t>
      </w:r>
      <w:r w:rsidRPr="00B335D9">
        <w:rPr>
          <w:rFonts w:ascii="Arial" w:hAnsi="Arial"/>
          <w:noProof/>
          <w:vanish/>
        </w:rPr>
        <w:t>&lt;A[por|para]&gt;</w:t>
      </w:r>
      <w:r w:rsidRPr="008A2C9B">
        <w:rPr>
          <w:rFonts w:ascii="Arial" w:hAnsi="Arial"/>
          <w:noProof/>
        </w:rPr>
        <w:t xml:space="preserve"> Order ARP/69/2003 of 14 February 2003 (DOGC No 3832 of 27 February 2003) adopting</w:t>
      </w:r>
      <w:r w:rsidRPr="00B335D9">
        <w:rPr>
          <w:rFonts w:ascii="Arial" w:hAnsi="Arial"/>
          <w:noProof/>
          <w:vanish/>
        </w:rPr>
        <w:t>&lt;A[por|para]&gt;</w:t>
      </w:r>
      <w:r w:rsidRPr="008A2C9B">
        <w:rPr>
          <w:rFonts w:ascii="Arial" w:hAnsi="Arial"/>
          <w:noProof/>
        </w:rPr>
        <w:t xml:space="preserve"> and governing integrated production training courses.</w:t>
      </w:r>
    </w:p>
    <w:p w14:paraId="44E143F6"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 xml:space="preserve">25.1.1.3 </w:t>
      </w:r>
      <w:r w:rsidRPr="008A2C9B">
        <w:rPr>
          <w:rFonts w:ascii="Arial" w:hAnsi="Arial"/>
          <w:noProof/>
          <w:u w:val="single"/>
        </w:rPr>
        <w:t>Operators or operating persons</w:t>
      </w:r>
    </w:p>
    <w:p w14:paraId="10F90A04" w14:textId="77777777" w:rsidR="00202B3A" w:rsidRPr="008A2C9B" w:rsidRDefault="00202B3A" w:rsidP="00B335D9">
      <w:pPr>
        <w:spacing w:line="240" w:lineRule="auto"/>
        <w:jc w:val="both"/>
        <w:rPr>
          <w:rFonts w:ascii="Arial" w:hAnsi="Arial" w:cs="Arial"/>
          <w:noProof/>
        </w:rPr>
      </w:pPr>
      <w:r w:rsidRPr="008A2C9B">
        <w:rPr>
          <w:rFonts w:ascii="Arial" w:hAnsi="Arial"/>
          <w:noProof/>
        </w:rPr>
        <w:t>All integrated production operators (producers and/or processors) shall have special training in integrated production, attested by</w:t>
      </w:r>
      <w:r w:rsidRPr="00B335D9">
        <w:rPr>
          <w:rFonts w:ascii="Arial" w:hAnsi="Arial"/>
          <w:noProof/>
          <w:vanish/>
        </w:rPr>
        <w:t>&lt;A[por|para]&gt;</w:t>
      </w:r>
      <w:r w:rsidRPr="008A2C9B">
        <w:rPr>
          <w:rFonts w:ascii="Arial" w:hAnsi="Arial"/>
          <w:noProof/>
        </w:rPr>
        <w:t xml:space="preserve"> proof of completion of an integrated production course given by the government or by any recognised body, in accordance with the provisions of Decree 241/2002 and Order ARP/69/2003 of 14 February 2003 (DOGC No 3832 of 27 February 2003) adopting</w:t>
      </w:r>
      <w:r w:rsidRPr="00B335D9">
        <w:rPr>
          <w:rFonts w:ascii="Arial" w:hAnsi="Arial"/>
          <w:noProof/>
          <w:vanish/>
        </w:rPr>
        <w:t>&lt;A[por|para]&gt;</w:t>
      </w:r>
      <w:r w:rsidRPr="008A2C9B">
        <w:rPr>
          <w:rFonts w:ascii="Arial" w:hAnsi="Arial"/>
          <w:noProof/>
        </w:rPr>
        <w:t xml:space="preserve"> and governing integrated production training courses. </w:t>
      </w:r>
    </w:p>
    <w:p w14:paraId="3D01F72C" w14:textId="77777777" w:rsidR="00202B3A" w:rsidRPr="008A2C9B" w:rsidRDefault="00202B3A" w:rsidP="00B335D9">
      <w:pPr>
        <w:pStyle w:val="Heading1"/>
        <w:spacing w:before="0" w:after="160" w:line="240" w:lineRule="auto"/>
        <w:rPr>
          <w:rFonts w:ascii="Arial" w:hAnsi="Arial" w:cs="Arial"/>
          <w:noProof/>
          <w:color w:val="auto"/>
          <w:sz w:val="22"/>
          <w:szCs w:val="22"/>
        </w:rPr>
      </w:pPr>
      <w:r w:rsidRPr="008A2C9B">
        <w:rPr>
          <w:rFonts w:ascii="Arial" w:hAnsi="Arial"/>
          <w:noProof/>
          <w:color w:val="auto"/>
          <w:sz w:val="22"/>
        </w:rPr>
        <w:t xml:space="preserve">25.1.1.4 </w:t>
      </w:r>
      <w:r w:rsidRPr="008A2C9B">
        <w:rPr>
          <w:rFonts w:ascii="Arial" w:hAnsi="Arial"/>
          <w:noProof/>
          <w:color w:val="auto"/>
          <w:sz w:val="22"/>
          <w:u w:val="single"/>
        </w:rPr>
        <w:t>Plant protection product handler</w:t>
      </w:r>
    </w:p>
    <w:p w14:paraId="0F7423E9" w14:textId="77777777" w:rsidR="00202B3A" w:rsidRPr="008A2C9B" w:rsidRDefault="00202B3A" w:rsidP="00B335D9">
      <w:pPr>
        <w:spacing w:line="240" w:lineRule="auto"/>
        <w:jc w:val="both"/>
        <w:rPr>
          <w:rFonts w:ascii="Arial" w:hAnsi="Arial" w:cs="Arial"/>
          <w:noProof/>
        </w:rPr>
      </w:pPr>
      <w:r w:rsidRPr="008A2C9B">
        <w:rPr>
          <w:rFonts w:ascii="Arial" w:hAnsi="Arial"/>
          <w:noProof/>
        </w:rPr>
        <w:t>Plant protection product handlers shall hold a basic-level handler card that enables them to perform their activities, barring the exceptions provided for under the applicable laws.</w:t>
      </w:r>
    </w:p>
    <w:p w14:paraId="75925BB6" w14:textId="77777777" w:rsidR="00202B3A" w:rsidRPr="008A2C9B" w:rsidRDefault="00202B3A" w:rsidP="00B335D9">
      <w:pPr>
        <w:spacing w:line="240" w:lineRule="auto"/>
        <w:jc w:val="both"/>
        <w:rPr>
          <w:rFonts w:ascii="Arial" w:hAnsi="Arial" w:cs="Arial"/>
          <w:noProof/>
        </w:rPr>
      </w:pPr>
    </w:p>
    <w:p w14:paraId="0AD54C8E"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IV. IDENTIFICATION, TRACEABILITY AND MARKETING</w:t>
      </w:r>
    </w:p>
    <w:p w14:paraId="33E6ABBE" w14:textId="77777777" w:rsidR="00202B3A" w:rsidRPr="008A2C9B" w:rsidRDefault="00202B3A" w:rsidP="00B335D9">
      <w:pPr>
        <w:pStyle w:val="Heading6"/>
        <w:spacing w:before="0" w:after="160" w:line="240" w:lineRule="auto"/>
        <w:jc w:val="both"/>
        <w:rPr>
          <w:rFonts w:ascii="Arial" w:hAnsi="Arial" w:cs="Arial"/>
          <w:b/>
          <w:noProof/>
          <w:color w:val="auto"/>
        </w:rPr>
      </w:pPr>
      <w:r w:rsidRPr="008A2C9B">
        <w:rPr>
          <w:rFonts w:ascii="Arial" w:hAnsi="Arial"/>
          <w:noProof/>
          <w:color w:val="auto"/>
        </w:rPr>
        <w:t>Article 26</w:t>
      </w:r>
    </w:p>
    <w:p w14:paraId="33576ECB" w14:textId="77777777" w:rsidR="00202B3A" w:rsidRPr="008A2C9B" w:rsidRDefault="00202B3A" w:rsidP="00B335D9">
      <w:pPr>
        <w:pStyle w:val="Heading6"/>
        <w:spacing w:before="0" w:after="160" w:line="240" w:lineRule="auto"/>
        <w:jc w:val="both"/>
        <w:rPr>
          <w:rFonts w:ascii="Arial" w:hAnsi="Arial" w:cs="Arial"/>
          <w:b/>
          <w:noProof/>
          <w:color w:val="auto"/>
        </w:rPr>
      </w:pPr>
      <w:r w:rsidRPr="008A2C9B">
        <w:rPr>
          <w:rFonts w:ascii="Arial" w:hAnsi="Arial" w:cs="Arial"/>
          <w:b/>
          <w:noProof/>
          <w:color w:val="auto"/>
          <w:lang w:val="en-US" w:eastAsia="zh-CN" w:bidi="ar-SA"/>
        </w:rPr>
        <mc:AlternateContent>
          <mc:Choice Requires="wps">
            <w:drawing>
              <wp:anchor distT="0" distB="0" distL="114300" distR="114300" simplePos="0" relativeHeight="251680768" behindDoc="0" locked="0" layoutInCell="1" allowOverlap="1" wp14:anchorId="58D4F13D" wp14:editId="7C379C87">
                <wp:simplePos x="0" y="0"/>
                <wp:positionH relativeFrom="column">
                  <wp:posOffset>800100</wp:posOffset>
                </wp:positionH>
                <wp:positionV relativeFrom="paragraph">
                  <wp:posOffset>-2912110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60EAB986" id="Line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DDDQ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77696" behindDoc="0" locked="0" layoutInCell="1" allowOverlap="1" wp14:anchorId="7C7CF268" wp14:editId="606C7A4A">
                <wp:simplePos x="0" y="0"/>
                <wp:positionH relativeFrom="column">
                  <wp:posOffset>5715000</wp:posOffset>
                </wp:positionH>
                <wp:positionV relativeFrom="paragraph">
                  <wp:posOffset>-3715385</wp:posOffset>
                </wp:positionV>
                <wp:extent cx="0" cy="0"/>
                <wp:effectExtent l="0" t="0" r="0" b="0"/>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15029ABC" id="Line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y8DQIAACQ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75648" behindDoc="0" locked="0" layoutInCell="1" allowOverlap="1" wp14:anchorId="3C9C421F" wp14:editId="51A185EA">
                <wp:simplePos x="0" y="0"/>
                <wp:positionH relativeFrom="column">
                  <wp:posOffset>2286000</wp:posOffset>
                </wp:positionH>
                <wp:positionV relativeFrom="paragraph">
                  <wp:posOffset>-3715385</wp:posOffset>
                </wp:positionV>
                <wp:extent cx="0" cy="0"/>
                <wp:effectExtent l="0" t="0" r="0" b="0"/>
                <wp:wrapNone/>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630C60CF" id="Line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FpDgIAACQ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"/>
            </w:pict>
          </mc:Fallback>
        </mc:AlternateContent>
      </w:r>
      <w:r w:rsidRPr="008A2C9B">
        <w:rPr>
          <w:rFonts w:ascii="Arial" w:hAnsi="Arial"/>
          <w:b/>
          <w:noProof/>
          <w:color w:val="auto"/>
        </w:rPr>
        <w:t>Identification and traceability</w:t>
      </w:r>
    </w:p>
    <w:p w14:paraId="3C422243"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26.1 </w:t>
      </w:r>
      <w:r w:rsidRPr="008A2C9B">
        <w:rPr>
          <w:rFonts w:ascii="Arial" w:hAnsi="Arial"/>
          <w:i/>
          <w:noProof/>
        </w:rPr>
        <w:t>Obligations</w:t>
      </w:r>
    </w:p>
    <w:p w14:paraId="502926E0" w14:textId="77777777" w:rsidR="00202B3A" w:rsidRPr="008A2C9B" w:rsidRDefault="00202B3A" w:rsidP="00B335D9">
      <w:pPr>
        <w:spacing w:line="240" w:lineRule="auto"/>
        <w:jc w:val="both"/>
        <w:rPr>
          <w:rFonts w:ascii="Arial" w:hAnsi="Arial" w:cs="Arial"/>
          <w:noProof/>
        </w:rPr>
      </w:pPr>
      <w:r w:rsidRPr="008A2C9B">
        <w:rPr>
          <w:rFonts w:ascii="Arial" w:hAnsi="Arial"/>
        </w:rPr>
        <w:t>26.1.1 Draw up a farmer liability statement that enables identification of products from plots falling under integrated production. A plan or diagram of the plot and/or UCU shall attest to knowledge of the location of the various seed lots used.</w:t>
      </w:r>
    </w:p>
    <w:p w14:paraId="55C5449A" w14:textId="77777777" w:rsidR="00202B3A" w:rsidRPr="008A2C9B" w:rsidRDefault="00202B3A" w:rsidP="00B335D9">
      <w:pPr>
        <w:spacing w:line="240" w:lineRule="auto"/>
        <w:jc w:val="both"/>
        <w:rPr>
          <w:rFonts w:ascii="Arial" w:hAnsi="Arial" w:cs="Arial"/>
          <w:noProof/>
        </w:rPr>
      </w:pPr>
      <w:r w:rsidRPr="008A2C9B">
        <w:rPr>
          <w:rFonts w:ascii="Arial" w:hAnsi="Arial"/>
          <w:noProof/>
        </w:rPr>
        <w:t>26.1.2 Every receiving and/or handling centre shall have an incoming inspection form, indicating the product, amount, plot of origin, uniform cultivation unit and date of receipt, signed by the person that made the delivery.</w:t>
      </w:r>
    </w:p>
    <w:p w14:paraId="0BE5B100" w14:textId="77777777" w:rsidR="00202B3A" w:rsidRPr="008A2C9B" w:rsidRDefault="00202B3A" w:rsidP="00B335D9">
      <w:pPr>
        <w:spacing w:line="240" w:lineRule="auto"/>
        <w:jc w:val="both"/>
        <w:rPr>
          <w:rFonts w:ascii="Arial" w:hAnsi="Arial" w:cs="Arial"/>
          <w:noProof/>
        </w:rPr>
      </w:pPr>
      <w:r w:rsidRPr="008A2C9B">
        <w:rPr>
          <w:rFonts w:ascii="Arial" w:hAnsi="Arial"/>
          <w:noProof/>
        </w:rPr>
        <w:t>26.1.3 Operators whose crop production is not subject in its entirety to integrated production regulations shall meet the following requirements:</w:t>
      </w:r>
    </w:p>
    <w:p w14:paraId="05C3F371" w14:textId="77777777" w:rsidR="00202B3A" w:rsidRPr="008A2C9B" w:rsidRDefault="00202B3A" w:rsidP="00B335D9">
      <w:pPr>
        <w:numPr>
          <w:ilvl w:val="0"/>
          <w:numId w:val="187"/>
        </w:numPr>
        <w:spacing w:line="240" w:lineRule="auto"/>
        <w:jc w:val="both"/>
        <w:rPr>
          <w:rFonts w:ascii="Arial" w:hAnsi="Arial" w:cs="Arial"/>
          <w:noProof/>
        </w:rPr>
      </w:pPr>
      <w:r w:rsidRPr="008A2C9B">
        <w:rPr>
          <w:rFonts w:ascii="Arial" w:hAnsi="Arial"/>
          <w:noProof/>
        </w:rPr>
        <w:t xml:space="preserve">They shall have a documented and implemented system for integrated produce identification and tracing to guarantee separation from non-integrated produce, from the plot or UCU to delivery to the customer. </w:t>
      </w:r>
    </w:p>
    <w:p w14:paraId="495EF07F" w14:textId="77777777" w:rsidR="00202B3A" w:rsidRPr="008A2C9B" w:rsidRDefault="00202B3A" w:rsidP="00B335D9">
      <w:pPr>
        <w:numPr>
          <w:ilvl w:val="0"/>
          <w:numId w:val="187"/>
        </w:numPr>
        <w:spacing w:line="240" w:lineRule="auto"/>
        <w:ind w:left="624" w:hanging="340"/>
        <w:jc w:val="both"/>
        <w:rPr>
          <w:rFonts w:ascii="Arial" w:hAnsi="Arial" w:cs="Arial"/>
          <w:noProof/>
        </w:rPr>
      </w:pPr>
      <w:r w:rsidRPr="008A2C9B">
        <w:rPr>
          <w:rFonts w:ascii="Arial" w:hAnsi="Arial"/>
          <w:noProof/>
        </w:rPr>
        <w:t>If using the same handling or packaging line for both product types, the time periods for handling each product type shall be clearly defined and known to all personnel involved in the process.</w:t>
      </w:r>
    </w:p>
    <w:p w14:paraId="5A3D05B0" w14:textId="77777777" w:rsidR="00202B3A" w:rsidRPr="008A2C9B" w:rsidRDefault="00202B3A" w:rsidP="00B335D9">
      <w:pPr>
        <w:numPr>
          <w:ilvl w:val="0"/>
          <w:numId w:val="187"/>
        </w:numPr>
        <w:spacing w:line="240" w:lineRule="auto"/>
        <w:ind w:left="624" w:hanging="340"/>
        <w:jc w:val="both"/>
        <w:rPr>
          <w:rFonts w:ascii="Arial" w:hAnsi="Arial" w:cs="Arial"/>
          <w:noProof/>
        </w:rPr>
      </w:pPr>
      <w:r w:rsidRPr="008A2C9B">
        <w:rPr>
          <w:rFonts w:ascii="Arial" w:hAnsi="Arial"/>
        </w:rPr>
        <w:t>Before handling integrated produce, the handling lines shall be completely cleaned</w:t>
      </w:r>
      <w:r w:rsidRPr="00B335D9">
        <w:rPr>
          <w:rFonts w:ascii="Arial" w:hAnsi="Arial"/>
          <w:vanish/>
        </w:rPr>
        <w:t>&lt;A[limpias|netas]&gt;</w:t>
      </w:r>
      <w:r w:rsidRPr="008A2C9B">
        <w:rPr>
          <w:rFonts w:ascii="Arial" w:hAnsi="Arial"/>
        </w:rPr>
        <w:t xml:space="preserve"> of non-integrated produce.</w:t>
      </w:r>
    </w:p>
    <w:p w14:paraId="72100AB3" w14:textId="77777777" w:rsidR="00202B3A" w:rsidRPr="008A2C9B" w:rsidRDefault="00202B3A" w:rsidP="00B335D9">
      <w:pPr>
        <w:spacing w:line="240" w:lineRule="auto"/>
        <w:jc w:val="both"/>
        <w:rPr>
          <w:rFonts w:ascii="Arial" w:hAnsi="Arial" w:cs="Arial"/>
          <w:noProof/>
        </w:rPr>
      </w:pPr>
      <w:r w:rsidRPr="008A2C9B">
        <w:rPr>
          <w:rFonts w:ascii="Arial" w:hAnsi="Arial"/>
        </w:rPr>
        <w:t>26.1.4 Integrated produce shall be identified and shall be considered distinct, throughout the entire technical, administrative and marketing process, from other products handled by the operating person.</w:t>
      </w:r>
    </w:p>
    <w:p w14:paraId="6C776617" w14:textId="77777777" w:rsidR="00202B3A" w:rsidRPr="008A2C9B" w:rsidRDefault="00202B3A" w:rsidP="00B335D9">
      <w:pPr>
        <w:spacing w:line="240" w:lineRule="auto"/>
        <w:jc w:val="both"/>
        <w:rPr>
          <w:rFonts w:ascii="Arial" w:hAnsi="Arial" w:cs="Arial"/>
          <w:noProof/>
        </w:rPr>
      </w:pPr>
      <w:r w:rsidRPr="008A2C9B">
        <w:rPr>
          <w:rFonts w:ascii="Arial" w:hAnsi="Arial"/>
        </w:rPr>
        <w:t>26.1.5 Farm trailers and other containers used to collect or transport integrated produce shall be clearly distinguished from those used for other products.</w:t>
      </w:r>
    </w:p>
    <w:p w14:paraId="3B94844E"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26.2 </w:t>
      </w:r>
      <w:r w:rsidRPr="008A2C9B">
        <w:rPr>
          <w:rFonts w:ascii="Arial" w:hAnsi="Arial"/>
          <w:i/>
          <w:noProof/>
        </w:rPr>
        <w:t>Prohibitions</w:t>
      </w:r>
    </w:p>
    <w:p w14:paraId="4BA4793B" w14:textId="77777777" w:rsidR="00202B3A" w:rsidRPr="008A2C9B" w:rsidRDefault="00202B3A" w:rsidP="00B335D9">
      <w:pPr>
        <w:spacing w:line="240" w:lineRule="auto"/>
        <w:jc w:val="both"/>
        <w:rPr>
          <w:rFonts w:ascii="Arial" w:hAnsi="Arial" w:cs="Arial"/>
          <w:noProof/>
        </w:rPr>
      </w:pPr>
      <w:r w:rsidRPr="008A2C9B">
        <w:rPr>
          <w:rFonts w:ascii="Arial" w:hAnsi="Arial"/>
          <w:noProof/>
        </w:rPr>
        <w:t>26.2.1</w:t>
      </w:r>
      <w:r w:rsidRPr="008A2C9B">
        <w:rPr>
          <w:rFonts w:ascii="Arial" w:hAnsi="Arial"/>
          <w:b/>
          <w:noProof/>
        </w:rPr>
        <w:t xml:space="preserve"> </w:t>
      </w:r>
      <w:r w:rsidRPr="008A2C9B">
        <w:rPr>
          <w:rFonts w:ascii="Arial" w:hAnsi="Arial"/>
          <w:noProof/>
        </w:rPr>
        <w:t>Marketing of produce as produce that meets this regulation if said produce comes from cultivation units that do not meet the growing conditions set out in the integrated production regulations for the entirety of their production</w:t>
      </w:r>
    </w:p>
    <w:p w14:paraId="7FCB9E8D" w14:textId="77777777" w:rsidR="00202B3A" w:rsidRPr="008A2C9B" w:rsidRDefault="00202B3A" w:rsidP="00B335D9">
      <w:pPr>
        <w:spacing w:line="240" w:lineRule="auto"/>
        <w:jc w:val="both"/>
        <w:rPr>
          <w:rFonts w:ascii="Arial" w:hAnsi="Arial" w:cs="Arial"/>
          <w:noProof/>
        </w:rPr>
      </w:pPr>
      <w:r w:rsidRPr="008A2C9B">
        <w:rPr>
          <w:rFonts w:ascii="Arial" w:hAnsi="Arial"/>
          <w:noProof/>
        </w:rPr>
        <w:lastRenderedPageBreak/>
        <w:t>26.2.2 The presence of integrated produce bags, labels or trademarks on plots and/or UCUs that do not fall under Integrated Production</w:t>
      </w:r>
    </w:p>
    <w:p w14:paraId="418E8A6C" w14:textId="77777777" w:rsidR="00202B3A" w:rsidRPr="008A2C9B" w:rsidRDefault="00202B3A" w:rsidP="00B335D9">
      <w:pPr>
        <w:pStyle w:val="Heading6"/>
        <w:spacing w:before="0" w:after="160" w:line="240" w:lineRule="auto"/>
        <w:jc w:val="both"/>
        <w:rPr>
          <w:rFonts w:ascii="Arial" w:hAnsi="Arial" w:cs="Arial"/>
          <w:b/>
          <w:noProof/>
          <w:color w:val="auto"/>
        </w:rPr>
      </w:pPr>
      <w:r w:rsidRPr="008A2C9B">
        <w:rPr>
          <w:rFonts w:ascii="Arial" w:hAnsi="Arial"/>
          <w:noProof/>
          <w:color w:val="auto"/>
        </w:rPr>
        <w:t>Article 27</w:t>
      </w:r>
    </w:p>
    <w:p w14:paraId="14612D2D" w14:textId="77777777" w:rsidR="00202B3A" w:rsidRPr="008A2C9B" w:rsidRDefault="00202B3A" w:rsidP="00B335D9">
      <w:pPr>
        <w:pStyle w:val="Heading6"/>
        <w:spacing w:before="0" w:after="160" w:line="240" w:lineRule="auto"/>
        <w:jc w:val="both"/>
        <w:rPr>
          <w:rFonts w:ascii="Arial" w:hAnsi="Arial" w:cs="Arial"/>
          <w:b/>
          <w:noProof/>
          <w:color w:val="auto"/>
        </w:rPr>
      </w:pPr>
      <w:r w:rsidRPr="008A2C9B">
        <w:rPr>
          <w:rFonts w:ascii="Arial" w:hAnsi="Arial"/>
          <w:b/>
          <w:noProof/>
          <w:color w:val="auto"/>
        </w:rPr>
        <w:t>Quality control</w:t>
      </w:r>
    </w:p>
    <w:p w14:paraId="6F0EC5F3" w14:textId="77777777" w:rsidR="00202B3A" w:rsidRPr="008A2C9B" w:rsidRDefault="00202B3A" w:rsidP="00B335D9">
      <w:pPr>
        <w:pStyle w:val="Header"/>
        <w:tabs>
          <w:tab w:val="clear" w:pos="4252"/>
          <w:tab w:val="clear" w:pos="8504"/>
        </w:tabs>
        <w:spacing w:after="160"/>
        <w:jc w:val="both"/>
        <w:rPr>
          <w:rFonts w:ascii="Arial" w:hAnsi="Arial" w:cs="Arial"/>
          <w:noProof/>
        </w:rPr>
      </w:pPr>
      <w:r w:rsidRPr="008A2C9B">
        <w:rPr>
          <w:rFonts w:ascii="Arial" w:hAnsi="Arial"/>
          <w:i/>
          <w:noProof/>
        </w:rPr>
        <w:t>27.1 Obligations</w:t>
      </w:r>
    </w:p>
    <w:p w14:paraId="24CCFABB" w14:textId="77777777" w:rsidR="00202B3A" w:rsidRPr="008A2C9B" w:rsidRDefault="00202B3A" w:rsidP="00B335D9">
      <w:pPr>
        <w:spacing w:line="240" w:lineRule="auto"/>
        <w:jc w:val="both"/>
        <w:rPr>
          <w:rFonts w:ascii="Arial" w:hAnsi="Arial" w:cs="Arial"/>
          <w:noProof/>
        </w:rPr>
      </w:pPr>
      <w:r w:rsidRPr="008A2C9B">
        <w:rPr>
          <w:rFonts w:ascii="Arial" w:hAnsi="Arial"/>
          <w:noProof/>
        </w:rPr>
        <w:t>27.1.1 The operating person shall have a defined production sampling system in place to verify compliance with the specifications of the applicable laws referring to marketing regulations.</w:t>
      </w:r>
    </w:p>
    <w:p w14:paraId="66BBB0B9" w14:textId="77777777" w:rsidR="00202B3A" w:rsidRPr="008A2C9B" w:rsidRDefault="00202B3A" w:rsidP="00B335D9">
      <w:pPr>
        <w:spacing w:line="240" w:lineRule="auto"/>
        <w:jc w:val="both"/>
        <w:rPr>
          <w:rFonts w:ascii="Arial" w:hAnsi="Arial" w:cs="Arial"/>
          <w:noProof/>
        </w:rPr>
      </w:pPr>
      <w:r w:rsidRPr="008A2C9B">
        <w:rPr>
          <w:rFonts w:ascii="Arial" w:hAnsi="Arial"/>
          <w:noProof/>
        </w:rPr>
        <w:t>27.1.2 The operating person shall keep records of the checks.</w:t>
      </w:r>
    </w:p>
    <w:p w14:paraId="49778C69" w14:textId="77777777" w:rsidR="00202B3A" w:rsidRPr="008A2C9B" w:rsidRDefault="00202B3A" w:rsidP="00B335D9">
      <w:pPr>
        <w:pStyle w:val="BodyText"/>
        <w:spacing w:after="160"/>
        <w:rPr>
          <w:rFonts w:cs="Arial"/>
          <w:noProof/>
          <w:szCs w:val="22"/>
        </w:rPr>
      </w:pPr>
      <w:r w:rsidRPr="008A2C9B">
        <w:t>27.1.3 The operating person shall verify proper functioning of the measurement instruments.</w:t>
      </w:r>
    </w:p>
    <w:p w14:paraId="0A5284DE" w14:textId="77777777" w:rsidR="00202B3A" w:rsidRPr="008A2C9B" w:rsidRDefault="00202B3A" w:rsidP="00B335D9">
      <w:pPr>
        <w:spacing w:line="240" w:lineRule="auto"/>
        <w:jc w:val="both"/>
        <w:rPr>
          <w:rFonts w:ascii="Arial" w:hAnsi="Arial" w:cs="Arial"/>
          <w:noProof/>
        </w:rPr>
      </w:pPr>
      <w:r w:rsidRPr="008A2C9B">
        <w:rPr>
          <w:rFonts w:ascii="Arial" w:hAnsi="Arial"/>
          <w:noProof/>
        </w:rPr>
        <w:t>27.1.4 Periodic quality checks shall be conducted, in particular, before marketing, taking into account factors related to sampling and the type of analytic assessment that can guarantee consumer safety.</w:t>
      </w:r>
    </w:p>
    <w:p w14:paraId="1AC001A2" w14:textId="77777777" w:rsidR="00202B3A" w:rsidRPr="008A2C9B" w:rsidRDefault="00202B3A" w:rsidP="00B335D9">
      <w:pPr>
        <w:spacing w:line="240" w:lineRule="auto"/>
        <w:jc w:val="both"/>
        <w:rPr>
          <w:rFonts w:ascii="Arial" w:hAnsi="Arial" w:cs="Arial"/>
          <w:noProof/>
        </w:rPr>
      </w:pPr>
    </w:p>
    <w:p w14:paraId="530B542E"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V. WASTE</w:t>
      </w:r>
    </w:p>
    <w:p w14:paraId="74A9489E" w14:textId="77777777" w:rsidR="00202B3A" w:rsidRPr="008A2C9B" w:rsidRDefault="00202B3A" w:rsidP="00B335D9">
      <w:pPr>
        <w:spacing w:line="240" w:lineRule="auto"/>
        <w:jc w:val="both"/>
        <w:rPr>
          <w:rFonts w:ascii="Arial" w:hAnsi="Arial" w:cs="Arial"/>
          <w:noProof/>
        </w:rPr>
      </w:pPr>
      <w:r w:rsidRPr="008A2C9B">
        <w:rPr>
          <w:rFonts w:ascii="Arial" w:hAnsi="Arial"/>
          <w:noProof/>
        </w:rPr>
        <w:t>Article 28</w:t>
      </w:r>
    </w:p>
    <w:p w14:paraId="1D53C26C"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Waste management</w:t>
      </w:r>
    </w:p>
    <w:p w14:paraId="315667CD" w14:textId="77777777" w:rsidR="00202B3A" w:rsidRPr="008A2C9B" w:rsidRDefault="00202B3A" w:rsidP="00B335D9">
      <w:pPr>
        <w:spacing w:line="240" w:lineRule="auto"/>
        <w:jc w:val="both"/>
        <w:rPr>
          <w:rFonts w:ascii="Arial" w:hAnsi="Arial" w:cs="Arial"/>
          <w:i/>
          <w:noProof/>
        </w:rPr>
      </w:pPr>
      <w:r w:rsidRPr="008A2C9B">
        <w:rPr>
          <w:rFonts w:ascii="Arial" w:hAnsi="Arial"/>
          <w:noProof/>
        </w:rPr>
        <w:t xml:space="preserve">28.1 </w:t>
      </w:r>
      <w:r w:rsidRPr="008A2C9B">
        <w:rPr>
          <w:rFonts w:ascii="Arial" w:hAnsi="Arial"/>
          <w:i/>
          <w:noProof/>
        </w:rPr>
        <w:t>Obligations</w:t>
      </w:r>
    </w:p>
    <w:p w14:paraId="5AD8F0A6" w14:textId="77777777" w:rsidR="00202B3A" w:rsidRPr="008A2C9B" w:rsidRDefault="00202B3A" w:rsidP="00B335D9">
      <w:pPr>
        <w:spacing w:line="240" w:lineRule="auto"/>
        <w:jc w:val="both"/>
        <w:rPr>
          <w:rFonts w:ascii="Arial" w:hAnsi="Arial" w:cs="Arial"/>
          <w:noProof/>
        </w:rPr>
      </w:pPr>
      <w:r w:rsidRPr="008A2C9B">
        <w:rPr>
          <w:rFonts w:ascii="Arial" w:hAnsi="Arial"/>
          <w:noProof/>
        </w:rPr>
        <w:t>28.1.1 For the purposes of recycling or, where applicable</w:t>
      </w:r>
      <w:r w:rsidRPr="00B335D9">
        <w:rPr>
          <w:rFonts w:ascii="Arial" w:hAnsi="Arial"/>
          <w:noProof/>
          <w:vanish/>
        </w:rPr>
        <w:t>&lt;A[pega|ocurre]&gt;</w:t>
      </w:r>
      <w:r w:rsidRPr="008A2C9B">
        <w:rPr>
          <w:rFonts w:ascii="Arial" w:hAnsi="Arial"/>
          <w:noProof/>
        </w:rPr>
        <w:t>, controlled landfilling, remove residual plastic, mesh and any and all other residual materials used in structures for other crops, provided a management system exists for this waste.</w:t>
      </w:r>
    </w:p>
    <w:p w14:paraId="4F94ED97" w14:textId="77777777" w:rsidR="00202B3A" w:rsidRPr="008A2C9B" w:rsidRDefault="00202B3A" w:rsidP="00B335D9">
      <w:pPr>
        <w:spacing w:line="240" w:lineRule="auto"/>
        <w:jc w:val="both"/>
        <w:rPr>
          <w:rFonts w:ascii="Arial" w:hAnsi="Arial" w:cs="Arial"/>
          <w:noProof/>
        </w:rPr>
      </w:pPr>
      <w:r w:rsidRPr="008A2C9B">
        <w:rPr>
          <w:rFonts w:ascii="Arial" w:hAnsi="Arial"/>
        </w:rPr>
        <w:t>28.1.2 Remove and store used packaging from plant protection products and fertilisers until their delivery to an approved manager in accordance with Decree 1416/2001 of 14 December 2001 on plant protection product packaging.</w:t>
      </w:r>
    </w:p>
    <w:p w14:paraId="1F6B992B" w14:textId="77777777" w:rsidR="00202B3A" w:rsidRPr="008A2C9B" w:rsidRDefault="00202B3A" w:rsidP="00B335D9">
      <w:pPr>
        <w:spacing w:line="240" w:lineRule="auto"/>
        <w:jc w:val="both"/>
        <w:rPr>
          <w:rFonts w:ascii="Arial" w:hAnsi="Arial" w:cs="Arial"/>
          <w:noProof/>
        </w:rPr>
      </w:pPr>
      <w:r w:rsidRPr="008A2C9B">
        <w:rPr>
          <w:rFonts w:ascii="Arial" w:hAnsi="Arial"/>
        </w:rPr>
        <w:t>28.1.3 Manage rejected plant protection products using an approved chemical product waste manager or a supplier firm or any other environmentally safe method.</w:t>
      </w:r>
    </w:p>
    <w:p w14:paraId="7DDFBBE4" w14:textId="77777777" w:rsidR="00202B3A" w:rsidRPr="008A2C9B" w:rsidRDefault="00202B3A" w:rsidP="00B335D9">
      <w:pPr>
        <w:spacing w:line="240" w:lineRule="auto"/>
        <w:jc w:val="both"/>
        <w:rPr>
          <w:rFonts w:ascii="Arial" w:hAnsi="Arial" w:cs="Arial"/>
          <w:noProof/>
        </w:rPr>
      </w:pPr>
      <w:r w:rsidRPr="008A2C9B">
        <w:rPr>
          <w:rFonts w:ascii="Arial" w:hAnsi="Arial"/>
          <w:noProof/>
        </w:rPr>
        <w:t>28.1.4 Implement collection systems for used oil and any and all other types of toxic or hazardous substances in the operation, and dispose of them in the manner prescribed by the applicable laws.</w:t>
      </w:r>
    </w:p>
    <w:p w14:paraId="0B381FA7" w14:textId="77777777" w:rsidR="00202B3A" w:rsidRPr="008A2C9B" w:rsidRDefault="00202B3A" w:rsidP="00B335D9">
      <w:pPr>
        <w:spacing w:line="240" w:lineRule="auto"/>
        <w:jc w:val="both"/>
        <w:rPr>
          <w:rFonts w:ascii="Arial" w:hAnsi="Arial" w:cs="Arial"/>
          <w:b/>
          <w:noProof/>
        </w:rPr>
      </w:pPr>
      <w:r w:rsidRPr="008A2C9B">
        <w:rPr>
          <w:rFonts w:ascii="Arial" w:hAnsi="Arial"/>
          <w:noProof/>
        </w:rPr>
        <w:t xml:space="preserve">28.2 </w:t>
      </w:r>
      <w:r w:rsidRPr="008A2C9B">
        <w:rPr>
          <w:rFonts w:ascii="Arial" w:hAnsi="Arial"/>
          <w:i/>
          <w:noProof/>
        </w:rPr>
        <w:t>Prohibitions</w:t>
      </w:r>
    </w:p>
    <w:p w14:paraId="03230D08" w14:textId="77777777" w:rsidR="00202B3A" w:rsidRPr="008A2C9B" w:rsidRDefault="00202B3A" w:rsidP="00B335D9">
      <w:pPr>
        <w:spacing w:line="240" w:lineRule="auto"/>
        <w:jc w:val="both"/>
        <w:rPr>
          <w:rFonts w:ascii="Arial" w:hAnsi="Arial" w:cs="Arial"/>
          <w:noProof/>
        </w:rPr>
      </w:pPr>
      <w:r w:rsidRPr="008A2C9B">
        <w:rPr>
          <w:rFonts w:ascii="Arial" w:hAnsi="Arial"/>
          <w:noProof/>
        </w:rPr>
        <w:t xml:space="preserve">28.2.1 Leaving of residual plastic or packaging or other waste within or at the margins of a plot and/or UCU </w:t>
      </w:r>
    </w:p>
    <w:p w14:paraId="72B7AAB2" w14:textId="77777777" w:rsidR="00202B3A" w:rsidRPr="008A2C9B" w:rsidRDefault="00202B3A" w:rsidP="00B335D9">
      <w:pPr>
        <w:spacing w:line="240" w:lineRule="auto"/>
        <w:jc w:val="both"/>
        <w:rPr>
          <w:rFonts w:ascii="Arial" w:hAnsi="Arial" w:cs="Arial"/>
        </w:rPr>
      </w:pPr>
      <w:r w:rsidRPr="008A2C9B">
        <w:rPr>
          <w:rFonts w:ascii="Arial" w:hAnsi="Arial"/>
        </w:rPr>
        <w:t>28.2.2 Destruction by fire or other means, crushing or burying on the plot and/or UCU, or surrounding area, of empty packaging from plant protection products or fertilisers, plastics or meshes of the growing structures, except in locations</w:t>
      </w:r>
      <w:r w:rsidRPr="00B335D9">
        <w:rPr>
          <w:rFonts w:ascii="Arial" w:hAnsi="Arial"/>
          <w:vanish/>
        </w:rPr>
        <w:t>&lt;A[lugares|sitios]&gt;</w:t>
      </w:r>
      <w:r w:rsidRPr="008A2C9B">
        <w:rPr>
          <w:rFonts w:ascii="Arial" w:hAnsi="Arial"/>
        </w:rPr>
        <w:t xml:space="preserve"> approved by the competent authority</w:t>
      </w:r>
    </w:p>
    <w:p w14:paraId="0B1C50C0" w14:textId="77777777" w:rsidR="00202B3A" w:rsidRPr="008A2C9B" w:rsidRDefault="00202B3A" w:rsidP="00B335D9">
      <w:pPr>
        <w:spacing w:line="240" w:lineRule="auto"/>
        <w:jc w:val="both"/>
        <w:rPr>
          <w:rFonts w:ascii="Arial" w:hAnsi="Arial" w:cs="Arial"/>
        </w:rPr>
      </w:pPr>
      <w:r w:rsidRPr="008A2C9B">
        <w:rPr>
          <w:rFonts w:ascii="Arial" w:hAnsi="Arial"/>
        </w:rPr>
        <w:t>28.2.3 Discharge of residual solution from the plant protection product application equipment into waterways, canals or reservoirs, or within the protected area of a catchment for water for human consumption, and washing of this equipment in this area</w:t>
      </w:r>
    </w:p>
    <w:p w14:paraId="58529750" w14:textId="77777777" w:rsidR="00202B3A" w:rsidRPr="008A2C9B" w:rsidRDefault="00202B3A" w:rsidP="00B335D9">
      <w:pPr>
        <w:spacing w:line="240" w:lineRule="auto"/>
        <w:jc w:val="both"/>
        <w:rPr>
          <w:rFonts w:ascii="Arial" w:hAnsi="Arial" w:cs="Arial"/>
        </w:rPr>
      </w:pPr>
      <w:r w:rsidRPr="008A2C9B">
        <w:rPr>
          <w:rFonts w:ascii="Arial" w:hAnsi="Arial"/>
        </w:rPr>
        <w:t xml:space="preserve">28.2.4 Uncontrolled burning of plant waste in breach of the applicable regulations </w:t>
      </w:r>
    </w:p>
    <w:p w14:paraId="7383AF6D" w14:textId="77777777" w:rsidR="00202B3A" w:rsidRPr="008A2C9B" w:rsidRDefault="00202B3A" w:rsidP="00F15CA2">
      <w:pPr>
        <w:pStyle w:val="NormalWeb"/>
        <w:keepNext/>
        <w:keepLines/>
        <w:spacing w:after="160"/>
        <w:jc w:val="both"/>
        <w:rPr>
          <w:rFonts w:ascii="Arial" w:hAnsi="Arial" w:cs="Arial"/>
          <w:sz w:val="22"/>
          <w:szCs w:val="22"/>
        </w:rPr>
      </w:pPr>
      <w:r w:rsidRPr="008A2C9B">
        <w:rPr>
          <w:rFonts w:ascii="Arial" w:hAnsi="Arial"/>
          <w:sz w:val="22"/>
        </w:rPr>
        <w:lastRenderedPageBreak/>
        <w:t>Article 29</w:t>
      </w:r>
    </w:p>
    <w:p w14:paraId="1DEDE0DC" w14:textId="77777777" w:rsidR="00202B3A" w:rsidRPr="008A2C9B" w:rsidRDefault="00202B3A" w:rsidP="00F15CA2">
      <w:pPr>
        <w:pStyle w:val="NormalWeb"/>
        <w:keepNext/>
        <w:keepLines/>
        <w:spacing w:after="160"/>
        <w:jc w:val="both"/>
        <w:rPr>
          <w:rFonts w:ascii="Arial" w:hAnsi="Arial" w:cs="Arial"/>
          <w:b/>
          <w:sz w:val="22"/>
          <w:szCs w:val="22"/>
        </w:rPr>
      </w:pPr>
      <w:r w:rsidRPr="008A2C9B">
        <w:rPr>
          <w:rFonts w:ascii="Arial" w:hAnsi="Arial"/>
          <w:b/>
          <w:sz w:val="22"/>
        </w:rPr>
        <w:t>Inspection of plants for plant protection product residue</w:t>
      </w:r>
    </w:p>
    <w:p w14:paraId="49D81FED" w14:textId="77777777" w:rsidR="00202B3A" w:rsidRPr="008A2C9B" w:rsidRDefault="00202B3A" w:rsidP="00F15CA2">
      <w:pPr>
        <w:pStyle w:val="NormalWeb"/>
        <w:keepNext/>
        <w:keepLines/>
        <w:spacing w:after="160"/>
        <w:jc w:val="both"/>
        <w:rPr>
          <w:rFonts w:ascii="Arial" w:hAnsi="Arial" w:cs="Arial"/>
          <w:i/>
          <w:sz w:val="22"/>
          <w:szCs w:val="22"/>
        </w:rPr>
      </w:pPr>
      <w:r w:rsidRPr="008A2C9B">
        <w:rPr>
          <w:rFonts w:ascii="Arial" w:hAnsi="Arial"/>
          <w:i/>
          <w:sz w:val="22"/>
        </w:rPr>
        <w:t>29.1 Obligations</w:t>
      </w:r>
    </w:p>
    <w:p w14:paraId="034DB64C"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29.1.1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destination</w:t>
      </w:r>
      <w:r w:rsidRPr="00B335D9">
        <w:rPr>
          <w:rFonts w:ascii="Arial" w:hAnsi="Arial"/>
          <w:vanish/>
          <w:sz w:val="22"/>
        </w:rPr>
        <w:t>&lt;A[destinación|destino]&gt;</w:t>
      </w:r>
      <w:r w:rsidRPr="008A2C9B">
        <w:rPr>
          <w:rFonts w:ascii="Arial" w:hAnsi="Arial"/>
          <w:sz w:val="22"/>
        </w:rPr>
        <w:t>, with regard to the maximum residue limits for plant protection products. The sampling schedule shall include specific consideration for the collection and/or handling periods.</w:t>
      </w:r>
    </w:p>
    <w:p w14:paraId="57572400" w14:textId="77777777" w:rsidR="00202B3A" w:rsidRPr="008A2C9B" w:rsidRDefault="00202B3A" w:rsidP="00B335D9">
      <w:pPr>
        <w:pStyle w:val="NormalWeb"/>
        <w:spacing w:after="160"/>
        <w:jc w:val="both"/>
        <w:rPr>
          <w:rFonts w:ascii="Arial" w:hAnsi="Arial" w:cs="Arial"/>
          <w:b/>
          <w:sz w:val="22"/>
          <w:szCs w:val="22"/>
        </w:rPr>
      </w:pPr>
    </w:p>
    <w:p w14:paraId="450CFC27" w14:textId="77777777" w:rsidR="00202B3A" w:rsidRPr="008A2C9B" w:rsidRDefault="00E1758E" w:rsidP="00B335D9">
      <w:pPr>
        <w:pStyle w:val="NormalWeb"/>
        <w:spacing w:after="160"/>
        <w:jc w:val="both"/>
        <w:rPr>
          <w:rFonts w:ascii="Arial" w:hAnsi="Arial" w:cs="Arial"/>
          <w:b/>
          <w:sz w:val="22"/>
          <w:szCs w:val="22"/>
        </w:rPr>
      </w:pPr>
      <w:r w:rsidRPr="008A2C9B">
        <w:rPr>
          <w:rFonts w:ascii="Arial" w:hAnsi="Arial"/>
          <w:b/>
          <w:sz w:val="22"/>
        </w:rPr>
        <w:t xml:space="preserve">VI. ENVIRONMENTAL PROTECTION </w:t>
      </w:r>
    </w:p>
    <w:p w14:paraId="1E324115" w14:textId="77777777" w:rsidR="00202B3A" w:rsidRPr="008A2C9B" w:rsidRDefault="00202B3A" w:rsidP="00B335D9">
      <w:pPr>
        <w:spacing w:line="240" w:lineRule="auto"/>
        <w:jc w:val="both"/>
        <w:rPr>
          <w:rFonts w:ascii="Arial" w:hAnsi="Arial" w:cs="Arial"/>
          <w:noProof/>
        </w:rPr>
      </w:pPr>
      <w:r w:rsidRPr="008A2C9B">
        <w:rPr>
          <w:rFonts w:ascii="Arial" w:hAnsi="Arial"/>
          <w:noProof/>
        </w:rPr>
        <w:t>Article 30</w:t>
      </w:r>
    </w:p>
    <w:p w14:paraId="08F77F1A"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Environmental protection</w:t>
      </w:r>
    </w:p>
    <w:p w14:paraId="19D3ABF7" w14:textId="77777777" w:rsidR="00202B3A" w:rsidRPr="008A2C9B" w:rsidRDefault="00202B3A" w:rsidP="00B335D9">
      <w:pPr>
        <w:spacing w:line="240" w:lineRule="auto"/>
        <w:jc w:val="both"/>
        <w:rPr>
          <w:rFonts w:ascii="Arial" w:hAnsi="Arial" w:cs="Arial"/>
          <w:noProof/>
        </w:rPr>
      </w:pPr>
      <w:r w:rsidRPr="008A2C9B">
        <w:rPr>
          <w:rFonts w:ascii="Arial" w:hAnsi="Arial"/>
          <w:i/>
          <w:noProof/>
        </w:rPr>
        <w:t>30.1 Obligations</w:t>
      </w:r>
    </w:p>
    <w:p w14:paraId="6878D9F3" w14:textId="77777777" w:rsidR="00202B3A" w:rsidRPr="008A2C9B" w:rsidRDefault="00202B3A" w:rsidP="00B335D9">
      <w:pPr>
        <w:pStyle w:val="BodyText"/>
        <w:spacing w:after="160"/>
        <w:rPr>
          <w:rFonts w:cs="Arial"/>
          <w:noProof/>
          <w:szCs w:val="22"/>
        </w:rPr>
      </w:pPr>
      <w:r w:rsidRPr="008A2C9B">
        <w:t>30.1.1 The company shall meet the natural environment preservation policy according to the applicable environmental legislation.</w:t>
      </w:r>
    </w:p>
    <w:p w14:paraId="7F4E3A75"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30.1.2 The company shall have spill prevention measures in place for oil, hydrocarbons and other chemical products that are hazardous to the environment.</w:t>
      </w:r>
    </w:p>
    <w:p w14:paraId="77258C04"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30.1.3 If absent, implement measures to reduce water and energy consumption in facilities and processes.</w:t>
      </w:r>
    </w:p>
    <w:p w14:paraId="76797CD8" w14:textId="77777777" w:rsidR="00202B3A" w:rsidRPr="008A2C9B" w:rsidRDefault="00202B3A" w:rsidP="00B335D9">
      <w:pPr>
        <w:spacing w:line="240" w:lineRule="auto"/>
        <w:jc w:val="both"/>
        <w:rPr>
          <w:rFonts w:ascii="Arial" w:hAnsi="Arial" w:cs="Arial"/>
          <w:noProof/>
        </w:rPr>
      </w:pPr>
    </w:p>
    <w:p w14:paraId="2DB7735D"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 xml:space="preserve">VII. INSPECTION AND CERTIFICATION </w:t>
      </w:r>
    </w:p>
    <w:p w14:paraId="71D18B3A" w14:textId="77777777" w:rsidR="00202B3A" w:rsidRPr="008A2C9B" w:rsidRDefault="00202B3A" w:rsidP="00B335D9">
      <w:pPr>
        <w:spacing w:line="240" w:lineRule="auto"/>
        <w:jc w:val="both"/>
        <w:rPr>
          <w:rFonts w:ascii="Arial" w:hAnsi="Arial" w:cs="Arial"/>
          <w:noProof/>
        </w:rPr>
      </w:pPr>
      <w:r w:rsidRPr="008A2C9B">
        <w:rPr>
          <w:rFonts w:ascii="Arial" w:hAnsi="Arial"/>
          <w:noProof/>
        </w:rPr>
        <w:t>Article 31</w:t>
      </w:r>
    </w:p>
    <w:p w14:paraId="0ED7251D" w14:textId="77777777" w:rsidR="00202B3A" w:rsidRPr="008A2C9B" w:rsidRDefault="00202B3A" w:rsidP="00B335D9">
      <w:pPr>
        <w:spacing w:line="240" w:lineRule="auto"/>
        <w:jc w:val="both"/>
        <w:rPr>
          <w:rFonts w:ascii="Arial" w:hAnsi="Arial" w:cs="Arial"/>
          <w:b/>
          <w:noProof/>
        </w:rPr>
      </w:pPr>
      <w:r w:rsidRPr="008A2C9B">
        <w:rPr>
          <w:rFonts w:ascii="Arial" w:hAnsi="Arial"/>
          <w:b/>
          <w:noProof/>
        </w:rPr>
        <w:t>Procedure for non-conformities</w:t>
      </w:r>
    </w:p>
    <w:p w14:paraId="6EB77285" w14:textId="77777777" w:rsidR="00202B3A" w:rsidRPr="008A2C9B" w:rsidRDefault="00202B3A" w:rsidP="00B335D9">
      <w:pPr>
        <w:spacing w:line="240" w:lineRule="auto"/>
        <w:jc w:val="both"/>
        <w:rPr>
          <w:rFonts w:ascii="Arial" w:hAnsi="Arial" w:cs="Arial"/>
          <w:b/>
          <w:noProof/>
        </w:rPr>
      </w:pPr>
      <w:r w:rsidRPr="008A2C9B">
        <w:rPr>
          <w:rFonts w:ascii="Arial" w:hAnsi="Arial"/>
          <w:i/>
          <w:noProof/>
        </w:rPr>
        <w:t>31.1 Obligations</w:t>
      </w:r>
    </w:p>
    <w:p w14:paraId="0EB13FDF" w14:textId="77777777" w:rsidR="00202B3A" w:rsidRPr="008A2C9B" w:rsidRDefault="00202B3A" w:rsidP="00B335D9">
      <w:pPr>
        <w:spacing w:line="240" w:lineRule="auto"/>
        <w:jc w:val="both"/>
        <w:rPr>
          <w:rFonts w:ascii="Arial" w:hAnsi="Arial" w:cs="Arial"/>
          <w:noProof/>
        </w:rPr>
      </w:pPr>
      <w:r w:rsidRPr="008A2C9B">
        <w:rPr>
          <w:rFonts w:ascii="Arial" w:hAnsi="Arial"/>
          <w:noProof/>
        </w:rPr>
        <w:t>31.1.1 If internal or external controls detect total or partial non-conformities in any of the practices that this regulation designates as ‘obligations’ or ‘prohibitions’, the detected deviations shall be recorded under the heading ‘non-conformity’.</w:t>
      </w:r>
    </w:p>
    <w:p w14:paraId="40EC02B0" w14:textId="77777777" w:rsidR="00202B3A" w:rsidRPr="008A2C9B" w:rsidRDefault="00202B3A" w:rsidP="00B335D9">
      <w:pPr>
        <w:spacing w:line="240" w:lineRule="auto"/>
        <w:jc w:val="both"/>
        <w:rPr>
          <w:rFonts w:ascii="Arial" w:hAnsi="Arial" w:cs="Arial"/>
          <w:noProof/>
        </w:rPr>
      </w:pPr>
      <w:r w:rsidRPr="008A2C9B">
        <w:rPr>
          <w:rFonts w:ascii="Arial" w:hAnsi="Arial"/>
          <w:noProof/>
        </w:rPr>
        <w:t>31.1.2 Take and document the appropriate corrective actions for proper handling of non-conformities, in a manner that eliminates their impact and underlying causes and prevents future recurrence.</w:t>
      </w:r>
    </w:p>
    <w:p w14:paraId="392FE803" w14:textId="77777777" w:rsidR="00202B3A" w:rsidRPr="008A2C9B" w:rsidRDefault="00202B3A" w:rsidP="00B335D9">
      <w:pPr>
        <w:spacing w:line="240" w:lineRule="auto"/>
        <w:jc w:val="both"/>
        <w:rPr>
          <w:rFonts w:ascii="Arial" w:hAnsi="Arial" w:cs="Arial"/>
          <w:noProof/>
        </w:rPr>
      </w:pPr>
      <w:r w:rsidRPr="008A2C9B">
        <w:rPr>
          <w:rFonts w:ascii="Arial" w:hAnsi="Arial"/>
          <w:noProof/>
        </w:rPr>
        <w:t>31.1.3 The operator shall monitor implementation of the corrective actions and verify their effectiveness before concluding the procedure for the non-conformities detected.</w:t>
      </w:r>
    </w:p>
    <w:p w14:paraId="7DE49F44" w14:textId="77777777" w:rsidR="00202B3A" w:rsidRPr="008A2C9B" w:rsidRDefault="00202B3A" w:rsidP="00B335D9">
      <w:pPr>
        <w:pStyle w:val="BodyText"/>
        <w:spacing w:after="160"/>
        <w:rPr>
          <w:rFonts w:cs="Arial"/>
          <w:noProof/>
          <w:szCs w:val="22"/>
        </w:rPr>
      </w:pPr>
      <w:r w:rsidRPr="008A2C9B">
        <w:t>31.1.4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46BEEE49" w14:textId="77777777" w:rsidR="00202B3A" w:rsidRPr="008A2C9B" w:rsidRDefault="00202B3A" w:rsidP="00F15CA2">
      <w:pPr>
        <w:pStyle w:val="NormalWeb"/>
        <w:keepNext/>
        <w:keepLines/>
        <w:spacing w:after="160"/>
        <w:jc w:val="both"/>
        <w:rPr>
          <w:rFonts w:ascii="Arial" w:hAnsi="Arial" w:cs="Arial"/>
          <w:sz w:val="22"/>
          <w:szCs w:val="22"/>
        </w:rPr>
      </w:pPr>
      <w:r w:rsidRPr="008A2C9B">
        <w:rPr>
          <w:rFonts w:ascii="Arial" w:hAnsi="Arial"/>
          <w:sz w:val="22"/>
        </w:rPr>
        <w:lastRenderedPageBreak/>
        <w:t>Article 32</w:t>
      </w:r>
    </w:p>
    <w:p w14:paraId="25C846A8" w14:textId="77777777" w:rsidR="00202B3A" w:rsidRPr="008A2C9B" w:rsidRDefault="00202B3A" w:rsidP="00F15CA2">
      <w:pPr>
        <w:pStyle w:val="NormalWeb"/>
        <w:keepNext/>
        <w:keepLines/>
        <w:spacing w:after="160"/>
        <w:jc w:val="both"/>
        <w:rPr>
          <w:rFonts w:ascii="Arial" w:hAnsi="Arial" w:cs="Arial"/>
          <w:b/>
          <w:sz w:val="22"/>
          <w:szCs w:val="22"/>
        </w:rPr>
      </w:pPr>
      <w:r w:rsidRPr="008A2C9B">
        <w:rPr>
          <w:rFonts w:ascii="Arial" w:hAnsi="Arial"/>
          <w:b/>
          <w:sz w:val="22"/>
        </w:rPr>
        <w:t>Inspection and certification</w:t>
      </w:r>
    </w:p>
    <w:p w14:paraId="0F4B503C" w14:textId="77777777" w:rsidR="00202B3A" w:rsidRPr="008A2C9B" w:rsidRDefault="00202B3A" w:rsidP="00F15CA2">
      <w:pPr>
        <w:pStyle w:val="NormalWeb"/>
        <w:keepNext/>
        <w:keepLines/>
        <w:spacing w:after="160"/>
        <w:jc w:val="both"/>
        <w:rPr>
          <w:rFonts w:ascii="Arial" w:hAnsi="Arial" w:cs="Arial"/>
          <w:i/>
          <w:sz w:val="22"/>
          <w:szCs w:val="22"/>
        </w:rPr>
      </w:pPr>
      <w:r w:rsidRPr="008A2C9B">
        <w:rPr>
          <w:rFonts w:ascii="Arial" w:hAnsi="Arial"/>
          <w:i/>
          <w:sz w:val="22"/>
        </w:rPr>
        <w:t>32.1 Obligations</w:t>
      </w:r>
    </w:p>
    <w:p w14:paraId="5751BFEC" w14:textId="77777777" w:rsidR="00202B3A" w:rsidRPr="008A2C9B" w:rsidRDefault="00202B3A" w:rsidP="00B335D9">
      <w:pPr>
        <w:pStyle w:val="NormalWeb"/>
        <w:spacing w:after="160"/>
        <w:jc w:val="both"/>
        <w:rPr>
          <w:rFonts w:ascii="Arial" w:hAnsi="Arial" w:cs="Arial"/>
          <w:sz w:val="22"/>
          <w:szCs w:val="22"/>
        </w:rPr>
      </w:pPr>
      <w:r w:rsidRPr="008A2C9B">
        <w:rPr>
          <w:rFonts w:ascii="Arial" w:hAnsi="Arial"/>
          <w:sz w:val="22"/>
        </w:rPr>
        <w:t>32.1.1 Inspection and certification of the integrated production system shall be governed by</w:t>
      </w:r>
      <w:r w:rsidRPr="00B335D9">
        <w:rPr>
          <w:rFonts w:ascii="Arial" w:hAnsi="Arial"/>
          <w:vanish/>
          <w:sz w:val="22"/>
        </w:rPr>
        <w:t>&lt;A[por|para]&gt;</w:t>
      </w:r>
      <w:r w:rsidRPr="008A2C9B">
        <w:rPr>
          <w:rFonts w:ascii="Arial" w:hAnsi="Arial"/>
          <w:sz w:val="22"/>
        </w:rPr>
        <w:t xml:space="preserve"> the provisions of Law 14/2003 of 13 June 2003 on agri-food quality; Decree 285/2006 of 4 July 2006 implementing Law 14/2003; Decree 241/2002 of 8 October 2002 governing</w:t>
      </w:r>
      <w:r w:rsidRPr="00B335D9">
        <w:rPr>
          <w:rFonts w:ascii="Arial" w:hAnsi="Arial"/>
          <w:vanish/>
          <w:sz w:val="22"/>
        </w:rPr>
        <w:t>&lt;A[por|para]&gt;</w:t>
      </w:r>
      <w:r w:rsidRPr="008A2C9B">
        <w:rPr>
          <w:rFonts w:ascii="Arial" w:hAnsi="Arial"/>
          <w:sz w:val="22"/>
        </w:rPr>
        <w:t xml:space="preserve"> integrated production in Catalonia, and Order ARP/208/2003 of 7 May 2003 adopting</w:t>
      </w:r>
      <w:r w:rsidRPr="00B335D9">
        <w:rPr>
          <w:rFonts w:ascii="Arial" w:hAnsi="Arial"/>
          <w:vanish/>
          <w:sz w:val="22"/>
        </w:rPr>
        <w:t>&lt;A[por|para]&gt;</w:t>
      </w:r>
      <w:r w:rsidRPr="008A2C9B">
        <w:rPr>
          <w:rFonts w:ascii="Arial" w:hAnsi="Arial"/>
          <w:sz w:val="22"/>
        </w:rPr>
        <w:t xml:space="preserve"> the Regulation on the internal rules of the Catalan Council on Integrated Production.</w:t>
      </w:r>
    </w:p>
    <w:p w14:paraId="763CAE6D" w14:textId="77777777" w:rsidR="00202B3A" w:rsidRPr="008A2C9B" w:rsidRDefault="00202B3A" w:rsidP="00B335D9">
      <w:pPr>
        <w:pStyle w:val="NoSpacing"/>
        <w:spacing w:after="160"/>
        <w:jc w:val="both"/>
        <w:rPr>
          <w:rFonts w:ascii="Arial" w:hAnsi="Arial" w:cs="Arial"/>
          <w:noProof/>
        </w:rPr>
      </w:pPr>
      <w:r w:rsidRPr="008A2C9B">
        <w:rPr>
          <w:rFonts w:ascii="Arial" w:hAnsi="Arial"/>
          <w:noProof/>
        </w:rPr>
        <w:t>Article 33</w:t>
      </w:r>
    </w:p>
    <w:p w14:paraId="10FC88CE" w14:textId="77777777" w:rsidR="00202B3A" w:rsidRPr="008A2C9B" w:rsidRDefault="00202B3A" w:rsidP="00B335D9">
      <w:pPr>
        <w:pStyle w:val="NoSpacing"/>
        <w:spacing w:after="160"/>
        <w:jc w:val="both"/>
        <w:rPr>
          <w:rFonts w:ascii="Arial" w:hAnsi="Arial" w:cs="Arial"/>
          <w:b/>
          <w:noProof/>
        </w:rPr>
      </w:pPr>
      <w:r w:rsidRPr="008A2C9B">
        <w:rPr>
          <w:rFonts w:ascii="Arial" w:hAnsi="Arial"/>
          <w:b/>
          <w:noProof/>
        </w:rPr>
        <w:t>Integrated production guarantee logo</w:t>
      </w:r>
    </w:p>
    <w:p w14:paraId="43190E65" w14:textId="77777777" w:rsidR="00202B3A" w:rsidRPr="008A2C9B" w:rsidRDefault="00202B3A" w:rsidP="00B335D9">
      <w:pPr>
        <w:pStyle w:val="NoSpacing"/>
        <w:spacing w:after="160"/>
        <w:jc w:val="both"/>
        <w:rPr>
          <w:rFonts w:ascii="Arial" w:hAnsi="Arial" w:cs="Arial"/>
          <w:i/>
          <w:noProof/>
        </w:rPr>
      </w:pPr>
      <w:r w:rsidRPr="008A2C9B">
        <w:rPr>
          <w:rFonts w:ascii="Arial" w:hAnsi="Arial"/>
          <w:noProof/>
        </w:rPr>
        <w:t xml:space="preserve">33.1 </w:t>
      </w:r>
      <w:r w:rsidRPr="008A2C9B">
        <w:rPr>
          <w:rFonts w:ascii="Arial" w:hAnsi="Arial"/>
          <w:i/>
          <w:noProof/>
        </w:rPr>
        <w:t>Obligations</w:t>
      </w:r>
    </w:p>
    <w:p w14:paraId="3349FE13" w14:textId="77777777" w:rsidR="00202B3A" w:rsidRPr="008A2C9B" w:rsidRDefault="00202B3A" w:rsidP="00B335D9">
      <w:pPr>
        <w:pStyle w:val="NoSpacing"/>
        <w:spacing w:after="160"/>
        <w:jc w:val="both"/>
        <w:rPr>
          <w:rFonts w:ascii="Arial" w:hAnsi="Arial" w:cs="Arial"/>
          <w:noProof/>
        </w:rPr>
      </w:pPr>
      <w:r w:rsidRPr="008A2C9B">
        <w:rPr>
          <w:rFonts w:ascii="Arial" w:hAnsi="Arial"/>
          <w:noProof/>
        </w:rPr>
        <w:t>33.1.1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38A50063" w14:textId="77777777" w:rsidR="00202B3A" w:rsidRPr="008A2C9B" w:rsidRDefault="00202B3A" w:rsidP="00B335D9">
      <w:pPr>
        <w:spacing w:line="240" w:lineRule="auto"/>
        <w:jc w:val="both"/>
        <w:rPr>
          <w:rFonts w:ascii="Arial" w:hAnsi="Arial" w:cs="Arial"/>
          <w:noProof/>
        </w:rPr>
      </w:pPr>
      <w:r w:rsidRPr="008A2C9B">
        <w:rPr>
          <w:rFonts w:ascii="Arial" w:hAnsi="Arial"/>
          <w:noProof/>
        </w:rPr>
        <w:t>33.1.2 The use of the integrated production guarantee logo on labels on containers, bags and other locations</w:t>
      </w:r>
      <w:r w:rsidRPr="00B335D9">
        <w:rPr>
          <w:rFonts w:ascii="Arial" w:hAnsi="Arial"/>
          <w:noProof/>
          <w:vanish/>
        </w:rPr>
        <w:t>&lt;A[lugares|sitios]&gt;</w:t>
      </w:r>
      <w:r w:rsidRPr="008A2C9B">
        <w:rPr>
          <w:rFonts w:ascii="Arial" w:hAnsi="Arial"/>
          <w:noProof/>
        </w:rPr>
        <w:t xml:space="preserve"> shall meet the system set out in the style book of the Catalan Council on Integrated Production.</w:t>
      </w:r>
    </w:p>
    <w:p w14:paraId="2D0C9581" w14:textId="77777777" w:rsidR="00202B3A" w:rsidRPr="008A2C9B" w:rsidRDefault="00202B3A" w:rsidP="00B335D9">
      <w:pPr>
        <w:spacing w:line="240" w:lineRule="auto"/>
        <w:jc w:val="both"/>
        <w:rPr>
          <w:rFonts w:ascii="Arial" w:hAnsi="Arial" w:cs="Arial"/>
          <w:noProof/>
        </w:rPr>
      </w:pPr>
      <w:r w:rsidRPr="008A2C9B">
        <w:rPr>
          <w:rFonts w:ascii="Arial" w:hAnsi="Arial"/>
          <w:noProof/>
        </w:rPr>
        <w:t>33.1.3 The Council shall grant the integrated production guarantee logo.</w:t>
      </w:r>
    </w:p>
    <w:p w14:paraId="56D050E6" w14:textId="77777777" w:rsidR="00202B3A" w:rsidRPr="008A2C9B" w:rsidRDefault="00202B3A" w:rsidP="00B335D9">
      <w:pPr>
        <w:spacing w:line="240" w:lineRule="auto"/>
        <w:jc w:val="both"/>
        <w:rPr>
          <w:rFonts w:ascii="Arial" w:hAnsi="Arial" w:cs="Arial"/>
          <w:i/>
          <w:noProof/>
        </w:rPr>
      </w:pPr>
      <w:r w:rsidRPr="008A2C9B">
        <w:rPr>
          <w:rFonts w:ascii="Arial" w:hAnsi="Arial"/>
          <w:noProof/>
        </w:rPr>
        <w:t xml:space="preserve">33.2 </w:t>
      </w:r>
      <w:r w:rsidRPr="008A2C9B">
        <w:rPr>
          <w:rFonts w:ascii="Arial" w:hAnsi="Arial"/>
          <w:i/>
          <w:noProof/>
        </w:rPr>
        <w:t>Prohibitions</w:t>
      </w:r>
    </w:p>
    <w:p w14:paraId="10BC7BFF" w14:textId="77777777" w:rsidR="00202B3A" w:rsidRPr="008A2C9B" w:rsidRDefault="00202B3A" w:rsidP="00B335D9">
      <w:pPr>
        <w:pStyle w:val="Header"/>
        <w:tabs>
          <w:tab w:val="clear" w:pos="4252"/>
          <w:tab w:val="clear" w:pos="8504"/>
        </w:tabs>
        <w:spacing w:after="160"/>
        <w:rPr>
          <w:rFonts w:ascii="Arial" w:hAnsi="Arial" w:cs="Arial"/>
        </w:rPr>
      </w:pPr>
      <w:r w:rsidRPr="008A2C9B">
        <w:rPr>
          <w:rFonts w:ascii="Arial" w:hAnsi="Arial"/>
          <w:noProof/>
        </w:rPr>
        <w:t>33.2.1 Use of the guarantee logo without holding the required certification</w:t>
      </w:r>
    </w:p>
    <w:p w14:paraId="29EDA374" w14:textId="77777777" w:rsidR="00202B3A" w:rsidRPr="008A2C9B" w:rsidRDefault="00202B3A" w:rsidP="00B335D9">
      <w:pPr>
        <w:pStyle w:val="Header"/>
        <w:tabs>
          <w:tab w:val="clear" w:pos="4252"/>
          <w:tab w:val="clear" w:pos="8504"/>
        </w:tabs>
        <w:spacing w:after="160"/>
        <w:rPr>
          <w:rFonts w:ascii="Arial" w:hAnsi="Arial" w:cs="Arial"/>
        </w:rPr>
      </w:pPr>
    </w:p>
    <w:p w14:paraId="1CA46D5D" w14:textId="77777777" w:rsidR="00202B3A" w:rsidRPr="008A2C9B" w:rsidRDefault="00202B3A" w:rsidP="00B335D9">
      <w:pPr>
        <w:spacing w:line="240" w:lineRule="auto"/>
        <w:rPr>
          <w:rFonts w:ascii="Arial" w:hAnsi="Arial" w:cs="Arial"/>
        </w:rPr>
      </w:pPr>
    </w:p>
    <w:p w14:paraId="6B04428D" w14:textId="77777777" w:rsidR="00202B3A" w:rsidRPr="008A2C9B" w:rsidRDefault="00202B3A" w:rsidP="00B335D9">
      <w:pPr>
        <w:spacing w:line="240" w:lineRule="auto"/>
        <w:jc w:val="center"/>
        <w:rPr>
          <w:rFonts w:ascii="Arial" w:hAnsi="Arial" w:cs="Arial"/>
        </w:rPr>
      </w:pPr>
      <w:r w:rsidRPr="008A2C9B">
        <w:rPr>
          <w:rFonts w:ascii="Arial" w:hAnsi="Arial"/>
        </w:rPr>
        <w:t>.-.-.-.-.-.-.-.-.-.-.-.-.-.-.-.-.-.-.-.-.-.-.-.-.-.-.-.-.-.-.-.</w:t>
      </w:r>
    </w:p>
    <w:p w14:paraId="1D7A1D27" w14:textId="77777777" w:rsidR="00202B3A" w:rsidRPr="008A2C9B" w:rsidRDefault="00202B3A" w:rsidP="00B335D9">
      <w:pPr>
        <w:spacing w:line="240" w:lineRule="auto"/>
        <w:jc w:val="both"/>
        <w:rPr>
          <w:rFonts w:ascii="Arial" w:hAnsi="Arial" w:cs="Arial"/>
        </w:rPr>
      </w:pPr>
    </w:p>
    <w:p w14:paraId="70BD1371" w14:textId="77777777" w:rsidR="00202B3A" w:rsidRPr="008A2C9B" w:rsidRDefault="00202B3A" w:rsidP="00B335D9">
      <w:pPr>
        <w:pStyle w:val="Heading5"/>
        <w:spacing w:before="0" w:after="160" w:line="240" w:lineRule="auto"/>
        <w:jc w:val="center"/>
        <w:rPr>
          <w:rFonts w:ascii="Arial" w:hAnsi="Arial" w:cs="Arial"/>
          <w:b/>
          <w:color w:val="auto"/>
          <w:sz w:val="24"/>
          <w:szCs w:val="24"/>
          <w:u w:val="single"/>
        </w:rPr>
      </w:pPr>
      <w:r w:rsidRPr="008A2C9B">
        <w:br w:type="page"/>
      </w:r>
      <w:r w:rsidRPr="008A2C9B">
        <w:rPr>
          <w:rFonts w:ascii="Arial" w:hAnsi="Arial"/>
          <w:b/>
          <w:color w:val="auto"/>
          <w:sz w:val="24"/>
          <w:u w:val="single"/>
        </w:rPr>
        <w:lastRenderedPageBreak/>
        <w:t>ANNEXES</w:t>
      </w:r>
    </w:p>
    <w:p w14:paraId="209FD1AF" w14:textId="77777777" w:rsidR="00202B3A" w:rsidRPr="008A2C9B" w:rsidRDefault="00202B3A" w:rsidP="00B335D9">
      <w:pPr>
        <w:spacing w:line="240" w:lineRule="auto"/>
        <w:jc w:val="both"/>
        <w:rPr>
          <w:rFonts w:ascii="Arial" w:hAnsi="Arial" w:cs="Arial"/>
          <w:b/>
        </w:rPr>
      </w:pPr>
    </w:p>
    <w:p w14:paraId="2E3BF553" w14:textId="77777777" w:rsidR="00202B3A" w:rsidRPr="008A2C9B" w:rsidRDefault="00202B3A" w:rsidP="00B335D9">
      <w:pPr>
        <w:pStyle w:val="Heading3"/>
        <w:spacing w:before="0" w:after="160" w:line="240" w:lineRule="auto"/>
        <w:rPr>
          <w:rFonts w:ascii="Arial" w:hAnsi="Arial" w:cs="Arial"/>
          <w:b/>
          <w:noProof/>
          <w:snapToGrid w:val="0"/>
          <w:color w:val="auto"/>
          <w:szCs w:val="22"/>
        </w:rPr>
      </w:pPr>
      <w:r w:rsidRPr="008A2C9B">
        <w:rPr>
          <w:rFonts w:ascii="Arial" w:hAnsi="Arial"/>
          <w:b/>
          <w:noProof/>
          <w:snapToGrid w:val="0"/>
          <w:color w:val="auto"/>
        </w:rPr>
        <w:t>ANEXO 1</w:t>
      </w:r>
    </w:p>
    <w:p w14:paraId="4D3F4752" w14:textId="77777777" w:rsidR="00202B3A" w:rsidRPr="008A2C9B" w:rsidRDefault="00202B3A" w:rsidP="00B335D9">
      <w:pPr>
        <w:spacing w:line="240" w:lineRule="auto"/>
        <w:rPr>
          <w:rFonts w:ascii="Arial" w:hAnsi="Arial" w:cs="Arial"/>
          <w:b/>
        </w:rPr>
      </w:pPr>
    </w:p>
    <w:p w14:paraId="0F9FEA49" w14:textId="77777777" w:rsidR="00202B3A" w:rsidRPr="00B335D9" w:rsidRDefault="00202B3A" w:rsidP="00B335D9">
      <w:pPr>
        <w:pStyle w:val="BodyText3"/>
        <w:numPr>
          <w:ilvl w:val="1"/>
          <w:numId w:val="188"/>
        </w:numPr>
        <w:spacing w:after="160"/>
        <w:rPr>
          <w:rFonts w:cs="Arial"/>
          <w:noProof/>
          <w:szCs w:val="22"/>
          <w:lang w:val="pt-PT"/>
        </w:rPr>
      </w:pPr>
      <w:r w:rsidRPr="00B335D9">
        <w:rPr>
          <w:noProof/>
          <w:lang w:val="pt-PT"/>
        </w:rPr>
        <w:t>Materias activas de herbicidas para la producción integrada de cereales de invierno</w:t>
      </w:r>
    </w:p>
    <w:p w14:paraId="04EBAFAA" w14:textId="77777777" w:rsidR="00202B3A" w:rsidRPr="00B335D9" w:rsidRDefault="00202B3A" w:rsidP="00B335D9">
      <w:pPr>
        <w:pStyle w:val="BodyText3"/>
        <w:spacing w:after="160"/>
        <w:rPr>
          <w:rFonts w:cs="Arial"/>
          <w:noProof/>
          <w:szCs w:val="22"/>
          <w:lang w:val="pt-PT"/>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2"/>
        <w:gridCol w:w="4476"/>
      </w:tblGrid>
      <w:tr w:rsidR="00202B3A" w:rsidRPr="00F15CA2" w14:paraId="77181BBC" w14:textId="77777777" w:rsidTr="001D205D">
        <w:trPr>
          <w:trHeight w:val="70"/>
          <w:tblHeader/>
          <w:jc w:val="center"/>
        </w:trPr>
        <w:tc>
          <w:tcPr>
            <w:tcW w:w="4762" w:type="dxa"/>
            <w:shd w:val="pct12" w:color="auto" w:fill="FFFFFF"/>
            <w:vAlign w:val="center"/>
          </w:tcPr>
          <w:p w14:paraId="60BEC8A0" w14:textId="6321828C" w:rsidR="00202B3A" w:rsidRPr="004854CD" w:rsidRDefault="004854CD" w:rsidP="00F15CA2">
            <w:pPr>
              <w:pStyle w:val="Heading9"/>
              <w:spacing w:before="0" w:line="240" w:lineRule="auto"/>
              <w:jc w:val="center"/>
              <w:rPr>
                <w:rFonts w:ascii="Arial" w:hAnsi="Arial"/>
                <w:b/>
                <w:i w:val="0"/>
                <w:iCs w:val="0"/>
                <w:noProof/>
                <w:color w:val="auto"/>
                <w:sz w:val="22"/>
                <w:szCs w:val="22"/>
              </w:rPr>
            </w:pPr>
            <w:r w:rsidRPr="004854CD">
              <w:rPr>
                <w:rFonts w:ascii="Arial" w:hAnsi="Arial"/>
                <w:b/>
                <w:i w:val="0"/>
                <w:iCs w:val="0"/>
                <w:noProof/>
                <w:color w:val="auto"/>
                <w:sz w:val="22"/>
                <w:szCs w:val="22"/>
              </w:rPr>
              <w:t>MATERIA ACTIVA</w:t>
            </w:r>
            <w:r>
              <w:rPr>
                <w:rFonts w:ascii="Arial" w:hAnsi="Arial"/>
                <w:b/>
                <w:i w:val="0"/>
                <w:iCs w:val="0"/>
                <w:noProof/>
                <w:color w:val="auto"/>
                <w:sz w:val="22"/>
                <w:szCs w:val="22"/>
              </w:rPr>
              <w:t xml:space="preserve"> (*)</w:t>
            </w:r>
          </w:p>
        </w:tc>
        <w:tc>
          <w:tcPr>
            <w:tcW w:w="4476" w:type="dxa"/>
            <w:shd w:val="pct12" w:color="auto" w:fill="FFFFFF"/>
            <w:vAlign w:val="center"/>
          </w:tcPr>
          <w:p w14:paraId="122380FD" w14:textId="77777777" w:rsidR="00202B3A" w:rsidRPr="004854CD" w:rsidRDefault="00202B3A" w:rsidP="00F15CA2">
            <w:pPr>
              <w:pStyle w:val="Heading8"/>
              <w:spacing w:before="0" w:line="240" w:lineRule="auto"/>
              <w:jc w:val="center"/>
              <w:rPr>
                <w:rFonts w:ascii="Arial" w:hAnsi="Arial"/>
                <w:b/>
                <w:noProof/>
                <w:color w:val="auto"/>
                <w:sz w:val="22"/>
                <w:szCs w:val="22"/>
              </w:rPr>
            </w:pPr>
            <w:r w:rsidRPr="00F15CA2">
              <w:rPr>
                <w:rFonts w:ascii="Arial" w:hAnsi="Arial"/>
                <w:b/>
                <w:noProof/>
                <w:color w:val="auto"/>
                <w:sz w:val="22"/>
                <w:szCs w:val="22"/>
              </w:rPr>
              <w:t>CULTIVO</w:t>
            </w:r>
          </w:p>
        </w:tc>
      </w:tr>
      <w:tr w:rsidR="00202B3A" w:rsidRPr="00D129C9" w14:paraId="14A54227" w14:textId="77777777" w:rsidTr="001D205D">
        <w:trPr>
          <w:jc w:val="center"/>
        </w:trPr>
        <w:tc>
          <w:tcPr>
            <w:tcW w:w="4762" w:type="dxa"/>
          </w:tcPr>
          <w:p w14:paraId="72ECF37B"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2,4-D </w:t>
            </w:r>
          </w:p>
        </w:tc>
        <w:tc>
          <w:tcPr>
            <w:tcW w:w="4476" w:type="dxa"/>
          </w:tcPr>
          <w:p w14:paraId="07459D03"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triticale y trigo</w:t>
            </w:r>
          </w:p>
        </w:tc>
      </w:tr>
      <w:tr w:rsidR="00202B3A" w:rsidRPr="00D129C9" w14:paraId="7D0123B7" w14:textId="77777777" w:rsidTr="001D205D">
        <w:trPr>
          <w:jc w:val="center"/>
        </w:trPr>
        <w:tc>
          <w:tcPr>
            <w:tcW w:w="4762" w:type="dxa"/>
          </w:tcPr>
          <w:p w14:paraId="22E77F47"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2,4-D + Bromoxinil </w:t>
            </w:r>
            <w:r w:rsidRPr="00F15CA2">
              <w:rPr>
                <w:rFonts w:ascii="Arial" w:hAnsi="Arial"/>
                <w:noProof/>
                <w:snapToGrid w:val="0"/>
              </w:rPr>
              <w:t>(1)</w:t>
            </w:r>
          </w:p>
        </w:tc>
        <w:tc>
          <w:tcPr>
            <w:tcW w:w="4476" w:type="dxa"/>
          </w:tcPr>
          <w:p w14:paraId="260A879C"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triticale y trigo</w:t>
            </w:r>
          </w:p>
        </w:tc>
      </w:tr>
      <w:tr w:rsidR="00202B3A" w:rsidRPr="00D129C9" w14:paraId="650C8394" w14:textId="77777777" w:rsidTr="001D205D">
        <w:trPr>
          <w:jc w:val="center"/>
        </w:trPr>
        <w:tc>
          <w:tcPr>
            <w:tcW w:w="4762" w:type="dxa"/>
          </w:tcPr>
          <w:p w14:paraId="2FC41E97"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2,4-D + Dicamba + MPCA </w:t>
            </w:r>
            <w:r w:rsidRPr="00F15CA2">
              <w:rPr>
                <w:rFonts w:ascii="Arial" w:hAnsi="Arial"/>
                <w:noProof/>
                <w:snapToGrid w:val="0"/>
              </w:rPr>
              <w:t>(1)</w:t>
            </w:r>
          </w:p>
        </w:tc>
        <w:tc>
          <w:tcPr>
            <w:tcW w:w="4476" w:type="dxa"/>
          </w:tcPr>
          <w:p w14:paraId="11D64B1E"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triticale y trigo</w:t>
            </w:r>
          </w:p>
        </w:tc>
      </w:tr>
      <w:tr w:rsidR="00202B3A" w:rsidRPr="00F15CA2" w14:paraId="1B8E93C0" w14:textId="77777777" w:rsidTr="001D205D">
        <w:trPr>
          <w:jc w:val="center"/>
        </w:trPr>
        <w:tc>
          <w:tcPr>
            <w:tcW w:w="4762" w:type="dxa"/>
          </w:tcPr>
          <w:p w14:paraId="2C20C21F"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2,4-D + Florasulam </w:t>
            </w:r>
            <w:r w:rsidRPr="00F15CA2">
              <w:rPr>
                <w:rFonts w:ascii="Arial" w:hAnsi="Arial"/>
                <w:noProof/>
                <w:snapToGrid w:val="0"/>
              </w:rPr>
              <w:t>(1)</w:t>
            </w:r>
          </w:p>
        </w:tc>
        <w:tc>
          <w:tcPr>
            <w:tcW w:w="4476" w:type="dxa"/>
          </w:tcPr>
          <w:p w14:paraId="7FC3F4AD" w14:textId="77777777" w:rsidR="00202B3A" w:rsidRPr="00F15CA2" w:rsidRDefault="00202B3A" w:rsidP="00F15CA2">
            <w:pPr>
              <w:spacing w:after="0" w:line="240" w:lineRule="auto"/>
              <w:rPr>
                <w:rFonts w:ascii="Arial" w:hAnsi="Arial" w:cs="Arial"/>
                <w:noProof/>
              </w:rPr>
            </w:pPr>
            <w:r w:rsidRPr="00F15CA2">
              <w:rPr>
                <w:rFonts w:ascii="Arial" w:hAnsi="Arial"/>
                <w:noProof/>
              </w:rPr>
              <w:t>Cebada, trigo</w:t>
            </w:r>
          </w:p>
        </w:tc>
      </w:tr>
      <w:tr w:rsidR="00202B3A" w:rsidRPr="00D129C9" w14:paraId="5000EA0B" w14:textId="77777777" w:rsidTr="001D205D">
        <w:trPr>
          <w:jc w:val="center"/>
        </w:trPr>
        <w:tc>
          <w:tcPr>
            <w:tcW w:w="4762" w:type="dxa"/>
          </w:tcPr>
          <w:p w14:paraId="47C6ECD0"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2,4 D + Fluroxipir </w:t>
            </w:r>
            <w:r w:rsidRPr="00F15CA2">
              <w:rPr>
                <w:rFonts w:ascii="Arial" w:hAnsi="Arial"/>
                <w:noProof/>
                <w:snapToGrid w:val="0"/>
              </w:rPr>
              <w:t>(1)</w:t>
            </w:r>
          </w:p>
        </w:tc>
        <w:tc>
          <w:tcPr>
            <w:tcW w:w="4476" w:type="dxa"/>
          </w:tcPr>
          <w:p w14:paraId="3577CD04"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trigo y triticale</w:t>
            </w:r>
          </w:p>
        </w:tc>
      </w:tr>
      <w:tr w:rsidR="00202B3A" w:rsidRPr="00D129C9" w14:paraId="01AC0AFC" w14:textId="77777777" w:rsidTr="001D205D">
        <w:trPr>
          <w:jc w:val="center"/>
        </w:trPr>
        <w:tc>
          <w:tcPr>
            <w:tcW w:w="4762" w:type="dxa"/>
          </w:tcPr>
          <w:p w14:paraId="4E1F8ECC"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2,4-D + MPCA </w:t>
            </w:r>
            <w:r w:rsidRPr="00F15CA2">
              <w:rPr>
                <w:rFonts w:ascii="Arial" w:hAnsi="Arial"/>
                <w:noProof/>
                <w:snapToGrid w:val="0"/>
              </w:rPr>
              <w:t>(1)</w:t>
            </w:r>
          </w:p>
        </w:tc>
        <w:tc>
          <w:tcPr>
            <w:tcW w:w="4476" w:type="dxa"/>
          </w:tcPr>
          <w:p w14:paraId="2BB60A0B"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trigo y triticale</w:t>
            </w:r>
          </w:p>
        </w:tc>
      </w:tr>
      <w:tr w:rsidR="00202B3A" w:rsidRPr="00F15CA2" w14:paraId="566F9DF0" w14:textId="77777777" w:rsidTr="001D205D">
        <w:trPr>
          <w:jc w:val="center"/>
        </w:trPr>
        <w:tc>
          <w:tcPr>
            <w:tcW w:w="4762" w:type="dxa"/>
          </w:tcPr>
          <w:p w14:paraId="402E27DC" w14:textId="77777777" w:rsidR="00202B3A" w:rsidRPr="00F15CA2" w:rsidRDefault="00202B3A" w:rsidP="00F15CA2">
            <w:pPr>
              <w:spacing w:after="0" w:line="240" w:lineRule="auto"/>
              <w:rPr>
                <w:rFonts w:ascii="Arial" w:hAnsi="Arial" w:cs="Arial"/>
                <w:noProof/>
              </w:rPr>
            </w:pPr>
            <w:r w:rsidRPr="00F15CA2">
              <w:rPr>
                <w:rFonts w:ascii="Arial" w:hAnsi="Arial"/>
                <w:noProof/>
              </w:rPr>
              <w:t>Amidosulfuró + Iodosulfurón</w:t>
            </w:r>
          </w:p>
        </w:tc>
        <w:tc>
          <w:tcPr>
            <w:tcW w:w="4476" w:type="dxa"/>
          </w:tcPr>
          <w:p w14:paraId="45BBF33F" w14:textId="77777777" w:rsidR="00202B3A" w:rsidRPr="00F15CA2" w:rsidRDefault="00202B3A" w:rsidP="00F15CA2">
            <w:pPr>
              <w:spacing w:after="0" w:line="240" w:lineRule="auto"/>
              <w:rPr>
                <w:rFonts w:ascii="Arial" w:hAnsi="Arial" w:cs="Arial"/>
                <w:noProof/>
              </w:rPr>
            </w:pPr>
            <w:r w:rsidRPr="00F15CA2">
              <w:rPr>
                <w:rFonts w:ascii="Arial" w:hAnsi="Arial"/>
                <w:noProof/>
              </w:rPr>
              <w:t>Trigo</w:t>
            </w:r>
          </w:p>
        </w:tc>
      </w:tr>
      <w:tr w:rsidR="00202B3A" w:rsidRPr="00F15CA2" w14:paraId="1E197549" w14:textId="77777777" w:rsidTr="001D205D">
        <w:trPr>
          <w:jc w:val="center"/>
        </w:trPr>
        <w:tc>
          <w:tcPr>
            <w:tcW w:w="4762" w:type="dxa"/>
          </w:tcPr>
          <w:p w14:paraId="130AE92A"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Amidosulfurón + Iodosulfurón + Propoxicarbazona </w:t>
            </w:r>
            <w:r w:rsidRPr="00F15CA2">
              <w:rPr>
                <w:rFonts w:ascii="Arial" w:hAnsi="Arial"/>
                <w:noProof/>
                <w:snapToGrid w:val="0"/>
              </w:rPr>
              <w:t>(1)</w:t>
            </w:r>
          </w:p>
        </w:tc>
        <w:tc>
          <w:tcPr>
            <w:tcW w:w="4476" w:type="dxa"/>
          </w:tcPr>
          <w:p w14:paraId="249FB618" w14:textId="77777777" w:rsidR="00202B3A" w:rsidRPr="00F15CA2" w:rsidDel="00A912F1" w:rsidRDefault="00202B3A" w:rsidP="00F15CA2">
            <w:pPr>
              <w:spacing w:after="0" w:line="240" w:lineRule="auto"/>
              <w:rPr>
                <w:rFonts w:ascii="Arial" w:hAnsi="Arial" w:cs="Arial"/>
                <w:noProof/>
              </w:rPr>
            </w:pPr>
            <w:r w:rsidRPr="00F15CA2">
              <w:rPr>
                <w:rFonts w:ascii="Arial" w:hAnsi="Arial"/>
                <w:noProof/>
              </w:rPr>
              <w:t>Trigo, Triticale</w:t>
            </w:r>
          </w:p>
        </w:tc>
      </w:tr>
      <w:tr w:rsidR="00202B3A" w:rsidRPr="00F15CA2" w14:paraId="0EF7BC97" w14:textId="77777777" w:rsidTr="001D205D">
        <w:trPr>
          <w:jc w:val="center"/>
        </w:trPr>
        <w:tc>
          <w:tcPr>
            <w:tcW w:w="4762" w:type="dxa"/>
          </w:tcPr>
          <w:p w14:paraId="51B53EB2"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Aminopiralid + Florasulam </w:t>
            </w:r>
            <w:r w:rsidRPr="00F15CA2">
              <w:rPr>
                <w:rFonts w:ascii="Arial" w:hAnsi="Arial"/>
                <w:noProof/>
                <w:snapToGrid w:val="0"/>
              </w:rPr>
              <w:t>(1)</w:t>
            </w:r>
          </w:p>
        </w:tc>
        <w:tc>
          <w:tcPr>
            <w:tcW w:w="4476" w:type="dxa"/>
          </w:tcPr>
          <w:p w14:paraId="31330FF3" w14:textId="77777777" w:rsidR="00202B3A" w:rsidRPr="00F15CA2" w:rsidRDefault="00202B3A" w:rsidP="00F15CA2">
            <w:pPr>
              <w:spacing w:after="0" w:line="240" w:lineRule="auto"/>
              <w:rPr>
                <w:rFonts w:ascii="Arial" w:hAnsi="Arial" w:cs="Arial"/>
                <w:noProof/>
              </w:rPr>
            </w:pPr>
            <w:r w:rsidRPr="00F15CA2">
              <w:rPr>
                <w:rFonts w:ascii="Arial" w:hAnsi="Arial"/>
                <w:noProof/>
              </w:rPr>
              <w:t>Cebada y Trigo</w:t>
            </w:r>
          </w:p>
        </w:tc>
      </w:tr>
      <w:tr w:rsidR="00202B3A" w:rsidRPr="00F15CA2" w14:paraId="6E901DFC" w14:textId="77777777" w:rsidTr="001D205D">
        <w:trPr>
          <w:jc w:val="center"/>
        </w:trPr>
        <w:tc>
          <w:tcPr>
            <w:tcW w:w="4762" w:type="dxa"/>
          </w:tcPr>
          <w:p w14:paraId="510AA221" w14:textId="77777777" w:rsidR="00202B3A" w:rsidRPr="00F15CA2" w:rsidRDefault="00202B3A" w:rsidP="00F15CA2">
            <w:pPr>
              <w:spacing w:after="0" w:line="240" w:lineRule="auto"/>
              <w:rPr>
                <w:rFonts w:ascii="Arial" w:hAnsi="Arial" w:cs="Arial"/>
                <w:noProof/>
              </w:rPr>
            </w:pPr>
            <w:r w:rsidRPr="00F15CA2">
              <w:rPr>
                <w:rFonts w:ascii="Arial" w:hAnsi="Arial"/>
                <w:noProof/>
              </w:rPr>
              <w:t>Bentazona</w:t>
            </w:r>
          </w:p>
        </w:tc>
        <w:tc>
          <w:tcPr>
            <w:tcW w:w="4476" w:type="dxa"/>
          </w:tcPr>
          <w:p w14:paraId="1FFAAB73" w14:textId="77777777" w:rsidR="00202B3A" w:rsidRPr="00F15CA2" w:rsidRDefault="00202B3A" w:rsidP="00F15CA2">
            <w:pPr>
              <w:spacing w:after="0" w:line="240" w:lineRule="auto"/>
              <w:rPr>
                <w:rFonts w:ascii="Arial" w:hAnsi="Arial" w:cs="Arial"/>
                <w:noProof/>
              </w:rPr>
            </w:pPr>
            <w:r w:rsidRPr="00F15CA2">
              <w:rPr>
                <w:rFonts w:ascii="Arial" w:hAnsi="Arial"/>
                <w:noProof/>
              </w:rPr>
              <w:t>Cebada, centeno y trigo</w:t>
            </w:r>
          </w:p>
        </w:tc>
      </w:tr>
      <w:tr w:rsidR="00202B3A" w:rsidRPr="00D129C9" w14:paraId="0A4D1574" w14:textId="77777777" w:rsidTr="001D205D">
        <w:trPr>
          <w:jc w:val="center"/>
        </w:trPr>
        <w:tc>
          <w:tcPr>
            <w:tcW w:w="4762" w:type="dxa"/>
          </w:tcPr>
          <w:p w14:paraId="29DB4A21" w14:textId="77777777" w:rsidR="00202B3A" w:rsidRPr="00F15CA2" w:rsidRDefault="00202B3A" w:rsidP="00F15CA2">
            <w:pPr>
              <w:spacing w:after="0" w:line="240" w:lineRule="auto"/>
              <w:rPr>
                <w:rFonts w:ascii="Arial" w:hAnsi="Arial" w:cs="Arial"/>
                <w:noProof/>
              </w:rPr>
            </w:pPr>
            <w:r w:rsidRPr="00F15CA2">
              <w:rPr>
                <w:rFonts w:ascii="Arial" w:hAnsi="Arial"/>
                <w:noProof/>
              </w:rPr>
              <w:t>Beflubutamida</w:t>
            </w:r>
          </w:p>
        </w:tc>
        <w:tc>
          <w:tcPr>
            <w:tcW w:w="4476" w:type="dxa"/>
          </w:tcPr>
          <w:p w14:paraId="5CB797F2"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Cebada, centeno, trigo y triticale</w:t>
            </w:r>
          </w:p>
        </w:tc>
      </w:tr>
      <w:tr w:rsidR="00202B3A" w:rsidRPr="00F15CA2" w14:paraId="2E43DD08" w14:textId="77777777" w:rsidTr="001D205D">
        <w:trPr>
          <w:jc w:val="center"/>
        </w:trPr>
        <w:tc>
          <w:tcPr>
            <w:tcW w:w="4762" w:type="dxa"/>
          </w:tcPr>
          <w:p w14:paraId="4A3CC441" w14:textId="77777777" w:rsidR="00202B3A" w:rsidRPr="00F15CA2" w:rsidRDefault="00202B3A" w:rsidP="00F15CA2">
            <w:pPr>
              <w:spacing w:after="0" w:line="240" w:lineRule="auto"/>
              <w:rPr>
                <w:rFonts w:ascii="Arial" w:hAnsi="Arial" w:cs="Arial"/>
                <w:noProof/>
              </w:rPr>
            </w:pPr>
            <w:r w:rsidRPr="00F15CA2">
              <w:rPr>
                <w:rFonts w:ascii="Arial" w:hAnsi="Arial"/>
                <w:noProof/>
              </w:rPr>
              <w:t>Beflubutamida + Isoproturón</w:t>
            </w:r>
          </w:p>
        </w:tc>
        <w:tc>
          <w:tcPr>
            <w:tcW w:w="4476" w:type="dxa"/>
          </w:tcPr>
          <w:p w14:paraId="1841C589" w14:textId="77777777" w:rsidR="00202B3A" w:rsidRPr="00F15CA2" w:rsidRDefault="00202B3A" w:rsidP="00F15CA2">
            <w:pPr>
              <w:spacing w:after="0" w:line="240" w:lineRule="auto"/>
              <w:rPr>
                <w:rFonts w:ascii="Arial" w:hAnsi="Arial" w:cs="Arial"/>
                <w:noProof/>
              </w:rPr>
            </w:pPr>
            <w:r w:rsidRPr="00F15CA2">
              <w:rPr>
                <w:rFonts w:ascii="Arial" w:hAnsi="Arial"/>
                <w:noProof/>
              </w:rPr>
              <w:t>Cebada y Trigo</w:t>
            </w:r>
          </w:p>
        </w:tc>
      </w:tr>
      <w:tr w:rsidR="00202B3A" w:rsidRPr="00F15CA2" w14:paraId="63C49E53" w14:textId="77777777" w:rsidTr="001D205D">
        <w:trPr>
          <w:jc w:val="center"/>
        </w:trPr>
        <w:tc>
          <w:tcPr>
            <w:tcW w:w="4762" w:type="dxa"/>
          </w:tcPr>
          <w:p w14:paraId="7C834196" w14:textId="77777777" w:rsidR="00202B3A" w:rsidRPr="00F15CA2" w:rsidRDefault="00202B3A" w:rsidP="00F15CA2">
            <w:pPr>
              <w:spacing w:after="0" w:line="240" w:lineRule="auto"/>
              <w:rPr>
                <w:rFonts w:ascii="Arial" w:hAnsi="Arial" w:cs="Arial"/>
                <w:noProof/>
              </w:rPr>
            </w:pPr>
            <w:r w:rsidRPr="00F15CA2">
              <w:rPr>
                <w:rFonts w:ascii="Arial" w:hAnsi="Arial"/>
                <w:noProof/>
              </w:rPr>
              <w:t>Bifenox</w:t>
            </w:r>
          </w:p>
        </w:tc>
        <w:tc>
          <w:tcPr>
            <w:tcW w:w="4476" w:type="dxa"/>
          </w:tcPr>
          <w:p w14:paraId="527814D9" w14:textId="77777777" w:rsidR="00202B3A" w:rsidRPr="00F15CA2" w:rsidRDefault="00202B3A" w:rsidP="00F15CA2">
            <w:pPr>
              <w:spacing w:after="0" w:line="240" w:lineRule="auto"/>
              <w:rPr>
                <w:rFonts w:ascii="Arial" w:hAnsi="Arial" w:cs="Arial"/>
                <w:noProof/>
              </w:rPr>
            </w:pPr>
            <w:r w:rsidRPr="00F15CA2">
              <w:rPr>
                <w:rFonts w:ascii="Arial" w:hAnsi="Arial"/>
                <w:noProof/>
              </w:rPr>
              <w:t>Cebada y Trigo</w:t>
            </w:r>
          </w:p>
        </w:tc>
      </w:tr>
      <w:tr w:rsidR="00202B3A" w:rsidRPr="00D129C9" w14:paraId="4C949D33" w14:textId="77777777" w:rsidTr="001D205D">
        <w:trPr>
          <w:jc w:val="center"/>
        </w:trPr>
        <w:tc>
          <w:tcPr>
            <w:tcW w:w="4762" w:type="dxa"/>
          </w:tcPr>
          <w:p w14:paraId="08FAB9A9"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Bifenox + Clortalurón </w:t>
            </w:r>
            <w:r w:rsidRPr="00F15CA2">
              <w:rPr>
                <w:rFonts w:ascii="Arial" w:hAnsi="Arial"/>
                <w:noProof/>
                <w:snapToGrid w:val="0"/>
              </w:rPr>
              <w:t>(1)</w:t>
            </w:r>
          </w:p>
        </w:tc>
        <w:tc>
          <w:tcPr>
            <w:tcW w:w="4476" w:type="dxa"/>
          </w:tcPr>
          <w:p w14:paraId="15B14444"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Trigo, cebada, avena, centeno y triticale</w:t>
            </w:r>
          </w:p>
        </w:tc>
      </w:tr>
      <w:tr w:rsidR="00202B3A" w:rsidRPr="00F15CA2" w14:paraId="5EDB2215" w14:textId="77777777" w:rsidTr="001D205D">
        <w:trPr>
          <w:jc w:val="center"/>
        </w:trPr>
        <w:tc>
          <w:tcPr>
            <w:tcW w:w="4762" w:type="dxa"/>
          </w:tcPr>
          <w:p w14:paraId="7C5F85B7" w14:textId="77777777" w:rsidR="00202B3A" w:rsidRPr="00F15CA2" w:rsidRDefault="00202B3A" w:rsidP="00F15CA2">
            <w:pPr>
              <w:spacing w:after="0" w:line="240" w:lineRule="auto"/>
              <w:rPr>
                <w:rFonts w:ascii="Arial" w:hAnsi="Arial" w:cs="Arial"/>
                <w:noProof/>
              </w:rPr>
            </w:pPr>
            <w:r w:rsidRPr="00F15CA2">
              <w:rPr>
                <w:rFonts w:ascii="Arial" w:hAnsi="Arial"/>
                <w:noProof/>
              </w:rPr>
              <w:t>Bifenox + Piraflufen-etil</w:t>
            </w:r>
          </w:p>
        </w:tc>
        <w:tc>
          <w:tcPr>
            <w:tcW w:w="4476" w:type="dxa"/>
          </w:tcPr>
          <w:p w14:paraId="7799B5AA" w14:textId="77777777" w:rsidR="00202B3A" w:rsidRPr="00F15CA2" w:rsidRDefault="00202B3A" w:rsidP="00F15CA2">
            <w:pPr>
              <w:spacing w:after="0" w:line="240" w:lineRule="auto"/>
              <w:rPr>
                <w:rFonts w:ascii="Arial" w:hAnsi="Arial" w:cs="Arial"/>
                <w:noProof/>
              </w:rPr>
            </w:pPr>
            <w:r w:rsidRPr="00F15CA2">
              <w:rPr>
                <w:rFonts w:ascii="Arial" w:hAnsi="Arial"/>
                <w:noProof/>
              </w:rPr>
              <w:t>Cebada y Trigo</w:t>
            </w:r>
          </w:p>
        </w:tc>
      </w:tr>
      <w:tr w:rsidR="00202B3A" w:rsidRPr="00D129C9" w14:paraId="3E95F8FA" w14:textId="77777777" w:rsidTr="001D205D">
        <w:trPr>
          <w:jc w:val="center"/>
        </w:trPr>
        <w:tc>
          <w:tcPr>
            <w:tcW w:w="4762" w:type="dxa"/>
          </w:tcPr>
          <w:p w14:paraId="17B76C0E" w14:textId="77777777" w:rsidR="00202B3A" w:rsidRPr="00F15CA2" w:rsidRDefault="00202B3A" w:rsidP="00F15CA2">
            <w:pPr>
              <w:spacing w:after="0" w:line="240" w:lineRule="auto"/>
              <w:rPr>
                <w:rFonts w:ascii="Arial" w:hAnsi="Arial" w:cs="Arial"/>
                <w:noProof/>
              </w:rPr>
            </w:pPr>
            <w:r w:rsidRPr="00F15CA2">
              <w:rPr>
                <w:rFonts w:ascii="Arial" w:hAnsi="Arial"/>
                <w:noProof/>
              </w:rPr>
              <w:t>Bromoxinil</w:t>
            </w:r>
          </w:p>
        </w:tc>
        <w:tc>
          <w:tcPr>
            <w:tcW w:w="4476" w:type="dxa"/>
          </w:tcPr>
          <w:p w14:paraId="72B90231"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triticale y trigo</w:t>
            </w:r>
          </w:p>
        </w:tc>
      </w:tr>
      <w:tr w:rsidR="00202B3A" w:rsidRPr="00F15CA2" w14:paraId="50B523C9" w14:textId="77777777" w:rsidTr="001D205D">
        <w:trPr>
          <w:jc w:val="center"/>
        </w:trPr>
        <w:tc>
          <w:tcPr>
            <w:tcW w:w="4762" w:type="dxa"/>
          </w:tcPr>
          <w:p w14:paraId="1A7D6D4F"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Bromoxinil + MCPA </w:t>
            </w:r>
            <w:r w:rsidRPr="00F15CA2">
              <w:rPr>
                <w:rFonts w:ascii="Arial" w:hAnsi="Arial"/>
                <w:noProof/>
                <w:snapToGrid w:val="0"/>
              </w:rPr>
              <w:t>(1)</w:t>
            </w:r>
          </w:p>
        </w:tc>
        <w:tc>
          <w:tcPr>
            <w:tcW w:w="4476" w:type="dxa"/>
          </w:tcPr>
          <w:p w14:paraId="58D7250C" w14:textId="77777777" w:rsidR="00202B3A" w:rsidRPr="00F15CA2" w:rsidRDefault="00202B3A" w:rsidP="00F15CA2">
            <w:pPr>
              <w:spacing w:after="0" w:line="240" w:lineRule="auto"/>
              <w:rPr>
                <w:rFonts w:ascii="Arial" w:hAnsi="Arial" w:cs="Arial"/>
                <w:noProof/>
              </w:rPr>
            </w:pPr>
            <w:r w:rsidRPr="00F15CA2">
              <w:rPr>
                <w:rFonts w:ascii="Arial" w:hAnsi="Arial"/>
                <w:noProof/>
              </w:rPr>
              <w:t>Avena, cebada y trigo</w:t>
            </w:r>
          </w:p>
        </w:tc>
      </w:tr>
      <w:tr w:rsidR="00202B3A" w:rsidRPr="00D129C9" w14:paraId="10F429AA" w14:textId="77777777" w:rsidTr="001D205D">
        <w:trPr>
          <w:jc w:val="center"/>
        </w:trPr>
        <w:tc>
          <w:tcPr>
            <w:tcW w:w="4762" w:type="dxa"/>
          </w:tcPr>
          <w:p w14:paraId="502ABB79"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Bromoxinil + MCPP </w:t>
            </w:r>
            <w:r w:rsidRPr="00F15CA2">
              <w:rPr>
                <w:rFonts w:ascii="Arial" w:hAnsi="Arial"/>
                <w:noProof/>
                <w:snapToGrid w:val="0"/>
              </w:rPr>
              <w:t>(1)</w:t>
            </w:r>
          </w:p>
        </w:tc>
        <w:tc>
          <w:tcPr>
            <w:tcW w:w="4476" w:type="dxa"/>
          </w:tcPr>
          <w:p w14:paraId="1266E88D"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Cebada, Trigo, Avena, triticale y Centeno</w:t>
            </w:r>
          </w:p>
        </w:tc>
      </w:tr>
      <w:tr w:rsidR="00202B3A" w:rsidRPr="00D129C9" w14:paraId="2778D62E" w14:textId="77777777" w:rsidTr="001D205D">
        <w:trPr>
          <w:jc w:val="center"/>
        </w:trPr>
        <w:tc>
          <w:tcPr>
            <w:tcW w:w="4762" w:type="dxa"/>
          </w:tcPr>
          <w:p w14:paraId="01EF1A54" w14:textId="77777777" w:rsidR="00202B3A" w:rsidRPr="00F15CA2" w:rsidRDefault="00202B3A" w:rsidP="00F15CA2">
            <w:pPr>
              <w:spacing w:after="0" w:line="240" w:lineRule="auto"/>
              <w:rPr>
                <w:rFonts w:ascii="Arial" w:hAnsi="Arial" w:cs="Arial"/>
                <w:noProof/>
              </w:rPr>
            </w:pPr>
            <w:r w:rsidRPr="00F15CA2">
              <w:rPr>
                <w:rFonts w:ascii="Arial" w:hAnsi="Arial"/>
                <w:noProof/>
              </w:rPr>
              <w:t>Carfentazona-etil</w:t>
            </w:r>
          </w:p>
        </w:tc>
        <w:tc>
          <w:tcPr>
            <w:tcW w:w="4476" w:type="dxa"/>
          </w:tcPr>
          <w:p w14:paraId="4CD1CB80"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Trigo, cebada, avena, centeno y triticale</w:t>
            </w:r>
          </w:p>
        </w:tc>
      </w:tr>
      <w:tr w:rsidR="00202B3A" w:rsidRPr="00F15CA2" w14:paraId="23711CE2" w14:textId="77777777" w:rsidTr="001D205D">
        <w:trPr>
          <w:jc w:val="center"/>
        </w:trPr>
        <w:tc>
          <w:tcPr>
            <w:tcW w:w="4762" w:type="dxa"/>
          </w:tcPr>
          <w:p w14:paraId="61BD63AC"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Carfentazona + MCPP </w:t>
            </w:r>
            <w:r w:rsidRPr="00F15CA2">
              <w:rPr>
                <w:rFonts w:ascii="Arial" w:hAnsi="Arial"/>
                <w:noProof/>
                <w:snapToGrid w:val="0"/>
              </w:rPr>
              <w:t>(1)</w:t>
            </w:r>
          </w:p>
        </w:tc>
        <w:tc>
          <w:tcPr>
            <w:tcW w:w="4476" w:type="dxa"/>
          </w:tcPr>
          <w:p w14:paraId="39A5A9D5" w14:textId="77777777" w:rsidR="00202B3A" w:rsidRPr="00F15CA2" w:rsidRDefault="00202B3A" w:rsidP="00F15CA2">
            <w:pPr>
              <w:spacing w:after="0" w:line="240" w:lineRule="auto"/>
              <w:rPr>
                <w:rFonts w:ascii="Arial" w:hAnsi="Arial" w:cs="Arial"/>
                <w:noProof/>
              </w:rPr>
            </w:pPr>
            <w:r w:rsidRPr="00F15CA2">
              <w:rPr>
                <w:rFonts w:ascii="Arial" w:hAnsi="Arial"/>
                <w:noProof/>
              </w:rPr>
              <w:t>Centeno, trigo y triticale</w:t>
            </w:r>
          </w:p>
        </w:tc>
      </w:tr>
      <w:tr w:rsidR="00202B3A" w:rsidRPr="00F15CA2" w14:paraId="11770A9B" w14:textId="77777777" w:rsidTr="001D205D">
        <w:trPr>
          <w:jc w:val="center"/>
        </w:trPr>
        <w:tc>
          <w:tcPr>
            <w:tcW w:w="4762" w:type="dxa"/>
          </w:tcPr>
          <w:p w14:paraId="456DCF09"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Clodinafop + Pinoxadén </w:t>
            </w:r>
            <w:r w:rsidRPr="00F15CA2">
              <w:rPr>
                <w:rFonts w:ascii="Arial" w:hAnsi="Arial"/>
                <w:noProof/>
                <w:snapToGrid w:val="0"/>
              </w:rPr>
              <w:t>(1)</w:t>
            </w:r>
          </w:p>
        </w:tc>
        <w:tc>
          <w:tcPr>
            <w:tcW w:w="4476" w:type="dxa"/>
          </w:tcPr>
          <w:p w14:paraId="20AC6A4F" w14:textId="77777777" w:rsidR="00202B3A" w:rsidRPr="00F15CA2" w:rsidRDefault="00202B3A" w:rsidP="00F15CA2">
            <w:pPr>
              <w:spacing w:after="0" w:line="240" w:lineRule="auto"/>
              <w:rPr>
                <w:rFonts w:ascii="Arial" w:hAnsi="Arial" w:cs="Arial"/>
                <w:noProof/>
              </w:rPr>
            </w:pPr>
            <w:r w:rsidRPr="00F15CA2">
              <w:rPr>
                <w:rFonts w:ascii="Arial" w:hAnsi="Arial"/>
                <w:noProof/>
              </w:rPr>
              <w:t>Trigo, triticale y centeno</w:t>
            </w:r>
          </w:p>
        </w:tc>
      </w:tr>
      <w:tr w:rsidR="00202B3A" w:rsidRPr="00F15CA2" w14:paraId="0ED80C39" w14:textId="77777777" w:rsidTr="001D205D">
        <w:trPr>
          <w:jc w:val="center"/>
        </w:trPr>
        <w:tc>
          <w:tcPr>
            <w:tcW w:w="4762" w:type="dxa"/>
          </w:tcPr>
          <w:p w14:paraId="1EDE8EBD" w14:textId="77777777" w:rsidR="00202B3A" w:rsidRPr="00F15CA2" w:rsidRDefault="00202B3A" w:rsidP="00F15CA2">
            <w:pPr>
              <w:spacing w:after="0" w:line="240" w:lineRule="auto"/>
              <w:rPr>
                <w:rFonts w:ascii="Arial" w:hAnsi="Arial" w:cs="Arial"/>
                <w:noProof/>
              </w:rPr>
            </w:pPr>
            <w:r w:rsidRPr="00F15CA2">
              <w:rPr>
                <w:rFonts w:ascii="Arial" w:hAnsi="Arial"/>
                <w:noProof/>
              </w:rPr>
              <w:t>Clodinafop-propargil</w:t>
            </w:r>
          </w:p>
        </w:tc>
        <w:tc>
          <w:tcPr>
            <w:tcW w:w="4476" w:type="dxa"/>
          </w:tcPr>
          <w:p w14:paraId="5B16A580" w14:textId="77777777" w:rsidR="00202B3A" w:rsidRPr="00F15CA2" w:rsidRDefault="00202B3A" w:rsidP="00F15CA2">
            <w:pPr>
              <w:spacing w:after="0" w:line="240" w:lineRule="auto"/>
              <w:rPr>
                <w:rFonts w:ascii="Arial" w:hAnsi="Arial" w:cs="Arial"/>
                <w:noProof/>
              </w:rPr>
            </w:pPr>
            <w:r w:rsidRPr="00F15CA2">
              <w:rPr>
                <w:rFonts w:ascii="Arial" w:hAnsi="Arial"/>
                <w:noProof/>
              </w:rPr>
              <w:t>Blat y Triticale</w:t>
            </w:r>
          </w:p>
        </w:tc>
      </w:tr>
      <w:tr w:rsidR="00202B3A" w:rsidRPr="00D129C9" w14:paraId="31050566" w14:textId="77777777" w:rsidTr="001D205D">
        <w:trPr>
          <w:jc w:val="center"/>
        </w:trPr>
        <w:tc>
          <w:tcPr>
            <w:tcW w:w="4762" w:type="dxa"/>
          </w:tcPr>
          <w:p w14:paraId="1159AFB1" w14:textId="77777777" w:rsidR="00202B3A" w:rsidRPr="00F15CA2" w:rsidRDefault="00202B3A" w:rsidP="00F15CA2">
            <w:pPr>
              <w:spacing w:after="0" w:line="240" w:lineRule="auto"/>
              <w:rPr>
                <w:rFonts w:ascii="Arial" w:hAnsi="Arial" w:cs="Arial"/>
                <w:noProof/>
              </w:rPr>
            </w:pPr>
            <w:r w:rsidRPr="00F15CA2">
              <w:rPr>
                <w:rFonts w:ascii="Arial" w:hAnsi="Arial"/>
                <w:noProof/>
              </w:rPr>
              <w:t>Clopiralid</w:t>
            </w:r>
          </w:p>
        </w:tc>
        <w:tc>
          <w:tcPr>
            <w:tcW w:w="4476" w:type="dxa"/>
          </w:tcPr>
          <w:p w14:paraId="38B5C9A1"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Cebada, trigo, avena, centeno y triticale</w:t>
            </w:r>
          </w:p>
        </w:tc>
      </w:tr>
      <w:tr w:rsidR="00202B3A" w:rsidRPr="00D129C9" w14:paraId="202138AB" w14:textId="77777777" w:rsidTr="001D205D">
        <w:trPr>
          <w:jc w:val="center"/>
        </w:trPr>
        <w:tc>
          <w:tcPr>
            <w:tcW w:w="4762" w:type="dxa"/>
          </w:tcPr>
          <w:p w14:paraId="28ACE0B7"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Clopiralid + Fluroxipir + MCPA </w:t>
            </w:r>
            <w:r w:rsidRPr="00F15CA2">
              <w:rPr>
                <w:rFonts w:ascii="Arial" w:hAnsi="Arial"/>
                <w:noProof/>
                <w:snapToGrid w:val="0"/>
              </w:rPr>
              <w:t>(1)</w:t>
            </w:r>
          </w:p>
        </w:tc>
        <w:tc>
          <w:tcPr>
            <w:tcW w:w="4476" w:type="dxa"/>
          </w:tcPr>
          <w:p w14:paraId="0B358AF9"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Cebada, Centeno, Trigo, triticale y Avena</w:t>
            </w:r>
          </w:p>
        </w:tc>
      </w:tr>
      <w:tr w:rsidR="00202B3A" w:rsidRPr="00D129C9" w14:paraId="0CF903F7" w14:textId="77777777" w:rsidTr="001D205D">
        <w:trPr>
          <w:jc w:val="center"/>
        </w:trPr>
        <w:tc>
          <w:tcPr>
            <w:tcW w:w="4762" w:type="dxa"/>
          </w:tcPr>
          <w:p w14:paraId="3587B32A" w14:textId="77777777" w:rsidR="00202B3A" w:rsidRPr="00F15CA2" w:rsidRDefault="00202B3A" w:rsidP="00F15CA2">
            <w:pPr>
              <w:spacing w:after="0" w:line="240" w:lineRule="auto"/>
              <w:rPr>
                <w:rFonts w:ascii="Arial" w:hAnsi="Arial" w:cs="Arial"/>
                <w:noProof/>
              </w:rPr>
            </w:pPr>
            <w:r w:rsidRPr="00F15CA2">
              <w:rPr>
                <w:rFonts w:ascii="Arial" w:hAnsi="Arial"/>
                <w:noProof/>
              </w:rPr>
              <w:t>Clorprofam</w:t>
            </w:r>
          </w:p>
        </w:tc>
        <w:tc>
          <w:tcPr>
            <w:tcW w:w="4476" w:type="dxa"/>
          </w:tcPr>
          <w:p w14:paraId="31F13131"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Cebada, Centeno, Trigo, triticale y Avena</w:t>
            </w:r>
          </w:p>
        </w:tc>
      </w:tr>
      <w:tr w:rsidR="00202B3A" w:rsidRPr="00F15CA2" w14:paraId="19509334" w14:textId="77777777" w:rsidTr="001D205D">
        <w:trPr>
          <w:jc w:val="center"/>
        </w:trPr>
        <w:tc>
          <w:tcPr>
            <w:tcW w:w="4762" w:type="dxa"/>
          </w:tcPr>
          <w:p w14:paraId="4819C211" w14:textId="77777777" w:rsidR="00202B3A" w:rsidRPr="00F15CA2" w:rsidRDefault="00202B3A" w:rsidP="00F15CA2">
            <w:pPr>
              <w:spacing w:after="0" w:line="240" w:lineRule="auto"/>
              <w:rPr>
                <w:rFonts w:ascii="Arial" w:hAnsi="Arial" w:cs="Arial"/>
                <w:noProof/>
              </w:rPr>
            </w:pPr>
            <w:r w:rsidRPr="00F15CA2">
              <w:rPr>
                <w:rFonts w:ascii="Arial" w:hAnsi="Arial"/>
                <w:noProof/>
              </w:rPr>
              <w:t>Clorsulfurón</w:t>
            </w:r>
          </w:p>
        </w:tc>
        <w:tc>
          <w:tcPr>
            <w:tcW w:w="4476" w:type="dxa"/>
          </w:tcPr>
          <w:p w14:paraId="1F36EDE1" w14:textId="77777777" w:rsidR="00202B3A" w:rsidRPr="00F15CA2" w:rsidRDefault="00202B3A" w:rsidP="00F15CA2">
            <w:pPr>
              <w:spacing w:after="0" w:line="240" w:lineRule="auto"/>
              <w:rPr>
                <w:rFonts w:ascii="Arial" w:hAnsi="Arial" w:cs="Arial"/>
                <w:noProof/>
              </w:rPr>
            </w:pPr>
            <w:r w:rsidRPr="00F15CA2">
              <w:rPr>
                <w:rFonts w:ascii="Arial" w:hAnsi="Arial"/>
                <w:noProof/>
              </w:rPr>
              <w:t>Cebada y trigo</w:t>
            </w:r>
          </w:p>
        </w:tc>
      </w:tr>
      <w:tr w:rsidR="00202B3A" w:rsidRPr="00F15CA2" w14:paraId="5CFE713A" w14:textId="77777777" w:rsidTr="001D205D">
        <w:trPr>
          <w:jc w:val="center"/>
        </w:trPr>
        <w:tc>
          <w:tcPr>
            <w:tcW w:w="4762" w:type="dxa"/>
          </w:tcPr>
          <w:p w14:paraId="432BE9CA" w14:textId="77777777" w:rsidR="00202B3A" w:rsidRPr="00F15CA2" w:rsidRDefault="00202B3A" w:rsidP="00F15CA2">
            <w:pPr>
              <w:spacing w:after="0" w:line="240" w:lineRule="auto"/>
              <w:rPr>
                <w:rFonts w:ascii="Arial" w:hAnsi="Arial" w:cs="Arial"/>
                <w:noProof/>
              </w:rPr>
            </w:pPr>
            <w:r w:rsidRPr="00F15CA2">
              <w:rPr>
                <w:rFonts w:ascii="Arial" w:hAnsi="Arial"/>
                <w:noProof/>
              </w:rPr>
              <w:t>Clortolurón</w:t>
            </w:r>
          </w:p>
        </w:tc>
        <w:tc>
          <w:tcPr>
            <w:tcW w:w="4476" w:type="dxa"/>
          </w:tcPr>
          <w:p w14:paraId="06B4B132"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Cebada, triticale y trigo </w:t>
            </w:r>
          </w:p>
        </w:tc>
      </w:tr>
      <w:tr w:rsidR="00202B3A" w:rsidRPr="00D129C9" w14:paraId="3CE5C082" w14:textId="77777777" w:rsidTr="001D205D">
        <w:trPr>
          <w:jc w:val="center"/>
        </w:trPr>
        <w:tc>
          <w:tcPr>
            <w:tcW w:w="4762" w:type="dxa"/>
          </w:tcPr>
          <w:p w14:paraId="284AA267"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Clortolurón + Diflufenicán </w:t>
            </w:r>
            <w:r w:rsidRPr="00F15CA2">
              <w:rPr>
                <w:rFonts w:ascii="Arial" w:hAnsi="Arial"/>
                <w:noProof/>
                <w:snapToGrid w:val="0"/>
              </w:rPr>
              <w:t>(1)</w:t>
            </w:r>
          </w:p>
        </w:tc>
        <w:tc>
          <w:tcPr>
            <w:tcW w:w="4476" w:type="dxa"/>
          </w:tcPr>
          <w:p w14:paraId="52450536"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Cebada de ciclo largo y trigos blandos</w:t>
            </w:r>
          </w:p>
        </w:tc>
      </w:tr>
      <w:tr w:rsidR="00202B3A" w:rsidRPr="00D129C9" w14:paraId="73444A9C" w14:textId="77777777" w:rsidTr="001D205D">
        <w:trPr>
          <w:jc w:val="center"/>
        </w:trPr>
        <w:tc>
          <w:tcPr>
            <w:tcW w:w="4762" w:type="dxa"/>
          </w:tcPr>
          <w:p w14:paraId="5517178A"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Clortolurón + Diflufenicán + Pendimetalina </w:t>
            </w:r>
            <w:r w:rsidRPr="00F15CA2">
              <w:rPr>
                <w:rFonts w:ascii="Arial" w:hAnsi="Arial"/>
                <w:noProof/>
                <w:snapToGrid w:val="0"/>
              </w:rPr>
              <w:t>(1)</w:t>
            </w:r>
          </w:p>
        </w:tc>
        <w:tc>
          <w:tcPr>
            <w:tcW w:w="4476" w:type="dxa"/>
          </w:tcPr>
          <w:p w14:paraId="71EEDA94"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Cebada, trigo, centeno y triticale</w:t>
            </w:r>
          </w:p>
        </w:tc>
      </w:tr>
      <w:tr w:rsidR="00202B3A" w:rsidRPr="00F15CA2" w14:paraId="6B7F454E" w14:textId="77777777" w:rsidTr="001D205D">
        <w:trPr>
          <w:jc w:val="center"/>
        </w:trPr>
        <w:tc>
          <w:tcPr>
            <w:tcW w:w="4762" w:type="dxa"/>
          </w:tcPr>
          <w:p w14:paraId="1DEF43C7"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Dicamba </w:t>
            </w:r>
          </w:p>
        </w:tc>
        <w:tc>
          <w:tcPr>
            <w:tcW w:w="4476" w:type="dxa"/>
          </w:tcPr>
          <w:p w14:paraId="7F07DB91" w14:textId="77777777" w:rsidR="00202B3A" w:rsidRPr="00F15CA2" w:rsidRDefault="00202B3A" w:rsidP="00F15CA2">
            <w:pPr>
              <w:spacing w:after="0" w:line="240" w:lineRule="auto"/>
              <w:rPr>
                <w:rFonts w:ascii="Arial" w:hAnsi="Arial" w:cs="Arial"/>
                <w:noProof/>
              </w:rPr>
            </w:pPr>
            <w:r w:rsidRPr="00F15CA2">
              <w:rPr>
                <w:rFonts w:ascii="Arial" w:hAnsi="Arial"/>
                <w:noProof/>
              </w:rPr>
              <w:t>Cebada, Trigo y Avena</w:t>
            </w:r>
          </w:p>
        </w:tc>
      </w:tr>
      <w:tr w:rsidR="00202B3A" w:rsidRPr="00F15CA2" w14:paraId="65350C47" w14:textId="77777777" w:rsidTr="001D205D">
        <w:trPr>
          <w:jc w:val="center"/>
        </w:trPr>
        <w:tc>
          <w:tcPr>
            <w:tcW w:w="4762" w:type="dxa"/>
          </w:tcPr>
          <w:p w14:paraId="0C92B674" w14:textId="77777777" w:rsidR="00202B3A" w:rsidRPr="00F15CA2" w:rsidRDefault="00202B3A" w:rsidP="00F15CA2">
            <w:pPr>
              <w:spacing w:after="0" w:line="240" w:lineRule="auto"/>
              <w:rPr>
                <w:rFonts w:ascii="Arial" w:hAnsi="Arial" w:cs="Arial"/>
                <w:noProof/>
              </w:rPr>
            </w:pPr>
            <w:r w:rsidRPr="00F15CA2">
              <w:rPr>
                <w:rFonts w:ascii="Arial" w:hAnsi="Arial"/>
                <w:noProof/>
              </w:rPr>
              <w:t>Diclofop</w:t>
            </w:r>
          </w:p>
        </w:tc>
        <w:tc>
          <w:tcPr>
            <w:tcW w:w="4476" w:type="dxa"/>
          </w:tcPr>
          <w:p w14:paraId="736E3004" w14:textId="77777777" w:rsidR="00202B3A" w:rsidRPr="00F15CA2" w:rsidRDefault="00202B3A" w:rsidP="00F15CA2">
            <w:pPr>
              <w:spacing w:after="0" w:line="240" w:lineRule="auto"/>
              <w:rPr>
                <w:rFonts w:ascii="Arial" w:hAnsi="Arial" w:cs="Arial"/>
                <w:noProof/>
              </w:rPr>
            </w:pPr>
            <w:r w:rsidRPr="00F15CA2">
              <w:rPr>
                <w:rFonts w:ascii="Arial" w:hAnsi="Arial"/>
                <w:noProof/>
              </w:rPr>
              <w:t>Cebada y trigo</w:t>
            </w:r>
          </w:p>
        </w:tc>
      </w:tr>
      <w:tr w:rsidR="00202B3A" w:rsidRPr="00F15CA2" w14:paraId="653576C2" w14:textId="77777777" w:rsidTr="001D205D">
        <w:trPr>
          <w:jc w:val="center"/>
        </w:trPr>
        <w:tc>
          <w:tcPr>
            <w:tcW w:w="4762" w:type="dxa"/>
          </w:tcPr>
          <w:p w14:paraId="3F24DF54" w14:textId="77777777" w:rsidR="00202B3A" w:rsidRPr="00F15CA2" w:rsidRDefault="00202B3A" w:rsidP="00F15CA2">
            <w:pPr>
              <w:spacing w:after="0" w:line="240" w:lineRule="auto"/>
              <w:rPr>
                <w:rFonts w:ascii="Arial" w:hAnsi="Arial" w:cs="Arial"/>
                <w:noProof/>
              </w:rPr>
            </w:pPr>
            <w:r w:rsidRPr="00F15CA2">
              <w:rPr>
                <w:rFonts w:ascii="Arial" w:hAnsi="Arial"/>
                <w:noProof/>
              </w:rPr>
              <w:t>Diflufenicán</w:t>
            </w:r>
          </w:p>
        </w:tc>
        <w:tc>
          <w:tcPr>
            <w:tcW w:w="4476" w:type="dxa"/>
          </w:tcPr>
          <w:p w14:paraId="049863B3" w14:textId="77777777" w:rsidR="00202B3A" w:rsidRPr="00F15CA2" w:rsidRDefault="00202B3A" w:rsidP="00F15CA2">
            <w:pPr>
              <w:spacing w:after="0" w:line="240" w:lineRule="auto"/>
              <w:rPr>
                <w:rFonts w:ascii="Arial" w:hAnsi="Arial" w:cs="Arial"/>
                <w:noProof/>
              </w:rPr>
            </w:pPr>
            <w:r w:rsidRPr="00F15CA2">
              <w:rPr>
                <w:rFonts w:ascii="Arial" w:hAnsi="Arial"/>
                <w:noProof/>
              </w:rPr>
              <w:t>Cebada ,Blat, avena y centeno</w:t>
            </w:r>
          </w:p>
        </w:tc>
      </w:tr>
      <w:tr w:rsidR="00202B3A" w:rsidRPr="00D129C9" w14:paraId="6EC444DE" w14:textId="77777777" w:rsidTr="001D205D">
        <w:trPr>
          <w:jc w:val="center"/>
        </w:trPr>
        <w:tc>
          <w:tcPr>
            <w:tcW w:w="4762" w:type="dxa"/>
          </w:tcPr>
          <w:p w14:paraId="4F19DB2D" w14:textId="77777777" w:rsidR="00202B3A" w:rsidRPr="00F15CA2" w:rsidRDefault="00202B3A" w:rsidP="00F15CA2">
            <w:pPr>
              <w:spacing w:after="0" w:line="240" w:lineRule="auto"/>
              <w:rPr>
                <w:rFonts w:ascii="Arial" w:hAnsi="Arial" w:cs="Arial"/>
              </w:rPr>
            </w:pPr>
            <w:r w:rsidRPr="00F15CA2">
              <w:rPr>
                <w:rFonts w:ascii="Arial" w:hAnsi="Arial"/>
                <w:noProof/>
              </w:rPr>
              <w:t xml:space="preserve">Diflufenicán + Clodinafop </w:t>
            </w:r>
            <w:r w:rsidRPr="00F15CA2">
              <w:rPr>
                <w:rFonts w:ascii="Arial" w:hAnsi="Arial"/>
                <w:noProof/>
                <w:snapToGrid w:val="0"/>
              </w:rPr>
              <w:t>(1)</w:t>
            </w:r>
          </w:p>
        </w:tc>
        <w:tc>
          <w:tcPr>
            <w:tcW w:w="4476" w:type="dxa"/>
          </w:tcPr>
          <w:p w14:paraId="2DFA1A00"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triticale y trigo</w:t>
            </w:r>
          </w:p>
        </w:tc>
      </w:tr>
      <w:tr w:rsidR="00202B3A" w:rsidRPr="00F15CA2" w14:paraId="3EC16BE3" w14:textId="77777777" w:rsidTr="001D205D">
        <w:trPr>
          <w:jc w:val="center"/>
        </w:trPr>
        <w:tc>
          <w:tcPr>
            <w:tcW w:w="4762" w:type="dxa"/>
          </w:tcPr>
          <w:p w14:paraId="7A92F4CD"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Diflufenicán + Glifosatoo </w:t>
            </w:r>
            <w:r w:rsidRPr="00F15CA2">
              <w:rPr>
                <w:rFonts w:ascii="Arial" w:hAnsi="Arial"/>
                <w:noProof/>
                <w:snapToGrid w:val="0"/>
              </w:rPr>
              <w:t>(1)</w:t>
            </w:r>
          </w:p>
        </w:tc>
        <w:tc>
          <w:tcPr>
            <w:tcW w:w="4476" w:type="dxa"/>
          </w:tcPr>
          <w:p w14:paraId="72C65BEC" w14:textId="77777777" w:rsidR="00202B3A" w:rsidRPr="00F15CA2" w:rsidRDefault="00202B3A" w:rsidP="00F15CA2">
            <w:pPr>
              <w:spacing w:after="0" w:line="240" w:lineRule="auto"/>
              <w:rPr>
                <w:rFonts w:ascii="Arial" w:hAnsi="Arial" w:cs="Arial"/>
                <w:noProof/>
              </w:rPr>
            </w:pPr>
            <w:r w:rsidRPr="00F15CA2">
              <w:rPr>
                <w:rFonts w:ascii="Arial" w:hAnsi="Arial"/>
                <w:noProof/>
              </w:rPr>
              <w:t>Cebada, trigo y triticale</w:t>
            </w:r>
          </w:p>
        </w:tc>
      </w:tr>
      <w:tr w:rsidR="00202B3A" w:rsidRPr="00F15CA2" w14:paraId="76F9E356" w14:textId="77777777" w:rsidTr="001D205D">
        <w:trPr>
          <w:jc w:val="center"/>
        </w:trPr>
        <w:tc>
          <w:tcPr>
            <w:tcW w:w="4762" w:type="dxa"/>
          </w:tcPr>
          <w:p w14:paraId="1D54C6BF"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Diflufenicán + Flufenacet </w:t>
            </w:r>
            <w:r w:rsidRPr="00F15CA2">
              <w:rPr>
                <w:rFonts w:ascii="Arial" w:hAnsi="Arial"/>
                <w:noProof/>
                <w:snapToGrid w:val="0"/>
              </w:rPr>
              <w:t>(1)</w:t>
            </w:r>
          </w:p>
        </w:tc>
        <w:tc>
          <w:tcPr>
            <w:tcW w:w="4476" w:type="dxa"/>
          </w:tcPr>
          <w:p w14:paraId="58595AB6" w14:textId="77777777" w:rsidR="00202B3A" w:rsidRPr="00F15CA2" w:rsidRDefault="00202B3A" w:rsidP="00F15CA2">
            <w:pPr>
              <w:spacing w:after="0" w:line="240" w:lineRule="auto"/>
              <w:rPr>
                <w:rFonts w:ascii="Arial" w:hAnsi="Arial" w:cs="Arial"/>
                <w:noProof/>
              </w:rPr>
            </w:pPr>
            <w:r w:rsidRPr="00F15CA2">
              <w:rPr>
                <w:rFonts w:ascii="Arial" w:hAnsi="Arial"/>
                <w:noProof/>
              </w:rPr>
              <w:t>Cebada y trigo</w:t>
            </w:r>
          </w:p>
        </w:tc>
      </w:tr>
      <w:tr w:rsidR="00202B3A" w:rsidRPr="00D129C9" w14:paraId="5B332C3E" w14:textId="77777777" w:rsidTr="001D205D">
        <w:trPr>
          <w:jc w:val="center"/>
        </w:trPr>
        <w:tc>
          <w:tcPr>
            <w:tcW w:w="4762" w:type="dxa"/>
          </w:tcPr>
          <w:p w14:paraId="6B9357AB"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Diflufenicán + Flurtamona </w:t>
            </w:r>
            <w:r w:rsidRPr="00F15CA2">
              <w:rPr>
                <w:rFonts w:ascii="Arial" w:hAnsi="Arial"/>
                <w:noProof/>
                <w:snapToGrid w:val="0"/>
              </w:rPr>
              <w:t>(1)</w:t>
            </w:r>
          </w:p>
        </w:tc>
        <w:tc>
          <w:tcPr>
            <w:tcW w:w="4476" w:type="dxa"/>
          </w:tcPr>
          <w:p w14:paraId="0E973E06"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triticale y trigo</w:t>
            </w:r>
          </w:p>
        </w:tc>
      </w:tr>
      <w:tr w:rsidR="00202B3A" w:rsidRPr="00F15CA2" w14:paraId="3074BBF3" w14:textId="77777777" w:rsidTr="001D205D">
        <w:trPr>
          <w:jc w:val="center"/>
        </w:trPr>
        <w:tc>
          <w:tcPr>
            <w:tcW w:w="4762" w:type="dxa"/>
          </w:tcPr>
          <w:p w14:paraId="55352BFA"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Diflufenicán + Isoproturón </w:t>
            </w:r>
            <w:r w:rsidRPr="00F15CA2">
              <w:rPr>
                <w:rFonts w:ascii="Arial" w:hAnsi="Arial"/>
                <w:noProof/>
                <w:snapToGrid w:val="0"/>
              </w:rPr>
              <w:t>(1)</w:t>
            </w:r>
          </w:p>
        </w:tc>
        <w:tc>
          <w:tcPr>
            <w:tcW w:w="4476" w:type="dxa"/>
          </w:tcPr>
          <w:p w14:paraId="73E4ED69" w14:textId="77777777" w:rsidR="00202B3A" w:rsidRPr="00F15CA2" w:rsidRDefault="00202B3A" w:rsidP="00F15CA2">
            <w:pPr>
              <w:spacing w:after="0" w:line="240" w:lineRule="auto"/>
              <w:rPr>
                <w:rFonts w:ascii="Arial" w:hAnsi="Arial" w:cs="Arial"/>
                <w:noProof/>
              </w:rPr>
            </w:pPr>
            <w:r w:rsidRPr="00F15CA2">
              <w:rPr>
                <w:rFonts w:ascii="Arial" w:hAnsi="Arial"/>
                <w:noProof/>
              </w:rPr>
              <w:t>Cebada y trigo</w:t>
            </w:r>
          </w:p>
        </w:tc>
      </w:tr>
      <w:tr w:rsidR="00202B3A" w:rsidRPr="00D129C9" w14:paraId="356FB99A" w14:textId="77777777" w:rsidTr="001D205D">
        <w:trPr>
          <w:jc w:val="center"/>
        </w:trPr>
        <w:tc>
          <w:tcPr>
            <w:tcW w:w="4762" w:type="dxa"/>
          </w:tcPr>
          <w:p w14:paraId="095B14D9" w14:textId="77777777" w:rsidR="00202B3A" w:rsidRPr="00F15CA2" w:rsidRDefault="00202B3A" w:rsidP="00F15CA2">
            <w:pPr>
              <w:spacing w:after="0" w:line="240" w:lineRule="auto"/>
              <w:rPr>
                <w:rFonts w:ascii="Arial" w:hAnsi="Arial" w:cs="Arial"/>
                <w:noProof/>
              </w:rPr>
            </w:pPr>
            <w:r w:rsidRPr="00F15CA2">
              <w:rPr>
                <w:rFonts w:ascii="Arial" w:hAnsi="Arial"/>
                <w:noProof/>
              </w:rPr>
              <w:t xml:space="preserve">Diflufenicán + Metsulfuró </w:t>
            </w:r>
            <w:r w:rsidRPr="00F15CA2">
              <w:rPr>
                <w:rFonts w:ascii="Arial" w:hAnsi="Arial"/>
                <w:noProof/>
                <w:snapToGrid w:val="0"/>
              </w:rPr>
              <w:t>(1)</w:t>
            </w:r>
          </w:p>
        </w:tc>
        <w:tc>
          <w:tcPr>
            <w:tcW w:w="4476" w:type="dxa"/>
          </w:tcPr>
          <w:p w14:paraId="063B8BD2" w14:textId="77777777" w:rsidR="00202B3A" w:rsidRPr="00F15CA2" w:rsidRDefault="00202B3A" w:rsidP="00F15CA2">
            <w:pPr>
              <w:spacing w:after="0" w:line="240" w:lineRule="auto"/>
              <w:rPr>
                <w:rFonts w:ascii="Arial" w:hAnsi="Arial" w:cs="Arial"/>
                <w:noProof/>
                <w:lang w:val="pt-PT"/>
              </w:rPr>
            </w:pPr>
            <w:r w:rsidRPr="00F15CA2">
              <w:rPr>
                <w:rFonts w:ascii="Arial" w:hAnsi="Arial"/>
                <w:noProof/>
                <w:lang w:val="pt-PT"/>
              </w:rPr>
              <w:t>Avena, cebada, centeno, trigo y triticale</w:t>
            </w:r>
          </w:p>
        </w:tc>
      </w:tr>
    </w:tbl>
    <w:p w14:paraId="1A301945" w14:textId="77777777" w:rsidR="005E3BDD" w:rsidRPr="00B335D9" w:rsidRDefault="005E3BDD" w:rsidP="00B335D9">
      <w:pPr>
        <w:pStyle w:val="BodyText3"/>
        <w:spacing w:after="160"/>
        <w:rPr>
          <w:rFonts w:cs="Arial"/>
          <w:lang w:val="pt-PT"/>
        </w:rPr>
      </w:pPr>
    </w:p>
    <w:p w14:paraId="42463B1E" w14:textId="77777777" w:rsidR="00202B3A" w:rsidRPr="00B335D9" w:rsidRDefault="00202B3A" w:rsidP="00B335D9">
      <w:pPr>
        <w:pStyle w:val="BodyText3"/>
        <w:spacing w:after="160"/>
        <w:rPr>
          <w:rFonts w:cs="Arial"/>
          <w:noProof/>
          <w:szCs w:val="22"/>
          <w:lang w:val="pt-PT"/>
        </w:rPr>
      </w:pPr>
      <w:r w:rsidRPr="00B335D9">
        <w:rPr>
          <w:lang w:val="pt-PT"/>
        </w:rPr>
        <w:br w:type="page"/>
      </w:r>
      <w:r w:rsidRPr="00B335D9">
        <w:rPr>
          <w:noProof/>
          <w:lang w:val="pt-PT"/>
        </w:rPr>
        <w:lastRenderedPageBreak/>
        <w:t>Apartado 1.1. (Continuación) Materias activas de herbicidas para la producción integrada de cereales de invierno</w:t>
      </w:r>
    </w:p>
    <w:p w14:paraId="1B56B994" w14:textId="77777777" w:rsidR="00202B3A" w:rsidRPr="00B335D9" w:rsidRDefault="00202B3A" w:rsidP="00B335D9">
      <w:pPr>
        <w:spacing w:line="240" w:lineRule="auto"/>
        <w:rPr>
          <w:rFonts w:ascii="Arial" w:hAnsi="Arial" w:cs="Arial"/>
          <w:lang w:val="pt-PT"/>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5132"/>
      </w:tblGrid>
      <w:tr w:rsidR="00202B3A" w:rsidRPr="008A2C9B" w14:paraId="385A93F8" w14:textId="77777777" w:rsidTr="001D205D">
        <w:trPr>
          <w:trHeight w:val="70"/>
          <w:tblHeader/>
          <w:jc w:val="center"/>
        </w:trPr>
        <w:tc>
          <w:tcPr>
            <w:tcW w:w="4106" w:type="dxa"/>
            <w:shd w:val="pct12" w:color="auto" w:fill="FFFFFF"/>
            <w:vAlign w:val="center"/>
          </w:tcPr>
          <w:p w14:paraId="691A27C6" w14:textId="77777777" w:rsidR="00202B3A" w:rsidRPr="008A2C9B" w:rsidRDefault="00202B3A" w:rsidP="00F15CA2">
            <w:pPr>
              <w:pStyle w:val="NoSpacing"/>
              <w:rPr>
                <w:rFonts w:ascii="Arial" w:hAnsi="Arial" w:cs="Arial"/>
                <w:noProof/>
                <w:sz w:val="20"/>
              </w:rPr>
            </w:pPr>
            <w:r w:rsidRPr="008A2C9B">
              <w:rPr>
                <w:rFonts w:ascii="Arial" w:hAnsi="Arial"/>
                <w:noProof/>
                <w:sz w:val="20"/>
              </w:rPr>
              <w:t>MATERIA ACTIVA</w:t>
            </w:r>
          </w:p>
        </w:tc>
        <w:tc>
          <w:tcPr>
            <w:tcW w:w="5132" w:type="dxa"/>
            <w:shd w:val="pct12" w:color="auto" w:fill="FFFFFF"/>
            <w:vAlign w:val="center"/>
          </w:tcPr>
          <w:p w14:paraId="2B74BBEF" w14:textId="77777777" w:rsidR="00202B3A" w:rsidRPr="008A2C9B" w:rsidRDefault="00202B3A" w:rsidP="00F15CA2">
            <w:pPr>
              <w:pStyle w:val="NoSpacing"/>
              <w:rPr>
                <w:rFonts w:ascii="Arial" w:hAnsi="Arial" w:cs="Arial"/>
                <w:noProof/>
                <w:sz w:val="20"/>
              </w:rPr>
            </w:pPr>
            <w:r w:rsidRPr="008A2C9B">
              <w:rPr>
                <w:rFonts w:ascii="Arial" w:hAnsi="Arial"/>
                <w:noProof/>
                <w:sz w:val="20"/>
              </w:rPr>
              <w:t>CULTIVO</w:t>
            </w:r>
          </w:p>
        </w:tc>
      </w:tr>
      <w:tr w:rsidR="00202B3A" w:rsidRPr="008A2C9B" w14:paraId="5C753C82" w14:textId="77777777" w:rsidTr="001D205D">
        <w:trPr>
          <w:jc w:val="center"/>
        </w:trPr>
        <w:tc>
          <w:tcPr>
            <w:tcW w:w="4106" w:type="dxa"/>
          </w:tcPr>
          <w:p w14:paraId="05EB6A43" w14:textId="77777777" w:rsidR="00202B3A" w:rsidRPr="008A2C9B" w:rsidRDefault="00202B3A" w:rsidP="00F15CA2">
            <w:pPr>
              <w:pStyle w:val="NoSpacing"/>
              <w:rPr>
                <w:rFonts w:ascii="Arial" w:hAnsi="Arial" w:cs="Arial"/>
                <w:noProof/>
                <w:sz w:val="20"/>
              </w:rPr>
            </w:pPr>
            <w:r w:rsidRPr="008A2C9B">
              <w:rPr>
                <w:rFonts w:ascii="Arial" w:hAnsi="Arial"/>
                <w:noProof/>
                <w:sz w:val="20"/>
              </w:rPr>
              <w:t>Fenaxoprop-p-etil + Iodosulfurón</w:t>
            </w:r>
            <w:r w:rsidRPr="008A2C9B">
              <w:rPr>
                <w:rFonts w:ascii="Arial" w:hAnsi="Arial"/>
                <w:noProof/>
                <w:snapToGrid w:val="0"/>
                <w:sz w:val="20"/>
              </w:rPr>
              <w:t>(1)</w:t>
            </w:r>
          </w:p>
        </w:tc>
        <w:tc>
          <w:tcPr>
            <w:tcW w:w="5132" w:type="dxa"/>
          </w:tcPr>
          <w:p w14:paraId="335845A9" w14:textId="77777777" w:rsidR="00202B3A" w:rsidRPr="008A2C9B" w:rsidRDefault="00202B3A" w:rsidP="00F15CA2">
            <w:pPr>
              <w:pStyle w:val="NoSpacing"/>
              <w:rPr>
                <w:rFonts w:ascii="Arial" w:hAnsi="Arial" w:cs="Arial"/>
                <w:noProof/>
                <w:sz w:val="20"/>
              </w:rPr>
            </w:pPr>
            <w:r w:rsidRPr="008A2C9B">
              <w:rPr>
                <w:rFonts w:ascii="Arial" w:hAnsi="Arial"/>
                <w:noProof/>
                <w:sz w:val="20"/>
              </w:rPr>
              <w:t>Trigo, triticale y centeno</w:t>
            </w:r>
          </w:p>
        </w:tc>
      </w:tr>
      <w:tr w:rsidR="00202B3A" w:rsidRPr="00D129C9" w14:paraId="0CAF1E1D" w14:textId="77777777" w:rsidTr="001D205D">
        <w:trPr>
          <w:jc w:val="center"/>
        </w:trPr>
        <w:tc>
          <w:tcPr>
            <w:tcW w:w="4106" w:type="dxa"/>
          </w:tcPr>
          <w:p w14:paraId="189F3872" w14:textId="77777777" w:rsidR="00202B3A" w:rsidRPr="008A2C9B" w:rsidRDefault="00202B3A" w:rsidP="00F15CA2">
            <w:pPr>
              <w:pStyle w:val="NoSpacing"/>
              <w:rPr>
                <w:rFonts w:ascii="Arial" w:hAnsi="Arial" w:cs="Arial"/>
                <w:noProof/>
                <w:sz w:val="20"/>
              </w:rPr>
            </w:pPr>
            <w:r w:rsidRPr="008A2C9B">
              <w:rPr>
                <w:rFonts w:ascii="Arial" w:hAnsi="Arial"/>
                <w:noProof/>
                <w:sz w:val="20"/>
              </w:rPr>
              <w:t>Fenoxaprop-p-etil</w:t>
            </w:r>
          </w:p>
        </w:tc>
        <w:tc>
          <w:tcPr>
            <w:tcW w:w="5132" w:type="dxa"/>
          </w:tcPr>
          <w:p w14:paraId="2F453280"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trigo, segol y triticale</w:t>
            </w:r>
          </w:p>
        </w:tc>
      </w:tr>
      <w:tr w:rsidR="00202B3A" w:rsidRPr="008A2C9B" w14:paraId="0C25988E" w14:textId="77777777" w:rsidTr="001D205D">
        <w:trPr>
          <w:jc w:val="center"/>
        </w:trPr>
        <w:tc>
          <w:tcPr>
            <w:tcW w:w="4106" w:type="dxa"/>
          </w:tcPr>
          <w:p w14:paraId="3522E832" w14:textId="77777777" w:rsidR="00202B3A" w:rsidRPr="008A2C9B" w:rsidRDefault="00202B3A" w:rsidP="00F15CA2">
            <w:pPr>
              <w:pStyle w:val="NoSpacing"/>
              <w:rPr>
                <w:rFonts w:ascii="Arial" w:hAnsi="Arial" w:cs="Arial"/>
                <w:noProof/>
                <w:sz w:val="20"/>
              </w:rPr>
            </w:pPr>
            <w:r w:rsidRPr="008A2C9B">
              <w:rPr>
                <w:rFonts w:ascii="Arial" w:hAnsi="Arial"/>
                <w:noProof/>
                <w:sz w:val="20"/>
              </w:rPr>
              <w:t>Florasulam</w:t>
            </w:r>
          </w:p>
        </w:tc>
        <w:tc>
          <w:tcPr>
            <w:tcW w:w="5132" w:type="dxa"/>
          </w:tcPr>
          <w:p w14:paraId="17329FB5"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y trigo</w:t>
            </w:r>
          </w:p>
        </w:tc>
      </w:tr>
      <w:tr w:rsidR="00202B3A" w:rsidRPr="00D129C9" w14:paraId="6D25F909" w14:textId="77777777" w:rsidTr="001D205D">
        <w:trPr>
          <w:jc w:val="center"/>
        </w:trPr>
        <w:tc>
          <w:tcPr>
            <w:tcW w:w="4106" w:type="dxa"/>
          </w:tcPr>
          <w:p w14:paraId="195A4319"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Florasulam + Fluroxipir </w:t>
            </w:r>
            <w:r w:rsidRPr="008A2C9B">
              <w:rPr>
                <w:rFonts w:ascii="Arial" w:hAnsi="Arial"/>
                <w:noProof/>
                <w:snapToGrid w:val="0"/>
                <w:sz w:val="20"/>
              </w:rPr>
              <w:t>(1)</w:t>
            </w:r>
          </w:p>
        </w:tc>
        <w:tc>
          <w:tcPr>
            <w:tcW w:w="5132" w:type="dxa"/>
          </w:tcPr>
          <w:p w14:paraId="36CCE2CF"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Trigo, cebada, avena, centeno y triticale</w:t>
            </w:r>
          </w:p>
        </w:tc>
      </w:tr>
      <w:tr w:rsidR="00202B3A" w:rsidRPr="008A2C9B" w14:paraId="5DBEA889" w14:textId="77777777" w:rsidTr="001D205D">
        <w:trPr>
          <w:jc w:val="center"/>
        </w:trPr>
        <w:tc>
          <w:tcPr>
            <w:tcW w:w="4106" w:type="dxa"/>
          </w:tcPr>
          <w:p w14:paraId="64CFC64E"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Florasulam + Piroxsulam </w:t>
            </w:r>
            <w:r w:rsidRPr="008A2C9B">
              <w:rPr>
                <w:rFonts w:ascii="Arial" w:hAnsi="Arial"/>
                <w:noProof/>
                <w:snapToGrid w:val="0"/>
                <w:sz w:val="20"/>
              </w:rPr>
              <w:t>(1)</w:t>
            </w:r>
          </w:p>
        </w:tc>
        <w:tc>
          <w:tcPr>
            <w:tcW w:w="5132" w:type="dxa"/>
          </w:tcPr>
          <w:p w14:paraId="11F777E1" w14:textId="77777777" w:rsidR="00202B3A" w:rsidRPr="008A2C9B" w:rsidRDefault="00202B3A" w:rsidP="00F15CA2">
            <w:pPr>
              <w:pStyle w:val="NoSpacing"/>
              <w:rPr>
                <w:rFonts w:ascii="Arial" w:hAnsi="Arial" w:cs="Arial"/>
                <w:noProof/>
                <w:sz w:val="20"/>
              </w:rPr>
            </w:pPr>
            <w:r w:rsidRPr="008A2C9B">
              <w:rPr>
                <w:rFonts w:ascii="Arial" w:hAnsi="Arial"/>
                <w:noProof/>
                <w:sz w:val="20"/>
              </w:rPr>
              <w:t>Trigo</w:t>
            </w:r>
          </w:p>
        </w:tc>
      </w:tr>
      <w:tr w:rsidR="00202B3A" w:rsidRPr="008A2C9B" w14:paraId="165428F7" w14:textId="77777777" w:rsidTr="001D205D">
        <w:trPr>
          <w:jc w:val="center"/>
        </w:trPr>
        <w:tc>
          <w:tcPr>
            <w:tcW w:w="4106" w:type="dxa"/>
          </w:tcPr>
          <w:p w14:paraId="765479A4"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Florasulam + Tritosulfurón </w:t>
            </w:r>
            <w:r w:rsidRPr="008A2C9B">
              <w:rPr>
                <w:rFonts w:ascii="Arial" w:hAnsi="Arial"/>
                <w:noProof/>
                <w:snapToGrid w:val="0"/>
                <w:sz w:val="20"/>
              </w:rPr>
              <w:t>(1)</w:t>
            </w:r>
          </w:p>
        </w:tc>
        <w:tc>
          <w:tcPr>
            <w:tcW w:w="5132" w:type="dxa"/>
          </w:tcPr>
          <w:p w14:paraId="21CB7BAC"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Trigo, Avena, Segol</w:t>
            </w:r>
          </w:p>
        </w:tc>
      </w:tr>
      <w:tr w:rsidR="00202B3A" w:rsidRPr="00D129C9" w14:paraId="50943867" w14:textId="77777777" w:rsidTr="001D205D">
        <w:trPr>
          <w:jc w:val="center"/>
        </w:trPr>
        <w:tc>
          <w:tcPr>
            <w:tcW w:w="4106" w:type="dxa"/>
          </w:tcPr>
          <w:p w14:paraId="35B4370A" w14:textId="77777777" w:rsidR="00202B3A" w:rsidRPr="008A2C9B" w:rsidRDefault="00202B3A" w:rsidP="00F15CA2">
            <w:pPr>
              <w:pStyle w:val="NoSpacing"/>
              <w:rPr>
                <w:rFonts w:ascii="Arial" w:hAnsi="Arial" w:cs="Arial"/>
                <w:noProof/>
                <w:sz w:val="20"/>
              </w:rPr>
            </w:pPr>
            <w:r w:rsidRPr="008A2C9B">
              <w:rPr>
                <w:rFonts w:ascii="Arial" w:hAnsi="Arial"/>
                <w:noProof/>
                <w:sz w:val="20"/>
              </w:rPr>
              <w:t>Fluroxipir</w:t>
            </w:r>
          </w:p>
        </w:tc>
        <w:tc>
          <w:tcPr>
            <w:tcW w:w="5132" w:type="dxa"/>
          </w:tcPr>
          <w:p w14:paraId="5DB05405"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centeno, avena, triticale y trigo</w:t>
            </w:r>
          </w:p>
        </w:tc>
      </w:tr>
      <w:tr w:rsidR="00202B3A" w:rsidRPr="00D129C9" w14:paraId="0B20E846" w14:textId="77777777" w:rsidTr="001D205D">
        <w:trPr>
          <w:jc w:val="center"/>
        </w:trPr>
        <w:tc>
          <w:tcPr>
            <w:tcW w:w="4106" w:type="dxa"/>
          </w:tcPr>
          <w:p w14:paraId="6144B988" w14:textId="77777777" w:rsidR="00202B3A" w:rsidRPr="008A2C9B" w:rsidRDefault="00202B3A" w:rsidP="00F15CA2">
            <w:pPr>
              <w:pStyle w:val="NoSpacing"/>
              <w:rPr>
                <w:rFonts w:ascii="Arial" w:hAnsi="Arial" w:cs="Arial"/>
                <w:noProof/>
                <w:sz w:val="20"/>
              </w:rPr>
            </w:pPr>
            <w:r w:rsidRPr="008A2C9B">
              <w:rPr>
                <w:rFonts w:ascii="Arial" w:hAnsi="Arial"/>
                <w:noProof/>
                <w:sz w:val="20"/>
              </w:rPr>
              <w:t>Glifosato</w:t>
            </w:r>
          </w:p>
        </w:tc>
        <w:tc>
          <w:tcPr>
            <w:tcW w:w="5132" w:type="dxa"/>
          </w:tcPr>
          <w:p w14:paraId="248E88C0"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trigo y triticale en presiembra, avena y centeno</w:t>
            </w:r>
          </w:p>
        </w:tc>
      </w:tr>
      <w:tr w:rsidR="00202B3A" w:rsidRPr="00D129C9" w14:paraId="4E9A64CB" w14:textId="77777777" w:rsidTr="001D205D">
        <w:trPr>
          <w:jc w:val="center"/>
        </w:trPr>
        <w:tc>
          <w:tcPr>
            <w:tcW w:w="4106" w:type="dxa"/>
          </w:tcPr>
          <w:p w14:paraId="087B7397"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Glifosato + MCPA </w:t>
            </w:r>
            <w:r w:rsidRPr="008A2C9B">
              <w:rPr>
                <w:rFonts w:ascii="Arial" w:hAnsi="Arial"/>
                <w:noProof/>
                <w:snapToGrid w:val="0"/>
                <w:sz w:val="20"/>
              </w:rPr>
              <w:t>(1)</w:t>
            </w:r>
          </w:p>
        </w:tc>
        <w:tc>
          <w:tcPr>
            <w:tcW w:w="5132" w:type="dxa"/>
          </w:tcPr>
          <w:p w14:paraId="030E1724"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Avena, cebada, centeno, trigo y triticale</w:t>
            </w:r>
          </w:p>
        </w:tc>
      </w:tr>
      <w:tr w:rsidR="00202B3A" w:rsidRPr="00D129C9" w14:paraId="693B2DB9" w14:textId="77777777" w:rsidTr="001D205D">
        <w:trPr>
          <w:jc w:val="center"/>
        </w:trPr>
        <w:tc>
          <w:tcPr>
            <w:tcW w:w="4106" w:type="dxa"/>
          </w:tcPr>
          <w:p w14:paraId="141999BE"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Glifosato + Piraflufen-etil </w:t>
            </w:r>
            <w:r w:rsidRPr="008A2C9B">
              <w:rPr>
                <w:rFonts w:ascii="Arial" w:hAnsi="Arial"/>
                <w:noProof/>
                <w:snapToGrid w:val="0"/>
                <w:sz w:val="20"/>
              </w:rPr>
              <w:t>(1)</w:t>
            </w:r>
          </w:p>
        </w:tc>
        <w:tc>
          <w:tcPr>
            <w:tcW w:w="5132" w:type="dxa"/>
          </w:tcPr>
          <w:p w14:paraId="352BB7E9"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avena, triticale, centeno y Trigo</w:t>
            </w:r>
          </w:p>
        </w:tc>
      </w:tr>
      <w:tr w:rsidR="00202B3A" w:rsidRPr="00D129C9" w14:paraId="437C18F7" w14:textId="77777777" w:rsidTr="001D205D">
        <w:trPr>
          <w:jc w:val="center"/>
        </w:trPr>
        <w:tc>
          <w:tcPr>
            <w:tcW w:w="4106" w:type="dxa"/>
          </w:tcPr>
          <w:p w14:paraId="1E56085F" w14:textId="77777777" w:rsidR="00202B3A" w:rsidRPr="008A2C9B" w:rsidRDefault="00202B3A" w:rsidP="00F15CA2">
            <w:pPr>
              <w:pStyle w:val="NoSpacing"/>
              <w:rPr>
                <w:rFonts w:ascii="Arial" w:hAnsi="Arial" w:cs="Arial"/>
                <w:noProof/>
                <w:sz w:val="20"/>
              </w:rPr>
            </w:pPr>
            <w:r w:rsidRPr="008A2C9B">
              <w:rPr>
                <w:rFonts w:ascii="Arial" w:hAnsi="Arial"/>
                <w:noProof/>
                <w:sz w:val="20"/>
              </w:rPr>
              <w:t>Glufosinato</w:t>
            </w:r>
          </w:p>
        </w:tc>
        <w:tc>
          <w:tcPr>
            <w:tcW w:w="5132" w:type="dxa"/>
          </w:tcPr>
          <w:p w14:paraId="658BE925"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trigo y triticale en presiembra, avena y centeno</w:t>
            </w:r>
          </w:p>
        </w:tc>
      </w:tr>
      <w:tr w:rsidR="00202B3A" w:rsidRPr="00D129C9" w14:paraId="6F6716BF" w14:textId="77777777" w:rsidTr="001D205D">
        <w:trPr>
          <w:jc w:val="center"/>
        </w:trPr>
        <w:tc>
          <w:tcPr>
            <w:tcW w:w="4106" w:type="dxa"/>
          </w:tcPr>
          <w:p w14:paraId="0AD6A47C" w14:textId="77777777" w:rsidR="00202B3A" w:rsidRPr="008A2C9B" w:rsidRDefault="00202B3A" w:rsidP="00F15CA2">
            <w:pPr>
              <w:pStyle w:val="NoSpacing"/>
              <w:rPr>
                <w:rFonts w:ascii="Arial" w:hAnsi="Arial" w:cs="Arial"/>
                <w:noProof/>
                <w:sz w:val="20"/>
              </w:rPr>
            </w:pPr>
            <w:r w:rsidRPr="008A2C9B">
              <w:rPr>
                <w:rFonts w:ascii="Arial" w:hAnsi="Arial"/>
                <w:noProof/>
                <w:sz w:val="20"/>
              </w:rPr>
              <w:t>Iodosulfurón</w:t>
            </w:r>
          </w:p>
        </w:tc>
        <w:tc>
          <w:tcPr>
            <w:tcW w:w="5132" w:type="dxa"/>
          </w:tcPr>
          <w:p w14:paraId="6770D9F9"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Trigo, avena, triticale, centeno y cebada</w:t>
            </w:r>
          </w:p>
        </w:tc>
      </w:tr>
      <w:tr w:rsidR="00202B3A" w:rsidRPr="008A2C9B" w14:paraId="7E98876B" w14:textId="77777777" w:rsidTr="001D205D">
        <w:trPr>
          <w:jc w:val="center"/>
        </w:trPr>
        <w:tc>
          <w:tcPr>
            <w:tcW w:w="4106" w:type="dxa"/>
          </w:tcPr>
          <w:p w14:paraId="60E08FCD"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Iodosulfurón+Mesosulfurón </w:t>
            </w:r>
            <w:r w:rsidRPr="008A2C9B">
              <w:rPr>
                <w:rFonts w:ascii="Arial" w:hAnsi="Arial"/>
                <w:noProof/>
                <w:snapToGrid w:val="0"/>
                <w:sz w:val="20"/>
              </w:rPr>
              <w:t>(1)</w:t>
            </w:r>
          </w:p>
        </w:tc>
        <w:tc>
          <w:tcPr>
            <w:tcW w:w="5132" w:type="dxa"/>
          </w:tcPr>
          <w:p w14:paraId="21F99366" w14:textId="77777777" w:rsidR="00202B3A" w:rsidRPr="008A2C9B" w:rsidRDefault="00202B3A" w:rsidP="00F15CA2">
            <w:pPr>
              <w:pStyle w:val="NoSpacing"/>
              <w:rPr>
                <w:rFonts w:ascii="Arial" w:hAnsi="Arial" w:cs="Arial"/>
                <w:noProof/>
                <w:sz w:val="20"/>
              </w:rPr>
            </w:pPr>
            <w:r w:rsidRPr="008A2C9B">
              <w:rPr>
                <w:rFonts w:ascii="Arial" w:hAnsi="Arial"/>
                <w:noProof/>
                <w:sz w:val="20"/>
              </w:rPr>
              <w:t>Trigo</w:t>
            </w:r>
          </w:p>
        </w:tc>
      </w:tr>
      <w:tr w:rsidR="00202B3A" w:rsidRPr="008A2C9B" w14:paraId="71CE5E40" w14:textId="77777777" w:rsidTr="001D205D">
        <w:trPr>
          <w:jc w:val="center"/>
        </w:trPr>
        <w:tc>
          <w:tcPr>
            <w:tcW w:w="4106" w:type="dxa"/>
          </w:tcPr>
          <w:p w14:paraId="3C900C22"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Iodosulfurón+ Propoxicarbazona </w:t>
            </w:r>
            <w:r w:rsidRPr="008A2C9B">
              <w:rPr>
                <w:rFonts w:ascii="Arial" w:hAnsi="Arial"/>
                <w:noProof/>
                <w:snapToGrid w:val="0"/>
                <w:sz w:val="20"/>
              </w:rPr>
              <w:t>(1)</w:t>
            </w:r>
          </w:p>
        </w:tc>
        <w:tc>
          <w:tcPr>
            <w:tcW w:w="5132" w:type="dxa"/>
          </w:tcPr>
          <w:p w14:paraId="7D2E3C5B" w14:textId="77777777" w:rsidR="00202B3A" w:rsidRPr="008A2C9B" w:rsidRDefault="00202B3A" w:rsidP="00F15CA2">
            <w:pPr>
              <w:pStyle w:val="NoSpacing"/>
              <w:rPr>
                <w:rFonts w:ascii="Arial" w:hAnsi="Arial" w:cs="Arial"/>
                <w:noProof/>
                <w:sz w:val="20"/>
              </w:rPr>
            </w:pPr>
            <w:r w:rsidRPr="008A2C9B">
              <w:rPr>
                <w:rFonts w:ascii="Arial" w:hAnsi="Arial"/>
                <w:noProof/>
                <w:sz w:val="20"/>
              </w:rPr>
              <w:t>Trigo y triticale</w:t>
            </w:r>
          </w:p>
        </w:tc>
      </w:tr>
      <w:tr w:rsidR="00202B3A" w:rsidRPr="008A2C9B" w14:paraId="41B281C0" w14:textId="77777777" w:rsidTr="001D205D">
        <w:trPr>
          <w:jc w:val="center"/>
        </w:trPr>
        <w:tc>
          <w:tcPr>
            <w:tcW w:w="4106" w:type="dxa"/>
          </w:tcPr>
          <w:p w14:paraId="1502AC5F" w14:textId="77777777" w:rsidR="00202B3A" w:rsidRPr="008A2C9B" w:rsidRDefault="00202B3A" w:rsidP="00F15CA2">
            <w:pPr>
              <w:pStyle w:val="NoSpacing"/>
              <w:rPr>
                <w:rFonts w:ascii="Arial" w:hAnsi="Arial" w:cs="Arial"/>
                <w:noProof/>
                <w:sz w:val="20"/>
              </w:rPr>
            </w:pPr>
            <w:r w:rsidRPr="008A2C9B">
              <w:rPr>
                <w:rFonts w:ascii="Arial" w:hAnsi="Arial"/>
                <w:noProof/>
                <w:sz w:val="20"/>
              </w:rPr>
              <w:t>Isoproturón</w:t>
            </w:r>
          </w:p>
        </w:tc>
        <w:tc>
          <w:tcPr>
            <w:tcW w:w="5132" w:type="dxa"/>
          </w:tcPr>
          <w:p w14:paraId="229B7A60"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y trigo</w:t>
            </w:r>
          </w:p>
        </w:tc>
      </w:tr>
      <w:tr w:rsidR="00202B3A" w:rsidRPr="008A2C9B" w14:paraId="186BCA19" w14:textId="77777777" w:rsidTr="001D205D">
        <w:trPr>
          <w:jc w:val="center"/>
        </w:trPr>
        <w:tc>
          <w:tcPr>
            <w:tcW w:w="4106" w:type="dxa"/>
          </w:tcPr>
          <w:p w14:paraId="78288A86" w14:textId="77777777" w:rsidR="00202B3A" w:rsidRPr="008A2C9B" w:rsidRDefault="00202B3A" w:rsidP="00F15CA2">
            <w:pPr>
              <w:pStyle w:val="NoSpacing"/>
              <w:rPr>
                <w:rFonts w:ascii="Arial" w:hAnsi="Arial" w:cs="Arial"/>
                <w:noProof/>
                <w:sz w:val="20"/>
              </w:rPr>
            </w:pPr>
            <w:r w:rsidRPr="008A2C9B">
              <w:rPr>
                <w:rFonts w:ascii="Arial" w:hAnsi="Arial"/>
                <w:noProof/>
                <w:sz w:val="20"/>
              </w:rPr>
              <w:t>Isoxabén</w:t>
            </w:r>
          </w:p>
        </w:tc>
        <w:tc>
          <w:tcPr>
            <w:tcW w:w="5132" w:type="dxa"/>
          </w:tcPr>
          <w:p w14:paraId="46572679"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y trigo</w:t>
            </w:r>
          </w:p>
        </w:tc>
      </w:tr>
      <w:tr w:rsidR="00202B3A" w:rsidRPr="00D129C9" w14:paraId="7644CD78" w14:textId="77777777" w:rsidTr="001D205D">
        <w:trPr>
          <w:jc w:val="center"/>
        </w:trPr>
        <w:tc>
          <w:tcPr>
            <w:tcW w:w="4106" w:type="dxa"/>
          </w:tcPr>
          <w:p w14:paraId="7A34E843" w14:textId="77777777" w:rsidR="00202B3A" w:rsidRPr="008A2C9B" w:rsidRDefault="00202B3A" w:rsidP="00F15CA2">
            <w:pPr>
              <w:pStyle w:val="NoSpacing"/>
              <w:rPr>
                <w:rFonts w:ascii="Arial" w:hAnsi="Arial" w:cs="Arial"/>
                <w:noProof/>
                <w:sz w:val="20"/>
              </w:rPr>
            </w:pPr>
            <w:r w:rsidRPr="008A2C9B">
              <w:rPr>
                <w:rFonts w:ascii="Arial" w:hAnsi="Arial"/>
                <w:noProof/>
                <w:sz w:val="20"/>
              </w:rPr>
              <w:t>MCPA</w:t>
            </w:r>
          </w:p>
        </w:tc>
        <w:tc>
          <w:tcPr>
            <w:tcW w:w="5132" w:type="dxa"/>
          </w:tcPr>
          <w:p w14:paraId="5ABF419B"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centeno, avena, triticale y trigo</w:t>
            </w:r>
          </w:p>
        </w:tc>
      </w:tr>
      <w:tr w:rsidR="00202B3A" w:rsidRPr="008A2C9B" w14:paraId="78EACDFC" w14:textId="77777777" w:rsidTr="001D205D">
        <w:trPr>
          <w:jc w:val="center"/>
        </w:trPr>
        <w:tc>
          <w:tcPr>
            <w:tcW w:w="4106" w:type="dxa"/>
          </w:tcPr>
          <w:p w14:paraId="488B5F97"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MCPA + Clopiralid </w:t>
            </w:r>
            <w:r w:rsidRPr="008A2C9B">
              <w:rPr>
                <w:rFonts w:ascii="Arial" w:hAnsi="Arial"/>
                <w:noProof/>
                <w:snapToGrid w:val="0"/>
                <w:sz w:val="20"/>
              </w:rPr>
              <w:t>(1)</w:t>
            </w:r>
          </w:p>
        </w:tc>
        <w:tc>
          <w:tcPr>
            <w:tcW w:w="5132" w:type="dxa"/>
          </w:tcPr>
          <w:p w14:paraId="25DF0C62"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y Trigo</w:t>
            </w:r>
          </w:p>
        </w:tc>
      </w:tr>
      <w:tr w:rsidR="00202B3A" w:rsidRPr="008A2C9B" w14:paraId="15DBCF37" w14:textId="77777777" w:rsidTr="001D205D">
        <w:trPr>
          <w:jc w:val="center"/>
        </w:trPr>
        <w:tc>
          <w:tcPr>
            <w:tcW w:w="4106" w:type="dxa"/>
          </w:tcPr>
          <w:p w14:paraId="62ED3A33"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MCPA + MCPP +Diclorprop-p </w:t>
            </w:r>
            <w:r w:rsidRPr="008A2C9B">
              <w:rPr>
                <w:rFonts w:ascii="Arial" w:hAnsi="Arial"/>
                <w:noProof/>
                <w:snapToGrid w:val="0"/>
                <w:sz w:val="20"/>
              </w:rPr>
              <w:t>(1)</w:t>
            </w:r>
          </w:p>
        </w:tc>
        <w:tc>
          <w:tcPr>
            <w:tcW w:w="5132" w:type="dxa"/>
          </w:tcPr>
          <w:p w14:paraId="41DEA7E5"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y trigo</w:t>
            </w:r>
          </w:p>
        </w:tc>
      </w:tr>
      <w:tr w:rsidR="00202B3A" w:rsidRPr="00D129C9" w14:paraId="1F26274F" w14:textId="77777777" w:rsidTr="001D205D">
        <w:trPr>
          <w:jc w:val="center"/>
        </w:trPr>
        <w:tc>
          <w:tcPr>
            <w:tcW w:w="4106" w:type="dxa"/>
          </w:tcPr>
          <w:p w14:paraId="2CA92E59" w14:textId="77777777" w:rsidR="00202B3A" w:rsidRPr="008A2C9B" w:rsidRDefault="00202B3A" w:rsidP="00F15CA2">
            <w:pPr>
              <w:pStyle w:val="NoSpacing"/>
              <w:rPr>
                <w:rFonts w:ascii="Arial" w:hAnsi="Arial" w:cs="Arial"/>
                <w:noProof/>
                <w:sz w:val="20"/>
              </w:rPr>
            </w:pPr>
            <w:r w:rsidRPr="008A2C9B">
              <w:rPr>
                <w:rFonts w:ascii="Arial" w:hAnsi="Arial"/>
                <w:noProof/>
                <w:sz w:val="20"/>
              </w:rPr>
              <w:t>MCPP</w:t>
            </w:r>
          </w:p>
        </w:tc>
        <w:tc>
          <w:tcPr>
            <w:tcW w:w="5132" w:type="dxa"/>
          </w:tcPr>
          <w:p w14:paraId="7163DD1A"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Avena, cebada, triticale, centeno y trigo</w:t>
            </w:r>
          </w:p>
        </w:tc>
      </w:tr>
      <w:tr w:rsidR="00202B3A" w:rsidRPr="008A2C9B" w14:paraId="2C3F8ADD" w14:textId="77777777" w:rsidTr="001D205D">
        <w:trPr>
          <w:jc w:val="center"/>
        </w:trPr>
        <w:tc>
          <w:tcPr>
            <w:tcW w:w="4106" w:type="dxa"/>
          </w:tcPr>
          <w:p w14:paraId="15BEB4BA"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MCPP + Piraflufen-etil </w:t>
            </w:r>
            <w:r w:rsidRPr="008A2C9B">
              <w:rPr>
                <w:rFonts w:ascii="Arial" w:hAnsi="Arial"/>
                <w:noProof/>
                <w:snapToGrid w:val="0"/>
                <w:sz w:val="20"/>
              </w:rPr>
              <w:t>(1)</w:t>
            </w:r>
          </w:p>
        </w:tc>
        <w:tc>
          <w:tcPr>
            <w:tcW w:w="5132" w:type="dxa"/>
          </w:tcPr>
          <w:p w14:paraId="502811CB" w14:textId="77777777" w:rsidR="00202B3A" w:rsidRPr="008A2C9B" w:rsidRDefault="00202B3A" w:rsidP="00F15CA2">
            <w:pPr>
              <w:pStyle w:val="NoSpacing"/>
              <w:rPr>
                <w:rFonts w:ascii="Arial" w:hAnsi="Arial" w:cs="Arial"/>
                <w:noProof/>
                <w:sz w:val="20"/>
              </w:rPr>
            </w:pPr>
            <w:r w:rsidRPr="008A2C9B">
              <w:rPr>
                <w:rFonts w:ascii="Arial" w:hAnsi="Arial"/>
                <w:noProof/>
                <w:sz w:val="20"/>
              </w:rPr>
              <w:t>Trigo y cebada</w:t>
            </w:r>
          </w:p>
        </w:tc>
      </w:tr>
      <w:tr w:rsidR="00202B3A" w:rsidRPr="008A2C9B" w14:paraId="6B272A39" w14:textId="77777777" w:rsidTr="001D205D">
        <w:trPr>
          <w:jc w:val="center"/>
        </w:trPr>
        <w:tc>
          <w:tcPr>
            <w:tcW w:w="4106" w:type="dxa"/>
          </w:tcPr>
          <w:p w14:paraId="1CBF0C44"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MCPP + Tribenurón </w:t>
            </w:r>
            <w:r w:rsidRPr="008A2C9B">
              <w:rPr>
                <w:rFonts w:ascii="Arial" w:hAnsi="Arial"/>
                <w:noProof/>
                <w:snapToGrid w:val="0"/>
                <w:sz w:val="20"/>
              </w:rPr>
              <w:t>(1)</w:t>
            </w:r>
          </w:p>
        </w:tc>
        <w:tc>
          <w:tcPr>
            <w:tcW w:w="5132" w:type="dxa"/>
          </w:tcPr>
          <w:p w14:paraId="68464738" w14:textId="77777777" w:rsidR="00202B3A" w:rsidRPr="008A2C9B" w:rsidRDefault="00202B3A" w:rsidP="00F15CA2">
            <w:pPr>
              <w:pStyle w:val="NoSpacing"/>
              <w:rPr>
                <w:rFonts w:ascii="Arial" w:hAnsi="Arial" w:cs="Arial"/>
                <w:noProof/>
                <w:sz w:val="20"/>
              </w:rPr>
            </w:pPr>
            <w:r w:rsidRPr="008A2C9B">
              <w:rPr>
                <w:rFonts w:ascii="Arial" w:hAnsi="Arial"/>
                <w:noProof/>
                <w:sz w:val="20"/>
              </w:rPr>
              <w:t>Trigo y cebada</w:t>
            </w:r>
          </w:p>
        </w:tc>
      </w:tr>
      <w:tr w:rsidR="00202B3A" w:rsidRPr="00D129C9" w14:paraId="61532ACF" w14:textId="77777777" w:rsidTr="001D205D">
        <w:trPr>
          <w:jc w:val="center"/>
        </w:trPr>
        <w:tc>
          <w:tcPr>
            <w:tcW w:w="4106" w:type="dxa"/>
          </w:tcPr>
          <w:p w14:paraId="588BC8B6" w14:textId="77777777" w:rsidR="00202B3A" w:rsidRPr="008A2C9B" w:rsidRDefault="00202B3A" w:rsidP="00F15CA2">
            <w:pPr>
              <w:pStyle w:val="NoSpacing"/>
              <w:rPr>
                <w:rFonts w:ascii="Arial" w:hAnsi="Arial" w:cs="Arial"/>
                <w:noProof/>
                <w:sz w:val="20"/>
              </w:rPr>
            </w:pPr>
            <w:r w:rsidRPr="008A2C9B">
              <w:rPr>
                <w:rFonts w:ascii="Arial" w:hAnsi="Arial"/>
                <w:noProof/>
                <w:sz w:val="20"/>
              </w:rPr>
              <w:t>Metsulfurón</w:t>
            </w:r>
          </w:p>
        </w:tc>
        <w:tc>
          <w:tcPr>
            <w:tcW w:w="5132" w:type="dxa"/>
          </w:tcPr>
          <w:p w14:paraId="059FDFA3"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trigo, triticale, avena y centeno</w:t>
            </w:r>
          </w:p>
        </w:tc>
      </w:tr>
      <w:tr w:rsidR="00202B3A" w:rsidRPr="008A2C9B" w14:paraId="20E3F952" w14:textId="77777777" w:rsidTr="001D205D">
        <w:trPr>
          <w:jc w:val="center"/>
        </w:trPr>
        <w:tc>
          <w:tcPr>
            <w:tcW w:w="4106" w:type="dxa"/>
          </w:tcPr>
          <w:p w14:paraId="4E9E22B0"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Metsulfurón + Tribenurón </w:t>
            </w:r>
            <w:r w:rsidRPr="008A2C9B">
              <w:rPr>
                <w:rFonts w:ascii="Arial" w:hAnsi="Arial"/>
                <w:noProof/>
                <w:snapToGrid w:val="0"/>
                <w:sz w:val="20"/>
              </w:rPr>
              <w:t>(1)</w:t>
            </w:r>
          </w:p>
        </w:tc>
        <w:tc>
          <w:tcPr>
            <w:tcW w:w="5132" w:type="dxa"/>
          </w:tcPr>
          <w:p w14:paraId="23A58B76"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y trigo</w:t>
            </w:r>
          </w:p>
        </w:tc>
      </w:tr>
      <w:tr w:rsidR="00202B3A" w:rsidRPr="00D129C9" w14:paraId="7D99A333" w14:textId="77777777" w:rsidTr="001D205D">
        <w:trPr>
          <w:jc w:val="center"/>
        </w:trPr>
        <w:tc>
          <w:tcPr>
            <w:tcW w:w="4106" w:type="dxa"/>
          </w:tcPr>
          <w:p w14:paraId="64E09541"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Metsulfurón + Tifensulfurón </w:t>
            </w:r>
            <w:r w:rsidRPr="008A2C9B">
              <w:rPr>
                <w:rFonts w:ascii="Arial" w:hAnsi="Arial"/>
                <w:noProof/>
                <w:snapToGrid w:val="0"/>
                <w:sz w:val="20"/>
              </w:rPr>
              <w:t>(1)</w:t>
            </w:r>
          </w:p>
        </w:tc>
        <w:tc>
          <w:tcPr>
            <w:tcW w:w="5132" w:type="dxa"/>
          </w:tcPr>
          <w:p w14:paraId="16CACFFC"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 cebada, centeno, trigo y triticale</w:t>
            </w:r>
          </w:p>
        </w:tc>
      </w:tr>
      <w:tr w:rsidR="00202B3A" w:rsidRPr="00D129C9" w14:paraId="15D69B24" w14:textId="77777777" w:rsidTr="001D205D">
        <w:trPr>
          <w:jc w:val="center"/>
        </w:trPr>
        <w:tc>
          <w:tcPr>
            <w:tcW w:w="4106" w:type="dxa"/>
          </w:tcPr>
          <w:p w14:paraId="0A16E5A0" w14:textId="77777777" w:rsidR="00202B3A" w:rsidRPr="008A2C9B" w:rsidRDefault="00202B3A" w:rsidP="00F15CA2">
            <w:pPr>
              <w:pStyle w:val="NoSpacing"/>
              <w:rPr>
                <w:rFonts w:ascii="Arial" w:hAnsi="Arial" w:cs="Arial"/>
                <w:noProof/>
                <w:sz w:val="20"/>
              </w:rPr>
            </w:pPr>
            <w:r w:rsidRPr="008A2C9B">
              <w:rPr>
                <w:rFonts w:ascii="Arial" w:hAnsi="Arial"/>
                <w:noProof/>
                <w:sz w:val="20"/>
              </w:rPr>
              <w:t>Metribuzina</w:t>
            </w:r>
          </w:p>
        </w:tc>
        <w:tc>
          <w:tcPr>
            <w:tcW w:w="5132" w:type="dxa"/>
          </w:tcPr>
          <w:p w14:paraId="2B73D59C"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Algunas variedad de cebada y de trigo</w:t>
            </w:r>
          </w:p>
        </w:tc>
      </w:tr>
      <w:tr w:rsidR="00202B3A" w:rsidRPr="00D129C9" w14:paraId="2D580C25" w14:textId="77777777" w:rsidTr="001D205D">
        <w:trPr>
          <w:jc w:val="center"/>
        </w:trPr>
        <w:tc>
          <w:tcPr>
            <w:tcW w:w="4106" w:type="dxa"/>
          </w:tcPr>
          <w:p w14:paraId="650A62E8" w14:textId="77777777" w:rsidR="00202B3A" w:rsidRPr="008A2C9B" w:rsidRDefault="00202B3A" w:rsidP="00F15CA2">
            <w:pPr>
              <w:pStyle w:val="NoSpacing"/>
              <w:rPr>
                <w:rFonts w:ascii="Arial" w:hAnsi="Arial" w:cs="Arial"/>
                <w:noProof/>
                <w:sz w:val="20"/>
              </w:rPr>
            </w:pPr>
            <w:r w:rsidRPr="008A2C9B">
              <w:rPr>
                <w:rFonts w:ascii="Arial" w:hAnsi="Arial"/>
                <w:noProof/>
                <w:sz w:val="20"/>
              </w:rPr>
              <w:t>Pendimetalina</w:t>
            </w:r>
          </w:p>
        </w:tc>
        <w:tc>
          <w:tcPr>
            <w:tcW w:w="5132" w:type="dxa"/>
          </w:tcPr>
          <w:p w14:paraId="5A814C46"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trigo, centeno, avena y triticale</w:t>
            </w:r>
          </w:p>
        </w:tc>
      </w:tr>
      <w:tr w:rsidR="00202B3A" w:rsidRPr="008A2C9B" w14:paraId="73C9E743" w14:textId="77777777" w:rsidTr="001D205D">
        <w:trPr>
          <w:jc w:val="center"/>
        </w:trPr>
        <w:tc>
          <w:tcPr>
            <w:tcW w:w="4106" w:type="dxa"/>
          </w:tcPr>
          <w:p w14:paraId="25D6C4CE"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Pendimetalina + Picolinafén </w:t>
            </w:r>
            <w:r w:rsidRPr="008A2C9B">
              <w:rPr>
                <w:rFonts w:ascii="Arial" w:hAnsi="Arial"/>
                <w:noProof/>
                <w:snapToGrid w:val="0"/>
                <w:sz w:val="20"/>
              </w:rPr>
              <w:t>(1)</w:t>
            </w:r>
          </w:p>
        </w:tc>
        <w:tc>
          <w:tcPr>
            <w:tcW w:w="5132" w:type="dxa"/>
          </w:tcPr>
          <w:p w14:paraId="3B48D2C0"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centeno y trigo</w:t>
            </w:r>
          </w:p>
        </w:tc>
      </w:tr>
      <w:tr w:rsidR="00202B3A" w:rsidRPr="00D129C9" w14:paraId="0CD6ED23" w14:textId="77777777" w:rsidTr="001D205D">
        <w:trPr>
          <w:jc w:val="center"/>
        </w:trPr>
        <w:tc>
          <w:tcPr>
            <w:tcW w:w="4106" w:type="dxa"/>
          </w:tcPr>
          <w:p w14:paraId="23B9FB8A" w14:textId="77777777" w:rsidR="00202B3A" w:rsidRPr="008A2C9B" w:rsidRDefault="00202B3A" w:rsidP="00F15CA2">
            <w:pPr>
              <w:pStyle w:val="NoSpacing"/>
              <w:rPr>
                <w:rFonts w:ascii="Arial" w:hAnsi="Arial" w:cs="Arial"/>
                <w:noProof/>
                <w:sz w:val="20"/>
              </w:rPr>
            </w:pPr>
            <w:r w:rsidRPr="008A2C9B">
              <w:rPr>
                <w:rFonts w:ascii="Arial" w:hAnsi="Arial"/>
                <w:noProof/>
                <w:sz w:val="20"/>
              </w:rPr>
              <w:t>Piraflufen-etil</w:t>
            </w:r>
          </w:p>
        </w:tc>
        <w:tc>
          <w:tcPr>
            <w:tcW w:w="5132" w:type="dxa"/>
          </w:tcPr>
          <w:p w14:paraId="30F39CE6"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Avena, cebada, centeno, trigo y triticale</w:t>
            </w:r>
          </w:p>
        </w:tc>
      </w:tr>
      <w:tr w:rsidR="00202B3A" w:rsidRPr="00D129C9" w14:paraId="56E61A92" w14:textId="77777777" w:rsidTr="001D205D">
        <w:trPr>
          <w:jc w:val="center"/>
        </w:trPr>
        <w:tc>
          <w:tcPr>
            <w:tcW w:w="4106" w:type="dxa"/>
          </w:tcPr>
          <w:p w14:paraId="2C54196E" w14:textId="77777777" w:rsidR="00202B3A" w:rsidRPr="008A2C9B" w:rsidRDefault="00202B3A" w:rsidP="00F15CA2">
            <w:pPr>
              <w:pStyle w:val="NoSpacing"/>
              <w:rPr>
                <w:rFonts w:ascii="Arial" w:hAnsi="Arial" w:cs="Arial"/>
                <w:noProof/>
                <w:sz w:val="20"/>
              </w:rPr>
            </w:pPr>
            <w:r w:rsidRPr="008A2C9B">
              <w:rPr>
                <w:rFonts w:ascii="Arial" w:hAnsi="Arial"/>
                <w:noProof/>
                <w:sz w:val="20"/>
              </w:rPr>
              <w:t>Pinoxadén</w:t>
            </w:r>
          </w:p>
        </w:tc>
        <w:tc>
          <w:tcPr>
            <w:tcW w:w="5132" w:type="dxa"/>
          </w:tcPr>
          <w:p w14:paraId="31604FE7"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centeno, triticale y trigo</w:t>
            </w:r>
          </w:p>
        </w:tc>
      </w:tr>
      <w:tr w:rsidR="00202B3A" w:rsidRPr="00D129C9" w14:paraId="6795F597" w14:textId="77777777" w:rsidTr="001D205D">
        <w:trPr>
          <w:jc w:val="center"/>
        </w:trPr>
        <w:tc>
          <w:tcPr>
            <w:tcW w:w="4106" w:type="dxa"/>
          </w:tcPr>
          <w:p w14:paraId="54964215" w14:textId="77777777" w:rsidR="00202B3A" w:rsidRPr="008A2C9B" w:rsidRDefault="00202B3A" w:rsidP="00F15CA2">
            <w:pPr>
              <w:pStyle w:val="NoSpacing"/>
              <w:rPr>
                <w:rFonts w:ascii="Arial" w:hAnsi="Arial" w:cs="Arial"/>
                <w:noProof/>
                <w:sz w:val="20"/>
              </w:rPr>
            </w:pPr>
            <w:r w:rsidRPr="008A2C9B">
              <w:rPr>
                <w:rFonts w:ascii="Arial" w:hAnsi="Arial"/>
                <w:noProof/>
                <w:sz w:val="20"/>
              </w:rPr>
              <w:t>Prosulfocarb</w:t>
            </w:r>
          </w:p>
        </w:tc>
        <w:tc>
          <w:tcPr>
            <w:tcW w:w="5132" w:type="dxa"/>
          </w:tcPr>
          <w:p w14:paraId="237200D0"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de invierno y trigo</w:t>
            </w:r>
          </w:p>
        </w:tc>
      </w:tr>
      <w:tr w:rsidR="00202B3A" w:rsidRPr="008A2C9B" w14:paraId="2052B3FB" w14:textId="77777777" w:rsidTr="001D205D">
        <w:trPr>
          <w:jc w:val="center"/>
        </w:trPr>
        <w:tc>
          <w:tcPr>
            <w:tcW w:w="4106" w:type="dxa"/>
          </w:tcPr>
          <w:p w14:paraId="7EFB8D60" w14:textId="77777777" w:rsidR="00202B3A" w:rsidRPr="008A2C9B" w:rsidRDefault="00202B3A" w:rsidP="00F15CA2">
            <w:pPr>
              <w:pStyle w:val="NoSpacing"/>
              <w:rPr>
                <w:rFonts w:ascii="Arial" w:hAnsi="Arial" w:cs="Arial"/>
                <w:noProof/>
                <w:sz w:val="20"/>
              </w:rPr>
            </w:pPr>
            <w:r w:rsidRPr="008A2C9B">
              <w:rPr>
                <w:rFonts w:ascii="Arial" w:hAnsi="Arial"/>
                <w:noProof/>
                <w:sz w:val="20"/>
              </w:rPr>
              <w:t>Sulfosulfuró</w:t>
            </w:r>
          </w:p>
        </w:tc>
        <w:tc>
          <w:tcPr>
            <w:tcW w:w="5132" w:type="dxa"/>
          </w:tcPr>
          <w:p w14:paraId="136B8ED1" w14:textId="77777777" w:rsidR="00202B3A" w:rsidRPr="008A2C9B" w:rsidRDefault="00202B3A" w:rsidP="00F15CA2">
            <w:pPr>
              <w:pStyle w:val="NoSpacing"/>
              <w:rPr>
                <w:rFonts w:ascii="Arial" w:hAnsi="Arial" w:cs="Arial"/>
                <w:noProof/>
                <w:sz w:val="20"/>
              </w:rPr>
            </w:pPr>
            <w:r w:rsidRPr="008A2C9B">
              <w:rPr>
                <w:rFonts w:ascii="Arial" w:hAnsi="Arial"/>
                <w:noProof/>
                <w:sz w:val="20"/>
              </w:rPr>
              <w:t>Trigo</w:t>
            </w:r>
          </w:p>
        </w:tc>
      </w:tr>
      <w:tr w:rsidR="00202B3A" w:rsidRPr="00D129C9" w14:paraId="24DE7F1F" w14:textId="77777777" w:rsidTr="001D205D">
        <w:trPr>
          <w:jc w:val="center"/>
        </w:trPr>
        <w:tc>
          <w:tcPr>
            <w:tcW w:w="4106" w:type="dxa"/>
          </w:tcPr>
          <w:p w14:paraId="1FCF65AC" w14:textId="77777777" w:rsidR="00202B3A" w:rsidRPr="008A2C9B" w:rsidRDefault="00202B3A" w:rsidP="00F15CA2">
            <w:pPr>
              <w:pStyle w:val="NoSpacing"/>
              <w:rPr>
                <w:rFonts w:ascii="Arial" w:hAnsi="Arial" w:cs="Arial"/>
                <w:noProof/>
                <w:sz w:val="20"/>
              </w:rPr>
            </w:pPr>
            <w:r w:rsidRPr="008A2C9B">
              <w:rPr>
                <w:rFonts w:ascii="Arial" w:hAnsi="Arial"/>
                <w:noProof/>
                <w:sz w:val="20"/>
              </w:rPr>
              <w:t>Tifensulfurón</w:t>
            </w:r>
          </w:p>
        </w:tc>
        <w:tc>
          <w:tcPr>
            <w:tcW w:w="5132" w:type="dxa"/>
          </w:tcPr>
          <w:p w14:paraId="727C47E1"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Cebada, centeno, avena, triticale y trigo</w:t>
            </w:r>
          </w:p>
        </w:tc>
      </w:tr>
      <w:tr w:rsidR="00202B3A" w:rsidRPr="00D129C9" w14:paraId="754117F7" w14:textId="77777777" w:rsidTr="001D205D">
        <w:trPr>
          <w:jc w:val="center"/>
        </w:trPr>
        <w:tc>
          <w:tcPr>
            <w:tcW w:w="4106" w:type="dxa"/>
          </w:tcPr>
          <w:p w14:paraId="06BF8FD2" w14:textId="77777777" w:rsidR="00202B3A" w:rsidRPr="008A2C9B" w:rsidRDefault="00202B3A" w:rsidP="00F15CA2">
            <w:pPr>
              <w:pStyle w:val="NoSpacing"/>
              <w:rPr>
                <w:rFonts w:ascii="Arial" w:hAnsi="Arial" w:cs="Arial"/>
                <w:noProof/>
                <w:sz w:val="20"/>
              </w:rPr>
            </w:pPr>
            <w:r w:rsidRPr="008A2C9B">
              <w:rPr>
                <w:rFonts w:ascii="Arial" w:hAnsi="Arial"/>
                <w:noProof/>
                <w:sz w:val="20"/>
              </w:rPr>
              <w:t xml:space="preserve">Tifensulfurón + Tribenurón </w:t>
            </w:r>
            <w:r w:rsidRPr="008A2C9B">
              <w:rPr>
                <w:rFonts w:ascii="Arial" w:hAnsi="Arial"/>
                <w:noProof/>
                <w:snapToGrid w:val="0"/>
                <w:sz w:val="20"/>
              </w:rPr>
              <w:t>(1)</w:t>
            </w:r>
          </w:p>
        </w:tc>
        <w:tc>
          <w:tcPr>
            <w:tcW w:w="5132" w:type="dxa"/>
          </w:tcPr>
          <w:p w14:paraId="7DFD30AB"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Avena, cebada, centeno, trigo y triticale</w:t>
            </w:r>
          </w:p>
        </w:tc>
      </w:tr>
      <w:tr w:rsidR="00202B3A" w:rsidRPr="008A2C9B" w14:paraId="0C4DA3AB" w14:textId="77777777" w:rsidTr="001D205D">
        <w:trPr>
          <w:jc w:val="center"/>
        </w:trPr>
        <w:tc>
          <w:tcPr>
            <w:tcW w:w="4106" w:type="dxa"/>
          </w:tcPr>
          <w:p w14:paraId="5D4144B5" w14:textId="77777777" w:rsidR="00202B3A" w:rsidRPr="008A2C9B" w:rsidRDefault="00202B3A" w:rsidP="00F15CA2">
            <w:pPr>
              <w:pStyle w:val="NoSpacing"/>
              <w:rPr>
                <w:rFonts w:ascii="Arial" w:hAnsi="Arial" w:cs="Arial"/>
                <w:noProof/>
                <w:sz w:val="20"/>
              </w:rPr>
            </w:pPr>
            <w:r w:rsidRPr="008A2C9B">
              <w:rPr>
                <w:rFonts w:ascii="Arial" w:hAnsi="Arial"/>
                <w:noProof/>
                <w:sz w:val="20"/>
              </w:rPr>
              <w:t>Tralkoxidim</w:t>
            </w:r>
          </w:p>
        </w:tc>
        <w:tc>
          <w:tcPr>
            <w:tcW w:w="5132" w:type="dxa"/>
          </w:tcPr>
          <w:p w14:paraId="2BF5B5D6" w14:textId="77777777" w:rsidR="00202B3A" w:rsidRPr="008A2C9B" w:rsidRDefault="00202B3A" w:rsidP="00F15CA2">
            <w:pPr>
              <w:pStyle w:val="NoSpacing"/>
              <w:rPr>
                <w:rFonts w:ascii="Arial" w:hAnsi="Arial" w:cs="Arial"/>
                <w:noProof/>
                <w:sz w:val="20"/>
              </w:rPr>
            </w:pPr>
            <w:r w:rsidRPr="008A2C9B">
              <w:rPr>
                <w:rFonts w:ascii="Arial" w:hAnsi="Arial"/>
                <w:noProof/>
                <w:sz w:val="20"/>
              </w:rPr>
              <w:t>Cebada, trigo y triticale</w:t>
            </w:r>
          </w:p>
        </w:tc>
      </w:tr>
      <w:tr w:rsidR="00202B3A" w:rsidRPr="00D129C9" w14:paraId="74DBBA61" w14:textId="77777777" w:rsidTr="001D205D">
        <w:trPr>
          <w:jc w:val="center"/>
        </w:trPr>
        <w:tc>
          <w:tcPr>
            <w:tcW w:w="4106" w:type="dxa"/>
          </w:tcPr>
          <w:p w14:paraId="198C9131" w14:textId="77777777" w:rsidR="00202B3A" w:rsidRPr="008A2C9B" w:rsidRDefault="00202B3A" w:rsidP="00F15CA2">
            <w:pPr>
              <w:pStyle w:val="NoSpacing"/>
              <w:rPr>
                <w:rFonts w:ascii="Arial" w:hAnsi="Arial" w:cs="Arial"/>
                <w:noProof/>
                <w:sz w:val="20"/>
              </w:rPr>
            </w:pPr>
            <w:r w:rsidRPr="008A2C9B">
              <w:rPr>
                <w:rFonts w:ascii="Arial" w:hAnsi="Arial"/>
                <w:noProof/>
                <w:sz w:val="20"/>
              </w:rPr>
              <w:t>Tribenurón</w:t>
            </w:r>
          </w:p>
        </w:tc>
        <w:tc>
          <w:tcPr>
            <w:tcW w:w="5132" w:type="dxa"/>
          </w:tcPr>
          <w:p w14:paraId="40AAD5E0"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Avena, cebada, centeno, trigo y triticale</w:t>
            </w:r>
          </w:p>
        </w:tc>
      </w:tr>
      <w:tr w:rsidR="00202B3A" w:rsidRPr="008A2C9B" w14:paraId="2A65A06B" w14:textId="77777777" w:rsidTr="001D205D">
        <w:trPr>
          <w:jc w:val="center"/>
        </w:trPr>
        <w:tc>
          <w:tcPr>
            <w:tcW w:w="4106" w:type="dxa"/>
          </w:tcPr>
          <w:p w14:paraId="2C8A0A6F" w14:textId="77777777" w:rsidR="00202B3A" w:rsidRPr="008A2C9B" w:rsidRDefault="00202B3A" w:rsidP="00F15CA2">
            <w:pPr>
              <w:pStyle w:val="NoSpacing"/>
              <w:rPr>
                <w:rFonts w:ascii="Arial" w:hAnsi="Arial" w:cs="Arial"/>
                <w:noProof/>
                <w:sz w:val="20"/>
              </w:rPr>
            </w:pPr>
            <w:r w:rsidRPr="008A2C9B">
              <w:rPr>
                <w:rFonts w:ascii="Arial" w:hAnsi="Arial"/>
                <w:noProof/>
                <w:sz w:val="20"/>
              </w:rPr>
              <w:t>Triasulfurón</w:t>
            </w:r>
          </w:p>
        </w:tc>
        <w:tc>
          <w:tcPr>
            <w:tcW w:w="5132" w:type="dxa"/>
          </w:tcPr>
          <w:p w14:paraId="46BF0D14" w14:textId="77777777" w:rsidR="00202B3A" w:rsidRPr="008A2C9B" w:rsidRDefault="00202B3A" w:rsidP="00F15CA2">
            <w:pPr>
              <w:pStyle w:val="NoSpacing"/>
              <w:rPr>
                <w:rFonts w:ascii="Arial" w:hAnsi="Arial" w:cs="Arial"/>
                <w:noProof/>
                <w:sz w:val="20"/>
              </w:rPr>
            </w:pPr>
            <w:r w:rsidRPr="008A2C9B">
              <w:rPr>
                <w:rFonts w:ascii="Arial" w:hAnsi="Arial"/>
                <w:noProof/>
                <w:sz w:val="20"/>
              </w:rPr>
              <w:t>Trigo y cebada</w:t>
            </w:r>
          </w:p>
        </w:tc>
      </w:tr>
    </w:tbl>
    <w:p w14:paraId="17C7EEC8" w14:textId="06DDF73B" w:rsidR="00202B3A" w:rsidRPr="00B335D9" w:rsidRDefault="00202B3A" w:rsidP="00B335D9">
      <w:pPr>
        <w:pStyle w:val="ListParagraph"/>
        <w:spacing w:line="240" w:lineRule="auto"/>
        <w:ind w:left="0"/>
        <w:jc w:val="both"/>
        <w:rPr>
          <w:rFonts w:ascii="Arial" w:hAnsi="Arial" w:cs="Arial"/>
          <w:snapToGrid w:val="0"/>
          <w:sz w:val="18"/>
          <w:lang w:val="pt-PT"/>
        </w:rPr>
      </w:pPr>
      <w:r w:rsidRPr="00B335D9">
        <w:rPr>
          <w:rFonts w:ascii="Arial" w:hAnsi="Arial"/>
          <w:snapToGrid w:val="0"/>
          <w:sz w:val="18"/>
          <w:lang w:val="pt-PT"/>
        </w:rPr>
        <w:t>(*) Controlar las malas hierbas, siempre que sea posible, con medios físicos, mecánicos, biológicos o aquellos que ofrezcan el menor riesgo de emisiones de CO</w:t>
      </w:r>
      <w:r w:rsidRPr="00B335D9">
        <w:rPr>
          <w:rFonts w:ascii="Arial" w:hAnsi="Arial"/>
          <w:snapToGrid w:val="0"/>
          <w:sz w:val="18"/>
          <w:vertAlign w:val="subscript"/>
          <w:lang w:val="pt-PT"/>
        </w:rPr>
        <w:t>2</w:t>
      </w:r>
      <w:r w:rsidRPr="00B335D9">
        <w:rPr>
          <w:rFonts w:ascii="Arial" w:hAnsi="Arial"/>
          <w:snapToGrid w:val="0"/>
          <w:sz w:val="18"/>
          <w:lang w:val="pt-PT"/>
        </w:rPr>
        <w:t>. Cuando los medios señalados anteriormente no permitan un control adecuado de las malas hierbas, se podrá justificar la aplicación de alguno de los herbicidas que figuran en esta tabla</w:t>
      </w:r>
      <w:r w:rsidRPr="00B335D9">
        <w:rPr>
          <w:rFonts w:ascii="Arial" w:hAnsi="Arial"/>
          <w:snapToGrid w:val="0"/>
          <w:vanish/>
          <w:sz w:val="18"/>
          <w:lang w:val="pt-PT"/>
        </w:rPr>
        <w:t>&lt;A[mesa|tabla]&gt;</w:t>
      </w:r>
      <w:r w:rsidRPr="00B335D9">
        <w:rPr>
          <w:rFonts w:ascii="Arial" w:hAnsi="Arial"/>
          <w:snapToGrid w:val="0"/>
          <w:sz w:val="18"/>
          <w:lang w:val="pt-PT"/>
        </w:rPr>
        <w:t>.</w:t>
      </w:r>
    </w:p>
    <w:p w14:paraId="6C203430" w14:textId="77777777" w:rsidR="00202B3A" w:rsidRPr="00B335D9" w:rsidRDefault="00202B3A" w:rsidP="00B335D9">
      <w:pPr>
        <w:pStyle w:val="ListParagraph"/>
        <w:spacing w:line="240" w:lineRule="auto"/>
        <w:jc w:val="both"/>
        <w:rPr>
          <w:rFonts w:ascii="Arial" w:hAnsi="Arial" w:cs="Arial"/>
          <w:snapToGrid w:val="0"/>
          <w:sz w:val="10"/>
          <w:lang w:val="pt-PT"/>
        </w:rPr>
      </w:pPr>
    </w:p>
    <w:p w14:paraId="2A7F04DC" w14:textId="77777777" w:rsidR="00202B3A" w:rsidRPr="00B335D9" w:rsidRDefault="00202B3A" w:rsidP="00B335D9">
      <w:pPr>
        <w:pStyle w:val="ListParagraph"/>
        <w:spacing w:line="240" w:lineRule="auto"/>
        <w:ind w:left="0"/>
        <w:jc w:val="both"/>
        <w:rPr>
          <w:rFonts w:ascii="Arial" w:hAnsi="Arial" w:cs="Arial"/>
          <w:snapToGrid w:val="0"/>
          <w:sz w:val="18"/>
          <w:lang w:val="pt-PT"/>
        </w:rPr>
      </w:pPr>
      <w:r w:rsidRPr="00B335D9">
        <w:rPr>
          <w:rFonts w:ascii="Arial" w:hAnsi="Arial"/>
          <w:snapToGrid w:val="0"/>
          <w:sz w:val="18"/>
          <w:lang w:val="pt-PT"/>
        </w:rPr>
        <w:t>(*) Las materias activas a utilizar serán seleccionadas de acuerdo con los criterios de menor peligrosidad para los humanos, la fauna silvestre y el medio ambiente, y que proporcionen un control efectivo de la mala hierba.</w:t>
      </w:r>
    </w:p>
    <w:p w14:paraId="65EA234B" w14:textId="77777777" w:rsidR="00202B3A" w:rsidRPr="00B335D9" w:rsidRDefault="00202B3A" w:rsidP="00B335D9">
      <w:pPr>
        <w:pStyle w:val="ListParagraph"/>
        <w:spacing w:line="240" w:lineRule="auto"/>
        <w:ind w:left="0"/>
        <w:jc w:val="both"/>
        <w:rPr>
          <w:rFonts w:ascii="Arial" w:hAnsi="Arial" w:cs="Arial"/>
          <w:snapToGrid w:val="0"/>
          <w:sz w:val="10"/>
          <w:lang w:val="pt-PT"/>
        </w:rPr>
      </w:pPr>
    </w:p>
    <w:p w14:paraId="6258D700" w14:textId="77777777" w:rsidR="00202B3A" w:rsidRPr="00B335D9" w:rsidRDefault="00202B3A" w:rsidP="00B335D9">
      <w:pPr>
        <w:pStyle w:val="ListParagraph"/>
        <w:spacing w:line="240" w:lineRule="auto"/>
        <w:ind w:left="0"/>
        <w:rPr>
          <w:rFonts w:ascii="Arial" w:hAnsi="Arial" w:cs="Arial"/>
          <w:snapToGrid w:val="0"/>
          <w:sz w:val="18"/>
          <w:lang w:val="pt-PT"/>
        </w:rPr>
      </w:pPr>
      <w:r w:rsidRPr="00B335D9">
        <w:rPr>
          <w:rFonts w:ascii="Arial" w:hAnsi="Arial"/>
          <w:snapToGrid w:val="0"/>
          <w:sz w:val="18"/>
          <w:lang w:val="pt-PT"/>
        </w:rPr>
        <w:t>(1) Sólo formulaciones comerciales registradas</w:t>
      </w:r>
    </w:p>
    <w:p w14:paraId="053D0447" w14:textId="77777777" w:rsidR="00202B3A" w:rsidRPr="00B335D9" w:rsidRDefault="00202B3A" w:rsidP="00B335D9">
      <w:pPr>
        <w:pStyle w:val="BodyText2"/>
        <w:spacing w:after="160"/>
        <w:jc w:val="both"/>
        <w:rPr>
          <w:rFonts w:cs="Arial"/>
          <w:b/>
          <w:noProof/>
          <w:sz w:val="22"/>
          <w:szCs w:val="22"/>
          <w:lang w:val="pt-PT"/>
        </w:rPr>
      </w:pPr>
      <w:r w:rsidRPr="00B335D9">
        <w:rPr>
          <w:lang w:val="pt-PT"/>
        </w:rPr>
        <w:br w:type="page"/>
      </w:r>
      <w:r w:rsidRPr="00B335D9">
        <w:rPr>
          <w:b/>
          <w:noProof/>
          <w:sz w:val="22"/>
          <w:lang w:val="pt-PT"/>
        </w:rPr>
        <w:lastRenderedPageBreak/>
        <w:t>1.2 Materias activas de herbicidas para la producción integrada de Cereales de invierno con indicación del código de resistencia HRAC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37"/>
        <w:gridCol w:w="4537"/>
      </w:tblGrid>
      <w:tr w:rsidR="003C0F94" w:rsidRPr="008A2C9B" w14:paraId="0F85BA2A" w14:textId="77777777" w:rsidTr="001D205D">
        <w:trPr>
          <w:trHeight w:val="393"/>
        </w:trPr>
        <w:tc>
          <w:tcPr>
            <w:tcW w:w="5000" w:type="pct"/>
            <w:gridSpan w:val="2"/>
            <w:shd w:val="solid" w:color="C0C0C0" w:fill="auto"/>
            <w:vAlign w:val="center"/>
          </w:tcPr>
          <w:p w14:paraId="10D9D324" w14:textId="77777777" w:rsidR="00202B3A" w:rsidRPr="008A2C9B" w:rsidRDefault="00202B3A" w:rsidP="00F15CA2">
            <w:pPr>
              <w:pStyle w:val="NoSpacing"/>
              <w:jc w:val="center"/>
              <w:rPr>
                <w:rFonts w:ascii="Arial" w:hAnsi="Arial" w:cs="Arial"/>
                <w:b/>
                <w:sz w:val="20"/>
              </w:rPr>
            </w:pPr>
            <w:r w:rsidRPr="008A2C9B">
              <w:rPr>
                <w:rFonts w:ascii="Arial" w:hAnsi="Arial"/>
                <w:b/>
                <w:sz w:val="20"/>
              </w:rPr>
              <w:t>TIPO DE HERBICIDAS</w:t>
            </w:r>
          </w:p>
        </w:tc>
      </w:tr>
      <w:tr w:rsidR="003C0F94" w:rsidRPr="00D129C9" w14:paraId="3E045AC6" w14:textId="77777777" w:rsidTr="001D205D">
        <w:trPr>
          <w:trHeight w:val="270"/>
        </w:trPr>
        <w:tc>
          <w:tcPr>
            <w:tcW w:w="2500" w:type="pct"/>
            <w:vMerge w:val="restart"/>
            <w:shd w:val="solid" w:color="C0C0C0" w:fill="auto"/>
            <w:vAlign w:val="center"/>
          </w:tcPr>
          <w:p w14:paraId="18438592" w14:textId="77777777" w:rsidR="00202B3A" w:rsidRPr="008A2C9B" w:rsidRDefault="00202B3A" w:rsidP="00F15CA2">
            <w:pPr>
              <w:pStyle w:val="NoSpacing"/>
              <w:jc w:val="center"/>
              <w:rPr>
                <w:rFonts w:ascii="Arial" w:hAnsi="Arial" w:cs="Arial"/>
                <w:b/>
                <w:sz w:val="20"/>
              </w:rPr>
            </w:pPr>
            <w:r w:rsidRPr="008A2C9B">
              <w:rPr>
                <w:rFonts w:ascii="Arial" w:hAnsi="Arial"/>
                <w:b/>
                <w:sz w:val="20"/>
              </w:rPr>
              <w:t>Materia activa</w:t>
            </w:r>
          </w:p>
        </w:tc>
        <w:tc>
          <w:tcPr>
            <w:tcW w:w="2500" w:type="pct"/>
            <w:shd w:val="solid" w:color="C0C0C0" w:fill="auto"/>
          </w:tcPr>
          <w:p w14:paraId="7168013C" w14:textId="77777777" w:rsidR="00202B3A" w:rsidRPr="00B335D9" w:rsidRDefault="00202B3A" w:rsidP="00F15CA2">
            <w:pPr>
              <w:pStyle w:val="NoSpacing"/>
              <w:jc w:val="center"/>
              <w:rPr>
                <w:rFonts w:ascii="Arial" w:hAnsi="Arial" w:cs="Arial"/>
                <w:b/>
                <w:sz w:val="20"/>
                <w:lang w:val="pt-PT"/>
              </w:rPr>
            </w:pPr>
            <w:r w:rsidRPr="00B335D9">
              <w:rPr>
                <w:rFonts w:ascii="Arial" w:hAnsi="Arial"/>
                <w:b/>
                <w:sz w:val="20"/>
                <w:lang w:val="pt-PT"/>
              </w:rPr>
              <w:t>Indicación del código de resistencia</w:t>
            </w:r>
          </w:p>
        </w:tc>
      </w:tr>
      <w:tr w:rsidR="003C0F94" w:rsidRPr="008A2C9B" w14:paraId="6A7611FD" w14:textId="77777777" w:rsidTr="001D205D">
        <w:trPr>
          <w:trHeight w:val="270"/>
        </w:trPr>
        <w:tc>
          <w:tcPr>
            <w:tcW w:w="2500" w:type="pct"/>
            <w:vMerge/>
            <w:shd w:val="solid" w:color="C0C0C0" w:fill="auto"/>
          </w:tcPr>
          <w:p w14:paraId="481B410F" w14:textId="77777777" w:rsidR="00202B3A" w:rsidRPr="00B335D9" w:rsidRDefault="00202B3A" w:rsidP="00F15CA2">
            <w:pPr>
              <w:pStyle w:val="NoSpacing"/>
              <w:jc w:val="center"/>
              <w:rPr>
                <w:rFonts w:ascii="Arial" w:hAnsi="Arial" w:cs="Arial"/>
                <w:b/>
                <w:sz w:val="20"/>
                <w:lang w:val="pt-PT"/>
              </w:rPr>
            </w:pPr>
          </w:p>
        </w:tc>
        <w:tc>
          <w:tcPr>
            <w:tcW w:w="2500" w:type="pct"/>
            <w:shd w:val="solid" w:color="C0C0C0" w:fill="auto"/>
          </w:tcPr>
          <w:p w14:paraId="589BC233" w14:textId="77777777" w:rsidR="00202B3A" w:rsidRPr="008A2C9B" w:rsidRDefault="00202B3A" w:rsidP="00F15CA2">
            <w:pPr>
              <w:pStyle w:val="NoSpacing"/>
              <w:jc w:val="center"/>
              <w:rPr>
                <w:rFonts w:ascii="Arial" w:hAnsi="Arial" w:cs="Arial"/>
                <w:b/>
                <w:sz w:val="20"/>
              </w:rPr>
            </w:pPr>
            <w:r w:rsidRPr="008A2C9B">
              <w:rPr>
                <w:rFonts w:ascii="Arial" w:hAnsi="Arial"/>
                <w:b/>
                <w:sz w:val="20"/>
              </w:rPr>
              <w:t>HRAC (*)</w:t>
            </w:r>
          </w:p>
        </w:tc>
      </w:tr>
      <w:tr w:rsidR="003C0F94" w:rsidRPr="008A2C9B" w14:paraId="19F1AAC9" w14:textId="77777777" w:rsidTr="001D205D">
        <w:trPr>
          <w:trHeight w:val="270"/>
        </w:trPr>
        <w:tc>
          <w:tcPr>
            <w:tcW w:w="2500" w:type="pct"/>
            <w:shd w:val="solid" w:color="FFFFFF" w:fill="auto"/>
          </w:tcPr>
          <w:p w14:paraId="4E9D1397" w14:textId="77777777" w:rsidR="00202B3A" w:rsidRPr="008A2C9B" w:rsidRDefault="00202B3A" w:rsidP="00F15CA2">
            <w:pPr>
              <w:pStyle w:val="NoSpacing"/>
              <w:rPr>
                <w:rFonts w:ascii="Arial" w:hAnsi="Arial" w:cs="Arial"/>
                <w:sz w:val="20"/>
              </w:rPr>
            </w:pPr>
            <w:r w:rsidRPr="008A2C9B">
              <w:rPr>
                <w:rFonts w:ascii="Arial" w:hAnsi="Arial"/>
                <w:sz w:val="20"/>
              </w:rPr>
              <w:t>2,4-D</w:t>
            </w:r>
          </w:p>
        </w:tc>
        <w:tc>
          <w:tcPr>
            <w:tcW w:w="2500" w:type="pct"/>
            <w:shd w:val="solid" w:color="FFFFFF" w:fill="auto"/>
          </w:tcPr>
          <w:p w14:paraId="7B056B48" w14:textId="77777777" w:rsidR="00202B3A" w:rsidRPr="008A2C9B" w:rsidRDefault="00202B3A" w:rsidP="00F15CA2">
            <w:pPr>
              <w:pStyle w:val="NoSpacing"/>
              <w:jc w:val="center"/>
              <w:rPr>
                <w:rFonts w:ascii="Arial" w:hAnsi="Arial" w:cs="Arial"/>
                <w:sz w:val="20"/>
              </w:rPr>
            </w:pPr>
            <w:r w:rsidRPr="008A2C9B">
              <w:rPr>
                <w:rFonts w:ascii="Arial" w:hAnsi="Arial"/>
                <w:sz w:val="20"/>
              </w:rPr>
              <w:t>O</w:t>
            </w:r>
          </w:p>
        </w:tc>
      </w:tr>
      <w:tr w:rsidR="003C0F94" w:rsidRPr="008A2C9B" w14:paraId="26403208" w14:textId="77777777" w:rsidTr="001D205D">
        <w:trPr>
          <w:trHeight w:val="270"/>
        </w:trPr>
        <w:tc>
          <w:tcPr>
            <w:tcW w:w="2500" w:type="pct"/>
            <w:shd w:val="solid" w:color="FFFFFF" w:fill="auto"/>
          </w:tcPr>
          <w:p w14:paraId="67319DC9" w14:textId="77777777" w:rsidR="00202B3A" w:rsidRPr="008A2C9B" w:rsidRDefault="00202B3A" w:rsidP="00F15CA2">
            <w:pPr>
              <w:pStyle w:val="NoSpacing"/>
              <w:rPr>
                <w:rFonts w:ascii="Arial" w:hAnsi="Arial" w:cs="Arial"/>
                <w:sz w:val="20"/>
              </w:rPr>
            </w:pPr>
            <w:r w:rsidRPr="008A2C9B">
              <w:rPr>
                <w:rFonts w:ascii="Arial" w:hAnsi="Arial"/>
                <w:sz w:val="20"/>
              </w:rPr>
              <w:t>2,4-D + Bromoxinil</w:t>
            </w:r>
          </w:p>
        </w:tc>
        <w:tc>
          <w:tcPr>
            <w:tcW w:w="2500" w:type="pct"/>
            <w:shd w:val="solid" w:color="FFFFFF" w:fill="auto"/>
          </w:tcPr>
          <w:p w14:paraId="757F0DC5" w14:textId="77777777" w:rsidR="00202B3A" w:rsidRPr="008A2C9B" w:rsidRDefault="00202B3A" w:rsidP="00F15CA2">
            <w:pPr>
              <w:pStyle w:val="NoSpacing"/>
              <w:jc w:val="center"/>
              <w:rPr>
                <w:rFonts w:ascii="Arial" w:hAnsi="Arial" w:cs="Arial"/>
                <w:sz w:val="20"/>
              </w:rPr>
            </w:pPr>
            <w:r w:rsidRPr="008A2C9B">
              <w:rPr>
                <w:rFonts w:ascii="Arial" w:hAnsi="Arial"/>
                <w:sz w:val="20"/>
              </w:rPr>
              <w:t>O+C3</w:t>
            </w:r>
          </w:p>
        </w:tc>
      </w:tr>
      <w:tr w:rsidR="003C0F94" w:rsidRPr="008A2C9B" w14:paraId="7C7084DD" w14:textId="77777777" w:rsidTr="001D205D">
        <w:trPr>
          <w:trHeight w:val="270"/>
        </w:trPr>
        <w:tc>
          <w:tcPr>
            <w:tcW w:w="2500" w:type="pct"/>
            <w:shd w:val="solid" w:color="FFFFFF" w:fill="auto"/>
          </w:tcPr>
          <w:p w14:paraId="07CC334D" w14:textId="77777777" w:rsidR="00202B3A" w:rsidRPr="008A2C9B" w:rsidRDefault="00202B3A" w:rsidP="00F15CA2">
            <w:pPr>
              <w:pStyle w:val="NoSpacing"/>
              <w:rPr>
                <w:rFonts w:ascii="Arial" w:hAnsi="Arial" w:cs="Arial"/>
                <w:sz w:val="20"/>
              </w:rPr>
            </w:pPr>
            <w:r w:rsidRPr="008A2C9B">
              <w:rPr>
                <w:rFonts w:ascii="Arial" w:hAnsi="Arial"/>
                <w:sz w:val="20"/>
              </w:rPr>
              <w:t>2,4-D + Dicamba + MCPA</w:t>
            </w:r>
          </w:p>
        </w:tc>
        <w:tc>
          <w:tcPr>
            <w:tcW w:w="2500" w:type="pct"/>
            <w:shd w:val="solid" w:color="FFFFFF" w:fill="auto"/>
          </w:tcPr>
          <w:p w14:paraId="3FD8D502" w14:textId="77777777" w:rsidR="00202B3A" w:rsidRPr="008A2C9B" w:rsidRDefault="00202B3A" w:rsidP="00F15CA2">
            <w:pPr>
              <w:pStyle w:val="NoSpacing"/>
              <w:jc w:val="center"/>
              <w:rPr>
                <w:rFonts w:ascii="Arial" w:hAnsi="Arial" w:cs="Arial"/>
                <w:sz w:val="20"/>
              </w:rPr>
            </w:pPr>
            <w:r w:rsidRPr="008A2C9B">
              <w:rPr>
                <w:rFonts w:ascii="Arial" w:hAnsi="Arial"/>
                <w:sz w:val="20"/>
              </w:rPr>
              <w:t>O+O+O</w:t>
            </w:r>
          </w:p>
        </w:tc>
      </w:tr>
      <w:tr w:rsidR="003C0F94" w:rsidRPr="008A2C9B" w14:paraId="4016A1E0" w14:textId="77777777" w:rsidTr="001D205D">
        <w:trPr>
          <w:trHeight w:val="270"/>
        </w:trPr>
        <w:tc>
          <w:tcPr>
            <w:tcW w:w="2500" w:type="pct"/>
            <w:shd w:val="solid" w:color="FFFFFF" w:fill="auto"/>
          </w:tcPr>
          <w:p w14:paraId="03A61C02" w14:textId="77777777" w:rsidR="00202B3A" w:rsidRPr="008A2C9B" w:rsidRDefault="00202B3A" w:rsidP="00F15CA2">
            <w:pPr>
              <w:pStyle w:val="NoSpacing"/>
              <w:rPr>
                <w:rFonts w:ascii="Arial" w:hAnsi="Arial" w:cs="Arial"/>
                <w:sz w:val="20"/>
              </w:rPr>
            </w:pPr>
            <w:r w:rsidRPr="008A2C9B">
              <w:rPr>
                <w:rFonts w:ascii="Arial" w:hAnsi="Arial"/>
                <w:sz w:val="20"/>
              </w:rPr>
              <w:t>2,4-D + Florasulam</w:t>
            </w:r>
          </w:p>
        </w:tc>
        <w:tc>
          <w:tcPr>
            <w:tcW w:w="2500" w:type="pct"/>
            <w:shd w:val="solid" w:color="FFFFFF" w:fill="auto"/>
          </w:tcPr>
          <w:p w14:paraId="168D26CF" w14:textId="77777777" w:rsidR="00202B3A" w:rsidRPr="008A2C9B" w:rsidRDefault="00202B3A" w:rsidP="00F15CA2">
            <w:pPr>
              <w:pStyle w:val="NoSpacing"/>
              <w:jc w:val="center"/>
              <w:rPr>
                <w:rFonts w:ascii="Arial" w:hAnsi="Arial" w:cs="Arial"/>
                <w:sz w:val="20"/>
              </w:rPr>
            </w:pPr>
            <w:r w:rsidRPr="008A2C9B">
              <w:rPr>
                <w:rFonts w:ascii="Arial" w:hAnsi="Arial"/>
                <w:sz w:val="20"/>
              </w:rPr>
              <w:t>O+B</w:t>
            </w:r>
          </w:p>
        </w:tc>
      </w:tr>
      <w:tr w:rsidR="003C0F94" w:rsidRPr="008A2C9B" w14:paraId="79A1BE94" w14:textId="77777777" w:rsidTr="001D205D">
        <w:trPr>
          <w:trHeight w:val="270"/>
        </w:trPr>
        <w:tc>
          <w:tcPr>
            <w:tcW w:w="2500" w:type="pct"/>
            <w:shd w:val="solid" w:color="FFFFFF" w:fill="auto"/>
          </w:tcPr>
          <w:p w14:paraId="3F4CDD93" w14:textId="77777777" w:rsidR="00202B3A" w:rsidRPr="008A2C9B" w:rsidRDefault="00202B3A" w:rsidP="00F15CA2">
            <w:pPr>
              <w:pStyle w:val="NoSpacing"/>
              <w:rPr>
                <w:rFonts w:ascii="Arial" w:hAnsi="Arial" w:cs="Arial"/>
                <w:sz w:val="20"/>
              </w:rPr>
            </w:pPr>
            <w:r w:rsidRPr="008A2C9B">
              <w:rPr>
                <w:rFonts w:ascii="Arial" w:hAnsi="Arial"/>
                <w:sz w:val="20"/>
              </w:rPr>
              <w:t>2,4-D + Fluroxipir</w:t>
            </w:r>
          </w:p>
        </w:tc>
        <w:tc>
          <w:tcPr>
            <w:tcW w:w="2500" w:type="pct"/>
            <w:shd w:val="solid" w:color="FFFFFF" w:fill="auto"/>
          </w:tcPr>
          <w:p w14:paraId="02DD2A05" w14:textId="77777777" w:rsidR="00202B3A" w:rsidRPr="008A2C9B" w:rsidRDefault="00202B3A" w:rsidP="00F15CA2">
            <w:pPr>
              <w:pStyle w:val="NoSpacing"/>
              <w:jc w:val="center"/>
              <w:rPr>
                <w:rFonts w:ascii="Arial" w:hAnsi="Arial" w:cs="Arial"/>
                <w:sz w:val="20"/>
              </w:rPr>
            </w:pPr>
            <w:r w:rsidRPr="008A2C9B">
              <w:rPr>
                <w:rFonts w:ascii="Arial" w:hAnsi="Arial"/>
                <w:sz w:val="20"/>
              </w:rPr>
              <w:t>O+O</w:t>
            </w:r>
          </w:p>
        </w:tc>
      </w:tr>
      <w:tr w:rsidR="003C0F94" w:rsidRPr="008A2C9B" w14:paraId="19358F61" w14:textId="77777777" w:rsidTr="001D205D">
        <w:trPr>
          <w:trHeight w:val="270"/>
        </w:trPr>
        <w:tc>
          <w:tcPr>
            <w:tcW w:w="2500" w:type="pct"/>
            <w:shd w:val="solid" w:color="FFFFFF" w:fill="auto"/>
          </w:tcPr>
          <w:p w14:paraId="4D193FE2" w14:textId="77777777" w:rsidR="00202B3A" w:rsidRPr="008A2C9B" w:rsidRDefault="00202B3A" w:rsidP="00F15CA2">
            <w:pPr>
              <w:pStyle w:val="NoSpacing"/>
              <w:rPr>
                <w:rFonts w:ascii="Arial" w:hAnsi="Arial" w:cs="Arial"/>
                <w:sz w:val="20"/>
              </w:rPr>
            </w:pPr>
            <w:r w:rsidRPr="008A2C9B">
              <w:rPr>
                <w:rFonts w:ascii="Arial" w:hAnsi="Arial"/>
                <w:sz w:val="20"/>
              </w:rPr>
              <w:t>2,4-D + MCPA</w:t>
            </w:r>
          </w:p>
        </w:tc>
        <w:tc>
          <w:tcPr>
            <w:tcW w:w="2500" w:type="pct"/>
            <w:shd w:val="solid" w:color="FFFFFF" w:fill="auto"/>
          </w:tcPr>
          <w:p w14:paraId="5CB4A547" w14:textId="77777777" w:rsidR="00202B3A" w:rsidRPr="008A2C9B" w:rsidRDefault="00202B3A" w:rsidP="00F15CA2">
            <w:pPr>
              <w:pStyle w:val="NoSpacing"/>
              <w:jc w:val="center"/>
              <w:rPr>
                <w:rFonts w:ascii="Arial" w:hAnsi="Arial" w:cs="Arial"/>
                <w:sz w:val="20"/>
              </w:rPr>
            </w:pPr>
            <w:r w:rsidRPr="008A2C9B">
              <w:rPr>
                <w:rFonts w:ascii="Arial" w:hAnsi="Arial"/>
                <w:sz w:val="20"/>
              </w:rPr>
              <w:t>O+O</w:t>
            </w:r>
          </w:p>
        </w:tc>
      </w:tr>
      <w:tr w:rsidR="003C0F94" w:rsidRPr="008A2C9B" w14:paraId="7B71DD5F" w14:textId="77777777" w:rsidTr="001D205D">
        <w:trPr>
          <w:trHeight w:val="270"/>
        </w:trPr>
        <w:tc>
          <w:tcPr>
            <w:tcW w:w="2500" w:type="pct"/>
            <w:shd w:val="solid" w:color="FFFFFF" w:fill="auto"/>
          </w:tcPr>
          <w:p w14:paraId="36CA3602" w14:textId="77777777" w:rsidR="00202B3A" w:rsidRPr="008A2C9B" w:rsidRDefault="00202B3A" w:rsidP="00F15CA2">
            <w:pPr>
              <w:pStyle w:val="NoSpacing"/>
              <w:rPr>
                <w:rFonts w:ascii="Arial" w:hAnsi="Arial" w:cs="Arial"/>
                <w:sz w:val="20"/>
              </w:rPr>
            </w:pPr>
            <w:r w:rsidRPr="008A2C9B">
              <w:rPr>
                <w:rFonts w:ascii="Arial" w:hAnsi="Arial"/>
                <w:sz w:val="20"/>
              </w:rPr>
              <w:t>Amidosulfurón + Iodosulfurón</w:t>
            </w:r>
          </w:p>
        </w:tc>
        <w:tc>
          <w:tcPr>
            <w:tcW w:w="2500" w:type="pct"/>
            <w:shd w:val="solid" w:color="FFFFFF" w:fill="auto"/>
          </w:tcPr>
          <w:p w14:paraId="0686C64B" w14:textId="77777777" w:rsidR="00202B3A" w:rsidRPr="008A2C9B" w:rsidRDefault="00202B3A" w:rsidP="00F15CA2">
            <w:pPr>
              <w:pStyle w:val="NoSpacing"/>
              <w:jc w:val="center"/>
              <w:rPr>
                <w:rFonts w:ascii="Arial" w:hAnsi="Arial" w:cs="Arial"/>
                <w:sz w:val="20"/>
              </w:rPr>
            </w:pPr>
            <w:r w:rsidRPr="008A2C9B">
              <w:rPr>
                <w:rFonts w:ascii="Arial" w:hAnsi="Arial"/>
                <w:sz w:val="20"/>
              </w:rPr>
              <w:t>B+B</w:t>
            </w:r>
          </w:p>
        </w:tc>
      </w:tr>
      <w:tr w:rsidR="003C0F94" w:rsidRPr="008A2C9B" w14:paraId="38847990" w14:textId="77777777" w:rsidTr="001D205D">
        <w:trPr>
          <w:trHeight w:val="270"/>
        </w:trPr>
        <w:tc>
          <w:tcPr>
            <w:tcW w:w="2500" w:type="pct"/>
            <w:shd w:val="solid" w:color="FFFFFF" w:fill="auto"/>
          </w:tcPr>
          <w:p w14:paraId="5A467335" w14:textId="77777777" w:rsidR="00202B3A" w:rsidRPr="008A2C9B" w:rsidRDefault="00202B3A" w:rsidP="00F15CA2">
            <w:pPr>
              <w:pStyle w:val="NoSpacing"/>
              <w:rPr>
                <w:rFonts w:ascii="Arial" w:hAnsi="Arial" w:cs="Arial"/>
                <w:sz w:val="20"/>
              </w:rPr>
            </w:pPr>
            <w:r w:rsidRPr="008A2C9B">
              <w:rPr>
                <w:rFonts w:ascii="Arial" w:hAnsi="Arial"/>
                <w:sz w:val="20"/>
              </w:rPr>
              <w:t>Amidosulfurón + Iodosulfurón + Propoxicarbazona</w:t>
            </w:r>
          </w:p>
        </w:tc>
        <w:tc>
          <w:tcPr>
            <w:tcW w:w="2500" w:type="pct"/>
            <w:shd w:val="solid" w:color="FFFFFF" w:fill="auto"/>
          </w:tcPr>
          <w:p w14:paraId="5BBE8F18" w14:textId="77777777" w:rsidR="00202B3A" w:rsidRPr="008A2C9B" w:rsidRDefault="00202B3A" w:rsidP="00F15CA2">
            <w:pPr>
              <w:pStyle w:val="NoSpacing"/>
              <w:jc w:val="center"/>
              <w:rPr>
                <w:rFonts w:ascii="Arial" w:hAnsi="Arial" w:cs="Arial"/>
                <w:sz w:val="20"/>
              </w:rPr>
            </w:pPr>
            <w:r w:rsidRPr="008A2C9B">
              <w:rPr>
                <w:rFonts w:ascii="Arial" w:hAnsi="Arial"/>
                <w:sz w:val="20"/>
              </w:rPr>
              <w:t>B+B+B</w:t>
            </w:r>
          </w:p>
        </w:tc>
      </w:tr>
      <w:tr w:rsidR="003C0F94" w:rsidRPr="008A2C9B" w14:paraId="398F9588" w14:textId="77777777" w:rsidTr="001D205D">
        <w:trPr>
          <w:trHeight w:val="270"/>
        </w:trPr>
        <w:tc>
          <w:tcPr>
            <w:tcW w:w="2500" w:type="pct"/>
            <w:shd w:val="solid" w:color="FFFFFF" w:fill="auto"/>
          </w:tcPr>
          <w:p w14:paraId="4D386E17" w14:textId="77777777" w:rsidR="00202B3A" w:rsidRPr="008A2C9B" w:rsidRDefault="00202B3A" w:rsidP="00F15CA2">
            <w:pPr>
              <w:pStyle w:val="NoSpacing"/>
              <w:rPr>
                <w:rFonts w:ascii="Arial" w:hAnsi="Arial" w:cs="Arial"/>
                <w:sz w:val="20"/>
              </w:rPr>
            </w:pPr>
            <w:r w:rsidRPr="008A2C9B">
              <w:rPr>
                <w:rFonts w:ascii="Arial" w:hAnsi="Arial"/>
                <w:sz w:val="20"/>
              </w:rPr>
              <w:t>Aminopiralid + Florasulam</w:t>
            </w:r>
          </w:p>
        </w:tc>
        <w:tc>
          <w:tcPr>
            <w:tcW w:w="2500" w:type="pct"/>
            <w:shd w:val="solid" w:color="FFFFFF" w:fill="auto"/>
          </w:tcPr>
          <w:p w14:paraId="08E44DF6" w14:textId="77777777" w:rsidR="00202B3A" w:rsidRPr="008A2C9B" w:rsidRDefault="00202B3A" w:rsidP="00F15CA2">
            <w:pPr>
              <w:pStyle w:val="NoSpacing"/>
              <w:jc w:val="center"/>
              <w:rPr>
                <w:rFonts w:ascii="Arial" w:hAnsi="Arial" w:cs="Arial"/>
                <w:sz w:val="20"/>
              </w:rPr>
            </w:pPr>
            <w:r w:rsidRPr="008A2C9B">
              <w:rPr>
                <w:rFonts w:ascii="Arial" w:hAnsi="Arial"/>
                <w:sz w:val="20"/>
              </w:rPr>
              <w:t>B+B</w:t>
            </w:r>
          </w:p>
        </w:tc>
      </w:tr>
      <w:tr w:rsidR="003C0F94" w:rsidRPr="008A2C9B" w14:paraId="59348C73" w14:textId="77777777" w:rsidTr="001D205D">
        <w:trPr>
          <w:trHeight w:val="270"/>
        </w:trPr>
        <w:tc>
          <w:tcPr>
            <w:tcW w:w="2500" w:type="pct"/>
            <w:shd w:val="solid" w:color="FFFFFF" w:fill="auto"/>
          </w:tcPr>
          <w:p w14:paraId="546860F7" w14:textId="77777777" w:rsidR="00202B3A" w:rsidRPr="008A2C9B" w:rsidRDefault="00202B3A" w:rsidP="00F15CA2">
            <w:pPr>
              <w:pStyle w:val="NoSpacing"/>
              <w:rPr>
                <w:rFonts w:ascii="Arial" w:hAnsi="Arial" w:cs="Arial"/>
                <w:sz w:val="20"/>
              </w:rPr>
            </w:pPr>
            <w:r w:rsidRPr="008A2C9B">
              <w:rPr>
                <w:rFonts w:ascii="Arial" w:hAnsi="Arial"/>
                <w:sz w:val="20"/>
              </w:rPr>
              <w:t>Beflubutamida</w:t>
            </w:r>
          </w:p>
        </w:tc>
        <w:tc>
          <w:tcPr>
            <w:tcW w:w="2500" w:type="pct"/>
            <w:shd w:val="solid" w:color="FFFFFF" w:fill="auto"/>
          </w:tcPr>
          <w:p w14:paraId="435CC669" w14:textId="77777777" w:rsidR="00202B3A" w:rsidRPr="008A2C9B" w:rsidRDefault="00202B3A" w:rsidP="00F15CA2">
            <w:pPr>
              <w:pStyle w:val="NoSpacing"/>
              <w:jc w:val="center"/>
              <w:rPr>
                <w:rFonts w:ascii="Arial" w:hAnsi="Arial" w:cs="Arial"/>
                <w:sz w:val="20"/>
              </w:rPr>
            </w:pPr>
            <w:r w:rsidRPr="008A2C9B">
              <w:rPr>
                <w:rFonts w:ascii="Arial" w:hAnsi="Arial"/>
                <w:sz w:val="20"/>
              </w:rPr>
              <w:t>F1</w:t>
            </w:r>
          </w:p>
        </w:tc>
      </w:tr>
      <w:tr w:rsidR="003C0F94" w:rsidRPr="008A2C9B" w14:paraId="28B41670" w14:textId="77777777" w:rsidTr="001D205D">
        <w:trPr>
          <w:trHeight w:val="270"/>
        </w:trPr>
        <w:tc>
          <w:tcPr>
            <w:tcW w:w="2500" w:type="pct"/>
            <w:shd w:val="solid" w:color="FFFFFF" w:fill="auto"/>
          </w:tcPr>
          <w:p w14:paraId="4FFCFD9B" w14:textId="77777777" w:rsidR="00202B3A" w:rsidRPr="008A2C9B" w:rsidRDefault="00202B3A" w:rsidP="00F15CA2">
            <w:pPr>
              <w:pStyle w:val="NoSpacing"/>
              <w:rPr>
                <w:rFonts w:ascii="Arial" w:hAnsi="Arial" w:cs="Arial"/>
                <w:sz w:val="20"/>
              </w:rPr>
            </w:pPr>
            <w:r w:rsidRPr="008A2C9B">
              <w:rPr>
                <w:rFonts w:ascii="Arial" w:hAnsi="Arial"/>
                <w:sz w:val="20"/>
              </w:rPr>
              <w:t>Beflubutamida + Isoproturón</w:t>
            </w:r>
          </w:p>
        </w:tc>
        <w:tc>
          <w:tcPr>
            <w:tcW w:w="2500" w:type="pct"/>
            <w:shd w:val="solid" w:color="FFFFFF" w:fill="auto"/>
          </w:tcPr>
          <w:p w14:paraId="3799F761" w14:textId="77777777" w:rsidR="00202B3A" w:rsidRPr="008A2C9B" w:rsidRDefault="00202B3A" w:rsidP="00F15CA2">
            <w:pPr>
              <w:pStyle w:val="NoSpacing"/>
              <w:jc w:val="center"/>
              <w:rPr>
                <w:rFonts w:ascii="Arial" w:hAnsi="Arial" w:cs="Arial"/>
                <w:sz w:val="20"/>
              </w:rPr>
            </w:pPr>
            <w:r w:rsidRPr="008A2C9B">
              <w:rPr>
                <w:rFonts w:ascii="Arial" w:hAnsi="Arial"/>
                <w:sz w:val="20"/>
              </w:rPr>
              <w:t>F1+C2</w:t>
            </w:r>
          </w:p>
        </w:tc>
      </w:tr>
      <w:tr w:rsidR="003C0F94" w:rsidRPr="008A2C9B" w14:paraId="43457D4F" w14:textId="77777777" w:rsidTr="001D205D">
        <w:trPr>
          <w:trHeight w:val="270"/>
        </w:trPr>
        <w:tc>
          <w:tcPr>
            <w:tcW w:w="2500" w:type="pct"/>
            <w:shd w:val="solid" w:color="FFFFFF" w:fill="auto"/>
          </w:tcPr>
          <w:p w14:paraId="1FCD8422" w14:textId="77777777" w:rsidR="00202B3A" w:rsidRPr="008A2C9B" w:rsidRDefault="00202B3A" w:rsidP="00F15CA2">
            <w:pPr>
              <w:pStyle w:val="NoSpacing"/>
              <w:rPr>
                <w:rFonts w:ascii="Arial" w:hAnsi="Arial" w:cs="Arial"/>
                <w:sz w:val="20"/>
              </w:rPr>
            </w:pPr>
            <w:r w:rsidRPr="008A2C9B">
              <w:rPr>
                <w:rFonts w:ascii="Arial" w:hAnsi="Arial"/>
                <w:sz w:val="20"/>
              </w:rPr>
              <w:t>Bentazona</w:t>
            </w:r>
          </w:p>
        </w:tc>
        <w:tc>
          <w:tcPr>
            <w:tcW w:w="2500" w:type="pct"/>
            <w:shd w:val="solid" w:color="FFFFFF" w:fill="auto"/>
          </w:tcPr>
          <w:p w14:paraId="2A52BDBB" w14:textId="77777777" w:rsidR="00202B3A" w:rsidRPr="008A2C9B" w:rsidRDefault="00202B3A" w:rsidP="00F15CA2">
            <w:pPr>
              <w:pStyle w:val="NoSpacing"/>
              <w:jc w:val="center"/>
              <w:rPr>
                <w:rFonts w:ascii="Arial" w:hAnsi="Arial" w:cs="Arial"/>
                <w:sz w:val="20"/>
              </w:rPr>
            </w:pPr>
            <w:r w:rsidRPr="008A2C9B">
              <w:rPr>
                <w:rFonts w:ascii="Arial" w:hAnsi="Arial"/>
                <w:sz w:val="20"/>
              </w:rPr>
              <w:t>C3</w:t>
            </w:r>
          </w:p>
        </w:tc>
      </w:tr>
      <w:tr w:rsidR="003C0F94" w:rsidRPr="008A2C9B" w14:paraId="03F9A873" w14:textId="77777777" w:rsidTr="001D205D">
        <w:trPr>
          <w:trHeight w:val="270"/>
        </w:trPr>
        <w:tc>
          <w:tcPr>
            <w:tcW w:w="2500" w:type="pct"/>
            <w:shd w:val="solid" w:color="FFFFFF" w:fill="auto"/>
          </w:tcPr>
          <w:p w14:paraId="5BE51963" w14:textId="77777777" w:rsidR="00202B3A" w:rsidRPr="008A2C9B" w:rsidRDefault="00202B3A" w:rsidP="00F15CA2">
            <w:pPr>
              <w:pStyle w:val="NoSpacing"/>
              <w:rPr>
                <w:rFonts w:ascii="Arial" w:hAnsi="Arial" w:cs="Arial"/>
                <w:sz w:val="20"/>
              </w:rPr>
            </w:pPr>
            <w:r w:rsidRPr="008A2C9B">
              <w:rPr>
                <w:rFonts w:ascii="Arial" w:hAnsi="Arial"/>
                <w:sz w:val="20"/>
              </w:rPr>
              <w:t>Bifenox</w:t>
            </w:r>
          </w:p>
        </w:tc>
        <w:tc>
          <w:tcPr>
            <w:tcW w:w="2500" w:type="pct"/>
            <w:shd w:val="solid" w:color="FFFFFF" w:fill="auto"/>
          </w:tcPr>
          <w:p w14:paraId="7F0BD50F" w14:textId="77777777" w:rsidR="00202B3A" w:rsidRPr="008A2C9B" w:rsidRDefault="00202B3A" w:rsidP="00F15CA2">
            <w:pPr>
              <w:pStyle w:val="NoSpacing"/>
              <w:jc w:val="center"/>
              <w:rPr>
                <w:rFonts w:ascii="Arial" w:hAnsi="Arial" w:cs="Arial"/>
                <w:sz w:val="20"/>
              </w:rPr>
            </w:pPr>
            <w:r w:rsidRPr="008A2C9B">
              <w:rPr>
                <w:rFonts w:ascii="Arial" w:hAnsi="Arial"/>
                <w:sz w:val="20"/>
              </w:rPr>
              <w:t>E</w:t>
            </w:r>
          </w:p>
        </w:tc>
      </w:tr>
      <w:tr w:rsidR="003C0F94" w:rsidRPr="008A2C9B" w14:paraId="727BD5D6" w14:textId="77777777" w:rsidTr="001D205D">
        <w:trPr>
          <w:trHeight w:val="270"/>
        </w:trPr>
        <w:tc>
          <w:tcPr>
            <w:tcW w:w="2500" w:type="pct"/>
            <w:shd w:val="solid" w:color="FFFFFF" w:fill="auto"/>
          </w:tcPr>
          <w:p w14:paraId="1BBFEAF8" w14:textId="77777777" w:rsidR="00202B3A" w:rsidRPr="008A2C9B" w:rsidRDefault="00202B3A" w:rsidP="00F15CA2">
            <w:pPr>
              <w:pStyle w:val="NoSpacing"/>
              <w:rPr>
                <w:rFonts w:ascii="Arial" w:hAnsi="Arial" w:cs="Arial"/>
                <w:sz w:val="20"/>
              </w:rPr>
            </w:pPr>
            <w:r w:rsidRPr="008A2C9B">
              <w:rPr>
                <w:rFonts w:ascii="Arial" w:hAnsi="Arial"/>
                <w:sz w:val="20"/>
              </w:rPr>
              <w:t>Bifenox + Clortolurón</w:t>
            </w:r>
          </w:p>
        </w:tc>
        <w:tc>
          <w:tcPr>
            <w:tcW w:w="2500" w:type="pct"/>
            <w:shd w:val="solid" w:color="FFFFFF" w:fill="auto"/>
          </w:tcPr>
          <w:p w14:paraId="2CA5DF7F" w14:textId="77777777" w:rsidR="00202B3A" w:rsidRPr="008A2C9B" w:rsidRDefault="00202B3A" w:rsidP="00F15CA2">
            <w:pPr>
              <w:pStyle w:val="NoSpacing"/>
              <w:jc w:val="center"/>
              <w:rPr>
                <w:rFonts w:ascii="Arial" w:hAnsi="Arial" w:cs="Arial"/>
                <w:sz w:val="20"/>
              </w:rPr>
            </w:pPr>
            <w:r w:rsidRPr="008A2C9B">
              <w:rPr>
                <w:rFonts w:ascii="Arial" w:hAnsi="Arial"/>
                <w:sz w:val="20"/>
              </w:rPr>
              <w:t>E+C2</w:t>
            </w:r>
          </w:p>
        </w:tc>
      </w:tr>
      <w:tr w:rsidR="003C0F94" w:rsidRPr="008A2C9B" w14:paraId="3552BB86" w14:textId="77777777" w:rsidTr="001D205D">
        <w:trPr>
          <w:trHeight w:val="270"/>
        </w:trPr>
        <w:tc>
          <w:tcPr>
            <w:tcW w:w="2500" w:type="pct"/>
            <w:shd w:val="solid" w:color="FFFFFF" w:fill="auto"/>
          </w:tcPr>
          <w:p w14:paraId="13C7769E" w14:textId="77777777" w:rsidR="00202B3A" w:rsidRPr="008A2C9B" w:rsidRDefault="00202B3A" w:rsidP="00F15CA2">
            <w:pPr>
              <w:pStyle w:val="NoSpacing"/>
              <w:rPr>
                <w:rFonts w:ascii="Arial" w:hAnsi="Arial" w:cs="Arial"/>
                <w:sz w:val="20"/>
              </w:rPr>
            </w:pPr>
            <w:r w:rsidRPr="008A2C9B">
              <w:rPr>
                <w:rFonts w:ascii="Arial" w:hAnsi="Arial"/>
                <w:sz w:val="20"/>
              </w:rPr>
              <w:t>Bifenox + Piraflufen-etil</w:t>
            </w:r>
          </w:p>
        </w:tc>
        <w:tc>
          <w:tcPr>
            <w:tcW w:w="2500" w:type="pct"/>
            <w:shd w:val="solid" w:color="FFFFFF" w:fill="auto"/>
          </w:tcPr>
          <w:p w14:paraId="661E593F" w14:textId="77777777" w:rsidR="00202B3A" w:rsidRPr="008A2C9B" w:rsidRDefault="00202B3A" w:rsidP="00F15CA2">
            <w:pPr>
              <w:pStyle w:val="NoSpacing"/>
              <w:jc w:val="center"/>
              <w:rPr>
                <w:rFonts w:ascii="Arial" w:hAnsi="Arial" w:cs="Arial"/>
                <w:sz w:val="20"/>
              </w:rPr>
            </w:pPr>
            <w:r w:rsidRPr="008A2C9B">
              <w:rPr>
                <w:rFonts w:ascii="Arial" w:hAnsi="Arial"/>
                <w:sz w:val="20"/>
              </w:rPr>
              <w:t>E+E</w:t>
            </w:r>
          </w:p>
        </w:tc>
      </w:tr>
      <w:tr w:rsidR="003C0F94" w:rsidRPr="008A2C9B" w14:paraId="1379E576" w14:textId="77777777" w:rsidTr="001D205D">
        <w:trPr>
          <w:trHeight w:val="270"/>
        </w:trPr>
        <w:tc>
          <w:tcPr>
            <w:tcW w:w="2500" w:type="pct"/>
            <w:shd w:val="solid" w:color="FFFFFF" w:fill="auto"/>
          </w:tcPr>
          <w:p w14:paraId="41F0E443" w14:textId="77777777" w:rsidR="00202B3A" w:rsidRPr="008A2C9B" w:rsidRDefault="00202B3A" w:rsidP="00F15CA2">
            <w:pPr>
              <w:pStyle w:val="NoSpacing"/>
              <w:rPr>
                <w:rFonts w:ascii="Arial" w:hAnsi="Arial" w:cs="Arial"/>
                <w:sz w:val="20"/>
              </w:rPr>
            </w:pPr>
            <w:r w:rsidRPr="008A2C9B">
              <w:rPr>
                <w:rFonts w:ascii="Arial" w:hAnsi="Arial"/>
                <w:sz w:val="20"/>
              </w:rPr>
              <w:t>Bromoxinil</w:t>
            </w:r>
          </w:p>
        </w:tc>
        <w:tc>
          <w:tcPr>
            <w:tcW w:w="2500" w:type="pct"/>
            <w:shd w:val="solid" w:color="FFFFFF" w:fill="auto"/>
          </w:tcPr>
          <w:p w14:paraId="5171BD59" w14:textId="77777777" w:rsidR="00202B3A" w:rsidRPr="008A2C9B" w:rsidRDefault="00202B3A" w:rsidP="00F15CA2">
            <w:pPr>
              <w:pStyle w:val="NoSpacing"/>
              <w:jc w:val="center"/>
              <w:rPr>
                <w:rFonts w:ascii="Arial" w:hAnsi="Arial" w:cs="Arial"/>
                <w:sz w:val="20"/>
              </w:rPr>
            </w:pPr>
            <w:r w:rsidRPr="008A2C9B">
              <w:rPr>
                <w:rFonts w:ascii="Arial" w:hAnsi="Arial"/>
                <w:sz w:val="20"/>
              </w:rPr>
              <w:t>C3</w:t>
            </w:r>
          </w:p>
        </w:tc>
      </w:tr>
      <w:tr w:rsidR="003C0F94" w:rsidRPr="008A2C9B" w14:paraId="15603AB7" w14:textId="77777777" w:rsidTr="001D205D">
        <w:trPr>
          <w:trHeight w:val="270"/>
        </w:trPr>
        <w:tc>
          <w:tcPr>
            <w:tcW w:w="2500" w:type="pct"/>
            <w:shd w:val="solid" w:color="FFFFFF" w:fill="auto"/>
          </w:tcPr>
          <w:p w14:paraId="4664A972" w14:textId="77777777" w:rsidR="00202B3A" w:rsidRPr="008A2C9B" w:rsidRDefault="00202B3A" w:rsidP="00F15CA2">
            <w:pPr>
              <w:pStyle w:val="NoSpacing"/>
              <w:rPr>
                <w:rFonts w:ascii="Arial" w:hAnsi="Arial" w:cs="Arial"/>
                <w:sz w:val="20"/>
              </w:rPr>
            </w:pPr>
            <w:r w:rsidRPr="008A2C9B">
              <w:rPr>
                <w:rFonts w:ascii="Arial" w:hAnsi="Arial"/>
                <w:sz w:val="20"/>
              </w:rPr>
              <w:t>Bromoxinil + MCPA</w:t>
            </w:r>
          </w:p>
        </w:tc>
        <w:tc>
          <w:tcPr>
            <w:tcW w:w="2500" w:type="pct"/>
            <w:shd w:val="solid" w:color="FFFFFF" w:fill="auto"/>
          </w:tcPr>
          <w:p w14:paraId="1EC5627E" w14:textId="77777777" w:rsidR="00202B3A" w:rsidRPr="008A2C9B" w:rsidRDefault="00202B3A" w:rsidP="00F15CA2">
            <w:pPr>
              <w:pStyle w:val="NoSpacing"/>
              <w:jc w:val="center"/>
              <w:rPr>
                <w:rFonts w:ascii="Arial" w:hAnsi="Arial" w:cs="Arial"/>
                <w:sz w:val="20"/>
              </w:rPr>
            </w:pPr>
            <w:r w:rsidRPr="008A2C9B">
              <w:rPr>
                <w:rFonts w:ascii="Arial" w:hAnsi="Arial"/>
                <w:sz w:val="20"/>
              </w:rPr>
              <w:t>C3+O</w:t>
            </w:r>
          </w:p>
        </w:tc>
      </w:tr>
      <w:tr w:rsidR="003C0F94" w:rsidRPr="008A2C9B" w14:paraId="505416DF" w14:textId="77777777" w:rsidTr="001D205D">
        <w:trPr>
          <w:trHeight w:val="270"/>
        </w:trPr>
        <w:tc>
          <w:tcPr>
            <w:tcW w:w="2500" w:type="pct"/>
            <w:shd w:val="solid" w:color="FFFFFF" w:fill="auto"/>
          </w:tcPr>
          <w:p w14:paraId="27B94823" w14:textId="77777777" w:rsidR="00202B3A" w:rsidRPr="008A2C9B" w:rsidRDefault="00202B3A" w:rsidP="00F15CA2">
            <w:pPr>
              <w:pStyle w:val="NoSpacing"/>
              <w:rPr>
                <w:rFonts w:ascii="Arial" w:hAnsi="Arial" w:cs="Arial"/>
                <w:sz w:val="20"/>
              </w:rPr>
            </w:pPr>
            <w:r w:rsidRPr="008A2C9B">
              <w:rPr>
                <w:rFonts w:ascii="Arial" w:hAnsi="Arial"/>
                <w:sz w:val="20"/>
              </w:rPr>
              <w:t>Bromoxinil + MCPP</w:t>
            </w:r>
          </w:p>
        </w:tc>
        <w:tc>
          <w:tcPr>
            <w:tcW w:w="2500" w:type="pct"/>
            <w:shd w:val="solid" w:color="FFFFFF" w:fill="auto"/>
          </w:tcPr>
          <w:p w14:paraId="0A112F66" w14:textId="77777777" w:rsidR="00202B3A" w:rsidRPr="008A2C9B" w:rsidRDefault="00202B3A" w:rsidP="00F15CA2">
            <w:pPr>
              <w:pStyle w:val="NoSpacing"/>
              <w:jc w:val="center"/>
              <w:rPr>
                <w:rFonts w:ascii="Arial" w:hAnsi="Arial" w:cs="Arial"/>
                <w:sz w:val="20"/>
              </w:rPr>
            </w:pPr>
            <w:r w:rsidRPr="008A2C9B">
              <w:rPr>
                <w:rFonts w:ascii="Arial" w:hAnsi="Arial"/>
                <w:sz w:val="20"/>
              </w:rPr>
              <w:t>C3+O</w:t>
            </w:r>
          </w:p>
        </w:tc>
      </w:tr>
      <w:tr w:rsidR="003C0F94" w:rsidRPr="008A2C9B" w14:paraId="04427D22" w14:textId="77777777" w:rsidTr="001D205D">
        <w:trPr>
          <w:trHeight w:val="270"/>
        </w:trPr>
        <w:tc>
          <w:tcPr>
            <w:tcW w:w="2500" w:type="pct"/>
            <w:shd w:val="solid" w:color="FFFFFF" w:fill="auto"/>
          </w:tcPr>
          <w:p w14:paraId="44FE5967" w14:textId="77777777" w:rsidR="00202B3A" w:rsidRPr="008A2C9B" w:rsidRDefault="00202B3A" w:rsidP="00F15CA2">
            <w:pPr>
              <w:pStyle w:val="NoSpacing"/>
              <w:rPr>
                <w:rFonts w:ascii="Arial" w:hAnsi="Arial" w:cs="Arial"/>
                <w:sz w:val="20"/>
              </w:rPr>
            </w:pPr>
            <w:r w:rsidRPr="008A2C9B">
              <w:rPr>
                <w:rFonts w:ascii="Arial" w:hAnsi="Arial"/>
                <w:sz w:val="20"/>
              </w:rPr>
              <w:t>Carfentrazona-etil</w:t>
            </w:r>
          </w:p>
        </w:tc>
        <w:tc>
          <w:tcPr>
            <w:tcW w:w="2500" w:type="pct"/>
            <w:shd w:val="solid" w:color="FFFFFF" w:fill="auto"/>
          </w:tcPr>
          <w:p w14:paraId="6CB8AFF0" w14:textId="77777777" w:rsidR="00202B3A" w:rsidRPr="008A2C9B" w:rsidRDefault="00202B3A" w:rsidP="00F15CA2">
            <w:pPr>
              <w:pStyle w:val="NoSpacing"/>
              <w:jc w:val="center"/>
              <w:rPr>
                <w:rFonts w:ascii="Arial" w:hAnsi="Arial" w:cs="Arial"/>
                <w:sz w:val="20"/>
              </w:rPr>
            </w:pPr>
            <w:r w:rsidRPr="008A2C9B">
              <w:rPr>
                <w:rFonts w:ascii="Arial" w:hAnsi="Arial"/>
                <w:sz w:val="20"/>
              </w:rPr>
              <w:t>E</w:t>
            </w:r>
          </w:p>
        </w:tc>
      </w:tr>
      <w:tr w:rsidR="003C0F94" w:rsidRPr="008A2C9B" w14:paraId="3CCD6F72" w14:textId="77777777" w:rsidTr="001D205D">
        <w:trPr>
          <w:trHeight w:val="270"/>
        </w:trPr>
        <w:tc>
          <w:tcPr>
            <w:tcW w:w="2500" w:type="pct"/>
            <w:shd w:val="solid" w:color="FFFFFF" w:fill="auto"/>
          </w:tcPr>
          <w:p w14:paraId="05C7270B" w14:textId="77777777" w:rsidR="00202B3A" w:rsidRPr="008A2C9B" w:rsidRDefault="00202B3A" w:rsidP="00F15CA2">
            <w:pPr>
              <w:pStyle w:val="NoSpacing"/>
              <w:rPr>
                <w:rFonts w:ascii="Arial" w:hAnsi="Arial" w:cs="Arial"/>
                <w:sz w:val="20"/>
              </w:rPr>
            </w:pPr>
            <w:r w:rsidRPr="008A2C9B">
              <w:rPr>
                <w:rFonts w:ascii="Arial" w:hAnsi="Arial"/>
                <w:sz w:val="20"/>
              </w:rPr>
              <w:t>Carfentrazona-etil + MCPP</w:t>
            </w:r>
          </w:p>
        </w:tc>
        <w:tc>
          <w:tcPr>
            <w:tcW w:w="2500" w:type="pct"/>
            <w:shd w:val="solid" w:color="FFFFFF" w:fill="auto"/>
          </w:tcPr>
          <w:p w14:paraId="4431927C" w14:textId="77777777" w:rsidR="00202B3A" w:rsidRPr="008A2C9B" w:rsidRDefault="00202B3A" w:rsidP="00F15CA2">
            <w:pPr>
              <w:pStyle w:val="NoSpacing"/>
              <w:jc w:val="center"/>
              <w:rPr>
                <w:rFonts w:ascii="Arial" w:hAnsi="Arial" w:cs="Arial"/>
                <w:sz w:val="20"/>
              </w:rPr>
            </w:pPr>
            <w:r w:rsidRPr="008A2C9B">
              <w:rPr>
                <w:rFonts w:ascii="Arial" w:hAnsi="Arial"/>
                <w:sz w:val="20"/>
              </w:rPr>
              <w:t>E+O</w:t>
            </w:r>
          </w:p>
        </w:tc>
      </w:tr>
      <w:tr w:rsidR="003C0F94" w:rsidRPr="008A2C9B" w14:paraId="342B767C" w14:textId="77777777" w:rsidTr="001D205D">
        <w:trPr>
          <w:trHeight w:val="270"/>
        </w:trPr>
        <w:tc>
          <w:tcPr>
            <w:tcW w:w="2500" w:type="pct"/>
            <w:shd w:val="solid" w:color="FFFFFF" w:fill="auto"/>
          </w:tcPr>
          <w:p w14:paraId="30393E6F" w14:textId="77777777" w:rsidR="00202B3A" w:rsidRPr="008A2C9B" w:rsidRDefault="00202B3A" w:rsidP="00F15CA2">
            <w:pPr>
              <w:pStyle w:val="NoSpacing"/>
              <w:rPr>
                <w:rFonts w:ascii="Arial" w:hAnsi="Arial" w:cs="Arial"/>
                <w:sz w:val="20"/>
              </w:rPr>
            </w:pPr>
            <w:r w:rsidRPr="008A2C9B">
              <w:rPr>
                <w:rFonts w:ascii="Arial" w:hAnsi="Arial"/>
                <w:sz w:val="20"/>
              </w:rPr>
              <w:t>Clodinafop + Pinoxadén</w:t>
            </w:r>
          </w:p>
        </w:tc>
        <w:tc>
          <w:tcPr>
            <w:tcW w:w="2500" w:type="pct"/>
            <w:shd w:val="solid" w:color="FFFFFF" w:fill="auto"/>
          </w:tcPr>
          <w:p w14:paraId="1F1CEFE2" w14:textId="77777777" w:rsidR="00202B3A" w:rsidRPr="008A2C9B" w:rsidRDefault="00202B3A" w:rsidP="00F15CA2">
            <w:pPr>
              <w:pStyle w:val="NoSpacing"/>
              <w:jc w:val="center"/>
              <w:rPr>
                <w:rFonts w:ascii="Arial" w:hAnsi="Arial" w:cs="Arial"/>
                <w:sz w:val="20"/>
              </w:rPr>
            </w:pPr>
            <w:r w:rsidRPr="008A2C9B">
              <w:rPr>
                <w:rFonts w:ascii="Arial" w:hAnsi="Arial"/>
                <w:sz w:val="20"/>
              </w:rPr>
              <w:t>A+A</w:t>
            </w:r>
          </w:p>
        </w:tc>
      </w:tr>
      <w:tr w:rsidR="003C0F94" w:rsidRPr="008A2C9B" w14:paraId="2BD4B2F5" w14:textId="77777777" w:rsidTr="001D205D">
        <w:trPr>
          <w:trHeight w:val="270"/>
        </w:trPr>
        <w:tc>
          <w:tcPr>
            <w:tcW w:w="2500" w:type="pct"/>
            <w:shd w:val="solid" w:color="FFFFFF" w:fill="auto"/>
          </w:tcPr>
          <w:p w14:paraId="026D5488" w14:textId="77777777" w:rsidR="00202B3A" w:rsidRPr="008A2C9B" w:rsidRDefault="00202B3A" w:rsidP="00F15CA2">
            <w:pPr>
              <w:pStyle w:val="NoSpacing"/>
              <w:rPr>
                <w:rFonts w:ascii="Arial" w:hAnsi="Arial" w:cs="Arial"/>
                <w:sz w:val="20"/>
              </w:rPr>
            </w:pPr>
            <w:r w:rsidRPr="008A2C9B">
              <w:rPr>
                <w:rFonts w:ascii="Arial" w:hAnsi="Arial"/>
                <w:sz w:val="20"/>
              </w:rPr>
              <w:t>Clodinafop-propargil</w:t>
            </w:r>
          </w:p>
        </w:tc>
        <w:tc>
          <w:tcPr>
            <w:tcW w:w="2500" w:type="pct"/>
            <w:shd w:val="solid" w:color="FFFFFF" w:fill="auto"/>
          </w:tcPr>
          <w:p w14:paraId="3750A4F2" w14:textId="77777777" w:rsidR="00202B3A" w:rsidRPr="008A2C9B" w:rsidRDefault="00202B3A" w:rsidP="00F15CA2">
            <w:pPr>
              <w:pStyle w:val="NoSpacing"/>
              <w:jc w:val="center"/>
              <w:rPr>
                <w:rFonts w:ascii="Arial" w:hAnsi="Arial" w:cs="Arial"/>
                <w:sz w:val="20"/>
              </w:rPr>
            </w:pPr>
            <w:r w:rsidRPr="008A2C9B">
              <w:rPr>
                <w:rFonts w:ascii="Arial" w:hAnsi="Arial"/>
                <w:sz w:val="20"/>
              </w:rPr>
              <w:t>A</w:t>
            </w:r>
          </w:p>
        </w:tc>
      </w:tr>
      <w:tr w:rsidR="003C0F94" w:rsidRPr="008A2C9B" w14:paraId="5D7C7C0C" w14:textId="77777777" w:rsidTr="001D205D">
        <w:trPr>
          <w:trHeight w:val="270"/>
        </w:trPr>
        <w:tc>
          <w:tcPr>
            <w:tcW w:w="2500" w:type="pct"/>
            <w:shd w:val="solid" w:color="FFFFFF" w:fill="auto"/>
          </w:tcPr>
          <w:p w14:paraId="19E21FB9" w14:textId="77777777" w:rsidR="00202B3A" w:rsidRPr="008A2C9B" w:rsidRDefault="00202B3A" w:rsidP="00F15CA2">
            <w:pPr>
              <w:pStyle w:val="NoSpacing"/>
              <w:rPr>
                <w:rFonts w:ascii="Arial" w:hAnsi="Arial" w:cs="Arial"/>
                <w:sz w:val="20"/>
              </w:rPr>
            </w:pPr>
            <w:r w:rsidRPr="008A2C9B">
              <w:rPr>
                <w:rFonts w:ascii="Arial" w:hAnsi="Arial"/>
                <w:sz w:val="20"/>
              </w:rPr>
              <w:t>Clopiralid</w:t>
            </w:r>
          </w:p>
        </w:tc>
        <w:tc>
          <w:tcPr>
            <w:tcW w:w="2500" w:type="pct"/>
            <w:shd w:val="solid" w:color="FFFFFF" w:fill="auto"/>
          </w:tcPr>
          <w:p w14:paraId="12E7B0F6" w14:textId="77777777" w:rsidR="00202B3A" w:rsidRPr="008A2C9B" w:rsidRDefault="00202B3A" w:rsidP="00F15CA2">
            <w:pPr>
              <w:pStyle w:val="NoSpacing"/>
              <w:jc w:val="center"/>
              <w:rPr>
                <w:rFonts w:ascii="Arial" w:hAnsi="Arial" w:cs="Arial"/>
                <w:sz w:val="20"/>
              </w:rPr>
            </w:pPr>
            <w:r w:rsidRPr="008A2C9B">
              <w:rPr>
                <w:rFonts w:ascii="Arial" w:hAnsi="Arial"/>
                <w:sz w:val="20"/>
              </w:rPr>
              <w:t>O4</w:t>
            </w:r>
          </w:p>
        </w:tc>
      </w:tr>
      <w:tr w:rsidR="003C0F94" w:rsidRPr="008A2C9B" w14:paraId="6D3872D7" w14:textId="77777777" w:rsidTr="001D205D">
        <w:trPr>
          <w:trHeight w:val="270"/>
        </w:trPr>
        <w:tc>
          <w:tcPr>
            <w:tcW w:w="2500" w:type="pct"/>
            <w:shd w:val="solid" w:color="FFFFFF" w:fill="auto"/>
          </w:tcPr>
          <w:p w14:paraId="0BAFB86C" w14:textId="77777777" w:rsidR="00202B3A" w:rsidRPr="008A2C9B" w:rsidRDefault="00202B3A" w:rsidP="00F15CA2">
            <w:pPr>
              <w:pStyle w:val="NoSpacing"/>
              <w:rPr>
                <w:rFonts w:ascii="Arial" w:hAnsi="Arial" w:cs="Arial"/>
                <w:sz w:val="20"/>
              </w:rPr>
            </w:pPr>
            <w:r w:rsidRPr="008A2C9B">
              <w:rPr>
                <w:rFonts w:ascii="Arial" w:hAnsi="Arial"/>
                <w:sz w:val="20"/>
              </w:rPr>
              <w:t>Clopiralid + Fluroxipir + MCPA</w:t>
            </w:r>
          </w:p>
        </w:tc>
        <w:tc>
          <w:tcPr>
            <w:tcW w:w="2500" w:type="pct"/>
            <w:shd w:val="solid" w:color="FFFFFF" w:fill="auto"/>
          </w:tcPr>
          <w:p w14:paraId="6F42B576" w14:textId="77777777" w:rsidR="00202B3A" w:rsidRPr="008A2C9B" w:rsidRDefault="00202B3A" w:rsidP="00F15CA2">
            <w:pPr>
              <w:pStyle w:val="NoSpacing"/>
              <w:jc w:val="center"/>
              <w:rPr>
                <w:rFonts w:ascii="Arial" w:hAnsi="Arial" w:cs="Arial"/>
                <w:sz w:val="20"/>
              </w:rPr>
            </w:pPr>
            <w:r w:rsidRPr="008A2C9B">
              <w:rPr>
                <w:rFonts w:ascii="Arial" w:hAnsi="Arial"/>
                <w:sz w:val="20"/>
              </w:rPr>
              <w:t>O4+O+O</w:t>
            </w:r>
          </w:p>
        </w:tc>
      </w:tr>
      <w:tr w:rsidR="003C0F94" w:rsidRPr="008A2C9B" w14:paraId="40B5F353" w14:textId="77777777" w:rsidTr="001D205D">
        <w:trPr>
          <w:trHeight w:val="270"/>
        </w:trPr>
        <w:tc>
          <w:tcPr>
            <w:tcW w:w="2500" w:type="pct"/>
            <w:shd w:val="solid" w:color="FFFFFF" w:fill="auto"/>
          </w:tcPr>
          <w:p w14:paraId="299A8F6D" w14:textId="77777777" w:rsidR="00202B3A" w:rsidRPr="008A2C9B" w:rsidRDefault="00202B3A" w:rsidP="00F15CA2">
            <w:pPr>
              <w:pStyle w:val="NoSpacing"/>
              <w:rPr>
                <w:rFonts w:ascii="Arial" w:hAnsi="Arial" w:cs="Arial"/>
                <w:sz w:val="20"/>
              </w:rPr>
            </w:pPr>
            <w:r w:rsidRPr="008A2C9B">
              <w:rPr>
                <w:rFonts w:ascii="Arial" w:hAnsi="Arial"/>
                <w:sz w:val="20"/>
              </w:rPr>
              <w:t>Clorprofam</w:t>
            </w:r>
          </w:p>
        </w:tc>
        <w:tc>
          <w:tcPr>
            <w:tcW w:w="2500" w:type="pct"/>
            <w:shd w:val="solid" w:color="FFFFFF" w:fill="auto"/>
          </w:tcPr>
          <w:p w14:paraId="297D230A" w14:textId="77777777" w:rsidR="00202B3A" w:rsidRPr="008A2C9B" w:rsidRDefault="00202B3A" w:rsidP="00F15CA2">
            <w:pPr>
              <w:pStyle w:val="NoSpacing"/>
              <w:jc w:val="center"/>
              <w:rPr>
                <w:rFonts w:ascii="Arial" w:hAnsi="Arial" w:cs="Arial"/>
                <w:sz w:val="20"/>
              </w:rPr>
            </w:pPr>
            <w:r w:rsidRPr="008A2C9B">
              <w:rPr>
                <w:rFonts w:ascii="Arial" w:hAnsi="Arial"/>
                <w:sz w:val="20"/>
              </w:rPr>
              <w:t>K2</w:t>
            </w:r>
          </w:p>
        </w:tc>
      </w:tr>
      <w:tr w:rsidR="003C0F94" w:rsidRPr="008A2C9B" w14:paraId="135F3717" w14:textId="77777777" w:rsidTr="001D205D">
        <w:trPr>
          <w:trHeight w:val="270"/>
        </w:trPr>
        <w:tc>
          <w:tcPr>
            <w:tcW w:w="2500" w:type="pct"/>
            <w:shd w:val="solid" w:color="FFFFFF" w:fill="auto"/>
          </w:tcPr>
          <w:p w14:paraId="1F4495F0" w14:textId="77777777" w:rsidR="00202B3A" w:rsidRPr="008A2C9B" w:rsidRDefault="00202B3A" w:rsidP="00F15CA2">
            <w:pPr>
              <w:pStyle w:val="NoSpacing"/>
              <w:rPr>
                <w:rFonts w:ascii="Arial" w:hAnsi="Arial" w:cs="Arial"/>
                <w:sz w:val="20"/>
              </w:rPr>
            </w:pPr>
            <w:r w:rsidRPr="008A2C9B">
              <w:rPr>
                <w:rFonts w:ascii="Arial" w:hAnsi="Arial"/>
                <w:sz w:val="20"/>
              </w:rPr>
              <w:t>Clorsulfurón</w:t>
            </w:r>
          </w:p>
        </w:tc>
        <w:tc>
          <w:tcPr>
            <w:tcW w:w="2500" w:type="pct"/>
            <w:shd w:val="solid" w:color="FFFFFF" w:fill="auto"/>
          </w:tcPr>
          <w:p w14:paraId="2538E969" w14:textId="77777777" w:rsidR="00202B3A" w:rsidRPr="008A2C9B" w:rsidRDefault="00202B3A" w:rsidP="00F15CA2">
            <w:pPr>
              <w:pStyle w:val="NoSpacing"/>
              <w:jc w:val="center"/>
              <w:rPr>
                <w:rFonts w:ascii="Arial" w:hAnsi="Arial" w:cs="Arial"/>
                <w:sz w:val="20"/>
              </w:rPr>
            </w:pPr>
            <w:r w:rsidRPr="008A2C9B">
              <w:rPr>
                <w:rFonts w:ascii="Arial" w:hAnsi="Arial"/>
                <w:sz w:val="20"/>
              </w:rPr>
              <w:t>B</w:t>
            </w:r>
          </w:p>
        </w:tc>
      </w:tr>
      <w:tr w:rsidR="003C0F94" w:rsidRPr="008A2C9B" w14:paraId="5F51F7FA" w14:textId="77777777" w:rsidTr="001D205D">
        <w:trPr>
          <w:trHeight w:val="270"/>
        </w:trPr>
        <w:tc>
          <w:tcPr>
            <w:tcW w:w="2500" w:type="pct"/>
            <w:shd w:val="solid" w:color="FFFFFF" w:fill="auto"/>
          </w:tcPr>
          <w:p w14:paraId="46D12DF2" w14:textId="77777777" w:rsidR="00202B3A" w:rsidRPr="008A2C9B" w:rsidRDefault="00202B3A" w:rsidP="00F15CA2">
            <w:pPr>
              <w:pStyle w:val="NoSpacing"/>
              <w:rPr>
                <w:rFonts w:ascii="Arial" w:hAnsi="Arial" w:cs="Arial"/>
                <w:sz w:val="20"/>
              </w:rPr>
            </w:pPr>
            <w:r w:rsidRPr="008A2C9B">
              <w:rPr>
                <w:rFonts w:ascii="Arial" w:hAnsi="Arial"/>
                <w:sz w:val="20"/>
              </w:rPr>
              <w:t>Clortolurón</w:t>
            </w:r>
          </w:p>
        </w:tc>
        <w:tc>
          <w:tcPr>
            <w:tcW w:w="2500" w:type="pct"/>
            <w:shd w:val="solid" w:color="FFFFFF" w:fill="auto"/>
          </w:tcPr>
          <w:p w14:paraId="61DC666B" w14:textId="77777777" w:rsidR="00202B3A" w:rsidRPr="008A2C9B" w:rsidRDefault="00202B3A" w:rsidP="00F15CA2">
            <w:pPr>
              <w:pStyle w:val="NoSpacing"/>
              <w:jc w:val="center"/>
              <w:rPr>
                <w:rFonts w:ascii="Arial" w:hAnsi="Arial" w:cs="Arial"/>
                <w:sz w:val="20"/>
              </w:rPr>
            </w:pPr>
            <w:r w:rsidRPr="008A2C9B">
              <w:rPr>
                <w:rFonts w:ascii="Arial" w:hAnsi="Arial"/>
                <w:sz w:val="20"/>
              </w:rPr>
              <w:t>C2</w:t>
            </w:r>
          </w:p>
        </w:tc>
      </w:tr>
      <w:tr w:rsidR="003C0F94" w:rsidRPr="008A2C9B" w14:paraId="64C182D2" w14:textId="77777777" w:rsidTr="001D205D">
        <w:trPr>
          <w:trHeight w:val="270"/>
        </w:trPr>
        <w:tc>
          <w:tcPr>
            <w:tcW w:w="2500" w:type="pct"/>
            <w:shd w:val="solid" w:color="FFFFFF" w:fill="auto"/>
          </w:tcPr>
          <w:p w14:paraId="66A31B3E" w14:textId="77777777" w:rsidR="00202B3A" w:rsidRPr="008A2C9B" w:rsidRDefault="00202B3A" w:rsidP="00F15CA2">
            <w:pPr>
              <w:pStyle w:val="NoSpacing"/>
              <w:rPr>
                <w:rFonts w:ascii="Arial" w:hAnsi="Arial" w:cs="Arial"/>
                <w:sz w:val="20"/>
              </w:rPr>
            </w:pPr>
            <w:r w:rsidRPr="008A2C9B">
              <w:rPr>
                <w:rFonts w:ascii="Arial" w:hAnsi="Arial"/>
                <w:sz w:val="20"/>
              </w:rPr>
              <w:t>Clortolurón + Diflufenicán</w:t>
            </w:r>
          </w:p>
        </w:tc>
        <w:tc>
          <w:tcPr>
            <w:tcW w:w="2500" w:type="pct"/>
            <w:shd w:val="solid" w:color="FFFFFF" w:fill="auto"/>
          </w:tcPr>
          <w:p w14:paraId="1A59092B" w14:textId="77777777" w:rsidR="00202B3A" w:rsidRPr="008A2C9B" w:rsidRDefault="00202B3A" w:rsidP="00F15CA2">
            <w:pPr>
              <w:pStyle w:val="NoSpacing"/>
              <w:jc w:val="center"/>
              <w:rPr>
                <w:rFonts w:ascii="Arial" w:hAnsi="Arial" w:cs="Arial"/>
                <w:sz w:val="20"/>
              </w:rPr>
            </w:pPr>
            <w:r w:rsidRPr="008A2C9B">
              <w:rPr>
                <w:rFonts w:ascii="Arial" w:hAnsi="Arial"/>
                <w:sz w:val="20"/>
              </w:rPr>
              <w:t>C2+F1</w:t>
            </w:r>
          </w:p>
        </w:tc>
      </w:tr>
      <w:tr w:rsidR="003C0F94" w:rsidRPr="008A2C9B" w14:paraId="47D23913" w14:textId="77777777" w:rsidTr="001D205D">
        <w:trPr>
          <w:trHeight w:val="270"/>
        </w:trPr>
        <w:tc>
          <w:tcPr>
            <w:tcW w:w="2500" w:type="pct"/>
            <w:shd w:val="solid" w:color="FFFFFF" w:fill="auto"/>
          </w:tcPr>
          <w:p w14:paraId="6EC4A813" w14:textId="77777777" w:rsidR="00202B3A" w:rsidRPr="008A2C9B" w:rsidRDefault="00202B3A" w:rsidP="00F15CA2">
            <w:pPr>
              <w:pStyle w:val="NoSpacing"/>
              <w:rPr>
                <w:rFonts w:ascii="Arial" w:hAnsi="Arial" w:cs="Arial"/>
                <w:sz w:val="20"/>
              </w:rPr>
            </w:pPr>
            <w:r w:rsidRPr="008A2C9B">
              <w:rPr>
                <w:rFonts w:ascii="Arial" w:hAnsi="Arial"/>
                <w:sz w:val="20"/>
              </w:rPr>
              <w:t>Clortolurón + Diflufenicán + Pendimetalina</w:t>
            </w:r>
          </w:p>
        </w:tc>
        <w:tc>
          <w:tcPr>
            <w:tcW w:w="2500" w:type="pct"/>
            <w:shd w:val="solid" w:color="FFFFFF" w:fill="auto"/>
          </w:tcPr>
          <w:p w14:paraId="0970CF6D" w14:textId="77777777" w:rsidR="00202B3A" w:rsidRPr="008A2C9B" w:rsidRDefault="00202B3A" w:rsidP="00F15CA2">
            <w:pPr>
              <w:pStyle w:val="NoSpacing"/>
              <w:jc w:val="center"/>
              <w:rPr>
                <w:rFonts w:ascii="Arial" w:hAnsi="Arial" w:cs="Arial"/>
                <w:sz w:val="20"/>
              </w:rPr>
            </w:pPr>
            <w:r w:rsidRPr="008A2C9B">
              <w:rPr>
                <w:rFonts w:ascii="Arial" w:hAnsi="Arial"/>
                <w:sz w:val="20"/>
              </w:rPr>
              <w:t>C2+F1+K1</w:t>
            </w:r>
          </w:p>
        </w:tc>
      </w:tr>
      <w:tr w:rsidR="003C0F94" w:rsidRPr="008A2C9B" w14:paraId="5FF3B7DC" w14:textId="77777777" w:rsidTr="001D205D">
        <w:trPr>
          <w:trHeight w:val="270"/>
        </w:trPr>
        <w:tc>
          <w:tcPr>
            <w:tcW w:w="2500" w:type="pct"/>
            <w:shd w:val="solid" w:color="FFFFFF" w:fill="auto"/>
          </w:tcPr>
          <w:p w14:paraId="66E47BBF" w14:textId="77777777" w:rsidR="00202B3A" w:rsidRPr="008A2C9B" w:rsidRDefault="00202B3A" w:rsidP="00F15CA2">
            <w:pPr>
              <w:pStyle w:val="NoSpacing"/>
              <w:rPr>
                <w:rFonts w:ascii="Arial" w:hAnsi="Arial" w:cs="Arial"/>
                <w:sz w:val="20"/>
              </w:rPr>
            </w:pPr>
            <w:r w:rsidRPr="008A2C9B">
              <w:rPr>
                <w:rFonts w:ascii="Arial" w:hAnsi="Arial"/>
                <w:sz w:val="20"/>
              </w:rPr>
              <w:t>Dicamba</w:t>
            </w:r>
          </w:p>
        </w:tc>
        <w:tc>
          <w:tcPr>
            <w:tcW w:w="2500" w:type="pct"/>
            <w:shd w:val="solid" w:color="FFFFFF" w:fill="auto"/>
          </w:tcPr>
          <w:p w14:paraId="666C332A" w14:textId="77777777" w:rsidR="00202B3A" w:rsidRPr="008A2C9B" w:rsidRDefault="00202B3A" w:rsidP="00F15CA2">
            <w:pPr>
              <w:pStyle w:val="NoSpacing"/>
              <w:jc w:val="center"/>
              <w:rPr>
                <w:rFonts w:ascii="Arial" w:hAnsi="Arial" w:cs="Arial"/>
                <w:sz w:val="20"/>
              </w:rPr>
            </w:pPr>
            <w:r w:rsidRPr="008A2C9B">
              <w:rPr>
                <w:rFonts w:ascii="Arial" w:hAnsi="Arial"/>
                <w:sz w:val="20"/>
              </w:rPr>
              <w:t>O</w:t>
            </w:r>
          </w:p>
        </w:tc>
      </w:tr>
      <w:tr w:rsidR="003C0F94" w:rsidRPr="008A2C9B" w14:paraId="1ECB4FED" w14:textId="77777777" w:rsidTr="001D205D">
        <w:trPr>
          <w:trHeight w:val="270"/>
        </w:trPr>
        <w:tc>
          <w:tcPr>
            <w:tcW w:w="2500" w:type="pct"/>
            <w:shd w:val="solid" w:color="FFFFFF" w:fill="auto"/>
          </w:tcPr>
          <w:p w14:paraId="23E15874" w14:textId="77777777" w:rsidR="00202B3A" w:rsidRPr="008A2C9B" w:rsidRDefault="00202B3A" w:rsidP="00F15CA2">
            <w:pPr>
              <w:pStyle w:val="NoSpacing"/>
              <w:rPr>
                <w:rFonts w:ascii="Arial" w:hAnsi="Arial" w:cs="Arial"/>
                <w:sz w:val="20"/>
              </w:rPr>
            </w:pPr>
            <w:r w:rsidRPr="008A2C9B">
              <w:rPr>
                <w:rFonts w:ascii="Arial" w:hAnsi="Arial"/>
                <w:sz w:val="20"/>
              </w:rPr>
              <w:t>Diclofop</w:t>
            </w:r>
          </w:p>
        </w:tc>
        <w:tc>
          <w:tcPr>
            <w:tcW w:w="2500" w:type="pct"/>
            <w:shd w:val="solid" w:color="FFFFFF" w:fill="auto"/>
          </w:tcPr>
          <w:p w14:paraId="170B1257" w14:textId="77777777" w:rsidR="00202B3A" w:rsidRPr="008A2C9B" w:rsidRDefault="00202B3A" w:rsidP="00F15CA2">
            <w:pPr>
              <w:pStyle w:val="NoSpacing"/>
              <w:jc w:val="center"/>
              <w:rPr>
                <w:rFonts w:ascii="Arial" w:hAnsi="Arial" w:cs="Arial"/>
                <w:sz w:val="20"/>
              </w:rPr>
            </w:pPr>
            <w:r w:rsidRPr="008A2C9B">
              <w:rPr>
                <w:rFonts w:ascii="Arial" w:hAnsi="Arial"/>
                <w:sz w:val="20"/>
              </w:rPr>
              <w:t>A</w:t>
            </w:r>
          </w:p>
        </w:tc>
      </w:tr>
      <w:tr w:rsidR="003C0F94" w:rsidRPr="008A2C9B" w14:paraId="5729FF03" w14:textId="77777777" w:rsidTr="001D205D">
        <w:trPr>
          <w:trHeight w:val="270"/>
        </w:trPr>
        <w:tc>
          <w:tcPr>
            <w:tcW w:w="2500" w:type="pct"/>
            <w:shd w:val="solid" w:color="FFFFFF" w:fill="auto"/>
          </w:tcPr>
          <w:p w14:paraId="78C5F30A" w14:textId="77777777" w:rsidR="00202B3A" w:rsidRPr="008A2C9B" w:rsidRDefault="00202B3A" w:rsidP="00F15CA2">
            <w:pPr>
              <w:pStyle w:val="NoSpacing"/>
              <w:rPr>
                <w:rFonts w:ascii="Arial" w:hAnsi="Arial" w:cs="Arial"/>
                <w:sz w:val="20"/>
              </w:rPr>
            </w:pPr>
            <w:r w:rsidRPr="008A2C9B">
              <w:rPr>
                <w:rFonts w:ascii="Arial" w:hAnsi="Arial"/>
                <w:sz w:val="20"/>
              </w:rPr>
              <w:t>Diflufenicán</w:t>
            </w:r>
          </w:p>
        </w:tc>
        <w:tc>
          <w:tcPr>
            <w:tcW w:w="2500" w:type="pct"/>
            <w:shd w:val="solid" w:color="FFFFFF" w:fill="auto"/>
          </w:tcPr>
          <w:p w14:paraId="5D09AC75" w14:textId="77777777" w:rsidR="00202B3A" w:rsidRPr="008A2C9B" w:rsidRDefault="00202B3A" w:rsidP="00F15CA2">
            <w:pPr>
              <w:pStyle w:val="NoSpacing"/>
              <w:jc w:val="center"/>
              <w:rPr>
                <w:rFonts w:ascii="Arial" w:hAnsi="Arial" w:cs="Arial"/>
                <w:sz w:val="20"/>
              </w:rPr>
            </w:pPr>
            <w:r w:rsidRPr="008A2C9B">
              <w:rPr>
                <w:rFonts w:ascii="Arial" w:hAnsi="Arial"/>
                <w:sz w:val="20"/>
              </w:rPr>
              <w:t>F1</w:t>
            </w:r>
          </w:p>
        </w:tc>
      </w:tr>
      <w:tr w:rsidR="003C0F94" w:rsidRPr="008A2C9B" w14:paraId="4033EBBA" w14:textId="77777777" w:rsidTr="001D205D">
        <w:trPr>
          <w:trHeight w:val="270"/>
        </w:trPr>
        <w:tc>
          <w:tcPr>
            <w:tcW w:w="2500" w:type="pct"/>
            <w:shd w:val="solid" w:color="FFFFFF" w:fill="auto"/>
          </w:tcPr>
          <w:p w14:paraId="0128EF42" w14:textId="77777777" w:rsidR="00202B3A" w:rsidRPr="008A2C9B" w:rsidRDefault="00202B3A" w:rsidP="00F15CA2">
            <w:pPr>
              <w:pStyle w:val="NoSpacing"/>
              <w:rPr>
                <w:rFonts w:ascii="Arial" w:hAnsi="Arial" w:cs="Arial"/>
                <w:sz w:val="20"/>
              </w:rPr>
            </w:pPr>
            <w:r w:rsidRPr="008A2C9B">
              <w:rPr>
                <w:rFonts w:ascii="Arial" w:hAnsi="Arial"/>
                <w:sz w:val="20"/>
              </w:rPr>
              <w:t>Diflufenicán + Clodinafop</w:t>
            </w:r>
          </w:p>
        </w:tc>
        <w:tc>
          <w:tcPr>
            <w:tcW w:w="2500" w:type="pct"/>
            <w:shd w:val="solid" w:color="FFFFFF" w:fill="auto"/>
          </w:tcPr>
          <w:p w14:paraId="1A6F704D" w14:textId="77777777" w:rsidR="00202B3A" w:rsidRPr="008A2C9B" w:rsidRDefault="00202B3A" w:rsidP="00F15CA2">
            <w:pPr>
              <w:pStyle w:val="NoSpacing"/>
              <w:jc w:val="center"/>
              <w:rPr>
                <w:rFonts w:ascii="Arial" w:hAnsi="Arial" w:cs="Arial"/>
                <w:sz w:val="20"/>
              </w:rPr>
            </w:pPr>
            <w:r w:rsidRPr="008A2C9B">
              <w:rPr>
                <w:rFonts w:ascii="Arial" w:hAnsi="Arial"/>
                <w:sz w:val="20"/>
              </w:rPr>
              <w:t>F1+A</w:t>
            </w:r>
          </w:p>
        </w:tc>
      </w:tr>
      <w:tr w:rsidR="003C0F94" w:rsidRPr="008A2C9B" w14:paraId="15DA7056" w14:textId="77777777" w:rsidTr="001D205D">
        <w:trPr>
          <w:trHeight w:val="270"/>
        </w:trPr>
        <w:tc>
          <w:tcPr>
            <w:tcW w:w="2500" w:type="pct"/>
            <w:shd w:val="solid" w:color="FFFFFF" w:fill="auto"/>
          </w:tcPr>
          <w:p w14:paraId="22E714ED" w14:textId="77777777" w:rsidR="00202B3A" w:rsidRPr="008A2C9B" w:rsidRDefault="00202B3A" w:rsidP="00F15CA2">
            <w:pPr>
              <w:pStyle w:val="NoSpacing"/>
              <w:rPr>
                <w:rFonts w:ascii="Arial" w:hAnsi="Arial" w:cs="Arial"/>
                <w:sz w:val="20"/>
              </w:rPr>
            </w:pPr>
            <w:r w:rsidRPr="008A2C9B">
              <w:rPr>
                <w:rFonts w:ascii="Arial" w:hAnsi="Arial"/>
                <w:sz w:val="20"/>
              </w:rPr>
              <w:t>Diflufenicán + Flufenacet</w:t>
            </w:r>
          </w:p>
        </w:tc>
        <w:tc>
          <w:tcPr>
            <w:tcW w:w="2500" w:type="pct"/>
            <w:shd w:val="solid" w:color="FFFFFF" w:fill="auto"/>
          </w:tcPr>
          <w:p w14:paraId="161A9BDF" w14:textId="77777777" w:rsidR="00202B3A" w:rsidRPr="008A2C9B" w:rsidRDefault="00202B3A" w:rsidP="00F15CA2">
            <w:pPr>
              <w:pStyle w:val="NoSpacing"/>
              <w:jc w:val="center"/>
              <w:rPr>
                <w:rFonts w:ascii="Arial" w:hAnsi="Arial" w:cs="Arial"/>
                <w:sz w:val="20"/>
              </w:rPr>
            </w:pPr>
            <w:r w:rsidRPr="008A2C9B">
              <w:rPr>
                <w:rFonts w:ascii="Arial" w:hAnsi="Arial"/>
                <w:sz w:val="20"/>
              </w:rPr>
              <w:t>F1+K3</w:t>
            </w:r>
          </w:p>
        </w:tc>
      </w:tr>
      <w:tr w:rsidR="003C0F94" w:rsidRPr="008A2C9B" w14:paraId="0055EED3" w14:textId="77777777" w:rsidTr="001D205D">
        <w:trPr>
          <w:trHeight w:val="270"/>
        </w:trPr>
        <w:tc>
          <w:tcPr>
            <w:tcW w:w="2500" w:type="pct"/>
            <w:shd w:val="solid" w:color="FFFFFF" w:fill="auto"/>
          </w:tcPr>
          <w:p w14:paraId="7814612A" w14:textId="77777777" w:rsidR="00202B3A" w:rsidRPr="008A2C9B" w:rsidRDefault="00202B3A" w:rsidP="00F15CA2">
            <w:pPr>
              <w:pStyle w:val="NoSpacing"/>
              <w:rPr>
                <w:rFonts w:ascii="Arial" w:hAnsi="Arial" w:cs="Arial"/>
                <w:sz w:val="20"/>
              </w:rPr>
            </w:pPr>
            <w:r w:rsidRPr="008A2C9B">
              <w:rPr>
                <w:rFonts w:ascii="Arial" w:hAnsi="Arial"/>
                <w:sz w:val="20"/>
              </w:rPr>
              <w:t>Diflufenicán + Flurtamona</w:t>
            </w:r>
          </w:p>
        </w:tc>
        <w:tc>
          <w:tcPr>
            <w:tcW w:w="2500" w:type="pct"/>
            <w:shd w:val="solid" w:color="FFFFFF" w:fill="auto"/>
          </w:tcPr>
          <w:p w14:paraId="40E084DD" w14:textId="77777777" w:rsidR="00202B3A" w:rsidRPr="008A2C9B" w:rsidRDefault="00202B3A" w:rsidP="00F15CA2">
            <w:pPr>
              <w:pStyle w:val="NoSpacing"/>
              <w:jc w:val="center"/>
              <w:rPr>
                <w:rFonts w:ascii="Arial" w:hAnsi="Arial" w:cs="Arial"/>
                <w:sz w:val="20"/>
              </w:rPr>
            </w:pPr>
            <w:r w:rsidRPr="008A2C9B">
              <w:rPr>
                <w:rFonts w:ascii="Arial" w:hAnsi="Arial"/>
                <w:sz w:val="20"/>
              </w:rPr>
              <w:t>F1+F1</w:t>
            </w:r>
          </w:p>
        </w:tc>
      </w:tr>
      <w:tr w:rsidR="003C0F94" w:rsidRPr="008A2C9B" w14:paraId="0D6F2DFD" w14:textId="77777777" w:rsidTr="001D205D">
        <w:trPr>
          <w:trHeight w:val="270"/>
        </w:trPr>
        <w:tc>
          <w:tcPr>
            <w:tcW w:w="2500" w:type="pct"/>
            <w:shd w:val="solid" w:color="FFFFFF" w:fill="auto"/>
          </w:tcPr>
          <w:p w14:paraId="7BB7D4A3" w14:textId="77777777" w:rsidR="00202B3A" w:rsidRPr="008A2C9B" w:rsidRDefault="00202B3A" w:rsidP="00F15CA2">
            <w:pPr>
              <w:pStyle w:val="NoSpacing"/>
              <w:rPr>
                <w:rFonts w:ascii="Arial" w:hAnsi="Arial" w:cs="Arial"/>
                <w:sz w:val="20"/>
              </w:rPr>
            </w:pPr>
            <w:r w:rsidRPr="008A2C9B">
              <w:rPr>
                <w:rFonts w:ascii="Arial" w:hAnsi="Arial"/>
                <w:sz w:val="20"/>
              </w:rPr>
              <w:t>Diflufenicán + Glifosato</w:t>
            </w:r>
          </w:p>
        </w:tc>
        <w:tc>
          <w:tcPr>
            <w:tcW w:w="2500" w:type="pct"/>
            <w:shd w:val="solid" w:color="FFFFFF" w:fill="auto"/>
          </w:tcPr>
          <w:p w14:paraId="56657610" w14:textId="77777777" w:rsidR="00202B3A" w:rsidRPr="008A2C9B" w:rsidRDefault="00202B3A" w:rsidP="00F15CA2">
            <w:pPr>
              <w:pStyle w:val="NoSpacing"/>
              <w:jc w:val="center"/>
              <w:rPr>
                <w:rFonts w:ascii="Arial" w:hAnsi="Arial" w:cs="Arial"/>
                <w:sz w:val="20"/>
              </w:rPr>
            </w:pPr>
            <w:r w:rsidRPr="008A2C9B">
              <w:rPr>
                <w:rFonts w:ascii="Arial" w:hAnsi="Arial"/>
                <w:sz w:val="20"/>
              </w:rPr>
              <w:t>F1+G</w:t>
            </w:r>
          </w:p>
        </w:tc>
      </w:tr>
      <w:tr w:rsidR="003C0F94" w:rsidRPr="008A2C9B" w14:paraId="7C249423" w14:textId="77777777" w:rsidTr="001D205D">
        <w:trPr>
          <w:trHeight w:val="270"/>
        </w:trPr>
        <w:tc>
          <w:tcPr>
            <w:tcW w:w="2500" w:type="pct"/>
            <w:shd w:val="solid" w:color="FFFFFF" w:fill="auto"/>
          </w:tcPr>
          <w:p w14:paraId="7D440525" w14:textId="77777777" w:rsidR="00202B3A" w:rsidRPr="008A2C9B" w:rsidRDefault="00202B3A" w:rsidP="00F15CA2">
            <w:pPr>
              <w:pStyle w:val="NoSpacing"/>
              <w:rPr>
                <w:rFonts w:ascii="Arial" w:hAnsi="Arial" w:cs="Arial"/>
                <w:sz w:val="20"/>
              </w:rPr>
            </w:pPr>
            <w:r w:rsidRPr="008A2C9B">
              <w:rPr>
                <w:rFonts w:ascii="Arial" w:hAnsi="Arial"/>
                <w:sz w:val="20"/>
              </w:rPr>
              <w:t>Diflufenicán + Isoproturón</w:t>
            </w:r>
          </w:p>
        </w:tc>
        <w:tc>
          <w:tcPr>
            <w:tcW w:w="2500" w:type="pct"/>
            <w:shd w:val="solid" w:color="FFFFFF" w:fill="auto"/>
          </w:tcPr>
          <w:p w14:paraId="35864C29" w14:textId="77777777" w:rsidR="00202B3A" w:rsidRPr="008A2C9B" w:rsidRDefault="00202B3A" w:rsidP="00F15CA2">
            <w:pPr>
              <w:pStyle w:val="NoSpacing"/>
              <w:jc w:val="center"/>
              <w:rPr>
                <w:rFonts w:ascii="Arial" w:hAnsi="Arial" w:cs="Arial"/>
                <w:sz w:val="20"/>
              </w:rPr>
            </w:pPr>
            <w:r w:rsidRPr="008A2C9B">
              <w:rPr>
                <w:rFonts w:ascii="Arial" w:hAnsi="Arial"/>
                <w:sz w:val="20"/>
              </w:rPr>
              <w:t>F1+C2</w:t>
            </w:r>
          </w:p>
        </w:tc>
      </w:tr>
      <w:tr w:rsidR="003C0F94" w:rsidRPr="008A2C9B" w14:paraId="12854F2C" w14:textId="77777777" w:rsidTr="001D205D">
        <w:trPr>
          <w:trHeight w:val="270"/>
        </w:trPr>
        <w:tc>
          <w:tcPr>
            <w:tcW w:w="2500" w:type="pct"/>
            <w:shd w:val="solid" w:color="FFFFFF" w:fill="auto"/>
          </w:tcPr>
          <w:p w14:paraId="2253FB5A" w14:textId="77777777" w:rsidR="00202B3A" w:rsidRPr="008A2C9B" w:rsidRDefault="00202B3A" w:rsidP="00F15CA2">
            <w:pPr>
              <w:pStyle w:val="NoSpacing"/>
              <w:rPr>
                <w:rFonts w:ascii="Arial" w:hAnsi="Arial" w:cs="Arial"/>
                <w:sz w:val="20"/>
              </w:rPr>
            </w:pPr>
            <w:r w:rsidRPr="008A2C9B">
              <w:rPr>
                <w:rFonts w:ascii="Arial" w:hAnsi="Arial"/>
                <w:sz w:val="20"/>
              </w:rPr>
              <w:t>Diflufenicán + Metsulfurón</w:t>
            </w:r>
          </w:p>
        </w:tc>
        <w:tc>
          <w:tcPr>
            <w:tcW w:w="2500" w:type="pct"/>
            <w:shd w:val="solid" w:color="FFFFFF" w:fill="auto"/>
          </w:tcPr>
          <w:p w14:paraId="0ADE7042" w14:textId="77777777" w:rsidR="00202B3A" w:rsidRPr="008A2C9B" w:rsidRDefault="00202B3A" w:rsidP="00F15CA2">
            <w:pPr>
              <w:pStyle w:val="NoSpacing"/>
              <w:jc w:val="center"/>
              <w:rPr>
                <w:rFonts w:ascii="Arial" w:hAnsi="Arial" w:cs="Arial"/>
                <w:sz w:val="20"/>
              </w:rPr>
            </w:pPr>
            <w:r w:rsidRPr="008A2C9B">
              <w:rPr>
                <w:rFonts w:ascii="Arial" w:hAnsi="Arial"/>
                <w:sz w:val="20"/>
              </w:rPr>
              <w:t>F1+B</w:t>
            </w:r>
          </w:p>
        </w:tc>
      </w:tr>
      <w:tr w:rsidR="003C0F94" w:rsidRPr="00D129C9" w14:paraId="381AE5B1" w14:textId="77777777" w:rsidTr="001D205D">
        <w:trPr>
          <w:trHeight w:val="270"/>
        </w:trPr>
        <w:tc>
          <w:tcPr>
            <w:tcW w:w="5000" w:type="pct"/>
            <w:gridSpan w:val="2"/>
            <w:shd w:val="solid" w:color="FFFFFF" w:fill="auto"/>
          </w:tcPr>
          <w:p w14:paraId="1F3B117F" w14:textId="77777777" w:rsidR="00202B3A" w:rsidRPr="00B335D9" w:rsidRDefault="00202B3A" w:rsidP="00F15CA2">
            <w:pPr>
              <w:pStyle w:val="NoSpacing"/>
              <w:rPr>
                <w:rFonts w:ascii="Arial" w:hAnsi="Arial" w:cs="Arial"/>
                <w:sz w:val="20"/>
                <w:lang w:val="pt-PT"/>
              </w:rPr>
            </w:pPr>
            <w:r w:rsidRPr="00B335D9">
              <w:rPr>
                <w:rFonts w:ascii="Arial" w:hAnsi="Arial"/>
                <w:sz w:val="20"/>
                <w:lang w:val="pt-PT"/>
              </w:rPr>
              <w:t>Para evitar la aparición de resistencias alternar el uso de materias activas que presenten códigos de resistencia (HRAC) diferentes</w:t>
            </w:r>
          </w:p>
        </w:tc>
      </w:tr>
      <w:tr w:rsidR="003C0F94" w:rsidRPr="00D129C9" w14:paraId="1219F769" w14:textId="77777777" w:rsidTr="001D205D">
        <w:trPr>
          <w:trHeight w:val="270"/>
        </w:trPr>
        <w:tc>
          <w:tcPr>
            <w:tcW w:w="5000" w:type="pct"/>
            <w:gridSpan w:val="2"/>
            <w:shd w:val="solid" w:color="FFFFFF" w:fill="auto"/>
          </w:tcPr>
          <w:p w14:paraId="7AEA85BF" w14:textId="77777777" w:rsidR="00202B3A" w:rsidRPr="00B335D9" w:rsidRDefault="00202B3A" w:rsidP="00F15CA2">
            <w:pPr>
              <w:pStyle w:val="NoSpacing"/>
              <w:rPr>
                <w:rFonts w:ascii="Arial" w:hAnsi="Arial" w:cs="Arial"/>
                <w:sz w:val="20"/>
                <w:lang w:val="pt-PT"/>
              </w:rPr>
            </w:pPr>
            <w:r w:rsidRPr="00B335D9">
              <w:rPr>
                <w:rFonts w:ascii="Arial" w:hAnsi="Arial"/>
                <w:sz w:val="20"/>
                <w:lang w:val="pt-PT"/>
              </w:rPr>
              <w:t>(*) Fuente: Comité de Acción de Resistencia en Herbicidas</w:t>
            </w:r>
          </w:p>
        </w:tc>
      </w:tr>
    </w:tbl>
    <w:p w14:paraId="093536EA" w14:textId="77777777" w:rsidR="00202B3A" w:rsidRPr="00B335D9" w:rsidRDefault="00202B3A" w:rsidP="00B335D9">
      <w:pPr>
        <w:pStyle w:val="BodyText2"/>
        <w:spacing w:after="160"/>
        <w:jc w:val="both"/>
        <w:rPr>
          <w:rFonts w:cs="Arial"/>
          <w:b/>
          <w:noProof/>
          <w:sz w:val="22"/>
          <w:szCs w:val="22"/>
          <w:lang w:val="pt-PT"/>
        </w:rPr>
      </w:pPr>
      <w:r w:rsidRPr="00B335D9">
        <w:rPr>
          <w:b/>
          <w:noProof/>
          <w:sz w:val="22"/>
          <w:lang w:val="pt-PT"/>
        </w:rPr>
        <w:lastRenderedPageBreak/>
        <w:t>1.3 (Continuación) Materias activas de herbicidas para la producción integrada de Cereales de invierno con indicación del código de resistencia HRAC</w:t>
      </w:r>
    </w:p>
    <w:p w14:paraId="59885239" w14:textId="77777777" w:rsidR="00202B3A" w:rsidRPr="00B335D9" w:rsidRDefault="00202B3A" w:rsidP="00B335D9">
      <w:pPr>
        <w:spacing w:line="240" w:lineRule="auto"/>
        <w:rPr>
          <w:rFonts w:ascii="Arial" w:hAnsi="Arial" w:cs="Arial"/>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97"/>
        <w:gridCol w:w="4677"/>
      </w:tblGrid>
      <w:tr w:rsidR="003C0F94" w:rsidRPr="008A2C9B" w14:paraId="3F73A9F6" w14:textId="77777777" w:rsidTr="001D205D">
        <w:trPr>
          <w:trHeight w:val="393"/>
        </w:trPr>
        <w:tc>
          <w:tcPr>
            <w:tcW w:w="5000" w:type="pct"/>
            <w:gridSpan w:val="2"/>
            <w:shd w:val="solid" w:color="C0C0C0" w:fill="auto"/>
            <w:vAlign w:val="center"/>
          </w:tcPr>
          <w:p w14:paraId="5DC73CC8" w14:textId="77777777" w:rsidR="00202B3A" w:rsidRPr="008A2C9B" w:rsidRDefault="00202B3A" w:rsidP="00F15CA2">
            <w:pPr>
              <w:pStyle w:val="NoSpacing"/>
              <w:jc w:val="center"/>
              <w:rPr>
                <w:rFonts w:ascii="Arial" w:hAnsi="Arial" w:cs="Arial"/>
                <w:b/>
              </w:rPr>
            </w:pPr>
            <w:r w:rsidRPr="008A2C9B">
              <w:rPr>
                <w:rFonts w:ascii="Arial" w:hAnsi="Arial"/>
                <w:b/>
              </w:rPr>
              <w:t>TIPO DE HERBICIDAS</w:t>
            </w:r>
          </w:p>
        </w:tc>
      </w:tr>
      <w:tr w:rsidR="003C0F94" w:rsidRPr="00D129C9" w14:paraId="768B7B1A" w14:textId="77777777" w:rsidTr="001D205D">
        <w:trPr>
          <w:trHeight w:val="270"/>
        </w:trPr>
        <w:tc>
          <w:tcPr>
            <w:tcW w:w="2423" w:type="pct"/>
            <w:vMerge w:val="restart"/>
            <w:shd w:val="solid" w:color="C0C0C0" w:fill="auto"/>
            <w:vAlign w:val="center"/>
          </w:tcPr>
          <w:p w14:paraId="534C0C05" w14:textId="77777777" w:rsidR="00202B3A" w:rsidRPr="008A2C9B" w:rsidRDefault="00202B3A" w:rsidP="00F15CA2">
            <w:pPr>
              <w:pStyle w:val="NoSpacing"/>
              <w:jc w:val="center"/>
              <w:rPr>
                <w:rFonts w:ascii="Arial" w:hAnsi="Arial" w:cs="Arial"/>
                <w:b/>
              </w:rPr>
            </w:pPr>
            <w:r w:rsidRPr="008A2C9B">
              <w:rPr>
                <w:rFonts w:ascii="Arial" w:hAnsi="Arial"/>
                <w:b/>
              </w:rPr>
              <w:t>Materia activa</w:t>
            </w:r>
          </w:p>
        </w:tc>
        <w:tc>
          <w:tcPr>
            <w:tcW w:w="2577" w:type="pct"/>
            <w:shd w:val="solid" w:color="C0C0C0" w:fill="auto"/>
          </w:tcPr>
          <w:p w14:paraId="27760ADD" w14:textId="77777777" w:rsidR="00202B3A" w:rsidRPr="00B335D9" w:rsidRDefault="00202B3A" w:rsidP="00F15CA2">
            <w:pPr>
              <w:pStyle w:val="NoSpacing"/>
              <w:jc w:val="center"/>
              <w:rPr>
                <w:rFonts w:ascii="Arial" w:hAnsi="Arial" w:cs="Arial"/>
                <w:b/>
                <w:lang w:val="pt-PT"/>
              </w:rPr>
            </w:pPr>
            <w:r w:rsidRPr="00B335D9">
              <w:rPr>
                <w:rFonts w:ascii="Arial" w:hAnsi="Arial"/>
                <w:b/>
                <w:lang w:val="pt-PT"/>
              </w:rPr>
              <w:t>Indicación del código de resistencia</w:t>
            </w:r>
          </w:p>
        </w:tc>
      </w:tr>
      <w:tr w:rsidR="003C0F94" w:rsidRPr="008A2C9B" w14:paraId="6A468A47" w14:textId="77777777" w:rsidTr="001D205D">
        <w:trPr>
          <w:trHeight w:val="270"/>
        </w:trPr>
        <w:tc>
          <w:tcPr>
            <w:tcW w:w="2423" w:type="pct"/>
            <w:vMerge/>
            <w:shd w:val="solid" w:color="C0C0C0" w:fill="auto"/>
          </w:tcPr>
          <w:p w14:paraId="5FFE84D6" w14:textId="77777777" w:rsidR="00202B3A" w:rsidRPr="00B335D9" w:rsidRDefault="00202B3A" w:rsidP="00F15CA2">
            <w:pPr>
              <w:pStyle w:val="NoSpacing"/>
              <w:jc w:val="center"/>
              <w:rPr>
                <w:rFonts w:ascii="Arial" w:hAnsi="Arial" w:cs="Arial"/>
                <w:b/>
                <w:lang w:val="pt-PT"/>
              </w:rPr>
            </w:pPr>
          </w:p>
        </w:tc>
        <w:tc>
          <w:tcPr>
            <w:tcW w:w="2577" w:type="pct"/>
            <w:shd w:val="solid" w:color="C0C0C0" w:fill="auto"/>
          </w:tcPr>
          <w:p w14:paraId="423AF144" w14:textId="77777777" w:rsidR="00202B3A" w:rsidRPr="008A2C9B" w:rsidRDefault="00202B3A" w:rsidP="00F15CA2">
            <w:pPr>
              <w:pStyle w:val="NoSpacing"/>
              <w:jc w:val="center"/>
              <w:rPr>
                <w:rFonts w:ascii="Arial" w:hAnsi="Arial" w:cs="Arial"/>
                <w:b/>
              </w:rPr>
            </w:pPr>
            <w:r w:rsidRPr="008A2C9B">
              <w:rPr>
                <w:rFonts w:ascii="Arial" w:hAnsi="Arial"/>
                <w:b/>
              </w:rPr>
              <w:t>HRAC (*)</w:t>
            </w:r>
          </w:p>
        </w:tc>
      </w:tr>
      <w:tr w:rsidR="003C0F94" w:rsidRPr="008A2C9B" w14:paraId="33C0556D" w14:textId="77777777" w:rsidTr="001D205D">
        <w:trPr>
          <w:trHeight w:val="270"/>
        </w:trPr>
        <w:tc>
          <w:tcPr>
            <w:tcW w:w="2423" w:type="pct"/>
            <w:shd w:val="solid" w:color="FFFFFF" w:fill="auto"/>
          </w:tcPr>
          <w:p w14:paraId="2F33B80F" w14:textId="77777777" w:rsidR="00202B3A" w:rsidRPr="008A2C9B" w:rsidRDefault="00202B3A" w:rsidP="00F15CA2">
            <w:pPr>
              <w:pStyle w:val="NoSpacing"/>
              <w:rPr>
                <w:rFonts w:ascii="Arial" w:hAnsi="Arial" w:cs="Arial"/>
              </w:rPr>
            </w:pPr>
            <w:r w:rsidRPr="008A2C9B">
              <w:rPr>
                <w:rFonts w:ascii="Arial" w:hAnsi="Arial"/>
              </w:rPr>
              <w:t>Fenoxaprop-p-etil</w:t>
            </w:r>
          </w:p>
        </w:tc>
        <w:tc>
          <w:tcPr>
            <w:tcW w:w="2577" w:type="pct"/>
            <w:shd w:val="solid" w:color="FFFFFF" w:fill="auto"/>
          </w:tcPr>
          <w:p w14:paraId="6E28F15C" w14:textId="77777777" w:rsidR="00202B3A" w:rsidRPr="008A2C9B" w:rsidRDefault="00202B3A" w:rsidP="00F15CA2">
            <w:pPr>
              <w:pStyle w:val="NoSpacing"/>
              <w:jc w:val="center"/>
              <w:rPr>
                <w:rFonts w:ascii="Arial" w:hAnsi="Arial" w:cs="Arial"/>
              </w:rPr>
            </w:pPr>
            <w:r w:rsidRPr="008A2C9B">
              <w:rPr>
                <w:rFonts w:ascii="Arial" w:hAnsi="Arial"/>
              </w:rPr>
              <w:t>A</w:t>
            </w:r>
          </w:p>
        </w:tc>
      </w:tr>
      <w:tr w:rsidR="003C0F94" w:rsidRPr="008A2C9B" w14:paraId="3BFD5386" w14:textId="77777777" w:rsidTr="001D205D">
        <w:trPr>
          <w:trHeight w:val="270"/>
        </w:trPr>
        <w:tc>
          <w:tcPr>
            <w:tcW w:w="2423" w:type="pct"/>
            <w:shd w:val="solid" w:color="FFFFFF" w:fill="auto"/>
          </w:tcPr>
          <w:p w14:paraId="749A0BF0" w14:textId="77777777" w:rsidR="00202B3A" w:rsidRPr="008A2C9B" w:rsidRDefault="00202B3A" w:rsidP="00F15CA2">
            <w:pPr>
              <w:pStyle w:val="NoSpacing"/>
              <w:rPr>
                <w:rFonts w:ascii="Arial" w:hAnsi="Arial" w:cs="Arial"/>
              </w:rPr>
            </w:pPr>
            <w:r w:rsidRPr="008A2C9B">
              <w:rPr>
                <w:rFonts w:ascii="Arial" w:hAnsi="Arial"/>
              </w:rPr>
              <w:t>Fenoxaprop-p-etil + Iodosulfurón</w:t>
            </w:r>
          </w:p>
        </w:tc>
        <w:tc>
          <w:tcPr>
            <w:tcW w:w="2577" w:type="pct"/>
            <w:shd w:val="solid" w:color="FFFFFF" w:fill="auto"/>
          </w:tcPr>
          <w:p w14:paraId="54C8F21E" w14:textId="77777777" w:rsidR="00202B3A" w:rsidRPr="008A2C9B" w:rsidRDefault="00202B3A" w:rsidP="00F15CA2">
            <w:pPr>
              <w:pStyle w:val="NoSpacing"/>
              <w:jc w:val="center"/>
              <w:rPr>
                <w:rFonts w:ascii="Arial" w:hAnsi="Arial" w:cs="Arial"/>
              </w:rPr>
            </w:pPr>
            <w:r w:rsidRPr="008A2C9B">
              <w:rPr>
                <w:rFonts w:ascii="Arial" w:hAnsi="Arial"/>
              </w:rPr>
              <w:t>A+B</w:t>
            </w:r>
          </w:p>
        </w:tc>
      </w:tr>
      <w:tr w:rsidR="003C0F94" w:rsidRPr="008A2C9B" w14:paraId="1ED05EB7" w14:textId="77777777" w:rsidTr="001D205D">
        <w:trPr>
          <w:trHeight w:val="270"/>
        </w:trPr>
        <w:tc>
          <w:tcPr>
            <w:tcW w:w="2423" w:type="pct"/>
            <w:shd w:val="solid" w:color="FFFFFF" w:fill="auto"/>
          </w:tcPr>
          <w:p w14:paraId="007A015E" w14:textId="77777777" w:rsidR="00202B3A" w:rsidRPr="008A2C9B" w:rsidRDefault="00202B3A" w:rsidP="00F15CA2">
            <w:pPr>
              <w:pStyle w:val="NoSpacing"/>
              <w:rPr>
                <w:rFonts w:ascii="Arial" w:hAnsi="Arial" w:cs="Arial"/>
              </w:rPr>
            </w:pPr>
            <w:r w:rsidRPr="008A2C9B">
              <w:rPr>
                <w:rFonts w:ascii="Arial" w:hAnsi="Arial"/>
              </w:rPr>
              <w:t>Florasulam</w:t>
            </w:r>
          </w:p>
        </w:tc>
        <w:tc>
          <w:tcPr>
            <w:tcW w:w="2577" w:type="pct"/>
            <w:shd w:val="solid" w:color="FFFFFF" w:fill="auto"/>
          </w:tcPr>
          <w:p w14:paraId="639323C6" w14:textId="77777777" w:rsidR="00202B3A" w:rsidRPr="008A2C9B" w:rsidRDefault="00202B3A" w:rsidP="00F15CA2">
            <w:pPr>
              <w:pStyle w:val="NoSpacing"/>
              <w:jc w:val="center"/>
              <w:rPr>
                <w:rFonts w:ascii="Arial" w:hAnsi="Arial" w:cs="Arial"/>
              </w:rPr>
            </w:pPr>
            <w:r w:rsidRPr="008A2C9B">
              <w:rPr>
                <w:rFonts w:ascii="Arial" w:hAnsi="Arial"/>
              </w:rPr>
              <w:t>B</w:t>
            </w:r>
          </w:p>
        </w:tc>
      </w:tr>
      <w:tr w:rsidR="003C0F94" w:rsidRPr="008A2C9B" w14:paraId="30368893" w14:textId="77777777" w:rsidTr="001D205D">
        <w:trPr>
          <w:trHeight w:val="270"/>
        </w:trPr>
        <w:tc>
          <w:tcPr>
            <w:tcW w:w="2423" w:type="pct"/>
            <w:shd w:val="solid" w:color="FFFFFF" w:fill="auto"/>
          </w:tcPr>
          <w:p w14:paraId="3ACE541E" w14:textId="77777777" w:rsidR="00202B3A" w:rsidRPr="008A2C9B" w:rsidRDefault="00202B3A" w:rsidP="00F15CA2">
            <w:pPr>
              <w:pStyle w:val="NoSpacing"/>
              <w:rPr>
                <w:rFonts w:ascii="Arial" w:hAnsi="Arial" w:cs="Arial"/>
              </w:rPr>
            </w:pPr>
            <w:r w:rsidRPr="008A2C9B">
              <w:rPr>
                <w:rFonts w:ascii="Arial" w:hAnsi="Arial"/>
              </w:rPr>
              <w:t xml:space="preserve">Florasulam + Fluroxipir </w:t>
            </w:r>
          </w:p>
        </w:tc>
        <w:tc>
          <w:tcPr>
            <w:tcW w:w="2577" w:type="pct"/>
            <w:shd w:val="solid" w:color="FFFFFF" w:fill="auto"/>
          </w:tcPr>
          <w:p w14:paraId="187DE13C" w14:textId="77777777" w:rsidR="00202B3A" w:rsidRPr="008A2C9B" w:rsidRDefault="00202B3A" w:rsidP="00F15CA2">
            <w:pPr>
              <w:pStyle w:val="NoSpacing"/>
              <w:jc w:val="center"/>
              <w:rPr>
                <w:rFonts w:ascii="Arial" w:hAnsi="Arial" w:cs="Arial"/>
              </w:rPr>
            </w:pPr>
            <w:r w:rsidRPr="008A2C9B">
              <w:rPr>
                <w:rFonts w:ascii="Arial" w:hAnsi="Arial"/>
              </w:rPr>
              <w:t>B+O</w:t>
            </w:r>
          </w:p>
        </w:tc>
      </w:tr>
      <w:tr w:rsidR="003C0F94" w:rsidRPr="008A2C9B" w14:paraId="7EB80A23" w14:textId="77777777" w:rsidTr="001D205D">
        <w:trPr>
          <w:trHeight w:val="270"/>
        </w:trPr>
        <w:tc>
          <w:tcPr>
            <w:tcW w:w="2423" w:type="pct"/>
            <w:shd w:val="solid" w:color="FFFFFF" w:fill="auto"/>
          </w:tcPr>
          <w:p w14:paraId="372237B6" w14:textId="77777777" w:rsidR="00202B3A" w:rsidRPr="008A2C9B" w:rsidRDefault="00202B3A" w:rsidP="00F15CA2">
            <w:pPr>
              <w:pStyle w:val="NoSpacing"/>
              <w:rPr>
                <w:rFonts w:ascii="Arial" w:hAnsi="Arial" w:cs="Arial"/>
              </w:rPr>
            </w:pPr>
            <w:r w:rsidRPr="008A2C9B">
              <w:rPr>
                <w:rFonts w:ascii="Arial" w:hAnsi="Arial"/>
              </w:rPr>
              <w:t>Florasulam + Piroxsulam</w:t>
            </w:r>
          </w:p>
        </w:tc>
        <w:tc>
          <w:tcPr>
            <w:tcW w:w="2577" w:type="pct"/>
            <w:shd w:val="solid" w:color="FFFFFF" w:fill="auto"/>
          </w:tcPr>
          <w:p w14:paraId="36BFFF75" w14:textId="77777777" w:rsidR="00202B3A" w:rsidRPr="008A2C9B" w:rsidRDefault="00202B3A" w:rsidP="00F15CA2">
            <w:pPr>
              <w:pStyle w:val="NoSpacing"/>
              <w:jc w:val="center"/>
              <w:rPr>
                <w:rFonts w:ascii="Arial" w:hAnsi="Arial" w:cs="Arial"/>
              </w:rPr>
            </w:pPr>
            <w:r w:rsidRPr="008A2C9B">
              <w:rPr>
                <w:rFonts w:ascii="Arial" w:hAnsi="Arial"/>
              </w:rPr>
              <w:t>B+-</w:t>
            </w:r>
          </w:p>
        </w:tc>
      </w:tr>
      <w:tr w:rsidR="003C0F94" w:rsidRPr="008A2C9B" w14:paraId="6E93E31C" w14:textId="77777777" w:rsidTr="001D205D">
        <w:trPr>
          <w:trHeight w:val="270"/>
        </w:trPr>
        <w:tc>
          <w:tcPr>
            <w:tcW w:w="2423" w:type="pct"/>
            <w:shd w:val="solid" w:color="FFFFFF" w:fill="auto"/>
          </w:tcPr>
          <w:p w14:paraId="7569CA5C" w14:textId="77777777" w:rsidR="00202B3A" w:rsidRPr="008A2C9B" w:rsidRDefault="00202B3A" w:rsidP="00F15CA2">
            <w:pPr>
              <w:pStyle w:val="NoSpacing"/>
              <w:rPr>
                <w:rFonts w:ascii="Arial" w:hAnsi="Arial" w:cs="Arial"/>
              </w:rPr>
            </w:pPr>
            <w:r w:rsidRPr="008A2C9B">
              <w:rPr>
                <w:rFonts w:ascii="Arial" w:hAnsi="Arial"/>
              </w:rPr>
              <w:t>Florasulam + Tritosulfurón</w:t>
            </w:r>
          </w:p>
        </w:tc>
        <w:tc>
          <w:tcPr>
            <w:tcW w:w="2577" w:type="pct"/>
            <w:shd w:val="solid" w:color="FFFFFF" w:fill="auto"/>
          </w:tcPr>
          <w:p w14:paraId="7685301E" w14:textId="77777777" w:rsidR="00202B3A" w:rsidRPr="008A2C9B" w:rsidRDefault="00202B3A" w:rsidP="00F15CA2">
            <w:pPr>
              <w:pStyle w:val="NoSpacing"/>
              <w:jc w:val="center"/>
              <w:rPr>
                <w:rFonts w:ascii="Arial" w:hAnsi="Arial" w:cs="Arial"/>
              </w:rPr>
            </w:pPr>
            <w:r w:rsidRPr="008A2C9B">
              <w:rPr>
                <w:rFonts w:ascii="Arial" w:hAnsi="Arial"/>
              </w:rPr>
              <w:t>B+B</w:t>
            </w:r>
          </w:p>
        </w:tc>
      </w:tr>
      <w:tr w:rsidR="003C0F94" w:rsidRPr="008A2C9B" w14:paraId="3AE2606D" w14:textId="77777777" w:rsidTr="001D205D">
        <w:trPr>
          <w:trHeight w:val="270"/>
        </w:trPr>
        <w:tc>
          <w:tcPr>
            <w:tcW w:w="2423" w:type="pct"/>
            <w:shd w:val="solid" w:color="FFFFFF" w:fill="auto"/>
          </w:tcPr>
          <w:p w14:paraId="3A7C9EE3" w14:textId="77777777" w:rsidR="00202B3A" w:rsidRPr="008A2C9B" w:rsidRDefault="00202B3A" w:rsidP="00F15CA2">
            <w:pPr>
              <w:pStyle w:val="NoSpacing"/>
              <w:rPr>
                <w:rFonts w:ascii="Arial" w:hAnsi="Arial" w:cs="Arial"/>
              </w:rPr>
            </w:pPr>
            <w:r w:rsidRPr="008A2C9B">
              <w:rPr>
                <w:rFonts w:ascii="Arial" w:hAnsi="Arial"/>
              </w:rPr>
              <w:t xml:space="preserve">Fluroxipir </w:t>
            </w:r>
          </w:p>
        </w:tc>
        <w:tc>
          <w:tcPr>
            <w:tcW w:w="2577" w:type="pct"/>
            <w:shd w:val="solid" w:color="FFFFFF" w:fill="auto"/>
          </w:tcPr>
          <w:p w14:paraId="59E82BBA" w14:textId="77777777" w:rsidR="00202B3A" w:rsidRPr="008A2C9B" w:rsidRDefault="00202B3A" w:rsidP="00F15CA2">
            <w:pPr>
              <w:pStyle w:val="NoSpacing"/>
              <w:jc w:val="center"/>
              <w:rPr>
                <w:rFonts w:ascii="Arial" w:hAnsi="Arial" w:cs="Arial"/>
              </w:rPr>
            </w:pPr>
            <w:r w:rsidRPr="008A2C9B">
              <w:rPr>
                <w:rFonts w:ascii="Arial" w:hAnsi="Arial"/>
              </w:rPr>
              <w:t>O</w:t>
            </w:r>
          </w:p>
        </w:tc>
      </w:tr>
      <w:tr w:rsidR="003C0F94" w:rsidRPr="008A2C9B" w14:paraId="7D1B8358" w14:textId="77777777" w:rsidTr="001D205D">
        <w:trPr>
          <w:trHeight w:val="270"/>
        </w:trPr>
        <w:tc>
          <w:tcPr>
            <w:tcW w:w="2423" w:type="pct"/>
            <w:shd w:val="solid" w:color="FFFFFF" w:fill="auto"/>
          </w:tcPr>
          <w:p w14:paraId="199A17FB" w14:textId="77777777" w:rsidR="00202B3A" w:rsidRPr="008A2C9B" w:rsidRDefault="00202B3A" w:rsidP="00F15CA2">
            <w:pPr>
              <w:pStyle w:val="NoSpacing"/>
              <w:rPr>
                <w:rFonts w:ascii="Arial" w:hAnsi="Arial" w:cs="Arial"/>
              </w:rPr>
            </w:pPr>
            <w:r w:rsidRPr="008A2C9B">
              <w:rPr>
                <w:rFonts w:ascii="Arial" w:hAnsi="Arial"/>
              </w:rPr>
              <w:t>Glifosato</w:t>
            </w:r>
          </w:p>
        </w:tc>
        <w:tc>
          <w:tcPr>
            <w:tcW w:w="2577" w:type="pct"/>
            <w:shd w:val="solid" w:color="FFFFFF" w:fill="auto"/>
          </w:tcPr>
          <w:p w14:paraId="4796BE9E" w14:textId="77777777" w:rsidR="00202B3A" w:rsidRPr="008A2C9B" w:rsidRDefault="00202B3A" w:rsidP="00F15CA2">
            <w:pPr>
              <w:pStyle w:val="NoSpacing"/>
              <w:jc w:val="center"/>
              <w:rPr>
                <w:rFonts w:ascii="Arial" w:hAnsi="Arial" w:cs="Arial"/>
              </w:rPr>
            </w:pPr>
            <w:r w:rsidRPr="008A2C9B">
              <w:rPr>
                <w:rFonts w:ascii="Arial" w:hAnsi="Arial"/>
              </w:rPr>
              <w:t>G</w:t>
            </w:r>
          </w:p>
        </w:tc>
      </w:tr>
      <w:tr w:rsidR="003C0F94" w:rsidRPr="008A2C9B" w14:paraId="60020AC4" w14:textId="77777777" w:rsidTr="001D205D">
        <w:trPr>
          <w:trHeight w:val="270"/>
        </w:trPr>
        <w:tc>
          <w:tcPr>
            <w:tcW w:w="2423" w:type="pct"/>
            <w:shd w:val="solid" w:color="FFFFFF" w:fill="auto"/>
          </w:tcPr>
          <w:p w14:paraId="238ABFE8" w14:textId="77777777" w:rsidR="00202B3A" w:rsidRPr="008A2C9B" w:rsidRDefault="00202B3A" w:rsidP="00F15CA2">
            <w:pPr>
              <w:pStyle w:val="NoSpacing"/>
              <w:rPr>
                <w:rFonts w:ascii="Arial" w:hAnsi="Arial" w:cs="Arial"/>
              </w:rPr>
            </w:pPr>
            <w:r w:rsidRPr="008A2C9B">
              <w:rPr>
                <w:rFonts w:ascii="Arial" w:hAnsi="Arial"/>
              </w:rPr>
              <w:t>Glifosato + MCPA</w:t>
            </w:r>
          </w:p>
        </w:tc>
        <w:tc>
          <w:tcPr>
            <w:tcW w:w="2577" w:type="pct"/>
            <w:shd w:val="solid" w:color="FFFFFF" w:fill="auto"/>
          </w:tcPr>
          <w:p w14:paraId="1CF0E15A" w14:textId="77777777" w:rsidR="00202B3A" w:rsidRPr="008A2C9B" w:rsidRDefault="00202B3A" w:rsidP="00F15CA2">
            <w:pPr>
              <w:pStyle w:val="NoSpacing"/>
              <w:jc w:val="center"/>
              <w:rPr>
                <w:rFonts w:ascii="Arial" w:hAnsi="Arial" w:cs="Arial"/>
              </w:rPr>
            </w:pPr>
            <w:r w:rsidRPr="008A2C9B">
              <w:rPr>
                <w:rFonts w:ascii="Arial" w:hAnsi="Arial"/>
              </w:rPr>
              <w:t>G+O</w:t>
            </w:r>
          </w:p>
        </w:tc>
      </w:tr>
      <w:tr w:rsidR="003C0F94" w:rsidRPr="008A2C9B" w14:paraId="5984FD8D" w14:textId="77777777" w:rsidTr="001D205D">
        <w:trPr>
          <w:trHeight w:val="270"/>
        </w:trPr>
        <w:tc>
          <w:tcPr>
            <w:tcW w:w="2423" w:type="pct"/>
            <w:shd w:val="solid" w:color="FFFFFF" w:fill="auto"/>
          </w:tcPr>
          <w:p w14:paraId="4963EF92" w14:textId="77777777" w:rsidR="00202B3A" w:rsidRPr="008A2C9B" w:rsidRDefault="00202B3A" w:rsidP="00F15CA2">
            <w:pPr>
              <w:pStyle w:val="NoSpacing"/>
              <w:rPr>
                <w:rFonts w:ascii="Arial" w:hAnsi="Arial" w:cs="Arial"/>
              </w:rPr>
            </w:pPr>
            <w:r w:rsidRPr="008A2C9B">
              <w:rPr>
                <w:rFonts w:ascii="Arial" w:hAnsi="Arial"/>
              </w:rPr>
              <w:t>Glifosato + Piraflufen-etil</w:t>
            </w:r>
          </w:p>
        </w:tc>
        <w:tc>
          <w:tcPr>
            <w:tcW w:w="2577" w:type="pct"/>
            <w:shd w:val="solid" w:color="FFFFFF" w:fill="auto"/>
          </w:tcPr>
          <w:p w14:paraId="19EAA33C" w14:textId="77777777" w:rsidR="00202B3A" w:rsidRPr="008A2C9B" w:rsidRDefault="00202B3A" w:rsidP="00F15CA2">
            <w:pPr>
              <w:pStyle w:val="NoSpacing"/>
              <w:jc w:val="center"/>
              <w:rPr>
                <w:rFonts w:ascii="Arial" w:hAnsi="Arial" w:cs="Arial"/>
              </w:rPr>
            </w:pPr>
            <w:r w:rsidRPr="008A2C9B">
              <w:rPr>
                <w:rFonts w:ascii="Arial" w:hAnsi="Arial"/>
              </w:rPr>
              <w:t>G+E</w:t>
            </w:r>
          </w:p>
        </w:tc>
      </w:tr>
      <w:tr w:rsidR="003C0F94" w:rsidRPr="008A2C9B" w14:paraId="4D976E8D" w14:textId="77777777" w:rsidTr="001D205D">
        <w:trPr>
          <w:trHeight w:val="270"/>
        </w:trPr>
        <w:tc>
          <w:tcPr>
            <w:tcW w:w="2423" w:type="pct"/>
            <w:shd w:val="solid" w:color="FFFFFF" w:fill="auto"/>
          </w:tcPr>
          <w:p w14:paraId="5DFFF25F" w14:textId="77777777" w:rsidR="00202B3A" w:rsidRPr="008A2C9B" w:rsidRDefault="00202B3A" w:rsidP="00F15CA2">
            <w:pPr>
              <w:pStyle w:val="NoSpacing"/>
              <w:rPr>
                <w:rFonts w:ascii="Arial" w:hAnsi="Arial" w:cs="Arial"/>
              </w:rPr>
            </w:pPr>
            <w:r w:rsidRPr="008A2C9B">
              <w:rPr>
                <w:rFonts w:ascii="Arial" w:hAnsi="Arial"/>
              </w:rPr>
              <w:t>Glufosinato</w:t>
            </w:r>
          </w:p>
        </w:tc>
        <w:tc>
          <w:tcPr>
            <w:tcW w:w="2577" w:type="pct"/>
            <w:shd w:val="solid" w:color="FFFFFF" w:fill="auto"/>
          </w:tcPr>
          <w:p w14:paraId="3F0212C9" w14:textId="77777777" w:rsidR="00202B3A" w:rsidRPr="008A2C9B" w:rsidRDefault="00202B3A" w:rsidP="00F15CA2">
            <w:pPr>
              <w:pStyle w:val="NoSpacing"/>
              <w:jc w:val="center"/>
              <w:rPr>
                <w:rFonts w:ascii="Arial" w:hAnsi="Arial" w:cs="Arial"/>
              </w:rPr>
            </w:pPr>
            <w:r w:rsidRPr="008A2C9B">
              <w:rPr>
                <w:rFonts w:ascii="Arial" w:hAnsi="Arial"/>
              </w:rPr>
              <w:t>H</w:t>
            </w:r>
          </w:p>
        </w:tc>
      </w:tr>
      <w:tr w:rsidR="003C0F94" w:rsidRPr="008A2C9B" w14:paraId="65E9C2F2" w14:textId="77777777" w:rsidTr="001D205D">
        <w:trPr>
          <w:trHeight w:val="270"/>
        </w:trPr>
        <w:tc>
          <w:tcPr>
            <w:tcW w:w="2423" w:type="pct"/>
            <w:shd w:val="solid" w:color="FFFFFF" w:fill="auto"/>
          </w:tcPr>
          <w:p w14:paraId="457906A4" w14:textId="77777777" w:rsidR="00202B3A" w:rsidRPr="008A2C9B" w:rsidRDefault="00202B3A" w:rsidP="00F15CA2">
            <w:pPr>
              <w:pStyle w:val="NoSpacing"/>
              <w:rPr>
                <w:rFonts w:ascii="Arial" w:hAnsi="Arial" w:cs="Arial"/>
              </w:rPr>
            </w:pPr>
            <w:r w:rsidRPr="008A2C9B">
              <w:rPr>
                <w:rFonts w:ascii="Arial" w:hAnsi="Arial"/>
              </w:rPr>
              <w:t>Iodosulfurón</w:t>
            </w:r>
          </w:p>
        </w:tc>
        <w:tc>
          <w:tcPr>
            <w:tcW w:w="2577" w:type="pct"/>
            <w:shd w:val="solid" w:color="FFFFFF" w:fill="auto"/>
          </w:tcPr>
          <w:p w14:paraId="4F009F3D" w14:textId="77777777" w:rsidR="00202B3A" w:rsidRPr="008A2C9B" w:rsidRDefault="00202B3A" w:rsidP="00F15CA2">
            <w:pPr>
              <w:pStyle w:val="NoSpacing"/>
              <w:jc w:val="center"/>
              <w:rPr>
                <w:rFonts w:ascii="Arial" w:hAnsi="Arial" w:cs="Arial"/>
              </w:rPr>
            </w:pPr>
            <w:r w:rsidRPr="008A2C9B">
              <w:rPr>
                <w:rFonts w:ascii="Arial" w:hAnsi="Arial"/>
              </w:rPr>
              <w:t>B</w:t>
            </w:r>
          </w:p>
        </w:tc>
      </w:tr>
      <w:tr w:rsidR="003C0F94" w:rsidRPr="008A2C9B" w14:paraId="5B4625DF" w14:textId="77777777" w:rsidTr="001D205D">
        <w:trPr>
          <w:trHeight w:val="270"/>
        </w:trPr>
        <w:tc>
          <w:tcPr>
            <w:tcW w:w="2423" w:type="pct"/>
            <w:shd w:val="solid" w:color="FFFFFF" w:fill="auto"/>
          </w:tcPr>
          <w:p w14:paraId="53E8AB4F" w14:textId="77777777" w:rsidR="00202B3A" w:rsidRPr="008A2C9B" w:rsidRDefault="00202B3A" w:rsidP="00F15CA2">
            <w:pPr>
              <w:pStyle w:val="NoSpacing"/>
              <w:rPr>
                <w:rFonts w:ascii="Arial" w:hAnsi="Arial" w:cs="Arial"/>
              </w:rPr>
            </w:pPr>
            <w:r w:rsidRPr="008A2C9B">
              <w:rPr>
                <w:rFonts w:ascii="Arial" w:hAnsi="Arial"/>
              </w:rPr>
              <w:t>Iodosulfurón + Mesosulfuró</w:t>
            </w:r>
          </w:p>
        </w:tc>
        <w:tc>
          <w:tcPr>
            <w:tcW w:w="2577" w:type="pct"/>
            <w:shd w:val="solid" w:color="FFFFFF" w:fill="auto"/>
          </w:tcPr>
          <w:p w14:paraId="2000D709" w14:textId="77777777" w:rsidR="00202B3A" w:rsidRPr="008A2C9B" w:rsidRDefault="00202B3A" w:rsidP="00F15CA2">
            <w:pPr>
              <w:pStyle w:val="NoSpacing"/>
              <w:jc w:val="center"/>
              <w:rPr>
                <w:rFonts w:ascii="Arial" w:hAnsi="Arial" w:cs="Arial"/>
              </w:rPr>
            </w:pPr>
            <w:r w:rsidRPr="008A2C9B">
              <w:rPr>
                <w:rFonts w:ascii="Arial" w:hAnsi="Arial"/>
              </w:rPr>
              <w:t>B+B</w:t>
            </w:r>
          </w:p>
        </w:tc>
      </w:tr>
      <w:tr w:rsidR="003C0F94" w:rsidRPr="008A2C9B" w14:paraId="51926543" w14:textId="77777777" w:rsidTr="001D205D">
        <w:trPr>
          <w:trHeight w:val="270"/>
        </w:trPr>
        <w:tc>
          <w:tcPr>
            <w:tcW w:w="2423" w:type="pct"/>
            <w:shd w:val="solid" w:color="FFFFFF" w:fill="auto"/>
          </w:tcPr>
          <w:p w14:paraId="2D27BF4B" w14:textId="77777777" w:rsidR="00202B3A" w:rsidRPr="008A2C9B" w:rsidRDefault="00202B3A" w:rsidP="00F15CA2">
            <w:pPr>
              <w:pStyle w:val="NoSpacing"/>
              <w:rPr>
                <w:rFonts w:ascii="Arial" w:hAnsi="Arial" w:cs="Arial"/>
              </w:rPr>
            </w:pPr>
            <w:r w:rsidRPr="008A2C9B">
              <w:rPr>
                <w:rFonts w:ascii="Arial" w:hAnsi="Arial"/>
              </w:rPr>
              <w:t>Iodosulfurón + Propoxicarbazona</w:t>
            </w:r>
          </w:p>
        </w:tc>
        <w:tc>
          <w:tcPr>
            <w:tcW w:w="2577" w:type="pct"/>
            <w:shd w:val="solid" w:color="FFFFFF" w:fill="auto"/>
          </w:tcPr>
          <w:p w14:paraId="68E26D92" w14:textId="77777777" w:rsidR="00202B3A" w:rsidRPr="008A2C9B" w:rsidRDefault="00202B3A" w:rsidP="00F15CA2">
            <w:pPr>
              <w:pStyle w:val="NoSpacing"/>
              <w:jc w:val="center"/>
              <w:rPr>
                <w:rFonts w:ascii="Arial" w:hAnsi="Arial" w:cs="Arial"/>
              </w:rPr>
            </w:pPr>
            <w:r w:rsidRPr="008A2C9B">
              <w:rPr>
                <w:rFonts w:ascii="Arial" w:hAnsi="Arial"/>
              </w:rPr>
              <w:t>B+B</w:t>
            </w:r>
          </w:p>
        </w:tc>
      </w:tr>
      <w:tr w:rsidR="003C0F94" w:rsidRPr="008A2C9B" w14:paraId="6B2C561C" w14:textId="77777777" w:rsidTr="001D205D">
        <w:trPr>
          <w:trHeight w:val="270"/>
        </w:trPr>
        <w:tc>
          <w:tcPr>
            <w:tcW w:w="2423" w:type="pct"/>
            <w:shd w:val="solid" w:color="FFFFFF" w:fill="auto"/>
          </w:tcPr>
          <w:p w14:paraId="78439267" w14:textId="77777777" w:rsidR="00202B3A" w:rsidRPr="008A2C9B" w:rsidRDefault="00202B3A" w:rsidP="00F15CA2">
            <w:pPr>
              <w:pStyle w:val="NoSpacing"/>
              <w:rPr>
                <w:rFonts w:ascii="Arial" w:hAnsi="Arial" w:cs="Arial"/>
              </w:rPr>
            </w:pPr>
            <w:r w:rsidRPr="008A2C9B">
              <w:rPr>
                <w:rFonts w:ascii="Arial" w:hAnsi="Arial"/>
              </w:rPr>
              <w:t>Isoproturón</w:t>
            </w:r>
          </w:p>
        </w:tc>
        <w:tc>
          <w:tcPr>
            <w:tcW w:w="2577" w:type="pct"/>
            <w:shd w:val="solid" w:color="FFFFFF" w:fill="auto"/>
          </w:tcPr>
          <w:p w14:paraId="53547C2B" w14:textId="77777777" w:rsidR="00202B3A" w:rsidRPr="008A2C9B" w:rsidRDefault="00202B3A" w:rsidP="00F15CA2">
            <w:pPr>
              <w:pStyle w:val="NoSpacing"/>
              <w:jc w:val="center"/>
              <w:rPr>
                <w:rFonts w:ascii="Arial" w:hAnsi="Arial" w:cs="Arial"/>
              </w:rPr>
            </w:pPr>
            <w:r w:rsidRPr="008A2C9B">
              <w:rPr>
                <w:rFonts w:ascii="Arial" w:hAnsi="Arial"/>
              </w:rPr>
              <w:t>C2</w:t>
            </w:r>
          </w:p>
        </w:tc>
      </w:tr>
      <w:tr w:rsidR="003C0F94" w:rsidRPr="008A2C9B" w14:paraId="75437D41" w14:textId="77777777" w:rsidTr="001D205D">
        <w:trPr>
          <w:trHeight w:val="270"/>
        </w:trPr>
        <w:tc>
          <w:tcPr>
            <w:tcW w:w="2423" w:type="pct"/>
            <w:shd w:val="solid" w:color="FFFFFF" w:fill="auto"/>
          </w:tcPr>
          <w:p w14:paraId="1EF05DDF" w14:textId="77777777" w:rsidR="00202B3A" w:rsidRPr="008A2C9B" w:rsidRDefault="00202B3A" w:rsidP="00F15CA2">
            <w:pPr>
              <w:pStyle w:val="NoSpacing"/>
              <w:rPr>
                <w:rFonts w:ascii="Arial" w:hAnsi="Arial" w:cs="Arial"/>
              </w:rPr>
            </w:pPr>
            <w:r w:rsidRPr="008A2C9B">
              <w:rPr>
                <w:rFonts w:ascii="Arial" w:hAnsi="Arial"/>
              </w:rPr>
              <w:t>Isoxabén</w:t>
            </w:r>
          </w:p>
        </w:tc>
        <w:tc>
          <w:tcPr>
            <w:tcW w:w="2577" w:type="pct"/>
            <w:shd w:val="solid" w:color="FFFFFF" w:fill="auto"/>
          </w:tcPr>
          <w:p w14:paraId="064DE47F" w14:textId="77777777" w:rsidR="00202B3A" w:rsidRPr="008A2C9B" w:rsidRDefault="00202B3A" w:rsidP="00F15CA2">
            <w:pPr>
              <w:pStyle w:val="NoSpacing"/>
              <w:jc w:val="center"/>
              <w:rPr>
                <w:rFonts w:ascii="Arial" w:hAnsi="Arial" w:cs="Arial"/>
              </w:rPr>
            </w:pPr>
            <w:r w:rsidRPr="008A2C9B">
              <w:rPr>
                <w:rFonts w:ascii="Arial" w:hAnsi="Arial"/>
              </w:rPr>
              <w:t>L</w:t>
            </w:r>
          </w:p>
        </w:tc>
      </w:tr>
      <w:tr w:rsidR="003C0F94" w:rsidRPr="008A2C9B" w14:paraId="7B12CFDB" w14:textId="77777777" w:rsidTr="001D205D">
        <w:trPr>
          <w:trHeight w:val="270"/>
        </w:trPr>
        <w:tc>
          <w:tcPr>
            <w:tcW w:w="2423" w:type="pct"/>
            <w:shd w:val="solid" w:color="FFFFFF" w:fill="auto"/>
          </w:tcPr>
          <w:p w14:paraId="39290B65" w14:textId="77777777" w:rsidR="00202B3A" w:rsidRPr="008A2C9B" w:rsidRDefault="00202B3A" w:rsidP="00F15CA2">
            <w:pPr>
              <w:pStyle w:val="NoSpacing"/>
              <w:rPr>
                <w:rFonts w:ascii="Arial" w:hAnsi="Arial" w:cs="Arial"/>
              </w:rPr>
            </w:pPr>
            <w:r w:rsidRPr="008A2C9B">
              <w:rPr>
                <w:rFonts w:ascii="Arial" w:hAnsi="Arial"/>
              </w:rPr>
              <w:t>MCPA</w:t>
            </w:r>
          </w:p>
        </w:tc>
        <w:tc>
          <w:tcPr>
            <w:tcW w:w="2577" w:type="pct"/>
            <w:shd w:val="solid" w:color="FFFFFF" w:fill="auto"/>
          </w:tcPr>
          <w:p w14:paraId="76A6E101" w14:textId="77777777" w:rsidR="00202B3A" w:rsidRPr="008A2C9B" w:rsidRDefault="00202B3A" w:rsidP="00F15CA2">
            <w:pPr>
              <w:pStyle w:val="NoSpacing"/>
              <w:jc w:val="center"/>
              <w:rPr>
                <w:rFonts w:ascii="Arial" w:hAnsi="Arial" w:cs="Arial"/>
              </w:rPr>
            </w:pPr>
            <w:r w:rsidRPr="008A2C9B">
              <w:rPr>
                <w:rFonts w:ascii="Arial" w:hAnsi="Arial"/>
              </w:rPr>
              <w:t>O</w:t>
            </w:r>
          </w:p>
        </w:tc>
      </w:tr>
      <w:tr w:rsidR="003C0F94" w:rsidRPr="008A2C9B" w14:paraId="78746FF9" w14:textId="77777777" w:rsidTr="001D205D">
        <w:trPr>
          <w:trHeight w:val="270"/>
        </w:trPr>
        <w:tc>
          <w:tcPr>
            <w:tcW w:w="2423" w:type="pct"/>
            <w:shd w:val="solid" w:color="FFFFFF" w:fill="auto"/>
          </w:tcPr>
          <w:p w14:paraId="1BBD055D" w14:textId="77777777" w:rsidR="00202B3A" w:rsidRPr="008A2C9B" w:rsidRDefault="00202B3A" w:rsidP="00F15CA2">
            <w:pPr>
              <w:pStyle w:val="NoSpacing"/>
              <w:rPr>
                <w:rFonts w:ascii="Arial" w:hAnsi="Arial" w:cs="Arial"/>
              </w:rPr>
            </w:pPr>
            <w:r w:rsidRPr="008A2C9B">
              <w:rPr>
                <w:rFonts w:ascii="Arial" w:hAnsi="Arial"/>
              </w:rPr>
              <w:t>MCPA + Clopiralid</w:t>
            </w:r>
          </w:p>
        </w:tc>
        <w:tc>
          <w:tcPr>
            <w:tcW w:w="2577" w:type="pct"/>
            <w:shd w:val="solid" w:color="FFFFFF" w:fill="auto"/>
          </w:tcPr>
          <w:p w14:paraId="3D837D8D" w14:textId="77777777" w:rsidR="00202B3A" w:rsidRPr="008A2C9B" w:rsidRDefault="00202B3A" w:rsidP="00F15CA2">
            <w:pPr>
              <w:pStyle w:val="NoSpacing"/>
              <w:jc w:val="center"/>
              <w:rPr>
                <w:rFonts w:ascii="Arial" w:hAnsi="Arial" w:cs="Arial"/>
              </w:rPr>
            </w:pPr>
            <w:r w:rsidRPr="008A2C9B">
              <w:rPr>
                <w:rFonts w:ascii="Arial" w:hAnsi="Arial"/>
              </w:rPr>
              <w:t>O+O</w:t>
            </w:r>
          </w:p>
        </w:tc>
      </w:tr>
      <w:tr w:rsidR="003C0F94" w:rsidRPr="008A2C9B" w14:paraId="64386005" w14:textId="77777777" w:rsidTr="001D205D">
        <w:trPr>
          <w:trHeight w:val="270"/>
        </w:trPr>
        <w:tc>
          <w:tcPr>
            <w:tcW w:w="2423" w:type="pct"/>
            <w:shd w:val="solid" w:color="FFFFFF" w:fill="auto"/>
          </w:tcPr>
          <w:p w14:paraId="25F896EC" w14:textId="77777777" w:rsidR="00202B3A" w:rsidRPr="008A2C9B" w:rsidRDefault="00202B3A" w:rsidP="00F15CA2">
            <w:pPr>
              <w:pStyle w:val="NoSpacing"/>
              <w:rPr>
                <w:rFonts w:ascii="Arial" w:hAnsi="Arial" w:cs="Arial"/>
              </w:rPr>
            </w:pPr>
            <w:r w:rsidRPr="008A2C9B">
              <w:rPr>
                <w:rFonts w:ascii="Arial" w:hAnsi="Arial"/>
              </w:rPr>
              <w:t>MCPA + MCPP + Diclorprop-p</w:t>
            </w:r>
          </w:p>
        </w:tc>
        <w:tc>
          <w:tcPr>
            <w:tcW w:w="2577" w:type="pct"/>
            <w:shd w:val="solid" w:color="FFFFFF" w:fill="auto"/>
          </w:tcPr>
          <w:p w14:paraId="4CC2B220" w14:textId="77777777" w:rsidR="00202B3A" w:rsidRPr="008A2C9B" w:rsidRDefault="00202B3A" w:rsidP="00F15CA2">
            <w:pPr>
              <w:pStyle w:val="NoSpacing"/>
              <w:jc w:val="center"/>
              <w:rPr>
                <w:rFonts w:ascii="Arial" w:hAnsi="Arial" w:cs="Arial"/>
              </w:rPr>
            </w:pPr>
            <w:r w:rsidRPr="008A2C9B">
              <w:rPr>
                <w:rFonts w:ascii="Arial" w:hAnsi="Arial"/>
              </w:rPr>
              <w:t>O+O+O</w:t>
            </w:r>
          </w:p>
        </w:tc>
      </w:tr>
      <w:tr w:rsidR="003C0F94" w:rsidRPr="008A2C9B" w14:paraId="3551FDBD" w14:textId="77777777" w:rsidTr="001D205D">
        <w:trPr>
          <w:trHeight w:val="270"/>
        </w:trPr>
        <w:tc>
          <w:tcPr>
            <w:tcW w:w="2423" w:type="pct"/>
            <w:shd w:val="solid" w:color="FFFFFF" w:fill="auto"/>
          </w:tcPr>
          <w:p w14:paraId="61C89D52" w14:textId="77777777" w:rsidR="00202B3A" w:rsidRPr="008A2C9B" w:rsidRDefault="00202B3A" w:rsidP="00F15CA2">
            <w:pPr>
              <w:pStyle w:val="NoSpacing"/>
              <w:rPr>
                <w:rFonts w:ascii="Arial" w:hAnsi="Arial" w:cs="Arial"/>
              </w:rPr>
            </w:pPr>
            <w:r w:rsidRPr="008A2C9B">
              <w:rPr>
                <w:rFonts w:ascii="Arial" w:hAnsi="Arial"/>
              </w:rPr>
              <w:t>MCPP</w:t>
            </w:r>
          </w:p>
        </w:tc>
        <w:tc>
          <w:tcPr>
            <w:tcW w:w="2577" w:type="pct"/>
            <w:shd w:val="solid" w:color="FFFFFF" w:fill="auto"/>
          </w:tcPr>
          <w:p w14:paraId="68483624" w14:textId="77777777" w:rsidR="00202B3A" w:rsidRPr="008A2C9B" w:rsidRDefault="00202B3A" w:rsidP="00F15CA2">
            <w:pPr>
              <w:pStyle w:val="NoSpacing"/>
              <w:jc w:val="center"/>
              <w:rPr>
                <w:rFonts w:ascii="Arial" w:hAnsi="Arial" w:cs="Arial"/>
              </w:rPr>
            </w:pPr>
            <w:r w:rsidRPr="008A2C9B">
              <w:rPr>
                <w:rFonts w:ascii="Arial" w:hAnsi="Arial"/>
              </w:rPr>
              <w:t>O</w:t>
            </w:r>
          </w:p>
        </w:tc>
      </w:tr>
      <w:tr w:rsidR="003C0F94" w:rsidRPr="008A2C9B" w14:paraId="13A05D01" w14:textId="77777777" w:rsidTr="001D205D">
        <w:trPr>
          <w:trHeight w:val="270"/>
        </w:trPr>
        <w:tc>
          <w:tcPr>
            <w:tcW w:w="2423" w:type="pct"/>
            <w:shd w:val="solid" w:color="FFFFFF" w:fill="auto"/>
          </w:tcPr>
          <w:p w14:paraId="257FFC66" w14:textId="77777777" w:rsidR="00202B3A" w:rsidRPr="008A2C9B" w:rsidRDefault="00202B3A" w:rsidP="00F15CA2">
            <w:pPr>
              <w:pStyle w:val="NoSpacing"/>
              <w:rPr>
                <w:rFonts w:ascii="Arial" w:hAnsi="Arial" w:cs="Arial"/>
              </w:rPr>
            </w:pPr>
            <w:r w:rsidRPr="008A2C9B">
              <w:rPr>
                <w:rFonts w:ascii="Arial" w:hAnsi="Arial"/>
              </w:rPr>
              <w:t>MCPP + Piraflufen-etil</w:t>
            </w:r>
          </w:p>
        </w:tc>
        <w:tc>
          <w:tcPr>
            <w:tcW w:w="2577" w:type="pct"/>
            <w:shd w:val="solid" w:color="FFFFFF" w:fill="auto"/>
          </w:tcPr>
          <w:p w14:paraId="3A02AC7F" w14:textId="77777777" w:rsidR="00202B3A" w:rsidRPr="008A2C9B" w:rsidRDefault="00202B3A" w:rsidP="00F15CA2">
            <w:pPr>
              <w:pStyle w:val="NoSpacing"/>
              <w:jc w:val="center"/>
              <w:rPr>
                <w:rFonts w:ascii="Arial" w:hAnsi="Arial" w:cs="Arial"/>
              </w:rPr>
            </w:pPr>
            <w:r w:rsidRPr="008A2C9B">
              <w:rPr>
                <w:rFonts w:ascii="Arial" w:hAnsi="Arial"/>
              </w:rPr>
              <w:t>O+E</w:t>
            </w:r>
          </w:p>
        </w:tc>
      </w:tr>
      <w:tr w:rsidR="003C0F94" w:rsidRPr="008A2C9B" w14:paraId="03E84EDA" w14:textId="77777777" w:rsidTr="001D205D">
        <w:trPr>
          <w:trHeight w:val="270"/>
        </w:trPr>
        <w:tc>
          <w:tcPr>
            <w:tcW w:w="2423" w:type="pct"/>
            <w:shd w:val="solid" w:color="FFFFFF" w:fill="auto"/>
          </w:tcPr>
          <w:p w14:paraId="0A1CB32D" w14:textId="77777777" w:rsidR="00202B3A" w:rsidRPr="008A2C9B" w:rsidRDefault="00202B3A" w:rsidP="00F15CA2">
            <w:pPr>
              <w:pStyle w:val="NoSpacing"/>
              <w:rPr>
                <w:rFonts w:ascii="Arial" w:hAnsi="Arial" w:cs="Arial"/>
              </w:rPr>
            </w:pPr>
            <w:r w:rsidRPr="008A2C9B">
              <w:rPr>
                <w:rFonts w:ascii="Arial" w:hAnsi="Arial"/>
              </w:rPr>
              <w:t>MCPP + Tribenurón</w:t>
            </w:r>
          </w:p>
        </w:tc>
        <w:tc>
          <w:tcPr>
            <w:tcW w:w="2577" w:type="pct"/>
            <w:shd w:val="solid" w:color="FFFFFF" w:fill="auto"/>
          </w:tcPr>
          <w:p w14:paraId="0A128796" w14:textId="77777777" w:rsidR="00202B3A" w:rsidRPr="008A2C9B" w:rsidRDefault="00202B3A" w:rsidP="00F15CA2">
            <w:pPr>
              <w:pStyle w:val="NoSpacing"/>
              <w:jc w:val="center"/>
              <w:rPr>
                <w:rFonts w:ascii="Arial" w:hAnsi="Arial" w:cs="Arial"/>
              </w:rPr>
            </w:pPr>
            <w:r w:rsidRPr="008A2C9B">
              <w:rPr>
                <w:rFonts w:ascii="Arial" w:hAnsi="Arial"/>
              </w:rPr>
              <w:t>O+B</w:t>
            </w:r>
          </w:p>
        </w:tc>
      </w:tr>
      <w:tr w:rsidR="003C0F94" w:rsidRPr="008A2C9B" w14:paraId="2DAB93A8" w14:textId="77777777" w:rsidTr="001D205D">
        <w:trPr>
          <w:trHeight w:val="270"/>
        </w:trPr>
        <w:tc>
          <w:tcPr>
            <w:tcW w:w="2423" w:type="pct"/>
            <w:shd w:val="solid" w:color="FFFFFF" w:fill="auto"/>
          </w:tcPr>
          <w:p w14:paraId="0225AE02" w14:textId="77777777" w:rsidR="00202B3A" w:rsidRPr="008A2C9B" w:rsidRDefault="00202B3A" w:rsidP="00F15CA2">
            <w:pPr>
              <w:pStyle w:val="NoSpacing"/>
              <w:rPr>
                <w:rFonts w:ascii="Arial" w:hAnsi="Arial" w:cs="Arial"/>
              </w:rPr>
            </w:pPr>
            <w:r w:rsidRPr="008A2C9B">
              <w:rPr>
                <w:rFonts w:ascii="Arial" w:hAnsi="Arial"/>
              </w:rPr>
              <w:t>Metribuzina</w:t>
            </w:r>
          </w:p>
        </w:tc>
        <w:tc>
          <w:tcPr>
            <w:tcW w:w="2577" w:type="pct"/>
            <w:shd w:val="solid" w:color="FFFFFF" w:fill="auto"/>
          </w:tcPr>
          <w:p w14:paraId="7A9127AA" w14:textId="77777777" w:rsidR="00202B3A" w:rsidRPr="008A2C9B" w:rsidRDefault="00202B3A" w:rsidP="00F15CA2">
            <w:pPr>
              <w:pStyle w:val="NoSpacing"/>
              <w:jc w:val="center"/>
              <w:rPr>
                <w:rFonts w:ascii="Arial" w:hAnsi="Arial" w:cs="Arial"/>
              </w:rPr>
            </w:pPr>
            <w:r w:rsidRPr="008A2C9B">
              <w:rPr>
                <w:rFonts w:ascii="Arial" w:hAnsi="Arial"/>
              </w:rPr>
              <w:t>C1</w:t>
            </w:r>
          </w:p>
        </w:tc>
      </w:tr>
      <w:tr w:rsidR="003C0F94" w:rsidRPr="008A2C9B" w14:paraId="0504ABE5" w14:textId="77777777" w:rsidTr="001D205D">
        <w:trPr>
          <w:trHeight w:val="270"/>
        </w:trPr>
        <w:tc>
          <w:tcPr>
            <w:tcW w:w="2423" w:type="pct"/>
            <w:shd w:val="solid" w:color="FFFFFF" w:fill="auto"/>
          </w:tcPr>
          <w:p w14:paraId="2A4C57FE" w14:textId="77777777" w:rsidR="00202B3A" w:rsidRPr="008A2C9B" w:rsidRDefault="00202B3A" w:rsidP="00F15CA2">
            <w:pPr>
              <w:pStyle w:val="NoSpacing"/>
              <w:rPr>
                <w:rFonts w:ascii="Arial" w:hAnsi="Arial" w:cs="Arial"/>
              </w:rPr>
            </w:pPr>
            <w:r w:rsidRPr="008A2C9B">
              <w:rPr>
                <w:rFonts w:ascii="Arial" w:hAnsi="Arial"/>
              </w:rPr>
              <w:t>Metsulfurón</w:t>
            </w:r>
          </w:p>
        </w:tc>
        <w:tc>
          <w:tcPr>
            <w:tcW w:w="2577" w:type="pct"/>
            <w:shd w:val="solid" w:color="FFFFFF" w:fill="auto"/>
          </w:tcPr>
          <w:p w14:paraId="4DD87B72" w14:textId="77777777" w:rsidR="00202B3A" w:rsidRPr="008A2C9B" w:rsidRDefault="00202B3A" w:rsidP="00F15CA2">
            <w:pPr>
              <w:pStyle w:val="NoSpacing"/>
              <w:jc w:val="center"/>
              <w:rPr>
                <w:rFonts w:ascii="Arial" w:hAnsi="Arial" w:cs="Arial"/>
              </w:rPr>
            </w:pPr>
            <w:r w:rsidRPr="008A2C9B">
              <w:rPr>
                <w:rFonts w:ascii="Arial" w:hAnsi="Arial"/>
              </w:rPr>
              <w:t>B</w:t>
            </w:r>
          </w:p>
        </w:tc>
      </w:tr>
      <w:tr w:rsidR="003C0F94" w:rsidRPr="008A2C9B" w14:paraId="5EBB1FC6" w14:textId="77777777" w:rsidTr="001D205D">
        <w:trPr>
          <w:trHeight w:val="270"/>
        </w:trPr>
        <w:tc>
          <w:tcPr>
            <w:tcW w:w="2423" w:type="pct"/>
            <w:shd w:val="solid" w:color="FFFFFF" w:fill="auto"/>
          </w:tcPr>
          <w:p w14:paraId="1F431DC0" w14:textId="77777777" w:rsidR="00202B3A" w:rsidRPr="008A2C9B" w:rsidRDefault="00202B3A" w:rsidP="00F15CA2">
            <w:pPr>
              <w:pStyle w:val="NoSpacing"/>
              <w:rPr>
                <w:rFonts w:ascii="Arial" w:hAnsi="Arial" w:cs="Arial"/>
              </w:rPr>
            </w:pPr>
            <w:r w:rsidRPr="008A2C9B">
              <w:rPr>
                <w:rFonts w:ascii="Arial" w:hAnsi="Arial"/>
              </w:rPr>
              <w:t>Metsulfurón + Tifensulfurón</w:t>
            </w:r>
          </w:p>
        </w:tc>
        <w:tc>
          <w:tcPr>
            <w:tcW w:w="2577" w:type="pct"/>
            <w:shd w:val="solid" w:color="FFFFFF" w:fill="auto"/>
          </w:tcPr>
          <w:p w14:paraId="6CD91302" w14:textId="77777777" w:rsidR="00202B3A" w:rsidRPr="008A2C9B" w:rsidRDefault="00202B3A" w:rsidP="00F15CA2">
            <w:pPr>
              <w:pStyle w:val="NoSpacing"/>
              <w:jc w:val="center"/>
              <w:rPr>
                <w:rFonts w:ascii="Arial" w:hAnsi="Arial" w:cs="Arial"/>
              </w:rPr>
            </w:pPr>
            <w:r w:rsidRPr="008A2C9B">
              <w:rPr>
                <w:rFonts w:ascii="Arial" w:hAnsi="Arial"/>
              </w:rPr>
              <w:t>B+B</w:t>
            </w:r>
          </w:p>
        </w:tc>
      </w:tr>
      <w:tr w:rsidR="003C0F94" w:rsidRPr="008A2C9B" w14:paraId="4AEDBC7C" w14:textId="77777777" w:rsidTr="001D205D">
        <w:trPr>
          <w:trHeight w:val="270"/>
        </w:trPr>
        <w:tc>
          <w:tcPr>
            <w:tcW w:w="2423" w:type="pct"/>
            <w:shd w:val="solid" w:color="FFFFFF" w:fill="auto"/>
          </w:tcPr>
          <w:p w14:paraId="4BBEC612" w14:textId="77777777" w:rsidR="00202B3A" w:rsidRPr="008A2C9B" w:rsidRDefault="00202B3A" w:rsidP="00F15CA2">
            <w:pPr>
              <w:pStyle w:val="NoSpacing"/>
              <w:rPr>
                <w:rFonts w:ascii="Arial" w:hAnsi="Arial" w:cs="Arial"/>
              </w:rPr>
            </w:pPr>
            <w:r w:rsidRPr="008A2C9B">
              <w:rPr>
                <w:rFonts w:ascii="Arial" w:hAnsi="Arial"/>
              </w:rPr>
              <w:t>Metsulfurón + Tribenurón</w:t>
            </w:r>
          </w:p>
        </w:tc>
        <w:tc>
          <w:tcPr>
            <w:tcW w:w="2577" w:type="pct"/>
            <w:shd w:val="solid" w:color="FFFFFF" w:fill="auto"/>
          </w:tcPr>
          <w:p w14:paraId="70C183E4" w14:textId="77777777" w:rsidR="00202B3A" w:rsidRPr="008A2C9B" w:rsidRDefault="00202B3A" w:rsidP="00F15CA2">
            <w:pPr>
              <w:pStyle w:val="NoSpacing"/>
              <w:jc w:val="center"/>
              <w:rPr>
                <w:rFonts w:ascii="Arial" w:hAnsi="Arial" w:cs="Arial"/>
              </w:rPr>
            </w:pPr>
            <w:r w:rsidRPr="008A2C9B">
              <w:rPr>
                <w:rFonts w:ascii="Arial" w:hAnsi="Arial"/>
              </w:rPr>
              <w:t>B+B</w:t>
            </w:r>
          </w:p>
        </w:tc>
      </w:tr>
      <w:tr w:rsidR="003C0F94" w:rsidRPr="008A2C9B" w14:paraId="533780A4" w14:textId="77777777" w:rsidTr="001D205D">
        <w:trPr>
          <w:trHeight w:val="270"/>
        </w:trPr>
        <w:tc>
          <w:tcPr>
            <w:tcW w:w="2423" w:type="pct"/>
            <w:shd w:val="solid" w:color="FFFFFF" w:fill="auto"/>
          </w:tcPr>
          <w:p w14:paraId="1D64C83A" w14:textId="77777777" w:rsidR="00202B3A" w:rsidRPr="008A2C9B" w:rsidRDefault="00202B3A" w:rsidP="00F15CA2">
            <w:pPr>
              <w:pStyle w:val="NoSpacing"/>
              <w:rPr>
                <w:rFonts w:ascii="Arial" w:hAnsi="Arial" w:cs="Arial"/>
              </w:rPr>
            </w:pPr>
            <w:r w:rsidRPr="008A2C9B">
              <w:rPr>
                <w:rFonts w:ascii="Arial" w:hAnsi="Arial"/>
              </w:rPr>
              <w:t>Pendimetalina</w:t>
            </w:r>
          </w:p>
        </w:tc>
        <w:tc>
          <w:tcPr>
            <w:tcW w:w="2577" w:type="pct"/>
            <w:shd w:val="solid" w:color="FFFFFF" w:fill="auto"/>
          </w:tcPr>
          <w:p w14:paraId="3E62111E" w14:textId="77777777" w:rsidR="00202B3A" w:rsidRPr="008A2C9B" w:rsidRDefault="00202B3A" w:rsidP="00F15CA2">
            <w:pPr>
              <w:pStyle w:val="NoSpacing"/>
              <w:jc w:val="center"/>
              <w:rPr>
                <w:rFonts w:ascii="Arial" w:hAnsi="Arial" w:cs="Arial"/>
              </w:rPr>
            </w:pPr>
            <w:r w:rsidRPr="008A2C9B">
              <w:rPr>
                <w:rFonts w:ascii="Arial" w:hAnsi="Arial"/>
              </w:rPr>
              <w:t>K1</w:t>
            </w:r>
          </w:p>
        </w:tc>
      </w:tr>
      <w:tr w:rsidR="003C0F94" w:rsidRPr="008A2C9B" w14:paraId="0D403282" w14:textId="77777777" w:rsidTr="001D205D">
        <w:trPr>
          <w:trHeight w:val="270"/>
        </w:trPr>
        <w:tc>
          <w:tcPr>
            <w:tcW w:w="2423" w:type="pct"/>
            <w:shd w:val="solid" w:color="FFFFFF" w:fill="auto"/>
          </w:tcPr>
          <w:p w14:paraId="134EFE21" w14:textId="77777777" w:rsidR="00202B3A" w:rsidRPr="008A2C9B" w:rsidRDefault="00202B3A" w:rsidP="00F15CA2">
            <w:pPr>
              <w:pStyle w:val="NoSpacing"/>
              <w:rPr>
                <w:rFonts w:ascii="Arial" w:hAnsi="Arial" w:cs="Arial"/>
              </w:rPr>
            </w:pPr>
            <w:r w:rsidRPr="008A2C9B">
              <w:rPr>
                <w:rFonts w:ascii="Arial" w:hAnsi="Arial"/>
              </w:rPr>
              <w:t>Pendimetalina + Picolinafén</w:t>
            </w:r>
          </w:p>
        </w:tc>
        <w:tc>
          <w:tcPr>
            <w:tcW w:w="2577" w:type="pct"/>
            <w:shd w:val="solid" w:color="FFFFFF" w:fill="auto"/>
          </w:tcPr>
          <w:p w14:paraId="5877F6B4" w14:textId="77777777" w:rsidR="00202B3A" w:rsidRPr="008A2C9B" w:rsidRDefault="00202B3A" w:rsidP="00F15CA2">
            <w:pPr>
              <w:pStyle w:val="NoSpacing"/>
              <w:jc w:val="center"/>
              <w:rPr>
                <w:rFonts w:ascii="Arial" w:hAnsi="Arial" w:cs="Arial"/>
              </w:rPr>
            </w:pPr>
            <w:r w:rsidRPr="008A2C9B">
              <w:rPr>
                <w:rFonts w:ascii="Arial" w:hAnsi="Arial"/>
              </w:rPr>
              <w:t>K1+F1</w:t>
            </w:r>
          </w:p>
        </w:tc>
      </w:tr>
      <w:tr w:rsidR="003C0F94" w:rsidRPr="008A2C9B" w14:paraId="4E969D59" w14:textId="77777777" w:rsidTr="001D205D">
        <w:trPr>
          <w:trHeight w:val="270"/>
        </w:trPr>
        <w:tc>
          <w:tcPr>
            <w:tcW w:w="2423" w:type="pct"/>
            <w:shd w:val="solid" w:color="FFFFFF" w:fill="auto"/>
          </w:tcPr>
          <w:p w14:paraId="72DE53E7" w14:textId="77777777" w:rsidR="00202B3A" w:rsidRPr="008A2C9B" w:rsidRDefault="00202B3A" w:rsidP="00F15CA2">
            <w:pPr>
              <w:pStyle w:val="NoSpacing"/>
              <w:rPr>
                <w:rFonts w:ascii="Arial" w:hAnsi="Arial" w:cs="Arial"/>
              </w:rPr>
            </w:pPr>
            <w:r w:rsidRPr="008A2C9B">
              <w:rPr>
                <w:rFonts w:ascii="Arial" w:hAnsi="Arial"/>
              </w:rPr>
              <w:t>Piraflufen-etil</w:t>
            </w:r>
          </w:p>
        </w:tc>
        <w:tc>
          <w:tcPr>
            <w:tcW w:w="2577" w:type="pct"/>
            <w:shd w:val="solid" w:color="FFFFFF" w:fill="auto"/>
          </w:tcPr>
          <w:p w14:paraId="5645CB57" w14:textId="77777777" w:rsidR="00202B3A" w:rsidRPr="008A2C9B" w:rsidRDefault="00202B3A" w:rsidP="00F15CA2">
            <w:pPr>
              <w:pStyle w:val="NoSpacing"/>
              <w:jc w:val="center"/>
              <w:rPr>
                <w:rFonts w:ascii="Arial" w:hAnsi="Arial" w:cs="Arial"/>
              </w:rPr>
            </w:pPr>
            <w:r w:rsidRPr="008A2C9B">
              <w:rPr>
                <w:rFonts w:ascii="Arial" w:hAnsi="Arial"/>
              </w:rPr>
              <w:t>E</w:t>
            </w:r>
          </w:p>
        </w:tc>
      </w:tr>
      <w:tr w:rsidR="003C0F94" w:rsidRPr="008A2C9B" w14:paraId="69B82A0A" w14:textId="77777777" w:rsidTr="001D205D">
        <w:trPr>
          <w:trHeight w:val="270"/>
        </w:trPr>
        <w:tc>
          <w:tcPr>
            <w:tcW w:w="2423" w:type="pct"/>
            <w:shd w:val="solid" w:color="FFFFFF" w:fill="auto"/>
          </w:tcPr>
          <w:p w14:paraId="031F49E2" w14:textId="77777777" w:rsidR="00202B3A" w:rsidRPr="008A2C9B" w:rsidRDefault="00202B3A" w:rsidP="00F15CA2">
            <w:pPr>
              <w:pStyle w:val="NoSpacing"/>
              <w:rPr>
                <w:rFonts w:ascii="Arial" w:hAnsi="Arial" w:cs="Arial"/>
              </w:rPr>
            </w:pPr>
            <w:r w:rsidRPr="008A2C9B">
              <w:rPr>
                <w:rFonts w:ascii="Arial" w:hAnsi="Arial"/>
              </w:rPr>
              <w:t>Prosulfocarb</w:t>
            </w:r>
          </w:p>
        </w:tc>
        <w:tc>
          <w:tcPr>
            <w:tcW w:w="2577" w:type="pct"/>
            <w:shd w:val="solid" w:color="FFFFFF" w:fill="auto"/>
          </w:tcPr>
          <w:p w14:paraId="626221D1" w14:textId="77777777" w:rsidR="00202B3A" w:rsidRPr="008A2C9B" w:rsidRDefault="00202B3A" w:rsidP="00F15CA2">
            <w:pPr>
              <w:pStyle w:val="NoSpacing"/>
              <w:jc w:val="center"/>
              <w:rPr>
                <w:rFonts w:ascii="Arial" w:hAnsi="Arial" w:cs="Arial"/>
              </w:rPr>
            </w:pPr>
            <w:r w:rsidRPr="008A2C9B">
              <w:rPr>
                <w:rFonts w:ascii="Arial" w:hAnsi="Arial"/>
              </w:rPr>
              <w:t>N</w:t>
            </w:r>
          </w:p>
        </w:tc>
      </w:tr>
      <w:tr w:rsidR="003C0F94" w:rsidRPr="008A2C9B" w14:paraId="06AD7750" w14:textId="77777777" w:rsidTr="001D205D">
        <w:trPr>
          <w:trHeight w:val="270"/>
        </w:trPr>
        <w:tc>
          <w:tcPr>
            <w:tcW w:w="2423" w:type="pct"/>
            <w:shd w:val="solid" w:color="FFFFFF" w:fill="auto"/>
          </w:tcPr>
          <w:p w14:paraId="5931ADAE" w14:textId="77777777" w:rsidR="00202B3A" w:rsidRPr="008A2C9B" w:rsidRDefault="00202B3A" w:rsidP="00F15CA2">
            <w:pPr>
              <w:pStyle w:val="NoSpacing"/>
              <w:rPr>
                <w:rFonts w:ascii="Arial" w:hAnsi="Arial" w:cs="Arial"/>
              </w:rPr>
            </w:pPr>
            <w:r w:rsidRPr="008A2C9B">
              <w:rPr>
                <w:rFonts w:ascii="Arial" w:hAnsi="Arial"/>
              </w:rPr>
              <w:t>Sulfosulfurón</w:t>
            </w:r>
          </w:p>
        </w:tc>
        <w:tc>
          <w:tcPr>
            <w:tcW w:w="2577" w:type="pct"/>
            <w:shd w:val="solid" w:color="FFFFFF" w:fill="auto"/>
          </w:tcPr>
          <w:p w14:paraId="61E0C333" w14:textId="77777777" w:rsidR="00202B3A" w:rsidRPr="008A2C9B" w:rsidRDefault="00202B3A" w:rsidP="00F15CA2">
            <w:pPr>
              <w:pStyle w:val="NoSpacing"/>
              <w:jc w:val="center"/>
              <w:rPr>
                <w:rFonts w:ascii="Arial" w:hAnsi="Arial" w:cs="Arial"/>
              </w:rPr>
            </w:pPr>
            <w:r w:rsidRPr="008A2C9B">
              <w:rPr>
                <w:rFonts w:ascii="Arial" w:hAnsi="Arial"/>
              </w:rPr>
              <w:t>B</w:t>
            </w:r>
          </w:p>
        </w:tc>
      </w:tr>
      <w:tr w:rsidR="003C0F94" w:rsidRPr="008A2C9B" w14:paraId="7CC54249" w14:textId="77777777" w:rsidTr="001D205D">
        <w:trPr>
          <w:trHeight w:val="270"/>
        </w:trPr>
        <w:tc>
          <w:tcPr>
            <w:tcW w:w="2423" w:type="pct"/>
            <w:shd w:val="solid" w:color="FFFFFF" w:fill="auto"/>
          </w:tcPr>
          <w:p w14:paraId="47C6EE3C" w14:textId="77777777" w:rsidR="00202B3A" w:rsidRPr="008A2C9B" w:rsidRDefault="00202B3A" w:rsidP="00F15CA2">
            <w:pPr>
              <w:pStyle w:val="NoSpacing"/>
              <w:rPr>
                <w:rFonts w:ascii="Arial" w:hAnsi="Arial" w:cs="Arial"/>
              </w:rPr>
            </w:pPr>
            <w:r w:rsidRPr="008A2C9B">
              <w:rPr>
                <w:rFonts w:ascii="Arial" w:hAnsi="Arial"/>
              </w:rPr>
              <w:t>Tifensulfurón</w:t>
            </w:r>
          </w:p>
        </w:tc>
        <w:tc>
          <w:tcPr>
            <w:tcW w:w="2577" w:type="pct"/>
            <w:shd w:val="solid" w:color="FFFFFF" w:fill="auto"/>
          </w:tcPr>
          <w:p w14:paraId="35AE5A26" w14:textId="77777777" w:rsidR="00202B3A" w:rsidRPr="008A2C9B" w:rsidRDefault="00202B3A" w:rsidP="00F15CA2">
            <w:pPr>
              <w:pStyle w:val="NoSpacing"/>
              <w:jc w:val="center"/>
              <w:rPr>
                <w:rFonts w:ascii="Arial" w:hAnsi="Arial" w:cs="Arial"/>
              </w:rPr>
            </w:pPr>
            <w:r w:rsidRPr="008A2C9B">
              <w:rPr>
                <w:rFonts w:ascii="Arial" w:hAnsi="Arial"/>
              </w:rPr>
              <w:t>B</w:t>
            </w:r>
          </w:p>
        </w:tc>
      </w:tr>
      <w:tr w:rsidR="003C0F94" w:rsidRPr="008A2C9B" w14:paraId="35AAC465" w14:textId="77777777" w:rsidTr="001D205D">
        <w:trPr>
          <w:trHeight w:val="270"/>
        </w:trPr>
        <w:tc>
          <w:tcPr>
            <w:tcW w:w="2423" w:type="pct"/>
            <w:shd w:val="solid" w:color="FFFFFF" w:fill="auto"/>
          </w:tcPr>
          <w:p w14:paraId="368CEC99" w14:textId="77777777" w:rsidR="00202B3A" w:rsidRPr="008A2C9B" w:rsidRDefault="00202B3A" w:rsidP="00F15CA2">
            <w:pPr>
              <w:pStyle w:val="NoSpacing"/>
              <w:rPr>
                <w:rFonts w:ascii="Arial" w:hAnsi="Arial" w:cs="Arial"/>
              </w:rPr>
            </w:pPr>
            <w:r w:rsidRPr="008A2C9B">
              <w:rPr>
                <w:rFonts w:ascii="Arial" w:hAnsi="Arial"/>
              </w:rPr>
              <w:t>Tralkoxidim</w:t>
            </w:r>
          </w:p>
        </w:tc>
        <w:tc>
          <w:tcPr>
            <w:tcW w:w="2577" w:type="pct"/>
            <w:shd w:val="solid" w:color="FFFFFF" w:fill="auto"/>
          </w:tcPr>
          <w:p w14:paraId="575D69A5" w14:textId="77777777" w:rsidR="00202B3A" w:rsidRPr="008A2C9B" w:rsidRDefault="00202B3A" w:rsidP="00F15CA2">
            <w:pPr>
              <w:pStyle w:val="NoSpacing"/>
              <w:jc w:val="center"/>
              <w:rPr>
                <w:rFonts w:ascii="Arial" w:hAnsi="Arial" w:cs="Arial"/>
              </w:rPr>
            </w:pPr>
            <w:r w:rsidRPr="008A2C9B">
              <w:rPr>
                <w:rFonts w:ascii="Arial" w:hAnsi="Arial"/>
              </w:rPr>
              <w:t>A</w:t>
            </w:r>
          </w:p>
        </w:tc>
      </w:tr>
      <w:tr w:rsidR="003C0F94" w:rsidRPr="008A2C9B" w14:paraId="6EEBA6EF" w14:textId="77777777" w:rsidTr="001D205D">
        <w:trPr>
          <w:trHeight w:val="270"/>
        </w:trPr>
        <w:tc>
          <w:tcPr>
            <w:tcW w:w="2423" w:type="pct"/>
            <w:shd w:val="solid" w:color="FFFFFF" w:fill="auto"/>
          </w:tcPr>
          <w:p w14:paraId="733D2E48" w14:textId="77777777" w:rsidR="00202B3A" w:rsidRPr="008A2C9B" w:rsidRDefault="00202B3A" w:rsidP="00F15CA2">
            <w:pPr>
              <w:pStyle w:val="NoSpacing"/>
              <w:rPr>
                <w:rFonts w:ascii="Arial" w:hAnsi="Arial" w:cs="Arial"/>
              </w:rPr>
            </w:pPr>
            <w:r w:rsidRPr="008A2C9B">
              <w:rPr>
                <w:rFonts w:ascii="Arial" w:hAnsi="Arial"/>
              </w:rPr>
              <w:t>Triasulfurón</w:t>
            </w:r>
          </w:p>
        </w:tc>
        <w:tc>
          <w:tcPr>
            <w:tcW w:w="2577" w:type="pct"/>
            <w:shd w:val="solid" w:color="FFFFFF" w:fill="auto"/>
          </w:tcPr>
          <w:p w14:paraId="0D2566F6" w14:textId="77777777" w:rsidR="00202B3A" w:rsidRPr="008A2C9B" w:rsidRDefault="00202B3A" w:rsidP="00F15CA2">
            <w:pPr>
              <w:pStyle w:val="NoSpacing"/>
              <w:jc w:val="center"/>
              <w:rPr>
                <w:rFonts w:ascii="Arial" w:hAnsi="Arial" w:cs="Arial"/>
              </w:rPr>
            </w:pPr>
            <w:r w:rsidRPr="008A2C9B">
              <w:rPr>
                <w:rFonts w:ascii="Arial" w:hAnsi="Arial"/>
              </w:rPr>
              <w:t>B</w:t>
            </w:r>
          </w:p>
        </w:tc>
      </w:tr>
      <w:tr w:rsidR="003C0F94" w:rsidRPr="008A2C9B" w14:paraId="051FAB77" w14:textId="77777777" w:rsidTr="001D205D">
        <w:trPr>
          <w:trHeight w:val="270"/>
        </w:trPr>
        <w:tc>
          <w:tcPr>
            <w:tcW w:w="2423" w:type="pct"/>
            <w:shd w:val="solid" w:color="FFFFFF" w:fill="auto"/>
          </w:tcPr>
          <w:p w14:paraId="6170082C" w14:textId="77777777" w:rsidR="00202B3A" w:rsidRPr="008A2C9B" w:rsidRDefault="00202B3A" w:rsidP="00F15CA2">
            <w:pPr>
              <w:pStyle w:val="NoSpacing"/>
              <w:rPr>
                <w:rFonts w:ascii="Arial" w:hAnsi="Arial" w:cs="Arial"/>
              </w:rPr>
            </w:pPr>
            <w:r w:rsidRPr="008A2C9B">
              <w:rPr>
                <w:rFonts w:ascii="Arial" w:hAnsi="Arial"/>
              </w:rPr>
              <w:t>Tribenurón</w:t>
            </w:r>
          </w:p>
        </w:tc>
        <w:tc>
          <w:tcPr>
            <w:tcW w:w="2577" w:type="pct"/>
            <w:shd w:val="solid" w:color="FFFFFF" w:fill="auto"/>
          </w:tcPr>
          <w:p w14:paraId="21F668D0" w14:textId="77777777" w:rsidR="00202B3A" w:rsidRPr="008A2C9B" w:rsidRDefault="00202B3A" w:rsidP="00F15CA2">
            <w:pPr>
              <w:pStyle w:val="NoSpacing"/>
              <w:jc w:val="center"/>
              <w:rPr>
                <w:rFonts w:ascii="Arial" w:hAnsi="Arial" w:cs="Arial"/>
              </w:rPr>
            </w:pPr>
            <w:r w:rsidRPr="008A2C9B">
              <w:rPr>
                <w:rFonts w:ascii="Arial" w:hAnsi="Arial"/>
              </w:rPr>
              <w:t>B</w:t>
            </w:r>
          </w:p>
        </w:tc>
      </w:tr>
      <w:tr w:rsidR="003C0F94" w:rsidRPr="008A2C9B" w14:paraId="121FCAC3" w14:textId="77777777" w:rsidTr="001D205D">
        <w:trPr>
          <w:trHeight w:val="270"/>
        </w:trPr>
        <w:tc>
          <w:tcPr>
            <w:tcW w:w="2423" w:type="pct"/>
            <w:shd w:val="solid" w:color="FFFFFF" w:fill="auto"/>
          </w:tcPr>
          <w:p w14:paraId="2B0194AD" w14:textId="77777777" w:rsidR="00202B3A" w:rsidRPr="008A2C9B" w:rsidRDefault="00202B3A" w:rsidP="00F15CA2">
            <w:pPr>
              <w:pStyle w:val="NoSpacing"/>
              <w:rPr>
                <w:rFonts w:ascii="Arial" w:hAnsi="Arial" w:cs="Arial"/>
              </w:rPr>
            </w:pPr>
            <w:r w:rsidRPr="008A2C9B">
              <w:rPr>
                <w:rFonts w:ascii="Arial" w:hAnsi="Arial"/>
              </w:rPr>
              <w:t>Tifensulfurón + Tribenurón</w:t>
            </w:r>
          </w:p>
        </w:tc>
        <w:tc>
          <w:tcPr>
            <w:tcW w:w="2577" w:type="pct"/>
            <w:shd w:val="solid" w:color="FFFFFF" w:fill="auto"/>
          </w:tcPr>
          <w:p w14:paraId="76B17D46" w14:textId="77777777" w:rsidR="00202B3A" w:rsidRPr="008A2C9B" w:rsidRDefault="00202B3A" w:rsidP="00F15CA2">
            <w:pPr>
              <w:pStyle w:val="NoSpacing"/>
              <w:jc w:val="center"/>
              <w:rPr>
                <w:rFonts w:ascii="Arial" w:hAnsi="Arial" w:cs="Arial"/>
              </w:rPr>
            </w:pPr>
            <w:r w:rsidRPr="008A2C9B">
              <w:rPr>
                <w:rFonts w:ascii="Arial" w:hAnsi="Arial"/>
              </w:rPr>
              <w:t>B+B</w:t>
            </w:r>
          </w:p>
        </w:tc>
      </w:tr>
      <w:tr w:rsidR="003C0F94" w:rsidRPr="00D129C9" w14:paraId="1CB53C9E" w14:textId="77777777" w:rsidTr="001D205D">
        <w:trPr>
          <w:trHeight w:val="270"/>
        </w:trPr>
        <w:tc>
          <w:tcPr>
            <w:tcW w:w="5000" w:type="pct"/>
            <w:gridSpan w:val="2"/>
            <w:shd w:val="solid" w:color="FFFFFF" w:fill="auto"/>
          </w:tcPr>
          <w:p w14:paraId="68B256B5" w14:textId="77777777" w:rsidR="00202B3A" w:rsidRPr="00B335D9" w:rsidRDefault="00202B3A" w:rsidP="00F15CA2">
            <w:pPr>
              <w:pStyle w:val="NoSpacing"/>
              <w:rPr>
                <w:rFonts w:ascii="Arial" w:hAnsi="Arial" w:cs="Arial"/>
                <w:lang w:val="pt-PT"/>
              </w:rPr>
            </w:pPr>
            <w:r w:rsidRPr="00B335D9">
              <w:rPr>
                <w:rFonts w:ascii="Arial" w:hAnsi="Arial"/>
                <w:lang w:val="pt-PT"/>
              </w:rPr>
              <w:t>Para evitar la aparición de resistencias alternar el uso de materias activas que presenten códigos de resistencia (HRAC) diferentes</w:t>
            </w:r>
          </w:p>
        </w:tc>
      </w:tr>
      <w:tr w:rsidR="003C0F94" w:rsidRPr="00D129C9" w14:paraId="78FE21E4" w14:textId="77777777" w:rsidTr="001D205D">
        <w:trPr>
          <w:trHeight w:val="270"/>
        </w:trPr>
        <w:tc>
          <w:tcPr>
            <w:tcW w:w="5000" w:type="pct"/>
            <w:gridSpan w:val="2"/>
            <w:shd w:val="solid" w:color="FFFFFF" w:fill="auto"/>
          </w:tcPr>
          <w:p w14:paraId="6FE32B39" w14:textId="77777777" w:rsidR="00202B3A" w:rsidRPr="00B335D9" w:rsidRDefault="00202B3A" w:rsidP="00F15CA2">
            <w:pPr>
              <w:pStyle w:val="NoSpacing"/>
              <w:rPr>
                <w:rFonts w:ascii="Arial" w:hAnsi="Arial" w:cs="Arial"/>
                <w:lang w:val="pt-PT"/>
              </w:rPr>
            </w:pPr>
            <w:r w:rsidRPr="00B335D9">
              <w:rPr>
                <w:rFonts w:ascii="Arial" w:hAnsi="Arial"/>
                <w:lang w:val="pt-PT"/>
              </w:rPr>
              <w:t>(*) Fuente: Comité de Acción de Resistencia en Herbicidas</w:t>
            </w:r>
          </w:p>
        </w:tc>
      </w:tr>
    </w:tbl>
    <w:p w14:paraId="48670F27" w14:textId="77777777" w:rsidR="00202B3A" w:rsidRPr="00B335D9" w:rsidRDefault="00202B3A" w:rsidP="00B335D9">
      <w:pPr>
        <w:pStyle w:val="BodyText2"/>
        <w:spacing w:after="160"/>
        <w:rPr>
          <w:rFonts w:cs="Arial"/>
          <w:lang w:val="pt-PT"/>
        </w:rPr>
      </w:pPr>
    </w:p>
    <w:p w14:paraId="34BD3797" w14:textId="77777777" w:rsidR="00202B3A" w:rsidRPr="00B335D9" w:rsidRDefault="00202B3A" w:rsidP="00B335D9">
      <w:pPr>
        <w:spacing w:line="240" w:lineRule="auto"/>
        <w:rPr>
          <w:rFonts w:ascii="Arial" w:hAnsi="Arial" w:cs="Arial"/>
          <w:noProof/>
          <w:lang w:val="pt-PT"/>
        </w:rPr>
      </w:pPr>
      <w:r w:rsidRPr="00B335D9">
        <w:rPr>
          <w:lang w:val="pt-PT"/>
        </w:rPr>
        <w:br w:type="page"/>
      </w:r>
      <w:r w:rsidRPr="00B335D9">
        <w:rPr>
          <w:rFonts w:ascii="Arial" w:hAnsi="Arial"/>
          <w:b/>
          <w:noProof/>
          <w:lang w:val="pt-PT"/>
        </w:rPr>
        <w:lastRenderedPageBreak/>
        <w:t>ANEXO 2</w:t>
      </w:r>
    </w:p>
    <w:p w14:paraId="5A0A6F53" w14:textId="77777777" w:rsidR="00202B3A" w:rsidRPr="00B335D9" w:rsidRDefault="00202B3A" w:rsidP="00B335D9">
      <w:pPr>
        <w:autoSpaceDE w:val="0"/>
        <w:autoSpaceDN w:val="0"/>
        <w:adjustRightInd w:val="0"/>
        <w:spacing w:line="240" w:lineRule="auto"/>
        <w:jc w:val="both"/>
        <w:rPr>
          <w:rFonts w:ascii="Arial" w:hAnsi="Arial" w:cs="Arial"/>
          <w:b/>
          <w:noProof/>
          <w:lang w:val="pt-PT"/>
        </w:rPr>
      </w:pPr>
    </w:p>
    <w:p w14:paraId="5D5DAA54" w14:textId="77777777" w:rsidR="00202B3A" w:rsidRPr="00B335D9" w:rsidRDefault="00202B3A" w:rsidP="00B335D9">
      <w:pPr>
        <w:pStyle w:val="BlockText"/>
        <w:spacing w:after="160"/>
        <w:ind w:left="0"/>
        <w:jc w:val="both"/>
        <w:rPr>
          <w:rFonts w:cs="Arial"/>
          <w:b/>
          <w:noProof/>
          <w:sz w:val="22"/>
          <w:szCs w:val="22"/>
          <w:lang w:val="pt-PT"/>
        </w:rPr>
      </w:pPr>
      <w:r w:rsidRPr="00B335D9">
        <w:rPr>
          <w:b/>
          <w:noProof/>
          <w:sz w:val="22"/>
          <w:lang w:val="pt-PT"/>
        </w:rPr>
        <w:t xml:space="preserve">2.1 Materias activas para la producción integrada según plaga o enfermedad y cultivo. </w:t>
      </w:r>
    </w:p>
    <w:p w14:paraId="6D5C36EC" w14:textId="77777777" w:rsidR="00202B3A" w:rsidRPr="00B335D9" w:rsidRDefault="00202B3A" w:rsidP="00B335D9">
      <w:pPr>
        <w:pStyle w:val="Header"/>
        <w:tabs>
          <w:tab w:val="clear" w:pos="4252"/>
          <w:tab w:val="clear" w:pos="8504"/>
        </w:tabs>
        <w:spacing w:after="160"/>
        <w:rPr>
          <w:rFonts w:ascii="Arial" w:hAnsi="Arial" w:cs="Arial"/>
          <w:noProof/>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4"/>
        <w:gridCol w:w="2314"/>
        <w:gridCol w:w="540"/>
        <w:gridCol w:w="621"/>
        <w:gridCol w:w="718"/>
        <w:gridCol w:w="780"/>
        <w:gridCol w:w="754"/>
        <w:gridCol w:w="1583"/>
      </w:tblGrid>
      <w:tr w:rsidR="003C0F94" w:rsidRPr="008A2C9B" w14:paraId="0455C365" w14:textId="77777777" w:rsidTr="001D205D">
        <w:trPr>
          <w:cantSplit/>
          <w:trHeight w:val="328"/>
          <w:tblHeader/>
          <w:jc w:val="center"/>
        </w:trPr>
        <w:tc>
          <w:tcPr>
            <w:tcW w:w="2423" w:type="pct"/>
            <w:gridSpan w:val="2"/>
            <w:shd w:val="pct12" w:color="auto" w:fill="FFFFFF"/>
            <w:vAlign w:val="center"/>
          </w:tcPr>
          <w:p w14:paraId="05B3F6D8" w14:textId="77777777" w:rsidR="00202B3A" w:rsidRPr="008A2C9B" w:rsidRDefault="00202B3A" w:rsidP="00F15CA2">
            <w:pPr>
              <w:pStyle w:val="NoSpacing"/>
              <w:jc w:val="center"/>
              <w:rPr>
                <w:rFonts w:ascii="Arial" w:hAnsi="Arial" w:cs="Arial"/>
                <w:b/>
                <w:noProof/>
              </w:rPr>
            </w:pPr>
            <w:r w:rsidRPr="008A2C9B">
              <w:rPr>
                <w:rFonts w:ascii="Arial" w:hAnsi="Arial"/>
                <w:b/>
                <w:noProof/>
              </w:rPr>
              <w:t>Autorizaciones</w:t>
            </w:r>
          </w:p>
        </w:tc>
        <w:tc>
          <w:tcPr>
            <w:tcW w:w="1595" w:type="pct"/>
            <w:gridSpan w:val="5"/>
            <w:shd w:val="pct12" w:color="auto" w:fill="FFFFFF"/>
            <w:vAlign w:val="center"/>
          </w:tcPr>
          <w:p w14:paraId="641180BA" w14:textId="77777777" w:rsidR="00202B3A" w:rsidRPr="008A2C9B" w:rsidRDefault="00202B3A" w:rsidP="00F15CA2">
            <w:pPr>
              <w:pStyle w:val="NoSpacing"/>
              <w:jc w:val="center"/>
              <w:rPr>
                <w:rFonts w:ascii="Arial" w:hAnsi="Arial" w:cs="Arial"/>
                <w:b/>
                <w:noProof/>
              </w:rPr>
            </w:pPr>
            <w:r w:rsidRPr="008A2C9B">
              <w:rPr>
                <w:rFonts w:ascii="Arial" w:hAnsi="Arial"/>
                <w:b/>
                <w:noProof/>
              </w:rPr>
              <w:t>Cultivo</w:t>
            </w:r>
          </w:p>
        </w:tc>
        <w:tc>
          <w:tcPr>
            <w:tcW w:w="982" w:type="pct"/>
            <w:vMerge w:val="restart"/>
            <w:shd w:val="pct12" w:color="auto" w:fill="FFFFFF"/>
            <w:vAlign w:val="center"/>
          </w:tcPr>
          <w:p w14:paraId="0E844B9F" w14:textId="77777777" w:rsidR="00202B3A" w:rsidRPr="008A2C9B" w:rsidRDefault="00202B3A" w:rsidP="00F15CA2">
            <w:pPr>
              <w:pStyle w:val="NoSpacing"/>
              <w:jc w:val="center"/>
              <w:rPr>
                <w:rFonts w:ascii="Arial" w:hAnsi="Arial" w:cs="Arial"/>
                <w:b/>
                <w:noProof/>
              </w:rPr>
            </w:pPr>
            <w:r w:rsidRPr="008A2C9B">
              <w:rPr>
                <w:rFonts w:ascii="Arial" w:hAnsi="Arial"/>
                <w:b/>
                <w:noProof/>
              </w:rPr>
              <w:t>Restricciones</w:t>
            </w:r>
          </w:p>
        </w:tc>
      </w:tr>
      <w:tr w:rsidR="003C0F94" w:rsidRPr="008A2C9B" w14:paraId="2E72FE79" w14:textId="77777777" w:rsidTr="001D205D">
        <w:trPr>
          <w:cantSplit/>
          <w:trHeight w:val="405"/>
          <w:tblHeader/>
          <w:jc w:val="center"/>
        </w:trPr>
        <w:tc>
          <w:tcPr>
            <w:tcW w:w="1060" w:type="pct"/>
            <w:tcBorders>
              <w:bottom w:val="nil"/>
            </w:tcBorders>
            <w:shd w:val="pct12" w:color="auto" w:fill="FFFFFF"/>
            <w:vAlign w:val="center"/>
          </w:tcPr>
          <w:p w14:paraId="6935A8BF" w14:textId="77777777" w:rsidR="00202B3A" w:rsidRPr="008A2C9B" w:rsidRDefault="00202B3A" w:rsidP="00F15CA2">
            <w:pPr>
              <w:pStyle w:val="NoSpacing"/>
              <w:jc w:val="center"/>
              <w:rPr>
                <w:rFonts w:ascii="Arial" w:hAnsi="Arial" w:cs="Arial"/>
                <w:b/>
                <w:noProof/>
              </w:rPr>
            </w:pPr>
            <w:r w:rsidRPr="008A2C9B">
              <w:rPr>
                <w:rFonts w:ascii="Arial" w:hAnsi="Arial"/>
                <w:b/>
                <w:noProof/>
              </w:rPr>
              <w:t>Parásito</w:t>
            </w:r>
          </w:p>
        </w:tc>
        <w:tc>
          <w:tcPr>
            <w:tcW w:w="1363" w:type="pct"/>
            <w:tcBorders>
              <w:bottom w:val="nil"/>
            </w:tcBorders>
            <w:shd w:val="pct12" w:color="auto" w:fill="FFFFFF"/>
            <w:vAlign w:val="center"/>
          </w:tcPr>
          <w:p w14:paraId="4A9783EC" w14:textId="77777777" w:rsidR="00202B3A" w:rsidRPr="008A2C9B" w:rsidRDefault="00202B3A" w:rsidP="00F15CA2">
            <w:pPr>
              <w:pStyle w:val="NoSpacing"/>
              <w:jc w:val="center"/>
              <w:rPr>
                <w:rFonts w:ascii="Arial" w:hAnsi="Arial" w:cs="Arial"/>
                <w:b/>
                <w:noProof/>
              </w:rPr>
            </w:pPr>
            <w:r w:rsidRPr="008A2C9B">
              <w:rPr>
                <w:rFonts w:ascii="Arial" w:hAnsi="Arial"/>
                <w:b/>
                <w:noProof/>
              </w:rPr>
              <w:t>Ingrediente activo</w:t>
            </w:r>
          </w:p>
        </w:tc>
        <w:tc>
          <w:tcPr>
            <w:tcW w:w="236" w:type="pct"/>
            <w:tcBorders>
              <w:bottom w:val="nil"/>
            </w:tcBorders>
            <w:shd w:val="pct12" w:color="auto" w:fill="FFFFFF"/>
            <w:vAlign w:val="center"/>
          </w:tcPr>
          <w:p w14:paraId="31ACDB16" w14:textId="77777777" w:rsidR="00202B3A" w:rsidRPr="008A2C9B" w:rsidRDefault="00202B3A" w:rsidP="00F15CA2">
            <w:pPr>
              <w:pStyle w:val="NoSpacing"/>
              <w:jc w:val="center"/>
              <w:rPr>
                <w:rFonts w:ascii="Arial" w:hAnsi="Arial" w:cs="Arial"/>
                <w:b/>
                <w:noProof/>
                <w:sz w:val="16"/>
                <w:szCs w:val="16"/>
              </w:rPr>
            </w:pPr>
            <w:r w:rsidRPr="008A2C9B">
              <w:rPr>
                <w:rFonts w:ascii="Arial" w:hAnsi="Arial"/>
                <w:b/>
                <w:noProof/>
                <w:sz w:val="16"/>
              </w:rPr>
              <w:t>Trigo</w:t>
            </w:r>
          </w:p>
        </w:tc>
        <w:tc>
          <w:tcPr>
            <w:tcW w:w="377" w:type="pct"/>
            <w:tcBorders>
              <w:bottom w:val="nil"/>
            </w:tcBorders>
            <w:shd w:val="pct12" w:color="auto" w:fill="FFFFFF"/>
            <w:vAlign w:val="center"/>
          </w:tcPr>
          <w:p w14:paraId="4F5DB97A" w14:textId="77777777" w:rsidR="00202B3A" w:rsidRPr="008A2C9B" w:rsidRDefault="00202B3A" w:rsidP="00F15CA2">
            <w:pPr>
              <w:pStyle w:val="NoSpacing"/>
              <w:jc w:val="center"/>
              <w:rPr>
                <w:rFonts w:ascii="Arial" w:hAnsi="Arial" w:cs="Arial"/>
                <w:b/>
                <w:noProof/>
                <w:sz w:val="16"/>
                <w:szCs w:val="16"/>
              </w:rPr>
            </w:pPr>
            <w:r w:rsidRPr="008A2C9B">
              <w:rPr>
                <w:rFonts w:ascii="Arial" w:hAnsi="Arial"/>
                <w:b/>
                <w:noProof/>
                <w:sz w:val="16"/>
              </w:rPr>
              <w:t>Avena</w:t>
            </w:r>
          </w:p>
        </w:tc>
        <w:tc>
          <w:tcPr>
            <w:tcW w:w="302" w:type="pct"/>
            <w:tcBorders>
              <w:bottom w:val="nil"/>
            </w:tcBorders>
            <w:shd w:val="pct12" w:color="auto" w:fill="FFFFFF"/>
            <w:vAlign w:val="center"/>
          </w:tcPr>
          <w:p w14:paraId="59A15908" w14:textId="77777777" w:rsidR="00202B3A" w:rsidRPr="008A2C9B" w:rsidRDefault="00202B3A" w:rsidP="00F15CA2">
            <w:pPr>
              <w:pStyle w:val="NoSpacing"/>
              <w:jc w:val="center"/>
              <w:rPr>
                <w:rFonts w:ascii="Arial" w:hAnsi="Arial" w:cs="Arial"/>
                <w:b/>
                <w:noProof/>
                <w:sz w:val="16"/>
                <w:szCs w:val="16"/>
              </w:rPr>
            </w:pPr>
            <w:r w:rsidRPr="008A2C9B">
              <w:rPr>
                <w:rFonts w:ascii="Arial" w:hAnsi="Arial"/>
                <w:b/>
                <w:noProof/>
                <w:sz w:val="16"/>
              </w:rPr>
              <w:t>Cebada</w:t>
            </w:r>
          </w:p>
        </w:tc>
        <w:tc>
          <w:tcPr>
            <w:tcW w:w="302" w:type="pct"/>
            <w:tcBorders>
              <w:bottom w:val="nil"/>
            </w:tcBorders>
            <w:shd w:val="pct12" w:color="auto" w:fill="FFFFFF"/>
            <w:vAlign w:val="center"/>
          </w:tcPr>
          <w:p w14:paraId="1DE16E56" w14:textId="77777777" w:rsidR="00202B3A" w:rsidRPr="008A2C9B" w:rsidRDefault="00202B3A" w:rsidP="00F15CA2">
            <w:pPr>
              <w:pStyle w:val="NoSpacing"/>
              <w:jc w:val="center"/>
              <w:rPr>
                <w:rFonts w:ascii="Arial" w:hAnsi="Arial" w:cs="Arial"/>
                <w:b/>
                <w:noProof/>
                <w:sz w:val="16"/>
                <w:szCs w:val="16"/>
              </w:rPr>
            </w:pPr>
            <w:r w:rsidRPr="008A2C9B">
              <w:rPr>
                <w:rFonts w:ascii="Arial" w:hAnsi="Arial"/>
                <w:b/>
                <w:noProof/>
                <w:sz w:val="16"/>
              </w:rPr>
              <w:t>Centeno</w:t>
            </w:r>
          </w:p>
        </w:tc>
        <w:tc>
          <w:tcPr>
            <w:tcW w:w="378" w:type="pct"/>
            <w:tcBorders>
              <w:bottom w:val="nil"/>
            </w:tcBorders>
            <w:shd w:val="pct12" w:color="auto" w:fill="FFFFFF"/>
            <w:vAlign w:val="center"/>
          </w:tcPr>
          <w:p w14:paraId="6C529854" w14:textId="77777777" w:rsidR="00202B3A" w:rsidRPr="008A2C9B" w:rsidRDefault="00202B3A" w:rsidP="00F15CA2">
            <w:pPr>
              <w:pStyle w:val="NoSpacing"/>
              <w:jc w:val="center"/>
              <w:rPr>
                <w:rFonts w:ascii="Arial" w:hAnsi="Arial" w:cs="Arial"/>
                <w:b/>
                <w:noProof/>
                <w:sz w:val="16"/>
                <w:szCs w:val="16"/>
              </w:rPr>
            </w:pPr>
            <w:r w:rsidRPr="008A2C9B">
              <w:rPr>
                <w:rFonts w:ascii="Arial" w:hAnsi="Arial"/>
                <w:b/>
                <w:noProof/>
                <w:sz w:val="16"/>
              </w:rPr>
              <w:t>Triticale</w:t>
            </w:r>
          </w:p>
        </w:tc>
        <w:tc>
          <w:tcPr>
            <w:tcW w:w="982" w:type="pct"/>
            <w:vMerge/>
            <w:tcBorders>
              <w:bottom w:val="nil"/>
            </w:tcBorders>
            <w:shd w:val="pct12" w:color="auto" w:fill="FFFFFF"/>
            <w:vAlign w:val="center"/>
          </w:tcPr>
          <w:p w14:paraId="37AACC79" w14:textId="77777777" w:rsidR="00202B3A" w:rsidRPr="008A2C9B" w:rsidRDefault="00202B3A" w:rsidP="00F15CA2">
            <w:pPr>
              <w:pStyle w:val="NoSpacing"/>
              <w:jc w:val="center"/>
              <w:rPr>
                <w:rFonts w:ascii="Arial" w:hAnsi="Arial" w:cs="Arial"/>
                <w:b/>
                <w:noProof/>
              </w:rPr>
            </w:pPr>
          </w:p>
        </w:tc>
      </w:tr>
      <w:tr w:rsidR="003C0F94" w:rsidRPr="008A2C9B" w14:paraId="6B000900" w14:textId="77777777" w:rsidTr="001D205D">
        <w:trPr>
          <w:cantSplit/>
          <w:trHeight w:val="425"/>
          <w:jc w:val="center"/>
        </w:trPr>
        <w:tc>
          <w:tcPr>
            <w:tcW w:w="5000" w:type="pct"/>
            <w:gridSpan w:val="8"/>
            <w:shd w:val="pct12" w:color="auto" w:fill="FFFFFF"/>
            <w:vAlign w:val="center"/>
          </w:tcPr>
          <w:p w14:paraId="0C992A7F" w14:textId="77777777" w:rsidR="00202B3A" w:rsidRPr="008A2C9B" w:rsidRDefault="00202B3A" w:rsidP="00F15CA2">
            <w:pPr>
              <w:pStyle w:val="NoSpacing"/>
              <w:jc w:val="center"/>
              <w:rPr>
                <w:rFonts w:ascii="Arial" w:hAnsi="Arial" w:cs="Arial"/>
                <w:b/>
                <w:i/>
                <w:noProof/>
              </w:rPr>
            </w:pPr>
            <w:r w:rsidRPr="008A2C9B">
              <w:rPr>
                <w:rFonts w:ascii="Arial" w:hAnsi="Arial"/>
                <w:b/>
                <w:i/>
                <w:noProof/>
              </w:rPr>
              <w:t>PLAGAS</w:t>
            </w:r>
          </w:p>
        </w:tc>
      </w:tr>
      <w:tr w:rsidR="003C0F94" w:rsidRPr="00D129C9" w14:paraId="0FABECA2" w14:textId="77777777" w:rsidTr="001D205D">
        <w:trPr>
          <w:cantSplit/>
          <w:jc w:val="center"/>
        </w:trPr>
        <w:tc>
          <w:tcPr>
            <w:tcW w:w="1060" w:type="pct"/>
            <w:vMerge w:val="restart"/>
            <w:vAlign w:val="center"/>
          </w:tcPr>
          <w:p w14:paraId="7B662E0C" w14:textId="77777777" w:rsidR="00202B3A" w:rsidRPr="00B335D9" w:rsidRDefault="00202B3A" w:rsidP="00F15CA2">
            <w:pPr>
              <w:pStyle w:val="NoSpacing"/>
              <w:rPr>
                <w:rFonts w:ascii="Arial" w:hAnsi="Arial" w:cs="Arial"/>
                <w:noProof/>
                <w:lang w:val="pt-PT"/>
              </w:rPr>
            </w:pPr>
            <w:r w:rsidRPr="00B335D9">
              <w:rPr>
                <w:rFonts w:ascii="Arial" w:hAnsi="Arial"/>
                <w:noProof/>
                <w:lang w:val="pt-PT"/>
              </w:rPr>
              <w:t>“Aguijonero”, Garrapatillo</w:t>
            </w:r>
          </w:p>
          <w:p w14:paraId="1A0175AD" w14:textId="77777777" w:rsidR="00202B3A" w:rsidRPr="00B335D9" w:rsidRDefault="00202B3A" w:rsidP="00F15CA2">
            <w:pPr>
              <w:pStyle w:val="NoSpacing"/>
              <w:rPr>
                <w:rFonts w:ascii="Arial" w:hAnsi="Arial" w:cs="Arial"/>
                <w:noProof/>
                <w:lang w:val="pt-PT"/>
              </w:rPr>
            </w:pPr>
            <w:r w:rsidRPr="00B335D9">
              <w:rPr>
                <w:rFonts w:ascii="Arial" w:hAnsi="Arial"/>
                <w:i/>
                <w:noProof/>
                <w:sz w:val="16"/>
                <w:lang w:val="pt-PT"/>
              </w:rPr>
              <w:t>Aelia sp, Eurigaster sp.</w:t>
            </w:r>
          </w:p>
        </w:tc>
        <w:tc>
          <w:tcPr>
            <w:tcW w:w="1363" w:type="pct"/>
            <w:vAlign w:val="center"/>
          </w:tcPr>
          <w:p w14:paraId="450C364E"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Alfacipermetrina</w:t>
            </w:r>
          </w:p>
        </w:tc>
        <w:tc>
          <w:tcPr>
            <w:tcW w:w="236" w:type="pct"/>
            <w:vAlign w:val="center"/>
          </w:tcPr>
          <w:p w14:paraId="008C1A9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19E5CF6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2053730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3C6F834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D0C2CCC" w14:textId="77777777" w:rsidR="00202B3A" w:rsidRPr="008A2C9B" w:rsidRDefault="00202B3A" w:rsidP="00F15CA2">
            <w:pPr>
              <w:pStyle w:val="NoSpacing"/>
              <w:rPr>
                <w:rFonts w:ascii="Arial" w:hAnsi="Arial" w:cs="Arial"/>
                <w:noProof/>
              </w:rPr>
            </w:pPr>
          </w:p>
        </w:tc>
        <w:tc>
          <w:tcPr>
            <w:tcW w:w="982" w:type="pct"/>
            <w:vMerge w:val="restart"/>
            <w:vAlign w:val="center"/>
          </w:tcPr>
          <w:p w14:paraId="771F62C6"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(1) Máximo 1 tratamiento al año</w:t>
            </w:r>
          </w:p>
          <w:p w14:paraId="0A1D4FE0" w14:textId="77777777" w:rsidR="00202B3A" w:rsidRPr="00B335D9" w:rsidRDefault="00202B3A" w:rsidP="00F15CA2">
            <w:pPr>
              <w:pStyle w:val="NoSpacing"/>
              <w:rPr>
                <w:rFonts w:ascii="Arial" w:hAnsi="Arial" w:cs="Arial"/>
                <w:noProof/>
                <w:sz w:val="20"/>
                <w:lang w:val="pt-PT"/>
              </w:rPr>
            </w:pPr>
          </w:p>
          <w:p w14:paraId="218E074A"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(2) Sólo formulaciones que no sean de clasificación toxicológica T</w:t>
            </w:r>
          </w:p>
          <w:p w14:paraId="60BA5D39" w14:textId="77777777" w:rsidR="00202B3A" w:rsidRPr="00B335D9" w:rsidRDefault="00202B3A" w:rsidP="00F15CA2">
            <w:pPr>
              <w:pStyle w:val="NoSpacing"/>
              <w:rPr>
                <w:rFonts w:ascii="Arial" w:hAnsi="Arial" w:cs="Arial"/>
                <w:noProof/>
                <w:lang w:val="pt-PT"/>
              </w:rPr>
            </w:pPr>
          </w:p>
          <w:p w14:paraId="68974E83" w14:textId="77777777" w:rsidR="00202B3A" w:rsidRPr="00B335D9" w:rsidRDefault="00202B3A" w:rsidP="00F15CA2">
            <w:pPr>
              <w:pStyle w:val="NoSpacing"/>
              <w:rPr>
                <w:rFonts w:ascii="Arial" w:hAnsi="Arial" w:cs="Arial"/>
                <w:noProof/>
                <w:lang w:val="pt-PT"/>
              </w:rPr>
            </w:pPr>
            <w:r w:rsidRPr="00B335D9">
              <w:rPr>
                <w:rFonts w:ascii="Arial" w:hAnsi="Arial"/>
                <w:noProof/>
                <w:sz w:val="20"/>
                <w:lang w:val="pt-PT"/>
              </w:rPr>
              <w:t>(*) Materia activa con fecha de límite de utilización</w:t>
            </w:r>
          </w:p>
        </w:tc>
      </w:tr>
      <w:tr w:rsidR="003C0F94" w:rsidRPr="008A2C9B" w14:paraId="4241D81C" w14:textId="77777777" w:rsidTr="001D205D">
        <w:trPr>
          <w:cantSplit/>
          <w:jc w:val="center"/>
        </w:trPr>
        <w:tc>
          <w:tcPr>
            <w:tcW w:w="1060" w:type="pct"/>
            <w:vMerge/>
            <w:vAlign w:val="center"/>
          </w:tcPr>
          <w:p w14:paraId="51A1ABB0" w14:textId="77777777" w:rsidR="00202B3A" w:rsidRPr="00B335D9" w:rsidRDefault="00202B3A" w:rsidP="00F15CA2">
            <w:pPr>
              <w:pStyle w:val="NoSpacing"/>
              <w:rPr>
                <w:rFonts w:ascii="Arial" w:hAnsi="Arial" w:cs="Arial"/>
                <w:noProof/>
                <w:lang w:val="pt-PT"/>
              </w:rPr>
            </w:pPr>
          </w:p>
        </w:tc>
        <w:tc>
          <w:tcPr>
            <w:tcW w:w="1363" w:type="pct"/>
            <w:vAlign w:val="center"/>
          </w:tcPr>
          <w:p w14:paraId="4244588D"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Deltametrina</w:t>
            </w:r>
          </w:p>
        </w:tc>
        <w:tc>
          <w:tcPr>
            <w:tcW w:w="236" w:type="pct"/>
            <w:vAlign w:val="center"/>
          </w:tcPr>
          <w:p w14:paraId="5305FC5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27AEEE7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7CFE7EE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4A56540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CE3808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6EC62337" w14:textId="77777777" w:rsidR="00202B3A" w:rsidRPr="008A2C9B" w:rsidRDefault="00202B3A" w:rsidP="00F15CA2">
            <w:pPr>
              <w:pStyle w:val="NoSpacing"/>
              <w:rPr>
                <w:rFonts w:ascii="Arial" w:hAnsi="Arial" w:cs="Arial"/>
                <w:noProof/>
              </w:rPr>
            </w:pPr>
          </w:p>
        </w:tc>
      </w:tr>
      <w:tr w:rsidR="003C0F94" w:rsidRPr="008A2C9B" w14:paraId="4A907246" w14:textId="77777777" w:rsidTr="001D205D">
        <w:trPr>
          <w:cantSplit/>
          <w:jc w:val="center"/>
        </w:trPr>
        <w:tc>
          <w:tcPr>
            <w:tcW w:w="1060" w:type="pct"/>
            <w:vMerge/>
            <w:vAlign w:val="center"/>
          </w:tcPr>
          <w:p w14:paraId="730C8FFF" w14:textId="77777777" w:rsidR="00202B3A" w:rsidRPr="008A2C9B" w:rsidRDefault="00202B3A" w:rsidP="00F15CA2">
            <w:pPr>
              <w:pStyle w:val="NoSpacing"/>
              <w:rPr>
                <w:rFonts w:ascii="Arial" w:hAnsi="Arial" w:cs="Arial"/>
                <w:noProof/>
              </w:rPr>
            </w:pPr>
          </w:p>
        </w:tc>
        <w:tc>
          <w:tcPr>
            <w:tcW w:w="1363" w:type="pct"/>
            <w:vAlign w:val="center"/>
          </w:tcPr>
          <w:p w14:paraId="43FD2412"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Esfenvalerat</w:t>
            </w:r>
          </w:p>
        </w:tc>
        <w:tc>
          <w:tcPr>
            <w:tcW w:w="236" w:type="pct"/>
            <w:vAlign w:val="center"/>
          </w:tcPr>
          <w:p w14:paraId="615D98E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5EBF07D7" w14:textId="77777777" w:rsidR="00202B3A" w:rsidRPr="008A2C9B" w:rsidRDefault="00202B3A" w:rsidP="00F15CA2">
            <w:pPr>
              <w:pStyle w:val="NoSpacing"/>
              <w:rPr>
                <w:rFonts w:ascii="Arial" w:hAnsi="Arial" w:cs="Arial"/>
                <w:noProof/>
              </w:rPr>
            </w:pPr>
          </w:p>
        </w:tc>
        <w:tc>
          <w:tcPr>
            <w:tcW w:w="302" w:type="pct"/>
            <w:vAlign w:val="center"/>
          </w:tcPr>
          <w:p w14:paraId="619CB8F7" w14:textId="77777777" w:rsidR="00202B3A" w:rsidRPr="008A2C9B" w:rsidRDefault="00202B3A" w:rsidP="00F15CA2">
            <w:pPr>
              <w:pStyle w:val="NoSpacing"/>
              <w:rPr>
                <w:rFonts w:ascii="Arial" w:hAnsi="Arial" w:cs="Arial"/>
                <w:noProof/>
              </w:rPr>
            </w:pPr>
          </w:p>
        </w:tc>
        <w:tc>
          <w:tcPr>
            <w:tcW w:w="302" w:type="pct"/>
            <w:vAlign w:val="center"/>
          </w:tcPr>
          <w:p w14:paraId="5470D138" w14:textId="77777777" w:rsidR="00202B3A" w:rsidRPr="008A2C9B" w:rsidRDefault="00202B3A" w:rsidP="00F15CA2">
            <w:pPr>
              <w:pStyle w:val="NoSpacing"/>
              <w:rPr>
                <w:rFonts w:ascii="Arial" w:hAnsi="Arial" w:cs="Arial"/>
                <w:noProof/>
              </w:rPr>
            </w:pPr>
          </w:p>
        </w:tc>
        <w:tc>
          <w:tcPr>
            <w:tcW w:w="378" w:type="pct"/>
            <w:vAlign w:val="center"/>
          </w:tcPr>
          <w:p w14:paraId="071723FE" w14:textId="77777777" w:rsidR="00202B3A" w:rsidRPr="008A2C9B" w:rsidRDefault="00202B3A" w:rsidP="00F15CA2">
            <w:pPr>
              <w:pStyle w:val="NoSpacing"/>
              <w:rPr>
                <w:rFonts w:ascii="Arial" w:hAnsi="Arial" w:cs="Arial"/>
                <w:noProof/>
              </w:rPr>
            </w:pPr>
          </w:p>
        </w:tc>
        <w:tc>
          <w:tcPr>
            <w:tcW w:w="982" w:type="pct"/>
            <w:vMerge/>
            <w:vAlign w:val="center"/>
          </w:tcPr>
          <w:p w14:paraId="1DCC882A" w14:textId="77777777" w:rsidR="00202B3A" w:rsidRPr="008A2C9B" w:rsidRDefault="00202B3A" w:rsidP="00F15CA2">
            <w:pPr>
              <w:pStyle w:val="NoSpacing"/>
              <w:rPr>
                <w:rFonts w:ascii="Arial" w:hAnsi="Arial" w:cs="Arial"/>
                <w:noProof/>
              </w:rPr>
            </w:pPr>
          </w:p>
        </w:tc>
      </w:tr>
      <w:tr w:rsidR="003C0F94" w:rsidRPr="008A2C9B" w14:paraId="38ED2B30" w14:textId="77777777" w:rsidTr="001D205D">
        <w:trPr>
          <w:cantSplit/>
          <w:jc w:val="center"/>
        </w:trPr>
        <w:tc>
          <w:tcPr>
            <w:tcW w:w="1060" w:type="pct"/>
            <w:vMerge/>
            <w:vAlign w:val="center"/>
          </w:tcPr>
          <w:p w14:paraId="227CB80E" w14:textId="77777777" w:rsidR="00202B3A" w:rsidRPr="008A2C9B" w:rsidRDefault="00202B3A" w:rsidP="00F15CA2">
            <w:pPr>
              <w:pStyle w:val="NoSpacing"/>
              <w:rPr>
                <w:rFonts w:ascii="Arial" w:hAnsi="Arial" w:cs="Arial"/>
                <w:noProof/>
              </w:rPr>
            </w:pPr>
          </w:p>
        </w:tc>
        <w:tc>
          <w:tcPr>
            <w:tcW w:w="1363" w:type="pct"/>
            <w:vAlign w:val="center"/>
          </w:tcPr>
          <w:p w14:paraId="25ADB5A6"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Lambda-cihalotrina</w:t>
            </w:r>
          </w:p>
        </w:tc>
        <w:tc>
          <w:tcPr>
            <w:tcW w:w="236" w:type="pct"/>
            <w:vAlign w:val="center"/>
          </w:tcPr>
          <w:p w14:paraId="141E5C8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6BCF610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0DC960A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018D686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28EAA4F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4CC83D86" w14:textId="77777777" w:rsidR="00202B3A" w:rsidRPr="008A2C9B" w:rsidRDefault="00202B3A" w:rsidP="00F15CA2">
            <w:pPr>
              <w:pStyle w:val="NoSpacing"/>
              <w:rPr>
                <w:rFonts w:ascii="Arial" w:hAnsi="Arial" w:cs="Arial"/>
                <w:noProof/>
              </w:rPr>
            </w:pPr>
          </w:p>
        </w:tc>
      </w:tr>
      <w:tr w:rsidR="003C0F94" w:rsidRPr="008A2C9B" w14:paraId="7875BA42" w14:textId="77777777" w:rsidTr="001D205D">
        <w:trPr>
          <w:cantSplit/>
          <w:jc w:val="center"/>
        </w:trPr>
        <w:tc>
          <w:tcPr>
            <w:tcW w:w="1060" w:type="pct"/>
            <w:vAlign w:val="center"/>
          </w:tcPr>
          <w:p w14:paraId="7D9EA900" w14:textId="77777777" w:rsidR="00202B3A" w:rsidRPr="008A2C9B" w:rsidRDefault="00202B3A" w:rsidP="00F15CA2">
            <w:pPr>
              <w:pStyle w:val="NoSpacing"/>
              <w:rPr>
                <w:rFonts w:ascii="Arial" w:hAnsi="Arial" w:cs="Arial"/>
                <w:noProof/>
              </w:rPr>
            </w:pPr>
            <w:r w:rsidRPr="008A2C9B">
              <w:rPr>
                <w:rFonts w:ascii="Arial" w:hAnsi="Arial"/>
                <w:noProof/>
              </w:rPr>
              <w:t>Araña roja</w:t>
            </w:r>
          </w:p>
          <w:p w14:paraId="4AC659AA" w14:textId="77777777" w:rsidR="00202B3A" w:rsidRPr="008A2C9B" w:rsidRDefault="00202B3A" w:rsidP="00F15CA2">
            <w:pPr>
              <w:pStyle w:val="NoSpacing"/>
              <w:rPr>
                <w:rFonts w:ascii="Arial" w:hAnsi="Arial" w:cs="Arial"/>
                <w:i/>
                <w:noProof/>
              </w:rPr>
            </w:pPr>
            <w:r w:rsidRPr="008A2C9B">
              <w:rPr>
                <w:rFonts w:ascii="Arial" w:hAnsi="Arial"/>
                <w:i/>
                <w:noProof/>
                <w:sz w:val="18"/>
              </w:rPr>
              <w:t>Panonychus ulmi</w:t>
            </w:r>
          </w:p>
        </w:tc>
        <w:tc>
          <w:tcPr>
            <w:tcW w:w="1363" w:type="pct"/>
            <w:vAlign w:val="center"/>
          </w:tcPr>
          <w:p w14:paraId="366AA18E" w14:textId="77777777" w:rsidR="00202B3A" w:rsidRPr="008A2C9B" w:rsidRDefault="00202B3A" w:rsidP="00F15CA2">
            <w:pPr>
              <w:pStyle w:val="NoSpacing"/>
              <w:rPr>
                <w:rFonts w:ascii="Arial" w:hAnsi="Arial" w:cs="Arial"/>
                <w:noProof/>
                <w:sz w:val="18"/>
                <w:szCs w:val="18"/>
              </w:rPr>
            </w:pPr>
          </w:p>
        </w:tc>
        <w:tc>
          <w:tcPr>
            <w:tcW w:w="236" w:type="pct"/>
            <w:vAlign w:val="center"/>
          </w:tcPr>
          <w:p w14:paraId="33C49369" w14:textId="77777777" w:rsidR="00202B3A" w:rsidRPr="008A2C9B" w:rsidRDefault="00202B3A" w:rsidP="00F15CA2">
            <w:pPr>
              <w:pStyle w:val="NoSpacing"/>
              <w:rPr>
                <w:rFonts w:ascii="Arial" w:hAnsi="Arial" w:cs="Arial"/>
                <w:noProof/>
              </w:rPr>
            </w:pPr>
          </w:p>
        </w:tc>
        <w:tc>
          <w:tcPr>
            <w:tcW w:w="377" w:type="pct"/>
            <w:vAlign w:val="center"/>
          </w:tcPr>
          <w:p w14:paraId="17580049" w14:textId="77777777" w:rsidR="00202B3A" w:rsidRPr="008A2C9B" w:rsidRDefault="00202B3A" w:rsidP="00F15CA2">
            <w:pPr>
              <w:pStyle w:val="NoSpacing"/>
              <w:rPr>
                <w:rFonts w:ascii="Arial" w:hAnsi="Arial" w:cs="Arial"/>
                <w:noProof/>
              </w:rPr>
            </w:pPr>
          </w:p>
        </w:tc>
        <w:tc>
          <w:tcPr>
            <w:tcW w:w="302" w:type="pct"/>
            <w:vAlign w:val="center"/>
          </w:tcPr>
          <w:p w14:paraId="260F9B88" w14:textId="77777777" w:rsidR="00202B3A" w:rsidRPr="008A2C9B" w:rsidRDefault="00202B3A" w:rsidP="00F15CA2">
            <w:pPr>
              <w:pStyle w:val="NoSpacing"/>
              <w:rPr>
                <w:rFonts w:ascii="Arial" w:hAnsi="Arial" w:cs="Arial"/>
                <w:noProof/>
              </w:rPr>
            </w:pPr>
          </w:p>
        </w:tc>
        <w:tc>
          <w:tcPr>
            <w:tcW w:w="302" w:type="pct"/>
            <w:vAlign w:val="center"/>
          </w:tcPr>
          <w:p w14:paraId="3FCE6DEC" w14:textId="77777777" w:rsidR="00202B3A" w:rsidRPr="008A2C9B" w:rsidRDefault="00202B3A" w:rsidP="00F15CA2">
            <w:pPr>
              <w:pStyle w:val="NoSpacing"/>
              <w:rPr>
                <w:rFonts w:ascii="Arial" w:hAnsi="Arial" w:cs="Arial"/>
                <w:noProof/>
              </w:rPr>
            </w:pPr>
          </w:p>
        </w:tc>
        <w:tc>
          <w:tcPr>
            <w:tcW w:w="378" w:type="pct"/>
            <w:vAlign w:val="center"/>
          </w:tcPr>
          <w:p w14:paraId="6D5BD571" w14:textId="77777777" w:rsidR="00202B3A" w:rsidRPr="008A2C9B" w:rsidRDefault="00202B3A" w:rsidP="00F15CA2">
            <w:pPr>
              <w:pStyle w:val="NoSpacing"/>
              <w:rPr>
                <w:rFonts w:ascii="Arial" w:hAnsi="Arial" w:cs="Arial"/>
                <w:noProof/>
              </w:rPr>
            </w:pPr>
          </w:p>
        </w:tc>
        <w:tc>
          <w:tcPr>
            <w:tcW w:w="982" w:type="pct"/>
            <w:vMerge/>
            <w:vAlign w:val="center"/>
          </w:tcPr>
          <w:p w14:paraId="771840AA" w14:textId="77777777" w:rsidR="00202B3A" w:rsidRPr="008A2C9B" w:rsidRDefault="00202B3A" w:rsidP="00F15CA2">
            <w:pPr>
              <w:pStyle w:val="NoSpacing"/>
              <w:rPr>
                <w:rFonts w:ascii="Arial" w:hAnsi="Arial" w:cs="Arial"/>
                <w:noProof/>
              </w:rPr>
            </w:pPr>
          </w:p>
        </w:tc>
      </w:tr>
      <w:tr w:rsidR="003C0F94" w:rsidRPr="008A2C9B" w14:paraId="5833D5D4" w14:textId="77777777" w:rsidTr="001D205D">
        <w:trPr>
          <w:cantSplit/>
          <w:trHeight w:val="136"/>
          <w:jc w:val="center"/>
        </w:trPr>
        <w:tc>
          <w:tcPr>
            <w:tcW w:w="1060" w:type="pct"/>
            <w:vAlign w:val="center"/>
          </w:tcPr>
          <w:p w14:paraId="57776398" w14:textId="77777777" w:rsidR="00202B3A" w:rsidRPr="008A2C9B" w:rsidRDefault="00202B3A" w:rsidP="00F15CA2">
            <w:pPr>
              <w:pStyle w:val="NoSpacing"/>
              <w:rPr>
                <w:rFonts w:ascii="Arial" w:hAnsi="Arial" w:cs="Arial"/>
                <w:noProof/>
              </w:rPr>
            </w:pPr>
            <w:r w:rsidRPr="008A2C9B">
              <w:rPr>
                <w:rFonts w:ascii="Arial" w:hAnsi="Arial"/>
                <w:noProof/>
              </w:rPr>
              <w:t>Cefus</w:t>
            </w:r>
          </w:p>
          <w:p w14:paraId="1A34B488" w14:textId="77777777" w:rsidR="00202B3A" w:rsidRPr="008A2C9B" w:rsidRDefault="00202B3A" w:rsidP="00F15CA2">
            <w:pPr>
              <w:pStyle w:val="NoSpacing"/>
              <w:rPr>
                <w:rFonts w:ascii="Arial" w:hAnsi="Arial" w:cs="Arial"/>
                <w:i/>
                <w:noProof/>
              </w:rPr>
            </w:pPr>
            <w:r w:rsidRPr="008A2C9B">
              <w:rPr>
                <w:rFonts w:ascii="Arial" w:hAnsi="Arial"/>
                <w:i/>
                <w:noProof/>
                <w:sz w:val="18"/>
              </w:rPr>
              <w:t>Cephus pigmaeus</w:t>
            </w:r>
          </w:p>
        </w:tc>
        <w:tc>
          <w:tcPr>
            <w:tcW w:w="1363" w:type="pct"/>
            <w:vAlign w:val="center"/>
          </w:tcPr>
          <w:p w14:paraId="72FE97F9" w14:textId="77777777" w:rsidR="00202B3A" w:rsidRPr="008A2C9B" w:rsidRDefault="00202B3A" w:rsidP="00F15CA2">
            <w:pPr>
              <w:pStyle w:val="NoSpacing"/>
              <w:rPr>
                <w:rFonts w:ascii="Arial" w:hAnsi="Arial" w:cs="Arial"/>
                <w:dstrike/>
                <w:noProof/>
                <w:sz w:val="18"/>
                <w:szCs w:val="18"/>
              </w:rPr>
            </w:pPr>
            <w:r w:rsidRPr="008A2C9B">
              <w:rPr>
                <w:rFonts w:ascii="Arial" w:hAnsi="Arial"/>
                <w:noProof/>
                <w:sz w:val="18"/>
              </w:rPr>
              <w:t>Alfacipermetrina</w:t>
            </w:r>
          </w:p>
        </w:tc>
        <w:tc>
          <w:tcPr>
            <w:tcW w:w="236" w:type="pct"/>
            <w:vAlign w:val="center"/>
          </w:tcPr>
          <w:p w14:paraId="2C19321B"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77" w:type="pct"/>
            <w:vAlign w:val="center"/>
          </w:tcPr>
          <w:p w14:paraId="5DA3F905"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02" w:type="pct"/>
            <w:vAlign w:val="center"/>
          </w:tcPr>
          <w:p w14:paraId="76950C08"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02" w:type="pct"/>
            <w:vAlign w:val="center"/>
          </w:tcPr>
          <w:p w14:paraId="4EFB793B"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78" w:type="pct"/>
            <w:vAlign w:val="center"/>
          </w:tcPr>
          <w:p w14:paraId="20669CAF"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982" w:type="pct"/>
            <w:vMerge/>
            <w:vAlign w:val="center"/>
          </w:tcPr>
          <w:p w14:paraId="1B95ADA8" w14:textId="77777777" w:rsidR="00202B3A" w:rsidRPr="008A2C9B" w:rsidRDefault="00202B3A" w:rsidP="00F15CA2">
            <w:pPr>
              <w:pStyle w:val="NoSpacing"/>
              <w:rPr>
                <w:rFonts w:ascii="Arial" w:hAnsi="Arial" w:cs="Arial"/>
                <w:noProof/>
              </w:rPr>
            </w:pPr>
          </w:p>
        </w:tc>
      </w:tr>
      <w:tr w:rsidR="003C0F94" w:rsidRPr="008A2C9B" w14:paraId="304A10E9" w14:textId="77777777" w:rsidTr="001D205D">
        <w:trPr>
          <w:cantSplit/>
          <w:trHeight w:val="760"/>
          <w:jc w:val="center"/>
        </w:trPr>
        <w:tc>
          <w:tcPr>
            <w:tcW w:w="1060" w:type="pct"/>
            <w:vAlign w:val="center"/>
          </w:tcPr>
          <w:p w14:paraId="579F1103" w14:textId="77777777" w:rsidR="00202B3A" w:rsidRPr="008A2C9B" w:rsidRDefault="00202B3A" w:rsidP="00F15CA2">
            <w:pPr>
              <w:pStyle w:val="NoSpacing"/>
              <w:rPr>
                <w:rFonts w:ascii="Arial" w:hAnsi="Arial" w:cs="Arial"/>
                <w:noProof/>
              </w:rPr>
            </w:pPr>
            <w:r w:rsidRPr="008A2C9B">
              <w:rPr>
                <w:rFonts w:ascii="Arial" w:hAnsi="Arial"/>
                <w:noProof/>
              </w:rPr>
              <w:t xml:space="preserve">Chinches, </w:t>
            </w:r>
          </w:p>
          <w:p w14:paraId="0C5C889E" w14:textId="77777777" w:rsidR="00202B3A" w:rsidRPr="008A2C9B" w:rsidRDefault="00202B3A" w:rsidP="00F15CA2">
            <w:pPr>
              <w:pStyle w:val="NoSpacing"/>
              <w:rPr>
                <w:rFonts w:ascii="Arial" w:hAnsi="Arial" w:cs="Arial"/>
                <w:i/>
                <w:noProof/>
              </w:rPr>
            </w:pPr>
            <w:r w:rsidRPr="008A2C9B">
              <w:rPr>
                <w:rFonts w:ascii="Arial" w:hAnsi="Arial"/>
                <w:i/>
                <w:noProof/>
                <w:sz w:val="16"/>
              </w:rPr>
              <w:t>Aelia sp, Eurigaster sp</w:t>
            </w:r>
            <w:r w:rsidRPr="008A2C9B">
              <w:rPr>
                <w:rFonts w:ascii="Arial" w:hAnsi="Arial"/>
                <w:i/>
                <w:noProof/>
              </w:rPr>
              <w:t>.</w:t>
            </w:r>
          </w:p>
        </w:tc>
        <w:tc>
          <w:tcPr>
            <w:tcW w:w="1363" w:type="pct"/>
            <w:vAlign w:val="center"/>
          </w:tcPr>
          <w:p w14:paraId="54F1D7C9"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Deltametrina</w:t>
            </w:r>
          </w:p>
        </w:tc>
        <w:tc>
          <w:tcPr>
            <w:tcW w:w="236" w:type="pct"/>
            <w:vAlign w:val="center"/>
          </w:tcPr>
          <w:p w14:paraId="5CF0114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00D4F4F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04C7805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7492D80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40757A4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75E0131C" w14:textId="77777777" w:rsidR="00202B3A" w:rsidRPr="008A2C9B" w:rsidRDefault="00202B3A" w:rsidP="00F15CA2">
            <w:pPr>
              <w:pStyle w:val="NoSpacing"/>
              <w:rPr>
                <w:rFonts w:ascii="Arial" w:hAnsi="Arial" w:cs="Arial"/>
                <w:noProof/>
              </w:rPr>
            </w:pPr>
          </w:p>
        </w:tc>
      </w:tr>
      <w:tr w:rsidR="003C0F94" w:rsidRPr="008A2C9B" w14:paraId="2F9D9AC4" w14:textId="77777777" w:rsidTr="001D205D">
        <w:trPr>
          <w:cantSplit/>
          <w:jc w:val="center"/>
        </w:trPr>
        <w:tc>
          <w:tcPr>
            <w:tcW w:w="1060" w:type="pct"/>
            <w:vMerge w:val="restart"/>
            <w:vAlign w:val="center"/>
          </w:tcPr>
          <w:p w14:paraId="24777850" w14:textId="77777777" w:rsidR="00202B3A" w:rsidRPr="008A2C9B" w:rsidRDefault="00202B3A" w:rsidP="00F15CA2">
            <w:pPr>
              <w:pStyle w:val="NoSpacing"/>
              <w:rPr>
                <w:rFonts w:ascii="Arial" w:hAnsi="Arial" w:cs="Arial"/>
                <w:noProof/>
              </w:rPr>
            </w:pPr>
            <w:r w:rsidRPr="008A2C9B">
              <w:rPr>
                <w:rFonts w:ascii="Arial" w:hAnsi="Arial"/>
                <w:noProof/>
              </w:rPr>
              <w:t xml:space="preserve">“Garrapatillo”, </w:t>
            </w:r>
          </w:p>
          <w:p w14:paraId="164F5B59" w14:textId="77777777" w:rsidR="00202B3A" w:rsidRPr="008A2C9B" w:rsidRDefault="00202B3A" w:rsidP="00F15CA2">
            <w:pPr>
              <w:pStyle w:val="NoSpacing"/>
              <w:rPr>
                <w:rFonts w:ascii="Arial" w:hAnsi="Arial" w:cs="Arial"/>
                <w:i/>
                <w:noProof/>
                <w:sz w:val="16"/>
                <w:szCs w:val="16"/>
              </w:rPr>
            </w:pPr>
            <w:r w:rsidRPr="008A2C9B">
              <w:rPr>
                <w:rFonts w:ascii="Arial" w:hAnsi="Arial"/>
                <w:i/>
                <w:noProof/>
                <w:sz w:val="16"/>
              </w:rPr>
              <w:t>Aelia sp, Eurigaster sp.</w:t>
            </w:r>
          </w:p>
        </w:tc>
        <w:tc>
          <w:tcPr>
            <w:tcW w:w="1363" w:type="pct"/>
            <w:vAlign w:val="center"/>
          </w:tcPr>
          <w:p w14:paraId="7D702757"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Alfacipermetrina</w:t>
            </w:r>
          </w:p>
        </w:tc>
        <w:tc>
          <w:tcPr>
            <w:tcW w:w="236" w:type="pct"/>
            <w:vAlign w:val="center"/>
          </w:tcPr>
          <w:p w14:paraId="52A235C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33F6193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033136F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12170E4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98BA47F" w14:textId="77777777" w:rsidR="00202B3A" w:rsidRPr="008A2C9B" w:rsidRDefault="00202B3A" w:rsidP="00F15CA2">
            <w:pPr>
              <w:pStyle w:val="NoSpacing"/>
              <w:rPr>
                <w:rFonts w:ascii="Arial" w:hAnsi="Arial" w:cs="Arial"/>
                <w:noProof/>
              </w:rPr>
            </w:pPr>
          </w:p>
        </w:tc>
        <w:tc>
          <w:tcPr>
            <w:tcW w:w="982" w:type="pct"/>
            <w:vMerge/>
            <w:vAlign w:val="center"/>
          </w:tcPr>
          <w:p w14:paraId="1D32596E" w14:textId="77777777" w:rsidR="00202B3A" w:rsidRPr="008A2C9B" w:rsidRDefault="00202B3A" w:rsidP="00F15CA2">
            <w:pPr>
              <w:pStyle w:val="NoSpacing"/>
              <w:rPr>
                <w:rFonts w:ascii="Arial" w:hAnsi="Arial" w:cs="Arial"/>
                <w:noProof/>
              </w:rPr>
            </w:pPr>
          </w:p>
        </w:tc>
      </w:tr>
      <w:tr w:rsidR="003C0F94" w:rsidRPr="008A2C9B" w14:paraId="2756850A" w14:textId="77777777" w:rsidTr="001D205D">
        <w:trPr>
          <w:cantSplit/>
          <w:jc w:val="center"/>
        </w:trPr>
        <w:tc>
          <w:tcPr>
            <w:tcW w:w="1060" w:type="pct"/>
            <w:vMerge/>
            <w:vAlign w:val="center"/>
          </w:tcPr>
          <w:p w14:paraId="4C4727D2" w14:textId="77777777" w:rsidR="00202B3A" w:rsidRPr="008A2C9B" w:rsidRDefault="00202B3A" w:rsidP="00F15CA2">
            <w:pPr>
              <w:pStyle w:val="NoSpacing"/>
              <w:rPr>
                <w:rFonts w:ascii="Arial" w:hAnsi="Arial" w:cs="Arial"/>
                <w:noProof/>
              </w:rPr>
            </w:pPr>
          </w:p>
        </w:tc>
        <w:tc>
          <w:tcPr>
            <w:tcW w:w="1363" w:type="pct"/>
            <w:vAlign w:val="center"/>
          </w:tcPr>
          <w:p w14:paraId="60CF7C3A"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Deltametrina</w:t>
            </w:r>
          </w:p>
        </w:tc>
        <w:tc>
          <w:tcPr>
            <w:tcW w:w="236" w:type="pct"/>
            <w:vAlign w:val="center"/>
          </w:tcPr>
          <w:p w14:paraId="12DDAE3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5D71321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A9BB2C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2227A53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5F9E5A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3EED0E9D" w14:textId="77777777" w:rsidR="00202B3A" w:rsidRPr="008A2C9B" w:rsidRDefault="00202B3A" w:rsidP="00F15CA2">
            <w:pPr>
              <w:pStyle w:val="NoSpacing"/>
              <w:rPr>
                <w:rFonts w:ascii="Arial" w:hAnsi="Arial" w:cs="Arial"/>
                <w:noProof/>
              </w:rPr>
            </w:pPr>
          </w:p>
        </w:tc>
      </w:tr>
      <w:tr w:rsidR="003C0F94" w:rsidRPr="008A2C9B" w14:paraId="56D155E7" w14:textId="77777777" w:rsidTr="001D205D">
        <w:trPr>
          <w:cantSplit/>
          <w:jc w:val="center"/>
        </w:trPr>
        <w:tc>
          <w:tcPr>
            <w:tcW w:w="1060" w:type="pct"/>
            <w:vMerge/>
            <w:vAlign w:val="center"/>
          </w:tcPr>
          <w:p w14:paraId="3D3A889B" w14:textId="77777777" w:rsidR="00202B3A" w:rsidRPr="008A2C9B" w:rsidRDefault="00202B3A" w:rsidP="00F15CA2">
            <w:pPr>
              <w:pStyle w:val="NoSpacing"/>
              <w:rPr>
                <w:rFonts w:ascii="Arial" w:hAnsi="Arial" w:cs="Arial"/>
                <w:noProof/>
              </w:rPr>
            </w:pPr>
          </w:p>
        </w:tc>
        <w:tc>
          <w:tcPr>
            <w:tcW w:w="1363" w:type="pct"/>
            <w:vAlign w:val="center"/>
          </w:tcPr>
          <w:p w14:paraId="09977016"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Esfenvalerato</w:t>
            </w:r>
          </w:p>
        </w:tc>
        <w:tc>
          <w:tcPr>
            <w:tcW w:w="236" w:type="pct"/>
            <w:vAlign w:val="center"/>
          </w:tcPr>
          <w:p w14:paraId="11B3C44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387E7C50" w14:textId="77777777" w:rsidR="00202B3A" w:rsidRPr="008A2C9B" w:rsidRDefault="00202B3A" w:rsidP="00F15CA2">
            <w:pPr>
              <w:pStyle w:val="NoSpacing"/>
              <w:rPr>
                <w:rFonts w:ascii="Arial" w:hAnsi="Arial" w:cs="Arial"/>
                <w:noProof/>
              </w:rPr>
            </w:pPr>
          </w:p>
        </w:tc>
        <w:tc>
          <w:tcPr>
            <w:tcW w:w="302" w:type="pct"/>
            <w:vAlign w:val="center"/>
          </w:tcPr>
          <w:p w14:paraId="6773E7B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648C815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7D49B83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102E2F18" w14:textId="77777777" w:rsidR="00202B3A" w:rsidRPr="008A2C9B" w:rsidRDefault="00202B3A" w:rsidP="00F15CA2">
            <w:pPr>
              <w:pStyle w:val="NoSpacing"/>
              <w:rPr>
                <w:rFonts w:ascii="Arial" w:hAnsi="Arial" w:cs="Arial"/>
                <w:noProof/>
              </w:rPr>
            </w:pPr>
          </w:p>
        </w:tc>
      </w:tr>
      <w:tr w:rsidR="003C0F94" w:rsidRPr="008A2C9B" w14:paraId="230E7524" w14:textId="77777777" w:rsidTr="001D205D">
        <w:trPr>
          <w:cantSplit/>
          <w:jc w:val="center"/>
        </w:trPr>
        <w:tc>
          <w:tcPr>
            <w:tcW w:w="1060" w:type="pct"/>
            <w:vMerge/>
            <w:vAlign w:val="center"/>
          </w:tcPr>
          <w:p w14:paraId="37D962E0" w14:textId="77777777" w:rsidR="00202B3A" w:rsidRPr="008A2C9B" w:rsidRDefault="00202B3A" w:rsidP="00F15CA2">
            <w:pPr>
              <w:pStyle w:val="NoSpacing"/>
              <w:rPr>
                <w:rFonts w:ascii="Arial" w:hAnsi="Arial" w:cs="Arial"/>
                <w:noProof/>
              </w:rPr>
            </w:pPr>
          </w:p>
        </w:tc>
        <w:tc>
          <w:tcPr>
            <w:tcW w:w="1363" w:type="pct"/>
            <w:vAlign w:val="center"/>
          </w:tcPr>
          <w:p w14:paraId="29B2EAB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Lambda-cihalotrín (2)</w:t>
            </w:r>
          </w:p>
        </w:tc>
        <w:tc>
          <w:tcPr>
            <w:tcW w:w="236" w:type="pct"/>
            <w:vAlign w:val="center"/>
          </w:tcPr>
          <w:p w14:paraId="4FE24E6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37E7D2C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38D65E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728AE0F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54E5A80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096C83F1" w14:textId="77777777" w:rsidR="00202B3A" w:rsidRPr="008A2C9B" w:rsidRDefault="00202B3A" w:rsidP="00F15CA2">
            <w:pPr>
              <w:pStyle w:val="NoSpacing"/>
              <w:rPr>
                <w:rFonts w:ascii="Arial" w:hAnsi="Arial" w:cs="Arial"/>
                <w:noProof/>
              </w:rPr>
            </w:pPr>
          </w:p>
        </w:tc>
      </w:tr>
      <w:tr w:rsidR="003C0F94" w:rsidRPr="008A2C9B" w14:paraId="69B90F4A" w14:textId="77777777" w:rsidTr="001D205D">
        <w:trPr>
          <w:cantSplit/>
          <w:jc w:val="center"/>
        </w:trPr>
        <w:tc>
          <w:tcPr>
            <w:tcW w:w="1060" w:type="pct"/>
            <w:vMerge/>
            <w:vAlign w:val="center"/>
          </w:tcPr>
          <w:p w14:paraId="7CB0AF94" w14:textId="77777777" w:rsidR="00202B3A" w:rsidRPr="008A2C9B" w:rsidRDefault="00202B3A" w:rsidP="00F15CA2">
            <w:pPr>
              <w:pStyle w:val="NoSpacing"/>
              <w:rPr>
                <w:rFonts w:ascii="Arial" w:hAnsi="Arial" w:cs="Arial"/>
                <w:noProof/>
              </w:rPr>
            </w:pPr>
          </w:p>
        </w:tc>
        <w:tc>
          <w:tcPr>
            <w:tcW w:w="1363" w:type="pct"/>
            <w:vAlign w:val="center"/>
          </w:tcPr>
          <w:p w14:paraId="214CC83D"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Tau-fluvalinato (2)</w:t>
            </w:r>
          </w:p>
        </w:tc>
        <w:tc>
          <w:tcPr>
            <w:tcW w:w="236" w:type="pct"/>
            <w:vAlign w:val="center"/>
          </w:tcPr>
          <w:p w14:paraId="19AA8F3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3F4546FD" w14:textId="77777777" w:rsidR="00202B3A" w:rsidRPr="008A2C9B" w:rsidRDefault="00202B3A" w:rsidP="00F15CA2">
            <w:pPr>
              <w:pStyle w:val="NoSpacing"/>
              <w:rPr>
                <w:rFonts w:ascii="Arial" w:hAnsi="Arial" w:cs="Arial"/>
                <w:noProof/>
              </w:rPr>
            </w:pPr>
          </w:p>
        </w:tc>
        <w:tc>
          <w:tcPr>
            <w:tcW w:w="302" w:type="pct"/>
            <w:vAlign w:val="center"/>
          </w:tcPr>
          <w:p w14:paraId="5FC1241C" w14:textId="77777777" w:rsidR="00202B3A" w:rsidRPr="008A2C9B" w:rsidRDefault="00202B3A" w:rsidP="00F15CA2">
            <w:pPr>
              <w:pStyle w:val="NoSpacing"/>
              <w:rPr>
                <w:rFonts w:ascii="Arial" w:hAnsi="Arial" w:cs="Arial"/>
                <w:dstrike/>
                <w:noProof/>
              </w:rPr>
            </w:pPr>
          </w:p>
        </w:tc>
        <w:tc>
          <w:tcPr>
            <w:tcW w:w="302" w:type="pct"/>
            <w:vAlign w:val="center"/>
          </w:tcPr>
          <w:p w14:paraId="0F933BF6" w14:textId="77777777" w:rsidR="00202B3A" w:rsidRPr="008A2C9B" w:rsidRDefault="00202B3A" w:rsidP="00F15CA2">
            <w:pPr>
              <w:pStyle w:val="NoSpacing"/>
              <w:rPr>
                <w:rFonts w:ascii="Arial" w:hAnsi="Arial" w:cs="Arial"/>
                <w:dstrike/>
                <w:noProof/>
              </w:rPr>
            </w:pPr>
          </w:p>
        </w:tc>
        <w:tc>
          <w:tcPr>
            <w:tcW w:w="378" w:type="pct"/>
            <w:vAlign w:val="center"/>
          </w:tcPr>
          <w:p w14:paraId="1E701487" w14:textId="77777777" w:rsidR="00202B3A" w:rsidRPr="008A2C9B" w:rsidRDefault="00202B3A" w:rsidP="00F15CA2">
            <w:pPr>
              <w:pStyle w:val="NoSpacing"/>
              <w:rPr>
                <w:rFonts w:ascii="Arial" w:hAnsi="Arial" w:cs="Arial"/>
                <w:dstrike/>
                <w:noProof/>
              </w:rPr>
            </w:pPr>
          </w:p>
        </w:tc>
        <w:tc>
          <w:tcPr>
            <w:tcW w:w="982" w:type="pct"/>
            <w:vMerge/>
            <w:vAlign w:val="center"/>
          </w:tcPr>
          <w:p w14:paraId="4CD02F72" w14:textId="77777777" w:rsidR="00202B3A" w:rsidRPr="008A2C9B" w:rsidRDefault="00202B3A" w:rsidP="00F15CA2">
            <w:pPr>
              <w:pStyle w:val="NoSpacing"/>
              <w:rPr>
                <w:rFonts w:ascii="Arial" w:hAnsi="Arial" w:cs="Arial"/>
                <w:noProof/>
              </w:rPr>
            </w:pPr>
          </w:p>
        </w:tc>
      </w:tr>
      <w:tr w:rsidR="003C0F94" w:rsidRPr="008A2C9B" w14:paraId="027D8062" w14:textId="77777777" w:rsidTr="001D205D">
        <w:trPr>
          <w:cantSplit/>
          <w:trHeight w:val="347"/>
          <w:jc w:val="center"/>
        </w:trPr>
        <w:tc>
          <w:tcPr>
            <w:tcW w:w="1060" w:type="pct"/>
            <w:vAlign w:val="center"/>
          </w:tcPr>
          <w:p w14:paraId="7B8C72C7" w14:textId="77777777" w:rsidR="00202B3A" w:rsidRPr="008A2C9B" w:rsidRDefault="00202B3A" w:rsidP="00F15CA2">
            <w:pPr>
              <w:pStyle w:val="NoSpacing"/>
              <w:rPr>
                <w:rFonts w:ascii="Arial" w:hAnsi="Arial" w:cs="Arial"/>
                <w:noProof/>
              </w:rPr>
            </w:pPr>
            <w:r w:rsidRPr="008A2C9B">
              <w:rPr>
                <w:rFonts w:ascii="Arial" w:hAnsi="Arial"/>
                <w:noProof/>
              </w:rPr>
              <w:t>Mosquito</w:t>
            </w:r>
          </w:p>
          <w:p w14:paraId="561C47E2" w14:textId="77777777" w:rsidR="00202B3A" w:rsidRPr="008A2C9B" w:rsidRDefault="00202B3A" w:rsidP="00F15CA2">
            <w:pPr>
              <w:pStyle w:val="NoSpacing"/>
              <w:rPr>
                <w:rFonts w:ascii="Arial" w:hAnsi="Arial" w:cs="Arial"/>
                <w:i/>
                <w:noProof/>
                <w:sz w:val="16"/>
                <w:szCs w:val="16"/>
              </w:rPr>
            </w:pPr>
            <w:r w:rsidRPr="008A2C9B">
              <w:rPr>
                <w:rFonts w:ascii="Arial" w:hAnsi="Arial"/>
                <w:i/>
                <w:noProof/>
                <w:sz w:val="16"/>
              </w:rPr>
              <w:t>Mayetiola destructor</w:t>
            </w:r>
          </w:p>
        </w:tc>
        <w:tc>
          <w:tcPr>
            <w:tcW w:w="1363" w:type="pct"/>
            <w:vAlign w:val="center"/>
          </w:tcPr>
          <w:p w14:paraId="15FE923B" w14:textId="77777777" w:rsidR="00202B3A" w:rsidRPr="008A2C9B" w:rsidRDefault="00202B3A" w:rsidP="00F15CA2">
            <w:pPr>
              <w:pStyle w:val="NoSpacing"/>
              <w:rPr>
                <w:rFonts w:ascii="Arial" w:hAnsi="Arial" w:cs="Arial"/>
                <w:dstrike/>
                <w:noProof/>
                <w:sz w:val="18"/>
                <w:szCs w:val="18"/>
              </w:rPr>
            </w:pPr>
          </w:p>
        </w:tc>
        <w:tc>
          <w:tcPr>
            <w:tcW w:w="236" w:type="pct"/>
            <w:vAlign w:val="center"/>
          </w:tcPr>
          <w:p w14:paraId="623C8ED7" w14:textId="77777777" w:rsidR="00202B3A" w:rsidRPr="008A2C9B" w:rsidRDefault="00202B3A" w:rsidP="00F15CA2">
            <w:pPr>
              <w:pStyle w:val="NoSpacing"/>
              <w:rPr>
                <w:rFonts w:ascii="Arial" w:hAnsi="Arial" w:cs="Arial"/>
                <w:dstrike/>
                <w:noProof/>
              </w:rPr>
            </w:pPr>
          </w:p>
        </w:tc>
        <w:tc>
          <w:tcPr>
            <w:tcW w:w="377" w:type="pct"/>
            <w:vAlign w:val="center"/>
          </w:tcPr>
          <w:p w14:paraId="4840AACB" w14:textId="77777777" w:rsidR="00202B3A" w:rsidRPr="008A2C9B" w:rsidRDefault="00202B3A" w:rsidP="00F15CA2">
            <w:pPr>
              <w:pStyle w:val="NoSpacing"/>
              <w:rPr>
                <w:rFonts w:ascii="Arial" w:hAnsi="Arial" w:cs="Arial"/>
                <w:dstrike/>
                <w:noProof/>
              </w:rPr>
            </w:pPr>
          </w:p>
        </w:tc>
        <w:tc>
          <w:tcPr>
            <w:tcW w:w="302" w:type="pct"/>
            <w:vAlign w:val="center"/>
          </w:tcPr>
          <w:p w14:paraId="73E4FBAB" w14:textId="77777777" w:rsidR="00202B3A" w:rsidRPr="008A2C9B" w:rsidRDefault="00202B3A" w:rsidP="00F15CA2">
            <w:pPr>
              <w:pStyle w:val="NoSpacing"/>
              <w:rPr>
                <w:rFonts w:ascii="Arial" w:hAnsi="Arial" w:cs="Arial"/>
                <w:dstrike/>
                <w:noProof/>
              </w:rPr>
            </w:pPr>
          </w:p>
        </w:tc>
        <w:tc>
          <w:tcPr>
            <w:tcW w:w="302" w:type="pct"/>
            <w:vAlign w:val="center"/>
          </w:tcPr>
          <w:p w14:paraId="3297CBBA" w14:textId="77777777" w:rsidR="00202B3A" w:rsidRPr="008A2C9B" w:rsidRDefault="00202B3A" w:rsidP="00F15CA2">
            <w:pPr>
              <w:pStyle w:val="NoSpacing"/>
              <w:rPr>
                <w:rFonts w:ascii="Arial" w:hAnsi="Arial" w:cs="Arial"/>
                <w:dstrike/>
                <w:noProof/>
              </w:rPr>
            </w:pPr>
          </w:p>
        </w:tc>
        <w:tc>
          <w:tcPr>
            <w:tcW w:w="378" w:type="pct"/>
            <w:vAlign w:val="center"/>
          </w:tcPr>
          <w:p w14:paraId="046F7B1C" w14:textId="77777777" w:rsidR="00202B3A" w:rsidRPr="008A2C9B" w:rsidRDefault="00202B3A" w:rsidP="00F15CA2">
            <w:pPr>
              <w:pStyle w:val="NoSpacing"/>
              <w:rPr>
                <w:rFonts w:ascii="Arial" w:hAnsi="Arial" w:cs="Arial"/>
                <w:dstrike/>
                <w:noProof/>
              </w:rPr>
            </w:pPr>
          </w:p>
        </w:tc>
        <w:tc>
          <w:tcPr>
            <w:tcW w:w="982" w:type="pct"/>
            <w:vMerge/>
            <w:vAlign w:val="center"/>
          </w:tcPr>
          <w:p w14:paraId="43D2A129" w14:textId="77777777" w:rsidR="00202B3A" w:rsidRPr="008A2C9B" w:rsidRDefault="00202B3A" w:rsidP="00F15CA2">
            <w:pPr>
              <w:pStyle w:val="NoSpacing"/>
              <w:rPr>
                <w:rFonts w:ascii="Arial" w:hAnsi="Arial" w:cs="Arial"/>
                <w:noProof/>
              </w:rPr>
            </w:pPr>
          </w:p>
        </w:tc>
      </w:tr>
      <w:tr w:rsidR="003C0F94" w:rsidRPr="008A2C9B" w14:paraId="63030D20" w14:textId="77777777" w:rsidTr="001D205D">
        <w:trPr>
          <w:cantSplit/>
          <w:jc w:val="center"/>
        </w:trPr>
        <w:tc>
          <w:tcPr>
            <w:tcW w:w="1060" w:type="pct"/>
            <w:vAlign w:val="center"/>
          </w:tcPr>
          <w:p w14:paraId="23B2E4F4" w14:textId="77777777" w:rsidR="00202B3A" w:rsidRPr="008A2C9B" w:rsidRDefault="00202B3A" w:rsidP="00F15CA2">
            <w:pPr>
              <w:pStyle w:val="NoSpacing"/>
              <w:rPr>
                <w:rFonts w:ascii="Arial" w:hAnsi="Arial" w:cs="Arial"/>
                <w:noProof/>
              </w:rPr>
            </w:pPr>
            <w:r w:rsidRPr="008A2C9B">
              <w:rPr>
                <w:rFonts w:ascii="Arial" w:hAnsi="Arial"/>
                <w:noProof/>
              </w:rPr>
              <w:t>Nefasia</w:t>
            </w:r>
          </w:p>
          <w:p w14:paraId="210624B5" w14:textId="77777777" w:rsidR="00202B3A" w:rsidRPr="008A2C9B" w:rsidRDefault="00202B3A" w:rsidP="00F15CA2">
            <w:pPr>
              <w:pStyle w:val="NoSpacing"/>
              <w:rPr>
                <w:rFonts w:ascii="Arial" w:hAnsi="Arial" w:cs="Arial"/>
                <w:i/>
                <w:noProof/>
                <w:sz w:val="16"/>
                <w:szCs w:val="16"/>
              </w:rPr>
            </w:pPr>
            <w:r w:rsidRPr="008A2C9B">
              <w:rPr>
                <w:rFonts w:ascii="Arial" w:hAnsi="Arial"/>
                <w:i/>
                <w:noProof/>
                <w:sz w:val="16"/>
              </w:rPr>
              <w:t>Cnephasia pumicana</w:t>
            </w:r>
          </w:p>
        </w:tc>
        <w:tc>
          <w:tcPr>
            <w:tcW w:w="1363" w:type="pct"/>
            <w:vAlign w:val="center"/>
          </w:tcPr>
          <w:p w14:paraId="03BB09DA" w14:textId="77777777" w:rsidR="00202B3A" w:rsidRPr="008A2C9B" w:rsidRDefault="00202B3A" w:rsidP="00F15CA2">
            <w:pPr>
              <w:pStyle w:val="NoSpacing"/>
              <w:rPr>
                <w:rFonts w:ascii="Arial" w:hAnsi="Arial" w:cs="Arial"/>
                <w:dstrike/>
                <w:noProof/>
                <w:sz w:val="18"/>
                <w:szCs w:val="18"/>
              </w:rPr>
            </w:pPr>
            <w:r w:rsidRPr="008A2C9B">
              <w:rPr>
                <w:rFonts w:ascii="Arial" w:hAnsi="Arial"/>
                <w:noProof/>
                <w:sz w:val="18"/>
              </w:rPr>
              <w:t>Alfacipermetrina</w:t>
            </w:r>
          </w:p>
        </w:tc>
        <w:tc>
          <w:tcPr>
            <w:tcW w:w="236" w:type="pct"/>
            <w:vAlign w:val="center"/>
          </w:tcPr>
          <w:p w14:paraId="3975985C"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77" w:type="pct"/>
            <w:vAlign w:val="center"/>
          </w:tcPr>
          <w:p w14:paraId="6F62C2AF"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02" w:type="pct"/>
            <w:vAlign w:val="center"/>
          </w:tcPr>
          <w:p w14:paraId="3AD3956E"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02" w:type="pct"/>
            <w:vAlign w:val="center"/>
          </w:tcPr>
          <w:p w14:paraId="62187F7D"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78" w:type="pct"/>
            <w:vAlign w:val="center"/>
          </w:tcPr>
          <w:p w14:paraId="60DFD924"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982" w:type="pct"/>
            <w:vMerge/>
            <w:vAlign w:val="center"/>
          </w:tcPr>
          <w:p w14:paraId="069A2827" w14:textId="77777777" w:rsidR="00202B3A" w:rsidRPr="008A2C9B" w:rsidRDefault="00202B3A" w:rsidP="00F15CA2">
            <w:pPr>
              <w:pStyle w:val="NoSpacing"/>
              <w:rPr>
                <w:rFonts w:ascii="Arial" w:hAnsi="Arial" w:cs="Arial"/>
                <w:noProof/>
              </w:rPr>
            </w:pPr>
          </w:p>
        </w:tc>
      </w:tr>
      <w:tr w:rsidR="003C0F94" w:rsidRPr="008A2C9B" w14:paraId="3CD6E556" w14:textId="77777777" w:rsidTr="001D205D">
        <w:trPr>
          <w:cantSplit/>
          <w:jc w:val="center"/>
        </w:trPr>
        <w:tc>
          <w:tcPr>
            <w:tcW w:w="1060" w:type="pct"/>
            <w:vMerge w:val="restart"/>
            <w:vAlign w:val="center"/>
          </w:tcPr>
          <w:p w14:paraId="071B5DDE" w14:textId="77777777" w:rsidR="00202B3A" w:rsidRPr="00B335D9" w:rsidRDefault="00202B3A" w:rsidP="00F15CA2">
            <w:pPr>
              <w:pStyle w:val="NoSpacing"/>
              <w:rPr>
                <w:rFonts w:ascii="Arial" w:hAnsi="Arial" w:cs="Arial"/>
                <w:noProof/>
                <w:lang w:val="pt-PT"/>
              </w:rPr>
            </w:pPr>
            <w:r w:rsidRPr="00B335D9">
              <w:rPr>
                <w:rFonts w:ascii="Arial" w:hAnsi="Arial"/>
                <w:noProof/>
                <w:lang w:val="pt-PT"/>
              </w:rPr>
              <w:t>Pulgones</w:t>
            </w:r>
          </w:p>
          <w:p w14:paraId="3FECCDF0" w14:textId="77777777" w:rsidR="00202B3A" w:rsidRPr="00B335D9" w:rsidRDefault="00202B3A" w:rsidP="00F15CA2">
            <w:pPr>
              <w:pStyle w:val="NoSpacing"/>
              <w:rPr>
                <w:rFonts w:ascii="Arial" w:hAnsi="Arial" w:cs="Arial"/>
                <w:i/>
                <w:noProof/>
                <w:sz w:val="18"/>
                <w:lang w:val="pt-PT"/>
              </w:rPr>
            </w:pPr>
            <w:r w:rsidRPr="00B335D9">
              <w:rPr>
                <w:rFonts w:ascii="Arial" w:hAnsi="Arial"/>
                <w:i/>
                <w:noProof/>
                <w:sz w:val="18"/>
                <w:lang w:val="pt-PT"/>
              </w:rPr>
              <w:t>Sitobium avenae,</w:t>
            </w:r>
          </w:p>
          <w:p w14:paraId="7AA5442E" w14:textId="77777777" w:rsidR="00202B3A" w:rsidRPr="00B335D9" w:rsidRDefault="00202B3A" w:rsidP="00F15CA2">
            <w:pPr>
              <w:pStyle w:val="NoSpacing"/>
              <w:rPr>
                <w:rFonts w:ascii="Arial" w:hAnsi="Arial" w:cs="Arial"/>
                <w:i/>
                <w:noProof/>
                <w:lang w:val="pt-PT"/>
              </w:rPr>
            </w:pPr>
            <w:r w:rsidRPr="00B335D9">
              <w:rPr>
                <w:rFonts w:ascii="Arial" w:hAnsi="Arial"/>
                <w:i/>
                <w:noProof/>
                <w:sz w:val="18"/>
                <w:lang w:val="pt-PT"/>
              </w:rPr>
              <w:t>Rhopalosiphum padi</w:t>
            </w:r>
          </w:p>
        </w:tc>
        <w:tc>
          <w:tcPr>
            <w:tcW w:w="1363" w:type="pct"/>
            <w:vAlign w:val="center"/>
          </w:tcPr>
          <w:p w14:paraId="31358A4E"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Alfacipermetrina</w:t>
            </w:r>
          </w:p>
        </w:tc>
        <w:tc>
          <w:tcPr>
            <w:tcW w:w="236" w:type="pct"/>
            <w:vAlign w:val="center"/>
          </w:tcPr>
          <w:p w14:paraId="6E0793E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33C1B5E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296CF0C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35DFE8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57FA3AA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35A95962" w14:textId="77777777" w:rsidR="00202B3A" w:rsidRPr="008A2C9B" w:rsidRDefault="00202B3A" w:rsidP="00F15CA2">
            <w:pPr>
              <w:pStyle w:val="NoSpacing"/>
              <w:rPr>
                <w:rFonts w:ascii="Arial" w:hAnsi="Arial" w:cs="Arial"/>
                <w:noProof/>
              </w:rPr>
            </w:pPr>
          </w:p>
        </w:tc>
      </w:tr>
      <w:tr w:rsidR="003C0F94" w:rsidRPr="008A2C9B" w14:paraId="66B485AA" w14:textId="77777777" w:rsidTr="001D205D">
        <w:trPr>
          <w:cantSplit/>
          <w:jc w:val="center"/>
        </w:trPr>
        <w:tc>
          <w:tcPr>
            <w:tcW w:w="1060" w:type="pct"/>
            <w:vMerge/>
            <w:vAlign w:val="center"/>
          </w:tcPr>
          <w:p w14:paraId="1B28DAD4" w14:textId="77777777" w:rsidR="00202B3A" w:rsidRPr="008A2C9B" w:rsidRDefault="00202B3A" w:rsidP="00F15CA2">
            <w:pPr>
              <w:pStyle w:val="NoSpacing"/>
              <w:rPr>
                <w:rFonts w:ascii="Arial" w:hAnsi="Arial" w:cs="Arial"/>
                <w:noProof/>
              </w:rPr>
            </w:pPr>
          </w:p>
        </w:tc>
        <w:tc>
          <w:tcPr>
            <w:tcW w:w="1363" w:type="pct"/>
            <w:vAlign w:val="center"/>
          </w:tcPr>
          <w:p w14:paraId="095FAE8B"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Cipermetrina </w:t>
            </w:r>
          </w:p>
        </w:tc>
        <w:tc>
          <w:tcPr>
            <w:tcW w:w="236" w:type="pct"/>
            <w:vAlign w:val="center"/>
          </w:tcPr>
          <w:p w14:paraId="36B7AE7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3FACC5E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6230EB0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09B49F7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7157709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428796E4" w14:textId="77777777" w:rsidR="00202B3A" w:rsidRPr="008A2C9B" w:rsidRDefault="00202B3A" w:rsidP="00F15CA2">
            <w:pPr>
              <w:pStyle w:val="NoSpacing"/>
              <w:rPr>
                <w:rFonts w:ascii="Arial" w:hAnsi="Arial" w:cs="Arial"/>
                <w:noProof/>
              </w:rPr>
            </w:pPr>
          </w:p>
        </w:tc>
      </w:tr>
      <w:tr w:rsidR="003C0F94" w:rsidRPr="008A2C9B" w14:paraId="4CC89D43" w14:textId="77777777" w:rsidTr="001D205D">
        <w:trPr>
          <w:cantSplit/>
          <w:jc w:val="center"/>
        </w:trPr>
        <w:tc>
          <w:tcPr>
            <w:tcW w:w="1060" w:type="pct"/>
            <w:vMerge/>
            <w:vAlign w:val="center"/>
          </w:tcPr>
          <w:p w14:paraId="3678A69F" w14:textId="77777777" w:rsidR="00202B3A" w:rsidRPr="008A2C9B" w:rsidRDefault="00202B3A" w:rsidP="00F15CA2">
            <w:pPr>
              <w:pStyle w:val="NoSpacing"/>
              <w:rPr>
                <w:rFonts w:ascii="Arial" w:hAnsi="Arial" w:cs="Arial"/>
                <w:noProof/>
              </w:rPr>
            </w:pPr>
          </w:p>
        </w:tc>
        <w:tc>
          <w:tcPr>
            <w:tcW w:w="1363" w:type="pct"/>
            <w:vAlign w:val="center"/>
          </w:tcPr>
          <w:p w14:paraId="4D9CEFC3"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Cipermetrina + Clorpirifòs</w:t>
            </w:r>
          </w:p>
        </w:tc>
        <w:tc>
          <w:tcPr>
            <w:tcW w:w="236" w:type="pct"/>
            <w:vAlign w:val="center"/>
          </w:tcPr>
          <w:p w14:paraId="18A6E90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5647701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0DA2F59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3FB3C12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E04AF5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44C821E1" w14:textId="77777777" w:rsidR="00202B3A" w:rsidRPr="008A2C9B" w:rsidRDefault="00202B3A" w:rsidP="00F15CA2">
            <w:pPr>
              <w:pStyle w:val="NoSpacing"/>
              <w:rPr>
                <w:rFonts w:ascii="Arial" w:hAnsi="Arial" w:cs="Arial"/>
                <w:noProof/>
              </w:rPr>
            </w:pPr>
          </w:p>
        </w:tc>
      </w:tr>
      <w:tr w:rsidR="003C0F94" w:rsidRPr="008A2C9B" w14:paraId="3EF9377E" w14:textId="77777777" w:rsidTr="001D205D">
        <w:trPr>
          <w:cantSplit/>
          <w:jc w:val="center"/>
        </w:trPr>
        <w:tc>
          <w:tcPr>
            <w:tcW w:w="1060" w:type="pct"/>
            <w:vMerge/>
            <w:vAlign w:val="center"/>
          </w:tcPr>
          <w:p w14:paraId="4745FC17" w14:textId="77777777" w:rsidR="00202B3A" w:rsidRPr="008A2C9B" w:rsidRDefault="00202B3A" w:rsidP="00F15CA2">
            <w:pPr>
              <w:pStyle w:val="NoSpacing"/>
              <w:rPr>
                <w:rFonts w:ascii="Arial" w:hAnsi="Arial" w:cs="Arial"/>
                <w:noProof/>
              </w:rPr>
            </w:pPr>
          </w:p>
        </w:tc>
        <w:tc>
          <w:tcPr>
            <w:tcW w:w="1363" w:type="pct"/>
            <w:vAlign w:val="center"/>
          </w:tcPr>
          <w:p w14:paraId="62E4D5A5"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Deltametrina</w:t>
            </w:r>
          </w:p>
        </w:tc>
        <w:tc>
          <w:tcPr>
            <w:tcW w:w="236" w:type="pct"/>
            <w:vAlign w:val="center"/>
          </w:tcPr>
          <w:p w14:paraId="7FE50C3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111325D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269FDDC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E0B32D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EAA5A5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18599015" w14:textId="77777777" w:rsidR="00202B3A" w:rsidRPr="008A2C9B" w:rsidRDefault="00202B3A" w:rsidP="00F15CA2">
            <w:pPr>
              <w:pStyle w:val="NoSpacing"/>
              <w:rPr>
                <w:rFonts w:ascii="Arial" w:hAnsi="Arial" w:cs="Arial"/>
                <w:noProof/>
              </w:rPr>
            </w:pPr>
          </w:p>
        </w:tc>
      </w:tr>
      <w:tr w:rsidR="003C0F94" w:rsidRPr="008A2C9B" w14:paraId="5CD89A3C" w14:textId="77777777" w:rsidTr="001D205D">
        <w:trPr>
          <w:cantSplit/>
          <w:jc w:val="center"/>
        </w:trPr>
        <w:tc>
          <w:tcPr>
            <w:tcW w:w="1060" w:type="pct"/>
            <w:vMerge/>
            <w:vAlign w:val="center"/>
          </w:tcPr>
          <w:p w14:paraId="79D2A9A6" w14:textId="77777777" w:rsidR="00202B3A" w:rsidRPr="008A2C9B" w:rsidRDefault="00202B3A" w:rsidP="00F15CA2">
            <w:pPr>
              <w:pStyle w:val="NoSpacing"/>
              <w:rPr>
                <w:rFonts w:ascii="Arial" w:hAnsi="Arial" w:cs="Arial"/>
                <w:noProof/>
              </w:rPr>
            </w:pPr>
          </w:p>
        </w:tc>
        <w:tc>
          <w:tcPr>
            <w:tcW w:w="1363" w:type="pct"/>
            <w:vAlign w:val="center"/>
          </w:tcPr>
          <w:p w14:paraId="21C32D15"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Esfenvalerato</w:t>
            </w:r>
          </w:p>
        </w:tc>
        <w:tc>
          <w:tcPr>
            <w:tcW w:w="236" w:type="pct"/>
            <w:vAlign w:val="center"/>
          </w:tcPr>
          <w:p w14:paraId="57A5482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7ACD217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2A896EE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757169D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AF54A1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4F286C89" w14:textId="77777777" w:rsidR="00202B3A" w:rsidRPr="008A2C9B" w:rsidRDefault="00202B3A" w:rsidP="00F15CA2">
            <w:pPr>
              <w:pStyle w:val="NoSpacing"/>
              <w:rPr>
                <w:rFonts w:ascii="Arial" w:hAnsi="Arial" w:cs="Arial"/>
                <w:noProof/>
              </w:rPr>
            </w:pPr>
          </w:p>
        </w:tc>
      </w:tr>
      <w:tr w:rsidR="003C0F94" w:rsidRPr="008A2C9B" w14:paraId="0A88F875" w14:textId="77777777" w:rsidTr="001D205D">
        <w:trPr>
          <w:cantSplit/>
          <w:jc w:val="center"/>
        </w:trPr>
        <w:tc>
          <w:tcPr>
            <w:tcW w:w="1060" w:type="pct"/>
            <w:vMerge/>
            <w:vAlign w:val="center"/>
          </w:tcPr>
          <w:p w14:paraId="7CA1E129" w14:textId="77777777" w:rsidR="00202B3A" w:rsidRPr="008A2C9B" w:rsidRDefault="00202B3A" w:rsidP="00F15CA2">
            <w:pPr>
              <w:pStyle w:val="NoSpacing"/>
              <w:rPr>
                <w:rFonts w:ascii="Arial" w:hAnsi="Arial" w:cs="Arial"/>
                <w:noProof/>
              </w:rPr>
            </w:pPr>
          </w:p>
        </w:tc>
        <w:tc>
          <w:tcPr>
            <w:tcW w:w="1363" w:type="pct"/>
            <w:vAlign w:val="center"/>
          </w:tcPr>
          <w:p w14:paraId="6947DB47"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Pirimicarb (1)</w:t>
            </w:r>
          </w:p>
        </w:tc>
        <w:tc>
          <w:tcPr>
            <w:tcW w:w="236" w:type="pct"/>
            <w:vAlign w:val="center"/>
          </w:tcPr>
          <w:p w14:paraId="04B4168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0BD0E37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67B2ABA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4C6F658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896D9A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7E291EA1" w14:textId="77777777" w:rsidR="00202B3A" w:rsidRPr="008A2C9B" w:rsidRDefault="00202B3A" w:rsidP="00F15CA2">
            <w:pPr>
              <w:pStyle w:val="NoSpacing"/>
              <w:rPr>
                <w:rFonts w:ascii="Arial" w:hAnsi="Arial" w:cs="Arial"/>
                <w:noProof/>
              </w:rPr>
            </w:pPr>
          </w:p>
        </w:tc>
      </w:tr>
      <w:tr w:rsidR="003C0F94" w:rsidRPr="008A2C9B" w14:paraId="6198B484" w14:textId="77777777" w:rsidTr="001D205D">
        <w:trPr>
          <w:cantSplit/>
          <w:trHeight w:val="181"/>
          <w:jc w:val="center"/>
        </w:trPr>
        <w:tc>
          <w:tcPr>
            <w:tcW w:w="1060" w:type="pct"/>
            <w:vMerge/>
            <w:vAlign w:val="center"/>
          </w:tcPr>
          <w:p w14:paraId="43B05E9F" w14:textId="77777777" w:rsidR="00202B3A" w:rsidRPr="008A2C9B" w:rsidRDefault="00202B3A" w:rsidP="00F15CA2">
            <w:pPr>
              <w:pStyle w:val="NoSpacing"/>
              <w:rPr>
                <w:rFonts w:ascii="Arial" w:hAnsi="Arial" w:cs="Arial"/>
                <w:noProof/>
              </w:rPr>
            </w:pPr>
          </w:p>
        </w:tc>
        <w:tc>
          <w:tcPr>
            <w:tcW w:w="1363" w:type="pct"/>
            <w:vAlign w:val="center"/>
          </w:tcPr>
          <w:p w14:paraId="602AC37D"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Lambda-cihalotrina (2)</w:t>
            </w:r>
          </w:p>
        </w:tc>
        <w:tc>
          <w:tcPr>
            <w:tcW w:w="236" w:type="pct"/>
            <w:vAlign w:val="center"/>
          </w:tcPr>
          <w:p w14:paraId="639A886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3A70744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072A520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7D99251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7730C1B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24837127" w14:textId="77777777" w:rsidR="00202B3A" w:rsidRPr="008A2C9B" w:rsidRDefault="00202B3A" w:rsidP="00F15CA2">
            <w:pPr>
              <w:pStyle w:val="NoSpacing"/>
              <w:rPr>
                <w:rFonts w:ascii="Arial" w:hAnsi="Arial" w:cs="Arial"/>
                <w:noProof/>
              </w:rPr>
            </w:pPr>
          </w:p>
        </w:tc>
      </w:tr>
      <w:tr w:rsidR="003C0F94" w:rsidRPr="008A2C9B" w14:paraId="48B3DBCD" w14:textId="77777777" w:rsidTr="001D205D">
        <w:trPr>
          <w:cantSplit/>
          <w:trHeight w:val="1000"/>
          <w:jc w:val="center"/>
        </w:trPr>
        <w:tc>
          <w:tcPr>
            <w:tcW w:w="1060" w:type="pct"/>
            <w:vAlign w:val="center"/>
          </w:tcPr>
          <w:p w14:paraId="3A521381" w14:textId="77777777" w:rsidR="00202B3A" w:rsidRPr="00B335D9" w:rsidRDefault="00202B3A" w:rsidP="00F15CA2">
            <w:pPr>
              <w:pStyle w:val="NoSpacing"/>
              <w:rPr>
                <w:rFonts w:ascii="Arial" w:hAnsi="Arial" w:cs="Arial"/>
                <w:noProof/>
                <w:lang w:val="pt-PT"/>
              </w:rPr>
            </w:pPr>
            <w:r w:rsidRPr="00B335D9">
              <w:rPr>
                <w:rFonts w:ascii="Arial" w:hAnsi="Arial"/>
                <w:noProof/>
                <w:lang w:val="pt-PT"/>
              </w:rPr>
              <w:t xml:space="preserve">“Sanpedrito”, </w:t>
            </w:r>
          </w:p>
          <w:p w14:paraId="79C316C0" w14:textId="77777777" w:rsidR="00202B3A" w:rsidRPr="00B335D9" w:rsidRDefault="00202B3A" w:rsidP="00F15CA2">
            <w:pPr>
              <w:pStyle w:val="NoSpacing"/>
              <w:rPr>
                <w:rFonts w:ascii="Arial" w:hAnsi="Arial" w:cs="Arial"/>
                <w:i/>
                <w:noProof/>
                <w:sz w:val="16"/>
                <w:szCs w:val="16"/>
                <w:lang w:val="pt-PT"/>
              </w:rPr>
            </w:pPr>
            <w:r w:rsidRPr="00B335D9">
              <w:rPr>
                <w:rFonts w:ascii="Arial" w:hAnsi="Arial"/>
                <w:i/>
                <w:noProof/>
                <w:sz w:val="16"/>
                <w:lang w:val="pt-PT"/>
              </w:rPr>
              <w:t>Aelia sp, Eurigaster sp.</w:t>
            </w:r>
          </w:p>
        </w:tc>
        <w:tc>
          <w:tcPr>
            <w:tcW w:w="1363" w:type="pct"/>
            <w:vAlign w:val="center"/>
          </w:tcPr>
          <w:p w14:paraId="4C4CAA40"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Lambda-cihalotrín (2)</w:t>
            </w:r>
          </w:p>
        </w:tc>
        <w:tc>
          <w:tcPr>
            <w:tcW w:w="236" w:type="pct"/>
            <w:vAlign w:val="center"/>
          </w:tcPr>
          <w:p w14:paraId="342C45A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2179AAF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3A039D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44D6E55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0328E8F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82" w:type="pct"/>
            <w:vMerge/>
            <w:vAlign w:val="center"/>
          </w:tcPr>
          <w:p w14:paraId="537EF618" w14:textId="77777777" w:rsidR="00202B3A" w:rsidRPr="008A2C9B" w:rsidRDefault="00202B3A" w:rsidP="00F15CA2">
            <w:pPr>
              <w:pStyle w:val="NoSpacing"/>
              <w:rPr>
                <w:rFonts w:ascii="Arial" w:hAnsi="Arial" w:cs="Arial"/>
                <w:noProof/>
              </w:rPr>
            </w:pPr>
          </w:p>
        </w:tc>
      </w:tr>
      <w:tr w:rsidR="003C0F94" w:rsidRPr="008A2C9B" w14:paraId="6A90C6BA" w14:textId="77777777" w:rsidTr="001D205D">
        <w:trPr>
          <w:cantSplit/>
          <w:jc w:val="center"/>
        </w:trPr>
        <w:tc>
          <w:tcPr>
            <w:tcW w:w="1060" w:type="pct"/>
            <w:vAlign w:val="center"/>
          </w:tcPr>
          <w:p w14:paraId="3704133A" w14:textId="77777777" w:rsidR="00202B3A" w:rsidRPr="008A2C9B" w:rsidRDefault="00202B3A" w:rsidP="00F15CA2">
            <w:pPr>
              <w:pStyle w:val="NoSpacing"/>
              <w:rPr>
                <w:rFonts w:ascii="Arial" w:hAnsi="Arial" w:cs="Arial"/>
                <w:noProof/>
              </w:rPr>
            </w:pPr>
            <w:r w:rsidRPr="008A2C9B">
              <w:rPr>
                <w:rFonts w:ascii="Arial" w:hAnsi="Arial"/>
                <w:noProof/>
              </w:rPr>
              <w:t>Trachelus</w:t>
            </w:r>
          </w:p>
          <w:p w14:paraId="3262640C" w14:textId="77777777" w:rsidR="00202B3A" w:rsidRPr="008A2C9B" w:rsidRDefault="00202B3A" w:rsidP="00F15CA2">
            <w:pPr>
              <w:pStyle w:val="NoSpacing"/>
              <w:rPr>
                <w:rFonts w:ascii="Arial" w:hAnsi="Arial" w:cs="Arial"/>
                <w:i/>
                <w:noProof/>
                <w:sz w:val="16"/>
                <w:szCs w:val="16"/>
              </w:rPr>
            </w:pPr>
            <w:r w:rsidRPr="008A2C9B">
              <w:rPr>
                <w:rFonts w:ascii="Arial" w:hAnsi="Arial"/>
                <w:i/>
                <w:noProof/>
                <w:sz w:val="16"/>
              </w:rPr>
              <w:t>Trachelus tabidus</w:t>
            </w:r>
          </w:p>
        </w:tc>
        <w:tc>
          <w:tcPr>
            <w:tcW w:w="1363" w:type="pct"/>
            <w:vAlign w:val="center"/>
          </w:tcPr>
          <w:p w14:paraId="03A5013F" w14:textId="77777777" w:rsidR="00202B3A" w:rsidRPr="008A2C9B" w:rsidRDefault="00202B3A" w:rsidP="00F15CA2">
            <w:pPr>
              <w:pStyle w:val="NoSpacing"/>
              <w:rPr>
                <w:rFonts w:ascii="Arial" w:hAnsi="Arial" w:cs="Arial"/>
                <w:dstrike/>
                <w:noProof/>
                <w:sz w:val="18"/>
                <w:szCs w:val="18"/>
              </w:rPr>
            </w:pPr>
          </w:p>
        </w:tc>
        <w:tc>
          <w:tcPr>
            <w:tcW w:w="236" w:type="pct"/>
            <w:vAlign w:val="center"/>
          </w:tcPr>
          <w:p w14:paraId="6C2D7C0A" w14:textId="77777777" w:rsidR="00202B3A" w:rsidRPr="008A2C9B" w:rsidRDefault="00202B3A" w:rsidP="00F15CA2">
            <w:pPr>
              <w:pStyle w:val="NoSpacing"/>
              <w:rPr>
                <w:rFonts w:ascii="Arial" w:hAnsi="Arial" w:cs="Arial"/>
                <w:dstrike/>
                <w:noProof/>
              </w:rPr>
            </w:pPr>
          </w:p>
        </w:tc>
        <w:tc>
          <w:tcPr>
            <w:tcW w:w="377" w:type="pct"/>
            <w:vAlign w:val="center"/>
          </w:tcPr>
          <w:p w14:paraId="27FC87A4" w14:textId="77777777" w:rsidR="00202B3A" w:rsidRPr="008A2C9B" w:rsidRDefault="00202B3A" w:rsidP="00F15CA2">
            <w:pPr>
              <w:pStyle w:val="NoSpacing"/>
              <w:rPr>
                <w:rFonts w:ascii="Arial" w:hAnsi="Arial" w:cs="Arial"/>
                <w:dstrike/>
                <w:noProof/>
              </w:rPr>
            </w:pPr>
          </w:p>
        </w:tc>
        <w:tc>
          <w:tcPr>
            <w:tcW w:w="302" w:type="pct"/>
            <w:vAlign w:val="center"/>
          </w:tcPr>
          <w:p w14:paraId="1DEC69BC" w14:textId="77777777" w:rsidR="00202B3A" w:rsidRPr="008A2C9B" w:rsidRDefault="00202B3A" w:rsidP="00F15CA2">
            <w:pPr>
              <w:pStyle w:val="NoSpacing"/>
              <w:rPr>
                <w:rFonts w:ascii="Arial" w:hAnsi="Arial" w:cs="Arial"/>
                <w:dstrike/>
                <w:noProof/>
              </w:rPr>
            </w:pPr>
          </w:p>
        </w:tc>
        <w:tc>
          <w:tcPr>
            <w:tcW w:w="302" w:type="pct"/>
            <w:vAlign w:val="center"/>
          </w:tcPr>
          <w:p w14:paraId="11A10BE5" w14:textId="77777777" w:rsidR="00202B3A" w:rsidRPr="008A2C9B" w:rsidRDefault="00202B3A" w:rsidP="00F15CA2">
            <w:pPr>
              <w:pStyle w:val="NoSpacing"/>
              <w:rPr>
                <w:rFonts w:ascii="Arial" w:hAnsi="Arial" w:cs="Arial"/>
                <w:dstrike/>
                <w:noProof/>
              </w:rPr>
            </w:pPr>
          </w:p>
        </w:tc>
        <w:tc>
          <w:tcPr>
            <w:tcW w:w="378" w:type="pct"/>
            <w:vAlign w:val="center"/>
          </w:tcPr>
          <w:p w14:paraId="6A520550" w14:textId="77777777" w:rsidR="00202B3A" w:rsidRPr="008A2C9B" w:rsidRDefault="00202B3A" w:rsidP="00F15CA2">
            <w:pPr>
              <w:pStyle w:val="NoSpacing"/>
              <w:rPr>
                <w:rFonts w:ascii="Arial" w:hAnsi="Arial" w:cs="Arial"/>
                <w:dstrike/>
                <w:noProof/>
              </w:rPr>
            </w:pPr>
          </w:p>
        </w:tc>
        <w:tc>
          <w:tcPr>
            <w:tcW w:w="982" w:type="pct"/>
            <w:vMerge/>
            <w:vAlign w:val="center"/>
          </w:tcPr>
          <w:p w14:paraId="67A2C5F2" w14:textId="77777777" w:rsidR="00202B3A" w:rsidRPr="008A2C9B" w:rsidRDefault="00202B3A" w:rsidP="00F15CA2">
            <w:pPr>
              <w:pStyle w:val="NoSpacing"/>
              <w:rPr>
                <w:rFonts w:ascii="Arial" w:hAnsi="Arial" w:cs="Arial"/>
                <w:noProof/>
              </w:rPr>
            </w:pPr>
          </w:p>
        </w:tc>
      </w:tr>
      <w:tr w:rsidR="003C0F94" w:rsidRPr="008A2C9B" w14:paraId="2EE51BB4" w14:textId="77777777" w:rsidTr="001D205D">
        <w:trPr>
          <w:cantSplit/>
          <w:jc w:val="center"/>
        </w:trPr>
        <w:tc>
          <w:tcPr>
            <w:tcW w:w="1060" w:type="pct"/>
            <w:vMerge w:val="restart"/>
            <w:vAlign w:val="center"/>
          </w:tcPr>
          <w:p w14:paraId="4F24CA66" w14:textId="77777777" w:rsidR="00202B3A" w:rsidRPr="008A2C9B" w:rsidRDefault="00202B3A" w:rsidP="00F15CA2">
            <w:pPr>
              <w:pStyle w:val="NoSpacing"/>
              <w:rPr>
                <w:rFonts w:ascii="Arial" w:hAnsi="Arial" w:cs="Arial"/>
                <w:noProof/>
              </w:rPr>
            </w:pPr>
            <w:r w:rsidRPr="008A2C9B">
              <w:rPr>
                <w:rFonts w:ascii="Arial" w:hAnsi="Arial"/>
                <w:noProof/>
              </w:rPr>
              <w:t>Zabrus</w:t>
            </w:r>
          </w:p>
          <w:p w14:paraId="51759C6C" w14:textId="77777777" w:rsidR="00202B3A" w:rsidRPr="008A2C9B" w:rsidRDefault="00202B3A" w:rsidP="00F15CA2">
            <w:pPr>
              <w:pStyle w:val="NoSpacing"/>
              <w:rPr>
                <w:rFonts w:ascii="Arial" w:hAnsi="Arial" w:cs="Arial"/>
                <w:noProof/>
              </w:rPr>
            </w:pPr>
            <w:r w:rsidRPr="008A2C9B">
              <w:rPr>
                <w:rFonts w:ascii="Arial" w:hAnsi="Arial"/>
                <w:i/>
                <w:noProof/>
                <w:sz w:val="18"/>
              </w:rPr>
              <w:t>Zabrus tenebrioides</w:t>
            </w:r>
          </w:p>
        </w:tc>
        <w:tc>
          <w:tcPr>
            <w:tcW w:w="1363" w:type="pct"/>
            <w:vAlign w:val="center"/>
          </w:tcPr>
          <w:p w14:paraId="27FEAE42" w14:textId="77777777" w:rsidR="00202B3A" w:rsidRPr="008A2C9B" w:rsidRDefault="00202B3A" w:rsidP="00F15CA2">
            <w:pPr>
              <w:pStyle w:val="NoSpacing"/>
              <w:rPr>
                <w:rFonts w:ascii="Arial" w:hAnsi="Arial" w:cs="Arial"/>
                <w:dstrike/>
                <w:noProof/>
                <w:sz w:val="18"/>
                <w:szCs w:val="18"/>
              </w:rPr>
            </w:pPr>
            <w:r w:rsidRPr="008A2C9B">
              <w:rPr>
                <w:rFonts w:ascii="Arial" w:hAnsi="Arial"/>
                <w:noProof/>
                <w:sz w:val="18"/>
              </w:rPr>
              <w:t>Clorpirifos (1)</w:t>
            </w:r>
          </w:p>
        </w:tc>
        <w:tc>
          <w:tcPr>
            <w:tcW w:w="236" w:type="pct"/>
            <w:vAlign w:val="center"/>
          </w:tcPr>
          <w:p w14:paraId="706FD757"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77" w:type="pct"/>
            <w:vAlign w:val="center"/>
          </w:tcPr>
          <w:p w14:paraId="0DA51BBF"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02" w:type="pct"/>
            <w:vAlign w:val="center"/>
          </w:tcPr>
          <w:p w14:paraId="12261AAC"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02" w:type="pct"/>
            <w:vAlign w:val="center"/>
          </w:tcPr>
          <w:p w14:paraId="5AD9F95F"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378" w:type="pct"/>
            <w:vAlign w:val="center"/>
          </w:tcPr>
          <w:p w14:paraId="774096E3" w14:textId="77777777" w:rsidR="00202B3A" w:rsidRPr="008A2C9B" w:rsidRDefault="00202B3A" w:rsidP="00F15CA2">
            <w:pPr>
              <w:pStyle w:val="NoSpacing"/>
              <w:rPr>
                <w:rFonts w:ascii="Arial" w:hAnsi="Arial" w:cs="Arial"/>
                <w:dstrike/>
                <w:noProof/>
              </w:rPr>
            </w:pPr>
            <w:r w:rsidRPr="008A2C9B">
              <w:rPr>
                <w:rFonts w:ascii="Arial" w:hAnsi="Arial"/>
                <w:noProof/>
              </w:rPr>
              <w:t>X</w:t>
            </w:r>
          </w:p>
        </w:tc>
        <w:tc>
          <w:tcPr>
            <w:tcW w:w="982" w:type="pct"/>
            <w:vMerge/>
            <w:vAlign w:val="center"/>
          </w:tcPr>
          <w:p w14:paraId="03E97974" w14:textId="77777777" w:rsidR="00202B3A" w:rsidRPr="008A2C9B" w:rsidRDefault="00202B3A" w:rsidP="00F15CA2">
            <w:pPr>
              <w:pStyle w:val="NoSpacing"/>
              <w:rPr>
                <w:rFonts w:ascii="Arial" w:hAnsi="Arial" w:cs="Arial"/>
                <w:noProof/>
              </w:rPr>
            </w:pPr>
          </w:p>
        </w:tc>
      </w:tr>
      <w:tr w:rsidR="003C0F94" w:rsidRPr="008A2C9B" w14:paraId="1B4E7038" w14:textId="77777777" w:rsidTr="001D205D">
        <w:trPr>
          <w:cantSplit/>
          <w:jc w:val="center"/>
        </w:trPr>
        <w:tc>
          <w:tcPr>
            <w:tcW w:w="1060" w:type="pct"/>
            <w:vMerge/>
            <w:vAlign w:val="center"/>
          </w:tcPr>
          <w:p w14:paraId="26648396" w14:textId="77777777" w:rsidR="00202B3A" w:rsidRPr="008A2C9B" w:rsidRDefault="00202B3A" w:rsidP="00F15CA2">
            <w:pPr>
              <w:pStyle w:val="NoSpacing"/>
              <w:rPr>
                <w:rFonts w:ascii="Arial" w:hAnsi="Arial" w:cs="Arial"/>
                <w:i/>
                <w:noProof/>
              </w:rPr>
            </w:pPr>
          </w:p>
        </w:tc>
        <w:tc>
          <w:tcPr>
            <w:tcW w:w="1363" w:type="pct"/>
            <w:vAlign w:val="center"/>
          </w:tcPr>
          <w:p w14:paraId="7918D7FF"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Lambda-cihalotrín</w:t>
            </w:r>
          </w:p>
        </w:tc>
        <w:tc>
          <w:tcPr>
            <w:tcW w:w="236" w:type="pct"/>
            <w:vAlign w:val="center"/>
          </w:tcPr>
          <w:p w14:paraId="49234EE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7" w:type="pct"/>
            <w:vAlign w:val="center"/>
          </w:tcPr>
          <w:p w14:paraId="6A975BD2" w14:textId="77777777" w:rsidR="00202B3A" w:rsidRPr="008A2C9B" w:rsidRDefault="00202B3A" w:rsidP="00F15CA2">
            <w:pPr>
              <w:pStyle w:val="NoSpacing"/>
              <w:rPr>
                <w:rFonts w:ascii="Arial" w:hAnsi="Arial" w:cs="Arial"/>
                <w:noProof/>
              </w:rPr>
            </w:pPr>
          </w:p>
        </w:tc>
        <w:tc>
          <w:tcPr>
            <w:tcW w:w="302" w:type="pct"/>
            <w:vAlign w:val="center"/>
          </w:tcPr>
          <w:p w14:paraId="4BAA67F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636294E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57F6D0D5" w14:textId="77777777" w:rsidR="00202B3A" w:rsidRPr="008A2C9B" w:rsidRDefault="00202B3A" w:rsidP="00F15CA2">
            <w:pPr>
              <w:pStyle w:val="NoSpacing"/>
              <w:rPr>
                <w:rFonts w:ascii="Arial" w:hAnsi="Arial" w:cs="Arial"/>
                <w:noProof/>
              </w:rPr>
            </w:pPr>
          </w:p>
        </w:tc>
        <w:tc>
          <w:tcPr>
            <w:tcW w:w="982" w:type="pct"/>
            <w:vMerge/>
            <w:vAlign w:val="center"/>
          </w:tcPr>
          <w:p w14:paraId="32B66BB3" w14:textId="77777777" w:rsidR="00202B3A" w:rsidRPr="008A2C9B" w:rsidRDefault="00202B3A" w:rsidP="00F15CA2">
            <w:pPr>
              <w:pStyle w:val="NoSpacing"/>
              <w:rPr>
                <w:rFonts w:ascii="Arial" w:hAnsi="Arial" w:cs="Arial"/>
                <w:noProof/>
              </w:rPr>
            </w:pPr>
          </w:p>
        </w:tc>
      </w:tr>
    </w:tbl>
    <w:p w14:paraId="2B33E50B" w14:textId="77777777" w:rsidR="00202B3A" w:rsidRPr="008A2C9B" w:rsidRDefault="00202B3A" w:rsidP="00B335D9">
      <w:pPr>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9"/>
        <w:gridCol w:w="2459"/>
        <w:gridCol w:w="414"/>
        <w:gridCol w:w="670"/>
        <w:gridCol w:w="535"/>
        <w:gridCol w:w="535"/>
        <w:gridCol w:w="673"/>
        <w:gridCol w:w="1769"/>
      </w:tblGrid>
      <w:tr w:rsidR="003C0F94" w:rsidRPr="008A2C9B" w14:paraId="2AF5CC1E" w14:textId="77777777" w:rsidTr="001D205D">
        <w:trPr>
          <w:cantSplit/>
          <w:trHeight w:val="430"/>
          <w:jc w:val="center"/>
        </w:trPr>
        <w:tc>
          <w:tcPr>
            <w:tcW w:w="5000" w:type="pct"/>
            <w:gridSpan w:val="8"/>
            <w:shd w:val="pct12" w:color="auto" w:fill="FFFFFF"/>
            <w:vAlign w:val="center"/>
          </w:tcPr>
          <w:p w14:paraId="00E6A287" w14:textId="77777777" w:rsidR="00202B3A" w:rsidRPr="008A2C9B" w:rsidRDefault="00202B3A" w:rsidP="00F15CA2">
            <w:pPr>
              <w:pStyle w:val="NoSpacing"/>
              <w:pageBreakBefore/>
              <w:jc w:val="center"/>
              <w:rPr>
                <w:rFonts w:ascii="Arial" w:hAnsi="Arial" w:cs="Arial"/>
                <w:b/>
                <w:noProof/>
              </w:rPr>
            </w:pPr>
            <w:r w:rsidRPr="008A2C9B">
              <w:lastRenderedPageBreak/>
              <w:br w:type="page"/>
            </w:r>
            <w:r w:rsidRPr="008A2C9B">
              <w:rPr>
                <w:rFonts w:ascii="Arial" w:hAnsi="Arial"/>
                <w:b/>
                <w:noProof/>
              </w:rPr>
              <w:t>ENFERMEDADES</w:t>
            </w:r>
          </w:p>
        </w:tc>
      </w:tr>
      <w:tr w:rsidR="003C0F94" w:rsidRPr="00D129C9" w14:paraId="3407434D" w14:textId="77777777" w:rsidTr="003C0F94">
        <w:trPr>
          <w:cantSplit/>
          <w:jc w:val="center"/>
        </w:trPr>
        <w:tc>
          <w:tcPr>
            <w:tcW w:w="1112" w:type="pct"/>
            <w:vMerge w:val="restart"/>
            <w:vAlign w:val="center"/>
          </w:tcPr>
          <w:p w14:paraId="32A461C8" w14:textId="77777777" w:rsidR="00202B3A" w:rsidRPr="008A2C9B" w:rsidRDefault="00202B3A" w:rsidP="00F15CA2">
            <w:pPr>
              <w:pStyle w:val="NoSpacing"/>
              <w:rPr>
                <w:rFonts w:ascii="Arial" w:hAnsi="Arial" w:cs="Arial"/>
                <w:noProof/>
              </w:rPr>
            </w:pPr>
            <w:r w:rsidRPr="008A2C9B">
              <w:rPr>
                <w:rFonts w:ascii="Arial" w:hAnsi="Arial"/>
                <w:noProof/>
              </w:rPr>
              <w:t>Carbón vestido</w:t>
            </w:r>
          </w:p>
          <w:p w14:paraId="6748148D" w14:textId="77777777" w:rsidR="00202B3A" w:rsidRPr="008A2C9B" w:rsidRDefault="00202B3A" w:rsidP="00F15CA2">
            <w:pPr>
              <w:pStyle w:val="NoSpacing"/>
              <w:rPr>
                <w:rFonts w:ascii="Arial" w:hAnsi="Arial" w:cs="Arial"/>
                <w:i/>
                <w:noProof/>
              </w:rPr>
            </w:pPr>
            <w:r w:rsidRPr="008A2C9B">
              <w:rPr>
                <w:rFonts w:ascii="Arial" w:hAnsi="Arial"/>
                <w:i/>
                <w:noProof/>
                <w:sz w:val="18"/>
              </w:rPr>
              <w:t>Ustilago sp.</w:t>
            </w:r>
          </w:p>
        </w:tc>
        <w:tc>
          <w:tcPr>
            <w:tcW w:w="1355" w:type="pct"/>
            <w:vAlign w:val="center"/>
          </w:tcPr>
          <w:p w14:paraId="53495414"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Difenoconazol</w:t>
            </w:r>
          </w:p>
        </w:tc>
        <w:tc>
          <w:tcPr>
            <w:tcW w:w="228" w:type="pct"/>
            <w:vAlign w:val="center"/>
          </w:tcPr>
          <w:p w14:paraId="3F2B662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7EFB76D4" w14:textId="77777777" w:rsidR="00202B3A" w:rsidRPr="008A2C9B" w:rsidRDefault="00202B3A" w:rsidP="00F15CA2">
            <w:pPr>
              <w:pStyle w:val="NoSpacing"/>
              <w:rPr>
                <w:rFonts w:ascii="Arial" w:hAnsi="Arial" w:cs="Arial"/>
                <w:noProof/>
              </w:rPr>
            </w:pPr>
          </w:p>
        </w:tc>
        <w:tc>
          <w:tcPr>
            <w:tcW w:w="295" w:type="pct"/>
            <w:vAlign w:val="center"/>
          </w:tcPr>
          <w:p w14:paraId="100AA2D9" w14:textId="77777777" w:rsidR="00202B3A" w:rsidRPr="008A2C9B" w:rsidRDefault="00202B3A" w:rsidP="00F15CA2">
            <w:pPr>
              <w:pStyle w:val="NoSpacing"/>
              <w:rPr>
                <w:rFonts w:ascii="Arial" w:hAnsi="Arial" w:cs="Arial"/>
                <w:noProof/>
              </w:rPr>
            </w:pPr>
          </w:p>
        </w:tc>
        <w:tc>
          <w:tcPr>
            <w:tcW w:w="295" w:type="pct"/>
            <w:vAlign w:val="center"/>
          </w:tcPr>
          <w:p w14:paraId="03160DD1" w14:textId="77777777" w:rsidR="00202B3A" w:rsidRPr="008A2C9B" w:rsidRDefault="00202B3A" w:rsidP="00F15CA2">
            <w:pPr>
              <w:pStyle w:val="NoSpacing"/>
              <w:rPr>
                <w:rFonts w:ascii="Arial" w:hAnsi="Arial" w:cs="Arial"/>
                <w:noProof/>
              </w:rPr>
            </w:pPr>
          </w:p>
        </w:tc>
        <w:tc>
          <w:tcPr>
            <w:tcW w:w="371" w:type="pct"/>
            <w:vAlign w:val="center"/>
          </w:tcPr>
          <w:p w14:paraId="001CBA23" w14:textId="77777777" w:rsidR="00202B3A" w:rsidRPr="008A2C9B" w:rsidRDefault="00202B3A" w:rsidP="00F15CA2">
            <w:pPr>
              <w:pStyle w:val="NoSpacing"/>
              <w:rPr>
                <w:rFonts w:ascii="Arial" w:hAnsi="Arial" w:cs="Arial"/>
                <w:noProof/>
              </w:rPr>
            </w:pPr>
          </w:p>
        </w:tc>
        <w:tc>
          <w:tcPr>
            <w:tcW w:w="975" w:type="pct"/>
            <w:vMerge w:val="restart"/>
            <w:vAlign w:val="center"/>
          </w:tcPr>
          <w:p w14:paraId="691D6E76" w14:textId="77777777" w:rsidR="00202B3A" w:rsidRPr="00B335D9" w:rsidRDefault="00202B3A" w:rsidP="00F15CA2">
            <w:pPr>
              <w:pStyle w:val="NoSpacing"/>
              <w:rPr>
                <w:rFonts w:ascii="Arial" w:hAnsi="Arial" w:cs="Arial"/>
                <w:noProof/>
                <w:lang w:val="pt-PT"/>
              </w:rPr>
            </w:pPr>
          </w:p>
          <w:p w14:paraId="292399FA" w14:textId="77777777" w:rsidR="00202B3A" w:rsidRPr="00B335D9" w:rsidRDefault="00202B3A" w:rsidP="00F15CA2">
            <w:pPr>
              <w:pStyle w:val="NoSpacing"/>
              <w:rPr>
                <w:rFonts w:ascii="Arial" w:hAnsi="Arial" w:cs="Arial"/>
                <w:noProof/>
                <w:lang w:val="pt-PT"/>
              </w:rPr>
            </w:pPr>
          </w:p>
          <w:p w14:paraId="55D6D1BA" w14:textId="77777777" w:rsidR="00202B3A" w:rsidRPr="00B335D9" w:rsidRDefault="00202B3A" w:rsidP="00F15CA2">
            <w:pPr>
              <w:pStyle w:val="NoSpacing"/>
              <w:rPr>
                <w:rFonts w:ascii="Arial" w:hAnsi="Arial" w:cs="Arial"/>
                <w:noProof/>
                <w:lang w:val="pt-PT"/>
              </w:rPr>
            </w:pPr>
          </w:p>
          <w:p w14:paraId="2D38B878" w14:textId="77777777" w:rsidR="00202B3A" w:rsidRPr="00B335D9" w:rsidRDefault="00202B3A" w:rsidP="00F15CA2">
            <w:pPr>
              <w:pStyle w:val="NoSpacing"/>
              <w:rPr>
                <w:rFonts w:ascii="Arial" w:hAnsi="Arial" w:cs="Arial"/>
                <w:noProof/>
                <w:lang w:val="pt-PT"/>
              </w:rPr>
            </w:pPr>
          </w:p>
          <w:p w14:paraId="74099CA5" w14:textId="77777777" w:rsidR="00202B3A" w:rsidRPr="00B335D9" w:rsidRDefault="00202B3A" w:rsidP="00F15CA2">
            <w:pPr>
              <w:pStyle w:val="NoSpacing"/>
              <w:rPr>
                <w:rFonts w:ascii="Arial" w:hAnsi="Arial" w:cs="Arial"/>
                <w:noProof/>
                <w:lang w:val="pt-PT"/>
              </w:rPr>
            </w:pPr>
          </w:p>
          <w:p w14:paraId="2FCB69F7" w14:textId="77777777" w:rsidR="00202B3A" w:rsidRPr="00B335D9" w:rsidRDefault="00202B3A" w:rsidP="00F15CA2">
            <w:pPr>
              <w:pStyle w:val="NoSpacing"/>
              <w:rPr>
                <w:rFonts w:ascii="Arial" w:hAnsi="Arial" w:cs="Arial"/>
                <w:noProof/>
                <w:lang w:val="pt-PT"/>
              </w:rPr>
            </w:pPr>
          </w:p>
          <w:p w14:paraId="29AD04AB" w14:textId="77777777" w:rsidR="00202B3A" w:rsidRPr="00B335D9" w:rsidRDefault="00202B3A" w:rsidP="00F15CA2">
            <w:pPr>
              <w:pStyle w:val="NoSpacing"/>
              <w:rPr>
                <w:rFonts w:ascii="Arial" w:hAnsi="Arial" w:cs="Arial"/>
                <w:noProof/>
                <w:lang w:val="pt-PT"/>
              </w:rPr>
            </w:pPr>
          </w:p>
          <w:p w14:paraId="6D98E916" w14:textId="77777777" w:rsidR="00202B3A" w:rsidRPr="00B335D9" w:rsidRDefault="00202B3A" w:rsidP="00F15CA2">
            <w:pPr>
              <w:pStyle w:val="NoSpacing"/>
              <w:rPr>
                <w:rFonts w:ascii="Arial" w:hAnsi="Arial" w:cs="Arial"/>
                <w:noProof/>
                <w:lang w:val="pt-PT"/>
              </w:rPr>
            </w:pPr>
          </w:p>
          <w:p w14:paraId="1E32F073" w14:textId="77777777" w:rsidR="00202B3A" w:rsidRPr="00B335D9" w:rsidRDefault="00202B3A" w:rsidP="00F15CA2">
            <w:pPr>
              <w:pStyle w:val="NoSpacing"/>
              <w:rPr>
                <w:rFonts w:ascii="Arial" w:hAnsi="Arial" w:cs="Arial"/>
                <w:noProof/>
                <w:lang w:val="pt-PT"/>
              </w:rPr>
            </w:pPr>
          </w:p>
          <w:p w14:paraId="233F1E35" w14:textId="77777777" w:rsidR="00202B3A" w:rsidRPr="00B335D9" w:rsidRDefault="00202B3A" w:rsidP="00F15CA2">
            <w:pPr>
              <w:pStyle w:val="NoSpacing"/>
              <w:rPr>
                <w:rFonts w:ascii="Arial" w:hAnsi="Arial" w:cs="Arial"/>
                <w:noProof/>
                <w:lang w:val="pt-PT"/>
              </w:rPr>
            </w:pPr>
          </w:p>
          <w:p w14:paraId="47769418"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(1) Máximo 1 tratamiento al año</w:t>
            </w:r>
          </w:p>
          <w:p w14:paraId="2B1C4971" w14:textId="77777777" w:rsidR="00202B3A" w:rsidRPr="00B335D9" w:rsidRDefault="00202B3A" w:rsidP="00F15CA2">
            <w:pPr>
              <w:pStyle w:val="NoSpacing"/>
              <w:rPr>
                <w:rFonts w:ascii="Arial" w:hAnsi="Arial" w:cs="Arial"/>
                <w:noProof/>
                <w:sz w:val="20"/>
                <w:lang w:val="pt-PT"/>
              </w:rPr>
            </w:pPr>
          </w:p>
          <w:p w14:paraId="773A3D07" w14:textId="77777777" w:rsidR="00202B3A" w:rsidRPr="00B335D9" w:rsidRDefault="00202B3A" w:rsidP="00F15CA2">
            <w:pPr>
              <w:pStyle w:val="NoSpacing"/>
              <w:rPr>
                <w:rFonts w:ascii="Arial" w:hAnsi="Arial" w:cs="Arial"/>
                <w:noProof/>
                <w:sz w:val="20"/>
                <w:lang w:val="pt-PT"/>
              </w:rPr>
            </w:pPr>
            <w:r w:rsidRPr="00B335D9">
              <w:rPr>
                <w:rFonts w:ascii="Arial" w:hAnsi="Arial"/>
                <w:noProof/>
                <w:sz w:val="20"/>
                <w:lang w:val="pt-PT"/>
              </w:rPr>
              <w:t>(2) Sólo formulaciones que no sean de clasificación toxicológica T</w:t>
            </w:r>
          </w:p>
          <w:p w14:paraId="1044329A" w14:textId="77777777" w:rsidR="00202B3A" w:rsidRPr="00B335D9" w:rsidRDefault="00202B3A" w:rsidP="00F15CA2">
            <w:pPr>
              <w:pStyle w:val="NoSpacing"/>
              <w:rPr>
                <w:rFonts w:ascii="Arial" w:hAnsi="Arial" w:cs="Arial"/>
                <w:noProof/>
                <w:lang w:val="pt-PT"/>
              </w:rPr>
            </w:pPr>
          </w:p>
          <w:p w14:paraId="2355F791" w14:textId="77777777" w:rsidR="00202B3A" w:rsidRPr="00B335D9" w:rsidRDefault="00202B3A" w:rsidP="00F15CA2">
            <w:pPr>
              <w:pStyle w:val="NoSpacing"/>
              <w:rPr>
                <w:rFonts w:ascii="Arial" w:hAnsi="Arial" w:cs="Arial"/>
                <w:noProof/>
                <w:lang w:val="pt-PT"/>
              </w:rPr>
            </w:pPr>
            <w:r w:rsidRPr="00B335D9">
              <w:rPr>
                <w:rFonts w:ascii="Arial" w:hAnsi="Arial"/>
                <w:noProof/>
                <w:sz w:val="20"/>
                <w:lang w:val="pt-PT"/>
              </w:rPr>
              <w:t>(*) Materia activa con fecha de límite de utilización</w:t>
            </w:r>
          </w:p>
        </w:tc>
      </w:tr>
      <w:tr w:rsidR="003C0F94" w:rsidRPr="008A2C9B" w14:paraId="099F56A4" w14:textId="77777777" w:rsidTr="003C0F94">
        <w:trPr>
          <w:cantSplit/>
          <w:jc w:val="center"/>
        </w:trPr>
        <w:tc>
          <w:tcPr>
            <w:tcW w:w="1112" w:type="pct"/>
            <w:vMerge/>
            <w:vAlign w:val="center"/>
          </w:tcPr>
          <w:p w14:paraId="15ADC1B5" w14:textId="77777777" w:rsidR="00202B3A" w:rsidRPr="00B335D9" w:rsidRDefault="00202B3A" w:rsidP="00F15CA2">
            <w:pPr>
              <w:pStyle w:val="NoSpacing"/>
              <w:rPr>
                <w:rFonts w:ascii="Arial" w:hAnsi="Arial" w:cs="Arial"/>
                <w:noProof/>
                <w:lang w:val="pt-PT"/>
              </w:rPr>
            </w:pPr>
          </w:p>
        </w:tc>
        <w:tc>
          <w:tcPr>
            <w:tcW w:w="1355" w:type="pct"/>
            <w:vAlign w:val="center"/>
          </w:tcPr>
          <w:p w14:paraId="45ED0356"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Tebuconazol</w:t>
            </w:r>
          </w:p>
        </w:tc>
        <w:tc>
          <w:tcPr>
            <w:tcW w:w="228" w:type="pct"/>
            <w:vAlign w:val="center"/>
          </w:tcPr>
          <w:p w14:paraId="30A5D82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65613451" w14:textId="77777777" w:rsidR="00202B3A" w:rsidRPr="008A2C9B" w:rsidRDefault="00202B3A" w:rsidP="00F15CA2">
            <w:pPr>
              <w:pStyle w:val="NoSpacing"/>
              <w:rPr>
                <w:rFonts w:ascii="Arial" w:hAnsi="Arial" w:cs="Arial"/>
                <w:noProof/>
              </w:rPr>
            </w:pPr>
          </w:p>
        </w:tc>
        <w:tc>
          <w:tcPr>
            <w:tcW w:w="295" w:type="pct"/>
            <w:vAlign w:val="center"/>
          </w:tcPr>
          <w:p w14:paraId="5D20E875" w14:textId="77777777" w:rsidR="00202B3A" w:rsidRPr="008A2C9B" w:rsidRDefault="00202B3A" w:rsidP="00F15CA2">
            <w:pPr>
              <w:pStyle w:val="NoSpacing"/>
              <w:rPr>
                <w:rFonts w:ascii="Arial" w:hAnsi="Arial" w:cs="Arial"/>
                <w:noProof/>
              </w:rPr>
            </w:pPr>
          </w:p>
        </w:tc>
        <w:tc>
          <w:tcPr>
            <w:tcW w:w="295" w:type="pct"/>
            <w:vAlign w:val="center"/>
          </w:tcPr>
          <w:p w14:paraId="5282B2F5" w14:textId="77777777" w:rsidR="00202B3A" w:rsidRPr="008A2C9B" w:rsidRDefault="00202B3A" w:rsidP="00F15CA2">
            <w:pPr>
              <w:pStyle w:val="NoSpacing"/>
              <w:rPr>
                <w:rFonts w:ascii="Arial" w:hAnsi="Arial" w:cs="Arial"/>
                <w:noProof/>
              </w:rPr>
            </w:pPr>
          </w:p>
        </w:tc>
        <w:tc>
          <w:tcPr>
            <w:tcW w:w="371" w:type="pct"/>
            <w:vAlign w:val="center"/>
          </w:tcPr>
          <w:p w14:paraId="7B1854C4" w14:textId="77777777" w:rsidR="00202B3A" w:rsidRPr="008A2C9B" w:rsidRDefault="00202B3A" w:rsidP="00F15CA2">
            <w:pPr>
              <w:pStyle w:val="NoSpacing"/>
              <w:rPr>
                <w:rFonts w:ascii="Arial" w:hAnsi="Arial" w:cs="Arial"/>
                <w:noProof/>
              </w:rPr>
            </w:pPr>
          </w:p>
        </w:tc>
        <w:tc>
          <w:tcPr>
            <w:tcW w:w="975" w:type="pct"/>
            <w:vMerge/>
            <w:vAlign w:val="center"/>
          </w:tcPr>
          <w:p w14:paraId="6F78D564" w14:textId="77777777" w:rsidR="00202B3A" w:rsidRPr="008A2C9B" w:rsidRDefault="00202B3A" w:rsidP="00F15CA2">
            <w:pPr>
              <w:pStyle w:val="NoSpacing"/>
              <w:rPr>
                <w:rFonts w:ascii="Arial" w:hAnsi="Arial" w:cs="Arial"/>
                <w:noProof/>
              </w:rPr>
            </w:pPr>
          </w:p>
        </w:tc>
      </w:tr>
      <w:tr w:rsidR="003C0F94" w:rsidRPr="008A2C9B" w14:paraId="6CDDB719" w14:textId="77777777" w:rsidTr="003C0F94">
        <w:trPr>
          <w:cantSplit/>
          <w:jc w:val="center"/>
        </w:trPr>
        <w:tc>
          <w:tcPr>
            <w:tcW w:w="1112" w:type="pct"/>
            <w:vMerge w:val="restart"/>
            <w:vAlign w:val="center"/>
          </w:tcPr>
          <w:p w14:paraId="40CB880D" w14:textId="77777777" w:rsidR="00202B3A" w:rsidRPr="008A2C9B" w:rsidRDefault="00202B3A" w:rsidP="00F15CA2">
            <w:pPr>
              <w:pStyle w:val="NoSpacing"/>
              <w:rPr>
                <w:rFonts w:ascii="Arial" w:hAnsi="Arial" w:cs="Arial"/>
                <w:noProof/>
              </w:rPr>
            </w:pPr>
            <w:r w:rsidRPr="008A2C9B">
              <w:rPr>
                <w:rFonts w:ascii="Arial" w:hAnsi="Arial"/>
                <w:noProof/>
              </w:rPr>
              <w:t>Carbón desnudo</w:t>
            </w:r>
          </w:p>
          <w:p w14:paraId="5B2F3695" w14:textId="77777777" w:rsidR="00202B3A" w:rsidRPr="008A2C9B" w:rsidRDefault="00202B3A" w:rsidP="00F15CA2">
            <w:pPr>
              <w:pStyle w:val="NoSpacing"/>
              <w:rPr>
                <w:rFonts w:ascii="Arial" w:hAnsi="Arial" w:cs="Arial"/>
                <w:i/>
                <w:noProof/>
              </w:rPr>
            </w:pPr>
            <w:r w:rsidRPr="008A2C9B">
              <w:rPr>
                <w:rFonts w:ascii="Arial" w:hAnsi="Arial"/>
                <w:i/>
                <w:noProof/>
                <w:sz w:val="18"/>
              </w:rPr>
              <w:t>Ustilago nuda</w:t>
            </w:r>
          </w:p>
        </w:tc>
        <w:tc>
          <w:tcPr>
            <w:tcW w:w="1355" w:type="pct"/>
            <w:vAlign w:val="center"/>
          </w:tcPr>
          <w:p w14:paraId="3D4DE67E"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Triticonazol</w:t>
            </w:r>
          </w:p>
        </w:tc>
        <w:tc>
          <w:tcPr>
            <w:tcW w:w="228" w:type="pct"/>
            <w:vAlign w:val="center"/>
          </w:tcPr>
          <w:p w14:paraId="70904CFB" w14:textId="77777777" w:rsidR="00202B3A" w:rsidRPr="008A2C9B" w:rsidRDefault="00202B3A" w:rsidP="00F15CA2">
            <w:pPr>
              <w:pStyle w:val="NoSpacing"/>
              <w:rPr>
                <w:rFonts w:ascii="Arial" w:hAnsi="Arial" w:cs="Arial"/>
                <w:noProof/>
              </w:rPr>
            </w:pPr>
          </w:p>
        </w:tc>
        <w:tc>
          <w:tcPr>
            <w:tcW w:w="369" w:type="pct"/>
            <w:vAlign w:val="center"/>
          </w:tcPr>
          <w:p w14:paraId="6AE637E3" w14:textId="77777777" w:rsidR="00202B3A" w:rsidRPr="008A2C9B" w:rsidRDefault="00202B3A" w:rsidP="00F15CA2">
            <w:pPr>
              <w:pStyle w:val="NoSpacing"/>
              <w:rPr>
                <w:rFonts w:ascii="Arial" w:hAnsi="Arial" w:cs="Arial"/>
                <w:noProof/>
              </w:rPr>
            </w:pPr>
          </w:p>
        </w:tc>
        <w:tc>
          <w:tcPr>
            <w:tcW w:w="295" w:type="pct"/>
            <w:vAlign w:val="center"/>
          </w:tcPr>
          <w:p w14:paraId="1CFADF4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5F554CBC" w14:textId="77777777" w:rsidR="00202B3A" w:rsidRPr="008A2C9B" w:rsidRDefault="00202B3A" w:rsidP="00F15CA2">
            <w:pPr>
              <w:pStyle w:val="NoSpacing"/>
              <w:rPr>
                <w:rFonts w:ascii="Arial" w:hAnsi="Arial" w:cs="Arial"/>
                <w:dstrike/>
                <w:noProof/>
              </w:rPr>
            </w:pPr>
          </w:p>
        </w:tc>
        <w:tc>
          <w:tcPr>
            <w:tcW w:w="371" w:type="pct"/>
            <w:vAlign w:val="center"/>
          </w:tcPr>
          <w:p w14:paraId="666DB83D" w14:textId="77777777" w:rsidR="00202B3A" w:rsidRPr="008A2C9B" w:rsidRDefault="00202B3A" w:rsidP="00F15CA2">
            <w:pPr>
              <w:pStyle w:val="NoSpacing"/>
              <w:rPr>
                <w:rFonts w:ascii="Arial" w:hAnsi="Arial" w:cs="Arial"/>
                <w:noProof/>
              </w:rPr>
            </w:pPr>
          </w:p>
        </w:tc>
        <w:tc>
          <w:tcPr>
            <w:tcW w:w="975" w:type="pct"/>
            <w:vMerge/>
            <w:vAlign w:val="center"/>
          </w:tcPr>
          <w:p w14:paraId="1A41E43D" w14:textId="77777777" w:rsidR="00202B3A" w:rsidRPr="008A2C9B" w:rsidRDefault="00202B3A" w:rsidP="00F15CA2">
            <w:pPr>
              <w:pStyle w:val="NoSpacing"/>
              <w:rPr>
                <w:rFonts w:ascii="Arial" w:hAnsi="Arial" w:cs="Arial"/>
                <w:noProof/>
              </w:rPr>
            </w:pPr>
          </w:p>
        </w:tc>
      </w:tr>
      <w:tr w:rsidR="003C0F94" w:rsidRPr="008A2C9B" w14:paraId="12F1CCEE" w14:textId="77777777" w:rsidTr="003C0F94">
        <w:trPr>
          <w:cantSplit/>
          <w:jc w:val="center"/>
        </w:trPr>
        <w:tc>
          <w:tcPr>
            <w:tcW w:w="1112" w:type="pct"/>
            <w:vMerge/>
            <w:vAlign w:val="center"/>
          </w:tcPr>
          <w:p w14:paraId="10C62A1A" w14:textId="77777777" w:rsidR="00202B3A" w:rsidRPr="008A2C9B" w:rsidRDefault="00202B3A" w:rsidP="00F15CA2">
            <w:pPr>
              <w:pStyle w:val="NoSpacing"/>
              <w:rPr>
                <w:rFonts w:ascii="Arial" w:hAnsi="Arial" w:cs="Arial"/>
                <w:noProof/>
              </w:rPr>
            </w:pPr>
          </w:p>
        </w:tc>
        <w:tc>
          <w:tcPr>
            <w:tcW w:w="1355" w:type="pct"/>
            <w:vAlign w:val="center"/>
          </w:tcPr>
          <w:p w14:paraId="1D49F034"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Tebuconazol</w:t>
            </w:r>
          </w:p>
        </w:tc>
        <w:tc>
          <w:tcPr>
            <w:tcW w:w="228" w:type="pct"/>
            <w:vAlign w:val="center"/>
          </w:tcPr>
          <w:p w14:paraId="3890BCA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23A3251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44D3DBCC" w14:textId="77777777" w:rsidR="00202B3A" w:rsidRPr="008A2C9B" w:rsidRDefault="00202B3A" w:rsidP="00F15CA2">
            <w:pPr>
              <w:pStyle w:val="NoSpacing"/>
              <w:rPr>
                <w:rFonts w:ascii="Arial" w:hAnsi="Arial" w:cs="Arial"/>
                <w:noProof/>
              </w:rPr>
            </w:pPr>
          </w:p>
        </w:tc>
        <w:tc>
          <w:tcPr>
            <w:tcW w:w="295" w:type="pct"/>
            <w:vAlign w:val="center"/>
          </w:tcPr>
          <w:p w14:paraId="0EA3EA2B" w14:textId="77777777" w:rsidR="00202B3A" w:rsidRPr="008A2C9B" w:rsidRDefault="00202B3A" w:rsidP="00F15CA2">
            <w:pPr>
              <w:pStyle w:val="NoSpacing"/>
              <w:rPr>
                <w:rFonts w:ascii="Arial" w:hAnsi="Arial" w:cs="Arial"/>
                <w:dstrike/>
                <w:noProof/>
              </w:rPr>
            </w:pPr>
          </w:p>
        </w:tc>
        <w:tc>
          <w:tcPr>
            <w:tcW w:w="371" w:type="pct"/>
            <w:vAlign w:val="center"/>
          </w:tcPr>
          <w:p w14:paraId="415B2AEB" w14:textId="77777777" w:rsidR="00202B3A" w:rsidRPr="008A2C9B" w:rsidRDefault="00202B3A" w:rsidP="00F15CA2">
            <w:pPr>
              <w:pStyle w:val="NoSpacing"/>
              <w:rPr>
                <w:rFonts w:ascii="Arial" w:hAnsi="Arial" w:cs="Arial"/>
                <w:noProof/>
              </w:rPr>
            </w:pPr>
          </w:p>
        </w:tc>
        <w:tc>
          <w:tcPr>
            <w:tcW w:w="975" w:type="pct"/>
            <w:vMerge/>
            <w:vAlign w:val="center"/>
          </w:tcPr>
          <w:p w14:paraId="618A5528" w14:textId="77777777" w:rsidR="00202B3A" w:rsidRPr="008A2C9B" w:rsidRDefault="00202B3A" w:rsidP="00F15CA2">
            <w:pPr>
              <w:pStyle w:val="NoSpacing"/>
              <w:rPr>
                <w:rFonts w:ascii="Arial" w:hAnsi="Arial" w:cs="Arial"/>
                <w:noProof/>
              </w:rPr>
            </w:pPr>
          </w:p>
        </w:tc>
      </w:tr>
      <w:tr w:rsidR="003C0F94" w:rsidRPr="008A2C9B" w14:paraId="057F3E69" w14:textId="77777777" w:rsidTr="003C0F94">
        <w:trPr>
          <w:cantSplit/>
          <w:jc w:val="center"/>
        </w:trPr>
        <w:tc>
          <w:tcPr>
            <w:tcW w:w="1112" w:type="pct"/>
            <w:vMerge w:val="restart"/>
            <w:vAlign w:val="center"/>
          </w:tcPr>
          <w:p w14:paraId="614F816E" w14:textId="77777777" w:rsidR="00202B3A" w:rsidRPr="008A2C9B" w:rsidRDefault="00202B3A" w:rsidP="00F15CA2">
            <w:pPr>
              <w:pStyle w:val="NoSpacing"/>
              <w:rPr>
                <w:rFonts w:ascii="Arial" w:hAnsi="Arial" w:cs="Arial"/>
                <w:noProof/>
              </w:rPr>
            </w:pPr>
            <w:r w:rsidRPr="008A2C9B">
              <w:rPr>
                <w:rFonts w:ascii="Arial" w:hAnsi="Arial"/>
                <w:noProof/>
              </w:rPr>
              <w:t>Caries</w:t>
            </w:r>
          </w:p>
          <w:p w14:paraId="422530ED" w14:textId="77777777" w:rsidR="00202B3A" w:rsidRPr="008A2C9B" w:rsidRDefault="00202B3A" w:rsidP="00F15CA2">
            <w:pPr>
              <w:pStyle w:val="NoSpacing"/>
              <w:rPr>
                <w:rFonts w:ascii="Arial" w:hAnsi="Arial" w:cs="Arial"/>
                <w:i/>
                <w:noProof/>
              </w:rPr>
            </w:pPr>
            <w:r w:rsidRPr="008A2C9B">
              <w:rPr>
                <w:rFonts w:ascii="Arial" w:hAnsi="Arial"/>
                <w:i/>
                <w:noProof/>
                <w:sz w:val="18"/>
              </w:rPr>
              <w:t>Tilletia caries</w:t>
            </w:r>
          </w:p>
        </w:tc>
        <w:tc>
          <w:tcPr>
            <w:tcW w:w="1355" w:type="pct"/>
            <w:vAlign w:val="center"/>
          </w:tcPr>
          <w:p w14:paraId="27D2D76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Difenoconazol</w:t>
            </w:r>
          </w:p>
        </w:tc>
        <w:tc>
          <w:tcPr>
            <w:tcW w:w="228" w:type="pct"/>
            <w:vAlign w:val="center"/>
          </w:tcPr>
          <w:p w14:paraId="5E9D719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591A8C89" w14:textId="77777777" w:rsidR="00202B3A" w:rsidRPr="008A2C9B" w:rsidRDefault="00202B3A" w:rsidP="00F15CA2">
            <w:pPr>
              <w:pStyle w:val="NoSpacing"/>
              <w:rPr>
                <w:rFonts w:ascii="Arial" w:hAnsi="Arial" w:cs="Arial"/>
                <w:noProof/>
              </w:rPr>
            </w:pPr>
          </w:p>
        </w:tc>
        <w:tc>
          <w:tcPr>
            <w:tcW w:w="295" w:type="pct"/>
            <w:vAlign w:val="center"/>
          </w:tcPr>
          <w:p w14:paraId="6A8E3AD5" w14:textId="77777777" w:rsidR="00202B3A" w:rsidRPr="008A2C9B" w:rsidRDefault="00202B3A" w:rsidP="00F15CA2">
            <w:pPr>
              <w:pStyle w:val="NoSpacing"/>
              <w:rPr>
                <w:rFonts w:ascii="Arial" w:hAnsi="Arial" w:cs="Arial"/>
                <w:noProof/>
              </w:rPr>
            </w:pPr>
          </w:p>
        </w:tc>
        <w:tc>
          <w:tcPr>
            <w:tcW w:w="295" w:type="pct"/>
            <w:vAlign w:val="center"/>
          </w:tcPr>
          <w:p w14:paraId="6D740020" w14:textId="77777777" w:rsidR="00202B3A" w:rsidRPr="008A2C9B" w:rsidRDefault="00202B3A" w:rsidP="00F15CA2">
            <w:pPr>
              <w:pStyle w:val="NoSpacing"/>
              <w:rPr>
                <w:rFonts w:ascii="Arial" w:hAnsi="Arial" w:cs="Arial"/>
                <w:noProof/>
              </w:rPr>
            </w:pPr>
          </w:p>
        </w:tc>
        <w:tc>
          <w:tcPr>
            <w:tcW w:w="371" w:type="pct"/>
            <w:vAlign w:val="center"/>
          </w:tcPr>
          <w:p w14:paraId="1635CA68" w14:textId="77777777" w:rsidR="00202B3A" w:rsidRPr="008A2C9B" w:rsidRDefault="00202B3A" w:rsidP="00F15CA2">
            <w:pPr>
              <w:pStyle w:val="NoSpacing"/>
              <w:rPr>
                <w:rFonts w:ascii="Arial" w:hAnsi="Arial" w:cs="Arial"/>
                <w:noProof/>
              </w:rPr>
            </w:pPr>
          </w:p>
        </w:tc>
        <w:tc>
          <w:tcPr>
            <w:tcW w:w="975" w:type="pct"/>
            <w:vMerge/>
            <w:vAlign w:val="center"/>
          </w:tcPr>
          <w:p w14:paraId="28A2B825" w14:textId="77777777" w:rsidR="00202B3A" w:rsidRPr="008A2C9B" w:rsidRDefault="00202B3A" w:rsidP="00F15CA2">
            <w:pPr>
              <w:pStyle w:val="NoSpacing"/>
              <w:rPr>
                <w:rFonts w:ascii="Arial" w:hAnsi="Arial" w:cs="Arial"/>
                <w:noProof/>
              </w:rPr>
            </w:pPr>
          </w:p>
        </w:tc>
      </w:tr>
      <w:tr w:rsidR="003C0F94" w:rsidRPr="008A2C9B" w14:paraId="30DCAAB4" w14:textId="77777777" w:rsidTr="003C0F94">
        <w:trPr>
          <w:cantSplit/>
          <w:jc w:val="center"/>
        </w:trPr>
        <w:tc>
          <w:tcPr>
            <w:tcW w:w="1112" w:type="pct"/>
            <w:vMerge/>
            <w:vAlign w:val="center"/>
          </w:tcPr>
          <w:p w14:paraId="7D89E2E3" w14:textId="77777777" w:rsidR="00202B3A" w:rsidRPr="008A2C9B" w:rsidRDefault="00202B3A" w:rsidP="00F15CA2">
            <w:pPr>
              <w:pStyle w:val="NoSpacing"/>
              <w:rPr>
                <w:rFonts w:ascii="Arial" w:hAnsi="Arial" w:cs="Arial"/>
                <w:noProof/>
              </w:rPr>
            </w:pPr>
          </w:p>
        </w:tc>
        <w:tc>
          <w:tcPr>
            <w:tcW w:w="1355" w:type="pct"/>
            <w:vAlign w:val="center"/>
          </w:tcPr>
          <w:p w14:paraId="2DD206C4"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Triticonazol</w:t>
            </w:r>
          </w:p>
        </w:tc>
        <w:tc>
          <w:tcPr>
            <w:tcW w:w="228" w:type="pct"/>
            <w:vAlign w:val="center"/>
          </w:tcPr>
          <w:p w14:paraId="6D5A610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3F49ED04" w14:textId="77777777" w:rsidR="00202B3A" w:rsidRPr="008A2C9B" w:rsidRDefault="00202B3A" w:rsidP="00F15CA2">
            <w:pPr>
              <w:pStyle w:val="NoSpacing"/>
              <w:rPr>
                <w:rFonts w:ascii="Arial" w:hAnsi="Arial" w:cs="Arial"/>
                <w:noProof/>
              </w:rPr>
            </w:pPr>
          </w:p>
        </w:tc>
        <w:tc>
          <w:tcPr>
            <w:tcW w:w="295" w:type="pct"/>
            <w:vAlign w:val="center"/>
          </w:tcPr>
          <w:p w14:paraId="12167C69" w14:textId="77777777" w:rsidR="00202B3A" w:rsidRPr="008A2C9B" w:rsidRDefault="00202B3A" w:rsidP="00F15CA2">
            <w:pPr>
              <w:pStyle w:val="NoSpacing"/>
              <w:rPr>
                <w:rFonts w:ascii="Arial" w:hAnsi="Arial" w:cs="Arial"/>
                <w:noProof/>
              </w:rPr>
            </w:pPr>
          </w:p>
        </w:tc>
        <w:tc>
          <w:tcPr>
            <w:tcW w:w="295" w:type="pct"/>
            <w:vAlign w:val="center"/>
          </w:tcPr>
          <w:p w14:paraId="03AF8657" w14:textId="77777777" w:rsidR="00202B3A" w:rsidRPr="008A2C9B" w:rsidRDefault="00202B3A" w:rsidP="00F15CA2">
            <w:pPr>
              <w:pStyle w:val="NoSpacing"/>
              <w:rPr>
                <w:rFonts w:ascii="Arial" w:hAnsi="Arial" w:cs="Arial"/>
                <w:noProof/>
              </w:rPr>
            </w:pPr>
          </w:p>
        </w:tc>
        <w:tc>
          <w:tcPr>
            <w:tcW w:w="371" w:type="pct"/>
            <w:vAlign w:val="center"/>
          </w:tcPr>
          <w:p w14:paraId="7FC161F0" w14:textId="77777777" w:rsidR="00202B3A" w:rsidRPr="008A2C9B" w:rsidRDefault="00202B3A" w:rsidP="00F15CA2">
            <w:pPr>
              <w:pStyle w:val="NoSpacing"/>
              <w:rPr>
                <w:rFonts w:ascii="Arial" w:hAnsi="Arial" w:cs="Arial"/>
                <w:noProof/>
              </w:rPr>
            </w:pPr>
          </w:p>
        </w:tc>
        <w:tc>
          <w:tcPr>
            <w:tcW w:w="975" w:type="pct"/>
            <w:vMerge/>
            <w:vAlign w:val="center"/>
          </w:tcPr>
          <w:p w14:paraId="38D72614" w14:textId="77777777" w:rsidR="00202B3A" w:rsidRPr="008A2C9B" w:rsidRDefault="00202B3A" w:rsidP="00F15CA2">
            <w:pPr>
              <w:pStyle w:val="NoSpacing"/>
              <w:rPr>
                <w:rFonts w:ascii="Arial" w:hAnsi="Arial" w:cs="Arial"/>
                <w:noProof/>
              </w:rPr>
            </w:pPr>
          </w:p>
        </w:tc>
      </w:tr>
      <w:tr w:rsidR="003C0F94" w:rsidRPr="008A2C9B" w14:paraId="0A24481E" w14:textId="77777777" w:rsidTr="003C0F94">
        <w:trPr>
          <w:cantSplit/>
          <w:jc w:val="center"/>
        </w:trPr>
        <w:tc>
          <w:tcPr>
            <w:tcW w:w="1112" w:type="pct"/>
            <w:vMerge/>
            <w:vAlign w:val="center"/>
          </w:tcPr>
          <w:p w14:paraId="1C8D8246" w14:textId="77777777" w:rsidR="00202B3A" w:rsidRPr="008A2C9B" w:rsidRDefault="00202B3A" w:rsidP="00F15CA2">
            <w:pPr>
              <w:pStyle w:val="NoSpacing"/>
              <w:rPr>
                <w:rFonts w:ascii="Arial" w:hAnsi="Arial" w:cs="Arial"/>
                <w:noProof/>
              </w:rPr>
            </w:pPr>
          </w:p>
        </w:tc>
        <w:tc>
          <w:tcPr>
            <w:tcW w:w="1355" w:type="pct"/>
            <w:vAlign w:val="center"/>
          </w:tcPr>
          <w:p w14:paraId="7BCB8AD2"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Tebuconazol</w:t>
            </w:r>
          </w:p>
        </w:tc>
        <w:tc>
          <w:tcPr>
            <w:tcW w:w="228" w:type="pct"/>
            <w:vAlign w:val="center"/>
          </w:tcPr>
          <w:p w14:paraId="4A99A0D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02BCFA7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26E1088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2210514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1" w:type="pct"/>
            <w:vAlign w:val="center"/>
          </w:tcPr>
          <w:p w14:paraId="670BBAE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75" w:type="pct"/>
            <w:vMerge/>
            <w:vAlign w:val="center"/>
          </w:tcPr>
          <w:p w14:paraId="480F32FF" w14:textId="77777777" w:rsidR="00202B3A" w:rsidRPr="008A2C9B" w:rsidRDefault="00202B3A" w:rsidP="00F15CA2">
            <w:pPr>
              <w:pStyle w:val="NoSpacing"/>
              <w:rPr>
                <w:rFonts w:ascii="Arial" w:hAnsi="Arial" w:cs="Arial"/>
                <w:noProof/>
              </w:rPr>
            </w:pPr>
          </w:p>
        </w:tc>
      </w:tr>
      <w:tr w:rsidR="003C0F94" w:rsidRPr="008A2C9B" w14:paraId="2C1BDC4E" w14:textId="77777777" w:rsidTr="003C0F94">
        <w:trPr>
          <w:cantSplit/>
          <w:trHeight w:val="516"/>
          <w:jc w:val="center"/>
        </w:trPr>
        <w:tc>
          <w:tcPr>
            <w:tcW w:w="1112" w:type="pct"/>
            <w:vAlign w:val="center"/>
          </w:tcPr>
          <w:p w14:paraId="2CEF5475" w14:textId="77777777" w:rsidR="00202B3A" w:rsidRPr="008A2C9B" w:rsidRDefault="00202B3A" w:rsidP="00F15CA2">
            <w:pPr>
              <w:pStyle w:val="NoSpacing"/>
              <w:rPr>
                <w:rFonts w:ascii="Arial" w:hAnsi="Arial" w:cs="Arial"/>
                <w:noProof/>
              </w:rPr>
            </w:pPr>
            <w:r w:rsidRPr="008A2C9B">
              <w:rPr>
                <w:rFonts w:ascii="Arial" w:hAnsi="Arial"/>
                <w:noProof/>
              </w:rPr>
              <w:t>Cercosporiosi</w:t>
            </w:r>
          </w:p>
          <w:p w14:paraId="7487D0C3" w14:textId="77777777" w:rsidR="00202B3A" w:rsidRPr="008A2C9B" w:rsidRDefault="00202B3A" w:rsidP="00F15CA2">
            <w:pPr>
              <w:pStyle w:val="NoSpacing"/>
              <w:rPr>
                <w:rFonts w:ascii="Arial" w:hAnsi="Arial" w:cs="Arial"/>
                <w:i/>
                <w:noProof/>
              </w:rPr>
            </w:pPr>
            <w:r w:rsidRPr="008A2C9B">
              <w:rPr>
                <w:rFonts w:ascii="Arial" w:hAnsi="Arial"/>
                <w:i/>
                <w:noProof/>
                <w:sz w:val="18"/>
              </w:rPr>
              <w:t>Cercospora apii</w:t>
            </w:r>
          </w:p>
        </w:tc>
        <w:tc>
          <w:tcPr>
            <w:tcW w:w="1355" w:type="pct"/>
            <w:vAlign w:val="center"/>
          </w:tcPr>
          <w:p w14:paraId="1960B4E4"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Procloraz + Tebuconzolè </w:t>
            </w:r>
          </w:p>
        </w:tc>
        <w:tc>
          <w:tcPr>
            <w:tcW w:w="228" w:type="pct"/>
            <w:vAlign w:val="center"/>
          </w:tcPr>
          <w:p w14:paraId="2E083F9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0D7D00AB" w14:textId="77777777" w:rsidR="00202B3A" w:rsidRPr="008A2C9B" w:rsidRDefault="00202B3A" w:rsidP="00F15CA2">
            <w:pPr>
              <w:pStyle w:val="NoSpacing"/>
              <w:rPr>
                <w:rFonts w:ascii="Arial" w:hAnsi="Arial" w:cs="Arial"/>
                <w:noProof/>
              </w:rPr>
            </w:pPr>
          </w:p>
        </w:tc>
        <w:tc>
          <w:tcPr>
            <w:tcW w:w="295" w:type="pct"/>
            <w:vAlign w:val="center"/>
          </w:tcPr>
          <w:p w14:paraId="0F8F4E0E" w14:textId="77777777" w:rsidR="00202B3A" w:rsidRPr="008A2C9B" w:rsidRDefault="00202B3A" w:rsidP="00F15CA2">
            <w:pPr>
              <w:pStyle w:val="NoSpacing"/>
              <w:rPr>
                <w:rFonts w:ascii="Arial" w:hAnsi="Arial" w:cs="Arial"/>
                <w:noProof/>
              </w:rPr>
            </w:pPr>
          </w:p>
        </w:tc>
        <w:tc>
          <w:tcPr>
            <w:tcW w:w="295" w:type="pct"/>
            <w:vAlign w:val="center"/>
          </w:tcPr>
          <w:p w14:paraId="07B22FD4" w14:textId="77777777" w:rsidR="00202B3A" w:rsidRPr="008A2C9B" w:rsidRDefault="00202B3A" w:rsidP="00F15CA2">
            <w:pPr>
              <w:pStyle w:val="NoSpacing"/>
              <w:rPr>
                <w:rFonts w:ascii="Arial" w:hAnsi="Arial" w:cs="Arial"/>
                <w:noProof/>
              </w:rPr>
            </w:pPr>
          </w:p>
        </w:tc>
        <w:tc>
          <w:tcPr>
            <w:tcW w:w="371" w:type="pct"/>
            <w:vAlign w:val="center"/>
          </w:tcPr>
          <w:p w14:paraId="59E18918" w14:textId="77777777" w:rsidR="00202B3A" w:rsidRPr="008A2C9B" w:rsidRDefault="00202B3A" w:rsidP="00F15CA2">
            <w:pPr>
              <w:pStyle w:val="NoSpacing"/>
              <w:rPr>
                <w:rFonts w:ascii="Arial" w:hAnsi="Arial" w:cs="Arial"/>
                <w:noProof/>
              </w:rPr>
            </w:pPr>
          </w:p>
        </w:tc>
        <w:tc>
          <w:tcPr>
            <w:tcW w:w="975" w:type="pct"/>
            <w:vMerge/>
            <w:vAlign w:val="center"/>
          </w:tcPr>
          <w:p w14:paraId="3C553696" w14:textId="77777777" w:rsidR="00202B3A" w:rsidRPr="008A2C9B" w:rsidRDefault="00202B3A" w:rsidP="00F15CA2">
            <w:pPr>
              <w:pStyle w:val="NoSpacing"/>
              <w:rPr>
                <w:rFonts w:ascii="Arial" w:hAnsi="Arial" w:cs="Arial"/>
                <w:noProof/>
              </w:rPr>
            </w:pPr>
          </w:p>
        </w:tc>
      </w:tr>
      <w:tr w:rsidR="003C0F94" w:rsidRPr="008A2C9B" w14:paraId="5A2FEA1C" w14:textId="77777777" w:rsidTr="003C0F94">
        <w:trPr>
          <w:cantSplit/>
          <w:jc w:val="center"/>
        </w:trPr>
        <w:tc>
          <w:tcPr>
            <w:tcW w:w="1112" w:type="pct"/>
            <w:vMerge w:val="restart"/>
            <w:vAlign w:val="center"/>
          </w:tcPr>
          <w:p w14:paraId="43DF5E93" w14:textId="77777777" w:rsidR="00202B3A" w:rsidRPr="008A2C9B" w:rsidRDefault="00202B3A" w:rsidP="00F15CA2">
            <w:pPr>
              <w:pStyle w:val="NoSpacing"/>
              <w:rPr>
                <w:rFonts w:ascii="Arial" w:hAnsi="Arial" w:cs="Arial"/>
                <w:noProof/>
              </w:rPr>
            </w:pPr>
            <w:r w:rsidRPr="008A2C9B">
              <w:rPr>
                <w:rFonts w:ascii="Arial" w:hAnsi="Arial"/>
                <w:noProof/>
              </w:rPr>
              <w:t>Fusariosis</w:t>
            </w:r>
          </w:p>
          <w:p w14:paraId="6B3BF6C1" w14:textId="77777777" w:rsidR="00202B3A" w:rsidRPr="008A2C9B" w:rsidRDefault="00202B3A" w:rsidP="00F15CA2">
            <w:pPr>
              <w:pStyle w:val="NoSpacing"/>
              <w:rPr>
                <w:rFonts w:ascii="Arial" w:hAnsi="Arial" w:cs="Arial"/>
                <w:i/>
                <w:noProof/>
              </w:rPr>
            </w:pPr>
            <w:r w:rsidRPr="008A2C9B">
              <w:rPr>
                <w:rFonts w:ascii="Arial" w:hAnsi="Arial"/>
                <w:i/>
                <w:noProof/>
                <w:sz w:val="18"/>
              </w:rPr>
              <w:t>Fusarium spp.</w:t>
            </w:r>
          </w:p>
        </w:tc>
        <w:tc>
          <w:tcPr>
            <w:tcW w:w="1355" w:type="pct"/>
            <w:vAlign w:val="center"/>
          </w:tcPr>
          <w:p w14:paraId="767643A5"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Bixafén + Protioconazolè</w:t>
            </w:r>
          </w:p>
        </w:tc>
        <w:tc>
          <w:tcPr>
            <w:tcW w:w="228" w:type="pct"/>
            <w:vAlign w:val="center"/>
          </w:tcPr>
          <w:p w14:paraId="320E02C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5E8CA304" w14:textId="77777777" w:rsidR="00202B3A" w:rsidRPr="008A2C9B" w:rsidRDefault="00202B3A" w:rsidP="00F15CA2">
            <w:pPr>
              <w:pStyle w:val="NoSpacing"/>
              <w:rPr>
                <w:rFonts w:ascii="Arial" w:hAnsi="Arial" w:cs="Arial"/>
                <w:noProof/>
              </w:rPr>
            </w:pPr>
          </w:p>
        </w:tc>
        <w:tc>
          <w:tcPr>
            <w:tcW w:w="295" w:type="pct"/>
            <w:vAlign w:val="center"/>
          </w:tcPr>
          <w:p w14:paraId="5456C8C9" w14:textId="77777777" w:rsidR="00202B3A" w:rsidRPr="008A2C9B" w:rsidRDefault="00202B3A" w:rsidP="00F15CA2">
            <w:pPr>
              <w:pStyle w:val="NoSpacing"/>
              <w:rPr>
                <w:rFonts w:ascii="Arial" w:hAnsi="Arial" w:cs="Arial"/>
                <w:noProof/>
              </w:rPr>
            </w:pPr>
          </w:p>
        </w:tc>
        <w:tc>
          <w:tcPr>
            <w:tcW w:w="295" w:type="pct"/>
            <w:vAlign w:val="center"/>
          </w:tcPr>
          <w:p w14:paraId="2061BC49" w14:textId="77777777" w:rsidR="00202B3A" w:rsidRPr="008A2C9B" w:rsidRDefault="00202B3A" w:rsidP="00F15CA2">
            <w:pPr>
              <w:pStyle w:val="NoSpacing"/>
              <w:rPr>
                <w:rFonts w:ascii="Arial" w:hAnsi="Arial" w:cs="Arial"/>
                <w:noProof/>
              </w:rPr>
            </w:pPr>
          </w:p>
        </w:tc>
        <w:tc>
          <w:tcPr>
            <w:tcW w:w="371" w:type="pct"/>
            <w:vAlign w:val="center"/>
          </w:tcPr>
          <w:p w14:paraId="6080FA4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75" w:type="pct"/>
            <w:vMerge/>
            <w:vAlign w:val="center"/>
          </w:tcPr>
          <w:p w14:paraId="4F0DA997" w14:textId="77777777" w:rsidR="00202B3A" w:rsidRPr="008A2C9B" w:rsidRDefault="00202B3A" w:rsidP="00F15CA2">
            <w:pPr>
              <w:pStyle w:val="NoSpacing"/>
              <w:rPr>
                <w:rFonts w:ascii="Arial" w:hAnsi="Arial" w:cs="Arial"/>
                <w:noProof/>
              </w:rPr>
            </w:pPr>
          </w:p>
        </w:tc>
      </w:tr>
      <w:tr w:rsidR="003C0F94" w:rsidRPr="008A2C9B" w14:paraId="155272ED" w14:textId="77777777" w:rsidTr="003C0F94">
        <w:trPr>
          <w:cantSplit/>
          <w:jc w:val="center"/>
        </w:trPr>
        <w:tc>
          <w:tcPr>
            <w:tcW w:w="1112" w:type="pct"/>
            <w:vMerge/>
            <w:vAlign w:val="center"/>
          </w:tcPr>
          <w:p w14:paraId="7B350F5B" w14:textId="77777777" w:rsidR="00202B3A" w:rsidRPr="008A2C9B" w:rsidRDefault="00202B3A" w:rsidP="00F15CA2">
            <w:pPr>
              <w:pStyle w:val="NoSpacing"/>
              <w:rPr>
                <w:rFonts w:ascii="Arial" w:hAnsi="Arial" w:cs="Arial"/>
                <w:noProof/>
              </w:rPr>
            </w:pPr>
          </w:p>
        </w:tc>
        <w:tc>
          <w:tcPr>
            <w:tcW w:w="1355" w:type="pct"/>
            <w:vAlign w:val="center"/>
          </w:tcPr>
          <w:p w14:paraId="3D9B186F"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Bromuconazolè + Tebuconazolè</w:t>
            </w:r>
          </w:p>
        </w:tc>
        <w:tc>
          <w:tcPr>
            <w:tcW w:w="228" w:type="pct"/>
            <w:vAlign w:val="center"/>
          </w:tcPr>
          <w:p w14:paraId="0205364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1CFF7D50" w14:textId="77777777" w:rsidR="00202B3A" w:rsidRPr="008A2C9B" w:rsidRDefault="00202B3A" w:rsidP="00F15CA2">
            <w:pPr>
              <w:pStyle w:val="NoSpacing"/>
              <w:rPr>
                <w:rFonts w:ascii="Arial" w:hAnsi="Arial" w:cs="Arial"/>
                <w:noProof/>
              </w:rPr>
            </w:pPr>
          </w:p>
        </w:tc>
        <w:tc>
          <w:tcPr>
            <w:tcW w:w="295" w:type="pct"/>
            <w:vAlign w:val="center"/>
          </w:tcPr>
          <w:p w14:paraId="107718CB" w14:textId="77777777" w:rsidR="00202B3A" w:rsidRPr="008A2C9B" w:rsidRDefault="00202B3A" w:rsidP="00F15CA2">
            <w:pPr>
              <w:pStyle w:val="NoSpacing"/>
              <w:rPr>
                <w:rFonts w:ascii="Arial" w:hAnsi="Arial" w:cs="Arial"/>
                <w:noProof/>
              </w:rPr>
            </w:pPr>
          </w:p>
        </w:tc>
        <w:tc>
          <w:tcPr>
            <w:tcW w:w="295" w:type="pct"/>
            <w:vAlign w:val="center"/>
          </w:tcPr>
          <w:p w14:paraId="43FEED1A" w14:textId="77777777" w:rsidR="00202B3A" w:rsidRPr="008A2C9B" w:rsidRDefault="00202B3A" w:rsidP="00F15CA2">
            <w:pPr>
              <w:pStyle w:val="NoSpacing"/>
              <w:rPr>
                <w:rFonts w:ascii="Arial" w:hAnsi="Arial" w:cs="Arial"/>
                <w:noProof/>
              </w:rPr>
            </w:pPr>
          </w:p>
        </w:tc>
        <w:tc>
          <w:tcPr>
            <w:tcW w:w="371" w:type="pct"/>
            <w:vAlign w:val="center"/>
          </w:tcPr>
          <w:p w14:paraId="25DAD19E" w14:textId="77777777" w:rsidR="00202B3A" w:rsidRPr="008A2C9B" w:rsidRDefault="00202B3A" w:rsidP="00F15CA2">
            <w:pPr>
              <w:pStyle w:val="NoSpacing"/>
              <w:rPr>
                <w:rFonts w:ascii="Arial" w:hAnsi="Arial" w:cs="Arial"/>
                <w:noProof/>
              </w:rPr>
            </w:pPr>
          </w:p>
        </w:tc>
        <w:tc>
          <w:tcPr>
            <w:tcW w:w="975" w:type="pct"/>
            <w:vMerge/>
            <w:vAlign w:val="center"/>
          </w:tcPr>
          <w:p w14:paraId="56A865B3" w14:textId="77777777" w:rsidR="00202B3A" w:rsidRPr="008A2C9B" w:rsidRDefault="00202B3A" w:rsidP="00F15CA2">
            <w:pPr>
              <w:pStyle w:val="NoSpacing"/>
              <w:rPr>
                <w:rFonts w:ascii="Arial" w:hAnsi="Arial" w:cs="Arial"/>
                <w:noProof/>
              </w:rPr>
            </w:pPr>
          </w:p>
        </w:tc>
      </w:tr>
      <w:tr w:rsidR="003C0F94" w:rsidRPr="008A2C9B" w14:paraId="3BB17B9C" w14:textId="77777777" w:rsidTr="003C0F94">
        <w:trPr>
          <w:cantSplit/>
          <w:jc w:val="center"/>
        </w:trPr>
        <w:tc>
          <w:tcPr>
            <w:tcW w:w="1112" w:type="pct"/>
            <w:vMerge/>
            <w:vAlign w:val="center"/>
          </w:tcPr>
          <w:p w14:paraId="170F9AFC" w14:textId="77777777" w:rsidR="00202B3A" w:rsidRPr="008A2C9B" w:rsidRDefault="00202B3A" w:rsidP="00F15CA2">
            <w:pPr>
              <w:pStyle w:val="NoSpacing"/>
              <w:rPr>
                <w:rFonts w:ascii="Arial" w:hAnsi="Arial" w:cs="Arial"/>
                <w:noProof/>
              </w:rPr>
            </w:pPr>
          </w:p>
        </w:tc>
        <w:tc>
          <w:tcPr>
            <w:tcW w:w="1355" w:type="pct"/>
            <w:vAlign w:val="center"/>
          </w:tcPr>
          <w:p w14:paraId="4CB96174"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Ciproconazol + Picoxistrobina</w:t>
            </w:r>
          </w:p>
        </w:tc>
        <w:tc>
          <w:tcPr>
            <w:tcW w:w="228" w:type="pct"/>
            <w:vAlign w:val="center"/>
          </w:tcPr>
          <w:p w14:paraId="7EDC89E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6DA3A9A0" w14:textId="77777777" w:rsidR="00202B3A" w:rsidRPr="008A2C9B" w:rsidRDefault="00202B3A" w:rsidP="00F15CA2">
            <w:pPr>
              <w:pStyle w:val="NoSpacing"/>
              <w:rPr>
                <w:rFonts w:ascii="Arial" w:hAnsi="Arial" w:cs="Arial"/>
                <w:noProof/>
              </w:rPr>
            </w:pPr>
          </w:p>
        </w:tc>
        <w:tc>
          <w:tcPr>
            <w:tcW w:w="295" w:type="pct"/>
            <w:vAlign w:val="center"/>
          </w:tcPr>
          <w:p w14:paraId="3AAF543D" w14:textId="77777777" w:rsidR="00202B3A" w:rsidRPr="008A2C9B" w:rsidRDefault="00202B3A" w:rsidP="00F15CA2">
            <w:pPr>
              <w:pStyle w:val="NoSpacing"/>
              <w:rPr>
                <w:rFonts w:ascii="Arial" w:hAnsi="Arial" w:cs="Arial"/>
                <w:noProof/>
              </w:rPr>
            </w:pPr>
          </w:p>
        </w:tc>
        <w:tc>
          <w:tcPr>
            <w:tcW w:w="295" w:type="pct"/>
            <w:vAlign w:val="center"/>
          </w:tcPr>
          <w:p w14:paraId="733F7E66" w14:textId="77777777" w:rsidR="00202B3A" w:rsidRPr="008A2C9B" w:rsidRDefault="00202B3A" w:rsidP="00F15CA2">
            <w:pPr>
              <w:pStyle w:val="NoSpacing"/>
              <w:rPr>
                <w:rFonts w:ascii="Arial" w:hAnsi="Arial" w:cs="Arial"/>
                <w:noProof/>
              </w:rPr>
            </w:pPr>
          </w:p>
        </w:tc>
        <w:tc>
          <w:tcPr>
            <w:tcW w:w="371" w:type="pct"/>
            <w:vAlign w:val="center"/>
          </w:tcPr>
          <w:p w14:paraId="65E111E1" w14:textId="77777777" w:rsidR="00202B3A" w:rsidRPr="008A2C9B" w:rsidRDefault="00202B3A" w:rsidP="00F15CA2">
            <w:pPr>
              <w:pStyle w:val="NoSpacing"/>
              <w:rPr>
                <w:rFonts w:ascii="Arial" w:hAnsi="Arial" w:cs="Arial"/>
                <w:noProof/>
              </w:rPr>
            </w:pPr>
          </w:p>
        </w:tc>
        <w:tc>
          <w:tcPr>
            <w:tcW w:w="975" w:type="pct"/>
            <w:vMerge/>
            <w:vAlign w:val="center"/>
          </w:tcPr>
          <w:p w14:paraId="0677C447" w14:textId="77777777" w:rsidR="00202B3A" w:rsidRPr="008A2C9B" w:rsidRDefault="00202B3A" w:rsidP="00F15CA2">
            <w:pPr>
              <w:pStyle w:val="NoSpacing"/>
              <w:rPr>
                <w:rFonts w:ascii="Arial" w:hAnsi="Arial" w:cs="Arial"/>
                <w:noProof/>
              </w:rPr>
            </w:pPr>
          </w:p>
        </w:tc>
      </w:tr>
      <w:tr w:rsidR="003C0F94" w:rsidRPr="008A2C9B" w14:paraId="6596EB4A" w14:textId="77777777" w:rsidTr="003C0F94">
        <w:trPr>
          <w:cantSplit/>
          <w:jc w:val="center"/>
        </w:trPr>
        <w:tc>
          <w:tcPr>
            <w:tcW w:w="1112" w:type="pct"/>
            <w:vMerge/>
            <w:vAlign w:val="center"/>
          </w:tcPr>
          <w:p w14:paraId="22DFE2C5" w14:textId="77777777" w:rsidR="00202B3A" w:rsidRPr="008A2C9B" w:rsidRDefault="00202B3A" w:rsidP="00F15CA2">
            <w:pPr>
              <w:pStyle w:val="NoSpacing"/>
              <w:rPr>
                <w:rFonts w:ascii="Arial" w:hAnsi="Arial" w:cs="Arial"/>
                <w:noProof/>
              </w:rPr>
            </w:pPr>
          </w:p>
        </w:tc>
        <w:tc>
          <w:tcPr>
            <w:tcW w:w="1355" w:type="pct"/>
            <w:vAlign w:val="center"/>
          </w:tcPr>
          <w:p w14:paraId="020B63E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Metil-tiofanato</w:t>
            </w:r>
          </w:p>
        </w:tc>
        <w:tc>
          <w:tcPr>
            <w:tcW w:w="228" w:type="pct"/>
            <w:vAlign w:val="center"/>
          </w:tcPr>
          <w:p w14:paraId="0A04619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651FF0E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156A076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1FABEDF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1" w:type="pct"/>
            <w:vAlign w:val="center"/>
          </w:tcPr>
          <w:p w14:paraId="21D5D36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75" w:type="pct"/>
            <w:vMerge/>
            <w:vAlign w:val="center"/>
          </w:tcPr>
          <w:p w14:paraId="231B3397" w14:textId="77777777" w:rsidR="00202B3A" w:rsidRPr="008A2C9B" w:rsidRDefault="00202B3A" w:rsidP="00F15CA2">
            <w:pPr>
              <w:pStyle w:val="NoSpacing"/>
              <w:rPr>
                <w:rFonts w:ascii="Arial" w:hAnsi="Arial" w:cs="Arial"/>
                <w:noProof/>
              </w:rPr>
            </w:pPr>
          </w:p>
        </w:tc>
      </w:tr>
      <w:tr w:rsidR="003C0F94" w:rsidRPr="008A2C9B" w14:paraId="0A4A0672" w14:textId="77777777" w:rsidTr="003C0F94">
        <w:trPr>
          <w:cantSplit/>
          <w:jc w:val="center"/>
        </w:trPr>
        <w:tc>
          <w:tcPr>
            <w:tcW w:w="1112" w:type="pct"/>
            <w:vMerge/>
            <w:vAlign w:val="center"/>
          </w:tcPr>
          <w:p w14:paraId="69CD6201" w14:textId="77777777" w:rsidR="00202B3A" w:rsidRPr="008A2C9B" w:rsidRDefault="00202B3A" w:rsidP="00F15CA2">
            <w:pPr>
              <w:pStyle w:val="NoSpacing"/>
              <w:rPr>
                <w:rFonts w:ascii="Arial" w:hAnsi="Arial" w:cs="Arial"/>
                <w:noProof/>
              </w:rPr>
            </w:pPr>
          </w:p>
        </w:tc>
        <w:tc>
          <w:tcPr>
            <w:tcW w:w="1355" w:type="pct"/>
            <w:vAlign w:val="center"/>
          </w:tcPr>
          <w:p w14:paraId="07359E54"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Metconazolè</w:t>
            </w:r>
          </w:p>
        </w:tc>
        <w:tc>
          <w:tcPr>
            <w:tcW w:w="228" w:type="pct"/>
            <w:vAlign w:val="center"/>
          </w:tcPr>
          <w:p w14:paraId="2F07A77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53AFC3B0" w14:textId="77777777" w:rsidR="00202B3A" w:rsidRPr="008A2C9B" w:rsidRDefault="00202B3A" w:rsidP="00F15CA2">
            <w:pPr>
              <w:pStyle w:val="NoSpacing"/>
              <w:rPr>
                <w:rFonts w:ascii="Arial" w:hAnsi="Arial" w:cs="Arial"/>
                <w:noProof/>
              </w:rPr>
            </w:pPr>
          </w:p>
        </w:tc>
        <w:tc>
          <w:tcPr>
            <w:tcW w:w="295" w:type="pct"/>
            <w:vAlign w:val="center"/>
          </w:tcPr>
          <w:p w14:paraId="18F319C5" w14:textId="77777777" w:rsidR="00202B3A" w:rsidRPr="008A2C9B" w:rsidRDefault="00202B3A" w:rsidP="00F15CA2">
            <w:pPr>
              <w:pStyle w:val="NoSpacing"/>
              <w:rPr>
                <w:rFonts w:ascii="Arial" w:hAnsi="Arial" w:cs="Arial"/>
                <w:noProof/>
              </w:rPr>
            </w:pPr>
          </w:p>
        </w:tc>
        <w:tc>
          <w:tcPr>
            <w:tcW w:w="295" w:type="pct"/>
            <w:vAlign w:val="center"/>
          </w:tcPr>
          <w:p w14:paraId="41306472" w14:textId="77777777" w:rsidR="00202B3A" w:rsidRPr="008A2C9B" w:rsidRDefault="00202B3A" w:rsidP="00F15CA2">
            <w:pPr>
              <w:pStyle w:val="NoSpacing"/>
              <w:rPr>
                <w:rFonts w:ascii="Arial" w:hAnsi="Arial" w:cs="Arial"/>
                <w:noProof/>
              </w:rPr>
            </w:pPr>
          </w:p>
        </w:tc>
        <w:tc>
          <w:tcPr>
            <w:tcW w:w="371" w:type="pct"/>
            <w:vAlign w:val="center"/>
          </w:tcPr>
          <w:p w14:paraId="788A46FF" w14:textId="77777777" w:rsidR="00202B3A" w:rsidRPr="008A2C9B" w:rsidRDefault="00202B3A" w:rsidP="00F15CA2">
            <w:pPr>
              <w:pStyle w:val="NoSpacing"/>
              <w:rPr>
                <w:rFonts w:ascii="Arial" w:hAnsi="Arial" w:cs="Arial"/>
                <w:noProof/>
              </w:rPr>
            </w:pPr>
          </w:p>
        </w:tc>
        <w:tc>
          <w:tcPr>
            <w:tcW w:w="975" w:type="pct"/>
            <w:vMerge/>
            <w:vAlign w:val="center"/>
          </w:tcPr>
          <w:p w14:paraId="6BD29FD1" w14:textId="77777777" w:rsidR="00202B3A" w:rsidRPr="008A2C9B" w:rsidRDefault="00202B3A" w:rsidP="00F15CA2">
            <w:pPr>
              <w:pStyle w:val="NoSpacing"/>
              <w:rPr>
                <w:rFonts w:ascii="Arial" w:hAnsi="Arial" w:cs="Arial"/>
                <w:noProof/>
              </w:rPr>
            </w:pPr>
          </w:p>
        </w:tc>
      </w:tr>
      <w:tr w:rsidR="003C0F94" w:rsidRPr="008A2C9B" w14:paraId="6F159667" w14:textId="77777777" w:rsidTr="003C0F94">
        <w:trPr>
          <w:cantSplit/>
          <w:jc w:val="center"/>
        </w:trPr>
        <w:tc>
          <w:tcPr>
            <w:tcW w:w="1112" w:type="pct"/>
            <w:vMerge/>
            <w:vAlign w:val="center"/>
          </w:tcPr>
          <w:p w14:paraId="54E5FE15" w14:textId="77777777" w:rsidR="00202B3A" w:rsidRPr="008A2C9B" w:rsidRDefault="00202B3A" w:rsidP="00F15CA2">
            <w:pPr>
              <w:pStyle w:val="NoSpacing"/>
              <w:rPr>
                <w:rFonts w:ascii="Arial" w:hAnsi="Arial" w:cs="Arial"/>
                <w:noProof/>
              </w:rPr>
            </w:pPr>
          </w:p>
        </w:tc>
        <w:tc>
          <w:tcPr>
            <w:tcW w:w="1355" w:type="pct"/>
            <w:vAlign w:val="center"/>
          </w:tcPr>
          <w:p w14:paraId="16514E16"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Procloraz</w:t>
            </w:r>
          </w:p>
        </w:tc>
        <w:tc>
          <w:tcPr>
            <w:tcW w:w="228" w:type="pct"/>
            <w:vAlign w:val="center"/>
          </w:tcPr>
          <w:p w14:paraId="482D6F6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12174186" w14:textId="77777777" w:rsidR="00202B3A" w:rsidRPr="008A2C9B" w:rsidRDefault="00202B3A" w:rsidP="00F15CA2">
            <w:pPr>
              <w:pStyle w:val="NoSpacing"/>
              <w:rPr>
                <w:rFonts w:ascii="Arial" w:hAnsi="Arial" w:cs="Arial"/>
                <w:noProof/>
              </w:rPr>
            </w:pPr>
          </w:p>
        </w:tc>
        <w:tc>
          <w:tcPr>
            <w:tcW w:w="295" w:type="pct"/>
            <w:vAlign w:val="center"/>
          </w:tcPr>
          <w:p w14:paraId="21395E4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30E20D1A" w14:textId="77777777" w:rsidR="00202B3A" w:rsidRPr="008A2C9B" w:rsidRDefault="00202B3A" w:rsidP="00F15CA2">
            <w:pPr>
              <w:pStyle w:val="NoSpacing"/>
              <w:rPr>
                <w:rFonts w:ascii="Arial" w:hAnsi="Arial" w:cs="Arial"/>
                <w:dstrike/>
                <w:noProof/>
              </w:rPr>
            </w:pPr>
          </w:p>
        </w:tc>
        <w:tc>
          <w:tcPr>
            <w:tcW w:w="371" w:type="pct"/>
            <w:vAlign w:val="center"/>
          </w:tcPr>
          <w:p w14:paraId="6B1D735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75" w:type="pct"/>
            <w:vMerge/>
            <w:vAlign w:val="center"/>
          </w:tcPr>
          <w:p w14:paraId="63DEA2BA" w14:textId="77777777" w:rsidR="00202B3A" w:rsidRPr="008A2C9B" w:rsidRDefault="00202B3A" w:rsidP="00F15CA2">
            <w:pPr>
              <w:pStyle w:val="NoSpacing"/>
              <w:rPr>
                <w:rFonts w:ascii="Arial" w:hAnsi="Arial" w:cs="Arial"/>
                <w:noProof/>
              </w:rPr>
            </w:pPr>
          </w:p>
        </w:tc>
      </w:tr>
      <w:tr w:rsidR="003C0F94" w:rsidRPr="008A2C9B" w14:paraId="30E7F3E2" w14:textId="77777777" w:rsidTr="003C0F94">
        <w:trPr>
          <w:cantSplit/>
          <w:jc w:val="center"/>
        </w:trPr>
        <w:tc>
          <w:tcPr>
            <w:tcW w:w="1112" w:type="pct"/>
            <w:vMerge/>
            <w:vAlign w:val="center"/>
          </w:tcPr>
          <w:p w14:paraId="2A37EFA5" w14:textId="77777777" w:rsidR="00202B3A" w:rsidRPr="008A2C9B" w:rsidRDefault="00202B3A" w:rsidP="00F15CA2">
            <w:pPr>
              <w:pStyle w:val="NoSpacing"/>
              <w:rPr>
                <w:rFonts w:ascii="Arial" w:hAnsi="Arial" w:cs="Arial"/>
                <w:noProof/>
              </w:rPr>
            </w:pPr>
          </w:p>
        </w:tc>
        <w:tc>
          <w:tcPr>
            <w:tcW w:w="1355" w:type="pct"/>
            <w:vAlign w:val="center"/>
          </w:tcPr>
          <w:p w14:paraId="3EF15B1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Triticonazol</w:t>
            </w:r>
          </w:p>
        </w:tc>
        <w:tc>
          <w:tcPr>
            <w:tcW w:w="228" w:type="pct"/>
            <w:vAlign w:val="center"/>
          </w:tcPr>
          <w:p w14:paraId="4C406C8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5E8F60F6" w14:textId="77777777" w:rsidR="00202B3A" w:rsidRPr="008A2C9B" w:rsidRDefault="00202B3A" w:rsidP="00F15CA2">
            <w:pPr>
              <w:pStyle w:val="NoSpacing"/>
              <w:rPr>
                <w:rFonts w:ascii="Arial" w:hAnsi="Arial" w:cs="Arial"/>
                <w:noProof/>
              </w:rPr>
            </w:pPr>
          </w:p>
        </w:tc>
        <w:tc>
          <w:tcPr>
            <w:tcW w:w="295" w:type="pct"/>
            <w:vAlign w:val="center"/>
          </w:tcPr>
          <w:p w14:paraId="3D879DE0" w14:textId="77777777" w:rsidR="00202B3A" w:rsidRPr="008A2C9B" w:rsidRDefault="00202B3A" w:rsidP="00F15CA2">
            <w:pPr>
              <w:pStyle w:val="NoSpacing"/>
              <w:rPr>
                <w:rFonts w:ascii="Arial" w:hAnsi="Arial" w:cs="Arial"/>
                <w:noProof/>
              </w:rPr>
            </w:pPr>
          </w:p>
        </w:tc>
        <w:tc>
          <w:tcPr>
            <w:tcW w:w="295" w:type="pct"/>
            <w:vAlign w:val="center"/>
          </w:tcPr>
          <w:p w14:paraId="16C0726B" w14:textId="77777777" w:rsidR="00202B3A" w:rsidRPr="008A2C9B" w:rsidRDefault="00202B3A" w:rsidP="00F15CA2">
            <w:pPr>
              <w:pStyle w:val="NoSpacing"/>
              <w:rPr>
                <w:rFonts w:ascii="Arial" w:hAnsi="Arial" w:cs="Arial"/>
                <w:noProof/>
              </w:rPr>
            </w:pPr>
          </w:p>
        </w:tc>
        <w:tc>
          <w:tcPr>
            <w:tcW w:w="371" w:type="pct"/>
            <w:vAlign w:val="center"/>
          </w:tcPr>
          <w:p w14:paraId="6FF236C1" w14:textId="77777777" w:rsidR="00202B3A" w:rsidRPr="008A2C9B" w:rsidRDefault="00202B3A" w:rsidP="00F15CA2">
            <w:pPr>
              <w:pStyle w:val="NoSpacing"/>
              <w:rPr>
                <w:rFonts w:ascii="Arial" w:hAnsi="Arial" w:cs="Arial"/>
                <w:noProof/>
              </w:rPr>
            </w:pPr>
          </w:p>
        </w:tc>
        <w:tc>
          <w:tcPr>
            <w:tcW w:w="975" w:type="pct"/>
            <w:vMerge/>
            <w:vAlign w:val="center"/>
          </w:tcPr>
          <w:p w14:paraId="3A2B79AF" w14:textId="77777777" w:rsidR="00202B3A" w:rsidRPr="008A2C9B" w:rsidRDefault="00202B3A" w:rsidP="00F15CA2">
            <w:pPr>
              <w:pStyle w:val="NoSpacing"/>
              <w:rPr>
                <w:rFonts w:ascii="Arial" w:hAnsi="Arial" w:cs="Arial"/>
                <w:noProof/>
              </w:rPr>
            </w:pPr>
          </w:p>
        </w:tc>
      </w:tr>
      <w:tr w:rsidR="003C0F94" w:rsidRPr="008A2C9B" w14:paraId="7E4859F8" w14:textId="77777777" w:rsidTr="003C0F94">
        <w:trPr>
          <w:cantSplit/>
          <w:jc w:val="center"/>
        </w:trPr>
        <w:tc>
          <w:tcPr>
            <w:tcW w:w="1112" w:type="pct"/>
            <w:vMerge/>
            <w:vAlign w:val="center"/>
          </w:tcPr>
          <w:p w14:paraId="4D83FF9D" w14:textId="77777777" w:rsidR="00202B3A" w:rsidRPr="008A2C9B" w:rsidRDefault="00202B3A" w:rsidP="00F15CA2">
            <w:pPr>
              <w:pStyle w:val="NoSpacing"/>
              <w:rPr>
                <w:rFonts w:ascii="Arial" w:hAnsi="Arial" w:cs="Arial"/>
                <w:noProof/>
              </w:rPr>
            </w:pPr>
          </w:p>
        </w:tc>
        <w:tc>
          <w:tcPr>
            <w:tcW w:w="1355" w:type="pct"/>
            <w:vAlign w:val="center"/>
          </w:tcPr>
          <w:p w14:paraId="5BF2140F" w14:textId="77777777" w:rsidR="00202B3A" w:rsidRPr="008A2C9B" w:rsidRDefault="00202B3A" w:rsidP="00F15CA2">
            <w:pPr>
              <w:pStyle w:val="NoSpacing"/>
              <w:rPr>
                <w:rFonts w:ascii="Arial" w:hAnsi="Arial" w:cs="Arial"/>
                <w:sz w:val="18"/>
                <w:szCs w:val="18"/>
              </w:rPr>
            </w:pPr>
            <w:r w:rsidRPr="008A2C9B">
              <w:rPr>
                <w:rFonts w:ascii="Arial" w:hAnsi="Arial"/>
                <w:noProof/>
                <w:sz w:val="18"/>
              </w:rPr>
              <w:t xml:space="preserve">Procloraz + Tebuconzole </w:t>
            </w:r>
          </w:p>
        </w:tc>
        <w:tc>
          <w:tcPr>
            <w:tcW w:w="228" w:type="pct"/>
            <w:vAlign w:val="center"/>
          </w:tcPr>
          <w:p w14:paraId="70F85E1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033F5023" w14:textId="77777777" w:rsidR="00202B3A" w:rsidRPr="008A2C9B" w:rsidRDefault="00202B3A" w:rsidP="00F15CA2">
            <w:pPr>
              <w:pStyle w:val="NoSpacing"/>
              <w:rPr>
                <w:rFonts w:ascii="Arial" w:hAnsi="Arial" w:cs="Arial"/>
                <w:noProof/>
              </w:rPr>
            </w:pPr>
          </w:p>
        </w:tc>
        <w:tc>
          <w:tcPr>
            <w:tcW w:w="295" w:type="pct"/>
            <w:vAlign w:val="center"/>
          </w:tcPr>
          <w:p w14:paraId="2EF1FAD9" w14:textId="77777777" w:rsidR="00202B3A" w:rsidRPr="008A2C9B" w:rsidRDefault="00202B3A" w:rsidP="00F15CA2">
            <w:pPr>
              <w:pStyle w:val="NoSpacing"/>
              <w:rPr>
                <w:rFonts w:ascii="Arial" w:hAnsi="Arial" w:cs="Arial"/>
                <w:noProof/>
              </w:rPr>
            </w:pPr>
          </w:p>
        </w:tc>
        <w:tc>
          <w:tcPr>
            <w:tcW w:w="295" w:type="pct"/>
            <w:vAlign w:val="center"/>
          </w:tcPr>
          <w:p w14:paraId="14313027" w14:textId="77777777" w:rsidR="00202B3A" w:rsidRPr="008A2C9B" w:rsidRDefault="00202B3A" w:rsidP="00F15CA2">
            <w:pPr>
              <w:pStyle w:val="NoSpacing"/>
              <w:rPr>
                <w:rFonts w:ascii="Arial" w:hAnsi="Arial" w:cs="Arial"/>
                <w:noProof/>
              </w:rPr>
            </w:pPr>
          </w:p>
        </w:tc>
        <w:tc>
          <w:tcPr>
            <w:tcW w:w="371" w:type="pct"/>
            <w:vAlign w:val="center"/>
          </w:tcPr>
          <w:p w14:paraId="3E110011" w14:textId="77777777" w:rsidR="00202B3A" w:rsidRPr="008A2C9B" w:rsidRDefault="00202B3A" w:rsidP="00F15CA2">
            <w:pPr>
              <w:pStyle w:val="NoSpacing"/>
              <w:rPr>
                <w:rFonts w:ascii="Arial" w:hAnsi="Arial" w:cs="Arial"/>
                <w:noProof/>
              </w:rPr>
            </w:pPr>
          </w:p>
        </w:tc>
        <w:tc>
          <w:tcPr>
            <w:tcW w:w="975" w:type="pct"/>
            <w:vMerge/>
            <w:vAlign w:val="center"/>
          </w:tcPr>
          <w:p w14:paraId="2D3C52FC" w14:textId="77777777" w:rsidR="00202B3A" w:rsidRPr="008A2C9B" w:rsidRDefault="00202B3A" w:rsidP="00F15CA2">
            <w:pPr>
              <w:pStyle w:val="NoSpacing"/>
              <w:rPr>
                <w:rFonts w:ascii="Arial" w:hAnsi="Arial" w:cs="Arial"/>
                <w:noProof/>
              </w:rPr>
            </w:pPr>
          </w:p>
        </w:tc>
      </w:tr>
      <w:tr w:rsidR="003C0F94" w:rsidRPr="008A2C9B" w14:paraId="22ED1E59" w14:textId="77777777" w:rsidTr="003C0F94">
        <w:trPr>
          <w:cantSplit/>
          <w:jc w:val="center"/>
        </w:trPr>
        <w:tc>
          <w:tcPr>
            <w:tcW w:w="1112" w:type="pct"/>
            <w:vMerge w:val="restart"/>
            <w:vAlign w:val="center"/>
          </w:tcPr>
          <w:p w14:paraId="38B089C9" w14:textId="77777777" w:rsidR="00202B3A" w:rsidRPr="00B335D9" w:rsidRDefault="00202B3A" w:rsidP="00F15CA2">
            <w:pPr>
              <w:pStyle w:val="NoSpacing"/>
              <w:rPr>
                <w:rFonts w:ascii="Arial" w:hAnsi="Arial" w:cs="Arial"/>
                <w:noProof/>
                <w:lang w:val="pt-PT"/>
              </w:rPr>
            </w:pPr>
            <w:r w:rsidRPr="00B335D9">
              <w:rPr>
                <w:rFonts w:ascii="Arial" w:hAnsi="Arial"/>
                <w:noProof/>
                <w:lang w:val="pt-PT"/>
              </w:rPr>
              <w:t>Helminthosporiosi</w:t>
            </w:r>
          </w:p>
          <w:p w14:paraId="67A2C640" w14:textId="77777777" w:rsidR="00202B3A" w:rsidRPr="00B335D9" w:rsidRDefault="00202B3A" w:rsidP="00F15CA2">
            <w:pPr>
              <w:pStyle w:val="NoSpacing"/>
              <w:rPr>
                <w:rFonts w:ascii="Arial" w:hAnsi="Arial" w:cs="Arial"/>
                <w:i/>
                <w:noProof/>
                <w:sz w:val="18"/>
                <w:lang w:val="pt-PT"/>
              </w:rPr>
            </w:pPr>
            <w:r w:rsidRPr="00B335D9">
              <w:rPr>
                <w:rFonts w:ascii="Arial" w:hAnsi="Arial"/>
                <w:i/>
                <w:noProof/>
                <w:sz w:val="18"/>
                <w:lang w:val="pt-PT"/>
              </w:rPr>
              <w:t>Drechslera teres,</w:t>
            </w:r>
          </w:p>
          <w:p w14:paraId="6A9C641B" w14:textId="77777777" w:rsidR="00202B3A" w:rsidRPr="00B335D9" w:rsidRDefault="00202B3A" w:rsidP="00F15CA2">
            <w:pPr>
              <w:pStyle w:val="NoSpacing"/>
              <w:rPr>
                <w:rFonts w:ascii="Arial" w:hAnsi="Arial" w:cs="Arial"/>
                <w:noProof/>
                <w:lang w:val="pt-PT"/>
              </w:rPr>
            </w:pPr>
            <w:r w:rsidRPr="00B335D9">
              <w:rPr>
                <w:rFonts w:ascii="Arial" w:hAnsi="Arial"/>
                <w:i/>
                <w:noProof/>
                <w:sz w:val="18"/>
                <w:lang w:val="pt-PT"/>
              </w:rPr>
              <w:t>Bipolaris sorokiniana</w:t>
            </w:r>
          </w:p>
        </w:tc>
        <w:tc>
          <w:tcPr>
            <w:tcW w:w="1355" w:type="pct"/>
            <w:vAlign w:val="center"/>
          </w:tcPr>
          <w:p w14:paraId="0CB95E5E"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Azoxistrobina + Ciproconazol </w:t>
            </w:r>
          </w:p>
        </w:tc>
        <w:tc>
          <w:tcPr>
            <w:tcW w:w="228" w:type="pct"/>
            <w:vAlign w:val="center"/>
          </w:tcPr>
          <w:p w14:paraId="3E65E79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66730CA2" w14:textId="77777777" w:rsidR="00202B3A" w:rsidRPr="008A2C9B" w:rsidRDefault="00202B3A" w:rsidP="00F15CA2">
            <w:pPr>
              <w:pStyle w:val="NoSpacing"/>
              <w:rPr>
                <w:rFonts w:ascii="Arial" w:hAnsi="Arial" w:cs="Arial"/>
                <w:noProof/>
              </w:rPr>
            </w:pPr>
          </w:p>
        </w:tc>
        <w:tc>
          <w:tcPr>
            <w:tcW w:w="295" w:type="pct"/>
            <w:vAlign w:val="center"/>
          </w:tcPr>
          <w:p w14:paraId="66B88F3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515A6407" w14:textId="77777777" w:rsidR="00202B3A" w:rsidRPr="008A2C9B" w:rsidRDefault="00202B3A" w:rsidP="00F15CA2">
            <w:pPr>
              <w:pStyle w:val="NoSpacing"/>
              <w:rPr>
                <w:rFonts w:ascii="Arial" w:hAnsi="Arial" w:cs="Arial"/>
                <w:noProof/>
              </w:rPr>
            </w:pPr>
          </w:p>
        </w:tc>
        <w:tc>
          <w:tcPr>
            <w:tcW w:w="371" w:type="pct"/>
            <w:vAlign w:val="center"/>
          </w:tcPr>
          <w:p w14:paraId="13BC4BD8" w14:textId="77777777" w:rsidR="00202B3A" w:rsidRPr="008A2C9B" w:rsidRDefault="00202B3A" w:rsidP="00F15CA2">
            <w:pPr>
              <w:pStyle w:val="NoSpacing"/>
              <w:rPr>
                <w:rFonts w:ascii="Arial" w:hAnsi="Arial" w:cs="Arial"/>
                <w:noProof/>
              </w:rPr>
            </w:pPr>
          </w:p>
        </w:tc>
        <w:tc>
          <w:tcPr>
            <w:tcW w:w="975" w:type="pct"/>
            <w:vMerge/>
            <w:vAlign w:val="center"/>
          </w:tcPr>
          <w:p w14:paraId="39B65524" w14:textId="77777777" w:rsidR="00202B3A" w:rsidRPr="008A2C9B" w:rsidRDefault="00202B3A" w:rsidP="00F15CA2">
            <w:pPr>
              <w:pStyle w:val="NoSpacing"/>
              <w:rPr>
                <w:rFonts w:ascii="Arial" w:hAnsi="Arial" w:cs="Arial"/>
                <w:noProof/>
              </w:rPr>
            </w:pPr>
          </w:p>
        </w:tc>
      </w:tr>
      <w:tr w:rsidR="003C0F94" w:rsidRPr="008A2C9B" w14:paraId="3B77FCA4" w14:textId="77777777" w:rsidTr="003C0F94">
        <w:trPr>
          <w:cantSplit/>
          <w:jc w:val="center"/>
        </w:trPr>
        <w:tc>
          <w:tcPr>
            <w:tcW w:w="1112" w:type="pct"/>
            <w:vMerge/>
            <w:vAlign w:val="center"/>
          </w:tcPr>
          <w:p w14:paraId="7DB1EEC1" w14:textId="77777777" w:rsidR="00202B3A" w:rsidRPr="008A2C9B" w:rsidRDefault="00202B3A" w:rsidP="00F15CA2">
            <w:pPr>
              <w:pStyle w:val="NoSpacing"/>
              <w:rPr>
                <w:rFonts w:ascii="Arial" w:hAnsi="Arial" w:cs="Arial"/>
                <w:noProof/>
              </w:rPr>
            </w:pPr>
          </w:p>
        </w:tc>
        <w:tc>
          <w:tcPr>
            <w:tcW w:w="1355" w:type="pct"/>
            <w:vAlign w:val="center"/>
          </w:tcPr>
          <w:p w14:paraId="2E216BAF"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Procloraz + Tebuconazol</w:t>
            </w:r>
          </w:p>
        </w:tc>
        <w:tc>
          <w:tcPr>
            <w:tcW w:w="228" w:type="pct"/>
            <w:vAlign w:val="center"/>
          </w:tcPr>
          <w:p w14:paraId="532CDEE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7B713FCD" w14:textId="77777777" w:rsidR="00202B3A" w:rsidRPr="008A2C9B" w:rsidRDefault="00202B3A" w:rsidP="00F15CA2">
            <w:pPr>
              <w:pStyle w:val="NoSpacing"/>
              <w:rPr>
                <w:rFonts w:ascii="Arial" w:hAnsi="Arial" w:cs="Arial"/>
                <w:noProof/>
              </w:rPr>
            </w:pPr>
          </w:p>
        </w:tc>
        <w:tc>
          <w:tcPr>
            <w:tcW w:w="295" w:type="pct"/>
            <w:vAlign w:val="center"/>
          </w:tcPr>
          <w:p w14:paraId="42A9988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7F4D5306" w14:textId="77777777" w:rsidR="00202B3A" w:rsidRPr="008A2C9B" w:rsidRDefault="00202B3A" w:rsidP="00F15CA2">
            <w:pPr>
              <w:pStyle w:val="NoSpacing"/>
              <w:rPr>
                <w:rFonts w:ascii="Arial" w:hAnsi="Arial" w:cs="Arial"/>
                <w:noProof/>
              </w:rPr>
            </w:pPr>
          </w:p>
        </w:tc>
        <w:tc>
          <w:tcPr>
            <w:tcW w:w="371" w:type="pct"/>
            <w:vAlign w:val="center"/>
          </w:tcPr>
          <w:p w14:paraId="5477012B" w14:textId="77777777" w:rsidR="00202B3A" w:rsidRPr="008A2C9B" w:rsidRDefault="00202B3A" w:rsidP="00F15CA2">
            <w:pPr>
              <w:pStyle w:val="NoSpacing"/>
              <w:rPr>
                <w:rFonts w:ascii="Arial" w:hAnsi="Arial" w:cs="Arial"/>
                <w:noProof/>
              </w:rPr>
            </w:pPr>
          </w:p>
        </w:tc>
        <w:tc>
          <w:tcPr>
            <w:tcW w:w="975" w:type="pct"/>
            <w:vMerge/>
            <w:vAlign w:val="center"/>
          </w:tcPr>
          <w:p w14:paraId="7474AF5A" w14:textId="77777777" w:rsidR="00202B3A" w:rsidRPr="008A2C9B" w:rsidRDefault="00202B3A" w:rsidP="00F15CA2">
            <w:pPr>
              <w:pStyle w:val="NoSpacing"/>
              <w:rPr>
                <w:rFonts w:ascii="Arial" w:hAnsi="Arial" w:cs="Arial"/>
                <w:noProof/>
              </w:rPr>
            </w:pPr>
          </w:p>
        </w:tc>
      </w:tr>
      <w:tr w:rsidR="003C0F94" w:rsidRPr="008A2C9B" w14:paraId="03A22D66" w14:textId="77777777" w:rsidTr="003C0F94">
        <w:trPr>
          <w:cantSplit/>
          <w:jc w:val="center"/>
        </w:trPr>
        <w:tc>
          <w:tcPr>
            <w:tcW w:w="1112" w:type="pct"/>
            <w:vMerge/>
            <w:vAlign w:val="center"/>
          </w:tcPr>
          <w:p w14:paraId="0523FD9E" w14:textId="77777777" w:rsidR="00202B3A" w:rsidRPr="008A2C9B" w:rsidRDefault="00202B3A" w:rsidP="00F15CA2">
            <w:pPr>
              <w:pStyle w:val="NoSpacing"/>
              <w:rPr>
                <w:rFonts w:ascii="Arial" w:hAnsi="Arial" w:cs="Arial"/>
                <w:noProof/>
              </w:rPr>
            </w:pPr>
          </w:p>
        </w:tc>
        <w:tc>
          <w:tcPr>
            <w:tcW w:w="1355" w:type="pct"/>
            <w:vAlign w:val="center"/>
          </w:tcPr>
          <w:p w14:paraId="50C5484D"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Azoxistrobina</w:t>
            </w:r>
          </w:p>
        </w:tc>
        <w:tc>
          <w:tcPr>
            <w:tcW w:w="228" w:type="pct"/>
            <w:vAlign w:val="center"/>
          </w:tcPr>
          <w:p w14:paraId="3B738AC3" w14:textId="77777777" w:rsidR="00202B3A" w:rsidRPr="008A2C9B" w:rsidRDefault="00202B3A" w:rsidP="00F15CA2">
            <w:pPr>
              <w:pStyle w:val="NoSpacing"/>
              <w:rPr>
                <w:rFonts w:ascii="Arial" w:hAnsi="Arial" w:cs="Arial"/>
                <w:noProof/>
              </w:rPr>
            </w:pPr>
          </w:p>
        </w:tc>
        <w:tc>
          <w:tcPr>
            <w:tcW w:w="369" w:type="pct"/>
            <w:vAlign w:val="center"/>
          </w:tcPr>
          <w:p w14:paraId="5A9F3E0B" w14:textId="77777777" w:rsidR="00202B3A" w:rsidRPr="008A2C9B" w:rsidRDefault="00202B3A" w:rsidP="00F15CA2">
            <w:pPr>
              <w:pStyle w:val="NoSpacing"/>
              <w:rPr>
                <w:rFonts w:ascii="Arial" w:hAnsi="Arial" w:cs="Arial"/>
                <w:noProof/>
              </w:rPr>
            </w:pPr>
          </w:p>
        </w:tc>
        <w:tc>
          <w:tcPr>
            <w:tcW w:w="295" w:type="pct"/>
            <w:vAlign w:val="center"/>
          </w:tcPr>
          <w:p w14:paraId="2A1C18B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12ED13D4" w14:textId="77777777" w:rsidR="00202B3A" w:rsidRPr="008A2C9B" w:rsidRDefault="00202B3A" w:rsidP="00F15CA2">
            <w:pPr>
              <w:pStyle w:val="NoSpacing"/>
              <w:rPr>
                <w:rFonts w:ascii="Arial" w:hAnsi="Arial" w:cs="Arial"/>
                <w:noProof/>
              </w:rPr>
            </w:pPr>
          </w:p>
        </w:tc>
        <w:tc>
          <w:tcPr>
            <w:tcW w:w="371" w:type="pct"/>
            <w:vAlign w:val="center"/>
          </w:tcPr>
          <w:p w14:paraId="2C1E5C59" w14:textId="77777777" w:rsidR="00202B3A" w:rsidRPr="008A2C9B" w:rsidRDefault="00202B3A" w:rsidP="00F15CA2">
            <w:pPr>
              <w:pStyle w:val="NoSpacing"/>
              <w:rPr>
                <w:rFonts w:ascii="Arial" w:hAnsi="Arial" w:cs="Arial"/>
                <w:noProof/>
              </w:rPr>
            </w:pPr>
          </w:p>
        </w:tc>
        <w:tc>
          <w:tcPr>
            <w:tcW w:w="975" w:type="pct"/>
            <w:vMerge/>
            <w:vAlign w:val="center"/>
          </w:tcPr>
          <w:p w14:paraId="23C97BE1" w14:textId="77777777" w:rsidR="00202B3A" w:rsidRPr="008A2C9B" w:rsidRDefault="00202B3A" w:rsidP="00F15CA2">
            <w:pPr>
              <w:pStyle w:val="NoSpacing"/>
              <w:rPr>
                <w:rFonts w:ascii="Arial" w:hAnsi="Arial" w:cs="Arial"/>
                <w:noProof/>
              </w:rPr>
            </w:pPr>
          </w:p>
        </w:tc>
      </w:tr>
      <w:tr w:rsidR="003C0F94" w:rsidRPr="008A2C9B" w14:paraId="16A05399" w14:textId="77777777" w:rsidTr="003C0F94">
        <w:trPr>
          <w:cantSplit/>
          <w:jc w:val="center"/>
        </w:trPr>
        <w:tc>
          <w:tcPr>
            <w:tcW w:w="1112" w:type="pct"/>
            <w:vMerge/>
            <w:vAlign w:val="center"/>
          </w:tcPr>
          <w:p w14:paraId="7FB4608B" w14:textId="77777777" w:rsidR="00202B3A" w:rsidRPr="008A2C9B" w:rsidRDefault="00202B3A" w:rsidP="00F15CA2">
            <w:pPr>
              <w:pStyle w:val="NoSpacing"/>
              <w:rPr>
                <w:rFonts w:ascii="Arial" w:hAnsi="Arial" w:cs="Arial"/>
                <w:i/>
                <w:noProof/>
              </w:rPr>
            </w:pPr>
          </w:p>
        </w:tc>
        <w:tc>
          <w:tcPr>
            <w:tcW w:w="1355" w:type="pct"/>
            <w:vAlign w:val="center"/>
          </w:tcPr>
          <w:p w14:paraId="45E8A11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Ciproconazol + Picoxistrobina</w:t>
            </w:r>
          </w:p>
        </w:tc>
        <w:tc>
          <w:tcPr>
            <w:tcW w:w="228" w:type="pct"/>
            <w:vAlign w:val="center"/>
          </w:tcPr>
          <w:p w14:paraId="0877EAA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7B7214EE" w14:textId="77777777" w:rsidR="00202B3A" w:rsidRPr="008A2C9B" w:rsidRDefault="00202B3A" w:rsidP="00F15CA2">
            <w:pPr>
              <w:pStyle w:val="NoSpacing"/>
              <w:rPr>
                <w:rFonts w:ascii="Arial" w:hAnsi="Arial" w:cs="Arial"/>
                <w:noProof/>
              </w:rPr>
            </w:pPr>
          </w:p>
        </w:tc>
        <w:tc>
          <w:tcPr>
            <w:tcW w:w="295" w:type="pct"/>
            <w:vAlign w:val="center"/>
          </w:tcPr>
          <w:p w14:paraId="6299EFD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4693BF6F" w14:textId="77777777" w:rsidR="00202B3A" w:rsidRPr="008A2C9B" w:rsidRDefault="00202B3A" w:rsidP="00F15CA2">
            <w:pPr>
              <w:pStyle w:val="NoSpacing"/>
              <w:rPr>
                <w:rFonts w:ascii="Arial" w:hAnsi="Arial" w:cs="Arial"/>
                <w:noProof/>
              </w:rPr>
            </w:pPr>
          </w:p>
        </w:tc>
        <w:tc>
          <w:tcPr>
            <w:tcW w:w="371" w:type="pct"/>
            <w:vAlign w:val="center"/>
          </w:tcPr>
          <w:p w14:paraId="2D23F07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75" w:type="pct"/>
            <w:vMerge/>
            <w:vAlign w:val="center"/>
          </w:tcPr>
          <w:p w14:paraId="56CD220E" w14:textId="77777777" w:rsidR="00202B3A" w:rsidRPr="008A2C9B" w:rsidRDefault="00202B3A" w:rsidP="00F15CA2">
            <w:pPr>
              <w:pStyle w:val="NoSpacing"/>
              <w:rPr>
                <w:rFonts w:ascii="Arial" w:hAnsi="Arial" w:cs="Arial"/>
                <w:noProof/>
              </w:rPr>
            </w:pPr>
          </w:p>
        </w:tc>
      </w:tr>
      <w:tr w:rsidR="003C0F94" w:rsidRPr="008A2C9B" w14:paraId="2469B2B6" w14:textId="77777777" w:rsidTr="003C0F94">
        <w:trPr>
          <w:cantSplit/>
          <w:jc w:val="center"/>
        </w:trPr>
        <w:tc>
          <w:tcPr>
            <w:tcW w:w="1112" w:type="pct"/>
            <w:vMerge/>
            <w:vAlign w:val="center"/>
          </w:tcPr>
          <w:p w14:paraId="1FB3C643" w14:textId="77777777" w:rsidR="00202B3A" w:rsidRPr="008A2C9B" w:rsidRDefault="00202B3A" w:rsidP="00F15CA2">
            <w:pPr>
              <w:pStyle w:val="NoSpacing"/>
              <w:rPr>
                <w:rFonts w:ascii="Arial" w:hAnsi="Arial" w:cs="Arial"/>
                <w:noProof/>
              </w:rPr>
            </w:pPr>
          </w:p>
        </w:tc>
        <w:tc>
          <w:tcPr>
            <w:tcW w:w="1355" w:type="pct"/>
            <w:vAlign w:val="center"/>
          </w:tcPr>
          <w:p w14:paraId="4EC9BC39"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Biaplastan + Protioconazolè</w:t>
            </w:r>
          </w:p>
        </w:tc>
        <w:tc>
          <w:tcPr>
            <w:tcW w:w="228" w:type="pct"/>
            <w:vAlign w:val="center"/>
          </w:tcPr>
          <w:p w14:paraId="2C46C64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3231570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29E47B17" w14:textId="77777777" w:rsidR="00202B3A" w:rsidRPr="008A2C9B" w:rsidRDefault="00202B3A" w:rsidP="00F15CA2">
            <w:pPr>
              <w:pStyle w:val="NoSpacing"/>
              <w:rPr>
                <w:rFonts w:ascii="Arial" w:hAnsi="Arial" w:cs="Arial"/>
                <w:noProof/>
              </w:rPr>
            </w:pPr>
          </w:p>
        </w:tc>
        <w:tc>
          <w:tcPr>
            <w:tcW w:w="295" w:type="pct"/>
            <w:vAlign w:val="center"/>
          </w:tcPr>
          <w:p w14:paraId="3D52E923" w14:textId="77777777" w:rsidR="00202B3A" w:rsidRPr="008A2C9B" w:rsidRDefault="00202B3A" w:rsidP="00F15CA2">
            <w:pPr>
              <w:pStyle w:val="NoSpacing"/>
              <w:rPr>
                <w:rFonts w:ascii="Arial" w:hAnsi="Arial" w:cs="Arial"/>
                <w:noProof/>
              </w:rPr>
            </w:pPr>
          </w:p>
        </w:tc>
        <w:tc>
          <w:tcPr>
            <w:tcW w:w="371" w:type="pct"/>
            <w:vAlign w:val="center"/>
          </w:tcPr>
          <w:p w14:paraId="30C6BE01" w14:textId="77777777" w:rsidR="00202B3A" w:rsidRPr="008A2C9B" w:rsidRDefault="00202B3A" w:rsidP="00F15CA2">
            <w:pPr>
              <w:pStyle w:val="NoSpacing"/>
              <w:rPr>
                <w:rFonts w:ascii="Arial" w:hAnsi="Arial" w:cs="Arial"/>
                <w:noProof/>
              </w:rPr>
            </w:pPr>
          </w:p>
        </w:tc>
        <w:tc>
          <w:tcPr>
            <w:tcW w:w="975" w:type="pct"/>
            <w:vMerge/>
            <w:vAlign w:val="center"/>
          </w:tcPr>
          <w:p w14:paraId="5374017B" w14:textId="77777777" w:rsidR="00202B3A" w:rsidRPr="008A2C9B" w:rsidRDefault="00202B3A" w:rsidP="00F15CA2">
            <w:pPr>
              <w:pStyle w:val="NoSpacing"/>
              <w:rPr>
                <w:rFonts w:ascii="Arial" w:hAnsi="Arial" w:cs="Arial"/>
                <w:noProof/>
              </w:rPr>
            </w:pPr>
          </w:p>
        </w:tc>
      </w:tr>
      <w:tr w:rsidR="003C0F94" w:rsidRPr="008A2C9B" w14:paraId="633C34F1" w14:textId="77777777" w:rsidTr="003C0F94">
        <w:trPr>
          <w:cantSplit/>
          <w:jc w:val="center"/>
        </w:trPr>
        <w:tc>
          <w:tcPr>
            <w:tcW w:w="1112" w:type="pct"/>
            <w:vMerge/>
            <w:vAlign w:val="center"/>
          </w:tcPr>
          <w:p w14:paraId="05F9C098" w14:textId="77777777" w:rsidR="00202B3A" w:rsidRPr="008A2C9B" w:rsidRDefault="00202B3A" w:rsidP="00F15CA2">
            <w:pPr>
              <w:pStyle w:val="NoSpacing"/>
              <w:rPr>
                <w:rFonts w:ascii="Arial" w:hAnsi="Arial" w:cs="Arial"/>
                <w:noProof/>
              </w:rPr>
            </w:pPr>
          </w:p>
        </w:tc>
        <w:tc>
          <w:tcPr>
            <w:tcW w:w="1355" w:type="pct"/>
            <w:vAlign w:val="center"/>
          </w:tcPr>
          <w:p w14:paraId="595E3DD7"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Clorotalonil (1) (2)</w:t>
            </w:r>
          </w:p>
        </w:tc>
        <w:tc>
          <w:tcPr>
            <w:tcW w:w="228" w:type="pct"/>
            <w:vAlign w:val="center"/>
          </w:tcPr>
          <w:p w14:paraId="0F774AE8" w14:textId="77777777" w:rsidR="00202B3A" w:rsidRPr="008A2C9B" w:rsidRDefault="00202B3A" w:rsidP="00F15CA2">
            <w:pPr>
              <w:pStyle w:val="NoSpacing"/>
              <w:rPr>
                <w:rFonts w:ascii="Arial" w:hAnsi="Arial" w:cs="Arial"/>
                <w:noProof/>
              </w:rPr>
            </w:pPr>
          </w:p>
        </w:tc>
        <w:tc>
          <w:tcPr>
            <w:tcW w:w="369" w:type="pct"/>
            <w:vAlign w:val="center"/>
          </w:tcPr>
          <w:p w14:paraId="6E816C09" w14:textId="77777777" w:rsidR="00202B3A" w:rsidRPr="008A2C9B" w:rsidRDefault="00202B3A" w:rsidP="00F15CA2">
            <w:pPr>
              <w:pStyle w:val="NoSpacing"/>
              <w:rPr>
                <w:rFonts w:ascii="Arial" w:hAnsi="Arial" w:cs="Arial"/>
                <w:noProof/>
              </w:rPr>
            </w:pPr>
          </w:p>
        </w:tc>
        <w:tc>
          <w:tcPr>
            <w:tcW w:w="295" w:type="pct"/>
            <w:vAlign w:val="center"/>
          </w:tcPr>
          <w:p w14:paraId="761A999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75832DAA" w14:textId="77777777" w:rsidR="00202B3A" w:rsidRPr="008A2C9B" w:rsidRDefault="00202B3A" w:rsidP="00F15CA2">
            <w:pPr>
              <w:pStyle w:val="NoSpacing"/>
              <w:rPr>
                <w:rFonts w:ascii="Arial" w:hAnsi="Arial" w:cs="Arial"/>
                <w:noProof/>
              </w:rPr>
            </w:pPr>
          </w:p>
        </w:tc>
        <w:tc>
          <w:tcPr>
            <w:tcW w:w="371" w:type="pct"/>
            <w:vAlign w:val="center"/>
          </w:tcPr>
          <w:p w14:paraId="447BBDAE" w14:textId="77777777" w:rsidR="00202B3A" w:rsidRPr="008A2C9B" w:rsidRDefault="00202B3A" w:rsidP="00F15CA2">
            <w:pPr>
              <w:pStyle w:val="NoSpacing"/>
              <w:rPr>
                <w:rFonts w:ascii="Arial" w:hAnsi="Arial" w:cs="Arial"/>
                <w:noProof/>
              </w:rPr>
            </w:pPr>
          </w:p>
        </w:tc>
        <w:tc>
          <w:tcPr>
            <w:tcW w:w="975" w:type="pct"/>
            <w:vMerge/>
            <w:vAlign w:val="center"/>
          </w:tcPr>
          <w:p w14:paraId="5A289DD7" w14:textId="77777777" w:rsidR="00202B3A" w:rsidRPr="008A2C9B" w:rsidRDefault="00202B3A" w:rsidP="00F15CA2">
            <w:pPr>
              <w:pStyle w:val="NoSpacing"/>
              <w:rPr>
                <w:rFonts w:ascii="Arial" w:hAnsi="Arial" w:cs="Arial"/>
                <w:noProof/>
              </w:rPr>
            </w:pPr>
          </w:p>
        </w:tc>
      </w:tr>
      <w:tr w:rsidR="003C0F94" w:rsidRPr="008A2C9B" w14:paraId="75B198B6" w14:textId="77777777" w:rsidTr="003C0F94">
        <w:trPr>
          <w:cantSplit/>
          <w:jc w:val="center"/>
        </w:trPr>
        <w:tc>
          <w:tcPr>
            <w:tcW w:w="1112" w:type="pct"/>
            <w:vMerge/>
            <w:vAlign w:val="center"/>
          </w:tcPr>
          <w:p w14:paraId="17C7FAB6" w14:textId="77777777" w:rsidR="00202B3A" w:rsidRPr="008A2C9B" w:rsidRDefault="00202B3A" w:rsidP="00F15CA2">
            <w:pPr>
              <w:pStyle w:val="NoSpacing"/>
              <w:rPr>
                <w:rFonts w:ascii="Arial" w:hAnsi="Arial" w:cs="Arial"/>
                <w:noProof/>
              </w:rPr>
            </w:pPr>
          </w:p>
        </w:tc>
        <w:tc>
          <w:tcPr>
            <w:tcW w:w="1355" w:type="pct"/>
            <w:vAlign w:val="center"/>
          </w:tcPr>
          <w:p w14:paraId="6DE9E6F0"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Difenoconazol</w:t>
            </w:r>
          </w:p>
        </w:tc>
        <w:tc>
          <w:tcPr>
            <w:tcW w:w="228" w:type="pct"/>
            <w:vAlign w:val="center"/>
          </w:tcPr>
          <w:p w14:paraId="414D88B0" w14:textId="77777777" w:rsidR="00202B3A" w:rsidRPr="008A2C9B" w:rsidRDefault="00202B3A" w:rsidP="00F15CA2">
            <w:pPr>
              <w:pStyle w:val="NoSpacing"/>
              <w:rPr>
                <w:rFonts w:ascii="Arial" w:hAnsi="Arial" w:cs="Arial"/>
                <w:noProof/>
              </w:rPr>
            </w:pPr>
          </w:p>
        </w:tc>
        <w:tc>
          <w:tcPr>
            <w:tcW w:w="369" w:type="pct"/>
            <w:vAlign w:val="center"/>
          </w:tcPr>
          <w:p w14:paraId="56819962" w14:textId="77777777" w:rsidR="00202B3A" w:rsidRPr="008A2C9B" w:rsidRDefault="00202B3A" w:rsidP="00F15CA2">
            <w:pPr>
              <w:pStyle w:val="NoSpacing"/>
              <w:rPr>
                <w:rFonts w:ascii="Arial" w:hAnsi="Arial" w:cs="Arial"/>
                <w:noProof/>
              </w:rPr>
            </w:pPr>
          </w:p>
        </w:tc>
        <w:tc>
          <w:tcPr>
            <w:tcW w:w="295" w:type="pct"/>
            <w:vAlign w:val="center"/>
          </w:tcPr>
          <w:p w14:paraId="44E62F7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4DB7295D" w14:textId="77777777" w:rsidR="00202B3A" w:rsidRPr="008A2C9B" w:rsidRDefault="00202B3A" w:rsidP="00F15CA2">
            <w:pPr>
              <w:pStyle w:val="NoSpacing"/>
              <w:rPr>
                <w:rFonts w:ascii="Arial" w:hAnsi="Arial" w:cs="Arial"/>
                <w:noProof/>
              </w:rPr>
            </w:pPr>
          </w:p>
        </w:tc>
        <w:tc>
          <w:tcPr>
            <w:tcW w:w="371" w:type="pct"/>
            <w:vAlign w:val="center"/>
          </w:tcPr>
          <w:p w14:paraId="06BAC5C8" w14:textId="77777777" w:rsidR="00202B3A" w:rsidRPr="008A2C9B" w:rsidRDefault="00202B3A" w:rsidP="00F15CA2">
            <w:pPr>
              <w:pStyle w:val="NoSpacing"/>
              <w:rPr>
                <w:rFonts w:ascii="Arial" w:hAnsi="Arial" w:cs="Arial"/>
                <w:noProof/>
              </w:rPr>
            </w:pPr>
          </w:p>
        </w:tc>
        <w:tc>
          <w:tcPr>
            <w:tcW w:w="975" w:type="pct"/>
            <w:vMerge/>
            <w:vAlign w:val="center"/>
          </w:tcPr>
          <w:p w14:paraId="464239D6" w14:textId="77777777" w:rsidR="00202B3A" w:rsidRPr="008A2C9B" w:rsidRDefault="00202B3A" w:rsidP="00F15CA2">
            <w:pPr>
              <w:pStyle w:val="NoSpacing"/>
              <w:rPr>
                <w:rFonts w:ascii="Arial" w:hAnsi="Arial" w:cs="Arial"/>
                <w:noProof/>
              </w:rPr>
            </w:pPr>
          </w:p>
        </w:tc>
      </w:tr>
      <w:tr w:rsidR="003C0F94" w:rsidRPr="008A2C9B" w14:paraId="36420483" w14:textId="77777777" w:rsidTr="003C0F94">
        <w:trPr>
          <w:cantSplit/>
          <w:jc w:val="center"/>
        </w:trPr>
        <w:tc>
          <w:tcPr>
            <w:tcW w:w="1112" w:type="pct"/>
            <w:vMerge/>
            <w:vAlign w:val="center"/>
          </w:tcPr>
          <w:p w14:paraId="393C7361" w14:textId="77777777" w:rsidR="00202B3A" w:rsidRPr="008A2C9B" w:rsidRDefault="00202B3A" w:rsidP="00F15CA2">
            <w:pPr>
              <w:pStyle w:val="NoSpacing"/>
              <w:rPr>
                <w:rFonts w:ascii="Arial" w:hAnsi="Arial" w:cs="Arial"/>
                <w:noProof/>
              </w:rPr>
            </w:pPr>
          </w:p>
        </w:tc>
        <w:tc>
          <w:tcPr>
            <w:tcW w:w="1355" w:type="pct"/>
            <w:vAlign w:val="center"/>
          </w:tcPr>
          <w:p w14:paraId="5F23346A"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Epoxiconazol</w:t>
            </w:r>
          </w:p>
        </w:tc>
        <w:tc>
          <w:tcPr>
            <w:tcW w:w="228" w:type="pct"/>
            <w:vAlign w:val="center"/>
          </w:tcPr>
          <w:p w14:paraId="649EC117" w14:textId="77777777" w:rsidR="00202B3A" w:rsidRPr="008A2C9B" w:rsidRDefault="00202B3A" w:rsidP="00F15CA2">
            <w:pPr>
              <w:pStyle w:val="NoSpacing"/>
              <w:rPr>
                <w:rFonts w:ascii="Arial" w:hAnsi="Arial" w:cs="Arial"/>
                <w:noProof/>
              </w:rPr>
            </w:pPr>
          </w:p>
        </w:tc>
        <w:tc>
          <w:tcPr>
            <w:tcW w:w="369" w:type="pct"/>
            <w:vAlign w:val="center"/>
          </w:tcPr>
          <w:p w14:paraId="39626F7D" w14:textId="77777777" w:rsidR="00202B3A" w:rsidRPr="008A2C9B" w:rsidRDefault="00202B3A" w:rsidP="00F15CA2">
            <w:pPr>
              <w:pStyle w:val="NoSpacing"/>
              <w:rPr>
                <w:rFonts w:ascii="Arial" w:hAnsi="Arial" w:cs="Arial"/>
                <w:noProof/>
              </w:rPr>
            </w:pPr>
          </w:p>
        </w:tc>
        <w:tc>
          <w:tcPr>
            <w:tcW w:w="295" w:type="pct"/>
            <w:vAlign w:val="center"/>
          </w:tcPr>
          <w:p w14:paraId="105BE9F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312BCDF3" w14:textId="77777777" w:rsidR="00202B3A" w:rsidRPr="008A2C9B" w:rsidRDefault="00202B3A" w:rsidP="00F15CA2">
            <w:pPr>
              <w:pStyle w:val="NoSpacing"/>
              <w:rPr>
                <w:rFonts w:ascii="Arial" w:hAnsi="Arial" w:cs="Arial"/>
                <w:noProof/>
              </w:rPr>
            </w:pPr>
          </w:p>
        </w:tc>
        <w:tc>
          <w:tcPr>
            <w:tcW w:w="371" w:type="pct"/>
            <w:vAlign w:val="center"/>
          </w:tcPr>
          <w:p w14:paraId="7888AA9B" w14:textId="77777777" w:rsidR="00202B3A" w:rsidRPr="008A2C9B" w:rsidRDefault="00202B3A" w:rsidP="00F15CA2">
            <w:pPr>
              <w:pStyle w:val="NoSpacing"/>
              <w:rPr>
                <w:rFonts w:ascii="Arial" w:hAnsi="Arial" w:cs="Arial"/>
                <w:noProof/>
              </w:rPr>
            </w:pPr>
          </w:p>
        </w:tc>
        <w:tc>
          <w:tcPr>
            <w:tcW w:w="975" w:type="pct"/>
            <w:vMerge/>
            <w:vAlign w:val="center"/>
          </w:tcPr>
          <w:p w14:paraId="2E05F984" w14:textId="77777777" w:rsidR="00202B3A" w:rsidRPr="008A2C9B" w:rsidRDefault="00202B3A" w:rsidP="00F15CA2">
            <w:pPr>
              <w:pStyle w:val="NoSpacing"/>
              <w:rPr>
                <w:rFonts w:ascii="Arial" w:hAnsi="Arial" w:cs="Arial"/>
                <w:noProof/>
              </w:rPr>
            </w:pPr>
          </w:p>
        </w:tc>
      </w:tr>
      <w:tr w:rsidR="003C0F94" w:rsidRPr="008A2C9B" w14:paraId="090479F3" w14:textId="77777777" w:rsidTr="003C0F94">
        <w:trPr>
          <w:cantSplit/>
          <w:jc w:val="center"/>
        </w:trPr>
        <w:tc>
          <w:tcPr>
            <w:tcW w:w="1112" w:type="pct"/>
            <w:vMerge/>
            <w:vAlign w:val="center"/>
          </w:tcPr>
          <w:p w14:paraId="1DB3DAFA" w14:textId="77777777" w:rsidR="00202B3A" w:rsidRPr="008A2C9B" w:rsidRDefault="00202B3A" w:rsidP="00F15CA2">
            <w:pPr>
              <w:pStyle w:val="NoSpacing"/>
              <w:rPr>
                <w:rFonts w:ascii="Arial" w:hAnsi="Arial" w:cs="Arial"/>
                <w:noProof/>
              </w:rPr>
            </w:pPr>
          </w:p>
        </w:tc>
        <w:tc>
          <w:tcPr>
            <w:tcW w:w="1355" w:type="pct"/>
            <w:vAlign w:val="center"/>
          </w:tcPr>
          <w:p w14:paraId="17E463F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Epoxiconazol + Piraclostrobina</w:t>
            </w:r>
          </w:p>
        </w:tc>
        <w:tc>
          <w:tcPr>
            <w:tcW w:w="228" w:type="pct"/>
            <w:vAlign w:val="center"/>
          </w:tcPr>
          <w:p w14:paraId="2FDAD41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79075164" w14:textId="77777777" w:rsidR="00202B3A" w:rsidRPr="008A2C9B" w:rsidRDefault="00202B3A" w:rsidP="00F15CA2">
            <w:pPr>
              <w:pStyle w:val="NoSpacing"/>
              <w:rPr>
                <w:rFonts w:ascii="Arial" w:hAnsi="Arial" w:cs="Arial"/>
                <w:noProof/>
              </w:rPr>
            </w:pPr>
          </w:p>
        </w:tc>
        <w:tc>
          <w:tcPr>
            <w:tcW w:w="295" w:type="pct"/>
            <w:vAlign w:val="center"/>
          </w:tcPr>
          <w:p w14:paraId="28CA5DC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767C0C87" w14:textId="77777777" w:rsidR="00202B3A" w:rsidRPr="008A2C9B" w:rsidRDefault="00202B3A" w:rsidP="00F15CA2">
            <w:pPr>
              <w:pStyle w:val="NoSpacing"/>
              <w:rPr>
                <w:rFonts w:ascii="Arial" w:hAnsi="Arial" w:cs="Arial"/>
                <w:noProof/>
              </w:rPr>
            </w:pPr>
          </w:p>
        </w:tc>
        <w:tc>
          <w:tcPr>
            <w:tcW w:w="371" w:type="pct"/>
            <w:vAlign w:val="center"/>
          </w:tcPr>
          <w:p w14:paraId="0FF99F91" w14:textId="77777777" w:rsidR="00202B3A" w:rsidRPr="008A2C9B" w:rsidRDefault="00202B3A" w:rsidP="00F15CA2">
            <w:pPr>
              <w:pStyle w:val="NoSpacing"/>
              <w:rPr>
                <w:rFonts w:ascii="Arial" w:hAnsi="Arial" w:cs="Arial"/>
                <w:noProof/>
              </w:rPr>
            </w:pPr>
          </w:p>
        </w:tc>
        <w:tc>
          <w:tcPr>
            <w:tcW w:w="975" w:type="pct"/>
            <w:vMerge/>
            <w:vAlign w:val="center"/>
          </w:tcPr>
          <w:p w14:paraId="766B2F5A" w14:textId="77777777" w:rsidR="00202B3A" w:rsidRPr="008A2C9B" w:rsidRDefault="00202B3A" w:rsidP="00F15CA2">
            <w:pPr>
              <w:pStyle w:val="NoSpacing"/>
              <w:rPr>
                <w:rFonts w:ascii="Arial" w:hAnsi="Arial" w:cs="Arial"/>
                <w:noProof/>
              </w:rPr>
            </w:pPr>
          </w:p>
        </w:tc>
      </w:tr>
      <w:tr w:rsidR="003C0F94" w:rsidRPr="008A2C9B" w14:paraId="790378F2" w14:textId="77777777" w:rsidTr="003C0F94">
        <w:trPr>
          <w:cantSplit/>
          <w:jc w:val="center"/>
        </w:trPr>
        <w:tc>
          <w:tcPr>
            <w:tcW w:w="1112" w:type="pct"/>
            <w:vMerge/>
            <w:vAlign w:val="center"/>
          </w:tcPr>
          <w:p w14:paraId="0BC70246" w14:textId="77777777" w:rsidR="00202B3A" w:rsidRPr="008A2C9B" w:rsidRDefault="00202B3A" w:rsidP="00F15CA2">
            <w:pPr>
              <w:pStyle w:val="NoSpacing"/>
              <w:rPr>
                <w:rFonts w:ascii="Arial" w:hAnsi="Arial" w:cs="Arial"/>
                <w:noProof/>
              </w:rPr>
            </w:pPr>
          </w:p>
        </w:tc>
        <w:tc>
          <w:tcPr>
            <w:tcW w:w="1355" w:type="pct"/>
            <w:vAlign w:val="center"/>
          </w:tcPr>
          <w:p w14:paraId="6CAEE43C"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Flutriazol </w:t>
            </w:r>
          </w:p>
        </w:tc>
        <w:tc>
          <w:tcPr>
            <w:tcW w:w="228" w:type="pct"/>
            <w:vAlign w:val="center"/>
          </w:tcPr>
          <w:p w14:paraId="0C76C37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433574D6" w14:textId="77777777" w:rsidR="00202B3A" w:rsidRPr="008A2C9B" w:rsidRDefault="00202B3A" w:rsidP="00F15CA2">
            <w:pPr>
              <w:pStyle w:val="NoSpacing"/>
              <w:rPr>
                <w:rFonts w:ascii="Arial" w:hAnsi="Arial" w:cs="Arial"/>
                <w:noProof/>
              </w:rPr>
            </w:pPr>
          </w:p>
        </w:tc>
        <w:tc>
          <w:tcPr>
            <w:tcW w:w="295" w:type="pct"/>
            <w:vAlign w:val="center"/>
          </w:tcPr>
          <w:p w14:paraId="74D00FF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6D00F827" w14:textId="77777777" w:rsidR="00202B3A" w:rsidRPr="008A2C9B" w:rsidRDefault="00202B3A" w:rsidP="00F15CA2">
            <w:pPr>
              <w:pStyle w:val="NoSpacing"/>
              <w:rPr>
                <w:rFonts w:ascii="Arial" w:hAnsi="Arial" w:cs="Arial"/>
                <w:noProof/>
              </w:rPr>
            </w:pPr>
          </w:p>
        </w:tc>
        <w:tc>
          <w:tcPr>
            <w:tcW w:w="371" w:type="pct"/>
            <w:vAlign w:val="center"/>
          </w:tcPr>
          <w:p w14:paraId="593CDB64" w14:textId="77777777" w:rsidR="00202B3A" w:rsidRPr="008A2C9B" w:rsidRDefault="00202B3A" w:rsidP="00F15CA2">
            <w:pPr>
              <w:pStyle w:val="NoSpacing"/>
              <w:rPr>
                <w:rFonts w:ascii="Arial" w:hAnsi="Arial" w:cs="Arial"/>
                <w:noProof/>
              </w:rPr>
            </w:pPr>
          </w:p>
        </w:tc>
        <w:tc>
          <w:tcPr>
            <w:tcW w:w="975" w:type="pct"/>
            <w:vMerge/>
            <w:vAlign w:val="center"/>
          </w:tcPr>
          <w:p w14:paraId="0EB96279" w14:textId="77777777" w:rsidR="00202B3A" w:rsidRPr="008A2C9B" w:rsidRDefault="00202B3A" w:rsidP="00F15CA2">
            <w:pPr>
              <w:pStyle w:val="NoSpacing"/>
              <w:rPr>
                <w:rFonts w:ascii="Arial" w:hAnsi="Arial" w:cs="Arial"/>
                <w:noProof/>
              </w:rPr>
            </w:pPr>
          </w:p>
        </w:tc>
      </w:tr>
      <w:tr w:rsidR="003C0F94" w:rsidRPr="008A2C9B" w14:paraId="7814C32C" w14:textId="77777777" w:rsidTr="003C0F94">
        <w:trPr>
          <w:cantSplit/>
          <w:jc w:val="center"/>
        </w:trPr>
        <w:tc>
          <w:tcPr>
            <w:tcW w:w="1112" w:type="pct"/>
            <w:vMerge/>
            <w:vAlign w:val="center"/>
          </w:tcPr>
          <w:p w14:paraId="1543D693" w14:textId="77777777" w:rsidR="00202B3A" w:rsidRPr="008A2C9B" w:rsidRDefault="00202B3A" w:rsidP="00F15CA2">
            <w:pPr>
              <w:pStyle w:val="NoSpacing"/>
              <w:rPr>
                <w:rFonts w:ascii="Arial" w:hAnsi="Arial" w:cs="Arial"/>
                <w:noProof/>
              </w:rPr>
            </w:pPr>
          </w:p>
        </w:tc>
        <w:tc>
          <w:tcPr>
            <w:tcW w:w="1355" w:type="pct"/>
            <w:vAlign w:val="center"/>
          </w:tcPr>
          <w:p w14:paraId="668B8637"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Fluxapiroxat</w:t>
            </w:r>
          </w:p>
        </w:tc>
        <w:tc>
          <w:tcPr>
            <w:tcW w:w="228" w:type="pct"/>
            <w:vAlign w:val="center"/>
          </w:tcPr>
          <w:p w14:paraId="11A8CA65" w14:textId="77777777" w:rsidR="00202B3A" w:rsidRPr="008A2C9B" w:rsidRDefault="00202B3A" w:rsidP="00F15CA2">
            <w:pPr>
              <w:pStyle w:val="NoSpacing"/>
              <w:rPr>
                <w:rFonts w:ascii="Arial" w:hAnsi="Arial" w:cs="Arial"/>
                <w:noProof/>
              </w:rPr>
            </w:pPr>
          </w:p>
        </w:tc>
        <w:tc>
          <w:tcPr>
            <w:tcW w:w="369" w:type="pct"/>
            <w:vAlign w:val="center"/>
          </w:tcPr>
          <w:p w14:paraId="13693313" w14:textId="77777777" w:rsidR="00202B3A" w:rsidRPr="008A2C9B" w:rsidRDefault="00202B3A" w:rsidP="00F15CA2">
            <w:pPr>
              <w:pStyle w:val="NoSpacing"/>
              <w:rPr>
                <w:rFonts w:ascii="Arial" w:hAnsi="Arial" w:cs="Arial"/>
                <w:noProof/>
              </w:rPr>
            </w:pPr>
          </w:p>
        </w:tc>
        <w:tc>
          <w:tcPr>
            <w:tcW w:w="295" w:type="pct"/>
            <w:vAlign w:val="center"/>
          </w:tcPr>
          <w:p w14:paraId="45D9241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364A4512" w14:textId="77777777" w:rsidR="00202B3A" w:rsidRPr="008A2C9B" w:rsidRDefault="00202B3A" w:rsidP="00F15CA2">
            <w:pPr>
              <w:pStyle w:val="NoSpacing"/>
              <w:rPr>
                <w:rFonts w:ascii="Arial" w:hAnsi="Arial" w:cs="Arial"/>
                <w:noProof/>
              </w:rPr>
            </w:pPr>
          </w:p>
        </w:tc>
        <w:tc>
          <w:tcPr>
            <w:tcW w:w="371" w:type="pct"/>
            <w:vAlign w:val="center"/>
          </w:tcPr>
          <w:p w14:paraId="5A489EA7" w14:textId="77777777" w:rsidR="00202B3A" w:rsidRPr="008A2C9B" w:rsidRDefault="00202B3A" w:rsidP="00F15CA2">
            <w:pPr>
              <w:pStyle w:val="NoSpacing"/>
              <w:rPr>
                <w:rFonts w:ascii="Arial" w:hAnsi="Arial" w:cs="Arial"/>
                <w:noProof/>
              </w:rPr>
            </w:pPr>
          </w:p>
        </w:tc>
        <w:tc>
          <w:tcPr>
            <w:tcW w:w="975" w:type="pct"/>
            <w:vMerge/>
            <w:vAlign w:val="center"/>
          </w:tcPr>
          <w:p w14:paraId="2EFB41B7" w14:textId="77777777" w:rsidR="00202B3A" w:rsidRPr="008A2C9B" w:rsidRDefault="00202B3A" w:rsidP="00F15CA2">
            <w:pPr>
              <w:pStyle w:val="NoSpacing"/>
              <w:rPr>
                <w:rFonts w:ascii="Arial" w:hAnsi="Arial" w:cs="Arial"/>
                <w:noProof/>
              </w:rPr>
            </w:pPr>
          </w:p>
        </w:tc>
      </w:tr>
      <w:tr w:rsidR="003C0F94" w:rsidRPr="008A2C9B" w14:paraId="6F0A08C2" w14:textId="77777777" w:rsidTr="003C0F94">
        <w:trPr>
          <w:cantSplit/>
          <w:jc w:val="center"/>
        </w:trPr>
        <w:tc>
          <w:tcPr>
            <w:tcW w:w="1112" w:type="pct"/>
            <w:vMerge/>
            <w:vAlign w:val="center"/>
          </w:tcPr>
          <w:p w14:paraId="4F9069F1" w14:textId="77777777" w:rsidR="00202B3A" w:rsidRPr="008A2C9B" w:rsidRDefault="00202B3A" w:rsidP="00F15CA2">
            <w:pPr>
              <w:pStyle w:val="NoSpacing"/>
              <w:rPr>
                <w:rFonts w:ascii="Arial" w:hAnsi="Arial" w:cs="Arial"/>
                <w:noProof/>
              </w:rPr>
            </w:pPr>
          </w:p>
        </w:tc>
        <w:tc>
          <w:tcPr>
            <w:tcW w:w="1355" w:type="pct"/>
            <w:vAlign w:val="center"/>
          </w:tcPr>
          <w:p w14:paraId="723D1F3C"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Piraclostrobina</w:t>
            </w:r>
          </w:p>
        </w:tc>
        <w:tc>
          <w:tcPr>
            <w:tcW w:w="228" w:type="pct"/>
            <w:vAlign w:val="center"/>
          </w:tcPr>
          <w:p w14:paraId="2DE43516" w14:textId="77777777" w:rsidR="00202B3A" w:rsidRPr="008A2C9B" w:rsidRDefault="00202B3A" w:rsidP="00F15CA2">
            <w:pPr>
              <w:pStyle w:val="NoSpacing"/>
              <w:rPr>
                <w:rFonts w:ascii="Arial" w:hAnsi="Arial" w:cs="Arial"/>
                <w:noProof/>
              </w:rPr>
            </w:pPr>
          </w:p>
        </w:tc>
        <w:tc>
          <w:tcPr>
            <w:tcW w:w="369" w:type="pct"/>
            <w:vAlign w:val="center"/>
          </w:tcPr>
          <w:p w14:paraId="26D5633D" w14:textId="77777777" w:rsidR="00202B3A" w:rsidRPr="008A2C9B" w:rsidRDefault="00202B3A" w:rsidP="00F15CA2">
            <w:pPr>
              <w:pStyle w:val="NoSpacing"/>
              <w:rPr>
                <w:rFonts w:ascii="Arial" w:hAnsi="Arial" w:cs="Arial"/>
                <w:noProof/>
              </w:rPr>
            </w:pPr>
          </w:p>
        </w:tc>
        <w:tc>
          <w:tcPr>
            <w:tcW w:w="295" w:type="pct"/>
            <w:vAlign w:val="center"/>
          </w:tcPr>
          <w:p w14:paraId="634CD14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1504B05D" w14:textId="77777777" w:rsidR="00202B3A" w:rsidRPr="008A2C9B" w:rsidRDefault="00202B3A" w:rsidP="00F15CA2">
            <w:pPr>
              <w:pStyle w:val="NoSpacing"/>
              <w:rPr>
                <w:rFonts w:ascii="Arial" w:hAnsi="Arial" w:cs="Arial"/>
                <w:noProof/>
              </w:rPr>
            </w:pPr>
          </w:p>
        </w:tc>
        <w:tc>
          <w:tcPr>
            <w:tcW w:w="371" w:type="pct"/>
            <w:vAlign w:val="center"/>
          </w:tcPr>
          <w:p w14:paraId="6FEE9C06" w14:textId="77777777" w:rsidR="00202B3A" w:rsidRPr="008A2C9B" w:rsidRDefault="00202B3A" w:rsidP="00F15CA2">
            <w:pPr>
              <w:pStyle w:val="NoSpacing"/>
              <w:rPr>
                <w:rFonts w:ascii="Arial" w:hAnsi="Arial" w:cs="Arial"/>
                <w:noProof/>
              </w:rPr>
            </w:pPr>
          </w:p>
        </w:tc>
        <w:tc>
          <w:tcPr>
            <w:tcW w:w="975" w:type="pct"/>
            <w:vMerge/>
            <w:vAlign w:val="center"/>
          </w:tcPr>
          <w:p w14:paraId="2FE493E2" w14:textId="77777777" w:rsidR="00202B3A" w:rsidRPr="008A2C9B" w:rsidRDefault="00202B3A" w:rsidP="00F15CA2">
            <w:pPr>
              <w:pStyle w:val="NoSpacing"/>
              <w:rPr>
                <w:rFonts w:ascii="Arial" w:hAnsi="Arial" w:cs="Arial"/>
                <w:noProof/>
              </w:rPr>
            </w:pPr>
          </w:p>
        </w:tc>
      </w:tr>
      <w:tr w:rsidR="003C0F94" w:rsidRPr="008A2C9B" w14:paraId="38E585E9" w14:textId="77777777" w:rsidTr="003C0F94">
        <w:trPr>
          <w:cantSplit/>
          <w:jc w:val="center"/>
        </w:trPr>
        <w:tc>
          <w:tcPr>
            <w:tcW w:w="1112" w:type="pct"/>
            <w:vMerge/>
            <w:vAlign w:val="center"/>
          </w:tcPr>
          <w:p w14:paraId="6EFEFB80" w14:textId="77777777" w:rsidR="00202B3A" w:rsidRPr="008A2C9B" w:rsidRDefault="00202B3A" w:rsidP="00F15CA2">
            <w:pPr>
              <w:pStyle w:val="NoSpacing"/>
              <w:rPr>
                <w:rFonts w:ascii="Arial" w:hAnsi="Arial" w:cs="Arial"/>
                <w:noProof/>
              </w:rPr>
            </w:pPr>
          </w:p>
        </w:tc>
        <w:tc>
          <w:tcPr>
            <w:tcW w:w="1355" w:type="pct"/>
            <w:vAlign w:val="center"/>
          </w:tcPr>
          <w:p w14:paraId="4703559C"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Procloraz </w:t>
            </w:r>
          </w:p>
        </w:tc>
        <w:tc>
          <w:tcPr>
            <w:tcW w:w="228" w:type="pct"/>
            <w:vAlign w:val="center"/>
          </w:tcPr>
          <w:p w14:paraId="65F8221A" w14:textId="77777777" w:rsidR="00202B3A" w:rsidRPr="008A2C9B" w:rsidRDefault="00202B3A" w:rsidP="00F15CA2">
            <w:pPr>
              <w:pStyle w:val="NoSpacing"/>
              <w:rPr>
                <w:rFonts w:ascii="Arial" w:hAnsi="Arial" w:cs="Arial"/>
                <w:noProof/>
              </w:rPr>
            </w:pPr>
          </w:p>
        </w:tc>
        <w:tc>
          <w:tcPr>
            <w:tcW w:w="369" w:type="pct"/>
            <w:vAlign w:val="center"/>
          </w:tcPr>
          <w:p w14:paraId="7B4136E1" w14:textId="77777777" w:rsidR="00202B3A" w:rsidRPr="008A2C9B" w:rsidRDefault="00202B3A" w:rsidP="00F15CA2">
            <w:pPr>
              <w:pStyle w:val="NoSpacing"/>
              <w:rPr>
                <w:rFonts w:ascii="Arial" w:hAnsi="Arial" w:cs="Arial"/>
                <w:noProof/>
              </w:rPr>
            </w:pPr>
          </w:p>
        </w:tc>
        <w:tc>
          <w:tcPr>
            <w:tcW w:w="295" w:type="pct"/>
            <w:vAlign w:val="center"/>
          </w:tcPr>
          <w:p w14:paraId="0FE3441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1CB8AF14" w14:textId="77777777" w:rsidR="00202B3A" w:rsidRPr="008A2C9B" w:rsidRDefault="00202B3A" w:rsidP="00F15CA2">
            <w:pPr>
              <w:pStyle w:val="NoSpacing"/>
              <w:rPr>
                <w:rFonts w:ascii="Arial" w:hAnsi="Arial" w:cs="Arial"/>
                <w:noProof/>
              </w:rPr>
            </w:pPr>
          </w:p>
        </w:tc>
        <w:tc>
          <w:tcPr>
            <w:tcW w:w="371" w:type="pct"/>
            <w:vAlign w:val="center"/>
          </w:tcPr>
          <w:p w14:paraId="742161FD" w14:textId="77777777" w:rsidR="00202B3A" w:rsidRPr="008A2C9B" w:rsidRDefault="00202B3A" w:rsidP="00F15CA2">
            <w:pPr>
              <w:pStyle w:val="NoSpacing"/>
              <w:rPr>
                <w:rFonts w:ascii="Arial" w:hAnsi="Arial" w:cs="Arial"/>
                <w:noProof/>
              </w:rPr>
            </w:pPr>
          </w:p>
        </w:tc>
        <w:tc>
          <w:tcPr>
            <w:tcW w:w="975" w:type="pct"/>
            <w:vMerge/>
            <w:vAlign w:val="center"/>
          </w:tcPr>
          <w:p w14:paraId="3FB90AF1" w14:textId="77777777" w:rsidR="00202B3A" w:rsidRPr="008A2C9B" w:rsidRDefault="00202B3A" w:rsidP="00F15CA2">
            <w:pPr>
              <w:pStyle w:val="NoSpacing"/>
              <w:rPr>
                <w:rFonts w:ascii="Arial" w:hAnsi="Arial" w:cs="Arial"/>
                <w:noProof/>
              </w:rPr>
            </w:pPr>
          </w:p>
        </w:tc>
      </w:tr>
      <w:tr w:rsidR="003C0F94" w:rsidRPr="008A2C9B" w14:paraId="4AF68F4D" w14:textId="77777777" w:rsidTr="003C0F94">
        <w:trPr>
          <w:cantSplit/>
          <w:jc w:val="center"/>
        </w:trPr>
        <w:tc>
          <w:tcPr>
            <w:tcW w:w="1112" w:type="pct"/>
            <w:vMerge/>
            <w:vAlign w:val="center"/>
          </w:tcPr>
          <w:p w14:paraId="584F04A0" w14:textId="77777777" w:rsidR="00202B3A" w:rsidRPr="008A2C9B" w:rsidRDefault="00202B3A" w:rsidP="00F15CA2">
            <w:pPr>
              <w:pStyle w:val="NoSpacing"/>
              <w:rPr>
                <w:rFonts w:ascii="Arial" w:hAnsi="Arial" w:cs="Arial"/>
                <w:noProof/>
              </w:rPr>
            </w:pPr>
          </w:p>
        </w:tc>
        <w:tc>
          <w:tcPr>
            <w:tcW w:w="1355" w:type="pct"/>
            <w:vAlign w:val="center"/>
          </w:tcPr>
          <w:p w14:paraId="6A7144D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Protioconazol + Tebuconazol</w:t>
            </w:r>
          </w:p>
        </w:tc>
        <w:tc>
          <w:tcPr>
            <w:tcW w:w="228" w:type="pct"/>
            <w:vAlign w:val="center"/>
          </w:tcPr>
          <w:p w14:paraId="1669E5D6" w14:textId="77777777" w:rsidR="00202B3A" w:rsidRPr="008A2C9B" w:rsidRDefault="00202B3A" w:rsidP="00F15CA2">
            <w:pPr>
              <w:pStyle w:val="NoSpacing"/>
              <w:rPr>
                <w:rFonts w:ascii="Arial" w:hAnsi="Arial" w:cs="Arial"/>
                <w:noProof/>
              </w:rPr>
            </w:pPr>
          </w:p>
        </w:tc>
        <w:tc>
          <w:tcPr>
            <w:tcW w:w="369" w:type="pct"/>
            <w:vAlign w:val="center"/>
          </w:tcPr>
          <w:p w14:paraId="77A30966" w14:textId="77777777" w:rsidR="00202B3A" w:rsidRPr="008A2C9B" w:rsidRDefault="00202B3A" w:rsidP="00F15CA2">
            <w:pPr>
              <w:pStyle w:val="NoSpacing"/>
              <w:rPr>
                <w:rFonts w:ascii="Arial" w:hAnsi="Arial" w:cs="Arial"/>
                <w:noProof/>
              </w:rPr>
            </w:pPr>
          </w:p>
        </w:tc>
        <w:tc>
          <w:tcPr>
            <w:tcW w:w="295" w:type="pct"/>
            <w:vAlign w:val="center"/>
          </w:tcPr>
          <w:p w14:paraId="44AC72E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26C11B01" w14:textId="77777777" w:rsidR="00202B3A" w:rsidRPr="008A2C9B" w:rsidRDefault="00202B3A" w:rsidP="00F15CA2">
            <w:pPr>
              <w:pStyle w:val="NoSpacing"/>
              <w:rPr>
                <w:rFonts w:ascii="Arial" w:hAnsi="Arial" w:cs="Arial"/>
                <w:noProof/>
              </w:rPr>
            </w:pPr>
          </w:p>
        </w:tc>
        <w:tc>
          <w:tcPr>
            <w:tcW w:w="371" w:type="pct"/>
            <w:vAlign w:val="center"/>
          </w:tcPr>
          <w:p w14:paraId="5935BE58" w14:textId="77777777" w:rsidR="00202B3A" w:rsidRPr="008A2C9B" w:rsidRDefault="00202B3A" w:rsidP="00F15CA2">
            <w:pPr>
              <w:pStyle w:val="NoSpacing"/>
              <w:rPr>
                <w:rFonts w:ascii="Arial" w:hAnsi="Arial" w:cs="Arial"/>
                <w:noProof/>
              </w:rPr>
            </w:pPr>
          </w:p>
        </w:tc>
        <w:tc>
          <w:tcPr>
            <w:tcW w:w="975" w:type="pct"/>
            <w:vMerge/>
            <w:vAlign w:val="center"/>
          </w:tcPr>
          <w:p w14:paraId="7DD40CA8" w14:textId="77777777" w:rsidR="00202B3A" w:rsidRPr="008A2C9B" w:rsidRDefault="00202B3A" w:rsidP="00F15CA2">
            <w:pPr>
              <w:pStyle w:val="NoSpacing"/>
              <w:rPr>
                <w:rFonts w:ascii="Arial" w:hAnsi="Arial" w:cs="Arial"/>
                <w:noProof/>
              </w:rPr>
            </w:pPr>
          </w:p>
        </w:tc>
      </w:tr>
      <w:tr w:rsidR="003C0F94" w:rsidRPr="008A2C9B" w14:paraId="65B52639" w14:textId="77777777" w:rsidTr="003C0F94">
        <w:trPr>
          <w:cantSplit/>
          <w:trHeight w:val="215"/>
          <w:jc w:val="center"/>
        </w:trPr>
        <w:tc>
          <w:tcPr>
            <w:tcW w:w="1112" w:type="pct"/>
            <w:vMerge/>
            <w:vAlign w:val="center"/>
          </w:tcPr>
          <w:p w14:paraId="6FE469FE" w14:textId="77777777" w:rsidR="00202B3A" w:rsidRPr="008A2C9B" w:rsidRDefault="00202B3A" w:rsidP="00F15CA2">
            <w:pPr>
              <w:pStyle w:val="NoSpacing"/>
              <w:rPr>
                <w:rFonts w:ascii="Arial" w:hAnsi="Arial" w:cs="Arial"/>
                <w:noProof/>
              </w:rPr>
            </w:pPr>
          </w:p>
        </w:tc>
        <w:tc>
          <w:tcPr>
            <w:tcW w:w="1355" w:type="pct"/>
            <w:vAlign w:val="center"/>
          </w:tcPr>
          <w:p w14:paraId="28C31A2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Tebuconazol</w:t>
            </w:r>
          </w:p>
        </w:tc>
        <w:tc>
          <w:tcPr>
            <w:tcW w:w="228" w:type="pct"/>
            <w:vAlign w:val="center"/>
          </w:tcPr>
          <w:p w14:paraId="5FCE2A5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033B6151" w14:textId="77777777" w:rsidR="00202B3A" w:rsidRPr="008A2C9B" w:rsidRDefault="00202B3A" w:rsidP="00F15CA2">
            <w:pPr>
              <w:pStyle w:val="NoSpacing"/>
              <w:rPr>
                <w:rFonts w:ascii="Arial" w:hAnsi="Arial" w:cs="Arial"/>
                <w:noProof/>
              </w:rPr>
            </w:pPr>
          </w:p>
        </w:tc>
        <w:tc>
          <w:tcPr>
            <w:tcW w:w="295" w:type="pct"/>
            <w:vAlign w:val="center"/>
          </w:tcPr>
          <w:p w14:paraId="181110C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61BC9C06" w14:textId="77777777" w:rsidR="00202B3A" w:rsidRPr="008A2C9B" w:rsidRDefault="00202B3A" w:rsidP="00F15CA2">
            <w:pPr>
              <w:pStyle w:val="NoSpacing"/>
              <w:rPr>
                <w:rFonts w:ascii="Arial" w:hAnsi="Arial" w:cs="Arial"/>
                <w:noProof/>
              </w:rPr>
            </w:pPr>
          </w:p>
        </w:tc>
        <w:tc>
          <w:tcPr>
            <w:tcW w:w="371" w:type="pct"/>
            <w:vAlign w:val="center"/>
          </w:tcPr>
          <w:p w14:paraId="1BBA6FD8" w14:textId="77777777" w:rsidR="00202B3A" w:rsidRPr="008A2C9B" w:rsidRDefault="00202B3A" w:rsidP="00F15CA2">
            <w:pPr>
              <w:pStyle w:val="NoSpacing"/>
              <w:rPr>
                <w:rFonts w:ascii="Arial" w:hAnsi="Arial" w:cs="Arial"/>
                <w:dstrike/>
                <w:noProof/>
              </w:rPr>
            </w:pPr>
          </w:p>
        </w:tc>
        <w:tc>
          <w:tcPr>
            <w:tcW w:w="975" w:type="pct"/>
            <w:vMerge/>
            <w:tcBorders>
              <w:bottom w:val="nil"/>
            </w:tcBorders>
            <w:vAlign w:val="center"/>
          </w:tcPr>
          <w:p w14:paraId="5A6166E4" w14:textId="77777777" w:rsidR="00202B3A" w:rsidRPr="008A2C9B" w:rsidRDefault="00202B3A" w:rsidP="00F15CA2">
            <w:pPr>
              <w:pStyle w:val="NoSpacing"/>
              <w:rPr>
                <w:rFonts w:ascii="Arial" w:hAnsi="Arial" w:cs="Arial"/>
                <w:noProof/>
              </w:rPr>
            </w:pPr>
          </w:p>
        </w:tc>
      </w:tr>
      <w:tr w:rsidR="003C0F94" w:rsidRPr="008A2C9B" w14:paraId="5B4233CA" w14:textId="77777777" w:rsidTr="003C0F94">
        <w:trPr>
          <w:cantSplit/>
          <w:trHeight w:val="289"/>
          <w:jc w:val="center"/>
        </w:trPr>
        <w:tc>
          <w:tcPr>
            <w:tcW w:w="1112" w:type="pct"/>
            <w:vMerge w:val="restart"/>
            <w:shd w:val="clear" w:color="auto" w:fill="auto"/>
            <w:vAlign w:val="center"/>
          </w:tcPr>
          <w:p w14:paraId="71883A09" w14:textId="77777777" w:rsidR="00202B3A" w:rsidRPr="00B335D9" w:rsidRDefault="00202B3A" w:rsidP="00F15CA2">
            <w:pPr>
              <w:pStyle w:val="NoSpacing"/>
              <w:rPr>
                <w:rFonts w:ascii="Arial" w:hAnsi="Arial" w:cs="Arial"/>
                <w:noProof/>
                <w:lang w:val="pt-PT"/>
              </w:rPr>
            </w:pPr>
            <w:r w:rsidRPr="00B335D9">
              <w:rPr>
                <w:rFonts w:ascii="Arial" w:hAnsi="Arial"/>
                <w:noProof/>
                <w:lang w:val="pt-PT"/>
              </w:rPr>
              <w:t>Mal de pie</w:t>
            </w:r>
          </w:p>
          <w:p w14:paraId="1227699A" w14:textId="77777777" w:rsidR="00202B3A" w:rsidRPr="00B335D9" w:rsidRDefault="00202B3A" w:rsidP="00F15CA2">
            <w:pPr>
              <w:pStyle w:val="NoSpacing"/>
              <w:rPr>
                <w:rFonts w:ascii="Arial" w:hAnsi="Arial" w:cs="Arial"/>
                <w:noProof/>
                <w:lang w:val="pt-PT"/>
              </w:rPr>
            </w:pPr>
            <w:r w:rsidRPr="00B335D9">
              <w:rPr>
                <w:rFonts w:ascii="Arial" w:hAnsi="Arial"/>
                <w:noProof/>
                <w:lang w:val="pt-PT"/>
              </w:rPr>
              <w:t>Varias especies</w:t>
            </w:r>
            <w:r w:rsidRPr="00B335D9">
              <w:rPr>
                <w:rFonts w:ascii="Arial" w:hAnsi="Arial"/>
                <w:noProof/>
                <w:vanish/>
                <w:lang w:val="pt-PT"/>
              </w:rPr>
              <w:t>&lt;A[especies|especias]&gt;</w:t>
            </w:r>
          </w:p>
        </w:tc>
        <w:tc>
          <w:tcPr>
            <w:tcW w:w="1355" w:type="pct"/>
            <w:vAlign w:val="center"/>
          </w:tcPr>
          <w:p w14:paraId="0D0AF604"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Fluxapiroxat</w:t>
            </w:r>
          </w:p>
        </w:tc>
        <w:tc>
          <w:tcPr>
            <w:tcW w:w="228" w:type="pct"/>
            <w:vAlign w:val="center"/>
          </w:tcPr>
          <w:p w14:paraId="788CAC5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47BCDBA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334453B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5F4D55F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1" w:type="pct"/>
            <w:vAlign w:val="center"/>
          </w:tcPr>
          <w:p w14:paraId="34E802E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75" w:type="pct"/>
            <w:vMerge/>
            <w:vAlign w:val="center"/>
          </w:tcPr>
          <w:p w14:paraId="43C442C4" w14:textId="77777777" w:rsidR="00202B3A" w:rsidRPr="008A2C9B" w:rsidRDefault="00202B3A" w:rsidP="00F15CA2">
            <w:pPr>
              <w:pStyle w:val="NoSpacing"/>
              <w:rPr>
                <w:rFonts w:ascii="Arial" w:hAnsi="Arial" w:cs="Arial"/>
                <w:noProof/>
              </w:rPr>
            </w:pPr>
          </w:p>
        </w:tc>
      </w:tr>
      <w:tr w:rsidR="003C0F94" w:rsidRPr="008A2C9B" w14:paraId="7673EC05" w14:textId="77777777" w:rsidTr="003C0F94">
        <w:trPr>
          <w:cantSplit/>
          <w:jc w:val="center"/>
        </w:trPr>
        <w:tc>
          <w:tcPr>
            <w:tcW w:w="1112" w:type="pct"/>
            <w:vMerge/>
            <w:shd w:val="clear" w:color="auto" w:fill="auto"/>
            <w:vAlign w:val="center"/>
          </w:tcPr>
          <w:p w14:paraId="15C9BD61" w14:textId="77777777" w:rsidR="00202B3A" w:rsidRPr="008A2C9B" w:rsidRDefault="00202B3A" w:rsidP="00F15CA2">
            <w:pPr>
              <w:pStyle w:val="NoSpacing"/>
              <w:rPr>
                <w:rFonts w:ascii="Arial" w:hAnsi="Arial" w:cs="Arial"/>
                <w:noProof/>
              </w:rPr>
            </w:pPr>
          </w:p>
        </w:tc>
        <w:tc>
          <w:tcPr>
            <w:tcW w:w="1355" w:type="pct"/>
            <w:vAlign w:val="center"/>
          </w:tcPr>
          <w:p w14:paraId="7772E26A"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Mancozeb + Metil-tiofanato</w:t>
            </w:r>
          </w:p>
        </w:tc>
        <w:tc>
          <w:tcPr>
            <w:tcW w:w="228" w:type="pct"/>
            <w:vAlign w:val="center"/>
          </w:tcPr>
          <w:p w14:paraId="0D64F4D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7511D184" w14:textId="77777777" w:rsidR="00202B3A" w:rsidRPr="008A2C9B" w:rsidRDefault="00202B3A" w:rsidP="00F15CA2">
            <w:pPr>
              <w:pStyle w:val="NoSpacing"/>
              <w:rPr>
                <w:rFonts w:ascii="Arial" w:hAnsi="Arial" w:cs="Arial"/>
                <w:noProof/>
              </w:rPr>
            </w:pPr>
          </w:p>
        </w:tc>
        <w:tc>
          <w:tcPr>
            <w:tcW w:w="295" w:type="pct"/>
            <w:vAlign w:val="center"/>
          </w:tcPr>
          <w:p w14:paraId="479FA6FE" w14:textId="77777777" w:rsidR="00202B3A" w:rsidRPr="008A2C9B" w:rsidRDefault="00202B3A" w:rsidP="00F15CA2">
            <w:pPr>
              <w:pStyle w:val="NoSpacing"/>
              <w:rPr>
                <w:rFonts w:ascii="Arial" w:hAnsi="Arial" w:cs="Arial"/>
                <w:noProof/>
              </w:rPr>
            </w:pPr>
          </w:p>
        </w:tc>
        <w:tc>
          <w:tcPr>
            <w:tcW w:w="295" w:type="pct"/>
            <w:vAlign w:val="center"/>
          </w:tcPr>
          <w:p w14:paraId="52D649CB" w14:textId="77777777" w:rsidR="00202B3A" w:rsidRPr="008A2C9B" w:rsidRDefault="00202B3A" w:rsidP="00F15CA2">
            <w:pPr>
              <w:pStyle w:val="NoSpacing"/>
              <w:rPr>
                <w:rFonts w:ascii="Arial" w:hAnsi="Arial" w:cs="Arial"/>
                <w:noProof/>
              </w:rPr>
            </w:pPr>
          </w:p>
        </w:tc>
        <w:tc>
          <w:tcPr>
            <w:tcW w:w="371" w:type="pct"/>
            <w:vAlign w:val="center"/>
          </w:tcPr>
          <w:p w14:paraId="01D9E3B1" w14:textId="77777777" w:rsidR="00202B3A" w:rsidRPr="008A2C9B" w:rsidRDefault="00202B3A" w:rsidP="00F15CA2">
            <w:pPr>
              <w:pStyle w:val="NoSpacing"/>
              <w:rPr>
                <w:rFonts w:ascii="Arial" w:hAnsi="Arial" w:cs="Arial"/>
                <w:noProof/>
              </w:rPr>
            </w:pPr>
          </w:p>
        </w:tc>
        <w:tc>
          <w:tcPr>
            <w:tcW w:w="975" w:type="pct"/>
            <w:vMerge/>
            <w:vAlign w:val="center"/>
          </w:tcPr>
          <w:p w14:paraId="1F00A2D8" w14:textId="77777777" w:rsidR="00202B3A" w:rsidRPr="008A2C9B" w:rsidRDefault="00202B3A" w:rsidP="00F15CA2">
            <w:pPr>
              <w:pStyle w:val="NoSpacing"/>
              <w:rPr>
                <w:rFonts w:ascii="Arial" w:hAnsi="Arial" w:cs="Arial"/>
                <w:noProof/>
              </w:rPr>
            </w:pPr>
          </w:p>
        </w:tc>
      </w:tr>
      <w:tr w:rsidR="003C0F94" w:rsidRPr="008A2C9B" w14:paraId="4518F418" w14:textId="77777777" w:rsidTr="003C0F94">
        <w:trPr>
          <w:cantSplit/>
          <w:jc w:val="center"/>
        </w:trPr>
        <w:tc>
          <w:tcPr>
            <w:tcW w:w="1112" w:type="pct"/>
            <w:vMerge/>
            <w:shd w:val="clear" w:color="auto" w:fill="auto"/>
            <w:vAlign w:val="center"/>
          </w:tcPr>
          <w:p w14:paraId="58326B75" w14:textId="77777777" w:rsidR="00202B3A" w:rsidRPr="008A2C9B" w:rsidRDefault="00202B3A" w:rsidP="00F15CA2">
            <w:pPr>
              <w:pStyle w:val="NoSpacing"/>
              <w:rPr>
                <w:rFonts w:ascii="Arial" w:hAnsi="Arial" w:cs="Arial"/>
                <w:noProof/>
              </w:rPr>
            </w:pPr>
          </w:p>
        </w:tc>
        <w:tc>
          <w:tcPr>
            <w:tcW w:w="1355" w:type="pct"/>
            <w:vAlign w:val="center"/>
          </w:tcPr>
          <w:p w14:paraId="21515A39"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Procloraz </w:t>
            </w:r>
          </w:p>
        </w:tc>
        <w:tc>
          <w:tcPr>
            <w:tcW w:w="228" w:type="pct"/>
            <w:vAlign w:val="center"/>
          </w:tcPr>
          <w:p w14:paraId="48FEF3B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69" w:type="pct"/>
            <w:vAlign w:val="center"/>
          </w:tcPr>
          <w:p w14:paraId="77D826A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3A5045A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5" w:type="pct"/>
            <w:vAlign w:val="center"/>
          </w:tcPr>
          <w:p w14:paraId="348C5E0D" w14:textId="77777777" w:rsidR="00202B3A" w:rsidRPr="008A2C9B" w:rsidRDefault="00202B3A" w:rsidP="00F15CA2">
            <w:pPr>
              <w:pStyle w:val="NoSpacing"/>
              <w:rPr>
                <w:rFonts w:ascii="Arial" w:hAnsi="Arial" w:cs="Arial"/>
                <w:noProof/>
              </w:rPr>
            </w:pPr>
          </w:p>
        </w:tc>
        <w:tc>
          <w:tcPr>
            <w:tcW w:w="371" w:type="pct"/>
            <w:vAlign w:val="center"/>
          </w:tcPr>
          <w:p w14:paraId="0800D86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75" w:type="pct"/>
            <w:vMerge/>
            <w:vAlign w:val="center"/>
          </w:tcPr>
          <w:p w14:paraId="237B1D1F" w14:textId="77777777" w:rsidR="00202B3A" w:rsidRPr="008A2C9B" w:rsidRDefault="00202B3A" w:rsidP="00F15CA2">
            <w:pPr>
              <w:pStyle w:val="NoSpacing"/>
              <w:rPr>
                <w:rFonts w:ascii="Arial" w:hAnsi="Arial" w:cs="Arial"/>
                <w:noProof/>
              </w:rPr>
            </w:pPr>
          </w:p>
        </w:tc>
      </w:tr>
    </w:tbl>
    <w:p w14:paraId="695921A5" w14:textId="77777777" w:rsidR="00202B3A" w:rsidRPr="008A2C9B" w:rsidRDefault="00202B3A" w:rsidP="00B335D9">
      <w:pPr>
        <w:spacing w:line="240" w:lineRule="auto"/>
        <w:rPr>
          <w:rFonts w:ascii="Arial" w:hAnsi="Arial" w:cs="Arial"/>
        </w:rPr>
      </w:pPr>
    </w:p>
    <w:p w14:paraId="1B6CAA7C" w14:textId="77777777" w:rsidR="00202B3A" w:rsidRPr="008A2C9B" w:rsidRDefault="00202B3A" w:rsidP="00B335D9">
      <w:pPr>
        <w:spacing w:line="240" w:lineRule="auto"/>
        <w:rPr>
          <w:rFonts w:ascii="Arial" w:hAnsi="Arial" w:cs="Arial"/>
        </w:rPr>
      </w:pPr>
      <w:r w:rsidRPr="008A2C9B">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5"/>
        <w:gridCol w:w="10"/>
        <w:gridCol w:w="2463"/>
        <w:gridCol w:w="430"/>
        <w:gridCol w:w="686"/>
        <w:gridCol w:w="548"/>
        <w:gridCol w:w="24"/>
        <w:gridCol w:w="534"/>
        <w:gridCol w:w="744"/>
        <w:gridCol w:w="1710"/>
      </w:tblGrid>
      <w:tr w:rsidR="00202B3A" w:rsidRPr="008A2C9B" w14:paraId="3285C267" w14:textId="77777777" w:rsidTr="001D205D">
        <w:trPr>
          <w:cantSplit/>
          <w:trHeight w:val="430"/>
          <w:jc w:val="center"/>
        </w:trPr>
        <w:tc>
          <w:tcPr>
            <w:tcW w:w="5000" w:type="pct"/>
            <w:gridSpan w:val="10"/>
            <w:shd w:val="pct12" w:color="auto" w:fill="FFFFFF"/>
            <w:vAlign w:val="center"/>
          </w:tcPr>
          <w:p w14:paraId="32D50DF8" w14:textId="77777777" w:rsidR="00202B3A" w:rsidRPr="008A2C9B" w:rsidRDefault="00202B3A" w:rsidP="00F15CA2">
            <w:pPr>
              <w:pStyle w:val="NoSpacing"/>
              <w:jc w:val="center"/>
              <w:rPr>
                <w:rFonts w:ascii="Arial" w:hAnsi="Arial" w:cs="Arial"/>
                <w:noProof/>
              </w:rPr>
            </w:pPr>
            <w:r w:rsidRPr="008A2C9B">
              <w:rPr>
                <w:rFonts w:ascii="Arial" w:hAnsi="Arial"/>
                <w:noProof/>
              </w:rPr>
              <w:lastRenderedPageBreak/>
              <w:t>ENFERMEDADES</w:t>
            </w:r>
          </w:p>
        </w:tc>
      </w:tr>
      <w:tr w:rsidR="00E1758E" w:rsidRPr="008A2C9B" w14:paraId="2AA77134" w14:textId="77777777" w:rsidTr="003C0F94">
        <w:trPr>
          <w:cantSplit/>
          <w:jc w:val="center"/>
        </w:trPr>
        <w:tc>
          <w:tcPr>
            <w:tcW w:w="1061" w:type="pct"/>
            <w:vMerge w:val="restart"/>
            <w:tcBorders>
              <w:bottom w:val="nil"/>
            </w:tcBorders>
            <w:shd w:val="clear" w:color="auto" w:fill="auto"/>
            <w:vAlign w:val="center"/>
          </w:tcPr>
          <w:p w14:paraId="507FC50E" w14:textId="77777777" w:rsidR="00202B3A" w:rsidRPr="008A2C9B" w:rsidRDefault="003C0F94" w:rsidP="00F15CA2">
            <w:pPr>
              <w:pStyle w:val="NoSpacing"/>
              <w:rPr>
                <w:rFonts w:ascii="Arial" w:hAnsi="Arial" w:cs="Arial"/>
                <w:noProof/>
              </w:rPr>
            </w:pPr>
            <w:r w:rsidRPr="008A2C9B">
              <w:rPr>
                <w:rFonts w:ascii="Arial" w:hAnsi="Arial"/>
                <w:noProof/>
              </w:rPr>
              <w:t>Oidio</w:t>
            </w:r>
          </w:p>
          <w:p w14:paraId="50B7898B" w14:textId="77777777" w:rsidR="00202B3A" w:rsidRPr="008A2C9B" w:rsidRDefault="00202B3A" w:rsidP="00F15CA2">
            <w:pPr>
              <w:pStyle w:val="NoSpacing"/>
              <w:rPr>
                <w:rFonts w:ascii="Arial" w:hAnsi="Arial" w:cs="Arial"/>
                <w:noProof/>
              </w:rPr>
            </w:pPr>
            <w:r w:rsidRPr="008A2C9B">
              <w:rPr>
                <w:rFonts w:ascii="Arial" w:hAnsi="Arial"/>
                <w:i/>
              </w:rPr>
              <w:t>Blumeria gramines</w:t>
            </w:r>
          </w:p>
        </w:tc>
        <w:tc>
          <w:tcPr>
            <w:tcW w:w="1363" w:type="pct"/>
            <w:gridSpan w:val="2"/>
            <w:vAlign w:val="center"/>
          </w:tcPr>
          <w:p w14:paraId="2C248312"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Azoxistrobina</w:t>
            </w:r>
          </w:p>
        </w:tc>
        <w:tc>
          <w:tcPr>
            <w:tcW w:w="237" w:type="pct"/>
            <w:vAlign w:val="center"/>
          </w:tcPr>
          <w:p w14:paraId="0FC520C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8867670" w14:textId="77777777" w:rsidR="00202B3A" w:rsidRPr="008A2C9B" w:rsidRDefault="00202B3A" w:rsidP="00F15CA2">
            <w:pPr>
              <w:pStyle w:val="NoSpacing"/>
              <w:rPr>
                <w:rFonts w:ascii="Arial" w:hAnsi="Arial" w:cs="Arial"/>
                <w:noProof/>
              </w:rPr>
            </w:pPr>
          </w:p>
        </w:tc>
        <w:tc>
          <w:tcPr>
            <w:tcW w:w="302" w:type="pct"/>
            <w:vAlign w:val="center"/>
          </w:tcPr>
          <w:p w14:paraId="797A76D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6A2EBD65" w14:textId="77777777" w:rsidR="00202B3A" w:rsidRPr="008A2C9B" w:rsidRDefault="00202B3A" w:rsidP="00F15CA2">
            <w:pPr>
              <w:pStyle w:val="NoSpacing"/>
              <w:rPr>
                <w:rFonts w:ascii="Arial" w:hAnsi="Arial" w:cs="Arial"/>
                <w:noProof/>
              </w:rPr>
            </w:pPr>
          </w:p>
        </w:tc>
        <w:tc>
          <w:tcPr>
            <w:tcW w:w="410" w:type="pct"/>
            <w:vAlign w:val="center"/>
          </w:tcPr>
          <w:p w14:paraId="1E24C60D" w14:textId="77777777" w:rsidR="00202B3A" w:rsidRPr="008A2C9B" w:rsidRDefault="00202B3A" w:rsidP="00F15CA2">
            <w:pPr>
              <w:pStyle w:val="NoSpacing"/>
              <w:rPr>
                <w:rFonts w:ascii="Arial" w:hAnsi="Arial" w:cs="Arial"/>
                <w:noProof/>
              </w:rPr>
            </w:pPr>
          </w:p>
        </w:tc>
        <w:tc>
          <w:tcPr>
            <w:tcW w:w="947" w:type="pct"/>
            <w:vMerge w:val="restart"/>
            <w:vAlign w:val="center"/>
          </w:tcPr>
          <w:p w14:paraId="03CEABF4" w14:textId="77777777" w:rsidR="00202B3A" w:rsidRPr="008A2C9B" w:rsidRDefault="00202B3A" w:rsidP="00F15CA2">
            <w:pPr>
              <w:pStyle w:val="NoSpacing"/>
              <w:rPr>
                <w:rFonts w:ascii="Arial" w:hAnsi="Arial" w:cs="Arial"/>
                <w:noProof/>
              </w:rPr>
            </w:pPr>
          </w:p>
        </w:tc>
      </w:tr>
      <w:tr w:rsidR="00E1758E" w:rsidRPr="008A2C9B" w14:paraId="4E4FDE69" w14:textId="77777777" w:rsidTr="003C0F94">
        <w:trPr>
          <w:cantSplit/>
          <w:jc w:val="center"/>
        </w:trPr>
        <w:tc>
          <w:tcPr>
            <w:tcW w:w="1061" w:type="pct"/>
            <w:vMerge/>
            <w:tcBorders>
              <w:bottom w:val="nil"/>
            </w:tcBorders>
            <w:shd w:val="clear" w:color="auto" w:fill="auto"/>
            <w:vAlign w:val="center"/>
          </w:tcPr>
          <w:p w14:paraId="74AEAF41" w14:textId="77777777" w:rsidR="00202B3A" w:rsidRPr="008A2C9B" w:rsidRDefault="00202B3A" w:rsidP="00F15CA2">
            <w:pPr>
              <w:pStyle w:val="NoSpacing"/>
              <w:rPr>
                <w:rFonts w:ascii="Arial" w:hAnsi="Arial" w:cs="Arial"/>
                <w:noProof/>
              </w:rPr>
            </w:pPr>
          </w:p>
        </w:tc>
        <w:tc>
          <w:tcPr>
            <w:tcW w:w="1363" w:type="pct"/>
            <w:gridSpan w:val="2"/>
            <w:vAlign w:val="center"/>
          </w:tcPr>
          <w:p w14:paraId="6C8648DF" w14:textId="77777777" w:rsidR="00202B3A" w:rsidRPr="008A2C9B" w:rsidRDefault="00202B3A" w:rsidP="00F15CA2">
            <w:pPr>
              <w:pStyle w:val="NoSpacing"/>
              <w:rPr>
                <w:rFonts w:ascii="Arial" w:hAnsi="Arial" w:cs="Arial"/>
                <w:noProof/>
                <w:sz w:val="18"/>
                <w:szCs w:val="18"/>
              </w:rPr>
            </w:pPr>
            <w:r w:rsidRPr="008A2C9B">
              <w:rPr>
                <w:rFonts w:ascii="Arial" w:hAnsi="Arial"/>
                <w:noProof/>
                <w:sz w:val="16"/>
              </w:rPr>
              <w:t xml:space="preserve">Azoxistrobina + Ciproconazol </w:t>
            </w:r>
          </w:p>
        </w:tc>
        <w:tc>
          <w:tcPr>
            <w:tcW w:w="237" w:type="pct"/>
            <w:vAlign w:val="center"/>
          </w:tcPr>
          <w:p w14:paraId="76A6816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CBE5581" w14:textId="77777777" w:rsidR="00202B3A" w:rsidRPr="008A2C9B" w:rsidRDefault="00202B3A" w:rsidP="00F15CA2">
            <w:pPr>
              <w:pStyle w:val="NoSpacing"/>
              <w:rPr>
                <w:rFonts w:ascii="Arial" w:hAnsi="Arial" w:cs="Arial"/>
                <w:noProof/>
              </w:rPr>
            </w:pPr>
          </w:p>
        </w:tc>
        <w:tc>
          <w:tcPr>
            <w:tcW w:w="302" w:type="pct"/>
            <w:vAlign w:val="center"/>
          </w:tcPr>
          <w:p w14:paraId="5CE32C0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121CCD41" w14:textId="77777777" w:rsidR="00202B3A" w:rsidRPr="008A2C9B" w:rsidRDefault="00202B3A" w:rsidP="00F15CA2">
            <w:pPr>
              <w:pStyle w:val="NoSpacing"/>
              <w:rPr>
                <w:rFonts w:ascii="Arial" w:hAnsi="Arial" w:cs="Arial"/>
                <w:noProof/>
              </w:rPr>
            </w:pPr>
          </w:p>
        </w:tc>
        <w:tc>
          <w:tcPr>
            <w:tcW w:w="410" w:type="pct"/>
            <w:vAlign w:val="center"/>
          </w:tcPr>
          <w:p w14:paraId="75FAFFBE" w14:textId="77777777" w:rsidR="00202B3A" w:rsidRPr="008A2C9B" w:rsidRDefault="00202B3A" w:rsidP="00F15CA2">
            <w:pPr>
              <w:pStyle w:val="NoSpacing"/>
              <w:rPr>
                <w:rFonts w:ascii="Arial" w:hAnsi="Arial" w:cs="Arial"/>
                <w:noProof/>
              </w:rPr>
            </w:pPr>
          </w:p>
        </w:tc>
        <w:tc>
          <w:tcPr>
            <w:tcW w:w="947" w:type="pct"/>
            <w:vMerge/>
            <w:vAlign w:val="center"/>
          </w:tcPr>
          <w:p w14:paraId="393200A7" w14:textId="77777777" w:rsidR="00202B3A" w:rsidRPr="008A2C9B" w:rsidRDefault="00202B3A" w:rsidP="00F15CA2">
            <w:pPr>
              <w:pStyle w:val="NoSpacing"/>
              <w:rPr>
                <w:rFonts w:ascii="Arial" w:hAnsi="Arial" w:cs="Arial"/>
                <w:noProof/>
              </w:rPr>
            </w:pPr>
          </w:p>
        </w:tc>
      </w:tr>
      <w:tr w:rsidR="00E1758E" w:rsidRPr="008A2C9B" w14:paraId="6C1626FC" w14:textId="77777777" w:rsidTr="003C0F94">
        <w:trPr>
          <w:cantSplit/>
          <w:jc w:val="center"/>
        </w:trPr>
        <w:tc>
          <w:tcPr>
            <w:tcW w:w="1061" w:type="pct"/>
            <w:vMerge/>
            <w:tcBorders>
              <w:bottom w:val="nil"/>
            </w:tcBorders>
            <w:shd w:val="clear" w:color="auto" w:fill="auto"/>
            <w:vAlign w:val="center"/>
          </w:tcPr>
          <w:p w14:paraId="69143084" w14:textId="77777777" w:rsidR="00202B3A" w:rsidRPr="008A2C9B" w:rsidRDefault="00202B3A" w:rsidP="00F15CA2">
            <w:pPr>
              <w:pStyle w:val="NoSpacing"/>
              <w:rPr>
                <w:rFonts w:ascii="Arial" w:hAnsi="Arial" w:cs="Arial"/>
                <w:noProof/>
              </w:rPr>
            </w:pPr>
          </w:p>
        </w:tc>
        <w:tc>
          <w:tcPr>
            <w:tcW w:w="1363" w:type="pct"/>
            <w:gridSpan w:val="2"/>
            <w:vAlign w:val="center"/>
          </w:tcPr>
          <w:p w14:paraId="46963801" w14:textId="77777777" w:rsidR="00202B3A" w:rsidRPr="008A2C9B" w:rsidRDefault="00202B3A" w:rsidP="00F15CA2">
            <w:pPr>
              <w:pStyle w:val="NoSpacing"/>
              <w:rPr>
                <w:rFonts w:ascii="Arial" w:hAnsi="Arial" w:cs="Arial"/>
                <w:noProof/>
                <w:sz w:val="16"/>
                <w:szCs w:val="18"/>
              </w:rPr>
            </w:pPr>
            <w:r w:rsidRPr="008A2C9B">
              <w:rPr>
                <w:rFonts w:ascii="Arial" w:hAnsi="Arial"/>
                <w:noProof/>
                <w:sz w:val="16"/>
              </w:rPr>
              <w:t>Biaplastan + Protioxiconazol</w:t>
            </w:r>
          </w:p>
        </w:tc>
        <w:tc>
          <w:tcPr>
            <w:tcW w:w="237" w:type="pct"/>
            <w:vAlign w:val="center"/>
          </w:tcPr>
          <w:p w14:paraId="0BEF687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7A87587F" w14:textId="77777777" w:rsidR="00202B3A" w:rsidRPr="008A2C9B" w:rsidRDefault="00202B3A" w:rsidP="00F15CA2">
            <w:pPr>
              <w:pStyle w:val="NoSpacing"/>
              <w:rPr>
                <w:rFonts w:ascii="Arial" w:hAnsi="Arial" w:cs="Arial"/>
                <w:noProof/>
              </w:rPr>
            </w:pPr>
          </w:p>
        </w:tc>
        <w:tc>
          <w:tcPr>
            <w:tcW w:w="302" w:type="pct"/>
            <w:vAlign w:val="center"/>
          </w:tcPr>
          <w:p w14:paraId="355AF3FA" w14:textId="77777777" w:rsidR="00202B3A" w:rsidRPr="008A2C9B" w:rsidRDefault="00202B3A" w:rsidP="00F15CA2">
            <w:pPr>
              <w:pStyle w:val="NoSpacing"/>
              <w:rPr>
                <w:rFonts w:ascii="Arial" w:hAnsi="Arial" w:cs="Arial"/>
                <w:noProof/>
              </w:rPr>
            </w:pPr>
          </w:p>
        </w:tc>
        <w:tc>
          <w:tcPr>
            <w:tcW w:w="302" w:type="pct"/>
            <w:gridSpan w:val="2"/>
            <w:vAlign w:val="center"/>
          </w:tcPr>
          <w:p w14:paraId="7D4E90C3" w14:textId="77777777" w:rsidR="00202B3A" w:rsidRPr="008A2C9B" w:rsidRDefault="00202B3A" w:rsidP="00F15CA2">
            <w:pPr>
              <w:pStyle w:val="NoSpacing"/>
              <w:rPr>
                <w:rFonts w:ascii="Arial" w:hAnsi="Arial" w:cs="Arial"/>
                <w:noProof/>
              </w:rPr>
            </w:pPr>
          </w:p>
        </w:tc>
        <w:tc>
          <w:tcPr>
            <w:tcW w:w="410" w:type="pct"/>
            <w:vAlign w:val="center"/>
          </w:tcPr>
          <w:p w14:paraId="4A148BF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114A57C7" w14:textId="77777777" w:rsidR="00202B3A" w:rsidRPr="008A2C9B" w:rsidRDefault="00202B3A" w:rsidP="00F15CA2">
            <w:pPr>
              <w:pStyle w:val="NoSpacing"/>
              <w:rPr>
                <w:rFonts w:ascii="Arial" w:hAnsi="Arial" w:cs="Arial"/>
                <w:noProof/>
              </w:rPr>
            </w:pPr>
          </w:p>
        </w:tc>
      </w:tr>
      <w:tr w:rsidR="00E1758E" w:rsidRPr="008A2C9B" w14:paraId="4B31AF24" w14:textId="77777777" w:rsidTr="003C0F94">
        <w:trPr>
          <w:cantSplit/>
          <w:jc w:val="center"/>
        </w:trPr>
        <w:tc>
          <w:tcPr>
            <w:tcW w:w="1061" w:type="pct"/>
            <w:vMerge/>
            <w:tcBorders>
              <w:bottom w:val="nil"/>
            </w:tcBorders>
            <w:shd w:val="clear" w:color="auto" w:fill="auto"/>
            <w:vAlign w:val="center"/>
          </w:tcPr>
          <w:p w14:paraId="28E28C82" w14:textId="77777777" w:rsidR="00202B3A" w:rsidRPr="008A2C9B" w:rsidRDefault="00202B3A" w:rsidP="00F15CA2">
            <w:pPr>
              <w:pStyle w:val="NoSpacing"/>
              <w:rPr>
                <w:rFonts w:ascii="Arial" w:hAnsi="Arial" w:cs="Arial"/>
                <w:noProof/>
              </w:rPr>
            </w:pPr>
          </w:p>
        </w:tc>
        <w:tc>
          <w:tcPr>
            <w:tcW w:w="1363" w:type="pct"/>
            <w:gridSpan w:val="2"/>
            <w:vAlign w:val="center"/>
          </w:tcPr>
          <w:p w14:paraId="16350D8D"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Procloraz + Tebuconazol </w:t>
            </w:r>
          </w:p>
        </w:tc>
        <w:tc>
          <w:tcPr>
            <w:tcW w:w="237" w:type="pct"/>
            <w:vAlign w:val="center"/>
          </w:tcPr>
          <w:p w14:paraId="0C55A82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4D20900C" w14:textId="77777777" w:rsidR="00202B3A" w:rsidRPr="008A2C9B" w:rsidRDefault="00202B3A" w:rsidP="00F15CA2">
            <w:pPr>
              <w:pStyle w:val="NoSpacing"/>
              <w:rPr>
                <w:rFonts w:ascii="Arial" w:hAnsi="Arial" w:cs="Arial"/>
                <w:noProof/>
              </w:rPr>
            </w:pPr>
          </w:p>
        </w:tc>
        <w:tc>
          <w:tcPr>
            <w:tcW w:w="302" w:type="pct"/>
            <w:vAlign w:val="center"/>
          </w:tcPr>
          <w:p w14:paraId="7542F8D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25506FAD" w14:textId="77777777" w:rsidR="00202B3A" w:rsidRPr="008A2C9B" w:rsidRDefault="00202B3A" w:rsidP="00F15CA2">
            <w:pPr>
              <w:pStyle w:val="NoSpacing"/>
              <w:rPr>
                <w:rFonts w:ascii="Arial" w:hAnsi="Arial" w:cs="Arial"/>
                <w:noProof/>
              </w:rPr>
            </w:pPr>
          </w:p>
        </w:tc>
        <w:tc>
          <w:tcPr>
            <w:tcW w:w="410" w:type="pct"/>
            <w:vAlign w:val="center"/>
          </w:tcPr>
          <w:p w14:paraId="19D8FC2B" w14:textId="77777777" w:rsidR="00202B3A" w:rsidRPr="008A2C9B" w:rsidRDefault="00202B3A" w:rsidP="00F15CA2">
            <w:pPr>
              <w:pStyle w:val="NoSpacing"/>
              <w:rPr>
                <w:rFonts w:ascii="Arial" w:hAnsi="Arial" w:cs="Arial"/>
                <w:noProof/>
              </w:rPr>
            </w:pPr>
          </w:p>
        </w:tc>
        <w:tc>
          <w:tcPr>
            <w:tcW w:w="947" w:type="pct"/>
            <w:vMerge/>
            <w:vAlign w:val="center"/>
          </w:tcPr>
          <w:p w14:paraId="344EB991" w14:textId="77777777" w:rsidR="00202B3A" w:rsidRPr="008A2C9B" w:rsidRDefault="00202B3A" w:rsidP="00F15CA2">
            <w:pPr>
              <w:pStyle w:val="NoSpacing"/>
              <w:rPr>
                <w:rFonts w:ascii="Arial" w:hAnsi="Arial" w:cs="Arial"/>
                <w:noProof/>
              </w:rPr>
            </w:pPr>
          </w:p>
        </w:tc>
      </w:tr>
      <w:tr w:rsidR="00E1758E" w:rsidRPr="008A2C9B" w14:paraId="39B49DF0" w14:textId="77777777" w:rsidTr="003C0F94">
        <w:trPr>
          <w:cantSplit/>
          <w:jc w:val="center"/>
        </w:trPr>
        <w:tc>
          <w:tcPr>
            <w:tcW w:w="1061" w:type="pct"/>
            <w:vMerge/>
            <w:tcBorders>
              <w:bottom w:val="nil"/>
            </w:tcBorders>
            <w:shd w:val="clear" w:color="auto" w:fill="auto"/>
            <w:vAlign w:val="center"/>
          </w:tcPr>
          <w:p w14:paraId="4C18CC26" w14:textId="77777777" w:rsidR="00202B3A" w:rsidRPr="008A2C9B" w:rsidRDefault="00202B3A" w:rsidP="00F15CA2">
            <w:pPr>
              <w:pStyle w:val="NoSpacing"/>
              <w:rPr>
                <w:rFonts w:ascii="Arial" w:hAnsi="Arial" w:cs="Arial"/>
                <w:noProof/>
              </w:rPr>
            </w:pPr>
          </w:p>
        </w:tc>
        <w:tc>
          <w:tcPr>
            <w:tcW w:w="1363" w:type="pct"/>
            <w:gridSpan w:val="2"/>
            <w:vAlign w:val="center"/>
          </w:tcPr>
          <w:p w14:paraId="6E5CA000"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Tetraconazol</w:t>
            </w:r>
          </w:p>
        </w:tc>
        <w:tc>
          <w:tcPr>
            <w:tcW w:w="237" w:type="pct"/>
            <w:vAlign w:val="center"/>
          </w:tcPr>
          <w:p w14:paraId="727303C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4165CD94" w14:textId="77777777" w:rsidR="00202B3A" w:rsidRPr="008A2C9B" w:rsidRDefault="00202B3A" w:rsidP="00F15CA2">
            <w:pPr>
              <w:pStyle w:val="NoSpacing"/>
              <w:rPr>
                <w:rFonts w:ascii="Arial" w:hAnsi="Arial" w:cs="Arial"/>
                <w:noProof/>
              </w:rPr>
            </w:pPr>
          </w:p>
        </w:tc>
        <w:tc>
          <w:tcPr>
            <w:tcW w:w="302" w:type="pct"/>
            <w:vAlign w:val="center"/>
          </w:tcPr>
          <w:p w14:paraId="798C753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1C799FA4" w14:textId="77777777" w:rsidR="00202B3A" w:rsidRPr="008A2C9B" w:rsidRDefault="00202B3A" w:rsidP="00F15CA2">
            <w:pPr>
              <w:pStyle w:val="NoSpacing"/>
              <w:rPr>
                <w:rFonts w:ascii="Arial" w:hAnsi="Arial" w:cs="Arial"/>
                <w:noProof/>
              </w:rPr>
            </w:pPr>
          </w:p>
        </w:tc>
        <w:tc>
          <w:tcPr>
            <w:tcW w:w="410" w:type="pct"/>
            <w:vAlign w:val="center"/>
          </w:tcPr>
          <w:p w14:paraId="00EE1659" w14:textId="77777777" w:rsidR="00202B3A" w:rsidRPr="008A2C9B" w:rsidRDefault="00202B3A" w:rsidP="00F15CA2">
            <w:pPr>
              <w:pStyle w:val="NoSpacing"/>
              <w:rPr>
                <w:rFonts w:ascii="Arial" w:hAnsi="Arial" w:cs="Arial"/>
                <w:noProof/>
              </w:rPr>
            </w:pPr>
          </w:p>
        </w:tc>
        <w:tc>
          <w:tcPr>
            <w:tcW w:w="947" w:type="pct"/>
            <w:vMerge/>
            <w:vAlign w:val="center"/>
          </w:tcPr>
          <w:p w14:paraId="48DBF78C" w14:textId="77777777" w:rsidR="00202B3A" w:rsidRPr="008A2C9B" w:rsidRDefault="00202B3A" w:rsidP="00F15CA2">
            <w:pPr>
              <w:pStyle w:val="NoSpacing"/>
              <w:rPr>
                <w:rFonts w:ascii="Arial" w:hAnsi="Arial" w:cs="Arial"/>
                <w:noProof/>
              </w:rPr>
            </w:pPr>
          </w:p>
        </w:tc>
      </w:tr>
      <w:tr w:rsidR="00E1758E" w:rsidRPr="008A2C9B" w14:paraId="7E1AE67E" w14:textId="77777777" w:rsidTr="003C0F94">
        <w:trPr>
          <w:cantSplit/>
          <w:jc w:val="center"/>
        </w:trPr>
        <w:tc>
          <w:tcPr>
            <w:tcW w:w="1061" w:type="pct"/>
            <w:vMerge/>
            <w:tcBorders>
              <w:bottom w:val="nil"/>
            </w:tcBorders>
            <w:shd w:val="clear" w:color="auto" w:fill="auto"/>
            <w:vAlign w:val="center"/>
          </w:tcPr>
          <w:p w14:paraId="611BCA97" w14:textId="77777777" w:rsidR="00202B3A" w:rsidRPr="008A2C9B" w:rsidRDefault="00202B3A" w:rsidP="00F15CA2">
            <w:pPr>
              <w:pStyle w:val="NoSpacing"/>
              <w:rPr>
                <w:rFonts w:ascii="Arial" w:hAnsi="Arial" w:cs="Arial"/>
                <w:noProof/>
              </w:rPr>
            </w:pPr>
          </w:p>
        </w:tc>
        <w:tc>
          <w:tcPr>
            <w:tcW w:w="1363" w:type="pct"/>
            <w:gridSpan w:val="2"/>
            <w:vAlign w:val="center"/>
          </w:tcPr>
          <w:p w14:paraId="0237EADC"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Azufre </w:t>
            </w:r>
          </w:p>
        </w:tc>
        <w:tc>
          <w:tcPr>
            <w:tcW w:w="237" w:type="pct"/>
            <w:vAlign w:val="center"/>
          </w:tcPr>
          <w:p w14:paraId="3639B1E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5E6A6BF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33BCE86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712C930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10" w:type="pct"/>
            <w:vAlign w:val="center"/>
          </w:tcPr>
          <w:p w14:paraId="56125F8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19E84139" w14:textId="77777777" w:rsidR="00202B3A" w:rsidRPr="008A2C9B" w:rsidRDefault="00202B3A" w:rsidP="00F15CA2">
            <w:pPr>
              <w:pStyle w:val="NoSpacing"/>
              <w:rPr>
                <w:rFonts w:ascii="Arial" w:hAnsi="Arial" w:cs="Arial"/>
                <w:noProof/>
              </w:rPr>
            </w:pPr>
          </w:p>
        </w:tc>
      </w:tr>
      <w:tr w:rsidR="00E1758E" w:rsidRPr="008A2C9B" w14:paraId="589FF539" w14:textId="77777777" w:rsidTr="003C0F94">
        <w:trPr>
          <w:cantSplit/>
          <w:jc w:val="center"/>
        </w:trPr>
        <w:tc>
          <w:tcPr>
            <w:tcW w:w="1061" w:type="pct"/>
            <w:vMerge/>
            <w:tcBorders>
              <w:bottom w:val="nil"/>
            </w:tcBorders>
            <w:shd w:val="clear" w:color="auto" w:fill="auto"/>
            <w:vAlign w:val="center"/>
          </w:tcPr>
          <w:p w14:paraId="69097837" w14:textId="77777777" w:rsidR="00202B3A" w:rsidRPr="008A2C9B" w:rsidRDefault="00202B3A" w:rsidP="00F15CA2">
            <w:pPr>
              <w:pStyle w:val="NoSpacing"/>
              <w:rPr>
                <w:rFonts w:ascii="Arial" w:hAnsi="Arial" w:cs="Arial"/>
                <w:noProof/>
              </w:rPr>
            </w:pPr>
          </w:p>
        </w:tc>
        <w:tc>
          <w:tcPr>
            <w:tcW w:w="1363" w:type="pct"/>
            <w:gridSpan w:val="2"/>
            <w:vAlign w:val="center"/>
          </w:tcPr>
          <w:p w14:paraId="2B55CD5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Azufre + Oxiclorur de cobre</w:t>
            </w:r>
          </w:p>
        </w:tc>
        <w:tc>
          <w:tcPr>
            <w:tcW w:w="237" w:type="pct"/>
            <w:vAlign w:val="center"/>
          </w:tcPr>
          <w:p w14:paraId="15B36A0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EF69BA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75BF2A9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41D1CE8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10" w:type="pct"/>
            <w:vAlign w:val="center"/>
          </w:tcPr>
          <w:p w14:paraId="28ECEBA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2418707B" w14:textId="77777777" w:rsidR="00202B3A" w:rsidRPr="008A2C9B" w:rsidRDefault="00202B3A" w:rsidP="00F15CA2">
            <w:pPr>
              <w:pStyle w:val="NoSpacing"/>
              <w:rPr>
                <w:rFonts w:ascii="Arial" w:hAnsi="Arial" w:cs="Arial"/>
                <w:noProof/>
              </w:rPr>
            </w:pPr>
          </w:p>
        </w:tc>
      </w:tr>
      <w:tr w:rsidR="00E1758E" w:rsidRPr="008A2C9B" w14:paraId="2E451930" w14:textId="77777777" w:rsidTr="003C0F94">
        <w:trPr>
          <w:cantSplit/>
          <w:jc w:val="center"/>
        </w:trPr>
        <w:tc>
          <w:tcPr>
            <w:tcW w:w="1061" w:type="pct"/>
            <w:vMerge/>
            <w:tcBorders>
              <w:bottom w:val="nil"/>
            </w:tcBorders>
            <w:shd w:val="clear" w:color="auto" w:fill="auto"/>
            <w:vAlign w:val="center"/>
          </w:tcPr>
          <w:p w14:paraId="0B8F840C" w14:textId="77777777" w:rsidR="00202B3A" w:rsidRPr="008A2C9B" w:rsidRDefault="00202B3A" w:rsidP="00F15CA2">
            <w:pPr>
              <w:pStyle w:val="NoSpacing"/>
              <w:rPr>
                <w:rFonts w:ascii="Arial" w:hAnsi="Arial" w:cs="Arial"/>
                <w:noProof/>
              </w:rPr>
            </w:pPr>
          </w:p>
        </w:tc>
        <w:tc>
          <w:tcPr>
            <w:tcW w:w="1363" w:type="pct"/>
            <w:gridSpan w:val="2"/>
            <w:vAlign w:val="center"/>
          </w:tcPr>
          <w:p w14:paraId="1BC968E6"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Ciflufenamida</w:t>
            </w:r>
          </w:p>
        </w:tc>
        <w:tc>
          <w:tcPr>
            <w:tcW w:w="237" w:type="pct"/>
            <w:vAlign w:val="center"/>
          </w:tcPr>
          <w:p w14:paraId="18C9FD4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80719D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6377F12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0B6C268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10" w:type="pct"/>
            <w:vAlign w:val="center"/>
          </w:tcPr>
          <w:p w14:paraId="4F0F31C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14F5A199" w14:textId="77777777" w:rsidR="00202B3A" w:rsidRPr="008A2C9B" w:rsidRDefault="00202B3A" w:rsidP="00F15CA2">
            <w:pPr>
              <w:pStyle w:val="NoSpacing"/>
              <w:rPr>
                <w:rFonts w:ascii="Arial" w:hAnsi="Arial" w:cs="Arial"/>
                <w:noProof/>
              </w:rPr>
            </w:pPr>
          </w:p>
        </w:tc>
      </w:tr>
      <w:tr w:rsidR="00E1758E" w:rsidRPr="008A2C9B" w14:paraId="61CCFF19" w14:textId="77777777" w:rsidTr="003C0F94">
        <w:trPr>
          <w:cantSplit/>
          <w:trHeight w:val="179"/>
          <w:jc w:val="center"/>
        </w:trPr>
        <w:tc>
          <w:tcPr>
            <w:tcW w:w="1061" w:type="pct"/>
            <w:vMerge/>
            <w:tcBorders>
              <w:bottom w:val="nil"/>
            </w:tcBorders>
            <w:shd w:val="clear" w:color="auto" w:fill="auto"/>
            <w:vAlign w:val="center"/>
          </w:tcPr>
          <w:p w14:paraId="2BE41F87" w14:textId="77777777" w:rsidR="00202B3A" w:rsidRPr="008A2C9B" w:rsidRDefault="00202B3A" w:rsidP="00F15CA2">
            <w:pPr>
              <w:pStyle w:val="NoSpacing"/>
              <w:rPr>
                <w:rFonts w:ascii="Arial" w:hAnsi="Arial" w:cs="Arial"/>
                <w:noProof/>
              </w:rPr>
            </w:pPr>
          </w:p>
        </w:tc>
        <w:tc>
          <w:tcPr>
            <w:tcW w:w="1363" w:type="pct"/>
            <w:gridSpan w:val="2"/>
            <w:vAlign w:val="center"/>
          </w:tcPr>
          <w:p w14:paraId="699A56C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Ciproconazol</w:t>
            </w:r>
          </w:p>
        </w:tc>
        <w:tc>
          <w:tcPr>
            <w:tcW w:w="237" w:type="pct"/>
            <w:vAlign w:val="center"/>
          </w:tcPr>
          <w:p w14:paraId="60FF2CB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386332F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0A6CFF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2A855DA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10" w:type="pct"/>
            <w:vAlign w:val="center"/>
          </w:tcPr>
          <w:p w14:paraId="59675DA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6D7FFAFF" w14:textId="77777777" w:rsidR="00202B3A" w:rsidRPr="008A2C9B" w:rsidRDefault="00202B3A" w:rsidP="00F15CA2">
            <w:pPr>
              <w:pStyle w:val="NoSpacing"/>
              <w:rPr>
                <w:rFonts w:ascii="Arial" w:hAnsi="Arial" w:cs="Arial"/>
                <w:noProof/>
              </w:rPr>
            </w:pPr>
          </w:p>
        </w:tc>
      </w:tr>
      <w:tr w:rsidR="00E1758E" w:rsidRPr="008A2C9B" w14:paraId="70B75DA6" w14:textId="77777777" w:rsidTr="003C0F94">
        <w:trPr>
          <w:cantSplit/>
          <w:trHeight w:val="179"/>
          <w:jc w:val="center"/>
        </w:trPr>
        <w:tc>
          <w:tcPr>
            <w:tcW w:w="1061" w:type="pct"/>
            <w:vMerge/>
            <w:tcBorders>
              <w:bottom w:val="nil"/>
            </w:tcBorders>
            <w:shd w:val="clear" w:color="auto" w:fill="auto"/>
            <w:vAlign w:val="center"/>
          </w:tcPr>
          <w:p w14:paraId="106342AB" w14:textId="77777777" w:rsidR="00202B3A" w:rsidRPr="008A2C9B" w:rsidRDefault="00202B3A" w:rsidP="00F15CA2">
            <w:pPr>
              <w:pStyle w:val="NoSpacing"/>
              <w:rPr>
                <w:rFonts w:ascii="Arial" w:hAnsi="Arial" w:cs="Arial"/>
                <w:noProof/>
              </w:rPr>
            </w:pPr>
          </w:p>
        </w:tc>
        <w:tc>
          <w:tcPr>
            <w:tcW w:w="1363" w:type="pct"/>
            <w:gridSpan w:val="2"/>
            <w:vAlign w:val="center"/>
          </w:tcPr>
          <w:p w14:paraId="4B0152C4" w14:textId="77777777" w:rsidR="00202B3A" w:rsidRPr="008A2C9B" w:rsidRDefault="00202B3A" w:rsidP="00F15CA2">
            <w:pPr>
              <w:pStyle w:val="NoSpacing"/>
              <w:rPr>
                <w:rFonts w:ascii="Arial" w:hAnsi="Arial" w:cs="Arial"/>
                <w:noProof/>
                <w:sz w:val="18"/>
                <w:szCs w:val="18"/>
              </w:rPr>
            </w:pPr>
            <w:r w:rsidRPr="008A2C9B">
              <w:rPr>
                <w:rFonts w:ascii="Arial" w:hAnsi="Arial"/>
                <w:noProof/>
                <w:sz w:val="16"/>
              </w:rPr>
              <w:t>Ciproconazol + Piraclotrobina</w:t>
            </w:r>
          </w:p>
        </w:tc>
        <w:tc>
          <w:tcPr>
            <w:tcW w:w="237" w:type="pct"/>
            <w:vAlign w:val="center"/>
          </w:tcPr>
          <w:p w14:paraId="0CD10F5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4B45F97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67FE59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0397441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10" w:type="pct"/>
            <w:vAlign w:val="center"/>
          </w:tcPr>
          <w:p w14:paraId="5D1B303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7714B6D7" w14:textId="77777777" w:rsidR="00202B3A" w:rsidRPr="008A2C9B" w:rsidRDefault="00202B3A" w:rsidP="00F15CA2">
            <w:pPr>
              <w:pStyle w:val="NoSpacing"/>
              <w:rPr>
                <w:rFonts w:ascii="Arial" w:hAnsi="Arial" w:cs="Arial"/>
                <w:noProof/>
              </w:rPr>
            </w:pPr>
          </w:p>
        </w:tc>
      </w:tr>
      <w:tr w:rsidR="00E1758E" w:rsidRPr="008A2C9B" w14:paraId="38183AA3" w14:textId="77777777" w:rsidTr="003C0F94">
        <w:trPr>
          <w:cantSplit/>
          <w:jc w:val="center"/>
        </w:trPr>
        <w:tc>
          <w:tcPr>
            <w:tcW w:w="1061" w:type="pct"/>
            <w:vMerge/>
            <w:tcBorders>
              <w:bottom w:val="nil"/>
            </w:tcBorders>
            <w:shd w:val="clear" w:color="auto" w:fill="auto"/>
            <w:vAlign w:val="center"/>
          </w:tcPr>
          <w:p w14:paraId="459099C6" w14:textId="77777777" w:rsidR="00202B3A" w:rsidRPr="008A2C9B" w:rsidRDefault="00202B3A" w:rsidP="00F15CA2">
            <w:pPr>
              <w:pStyle w:val="NoSpacing"/>
              <w:rPr>
                <w:rFonts w:ascii="Arial" w:hAnsi="Arial" w:cs="Arial"/>
                <w:noProof/>
              </w:rPr>
            </w:pPr>
          </w:p>
        </w:tc>
        <w:tc>
          <w:tcPr>
            <w:tcW w:w="1363" w:type="pct"/>
            <w:gridSpan w:val="2"/>
            <w:vAlign w:val="center"/>
          </w:tcPr>
          <w:p w14:paraId="57680D2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6"/>
              </w:rPr>
              <w:t>Ciproconazol + Trifloxistrobina</w:t>
            </w:r>
          </w:p>
        </w:tc>
        <w:tc>
          <w:tcPr>
            <w:tcW w:w="237" w:type="pct"/>
            <w:vAlign w:val="center"/>
          </w:tcPr>
          <w:p w14:paraId="4DCCA0C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3E40BA73" w14:textId="77777777" w:rsidR="00202B3A" w:rsidRPr="008A2C9B" w:rsidRDefault="00202B3A" w:rsidP="00F15CA2">
            <w:pPr>
              <w:pStyle w:val="NoSpacing"/>
              <w:rPr>
                <w:rFonts w:ascii="Arial" w:hAnsi="Arial" w:cs="Arial"/>
                <w:noProof/>
              </w:rPr>
            </w:pPr>
          </w:p>
        </w:tc>
        <w:tc>
          <w:tcPr>
            <w:tcW w:w="302" w:type="pct"/>
            <w:vAlign w:val="center"/>
          </w:tcPr>
          <w:p w14:paraId="543DA48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5BDE4F5F" w14:textId="77777777" w:rsidR="00202B3A" w:rsidRPr="008A2C9B" w:rsidRDefault="00202B3A" w:rsidP="00F15CA2">
            <w:pPr>
              <w:pStyle w:val="NoSpacing"/>
              <w:rPr>
                <w:rFonts w:ascii="Arial" w:hAnsi="Arial" w:cs="Arial"/>
                <w:noProof/>
              </w:rPr>
            </w:pPr>
          </w:p>
        </w:tc>
        <w:tc>
          <w:tcPr>
            <w:tcW w:w="410" w:type="pct"/>
            <w:vAlign w:val="center"/>
          </w:tcPr>
          <w:p w14:paraId="7A97D868" w14:textId="77777777" w:rsidR="00202B3A" w:rsidRPr="008A2C9B" w:rsidRDefault="00202B3A" w:rsidP="00F15CA2">
            <w:pPr>
              <w:pStyle w:val="NoSpacing"/>
              <w:rPr>
                <w:rFonts w:ascii="Arial" w:hAnsi="Arial" w:cs="Arial"/>
                <w:noProof/>
              </w:rPr>
            </w:pPr>
          </w:p>
        </w:tc>
        <w:tc>
          <w:tcPr>
            <w:tcW w:w="947" w:type="pct"/>
            <w:vMerge/>
            <w:vAlign w:val="center"/>
          </w:tcPr>
          <w:p w14:paraId="2E561960" w14:textId="77777777" w:rsidR="00202B3A" w:rsidRPr="008A2C9B" w:rsidRDefault="00202B3A" w:rsidP="00F15CA2">
            <w:pPr>
              <w:pStyle w:val="NoSpacing"/>
              <w:rPr>
                <w:rFonts w:ascii="Arial" w:hAnsi="Arial" w:cs="Arial"/>
                <w:noProof/>
              </w:rPr>
            </w:pPr>
          </w:p>
        </w:tc>
      </w:tr>
      <w:tr w:rsidR="00E1758E" w:rsidRPr="008A2C9B" w14:paraId="6FC68102" w14:textId="77777777" w:rsidTr="003C0F94">
        <w:trPr>
          <w:cantSplit/>
          <w:jc w:val="center"/>
        </w:trPr>
        <w:tc>
          <w:tcPr>
            <w:tcW w:w="1061" w:type="pct"/>
            <w:vMerge/>
            <w:tcBorders>
              <w:bottom w:val="nil"/>
            </w:tcBorders>
            <w:shd w:val="clear" w:color="auto" w:fill="auto"/>
            <w:vAlign w:val="center"/>
          </w:tcPr>
          <w:p w14:paraId="148E52FD" w14:textId="77777777" w:rsidR="00202B3A" w:rsidRPr="008A2C9B" w:rsidRDefault="00202B3A" w:rsidP="00F15CA2">
            <w:pPr>
              <w:pStyle w:val="NoSpacing"/>
              <w:rPr>
                <w:rFonts w:ascii="Arial" w:hAnsi="Arial" w:cs="Arial"/>
                <w:noProof/>
              </w:rPr>
            </w:pPr>
          </w:p>
        </w:tc>
        <w:tc>
          <w:tcPr>
            <w:tcW w:w="1363" w:type="pct"/>
            <w:gridSpan w:val="2"/>
            <w:vAlign w:val="center"/>
          </w:tcPr>
          <w:p w14:paraId="33126A3C"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Epoxiconazol</w:t>
            </w:r>
          </w:p>
        </w:tc>
        <w:tc>
          <w:tcPr>
            <w:tcW w:w="237" w:type="pct"/>
            <w:vAlign w:val="center"/>
          </w:tcPr>
          <w:p w14:paraId="64824DB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75EC887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0E3B803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1BB383B2" w14:textId="77777777" w:rsidR="00202B3A" w:rsidRPr="008A2C9B" w:rsidRDefault="00202B3A" w:rsidP="00F15CA2">
            <w:pPr>
              <w:pStyle w:val="NoSpacing"/>
              <w:rPr>
                <w:rFonts w:ascii="Arial" w:hAnsi="Arial" w:cs="Arial"/>
                <w:noProof/>
              </w:rPr>
            </w:pPr>
          </w:p>
        </w:tc>
        <w:tc>
          <w:tcPr>
            <w:tcW w:w="410" w:type="pct"/>
            <w:vAlign w:val="center"/>
          </w:tcPr>
          <w:p w14:paraId="50D00DD8" w14:textId="77777777" w:rsidR="00202B3A" w:rsidRPr="008A2C9B" w:rsidRDefault="00202B3A" w:rsidP="00F15CA2">
            <w:pPr>
              <w:pStyle w:val="NoSpacing"/>
              <w:rPr>
                <w:rFonts w:ascii="Arial" w:hAnsi="Arial" w:cs="Arial"/>
                <w:noProof/>
              </w:rPr>
            </w:pPr>
          </w:p>
        </w:tc>
        <w:tc>
          <w:tcPr>
            <w:tcW w:w="947" w:type="pct"/>
            <w:vMerge/>
            <w:vAlign w:val="center"/>
          </w:tcPr>
          <w:p w14:paraId="58AFEA90" w14:textId="77777777" w:rsidR="00202B3A" w:rsidRPr="008A2C9B" w:rsidRDefault="00202B3A" w:rsidP="00F15CA2">
            <w:pPr>
              <w:pStyle w:val="NoSpacing"/>
              <w:rPr>
                <w:rFonts w:ascii="Arial" w:hAnsi="Arial" w:cs="Arial"/>
                <w:noProof/>
              </w:rPr>
            </w:pPr>
          </w:p>
        </w:tc>
      </w:tr>
      <w:tr w:rsidR="00E1758E" w:rsidRPr="008A2C9B" w14:paraId="1292296D" w14:textId="77777777" w:rsidTr="003C0F94">
        <w:trPr>
          <w:cantSplit/>
          <w:jc w:val="center"/>
        </w:trPr>
        <w:tc>
          <w:tcPr>
            <w:tcW w:w="1061" w:type="pct"/>
            <w:vMerge/>
            <w:tcBorders>
              <w:bottom w:val="nil"/>
            </w:tcBorders>
            <w:shd w:val="clear" w:color="auto" w:fill="auto"/>
            <w:vAlign w:val="center"/>
          </w:tcPr>
          <w:p w14:paraId="2D501CBE" w14:textId="77777777" w:rsidR="00202B3A" w:rsidRPr="008A2C9B" w:rsidRDefault="00202B3A" w:rsidP="00F15CA2">
            <w:pPr>
              <w:pStyle w:val="NoSpacing"/>
              <w:rPr>
                <w:rFonts w:ascii="Arial" w:hAnsi="Arial" w:cs="Arial"/>
                <w:noProof/>
              </w:rPr>
            </w:pPr>
          </w:p>
        </w:tc>
        <w:tc>
          <w:tcPr>
            <w:tcW w:w="1363" w:type="pct"/>
            <w:gridSpan w:val="2"/>
            <w:vAlign w:val="center"/>
          </w:tcPr>
          <w:p w14:paraId="756B77F7"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Epoxiconazol + Piraclostrobina</w:t>
            </w:r>
          </w:p>
        </w:tc>
        <w:tc>
          <w:tcPr>
            <w:tcW w:w="237" w:type="pct"/>
            <w:vAlign w:val="center"/>
          </w:tcPr>
          <w:p w14:paraId="36E641D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3A79439A" w14:textId="77777777" w:rsidR="00202B3A" w:rsidRPr="008A2C9B" w:rsidRDefault="00202B3A" w:rsidP="00F15CA2">
            <w:pPr>
              <w:pStyle w:val="NoSpacing"/>
              <w:rPr>
                <w:rFonts w:ascii="Arial" w:hAnsi="Arial" w:cs="Arial"/>
                <w:noProof/>
              </w:rPr>
            </w:pPr>
          </w:p>
        </w:tc>
        <w:tc>
          <w:tcPr>
            <w:tcW w:w="302" w:type="pct"/>
            <w:vAlign w:val="center"/>
          </w:tcPr>
          <w:p w14:paraId="59234B0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3A0139F5" w14:textId="77777777" w:rsidR="00202B3A" w:rsidRPr="008A2C9B" w:rsidRDefault="00202B3A" w:rsidP="00F15CA2">
            <w:pPr>
              <w:pStyle w:val="NoSpacing"/>
              <w:rPr>
                <w:rFonts w:ascii="Arial" w:hAnsi="Arial" w:cs="Arial"/>
                <w:noProof/>
              </w:rPr>
            </w:pPr>
          </w:p>
        </w:tc>
        <w:tc>
          <w:tcPr>
            <w:tcW w:w="410" w:type="pct"/>
            <w:vAlign w:val="center"/>
          </w:tcPr>
          <w:p w14:paraId="5C19489D" w14:textId="77777777" w:rsidR="00202B3A" w:rsidRPr="008A2C9B" w:rsidRDefault="00202B3A" w:rsidP="00F15CA2">
            <w:pPr>
              <w:pStyle w:val="NoSpacing"/>
              <w:rPr>
                <w:rFonts w:ascii="Arial" w:hAnsi="Arial" w:cs="Arial"/>
                <w:noProof/>
              </w:rPr>
            </w:pPr>
          </w:p>
        </w:tc>
        <w:tc>
          <w:tcPr>
            <w:tcW w:w="947" w:type="pct"/>
            <w:vMerge/>
            <w:vAlign w:val="center"/>
          </w:tcPr>
          <w:p w14:paraId="51039C5B" w14:textId="77777777" w:rsidR="00202B3A" w:rsidRPr="008A2C9B" w:rsidRDefault="00202B3A" w:rsidP="00F15CA2">
            <w:pPr>
              <w:pStyle w:val="NoSpacing"/>
              <w:rPr>
                <w:rFonts w:ascii="Arial" w:hAnsi="Arial" w:cs="Arial"/>
                <w:noProof/>
              </w:rPr>
            </w:pPr>
          </w:p>
        </w:tc>
      </w:tr>
      <w:tr w:rsidR="00E1758E" w:rsidRPr="008A2C9B" w14:paraId="346B230C" w14:textId="77777777" w:rsidTr="003C0F94">
        <w:trPr>
          <w:cantSplit/>
          <w:jc w:val="center"/>
        </w:trPr>
        <w:tc>
          <w:tcPr>
            <w:tcW w:w="1061" w:type="pct"/>
            <w:vMerge/>
            <w:tcBorders>
              <w:bottom w:val="nil"/>
            </w:tcBorders>
            <w:shd w:val="clear" w:color="auto" w:fill="auto"/>
            <w:vAlign w:val="center"/>
          </w:tcPr>
          <w:p w14:paraId="0C4BF053" w14:textId="77777777" w:rsidR="00202B3A" w:rsidRPr="008A2C9B" w:rsidRDefault="00202B3A" w:rsidP="00F15CA2">
            <w:pPr>
              <w:pStyle w:val="NoSpacing"/>
              <w:rPr>
                <w:rFonts w:ascii="Arial" w:hAnsi="Arial" w:cs="Arial"/>
                <w:noProof/>
              </w:rPr>
            </w:pPr>
          </w:p>
        </w:tc>
        <w:tc>
          <w:tcPr>
            <w:tcW w:w="1363" w:type="pct"/>
            <w:gridSpan w:val="2"/>
            <w:vAlign w:val="center"/>
          </w:tcPr>
          <w:p w14:paraId="584F5CB1" w14:textId="77777777" w:rsidR="00202B3A" w:rsidRPr="008A2C9B" w:rsidRDefault="00202B3A" w:rsidP="00F15CA2">
            <w:pPr>
              <w:pStyle w:val="NoSpacing"/>
              <w:rPr>
                <w:rFonts w:ascii="Arial" w:hAnsi="Arial" w:cs="Arial"/>
                <w:strike/>
                <w:noProof/>
                <w:sz w:val="18"/>
                <w:szCs w:val="18"/>
              </w:rPr>
            </w:pPr>
            <w:r w:rsidRPr="008A2C9B">
              <w:rPr>
                <w:rFonts w:ascii="Arial" w:hAnsi="Arial"/>
                <w:noProof/>
                <w:sz w:val="18"/>
              </w:rPr>
              <w:t>Fenpropimorf</w:t>
            </w:r>
          </w:p>
        </w:tc>
        <w:tc>
          <w:tcPr>
            <w:tcW w:w="237" w:type="pct"/>
            <w:vAlign w:val="center"/>
          </w:tcPr>
          <w:p w14:paraId="77A3E98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642200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11D48E6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2268E788" w14:textId="77777777" w:rsidR="00202B3A" w:rsidRPr="008A2C9B" w:rsidRDefault="00202B3A" w:rsidP="00F15CA2">
            <w:pPr>
              <w:pStyle w:val="NoSpacing"/>
              <w:rPr>
                <w:rFonts w:ascii="Arial" w:hAnsi="Arial" w:cs="Arial"/>
                <w:noProof/>
              </w:rPr>
            </w:pPr>
          </w:p>
        </w:tc>
        <w:tc>
          <w:tcPr>
            <w:tcW w:w="410" w:type="pct"/>
            <w:vAlign w:val="center"/>
          </w:tcPr>
          <w:p w14:paraId="2D87108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31917610" w14:textId="77777777" w:rsidR="00202B3A" w:rsidRPr="008A2C9B" w:rsidRDefault="00202B3A" w:rsidP="00F15CA2">
            <w:pPr>
              <w:pStyle w:val="NoSpacing"/>
              <w:rPr>
                <w:rFonts w:ascii="Arial" w:hAnsi="Arial" w:cs="Arial"/>
                <w:noProof/>
              </w:rPr>
            </w:pPr>
          </w:p>
        </w:tc>
      </w:tr>
      <w:tr w:rsidR="00E1758E" w:rsidRPr="008A2C9B" w14:paraId="168EC336" w14:textId="77777777" w:rsidTr="003C0F94">
        <w:trPr>
          <w:cantSplit/>
          <w:jc w:val="center"/>
        </w:trPr>
        <w:tc>
          <w:tcPr>
            <w:tcW w:w="1061" w:type="pct"/>
            <w:vMerge/>
            <w:tcBorders>
              <w:bottom w:val="nil"/>
            </w:tcBorders>
            <w:shd w:val="clear" w:color="auto" w:fill="auto"/>
            <w:vAlign w:val="center"/>
          </w:tcPr>
          <w:p w14:paraId="0D2C5808" w14:textId="77777777" w:rsidR="00202B3A" w:rsidRPr="008A2C9B" w:rsidRDefault="00202B3A" w:rsidP="00F15CA2">
            <w:pPr>
              <w:pStyle w:val="NoSpacing"/>
              <w:rPr>
                <w:rFonts w:ascii="Arial" w:hAnsi="Arial" w:cs="Arial"/>
                <w:noProof/>
              </w:rPr>
            </w:pPr>
          </w:p>
        </w:tc>
        <w:tc>
          <w:tcPr>
            <w:tcW w:w="1363" w:type="pct"/>
            <w:gridSpan w:val="2"/>
            <w:vAlign w:val="center"/>
          </w:tcPr>
          <w:p w14:paraId="7939E81F"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Flutriazol </w:t>
            </w:r>
          </w:p>
        </w:tc>
        <w:tc>
          <w:tcPr>
            <w:tcW w:w="237" w:type="pct"/>
            <w:vAlign w:val="center"/>
          </w:tcPr>
          <w:p w14:paraId="3D8AD67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252479C" w14:textId="77777777" w:rsidR="00202B3A" w:rsidRPr="008A2C9B" w:rsidRDefault="00202B3A" w:rsidP="00F15CA2">
            <w:pPr>
              <w:pStyle w:val="NoSpacing"/>
              <w:rPr>
                <w:rFonts w:ascii="Arial" w:hAnsi="Arial" w:cs="Arial"/>
                <w:noProof/>
              </w:rPr>
            </w:pPr>
          </w:p>
        </w:tc>
        <w:tc>
          <w:tcPr>
            <w:tcW w:w="302" w:type="pct"/>
            <w:vAlign w:val="center"/>
          </w:tcPr>
          <w:p w14:paraId="7991DDD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6BF9A8AC" w14:textId="77777777" w:rsidR="00202B3A" w:rsidRPr="008A2C9B" w:rsidRDefault="00202B3A" w:rsidP="00F15CA2">
            <w:pPr>
              <w:pStyle w:val="NoSpacing"/>
              <w:rPr>
                <w:rFonts w:ascii="Arial" w:hAnsi="Arial" w:cs="Arial"/>
                <w:noProof/>
              </w:rPr>
            </w:pPr>
          </w:p>
        </w:tc>
        <w:tc>
          <w:tcPr>
            <w:tcW w:w="410" w:type="pct"/>
            <w:vAlign w:val="center"/>
          </w:tcPr>
          <w:p w14:paraId="63C8C7A4" w14:textId="77777777" w:rsidR="00202B3A" w:rsidRPr="008A2C9B" w:rsidRDefault="00202B3A" w:rsidP="00F15CA2">
            <w:pPr>
              <w:pStyle w:val="NoSpacing"/>
              <w:rPr>
                <w:rFonts w:ascii="Arial" w:hAnsi="Arial" w:cs="Arial"/>
                <w:noProof/>
              </w:rPr>
            </w:pPr>
          </w:p>
        </w:tc>
        <w:tc>
          <w:tcPr>
            <w:tcW w:w="947" w:type="pct"/>
            <w:vMerge/>
            <w:vAlign w:val="center"/>
          </w:tcPr>
          <w:p w14:paraId="289FD3D8" w14:textId="77777777" w:rsidR="00202B3A" w:rsidRPr="008A2C9B" w:rsidRDefault="00202B3A" w:rsidP="00F15CA2">
            <w:pPr>
              <w:pStyle w:val="NoSpacing"/>
              <w:rPr>
                <w:rFonts w:ascii="Arial" w:hAnsi="Arial" w:cs="Arial"/>
                <w:noProof/>
              </w:rPr>
            </w:pPr>
          </w:p>
        </w:tc>
      </w:tr>
      <w:tr w:rsidR="00E1758E" w:rsidRPr="008A2C9B" w14:paraId="204E4048" w14:textId="77777777" w:rsidTr="003C0F94">
        <w:trPr>
          <w:cantSplit/>
          <w:jc w:val="center"/>
        </w:trPr>
        <w:tc>
          <w:tcPr>
            <w:tcW w:w="1061" w:type="pct"/>
            <w:vMerge/>
            <w:tcBorders>
              <w:bottom w:val="nil"/>
            </w:tcBorders>
            <w:shd w:val="clear" w:color="auto" w:fill="auto"/>
            <w:vAlign w:val="center"/>
          </w:tcPr>
          <w:p w14:paraId="7DE3BBDD" w14:textId="77777777" w:rsidR="00202B3A" w:rsidRPr="008A2C9B" w:rsidRDefault="00202B3A" w:rsidP="00F15CA2">
            <w:pPr>
              <w:pStyle w:val="NoSpacing"/>
              <w:rPr>
                <w:rFonts w:ascii="Arial" w:hAnsi="Arial" w:cs="Arial"/>
                <w:noProof/>
              </w:rPr>
            </w:pPr>
          </w:p>
        </w:tc>
        <w:tc>
          <w:tcPr>
            <w:tcW w:w="1363" w:type="pct"/>
            <w:gridSpan w:val="2"/>
            <w:vAlign w:val="center"/>
          </w:tcPr>
          <w:p w14:paraId="24AB17E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Fluxapiroxat</w:t>
            </w:r>
          </w:p>
        </w:tc>
        <w:tc>
          <w:tcPr>
            <w:tcW w:w="237" w:type="pct"/>
            <w:vAlign w:val="center"/>
          </w:tcPr>
          <w:p w14:paraId="52C0D44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4A9BAB90" w14:textId="77777777" w:rsidR="00202B3A" w:rsidRPr="008A2C9B" w:rsidRDefault="00202B3A" w:rsidP="00F15CA2">
            <w:pPr>
              <w:pStyle w:val="NoSpacing"/>
              <w:rPr>
                <w:rFonts w:ascii="Arial" w:hAnsi="Arial" w:cs="Arial"/>
                <w:noProof/>
              </w:rPr>
            </w:pPr>
          </w:p>
        </w:tc>
        <w:tc>
          <w:tcPr>
            <w:tcW w:w="302" w:type="pct"/>
            <w:vAlign w:val="center"/>
          </w:tcPr>
          <w:p w14:paraId="5111870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28752D7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10" w:type="pct"/>
            <w:vAlign w:val="center"/>
          </w:tcPr>
          <w:p w14:paraId="325D407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3E7EC4BC" w14:textId="77777777" w:rsidR="00202B3A" w:rsidRPr="008A2C9B" w:rsidRDefault="00202B3A" w:rsidP="00F15CA2">
            <w:pPr>
              <w:pStyle w:val="NoSpacing"/>
              <w:rPr>
                <w:rFonts w:ascii="Arial" w:hAnsi="Arial" w:cs="Arial"/>
                <w:noProof/>
              </w:rPr>
            </w:pPr>
          </w:p>
        </w:tc>
      </w:tr>
      <w:tr w:rsidR="00E1758E" w:rsidRPr="008A2C9B" w14:paraId="43159EC6" w14:textId="77777777" w:rsidTr="003C0F94">
        <w:trPr>
          <w:cantSplit/>
          <w:jc w:val="center"/>
        </w:trPr>
        <w:tc>
          <w:tcPr>
            <w:tcW w:w="1061" w:type="pct"/>
            <w:vMerge/>
            <w:tcBorders>
              <w:bottom w:val="nil"/>
            </w:tcBorders>
            <w:vAlign w:val="center"/>
          </w:tcPr>
          <w:p w14:paraId="7504D7C7" w14:textId="77777777" w:rsidR="00202B3A" w:rsidRPr="008A2C9B" w:rsidRDefault="00202B3A" w:rsidP="00F15CA2">
            <w:pPr>
              <w:pStyle w:val="NoSpacing"/>
              <w:rPr>
                <w:rFonts w:ascii="Arial" w:hAnsi="Arial" w:cs="Arial"/>
                <w:noProof/>
              </w:rPr>
            </w:pPr>
          </w:p>
        </w:tc>
        <w:tc>
          <w:tcPr>
            <w:tcW w:w="1363" w:type="pct"/>
            <w:gridSpan w:val="2"/>
            <w:vAlign w:val="center"/>
          </w:tcPr>
          <w:p w14:paraId="55D6F463"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Mancozeb + Metil-tiofanato</w:t>
            </w:r>
          </w:p>
        </w:tc>
        <w:tc>
          <w:tcPr>
            <w:tcW w:w="237" w:type="pct"/>
            <w:vAlign w:val="center"/>
          </w:tcPr>
          <w:p w14:paraId="326A66F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36FDB667" w14:textId="77777777" w:rsidR="00202B3A" w:rsidRPr="008A2C9B" w:rsidRDefault="00202B3A" w:rsidP="00F15CA2">
            <w:pPr>
              <w:pStyle w:val="NoSpacing"/>
              <w:rPr>
                <w:rFonts w:ascii="Arial" w:hAnsi="Arial" w:cs="Arial"/>
                <w:noProof/>
              </w:rPr>
            </w:pPr>
          </w:p>
        </w:tc>
        <w:tc>
          <w:tcPr>
            <w:tcW w:w="302" w:type="pct"/>
            <w:vAlign w:val="center"/>
          </w:tcPr>
          <w:p w14:paraId="3E4B53A0" w14:textId="77777777" w:rsidR="00202B3A" w:rsidRPr="008A2C9B" w:rsidRDefault="00202B3A" w:rsidP="00F15CA2">
            <w:pPr>
              <w:pStyle w:val="NoSpacing"/>
              <w:rPr>
                <w:rFonts w:ascii="Arial" w:hAnsi="Arial" w:cs="Arial"/>
                <w:noProof/>
              </w:rPr>
            </w:pPr>
          </w:p>
        </w:tc>
        <w:tc>
          <w:tcPr>
            <w:tcW w:w="302" w:type="pct"/>
            <w:gridSpan w:val="2"/>
            <w:vAlign w:val="center"/>
          </w:tcPr>
          <w:p w14:paraId="6AD40288" w14:textId="77777777" w:rsidR="00202B3A" w:rsidRPr="008A2C9B" w:rsidRDefault="00202B3A" w:rsidP="00F15CA2">
            <w:pPr>
              <w:pStyle w:val="NoSpacing"/>
              <w:rPr>
                <w:rFonts w:ascii="Arial" w:hAnsi="Arial" w:cs="Arial"/>
                <w:noProof/>
              </w:rPr>
            </w:pPr>
          </w:p>
        </w:tc>
        <w:tc>
          <w:tcPr>
            <w:tcW w:w="410" w:type="pct"/>
            <w:vAlign w:val="center"/>
          </w:tcPr>
          <w:p w14:paraId="6271FA57" w14:textId="77777777" w:rsidR="00202B3A" w:rsidRPr="008A2C9B" w:rsidRDefault="00202B3A" w:rsidP="00F15CA2">
            <w:pPr>
              <w:pStyle w:val="NoSpacing"/>
              <w:rPr>
                <w:rFonts w:ascii="Arial" w:hAnsi="Arial" w:cs="Arial"/>
                <w:noProof/>
              </w:rPr>
            </w:pPr>
          </w:p>
        </w:tc>
        <w:tc>
          <w:tcPr>
            <w:tcW w:w="947" w:type="pct"/>
            <w:vMerge/>
            <w:vAlign w:val="center"/>
          </w:tcPr>
          <w:p w14:paraId="499DBAD7" w14:textId="77777777" w:rsidR="00202B3A" w:rsidRPr="008A2C9B" w:rsidRDefault="00202B3A" w:rsidP="00F15CA2">
            <w:pPr>
              <w:pStyle w:val="NoSpacing"/>
              <w:rPr>
                <w:rFonts w:ascii="Arial" w:hAnsi="Arial" w:cs="Arial"/>
                <w:noProof/>
              </w:rPr>
            </w:pPr>
          </w:p>
        </w:tc>
      </w:tr>
      <w:tr w:rsidR="00E1758E" w:rsidRPr="008A2C9B" w14:paraId="04FB453E" w14:textId="77777777" w:rsidTr="003C0F94">
        <w:trPr>
          <w:cantSplit/>
          <w:jc w:val="center"/>
        </w:trPr>
        <w:tc>
          <w:tcPr>
            <w:tcW w:w="1061" w:type="pct"/>
            <w:vMerge/>
            <w:tcBorders>
              <w:bottom w:val="nil"/>
            </w:tcBorders>
            <w:vAlign w:val="center"/>
          </w:tcPr>
          <w:p w14:paraId="2F78F583" w14:textId="77777777" w:rsidR="00202B3A" w:rsidRPr="008A2C9B" w:rsidRDefault="00202B3A" w:rsidP="00F15CA2">
            <w:pPr>
              <w:pStyle w:val="NoSpacing"/>
              <w:rPr>
                <w:rFonts w:ascii="Arial" w:hAnsi="Arial" w:cs="Arial"/>
                <w:noProof/>
              </w:rPr>
            </w:pPr>
          </w:p>
        </w:tc>
        <w:tc>
          <w:tcPr>
            <w:tcW w:w="1363" w:type="pct"/>
            <w:gridSpan w:val="2"/>
            <w:vAlign w:val="center"/>
          </w:tcPr>
          <w:p w14:paraId="4E6F656D"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Metconazol</w:t>
            </w:r>
          </w:p>
        </w:tc>
        <w:tc>
          <w:tcPr>
            <w:tcW w:w="237" w:type="pct"/>
            <w:vAlign w:val="center"/>
          </w:tcPr>
          <w:p w14:paraId="2292E15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77DB78CE" w14:textId="77777777" w:rsidR="00202B3A" w:rsidRPr="008A2C9B" w:rsidRDefault="00202B3A" w:rsidP="00F15CA2">
            <w:pPr>
              <w:pStyle w:val="NoSpacing"/>
              <w:rPr>
                <w:rFonts w:ascii="Arial" w:hAnsi="Arial" w:cs="Arial"/>
                <w:noProof/>
              </w:rPr>
            </w:pPr>
          </w:p>
        </w:tc>
        <w:tc>
          <w:tcPr>
            <w:tcW w:w="302" w:type="pct"/>
            <w:vAlign w:val="center"/>
          </w:tcPr>
          <w:p w14:paraId="39B66B8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2646E04C" w14:textId="77777777" w:rsidR="00202B3A" w:rsidRPr="008A2C9B" w:rsidRDefault="00202B3A" w:rsidP="00F15CA2">
            <w:pPr>
              <w:pStyle w:val="NoSpacing"/>
              <w:rPr>
                <w:rFonts w:ascii="Arial" w:hAnsi="Arial" w:cs="Arial"/>
                <w:noProof/>
              </w:rPr>
            </w:pPr>
          </w:p>
        </w:tc>
        <w:tc>
          <w:tcPr>
            <w:tcW w:w="410" w:type="pct"/>
            <w:vAlign w:val="center"/>
          </w:tcPr>
          <w:p w14:paraId="08179270" w14:textId="77777777" w:rsidR="00202B3A" w:rsidRPr="008A2C9B" w:rsidRDefault="00202B3A" w:rsidP="00F15CA2">
            <w:pPr>
              <w:pStyle w:val="NoSpacing"/>
              <w:rPr>
                <w:rFonts w:ascii="Arial" w:hAnsi="Arial" w:cs="Arial"/>
                <w:noProof/>
              </w:rPr>
            </w:pPr>
          </w:p>
        </w:tc>
        <w:tc>
          <w:tcPr>
            <w:tcW w:w="947" w:type="pct"/>
            <w:vMerge/>
            <w:vAlign w:val="center"/>
          </w:tcPr>
          <w:p w14:paraId="0B598977" w14:textId="77777777" w:rsidR="00202B3A" w:rsidRPr="008A2C9B" w:rsidRDefault="00202B3A" w:rsidP="00F15CA2">
            <w:pPr>
              <w:pStyle w:val="NoSpacing"/>
              <w:rPr>
                <w:rFonts w:ascii="Arial" w:hAnsi="Arial" w:cs="Arial"/>
                <w:noProof/>
              </w:rPr>
            </w:pPr>
          </w:p>
        </w:tc>
      </w:tr>
      <w:tr w:rsidR="00E1758E" w:rsidRPr="008A2C9B" w14:paraId="6A787C55" w14:textId="77777777" w:rsidTr="003C0F94">
        <w:trPr>
          <w:cantSplit/>
          <w:jc w:val="center"/>
        </w:trPr>
        <w:tc>
          <w:tcPr>
            <w:tcW w:w="1061" w:type="pct"/>
            <w:vMerge/>
            <w:tcBorders>
              <w:bottom w:val="nil"/>
            </w:tcBorders>
            <w:vAlign w:val="center"/>
          </w:tcPr>
          <w:p w14:paraId="369C190A" w14:textId="77777777" w:rsidR="00202B3A" w:rsidRPr="008A2C9B" w:rsidRDefault="00202B3A" w:rsidP="00F15CA2">
            <w:pPr>
              <w:pStyle w:val="NoSpacing"/>
              <w:rPr>
                <w:rFonts w:ascii="Arial" w:hAnsi="Arial" w:cs="Arial"/>
                <w:noProof/>
              </w:rPr>
            </w:pPr>
          </w:p>
        </w:tc>
        <w:tc>
          <w:tcPr>
            <w:tcW w:w="1363" w:type="pct"/>
            <w:gridSpan w:val="2"/>
            <w:vAlign w:val="center"/>
          </w:tcPr>
          <w:p w14:paraId="1D79735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Metil-tiofanato</w:t>
            </w:r>
          </w:p>
        </w:tc>
        <w:tc>
          <w:tcPr>
            <w:tcW w:w="237" w:type="pct"/>
            <w:vAlign w:val="center"/>
          </w:tcPr>
          <w:p w14:paraId="574AC13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9E381C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7F6492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1E60DD7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10" w:type="pct"/>
            <w:vAlign w:val="center"/>
          </w:tcPr>
          <w:p w14:paraId="051D13F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4792EC1A" w14:textId="77777777" w:rsidR="00202B3A" w:rsidRPr="008A2C9B" w:rsidRDefault="00202B3A" w:rsidP="00F15CA2">
            <w:pPr>
              <w:pStyle w:val="NoSpacing"/>
              <w:rPr>
                <w:rFonts w:ascii="Arial" w:hAnsi="Arial" w:cs="Arial"/>
                <w:noProof/>
              </w:rPr>
            </w:pPr>
          </w:p>
        </w:tc>
      </w:tr>
      <w:tr w:rsidR="00E1758E" w:rsidRPr="008A2C9B" w14:paraId="2E0E0DFA" w14:textId="77777777" w:rsidTr="003C0F94">
        <w:trPr>
          <w:cantSplit/>
          <w:jc w:val="center"/>
        </w:trPr>
        <w:tc>
          <w:tcPr>
            <w:tcW w:w="1061" w:type="pct"/>
            <w:vMerge/>
            <w:tcBorders>
              <w:bottom w:val="nil"/>
            </w:tcBorders>
            <w:vAlign w:val="center"/>
          </w:tcPr>
          <w:p w14:paraId="2B46AF62" w14:textId="77777777" w:rsidR="00202B3A" w:rsidRPr="008A2C9B" w:rsidRDefault="00202B3A" w:rsidP="00F15CA2">
            <w:pPr>
              <w:pStyle w:val="NoSpacing"/>
              <w:rPr>
                <w:rFonts w:ascii="Arial" w:hAnsi="Arial" w:cs="Arial"/>
                <w:noProof/>
              </w:rPr>
            </w:pPr>
          </w:p>
        </w:tc>
        <w:tc>
          <w:tcPr>
            <w:tcW w:w="1363" w:type="pct"/>
            <w:gridSpan w:val="2"/>
            <w:vAlign w:val="center"/>
          </w:tcPr>
          <w:p w14:paraId="51C308A9"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Piraclostrobina</w:t>
            </w:r>
          </w:p>
        </w:tc>
        <w:tc>
          <w:tcPr>
            <w:tcW w:w="237" w:type="pct"/>
            <w:vAlign w:val="center"/>
          </w:tcPr>
          <w:p w14:paraId="42300EDD"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48B71B76" w14:textId="77777777" w:rsidR="00202B3A" w:rsidRPr="008A2C9B" w:rsidRDefault="00202B3A" w:rsidP="00F15CA2">
            <w:pPr>
              <w:pStyle w:val="NoSpacing"/>
              <w:rPr>
                <w:rFonts w:ascii="Arial" w:hAnsi="Arial" w:cs="Arial"/>
                <w:noProof/>
              </w:rPr>
            </w:pPr>
          </w:p>
        </w:tc>
        <w:tc>
          <w:tcPr>
            <w:tcW w:w="302" w:type="pct"/>
            <w:vAlign w:val="center"/>
          </w:tcPr>
          <w:p w14:paraId="33A55C47" w14:textId="77777777" w:rsidR="00202B3A" w:rsidRPr="008A2C9B" w:rsidRDefault="00202B3A" w:rsidP="00F15CA2">
            <w:pPr>
              <w:pStyle w:val="NoSpacing"/>
              <w:rPr>
                <w:rFonts w:ascii="Arial" w:hAnsi="Arial" w:cs="Arial"/>
                <w:noProof/>
              </w:rPr>
            </w:pPr>
          </w:p>
        </w:tc>
        <w:tc>
          <w:tcPr>
            <w:tcW w:w="302" w:type="pct"/>
            <w:gridSpan w:val="2"/>
            <w:vAlign w:val="center"/>
          </w:tcPr>
          <w:p w14:paraId="69D1E489" w14:textId="77777777" w:rsidR="00202B3A" w:rsidRPr="008A2C9B" w:rsidRDefault="00202B3A" w:rsidP="00F15CA2">
            <w:pPr>
              <w:pStyle w:val="NoSpacing"/>
              <w:rPr>
                <w:rFonts w:ascii="Arial" w:hAnsi="Arial" w:cs="Arial"/>
                <w:dstrike/>
                <w:noProof/>
              </w:rPr>
            </w:pPr>
          </w:p>
        </w:tc>
        <w:tc>
          <w:tcPr>
            <w:tcW w:w="410" w:type="pct"/>
            <w:vAlign w:val="center"/>
          </w:tcPr>
          <w:p w14:paraId="34394652" w14:textId="77777777" w:rsidR="00202B3A" w:rsidRPr="008A2C9B" w:rsidRDefault="00202B3A" w:rsidP="00F15CA2">
            <w:pPr>
              <w:pStyle w:val="NoSpacing"/>
              <w:rPr>
                <w:rFonts w:ascii="Arial" w:hAnsi="Arial" w:cs="Arial"/>
                <w:noProof/>
              </w:rPr>
            </w:pPr>
          </w:p>
        </w:tc>
        <w:tc>
          <w:tcPr>
            <w:tcW w:w="947" w:type="pct"/>
            <w:vMerge/>
            <w:vAlign w:val="center"/>
          </w:tcPr>
          <w:p w14:paraId="144B7682" w14:textId="77777777" w:rsidR="00202B3A" w:rsidRPr="008A2C9B" w:rsidRDefault="00202B3A" w:rsidP="00F15CA2">
            <w:pPr>
              <w:pStyle w:val="NoSpacing"/>
              <w:rPr>
                <w:rFonts w:ascii="Arial" w:hAnsi="Arial" w:cs="Arial"/>
                <w:noProof/>
              </w:rPr>
            </w:pPr>
          </w:p>
        </w:tc>
      </w:tr>
      <w:tr w:rsidR="00E1758E" w:rsidRPr="008A2C9B" w14:paraId="01037CF6" w14:textId="77777777" w:rsidTr="003C0F94">
        <w:trPr>
          <w:cantSplit/>
          <w:jc w:val="center"/>
        </w:trPr>
        <w:tc>
          <w:tcPr>
            <w:tcW w:w="1061" w:type="pct"/>
            <w:vMerge/>
            <w:tcBorders>
              <w:bottom w:val="nil"/>
            </w:tcBorders>
            <w:vAlign w:val="center"/>
          </w:tcPr>
          <w:p w14:paraId="6C3B04DD" w14:textId="77777777" w:rsidR="00202B3A" w:rsidRPr="008A2C9B" w:rsidRDefault="00202B3A" w:rsidP="00F15CA2">
            <w:pPr>
              <w:pStyle w:val="NoSpacing"/>
              <w:rPr>
                <w:rFonts w:ascii="Arial" w:hAnsi="Arial" w:cs="Arial"/>
                <w:noProof/>
              </w:rPr>
            </w:pPr>
          </w:p>
        </w:tc>
        <w:tc>
          <w:tcPr>
            <w:tcW w:w="1363" w:type="pct"/>
            <w:gridSpan w:val="2"/>
            <w:vAlign w:val="center"/>
          </w:tcPr>
          <w:p w14:paraId="2F36725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Procloraz </w:t>
            </w:r>
          </w:p>
        </w:tc>
        <w:tc>
          <w:tcPr>
            <w:tcW w:w="237" w:type="pct"/>
            <w:vAlign w:val="center"/>
          </w:tcPr>
          <w:p w14:paraId="56CD6EB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221D26A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vAlign w:val="center"/>
          </w:tcPr>
          <w:p w14:paraId="53612CD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5201E8DB" w14:textId="77777777" w:rsidR="00202B3A" w:rsidRPr="008A2C9B" w:rsidRDefault="00202B3A" w:rsidP="00F15CA2">
            <w:pPr>
              <w:pStyle w:val="NoSpacing"/>
              <w:rPr>
                <w:rFonts w:ascii="Arial" w:hAnsi="Arial" w:cs="Arial"/>
                <w:dstrike/>
                <w:noProof/>
              </w:rPr>
            </w:pPr>
          </w:p>
        </w:tc>
        <w:tc>
          <w:tcPr>
            <w:tcW w:w="410" w:type="pct"/>
            <w:vAlign w:val="center"/>
          </w:tcPr>
          <w:p w14:paraId="2E4EEE9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25246A01" w14:textId="77777777" w:rsidR="00202B3A" w:rsidRPr="008A2C9B" w:rsidRDefault="00202B3A" w:rsidP="00F15CA2">
            <w:pPr>
              <w:pStyle w:val="NoSpacing"/>
              <w:rPr>
                <w:rFonts w:ascii="Arial" w:hAnsi="Arial" w:cs="Arial"/>
                <w:noProof/>
              </w:rPr>
            </w:pPr>
          </w:p>
        </w:tc>
      </w:tr>
      <w:tr w:rsidR="00E1758E" w:rsidRPr="008A2C9B" w14:paraId="4CD636BA" w14:textId="77777777" w:rsidTr="003C0F94">
        <w:trPr>
          <w:cantSplit/>
          <w:jc w:val="center"/>
        </w:trPr>
        <w:tc>
          <w:tcPr>
            <w:tcW w:w="1061" w:type="pct"/>
            <w:vMerge/>
            <w:tcBorders>
              <w:bottom w:val="nil"/>
            </w:tcBorders>
            <w:vAlign w:val="center"/>
          </w:tcPr>
          <w:p w14:paraId="7DDD9F9D" w14:textId="77777777" w:rsidR="00202B3A" w:rsidRPr="008A2C9B" w:rsidRDefault="00202B3A" w:rsidP="00F15CA2">
            <w:pPr>
              <w:pStyle w:val="NoSpacing"/>
              <w:rPr>
                <w:rFonts w:ascii="Arial" w:hAnsi="Arial" w:cs="Arial"/>
                <w:noProof/>
              </w:rPr>
            </w:pPr>
          </w:p>
        </w:tc>
        <w:tc>
          <w:tcPr>
            <w:tcW w:w="1363" w:type="pct"/>
            <w:gridSpan w:val="2"/>
            <w:vAlign w:val="center"/>
          </w:tcPr>
          <w:p w14:paraId="3A41375B"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Procloraz + Propiconazol </w:t>
            </w:r>
          </w:p>
        </w:tc>
        <w:tc>
          <w:tcPr>
            <w:tcW w:w="237" w:type="pct"/>
            <w:vAlign w:val="center"/>
          </w:tcPr>
          <w:p w14:paraId="72F5840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4FD72F46" w14:textId="77777777" w:rsidR="00202B3A" w:rsidRPr="008A2C9B" w:rsidRDefault="00202B3A" w:rsidP="00F15CA2">
            <w:pPr>
              <w:pStyle w:val="NoSpacing"/>
              <w:rPr>
                <w:rFonts w:ascii="Arial" w:hAnsi="Arial" w:cs="Arial"/>
                <w:noProof/>
              </w:rPr>
            </w:pPr>
          </w:p>
        </w:tc>
        <w:tc>
          <w:tcPr>
            <w:tcW w:w="302" w:type="pct"/>
            <w:vAlign w:val="center"/>
          </w:tcPr>
          <w:p w14:paraId="0D3D80C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02" w:type="pct"/>
            <w:gridSpan w:val="2"/>
            <w:vAlign w:val="center"/>
          </w:tcPr>
          <w:p w14:paraId="0B8103F2" w14:textId="77777777" w:rsidR="00202B3A" w:rsidRPr="008A2C9B" w:rsidRDefault="00202B3A" w:rsidP="00F15CA2">
            <w:pPr>
              <w:pStyle w:val="NoSpacing"/>
              <w:rPr>
                <w:rFonts w:ascii="Arial" w:hAnsi="Arial" w:cs="Arial"/>
                <w:noProof/>
              </w:rPr>
            </w:pPr>
          </w:p>
        </w:tc>
        <w:tc>
          <w:tcPr>
            <w:tcW w:w="410" w:type="pct"/>
            <w:vAlign w:val="center"/>
          </w:tcPr>
          <w:p w14:paraId="6F81053F" w14:textId="77777777" w:rsidR="00202B3A" w:rsidRPr="008A2C9B" w:rsidRDefault="00202B3A" w:rsidP="00F15CA2">
            <w:pPr>
              <w:pStyle w:val="NoSpacing"/>
              <w:rPr>
                <w:rFonts w:ascii="Arial" w:hAnsi="Arial" w:cs="Arial"/>
                <w:noProof/>
              </w:rPr>
            </w:pPr>
          </w:p>
        </w:tc>
        <w:tc>
          <w:tcPr>
            <w:tcW w:w="947" w:type="pct"/>
            <w:vMerge/>
            <w:tcBorders>
              <w:bottom w:val="single" w:sz="4" w:space="0" w:color="auto"/>
            </w:tcBorders>
            <w:vAlign w:val="center"/>
          </w:tcPr>
          <w:p w14:paraId="43B333C7" w14:textId="77777777" w:rsidR="00202B3A" w:rsidRPr="008A2C9B" w:rsidRDefault="00202B3A" w:rsidP="00F15CA2">
            <w:pPr>
              <w:pStyle w:val="NoSpacing"/>
              <w:rPr>
                <w:rFonts w:ascii="Arial" w:hAnsi="Arial" w:cs="Arial"/>
                <w:noProof/>
              </w:rPr>
            </w:pPr>
          </w:p>
        </w:tc>
      </w:tr>
      <w:tr w:rsidR="00E1758E" w:rsidRPr="008A2C9B" w14:paraId="3EDC333F" w14:textId="77777777" w:rsidTr="003C0F94">
        <w:trPr>
          <w:cantSplit/>
          <w:jc w:val="center"/>
        </w:trPr>
        <w:tc>
          <w:tcPr>
            <w:tcW w:w="1061" w:type="pct"/>
            <w:vMerge w:val="restart"/>
            <w:tcBorders>
              <w:top w:val="nil"/>
            </w:tcBorders>
            <w:vAlign w:val="center"/>
          </w:tcPr>
          <w:p w14:paraId="50FE6AD1" w14:textId="77777777" w:rsidR="00202B3A" w:rsidRPr="008A2C9B" w:rsidRDefault="00202B3A" w:rsidP="00F15CA2">
            <w:pPr>
              <w:pStyle w:val="NoSpacing"/>
              <w:rPr>
                <w:rFonts w:ascii="Arial" w:hAnsi="Arial" w:cs="Arial"/>
                <w:noProof/>
              </w:rPr>
            </w:pPr>
          </w:p>
        </w:tc>
        <w:tc>
          <w:tcPr>
            <w:tcW w:w="1363" w:type="pct"/>
            <w:gridSpan w:val="2"/>
            <w:vAlign w:val="center"/>
          </w:tcPr>
          <w:p w14:paraId="4B54A752"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Propiconazol</w:t>
            </w:r>
          </w:p>
        </w:tc>
        <w:tc>
          <w:tcPr>
            <w:tcW w:w="237" w:type="pct"/>
            <w:vAlign w:val="center"/>
          </w:tcPr>
          <w:p w14:paraId="09A3D50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6D2F1D2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15" w:type="pct"/>
            <w:gridSpan w:val="2"/>
            <w:vAlign w:val="center"/>
          </w:tcPr>
          <w:p w14:paraId="437ECEF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72D7AE2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05" w:type="pct"/>
            <w:vAlign w:val="center"/>
          </w:tcPr>
          <w:p w14:paraId="5740093E" w14:textId="77777777" w:rsidR="00202B3A" w:rsidRPr="008A2C9B" w:rsidRDefault="00202B3A" w:rsidP="00F15CA2">
            <w:pPr>
              <w:pStyle w:val="NoSpacing"/>
              <w:rPr>
                <w:rFonts w:ascii="Arial" w:hAnsi="Arial" w:cs="Arial"/>
                <w:noProof/>
              </w:rPr>
            </w:pPr>
          </w:p>
        </w:tc>
        <w:tc>
          <w:tcPr>
            <w:tcW w:w="947" w:type="pct"/>
            <w:vMerge w:val="restart"/>
            <w:tcBorders>
              <w:bottom w:val="nil"/>
            </w:tcBorders>
            <w:vAlign w:val="center"/>
          </w:tcPr>
          <w:p w14:paraId="4EAF8709" w14:textId="77777777" w:rsidR="00202B3A" w:rsidRPr="008A2C9B" w:rsidRDefault="00202B3A" w:rsidP="00F15CA2">
            <w:pPr>
              <w:pStyle w:val="NoSpacing"/>
              <w:rPr>
                <w:rFonts w:ascii="Arial" w:hAnsi="Arial" w:cs="Arial"/>
                <w:noProof/>
              </w:rPr>
            </w:pPr>
          </w:p>
        </w:tc>
      </w:tr>
      <w:tr w:rsidR="00E1758E" w:rsidRPr="008A2C9B" w14:paraId="513E7790" w14:textId="77777777" w:rsidTr="003C0F94">
        <w:trPr>
          <w:cantSplit/>
          <w:jc w:val="center"/>
        </w:trPr>
        <w:tc>
          <w:tcPr>
            <w:tcW w:w="1061" w:type="pct"/>
            <w:vMerge/>
            <w:vAlign w:val="center"/>
          </w:tcPr>
          <w:p w14:paraId="20A6BC99" w14:textId="77777777" w:rsidR="00202B3A" w:rsidRPr="008A2C9B" w:rsidRDefault="00202B3A" w:rsidP="00F15CA2">
            <w:pPr>
              <w:pStyle w:val="NoSpacing"/>
              <w:rPr>
                <w:rFonts w:ascii="Arial" w:hAnsi="Arial" w:cs="Arial"/>
                <w:noProof/>
              </w:rPr>
            </w:pPr>
          </w:p>
        </w:tc>
        <w:tc>
          <w:tcPr>
            <w:tcW w:w="1363" w:type="pct"/>
            <w:gridSpan w:val="2"/>
            <w:vAlign w:val="center"/>
          </w:tcPr>
          <w:p w14:paraId="379E02B6" w14:textId="77777777" w:rsidR="00202B3A" w:rsidRPr="008A2C9B" w:rsidRDefault="00202B3A" w:rsidP="00F15CA2">
            <w:pPr>
              <w:pStyle w:val="NoSpacing"/>
              <w:rPr>
                <w:rFonts w:ascii="Arial" w:hAnsi="Arial" w:cs="Arial"/>
                <w:noProof/>
                <w:sz w:val="18"/>
                <w:szCs w:val="18"/>
              </w:rPr>
            </w:pPr>
            <w:r w:rsidRPr="008A2C9B">
              <w:rPr>
                <w:rFonts w:ascii="Arial" w:hAnsi="Arial"/>
                <w:noProof/>
                <w:sz w:val="16"/>
              </w:rPr>
              <w:t>Protioconazol + Tebuconazol</w:t>
            </w:r>
          </w:p>
        </w:tc>
        <w:tc>
          <w:tcPr>
            <w:tcW w:w="237" w:type="pct"/>
            <w:vAlign w:val="center"/>
          </w:tcPr>
          <w:p w14:paraId="43DAE4B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3F864B0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15" w:type="pct"/>
            <w:gridSpan w:val="2"/>
            <w:vAlign w:val="center"/>
          </w:tcPr>
          <w:p w14:paraId="1DFA1F7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1F970296" w14:textId="77777777" w:rsidR="00202B3A" w:rsidRPr="008A2C9B" w:rsidRDefault="00202B3A" w:rsidP="00F15CA2">
            <w:pPr>
              <w:pStyle w:val="NoSpacing"/>
              <w:rPr>
                <w:rFonts w:ascii="Arial" w:hAnsi="Arial" w:cs="Arial"/>
                <w:noProof/>
              </w:rPr>
            </w:pPr>
          </w:p>
        </w:tc>
        <w:tc>
          <w:tcPr>
            <w:tcW w:w="405" w:type="pct"/>
            <w:vAlign w:val="center"/>
          </w:tcPr>
          <w:p w14:paraId="7F4AF7D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tcBorders>
              <w:bottom w:val="nil"/>
            </w:tcBorders>
            <w:vAlign w:val="center"/>
          </w:tcPr>
          <w:p w14:paraId="7A134B58" w14:textId="77777777" w:rsidR="00202B3A" w:rsidRPr="008A2C9B" w:rsidRDefault="00202B3A" w:rsidP="00F15CA2">
            <w:pPr>
              <w:pStyle w:val="NoSpacing"/>
              <w:rPr>
                <w:rFonts w:ascii="Arial" w:hAnsi="Arial" w:cs="Arial"/>
                <w:noProof/>
              </w:rPr>
            </w:pPr>
          </w:p>
        </w:tc>
      </w:tr>
      <w:tr w:rsidR="00E1758E" w:rsidRPr="008A2C9B" w14:paraId="28071835" w14:textId="77777777" w:rsidTr="003C0F94">
        <w:trPr>
          <w:cantSplit/>
          <w:jc w:val="center"/>
        </w:trPr>
        <w:tc>
          <w:tcPr>
            <w:tcW w:w="1061" w:type="pct"/>
            <w:vMerge/>
            <w:vAlign w:val="center"/>
          </w:tcPr>
          <w:p w14:paraId="647DAE3F" w14:textId="77777777" w:rsidR="00202B3A" w:rsidRPr="008A2C9B" w:rsidRDefault="00202B3A" w:rsidP="00F15CA2">
            <w:pPr>
              <w:pStyle w:val="NoSpacing"/>
              <w:rPr>
                <w:rFonts w:ascii="Arial" w:hAnsi="Arial" w:cs="Arial"/>
                <w:noProof/>
              </w:rPr>
            </w:pPr>
          </w:p>
        </w:tc>
        <w:tc>
          <w:tcPr>
            <w:tcW w:w="1363" w:type="pct"/>
            <w:gridSpan w:val="2"/>
            <w:vAlign w:val="center"/>
          </w:tcPr>
          <w:p w14:paraId="4492860C"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Azufre</w:t>
            </w:r>
          </w:p>
        </w:tc>
        <w:tc>
          <w:tcPr>
            <w:tcW w:w="237" w:type="pct"/>
            <w:vAlign w:val="center"/>
          </w:tcPr>
          <w:p w14:paraId="442D480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8324F2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15" w:type="pct"/>
            <w:gridSpan w:val="2"/>
            <w:vAlign w:val="center"/>
          </w:tcPr>
          <w:p w14:paraId="5D134DA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4895F7B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05" w:type="pct"/>
            <w:vAlign w:val="center"/>
          </w:tcPr>
          <w:p w14:paraId="3C4E478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tcBorders>
              <w:bottom w:val="nil"/>
            </w:tcBorders>
            <w:vAlign w:val="center"/>
          </w:tcPr>
          <w:p w14:paraId="221C0561" w14:textId="77777777" w:rsidR="00202B3A" w:rsidRPr="008A2C9B" w:rsidRDefault="00202B3A" w:rsidP="00F15CA2">
            <w:pPr>
              <w:pStyle w:val="NoSpacing"/>
              <w:rPr>
                <w:rFonts w:ascii="Arial" w:hAnsi="Arial" w:cs="Arial"/>
                <w:noProof/>
              </w:rPr>
            </w:pPr>
          </w:p>
        </w:tc>
      </w:tr>
      <w:tr w:rsidR="00E1758E" w:rsidRPr="008A2C9B" w14:paraId="19E48BE3" w14:textId="77777777" w:rsidTr="003C0F94">
        <w:trPr>
          <w:cantSplit/>
          <w:jc w:val="center"/>
        </w:trPr>
        <w:tc>
          <w:tcPr>
            <w:tcW w:w="1061" w:type="pct"/>
            <w:vMerge/>
            <w:vAlign w:val="center"/>
          </w:tcPr>
          <w:p w14:paraId="3338650C" w14:textId="77777777" w:rsidR="00202B3A" w:rsidRPr="008A2C9B" w:rsidRDefault="00202B3A" w:rsidP="00F15CA2">
            <w:pPr>
              <w:pStyle w:val="NoSpacing"/>
              <w:rPr>
                <w:rFonts w:ascii="Arial" w:hAnsi="Arial" w:cs="Arial"/>
                <w:noProof/>
              </w:rPr>
            </w:pPr>
          </w:p>
        </w:tc>
        <w:tc>
          <w:tcPr>
            <w:tcW w:w="1363" w:type="pct"/>
            <w:gridSpan w:val="2"/>
            <w:vAlign w:val="center"/>
          </w:tcPr>
          <w:p w14:paraId="15895541"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Tebuconazol</w:t>
            </w:r>
          </w:p>
        </w:tc>
        <w:tc>
          <w:tcPr>
            <w:tcW w:w="237" w:type="pct"/>
            <w:vAlign w:val="center"/>
          </w:tcPr>
          <w:p w14:paraId="5098549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7EF0E9C2" w14:textId="77777777" w:rsidR="00202B3A" w:rsidRPr="008A2C9B" w:rsidRDefault="00202B3A" w:rsidP="00F15CA2">
            <w:pPr>
              <w:pStyle w:val="NoSpacing"/>
              <w:rPr>
                <w:rFonts w:ascii="Arial" w:hAnsi="Arial" w:cs="Arial"/>
                <w:noProof/>
              </w:rPr>
            </w:pPr>
          </w:p>
        </w:tc>
        <w:tc>
          <w:tcPr>
            <w:tcW w:w="315" w:type="pct"/>
            <w:gridSpan w:val="2"/>
            <w:vAlign w:val="center"/>
          </w:tcPr>
          <w:p w14:paraId="7B44A25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131424E5" w14:textId="77777777" w:rsidR="00202B3A" w:rsidRPr="008A2C9B" w:rsidRDefault="00202B3A" w:rsidP="00F15CA2">
            <w:pPr>
              <w:pStyle w:val="NoSpacing"/>
              <w:rPr>
                <w:rFonts w:ascii="Arial" w:hAnsi="Arial" w:cs="Arial"/>
                <w:noProof/>
              </w:rPr>
            </w:pPr>
          </w:p>
        </w:tc>
        <w:tc>
          <w:tcPr>
            <w:tcW w:w="405" w:type="pct"/>
            <w:vAlign w:val="center"/>
          </w:tcPr>
          <w:p w14:paraId="06D81779" w14:textId="77777777" w:rsidR="00202B3A" w:rsidRPr="008A2C9B" w:rsidRDefault="00202B3A" w:rsidP="00F15CA2">
            <w:pPr>
              <w:pStyle w:val="NoSpacing"/>
              <w:rPr>
                <w:rFonts w:ascii="Arial" w:hAnsi="Arial" w:cs="Arial"/>
                <w:noProof/>
              </w:rPr>
            </w:pPr>
          </w:p>
        </w:tc>
        <w:tc>
          <w:tcPr>
            <w:tcW w:w="947" w:type="pct"/>
            <w:vMerge/>
            <w:tcBorders>
              <w:bottom w:val="nil"/>
            </w:tcBorders>
            <w:vAlign w:val="center"/>
          </w:tcPr>
          <w:p w14:paraId="2B092BDD" w14:textId="77777777" w:rsidR="00202B3A" w:rsidRPr="008A2C9B" w:rsidRDefault="00202B3A" w:rsidP="00F15CA2">
            <w:pPr>
              <w:pStyle w:val="NoSpacing"/>
              <w:rPr>
                <w:rFonts w:ascii="Arial" w:hAnsi="Arial" w:cs="Arial"/>
                <w:noProof/>
              </w:rPr>
            </w:pPr>
          </w:p>
        </w:tc>
      </w:tr>
      <w:tr w:rsidR="00E1758E" w:rsidRPr="008A2C9B" w14:paraId="7B221024" w14:textId="77777777" w:rsidTr="001D205D">
        <w:trPr>
          <w:cantSplit/>
          <w:jc w:val="center"/>
        </w:trPr>
        <w:tc>
          <w:tcPr>
            <w:tcW w:w="1061" w:type="pct"/>
            <w:vMerge/>
            <w:vAlign w:val="center"/>
          </w:tcPr>
          <w:p w14:paraId="6FD74BB1" w14:textId="77777777" w:rsidR="00202B3A" w:rsidRPr="008A2C9B" w:rsidRDefault="00202B3A" w:rsidP="00F15CA2">
            <w:pPr>
              <w:pStyle w:val="NoSpacing"/>
              <w:rPr>
                <w:rFonts w:ascii="Arial" w:hAnsi="Arial" w:cs="Arial"/>
                <w:noProof/>
              </w:rPr>
            </w:pPr>
          </w:p>
        </w:tc>
        <w:tc>
          <w:tcPr>
            <w:tcW w:w="1363" w:type="pct"/>
            <w:gridSpan w:val="2"/>
            <w:vAlign w:val="center"/>
          </w:tcPr>
          <w:p w14:paraId="317FC967"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Triadimenol</w:t>
            </w:r>
          </w:p>
        </w:tc>
        <w:tc>
          <w:tcPr>
            <w:tcW w:w="237" w:type="pct"/>
            <w:vAlign w:val="center"/>
          </w:tcPr>
          <w:p w14:paraId="0E5E30E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4E863E58" w14:textId="77777777" w:rsidR="00202B3A" w:rsidRPr="008A2C9B" w:rsidRDefault="00202B3A" w:rsidP="00F15CA2">
            <w:pPr>
              <w:pStyle w:val="NoSpacing"/>
              <w:rPr>
                <w:rFonts w:ascii="Arial" w:hAnsi="Arial" w:cs="Arial"/>
                <w:noProof/>
              </w:rPr>
            </w:pPr>
          </w:p>
        </w:tc>
        <w:tc>
          <w:tcPr>
            <w:tcW w:w="315" w:type="pct"/>
            <w:gridSpan w:val="2"/>
            <w:vAlign w:val="center"/>
          </w:tcPr>
          <w:p w14:paraId="0F12938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56B38367" w14:textId="77777777" w:rsidR="00202B3A" w:rsidRPr="008A2C9B" w:rsidRDefault="00202B3A" w:rsidP="00F15CA2">
            <w:pPr>
              <w:pStyle w:val="NoSpacing"/>
              <w:rPr>
                <w:rFonts w:ascii="Arial" w:hAnsi="Arial" w:cs="Arial"/>
                <w:noProof/>
              </w:rPr>
            </w:pPr>
          </w:p>
        </w:tc>
        <w:tc>
          <w:tcPr>
            <w:tcW w:w="405" w:type="pct"/>
            <w:vAlign w:val="center"/>
          </w:tcPr>
          <w:p w14:paraId="3FC4F7E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tcBorders>
              <w:bottom w:val="nil"/>
            </w:tcBorders>
            <w:vAlign w:val="center"/>
          </w:tcPr>
          <w:p w14:paraId="02686CC9" w14:textId="77777777" w:rsidR="00202B3A" w:rsidRPr="008A2C9B" w:rsidRDefault="00202B3A" w:rsidP="00F15CA2">
            <w:pPr>
              <w:pStyle w:val="NoSpacing"/>
              <w:rPr>
                <w:rFonts w:ascii="Arial" w:hAnsi="Arial" w:cs="Arial"/>
                <w:noProof/>
              </w:rPr>
            </w:pPr>
          </w:p>
        </w:tc>
      </w:tr>
      <w:tr w:rsidR="00E1758E" w:rsidRPr="008A2C9B" w14:paraId="409BF547" w14:textId="77777777" w:rsidTr="003C0F94">
        <w:trPr>
          <w:cantSplit/>
          <w:jc w:val="center"/>
        </w:trPr>
        <w:tc>
          <w:tcPr>
            <w:tcW w:w="1061" w:type="pct"/>
            <w:vAlign w:val="center"/>
          </w:tcPr>
          <w:p w14:paraId="64D22CF7" w14:textId="77777777" w:rsidR="00202B3A" w:rsidRPr="008A2C9B" w:rsidRDefault="00202B3A" w:rsidP="00F15CA2">
            <w:pPr>
              <w:pStyle w:val="NoSpacing"/>
              <w:rPr>
                <w:rFonts w:ascii="Arial" w:hAnsi="Arial" w:cs="Arial"/>
                <w:noProof/>
              </w:rPr>
            </w:pPr>
            <w:r w:rsidRPr="008A2C9B">
              <w:rPr>
                <w:rFonts w:ascii="Arial" w:hAnsi="Arial"/>
                <w:noProof/>
              </w:rPr>
              <w:t>Podredumbres</w:t>
            </w:r>
          </w:p>
        </w:tc>
        <w:tc>
          <w:tcPr>
            <w:tcW w:w="1363" w:type="pct"/>
            <w:gridSpan w:val="2"/>
            <w:vAlign w:val="center"/>
          </w:tcPr>
          <w:p w14:paraId="6E13E242"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Difenoconazol</w:t>
            </w:r>
          </w:p>
        </w:tc>
        <w:tc>
          <w:tcPr>
            <w:tcW w:w="237" w:type="pct"/>
            <w:vAlign w:val="center"/>
          </w:tcPr>
          <w:p w14:paraId="0BDBF8B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10E125FA" w14:textId="77777777" w:rsidR="00202B3A" w:rsidRPr="008A2C9B" w:rsidRDefault="00202B3A" w:rsidP="00F15CA2">
            <w:pPr>
              <w:pStyle w:val="NoSpacing"/>
              <w:rPr>
                <w:rFonts w:ascii="Arial" w:hAnsi="Arial" w:cs="Arial"/>
                <w:noProof/>
              </w:rPr>
            </w:pPr>
          </w:p>
        </w:tc>
        <w:tc>
          <w:tcPr>
            <w:tcW w:w="315" w:type="pct"/>
            <w:gridSpan w:val="2"/>
            <w:vAlign w:val="center"/>
          </w:tcPr>
          <w:p w14:paraId="287AA2B7" w14:textId="77777777" w:rsidR="00202B3A" w:rsidRPr="008A2C9B" w:rsidRDefault="00202B3A" w:rsidP="00F15CA2">
            <w:pPr>
              <w:pStyle w:val="NoSpacing"/>
              <w:rPr>
                <w:rFonts w:ascii="Arial" w:hAnsi="Arial" w:cs="Arial"/>
                <w:noProof/>
              </w:rPr>
            </w:pPr>
          </w:p>
        </w:tc>
        <w:tc>
          <w:tcPr>
            <w:tcW w:w="294" w:type="pct"/>
            <w:vAlign w:val="center"/>
          </w:tcPr>
          <w:p w14:paraId="03C1177B" w14:textId="77777777" w:rsidR="00202B3A" w:rsidRPr="008A2C9B" w:rsidRDefault="00202B3A" w:rsidP="00F15CA2">
            <w:pPr>
              <w:pStyle w:val="NoSpacing"/>
              <w:rPr>
                <w:rFonts w:ascii="Arial" w:hAnsi="Arial" w:cs="Arial"/>
                <w:noProof/>
              </w:rPr>
            </w:pPr>
          </w:p>
        </w:tc>
        <w:tc>
          <w:tcPr>
            <w:tcW w:w="405" w:type="pct"/>
            <w:vAlign w:val="center"/>
          </w:tcPr>
          <w:p w14:paraId="21AE8AB9" w14:textId="77777777" w:rsidR="00202B3A" w:rsidRPr="008A2C9B" w:rsidRDefault="00202B3A" w:rsidP="00F15CA2">
            <w:pPr>
              <w:pStyle w:val="NoSpacing"/>
              <w:rPr>
                <w:rFonts w:ascii="Arial" w:hAnsi="Arial" w:cs="Arial"/>
                <w:noProof/>
              </w:rPr>
            </w:pPr>
          </w:p>
        </w:tc>
        <w:tc>
          <w:tcPr>
            <w:tcW w:w="947" w:type="pct"/>
            <w:vMerge/>
            <w:tcBorders>
              <w:bottom w:val="nil"/>
            </w:tcBorders>
            <w:vAlign w:val="center"/>
          </w:tcPr>
          <w:p w14:paraId="400CA829" w14:textId="77777777" w:rsidR="00202B3A" w:rsidRPr="008A2C9B" w:rsidRDefault="00202B3A" w:rsidP="00F15CA2">
            <w:pPr>
              <w:pStyle w:val="NoSpacing"/>
              <w:rPr>
                <w:rFonts w:ascii="Arial" w:hAnsi="Arial" w:cs="Arial"/>
                <w:noProof/>
              </w:rPr>
            </w:pPr>
          </w:p>
        </w:tc>
      </w:tr>
      <w:tr w:rsidR="00E1758E" w:rsidRPr="004854CD" w14:paraId="71D76A8B" w14:textId="77777777" w:rsidTr="003C0F94">
        <w:trPr>
          <w:cantSplit/>
          <w:jc w:val="center"/>
        </w:trPr>
        <w:tc>
          <w:tcPr>
            <w:tcW w:w="1067" w:type="pct"/>
            <w:gridSpan w:val="2"/>
            <w:vMerge w:val="restart"/>
            <w:vAlign w:val="center"/>
          </w:tcPr>
          <w:p w14:paraId="3A1D6A1A" w14:textId="77777777" w:rsidR="00202B3A" w:rsidRPr="008A2C9B" w:rsidRDefault="00202B3A" w:rsidP="00F15CA2">
            <w:pPr>
              <w:pStyle w:val="NoSpacing"/>
              <w:rPr>
                <w:rFonts w:ascii="Arial" w:hAnsi="Arial" w:cs="Arial"/>
                <w:noProof/>
              </w:rPr>
            </w:pPr>
            <w:r w:rsidRPr="008A2C9B">
              <w:rPr>
                <w:rFonts w:ascii="Arial" w:hAnsi="Arial"/>
                <w:noProof/>
              </w:rPr>
              <w:t>Rincosporiosi</w:t>
            </w:r>
          </w:p>
          <w:p w14:paraId="157C41F6" w14:textId="77777777" w:rsidR="00202B3A" w:rsidRPr="008A2C9B" w:rsidRDefault="00202B3A" w:rsidP="00F15CA2">
            <w:pPr>
              <w:pStyle w:val="NoSpacing"/>
              <w:rPr>
                <w:rFonts w:ascii="Arial" w:hAnsi="Arial" w:cs="Arial"/>
                <w:noProof/>
              </w:rPr>
            </w:pPr>
            <w:r w:rsidRPr="008A2C9B">
              <w:rPr>
                <w:rFonts w:ascii="Arial" w:hAnsi="Arial"/>
                <w:i/>
                <w:noProof/>
              </w:rPr>
              <w:t>Rhynchosporium secalis</w:t>
            </w:r>
          </w:p>
        </w:tc>
        <w:tc>
          <w:tcPr>
            <w:tcW w:w="1357" w:type="pct"/>
            <w:vAlign w:val="center"/>
          </w:tcPr>
          <w:p w14:paraId="5AFB3E07"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Azoxistrobina+Ciproconazol </w:t>
            </w:r>
          </w:p>
        </w:tc>
        <w:tc>
          <w:tcPr>
            <w:tcW w:w="237" w:type="pct"/>
            <w:vAlign w:val="center"/>
          </w:tcPr>
          <w:p w14:paraId="73876D34" w14:textId="77777777" w:rsidR="00202B3A" w:rsidRPr="008A2C9B" w:rsidRDefault="00202B3A" w:rsidP="00F15CA2">
            <w:pPr>
              <w:pStyle w:val="NoSpacing"/>
              <w:rPr>
                <w:rFonts w:ascii="Arial" w:hAnsi="Arial" w:cs="Arial"/>
                <w:noProof/>
              </w:rPr>
            </w:pPr>
          </w:p>
        </w:tc>
        <w:tc>
          <w:tcPr>
            <w:tcW w:w="378" w:type="pct"/>
            <w:vAlign w:val="center"/>
          </w:tcPr>
          <w:p w14:paraId="2D755BDA" w14:textId="77777777" w:rsidR="00202B3A" w:rsidRPr="008A2C9B" w:rsidRDefault="00202B3A" w:rsidP="00F15CA2">
            <w:pPr>
              <w:pStyle w:val="NoSpacing"/>
              <w:rPr>
                <w:rFonts w:ascii="Arial" w:hAnsi="Arial" w:cs="Arial"/>
                <w:noProof/>
              </w:rPr>
            </w:pPr>
          </w:p>
        </w:tc>
        <w:tc>
          <w:tcPr>
            <w:tcW w:w="315" w:type="pct"/>
            <w:gridSpan w:val="2"/>
            <w:vAlign w:val="center"/>
          </w:tcPr>
          <w:p w14:paraId="0A518CB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758F3B9D" w14:textId="77777777" w:rsidR="00202B3A" w:rsidRPr="008A2C9B" w:rsidRDefault="00202B3A" w:rsidP="00F15CA2">
            <w:pPr>
              <w:pStyle w:val="NoSpacing"/>
              <w:rPr>
                <w:rFonts w:ascii="Arial" w:hAnsi="Arial" w:cs="Arial"/>
                <w:noProof/>
              </w:rPr>
            </w:pPr>
          </w:p>
        </w:tc>
        <w:tc>
          <w:tcPr>
            <w:tcW w:w="405" w:type="pct"/>
            <w:vAlign w:val="center"/>
          </w:tcPr>
          <w:p w14:paraId="12EEE3A9" w14:textId="77777777" w:rsidR="00202B3A" w:rsidRPr="008A2C9B" w:rsidRDefault="00202B3A" w:rsidP="00F15CA2">
            <w:pPr>
              <w:pStyle w:val="NoSpacing"/>
              <w:rPr>
                <w:rFonts w:ascii="Arial" w:hAnsi="Arial" w:cs="Arial"/>
                <w:noProof/>
              </w:rPr>
            </w:pPr>
          </w:p>
        </w:tc>
        <w:tc>
          <w:tcPr>
            <w:tcW w:w="947" w:type="pct"/>
            <w:vMerge w:val="restart"/>
            <w:tcBorders>
              <w:top w:val="nil"/>
            </w:tcBorders>
            <w:vAlign w:val="center"/>
          </w:tcPr>
          <w:p w14:paraId="71A073FA" w14:textId="77777777" w:rsidR="00202B3A" w:rsidRPr="00B335D9" w:rsidRDefault="00202B3A" w:rsidP="00F15CA2">
            <w:pPr>
              <w:pStyle w:val="NoSpacing"/>
              <w:rPr>
                <w:rFonts w:ascii="Arial" w:hAnsi="Arial" w:cs="Arial"/>
                <w:noProof/>
                <w:sz w:val="18"/>
                <w:szCs w:val="18"/>
                <w:lang w:val="pt-PT"/>
              </w:rPr>
            </w:pPr>
            <w:r w:rsidRPr="00B335D9">
              <w:rPr>
                <w:rFonts w:ascii="Arial" w:hAnsi="Arial"/>
                <w:noProof/>
                <w:sz w:val="18"/>
                <w:lang w:val="pt-PT"/>
              </w:rPr>
              <w:t>Máximo 1 tratamiento al año</w:t>
            </w:r>
          </w:p>
          <w:p w14:paraId="338E36C1" w14:textId="77777777" w:rsidR="00202B3A" w:rsidRPr="00B335D9" w:rsidRDefault="00202B3A" w:rsidP="00F15CA2">
            <w:pPr>
              <w:pStyle w:val="NoSpacing"/>
              <w:rPr>
                <w:rFonts w:ascii="Arial" w:hAnsi="Arial" w:cs="Arial"/>
                <w:noProof/>
                <w:lang w:val="pt-PT"/>
              </w:rPr>
            </w:pPr>
            <w:r w:rsidRPr="00B335D9">
              <w:rPr>
                <w:rFonts w:ascii="Arial" w:hAnsi="Arial"/>
                <w:noProof/>
                <w:sz w:val="18"/>
                <w:lang w:val="pt-PT"/>
              </w:rPr>
              <w:t>Sólo formulaciones que no sean de clasificación toxicológica T</w:t>
            </w:r>
          </w:p>
        </w:tc>
      </w:tr>
      <w:tr w:rsidR="00E1758E" w:rsidRPr="008A2C9B" w14:paraId="6B47A98F" w14:textId="77777777" w:rsidTr="001D205D">
        <w:trPr>
          <w:cantSplit/>
          <w:jc w:val="center"/>
        </w:trPr>
        <w:tc>
          <w:tcPr>
            <w:tcW w:w="1067" w:type="pct"/>
            <w:gridSpan w:val="2"/>
            <w:vMerge/>
            <w:vAlign w:val="center"/>
          </w:tcPr>
          <w:p w14:paraId="701F4DEE" w14:textId="77777777" w:rsidR="00202B3A" w:rsidRPr="00B335D9" w:rsidRDefault="00202B3A" w:rsidP="00F15CA2">
            <w:pPr>
              <w:pStyle w:val="NoSpacing"/>
              <w:rPr>
                <w:rFonts w:ascii="Arial" w:hAnsi="Arial" w:cs="Arial"/>
                <w:noProof/>
                <w:lang w:val="pt-PT"/>
              </w:rPr>
            </w:pPr>
          </w:p>
        </w:tc>
        <w:tc>
          <w:tcPr>
            <w:tcW w:w="1357" w:type="pct"/>
            <w:vAlign w:val="center"/>
          </w:tcPr>
          <w:p w14:paraId="7BFD91FA" w14:textId="77777777" w:rsidR="00202B3A" w:rsidRPr="008A2C9B" w:rsidRDefault="00202B3A" w:rsidP="00F15CA2">
            <w:pPr>
              <w:pStyle w:val="NoSpacing"/>
              <w:rPr>
                <w:rFonts w:ascii="Arial" w:hAnsi="Arial" w:cs="Arial"/>
                <w:noProof/>
                <w:sz w:val="18"/>
                <w:szCs w:val="18"/>
              </w:rPr>
            </w:pPr>
            <w:r w:rsidRPr="008A2C9B">
              <w:rPr>
                <w:rFonts w:ascii="Arial" w:hAnsi="Arial"/>
                <w:noProof/>
                <w:sz w:val="16"/>
              </w:rPr>
              <w:t>Biaplastan + Protioxiconazol</w:t>
            </w:r>
          </w:p>
        </w:tc>
        <w:tc>
          <w:tcPr>
            <w:tcW w:w="237" w:type="pct"/>
            <w:vAlign w:val="center"/>
          </w:tcPr>
          <w:p w14:paraId="49D62106"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36BDD11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15" w:type="pct"/>
            <w:gridSpan w:val="2"/>
            <w:vAlign w:val="center"/>
          </w:tcPr>
          <w:p w14:paraId="2B0B97D5"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76CC817F" w14:textId="77777777" w:rsidR="00202B3A" w:rsidRPr="008A2C9B" w:rsidRDefault="00202B3A" w:rsidP="00F15CA2">
            <w:pPr>
              <w:pStyle w:val="NoSpacing"/>
              <w:rPr>
                <w:rFonts w:ascii="Arial" w:hAnsi="Arial" w:cs="Arial"/>
                <w:noProof/>
              </w:rPr>
            </w:pPr>
          </w:p>
        </w:tc>
        <w:tc>
          <w:tcPr>
            <w:tcW w:w="405" w:type="pct"/>
            <w:vAlign w:val="center"/>
          </w:tcPr>
          <w:p w14:paraId="1E90CB0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33CA19AC" w14:textId="77777777" w:rsidR="00202B3A" w:rsidRPr="008A2C9B" w:rsidRDefault="00202B3A" w:rsidP="00F15CA2">
            <w:pPr>
              <w:pStyle w:val="NoSpacing"/>
              <w:rPr>
                <w:rFonts w:ascii="Arial" w:hAnsi="Arial" w:cs="Arial"/>
                <w:noProof/>
                <w:sz w:val="18"/>
                <w:szCs w:val="18"/>
              </w:rPr>
            </w:pPr>
          </w:p>
        </w:tc>
      </w:tr>
      <w:tr w:rsidR="00E1758E" w:rsidRPr="008A2C9B" w14:paraId="34DF6C90" w14:textId="77777777" w:rsidTr="001D205D">
        <w:trPr>
          <w:cantSplit/>
          <w:jc w:val="center"/>
        </w:trPr>
        <w:tc>
          <w:tcPr>
            <w:tcW w:w="1067" w:type="pct"/>
            <w:gridSpan w:val="2"/>
            <w:vMerge/>
            <w:vAlign w:val="center"/>
          </w:tcPr>
          <w:p w14:paraId="3740B721" w14:textId="77777777" w:rsidR="00202B3A" w:rsidRPr="008A2C9B" w:rsidRDefault="00202B3A" w:rsidP="00F15CA2">
            <w:pPr>
              <w:pStyle w:val="NoSpacing"/>
              <w:rPr>
                <w:rFonts w:ascii="Arial" w:hAnsi="Arial" w:cs="Arial"/>
                <w:noProof/>
              </w:rPr>
            </w:pPr>
          </w:p>
        </w:tc>
        <w:tc>
          <w:tcPr>
            <w:tcW w:w="1357" w:type="pct"/>
            <w:vAlign w:val="center"/>
          </w:tcPr>
          <w:p w14:paraId="48BE414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6"/>
              </w:rPr>
              <w:t>Ciproconazol + Picoxistrobina</w:t>
            </w:r>
          </w:p>
        </w:tc>
        <w:tc>
          <w:tcPr>
            <w:tcW w:w="237" w:type="pct"/>
            <w:vAlign w:val="center"/>
          </w:tcPr>
          <w:p w14:paraId="45DB4E4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0956116C" w14:textId="77777777" w:rsidR="00202B3A" w:rsidRPr="008A2C9B" w:rsidRDefault="00202B3A" w:rsidP="00F15CA2">
            <w:pPr>
              <w:pStyle w:val="NoSpacing"/>
              <w:rPr>
                <w:rFonts w:ascii="Arial" w:hAnsi="Arial" w:cs="Arial"/>
                <w:noProof/>
              </w:rPr>
            </w:pPr>
          </w:p>
        </w:tc>
        <w:tc>
          <w:tcPr>
            <w:tcW w:w="315" w:type="pct"/>
            <w:gridSpan w:val="2"/>
            <w:vAlign w:val="center"/>
          </w:tcPr>
          <w:p w14:paraId="45E70EB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4C2D2C7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05" w:type="pct"/>
            <w:vAlign w:val="center"/>
          </w:tcPr>
          <w:p w14:paraId="7C0FE03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947" w:type="pct"/>
            <w:vMerge/>
            <w:vAlign w:val="center"/>
          </w:tcPr>
          <w:p w14:paraId="0818A786" w14:textId="77777777" w:rsidR="00202B3A" w:rsidRPr="008A2C9B" w:rsidRDefault="00202B3A" w:rsidP="00F15CA2">
            <w:pPr>
              <w:pStyle w:val="NoSpacing"/>
              <w:rPr>
                <w:rFonts w:ascii="Arial" w:hAnsi="Arial" w:cs="Arial"/>
                <w:noProof/>
                <w:sz w:val="18"/>
                <w:szCs w:val="18"/>
              </w:rPr>
            </w:pPr>
          </w:p>
        </w:tc>
      </w:tr>
      <w:tr w:rsidR="00E1758E" w:rsidRPr="008A2C9B" w14:paraId="0BD7C587" w14:textId="77777777" w:rsidTr="001D205D">
        <w:trPr>
          <w:cantSplit/>
          <w:jc w:val="center"/>
        </w:trPr>
        <w:tc>
          <w:tcPr>
            <w:tcW w:w="1067" w:type="pct"/>
            <w:gridSpan w:val="2"/>
            <w:vMerge/>
            <w:vAlign w:val="center"/>
          </w:tcPr>
          <w:p w14:paraId="7A54A295" w14:textId="77777777" w:rsidR="00202B3A" w:rsidRPr="008A2C9B" w:rsidRDefault="00202B3A" w:rsidP="00F15CA2">
            <w:pPr>
              <w:pStyle w:val="NoSpacing"/>
              <w:rPr>
                <w:rFonts w:ascii="Arial" w:hAnsi="Arial" w:cs="Arial"/>
                <w:noProof/>
              </w:rPr>
            </w:pPr>
          </w:p>
        </w:tc>
        <w:tc>
          <w:tcPr>
            <w:tcW w:w="1357" w:type="pct"/>
            <w:vAlign w:val="center"/>
          </w:tcPr>
          <w:p w14:paraId="1BEE18E7"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Epoxiconazol</w:t>
            </w:r>
          </w:p>
        </w:tc>
        <w:tc>
          <w:tcPr>
            <w:tcW w:w="237" w:type="pct"/>
            <w:vAlign w:val="center"/>
          </w:tcPr>
          <w:p w14:paraId="183E299E" w14:textId="77777777" w:rsidR="00202B3A" w:rsidRPr="008A2C9B" w:rsidDel="00B52D96" w:rsidRDefault="00202B3A" w:rsidP="00F15CA2">
            <w:pPr>
              <w:pStyle w:val="NoSpacing"/>
              <w:rPr>
                <w:rFonts w:ascii="Arial" w:hAnsi="Arial" w:cs="Arial"/>
                <w:noProof/>
              </w:rPr>
            </w:pPr>
          </w:p>
        </w:tc>
        <w:tc>
          <w:tcPr>
            <w:tcW w:w="378" w:type="pct"/>
            <w:vAlign w:val="center"/>
          </w:tcPr>
          <w:p w14:paraId="23CF41C1" w14:textId="77777777" w:rsidR="00202B3A" w:rsidRPr="008A2C9B" w:rsidRDefault="00202B3A" w:rsidP="00F15CA2">
            <w:pPr>
              <w:pStyle w:val="NoSpacing"/>
              <w:rPr>
                <w:rFonts w:ascii="Arial" w:hAnsi="Arial" w:cs="Arial"/>
                <w:noProof/>
              </w:rPr>
            </w:pPr>
          </w:p>
        </w:tc>
        <w:tc>
          <w:tcPr>
            <w:tcW w:w="315" w:type="pct"/>
            <w:gridSpan w:val="2"/>
            <w:vAlign w:val="center"/>
          </w:tcPr>
          <w:p w14:paraId="611A5B2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4B2809C3"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05" w:type="pct"/>
            <w:vAlign w:val="center"/>
          </w:tcPr>
          <w:p w14:paraId="5A0B5DD2" w14:textId="77777777" w:rsidR="00202B3A" w:rsidRPr="008A2C9B" w:rsidRDefault="00202B3A" w:rsidP="00F15CA2">
            <w:pPr>
              <w:pStyle w:val="NoSpacing"/>
              <w:rPr>
                <w:rFonts w:ascii="Arial" w:hAnsi="Arial" w:cs="Arial"/>
                <w:noProof/>
              </w:rPr>
            </w:pPr>
          </w:p>
        </w:tc>
        <w:tc>
          <w:tcPr>
            <w:tcW w:w="947" w:type="pct"/>
            <w:vMerge/>
            <w:vAlign w:val="center"/>
          </w:tcPr>
          <w:p w14:paraId="011B3548" w14:textId="77777777" w:rsidR="00202B3A" w:rsidRPr="008A2C9B" w:rsidRDefault="00202B3A" w:rsidP="00F15CA2">
            <w:pPr>
              <w:pStyle w:val="NoSpacing"/>
              <w:rPr>
                <w:rFonts w:ascii="Arial" w:hAnsi="Arial" w:cs="Arial"/>
                <w:noProof/>
              </w:rPr>
            </w:pPr>
          </w:p>
        </w:tc>
      </w:tr>
      <w:tr w:rsidR="00E1758E" w:rsidRPr="008A2C9B" w14:paraId="7205A859" w14:textId="77777777" w:rsidTr="001D205D">
        <w:trPr>
          <w:cantSplit/>
          <w:jc w:val="center"/>
        </w:trPr>
        <w:tc>
          <w:tcPr>
            <w:tcW w:w="1067" w:type="pct"/>
            <w:gridSpan w:val="2"/>
            <w:vMerge/>
            <w:vAlign w:val="center"/>
          </w:tcPr>
          <w:p w14:paraId="6FC192A0" w14:textId="77777777" w:rsidR="00202B3A" w:rsidRPr="008A2C9B" w:rsidRDefault="00202B3A" w:rsidP="00F15CA2">
            <w:pPr>
              <w:pStyle w:val="NoSpacing"/>
              <w:rPr>
                <w:rFonts w:ascii="Arial" w:hAnsi="Arial" w:cs="Arial"/>
                <w:noProof/>
              </w:rPr>
            </w:pPr>
          </w:p>
        </w:tc>
        <w:tc>
          <w:tcPr>
            <w:tcW w:w="1357" w:type="pct"/>
            <w:vAlign w:val="center"/>
          </w:tcPr>
          <w:p w14:paraId="7022ED82"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Fenpropimorf</w:t>
            </w:r>
          </w:p>
        </w:tc>
        <w:tc>
          <w:tcPr>
            <w:tcW w:w="237" w:type="pct"/>
            <w:vAlign w:val="center"/>
          </w:tcPr>
          <w:p w14:paraId="06FE93AF" w14:textId="77777777" w:rsidR="00202B3A" w:rsidRPr="008A2C9B" w:rsidDel="00B52D96" w:rsidRDefault="00202B3A" w:rsidP="00F15CA2">
            <w:pPr>
              <w:pStyle w:val="NoSpacing"/>
              <w:rPr>
                <w:rFonts w:ascii="Arial" w:hAnsi="Arial" w:cs="Arial"/>
                <w:noProof/>
              </w:rPr>
            </w:pPr>
          </w:p>
        </w:tc>
        <w:tc>
          <w:tcPr>
            <w:tcW w:w="378" w:type="pct"/>
            <w:vAlign w:val="center"/>
          </w:tcPr>
          <w:p w14:paraId="6F74530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15" w:type="pct"/>
            <w:gridSpan w:val="2"/>
            <w:vAlign w:val="center"/>
          </w:tcPr>
          <w:p w14:paraId="5CA10A3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2911599D" w14:textId="77777777" w:rsidR="00202B3A" w:rsidRPr="008A2C9B" w:rsidRDefault="00202B3A" w:rsidP="00F15CA2">
            <w:pPr>
              <w:pStyle w:val="NoSpacing"/>
              <w:rPr>
                <w:rFonts w:ascii="Arial" w:hAnsi="Arial" w:cs="Arial"/>
                <w:noProof/>
              </w:rPr>
            </w:pPr>
          </w:p>
        </w:tc>
        <w:tc>
          <w:tcPr>
            <w:tcW w:w="405" w:type="pct"/>
            <w:vAlign w:val="center"/>
          </w:tcPr>
          <w:p w14:paraId="19A7A505" w14:textId="77777777" w:rsidR="00202B3A" w:rsidRPr="008A2C9B" w:rsidRDefault="00202B3A" w:rsidP="00F15CA2">
            <w:pPr>
              <w:pStyle w:val="NoSpacing"/>
              <w:rPr>
                <w:rFonts w:ascii="Arial" w:hAnsi="Arial" w:cs="Arial"/>
                <w:noProof/>
              </w:rPr>
            </w:pPr>
          </w:p>
        </w:tc>
        <w:tc>
          <w:tcPr>
            <w:tcW w:w="947" w:type="pct"/>
            <w:vMerge/>
            <w:vAlign w:val="center"/>
          </w:tcPr>
          <w:p w14:paraId="4F726125" w14:textId="77777777" w:rsidR="00202B3A" w:rsidRPr="008A2C9B" w:rsidRDefault="00202B3A" w:rsidP="00F15CA2">
            <w:pPr>
              <w:pStyle w:val="NoSpacing"/>
              <w:rPr>
                <w:rFonts w:ascii="Arial" w:hAnsi="Arial" w:cs="Arial"/>
                <w:noProof/>
              </w:rPr>
            </w:pPr>
          </w:p>
        </w:tc>
      </w:tr>
      <w:tr w:rsidR="00E1758E" w:rsidRPr="008A2C9B" w14:paraId="0DECB144" w14:textId="77777777" w:rsidTr="001D205D">
        <w:trPr>
          <w:cantSplit/>
          <w:jc w:val="center"/>
        </w:trPr>
        <w:tc>
          <w:tcPr>
            <w:tcW w:w="1067" w:type="pct"/>
            <w:gridSpan w:val="2"/>
            <w:vMerge/>
            <w:vAlign w:val="center"/>
          </w:tcPr>
          <w:p w14:paraId="5E184B5A" w14:textId="77777777" w:rsidR="00202B3A" w:rsidRPr="008A2C9B" w:rsidRDefault="00202B3A" w:rsidP="00F15CA2">
            <w:pPr>
              <w:pStyle w:val="NoSpacing"/>
              <w:rPr>
                <w:rFonts w:ascii="Arial" w:hAnsi="Arial" w:cs="Arial"/>
                <w:noProof/>
              </w:rPr>
            </w:pPr>
          </w:p>
        </w:tc>
        <w:tc>
          <w:tcPr>
            <w:tcW w:w="1357" w:type="pct"/>
            <w:vAlign w:val="center"/>
          </w:tcPr>
          <w:p w14:paraId="650FA09F" w14:textId="77777777" w:rsidR="00202B3A" w:rsidRPr="008A2C9B" w:rsidRDefault="00202B3A" w:rsidP="00F15CA2">
            <w:pPr>
              <w:pStyle w:val="NoSpacing"/>
              <w:rPr>
                <w:rFonts w:ascii="Arial" w:hAnsi="Arial" w:cs="Arial"/>
                <w:noProof/>
                <w:sz w:val="18"/>
                <w:szCs w:val="18"/>
              </w:rPr>
            </w:pPr>
            <w:r w:rsidRPr="008A2C9B">
              <w:rPr>
                <w:rFonts w:ascii="Arial" w:hAnsi="Arial"/>
                <w:noProof/>
                <w:sz w:val="20"/>
              </w:rPr>
              <w:t>Fluxapiroxato</w:t>
            </w:r>
          </w:p>
        </w:tc>
        <w:tc>
          <w:tcPr>
            <w:tcW w:w="237" w:type="pct"/>
            <w:vAlign w:val="center"/>
          </w:tcPr>
          <w:p w14:paraId="2391E74E" w14:textId="77777777" w:rsidR="00202B3A" w:rsidRPr="008A2C9B" w:rsidDel="00B52D96" w:rsidRDefault="00202B3A" w:rsidP="00F15CA2">
            <w:pPr>
              <w:pStyle w:val="NoSpacing"/>
              <w:rPr>
                <w:rFonts w:ascii="Arial" w:hAnsi="Arial" w:cs="Arial"/>
                <w:noProof/>
              </w:rPr>
            </w:pPr>
          </w:p>
        </w:tc>
        <w:tc>
          <w:tcPr>
            <w:tcW w:w="378" w:type="pct"/>
            <w:vAlign w:val="center"/>
          </w:tcPr>
          <w:p w14:paraId="2F635242" w14:textId="77777777" w:rsidR="00202B3A" w:rsidRPr="008A2C9B" w:rsidRDefault="00202B3A" w:rsidP="00F15CA2">
            <w:pPr>
              <w:pStyle w:val="NoSpacing"/>
              <w:rPr>
                <w:rFonts w:ascii="Arial" w:hAnsi="Arial" w:cs="Arial"/>
                <w:noProof/>
              </w:rPr>
            </w:pPr>
          </w:p>
        </w:tc>
        <w:tc>
          <w:tcPr>
            <w:tcW w:w="315" w:type="pct"/>
            <w:gridSpan w:val="2"/>
            <w:vAlign w:val="center"/>
          </w:tcPr>
          <w:p w14:paraId="10578D4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09D40529"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05" w:type="pct"/>
            <w:vAlign w:val="center"/>
          </w:tcPr>
          <w:p w14:paraId="25D6AEFE" w14:textId="77777777" w:rsidR="00202B3A" w:rsidRPr="008A2C9B" w:rsidRDefault="00202B3A" w:rsidP="00F15CA2">
            <w:pPr>
              <w:pStyle w:val="NoSpacing"/>
              <w:rPr>
                <w:rFonts w:ascii="Arial" w:hAnsi="Arial" w:cs="Arial"/>
                <w:noProof/>
              </w:rPr>
            </w:pPr>
          </w:p>
        </w:tc>
        <w:tc>
          <w:tcPr>
            <w:tcW w:w="947" w:type="pct"/>
            <w:vMerge/>
            <w:vAlign w:val="center"/>
          </w:tcPr>
          <w:p w14:paraId="3804097C" w14:textId="77777777" w:rsidR="00202B3A" w:rsidRPr="008A2C9B" w:rsidRDefault="00202B3A" w:rsidP="00F15CA2">
            <w:pPr>
              <w:pStyle w:val="NoSpacing"/>
              <w:rPr>
                <w:rFonts w:ascii="Arial" w:hAnsi="Arial" w:cs="Arial"/>
                <w:noProof/>
              </w:rPr>
            </w:pPr>
          </w:p>
        </w:tc>
      </w:tr>
      <w:tr w:rsidR="00E1758E" w:rsidRPr="008A2C9B" w14:paraId="4E74FDE0" w14:textId="77777777" w:rsidTr="001D205D">
        <w:trPr>
          <w:cantSplit/>
          <w:jc w:val="center"/>
        </w:trPr>
        <w:tc>
          <w:tcPr>
            <w:tcW w:w="1067" w:type="pct"/>
            <w:gridSpan w:val="2"/>
            <w:vMerge/>
            <w:vAlign w:val="center"/>
          </w:tcPr>
          <w:p w14:paraId="4C5941AA" w14:textId="77777777" w:rsidR="00202B3A" w:rsidRPr="008A2C9B" w:rsidRDefault="00202B3A" w:rsidP="00F15CA2">
            <w:pPr>
              <w:pStyle w:val="NoSpacing"/>
              <w:rPr>
                <w:rFonts w:ascii="Arial" w:hAnsi="Arial" w:cs="Arial"/>
                <w:noProof/>
              </w:rPr>
            </w:pPr>
          </w:p>
        </w:tc>
        <w:tc>
          <w:tcPr>
            <w:tcW w:w="1357" w:type="pct"/>
            <w:vAlign w:val="center"/>
          </w:tcPr>
          <w:p w14:paraId="1738E6EF" w14:textId="77777777" w:rsidR="00202B3A" w:rsidRPr="008A2C9B" w:rsidRDefault="00202B3A" w:rsidP="00F15CA2">
            <w:pPr>
              <w:pStyle w:val="NoSpacing"/>
              <w:rPr>
                <w:rFonts w:ascii="Arial" w:hAnsi="Arial" w:cs="Arial"/>
                <w:noProof/>
                <w:sz w:val="20"/>
              </w:rPr>
            </w:pPr>
            <w:r w:rsidRPr="008A2C9B">
              <w:rPr>
                <w:rFonts w:ascii="Arial" w:hAnsi="Arial"/>
                <w:noProof/>
                <w:sz w:val="20"/>
              </w:rPr>
              <w:t>Fluxapiroxato + Metioconazol</w:t>
            </w:r>
          </w:p>
        </w:tc>
        <w:tc>
          <w:tcPr>
            <w:tcW w:w="237" w:type="pct"/>
            <w:vAlign w:val="center"/>
          </w:tcPr>
          <w:p w14:paraId="7D001FEF" w14:textId="77777777" w:rsidR="00202B3A" w:rsidRPr="008A2C9B" w:rsidDel="00B52D96" w:rsidRDefault="00202B3A" w:rsidP="00F15CA2">
            <w:pPr>
              <w:pStyle w:val="NoSpacing"/>
              <w:rPr>
                <w:rFonts w:ascii="Arial" w:hAnsi="Arial" w:cs="Arial"/>
                <w:noProof/>
              </w:rPr>
            </w:pPr>
          </w:p>
        </w:tc>
        <w:tc>
          <w:tcPr>
            <w:tcW w:w="378" w:type="pct"/>
            <w:vAlign w:val="center"/>
          </w:tcPr>
          <w:p w14:paraId="08D60E1C" w14:textId="77777777" w:rsidR="00202B3A" w:rsidRPr="008A2C9B" w:rsidRDefault="00202B3A" w:rsidP="00F15CA2">
            <w:pPr>
              <w:pStyle w:val="NoSpacing"/>
              <w:rPr>
                <w:rFonts w:ascii="Arial" w:hAnsi="Arial" w:cs="Arial"/>
                <w:noProof/>
              </w:rPr>
            </w:pPr>
          </w:p>
        </w:tc>
        <w:tc>
          <w:tcPr>
            <w:tcW w:w="315" w:type="pct"/>
            <w:gridSpan w:val="2"/>
            <w:vAlign w:val="center"/>
          </w:tcPr>
          <w:p w14:paraId="16E80C6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5F31C402" w14:textId="77777777" w:rsidR="00202B3A" w:rsidRPr="008A2C9B" w:rsidRDefault="00202B3A" w:rsidP="00F15CA2">
            <w:pPr>
              <w:pStyle w:val="NoSpacing"/>
              <w:rPr>
                <w:rFonts w:ascii="Arial" w:hAnsi="Arial" w:cs="Arial"/>
                <w:noProof/>
              </w:rPr>
            </w:pPr>
          </w:p>
        </w:tc>
        <w:tc>
          <w:tcPr>
            <w:tcW w:w="405" w:type="pct"/>
            <w:vAlign w:val="center"/>
          </w:tcPr>
          <w:p w14:paraId="133957B9" w14:textId="77777777" w:rsidR="00202B3A" w:rsidRPr="008A2C9B" w:rsidRDefault="00202B3A" w:rsidP="00F15CA2">
            <w:pPr>
              <w:pStyle w:val="NoSpacing"/>
              <w:rPr>
                <w:rFonts w:ascii="Arial" w:hAnsi="Arial" w:cs="Arial"/>
                <w:noProof/>
              </w:rPr>
            </w:pPr>
          </w:p>
        </w:tc>
        <w:tc>
          <w:tcPr>
            <w:tcW w:w="947" w:type="pct"/>
            <w:vMerge/>
            <w:vAlign w:val="center"/>
          </w:tcPr>
          <w:p w14:paraId="19E70344" w14:textId="77777777" w:rsidR="00202B3A" w:rsidRPr="008A2C9B" w:rsidRDefault="00202B3A" w:rsidP="00F15CA2">
            <w:pPr>
              <w:pStyle w:val="NoSpacing"/>
              <w:rPr>
                <w:rFonts w:ascii="Arial" w:hAnsi="Arial" w:cs="Arial"/>
                <w:noProof/>
              </w:rPr>
            </w:pPr>
          </w:p>
        </w:tc>
      </w:tr>
      <w:tr w:rsidR="00E1758E" w:rsidRPr="008A2C9B" w14:paraId="556A85A6" w14:textId="77777777" w:rsidTr="001D205D">
        <w:trPr>
          <w:cantSplit/>
          <w:jc w:val="center"/>
        </w:trPr>
        <w:tc>
          <w:tcPr>
            <w:tcW w:w="1067" w:type="pct"/>
            <w:gridSpan w:val="2"/>
            <w:vMerge/>
            <w:vAlign w:val="center"/>
          </w:tcPr>
          <w:p w14:paraId="793C60B9" w14:textId="77777777" w:rsidR="00202B3A" w:rsidRPr="008A2C9B" w:rsidRDefault="00202B3A" w:rsidP="00F15CA2">
            <w:pPr>
              <w:pStyle w:val="NoSpacing"/>
              <w:rPr>
                <w:rFonts w:ascii="Arial" w:hAnsi="Arial" w:cs="Arial"/>
                <w:noProof/>
              </w:rPr>
            </w:pPr>
          </w:p>
        </w:tc>
        <w:tc>
          <w:tcPr>
            <w:tcW w:w="1357" w:type="pct"/>
            <w:vAlign w:val="center"/>
          </w:tcPr>
          <w:p w14:paraId="1C579E0F"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Epoxiconazol + Piraclostrobina</w:t>
            </w:r>
          </w:p>
        </w:tc>
        <w:tc>
          <w:tcPr>
            <w:tcW w:w="237" w:type="pct"/>
            <w:vAlign w:val="center"/>
          </w:tcPr>
          <w:p w14:paraId="68575ADF" w14:textId="77777777" w:rsidR="00202B3A" w:rsidRPr="008A2C9B" w:rsidDel="00B52D96" w:rsidRDefault="00202B3A" w:rsidP="00F15CA2">
            <w:pPr>
              <w:pStyle w:val="NoSpacing"/>
              <w:rPr>
                <w:rFonts w:ascii="Arial" w:hAnsi="Arial" w:cs="Arial"/>
                <w:noProof/>
              </w:rPr>
            </w:pPr>
          </w:p>
        </w:tc>
        <w:tc>
          <w:tcPr>
            <w:tcW w:w="378" w:type="pct"/>
            <w:vAlign w:val="center"/>
          </w:tcPr>
          <w:p w14:paraId="7A460A67" w14:textId="77777777" w:rsidR="00202B3A" w:rsidRPr="008A2C9B" w:rsidRDefault="00202B3A" w:rsidP="00F15CA2">
            <w:pPr>
              <w:pStyle w:val="NoSpacing"/>
              <w:rPr>
                <w:rFonts w:ascii="Arial" w:hAnsi="Arial" w:cs="Arial"/>
                <w:noProof/>
              </w:rPr>
            </w:pPr>
          </w:p>
        </w:tc>
        <w:tc>
          <w:tcPr>
            <w:tcW w:w="315" w:type="pct"/>
            <w:gridSpan w:val="2"/>
            <w:vAlign w:val="center"/>
          </w:tcPr>
          <w:p w14:paraId="6C0A191C"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5A724593" w14:textId="77777777" w:rsidR="00202B3A" w:rsidRPr="008A2C9B" w:rsidRDefault="00202B3A" w:rsidP="00F15CA2">
            <w:pPr>
              <w:pStyle w:val="NoSpacing"/>
              <w:rPr>
                <w:rFonts w:ascii="Arial" w:hAnsi="Arial" w:cs="Arial"/>
                <w:noProof/>
              </w:rPr>
            </w:pPr>
          </w:p>
        </w:tc>
        <w:tc>
          <w:tcPr>
            <w:tcW w:w="405" w:type="pct"/>
            <w:vAlign w:val="center"/>
          </w:tcPr>
          <w:p w14:paraId="6CE402B9" w14:textId="77777777" w:rsidR="00202B3A" w:rsidRPr="008A2C9B" w:rsidRDefault="00202B3A" w:rsidP="00F15CA2">
            <w:pPr>
              <w:pStyle w:val="NoSpacing"/>
              <w:rPr>
                <w:rFonts w:ascii="Arial" w:hAnsi="Arial" w:cs="Arial"/>
                <w:noProof/>
              </w:rPr>
            </w:pPr>
          </w:p>
        </w:tc>
        <w:tc>
          <w:tcPr>
            <w:tcW w:w="947" w:type="pct"/>
            <w:vMerge/>
            <w:vAlign w:val="center"/>
          </w:tcPr>
          <w:p w14:paraId="024969BF" w14:textId="77777777" w:rsidR="00202B3A" w:rsidRPr="008A2C9B" w:rsidRDefault="00202B3A" w:rsidP="00F15CA2">
            <w:pPr>
              <w:pStyle w:val="NoSpacing"/>
              <w:rPr>
                <w:rFonts w:ascii="Arial" w:hAnsi="Arial" w:cs="Arial"/>
                <w:noProof/>
              </w:rPr>
            </w:pPr>
          </w:p>
        </w:tc>
      </w:tr>
      <w:tr w:rsidR="00E1758E" w:rsidRPr="008A2C9B" w14:paraId="182EB0BD" w14:textId="77777777" w:rsidTr="001D205D">
        <w:trPr>
          <w:cantSplit/>
          <w:jc w:val="center"/>
        </w:trPr>
        <w:tc>
          <w:tcPr>
            <w:tcW w:w="1067" w:type="pct"/>
            <w:gridSpan w:val="2"/>
            <w:vMerge/>
            <w:vAlign w:val="center"/>
          </w:tcPr>
          <w:p w14:paraId="72961329" w14:textId="77777777" w:rsidR="00202B3A" w:rsidRPr="008A2C9B" w:rsidRDefault="00202B3A" w:rsidP="00F15CA2">
            <w:pPr>
              <w:pStyle w:val="NoSpacing"/>
              <w:rPr>
                <w:rFonts w:ascii="Arial" w:hAnsi="Arial" w:cs="Arial"/>
                <w:noProof/>
              </w:rPr>
            </w:pPr>
          </w:p>
        </w:tc>
        <w:tc>
          <w:tcPr>
            <w:tcW w:w="1357" w:type="pct"/>
            <w:vAlign w:val="center"/>
          </w:tcPr>
          <w:p w14:paraId="026A054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Metconazol</w:t>
            </w:r>
          </w:p>
        </w:tc>
        <w:tc>
          <w:tcPr>
            <w:tcW w:w="237" w:type="pct"/>
            <w:vAlign w:val="center"/>
          </w:tcPr>
          <w:p w14:paraId="38595886" w14:textId="77777777" w:rsidR="00202B3A" w:rsidRPr="008A2C9B" w:rsidRDefault="00202B3A" w:rsidP="00F15CA2">
            <w:pPr>
              <w:pStyle w:val="NoSpacing"/>
              <w:rPr>
                <w:rFonts w:ascii="Arial" w:hAnsi="Arial" w:cs="Arial"/>
                <w:noProof/>
              </w:rPr>
            </w:pPr>
          </w:p>
        </w:tc>
        <w:tc>
          <w:tcPr>
            <w:tcW w:w="378" w:type="pct"/>
            <w:vAlign w:val="center"/>
          </w:tcPr>
          <w:p w14:paraId="56A5DD74" w14:textId="77777777" w:rsidR="00202B3A" w:rsidRPr="008A2C9B" w:rsidRDefault="00202B3A" w:rsidP="00F15CA2">
            <w:pPr>
              <w:pStyle w:val="NoSpacing"/>
              <w:rPr>
                <w:rFonts w:ascii="Arial" w:hAnsi="Arial" w:cs="Arial"/>
                <w:noProof/>
              </w:rPr>
            </w:pPr>
          </w:p>
        </w:tc>
        <w:tc>
          <w:tcPr>
            <w:tcW w:w="315" w:type="pct"/>
            <w:gridSpan w:val="2"/>
            <w:vAlign w:val="center"/>
          </w:tcPr>
          <w:p w14:paraId="342D94A4"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53AC27D3" w14:textId="77777777" w:rsidR="00202B3A" w:rsidRPr="008A2C9B" w:rsidRDefault="00202B3A" w:rsidP="00F15CA2">
            <w:pPr>
              <w:pStyle w:val="NoSpacing"/>
              <w:rPr>
                <w:rFonts w:ascii="Arial" w:hAnsi="Arial" w:cs="Arial"/>
                <w:noProof/>
              </w:rPr>
            </w:pPr>
          </w:p>
        </w:tc>
        <w:tc>
          <w:tcPr>
            <w:tcW w:w="405" w:type="pct"/>
            <w:vAlign w:val="center"/>
          </w:tcPr>
          <w:p w14:paraId="0E80B81A" w14:textId="77777777" w:rsidR="00202B3A" w:rsidRPr="008A2C9B" w:rsidRDefault="00202B3A" w:rsidP="00F15CA2">
            <w:pPr>
              <w:pStyle w:val="NoSpacing"/>
              <w:rPr>
                <w:rFonts w:ascii="Arial" w:hAnsi="Arial" w:cs="Arial"/>
                <w:noProof/>
              </w:rPr>
            </w:pPr>
          </w:p>
        </w:tc>
        <w:tc>
          <w:tcPr>
            <w:tcW w:w="947" w:type="pct"/>
            <w:vMerge/>
            <w:vAlign w:val="center"/>
          </w:tcPr>
          <w:p w14:paraId="7B2366E1" w14:textId="77777777" w:rsidR="00202B3A" w:rsidRPr="008A2C9B" w:rsidRDefault="00202B3A" w:rsidP="00F15CA2">
            <w:pPr>
              <w:pStyle w:val="NoSpacing"/>
              <w:rPr>
                <w:rFonts w:ascii="Arial" w:hAnsi="Arial" w:cs="Arial"/>
                <w:noProof/>
              </w:rPr>
            </w:pPr>
          </w:p>
        </w:tc>
      </w:tr>
      <w:tr w:rsidR="00E1758E" w:rsidRPr="008A2C9B" w14:paraId="3D9C08D0" w14:textId="77777777" w:rsidTr="001D205D">
        <w:trPr>
          <w:cantSplit/>
          <w:jc w:val="center"/>
        </w:trPr>
        <w:tc>
          <w:tcPr>
            <w:tcW w:w="1067" w:type="pct"/>
            <w:gridSpan w:val="2"/>
            <w:vMerge/>
            <w:vAlign w:val="center"/>
          </w:tcPr>
          <w:p w14:paraId="523F04D2" w14:textId="77777777" w:rsidR="00202B3A" w:rsidRPr="008A2C9B" w:rsidRDefault="00202B3A" w:rsidP="00F15CA2">
            <w:pPr>
              <w:pStyle w:val="NoSpacing"/>
              <w:rPr>
                <w:rFonts w:ascii="Arial" w:hAnsi="Arial" w:cs="Arial"/>
                <w:noProof/>
              </w:rPr>
            </w:pPr>
          </w:p>
        </w:tc>
        <w:tc>
          <w:tcPr>
            <w:tcW w:w="1357" w:type="pct"/>
            <w:vAlign w:val="center"/>
          </w:tcPr>
          <w:p w14:paraId="56A8D50A"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Piraclostrobín</w:t>
            </w:r>
          </w:p>
        </w:tc>
        <w:tc>
          <w:tcPr>
            <w:tcW w:w="237" w:type="pct"/>
            <w:vAlign w:val="center"/>
          </w:tcPr>
          <w:p w14:paraId="2601B7ED" w14:textId="77777777" w:rsidR="00202B3A" w:rsidRPr="008A2C9B" w:rsidRDefault="00202B3A" w:rsidP="00F15CA2">
            <w:pPr>
              <w:pStyle w:val="NoSpacing"/>
              <w:rPr>
                <w:rFonts w:ascii="Arial" w:hAnsi="Arial" w:cs="Arial"/>
                <w:noProof/>
              </w:rPr>
            </w:pPr>
          </w:p>
        </w:tc>
        <w:tc>
          <w:tcPr>
            <w:tcW w:w="378" w:type="pct"/>
            <w:vAlign w:val="center"/>
          </w:tcPr>
          <w:p w14:paraId="2AF9CA07" w14:textId="77777777" w:rsidR="00202B3A" w:rsidRPr="008A2C9B" w:rsidRDefault="00202B3A" w:rsidP="00F15CA2">
            <w:pPr>
              <w:pStyle w:val="NoSpacing"/>
              <w:rPr>
                <w:rFonts w:ascii="Arial" w:hAnsi="Arial" w:cs="Arial"/>
                <w:noProof/>
              </w:rPr>
            </w:pPr>
          </w:p>
        </w:tc>
        <w:tc>
          <w:tcPr>
            <w:tcW w:w="315" w:type="pct"/>
            <w:gridSpan w:val="2"/>
            <w:vAlign w:val="center"/>
          </w:tcPr>
          <w:p w14:paraId="4BC83A9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5B7CC111"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05" w:type="pct"/>
            <w:vAlign w:val="center"/>
          </w:tcPr>
          <w:p w14:paraId="5C079FF0" w14:textId="77777777" w:rsidR="00202B3A" w:rsidRPr="008A2C9B" w:rsidRDefault="00202B3A" w:rsidP="00F15CA2">
            <w:pPr>
              <w:pStyle w:val="NoSpacing"/>
              <w:rPr>
                <w:rFonts w:ascii="Arial" w:hAnsi="Arial" w:cs="Arial"/>
                <w:noProof/>
              </w:rPr>
            </w:pPr>
          </w:p>
        </w:tc>
        <w:tc>
          <w:tcPr>
            <w:tcW w:w="947" w:type="pct"/>
            <w:vMerge/>
            <w:vAlign w:val="center"/>
          </w:tcPr>
          <w:p w14:paraId="2B8F9035" w14:textId="77777777" w:rsidR="00202B3A" w:rsidRPr="008A2C9B" w:rsidRDefault="00202B3A" w:rsidP="00F15CA2">
            <w:pPr>
              <w:pStyle w:val="NoSpacing"/>
              <w:rPr>
                <w:rFonts w:ascii="Arial" w:hAnsi="Arial" w:cs="Arial"/>
                <w:noProof/>
              </w:rPr>
            </w:pPr>
          </w:p>
        </w:tc>
      </w:tr>
      <w:tr w:rsidR="00E1758E" w:rsidRPr="008A2C9B" w14:paraId="19F6EB79" w14:textId="77777777" w:rsidTr="001D205D">
        <w:trPr>
          <w:cantSplit/>
          <w:jc w:val="center"/>
        </w:trPr>
        <w:tc>
          <w:tcPr>
            <w:tcW w:w="1067" w:type="pct"/>
            <w:gridSpan w:val="2"/>
            <w:vMerge/>
            <w:vAlign w:val="center"/>
          </w:tcPr>
          <w:p w14:paraId="260AD8F3" w14:textId="77777777" w:rsidR="00202B3A" w:rsidRPr="008A2C9B" w:rsidRDefault="00202B3A" w:rsidP="00F15CA2">
            <w:pPr>
              <w:pStyle w:val="NoSpacing"/>
              <w:rPr>
                <w:rFonts w:ascii="Arial" w:hAnsi="Arial" w:cs="Arial"/>
                <w:noProof/>
              </w:rPr>
            </w:pPr>
          </w:p>
        </w:tc>
        <w:tc>
          <w:tcPr>
            <w:tcW w:w="1357" w:type="pct"/>
            <w:vAlign w:val="center"/>
          </w:tcPr>
          <w:p w14:paraId="09319D66"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Procloraz </w:t>
            </w:r>
          </w:p>
        </w:tc>
        <w:tc>
          <w:tcPr>
            <w:tcW w:w="237" w:type="pct"/>
            <w:vAlign w:val="center"/>
          </w:tcPr>
          <w:p w14:paraId="4F701198" w14:textId="77777777" w:rsidR="00202B3A" w:rsidRPr="008A2C9B" w:rsidRDefault="00202B3A" w:rsidP="00F15CA2">
            <w:pPr>
              <w:pStyle w:val="NoSpacing"/>
              <w:rPr>
                <w:rFonts w:ascii="Arial" w:hAnsi="Arial" w:cs="Arial"/>
                <w:noProof/>
              </w:rPr>
            </w:pPr>
          </w:p>
        </w:tc>
        <w:tc>
          <w:tcPr>
            <w:tcW w:w="378" w:type="pct"/>
            <w:vAlign w:val="center"/>
          </w:tcPr>
          <w:p w14:paraId="195FCF42" w14:textId="77777777" w:rsidR="00202B3A" w:rsidRPr="008A2C9B" w:rsidRDefault="00202B3A" w:rsidP="00F15CA2">
            <w:pPr>
              <w:pStyle w:val="NoSpacing"/>
              <w:rPr>
                <w:rFonts w:ascii="Arial" w:hAnsi="Arial" w:cs="Arial"/>
                <w:noProof/>
              </w:rPr>
            </w:pPr>
          </w:p>
        </w:tc>
        <w:tc>
          <w:tcPr>
            <w:tcW w:w="315" w:type="pct"/>
            <w:gridSpan w:val="2"/>
            <w:vAlign w:val="center"/>
          </w:tcPr>
          <w:p w14:paraId="0B9EE50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69C607E6" w14:textId="77777777" w:rsidR="00202B3A" w:rsidRPr="008A2C9B" w:rsidRDefault="00202B3A" w:rsidP="00F15CA2">
            <w:pPr>
              <w:pStyle w:val="NoSpacing"/>
              <w:rPr>
                <w:rFonts w:ascii="Arial" w:hAnsi="Arial" w:cs="Arial"/>
                <w:noProof/>
              </w:rPr>
            </w:pPr>
          </w:p>
        </w:tc>
        <w:tc>
          <w:tcPr>
            <w:tcW w:w="405" w:type="pct"/>
            <w:vAlign w:val="center"/>
          </w:tcPr>
          <w:p w14:paraId="6D29FD23" w14:textId="77777777" w:rsidR="00202B3A" w:rsidRPr="008A2C9B" w:rsidRDefault="00202B3A" w:rsidP="00F15CA2">
            <w:pPr>
              <w:pStyle w:val="NoSpacing"/>
              <w:rPr>
                <w:rFonts w:ascii="Arial" w:hAnsi="Arial" w:cs="Arial"/>
                <w:noProof/>
              </w:rPr>
            </w:pPr>
          </w:p>
        </w:tc>
        <w:tc>
          <w:tcPr>
            <w:tcW w:w="947" w:type="pct"/>
            <w:vMerge/>
            <w:vAlign w:val="center"/>
          </w:tcPr>
          <w:p w14:paraId="7EE107D8" w14:textId="77777777" w:rsidR="00202B3A" w:rsidRPr="008A2C9B" w:rsidRDefault="00202B3A" w:rsidP="00F15CA2">
            <w:pPr>
              <w:pStyle w:val="NoSpacing"/>
              <w:rPr>
                <w:rFonts w:ascii="Arial" w:hAnsi="Arial" w:cs="Arial"/>
                <w:noProof/>
              </w:rPr>
            </w:pPr>
          </w:p>
        </w:tc>
      </w:tr>
      <w:tr w:rsidR="00E1758E" w:rsidRPr="008A2C9B" w14:paraId="0614EF13" w14:textId="77777777" w:rsidTr="001D205D">
        <w:trPr>
          <w:cantSplit/>
          <w:jc w:val="center"/>
        </w:trPr>
        <w:tc>
          <w:tcPr>
            <w:tcW w:w="1067" w:type="pct"/>
            <w:gridSpan w:val="2"/>
            <w:vMerge/>
            <w:vAlign w:val="center"/>
          </w:tcPr>
          <w:p w14:paraId="30B43A21" w14:textId="77777777" w:rsidR="00202B3A" w:rsidRPr="008A2C9B" w:rsidRDefault="00202B3A" w:rsidP="00F15CA2">
            <w:pPr>
              <w:pStyle w:val="NoSpacing"/>
              <w:rPr>
                <w:rFonts w:ascii="Arial" w:hAnsi="Arial" w:cs="Arial"/>
                <w:noProof/>
              </w:rPr>
            </w:pPr>
          </w:p>
        </w:tc>
        <w:tc>
          <w:tcPr>
            <w:tcW w:w="1357" w:type="pct"/>
            <w:vAlign w:val="center"/>
          </w:tcPr>
          <w:p w14:paraId="0D26CE2C"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 xml:space="preserve">Procloraz + Tebuconazol </w:t>
            </w:r>
          </w:p>
        </w:tc>
        <w:tc>
          <w:tcPr>
            <w:tcW w:w="237" w:type="pct"/>
            <w:vAlign w:val="center"/>
          </w:tcPr>
          <w:p w14:paraId="24C01AB8"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78CDC92D" w14:textId="77777777" w:rsidR="00202B3A" w:rsidRPr="008A2C9B" w:rsidRDefault="00202B3A" w:rsidP="00F15CA2">
            <w:pPr>
              <w:pStyle w:val="NoSpacing"/>
              <w:rPr>
                <w:rFonts w:ascii="Arial" w:hAnsi="Arial" w:cs="Arial"/>
                <w:noProof/>
              </w:rPr>
            </w:pPr>
          </w:p>
        </w:tc>
        <w:tc>
          <w:tcPr>
            <w:tcW w:w="315" w:type="pct"/>
            <w:gridSpan w:val="2"/>
            <w:vAlign w:val="center"/>
          </w:tcPr>
          <w:p w14:paraId="09ABB65E"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1B7FE0BC" w14:textId="77777777" w:rsidR="00202B3A" w:rsidRPr="008A2C9B" w:rsidRDefault="00202B3A" w:rsidP="00F15CA2">
            <w:pPr>
              <w:pStyle w:val="NoSpacing"/>
              <w:rPr>
                <w:rFonts w:ascii="Arial" w:hAnsi="Arial" w:cs="Arial"/>
                <w:noProof/>
              </w:rPr>
            </w:pPr>
          </w:p>
        </w:tc>
        <w:tc>
          <w:tcPr>
            <w:tcW w:w="405" w:type="pct"/>
            <w:vAlign w:val="center"/>
          </w:tcPr>
          <w:p w14:paraId="13DD42B3" w14:textId="77777777" w:rsidR="00202B3A" w:rsidRPr="008A2C9B" w:rsidRDefault="00202B3A" w:rsidP="00F15CA2">
            <w:pPr>
              <w:pStyle w:val="NoSpacing"/>
              <w:rPr>
                <w:rFonts w:ascii="Arial" w:hAnsi="Arial" w:cs="Arial"/>
                <w:noProof/>
              </w:rPr>
            </w:pPr>
          </w:p>
        </w:tc>
        <w:tc>
          <w:tcPr>
            <w:tcW w:w="947" w:type="pct"/>
            <w:vMerge/>
            <w:vAlign w:val="center"/>
          </w:tcPr>
          <w:p w14:paraId="2A547B8F" w14:textId="77777777" w:rsidR="00202B3A" w:rsidRPr="008A2C9B" w:rsidRDefault="00202B3A" w:rsidP="00F15CA2">
            <w:pPr>
              <w:pStyle w:val="NoSpacing"/>
              <w:rPr>
                <w:rFonts w:ascii="Arial" w:hAnsi="Arial" w:cs="Arial"/>
                <w:noProof/>
              </w:rPr>
            </w:pPr>
          </w:p>
        </w:tc>
      </w:tr>
      <w:tr w:rsidR="00E1758E" w:rsidRPr="008A2C9B" w14:paraId="4DCDE085" w14:textId="77777777" w:rsidTr="001D205D">
        <w:trPr>
          <w:cantSplit/>
          <w:jc w:val="center"/>
        </w:trPr>
        <w:tc>
          <w:tcPr>
            <w:tcW w:w="1067" w:type="pct"/>
            <w:gridSpan w:val="2"/>
            <w:vMerge/>
            <w:vAlign w:val="center"/>
          </w:tcPr>
          <w:p w14:paraId="6C24625F" w14:textId="77777777" w:rsidR="00202B3A" w:rsidRPr="008A2C9B" w:rsidRDefault="00202B3A" w:rsidP="00F15CA2">
            <w:pPr>
              <w:pStyle w:val="NoSpacing"/>
              <w:rPr>
                <w:rFonts w:ascii="Arial" w:hAnsi="Arial" w:cs="Arial"/>
                <w:noProof/>
              </w:rPr>
            </w:pPr>
          </w:p>
        </w:tc>
        <w:tc>
          <w:tcPr>
            <w:tcW w:w="1357" w:type="pct"/>
            <w:vAlign w:val="center"/>
          </w:tcPr>
          <w:p w14:paraId="4ADED8BD"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Propiconazol</w:t>
            </w:r>
          </w:p>
        </w:tc>
        <w:tc>
          <w:tcPr>
            <w:tcW w:w="237" w:type="pct"/>
            <w:vAlign w:val="center"/>
          </w:tcPr>
          <w:p w14:paraId="622D98C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0A4C285A"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15" w:type="pct"/>
            <w:gridSpan w:val="2"/>
            <w:vAlign w:val="center"/>
          </w:tcPr>
          <w:p w14:paraId="26B4AE6F"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7C94927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05" w:type="pct"/>
            <w:vAlign w:val="center"/>
          </w:tcPr>
          <w:p w14:paraId="6AC3DDA2" w14:textId="77777777" w:rsidR="00202B3A" w:rsidRPr="008A2C9B" w:rsidRDefault="00202B3A" w:rsidP="00F15CA2">
            <w:pPr>
              <w:pStyle w:val="NoSpacing"/>
              <w:rPr>
                <w:rFonts w:ascii="Arial" w:hAnsi="Arial" w:cs="Arial"/>
                <w:noProof/>
              </w:rPr>
            </w:pPr>
          </w:p>
        </w:tc>
        <w:tc>
          <w:tcPr>
            <w:tcW w:w="947" w:type="pct"/>
            <w:vMerge/>
            <w:vAlign w:val="center"/>
          </w:tcPr>
          <w:p w14:paraId="771A7A2C" w14:textId="77777777" w:rsidR="00202B3A" w:rsidRPr="008A2C9B" w:rsidRDefault="00202B3A" w:rsidP="00F15CA2">
            <w:pPr>
              <w:pStyle w:val="NoSpacing"/>
              <w:rPr>
                <w:rFonts w:ascii="Arial" w:hAnsi="Arial" w:cs="Arial"/>
                <w:noProof/>
              </w:rPr>
            </w:pPr>
          </w:p>
        </w:tc>
      </w:tr>
      <w:tr w:rsidR="00E1758E" w:rsidRPr="008A2C9B" w14:paraId="67E770B0" w14:textId="77777777" w:rsidTr="001D205D">
        <w:trPr>
          <w:cantSplit/>
          <w:jc w:val="center"/>
        </w:trPr>
        <w:tc>
          <w:tcPr>
            <w:tcW w:w="1067" w:type="pct"/>
            <w:gridSpan w:val="2"/>
            <w:vMerge/>
            <w:vAlign w:val="center"/>
          </w:tcPr>
          <w:p w14:paraId="6E2B35F1" w14:textId="77777777" w:rsidR="00202B3A" w:rsidRPr="008A2C9B" w:rsidRDefault="00202B3A" w:rsidP="00F15CA2">
            <w:pPr>
              <w:pStyle w:val="NoSpacing"/>
              <w:rPr>
                <w:rFonts w:ascii="Arial" w:hAnsi="Arial" w:cs="Arial"/>
                <w:noProof/>
              </w:rPr>
            </w:pPr>
          </w:p>
        </w:tc>
        <w:tc>
          <w:tcPr>
            <w:tcW w:w="1357" w:type="pct"/>
            <w:vAlign w:val="center"/>
          </w:tcPr>
          <w:p w14:paraId="0AC14069" w14:textId="77777777" w:rsidR="00202B3A" w:rsidRPr="008A2C9B" w:rsidRDefault="00202B3A" w:rsidP="00F15CA2">
            <w:pPr>
              <w:pStyle w:val="NoSpacing"/>
              <w:rPr>
                <w:rFonts w:ascii="Arial" w:hAnsi="Arial" w:cs="Arial"/>
                <w:noProof/>
                <w:sz w:val="18"/>
                <w:szCs w:val="18"/>
              </w:rPr>
            </w:pPr>
            <w:r w:rsidRPr="008A2C9B">
              <w:rPr>
                <w:rFonts w:ascii="Arial" w:hAnsi="Arial"/>
                <w:noProof/>
                <w:sz w:val="16"/>
              </w:rPr>
              <w:t>Protioconazol + Tebuconazol</w:t>
            </w:r>
          </w:p>
        </w:tc>
        <w:tc>
          <w:tcPr>
            <w:tcW w:w="237" w:type="pct"/>
            <w:vAlign w:val="center"/>
          </w:tcPr>
          <w:p w14:paraId="32D0B850" w14:textId="77777777" w:rsidR="00202B3A" w:rsidRPr="008A2C9B" w:rsidRDefault="00202B3A" w:rsidP="00F15CA2">
            <w:pPr>
              <w:pStyle w:val="NoSpacing"/>
              <w:rPr>
                <w:rFonts w:ascii="Arial" w:hAnsi="Arial" w:cs="Arial"/>
                <w:noProof/>
              </w:rPr>
            </w:pPr>
          </w:p>
        </w:tc>
        <w:tc>
          <w:tcPr>
            <w:tcW w:w="378" w:type="pct"/>
            <w:vAlign w:val="center"/>
          </w:tcPr>
          <w:p w14:paraId="0C3BA96F" w14:textId="77777777" w:rsidR="00202B3A" w:rsidRPr="008A2C9B" w:rsidRDefault="00202B3A" w:rsidP="00F15CA2">
            <w:pPr>
              <w:pStyle w:val="NoSpacing"/>
              <w:rPr>
                <w:rFonts w:ascii="Arial" w:hAnsi="Arial" w:cs="Arial"/>
                <w:noProof/>
              </w:rPr>
            </w:pPr>
          </w:p>
        </w:tc>
        <w:tc>
          <w:tcPr>
            <w:tcW w:w="315" w:type="pct"/>
            <w:gridSpan w:val="2"/>
            <w:vAlign w:val="center"/>
          </w:tcPr>
          <w:p w14:paraId="67DFCF07"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1016393B"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405" w:type="pct"/>
            <w:vAlign w:val="center"/>
          </w:tcPr>
          <w:p w14:paraId="3F9E3F4F" w14:textId="77777777" w:rsidR="00202B3A" w:rsidRPr="008A2C9B" w:rsidRDefault="00202B3A" w:rsidP="00F15CA2">
            <w:pPr>
              <w:pStyle w:val="NoSpacing"/>
              <w:rPr>
                <w:rFonts w:ascii="Arial" w:hAnsi="Arial" w:cs="Arial"/>
                <w:noProof/>
              </w:rPr>
            </w:pPr>
          </w:p>
        </w:tc>
        <w:tc>
          <w:tcPr>
            <w:tcW w:w="947" w:type="pct"/>
            <w:vMerge/>
            <w:vAlign w:val="center"/>
          </w:tcPr>
          <w:p w14:paraId="34EFA05A" w14:textId="77777777" w:rsidR="00202B3A" w:rsidRPr="008A2C9B" w:rsidRDefault="00202B3A" w:rsidP="00F15CA2">
            <w:pPr>
              <w:pStyle w:val="NoSpacing"/>
              <w:rPr>
                <w:rFonts w:ascii="Arial" w:hAnsi="Arial" w:cs="Arial"/>
                <w:noProof/>
              </w:rPr>
            </w:pPr>
          </w:p>
        </w:tc>
      </w:tr>
      <w:tr w:rsidR="00E1758E" w:rsidRPr="008A2C9B" w14:paraId="6B2F407C" w14:textId="77777777" w:rsidTr="001D205D">
        <w:trPr>
          <w:cantSplit/>
          <w:jc w:val="center"/>
        </w:trPr>
        <w:tc>
          <w:tcPr>
            <w:tcW w:w="1067" w:type="pct"/>
            <w:gridSpan w:val="2"/>
            <w:vMerge/>
            <w:vAlign w:val="center"/>
          </w:tcPr>
          <w:p w14:paraId="34DB0188" w14:textId="77777777" w:rsidR="00202B3A" w:rsidRPr="008A2C9B" w:rsidRDefault="00202B3A" w:rsidP="00F15CA2">
            <w:pPr>
              <w:pStyle w:val="NoSpacing"/>
              <w:rPr>
                <w:rFonts w:ascii="Arial" w:hAnsi="Arial" w:cs="Arial"/>
                <w:noProof/>
              </w:rPr>
            </w:pPr>
          </w:p>
        </w:tc>
        <w:tc>
          <w:tcPr>
            <w:tcW w:w="1357" w:type="pct"/>
            <w:vAlign w:val="center"/>
          </w:tcPr>
          <w:p w14:paraId="50D67FF8"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Triadimenol</w:t>
            </w:r>
          </w:p>
        </w:tc>
        <w:tc>
          <w:tcPr>
            <w:tcW w:w="237" w:type="pct"/>
            <w:vAlign w:val="center"/>
          </w:tcPr>
          <w:p w14:paraId="4FF82476" w14:textId="77777777" w:rsidR="00202B3A" w:rsidRPr="008A2C9B" w:rsidRDefault="00202B3A" w:rsidP="00F15CA2">
            <w:pPr>
              <w:pStyle w:val="NoSpacing"/>
              <w:rPr>
                <w:rFonts w:ascii="Arial" w:hAnsi="Arial" w:cs="Arial"/>
                <w:noProof/>
              </w:rPr>
            </w:pPr>
          </w:p>
        </w:tc>
        <w:tc>
          <w:tcPr>
            <w:tcW w:w="378" w:type="pct"/>
            <w:vAlign w:val="center"/>
          </w:tcPr>
          <w:p w14:paraId="7D9B94C3" w14:textId="77777777" w:rsidR="00202B3A" w:rsidRPr="008A2C9B" w:rsidRDefault="00202B3A" w:rsidP="00F15CA2">
            <w:pPr>
              <w:pStyle w:val="NoSpacing"/>
              <w:rPr>
                <w:rFonts w:ascii="Arial" w:hAnsi="Arial" w:cs="Arial"/>
                <w:noProof/>
              </w:rPr>
            </w:pPr>
          </w:p>
        </w:tc>
        <w:tc>
          <w:tcPr>
            <w:tcW w:w="315" w:type="pct"/>
            <w:gridSpan w:val="2"/>
            <w:vAlign w:val="center"/>
          </w:tcPr>
          <w:p w14:paraId="54A6EB22"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294" w:type="pct"/>
            <w:vAlign w:val="center"/>
          </w:tcPr>
          <w:p w14:paraId="22975F94" w14:textId="77777777" w:rsidR="00202B3A" w:rsidRPr="008A2C9B" w:rsidRDefault="00202B3A" w:rsidP="00F15CA2">
            <w:pPr>
              <w:pStyle w:val="NoSpacing"/>
              <w:rPr>
                <w:rFonts w:ascii="Arial" w:hAnsi="Arial" w:cs="Arial"/>
                <w:noProof/>
              </w:rPr>
            </w:pPr>
          </w:p>
        </w:tc>
        <w:tc>
          <w:tcPr>
            <w:tcW w:w="405" w:type="pct"/>
            <w:vAlign w:val="center"/>
          </w:tcPr>
          <w:p w14:paraId="243A7DA5" w14:textId="77777777" w:rsidR="00202B3A" w:rsidRPr="008A2C9B" w:rsidRDefault="00202B3A" w:rsidP="00F15CA2">
            <w:pPr>
              <w:pStyle w:val="NoSpacing"/>
              <w:rPr>
                <w:rFonts w:ascii="Arial" w:hAnsi="Arial" w:cs="Arial"/>
                <w:noProof/>
              </w:rPr>
            </w:pPr>
          </w:p>
        </w:tc>
        <w:tc>
          <w:tcPr>
            <w:tcW w:w="947" w:type="pct"/>
            <w:vMerge/>
            <w:vAlign w:val="center"/>
          </w:tcPr>
          <w:p w14:paraId="72F2E45A" w14:textId="77777777" w:rsidR="00202B3A" w:rsidRPr="008A2C9B" w:rsidRDefault="00202B3A" w:rsidP="00F15CA2">
            <w:pPr>
              <w:pStyle w:val="NoSpacing"/>
              <w:rPr>
                <w:rFonts w:ascii="Arial" w:hAnsi="Arial" w:cs="Arial"/>
                <w:noProof/>
              </w:rPr>
            </w:pPr>
          </w:p>
        </w:tc>
      </w:tr>
      <w:tr w:rsidR="00E1758E" w:rsidRPr="008A2C9B" w14:paraId="2777AB9A" w14:textId="77777777" w:rsidTr="001D205D">
        <w:trPr>
          <w:cantSplit/>
          <w:trHeight w:val="139"/>
          <w:jc w:val="center"/>
        </w:trPr>
        <w:tc>
          <w:tcPr>
            <w:tcW w:w="1067" w:type="pct"/>
            <w:gridSpan w:val="2"/>
            <w:vMerge/>
            <w:vAlign w:val="center"/>
          </w:tcPr>
          <w:p w14:paraId="0EC9D58D" w14:textId="77777777" w:rsidR="00202B3A" w:rsidRPr="008A2C9B" w:rsidRDefault="00202B3A" w:rsidP="00F15CA2">
            <w:pPr>
              <w:pStyle w:val="NoSpacing"/>
              <w:rPr>
                <w:rFonts w:ascii="Arial" w:hAnsi="Arial" w:cs="Arial"/>
                <w:noProof/>
              </w:rPr>
            </w:pPr>
          </w:p>
        </w:tc>
        <w:tc>
          <w:tcPr>
            <w:tcW w:w="1357" w:type="pct"/>
            <w:vAlign w:val="center"/>
          </w:tcPr>
          <w:p w14:paraId="7012497A" w14:textId="77777777" w:rsidR="00202B3A" w:rsidRPr="008A2C9B" w:rsidRDefault="00202B3A" w:rsidP="00F15CA2">
            <w:pPr>
              <w:pStyle w:val="NoSpacing"/>
              <w:rPr>
                <w:rFonts w:ascii="Arial" w:hAnsi="Arial" w:cs="Arial"/>
                <w:noProof/>
                <w:sz w:val="18"/>
                <w:szCs w:val="18"/>
              </w:rPr>
            </w:pPr>
            <w:r w:rsidRPr="008A2C9B">
              <w:rPr>
                <w:rFonts w:ascii="Arial" w:hAnsi="Arial"/>
                <w:noProof/>
                <w:sz w:val="18"/>
              </w:rPr>
              <w:t>Mancozeb + Metiltiofanato</w:t>
            </w:r>
          </w:p>
        </w:tc>
        <w:tc>
          <w:tcPr>
            <w:tcW w:w="237" w:type="pct"/>
            <w:vAlign w:val="center"/>
          </w:tcPr>
          <w:p w14:paraId="0899C390" w14:textId="77777777" w:rsidR="00202B3A" w:rsidRPr="008A2C9B" w:rsidRDefault="00202B3A" w:rsidP="00F15CA2">
            <w:pPr>
              <w:pStyle w:val="NoSpacing"/>
              <w:rPr>
                <w:rFonts w:ascii="Arial" w:hAnsi="Arial" w:cs="Arial"/>
                <w:noProof/>
              </w:rPr>
            </w:pPr>
            <w:r w:rsidRPr="008A2C9B">
              <w:rPr>
                <w:rFonts w:ascii="Arial" w:hAnsi="Arial"/>
                <w:noProof/>
              </w:rPr>
              <w:t>X</w:t>
            </w:r>
          </w:p>
        </w:tc>
        <w:tc>
          <w:tcPr>
            <w:tcW w:w="378" w:type="pct"/>
            <w:vAlign w:val="center"/>
          </w:tcPr>
          <w:p w14:paraId="0DF010B5" w14:textId="77777777" w:rsidR="00202B3A" w:rsidRPr="008A2C9B" w:rsidRDefault="00202B3A" w:rsidP="00F15CA2">
            <w:pPr>
              <w:pStyle w:val="NoSpacing"/>
              <w:rPr>
                <w:rFonts w:ascii="Arial" w:hAnsi="Arial" w:cs="Arial"/>
                <w:noProof/>
              </w:rPr>
            </w:pPr>
          </w:p>
        </w:tc>
        <w:tc>
          <w:tcPr>
            <w:tcW w:w="315" w:type="pct"/>
            <w:gridSpan w:val="2"/>
            <w:vAlign w:val="center"/>
          </w:tcPr>
          <w:p w14:paraId="4DBD955E" w14:textId="77777777" w:rsidR="00202B3A" w:rsidRPr="008A2C9B" w:rsidRDefault="00202B3A" w:rsidP="00F15CA2">
            <w:pPr>
              <w:pStyle w:val="NoSpacing"/>
              <w:rPr>
                <w:rFonts w:ascii="Arial" w:hAnsi="Arial" w:cs="Arial"/>
                <w:noProof/>
              </w:rPr>
            </w:pPr>
          </w:p>
        </w:tc>
        <w:tc>
          <w:tcPr>
            <w:tcW w:w="294" w:type="pct"/>
            <w:vAlign w:val="center"/>
          </w:tcPr>
          <w:p w14:paraId="7D181807" w14:textId="77777777" w:rsidR="00202B3A" w:rsidRPr="008A2C9B" w:rsidRDefault="00202B3A" w:rsidP="00F15CA2">
            <w:pPr>
              <w:pStyle w:val="NoSpacing"/>
              <w:rPr>
                <w:rFonts w:ascii="Arial" w:hAnsi="Arial" w:cs="Arial"/>
                <w:noProof/>
              </w:rPr>
            </w:pPr>
          </w:p>
        </w:tc>
        <w:tc>
          <w:tcPr>
            <w:tcW w:w="405" w:type="pct"/>
            <w:vAlign w:val="center"/>
          </w:tcPr>
          <w:p w14:paraId="205EBF6D" w14:textId="77777777" w:rsidR="00202B3A" w:rsidRPr="008A2C9B" w:rsidRDefault="00202B3A" w:rsidP="00F15CA2">
            <w:pPr>
              <w:pStyle w:val="NoSpacing"/>
              <w:rPr>
                <w:rFonts w:ascii="Arial" w:hAnsi="Arial" w:cs="Arial"/>
                <w:noProof/>
              </w:rPr>
            </w:pPr>
          </w:p>
        </w:tc>
        <w:tc>
          <w:tcPr>
            <w:tcW w:w="947" w:type="pct"/>
            <w:vMerge/>
            <w:tcBorders>
              <w:bottom w:val="single" w:sz="4" w:space="0" w:color="auto"/>
            </w:tcBorders>
            <w:vAlign w:val="center"/>
          </w:tcPr>
          <w:p w14:paraId="6DE28E3D" w14:textId="77777777" w:rsidR="00202B3A" w:rsidRPr="008A2C9B" w:rsidRDefault="00202B3A" w:rsidP="00F15CA2">
            <w:pPr>
              <w:pStyle w:val="NoSpacing"/>
              <w:rPr>
                <w:rFonts w:ascii="Arial" w:hAnsi="Arial" w:cs="Arial"/>
                <w:noProof/>
              </w:rPr>
            </w:pPr>
          </w:p>
        </w:tc>
      </w:tr>
    </w:tbl>
    <w:p w14:paraId="34FF0D16" w14:textId="77777777" w:rsidR="00202B3A" w:rsidRPr="008A2C9B" w:rsidRDefault="00202B3A" w:rsidP="00B335D9">
      <w:pPr>
        <w:spacing w:line="240" w:lineRule="auto"/>
        <w:rPr>
          <w:rFonts w:ascii="Arial" w:hAnsi="Arial" w:cs="Arial"/>
        </w:rPr>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5"/>
        <w:gridCol w:w="2635"/>
        <w:gridCol w:w="354"/>
        <w:gridCol w:w="683"/>
        <w:gridCol w:w="543"/>
        <w:gridCol w:w="561"/>
        <w:gridCol w:w="805"/>
        <w:gridCol w:w="1595"/>
      </w:tblGrid>
      <w:tr w:rsidR="003C0F94" w:rsidRPr="00F15CA2" w14:paraId="6E96A340" w14:textId="77777777" w:rsidTr="001D205D">
        <w:trPr>
          <w:cantSplit/>
          <w:trHeight w:val="430"/>
          <w:jc w:val="center"/>
        </w:trPr>
        <w:tc>
          <w:tcPr>
            <w:tcW w:w="5000" w:type="pct"/>
            <w:gridSpan w:val="8"/>
            <w:shd w:val="pct12" w:color="auto" w:fill="FFFFFF"/>
            <w:vAlign w:val="center"/>
          </w:tcPr>
          <w:p w14:paraId="37A5CC2D" w14:textId="77777777" w:rsidR="00202B3A" w:rsidRPr="00F15CA2" w:rsidRDefault="00202B3A" w:rsidP="00F15CA2">
            <w:pPr>
              <w:pStyle w:val="NoSpacing"/>
              <w:keepNext/>
              <w:keepLines/>
              <w:rPr>
                <w:rFonts w:ascii="Arial" w:hAnsi="Arial" w:cs="Arial"/>
                <w:noProof/>
                <w:sz w:val="18"/>
                <w:szCs w:val="18"/>
              </w:rPr>
            </w:pPr>
            <w:r w:rsidRPr="00F15CA2">
              <w:rPr>
                <w:sz w:val="18"/>
                <w:szCs w:val="18"/>
              </w:rPr>
              <w:lastRenderedPageBreak/>
              <w:br w:type="page"/>
            </w:r>
            <w:r w:rsidRPr="00F15CA2">
              <w:rPr>
                <w:rFonts w:ascii="Arial" w:hAnsi="Arial"/>
                <w:noProof/>
                <w:sz w:val="18"/>
                <w:szCs w:val="18"/>
              </w:rPr>
              <w:t>ENFERMEDADES</w:t>
            </w:r>
          </w:p>
        </w:tc>
      </w:tr>
      <w:tr w:rsidR="003C0F94" w:rsidRPr="00F15CA2" w14:paraId="6CD48F50" w14:textId="77777777" w:rsidTr="003C0F94">
        <w:trPr>
          <w:cantSplit/>
          <w:jc w:val="center"/>
        </w:trPr>
        <w:tc>
          <w:tcPr>
            <w:tcW w:w="1049" w:type="pct"/>
            <w:vMerge w:val="restart"/>
            <w:vAlign w:val="center"/>
          </w:tcPr>
          <w:p w14:paraId="2401C457" w14:textId="77777777" w:rsidR="00202B3A" w:rsidRPr="00F15CA2" w:rsidRDefault="00202B3A" w:rsidP="00F15CA2">
            <w:pPr>
              <w:pStyle w:val="NoSpacing"/>
              <w:rPr>
                <w:rFonts w:ascii="Arial" w:hAnsi="Arial" w:cs="Arial"/>
                <w:noProof/>
                <w:sz w:val="18"/>
                <w:szCs w:val="18"/>
                <w:lang w:val="pt-PT"/>
              </w:rPr>
            </w:pPr>
            <w:r w:rsidRPr="00F15CA2">
              <w:rPr>
                <w:rFonts w:ascii="Arial" w:hAnsi="Arial"/>
                <w:noProof/>
                <w:sz w:val="18"/>
                <w:szCs w:val="18"/>
                <w:lang w:val="pt-PT"/>
              </w:rPr>
              <w:t>Roya</w:t>
            </w:r>
            <w:r w:rsidRPr="00F15CA2">
              <w:rPr>
                <w:rFonts w:ascii="Arial" w:hAnsi="Arial"/>
                <w:noProof/>
                <w:vanish/>
                <w:sz w:val="18"/>
                <w:szCs w:val="18"/>
                <w:lang w:val="pt-PT"/>
              </w:rPr>
              <w:t>&lt;A[Óxidos|Yemas]&gt;</w:t>
            </w:r>
          </w:p>
          <w:p w14:paraId="72D5FB45" w14:textId="77777777" w:rsidR="00202B3A" w:rsidRPr="00F15CA2" w:rsidRDefault="00202B3A" w:rsidP="00F15CA2">
            <w:pPr>
              <w:pStyle w:val="NoSpacing"/>
              <w:rPr>
                <w:rFonts w:ascii="Arial" w:hAnsi="Arial" w:cs="Arial"/>
                <w:noProof/>
                <w:sz w:val="18"/>
                <w:szCs w:val="18"/>
                <w:lang w:val="pt-PT"/>
              </w:rPr>
            </w:pPr>
            <w:r w:rsidRPr="00F15CA2">
              <w:rPr>
                <w:rFonts w:ascii="Arial" w:hAnsi="Arial"/>
                <w:i/>
                <w:noProof/>
                <w:sz w:val="18"/>
                <w:szCs w:val="18"/>
                <w:lang w:val="pt-PT"/>
              </w:rPr>
              <w:t>Puccinia spp.</w:t>
            </w:r>
          </w:p>
        </w:tc>
        <w:tc>
          <w:tcPr>
            <w:tcW w:w="1451" w:type="pct"/>
            <w:vAlign w:val="center"/>
          </w:tcPr>
          <w:p w14:paraId="161572B7"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Azoxistrobina </w:t>
            </w:r>
          </w:p>
        </w:tc>
        <w:tc>
          <w:tcPr>
            <w:tcW w:w="195" w:type="pct"/>
            <w:vAlign w:val="center"/>
          </w:tcPr>
          <w:p w14:paraId="4FDE98A4"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2992B454" w14:textId="77777777" w:rsidR="00202B3A" w:rsidRPr="00F15CA2" w:rsidRDefault="00202B3A" w:rsidP="00F15CA2">
            <w:pPr>
              <w:pStyle w:val="NoSpacing"/>
              <w:rPr>
                <w:rFonts w:ascii="Arial" w:hAnsi="Arial" w:cs="Arial"/>
                <w:noProof/>
                <w:sz w:val="18"/>
                <w:szCs w:val="18"/>
              </w:rPr>
            </w:pPr>
          </w:p>
        </w:tc>
        <w:tc>
          <w:tcPr>
            <w:tcW w:w="299" w:type="pct"/>
            <w:vAlign w:val="center"/>
          </w:tcPr>
          <w:p w14:paraId="7C1CD1C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78A9BD20" w14:textId="77777777" w:rsidR="00202B3A" w:rsidRPr="00F15CA2" w:rsidRDefault="00202B3A" w:rsidP="00F15CA2">
            <w:pPr>
              <w:pStyle w:val="NoSpacing"/>
              <w:rPr>
                <w:rFonts w:ascii="Arial" w:hAnsi="Arial" w:cs="Arial"/>
                <w:noProof/>
                <w:sz w:val="18"/>
                <w:szCs w:val="18"/>
              </w:rPr>
            </w:pPr>
          </w:p>
        </w:tc>
        <w:tc>
          <w:tcPr>
            <w:tcW w:w="443" w:type="pct"/>
            <w:vAlign w:val="center"/>
          </w:tcPr>
          <w:p w14:paraId="22C9670B" w14:textId="77777777" w:rsidR="00202B3A" w:rsidRPr="00F15CA2" w:rsidRDefault="00202B3A" w:rsidP="00F15CA2">
            <w:pPr>
              <w:pStyle w:val="NoSpacing"/>
              <w:rPr>
                <w:rFonts w:ascii="Arial" w:hAnsi="Arial" w:cs="Arial"/>
                <w:noProof/>
                <w:sz w:val="18"/>
                <w:szCs w:val="18"/>
              </w:rPr>
            </w:pPr>
          </w:p>
        </w:tc>
        <w:tc>
          <w:tcPr>
            <w:tcW w:w="877" w:type="pct"/>
            <w:vMerge w:val="restart"/>
            <w:vAlign w:val="center"/>
          </w:tcPr>
          <w:p w14:paraId="2382D28F" w14:textId="77777777" w:rsidR="00202B3A" w:rsidRPr="00F15CA2" w:rsidRDefault="00202B3A" w:rsidP="00F15CA2">
            <w:pPr>
              <w:pStyle w:val="NoSpacing"/>
              <w:rPr>
                <w:rFonts w:ascii="Arial" w:hAnsi="Arial" w:cs="Arial"/>
                <w:noProof/>
                <w:sz w:val="18"/>
                <w:szCs w:val="18"/>
              </w:rPr>
            </w:pPr>
          </w:p>
        </w:tc>
      </w:tr>
      <w:tr w:rsidR="003C0F94" w:rsidRPr="00F15CA2" w14:paraId="4961C58B" w14:textId="77777777" w:rsidTr="003C0F94">
        <w:trPr>
          <w:cantSplit/>
          <w:jc w:val="center"/>
        </w:trPr>
        <w:tc>
          <w:tcPr>
            <w:tcW w:w="1049" w:type="pct"/>
            <w:vMerge/>
            <w:vAlign w:val="center"/>
          </w:tcPr>
          <w:p w14:paraId="318AE853" w14:textId="77777777" w:rsidR="00202B3A" w:rsidRPr="00F15CA2" w:rsidRDefault="00202B3A" w:rsidP="00F15CA2">
            <w:pPr>
              <w:pStyle w:val="NoSpacing"/>
              <w:rPr>
                <w:rFonts w:ascii="Arial" w:hAnsi="Arial" w:cs="Arial"/>
                <w:noProof/>
                <w:sz w:val="18"/>
                <w:szCs w:val="18"/>
              </w:rPr>
            </w:pPr>
          </w:p>
        </w:tc>
        <w:tc>
          <w:tcPr>
            <w:tcW w:w="1451" w:type="pct"/>
            <w:vAlign w:val="center"/>
          </w:tcPr>
          <w:p w14:paraId="38FF802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Azoxistrobina+Ciproconazol </w:t>
            </w:r>
          </w:p>
        </w:tc>
        <w:tc>
          <w:tcPr>
            <w:tcW w:w="195" w:type="pct"/>
            <w:vAlign w:val="center"/>
          </w:tcPr>
          <w:p w14:paraId="3CE46DBA"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22524154" w14:textId="77777777" w:rsidR="00202B3A" w:rsidRPr="00F15CA2" w:rsidRDefault="00202B3A" w:rsidP="00F15CA2">
            <w:pPr>
              <w:pStyle w:val="NoSpacing"/>
              <w:rPr>
                <w:rFonts w:ascii="Arial" w:hAnsi="Arial" w:cs="Arial"/>
                <w:noProof/>
                <w:sz w:val="18"/>
                <w:szCs w:val="18"/>
              </w:rPr>
            </w:pPr>
          </w:p>
        </w:tc>
        <w:tc>
          <w:tcPr>
            <w:tcW w:w="299" w:type="pct"/>
            <w:vAlign w:val="center"/>
          </w:tcPr>
          <w:p w14:paraId="48A0F54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61EF773E" w14:textId="77777777" w:rsidR="00202B3A" w:rsidRPr="00F15CA2" w:rsidRDefault="00202B3A" w:rsidP="00F15CA2">
            <w:pPr>
              <w:pStyle w:val="NoSpacing"/>
              <w:rPr>
                <w:rFonts w:ascii="Arial" w:hAnsi="Arial" w:cs="Arial"/>
                <w:noProof/>
                <w:sz w:val="18"/>
                <w:szCs w:val="18"/>
              </w:rPr>
            </w:pPr>
          </w:p>
        </w:tc>
        <w:tc>
          <w:tcPr>
            <w:tcW w:w="443" w:type="pct"/>
            <w:vAlign w:val="center"/>
          </w:tcPr>
          <w:p w14:paraId="3ABE716C"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3712054A" w14:textId="77777777" w:rsidR="00202B3A" w:rsidRPr="00F15CA2" w:rsidRDefault="00202B3A" w:rsidP="00F15CA2">
            <w:pPr>
              <w:pStyle w:val="NoSpacing"/>
              <w:rPr>
                <w:rFonts w:ascii="Arial" w:hAnsi="Arial" w:cs="Arial"/>
                <w:noProof/>
                <w:sz w:val="18"/>
                <w:szCs w:val="18"/>
              </w:rPr>
            </w:pPr>
          </w:p>
        </w:tc>
      </w:tr>
      <w:tr w:rsidR="003C0F94" w:rsidRPr="00F15CA2" w14:paraId="015C8068" w14:textId="77777777" w:rsidTr="003C0F94">
        <w:trPr>
          <w:cantSplit/>
          <w:jc w:val="center"/>
        </w:trPr>
        <w:tc>
          <w:tcPr>
            <w:tcW w:w="1049" w:type="pct"/>
            <w:vMerge/>
            <w:vAlign w:val="center"/>
          </w:tcPr>
          <w:p w14:paraId="46E44148" w14:textId="77777777" w:rsidR="00202B3A" w:rsidRPr="00F15CA2" w:rsidRDefault="00202B3A" w:rsidP="00F15CA2">
            <w:pPr>
              <w:pStyle w:val="NoSpacing"/>
              <w:rPr>
                <w:rFonts w:ascii="Arial" w:hAnsi="Arial" w:cs="Arial"/>
                <w:noProof/>
                <w:sz w:val="18"/>
                <w:szCs w:val="18"/>
              </w:rPr>
            </w:pPr>
          </w:p>
        </w:tc>
        <w:tc>
          <w:tcPr>
            <w:tcW w:w="1451" w:type="pct"/>
            <w:vAlign w:val="center"/>
          </w:tcPr>
          <w:p w14:paraId="3DA9548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Biaplastan + Protioxiconazol</w:t>
            </w:r>
          </w:p>
        </w:tc>
        <w:tc>
          <w:tcPr>
            <w:tcW w:w="195" w:type="pct"/>
            <w:vAlign w:val="center"/>
          </w:tcPr>
          <w:p w14:paraId="241D868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1BBFCD8E" w14:textId="77777777" w:rsidR="00202B3A" w:rsidRPr="00F15CA2" w:rsidRDefault="00202B3A" w:rsidP="00F15CA2">
            <w:pPr>
              <w:pStyle w:val="NoSpacing"/>
              <w:rPr>
                <w:rFonts w:ascii="Arial" w:hAnsi="Arial" w:cs="Arial"/>
                <w:noProof/>
                <w:sz w:val="18"/>
                <w:szCs w:val="18"/>
              </w:rPr>
            </w:pPr>
          </w:p>
        </w:tc>
        <w:tc>
          <w:tcPr>
            <w:tcW w:w="299" w:type="pct"/>
            <w:vAlign w:val="center"/>
          </w:tcPr>
          <w:p w14:paraId="283D7D81" w14:textId="77777777" w:rsidR="00202B3A" w:rsidRPr="00F15CA2" w:rsidRDefault="00202B3A" w:rsidP="00F15CA2">
            <w:pPr>
              <w:pStyle w:val="NoSpacing"/>
              <w:rPr>
                <w:rFonts w:ascii="Arial" w:hAnsi="Arial" w:cs="Arial"/>
                <w:noProof/>
                <w:sz w:val="18"/>
                <w:szCs w:val="18"/>
              </w:rPr>
            </w:pPr>
          </w:p>
        </w:tc>
        <w:tc>
          <w:tcPr>
            <w:tcW w:w="309" w:type="pct"/>
            <w:vAlign w:val="center"/>
          </w:tcPr>
          <w:p w14:paraId="5A048B30" w14:textId="77777777" w:rsidR="00202B3A" w:rsidRPr="00F15CA2" w:rsidRDefault="00202B3A" w:rsidP="00F15CA2">
            <w:pPr>
              <w:pStyle w:val="NoSpacing"/>
              <w:rPr>
                <w:rFonts w:ascii="Arial" w:hAnsi="Arial" w:cs="Arial"/>
                <w:noProof/>
                <w:sz w:val="18"/>
                <w:szCs w:val="18"/>
              </w:rPr>
            </w:pPr>
          </w:p>
        </w:tc>
        <w:tc>
          <w:tcPr>
            <w:tcW w:w="443" w:type="pct"/>
            <w:vAlign w:val="center"/>
          </w:tcPr>
          <w:p w14:paraId="7B5C9BA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2ACC7976" w14:textId="77777777" w:rsidR="00202B3A" w:rsidRPr="00F15CA2" w:rsidRDefault="00202B3A" w:rsidP="00F15CA2">
            <w:pPr>
              <w:pStyle w:val="NoSpacing"/>
              <w:rPr>
                <w:rFonts w:ascii="Arial" w:hAnsi="Arial" w:cs="Arial"/>
                <w:noProof/>
                <w:sz w:val="18"/>
                <w:szCs w:val="18"/>
              </w:rPr>
            </w:pPr>
          </w:p>
        </w:tc>
      </w:tr>
      <w:tr w:rsidR="003C0F94" w:rsidRPr="00F15CA2" w14:paraId="5C0E1701" w14:textId="77777777" w:rsidTr="003C0F94">
        <w:trPr>
          <w:cantSplit/>
          <w:jc w:val="center"/>
        </w:trPr>
        <w:tc>
          <w:tcPr>
            <w:tcW w:w="1049" w:type="pct"/>
            <w:vMerge/>
            <w:vAlign w:val="center"/>
          </w:tcPr>
          <w:p w14:paraId="54B6D5C5" w14:textId="77777777" w:rsidR="00202B3A" w:rsidRPr="00F15CA2" w:rsidRDefault="00202B3A" w:rsidP="00F15CA2">
            <w:pPr>
              <w:pStyle w:val="NoSpacing"/>
              <w:rPr>
                <w:rFonts w:ascii="Arial" w:hAnsi="Arial" w:cs="Arial"/>
                <w:noProof/>
                <w:sz w:val="18"/>
                <w:szCs w:val="18"/>
              </w:rPr>
            </w:pPr>
          </w:p>
        </w:tc>
        <w:tc>
          <w:tcPr>
            <w:tcW w:w="1451" w:type="pct"/>
            <w:vAlign w:val="center"/>
          </w:tcPr>
          <w:p w14:paraId="0533C50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Bromuconazole + Tebuconazol</w:t>
            </w:r>
          </w:p>
        </w:tc>
        <w:tc>
          <w:tcPr>
            <w:tcW w:w="195" w:type="pct"/>
            <w:vAlign w:val="center"/>
          </w:tcPr>
          <w:p w14:paraId="2E1B6AE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6CE0D7F6" w14:textId="77777777" w:rsidR="00202B3A" w:rsidRPr="00F15CA2" w:rsidRDefault="00202B3A" w:rsidP="00F15CA2">
            <w:pPr>
              <w:pStyle w:val="NoSpacing"/>
              <w:rPr>
                <w:rFonts w:ascii="Arial" w:hAnsi="Arial" w:cs="Arial"/>
                <w:noProof/>
                <w:sz w:val="18"/>
                <w:szCs w:val="18"/>
              </w:rPr>
            </w:pPr>
          </w:p>
        </w:tc>
        <w:tc>
          <w:tcPr>
            <w:tcW w:w="299" w:type="pct"/>
            <w:vAlign w:val="center"/>
          </w:tcPr>
          <w:p w14:paraId="08C9F37A" w14:textId="77777777" w:rsidR="00202B3A" w:rsidRPr="00F15CA2" w:rsidRDefault="00202B3A" w:rsidP="00F15CA2">
            <w:pPr>
              <w:pStyle w:val="NoSpacing"/>
              <w:rPr>
                <w:rFonts w:ascii="Arial" w:hAnsi="Arial" w:cs="Arial"/>
                <w:noProof/>
                <w:sz w:val="18"/>
                <w:szCs w:val="18"/>
              </w:rPr>
            </w:pPr>
          </w:p>
        </w:tc>
        <w:tc>
          <w:tcPr>
            <w:tcW w:w="309" w:type="pct"/>
            <w:vAlign w:val="center"/>
          </w:tcPr>
          <w:p w14:paraId="468E5394" w14:textId="77777777" w:rsidR="00202B3A" w:rsidRPr="00F15CA2" w:rsidRDefault="00202B3A" w:rsidP="00F15CA2">
            <w:pPr>
              <w:pStyle w:val="NoSpacing"/>
              <w:rPr>
                <w:rFonts w:ascii="Arial" w:hAnsi="Arial" w:cs="Arial"/>
                <w:noProof/>
                <w:sz w:val="18"/>
                <w:szCs w:val="18"/>
              </w:rPr>
            </w:pPr>
          </w:p>
        </w:tc>
        <w:tc>
          <w:tcPr>
            <w:tcW w:w="443" w:type="pct"/>
            <w:vAlign w:val="center"/>
          </w:tcPr>
          <w:p w14:paraId="5D2940D0"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12A8428F" w14:textId="77777777" w:rsidR="00202B3A" w:rsidRPr="00F15CA2" w:rsidRDefault="00202B3A" w:rsidP="00F15CA2">
            <w:pPr>
              <w:pStyle w:val="NoSpacing"/>
              <w:rPr>
                <w:rFonts w:ascii="Arial" w:hAnsi="Arial" w:cs="Arial"/>
                <w:noProof/>
                <w:sz w:val="18"/>
                <w:szCs w:val="18"/>
              </w:rPr>
            </w:pPr>
          </w:p>
        </w:tc>
      </w:tr>
      <w:tr w:rsidR="003C0F94" w:rsidRPr="00F15CA2" w14:paraId="421150D9" w14:textId="77777777" w:rsidTr="003C0F94">
        <w:trPr>
          <w:cantSplit/>
          <w:jc w:val="center"/>
        </w:trPr>
        <w:tc>
          <w:tcPr>
            <w:tcW w:w="1049" w:type="pct"/>
            <w:vMerge/>
            <w:vAlign w:val="center"/>
          </w:tcPr>
          <w:p w14:paraId="23955DE7" w14:textId="77777777" w:rsidR="00202B3A" w:rsidRPr="00F15CA2" w:rsidRDefault="00202B3A" w:rsidP="00F15CA2">
            <w:pPr>
              <w:pStyle w:val="NoSpacing"/>
              <w:rPr>
                <w:rFonts w:ascii="Arial" w:hAnsi="Arial" w:cs="Arial"/>
                <w:noProof/>
                <w:sz w:val="18"/>
                <w:szCs w:val="18"/>
              </w:rPr>
            </w:pPr>
          </w:p>
        </w:tc>
        <w:tc>
          <w:tcPr>
            <w:tcW w:w="1451" w:type="pct"/>
            <w:vAlign w:val="center"/>
          </w:tcPr>
          <w:p w14:paraId="344026E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Ciproconazol + Picoxistrobina</w:t>
            </w:r>
          </w:p>
        </w:tc>
        <w:tc>
          <w:tcPr>
            <w:tcW w:w="195" w:type="pct"/>
            <w:vAlign w:val="center"/>
          </w:tcPr>
          <w:p w14:paraId="1C2170C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49EFEAEA"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299" w:type="pct"/>
            <w:vAlign w:val="center"/>
          </w:tcPr>
          <w:p w14:paraId="1413F97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5D54FCC7"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43" w:type="pct"/>
            <w:vAlign w:val="center"/>
          </w:tcPr>
          <w:p w14:paraId="207235E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588A05E7" w14:textId="77777777" w:rsidR="00202B3A" w:rsidRPr="00F15CA2" w:rsidRDefault="00202B3A" w:rsidP="00F15CA2">
            <w:pPr>
              <w:pStyle w:val="NoSpacing"/>
              <w:rPr>
                <w:rFonts w:ascii="Arial" w:hAnsi="Arial" w:cs="Arial"/>
                <w:noProof/>
                <w:sz w:val="18"/>
                <w:szCs w:val="18"/>
              </w:rPr>
            </w:pPr>
          </w:p>
        </w:tc>
      </w:tr>
      <w:tr w:rsidR="003C0F94" w:rsidRPr="00F15CA2" w14:paraId="2D3438EA" w14:textId="77777777" w:rsidTr="003C0F94">
        <w:trPr>
          <w:cantSplit/>
          <w:jc w:val="center"/>
        </w:trPr>
        <w:tc>
          <w:tcPr>
            <w:tcW w:w="1049" w:type="pct"/>
            <w:vMerge/>
            <w:vAlign w:val="center"/>
          </w:tcPr>
          <w:p w14:paraId="2D577E2F" w14:textId="77777777" w:rsidR="00202B3A" w:rsidRPr="00F15CA2" w:rsidRDefault="00202B3A" w:rsidP="00F15CA2">
            <w:pPr>
              <w:pStyle w:val="NoSpacing"/>
              <w:rPr>
                <w:rFonts w:ascii="Arial" w:hAnsi="Arial" w:cs="Arial"/>
                <w:noProof/>
                <w:sz w:val="18"/>
                <w:szCs w:val="18"/>
              </w:rPr>
            </w:pPr>
          </w:p>
        </w:tc>
        <w:tc>
          <w:tcPr>
            <w:tcW w:w="1451" w:type="pct"/>
            <w:vAlign w:val="center"/>
          </w:tcPr>
          <w:p w14:paraId="10909364"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Ciproconazol+Trifloxistrobina</w:t>
            </w:r>
          </w:p>
        </w:tc>
        <w:tc>
          <w:tcPr>
            <w:tcW w:w="195" w:type="pct"/>
            <w:vAlign w:val="center"/>
          </w:tcPr>
          <w:p w14:paraId="15730D4A"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79D19EEE" w14:textId="77777777" w:rsidR="00202B3A" w:rsidRPr="00F15CA2" w:rsidRDefault="00202B3A" w:rsidP="00F15CA2">
            <w:pPr>
              <w:pStyle w:val="NoSpacing"/>
              <w:rPr>
                <w:rFonts w:ascii="Arial" w:hAnsi="Arial" w:cs="Arial"/>
                <w:noProof/>
                <w:sz w:val="18"/>
                <w:szCs w:val="18"/>
              </w:rPr>
            </w:pPr>
          </w:p>
        </w:tc>
        <w:tc>
          <w:tcPr>
            <w:tcW w:w="299" w:type="pct"/>
            <w:vAlign w:val="center"/>
          </w:tcPr>
          <w:p w14:paraId="79CB028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7C2BD405" w14:textId="77777777" w:rsidR="00202B3A" w:rsidRPr="00F15CA2" w:rsidRDefault="00202B3A" w:rsidP="00F15CA2">
            <w:pPr>
              <w:pStyle w:val="NoSpacing"/>
              <w:rPr>
                <w:rFonts w:ascii="Arial" w:hAnsi="Arial" w:cs="Arial"/>
                <w:noProof/>
                <w:sz w:val="18"/>
                <w:szCs w:val="18"/>
              </w:rPr>
            </w:pPr>
          </w:p>
        </w:tc>
        <w:tc>
          <w:tcPr>
            <w:tcW w:w="443" w:type="pct"/>
            <w:vAlign w:val="center"/>
          </w:tcPr>
          <w:p w14:paraId="3871B6D5"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7D7FDC52" w14:textId="77777777" w:rsidR="00202B3A" w:rsidRPr="00F15CA2" w:rsidRDefault="00202B3A" w:rsidP="00F15CA2">
            <w:pPr>
              <w:pStyle w:val="NoSpacing"/>
              <w:rPr>
                <w:rFonts w:ascii="Arial" w:hAnsi="Arial" w:cs="Arial"/>
                <w:noProof/>
                <w:sz w:val="18"/>
                <w:szCs w:val="18"/>
              </w:rPr>
            </w:pPr>
          </w:p>
        </w:tc>
      </w:tr>
      <w:tr w:rsidR="003C0F94" w:rsidRPr="00F15CA2" w14:paraId="0EB1B6BF" w14:textId="77777777" w:rsidTr="003C0F94">
        <w:trPr>
          <w:cantSplit/>
          <w:trHeight w:val="205"/>
          <w:jc w:val="center"/>
        </w:trPr>
        <w:tc>
          <w:tcPr>
            <w:tcW w:w="1049" w:type="pct"/>
            <w:vMerge/>
            <w:vAlign w:val="center"/>
          </w:tcPr>
          <w:p w14:paraId="47783E0D" w14:textId="77777777" w:rsidR="00202B3A" w:rsidRPr="00F15CA2" w:rsidRDefault="00202B3A" w:rsidP="00F15CA2">
            <w:pPr>
              <w:pStyle w:val="NoSpacing"/>
              <w:rPr>
                <w:rFonts w:ascii="Arial" w:hAnsi="Arial" w:cs="Arial"/>
                <w:noProof/>
                <w:sz w:val="18"/>
                <w:szCs w:val="18"/>
              </w:rPr>
            </w:pPr>
          </w:p>
        </w:tc>
        <w:tc>
          <w:tcPr>
            <w:tcW w:w="1451" w:type="pct"/>
            <w:vAlign w:val="center"/>
          </w:tcPr>
          <w:p w14:paraId="6AF158C7"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Epoxiconazol</w:t>
            </w:r>
          </w:p>
        </w:tc>
        <w:tc>
          <w:tcPr>
            <w:tcW w:w="195" w:type="pct"/>
            <w:vAlign w:val="center"/>
          </w:tcPr>
          <w:p w14:paraId="47E7C54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218704F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299" w:type="pct"/>
            <w:vAlign w:val="center"/>
          </w:tcPr>
          <w:p w14:paraId="53D5391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35FCE3C7"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43" w:type="pct"/>
            <w:vAlign w:val="center"/>
          </w:tcPr>
          <w:p w14:paraId="41BB25C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43A43C7F" w14:textId="77777777" w:rsidR="00202B3A" w:rsidRPr="00F15CA2" w:rsidRDefault="00202B3A" w:rsidP="00F15CA2">
            <w:pPr>
              <w:pStyle w:val="NoSpacing"/>
              <w:rPr>
                <w:rFonts w:ascii="Arial" w:hAnsi="Arial" w:cs="Arial"/>
                <w:noProof/>
                <w:sz w:val="18"/>
                <w:szCs w:val="18"/>
              </w:rPr>
            </w:pPr>
          </w:p>
        </w:tc>
      </w:tr>
      <w:tr w:rsidR="003C0F94" w:rsidRPr="00F15CA2" w14:paraId="5CDF2B5E" w14:textId="77777777" w:rsidTr="003C0F94">
        <w:trPr>
          <w:cantSplit/>
          <w:trHeight w:val="205"/>
          <w:jc w:val="center"/>
        </w:trPr>
        <w:tc>
          <w:tcPr>
            <w:tcW w:w="1049" w:type="pct"/>
            <w:vMerge/>
            <w:vAlign w:val="center"/>
          </w:tcPr>
          <w:p w14:paraId="52BC725C" w14:textId="77777777" w:rsidR="00202B3A" w:rsidRPr="00F15CA2" w:rsidRDefault="00202B3A" w:rsidP="00F15CA2">
            <w:pPr>
              <w:pStyle w:val="NoSpacing"/>
              <w:rPr>
                <w:rFonts w:ascii="Arial" w:hAnsi="Arial" w:cs="Arial"/>
                <w:noProof/>
                <w:sz w:val="18"/>
                <w:szCs w:val="18"/>
              </w:rPr>
            </w:pPr>
          </w:p>
        </w:tc>
        <w:tc>
          <w:tcPr>
            <w:tcW w:w="1451" w:type="pct"/>
            <w:vAlign w:val="center"/>
          </w:tcPr>
          <w:p w14:paraId="227C1D5F"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Epoxiconazol + Piraclostrobina</w:t>
            </w:r>
          </w:p>
        </w:tc>
        <w:tc>
          <w:tcPr>
            <w:tcW w:w="195" w:type="pct"/>
            <w:vAlign w:val="center"/>
          </w:tcPr>
          <w:p w14:paraId="0E7F993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50255BF9" w14:textId="77777777" w:rsidR="00202B3A" w:rsidRPr="00F15CA2" w:rsidRDefault="00202B3A" w:rsidP="00F15CA2">
            <w:pPr>
              <w:pStyle w:val="NoSpacing"/>
              <w:rPr>
                <w:rFonts w:ascii="Arial" w:hAnsi="Arial" w:cs="Arial"/>
                <w:noProof/>
                <w:sz w:val="18"/>
                <w:szCs w:val="18"/>
              </w:rPr>
            </w:pPr>
          </w:p>
        </w:tc>
        <w:tc>
          <w:tcPr>
            <w:tcW w:w="299" w:type="pct"/>
            <w:vAlign w:val="center"/>
          </w:tcPr>
          <w:p w14:paraId="4446318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53E5F7BB" w14:textId="77777777" w:rsidR="00202B3A" w:rsidRPr="00F15CA2" w:rsidRDefault="00202B3A" w:rsidP="00F15CA2">
            <w:pPr>
              <w:pStyle w:val="NoSpacing"/>
              <w:rPr>
                <w:rFonts w:ascii="Arial" w:hAnsi="Arial" w:cs="Arial"/>
                <w:noProof/>
                <w:sz w:val="18"/>
                <w:szCs w:val="18"/>
              </w:rPr>
            </w:pPr>
          </w:p>
        </w:tc>
        <w:tc>
          <w:tcPr>
            <w:tcW w:w="443" w:type="pct"/>
            <w:vAlign w:val="center"/>
          </w:tcPr>
          <w:p w14:paraId="385DA0EB"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7AF324FE" w14:textId="77777777" w:rsidR="00202B3A" w:rsidRPr="00F15CA2" w:rsidRDefault="00202B3A" w:rsidP="00F15CA2">
            <w:pPr>
              <w:pStyle w:val="NoSpacing"/>
              <w:rPr>
                <w:rFonts w:ascii="Arial" w:hAnsi="Arial" w:cs="Arial"/>
                <w:noProof/>
                <w:sz w:val="18"/>
                <w:szCs w:val="18"/>
              </w:rPr>
            </w:pPr>
          </w:p>
        </w:tc>
      </w:tr>
      <w:tr w:rsidR="003C0F94" w:rsidRPr="00F15CA2" w14:paraId="0CFD7618" w14:textId="77777777" w:rsidTr="003C0F94">
        <w:trPr>
          <w:cantSplit/>
          <w:jc w:val="center"/>
        </w:trPr>
        <w:tc>
          <w:tcPr>
            <w:tcW w:w="1049" w:type="pct"/>
            <w:vMerge/>
            <w:vAlign w:val="center"/>
          </w:tcPr>
          <w:p w14:paraId="788FA22A" w14:textId="77777777" w:rsidR="00202B3A" w:rsidRPr="00F15CA2" w:rsidRDefault="00202B3A" w:rsidP="00F15CA2">
            <w:pPr>
              <w:pStyle w:val="NoSpacing"/>
              <w:rPr>
                <w:rFonts w:ascii="Arial" w:hAnsi="Arial" w:cs="Arial"/>
                <w:noProof/>
                <w:sz w:val="18"/>
                <w:szCs w:val="18"/>
              </w:rPr>
            </w:pPr>
          </w:p>
        </w:tc>
        <w:tc>
          <w:tcPr>
            <w:tcW w:w="1451" w:type="pct"/>
            <w:vAlign w:val="center"/>
          </w:tcPr>
          <w:p w14:paraId="394D307A" w14:textId="77777777" w:rsidR="00202B3A" w:rsidRPr="00F15CA2" w:rsidRDefault="00202B3A" w:rsidP="00F15CA2">
            <w:pPr>
              <w:pStyle w:val="NoSpacing"/>
              <w:rPr>
                <w:rFonts w:ascii="Arial" w:hAnsi="Arial" w:cs="Arial"/>
                <w:sz w:val="18"/>
                <w:szCs w:val="18"/>
              </w:rPr>
            </w:pPr>
            <w:r w:rsidRPr="00F15CA2">
              <w:rPr>
                <w:rFonts w:ascii="Arial" w:hAnsi="Arial"/>
                <w:noProof/>
                <w:sz w:val="18"/>
                <w:szCs w:val="18"/>
              </w:rPr>
              <w:t>Ciproconazol</w:t>
            </w:r>
          </w:p>
        </w:tc>
        <w:tc>
          <w:tcPr>
            <w:tcW w:w="195" w:type="pct"/>
            <w:vAlign w:val="center"/>
          </w:tcPr>
          <w:p w14:paraId="61497EA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5B8DA23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299" w:type="pct"/>
            <w:vAlign w:val="center"/>
          </w:tcPr>
          <w:p w14:paraId="6394087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4116A9AF"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43" w:type="pct"/>
            <w:vAlign w:val="center"/>
          </w:tcPr>
          <w:p w14:paraId="1D78653C"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2ED06D4A" w14:textId="77777777" w:rsidR="00202B3A" w:rsidRPr="00F15CA2" w:rsidRDefault="00202B3A" w:rsidP="00F15CA2">
            <w:pPr>
              <w:pStyle w:val="NoSpacing"/>
              <w:rPr>
                <w:rFonts w:ascii="Arial" w:hAnsi="Arial" w:cs="Arial"/>
                <w:noProof/>
                <w:sz w:val="18"/>
                <w:szCs w:val="18"/>
              </w:rPr>
            </w:pPr>
          </w:p>
        </w:tc>
      </w:tr>
      <w:tr w:rsidR="003C0F94" w:rsidRPr="00F15CA2" w14:paraId="285649FF" w14:textId="77777777" w:rsidTr="003C0F94">
        <w:trPr>
          <w:cantSplit/>
          <w:jc w:val="center"/>
        </w:trPr>
        <w:tc>
          <w:tcPr>
            <w:tcW w:w="1049" w:type="pct"/>
            <w:vMerge/>
            <w:vAlign w:val="center"/>
          </w:tcPr>
          <w:p w14:paraId="72A831C2" w14:textId="77777777" w:rsidR="00202B3A" w:rsidRPr="00F15CA2" w:rsidRDefault="00202B3A" w:rsidP="00F15CA2">
            <w:pPr>
              <w:pStyle w:val="NoSpacing"/>
              <w:rPr>
                <w:rFonts w:ascii="Arial" w:hAnsi="Arial" w:cs="Arial"/>
                <w:noProof/>
                <w:sz w:val="18"/>
                <w:szCs w:val="18"/>
              </w:rPr>
            </w:pPr>
          </w:p>
        </w:tc>
        <w:tc>
          <w:tcPr>
            <w:tcW w:w="1451" w:type="pct"/>
            <w:vAlign w:val="center"/>
          </w:tcPr>
          <w:p w14:paraId="3989E4C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Fenpropimorf</w:t>
            </w:r>
          </w:p>
        </w:tc>
        <w:tc>
          <w:tcPr>
            <w:tcW w:w="195" w:type="pct"/>
            <w:vAlign w:val="center"/>
          </w:tcPr>
          <w:p w14:paraId="7A1A5F2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60C1A2ED" w14:textId="77777777" w:rsidR="00202B3A" w:rsidRPr="00F15CA2" w:rsidRDefault="00202B3A" w:rsidP="00F15CA2">
            <w:pPr>
              <w:pStyle w:val="NoSpacing"/>
              <w:rPr>
                <w:rFonts w:ascii="Arial" w:hAnsi="Arial" w:cs="Arial"/>
                <w:noProof/>
                <w:sz w:val="18"/>
                <w:szCs w:val="18"/>
              </w:rPr>
            </w:pPr>
          </w:p>
        </w:tc>
        <w:tc>
          <w:tcPr>
            <w:tcW w:w="299" w:type="pct"/>
            <w:vAlign w:val="center"/>
          </w:tcPr>
          <w:p w14:paraId="7F9441D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75AE32C9" w14:textId="77777777" w:rsidR="00202B3A" w:rsidRPr="00F15CA2" w:rsidRDefault="00202B3A" w:rsidP="00F15CA2">
            <w:pPr>
              <w:pStyle w:val="NoSpacing"/>
              <w:rPr>
                <w:rFonts w:ascii="Arial" w:hAnsi="Arial" w:cs="Arial"/>
                <w:noProof/>
                <w:sz w:val="18"/>
                <w:szCs w:val="18"/>
              </w:rPr>
            </w:pPr>
          </w:p>
        </w:tc>
        <w:tc>
          <w:tcPr>
            <w:tcW w:w="443" w:type="pct"/>
            <w:vAlign w:val="center"/>
          </w:tcPr>
          <w:p w14:paraId="36DF420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2DF4EDDF" w14:textId="77777777" w:rsidR="00202B3A" w:rsidRPr="00F15CA2" w:rsidRDefault="00202B3A" w:rsidP="00F15CA2">
            <w:pPr>
              <w:pStyle w:val="NoSpacing"/>
              <w:rPr>
                <w:rFonts w:ascii="Arial" w:hAnsi="Arial" w:cs="Arial"/>
                <w:noProof/>
                <w:sz w:val="18"/>
                <w:szCs w:val="18"/>
              </w:rPr>
            </w:pPr>
          </w:p>
        </w:tc>
      </w:tr>
      <w:tr w:rsidR="003C0F94" w:rsidRPr="00F15CA2" w14:paraId="7F5AEE49" w14:textId="77777777" w:rsidTr="003C0F94">
        <w:trPr>
          <w:cantSplit/>
          <w:jc w:val="center"/>
        </w:trPr>
        <w:tc>
          <w:tcPr>
            <w:tcW w:w="1049" w:type="pct"/>
            <w:vMerge/>
            <w:vAlign w:val="center"/>
          </w:tcPr>
          <w:p w14:paraId="11618824" w14:textId="77777777" w:rsidR="00202B3A" w:rsidRPr="00F15CA2" w:rsidRDefault="00202B3A" w:rsidP="00F15CA2">
            <w:pPr>
              <w:pStyle w:val="NoSpacing"/>
              <w:rPr>
                <w:rFonts w:ascii="Arial" w:hAnsi="Arial" w:cs="Arial"/>
                <w:noProof/>
                <w:sz w:val="18"/>
                <w:szCs w:val="18"/>
              </w:rPr>
            </w:pPr>
          </w:p>
        </w:tc>
        <w:tc>
          <w:tcPr>
            <w:tcW w:w="1451" w:type="pct"/>
            <w:vAlign w:val="center"/>
          </w:tcPr>
          <w:p w14:paraId="65B0920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Flutriafol </w:t>
            </w:r>
          </w:p>
        </w:tc>
        <w:tc>
          <w:tcPr>
            <w:tcW w:w="195" w:type="pct"/>
            <w:vAlign w:val="center"/>
          </w:tcPr>
          <w:p w14:paraId="41DE5B2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0A5AB2E5" w14:textId="77777777" w:rsidR="00202B3A" w:rsidRPr="00F15CA2" w:rsidRDefault="00202B3A" w:rsidP="00F15CA2">
            <w:pPr>
              <w:pStyle w:val="NoSpacing"/>
              <w:rPr>
                <w:rFonts w:ascii="Arial" w:hAnsi="Arial" w:cs="Arial"/>
                <w:noProof/>
                <w:sz w:val="18"/>
                <w:szCs w:val="18"/>
              </w:rPr>
            </w:pPr>
          </w:p>
        </w:tc>
        <w:tc>
          <w:tcPr>
            <w:tcW w:w="299" w:type="pct"/>
            <w:vAlign w:val="center"/>
          </w:tcPr>
          <w:p w14:paraId="548DAD9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5A4A699A" w14:textId="77777777" w:rsidR="00202B3A" w:rsidRPr="00F15CA2" w:rsidRDefault="00202B3A" w:rsidP="00F15CA2">
            <w:pPr>
              <w:pStyle w:val="NoSpacing"/>
              <w:rPr>
                <w:rFonts w:ascii="Arial" w:hAnsi="Arial" w:cs="Arial"/>
                <w:noProof/>
                <w:sz w:val="18"/>
                <w:szCs w:val="18"/>
              </w:rPr>
            </w:pPr>
          </w:p>
        </w:tc>
        <w:tc>
          <w:tcPr>
            <w:tcW w:w="443" w:type="pct"/>
            <w:vAlign w:val="center"/>
          </w:tcPr>
          <w:p w14:paraId="73C225AA"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7A2BDA19" w14:textId="77777777" w:rsidR="00202B3A" w:rsidRPr="00F15CA2" w:rsidRDefault="00202B3A" w:rsidP="00F15CA2">
            <w:pPr>
              <w:pStyle w:val="NoSpacing"/>
              <w:rPr>
                <w:rFonts w:ascii="Arial" w:hAnsi="Arial" w:cs="Arial"/>
                <w:noProof/>
                <w:sz w:val="18"/>
                <w:szCs w:val="18"/>
              </w:rPr>
            </w:pPr>
          </w:p>
        </w:tc>
      </w:tr>
      <w:tr w:rsidR="003C0F94" w:rsidRPr="00F15CA2" w14:paraId="3BC11D07" w14:textId="77777777" w:rsidTr="003C0F94">
        <w:trPr>
          <w:cantSplit/>
          <w:jc w:val="center"/>
        </w:trPr>
        <w:tc>
          <w:tcPr>
            <w:tcW w:w="1049" w:type="pct"/>
            <w:vMerge/>
            <w:vAlign w:val="center"/>
          </w:tcPr>
          <w:p w14:paraId="5E745470" w14:textId="77777777" w:rsidR="00202B3A" w:rsidRPr="00F15CA2" w:rsidRDefault="00202B3A" w:rsidP="00F15CA2">
            <w:pPr>
              <w:pStyle w:val="NoSpacing"/>
              <w:rPr>
                <w:rFonts w:ascii="Arial" w:hAnsi="Arial" w:cs="Arial"/>
                <w:noProof/>
                <w:sz w:val="18"/>
                <w:szCs w:val="18"/>
              </w:rPr>
            </w:pPr>
          </w:p>
        </w:tc>
        <w:tc>
          <w:tcPr>
            <w:tcW w:w="1451" w:type="pct"/>
            <w:vAlign w:val="center"/>
          </w:tcPr>
          <w:p w14:paraId="2FD8388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Fluxapiroxad</w:t>
            </w:r>
          </w:p>
        </w:tc>
        <w:tc>
          <w:tcPr>
            <w:tcW w:w="195" w:type="pct"/>
            <w:vAlign w:val="center"/>
          </w:tcPr>
          <w:p w14:paraId="14FCBBA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3EB8BDA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299" w:type="pct"/>
            <w:vAlign w:val="center"/>
          </w:tcPr>
          <w:p w14:paraId="504FA4E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1A75FC7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43" w:type="pct"/>
            <w:vAlign w:val="center"/>
          </w:tcPr>
          <w:p w14:paraId="3B637D8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72D3A07F" w14:textId="77777777" w:rsidR="00202B3A" w:rsidRPr="00F15CA2" w:rsidRDefault="00202B3A" w:rsidP="00F15CA2">
            <w:pPr>
              <w:pStyle w:val="NoSpacing"/>
              <w:rPr>
                <w:rFonts w:ascii="Arial" w:hAnsi="Arial" w:cs="Arial"/>
                <w:noProof/>
                <w:sz w:val="18"/>
                <w:szCs w:val="18"/>
              </w:rPr>
            </w:pPr>
          </w:p>
        </w:tc>
      </w:tr>
      <w:tr w:rsidR="003C0F94" w:rsidRPr="00F15CA2" w14:paraId="36E393AE" w14:textId="77777777" w:rsidTr="003C0F94">
        <w:trPr>
          <w:cantSplit/>
          <w:jc w:val="center"/>
        </w:trPr>
        <w:tc>
          <w:tcPr>
            <w:tcW w:w="1049" w:type="pct"/>
            <w:vMerge/>
            <w:vAlign w:val="center"/>
          </w:tcPr>
          <w:p w14:paraId="7A8356CD" w14:textId="77777777" w:rsidR="00202B3A" w:rsidRPr="00F15CA2" w:rsidRDefault="00202B3A" w:rsidP="00F15CA2">
            <w:pPr>
              <w:pStyle w:val="NoSpacing"/>
              <w:rPr>
                <w:rFonts w:ascii="Arial" w:hAnsi="Arial" w:cs="Arial"/>
                <w:noProof/>
                <w:sz w:val="18"/>
                <w:szCs w:val="18"/>
              </w:rPr>
            </w:pPr>
          </w:p>
        </w:tc>
        <w:tc>
          <w:tcPr>
            <w:tcW w:w="1451" w:type="pct"/>
            <w:vAlign w:val="center"/>
          </w:tcPr>
          <w:p w14:paraId="1BA5FEB2"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Mancozeb</w:t>
            </w:r>
          </w:p>
        </w:tc>
        <w:tc>
          <w:tcPr>
            <w:tcW w:w="195" w:type="pct"/>
            <w:vAlign w:val="center"/>
          </w:tcPr>
          <w:p w14:paraId="4A28AED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15C7F5C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299" w:type="pct"/>
            <w:vAlign w:val="center"/>
          </w:tcPr>
          <w:p w14:paraId="332B8E7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2904F1D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43" w:type="pct"/>
            <w:vAlign w:val="center"/>
          </w:tcPr>
          <w:p w14:paraId="3DBE04E4"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3DCE857B" w14:textId="77777777" w:rsidR="00202B3A" w:rsidRPr="00F15CA2" w:rsidRDefault="00202B3A" w:rsidP="00F15CA2">
            <w:pPr>
              <w:pStyle w:val="NoSpacing"/>
              <w:rPr>
                <w:rFonts w:ascii="Arial" w:hAnsi="Arial" w:cs="Arial"/>
                <w:noProof/>
                <w:sz w:val="18"/>
                <w:szCs w:val="18"/>
              </w:rPr>
            </w:pPr>
          </w:p>
        </w:tc>
      </w:tr>
      <w:tr w:rsidR="003C0F94" w:rsidRPr="00F15CA2" w14:paraId="63EB7C40" w14:textId="77777777" w:rsidTr="003C0F94">
        <w:trPr>
          <w:cantSplit/>
          <w:jc w:val="center"/>
        </w:trPr>
        <w:tc>
          <w:tcPr>
            <w:tcW w:w="1049" w:type="pct"/>
            <w:vMerge/>
            <w:vAlign w:val="center"/>
          </w:tcPr>
          <w:p w14:paraId="53A54570" w14:textId="77777777" w:rsidR="00202B3A" w:rsidRPr="00F15CA2" w:rsidRDefault="00202B3A" w:rsidP="00F15CA2">
            <w:pPr>
              <w:pStyle w:val="NoSpacing"/>
              <w:rPr>
                <w:rFonts w:ascii="Arial" w:hAnsi="Arial" w:cs="Arial"/>
                <w:noProof/>
                <w:sz w:val="18"/>
                <w:szCs w:val="18"/>
              </w:rPr>
            </w:pPr>
          </w:p>
        </w:tc>
        <w:tc>
          <w:tcPr>
            <w:tcW w:w="1451" w:type="pct"/>
            <w:vAlign w:val="center"/>
          </w:tcPr>
          <w:p w14:paraId="0665C19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Mancozeb + Metil-tiofanato</w:t>
            </w:r>
          </w:p>
        </w:tc>
        <w:tc>
          <w:tcPr>
            <w:tcW w:w="195" w:type="pct"/>
            <w:vAlign w:val="center"/>
          </w:tcPr>
          <w:p w14:paraId="08C17B6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01A7F052" w14:textId="77777777" w:rsidR="00202B3A" w:rsidRPr="00F15CA2" w:rsidRDefault="00202B3A" w:rsidP="00F15CA2">
            <w:pPr>
              <w:pStyle w:val="NoSpacing"/>
              <w:rPr>
                <w:rFonts w:ascii="Arial" w:hAnsi="Arial" w:cs="Arial"/>
                <w:noProof/>
                <w:sz w:val="18"/>
                <w:szCs w:val="18"/>
              </w:rPr>
            </w:pPr>
          </w:p>
        </w:tc>
        <w:tc>
          <w:tcPr>
            <w:tcW w:w="299" w:type="pct"/>
            <w:vAlign w:val="center"/>
          </w:tcPr>
          <w:p w14:paraId="22BB1B5C" w14:textId="77777777" w:rsidR="00202B3A" w:rsidRPr="00F15CA2" w:rsidRDefault="00202B3A" w:rsidP="00F15CA2">
            <w:pPr>
              <w:pStyle w:val="NoSpacing"/>
              <w:rPr>
                <w:rFonts w:ascii="Arial" w:hAnsi="Arial" w:cs="Arial"/>
                <w:noProof/>
                <w:sz w:val="18"/>
                <w:szCs w:val="18"/>
              </w:rPr>
            </w:pPr>
          </w:p>
        </w:tc>
        <w:tc>
          <w:tcPr>
            <w:tcW w:w="309" w:type="pct"/>
            <w:vAlign w:val="center"/>
          </w:tcPr>
          <w:p w14:paraId="7F155A48" w14:textId="77777777" w:rsidR="00202B3A" w:rsidRPr="00F15CA2" w:rsidRDefault="00202B3A" w:rsidP="00F15CA2">
            <w:pPr>
              <w:pStyle w:val="NoSpacing"/>
              <w:rPr>
                <w:rFonts w:ascii="Arial" w:hAnsi="Arial" w:cs="Arial"/>
                <w:noProof/>
                <w:sz w:val="18"/>
                <w:szCs w:val="18"/>
              </w:rPr>
            </w:pPr>
          </w:p>
        </w:tc>
        <w:tc>
          <w:tcPr>
            <w:tcW w:w="443" w:type="pct"/>
            <w:vAlign w:val="center"/>
          </w:tcPr>
          <w:p w14:paraId="71357AE5"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2BB899A8" w14:textId="77777777" w:rsidR="00202B3A" w:rsidRPr="00F15CA2" w:rsidRDefault="00202B3A" w:rsidP="00F15CA2">
            <w:pPr>
              <w:pStyle w:val="NoSpacing"/>
              <w:rPr>
                <w:rFonts w:ascii="Arial" w:hAnsi="Arial" w:cs="Arial"/>
                <w:noProof/>
                <w:sz w:val="18"/>
                <w:szCs w:val="18"/>
              </w:rPr>
            </w:pPr>
          </w:p>
        </w:tc>
      </w:tr>
      <w:tr w:rsidR="003C0F94" w:rsidRPr="00F15CA2" w14:paraId="0137C7F2" w14:textId="77777777" w:rsidTr="003C0F94">
        <w:trPr>
          <w:cantSplit/>
          <w:jc w:val="center"/>
        </w:trPr>
        <w:tc>
          <w:tcPr>
            <w:tcW w:w="1049" w:type="pct"/>
            <w:vMerge/>
            <w:vAlign w:val="center"/>
          </w:tcPr>
          <w:p w14:paraId="5C0A8242" w14:textId="77777777" w:rsidR="00202B3A" w:rsidRPr="00F15CA2" w:rsidRDefault="00202B3A" w:rsidP="00F15CA2">
            <w:pPr>
              <w:pStyle w:val="NoSpacing"/>
              <w:rPr>
                <w:rFonts w:ascii="Arial" w:hAnsi="Arial" w:cs="Arial"/>
                <w:noProof/>
                <w:sz w:val="18"/>
                <w:szCs w:val="18"/>
              </w:rPr>
            </w:pPr>
          </w:p>
        </w:tc>
        <w:tc>
          <w:tcPr>
            <w:tcW w:w="1451" w:type="pct"/>
            <w:vAlign w:val="center"/>
          </w:tcPr>
          <w:p w14:paraId="1A34041B"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Metconazol</w:t>
            </w:r>
          </w:p>
        </w:tc>
        <w:tc>
          <w:tcPr>
            <w:tcW w:w="195" w:type="pct"/>
            <w:vAlign w:val="center"/>
          </w:tcPr>
          <w:p w14:paraId="588E496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65A2430A" w14:textId="77777777" w:rsidR="00202B3A" w:rsidRPr="00F15CA2" w:rsidRDefault="00202B3A" w:rsidP="00F15CA2">
            <w:pPr>
              <w:pStyle w:val="NoSpacing"/>
              <w:rPr>
                <w:rFonts w:ascii="Arial" w:hAnsi="Arial" w:cs="Arial"/>
                <w:noProof/>
                <w:sz w:val="18"/>
                <w:szCs w:val="18"/>
              </w:rPr>
            </w:pPr>
          </w:p>
        </w:tc>
        <w:tc>
          <w:tcPr>
            <w:tcW w:w="299" w:type="pct"/>
            <w:vAlign w:val="center"/>
          </w:tcPr>
          <w:p w14:paraId="1CF2BBF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2720AFD8" w14:textId="77777777" w:rsidR="00202B3A" w:rsidRPr="00F15CA2" w:rsidRDefault="00202B3A" w:rsidP="00F15CA2">
            <w:pPr>
              <w:pStyle w:val="NoSpacing"/>
              <w:rPr>
                <w:rFonts w:ascii="Arial" w:hAnsi="Arial" w:cs="Arial"/>
                <w:noProof/>
                <w:sz w:val="18"/>
                <w:szCs w:val="18"/>
              </w:rPr>
            </w:pPr>
          </w:p>
        </w:tc>
        <w:tc>
          <w:tcPr>
            <w:tcW w:w="443" w:type="pct"/>
            <w:vAlign w:val="center"/>
          </w:tcPr>
          <w:p w14:paraId="2C06BA27"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192024FD" w14:textId="77777777" w:rsidR="00202B3A" w:rsidRPr="00F15CA2" w:rsidRDefault="00202B3A" w:rsidP="00F15CA2">
            <w:pPr>
              <w:pStyle w:val="NoSpacing"/>
              <w:rPr>
                <w:rFonts w:ascii="Arial" w:hAnsi="Arial" w:cs="Arial"/>
                <w:noProof/>
                <w:sz w:val="18"/>
                <w:szCs w:val="18"/>
              </w:rPr>
            </w:pPr>
          </w:p>
        </w:tc>
      </w:tr>
      <w:tr w:rsidR="003C0F94" w:rsidRPr="00F15CA2" w14:paraId="44F9FCBF" w14:textId="77777777" w:rsidTr="003C0F94">
        <w:trPr>
          <w:cantSplit/>
          <w:jc w:val="center"/>
        </w:trPr>
        <w:tc>
          <w:tcPr>
            <w:tcW w:w="1049" w:type="pct"/>
            <w:vMerge/>
            <w:vAlign w:val="center"/>
          </w:tcPr>
          <w:p w14:paraId="53FE2DB5" w14:textId="77777777" w:rsidR="00202B3A" w:rsidRPr="00F15CA2" w:rsidRDefault="00202B3A" w:rsidP="00F15CA2">
            <w:pPr>
              <w:pStyle w:val="NoSpacing"/>
              <w:rPr>
                <w:rFonts w:ascii="Arial" w:hAnsi="Arial" w:cs="Arial"/>
                <w:noProof/>
                <w:sz w:val="18"/>
                <w:szCs w:val="18"/>
              </w:rPr>
            </w:pPr>
          </w:p>
        </w:tc>
        <w:tc>
          <w:tcPr>
            <w:tcW w:w="1451" w:type="pct"/>
            <w:vAlign w:val="center"/>
          </w:tcPr>
          <w:p w14:paraId="592C6BB2"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Piraclostrobina</w:t>
            </w:r>
          </w:p>
        </w:tc>
        <w:tc>
          <w:tcPr>
            <w:tcW w:w="195" w:type="pct"/>
            <w:vAlign w:val="center"/>
          </w:tcPr>
          <w:p w14:paraId="182C630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79DFFBC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299" w:type="pct"/>
            <w:vAlign w:val="center"/>
          </w:tcPr>
          <w:p w14:paraId="20CBD5C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46D4A86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43" w:type="pct"/>
            <w:vAlign w:val="center"/>
          </w:tcPr>
          <w:p w14:paraId="674E50D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42800985" w14:textId="77777777" w:rsidR="00202B3A" w:rsidRPr="00F15CA2" w:rsidRDefault="00202B3A" w:rsidP="00F15CA2">
            <w:pPr>
              <w:pStyle w:val="NoSpacing"/>
              <w:rPr>
                <w:rFonts w:ascii="Arial" w:hAnsi="Arial" w:cs="Arial"/>
                <w:noProof/>
                <w:sz w:val="18"/>
                <w:szCs w:val="18"/>
              </w:rPr>
            </w:pPr>
          </w:p>
        </w:tc>
      </w:tr>
      <w:tr w:rsidR="003C0F94" w:rsidRPr="00F15CA2" w14:paraId="7DB97509" w14:textId="77777777" w:rsidTr="003C0F94">
        <w:trPr>
          <w:cantSplit/>
          <w:jc w:val="center"/>
        </w:trPr>
        <w:tc>
          <w:tcPr>
            <w:tcW w:w="1049" w:type="pct"/>
            <w:vMerge/>
            <w:vAlign w:val="center"/>
          </w:tcPr>
          <w:p w14:paraId="45620587" w14:textId="77777777" w:rsidR="00202B3A" w:rsidRPr="00F15CA2" w:rsidRDefault="00202B3A" w:rsidP="00F15CA2">
            <w:pPr>
              <w:pStyle w:val="NoSpacing"/>
              <w:rPr>
                <w:rFonts w:ascii="Arial" w:hAnsi="Arial" w:cs="Arial"/>
                <w:noProof/>
                <w:sz w:val="18"/>
                <w:szCs w:val="18"/>
              </w:rPr>
            </w:pPr>
          </w:p>
        </w:tc>
        <w:tc>
          <w:tcPr>
            <w:tcW w:w="1451" w:type="pct"/>
            <w:vAlign w:val="center"/>
          </w:tcPr>
          <w:p w14:paraId="5C7AD33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Procloraz + Tebuconazol </w:t>
            </w:r>
          </w:p>
        </w:tc>
        <w:tc>
          <w:tcPr>
            <w:tcW w:w="195" w:type="pct"/>
            <w:vAlign w:val="center"/>
          </w:tcPr>
          <w:p w14:paraId="6F0620F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592BE68B" w14:textId="77777777" w:rsidR="00202B3A" w:rsidRPr="00F15CA2" w:rsidRDefault="00202B3A" w:rsidP="00F15CA2">
            <w:pPr>
              <w:pStyle w:val="NoSpacing"/>
              <w:rPr>
                <w:rFonts w:ascii="Arial" w:hAnsi="Arial" w:cs="Arial"/>
                <w:noProof/>
                <w:sz w:val="18"/>
                <w:szCs w:val="18"/>
              </w:rPr>
            </w:pPr>
          </w:p>
        </w:tc>
        <w:tc>
          <w:tcPr>
            <w:tcW w:w="299" w:type="pct"/>
            <w:vAlign w:val="center"/>
          </w:tcPr>
          <w:p w14:paraId="0438468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7DF66F52" w14:textId="77777777" w:rsidR="00202B3A" w:rsidRPr="00F15CA2" w:rsidRDefault="00202B3A" w:rsidP="00F15CA2">
            <w:pPr>
              <w:pStyle w:val="NoSpacing"/>
              <w:rPr>
                <w:rFonts w:ascii="Arial" w:hAnsi="Arial" w:cs="Arial"/>
                <w:noProof/>
                <w:sz w:val="18"/>
                <w:szCs w:val="18"/>
              </w:rPr>
            </w:pPr>
          </w:p>
        </w:tc>
        <w:tc>
          <w:tcPr>
            <w:tcW w:w="443" w:type="pct"/>
            <w:vAlign w:val="center"/>
          </w:tcPr>
          <w:p w14:paraId="7219AB86"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5DD634EE" w14:textId="77777777" w:rsidR="00202B3A" w:rsidRPr="00F15CA2" w:rsidRDefault="00202B3A" w:rsidP="00F15CA2">
            <w:pPr>
              <w:pStyle w:val="NoSpacing"/>
              <w:rPr>
                <w:rFonts w:ascii="Arial" w:hAnsi="Arial" w:cs="Arial"/>
                <w:noProof/>
                <w:sz w:val="18"/>
                <w:szCs w:val="18"/>
              </w:rPr>
            </w:pPr>
          </w:p>
        </w:tc>
      </w:tr>
      <w:tr w:rsidR="003C0F94" w:rsidRPr="00F15CA2" w14:paraId="50ABB2CC" w14:textId="77777777" w:rsidTr="003C0F94">
        <w:trPr>
          <w:cantSplit/>
          <w:jc w:val="center"/>
        </w:trPr>
        <w:tc>
          <w:tcPr>
            <w:tcW w:w="1049" w:type="pct"/>
            <w:vMerge/>
            <w:vAlign w:val="center"/>
          </w:tcPr>
          <w:p w14:paraId="4ECBCDA9" w14:textId="77777777" w:rsidR="00202B3A" w:rsidRPr="00F15CA2" w:rsidRDefault="00202B3A" w:rsidP="00F15CA2">
            <w:pPr>
              <w:pStyle w:val="NoSpacing"/>
              <w:rPr>
                <w:rFonts w:ascii="Arial" w:hAnsi="Arial" w:cs="Arial"/>
                <w:noProof/>
                <w:sz w:val="18"/>
                <w:szCs w:val="18"/>
              </w:rPr>
            </w:pPr>
          </w:p>
        </w:tc>
        <w:tc>
          <w:tcPr>
            <w:tcW w:w="1451" w:type="pct"/>
            <w:vAlign w:val="center"/>
          </w:tcPr>
          <w:p w14:paraId="7B9D9BB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Procloraz + Propiconazol </w:t>
            </w:r>
          </w:p>
        </w:tc>
        <w:tc>
          <w:tcPr>
            <w:tcW w:w="195" w:type="pct"/>
            <w:vAlign w:val="center"/>
          </w:tcPr>
          <w:p w14:paraId="686CAF92"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2C987571" w14:textId="77777777" w:rsidR="00202B3A" w:rsidRPr="00F15CA2" w:rsidRDefault="00202B3A" w:rsidP="00F15CA2">
            <w:pPr>
              <w:pStyle w:val="NoSpacing"/>
              <w:rPr>
                <w:rFonts w:ascii="Arial" w:hAnsi="Arial" w:cs="Arial"/>
                <w:noProof/>
                <w:sz w:val="18"/>
                <w:szCs w:val="18"/>
              </w:rPr>
            </w:pPr>
          </w:p>
        </w:tc>
        <w:tc>
          <w:tcPr>
            <w:tcW w:w="299" w:type="pct"/>
            <w:vAlign w:val="center"/>
          </w:tcPr>
          <w:p w14:paraId="6FDE3E2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3C0235CE" w14:textId="77777777" w:rsidR="00202B3A" w:rsidRPr="00F15CA2" w:rsidRDefault="00202B3A" w:rsidP="00F15CA2">
            <w:pPr>
              <w:pStyle w:val="NoSpacing"/>
              <w:rPr>
                <w:rFonts w:ascii="Arial" w:hAnsi="Arial" w:cs="Arial"/>
                <w:noProof/>
                <w:sz w:val="18"/>
                <w:szCs w:val="18"/>
              </w:rPr>
            </w:pPr>
          </w:p>
        </w:tc>
        <w:tc>
          <w:tcPr>
            <w:tcW w:w="443" w:type="pct"/>
            <w:vAlign w:val="center"/>
          </w:tcPr>
          <w:p w14:paraId="3BD6F421"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40607D17" w14:textId="77777777" w:rsidR="00202B3A" w:rsidRPr="00F15CA2" w:rsidRDefault="00202B3A" w:rsidP="00F15CA2">
            <w:pPr>
              <w:pStyle w:val="NoSpacing"/>
              <w:rPr>
                <w:rFonts w:ascii="Arial" w:hAnsi="Arial" w:cs="Arial"/>
                <w:noProof/>
                <w:sz w:val="18"/>
                <w:szCs w:val="18"/>
              </w:rPr>
            </w:pPr>
          </w:p>
        </w:tc>
      </w:tr>
      <w:tr w:rsidR="003C0F94" w:rsidRPr="00F15CA2" w14:paraId="48FE58C4" w14:textId="77777777" w:rsidTr="003C0F94">
        <w:trPr>
          <w:cantSplit/>
          <w:jc w:val="center"/>
        </w:trPr>
        <w:tc>
          <w:tcPr>
            <w:tcW w:w="1049" w:type="pct"/>
            <w:vMerge/>
            <w:vAlign w:val="center"/>
          </w:tcPr>
          <w:p w14:paraId="65F714F9" w14:textId="77777777" w:rsidR="00202B3A" w:rsidRPr="00F15CA2" w:rsidRDefault="00202B3A" w:rsidP="00F15CA2">
            <w:pPr>
              <w:pStyle w:val="NoSpacing"/>
              <w:rPr>
                <w:rFonts w:ascii="Arial" w:hAnsi="Arial" w:cs="Arial"/>
                <w:noProof/>
                <w:sz w:val="18"/>
                <w:szCs w:val="18"/>
              </w:rPr>
            </w:pPr>
          </w:p>
        </w:tc>
        <w:tc>
          <w:tcPr>
            <w:tcW w:w="1451" w:type="pct"/>
            <w:vAlign w:val="center"/>
          </w:tcPr>
          <w:p w14:paraId="52EC7EA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Propiconazol</w:t>
            </w:r>
          </w:p>
        </w:tc>
        <w:tc>
          <w:tcPr>
            <w:tcW w:w="195" w:type="pct"/>
            <w:vAlign w:val="center"/>
          </w:tcPr>
          <w:p w14:paraId="55C2CF1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2D8F6EB6" w14:textId="77777777" w:rsidR="00202B3A" w:rsidRPr="00F15CA2" w:rsidRDefault="00202B3A" w:rsidP="00F15CA2">
            <w:pPr>
              <w:pStyle w:val="NoSpacing"/>
              <w:rPr>
                <w:rFonts w:ascii="Arial" w:hAnsi="Arial" w:cs="Arial"/>
                <w:noProof/>
                <w:sz w:val="18"/>
                <w:szCs w:val="18"/>
              </w:rPr>
            </w:pPr>
          </w:p>
        </w:tc>
        <w:tc>
          <w:tcPr>
            <w:tcW w:w="299" w:type="pct"/>
            <w:vAlign w:val="center"/>
          </w:tcPr>
          <w:p w14:paraId="72970F4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2832553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43" w:type="pct"/>
            <w:vAlign w:val="center"/>
          </w:tcPr>
          <w:p w14:paraId="2DFADB0B"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0BB20F37" w14:textId="77777777" w:rsidR="00202B3A" w:rsidRPr="00F15CA2" w:rsidRDefault="00202B3A" w:rsidP="00F15CA2">
            <w:pPr>
              <w:pStyle w:val="NoSpacing"/>
              <w:rPr>
                <w:rFonts w:ascii="Arial" w:hAnsi="Arial" w:cs="Arial"/>
                <w:noProof/>
                <w:sz w:val="18"/>
                <w:szCs w:val="18"/>
              </w:rPr>
            </w:pPr>
          </w:p>
        </w:tc>
      </w:tr>
      <w:tr w:rsidR="003C0F94" w:rsidRPr="00F15CA2" w14:paraId="39D13FA4" w14:textId="77777777" w:rsidTr="003C0F94">
        <w:trPr>
          <w:cantSplit/>
          <w:jc w:val="center"/>
        </w:trPr>
        <w:tc>
          <w:tcPr>
            <w:tcW w:w="1049" w:type="pct"/>
            <w:vMerge/>
            <w:vAlign w:val="center"/>
          </w:tcPr>
          <w:p w14:paraId="60A04259" w14:textId="77777777" w:rsidR="00202B3A" w:rsidRPr="00F15CA2" w:rsidRDefault="00202B3A" w:rsidP="00F15CA2">
            <w:pPr>
              <w:pStyle w:val="NoSpacing"/>
              <w:rPr>
                <w:rFonts w:ascii="Arial" w:hAnsi="Arial" w:cs="Arial"/>
                <w:noProof/>
                <w:sz w:val="18"/>
                <w:szCs w:val="18"/>
              </w:rPr>
            </w:pPr>
          </w:p>
        </w:tc>
        <w:tc>
          <w:tcPr>
            <w:tcW w:w="1451" w:type="pct"/>
            <w:vAlign w:val="center"/>
          </w:tcPr>
          <w:p w14:paraId="7F1E46CA"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Protioconazol + Tebuconazol</w:t>
            </w:r>
          </w:p>
        </w:tc>
        <w:tc>
          <w:tcPr>
            <w:tcW w:w="195" w:type="pct"/>
            <w:vAlign w:val="center"/>
          </w:tcPr>
          <w:p w14:paraId="478EBA4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498C27A7"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299" w:type="pct"/>
            <w:vAlign w:val="center"/>
          </w:tcPr>
          <w:p w14:paraId="20DA1BEB"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6A6DCF9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43" w:type="pct"/>
            <w:vAlign w:val="center"/>
          </w:tcPr>
          <w:p w14:paraId="11C12601"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39DBA18C" w14:textId="77777777" w:rsidR="00202B3A" w:rsidRPr="00F15CA2" w:rsidRDefault="00202B3A" w:rsidP="00F15CA2">
            <w:pPr>
              <w:pStyle w:val="NoSpacing"/>
              <w:rPr>
                <w:rFonts w:ascii="Arial" w:hAnsi="Arial" w:cs="Arial"/>
                <w:noProof/>
                <w:sz w:val="18"/>
                <w:szCs w:val="18"/>
              </w:rPr>
            </w:pPr>
          </w:p>
        </w:tc>
      </w:tr>
      <w:tr w:rsidR="003C0F94" w:rsidRPr="00F15CA2" w14:paraId="13DB0282" w14:textId="77777777" w:rsidTr="003C0F94">
        <w:trPr>
          <w:cantSplit/>
          <w:jc w:val="center"/>
        </w:trPr>
        <w:tc>
          <w:tcPr>
            <w:tcW w:w="1049" w:type="pct"/>
            <w:vMerge/>
            <w:vAlign w:val="center"/>
          </w:tcPr>
          <w:p w14:paraId="2B8350DE" w14:textId="77777777" w:rsidR="00202B3A" w:rsidRPr="00F15CA2" w:rsidRDefault="00202B3A" w:rsidP="00F15CA2">
            <w:pPr>
              <w:pStyle w:val="NoSpacing"/>
              <w:rPr>
                <w:rFonts w:ascii="Arial" w:hAnsi="Arial" w:cs="Arial"/>
                <w:noProof/>
                <w:sz w:val="18"/>
                <w:szCs w:val="18"/>
              </w:rPr>
            </w:pPr>
          </w:p>
        </w:tc>
        <w:tc>
          <w:tcPr>
            <w:tcW w:w="1451" w:type="pct"/>
            <w:vAlign w:val="center"/>
          </w:tcPr>
          <w:p w14:paraId="67C229C4"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Tebuconazol</w:t>
            </w:r>
          </w:p>
        </w:tc>
        <w:tc>
          <w:tcPr>
            <w:tcW w:w="195" w:type="pct"/>
            <w:vAlign w:val="center"/>
          </w:tcPr>
          <w:p w14:paraId="1EC92B3B"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268C46E9" w14:textId="77777777" w:rsidR="00202B3A" w:rsidRPr="00F15CA2" w:rsidRDefault="00202B3A" w:rsidP="00F15CA2">
            <w:pPr>
              <w:pStyle w:val="NoSpacing"/>
              <w:rPr>
                <w:rFonts w:ascii="Arial" w:hAnsi="Arial" w:cs="Arial"/>
                <w:noProof/>
                <w:sz w:val="18"/>
                <w:szCs w:val="18"/>
              </w:rPr>
            </w:pPr>
          </w:p>
        </w:tc>
        <w:tc>
          <w:tcPr>
            <w:tcW w:w="299" w:type="pct"/>
            <w:vAlign w:val="center"/>
          </w:tcPr>
          <w:p w14:paraId="6E890F44"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1B1B8D81" w14:textId="77777777" w:rsidR="00202B3A" w:rsidRPr="00F15CA2" w:rsidRDefault="00202B3A" w:rsidP="00F15CA2">
            <w:pPr>
              <w:pStyle w:val="NoSpacing"/>
              <w:rPr>
                <w:rFonts w:ascii="Arial" w:hAnsi="Arial" w:cs="Arial"/>
                <w:noProof/>
                <w:sz w:val="18"/>
                <w:szCs w:val="18"/>
              </w:rPr>
            </w:pPr>
          </w:p>
        </w:tc>
        <w:tc>
          <w:tcPr>
            <w:tcW w:w="443" w:type="pct"/>
            <w:vAlign w:val="center"/>
          </w:tcPr>
          <w:p w14:paraId="0B1053A0" w14:textId="77777777" w:rsidR="00202B3A" w:rsidRPr="00F15CA2" w:rsidRDefault="00202B3A" w:rsidP="00F15CA2">
            <w:pPr>
              <w:pStyle w:val="NoSpacing"/>
              <w:rPr>
                <w:rFonts w:ascii="Arial" w:hAnsi="Arial" w:cs="Arial"/>
                <w:noProof/>
                <w:sz w:val="18"/>
                <w:szCs w:val="18"/>
              </w:rPr>
            </w:pPr>
          </w:p>
        </w:tc>
        <w:tc>
          <w:tcPr>
            <w:tcW w:w="877" w:type="pct"/>
            <w:vMerge/>
            <w:vAlign w:val="center"/>
          </w:tcPr>
          <w:p w14:paraId="0C64D8BA" w14:textId="77777777" w:rsidR="00202B3A" w:rsidRPr="00F15CA2" w:rsidRDefault="00202B3A" w:rsidP="00F15CA2">
            <w:pPr>
              <w:pStyle w:val="NoSpacing"/>
              <w:rPr>
                <w:rFonts w:ascii="Arial" w:hAnsi="Arial" w:cs="Arial"/>
                <w:noProof/>
                <w:sz w:val="18"/>
                <w:szCs w:val="18"/>
              </w:rPr>
            </w:pPr>
          </w:p>
        </w:tc>
      </w:tr>
      <w:tr w:rsidR="003C0F94" w:rsidRPr="00F15CA2" w14:paraId="73622DD3" w14:textId="77777777" w:rsidTr="003C0F94">
        <w:trPr>
          <w:cantSplit/>
          <w:jc w:val="center"/>
        </w:trPr>
        <w:tc>
          <w:tcPr>
            <w:tcW w:w="1049" w:type="pct"/>
            <w:vMerge/>
            <w:vAlign w:val="center"/>
          </w:tcPr>
          <w:p w14:paraId="53FBEBC6" w14:textId="77777777" w:rsidR="00202B3A" w:rsidRPr="00F15CA2" w:rsidRDefault="00202B3A" w:rsidP="00F15CA2">
            <w:pPr>
              <w:pStyle w:val="NoSpacing"/>
              <w:rPr>
                <w:rFonts w:ascii="Arial" w:hAnsi="Arial" w:cs="Arial"/>
                <w:noProof/>
                <w:sz w:val="18"/>
                <w:szCs w:val="18"/>
              </w:rPr>
            </w:pPr>
          </w:p>
        </w:tc>
        <w:tc>
          <w:tcPr>
            <w:tcW w:w="1451" w:type="pct"/>
            <w:vAlign w:val="center"/>
          </w:tcPr>
          <w:p w14:paraId="0290EDC4"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Triadimenol</w:t>
            </w:r>
          </w:p>
        </w:tc>
        <w:tc>
          <w:tcPr>
            <w:tcW w:w="195" w:type="pct"/>
            <w:vAlign w:val="center"/>
          </w:tcPr>
          <w:p w14:paraId="0CFE1BB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76" w:type="pct"/>
            <w:vAlign w:val="center"/>
          </w:tcPr>
          <w:p w14:paraId="0B7A3F6F" w14:textId="77777777" w:rsidR="00202B3A" w:rsidRPr="00F15CA2" w:rsidRDefault="00202B3A" w:rsidP="00F15CA2">
            <w:pPr>
              <w:pStyle w:val="NoSpacing"/>
              <w:rPr>
                <w:rFonts w:ascii="Arial" w:hAnsi="Arial" w:cs="Arial"/>
                <w:noProof/>
                <w:sz w:val="18"/>
                <w:szCs w:val="18"/>
              </w:rPr>
            </w:pPr>
          </w:p>
        </w:tc>
        <w:tc>
          <w:tcPr>
            <w:tcW w:w="299" w:type="pct"/>
            <w:vAlign w:val="center"/>
          </w:tcPr>
          <w:p w14:paraId="6BE04AC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9" w:type="pct"/>
            <w:vAlign w:val="center"/>
          </w:tcPr>
          <w:p w14:paraId="16A16720" w14:textId="77777777" w:rsidR="00202B3A" w:rsidRPr="00F15CA2" w:rsidRDefault="00202B3A" w:rsidP="00F15CA2">
            <w:pPr>
              <w:pStyle w:val="NoSpacing"/>
              <w:rPr>
                <w:rFonts w:ascii="Arial" w:hAnsi="Arial" w:cs="Arial"/>
                <w:noProof/>
                <w:sz w:val="18"/>
                <w:szCs w:val="18"/>
              </w:rPr>
            </w:pPr>
          </w:p>
        </w:tc>
        <w:tc>
          <w:tcPr>
            <w:tcW w:w="443" w:type="pct"/>
            <w:vAlign w:val="center"/>
          </w:tcPr>
          <w:p w14:paraId="48FDF77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77" w:type="pct"/>
            <w:vMerge/>
            <w:vAlign w:val="center"/>
          </w:tcPr>
          <w:p w14:paraId="520A6219" w14:textId="77777777" w:rsidR="00202B3A" w:rsidRPr="00F15CA2" w:rsidRDefault="00202B3A" w:rsidP="00F15CA2">
            <w:pPr>
              <w:pStyle w:val="NoSpacing"/>
              <w:rPr>
                <w:rFonts w:ascii="Arial" w:hAnsi="Arial" w:cs="Arial"/>
                <w:noProof/>
                <w:sz w:val="18"/>
                <w:szCs w:val="18"/>
              </w:rPr>
            </w:pPr>
          </w:p>
        </w:tc>
      </w:tr>
    </w:tbl>
    <w:p w14:paraId="1884E234" w14:textId="77777777" w:rsidR="00202B3A" w:rsidRPr="008A2C9B" w:rsidRDefault="00202B3A" w:rsidP="00B335D9">
      <w:pPr>
        <w:spacing w:line="240" w:lineRule="auto"/>
        <w:rPr>
          <w:rFonts w:ascii="Arial" w:hAnsi="Arial" w:cs="Arial"/>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1"/>
        <w:gridCol w:w="2467"/>
        <w:gridCol w:w="415"/>
        <w:gridCol w:w="696"/>
        <w:gridCol w:w="556"/>
        <w:gridCol w:w="556"/>
        <w:gridCol w:w="834"/>
        <w:gridCol w:w="1599"/>
      </w:tblGrid>
      <w:tr w:rsidR="003C0F94" w:rsidRPr="004854CD" w14:paraId="6D15AC9B" w14:textId="77777777" w:rsidTr="003C0F94">
        <w:trPr>
          <w:cantSplit/>
          <w:jc w:val="center"/>
        </w:trPr>
        <w:tc>
          <w:tcPr>
            <w:tcW w:w="1077" w:type="pct"/>
            <w:vMerge w:val="restart"/>
            <w:vAlign w:val="center"/>
          </w:tcPr>
          <w:p w14:paraId="3CE6A3C2" w14:textId="77777777" w:rsidR="00202B3A" w:rsidRPr="00F15CA2" w:rsidRDefault="00202B3A" w:rsidP="00F15CA2">
            <w:pPr>
              <w:pStyle w:val="NoSpacing"/>
              <w:rPr>
                <w:rFonts w:ascii="Arial" w:hAnsi="Arial" w:cs="Arial"/>
                <w:noProof/>
                <w:sz w:val="18"/>
                <w:szCs w:val="18"/>
                <w:lang w:val="pt-PT"/>
              </w:rPr>
            </w:pPr>
            <w:r w:rsidRPr="00F15CA2">
              <w:rPr>
                <w:rFonts w:ascii="Arial" w:hAnsi="Arial"/>
                <w:noProof/>
                <w:sz w:val="18"/>
                <w:szCs w:val="18"/>
                <w:lang w:val="pt-PT"/>
              </w:rPr>
              <w:t>Septoriosi</w:t>
            </w:r>
          </w:p>
          <w:p w14:paraId="77250C29" w14:textId="77777777" w:rsidR="00202B3A" w:rsidRPr="00F15CA2" w:rsidRDefault="00202B3A" w:rsidP="00F15CA2">
            <w:pPr>
              <w:pStyle w:val="NoSpacing"/>
              <w:rPr>
                <w:rFonts w:ascii="Arial" w:hAnsi="Arial" w:cs="Arial"/>
                <w:i/>
                <w:noProof/>
                <w:sz w:val="18"/>
                <w:szCs w:val="18"/>
                <w:lang w:val="pt-PT"/>
              </w:rPr>
            </w:pPr>
            <w:r w:rsidRPr="00F15CA2">
              <w:rPr>
                <w:rFonts w:ascii="Arial" w:hAnsi="Arial"/>
                <w:i/>
                <w:noProof/>
                <w:sz w:val="18"/>
                <w:szCs w:val="18"/>
                <w:lang w:val="pt-PT"/>
              </w:rPr>
              <w:t>Septoria tritíceo</w:t>
            </w:r>
          </w:p>
          <w:p w14:paraId="6350740F" w14:textId="77777777" w:rsidR="00202B3A" w:rsidRPr="00F15CA2" w:rsidRDefault="00202B3A" w:rsidP="00F15CA2">
            <w:pPr>
              <w:pStyle w:val="NoSpacing"/>
              <w:rPr>
                <w:rFonts w:ascii="Arial" w:hAnsi="Arial" w:cs="Arial"/>
                <w:noProof/>
                <w:sz w:val="18"/>
                <w:szCs w:val="18"/>
                <w:lang w:val="pt-PT"/>
              </w:rPr>
            </w:pPr>
            <w:r w:rsidRPr="00F15CA2">
              <w:rPr>
                <w:rFonts w:ascii="Arial" w:hAnsi="Arial"/>
                <w:i/>
                <w:noProof/>
                <w:sz w:val="18"/>
                <w:szCs w:val="18"/>
                <w:lang w:val="pt-PT"/>
              </w:rPr>
              <w:t>Septoria nodorum</w:t>
            </w:r>
          </w:p>
        </w:tc>
        <w:tc>
          <w:tcPr>
            <w:tcW w:w="1347" w:type="pct"/>
            <w:vAlign w:val="center"/>
          </w:tcPr>
          <w:p w14:paraId="2081445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Azoxistrobina </w:t>
            </w:r>
          </w:p>
        </w:tc>
        <w:tc>
          <w:tcPr>
            <w:tcW w:w="231" w:type="pct"/>
            <w:vAlign w:val="center"/>
          </w:tcPr>
          <w:p w14:paraId="1A274567"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6F9E2FB2" w14:textId="77777777" w:rsidR="00202B3A" w:rsidRPr="00F15CA2" w:rsidRDefault="00202B3A" w:rsidP="00F15CA2">
            <w:pPr>
              <w:pStyle w:val="NoSpacing"/>
              <w:rPr>
                <w:rFonts w:ascii="Arial" w:hAnsi="Arial" w:cs="Arial"/>
                <w:noProof/>
                <w:sz w:val="18"/>
                <w:szCs w:val="18"/>
              </w:rPr>
            </w:pPr>
          </w:p>
        </w:tc>
        <w:tc>
          <w:tcPr>
            <w:tcW w:w="308" w:type="pct"/>
            <w:vAlign w:val="center"/>
          </w:tcPr>
          <w:p w14:paraId="2298B11C" w14:textId="77777777" w:rsidR="00202B3A" w:rsidRPr="00F15CA2" w:rsidRDefault="00202B3A" w:rsidP="00F15CA2">
            <w:pPr>
              <w:pStyle w:val="NoSpacing"/>
              <w:rPr>
                <w:rFonts w:ascii="Arial" w:hAnsi="Arial" w:cs="Arial"/>
                <w:noProof/>
                <w:sz w:val="18"/>
                <w:szCs w:val="18"/>
              </w:rPr>
            </w:pPr>
          </w:p>
        </w:tc>
        <w:tc>
          <w:tcPr>
            <w:tcW w:w="308" w:type="pct"/>
            <w:vAlign w:val="center"/>
          </w:tcPr>
          <w:p w14:paraId="56CF32F2" w14:textId="77777777" w:rsidR="00202B3A" w:rsidRPr="00F15CA2" w:rsidRDefault="00202B3A" w:rsidP="00F15CA2">
            <w:pPr>
              <w:pStyle w:val="NoSpacing"/>
              <w:rPr>
                <w:rFonts w:ascii="Arial" w:hAnsi="Arial" w:cs="Arial"/>
                <w:noProof/>
                <w:sz w:val="18"/>
                <w:szCs w:val="18"/>
              </w:rPr>
            </w:pPr>
          </w:p>
        </w:tc>
        <w:tc>
          <w:tcPr>
            <w:tcW w:w="461" w:type="pct"/>
            <w:vAlign w:val="center"/>
          </w:tcPr>
          <w:p w14:paraId="65E25B75" w14:textId="77777777" w:rsidR="00202B3A" w:rsidRPr="00F15CA2" w:rsidRDefault="00202B3A" w:rsidP="00F15CA2">
            <w:pPr>
              <w:pStyle w:val="NoSpacing"/>
              <w:rPr>
                <w:rFonts w:ascii="Arial" w:hAnsi="Arial" w:cs="Arial"/>
                <w:noProof/>
                <w:sz w:val="18"/>
                <w:szCs w:val="18"/>
              </w:rPr>
            </w:pPr>
          </w:p>
        </w:tc>
        <w:tc>
          <w:tcPr>
            <w:tcW w:w="884" w:type="pct"/>
            <w:vMerge w:val="restart"/>
            <w:vAlign w:val="center"/>
          </w:tcPr>
          <w:p w14:paraId="37DB86C6" w14:textId="77777777" w:rsidR="00202B3A" w:rsidRPr="00F15CA2" w:rsidRDefault="00202B3A" w:rsidP="00F15CA2">
            <w:pPr>
              <w:pStyle w:val="NoSpacing"/>
              <w:rPr>
                <w:rFonts w:ascii="Arial" w:hAnsi="Arial" w:cs="Arial"/>
                <w:noProof/>
                <w:sz w:val="18"/>
                <w:szCs w:val="18"/>
                <w:lang w:val="pt-PT"/>
              </w:rPr>
            </w:pPr>
            <w:r w:rsidRPr="00F15CA2">
              <w:rPr>
                <w:rFonts w:ascii="Arial" w:hAnsi="Arial"/>
                <w:noProof/>
                <w:sz w:val="18"/>
                <w:szCs w:val="18"/>
                <w:lang w:val="pt-PT"/>
              </w:rPr>
              <w:t>(1) Máximo 1 tratamiento al año</w:t>
            </w:r>
          </w:p>
          <w:p w14:paraId="7BCE29A6" w14:textId="77777777" w:rsidR="00202B3A" w:rsidRPr="00F15CA2" w:rsidRDefault="00202B3A" w:rsidP="00F15CA2">
            <w:pPr>
              <w:pStyle w:val="NoSpacing"/>
              <w:rPr>
                <w:rFonts w:ascii="Arial" w:hAnsi="Arial" w:cs="Arial"/>
                <w:noProof/>
                <w:sz w:val="18"/>
                <w:szCs w:val="18"/>
                <w:lang w:val="pt-PT"/>
              </w:rPr>
            </w:pPr>
          </w:p>
          <w:p w14:paraId="2F20CFB3" w14:textId="77777777" w:rsidR="00202B3A" w:rsidRPr="00F15CA2" w:rsidRDefault="00202B3A" w:rsidP="00F15CA2">
            <w:pPr>
              <w:pStyle w:val="NoSpacing"/>
              <w:rPr>
                <w:rFonts w:ascii="Arial" w:hAnsi="Arial" w:cs="Arial"/>
                <w:noProof/>
                <w:sz w:val="18"/>
                <w:szCs w:val="18"/>
                <w:lang w:val="pt-PT"/>
              </w:rPr>
            </w:pPr>
            <w:r w:rsidRPr="00F15CA2">
              <w:rPr>
                <w:rFonts w:ascii="Arial" w:hAnsi="Arial"/>
                <w:noProof/>
                <w:sz w:val="18"/>
                <w:szCs w:val="18"/>
                <w:lang w:val="pt-PT"/>
              </w:rPr>
              <w:t>(2) Sólo formulaciones que no sean de clasificación toxicológica T</w:t>
            </w:r>
          </w:p>
          <w:p w14:paraId="18CCCC63" w14:textId="77777777" w:rsidR="00202B3A" w:rsidRPr="00F15CA2" w:rsidRDefault="00202B3A" w:rsidP="00F15CA2">
            <w:pPr>
              <w:pStyle w:val="NoSpacing"/>
              <w:rPr>
                <w:rFonts w:ascii="Arial" w:hAnsi="Arial" w:cs="Arial"/>
                <w:noProof/>
                <w:sz w:val="18"/>
                <w:szCs w:val="18"/>
                <w:lang w:val="pt-PT"/>
              </w:rPr>
            </w:pPr>
          </w:p>
          <w:p w14:paraId="03C9BAF3" w14:textId="77777777" w:rsidR="00202B3A" w:rsidRPr="00F15CA2" w:rsidRDefault="00202B3A" w:rsidP="00F15CA2">
            <w:pPr>
              <w:pStyle w:val="NoSpacing"/>
              <w:rPr>
                <w:rFonts w:ascii="Arial" w:hAnsi="Arial" w:cs="Arial"/>
                <w:noProof/>
                <w:sz w:val="18"/>
                <w:szCs w:val="18"/>
                <w:lang w:val="pt-PT"/>
              </w:rPr>
            </w:pPr>
            <w:r w:rsidRPr="00F15CA2">
              <w:rPr>
                <w:rFonts w:ascii="Arial" w:hAnsi="Arial"/>
                <w:noProof/>
                <w:sz w:val="18"/>
                <w:szCs w:val="18"/>
                <w:lang w:val="pt-PT"/>
              </w:rPr>
              <w:t>(*) Materia activa con fecha de límite de utilización</w:t>
            </w:r>
          </w:p>
        </w:tc>
      </w:tr>
      <w:tr w:rsidR="003C0F94" w:rsidRPr="00F15CA2" w14:paraId="421FF240" w14:textId="77777777" w:rsidTr="003C0F94">
        <w:trPr>
          <w:cantSplit/>
          <w:jc w:val="center"/>
        </w:trPr>
        <w:tc>
          <w:tcPr>
            <w:tcW w:w="1077" w:type="pct"/>
            <w:vMerge/>
            <w:vAlign w:val="center"/>
          </w:tcPr>
          <w:p w14:paraId="738B9637" w14:textId="77777777" w:rsidR="00202B3A" w:rsidRPr="00F15CA2" w:rsidRDefault="00202B3A" w:rsidP="00F15CA2">
            <w:pPr>
              <w:pStyle w:val="NoSpacing"/>
              <w:rPr>
                <w:rFonts w:ascii="Arial" w:hAnsi="Arial" w:cs="Arial"/>
                <w:noProof/>
                <w:sz w:val="18"/>
                <w:szCs w:val="18"/>
                <w:lang w:val="pt-PT"/>
              </w:rPr>
            </w:pPr>
          </w:p>
        </w:tc>
        <w:tc>
          <w:tcPr>
            <w:tcW w:w="1347" w:type="pct"/>
            <w:vAlign w:val="center"/>
          </w:tcPr>
          <w:p w14:paraId="4D0EA900" w14:textId="77777777" w:rsidR="00202B3A" w:rsidRPr="00F15CA2" w:rsidRDefault="00202B3A" w:rsidP="00F15CA2">
            <w:pPr>
              <w:pStyle w:val="NoSpacing"/>
              <w:rPr>
                <w:rFonts w:ascii="Arial" w:hAnsi="Arial" w:cs="Arial"/>
                <w:sz w:val="18"/>
                <w:szCs w:val="18"/>
              </w:rPr>
            </w:pPr>
            <w:r w:rsidRPr="00F15CA2">
              <w:rPr>
                <w:rFonts w:ascii="Arial" w:hAnsi="Arial"/>
                <w:noProof/>
                <w:sz w:val="18"/>
                <w:szCs w:val="18"/>
              </w:rPr>
              <w:t>Azoxistrobina+Ciproconazol</w:t>
            </w:r>
          </w:p>
        </w:tc>
        <w:tc>
          <w:tcPr>
            <w:tcW w:w="231" w:type="pct"/>
            <w:vAlign w:val="center"/>
          </w:tcPr>
          <w:p w14:paraId="467649E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42FEFCA3" w14:textId="77777777" w:rsidR="00202B3A" w:rsidRPr="00F15CA2" w:rsidRDefault="00202B3A" w:rsidP="00F15CA2">
            <w:pPr>
              <w:pStyle w:val="NoSpacing"/>
              <w:rPr>
                <w:rFonts w:ascii="Arial" w:hAnsi="Arial" w:cs="Arial"/>
                <w:noProof/>
                <w:sz w:val="18"/>
                <w:szCs w:val="18"/>
              </w:rPr>
            </w:pPr>
          </w:p>
        </w:tc>
        <w:tc>
          <w:tcPr>
            <w:tcW w:w="308" w:type="pct"/>
            <w:vAlign w:val="center"/>
          </w:tcPr>
          <w:p w14:paraId="4B2ED68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5EE7CBCF" w14:textId="77777777" w:rsidR="00202B3A" w:rsidRPr="00F15CA2" w:rsidRDefault="00202B3A" w:rsidP="00F15CA2">
            <w:pPr>
              <w:pStyle w:val="NoSpacing"/>
              <w:rPr>
                <w:rFonts w:ascii="Arial" w:hAnsi="Arial" w:cs="Arial"/>
                <w:noProof/>
                <w:sz w:val="18"/>
                <w:szCs w:val="18"/>
              </w:rPr>
            </w:pPr>
          </w:p>
        </w:tc>
        <w:tc>
          <w:tcPr>
            <w:tcW w:w="461" w:type="pct"/>
            <w:vAlign w:val="center"/>
          </w:tcPr>
          <w:p w14:paraId="7D829FD5"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173AB434" w14:textId="77777777" w:rsidR="00202B3A" w:rsidRPr="00F15CA2" w:rsidRDefault="00202B3A" w:rsidP="00F15CA2">
            <w:pPr>
              <w:pStyle w:val="NoSpacing"/>
              <w:rPr>
                <w:rFonts w:ascii="Arial" w:hAnsi="Arial" w:cs="Arial"/>
                <w:noProof/>
                <w:sz w:val="18"/>
                <w:szCs w:val="18"/>
              </w:rPr>
            </w:pPr>
          </w:p>
        </w:tc>
      </w:tr>
      <w:tr w:rsidR="003C0F94" w:rsidRPr="00F15CA2" w14:paraId="06A7015D" w14:textId="77777777" w:rsidTr="003C0F94">
        <w:trPr>
          <w:cantSplit/>
          <w:jc w:val="center"/>
        </w:trPr>
        <w:tc>
          <w:tcPr>
            <w:tcW w:w="1077" w:type="pct"/>
            <w:vMerge/>
            <w:vAlign w:val="center"/>
          </w:tcPr>
          <w:p w14:paraId="5E9D6667" w14:textId="77777777" w:rsidR="00202B3A" w:rsidRPr="00F15CA2" w:rsidRDefault="00202B3A" w:rsidP="00F15CA2">
            <w:pPr>
              <w:pStyle w:val="NoSpacing"/>
              <w:rPr>
                <w:rFonts w:ascii="Arial" w:hAnsi="Arial" w:cs="Arial"/>
                <w:noProof/>
                <w:sz w:val="18"/>
                <w:szCs w:val="18"/>
              </w:rPr>
            </w:pPr>
          </w:p>
        </w:tc>
        <w:tc>
          <w:tcPr>
            <w:tcW w:w="1347" w:type="pct"/>
            <w:vAlign w:val="center"/>
          </w:tcPr>
          <w:p w14:paraId="576E5F7F"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Biaplastan + Protioconazol</w:t>
            </w:r>
          </w:p>
        </w:tc>
        <w:tc>
          <w:tcPr>
            <w:tcW w:w="231" w:type="pct"/>
            <w:vAlign w:val="center"/>
          </w:tcPr>
          <w:p w14:paraId="4052826C"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386249AB" w14:textId="77777777" w:rsidR="00202B3A" w:rsidRPr="00F15CA2" w:rsidRDefault="00202B3A" w:rsidP="00F15CA2">
            <w:pPr>
              <w:pStyle w:val="NoSpacing"/>
              <w:rPr>
                <w:rFonts w:ascii="Arial" w:hAnsi="Arial" w:cs="Arial"/>
                <w:noProof/>
                <w:sz w:val="18"/>
                <w:szCs w:val="18"/>
              </w:rPr>
            </w:pPr>
          </w:p>
        </w:tc>
        <w:tc>
          <w:tcPr>
            <w:tcW w:w="308" w:type="pct"/>
            <w:vAlign w:val="center"/>
          </w:tcPr>
          <w:p w14:paraId="2DB0F632" w14:textId="77777777" w:rsidR="00202B3A" w:rsidRPr="00F15CA2" w:rsidRDefault="00202B3A" w:rsidP="00F15CA2">
            <w:pPr>
              <w:pStyle w:val="NoSpacing"/>
              <w:rPr>
                <w:rFonts w:ascii="Arial" w:hAnsi="Arial" w:cs="Arial"/>
                <w:noProof/>
                <w:sz w:val="18"/>
                <w:szCs w:val="18"/>
              </w:rPr>
            </w:pPr>
          </w:p>
        </w:tc>
        <w:tc>
          <w:tcPr>
            <w:tcW w:w="308" w:type="pct"/>
            <w:vAlign w:val="center"/>
          </w:tcPr>
          <w:p w14:paraId="78E1A42B" w14:textId="77777777" w:rsidR="00202B3A" w:rsidRPr="00F15CA2" w:rsidRDefault="00202B3A" w:rsidP="00F15CA2">
            <w:pPr>
              <w:pStyle w:val="NoSpacing"/>
              <w:rPr>
                <w:rFonts w:ascii="Arial" w:hAnsi="Arial" w:cs="Arial"/>
                <w:noProof/>
                <w:sz w:val="18"/>
                <w:szCs w:val="18"/>
              </w:rPr>
            </w:pPr>
          </w:p>
        </w:tc>
        <w:tc>
          <w:tcPr>
            <w:tcW w:w="461" w:type="pct"/>
            <w:vAlign w:val="center"/>
          </w:tcPr>
          <w:p w14:paraId="0363F4D2"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2CB3BEAF" w14:textId="77777777" w:rsidR="00202B3A" w:rsidRPr="00F15CA2" w:rsidRDefault="00202B3A" w:rsidP="00F15CA2">
            <w:pPr>
              <w:pStyle w:val="NoSpacing"/>
              <w:rPr>
                <w:rFonts w:ascii="Arial" w:hAnsi="Arial" w:cs="Arial"/>
                <w:noProof/>
                <w:sz w:val="18"/>
                <w:szCs w:val="18"/>
              </w:rPr>
            </w:pPr>
          </w:p>
        </w:tc>
      </w:tr>
      <w:tr w:rsidR="003C0F94" w:rsidRPr="00F15CA2" w14:paraId="6F4228B2" w14:textId="77777777" w:rsidTr="003C0F94">
        <w:trPr>
          <w:cantSplit/>
          <w:jc w:val="center"/>
        </w:trPr>
        <w:tc>
          <w:tcPr>
            <w:tcW w:w="1077" w:type="pct"/>
            <w:vMerge/>
            <w:vAlign w:val="center"/>
          </w:tcPr>
          <w:p w14:paraId="4FEC12B1" w14:textId="77777777" w:rsidR="00202B3A" w:rsidRPr="00F15CA2" w:rsidRDefault="00202B3A" w:rsidP="00F15CA2">
            <w:pPr>
              <w:pStyle w:val="NoSpacing"/>
              <w:rPr>
                <w:rFonts w:ascii="Arial" w:hAnsi="Arial" w:cs="Arial"/>
                <w:noProof/>
                <w:sz w:val="18"/>
                <w:szCs w:val="18"/>
              </w:rPr>
            </w:pPr>
          </w:p>
        </w:tc>
        <w:tc>
          <w:tcPr>
            <w:tcW w:w="1347" w:type="pct"/>
            <w:vAlign w:val="center"/>
          </w:tcPr>
          <w:p w14:paraId="2E95FC3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Bromuconazol + Tebuconazol</w:t>
            </w:r>
          </w:p>
        </w:tc>
        <w:tc>
          <w:tcPr>
            <w:tcW w:w="231" w:type="pct"/>
            <w:vAlign w:val="center"/>
          </w:tcPr>
          <w:p w14:paraId="4AF8F99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4C8BA6CA" w14:textId="77777777" w:rsidR="00202B3A" w:rsidRPr="00F15CA2" w:rsidRDefault="00202B3A" w:rsidP="00F15CA2">
            <w:pPr>
              <w:pStyle w:val="NoSpacing"/>
              <w:rPr>
                <w:rFonts w:ascii="Arial" w:hAnsi="Arial" w:cs="Arial"/>
                <w:noProof/>
                <w:sz w:val="18"/>
                <w:szCs w:val="18"/>
              </w:rPr>
            </w:pPr>
          </w:p>
        </w:tc>
        <w:tc>
          <w:tcPr>
            <w:tcW w:w="308" w:type="pct"/>
            <w:vAlign w:val="center"/>
          </w:tcPr>
          <w:p w14:paraId="248A6F2C" w14:textId="77777777" w:rsidR="00202B3A" w:rsidRPr="00F15CA2" w:rsidRDefault="00202B3A" w:rsidP="00F15CA2">
            <w:pPr>
              <w:pStyle w:val="NoSpacing"/>
              <w:rPr>
                <w:rFonts w:ascii="Arial" w:hAnsi="Arial" w:cs="Arial"/>
                <w:noProof/>
                <w:sz w:val="18"/>
                <w:szCs w:val="18"/>
              </w:rPr>
            </w:pPr>
          </w:p>
        </w:tc>
        <w:tc>
          <w:tcPr>
            <w:tcW w:w="308" w:type="pct"/>
            <w:vAlign w:val="center"/>
          </w:tcPr>
          <w:p w14:paraId="6DD7B204" w14:textId="77777777" w:rsidR="00202B3A" w:rsidRPr="00F15CA2" w:rsidRDefault="00202B3A" w:rsidP="00F15CA2">
            <w:pPr>
              <w:pStyle w:val="NoSpacing"/>
              <w:rPr>
                <w:rFonts w:ascii="Arial" w:hAnsi="Arial" w:cs="Arial"/>
                <w:noProof/>
                <w:sz w:val="18"/>
                <w:szCs w:val="18"/>
              </w:rPr>
            </w:pPr>
          </w:p>
        </w:tc>
        <w:tc>
          <w:tcPr>
            <w:tcW w:w="461" w:type="pct"/>
            <w:vAlign w:val="center"/>
          </w:tcPr>
          <w:p w14:paraId="06D524CA"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39F10B10" w14:textId="77777777" w:rsidR="00202B3A" w:rsidRPr="00F15CA2" w:rsidRDefault="00202B3A" w:rsidP="00F15CA2">
            <w:pPr>
              <w:pStyle w:val="NoSpacing"/>
              <w:rPr>
                <w:rFonts w:ascii="Arial" w:hAnsi="Arial" w:cs="Arial"/>
                <w:noProof/>
                <w:sz w:val="18"/>
                <w:szCs w:val="18"/>
              </w:rPr>
            </w:pPr>
          </w:p>
        </w:tc>
      </w:tr>
      <w:tr w:rsidR="003C0F94" w:rsidRPr="00F15CA2" w14:paraId="7B369136" w14:textId="77777777" w:rsidTr="003C0F94">
        <w:trPr>
          <w:cantSplit/>
          <w:trHeight w:val="310"/>
          <w:jc w:val="center"/>
        </w:trPr>
        <w:tc>
          <w:tcPr>
            <w:tcW w:w="1077" w:type="pct"/>
            <w:vMerge/>
            <w:vAlign w:val="center"/>
          </w:tcPr>
          <w:p w14:paraId="5820243B" w14:textId="77777777" w:rsidR="00202B3A" w:rsidRPr="00F15CA2" w:rsidRDefault="00202B3A" w:rsidP="00F15CA2">
            <w:pPr>
              <w:pStyle w:val="NoSpacing"/>
              <w:rPr>
                <w:rFonts w:ascii="Arial" w:hAnsi="Arial" w:cs="Arial"/>
                <w:noProof/>
                <w:sz w:val="18"/>
                <w:szCs w:val="18"/>
              </w:rPr>
            </w:pPr>
          </w:p>
        </w:tc>
        <w:tc>
          <w:tcPr>
            <w:tcW w:w="1347" w:type="pct"/>
            <w:vAlign w:val="center"/>
          </w:tcPr>
          <w:p w14:paraId="641AD71B"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Ciproconazol + Picoxistrobina</w:t>
            </w:r>
          </w:p>
        </w:tc>
        <w:tc>
          <w:tcPr>
            <w:tcW w:w="231" w:type="pct"/>
            <w:vAlign w:val="center"/>
          </w:tcPr>
          <w:p w14:paraId="74BB0152"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452E90D0" w14:textId="77777777" w:rsidR="00202B3A" w:rsidRPr="00F15CA2" w:rsidRDefault="00202B3A" w:rsidP="00F15CA2">
            <w:pPr>
              <w:pStyle w:val="NoSpacing"/>
              <w:rPr>
                <w:rFonts w:ascii="Arial" w:hAnsi="Arial" w:cs="Arial"/>
                <w:noProof/>
                <w:sz w:val="18"/>
                <w:szCs w:val="18"/>
              </w:rPr>
            </w:pPr>
          </w:p>
        </w:tc>
        <w:tc>
          <w:tcPr>
            <w:tcW w:w="308" w:type="pct"/>
            <w:vAlign w:val="center"/>
          </w:tcPr>
          <w:p w14:paraId="2676564D" w14:textId="77777777" w:rsidR="00202B3A" w:rsidRPr="00F15CA2" w:rsidRDefault="00202B3A" w:rsidP="00F15CA2">
            <w:pPr>
              <w:pStyle w:val="NoSpacing"/>
              <w:rPr>
                <w:rFonts w:ascii="Arial" w:hAnsi="Arial" w:cs="Arial"/>
                <w:noProof/>
                <w:sz w:val="18"/>
                <w:szCs w:val="18"/>
              </w:rPr>
            </w:pPr>
          </w:p>
        </w:tc>
        <w:tc>
          <w:tcPr>
            <w:tcW w:w="308" w:type="pct"/>
            <w:vAlign w:val="center"/>
          </w:tcPr>
          <w:p w14:paraId="24D9A08A"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61" w:type="pct"/>
            <w:vAlign w:val="center"/>
          </w:tcPr>
          <w:p w14:paraId="4BF09C6F"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68AE210B" w14:textId="77777777" w:rsidR="00202B3A" w:rsidRPr="00F15CA2" w:rsidRDefault="00202B3A" w:rsidP="00F15CA2">
            <w:pPr>
              <w:pStyle w:val="NoSpacing"/>
              <w:rPr>
                <w:rFonts w:ascii="Arial" w:hAnsi="Arial" w:cs="Arial"/>
                <w:noProof/>
                <w:sz w:val="18"/>
                <w:szCs w:val="18"/>
              </w:rPr>
            </w:pPr>
          </w:p>
        </w:tc>
      </w:tr>
      <w:tr w:rsidR="003C0F94" w:rsidRPr="00F15CA2" w14:paraId="0047B47C" w14:textId="77777777" w:rsidTr="003C0F94">
        <w:trPr>
          <w:cantSplit/>
          <w:jc w:val="center"/>
        </w:trPr>
        <w:tc>
          <w:tcPr>
            <w:tcW w:w="1077" w:type="pct"/>
            <w:vMerge/>
            <w:vAlign w:val="center"/>
          </w:tcPr>
          <w:p w14:paraId="776DCC3C" w14:textId="77777777" w:rsidR="00202B3A" w:rsidRPr="00F15CA2" w:rsidRDefault="00202B3A" w:rsidP="00F15CA2">
            <w:pPr>
              <w:pStyle w:val="NoSpacing"/>
              <w:rPr>
                <w:rFonts w:ascii="Arial" w:hAnsi="Arial" w:cs="Arial"/>
                <w:noProof/>
                <w:sz w:val="18"/>
                <w:szCs w:val="18"/>
              </w:rPr>
            </w:pPr>
          </w:p>
        </w:tc>
        <w:tc>
          <w:tcPr>
            <w:tcW w:w="1347" w:type="pct"/>
            <w:vAlign w:val="center"/>
          </w:tcPr>
          <w:p w14:paraId="4A41114F"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Ciproconazol+Trifloxistrobina </w:t>
            </w:r>
          </w:p>
        </w:tc>
        <w:tc>
          <w:tcPr>
            <w:tcW w:w="231" w:type="pct"/>
            <w:vAlign w:val="center"/>
          </w:tcPr>
          <w:p w14:paraId="3D41D2C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213EDB6E" w14:textId="77777777" w:rsidR="00202B3A" w:rsidRPr="00F15CA2" w:rsidRDefault="00202B3A" w:rsidP="00F15CA2">
            <w:pPr>
              <w:pStyle w:val="NoSpacing"/>
              <w:rPr>
                <w:rFonts w:ascii="Arial" w:hAnsi="Arial" w:cs="Arial"/>
                <w:noProof/>
                <w:sz w:val="18"/>
                <w:szCs w:val="18"/>
              </w:rPr>
            </w:pPr>
          </w:p>
        </w:tc>
        <w:tc>
          <w:tcPr>
            <w:tcW w:w="308" w:type="pct"/>
            <w:vAlign w:val="center"/>
          </w:tcPr>
          <w:p w14:paraId="0374CFF9" w14:textId="77777777" w:rsidR="00202B3A" w:rsidRPr="00F15CA2" w:rsidRDefault="00202B3A" w:rsidP="00F15CA2">
            <w:pPr>
              <w:pStyle w:val="NoSpacing"/>
              <w:rPr>
                <w:rFonts w:ascii="Arial" w:hAnsi="Arial" w:cs="Arial"/>
                <w:noProof/>
                <w:sz w:val="18"/>
                <w:szCs w:val="18"/>
              </w:rPr>
            </w:pPr>
          </w:p>
        </w:tc>
        <w:tc>
          <w:tcPr>
            <w:tcW w:w="308" w:type="pct"/>
            <w:vAlign w:val="center"/>
          </w:tcPr>
          <w:p w14:paraId="335B4219" w14:textId="77777777" w:rsidR="00202B3A" w:rsidRPr="00F15CA2" w:rsidRDefault="00202B3A" w:rsidP="00F15CA2">
            <w:pPr>
              <w:pStyle w:val="NoSpacing"/>
              <w:rPr>
                <w:rFonts w:ascii="Arial" w:hAnsi="Arial" w:cs="Arial"/>
                <w:noProof/>
                <w:sz w:val="18"/>
                <w:szCs w:val="18"/>
              </w:rPr>
            </w:pPr>
          </w:p>
        </w:tc>
        <w:tc>
          <w:tcPr>
            <w:tcW w:w="461" w:type="pct"/>
            <w:vAlign w:val="center"/>
          </w:tcPr>
          <w:p w14:paraId="4F038D3A"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564DC33C" w14:textId="77777777" w:rsidR="00202B3A" w:rsidRPr="00F15CA2" w:rsidRDefault="00202B3A" w:rsidP="00F15CA2">
            <w:pPr>
              <w:pStyle w:val="NoSpacing"/>
              <w:rPr>
                <w:rFonts w:ascii="Arial" w:hAnsi="Arial" w:cs="Arial"/>
                <w:noProof/>
                <w:sz w:val="18"/>
                <w:szCs w:val="18"/>
              </w:rPr>
            </w:pPr>
          </w:p>
        </w:tc>
      </w:tr>
      <w:tr w:rsidR="003C0F94" w:rsidRPr="00F15CA2" w14:paraId="6A39A45F" w14:textId="77777777" w:rsidTr="003C0F94">
        <w:trPr>
          <w:cantSplit/>
          <w:jc w:val="center"/>
        </w:trPr>
        <w:tc>
          <w:tcPr>
            <w:tcW w:w="1077" w:type="pct"/>
            <w:vMerge/>
            <w:vAlign w:val="center"/>
          </w:tcPr>
          <w:p w14:paraId="59E3AACC" w14:textId="77777777" w:rsidR="00202B3A" w:rsidRPr="00F15CA2" w:rsidRDefault="00202B3A" w:rsidP="00F15CA2">
            <w:pPr>
              <w:pStyle w:val="NoSpacing"/>
              <w:rPr>
                <w:rFonts w:ascii="Arial" w:hAnsi="Arial" w:cs="Arial"/>
                <w:noProof/>
                <w:sz w:val="18"/>
                <w:szCs w:val="18"/>
              </w:rPr>
            </w:pPr>
          </w:p>
        </w:tc>
        <w:tc>
          <w:tcPr>
            <w:tcW w:w="1347" w:type="pct"/>
            <w:vAlign w:val="center"/>
          </w:tcPr>
          <w:p w14:paraId="0E1C455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Epoxiconazol</w:t>
            </w:r>
          </w:p>
        </w:tc>
        <w:tc>
          <w:tcPr>
            <w:tcW w:w="231" w:type="pct"/>
            <w:vAlign w:val="center"/>
          </w:tcPr>
          <w:p w14:paraId="6D9C7AFC"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2726FCBA" w14:textId="77777777" w:rsidR="00202B3A" w:rsidRPr="00F15CA2" w:rsidRDefault="00202B3A" w:rsidP="00F15CA2">
            <w:pPr>
              <w:pStyle w:val="NoSpacing"/>
              <w:rPr>
                <w:rFonts w:ascii="Arial" w:hAnsi="Arial" w:cs="Arial"/>
                <w:noProof/>
                <w:sz w:val="18"/>
                <w:szCs w:val="18"/>
              </w:rPr>
            </w:pPr>
          </w:p>
        </w:tc>
        <w:tc>
          <w:tcPr>
            <w:tcW w:w="308" w:type="pct"/>
            <w:vAlign w:val="center"/>
          </w:tcPr>
          <w:p w14:paraId="1DBA23B2"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08F81904" w14:textId="77777777" w:rsidR="00202B3A" w:rsidRPr="00F15CA2" w:rsidRDefault="00202B3A" w:rsidP="00F15CA2">
            <w:pPr>
              <w:pStyle w:val="NoSpacing"/>
              <w:rPr>
                <w:rFonts w:ascii="Arial" w:hAnsi="Arial" w:cs="Arial"/>
                <w:noProof/>
                <w:sz w:val="18"/>
                <w:szCs w:val="18"/>
              </w:rPr>
            </w:pPr>
          </w:p>
        </w:tc>
        <w:tc>
          <w:tcPr>
            <w:tcW w:w="461" w:type="pct"/>
            <w:vAlign w:val="center"/>
          </w:tcPr>
          <w:p w14:paraId="30E46E85"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4670A368" w14:textId="77777777" w:rsidR="00202B3A" w:rsidRPr="00F15CA2" w:rsidRDefault="00202B3A" w:rsidP="00F15CA2">
            <w:pPr>
              <w:pStyle w:val="NoSpacing"/>
              <w:rPr>
                <w:rFonts w:ascii="Arial" w:hAnsi="Arial" w:cs="Arial"/>
                <w:noProof/>
                <w:sz w:val="18"/>
                <w:szCs w:val="18"/>
              </w:rPr>
            </w:pPr>
          </w:p>
        </w:tc>
      </w:tr>
      <w:tr w:rsidR="003C0F94" w:rsidRPr="00F15CA2" w14:paraId="1A86220E" w14:textId="77777777" w:rsidTr="003C0F94">
        <w:trPr>
          <w:cantSplit/>
          <w:jc w:val="center"/>
        </w:trPr>
        <w:tc>
          <w:tcPr>
            <w:tcW w:w="1077" w:type="pct"/>
            <w:vMerge/>
            <w:vAlign w:val="center"/>
          </w:tcPr>
          <w:p w14:paraId="4063B750" w14:textId="77777777" w:rsidR="00202B3A" w:rsidRPr="00F15CA2" w:rsidRDefault="00202B3A" w:rsidP="00F15CA2">
            <w:pPr>
              <w:pStyle w:val="NoSpacing"/>
              <w:rPr>
                <w:rFonts w:ascii="Arial" w:hAnsi="Arial" w:cs="Arial"/>
                <w:noProof/>
                <w:sz w:val="18"/>
                <w:szCs w:val="18"/>
              </w:rPr>
            </w:pPr>
          </w:p>
        </w:tc>
        <w:tc>
          <w:tcPr>
            <w:tcW w:w="1347" w:type="pct"/>
            <w:vAlign w:val="center"/>
          </w:tcPr>
          <w:p w14:paraId="4C7C59F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Epoxiconazol + Piraclostrobina</w:t>
            </w:r>
          </w:p>
        </w:tc>
        <w:tc>
          <w:tcPr>
            <w:tcW w:w="231" w:type="pct"/>
            <w:vAlign w:val="center"/>
          </w:tcPr>
          <w:p w14:paraId="59954E9F"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4FF61270" w14:textId="77777777" w:rsidR="00202B3A" w:rsidRPr="00F15CA2" w:rsidRDefault="00202B3A" w:rsidP="00F15CA2">
            <w:pPr>
              <w:pStyle w:val="NoSpacing"/>
              <w:rPr>
                <w:rFonts w:ascii="Arial" w:hAnsi="Arial" w:cs="Arial"/>
                <w:noProof/>
                <w:sz w:val="18"/>
                <w:szCs w:val="18"/>
              </w:rPr>
            </w:pPr>
          </w:p>
        </w:tc>
        <w:tc>
          <w:tcPr>
            <w:tcW w:w="308" w:type="pct"/>
            <w:vAlign w:val="center"/>
          </w:tcPr>
          <w:p w14:paraId="2E2E2303" w14:textId="77777777" w:rsidR="00202B3A" w:rsidRPr="00F15CA2" w:rsidRDefault="00202B3A" w:rsidP="00F15CA2">
            <w:pPr>
              <w:pStyle w:val="NoSpacing"/>
              <w:rPr>
                <w:rFonts w:ascii="Arial" w:hAnsi="Arial" w:cs="Arial"/>
                <w:noProof/>
                <w:sz w:val="18"/>
                <w:szCs w:val="18"/>
              </w:rPr>
            </w:pPr>
          </w:p>
        </w:tc>
        <w:tc>
          <w:tcPr>
            <w:tcW w:w="308" w:type="pct"/>
            <w:vAlign w:val="center"/>
          </w:tcPr>
          <w:p w14:paraId="3B01F924" w14:textId="77777777" w:rsidR="00202B3A" w:rsidRPr="00F15CA2" w:rsidRDefault="00202B3A" w:rsidP="00F15CA2">
            <w:pPr>
              <w:pStyle w:val="NoSpacing"/>
              <w:rPr>
                <w:rFonts w:ascii="Arial" w:hAnsi="Arial" w:cs="Arial"/>
                <w:noProof/>
                <w:sz w:val="18"/>
                <w:szCs w:val="18"/>
              </w:rPr>
            </w:pPr>
          </w:p>
        </w:tc>
        <w:tc>
          <w:tcPr>
            <w:tcW w:w="461" w:type="pct"/>
            <w:vAlign w:val="center"/>
          </w:tcPr>
          <w:p w14:paraId="55BFA5C1"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3446C87D" w14:textId="77777777" w:rsidR="00202B3A" w:rsidRPr="00F15CA2" w:rsidRDefault="00202B3A" w:rsidP="00F15CA2">
            <w:pPr>
              <w:pStyle w:val="NoSpacing"/>
              <w:rPr>
                <w:rFonts w:ascii="Arial" w:hAnsi="Arial" w:cs="Arial"/>
                <w:noProof/>
                <w:sz w:val="18"/>
                <w:szCs w:val="18"/>
              </w:rPr>
            </w:pPr>
          </w:p>
        </w:tc>
      </w:tr>
      <w:tr w:rsidR="003C0F94" w:rsidRPr="00F15CA2" w14:paraId="4F1D4C5A" w14:textId="77777777" w:rsidTr="003C0F94">
        <w:trPr>
          <w:cantSplit/>
          <w:jc w:val="center"/>
        </w:trPr>
        <w:tc>
          <w:tcPr>
            <w:tcW w:w="1077" w:type="pct"/>
            <w:vMerge/>
            <w:vAlign w:val="center"/>
          </w:tcPr>
          <w:p w14:paraId="26D520DE" w14:textId="77777777" w:rsidR="00202B3A" w:rsidRPr="00F15CA2" w:rsidRDefault="00202B3A" w:rsidP="00F15CA2">
            <w:pPr>
              <w:pStyle w:val="NoSpacing"/>
              <w:rPr>
                <w:rFonts w:ascii="Arial" w:hAnsi="Arial" w:cs="Arial"/>
                <w:noProof/>
                <w:sz w:val="18"/>
                <w:szCs w:val="18"/>
              </w:rPr>
            </w:pPr>
          </w:p>
        </w:tc>
        <w:tc>
          <w:tcPr>
            <w:tcW w:w="1347" w:type="pct"/>
            <w:vAlign w:val="center"/>
          </w:tcPr>
          <w:p w14:paraId="595ABDD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Clorotalonil (2)</w:t>
            </w:r>
          </w:p>
        </w:tc>
        <w:tc>
          <w:tcPr>
            <w:tcW w:w="231" w:type="pct"/>
            <w:vAlign w:val="center"/>
          </w:tcPr>
          <w:p w14:paraId="0930B440"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2C7FAD01" w14:textId="77777777" w:rsidR="00202B3A" w:rsidRPr="00F15CA2" w:rsidRDefault="00202B3A" w:rsidP="00F15CA2">
            <w:pPr>
              <w:pStyle w:val="NoSpacing"/>
              <w:rPr>
                <w:rFonts w:ascii="Arial" w:hAnsi="Arial" w:cs="Arial"/>
                <w:noProof/>
                <w:sz w:val="18"/>
                <w:szCs w:val="18"/>
              </w:rPr>
            </w:pPr>
          </w:p>
        </w:tc>
        <w:tc>
          <w:tcPr>
            <w:tcW w:w="308" w:type="pct"/>
            <w:vAlign w:val="center"/>
          </w:tcPr>
          <w:p w14:paraId="391CCA38" w14:textId="77777777" w:rsidR="00202B3A" w:rsidRPr="00F15CA2" w:rsidRDefault="00202B3A" w:rsidP="00F15CA2">
            <w:pPr>
              <w:pStyle w:val="NoSpacing"/>
              <w:rPr>
                <w:rFonts w:ascii="Arial" w:hAnsi="Arial" w:cs="Arial"/>
                <w:noProof/>
                <w:sz w:val="18"/>
                <w:szCs w:val="18"/>
              </w:rPr>
            </w:pPr>
          </w:p>
        </w:tc>
        <w:tc>
          <w:tcPr>
            <w:tcW w:w="308" w:type="pct"/>
            <w:vAlign w:val="center"/>
          </w:tcPr>
          <w:p w14:paraId="20868B6E" w14:textId="77777777" w:rsidR="00202B3A" w:rsidRPr="00F15CA2" w:rsidRDefault="00202B3A" w:rsidP="00F15CA2">
            <w:pPr>
              <w:pStyle w:val="NoSpacing"/>
              <w:rPr>
                <w:rFonts w:ascii="Arial" w:hAnsi="Arial" w:cs="Arial"/>
                <w:noProof/>
                <w:sz w:val="18"/>
                <w:szCs w:val="18"/>
              </w:rPr>
            </w:pPr>
          </w:p>
        </w:tc>
        <w:tc>
          <w:tcPr>
            <w:tcW w:w="461" w:type="pct"/>
            <w:vAlign w:val="center"/>
          </w:tcPr>
          <w:p w14:paraId="649FC09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5FAB7110" w14:textId="77777777" w:rsidR="00202B3A" w:rsidRPr="00F15CA2" w:rsidRDefault="00202B3A" w:rsidP="00F15CA2">
            <w:pPr>
              <w:pStyle w:val="NoSpacing"/>
              <w:rPr>
                <w:rFonts w:ascii="Arial" w:hAnsi="Arial" w:cs="Arial"/>
                <w:noProof/>
                <w:sz w:val="18"/>
                <w:szCs w:val="18"/>
              </w:rPr>
            </w:pPr>
          </w:p>
        </w:tc>
      </w:tr>
      <w:tr w:rsidR="003C0F94" w:rsidRPr="00F15CA2" w14:paraId="11CCC29E" w14:textId="77777777" w:rsidTr="003C0F94">
        <w:trPr>
          <w:cantSplit/>
          <w:jc w:val="center"/>
        </w:trPr>
        <w:tc>
          <w:tcPr>
            <w:tcW w:w="1077" w:type="pct"/>
            <w:vMerge/>
            <w:vAlign w:val="center"/>
          </w:tcPr>
          <w:p w14:paraId="3206F4DC" w14:textId="77777777" w:rsidR="00202B3A" w:rsidRPr="00F15CA2" w:rsidRDefault="00202B3A" w:rsidP="00F15CA2">
            <w:pPr>
              <w:pStyle w:val="NoSpacing"/>
              <w:rPr>
                <w:rFonts w:ascii="Arial" w:hAnsi="Arial" w:cs="Arial"/>
                <w:noProof/>
                <w:sz w:val="18"/>
                <w:szCs w:val="18"/>
              </w:rPr>
            </w:pPr>
          </w:p>
        </w:tc>
        <w:tc>
          <w:tcPr>
            <w:tcW w:w="1347" w:type="pct"/>
            <w:vAlign w:val="center"/>
          </w:tcPr>
          <w:p w14:paraId="4FEC5F6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Flutriafol </w:t>
            </w:r>
          </w:p>
        </w:tc>
        <w:tc>
          <w:tcPr>
            <w:tcW w:w="231" w:type="pct"/>
            <w:vAlign w:val="center"/>
          </w:tcPr>
          <w:p w14:paraId="3A15F20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76F3B68F" w14:textId="77777777" w:rsidR="00202B3A" w:rsidRPr="00F15CA2" w:rsidRDefault="00202B3A" w:rsidP="00F15CA2">
            <w:pPr>
              <w:pStyle w:val="NoSpacing"/>
              <w:rPr>
                <w:rFonts w:ascii="Arial" w:hAnsi="Arial" w:cs="Arial"/>
                <w:noProof/>
                <w:sz w:val="18"/>
                <w:szCs w:val="18"/>
              </w:rPr>
            </w:pPr>
          </w:p>
        </w:tc>
        <w:tc>
          <w:tcPr>
            <w:tcW w:w="308" w:type="pct"/>
            <w:vAlign w:val="center"/>
          </w:tcPr>
          <w:p w14:paraId="7EAF83FB"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2E673416" w14:textId="77777777" w:rsidR="00202B3A" w:rsidRPr="00F15CA2" w:rsidRDefault="00202B3A" w:rsidP="00F15CA2">
            <w:pPr>
              <w:pStyle w:val="NoSpacing"/>
              <w:rPr>
                <w:rFonts w:ascii="Arial" w:hAnsi="Arial" w:cs="Arial"/>
                <w:noProof/>
                <w:sz w:val="18"/>
                <w:szCs w:val="18"/>
              </w:rPr>
            </w:pPr>
          </w:p>
        </w:tc>
        <w:tc>
          <w:tcPr>
            <w:tcW w:w="461" w:type="pct"/>
            <w:vAlign w:val="center"/>
          </w:tcPr>
          <w:p w14:paraId="48460C3B"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424FFDEA" w14:textId="77777777" w:rsidR="00202B3A" w:rsidRPr="00F15CA2" w:rsidRDefault="00202B3A" w:rsidP="00F15CA2">
            <w:pPr>
              <w:pStyle w:val="NoSpacing"/>
              <w:rPr>
                <w:rFonts w:ascii="Arial" w:hAnsi="Arial" w:cs="Arial"/>
                <w:noProof/>
                <w:sz w:val="18"/>
                <w:szCs w:val="18"/>
              </w:rPr>
            </w:pPr>
          </w:p>
        </w:tc>
      </w:tr>
      <w:tr w:rsidR="003C0F94" w:rsidRPr="00F15CA2" w14:paraId="0E98A872" w14:textId="77777777" w:rsidTr="003C0F94">
        <w:trPr>
          <w:cantSplit/>
          <w:jc w:val="center"/>
        </w:trPr>
        <w:tc>
          <w:tcPr>
            <w:tcW w:w="1077" w:type="pct"/>
            <w:vMerge/>
            <w:vAlign w:val="center"/>
          </w:tcPr>
          <w:p w14:paraId="7752DB3F" w14:textId="77777777" w:rsidR="00202B3A" w:rsidRPr="00F15CA2" w:rsidRDefault="00202B3A" w:rsidP="00F15CA2">
            <w:pPr>
              <w:pStyle w:val="NoSpacing"/>
              <w:rPr>
                <w:rFonts w:ascii="Arial" w:hAnsi="Arial" w:cs="Arial"/>
                <w:noProof/>
                <w:sz w:val="18"/>
                <w:szCs w:val="18"/>
              </w:rPr>
            </w:pPr>
          </w:p>
        </w:tc>
        <w:tc>
          <w:tcPr>
            <w:tcW w:w="1347" w:type="pct"/>
            <w:vAlign w:val="center"/>
          </w:tcPr>
          <w:p w14:paraId="40B1F467"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Fluxapiroxat</w:t>
            </w:r>
          </w:p>
        </w:tc>
        <w:tc>
          <w:tcPr>
            <w:tcW w:w="231" w:type="pct"/>
            <w:vAlign w:val="center"/>
          </w:tcPr>
          <w:p w14:paraId="05F9D84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5CEAF2DC" w14:textId="77777777" w:rsidR="00202B3A" w:rsidRPr="00F15CA2" w:rsidRDefault="00202B3A" w:rsidP="00F15CA2">
            <w:pPr>
              <w:pStyle w:val="NoSpacing"/>
              <w:rPr>
                <w:rFonts w:ascii="Arial" w:hAnsi="Arial" w:cs="Arial"/>
                <w:noProof/>
                <w:sz w:val="18"/>
                <w:szCs w:val="18"/>
              </w:rPr>
            </w:pPr>
          </w:p>
        </w:tc>
        <w:tc>
          <w:tcPr>
            <w:tcW w:w="308" w:type="pct"/>
            <w:vAlign w:val="center"/>
          </w:tcPr>
          <w:p w14:paraId="3C73BE4F" w14:textId="77777777" w:rsidR="00202B3A" w:rsidRPr="00F15CA2" w:rsidRDefault="00202B3A" w:rsidP="00F15CA2">
            <w:pPr>
              <w:pStyle w:val="NoSpacing"/>
              <w:rPr>
                <w:rFonts w:ascii="Arial" w:hAnsi="Arial" w:cs="Arial"/>
                <w:noProof/>
                <w:sz w:val="18"/>
                <w:szCs w:val="18"/>
              </w:rPr>
            </w:pPr>
          </w:p>
        </w:tc>
        <w:tc>
          <w:tcPr>
            <w:tcW w:w="308" w:type="pct"/>
            <w:vAlign w:val="center"/>
          </w:tcPr>
          <w:p w14:paraId="3F58B51D" w14:textId="77777777" w:rsidR="00202B3A" w:rsidRPr="00F15CA2" w:rsidRDefault="00202B3A" w:rsidP="00F15CA2">
            <w:pPr>
              <w:pStyle w:val="NoSpacing"/>
              <w:rPr>
                <w:rFonts w:ascii="Arial" w:hAnsi="Arial" w:cs="Arial"/>
                <w:noProof/>
                <w:sz w:val="18"/>
                <w:szCs w:val="18"/>
              </w:rPr>
            </w:pPr>
          </w:p>
        </w:tc>
        <w:tc>
          <w:tcPr>
            <w:tcW w:w="461" w:type="pct"/>
            <w:vAlign w:val="center"/>
          </w:tcPr>
          <w:p w14:paraId="4929004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44FBE54E" w14:textId="77777777" w:rsidR="00202B3A" w:rsidRPr="00F15CA2" w:rsidRDefault="00202B3A" w:rsidP="00F15CA2">
            <w:pPr>
              <w:pStyle w:val="NoSpacing"/>
              <w:rPr>
                <w:rFonts w:ascii="Arial" w:hAnsi="Arial" w:cs="Arial"/>
                <w:noProof/>
                <w:sz w:val="18"/>
                <w:szCs w:val="18"/>
              </w:rPr>
            </w:pPr>
          </w:p>
        </w:tc>
      </w:tr>
      <w:tr w:rsidR="003C0F94" w:rsidRPr="00F15CA2" w14:paraId="59242CAF" w14:textId="77777777" w:rsidTr="003C0F94">
        <w:trPr>
          <w:cantSplit/>
          <w:jc w:val="center"/>
        </w:trPr>
        <w:tc>
          <w:tcPr>
            <w:tcW w:w="1077" w:type="pct"/>
            <w:vMerge/>
            <w:vAlign w:val="center"/>
          </w:tcPr>
          <w:p w14:paraId="1182DF5B" w14:textId="77777777" w:rsidR="00202B3A" w:rsidRPr="00F15CA2" w:rsidRDefault="00202B3A" w:rsidP="00F15CA2">
            <w:pPr>
              <w:pStyle w:val="NoSpacing"/>
              <w:rPr>
                <w:rFonts w:ascii="Arial" w:hAnsi="Arial" w:cs="Arial"/>
                <w:noProof/>
                <w:sz w:val="18"/>
                <w:szCs w:val="18"/>
              </w:rPr>
            </w:pPr>
          </w:p>
        </w:tc>
        <w:tc>
          <w:tcPr>
            <w:tcW w:w="1347" w:type="pct"/>
            <w:vAlign w:val="center"/>
          </w:tcPr>
          <w:p w14:paraId="64BF538A"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Fluxapiroxat + Metconazol</w:t>
            </w:r>
          </w:p>
        </w:tc>
        <w:tc>
          <w:tcPr>
            <w:tcW w:w="231" w:type="pct"/>
            <w:vAlign w:val="center"/>
          </w:tcPr>
          <w:p w14:paraId="1AF4B8CA"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3961E730" w14:textId="77777777" w:rsidR="00202B3A" w:rsidRPr="00F15CA2" w:rsidRDefault="00202B3A" w:rsidP="00F15CA2">
            <w:pPr>
              <w:pStyle w:val="NoSpacing"/>
              <w:rPr>
                <w:rFonts w:ascii="Arial" w:hAnsi="Arial" w:cs="Arial"/>
                <w:noProof/>
                <w:sz w:val="18"/>
                <w:szCs w:val="18"/>
              </w:rPr>
            </w:pPr>
          </w:p>
        </w:tc>
        <w:tc>
          <w:tcPr>
            <w:tcW w:w="308" w:type="pct"/>
            <w:vAlign w:val="center"/>
          </w:tcPr>
          <w:p w14:paraId="7BEEF30D" w14:textId="77777777" w:rsidR="00202B3A" w:rsidRPr="00F15CA2" w:rsidRDefault="00202B3A" w:rsidP="00F15CA2">
            <w:pPr>
              <w:pStyle w:val="NoSpacing"/>
              <w:rPr>
                <w:rFonts w:ascii="Arial" w:hAnsi="Arial" w:cs="Arial"/>
                <w:noProof/>
                <w:sz w:val="18"/>
                <w:szCs w:val="18"/>
              </w:rPr>
            </w:pPr>
          </w:p>
        </w:tc>
        <w:tc>
          <w:tcPr>
            <w:tcW w:w="308" w:type="pct"/>
            <w:vAlign w:val="center"/>
          </w:tcPr>
          <w:p w14:paraId="18EF3907" w14:textId="77777777" w:rsidR="00202B3A" w:rsidRPr="00F15CA2" w:rsidRDefault="00202B3A" w:rsidP="00F15CA2">
            <w:pPr>
              <w:pStyle w:val="NoSpacing"/>
              <w:rPr>
                <w:rFonts w:ascii="Arial" w:hAnsi="Arial" w:cs="Arial"/>
                <w:noProof/>
                <w:sz w:val="18"/>
                <w:szCs w:val="18"/>
              </w:rPr>
            </w:pPr>
          </w:p>
        </w:tc>
        <w:tc>
          <w:tcPr>
            <w:tcW w:w="461" w:type="pct"/>
            <w:vAlign w:val="center"/>
          </w:tcPr>
          <w:p w14:paraId="2C6B8C6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34F5EA24" w14:textId="77777777" w:rsidR="00202B3A" w:rsidRPr="00F15CA2" w:rsidRDefault="00202B3A" w:rsidP="00F15CA2">
            <w:pPr>
              <w:pStyle w:val="NoSpacing"/>
              <w:rPr>
                <w:rFonts w:ascii="Arial" w:hAnsi="Arial" w:cs="Arial"/>
                <w:noProof/>
                <w:sz w:val="18"/>
                <w:szCs w:val="18"/>
              </w:rPr>
            </w:pPr>
          </w:p>
        </w:tc>
      </w:tr>
      <w:tr w:rsidR="003C0F94" w:rsidRPr="00F15CA2" w14:paraId="3D85D56F" w14:textId="77777777" w:rsidTr="003C0F94">
        <w:trPr>
          <w:cantSplit/>
          <w:jc w:val="center"/>
        </w:trPr>
        <w:tc>
          <w:tcPr>
            <w:tcW w:w="1077" w:type="pct"/>
            <w:vMerge/>
            <w:vAlign w:val="center"/>
          </w:tcPr>
          <w:p w14:paraId="5BD32BF6" w14:textId="77777777" w:rsidR="00202B3A" w:rsidRPr="00F15CA2" w:rsidRDefault="00202B3A" w:rsidP="00F15CA2">
            <w:pPr>
              <w:pStyle w:val="NoSpacing"/>
              <w:rPr>
                <w:rFonts w:ascii="Arial" w:hAnsi="Arial" w:cs="Arial"/>
                <w:noProof/>
                <w:sz w:val="18"/>
                <w:szCs w:val="18"/>
              </w:rPr>
            </w:pPr>
          </w:p>
        </w:tc>
        <w:tc>
          <w:tcPr>
            <w:tcW w:w="1347" w:type="pct"/>
            <w:vAlign w:val="center"/>
          </w:tcPr>
          <w:p w14:paraId="4F4A55E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Mancozeb</w:t>
            </w:r>
          </w:p>
        </w:tc>
        <w:tc>
          <w:tcPr>
            <w:tcW w:w="231" w:type="pct"/>
            <w:vAlign w:val="center"/>
          </w:tcPr>
          <w:p w14:paraId="71CE817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1A48B5E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727811E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0353855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61" w:type="pct"/>
            <w:vAlign w:val="center"/>
          </w:tcPr>
          <w:p w14:paraId="36300E5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6CA2D302" w14:textId="77777777" w:rsidR="00202B3A" w:rsidRPr="00F15CA2" w:rsidRDefault="00202B3A" w:rsidP="00F15CA2">
            <w:pPr>
              <w:pStyle w:val="NoSpacing"/>
              <w:rPr>
                <w:rFonts w:ascii="Arial" w:hAnsi="Arial" w:cs="Arial"/>
                <w:noProof/>
                <w:sz w:val="18"/>
                <w:szCs w:val="18"/>
              </w:rPr>
            </w:pPr>
          </w:p>
        </w:tc>
      </w:tr>
      <w:tr w:rsidR="003C0F94" w:rsidRPr="00F15CA2" w14:paraId="2DEFFAAC" w14:textId="77777777" w:rsidTr="003C0F94">
        <w:trPr>
          <w:cantSplit/>
          <w:jc w:val="center"/>
        </w:trPr>
        <w:tc>
          <w:tcPr>
            <w:tcW w:w="1077" w:type="pct"/>
            <w:vMerge/>
            <w:vAlign w:val="center"/>
          </w:tcPr>
          <w:p w14:paraId="5259D7C5" w14:textId="77777777" w:rsidR="00202B3A" w:rsidRPr="00F15CA2" w:rsidRDefault="00202B3A" w:rsidP="00F15CA2">
            <w:pPr>
              <w:pStyle w:val="NoSpacing"/>
              <w:rPr>
                <w:rFonts w:ascii="Arial" w:hAnsi="Arial" w:cs="Arial"/>
                <w:noProof/>
                <w:sz w:val="18"/>
                <w:szCs w:val="18"/>
              </w:rPr>
            </w:pPr>
          </w:p>
        </w:tc>
        <w:tc>
          <w:tcPr>
            <w:tcW w:w="1347" w:type="pct"/>
            <w:vAlign w:val="center"/>
          </w:tcPr>
          <w:p w14:paraId="5BB76F3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Mancozeb + Metil-tiofanato</w:t>
            </w:r>
          </w:p>
        </w:tc>
        <w:tc>
          <w:tcPr>
            <w:tcW w:w="231" w:type="pct"/>
            <w:vAlign w:val="center"/>
          </w:tcPr>
          <w:p w14:paraId="27336CB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7ADECED1" w14:textId="77777777" w:rsidR="00202B3A" w:rsidRPr="00F15CA2" w:rsidRDefault="00202B3A" w:rsidP="00F15CA2">
            <w:pPr>
              <w:pStyle w:val="NoSpacing"/>
              <w:rPr>
                <w:rFonts w:ascii="Arial" w:hAnsi="Arial" w:cs="Arial"/>
                <w:noProof/>
                <w:sz w:val="18"/>
                <w:szCs w:val="18"/>
              </w:rPr>
            </w:pPr>
          </w:p>
        </w:tc>
        <w:tc>
          <w:tcPr>
            <w:tcW w:w="308" w:type="pct"/>
            <w:vAlign w:val="center"/>
          </w:tcPr>
          <w:p w14:paraId="50B1316B" w14:textId="77777777" w:rsidR="00202B3A" w:rsidRPr="00F15CA2" w:rsidRDefault="00202B3A" w:rsidP="00F15CA2">
            <w:pPr>
              <w:pStyle w:val="NoSpacing"/>
              <w:rPr>
                <w:rFonts w:ascii="Arial" w:hAnsi="Arial" w:cs="Arial"/>
                <w:noProof/>
                <w:sz w:val="18"/>
                <w:szCs w:val="18"/>
              </w:rPr>
            </w:pPr>
          </w:p>
        </w:tc>
        <w:tc>
          <w:tcPr>
            <w:tcW w:w="308" w:type="pct"/>
            <w:vAlign w:val="center"/>
          </w:tcPr>
          <w:p w14:paraId="38C1BBB3" w14:textId="77777777" w:rsidR="00202B3A" w:rsidRPr="00F15CA2" w:rsidRDefault="00202B3A" w:rsidP="00F15CA2">
            <w:pPr>
              <w:pStyle w:val="NoSpacing"/>
              <w:rPr>
                <w:rFonts w:ascii="Arial" w:hAnsi="Arial" w:cs="Arial"/>
                <w:noProof/>
                <w:sz w:val="18"/>
                <w:szCs w:val="18"/>
              </w:rPr>
            </w:pPr>
          </w:p>
        </w:tc>
        <w:tc>
          <w:tcPr>
            <w:tcW w:w="461" w:type="pct"/>
            <w:vAlign w:val="center"/>
          </w:tcPr>
          <w:p w14:paraId="7B4A9618"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776D0F46" w14:textId="77777777" w:rsidR="00202B3A" w:rsidRPr="00F15CA2" w:rsidRDefault="00202B3A" w:rsidP="00F15CA2">
            <w:pPr>
              <w:pStyle w:val="NoSpacing"/>
              <w:rPr>
                <w:rFonts w:ascii="Arial" w:hAnsi="Arial" w:cs="Arial"/>
                <w:noProof/>
                <w:sz w:val="18"/>
                <w:szCs w:val="18"/>
              </w:rPr>
            </w:pPr>
          </w:p>
        </w:tc>
      </w:tr>
      <w:tr w:rsidR="003C0F94" w:rsidRPr="00F15CA2" w14:paraId="1B6D3430" w14:textId="77777777" w:rsidTr="003C0F94">
        <w:trPr>
          <w:cantSplit/>
          <w:jc w:val="center"/>
        </w:trPr>
        <w:tc>
          <w:tcPr>
            <w:tcW w:w="1077" w:type="pct"/>
            <w:vMerge/>
            <w:vAlign w:val="center"/>
          </w:tcPr>
          <w:p w14:paraId="6A707744" w14:textId="77777777" w:rsidR="00202B3A" w:rsidRPr="00F15CA2" w:rsidRDefault="00202B3A" w:rsidP="00F15CA2">
            <w:pPr>
              <w:pStyle w:val="NoSpacing"/>
              <w:rPr>
                <w:rFonts w:ascii="Arial" w:hAnsi="Arial" w:cs="Arial"/>
                <w:noProof/>
                <w:sz w:val="18"/>
                <w:szCs w:val="18"/>
              </w:rPr>
            </w:pPr>
          </w:p>
        </w:tc>
        <w:tc>
          <w:tcPr>
            <w:tcW w:w="1347" w:type="pct"/>
            <w:vAlign w:val="center"/>
          </w:tcPr>
          <w:p w14:paraId="779C6349"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Metconazol</w:t>
            </w:r>
          </w:p>
        </w:tc>
        <w:tc>
          <w:tcPr>
            <w:tcW w:w="231" w:type="pct"/>
            <w:vAlign w:val="center"/>
          </w:tcPr>
          <w:p w14:paraId="4599E3D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3BC5FCAE" w14:textId="77777777" w:rsidR="00202B3A" w:rsidRPr="00F15CA2" w:rsidRDefault="00202B3A" w:rsidP="00F15CA2">
            <w:pPr>
              <w:pStyle w:val="NoSpacing"/>
              <w:rPr>
                <w:rFonts w:ascii="Arial" w:hAnsi="Arial" w:cs="Arial"/>
                <w:noProof/>
                <w:sz w:val="18"/>
                <w:szCs w:val="18"/>
              </w:rPr>
            </w:pPr>
          </w:p>
        </w:tc>
        <w:tc>
          <w:tcPr>
            <w:tcW w:w="308" w:type="pct"/>
            <w:vAlign w:val="center"/>
          </w:tcPr>
          <w:p w14:paraId="357B6FAF" w14:textId="77777777" w:rsidR="00202B3A" w:rsidRPr="00F15CA2" w:rsidRDefault="00202B3A" w:rsidP="00F15CA2">
            <w:pPr>
              <w:pStyle w:val="NoSpacing"/>
              <w:rPr>
                <w:rFonts w:ascii="Arial" w:hAnsi="Arial" w:cs="Arial"/>
                <w:noProof/>
                <w:sz w:val="18"/>
                <w:szCs w:val="18"/>
              </w:rPr>
            </w:pPr>
          </w:p>
        </w:tc>
        <w:tc>
          <w:tcPr>
            <w:tcW w:w="308" w:type="pct"/>
            <w:vAlign w:val="center"/>
          </w:tcPr>
          <w:p w14:paraId="5B78698F" w14:textId="77777777" w:rsidR="00202B3A" w:rsidRPr="00F15CA2" w:rsidRDefault="00202B3A" w:rsidP="00F15CA2">
            <w:pPr>
              <w:pStyle w:val="NoSpacing"/>
              <w:rPr>
                <w:rFonts w:ascii="Arial" w:hAnsi="Arial" w:cs="Arial"/>
                <w:noProof/>
                <w:sz w:val="18"/>
                <w:szCs w:val="18"/>
              </w:rPr>
            </w:pPr>
          </w:p>
        </w:tc>
        <w:tc>
          <w:tcPr>
            <w:tcW w:w="461" w:type="pct"/>
            <w:vAlign w:val="center"/>
          </w:tcPr>
          <w:p w14:paraId="35767CC0"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1D9C9783" w14:textId="77777777" w:rsidR="00202B3A" w:rsidRPr="00F15CA2" w:rsidRDefault="00202B3A" w:rsidP="00F15CA2">
            <w:pPr>
              <w:pStyle w:val="NoSpacing"/>
              <w:rPr>
                <w:rFonts w:ascii="Arial" w:hAnsi="Arial" w:cs="Arial"/>
                <w:noProof/>
                <w:sz w:val="18"/>
                <w:szCs w:val="18"/>
              </w:rPr>
            </w:pPr>
          </w:p>
        </w:tc>
      </w:tr>
      <w:tr w:rsidR="003C0F94" w:rsidRPr="00F15CA2" w14:paraId="2E643973" w14:textId="77777777" w:rsidTr="003C0F94">
        <w:trPr>
          <w:cantSplit/>
          <w:jc w:val="center"/>
        </w:trPr>
        <w:tc>
          <w:tcPr>
            <w:tcW w:w="1077" w:type="pct"/>
            <w:vMerge/>
            <w:vAlign w:val="center"/>
          </w:tcPr>
          <w:p w14:paraId="4777E6BC" w14:textId="77777777" w:rsidR="00202B3A" w:rsidRPr="00F15CA2" w:rsidRDefault="00202B3A" w:rsidP="00F15CA2">
            <w:pPr>
              <w:pStyle w:val="NoSpacing"/>
              <w:rPr>
                <w:rFonts w:ascii="Arial" w:hAnsi="Arial" w:cs="Arial"/>
                <w:noProof/>
                <w:sz w:val="18"/>
                <w:szCs w:val="18"/>
              </w:rPr>
            </w:pPr>
          </w:p>
        </w:tc>
        <w:tc>
          <w:tcPr>
            <w:tcW w:w="1347" w:type="pct"/>
            <w:vAlign w:val="center"/>
          </w:tcPr>
          <w:p w14:paraId="5DDB973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Piraclostrobina</w:t>
            </w:r>
          </w:p>
        </w:tc>
        <w:tc>
          <w:tcPr>
            <w:tcW w:w="231" w:type="pct"/>
            <w:vAlign w:val="center"/>
          </w:tcPr>
          <w:p w14:paraId="4C44AF1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01FDA8E0" w14:textId="77777777" w:rsidR="00202B3A" w:rsidRPr="00F15CA2" w:rsidRDefault="00202B3A" w:rsidP="00F15CA2">
            <w:pPr>
              <w:pStyle w:val="NoSpacing"/>
              <w:rPr>
                <w:rFonts w:ascii="Arial" w:hAnsi="Arial" w:cs="Arial"/>
                <w:noProof/>
                <w:sz w:val="18"/>
                <w:szCs w:val="18"/>
              </w:rPr>
            </w:pPr>
          </w:p>
        </w:tc>
        <w:tc>
          <w:tcPr>
            <w:tcW w:w="308" w:type="pct"/>
            <w:vAlign w:val="center"/>
          </w:tcPr>
          <w:p w14:paraId="7B445098" w14:textId="77777777" w:rsidR="00202B3A" w:rsidRPr="00F15CA2" w:rsidRDefault="00202B3A" w:rsidP="00F15CA2">
            <w:pPr>
              <w:pStyle w:val="NoSpacing"/>
              <w:rPr>
                <w:rFonts w:ascii="Arial" w:hAnsi="Arial" w:cs="Arial"/>
                <w:noProof/>
                <w:sz w:val="18"/>
                <w:szCs w:val="18"/>
              </w:rPr>
            </w:pPr>
          </w:p>
        </w:tc>
        <w:tc>
          <w:tcPr>
            <w:tcW w:w="308" w:type="pct"/>
            <w:vAlign w:val="center"/>
          </w:tcPr>
          <w:p w14:paraId="06D4D268" w14:textId="77777777" w:rsidR="00202B3A" w:rsidRPr="00F15CA2" w:rsidRDefault="00202B3A" w:rsidP="00F15CA2">
            <w:pPr>
              <w:pStyle w:val="NoSpacing"/>
              <w:rPr>
                <w:rFonts w:ascii="Arial" w:hAnsi="Arial" w:cs="Arial"/>
                <w:noProof/>
                <w:sz w:val="18"/>
                <w:szCs w:val="18"/>
              </w:rPr>
            </w:pPr>
          </w:p>
        </w:tc>
        <w:tc>
          <w:tcPr>
            <w:tcW w:w="461" w:type="pct"/>
            <w:vAlign w:val="center"/>
          </w:tcPr>
          <w:p w14:paraId="2D989BA7"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52980E2A" w14:textId="77777777" w:rsidR="00202B3A" w:rsidRPr="00F15CA2" w:rsidRDefault="00202B3A" w:rsidP="00F15CA2">
            <w:pPr>
              <w:pStyle w:val="NoSpacing"/>
              <w:rPr>
                <w:rFonts w:ascii="Arial" w:hAnsi="Arial" w:cs="Arial"/>
                <w:noProof/>
                <w:sz w:val="18"/>
                <w:szCs w:val="18"/>
              </w:rPr>
            </w:pPr>
          </w:p>
        </w:tc>
      </w:tr>
      <w:tr w:rsidR="003C0F94" w:rsidRPr="00F15CA2" w14:paraId="3115756D" w14:textId="77777777" w:rsidTr="003C0F94">
        <w:trPr>
          <w:cantSplit/>
          <w:jc w:val="center"/>
        </w:trPr>
        <w:tc>
          <w:tcPr>
            <w:tcW w:w="1077" w:type="pct"/>
            <w:vMerge/>
            <w:vAlign w:val="center"/>
          </w:tcPr>
          <w:p w14:paraId="55FCC299" w14:textId="77777777" w:rsidR="00202B3A" w:rsidRPr="00F15CA2" w:rsidRDefault="00202B3A" w:rsidP="00F15CA2">
            <w:pPr>
              <w:pStyle w:val="NoSpacing"/>
              <w:rPr>
                <w:rFonts w:ascii="Arial" w:hAnsi="Arial" w:cs="Arial"/>
                <w:noProof/>
                <w:sz w:val="18"/>
                <w:szCs w:val="18"/>
              </w:rPr>
            </w:pPr>
          </w:p>
        </w:tc>
        <w:tc>
          <w:tcPr>
            <w:tcW w:w="1347" w:type="pct"/>
            <w:vAlign w:val="center"/>
          </w:tcPr>
          <w:p w14:paraId="5CC24EE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Procloraz </w:t>
            </w:r>
          </w:p>
        </w:tc>
        <w:tc>
          <w:tcPr>
            <w:tcW w:w="231" w:type="pct"/>
            <w:vAlign w:val="center"/>
          </w:tcPr>
          <w:p w14:paraId="255A06A1"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09BD1AFE" w14:textId="77777777" w:rsidR="00202B3A" w:rsidRPr="00F15CA2" w:rsidRDefault="00202B3A" w:rsidP="00F15CA2">
            <w:pPr>
              <w:pStyle w:val="NoSpacing"/>
              <w:rPr>
                <w:rFonts w:ascii="Arial" w:hAnsi="Arial" w:cs="Arial"/>
                <w:noProof/>
                <w:sz w:val="18"/>
                <w:szCs w:val="18"/>
              </w:rPr>
            </w:pPr>
          </w:p>
        </w:tc>
        <w:tc>
          <w:tcPr>
            <w:tcW w:w="308" w:type="pct"/>
            <w:vAlign w:val="center"/>
          </w:tcPr>
          <w:p w14:paraId="36C14735" w14:textId="77777777" w:rsidR="00202B3A" w:rsidRPr="00F15CA2" w:rsidRDefault="00202B3A" w:rsidP="00F15CA2">
            <w:pPr>
              <w:pStyle w:val="NoSpacing"/>
              <w:rPr>
                <w:rFonts w:ascii="Arial" w:hAnsi="Arial" w:cs="Arial"/>
                <w:noProof/>
                <w:sz w:val="18"/>
                <w:szCs w:val="18"/>
              </w:rPr>
            </w:pPr>
          </w:p>
        </w:tc>
        <w:tc>
          <w:tcPr>
            <w:tcW w:w="308" w:type="pct"/>
            <w:vAlign w:val="center"/>
          </w:tcPr>
          <w:p w14:paraId="2FD59A4A" w14:textId="77777777" w:rsidR="00202B3A" w:rsidRPr="00F15CA2" w:rsidRDefault="00202B3A" w:rsidP="00F15CA2">
            <w:pPr>
              <w:pStyle w:val="NoSpacing"/>
              <w:rPr>
                <w:rFonts w:ascii="Arial" w:hAnsi="Arial" w:cs="Arial"/>
                <w:noProof/>
                <w:sz w:val="18"/>
                <w:szCs w:val="18"/>
              </w:rPr>
            </w:pPr>
          </w:p>
        </w:tc>
        <w:tc>
          <w:tcPr>
            <w:tcW w:w="461" w:type="pct"/>
            <w:vAlign w:val="center"/>
          </w:tcPr>
          <w:p w14:paraId="308CE12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27A64799" w14:textId="77777777" w:rsidR="00202B3A" w:rsidRPr="00F15CA2" w:rsidRDefault="00202B3A" w:rsidP="00F15CA2">
            <w:pPr>
              <w:pStyle w:val="NoSpacing"/>
              <w:rPr>
                <w:rFonts w:ascii="Arial" w:hAnsi="Arial" w:cs="Arial"/>
                <w:noProof/>
                <w:sz w:val="18"/>
                <w:szCs w:val="18"/>
              </w:rPr>
            </w:pPr>
          </w:p>
        </w:tc>
      </w:tr>
      <w:tr w:rsidR="003C0F94" w:rsidRPr="00F15CA2" w14:paraId="2F60DA13" w14:textId="77777777" w:rsidTr="003C0F94">
        <w:trPr>
          <w:cantSplit/>
          <w:jc w:val="center"/>
        </w:trPr>
        <w:tc>
          <w:tcPr>
            <w:tcW w:w="1077" w:type="pct"/>
            <w:vMerge/>
            <w:vAlign w:val="center"/>
          </w:tcPr>
          <w:p w14:paraId="1F469CF5" w14:textId="77777777" w:rsidR="00202B3A" w:rsidRPr="00F15CA2" w:rsidRDefault="00202B3A" w:rsidP="00F15CA2">
            <w:pPr>
              <w:pStyle w:val="NoSpacing"/>
              <w:rPr>
                <w:rFonts w:ascii="Arial" w:hAnsi="Arial" w:cs="Arial"/>
                <w:noProof/>
                <w:sz w:val="18"/>
                <w:szCs w:val="18"/>
              </w:rPr>
            </w:pPr>
          </w:p>
        </w:tc>
        <w:tc>
          <w:tcPr>
            <w:tcW w:w="1347" w:type="pct"/>
            <w:vAlign w:val="center"/>
          </w:tcPr>
          <w:p w14:paraId="73002BFB"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Procloraz + Propiconazol </w:t>
            </w:r>
          </w:p>
        </w:tc>
        <w:tc>
          <w:tcPr>
            <w:tcW w:w="231" w:type="pct"/>
            <w:vAlign w:val="center"/>
          </w:tcPr>
          <w:p w14:paraId="68A4393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7F34B924" w14:textId="77777777" w:rsidR="00202B3A" w:rsidRPr="00F15CA2" w:rsidRDefault="00202B3A" w:rsidP="00F15CA2">
            <w:pPr>
              <w:pStyle w:val="NoSpacing"/>
              <w:rPr>
                <w:rFonts w:ascii="Arial" w:hAnsi="Arial" w:cs="Arial"/>
                <w:noProof/>
                <w:sz w:val="18"/>
                <w:szCs w:val="18"/>
              </w:rPr>
            </w:pPr>
          </w:p>
        </w:tc>
        <w:tc>
          <w:tcPr>
            <w:tcW w:w="308" w:type="pct"/>
            <w:vAlign w:val="center"/>
          </w:tcPr>
          <w:p w14:paraId="24AF8E12"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7DEA02E8" w14:textId="77777777" w:rsidR="00202B3A" w:rsidRPr="00F15CA2" w:rsidRDefault="00202B3A" w:rsidP="00F15CA2">
            <w:pPr>
              <w:pStyle w:val="NoSpacing"/>
              <w:rPr>
                <w:rFonts w:ascii="Arial" w:hAnsi="Arial" w:cs="Arial"/>
                <w:noProof/>
                <w:sz w:val="18"/>
                <w:szCs w:val="18"/>
              </w:rPr>
            </w:pPr>
          </w:p>
        </w:tc>
        <w:tc>
          <w:tcPr>
            <w:tcW w:w="461" w:type="pct"/>
            <w:vAlign w:val="center"/>
          </w:tcPr>
          <w:p w14:paraId="157E6B3B"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2DE46E1B" w14:textId="77777777" w:rsidR="00202B3A" w:rsidRPr="00F15CA2" w:rsidRDefault="00202B3A" w:rsidP="00F15CA2">
            <w:pPr>
              <w:pStyle w:val="NoSpacing"/>
              <w:rPr>
                <w:rFonts w:ascii="Arial" w:hAnsi="Arial" w:cs="Arial"/>
                <w:noProof/>
                <w:sz w:val="18"/>
                <w:szCs w:val="18"/>
              </w:rPr>
            </w:pPr>
          </w:p>
        </w:tc>
      </w:tr>
      <w:tr w:rsidR="003C0F94" w:rsidRPr="00F15CA2" w14:paraId="11B00D7D" w14:textId="77777777" w:rsidTr="003C0F94">
        <w:trPr>
          <w:cantSplit/>
          <w:jc w:val="center"/>
        </w:trPr>
        <w:tc>
          <w:tcPr>
            <w:tcW w:w="1077" w:type="pct"/>
            <w:vMerge/>
            <w:vAlign w:val="center"/>
          </w:tcPr>
          <w:p w14:paraId="319AE3B2" w14:textId="77777777" w:rsidR="00202B3A" w:rsidRPr="00F15CA2" w:rsidRDefault="00202B3A" w:rsidP="00F15CA2">
            <w:pPr>
              <w:pStyle w:val="NoSpacing"/>
              <w:rPr>
                <w:rFonts w:ascii="Arial" w:hAnsi="Arial" w:cs="Arial"/>
                <w:noProof/>
                <w:sz w:val="18"/>
                <w:szCs w:val="18"/>
              </w:rPr>
            </w:pPr>
          </w:p>
        </w:tc>
        <w:tc>
          <w:tcPr>
            <w:tcW w:w="1347" w:type="pct"/>
            <w:vAlign w:val="center"/>
          </w:tcPr>
          <w:p w14:paraId="1E1DE082"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 xml:space="preserve">Procloraz+ Tebuconazol </w:t>
            </w:r>
          </w:p>
        </w:tc>
        <w:tc>
          <w:tcPr>
            <w:tcW w:w="231" w:type="pct"/>
            <w:vAlign w:val="center"/>
          </w:tcPr>
          <w:p w14:paraId="7B3AA19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1355C07A" w14:textId="77777777" w:rsidR="00202B3A" w:rsidRPr="00F15CA2" w:rsidRDefault="00202B3A" w:rsidP="00F15CA2">
            <w:pPr>
              <w:pStyle w:val="NoSpacing"/>
              <w:rPr>
                <w:rFonts w:ascii="Arial" w:hAnsi="Arial" w:cs="Arial"/>
                <w:noProof/>
                <w:sz w:val="18"/>
                <w:szCs w:val="18"/>
              </w:rPr>
            </w:pPr>
          </w:p>
        </w:tc>
        <w:tc>
          <w:tcPr>
            <w:tcW w:w="308" w:type="pct"/>
            <w:vAlign w:val="center"/>
          </w:tcPr>
          <w:p w14:paraId="5BC5B8CC" w14:textId="77777777" w:rsidR="00202B3A" w:rsidRPr="00F15CA2" w:rsidRDefault="00202B3A" w:rsidP="00F15CA2">
            <w:pPr>
              <w:pStyle w:val="NoSpacing"/>
              <w:rPr>
                <w:rFonts w:ascii="Arial" w:hAnsi="Arial" w:cs="Arial"/>
                <w:noProof/>
                <w:sz w:val="18"/>
                <w:szCs w:val="18"/>
              </w:rPr>
            </w:pPr>
          </w:p>
        </w:tc>
        <w:tc>
          <w:tcPr>
            <w:tcW w:w="308" w:type="pct"/>
            <w:vAlign w:val="center"/>
          </w:tcPr>
          <w:p w14:paraId="4B4F57F4" w14:textId="77777777" w:rsidR="00202B3A" w:rsidRPr="00F15CA2" w:rsidRDefault="00202B3A" w:rsidP="00F15CA2">
            <w:pPr>
              <w:pStyle w:val="NoSpacing"/>
              <w:rPr>
                <w:rFonts w:ascii="Arial" w:hAnsi="Arial" w:cs="Arial"/>
                <w:noProof/>
                <w:sz w:val="18"/>
                <w:szCs w:val="18"/>
              </w:rPr>
            </w:pPr>
          </w:p>
        </w:tc>
        <w:tc>
          <w:tcPr>
            <w:tcW w:w="461" w:type="pct"/>
            <w:vAlign w:val="center"/>
          </w:tcPr>
          <w:p w14:paraId="3DEE106B"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70F8BE79" w14:textId="77777777" w:rsidR="00202B3A" w:rsidRPr="00F15CA2" w:rsidRDefault="00202B3A" w:rsidP="00F15CA2">
            <w:pPr>
              <w:pStyle w:val="NoSpacing"/>
              <w:rPr>
                <w:rFonts w:ascii="Arial" w:hAnsi="Arial" w:cs="Arial"/>
                <w:noProof/>
                <w:sz w:val="18"/>
                <w:szCs w:val="18"/>
              </w:rPr>
            </w:pPr>
          </w:p>
        </w:tc>
      </w:tr>
      <w:tr w:rsidR="003C0F94" w:rsidRPr="00F15CA2" w14:paraId="1D31D540" w14:textId="77777777" w:rsidTr="003C0F94">
        <w:trPr>
          <w:cantSplit/>
          <w:jc w:val="center"/>
        </w:trPr>
        <w:tc>
          <w:tcPr>
            <w:tcW w:w="1077" w:type="pct"/>
            <w:vMerge/>
            <w:vAlign w:val="center"/>
          </w:tcPr>
          <w:p w14:paraId="2A022CAF" w14:textId="77777777" w:rsidR="00202B3A" w:rsidRPr="00F15CA2" w:rsidRDefault="00202B3A" w:rsidP="00F15CA2">
            <w:pPr>
              <w:pStyle w:val="NoSpacing"/>
              <w:rPr>
                <w:rFonts w:ascii="Arial" w:hAnsi="Arial" w:cs="Arial"/>
                <w:noProof/>
                <w:sz w:val="18"/>
                <w:szCs w:val="18"/>
              </w:rPr>
            </w:pPr>
          </w:p>
        </w:tc>
        <w:tc>
          <w:tcPr>
            <w:tcW w:w="1347" w:type="pct"/>
            <w:vAlign w:val="center"/>
          </w:tcPr>
          <w:p w14:paraId="3078F8DC"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Propiconazol</w:t>
            </w:r>
          </w:p>
        </w:tc>
        <w:tc>
          <w:tcPr>
            <w:tcW w:w="231" w:type="pct"/>
            <w:vAlign w:val="center"/>
          </w:tcPr>
          <w:p w14:paraId="2BEFEE1C"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2E8E680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28390BA4"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2F80502C"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61" w:type="pct"/>
            <w:vAlign w:val="center"/>
          </w:tcPr>
          <w:p w14:paraId="6890674C"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06D7BB1C" w14:textId="77777777" w:rsidR="00202B3A" w:rsidRPr="00F15CA2" w:rsidRDefault="00202B3A" w:rsidP="00F15CA2">
            <w:pPr>
              <w:pStyle w:val="NoSpacing"/>
              <w:rPr>
                <w:rFonts w:ascii="Arial" w:hAnsi="Arial" w:cs="Arial"/>
                <w:noProof/>
                <w:sz w:val="18"/>
                <w:szCs w:val="18"/>
              </w:rPr>
            </w:pPr>
          </w:p>
        </w:tc>
      </w:tr>
      <w:tr w:rsidR="003C0F94" w:rsidRPr="00F15CA2" w14:paraId="1D63C8B0" w14:textId="77777777" w:rsidTr="003C0F94">
        <w:trPr>
          <w:cantSplit/>
          <w:jc w:val="center"/>
        </w:trPr>
        <w:tc>
          <w:tcPr>
            <w:tcW w:w="1077" w:type="pct"/>
            <w:vMerge/>
            <w:vAlign w:val="center"/>
          </w:tcPr>
          <w:p w14:paraId="1BCEB4F2" w14:textId="77777777" w:rsidR="00202B3A" w:rsidRPr="00F15CA2" w:rsidRDefault="00202B3A" w:rsidP="00F15CA2">
            <w:pPr>
              <w:pStyle w:val="NoSpacing"/>
              <w:rPr>
                <w:rFonts w:ascii="Arial" w:hAnsi="Arial" w:cs="Arial"/>
                <w:noProof/>
                <w:sz w:val="18"/>
                <w:szCs w:val="18"/>
              </w:rPr>
            </w:pPr>
          </w:p>
        </w:tc>
        <w:tc>
          <w:tcPr>
            <w:tcW w:w="1347" w:type="pct"/>
            <w:vAlign w:val="center"/>
          </w:tcPr>
          <w:p w14:paraId="64006055"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Protioconazol + Tebuconazol</w:t>
            </w:r>
          </w:p>
        </w:tc>
        <w:tc>
          <w:tcPr>
            <w:tcW w:w="231" w:type="pct"/>
            <w:vAlign w:val="center"/>
          </w:tcPr>
          <w:p w14:paraId="7D7C947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2F586F2D"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6EADD202" w14:textId="77777777" w:rsidR="00202B3A" w:rsidRPr="00F15CA2" w:rsidRDefault="00202B3A" w:rsidP="00F15CA2">
            <w:pPr>
              <w:pStyle w:val="NoSpacing"/>
              <w:rPr>
                <w:rFonts w:ascii="Arial" w:hAnsi="Arial" w:cs="Arial"/>
                <w:noProof/>
                <w:sz w:val="18"/>
                <w:szCs w:val="18"/>
              </w:rPr>
            </w:pPr>
          </w:p>
        </w:tc>
        <w:tc>
          <w:tcPr>
            <w:tcW w:w="308" w:type="pct"/>
            <w:vAlign w:val="center"/>
          </w:tcPr>
          <w:p w14:paraId="1D5E8D91" w14:textId="77777777" w:rsidR="00202B3A" w:rsidRPr="00F15CA2" w:rsidRDefault="00202B3A" w:rsidP="00F15CA2">
            <w:pPr>
              <w:pStyle w:val="NoSpacing"/>
              <w:rPr>
                <w:rFonts w:ascii="Arial" w:hAnsi="Arial" w:cs="Arial"/>
                <w:noProof/>
                <w:sz w:val="18"/>
                <w:szCs w:val="18"/>
              </w:rPr>
            </w:pPr>
          </w:p>
        </w:tc>
        <w:tc>
          <w:tcPr>
            <w:tcW w:w="461" w:type="pct"/>
            <w:vAlign w:val="center"/>
          </w:tcPr>
          <w:p w14:paraId="4F69AA73"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23BCCF27" w14:textId="77777777" w:rsidR="00202B3A" w:rsidRPr="00F15CA2" w:rsidRDefault="00202B3A" w:rsidP="00F15CA2">
            <w:pPr>
              <w:pStyle w:val="NoSpacing"/>
              <w:rPr>
                <w:rFonts w:ascii="Arial" w:hAnsi="Arial" w:cs="Arial"/>
                <w:noProof/>
                <w:sz w:val="18"/>
                <w:szCs w:val="18"/>
              </w:rPr>
            </w:pPr>
          </w:p>
        </w:tc>
      </w:tr>
      <w:tr w:rsidR="003C0F94" w:rsidRPr="00F15CA2" w14:paraId="76894251" w14:textId="77777777" w:rsidTr="003C0F94">
        <w:trPr>
          <w:cantSplit/>
          <w:jc w:val="center"/>
        </w:trPr>
        <w:tc>
          <w:tcPr>
            <w:tcW w:w="1077" w:type="pct"/>
            <w:vMerge/>
            <w:vAlign w:val="center"/>
          </w:tcPr>
          <w:p w14:paraId="1816C049" w14:textId="77777777" w:rsidR="00202B3A" w:rsidRPr="00F15CA2" w:rsidRDefault="00202B3A" w:rsidP="00F15CA2">
            <w:pPr>
              <w:pStyle w:val="NoSpacing"/>
              <w:rPr>
                <w:rFonts w:ascii="Arial" w:hAnsi="Arial" w:cs="Arial"/>
                <w:noProof/>
                <w:sz w:val="18"/>
                <w:szCs w:val="18"/>
              </w:rPr>
            </w:pPr>
          </w:p>
        </w:tc>
        <w:tc>
          <w:tcPr>
            <w:tcW w:w="1347" w:type="pct"/>
            <w:vAlign w:val="center"/>
          </w:tcPr>
          <w:p w14:paraId="3BDB7AC6"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Tetraconazol</w:t>
            </w:r>
          </w:p>
        </w:tc>
        <w:tc>
          <w:tcPr>
            <w:tcW w:w="231" w:type="pct"/>
            <w:vAlign w:val="center"/>
          </w:tcPr>
          <w:p w14:paraId="6E01D7F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85" w:type="pct"/>
            <w:vAlign w:val="center"/>
          </w:tcPr>
          <w:p w14:paraId="57C811D9" w14:textId="77777777" w:rsidR="00202B3A" w:rsidRPr="00F15CA2" w:rsidRDefault="00202B3A" w:rsidP="00F15CA2">
            <w:pPr>
              <w:pStyle w:val="NoSpacing"/>
              <w:rPr>
                <w:rFonts w:ascii="Arial" w:hAnsi="Arial" w:cs="Arial"/>
                <w:noProof/>
                <w:sz w:val="18"/>
                <w:szCs w:val="18"/>
              </w:rPr>
            </w:pPr>
          </w:p>
        </w:tc>
        <w:tc>
          <w:tcPr>
            <w:tcW w:w="308" w:type="pct"/>
            <w:vAlign w:val="center"/>
          </w:tcPr>
          <w:p w14:paraId="3161A54C"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308" w:type="pct"/>
            <w:vAlign w:val="center"/>
          </w:tcPr>
          <w:p w14:paraId="0A0F2AEE"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461" w:type="pct"/>
            <w:vAlign w:val="center"/>
          </w:tcPr>
          <w:p w14:paraId="02EEA988" w14:textId="77777777" w:rsidR="00202B3A" w:rsidRPr="00F15CA2" w:rsidRDefault="00202B3A" w:rsidP="00F15CA2">
            <w:pPr>
              <w:pStyle w:val="NoSpacing"/>
              <w:rPr>
                <w:rFonts w:ascii="Arial" w:hAnsi="Arial" w:cs="Arial"/>
                <w:noProof/>
                <w:sz w:val="18"/>
                <w:szCs w:val="18"/>
              </w:rPr>
            </w:pPr>
            <w:r w:rsidRPr="00F15CA2">
              <w:rPr>
                <w:rFonts w:ascii="Arial" w:hAnsi="Arial"/>
                <w:noProof/>
                <w:sz w:val="18"/>
                <w:szCs w:val="18"/>
              </w:rPr>
              <w:t>X</w:t>
            </w:r>
          </w:p>
        </w:tc>
        <w:tc>
          <w:tcPr>
            <w:tcW w:w="884" w:type="pct"/>
            <w:vMerge/>
            <w:vAlign w:val="center"/>
          </w:tcPr>
          <w:p w14:paraId="18EA7B4F" w14:textId="77777777" w:rsidR="00202B3A" w:rsidRPr="00F15CA2" w:rsidRDefault="00202B3A" w:rsidP="00F15CA2">
            <w:pPr>
              <w:pStyle w:val="NoSpacing"/>
              <w:rPr>
                <w:rFonts w:ascii="Arial" w:hAnsi="Arial" w:cs="Arial"/>
                <w:noProof/>
                <w:sz w:val="18"/>
                <w:szCs w:val="18"/>
              </w:rPr>
            </w:pPr>
          </w:p>
        </w:tc>
      </w:tr>
      <w:tr w:rsidR="003C0F94" w:rsidRPr="00F15CA2" w14:paraId="7DF7AA80" w14:textId="77777777" w:rsidTr="003C0F94">
        <w:trPr>
          <w:cantSplit/>
          <w:jc w:val="center"/>
        </w:trPr>
        <w:tc>
          <w:tcPr>
            <w:tcW w:w="1077" w:type="pct"/>
            <w:vMerge/>
            <w:vAlign w:val="center"/>
          </w:tcPr>
          <w:p w14:paraId="0AC20C40" w14:textId="77777777" w:rsidR="00202B3A" w:rsidRPr="00F15CA2" w:rsidRDefault="00202B3A" w:rsidP="00F15CA2">
            <w:pPr>
              <w:pStyle w:val="NoSpacing"/>
              <w:rPr>
                <w:rFonts w:ascii="Arial" w:hAnsi="Arial" w:cs="Arial"/>
                <w:noProof/>
                <w:sz w:val="18"/>
                <w:szCs w:val="18"/>
              </w:rPr>
            </w:pPr>
          </w:p>
        </w:tc>
        <w:tc>
          <w:tcPr>
            <w:tcW w:w="1347" w:type="pct"/>
            <w:vAlign w:val="center"/>
          </w:tcPr>
          <w:p w14:paraId="515C993D" w14:textId="77777777" w:rsidR="00202B3A" w:rsidRPr="00F15CA2" w:rsidRDefault="00202B3A" w:rsidP="00F15CA2">
            <w:pPr>
              <w:pStyle w:val="NoSpacing"/>
              <w:rPr>
                <w:rFonts w:ascii="Arial" w:hAnsi="Arial" w:cs="Arial"/>
                <w:noProof/>
                <w:sz w:val="18"/>
                <w:szCs w:val="18"/>
              </w:rPr>
            </w:pPr>
          </w:p>
        </w:tc>
        <w:tc>
          <w:tcPr>
            <w:tcW w:w="231" w:type="pct"/>
            <w:vAlign w:val="center"/>
          </w:tcPr>
          <w:p w14:paraId="686F9685" w14:textId="77777777" w:rsidR="00202B3A" w:rsidRPr="00F15CA2" w:rsidRDefault="00202B3A" w:rsidP="00F15CA2">
            <w:pPr>
              <w:pStyle w:val="NoSpacing"/>
              <w:rPr>
                <w:rFonts w:ascii="Arial" w:hAnsi="Arial" w:cs="Arial"/>
                <w:noProof/>
                <w:sz w:val="18"/>
                <w:szCs w:val="18"/>
              </w:rPr>
            </w:pPr>
          </w:p>
        </w:tc>
        <w:tc>
          <w:tcPr>
            <w:tcW w:w="385" w:type="pct"/>
            <w:vAlign w:val="center"/>
          </w:tcPr>
          <w:p w14:paraId="1BEE5299" w14:textId="77777777" w:rsidR="00202B3A" w:rsidRPr="00F15CA2" w:rsidRDefault="00202B3A" w:rsidP="00F15CA2">
            <w:pPr>
              <w:pStyle w:val="NoSpacing"/>
              <w:rPr>
                <w:rFonts w:ascii="Arial" w:hAnsi="Arial" w:cs="Arial"/>
                <w:noProof/>
                <w:sz w:val="18"/>
                <w:szCs w:val="18"/>
              </w:rPr>
            </w:pPr>
          </w:p>
        </w:tc>
        <w:tc>
          <w:tcPr>
            <w:tcW w:w="308" w:type="pct"/>
            <w:vAlign w:val="center"/>
          </w:tcPr>
          <w:p w14:paraId="20E368BD" w14:textId="77777777" w:rsidR="00202B3A" w:rsidRPr="00F15CA2" w:rsidRDefault="00202B3A" w:rsidP="00F15CA2">
            <w:pPr>
              <w:pStyle w:val="NoSpacing"/>
              <w:rPr>
                <w:rFonts w:ascii="Arial" w:hAnsi="Arial" w:cs="Arial"/>
                <w:noProof/>
                <w:sz w:val="18"/>
                <w:szCs w:val="18"/>
              </w:rPr>
            </w:pPr>
          </w:p>
        </w:tc>
        <w:tc>
          <w:tcPr>
            <w:tcW w:w="308" w:type="pct"/>
            <w:vAlign w:val="center"/>
          </w:tcPr>
          <w:p w14:paraId="4F35D421" w14:textId="77777777" w:rsidR="00202B3A" w:rsidRPr="00F15CA2" w:rsidRDefault="00202B3A" w:rsidP="00F15CA2">
            <w:pPr>
              <w:pStyle w:val="NoSpacing"/>
              <w:rPr>
                <w:rFonts w:ascii="Arial" w:hAnsi="Arial" w:cs="Arial"/>
                <w:noProof/>
                <w:sz w:val="18"/>
                <w:szCs w:val="18"/>
              </w:rPr>
            </w:pPr>
          </w:p>
        </w:tc>
        <w:tc>
          <w:tcPr>
            <w:tcW w:w="461" w:type="pct"/>
            <w:vAlign w:val="center"/>
          </w:tcPr>
          <w:p w14:paraId="5F17DC0A" w14:textId="77777777" w:rsidR="00202B3A" w:rsidRPr="00F15CA2" w:rsidRDefault="00202B3A" w:rsidP="00F15CA2">
            <w:pPr>
              <w:pStyle w:val="NoSpacing"/>
              <w:rPr>
                <w:rFonts w:ascii="Arial" w:hAnsi="Arial" w:cs="Arial"/>
                <w:noProof/>
                <w:sz w:val="18"/>
                <w:szCs w:val="18"/>
              </w:rPr>
            </w:pPr>
          </w:p>
        </w:tc>
        <w:tc>
          <w:tcPr>
            <w:tcW w:w="884" w:type="pct"/>
            <w:vMerge/>
            <w:vAlign w:val="center"/>
          </w:tcPr>
          <w:p w14:paraId="3161549C" w14:textId="77777777" w:rsidR="00202B3A" w:rsidRPr="00F15CA2" w:rsidRDefault="00202B3A" w:rsidP="00F15CA2">
            <w:pPr>
              <w:pStyle w:val="NoSpacing"/>
              <w:rPr>
                <w:rFonts w:ascii="Arial" w:hAnsi="Arial" w:cs="Arial"/>
                <w:noProof/>
                <w:sz w:val="18"/>
                <w:szCs w:val="18"/>
              </w:rPr>
            </w:pPr>
          </w:p>
        </w:tc>
      </w:tr>
    </w:tbl>
    <w:p w14:paraId="2154FBCB" w14:textId="77777777" w:rsidR="005E3BDD" w:rsidRPr="008A2C9B" w:rsidRDefault="005E3BDD" w:rsidP="00B335D9">
      <w:pPr>
        <w:spacing w:line="240" w:lineRule="auto"/>
        <w:rPr>
          <w:rFonts w:ascii="Arial" w:hAnsi="Arial" w:cs="Arial"/>
          <w:b/>
          <w:noProof/>
        </w:rPr>
      </w:pPr>
    </w:p>
    <w:p w14:paraId="544C67FF" w14:textId="77777777" w:rsidR="00202B3A" w:rsidRPr="00B335D9" w:rsidRDefault="00202B3A" w:rsidP="00B335D9">
      <w:pPr>
        <w:spacing w:line="240" w:lineRule="auto"/>
        <w:rPr>
          <w:rFonts w:ascii="Arial" w:hAnsi="Arial" w:cs="Arial"/>
          <w:b/>
          <w:noProof/>
          <w:lang w:val="pt-PT"/>
        </w:rPr>
      </w:pPr>
      <w:r w:rsidRPr="00B335D9">
        <w:rPr>
          <w:lang w:val="pt-PT"/>
        </w:rPr>
        <w:br w:type="page"/>
      </w:r>
      <w:r w:rsidRPr="00B335D9">
        <w:rPr>
          <w:rFonts w:ascii="Arial" w:hAnsi="Arial"/>
          <w:b/>
          <w:noProof/>
          <w:lang w:val="pt-PT"/>
        </w:rPr>
        <w:lastRenderedPageBreak/>
        <w:t>2.2 Materias activas de insecticidas y fungicidas para la producción integrada de Cereales de invierno con indicación del código de resistencia IRAC y FRAC</w:t>
      </w:r>
    </w:p>
    <w:p w14:paraId="123E85E5" w14:textId="77777777" w:rsidR="00202B3A" w:rsidRPr="00B335D9" w:rsidRDefault="00202B3A" w:rsidP="00B335D9">
      <w:pPr>
        <w:spacing w:line="240" w:lineRule="auto"/>
        <w:rPr>
          <w:rFonts w:ascii="Arial" w:hAnsi="Arial" w:cs="Arial"/>
          <w:b/>
          <w:noProof/>
          <w:lang w:val="pt-PT"/>
        </w:rPr>
      </w:pPr>
    </w:p>
    <w:p w14:paraId="03A35705" w14:textId="77777777" w:rsidR="00202B3A" w:rsidRPr="008A2C9B" w:rsidRDefault="00202B3A" w:rsidP="00B335D9">
      <w:pPr>
        <w:spacing w:line="240" w:lineRule="auto"/>
        <w:rPr>
          <w:rFonts w:ascii="Arial" w:hAnsi="Arial" w:cs="Arial"/>
          <w:b/>
          <w:noProof/>
        </w:rPr>
      </w:pPr>
      <w:r w:rsidRPr="008A2C9B">
        <w:rPr>
          <w:rFonts w:ascii="Arial" w:hAnsi="Arial"/>
          <w:b/>
          <w:noProof/>
        </w:rPr>
        <w:t>2.2.1 Materias activas de insecticidas</w:t>
      </w:r>
    </w:p>
    <w:p w14:paraId="2C4E1077" w14:textId="77777777" w:rsidR="00202B3A" w:rsidRPr="008A2C9B" w:rsidRDefault="00202B3A" w:rsidP="00B335D9">
      <w:pPr>
        <w:spacing w:line="240" w:lineRule="auto"/>
        <w:rPr>
          <w:rFonts w:ascii="Arial" w:hAnsi="Arial" w:cs="Arial"/>
          <w:b/>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97"/>
        <w:gridCol w:w="4677"/>
      </w:tblGrid>
      <w:tr w:rsidR="00202B3A" w:rsidRPr="008A2C9B" w14:paraId="5E9A2397" w14:textId="77777777" w:rsidTr="001D205D">
        <w:trPr>
          <w:trHeight w:val="393"/>
        </w:trPr>
        <w:tc>
          <w:tcPr>
            <w:tcW w:w="5000" w:type="pct"/>
            <w:gridSpan w:val="2"/>
            <w:shd w:val="solid" w:color="C0C0C0" w:fill="auto"/>
            <w:vAlign w:val="center"/>
          </w:tcPr>
          <w:p w14:paraId="49DA812B" w14:textId="77777777" w:rsidR="00202B3A" w:rsidRPr="008A2C9B" w:rsidRDefault="00202B3A" w:rsidP="00F15CA2">
            <w:pPr>
              <w:autoSpaceDE w:val="0"/>
              <w:autoSpaceDN w:val="0"/>
              <w:adjustRightInd w:val="0"/>
              <w:spacing w:after="120" w:line="240" w:lineRule="auto"/>
              <w:jc w:val="center"/>
              <w:rPr>
                <w:rFonts w:ascii="Arial" w:hAnsi="Arial" w:cs="Arial"/>
                <w:b/>
                <w:bCs/>
                <w:sz w:val="20"/>
              </w:rPr>
            </w:pPr>
            <w:r w:rsidRPr="008A2C9B">
              <w:rPr>
                <w:rFonts w:ascii="Arial" w:hAnsi="Arial"/>
                <w:b/>
                <w:sz w:val="20"/>
              </w:rPr>
              <w:t>TIPO DE INSECTICIDAS</w:t>
            </w:r>
          </w:p>
        </w:tc>
      </w:tr>
      <w:tr w:rsidR="00202B3A" w:rsidRPr="004854CD" w14:paraId="29ADD8BA" w14:textId="77777777" w:rsidTr="001D205D">
        <w:trPr>
          <w:trHeight w:val="270"/>
        </w:trPr>
        <w:tc>
          <w:tcPr>
            <w:tcW w:w="2423" w:type="pct"/>
            <w:vMerge w:val="restart"/>
            <w:shd w:val="solid" w:color="C0C0C0" w:fill="auto"/>
            <w:vAlign w:val="center"/>
          </w:tcPr>
          <w:p w14:paraId="5A5430F2" w14:textId="77777777" w:rsidR="00202B3A" w:rsidRPr="008A2C9B" w:rsidRDefault="00202B3A" w:rsidP="00F15CA2">
            <w:pPr>
              <w:autoSpaceDE w:val="0"/>
              <w:autoSpaceDN w:val="0"/>
              <w:adjustRightInd w:val="0"/>
              <w:spacing w:after="120" w:line="240" w:lineRule="auto"/>
              <w:rPr>
                <w:rFonts w:ascii="Arial" w:hAnsi="Arial" w:cs="Arial"/>
                <w:b/>
                <w:bCs/>
              </w:rPr>
            </w:pPr>
            <w:r w:rsidRPr="008A2C9B">
              <w:rPr>
                <w:rFonts w:ascii="Arial" w:hAnsi="Arial"/>
                <w:b/>
              </w:rPr>
              <w:t xml:space="preserve">Materia activa </w:t>
            </w:r>
          </w:p>
        </w:tc>
        <w:tc>
          <w:tcPr>
            <w:tcW w:w="2577" w:type="pct"/>
            <w:shd w:val="solid" w:color="C0C0C0" w:fill="auto"/>
          </w:tcPr>
          <w:p w14:paraId="6AE68CA0" w14:textId="77777777" w:rsidR="00202B3A" w:rsidRPr="00B335D9" w:rsidRDefault="00202B3A" w:rsidP="00F15CA2">
            <w:pPr>
              <w:autoSpaceDE w:val="0"/>
              <w:autoSpaceDN w:val="0"/>
              <w:adjustRightInd w:val="0"/>
              <w:spacing w:after="120" w:line="240" w:lineRule="auto"/>
              <w:jc w:val="center"/>
              <w:rPr>
                <w:rFonts w:ascii="Arial" w:hAnsi="Arial" w:cs="Arial"/>
                <w:b/>
                <w:bCs/>
                <w:lang w:val="pt-PT"/>
              </w:rPr>
            </w:pPr>
            <w:r w:rsidRPr="00B335D9">
              <w:rPr>
                <w:rFonts w:ascii="Arial" w:hAnsi="Arial"/>
                <w:b/>
                <w:lang w:val="pt-PT"/>
              </w:rPr>
              <w:t>Indicación del código de resistencia</w:t>
            </w:r>
          </w:p>
        </w:tc>
      </w:tr>
      <w:tr w:rsidR="00202B3A" w:rsidRPr="008A2C9B" w14:paraId="65107B9E" w14:textId="77777777" w:rsidTr="001D205D">
        <w:trPr>
          <w:trHeight w:val="270"/>
        </w:trPr>
        <w:tc>
          <w:tcPr>
            <w:tcW w:w="2423" w:type="pct"/>
            <w:vMerge/>
            <w:shd w:val="solid" w:color="C0C0C0" w:fill="auto"/>
          </w:tcPr>
          <w:p w14:paraId="0D602221" w14:textId="77777777" w:rsidR="00202B3A" w:rsidRPr="00B335D9" w:rsidRDefault="00202B3A" w:rsidP="00F15CA2">
            <w:pPr>
              <w:autoSpaceDE w:val="0"/>
              <w:autoSpaceDN w:val="0"/>
              <w:adjustRightInd w:val="0"/>
              <w:spacing w:after="120" w:line="240" w:lineRule="auto"/>
              <w:jc w:val="center"/>
              <w:rPr>
                <w:rFonts w:ascii="Arial" w:hAnsi="Arial" w:cs="Arial"/>
                <w:b/>
                <w:bCs/>
                <w:lang w:val="pt-PT"/>
              </w:rPr>
            </w:pPr>
          </w:p>
        </w:tc>
        <w:tc>
          <w:tcPr>
            <w:tcW w:w="2577" w:type="pct"/>
            <w:shd w:val="solid" w:color="C0C0C0" w:fill="auto"/>
          </w:tcPr>
          <w:p w14:paraId="3C09F533" w14:textId="77777777" w:rsidR="00202B3A" w:rsidRPr="008A2C9B" w:rsidRDefault="00202B3A" w:rsidP="00F15CA2">
            <w:pPr>
              <w:autoSpaceDE w:val="0"/>
              <w:autoSpaceDN w:val="0"/>
              <w:adjustRightInd w:val="0"/>
              <w:spacing w:after="120" w:line="240" w:lineRule="auto"/>
              <w:jc w:val="center"/>
              <w:rPr>
                <w:rFonts w:ascii="Arial" w:hAnsi="Arial" w:cs="Arial"/>
                <w:b/>
                <w:bCs/>
              </w:rPr>
            </w:pPr>
            <w:r w:rsidRPr="008A2C9B">
              <w:rPr>
                <w:rFonts w:ascii="Arial" w:hAnsi="Arial"/>
                <w:b/>
              </w:rPr>
              <w:t>IRAC (*)</w:t>
            </w:r>
          </w:p>
        </w:tc>
      </w:tr>
      <w:tr w:rsidR="00202B3A" w:rsidRPr="008A2C9B" w14:paraId="70937E4C" w14:textId="77777777" w:rsidTr="001D205D">
        <w:trPr>
          <w:trHeight w:val="270"/>
        </w:trPr>
        <w:tc>
          <w:tcPr>
            <w:tcW w:w="2423" w:type="pct"/>
            <w:shd w:val="solid" w:color="FFFFFF" w:fill="auto"/>
          </w:tcPr>
          <w:p w14:paraId="44635149"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Alfacipermetrina</w:t>
            </w:r>
          </w:p>
        </w:tc>
        <w:tc>
          <w:tcPr>
            <w:tcW w:w="2577" w:type="pct"/>
            <w:shd w:val="solid" w:color="FFFFFF" w:fill="auto"/>
          </w:tcPr>
          <w:p w14:paraId="31324526"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3A</w:t>
            </w:r>
          </w:p>
        </w:tc>
      </w:tr>
      <w:tr w:rsidR="00202B3A" w:rsidRPr="008A2C9B" w14:paraId="7BB73092" w14:textId="77777777" w:rsidTr="001D205D">
        <w:trPr>
          <w:trHeight w:val="270"/>
        </w:trPr>
        <w:tc>
          <w:tcPr>
            <w:tcW w:w="2423" w:type="pct"/>
            <w:shd w:val="solid" w:color="FFFFFF" w:fill="auto"/>
          </w:tcPr>
          <w:p w14:paraId="65610BFD"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Cipermetrina</w:t>
            </w:r>
          </w:p>
        </w:tc>
        <w:tc>
          <w:tcPr>
            <w:tcW w:w="2577" w:type="pct"/>
            <w:shd w:val="solid" w:color="FFFFFF" w:fill="auto"/>
          </w:tcPr>
          <w:p w14:paraId="5715D5C8"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3A</w:t>
            </w:r>
          </w:p>
        </w:tc>
      </w:tr>
      <w:tr w:rsidR="00202B3A" w:rsidRPr="008A2C9B" w14:paraId="460C1D0B" w14:textId="77777777" w:rsidTr="001D205D">
        <w:trPr>
          <w:trHeight w:val="270"/>
        </w:trPr>
        <w:tc>
          <w:tcPr>
            <w:tcW w:w="2423" w:type="pct"/>
            <w:shd w:val="solid" w:color="FFFFFF" w:fill="auto"/>
          </w:tcPr>
          <w:p w14:paraId="3DCF45DA"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Cipermetrina + Clorpirifòs</w:t>
            </w:r>
          </w:p>
        </w:tc>
        <w:tc>
          <w:tcPr>
            <w:tcW w:w="2577" w:type="pct"/>
            <w:shd w:val="solid" w:color="FFFFFF" w:fill="auto"/>
          </w:tcPr>
          <w:p w14:paraId="53B79CED"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3A+1B</w:t>
            </w:r>
          </w:p>
        </w:tc>
      </w:tr>
      <w:tr w:rsidR="00202B3A" w:rsidRPr="008A2C9B" w14:paraId="5600D0FE" w14:textId="77777777" w:rsidTr="001D205D">
        <w:trPr>
          <w:trHeight w:val="270"/>
        </w:trPr>
        <w:tc>
          <w:tcPr>
            <w:tcW w:w="2423" w:type="pct"/>
            <w:shd w:val="solid" w:color="FFFFFF" w:fill="auto"/>
          </w:tcPr>
          <w:p w14:paraId="59C30CE1"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Clorpirifos</w:t>
            </w:r>
          </w:p>
        </w:tc>
        <w:tc>
          <w:tcPr>
            <w:tcW w:w="2577" w:type="pct"/>
            <w:shd w:val="solid" w:color="FFFFFF" w:fill="auto"/>
          </w:tcPr>
          <w:p w14:paraId="2AD2046F"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1B</w:t>
            </w:r>
          </w:p>
        </w:tc>
      </w:tr>
      <w:tr w:rsidR="00202B3A" w:rsidRPr="008A2C9B" w14:paraId="4E6E6825" w14:textId="77777777" w:rsidTr="001D205D">
        <w:trPr>
          <w:trHeight w:val="270"/>
        </w:trPr>
        <w:tc>
          <w:tcPr>
            <w:tcW w:w="2423" w:type="pct"/>
            <w:shd w:val="solid" w:color="FFFFFF" w:fill="auto"/>
          </w:tcPr>
          <w:p w14:paraId="785E82BA"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Deltametrina</w:t>
            </w:r>
          </w:p>
        </w:tc>
        <w:tc>
          <w:tcPr>
            <w:tcW w:w="2577" w:type="pct"/>
            <w:shd w:val="solid" w:color="FFFFFF" w:fill="auto"/>
          </w:tcPr>
          <w:p w14:paraId="5CCA0D55"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3A</w:t>
            </w:r>
          </w:p>
        </w:tc>
      </w:tr>
      <w:tr w:rsidR="00202B3A" w:rsidRPr="008A2C9B" w14:paraId="1472AC60" w14:textId="77777777" w:rsidTr="001D205D">
        <w:trPr>
          <w:trHeight w:val="270"/>
        </w:trPr>
        <w:tc>
          <w:tcPr>
            <w:tcW w:w="2423" w:type="pct"/>
            <w:shd w:val="solid" w:color="FFFFFF" w:fill="auto"/>
          </w:tcPr>
          <w:p w14:paraId="7C9E2D5A"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Esfenvalerato</w:t>
            </w:r>
          </w:p>
        </w:tc>
        <w:tc>
          <w:tcPr>
            <w:tcW w:w="2577" w:type="pct"/>
            <w:shd w:val="solid" w:color="FFFFFF" w:fill="auto"/>
          </w:tcPr>
          <w:p w14:paraId="5B3ED4B3"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3A</w:t>
            </w:r>
          </w:p>
        </w:tc>
      </w:tr>
      <w:tr w:rsidR="00202B3A" w:rsidRPr="008A2C9B" w14:paraId="3FAF53C5" w14:textId="77777777" w:rsidTr="001D205D">
        <w:trPr>
          <w:trHeight w:val="270"/>
        </w:trPr>
        <w:tc>
          <w:tcPr>
            <w:tcW w:w="2423" w:type="pct"/>
            <w:shd w:val="solid" w:color="FFFFFF" w:fill="auto"/>
          </w:tcPr>
          <w:p w14:paraId="0E4B8E15"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Lambda-cihalotrín</w:t>
            </w:r>
          </w:p>
        </w:tc>
        <w:tc>
          <w:tcPr>
            <w:tcW w:w="2577" w:type="pct"/>
            <w:shd w:val="solid" w:color="FFFFFF" w:fill="auto"/>
          </w:tcPr>
          <w:p w14:paraId="03967FBE"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3A</w:t>
            </w:r>
          </w:p>
        </w:tc>
      </w:tr>
      <w:tr w:rsidR="00202B3A" w:rsidRPr="008A2C9B" w14:paraId="4D33A4A8" w14:textId="77777777" w:rsidTr="001D205D">
        <w:trPr>
          <w:trHeight w:val="270"/>
        </w:trPr>
        <w:tc>
          <w:tcPr>
            <w:tcW w:w="2423" w:type="pct"/>
            <w:shd w:val="solid" w:color="FFFFFF" w:fill="auto"/>
          </w:tcPr>
          <w:p w14:paraId="442D8BCD"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Pirimicarb</w:t>
            </w:r>
          </w:p>
        </w:tc>
        <w:tc>
          <w:tcPr>
            <w:tcW w:w="2577" w:type="pct"/>
            <w:shd w:val="solid" w:color="FFFFFF" w:fill="auto"/>
          </w:tcPr>
          <w:p w14:paraId="22590C25"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1A</w:t>
            </w:r>
          </w:p>
        </w:tc>
      </w:tr>
      <w:tr w:rsidR="00202B3A" w:rsidRPr="008A2C9B" w14:paraId="09A8948E" w14:textId="77777777" w:rsidTr="001D205D">
        <w:trPr>
          <w:trHeight w:val="270"/>
        </w:trPr>
        <w:tc>
          <w:tcPr>
            <w:tcW w:w="2423" w:type="pct"/>
            <w:shd w:val="solid" w:color="FFFFFF" w:fill="auto"/>
          </w:tcPr>
          <w:p w14:paraId="5140AA3B" w14:textId="77777777" w:rsidR="00202B3A" w:rsidRPr="008A2C9B" w:rsidRDefault="00202B3A" w:rsidP="00F15CA2">
            <w:pPr>
              <w:autoSpaceDE w:val="0"/>
              <w:autoSpaceDN w:val="0"/>
              <w:adjustRightInd w:val="0"/>
              <w:spacing w:after="120" w:line="240" w:lineRule="auto"/>
              <w:rPr>
                <w:rFonts w:ascii="Arial" w:hAnsi="Arial" w:cs="Arial"/>
              </w:rPr>
            </w:pPr>
            <w:r w:rsidRPr="008A2C9B">
              <w:rPr>
                <w:rFonts w:ascii="Arial" w:hAnsi="Arial"/>
              </w:rPr>
              <w:t>Tau-fluvalinato</w:t>
            </w:r>
          </w:p>
        </w:tc>
        <w:tc>
          <w:tcPr>
            <w:tcW w:w="2577" w:type="pct"/>
            <w:shd w:val="solid" w:color="FFFFFF" w:fill="auto"/>
          </w:tcPr>
          <w:p w14:paraId="38CF742C" w14:textId="77777777" w:rsidR="00202B3A" w:rsidRPr="008A2C9B" w:rsidRDefault="00202B3A" w:rsidP="00F15CA2">
            <w:pPr>
              <w:autoSpaceDE w:val="0"/>
              <w:autoSpaceDN w:val="0"/>
              <w:adjustRightInd w:val="0"/>
              <w:spacing w:after="120" w:line="240" w:lineRule="auto"/>
              <w:jc w:val="center"/>
              <w:rPr>
                <w:rFonts w:ascii="Arial" w:hAnsi="Arial" w:cs="Arial"/>
              </w:rPr>
            </w:pPr>
            <w:r w:rsidRPr="008A2C9B">
              <w:rPr>
                <w:rFonts w:ascii="Arial" w:hAnsi="Arial"/>
              </w:rPr>
              <w:t>3A</w:t>
            </w:r>
          </w:p>
        </w:tc>
      </w:tr>
      <w:tr w:rsidR="00202B3A" w:rsidRPr="004854CD" w14:paraId="768EEE66" w14:textId="77777777" w:rsidTr="001D205D">
        <w:trPr>
          <w:trHeight w:val="270"/>
        </w:trPr>
        <w:tc>
          <w:tcPr>
            <w:tcW w:w="5000" w:type="pct"/>
            <w:gridSpan w:val="2"/>
            <w:shd w:val="solid" w:color="FFFFFF" w:fill="auto"/>
          </w:tcPr>
          <w:p w14:paraId="2357B386" w14:textId="77777777" w:rsidR="00202B3A" w:rsidRPr="00B335D9" w:rsidRDefault="00202B3A" w:rsidP="00F15CA2">
            <w:pPr>
              <w:autoSpaceDE w:val="0"/>
              <w:autoSpaceDN w:val="0"/>
              <w:adjustRightInd w:val="0"/>
              <w:spacing w:after="120" w:line="240" w:lineRule="auto"/>
              <w:rPr>
                <w:rFonts w:ascii="Arial" w:hAnsi="Arial" w:cs="Arial"/>
                <w:lang w:val="pt-PT"/>
              </w:rPr>
            </w:pPr>
            <w:r w:rsidRPr="00B335D9">
              <w:rPr>
                <w:rFonts w:ascii="Arial" w:hAnsi="Arial"/>
                <w:lang w:val="pt-PT"/>
              </w:rPr>
              <w:t>Para evitar la aparición de resistencias alternar el uso de materias activas que presenten códigos de resistencia (IRAC) diferentes</w:t>
            </w:r>
          </w:p>
        </w:tc>
      </w:tr>
      <w:tr w:rsidR="00202B3A" w:rsidRPr="004854CD" w14:paraId="527037C3" w14:textId="77777777" w:rsidTr="001D205D">
        <w:trPr>
          <w:trHeight w:val="270"/>
        </w:trPr>
        <w:tc>
          <w:tcPr>
            <w:tcW w:w="5000" w:type="pct"/>
            <w:gridSpan w:val="2"/>
            <w:shd w:val="solid" w:color="FFFFFF" w:fill="auto"/>
          </w:tcPr>
          <w:p w14:paraId="645CAD46" w14:textId="77777777" w:rsidR="00202B3A" w:rsidRPr="00B335D9" w:rsidRDefault="00202B3A" w:rsidP="00F15CA2">
            <w:pPr>
              <w:autoSpaceDE w:val="0"/>
              <w:autoSpaceDN w:val="0"/>
              <w:adjustRightInd w:val="0"/>
              <w:spacing w:after="120" w:line="240" w:lineRule="auto"/>
              <w:rPr>
                <w:rFonts w:ascii="Arial" w:hAnsi="Arial" w:cs="Arial"/>
                <w:lang w:val="pt-PT"/>
              </w:rPr>
            </w:pPr>
            <w:r w:rsidRPr="00B335D9">
              <w:rPr>
                <w:rFonts w:ascii="Arial" w:hAnsi="Arial"/>
                <w:lang w:val="pt-PT"/>
              </w:rPr>
              <w:t>(*) Fuente: Comité de Acción de Resistencia en Insecticidas</w:t>
            </w:r>
          </w:p>
        </w:tc>
      </w:tr>
    </w:tbl>
    <w:p w14:paraId="36180BCE" w14:textId="77777777" w:rsidR="00202B3A" w:rsidRPr="00B335D9" w:rsidRDefault="00202B3A" w:rsidP="00B335D9">
      <w:pPr>
        <w:spacing w:line="240" w:lineRule="auto"/>
        <w:rPr>
          <w:rFonts w:ascii="Arial" w:hAnsi="Arial" w:cs="Arial"/>
          <w:b/>
          <w:noProof/>
          <w:lang w:val="pt-PT"/>
        </w:rPr>
      </w:pPr>
    </w:p>
    <w:p w14:paraId="5389C11D" w14:textId="77777777" w:rsidR="00202B3A" w:rsidRPr="008A2C9B" w:rsidRDefault="00202B3A" w:rsidP="00B335D9">
      <w:pPr>
        <w:spacing w:line="240" w:lineRule="auto"/>
        <w:rPr>
          <w:rFonts w:ascii="Arial" w:hAnsi="Arial" w:cs="Arial"/>
          <w:b/>
          <w:noProof/>
        </w:rPr>
      </w:pPr>
      <w:r w:rsidRPr="00B335D9">
        <w:rPr>
          <w:lang w:val="pt-PT"/>
        </w:rPr>
        <w:br w:type="page"/>
      </w:r>
      <w:r w:rsidRPr="008A2C9B">
        <w:rPr>
          <w:rFonts w:ascii="Arial" w:hAnsi="Arial"/>
          <w:b/>
          <w:noProof/>
        </w:rPr>
        <w:lastRenderedPageBreak/>
        <w:t xml:space="preserve">2.2.2 Materias activas fungicidas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97"/>
        <w:gridCol w:w="4677"/>
      </w:tblGrid>
      <w:tr w:rsidR="003C0F94" w:rsidRPr="008A2C9B" w14:paraId="4B4B9AEE" w14:textId="77777777" w:rsidTr="001D205D">
        <w:trPr>
          <w:trHeight w:val="393"/>
        </w:trPr>
        <w:tc>
          <w:tcPr>
            <w:tcW w:w="5000" w:type="pct"/>
            <w:gridSpan w:val="2"/>
            <w:shd w:val="solid" w:color="C0C0C0" w:fill="auto"/>
            <w:vAlign w:val="center"/>
          </w:tcPr>
          <w:p w14:paraId="66C26939" w14:textId="77777777" w:rsidR="00202B3A" w:rsidRPr="008A2C9B" w:rsidRDefault="00202B3A" w:rsidP="00F15CA2">
            <w:pPr>
              <w:pStyle w:val="NoSpacing"/>
              <w:jc w:val="center"/>
              <w:rPr>
                <w:rFonts w:ascii="Arial" w:hAnsi="Arial" w:cs="Arial"/>
                <w:b/>
              </w:rPr>
            </w:pPr>
            <w:r w:rsidRPr="008A2C9B">
              <w:rPr>
                <w:rFonts w:ascii="Arial" w:hAnsi="Arial"/>
                <w:b/>
              </w:rPr>
              <w:t>TIPO DE FUNGICIDAS</w:t>
            </w:r>
          </w:p>
        </w:tc>
      </w:tr>
      <w:tr w:rsidR="003C0F94" w:rsidRPr="004854CD" w14:paraId="3DA8FA60" w14:textId="77777777" w:rsidTr="001D205D">
        <w:trPr>
          <w:trHeight w:val="270"/>
        </w:trPr>
        <w:tc>
          <w:tcPr>
            <w:tcW w:w="2423" w:type="pct"/>
            <w:vMerge w:val="restart"/>
            <w:shd w:val="solid" w:color="C0C0C0" w:fill="auto"/>
            <w:vAlign w:val="center"/>
          </w:tcPr>
          <w:p w14:paraId="2E837387" w14:textId="77777777" w:rsidR="00202B3A" w:rsidRPr="008A2C9B" w:rsidRDefault="00202B3A" w:rsidP="00F15CA2">
            <w:pPr>
              <w:pStyle w:val="NoSpacing"/>
              <w:jc w:val="center"/>
              <w:rPr>
                <w:rFonts w:ascii="Arial" w:hAnsi="Arial" w:cs="Arial"/>
                <w:b/>
              </w:rPr>
            </w:pPr>
            <w:r w:rsidRPr="008A2C9B">
              <w:rPr>
                <w:rFonts w:ascii="Arial" w:hAnsi="Arial"/>
                <w:b/>
              </w:rPr>
              <w:t>Materia activa</w:t>
            </w:r>
          </w:p>
        </w:tc>
        <w:tc>
          <w:tcPr>
            <w:tcW w:w="2577" w:type="pct"/>
            <w:shd w:val="solid" w:color="C0C0C0" w:fill="auto"/>
          </w:tcPr>
          <w:p w14:paraId="03F3DE6F" w14:textId="77777777" w:rsidR="00202B3A" w:rsidRPr="00B335D9" w:rsidRDefault="00202B3A" w:rsidP="00F15CA2">
            <w:pPr>
              <w:pStyle w:val="NoSpacing"/>
              <w:jc w:val="center"/>
              <w:rPr>
                <w:rFonts w:ascii="Arial" w:hAnsi="Arial" w:cs="Arial"/>
                <w:b/>
                <w:lang w:val="pt-PT"/>
              </w:rPr>
            </w:pPr>
            <w:r w:rsidRPr="00B335D9">
              <w:rPr>
                <w:rFonts w:ascii="Arial" w:hAnsi="Arial"/>
                <w:b/>
                <w:lang w:val="pt-PT"/>
              </w:rPr>
              <w:t>Indicación del código de resistencia</w:t>
            </w:r>
          </w:p>
        </w:tc>
      </w:tr>
      <w:tr w:rsidR="003C0F94" w:rsidRPr="008A2C9B" w14:paraId="767F5AC0" w14:textId="77777777" w:rsidTr="001D205D">
        <w:trPr>
          <w:trHeight w:val="270"/>
        </w:trPr>
        <w:tc>
          <w:tcPr>
            <w:tcW w:w="2423" w:type="pct"/>
            <w:vMerge/>
            <w:shd w:val="solid" w:color="C0C0C0" w:fill="auto"/>
          </w:tcPr>
          <w:p w14:paraId="169A1B9B" w14:textId="77777777" w:rsidR="00202B3A" w:rsidRPr="00B335D9" w:rsidRDefault="00202B3A" w:rsidP="00F15CA2">
            <w:pPr>
              <w:pStyle w:val="NoSpacing"/>
              <w:jc w:val="center"/>
              <w:rPr>
                <w:rFonts w:ascii="Arial" w:hAnsi="Arial" w:cs="Arial"/>
                <w:b/>
                <w:lang w:val="pt-PT"/>
              </w:rPr>
            </w:pPr>
          </w:p>
        </w:tc>
        <w:tc>
          <w:tcPr>
            <w:tcW w:w="2577" w:type="pct"/>
            <w:shd w:val="solid" w:color="C0C0C0" w:fill="auto"/>
          </w:tcPr>
          <w:p w14:paraId="3121BDE9" w14:textId="77777777" w:rsidR="00202B3A" w:rsidRPr="008A2C9B" w:rsidRDefault="00202B3A" w:rsidP="00F15CA2">
            <w:pPr>
              <w:pStyle w:val="NoSpacing"/>
              <w:jc w:val="center"/>
              <w:rPr>
                <w:rFonts w:ascii="Arial" w:hAnsi="Arial" w:cs="Arial"/>
                <w:b/>
              </w:rPr>
            </w:pPr>
            <w:r w:rsidRPr="008A2C9B">
              <w:rPr>
                <w:rFonts w:ascii="Arial" w:hAnsi="Arial"/>
                <w:b/>
              </w:rPr>
              <w:t>FRAC (*)</w:t>
            </w:r>
          </w:p>
        </w:tc>
      </w:tr>
      <w:tr w:rsidR="003C0F94" w:rsidRPr="008A2C9B" w14:paraId="08E0EC56" w14:textId="77777777" w:rsidTr="001D205D">
        <w:trPr>
          <w:trHeight w:val="270"/>
        </w:trPr>
        <w:tc>
          <w:tcPr>
            <w:tcW w:w="2423" w:type="pct"/>
            <w:shd w:val="solid" w:color="FFFFFF" w:fill="auto"/>
          </w:tcPr>
          <w:p w14:paraId="0EC9600E" w14:textId="77777777" w:rsidR="00202B3A" w:rsidRPr="008A2C9B" w:rsidRDefault="00202B3A" w:rsidP="00F15CA2">
            <w:pPr>
              <w:pStyle w:val="NoSpacing"/>
              <w:rPr>
                <w:rFonts w:ascii="Arial" w:hAnsi="Arial" w:cs="Arial"/>
              </w:rPr>
            </w:pPr>
            <w:r w:rsidRPr="008A2C9B">
              <w:rPr>
                <w:rFonts w:ascii="Arial" w:hAnsi="Arial"/>
              </w:rPr>
              <w:t>Azoxistrobina</w:t>
            </w:r>
          </w:p>
        </w:tc>
        <w:tc>
          <w:tcPr>
            <w:tcW w:w="2577" w:type="pct"/>
            <w:shd w:val="solid" w:color="FFFFFF" w:fill="auto"/>
          </w:tcPr>
          <w:p w14:paraId="5E76A691" w14:textId="77777777" w:rsidR="00202B3A" w:rsidRPr="008A2C9B" w:rsidRDefault="00202B3A" w:rsidP="00F15CA2">
            <w:pPr>
              <w:pStyle w:val="NoSpacing"/>
              <w:rPr>
                <w:rFonts w:ascii="Arial" w:hAnsi="Arial" w:cs="Arial"/>
              </w:rPr>
            </w:pPr>
            <w:r w:rsidRPr="008A2C9B">
              <w:rPr>
                <w:rFonts w:ascii="Arial" w:hAnsi="Arial"/>
              </w:rPr>
              <w:t>C3</w:t>
            </w:r>
          </w:p>
        </w:tc>
      </w:tr>
      <w:tr w:rsidR="003C0F94" w:rsidRPr="008A2C9B" w14:paraId="4661D2BE" w14:textId="77777777" w:rsidTr="001D205D">
        <w:trPr>
          <w:trHeight w:val="270"/>
        </w:trPr>
        <w:tc>
          <w:tcPr>
            <w:tcW w:w="2423" w:type="pct"/>
            <w:shd w:val="solid" w:color="FFFFFF" w:fill="auto"/>
          </w:tcPr>
          <w:p w14:paraId="37D742AF" w14:textId="77777777" w:rsidR="00202B3A" w:rsidRPr="008A2C9B" w:rsidRDefault="00202B3A" w:rsidP="00F15CA2">
            <w:pPr>
              <w:pStyle w:val="NoSpacing"/>
              <w:rPr>
                <w:rFonts w:ascii="Arial" w:hAnsi="Arial" w:cs="Arial"/>
              </w:rPr>
            </w:pPr>
            <w:r w:rsidRPr="008A2C9B">
              <w:rPr>
                <w:rFonts w:ascii="Arial" w:hAnsi="Arial"/>
              </w:rPr>
              <w:t>Azoxistrobina + Ciproconazol</w:t>
            </w:r>
          </w:p>
        </w:tc>
        <w:tc>
          <w:tcPr>
            <w:tcW w:w="2577" w:type="pct"/>
            <w:shd w:val="solid" w:color="FFFFFF" w:fill="auto"/>
          </w:tcPr>
          <w:p w14:paraId="58260A31" w14:textId="77777777" w:rsidR="00202B3A" w:rsidRPr="008A2C9B" w:rsidRDefault="00202B3A" w:rsidP="00F15CA2">
            <w:pPr>
              <w:pStyle w:val="NoSpacing"/>
              <w:rPr>
                <w:rFonts w:ascii="Arial" w:hAnsi="Arial" w:cs="Arial"/>
              </w:rPr>
            </w:pPr>
            <w:r w:rsidRPr="008A2C9B">
              <w:rPr>
                <w:rFonts w:ascii="Arial" w:hAnsi="Arial"/>
              </w:rPr>
              <w:t>C3+3</w:t>
            </w:r>
          </w:p>
        </w:tc>
      </w:tr>
      <w:tr w:rsidR="003C0F94" w:rsidRPr="008A2C9B" w14:paraId="1C06BB5F" w14:textId="77777777" w:rsidTr="001D205D">
        <w:trPr>
          <w:trHeight w:val="270"/>
        </w:trPr>
        <w:tc>
          <w:tcPr>
            <w:tcW w:w="2423" w:type="pct"/>
            <w:shd w:val="solid" w:color="FFFFFF" w:fill="auto"/>
          </w:tcPr>
          <w:p w14:paraId="31DE8DCE" w14:textId="77777777" w:rsidR="00202B3A" w:rsidRPr="008A2C9B" w:rsidRDefault="00202B3A" w:rsidP="00F15CA2">
            <w:pPr>
              <w:pStyle w:val="NoSpacing"/>
              <w:rPr>
                <w:rFonts w:ascii="Arial" w:hAnsi="Arial" w:cs="Arial"/>
              </w:rPr>
            </w:pPr>
            <w:r w:rsidRPr="008A2C9B">
              <w:rPr>
                <w:rFonts w:ascii="Arial" w:hAnsi="Arial"/>
              </w:rPr>
              <w:t>Bromuconazol + Tebuconazol</w:t>
            </w:r>
          </w:p>
        </w:tc>
        <w:tc>
          <w:tcPr>
            <w:tcW w:w="2577" w:type="pct"/>
            <w:shd w:val="solid" w:color="FFFFFF" w:fill="auto"/>
          </w:tcPr>
          <w:p w14:paraId="41F2D5F4" w14:textId="77777777" w:rsidR="00202B3A" w:rsidRPr="008A2C9B" w:rsidRDefault="00202B3A" w:rsidP="00F15CA2">
            <w:pPr>
              <w:pStyle w:val="NoSpacing"/>
              <w:rPr>
                <w:rFonts w:ascii="Arial" w:hAnsi="Arial" w:cs="Arial"/>
              </w:rPr>
            </w:pPr>
            <w:r w:rsidRPr="008A2C9B">
              <w:rPr>
                <w:rFonts w:ascii="Arial" w:hAnsi="Arial"/>
              </w:rPr>
              <w:t>3+3</w:t>
            </w:r>
          </w:p>
        </w:tc>
      </w:tr>
      <w:tr w:rsidR="003C0F94" w:rsidRPr="008A2C9B" w14:paraId="6690F168" w14:textId="77777777" w:rsidTr="001D205D">
        <w:trPr>
          <w:trHeight w:val="270"/>
        </w:trPr>
        <w:tc>
          <w:tcPr>
            <w:tcW w:w="2423" w:type="pct"/>
            <w:shd w:val="solid" w:color="FFFFFF" w:fill="auto"/>
          </w:tcPr>
          <w:p w14:paraId="494EFB29" w14:textId="77777777" w:rsidR="00202B3A" w:rsidRPr="008A2C9B" w:rsidRDefault="00202B3A" w:rsidP="00F15CA2">
            <w:pPr>
              <w:pStyle w:val="NoSpacing"/>
              <w:rPr>
                <w:rFonts w:ascii="Arial" w:hAnsi="Arial" w:cs="Arial"/>
              </w:rPr>
            </w:pPr>
            <w:r w:rsidRPr="008A2C9B">
              <w:rPr>
                <w:rFonts w:ascii="Arial" w:hAnsi="Arial"/>
              </w:rPr>
              <w:t>Biaplastan + Protioconazol</w:t>
            </w:r>
          </w:p>
        </w:tc>
        <w:tc>
          <w:tcPr>
            <w:tcW w:w="2577" w:type="pct"/>
            <w:shd w:val="solid" w:color="FFFFFF" w:fill="auto"/>
          </w:tcPr>
          <w:p w14:paraId="760630F4" w14:textId="77777777" w:rsidR="00202B3A" w:rsidRPr="008A2C9B" w:rsidRDefault="00202B3A" w:rsidP="00F15CA2">
            <w:pPr>
              <w:pStyle w:val="NoSpacing"/>
              <w:rPr>
                <w:rFonts w:ascii="Arial" w:hAnsi="Arial" w:cs="Arial"/>
              </w:rPr>
            </w:pPr>
            <w:r w:rsidRPr="008A2C9B">
              <w:rPr>
                <w:rFonts w:ascii="Arial" w:hAnsi="Arial"/>
              </w:rPr>
              <w:t>7+3</w:t>
            </w:r>
          </w:p>
        </w:tc>
      </w:tr>
      <w:tr w:rsidR="003C0F94" w:rsidRPr="008A2C9B" w14:paraId="3890DFF1" w14:textId="77777777" w:rsidTr="001D205D">
        <w:trPr>
          <w:trHeight w:val="270"/>
        </w:trPr>
        <w:tc>
          <w:tcPr>
            <w:tcW w:w="2423" w:type="pct"/>
            <w:shd w:val="solid" w:color="FFFFFF" w:fill="auto"/>
          </w:tcPr>
          <w:p w14:paraId="618A0ADB" w14:textId="77777777" w:rsidR="00202B3A" w:rsidRPr="008A2C9B" w:rsidRDefault="00202B3A" w:rsidP="00F15CA2">
            <w:pPr>
              <w:pStyle w:val="NoSpacing"/>
              <w:rPr>
                <w:rFonts w:ascii="Arial" w:hAnsi="Arial" w:cs="Arial"/>
              </w:rPr>
            </w:pPr>
            <w:r w:rsidRPr="008A2C9B">
              <w:rPr>
                <w:rFonts w:ascii="Arial" w:hAnsi="Arial"/>
              </w:rPr>
              <w:t>Ciproconazol</w:t>
            </w:r>
          </w:p>
        </w:tc>
        <w:tc>
          <w:tcPr>
            <w:tcW w:w="2577" w:type="pct"/>
            <w:shd w:val="solid" w:color="FFFFFF" w:fill="auto"/>
          </w:tcPr>
          <w:p w14:paraId="07CF58DE"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4E97406D" w14:textId="77777777" w:rsidTr="001D205D">
        <w:trPr>
          <w:trHeight w:val="270"/>
        </w:trPr>
        <w:tc>
          <w:tcPr>
            <w:tcW w:w="2423" w:type="pct"/>
            <w:shd w:val="solid" w:color="FFFFFF" w:fill="auto"/>
          </w:tcPr>
          <w:p w14:paraId="28EBE93C" w14:textId="77777777" w:rsidR="00202B3A" w:rsidRPr="008A2C9B" w:rsidRDefault="00202B3A" w:rsidP="00F15CA2">
            <w:pPr>
              <w:pStyle w:val="NoSpacing"/>
              <w:rPr>
                <w:rFonts w:ascii="Arial" w:hAnsi="Arial" w:cs="Arial"/>
              </w:rPr>
            </w:pPr>
            <w:r w:rsidRPr="008A2C9B">
              <w:rPr>
                <w:rFonts w:ascii="Arial" w:hAnsi="Arial"/>
              </w:rPr>
              <w:t>Ciproconazol + Picoxistrobina</w:t>
            </w:r>
          </w:p>
        </w:tc>
        <w:tc>
          <w:tcPr>
            <w:tcW w:w="2577" w:type="pct"/>
            <w:shd w:val="solid" w:color="FFFFFF" w:fill="auto"/>
          </w:tcPr>
          <w:p w14:paraId="7D5F5D9D" w14:textId="77777777" w:rsidR="00202B3A" w:rsidRPr="008A2C9B" w:rsidRDefault="00202B3A" w:rsidP="00F15CA2">
            <w:pPr>
              <w:pStyle w:val="NoSpacing"/>
              <w:rPr>
                <w:rFonts w:ascii="Arial" w:hAnsi="Arial" w:cs="Arial"/>
              </w:rPr>
            </w:pPr>
            <w:r w:rsidRPr="008A2C9B">
              <w:rPr>
                <w:rFonts w:ascii="Arial" w:hAnsi="Arial"/>
              </w:rPr>
              <w:t>3+11</w:t>
            </w:r>
          </w:p>
        </w:tc>
      </w:tr>
      <w:tr w:rsidR="003C0F94" w:rsidRPr="008A2C9B" w14:paraId="5C325A02" w14:textId="77777777" w:rsidTr="001D205D">
        <w:trPr>
          <w:trHeight w:val="270"/>
        </w:trPr>
        <w:tc>
          <w:tcPr>
            <w:tcW w:w="2423" w:type="pct"/>
            <w:shd w:val="solid" w:color="FFFFFF" w:fill="auto"/>
          </w:tcPr>
          <w:p w14:paraId="1B8F811F" w14:textId="77777777" w:rsidR="00202B3A" w:rsidRPr="008A2C9B" w:rsidRDefault="00202B3A" w:rsidP="00F15CA2">
            <w:pPr>
              <w:pStyle w:val="NoSpacing"/>
              <w:rPr>
                <w:rFonts w:ascii="Arial" w:hAnsi="Arial" w:cs="Arial"/>
              </w:rPr>
            </w:pPr>
            <w:r w:rsidRPr="008A2C9B">
              <w:rPr>
                <w:rFonts w:ascii="Arial" w:hAnsi="Arial"/>
              </w:rPr>
              <w:t>Ciproconazol + Trifloxistrobina</w:t>
            </w:r>
          </w:p>
        </w:tc>
        <w:tc>
          <w:tcPr>
            <w:tcW w:w="2577" w:type="pct"/>
            <w:shd w:val="solid" w:color="FFFFFF" w:fill="auto"/>
          </w:tcPr>
          <w:p w14:paraId="6B594ED6" w14:textId="77777777" w:rsidR="00202B3A" w:rsidRPr="008A2C9B" w:rsidRDefault="00202B3A" w:rsidP="00F15CA2">
            <w:pPr>
              <w:pStyle w:val="NoSpacing"/>
              <w:rPr>
                <w:rFonts w:ascii="Arial" w:hAnsi="Arial" w:cs="Arial"/>
              </w:rPr>
            </w:pPr>
            <w:r w:rsidRPr="008A2C9B">
              <w:rPr>
                <w:rFonts w:ascii="Arial" w:hAnsi="Arial"/>
              </w:rPr>
              <w:t>3+11</w:t>
            </w:r>
          </w:p>
        </w:tc>
      </w:tr>
      <w:tr w:rsidR="003C0F94" w:rsidRPr="008A2C9B" w14:paraId="11A87782" w14:textId="77777777" w:rsidTr="001D205D">
        <w:trPr>
          <w:trHeight w:val="270"/>
        </w:trPr>
        <w:tc>
          <w:tcPr>
            <w:tcW w:w="2423" w:type="pct"/>
            <w:shd w:val="solid" w:color="FFFFFF" w:fill="auto"/>
          </w:tcPr>
          <w:p w14:paraId="12B3D8B8" w14:textId="77777777" w:rsidR="00202B3A" w:rsidRPr="008A2C9B" w:rsidRDefault="00202B3A" w:rsidP="00F15CA2">
            <w:pPr>
              <w:pStyle w:val="NoSpacing"/>
              <w:rPr>
                <w:rFonts w:ascii="Arial" w:hAnsi="Arial" w:cs="Arial"/>
              </w:rPr>
            </w:pPr>
            <w:r w:rsidRPr="008A2C9B">
              <w:rPr>
                <w:rFonts w:ascii="Arial" w:hAnsi="Arial"/>
              </w:rPr>
              <w:t>Clorotalonil</w:t>
            </w:r>
          </w:p>
        </w:tc>
        <w:tc>
          <w:tcPr>
            <w:tcW w:w="2577" w:type="pct"/>
            <w:shd w:val="solid" w:color="FFFFFF" w:fill="auto"/>
          </w:tcPr>
          <w:p w14:paraId="188DC417" w14:textId="77777777" w:rsidR="00202B3A" w:rsidRPr="008A2C9B" w:rsidRDefault="00202B3A" w:rsidP="00F15CA2">
            <w:pPr>
              <w:pStyle w:val="NoSpacing"/>
              <w:rPr>
                <w:rFonts w:ascii="Arial" w:hAnsi="Arial" w:cs="Arial"/>
              </w:rPr>
            </w:pPr>
            <w:r w:rsidRPr="008A2C9B">
              <w:rPr>
                <w:rFonts w:ascii="Arial" w:hAnsi="Arial"/>
              </w:rPr>
              <w:t>M5</w:t>
            </w:r>
          </w:p>
        </w:tc>
      </w:tr>
      <w:tr w:rsidR="003C0F94" w:rsidRPr="008A2C9B" w14:paraId="5540750E" w14:textId="77777777" w:rsidTr="001D205D">
        <w:trPr>
          <w:trHeight w:val="270"/>
        </w:trPr>
        <w:tc>
          <w:tcPr>
            <w:tcW w:w="2423" w:type="pct"/>
            <w:shd w:val="solid" w:color="FFFFFF" w:fill="auto"/>
          </w:tcPr>
          <w:p w14:paraId="06FD5ED7" w14:textId="77777777" w:rsidR="00202B3A" w:rsidRPr="008A2C9B" w:rsidRDefault="00202B3A" w:rsidP="00F15CA2">
            <w:pPr>
              <w:pStyle w:val="NoSpacing"/>
              <w:rPr>
                <w:rFonts w:ascii="Arial" w:hAnsi="Arial" w:cs="Arial"/>
              </w:rPr>
            </w:pPr>
            <w:r w:rsidRPr="008A2C9B">
              <w:rPr>
                <w:rFonts w:ascii="Arial" w:hAnsi="Arial"/>
              </w:rPr>
              <w:t>Difenoconazol</w:t>
            </w:r>
          </w:p>
        </w:tc>
        <w:tc>
          <w:tcPr>
            <w:tcW w:w="2577" w:type="pct"/>
            <w:shd w:val="solid" w:color="FFFFFF" w:fill="auto"/>
          </w:tcPr>
          <w:p w14:paraId="412C22D1"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7A031B35" w14:textId="77777777" w:rsidTr="001D205D">
        <w:trPr>
          <w:trHeight w:val="270"/>
        </w:trPr>
        <w:tc>
          <w:tcPr>
            <w:tcW w:w="2423" w:type="pct"/>
            <w:shd w:val="solid" w:color="FFFFFF" w:fill="auto"/>
          </w:tcPr>
          <w:p w14:paraId="24D77EB7" w14:textId="77777777" w:rsidR="00202B3A" w:rsidRPr="008A2C9B" w:rsidRDefault="00202B3A" w:rsidP="00F15CA2">
            <w:pPr>
              <w:pStyle w:val="NoSpacing"/>
              <w:rPr>
                <w:rFonts w:ascii="Arial" w:hAnsi="Arial" w:cs="Arial"/>
              </w:rPr>
            </w:pPr>
            <w:r w:rsidRPr="008A2C9B">
              <w:rPr>
                <w:rFonts w:ascii="Arial" w:hAnsi="Arial"/>
              </w:rPr>
              <w:t>Epoxiconazol</w:t>
            </w:r>
          </w:p>
        </w:tc>
        <w:tc>
          <w:tcPr>
            <w:tcW w:w="2577" w:type="pct"/>
            <w:shd w:val="solid" w:color="FFFFFF" w:fill="auto"/>
          </w:tcPr>
          <w:p w14:paraId="7A250A25"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51D93FB4" w14:textId="77777777" w:rsidTr="001D205D">
        <w:trPr>
          <w:trHeight w:val="270"/>
        </w:trPr>
        <w:tc>
          <w:tcPr>
            <w:tcW w:w="2423" w:type="pct"/>
            <w:shd w:val="solid" w:color="FFFFFF" w:fill="auto"/>
          </w:tcPr>
          <w:p w14:paraId="6437C480" w14:textId="77777777" w:rsidR="00202B3A" w:rsidRPr="008A2C9B" w:rsidRDefault="00202B3A" w:rsidP="00F15CA2">
            <w:pPr>
              <w:pStyle w:val="NoSpacing"/>
              <w:rPr>
                <w:rFonts w:ascii="Arial" w:hAnsi="Arial" w:cs="Arial"/>
              </w:rPr>
            </w:pPr>
            <w:r w:rsidRPr="008A2C9B">
              <w:rPr>
                <w:rFonts w:ascii="Arial" w:hAnsi="Arial"/>
              </w:rPr>
              <w:t>Epoxiconazol + Piraclostrobina</w:t>
            </w:r>
          </w:p>
        </w:tc>
        <w:tc>
          <w:tcPr>
            <w:tcW w:w="2577" w:type="pct"/>
            <w:shd w:val="solid" w:color="FFFFFF" w:fill="auto"/>
          </w:tcPr>
          <w:p w14:paraId="4A7A5344" w14:textId="77777777" w:rsidR="00202B3A" w:rsidRPr="008A2C9B" w:rsidRDefault="00202B3A" w:rsidP="00F15CA2">
            <w:pPr>
              <w:pStyle w:val="NoSpacing"/>
              <w:rPr>
                <w:rFonts w:ascii="Arial" w:hAnsi="Arial" w:cs="Arial"/>
              </w:rPr>
            </w:pPr>
            <w:r w:rsidRPr="008A2C9B">
              <w:rPr>
                <w:rFonts w:ascii="Arial" w:hAnsi="Arial"/>
              </w:rPr>
              <w:t>3+11</w:t>
            </w:r>
          </w:p>
        </w:tc>
      </w:tr>
      <w:tr w:rsidR="003C0F94" w:rsidRPr="008A2C9B" w14:paraId="670801A3" w14:textId="77777777" w:rsidTr="001D205D">
        <w:trPr>
          <w:trHeight w:val="270"/>
        </w:trPr>
        <w:tc>
          <w:tcPr>
            <w:tcW w:w="2423" w:type="pct"/>
            <w:shd w:val="solid" w:color="FFFFFF" w:fill="auto"/>
          </w:tcPr>
          <w:p w14:paraId="166DBABA" w14:textId="77777777" w:rsidR="00202B3A" w:rsidRPr="008A2C9B" w:rsidRDefault="00202B3A" w:rsidP="00F15CA2">
            <w:pPr>
              <w:pStyle w:val="NoSpacing"/>
              <w:rPr>
                <w:rFonts w:ascii="Arial" w:hAnsi="Arial" w:cs="Arial"/>
              </w:rPr>
            </w:pPr>
            <w:r w:rsidRPr="008A2C9B">
              <w:rPr>
                <w:rFonts w:ascii="Arial" w:hAnsi="Arial"/>
              </w:rPr>
              <w:t>Fenpropimorf</w:t>
            </w:r>
          </w:p>
        </w:tc>
        <w:tc>
          <w:tcPr>
            <w:tcW w:w="2577" w:type="pct"/>
            <w:shd w:val="solid" w:color="FFFFFF" w:fill="auto"/>
          </w:tcPr>
          <w:p w14:paraId="0AA13F59" w14:textId="77777777" w:rsidR="00202B3A" w:rsidRPr="008A2C9B" w:rsidRDefault="00202B3A" w:rsidP="00F15CA2">
            <w:pPr>
              <w:pStyle w:val="NoSpacing"/>
              <w:rPr>
                <w:rFonts w:ascii="Arial" w:hAnsi="Arial" w:cs="Arial"/>
              </w:rPr>
            </w:pPr>
            <w:r w:rsidRPr="008A2C9B">
              <w:rPr>
                <w:rFonts w:ascii="Arial" w:hAnsi="Arial"/>
              </w:rPr>
              <w:t>5</w:t>
            </w:r>
          </w:p>
        </w:tc>
      </w:tr>
      <w:tr w:rsidR="003C0F94" w:rsidRPr="008A2C9B" w14:paraId="01D2AC04" w14:textId="77777777" w:rsidTr="001D205D">
        <w:trPr>
          <w:trHeight w:val="270"/>
        </w:trPr>
        <w:tc>
          <w:tcPr>
            <w:tcW w:w="2423" w:type="pct"/>
            <w:shd w:val="solid" w:color="FFFFFF" w:fill="auto"/>
          </w:tcPr>
          <w:p w14:paraId="3933AEEB" w14:textId="77777777" w:rsidR="00202B3A" w:rsidRPr="008A2C9B" w:rsidRDefault="00202B3A" w:rsidP="00F15CA2">
            <w:pPr>
              <w:pStyle w:val="NoSpacing"/>
              <w:rPr>
                <w:rFonts w:ascii="Arial" w:hAnsi="Arial" w:cs="Arial"/>
              </w:rPr>
            </w:pPr>
            <w:r w:rsidRPr="008A2C9B">
              <w:rPr>
                <w:rFonts w:ascii="Arial" w:hAnsi="Arial"/>
              </w:rPr>
              <w:t>Flutriafol</w:t>
            </w:r>
          </w:p>
        </w:tc>
        <w:tc>
          <w:tcPr>
            <w:tcW w:w="2577" w:type="pct"/>
            <w:shd w:val="solid" w:color="FFFFFF" w:fill="auto"/>
          </w:tcPr>
          <w:p w14:paraId="0ECA4C02" w14:textId="77777777" w:rsidR="00202B3A" w:rsidRPr="008A2C9B" w:rsidRDefault="00202B3A" w:rsidP="00F15CA2">
            <w:pPr>
              <w:pStyle w:val="NoSpacing"/>
              <w:rPr>
                <w:rFonts w:ascii="Arial" w:hAnsi="Arial" w:cs="Arial"/>
              </w:rPr>
            </w:pPr>
            <w:r w:rsidRPr="008A2C9B">
              <w:rPr>
                <w:rFonts w:ascii="Arial" w:hAnsi="Arial"/>
              </w:rPr>
              <w:t>G1</w:t>
            </w:r>
          </w:p>
        </w:tc>
      </w:tr>
      <w:tr w:rsidR="003C0F94" w:rsidRPr="008A2C9B" w14:paraId="50151A64" w14:textId="77777777" w:rsidTr="001D205D">
        <w:trPr>
          <w:trHeight w:val="270"/>
        </w:trPr>
        <w:tc>
          <w:tcPr>
            <w:tcW w:w="2423" w:type="pct"/>
            <w:shd w:val="solid" w:color="FFFFFF" w:fill="auto"/>
          </w:tcPr>
          <w:p w14:paraId="0A1DCD47" w14:textId="77777777" w:rsidR="00202B3A" w:rsidRPr="008A2C9B" w:rsidRDefault="00202B3A" w:rsidP="00F15CA2">
            <w:pPr>
              <w:pStyle w:val="NoSpacing"/>
              <w:rPr>
                <w:rFonts w:ascii="Arial" w:hAnsi="Arial" w:cs="Arial"/>
              </w:rPr>
            </w:pPr>
            <w:r w:rsidRPr="008A2C9B">
              <w:rPr>
                <w:rFonts w:ascii="Arial" w:hAnsi="Arial"/>
              </w:rPr>
              <w:t>Fluxapiroxad</w:t>
            </w:r>
          </w:p>
        </w:tc>
        <w:tc>
          <w:tcPr>
            <w:tcW w:w="2577" w:type="pct"/>
            <w:shd w:val="solid" w:color="FFFFFF" w:fill="auto"/>
          </w:tcPr>
          <w:p w14:paraId="3458DCA3" w14:textId="77777777" w:rsidR="00202B3A" w:rsidRPr="008A2C9B" w:rsidRDefault="00202B3A" w:rsidP="00F15CA2">
            <w:pPr>
              <w:pStyle w:val="NoSpacing"/>
              <w:rPr>
                <w:rFonts w:ascii="Arial" w:hAnsi="Arial" w:cs="Arial"/>
              </w:rPr>
            </w:pPr>
            <w:r w:rsidRPr="008A2C9B">
              <w:rPr>
                <w:rFonts w:ascii="Arial" w:hAnsi="Arial"/>
              </w:rPr>
              <w:t>-</w:t>
            </w:r>
          </w:p>
        </w:tc>
      </w:tr>
      <w:tr w:rsidR="003C0F94" w:rsidRPr="008A2C9B" w14:paraId="334EEB71" w14:textId="77777777" w:rsidTr="001D205D">
        <w:trPr>
          <w:trHeight w:val="270"/>
        </w:trPr>
        <w:tc>
          <w:tcPr>
            <w:tcW w:w="2423" w:type="pct"/>
            <w:shd w:val="solid" w:color="FFFFFF" w:fill="auto"/>
          </w:tcPr>
          <w:p w14:paraId="54A26055" w14:textId="77777777" w:rsidR="00202B3A" w:rsidRPr="008A2C9B" w:rsidRDefault="00202B3A" w:rsidP="00F15CA2">
            <w:pPr>
              <w:pStyle w:val="NoSpacing"/>
              <w:rPr>
                <w:rFonts w:ascii="Arial" w:hAnsi="Arial" w:cs="Arial"/>
              </w:rPr>
            </w:pPr>
            <w:r w:rsidRPr="008A2C9B">
              <w:rPr>
                <w:rFonts w:ascii="Arial" w:hAnsi="Arial"/>
              </w:rPr>
              <w:t>Fluxapiroxad + Metconazol</w:t>
            </w:r>
          </w:p>
        </w:tc>
        <w:tc>
          <w:tcPr>
            <w:tcW w:w="2577" w:type="pct"/>
            <w:shd w:val="solid" w:color="FFFFFF" w:fill="auto"/>
          </w:tcPr>
          <w:p w14:paraId="7456718C"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7C9BA058" w14:textId="77777777" w:rsidTr="001D205D">
        <w:trPr>
          <w:trHeight w:val="270"/>
        </w:trPr>
        <w:tc>
          <w:tcPr>
            <w:tcW w:w="2423" w:type="pct"/>
            <w:shd w:val="solid" w:color="FFFFFF" w:fill="auto"/>
          </w:tcPr>
          <w:p w14:paraId="75AB10F5" w14:textId="77777777" w:rsidR="00202B3A" w:rsidRPr="008A2C9B" w:rsidRDefault="00202B3A" w:rsidP="00F15CA2">
            <w:pPr>
              <w:pStyle w:val="NoSpacing"/>
              <w:rPr>
                <w:rFonts w:ascii="Arial" w:hAnsi="Arial" w:cs="Arial"/>
              </w:rPr>
            </w:pPr>
            <w:r w:rsidRPr="008A2C9B">
              <w:rPr>
                <w:rFonts w:ascii="Arial" w:hAnsi="Arial"/>
              </w:rPr>
              <w:t>Mancozeb</w:t>
            </w:r>
          </w:p>
        </w:tc>
        <w:tc>
          <w:tcPr>
            <w:tcW w:w="2577" w:type="pct"/>
            <w:shd w:val="solid" w:color="FFFFFF" w:fill="auto"/>
          </w:tcPr>
          <w:p w14:paraId="3EB68F13" w14:textId="77777777" w:rsidR="00202B3A" w:rsidRPr="008A2C9B" w:rsidRDefault="00202B3A" w:rsidP="00F15CA2">
            <w:pPr>
              <w:pStyle w:val="NoSpacing"/>
              <w:rPr>
                <w:rFonts w:ascii="Arial" w:hAnsi="Arial" w:cs="Arial"/>
              </w:rPr>
            </w:pPr>
            <w:r w:rsidRPr="008A2C9B">
              <w:rPr>
                <w:rFonts w:ascii="Arial" w:hAnsi="Arial"/>
              </w:rPr>
              <w:t>M3+B1</w:t>
            </w:r>
          </w:p>
        </w:tc>
      </w:tr>
      <w:tr w:rsidR="003C0F94" w:rsidRPr="008A2C9B" w14:paraId="74DD1986" w14:textId="77777777" w:rsidTr="001D205D">
        <w:trPr>
          <w:trHeight w:val="270"/>
        </w:trPr>
        <w:tc>
          <w:tcPr>
            <w:tcW w:w="2423" w:type="pct"/>
            <w:shd w:val="solid" w:color="FFFFFF" w:fill="auto"/>
          </w:tcPr>
          <w:p w14:paraId="79634501" w14:textId="77777777" w:rsidR="00202B3A" w:rsidRPr="008A2C9B" w:rsidRDefault="00202B3A" w:rsidP="00F15CA2">
            <w:pPr>
              <w:pStyle w:val="NoSpacing"/>
              <w:rPr>
                <w:rFonts w:ascii="Arial" w:hAnsi="Arial" w:cs="Arial"/>
              </w:rPr>
            </w:pPr>
            <w:r w:rsidRPr="008A2C9B">
              <w:rPr>
                <w:rFonts w:ascii="Arial" w:hAnsi="Arial"/>
              </w:rPr>
              <w:t>Mancozeb + Metil-tiofanato</w:t>
            </w:r>
          </w:p>
        </w:tc>
        <w:tc>
          <w:tcPr>
            <w:tcW w:w="2577" w:type="pct"/>
            <w:shd w:val="solid" w:color="FFFFFF" w:fill="auto"/>
          </w:tcPr>
          <w:p w14:paraId="705B2D13" w14:textId="77777777" w:rsidR="00202B3A" w:rsidRPr="008A2C9B" w:rsidRDefault="00202B3A" w:rsidP="00F15CA2">
            <w:pPr>
              <w:pStyle w:val="NoSpacing"/>
              <w:rPr>
                <w:rFonts w:ascii="Arial" w:hAnsi="Arial" w:cs="Arial"/>
              </w:rPr>
            </w:pPr>
            <w:r w:rsidRPr="008A2C9B">
              <w:rPr>
                <w:rFonts w:ascii="Arial" w:hAnsi="Arial"/>
              </w:rPr>
              <w:t>M3+M1</w:t>
            </w:r>
          </w:p>
        </w:tc>
      </w:tr>
      <w:tr w:rsidR="003C0F94" w:rsidRPr="008A2C9B" w14:paraId="3267D562" w14:textId="77777777" w:rsidTr="001D205D">
        <w:trPr>
          <w:trHeight w:val="270"/>
        </w:trPr>
        <w:tc>
          <w:tcPr>
            <w:tcW w:w="2423" w:type="pct"/>
            <w:shd w:val="solid" w:color="FFFFFF" w:fill="auto"/>
          </w:tcPr>
          <w:p w14:paraId="612931F9" w14:textId="77777777" w:rsidR="00202B3A" w:rsidRPr="008A2C9B" w:rsidRDefault="00202B3A" w:rsidP="00F15CA2">
            <w:pPr>
              <w:pStyle w:val="NoSpacing"/>
              <w:rPr>
                <w:rFonts w:ascii="Arial" w:hAnsi="Arial" w:cs="Arial"/>
              </w:rPr>
            </w:pPr>
            <w:r w:rsidRPr="008A2C9B">
              <w:rPr>
                <w:rFonts w:ascii="Arial" w:hAnsi="Arial"/>
              </w:rPr>
              <w:t>Metconazol</w:t>
            </w:r>
          </w:p>
        </w:tc>
        <w:tc>
          <w:tcPr>
            <w:tcW w:w="2577" w:type="pct"/>
            <w:shd w:val="solid" w:color="FFFFFF" w:fill="auto"/>
          </w:tcPr>
          <w:p w14:paraId="046F06E3"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769AC47E" w14:textId="77777777" w:rsidTr="001D205D">
        <w:trPr>
          <w:trHeight w:val="270"/>
        </w:trPr>
        <w:tc>
          <w:tcPr>
            <w:tcW w:w="2423" w:type="pct"/>
            <w:shd w:val="solid" w:color="FFFFFF" w:fill="auto"/>
          </w:tcPr>
          <w:p w14:paraId="5471DCCD" w14:textId="77777777" w:rsidR="00202B3A" w:rsidRPr="008A2C9B" w:rsidRDefault="00202B3A" w:rsidP="00F15CA2">
            <w:pPr>
              <w:pStyle w:val="NoSpacing"/>
              <w:rPr>
                <w:rFonts w:ascii="Arial" w:hAnsi="Arial" w:cs="Arial"/>
              </w:rPr>
            </w:pPr>
            <w:r w:rsidRPr="008A2C9B">
              <w:rPr>
                <w:rFonts w:ascii="Arial" w:hAnsi="Arial"/>
              </w:rPr>
              <w:t>Metil-tiofanato</w:t>
            </w:r>
          </w:p>
        </w:tc>
        <w:tc>
          <w:tcPr>
            <w:tcW w:w="2577" w:type="pct"/>
            <w:shd w:val="solid" w:color="FFFFFF" w:fill="auto"/>
          </w:tcPr>
          <w:p w14:paraId="2F309A43" w14:textId="77777777" w:rsidR="00202B3A" w:rsidRPr="008A2C9B" w:rsidRDefault="00202B3A" w:rsidP="00F15CA2">
            <w:pPr>
              <w:pStyle w:val="NoSpacing"/>
              <w:rPr>
                <w:rFonts w:ascii="Arial" w:hAnsi="Arial" w:cs="Arial"/>
              </w:rPr>
            </w:pPr>
            <w:r w:rsidRPr="008A2C9B">
              <w:rPr>
                <w:rFonts w:ascii="Arial" w:hAnsi="Arial"/>
              </w:rPr>
              <w:t>1</w:t>
            </w:r>
          </w:p>
        </w:tc>
      </w:tr>
      <w:tr w:rsidR="003C0F94" w:rsidRPr="008A2C9B" w14:paraId="441D2A63" w14:textId="77777777" w:rsidTr="001D205D">
        <w:trPr>
          <w:trHeight w:val="270"/>
        </w:trPr>
        <w:tc>
          <w:tcPr>
            <w:tcW w:w="2423" w:type="pct"/>
            <w:shd w:val="solid" w:color="FFFFFF" w:fill="auto"/>
          </w:tcPr>
          <w:p w14:paraId="2A7112E8" w14:textId="77777777" w:rsidR="00202B3A" w:rsidRPr="008A2C9B" w:rsidRDefault="00202B3A" w:rsidP="00F15CA2">
            <w:pPr>
              <w:pStyle w:val="NoSpacing"/>
              <w:rPr>
                <w:rFonts w:ascii="Arial" w:hAnsi="Arial" w:cs="Arial"/>
              </w:rPr>
            </w:pPr>
            <w:r w:rsidRPr="008A2C9B">
              <w:rPr>
                <w:rFonts w:ascii="Arial" w:hAnsi="Arial"/>
              </w:rPr>
              <w:t>Piraclostrobina</w:t>
            </w:r>
          </w:p>
        </w:tc>
        <w:tc>
          <w:tcPr>
            <w:tcW w:w="2577" w:type="pct"/>
            <w:shd w:val="solid" w:color="FFFFFF" w:fill="auto"/>
          </w:tcPr>
          <w:p w14:paraId="4EEF0EF2" w14:textId="77777777" w:rsidR="00202B3A" w:rsidRPr="008A2C9B" w:rsidRDefault="00202B3A" w:rsidP="00F15CA2">
            <w:pPr>
              <w:pStyle w:val="NoSpacing"/>
              <w:rPr>
                <w:rFonts w:ascii="Arial" w:hAnsi="Arial" w:cs="Arial"/>
              </w:rPr>
            </w:pPr>
            <w:r w:rsidRPr="008A2C9B">
              <w:rPr>
                <w:rFonts w:ascii="Arial" w:hAnsi="Arial"/>
              </w:rPr>
              <w:t>11</w:t>
            </w:r>
          </w:p>
        </w:tc>
      </w:tr>
      <w:tr w:rsidR="003C0F94" w:rsidRPr="008A2C9B" w14:paraId="12FDDD07" w14:textId="77777777" w:rsidTr="001D205D">
        <w:trPr>
          <w:trHeight w:val="270"/>
        </w:trPr>
        <w:tc>
          <w:tcPr>
            <w:tcW w:w="2423" w:type="pct"/>
            <w:shd w:val="solid" w:color="FFFFFF" w:fill="auto"/>
          </w:tcPr>
          <w:p w14:paraId="2DEFF4F4" w14:textId="77777777" w:rsidR="00202B3A" w:rsidRPr="008A2C9B" w:rsidRDefault="00202B3A" w:rsidP="00F15CA2">
            <w:pPr>
              <w:pStyle w:val="NoSpacing"/>
              <w:rPr>
                <w:rFonts w:ascii="Arial" w:hAnsi="Arial" w:cs="Arial"/>
              </w:rPr>
            </w:pPr>
            <w:r w:rsidRPr="008A2C9B">
              <w:rPr>
                <w:rFonts w:ascii="Arial" w:hAnsi="Arial"/>
              </w:rPr>
              <w:t>Procloraz</w:t>
            </w:r>
          </w:p>
        </w:tc>
        <w:tc>
          <w:tcPr>
            <w:tcW w:w="2577" w:type="pct"/>
            <w:shd w:val="solid" w:color="FFFFFF" w:fill="auto"/>
          </w:tcPr>
          <w:p w14:paraId="6994F813"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22DD12CA" w14:textId="77777777" w:rsidTr="001D205D">
        <w:trPr>
          <w:trHeight w:val="270"/>
        </w:trPr>
        <w:tc>
          <w:tcPr>
            <w:tcW w:w="2423" w:type="pct"/>
            <w:shd w:val="solid" w:color="FFFFFF" w:fill="auto"/>
          </w:tcPr>
          <w:p w14:paraId="30150D24" w14:textId="77777777" w:rsidR="00202B3A" w:rsidRPr="008A2C9B" w:rsidRDefault="00202B3A" w:rsidP="00F15CA2">
            <w:pPr>
              <w:pStyle w:val="NoSpacing"/>
              <w:rPr>
                <w:rFonts w:ascii="Arial" w:hAnsi="Arial" w:cs="Arial"/>
              </w:rPr>
            </w:pPr>
            <w:r w:rsidRPr="008A2C9B">
              <w:rPr>
                <w:rFonts w:ascii="Arial" w:hAnsi="Arial"/>
              </w:rPr>
              <w:t>Procloraz + Tebuconazol</w:t>
            </w:r>
          </w:p>
        </w:tc>
        <w:tc>
          <w:tcPr>
            <w:tcW w:w="2577" w:type="pct"/>
            <w:shd w:val="solid" w:color="FFFFFF" w:fill="auto"/>
          </w:tcPr>
          <w:p w14:paraId="32A5EF60" w14:textId="77777777" w:rsidR="00202B3A" w:rsidRPr="008A2C9B" w:rsidRDefault="00202B3A" w:rsidP="00F15CA2">
            <w:pPr>
              <w:pStyle w:val="NoSpacing"/>
              <w:rPr>
                <w:rFonts w:ascii="Arial" w:hAnsi="Arial" w:cs="Arial"/>
              </w:rPr>
            </w:pPr>
            <w:r w:rsidRPr="008A2C9B">
              <w:rPr>
                <w:rFonts w:ascii="Arial" w:hAnsi="Arial"/>
              </w:rPr>
              <w:t>3+3</w:t>
            </w:r>
          </w:p>
        </w:tc>
      </w:tr>
      <w:tr w:rsidR="003C0F94" w:rsidRPr="008A2C9B" w14:paraId="47D35A7D" w14:textId="77777777" w:rsidTr="001D205D">
        <w:trPr>
          <w:trHeight w:val="270"/>
        </w:trPr>
        <w:tc>
          <w:tcPr>
            <w:tcW w:w="2423" w:type="pct"/>
            <w:shd w:val="solid" w:color="FFFFFF" w:fill="auto"/>
          </w:tcPr>
          <w:p w14:paraId="16268BDA" w14:textId="77777777" w:rsidR="00202B3A" w:rsidRPr="008A2C9B" w:rsidRDefault="00202B3A" w:rsidP="00F15CA2">
            <w:pPr>
              <w:pStyle w:val="NoSpacing"/>
              <w:rPr>
                <w:rFonts w:ascii="Arial" w:hAnsi="Arial" w:cs="Arial"/>
              </w:rPr>
            </w:pPr>
            <w:r w:rsidRPr="008A2C9B">
              <w:rPr>
                <w:rFonts w:ascii="Arial" w:hAnsi="Arial"/>
              </w:rPr>
              <w:t>Propiconazol</w:t>
            </w:r>
          </w:p>
        </w:tc>
        <w:tc>
          <w:tcPr>
            <w:tcW w:w="2577" w:type="pct"/>
            <w:shd w:val="solid" w:color="FFFFFF" w:fill="auto"/>
          </w:tcPr>
          <w:p w14:paraId="5FCFF413"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64940773" w14:textId="77777777" w:rsidTr="001D205D">
        <w:trPr>
          <w:trHeight w:val="270"/>
        </w:trPr>
        <w:tc>
          <w:tcPr>
            <w:tcW w:w="2423" w:type="pct"/>
            <w:shd w:val="solid" w:color="FFFFFF" w:fill="auto"/>
          </w:tcPr>
          <w:p w14:paraId="1243423B" w14:textId="77777777" w:rsidR="00202B3A" w:rsidRPr="008A2C9B" w:rsidRDefault="00202B3A" w:rsidP="00F15CA2">
            <w:pPr>
              <w:pStyle w:val="NoSpacing"/>
              <w:rPr>
                <w:rFonts w:ascii="Arial" w:hAnsi="Arial" w:cs="Arial"/>
              </w:rPr>
            </w:pPr>
            <w:r w:rsidRPr="008A2C9B">
              <w:rPr>
                <w:rFonts w:ascii="Arial" w:hAnsi="Arial"/>
              </w:rPr>
              <w:t>Procloraz + Propiconazol</w:t>
            </w:r>
          </w:p>
        </w:tc>
        <w:tc>
          <w:tcPr>
            <w:tcW w:w="2577" w:type="pct"/>
            <w:shd w:val="solid" w:color="FFFFFF" w:fill="auto"/>
          </w:tcPr>
          <w:p w14:paraId="39509C96" w14:textId="77777777" w:rsidR="00202B3A" w:rsidRPr="008A2C9B" w:rsidRDefault="00202B3A" w:rsidP="00F15CA2">
            <w:pPr>
              <w:pStyle w:val="NoSpacing"/>
              <w:rPr>
                <w:rFonts w:ascii="Arial" w:hAnsi="Arial" w:cs="Arial"/>
              </w:rPr>
            </w:pPr>
            <w:r w:rsidRPr="008A2C9B">
              <w:rPr>
                <w:rFonts w:ascii="Arial" w:hAnsi="Arial"/>
              </w:rPr>
              <w:t>3+3</w:t>
            </w:r>
          </w:p>
        </w:tc>
      </w:tr>
      <w:tr w:rsidR="003C0F94" w:rsidRPr="008A2C9B" w14:paraId="68B46885" w14:textId="77777777" w:rsidTr="001D205D">
        <w:trPr>
          <w:trHeight w:val="270"/>
        </w:trPr>
        <w:tc>
          <w:tcPr>
            <w:tcW w:w="2423" w:type="pct"/>
            <w:shd w:val="solid" w:color="FFFFFF" w:fill="auto"/>
          </w:tcPr>
          <w:p w14:paraId="1DEEA244" w14:textId="77777777" w:rsidR="00202B3A" w:rsidRPr="008A2C9B" w:rsidRDefault="00202B3A" w:rsidP="00F15CA2">
            <w:pPr>
              <w:pStyle w:val="NoSpacing"/>
              <w:rPr>
                <w:rFonts w:ascii="Arial" w:hAnsi="Arial" w:cs="Arial"/>
              </w:rPr>
            </w:pPr>
            <w:r w:rsidRPr="008A2C9B">
              <w:rPr>
                <w:rFonts w:ascii="Arial" w:hAnsi="Arial"/>
              </w:rPr>
              <w:t>Propiconazol + Tebuconazol</w:t>
            </w:r>
          </w:p>
        </w:tc>
        <w:tc>
          <w:tcPr>
            <w:tcW w:w="2577" w:type="pct"/>
            <w:shd w:val="solid" w:color="FFFFFF" w:fill="auto"/>
          </w:tcPr>
          <w:p w14:paraId="66D3DC39" w14:textId="77777777" w:rsidR="00202B3A" w:rsidRPr="008A2C9B" w:rsidRDefault="00202B3A" w:rsidP="00F15CA2">
            <w:pPr>
              <w:pStyle w:val="NoSpacing"/>
              <w:rPr>
                <w:rFonts w:ascii="Arial" w:hAnsi="Arial" w:cs="Arial"/>
              </w:rPr>
            </w:pPr>
            <w:r w:rsidRPr="008A2C9B">
              <w:rPr>
                <w:rFonts w:ascii="Arial" w:hAnsi="Arial"/>
              </w:rPr>
              <w:t>3+3</w:t>
            </w:r>
          </w:p>
        </w:tc>
      </w:tr>
      <w:tr w:rsidR="003C0F94" w:rsidRPr="008A2C9B" w14:paraId="53686F4B" w14:textId="77777777" w:rsidTr="001D205D">
        <w:trPr>
          <w:trHeight w:val="270"/>
        </w:trPr>
        <w:tc>
          <w:tcPr>
            <w:tcW w:w="2423" w:type="pct"/>
            <w:shd w:val="solid" w:color="FFFFFF" w:fill="auto"/>
          </w:tcPr>
          <w:p w14:paraId="6C1AB325" w14:textId="77777777" w:rsidR="00202B3A" w:rsidRPr="008A2C9B" w:rsidRDefault="00202B3A" w:rsidP="00F15CA2">
            <w:pPr>
              <w:pStyle w:val="NoSpacing"/>
              <w:rPr>
                <w:rFonts w:ascii="Arial" w:hAnsi="Arial" w:cs="Arial"/>
              </w:rPr>
            </w:pPr>
            <w:r w:rsidRPr="008A2C9B">
              <w:rPr>
                <w:rFonts w:ascii="Arial" w:hAnsi="Arial"/>
              </w:rPr>
              <w:t>Azufre</w:t>
            </w:r>
          </w:p>
        </w:tc>
        <w:tc>
          <w:tcPr>
            <w:tcW w:w="2577" w:type="pct"/>
            <w:shd w:val="solid" w:color="FFFFFF" w:fill="auto"/>
          </w:tcPr>
          <w:p w14:paraId="575783CF" w14:textId="77777777" w:rsidR="00202B3A" w:rsidRPr="008A2C9B" w:rsidRDefault="00202B3A" w:rsidP="00F15CA2">
            <w:pPr>
              <w:pStyle w:val="NoSpacing"/>
              <w:rPr>
                <w:rFonts w:ascii="Arial" w:hAnsi="Arial" w:cs="Arial"/>
              </w:rPr>
            </w:pPr>
            <w:r w:rsidRPr="008A2C9B">
              <w:rPr>
                <w:rFonts w:ascii="Arial" w:hAnsi="Arial"/>
              </w:rPr>
              <w:t>M2</w:t>
            </w:r>
          </w:p>
        </w:tc>
      </w:tr>
      <w:tr w:rsidR="003C0F94" w:rsidRPr="008A2C9B" w14:paraId="2CD9278C" w14:textId="77777777" w:rsidTr="001D205D">
        <w:trPr>
          <w:trHeight w:val="270"/>
        </w:trPr>
        <w:tc>
          <w:tcPr>
            <w:tcW w:w="2423" w:type="pct"/>
            <w:shd w:val="solid" w:color="FFFFFF" w:fill="auto"/>
          </w:tcPr>
          <w:p w14:paraId="68827AF1" w14:textId="77777777" w:rsidR="00202B3A" w:rsidRPr="008A2C9B" w:rsidRDefault="00202B3A" w:rsidP="00F15CA2">
            <w:pPr>
              <w:pStyle w:val="NoSpacing"/>
              <w:rPr>
                <w:rFonts w:ascii="Arial" w:hAnsi="Arial" w:cs="Arial"/>
              </w:rPr>
            </w:pPr>
            <w:r w:rsidRPr="008A2C9B">
              <w:rPr>
                <w:rFonts w:ascii="Arial" w:hAnsi="Arial"/>
              </w:rPr>
              <w:t>Azufre + Oxicloruro de cobre</w:t>
            </w:r>
          </w:p>
        </w:tc>
        <w:tc>
          <w:tcPr>
            <w:tcW w:w="2577" w:type="pct"/>
            <w:shd w:val="solid" w:color="FFFFFF" w:fill="auto"/>
          </w:tcPr>
          <w:p w14:paraId="70B36290" w14:textId="77777777" w:rsidR="00202B3A" w:rsidRPr="008A2C9B" w:rsidRDefault="00202B3A" w:rsidP="00F15CA2">
            <w:pPr>
              <w:pStyle w:val="NoSpacing"/>
              <w:rPr>
                <w:rFonts w:ascii="Arial" w:hAnsi="Arial" w:cs="Arial"/>
              </w:rPr>
            </w:pPr>
            <w:r w:rsidRPr="008A2C9B">
              <w:rPr>
                <w:rFonts w:ascii="Arial" w:hAnsi="Arial"/>
              </w:rPr>
              <w:t>M2+M1</w:t>
            </w:r>
          </w:p>
        </w:tc>
      </w:tr>
      <w:tr w:rsidR="003C0F94" w:rsidRPr="008A2C9B" w14:paraId="1361F51B" w14:textId="77777777" w:rsidTr="001D205D">
        <w:trPr>
          <w:trHeight w:val="270"/>
        </w:trPr>
        <w:tc>
          <w:tcPr>
            <w:tcW w:w="2423" w:type="pct"/>
            <w:shd w:val="solid" w:color="FFFFFF" w:fill="auto"/>
          </w:tcPr>
          <w:p w14:paraId="21CEFBCE" w14:textId="77777777" w:rsidR="00202B3A" w:rsidRPr="008A2C9B" w:rsidRDefault="00202B3A" w:rsidP="00F15CA2">
            <w:pPr>
              <w:pStyle w:val="NoSpacing"/>
              <w:rPr>
                <w:rFonts w:ascii="Arial" w:hAnsi="Arial" w:cs="Arial"/>
              </w:rPr>
            </w:pPr>
            <w:r w:rsidRPr="008A2C9B">
              <w:rPr>
                <w:rFonts w:ascii="Arial" w:hAnsi="Arial"/>
              </w:rPr>
              <w:t>Tebuconazol</w:t>
            </w:r>
          </w:p>
        </w:tc>
        <w:tc>
          <w:tcPr>
            <w:tcW w:w="2577" w:type="pct"/>
            <w:shd w:val="solid" w:color="FFFFFF" w:fill="auto"/>
          </w:tcPr>
          <w:p w14:paraId="1C9ECE6D"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37AA8A96" w14:textId="77777777" w:rsidTr="001D205D">
        <w:trPr>
          <w:trHeight w:val="270"/>
        </w:trPr>
        <w:tc>
          <w:tcPr>
            <w:tcW w:w="2423" w:type="pct"/>
            <w:shd w:val="solid" w:color="FFFFFF" w:fill="auto"/>
          </w:tcPr>
          <w:p w14:paraId="3004C78E" w14:textId="77777777" w:rsidR="00202B3A" w:rsidRPr="008A2C9B" w:rsidRDefault="00202B3A" w:rsidP="00F15CA2">
            <w:pPr>
              <w:pStyle w:val="NoSpacing"/>
              <w:rPr>
                <w:rFonts w:ascii="Arial" w:hAnsi="Arial" w:cs="Arial"/>
              </w:rPr>
            </w:pPr>
            <w:r w:rsidRPr="008A2C9B">
              <w:rPr>
                <w:rFonts w:ascii="Arial" w:hAnsi="Arial"/>
              </w:rPr>
              <w:t>Tetraconazol</w:t>
            </w:r>
          </w:p>
        </w:tc>
        <w:tc>
          <w:tcPr>
            <w:tcW w:w="2577" w:type="pct"/>
            <w:shd w:val="solid" w:color="FFFFFF" w:fill="auto"/>
          </w:tcPr>
          <w:p w14:paraId="426855A6"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7854EE82" w14:textId="77777777" w:rsidTr="001D205D">
        <w:trPr>
          <w:trHeight w:val="270"/>
        </w:trPr>
        <w:tc>
          <w:tcPr>
            <w:tcW w:w="2423" w:type="pct"/>
            <w:shd w:val="solid" w:color="FFFFFF" w:fill="auto"/>
          </w:tcPr>
          <w:p w14:paraId="249368B2" w14:textId="77777777" w:rsidR="00202B3A" w:rsidRPr="008A2C9B" w:rsidRDefault="00202B3A" w:rsidP="00F15CA2">
            <w:pPr>
              <w:pStyle w:val="NoSpacing"/>
              <w:rPr>
                <w:rFonts w:ascii="Arial" w:hAnsi="Arial" w:cs="Arial"/>
              </w:rPr>
            </w:pPr>
            <w:r w:rsidRPr="008A2C9B">
              <w:rPr>
                <w:rFonts w:ascii="Arial" w:hAnsi="Arial"/>
              </w:rPr>
              <w:t>Triadimenol</w:t>
            </w:r>
          </w:p>
        </w:tc>
        <w:tc>
          <w:tcPr>
            <w:tcW w:w="2577" w:type="pct"/>
            <w:shd w:val="solid" w:color="FFFFFF" w:fill="auto"/>
          </w:tcPr>
          <w:p w14:paraId="46244417"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8A2C9B" w14:paraId="0EDF1C8B" w14:textId="77777777" w:rsidTr="001D205D">
        <w:trPr>
          <w:trHeight w:val="270"/>
        </w:trPr>
        <w:tc>
          <w:tcPr>
            <w:tcW w:w="2423" w:type="pct"/>
            <w:shd w:val="solid" w:color="FFFFFF" w:fill="auto"/>
          </w:tcPr>
          <w:p w14:paraId="6D4EEE5B" w14:textId="77777777" w:rsidR="00202B3A" w:rsidRPr="008A2C9B" w:rsidRDefault="00202B3A" w:rsidP="00F15CA2">
            <w:pPr>
              <w:pStyle w:val="NoSpacing"/>
              <w:rPr>
                <w:rFonts w:ascii="Arial" w:hAnsi="Arial" w:cs="Arial"/>
              </w:rPr>
            </w:pPr>
            <w:r w:rsidRPr="008A2C9B">
              <w:rPr>
                <w:rFonts w:ascii="Arial" w:hAnsi="Arial"/>
              </w:rPr>
              <w:t>Triticonazol</w:t>
            </w:r>
          </w:p>
        </w:tc>
        <w:tc>
          <w:tcPr>
            <w:tcW w:w="2577" w:type="pct"/>
            <w:shd w:val="solid" w:color="FFFFFF" w:fill="auto"/>
          </w:tcPr>
          <w:p w14:paraId="081B0017" w14:textId="77777777" w:rsidR="00202B3A" w:rsidRPr="008A2C9B" w:rsidRDefault="00202B3A" w:rsidP="00F15CA2">
            <w:pPr>
              <w:pStyle w:val="NoSpacing"/>
              <w:rPr>
                <w:rFonts w:ascii="Arial" w:hAnsi="Arial" w:cs="Arial"/>
              </w:rPr>
            </w:pPr>
            <w:r w:rsidRPr="008A2C9B">
              <w:rPr>
                <w:rFonts w:ascii="Arial" w:hAnsi="Arial"/>
              </w:rPr>
              <w:t>3</w:t>
            </w:r>
          </w:p>
        </w:tc>
      </w:tr>
      <w:tr w:rsidR="003C0F94" w:rsidRPr="004854CD" w14:paraId="3AC737AC" w14:textId="77777777" w:rsidTr="001D205D">
        <w:trPr>
          <w:trHeight w:val="270"/>
        </w:trPr>
        <w:tc>
          <w:tcPr>
            <w:tcW w:w="5000" w:type="pct"/>
            <w:gridSpan w:val="2"/>
            <w:shd w:val="solid" w:color="FFFFFF" w:fill="auto"/>
          </w:tcPr>
          <w:p w14:paraId="2056BE17" w14:textId="77777777" w:rsidR="00202B3A" w:rsidRPr="00B335D9" w:rsidRDefault="00202B3A" w:rsidP="00F15CA2">
            <w:pPr>
              <w:pStyle w:val="NoSpacing"/>
              <w:rPr>
                <w:rFonts w:ascii="Arial" w:hAnsi="Arial" w:cs="Arial"/>
                <w:lang w:val="pt-PT"/>
              </w:rPr>
            </w:pPr>
            <w:r w:rsidRPr="00B335D9">
              <w:rPr>
                <w:rFonts w:ascii="Arial" w:hAnsi="Arial"/>
                <w:lang w:val="pt-PT"/>
              </w:rPr>
              <w:t>Para evitar la aparición de resistencias alternar el uso de materias activas que presenten códigos de resistencia (FRAC) diferentes</w:t>
            </w:r>
          </w:p>
        </w:tc>
      </w:tr>
      <w:tr w:rsidR="003C0F94" w:rsidRPr="004854CD" w14:paraId="73F292D6" w14:textId="77777777" w:rsidTr="001D205D">
        <w:trPr>
          <w:trHeight w:val="270"/>
        </w:trPr>
        <w:tc>
          <w:tcPr>
            <w:tcW w:w="5000" w:type="pct"/>
            <w:gridSpan w:val="2"/>
            <w:shd w:val="solid" w:color="FFFFFF" w:fill="auto"/>
          </w:tcPr>
          <w:p w14:paraId="07AF879F" w14:textId="77777777" w:rsidR="00202B3A" w:rsidRPr="00B335D9" w:rsidRDefault="00202B3A" w:rsidP="00F15CA2">
            <w:pPr>
              <w:pStyle w:val="NoSpacing"/>
              <w:rPr>
                <w:rFonts w:ascii="Arial" w:hAnsi="Arial" w:cs="Arial"/>
                <w:lang w:val="pt-PT"/>
              </w:rPr>
            </w:pPr>
            <w:r w:rsidRPr="00B335D9">
              <w:rPr>
                <w:rFonts w:ascii="Arial" w:hAnsi="Arial"/>
                <w:lang w:val="pt-PT"/>
              </w:rPr>
              <w:t>(*) Fuente: Comité de Acción de Resistencia en Fungicidas</w:t>
            </w:r>
          </w:p>
        </w:tc>
      </w:tr>
    </w:tbl>
    <w:p w14:paraId="3BF7FECC" w14:textId="77777777" w:rsidR="00202B3A" w:rsidRPr="00B335D9" w:rsidRDefault="00202B3A" w:rsidP="00B335D9">
      <w:pPr>
        <w:spacing w:line="240" w:lineRule="auto"/>
        <w:rPr>
          <w:rFonts w:ascii="Arial" w:hAnsi="Arial" w:cs="Arial"/>
          <w:b/>
          <w:noProof/>
          <w:lang w:val="pt-PT"/>
        </w:rPr>
      </w:pPr>
    </w:p>
    <w:p w14:paraId="33F6B70B" w14:textId="77777777" w:rsidR="00202B3A" w:rsidRPr="00B335D9" w:rsidRDefault="00202B3A" w:rsidP="00B335D9">
      <w:pPr>
        <w:spacing w:line="240" w:lineRule="auto"/>
        <w:rPr>
          <w:rFonts w:ascii="Arial" w:hAnsi="Arial" w:cs="Arial"/>
          <w:b/>
          <w:noProof/>
          <w:lang w:val="pt-PT"/>
        </w:rPr>
      </w:pPr>
      <w:r w:rsidRPr="00B335D9">
        <w:rPr>
          <w:lang w:val="pt-PT"/>
        </w:rPr>
        <w:br w:type="page"/>
      </w:r>
      <w:r w:rsidRPr="00B335D9">
        <w:rPr>
          <w:rFonts w:ascii="Arial" w:hAnsi="Arial"/>
          <w:b/>
          <w:noProof/>
          <w:lang w:val="pt-PT"/>
        </w:rPr>
        <w:lastRenderedPageBreak/>
        <w:t>2.3. Criterios o umbrales de intervención para plagas y enfermedades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244"/>
      </w:tblGrid>
      <w:tr w:rsidR="00202B3A" w:rsidRPr="004854CD" w14:paraId="0492DB23" w14:textId="77777777" w:rsidTr="00F15CA2">
        <w:trPr>
          <w:cantSplit/>
          <w:tblHeader/>
        </w:trPr>
        <w:tc>
          <w:tcPr>
            <w:tcW w:w="3828" w:type="dxa"/>
            <w:tcBorders>
              <w:bottom w:val="nil"/>
            </w:tcBorders>
            <w:shd w:val="pct12" w:color="auto" w:fill="FFFFFF"/>
            <w:vAlign w:val="center"/>
          </w:tcPr>
          <w:p w14:paraId="1AD90028" w14:textId="77777777" w:rsidR="00202B3A" w:rsidRPr="008A2C9B" w:rsidRDefault="00202B3A" w:rsidP="00F15CA2">
            <w:pPr>
              <w:pStyle w:val="NoSpacing"/>
              <w:jc w:val="center"/>
              <w:rPr>
                <w:rFonts w:ascii="Arial" w:hAnsi="Arial" w:cs="Arial"/>
                <w:b/>
                <w:noProof/>
                <w:sz w:val="20"/>
                <w:szCs w:val="20"/>
              </w:rPr>
            </w:pPr>
            <w:r w:rsidRPr="008A2C9B">
              <w:rPr>
                <w:rFonts w:ascii="Arial" w:hAnsi="Arial"/>
                <w:b/>
                <w:noProof/>
                <w:sz w:val="20"/>
              </w:rPr>
              <w:t>Parásito</w:t>
            </w:r>
          </w:p>
        </w:tc>
        <w:tc>
          <w:tcPr>
            <w:tcW w:w="5244" w:type="dxa"/>
            <w:tcBorders>
              <w:bottom w:val="nil"/>
            </w:tcBorders>
            <w:shd w:val="pct12" w:color="auto" w:fill="FFFFFF"/>
            <w:vAlign w:val="center"/>
          </w:tcPr>
          <w:p w14:paraId="11E7CC3C" w14:textId="77777777" w:rsidR="00202B3A" w:rsidRPr="00B335D9" w:rsidRDefault="00202B3A" w:rsidP="00F15CA2">
            <w:pPr>
              <w:pStyle w:val="NoSpacing"/>
              <w:jc w:val="center"/>
              <w:rPr>
                <w:rFonts w:ascii="Arial" w:hAnsi="Arial" w:cs="Arial"/>
                <w:b/>
                <w:noProof/>
                <w:sz w:val="20"/>
                <w:szCs w:val="20"/>
                <w:lang w:val="pt-PT"/>
              </w:rPr>
            </w:pPr>
            <w:r w:rsidRPr="00B335D9">
              <w:rPr>
                <w:rFonts w:ascii="Arial" w:hAnsi="Arial"/>
                <w:b/>
                <w:noProof/>
                <w:sz w:val="20"/>
                <w:lang w:val="pt-PT"/>
              </w:rPr>
              <w:t>Criterio o umbral de intervención</w:t>
            </w:r>
          </w:p>
        </w:tc>
      </w:tr>
      <w:tr w:rsidR="00202B3A" w:rsidRPr="008A2C9B" w14:paraId="04C0EC9D" w14:textId="77777777" w:rsidTr="00F15CA2">
        <w:trPr>
          <w:cantSplit/>
        </w:trPr>
        <w:tc>
          <w:tcPr>
            <w:tcW w:w="9072" w:type="dxa"/>
            <w:gridSpan w:val="2"/>
            <w:shd w:val="pct12" w:color="auto" w:fill="FFFFFF"/>
            <w:vAlign w:val="center"/>
          </w:tcPr>
          <w:p w14:paraId="10ED902E" w14:textId="77777777" w:rsidR="00202B3A" w:rsidRPr="008A2C9B" w:rsidRDefault="00202B3A" w:rsidP="00F15CA2">
            <w:pPr>
              <w:pStyle w:val="NoSpacing"/>
              <w:jc w:val="center"/>
              <w:rPr>
                <w:rFonts w:ascii="Arial" w:hAnsi="Arial" w:cs="Arial"/>
                <w:b/>
                <w:noProof/>
                <w:sz w:val="20"/>
                <w:szCs w:val="20"/>
              </w:rPr>
            </w:pPr>
            <w:r w:rsidRPr="008A2C9B">
              <w:rPr>
                <w:rFonts w:ascii="Arial" w:hAnsi="Arial"/>
                <w:b/>
                <w:noProof/>
                <w:sz w:val="20"/>
              </w:rPr>
              <w:t>PLAGAS</w:t>
            </w:r>
          </w:p>
        </w:tc>
      </w:tr>
      <w:tr w:rsidR="00202B3A" w:rsidRPr="008A2C9B" w14:paraId="444ED0A8" w14:textId="77777777" w:rsidTr="00F15CA2">
        <w:trPr>
          <w:cantSplit/>
        </w:trPr>
        <w:tc>
          <w:tcPr>
            <w:tcW w:w="3828" w:type="dxa"/>
            <w:vAlign w:val="center"/>
          </w:tcPr>
          <w:p w14:paraId="7841E37A"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“Aguijonero”, “Garrapatillo”, “Sanpedrito”, Chinches, Barrotes</w:t>
            </w:r>
          </w:p>
          <w:p w14:paraId="12C0B21D" w14:textId="77777777" w:rsidR="00202B3A" w:rsidRPr="00B335D9" w:rsidRDefault="00202B3A" w:rsidP="00F15CA2">
            <w:pPr>
              <w:pStyle w:val="NoSpacing"/>
              <w:rPr>
                <w:rFonts w:ascii="Arial" w:hAnsi="Arial" w:cs="Arial"/>
                <w:i/>
                <w:noProof/>
                <w:sz w:val="20"/>
                <w:szCs w:val="20"/>
                <w:lang w:val="pt-PT"/>
              </w:rPr>
            </w:pPr>
            <w:r w:rsidRPr="00B335D9">
              <w:rPr>
                <w:rFonts w:ascii="Arial" w:hAnsi="Arial"/>
                <w:i/>
                <w:noProof/>
                <w:sz w:val="20"/>
                <w:lang w:val="pt-PT"/>
              </w:rPr>
              <w:t>Aelia sp, Eurigaster sp.</w:t>
            </w:r>
          </w:p>
        </w:tc>
        <w:tc>
          <w:tcPr>
            <w:tcW w:w="5244" w:type="dxa"/>
            <w:tcBorders>
              <w:bottom w:val="single" w:sz="4" w:space="0" w:color="auto"/>
            </w:tcBorders>
            <w:vAlign w:val="center"/>
          </w:tcPr>
          <w:p w14:paraId="057DC081"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Según prescripción técnica</w:t>
            </w:r>
          </w:p>
        </w:tc>
      </w:tr>
      <w:tr w:rsidR="00202B3A" w:rsidRPr="008A2C9B" w14:paraId="555E40AF" w14:textId="77777777" w:rsidTr="00F15CA2">
        <w:trPr>
          <w:cantSplit/>
        </w:trPr>
        <w:tc>
          <w:tcPr>
            <w:tcW w:w="3828" w:type="dxa"/>
            <w:vAlign w:val="center"/>
          </w:tcPr>
          <w:p w14:paraId="1EA794ED"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Araña roja</w:t>
            </w:r>
          </w:p>
          <w:p w14:paraId="1E08FE0C"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Panonychus ulmi</w:t>
            </w:r>
          </w:p>
        </w:tc>
        <w:tc>
          <w:tcPr>
            <w:tcW w:w="5244" w:type="dxa"/>
            <w:vAlign w:val="center"/>
          </w:tcPr>
          <w:p w14:paraId="5A06E3CE"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Según prescripción técnica</w:t>
            </w:r>
          </w:p>
        </w:tc>
      </w:tr>
      <w:tr w:rsidR="00202B3A" w:rsidRPr="008A2C9B" w14:paraId="1C26CEB3" w14:textId="77777777" w:rsidTr="00F15CA2">
        <w:trPr>
          <w:cantSplit/>
        </w:trPr>
        <w:tc>
          <w:tcPr>
            <w:tcW w:w="3828" w:type="dxa"/>
            <w:vAlign w:val="center"/>
          </w:tcPr>
          <w:p w14:paraId="1BE4542A"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Cefus</w:t>
            </w:r>
          </w:p>
          <w:p w14:paraId="217D99E3"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Cephus pigmaeus</w:t>
            </w:r>
          </w:p>
        </w:tc>
        <w:tc>
          <w:tcPr>
            <w:tcW w:w="5244" w:type="dxa"/>
            <w:vAlign w:val="center"/>
          </w:tcPr>
          <w:p w14:paraId="6A857001"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Según prescripción técnica</w:t>
            </w:r>
          </w:p>
        </w:tc>
      </w:tr>
      <w:tr w:rsidR="00202B3A" w:rsidRPr="004854CD" w14:paraId="37057C55" w14:textId="77777777" w:rsidTr="00F15CA2">
        <w:trPr>
          <w:cantSplit/>
        </w:trPr>
        <w:tc>
          <w:tcPr>
            <w:tcW w:w="3828" w:type="dxa"/>
            <w:vAlign w:val="center"/>
          </w:tcPr>
          <w:p w14:paraId="17D477EE"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Mosquito</w:t>
            </w:r>
          </w:p>
          <w:p w14:paraId="4D09A334"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Mayetiola destructor</w:t>
            </w:r>
          </w:p>
        </w:tc>
        <w:tc>
          <w:tcPr>
            <w:tcW w:w="5244" w:type="dxa"/>
            <w:vAlign w:val="center"/>
          </w:tcPr>
          <w:p w14:paraId="05C6CF25"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10% de plantas de la muestra con presencia</w:t>
            </w:r>
          </w:p>
        </w:tc>
      </w:tr>
      <w:tr w:rsidR="00202B3A" w:rsidRPr="004854CD" w14:paraId="10D0CCD9" w14:textId="77777777" w:rsidTr="00F15CA2">
        <w:trPr>
          <w:cantSplit/>
        </w:trPr>
        <w:tc>
          <w:tcPr>
            <w:tcW w:w="3828" w:type="dxa"/>
            <w:vAlign w:val="center"/>
          </w:tcPr>
          <w:p w14:paraId="687FA411"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Nefàsia</w:t>
            </w:r>
          </w:p>
          <w:p w14:paraId="03C5FC31"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Cnephasia pumicana</w:t>
            </w:r>
          </w:p>
        </w:tc>
        <w:tc>
          <w:tcPr>
            <w:tcW w:w="5244" w:type="dxa"/>
            <w:vAlign w:val="center"/>
          </w:tcPr>
          <w:p w14:paraId="5D68995F"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30 larvas/m</w:t>
            </w:r>
            <w:r w:rsidRPr="00B335D9">
              <w:rPr>
                <w:rFonts w:ascii="Arial" w:hAnsi="Arial"/>
                <w:noProof/>
                <w:sz w:val="20"/>
                <w:vertAlign w:val="superscript"/>
                <w:lang w:val="pt-PT"/>
              </w:rPr>
              <w:t>2</w:t>
            </w:r>
            <w:r w:rsidRPr="00B335D9">
              <w:rPr>
                <w:rFonts w:ascii="Arial" w:hAnsi="Arial"/>
                <w:noProof/>
                <w:sz w:val="20"/>
                <w:lang w:val="pt-PT"/>
              </w:rPr>
              <w:t xml:space="preserve"> en parcela de cultivo</w:t>
            </w:r>
          </w:p>
        </w:tc>
      </w:tr>
      <w:tr w:rsidR="00202B3A" w:rsidRPr="004854CD" w14:paraId="681B8280" w14:textId="77777777" w:rsidTr="00F15CA2">
        <w:trPr>
          <w:cantSplit/>
        </w:trPr>
        <w:tc>
          <w:tcPr>
            <w:tcW w:w="3828" w:type="dxa"/>
            <w:vAlign w:val="center"/>
          </w:tcPr>
          <w:p w14:paraId="354F538F"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Pulgones</w:t>
            </w:r>
          </w:p>
          <w:p w14:paraId="3F456DAA" w14:textId="77777777" w:rsidR="00202B3A" w:rsidRPr="00B335D9" w:rsidRDefault="00202B3A" w:rsidP="00F15CA2">
            <w:pPr>
              <w:pStyle w:val="NoSpacing"/>
              <w:rPr>
                <w:rFonts w:ascii="Arial" w:hAnsi="Arial" w:cs="Arial"/>
                <w:i/>
                <w:noProof/>
                <w:sz w:val="20"/>
                <w:szCs w:val="20"/>
                <w:lang w:val="pt-PT"/>
              </w:rPr>
            </w:pPr>
            <w:r w:rsidRPr="00B335D9">
              <w:rPr>
                <w:rFonts w:ascii="Arial" w:hAnsi="Arial"/>
                <w:i/>
                <w:noProof/>
                <w:sz w:val="20"/>
                <w:lang w:val="pt-PT"/>
              </w:rPr>
              <w:t>Sitobium avenae,</w:t>
            </w:r>
          </w:p>
          <w:p w14:paraId="658CEEFE" w14:textId="77777777" w:rsidR="00202B3A" w:rsidRPr="00B335D9" w:rsidRDefault="00202B3A" w:rsidP="00F15CA2">
            <w:pPr>
              <w:pStyle w:val="NoSpacing"/>
              <w:rPr>
                <w:rFonts w:ascii="Arial" w:hAnsi="Arial" w:cs="Arial"/>
                <w:i/>
                <w:noProof/>
                <w:sz w:val="20"/>
                <w:szCs w:val="20"/>
                <w:lang w:val="pt-PT"/>
              </w:rPr>
            </w:pPr>
            <w:r w:rsidRPr="00B335D9">
              <w:rPr>
                <w:rFonts w:ascii="Arial" w:hAnsi="Arial"/>
                <w:i/>
                <w:noProof/>
                <w:sz w:val="20"/>
                <w:lang w:val="pt-PT"/>
              </w:rPr>
              <w:t>Rhopalosiphum padi</w:t>
            </w:r>
          </w:p>
        </w:tc>
        <w:tc>
          <w:tcPr>
            <w:tcW w:w="5244" w:type="dxa"/>
            <w:tcBorders>
              <w:bottom w:val="single" w:sz="4" w:space="0" w:color="auto"/>
            </w:tcBorders>
            <w:vAlign w:val="center"/>
          </w:tcPr>
          <w:p w14:paraId="6AB9771D"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10% de plantas de la muestra con presencia</w:t>
            </w:r>
          </w:p>
        </w:tc>
      </w:tr>
      <w:tr w:rsidR="00202B3A" w:rsidRPr="008A2C9B" w14:paraId="50E78F22" w14:textId="77777777" w:rsidTr="00F15CA2">
        <w:trPr>
          <w:cantSplit/>
        </w:trPr>
        <w:tc>
          <w:tcPr>
            <w:tcW w:w="3828" w:type="dxa"/>
            <w:vAlign w:val="center"/>
          </w:tcPr>
          <w:p w14:paraId="026A6915"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Trachelus</w:t>
            </w:r>
          </w:p>
          <w:p w14:paraId="474DF26A"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Trachelus tabidus</w:t>
            </w:r>
          </w:p>
        </w:tc>
        <w:tc>
          <w:tcPr>
            <w:tcW w:w="5244" w:type="dxa"/>
            <w:vAlign w:val="center"/>
          </w:tcPr>
          <w:p w14:paraId="1459B7A9"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Según prescripción técnica</w:t>
            </w:r>
          </w:p>
        </w:tc>
      </w:tr>
      <w:tr w:rsidR="00202B3A" w:rsidRPr="004854CD" w14:paraId="7B2AF711" w14:textId="77777777" w:rsidTr="00F15CA2">
        <w:trPr>
          <w:cantSplit/>
        </w:trPr>
        <w:tc>
          <w:tcPr>
            <w:tcW w:w="3828" w:type="dxa"/>
            <w:tcBorders>
              <w:bottom w:val="nil"/>
            </w:tcBorders>
            <w:vAlign w:val="center"/>
          </w:tcPr>
          <w:p w14:paraId="5E6AE2CB"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Zabrus</w:t>
            </w:r>
          </w:p>
          <w:p w14:paraId="458B5E9C"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Zabrus tenebrioides</w:t>
            </w:r>
          </w:p>
        </w:tc>
        <w:tc>
          <w:tcPr>
            <w:tcW w:w="5244" w:type="dxa"/>
            <w:tcBorders>
              <w:bottom w:val="nil"/>
            </w:tcBorders>
            <w:vAlign w:val="center"/>
          </w:tcPr>
          <w:p w14:paraId="0EB970D9"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10% plantas de la muestra con daños o bien 10 plantes/m</w:t>
            </w:r>
            <w:r w:rsidRPr="00B335D9">
              <w:rPr>
                <w:rFonts w:ascii="Arial" w:hAnsi="Arial"/>
                <w:noProof/>
                <w:sz w:val="20"/>
                <w:vertAlign w:val="superscript"/>
                <w:lang w:val="pt-PT"/>
              </w:rPr>
              <w:t xml:space="preserve">2 </w:t>
            </w:r>
            <w:r w:rsidRPr="00B335D9">
              <w:rPr>
                <w:rFonts w:ascii="Arial" w:hAnsi="Arial"/>
                <w:noProof/>
                <w:sz w:val="20"/>
                <w:lang w:val="pt-PT"/>
              </w:rPr>
              <w:t>afectadas por daños</w:t>
            </w:r>
          </w:p>
        </w:tc>
      </w:tr>
      <w:tr w:rsidR="00202B3A" w:rsidRPr="008A2C9B" w14:paraId="7227C26F" w14:textId="77777777" w:rsidTr="00F15CA2">
        <w:trPr>
          <w:cantSplit/>
        </w:trPr>
        <w:tc>
          <w:tcPr>
            <w:tcW w:w="9072" w:type="dxa"/>
            <w:gridSpan w:val="2"/>
            <w:shd w:val="pct12" w:color="auto" w:fill="FFFFFF"/>
            <w:vAlign w:val="center"/>
          </w:tcPr>
          <w:p w14:paraId="3A5536E5" w14:textId="77777777" w:rsidR="00202B3A" w:rsidRPr="008A2C9B" w:rsidRDefault="00202B3A" w:rsidP="00F15CA2">
            <w:pPr>
              <w:pStyle w:val="NoSpacing"/>
              <w:jc w:val="center"/>
              <w:rPr>
                <w:rFonts w:ascii="Arial" w:hAnsi="Arial" w:cs="Arial"/>
                <w:b/>
                <w:noProof/>
                <w:sz w:val="20"/>
                <w:szCs w:val="20"/>
              </w:rPr>
            </w:pPr>
            <w:r w:rsidRPr="008A2C9B">
              <w:rPr>
                <w:rFonts w:ascii="Arial" w:hAnsi="Arial"/>
                <w:b/>
                <w:noProof/>
                <w:sz w:val="20"/>
              </w:rPr>
              <w:t>ENFERMEDADES</w:t>
            </w:r>
          </w:p>
        </w:tc>
      </w:tr>
      <w:tr w:rsidR="00202B3A" w:rsidRPr="004854CD" w14:paraId="4EF75169" w14:textId="77777777" w:rsidTr="00F15CA2">
        <w:trPr>
          <w:cantSplit/>
        </w:trPr>
        <w:tc>
          <w:tcPr>
            <w:tcW w:w="3828" w:type="dxa"/>
            <w:vAlign w:val="center"/>
          </w:tcPr>
          <w:p w14:paraId="7A5B14F5"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Carbón vestido</w:t>
            </w:r>
          </w:p>
          <w:p w14:paraId="133FE5EE"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Ustilago sp.</w:t>
            </w:r>
          </w:p>
        </w:tc>
        <w:tc>
          <w:tcPr>
            <w:tcW w:w="5244" w:type="dxa"/>
            <w:vAlign w:val="center"/>
          </w:tcPr>
          <w:p w14:paraId="156496BB"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10 plantas / ha, tratamiento en la semilla ciclo siguiente</w:t>
            </w:r>
          </w:p>
        </w:tc>
      </w:tr>
      <w:tr w:rsidR="00202B3A" w:rsidRPr="004854CD" w14:paraId="0517C2EE" w14:textId="77777777" w:rsidTr="00F15CA2">
        <w:trPr>
          <w:cantSplit/>
        </w:trPr>
        <w:tc>
          <w:tcPr>
            <w:tcW w:w="3828" w:type="dxa"/>
            <w:vAlign w:val="center"/>
          </w:tcPr>
          <w:p w14:paraId="00FAFBF2"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Carbón desnudo</w:t>
            </w:r>
          </w:p>
          <w:p w14:paraId="37A01B60"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Ustilago nuda</w:t>
            </w:r>
          </w:p>
        </w:tc>
        <w:tc>
          <w:tcPr>
            <w:tcW w:w="5244" w:type="dxa"/>
            <w:vAlign w:val="center"/>
          </w:tcPr>
          <w:p w14:paraId="14470F04"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10 plantas / ha, tratamiento en la semilla ciclo siguiente</w:t>
            </w:r>
          </w:p>
        </w:tc>
      </w:tr>
      <w:tr w:rsidR="00202B3A" w:rsidRPr="004854CD" w14:paraId="24D548B6" w14:textId="77777777" w:rsidTr="00F15CA2">
        <w:trPr>
          <w:cantSplit/>
        </w:trPr>
        <w:tc>
          <w:tcPr>
            <w:tcW w:w="3828" w:type="dxa"/>
            <w:vAlign w:val="center"/>
          </w:tcPr>
          <w:p w14:paraId="7B9DD9F5"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Caries</w:t>
            </w:r>
          </w:p>
          <w:p w14:paraId="71BF805D"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Tilletia caries</w:t>
            </w:r>
          </w:p>
        </w:tc>
        <w:tc>
          <w:tcPr>
            <w:tcW w:w="5244" w:type="dxa"/>
            <w:tcBorders>
              <w:bottom w:val="single" w:sz="4" w:space="0" w:color="auto"/>
            </w:tcBorders>
            <w:vAlign w:val="center"/>
          </w:tcPr>
          <w:p w14:paraId="5AAC736F"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10 plantas / ha, tratamiento en la semilla ciclo siguiente</w:t>
            </w:r>
          </w:p>
        </w:tc>
      </w:tr>
      <w:tr w:rsidR="00202B3A" w:rsidRPr="008A2C9B" w14:paraId="55344B4B" w14:textId="77777777" w:rsidTr="00F15CA2">
        <w:trPr>
          <w:cantSplit/>
        </w:trPr>
        <w:tc>
          <w:tcPr>
            <w:tcW w:w="3828" w:type="dxa"/>
            <w:vAlign w:val="center"/>
          </w:tcPr>
          <w:p w14:paraId="25532A5D"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Cercosporiosi</w:t>
            </w:r>
          </w:p>
          <w:p w14:paraId="028CE6C3"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Cercospora apii</w:t>
            </w:r>
          </w:p>
        </w:tc>
        <w:tc>
          <w:tcPr>
            <w:tcW w:w="5244" w:type="dxa"/>
            <w:vAlign w:val="center"/>
          </w:tcPr>
          <w:p w14:paraId="727D8A6C"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Según prescripción técnica</w:t>
            </w:r>
          </w:p>
        </w:tc>
      </w:tr>
      <w:tr w:rsidR="00202B3A" w:rsidRPr="004854CD" w14:paraId="77CE0D33" w14:textId="77777777" w:rsidTr="00F15CA2">
        <w:trPr>
          <w:cantSplit/>
        </w:trPr>
        <w:tc>
          <w:tcPr>
            <w:tcW w:w="3828" w:type="dxa"/>
            <w:vAlign w:val="center"/>
          </w:tcPr>
          <w:p w14:paraId="523968F7"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Fusariosis</w:t>
            </w:r>
          </w:p>
          <w:p w14:paraId="7F7CBB12"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Fusarium spp.</w:t>
            </w:r>
          </w:p>
        </w:tc>
        <w:tc>
          <w:tcPr>
            <w:tcW w:w="5244" w:type="dxa"/>
            <w:tcBorders>
              <w:bottom w:val="single" w:sz="4" w:space="0" w:color="auto"/>
            </w:tcBorders>
            <w:vAlign w:val="center"/>
          </w:tcPr>
          <w:p w14:paraId="6F219E98"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Presencia de rodales con síntomas o bien 20% de las plantas de la muestra con síntomas en la zona del pie</w:t>
            </w:r>
          </w:p>
        </w:tc>
      </w:tr>
      <w:tr w:rsidR="00202B3A" w:rsidRPr="004854CD" w14:paraId="6A2817CA" w14:textId="77777777" w:rsidTr="00F15CA2">
        <w:trPr>
          <w:cantSplit/>
        </w:trPr>
        <w:tc>
          <w:tcPr>
            <w:tcW w:w="3828" w:type="dxa"/>
            <w:vAlign w:val="center"/>
          </w:tcPr>
          <w:p w14:paraId="36DD5198"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Helminthosporiosi</w:t>
            </w:r>
          </w:p>
          <w:p w14:paraId="638FF5A1" w14:textId="77777777" w:rsidR="00202B3A" w:rsidRPr="00B335D9" w:rsidRDefault="00202B3A" w:rsidP="00F15CA2">
            <w:pPr>
              <w:pStyle w:val="NoSpacing"/>
              <w:rPr>
                <w:rFonts w:ascii="Arial" w:hAnsi="Arial" w:cs="Arial"/>
                <w:i/>
                <w:noProof/>
                <w:sz w:val="20"/>
                <w:szCs w:val="20"/>
                <w:lang w:val="pt-PT"/>
              </w:rPr>
            </w:pPr>
            <w:r w:rsidRPr="00B335D9">
              <w:rPr>
                <w:rFonts w:ascii="Arial" w:hAnsi="Arial"/>
                <w:i/>
                <w:noProof/>
                <w:sz w:val="20"/>
                <w:lang w:val="pt-PT"/>
              </w:rPr>
              <w:t>Drechslera teres,</w:t>
            </w:r>
          </w:p>
          <w:p w14:paraId="24CF1149" w14:textId="77777777" w:rsidR="00202B3A" w:rsidRPr="00B335D9" w:rsidRDefault="00202B3A" w:rsidP="00F15CA2">
            <w:pPr>
              <w:pStyle w:val="NoSpacing"/>
              <w:rPr>
                <w:rFonts w:ascii="Arial" w:hAnsi="Arial" w:cs="Arial"/>
                <w:i/>
                <w:noProof/>
                <w:sz w:val="20"/>
                <w:szCs w:val="20"/>
                <w:lang w:val="pt-PT"/>
              </w:rPr>
            </w:pPr>
            <w:r w:rsidRPr="00B335D9">
              <w:rPr>
                <w:rFonts w:ascii="Arial" w:hAnsi="Arial"/>
                <w:i/>
                <w:noProof/>
                <w:sz w:val="20"/>
                <w:lang w:val="pt-PT"/>
              </w:rPr>
              <w:t>Bipolaris sorokiniana</w:t>
            </w:r>
          </w:p>
        </w:tc>
        <w:tc>
          <w:tcPr>
            <w:tcW w:w="5244" w:type="dxa"/>
            <w:tcBorders>
              <w:bottom w:val="single" w:sz="4" w:space="0" w:color="auto"/>
            </w:tcBorders>
            <w:vAlign w:val="center"/>
          </w:tcPr>
          <w:p w14:paraId="36D6D14C"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A partir del momento de enchufado, de 5% a 10% de severidad de enfermedad en hoja</w:t>
            </w:r>
          </w:p>
        </w:tc>
      </w:tr>
      <w:tr w:rsidR="00202B3A" w:rsidRPr="004854CD" w14:paraId="51A1C0C7" w14:textId="77777777" w:rsidTr="00F15CA2">
        <w:trPr>
          <w:cantSplit/>
        </w:trPr>
        <w:tc>
          <w:tcPr>
            <w:tcW w:w="3828" w:type="dxa"/>
            <w:vAlign w:val="center"/>
          </w:tcPr>
          <w:p w14:paraId="1F258FA7"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Mal de pie</w:t>
            </w:r>
          </w:p>
          <w:p w14:paraId="7F04C963"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Varias especies</w:t>
            </w:r>
            <w:r w:rsidRPr="00B335D9">
              <w:rPr>
                <w:rFonts w:ascii="Arial" w:hAnsi="Arial"/>
                <w:noProof/>
                <w:vanish/>
                <w:sz w:val="20"/>
                <w:lang w:val="pt-PT"/>
              </w:rPr>
              <w:t>&lt;A[especies|especias]&gt;</w:t>
            </w:r>
          </w:p>
        </w:tc>
        <w:tc>
          <w:tcPr>
            <w:tcW w:w="5244" w:type="dxa"/>
            <w:tcBorders>
              <w:bottom w:val="single" w:sz="4" w:space="0" w:color="auto"/>
            </w:tcBorders>
            <w:vAlign w:val="center"/>
          </w:tcPr>
          <w:p w14:paraId="75AEE55B"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Presencia de rodales con síntomas o bien 20% de las plantas de la muestra con síntomas en la zona del pie</w:t>
            </w:r>
          </w:p>
        </w:tc>
      </w:tr>
      <w:tr w:rsidR="00202B3A" w:rsidRPr="004854CD" w14:paraId="1BAB22AA" w14:textId="77777777" w:rsidTr="00F15CA2">
        <w:trPr>
          <w:cantSplit/>
        </w:trPr>
        <w:tc>
          <w:tcPr>
            <w:tcW w:w="3828" w:type="dxa"/>
            <w:vAlign w:val="center"/>
          </w:tcPr>
          <w:p w14:paraId="456D81B6"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Ceniza</w:t>
            </w:r>
          </w:p>
          <w:p w14:paraId="151600C8"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Blumeria gramines</w:t>
            </w:r>
          </w:p>
        </w:tc>
        <w:tc>
          <w:tcPr>
            <w:tcW w:w="5244" w:type="dxa"/>
            <w:tcBorders>
              <w:bottom w:val="single" w:sz="4" w:space="0" w:color="auto"/>
            </w:tcBorders>
            <w:vAlign w:val="center"/>
          </w:tcPr>
          <w:p w14:paraId="0828AE15"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A partir del momento de enchufado, de 3% a 5% de severidad de enfermedad en hoja</w:t>
            </w:r>
          </w:p>
        </w:tc>
      </w:tr>
      <w:tr w:rsidR="00202B3A" w:rsidRPr="004854CD" w14:paraId="44EB140C" w14:textId="77777777" w:rsidTr="00F15CA2">
        <w:trPr>
          <w:cantSplit/>
        </w:trPr>
        <w:tc>
          <w:tcPr>
            <w:tcW w:w="3828" w:type="dxa"/>
            <w:vAlign w:val="center"/>
          </w:tcPr>
          <w:p w14:paraId="0F5D8EBB" w14:textId="77777777" w:rsidR="00202B3A" w:rsidRPr="008A2C9B" w:rsidRDefault="00202B3A" w:rsidP="00F15CA2">
            <w:pPr>
              <w:pStyle w:val="NoSpacing"/>
              <w:rPr>
                <w:rFonts w:ascii="Arial" w:hAnsi="Arial" w:cs="Arial"/>
                <w:noProof/>
                <w:sz w:val="20"/>
                <w:szCs w:val="20"/>
              </w:rPr>
            </w:pPr>
            <w:r w:rsidRPr="008A2C9B">
              <w:rPr>
                <w:rFonts w:ascii="Arial" w:hAnsi="Arial"/>
                <w:noProof/>
                <w:sz w:val="20"/>
              </w:rPr>
              <w:t>Rincosporiosi</w:t>
            </w:r>
          </w:p>
          <w:p w14:paraId="13394D8A" w14:textId="77777777" w:rsidR="00202B3A" w:rsidRPr="008A2C9B" w:rsidRDefault="00202B3A" w:rsidP="00F15CA2">
            <w:pPr>
              <w:pStyle w:val="NoSpacing"/>
              <w:rPr>
                <w:rFonts w:ascii="Arial" w:hAnsi="Arial" w:cs="Arial"/>
                <w:i/>
                <w:noProof/>
                <w:sz w:val="20"/>
                <w:szCs w:val="20"/>
              </w:rPr>
            </w:pPr>
            <w:r w:rsidRPr="008A2C9B">
              <w:rPr>
                <w:rFonts w:ascii="Arial" w:hAnsi="Arial"/>
                <w:i/>
                <w:noProof/>
                <w:sz w:val="20"/>
              </w:rPr>
              <w:t xml:space="preserve">Rynchosporium secalis </w:t>
            </w:r>
          </w:p>
        </w:tc>
        <w:tc>
          <w:tcPr>
            <w:tcW w:w="5244" w:type="dxa"/>
            <w:tcBorders>
              <w:bottom w:val="single" w:sz="4" w:space="0" w:color="auto"/>
            </w:tcBorders>
            <w:vAlign w:val="center"/>
          </w:tcPr>
          <w:p w14:paraId="1860640D"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A partir del momento de enchufado, de 1% a 3% de severidad de enfermedad en hoja</w:t>
            </w:r>
          </w:p>
        </w:tc>
      </w:tr>
      <w:tr w:rsidR="00202B3A" w:rsidRPr="004854CD" w14:paraId="057755A4" w14:textId="77777777" w:rsidTr="00F15CA2">
        <w:trPr>
          <w:cantSplit/>
        </w:trPr>
        <w:tc>
          <w:tcPr>
            <w:tcW w:w="3828" w:type="dxa"/>
            <w:vAlign w:val="center"/>
          </w:tcPr>
          <w:p w14:paraId="096CFB96"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Royas</w:t>
            </w:r>
            <w:r w:rsidRPr="00B335D9">
              <w:rPr>
                <w:rFonts w:ascii="Arial" w:hAnsi="Arial"/>
                <w:noProof/>
                <w:vanish/>
                <w:sz w:val="20"/>
                <w:lang w:val="pt-PT"/>
              </w:rPr>
              <w:t>&lt;A[Óxidos|Yemas]&gt;</w:t>
            </w:r>
          </w:p>
          <w:p w14:paraId="34FC5A32" w14:textId="77777777" w:rsidR="00202B3A" w:rsidRPr="00B335D9" w:rsidRDefault="00202B3A" w:rsidP="00F15CA2">
            <w:pPr>
              <w:pStyle w:val="NoSpacing"/>
              <w:rPr>
                <w:rFonts w:ascii="Arial" w:hAnsi="Arial" w:cs="Arial"/>
                <w:i/>
                <w:noProof/>
                <w:sz w:val="20"/>
                <w:szCs w:val="20"/>
                <w:lang w:val="pt-PT"/>
              </w:rPr>
            </w:pPr>
            <w:r w:rsidRPr="00B335D9">
              <w:rPr>
                <w:rFonts w:ascii="Arial" w:hAnsi="Arial"/>
                <w:i/>
                <w:noProof/>
                <w:sz w:val="20"/>
                <w:lang w:val="pt-PT"/>
              </w:rPr>
              <w:t>Puccinia spp.</w:t>
            </w:r>
          </w:p>
        </w:tc>
        <w:tc>
          <w:tcPr>
            <w:tcW w:w="5244" w:type="dxa"/>
            <w:tcBorders>
              <w:bottom w:val="single" w:sz="4" w:space="0" w:color="auto"/>
            </w:tcBorders>
            <w:vAlign w:val="center"/>
          </w:tcPr>
          <w:p w14:paraId="501D0C8D"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A partir del momento de enchufado, de 1% a 3% de severidad de enfermedad en hoja</w:t>
            </w:r>
          </w:p>
        </w:tc>
      </w:tr>
      <w:tr w:rsidR="00202B3A" w:rsidRPr="004854CD" w14:paraId="6E105798" w14:textId="77777777" w:rsidTr="00F15CA2">
        <w:trPr>
          <w:cantSplit/>
        </w:trPr>
        <w:tc>
          <w:tcPr>
            <w:tcW w:w="3828" w:type="dxa"/>
            <w:vAlign w:val="center"/>
          </w:tcPr>
          <w:p w14:paraId="4E1D34F1"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Septoriosi</w:t>
            </w:r>
          </w:p>
          <w:p w14:paraId="5184DC83"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Septoria tritíceo</w:t>
            </w:r>
          </w:p>
          <w:p w14:paraId="710C7B0F" w14:textId="77777777" w:rsidR="00202B3A" w:rsidRPr="00B335D9" w:rsidRDefault="00202B3A" w:rsidP="00F15CA2">
            <w:pPr>
              <w:pStyle w:val="NoSpacing"/>
              <w:rPr>
                <w:rFonts w:ascii="Arial" w:hAnsi="Arial" w:cs="Arial"/>
                <w:i/>
                <w:noProof/>
                <w:sz w:val="20"/>
                <w:szCs w:val="20"/>
                <w:lang w:val="pt-PT"/>
              </w:rPr>
            </w:pPr>
            <w:r w:rsidRPr="00B335D9">
              <w:rPr>
                <w:rFonts w:ascii="Arial" w:hAnsi="Arial"/>
                <w:i/>
                <w:noProof/>
                <w:sz w:val="20"/>
                <w:lang w:val="pt-PT"/>
              </w:rPr>
              <w:t>Septoria nodorum</w:t>
            </w:r>
          </w:p>
        </w:tc>
        <w:tc>
          <w:tcPr>
            <w:tcW w:w="5244" w:type="dxa"/>
            <w:vAlign w:val="center"/>
          </w:tcPr>
          <w:p w14:paraId="06D9D6C1" w14:textId="77777777" w:rsidR="00202B3A" w:rsidRPr="00B335D9" w:rsidRDefault="00202B3A" w:rsidP="00F15CA2">
            <w:pPr>
              <w:pStyle w:val="NoSpacing"/>
              <w:rPr>
                <w:rFonts w:ascii="Arial" w:hAnsi="Arial" w:cs="Arial"/>
                <w:noProof/>
                <w:sz w:val="20"/>
                <w:szCs w:val="20"/>
                <w:lang w:val="pt-PT"/>
              </w:rPr>
            </w:pPr>
            <w:r w:rsidRPr="00B335D9">
              <w:rPr>
                <w:rFonts w:ascii="Arial" w:hAnsi="Arial"/>
                <w:noProof/>
                <w:sz w:val="20"/>
                <w:lang w:val="pt-PT"/>
              </w:rPr>
              <w:t>A partir del momento de enchufado, el 3% de severidad en hoja si ha habido lluvia o se prevén lluvias o bien si es riego por aspersión</w:t>
            </w:r>
          </w:p>
        </w:tc>
      </w:tr>
      <w:tr w:rsidR="00202B3A" w:rsidRPr="008A2C9B" w14:paraId="753EB711" w14:textId="77777777" w:rsidTr="00F15CA2">
        <w:trPr>
          <w:cantSplit/>
        </w:trPr>
        <w:tc>
          <w:tcPr>
            <w:tcW w:w="3828" w:type="dxa"/>
            <w:vAlign w:val="center"/>
          </w:tcPr>
          <w:p w14:paraId="03FD45E1" w14:textId="77777777" w:rsidR="00202B3A" w:rsidRPr="008A2C9B" w:rsidRDefault="00202B3A" w:rsidP="00F15CA2">
            <w:pPr>
              <w:pStyle w:val="NoSpacing"/>
              <w:rPr>
                <w:rFonts w:ascii="Arial" w:hAnsi="Arial" w:cs="Arial"/>
                <w:sz w:val="20"/>
                <w:szCs w:val="20"/>
              </w:rPr>
            </w:pPr>
            <w:r w:rsidRPr="008A2C9B">
              <w:rPr>
                <w:rFonts w:ascii="Arial" w:hAnsi="Arial"/>
                <w:sz w:val="20"/>
              </w:rPr>
              <w:t>Otras plagas o enfermedades</w:t>
            </w:r>
          </w:p>
        </w:tc>
        <w:tc>
          <w:tcPr>
            <w:tcW w:w="5244" w:type="dxa"/>
            <w:tcBorders>
              <w:bottom w:val="single" w:sz="4" w:space="0" w:color="auto"/>
            </w:tcBorders>
            <w:vAlign w:val="center"/>
          </w:tcPr>
          <w:p w14:paraId="266E6C55" w14:textId="77777777" w:rsidR="00202B3A" w:rsidRPr="008A2C9B" w:rsidRDefault="00202B3A" w:rsidP="00F15CA2">
            <w:pPr>
              <w:pStyle w:val="NoSpacing"/>
              <w:rPr>
                <w:rFonts w:ascii="Arial" w:hAnsi="Arial" w:cs="Arial"/>
                <w:sz w:val="20"/>
                <w:szCs w:val="20"/>
              </w:rPr>
            </w:pPr>
            <w:r w:rsidRPr="008A2C9B">
              <w:rPr>
                <w:rFonts w:ascii="Arial" w:hAnsi="Arial"/>
                <w:sz w:val="20"/>
              </w:rPr>
              <w:t>Según prescripción técnica</w:t>
            </w:r>
          </w:p>
        </w:tc>
      </w:tr>
    </w:tbl>
    <w:p w14:paraId="0201FE3E" w14:textId="77777777" w:rsidR="00202B3A" w:rsidRPr="00B335D9" w:rsidRDefault="00202B3A" w:rsidP="00B335D9">
      <w:pPr>
        <w:pStyle w:val="BodyText2"/>
        <w:spacing w:after="160"/>
        <w:jc w:val="both"/>
        <w:rPr>
          <w:rFonts w:cs="Arial"/>
          <w:noProof/>
          <w:sz w:val="22"/>
          <w:szCs w:val="22"/>
          <w:lang w:val="pt-PT"/>
        </w:rPr>
      </w:pPr>
      <w:r w:rsidRPr="00B335D9">
        <w:rPr>
          <w:noProof/>
          <w:sz w:val="22"/>
          <w:lang w:val="pt-PT"/>
        </w:rPr>
        <w:t>Nota: Los umbrales se definen por observaciones a partir de un momento o fenología, y sirven hasta el estado de grano lechoso o pastoso. En tratamientos en la semilla, utilizad los productos autorizados para tal fin.</w:t>
      </w:r>
    </w:p>
    <w:p w14:paraId="218335C4" w14:textId="77777777" w:rsidR="00202B3A" w:rsidRPr="00B335D9" w:rsidRDefault="00202B3A" w:rsidP="00F15CA2">
      <w:pPr>
        <w:keepNext/>
        <w:keepLines/>
        <w:autoSpaceDE w:val="0"/>
        <w:autoSpaceDN w:val="0"/>
        <w:adjustRightInd w:val="0"/>
        <w:spacing w:line="240" w:lineRule="auto"/>
        <w:jc w:val="both"/>
        <w:rPr>
          <w:rFonts w:ascii="Arial" w:hAnsi="Arial" w:cs="Arial"/>
          <w:b/>
          <w:noProof/>
          <w:lang w:val="pt-PT"/>
        </w:rPr>
      </w:pPr>
      <w:r w:rsidRPr="00B335D9">
        <w:rPr>
          <w:rFonts w:ascii="Arial" w:hAnsi="Arial"/>
          <w:b/>
          <w:noProof/>
          <w:lang w:val="pt-PT"/>
        </w:rPr>
        <w:lastRenderedPageBreak/>
        <w:t>2.4. Escalas</w:t>
      </w:r>
      <w:r w:rsidRPr="00B335D9">
        <w:rPr>
          <w:rFonts w:ascii="Arial" w:hAnsi="Arial"/>
          <w:b/>
          <w:noProof/>
          <w:vanish/>
          <w:lang w:val="pt-PT"/>
        </w:rPr>
        <w:t>&lt;A[Escaleras|Escalas]&gt;</w:t>
      </w:r>
      <w:r w:rsidRPr="00B335D9">
        <w:rPr>
          <w:rFonts w:ascii="Arial" w:hAnsi="Arial"/>
          <w:b/>
          <w:noProof/>
          <w:lang w:val="pt-PT"/>
        </w:rPr>
        <w:t xml:space="preserve"> de severidad (intensidad de enfermedad en hoja) definidas según la cantidad de enfermedad estimada en porcentaje sobre el órgano afectado (hoja o espiga):</w:t>
      </w:r>
    </w:p>
    <w:p w14:paraId="41B25E3F" w14:textId="4BB5E242" w:rsidR="00202B3A" w:rsidRPr="00B335D9" w:rsidRDefault="00F15CA2" w:rsidP="00B335D9">
      <w:pPr>
        <w:pStyle w:val="Heading6"/>
        <w:spacing w:before="0" w:after="160" w:line="240" w:lineRule="auto"/>
        <w:rPr>
          <w:rFonts w:ascii="Arial" w:hAnsi="Arial" w:cs="Arial"/>
          <w:noProof/>
          <w:color w:val="auto"/>
          <w:lang w:val="pt-PT"/>
        </w:rPr>
      </w:pPr>
      <w:r w:rsidRPr="008A2C9B">
        <w:rPr>
          <w:rFonts w:ascii="Arial" w:hAnsi="Arial" w:cs="Arial"/>
          <w:noProof/>
          <w:lang w:val="en-US" w:eastAsia="zh-CN" w:bidi="ar-SA"/>
        </w:rPr>
        <mc:AlternateContent>
          <mc:Choice Requires="wpg">
            <w:drawing>
              <wp:anchor distT="0" distB="0" distL="114300" distR="114300" simplePos="0" relativeHeight="251673600" behindDoc="0" locked="0" layoutInCell="1" allowOverlap="1" wp14:anchorId="3C9B3601" wp14:editId="38221706">
                <wp:simplePos x="0" y="0"/>
                <wp:positionH relativeFrom="column">
                  <wp:posOffset>-77470</wp:posOffset>
                </wp:positionH>
                <wp:positionV relativeFrom="paragraph">
                  <wp:posOffset>250190</wp:posOffset>
                </wp:positionV>
                <wp:extent cx="5989320" cy="3276600"/>
                <wp:effectExtent l="19050" t="19050" r="11430" b="19050"/>
                <wp:wrapNone/>
                <wp:docPr id="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3276600"/>
                          <a:chOff x="1440" y="7776"/>
                          <a:chExt cx="9432" cy="5160"/>
                        </a:xfrm>
                      </wpg:grpSpPr>
                      <pic:pic xmlns:pic="http://schemas.openxmlformats.org/drawingml/2006/picture">
                        <pic:nvPicPr>
                          <pic:cNvPr id="8"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7776"/>
                            <a:ext cx="3000" cy="5160"/>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9"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52" y="7776"/>
                            <a:ext cx="6120" cy="5160"/>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AF08B9" id="Group 30" o:spid="_x0000_s1026" style="position:absolute;margin-left:-6.1pt;margin-top:19.7pt;width:471.6pt;height:258pt;z-index:251673600" coordorigin="1440,7776" coordsize="9432,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440;top:7776;width:3000;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Cv7AAAAA2gAAAA8AAABkcnMvZG93bnJldi54bWxET01rwkAQvRf8D8sIXorZxGKQ6CpSEMSe&#10;GnuotyE7JsHsbJpdk/jv3UPB4+N9b3ajaURPnastK0iiGARxYXXNpYKf82G+AuE8ssbGMil4kIPd&#10;dvK2wUzbgb+pz30pQgi7DBVU3reZlK6oyKCLbEscuKvtDPoAu1LqDocQbhq5iONUGqw5NFTY0mdF&#10;xS2/GwXnpeSP3/56KYt3SprkxH/pFys1m477NQhPo3+J/91HrSBsDVfCDZD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RgK/sAAAADaAAAADwAAAAAAAAAAAAAAAACfAgAA&#10;ZHJzL2Rvd25yZXYueG1sUEsFBgAAAAAEAAQA9wAAAIwDAAAAAA==&#10;" fillcolor="#0c9" stroked="t" strokecolor="maroon">
                  <v:imagedata r:id="rId12" o:title=""/>
                </v:shape>
                <v:shape id="Picture 32" o:spid="_x0000_s1028" type="#_x0000_t75" style="position:absolute;left:4752;top:7776;width:6120;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tGfDAAAA2gAAAA8AAABkcnMvZG93bnJldi54bWxEj0FrwkAUhO8F/8PyhF6KbrTFaHQVKRSs&#10;N6MHj4/sMxvNvg3ZrYn/vlsQehxm5htmteltLe7U+sqxgsk4AUFcOF1xqeB0/BrNQfiArLF2TAoe&#10;5GGzHrysMNOu4wPd81CKCGGfoQITQpNJ6QtDFv3YNcTRu7jWYoiyLaVusYtwW8tpksykxYrjgsGG&#10;Pg0Vt/zHKthfvq+3t4ebUpe/b9PK7Ow5/VDqddhvlyAC9eE//GzvtIIF/F2JN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e0Z8MAAADaAAAADwAAAAAAAAAAAAAAAACf&#10;AgAAZHJzL2Rvd25yZXYueG1sUEsFBgAAAAAEAAQA9wAAAI8DAAAAAA==&#10;" fillcolor="#0c9" stroked="t" strokecolor="maroon">
                  <v:imagedata r:id="rId13" o:title=""/>
                </v:shape>
              </v:group>
            </w:pict>
          </mc:Fallback>
        </mc:AlternateContent>
      </w:r>
      <w:r w:rsidR="00202B3A" w:rsidRPr="00B335D9">
        <w:rPr>
          <w:rFonts w:ascii="Arial" w:hAnsi="Arial"/>
          <w:noProof/>
          <w:color w:val="auto"/>
          <w:lang w:val="pt-PT"/>
        </w:rPr>
        <w:t xml:space="preserve">          Rincosporiosis</w:t>
      </w:r>
      <w:r w:rsidR="00202B3A" w:rsidRPr="00B335D9">
        <w:rPr>
          <w:lang w:val="pt-PT"/>
        </w:rPr>
        <w:tab/>
      </w:r>
      <w:r w:rsidR="00202B3A" w:rsidRPr="00B335D9">
        <w:rPr>
          <w:lang w:val="pt-PT"/>
        </w:rPr>
        <w:tab/>
      </w:r>
      <w:r w:rsidR="00202B3A" w:rsidRPr="00B335D9">
        <w:rPr>
          <w:lang w:val="pt-PT"/>
        </w:rPr>
        <w:tab/>
      </w:r>
      <w:r w:rsidR="00202B3A" w:rsidRPr="00B335D9">
        <w:rPr>
          <w:rFonts w:ascii="Arial" w:hAnsi="Arial"/>
          <w:noProof/>
          <w:color w:val="auto"/>
          <w:lang w:val="pt-PT"/>
        </w:rPr>
        <w:t xml:space="preserve">                                           Septoriosis</w:t>
      </w:r>
    </w:p>
    <w:p w14:paraId="72D670A6" w14:textId="09DF0455" w:rsidR="00202B3A" w:rsidRPr="00B335D9" w:rsidRDefault="00202B3A" w:rsidP="00B335D9">
      <w:pPr>
        <w:autoSpaceDE w:val="0"/>
        <w:autoSpaceDN w:val="0"/>
        <w:adjustRightInd w:val="0"/>
        <w:spacing w:line="240" w:lineRule="auto"/>
        <w:rPr>
          <w:rFonts w:ascii="Arial" w:hAnsi="Arial" w:cs="Arial"/>
          <w:noProof/>
          <w:lang w:val="pt-PT"/>
        </w:rPr>
      </w:pPr>
    </w:p>
    <w:p w14:paraId="27AC8160"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1FEBF719"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3A734EE7"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74A6BF11"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3BFCF67F"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728941C5"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16AD2864"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0BF347B1" w14:textId="77777777" w:rsidR="00202B3A" w:rsidRDefault="00202B3A" w:rsidP="00B335D9">
      <w:pPr>
        <w:autoSpaceDE w:val="0"/>
        <w:autoSpaceDN w:val="0"/>
        <w:adjustRightInd w:val="0"/>
        <w:spacing w:line="240" w:lineRule="auto"/>
        <w:rPr>
          <w:rFonts w:ascii="Arial" w:hAnsi="Arial" w:cs="Arial"/>
          <w:noProof/>
          <w:lang w:val="pt-PT"/>
        </w:rPr>
      </w:pPr>
    </w:p>
    <w:p w14:paraId="76CF4D65" w14:textId="77777777" w:rsidR="00F15CA2" w:rsidRPr="00B335D9" w:rsidRDefault="00F15CA2" w:rsidP="00B335D9">
      <w:pPr>
        <w:autoSpaceDE w:val="0"/>
        <w:autoSpaceDN w:val="0"/>
        <w:adjustRightInd w:val="0"/>
        <w:spacing w:line="240" w:lineRule="auto"/>
        <w:rPr>
          <w:rFonts w:ascii="Arial" w:hAnsi="Arial" w:cs="Arial"/>
          <w:noProof/>
          <w:lang w:val="pt-PT"/>
        </w:rPr>
      </w:pPr>
    </w:p>
    <w:p w14:paraId="0F121018"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43002470"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7782AD9B"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6B4B1A1A" w14:textId="387504D9" w:rsidR="00202B3A" w:rsidRPr="00B335D9" w:rsidRDefault="00F15CA2" w:rsidP="00B335D9">
      <w:pPr>
        <w:autoSpaceDE w:val="0"/>
        <w:autoSpaceDN w:val="0"/>
        <w:adjustRightInd w:val="0"/>
        <w:spacing w:line="240" w:lineRule="auto"/>
        <w:rPr>
          <w:rFonts w:ascii="Arial" w:hAnsi="Arial" w:cs="Arial"/>
          <w:noProof/>
          <w:lang w:val="pt-PT"/>
        </w:rPr>
      </w:pPr>
      <w:r w:rsidRPr="008A2C9B">
        <w:rPr>
          <w:rFonts w:ascii="Arial" w:hAnsi="Arial" w:cs="Arial"/>
          <w:b/>
          <w:noProof/>
          <w:lang w:val="en-US" w:eastAsia="zh-CN" w:bidi="ar-SA"/>
        </w:rPr>
        <mc:AlternateContent>
          <mc:Choice Requires="wpg">
            <w:drawing>
              <wp:anchor distT="0" distB="0" distL="114300" distR="114300" simplePos="0" relativeHeight="251678720" behindDoc="0" locked="0" layoutInCell="1" allowOverlap="1" wp14:anchorId="51587BC8" wp14:editId="1048598D">
                <wp:simplePos x="0" y="0"/>
                <wp:positionH relativeFrom="column">
                  <wp:posOffset>-48895</wp:posOffset>
                </wp:positionH>
                <wp:positionV relativeFrom="paragraph">
                  <wp:posOffset>258445</wp:posOffset>
                </wp:positionV>
                <wp:extent cx="5960745" cy="2849245"/>
                <wp:effectExtent l="19050" t="19050" r="20955" b="27305"/>
                <wp:wrapNone/>
                <wp:docPr id="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2849245"/>
                          <a:chOff x="1440" y="3312"/>
                          <a:chExt cx="9288" cy="4976"/>
                        </a:xfrm>
                      </wpg:grpSpPr>
                      <pic:pic xmlns:pic="http://schemas.openxmlformats.org/drawingml/2006/picture">
                        <pic:nvPicPr>
                          <pic:cNvPr id="73"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312"/>
                            <a:ext cx="3000" cy="4976"/>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74"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08" y="3312"/>
                            <a:ext cx="6120" cy="4976"/>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BA7C63" id="Group 33" o:spid="_x0000_s1026" style="position:absolute;margin-left:-3.85pt;margin-top:20.35pt;width:469.35pt;height:224.35pt;z-index:251678720" coordorigin="1440,3312" coordsize="9288,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">
                <v:shape id="Picture 34" o:spid="_x0000_s1027" type="#_x0000_t75" style="position:absolute;left:1440;top:3312;width:3000;height:4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BDGAAAA2wAAAA8AAABkcnMvZG93bnJldi54bWxEj0FrwkAUhO9C/8PyCl6kbqpgS+oqWlQK&#10;4qGpEI/P7Gs2mH0bsmtM/323UPA4zMw3zHzZ21p01PrKsYLncQKCuHC64lLB8Wv79ArCB2SNtWNS&#10;8EMelouHwRxT7W78SV0WShEh7FNUYEJoUil9YciiH7uGOHrfrrUYomxLqVu8Rbit5SRJZtJixXHB&#10;YEPvhopLdrUK1nl27urT8bS/5Bsz2p0Pm31+UGr42K/eQATqwz383/7QCl6m8Pcl/g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2cEMYAAADbAAAADwAAAAAAAAAAAAAA&#10;AACfAgAAZHJzL2Rvd25yZXYueG1sUEsFBgAAAAAEAAQA9wAAAJIDAAAAAA==&#10;" fillcolor="#0c9" stroked="t" strokecolor="maroon">
                  <v:imagedata r:id="rId16" o:title=""/>
                </v:shape>
                <v:shape id="Picture 35" o:spid="_x0000_s1028" type="#_x0000_t75" style="position:absolute;left:4608;top:3312;width:6120;height:4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YIGTFAAAA2wAAAA8AAABkcnMvZG93bnJldi54bWxEj0FrAjEUhO+F/ofwCt5qtmJVVqMURRDB&#10;w6og3p6b5+7q5mVJom77602h0OMwM98wk1lranEn5yvLCj66CQji3OqKCwX73fJ9BMIHZI21ZVLw&#10;TR5m09eXCabaPjij+zYUIkLYp6igDKFJpfR5SQZ91zbE0TtbZzBE6QqpHT4i3NSylyQDabDiuFBi&#10;Q/OS8uv2ZhScFheXfTb5/Ho8bG7nn946C7uBUp239msMIlAb/sN/7ZVWMOzD75f4A+T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WCBkxQAAANsAAAAPAAAAAAAAAAAAAAAA&#10;AJ8CAABkcnMvZG93bnJldi54bWxQSwUGAAAAAAQABAD3AAAAkQMAAAAA&#10;" fillcolor="#0c9" stroked="t" strokecolor="maroon">
                  <v:imagedata r:id="rId17" o:title=""/>
                </v:shape>
              </v:group>
            </w:pict>
          </mc:Fallback>
        </mc:AlternateContent>
      </w:r>
      <w:r w:rsidR="00202B3A" w:rsidRPr="00B335D9">
        <w:rPr>
          <w:rFonts w:ascii="Arial" w:hAnsi="Arial"/>
          <w:b/>
          <w:noProof/>
          <w:lang w:val="pt-PT"/>
        </w:rPr>
        <w:t xml:space="preserve">     Helminthosporiosis</w:t>
      </w:r>
      <w:r w:rsidR="00202B3A" w:rsidRPr="00B335D9">
        <w:rPr>
          <w:lang w:val="pt-PT"/>
        </w:rPr>
        <w:tab/>
      </w:r>
      <w:r w:rsidR="00202B3A" w:rsidRPr="00B335D9">
        <w:rPr>
          <w:lang w:val="pt-PT"/>
        </w:rPr>
        <w:tab/>
      </w:r>
      <w:r w:rsidR="00202B3A" w:rsidRPr="00B335D9">
        <w:rPr>
          <w:lang w:val="pt-PT"/>
        </w:rPr>
        <w:tab/>
      </w:r>
      <w:r w:rsidR="00202B3A" w:rsidRPr="00B335D9">
        <w:rPr>
          <w:rFonts w:ascii="Arial" w:hAnsi="Arial"/>
          <w:noProof/>
          <w:lang w:val="pt-PT"/>
        </w:rPr>
        <w:t xml:space="preserve">    </w:t>
      </w:r>
      <w:r w:rsidR="00202B3A" w:rsidRPr="00B335D9">
        <w:rPr>
          <w:rFonts w:ascii="Arial" w:hAnsi="Arial"/>
          <w:b/>
          <w:noProof/>
          <w:lang w:val="pt-PT"/>
        </w:rPr>
        <w:t>Oidio (izquierda) y Roya</w:t>
      </w:r>
      <w:r w:rsidR="00202B3A" w:rsidRPr="00B335D9">
        <w:rPr>
          <w:rFonts w:ascii="Arial" w:hAnsi="Arial"/>
          <w:b/>
          <w:noProof/>
          <w:vanish/>
          <w:lang w:val="pt-PT"/>
        </w:rPr>
        <w:t>&lt;A[óxido|yema]&gt;</w:t>
      </w:r>
      <w:r w:rsidR="00202B3A" w:rsidRPr="00B335D9">
        <w:rPr>
          <w:rFonts w:ascii="Arial" w:hAnsi="Arial"/>
          <w:b/>
          <w:noProof/>
          <w:lang w:val="pt-PT"/>
        </w:rPr>
        <w:t xml:space="preserve"> (derecha)</w:t>
      </w:r>
    </w:p>
    <w:p w14:paraId="3B354EF5" w14:textId="1B16101E" w:rsidR="00202B3A" w:rsidRPr="00B335D9" w:rsidRDefault="00202B3A" w:rsidP="00B335D9">
      <w:pPr>
        <w:autoSpaceDE w:val="0"/>
        <w:autoSpaceDN w:val="0"/>
        <w:adjustRightInd w:val="0"/>
        <w:spacing w:line="240" w:lineRule="auto"/>
        <w:rPr>
          <w:rFonts w:ascii="Arial" w:hAnsi="Arial" w:cs="Arial"/>
          <w:noProof/>
          <w:lang w:val="pt-PT"/>
        </w:rPr>
      </w:pPr>
    </w:p>
    <w:p w14:paraId="0722DC0F"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5F60D0C3"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2035B437"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474F609F"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4B3A87E8"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1F7CA873"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0C56FD1A"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00388034"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129AEF62"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5CDE47AF" w14:textId="77777777" w:rsidR="00202B3A" w:rsidRPr="00B335D9" w:rsidRDefault="00202B3A" w:rsidP="00B335D9">
      <w:pPr>
        <w:autoSpaceDE w:val="0"/>
        <w:autoSpaceDN w:val="0"/>
        <w:adjustRightInd w:val="0"/>
        <w:spacing w:line="240" w:lineRule="auto"/>
        <w:rPr>
          <w:rFonts w:ascii="Arial" w:hAnsi="Arial" w:cs="Arial"/>
          <w:noProof/>
          <w:lang w:val="pt-PT"/>
        </w:rPr>
      </w:pPr>
    </w:p>
    <w:p w14:paraId="5670FEEA" w14:textId="77777777" w:rsidR="00202B3A" w:rsidRPr="00B335D9" w:rsidRDefault="00202B3A" w:rsidP="00B335D9">
      <w:pPr>
        <w:spacing w:line="240" w:lineRule="auto"/>
        <w:jc w:val="both"/>
        <w:rPr>
          <w:rFonts w:ascii="Arial" w:hAnsi="Arial" w:cs="Arial"/>
          <w:noProof/>
          <w:lang w:val="pt-PT"/>
        </w:rPr>
      </w:pPr>
      <w:r w:rsidRPr="00B335D9">
        <w:rPr>
          <w:rFonts w:ascii="Arial" w:hAnsi="Arial"/>
          <w:noProof/>
          <w:lang w:val="pt-PT"/>
        </w:rPr>
        <w:t>Nota: Estas escalas son orientativas para realizar las estimaciones de las enfermedades más importantes, pero pueden servir de guía para toda clase de enfermedades que puedan afectar a los cereales.</w:t>
      </w:r>
    </w:p>
    <w:p w14:paraId="47F02A1A" w14:textId="77777777" w:rsidR="00202B3A" w:rsidRPr="00B335D9" w:rsidRDefault="00202B3A" w:rsidP="00B335D9">
      <w:pPr>
        <w:pStyle w:val="Heading2"/>
        <w:spacing w:before="0" w:after="160" w:line="240" w:lineRule="auto"/>
        <w:rPr>
          <w:rFonts w:ascii="Arial" w:hAnsi="Arial" w:cs="Arial"/>
          <w:b/>
          <w:noProof/>
          <w:color w:val="auto"/>
          <w:sz w:val="22"/>
          <w:szCs w:val="22"/>
          <w:lang w:val="pt-PT"/>
        </w:rPr>
      </w:pPr>
      <w:r w:rsidRPr="00B335D9">
        <w:rPr>
          <w:lang w:val="pt-PT"/>
        </w:rPr>
        <w:br w:type="page"/>
      </w:r>
      <w:r w:rsidRPr="00B335D9">
        <w:rPr>
          <w:rFonts w:ascii="Arial" w:hAnsi="Arial"/>
          <w:b/>
          <w:noProof/>
          <w:color w:val="auto"/>
          <w:sz w:val="22"/>
          <w:lang w:val="pt-PT"/>
        </w:rPr>
        <w:lastRenderedPageBreak/>
        <w:t>ANEXO 3</w:t>
      </w:r>
    </w:p>
    <w:p w14:paraId="638C1224" w14:textId="77777777" w:rsidR="00202B3A" w:rsidRPr="00B335D9" w:rsidRDefault="00202B3A" w:rsidP="00B335D9">
      <w:pPr>
        <w:pStyle w:val="BodyText"/>
        <w:spacing w:after="160"/>
        <w:rPr>
          <w:rFonts w:cs="Arial"/>
          <w:b/>
          <w:noProof/>
          <w:szCs w:val="22"/>
          <w:lang w:val="pt-PT"/>
        </w:rPr>
      </w:pPr>
    </w:p>
    <w:p w14:paraId="0FA0E219" w14:textId="77777777" w:rsidR="00202B3A" w:rsidRPr="00B335D9" w:rsidRDefault="00202B3A" w:rsidP="00B335D9">
      <w:pPr>
        <w:pStyle w:val="BodyText"/>
        <w:spacing w:after="160"/>
        <w:rPr>
          <w:rFonts w:cs="Arial"/>
          <w:b/>
          <w:noProof/>
          <w:szCs w:val="22"/>
          <w:lang w:val="pt-PT"/>
        </w:rPr>
      </w:pPr>
      <w:r w:rsidRPr="00B335D9">
        <w:rPr>
          <w:b/>
          <w:noProof/>
          <w:lang w:val="pt-PT"/>
        </w:rPr>
        <w:t>3.1 Lista de metales pesados y valores máximos a aplicar en el suelo</w:t>
      </w:r>
    </w:p>
    <w:p w14:paraId="2A0E8597" w14:textId="77777777" w:rsidR="00202B3A" w:rsidRPr="00B335D9" w:rsidRDefault="00202B3A" w:rsidP="00B335D9">
      <w:pPr>
        <w:spacing w:line="240" w:lineRule="auto"/>
        <w:jc w:val="both"/>
        <w:rPr>
          <w:rFonts w:ascii="Arial" w:hAnsi="Arial" w:cs="Arial"/>
          <w:noProof/>
          <w:snapToGrid w:val="0"/>
          <w:lang w:val="pt-PT"/>
        </w:rPr>
      </w:pPr>
      <w:r w:rsidRPr="00B335D9">
        <w:rPr>
          <w:rFonts w:ascii="Arial" w:hAnsi="Arial"/>
          <w:noProof/>
          <w:lang w:val="pt-PT"/>
        </w:rPr>
        <w:t xml:space="preserve">Los materiales con valor fertilizante aportados en el suelo no tienen que contener metales pesados en valores superiores a los </w:t>
      </w:r>
      <w:r w:rsidRPr="00B335D9">
        <w:rPr>
          <w:rFonts w:ascii="Arial" w:hAnsi="Arial"/>
          <w:noProof/>
          <w:snapToGrid w:val="0"/>
          <w:lang w:val="pt-PT"/>
        </w:rPr>
        <w:t>siguientes:</w:t>
      </w:r>
    </w:p>
    <w:p w14:paraId="0A27C7A7" w14:textId="77777777" w:rsidR="00202B3A" w:rsidRPr="00B335D9" w:rsidRDefault="00202B3A" w:rsidP="00B335D9">
      <w:pPr>
        <w:spacing w:line="240" w:lineRule="auto"/>
        <w:jc w:val="both"/>
        <w:rPr>
          <w:rFonts w:ascii="Arial" w:hAnsi="Arial" w:cs="Arial"/>
          <w:noProof/>
          <w:snapToGrid w:val="0"/>
          <w:lang w:val="pt-PT"/>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202B3A" w:rsidRPr="008A2C9B" w14:paraId="29B45B21" w14:textId="77777777" w:rsidTr="001D205D">
        <w:trPr>
          <w:trHeight w:val="400"/>
          <w:jc w:val="center"/>
        </w:trPr>
        <w:tc>
          <w:tcPr>
            <w:tcW w:w="4548" w:type="dxa"/>
            <w:shd w:val="clear" w:color="auto" w:fill="E7E6E6" w:themeFill="background2"/>
            <w:vAlign w:val="center"/>
          </w:tcPr>
          <w:p w14:paraId="33230452" w14:textId="77777777" w:rsidR="00202B3A" w:rsidRPr="008A2C9B" w:rsidRDefault="00202B3A" w:rsidP="00B335D9">
            <w:pPr>
              <w:spacing w:line="240" w:lineRule="auto"/>
              <w:jc w:val="center"/>
              <w:rPr>
                <w:rFonts w:ascii="Arial" w:hAnsi="Arial" w:cs="Arial"/>
                <w:noProof/>
                <w:snapToGrid w:val="0"/>
              </w:rPr>
            </w:pPr>
            <w:r w:rsidRPr="008A2C9B">
              <w:rPr>
                <w:rFonts w:ascii="Arial" w:hAnsi="Arial"/>
                <w:b/>
                <w:noProof/>
                <w:snapToGrid w:val="0"/>
              </w:rPr>
              <w:t>Metal Pesado</w:t>
            </w:r>
          </w:p>
        </w:tc>
        <w:tc>
          <w:tcPr>
            <w:tcW w:w="4464" w:type="dxa"/>
            <w:shd w:val="clear" w:color="auto" w:fill="E7E6E6" w:themeFill="background2"/>
            <w:vAlign w:val="center"/>
          </w:tcPr>
          <w:p w14:paraId="61698F89" w14:textId="77777777" w:rsidR="00202B3A" w:rsidRPr="008A2C9B" w:rsidRDefault="00202B3A" w:rsidP="00B335D9">
            <w:pPr>
              <w:spacing w:line="240" w:lineRule="auto"/>
              <w:jc w:val="center"/>
              <w:rPr>
                <w:rFonts w:ascii="Arial" w:hAnsi="Arial" w:cs="Arial"/>
                <w:noProof/>
                <w:snapToGrid w:val="0"/>
              </w:rPr>
            </w:pPr>
            <w:r w:rsidRPr="008A2C9B">
              <w:rPr>
                <w:rFonts w:ascii="Arial" w:hAnsi="Arial"/>
                <w:b/>
                <w:noProof/>
                <w:snapToGrid w:val="0"/>
              </w:rPr>
              <w:t xml:space="preserve">Valores </w:t>
            </w:r>
          </w:p>
        </w:tc>
      </w:tr>
      <w:tr w:rsidR="00202B3A" w:rsidRPr="004854CD" w14:paraId="3450044A" w14:textId="77777777" w:rsidTr="001D205D">
        <w:trPr>
          <w:trHeight w:val="400"/>
          <w:jc w:val="center"/>
        </w:trPr>
        <w:tc>
          <w:tcPr>
            <w:tcW w:w="4548" w:type="dxa"/>
            <w:vAlign w:val="center"/>
          </w:tcPr>
          <w:p w14:paraId="0718CB19" w14:textId="77777777" w:rsidR="00202B3A" w:rsidRPr="008A2C9B" w:rsidRDefault="00202B3A" w:rsidP="00B335D9">
            <w:pPr>
              <w:pStyle w:val="Header"/>
              <w:tabs>
                <w:tab w:val="clear" w:pos="4252"/>
                <w:tab w:val="clear" w:pos="8504"/>
              </w:tabs>
              <w:spacing w:after="160"/>
              <w:rPr>
                <w:rFonts w:ascii="Arial" w:hAnsi="Arial" w:cs="Arial"/>
                <w:noProof/>
                <w:snapToGrid w:val="0"/>
              </w:rPr>
            </w:pPr>
            <w:r w:rsidRPr="008A2C9B">
              <w:rPr>
                <w:rFonts w:ascii="Arial" w:hAnsi="Arial"/>
                <w:noProof/>
                <w:snapToGrid w:val="0"/>
              </w:rPr>
              <w:t xml:space="preserve">   Cadmio</w:t>
            </w:r>
          </w:p>
        </w:tc>
        <w:tc>
          <w:tcPr>
            <w:tcW w:w="4464" w:type="dxa"/>
            <w:vAlign w:val="center"/>
          </w:tcPr>
          <w:p w14:paraId="5D3423D8" w14:textId="77777777" w:rsidR="00202B3A" w:rsidRPr="00B335D9" w:rsidRDefault="00202B3A" w:rsidP="00B335D9">
            <w:pPr>
              <w:spacing w:line="240" w:lineRule="auto"/>
              <w:rPr>
                <w:rFonts w:ascii="Arial" w:hAnsi="Arial" w:cs="Arial"/>
                <w:noProof/>
                <w:snapToGrid w:val="0"/>
                <w:lang w:val="pt-PT"/>
              </w:rPr>
            </w:pPr>
            <w:r w:rsidRPr="00B335D9">
              <w:rPr>
                <w:rFonts w:ascii="Arial" w:hAnsi="Arial"/>
                <w:noProof/>
                <w:snapToGrid w:val="0"/>
                <w:lang w:val="pt-PT"/>
              </w:rPr>
              <w:t xml:space="preserve">  3 mg/kg de materia seca</w:t>
            </w:r>
          </w:p>
        </w:tc>
      </w:tr>
      <w:tr w:rsidR="00202B3A" w:rsidRPr="004854CD" w14:paraId="5C4758FE" w14:textId="77777777" w:rsidTr="001D205D">
        <w:trPr>
          <w:trHeight w:val="400"/>
          <w:jc w:val="center"/>
        </w:trPr>
        <w:tc>
          <w:tcPr>
            <w:tcW w:w="4548" w:type="dxa"/>
            <w:vAlign w:val="center"/>
          </w:tcPr>
          <w:p w14:paraId="7CC15728" w14:textId="77777777" w:rsidR="00202B3A" w:rsidRPr="008A2C9B" w:rsidRDefault="00202B3A" w:rsidP="00B335D9">
            <w:pPr>
              <w:spacing w:line="240" w:lineRule="auto"/>
              <w:rPr>
                <w:rFonts w:ascii="Arial" w:hAnsi="Arial" w:cs="Arial"/>
                <w:noProof/>
                <w:snapToGrid w:val="0"/>
              </w:rPr>
            </w:pPr>
            <w:r w:rsidRPr="00B335D9">
              <w:rPr>
                <w:rFonts w:ascii="Arial" w:hAnsi="Arial"/>
                <w:noProof/>
                <w:snapToGrid w:val="0"/>
                <w:lang w:val="pt-PT"/>
              </w:rPr>
              <w:t xml:space="preserve">   </w:t>
            </w:r>
            <w:r w:rsidRPr="008A2C9B">
              <w:rPr>
                <w:rFonts w:ascii="Arial" w:hAnsi="Arial"/>
                <w:noProof/>
                <w:snapToGrid w:val="0"/>
              </w:rPr>
              <w:t>Cobre</w:t>
            </w:r>
          </w:p>
        </w:tc>
        <w:tc>
          <w:tcPr>
            <w:tcW w:w="4464" w:type="dxa"/>
            <w:vAlign w:val="center"/>
          </w:tcPr>
          <w:p w14:paraId="2039964A" w14:textId="77777777" w:rsidR="00202B3A" w:rsidRPr="00B335D9" w:rsidRDefault="00202B3A" w:rsidP="00B335D9">
            <w:pPr>
              <w:spacing w:line="240" w:lineRule="auto"/>
              <w:rPr>
                <w:rFonts w:ascii="Arial" w:hAnsi="Arial" w:cs="Arial"/>
                <w:noProof/>
                <w:snapToGrid w:val="0"/>
                <w:lang w:val="pt-PT"/>
              </w:rPr>
            </w:pPr>
            <w:r w:rsidRPr="00B335D9">
              <w:rPr>
                <w:rFonts w:ascii="Arial" w:hAnsi="Arial"/>
                <w:noProof/>
                <w:snapToGrid w:val="0"/>
                <w:lang w:val="pt-PT"/>
              </w:rPr>
              <w:t xml:space="preserve">  400 mg/kg de materia seca</w:t>
            </w:r>
          </w:p>
        </w:tc>
      </w:tr>
      <w:tr w:rsidR="00202B3A" w:rsidRPr="004854CD" w14:paraId="241B126A" w14:textId="77777777" w:rsidTr="001D205D">
        <w:trPr>
          <w:trHeight w:val="400"/>
          <w:jc w:val="center"/>
        </w:trPr>
        <w:tc>
          <w:tcPr>
            <w:tcW w:w="4548" w:type="dxa"/>
            <w:vAlign w:val="center"/>
          </w:tcPr>
          <w:p w14:paraId="382DE662" w14:textId="77777777" w:rsidR="00202B3A" w:rsidRPr="008A2C9B" w:rsidRDefault="00202B3A" w:rsidP="00B335D9">
            <w:pPr>
              <w:spacing w:line="240" w:lineRule="auto"/>
              <w:rPr>
                <w:rFonts w:ascii="Arial" w:hAnsi="Arial" w:cs="Arial"/>
                <w:noProof/>
                <w:snapToGrid w:val="0"/>
              </w:rPr>
            </w:pPr>
            <w:r w:rsidRPr="00B335D9">
              <w:rPr>
                <w:rFonts w:ascii="Arial" w:hAnsi="Arial"/>
                <w:noProof/>
                <w:snapToGrid w:val="0"/>
                <w:lang w:val="pt-PT"/>
              </w:rPr>
              <w:t xml:space="preserve">   </w:t>
            </w:r>
            <w:r w:rsidRPr="008A2C9B">
              <w:rPr>
                <w:rFonts w:ascii="Arial" w:hAnsi="Arial"/>
                <w:noProof/>
                <w:snapToGrid w:val="0"/>
              </w:rPr>
              <w:t xml:space="preserve">Níquel </w:t>
            </w:r>
          </w:p>
        </w:tc>
        <w:tc>
          <w:tcPr>
            <w:tcW w:w="4464" w:type="dxa"/>
            <w:vAlign w:val="center"/>
          </w:tcPr>
          <w:p w14:paraId="53EC1CD6" w14:textId="77777777" w:rsidR="00202B3A" w:rsidRPr="00B335D9" w:rsidRDefault="00202B3A" w:rsidP="00B335D9">
            <w:pPr>
              <w:spacing w:line="240" w:lineRule="auto"/>
              <w:rPr>
                <w:rFonts w:ascii="Arial" w:hAnsi="Arial" w:cs="Arial"/>
                <w:noProof/>
                <w:snapToGrid w:val="0"/>
                <w:lang w:val="pt-PT"/>
              </w:rPr>
            </w:pPr>
            <w:r w:rsidRPr="00B335D9">
              <w:rPr>
                <w:rFonts w:ascii="Arial" w:hAnsi="Arial"/>
                <w:noProof/>
                <w:snapToGrid w:val="0"/>
                <w:lang w:val="pt-PT"/>
              </w:rPr>
              <w:t xml:space="preserve">  100 mg/kg de materia seca</w:t>
            </w:r>
          </w:p>
        </w:tc>
      </w:tr>
      <w:tr w:rsidR="00202B3A" w:rsidRPr="004854CD" w14:paraId="3D5E7B85" w14:textId="77777777" w:rsidTr="001D205D">
        <w:trPr>
          <w:trHeight w:val="400"/>
          <w:jc w:val="center"/>
        </w:trPr>
        <w:tc>
          <w:tcPr>
            <w:tcW w:w="4548" w:type="dxa"/>
            <w:vAlign w:val="center"/>
          </w:tcPr>
          <w:p w14:paraId="3D9E29BA" w14:textId="77777777" w:rsidR="00202B3A" w:rsidRPr="008A2C9B" w:rsidRDefault="00202B3A" w:rsidP="00B335D9">
            <w:pPr>
              <w:spacing w:line="240" w:lineRule="auto"/>
              <w:rPr>
                <w:rFonts w:ascii="Arial" w:hAnsi="Arial" w:cs="Arial"/>
                <w:noProof/>
                <w:snapToGrid w:val="0"/>
              </w:rPr>
            </w:pPr>
            <w:r w:rsidRPr="00B335D9">
              <w:rPr>
                <w:rFonts w:ascii="Arial" w:hAnsi="Arial"/>
                <w:noProof/>
                <w:snapToGrid w:val="0"/>
                <w:lang w:val="pt-PT"/>
              </w:rPr>
              <w:t xml:space="preserve">   </w:t>
            </w:r>
            <w:r w:rsidRPr="008A2C9B">
              <w:rPr>
                <w:rFonts w:ascii="Arial" w:hAnsi="Arial"/>
                <w:noProof/>
                <w:snapToGrid w:val="0"/>
              </w:rPr>
              <w:t>Plomo</w:t>
            </w:r>
          </w:p>
        </w:tc>
        <w:tc>
          <w:tcPr>
            <w:tcW w:w="4464" w:type="dxa"/>
            <w:vAlign w:val="center"/>
          </w:tcPr>
          <w:p w14:paraId="77B38767" w14:textId="77777777" w:rsidR="00202B3A" w:rsidRPr="00B335D9" w:rsidRDefault="00202B3A" w:rsidP="00B335D9">
            <w:pPr>
              <w:spacing w:line="240" w:lineRule="auto"/>
              <w:rPr>
                <w:rFonts w:ascii="Arial" w:hAnsi="Arial" w:cs="Arial"/>
                <w:noProof/>
                <w:snapToGrid w:val="0"/>
                <w:lang w:val="pt-PT"/>
              </w:rPr>
            </w:pPr>
            <w:r w:rsidRPr="00B335D9">
              <w:rPr>
                <w:rFonts w:ascii="Arial" w:hAnsi="Arial"/>
                <w:noProof/>
                <w:snapToGrid w:val="0"/>
                <w:lang w:val="pt-PT"/>
              </w:rPr>
              <w:t xml:space="preserve">  200 mg/kg de materia seca</w:t>
            </w:r>
          </w:p>
        </w:tc>
      </w:tr>
      <w:tr w:rsidR="00202B3A" w:rsidRPr="004854CD" w14:paraId="73B9052D" w14:textId="77777777" w:rsidTr="001D205D">
        <w:trPr>
          <w:trHeight w:val="400"/>
          <w:jc w:val="center"/>
        </w:trPr>
        <w:tc>
          <w:tcPr>
            <w:tcW w:w="4548" w:type="dxa"/>
            <w:vAlign w:val="center"/>
          </w:tcPr>
          <w:p w14:paraId="6CB575F4" w14:textId="77777777" w:rsidR="00202B3A" w:rsidRPr="008A2C9B" w:rsidRDefault="00202B3A" w:rsidP="00B335D9">
            <w:pPr>
              <w:spacing w:line="240" w:lineRule="auto"/>
              <w:rPr>
                <w:rFonts w:ascii="Arial" w:hAnsi="Arial" w:cs="Arial"/>
                <w:noProof/>
                <w:snapToGrid w:val="0"/>
              </w:rPr>
            </w:pPr>
            <w:r w:rsidRPr="00B335D9">
              <w:rPr>
                <w:rFonts w:ascii="Arial" w:hAnsi="Arial"/>
                <w:noProof/>
                <w:snapToGrid w:val="0"/>
                <w:lang w:val="pt-PT"/>
              </w:rPr>
              <w:t xml:space="preserve">   </w:t>
            </w:r>
            <w:r w:rsidRPr="008A2C9B">
              <w:rPr>
                <w:rFonts w:ascii="Arial" w:hAnsi="Arial"/>
                <w:noProof/>
                <w:snapToGrid w:val="0"/>
              </w:rPr>
              <w:t xml:space="preserve">Cinc  </w:t>
            </w:r>
          </w:p>
        </w:tc>
        <w:tc>
          <w:tcPr>
            <w:tcW w:w="4464" w:type="dxa"/>
            <w:vAlign w:val="center"/>
          </w:tcPr>
          <w:p w14:paraId="087B0D47" w14:textId="77777777" w:rsidR="00202B3A" w:rsidRPr="00B335D9" w:rsidRDefault="00202B3A" w:rsidP="00B335D9">
            <w:pPr>
              <w:spacing w:line="240" w:lineRule="auto"/>
              <w:rPr>
                <w:rFonts w:ascii="Arial" w:hAnsi="Arial" w:cs="Arial"/>
                <w:noProof/>
                <w:snapToGrid w:val="0"/>
                <w:lang w:val="pt-PT"/>
              </w:rPr>
            </w:pPr>
            <w:r w:rsidRPr="00B335D9">
              <w:rPr>
                <w:rFonts w:ascii="Arial" w:hAnsi="Arial"/>
                <w:noProof/>
                <w:snapToGrid w:val="0"/>
                <w:lang w:val="pt-PT"/>
              </w:rPr>
              <w:t xml:space="preserve">  1.000 mg/kg de materia seca</w:t>
            </w:r>
          </w:p>
        </w:tc>
      </w:tr>
      <w:tr w:rsidR="00202B3A" w:rsidRPr="004854CD" w14:paraId="6A46D6AD" w14:textId="77777777" w:rsidTr="001D205D">
        <w:trPr>
          <w:trHeight w:val="400"/>
          <w:jc w:val="center"/>
        </w:trPr>
        <w:tc>
          <w:tcPr>
            <w:tcW w:w="4548" w:type="dxa"/>
            <w:vAlign w:val="center"/>
          </w:tcPr>
          <w:p w14:paraId="1C088BE2" w14:textId="77777777" w:rsidR="00202B3A" w:rsidRPr="008A2C9B" w:rsidRDefault="00202B3A" w:rsidP="00B335D9">
            <w:pPr>
              <w:spacing w:line="240" w:lineRule="auto"/>
              <w:rPr>
                <w:rFonts w:ascii="Arial" w:hAnsi="Arial" w:cs="Arial"/>
                <w:noProof/>
                <w:snapToGrid w:val="0"/>
              </w:rPr>
            </w:pPr>
            <w:r w:rsidRPr="00B335D9">
              <w:rPr>
                <w:rFonts w:ascii="Arial" w:hAnsi="Arial"/>
                <w:noProof/>
                <w:snapToGrid w:val="0"/>
                <w:lang w:val="pt-PT"/>
              </w:rPr>
              <w:t xml:space="preserve">   </w:t>
            </w:r>
            <w:r w:rsidRPr="008A2C9B">
              <w:rPr>
                <w:rFonts w:ascii="Arial" w:hAnsi="Arial"/>
                <w:noProof/>
                <w:snapToGrid w:val="0"/>
              </w:rPr>
              <w:t>Mercurio</w:t>
            </w:r>
          </w:p>
        </w:tc>
        <w:tc>
          <w:tcPr>
            <w:tcW w:w="4464" w:type="dxa"/>
            <w:vAlign w:val="center"/>
          </w:tcPr>
          <w:p w14:paraId="0EEB0C62" w14:textId="77777777" w:rsidR="00202B3A" w:rsidRPr="00B335D9" w:rsidRDefault="00202B3A" w:rsidP="00B335D9">
            <w:pPr>
              <w:spacing w:line="240" w:lineRule="auto"/>
              <w:rPr>
                <w:rFonts w:ascii="Arial" w:hAnsi="Arial" w:cs="Arial"/>
                <w:noProof/>
                <w:snapToGrid w:val="0"/>
                <w:lang w:val="pt-PT"/>
              </w:rPr>
            </w:pPr>
            <w:r w:rsidRPr="00B335D9">
              <w:rPr>
                <w:rFonts w:ascii="Arial" w:hAnsi="Arial"/>
                <w:noProof/>
                <w:snapToGrid w:val="0"/>
                <w:lang w:val="pt-PT"/>
              </w:rPr>
              <w:t xml:space="preserve">  2,5 mg/kg de materia seca</w:t>
            </w:r>
          </w:p>
        </w:tc>
      </w:tr>
      <w:tr w:rsidR="00202B3A" w:rsidRPr="004854CD" w14:paraId="2B3946DD" w14:textId="77777777" w:rsidTr="001D205D">
        <w:trPr>
          <w:trHeight w:val="400"/>
          <w:jc w:val="center"/>
        </w:trPr>
        <w:tc>
          <w:tcPr>
            <w:tcW w:w="4548" w:type="dxa"/>
            <w:vAlign w:val="center"/>
          </w:tcPr>
          <w:p w14:paraId="3AA6AB33" w14:textId="77777777" w:rsidR="00202B3A" w:rsidRPr="008A2C9B" w:rsidRDefault="00202B3A" w:rsidP="00B335D9">
            <w:pPr>
              <w:spacing w:line="240" w:lineRule="auto"/>
              <w:rPr>
                <w:rFonts w:ascii="Arial" w:hAnsi="Arial" w:cs="Arial"/>
                <w:noProof/>
                <w:snapToGrid w:val="0"/>
              </w:rPr>
            </w:pPr>
            <w:r w:rsidRPr="00B335D9">
              <w:rPr>
                <w:rFonts w:ascii="Arial" w:hAnsi="Arial"/>
                <w:noProof/>
                <w:snapToGrid w:val="0"/>
                <w:lang w:val="pt-PT"/>
              </w:rPr>
              <w:t xml:space="preserve">   </w:t>
            </w:r>
            <w:r w:rsidRPr="008A2C9B">
              <w:rPr>
                <w:rFonts w:ascii="Arial" w:hAnsi="Arial"/>
                <w:noProof/>
                <w:snapToGrid w:val="0"/>
              </w:rPr>
              <w:t xml:space="preserve">Cromo    </w:t>
            </w:r>
          </w:p>
        </w:tc>
        <w:tc>
          <w:tcPr>
            <w:tcW w:w="4464" w:type="dxa"/>
            <w:vAlign w:val="center"/>
          </w:tcPr>
          <w:p w14:paraId="2702A323" w14:textId="77777777" w:rsidR="00202B3A" w:rsidRPr="00B335D9" w:rsidRDefault="00202B3A" w:rsidP="00B335D9">
            <w:pPr>
              <w:spacing w:line="240" w:lineRule="auto"/>
              <w:rPr>
                <w:rFonts w:ascii="Arial" w:hAnsi="Arial" w:cs="Arial"/>
                <w:noProof/>
                <w:snapToGrid w:val="0"/>
                <w:lang w:val="pt-PT"/>
              </w:rPr>
            </w:pPr>
            <w:r w:rsidRPr="00B335D9">
              <w:rPr>
                <w:rFonts w:ascii="Arial" w:hAnsi="Arial"/>
                <w:noProof/>
                <w:snapToGrid w:val="0"/>
                <w:lang w:val="pt-PT"/>
              </w:rPr>
              <w:t xml:space="preserve">  300 mg/kg de materia seca</w:t>
            </w:r>
          </w:p>
        </w:tc>
      </w:tr>
    </w:tbl>
    <w:p w14:paraId="4F605B42" w14:textId="77777777" w:rsidR="00202B3A" w:rsidRPr="00B335D9" w:rsidRDefault="00202B3A" w:rsidP="00B335D9">
      <w:pPr>
        <w:pStyle w:val="Header"/>
        <w:tabs>
          <w:tab w:val="clear" w:pos="4252"/>
          <w:tab w:val="clear" w:pos="8504"/>
        </w:tabs>
        <w:spacing w:after="160"/>
        <w:rPr>
          <w:rFonts w:ascii="Arial" w:hAnsi="Arial" w:cs="Arial"/>
          <w:noProof/>
          <w:lang w:val="pt-PT"/>
        </w:rPr>
      </w:pPr>
      <w:r w:rsidRPr="00B335D9">
        <w:rPr>
          <w:rFonts w:ascii="Arial" w:hAnsi="Arial"/>
          <w:noProof/>
          <w:lang w:val="pt-PT"/>
        </w:rPr>
        <w:t>mg/kg: miligramo por kilo</w:t>
      </w:r>
    </w:p>
    <w:p w14:paraId="3E99DE0D" w14:textId="77777777" w:rsidR="00202B3A" w:rsidRPr="00B335D9" w:rsidRDefault="00202B3A" w:rsidP="00B335D9">
      <w:pPr>
        <w:spacing w:line="240" w:lineRule="auto"/>
        <w:rPr>
          <w:rFonts w:ascii="Arial" w:hAnsi="Arial" w:cs="Arial"/>
          <w:lang w:val="pt-PT"/>
        </w:rPr>
      </w:pPr>
    </w:p>
    <w:p w14:paraId="2FE861DB" w14:textId="77777777" w:rsidR="00202B3A" w:rsidRPr="00B335D9" w:rsidRDefault="00202B3A" w:rsidP="00B335D9">
      <w:pPr>
        <w:pStyle w:val="Heading3"/>
        <w:spacing w:before="0" w:after="160" w:line="240" w:lineRule="auto"/>
        <w:rPr>
          <w:rFonts w:ascii="Arial" w:hAnsi="Arial" w:cs="Arial"/>
          <w:noProof/>
          <w:color w:val="auto"/>
          <w:szCs w:val="22"/>
          <w:lang w:val="pt-PT"/>
        </w:rPr>
      </w:pPr>
      <w:r w:rsidRPr="00B335D9">
        <w:rPr>
          <w:lang w:val="pt-PT"/>
        </w:rPr>
        <w:br w:type="page"/>
      </w:r>
      <w:r w:rsidRPr="00B335D9">
        <w:rPr>
          <w:rFonts w:ascii="Arial" w:hAnsi="Arial"/>
          <w:noProof/>
          <w:color w:val="auto"/>
          <w:lang w:val="pt-PT"/>
        </w:rPr>
        <w:lastRenderedPageBreak/>
        <w:t>ANEXO 4</w:t>
      </w:r>
    </w:p>
    <w:p w14:paraId="00FECCD4" w14:textId="77777777" w:rsidR="00202B3A" w:rsidRPr="00B335D9" w:rsidRDefault="00202B3A" w:rsidP="00B335D9">
      <w:pPr>
        <w:spacing w:line="240" w:lineRule="auto"/>
        <w:rPr>
          <w:rFonts w:ascii="Arial" w:hAnsi="Arial" w:cs="Arial"/>
          <w:lang w:val="pt-PT"/>
        </w:rPr>
      </w:pPr>
    </w:p>
    <w:p w14:paraId="4A049251" w14:textId="77777777" w:rsidR="00202B3A" w:rsidRPr="00B335D9" w:rsidRDefault="00202B3A" w:rsidP="00B335D9">
      <w:pPr>
        <w:pStyle w:val="Heading3"/>
        <w:spacing w:before="0" w:after="160" w:line="240" w:lineRule="auto"/>
        <w:rPr>
          <w:rFonts w:ascii="Arial" w:hAnsi="Arial" w:cs="Arial"/>
          <w:noProof/>
          <w:color w:val="auto"/>
          <w:lang w:val="pt-PT"/>
        </w:rPr>
      </w:pPr>
      <w:r w:rsidRPr="00B335D9">
        <w:rPr>
          <w:rFonts w:ascii="Arial" w:hAnsi="Arial"/>
          <w:noProof/>
          <w:color w:val="auto"/>
          <w:lang w:val="pt-PT"/>
        </w:rPr>
        <w:t>4.1 Tabla orientativa del contenido de nutrientes de algunos abonos</w:t>
      </w:r>
      <w:r w:rsidRPr="00B335D9">
        <w:rPr>
          <w:rFonts w:ascii="Arial" w:hAnsi="Arial"/>
          <w:noProof/>
          <w:vanish/>
          <w:color w:val="auto"/>
          <w:lang w:val="pt-PT"/>
        </w:rPr>
        <w:t>&lt;A[abonos|adobos]&gt;</w:t>
      </w:r>
      <w:r w:rsidRPr="00B335D9">
        <w:rPr>
          <w:rFonts w:ascii="Arial" w:hAnsi="Arial"/>
          <w:noProof/>
          <w:color w:val="auto"/>
          <w:lang w:val="pt-PT"/>
        </w:rPr>
        <w:t xml:space="preserve"> orgánicos</w:t>
      </w:r>
    </w:p>
    <w:p w14:paraId="2C6E1B33" w14:textId="77777777" w:rsidR="00202B3A" w:rsidRPr="00B335D9" w:rsidRDefault="00202B3A" w:rsidP="00B335D9">
      <w:pPr>
        <w:pStyle w:val="Heading3"/>
        <w:spacing w:before="0" w:after="160" w:line="240" w:lineRule="auto"/>
        <w:rPr>
          <w:rFonts w:ascii="Arial" w:hAnsi="Arial" w:cs="Arial"/>
          <w:noProof/>
          <w:color w:val="auto"/>
          <w:lang w:val="pt-PT"/>
        </w:rPr>
      </w:pPr>
      <w:r w:rsidRPr="00B335D9">
        <w:rPr>
          <w:rFonts w:ascii="Arial" w:hAnsi="Arial"/>
          <w:noProof/>
          <w:color w:val="auto"/>
          <w:lang w:val="pt-PT"/>
        </w:rPr>
        <w:t xml:space="preserve"> </w:t>
      </w:r>
    </w:p>
    <w:tbl>
      <w:tblPr>
        <w:tblW w:w="5000" w:type="pct"/>
        <w:tblLayout w:type="fixed"/>
        <w:tblCellMar>
          <w:left w:w="70" w:type="dxa"/>
          <w:right w:w="70" w:type="dxa"/>
        </w:tblCellMar>
        <w:tblLook w:val="0000" w:firstRow="0" w:lastRow="0" w:firstColumn="0" w:lastColumn="0" w:noHBand="0" w:noVBand="0"/>
      </w:tblPr>
      <w:tblGrid>
        <w:gridCol w:w="1131"/>
        <w:gridCol w:w="1331"/>
        <w:gridCol w:w="2839"/>
        <w:gridCol w:w="1169"/>
        <w:gridCol w:w="1352"/>
        <w:gridCol w:w="1242"/>
      </w:tblGrid>
      <w:tr w:rsidR="000E5335" w:rsidRPr="004854CD" w14:paraId="06E82709" w14:textId="77777777" w:rsidTr="00F15CA2">
        <w:trPr>
          <w:trHeight w:val="555"/>
        </w:trPr>
        <w:tc>
          <w:tcPr>
            <w:tcW w:w="624" w:type="pct"/>
            <w:tcBorders>
              <w:top w:val="single" w:sz="8" w:space="0" w:color="auto"/>
              <w:left w:val="single" w:sz="8" w:space="0" w:color="auto"/>
              <w:bottom w:val="single" w:sz="8" w:space="0" w:color="auto"/>
              <w:right w:val="single" w:sz="8" w:space="0" w:color="auto"/>
            </w:tcBorders>
            <w:shd w:val="clear" w:color="auto" w:fill="D9D9D9"/>
            <w:vAlign w:val="center"/>
          </w:tcPr>
          <w:p w14:paraId="17163671" w14:textId="77777777" w:rsidR="00202B3A" w:rsidRPr="008A2C9B" w:rsidRDefault="00202B3A" w:rsidP="00F15CA2">
            <w:pPr>
              <w:pStyle w:val="NoSpacing"/>
              <w:spacing w:after="120"/>
              <w:rPr>
                <w:rFonts w:ascii="Arial" w:hAnsi="Arial" w:cs="Arial"/>
              </w:rPr>
            </w:pPr>
            <w:r w:rsidRPr="008A2C9B">
              <w:rPr>
                <w:rFonts w:ascii="Arial" w:hAnsi="Arial"/>
              </w:rPr>
              <w:t>Ganado</w:t>
            </w:r>
          </w:p>
        </w:tc>
        <w:tc>
          <w:tcPr>
            <w:tcW w:w="734" w:type="pct"/>
            <w:tcBorders>
              <w:top w:val="single" w:sz="8" w:space="0" w:color="auto"/>
              <w:left w:val="nil"/>
              <w:bottom w:val="single" w:sz="8" w:space="0" w:color="auto"/>
              <w:right w:val="single" w:sz="8" w:space="0" w:color="auto"/>
            </w:tcBorders>
            <w:shd w:val="clear" w:color="auto" w:fill="D9D9D9"/>
            <w:vAlign w:val="center"/>
          </w:tcPr>
          <w:p w14:paraId="4A334865" w14:textId="77777777" w:rsidR="00202B3A" w:rsidRPr="008A2C9B" w:rsidRDefault="00202B3A" w:rsidP="00F15CA2">
            <w:pPr>
              <w:pStyle w:val="NoSpacing"/>
              <w:spacing w:after="120"/>
              <w:rPr>
                <w:rFonts w:ascii="Arial" w:hAnsi="Arial" w:cs="Arial"/>
              </w:rPr>
            </w:pPr>
            <w:r w:rsidRPr="008A2C9B">
              <w:rPr>
                <w:rFonts w:ascii="Arial" w:hAnsi="Arial"/>
              </w:rPr>
              <w:t>Tipo</w:t>
            </w:r>
          </w:p>
        </w:tc>
        <w:tc>
          <w:tcPr>
            <w:tcW w:w="1566" w:type="pct"/>
            <w:tcBorders>
              <w:top w:val="single" w:sz="8" w:space="0" w:color="auto"/>
              <w:left w:val="nil"/>
              <w:bottom w:val="single" w:sz="8" w:space="0" w:color="auto"/>
              <w:right w:val="nil"/>
            </w:tcBorders>
            <w:shd w:val="clear" w:color="auto" w:fill="D9D9D9"/>
            <w:vAlign w:val="center"/>
          </w:tcPr>
          <w:p w14:paraId="2C6D1F23" w14:textId="77777777" w:rsidR="00202B3A" w:rsidRPr="008A2C9B" w:rsidRDefault="00202B3A" w:rsidP="00F15CA2">
            <w:pPr>
              <w:pStyle w:val="NoSpacing"/>
              <w:spacing w:after="120"/>
              <w:rPr>
                <w:rFonts w:ascii="Arial" w:hAnsi="Arial" w:cs="Arial"/>
              </w:rPr>
            </w:pPr>
            <w:r w:rsidRPr="008A2C9B">
              <w:rPr>
                <w:rFonts w:ascii="Arial" w:hAnsi="Arial"/>
              </w:rPr>
              <w:t>Fase / Sistema Productivo</w:t>
            </w:r>
          </w:p>
        </w:tc>
        <w:tc>
          <w:tcPr>
            <w:tcW w:w="645" w:type="pct"/>
            <w:tcBorders>
              <w:top w:val="single" w:sz="8" w:space="0" w:color="auto"/>
              <w:left w:val="single" w:sz="8" w:space="0" w:color="auto"/>
              <w:bottom w:val="single" w:sz="8" w:space="0" w:color="auto"/>
              <w:right w:val="single" w:sz="8" w:space="0" w:color="auto"/>
            </w:tcBorders>
            <w:shd w:val="clear" w:color="auto" w:fill="D9D9D9"/>
            <w:vAlign w:val="center"/>
          </w:tcPr>
          <w:p w14:paraId="71505063" w14:textId="77777777" w:rsidR="00202B3A" w:rsidRPr="00B335D9" w:rsidRDefault="00202B3A" w:rsidP="00F15CA2">
            <w:pPr>
              <w:pStyle w:val="NoSpacing"/>
              <w:spacing w:after="120"/>
              <w:rPr>
                <w:rFonts w:ascii="Arial" w:hAnsi="Arial" w:cs="Arial"/>
                <w:lang w:val="pt-PT"/>
              </w:rPr>
            </w:pPr>
            <w:r w:rsidRPr="00B335D9">
              <w:rPr>
                <w:rFonts w:ascii="Arial" w:hAnsi="Arial"/>
                <w:lang w:val="pt-PT"/>
              </w:rPr>
              <w:t>Kg N/m</w:t>
            </w:r>
            <w:r w:rsidRPr="00B335D9">
              <w:rPr>
                <w:rFonts w:ascii="Arial" w:hAnsi="Arial"/>
                <w:vertAlign w:val="superscript"/>
                <w:lang w:val="pt-PT"/>
              </w:rPr>
              <w:t>3</w:t>
            </w:r>
            <w:r w:rsidRPr="00B335D9">
              <w:rPr>
                <w:rFonts w:ascii="Arial" w:hAnsi="Arial"/>
                <w:lang w:val="pt-PT"/>
              </w:rPr>
              <w:t xml:space="preserve"> o tonelada</w:t>
            </w:r>
          </w:p>
        </w:tc>
        <w:tc>
          <w:tcPr>
            <w:tcW w:w="746" w:type="pct"/>
            <w:tcBorders>
              <w:top w:val="single" w:sz="8" w:space="0" w:color="auto"/>
              <w:left w:val="nil"/>
              <w:bottom w:val="single" w:sz="8" w:space="0" w:color="auto"/>
              <w:right w:val="single" w:sz="8" w:space="0" w:color="auto"/>
            </w:tcBorders>
            <w:shd w:val="clear" w:color="auto" w:fill="D9D9D9"/>
            <w:vAlign w:val="center"/>
          </w:tcPr>
          <w:p w14:paraId="3128DB87" w14:textId="77777777" w:rsidR="00202B3A" w:rsidRPr="00B335D9" w:rsidRDefault="00202B3A" w:rsidP="00F15CA2">
            <w:pPr>
              <w:pStyle w:val="NoSpacing"/>
              <w:spacing w:after="120"/>
              <w:rPr>
                <w:rFonts w:ascii="Arial" w:hAnsi="Arial" w:cs="Arial"/>
                <w:lang w:val="pt-PT"/>
              </w:rPr>
            </w:pPr>
            <w:r w:rsidRPr="00B335D9">
              <w:rPr>
                <w:rFonts w:ascii="Arial" w:hAnsi="Arial"/>
                <w:lang w:val="pt-PT"/>
              </w:rPr>
              <w:t>Kg P</w:t>
            </w:r>
            <w:r w:rsidRPr="00B335D9">
              <w:rPr>
                <w:rFonts w:ascii="Arial" w:hAnsi="Arial"/>
                <w:vertAlign w:val="subscript"/>
                <w:lang w:val="pt-PT"/>
              </w:rPr>
              <w:t>2</w:t>
            </w:r>
            <w:r w:rsidRPr="00B335D9">
              <w:rPr>
                <w:rFonts w:ascii="Arial" w:hAnsi="Arial"/>
                <w:lang w:val="pt-PT"/>
              </w:rPr>
              <w:t>O</w:t>
            </w:r>
            <w:r w:rsidRPr="00B335D9">
              <w:rPr>
                <w:rFonts w:ascii="Arial" w:hAnsi="Arial"/>
                <w:vertAlign w:val="subscript"/>
                <w:lang w:val="pt-PT"/>
              </w:rPr>
              <w:t>5</w:t>
            </w:r>
            <w:r w:rsidRPr="00B335D9">
              <w:rPr>
                <w:rFonts w:ascii="Arial" w:hAnsi="Arial"/>
                <w:lang w:val="pt-PT"/>
              </w:rPr>
              <w:t>/m</w:t>
            </w:r>
            <w:r w:rsidRPr="00B335D9">
              <w:rPr>
                <w:rFonts w:ascii="Arial" w:hAnsi="Arial"/>
                <w:vertAlign w:val="superscript"/>
                <w:lang w:val="pt-PT"/>
              </w:rPr>
              <w:t xml:space="preserve">3 </w:t>
            </w:r>
            <w:r w:rsidRPr="00B335D9">
              <w:rPr>
                <w:rFonts w:ascii="Arial" w:hAnsi="Arial"/>
                <w:lang w:val="pt-PT"/>
              </w:rPr>
              <w:t>o tonelada</w:t>
            </w:r>
          </w:p>
        </w:tc>
        <w:tc>
          <w:tcPr>
            <w:tcW w:w="685" w:type="pct"/>
            <w:tcBorders>
              <w:top w:val="single" w:sz="8" w:space="0" w:color="auto"/>
              <w:left w:val="nil"/>
              <w:bottom w:val="single" w:sz="8" w:space="0" w:color="auto"/>
              <w:right w:val="single" w:sz="8" w:space="0" w:color="auto"/>
            </w:tcBorders>
            <w:shd w:val="clear" w:color="auto" w:fill="D9D9D9"/>
            <w:vAlign w:val="center"/>
          </w:tcPr>
          <w:p w14:paraId="077AA3BC" w14:textId="77777777" w:rsidR="00202B3A" w:rsidRPr="00B335D9" w:rsidRDefault="00202B3A" w:rsidP="00F15CA2">
            <w:pPr>
              <w:pStyle w:val="NoSpacing"/>
              <w:spacing w:after="120"/>
              <w:rPr>
                <w:rFonts w:ascii="Arial" w:hAnsi="Arial" w:cs="Arial"/>
                <w:lang w:val="pt-PT"/>
              </w:rPr>
            </w:pPr>
            <w:r w:rsidRPr="00B335D9">
              <w:rPr>
                <w:rFonts w:ascii="Arial" w:hAnsi="Arial"/>
                <w:lang w:val="pt-PT"/>
              </w:rPr>
              <w:t>Kg K</w:t>
            </w:r>
            <w:r w:rsidRPr="00B335D9">
              <w:rPr>
                <w:rFonts w:ascii="Arial" w:hAnsi="Arial"/>
                <w:vertAlign w:val="subscript"/>
                <w:lang w:val="pt-PT"/>
              </w:rPr>
              <w:t>2</w:t>
            </w:r>
            <w:r w:rsidRPr="00B335D9">
              <w:rPr>
                <w:rFonts w:ascii="Arial" w:hAnsi="Arial"/>
                <w:lang w:val="pt-PT"/>
              </w:rPr>
              <w:t>O/m</w:t>
            </w:r>
            <w:r w:rsidRPr="00B335D9">
              <w:rPr>
                <w:rFonts w:ascii="Arial" w:hAnsi="Arial"/>
                <w:vertAlign w:val="superscript"/>
                <w:lang w:val="pt-PT"/>
              </w:rPr>
              <w:t xml:space="preserve">3 </w:t>
            </w:r>
            <w:r w:rsidRPr="00B335D9">
              <w:rPr>
                <w:rFonts w:ascii="Arial" w:hAnsi="Arial"/>
                <w:lang w:val="pt-PT"/>
              </w:rPr>
              <w:t>o tonelada</w:t>
            </w:r>
          </w:p>
        </w:tc>
      </w:tr>
      <w:tr w:rsidR="000E5335" w:rsidRPr="008A2C9B" w14:paraId="46970A2A" w14:textId="77777777" w:rsidTr="00F15CA2">
        <w:trPr>
          <w:trHeight w:val="300"/>
        </w:trPr>
        <w:tc>
          <w:tcPr>
            <w:tcW w:w="624" w:type="pct"/>
            <w:vMerge w:val="restart"/>
            <w:tcBorders>
              <w:top w:val="nil"/>
              <w:left w:val="single" w:sz="8" w:space="0" w:color="auto"/>
              <w:right w:val="nil"/>
            </w:tcBorders>
            <w:shd w:val="clear" w:color="auto" w:fill="FFFFFF"/>
            <w:vAlign w:val="center"/>
          </w:tcPr>
          <w:p w14:paraId="132E3F8A" w14:textId="77777777" w:rsidR="00202B3A" w:rsidRPr="008A2C9B" w:rsidRDefault="00202B3A" w:rsidP="00F15CA2">
            <w:pPr>
              <w:pStyle w:val="NoSpacing"/>
              <w:spacing w:after="120"/>
              <w:rPr>
                <w:rFonts w:ascii="Arial" w:hAnsi="Arial" w:cs="Arial"/>
              </w:rPr>
            </w:pPr>
            <w:r w:rsidRPr="008A2C9B">
              <w:rPr>
                <w:rFonts w:ascii="Arial" w:hAnsi="Arial"/>
              </w:rPr>
              <w:t>Porcino</w:t>
            </w:r>
          </w:p>
        </w:tc>
        <w:tc>
          <w:tcPr>
            <w:tcW w:w="734" w:type="pct"/>
            <w:vMerge w:val="restart"/>
            <w:tcBorders>
              <w:top w:val="nil"/>
              <w:left w:val="single" w:sz="8" w:space="0" w:color="auto"/>
              <w:right w:val="single" w:sz="8" w:space="0" w:color="auto"/>
            </w:tcBorders>
            <w:shd w:val="clear" w:color="auto" w:fill="FFFFFF"/>
            <w:vAlign w:val="center"/>
          </w:tcPr>
          <w:p w14:paraId="70485E9B" w14:textId="77777777" w:rsidR="00202B3A" w:rsidRPr="008A2C9B" w:rsidRDefault="00202B3A" w:rsidP="00F15CA2">
            <w:pPr>
              <w:pStyle w:val="NoSpacing"/>
              <w:spacing w:after="120"/>
              <w:rPr>
                <w:rFonts w:ascii="Arial" w:hAnsi="Arial" w:cs="Arial"/>
              </w:rPr>
            </w:pPr>
            <w:r w:rsidRPr="008A2C9B">
              <w:rPr>
                <w:rFonts w:ascii="Arial" w:hAnsi="Arial"/>
              </w:rPr>
              <w:t>Purín</w:t>
            </w:r>
          </w:p>
        </w:tc>
        <w:tc>
          <w:tcPr>
            <w:tcW w:w="1566" w:type="pct"/>
            <w:tcBorders>
              <w:top w:val="nil"/>
              <w:left w:val="nil"/>
              <w:bottom w:val="nil"/>
              <w:right w:val="nil"/>
            </w:tcBorders>
            <w:shd w:val="clear" w:color="auto" w:fill="FFFFFF"/>
            <w:vAlign w:val="center"/>
          </w:tcPr>
          <w:p w14:paraId="23625978" w14:textId="77777777" w:rsidR="00202B3A" w:rsidRPr="008A2C9B" w:rsidRDefault="00202B3A" w:rsidP="00F15CA2">
            <w:pPr>
              <w:pStyle w:val="NoSpacing"/>
              <w:spacing w:after="120"/>
              <w:rPr>
                <w:rFonts w:ascii="Arial" w:hAnsi="Arial" w:cs="Arial"/>
              </w:rPr>
            </w:pPr>
            <w:r w:rsidRPr="008A2C9B">
              <w:rPr>
                <w:rFonts w:ascii="Arial" w:hAnsi="Arial"/>
              </w:rPr>
              <w:t>Engorde</w:t>
            </w:r>
          </w:p>
        </w:tc>
        <w:tc>
          <w:tcPr>
            <w:tcW w:w="645" w:type="pct"/>
            <w:tcBorders>
              <w:top w:val="nil"/>
              <w:left w:val="nil"/>
              <w:bottom w:val="nil"/>
              <w:right w:val="nil"/>
            </w:tcBorders>
            <w:shd w:val="clear" w:color="auto" w:fill="FFFFFF"/>
          </w:tcPr>
          <w:p w14:paraId="0F0F1F7F" w14:textId="77777777" w:rsidR="00202B3A" w:rsidRPr="008A2C9B" w:rsidRDefault="00202B3A" w:rsidP="00F15CA2">
            <w:pPr>
              <w:pStyle w:val="NoSpacing"/>
              <w:spacing w:after="120"/>
              <w:rPr>
                <w:rFonts w:ascii="Arial" w:hAnsi="Arial" w:cs="Arial"/>
              </w:rPr>
            </w:pPr>
            <w:r w:rsidRPr="008A2C9B">
              <w:rPr>
                <w:rFonts w:ascii="Arial" w:hAnsi="Arial"/>
              </w:rPr>
              <w:t>5,7</w:t>
            </w:r>
          </w:p>
        </w:tc>
        <w:tc>
          <w:tcPr>
            <w:tcW w:w="746" w:type="pct"/>
            <w:tcBorders>
              <w:top w:val="nil"/>
              <w:left w:val="nil"/>
              <w:bottom w:val="nil"/>
              <w:right w:val="nil"/>
            </w:tcBorders>
            <w:shd w:val="clear" w:color="auto" w:fill="FFFFFF"/>
          </w:tcPr>
          <w:p w14:paraId="523808E0" w14:textId="77777777" w:rsidR="00202B3A" w:rsidRPr="008A2C9B" w:rsidRDefault="00202B3A" w:rsidP="00F15CA2">
            <w:pPr>
              <w:pStyle w:val="NoSpacing"/>
              <w:spacing w:after="120"/>
              <w:rPr>
                <w:rFonts w:ascii="Arial" w:hAnsi="Arial" w:cs="Arial"/>
              </w:rPr>
            </w:pPr>
            <w:r w:rsidRPr="008A2C9B">
              <w:rPr>
                <w:rFonts w:ascii="Arial" w:hAnsi="Arial"/>
              </w:rPr>
              <w:t>3,6</w:t>
            </w:r>
          </w:p>
        </w:tc>
        <w:tc>
          <w:tcPr>
            <w:tcW w:w="685" w:type="pct"/>
            <w:tcBorders>
              <w:top w:val="nil"/>
              <w:left w:val="nil"/>
              <w:bottom w:val="nil"/>
              <w:right w:val="single" w:sz="8" w:space="0" w:color="auto"/>
            </w:tcBorders>
            <w:shd w:val="clear" w:color="auto" w:fill="FFFFFF"/>
          </w:tcPr>
          <w:p w14:paraId="4AB96CFD" w14:textId="77777777" w:rsidR="00202B3A" w:rsidRPr="008A2C9B" w:rsidRDefault="00202B3A" w:rsidP="00F15CA2">
            <w:pPr>
              <w:pStyle w:val="NoSpacing"/>
              <w:spacing w:after="120"/>
              <w:rPr>
                <w:rFonts w:ascii="Arial" w:hAnsi="Arial" w:cs="Arial"/>
              </w:rPr>
            </w:pPr>
            <w:r w:rsidRPr="008A2C9B">
              <w:rPr>
                <w:rFonts w:ascii="Arial" w:hAnsi="Arial"/>
              </w:rPr>
              <w:t>4,2</w:t>
            </w:r>
          </w:p>
        </w:tc>
      </w:tr>
      <w:tr w:rsidR="000E5335" w:rsidRPr="008A2C9B" w14:paraId="1EC52C6A" w14:textId="77777777" w:rsidTr="00F15CA2">
        <w:trPr>
          <w:trHeight w:val="300"/>
        </w:trPr>
        <w:tc>
          <w:tcPr>
            <w:tcW w:w="624" w:type="pct"/>
            <w:vMerge/>
            <w:tcBorders>
              <w:left w:val="single" w:sz="8" w:space="0" w:color="auto"/>
              <w:right w:val="nil"/>
            </w:tcBorders>
            <w:shd w:val="clear" w:color="auto" w:fill="FFFFFF"/>
            <w:vAlign w:val="center"/>
          </w:tcPr>
          <w:p w14:paraId="2B6DC872" w14:textId="77777777" w:rsidR="00202B3A" w:rsidRPr="008A2C9B" w:rsidRDefault="00202B3A" w:rsidP="00F15CA2">
            <w:pPr>
              <w:pStyle w:val="NoSpacing"/>
              <w:spacing w:after="120"/>
              <w:rPr>
                <w:rFonts w:ascii="Arial" w:hAnsi="Arial" w:cs="Arial"/>
              </w:rPr>
            </w:pPr>
          </w:p>
        </w:tc>
        <w:tc>
          <w:tcPr>
            <w:tcW w:w="734" w:type="pct"/>
            <w:vMerge/>
            <w:tcBorders>
              <w:left w:val="single" w:sz="8" w:space="0" w:color="auto"/>
              <w:right w:val="single" w:sz="8" w:space="0" w:color="auto"/>
            </w:tcBorders>
            <w:shd w:val="clear" w:color="auto" w:fill="FFFFFF"/>
            <w:vAlign w:val="center"/>
          </w:tcPr>
          <w:p w14:paraId="2DAF996D"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449DC689" w14:textId="77777777" w:rsidR="00202B3A" w:rsidRPr="008A2C9B" w:rsidRDefault="00202B3A" w:rsidP="00F15CA2">
            <w:pPr>
              <w:pStyle w:val="NoSpacing"/>
              <w:spacing w:after="120"/>
              <w:rPr>
                <w:rFonts w:ascii="Arial" w:hAnsi="Arial" w:cs="Arial"/>
              </w:rPr>
            </w:pPr>
            <w:r w:rsidRPr="008A2C9B">
              <w:rPr>
                <w:rFonts w:ascii="Arial" w:hAnsi="Arial"/>
              </w:rPr>
              <w:t>Reproductora</w:t>
            </w:r>
          </w:p>
        </w:tc>
        <w:tc>
          <w:tcPr>
            <w:tcW w:w="645" w:type="pct"/>
            <w:tcBorders>
              <w:top w:val="nil"/>
              <w:left w:val="nil"/>
              <w:bottom w:val="nil"/>
              <w:right w:val="nil"/>
            </w:tcBorders>
            <w:shd w:val="clear" w:color="auto" w:fill="FFFFFF"/>
          </w:tcPr>
          <w:p w14:paraId="73D64ABC" w14:textId="77777777" w:rsidR="00202B3A" w:rsidRPr="008A2C9B" w:rsidRDefault="00202B3A" w:rsidP="00F15CA2">
            <w:pPr>
              <w:pStyle w:val="NoSpacing"/>
              <w:spacing w:after="120"/>
              <w:rPr>
                <w:rFonts w:ascii="Arial" w:hAnsi="Arial" w:cs="Arial"/>
              </w:rPr>
            </w:pPr>
            <w:r w:rsidRPr="008A2C9B">
              <w:rPr>
                <w:rFonts w:ascii="Arial" w:hAnsi="Arial"/>
              </w:rPr>
              <w:t>2,9</w:t>
            </w:r>
          </w:p>
        </w:tc>
        <w:tc>
          <w:tcPr>
            <w:tcW w:w="746" w:type="pct"/>
            <w:tcBorders>
              <w:top w:val="nil"/>
              <w:left w:val="nil"/>
              <w:bottom w:val="nil"/>
              <w:right w:val="nil"/>
            </w:tcBorders>
            <w:shd w:val="clear" w:color="auto" w:fill="FFFFFF"/>
          </w:tcPr>
          <w:p w14:paraId="7EFE0DBF" w14:textId="77777777" w:rsidR="00202B3A" w:rsidRPr="008A2C9B" w:rsidRDefault="00202B3A" w:rsidP="00F15CA2">
            <w:pPr>
              <w:pStyle w:val="NoSpacing"/>
              <w:spacing w:after="120"/>
              <w:rPr>
                <w:rFonts w:ascii="Arial" w:hAnsi="Arial" w:cs="Arial"/>
              </w:rPr>
            </w:pPr>
            <w:r w:rsidRPr="008A2C9B">
              <w:rPr>
                <w:rFonts w:ascii="Arial" w:hAnsi="Arial"/>
              </w:rPr>
              <w:t>2,1</w:t>
            </w:r>
          </w:p>
        </w:tc>
        <w:tc>
          <w:tcPr>
            <w:tcW w:w="685" w:type="pct"/>
            <w:tcBorders>
              <w:top w:val="nil"/>
              <w:left w:val="nil"/>
              <w:bottom w:val="nil"/>
              <w:right w:val="single" w:sz="8" w:space="0" w:color="auto"/>
            </w:tcBorders>
            <w:shd w:val="clear" w:color="auto" w:fill="FFFFFF"/>
          </w:tcPr>
          <w:p w14:paraId="7362578A" w14:textId="77777777" w:rsidR="00202B3A" w:rsidRPr="008A2C9B" w:rsidRDefault="00202B3A" w:rsidP="00F15CA2">
            <w:pPr>
              <w:pStyle w:val="NoSpacing"/>
              <w:spacing w:after="120"/>
              <w:rPr>
                <w:rFonts w:ascii="Arial" w:hAnsi="Arial" w:cs="Arial"/>
              </w:rPr>
            </w:pPr>
            <w:r w:rsidRPr="008A2C9B">
              <w:rPr>
                <w:rFonts w:ascii="Arial" w:hAnsi="Arial"/>
              </w:rPr>
              <w:t>1,8</w:t>
            </w:r>
          </w:p>
        </w:tc>
      </w:tr>
      <w:tr w:rsidR="000E5335" w:rsidRPr="008A2C9B" w14:paraId="01EBFB6A" w14:textId="77777777" w:rsidTr="00F15CA2">
        <w:trPr>
          <w:trHeight w:val="300"/>
        </w:trPr>
        <w:tc>
          <w:tcPr>
            <w:tcW w:w="624" w:type="pct"/>
            <w:vMerge/>
            <w:tcBorders>
              <w:left w:val="single" w:sz="8" w:space="0" w:color="auto"/>
              <w:right w:val="nil"/>
            </w:tcBorders>
            <w:shd w:val="clear" w:color="auto" w:fill="FFFFFF"/>
            <w:vAlign w:val="center"/>
          </w:tcPr>
          <w:p w14:paraId="0D45ABEA" w14:textId="77777777" w:rsidR="00202B3A" w:rsidRPr="008A2C9B" w:rsidRDefault="00202B3A" w:rsidP="00F15CA2">
            <w:pPr>
              <w:pStyle w:val="NoSpacing"/>
              <w:spacing w:after="120"/>
              <w:rPr>
                <w:rFonts w:ascii="Arial" w:hAnsi="Arial" w:cs="Arial"/>
              </w:rPr>
            </w:pPr>
          </w:p>
        </w:tc>
        <w:tc>
          <w:tcPr>
            <w:tcW w:w="734" w:type="pct"/>
            <w:vMerge/>
            <w:tcBorders>
              <w:left w:val="single" w:sz="8" w:space="0" w:color="auto"/>
              <w:right w:val="single" w:sz="8" w:space="0" w:color="auto"/>
            </w:tcBorders>
            <w:shd w:val="clear" w:color="auto" w:fill="FFFFFF"/>
            <w:vAlign w:val="center"/>
          </w:tcPr>
          <w:p w14:paraId="44E0D579"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006A55E8" w14:textId="77777777" w:rsidR="00202B3A" w:rsidRPr="008A2C9B" w:rsidRDefault="00202B3A" w:rsidP="00F15CA2">
            <w:pPr>
              <w:pStyle w:val="NoSpacing"/>
              <w:spacing w:after="120"/>
              <w:rPr>
                <w:rFonts w:ascii="Arial" w:hAnsi="Arial" w:cs="Arial"/>
              </w:rPr>
            </w:pPr>
            <w:r w:rsidRPr="008A2C9B">
              <w:rPr>
                <w:rFonts w:ascii="Arial" w:hAnsi="Arial"/>
              </w:rPr>
              <w:t>Cochinillos (6-20kg)</w:t>
            </w:r>
          </w:p>
        </w:tc>
        <w:tc>
          <w:tcPr>
            <w:tcW w:w="645" w:type="pct"/>
            <w:tcBorders>
              <w:top w:val="nil"/>
              <w:left w:val="nil"/>
              <w:bottom w:val="nil"/>
              <w:right w:val="nil"/>
            </w:tcBorders>
            <w:shd w:val="clear" w:color="auto" w:fill="FFFFFF"/>
          </w:tcPr>
          <w:p w14:paraId="0A6E5BAF" w14:textId="77777777" w:rsidR="00202B3A" w:rsidRPr="008A2C9B" w:rsidRDefault="00202B3A" w:rsidP="00F15CA2">
            <w:pPr>
              <w:pStyle w:val="NoSpacing"/>
              <w:spacing w:after="120"/>
              <w:rPr>
                <w:rFonts w:ascii="Arial" w:hAnsi="Arial" w:cs="Arial"/>
              </w:rPr>
            </w:pPr>
            <w:r w:rsidRPr="008A2C9B">
              <w:rPr>
                <w:rFonts w:ascii="Arial" w:hAnsi="Arial"/>
              </w:rPr>
              <w:t>3,4</w:t>
            </w:r>
          </w:p>
        </w:tc>
        <w:tc>
          <w:tcPr>
            <w:tcW w:w="746" w:type="pct"/>
            <w:tcBorders>
              <w:top w:val="nil"/>
              <w:left w:val="nil"/>
              <w:bottom w:val="nil"/>
              <w:right w:val="nil"/>
            </w:tcBorders>
            <w:shd w:val="clear" w:color="auto" w:fill="FFFFFF"/>
          </w:tcPr>
          <w:p w14:paraId="46BFF71B" w14:textId="77777777" w:rsidR="00202B3A" w:rsidRPr="008A2C9B" w:rsidRDefault="00202B3A" w:rsidP="00F15CA2">
            <w:pPr>
              <w:pStyle w:val="NoSpacing"/>
              <w:spacing w:after="120"/>
              <w:rPr>
                <w:rFonts w:ascii="Arial" w:hAnsi="Arial" w:cs="Arial"/>
              </w:rPr>
            </w:pPr>
            <w:r w:rsidRPr="008A2C9B">
              <w:rPr>
                <w:rFonts w:ascii="Arial" w:hAnsi="Arial"/>
              </w:rPr>
              <w:t>2,6</w:t>
            </w:r>
          </w:p>
        </w:tc>
        <w:tc>
          <w:tcPr>
            <w:tcW w:w="685" w:type="pct"/>
            <w:tcBorders>
              <w:top w:val="nil"/>
              <w:left w:val="nil"/>
              <w:bottom w:val="nil"/>
              <w:right w:val="single" w:sz="8" w:space="0" w:color="auto"/>
            </w:tcBorders>
            <w:shd w:val="clear" w:color="auto" w:fill="FFFFFF"/>
          </w:tcPr>
          <w:p w14:paraId="4D77A46E" w14:textId="77777777" w:rsidR="00202B3A" w:rsidRPr="008A2C9B" w:rsidRDefault="00202B3A" w:rsidP="00F15CA2">
            <w:pPr>
              <w:pStyle w:val="NoSpacing"/>
              <w:spacing w:after="120"/>
              <w:rPr>
                <w:rFonts w:ascii="Arial" w:hAnsi="Arial" w:cs="Arial"/>
              </w:rPr>
            </w:pPr>
            <w:r w:rsidRPr="008A2C9B">
              <w:rPr>
                <w:rFonts w:ascii="Arial" w:hAnsi="Arial"/>
              </w:rPr>
              <w:t>1,7</w:t>
            </w:r>
          </w:p>
        </w:tc>
      </w:tr>
      <w:tr w:rsidR="000E5335" w:rsidRPr="008A2C9B" w14:paraId="6536A16E" w14:textId="77777777" w:rsidTr="00F15CA2">
        <w:trPr>
          <w:trHeight w:val="300"/>
        </w:trPr>
        <w:tc>
          <w:tcPr>
            <w:tcW w:w="624" w:type="pct"/>
            <w:vMerge/>
            <w:tcBorders>
              <w:left w:val="single" w:sz="8" w:space="0" w:color="auto"/>
              <w:bottom w:val="nil"/>
              <w:right w:val="nil"/>
            </w:tcBorders>
            <w:shd w:val="clear" w:color="auto" w:fill="FFFFFF"/>
            <w:vAlign w:val="center"/>
          </w:tcPr>
          <w:p w14:paraId="5518B0C1" w14:textId="77777777" w:rsidR="00202B3A" w:rsidRPr="008A2C9B" w:rsidRDefault="00202B3A" w:rsidP="00F15CA2">
            <w:pPr>
              <w:pStyle w:val="NoSpacing"/>
              <w:spacing w:after="120"/>
              <w:rPr>
                <w:rFonts w:ascii="Arial" w:hAnsi="Arial" w:cs="Arial"/>
              </w:rPr>
            </w:pPr>
          </w:p>
        </w:tc>
        <w:tc>
          <w:tcPr>
            <w:tcW w:w="734" w:type="pct"/>
            <w:vMerge/>
            <w:tcBorders>
              <w:left w:val="single" w:sz="8" w:space="0" w:color="auto"/>
              <w:bottom w:val="nil"/>
              <w:right w:val="single" w:sz="8" w:space="0" w:color="auto"/>
            </w:tcBorders>
            <w:shd w:val="clear" w:color="auto" w:fill="FFFFFF"/>
            <w:vAlign w:val="center"/>
          </w:tcPr>
          <w:p w14:paraId="2F41AC24"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0575AB43" w14:textId="77777777" w:rsidR="00202B3A" w:rsidRPr="008A2C9B" w:rsidRDefault="00202B3A" w:rsidP="00F15CA2">
            <w:pPr>
              <w:pStyle w:val="NoSpacing"/>
              <w:spacing w:after="120"/>
              <w:rPr>
                <w:rFonts w:ascii="Arial" w:hAnsi="Arial" w:cs="Arial"/>
              </w:rPr>
            </w:pPr>
            <w:r w:rsidRPr="008A2C9B">
              <w:rPr>
                <w:rFonts w:ascii="Arial" w:hAnsi="Arial"/>
              </w:rPr>
              <w:t>Ciclo cerrado</w:t>
            </w:r>
          </w:p>
        </w:tc>
        <w:tc>
          <w:tcPr>
            <w:tcW w:w="645" w:type="pct"/>
            <w:tcBorders>
              <w:top w:val="nil"/>
              <w:left w:val="nil"/>
              <w:bottom w:val="nil"/>
              <w:right w:val="nil"/>
            </w:tcBorders>
            <w:shd w:val="clear" w:color="auto" w:fill="FFFFFF"/>
          </w:tcPr>
          <w:p w14:paraId="0E37D613" w14:textId="77777777" w:rsidR="00202B3A" w:rsidRPr="008A2C9B" w:rsidRDefault="00202B3A" w:rsidP="00F15CA2">
            <w:pPr>
              <w:pStyle w:val="NoSpacing"/>
              <w:spacing w:after="120"/>
              <w:rPr>
                <w:rFonts w:ascii="Arial" w:hAnsi="Arial" w:cs="Arial"/>
              </w:rPr>
            </w:pPr>
            <w:r w:rsidRPr="008A2C9B">
              <w:rPr>
                <w:rFonts w:ascii="Arial" w:hAnsi="Arial"/>
              </w:rPr>
              <w:t>3,4</w:t>
            </w:r>
          </w:p>
        </w:tc>
        <w:tc>
          <w:tcPr>
            <w:tcW w:w="746" w:type="pct"/>
            <w:tcBorders>
              <w:top w:val="nil"/>
              <w:left w:val="nil"/>
              <w:bottom w:val="nil"/>
              <w:right w:val="nil"/>
            </w:tcBorders>
            <w:shd w:val="clear" w:color="auto" w:fill="FFFFFF"/>
          </w:tcPr>
          <w:p w14:paraId="0F1C5B3E" w14:textId="77777777" w:rsidR="00202B3A" w:rsidRPr="008A2C9B" w:rsidRDefault="00202B3A" w:rsidP="00F15CA2">
            <w:pPr>
              <w:pStyle w:val="NoSpacing"/>
              <w:spacing w:after="120"/>
              <w:rPr>
                <w:rFonts w:ascii="Arial" w:hAnsi="Arial" w:cs="Arial"/>
              </w:rPr>
            </w:pPr>
            <w:r w:rsidRPr="008A2C9B">
              <w:rPr>
                <w:rFonts w:ascii="Arial" w:hAnsi="Arial"/>
              </w:rPr>
              <w:t>2,4</w:t>
            </w:r>
          </w:p>
        </w:tc>
        <w:tc>
          <w:tcPr>
            <w:tcW w:w="685" w:type="pct"/>
            <w:tcBorders>
              <w:top w:val="nil"/>
              <w:left w:val="nil"/>
              <w:bottom w:val="nil"/>
              <w:right w:val="single" w:sz="8" w:space="0" w:color="auto"/>
            </w:tcBorders>
            <w:shd w:val="clear" w:color="auto" w:fill="FFFFFF"/>
          </w:tcPr>
          <w:p w14:paraId="4DE4FFD0" w14:textId="77777777" w:rsidR="00202B3A" w:rsidRPr="008A2C9B" w:rsidRDefault="00202B3A" w:rsidP="00F15CA2">
            <w:pPr>
              <w:pStyle w:val="NoSpacing"/>
              <w:spacing w:after="120"/>
              <w:rPr>
                <w:rFonts w:ascii="Arial" w:hAnsi="Arial" w:cs="Arial"/>
              </w:rPr>
            </w:pPr>
            <w:r w:rsidRPr="008A2C9B">
              <w:rPr>
                <w:rFonts w:ascii="Arial" w:hAnsi="Arial"/>
              </w:rPr>
              <w:t>2,5</w:t>
            </w:r>
          </w:p>
        </w:tc>
      </w:tr>
      <w:tr w:rsidR="000E5335" w:rsidRPr="008A2C9B" w14:paraId="4FBEC8CA" w14:textId="77777777" w:rsidTr="00F15CA2">
        <w:trPr>
          <w:trHeight w:val="300"/>
        </w:trPr>
        <w:tc>
          <w:tcPr>
            <w:tcW w:w="624" w:type="pct"/>
            <w:vMerge w:val="restart"/>
            <w:tcBorders>
              <w:top w:val="single" w:sz="8" w:space="0" w:color="auto"/>
              <w:left w:val="single" w:sz="8" w:space="0" w:color="auto"/>
              <w:right w:val="single" w:sz="8" w:space="0" w:color="auto"/>
            </w:tcBorders>
            <w:shd w:val="clear" w:color="auto" w:fill="FFFFFF"/>
            <w:vAlign w:val="center"/>
          </w:tcPr>
          <w:p w14:paraId="7BDBF51D" w14:textId="77777777" w:rsidR="00202B3A" w:rsidRPr="008A2C9B" w:rsidRDefault="00202B3A" w:rsidP="00F15CA2">
            <w:pPr>
              <w:pStyle w:val="NoSpacing"/>
              <w:spacing w:after="120"/>
              <w:rPr>
                <w:rFonts w:ascii="Arial" w:hAnsi="Arial" w:cs="Arial"/>
              </w:rPr>
            </w:pPr>
            <w:r w:rsidRPr="008A2C9B">
              <w:rPr>
                <w:rFonts w:ascii="Arial" w:hAnsi="Arial"/>
              </w:rPr>
              <w:t>Ganado vacuno</w:t>
            </w:r>
          </w:p>
        </w:tc>
        <w:tc>
          <w:tcPr>
            <w:tcW w:w="734" w:type="pct"/>
            <w:vMerge w:val="restart"/>
            <w:tcBorders>
              <w:top w:val="single" w:sz="8" w:space="0" w:color="auto"/>
              <w:left w:val="nil"/>
              <w:right w:val="single" w:sz="8" w:space="0" w:color="auto"/>
            </w:tcBorders>
            <w:shd w:val="clear" w:color="auto" w:fill="FFFFFF"/>
            <w:vAlign w:val="center"/>
          </w:tcPr>
          <w:p w14:paraId="405758EA" w14:textId="77777777" w:rsidR="00202B3A" w:rsidRPr="008A2C9B" w:rsidRDefault="00202B3A" w:rsidP="00F15CA2">
            <w:pPr>
              <w:pStyle w:val="NoSpacing"/>
              <w:spacing w:after="120"/>
              <w:rPr>
                <w:rFonts w:ascii="Arial" w:hAnsi="Arial" w:cs="Arial"/>
              </w:rPr>
            </w:pPr>
            <w:r w:rsidRPr="008A2C9B">
              <w:rPr>
                <w:rFonts w:ascii="Arial" w:hAnsi="Arial"/>
              </w:rPr>
              <w:t>Purín</w:t>
            </w:r>
          </w:p>
        </w:tc>
        <w:tc>
          <w:tcPr>
            <w:tcW w:w="1566" w:type="pct"/>
            <w:tcBorders>
              <w:top w:val="single" w:sz="8" w:space="0" w:color="auto"/>
              <w:left w:val="nil"/>
              <w:bottom w:val="nil"/>
              <w:right w:val="nil"/>
            </w:tcBorders>
            <w:shd w:val="clear" w:color="auto" w:fill="FFFFFF"/>
            <w:vAlign w:val="center"/>
          </w:tcPr>
          <w:p w14:paraId="71FADAC0" w14:textId="77777777" w:rsidR="00202B3A" w:rsidRPr="008A2C9B" w:rsidRDefault="00202B3A" w:rsidP="00F15CA2">
            <w:pPr>
              <w:pStyle w:val="NoSpacing"/>
              <w:spacing w:after="120"/>
              <w:rPr>
                <w:rFonts w:ascii="Arial" w:hAnsi="Arial" w:cs="Arial"/>
              </w:rPr>
            </w:pPr>
            <w:r w:rsidRPr="008A2C9B">
              <w:rPr>
                <w:rFonts w:ascii="Arial" w:hAnsi="Arial"/>
              </w:rPr>
              <w:t>Vaca de leche</w:t>
            </w:r>
          </w:p>
        </w:tc>
        <w:tc>
          <w:tcPr>
            <w:tcW w:w="645" w:type="pct"/>
            <w:tcBorders>
              <w:top w:val="single" w:sz="8" w:space="0" w:color="auto"/>
              <w:left w:val="nil"/>
              <w:bottom w:val="nil"/>
              <w:right w:val="nil"/>
            </w:tcBorders>
            <w:shd w:val="clear" w:color="auto" w:fill="FFFFFF"/>
          </w:tcPr>
          <w:p w14:paraId="3FA6FE79" w14:textId="77777777" w:rsidR="00202B3A" w:rsidRPr="008A2C9B" w:rsidRDefault="00202B3A" w:rsidP="00F15CA2">
            <w:pPr>
              <w:pStyle w:val="NoSpacing"/>
              <w:spacing w:after="120"/>
              <w:rPr>
                <w:rFonts w:ascii="Arial" w:hAnsi="Arial" w:cs="Arial"/>
              </w:rPr>
            </w:pPr>
            <w:r w:rsidRPr="008A2C9B">
              <w:rPr>
                <w:rFonts w:ascii="Arial" w:hAnsi="Arial"/>
              </w:rPr>
              <w:t>3,3</w:t>
            </w:r>
          </w:p>
        </w:tc>
        <w:tc>
          <w:tcPr>
            <w:tcW w:w="746" w:type="pct"/>
            <w:tcBorders>
              <w:top w:val="single" w:sz="8" w:space="0" w:color="auto"/>
              <w:left w:val="nil"/>
              <w:bottom w:val="nil"/>
              <w:right w:val="nil"/>
            </w:tcBorders>
            <w:shd w:val="clear" w:color="auto" w:fill="FFFFFF"/>
          </w:tcPr>
          <w:p w14:paraId="047D3237" w14:textId="77777777" w:rsidR="00202B3A" w:rsidRPr="008A2C9B" w:rsidRDefault="00202B3A" w:rsidP="00F15CA2">
            <w:pPr>
              <w:pStyle w:val="NoSpacing"/>
              <w:spacing w:after="120"/>
              <w:rPr>
                <w:rFonts w:ascii="Arial" w:hAnsi="Arial" w:cs="Arial"/>
              </w:rPr>
            </w:pPr>
            <w:r w:rsidRPr="008A2C9B">
              <w:rPr>
                <w:rFonts w:ascii="Arial" w:hAnsi="Arial"/>
              </w:rPr>
              <w:t>1,5</w:t>
            </w:r>
          </w:p>
        </w:tc>
        <w:tc>
          <w:tcPr>
            <w:tcW w:w="685" w:type="pct"/>
            <w:tcBorders>
              <w:top w:val="single" w:sz="8" w:space="0" w:color="auto"/>
              <w:left w:val="nil"/>
              <w:bottom w:val="nil"/>
              <w:right w:val="single" w:sz="8" w:space="0" w:color="auto"/>
            </w:tcBorders>
            <w:shd w:val="clear" w:color="auto" w:fill="FFFFFF"/>
          </w:tcPr>
          <w:p w14:paraId="51FC1BAE" w14:textId="77777777" w:rsidR="00202B3A" w:rsidRPr="008A2C9B" w:rsidRDefault="00202B3A" w:rsidP="00F15CA2">
            <w:pPr>
              <w:pStyle w:val="NoSpacing"/>
              <w:spacing w:after="120"/>
              <w:rPr>
                <w:rFonts w:ascii="Arial" w:hAnsi="Arial" w:cs="Arial"/>
              </w:rPr>
            </w:pPr>
            <w:r w:rsidRPr="008A2C9B">
              <w:rPr>
                <w:rFonts w:ascii="Arial" w:hAnsi="Arial"/>
              </w:rPr>
              <w:t>3,4</w:t>
            </w:r>
          </w:p>
        </w:tc>
      </w:tr>
      <w:tr w:rsidR="000E5335" w:rsidRPr="008A2C9B" w14:paraId="3486727A" w14:textId="77777777" w:rsidTr="00F15CA2">
        <w:trPr>
          <w:trHeight w:val="300"/>
        </w:trPr>
        <w:tc>
          <w:tcPr>
            <w:tcW w:w="624" w:type="pct"/>
            <w:vMerge/>
            <w:tcBorders>
              <w:left w:val="single" w:sz="8" w:space="0" w:color="auto"/>
              <w:right w:val="single" w:sz="8" w:space="0" w:color="auto"/>
            </w:tcBorders>
            <w:shd w:val="clear" w:color="auto" w:fill="FFFFFF"/>
            <w:vAlign w:val="center"/>
          </w:tcPr>
          <w:p w14:paraId="6529BA68" w14:textId="77777777" w:rsidR="00202B3A" w:rsidRPr="008A2C9B" w:rsidRDefault="00202B3A" w:rsidP="00F15CA2">
            <w:pPr>
              <w:pStyle w:val="NoSpacing"/>
              <w:spacing w:after="120"/>
              <w:rPr>
                <w:rFonts w:ascii="Arial" w:hAnsi="Arial" w:cs="Arial"/>
              </w:rPr>
            </w:pPr>
          </w:p>
        </w:tc>
        <w:tc>
          <w:tcPr>
            <w:tcW w:w="734" w:type="pct"/>
            <w:vMerge/>
            <w:tcBorders>
              <w:left w:val="nil"/>
              <w:bottom w:val="nil"/>
              <w:right w:val="single" w:sz="8" w:space="0" w:color="auto"/>
            </w:tcBorders>
            <w:shd w:val="clear" w:color="auto" w:fill="FFFFFF"/>
            <w:vAlign w:val="center"/>
          </w:tcPr>
          <w:p w14:paraId="0CE11D7F"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33355253" w14:textId="77777777" w:rsidR="00202B3A" w:rsidRPr="008A2C9B" w:rsidRDefault="00202B3A" w:rsidP="00F15CA2">
            <w:pPr>
              <w:pStyle w:val="NoSpacing"/>
              <w:spacing w:after="120"/>
              <w:rPr>
                <w:rFonts w:ascii="Arial" w:hAnsi="Arial" w:cs="Arial"/>
              </w:rPr>
            </w:pPr>
            <w:r w:rsidRPr="008A2C9B">
              <w:rPr>
                <w:rFonts w:ascii="Arial" w:hAnsi="Arial"/>
              </w:rPr>
              <w:t>Engorde terneros</w:t>
            </w:r>
          </w:p>
        </w:tc>
        <w:tc>
          <w:tcPr>
            <w:tcW w:w="645" w:type="pct"/>
            <w:tcBorders>
              <w:top w:val="nil"/>
              <w:left w:val="nil"/>
              <w:bottom w:val="nil"/>
              <w:right w:val="nil"/>
            </w:tcBorders>
            <w:shd w:val="clear" w:color="auto" w:fill="FFFFFF"/>
          </w:tcPr>
          <w:p w14:paraId="1FA4150B" w14:textId="77777777" w:rsidR="00202B3A" w:rsidRPr="008A2C9B" w:rsidRDefault="00202B3A" w:rsidP="00F15CA2">
            <w:pPr>
              <w:pStyle w:val="NoSpacing"/>
              <w:spacing w:after="120"/>
              <w:rPr>
                <w:rFonts w:ascii="Arial" w:hAnsi="Arial" w:cs="Arial"/>
              </w:rPr>
            </w:pPr>
            <w:r w:rsidRPr="008A2C9B">
              <w:rPr>
                <w:rFonts w:ascii="Arial" w:hAnsi="Arial"/>
              </w:rPr>
              <w:t>5,2</w:t>
            </w:r>
          </w:p>
        </w:tc>
        <w:tc>
          <w:tcPr>
            <w:tcW w:w="746" w:type="pct"/>
            <w:tcBorders>
              <w:top w:val="nil"/>
              <w:left w:val="nil"/>
              <w:bottom w:val="nil"/>
              <w:right w:val="nil"/>
            </w:tcBorders>
            <w:shd w:val="clear" w:color="auto" w:fill="FFFFFF"/>
          </w:tcPr>
          <w:p w14:paraId="74C80722" w14:textId="77777777" w:rsidR="00202B3A" w:rsidRPr="008A2C9B" w:rsidRDefault="00202B3A" w:rsidP="00F15CA2">
            <w:pPr>
              <w:pStyle w:val="NoSpacing"/>
              <w:spacing w:after="120"/>
              <w:rPr>
                <w:rFonts w:ascii="Arial" w:hAnsi="Arial" w:cs="Arial"/>
              </w:rPr>
            </w:pPr>
            <w:r w:rsidRPr="008A2C9B">
              <w:rPr>
                <w:rFonts w:ascii="Arial" w:hAnsi="Arial"/>
              </w:rPr>
              <w:t>1,7</w:t>
            </w:r>
          </w:p>
        </w:tc>
        <w:tc>
          <w:tcPr>
            <w:tcW w:w="685" w:type="pct"/>
            <w:tcBorders>
              <w:top w:val="nil"/>
              <w:left w:val="nil"/>
              <w:bottom w:val="nil"/>
              <w:right w:val="single" w:sz="8" w:space="0" w:color="auto"/>
            </w:tcBorders>
            <w:shd w:val="clear" w:color="auto" w:fill="FFFFFF"/>
          </w:tcPr>
          <w:p w14:paraId="38C68FC6" w14:textId="77777777" w:rsidR="00202B3A" w:rsidRPr="008A2C9B" w:rsidRDefault="00202B3A" w:rsidP="00F15CA2">
            <w:pPr>
              <w:pStyle w:val="NoSpacing"/>
              <w:spacing w:after="120"/>
              <w:rPr>
                <w:rFonts w:ascii="Arial" w:hAnsi="Arial" w:cs="Arial"/>
              </w:rPr>
            </w:pPr>
            <w:r w:rsidRPr="008A2C9B">
              <w:rPr>
                <w:rFonts w:ascii="Arial" w:hAnsi="Arial"/>
              </w:rPr>
              <w:t>3,6</w:t>
            </w:r>
          </w:p>
        </w:tc>
      </w:tr>
      <w:tr w:rsidR="000E5335" w:rsidRPr="008A2C9B" w14:paraId="4584894D" w14:textId="77777777" w:rsidTr="00F15CA2">
        <w:trPr>
          <w:trHeight w:val="300"/>
        </w:trPr>
        <w:tc>
          <w:tcPr>
            <w:tcW w:w="624" w:type="pct"/>
            <w:vMerge/>
            <w:tcBorders>
              <w:left w:val="single" w:sz="8" w:space="0" w:color="auto"/>
              <w:right w:val="single" w:sz="8" w:space="0" w:color="auto"/>
            </w:tcBorders>
            <w:shd w:val="clear" w:color="auto" w:fill="FFFFFF"/>
            <w:vAlign w:val="center"/>
          </w:tcPr>
          <w:p w14:paraId="24E27A1B" w14:textId="77777777" w:rsidR="00202B3A" w:rsidRPr="008A2C9B" w:rsidRDefault="00202B3A" w:rsidP="00F15CA2">
            <w:pPr>
              <w:pStyle w:val="NoSpacing"/>
              <w:spacing w:after="120"/>
              <w:rPr>
                <w:rFonts w:ascii="Arial" w:hAnsi="Arial" w:cs="Arial"/>
              </w:rPr>
            </w:pPr>
          </w:p>
        </w:tc>
        <w:tc>
          <w:tcPr>
            <w:tcW w:w="734" w:type="pct"/>
            <w:vMerge w:val="restart"/>
            <w:tcBorders>
              <w:top w:val="single" w:sz="8" w:space="0" w:color="auto"/>
              <w:left w:val="nil"/>
              <w:right w:val="single" w:sz="8" w:space="0" w:color="auto"/>
            </w:tcBorders>
            <w:shd w:val="clear" w:color="auto" w:fill="FFFFFF"/>
            <w:vAlign w:val="center"/>
          </w:tcPr>
          <w:p w14:paraId="1F7311BC" w14:textId="77777777" w:rsidR="00202B3A" w:rsidRPr="008A2C9B" w:rsidRDefault="00202B3A" w:rsidP="00F15CA2">
            <w:pPr>
              <w:pStyle w:val="NoSpacing"/>
              <w:spacing w:after="120"/>
              <w:rPr>
                <w:rFonts w:ascii="Arial" w:hAnsi="Arial" w:cs="Arial"/>
              </w:rPr>
            </w:pPr>
            <w:r w:rsidRPr="008A2C9B">
              <w:rPr>
                <w:rFonts w:ascii="Arial" w:hAnsi="Arial"/>
              </w:rPr>
              <w:t xml:space="preserve">Estiércol    </w:t>
            </w:r>
          </w:p>
          <w:p w14:paraId="1C7C2E6B" w14:textId="77777777" w:rsidR="00202B3A" w:rsidRPr="008A2C9B" w:rsidRDefault="00202B3A" w:rsidP="00F15CA2">
            <w:pPr>
              <w:pStyle w:val="NoSpacing"/>
              <w:spacing w:after="120"/>
              <w:rPr>
                <w:rFonts w:ascii="Arial" w:hAnsi="Arial" w:cs="Arial"/>
              </w:rPr>
            </w:pPr>
          </w:p>
        </w:tc>
        <w:tc>
          <w:tcPr>
            <w:tcW w:w="1566" w:type="pct"/>
            <w:tcBorders>
              <w:top w:val="single" w:sz="8" w:space="0" w:color="auto"/>
              <w:left w:val="nil"/>
              <w:bottom w:val="nil"/>
              <w:right w:val="nil"/>
            </w:tcBorders>
            <w:shd w:val="clear" w:color="auto" w:fill="FFFFFF"/>
            <w:vAlign w:val="center"/>
          </w:tcPr>
          <w:p w14:paraId="630D7F88" w14:textId="77777777" w:rsidR="00202B3A" w:rsidRPr="008A2C9B" w:rsidRDefault="00202B3A" w:rsidP="00F15CA2">
            <w:pPr>
              <w:pStyle w:val="NoSpacing"/>
              <w:spacing w:after="120"/>
              <w:rPr>
                <w:rFonts w:ascii="Arial" w:hAnsi="Arial" w:cs="Arial"/>
              </w:rPr>
            </w:pPr>
            <w:r w:rsidRPr="008A2C9B">
              <w:rPr>
                <w:rFonts w:ascii="Arial" w:hAnsi="Arial"/>
              </w:rPr>
              <w:t>Vaca de leche</w:t>
            </w:r>
          </w:p>
        </w:tc>
        <w:tc>
          <w:tcPr>
            <w:tcW w:w="645" w:type="pct"/>
            <w:tcBorders>
              <w:top w:val="single" w:sz="8" w:space="0" w:color="auto"/>
              <w:left w:val="nil"/>
              <w:bottom w:val="nil"/>
              <w:right w:val="nil"/>
            </w:tcBorders>
            <w:shd w:val="clear" w:color="auto" w:fill="FFFFFF"/>
          </w:tcPr>
          <w:p w14:paraId="17E27B3F" w14:textId="77777777" w:rsidR="00202B3A" w:rsidRPr="008A2C9B" w:rsidRDefault="00202B3A" w:rsidP="00F15CA2">
            <w:pPr>
              <w:pStyle w:val="NoSpacing"/>
              <w:spacing w:after="120"/>
              <w:rPr>
                <w:rFonts w:ascii="Arial" w:hAnsi="Arial" w:cs="Arial"/>
              </w:rPr>
            </w:pPr>
            <w:r w:rsidRPr="008A2C9B">
              <w:rPr>
                <w:rFonts w:ascii="Arial" w:hAnsi="Arial"/>
              </w:rPr>
              <w:t>5,5</w:t>
            </w:r>
          </w:p>
        </w:tc>
        <w:tc>
          <w:tcPr>
            <w:tcW w:w="746" w:type="pct"/>
            <w:tcBorders>
              <w:top w:val="single" w:sz="8" w:space="0" w:color="auto"/>
              <w:left w:val="nil"/>
              <w:bottom w:val="nil"/>
              <w:right w:val="nil"/>
            </w:tcBorders>
            <w:shd w:val="clear" w:color="auto" w:fill="FFFFFF"/>
          </w:tcPr>
          <w:p w14:paraId="669ED682" w14:textId="77777777" w:rsidR="00202B3A" w:rsidRPr="008A2C9B" w:rsidRDefault="00202B3A" w:rsidP="00F15CA2">
            <w:pPr>
              <w:pStyle w:val="NoSpacing"/>
              <w:spacing w:after="120"/>
              <w:rPr>
                <w:rFonts w:ascii="Arial" w:hAnsi="Arial" w:cs="Arial"/>
              </w:rPr>
            </w:pPr>
            <w:r w:rsidRPr="008A2C9B">
              <w:rPr>
                <w:rFonts w:ascii="Arial" w:hAnsi="Arial"/>
              </w:rPr>
              <w:t>2,0</w:t>
            </w:r>
          </w:p>
        </w:tc>
        <w:tc>
          <w:tcPr>
            <w:tcW w:w="685" w:type="pct"/>
            <w:tcBorders>
              <w:top w:val="single" w:sz="8" w:space="0" w:color="auto"/>
              <w:left w:val="nil"/>
              <w:bottom w:val="nil"/>
              <w:right w:val="single" w:sz="8" w:space="0" w:color="auto"/>
            </w:tcBorders>
            <w:shd w:val="clear" w:color="auto" w:fill="FFFFFF"/>
          </w:tcPr>
          <w:p w14:paraId="76982306" w14:textId="77777777" w:rsidR="00202B3A" w:rsidRPr="008A2C9B" w:rsidRDefault="00202B3A" w:rsidP="00F15CA2">
            <w:pPr>
              <w:pStyle w:val="NoSpacing"/>
              <w:spacing w:after="120"/>
              <w:rPr>
                <w:rFonts w:ascii="Arial" w:hAnsi="Arial" w:cs="Arial"/>
              </w:rPr>
            </w:pPr>
            <w:r w:rsidRPr="008A2C9B">
              <w:rPr>
                <w:rFonts w:ascii="Arial" w:hAnsi="Arial"/>
              </w:rPr>
              <w:t>7,9</w:t>
            </w:r>
          </w:p>
        </w:tc>
      </w:tr>
      <w:tr w:rsidR="000E5335" w:rsidRPr="008A2C9B" w14:paraId="440E0D35" w14:textId="77777777" w:rsidTr="00F15CA2">
        <w:trPr>
          <w:trHeight w:val="300"/>
        </w:trPr>
        <w:tc>
          <w:tcPr>
            <w:tcW w:w="624" w:type="pct"/>
            <w:vMerge/>
            <w:tcBorders>
              <w:left w:val="single" w:sz="8" w:space="0" w:color="auto"/>
              <w:right w:val="single" w:sz="8" w:space="0" w:color="auto"/>
            </w:tcBorders>
            <w:shd w:val="clear" w:color="auto" w:fill="FFFFFF"/>
            <w:vAlign w:val="center"/>
          </w:tcPr>
          <w:p w14:paraId="08942D03" w14:textId="77777777" w:rsidR="00202B3A" w:rsidRPr="008A2C9B" w:rsidRDefault="00202B3A" w:rsidP="00F15CA2">
            <w:pPr>
              <w:pStyle w:val="NoSpacing"/>
              <w:spacing w:after="120"/>
              <w:rPr>
                <w:rFonts w:ascii="Arial" w:hAnsi="Arial" w:cs="Arial"/>
              </w:rPr>
            </w:pPr>
          </w:p>
        </w:tc>
        <w:tc>
          <w:tcPr>
            <w:tcW w:w="734" w:type="pct"/>
            <w:vMerge/>
            <w:tcBorders>
              <w:left w:val="nil"/>
              <w:right w:val="single" w:sz="8" w:space="0" w:color="auto"/>
            </w:tcBorders>
            <w:shd w:val="clear" w:color="auto" w:fill="FFFFFF"/>
            <w:vAlign w:val="center"/>
          </w:tcPr>
          <w:p w14:paraId="378F7DFE"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16E15211" w14:textId="77777777" w:rsidR="00202B3A" w:rsidRPr="008A2C9B" w:rsidRDefault="00202B3A" w:rsidP="00F15CA2">
            <w:pPr>
              <w:pStyle w:val="NoSpacing"/>
              <w:spacing w:after="120"/>
              <w:rPr>
                <w:rFonts w:ascii="Arial" w:hAnsi="Arial" w:cs="Arial"/>
              </w:rPr>
            </w:pPr>
            <w:r w:rsidRPr="008A2C9B">
              <w:rPr>
                <w:rFonts w:ascii="Arial" w:hAnsi="Arial"/>
              </w:rPr>
              <w:t>Vaca de carne</w:t>
            </w:r>
          </w:p>
        </w:tc>
        <w:tc>
          <w:tcPr>
            <w:tcW w:w="645" w:type="pct"/>
            <w:tcBorders>
              <w:top w:val="nil"/>
              <w:left w:val="nil"/>
              <w:bottom w:val="nil"/>
              <w:right w:val="nil"/>
            </w:tcBorders>
            <w:shd w:val="clear" w:color="auto" w:fill="FFFFFF"/>
          </w:tcPr>
          <w:p w14:paraId="5D161304" w14:textId="77777777" w:rsidR="00202B3A" w:rsidRPr="008A2C9B" w:rsidRDefault="00202B3A" w:rsidP="00F15CA2">
            <w:pPr>
              <w:pStyle w:val="NoSpacing"/>
              <w:spacing w:after="120"/>
              <w:rPr>
                <w:rFonts w:ascii="Arial" w:hAnsi="Arial" w:cs="Arial"/>
              </w:rPr>
            </w:pPr>
            <w:r w:rsidRPr="008A2C9B">
              <w:rPr>
                <w:rFonts w:ascii="Arial" w:hAnsi="Arial"/>
              </w:rPr>
              <w:t>3,0</w:t>
            </w:r>
          </w:p>
        </w:tc>
        <w:tc>
          <w:tcPr>
            <w:tcW w:w="746" w:type="pct"/>
            <w:tcBorders>
              <w:top w:val="nil"/>
              <w:left w:val="nil"/>
              <w:bottom w:val="nil"/>
              <w:right w:val="nil"/>
            </w:tcBorders>
            <w:shd w:val="clear" w:color="auto" w:fill="FFFFFF"/>
          </w:tcPr>
          <w:p w14:paraId="32E46D2D" w14:textId="77777777" w:rsidR="00202B3A" w:rsidRPr="008A2C9B" w:rsidRDefault="00202B3A" w:rsidP="00F15CA2">
            <w:pPr>
              <w:pStyle w:val="NoSpacing"/>
              <w:spacing w:after="120"/>
              <w:rPr>
                <w:rFonts w:ascii="Arial" w:hAnsi="Arial" w:cs="Arial"/>
              </w:rPr>
            </w:pPr>
            <w:r w:rsidRPr="008A2C9B">
              <w:rPr>
                <w:rFonts w:ascii="Arial" w:hAnsi="Arial"/>
              </w:rPr>
              <w:t>2,0</w:t>
            </w:r>
          </w:p>
        </w:tc>
        <w:tc>
          <w:tcPr>
            <w:tcW w:w="685" w:type="pct"/>
            <w:tcBorders>
              <w:top w:val="nil"/>
              <w:left w:val="nil"/>
              <w:bottom w:val="nil"/>
              <w:right w:val="single" w:sz="8" w:space="0" w:color="auto"/>
            </w:tcBorders>
            <w:shd w:val="clear" w:color="auto" w:fill="FFFFFF"/>
          </w:tcPr>
          <w:p w14:paraId="003D2055" w14:textId="77777777" w:rsidR="00202B3A" w:rsidRPr="008A2C9B" w:rsidRDefault="00202B3A" w:rsidP="00F15CA2">
            <w:pPr>
              <w:pStyle w:val="NoSpacing"/>
              <w:spacing w:after="120"/>
              <w:rPr>
                <w:rFonts w:ascii="Arial" w:hAnsi="Arial" w:cs="Arial"/>
              </w:rPr>
            </w:pPr>
            <w:r w:rsidRPr="008A2C9B">
              <w:rPr>
                <w:rFonts w:ascii="Arial" w:hAnsi="Arial"/>
              </w:rPr>
              <w:t>5,0</w:t>
            </w:r>
          </w:p>
        </w:tc>
      </w:tr>
      <w:tr w:rsidR="000E5335" w:rsidRPr="008A2C9B" w14:paraId="02C36924" w14:textId="77777777" w:rsidTr="00F15CA2">
        <w:trPr>
          <w:trHeight w:val="300"/>
        </w:trPr>
        <w:tc>
          <w:tcPr>
            <w:tcW w:w="624" w:type="pct"/>
            <w:vMerge/>
            <w:tcBorders>
              <w:left w:val="single" w:sz="8" w:space="0" w:color="auto"/>
              <w:bottom w:val="nil"/>
              <w:right w:val="single" w:sz="8" w:space="0" w:color="auto"/>
            </w:tcBorders>
            <w:shd w:val="clear" w:color="auto" w:fill="FFFFFF"/>
            <w:vAlign w:val="center"/>
          </w:tcPr>
          <w:p w14:paraId="6A1D8A29" w14:textId="77777777" w:rsidR="00202B3A" w:rsidRPr="008A2C9B" w:rsidRDefault="00202B3A" w:rsidP="00F15CA2">
            <w:pPr>
              <w:pStyle w:val="NoSpacing"/>
              <w:spacing w:after="120"/>
              <w:rPr>
                <w:rFonts w:ascii="Arial" w:hAnsi="Arial" w:cs="Arial"/>
              </w:rPr>
            </w:pPr>
          </w:p>
        </w:tc>
        <w:tc>
          <w:tcPr>
            <w:tcW w:w="734" w:type="pct"/>
            <w:vMerge/>
            <w:tcBorders>
              <w:left w:val="nil"/>
              <w:bottom w:val="single" w:sz="8" w:space="0" w:color="auto"/>
              <w:right w:val="single" w:sz="8" w:space="0" w:color="auto"/>
            </w:tcBorders>
            <w:shd w:val="clear" w:color="auto" w:fill="FFFFFF"/>
            <w:vAlign w:val="center"/>
          </w:tcPr>
          <w:p w14:paraId="0A4A424E" w14:textId="77777777" w:rsidR="00202B3A" w:rsidRPr="008A2C9B" w:rsidRDefault="00202B3A" w:rsidP="00F15CA2">
            <w:pPr>
              <w:pStyle w:val="NoSpacing"/>
              <w:spacing w:after="120"/>
              <w:rPr>
                <w:rFonts w:ascii="Arial" w:hAnsi="Arial" w:cs="Arial"/>
              </w:rPr>
            </w:pPr>
          </w:p>
        </w:tc>
        <w:tc>
          <w:tcPr>
            <w:tcW w:w="1566" w:type="pct"/>
            <w:tcBorders>
              <w:top w:val="nil"/>
              <w:left w:val="nil"/>
              <w:bottom w:val="single" w:sz="8" w:space="0" w:color="auto"/>
              <w:right w:val="nil"/>
            </w:tcBorders>
            <w:shd w:val="clear" w:color="auto" w:fill="FFFFFF"/>
            <w:vAlign w:val="center"/>
          </w:tcPr>
          <w:p w14:paraId="5DDE6407" w14:textId="77777777" w:rsidR="00202B3A" w:rsidRPr="008A2C9B" w:rsidRDefault="00202B3A" w:rsidP="00F15CA2">
            <w:pPr>
              <w:pStyle w:val="NoSpacing"/>
              <w:spacing w:after="120"/>
              <w:rPr>
                <w:rFonts w:ascii="Arial" w:hAnsi="Arial" w:cs="Arial"/>
              </w:rPr>
            </w:pPr>
            <w:r w:rsidRPr="008A2C9B">
              <w:rPr>
                <w:rFonts w:ascii="Arial" w:hAnsi="Arial"/>
              </w:rPr>
              <w:t>Ternero de engorde</w:t>
            </w:r>
          </w:p>
        </w:tc>
        <w:tc>
          <w:tcPr>
            <w:tcW w:w="645" w:type="pct"/>
            <w:tcBorders>
              <w:top w:val="nil"/>
              <w:left w:val="nil"/>
              <w:bottom w:val="single" w:sz="8" w:space="0" w:color="auto"/>
              <w:right w:val="nil"/>
            </w:tcBorders>
            <w:shd w:val="clear" w:color="auto" w:fill="FFFFFF"/>
          </w:tcPr>
          <w:p w14:paraId="37B05B80" w14:textId="77777777" w:rsidR="00202B3A" w:rsidRPr="008A2C9B" w:rsidRDefault="00202B3A" w:rsidP="00F15CA2">
            <w:pPr>
              <w:pStyle w:val="NoSpacing"/>
              <w:spacing w:after="120"/>
              <w:rPr>
                <w:rFonts w:ascii="Arial" w:hAnsi="Arial" w:cs="Arial"/>
              </w:rPr>
            </w:pPr>
            <w:r w:rsidRPr="008A2C9B">
              <w:rPr>
                <w:rFonts w:ascii="Arial" w:hAnsi="Arial"/>
              </w:rPr>
              <w:t>6,0</w:t>
            </w:r>
          </w:p>
        </w:tc>
        <w:tc>
          <w:tcPr>
            <w:tcW w:w="746" w:type="pct"/>
            <w:tcBorders>
              <w:top w:val="nil"/>
              <w:left w:val="nil"/>
              <w:bottom w:val="single" w:sz="8" w:space="0" w:color="auto"/>
              <w:right w:val="nil"/>
            </w:tcBorders>
            <w:shd w:val="clear" w:color="auto" w:fill="FFFFFF"/>
          </w:tcPr>
          <w:p w14:paraId="03B31A1E" w14:textId="77777777" w:rsidR="00202B3A" w:rsidRPr="008A2C9B" w:rsidRDefault="00202B3A" w:rsidP="00F15CA2">
            <w:pPr>
              <w:pStyle w:val="NoSpacing"/>
              <w:spacing w:after="120"/>
              <w:rPr>
                <w:rFonts w:ascii="Arial" w:hAnsi="Arial" w:cs="Arial"/>
              </w:rPr>
            </w:pPr>
            <w:r w:rsidRPr="008A2C9B">
              <w:rPr>
                <w:rFonts w:ascii="Arial" w:hAnsi="Arial"/>
              </w:rPr>
              <w:t>5,0</w:t>
            </w:r>
          </w:p>
        </w:tc>
        <w:tc>
          <w:tcPr>
            <w:tcW w:w="685" w:type="pct"/>
            <w:tcBorders>
              <w:top w:val="nil"/>
              <w:left w:val="nil"/>
              <w:bottom w:val="single" w:sz="8" w:space="0" w:color="auto"/>
              <w:right w:val="single" w:sz="8" w:space="0" w:color="auto"/>
            </w:tcBorders>
            <w:shd w:val="clear" w:color="auto" w:fill="FFFFFF"/>
          </w:tcPr>
          <w:p w14:paraId="08FD917F" w14:textId="77777777" w:rsidR="00202B3A" w:rsidRPr="008A2C9B" w:rsidRDefault="00202B3A" w:rsidP="00F15CA2">
            <w:pPr>
              <w:pStyle w:val="NoSpacing"/>
              <w:spacing w:after="120"/>
              <w:rPr>
                <w:rFonts w:ascii="Arial" w:hAnsi="Arial" w:cs="Arial"/>
              </w:rPr>
            </w:pPr>
            <w:r w:rsidRPr="008A2C9B">
              <w:rPr>
                <w:rFonts w:ascii="Arial" w:hAnsi="Arial"/>
              </w:rPr>
              <w:t>6,0</w:t>
            </w:r>
          </w:p>
        </w:tc>
      </w:tr>
      <w:tr w:rsidR="000E5335" w:rsidRPr="008A2C9B" w14:paraId="0C0F67D4" w14:textId="77777777" w:rsidTr="00F15CA2">
        <w:trPr>
          <w:trHeight w:val="300"/>
        </w:trPr>
        <w:tc>
          <w:tcPr>
            <w:tcW w:w="624" w:type="pct"/>
            <w:vMerge w:val="restart"/>
            <w:tcBorders>
              <w:top w:val="single" w:sz="8" w:space="0" w:color="auto"/>
              <w:left w:val="single" w:sz="8" w:space="0" w:color="auto"/>
              <w:right w:val="single" w:sz="8" w:space="0" w:color="auto"/>
            </w:tcBorders>
            <w:shd w:val="clear" w:color="auto" w:fill="FFFFFF"/>
            <w:vAlign w:val="center"/>
          </w:tcPr>
          <w:p w14:paraId="1DA53FCE" w14:textId="77777777" w:rsidR="00202B3A" w:rsidRPr="008A2C9B" w:rsidRDefault="00202B3A" w:rsidP="00F15CA2">
            <w:pPr>
              <w:pStyle w:val="NoSpacing"/>
              <w:spacing w:after="120"/>
              <w:rPr>
                <w:rFonts w:ascii="Arial" w:hAnsi="Arial" w:cs="Arial"/>
              </w:rPr>
            </w:pPr>
            <w:r w:rsidRPr="008A2C9B">
              <w:rPr>
                <w:rFonts w:ascii="Arial" w:hAnsi="Arial"/>
              </w:rPr>
              <w:t>Aves de corral</w:t>
            </w:r>
          </w:p>
        </w:tc>
        <w:tc>
          <w:tcPr>
            <w:tcW w:w="734" w:type="pct"/>
            <w:vMerge w:val="restart"/>
            <w:tcBorders>
              <w:top w:val="nil"/>
              <w:left w:val="nil"/>
              <w:right w:val="single" w:sz="8" w:space="0" w:color="auto"/>
            </w:tcBorders>
            <w:shd w:val="clear" w:color="auto" w:fill="FFFFFF"/>
            <w:vAlign w:val="center"/>
          </w:tcPr>
          <w:p w14:paraId="678D7E61" w14:textId="77777777" w:rsidR="000E5335" w:rsidRPr="008A2C9B" w:rsidRDefault="000E5335" w:rsidP="00F15CA2">
            <w:pPr>
              <w:pStyle w:val="NoSpacing"/>
              <w:spacing w:after="120"/>
              <w:rPr>
                <w:rFonts w:ascii="Arial" w:hAnsi="Arial" w:cs="Arial"/>
                <w:sz w:val="24"/>
              </w:rPr>
            </w:pPr>
          </w:p>
          <w:p w14:paraId="3A363717" w14:textId="77777777" w:rsidR="000E5335" w:rsidRPr="008A2C9B" w:rsidRDefault="00202B3A" w:rsidP="00F15CA2">
            <w:pPr>
              <w:pStyle w:val="NoSpacing"/>
              <w:spacing w:after="120"/>
              <w:rPr>
                <w:rFonts w:ascii="Arial" w:hAnsi="Arial" w:cs="Arial"/>
                <w:sz w:val="20"/>
              </w:rPr>
            </w:pPr>
            <w:r w:rsidRPr="008A2C9B">
              <w:rPr>
                <w:rFonts w:ascii="Arial" w:hAnsi="Arial"/>
                <w:sz w:val="24"/>
              </w:rPr>
              <w:t>G</w:t>
            </w:r>
            <w:r w:rsidRPr="008A2C9B">
              <w:rPr>
                <w:rFonts w:ascii="Arial" w:hAnsi="Arial"/>
                <w:sz w:val="20"/>
              </w:rPr>
              <w:t>allinaza</w:t>
            </w:r>
            <w:r w:rsidRPr="008A2C9B">
              <w:rPr>
                <w:rFonts w:ascii="Arial" w:hAnsi="Arial"/>
                <w:color w:val="FFFFFF" w:themeColor="background1"/>
                <w:sz w:val="20"/>
              </w:rPr>
              <w:t>a</w:t>
            </w:r>
            <w:r w:rsidRPr="008A2C9B">
              <w:rPr>
                <w:rFonts w:ascii="Arial" w:hAnsi="Arial"/>
                <w:sz w:val="20"/>
              </w:rPr>
              <w:t xml:space="preserve">               </w:t>
            </w:r>
          </w:p>
          <w:p w14:paraId="4CEC3DC1" w14:textId="77777777" w:rsidR="00202B3A" w:rsidRPr="008A2C9B" w:rsidRDefault="000E5335" w:rsidP="00F15CA2">
            <w:pPr>
              <w:pStyle w:val="NoSpacing"/>
              <w:spacing w:after="120"/>
              <w:rPr>
                <w:rFonts w:ascii="Arial" w:hAnsi="Arial" w:cs="Arial"/>
              </w:rPr>
            </w:pPr>
            <w:r w:rsidRPr="008A2C9B">
              <w:rPr>
                <w:rFonts w:ascii="Arial" w:hAnsi="Arial"/>
                <w:sz w:val="20"/>
              </w:rPr>
              <w:t xml:space="preserve">  </w:t>
            </w:r>
            <w:r w:rsidRPr="008A2C9B">
              <w:rPr>
                <w:rFonts w:ascii="Arial" w:hAnsi="Arial"/>
                <w:sz w:val="24"/>
              </w:rPr>
              <w:t xml:space="preserve">  </w:t>
            </w:r>
          </w:p>
        </w:tc>
        <w:tc>
          <w:tcPr>
            <w:tcW w:w="1566" w:type="pct"/>
            <w:tcBorders>
              <w:top w:val="nil"/>
              <w:left w:val="nil"/>
              <w:bottom w:val="nil"/>
              <w:right w:val="nil"/>
            </w:tcBorders>
            <w:shd w:val="clear" w:color="auto" w:fill="FFFFFF"/>
            <w:vAlign w:val="center"/>
          </w:tcPr>
          <w:p w14:paraId="1E09EB22" w14:textId="77777777" w:rsidR="00202B3A" w:rsidRPr="008A2C9B" w:rsidRDefault="00202B3A" w:rsidP="00F15CA2">
            <w:pPr>
              <w:pStyle w:val="NoSpacing"/>
              <w:spacing w:after="120"/>
              <w:rPr>
                <w:rFonts w:ascii="Arial" w:hAnsi="Arial" w:cs="Arial"/>
              </w:rPr>
            </w:pPr>
            <w:r w:rsidRPr="008A2C9B">
              <w:rPr>
                <w:rFonts w:ascii="Arial" w:hAnsi="Arial"/>
              </w:rPr>
              <w:t>Pavo</w:t>
            </w:r>
          </w:p>
        </w:tc>
        <w:tc>
          <w:tcPr>
            <w:tcW w:w="645" w:type="pct"/>
            <w:tcBorders>
              <w:top w:val="nil"/>
              <w:left w:val="nil"/>
              <w:bottom w:val="nil"/>
              <w:right w:val="nil"/>
            </w:tcBorders>
            <w:shd w:val="clear" w:color="auto" w:fill="FFFFFF"/>
          </w:tcPr>
          <w:p w14:paraId="7D8E3EE8" w14:textId="77777777" w:rsidR="00202B3A" w:rsidRPr="008A2C9B" w:rsidRDefault="00202B3A" w:rsidP="00F15CA2">
            <w:pPr>
              <w:pStyle w:val="NoSpacing"/>
              <w:spacing w:after="120"/>
              <w:rPr>
                <w:rFonts w:ascii="Arial" w:hAnsi="Arial" w:cs="Arial"/>
              </w:rPr>
            </w:pPr>
            <w:r w:rsidRPr="008A2C9B">
              <w:rPr>
                <w:rFonts w:ascii="Arial" w:hAnsi="Arial"/>
              </w:rPr>
              <w:t>24,9</w:t>
            </w:r>
          </w:p>
        </w:tc>
        <w:tc>
          <w:tcPr>
            <w:tcW w:w="746" w:type="pct"/>
            <w:tcBorders>
              <w:top w:val="nil"/>
              <w:left w:val="nil"/>
              <w:bottom w:val="nil"/>
              <w:right w:val="nil"/>
            </w:tcBorders>
            <w:shd w:val="clear" w:color="auto" w:fill="FFFFFF"/>
          </w:tcPr>
          <w:p w14:paraId="55103607" w14:textId="77777777" w:rsidR="00202B3A" w:rsidRPr="008A2C9B" w:rsidRDefault="00202B3A" w:rsidP="00F15CA2">
            <w:pPr>
              <w:pStyle w:val="NoSpacing"/>
              <w:spacing w:after="120"/>
              <w:rPr>
                <w:rFonts w:ascii="Arial" w:hAnsi="Arial" w:cs="Arial"/>
              </w:rPr>
            </w:pPr>
            <w:r w:rsidRPr="008A2C9B">
              <w:rPr>
                <w:rFonts w:ascii="Arial" w:hAnsi="Arial"/>
              </w:rPr>
              <w:t>25,8</w:t>
            </w:r>
          </w:p>
        </w:tc>
        <w:tc>
          <w:tcPr>
            <w:tcW w:w="685" w:type="pct"/>
            <w:tcBorders>
              <w:top w:val="nil"/>
              <w:left w:val="nil"/>
              <w:bottom w:val="nil"/>
              <w:right w:val="single" w:sz="8" w:space="0" w:color="auto"/>
            </w:tcBorders>
            <w:shd w:val="clear" w:color="auto" w:fill="FFFFFF"/>
          </w:tcPr>
          <w:p w14:paraId="69F58C2C" w14:textId="77777777" w:rsidR="00202B3A" w:rsidRPr="008A2C9B" w:rsidRDefault="00202B3A" w:rsidP="00F15CA2">
            <w:pPr>
              <w:pStyle w:val="NoSpacing"/>
              <w:spacing w:after="120"/>
              <w:rPr>
                <w:rFonts w:ascii="Arial" w:hAnsi="Arial" w:cs="Arial"/>
              </w:rPr>
            </w:pPr>
            <w:r w:rsidRPr="008A2C9B">
              <w:rPr>
                <w:rFonts w:ascii="Arial" w:hAnsi="Arial"/>
              </w:rPr>
              <w:t>20,0</w:t>
            </w:r>
          </w:p>
        </w:tc>
      </w:tr>
      <w:tr w:rsidR="000E5335" w:rsidRPr="008A2C9B" w14:paraId="02F51109" w14:textId="77777777" w:rsidTr="00F15CA2">
        <w:trPr>
          <w:trHeight w:val="300"/>
        </w:trPr>
        <w:tc>
          <w:tcPr>
            <w:tcW w:w="624" w:type="pct"/>
            <w:vMerge/>
            <w:tcBorders>
              <w:left w:val="single" w:sz="8" w:space="0" w:color="auto"/>
              <w:right w:val="single" w:sz="8" w:space="0" w:color="auto"/>
            </w:tcBorders>
            <w:shd w:val="clear" w:color="auto" w:fill="FFFFFF"/>
            <w:vAlign w:val="center"/>
          </w:tcPr>
          <w:p w14:paraId="460EDC73" w14:textId="77777777" w:rsidR="00202B3A" w:rsidRPr="008A2C9B" w:rsidRDefault="00202B3A" w:rsidP="00F15CA2">
            <w:pPr>
              <w:pStyle w:val="NoSpacing"/>
              <w:spacing w:after="120"/>
              <w:rPr>
                <w:rFonts w:ascii="Arial" w:hAnsi="Arial" w:cs="Arial"/>
              </w:rPr>
            </w:pPr>
          </w:p>
        </w:tc>
        <w:tc>
          <w:tcPr>
            <w:tcW w:w="734" w:type="pct"/>
            <w:vMerge/>
            <w:tcBorders>
              <w:left w:val="nil"/>
              <w:right w:val="single" w:sz="8" w:space="0" w:color="auto"/>
            </w:tcBorders>
            <w:shd w:val="clear" w:color="auto" w:fill="FFFFFF"/>
            <w:vAlign w:val="center"/>
          </w:tcPr>
          <w:p w14:paraId="432BF69A"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08A04F16" w14:textId="77777777" w:rsidR="00202B3A" w:rsidRPr="008A2C9B" w:rsidRDefault="00202B3A" w:rsidP="00F15CA2">
            <w:pPr>
              <w:pStyle w:val="NoSpacing"/>
              <w:spacing w:after="120"/>
              <w:rPr>
                <w:rFonts w:ascii="Arial" w:hAnsi="Arial" w:cs="Arial"/>
              </w:rPr>
            </w:pPr>
            <w:r w:rsidRPr="008A2C9B">
              <w:rPr>
                <w:rFonts w:ascii="Arial" w:hAnsi="Arial"/>
              </w:rPr>
              <w:t>Pollo de engorde</w:t>
            </w:r>
          </w:p>
        </w:tc>
        <w:tc>
          <w:tcPr>
            <w:tcW w:w="645" w:type="pct"/>
            <w:tcBorders>
              <w:top w:val="nil"/>
              <w:left w:val="nil"/>
              <w:bottom w:val="nil"/>
              <w:right w:val="nil"/>
            </w:tcBorders>
            <w:shd w:val="clear" w:color="auto" w:fill="FFFFFF"/>
          </w:tcPr>
          <w:p w14:paraId="0906AA01" w14:textId="77777777" w:rsidR="00202B3A" w:rsidRPr="008A2C9B" w:rsidRDefault="00202B3A" w:rsidP="00F15CA2">
            <w:pPr>
              <w:pStyle w:val="NoSpacing"/>
              <w:spacing w:after="120"/>
              <w:rPr>
                <w:rFonts w:ascii="Arial" w:hAnsi="Arial" w:cs="Arial"/>
              </w:rPr>
            </w:pPr>
            <w:r w:rsidRPr="008A2C9B">
              <w:rPr>
                <w:rFonts w:ascii="Arial" w:hAnsi="Arial"/>
              </w:rPr>
              <w:t>22,8</w:t>
            </w:r>
          </w:p>
        </w:tc>
        <w:tc>
          <w:tcPr>
            <w:tcW w:w="746" w:type="pct"/>
            <w:tcBorders>
              <w:top w:val="nil"/>
              <w:left w:val="nil"/>
              <w:bottom w:val="nil"/>
              <w:right w:val="nil"/>
            </w:tcBorders>
            <w:shd w:val="clear" w:color="auto" w:fill="FFFFFF"/>
          </w:tcPr>
          <w:p w14:paraId="5FB4A5E1" w14:textId="77777777" w:rsidR="00202B3A" w:rsidRPr="008A2C9B" w:rsidRDefault="00202B3A" w:rsidP="00F15CA2">
            <w:pPr>
              <w:pStyle w:val="NoSpacing"/>
              <w:spacing w:after="120"/>
              <w:rPr>
                <w:rFonts w:ascii="Arial" w:hAnsi="Arial" w:cs="Arial"/>
              </w:rPr>
            </w:pPr>
            <w:r w:rsidRPr="008A2C9B">
              <w:rPr>
                <w:rFonts w:ascii="Arial" w:hAnsi="Arial"/>
              </w:rPr>
              <w:t>21,1</w:t>
            </w:r>
          </w:p>
        </w:tc>
        <w:tc>
          <w:tcPr>
            <w:tcW w:w="685" w:type="pct"/>
            <w:tcBorders>
              <w:top w:val="nil"/>
              <w:left w:val="nil"/>
              <w:bottom w:val="nil"/>
              <w:right w:val="single" w:sz="8" w:space="0" w:color="auto"/>
            </w:tcBorders>
            <w:shd w:val="clear" w:color="auto" w:fill="FFFFFF"/>
          </w:tcPr>
          <w:p w14:paraId="304C8773" w14:textId="77777777" w:rsidR="00202B3A" w:rsidRPr="008A2C9B" w:rsidRDefault="00202B3A" w:rsidP="00F15CA2">
            <w:pPr>
              <w:pStyle w:val="NoSpacing"/>
              <w:spacing w:after="120"/>
              <w:rPr>
                <w:rFonts w:ascii="Arial" w:hAnsi="Arial" w:cs="Arial"/>
              </w:rPr>
            </w:pPr>
            <w:r w:rsidRPr="008A2C9B">
              <w:rPr>
                <w:rFonts w:ascii="Arial" w:hAnsi="Arial"/>
              </w:rPr>
              <w:t>17,7</w:t>
            </w:r>
          </w:p>
        </w:tc>
      </w:tr>
      <w:tr w:rsidR="000E5335" w:rsidRPr="008A2C9B" w14:paraId="57040B03" w14:textId="77777777" w:rsidTr="00F15CA2">
        <w:trPr>
          <w:trHeight w:val="300"/>
        </w:trPr>
        <w:tc>
          <w:tcPr>
            <w:tcW w:w="624" w:type="pct"/>
            <w:vMerge/>
            <w:tcBorders>
              <w:left w:val="single" w:sz="8" w:space="0" w:color="auto"/>
              <w:right w:val="single" w:sz="8" w:space="0" w:color="auto"/>
            </w:tcBorders>
            <w:shd w:val="clear" w:color="auto" w:fill="FFFFFF"/>
            <w:vAlign w:val="center"/>
          </w:tcPr>
          <w:p w14:paraId="0E9B39F9" w14:textId="77777777" w:rsidR="00202B3A" w:rsidRPr="008A2C9B" w:rsidRDefault="00202B3A" w:rsidP="00F15CA2">
            <w:pPr>
              <w:pStyle w:val="NoSpacing"/>
              <w:spacing w:after="120"/>
              <w:rPr>
                <w:rFonts w:ascii="Arial" w:hAnsi="Arial" w:cs="Arial"/>
              </w:rPr>
            </w:pPr>
          </w:p>
        </w:tc>
        <w:tc>
          <w:tcPr>
            <w:tcW w:w="734" w:type="pct"/>
            <w:vMerge/>
            <w:tcBorders>
              <w:left w:val="nil"/>
              <w:right w:val="single" w:sz="8" w:space="0" w:color="auto"/>
            </w:tcBorders>
            <w:shd w:val="clear" w:color="auto" w:fill="FFFFFF"/>
            <w:vAlign w:val="center"/>
          </w:tcPr>
          <w:p w14:paraId="740BC5AC"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02AB3B85" w14:textId="77777777" w:rsidR="00202B3A" w:rsidRPr="008A2C9B" w:rsidRDefault="00202B3A" w:rsidP="00F15CA2">
            <w:pPr>
              <w:pStyle w:val="NoSpacing"/>
              <w:spacing w:after="120"/>
              <w:rPr>
                <w:rFonts w:ascii="Arial" w:hAnsi="Arial" w:cs="Arial"/>
              </w:rPr>
            </w:pPr>
            <w:r w:rsidRPr="008A2C9B">
              <w:rPr>
                <w:rFonts w:ascii="Arial" w:hAnsi="Arial"/>
              </w:rPr>
              <w:t>Gallina ponedora</w:t>
            </w:r>
          </w:p>
        </w:tc>
        <w:tc>
          <w:tcPr>
            <w:tcW w:w="645" w:type="pct"/>
            <w:tcBorders>
              <w:top w:val="nil"/>
              <w:left w:val="nil"/>
              <w:bottom w:val="nil"/>
              <w:right w:val="nil"/>
            </w:tcBorders>
            <w:shd w:val="clear" w:color="auto" w:fill="FFFFFF"/>
          </w:tcPr>
          <w:p w14:paraId="7E16FD4F" w14:textId="77777777" w:rsidR="00202B3A" w:rsidRPr="008A2C9B" w:rsidRDefault="00202B3A" w:rsidP="00F15CA2">
            <w:pPr>
              <w:pStyle w:val="NoSpacing"/>
              <w:spacing w:after="120"/>
              <w:rPr>
                <w:rFonts w:ascii="Arial" w:hAnsi="Arial" w:cs="Arial"/>
              </w:rPr>
            </w:pPr>
            <w:r w:rsidRPr="008A2C9B">
              <w:rPr>
                <w:rFonts w:ascii="Arial" w:hAnsi="Arial"/>
              </w:rPr>
              <w:t>12,5</w:t>
            </w:r>
          </w:p>
        </w:tc>
        <w:tc>
          <w:tcPr>
            <w:tcW w:w="746" w:type="pct"/>
            <w:tcBorders>
              <w:top w:val="nil"/>
              <w:left w:val="nil"/>
              <w:bottom w:val="nil"/>
              <w:right w:val="nil"/>
            </w:tcBorders>
            <w:shd w:val="clear" w:color="auto" w:fill="FFFFFF"/>
          </w:tcPr>
          <w:p w14:paraId="5300AF0B" w14:textId="77777777" w:rsidR="00202B3A" w:rsidRPr="008A2C9B" w:rsidRDefault="00202B3A" w:rsidP="00F15CA2">
            <w:pPr>
              <w:pStyle w:val="NoSpacing"/>
              <w:spacing w:after="120"/>
              <w:rPr>
                <w:rFonts w:ascii="Arial" w:hAnsi="Arial" w:cs="Arial"/>
              </w:rPr>
            </w:pPr>
            <w:r w:rsidRPr="008A2C9B">
              <w:rPr>
                <w:rFonts w:ascii="Arial" w:hAnsi="Arial"/>
              </w:rPr>
              <w:t>10,4</w:t>
            </w:r>
          </w:p>
        </w:tc>
        <w:tc>
          <w:tcPr>
            <w:tcW w:w="685" w:type="pct"/>
            <w:tcBorders>
              <w:top w:val="nil"/>
              <w:left w:val="nil"/>
              <w:bottom w:val="nil"/>
              <w:right w:val="single" w:sz="8" w:space="0" w:color="auto"/>
            </w:tcBorders>
            <w:shd w:val="clear" w:color="auto" w:fill="FFFFFF"/>
          </w:tcPr>
          <w:p w14:paraId="5C4826C4" w14:textId="77777777" w:rsidR="00202B3A" w:rsidRPr="008A2C9B" w:rsidRDefault="00202B3A" w:rsidP="00F15CA2">
            <w:pPr>
              <w:pStyle w:val="NoSpacing"/>
              <w:spacing w:after="120"/>
              <w:rPr>
                <w:rFonts w:ascii="Arial" w:hAnsi="Arial" w:cs="Arial"/>
              </w:rPr>
            </w:pPr>
            <w:r w:rsidRPr="008A2C9B">
              <w:rPr>
                <w:rFonts w:ascii="Arial" w:hAnsi="Arial"/>
              </w:rPr>
              <w:t>8,0</w:t>
            </w:r>
          </w:p>
        </w:tc>
      </w:tr>
      <w:tr w:rsidR="000E5335" w:rsidRPr="008A2C9B" w14:paraId="117C4383" w14:textId="77777777" w:rsidTr="00F15CA2">
        <w:trPr>
          <w:trHeight w:val="300"/>
        </w:trPr>
        <w:tc>
          <w:tcPr>
            <w:tcW w:w="624" w:type="pct"/>
            <w:vMerge/>
            <w:tcBorders>
              <w:left w:val="single" w:sz="8" w:space="0" w:color="auto"/>
              <w:right w:val="single" w:sz="8" w:space="0" w:color="auto"/>
            </w:tcBorders>
            <w:shd w:val="clear" w:color="auto" w:fill="FFFFFF"/>
            <w:vAlign w:val="center"/>
          </w:tcPr>
          <w:p w14:paraId="51275BD0" w14:textId="77777777" w:rsidR="00202B3A" w:rsidRPr="008A2C9B" w:rsidRDefault="00202B3A" w:rsidP="00F15CA2">
            <w:pPr>
              <w:pStyle w:val="NoSpacing"/>
              <w:spacing w:after="120"/>
              <w:rPr>
                <w:rFonts w:ascii="Arial" w:hAnsi="Arial" w:cs="Arial"/>
              </w:rPr>
            </w:pPr>
          </w:p>
        </w:tc>
        <w:tc>
          <w:tcPr>
            <w:tcW w:w="734" w:type="pct"/>
            <w:vMerge/>
            <w:tcBorders>
              <w:left w:val="nil"/>
              <w:right w:val="single" w:sz="8" w:space="0" w:color="auto"/>
            </w:tcBorders>
            <w:shd w:val="clear" w:color="auto" w:fill="FFFFFF"/>
            <w:vAlign w:val="center"/>
          </w:tcPr>
          <w:p w14:paraId="6DFA1FB7"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2F9F9190" w14:textId="77777777" w:rsidR="00202B3A" w:rsidRPr="008A2C9B" w:rsidRDefault="00202B3A" w:rsidP="00F15CA2">
            <w:pPr>
              <w:pStyle w:val="NoSpacing"/>
              <w:spacing w:after="120"/>
              <w:rPr>
                <w:rFonts w:ascii="Arial" w:hAnsi="Arial" w:cs="Arial"/>
              </w:rPr>
            </w:pPr>
            <w:r w:rsidRPr="008A2C9B">
              <w:rPr>
                <w:rFonts w:ascii="Arial" w:hAnsi="Arial"/>
              </w:rPr>
              <w:t>Gallina reproductora</w:t>
            </w:r>
          </w:p>
        </w:tc>
        <w:tc>
          <w:tcPr>
            <w:tcW w:w="645" w:type="pct"/>
            <w:tcBorders>
              <w:top w:val="nil"/>
              <w:left w:val="nil"/>
              <w:bottom w:val="nil"/>
              <w:right w:val="nil"/>
            </w:tcBorders>
            <w:shd w:val="clear" w:color="auto" w:fill="FFFFFF"/>
          </w:tcPr>
          <w:p w14:paraId="17A01250" w14:textId="77777777" w:rsidR="00202B3A" w:rsidRPr="008A2C9B" w:rsidRDefault="00202B3A" w:rsidP="00F15CA2">
            <w:pPr>
              <w:pStyle w:val="NoSpacing"/>
              <w:spacing w:after="120"/>
              <w:rPr>
                <w:rFonts w:ascii="Arial" w:hAnsi="Arial" w:cs="Arial"/>
              </w:rPr>
            </w:pPr>
            <w:r w:rsidRPr="008A2C9B">
              <w:rPr>
                <w:rFonts w:ascii="Arial" w:hAnsi="Arial"/>
              </w:rPr>
              <w:t>17,4</w:t>
            </w:r>
          </w:p>
        </w:tc>
        <w:tc>
          <w:tcPr>
            <w:tcW w:w="746" w:type="pct"/>
            <w:tcBorders>
              <w:top w:val="nil"/>
              <w:left w:val="nil"/>
              <w:bottom w:val="nil"/>
              <w:right w:val="nil"/>
            </w:tcBorders>
            <w:shd w:val="clear" w:color="auto" w:fill="FFFFFF"/>
          </w:tcPr>
          <w:p w14:paraId="72EB4819" w14:textId="77777777" w:rsidR="00202B3A" w:rsidRPr="008A2C9B" w:rsidRDefault="00202B3A" w:rsidP="00F15CA2">
            <w:pPr>
              <w:pStyle w:val="NoSpacing"/>
              <w:spacing w:after="120"/>
              <w:rPr>
                <w:rFonts w:ascii="Arial" w:hAnsi="Arial" w:cs="Arial"/>
              </w:rPr>
            </w:pPr>
            <w:r w:rsidRPr="008A2C9B">
              <w:rPr>
                <w:rFonts w:ascii="Arial" w:hAnsi="Arial"/>
              </w:rPr>
              <w:t>33,9</w:t>
            </w:r>
          </w:p>
        </w:tc>
        <w:tc>
          <w:tcPr>
            <w:tcW w:w="685" w:type="pct"/>
            <w:tcBorders>
              <w:top w:val="nil"/>
              <w:left w:val="nil"/>
              <w:bottom w:val="nil"/>
              <w:right w:val="single" w:sz="8" w:space="0" w:color="auto"/>
            </w:tcBorders>
            <w:shd w:val="clear" w:color="auto" w:fill="FFFFFF"/>
          </w:tcPr>
          <w:p w14:paraId="4739DA66" w14:textId="77777777" w:rsidR="00202B3A" w:rsidRPr="008A2C9B" w:rsidRDefault="00202B3A" w:rsidP="00F15CA2">
            <w:pPr>
              <w:pStyle w:val="NoSpacing"/>
              <w:spacing w:after="120"/>
              <w:rPr>
                <w:rFonts w:ascii="Arial" w:hAnsi="Arial" w:cs="Arial"/>
              </w:rPr>
            </w:pPr>
            <w:r w:rsidRPr="008A2C9B">
              <w:rPr>
                <w:rFonts w:ascii="Arial" w:hAnsi="Arial"/>
              </w:rPr>
              <w:t>23,6</w:t>
            </w:r>
          </w:p>
        </w:tc>
      </w:tr>
      <w:tr w:rsidR="000E5335" w:rsidRPr="008A2C9B" w14:paraId="40A6D8C6" w14:textId="77777777" w:rsidTr="00F15CA2">
        <w:trPr>
          <w:trHeight w:val="300"/>
        </w:trPr>
        <w:tc>
          <w:tcPr>
            <w:tcW w:w="624" w:type="pct"/>
            <w:vMerge/>
            <w:tcBorders>
              <w:left w:val="single" w:sz="8" w:space="0" w:color="auto"/>
              <w:bottom w:val="nil"/>
              <w:right w:val="single" w:sz="8" w:space="0" w:color="auto"/>
            </w:tcBorders>
            <w:shd w:val="clear" w:color="auto" w:fill="FFFFFF"/>
            <w:vAlign w:val="center"/>
          </w:tcPr>
          <w:p w14:paraId="6736C4DD" w14:textId="77777777" w:rsidR="00202B3A" w:rsidRPr="008A2C9B" w:rsidRDefault="00202B3A" w:rsidP="00F15CA2">
            <w:pPr>
              <w:pStyle w:val="NoSpacing"/>
              <w:spacing w:after="120"/>
              <w:rPr>
                <w:rFonts w:ascii="Arial" w:hAnsi="Arial" w:cs="Arial"/>
              </w:rPr>
            </w:pPr>
          </w:p>
        </w:tc>
        <w:tc>
          <w:tcPr>
            <w:tcW w:w="734" w:type="pct"/>
            <w:vMerge/>
            <w:tcBorders>
              <w:left w:val="nil"/>
              <w:bottom w:val="single" w:sz="8" w:space="0" w:color="auto"/>
              <w:right w:val="single" w:sz="8" w:space="0" w:color="auto"/>
            </w:tcBorders>
            <w:shd w:val="clear" w:color="auto" w:fill="FFFFFF"/>
            <w:vAlign w:val="center"/>
          </w:tcPr>
          <w:p w14:paraId="3B2B4F0B" w14:textId="77777777" w:rsidR="00202B3A" w:rsidRPr="008A2C9B" w:rsidRDefault="00202B3A" w:rsidP="00F15CA2">
            <w:pPr>
              <w:pStyle w:val="NoSpacing"/>
              <w:spacing w:after="120"/>
              <w:rPr>
                <w:rFonts w:ascii="Arial" w:hAnsi="Arial" w:cs="Arial"/>
              </w:rPr>
            </w:pPr>
          </w:p>
        </w:tc>
        <w:tc>
          <w:tcPr>
            <w:tcW w:w="1566" w:type="pct"/>
            <w:tcBorders>
              <w:top w:val="nil"/>
              <w:left w:val="nil"/>
              <w:bottom w:val="single" w:sz="8" w:space="0" w:color="auto"/>
              <w:right w:val="nil"/>
            </w:tcBorders>
            <w:shd w:val="clear" w:color="auto" w:fill="FFFFFF"/>
            <w:vAlign w:val="center"/>
          </w:tcPr>
          <w:p w14:paraId="07841D09" w14:textId="77777777" w:rsidR="00202B3A" w:rsidRPr="008A2C9B" w:rsidRDefault="00202B3A" w:rsidP="00F15CA2">
            <w:pPr>
              <w:pStyle w:val="NoSpacing"/>
              <w:spacing w:after="120"/>
              <w:rPr>
                <w:rFonts w:ascii="Arial" w:hAnsi="Arial" w:cs="Arial"/>
              </w:rPr>
            </w:pPr>
            <w:r w:rsidRPr="008A2C9B">
              <w:rPr>
                <w:rFonts w:ascii="Arial" w:hAnsi="Arial"/>
              </w:rPr>
              <w:t>Gallina reposición</w:t>
            </w:r>
          </w:p>
        </w:tc>
        <w:tc>
          <w:tcPr>
            <w:tcW w:w="645" w:type="pct"/>
            <w:tcBorders>
              <w:top w:val="nil"/>
              <w:left w:val="nil"/>
              <w:bottom w:val="single" w:sz="8" w:space="0" w:color="auto"/>
              <w:right w:val="nil"/>
            </w:tcBorders>
            <w:shd w:val="clear" w:color="auto" w:fill="FFFFFF"/>
          </w:tcPr>
          <w:p w14:paraId="725A930C" w14:textId="77777777" w:rsidR="00202B3A" w:rsidRPr="008A2C9B" w:rsidRDefault="00202B3A" w:rsidP="00F15CA2">
            <w:pPr>
              <w:pStyle w:val="NoSpacing"/>
              <w:spacing w:after="120"/>
              <w:rPr>
                <w:rFonts w:ascii="Arial" w:hAnsi="Arial" w:cs="Arial"/>
              </w:rPr>
            </w:pPr>
            <w:r w:rsidRPr="008A2C9B">
              <w:rPr>
                <w:rFonts w:ascii="Arial" w:hAnsi="Arial"/>
              </w:rPr>
              <w:t>19,5</w:t>
            </w:r>
          </w:p>
        </w:tc>
        <w:tc>
          <w:tcPr>
            <w:tcW w:w="746" w:type="pct"/>
            <w:tcBorders>
              <w:top w:val="nil"/>
              <w:left w:val="nil"/>
              <w:bottom w:val="single" w:sz="8" w:space="0" w:color="auto"/>
              <w:right w:val="nil"/>
            </w:tcBorders>
            <w:shd w:val="clear" w:color="auto" w:fill="FFFFFF"/>
          </w:tcPr>
          <w:p w14:paraId="17C816B8" w14:textId="77777777" w:rsidR="00202B3A" w:rsidRPr="008A2C9B" w:rsidRDefault="00202B3A" w:rsidP="00F15CA2">
            <w:pPr>
              <w:pStyle w:val="NoSpacing"/>
              <w:spacing w:after="120"/>
              <w:rPr>
                <w:rFonts w:ascii="Arial" w:hAnsi="Arial" w:cs="Arial"/>
              </w:rPr>
            </w:pPr>
            <w:r w:rsidRPr="008A2C9B">
              <w:rPr>
                <w:rFonts w:ascii="Arial" w:hAnsi="Arial"/>
              </w:rPr>
              <w:t>45,8</w:t>
            </w:r>
          </w:p>
        </w:tc>
        <w:tc>
          <w:tcPr>
            <w:tcW w:w="685" w:type="pct"/>
            <w:tcBorders>
              <w:top w:val="nil"/>
              <w:left w:val="nil"/>
              <w:bottom w:val="single" w:sz="8" w:space="0" w:color="auto"/>
              <w:right w:val="single" w:sz="8" w:space="0" w:color="auto"/>
            </w:tcBorders>
            <w:shd w:val="clear" w:color="auto" w:fill="FFFFFF"/>
          </w:tcPr>
          <w:p w14:paraId="721C3EEC" w14:textId="77777777" w:rsidR="00202B3A" w:rsidRPr="008A2C9B" w:rsidRDefault="00202B3A" w:rsidP="00F15CA2">
            <w:pPr>
              <w:pStyle w:val="NoSpacing"/>
              <w:spacing w:after="120"/>
              <w:rPr>
                <w:rFonts w:ascii="Arial" w:hAnsi="Arial" w:cs="Arial"/>
              </w:rPr>
            </w:pPr>
            <w:r w:rsidRPr="008A2C9B">
              <w:rPr>
                <w:rFonts w:ascii="Arial" w:hAnsi="Arial"/>
              </w:rPr>
              <w:t>25,5</w:t>
            </w:r>
          </w:p>
        </w:tc>
      </w:tr>
      <w:tr w:rsidR="000E5335" w:rsidRPr="008A2C9B" w14:paraId="1DD03855" w14:textId="77777777" w:rsidTr="00F15CA2">
        <w:trPr>
          <w:trHeight w:val="300"/>
        </w:trPr>
        <w:tc>
          <w:tcPr>
            <w:tcW w:w="624" w:type="pct"/>
            <w:vMerge w:val="restart"/>
            <w:tcBorders>
              <w:top w:val="single" w:sz="8" w:space="0" w:color="auto"/>
              <w:left w:val="single" w:sz="8" w:space="0" w:color="auto"/>
              <w:right w:val="single" w:sz="8" w:space="0" w:color="auto"/>
            </w:tcBorders>
            <w:shd w:val="clear" w:color="auto" w:fill="FFFFFF"/>
            <w:vAlign w:val="center"/>
          </w:tcPr>
          <w:p w14:paraId="5BD6F347" w14:textId="77777777" w:rsidR="00202B3A" w:rsidRPr="008A2C9B" w:rsidRDefault="00202B3A" w:rsidP="00F15CA2">
            <w:pPr>
              <w:pStyle w:val="NoSpacing"/>
              <w:spacing w:after="120"/>
              <w:rPr>
                <w:rFonts w:ascii="Arial" w:hAnsi="Arial" w:cs="Arial"/>
              </w:rPr>
            </w:pPr>
            <w:r w:rsidRPr="008A2C9B">
              <w:rPr>
                <w:rFonts w:ascii="Arial" w:hAnsi="Arial"/>
              </w:rPr>
              <w:t>Ovino-ganado cabrío</w:t>
            </w:r>
          </w:p>
        </w:tc>
        <w:tc>
          <w:tcPr>
            <w:tcW w:w="734" w:type="pct"/>
            <w:vMerge w:val="restart"/>
            <w:tcBorders>
              <w:top w:val="nil"/>
              <w:left w:val="nil"/>
              <w:right w:val="single" w:sz="8" w:space="0" w:color="auto"/>
            </w:tcBorders>
            <w:shd w:val="clear" w:color="auto" w:fill="FFFFFF"/>
            <w:vAlign w:val="center"/>
          </w:tcPr>
          <w:p w14:paraId="603FD258" w14:textId="77777777" w:rsidR="00202B3A" w:rsidRPr="008A2C9B" w:rsidRDefault="00202B3A" w:rsidP="00F15CA2">
            <w:pPr>
              <w:pStyle w:val="NoSpacing"/>
              <w:spacing w:after="120"/>
              <w:rPr>
                <w:rFonts w:ascii="Arial" w:hAnsi="Arial" w:cs="Arial"/>
              </w:rPr>
            </w:pPr>
            <w:r w:rsidRPr="008A2C9B">
              <w:rPr>
                <w:rFonts w:ascii="Arial" w:hAnsi="Arial"/>
              </w:rPr>
              <w:t>Estiércol</w:t>
            </w:r>
          </w:p>
          <w:p w14:paraId="0B7554DC"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2F453C10" w14:textId="77777777" w:rsidR="00202B3A" w:rsidRPr="008A2C9B" w:rsidRDefault="00202B3A" w:rsidP="00F15CA2">
            <w:pPr>
              <w:pStyle w:val="NoSpacing"/>
              <w:spacing w:after="120"/>
              <w:rPr>
                <w:rFonts w:ascii="Arial" w:hAnsi="Arial" w:cs="Arial"/>
              </w:rPr>
            </w:pPr>
            <w:r w:rsidRPr="008A2C9B">
              <w:rPr>
                <w:rFonts w:ascii="Arial" w:hAnsi="Arial"/>
              </w:rPr>
              <w:t>Oveja de carne</w:t>
            </w:r>
          </w:p>
        </w:tc>
        <w:tc>
          <w:tcPr>
            <w:tcW w:w="645" w:type="pct"/>
            <w:tcBorders>
              <w:top w:val="nil"/>
              <w:left w:val="nil"/>
              <w:bottom w:val="nil"/>
              <w:right w:val="nil"/>
            </w:tcBorders>
            <w:shd w:val="clear" w:color="auto" w:fill="FFFFFF"/>
          </w:tcPr>
          <w:p w14:paraId="0E1DF7E0" w14:textId="77777777" w:rsidR="00202B3A" w:rsidRPr="008A2C9B" w:rsidRDefault="00202B3A" w:rsidP="00F15CA2">
            <w:pPr>
              <w:pStyle w:val="NoSpacing"/>
              <w:spacing w:after="120"/>
              <w:rPr>
                <w:rFonts w:ascii="Arial" w:hAnsi="Arial" w:cs="Arial"/>
              </w:rPr>
            </w:pPr>
            <w:r w:rsidRPr="008A2C9B">
              <w:rPr>
                <w:rFonts w:ascii="Arial" w:hAnsi="Arial"/>
              </w:rPr>
              <w:t>9,4</w:t>
            </w:r>
          </w:p>
        </w:tc>
        <w:tc>
          <w:tcPr>
            <w:tcW w:w="746" w:type="pct"/>
            <w:tcBorders>
              <w:top w:val="nil"/>
              <w:left w:val="nil"/>
              <w:bottom w:val="nil"/>
              <w:right w:val="nil"/>
            </w:tcBorders>
            <w:shd w:val="clear" w:color="auto" w:fill="FFFFFF"/>
          </w:tcPr>
          <w:p w14:paraId="2EBAF97C" w14:textId="77777777" w:rsidR="00202B3A" w:rsidRPr="008A2C9B" w:rsidRDefault="00202B3A" w:rsidP="00F15CA2">
            <w:pPr>
              <w:pStyle w:val="NoSpacing"/>
              <w:spacing w:after="120"/>
              <w:rPr>
                <w:rFonts w:ascii="Arial" w:hAnsi="Arial" w:cs="Arial"/>
              </w:rPr>
            </w:pPr>
            <w:r w:rsidRPr="008A2C9B">
              <w:rPr>
                <w:rFonts w:ascii="Arial" w:hAnsi="Arial"/>
              </w:rPr>
              <w:t>5,0</w:t>
            </w:r>
          </w:p>
        </w:tc>
        <w:tc>
          <w:tcPr>
            <w:tcW w:w="685" w:type="pct"/>
            <w:tcBorders>
              <w:top w:val="nil"/>
              <w:left w:val="nil"/>
              <w:bottom w:val="nil"/>
              <w:right w:val="single" w:sz="8" w:space="0" w:color="auto"/>
            </w:tcBorders>
            <w:shd w:val="clear" w:color="auto" w:fill="FFFFFF"/>
          </w:tcPr>
          <w:p w14:paraId="5601CADC" w14:textId="77777777" w:rsidR="00202B3A" w:rsidRPr="008A2C9B" w:rsidRDefault="00202B3A" w:rsidP="00F15CA2">
            <w:pPr>
              <w:pStyle w:val="NoSpacing"/>
              <w:spacing w:after="120"/>
              <w:rPr>
                <w:rFonts w:ascii="Arial" w:hAnsi="Arial" w:cs="Arial"/>
              </w:rPr>
            </w:pPr>
            <w:r w:rsidRPr="008A2C9B">
              <w:rPr>
                <w:rFonts w:ascii="Arial" w:hAnsi="Arial"/>
              </w:rPr>
              <w:t>10,0</w:t>
            </w:r>
          </w:p>
        </w:tc>
      </w:tr>
      <w:tr w:rsidR="000E5335" w:rsidRPr="008A2C9B" w14:paraId="0B3CAD96" w14:textId="77777777" w:rsidTr="00F15CA2">
        <w:trPr>
          <w:trHeight w:val="300"/>
        </w:trPr>
        <w:tc>
          <w:tcPr>
            <w:tcW w:w="624" w:type="pct"/>
            <w:vMerge/>
            <w:tcBorders>
              <w:left w:val="single" w:sz="8" w:space="0" w:color="auto"/>
              <w:right w:val="single" w:sz="8" w:space="0" w:color="auto"/>
            </w:tcBorders>
            <w:shd w:val="clear" w:color="auto" w:fill="FFFFFF"/>
            <w:vAlign w:val="center"/>
          </w:tcPr>
          <w:p w14:paraId="580DE99F" w14:textId="77777777" w:rsidR="00202B3A" w:rsidRPr="008A2C9B" w:rsidRDefault="00202B3A" w:rsidP="00F15CA2">
            <w:pPr>
              <w:pStyle w:val="NoSpacing"/>
              <w:spacing w:after="120"/>
              <w:rPr>
                <w:rFonts w:ascii="Arial" w:hAnsi="Arial" w:cs="Arial"/>
              </w:rPr>
            </w:pPr>
          </w:p>
        </w:tc>
        <w:tc>
          <w:tcPr>
            <w:tcW w:w="734" w:type="pct"/>
            <w:vMerge/>
            <w:tcBorders>
              <w:left w:val="nil"/>
              <w:right w:val="single" w:sz="8" w:space="0" w:color="auto"/>
            </w:tcBorders>
            <w:shd w:val="clear" w:color="auto" w:fill="FFFFFF"/>
            <w:vAlign w:val="center"/>
          </w:tcPr>
          <w:p w14:paraId="28C86350"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2A96B2C7" w14:textId="77777777" w:rsidR="00202B3A" w:rsidRPr="008A2C9B" w:rsidRDefault="00202B3A" w:rsidP="00F15CA2">
            <w:pPr>
              <w:pStyle w:val="NoSpacing"/>
              <w:spacing w:after="120"/>
              <w:rPr>
                <w:rFonts w:ascii="Arial" w:hAnsi="Arial" w:cs="Arial"/>
              </w:rPr>
            </w:pPr>
            <w:r w:rsidRPr="008A2C9B">
              <w:rPr>
                <w:rFonts w:ascii="Arial" w:hAnsi="Arial"/>
              </w:rPr>
              <w:t>Oveja de leche</w:t>
            </w:r>
          </w:p>
        </w:tc>
        <w:tc>
          <w:tcPr>
            <w:tcW w:w="645" w:type="pct"/>
            <w:tcBorders>
              <w:top w:val="nil"/>
              <w:left w:val="nil"/>
              <w:bottom w:val="nil"/>
              <w:right w:val="nil"/>
            </w:tcBorders>
            <w:shd w:val="clear" w:color="auto" w:fill="FFFFFF"/>
          </w:tcPr>
          <w:p w14:paraId="72555767" w14:textId="77777777" w:rsidR="00202B3A" w:rsidRPr="008A2C9B" w:rsidRDefault="00202B3A" w:rsidP="00F15CA2">
            <w:pPr>
              <w:pStyle w:val="NoSpacing"/>
              <w:spacing w:after="120"/>
              <w:rPr>
                <w:rFonts w:ascii="Arial" w:hAnsi="Arial" w:cs="Arial"/>
              </w:rPr>
            </w:pPr>
            <w:r w:rsidRPr="008A2C9B">
              <w:rPr>
                <w:rFonts w:ascii="Arial" w:hAnsi="Arial"/>
              </w:rPr>
              <w:t>8,1</w:t>
            </w:r>
          </w:p>
        </w:tc>
        <w:tc>
          <w:tcPr>
            <w:tcW w:w="746" w:type="pct"/>
            <w:tcBorders>
              <w:top w:val="nil"/>
              <w:left w:val="nil"/>
              <w:bottom w:val="nil"/>
              <w:right w:val="nil"/>
            </w:tcBorders>
            <w:shd w:val="clear" w:color="auto" w:fill="FFFFFF"/>
          </w:tcPr>
          <w:p w14:paraId="4F0705D3" w14:textId="77777777" w:rsidR="00202B3A" w:rsidRPr="008A2C9B" w:rsidRDefault="00202B3A" w:rsidP="00F15CA2">
            <w:pPr>
              <w:pStyle w:val="NoSpacing"/>
              <w:spacing w:after="120"/>
              <w:rPr>
                <w:rFonts w:ascii="Arial" w:hAnsi="Arial" w:cs="Arial"/>
              </w:rPr>
            </w:pPr>
            <w:r w:rsidRPr="008A2C9B">
              <w:rPr>
                <w:rFonts w:ascii="Arial" w:hAnsi="Arial"/>
              </w:rPr>
              <w:t>3,2</w:t>
            </w:r>
          </w:p>
        </w:tc>
        <w:tc>
          <w:tcPr>
            <w:tcW w:w="685" w:type="pct"/>
            <w:tcBorders>
              <w:top w:val="nil"/>
              <w:left w:val="nil"/>
              <w:bottom w:val="nil"/>
              <w:right w:val="single" w:sz="8" w:space="0" w:color="auto"/>
            </w:tcBorders>
            <w:shd w:val="clear" w:color="auto" w:fill="FFFFFF"/>
          </w:tcPr>
          <w:p w14:paraId="5B774FC9" w14:textId="77777777" w:rsidR="00202B3A" w:rsidRPr="008A2C9B" w:rsidRDefault="00202B3A" w:rsidP="00F15CA2">
            <w:pPr>
              <w:pStyle w:val="NoSpacing"/>
              <w:spacing w:after="120"/>
              <w:rPr>
                <w:rFonts w:ascii="Arial" w:hAnsi="Arial" w:cs="Arial"/>
              </w:rPr>
            </w:pPr>
            <w:r w:rsidRPr="008A2C9B">
              <w:rPr>
                <w:rFonts w:ascii="Arial" w:hAnsi="Arial"/>
              </w:rPr>
              <w:t>8,6</w:t>
            </w:r>
          </w:p>
        </w:tc>
      </w:tr>
      <w:tr w:rsidR="000E5335" w:rsidRPr="008A2C9B" w14:paraId="675BB3AF" w14:textId="77777777" w:rsidTr="00F15CA2">
        <w:trPr>
          <w:trHeight w:val="300"/>
        </w:trPr>
        <w:tc>
          <w:tcPr>
            <w:tcW w:w="624" w:type="pct"/>
            <w:vMerge/>
            <w:tcBorders>
              <w:left w:val="single" w:sz="8" w:space="0" w:color="auto"/>
              <w:right w:val="single" w:sz="8" w:space="0" w:color="auto"/>
            </w:tcBorders>
            <w:shd w:val="clear" w:color="auto" w:fill="FFFFFF"/>
            <w:vAlign w:val="center"/>
          </w:tcPr>
          <w:p w14:paraId="31DC059F" w14:textId="77777777" w:rsidR="00202B3A" w:rsidRPr="008A2C9B" w:rsidRDefault="00202B3A" w:rsidP="00F15CA2">
            <w:pPr>
              <w:pStyle w:val="NoSpacing"/>
              <w:spacing w:after="120"/>
              <w:rPr>
                <w:rFonts w:ascii="Arial" w:hAnsi="Arial" w:cs="Arial"/>
              </w:rPr>
            </w:pPr>
          </w:p>
        </w:tc>
        <w:tc>
          <w:tcPr>
            <w:tcW w:w="734" w:type="pct"/>
            <w:vMerge/>
            <w:tcBorders>
              <w:left w:val="nil"/>
              <w:bottom w:val="single" w:sz="8" w:space="0" w:color="auto"/>
              <w:right w:val="single" w:sz="8" w:space="0" w:color="auto"/>
            </w:tcBorders>
            <w:shd w:val="clear" w:color="auto" w:fill="FFFFFF"/>
            <w:vAlign w:val="center"/>
          </w:tcPr>
          <w:p w14:paraId="60D06C17" w14:textId="77777777" w:rsidR="00202B3A" w:rsidRPr="008A2C9B" w:rsidRDefault="00202B3A" w:rsidP="00F15CA2">
            <w:pPr>
              <w:pStyle w:val="NoSpacing"/>
              <w:spacing w:after="120"/>
              <w:rPr>
                <w:rFonts w:ascii="Arial" w:hAnsi="Arial" w:cs="Arial"/>
              </w:rPr>
            </w:pPr>
          </w:p>
        </w:tc>
        <w:tc>
          <w:tcPr>
            <w:tcW w:w="1566" w:type="pct"/>
            <w:tcBorders>
              <w:top w:val="nil"/>
              <w:left w:val="nil"/>
              <w:bottom w:val="nil"/>
              <w:right w:val="nil"/>
            </w:tcBorders>
            <w:shd w:val="clear" w:color="auto" w:fill="FFFFFF"/>
            <w:vAlign w:val="center"/>
          </w:tcPr>
          <w:p w14:paraId="36CFAB90" w14:textId="77777777" w:rsidR="00202B3A" w:rsidRPr="008A2C9B" w:rsidRDefault="00202B3A" w:rsidP="00F15CA2">
            <w:pPr>
              <w:pStyle w:val="NoSpacing"/>
              <w:spacing w:after="120"/>
              <w:rPr>
                <w:rFonts w:ascii="Arial" w:hAnsi="Arial" w:cs="Arial"/>
              </w:rPr>
            </w:pPr>
            <w:r w:rsidRPr="008A2C9B">
              <w:rPr>
                <w:rFonts w:ascii="Arial" w:hAnsi="Arial"/>
              </w:rPr>
              <w:t>Cabra</w:t>
            </w:r>
          </w:p>
        </w:tc>
        <w:tc>
          <w:tcPr>
            <w:tcW w:w="645" w:type="pct"/>
            <w:tcBorders>
              <w:top w:val="nil"/>
              <w:left w:val="nil"/>
              <w:bottom w:val="nil"/>
              <w:right w:val="nil"/>
            </w:tcBorders>
            <w:shd w:val="clear" w:color="auto" w:fill="FFFFFF"/>
          </w:tcPr>
          <w:p w14:paraId="57F57ACB" w14:textId="77777777" w:rsidR="00202B3A" w:rsidRPr="008A2C9B" w:rsidRDefault="00202B3A" w:rsidP="00F15CA2">
            <w:pPr>
              <w:pStyle w:val="NoSpacing"/>
              <w:spacing w:after="120"/>
              <w:rPr>
                <w:rFonts w:ascii="Arial" w:hAnsi="Arial" w:cs="Arial"/>
              </w:rPr>
            </w:pPr>
            <w:r w:rsidRPr="008A2C9B">
              <w:rPr>
                <w:rFonts w:ascii="Arial" w:hAnsi="Arial"/>
              </w:rPr>
              <w:t>9,4</w:t>
            </w:r>
          </w:p>
        </w:tc>
        <w:tc>
          <w:tcPr>
            <w:tcW w:w="746" w:type="pct"/>
            <w:tcBorders>
              <w:top w:val="nil"/>
              <w:left w:val="nil"/>
              <w:bottom w:val="nil"/>
              <w:right w:val="nil"/>
            </w:tcBorders>
            <w:shd w:val="clear" w:color="auto" w:fill="FFFFFF"/>
          </w:tcPr>
          <w:p w14:paraId="7F74A285" w14:textId="77777777" w:rsidR="00202B3A" w:rsidRPr="008A2C9B" w:rsidRDefault="00202B3A" w:rsidP="00F15CA2">
            <w:pPr>
              <w:pStyle w:val="NoSpacing"/>
              <w:spacing w:after="120"/>
              <w:rPr>
                <w:rFonts w:ascii="Arial" w:hAnsi="Arial" w:cs="Arial"/>
              </w:rPr>
            </w:pPr>
            <w:r w:rsidRPr="008A2C9B">
              <w:rPr>
                <w:rFonts w:ascii="Arial" w:hAnsi="Arial"/>
              </w:rPr>
              <w:t>5,0</w:t>
            </w:r>
          </w:p>
        </w:tc>
        <w:tc>
          <w:tcPr>
            <w:tcW w:w="685" w:type="pct"/>
            <w:tcBorders>
              <w:top w:val="nil"/>
              <w:left w:val="nil"/>
              <w:bottom w:val="nil"/>
              <w:right w:val="single" w:sz="8" w:space="0" w:color="auto"/>
            </w:tcBorders>
            <w:shd w:val="clear" w:color="auto" w:fill="FFFFFF"/>
          </w:tcPr>
          <w:p w14:paraId="388BD449" w14:textId="77777777" w:rsidR="00202B3A" w:rsidRPr="008A2C9B" w:rsidRDefault="00202B3A" w:rsidP="00F15CA2">
            <w:pPr>
              <w:pStyle w:val="NoSpacing"/>
              <w:spacing w:after="120"/>
              <w:rPr>
                <w:rFonts w:ascii="Arial" w:hAnsi="Arial" w:cs="Arial"/>
              </w:rPr>
            </w:pPr>
            <w:r w:rsidRPr="008A2C9B">
              <w:rPr>
                <w:rFonts w:ascii="Arial" w:hAnsi="Arial"/>
              </w:rPr>
              <w:t>9,0</w:t>
            </w:r>
          </w:p>
        </w:tc>
      </w:tr>
      <w:tr w:rsidR="000E5335" w:rsidRPr="008A2C9B" w14:paraId="315A0654" w14:textId="77777777" w:rsidTr="00F15CA2">
        <w:trPr>
          <w:trHeight w:val="300"/>
        </w:trPr>
        <w:tc>
          <w:tcPr>
            <w:tcW w:w="624" w:type="pct"/>
            <w:vMerge/>
            <w:tcBorders>
              <w:left w:val="single" w:sz="8" w:space="0" w:color="auto"/>
              <w:bottom w:val="single" w:sz="8" w:space="0" w:color="auto"/>
              <w:right w:val="single" w:sz="8" w:space="0" w:color="auto"/>
            </w:tcBorders>
            <w:shd w:val="clear" w:color="auto" w:fill="FFFFFF"/>
            <w:vAlign w:val="center"/>
          </w:tcPr>
          <w:p w14:paraId="44091F22" w14:textId="77777777" w:rsidR="00202B3A" w:rsidRPr="008A2C9B" w:rsidRDefault="00202B3A" w:rsidP="00F15CA2">
            <w:pPr>
              <w:pStyle w:val="NoSpacing"/>
              <w:spacing w:after="120"/>
              <w:rPr>
                <w:rFonts w:ascii="Arial" w:hAnsi="Arial" w:cs="Arial"/>
              </w:rPr>
            </w:pPr>
          </w:p>
        </w:tc>
        <w:tc>
          <w:tcPr>
            <w:tcW w:w="734" w:type="pct"/>
            <w:tcBorders>
              <w:top w:val="nil"/>
              <w:left w:val="nil"/>
              <w:bottom w:val="single" w:sz="8" w:space="0" w:color="auto"/>
              <w:right w:val="single" w:sz="8" w:space="0" w:color="auto"/>
            </w:tcBorders>
            <w:shd w:val="clear" w:color="auto" w:fill="FFFFFF"/>
            <w:vAlign w:val="center"/>
          </w:tcPr>
          <w:p w14:paraId="2CFC3E09" w14:textId="77777777" w:rsidR="00202B3A" w:rsidRPr="008A2C9B" w:rsidRDefault="00202B3A" w:rsidP="00F15CA2">
            <w:pPr>
              <w:pStyle w:val="NoSpacing"/>
              <w:spacing w:after="120"/>
              <w:rPr>
                <w:rFonts w:ascii="Arial" w:hAnsi="Arial" w:cs="Arial"/>
              </w:rPr>
            </w:pPr>
            <w:r w:rsidRPr="008A2C9B">
              <w:rPr>
                <w:rFonts w:ascii="Arial" w:hAnsi="Arial"/>
              </w:rPr>
              <w:t>purín</w:t>
            </w:r>
          </w:p>
        </w:tc>
        <w:tc>
          <w:tcPr>
            <w:tcW w:w="1566" w:type="pct"/>
            <w:tcBorders>
              <w:top w:val="single" w:sz="8" w:space="0" w:color="auto"/>
              <w:left w:val="nil"/>
              <w:bottom w:val="single" w:sz="8" w:space="0" w:color="auto"/>
              <w:right w:val="nil"/>
            </w:tcBorders>
            <w:shd w:val="clear" w:color="auto" w:fill="FFFFFF"/>
            <w:vAlign w:val="center"/>
          </w:tcPr>
          <w:p w14:paraId="63E49B36" w14:textId="77777777" w:rsidR="00202B3A" w:rsidRPr="008A2C9B" w:rsidRDefault="00202B3A" w:rsidP="00F15CA2">
            <w:pPr>
              <w:pStyle w:val="NoSpacing"/>
              <w:spacing w:after="120"/>
              <w:rPr>
                <w:rFonts w:ascii="Arial" w:hAnsi="Arial" w:cs="Arial"/>
              </w:rPr>
            </w:pPr>
            <w:r w:rsidRPr="008A2C9B">
              <w:rPr>
                <w:rFonts w:ascii="Arial" w:hAnsi="Arial"/>
              </w:rPr>
              <w:t>Oveja de leche</w:t>
            </w:r>
          </w:p>
        </w:tc>
        <w:tc>
          <w:tcPr>
            <w:tcW w:w="645" w:type="pct"/>
            <w:tcBorders>
              <w:top w:val="single" w:sz="8" w:space="0" w:color="auto"/>
              <w:left w:val="nil"/>
              <w:bottom w:val="single" w:sz="8" w:space="0" w:color="auto"/>
              <w:right w:val="nil"/>
            </w:tcBorders>
            <w:shd w:val="clear" w:color="auto" w:fill="FFFFFF"/>
          </w:tcPr>
          <w:p w14:paraId="54234C72" w14:textId="77777777" w:rsidR="00202B3A" w:rsidRPr="008A2C9B" w:rsidRDefault="00202B3A" w:rsidP="00F15CA2">
            <w:pPr>
              <w:pStyle w:val="NoSpacing"/>
              <w:spacing w:after="120"/>
              <w:rPr>
                <w:rFonts w:ascii="Arial" w:hAnsi="Arial" w:cs="Arial"/>
              </w:rPr>
            </w:pPr>
            <w:r w:rsidRPr="008A2C9B">
              <w:rPr>
                <w:rFonts w:ascii="Arial" w:hAnsi="Arial"/>
              </w:rPr>
              <w:t>7,3</w:t>
            </w:r>
          </w:p>
        </w:tc>
        <w:tc>
          <w:tcPr>
            <w:tcW w:w="746" w:type="pct"/>
            <w:tcBorders>
              <w:top w:val="single" w:sz="8" w:space="0" w:color="auto"/>
              <w:left w:val="nil"/>
              <w:bottom w:val="single" w:sz="8" w:space="0" w:color="auto"/>
              <w:right w:val="nil"/>
            </w:tcBorders>
            <w:shd w:val="clear" w:color="auto" w:fill="FFFFFF"/>
          </w:tcPr>
          <w:p w14:paraId="6938857B" w14:textId="77777777" w:rsidR="00202B3A" w:rsidRPr="008A2C9B" w:rsidRDefault="00202B3A" w:rsidP="00F15CA2">
            <w:pPr>
              <w:pStyle w:val="NoSpacing"/>
              <w:spacing w:after="120"/>
              <w:rPr>
                <w:rFonts w:ascii="Arial" w:hAnsi="Arial" w:cs="Arial"/>
              </w:rPr>
            </w:pPr>
            <w:r w:rsidRPr="008A2C9B">
              <w:rPr>
                <w:rFonts w:ascii="Arial" w:hAnsi="Arial"/>
              </w:rPr>
              <w:t>3,4</w:t>
            </w:r>
          </w:p>
        </w:tc>
        <w:tc>
          <w:tcPr>
            <w:tcW w:w="685" w:type="pct"/>
            <w:tcBorders>
              <w:top w:val="single" w:sz="8" w:space="0" w:color="auto"/>
              <w:left w:val="nil"/>
              <w:bottom w:val="single" w:sz="8" w:space="0" w:color="auto"/>
              <w:right w:val="single" w:sz="8" w:space="0" w:color="auto"/>
            </w:tcBorders>
            <w:shd w:val="clear" w:color="auto" w:fill="FFFFFF"/>
          </w:tcPr>
          <w:p w14:paraId="3865B83E" w14:textId="77777777" w:rsidR="00202B3A" w:rsidRPr="008A2C9B" w:rsidRDefault="00202B3A" w:rsidP="00F15CA2">
            <w:pPr>
              <w:pStyle w:val="NoSpacing"/>
              <w:spacing w:after="120"/>
              <w:rPr>
                <w:rFonts w:ascii="Arial" w:hAnsi="Arial" w:cs="Arial"/>
              </w:rPr>
            </w:pPr>
            <w:r w:rsidRPr="008A2C9B">
              <w:rPr>
                <w:rFonts w:ascii="Arial" w:hAnsi="Arial"/>
              </w:rPr>
              <w:t>7,1</w:t>
            </w:r>
          </w:p>
        </w:tc>
      </w:tr>
      <w:tr w:rsidR="000E5335" w:rsidRPr="008A2C9B" w14:paraId="3DD781D0" w14:textId="77777777" w:rsidTr="00F15CA2">
        <w:trPr>
          <w:trHeight w:val="300"/>
        </w:trPr>
        <w:tc>
          <w:tcPr>
            <w:tcW w:w="624" w:type="pct"/>
            <w:tcBorders>
              <w:top w:val="nil"/>
              <w:left w:val="single" w:sz="8" w:space="0" w:color="auto"/>
              <w:bottom w:val="nil"/>
              <w:right w:val="single" w:sz="8" w:space="0" w:color="auto"/>
            </w:tcBorders>
            <w:shd w:val="clear" w:color="auto" w:fill="FFFFFF"/>
            <w:vAlign w:val="center"/>
          </w:tcPr>
          <w:p w14:paraId="65B19C41" w14:textId="77777777" w:rsidR="00202B3A" w:rsidRPr="008A2C9B" w:rsidRDefault="00202B3A" w:rsidP="00F15CA2">
            <w:pPr>
              <w:pStyle w:val="NoSpacing"/>
              <w:spacing w:after="120"/>
              <w:rPr>
                <w:rFonts w:ascii="Arial" w:hAnsi="Arial" w:cs="Arial"/>
              </w:rPr>
            </w:pPr>
            <w:r w:rsidRPr="008A2C9B">
              <w:rPr>
                <w:rFonts w:ascii="Arial" w:hAnsi="Arial"/>
              </w:rPr>
              <w:t>Equino</w:t>
            </w:r>
          </w:p>
        </w:tc>
        <w:tc>
          <w:tcPr>
            <w:tcW w:w="734" w:type="pct"/>
            <w:tcBorders>
              <w:top w:val="nil"/>
              <w:left w:val="nil"/>
              <w:bottom w:val="nil"/>
              <w:right w:val="nil"/>
            </w:tcBorders>
            <w:shd w:val="clear" w:color="auto" w:fill="FFFFFF"/>
          </w:tcPr>
          <w:p w14:paraId="69C45E59" w14:textId="77777777" w:rsidR="00202B3A" w:rsidRPr="008A2C9B" w:rsidRDefault="00202B3A" w:rsidP="00F15CA2">
            <w:pPr>
              <w:pStyle w:val="NoSpacing"/>
              <w:spacing w:after="120"/>
              <w:rPr>
                <w:rFonts w:ascii="Arial" w:hAnsi="Arial" w:cs="Arial"/>
              </w:rPr>
            </w:pPr>
            <w:r w:rsidRPr="008A2C9B">
              <w:rPr>
                <w:rFonts w:ascii="Arial" w:hAnsi="Arial"/>
              </w:rPr>
              <w:t>Estiércol</w:t>
            </w:r>
          </w:p>
        </w:tc>
        <w:tc>
          <w:tcPr>
            <w:tcW w:w="1566" w:type="pct"/>
            <w:tcBorders>
              <w:top w:val="nil"/>
              <w:left w:val="single" w:sz="8" w:space="0" w:color="auto"/>
              <w:bottom w:val="single" w:sz="8" w:space="0" w:color="auto"/>
              <w:right w:val="nil"/>
            </w:tcBorders>
            <w:shd w:val="clear" w:color="auto" w:fill="FFFFFF"/>
            <w:vAlign w:val="center"/>
          </w:tcPr>
          <w:p w14:paraId="2D647C63" w14:textId="77777777" w:rsidR="00202B3A" w:rsidRPr="008A2C9B" w:rsidRDefault="00202B3A" w:rsidP="00F15CA2">
            <w:pPr>
              <w:pStyle w:val="NoSpacing"/>
              <w:spacing w:after="120"/>
              <w:rPr>
                <w:rFonts w:ascii="Arial" w:hAnsi="Arial" w:cs="Arial"/>
              </w:rPr>
            </w:pPr>
            <w:r w:rsidRPr="008A2C9B">
              <w:rPr>
                <w:rFonts w:ascii="Arial" w:hAnsi="Arial"/>
              </w:rPr>
              <w:t>Caballo</w:t>
            </w:r>
          </w:p>
        </w:tc>
        <w:tc>
          <w:tcPr>
            <w:tcW w:w="645" w:type="pct"/>
            <w:tcBorders>
              <w:top w:val="nil"/>
              <w:left w:val="nil"/>
              <w:bottom w:val="single" w:sz="8" w:space="0" w:color="auto"/>
              <w:right w:val="nil"/>
            </w:tcBorders>
            <w:shd w:val="clear" w:color="auto" w:fill="FFFFFF"/>
          </w:tcPr>
          <w:p w14:paraId="0304A5B4" w14:textId="77777777" w:rsidR="00202B3A" w:rsidRPr="008A2C9B" w:rsidRDefault="00202B3A" w:rsidP="00F15CA2">
            <w:pPr>
              <w:pStyle w:val="NoSpacing"/>
              <w:spacing w:after="120"/>
              <w:rPr>
                <w:rFonts w:ascii="Arial" w:hAnsi="Arial" w:cs="Arial"/>
              </w:rPr>
            </w:pPr>
            <w:r w:rsidRPr="008A2C9B">
              <w:rPr>
                <w:rFonts w:ascii="Arial" w:hAnsi="Arial"/>
              </w:rPr>
              <w:t>5,7</w:t>
            </w:r>
          </w:p>
        </w:tc>
        <w:tc>
          <w:tcPr>
            <w:tcW w:w="746" w:type="pct"/>
            <w:tcBorders>
              <w:top w:val="nil"/>
              <w:left w:val="nil"/>
              <w:bottom w:val="single" w:sz="8" w:space="0" w:color="auto"/>
              <w:right w:val="nil"/>
            </w:tcBorders>
            <w:shd w:val="clear" w:color="auto" w:fill="FFFFFF"/>
          </w:tcPr>
          <w:p w14:paraId="6455A5A8" w14:textId="77777777" w:rsidR="00202B3A" w:rsidRPr="008A2C9B" w:rsidRDefault="00202B3A" w:rsidP="00F15CA2">
            <w:pPr>
              <w:pStyle w:val="NoSpacing"/>
              <w:spacing w:after="120"/>
              <w:rPr>
                <w:rFonts w:ascii="Arial" w:hAnsi="Arial" w:cs="Arial"/>
              </w:rPr>
            </w:pPr>
            <w:r w:rsidRPr="008A2C9B">
              <w:rPr>
                <w:rFonts w:ascii="Arial" w:hAnsi="Arial"/>
              </w:rPr>
              <w:t>2,1</w:t>
            </w:r>
          </w:p>
        </w:tc>
        <w:tc>
          <w:tcPr>
            <w:tcW w:w="685" w:type="pct"/>
            <w:tcBorders>
              <w:top w:val="nil"/>
              <w:left w:val="nil"/>
              <w:bottom w:val="single" w:sz="8" w:space="0" w:color="auto"/>
              <w:right w:val="single" w:sz="8" w:space="0" w:color="auto"/>
            </w:tcBorders>
            <w:shd w:val="clear" w:color="auto" w:fill="FFFFFF"/>
          </w:tcPr>
          <w:p w14:paraId="44C111DF" w14:textId="77777777" w:rsidR="00202B3A" w:rsidRPr="008A2C9B" w:rsidRDefault="00202B3A" w:rsidP="00F15CA2">
            <w:pPr>
              <w:pStyle w:val="NoSpacing"/>
              <w:spacing w:after="120"/>
              <w:rPr>
                <w:rFonts w:ascii="Arial" w:hAnsi="Arial" w:cs="Arial"/>
              </w:rPr>
            </w:pPr>
            <w:r w:rsidRPr="008A2C9B">
              <w:rPr>
                <w:rFonts w:ascii="Arial" w:hAnsi="Arial"/>
              </w:rPr>
              <w:t>8,2</w:t>
            </w:r>
          </w:p>
        </w:tc>
      </w:tr>
      <w:tr w:rsidR="000E5335" w:rsidRPr="008A2C9B" w14:paraId="33C9AAE9" w14:textId="77777777" w:rsidTr="00F15CA2">
        <w:trPr>
          <w:trHeight w:val="300"/>
        </w:trPr>
        <w:tc>
          <w:tcPr>
            <w:tcW w:w="624" w:type="pct"/>
            <w:tcBorders>
              <w:top w:val="single" w:sz="8" w:space="0" w:color="auto"/>
              <w:left w:val="single" w:sz="8" w:space="0" w:color="auto"/>
              <w:bottom w:val="nil"/>
              <w:right w:val="single" w:sz="8" w:space="0" w:color="auto"/>
            </w:tcBorders>
            <w:shd w:val="clear" w:color="auto" w:fill="FFFFFF"/>
            <w:vAlign w:val="center"/>
          </w:tcPr>
          <w:p w14:paraId="0F9BCE53" w14:textId="77777777" w:rsidR="00202B3A" w:rsidRPr="008A2C9B" w:rsidRDefault="00202B3A" w:rsidP="00F15CA2">
            <w:pPr>
              <w:pStyle w:val="NoSpacing"/>
              <w:spacing w:after="120"/>
              <w:rPr>
                <w:rFonts w:ascii="Arial" w:hAnsi="Arial" w:cs="Arial"/>
              </w:rPr>
            </w:pPr>
            <w:r w:rsidRPr="008A2C9B">
              <w:rPr>
                <w:rFonts w:ascii="Arial" w:hAnsi="Arial"/>
              </w:rPr>
              <w:t>Cunícola</w:t>
            </w:r>
            <w:r w:rsidRPr="008A2C9B">
              <w:rPr>
                <w:rFonts w:ascii="Arial" w:hAnsi="Arial"/>
                <w:color w:val="FFFFFF" w:themeColor="background1"/>
              </w:rPr>
              <w:t>a</w:t>
            </w:r>
          </w:p>
        </w:tc>
        <w:tc>
          <w:tcPr>
            <w:tcW w:w="734" w:type="pct"/>
            <w:tcBorders>
              <w:top w:val="single" w:sz="8" w:space="0" w:color="auto"/>
              <w:left w:val="nil"/>
              <w:bottom w:val="nil"/>
              <w:right w:val="nil"/>
            </w:tcBorders>
            <w:shd w:val="clear" w:color="auto" w:fill="FFFFFF"/>
          </w:tcPr>
          <w:p w14:paraId="6746FDBF" w14:textId="77777777" w:rsidR="00202B3A" w:rsidRPr="008A2C9B" w:rsidRDefault="00202B3A" w:rsidP="00F15CA2">
            <w:pPr>
              <w:pStyle w:val="NoSpacing"/>
              <w:spacing w:after="120"/>
              <w:rPr>
                <w:rFonts w:ascii="Arial" w:hAnsi="Arial" w:cs="Arial"/>
              </w:rPr>
            </w:pPr>
            <w:r w:rsidRPr="008A2C9B">
              <w:rPr>
                <w:rFonts w:ascii="Arial" w:hAnsi="Arial"/>
              </w:rPr>
              <w:t>Estiércol</w:t>
            </w:r>
          </w:p>
        </w:tc>
        <w:tc>
          <w:tcPr>
            <w:tcW w:w="1566" w:type="pct"/>
            <w:tcBorders>
              <w:top w:val="nil"/>
              <w:left w:val="single" w:sz="8" w:space="0" w:color="auto"/>
              <w:bottom w:val="nil"/>
              <w:right w:val="nil"/>
            </w:tcBorders>
            <w:shd w:val="clear" w:color="auto" w:fill="FFFFFF"/>
            <w:vAlign w:val="center"/>
          </w:tcPr>
          <w:p w14:paraId="2981800D" w14:textId="77777777" w:rsidR="00202B3A" w:rsidRPr="008A2C9B" w:rsidRDefault="00202B3A" w:rsidP="00F15CA2">
            <w:pPr>
              <w:pStyle w:val="NoSpacing"/>
              <w:spacing w:after="120"/>
              <w:rPr>
                <w:rFonts w:ascii="Arial" w:hAnsi="Arial" w:cs="Arial"/>
              </w:rPr>
            </w:pPr>
            <w:r w:rsidRPr="008A2C9B">
              <w:rPr>
                <w:rFonts w:ascii="Arial" w:hAnsi="Arial"/>
              </w:rPr>
              <w:t>Conejo</w:t>
            </w:r>
          </w:p>
        </w:tc>
        <w:tc>
          <w:tcPr>
            <w:tcW w:w="645" w:type="pct"/>
            <w:tcBorders>
              <w:top w:val="nil"/>
              <w:left w:val="nil"/>
              <w:bottom w:val="nil"/>
              <w:right w:val="nil"/>
            </w:tcBorders>
            <w:shd w:val="clear" w:color="auto" w:fill="FFFFFF"/>
          </w:tcPr>
          <w:p w14:paraId="681A2945" w14:textId="77777777" w:rsidR="00202B3A" w:rsidRPr="008A2C9B" w:rsidRDefault="00202B3A" w:rsidP="00F15CA2">
            <w:pPr>
              <w:pStyle w:val="NoSpacing"/>
              <w:spacing w:after="120"/>
              <w:rPr>
                <w:rFonts w:ascii="Arial" w:hAnsi="Arial" w:cs="Arial"/>
              </w:rPr>
            </w:pPr>
            <w:r w:rsidRPr="008A2C9B">
              <w:rPr>
                <w:rFonts w:ascii="Arial" w:hAnsi="Arial"/>
              </w:rPr>
              <w:t>8,4</w:t>
            </w:r>
          </w:p>
        </w:tc>
        <w:tc>
          <w:tcPr>
            <w:tcW w:w="746" w:type="pct"/>
            <w:tcBorders>
              <w:top w:val="nil"/>
              <w:left w:val="nil"/>
              <w:bottom w:val="nil"/>
              <w:right w:val="nil"/>
            </w:tcBorders>
            <w:shd w:val="clear" w:color="auto" w:fill="FFFFFF"/>
          </w:tcPr>
          <w:p w14:paraId="4EAE1EE5" w14:textId="77777777" w:rsidR="00202B3A" w:rsidRPr="008A2C9B" w:rsidRDefault="00202B3A" w:rsidP="00F15CA2">
            <w:pPr>
              <w:pStyle w:val="NoSpacing"/>
              <w:spacing w:after="120"/>
              <w:rPr>
                <w:rFonts w:ascii="Arial" w:hAnsi="Arial" w:cs="Arial"/>
              </w:rPr>
            </w:pPr>
            <w:r w:rsidRPr="008A2C9B">
              <w:rPr>
                <w:rFonts w:ascii="Arial" w:hAnsi="Arial"/>
              </w:rPr>
              <w:t>10,3</w:t>
            </w:r>
          </w:p>
        </w:tc>
        <w:tc>
          <w:tcPr>
            <w:tcW w:w="685" w:type="pct"/>
            <w:tcBorders>
              <w:top w:val="nil"/>
              <w:left w:val="nil"/>
              <w:bottom w:val="nil"/>
              <w:right w:val="single" w:sz="8" w:space="0" w:color="auto"/>
            </w:tcBorders>
            <w:shd w:val="clear" w:color="auto" w:fill="FFFFFF"/>
          </w:tcPr>
          <w:p w14:paraId="08E42770" w14:textId="77777777" w:rsidR="00202B3A" w:rsidRPr="008A2C9B" w:rsidRDefault="00202B3A" w:rsidP="00F15CA2">
            <w:pPr>
              <w:pStyle w:val="NoSpacing"/>
              <w:spacing w:after="120"/>
              <w:rPr>
                <w:rFonts w:ascii="Arial" w:hAnsi="Arial" w:cs="Arial"/>
              </w:rPr>
            </w:pPr>
            <w:r w:rsidRPr="008A2C9B">
              <w:rPr>
                <w:rFonts w:ascii="Arial" w:hAnsi="Arial"/>
              </w:rPr>
              <w:t>9,5</w:t>
            </w:r>
          </w:p>
        </w:tc>
      </w:tr>
      <w:tr w:rsidR="000E5335" w:rsidRPr="008A2C9B" w14:paraId="52B94069" w14:textId="77777777" w:rsidTr="00F15CA2">
        <w:trPr>
          <w:trHeight w:val="300"/>
        </w:trPr>
        <w:tc>
          <w:tcPr>
            <w:tcW w:w="1358" w:type="pct"/>
            <w:gridSpan w:val="2"/>
            <w:vMerge w:val="restart"/>
            <w:tcBorders>
              <w:top w:val="single" w:sz="8" w:space="0" w:color="auto"/>
              <w:left w:val="single" w:sz="8" w:space="0" w:color="auto"/>
              <w:right w:val="nil"/>
            </w:tcBorders>
            <w:shd w:val="clear" w:color="auto" w:fill="FFFFFF"/>
            <w:noWrap/>
            <w:vAlign w:val="center"/>
          </w:tcPr>
          <w:p w14:paraId="5AAE8176" w14:textId="77777777" w:rsidR="00202B3A" w:rsidRPr="008A2C9B" w:rsidRDefault="00202B3A" w:rsidP="00F15CA2">
            <w:pPr>
              <w:pStyle w:val="NoSpacing"/>
              <w:spacing w:after="120"/>
              <w:rPr>
                <w:rFonts w:ascii="Arial" w:hAnsi="Arial" w:cs="Arial"/>
              </w:rPr>
            </w:pPr>
            <w:r w:rsidRPr="008A2C9B">
              <w:rPr>
                <w:rFonts w:ascii="Arial" w:hAnsi="Arial"/>
              </w:rPr>
              <w:t>Altres*</w:t>
            </w:r>
          </w:p>
          <w:p w14:paraId="73A97D61" w14:textId="77777777" w:rsidR="00202B3A" w:rsidRPr="008A2C9B" w:rsidRDefault="00202B3A" w:rsidP="00F15CA2">
            <w:pPr>
              <w:pStyle w:val="NoSpacing"/>
              <w:spacing w:after="120"/>
              <w:rPr>
                <w:rFonts w:ascii="Arial" w:hAnsi="Arial" w:cs="Arial"/>
              </w:rPr>
            </w:pPr>
            <w:r w:rsidRPr="008A2C9B">
              <w:rPr>
                <w:rFonts w:ascii="Arial" w:hAnsi="Arial"/>
              </w:rPr>
              <w:t xml:space="preserve"> </w:t>
            </w:r>
          </w:p>
        </w:tc>
        <w:tc>
          <w:tcPr>
            <w:tcW w:w="1566" w:type="pct"/>
            <w:tcBorders>
              <w:top w:val="single" w:sz="8" w:space="0" w:color="auto"/>
              <w:left w:val="single" w:sz="8" w:space="0" w:color="auto"/>
              <w:bottom w:val="nil"/>
              <w:right w:val="nil"/>
            </w:tcBorders>
            <w:shd w:val="clear" w:color="auto" w:fill="FFFFFF"/>
            <w:noWrap/>
            <w:vAlign w:val="center"/>
          </w:tcPr>
          <w:p w14:paraId="483BF98F" w14:textId="77777777" w:rsidR="00202B3A" w:rsidRPr="008A2C9B" w:rsidRDefault="00202B3A" w:rsidP="00F15CA2">
            <w:pPr>
              <w:pStyle w:val="NoSpacing"/>
              <w:spacing w:after="120"/>
              <w:rPr>
                <w:rFonts w:ascii="Arial" w:hAnsi="Arial" w:cs="Arial"/>
              </w:rPr>
            </w:pPr>
            <w:r w:rsidRPr="008A2C9B">
              <w:rPr>
                <w:rFonts w:ascii="Arial" w:hAnsi="Arial"/>
              </w:rPr>
              <w:t>Compuesto de estiércol</w:t>
            </w:r>
          </w:p>
        </w:tc>
        <w:tc>
          <w:tcPr>
            <w:tcW w:w="645" w:type="pct"/>
            <w:tcBorders>
              <w:top w:val="single" w:sz="8" w:space="0" w:color="auto"/>
              <w:left w:val="nil"/>
              <w:bottom w:val="nil"/>
              <w:right w:val="nil"/>
            </w:tcBorders>
            <w:shd w:val="clear" w:color="auto" w:fill="FFFFFF"/>
            <w:noWrap/>
            <w:vAlign w:val="center"/>
          </w:tcPr>
          <w:p w14:paraId="3FE1BE96" w14:textId="77777777" w:rsidR="00202B3A" w:rsidRPr="008A2C9B" w:rsidRDefault="00202B3A" w:rsidP="00F15CA2">
            <w:pPr>
              <w:pStyle w:val="NoSpacing"/>
              <w:spacing w:after="120"/>
              <w:rPr>
                <w:rFonts w:ascii="Arial" w:hAnsi="Arial" w:cs="Arial"/>
              </w:rPr>
            </w:pPr>
            <w:r w:rsidRPr="008A2C9B">
              <w:rPr>
                <w:rFonts w:ascii="Arial" w:hAnsi="Arial"/>
              </w:rPr>
              <w:t>12,0</w:t>
            </w:r>
          </w:p>
        </w:tc>
        <w:tc>
          <w:tcPr>
            <w:tcW w:w="746" w:type="pct"/>
            <w:tcBorders>
              <w:top w:val="single" w:sz="8" w:space="0" w:color="auto"/>
              <w:left w:val="nil"/>
              <w:bottom w:val="nil"/>
              <w:right w:val="nil"/>
            </w:tcBorders>
            <w:shd w:val="clear" w:color="auto" w:fill="FFFFFF"/>
            <w:noWrap/>
            <w:vAlign w:val="center"/>
          </w:tcPr>
          <w:p w14:paraId="52595FF3" w14:textId="77777777" w:rsidR="00202B3A" w:rsidRPr="008A2C9B" w:rsidRDefault="00202B3A" w:rsidP="00F15CA2">
            <w:pPr>
              <w:pStyle w:val="NoSpacing"/>
              <w:spacing w:after="120"/>
              <w:rPr>
                <w:rFonts w:ascii="Arial" w:hAnsi="Arial" w:cs="Arial"/>
              </w:rPr>
            </w:pPr>
            <w:r w:rsidRPr="008A2C9B">
              <w:rPr>
                <w:rFonts w:ascii="Arial" w:hAnsi="Arial"/>
              </w:rPr>
              <w:t>15,6</w:t>
            </w:r>
          </w:p>
        </w:tc>
        <w:tc>
          <w:tcPr>
            <w:tcW w:w="685" w:type="pct"/>
            <w:tcBorders>
              <w:top w:val="single" w:sz="8" w:space="0" w:color="auto"/>
              <w:left w:val="nil"/>
              <w:bottom w:val="nil"/>
              <w:right w:val="single" w:sz="8" w:space="0" w:color="auto"/>
            </w:tcBorders>
            <w:shd w:val="clear" w:color="auto" w:fill="FFFFFF"/>
            <w:noWrap/>
            <w:vAlign w:val="center"/>
          </w:tcPr>
          <w:p w14:paraId="49C2D6DA" w14:textId="77777777" w:rsidR="00202B3A" w:rsidRPr="008A2C9B" w:rsidRDefault="00202B3A" w:rsidP="00F15CA2">
            <w:pPr>
              <w:pStyle w:val="NoSpacing"/>
              <w:spacing w:after="120"/>
              <w:rPr>
                <w:rFonts w:ascii="Arial" w:hAnsi="Arial" w:cs="Arial"/>
              </w:rPr>
            </w:pPr>
            <w:r w:rsidRPr="008A2C9B">
              <w:rPr>
                <w:rFonts w:ascii="Arial" w:hAnsi="Arial"/>
              </w:rPr>
              <w:t>12,5</w:t>
            </w:r>
          </w:p>
        </w:tc>
      </w:tr>
      <w:tr w:rsidR="000E5335" w:rsidRPr="008A2C9B" w14:paraId="72389EB7" w14:textId="77777777" w:rsidTr="00F15CA2">
        <w:trPr>
          <w:trHeight w:val="300"/>
        </w:trPr>
        <w:tc>
          <w:tcPr>
            <w:tcW w:w="1358" w:type="pct"/>
            <w:gridSpan w:val="2"/>
            <w:vMerge/>
            <w:tcBorders>
              <w:left w:val="single" w:sz="8" w:space="0" w:color="auto"/>
              <w:right w:val="nil"/>
            </w:tcBorders>
            <w:shd w:val="clear" w:color="auto" w:fill="FFFFFF"/>
            <w:noWrap/>
            <w:vAlign w:val="bottom"/>
          </w:tcPr>
          <w:p w14:paraId="27E8E678" w14:textId="77777777" w:rsidR="00202B3A" w:rsidRPr="008A2C9B" w:rsidRDefault="00202B3A" w:rsidP="00F15CA2">
            <w:pPr>
              <w:pStyle w:val="NoSpacing"/>
              <w:spacing w:after="120"/>
              <w:rPr>
                <w:rFonts w:ascii="Arial" w:hAnsi="Arial" w:cs="Arial"/>
              </w:rPr>
            </w:pPr>
          </w:p>
        </w:tc>
        <w:tc>
          <w:tcPr>
            <w:tcW w:w="1566" w:type="pct"/>
            <w:tcBorders>
              <w:top w:val="nil"/>
              <w:left w:val="single" w:sz="8" w:space="0" w:color="auto"/>
              <w:bottom w:val="nil"/>
              <w:right w:val="nil"/>
            </w:tcBorders>
            <w:shd w:val="clear" w:color="auto" w:fill="FFFFFF"/>
            <w:noWrap/>
            <w:vAlign w:val="center"/>
          </w:tcPr>
          <w:p w14:paraId="2CDE59C5" w14:textId="77777777" w:rsidR="00202B3A" w:rsidRPr="00B335D9" w:rsidRDefault="00202B3A" w:rsidP="00F15CA2">
            <w:pPr>
              <w:pStyle w:val="NoSpacing"/>
              <w:spacing w:after="120"/>
              <w:rPr>
                <w:rFonts w:ascii="Arial" w:hAnsi="Arial" w:cs="Arial"/>
                <w:lang w:val="pt-PT"/>
              </w:rPr>
            </w:pPr>
            <w:r w:rsidRPr="00B335D9">
              <w:rPr>
                <w:rFonts w:ascii="Arial" w:hAnsi="Arial"/>
                <w:lang w:val="pt-PT"/>
              </w:rPr>
              <w:t>Compuesto de lodos de depuradora</w:t>
            </w:r>
          </w:p>
        </w:tc>
        <w:tc>
          <w:tcPr>
            <w:tcW w:w="645" w:type="pct"/>
            <w:tcBorders>
              <w:top w:val="nil"/>
              <w:left w:val="nil"/>
              <w:bottom w:val="nil"/>
              <w:right w:val="nil"/>
            </w:tcBorders>
            <w:shd w:val="clear" w:color="auto" w:fill="FFFFFF"/>
            <w:noWrap/>
            <w:vAlign w:val="center"/>
          </w:tcPr>
          <w:p w14:paraId="69269BAD" w14:textId="77777777" w:rsidR="00202B3A" w:rsidRPr="008A2C9B" w:rsidRDefault="00202B3A" w:rsidP="00F15CA2">
            <w:pPr>
              <w:pStyle w:val="NoSpacing"/>
              <w:spacing w:after="120"/>
              <w:rPr>
                <w:rFonts w:ascii="Arial" w:hAnsi="Arial" w:cs="Arial"/>
              </w:rPr>
            </w:pPr>
            <w:r w:rsidRPr="008A2C9B">
              <w:rPr>
                <w:rFonts w:ascii="Arial" w:hAnsi="Arial"/>
              </w:rPr>
              <w:t>18,8</w:t>
            </w:r>
          </w:p>
        </w:tc>
        <w:tc>
          <w:tcPr>
            <w:tcW w:w="746" w:type="pct"/>
            <w:tcBorders>
              <w:top w:val="nil"/>
              <w:left w:val="nil"/>
              <w:bottom w:val="nil"/>
              <w:right w:val="nil"/>
            </w:tcBorders>
            <w:shd w:val="clear" w:color="auto" w:fill="FFFFFF"/>
            <w:noWrap/>
            <w:vAlign w:val="center"/>
          </w:tcPr>
          <w:p w14:paraId="092F3622" w14:textId="77777777" w:rsidR="00202B3A" w:rsidRPr="008A2C9B" w:rsidRDefault="00202B3A" w:rsidP="00F15CA2">
            <w:pPr>
              <w:pStyle w:val="NoSpacing"/>
              <w:spacing w:after="120"/>
              <w:rPr>
                <w:rFonts w:ascii="Arial" w:hAnsi="Arial" w:cs="Arial"/>
              </w:rPr>
            </w:pPr>
            <w:r w:rsidRPr="008A2C9B">
              <w:rPr>
                <w:rFonts w:ascii="Arial" w:hAnsi="Arial"/>
              </w:rPr>
              <w:t>23,3</w:t>
            </w:r>
          </w:p>
        </w:tc>
        <w:tc>
          <w:tcPr>
            <w:tcW w:w="685" w:type="pct"/>
            <w:tcBorders>
              <w:top w:val="nil"/>
              <w:left w:val="nil"/>
              <w:bottom w:val="nil"/>
              <w:right w:val="single" w:sz="8" w:space="0" w:color="auto"/>
            </w:tcBorders>
            <w:shd w:val="clear" w:color="auto" w:fill="FFFFFF"/>
            <w:noWrap/>
            <w:vAlign w:val="center"/>
          </w:tcPr>
          <w:p w14:paraId="733C7A9C" w14:textId="77777777" w:rsidR="00202B3A" w:rsidRPr="008A2C9B" w:rsidRDefault="00202B3A" w:rsidP="00F15CA2">
            <w:pPr>
              <w:pStyle w:val="NoSpacing"/>
              <w:spacing w:after="120"/>
              <w:rPr>
                <w:rFonts w:ascii="Arial" w:hAnsi="Arial" w:cs="Arial"/>
              </w:rPr>
            </w:pPr>
            <w:r w:rsidRPr="008A2C9B">
              <w:rPr>
                <w:rFonts w:ascii="Arial" w:hAnsi="Arial"/>
              </w:rPr>
              <w:t>6,2</w:t>
            </w:r>
          </w:p>
        </w:tc>
      </w:tr>
      <w:tr w:rsidR="000E5335" w:rsidRPr="008A2C9B" w14:paraId="7DC73D19" w14:textId="77777777" w:rsidTr="00F15CA2">
        <w:trPr>
          <w:trHeight w:val="300"/>
        </w:trPr>
        <w:tc>
          <w:tcPr>
            <w:tcW w:w="1358" w:type="pct"/>
            <w:gridSpan w:val="2"/>
            <w:vMerge/>
            <w:tcBorders>
              <w:left w:val="single" w:sz="8" w:space="0" w:color="auto"/>
              <w:bottom w:val="single" w:sz="8" w:space="0" w:color="auto"/>
              <w:right w:val="nil"/>
            </w:tcBorders>
            <w:shd w:val="clear" w:color="auto" w:fill="FFFFFF"/>
            <w:noWrap/>
            <w:vAlign w:val="bottom"/>
          </w:tcPr>
          <w:p w14:paraId="012DCFFD" w14:textId="77777777" w:rsidR="00202B3A" w:rsidRPr="008A2C9B" w:rsidRDefault="00202B3A" w:rsidP="00F15CA2">
            <w:pPr>
              <w:pStyle w:val="NoSpacing"/>
              <w:spacing w:after="120"/>
              <w:rPr>
                <w:rFonts w:ascii="Arial" w:hAnsi="Arial" w:cs="Arial"/>
              </w:rPr>
            </w:pPr>
          </w:p>
        </w:tc>
        <w:tc>
          <w:tcPr>
            <w:tcW w:w="1566" w:type="pct"/>
            <w:tcBorders>
              <w:top w:val="nil"/>
              <w:left w:val="single" w:sz="8" w:space="0" w:color="auto"/>
              <w:bottom w:val="single" w:sz="8" w:space="0" w:color="auto"/>
              <w:right w:val="nil"/>
            </w:tcBorders>
            <w:shd w:val="clear" w:color="auto" w:fill="FFFFFF"/>
            <w:noWrap/>
            <w:vAlign w:val="center"/>
          </w:tcPr>
          <w:p w14:paraId="5590D9FA" w14:textId="77777777" w:rsidR="00202B3A" w:rsidRPr="008A2C9B" w:rsidRDefault="00202B3A" w:rsidP="00F15CA2">
            <w:pPr>
              <w:pStyle w:val="NoSpacing"/>
              <w:spacing w:after="120"/>
              <w:rPr>
                <w:rFonts w:ascii="Arial" w:hAnsi="Arial" w:cs="Arial"/>
              </w:rPr>
            </w:pPr>
            <w:r w:rsidRPr="008A2C9B">
              <w:rPr>
                <w:rFonts w:ascii="Arial" w:hAnsi="Arial"/>
              </w:rPr>
              <w:t>Lodos de depuradora**</w:t>
            </w:r>
          </w:p>
        </w:tc>
        <w:tc>
          <w:tcPr>
            <w:tcW w:w="645" w:type="pct"/>
            <w:tcBorders>
              <w:top w:val="nil"/>
              <w:left w:val="nil"/>
              <w:bottom w:val="single" w:sz="8" w:space="0" w:color="auto"/>
              <w:right w:val="nil"/>
            </w:tcBorders>
            <w:shd w:val="clear" w:color="auto" w:fill="FFFFFF"/>
            <w:vAlign w:val="center"/>
          </w:tcPr>
          <w:p w14:paraId="31072716" w14:textId="77777777" w:rsidR="00202B3A" w:rsidRPr="008A2C9B" w:rsidRDefault="00202B3A" w:rsidP="00F15CA2">
            <w:pPr>
              <w:pStyle w:val="NoSpacing"/>
              <w:spacing w:after="120"/>
              <w:rPr>
                <w:rFonts w:ascii="Arial" w:hAnsi="Arial" w:cs="Arial"/>
              </w:rPr>
            </w:pPr>
            <w:r w:rsidRPr="008A2C9B">
              <w:rPr>
                <w:rFonts w:ascii="Arial" w:hAnsi="Arial"/>
              </w:rPr>
              <w:t>10,5</w:t>
            </w:r>
          </w:p>
        </w:tc>
        <w:tc>
          <w:tcPr>
            <w:tcW w:w="746" w:type="pct"/>
            <w:tcBorders>
              <w:top w:val="nil"/>
              <w:left w:val="nil"/>
              <w:bottom w:val="single" w:sz="8" w:space="0" w:color="auto"/>
              <w:right w:val="nil"/>
            </w:tcBorders>
            <w:shd w:val="clear" w:color="auto" w:fill="FFFFFF"/>
            <w:vAlign w:val="center"/>
          </w:tcPr>
          <w:p w14:paraId="7A733F12" w14:textId="77777777" w:rsidR="00202B3A" w:rsidRPr="008A2C9B" w:rsidRDefault="00202B3A" w:rsidP="00F15CA2">
            <w:pPr>
              <w:pStyle w:val="NoSpacing"/>
              <w:spacing w:after="120"/>
              <w:rPr>
                <w:rFonts w:ascii="Arial" w:hAnsi="Arial" w:cs="Arial"/>
              </w:rPr>
            </w:pPr>
            <w:r w:rsidRPr="008A2C9B">
              <w:rPr>
                <w:rFonts w:ascii="Arial" w:hAnsi="Arial"/>
              </w:rPr>
              <w:t>13,0</w:t>
            </w:r>
          </w:p>
        </w:tc>
        <w:tc>
          <w:tcPr>
            <w:tcW w:w="685" w:type="pct"/>
            <w:tcBorders>
              <w:top w:val="nil"/>
              <w:left w:val="nil"/>
              <w:bottom w:val="single" w:sz="8" w:space="0" w:color="auto"/>
              <w:right w:val="single" w:sz="8" w:space="0" w:color="auto"/>
            </w:tcBorders>
            <w:shd w:val="clear" w:color="auto" w:fill="FFFFFF"/>
            <w:vAlign w:val="center"/>
          </w:tcPr>
          <w:p w14:paraId="32478BB4" w14:textId="77777777" w:rsidR="00202B3A" w:rsidRPr="008A2C9B" w:rsidRDefault="00202B3A" w:rsidP="00F15CA2">
            <w:pPr>
              <w:pStyle w:val="NoSpacing"/>
              <w:spacing w:after="120"/>
              <w:rPr>
                <w:rFonts w:ascii="Arial" w:hAnsi="Arial" w:cs="Arial"/>
              </w:rPr>
            </w:pPr>
            <w:r w:rsidRPr="008A2C9B">
              <w:rPr>
                <w:rFonts w:ascii="Arial" w:hAnsi="Arial"/>
              </w:rPr>
              <w:t>1,2</w:t>
            </w:r>
          </w:p>
        </w:tc>
      </w:tr>
    </w:tbl>
    <w:p w14:paraId="5F7FD793" w14:textId="77777777" w:rsidR="00202B3A" w:rsidRPr="00B335D9" w:rsidRDefault="00202B3A" w:rsidP="00B335D9">
      <w:pPr>
        <w:spacing w:line="240" w:lineRule="auto"/>
        <w:rPr>
          <w:rFonts w:ascii="Arial" w:hAnsi="Arial" w:cs="Arial"/>
          <w:sz w:val="16"/>
          <w:szCs w:val="16"/>
          <w:lang w:val="pt-PT"/>
        </w:rPr>
      </w:pPr>
      <w:r w:rsidRPr="00B335D9">
        <w:rPr>
          <w:rFonts w:ascii="Arial" w:hAnsi="Arial"/>
          <w:sz w:val="16"/>
          <w:lang w:val="pt-PT"/>
        </w:rPr>
        <w:t>* Estos materiales están sujetos a una variabilidad asociada a las materias primas utilizadas en cada planta</w:t>
      </w:r>
    </w:p>
    <w:p w14:paraId="467E0708" w14:textId="77777777" w:rsidR="00202B3A" w:rsidRPr="00B335D9" w:rsidRDefault="00202B3A" w:rsidP="00B335D9">
      <w:pPr>
        <w:spacing w:line="240" w:lineRule="auto"/>
        <w:rPr>
          <w:rFonts w:ascii="Arial" w:hAnsi="Arial" w:cs="Arial"/>
          <w:sz w:val="16"/>
          <w:szCs w:val="16"/>
          <w:lang w:val="pt-PT"/>
        </w:rPr>
      </w:pPr>
      <w:r w:rsidRPr="00B335D9">
        <w:rPr>
          <w:rFonts w:ascii="Arial" w:hAnsi="Arial"/>
          <w:sz w:val="16"/>
          <w:lang w:val="pt-PT"/>
        </w:rPr>
        <w:t>** Sólo se pueden utilizar lodos de depuradora que hayan sido previamente tratados</w:t>
      </w:r>
    </w:p>
    <w:p w14:paraId="6BE09592" w14:textId="77777777" w:rsidR="00202B3A" w:rsidRPr="00B335D9" w:rsidRDefault="00202B3A" w:rsidP="00B335D9">
      <w:pPr>
        <w:spacing w:line="240" w:lineRule="auto"/>
        <w:rPr>
          <w:rFonts w:ascii="Arial" w:hAnsi="Arial" w:cs="Arial"/>
          <w:noProof/>
          <w:lang w:val="pt-PT"/>
        </w:rPr>
      </w:pPr>
    </w:p>
    <w:p w14:paraId="21D6EFD0" w14:textId="77777777" w:rsidR="00202B3A" w:rsidRPr="00B335D9" w:rsidRDefault="00202B3A" w:rsidP="00F15CA2">
      <w:pPr>
        <w:pStyle w:val="Heading3"/>
        <w:pageBreakBefore/>
        <w:spacing w:before="0" w:after="160" w:line="240" w:lineRule="auto"/>
        <w:rPr>
          <w:rFonts w:ascii="Arial" w:hAnsi="Arial" w:cs="Arial"/>
          <w:noProof/>
          <w:color w:val="auto"/>
          <w:lang w:val="pt-PT"/>
        </w:rPr>
      </w:pPr>
      <w:r w:rsidRPr="00B335D9">
        <w:rPr>
          <w:rFonts w:ascii="Arial" w:hAnsi="Arial"/>
          <w:noProof/>
          <w:color w:val="auto"/>
          <w:lang w:val="pt-PT"/>
        </w:rPr>
        <w:lastRenderedPageBreak/>
        <w:t>ANEXO 5</w:t>
      </w:r>
    </w:p>
    <w:p w14:paraId="4DBAB615" w14:textId="77777777" w:rsidR="00202B3A" w:rsidRPr="00B335D9" w:rsidRDefault="00202B3A" w:rsidP="00B335D9">
      <w:pPr>
        <w:spacing w:line="240" w:lineRule="auto"/>
        <w:rPr>
          <w:rFonts w:ascii="Arial" w:hAnsi="Arial" w:cs="Arial"/>
          <w:lang w:val="pt-PT"/>
        </w:rPr>
      </w:pPr>
    </w:p>
    <w:p w14:paraId="0EE83453" w14:textId="77777777" w:rsidR="00202B3A" w:rsidRPr="00B335D9" w:rsidRDefault="00202B3A" w:rsidP="00B335D9">
      <w:pPr>
        <w:spacing w:line="240" w:lineRule="auto"/>
        <w:jc w:val="both"/>
        <w:rPr>
          <w:rFonts w:ascii="Arial" w:hAnsi="Arial" w:cs="Arial"/>
          <w:b/>
          <w:noProof/>
          <w:lang w:val="pt-PT"/>
        </w:rPr>
      </w:pPr>
      <w:r w:rsidRPr="00B335D9">
        <w:rPr>
          <w:rFonts w:ascii="Arial" w:hAnsi="Arial"/>
          <w:b/>
          <w:noProof/>
          <w:lang w:val="pt-PT"/>
        </w:rPr>
        <w:t>5.1 Niveles orientativos del contenido de nutrientes en hojas de cereales en floración</w:t>
      </w:r>
    </w:p>
    <w:p w14:paraId="7D2C0ED1" w14:textId="77777777" w:rsidR="00202B3A" w:rsidRPr="00B335D9" w:rsidRDefault="00202B3A" w:rsidP="00B335D9">
      <w:pPr>
        <w:spacing w:line="240" w:lineRule="auto"/>
        <w:jc w:val="both"/>
        <w:rPr>
          <w:rFonts w:ascii="Arial" w:hAnsi="Arial" w:cs="Arial"/>
          <w:b/>
          <w:noProof/>
          <w:lang w:val="pt-PT"/>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0"/>
        <w:gridCol w:w="3544"/>
        <w:gridCol w:w="3827"/>
      </w:tblGrid>
      <w:tr w:rsidR="00202B3A" w:rsidRPr="008A2C9B" w14:paraId="3DD5E758" w14:textId="77777777">
        <w:trPr>
          <w:tblHeader/>
        </w:trPr>
        <w:tc>
          <w:tcPr>
            <w:tcW w:w="1701" w:type="dxa"/>
            <w:gridSpan w:val="2"/>
            <w:shd w:val="pct12" w:color="auto" w:fill="FFFFFF"/>
          </w:tcPr>
          <w:p w14:paraId="1E4170BF" w14:textId="77777777" w:rsidR="00202B3A" w:rsidRPr="008A2C9B" w:rsidRDefault="00202B3A" w:rsidP="00B335D9">
            <w:pPr>
              <w:pStyle w:val="NoSpacing"/>
              <w:spacing w:after="160"/>
              <w:rPr>
                <w:rFonts w:ascii="Arial" w:hAnsi="Arial" w:cs="Arial"/>
                <w:noProof/>
              </w:rPr>
            </w:pPr>
            <w:r w:rsidRPr="008A2C9B">
              <w:rPr>
                <w:rFonts w:ascii="Arial" w:hAnsi="Arial"/>
                <w:noProof/>
              </w:rPr>
              <w:t>Elemento</w:t>
            </w:r>
          </w:p>
        </w:tc>
        <w:tc>
          <w:tcPr>
            <w:tcW w:w="3544" w:type="dxa"/>
            <w:shd w:val="pct12" w:color="auto" w:fill="FFFFFF"/>
          </w:tcPr>
          <w:p w14:paraId="4F8F1CF0" w14:textId="77777777" w:rsidR="00202B3A" w:rsidRPr="008A2C9B" w:rsidRDefault="00202B3A" w:rsidP="00B335D9">
            <w:pPr>
              <w:pStyle w:val="NoSpacing"/>
              <w:spacing w:after="160"/>
              <w:rPr>
                <w:rFonts w:ascii="Arial" w:hAnsi="Arial" w:cs="Arial"/>
                <w:noProof/>
              </w:rPr>
            </w:pPr>
            <w:r w:rsidRPr="008A2C9B">
              <w:rPr>
                <w:rFonts w:ascii="Arial" w:hAnsi="Arial"/>
                <w:noProof/>
              </w:rPr>
              <w:t>Trigo</w:t>
            </w:r>
          </w:p>
        </w:tc>
        <w:tc>
          <w:tcPr>
            <w:tcW w:w="3827" w:type="dxa"/>
            <w:shd w:val="pct12" w:color="auto" w:fill="FFFFFF"/>
          </w:tcPr>
          <w:p w14:paraId="4055FCF4" w14:textId="77777777" w:rsidR="00202B3A" w:rsidRPr="008A2C9B" w:rsidRDefault="00202B3A" w:rsidP="00B335D9">
            <w:pPr>
              <w:pStyle w:val="NoSpacing"/>
              <w:spacing w:after="160"/>
              <w:rPr>
                <w:rFonts w:ascii="Arial" w:hAnsi="Arial" w:cs="Arial"/>
                <w:noProof/>
              </w:rPr>
            </w:pPr>
            <w:r w:rsidRPr="008A2C9B">
              <w:rPr>
                <w:rFonts w:ascii="Arial" w:hAnsi="Arial"/>
                <w:noProof/>
              </w:rPr>
              <w:t>Cebada</w:t>
            </w:r>
          </w:p>
        </w:tc>
      </w:tr>
      <w:tr w:rsidR="00202B3A" w:rsidRPr="008A2C9B" w14:paraId="5F5CADC6" w14:textId="77777777">
        <w:tc>
          <w:tcPr>
            <w:tcW w:w="851" w:type="dxa"/>
          </w:tcPr>
          <w:p w14:paraId="5218F87A"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N    </w:t>
            </w:r>
          </w:p>
        </w:tc>
        <w:tc>
          <w:tcPr>
            <w:tcW w:w="850" w:type="dxa"/>
          </w:tcPr>
          <w:p w14:paraId="23015489" w14:textId="77777777" w:rsidR="00202B3A" w:rsidRPr="008A2C9B" w:rsidRDefault="00202B3A" w:rsidP="00B335D9">
            <w:pPr>
              <w:pStyle w:val="NoSpacing"/>
              <w:spacing w:after="160"/>
              <w:rPr>
                <w:rFonts w:ascii="Arial" w:hAnsi="Arial" w:cs="Arial"/>
                <w:noProof/>
              </w:rPr>
            </w:pPr>
            <w:r w:rsidRPr="008A2C9B">
              <w:rPr>
                <w:rFonts w:ascii="Arial" w:hAnsi="Arial"/>
                <w:noProof/>
              </w:rPr>
              <w:t>(%)</w:t>
            </w:r>
          </w:p>
        </w:tc>
        <w:tc>
          <w:tcPr>
            <w:tcW w:w="3544" w:type="dxa"/>
          </w:tcPr>
          <w:p w14:paraId="0514DB0C" w14:textId="77777777" w:rsidR="00202B3A" w:rsidRPr="008A2C9B" w:rsidRDefault="00202B3A" w:rsidP="00B335D9">
            <w:pPr>
              <w:pStyle w:val="NoSpacing"/>
              <w:spacing w:after="160"/>
              <w:rPr>
                <w:rFonts w:ascii="Arial" w:hAnsi="Arial" w:cs="Arial"/>
                <w:noProof/>
              </w:rPr>
            </w:pPr>
            <w:r w:rsidRPr="008A2C9B">
              <w:rPr>
                <w:rFonts w:ascii="Arial" w:hAnsi="Arial"/>
                <w:noProof/>
              </w:rPr>
              <w:t>1,9 – 2,3</w:t>
            </w:r>
          </w:p>
        </w:tc>
        <w:tc>
          <w:tcPr>
            <w:tcW w:w="3827" w:type="dxa"/>
          </w:tcPr>
          <w:p w14:paraId="0C241595" w14:textId="77777777" w:rsidR="00202B3A" w:rsidRPr="008A2C9B" w:rsidRDefault="00202B3A" w:rsidP="00B335D9">
            <w:pPr>
              <w:pStyle w:val="NoSpacing"/>
              <w:spacing w:after="160"/>
              <w:rPr>
                <w:rFonts w:ascii="Arial" w:hAnsi="Arial" w:cs="Arial"/>
                <w:noProof/>
              </w:rPr>
            </w:pPr>
            <w:r w:rsidRPr="008A2C9B">
              <w:rPr>
                <w:rFonts w:ascii="Arial" w:hAnsi="Arial"/>
                <w:noProof/>
              </w:rPr>
              <w:t>2.0 – 3.0</w:t>
            </w:r>
          </w:p>
        </w:tc>
      </w:tr>
      <w:tr w:rsidR="00202B3A" w:rsidRPr="008A2C9B" w14:paraId="2B992528" w14:textId="77777777">
        <w:tc>
          <w:tcPr>
            <w:tcW w:w="851" w:type="dxa"/>
          </w:tcPr>
          <w:p w14:paraId="01836B10"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P    </w:t>
            </w:r>
          </w:p>
        </w:tc>
        <w:tc>
          <w:tcPr>
            <w:tcW w:w="850" w:type="dxa"/>
          </w:tcPr>
          <w:p w14:paraId="29AEE808" w14:textId="77777777" w:rsidR="00202B3A" w:rsidRPr="008A2C9B" w:rsidRDefault="00202B3A" w:rsidP="00B335D9">
            <w:pPr>
              <w:pStyle w:val="NoSpacing"/>
              <w:spacing w:after="160"/>
              <w:rPr>
                <w:rFonts w:ascii="Arial" w:hAnsi="Arial" w:cs="Arial"/>
                <w:noProof/>
              </w:rPr>
            </w:pPr>
            <w:r w:rsidRPr="008A2C9B">
              <w:rPr>
                <w:rFonts w:ascii="Arial" w:hAnsi="Arial"/>
                <w:noProof/>
              </w:rPr>
              <w:t>(%)</w:t>
            </w:r>
          </w:p>
        </w:tc>
        <w:tc>
          <w:tcPr>
            <w:tcW w:w="3544" w:type="dxa"/>
          </w:tcPr>
          <w:p w14:paraId="36083C9F" w14:textId="77777777" w:rsidR="00202B3A" w:rsidRPr="008A2C9B" w:rsidRDefault="00202B3A" w:rsidP="00B335D9">
            <w:pPr>
              <w:pStyle w:val="NoSpacing"/>
              <w:spacing w:after="160"/>
              <w:rPr>
                <w:rFonts w:ascii="Arial" w:hAnsi="Arial" w:cs="Arial"/>
                <w:noProof/>
              </w:rPr>
            </w:pPr>
            <w:r w:rsidRPr="008A2C9B">
              <w:rPr>
                <w:rFonts w:ascii="Arial" w:hAnsi="Arial"/>
                <w:noProof/>
              </w:rPr>
              <w:t>0,2 – 0,5</w:t>
            </w:r>
          </w:p>
        </w:tc>
        <w:tc>
          <w:tcPr>
            <w:tcW w:w="3827" w:type="dxa"/>
          </w:tcPr>
          <w:p w14:paraId="750A6A33" w14:textId="77777777" w:rsidR="00202B3A" w:rsidRPr="008A2C9B" w:rsidRDefault="00202B3A" w:rsidP="00B335D9">
            <w:pPr>
              <w:pStyle w:val="NoSpacing"/>
              <w:spacing w:after="160"/>
              <w:rPr>
                <w:rFonts w:ascii="Arial" w:hAnsi="Arial" w:cs="Arial"/>
                <w:noProof/>
              </w:rPr>
            </w:pPr>
            <w:r w:rsidRPr="008A2C9B">
              <w:rPr>
                <w:rFonts w:ascii="Arial" w:hAnsi="Arial"/>
                <w:noProof/>
              </w:rPr>
              <w:t>0.20 – 0.50</w:t>
            </w:r>
          </w:p>
        </w:tc>
      </w:tr>
      <w:tr w:rsidR="00202B3A" w:rsidRPr="008A2C9B" w14:paraId="1D8E55D5" w14:textId="77777777">
        <w:tc>
          <w:tcPr>
            <w:tcW w:w="851" w:type="dxa"/>
          </w:tcPr>
          <w:p w14:paraId="2D334879"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K    </w:t>
            </w:r>
          </w:p>
        </w:tc>
        <w:tc>
          <w:tcPr>
            <w:tcW w:w="850" w:type="dxa"/>
          </w:tcPr>
          <w:p w14:paraId="237014BD" w14:textId="77777777" w:rsidR="00202B3A" w:rsidRPr="008A2C9B" w:rsidRDefault="00202B3A" w:rsidP="00B335D9">
            <w:pPr>
              <w:pStyle w:val="NoSpacing"/>
              <w:spacing w:after="160"/>
              <w:rPr>
                <w:rFonts w:ascii="Arial" w:hAnsi="Arial" w:cs="Arial"/>
                <w:noProof/>
              </w:rPr>
            </w:pPr>
            <w:r w:rsidRPr="008A2C9B">
              <w:rPr>
                <w:rFonts w:ascii="Arial" w:hAnsi="Arial"/>
                <w:noProof/>
              </w:rPr>
              <w:t>(%)</w:t>
            </w:r>
          </w:p>
        </w:tc>
        <w:tc>
          <w:tcPr>
            <w:tcW w:w="3544" w:type="dxa"/>
          </w:tcPr>
          <w:p w14:paraId="1DD854C7" w14:textId="77777777" w:rsidR="00202B3A" w:rsidRPr="008A2C9B" w:rsidRDefault="00202B3A" w:rsidP="00B335D9">
            <w:pPr>
              <w:pStyle w:val="NoSpacing"/>
              <w:spacing w:after="160"/>
              <w:rPr>
                <w:rFonts w:ascii="Arial" w:hAnsi="Arial" w:cs="Arial"/>
                <w:noProof/>
              </w:rPr>
            </w:pPr>
            <w:r w:rsidRPr="008A2C9B">
              <w:rPr>
                <w:rFonts w:ascii="Arial" w:hAnsi="Arial"/>
                <w:noProof/>
              </w:rPr>
              <w:t>1,0 – 2,5</w:t>
            </w:r>
          </w:p>
        </w:tc>
        <w:tc>
          <w:tcPr>
            <w:tcW w:w="3827" w:type="dxa"/>
          </w:tcPr>
          <w:p w14:paraId="0F392007" w14:textId="77777777" w:rsidR="00202B3A" w:rsidRPr="008A2C9B" w:rsidRDefault="00202B3A" w:rsidP="00B335D9">
            <w:pPr>
              <w:pStyle w:val="NoSpacing"/>
              <w:spacing w:after="160"/>
              <w:rPr>
                <w:rFonts w:ascii="Arial" w:hAnsi="Arial" w:cs="Arial"/>
                <w:noProof/>
              </w:rPr>
            </w:pPr>
            <w:r w:rsidRPr="008A2C9B">
              <w:rPr>
                <w:rFonts w:ascii="Arial" w:hAnsi="Arial"/>
                <w:noProof/>
              </w:rPr>
              <w:t>1.5 – 3.0</w:t>
            </w:r>
          </w:p>
        </w:tc>
      </w:tr>
      <w:tr w:rsidR="00202B3A" w:rsidRPr="008A2C9B" w14:paraId="4907643F" w14:textId="77777777">
        <w:tc>
          <w:tcPr>
            <w:tcW w:w="851" w:type="dxa"/>
          </w:tcPr>
          <w:p w14:paraId="787F8313"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Casa  </w:t>
            </w:r>
          </w:p>
        </w:tc>
        <w:tc>
          <w:tcPr>
            <w:tcW w:w="850" w:type="dxa"/>
          </w:tcPr>
          <w:p w14:paraId="4ED460AB" w14:textId="77777777" w:rsidR="00202B3A" w:rsidRPr="008A2C9B" w:rsidRDefault="00202B3A" w:rsidP="00B335D9">
            <w:pPr>
              <w:pStyle w:val="NoSpacing"/>
              <w:spacing w:after="160"/>
              <w:rPr>
                <w:rFonts w:ascii="Arial" w:hAnsi="Arial" w:cs="Arial"/>
                <w:noProof/>
              </w:rPr>
            </w:pPr>
            <w:r w:rsidRPr="008A2C9B">
              <w:rPr>
                <w:rFonts w:ascii="Arial" w:hAnsi="Arial"/>
                <w:noProof/>
              </w:rPr>
              <w:t>(%)</w:t>
            </w:r>
          </w:p>
        </w:tc>
        <w:tc>
          <w:tcPr>
            <w:tcW w:w="3544" w:type="dxa"/>
          </w:tcPr>
          <w:p w14:paraId="448D6832" w14:textId="77777777" w:rsidR="00202B3A" w:rsidRPr="008A2C9B" w:rsidRDefault="00202B3A" w:rsidP="00B335D9">
            <w:pPr>
              <w:pStyle w:val="NoSpacing"/>
              <w:spacing w:after="160"/>
              <w:rPr>
                <w:rFonts w:ascii="Arial" w:hAnsi="Arial" w:cs="Arial"/>
                <w:noProof/>
              </w:rPr>
            </w:pPr>
            <w:r w:rsidRPr="008A2C9B">
              <w:rPr>
                <w:rFonts w:ascii="Arial" w:hAnsi="Arial"/>
                <w:noProof/>
              </w:rPr>
              <w:t>&gt; 0,2</w:t>
            </w:r>
          </w:p>
        </w:tc>
        <w:tc>
          <w:tcPr>
            <w:tcW w:w="3827" w:type="dxa"/>
          </w:tcPr>
          <w:p w14:paraId="7FE32B77" w14:textId="77777777" w:rsidR="00202B3A" w:rsidRPr="008A2C9B" w:rsidRDefault="00202B3A" w:rsidP="00B335D9">
            <w:pPr>
              <w:pStyle w:val="NoSpacing"/>
              <w:spacing w:after="160"/>
              <w:rPr>
                <w:rFonts w:ascii="Arial" w:hAnsi="Arial" w:cs="Arial"/>
                <w:noProof/>
              </w:rPr>
            </w:pPr>
            <w:r w:rsidRPr="008A2C9B">
              <w:rPr>
                <w:rFonts w:ascii="Arial" w:hAnsi="Arial"/>
                <w:noProof/>
              </w:rPr>
              <w:t>&gt; 0,5</w:t>
            </w:r>
          </w:p>
        </w:tc>
      </w:tr>
      <w:tr w:rsidR="00202B3A" w:rsidRPr="008A2C9B" w14:paraId="358EA758" w14:textId="77777777">
        <w:tc>
          <w:tcPr>
            <w:tcW w:w="851" w:type="dxa"/>
          </w:tcPr>
          <w:p w14:paraId="3B9DB402"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Mg  </w:t>
            </w:r>
          </w:p>
        </w:tc>
        <w:tc>
          <w:tcPr>
            <w:tcW w:w="850" w:type="dxa"/>
          </w:tcPr>
          <w:p w14:paraId="2C0F7284" w14:textId="77777777" w:rsidR="00202B3A" w:rsidRPr="008A2C9B" w:rsidRDefault="00202B3A" w:rsidP="00B335D9">
            <w:pPr>
              <w:pStyle w:val="NoSpacing"/>
              <w:spacing w:after="160"/>
              <w:rPr>
                <w:rFonts w:ascii="Arial" w:hAnsi="Arial" w:cs="Arial"/>
                <w:noProof/>
              </w:rPr>
            </w:pPr>
            <w:r w:rsidRPr="008A2C9B">
              <w:rPr>
                <w:rFonts w:ascii="Arial" w:hAnsi="Arial"/>
                <w:noProof/>
              </w:rPr>
              <w:t>(%)</w:t>
            </w:r>
          </w:p>
        </w:tc>
        <w:tc>
          <w:tcPr>
            <w:tcW w:w="3544" w:type="dxa"/>
          </w:tcPr>
          <w:p w14:paraId="67A8F7DC" w14:textId="77777777" w:rsidR="00202B3A" w:rsidRPr="008A2C9B" w:rsidRDefault="00202B3A" w:rsidP="00B335D9">
            <w:pPr>
              <w:pStyle w:val="NoSpacing"/>
              <w:spacing w:after="160"/>
              <w:rPr>
                <w:rFonts w:ascii="Arial" w:hAnsi="Arial" w:cs="Arial"/>
                <w:noProof/>
              </w:rPr>
            </w:pPr>
            <w:r w:rsidRPr="008A2C9B">
              <w:rPr>
                <w:rFonts w:ascii="Arial" w:hAnsi="Arial"/>
                <w:noProof/>
              </w:rPr>
              <w:t>0,15 – 0,50</w:t>
            </w:r>
          </w:p>
        </w:tc>
        <w:tc>
          <w:tcPr>
            <w:tcW w:w="3827" w:type="dxa"/>
          </w:tcPr>
          <w:p w14:paraId="58399ED1" w14:textId="77777777" w:rsidR="00202B3A" w:rsidRPr="008A2C9B" w:rsidRDefault="00202B3A" w:rsidP="00B335D9">
            <w:pPr>
              <w:pStyle w:val="NoSpacing"/>
              <w:spacing w:after="160"/>
              <w:rPr>
                <w:rFonts w:ascii="Arial" w:hAnsi="Arial" w:cs="Arial"/>
                <w:noProof/>
              </w:rPr>
            </w:pPr>
            <w:r w:rsidRPr="008A2C9B">
              <w:rPr>
                <w:rFonts w:ascii="Arial" w:hAnsi="Arial"/>
                <w:noProof/>
              </w:rPr>
              <w:t>&gt; 1,2</w:t>
            </w:r>
          </w:p>
        </w:tc>
      </w:tr>
      <w:tr w:rsidR="00202B3A" w:rsidRPr="008A2C9B" w14:paraId="6FA81C83" w14:textId="77777777">
        <w:tc>
          <w:tcPr>
            <w:tcW w:w="851" w:type="dxa"/>
          </w:tcPr>
          <w:p w14:paraId="3CB6B8A1"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Fe  </w:t>
            </w:r>
          </w:p>
        </w:tc>
        <w:tc>
          <w:tcPr>
            <w:tcW w:w="850" w:type="dxa"/>
          </w:tcPr>
          <w:p w14:paraId="48D5D446" w14:textId="77777777" w:rsidR="00202B3A" w:rsidRPr="008A2C9B" w:rsidRDefault="00202B3A" w:rsidP="00B335D9">
            <w:pPr>
              <w:pStyle w:val="NoSpacing"/>
              <w:spacing w:after="160"/>
              <w:rPr>
                <w:rFonts w:ascii="Arial" w:hAnsi="Arial" w:cs="Arial"/>
                <w:noProof/>
              </w:rPr>
            </w:pPr>
            <w:r w:rsidRPr="008A2C9B">
              <w:rPr>
                <w:rFonts w:ascii="Arial" w:hAnsi="Arial"/>
                <w:noProof/>
              </w:rPr>
              <w:t>ppm</w:t>
            </w:r>
          </w:p>
        </w:tc>
        <w:tc>
          <w:tcPr>
            <w:tcW w:w="3544" w:type="dxa"/>
          </w:tcPr>
          <w:p w14:paraId="4E3D6ED3" w14:textId="77777777" w:rsidR="00202B3A" w:rsidRPr="008A2C9B" w:rsidRDefault="00202B3A" w:rsidP="00B335D9">
            <w:pPr>
              <w:pStyle w:val="NoSpacing"/>
              <w:spacing w:after="160"/>
              <w:rPr>
                <w:rFonts w:ascii="Arial" w:hAnsi="Arial" w:cs="Arial"/>
                <w:noProof/>
              </w:rPr>
            </w:pPr>
            <w:r w:rsidRPr="008A2C9B">
              <w:rPr>
                <w:rFonts w:ascii="Arial" w:hAnsi="Arial"/>
                <w:noProof/>
              </w:rPr>
              <w:t>25 – 100</w:t>
            </w:r>
          </w:p>
        </w:tc>
        <w:tc>
          <w:tcPr>
            <w:tcW w:w="3827" w:type="dxa"/>
          </w:tcPr>
          <w:p w14:paraId="25D175FC" w14:textId="77777777" w:rsidR="00202B3A" w:rsidRPr="008A2C9B" w:rsidRDefault="00202B3A" w:rsidP="00B335D9">
            <w:pPr>
              <w:pStyle w:val="NoSpacing"/>
              <w:spacing w:after="160"/>
              <w:rPr>
                <w:rFonts w:ascii="Arial" w:hAnsi="Arial" w:cs="Arial"/>
                <w:noProof/>
              </w:rPr>
            </w:pPr>
            <w:r w:rsidRPr="008A2C9B">
              <w:rPr>
                <w:rFonts w:ascii="Arial" w:hAnsi="Arial"/>
                <w:noProof/>
              </w:rPr>
              <w:t>50 – 150</w:t>
            </w:r>
          </w:p>
        </w:tc>
      </w:tr>
      <w:tr w:rsidR="00202B3A" w:rsidRPr="008A2C9B" w14:paraId="6DEA9232" w14:textId="77777777">
        <w:tc>
          <w:tcPr>
            <w:tcW w:w="851" w:type="dxa"/>
          </w:tcPr>
          <w:p w14:paraId="1F5AB0DF"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Mn </w:t>
            </w:r>
          </w:p>
        </w:tc>
        <w:tc>
          <w:tcPr>
            <w:tcW w:w="850" w:type="dxa"/>
          </w:tcPr>
          <w:p w14:paraId="75402869" w14:textId="77777777" w:rsidR="00202B3A" w:rsidRPr="008A2C9B" w:rsidRDefault="00202B3A" w:rsidP="00B335D9">
            <w:pPr>
              <w:pStyle w:val="NoSpacing"/>
              <w:spacing w:after="160"/>
              <w:rPr>
                <w:rFonts w:ascii="Arial" w:hAnsi="Arial" w:cs="Arial"/>
                <w:noProof/>
              </w:rPr>
            </w:pPr>
            <w:r w:rsidRPr="008A2C9B">
              <w:rPr>
                <w:rFonts w:ascii="Arial" w:hAnsi="Arial"/>
                <w:noProof/>
              </w:rPr>
              <w:t>ppm</w:t>
            </w:r>
          </w:p>
        </w:tc>
        <w:tc>
          <w:tcPr>
            <w:tcW w:w="3544" w:type="dxa"/>
          </w:tcPr>
          <w:p w14:paraId="395B3656" w14:textId="77777777" w:rsidR="00202B3A" w:rsidRPr="008A2C9B" w:rsidRDefault="00202B3A" w:rsidP="00B335D9">
            <w:pPr>
              <w:pStyle w:val="NoSpacing"/>
              <w:spacing w:after="160"/>
              <w:rPr>
                <w:rFonts w:ascii="Arial" w:hAnsi="Arial" w:cs="Arial"/>
                <w:noProof/>
              </w:rPr>
            </w:pPr>
            <w:r w:rsidRPr="008A2C9B">
              <w:rPr>
                <w:rFonts w:ascii="Arial" w:hAnsi="Arial"/>
                <w:noProof/>
              </w:rPr>
              <w:t>50</w:t>
            </w:r>
          </w:p>
        </w:tc>
        <w:tc>
          <w:tcPr>
            <w:tcW w:w="3827" w:type="dxa"/>
          </w:tcPr>
          <w:p w14:paraId="7B40542F" w14:textId="77777777" w:rsidR="00202B3A" w:rsidRPr="008A2C9B" w:rsidRDefault="00202B3A" w:rsidP="00B335D9">
            <w:pPr>
              <w:pStyle w:val="NoSpacing"/>
              <w:spacing w:after="160"/>
              <w:rPr>
                <w:rFonts w:ascii="Arial" w:hAnsi="Arial" w:cs="Arial"/>
                <w:noProof/>
              </w:rPr>
            </w:pPr>
            <w:r w:rsidRPr="008A2C9B">
              <w:rPr>
                <w:rFonts w:ascii="Arial" w:hAnsi="Arial"/>
                <w:noProof/>
              </w:rPr>
              <w:t>25 – 100</w:t>
            </w:r>
          </w:p>
        </w:tc>
      </w:tr>
      <w:tr w:rsidR="00202B3A" w:rsidRPr="008A2C9B" w14:paraId="621EEE06" w14:textId="77777777">
        <w:tc>
          <w:tcPr>
            <w:tcW w:w="851" w:type="dxa"/>
          </w:tcPr>
          <w:p w14:paraId="5AF78392"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Cu </w:t>
            </w:r>
          </w:p>
        </w:tc>
        <w:tc>
          <w:tcPr>
            <w:tcW w:w="850" w:type="dxa"/>
          </w:tcPr>
          <w:p w14:paraId="647F582C" w14:textId="77777777" w:rsidR="00202B3A" w:rsidRPr="008A2C9B" w:rsidRDefault="00202B3A" w:rsidP="00B335D9">
            <w:pPr>
              <w:pStyle w:val="NoSpacing"/>
              <w:spacing w:after="160"/>
              <w:rPr>
                <w:rFonts w:ascii="Arial" w:hAnsi="Arial" w:cs="Arial"/>
                <w:noProof/>
              </w:rPr>
            </w:pPr>
            <w:r w:rsidRPr="008A2C9B">
              <w:rPr>
                <w:rFonts w:ascii="Arial" w:hAnsi="Arial"/>
                <w:noProof/>
              </w:rPr>
              <w:t>ppm</w:t>
            </w:r>
          </w:p>
        </w:tc>
        <w:tc>
          <w:tcPr>
            <w:tcW w:w="3544" w:type="dxa"/>
          </w:tcPr>
          <w:p w14:paraId="04666B8D" w14:textId="77777777" w:rsidR="00202B3A" w:rsidRPr="008A2C9B" w:rsidRDefault="00202B3A" w:rsidP="00B335D9">
            <w:pPr>
              <w:pStyle w:val="NoSpacing"/>
              <w:spacing w:after="160"/>
              <w:rPr>
                <w:rFonts w:ascii="Arial" w:hAnsi="Arial" w:cs="Arial"/>
                <w:noProof/>
              </w:rPr>
            </w:pPr>
            <w:r w:rsidRPr="008A2C9B">
              <w:rPr>
                <w:rFonts w:ascii="Arial" w:hAnsi="Arial"/>
                <w:noProof/>
              </w:rPr>
              <w:t>2 – 4</w:t>
            </w:r>
          </w:p>
        </w:tc>
        <w:tc>
          <w:tcPr>
            <w:tcW w:w="3827" w:type="dxa"/>
          </w:tcPr>
          <w:p w14:paraId="6838B259" w14:textId="77777777" w:rsidR="00202B3A" w:rsidRPr="008A2C9B" w:rsidRDefault="00202B3A" w:rsidP="00B335D9">
            <w:pPr>
              <w:pStyle w:val="NoSpacing"/>
              <w:spacing w:after="160"/>
              <w:rPr>
                <w:rFonts w:ascii="Arial" w:hAnsi="Arial" w:cs="Arial"/>
                <w:noProof/>
              </w:rPr>
            </w:pPr>
            <w:r w:rsidRPr="008A2C9B">
              <w:rPr>
                <w:rFonts w:ascii="Arial" w:hAnsi="Arial"/>
                <w:noProof/>
              </w:rPr>
              <w:t>4,80 – 6,80</w:t>
            </w:r>
          </w:p>
        </w:tc>
      </w:tr>
      <w:tr w:rsidR="00202B3A" w:rsidRPr="008A2C9B" w14:paraId="43EA61D1" w14:textId="77777777">
        <w:tc>
          <w:tcPr>
            <w:tcW w:w="851" w:type="dxa"/>
          </w:tcPr>
          <w:p w14:paraId="579E5962"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Zn  </w:t>
            </w:r>
          </w:p>
        </w:tc>
        <w:tc>
          <w:tcPr>
            <w:tcW w:w="850" w:type="dxa"/>
          </w:tcPr>
          <w:p w14:paraId="70D7F272" w14:textId="77777777" w:rsidR="00202B3A" w:rsidRPr="008A2C9B" w:rsidRDefault="00202B3A" w:rsidP="00B335D9">
            <w:pPr>
              <w:pStyle w:val="NoSpacing"/>
              <w:spacing w:after="160"/>
              <w:rPr>
                <w:rFonts w:ascii="Arial" w:hAnsi="Arial" w:cs="Arial"/>
                <w:noProof/>
              </w:rPr>
            </w:pPr>
            <w:r w:rsidRPr="008A2C9B">
              <w:rPr>
                <w:rFonts w:ascii="Arial" w:hAnsi="Arial"/>
                <w:noProof/>
              </w:rPr>
              <w:t>ppm</w:t>
            </w:r>
          </w:p>
        </w:tc>
        <w:tc>
          <w:tcPr>
            <w:tcW w:w="3544" w:type="dxa"/>
          </w:tcPr>
          <w:p w14:paraId="277CE432" w14:textId="77777777" w:rsidR="00202B3A" w:rsidRPr="008A2C9B" w:rsidRDefault="00202B3A" w:rsidP="00B335D9">
            <w:pPr>
              <w:pStyle w:val="NoSpacing"/>
              <w:spacing w:after="160"/>
              <w:rPr>
                <w:rFonts w:ascii="Arial" w:hAnsi="Arial" w:cs="Arial"/>
                <w:noProof/>
              </w:rPr>
            </w:pPr>
            <w:r w:rsidRPr="008A2C9B">
              <w:rPr>
                <w:rFonts w:ascii="Arial" w:hAnsi="Arial"/>
                <w:noProof/>
              </w:rPr>
              <w:t>15 – 70</w:t>
            </w:r>
          </w:p>
        </w:tc>
        <w:tc>
          <w:tcPr>
            <w:tcW w:w="3827" w:type="dxa"/>
          </w:tcPr>
          <w:p w14:paraId="7D4B117A" w14:textId="77777777" w:rsidR="00202B3A" w:rsidRPr="008A2C9B" w:rsidRDefault="00202B3A" w:rsidP="00B335D9">
            <w:pPr>
              <w:pStyle w:val="NoSpacing"/>
              <w:spacing w:after="160"/>
              <w:rPr>
                <w:rFonts w:ascii="Arial" w:hAnsi="Arial" w:cs="Arial"/>
                <w:noProof/>
              </w:rPr>
            </w:pPr>
            <w:r w:rsidRPr="008A2C9B">
              <w:rPr>
                <w:rFonts w:ascii="Arial" w:hAnsi="Arial"/>
                <w:noProof/>
              </w:rPr>
              <w:t>25 – 100</w:t>
            </w:r>
          </w:p>
        </w:tc>
      </w:tr>
      <w:tr w:rsidR="00202B3A" w:rsidRPr="008A2C9B" w14:paraId="71BE6DAA" w14:textId="77777777">
        <w:tc>
          <w:tcPr>
            <w:tcW w:w="851" w:type="dxa"/>
          </w:tcPr>
          <w:p w14:paraId="11B7695E"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B   </w:t>
            </w:r>
          </w:p>
        </w:tc>
        <w:tc>
          <w:tcPr>
            <w:tcW w:w="850" w:type="dxa"/>
          </w:tcPr>
          <w:p w14:paraId="4451F7D7" w14:textId="77777777" w:rsidR="00202B3A" w:rsidRPr="008A2C9B" w:rsidRDefault="00202B3A" w:rsidP="00B335D9">
            <w:pPr>
              <w:pStyle w:val="NoSpacing"/>
              <w:spacing w:after="160"/>
              <w:rPr>
                <w:rFonts w:ascii="Arial" w:hAnsi="Arial" w:cs="Arial"/>
                <w:noProof/>
              </w:rPr>
            </w:pPr>
            <w:r w:rsidRPr="008A2C9B">
              <w:rPr>
                <w:rFonts w:ascii="Arial" w:hAnsi="Arial"/>
                <w:noProof/>
              </w:rPr>
              <w:t>ppm</w:t>
            </w:r>
          </w:p>
        </w:tc>
        <w:tc>
          <w:tcPr>
            <w:tcW w:w="3544" w:type="dxa"/>
          </w:tcPr>
          <w:p w14:paraId="179DD1E4"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 </w:t>
            </w:r>
          </w:p>
        </w:tc>
        <w:tc>
          <w:tcPr>
            <w:tcW w:w="3827" w:type="dxa"/>
          </w:tcPr>
          <w:p w14:paraId="1C89E90E" w14:textId="77777777" w:rsidR="00202B3A" w:rsidRPr="008A2C9B" w:rsidRDefault="00202B3A" w:rsidP="00B335D9">
            <w:pPr>
              <w:pStyle w:val="NoSpacing"/>
              <w:spacing w:after="160"/>
              <w:rPr>
                <w:rFonts w:ascii="Arial" w:hAnsi="Arial" w:cs="Arial"/>
                <w:noProof/>
              </w:rPr>
            </w:pPr>
            <w:r w:rsidRPr="008A2C9B">
              <w:rPr>
                <w:rFonts w:ascii="Arial" w:hAnsi="Arial"/>
                <w:noProof/>
              </w:rPr>
              <w:t xml:space="preserve">- </w:t>
            </w:r>
          </w:p>
        </w:tc>
      </w:tr>
    </w:tbl>
    <w:p w14:paraId="3181F9B6" w14:textId="77777777" w:rsidR="00202B3A" w:rsidRPr="008A2C9B" w:rsidRDefault="00202B3A" w:rsidP="00B335D9">
      <w:pPr>
        <w:spacing w:line="240" w:lineRule="auto"/>
        <w:jc w:val="both"/>
        <w:rPr>
          <w:rFonts w:ascii="Arial" w:hAnsi="Arial" w:cs="Arial"/>
          <w:b/>
          <w:noProof/>
        </w:rPr>
      </w:pPr>
    </w:p>
    <w:p w14:paraId="625584C5" w14:textId="77777777" w:rsidR="00202B3A" w:rsidRPr="008A2C9B" w:rsidRDefault="00202B3A" w:rsidP="00F15CA2">
      <w:pPr>
        <w:pageBreakBefore/>
        <w:spacing w:line="240" w:lineRule="auto"/>
        <w:jc w:val="both"/>
        <w:rPr>
          <w:rFonts w:ascii="Arial" w:hAnsi="Arial" w:cs="Arial"/>
          <w:b/>
          <w:noProof/>
        </w:rPr>
      </w:pPr>
      <w:r w:rsidRPr="008A2C9B">
        <w:rPr>
          <w:rFonts w:ascii="Arial" w:hAnsi="Arial"/>
          <w:b/>
          <w:noProof/>
        </w:rPr>
        <w:lastRenderedPageBreak/>
        <w:t>ANEXO 6</w:t>
      </w:r>
    </w:p>
    <w:p w14:paraId="05D3689D" w14:textId="77777777" w:rsidR="00202B3A" w:rsidRPr="008A2C9B" w:rsidRDefault="00202B3A" w:rsidP="00B335D9">
      <w:pPr>
        <w:spacing w:line="240" w:lineRule="auto"/>
        <w:jc w:val="both"/>
        <w:rPr>
          <w:rFonts w:ascii="Arial" w:hAnsi="Arial" w:cs="Arial"/>
          <w:b/>
          <w:noProof/>
        </w:rPr>
      </w:pPr>
    </w:p>
    <w:p w14:paraId="1A6109DB" w14:textId="77777777" w:rsidR="00202B3A" w:rsidRPr="00B335D9" w:rsidRDefault="00202B3A" w:rsidP="00B335D9">
      <w:pPr>
        <w:spacing w:line="240" w:lineRule="auto"/>
        <w:jc w:val="both"/>
        <w:rPr>
          <w:rFonts w:ascii="Arial" w:hAnsi="Arial" w:cs="Arial"/>
          <w:b/>
          <w:noProof/>
          <w:lang w:val="pt-PT"/>
        </w:rPr>
      </w:pPr>
      <w:r w:rsidRPr="00B335D9">
        <w:rPr>
          <w:rFonts w:ascii="Arial" w:hAnsi="Arial"/>
          <w:b/>
          <w:noProof/>
          <w:lang w:val="pt-PT"/>
        </w:rPr>
        <w:t>6.1 Método Merrien- Keller para el cálculo del coeficiente de uniformidad de un sistema de riego</w:t>
      </w:r>
    </w:p>
    <w:p w14:paraId="17C3E097" w14:textId="77777777" w:rsidR="00202B3A" w:rsidRPr="00B335D9" w:rsidRDefault="00202B3A" w:rsidP="00B335D9">
      <w:pPr>
        <w:spacing w:line="240" w:lineRule="auto"/>
        <w:jc w:val="both"/>
        <w:rPr>
          <w:rFonts w:ascii="Arial" w:hAnsi="Arial" w:cs="Arial"/>
          <w:b/>
          <w:noProof/>
          <w:lang w:val="pt-PT"/>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202B3A" w:rsidRPr="008A2C9B" w14:paraId="0BFF9D4F" w14:textId="77777777">
        <w:tc>
          <w:tcPr>
            <w:tcW w:w="496" w:type="dxa"/>
            <w:vMerge w:val="restart"/>
            <w:vAlign w:val="center"/>
          </w:tcPr>
          <w:p w14:paraId="508BC603" w14:textId="77777777" w:rsidR="00202B3A" w:rsidRPr="008A2C9B" w:rsidRDefault="00202B3A" w:rsidP="00B335D9">
            <w:pPr>
              <w:spacing w:line="240" w:lineRule="auto"/>
              <w:rPr>
                <w:rFonts w:ascii="Arial" w:hAnsi="Arial" w:cs="Arial"/>
                <w:noProof/>
              </w:rPr>
            </w:pPr>
            <w:r w:rsidRPr="008A2C9B">
              <w:rPr>
                <w:rFonts w:ascii="Arial" w:hAnsi="Arial" w:cs="Arial"/>
                <w:noProof/>
                <w:lang w:val="en-US" w:eastAsia="zh-CN" w:bidi="ar-SA"/>
              </w:rPr>
              <mc:AlternateContent>
                <mc:Choice Requires="wps">
                  <w:drawing>
                    <wp:anchor distT="0" distB="0" distL="114300" distR="114300" simplePos="0" relativeHeight="251667456" behindDoc="0" locked="0" layoutInCell="1" allowOverlap="1" wp14:anchorId="4AC2DB13" wp14:editId="305B5633">
                      <wp:simplePos x="0" y="0"/>
                      <wp:positionH relativeFrom="column">
                        <wp:posOffset>522605</wp:posOffset>
                      </wp:positionH>
                      <wp:positionV relativeFrom="paragraph">
                        <wp:posOffset>231140</wp:posOffset>
                      </wp:positionV>
                      <wp:extent cx="365760" cy="0"/>
                      <wp:effectExtent l="0" t="0" r="0" b="0"/>
                      <wp:wrapNone/>
                      <wp:docPr id="7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583F82FC" id="Line 2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8.2pt" to="69.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jh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"/>
                  </w:pict>
                </mc:Fallback>
              </mc:AlternateContent>
            </w:r>
            <w:r w:rsidRPr="008A2C9B">
              <w:rPr>
                <w:rFonts w:ascii="Arial" w:hAnsi="Arial"/>
                <w:noProof/>
              </w:rPr>
              <w:t>CU</w:t>
            </w:r>
          </w:p>
        </w:tc>
        <w:tc>
          <w:tcPr>
            <w:tcW w:w="283" w:type="dxa"/>
          </w:tcPr>
          <w:p w14:paraId="1D385408" w14:textId="77777777" w:rsidR="00202B3A" w:rsidRPr="008A2C9B" w:rsidRDefault="00202B3A" w:rsidP="00B335D9">
            <w:pPr>
              <w:spacing w:line="240" w:lineRule="auto"/>
              <w:jc w:val="both"/>
              <w:rPr>
                <w:rFonts w:ascii="Arial" w:hAnsi="Arial" w:cs="Arial"/>
                <w:noProof/>
              </w:rPr>
            </w:pPr>
          </w:p>
        </w:tc>
        <w:tc>
          <w:tcPr>
            <w:tcW w:w="709" w:type="dxa"/>
          </w:tcPr>
          <w:p w14:paraId="14FC82D0" w14:textId="77777777" w:rsidR="00202B3A" w:rsidRPr="008A2C9B" w:rsidRDefault="00202B3A" w:rsidP="00B335D9">
            <w:pPr>
              <w:spacing w:line="240" w:lineRule="auto"/>
              <w:jc w:val="center"/>
              <w:rPr>
                <w:rFonts w:ascii="Arial" w:hAnsi="Arial" w:cs="Arial"/>
                <w:noProof/>
              </w:rPr>
            </w:pPr>
            <w:r w:rsidRPr="008A2C9B">
              <w:rPr>
                <w:rFonts w:ascii="Arial" w:hAnsi="Arial"/>
                <w:noProof/>
              </w:rPr>
              <w:t>Q</w:t>
            </w:r>
            <w:r w:rsidRPr="008A2C9B">
              <w:rPr>
                <w:rFonts w:ascii="Arial" w:hAnsi="Arial"/>
                <w:noProof/>
                <w:vertAlign w:val="subscript"/>
              </w:rPr>
              <w:t>25%</w:t>
            </w:r>
          </w:p>
        </w:tc>
        <w:tc>
          <w:tcPr>
            <w:tcW w:w="283" w:type="dxa"/>
          </w:tcPr>
          <w:p w14:paraId="3633191D" w14:textId="77777777" w:rsidR="00202B3A" w:rsidRPr="008A2C9B" w:rsidRDefault="00202B3A" w:rsidP="00B335D9">
            <w:pPr>
              <w:spacing w:line="240" w:lineRule="auto"/>
              <w:jc w:val="both"/>
              <w:rPr>
                <w:rFonts w:ascii="Arial" w:hAnsi="Arial" w:cs="Arial"/>
                <w:noProof/>
              </w:rPr>
            </w:pPr>
          </w:p>
        </w:tc>
        <w:tc>
          <w:tcPr>
            <w:tcW w:w="4804" w:type="dxa"/>
          </w:tcPr>
          <w:p w14:paraId="6157462C" w14:textId="77777777" w:rsidR="00202B3A" w:rsidRPr="008A2C9B" w:rsidRDefault="00202B3A" w:rsidP="00B335D9">
            <w:pPr>
              <w:spacing w:line="240" w:lineRule="auto"/>
              <w:jc w:val="both"/>
              <w:rPr>
                <w:rFonts w:ascii="Arial" w:hAnsi="Arial" w:cs="Arial"/>
                <w:noProof/>
              </w:rPr>
            </w:pPr>
          </w:p>
        </w:tc>
        <w:tc>
          <w:tcPr>
            <w:tcW w:w="1315" w:type="dxa"/>
          </w:tcPr>
          <w:p w14:paraId="6C2C019D" w14:textId="77777777" w:rsidR="00202B3A" w:rsidRPr="008A2C9B" w:rsidRDefault="00202B3A" w:rsidP="00B335D9">
            <w:pPr>
              <w:spacing w:line="240" w:lineRule="auto"/>
              <w:jc w:val="both"/>
              <w:rPr>
                <w:rFonts w:ascii="Arial" w:hAnsi="Arial" w:cs="Arial"/>
                <w:noProof/>
              </w:rPr>
            </w:pPr>
          </w:p>
        </w:tc>
        <w:tc>
          <w:tcPr>
            <w:tcW w:w="1315" w:type="dxa"/>
          </w:tcPr>
          <w:p w14:paraId="6F46D8FF" w14:textId="77777777" w:rsidR="00202B3A" w:rsidRPr="008A2C9B" w:rsidRDefault="00202B3A" w:rsidP="00B335D9">
            <w:pPr>
              <w:spacing w:line="240" w:lineRule="auto"/>
              <w:jc w:val="both"/>
              <w:rPr>
                <w:rFonts w:ascii="Arial" w:hAnsi="Arial" w:cs="Arial"/>
                <w:noProof/>
              </w:rPr>
            </w:pPr>
          </w:p>
        </w:tc>
      </w:tr>
      <w:tr w:rsidR="00202B3A" w:rsidRPr="008A2C9B" w14:paraId="13DA6247" w14:textId="77777777">
        <w:trPr>
          <w:trHeight w:val="184"/>
        </w:trPr>
        <w:tc>
          <w:tcPr>
            <w:tcW w:w="496" w:type="dxa"/>
            <w:vMerge/>
          </w:tcPr>
          <w:p w14:paraId="68429E1D" w14:textId="77777777" w:rsidR="00202B3A" w:rsidRPr="008A2C9B" w:rsidRDefault="00202B3A" w:rsidP="00B335D9">
            <w:pPr>
              <w:spacing w:line="240" w:lineRule="auto"/>
              <w:jc w:val="both"/>
              <w:rPr>
                <w:rFonts w:ascii="Arial" w:hAnsi="Arial" w:cs="Arial"/>
                <w:noProof/>
              </w:rPr>
            </w:pPr>
          </w:p>
        </w:tc>
        <w:tc>
          <w:tcPr>
            <w:tcW w:w="283" w:type="dxa"/>
          </w:tcPr>
          <w:p w14:paraId="5EB8A423" w14:textId="77777777" w:rsidR="00202B3A" w:rsidRPr="008A2C9B" w:rsidRDefault="00202B3A" w:rsidP="00B335D9">
            <w:pPr>
              <w:spacing w:line="240" w:lineRule="auto"/>
              <w:jc w:val="both"/>
              <w:rPr>
                <w:rFonts w:ascii="Arial" w:hAnsi="Arial" w:cs="Arial"/>
                <w:noProof/>
              </w:rPr>
            </w:pPr>
            <w:r w:rsidRPr="008A2C9B">
              <w:rPr>
                <w:rFonts w:ascii="Arial" w:hAnsi="Arial"/>
                <w:noProof/>
              </w:rPr>
              <w:t>=</w:t>
            </w:r>
          </w:p>
        </w:tc>
        <w:tc>
          <w:tcPr>
            <w:tcW w:w="709" w:type="dxa"/>
          </w:tcPr>
          <w:p w14:paraId="6C7DB83E" w14:textId="77777777" w:rsidR="00202B3A" w:rsidRPr="008A2C9B" w:rsidRDefault="00202B3A" w:rsidP="00B335D9">
            <w:pPr>
              <w:spacing w:line="240" w:lineRule="auto"/>
              <w:rPr>
                <w:rFonts w:ascii="Arial" w:hAnsi="Arial" w:cs="Arial"/>
                <w:noProof/>
              </w:rPr>
            </w:pPr>
          </w:p>
        </w:tc>
        <w:tc>
          <w:tcPr>
            <w:tcW w:w="283" w:type="dxa"/>
          </w:tcPr>
          <w:p w14:paraId="2E120116" w14:textId="77777777" w:rsidR="00202B3A" w:rsidRPr="008A2C9B" w:rsidRDefault="00202B3A" w:rsidP="00B335D9">
            <w:pPr>
              <w:spacing w:line="240" w:lineRule="auto"/>
              <w:jc w:val="both"/>
              <w:rPr>
                <w:rFonts w:ascii="Arial" w:hAnsi="Arial" w:cs="Arial"/>
                <w:noProof/>
              </w:rPr>
            </w:pPr>
            <w:r w:rsidRPr="008A2C9B">
              <w:rPr>
                <w:rFonts w:ascii="Arial" w:hAnsi="Arial"/>
                <w:noProof/>
              </w:rPr>
              <w:t>x</w:t>
            </w:r>
          </w:p>
        </w:tc>
        <w:tc>
          <w:tcPr>
            <w:tcW w:w="4804" w:type="dxa"/>
          </w:tcPr>
          <w:p w14:paraId="03C06577" w14:textId="77777777" w:rsidR="00202B3A" w:rsidRPr="008A2C9B" w:rsidRDefault="00202B3A" w:rsidP="00B335D9">
            <w:pPr>
              <w:spacing w:line="240" w:lineRule="auto"/>
              <w:jc w:val="both"/>
              <w:rPr>
                <w:rFonts w:ascii="Arial" w:hAnsi="Arial" w:cs="Arial"/>
                <w:noProof/>
              </w:rPr>
            </w:pPr>
            <w:r w:rsidRPr="008A2C9B">
              <w:rPr>
                <w:rFonts w:ascii="Arial" w:hAnsi="Arial"/>
                <w:noProof/>
              </w:rPr>
              <w:t>100</w:t>
            </w:r>
          </w:p>
        </w:tc>
        <w:tc>
          <w:tcPr>
            <w:tcW w:w="1315" w:type="dxa"/>
          </w:tcPr>
          <w:p w14:paraId="070129C0" w14:textId="77777777" w:rsidR="00202B3A" w:rsidRPr="008A2C9B" w:rsidRDefault="00202B3A" w:rsidP="00B335D9">
            <w:pPr>
              <w:spacing w:line="240" w:lineRule="auto"/>
              <w:jc w:val="both"/>
              <w:rPr>
                <w:rFonts w:ascii="Arial" w:hAnsi="Arial" w:cs="Arial"/>
                <w:noProof/>
              </w:rPr>
            </w:pPr>
          </w:p>
        </w:tc>
        <w:tc>
          <w:tcPr>
            <w:tcW w:w="1315" w:type="dxa"/>
          </w:tcPr>
          <w:p w14:paraId="52AB61F9" w14:textId="77777777" w:rsidR="00202B3A" w:rsidRPr="008A2C9B" w:rsidRDefault="00202B3A" w:rsidP="00B335D9">
            <w:pPr>
              <w:spacing w:line="240" w:lineRule="auto"/>
              <w:jc w:val="both"/>
              <w:rPr>
                <w:rFonts w:ascii="Arial" w:hAnsi="Arial" w:cs="Arial"/>
                <w:noProof/>
              </w:rPr>
            </w:pPr>
          </w:p>
        </w:tc>
      </w:tr>
      <w:tr w:rsidR="00202B3A" w:rsidRPr="008A2C9B" w14:paraId="6EA9B6C4" w14:textId="77777777">
        <w:tc>
          <w:tcPr>
            <w:tcW w:w="496" w:type="dxa"/>
            <w:vMerge/>
          </w:tcPr>
          <w:p w14:paraId="3BF908F2" w14:textId="77777777" w:rsidR="00202B3A" w:rsidRPr="008A2C9B" w:rsidRDefault="00202B3A" w:rsidP="00B335D9">
            <w:pPr>
              <w:spacing w:line="240" w:lineRule="auto"/>
              <w:jc w:val="both"/>
              <w:rPr>
                <w:rFonts w:ascii="Arial" w:hAnsi="Arial" w:cs="Arial"/>
                <w:noProof/>
              </w:rPr>
            </w:pPr>
          </w:p>
        </w:tc>
        <w:tc>
          <w:tcPr>
            <w:tcW w:w="283" w:type="dxa"/>
          </w:tcPr>
          <w:p w14:paraId="5BD90CDF" w14:textId="77777777" w:rsidR="00202B3A" w:rsidRPr="008A2C9B" w:rsidRDefault="00202B3A" w:rsidP="00B335D9">
            <w:pPr>
              <w:spacing w:line="240" w:lineRule="auto"/>
              <w:jc w:val="both"/>
              <w:rPr>
                <w:rFonts w:ascii="Arial" w:hAnsi="Arial" w:cs="Arial"/>
                <w:noProof/>
              </w:rPr>
            </w:pPr>
          </w:p>
        </w:tc>
        <w:tc>
          <w:tcPr>
            <w:tcW w:w="709" w:type="dxa"/>
          </w:tcPr>
          <w:p w14:paraId="30CFA280" w14:textId="77777777" w:rsidR="00202B3A" w:rsidRPr="008A2C9B" w:rsidRDefault="00202B3A" w:rsidP="00B335D9">
            <w:pPr>
              <w:spacing w:line="240" w:lineRule="auto"/>
              <w:jc w:val="center"/>
              <w:rPr>
                <w:rFonts w:ascii="Arial" w:hAnsi="Arial" w:cs="Arial"/>
                <w:noProof/>
              </w:rPr>
            </w:pPr>
            <w:r w:rsidRPr="008A2C9B">
              <w:rPr>
                <w:rFonts w:ascii="Arial" w:hAnsi="Arial"/>
                <w:noProof/>
              </w:rPr>
              <w:t>Q</w:t>
            </w:r>
            <w:r w:rsidRPr="008A2C9B">
              <w:rPr>
                <w:rFonts w:ascii="Arial" w:hAnsi="Arial"/>
                <w:noProof/>
                <w:vertAlign w:val="subscript"/>
              </w:rPr>
              <w:t>n</w:t>
            </w:r>
          </w:p>
        </w:tc>
        <w:tc>
          <w:tcPr>
            <w:tcW w:w="283" w:type="dxa"/>
          </w:tcPr>
          <w:p w14:paraId="2899DA06" w14:textId="77777777" w:rsidR="00202B3A" w:rsidRPr="008A2C9B" w:rsidRDefault="00202B3A" w:rsidP="00B335D9">
            <w:pPr>
              <w:spacing w:line="240" w:lineRule="auto"/>
              <w:jc w:val="both"/>
              <w:rPr>
                <w:rFonts w:ascii="Arial" w:hAnsi="Arial" w:cs="Arial"/>
                <w:noProof/>
              </w:rPr>
            </w:pPr>
          </w:p>
        </w:tc>
        <w:tc>
          <w:tcPr>
            <w:tcW w:w="4804" w:type="dxa"/>
          </w:tcPr>
          <w:p w14:paraId="314DE3A2" w14:textId="77777777" w:rsidR="00202B3A" w:rsidRPr="008A2C9B" w:rsidRDefault="00202B3A" w:rsidP="00B335D9">
            <w:pPr>
              <w:spacing w:line="240" w:lineRule="auto"/>
              <w:jc w:val="both"/>
              <w:rPr>
                <w:rFonts w:ascii="Arial" w:hAnsi="Arial" w:cs="Arial"/>
                <w:noProof/>
              </w:rPr>
            </w:pPr>
          </w:p>
        </w:tc>
        <w:tc>
          <w:tcPr>
            <w:tcW w:w="1315" w:type="dxa"/>
          </w:tcPr>
          <w:p w14:paraId="14229452" w14:textId="77777777" w:rsidR="00202B3A" w:rsidRPr="008A2C9B" w:rsidRDefault="00202B3A" w:rsidP="00B335D9">
            <w:pPr>
              <w:spacing w:line="240" w:lineRule="auto"/>
              <w:jc w:val="both"/>
              <w:rPr>
                <w:rFonts w:ascii="Arial" w:hAnsi="Arial" w:cs="Arial"/>
                <w:noProof/>
              </w:rPr>
            </w:pPr>
          </w:p>
        </w:tc>
        <w:tc>
          <w:tcPr>
            <w:tcW w:w="1315" w:type="dxa"/>
          </w:tcPr>
          <w:p w14:paraId="0DA0D8CC" w14:textId="77777777" w:rsidR="00202B3A" w:rsidRPr="008A2C9B" w:rsidRDefault="00202B3A" w:rsidP="00B335D9">
            <w:pPr>
              <w:spacing w:line="240" w:lineRule="auto"/>
              <w:jc w:val="both"/>
              <w:rPr>
                <w:rFonts w:ascii="Arial" w:hAnsi="Arial" w:cs="Arial"/>
                <w:noProof/>
              </w:rPr>
            </w:pPr>
          </w:p>
        </w:tc>
      </w:tr>
    </w:tbl>
    <w:p w14:paraId="7FD560EE" w14:textId="77777777" w:rsidR="00202B3A" w:rsidRPr="008A2C9B" w:rsidRDefault="00202B3A" w:rsidP="00B335D9">
      <w:pPr>
        <w:spacing w:line="240" w:lineRule="auto"/>
        <w:jc w:val="both"/>
        <w:rPr>
          <w:rFonts w:ascii="Arial" w:hAnsi="Arial" w:cs="Arial"/>
          <w:b/>
          <w:noProof/>
          <w:snapToGrid w:val="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202B3A" w:rsidRPr="008A2C9B" w14:paraId="1EE7927B" w14:textId="77777777">
        <w:tc>
          <w:tcPr>
            <w:tcW w:w="779" w:type="dxa"/>
          </w:tcPr>
          <w:p w14:paraId="37F481AC" w14:textId="77777777" w:rsidR="00202B3A" w:rsidRPr="008A2C9B" w:rsidRDefault="00202B3A" w:rsidP="00B335D9">
            <w:pPr>
              <w:spacing w:line="240" w:lineRule="auto"/>
              <w:jc w:val="both"/>
              <w:rPr>
                <w:rFonts w:ascii="Arial" w:hAnsi="Arial" w:cs="Arial"/>
                <w:noProof/>
              </w:rPr>
            </w:pPr>
            <w:r w:rsidRPr="008A2C9B">
              <w:rPr>
                <w:rFonts w:ascii="Arial" w:hAnsi="Arial"/>
                <w:noProof/>
              </w:rPr>
              <w:t>CU</w:t>
            </w:r>
          </w:p>
        </w:tc>
        <w:tc>
          <w:tcPr>
            <w:tcW w:w="284" w:type="dxa"/>
          </w:tcPr>
          <w:p w14:paraId="3A1F7D06" w14:textId="77777777" w:rsidR="00202B3A" w:rsidRPr="008A2C9B" w:rsidRDefault="00202B3A" w:rsidP="00B335D9">
            <w:pPr>
              <w:spacing w:line="240" w:lineRule="auto"/>
              <w:jc w:val="both"/>
              <w:rPr>
                <w:rFonts w:ascii="Arial" w:hAnsi="Arial" w:cs="Arial"/>
                <w:noProof/>
              </w:rPr>
            </w:pPr>
            <w:r w:rsidRPr="008A2C9B">
              <w:rPr>
                <w:rFonts w:ascii="Arial" w:hAnsi="Arial"/>
                <w:noProof/>
              </w:rPr>
              <w:t>=</w:t>
            </w:r>
          </w:p>
        </w:tc>
        <w:tc>
          <w:tcPr>
            <w:tcW w:w="8147" w:type="dxa"/>
          </w:tcPr>
          <w:p w14:paraId="650C2B57" w14:textId="77777777" w:rsidR="00202B3A" w:rsidRPr="008A2C9B" w:rsidRDefault="00202B3A" w:rsidP="00B335D9">
            <w:pPr>
              <w:spacing w:line="240" w:lineRule="auto"/>
              <w:jc w:val="both"/>
              <w:rPr>
                <w:rFonts w:ascii="Arial" w:hAnsi="Arial" w:cs="Arial"/>
                <w:noProof/>
              </w:rPr>
            </w:pPr>
            <w:r w:rsidRPr="008A2C9B">
              <w:rPr>
                <w:rFonts w:ascii="Arial" w:hAnsi="Arial"/>
                <w:noProof/>
              </w:rPr>
              <w:t>Coeficiente de uniformidad.</w:t>
            </w:r>
          </w:p>
        </w:tc>
      </w:tr>
      <w:tr w:rsidR="00202B3A" w:rsidRPr="004854CD" w14:paraId="4285B4BC" w14:textId="77777777">
        <w:tc>
          <w:tcPr>
            <w:tcW w:w="779" w:type="dxa"/>
          </w:tcPr>
          <w:p w14:paraId="34EB4569" w14:textId="77777777" w:rsidR="00202B3A" w:rsidRPr="008A2C9B" w:rsidRDefault="00202B3A" w:rsidP="00B335D9">
            <w:pPr>
              <w:spacing w:line="240" w:lineRule="auto"/>
              <w:jc w:val="both"/>
              <w:rPr>
                <w:rFonts w:ascii="Arial" w:hAnsi="Arial" w:cs="Arial"/>
                <w:noProof/>
              </w:rPr>
            </w:pPr>
            <w:r w:rsidRPr="008A2C9B">
              <w:rPr>
                <w:rFonts w:ascii="Arial" w:hAnsi="Arial"/>
                <w:noProof/>
              </w:rPr>
              <w:t>Q</w:t>
            </w:r>
            <w:r w:rsidRPr="008A2C9B">
              <w:rPr>
                <w:rFonts w:ascii="Arial" w:hAnsi="Arial"/>
                <w:noProof/>
                <w:vertAlign w:val="subscript"/>
              </w:rPr>
              <w:t>25%</w:t>
            </w:r>
          </w:p>
        </w:tc>
        <w:tc>
          <w:tcPr>
            <w:tcW w:w="284" w:type="dxa"/>
          </w:tcPr>
          <w:p w14:paraId="40D2A6FC" w14:textId="77777777" w:rsidR="00202B3A" w:rsidRPr="008A2C9B" w:rsidRDefault="00202B3A" w:rsidP="00B335D9">
            <w:pPr>
              <w:spacing w:line="240" w:lineRule="auto"/>
              <w:jc w:val="both"/>
              <w:rPr>
                <w:rFonts w:ascii="Arial" w:hAnsi="Arial" w:cs="Arial"/>
                <w:noProof/>
              </w:rPr>
            </w:pPr>
            <w:r w:rsidRPr="008A2C9B">
              <w:rPr>
                <w:rFonts w:ascii="Arial" w:hAnsi="Arial"/>
                <w:noProof/>
              </w:rPr>
              <w:t>=</w:t>
            </w:r>
          </w:p>
        </w:tc>
        <w:tc>
          <w:tcPr>
            <w:tcW w:w="8147" w:type="dxa"/>
          </w:tcPr>
          <w:p w14:paraId="6C5CE337" w14:textId="77777777" w:rsidR="00202B3A" w:rsidRPr="00B335D9" w:rsidRDefault="00202B3A" w:rsidP="00B335D9">
            <w:pPr>
              <w:spacing w:line="240" w:lineRule="auto"/>
              <w:jc w:val="both"/>
              <w:outlineLvl w:val="0"/>
              <w:rPr>
                <w:rFonts w:ascii="Arial" w:hAnsi="Arial" w:cs="Arial"/>
                <w:noProof/>
                <w:lang w:val="pt-PT"/>
              </w:rPr>
            </w:pPr>
            <w:r w:rsidRPr="00B335D9">
              <w:rPr>
                <w:rFonts w:ascii="Arial" w:hAnsi="Arial"/>
                <w:noProof/>
                <w:lang w:val="pt-PT"/>
              </w:rPr>
              <w:t>Media aritmética del caudal de descarga del 25% de los emisores con caudal más reducido.</w:t>
            </w:r>
          </w:p>
        </w:tc>
      </w:tr>
      <w:tr w:rsidR="00202B3A" w:rsidRPr="004854CD" w14:paraId="3C4A670F" w14:textId="77777777">
        <w:tc>
          <w:tcPr>
            <w:tcW w:w="779" w:type="dxa"/>
          </w:tcPr>
          <w:p w14:paraId="1E735E99" w14:textId="77777777" w:rsidR="00202B3A" w:rsidRPr="008A2C9B" w:rsidRDefault="00202B3A" w:rsidP="00B335D9">
            <w:pPr>
              <w:spacing w:line="240" w:lineRule="auto"/>
              <w:jc w:val="both"/>
              <w:rPr>
                <w:rFonts w:ascii="Arial" w:hAnsi="Arial" w:cs="Arial"/>
                <w:noProof/>
              </w:rPr>
            </w:pPr>
            <w:r w:rsidRPr="008A2C9B">
              <w:rPr>
                <w:rFonts w:ascii="Arial" w:hAnsi="Arial"/>
                <w:noProof/>
              </w:rPr>
              <w:t>Q</w:t>
            </w:r>
            <w:r w:rsidRPr="008A2C9B">
              <w:rPr>
                <w:rFonts w:ascii="Arial" w:hAnsi="Arial"/>
                <w:noProof/>
                <w:vertAlign w:val="subscript"/>
              </w:rPr>
              <w:t>n</w:t>
            </w:r>
          </w:p>
        </w:tc>
        <w:tc>
          <w:tcPr>
            <w:tcW w:w="284" w:type="dxa"/>
          </w:tcPr>
          <w:p w14:paraId="4B00E64D" w14:textId="77777777" w:rsidR="00202B3A" w:rsidRPr="008A2C9B" w:rsidRDefault="00202B3A" w:rsidP="00B335D9">
            <w:pPr>
              <w:spacing w:line="240" w:lineRule="auto"/>
              <w:jc w:val="both"/>
              <w:rPr>
                <w:rFonts w:ascii="Arial" w:hAnsi="Arial" w:cs="Arial"/>
                <w:noProof/>
              </w:rPr>
            </w:pPr>
            <w:r w:rsidRPr="008A2C9B">
              <w:rPr>
                <w:rFonts w:ascii="Arial" w:hAnsi="Arial"/>
                <w:noProof/>
              </w:rPr>
              <w:t>=</w:t>
            </w:r>
          </w:p>
        </w:tc>
        <w:tc>
          <w:tcPr>
            <w:tcW w:w="8147" w:type="dxa"/>
          </w:tcPr>
          <w:p w14:paraId="7C900630" w14:textId="77777777" w:rsidR="00202B3A" w:rsidRPr="00B335D9" w:rsidRDefault="00202B3A" w:rsidP="00B335D9">
            <w:pPr>
              <w:spacing w:line="240" w:lineRule="auto"/>
              <w:jc w:val="both"/>
              <w:rPr>
                <w:rFonts w:ascii="Arial" w:hAnsi="Arial" w:cs="Arial"/>
                <w:noProof/>
                <w:lang w:val="pt-PT"/>
              </w:rPr>
            </w:pPr>
            <w:r w:rsidRPr="00B335D9">
              <w:rPr>
                <w:rFonts w:ascii="Arial" w:hAnsi="Arial"/>
                <w:noProof/>
                <w:lang w:val="pt-PT"/>
              </w:rPr>
              <w:t>Caudal medio de todos los emisores.</w:t>
            </w:r>
          </w:p>
        </w:tc>
      </w:tr>
      <w:tr w:rsidR="00202B3A" w:rsidRPr="004854CD" w14:paraId="02D34987" w14:textId="77777777">
        <w:tc>
          <w:tcPr>
            <w:tcW w:w="779" w:type="dxa"/>
          </w:tcPr>
          <w:p w14:paraId="0D607B9A" w14:textId="77777777" w:rsidR="00202B3A" w:rsidRPr="008A2C9B" w:rsidRDefault="00202B3A" w:rsidP="00B335D9">
            <w:pPr>
              <w:spacing w:line="240" w:lineRule="auto"/>
              <w:jc w:val="both"/>
              <w:rPr>
                <w:rFonts w:ascii="Arial" w:hAnsi="Arial" w:cs="Arial"/>
                <w:noProof/>
              </w:rPr>
            </w:pPr>
            <w:r w:rsidRPr="008A2C9B">
              <w:rPr>
                <w:rFonts w:ascii="Arial" w:hAnsi="Arial"/>
                <w:noProof/>
              </w:rPr>
              <w:t>n</w:t>
            </w:r>
          </w:p>
        </w:tc>
        <w:tc>
          <w:tcPr>
            <w:tcW w:w="284" w:type="dxa"/>
          </w:tcPr>
          <w:p w14:paraId="49726B8E" w14:textId="77777777" w:rsidR="00202B3A" w:rsidRPr="008A2C9B" w:rsidRDefault="00202B3A" w:rsidP="00B335D9">
            <w:pPr>
              <w:spacing w:line="240" w:lineRule="auto"/>
              <w:jc w:val="both"/>
              <w:rPr>
                <w:rFonts w:ascii="Arial" w:hAnsi="Arial" w:cs="Arial"/>
                <w:noProof/>
              </w:rPr>
            </w:pPr>
            <w:r w:rsidRPr="008A2C9B">
              <w:rPr>
                <w:rFonts w:ascii="Arial" w:hAnsi="Arial"/>
                <w:noProof/>
              </w:rPr>
              <w:t>=</w:t>
            </w:r>
          </w:p>
        </w:tc>
        <w:tc>
          <w:tcPr>
            <w:tcW w:w="8147" w:type="dxa"/>
          </w:tcPr>
          <w:p w14:paraId="459511A9" w14:textId="77777777" w:rsidR="00202B3A" w:rsidRPr="00B335D9" w:rsidRDefault="00202B3A" w:rsidP="00B335D9">
            <w:pPr>
              <w:spacing w:line="240" w:lineRule="auto"/>
              <w:jc w:val="both"/>
              <w:rPr>
                <w:rFonts w:ascii="Arial" w:hAnsi="Arial" w:cs="Arial"/>
                <w:noProof/>
                <w:lang w:val="pt-PT"/>
              </w:rPr>
            </w:pPr>
            <w:r w:rsidRPr="00B335D9">
              <w:rPr>
                <w:rFonts w:ascii="Arial" w:hAnsi="Arial"/>
                <w:noProof/>
                <w:lang w:val="pt-PT"/>
              </w:rPr>
              <w:t>Número de unidades o puestos de control (Se recomienda que n ≥16). Cuando la unidad de control tenga más de un emisor, el caudal total a considerar será la suma del caudal de todos los emisores que constituyen la unidad.</w:t>
            </w:r>
          </w:p>
        </w:tc>
      </w:tr>
    </w:tbl>
    <w:p w14:paraId="7EB87E4E" w14:textId="77777777" w:rsidR="00202B3A" w:rsidRPr="00B335D9" w:rsidRDefault="00202B3A" w:rsidP="00B335D9">
      <w:pPr>
        <w:pStyle w:val="Heading4"/>
        <w:spacing w:before="0" w:after="160" w:line="240" w:lineRule="auto"/>
        <w:rPr>
          <w:rFonts w:ascii="Arial" w:hAnsi="Arial" w:cs="Arial"/>
          <w:b/>
          <w:i w:val="0"/>
          <w:noProof/>
          <w:color w:val="auto"/>
          <w:lang w:val="pt-PT"/>
        </w:rPr>
      </w:pPr>
    </w:p>
    <w:p w14:paraId="06D2745F" w14:textId="77777777" w:rsidR="00202B3A" w:rsidRPr="00B335D9" w:rsidRDefault="00202B3A" w:rsidP="00B335D9">
      <w:pPr>
        <w:pStyle w:val="Heading4"/>
        <w:spacing w:before="0" w:after="160" w:line="240" w:lineRule="auto"/>
        <w:rPr>
          <w:rFonts w:ascii="Arial" w:hAnsi="Arial" w:cs="Arial"/>
          <w:b/>
          <w:i w:val="0"/>
          <w:noProof/>
          <w:color w:val="auto"/>
          <w:lang w:val="pt-PT"/>
        </w:rPr>
      </w:pPr>
      <w:r w:rsidRPr="00B335D9">
        <w:rPr>
          <w:lang w:val="pt-PT"/>
        </w:rPr>
        <w:br w:type="page"/>
      </w:r>
      <w:r w:rsidRPr="00B335D9">
        <w:rPr>
          <w:rFonts w:ascii="Arial" w:hAnsi="Arial"/>
          <w:b/>
          <w:i w:val="0"/>
          <w:noProof/>
          <w:color w:val="auto"/>
          <w:lang w:val="pt-PT"/>
        </w:rPr>
        <w:lastRenderedPageBreak/>
        <w:t>ANEXO 7</w:t>
      </w:r>
    </w:p>
    <w:p w14:paraId="52C718A2" w14:textId="77777777" w:rsidR="00202B3A" w:rsidRPr="00B335D9" w:rsidRDefault="00202B3A" w:rsidP="00B335D9">
      <w:pPr>
        <w:spacing w:line="240" w:lineRule="auto"/>
        <w:rPr>
          <w:rFonts w:ascii="Arial" w:hAnsi="Arial" w:cs="Arial"/>
          <w:noProof/>
          <w:lang w:val="pt-PT"/>
        </w:rPr>
      </w:pPr>
    </w:p>
    <w:p w14:paraId="3B08DA90" w14:textId="77777777" w:rsidR="00202B3A" w:rsidRPr="00B335D9" w:rsidRDefault="00202B3A" w:rsidP="00B335D9">
      <w:pPr>
        <w:pStyle w:val="Heading4"/>
        <w:spacing w:before="0" w:after="160" w:line="240" w:lineRule="auto"/>
        <w:rPr>
          <w:rFonts w:ascii="Arial" w:hAnsi="Arial" w:cs="Arial"/>
          <w:noProof/>
          <w:color w:val="auto"/>
          <w:lang w:val="pt-PT"/>
        </w:rPr>
      </w:pPr>
      <w:r w:rsidRPr="00B335D9">
        <w:rPr>
          <w:rFonts w:ascii="Arial" w:hAnsi="Arial"/>
          <w:b/>
          <w:i w:val="0"/>
          <w:noProof/>
          <w:color w:val="auto"/>
          <w:lang w:val="pt-PT"/>
        </w:rPr>
        <w:t>7.1 Desinfección de semillas de cereal (trigo, cebada, avena, centeno y triticale)</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6"/>
        <w:gridCol w:w="1491"/>
        <w:gridCol w:w="4191"/>
      </w:tblGrid>
      <w:tr w:rsidR="00202B3A" w:rsidRPr="008A2C9B" w14:paraId="0E11766E" w14:textId="77777777" w:rsidTr="000E5335">
        <w:trPr>
          <w:cantSplit/>
          <w:trHeight w:val="617"/>
          <w:tblHeader/>
          <w:jc w:val="center"/>
        </w:trPr>
        <w:tc>
          <w:tcPr>
            <w:tcW w:w="3466" w:type="dxa"/>
            <w:shd w:val="pct12" w:color="auto" w:fill="FFFFFF"/>
            <w:vAlign w:val="center"/>
          </w:tcPr>
          <w:p w14:paraId="5DB5ACBD" w14:textId="77777777" w:rsidR="00202B3A" w:rsidRPr="008A2C9B" w:rsidRDefault="00202B3A" w:rsidP="00F15CA2">
            <w:pPr>
              <w:pStyle w:val="NoSpacing"/>
              <w:jc w:val="center"/>
              <w:rPr>
                <w:rFonts w:ascii="Arial" w:hAnsi="Arial" w:cs="Arial"/>
                <w:b/>
                <w:noProof/>
              </w:rPr>
            </w:pPr>
            <w:r w:rsidRPr="008A2C9B">
              <w:rPr>
                <w:rFonts w:ascii="Arial" w:hAnsi="Arial"/>
                <w:b/>
                <w:noProof/>
              </w:rPr>
              <w:t>MATERIA ACTIVA</w:t>
            </w:r>
          </w:p>
        </w:tc>
        <w:tc>
          <w:tcPr>
            <w:tcW w:w="1491" w:type="dxa"/>
            <w:shd w:val="pct12" w:color="auto" w:fill="FFFFFF"/>
            <w:vAlign w:val="center"/>
          </w:tcPr>
          <w:p w14:paraId="1DB0B41E" w14:textId="77777777" w:rsidR="00202B3A" w:rsidRPr="008A2C9B" w:rsidRDefault="00202B3A" w:rsidP="00F15CA2">
            <w:pPr>
              <w:pStyle w:val="NoSpacing"/>
              <w:jc w:val="center"/>
              <w:rPr>
                <w:rFonts w:ascii="Arial" w:hAnsi="Arial" w:cs="Arial"/>
                <w:b/>
                <w:noProof/>
              </w:rPr>
            </w:pPr>
            <w:r w:rsidRPr="008A2C9B">
              <w:rPr>
                <w:rFonts w:ascii="Arial" w:hAnsi="Arial"/>
                <w:b/>
                <w:noProof/>
              </w:rPr>
              <w:t>CULTIVO/S</w:t>
            </w:r>
          </w:p>
        </w:tc>
        <w:tc>
          <w:tcPr>
            <w:tcW w:w="4191" w:type="dxa"/>
            <w:shd w:val="pct12" w:color="auto" w:fill="FFFFFF"/>
            <w:vAlign w:val="center"/>
          </w:tcPr>
          <w:p w14:paraId="1EFA9421" w14:textId="77777777" w:rsidR="00202B3A" w:rsidRPr="008A2C9B" w:rsidRDefault="00202B3A" w:rsidP="00F15CA2">
            <w:pPr>
              <w:pStyle w:val="NoSpacing"/>
              <w:jc w:val="center"/>
              <w:rPr>
                <w:rFonts w:ascii="Arial" w:hAnsi="Arial" w:cs="Arial"/>
                <w:b/>
                <w:noProof/>
              </w:rPr>
            </w:pPr>
            <w:r w:rsidRPr="008A2C9B">
              <w:rPr>
                <w:rFonts w:ascii="Arial" w:hAnsi="Arial"/>
                <w:b/>
                <w:noProof/>
              </w:rPr>
              <w:t>AUTORIZACIONES DE USO</w:t>
            </w:r>
          </w:p>
        </w:tc>
      </w:tr>
      <w:tr w:rsidR="00202B3A" w:rsidRPr="008A2C9B" w14:paraId="2B0BD4B0" w14:textId="77777777" w:rsidTr="000E5335">
        <w:trPr>
          <w:cantSplit/>
          <w:jc w:val="center"/>
        </w:trPr>
        <w:tc>
          <w:tcPr>
            <w:tcW w:w="3466" w:type="dxa"/>
            <w:vMerge w:val="restart"/>
            <w:vAlign w:val="center"/>
          </w:tcPr>
          <w:p w14:paraId="4EF91587" w14:textId="77777777" w:rsidR="00202B3A" w:rsidRPr="008A2C9B" w:rsidRDefault="00202B3A" w:rsidP="00F15CA2">
            <w:pPr>
              <w:pStyle w:val="NoSpacing"/>
              <w:rPr>
                <w:rFonts w:ascii="Arial" w:hAnsi="Arial" w:cs="Arial"/>
                <w:noProof/>
              </w:rPr>
            </w:pPr>
            <w:r w:rsidRPr="008A2C9B">
              <w:rPr>
                <w:rFonts w:ascii="Arial" w:hAnsi="Arial"/>
                <w:noProof/>
              </w:rPr>
              <w:t xml:space="preserve">Acetato de guazatina 30% EC </w:t>
            </w:r>
          </w:p>
        </w:tc>
        <w:tc>
          <w:tcPr>
            <w:tcW w:w="1491" w:type="dxa"/>
            <w:vAlign w:val="center"/>
          </w:tcPr>
          <w:p w14:paraId="44BBC564" w14:textId="77777777" w:rsidR="00202B3A" w:rsidRPr="008A2C9B" w:rsidRDefault="00202B3A" w:rsidP="00F15CA2">
            <w:pPr>
              <w:pStyle w:val="NoSpacing"/>
              <w:rPr>
                <w:rFonts w:ascii="Arial" w:hAnsi="Arial" w:cs="Arial"/>
                <w:noProof/>
              </w:rPr>
            </w:pPr>
            <w:r w:rsidRPr="008A2C9B">
              <w:rPr>
                <w:rFonts w:ascii="Arial" w:hAnsi="Arial"/>
                <w:noProof/>
              </w:rPr>
              <w:t>Avena, cebada</w:t>
            </w:r>
          </w:p>
        </w:tc>
        <w:tc>
          <w:tcPr>
            <w:tcW w:w="4191" w:type="dxa"/>
            <w:vAlign w:val="center"/>
          </w:tcPr>
          <w:p w14:paraId="72907600" w14:textId="77777777" w:rsidR="00202B3A" w:rsidRPr="008A2C9B" w:rsidRDefault="00202B3A" w:rsidP="00F15CA2">
            <w:pPr>
              <w:pStyle w:val="NoSpacing"/>
              <w:rPr>
                <w:rFonts w:ascii="Arial" w:hAnsi="Arial" w:cs="Arial"/>
                <w:i/>
                <w:noProof/>
              </w:rPr>
            </w:pPr>
            <w:r w:rsidRPr="008A2C9B">
              <w:rPr>
                <w:rFonts w:ascii="Arial" w:hAnsi="Arial"/>
                <w:i/>
                <w:noProof/>
              </w:rPr>
              <w:t>Fusarium sp., Septoria sp.</w:t>
            </w:r>
          </w:p>
        </w:tc>
      </w:tr>
      <w:tr w:rsidR="00202B3A" w:rsidRPr="004854CD" w14:paraId="02268B1C" w14:textId="77777777" w:rsidTr="000E5335">
        <w:trPr>
          <w:cantSplit/>
          <w:jc w:val="center"/>
        </w:trPr>
        <w:tc>
          <w:tcPr>
            <w:tcW w:w="3466" w:type="dxa"/>
            <w:vMerge/>
            <w:vAlign w:val="center"/>
          </w:tcPr>
          <w:p w14:paraId="7FEB32FC" w14:textId="77777777" w:rsidR="00202B3A" w:rsidRPr="008A2C9B" w:rsidRDefault="00202B3A" w:rsidP="00F15CA2">
            <w:pPr>
              <w:pStyle w:val="NoSpacing"/>
              <w:rPr>
                <w:rFonts w:ascii="Arial" w:hAnsi="Arial" w:cs="Arial"/>
                <w:noProof/>
              </w:rPr>
            </w:pPr>
          </w:p>
        </w:tc>
        <w:tc>
          <w:tcPr>
            <w:tcW w:w="1491" w:type="dxa"/>
            <w:vAlign w:val="center"/>
          </w:tcPr>
          <w:p w14:paraId="7D0FDF96" w14:textId="77777777" w:rsidR="00202B3A" w:rsidRPr="008A2C9B" w:rsidRDefault="00202B3A" w:rsidP="00F15CA2">
            <w:pPr>
              <w:pStyle w:val="NoSpacing"/>
              <w:rPr>
                <w:rFonts w:ascii="Arial" w:hAnsi="Arial" w:cs="Arial"/>
                <w:noProof/>
              </w:rPr>
            </w:pPr>
            <w:r w:rsidRPr="008A2C9B">
              <w:rPr>
                <w:rFonts w:ascii="Arial" w:hAnsi="Arial"/>
                <w:noProof/>
              </w:rPr>
              <w:t>Trigo</w:t>
            </w:r>
          </w:p>
        </w:tc>
        <w:tc>
          <w:tcPr>
            <w:tcW w:w="4191" w:type="dxa"/>
            <w:vAlign w:val="center"/>
          </w:tcPr>
          <w:p w14:paraId="65016903" w14:textId="77777777" w:rsidR="00202B3A" w:rsidRPr="00B335D9" w:rsidRDefault="00202B3A" w:rsidP="00F15CA2">
            <w:pPr>
              <w:pStyle w:val="NoSpacing"/>
              <w:rPr>
                <w:rFonts w:ascii="Arial" w:hAnsi="Arial" w:cs="Arial"/>
                <w:noProof/>
                <w:lang w:val="sv-SE"/>
              </w:rPr>
            </w:pPr>
            <w:r w:rsidRPr="00B335D9">
              <w:rPr>
                <w:rFonts w:ascii="Arial" w:hAnsi="Arial"/>
                <w:i/>
                <w:noProof/>
                <w:lang w:val="sv-SE"/>
              </w:rPr>
              <w:t>Fusarium sp., Septoria sp., Tilletia sp.</w:t>
            </w:r>
          </w:p>
        </w:tc>
      </w:tr>
      <w:tr w:rsidR="00202B3A" w:rsidRPr="008A2C9B" w14:paraId="14DB3849" w14:textId="77777777" w:rsidTr="000E5335">
        <w:trPr>
          <w:cantSplit/>
          <w:jc w:val="center"/>
        </w:trPr>
        <w:tc>
          <w:tcPr>
            <w:tcW w:w="3466" w:type="dxa"/>
            <w:vAlign w:val="center"/>
          </w:tcPr>
          <w:p w14:paraId="1BB35DAF" w14:textId="77777777" w:rsidR="00202B3A" w:rsidRPr="00B335D9" w:rsidRDefault="00202B3A" w:rsidP="00F15CA2">
            <w:pPr>
              <w:pStyle w:val="NoSpacing"/>
              <w:rPr>
                <w:rFonts w:ascii="Arial" w:hAnsi="Arial" w:cs="Arial"/>
                <w:i/>
                <w:noProof/>
                <w:lang w:val="sv-SE"/>
              </w:rPr>
            </w:pPr>
          </w:p>
        </w:tc>
        <w:tc>
          <w:tcPr>
            <w:tcW w:w="1491" w:type="dxa"/>
            <w:vAlign w:val="center"/>
          </w:tcPr>
          <w:p w14:paraId="4B1DB201" w14:textId="77777777" w:rsidR="00202B3A" w:rsidRPr="008A2C9B" w:rsidRDefault="00202B3A" w:rsidP="00F15CA2">
            <w:pPr>
              <w:pStyle w:val="NoSpacing"/>
              <w:rPr>
                <w:rFonts w:ascii="Arial" w:hAnsi="Arial" w:cs="Arial"/>
                <w:noProof/>
              </w:rPr>
            </w:pPr>
            <w:r w:rsidRPr="008A2C9B">
              <w:rPr>
                <w:rFonts w:ascii="Arial" w:hAnsi="Arial"/>
                <w:noProof/>
              </w:rPr>
              <w:t>Cereales</w:t>
            </w:r>
          </w:p>
        </w:tc>
        <w:tc>
          <w:tcPr>
            <w:tcW w:w="4191" w:type="dxa"/>
            <w:vAlign w:val="center"/>
          </w:tcPr>
          <w:p w14:paraId="4D42C061" w14:textId="77777777" w:rsidR="00202B3A" w:rsidRPr="008A2C9B" w:rsidRDefault="00202B3A" w:rsidP="00F15CA2">
            <w:pPr>
              <w:pStyle w:val="NoSpacing"/>
              <w:rPr>
                <w:rFonts w:ascii="Arial" w:hAnsi="Arial" w:cs="Arial"/>
                <w:noProof/>
              </w:rPr>
            </w:pPr>
            <w:r w:rsidRPr="008A2C9B">
              <w:rPr>
                <w:rFonts w:ascii="Arial" w:hAnsi="Arial"/>
                <w:noProof/>
              </w:rPr>
              <w:t xml:space="preserve">Aves </w:t>
            </w:r>
          </w:p>
        </w:tc>
      </w:tr>
      <w:tr w:rsidR="00202B3A" w:rsidRPr="008A2C9B" w14:paraId="72A71386" w14:textId="77777777" w:rsidTr="000E5335">
        <w:trPr>
          <w:cantSplit/>
          <w:trHeight w:val="522"/>
          <w:jc w:val="center"/>
        </w:trPr>
        <w:tc>
          <w:tcPr>
            <w:tcW w:w="3466" w:type="dxa"/>
            <w:tcBorders>
              <w:bottom w:val="single" w:sz="4" w:space="0" w:color="auto"/>
            </w:tcBorders>
            <w:vAlign w:val="center"/>
          </w:tcPr>
          <w:p w14:paraId="390B0357" w14:textId="77777777" w:rsidR="00202B3A" w:rsidRPr="008A2C9B" w:rsidRDefault="00202B3A" w:rsidP="00F15CA2">
            <w:pPr>
              <w:pStyle w:val="NoSpacing"/>
              <w:rPr>
                <w:rFonts w:ascii="Arial" w:hAnsi="Arial" w:cs="Arial"/>
                <w:noProof/>
              </w:rPr>
            </w:pPr>
            <w:r w:rsidRPr="008A2C9B">
              <w:rPr>
                <w:rFonts w:ascii="Arial" w:hAnsi="Arial"/>
                <w:noProof/>
              </w:rPr>
              <w:t xml:space="preserve">Carboxín 20% + Tiram 20% SC </w:t>
            </w:r>
          </w:p>
        </w:tc>
        <w:tc>
          <w:tcPr>
            <w:tcW w:w="1491" w:type="dxa"/>
            <w:tcBorders>
              <w:bottom w:val="single" w:sz="4" w:space="0" w:color="auto"/>
            </w:tcBorders>
            <w:vAlign w:val="center"/>
          </w:tcPr>
          <w:p w14:paraId="768BEAA2" w14:textId="77777777" w:rsidR="00202B3A" w:rsidRPr="008A2C9B" w:rsidRDefault="00202B3A" w:rsidP="00F15CA2">
            <w:pPr>
              <w:pStyle w:val="NoSpacing"/>
              <w:rPr>
                <w:rFonts w:ascii="Arial" w:hAnsi="Arial" w:cs="Arial"/>
                <w:noProof/>
              </w:rPr>
            </w:pPr>
            <w:r w:rsidRPr="008A2C9B">
              <w:rPr>
                <w:rFonts w:ascii="Arial" w:hAnsi="Arial"/>
                <w:noProof/>
              </w:rPr>
              <w:t>Cereales</w:t>
            </w:r>
          </w:p>
        </w:tc>
        <w:tc>
          <w:tcPr>
            <w:tcW w:w="4191" w:type="dxa"/>
            <w:tcBorders>
              <w:bottom w:val="single" w:sz="4" w:space="0" w:color="auto"/>
            </w:tcBorders>
            <w:vAlign w:val="center"/>
          </w:tcPr>
          <w:p w14:paraId="70B5345F" w14:textId="77777777" w:rsidR="00202B3A" w:rsidRPr="008A2C9B" w:rsidRDefault="00202B3A" w:rsidP="00F15CA2">
            <w:pPr>
              <w:pStyle w:val="NoSpacing"/>
              <w:rPr>
                <w:rFonts w:ascii="Arial" w:hAnsi="Arial" w:cs="Arial"/>
                <w:i/>
                <w:noProof/>
              </w:rPr>
            </w:pPr>
            <w:r w:rsidRPr="008A2C9B">
              <w:rPr>
                <w:rFonts w:ascii="Arial" w:hAnsi="Arial"/>
                <w:i/>
                <w:noProof/>
              </w:rPr>
              <w:t>Fusarium sp., Drechslera teres, Rhynchosporium secalis, Tilletia sp.,</w:t>
            </w:r>
            <w:r w:rsidRPr="008A2C9B">
              <w:rPr>
                <w:rFonts w:ascii="Arial" w:hAnsi="Arial"/>
                <w:noProof/>
              </w:rPr>
              <w:t xml:space="preserve"> carbón desnudo, carbón cubierto</w:t>
            </w:r>
          </w:p>
        </w:tc>
      </w:tr>
      <w:tr w:rsidR="00202B3A" w:rsidRPr="008A2C9B" w14:paraId="764E4E3F" w14:textId="77777777" w:rsidTr="000E5335">
        <w:trPr>
          <w:cantSplit/>
          <w:trHeight w:val="237"/>
          <w:jc w:val="center"/>
        </w:trPr>
        <w:tc>
          <w:tcPr>
            <w:tcW w:w="3466" w:type="dxa"/>
            <w:vMerge w:val="restart"/>
            <w:tcBorders>
              <w:bottom w:val="single" w:sz="4" w:space="0" w:color="auto"/>
            </w:tcBorders>
            <w:vAlign w:val="center"/>
          </w:tcPr>
          <w:p w14:paraId="0EA4F4FE" w14:textId="77777777" w:rsidR="00202B3A" w:rsidRPr="008A2C9B" w:rsidRDefault="00202B3A" w:rsidP="00F15CA2">
            <w:pPr>
              <w:pStyle w:val="NoSpacing"/>
              <w:rPr>
                <w:rFonts w:ascii="Arial" w:hAnsi="Arial" w:cs="Arial"/>
                <w:noProof/>
              </w:rPr>
            </w:pPr>
            <w:r w:rsidRPr="008A2C9B">
              <w:rPr>
                <w:rFonts w:ascii="Arial" w:hAnsi="Arial"/>
                <w:noProof/>
              </w:rPr>
              <w:t xml:space="preserve">Carboxín 37,5% + Tiram 37,5% WP </w:t>
            </w:r>
          </w:p>
        </w:tc>
        <w:tc>
          <w:tcPr>
            <w:tcW w:w="1491" w:type="dxa"/>
            <w:tcBorders>
              <w:bottom w:val="single" w:sz="4" w:space="0" w:color="auto"/>
            </w:tcBorders>
            <w:vAlign w:val="center"/>
          </w:tcPr>
          <w:p w14:paraId="69576ABE" w14:textId="77777777" w:rsidR="00202B3A" w:rsidRPr="008A2C9B" w:rsidRDefault="00202B3A" w:rsidP="00F15CA2">
            <w:pPr>
              <w:pStyle w:val="NoSpacing"/>
              <w:rPr>
                <w:rFonts w:ascii="Arial" w:hAnsi="Arial" w:cs="Arial"/>
                <w:noProof/>
              </w:rPr>
            </w:pPr>
            <w:r w:rsidRPr="008A2C9B">
              <w:rPr>
                <w:rFonts w:ascii="Arial" w:hAnsi="Arial"/>
                <w:noProof/>
              </w:rPr>
              <w:t>Avena</w:t>
            </w:r>
          </w:p>
        </w:tc>
        <w:tc>
          <w:tcPr>
            <w:tcW w:w="4191" w:type="dxa"/>
            <w:tcBorders>
              <w:bottom w:val="single" w:sz="4" w:space="0" w:color="auto"/>
            </w:tcBorders>
            <w:vAlign w:val="center"/>
          </w:tcPr>
          <w:p w14:paraId="59A6FD3F" w14:textId="77777777" w:rsidR="00202B3A" w:rsidRPr="008A2C9B" w:rsidRDefault="00202B3A" w:rsidP="00F15CA2">
            <w:pPr>
              <w:pStyle w:val="NoSpacing"/>
              <w:rPr>
                <w:rFonts w:ascii="Arial" w:hAnsi="Arial" w:cs="Arial"/>
                <w:i/>
                <w:noProof/>
              </w:rPr>
            </w:pPr>
            <w:r w:rsidRPr="008A2C9B">
              <w:rPr>
                <w:rFonts w:ascii="Arial" w:hAnsi="Arial"/>
                <w:i/>
                <w:noProof/>
              </w:rPr>
              <w:t xml:space="preserve">Fusarium sp., </w:t>
            </w:r>
            <w:r w:rsidRPr="008A2C9B">
              <w:rPr>
                <w:rFonts w:ascii="Arial" w:hAnsi="Arial"/>
                <w:noProof/>
              </w:rPr>
              <w:t xml:space="preserve">carbón desnudo, carbón cubierto </w:t>
            </w:r>
          </w:p>
        </w:tc>
      </w:tr>
      <w:tr w:rsidR="00202B3A" w:rsidRPr="008A2C9B" w14:paraId="1BA6302D" w14:textId="77777777" w:rsidTr="000E5335">
        <w:trPr>
          <w:cantSplit/>
          <w:trHeight w:val="141"/>
          <w:jc w:val="center"/>
        </w:trPr>
        <w:tc>
          <w:tcPr>
            <w:tcW w:w="3466" w:type="dxa"/>
            <w:vMerge/>
            <w:tcBorders>
              <w:bottom w:val="single" w:sz="4" w:space="0" w:color="auto"/>
            </w:tcBorders>
            <w:vAlign w:val="center"/>
          </w:tcPr>
          <w:p w14:paraId="351CCA76" w14:textId="77777777" w:rsidR="00202B3A" w:rsidRPr="008A2C9B" w:rsidRDefault="00202B3A" w:rsidP="00F15CA2">
            <w:pPr>
              <w:pStyle w:val="NoSpacing"/>
              <w:rPr>
                <w:rFonts w:ascii="Arial" w:hAnsi="Arial" w:cs="Arial"/>
                <w:noProof/>
              </w:rPr>
            </w:pPr>
          </w:p>
        </w:tc>
        <w:tc>
          <w:tcPr>
            <w:tcW w:w="1491" w:type="dxa"/>
            <w:tcBorders>
              <w:bottom w:val="single" w:sz="4" w:space="0" w:color="auto"/>
            </w:tcBorders>
            <w:vAlign w:val="center"/>
          </w:tcPr>
          <w:p w14:paraId="2C8FE936" w14:textId="77777777" w:rsidR="00202B3A" w:rsidRPr="008A2C9B" w:rsidRDefault="00202B3A" w:rsidP="00F15CA2">
            <w:pPr>
              <w:pStyle w:val="NoSpacing"/>
              <w:rPr>
                <w:rFonts w:ascii="Arial" w:hAnsi="Arial" w:cs="Arial"/>
                <w:noProof/>
              </w:rPr>
            </w:pPr>
            <w:r w:rsidRPr="008A2C9B">
              <w:rPr>
                <w:rFonts w:ascii="Arial" w:hAnsi="Arial"/>
                <w:noProof/>
              </w:rPr>
              <w:t>Cebada</w:t>
            </w:r>
          </w:p>
        </w:tc>
        <w:tc>
          <w:tcPr>
            <w:tcW w:w="4191" w:type="dxa"/>
            <w:tcBorders>
              <w:bottom w:val="single" w:sz="4" w:space="0" w:color="auto"/>
            </w:tcBorders>
            <w:vAlign w:val="center"/>
          </w:tcPr>
          <w:p w14:paraId="27F27604" w14:textId="77777777" w:rsidR="00202B3A" w:rsidRPr="008A2C9B" w:rsidRDefault="00202B3A" w:rsidP="00F15CA2">
            <w:pPr>
              <w:pStyle w:val="NoSpacing"/>
              <w:rPr>
                <w:rFonts w:ascii="Arial" w:hAnsi="Arial" w:cs="Arial"/>
                <w:noProof/>
              </w:rPr>
            </w:pPr>
            <w:r w:rsidRPr="008A2C9B">
              <w:rPr>
                <w:rFonts w:ascii="Arial" w:hAnsi="Arial"/>
                <w:i/>
                <w:noProof/>
              </w:rPr>
              <w:t xml:space="preserve">Fusarium sp., </w:t>
            </w:r>
            <w:r w:rsidRPr="008A2C9B">
              <w:rPr>
                <w:rFonts w:ascii="Arial" w:hAnsi="Arial"/>
                <w:noProof/>
              </w:rPr>
              <w:t xml:space="preserve">carbón desnudo, carbón cubierto </w:t>
            </w:r>
          </w:p>
        </w:tc>
      </w:tr>
      <w:tr w:rsidR="00202B3A" w:rsidRPr="008A2C9B" w14:paraId="02FE00D6" w14:textId="77777777" w:rsidTr="000E5335">
        <w:trPr>
          <w:cantSplit/>
          <w:jc w:val="center"/>
        </w:trPr>
        <w:tc>
          <w:tcPr>
            <w:tcW w:w="3466" w:type="dxa"/>
            <w:vMerge/>
            <w:vAlign w:val="center"/>
          </w:tcPr>
          <w:p w14:paraId="5192F514" w14:textId="77777777" w:rsidR="00202B3A" w:rsidRPr="008A2C9B" w:rsidRDefault="00202B3A" w:rsidP="00F15CA2">
            <w:pPr>
              <w:pStyle w:val="NoSpacing"/>
              <w:rPr>
                <w:rFonts w:ascii="Arial" w:hAnsi="Arial" w:cs="Arial"/>
                <w:noProof/>
              </w:rPr>
            </w:pPr>
          </w:p>
        </w:tc>
        <w:tc>
          <w:tcPr>
            <w:tcW w:w="1491" w:type="dxa"/>
            <w:vAlign w:val="center"/>
          </w:tcPr>
          <w:p w14:paraId="0DD0EC17" w14:textId="77777777" w:rsidR="00202B3A" w:rsidRPr="008A2C9B" w:rsidRDefault="00202B3A" w:rsidP="00F15CA2">
            <w:pPr>
              <w:pStyle w:val="NoSpacing"/>
              <w:rPr>
                <w:rFonts w:ascii="Arial" w:hAnsi="Arial" w:cs="Arial"/>
                <w:noProof/>
              </w:rPr>
            </w:pPr>
            <w:r w:rsidRPr="008A2C9B">
              <w:rPr>
                <w:rFonts w:ascii="Arial" w:hAnsi="Arial"/>
                <w:noProof/>
              </w:rPr>
              <w:t>Trigo</w:t>
            </w:r>
          </w:p>
        </w:tc>
        <w:tc>
          <w:tcPr>
            <w:tcW w:w="4191" w:type="dxa"/>
            <w:vAlign w:val="center"/>
          </w:tcPr>
          <w:p w14:paraId="22FDF072" w14:textId="77777777" w:rsidR="00202B3A" w:rsidRPr="008A2C9B" w:rsidRDefault="00202B3A" w:rsidP="00F15CA2">
            <w:pPr>
              <w:pStyle w:val="NoSpacing"/>
              <w:rPr>
                <w:rFonts w:ascii="Arial" w:hAnsi="Arial" w:cs="Arial"/>
                <w:noProof/>
              </w:rPr>
            </w:pPr>
            <w:r w:rsidRPr="008A2C9B">
              <w:rPr>
                <w:rFonts w:ascii="Arial" w:hAnsi="Arial"/>
                <w:i/>
                <w:noProof/>
              </w:rPr>
              <w:t xml:space="preserve">Fusarium sp., Septoria sp., Rhynchosporium secalis, </w:t>
            </w:r>
            <w:r w:rsidRPr="008A2C9B">
              <w:rPr>
                <w:rFonts w:ascii="Arial" w:hAnsi="Arial"/>
                <w:noProof/>
              </w:rPr>
              <w:t xml:space="preserve">carbón desnudo, </w:t>
            </w:r>
            <w:r w:rsidRPr="008A2C9B">
              <w:rPr>
                <w:rFonts w:ascii="Arial" w:hAnsi="Arial"/>
                <w:i/>
                <w:noProof/>
              </w:rPr>
              <w:t>Tilletia sp.</w:t>
            </w:r>
          </w:p>
        </w:tc>
      </w:tr>
      <w:tr w:rsidR="00202B3A" w:rsidRPr="008A2C9B" w14:paraId="715BE252" w14:textId="77777777" w:rsidTr="000E5335">
        <w:trPr>
          <w:cantSplit/>
          <w:trHeight w:val="434"/>
          <w:jc w:val="center"/>
        </w:trPr>
        <w:tc>
          <w:tcPr>
            <w:tcW w:w="3466" w:type="dxa"/>
            <w:vAlign w:val="center"/>
          </w:tcPr>
          <w:p w14:paraId="6572C6CA" w14:textId="77777777" w:rsidR="00202B3A" w:rsidRPr="008A2C9B" w:rsidRDefault="00202B3A" w:rsidP="00F15CA2">
            <w:pPr>
              <w:pStyle w:val="NoSpacing"/>
              <w:rPr>
                <w:rFonts w:ascii="Arial" w:hAnsi="Arial" w:cs="Arial"/>
                <w:noProof/>
              </w:rPr>
            </w:pPr>
            <w:r w:rsidRPr="008A2C9B">
              <w:rPr>
                <w:rFonts w:ascii="Arial" w:hAnsi="Arial"/>
                <w:noProof/>
              </w:rPr>
              <w:t>Carboxín 75% PM</w:t>
            </w:r>
          </w:p>
        </w:tc>
        <w:tc>
          <w:tcPr>
            <w:tcW w:w="1491" w:type="dxa"/>
            <w:vAlign w:val="center"/>
          </w:tcPr>
          <w:p w14:paraId="7F41244C" w14:textId="77777777" w:rsidR="00202B3A" w:rsidRPr="008A2C9B" w:rsidRDefault="00202B3A" w:rsidP="00F15CA2">
            <w:pPr>
              <w:pStyle w:val="NoSpacing"/>
              <w:rPr>
                <w:rFonts w:ascii="Arial" w:hAnsi="Arial" w:cs="Arial"/>
                <w:noProof/>
              </w:rPr>
            </w:pPr>
            <w:r w:rsidRPr="008A2C9B">
              <w:rPr>
                <w:rFonts w:ascii="Arial" w:hAnsi="Arial"/>
                <w:noProof/>
              </w:rPr>
              <w:t>Avena, cebada, trigo</w:t>
            </w:r>
          </w:p>
        </w:tc>
        <w:tc>
          <w:tcPr>
            <w:tcW w:w="4191" w:type="dxa"/>
            <w:vAlign w:val="center"/>
          </w:tcPr>
          <w:p w14:paraId="011A848E" w14:textId="77777777" w:rsidR="00202B3A" w:rsidRPr="008A2C9B" w:rsidRDefault="00202B3A" w:rsidP="00F15CA2">
            <w:pPr>
              <w:pStyle w:val="NoSpacing"/>
              <w:rPr>
                <w:rFonts w:ascii="Arial" w:hAnsi="Arial" w:cs="Arial"/>
                <w:noProof/>
              </w:rPr>
            </w:pPr>
            <w:r w:rsidRPr="008A2C9B">
              <w:rPr>
                <w:rFonts w:ascii="Arial" w:hAnsi="Arial"/>
                <w:noProof/>
              </w:rPr>
              <w:t>Carbón cubierto, carbón desnudo</w:t>
            </w:r>
          </w:p>
        </w:tc>
      </w:tr>
      <w:tr w:rsidR="00202B3A" w:rsidRPr="008A2C9B" w14:paraId="03217911" w14:textId="77777777" w:rsidTr="000E5335">
        <w:trPr>
          <w:cantSplit/>
          <w:jc w:val="center"/>
        </w:trPr>
        <w:tc>
          <w:tcPr>
            <w:tcW w:w="3466" w:type="dxa"/>
            <w:vMerge w:val="restart"/>
            <w:vAlign w:val="center"/>
          </w:tcPr>
          <w:p w14:paraId="6D066078" w14:textId="77777777" w:rsidR="00202B3A" w:rsidRPr="008A2C9B" w:rsidRDefault="00202B3A" w:rsidP="00F15CA2">
            <w:pPr>
              <w:pStyle w:val="NoSpacing"/>
              <w:rPr>
                <w:rFonts w:ascii="Arial" w:hAnsi="Arial" w:cs="Arial"/>
                <w:noProof/>
              </w:rPr>
            </w:pPr>
            <w:r w:rsidRPr="008A2C9B">
              <w:rPr>
                <w:rFonts w:ascii="Arial" w:hAnsi="Arial"/>
                <w:noProof/>
              </w:rPr>
              <w:t>Difenoconazol 3% FS</w:t>
            </w:r>
          </w:p>
        </w:tc>
        <w:tc>
          <w:tcPr>
            <w:tcW w:w="1491" w:type="dxa"/>
            <w:vAlign w:val="center"/>
          </w:tcPr>
          <w:p w14:paraId="28AFCA90" w14:textId="77777777" w:rsidR="00202B3A" w:rsidRPr="008A2C9B" w:rsidRDefault="00202B3A" w:rsidP="00F15CA2">
            <w:pPr>
              <w:pStyle w:val="NoSpacing"/>
              <w:rPr>
                <w:rFonts w:ascii="Arial" w:hAnsi="Arial" w:cs="Arial"/>
                <w:noProof/>
              </w:rPr>
            </w:pPr>
            <w:r w:rsidRPr="008A2C9B">
              <w:rPr>
                <w:rFonts w:ascii="Arial" w:hAnsi="Arial"/>
                <w:noProof/>
              </w:rPr>
              <w:t>Cebada</w:t>
            </w:r>
          </w:p>
        </w:tc>
        <w:tc>
          <w:tcPr>
            <w:tcW w:w="4191" w:type="dxa"/>
            <w:vAlign w:val="center"/>
          </w:tcPr>
          <w:p w14:paraId="7AFAD099" w14:textId="77777777" w:rsidR="00202B3A" w:rsidRPr="008A2C9B" w:rsidRDefault="00202B3A" w:rsidP="00F15CA2">
            <w:pPr>
              <w:pStyle w:val="NoSpacing"/>
              <w:rPr>
                <w:rFonts w:ascii="Arial" w:hAnsi="Arial" w:cs="Arial"/>
                <w:i/>
                <w:noProof/>
              </w:rPr>
            </w:pPr>
            <w:r w:rsidRPr="008A2C9B">
              <w:rPr>
                <w:rFonts w:ascii="Arial" w:hAnsi="Arial"/>
                <w:i/>
                <w:noProof/>
              </w:rPr>
              <w:t>Drechslera teres</w:t>
            </w:r>
          </w:p>
        </w:tc>
      </w:tr>
      <w:tr w:rsidR="00202B3A" w:rsidRPr="004854CD" w14:paraId="7FC556D8" w14:textId="77777777" w:rsidTr="000E5335">
        <w:trPr>
          <w:cantSplit/>
          <w:jc w:val="center"/>
        </w:trPr>
        <w:tc>
          <w:tcPr>
            <w:tcW w:w="3466" w:type="dxa"/>
            <w:vMerge/>
            <w:vAlign w:val="center"/>
          </w:tcPr>
          <w:p w14:paraId="362E41D7" w14:textId="77777777" w:rsidR="00202B3A" w:rsidRPr="008A2C9B" w:rsidRDefault="00202B3A" w:rsidP="00F15CA2">
            <w:pPr>
              <w:pStyle w:val="NoSpacing"/>
              <w:rPr>
                <w:rFonts w:ascii="Arial" w:hAnsi="Arial" w:cs="Arial"/>
                <w:noProof/>
              </w:rPr>
            </w:pPr>
          </w:p>
        </w:tc>
        <w:tc>
          <w:tcPr>
            <w:tcW w:w="1491" w:type="dxa"/>
            <w:vAlign w:val="center"/>
          </w:tcPr>
          <w:p w14:paraId="27A0A595" w14:textId="77777777" w:rsidR="00202B3A" w:rsidRPr="008A2C9B" w:rsidRDefault="00202B3A" w:rsidP="00F15CA2">
            <w:pPr>
              <w:pStyle w:val="NoSpacing"/>
              <w:rPr>
                <w:rFonts w:ascii="Arial" w:hAnsi="Arial" w:cs="Arial"/>
                <w:noProof/>
              </w:rPr>
            </w:pPr>
            <w:r w:rsidRPr="008A2C9B">
              <w:rPr>
                <w:rFonts w:ascii="Arial" w:hAnsi="Arial"/>
                <w:noProof/>
              </w:rPr>
              <w:t>Trigo</w:t>
            </w:r>
          </w:p>
        </w:tc>
        <w:tc>
          <w:tcPr>
            <w:tcW w:w="4191" w:type="dxa"/>
            <w:vAlign w:val="center"/>
          </w:tcPr>
          <w:p w14:paraId="58FD12C1" w14:textId="77777777" w:rsidR="00202B3A" w:rsidRPr="00B335D9" w:rsidRDefault="00202B3A" w:rsidP="00F15CA2">
            <w:pPr>
              <w:pStyle w:val="NoSpacing"/>
              <w:rPr>
                <w:rFonts w:ascii="Arial" w:hAnsi="Arial" w:cs="Arial"/>
                <w:noProof/>
                <w:lang w:val="pt-PT"/>
              </w:rPr>
            </w:pPr>
            <w:r w:rsidRPr="00B335D9">
              <w:rPr>
                <w:rFonts w:ascii="Arial" w:hAnsi="Arial"/>
                <w:i/>
                <w:noProof/>
                <w:lang w:val="pt-PT"/>
              </w:rPr>
              <w:t>Tilletia sp.,</w:t>
            </w:r>
            <w:r w:rsidRPr="00B335D9">
              <w:rPr>
                <w:rFonts w:ascii="Arial" w:hAnsi="Arial"/>
                <w:noProof/>
                <w:lang w:val="pt-PT"/>
              </w:rPr>
              <w:t xml:space="preserve"> carbón cubierto, podredumbre de cuello</w:t>
            </w:r>
            <w:r w:rsidRPr="00B335D9">
              <w:rPr>
                <w:rFonts w:ascii="Arial" w:hAnsi="Arial"/>
                <w:noProof/>
                <w:vanish/>
                <w:lang w:val="pt-PT"/>
              </w:rPr>
              <w:t>&lt;A[cuello|garganta]&gt;</w:t>
            </w:r>
            <w:r w:rsidRPr="00B335D9">
              <w:rPr>
                <w:rFonts w:ascii="Arial" w:hAnsi="Arial"/>
                <w:noProof/>
                <w:lang w:val="pt-PT"/>
              </w:rPr>
              <w:t xml:space="preserve"> y de raíz</w:t>
            </w:r>
          </w:p>
        </w:tc>
      </w:tr>
      <w:tr w:rsidR="00202B3A" w:rsidRPr="008A2C9B" w14:paraId="6A6FFAA1" w14:textId="77777777" w:rsidTr="000E5335">
        <w:trPr>
          <w:cantSplit/>
          <w:jc w:val="center"/>
        </w:trPr>
        <w:tc>
          <w:tcPr>
            <w:tcW w:w="3466" w:type="dxa"/>
            <w:vMerge w:val="restart"/>
            <w:vAlign w:val="center"/>
          </w:tcPr>
          <w:p w14:paraId="50A1896A" w14:textId="77777777" w:rsidR="00202B3A" w:rsidRPr="008A2C9B" w:rsidRDefault="00202B3A" w:rsidP="00F15CA2">
            <w:pPr>
              <w:pStyle w:val="NoSpacing"/>
              <w:rPr>
                <w:rFonts w:ascii="Arial" w:hAnsi="Arial" w:cs="Arial"/>
                <w:noProof/>
              </w:rPr>
            </w:pPr>
            <w:r w:rsidRPr="008A2C9B">
              <w:rPr>
                <w:rFonts w:ascii="Arial" w:hAnsi="Arial"/>
                <w:noProof/>
              </w:rPr>
              <w:t>Fludioxonil 2,5% SC</w:t>
            </w:r>
          </w:p>
        </w:tc>
        <w:tc>
          <w:tcPr>
            <w:tcW w:w="1491" w:type="dxa"/>
            <w:vAlign w:val="center"/>
          </w:tcPr>
          <w:p w14:paraId="6021858B" w14:textId="77777777" w:rsidR="00202B3A" w:rsidRPr="008A2C9B" w:rsidRDefault="00202B3A" w:rsidP="00F15CA2">
            <w:pPr>
              <w:pStyle w:val="NoSpacing"/>
              <w:rPr>
                <w:rFonts w:ascii="Arial" w:hAnsi="Arial" w:cs="Arial"/>
                <w:noProof/>
              </w:rPr>
            </w:pPr>
            <w:r w:rsidRPr="008A2C9B">
              <w:rPr>
                <w:rFonts w:ascii="Arial" w:hAnsi="Arial"/>
                <w:noProof/>
              </w:rPr>
              <w:t>Cebada</w:t>
            </w:r>
          </w:p>
        </w:tc>
        <w:tc>
          <w:tcPr>
            <w:tcW w:w="4191" w:type="dxa"/>
            <w:vAlign w:val="center"/>
          </w:tcPr>
          <w:p w14:paraId="010CFDC4" w14:textId="77777777" w:rsidR="00202B3A" w:rsidRPr="008A2C9B" w:rsidRDefault="00202B3A" w:rsidP="00F15CA2">
            <w:pPr>
              <w:pStyle w:val="NoSpacing"/>
              <w:rPr>
                <w:rFonts w:ascii="Arial" w:hAnsi="Arial" w:cs="Arial"/>
                <w:i/>
                <w:noProof/>
              </w:rPr>
            </w:pPr>
            <w:r w:rsidRPr="008A2C9B">
              <w:rPr>
                <w:rFonts w:ascii="Arial" w:hAnsi="Arial"/>
                <w:i/>
                <w:noProof/>
              </w:rPr>
              <w:t>Drechslera teres</w:t>
            </w:r>
          </w:p>
        </w:tc>
      </w:tr>
      <w:tr w:rsidR="00202B3A" w:rsidRPr="008A2C9B" w14:paraId="3C0D4BDC" w14:textId="77777777" w:rsidTr="000E5335">
        <w:trPr>
          <w:cantSplit/>
          <w:trHeight w:val="285"/>
          <w:jc w:val="center"/>
        </w:trPr>
        <w:tc>
          <w:tcPr>
            <w:tcW w:w="3466" w:type="dxa"/>
            <w:vMerge/>
            <w:vAlign w:val="center"/>
          </w:tcPr>
          <w:p w14:paraId="64EED5B1" w14:textId="77777777" w:rsidR="00202B3A" w:rsidRPr="008A2C9B" w:rsidRDefault="00202B3A" w:rsidP="00F15CA2">
            <w:pPr>
              <w:pStyle w:val="NoSpacing"/>
              <w:rPr>
                <w:rFonts w:ascii="Arial" w:hAnsi="Arial" w:cs="Arial"/>
                <w:noProof/>
              </w:rPr>
            </w:pPr>
          </w:p>
        </w:tc>
        <w:tc>
          <w:tcPr>
            <w:tcW w:w="1491" w:type="dxa"/>
            <w:vAlign w:val="center"/>
          </w:tcPr>
          <w:p w14:paraId="3988DF7D" w14:textId="77777777" w:rsidR="00202B3A" w:rsidRPr="008A2C9B" w:rsidRDefault="00202B3A" w:rsidP="00F15CA2">
            <w:pPr>
              <w:pStyle w:val="NoSpacing"/>
              <w:rPr>
                <w:rFonts w:ascii="Arial" w:hAnsi="Arial" w:cs="Arial"/>
                <w:noProof/>
              </w:rPr>
            </w:pPr>
            <w:r w:rsidRPr="008A2C9B">
              <w:rPr>
                <w:rFonts w:ascii="Arial" w:hAnsi="Arial"/>
                <w:noProof/>
              </w:rPr>
              <w:t>Trigo</w:t>
            </w:r>
          </w:p>
        </w:tc>
        <w:tc>
          <w:tcPr>
            <w:tcW w:w="4191" w:type="dxa"/>
            <w:vAlign w:val="center"/>
          </w:tcPr>
          <w:p w14:paraId="52F27F5F" w14:textId="77777777" w:rsidR="00202B3A" w:rsidRPr="008A2C9B" w:rsidRDefault="00202B3A" w:rsidP="00F15CA2">
            <w:pPr>
              <w:pStyle w:val="NoSpacing"/>
              <w:rPr>
                <w:rFonts w:ascii="Arial" w:hAnsi="Arial" w:cs="Arial"/>
                <w:i/>
                <w:noProof/>
              </w:rPr>
            </w:pPr>
            <w:r w:rsidRPr="008A2C9B">
              <w:rPr>
                <w:rFonts w:ascii="Arial" w:hAnsi="Arial"/>
                <w:i/>
                <w:noProof/>
              </w:rPr>
              <w:t xml:space="preserve">Tilletia sp. </w:t>
            </w:r>
          </w:p>
        </w:tc>
      </w:tr>
      <w:tr w:rsidR="00202B3A" w:rsidRPr="008A2C9B" w14:paraId="26A32351" w14:textId="77777777" w:rsidTr="000E5335">
        <w:trPr>
          <w:cantSplit/>
          <w:jc w:val="center"/>
        </w:trPr>
        <w:tc>
          <w:tcPr>
            <w:tcW w:w="3466" w:type="dxa"/>
            <w:vMerge w:val="restart"/>
            <w:vAlign w:val="center"/>
          </w:tcPr>
          <w:p w14:paraId="6524036C" w14:textId="77777777" w:rsidR="00202B3A" w:rsidRPr="008A2C9B" w:rsidRDefault="00202B3A" w:rsidP="00F15CA2">
            <w:pPr>
              <w:pStyle w:val="NoSpacing"/>
              <w:rPr>
                <w:rFonts w:ascii="Arial" w:hAnsi="Arial" w:cs="Arial"/>
                <w:noProof/>
              </w:rPr>
            </w:pPr>
            <w:r w:rsidRPr="008A2C9B">
              <w:rPr>
                <w:rFonts w:ascii="Arial" w:hAnsi="Arial"/>
                <w:noProof/>
              </w:rPr>
              <w:t xml:space="preserve">Flutriafol 2,5% + Maneb 40% SC </w:t>
            </w:r>
          </w:p>
        </w:tc>
        <w:tc>
          <w:tcPr>
            <w:tcW w:w="1491" w:type="dxa"/>
            <w:vAlign w:val="center"/>
          </w:tcPr>
          <w:p w14:paraId="31A43188" w14:textId="77777777" w:rsidR="00202B3A" w:rsidRPr="008A2C9B" w:rsidRDefault="00202B3A" w:rsidP="00F15CA2">
            <w:pPr>
              <w:pStyle w:val="NoSpacing"/>
              <w:rPr>
                <w:rFonts w:ascii="Arial" w:hAnsi="Arial" w:cs="Arial"/>
                <w:noProof/>
              </w:rPr>
            </w:pPr>
            <w:r w:rsidRPr="008A2C9B">
              <w:rPr>
                <w:rFonts w:ascii="Arial" w:hAnsi="Arial"/>
                <w:noProof/>
              </w:rPr>
              <w:t>Cebada</w:t>
            </w:r>
          </w:p>
        </w:tc>
        <w:tc>
          <w:tcPr>
            <w:tcW w:w="4191" w:type="dxa"/>
            <w:vAlign w:val="center"/>
          </w:tcPr>
          <w:p w14:paraId="030D0C72" w14:textId="77777777" w:rsidR="00202B3A" w:rsidRPr="008A2C9B" w:rsidRDefault="00202B3A" w:rsidP="00F15CA2">
            <w:pPr>
              <w:pStyle w:val="NoSpacing"/>
              <w:rPr>
                <w:rFonts w:ascii="Arial" w:hAnsi="Arial" w:cs="Arial"/>
                <w:i/>
                <w:noProof/>
              </w:rPr>
            </w:pPr>
            <w:r w:rsidRPr="008A2C9B">
              <w:rPr>
                <w:rFonts w:ascii="Arial" w:hAnsi="Arial"/>
                <w:i/>
                <w:noProof/>
              </w:rPr>
              <w:t xml:space="preserve">Fusarium sp., </w:t>
            </w:r>
            <w:r w:rsidRPr="008A2C9B">
              <w:rPr>
                <w:rFonts w:ascii="Arial" w:hAnsi="Arial"/>
                <w:noProof/>
              </w:rPr>
              <w:t>carbón desnudo, carbón cubierto</w:t>
            </w:r>
          </w:p>
        </w:tc>
      </w:tr>
      <w:tr w:rsidR="00202B3A" w:rsidRPr="008A2C9B" w14:paraId="711C7A85" w14:textId="77777777" w:rsidTr="000E5335">
        <w:trPr>
          <w:cantSplit/>
          <w:jc w:val="center"/>
        </w:trPr>
        <w:tc>
          <w:tcPr>
            <w:tcW w:w="3466" w:type="dxa"/>
            <w:vMerge/>
            <w:vAlign w:val="center"/>
          </w:tcPr>
          <w:p w14:paraId="5B8EB337" w14:textId="77777777" w:rsidR="00202B3A" w:rsidRPr="008A2C9B" w:rsidRDefault="00202B3A" w:rsidP="00F15CA2">
            <w:pPr>
              <w:pStyle w:val="NoSpacing"/>
              <w:rPr>
                <w:rFonts w:ascii="Arial" w:hAnsi="Arial" w:cs="Arial"/>
                <w:noProof/>
              </w:rPr>
            </w:pPr>
          </w:p>
        </w:tc>
        <w:tc>
          <w:tcPr>
            <w:tcW w:w="1491" w:type="dxa"/>
            <w:vAlign w:val="center"/>
          </w:tcPr>
          <w:p w14:paraId="0C7E3F31" w14:textId="77777777" w:rsidR="00202B3A" w:rsidRPr="008A2C9B" w:rsidRDefault="00202B3A" w:rsidP="00F15CA2">
            <w:pPr>
              <w:pStyle w:val="NoSpacing"/>
              <w:rPr>
                <w:rFonts w:ascii="Arial" w:hAnsi="Arial" w:cs="Arial"/>
                <w:noProof/>
              </w:rPr>
            </w:pPr>
            <w:r w:rsidRPr="008A2C9B">
              <w:rPr>
                <w:rFonts w:ascii="Arial" w:hAnsi="Arial"/>
                <w:noProof/>
              </w:rPr>
              <w:t>Trigo</w:t>
            </w:r>
          </w:p>
        </w:tc>
        <w:tc>
          <w:tcPr>
            <w:tcW w:w="4191" w:type="dxa"/>
            <w:vAlign w:val="center"/>
          </w:tcPr>
          <w:p w14:paraId="624AF817" w14:textId="77777777" w:rsidR="00202B3A" w:rsidRPr="008A2C9B" w:rsidRDefault="00202B3A" w:rsidP="00F15CA2">
            <w:pPr>
              <w:pStyle w:val="NoSpacing"/>
              <w:rPr>
                <w:rFonts w:ascii="Arial" w:hAnsi="Arial" w:cs="Arial"/>
                <w:i/>
                <w:noProof/>
              </w:rPr>
            </w:pPr>
            <w:r w:rsidRPr="008A2C9B">
              <w:rPr>
                <w:rFonts w:ascii="Arial" w:hAnsi="Arial"/>
                <w:i/>
                <w:noProof/>
              </w:rPr>
              <w:t xml:space="preserve">Fusarium sp., </w:t>
            </w:r>
            <w:r w:rsidRPr="008A2C9B">
              <w:rPr>
                <w:rFonts w:ascii="Arial" w:hAnsi="Arial"/>
                <w:noProof/>
              </w:rPr>
              <w:t xml:space="preserve">carbón desnudo, carbón cubierto, </w:t>
            </w:r>
            <w:r w:rsidRPr="008A2C9B">
              <w:rPr>
                <w:rFonts w:ascii="Arial" w:hAnsi="Arial"/>
                <w:i/>
                <w:noProof/>
              </w:rPr>
              <w:t>Tilletia sp., Septoria sp.</w:t>
            </w:r>
          </w:p>
        </w:tc>
      </w:tr>
      <w:tr w:rsidR="00202B3A" w:rsidRPr="008A2C9B" w14:paraId="6B4FCD59" w14:textId="77777777" w:rsidTr="000E5335">
        <w:trPr>
          <w:cantSplit/>
          <w:trHeight w:val="221"/>
          <w:jc w:val="center"/>
        </w:trPr>
        <w:tc>
          <w:tcPr>
            <w:tcW w:w="3466" w:type="dxa"/>
            <w:tcBorders>
              <w:bottom w:val="single" w:sz="4" w:space="0" w:color="auto"/>
            </w:tcBorders>
            <w:vAlign w:val="center"/>
          </w:tcPr>
          <w:p w14:paraId="6C953D4B" w14:textId="77777777" w:rsidR="00202B3A" w:rsidRPr="008A2C9B" w:rsidRDefault="00202B3A" w:rsidP="00F15CA2">
            <w:pPr>
              <w:pStyle w:val="NoSpacing"/>
              <w:rPr>
                <w:rFonts w:ascii="Arial" w:hAnsi="Arial" w:cs="Arial"/>
                <w:noProof/>
              </w:rPr>
            </w:pPr>
            <w:r w:rsidRPr="008A2C9B">
              <w:rPr>
                <w:rFonts w:ascii="Arial" w:hAnsi="Arial"/>
                <w:noProof/>
              </w:rPr>
              <w:t xml:space="preserve">Himexazol 70% SÁ </w:t>
            </w:r>
          </w:p>
        </w:tc>
        <w:tc>
          <w:tcPr>
            <w:tcW w:w="1491" w:type="dxa"/>
            <w:tcBorders>
              <w:bottom w:val="single" w:sz="4" w:space="0" w:color="auto"/>
            </w:tcBorders>
            <w:vAlign w:val="center"/>
          </w:tcPr>
          <w:p w14:paraId="345D658D" w14:textId="77777777" w:rsidR="00202B3A" w:rsidRPr="008A2C9B" w:rsidRDefault="00202B3A" w:rsidP="00F15CA2">
            <w:pPr>
              <w:pStyle w:val="NoSpacing"/>
              <w:rPr>
                <w:rFonts w:ascii="Arial" w:hAnsi="Arial" w:cs="Arial"/>
                <w:noProof/>
              </w:rPr>
            </w:pPr>
            <w:r w:rsidRPr="008A2C9B">
              <w:rPr>
                <w:rFonts w:ascii="Arial" w:hAnsi="Arial"/>
                <w:noProof/>
              </w:rPr>
              <w:t>Cebada, trigo</w:t>
            </w:r>
          </w:p>
        </w:tc>
        <w:tc>
          <w:tcPr>
            <w:tcW w:w="4191" w:type="dxa"/>
            <w:tcBorders>
              <w:bottom w:val="single" w:sz="4" w:space="0" w:color="auto"/>
            </w:tcBorders>
            <w:vAlign w:val="center"/>
          </w:tcPr>
          <w:p w14:paraId="7E0D9D13" w14:textId="77777777" w:rsidR="00202B3A" w:rsidRPr="008A2C9B" w:rsidRDefault="00202B3A" w:rsidP="00F15CA2">
            <w:pPr>
              <w:pStyle w:val="NoSpacing"/>
              <w:rPr>
                <w:rFonts w:ascii="Arial" w:hAnsi="Arial" w:cs="Arial"/>
                <w:i/>
                <w:noProof/>
              </w:rPr>
            </w:pPr>
            <w:r w:rsidRPr="008A2C9B">
              <w:rPr>
                <w:rFonts w:ascii="Arial" w:hAnsi="Arial"/>
                <w:i/>
                <w:noProof/>
              </w:rPr>
              <w:t>Fusarium sp., Pythium sp.</w:t>
            </w:r>
          </w:p>
        </w:tc>
      </w:tr>
      <w:tr w:rsidR="00202B3A" w:rsidRPr="008A2C9B" w14:paraId="023DA4C6" w14:textId="77777777" w:rsidTr="000E5335">
        <w:trPr>
          <w:cantSplit/>
          <w:trHeight w:val="267"/>
          <w:jc w:val="center"/>
        </w:trPr>
        <w:tc>
          <w:tcPr>
            <w:tcW w:w="3466" w:type="dxa"/>
            <w:tcBorders>
              <w:bottom w:val="single" w:sz="4" w:space="0" w:color="auto"/>
            </w:tcBorders>
            <w:vAlign w:val="center"/>
          </w:tcPr>
          <w:p w14:paraId="6F85BB73" w14:textId="77777777" w:rsidR="00202B3A" w:rsidRPr="008A2C9B" w:rsidRDefault="00202B3A" w:rsidP="00F15CA2">
            <w:pPr>
              <w:pStyle w:val="NoSpacing"/>
              <w:rPr>
                <w:rFonts w:ascii="Arial" w:hAnsi="Arial" w:cs="Arial"/>
                <w:noProof/>
              </w:rPr>
            </w:pPr>
            <w:r w:rsidRPr="008A2C9B">
              <w:rPr>
                <w:rFonts w:ascii="Arial" w:hAnsi="Arial"/>
                <w:noProof/>
              </w:rPr>
              <w:t>Imidacloprid 35% FS</w:t>
            </w:r>
          </w:p>
        </w:tc>
        <w:tc>
          <w:tcPr>
            <w:tcW w:w="1491" w:type="dxa"/>
            <w:tcBorders>
              <w:bottom w:val="single" w:sz="4" w:space="0" w:color="auto"/>
            </w:tcBorders>
            <w:vAlign w:val="center"/>
          </w:tcPr>
          <w:p w14:paraId="78752F2C" w14:textId="77777777" w:rsidR="00202B3A" w:rsidRPr="008A2C9B" w:rsidRDefault="00202B3A" w:rsidP="00F15CA2">
            <w:pPr>
              <w:pStyle w:val="NoSpacing"/>
              <w:rPr>
                <w:rFonts w:ascii="Arial" w:hAnsi="Arial" w:cs="Arial"/>
                <w:noProof/>
              </w:rPr>
            </w:pPr>
            <w:r w:rsidRPr="008A2C9B">
              <w:rPr>
                <w:rFonts w:ascii="Arial" w:hAnsi="Arial"/>
                <w:noProof/>
              </w:rPr>
              <w:t>Cereales</w:t>
            </w:r>
          </w:p>
        </w:tc>
        <w:tc>
          <w:tcPr>
            <w:tcW w:w="4191" w:type="dxa"/>
            <w:tcBorders>
              <w:bottom w:val="single" w:sz="4" w:space="0" w:color="auto"/>
            </w:tcBorders>
            <w:vAlign w:val="center"/>
          </w:tcPr>
          <w:p w14:paraId="429FA9B0" w14:textId="77777777" w:rsidR="00202B3A" w:rsidRPr="008A2C9B" w:rsidRDefault="00202B3A" w:rsidP="00F15CA2">
            <w:pPr>
              <w:pStyle w:val="NoSpacing"/>
              <w:rPr>
                <w:rFonts w:ascii="Arial" w:hAnsi="Arial" w:cs="Arial"/>
                <w:noProof/>
              </w:rPr>
            </w:pPr>
            <w:r w:rsidRPr="008A2C9B">
              <w:rPr>
                <w:rFonts w:ascii="Arial" w:hAnsi="Arial"/>
                <w:noProof/>
              </w:rPr>
              <w:t xml:space="preserve">Pulgones, </w:t>
            </w:r>
            <w:r w:rsidRPr="008A2C9B">
              <w:rPr>
                <w:rFonts w:ascii="Arial" w:hAnsi="Arial"/>
                <w:i/>
                <w:noProof/>
              </w:rPr>
              <w:t>Zabrus tenebroides</w:t>
            </w:r>
          </w:p>
        </w:tc>
      </w:tr>
      <w:tr w:rsidR="00202B3A" w:rsidRPr="008A2C9B" w14:paraId="399AC5FB" w14:textId="77777777" w:rsidTr="000E5335">
        <w:trPr>
          <w:cantSplit/>
          <w:trHeight w:val="366"/>
          <w:jc w:val="center"/>
        </w:trPr>
        <w:tc>
          <w:tcPr>
            <w:tcW w:w="3466" w:type="dxa"/>
            <w:vMerge w:val="restart"/>
            <w:tcBorders>
              <w:bottom w:val="single" w:sz="4" w:space="0" w:color="auto"/>
            </w:tcBorders>
            <w:vAlign w:val="center"/>
          </w:tcPr>
          <w:p w14:paraId="11E6FF9F" w14:textId="77777777" w:rsidR="00202B3A" w:rsidRPr="008A2C9B" w:rsidRDefault="00202B3A" w:rsidP="00F15CA2">
            <w:pPr>
              <w:pStyle w:val="NoSpacing"/>
              <w:rPr>
                <w:rFonts w:ascii="Arial" w:hAnsi="Arial" w:cs="Arial"/>
                <w:noProof/>
              </w:rPr>
            </w:pPr>
            <w:r w:rsidRPr="008A2C9B">
              <w:rPr>
                <w:rFonts w:ascii="Arial" w:hAnsi="Arial"/>
                <w:noProof/>
              </w:rPr>
              <w:t>Maneb 40% SC</w:t>
            </w:r>
          </w:p>
        </w:tc>
        <w:tc>
          <w:tcPr>
            <w:tcW w:w="1491" w:type="dxa"/>
            <w:tcBorders>
              <w:bottom w:val="single" w:sz="4" w:space="0" w:color="auto"/>
            </w:tcBorders>
            <w:vAlign w:val="center"/>
          </w:tcPr>
          <w:p w14:paraId="65E93960" w14:textId="77777777" w:rsidR="00202B3A" w:rsidRPr="008A2C9B" w:rsidRDefault="00202B3A" w:rsidP="00F15CA2">
            <w:pPr>
              <w:pStyle w:val="NoSpacing"/>
              <w:rPr>
                <w:rFonts w:ascii="Arial" w:hAnsi="Arial" w:cs="Arial"/>
                <w:noProof/>
              </w:rPr>
            </w:pPr>
            <w:r w:rsidRPr="008A2C9B">
              <w:rPr>
                <w:rFonts w:ascii="Arial" w:hAnsi="Arial"/>
                <w:noProof/>
              </w:rPr>
              <w:t>Avena, cebada</w:t>
            </w:r>
          </w:p>
        </w:tc>
        <w:tc>
          <w:tcPr>
            <w:tcW w:w="4191" w:type="dxa"/>
            <w:tcBorders>
              <w:bottom w:val="single" w:sz="4" w:space="0" w:color="auto"/>
            </w:tcBorders>
            <w:vAlign w:val="center"/>
          </w:tcPr>
          <w:p w14:paraId="3F4AF4B6" w14:textId="77777777" w:rsidR="00202B3A" w:rsidRPr="008A2C9B" w:rsidRDefault="00202B3A" w:rsidP="00F15CA2">
            <w:pPr>
              <w:pStyle w:val="NoSpacing"/>
              <w:rPr>
                <w:rFonts w:ascii="Arial" w:hAnsi="Arial" w:cs="Arial"/>
                <w:noProof/>
              </w:rPr>
            </w:pPr>
            <w:r w:rsidRPr="008A2C9B">
              <w:rPr>
                <w:rFonts w:ascii="Arial" w:hAnsi="Arial"/>
                <w:i/>
                <w:noProof/>
              </w:rPr>
              <w:t xml:space="preserve">Fusarium sp., Pythium sp., Septoria sp., </w:t>
            </w:r>
            <w:r w:rsidRPr="008A2C9B">
              <w:rPr>
                <w:rFonts w:ascii="Arial" w:hAnsi="Arial"/>
                <w:noProof/>
              </w:rPr>
              <w:t>carbón cubierto</w:t>
            </w:r>
          </w:p>
        </w:tc>
      </w:tr>
      <w:tr w:rsidR="00202B3A" w:rsidRPr="008A2C9B" w14:paraId="109C9F4C" w14:textId="77777777" w:rsidTr="000E5335">
        <w:trPr>
          <w:cantSplit/>
          <w:trHeight w:val="375"/>
          <w:jc w:val="center"/>
        </w:trPr>
        <w:tc>
          <w:tcPr>
            <w:tcW w:w="3466" w:type="dxa"/>
            <w:vMerge/>
            <w:vAlign w:val="center"/>
          </w:tcPr>
          <w:p w14:paraId="01A9FC30" w14:textId="77777777" w:rsidR="00202B3A" w:rsidRPr="008A2C9B" w:rsidRDefault="00202B3A" w:rsidP="00F15CA2">
            <w:pPr>
              <w:pStyle w:val="NoSpacing"/>
              <w:rPr>
                <w:rFonts w:ascii="Arial" w:hAnsi="Arial" w:cs="Arial"/>
                <w:noProof/>
              </w:rPr>
            </w:pPr>
          </w:p>
        </w:tc>
        <w:tc>
          <w:tcPr>
            <w:tcW w:w="1491" w:type="dxa"/>
            <w:vAlign w:val="center"/>
          </w:tcPr>
          <w:p w14:paraId="713C7448" w14:textId="77777777" w:rsidR="00202B3A" w:rsidRPr="008A2C9B" w:rsidRDefault="00202B3A" w:rsidP="00F15CA2">
            <w:pPr>
              <w:pStyle w:val="NoSpacing"/>
              <w:rPr>
                <w:rFonts w:ascii="Arial" w:hAnsi="Arial" w:cs="Arial"/>
                <w:noProof/>
              </w:rPr>
            </w:pPr>
            <w:r w:rsidRPr="008A2C9B">
              <w:rPr>
                <w:rFonts w:ascii="Arial" w:hAnsi="Arial"/>
                <w:noProof/>
              </w:rPr>
              <w:t>Trigo</w:t>
            </w:r>
          </w:p>
        </w:tc>
        <w:tc>
          <w:tcPr>
            <w:tcW w:w="4191" w:type="dxa"/>
            <w:vAlign w:val="center"/>
          </w:tcPr>
          <w:p w14:paraId="3745ECDD" w14:textId="77777777" w:rsidR="00202B3A" w:rsidRPr="008A2C9B" w:rsidRDefault="00202B3A" w:rsidP="00F15CA2">
            <w:pPr>
              <w:pStyle w:val="NoSpacing"/>
              <w:rPr>
                <w:rFonts w:ascii="Arial" w:hAnsi="Arial" w:cs="Arial"/>
                <w:i/>
                <w:noProof/>
              </w:rPr>
            </w:pPr>
            <w:r w:rsidRPr="008A2C9B">
              <w:rPr>
                <w:rFonts w:ascii="Arial" w:hAnsi="Arial"/>
                <w:i/>
                <w:noProof/>
              </w:rPr>
              <w:t xml:space="preserve">Fusarium sp., Pythium sp., Septoria sp., </w:t>
            </w:r>
            <w:r w:rsidRPr="008A2C9B">
              <w:rPr>
                <w:rFonts w:ascii="Arial" w:hAnsi="Arial"/>
                <w:noProof/>
              </w:rPr>
              <w:t xml:space="preserve">carbón cubierto, </w:t>
            </w:r>
            <w:r w:rsidRPr="008A2C9B">
              <w:rPr>
                <w:rFonts w:ascii="Arial" w:hAnsi="Arial"/>
                <w:i/>
                <w:noProof/>
              </w:rPr>
              <w:t>Tilletia sp.</w:t>
            </w:r>
          </w:p>
        </w:tc>
      </w:tr>
      <w:tr w:rsidR="00202B3A" w:rsidRPr="008A2C9B" w14:paraId="1E125C3F" w14:textId="77777777" w:rsidTr="000E5335">
        <w:trPr>
          <w:cantSplit/>
          <w:trHeight w:val="289"/>
          <w:jc w:val="center"/>
        </w:trPr>
        <w:tc>
          <w:tcPr>
            <w:tcW w:w="3466" w:type="dxa"/>
            <w:vMerge w:val="restart"/>
            <w:tcBorders>
              <w:bottom w:val="single" w:sz="4" w:space="0" w:color="auto"/>
            </w:tcBorders>
            <w:vAlign w:val="center"/>
          </w:tcPr>
          <w:p w14:paraId="6397E53F" w14:textId="77777777" w:rsidR="00202B3A" w:rsidRPr="008A2C9B" w:rsidRDefault="00202B3A" w:rsidP="00F15CA2">
            <w:pPr>
              <w:pStyle w:val="NoSpacing"/>
              <w:rPr>
                <w:rFonts w:ascii="Arial" w:hAnsi="Arial" w:cs="Arial"/>
                <w:noProof/>
              </w:rPr>
            </w:pPr>
            <w:r w:rsidRPr="008A2C9B">
              <w:rPr>
                <w:rFonts w:ascii="Arial" w:hAnsi="Arial"/>
                <w:noProof/>
              </w:rPr>
              <w:t>Oxiclorur de cocer 16% SÁ</w:t>
            </w:r>
          </w:p>
        </w:tc>
        <w:tc>
          <w:tcPr>
            <w:tcW w:w="1491" w:type="dxa"/>
            <w:tcBorders>
              <w:bottom w:val="single" w:sz="4" w:space="0" w:color="auto"/>
            </w:tcBorders>
            <w:vAlign w:val="center"/>
          </w:tcPr>
          <w:p w14:paraId="55429C65" w14:textId="77777777" w:rsidR="00202B3A" w:rsidRPr="008A2C9B" w:rsidRDefault="00202B3A" w:rsidP="00F15CA2">
            <w:pPr>
              <w:pStyle w:val="NoSpacing"/>
              <w:rPr>
                <w:rFonts w:ascii="Arial" w:hAnsi="Arial" w:cs="Arial"/>
                <w:noProof/>
              </w:rPr>
            </w:pPr>
            <w:r w:rsidRPr="008A2C9B">
              <w:rPr>
                <w:rFonts w:ascii="Arial" w:hAnsi="Arial"/>
                <w:noProof/>
              </w:rPr>
              <w:t>Avena, cebada</w:t>
            </w:r>
          </w:p>
        </w:tc>
        <w:tc>
          <w:tcPr>
            <w:tcW w:w="4191" w:type="dxa"/>
            <w:tcBorders>
              <w:bottom w:val="single" w:sz="4" w:space="0" w:color="auto"/>
            </w:tcBorders>
            <w:vAlign w:val="center"/>
          </w:tcPr>
          <w:p w14:paraId="7776A7DA" w14:textId="77777777" w:rsidR="00202B3A" w:rsidRPr="008A2C9B" w:rsidRDefault="00202B3A" w:rsidP="00F15CA2">
            <w:pPr>
              <w:pStyle w:val="NoSpacing"/>
              <w:rPr>
                <w:rFonts w:ascii="Arial" w:hAnsi="Arial" w:cs="Arial"/>
                <w:i/>
                <w:noProof/>
              </w:rPr>
            </w:pPr>
            <w:r w:rsidRPr="008A2C9B">
              <w:rPr>
                <w:rFonts w:ascii="Arial" w:hAnsi="Arial"/>
                <w:i/>
                <w:noProof/>
              </w:rPr>
              <w:t>Fusarium sp., Septoria sp.</w:t>
            </w:r>
          </w:p>
        </w:tc>
      </w:tr>
      <w:tr w:rsidR="00202B3A" w:rsidRPr="004854CD" w14:paraId="261DD0F5" w14:textId="77777777" w:rsidTr="000E5335">
        <w:trPr>
          <w:cantSplit/>
          <w:jc w:val="center"/>
        </w:trPr>
        <w:tc>
          <w:tcPr>
            <w:tcW w:w="3466" w:type="dxa"/>
            <w:vMerge/>
            <w:vAlign w:val="center"/>
          </w:tcPr>
          <w:p w14:paraId="41698EB7" w14:textId="77777777" w:rsidR="00202B3A" w:rsidRPr="008A2C9B" w:rsidRDefault="00202B3A" w:rsidP="00F15CA2">
            <w:pPr>
              <w:pStyle w:val="NoSpacing"/>
              <w:rPr>
                <w:rFonts w:ascii="Arial" w:hAnsi="Arial" w:cs="Arial"/>
                <w:noProof/>
              </w:rPr>
            </w:pPr>
          </w:p>
        </w:tc>
        <w:tc>
          <w:tcPr>
            <w:tcW w:w="1491" w:type="dxa"/>
            <w:vAlign w:val="center"/>
          </w:tcPr>
          <w:p w14:paraId="0994D44E" w14:textId="77777777" w:rsidR="00202B3A" w:rsidRPr="008A2C9B" w:rsidRDefault="00202B3A" w:rsidP="00F15CA2">
            <w:pPr>
              <w:pStyle w:val="NoSpacing"/>
              <w:rPr>
                <w:rFonts w:ascii="Arial" w:hAnsi="Arial" w:cs="Arial"/>
                <w:noProof/>
              </w:rPr>
            </w:pPr>
            <w:r w:rsidRPr="008A2C9B">
              <w:rPr>
                <w:rFonts w:ascii="Arial" w:hAnsi="Arial"/>
                <w:noProof/>
              </w:rPr>
              <w:t>Trigo</w:t>
            </w:r>
          </w:p>
        </w:tc>
        <w:tc>
          <w:tcPr>
            <w:tcW w:w="4191" w:type="dxa"/>
            <w:vAlign w:val="center"/>
          </w:tcPr>
          <w:p w14:paraId="2DA1754D" w14:textId="77777777" w:rsidR="00202B3A" w:rsidRPr="00B335D9" w:rsidRDefault="00202B3A" w:rsidP="00F15CA2">
            <w:pPr>
              <w:pStyle w:val="NoSpacing"/>
              <w:rPr>
                <w:rFonts w:ascii="Arial" w:hAnsi="Arial" w:cs="Arial"/>
                <w:noProof/>
                <w:lang w:val="sv-SE"/>
              </w:rPr>
            </w:pPr>
            <w:r w:rsidRPr="00B335D9">
              <w:rPr>
                <w:rFonts w:ascii="Arial" w:hAnsi="Arial"/>
                <w:i/>
                <w:noProof/>
                <w:lang w:val="sv-SE"/>
              </w:rPr>
              <w:t>Fusarium sp., Septoria sp., Tilletia sp.</w:t>
            </w:r>
          </w:p>
        </w:tc>
      </w:tr>
      <w:tr w:rsidR="00202B3A" w:rsidRPr="004854CD" w14:paraId="6B4CDBCD" w14:textId="77777777" w:rsidTr="000E5335">
        <w:trPr>
          <w:cantSplit/>
          <w:jc w:val="center"/>
        </w:trPr>
        <w:tc>
          <w:tcPr>
            <w:tcW w:w="3466" w:type="dxa"/>
            <w:vMerge w:val="restart"/>
            <w:vAlign w:val="center"/>
          </w:tcPr>
          <w:p w14:paraId="60E61381" w14:textId="77777777" w:rsidR="00202B3A" w:rsidRPr="008A2C9B" w:rsidRDefault="00202B3A" w:rsidP="00F15CA2">
            <w:pPr>
              <w:pStyle w:val="NoSpacing"/>
              <w:rPr>
                <w:rFonts w:ascii="Arial" w:hAnsi="Arial" w:cs="Arial"/>
                <w:noProof/>
              </w:rPr>
            </w:pPr>
            <w:r w:rsidRPr="008A2C9B">
              <w:rPr>
                <w:rFonts w:ascii="Arial" w:hAnsi="Arial"/>
                <w:noProof/>
              </w:rPr>
              <w:t>Tebuconazol 2,5% SC</w:t>
            </w:r>
          </w:p>
        </w:tc>
        <w:tc>
          <w:tcPr>
            <w:tcW w:w="1491" w:type="dxa"/>
            <w:vAlign w:val="center"/>
          </w:tcPr>
          <w:p w14:paraId="75872728" w14:textId="77777777" w:rsidR="00202B3A" w:rsidRPr="008A2C9B" w:rsidRDefault="00202B3A" w:rsidP="00F15CA2">
            <w:pPr>
              <w:pStyle w:val="NoSpacing"/>
              <w:rPr>
                <w:rFonts w:ascii="Arial" w:hAnsi="Arial" w:cs="Arial"/>
                <w:noProof/>
              </w:rPr>
            </w:pPr>
            <w:r w:rsidRPr="008A2C9B">
              <w:rPr>
                <w:rFonts w:ascii="Arial" w:hAnsi="Arial"/>
                <w:noProof/>
              </w:rPr>
              <w:t>Avena, cebada</w:t>
            </w:r>
          </w:p>
        </w:tc>
        <w:tc>
          <w:tcPr>
            <w:tcW w:w="4191" w:type="dxa"/>
            <w:vAlign w:val="center"/>
          </w:tcPr>
          <w:p w14:paraId="5CF62DEE" w14:textId="77777777" w:rsidR="00202B3A" w:rsidRPr="00B335D9" w:rsidRDefault="00202B3A" w:rsidP="00F15CA2">
            <w:pPr>
              <w:pStyle w:val="NoSpacing"/>
              <w:rPr>
                <w:rFonts w:ascii="Arial" w:hAnsi="Arial" w:cs="Arial"/>
                <w:noProof/>
                <w:lang w:val="pt-PT"/>
              </w:rPr>
            </w:pPr>
            <w:r w:rsidRPr="00B335D9">
              <w:rPr>
                <w:rFonts w:ascii="Arial" w:hAnsi="Arial"/>
                <w:noProof/>
                <w:lang w:val="pt-PT"/>
              </w:rPr>
              <w:t xml:space="preserve">Carbón desnudo, carbón cubierto, </w:t>
            </w:r>
            <w:r w:rsidRPr="00B335D9">
              <w:rPr>
                <w:rFonts w:ascii="Arial" w:hAnsi="Arial"/>
                <w:i/>
                <w:noProof/>
                <w:lang w:val="pt-PT"/>
              </w:rPr>
              <w:t>Drechslera teres</w:t>
            </w:r>
          </w:p>
        </w:tc>
      </w:tr>
      <w:tr w:rsidR="00202B3A" w:rsidRPr="004854CD" w14:paraId="073DD5D6" w14:textId="77777777" w:rsidTr="000E5335">
        <w:trPr>
          <w:cantSplit/>
          <w:trHeight w:val="229"/>
          <w:jc w:val="center"/>
        </w:trPr>
        <w:tc>
          <w:tcPr>
            <w:tcW w:w="3466" w:type="dxa"/>
            <w:vMerge/>
            <w:vAlign w:val="center"/>
          </w:tcPr>
          <w:p w14:paraId="7E99273A" w14:textId="77777777" w:rsidR="00202B3A" w:rsidRPr="00B335D9" w:rsidRDefault="00202B3A" w:rsidP="00F15CA2">
            <w:pPr>
              <w:pStyle w:val="NoSpacing"/>
              <w:rPr>
                <w:rFonts w:ascii="Arial" w:hAnsi="Arial" w:cs="Arial"/>
                <w:noProof/>
                <w:lang w:val="pt-PT"/>
              </w:rPr>
            </w:pPr>
          </w:p>
        </w:tc>
        <w:tc>
          <w:tcPr>
            <w:tcW w:w="1491" w:type="dxa"/>
            <w:vAlign w:val="center"/>
          </w:tcPr>
          <w:p w14:paraId="5482E1AB" w14:textId="77777777" w:rsidR="00202B3A" w:rsidRPr="008A2C9B" w:rsidRDefault="00202B3A" w:rsidP="00F15CA2">
            <w:pPr>
              <w:pStyle w:val="NoSpacing"/>
              <w:rPr>
                <w:rFonts w:ascii="Arial" w:hAnsi="Arial" w:cs="Arial"/>
                <w:noProof/>
              </w:rPr>
            </w:pPr>
            <w:r w:rsidRPr="008A2C9B">
              <w:rPr>
                <w:rFonts w:ascii="Arial" w:hAnsi="Arial"/>
                <w:noProof/>
              </w:rPr>
              <w:t>Trigo, centeno</w:t>
            </w:r>
          </w:p>
        </w:tc>
        <w:tc>
          <w:tcPr>
            <w:tcW w:w="4191" w:type="dxa"/>
            <w:vAlign w:val="center"/>
          </w:tcPr>
          <w:p w14:paraId="3C1831DE" w14:textId="77777777" w:rsidR="00202B3A" w:rsidRPr="00B335D9" w:rsidRDefault="00202B3A" w:rsidP="00F15CA2">
            <w:pPr>
              <w:pStyle w:val="NoSpacing"/>
              <w:rPr>
                <w:rFonts w:ascii="Arial" w:hAnsi="Arial" w:cs="Arial"/>
                <w:noProof/>
                <w:lang w:val="pt-PT"/>
              </w:rPr>
            </w:pPr>
            <w:r w:rsidRPr="00B335D9">
              <w:rPr>
                <w:rFonts w:ascii="Arial" w:hAnsi="Arial"/>
                <w:noProof/>
                <w:lang w:val="pt-PT"/>
              </w:rPr>
              <w:t xml:space="preserve">Carbón desnudo, </w:t>
            </w:r>
            <w:r w:rsidRPr="00B335D9">
              <w:rPr>
                <w:rFonts w:ascii="Arial" w:hAnsi="Arial"/>
                <w:i/>
                <w:noProof/>
                <w:lang w:val="pt-PT"/>
              </w:rPr>
              <w:t>Tilletia sp.,</w:t>
            </w:r>
            <w:r w:rsidRPr="00B335D9">
              <w:rPr>
                <w:rFonts w:ascii="Arial" w:hAnsi="Arial"/>
                <w:noProof/>
                <w:lang w:val="pt-PT"/>
              </w:rPr>
              <w:t xml:space="preserve"> </w:t>
            </w:r>
            <w:r w:rsidRPr="00B335D9">
              <w:rPr>
                <w:rFonts w:ascii="Arial" w:hAnsi="Arial"/>
                <w:i/>
                <w:noProof/>
                <w:lang w:val="pt-PT"/>
              </w:rPr>
              <w:t>Drechslera teres</w:t>
            </w:r>
          </w:p>
        </w:tc>
      </w:tr>
      <w:tr w:rsidR="00202B3A" w:rsidRPr="008A2C9B" w14:paraId="5E2DB91B" w14:textId="77777777" w:rsidTr="000E5335">
        <w:trPr>
          <w:cantSplit/>
          <w:trHeight w:val="390"/>
          <w:jc w:val="center"/>
        </w:trPr>
        <w:tc>
          <w:tcPr>
            <w:tcW w:w="3466" w:type="dxa"/>
            <w:tcBorders>
              <w:bottom w:val="single" w:sz="4" w:space="0" w:color="auto"/>
            </w:tcBorders>
            <w:vAlign w:val="center"/>
          </w:tcPr>
          <w:p w14:paraId="6A413174" w14:textId="77777777" w:rsidR="00202B3A" w:rsidRPr="008A2C9B" w:rsidRDefault="00202B3A" w:rsidP="00F15CA2">
            <w:pPr>
              <w:pStyle w:val="NoSpacing"/>
              <w:rPr>
                <w:rFonts w:ascii="Arial" w:hAnsi="Arial" w:cs="Arial"/>
                <w:noProof/>
              </w:rPr>
            </w:pPr>
            <w:r w:rsidRPr="008A2C9B">
              <w:rPr>
                <w:rFonts w:ascii="Arial" w:hAnsi="Arial"/>
                <w:noProof/>
              </w:rPr>
              <w:t>Tiram 50% SC</w:t>
            </w:r>
          </w:p>
        </w:tc>
        <w:tc>
          <w:tcPr>
            <w:tcW w:w="1491" w:type="dxa"/>
            <w:tcBorders>
              <w:bottom w:val="single" w:sz="4" w:space="0" w:color="auto"/>
            </w:tcBorders>
            <w:vAlign w:val="center"/>
          </w:tcPr>
          <w:p w14:paraId="6213309D" w14:textId="77777777" w:rsidR="00202B3A" w:rsidRPr="008A2C9B" w:rsidRDefault="00202B3A" w:rsidP="00F15CA2">
            <w:pPr>
              <w:pStyle w:val="NoSpacing"/>
              <w:rPr>
                <w:rFonts w:ascii="Arial" w:hAnsi="Arial" w:cs="Arial"/>
                <w:noProof/>
              </w:rPr>
            </w:pPr>
            <w:r w:rsidRPr="008A2C9B">
              <w:rPr>
                <w:rFonts w:ascii="Arial" w:hAnsi="Arial"/>
                <w:noProof/>
              </w:rPr>
              <w:t>Cereales</w:t>
            </w:r>
          </w:p>
        </w:tc>
        <w:tc>
          <w:tcPr>
            <w:tcW w:w="4191" w:type="dxa"/>
            <w:tcBorders>
              <w:bottom w:val="single" w:sz="4" w:space="0" w:color="auto"/>
            </w:tcBorders>
            <w:vAlign w:val="center"/>
          </w:tcPr>
          <w:p w14:paraId="153CF272" w14:textId="77777777" w:rsidR="00202B3A" w:rsidRPr="008A2C9B" w:rsidRDefault="00202B3A" w:rsidP="00F15CA2">
            <w:pPr>
              <w:pStyle w:val="NoSpacing"/>
              <w:rPr>
                <w:rFonts w:ascii="Arial" w:hAnsi="Arial" w:cs="Arial"/>
                <w:i/>
                <w:noProof/>
              </w:rPr>
            </w:pPr>
            <w:r w:rsidRPr="008A2C9B">
              <w:rPr>
                <w:rFonts w:ascii="Arial" w:hAnsi="Arial"/>
                <w:i/>
                <w:noProof/>
              </w:rPr>
              <w:t xml:space="preserve">Fusarium sp., Pythium sp., Septoria sp., </w:t>
            </w:r>
            <w:r w:rsidRPr="008A2C9B">
              <w:rPr>
                <w:rFonts w:ascii="Arial" w:hAnsi="Arial"/>
                <w:noProof/>
              </w:rPr>
              <w:t>carbón cubierto</w:t>
            </w:r>
          </w:p>
        </w:tc>
      </w:tr>
      <w:tr w:rsidR="00202B3A" w:rsidRPr="008A2C9B" w14:paraId="3B42EA77" w14:textId="77777777" w:rsidTr="000E5335">
        <w:trPr>
          <w:cantSplit/>
          <w:jc w:val="center"/>
        </w:trPr>
        <w:tc>
          <w:tcPr>
            <w:tcW w:w="3466" w:type="dxa"/>
            <w:vMerge w:val="restart"/>
            <w:vAlign w:val="center"/>
          </w:tcPr>
          <w:p w14:paraId="1B233BC5" w14:textId="77777777" w:rsidR="00202B3A" w:rsidRPr="008A2C9B" w:rsidRDefault="00202B3A" w:rsidP="00F15CA2">
            <w:pPr>
              <w:pStyle w:val="NoSpacing"/>
              <w:rPr>
                <w:rFonts w:ascii="Arial" w:hAnsi="Arial" w:cs="Arial"/>
                <w:noProof/>
              </w:rPr>
            </w:pPr>
            <w:r w:rsidRPr="008A2C9B">
              <w:rPr>
                <w:rFonts w:ascii="Arial" w:hAnsi="Arial"/>
                <w:noProof/>
              </w:rPr>
              <w:t>Triticonazol 2,5% FS</w:t>
            </w:r>
          </w:p>
        </w:tc>
        <w:tc>
          <w:tcPr>
            <w:tcW w:w="1491" w:type="dxa"/>
            <w:vAlign w:val="center"/>
          </w:tcPr>
          <w:p w14:paraId="31B8AAD1" w14:textId="77777777" w:rsidR="00202B3A" w:rsidRPr="008A2C9B" w:rsidRDefault="00202B3A" w:rsidP="00F15CA2">
            <w:pPr>
              <w:pStyle w:val="NoSpacing"/>
              <w:rPr>
                <w:rFonts w:ascii="Arial" w:hAnsi="Arial" w:cs="Arial"/>
                <w:noProof/>
              </w:rPr>
            </w:pPr>
            <w:r w:rsidRPr="008A2C9B">
              <w:rPr>
                <w:rFonts w:ascii="Arial" w:hAnsi="Arial"/>
                <w:noProof/>
              </w:rPr>
              <w:t>Cebada</w:t>
            </w:r>
          </w:p>
        </w:tc>
        <w:tc>
          <w:tcPr>
            <w:tcW w:w="4191" w:type="dxa"/>
            <w:vAlign w:val="center"/>
          </w:tcPr>
          <w:p w14:paraId="147DDAE3" w14:textId="77777777" w:rsidR="00202B3A" w:rsidRPr="008A2C9B" w:rsidRDefault="00202B3A" w:rsidP="00F15CA2">
            <w:pPr>
              <w:pStyle w:val="NoSpacing"/>
              <w:rPr>
                <w:rFonts w:ascii="Arial" w:hAnsi="Arial" w:cs="Arial"/>
                <w:noProof/>
              </w:rPr>
            </w:pPr>
            <w:r w:rsidRPr="008A2C9B">
              <w:rPr>
                <w:rFonts w:ascii="Arial" w:hAnsi="Arial"/>
                <w:noProof/>
              </w:rPr>
              <w:t>Carbón desnudo</w:t>
            </w:r>
          </w:p>
        </w:tc>
      </w:tr>
      <w:tr w:rsidR="00202B3A" w:rsidRPr="008A2C9B" w14:paraId="6B1B2708" w14:textId="77777777" w:rsidTr="000E5335">
        <w:trPr>
          <w:cantSplit/>
          <w:jc w:val="center"/>
        </w:trPr>
        <w:tc>
          <w:tcPr>
            <w:tcW w:w="3466" w:type="dxa"/>
            <w:vMerge/>
            <w:vAlign w:val="center"/>
          </w:tcPr>
          <w:p w14:paraId="1129B352" w14:textId="77777777" w:rsidR="00202B3A" w:rsidRPr="008A2C9B" w:rsidRDefault="00202B3A" w:rsidP="00F15CA2">
            <w:pPr>
              <w:pStyle w:val="NoSpacing"/>
              <w:rPr>
                <w:rFonts w:ascii="Arial" w:hAnsi="Arial" w:cs="Arial"/>
                <w:noProof/>
              </w:rPr>
            </w:pPr>
          </w:p>
        </w:tc>
        <w:tc>
          <w:tcPr>
            <w:tcW w:w="1491" w:type="dxa"/>
            <w:vAlign w:val="center"/>
          </w:tcPr>
          <w:p w14:paraId="07D10D56" w14:textId="77777777" w:rsidR="00202B3A" w:rsidRPr="008A2C9B" w:rsidRDefault="00202B3A" w:rsidP="00F15CA2">
            <w:pPr>
              <w:pStyle w:val="NoSpacing"/>
              <w:rPr>
                <w:rFonts w:ascii="Arial" w:hAnsi="Arial" w:cs="Arial"/>
                <w:noProof/>
              </w:rPr>
            </w:pPr>
            <w:r w:rsidRPr="008A2C9B">
              <w:rPr>
                <w:rFonts w:ascii="Arial" w:hAnsi="Arial"/>
                <w:noProof/>
              </w:rPr>
              <w:t>Trigo</w:t>
            </w:r>
          </w:p>
        </w:tc>
        <w:tc>
          <w:tcPr>
            <w:tcW w:w="4191" w:type="dxa"/>
            <w:vAlign w:val="center"/>
          </w:tcPr>
          <w:p w14:paraId="79F946B9" w14:textId="77777777" w:rsidR="00202B3A" w:rsidRPr="008A2C9B" w:rsidRDefault="00202B3A" w:rsidP="00F15CA2">
            <w:pPr>
              <w:pStyle w:val="NoSpacing"/>
              <w:rPr>
                <w:rFonts w:ascii="Arial" w:hAnsi="Arial" w:cs="Arial"/>
                <w:i/>
                <w:noProof/>
              </w:rPr>
            </w:pPr>
            <w:r w:rsidRPr="008A2C9B">
              <w:rPr>
                <w:rFonts w:ascii="Arial" w:hAnsi="Arial"/>
                <w:i/>
                <w:noProof/>
              </w:rPr>
              <w:t>Tilletia sp.,</w:t>
            </w:r>
            <w:r w:rsidRPr="008A2C9B">
              <w:rPr>
                <w:rFonts w:ascii="Arial" w:hAnsi="Arial"/>
                <w:noProof/>
              </w:rPr>
              <w:t xml:space="preserve"> </w:t>
            </w:r>
            <w:r w:rsidRPr="008A2C9B">
              <w:rPr>
                <w:rFonts w:ascii="Arial" w:hAnsi="Arial"/>
                <w:i/>
                <w:noProof/>
              </w:rPr>
              <w:t>Fusarium sp.</w:t>
            </w:r>
          </w:p>
        </w:tc>
      </w:tr>
    </w:tbl>
    <w:p w14:paraId="0BB5599E" w14:textId="77777777" w:rsidR="00202B3A" w:rsidRPr="008A2C9B" w:rsidRDefault="00202B3A" w:rsidP="00B335D9">
      <w:pPr>
        <w:spacing w:line="240" w:lineRule="auto"/>
        <w:jc w:val="center"/>
        <w:rPr>
          <w:rFonts w:ascii="Arial" w:hAnsi="Arial" w:cs="Arial"/>
          <w:noProof/>
        </w:rPr>
      </w:pPr>
      <w:r w:rsidRPr="008A2C9B">
        <w:rPr>
          <w:rFonts w:ascii="Arial" w:hAnsi="Arial"/>
          <w:noProof/>
        </w:rPr>
        <w:t>.-.-.-.-.-.-.-.-.-.-.-.-.-.-.-.-.-.-.-.-.-.-.-.-.-.-.-.-.-.-.-.-.-.-.-.-.-.</w:t>
      </w:r>
    </w:p>
    <w:p w14:paraId="581C2B4A" w14:textId="77777777" w:rsidR="00412AFB" w:rsidRPr="008A2C9B" w:rsidRDefault="00412AFB" w:rsidP="00F15CA2">
      <w:pPr>
        <w:pStyle w:val="Head1"/>
      </w:pPr>
      <w:bookmarkStart w:id="3" w:name="_Toc510102171"/>
      <w:r w:rsidRPr="008A2C9B">
        <w:lastRenderedPageBreak/>
        <w:t>Annex III. Technical standard on integrated production of citrus fruit plants</w:t>
      </w:r>
      <w:bookmarkEnd w:id="3"/>
    </w:p>
    <w:p w14:paraId="4BB58FDF" w14:textId="77777777" w:rsidR="00412AFB" w:rsidRPr="008A2C9B" w:rsidRDefault="00412AFB" w:rsidP="00B335D9">
      <w:pPr>
        <w:spacing w:line="240" w:lineRule="auto"/>
        <w:jc w:val="both"/>
        <w:rPr>
          <w:rFonts w:ascii="Arial" w:hAnsi="Arial" w:cs="Arial"/>
          <w:b/>
        </w:rPr>
      </w:pPr>
      <w:r w:rsidRPr="008A2C9B">
        <w:rPr>
          <w:rFonts w:ascii="Arial" w:hAnsi="Arial"/>
          <w:b/>
        </w:rPr>
        <w:t>Definitions</w:t>
      </w:r>
    </w:p>
    <w:p w14:paraId="0F5D3DA0" w14:textId="77777777" w:rsidR="00412AFB" w:rsidRPr="008A2C9B" w:rsidRDefault="00412AFB" w:rsidP="00B335D9">
      <w:pPr>
        <w:spacing w:line="240" w:lineRule="auto"/>
        <w:jc w:val="both"/>
        <w:rPr>
          <w:rFonts w:ascii="Arial" w:hAnsi="Arial" w:cs="Arial"/>
        </w:rPr>
      </w:pPr>
      <w:r w:rsidRPr="008A2C9B">
        <w:rPr>
          <w:rFonts w:ascii="Arial" w:hAnsi="Arial"/>
        </w:rPr>
        <w:t>For the purposes of this standard, the following terms shall have the meanings given below:</w:t>
      </w:r>
    </w:p>
    <w:p w14:paraId="0711CDEA"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production group: </w:t>
      </w:r>
      <w:r w:rsidRPr="008A2C9B">
        <w:rPr>
          <w:rFonts w:ascii="Arial" w:hAnsi="Arial"/>
        </w:rPr>
        <w:t>group of operators founded in any legal form or incorporated into another pre-existing group known to the competent authority in order to acquire plant products under the requirements of integrated production for marketing.</w:t>
      </w:r>
    </w:p>
    <w:p w14:paraId="5115329E" w14:textId="77777777" w:rsidR="00412AFB" w:rsidRPr="008A2C9B" w:rsidRDefault="00412AFB" w:rsidP="00B335D9">
      <w:pPr>
        <w:spacing w:line="240" w:lineRule="auto"/>
        <w:jc w:val="both"/>
        <w:rPr>
          <w:rFonts w:ascii="Arial" w:hAnsi="Arial" w:cs="Arial"/>
        </w:rPr>
      </w:pPr>
      <w:r w:rsidRPr="008A2C9B">
        <w:rPr>
          <w:rFonts w:ascii="Arial" w:hAnsi="Arial"/>
          <w:i/>
        </w:rPr>
        <w:t xml:space="preserve">Hazard analysis and critical control points (HACCP): </w:t>
      </w:r>
      <w:r w:rsidRPr="008A2C9B">
        <w:rPr>
          <w:rFonts w:ascii="Arial" w:hAnsi="Arial"/>
        </w:rPr>
        <w:t>a systematic scientific approach to identifying specific risks and management measures, in order to guarantee food safety. This is a tool to assess risks and establish management systems geared towards prevention instead of based on end product analysis.</w:t>
      </w:r>
    </w:p>
    <w:p w14:paraId="3543C279"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Biodiversity: </w:t>
      </w:r>
      <w:r w:rsidRPr="008A2C9B">
        <w:rPr>
          <w:rFonts w:ascii="Arial" w:hAnsi="Arial"/>
        </w:rPr>
        <w:t>all of the various species that live in a particular ecosystem.</w:t>
      </w:r>
    </w:p>
    <w:p w14:paraId="03886517" w14:textId="77777777" w:rsidR="00412AFB" w:rsidRPr="008A2C9B" w:rsidRDefault="00412AFB" w:rsidP="00B335D9">
      <w:pPr>
        <w:spacing w:line="240" w:lineRule="auto"/>
        <w:jc w:val="both"/>
        <w:rPr>
          <w:rFonts w:ascii="Arial" w:hAnsi="Arial" w:cs="Arial"/>
        </w:rPr>
      </w:pPr>
      <w:r w:rsidRPr="008A2C9B">
        <w:rPr>
          <w:rFonts w:ascii="Arial" w:hAnsi="Arial"/>
          <w:i/>
        </w:rPr>
        <w:t xml:space="preserve">Good plant protection practice: </w:t>
      </w:r>
      <w:r w:rsidRPr="008A2C9B">
        <w:rPr>
          <w:rFonts w:ascii="Arial" w:hAnsi="Arial"/>
        </w:rPr>
        <w:t>use of plant protection products and other plant protection means under the approved conditions of use.</w:t>
      </w:r>
    </w:p>
    <w:p w14:paraId="229AE19F" w14:textId="77777777" w:rsidR="00412AFB" w:rsidRPr="008A2C9B" w:rsidRDefault="00412AFB" w:rsidP="00B335D9">
      <w:pPr>
        <w:spacing w:line="240" w:lineRule="auto"/>
        <w:jc w:val="both"/>
        <w:rPr>
          <w:rFonts w:ascii="Arial" w:hAnsi="Arial" w:cs="Arial"/>
        </w:rPr>
      </w:pPr>
      <w:r w:rsidRPr="008A2C9B">
        <w:rPr>
          <w:rFonts w:ascii="Arial" w:hAnsi="Arial"/>
          <w:i/>
        </w:rPr>
        <w:t xml:space="preserve">Fruit and vegetable packing plant: </w:t>
      </w:r>
      <w:r w:rsidRPr="008A2C9B">
        <w:rPr>
          <w:rFonts w:ascii="Arial" w:hAnsi="Arial"/>
        </w:rPr>
        <w:t>facility or group of facilities that receive, handle, store, pack and ship fruits and vegetables.</w:t>
      </w:r>
    </w:p>
    <w:p w14:paraId="2ACE686E" w14:textId="77777777" w:rsidR="00412AFB" w:rsidRPr="008A2C9B" w:rsidRDefault="00412AFB" w:rsidP="00B335D9">
      <w:pPr>
        <w:spacing w:line="240" w:lineRule="auto"/>
        <w:jc w:val="both"/>
        <w:rPr>
          <w:rFonts w:ascii="Arial" w:hAnsi="Arial" w:cs="Arial"/>
        </w:rPr>
      </w:pPr>
      <w:r w:rsidRPr="008A2C9B">
        <w:rPr>
          <w:rFonts w:ascii="Arial" w:hAnsi="Arial"/>
          <w:i/>
        </w:rPr>
        <w:t xml:space="preserve">Citrus fruit plants: </w:t>
      </w:r>
      <w:r w:rsidRPr="008A2C9B">
        <w:rPr>
          <w:rFonts w:ascii="Arial" w:hAnsi="Arial"/>
        </w:rPr>
        <w:t xml:space="preserve">fruit plants the Rutaceae family, taking the form of trees or shrubs, whose fruit is generally pulpy and indehiscent, protected by a peel impregnated with essential oils and containing numerous carpels with vesicles, generally separated and filled with rich pulp high in sugar in citric acid. </w:t>
      </w:r>
    </w:p>
    <w:p w14:paraId="4B890B5E" w14:textId="77777777" w:rsidR="00412AFB" w:rsidRPr="008A2C9B" w:rsidRDefault="00412AFB" w:rsidP="00B335D9">
      <w:pPr>
        <w:spacing w:line="240" w:lineRule="auto"/>
        <w:jc w:val="both"/>
        <w:rPr>
          <w:rFonts w:ascii="Arial" w:hAnsi="Arial" w:cs="Arial"/>
        </w:rPr>
      </w:pPr>
      <w:r w:rsidRPr="008A2C9B">
        <w:rPr>
          <w:rFonts w:ascii="Arial" w:hAnsi="Arial"/>
          <w:i/>
        </w:rPr>
        <w:t xml:space="preserve">Uniformity coefficient: </w:t>
      </w:r>
      <w:r w:rsidRPr="008A2C9B">
        <w:rPr>
          <w:rFonts w:ascii="Arial" w:hAnsi="Arial"/>
        </w:rPr>
        <w:t xml:space="preserve">value obtained from a formula that indicates the uniformity and distribution of water applied by the irrigation system. </w:t>
      </w:r>
    </w:p>
    <w:p w14:paraId="6385F2F5" w14:textId="77777777" w:rsidR="00412AFB" w:rsidRPr="008A2C9B" w:rsidRDefault="00412AFB" w:rsidP="00B335D9">
      <w:pPr>
        <w:spacing w:line="240" w:lineRule="auto"/>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person or consumer, including the provision, storage, display for sale or offering for sale of plant products.</w:t>
      </w:r>
    </w:p>
    <w:p w14:paraId="24C68ABB"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pest management: </w:t>
      </w:r>
      <w:r w:rsidRPr="008A2C9B">
        <w:rPr>
          <w:rFonts w:ascii="Arial" w:hAnsi="Arial"/>
        </w:rPr>
        <w:t>rational application of a combination of biological, physical, biotechnological, chemical, cultural or plant selection measures to minimise the use of plant protection products needed for pest control.</w:t>
      </w:r>
    </w:p>
    <w:p w14:paraId="6FC4E6B9"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Intervention criteria: </w:t>
      </w:r>
      <w:r w:rsidRPr="008A2C9B">
        <w:rPr>
          <w:rFonts w:ascii="Arial" w:hAnsi="Arial"/>
        </w:rPr>
        <w:t>set of conditions that justify the use of a treatment for a pest or pathogen.</w:t>
      </w:r>
    </w:p>
    <w:p w14:paraId="6FD42949" w14:textId="77777777" w:rsidR="00412AFB" w:rsidRPr="008A2C9B" w:rsidRDefault="00412AFB" w:rsidP="00B335D9">
      <w:pPr>
        <w:spacing w:line="240" w:lineRule="auto"/>
        <w:jc w:val="both"/>
        <w:rPr>
          <w:rFonts w:ascii="Arial" w:hAnsi="Arial" w:cs="Arial"/>
          <w:i/>
        </w:rPr>
      </w:pPr>
      <w:r w:rsidRPr="008A2C9B">
        <w:rPr>
          <w:rFonts w:ascii="Arial" w:hAnsi="Arial"/>
          <w:i/>
        </w:rPr>
        <w:t>Crop:</w:t>
      </w:r>
      <w:r w:rsidRPr="008A2C9B">
        <w:rPr>
          <w:rFonts w:ascii="Arial" w:hAnsi="Arial"/>
        </w:rPr>
        <w:t xml:space="preserve"> all production managed by a farmer for a particular species.</w:t>
      </w:r>
    </w:p>
    <w:p w14:paraId="3940CCE2" w14:textId="77777777" w:rsidR="00412AFB" w:rsidRPr="008A2C9B" w:rsidRDefault="00412AFB" w:rsidP="00B335D9">
      <w:pPr>
        <w:spacing w:line="240" w:lineRule="auto"/>
        <w:jc w:val="both"/>
        <w:rPr>
          <w:rFonts w:ascii="Arial" w:hAnsi="Arial" w:cs="Arial"/>
        </w:rPr>
      </w:pPr>
      <w:r w:rsidRPr="008A2C9B">
        <w:rPr>
          <w:rFonts w:ascii="Arial" w:hAnsi="Arial"/>
          <w:i/>
        </w:rPr>
        <w:t xml:space="preserve">Ecosystem: </w:t>
      </w:r>
      <w:r w:rsidRPr="008A2C9B">
        <w:rPr>
          <w:rFonts w:ascii="Arial" w:hAnsi="Arial"/>
        </w:rPr>
        <w:t>system consisting of all living things present in a specific place and their environment.</w:t>
      </w:r>
    </w:p>
    <w:p w14:paraId="0600BB38" w14:textId="77777777" w:rsidR="00412AFB" w:rsidRPr="008A2C9B" w:rsidRDefault="00412AFB" w:rsidP="00B335D9">
      <w:pPr>
        <w:spacing w:line="240" w:lineRule="auto"/>
        <w:jc w:val="both"/>
        <w:rPr>
          <w:rFonts w:ascii="Arial" w:hAnsi="Arial" w:cs="Arial"/>
        </w:rPr>
      </w:pPr>
      <w:r w:rsidRPr="008A2C9B">
        <w:rPr>
          <w:rFonts w:ascii="Arial" w:hAnsi="Arial"/>
          <w:i/>
        </w:rPr>
        <w:t xml:space="preserve">Natural enemy: </w:t>
      </w:r>
      <w:r w:rsidRPr="008A2C9B">
        <w:rPr>
          <w:rFonts w:ascii="Arial" w:hAnsi="Arial"/>
        </w:rPr>
        <w:t>insect or mite that acts as a biological control agent that interacts with, preys on or parasitises crop pests.</w:t>
      </w:r>
    </w:p>
    <w:p w14:paraId="651B00E6" w14:textId="77777777" w:rsidR="00412AFB" w:rsidRPr="008A2C9B" w:rsidRDefault="00412AFB" w:rsidP="00B335D9">
      <w:pPr>
        <w:spacing w:line="240" w:lineRule="auto"/>
        <w:jc w:val="both"/>
        <w:rPr>
          <w:rFonts w:ascii="Arial" w:hAnsi="Arial" w:cs="Arial"/>
        </w:rPr>
      </w:pPr>
      <w:r w:rsidRPr="008A2C9B">
        <w:rPr>
          <w:rFonts w:ascii="Arial" w:hAnsi="Arial"/>
          <w:i/>
        </w:rPr>
        <w:t xml:space="preserve">Certification bodies: </w:t>
      </w:r>
      <w:r w:rsidRPr="008A2C9B">
        <w:rPr>
          <w:rFonts w:ascii="Arial" w:hAnsi="Arial"/>
        </w:rPr>
        <w:t>bodies accredited by the Spanish National Accreditation Body [ENAC] to perform inspection and certification services that production must pass in order for the products obtained to be awarded an integrated production guarantee logo, in accordance with Decree 241/2002 (Official Journal of the government of Catalonia [DOGC] No 3744 of 21 October 2002) or, where applicable, those accredited by another accreditation body that is party to the multilateral recognition agreement of the European Co-operation for Accreditation (EA).</w:t>
      </w:r>
    </w:p>
    <w:p w14:paraId="57FE622D" w14:textId="77777777" w:rsidR="00412AFB" w:rsidRPr="008A2C9B" w:rsidRDefault="00412AFB" w:rsidP="00B335D9">
      <w:pPr>
        <w:spacing w:line="240" w:lineRule="auto"/>
        <w:jc w:val="both"/>
        <w:rPr>
          <w:rFonts w:ascii="Arial" w:hAnsi="Arial" w:cs="Arial"/>
        </w:rPr>
      </w:pPr>
      <w:r w:rsidRPr="008A2C9B">
        <w:rPr>
          <w:rFonts w:ascii="Arial" w:hAnsi="Arial"/>
          <w:i/>
        </w:rPr>
        <w:t xml:space="preserve">Fertiliser species: </w:t>
      </w:r>
      <w:r w:rsidRPr="008A2C9B">
        <w:rPr>
          <w:rFonts w:ascii="Arial" w:hAnsi="Arial"/>
        </w:rPr>
        <w:t>plant species, normally grasses or legumes, that improve the physico-chemical properties of the soil during cultivation by means of their biological characteristics.</w:t>
      </w:r>
    </w:p>
    <w:p w14:paraId="55094465" w14:textId="77777777" w:rsidR="00412AFB" w:rsidRPr="008A2C9B" w:rsidRDefault="00412AFB" w:rsidP="00B335D9">
      <w:pPr>
        <w:spacing w:line="240" w:lineRule="auto"/>
        <w:jc w:val="both"/>
        <w:rPr>
          <w:rFonts w:ascii="Arial" w:hAnsi="Arial" w:cs="Arial"/>
        </w:rPr>
      </w:pPr>
      <w:r w:rsidRPr="008A2C9B">
        <w:rPr>
          <w:rFonts w:ascii="Arial" w:hAnsi="Arial"/>
          <w:i/>
        </w:rPr>
        <w:lastRenderedPageBreak/>
        <w:t xml:space="preserve">Labelling: </w:t>
      </w:r>
      <w:r w:rsidRPr="008A2C9B">
        <w:rPr>
          <w:rFonts w:ascii="Arial" w:hAnsi="Arial"/>
        </w:rPr>
        <w:t>any words, particulars, trademarks, brand name, pictorial matter or symbol placed on any packaging, document, notice, label, ring or collar accompanying or referring to products as per Decree 241/2002.</w:t>
      </w:r>
    </w:p>
    <w:p w14:paraId="5F91ADAE" w14:textId="77777777" w:rsidR="00412AFB" w:rsidRPr="008A2C9B" w:rsidRDefault="00412AFB" w:rsidP="00B335D9">
      <w:pPr>
        <w:spacing w:line="240" w:lineRule="auto"/>
        <w:jc w:val="both"/>
        <w:rPr>
          <w:rFonts w:ascii="Arial" w:hAnsi="Arial" w:cs="Arial"/>
        </w:rPr>
      </w:pPr>
      <w:r w:rsidRPr="008A2C9B">
        <w:rPr>
          <w:rFonts w:ascii="Arial" w:hAnsi="Arial"/>
          <w:i/>
        </w:rPr>
        <w:t xml:space="preserve">Operation: </w:t>
      </w:r>
      <w:r w:rsidRPr="008A2C9B">
        <w:rPr>
          <w:rFonts w:ascii="Arial" w:hAnsi="Arial"/>
        </w:rPr>
        <w:t>set of productive assets that give rise to an economic activity.</w:t>
      </w:r>
    </w:p>
    <w:p w14:paraId="72C0E7FD" w14:textId="77777777" w:rsidR="00412AFB" w:rsidRPr="008A2C9B" w:rsidRDefault="00412AFB" w:rsidP="00B335D9">
      <w:pPr>
        <w:spacing w:line="240" w:lineRule="auto"/>
        <w:jc w:val="both"/>
        <w:rPr>
          <w:rFonts w:ascii="Arial" w:hAnsi="Arial" w:cs="Arial"/>
        </w:rPr>
      </w:pPr>
      <w:r w:rsidRPr="008A2C9B">
        <w:rPr>
          <w:rFonts w:ascii="Arial" w:hAnsi="Arial"/>
          <w:i/>
        </w:rPr>
        <w:t xml:space="preserve">Secondary fauna: </w:t>
      </w:r>
      <w:r w:rsidRPr="008A2C9B">
        <w:rPr>
          <w:rFonts w:ascii="Arial" w:hAnsi="Arial"/>
        </w:rPr>
        <w:t>see natural enemy.</w:t>
      </w:r>
    </w:p>
    <w:p w14:paraId="6D90D7CF" w14:textId="77777777" w:rsidR="00412AFB" w:rsidRPr="008A2C9B" w:rsidRDefault="00412AFB" w:rsidP="00B335D9">
      <w:pPr>
        <w:spacing w:line="240" w:lineRule="auto"/>
        <w:jc w:val="both"/>
        <w:rPr>
          <w:rFonts w:ascii="Arial" w:hAnsi="Arial" w:cs="Arial"/>
        </w:rPr>
      </w:pPr>
      <w:r w:rsidRPr="008A2C9B">
        <w:rPr>
          <w:rFonts w:ascii="Arial" w:hAnsi="Arial"/>
          <w:i/>
        </w:rPr>
        <w:t xml:space="preserve">Fruit for fresh consumption: </w:t>
      </w:r>
      <w:r w:rsidRPr="008A2C9B">
        <w:rPr>
          <w:rFonts w:ascii="Arial" w:hAnsi="Arial"/>
        </w:rPr>
        <w:t xml:space="preserve">fruit sold fresh, which entails that it has not undergone any processing after collection, except for cleaning, peeling, cutting and/or packaging. </w:t>
      </w:r>
    </w:p>
    <w:p w14:paraId="68B406A0" w14:textId="77777777" w:rsidR="00412AFB" w:rsidRPr="008A2C9B" w:rsidRDefault="00412AFB" w:rsidP="00B335D9">
      <w:pPr>
        <w:spacing w:line="240" w:lineRule="auto"/>
        <w:jc w:val="both"/>
        <w:rPr>
          <w:rFonts w:ascii="Arial" w:hAnsi="Arial" w:cs="Arial"/>
        </w:rPr>
      </w:pPr>
      <w:r w:rsidRPr="008A2C9B">
        <w:rPr>
          <w:rFonts w:ascii="Arial" w:hAnsi="Arial"/>
          <w:i/>
        </w:rPr>
        <w:t xml:space="preserve">Herbigation: </w:t>
      </w:r>
      <w:r w:rsidRPr="008A2C9B">
        <w:rPr>
          <w:rFonts w:ascii="Arial" w:hAnsi="Arial"/>
        </w:rPr>
        <w:t>application of herbicides using localised irrigation systems.</w:t>
      </w:r>
    </w:p>
    <w:p w14:paraId="5D6F0DA7" w14:textId="77777777" w:rsidR="00412AFB" w:rsidRPr="008A2C9B" w:rsidRDefault="00412AFB" w:rsidP="00B335D9">
      <w:pPr>
        <w:spacing w:line="240" w:lineRule="auto"/>
        <w:jc w:val="both"/>
        <w:rPr>
          <w:rFonts w:ascii="Arial" w:hAnsi="Arial" w:cs="Arial"/>
        </w:rPr>
      </w:pPr>
      <w:r w:rsidRPr="008A2C9B">
        <w:rPr>
          <w:rFonts w:ascii="Arial" w:hAnsi="Arial"/>
          <w:i/>
        </w:rPr>
        <w:t xml:space="preserve">Merriam-Keller method: </w:t>
      </w:r>
      <w:r w:rsidRPr="008A2C9B">
        <w:rPr>
          <w:rFonts w:ascii="Arial" w:hAnsi="Arial"/>
        </w:rPr>
        <w:t xml:space="preserve">method of calculating the uniformity coefficient for an irrigation system, expressed in the following formula: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412AFB" w:rsidRPr="008A2C9B" w14:paraId="7E2287E9" w14:textId="77777777" w:rsidTr="00C8678E">
        <w:trPr>
          <w:cantSplit/>
        </w:trPr>
        <w:tc>
          <w:tcPr>
            <w:tcW w:w="921" w:type="dxa"/>
            <w:vMerge w:val="restart"/>
            <w:tcBorders>
              <w:top w:val="nil"/>
              <w:left w:val="nil"/>
              <w:bottom w:val="nil"/>
              <w:right w:val="nil"/>
            </w:tcBorders>
            <w:vAlign w:val="center"/>
          </w:tcPr>
          <w:p w14:paraId="086B9E3B" w14:textId="77777777" w:rsidR="00412AFB" w:rsidRPr="008A2C9B" w:rsidRDefault="00412AFB" w:rsidP="00B335D9">
            <w:pPr>
              <w:spacing w:line="240" w:lineRule="auto"/>
              <w:jc w:val="both"/>
              <w:rPr>
                <w:rFonts w:ascii="Arial" w:hAnsi="Arial" w:cs="Arial"/>
              </w:rPr>
            </w:pPr>
            <w:r w:rsidRPr="008A2C9B">
              <w:rPr>
                <w:rFonts w:ascii="Arial" w:hAnsi="Arial"/>
              </w:rPr>
              <w:t xml:space="preserve">UC = </w:t>
            </w:r>
          </w:p>
        </w:tc>
        <w:tc>
          <w:tcPr>
            <w:tcW w:w="992" w:type="dxa"/>
            <w:tcBorders>
              <w:top w:val="nil"/>
              <w:left w:val="nil"/>
              <w:bottom w:val="single" w:sz="4" w:space="0" w:color="auto"/>
              <w:right w:val="nil"/>
            </w:tcBorders>
          </w:tcPr>
          <w:p w14:paraId="23A1F9C1" w14:textId="77777777" w:rsidR="00412AFB" w:rsidRPr="008A2C9B" w:rsidRDefault="00412AFB"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25 %</w:t>
            </w:r>
          </w:p>
        </w:tc>
        <w:tc>
          <w:tcPr>
            <w:tcW w:w="992" w:type="dxa"/>
            <w:vMerge w:val="restart"/>
            <w:tcBorders>
              <w:top w:val="nil"/>
              <w:left w:val="nil"/>
              <w:bottom w:val="nil"/>
              <w:right w:val="nil"/>
            </w:tcBorders>
            <w:vAlign w:val="center"/>
          </w:tcPr>
          <w:p w14:paraId="17F71D0F" w14:textId="77777777" w:rsidR="00412AFB" w:rsidRPr="008A2C9B" w:rsidRDefault="00412AFB" w:rsidP="00B335D9">
            <w:pPr>
              <w:spacing w:line="240" w:lineRule="auto"/>
              <w:jc w:val="both"/>
              <w:rPr>
                <w:rFonts w:ascii="Arial" w:hAnsi="Arial" w:cs="Arial"/>
              </w:rPr>
            </w:pPr>
            <w:r w:rsidRPr="008A2C9B">
              <w:rPr>
                <w:rFonts w:ascii="Arial" w:hAnsi="Arial"/>
              </w:rPr>
              <w:t xml:space="preserve"> × 100</w:t>
            </w:r>
          </w:p>
        </w:tc>
      </w:tr>
      <w:tr w:rsidR="00412AFB" w:rsidRPr="008A2C9B" w14:paraId="278B4502" w14:textId="77777777" w:rsidTr="00C8678E">
        <w:trPr>
          <w:cantSplit/>
        </w:trPr>
        <w:tc>
          <w:tcPr>
            <w:tcW w:w="921" w:type="dxa"/>
            <w:vMerge/>
            <w:tcBorders>
              <w:top w:val="nil"/>
              <w:left w:val="nil"/>
              <w:bottom w:val="nil"/>
              <w:right w:val="nil"/>
            </w:tcBorders>
          </w:tcPr>
          <w:p w14:paraId="0DC4F015" w14:textId="77777777" w:rsidR="00412AFB" w:rsidRPr="008A2C9B" w:rsidRDefault="00412AFB" w:rsidP="00B335D9">
            <w:pPr>
              <w:spacing w:line="240" w:lineRule="auto"/>
              <w:jc w:val="both"/>
              <w:rPr>
                <w:rFonts w:ascii="Arial" w:hAnsi="Arial" w:cs="Arial"/>
              </w:rPr>
            </w:pPr>
          </w:p>
        </w:tc>
        <w:tc>
          <w:tcPr>
            <w:tcW w:w="992" w:type="dxa"/>
            <w:tcBorders>
              <w:top w:val="single" w:sz="4" w:space="0" w:color="auto"/>
              <w:left w:val="nil"/>
              <w:bottom w:val="nil"/>
              <w:right w:val="nil"/>
            </w:tcBorders>
          </w:tcPr>
          <w:p w14:paraId="573B019C" w14:textId="77777777" w:rsidR="00412AFB" w:rsidRPr="008A2C9B" w:rsidRDefault="00412AFB"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n</w:t>
            </w:r>
          </w:p>
        </w:tc>
        <w:tc>
          <w:tcPr>
            <w:tcW w:w="992" w:type="dxa"/>
            <w:vMerge/>
            <w:tcBorders>
              <w:top w:val="nil"/>
              <w:left w:val="nil"/>
              <w:bottom w:val="nil"/>
              <w:right w:val="nil"/>
            </w:tcBorders>
          </w:tcPr>
          <w:p w14:paraId="0DB9AF6B" w14:textId="77777777" w:rsidR="00412AFB" w:rsidRPr="008A2C9B" w:rsidRDefault="00412AFB" w:rsidP="00B335D9">
            <w:pPr>
              <w:spacing w:line="240" w:lineRule="auto"/>
              <w:jc w:val="both"/>
              <w:rPr>
                <w:rFonts w:ascii="Arial" w:hAnsi="Arial" w:cs="Arial"/>
              </w:rPr>
            </w:pPr>
          </w:p>
        </w:tc>
      </w:tr>
    </w:tbl>
    <w:p w14:paraId="24E32CDA" w14:textId="77777777" w:rsidR="00412AFB" w:rsidRPr="008A2C9B" w:rsidRDefault="00412AFB" w:rsidP="00B335D9">
      <w:pPr>
        <w:spacing w:line="240" w:lineRule="auto"/>
        <w:jc w:val="both"/>
        <w:rPr>
          <w:rFonts w:ascii="Arial" w:hAnsi="Arial" w:cs="Arial"/>
        </w:rPr>
      </w:pPr>
      <w:r w:rsidRPr="008A2C9B">
        <w:rPr>
          <w:rFonts w:ascii="Arial" w:hAnsi="Arial"/>
        </w:rPr>
        <w:t>where Q</w:t>
      </w:r>
      <w:r w:rsidRPr="008A2C9B">
        <w:rPr>
          <w:rFonts w:ascii="Arial" w:hAnsi="Arial"/>
          <w:vertAlign w:val="subscript"/>
        </w:rPr>
        <w:t>25 %</w:t>
      </w:r>
      <w:r w:rsidRPr="008A2C9B">
        <w:rPr>
          <w:rFonts w:ascii="Arial" w:hAnsi="Arial"/>
        </w:rPr>
        <w:t xml:space="preserve"> is the average discharge flow rate of 25 % of the lowest flow emitters; Q</w:t>
      </w:r>
      <w:r w:rsidRPr="008A2C9B">
        <w:rPr>
          <w:rFonts w:ascii="Arial" w:hAnsi="Arial"/>
          <w:vertAlign w:val="subscript"/>
        </w:rPr>
        <w:t>n</w:t>
      </w:r>
      <w:r w:rsidRPr="008A2C9B">
        <w:rPr>
          <w:rFonts w:ascii="Arial" w:hAnsi="Arial"/>
        </w:rPr>
        <w:t xml:space="preserve"> is the average flow rate of all emitters and n, the number of control points or units (n ≥ 16 is recommended). If the control unit has more than one emitter, the total flow rate to be factored in shall be the sum of the flow rates of all emitters making up the unit.</w:t>
      </w:r>
    </w:p>
    <w:p w14:paraId="3A3C79D8" w14:textId="77777777" w:rsidR="00412AFB" w:rsidRPr="008A2C9B" w:rsidRDefault="00412AFB" w:rsidP="00B335D9">
      <w:pPr>
        <w:spacing w:line="240" w:lineRule="auto"/>
        <w:jc w:val="both"/>
        <w:rPr>
          <w:rFonts w:ascii="Arial" w:hAnsi="Arial" w:cs="Arial"/>
        </w:rPr>
      </w:pPr>
      <w:r w:rsidRPr="008A2C9B">
        <w:rPr>
          <w:rFonts w:ascii="Arial" w:hAnsi="Arial"/>
          <w:i/>
        </w:rPr>
        <w:t xml:space="preserve">New planting: </w:t>
      </w:r>
      <w:r w:rsidRPr="008A2C9B">
        <w:rPr>
          <w:rFonts w:ascii="Arial" w:hAnsi="Arial"/>
        </w:rPr>
        <w:t>planting during the year in progress, up to three months after the publication of this regulation.</w:t>
      </w:r>
    </w:p>
    <w:p w14:paraId="3D1B145B" w14:textId="77777777" w:rsidR="00412AFB" w:rsidRPr="008A2C9B" w:rsidRDefault="00412AFB" w:rsidP="00B335D9">
      <w:pPr>
        <w:spacing w:line="240" w:lineRule="auto"/>
        <w:jc w:val="both"/>
        <w:rPr>
          <w:rFonts w:ascii="Arial" w:hAnsi="Arial" w:cs="Arial"/>
        </w:rPr>
      </w:pPr>
      <w:r w:rsidRPr="008A2C9B">
        <w:rPr>
          <w:rFonts w:ascii="Arial" w:hAnsi="Arial"/>
          <w:i/>
        </w:rPr>
        <w:t xml:space="preserve">Operating person: </w:t>
      </w:r>
      <w:r w:rsidRPr="008A2C9B">
        <w:rPr>
          <w:rFonts w:ascii="Arial" w:hAnsi="Arial"/>
        </w:rPr>
        <w:t>any natural person or legal entity that acquires, handles, processes, packages, labels, stores or markets plant products under the conditions set out in this regulation and, as such, is listed in the Register of the Catalan Council on Integrated Production.</w:t>
      </w:r>
    </w:p>
    <w:p w14:paraId="52E8CC70"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Individual operating person: </w:t>
      </w:r>
      <w:r w:rsidRPr="008A2C9B">
        <w:rPr>
          <w:rFonts w:ascii="Arial" w:hAnsi="Arial"/>
        </w:rPr>
        <w:t xml:space="preserve">an operating person that is not part of an integrated production group. </w:t>
      </w:r>
    </w:p>
    <w:p w14:paraId="47F7B54F" w14:textId="77777777" w:rsidR="00412AFB" w:rsidRPr="008A2C9B" w:rsidRDefault="00412AFB" w:rsidP="00B335D9">
      <w:pPr>
        <w:spacing w:line="240" w:lineRule="auto"/>
        <w:jc w:val="both"/>
        <w:rPr>
          <w:rFonts w:ascii="Arial" w:hAnsi="Arial" w:cs="Arial"/>
        </w:rPr>
      </w:pPr>
      <w:r w:rsidRPr="008A2C9B">
        <w:rPr>
          <w:rFonts w:ascii="Arial" w:hAnsi="Arial"/>
          <w:i/>
        </w:rPr>
        <w:t xml:space="preserve">Biological control organism: </w:t>
      </w:r>
      <w:r w:rsidRPr="008A2C9B">
        <w:rPr>
          <w:rFonts w:ascii="Arial" w:hAnsi="Arial"/>
        </w:rPr>
        <w:t>natural enemy, antagonist or competitor or other biological entity capable of reproduction that is used for pest control, except for microorganisms and viruses falling under the definition of an active substance.</w:t>
      </w:r>
    </w:p>
    <w:p w14:paraId="04F382A0" w14:textId="77777777" w:rsidR="00412AFB" w:rsidRPr="008A2C9B" w:rsidRDefault="00412AFB" w:rsidP="00B335D9">
      <w:pPr>
        <w:spacing w:line="240" w:lineRule="auto"/>
        <w:jc w:val="both"/>
        <w:rPr>
          <w:rFonts w:ascii="Arial" w:hAnsi="Arial" w:cs="Arial"/>
        </w:rPr>
      </w:pPr>
      <w:r w:rsidRPr="008A2C9B">
        <w:rPr>
          <w:rFonts w:ascii="Arial" w:hAnsi="Arial"/>
          <w:i/>
        </w:rPr>
        <w:t xml:space="preserve">Plot: </w:t>
      </w:r>
      <w:r w:rsidRPr="008A2C9B">
        <w:rPr>
          <w:rFonts w:ascii="Arial" w:hAnsi="Arial"/>
        </w:rPr>
        <w:t>continuous geographically defined area of land registered in the Land Registry in the name of one or more owners, on which the operating person carries out integrated production practices.</w:t>
      </w:r>
    </w:p>
    <w:p w14:paraId="0CE6EF52" w14:textId="77777777" w:rsidR="00412AFB" w:rsidRPr="008A2C9B" w:rsidRDefault="00412AFB" w:rsidP="00B335D9">
      <w:pPr>
        <w:spacing w:line="240" w:lineRule="auto"/>
        <w:jc w:val="both"/>
        <w:rPr>
          <w:rFonts w:ascii="Arial" w:hAnsi="Arial" w:cs="Arial"/>
        </w:rPr>
      </w:pPr>
      <w:r w:rsidRPr="008A2C9B">
        <w:rPr>
          <w:rFonts w:ascii="Arial" w:hAnsi="Arial"/>
          <w:i/>
        </w:rPr>
        <w:t xml:space="preserve">Technical nutrient loss: </w:t>
      </w:r>
      <w:r w:rsidRPr="008A2C9B">
        <w:rPr>
          <w:rFonts w:ascii="Arial" w:hAnsi="Arial"/>
        </w:rPr>
        <w:t>loss due to failure to add nutrients to the plant as a consequence of uniformity errors in provision, extraction of adventitious vegetation, leaching, loss of assimilability due to antagonists, conversion into organic compost, precipitation or insolubilisation of minerals or any other biotic factor.</w:t>
      </w:r>
    </w:p>
    <w:p w14:paraId="1277E34D" w14:textId="77777777" w:rsidR="00412AFB" w:rsidRPr="008A2C9B" w:rsidRDefault="00412AFB" w:rsidP="00B335D9">
      <w:pPr>
        <w:spacing w:line="240" w:lineRule="auto"/>
        <w:jc w:val="both"/>
        <w:rPr>
          <w:rFonts w:ascii="Arial" w:hAnsi="Arial" w:cs="Arial"/>
        </w:rPr>
      </w:pPr>
      <w:r w:rsidRPr="008A2C9B">
        <w:rPr>
          <w:rFonts w:ascii="Arial" w:hAnsi="Arial"/>
          <w:i/>
        </w:rPr>
        <w:t xml:space="preserve">Competent technical personnel: </w:t>
      </w:r>
      <w:r w:rsidRPr="008A2C9B">
        <w:rPr>
          <w:rFonts w:ascii="Arial" w:hAnsi="Arial"/>
        </w:rPr>
        <w:t>group of natural persons performing technical services to support integrated production and who hold an intermediate or advanced university degree, in accordance with the provisions of Article 11.1 of Decree 241/2002.</w:t>
      </w:r>
    </w:p>
    <w:p w14:paraId="1C57B187"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production: </w:t>
      </w:r>
      <w:r w:rsidRPr="008A2C9B">
        <w:rPr>
          <w:rFonts w:ascii="Arial" w:hAnsi="Arial"/>
        </w:rPr>
        <w:t>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w:t>
      </w:r>
    </w:p>
    <w:p w14:paraId="6B42567E" w14:textId="77777777" w:rsidR="00412AFB" w:rsidRPr="008A2C9B" w:rsidRDefault="00412AFB" w:rsidP="00B335D9">
      <w:pPr>
        <w:spacing w:line="240" w:lineRule="auto"/>
        <w:jc w:val="both"/>
        <w:rPr>
          <w:rFonts w:ascii="Arial" w:hAnsi="Arial" w:cs="Arial"/>
        </w:rPr>
      </w:pPr>
      <w:r w:rsidRPr="008A2C9B">
        <w:rPr>
          <w:rFonts w:ascii="Arial" w:hAnsi="Arial"/>
          <w:i/>
        </w:rPr>
        <w:lastRenderedPageBreak/>
        <w:t xml:space="preserve">Preservation log, post-harvest log, fruit and vegetable packing plant log: </w:t>
      </w:r>
      <w:r w:rsidRPr="008A2C9B">
        <w:rPr>
          <w:rFonts w:ascii="Arial" w:hAnsi="Arial"/>
        </w:rPr>
        <w:t>document for entry of data on plant product systems, enabling detailed monitoring of all fruit and vegetable receiving, handling, storage, packaging and shipping activities.</w:t>
      </w:r>
    </w:p>
    <w:p w14:paraId="6AFD006E"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Operating log: </w:t>
      </w:r>
      <w:r w:rsidRPr="008A2C9B">
        <w:rPr>
          <w:rFonts w:ascii="Arial" w:hAnsi="Arial"/>
        </w:rPr>
        <w:t>document for entry of data on a cultivated plot or cultivated plot group (see the definition of uniform cultivation unit), enabling detailed monitoring of all cultural activities performed during the growing cycle.</w:t>
      </w:r>
    </w:p>
    <w:p w14:paraId="07066218" w14:textId="77777777" w:rsidR="00412AFB" w:rsidRPr="008A2C9B" w:rsidRDefault="00412AFB" w:rsidP="00B335D9">
      <w:pPr>
        <w:spacing w:line="240" w:lineRule="auto"/>
        <w:jc w:val="both"/>
        <w:rPr>
          <w:rFonts w:ascii="Arial" w:hAnsi="Arial" w:cs="Arial"/>
        </w:rPr>
      </w:pPr>
      <w:r w:rsidRPr="008A2C9B">
        <w:rPr>
          <w:rFonts w:ascii="Arial" w:hAnsi="Arial"/>
          <w:i/>
        </w:rPr>
        <w:t xml:space="preserve">Active substances: </w:t>
      </w:r>
      <w:r w:rsidRPr="008A2C9B">
        <w:rPr>
          <w:rFonts w:ascii="Arial" w:hAnsi="Arial"/>
        </w:rPr>
        <w:t>substances or microorganisms, including viruses, with a general or specific effect on pests, including diseases, or on plants, plant parts or plant products.</w:t>
      </w:r>
    </w:p>
    <w:p w14:paraId="1AEDD603" w14:textId="77777777" w:rsidR="00412AFB" w:rsidRPr="008A2C9B" w:rsidRDefault="00412AFB" w:rsidP="00B335D9">
      <w:pPr>
        <w:spacing w:line="240" w:lineRule="auto"/>
        <w:jc w:val="both"/>
        <w:rPr>
          <w:rFonts w:ascii="Arial" w:hAnsi="Arial" w:cs="Arial"/>
        </w:rPr>
      </w:pPr>
      <w:r w:rsidRPr="008A2C9B">
        <w:rPr>
          <w:rFonts w:ascii="Arial" w:hAnsi="Arial"/>
          <w:i/>
        </w:rPr>
        <w:t xml:space="preserve">Uniform Cultivation Unit (UCU): </w:t>
      </w:r>
      <w:r w:rsidRPr="008A2C9B">
        <w:rPr>
          <w:rFonts w:ascii="Arial" w:hAnsi="Arial"/>
        </w:rPr>
        <w:t>for each crop, the land area exhibiting similar characteristics in terms of soil type, irrigation system and crop type, on which similar cultivation techniques and cultural activities are applied, as well as the same plant protection treatments. In the case of producer groups, UCUs may exist that include crops or parts of crops from different farmers. For protected crops, the uniform cultivation unit shall be located in the same enclosure delimited by the same protection type.</w:t>
      </w:r>
    </w:p>
    <w:p w14:paraId="3137F9C6" w14:textId="77777777" w:rsidR="00412AFB" w:rsidRPr="008A2C9B" w:rsidRDefault="00412AFB" w:rsidP="00B335D9">
      <w:pPr>
        <w:spacing w:line="240" w:lineRule="auto"/>
        <w:jc w:val="both"/>
        <w:rPr>
          <w:rFonts w:ascii="Arial" w:hAnsi="Arial" w:cs="Arial"/>
        </w:rPr>
      </w:pPr>
      <w:r w:rsidRPr="008A2C9B">
        <w:rPr>
          <w:rFonts w:ascii="Arial" w:hAnsi="Arial"/>
          <w:i/>
        </w:rPr>
        <w:t xml:space="preserve">Direct sale: </w:t>
      </w:r>
      <w:r w:rsidRPr="008A2C9B">
        <w:rPr>
          <w:rFonts w:ascii="Arial" w:hAnsi="Arial"/>
        </w:rPr>
        <w:t>sale by an operating person of their own fresh produce, packaged and labelled in their own operation, to consumers as well as to dealers, retailers or wholesalers.</w:t>
      </w:r>
    </w:p>
    <w:p w14:paraId="4B75DBBF" w14:textId="77777777" w:rsidR="00412AFB" w:rsidRPr="008A2C9B" w:rsidRDefault="00412AFB" w:rsidP="00B335D9">
      <w:pPr>
        <w:pageBreakBefore/>
        <w:tabs>
          <w:tab w:val="left" w:pos="1815"/>
        </w:tabs>
        <w:spacing w:line="240" w:lineRule="auto"/>
        <w:jc w:val="both"/>
        <w:outlineLvl w:val="0"/>
        <w:rPr>
          <w:rFonts w:ascii="Arial" w:hAnsi="Arial" w:cs="Arial"/>
          <w:b/>
          <w:snapToGrid w:val="0"/>
        </w:rPr>
      </w:pPr>
      <w:r w:rsidRPr="008A2C9B">
        <w:rPr>
          <w:rFonts w:ascii="Arial" w:hAnsi="Arial"/>
          <w:b/>
          <w:snapToGrid w:val="0"/>
        </w:rPr>
        <w:lastRenderedPageBreak/>
        <w:t>I. BIODIVERSITY AND CULTIVATION PRACTICES</w:t>
      </w:r>
    </w:p>
    <w:p w14:paraId="037C1EC8" w14:textId="77777777" w:rsidR="00412AFB" w:rsidRPr="008A2C9B" w:rsidRDefault="00412AFB" w:rsidP="00B335D9">
      <w:pPr>
        <w:tabs>
          <w:tab w:val="left" w:pos="1815"/>
        </w:tabs>
        <w:spacing w:line="240" w:lineRule="auto"/>
        <w:jc w:val="both"/>
        <w:outlineLvl w:val="0"/>
        <w:rPr>
          <w:rFonts w:ascii="Arial" w:hAnsi="Arial" w:cs="Arial"/>
          <w:snapToGrid w:val="0"/>
        </w:rPr>
      </w:pPr>
      <w:r w:rsidRPr="008A2C9B">
        <w:rPr>
          <w:rFonts w:ascii="Arial" w:hAnsi="Arial"/>
          <w:snapToGrid w:val="0"/>
        </w:rPr>
        <w:t>Article 1</w:t>
      </w:r>
    </w:p>
    <w:p w14:paraId="4BB5A3D1"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Biodiversity</w:t>
      </w:r>
    </w:p>
    <w:p w14:paraId="125A5581"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2E8F01C4" w14:textId="77777777" w:rsidR="00412AFB" w:rsidRPr="008A2C9B" w:rsidRDefault="00412AFB" w:rsidP="00B335D9">
      <w:pPr>
        <w:pStyle w:val="BodyText"/>
        <w:spacing w:after="160"/>
        <w:rPr>
          <w:rFonts w:cs="Arial"/>
          <w:szCs w:val="22"/>
        </w:rPr>
      </w:pPr>
      <w:r w:rsidRPr="008A2C9B">
        <w:t>1.1.1 Actively promote biodiversity at the genetic, species and ecosystem level, as this is an important natural resource for agriculture.</w:t>
      </w:r>
    </w:p>
    <w:p w14:paraId="3F43961E" w14:textId="77777777" w:rsidR="00412AFB" w:rsidRPr="008A2C9B" w:rsidRDefault="00412AFB" w:rsidP="00B335D9">
      <w:pPr>
        <w:pStyle w:val="Textodenotaalfinal"/>
        <w:widowControl/>
        <w:spacing w:after="160"/>
        <w:jc w:val="both"/>
        <w:rPr>
          <w:rFonts w:ascii="Arial" w:hAnsi="Arial" w:cs="Arial"/>
          <w:sz w:val="22"/>
          <w:szCs w:val="22"/>
        </w:rPr>
      </w:pPr>
      <w:r w:rsidRPr="008A2C9B">
        <w:rPr>
          <w:rFonts w:ascii="Arial" w:hAnsi="Arial"/>
          <w:sz w:val="22"/>
        </w:rPr>
        <w:t>1.1.2 Promote and preserve a natural and balanced agricultural environment, with a diverse plant and animal ecosystem, identifying the key components of the ecological infrastructure that help maintain and improve biodiversity, for every crop type and agriculture type. Every operating person shall support the implementation of at least two ecological options to improve biodiversity on their farms, preferably selected from the list provided below. If it is not possible to implement the proposed options, the operating person may draft a list of alternatives, at least two of which shall be implemented:</w:t>
      </w:r>
    </w:p>
    <w:p w14:paraId="1EE2D58A" w14:textId="77777777" w:rsidR="00412AFB" w:rsidRPr="008A2C9B" w:rsidRDefault="00412AFB" w:rsidP="00B335D9">
      <w:pPr>
        <w:pStyle w:val="Textodenotaalfinal"/>
        <w:widowControl/>
        <w:numPr>
          <w:ilvl w:val="0"/>
          <w:numId w:val="10"/>
        </w:numPr>
        <w:spacing w:after="160"/>
        <w:ind w:left="714" w:hanging="357"/>
        <w:jc w:val="both"/>
        <w:rPr>
          <w:rFonts w:ascii="Arial" w:hAnsi="Arial" w:cs="Arial"/>
          <w:sz w:val="22"/>
          <w:szCs w:val="22"/>
        </w:rPr>
      </w:pPr>
      <w:r w:rsidRPr="008A2C9B">
        <w:rPr>
          <w:rFonts w:ascii="Arial" w:hAnsi="Arial"/>
          <w:sz w:val="22"/>
        </w:rPr>
        <w:t>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w:t>
      </w:r>
    </w:p>
    <w:p w14:paraId="7F26E466" w14:textId="77777777" w:rsidR="00412AFB" w:rsidRPr="008A2C9B" w:rsidRDefault="00412AFB" w:rsidP="00B335D9">
      <w:pPr>
        <w:pStyle w:val="Textodenotaalfinal"/>
        <w:widowControl/>
        <w:spacing w:after="160"/>
        <w:ind w:left="708"/>
        <w:jc w:val="both"/>
        <w:rPr>
          <w:rFonts w:ascii="Arial" w:hAnsi="Arial" w:cs="Arial"/>
          <w:sz w:val="22"/>
          <w:szCs w:val="22"/>
        </w:rPr>
      </w:pPr>
      <w:r w:rsidRPr="008A2C9B">
        <w:rPr>
          <w:rFonts w:ascii="Arial" w:hAnsi="Arial"/>
          <w:sz w:val="22"/>
        </w:rPr>
        <w:t>It shall be permitted for ecology offset areas to be established by a producer organisation or a municipality, provided that they are directly associated with the production areas.</w:t>
      </w:r>
    </w:p>
    <w:p w14:paraId="12151205" w14:textId="77777777" w:rsidR="00412AFB" w:rsidRPr="008A2C9B" w:rsidRDefault="00412AFB" w:rsidP="00B335D9">
      <w:pPr>
        <w:pStyle w:val="Textodenotaalfinal"/>
        <w:widowControl/>
        <w:numPr>
          <w:ilvl w:val="0"/>
          <w:numId w:val="10"/>
        </w:numPr>
        <w:spacing w:after="160"/>
        <w:ind w:left="714" w:hanging="357"/>
        <w:jc w:val="both"/>
        <w:rPr>
          <w:rFonts w:ascii="Arial" w:hAnsi="Arial" w:cs="Arial"/>
          <w:sz w:val="22"/>
          <w:szCs w:val="22"/>
        </w:rPr>
      </w:pPr>
      <w:r w:rsidRPr="008A2C9B">
        <w:rPr>
          <w:rFonts w:ascii="Arial" w:hAnsi="Arial"/>
          <w:sz w:val="22"/>
        </w:rPr>
        <w:t>Establish or retain a plant cover on the soil.</w:t>
      </w:r>
    </w:p>
    <w:p w14:paraId="4D61121F" w14:textId="77777777" w:rsidR="00412AFB" w:rsidRPr="008A2C9B" w:rsidRDefault="00412AFB" w:rsidP="00B335D9">
      <w:pPr>
        <w:pStyle w:val="Textodenotaalfinal"/>
        <w:widowControl/>
        <w:numPr>
          <w:ilvl w:val="0"/>
          <w:numId w:val="10"/>
        </w:numPr>
        <w:spacing w:after="160"/>
        <w:ind w:left="714" w:hanging="357"/>
        <w:jc w:val="both"/>
        <w:rPr>
          <w:rFonts w:ascii="Arial" w:hAnsi="Arial" w:cs="Arial"/>
          <w:sz w:val="22"/>
          <w:szCs w:val="22"/>
        </w:rPr>
      </w:pPr>
      <w:r w:rsidRPr="008A2C9B">
        <w:rPr>
          <w:rFonts w:ascii="Arial" w:hAnsi="Arial"/>
          <w:sz w:val="22"/>
        </w:rPr>
        <w:t>Do not apply herbicides on the plantings during the autumn/winter period.</w:t>
      </w:r>
    </w:p>
    <w:p w14:paraId="200113F8" w14:textId="77777777" w:rsidR="00412AFB" w:rsidRPr="008A2C9B" w:rsidRDefault="00412AFB" w:rsidP="00B335D9">
      <w:pPr>
        <w:pStyle w:val="Textodenotaalfinal"/>
        <w:widowControl/>
        <w:numPr>
          <w:ilvl w:val="0"/>
          <w:numId w:val="10"/>
        </w:numPr>
        <w:spacing w:after="160"/>
        <w:ind w:left="714" w:hanging="357"/>
        <w:jc w:val="both"/>
        <w:rPr>
          <w:rFonts w:ascii="Arial" w:hAnsi="Arial" w:cs="Arial"/>
          <w:sz w:val="22"/>
          <w:szCs w:val="22"/>
        </w:rPr>
      </w:pPr>
      <w:r w:rsidRPr="008A2C9B">
        <w:rPr>
          <w:rFonts w:ascii="Arial" w:hAnsi="Arial"/>
          <w:sz w:val="22"/>
        </w:rPr>
        <w:t>Install artificial shelters for insectivorous birds and birds of prey.</w:t>
      </w:r>
    </w:p>
    <w:p w14:paraId="6467C95D" w14:textId="77777777" w:rsidR="00412AFB" w:rsidRPr="008A2C9B" w:rsidRDefault="00412AFB" w:rsidP="00B335D9">
      <w:pPr>
        <w:pStyle w:val="Textodenotaalfinal"/>
        <w:widowControl/>
        <w:numPr>
          <w:ilvl w:val="0"/>
          <w:numId w:val="10"/>
        </w:numPr>
        <w:spacing w:after="160"/>
        <w:ind w:left="714" w:hanging="357"/>
        <w:jc w:val="both"/>
        <w:rPr>
          <w:rFonts w:ascii="Arial" w:hAnsi="Arial" w:cs="Arial"/>
          <w:sz w:val="22"/>
          <w:szCs w:val="22"/>
        </w:rPr>
      </w:pPr>
      <w:r w:rsidRPr="008A2C9B">
        <w:rPr>
          <w:rFonts w:ascii="Arial" w:hAnsi="Arial"/>
          <w:sz w:val="22"/>
        </w:rPr>
        <w:t>Do not apply plant protection products or herbicides on spontaneous vegetation on the margins of plots. Instead manage them with cultural measures.</w:t>
      </w:r>
    </w:p>
    <w:p w14:paraId="7CA4DE6E" w14:textId="77777777" w:rsidR="00412AFB" w:rsidRPr="008A2C9B" w:rsidRDefault="00412AFB" w:rsidP="00B335D9">
      <w:pPr>
        <w:pStyle w:val="Textodenotaalfinal"/>
        <w:widowControl/>
        <w:numPr>
          <w:ilvl w:val="0"/>
          <w:numId w:val="10"/>
        </w:numPr>
        <w:spacing w:after="160"/>
        <w:ind w:left="714" w:hanging="357"/>
        <w:jc w:val="both"/>
        <w:rPr>
          <w:rFonts w:ascii="Arial" w:hAnsi="Arial" w:cs="Arial"/>
          <w:sz w:val="22"/>
          <w:szCs w:val="22"/>
        </w:rPr>
      </w:pPr>
      <w:r w:rsidRPr="008A2C9B">
        <w:rPr>
          <w:rFonts w:ascii="Arial" w:hAnsi="Arial"/>
          <w:sz w:val="22"/>
        </w:rPr>
        <w:t>Install windbreaks on road shoulders, especially in windy areas.</w:t>
      </w:r>
    </w:p>
    <w:p w14:paraId="5BF62682" w14:textId="77777777" w:rsidR="00412AFB" w:rsidRPr="008A2C9B" w:rsidRDefault="00412AFB" w:rsidP="00B335D9">
      <w:pPr>
        <w:pStyle w:val="Textodenotaalfinal"/>
        <w:widowControl/>
        <w:numPr>
          <w:ilvl w:val="0"/>
          <w:numId w:val="10"/>
        </w:numPr>
        <w:spacing w:after="160"/>
        <w:ind w:left="714" w:hanging="357"/>
        <w:jc w:val="both"/>
        <w:rPr>
          <w:rFonts w:ascii="Arial" w:hAnsi="Arial" w:cs="Arial"/>
          <w:sz w:val="22"/>
          <w:szCs w:val="22"/>
        </w:rPr>
      </w:pPr>
      <w:r w:rsidRPr="008A2C9B">
        <w:rPr>
          <w:rFonts w:ascii="Arial" w:hAnsi="Arial"/>
          <w:sz w:val="22"/>
        </w:rPr>
        <w:t>Provide food for adult forms of natural enemies by means of flowering plants.</w:t>
      </w:r>
    </w:p>
    <w:p w14:paraId="0D302F82" w14:textId="77777777" w:rsidR="00412AFB" w:rsidRPr="008A2C9B" w:rsidRDefault="00412AFB" w:rsidP="00B335D9">
      <w:pPr>
        <w:spacing w:line="240" w:lineRule="auto"/>
        <w:rPr>
          <w:rFonts w:ascii="Arial" w:hAnsi="Arial" w:cs="Arial"/>
        </w:rPr>
      </w:pPr>
      <w:r w:rsidRPr="008A2C9B">
        <w:rPr>
          <w:rFonts w:ascii="Arial" w:hAnsi="Arial"/>
        </w:rPr>
        <w:t xml:space="preserve">1.2 </w:t>
      </w:r>
      <w:r w:rsidRPr="008A2C9B">
        <w:rPr>
          <w:rFonts w:ascii="Arial" w:hAnsi="Arial"/>
          <w:i/>
        </w:rPr>
        <w:t>Recommendations</w:t>
      </w:r>
    </w:p>
    <w:p w14:paraId="0C9B3F62" w14:textId="77777777" w:rsidR="00412AFB" w:rsidRPr="008A2C9B" w:rsidRDefault="00412AFB" w:rsidP="00B335D9">
      <w:pPr>
        <w:spacing w:line="240" w:lineRule="auto"/>
        <w:jc w:val="both"/>
        <w:rPr>
          <w:rFonts w:ascii="Arial" w:hAnsi="Arial" w:cs="Arial"/>
        </w:rPr>
      </w:pPr>
      <w:r w:rsidRPr="008A2C9B">
        <w:rPr>
          <w:rFonts w:ascii="Arial" w:hAnsi="Arial"/>
        </w:rPr>
        <w:t>1.2.1 If windbreaks are installed, these shall be made from native species wherever possible, and shall be designed to maintain diversity in structure and composition.</w:t>
      </w:r>
    </w:p>
    <w:p w14:paraId="3ADB4C12" w14:textId="77777777" w:rsidR="00412AFB" w:rsidRPr="008A2C9B" w:rsidRDefault="00412AFB" w:rsidP="00B335D9">
      <w:pPr>
        <w:pStyle w:val="BodyTextIndent"/>
        <w:spacing w:after="160"/>
        <w:ind w:left="0"/>
        <w:jc w:val="both"/>
        <w:rPr>
          <w:rFonts w:cs="Arial"/>
          <w:szCs w:val="22"/>
        </w:rPr>
      </w:pPr>
      <w:r w:rsidRPr="008A2C9B">
        <w:t>Article 2</w:t>
      </w:r>
    </w:p>
    <w:p w14:paraId="0A023498" w14:textId="77777777" w:rsidR="00412AFB" w:rsidRPr="008A2C9B" w:rsidRDefault="00412AFB" w:rsidP="00B335D9">
      <w:pPr>
        <w:pStyle w:val="BodyTextIndent"/>
        <w:spacing w:after="160"/>
        <w:ind w:left="0"/>
        <w:jc w:val="both"/>
        <w:rPr>
          <w:rFonts w:cs="Arial"/>
          <w:b/>
          <w:szCs w:val="22"/>
        </w:rPr>
      </w:pPr>
      <w:r w:rsidRPr="008A2C9B">
        <w:rPr>
          <w:b/>
        </w:rPr>
        <w:t>General agronomic aspects</w:t>
      </w:r>
    </w:p>
    <w:p w14:paraId="11A86DD5" w14:textId="77777777" w:rsidR="00412AFB" w:rsidRPr="008A2C9B" w:rsidRDefault="00412AFB" w:rsidP="00B335D9">
      <w:pPr>
        <w:pStyle w:val="BodyTextIndent"/>
        <w:spacing w:after="160"/>
        <w:ind w:left="0"/>
        <w:jc w:val="both"/>
        <w:rPr>
          <w:rFonts w:cs="Arial"/>
          <w:b/>
          <w:szCs w:val="22"/>
        </w:rPr>
      </w:pPr>
      <w:r w:rsidRPr="008A2C9B">
        <w:t xml:space="preserve">2.1 </w:t>
      </w:r>
      <w:r w:rsidRPr="008A2C9B">
        <w:rPr>
          <w:i/>
        </w:rPr>
        <w:t>Obligations</w:t>
      </w:r>
    </w:p>
    <w:p w14:paraId="058A4A37" w14:textId="77777777" w:rsidR="00412AFB" w:rsidRPr="008A2C9B" w:rsidRDefault="00412AFB" w:rsidP="00B335D9">
      <w:pPr>
        <w:pStyle w:val="BodyTextIndent"/>
        <w:spacing w:after="160"/>
        <w:ind w:left="0"/>
        <w:jc w:val="both"/>
        <w:rPr>
          <w:rFonts w:cs="Arial"/>
          <w:szCs w:val="22"/>
        </w:rPr>
      </w:pPr>
      <w:r w:rsidRPr="008A2C9B">
        <w:t>2.1.1 The timing and intensity of cultural activities shall minimise potential environmental impacts.</w:t>
      </w:r>
    </w:p>
    <w:p w14:paraId="254DDE8C" w14:textId="77777777" w:rsidR="00412AFB" w:rsidRPr="008A2C9B" w:rsidRDefault="00412AFB" w:rsidP="00B335D9">
      <w:pPr>
        <w:spacing w:line="240" w:lineRule="auto"/>
        <w:jc w:val="both"/>
        <w:rPr>
          <w:rFonts w:ascii="Arial" w:hAnsi="Arial" w:cs="Arial"/>
        </w:rPr>
      </w:pPr>
      <w:r w:rsidRPr="008A2C9B">
        <w:rPr>
          <w:rFonts w:ascii="Arial" w:hAnsi="Arial"/>
        </w:rPr>
        <w:t>2.1.2 In citrus fruit plants, the growing system shall include the training system and shall adhere to the optimal physiological condition for the plants.</w:t>
      </w:r>
    </w:p>
    <w:p w14:paraId="375F6E09" w14:textId="77777777" w:rsidR="00412AFB" w:rsidRPr="008A2C9B" w:rsidRDefault="00412AFB" w:rsidP="00F15CA2">
      <w:pPr>
        <w:pStyle w:val="BodyTextIndent"/>
        <w:keepNext/>
        <w:keepLines/>
        <w:spacing w:after="160"/>
        <w:ind w:left="0"/>
        <w:jc w:val="both"/>
        <w:rPr>
          <w:rFonts w:cs="Arial"/>
          <w:szCs w:val="22"/>
        </w:rPr>
      </w:pPr>
      <w:r w:rsidRPr="008A2C9B">
        <w:lastRenderedPageBreak/>
        <w:t xml:space="preserve">2.2 </w:t>
      </w:r>
      <w:r w:rsidRPr="008A2C9B">
        <w:rPr>
          <w:i/>
        </w:rPr>
        <w:t>Recommendations</w:t>
      </w:r>
    </w:p>
    <w:p w14:paraId="630D2C8E" w14:textId="77777777" w:rsidR="00412AFB" w:rsidRPr="008A2C9B" w:rsidRDefault="00412AFB" w:rsidP="00B335D9">
      <w:pPr>
        <w:pStyle w:val="BodyTextIndent"/>
        <w:spacing w:after="160"/>
        <w:ind w:left="0"/>
        <w:jc w:val="both"/>
        <w:rPr>
          <w:rFonts w:cs="Arial"/>
          <w:szCs w:val="22"/>
        </w:rPr>
      </w:pPr>
      <w:r w:rsidRPr="008A2C9B">
        <w:t xml:space="preserve">2.2.1 Know the temperature, rainfall, frost periods and number of hours of cold in the growing areas. </w:t>
      </w:r>
    </w:p>
    <w:p w14:paraId="0B7322E6" w14:textId="77777777" w:rsidR="00412AFB" w:rsidRPr="008A2C9B" w:rsidRDefault="00412AFB" w:rsidP="00B335D9">
      <w:pPr>
        <w:pStyle w:val="BodyTextIndent"/>
        <w:spacing w:after="160"/>
        <w:ind w:left="0"/>
        <w:jc w:val="both"/>
        <w:rPr>
          <w:rFonts w:cs="Arial"/>
          <w:szCs w:val="22"/>
        </w:rPr>
      </w:pPr>
      <w:r w:rsidRPr="008A2C9B">
        <w:t>2.2.2 Climate requirements:</w:t>
      </w:r>
    </w:p>
    <w:p w14:paraId="5B0E86D4" w14:textId="77777777" w:rsidR="00412AFB" w:rsidRPr="008A2C9B" w:rsidRDefault="00412AFB" w:rsidP="00B335D9">
      <w:pPr>
        <w:pStyle w:val="BodyTextIndent"/>
        <w:spacing w:after="160"/>
        <w:jc w:val="both"/>
        <w:rPr>
          <w:rFonts w:cs="Arial"/>
          <w:szCs w:val="22"/>
        </w:rPr>
      </w:pPr>
      <w:r w:rsidRPr="008A2C9B">
        <w:t>According to the Papadakis classification:</w:t>
      </w:r>
    </w:p>
    <w:p w14:paraId="57575279" w14:textId="77777777" w:rsidR="00412AFB" w:rsidRPr="008A2C9B" w:rsidRDefault="00412AFB" w:rsidP="00B335D9">
      <w:pPr>
        <w:pStyle w:val="BodyTextIndent"/>
        <w:numPr>
          <w:ilvl w:val="0"/>
          <w:numId w:val="34"/>
        </w:numPr>
        <w:tabs>
          <w:tab w:val="clear" w:pos="360"/>
          <w:tab w:val="num" w:pos="1068"/>
        </w:tabs>
        <w:spacing w:after="160"/>
        <w:ind w:left="1068"/>
        <w:jc w:val="both"/>
        <w:rPr>
          <w:rFonts w:cs="Arial"/>
          <w:szCs w:val="22"/>
        </w:rPr>
      </w:pPr>
      <w:r w:rsidRPr="008A2C9B">
        <w:t>Winter type: Ci (citrus)</w:t>
      </w:r>
    </w:p>
    <w:p w14:paraId="4C03D588" w14:textId="77777777" w:rsidR="00412AFB" w:rsidRPr="008A2C9B" w:rsidRDefault="00412AFB" w:rsidP="00B335D9">
      <w:pPr>
        <w:pStyle w:val="BodyTextIndent"/>
        <w:numPr>
          <w:ilvl w:val="0"/>
          <w:numId w:val="34"/>
        </w:numPr>
        <w:tabs>
          <w:tab w:val="clear" w:pos="360"/>
          <w:tab w:val="num" w:pos="1068"/>
        </w:tabs>
        <w:spacing w:after="160"/>
        <w:ind w:left="1068"/>
        <w:jc w:val="both"/>
        <w:rPr>
          <w:rFonts w:cs="Arial"/>
          <w:szCs w:val="22"/>
        </w:rPr>
      </w:pPr>
      <w:r w:rsidRPr="008A2C9B">
        <w:t>Summer type: G (cotton, with a warm enough summer)</w:t>
      </w:r>
    </w:p>
    <w:p w14:paraId="4A23999F" w14:textId="77777777" w:rsidR="00412AFB" w:rsidRPr="008A2C9B" w:rsidRDefault="00412AFB" w:rsidP="00B335D9">
      <w:pPr>
        <w:pStyle w:val="BodyTextIndent"/>
        <w:numPr>
          <w:ilvl w:val="0"/>
          <w:numId w:val="34"/>
        </w:numPr>
        <w:tabs>
          <w:tab w:val="clear" w:pos="360"/>
          <w:tab w:val="num" w:pos="1068"/>
        </w:tabs>
        <w:spacing w:after="160"/>
        <w:ind w:left="1068"/>
        <w:jc w:val="both"/>
        <w:rPr>
          <w:rFonts w:cs="Arial"/>
          <w:szCs w:val="22"/>
        </w:rPr>
      </w:pPr>
      <w:r w:rsidRPr="008A2C9B">
        <w:t>Moisture class:  Me (dry Mediterranean)</w:t>
      </w:r>
    </w:p>
    <w:p w14:paraId="52C95316" w14:textId="77777777" w:rsidR="00412AFB" w:rsidRPr="008A2C9B" w:rsidRDefault="00412AFB" w:rsidP="00B335D9">
      <w:pPr>
        <w:pStyle w:val="BodyTextIndent"/>
        <w:spacing w:after="160"/>
        <w:ind w:left="0"/>
        <w:jc w:val="both"/>
        <w:rPr>
          <w:rFonts w:cs="Arial"/>
          <w:szCs w:val="22"/>
        </w:rPr>
      </w:pPr>
      <w:r w:rsidRPr="008A2C9B">
        <w:t>Article 3</w:t>
      </w:r>
    </w:p>
    <w:p w14:paraId="1085432B" w14:textId="77777777" w:rsidR="00412AFB" w:rsidRPr="008A2C9B" w:rsidRDefault="00412AFB" w:rsidP="00B335D9">
      <w:pPr>
        <w:pStyle w:val="BodyTextIndent"/>
        <w:spacing w:after="160"/>
        <w:ind w:left="0"/>
        <w:jc w:val="both"/>
        <w:rPr>
          <w:rFonts w:cs="Arial"/>
          <w:b/>
          <w:szCs w:val="22"/>
        </w:rPr>
      </w:pPr>
      <w:r w:rsidRPr="008A2C9B">
        <w:rPr>
          <w:b/>
        </w:rPr>
        <w:t>Soil, land preparation, crop and plant cover management</w:t>
      </w:r>
    </w:p>
    <w:p w14:paraId="636E89BB" w14:textId="77777777" w:rsidR="00412AFB" w:rsidRPr="008A2C9B" w:rsidRDefault="00412AFB" w:rsidP="00B335D9">
      <w:pPr>
        <w:pStyle w:val="BodyTextIndent"/>
        <w:spacing w:after="160"/>
        <w:ind w:left="0"/>
        <w:jc w:val="both"/>
        <w:rPr>
          <w:rFonts w:cs="Arial"/>
          <w:szCs w:val="22"/>
        </w:rPr>
      </w:pPr>
      <w:r w:rsidRPr="008A2C9B">
        <w:t>3.1 General</w:t>
      </w:r>
    </w:p>
    <w:p w14:paraId="22A6C538" w14:textId="77777777" w:rsidR="00412AFB" w:rsidRPr="008A2C9B" w:rsidRDefault="00412AFB" w:rsidP="00B335D9">
      <w:pPr>
        <w:pStyle w:val="BodyTextIndent"/>
        <w:spacing w:after="160"/>
        <w:ind w:left="0"/>
        <w:jc w:val="both"/>
        <w:rPr>
          <w:rFonts w:cs="Arial"/>
          <w:szCs w:val="22"/>
        </w:rPr>
      </w:pPr>
      <w:r w:rsidRPr="008A2C9B">
        <w:t xml:space="preserve">3.1.1 </w:t>
      </w:r>
      <w:r w:rsidRPr="008A2C9B">
        <w:rPr>
          <w:i/>
        </w:rPr>
        <w:t>Obligations</w:t>
      </w:r>
    </w:p>
    <w:p w14:paraId="72E8B99A" w14:textId="77777777" w:rsidR="00412AFB" w:rsidRPr="008A2C9B" w:rsidRDefault="00412AFB" w:rsidP="00B335D9">
      <w:pPr>
        <w:pStyle w:val="BodyText"/>
        <w:spacing w:after="160"/>
        <w:rPr>
          <w:rFonts w:cs="Arial"/>
          <w:szCs w:val="22"/>
        </w:rPr>
      </w:pPr>
      <w:r w:rsidRPr="008A2C9B">
        <w:t>3.1.1.1 Maintain and improve soil fertility with:</w:t>
      </w:r>
    </w:p>
    <w:p w14:paraId="652534FD" w14:textId="77777777" w:rsidR="00412AFB" w:rsidRPr="008A2C9B" w:rsidRDefault="00412AFB" w:rsidP="00B335D9">
      <w:pPr>
        <w:pStyle w:val="BodyText"/>
        <w:numPr>
          <w:ilvl w:val="0"/>
          <w:numId w:val="38"/>
        </w:numPr>
        <w:spacing w:after="160"/>
        <w:rPr>
          <w:rFonts w:cs="Arial"/>
          <w:szCs w:val="22"/>
        </w:rPr>
      </w:pPr>
      <w:r w:rsidRPr="008A2C9B">
        <w:t xml:space="preserve">knowledge of the levels of organic matter in the soil and the mineralisation rate, which shall be estimated according to the soil type and the climate conditions in the zone; </w:t>
      </w:r>
    </w:p>
    <w:p w14:paraId="5F6ECB6A" w14:textId="77777777" w:rsidR="00412AFB" w:rsidRPr="008A2C9B" w:rsidRDefault="00412AFB" w:rsidP="00B335D9">
      <w:pPr>
        <w:pStyle w:val="BodyTextIndent"/>
        <w:numPr>
          <w:ilvl w:val="0"/>
          <w:numId w:val="38"/>
        </w:numPr>
        <w:spacing w:after="160"/>
        <w:jc w:val="both"/>
        <w:rPr>
          <w:rFonts w:cs="Arial"/>
          <w:szCs w:val="22"/>
        </w:rPr>
      </w:pPr>
      <w:r w:rsidRPr="008A2C9B">
        <w:t>soil protection for as long as possible by means of spontaneous and/or prepared plant cover with fertiliser species or, failing this, with crushed prunings left on the land; this protection shall be retained during the months of heaviest rainfall (from September to the end of winter) and shall be managed with mechanical methods. In cases where non-tilling techniques are not possible, surface tilling shall be minimised, herbicides use shall be combined with crop use for weed control.</w:t>
      </w:r>
    </w:p>
    <w:p w14:paraId="387E84DD" w14:textId="77777777" w:rsidR="00412AFB" w:rsidRPr="008A2C9B" w:rsidRDefault="00412AFB" w:rsidP="00B335D9">
      <w:pPr>
        <w:numPr>
          <w:ilvl w:val="0"/>
          <w:numId w:val="38"/>
        </w:numPr>
        <w:spacing w:line="240" w:lineRule="auto"/>
        <w:jc w:val="both"/>
        <w:rPr>
          <w:rFonts w:ascii="Arial" w:hAnsi="Arial" w:cs="Arial"/>
        </w:rPr>
      </w:pPr>
      <w:r w:rsidRPr="008A2C9B">
        <w:rPr>
          <w:rFonts w:ascii="Arial" w:hAnsi="Arial"/>
        </w:rPr>
        <w:t>optimisation of biophysical properties of the soil to avoid compaction by minimising passage of machinery over soil under excessive soil moisture conditions;</w:t>
      </w:r>
    </w:p>
    <w:p w14:paraId="68BBE694" w14:textId="77777777" w:rsidR="00412AFB" w:rsidRPr="008A2C9B" w:rsidRDefault="00412AFB" w:rsidP="00B335D9">
      <w:pPr>
        <w:numPr>
          <w:ilvl w:val="0"/>
          <w:numId w:val="38"/>
        </w:numPr>
        <w:spacing w:line="240" w:lineRule="auto"/>
        <w:jc w:val="both"/>
        <w:rPr>
          <w:rFonts w:ascii="Arial" w:hAnsi="Arial" w:cs="Arial"/>
        </w:rPr>
      </w:pPr>
      <w:r w:rsidRPr="008A2C9B">
        <w:rPr>
          <w:rFonts w:ascii="Arial" w:hAnsi="Arial"/>
        </w:rPr>
        <w:t>minimal physical or chemical disturbance to the soil.</w:t>
      </w:r>
    </w:p>
    <w:p w14:paraId="0B89A2DF" w14:textId="77777777" w:rsidR="00412AFB" w:rsidRPr="008A2C9B" w:rsidRDefault="00412AFB" w:rsidP="00B335D9">
      <w:pPr>
        <w:spacing w:line="240" w:lineRule="auto"/>
        <w:jc w:val="both"/>
        <w:rPr>
          <w:rFonts w:ascii="Arial" w:hAnsi="Arial" w:cs="Arial"/>
        </w:rPr>
      </w:pPr>
      <w:r w:rsidRPr="008A2C9B">
        <w:rPr>
          <w:rFonts w:ascii="Arial" w:hAnsi="Arial"/>
        </w:rPr>
        <w:t xml:space="preserve">3.1.1.2 Fieldwork shall minimise impact on soil structure, to prevent surface runoff and waterlogging. Attention shall also be given to the slope of the soil for proper soil conservation, adjusting the scope and characteristics of the conservation works (terraces, embankments, mounds) in order to prevent erosion phenomena. </w:t>
      </w:r>
    </w:p>
    <w:p w14:paraId="3A39F617" w14:textId="77777777" w:rsidR="00412AFB" w:rsidRPr="008A2C9B" w:rsidRDefault="00412AFB" w:rsidP="00B335D9">
      <w:pPr>
        <w:pStyle w:val="BodyTextIndent"/>
        <w:spacing w:after="160"/>
        <w:ind w:left="0"/>
        <w:jc w:val="both"/>
        <w:rPr>
          <w:rFonts w:cs="Arial"/>
          <w:szCs w:val="22"/>
        </w:rPr>
      </w:pPr>
      <w:r w:rsidRPr="008A2C9B">
        <w:t>3.1.1.3 The growing techniques used shall be suitable to reduce soil erosion and energy consumption.</w:t>
      </w:r>
    </w:p>
    <w:p w14:paraId="5CA2A938" w14:textId="77777777" w:rsidR="00412AFB" w:rsidRPr="008A2C9B" w:rsidRDefault="00412AFB" w:rsidP="00B335D9">
      <w:pPr>
        <w:pStyle w:val="BodyTextIndent"/>
        <w:spacing w:after="160"/>
        <w:ind w:left="0"/>
        <w:jc w:val="both"/>
        <w:rPr>
          <w:rFonts w:cs="Arial"/>
          <w:b/>
          <w:szCs w:val="22"/>
        </w:rPr>
      </w:pPr>
      <w:r w:rsidRPr="008A2C9B">
        <w:t xml:space="preserve">3.1.2 </w:t>
      </w:r>
      <w:r w:rsidRPr="008A2C9B">
        <w:rPr>
          <w:i/>
        </w:rPr>
        <w:t>Prohibitions</w:t>
      </w:r>
    </w:p>
    <w:p w14:paraId="6742B384" w14:textId="77777777" w:rsidR="00412AFB" w:rsidRPr="008A2C9B" w:rsidRDefault="00412AFB" w:rsidP="00B335D9">
      <w:pPr>
        <w:pStyle w:val="BodyTextIndent"/>
        <w:spacing w:after="160"/>
        <w:ind w:left="0"/>
        <w:jc w:val="both"/>
        <w:rPr>
          <w:rFonts w:cs="Arial"/>
          <w:szCs w:val="22"/>
        </w:rPr>
      </w:pPr>
      <w:r w:rsidRPr="008A2C9B">
        <w:t>3.1.2.1 Soil disinfection with chemical treatments, except where technically justified and approved by the relevant official body; approvals may also be issued for a specified zone or region.</w:t>
      </w:r>
    </w:p>
    <w:p w14:paraId="04EDB78F" w14:textId="77777777" w:rsidR="00412AFB" w:rsidRPr="008A2C9B" w:rsidRDefault="00412AFB" w:rsidP="00B335D9">
      <w:pPr>
        <w:pStyle w:val="BodyText"/>
        <w:spacing w:after="160"/>
        <w:rPr>
          <w:rFonts w:cs="Arial"/>
          <w:szCs w:val="22"/>
        </w:rPr>
      </w:pPr>
      <w:r w:rsidRPr="008A2C9B">
        <w:t>3.1.2.2 Working the soil in the direction of the slope on plots with a slope of over 10 % and performing preparatory works that alter soil horizons</w:t>
      </w:r>
    </w:p>
    <w:p w14:paraId="2EA78BF1" w14:textId="77777777" w:rsidR="00412AFB" w:rsidRPr="008A2C9B" w:rsidRDefault="00412AFB" w:rsidP="00B335D9">
      <w:pPr>
        <w:spacing w:line="240" w:lineRule="auto"/>
        <w:jc w:val="both"/>
        <w:rPr>
          <w:rFonts w:ascii="Arial" w:hAnsi="Arial" w:cs="Arial"/>
        </w:rPr>
      </w:pPr>
      <w:r w:rsidRPr="008A2C9B">
        <w:rPr>
          <w:rFonts w:ascii="Arial" w:hAnsi="Arial"/>
        </w:rPr>
        <w:t>3.1.2.3 Systematic and permanent use of agricultural tools (tillers, disc harrows, etc.) that destroy the soil structure and promote formation of a compaction layer or area</w:t>
      </w:r>
    </w:p>
    <w:p w14:paraId="6CB06FB8" w14:textId="77777777" w:rsidR="00412AFB" w:rsidRPr="008A2C9B" w:rsidRDefault="00412AFB" w:rsidP="00F15CA2">
      <w:pPr>
        <w:pStyle w:val="BodyTextIndent"/>
        <w:keepNext/>
        <w:keepLines/>
        <w:spacing w:after="160"/>
        <w:ind w:left="0"/>
        <w:jc w:val="both"/>
        <w:rPr>
          <w:rFonts w:cs="Arial"/>
          <w:szCs w:val="22"/>
        </w:rPr>
      </w:pPr>
      <w:r w:rsidRPr="008A2C9B">
        <w:lastRenderedPageBreak/>
        <w:t xml:space="preserve">3.1.3 </w:t>
      </w:r>
      <w:r w:rsidRPr="008A2C9B">
        <w:rPr>
          <w:i/>
        </w:rPr>
        <w:t>Recommendations</w:t>
      </w:r>
    </w:p>
    <w:p w14:paraId="47BAD783" w14:textId="77777777" w:rsidR="00412AFB" w:rsidRPr="008A2C9B" w:rsidRDefault="00412AFB" w:rsidP="00B335D9">
      <w:pPr>
        <w:pStyle w:val="BodyTextIndent"/>
        <w:spacing w:after="160"/>
        <w:ind w:left="0"/>
        <w:jc w:val="both"/>
        <w:rPr>
          <w:rFonts w:cs="Arial"/>
          <w:szCs w:val="22"/>
        </w:rPr>
      </w:pPr>
      <w:r w:rsidRPr="008A2C9B">
        <w:t xml:space="preserve">3.1.3.1 Apply organic matter in a carbon/nitrogen ratio of C/N </w:t>
      </w:r>
      <w:r w:rsidRPr="008A2C9B">
        <w:rPr>
          <w:rFonts w:cs="Arial"/>
          <w:szCs w:val="22"/>
        </w:rPr>
        <w:sym w:font="Symbol" w:char="F040"/>
      </w:r>
      <w:r w:rsidRPr="008A2C9B">
        <w:t xml:space="preserve"> 10 if the soil does not reach 2 %. </w:t>
      </w:r>
    </w:p>
    <w:p w14:paraId="65EA8532" w14:textId="77777777" w:rsidR="00412AFB" w:rsidRPr="008A2C9B" w:rsidRDefault="00412AFB" w:rsidP="00B335D9">
      <w:pPr>
        <w:pStyle w:val="BodyTextIndent"/>
        <w:spacing w:after="160"/>
        <w:ind w:left="0"/>
        <w:jc w:val="both"/>
        <w:rPr>
          <w:rFonts w:cs="Arial"/>
          <w:szCs w:val="22"/>
        </w:rPr>
      </w:pPr>
      <w:r w:rsidRPr="008A2C9B">
        <w:t>3.1.3.2 Perform adequate preparatory work to facilitate soil drainage and aeration in order to maintain soil structure.</w:t>
      </w:r>
    </w:p>
    <w:p w14:paraId="7104A960" w14:textId="77777777" w:rsidR="00412AFB" w:rsidRPr="008A2C9B" w:rsidRDefault="00412AFB" w:rsidP="00B335D9">
      <w:pPr>
        <w:pStyle w:val="BodyTextIndent"/>
        <w:spacing w:after="160"/>
        <w:ind w:left="0"/>
        <w:jc w:val="both"/>
        <w:rPr>
          <w:rFonts w:cs="Arial"/>
          <w:szCs w:val="22"/>
        </w:rPr>
      </w:pPr>
      <w:r w:rsidRPr="008A2C9B">
        <w:t>3.1.3.3 Perform deep-ripping if compact layers occur in shallow soil.</w:t>
      </w:r>
    </w:p>
    <w:p w14:paraId="5AE2BC63" w14:textId="77777777" w:rsidR="00412AFB" w:rsidRPr="008A2C9B" w:rsidRDefault="00412AFB" w:rsidP="00B335D9">
      <w:pPr>
        <w:spacing w:line="240" w:lineRule="auto"/>
        <w:jc w:val="both"/>
        <w:rPr>
          <w:rFonts w:ascii="Arial" w:hAnsi="Arial" w:cs="Arial"/>
        </w:rPr>
      </w:pPr>
      <w:r w:rsidRPr="008A2C9B">
        <w:rPr>
          <w:rFonts w:ascii="Arial" w:hAnsi="Arial"/>
        </w:rPr>
        <w:t>3.1.3.4 Preference shall be given to soil types that offer adequate depth for root development and that are well-drained and of medium texture. The electrical conductivity (EC) shall be less than 1.5 dS/m at 25ºC.</w:t>
      </w:r>
    </w:p>
    <w:p w14:paraId="47620D30" w14:textId="77777777" w:rsidR="00412AFB" w:rsidRPr="008A2C9B" w:rsidRDefault="00412AFB" w:rsidP="00B335D9">
      <w:pPr>
        <w:pStyle w:val="BodyText"/>
        <w:spacing w:after="160"/>
        <w:rPr>
          <w:rFonts w:cs="Arial"/>
          <w:szCs w:val="22"/>
        </w:rPr>
      </w:pPr>
      <w:r w:rsidRPr="008A2C9B">
        <w:t>3.1.3.5 If soil disinfection is necessary, use solarisation techniques.</w:t>
      </w:r>
    </w:p>
    <w:p w14:paraId="17A0C182" w14:textId="77777777" w:rsidR="00412AFB" w:rsidRPr="008A2C9B" w:rsidRDefault="00412AFB" w:rsidP="00B335D9">
      <w:pPr>
        <w:spacing w:line="240" w:lineRule="auto"/>
        <w:jc w:val="both"/>
        <w:rPr>
          <w:rFonts w:ascii="Arial" w:hAnsi="Arial" w:cs="Arial"/>
        </w:rPr>
      </w:pPr>
      <w:r w:rsidRPr="008A2C9B">
        <w:rPr>
          <w:rFonts w:ascii="Arial" w:hAnsi="Arial"/>
        </w:rPr>
        <w:t>3.1.3.6 Information on soil type may be derived from the detailed soil map of Catalonia, if available.</w:t>
      </w:r>
    </w:p>
    <w:p w14:paraId="0D2C4E41" w14:textId="77777777" w:rsidR="00412AFB" w:rsidRPr="008A2C9B" w:rsidRDefault="00412AFB" w:rsidP="00B335D9">
      <w:pPr>
        <w:pStyle w:val="BodyText"/>
        <w:spacing w:after="160"/>
        <w:rPr>
          <w:rFonts w:cs="Arial"/>
          <w:szCs w:val="22"/>
        </w:rPr>
      </w:pPr>
      <w:r w:rsidRPr="008A2C9B">
        <w:t xml:space="preserve">3.1.3.7 Do not grow in areas with limiting factors: waterlogging, salinity, high water table, shallow. </w:t>
      </w:r>
    </w:p>
    <w:p w14:paraId="77C2C5AA" w14:textId="77777777" w:rsidR="00412AFB" w:rsidRPr="008A2C9B" w:rsidRDefault="00412AFB" w:rsidP="00B335D9">
      <w:pPr>
        <w:pStyle w:val="BodyTextIndent"/>
        <w:spacing w:after="160"/>
        <w:ind w:left="0"/>
        <w:jc w:val="both"/>
        <w:rPr>
          <w:rFonts w:cs="Arial"/>
          <w:szCs w:val="22"/>
        </w:rPr>
      </w:pPr>
      <w:r w:rsidRPr="008A2C9B">
        <w:t>3.2 New planting</w:t>
      </w:r>
    </w:p>
    <w:p w14:paraId="0625F17D" w14:textId="77777777" w:rsidR="00412AFB" w:rsidRPr="008A2C9B" w:rsidRDefault="00412AFB" w:rsidP="00B335D9">
      <w:pPr>
        <w:pStyle w:val="BodyTextIndent"/>
        <w:spacing w:after="160"/>
        <w:ind w:left="0"/>
        <w:jc w:val="both"/>
        <w:rPr>
          <w:rFonts w:cs="Arial"/>
          <w:szCs w:val="22"/>
        </w:rPr>
      </w:pPr>
      <w:r w:rsidRPr="008A2C9B">
        <w:t xml:space="preserve">3.2.1 </w:t>
      </w:r>
      <w:r w:rsidRPr="008A2C9B">
        <w:rPr>
          <w:i/>
        </w:rPr>
        <w:t>Obligations</w:t>
      </w:r>
    </w:p>
    <w:p w14:paraId="78ADFD15" w14:textId="77777777" w:rsidR="00412AFB" w:rsidRPr="008A2C9B" w:rsidRDefault="00412AFB" w:rsidP="00B335D9">
      <w:pPr>
        <w:spacing w:line="240" w:lineRule="auto"/>
        <w:jc w:val="both"/>
        <w:rPr>
          <w:rFonts w:ascii="Arial" w:hAnsi="Arial" w:cs="Arial"/>
        </w:rPr>
      </w:pPr>
      <w:r w:rsidRPr="008A2C9B">
        <w:rPr>
          <w:rFonts w:ascii="Arial" w:hAnsi="Arial"/>
        </w:rPr>
        <w:t>3.2.1.1 A soil characterisation study shall be conducted by direct examination and analysis. To this end, trenches shall be dug in the soil to collect information on depth, texture, structure, acidity, alkalinity, water retention capacity and potential salinity problems, permeability and waterlogging. The trenches shall be dug in uniform areas, which need not coincide with the control units. This measure shall not be necessary if the information can be obtained from existing soil maps.</w:t>
      </w:r>
    </w:p>
    <w:p w14:paraId="45D30311" w14:textId="77777777" w:rsidR="00412AFB" w:rsidRPr="008A2C9B" w:rsidRDefault="00412AFB" w:rsidP="00B335D9">
      <w:pPr>
        <w:pStyle w:val="BodyText"/>
        <w:spacing w:after="160"/>
        <w:rPr>
          <w:rFonts w:cs="Arial"/>
          <w:szCs w:val="22"/>
        </w:rPr>
      </w:pPr>
      <w:r w:rsidRPr="008A2C9B">
        <w:t>3.2.1.2 Remove stumps and residues from previous woody crops.</w:t>
      </w:r>
    </w:p>
    <w:p w14:paraId="4B298781" w14:textId="77777777" w:rsidR="00412AFB" w:rsidRPr="008A2C9B" w:rsidRDefault="00412AFB" w:rsidP="00B335D9">
      <w:pPr>
        <w:spacing w:line="240" w:lineRule="auto"/>
        <w:jc w:val="both"/>
        <w:rPr>
          <w:rFonts w:ascii="Arial" w:hAnsi="Arial" w:cs="Arial"/>
        </w:rPr>
      </w:pPr>
      <w:r w:rsidRPr="008A2C9B">
        <w:rPr>
          <w:rFonts w:ascii="Arial" w:hAnsi="Arial"/>
        </w:rPr>
        <w:t>3.2.1.3 Tree rows shall be positioned to minimise erosion and, where necessary, soil conservation measures shall be adopted.</w:t>
      </w:r>
    </w:p>
    <w:p w14:paraId="13404206" w14:textId="77777777" w:rsidR="00412AFB" w:rsidRPr="008A2C9B" w:rsidRDefault="00412AFB" w:rsidP="00B335D9">
      <w:pPr>
        <w:pStyle w:val="BodyTextIndent"/>
        <w:spacing w:after="160"/>
        <w:ind w:left="0"/>
        <w:jc w:val="both"/>
        <w:rPr>
          <w:rFonts w:cs="Arial"/>
          <w:szCs w:val="22"/>
        </w:rPr>
      </w:pPr>
      <w:r w:rsidRPr="008A2C9B">
        <w:t xml:space="preserve">3.2.1.4 In soils that are shallow or susceptible to stagnation, planting shall be carried out on ridges, plateaus or hills to prevent plant health problems in the root system. </w:t>
      </w:r>
    </w:p>
    <w:p w14:paraId="233191B6" w14:textId="77777777" w:rsidR="00412AFB" w:rsidRPr="008A2C9B" w:rsidRDefault="00412AFB" w:rsidP="00B335D9">
      <w:pPr>
        <w:pStyle w:val="BodyTextIndent"/>
        <w:spacing w:after="160"/>
        <w:ind w:left="0"/>
        <w:jc w:val="both"/>
        <w:rPr>
          <w:rFonts w:cs="Arial"/>
          <w:szCs w:val="22"/>
        </w:rPr>
      </w:pPr>
      <w:r w:rsidRPr="008A2C9B">
        <w:t>3.2.1.5 The minimum depth of usable soil for roots shall be 40 cm.</w:t>
      </w:r>
    </w:p>
    <w:p w14:paraId="3FAFA911" w14:textId="77777777" w:rsidR="00412AFB" w:rsidRPr="008A2C9B" w:rsidRDefault="00412AFB" w:rsidP="00B335D9">
      <w:pPr>
        <w:pStyle w:val="BodyTextIndent"/>
        <w:spacing w:after="160"/>
        <w:ind w:left="0"/>
        <w:jc w:val="both"/>
        <w:rPr>
          <w:rFonts w:cs="Arial"/>
          <w:szCs w:val="22"/>
        </w:rPr>
      </w:pPr>
      <w:r w:rsidRPr="008A2C9B">
        <w:t xml:space="preserve">3.2.2 </w:t>
      </w:r>
      <w:r w:rsidRPr="008A2C9B">
        <w:rPr>
          <w:i/>
        </w:rPr>
        <w:t>Recommendations</w:t>
      </w:r>
    </w:p>
    <w:p w14:paraId="50F5C29F" w14:textId="77777777" w:rsidR="00412AFB" w:rsidRPr="008A2C9B" w:rsidRDefault="00412AFB" w:rsidP="00B335D9">
      <w:pPr>
        <w:pStyle w:val="BodyTextIndent"/>
        <w:spacing w:after="160"/>
        <w:ind w:left="0"/>
        <w:jc w:val="both"/>
        <w:rPr>
          <w:rFonts w:cs="Arial"/>
          <w:szCs w:val="22"/>
        </w:rPr>
      </w:pPr>
      <w:r w:rsidRPr="008A2C9B">
        <w:t>3.2.2.1 Before planting, take into account the soil characteristics that influence plant development, such as texture, structure, acidity, alkalinity, salinity, etc., and analyse whether it is ideal for the selected species.</w:t>
      </w:r>
    </w:p>
    <w:p w14:paraId="7F38389B" w14:textId="77777777" w:rsidR="00412AFB" w:rsidRPr="008A2C9B" w:rsidRDefault="00412AFB" w:rsidP="00B335D9">
      <w:pPr>
        <w:pStyle w:val="BodyTextIndent"/>
        <w:spacing w:after="160"/>
        <w:ind w:left="0"/>
        <w:jc w:val="both"/>
        <w:rPr>
          <w:rFonts w:cs="Arial"/>
          <w:szCs w:val="22"/>
        </w:rPr>
      </w:pPr>
      <w:r w:rsidRPr="008A2C9B">
        <w:t xml:space="preserve">3.2.2.2 Conduct a prior analysis for nematodes in new plantings. </w:t>
      </w:r>
    </w:p>
    <w:p w14:paraId="2AE09343" w14:textId="77777777" w:rsidR="00412AFB" w:rsidRPr="008A2C9B" w:rsidRDefault="00412AFB" w:rsidP="00B335D9">
      <w:pPr>
        <w:pStyle w:val="BodyTextIndent"/>
        <w:spacing w:after="160"/>
        <w:ind w:left="0"/>
        <w:jc w:val="both"/>
        <w:rPr>
          <w:rFonts w:cs="Arial"/>
          <w:szCs w:val="22"/>
        </w:rPr>
      </w:pPr>
      <w:r w:rsidRPr="008A2C9B">
        <w:t>3.2.2.3 Soil constraints:</w:t>
      </w:r>
    </w:p>
    <w:p w14:paraId="047E3C0C" w14:textId="77777777" w:rsidR="00412AFB" w:rsidRPr="008A2C9B" w:rsidRDefault="00412AFB" w:rsidP="00B335D9">
      <w:pPr>
        <w:pStyle w:val="BodyTextIndent"/>
        <w:spacing w:after="160"/>
        <w:ind w:left="709"/>
        <w:jc w:val="both"/>
        <w:rPr>
          <w:rFonts w:cs="Arial"/>
          <w:i/>
          <w:szCs w:val="22"/>
        </w:rPr>
      </w:pPr>
      <w:r w:rsidRPr="008A2C9B">
        <w:rPr>
          <w:i/>
        </w:rPr>
        <w:t>Depth:</w:t>
      </w:r>
    </w:p>
    <w:p w14:paraId="79D24F81" w14:textId="77777777" w:rsidR="00412AFB" w:rsidRPr="008A2C9B" w:rsidRDefault="00412AFB" w:rsidP="00B335D9">
      <w:pPr>
        <w:pStyle w:val="BodyTextIndent"/>
        <w:spacing w:after="160"/>
        <w:ind w:left="709"/>
        <w:jc w:val="both"/>
        <w:rPr>
          <w:rFonts w:cs="Arial"/>
          <w:szCs w:val="22"/>
        </w:rPr>
      </w:pPr>
      <w:r w:rsidRPr="008A2C9B">
        <w:t xml:space="preserve">In impermeable material: 60 cm </w:t>
      </w:r>
    </w:p>
    <w:p w14:paraId="1440FC14" w14:textId="77777777" w:rsidR="00412AFB" w:rsidRPr="008A2C9B" w:rsidRDefault="00412AFB" w:rsidP="00B335D9">
      <w:pPr>
        <w:pStyle w:val="BodyTextIndent"/>
        <w:spacing w:after="160"/>
        <w:ind w:left="709"/>
        <w:jc w:val="both"/>
        <w:rPr>
          <w:rFonts w:cs="Arial"/>
          <w:szCs w:val="22"/>
        </w:rPr>
      </w:pPr>
      <w:r w:rsidRPr="008A2C9B">
        <w:t>In sand or gravel: 45 cm</w:t>
      </w:r>
    </w:p>
    <w:p w14:paraId="1C135A9E" w14:textId="77777777" w:rsidR="00412AFB" w:rsidRPr="008A2C9B" w:rsidRDefault="00412AFB" w:rsidP="00B335D9">
      <w:pPr>
        <w:pStyle w:val="BodyTextIndent"/>
        <w:spacing w:after="160"/>
        <w:ind w:left="709"/>
        <w:jc w:val="both"/>
        <w:rPr>
          <w:rFonts w:cs="Arial"/>
          <w:szCs w:val="22"/>
        </w:rPr>
      </w:pPr>
      <w:r w:rsidRPr="008A2C9B">
        <w:t>In permeable limestone: 35 cm</w:t>
      </w:r>
    </w:p>
    <w:p w14:paraId="2D882096" w14:textId="77777777" w:rsidR="00412AFB" w:rsidRPr="008A2C9B" w:rsidRDefault="00412AFB" w:rsidP="00B335D9">
      <w:pPr>
        <w:pStyle w:val="BodyTextIndent"/>
        <w:spacing w:after="160"/>
        <w:ind w:left="709"/>
        <w:jc w:val="both"/>
        <w:rPr>
          <w:rFonts w:cs="Arial"/>
          <w:i/>
          <w:szCs w:val="22"/>
        </w:rPr>
      </w:pPr>
      <w:r w:rsidRPr="008A2C9B">
        <w:rPr>
          <w:i/>
        </w:rPr>
        <w:lastRenderedPageBreak/>
        <w:t>Texture:</w:t>
      </w:r>
    </w:p>
    <w:p w14:paraId="5A56F561" w14:textId="77777777" w:rsidR="00412AFB" w:rsidRPr="008A2C9B" w:rsidRDefault="00412AFB" w:rsidP="00B335D9">
      <w:pPr>
        <w:pStyle w:val="BodyTextIndent"/>
        <w:spacing w:after="160"/>
        <w:ind w:left="709"/>
        <w:jc w:val="both"/>
        <w:rPr>
          <w:rFonts w:cs="Arial"/>
          <w:szCs w:val="22"/>
        </w:rPr>
      </w:pPr>
      <w:r w:rsidRPr="008A2C9B">
        <w:t>For orange trees:</w:t>
      </w:r>
    </w:p>
    <w:p w14:paraId="551070BD" w14:textId="77777777" w:rsidR="00412AFB" w:rsidRPr="008A2C9B" w:rsidRDefault="00412AFB" w:rsidP="00B335D9">
      <w:pPr>
        <w:pStyle w:val="BodyTextIndent"/>
        <w:spacing w:after="160"/>
        <w:ind w:left="709"/>
        <w:jc w:val="both"/>
        <w:rPr>
          <w:rFonts w:cs="Arial"/>
          <w:szCs w:val="22"/>
        </w:rPr>
      </w:pPr>
      <w:r w:rsidRPr="008A2C9B">
        <w:t>With &lt; 15 % gravel on a loose surface</w:t>
      </w:r>
    </w:p>
    <w:p w14:paraId="72C1EF14" w14:textId="77777777" w:rsidR="00412AFB" w:rsidRPr="008A2C9B" w:rsidRDefault="00412AFB" w:rsidP="00B335D9">
      <w:pPr>
        <w:pStyle w:val="BodyTextIndent"/>
        <w:spacing w:after="160"/>
        <w:ind w:left="709"/>
        <w:jc w:val="both"/>
        <w:rPr>
          <w:rFonts w:cs="Arial"/>
          <w:szCs w:val="22"/>
        </w:rPr>
      </w:pPr>
      <w:r w:rsidRPr="008A2C9B">
        <w:t>With &gt; 25 % gravel on a medium surface</w:t>
      </w:r>
    </w:p>
    <w:p w14:paraId="14FDCC1A" w14:textId="77777777" w:rsidR="00412AFB" w:rsidRPr="008A2C9B" w:rsidRDefault="00412AFB" w:rsidP="00B335D9">
      <w:pPr>
        <w:pStyle w:val="BodyTextIndent"/>
        <w:spacing w:after="160"/>
        <w:ind w:left="709"/>
        <w:jc w:val="both"/>
        <w:rPr>
          <w:rFonts w:cs="Arial"/>
          <w:szCs w:val="22"/>
        </w:rPr>
      </w:pPr>
      <w:r w:rsidRPr="008A2C9B">
        <w:t>For lemon trees, soils with heavy texture</w:t>
      </w:r>
    </w:p>
    <w:p w14:paraId="678BC268" w14:textId="77777777" w:rsidR="00412AFB" w:rsidRPr="008A2C9B" w:rsidRDefault="00880FEB" w:rsidP="00B335D9">
      <w:pPr>
        <w:pStyle w:val="BodyTextIndent"/>
        <w:spacing w:after="160"/>
        <w:ind w:left="709"/>
        <w:jc w:val="both"/>
        <w:rPr>
          <w:rFonts w:cs="Arial"/>
          <w:szCs w:val="22"/>
        </w:rPr>
      </w:pPr>
      <w:r w:rsidRPr="008A2C9B">
        <w:t>pH of between 6 and 7.6</w:t>
      </w:r>
    </w:p>
    <w:p w14:paraId="77ADFC20" w14:textId="77777777" w:rsidR="00412AFB" w:rsidRPr="008A2C9B" w:rsidRDefault="00412AFB" w:rsidP="00B335D9">
      <w:pPr>
        <w:pStyle w:val="BodyTextIndent"/>
        <w:spacing w:after="160"/>
        <w:jc w:val="both"/>
        <w:rPr>
          <w:rFonts w:cs="Arial"/>
          <w:szCs w:val="22"/>
        </w:rPr>
      </w:pPr>
      <w:r w:rsidRPr="008A2C9B">
        <w:t>Electrical conductivity (ECa) &lt; 4.8 dS/m at 25ºC</w:t>
      </w:r>
    </w:p>
    <w:p w14:paraId="68AE4A7D" w14:textId="77777777" w:rsidR="00412AFB" w:rsidRPr="008A2C9B" w:rsidRDefault="00412AFB" w:rsidP="00B335D9">
      <w:pPr>
        <w:pStyle w:val="BodyTextIndent"/>
        <w:spacing w:after="160"/>
        <w:jc w:val="both"/>
        <w:rPr>
          <w:rFonts w:cs="Arial"/>
          <w:szCs w:val="22"/>
        </w:rPr>
      </w:pPr>
      <w:r w:rsidRPr="008A2C9B">
        <w:t>Exchangeable sodium percentage (ESP) &lt; 10</w:t>
      </w:r>
    </w:p>
    <w:p w14:paraId="016C88C9" w14:textId="77777777" w:rsidR="00412AFB" w:rsidRPr="008A2C9B" w:rsidRDefault="00412AFB" w:rsidP="00B335D9">
      <w:pPr>
        <w:pStyle w:val="BodyTextIndent"/>
        <w:spacing w:after="160"/>
        <w:jc w:val="both"/>
        <w:rPr>
          <w:rFonts w:cs="Arial"/>
          <w:szCs w:val="22"/>
        </w:rPr>
      </w:pPr>
      <w:r w:rsidRPr="008A2C9B">
        <w:t>Total carbonate percentage between 10 and 20</w:t>
      </w:r>
    </w:p>
    <w:p w14:paraId="3BC845A9" w14:textId="77777777" w:rsidR="00412AFB" w:rsidRPr="008A2C9B" w:rsidRDefault="00412AFB" w:rsidP="00B335D9">
      <w:pPr>
        <w:pStyle w:val="BodyTextIndent"/>
        <w:spacing w:after="160"/>
        <w:jc w:val="both"/>
        <w:rPr>
          <w:rFonts w:cs="Arial"/>
          <w:szCs w:val="22"/>
        </w:rPr>
      </w:pPr>
      <w:r w:rsidRPr="008A2C9B">
        <w:t>Active calcium percentage between 2 and 7</w:t>
      </w:r>
    </w:p>
    <w:p w14:paraId="0D25388B" w14:textId="77777777" w:rsidR="00412AFB" w:rsidRPr="008A2C9B" w:rsidRDefault="00412AFB" w:rsidP="00B335D9">
      <w:pPr>
        <w:pStyle w:val="BodyTextIndent"/>
        <w:spacing w:after="160"/>
        <w:jc w:val="both"/>
        <w:rPr>
          <w:rFonts w:cs="Arial"/>
          <w:szCs w:val="22"/>
        </w:rPr>
      </w:pPr>
      <w:r w:rsidRPr="008A2C9B">
        <w:t>In the saturation extract:</w:t>
      </w:r>
    </w:p>
    <w:p w14:paraId="67F6EAC2" w14:textId="77777777" w:rsidR="00412AFB" w:rsidRPr="008A2C9B" w:rsidRDefault="00412AFB" w:rsidP="00B335D9">
      <w:pPr>
        <w:pStyle w:val="BodyTextIndent"/>
        <w:spacing w:after="160"/>
        <w:jc w:val="both"/>
        <w:rPr>
          <w:rFonts w:cs="Arial"/>
          <w:szCs w:val="22"/>
        </w:rPr>
      </w:pPr>
      <w:r w:rsidRPr="008A2C9B">
        <w:t>Boron level &lt; 1 ppm</w:t>
      </w:r>
    </w:p>
    <w:p w14:paraId="06991283" w14:textId="77777777" w:rsidR="00412AFB" w:rsidRPr="008A2C9B" w:rsidRDefault="00412AFB" w:rsidP="00B335D9">
      <w:pPr>
        <w:pStyle w:val="BodyTextIndent"/>
        <w:spacing w:after="160"/>
        <w:jc w:val="both"/>
        <w:rPr>
          <w:rFonts w:cs="Arial"/>
          <w:szCs w:val="22"/>
        </w:rPr>
      </w:pPr>
      <w:r w:rsidRPr="008A2C9B">
        <w:t>Chloride level &lt; 50 mEq/l</w:t>
      </w:r>
    </w:p>
    <w:p w14:paraId="3967CCA2" w14:textId="77777777" w:rsidR="00412AFB" w:rsidRPr="008A2C9B" w:rsidRDefault="00412AFB" w:rsidP="00B335D9">
      <w:pPr>
        <w:pStyle w:val="BodyTextIndent"/>
        <w:spacing w:after="160"/>
        <w:ind w:left="0"/>
        <w:jc w:val="both"/>
        <w:rPr>
          <w:rFonts w:cs="Arial"/>
          <w:szCs w:val="22"/>
        </w:rPr>
      </w:pPr>
      <w:r w:rsidRPr="008A2C9B">
        <w:t>3.2.2.4 If cultivating a new field, the producer shall demonstrate that it is adequate for the development of the crop in question. For this, the producer shall have a management plan indicating the prior use of the soil and the environmental impact of the new production.</w:t>
      </w:r>
    </w:p>
    <w:p w14:paraId="5E2240A9" w14:textId="77777777" w:rsidR="00412AFB" w:rsidRPr="008A2C9B" w:rsidRDefault="00412AFB" w:rsidP="00B335D9">
      <w:pPr>
        <w:pStyle w:val="BodyTextIndent"/>
        <w:spacing w:after="160"/>
        <w:ind w:left="0"/>
        <w:jc w:val="both"/>
        <w:rPr>
          <w:rFonts w:cs="Arial"/>
          <w:szCs w:val="22"/>
        </w:rPr>
      </w:pPr>
      <w:r w:rsidRPr="008A2C9B">
        <w:t>3.2.2.5 Apply manure-based organic matter before planting.</w:t>
      </w:r>
    </w:p>
    <w:p w14:paraId="63177D1E" w14:textId="77777777" w:rsidR="00412AFB" w:rsidRPr="008A2C9B" w:rsidRDefault="00412AFB" w:rsidP="00B335D9">
      <w:pPr>
        <w:pStyle w:val="BodyTextIndent"/>
        <w:spacing w:after="160"/>
        <w:ind w:left="0"/>
        <w:jc w:val="both"/>
        <w:rPr>
          <w:rFonts w:cs="Arial"/>
          <w:szCs w:val="22"/>
        </w:rPr>
      </w:pPr>
      <w:r w:rsidRPr="008A2C9B">
        <w:t>3.2.2.6 In replantings, work the soil and let it aerate for at least one year before a new planting.</w:t>
      </w:r>
    </w:p>
    <w:p w14:paraId="1727CD0E" w14:textId="77777777" w:rsidR="00412AFB" w:rsidRPr="008A2C9B" w:rsidRDefault="00412AFB" w:rsidP="00B335D9">
      <w:pPr>
        <w:pStyle w:val="BodyTextIndent"/>
        <w:spacing w:after="160"/>
        <w:ind w:left="0"/>
        <w:jc w:val="both"/>
        <w:rPr>
          <w:rFonts w:cs="Arial"/>
          <w:szCs w:val="22"/>
        </w:rPr>
      </w:pPr>
      <w:r w:rsidRPr="008A2C9B">
        <w:t>Article 4</w:t>
      </w:r>
    </w:p>
    <w:p w14:paraId="6CF24DCD" w14:textId="77777777" w:rsidR="00412AFB" w:rsidRPr="008A2C9B" w:rsidRDefault="00412AFB" w:rsidP="00B335D9">
      <w:pPr>
        <w:pStyle w:val="BodyTextIndent"/>
        <w:spacing w:after="160"/>
        <w:ind w:left="0"/>
        <w:jc w:val="both"/>
        <w:rPr>
          <w:rFonts w:cs="Arial"/>
          <w:b/>
          <w:szCs w:val="22"/>
        </w:rPr>
      </w:pPr>
      <w:r w:rsidRPr="008A2C9B">
        <w:rPr>
          <w:b/>
        </w:rPr>
        <w:t>Plant matter</w:t>
      </w:r>
    </w:p>
    <w:p w14:paraId="269FA8C3" w14:textId="77777777" w:rsidR="00412AFB" w:rsidRPr="008A2C9B" w:rsidRDefault="00412AFB" w:rsidP="00B335D9">
      <w:pPr>
        <w:spacing w:line="240" w:lineRule="auto"/>
        <w:jc w:val="both"/>
        <w:rPr>
          <w:rFonts w:ascii="Arial" w:hAnsi="Arial" w:cs="Arial"/>
        </w:rPr>
      </w:pPr>
      <w:r w:rsidRPr="008A2C9B">
        <w:rPr>
          <w:rFonts w:ascii="Arial" w:hAnsi="Arial"/>
        </w:rPr>
        <w:t>Integrated production of citrus fruit plants shall permit all varieties and rootstocks in current plantings.</w:t>
      </w:r>
    </w:p>
    <w:p w14:paraId="5619FAE9" w14:textId="77777777" w:rsidR="00412AFB" w:rsidRPr="008A2C9B" w:rsidRDefault="00412AFB" w:rsidP="00B335D9">
      <w:pPr>
        <w:pStyle w:val="BodyText"/>
        <w:spacing w:after="160"/>
        <w:rPr>
          <w:rFonts w:cs="Arial"/>
          <w:szCs w:val="22"/>
        </w:rPr>
      </w:pPr>
      <w:r w:rsidRPr="008A2C9B">
        <w:t>For new plantings, the varieties and rootstocks most suitable to the growing area shall be selected.</w:t>
      </w:r>
    </w:p>
    <w:p w14:paraId="3DBB8DB8" w14:textId="77777777" w:rsidR="00412AFB" w:rsidRPr="008A2C9B" w:rsidRDefault="00412AFB" w:rsidP="00B335D9">
      <w:pPr>
        <w:pStyle w:val="BodyTextIndent"/>
        <w:spacing w:after="160"/>
        <w:ind w:left="0"/>
        <w:jc w:val="both"/>
        <w:rPr>
          <w:rFonts w:cs="Arial"/>
          <w:szCs w:val="22"/>
        </w:rPr>
      </w:pPr>
      <w:r w:rsidRPr="008A2C9B">
        <w:t xml:space="preserve">4.1 </w:t>
      </w:r>
      <w:r w:rsidRPr="008A2C9B">
        <w:rPr>
          <w:i/>
        </w:rPr>
        <w:t>Obligations</w:t>
      </w:r>
    </w:p>
    <w:p w14:paraId="5F3893D9" w14:textId="77777777" w:rsidR="00412AFB" w:rsidRPr="008A2C9B" w:rsidRDefault="00412AFB" w:rsidP="00B335D9">
      <w:pPr>
        <w:spacing w:line="240" w:lineRule="auto"/>
        <w:jc w:val="both"/>
        <w:rPr>
          <w:rFonts w:ascii="Arial" w:hAnsi="Arial" w:cs="Arial"/>
        </w:rPr>
      </w:pPr>
      <w:r w:rsidRPr="008A2C9B">
        <w:rPr>
          <w:rFonts w:ascii="Arial" w:hAnsi="Arial"/>
        </w:rPr>
        <w:t>4.1.1 In new plantings:</w:t>
      </w:r>
    </w:p>
    <w:p w14:paraId="188CDB07" w14:textId="77777777" w:rsidR="00412AFB" w:rsidRPr="008A2C9B" w:rsidRDefault="00412AFB" w:rsidP="00B335D9">
      <w:pPr>
        <w:numPr>
          <w:ilvl w:val="0"/>
          <w:numId w:val="14"/>
        </w:numPr>
        <w:spacing w:line="240" w:lineRule="auto"/>
        <w:jc w:val="both"/>
        <w:rPr>
          <w:rFonts w:ascii="Arial" w:hAnsi="Arial" w:cs="Arial"/>
        </w:rPr>
      </w:pPr>
      <w:r w:rsidRPr="008A2C9B">
        <w:rPr>
          <w:rFonts w:ascii="Arial" w:hAnsi="Arial"/>
        </w:rPr>
        <w:t>Plant matter shall come from officially approved suppliers, and any certification shall be issued by the Farm Management Service or another officially recognised body. Varieties entered in the Official seed and seedling register shall be used.</w:t>
      </w:r>
    </w:p>
    <w:p w14:paraId="6EBB644C" w14:textId="77777777" w:rsidR="00412AFB" w:rsidRPr="008A2C9B" w:rsidRDefault="00412AFB" w:rsidP="00B335D9">
      <w:pPr>
        <w:numPr>
          <w:ilvl w:val="0"/>
          <w:numId w:val="14"/>
        </w:numPr>
        <w:spacing w:line="240" w:lineRule="auto"/>
        <w:jc w:val="both"/>
        <w:rPr>
          <w:rFonts w:ascii="Arial" w:hAnsi="Arial" w:cs="Arial"/>
        </w:rPr>
      </w:pPr>
      <w:r w:rsidRPr="008A2C9B">
        <w:rPr>
          <w:rFonts w:ascii="Arial" w:hAnsi="Arial"/>
        </w:rPr>
        <w:t>meet the varietal authenticity and health requirements set out in Regulation 929/1995 of 9 June 1995 on fruit farm certification and control.</w:t>
      </w:r>
    </w:p>
    <w:p w14:paraId="26039FC3" w14:textId="77777777" w:rsidR="00412AFB" w:rsidRPr="008A2C9B" w:rsidRDefault="00412AFB" w:rsidP="00B335D9">
      <w:pPr>
        <w:numPr>
          <w:ilvl w:val="0"/>
          <w:numId w:val="14"/>
        </w:numPr>
        <w:spacing w:line="240" w:lineRule="auto"/>
        <w:jc w:val="both"/>
        <w:rPr>
          <w:rFonts w:ascii="Arial" w:hAnsi="Arial" w:cs="Arial"/>
        </w:rPr>
      </w:pPr>
      <w:r w:rsidRPr="008A2C9B">
        <w:rPr>
          <w:rFonts w:ascii="Arial" w:hAnsi="Arial"/>
        </w:rPr>
        <w:t>Plant matter shall be accompanied by the mandatory plant passport that guarantees compliance with the provisions of Spanish Royal Decree 2071/1993 and other applicable regulations, on measures to control the introduction and spread of organisms harmful to plants and plant products within Spain and the European Community.</w:t>
      </w:r>
    </w:p>
    <w:p w14:paraId="7414C1E5" w14:textId="77777777" w:rsidR="00412AFB" w:rsidRPr="008A2C9B" w:rsidRDefault="00412AFB" w:rsidP="00B335D9">
      <w:pPr>
        <w:pStyle w:val="BodyTextIndent"/>
        <w:spacing w:after="160"/>
        <w:ind w:left="0"/>
        <w:jc w:val="both"/>
        <w:rPr>
          <w:rFonts w:cs="Arial"/>
          <w:szCs w:val="22"/>
        </w:rPr>
      </w:pPr>
      <w:r w:rsidRPr="008A2C9B">
        <w:t>4.1.2 Documentary records shall be kept for at least four years.</w:t>
      </w:r>
    </w:p>
    <w:p w14:paraId="5B5F6806"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4.1.3 Rootstocks in citrus plantings shall be adjusted to soil conditions and shall not be sensitive to diseases common to the area or to others with significant commercial repercussions.</w:t>
      </w:r>
    </w:p>
    <w:p w14:paraId="76269581" w14:textId="77777777" w:rsidR="00412AFB" w:rsidRPr="008A2C9B" w:rsidRDefault="00412AFB" w:rsidP="00B335D9">
      <w:pPr>
        <w:spacing w:line="240" w:lineRule="auto"/>
        <w:jc w:val="both"/>
        <w:rPr>
          <w:rFonts w:ascii="Arial" w:hAnsi="Arial" w:cs="Arial"/>
        </w:rPr>
      </w:pPr>
      <w:r w:rsidRPr="008A2C9B">
        <w:rPr>
          <w:rFonts w:ascii="Arial" w:hAnsi="Arial"/>
        </w:rPr>
        <w:t xml:space="preserve">4.1.4 All varieties shall be entered in the Common Catalogue of Varieties of Agricultural Plant Species of the European Union and/or in the Spanish list of commercial plant varieties. </w:t>
      </w:r>
    </w:p>
    <w:p w14:paraId="41426236" w14:textId="77777777" w:rsidR="00412AFB" w:rsidRPr="008A2C9B" w:rsidRDefault="00412AFB" w:rsidP="00B335D9">
      <w:pPr>
        <w:spacing w:line="240" w:lineRule="auto"/>
        <w:jc w:val="both"/>
        <w:rPr>
          <w:rFonts w:ascii="Arial" w:hAnsi="Arial" w:cs="Arial"/>
        </w:rPr>
      </w:pPr>
      <w:r w:rsidRPr="008A2C9B">
        <w:rPr>
          <w:rFonts w:ascii="Arial" w:hAnsi="Arial"/>
        </w:rPr>
        <w:t>4.1.5 Before planting, remove all plant matter exhibiting symptoms of disease or abnormal growth.</w:t>
      </w:r>
    </w:p>
    <w:p w14:paraId="2ABE7E45" w14:textId="77777777" w:rsidR="00412AFB" w:rsidRPr="008A2C9B" w:rsidRDefault="00412AFB" w:rsidP="00B335D9">
      <w:pPr>
        <w:pStyle w:val="BodyText"/>
        <w:spacing w:after="160"/>
        <w:rPr>
          <w:rFonts w:cs="Arial"/>
          <w:szCs w:val="22"/>
        </w:rPr>
      </w:pPr>
      <w:r w:rsidRPr="008A2C9B">
        <w:t>4.1.6 The planting material, varieties, planting density and growing cycle shall be adjusted to local conditions, in order to achieve a quality product with minimal intervention.</w:t>
      </w:r>
    </w:p>
    <w:p w14:paraId="68FEEFEF" w14:textId="77777777" w:rsidR="00412AFB" w:rsidRPr="008A2C9B" w:rsidRDefault="00412AFB" w:rsidP="00B335D9">
      <w:pPr>
        <w:spacing w:line="240" w:lineRule="auto"/>
        <w:jc w:val="both"/>
        <w:rPr>
          <w:rFonts w:ascii="Arial" w:hAnsi="Arial" w:cs="Arial"/>
        </w:rPr>
      </w:pPr>
      <w:r w:rsidRPr="008A2C9B">
        <w:rPr>
          <w:rFonts w:ascii="Arial" w:hAnsi="Arial"/>
        </w:rPr>
        <w:t>4.1.7 Where available, use varieties that are resistant or tolerant to any diseases significant to the species and adapted to local conditions, except in cases of express technical justification to deviate from this.</w:t>
      </w:r>
    </w:p>
    <w:p w14:paraId="17479FFC" w14:textId="77777777" w:rsidR="00412AFB" w:rsidRPr="008A2C9B" w:rsidRDefault="00412AFB" w:rsidP="00B335D9">
      <w:pPr>
        <w:pStyle w:val="BodyTextIndent"/>
        <w:spacing w:after="160"/>
        <w:ind w:left="0"/>
        <w:jc w:val="both"/>
        <w:rPr>
          <w:rFonts w:cs="Arial"/>
          <w:szCs w:val="22"/>
        </w:rPr>
      </w:pPr>
      <w:r w:rsidRPr="008A2C9B">
        <w:t>4.1.8 On citrus plant plots, in order to comply with integrated production, the incidence of problems with plant disease, viruses or fungi shall be examined in advance, with documentation in the operating log.</w:t>
      </w:r>
    </w:p>
    <w:p w14:paraId="31D13933" w14:textId="77777777" w:rsidR="00412AFB" w:rsidRPr="008A2C9B" w:rsidRDefault="00412AFB" w:rsidP="00B335D9">
      <w:pPr>
        <w:pStyle w:val="BodyTextIndent"/>
        <w:spacing w:after="160"/>
        <w:ind w:left="0"/>
        <w:jc w:val="both"/>
        <w:rPr>
          <w:rFonts w:cs="Arial"/>
          <w:szCs w:val="22"/>
        </w:rPr>
      </w:pPr>
      <w:r w:rsidRPr="008A2C9B">
        <w:t>4.1.9 If the farmer performs his or her own grafting, or if double-grafting is used, the buds used shall be certified virus-free. A double-graft shall not coexist for more than three years with the old wood.</w:t>
      </w:r>
    </w:p>
    <w:p w14:paraId="428C2B46" w14:textId="77777777" w:rsidR="00412AFB" w:rsidRPr="008A2C9B" w:rsidRDefault="00412AFB" w:rsidP="00B335D9">
      <w:pPr>
        <w:pStyle w:val="BodyTextIndent"/>
        <w:spacing w:after="160"/>
        <w:ind w:left="0"/>
        <w:jc w:val="both"/>
        <w:rPr>
          <w:rFonts w:cs="Arial"/>
          <w:szCs w:val="22"/>
        </w:rPr>
      </w:pPr>
      <w:r w:rsidRPr="008A2C9B">
        <w:t>4.1.10 In order to comply with integrated production, the incidence of viruses or Phytophthora in the stem and/or trunk shall be examined in advance, excluding plots with an incidence of over 25 % for their trees.</w:t>
      </w:r>
    </w:p>
    <w:p w14:paraId="1664FCCA" w14:textId="77777777" w:rsidR="00412AFB" w:rsidRPr="008A2C9B" w:rsidRDefault="00412AFB" w:rsidP="00B335D9">
      <w:pPr>
        <w:pStyle w:val="BodyTextIndent"/>
        <w:spacing w:after="160"/>
        <w:ind w:left="0"/>
        <w:jc w:val="both"/>
        <w:rPr>
          <w:rFonts w:cs="Arial"/>
          <w:szCs w:val="22"/>
        </w:rPr>
      </w:pPr>
      <w:r w:rsidRPr="008A2C9B">
        <w:t>4.1.11 In new plantings, the varieties shall be selected according to the microclimatic conditions of the plot, in order to minimise potential damage from weather events (cold, wind, rain, etc.). In areas at frequent risk of frosts, varieties shall be used that are less exposed to fruit damage due to their collection season.</w:t>
      </w:r>
    </w:p>
    <w:p w14:paraId="3B429B7D" w14:textId="77777777" w:rsidR="00412AFB" w:rsidRPr="008A2C9B" w:rsidRDefault="00412AFB" w:rsidP="00B335D9">
      <w:pPr>
        <w:pStyle w:val="BodyTextIndent"/>
        <w:spacing w:after="160"/>
        <w:ind w:left="0"/>
        <w:jc w:val="both"/>
        <w:rPr>
          <w:rFonts w:cs="Arial"/>
          <w:szCs w:val="22"/>
        </w:rPr>
      </w:pPr>
      <w:r w:rsidRPr="008A2C9B">
        <w:t>4.1.12 The plant spacing shall leave at least 1.50 metres of empty space between tree rows and between rows and plot boundaries, in order to facilitate work, lighting and penetration of plant protection products. Within the rows, the trees may touch one another provided that branches do not cross one another excessively.</w:t>
      </w:r>
    </w:p>
    <w:p w14:paraId="0553D68B" w14:textId="77777777" w:rsidR="00412AFB" w:rsidRPr="008A2C9B" w:rsidRDefault="00412AFB" w:rsidP="00B335D9">
      <w:pPr>
        <w:pStyle w:val="BodyTextIndent"/>
        <w:spacing w:after="160"/>
        <w:ind w:left="0"/>
        <w:jc w:val="both"/>
        <w:rPr>
          <w:rFonts w:cs="Arial"/>
          <w:szCs w:val="22"/>
        </w:rPr>
      </w:pPr>
      <w:r w:rsidRPr="008A2C9B">
        <w:t>4.1.13 If planting different varieties on the same plot, their distribution shall enable different growing practices for each variety.</w:t>
      </w:r>
    </w:p>
    <w:p w14:paraId="7C5A3496" w14:textId="77777777" w:rsidR="00412AFB" w:rsidRPr="008A2C9B" w:rsidRDefault="00412AFB" w:rsidP="00B335D9">
      <w:pPr>
        <w:pStyle w:val="BodyTextIndent"/>
        <w:spacing w:after="160"/>
        <w:ind w:left="0"/>
        <w:jc w:val="both"/>
        <w:rPr>
          <w:rFonts w:cs="Arial"/>
          <w:szCs w:val="22"/>
        </w:rPr>
      </w:pPr>
      <w:r w:rsidRPr="008A2C9B">
        <w:t>4.1.14 In the UCU, ensure proper spacing of the varieties grown to avoid cross-pollination between them, which may cause or increase seed formation in the fruit.</w:t>
      </w:r>
    </w:p>
    <w:p w14:paraId="2BA05122" w14:textId="77777777" w:rsidR="00412AFB" w:rsidRPr="008A2C9B" w:rsidRDefault="00412AFB" w:rsidP="00B335D9">
      <w:pPr>
        <w:pStyle w:val="BodyTextIndent"/>
        <w:spacing w:after="160"/>
        <w:ind w:left="0"/>
        <w:jc w:val="both"/>
        <w:rPr>
          <w:rFonts w:cs="Arial"/>
          <w:szCs w:val="22"/>
        </w:rPr>
      </w:pPr>
      <w:r w:rsidRPr="008A2C9B">
        <w:t xml:space="preserve">4.2 </w:t>
      </w:r>
      <w:r w:rsidRPr="008A2C9B">
        <w:rPr>
          <w:i/>
        </w:rPr>
        <w:t>Prohibitions</w:t>
      </w:r>
    </w:p>
    <w:p w14:paraId="40555BE5" w14:textId="77777777" w:rsidR="00412AFB" w:rsidRPr="008A2C9B" w:rsidRDefault="00412AFB" w:rsidP="00B335D9">
      <w:pPr>
        <w:pStyle w:val="BodyTextIndent"/>
        <w:spacing w:after="160"/>
        <w:ind w:left="0"/>
        <w:jc w:val="both"/>
        <w:rPr>
          <w:rFonts w:cs="Arial"/>
          <w:szCs w:val="22"/>
        </w:rPr>
      </w:pPr>
      <w:r w:rsidRPr="008A2C9B">
        <w:t xml:space="preserve">4.2.1 In new plantings, the use of rootstocks, graft/rootstock combinations or varieties that are particularly sensitive to certain diseases of special incidence or relevance; specifically, do not use rootstocks sensitive to the </w:t>
      </w:r>
      <w:r w:rsidRPr="008A2C9B">
        <w:rPr>
          <w:i/>
        </w:rPr>
        <w:t xml:space="preserve">Phytophthora </w:t>
      </w:r>
      <w:r w:rsidRPr="008A2C9B">
        <w:t>fungus or graft/rootstock combinations sensitive to the Tristeza virus.</w:t>
      </w:r>
    </w:p>
    <w:p w14:paraId="25B3322A" w14:textId="77777777" w:rsidR="00412AFB" w:rsidRPr="008A2C9B" w:rsidRDefault="00412AFB" w:rsidP="00B335D9">
      <w:pPr>
        <w:pStyle w:val="BodyTextIndent"/>
        <w:spacing w:after="160"/>
        <w:ind w:left="0"/>
        <w:jc w:val="both"/>
        <w:rPr>
          <w:rFonts w:cs="Arial"/>
          <w:szCs w:val="22"/>
        </w:rPr>
      </w:pPr>
      <w:r w:rsidRPr="008A2C9B">
        <w:t>4.2.2 Association of different citrus species or of citrus species and other fruit species, on the same plot</w:t>
      </w:r>
    </w:p>
    <w:p w14:paraId="66984428" w14:textId="77777777" w:rsidR="00412AFB" w:rsidRPr="008A2C9B" w:rsidRDefault="00412AFB" w:rsidP="00B335D9">
      <w:pPr>
        <w:pStyle w:val="BodyTextIndent"/>
        <w:spacing w:after="160"/>
        <w:ind w:left="0"/>
        <w:jc w:val="both"/>
        <w:rPr>
          <w:rFonts w:cs="Arial"/>
          <w:szCs w:val="22"/>
        </w:rPr>
      </w:pPr>
      <w:r w:rsidRPr="008A2C9B">
        <w:t>4.2.3 Coexistence of varieties with different agricultural management methods</w:t>
      </w:r>
    </w:p>
    <w:p w14:paraId="7A7B96A2" w14:textId="77777777" w:rsidR="00412AFB" w:rsidRPr="008A2C9B" w:rsidRDefault="00412AFB" w:rsidP="00B335D9">
      <w:pPr>
        <w:pStyle w:val="BodyTextIndent"/>
        <w:spacing w:after="160"/>
        <w:ind w:left="0"/>
        <w:jc w:val="both"/>
        <w:rPr>
          <w:rFonts w:cs="Arial"/>
          <w:szCs w:val="22"/>
        </w:rPr>
      </w:pPr>
      <w:r w:rsidRPr="008A2C9B">
        <w:lastRenderedPageBreak/>
        <w:t xml:space="preserve">4.2.4 Double-planting, except if the farmer is involved in official variety changing programmes to eradicate pests; if establishing a different variety, the old one shall be removed within three years. </w:t>
      </w:r>
    </w:p>
    <w:p w14:paraId="724EB877" w14:textId="77777777" w:rsidR="00412AFB" w:rsidRPr="008A2C9B" w:rsidRDefault="00412AFB" w:rsidP="00B335D9">
      <w:pPr>
        <w:pStyle w:val="BodyTextIndent"/>
        <w:spacing w:after="160"/>
        <w:ind w:left="0"/>
        <w:jc w:val="both"/>
        <w:rPr>
          <w:rFonts w:cs="Arial"/>
          <w:szCs w:val="22"/>
        </w:rPr>
      </w:pPr>
      <w:r w:rsidRPr="008A2C9B">
        <w:t xml:space="preserve">4.3 </w:t>
      </w:r>
      <w:r w:rsidRPr="008A2C9B">
        <w:rPr>
          <w:i/>
        </w:rPr>
        <w:t>Recommendations</w:t>
      </w:r>
    </w:p>
    <w:p w14:paraId="5107918F" w14:textId="77777777" w:rsidR="00412AFB" w:rsidRPr="008A2C9B" w:rsidRDefault="00412AFB" w:rsidP="00B335D9">
      <w:pPr>
        <w:pStyle w:val="BodyTextIndent"/>
        <w:spacing w:after="160"/>
        <w:ind w:left="0"/>
        <w:jc w:val="both"/>
        <w:rPr>
          <w:rFonts w:cs="Arial"/>
          <w:szCs w:val="22"/>
        </w:rPr>
      </w:pPr>
      <w:r w:rsidRPr="008A2C9B">
        <w:t>4.3.1 For rootstock selection, refer to Tables 1.1 ‘Rootstock behaviour’ and 1.2 ‘Agricultural behaviour of rootstocks for major pests and diseases’ under point 1. Rootstocks and varieties, of Appendix I. Tables.</w:t>
      </w:r>
    </w:p>
    <w:p w14:paraId="2A67FD2F" w14:textId="77777777" w:rsidR="00412AFB" w:rsidRPr="008A2C9B" w:rsidRDefault="00412AFB" w:rsidP="00B335D9">
      <w:pPr>
        <w:pStyle w:val="BodyTextIndent"/>
        <w:spacing w:after="160"/>
        <w:ind w:left="0"/>
        <w:jc w:val="both"/>
        <w:rPr>
          <w:rFonts w:cs="Arial"/>
          <w:szCs w:val="22"/>
        </w:rPr>
      </w:pPr>
      <w:r w:rsidRPr="008A2C9B">
        <w:t>4.3.2 Know the degree of susceptibility of the variety to pests and diseases.</w:t>
      </w:r>
    </w:p>
    <w:p w14:paraId="7268AC91" w14:textId="77777777" w:rsidR="00412AFB" w:rsidRPr="008A2C9B" w:rsidRDefault="00412AFB" w:rsidP="00B335D9">
      <w:pPr>
        <w:pStyle w:val="BodyTextIndent"/>
        <w:spacing w:after="160"/>
        <w:ind w:left="0"/>
        <w:jc w:val="both"/>
        <w:rPr>
          <w:rFonts w:cs="Arial"/>
          <w:szCs w:val="22"/>
        </w:rPr>
      </w:pPr>
      <w:r w:rsidRPr="008A2C9B">
        <w:t>4.3.3 Use rectangular plant spacing to strike an optimal balance between plot access needs and efficient land use.</w:t>
      </w:r>
    </w:p>
    <w:p w14:paraId="34B1353B" w14:textId="77777777" w:rsidR="00412AFB" w:rsidRPr="008A2C9B" w:rsidRDefault="00412AFB" w:rsidP="00B335D9">
      <w:pPr>
        <w:pStyle w:val="BodyTextIndent"/>
        <w:numPr>
          <w:ilvl w:val="1"/>
          <w:numId w:val="39"/>
        </w:numPr>
        <w:spacing w:after="160"/>
        <w:jc w:val="both"/>
        <w:rPr>
          <w:rFonts w:cs="Arial"/>
          <w:szCs w:val="22"/>
        </w:rPr>
      </w:pPr>
      <w:r w:rsidRPr="008A2C9B">
        <w:t>Oranges: 6 x 4 m in normal soils</w:t>
      </w:r>
    </w:p>
    <w:p w14:paraId="0D53EA55" w14:textId="77777777" w:rsidR="00412AFB" w:rsidRPr="008A2C9B" w:rsidRDefault="00412AFB" w:rsidP="00B335D9">
      <w:pPr>
        <w:pStyle w:val="BodyTextIndent"/>
        <w:numPr>
          <w:ilvl w:val="1"/>
          <w:numId w:val="39"/>
        </w:numPr>
        <w:spacing w:after="160"/>
        <w:jc w:val="both"/>
        <w:rPr>
          <w:rFonts w:cs="Arial"/>
          <w:szCs w:val="22"/>
        </w:rPr>
      </w:pPr>
      <w:r w:rsidRPr="008A2C9B">
        <w:t>7 x 4 m in fertile and deep soils</w:t>
      </w:r>
    </w:p>
    <w:p w14:paraId="675186CF" w14:textId="77777777" w:rsidR="00412AFB" w:rsidRPr="008A2C9B" w:rsidRDefault="00412AFB" w:rsidP="00B335D9">
      <w:pPr>
        <w:pStyle w:val="BodyTextIndent"/>
        <w:numPr>
          <w:ilvl w:val="1"/>
          <w:numId w:val="39"/>
        </w:numPr>
        <w:spacing w:after="160"/>
        <w:jc w:val="both"/>
        <w:rPr>
          <w:rFonts w:cs="Arial"/>
          <w:szCs w:val="22"/>
        </w:rPr>
      </w:pPr>
      <w:r w:rsidRPr="008A2C9B">
        <w:t>Mandarins and their hybrids: 5 x 3.5 m</w:t>
      </w:r>
    </w:p>
    <w:p w14:paraId="3DAD9B6D" w14:textId="77777777" w:rsidR="00412AFB" w:rsidRPr="008A2C9B" w:rsidRDefault="00412AFB" w:rsidP="00B335D9">
      <w:pPr>
        <w:pStyle w:val="BodyTextIndent"/>
        <w:numPr>
          <w:ilvl w:val="1"/>
          <w:numId w:val="39"/>
        </w:numPr>
        <w:spacing w:after="160"/>
        <w:jc w:val="both"/>
        <w:rPr>
          <w:rFonts w:cs="Arial"/>
          <w:szCs w:val="22"/>
        </w:rPr>
      </w:pPr>
      <w:r w:rsidRPr="008A2C9B">
        <w:t>Lemons and grapefruit: 7 x 5 m in normal soils</w:t>
      </w:r>
    </w:p>
    <w:p w14:paraId="48307179" w14:textId="77777777" w:rsidR="00412AFB" w:rsidRPr="008A2C9B" w:rsidRDefault="00412AFB" w:rsidP="00B335D9">
      <w:pPr>
        <w:pStyle w:val="BodyTextIndent"/>
        <w:numPr>
          <w:ilvl w:val="1"/>
          <w:numId w:val="39"/>
        </w:numPr>
        <w:spacing w:after="160"/>
        <w:jc w:val="both"/>
        <w:rPr>
          <w:rFonts w:cs="Arial"/>
          <w:szCs w:val="22"/>
        </w:rPr>
      </w:pPr>
      <w:r w:rsidRPr="008A2C9B">
        <w:t>8 x 5 m in fertile and deep soils</w:t>
      </w:r>
    </w:p>
    <w:p w14:paraId="057E16BD" w14:textId="77777777" w:rsidR="00412AFB" w:rsidRPr="008A2C9B" w:rsidRDefault="00412AFB" w:rsidP="00B335D9">
      <w:pPr>
        <w:pStyle w:val="BodyTextIndent"/>
        <w:spacing w:after="160"/>
        <w:ind w:left="0"/>
        <w:jc w:val="both"/>
        <w:rPr>
          <w:rFonts w:cs="Arial"/>
          <w:szCs w:val="22"/>
        </w:rPr>
      </w:pPr>
      <w:r w:rsidRPr="008A2C9B">
        <w:t>These spacings may be expanded or reduced according to the vigour of the graft/rootstock combination and the soil fertility and depth, provided that ultimate development of the trees meets the required separation standards.</w:t>
      </w:r>
    </w:p>
    <w:p w14:paraId="513AF3BA" w14:textId="77777777" w:rsidR="00412AFB" w:rsidRPr="008A2C9B" w:rsidRDefault="00412AFB" w:rsidP="00B335D9">
      <w:pPr>
        <w:pStyle w:val="BodyTextIndent"/>
        <w:spacing w:after="160"/>
        <w:ind w:left="0"/>
        <w:jc w:val="both"/>
        <w:rPr>
          <w:rFonts w:cs="Arial"/>
          <w:szCs w:val="22"/>
        </w:rPr>
      </w:pPr>
      <w:r w:rsidRPr="008A2C9B">
        <w:t>4.3.4 Orient planting rows from NE to SW, to achieve uniform fruit ripening.</w:t>
      </w:r>
    </w:p>
    <w:p w14:paraId="5DA500B5" w14:textId="77777777" w:rsidR="00412AFB" w:rsidRPr="008A2C9B" w:rsidRDefault="00412AFB" w:rsidP="00B335D9">
      <w:pPr>
        <w:pStyle w:val="BodyTextIndent"/>
        <w:spacing w:after="160"/>
        <w:ind w:left="0"/>
        <w:jc w:val="both"/>
        <w:rPr>
          <w:rFonts w:cs="Arial"/>
          <w:szCs w:val="22"/>
        </w:rPr>
      </w:pPr>
      <w:r w:rsidRPr="008A2C9B">
        <w:t>4.3.5 Preferably, select the varieties best suited to the area and growing season, in order to achieve a quality fruit with minimal intervention.</w:t>
      </w:r>
    </w:p>
    <w:p w14:paraId="1E190D4D" w14:textId="77777777" w:rsidR="00412AFB" w:rsidRPr="008A2C9B" w:rsidRDefault="00412AFB" w:rsidP="00B335D9">
      <w:pPr>
        <w:pStyle w:val="BodyTextIndent"/>
        <w:spacing w:after="160"/>
        <w:ind w:left="0"/>
        <w:jc w:val="both"/>
        <w:rPr>
          <w:rFonts w:cs="Arial"/>
          <w:szCs w:val="22"/>
        </w:rPr>
      </w:pPr>
      <w:r w:rsidRPr="008A2C9B">
        <w:t>Article 5</w:t>
      </w:r>
    </w:p>
    <w:p w14:paraId="42200BE1" w14:textId="77777777" w:rsidR="00412AFB" w:rsidRPr="008A2C9B" w:rsidRDefault="00412AFB" w:rsidP="00B335D9">
      <w:pPr>
        <w:pStyle w:val="BodyTextIndent"/>
        <w:spacing w:after="160"/>
        <w:ind w:left="0"/>
        <w:jc w:val="both"/>
        <w:rPr>
          <w:rFonts w:cs="Arial"/>
          <w:b/>
          <w:szCs w:val="22"/>
        </w:rPr>
      </w:pPr>
      <w:r w:rsidRPr="008A2C9B">
        <w:rPr>
          <w:b/>
        </w:rPr>
        <w:t>Fertilisation and improvers</w:t>
      </w:r>
    </w:p>
    <w:p w14:paraId="62748676" w14:textId="77777777" w:rsidR="00412AFB" w:rsidRPr="008A2C9B" w:rsidRDefault="00412AFB" w:rsidP="00B335D9">
      <w:pPr>
        <w:pStyle w:val="BodyTextIndent"/>
        <w:spacing w:after="160"/>
        <w:ind w:left="0"/>
        <w:jc w:val="both"/>
        <w:rPr>
          <w:rFonts w:cs="Arial"/>
          <w:szCs w:val="22"/>
        </w:rPr>
      </w:pPr>
      <w:r w:rsidRPr="008A2C9B">
        <w:t xml:space="preserve">5.1 </w:t>
      </w:r>
      <w:r w:rsidRPr="008A2C9B">
        <w:rPr>
          <w:i/>
        </w:rPr>
        <w:t>Obligations</w:t>
      </w:r>
    </w:p>
    <w:p w14:paraId="2B5740E6" w14:textId="77777777" w:rsidR="00412AFB" w:rsidRPr="008A2C9B" w:rsidRDefault="00412AFB" w:rsidP="00B335D9">
      <w:pPr>
        <w:spacing w:line="240" w:lineRule="auto"/>
        <w:jc w:val="both"/>
        <w:rPr>
          <w:rFonts w:ascii="Arial" w:hAnsi="Arial" w:cs="Arial"/>
        </w:rPr>
      </w:pPr>
      <w:r w:rsidRPr="008A2C9B">
        <w:rPr>
          <w:rFonts w:ascii="Arial" w:hAnsi="Arial"/>
        </w:rPr>
        <w:t xml:space="preserve">5.1.1 In new plantings, before planting, conduct soil and irrigation water analyses. The results of these analyses shall be used to determine the basal fertilisation before planting. </w:t>
      </w:r>
    </w:p>
    <w:p w14:paraId="4D617DD6" w14:textId="77777777" w:rsidR="00412AFB" w:rsidRPr="008A2C9B" w:rsidRDefault="00412AFB" w:rsidP="00B335D9">
      <w:pPr>
        <w:pStyle w:val="BodyText"/>
        <w:spacing w:after="160"/>
        <w:rPr>
          <w:rFonts w:cs="Arial"/>
          <w:szCs w:val="22"/>
        </w:rPr>
      </w:pPr>
      <w:r w:rsidRPr="008A2C9B">
        <w:t>5.1.2 In established plantings, all farms shall conduct and retain justifiable soil and irrigation water analyses for fertilisation planning. The analyses shall be conducted once every five years.</w:t>
      </w:r>
    </w:p>
    <w:p w14:paraId="3025631E" w14:textId="77777777" w:rsidR="00412AFB" w:rsidRPr="008A2C9B" w:rsidRDefault="00412AFB" w:rsidP="00B335D9">
      <w:pPr>
        <w:pStyle w:val="BodyText"/>
        <w:spacing w:after="160"/>
        <w:ind w:left="708"/>
        <w:rPr>
          <w:rFonts w:cs="Arial"/>
          <w:szCs w:val="22"/>
        </w:rPr>
      </w:pPr>
      <w:r w:rsidRPr="008A2C9B">
        <w:t>5.1.2.1 If the irrigation water supply is handled via an irrigation community or a similar entity, the requirement indicated in the preceding point may be met by keeping water analyses conducted by any of the indicated entities, provided that this includes the parameters indicated in Article 8.1.</w:t>
      </w:r>
    </w:p>
    <w:p w14:paraId="255850B7" w14:textId="77777777" w:rsidR="00412AFB" w:rsidRPr="008A2C9B" w:rsidRDefault="00412AFB" w:rsidP="00B335D9">
      <w:pPr>
        <w:pStyle w:val="BodyText"/>
        <w:spacing w:after="160"/>
        <w:ind w:left="708"/>
        <w:rPr>
          <w:rFonts w:cs="Arial"/>
          <w:szCs w:val="22"/>
        </w:rPr>
      </w:pPr>
      <w:r w:rsidRPr="008A2C9B">
        <w:t>5.1.2.2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481D35A7" w14:textId="77777777" w:rsidR="00412AFB" w:rsidRPr="008A2C9B" w:rsidRDefault="00412AFB" w:rsidP="00B335D9">
      <w:pPr>
        <w:pStyle w:val="BodyText"/>
        <w:spacing w:after="160"/>
        <w:rPr>
          <w:rFonts w:cs="Arial"/>
          <w:szCs w:val="22"/>
        </w:rPr>
      </w:pPr>
      <w:r w:rsidRPr="008A2C9B">
        <w:t xml:space="preserve">The number of analyses conducted shall be at least one soil analysis per uniform cultivation unit. When a UCU becomes part of the integrated production system, a physical and chemical </w:t>
      </w:r>
      <w:r w:rsidRPr="008A2C9B">
        <w:lastRenderedPageBreak/>
        <w:t>analysis shall be conducted unless one is available that was conducted within the past five years.</w:t>
      </w:r>
    </w:p>
    <w:p w14:paraId="23A011D9" w14:textId="77777777" w:rsidR="00412AFB" w:rsidRPr="008A2C9B" w:rsidRDefault="00412AFB" w:rsidP="00B335D9">
      <w:pPr>
        <w:pStyle w:val="BodyText"/>
        <w:spacing w:after="160"/>
        <w:rPr>
          <w:rFonts w:cs="Arial"/>
          <w:szCs w:val="22"/>
        </w:rPr>
      </w:pPr>
      <w:r w:rsidRPr="008A2C9B">
        <w:t xml:space="preserve">5.1.3 All soil analyses shall include at least identification of the assimilable phosphorous, potassium and magnesium, the organic matter, the prior salinity test and, where applicable, the soluable salt analysis. The first analysis shall also determine the texture and pH and, if establishing a new planting, the carbonates and active lime. </w:t>
      </w:r>
    </w:p>
    <w:p w14:paraId="4ED984ED" w14:textId="77777777" w:rsidR="00412AFB" w:rsidRPr="008A2C9B" w:rsidRDefault="00412AFB" w:rsidP="00B335D9">
      <w:pPr>
        <w:spacing w:line="240" w:lineRule="auto"/>
        <w:jc w:val="both"/>
        <w:rPr>
          <w:rFonts w:ascii="Arial" w:hAnsi="Arial" w:cs="Arial"/>
        </w:rPr>
      </w:pPr>
      <w:r w:rsidRPr="008A2C9B">
        <w:rPr>
          <w:rFonts w:ascii="Arial" w:hAnsi="Arial"/>
        </w:rPr>
        <w:t>5.1.4 Starting from the third year of the planting, nutrient status monitoring shall be performed by means of foliar analyses conducted annually between November and January (see Appendix 3). The foliar analysis shall serve to identify the plant response to the fertilisation programme, correct any deviations and verify fertiliser programmes. Each farm shall keep foliar analyses. The number of foliar analyses to be conducted annually shall be at least one per UCU. At least the macronutrients shall be analysed for each UCU (N, P, K, Ca and Mg). In cases of symptoms of deficiency or the use of fertilisers with trace elements, the analyses shall include micronutrients, at least Fe, Mn, Cu and Zn or those whose application is required.</w:t>
      </w:r>
    </w:p>
    <w:p w14:paraId="09CD62CD" w14:textId="77777777" w:rsidR="00412AFB" w:rsidRPr="008A2C9B" w:rsidRDefault="00412AFB" w:rsidP="00B335D9">
      <w:pPr>
        <w:spacing w:line="240" w:lineRule="auto"/>
        <w:jc w:val="both"/>
        <w:rPr>
          <w:rFonts w:ascii="Arial" w:hAnsi="Arial" w:cs="Arial"/>
        </w:rPr>
      </w:pPr>
      <w:r w:rsidRPr="008A2C9B">
        <w:rPr>
          <w:rFonts w:ascii="Arial" w:hAnsi="Arial"/>
        </w:rPr>
        <w:t>5.1.5 Application of foliar fertilisers and trace elements shall always require a foliar analysis. Foliar fertilisation shall only be used if the technician responsible for integrated production deems it necessary and only in accordance with the growing needs and requirements.</w:t>
      </w:r>
    </w:p>
    <w:p w14:paraId="2753F8C3" w14:textId="77777777" w:rsidR="00412AFB" w:rsidRPr="008A2C9B" w:rsidRDefault="00412AFB" w:rsidP="00B335D9">
      <w:pPr>
        <w:spacing w:line="240" w:lineRule="auto"/>
        <w:jc w:val="both"/>
        <w:rPr>
          <w:rFonts w:ascii="Arial" w:hAnsi="Arial" w:cs="Arial"/>
        </w:rPr>
      </w:pPr>
      <w:r w:rsidRPr="008A2C9B">
        <w:rPr>
          <w:rFonts w:ascii="Arial" w:hAnsi="Arial"/>
        </w:rPr>
        <w:t>5.1.6 Nutrients shall be essentially supplied by means of the root system.</w:t>
      </w:r>
    </w:p>
    <w:p w14:paraId="5B7B23B6" w14:textId="77777777" w:rsidR="00412AFB" w:rsidRPr="008A2C9B" w:rsidRDefault="00412AFB" w:rsidP="00B335D9">
      <w:pPr>
        <w:spacing w:line="240" w:lineRule="auto"/>
        <w:jc w:val="both"/>
        <w:rPr>
          <w:rFonts w:ascii="Arial" w:hAnsi="Arial" w:cs="Arial"/>
        </w:rPr>
      </w:pPr>
      <w:r w:rsidRPr="008A2C9B">
        <w:rPr>
          <w:rFonts w:ascii="Arial" w:hAnsi="Arial"/>
        </w:rPr>
        <w:t xml:space="preserve">5.1.7 Use the physical and chemical soil analyses to estimate macronutrient needs. </w:t>
      </w:r>
    </w:p>
    <w:p w14:paraId="1E15D2EA" w14:textId="77777777" w:rsidR="00412AFB" w:rsidRPr="008A2C9B" w:rsidRDefault="00412AFB" w:rsidP="00B335D9">
      <w:pPr>
        <w:spacing w:line="240" w:lineRule="auto"/>
        <w:jc w:val="both"/>
        <w:rPr>
          <w:rFonts w:ascii="Arial" w:hAnsi="Arial" w:cs="Arial"/>
        </w:rPr>
      </w:pPr>
      <w:r w:rsidRPr="008A2C9B">
        <w:rPr>
          <w:rFonts w:ascii="Arial" w:hAnsi="Arial"/>
        </w:rPr>
        <w:t>5.1.8 Design and apply a fertilisation programme for macronutrients for each crop and uniform cultivation unit taking into account the analysis results and – in addition to what is extracted by the crop – the nutritional state, growth, soil fertility and type, and the input from other sources (water, organic matter). The programme shall determine the optimal application time periods and type to minimise losses due to leaching, erosion, etc., enabling the use of natural fertilisers and reducing the use of synthetic chemicals.</w:t>
      </w:r>
    </w:p>
    <w:p w14:paraId="46490DA9" w14:textId="77777777" w:rsidR="00412AFB" w:rsidRPr="008A2C9B" w:rsidRDefault="00412AFB" w:rsidP="00B335D9">
      <w:pPr>
        <w:spacing w:line="240" w:lineRule="auto"/>
        <w:jc w:val="both"/>
        <w:rPr>
          <w:rFonts w:ascii="Arial" w:hAnsi="Arial" w:cs="Arial"/>
        </w:rPr>
      </w:pPr>
      <w:r w:rsidRPr="008A2C9B">
        <w:rPr>
          <w:rFonts w:ascii="Arial" w:hAnsi="Arial"/>
        </w:rPr>
        <w:t>5.1.9 The schedule shall take into account the fact that fertilisers from the outside (water, organic matter and direct fertilisation) must offset what is extracted by crops and technical losses. The programme shall specify the optimal application times and type – based on periodic crop removal – to minimise losses due to leaching, volatilisation, denitrification, erosion, etc.</w:t>
      </w:r>
    </w:p>
    <w:p w14:paraId="7B9DDE23" w14:textId="77777777" w:rsidR="00412AFB" w:rsidRPr="008A2C9B" w:rsidRDefault="00412AFB" w:rsidP="00B335D9">
      <w:pPr>
        <w:spacing w:line="240" w:lineRule="auto"/>
        <w:jc w:val="both"/>
        <w:outlineLvl w:val="0"/>
        <w:rPr>
          <w:rFonts w:ascii="Arial" w:hAnsi="Arial" w:cs="Arial"/>
        </w:rPr>
      </w:pPr>
      <w:r w:rsidRPr="008A2C9B">
        <w:rPr>
          <w:rFonts w:ascii="Arial" w:hAnsi="Arial"/>
        </w:rPr>
        <w:t>5.1.10 Taking into account the contributions from the various inputs (livestock excrement, irrigation water, mineral fertiliser, etc.), the following maximum contributions shall apply: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2232"/>
        <w:gridCol w:w="5123"/>
      </w:tblGrid>
      <w:tr w:rsidR="00412AFB" w:rsidRPr="008A2C9B" w14:paraId="6620FAF3" w14:textId="77777777" w:rsidTr="000E5335">
        <w:tc>
          <w:tcPr>
            <w:tcW w:w="947" w:type="pct"/>
            <w:shd w:val="clear" w:color="auto" w:fill="D9D9D9" w:themeFill="background1" w:themeFillShade="D9"/>
            <w:vAlign w:val="center"/>
          </w:tcPr>
          <w:p w14:paraId="725FEB6F" w14:textId="77777777" w:rsidR="00412AFB" w:rsidRPr="008A2C9B" w:rsidRDefault="00412AFB" w:rsidP="00C9551E">
            <w:pPr>
              <w:pStyle w:val="NoSpacing"/>
              <w:jc w:val="center"/>
              <w:rPr>
                <w:rFonts w:ascii="Arial" w:hAnsi="Arial" w:cs="Arial"/>
                <w:b/>
              </w:rPr>
            </w:pPr>
            <w:r w:rsidRPr="008A2C9B">
              <w:rPr>
                <w:rFonts w:ascii="Arial" w:hAnsi="Arial"/>
                <w:b/>
              </w:rPr>
              <w:t>Element</w:t>
            </w:r>
          </w:p>
        </w:tc>
        <w:tc>
          <w:tcPr>
            <w:tcW w:w="1230" w:type="pct"/>
            <w:shd w:val="clear" w:color="auto" w:fill="D9D9D9" w:themeFill="background1" w:themeFillShade="D9"/>
            <w:vAlign w:val="center"/>
          </w:tcPr>
          <w:p w14:paraId="64D7F1F1" w14:textId="77777777" w:rsidR="00412AFB" w:rsidRPr="008A2C9B" w:rsidRDefault="00412AFB" w:rsidP="00C9551E">
            <w:pPr>
              <w:pStyle w:val="NoSpacing"/>
              <w:jc w:val="center"/>
              <w:rPr>
                <w:rFonts w:ascii="Arial" w:hAnsi="Arial" w:cs="Arial"/>
                <w:b/>
              </w:rPr>
            </w:pPr>
            <w:r w:rsidRPr="008A2C9B">
              <w:rPr>
                <w:rFonts w:ascii="Arial" w:hAnsi="Arial"/>
                <w:b/>
              </w:rPr>
              <w:t>Maximum input</w:t>
            </w:r>
          </w:p>
          <w:p w14:paraId="4B6984B0" w14:textId="77777777" w:rsidR="00412AFB" w:rsidRPr="008A2C9B" w:rsidRDefault="00412AFB" w:rsidP="00C9551E">
            <w:pPr>
              <w:pStyle w:val="NoSpacing"/>
              <w:jc w:val="center"/>
              <w:rPr>
                <w:rFonts w:ascii="Arial" w:hAnsi="Arial" w:cs="Arial"/>
                <w:b/>
              </w:rPr>
            </w:pPr>
            <w:r w:rsidRPr="008A2C9B">
              <w:rPr>
                <w:rFonts w:ascii="Arial" w:hAnsi="Arial"/>
                <w:b/>
              </w:rPr>
              <w:t>Units/ha and year</w:t>
            </w:r>
          </w:p>
        </w:tc>
        <w:tc>
          <w:tcPr>
            <w:tcW w:w="2823" w:type="pct"/>
            <w:shd w:val="clear" w:color="auto" w:fill="D9D9D9" w:themeFill="background1" w:themeFillShade="D9"/>
            <w:vAlign w:val="center"/>
          </w:tcPr>
          <w:p w14:paraId="2A14417C" w14:textId="77777777" w:rsidR="00412AFB" w:rsidRPr="008A2C9B" w:rsidRDefault="00412AFB" w:rsidP="00C9551E">
            <w:pPr>
              <w:pStyle w:val="NoSpacing"/>
              <w:jc w:val="center"/>
              <w:rPr>
                <w:rFonts w:ascii="Arial" w:hAnsi="Arial" w:cs="Arial"/>
                <w:b/>
                <w:bCs/>
              </w:rPr>
            </w:pPr>
            <w:r w:rsidRPr="008A2C9B">
              <w:rPr>
                <w:rFonts w:ascii="Arial" w:hAnsi="Arial"/>
                <w:b/>
              </w:rPr>
              <w:t>Crops and conditions for consideration</w:t>
            </w:r>
          </w:p>
        </w:tc>
      </w:tr>
      <w:tr w:rsidR="00412AFB" w:rsidRPr="008A2C9B" w14:paraId="28F936A1" w14:textId="77777777" w:rsidTr="00C8678E">
        <w:tc>
          <w:tcPr>
            <w:tcW w:w="947" w:type="pct"/>
            <w:shd w:val="clear" w:color="auto" w:fill="auto"/>
          </w:tcPr>
          <w:p w14:paraId="1A48325E" w14:textId="77777777" w:rsidR="00412AFB" w:rsidRPr="008A2C9B" w:rsidRDefault="00412AFB" w:rsidP="00C9551E">
            <w:pPr>
              <w:pStyle w:val="NoSpacing"/>
              <w:rPr>
                <w:rFonts w:ascii="Arial" w:hAnsi="Arial" w:cs="Arial"/>
              </w:rPr>
            </w:pPr>
            <w:r w:rsidRPr="008A2C9B">
              <w:rPr>
                <w:rFonts w:ascii="Arial" w:hAnsi="Arial"/>
              </w:rPr>
              <w:t>Nitrogen (N)</w:t>
            </w:r>
          </w:p>
        </w:tc>
        <w:tc>
          <w:tcPr>
            <w:tcW w:w="1230" w:type="pct"/>
            <w:shd w:val="clear" w:color="auto" w:fill="auto"/>
          </w:tcPr>
          <w:p w14:paraId="5EC0FDD0" w14:textId="77777777" w:rsidR="00412AFB" w:rsidRPr="008A2C9B" w:rsidRDefault="00412AFB" w:rsidP="00C9551E">
            <w:pPr>
              <w:pStyle w:val="NoSpacing"/>
              <w:rPr>
                <w:rFonts w:ascii="Arial" w:hAnsi="Arial" w:cs="Arial"/>
              </w:rPr>
            </w:pPr>
            <w:r w:rsidRPr="008A2C9B">
              <w:rPr>
                <w:rFonts w:ascii="Arial" w:hAnsi="Arial"/>
              </w:rPr>
              <w:t>210</w:t>
            </w:r>
          </w:p>
        </w:tc>
        <w:tc>
          <w:tcPr>
            <w:tcW w:w="2823" w:type="pct"/>
            <w:shd w:val="clear" w:color="auto" w:fill="auto"/>
          </w:tcPr>
          <w:p w14:paraId="2CD60136" w14:textId="77777777" w:rsidR="00412AFB" w:rsidRPr="008A2C9B" w:rsidRDefault="00412AFB" w:rsidP="00C9551E">
            <w:pPr>
              <w:pStyle w:val="NoSpacing"/>
              <w:rPr>
                <w:rFonts w:ascii="Arial" w:hAnsi="Arial" w:cs="Arial"/>
              </w:rPr>
            </w:pPr>
            <w:r w:rsidRPr="008A2C9B">
              <w:rPr>
                <w:rFonts w:ascii="Arial" w:hAnsi="Arial"/>
              </w:rPr>
              <w:t>All citrus plant species (1)</w:t>
            </w:r>
          </w:p>
        </w:tc>
      </w:tr>
      <w:tr w:rsidR="00412AFB" w:rsidRPr="008A2C9B" w14:paraId="27C5C7C0" w14:textId="77777777" w:rsidTr="00C8678E">
        <w:tc>
          <w:tcPr>
            <w:tcW w:w="947" w:type="pct"/>
            <w:shd w:val="clear" w:color="auto" w:fill="auto"/>
          </w:tcPr>
          <w:p w14:paraId="7BB1994C" w14:textId="77777777" w:rsidR="00412AFB" w:rsidRPr="008A2C9B" w:rsidRDefault="00412AFB" w:rsidP="00C9551E">
            <w:pPr>
              <w:pStyle w:val="NoSpacing"/>
              <w:rPr>
                <w:rFonts w:ascii="Arial" w:hAnsi="Arial" w:cs="Arial"/>
              </w:rPr>
            </w:pPr>
            <w:r w:rsidRPr="008A2C9B">
              <w:rPr>
                <w:rFonts w:ascii="Arial" w:hAnsi="Arial"/>
              </w:rPr>
              <w:t>Nitrogen (N)</w:t>
            </w:r>
          </w:p>
        </w:tc>
        <w:tc>
          <w:tcPr>
            <w:tcW w:w="1230" w:type="pct"/>
            <w:shd w:val="clear" w:color="auto" w:fill="auto"/>
          </w:tcPr>
          <w:p w14:paraId="6752FE81" w14:textId="77777777" w:rsidR="00412AFB" w:rsidRPr="008A2C9B" w:rsidRDefault="00412AFB" w:rsidP="00C9551E">
            <w:pPr>
              <w:pStyle w:val="NoSpacing"/>
              <w:rPr>
                <w:rFonts w:ascii="Arial" w:hAnsi="Arial" w:cs="Arial"/>
              </w:rPr>
            </w:pPr>
            <w:r w:rsidRPr="008A2C9B">
              <w:rPr>
                <w:rFonts w:ascii="Arial" w:hAnsi="Arial"/>
              </w:rPr>
              <w:t>200</w:t>
            </w:r>
          </w:p>
        </w:tc>
        <w:tc>
          <w:tcPr>
            <w:tcW w:w="2823" w:type="pct"/>
            <w:shd w:val="clear" w:color="auto" w:fill="auto"/>
          </w:tcPr>
          <w:p w14:paraId="75FA8B7A" w14:textId="77777777" w:rsidR="00412AFB" w:rsidRPr="008A2C9B" w:rsidRDefault="00412AFB" w:rsidP="00C9551E">
            <w:pPr>
              <w:pStyle w:val="NoSpacing"/>
              <w:rPr>
                <w:rFonts w:ascii="Arial" w:hAnsi="Arial" w:cs="Arial"/>
              </w:rPr>
            </w:pPr>
            <w:r w:rsidRPr="008A2C9B">
              <w:rPr>
                <w:rFonts w:ascii="Arial" w:hAnsi="Arial"/>
              </w:rPr>
              <w:t xml:space="preserve">All citrus plant species (2) </w:t>
            </w:r>
          </w:p>
        </w:tc>
      </w:tr>
      <w:tr w:rsidR="00412AFB" w:rsidRPr="008A2C9B" w14:paraId="0A4E439D" w14:textId="77777777" w:rsidTr="00C8678E">
        <w:tc>
          <w:tcPr>
            <w:tcW w:w="947" w:type="pct"/>
            <w:shd w:val="clear" w:color="auto" w:fill="auto"/>
          </w:tcPr>
          <w:p w14:paraId="698CD11C" w14:textId="77777777" w:rsidR="00412AFB" w:rsidRPr="008A2C9B" w:rsidRDefault="00412AFB" w:rsidP="00C9551E">
            <w:pPr>
              <w:pStyle w:val="NoSpacing"/>
              <w:rPr>
                <w:rFonts w:ascii="Arial" w:hAnsi="Arial" w:cs="Arial"/>
              </w:rPr>
            </w:pPr>
            <w:r w:rsidRPr="008A2C9B">
              <w:rPr>
                <w:rFonts w:ascii="Arial" w:hAnsi="Arial"/>
              </w:rPr>
              <w:t>Nitrogen (N)</w:t>
            </w:r>
          </w:p>
        </w:tc>
        <w:tc>
          <w:tcPr>
            <w:tcW w:w="1230" w:type="pct"/>
            <w:shd w:val="clear" w:color="auto" w:fill="auto"/>
          </w:tcPr>
          <w:p w14:paraId="5A3F207F" w14:textId="77777777" w:rsidR="00412AFB" w:rsidRPr="008A2C9B" w:rsidRDefault="00412AFB" w:rsidP="00C9551E">
            <w:pPr>
              <w:pStyle w:val="NoSpacing"/>
              <w:rPr>
                <w:rFonts w:ascii="Arial" w:hAnsi="Arial" w:cs="Arial"/>
              </w:rPr>
            </w:pPr>
            <w:r w:rsidRPr="008A2C9B">
              <w:rPr>
                <w:rFonts w:ascii="Arial" w:hAnsi="Arial"/>
              </w:rPr>
              <w:t>150</w:t>
            </w:r>
          </w:p>
        </w:tc>
        <w:tc>
          <w:tcPr>
            <w:tcW w:w="2823" w:type="pct"/>
            <w:shd w:val="clear" w:color="auto" w:fill="auto"/>
          </w:tcPr>
          <w:p w14:paraId="42CE959B" w14:textId="77777777" w:rsidR="00412AFB" w:rsidRPr="008A2C9B" w:rsidRDefault="00412AFB" w:rsidP="00C9551E">
            <w:pPr>
              <w:pStyle w:val="NoSpacing"/>
              <w:rPr>
                <w:rFonts w:ascii="Arial" w:hAnsi="Arial" w:cs="Arial"/>
              </w:rPr>
            </w:pPr>
            <w:r w:rsidRPr="008A2C9B">
              <w:rPr>
                <w:rFonts w:ascii="Arial" w:hAnsi="Arial"/>
              </w:rPr>
              <w:t>All citrus plant species (3)</w:t>
            </w:r>
          </w:p>
        </w:tc>
      </w:tr>
      <w:tr w:rsidR="00412AFB" w:rsidRPr="008A2C9B" w14:paraId="48981AAE" w14:textId="77777777" w:rsidTr="00C8678E">
        <w:tc>
          <w:tcPr>
            <w:tcW w:w="947" w:type="pct"/>
            <w:shd w:val="clear" w:color="auto" w:fill="auto"/>
          </w:tcPr>
          <w:p w14:paraId="77848B83" w14:textId="77777777" w:rsidR="00412AFB" w:rsidRPr="008A2C9B" w:rsidRDefault="00412AFB" w:rsidP="00C9551E">
            <w:pPr>
              <w:pStyle w:val="NoSpacing"/>
              <w:rPr>
                <w:rFonts w:ascii="Arial" w:hAnsi="Arial" w:cs="Arial"/>
              </w:rPr>
            </w:pPr>
            <w:r w:rsidRPr="008A2C9B">
              <w:rPr>
                <w:rFonts w:ascii="Arial" w:hAnsi="Arial"/>
              </w:rPr>
              <w:t>Phosphorous (P</w:t>
            </w:r>
            <w:r w:rsidRPr="008A2C9B">
              <w:rPr>
                <w:rFonts w:ascii="Arial" w:hAnsi="Arial"/>
                <w:vertAlign w:val="subscript"/>
              </w:rPr>
              <w:t>2</w:t>
            </w:r>
            <w:r w:rsidRPr="008A2C9B">
              <w:rPr>
                <w:rFonts w:ascii="Arial" w:hAnsi="Arial"/>
              </w:rPr>
              <w:t>O)</w:t>
            </w:r>
          </w:p>
        </w:tc>
        <w:tc>
          <w:tcPr>
            <w:tcW w:w="1230" w:type="pct"/>
            <w:shd w:val="clear" w:color="auto" w:fill="auto"/>
          </w:tcPr>
          <w:p w14:paraId="32E92A9C" w14:textId="77777777" w:rsidR="00412AFB" w:rsidRPr="008A2C9B" w:rsidRDefault="00412AFB" w:rsidP="00C9551E">
            <w:pPr>
              <w:pStyle w:val="NoSpacing"/>
              <w:rPr>
                <w:rFonts w:ascii="Arial" w:hAnsi="Arial" w:cs="Arial"/>
              </w:rPr>
            </w:pPr>
            <w:r w:rsidRPr="008A2C9B">
              <w:rPr>
                <w:rFonts w:ascii="Arial" w:hAnsi="Arial"/>
              </w:rPr>
              <w:t>40</w:t>
            </w:r>
          </w:p>
        </w:tc>
        <w:tc>
          <w:tcPr>
            <w:tcW w:w="2823" w:type="pct"/>
            <w:shd w:val="clear" w:color="auto" w:fill="auto"/>
          </w:tcPr>
          <w:p w14:paraId="36146CA1" w14:textId="77777777" w:rsidR="00412AFB" w:rsidRPr="008A2C9B" w:rsidRDefault="00412AFB" w:rsidP="00C9551E">
            <w:pPr>
              <w:pStyle w:val="NoSpacing"/>
              <w:rPr>
                <w:rFonts w:ascii="Arial" w:hAnsi="Arial" w:cs="Arial"/>
              </w:rPr>
            </w:pPr>
            <w:r w:rsidRPr="008A2C9B">
              <w:rPr>
                <w:rFonts w:ascii="Arial" w:hAnsi="Arial"/>
              </w:rPr>
              <w:t xml:space="preserve">If the phosphorous level in the soil is greater than 25 ppm </w:t>
            </w:r>
          </w:p>
        </w:tc>
      </w:tr>
      <w:tr w:rsidR="00412AFB" w:rsidRPr="008A2C9B" w14:paraId="691E0630" w14:textId="77777777" w:rsidTr="00C8678E">
        <w:tc>
          <w:tcPr>
            <w:tcW w:w="947" w:type="pct"/>
            <w:shd w:val="clear" w:color="auto" w:fill="auto"/>
          </w:tcPr>
          <w:p w14:paraId="0E4455E9" w14:textId="77777777" w:rsidR="00412AFB" w:rsidRPr="008A2C9B" w:rsidRDefault="00412AFB" w:rsidP="00C9551E">
            <w:pPr>
              <w:pStyle w:val="NoSpacing"/>
              <w:rPr>
                <w:rFonts w:ascii="Arial" w:hAnsi="Arial" w:cs="Arial"/>
              </w:rPr>
            </w:pPr>
            <w:r w:rsidRPr="008A2C9B">
              <w:rPr>
                <w:rFonts w:ascii="Arial" w:hAnsi="Arial"/>
              </w:rPr>
              <w:t>Potassium (K</w:t>
            </w:r>
            <w:r w:rsidRPr="008A2C9B">
              <w:rPr>
                <w:rFonts w:ascii="Arial" w:hAnsi="Arial"/>
                <w:vertAlign w:val="subscript"/>
              </w:rPr>
              <w:t>2</w:t>
            </w:r>
            <w:r w:rsidRPr="008A2C9B">
              <w:rPr>
                <w:rFonts w:ascii="Arial" w:hAnsi="Arial"/>
              </w:rPr>
              <w:t>O)</w:t>
            </w:r>
          </w:p>
        </w:tc>
        <w:tc>
          <w:tcPr>
            <w:tcW w:w="1230" w:type="pct"/>
            <w:shd w:val="clear" w:color="auto" w:fill="auto"/>
          </w:tcPr>
          <w:p w14:paraId="6EA0972B" w14:textId="77777777" w:rsidR="00412AFB" w:rsidRPr="008A2C9B" w:rsidRDefault="00412AFB" w:rsidP="00C9551E">
            <w:pPr>
              <w:pStyle w:val="NoSpacing"/>
              <w:rPr>
                <w:rFonts w:ascii="Arial" w:hAnsi="Arial" w:cs="Arial"/>
              </w:rPr>
            </w:pPr>
            <w:r w:rsidRPr="008A2C9B">
              <w:rPr>
                <w:rFonts w:ascii="Arial" w:hAnsi="Arial"/>
              </w:rPr>
              <w:t>80</w:t>
            </w:r>
          </w:p>
        </w:tc>
        <w:tc>
          <w:tcPr>
            <w:tcW w:w="2823" w:type="pct"/>
            <w:shd w:val="clear" w:color="auto" w:fill="auto"/>
          </w:tcPr>
          <w:p w14:paraId="21D4506C" w14:textId="77777777" w:rsidR="00412AFB" w:rsidRPr="008A2C9B" w:rsidRDefault="00412AFB" w:rsidP="00C9551E">
            <w:pPr>
              <w:pStyle w:val="NoSpacing"/>
              <w:rPr>
                <w:rFonts w:ascii="Arial" w:hAnsi="Arial" w:cs="Arial"/>
              </w:rPr>
            </w:pPr>
            <w:r w:rsidRPr="008A2C9B">
              <w:rPr>
                <w:rFonts w:ascii="Arial" w:hAnsi="Arial"/>
              </w:rPr>
              <w:t>If the potassium level in the soil is greater than 125 ppm</w:t>
            </w:r>
          </w:p>
        </w:tc>
      </w:tr>
      <w:tr w:rsidR="00412AFB" w:rsidRPr="008A2C9B" w14:paraId="1DD60759" w14:textId="77777777" w:rsidTr="00C8678E">
        <w:tc>
          <w:tcPr>
            <w:tcW w:w="5000" w:type="pct"/>
            <w:gridSpan w:val="3"/>
            <w:shd w:val="clear" w:color="auto" w:fill="auto"/>
          </w:tcPr>
          <w:p w14:paraId="3FE0602A" w14:textId="77777777" w:rsidR="00412AFB" w:rsidRPr="008A2C9B" w:rsidRDefault="00412AFB" w:rsidP="00C9551E">
            <w:pPr>
              <w:pStyle w:val="NoSpacing"/>
              <w:rPr>
                <w:rFonts w:ascii="Arial" w:hAnsi="Arial" w:cs="Arial"/>
              </w:rPr>
            </w:pPr>
            <w:r w:rsidRPr="008A2C9B">
              <w:rPr>
                <w:rFonts w:ascii="Arial" w:hAnsi="Arial"/>
              </w:rPr>
              <w:t xml:space="preserve">ppm: parts per million </w:t>
            </w:r>
          </w:p>
        </w:tc>
      </w:tr>
      <w:tr w:rsidR="00412AFB" w:rsidRPr="008A2C9B" w14:paraId="7B896B38" w14:textId="77777777" w:rsidTr="00C8678E">
        <w:tc>
          <w:tcPr>
            <w:tcW w:w="5000" w:type="pct"/>
            <w:gridSpan w:val="3"/>
            <w:shd w:val="clear" w:color="auto" w:fill="auto"/>
          </w:tcPr>
          <w:p w14:paraId="36E49DE0" w14:textId="77777777" w:rsidR="00412AFB" w:rsidRPr="008A2C9B" w:rsidRDefault="00412AFB" w:rsidP="00C9551E">
            <w:pPr>
              <w:pStyle w:val="NoSpacing"/>
              <w:rPr>
                <w:rFonts w:ascii="Arial" w:hAnsi="Arial" w:cs="Arial"/>
              </w:rPr>
            </w:pPr>
            <w:r w:rsidRPr="008A2C9B">
              <w:rPr>
                <w:rFonts w:ascii="Arial" w:hAnsi="Arial"/>
              </w:rPr>
              <w:t xml:space="preserve">Taking into account input of organic nitrogen + mineral nitrogen </w:t>
            </w:r>
          </w:p>
        </w:tc>
      </w:tr>
      <w:tr w:rsidR="00412AFB" w:rsidRPr="008A2C9B" w14:paraId="6694C453" w14:textId="77777777" w:rsidTr="00C8678E">
        <w:tc>
          <w:tcPr>
            <w:tcW w:w="5000" w:type="pct"/>
            <w:gridSpan w:val="3"/>
            <w:shd w:val="clear" w:color="auto" w:fill="auto"/>
          </w:tcPr>
          <w:p w14:paraId="61E3432B" w14:textId="77777777" w:rsidR="00412AFB" w:rsidRPr="008A2C9B" w:rsidRDefault="00412AFB" w:rsidP="00C9551E">
            <w:pPr>
              <w:pStyle w:val="NoSpacing"/>
              <w:rPr>
                <w:rFonts w:ascii="Arial" w:hAnsi="Arial" w:cs="Arial"/>
              </w:rPr>
            </w:pPr>
            <w:r w:rsidRPr="008A2C9B">
              <w:rPr>
                <w:rFonts w:ascii="Arial" w:hAnsi="Arial"/>
              </w:rPr>
              <w:t xml:space="preserve">Only taking into account input of mineral nitrogen </w:t>
            </w:r>
          </w:p>
        </w:tc>
      </w:tr>
      <w:tr w:rsidR="00412AFB" w:rsidRPr="008A2C9B" w14:paraId="54D6301A" w14:textId="77777777" w:rsidTr="00C8678E">
        <w:tc>
          <w:tcPr>
            <w:tcW w:w="5000" w:type="pct"/>
            <w:gridSpan w:val="3"/>
            <w:shd w:val="clear" w:color="auto" w:fill="auto"/>
          </w:tcPr>
          <w:p w14:paraId="743CA015" w14:textId="77777777" w:rsidR="00412AFB" w:rsidRPr="008A2C9B" w:rsidRDefault="00412AFB" w:rsidP="00C9551E">
            <w:pPr>
              <w:pStyle w:val="NoSpacing"/>
              <w:rPr>
                <w:rFonts w:ascii="Arial" w:hAnsi="Arial" w:cs="Arial"/>
              </w:rPr>
            </w:pPr>
            <w:r w:rsidRPr="008A2C9B">
              <w:rPr>
                <w:rFonts w:ascii="Arial" w:hAnsi="Arial"/>
              </w:rPr>
              <w:t>In vulnerable areas, only taking into account input of mineral nitrogen</w:t>
            </w:r>
          </w:p>
        </w:tc>
      </w:tr>
    </w:tbl>
    <w:p w14:paraId="2BA9A393" w14:textId="77777777" w:rsidR="00C9551E" w:rsidRDefault="00C9551E" w:rsidP="00B335D9">
      <w:pPr>
        <w:spacing w:before="160" w:line="240" w:lineRule="auto"/>
        <w:jc w:val="both"/>
        <w:rPr>
          <w:rFonts w:ascii="Arial" w:hAnsi="Arial"/>
        </w:rPr>
      </w:pPr>
    </w:p>
    <w:p w14:paraId="380033A2" w14:textId="77777777" w:rsidR="00412AFB" w:rsidRPr="008A2C9B" w:rsidRDefault="00412AFB" w:rsidP="00B335D9">
      <w:pPr>
        <w:spacing w:before="160" w:line="240" w:lineRule="auto"/>
        <w:jc w:val="both"/>
        <w:rPr>
          <w:rFonts w:ascii="Arial" w:hAnsi="Arial" w:cs="Arial"/>
        </w:rPr>
      </w:pPr>
      <w:r w:rsidRPr="008A2C9B">
        <w:rPr>
          <w:rFonts w:ascii="Arial" w:hAnsi="Arial"/>
        </w:rPr>
        <w:lastRenderedPageBreak/>
        <w:t>The use of micronutrients shall be minimised and shall only occur if levels are determined to be insufficient for the actual needs of the crop based on a prior analysis or apparent symptomatology.</w:t>
      </w:r>
    </w:p>
    <w:p w14:paraId="7AC98DB0" w14:textId="77777777" w:rsidR="00412AFB" w:rsidRPr="008A2C9B" w:rsidRDefault="00412AFB" w:rsidP="00B335D9">
      <w:pPr>
        <w:pStyle w:val="BodyText"/>
        <w:spacing w:after="160"/>
        <w:rPr>
          <w:rFonts w:cs="Arial"/>
          <w:szCs w:val="22"/>
        </w:rPr>
      </w:pPr>
      <w:r w:rsidRPr="008A2C9B">
        <w:t>Fertiliser application shall be reviewed subsequently by the member of the technical personnel responsible for integrated production, and its compliance shall be indicated in the operating log.</w:t>
      </w:r>
    </w:p>
    <w:p w14:paraId="214D8FDA" w14:textId="77777777" w:rsidR="00412AFB" w:rsidRPr="008A2C9B" w:rsidRDefault="00412AFB" w:rsidP="00B335D9">
      <w:pPr>
        <w:spacing w:line="240" w:lineRule="auto"/>
        <w:jc w:val="both"/>
        <w:rPr>
          <w:rFonts w:ascii="Arial" w:hAnsi="Arial" w:cs="Arial"/>
        </w:rPr>
      </w:pPr>
      <w:r w:rsidRPr="008A2C9B">
        <w:rPr>
          <w:rFonts w:ascii="Arial" w:hAnsi="Arial"/>
        </w:rPr>
        <w:t>5.1.11 Break up nitrogen fertilisation if using irrigation, especially in vulnerable areas, and select the optimal fertiliser type for management of irrigation water, rainfall, soil type, season and specific problems in the planting.</w:t>
      </w:r>
    </w:p>
    <w:p w14:paraId="37945BDD" w14:textId="77777777" w:rsidR="00412AFB" w:rsidRPr="008A2C9B" w:rsidRDefault="00412AFB" w:rsidP="00B335D9">
      <w:pPr>
        <w:spacing w:line="240" w:lineRule="auto"/>
        <w:jc w:val="both"/>
        <w:rPr>
          <w:rFonts w:ascii="Arial" w:hAnsi="Arial" w:cs="Arial"/>
        </w:rPr>
      </w:pPr>
      <w:r w:rsidRPr="008A2C9B">
        <w:rPr>
          <w:rFonts w:ascii="Arial" w:hAnsi="Arial"/>
        </w:rPr>
        <w:t>5.1.12 If organic matter is added to the soil, the average contents of N,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and K</w:t>
      </w:r>
      <w:r w:rsidRPr="008A2C9B">
        <w:rPr>
          <w:rFonts w:ascii="Arial" w:hAnsi="Arial"/>
          <w:vertAlign w:val="subscript"/>
        </w:rPr>
        <w:t>2</w:t>
      </w:r>
      <w:r w:rsidRPr="008A2C9B">
        <w:rPr>
          <w:rFonts w:ascii="Arial" w:hAnsi="Arial"/>
        </w:rPr>
        <w:t>O applied must be known.</w:t>
      </w:r>
      <w:r w:rsidRPr="008A2C9B">
        <w:rPr>
          <w:rFonts w:ascii="Arial" w:hAnsi="Arial"/>
          <w:vertAlign w:val="subscript"/>
        </w:rPr>
        <w:t xml:space="preserve"> </w:t>
      </w:r>
      <w:r w:rsidRPr="008A2C9B">
        <w:rPr>
          <w:rFonts w:ascii="Arial" w:hAnsi="Arial"/>
        </w:rPr>
        <w:t>Preferably, calculation of the fertiliser elements applied shall use the results of the organic matter analysis or, failing this, the values given in Appendix IV may be used for reference.</w:t>
      </w:r>
    </w:p>
    <w:p w14:paraId="5194F391" w14:textId="77777777" w:rsidR="00412AFB" w:rsidRPr="008A2C9B" w:rsidRDefault="00412AFB" w:rsidP="00B335D9">
      <w:pPr>
        <w:spacing w:line="240" w:lineRule="auto"/>
        <w:jc w:val="both"/>
        <w:rPr>
          <w:rFonts w:ascii="Arial" w:hAnsi="Arial" w:cs="Arial"/>
        </w:rPr>
      </w:pPr>
      <w:r w:rsidRPr="008A2C9B">
        <w:rPr>
          <w:rFonts w:ascii="Arial" w:hAnsi="Arial"/>
        </w:rPr>
        <w:t>5.1.13 When applying matter with fertilisation value of urban or industrial origin, it shall be necessary to have – or conduct – a heavy metal analysis to certify that they do not exceed the limits set by law and to take into account the action programme for management of residual urban sewage sludge for Catalonia. In any case, this input shall contain minimal amounts of heavy metals (cadmium, chromium, copper, lead, zinc, nickel and mercury), pathogens and other toxic products.</w:t>
      </w:r>
    </w:p>
    <w:p w14:paraId="5A50EA0D" w14:textId="77777777" w:rsidR="00412AFB" w:rsidRPr="008A2C9B" w:rsidRDefault="00412AFB" w:rsidP="00B335D9">
      <w:pPr>
        <w:pStyle w:val="BodyText"/>
        <w:spacing w:after="160"/>
        <w:rPr>
          <w:rFonts w:cs="Arial"/>
          <w:szCs w:val="22"/>
        </w:rPr>
      </w:pPr>
      <w:r w:rsidRPr="008A2C9B">
        <w:t>5.1.14 Store organic fertiliser properly, in a manner that reduces the risk of environmental contamination.</w:t>
      </w:r>
    </w:p>
    <w:p w14:paraId="6D2FCF89" w14:textId="77777777" w:rsidR="00412AFB" w:rsidRPr="008A2C9B" w:rsidRDefault="00412AFB" w:rsidP="00B335D9">
      <w:pPr>
        <w:spacing w:line="240" w:lineRule="auto"/>
        <w:jc w:val="both"/>
        <w:rPr>
          <w:rFonts w:ascii="Arial" w:hAnsi="Arial" w:cs="Arial"/>
        </w:rPr>
      </w:pPr>
      <w:r w:rsidRPr="008A2C9B">
        <w:rPr>
          <w:rFonts w:ascii="Arial" w:hAnsi="Arial"/>
        </w:rPr>
        <w:t>5.1.15 Use proper management to achieve a pH level of between 6.5 and 8.9.</w:t>
      </w:r>
    </w:p>
    <w:p w14:paraId="5E399A4D" w14:textId="77777777" w:rsidR="00412AFB" w:rsidRPr="008A2C9B" w:rsidRDefault="00412AFB" w:rsidP="00B335D9">
      <w:pPr>
        <w:pStyle w:val="BodyTextIndent"/>
        <w:spacing w:after="160"/>
        <w:ind w:left="0"/>
        <w:jc w:val="both"/>
        <w:rPr>
          <w:rFonts w:cs="Arial"/>
          <w:szCs w:val="22"/>
        </w:rPr>
      </w:pPr>
      <w:r w:rsidRPr="008A2C9B">
        <w:t>5.1.16 Set phosphorous and potassium inputs in g/tree based on Table 2.6 ‘Annual fertilisation inputs recommended based on age of the planting’ under point 2. Fertilisation, of Appendix I: Tables, except in vulnerable areas, which shall be governed by the applicable laws.</w:t>
      </w:r>
    </w:p>
    <w:p w14:paraId="62E16C97" w14:textId="77777777" w:rsidR="00412AFB" w:rsidRPr="008A2C9B" w:rsidRDefault="00412AFB" w:rsidP="00B335D9">
      <w:pPr>
        <w:pStyle w:val="BodyText"/>
        <w:spacing w:after="160"/>
        <w:rPr>
          <w:rFonts w:cs="Arial"/>
          <w:szCs w:val="22"/>
        </w:rPr>
      </w:pPr>
      <w:r w:rsidRPr="008A2C9B">
        <w:t>5.1.17 With regard to nitrogen, define the maximum amount of nitrogen to apply for each crop based on the soil type (texture and organic matter content) and the time of each fertiliser application, amount and formula. The amount of mineral nitrogen shall be determined by the difference between the total needs and the amount of nitrogen supplied by the irrigation water, which depends on the nitrogen levels and volume of the water supplied. Similarly, the nitrogen supplied by the organic matter in the soil shall also be factored in. In plantings watered by flood irrigation, nitrogen fertiliser shall be broken up into at least two applications: one in the spring and the other in summer, except on particularly sandy soils, where it shall be applied in at least three fractions distributed between the two periods. Fertiliser application shall be reviewed subsequently by the member of the technical personnel responsible for integrated production, and its compliance shall be indicated in the operating log.</w:t>
      </w:r>
    </w:p>
    <w:p w14:paraId="7D0FB6EA" w14:textId="77777777" w:rsidR="00412AFB" w:rsidRPr="008A2C9B" w:rsidRDefault="00412AFB" w:rsidP="00B335D9">
      <w:pPr>
        <w:pStyle w:val="BodyTextIndent"/>
        <w:spacing w:after="160"/>
        <w:ind w:left="0"/>
        <w:jc w:val="both"/>
        <w:rPr>
          <w:rFonts w:cs="Arial"/>
          <w:szCs w:val="22"/>
        </w:rPr>
      </w:pPr>
      <w:r w:rsidRPr="008A2C9B">
        <w:t>5.1.18 In plantings with localised irrigation, fertilisation shall be handled using soluble fertilisers dissolved in the irrigation water. These shall be applied at high frequencies: at least weekly.</w:t>
      </w:r>
    </w:p>
    <w:p w14:paraId="5EE93BF2" w14:textId="77777777" w:rsidR="00412AFB" w:rsidRPr="008A2C9B" w:rsidRDefault="00412AFB" w:rsidP="00B335D9">
      <w:pPr>
        <w:pStyle w:val="BodyTextIndent"/>
        <w:spacing w:after="160"/>
        <w:ind w:left="0"/>
        <w:jc w:val="both"/>
        <w:rPr>
          <w:rFonts w:cs="Arial"/>
          <w:szCs w:val="22"/>
        </w:rPr>
      </w:pPr>
      <w:r w:rsidRPr="008A2C9B">
        <w:t>5.1.19 With fertigation, nutrient applications shall be adjusted to the trend curves of foliar levels. The maximum concentration of nutrients in irrigation water shall not exceed the value of 0.75‰ in March or April. For the rest of the year, it shall not exceed a value of 0.5‰.</w:t>
      </w:r>
    </w:p>
    <w:p w14:paraId="34ADA661" w14:textId="77777777" w:rsidR="00412AFB" w:rsidRPr="008A2C9B" w:rsidRDefault="00412AFB" w:rsidP="00B335D9">
      <w:pPr>
        <w:pStyle w:val="BodyTextIndent"/>
        <w:spacing w:after="160"/>
        <w:ind w:left="0"/>
        <w:jc w:val="both"/>
        <w:rPr>
          <w:rFonts w:cs="Arial"/>
          <w:szCs w:val="22"/>
        </w:rPr>
      </w:pPr>
      <w:r w:rsidRPr="008A2C9B">
        <w:t>5.1.20 Trace elements shall be included in fertilisation plans according to crop needs and requirements.</w:t>
      </w:r>
    </w:p>
    <w:p w14:paraId="04D4AD8F" w14:textId="77777777" w:rsidR="00412AFB" w:rsidRPr="008A2C9B" w:rsidRDefault="00412AFB" w:rsidP="00B335D9">
      <w:pPr>
        <w:pStyle w:val="BodyTextIndent"/>
        <w:spacing w:after="160"/>
        <w:ind w:left="0"/>
        <w:jc w:val="both"/>
        <w:rPr>
          <w:rFonts w:cs="Arial"/>
          <w:szCs w:val="22"/>
        </w:rPr>
      </w:pPr>
      <w:r w:rsidRPr="008A2C9B">
        <w:lastRenderedPageBreak/>
        <w:t>5.1.21 In calcareous soils, foliar levels of iron shall not fall below the reference values in table 2.1 ‘Foliar analysis reference values for F, Mn, B, Cu and Mo in citrus plants’ under point 2. Fertilisation, of Appendix I: Tables.</w:t>
      </w:r>
    </w:p>
    <w:p w14:paraId="6E130403" w14:textId="77777777" w:rsidR="00412AFB" w:rsidRPr="008A2C9B" w:rsidRDefault="00412AFB" w:rsidP="00B335D9">
      <w:pPr>
        <w:spacing w:line="240" w:lineRule="auto"/>
        <w:jc w:val="both"/>
        <w:rPr>
          <w:rFonts w:ascii="Arial" w:hAnsi="Arial" w:cs="Arial"/>
        </w:rPr>
      </w:pPr>
      <w:r w:rsidRPr="008A2C9B">
        <w:rPr>
          <w:rFonts w:ascii="Arial" w:hAnsi="Arial"/>
        </w:rPr>
        <w:t>5.1.22 Apply the necessary improvers whenever the pH level of the soil is 20 % off from the value accepted as optimal for the crop, or where advisable based on the physical or chemical properties of the soil. In any case, the improvers shall be technically justified based on a soil analysis and the actual needs of the variety and species being grown.</w:t>
      </w:r>
    </w:p>
    <w:p w14:paraId="6A8DE8B7" w14:textId="77777777" w:rsidR="00412AFB" w:rsidRPr="008A2C9B" w:rsidRDefault="00412AFB" w:rsidP="00B335D9">
      <w:pPr>
        <w:pStyle w:val="BodyTextIndent"/>
        <w:spacing w:after="160"/>
        <w:ind w:left="0"/>
        <w:jc w:val="both"/>
        <w:rPr>
          <w:rFonts w:cs="Arial"/>
          <w:i/>
          <w:szCs w:val="22"/>
        </w:rPr>
      </w:pPr>
      <w:r w:rsidRPr="008A2C9B">
        <w:t xml:space="preserve">5.2 </w:t>
      </w:r>
      <w:r w:rsidRPr="008A2C9B">
        <w:rPr>
          <w:i/>
        </w:rPr>
        <w:t>Prohibitions</w:t>
      </w:r>
    </w:p>
    <w:p w14:paraId="6125979C" w14:textId="77777777" w:rsidR="00412AFB" w:rsidRPr="008A2C9B" w:rsidRDefault="00412AFB" w:rsidP="00B335D9">
      <w:pPr>
        <w:spacing w:line="240" w:lineRule="auto"/>
        <w:jc w:val="both"/>
        <w:outlineLvl w:val="0"/>
        <w:rPr>
          <w:rFonts w:ascii="Arial" w:hAnsi="Arial" w:cs="Arial"/>
        </w:rPr>
      </w:pPr>
      <w:r w:rsidRPr="008A2C9B">
        <w:rPr>
          <w:rFonts w:ascii="Arial" w:hAnsi="Arial"/>
        </w:rPr>
        <w:t>5.2.1 Exceeding of the maximum permitted quantity of total nitrogen and of phosphorous and potassium per hectare and year, and exceeding of the national and international limits applicable to each territory with regard to groundwater contamination with nitrates or phosphates, as well as the limits set for heavy metals in Tables 2.16, 2.17 and 2.18 of this regulation, and for pathogens and other toxic products</w:t>
      </w:r>
    </w:p>
    <w:p w14:paraId="7A36216C" w14:textId="77777777" w:rsidR="00412AFB" w:rsidRPr="008A2C9B" w:rsidRDefault="00412AFB" w:rsidP="00B335D9">
      <w:pPr>
        <w:pStyle w:val="BodyText"/>
        <w:spacing w:after="160"/>
        <w:rPr>
          <w:rFonts w:cs="Arial"/>
          <w:szCs w:val="22"/>
        </w:rPr>
      </w:pPr>
      <w:r w:rsidRPr="008A2C9B">
        <w:t>5.2.2 Storage of fertilisers or plant protection products without physical separation and correct labelling</w:t>
      </w:r>
    </w:p>
    <w:p w14:paraId="09AD1FB4" w14:textId="77777777" w:rsidR="00412AFB" w:rsidRPr="008A2C9B" w:rsidRDefault="00412AFB" w:rsidP="00B335D9">
      <w:pPr>
        <w:pStyle w:val="BodyText"/>
        <w:spacing w:after="160"/>
        <w:rPr>
          <w:rFonts w:cs="Arial"/>
          <w:szCs w:val="22"/>
        </w:rPr>
      </w:pPr>
      <w:r w:rsidRPr="008A2C9B">
        <w:t>5.2.3 Creation of a fertiliser programme without taking into account the results of the soil and/or field and water analyses</w:t>
      </w:r>
    </w:p>
    <w:p w14:paraId="51A5EC6B" w14:textId="77777777" w:rsidR="00412AFB" w:rsidRPr="008A2C9B" w:rsidRDefault="00412AFB" w:rsidP="00B335D9">
      <w:pPr>
        <w:spacing w:line="240" w:lineRule="auto"/>
        <w:jc w:val="both"/>
        <w:outlineLvl w:val="0"/>
        <w:rPr>
          <w:rFonts w:ascii="Arial" w:hAnsi="Arial" w:cs="Arial"/>
        </w:rPr>
      </w:pPr>
      <w:r w:rsidRPr="008A2C9B">
        <w:rPr>
          <w:rFonts w:ascii="Arial" w:hAnsi="Arial"/>
        </w:rPr>
        <w:t>5.2.4 Application of manure and slurry on land that is waterlogged or on snow and at less than 50 metres from a catchment for water intended for human consumption</w:t>
      </w:r>
    </w:p>
    <w:p w14:paraId="656BAF44" w14:textId="77777777" w:rsidR="00412AFB" w:rsidRPr="008A2C9B" w:rsidRDefault="00412AFB" w:rsidP="00B335D9">
      <w:pPr>
        <w:spacing w:line="240" w:lineRule="auto"/>
        <w:jc w:val="both"/>
        <w:outlineLvl w:val="0"/>
        <w:rPr>
          <w:rFonts w:ascii="Arial" w:hAnsi="Arial" w:cs="Arial"/>
        </w:rPr>
      </w:pPr>
      <w:r w:rsidRPr="008A2C9B">
        <w:rPr>
          <w:rFonts w:ascii="Arial" w:hAnsi="Arial"/>
        </w:rPr>
        <w:t>5.2.5 Use of mud originating from a purifier or urban solid waste without applying a prior treatment recognised by the directorate-general responsible for agriculture</w:t>
      </w:r>
    </w:p>
    <w:p w14:paraId="6F2FC135" w14:textId="77777777" w:rsidR="00412AFB" w:rsidRPr="008A2C9B" w:rsidRDefault="00412AFB" w:rsidP="00B335D9">
      <w:pPr>
        <w:pStyle w:val="BodyTextIndent"/>
        <w:spacing w:after="160"/>
        <w:ind w:left="0"/>
        <w:jc w:val="both"/>
        <w:rPr>
          <w:rFonts w:cs="Arial"/>
          <w:szCs w:val="22"/>
        </w:rPr>
      </w:pPr>
      <w:r w:rsidRPr="008A2C9B">
        <w:t>5.2.6 Fertilisation during dormancy</w:t>
      </w:r>
    </w:p>
    <w:p w14:paraId="1613F19D" w14:textId="77777777" w:rsidR="00412AFB" w:rsidRPr="008A2C9B" w:rsidRDefault="00412AFB" w:rsidP="00B335D9">
      <w:pPr>
        <w:pStyle w:val="BodyTextIndent"/>
        <w:spacing w:after="160"/>
        <w:ind w:left="0"/>
        <w:jc w:val="both"/>
        <w:rPr>
          <w:rFonts w:cs="Arial"/>
          <w:szCs w:val="22"/>
        </w:rPr>
      </w:pPr>
      <w:r w:rsidRPr="008A2C9B">
        <w:t>5.2.7 Application of nitrogen fertilisers at the end of autumn, during winter dormancy or when the fruit is nearly ripe</w:t>
      </w:r>
    </w:p>
    <w:p w14:paraId="1628C21E" w14:textId="77777777" w:rsidR="00412AFB" w:rsidRPr="008A2C9B" w:rsidRDefault="00412AFB" w:rsidP="00B335D9">
      <w:pPr>
        <w:pStyle w:val="BodyTextIndent"/>
        <w:spacing w:after="160"/>
        <w:ind w:left="0"/>
        <w:jc w:val="both"/>
        <w:rPr>
          <w:rFonts w:cs="Arial"/>
          <w:szCs w:val="22"/>
        </w:rPr>
      </w:pPr>
      <w:r w:rsidRPr="008A2C9B">
        <w:t xml:space="preserve">5.3 </w:t>
      </w:r>
      <w:r w:rsidRPr="008A2C9B">
        <w:rPr>
          <w:i/>
        </w:rPr>
        <w:t>Recommendations</w:t>
      </w:r>
    </w:p>
    <w:p w14:paraId="34ABC793" w14:textId="77777777" w:rsidR="00412AFB" w:rsidRPr="008A2C9B" w:rsidRDefault="00412AFB" w:rsidP="00B335D9">
      <w:pPr>
        <w:spacing w:line="240" w:lineRule="auto"/>
        <w:jc w:val="both"/>
        <w:rPr>
          <w:rFonts w:ascii="Arial" w:hAnsi="Arial" w:cs="Arial"/>
        </w:rPr>
      </w:pPr>
      <w:r w:rsidRPr="008A2C9B">
        <w:rPr>
          <w:rFonts w:ascii="Arial" w:hAnsi="Arial"/>
        </w:rPr>
        <w:t>5.3.1 Perform fertigation in a manner that minimises nutrient leaching and avoids soil salinisation.</w:t>
      </w:r>
    </w:p>
    <w:p w14:paraId="3D14219A" w14:textId="77777777" w:rsidR="00412AFB" w:rsidRPr="008A2C9B" w:rsidRDefault="00412AFB" w:rsidP="00B335D9">
      <w:pPr>
        <w:spacing w:line="240" w:lineRule="auto"/>
        <w:jc w:val="both"/>
        <w:rPr>
          <w:rFonts w:ascii="Arial" w:hAnsi="Arial" w:cs="Arial"/>
        </w:rPr>
      </w:pPr>
      <w:r w:rsidRPr="008A2C9B">
        <w:rPr>
          <w:rFonts w:ascii="Arial" w:hAnsi="Arial"/>
        </w:rPr>
        <w:t>5.3.2 Soil application of chelates or other micronutrient formulations shall be limited to situations in which the analyses or proven experience show that they are indispensable to adequate production. Specifically, application of chelates shall be permitted to control iron chlorosis in soils with carbonate levels exceeding 15 %.</w:t>
      </w:r>
    </w:p>
    <w:p w14:paraId="4859EA8F" w14:textId="77777777" w:rsidR="00412AFB" w:rsidRPr="008A2C9B" w:rsidRDefault="00412AFB" w:rsidP="00B335D9">
      <w:pPr>
        <w:pStyle w:val="BodyTextIndent"/>
        <w:spacing w:after="160"/>
        <w:ind w:left="0"/>
        <w:jc w:val="both"/>
        <w:rPr>
          <w:rFonts w:cs="Arial"/>
          <w:szCs w:val="22"/>
        </w:rPr>
      </w:pPr>
      <w:r w:rsidRPr="008A2C9B">
        <w:t>5.3.3 To estimate the fertilisation needs, see Table 2.1 ‘Critical reference levels for citrus leaves’, Table 2 ‘Recommended treatments for deficiencies’, Table 2.4 ‘Correction factors for phosphorous fertilisation according to soil and foliar analyses’, Table 2.5 ‘Correction factors for potassium fertilisation according to soil and foliar analyses’ and Tables 2.7, 2.8 and 2.9, which show the distribution of the elements (%) over the production cycle. Similarly, see Table 10.2 ‘Nitrogen inputs for irrigation water’, Table 2.11 ‘Compositions of the various manure types’, Table 2.12 ‘Nitrogen from organic matter in the soil’, Table 2.13</w:t>
      </w:r>
    </w:p>
    <w:p w14:paraId="3C885314" w14:textId="77777777" w:rsidR="00412AFB" w:rsidRPr="008A2C9B" w:rsidRDefault="00412AFB" w:rsidP="00B335D9">
      <w:pPr>
        <w:pStyle w:val="BodyTextIndent"/>
        <w:spacing w:after="160"/>
        <w:ind w:left="0"/>
        <w:jc w:val="both"/>
        <w:rPr>
          <w:rFonts w:cs="Arial"/>
          <w:szCs w:val="22"/>
        </w:rPr>
      </w:pPr>
      <w:r w:rsidRPr="008A2C9B">
        <w:t>‘Main nitrogen fertilisers usable in fertigation’, Table 2.14 ‘Impact of the main fertiliser types’ and Table 2.15 ‘Selection of fertiliser according to soil type’ under point 2. Fertilisation, of Appendix I: Tables.</w:t>
      </w:r>
    </w:p>
    <w:p w14:paraId="54E80C04" w14:textId="77777777" w:rsidR="00412AFB" w:rsidRPr="008A2C9B" w:rsidRDefault="00412AFB" w:rsidP="00B335D9">
      <w:pPr>
        <w:pStyle w:val="BodyTextIndent"/>
        <w:spacing w:after="160"/>
        <w:ind w:left="0"/>
        <w:jc w:val="both"/>
        <w:rPr>
          <w:rFonts w:cs="Arial"/>
          <w:szCs w:val="22"/>
        </w:rPr>
      </w:pPr>
      <w:r w:rsidRPr="008A2C9B">
        <w:t>5.3.4 Apply fertilisers in the following seasons:</w:t>
      </w:r>
    </w:p>
    <w:p w14:paraId="6521E8EA" w14:textId="77777777" w:rsidR="00412AFB" w:rsidRPr="008A2C9B" w:rsidRDefault="00412AFB" w:rsidP="00B335D9">
      <w:pPr>
        <w:pStyle w:val="BodyTextIndent"/>
        <w:numPr>
          <w:ilvl w:val="0"/>
          <w:numId w:val="40"/>
        </w:numPr>
        <w:spacing w:after="160"/>
        <w:jc w:val="both"/>
        <w:rPr>
          <w:rFonts w:cs="Arial"/>
          <w:szCs w:val="22"/>
        </w:rPr>
      </w:pPr>
      <w:r w:rsidRPr="008A2C9B">
        <w:t>Early varieties of orange and mandarin: February-August</w:t>
      </w:r>
    </w:p>
    <w:p w14:paraId="60F155B0" w14:textId="77777777" w:rsidR="00412AFB" w:rsidRPr="008A2C9B" w:rsidRDefault="00412AFB" w:rsidP="00B335D9">
      <w:pPr>
        <w:pStyle w:val="BodyTextIndent"/>
        <w:numPr>
          <w:ilvl w:val="0"/>
          <w:numId w:val="40"/>
        </w:numPr>
        <w:spacing w:after="160"/>
        <w:jc w:val="both"/>
        <w:rPr>
          <w:rFonts w:cs="Arial"/>
          <w:szCs w:val="22"/>
        </w:rPr>
      </w:pPr>
      <w:r w:rsidRPr="008A2C9B">
        <w:lastRenderedPageBreak/>
        <w:t xml:space="preserve">Late varieties of orange and mandarin: March-September </w:t>
      </w:r>
    </w:p>
    <w:p w14:paraId="2571245F" w14:textId="77777777" w:rsidR="00412AFB" w:rsidRPr="008A2C9B" w:rsidRDefault="00412AFB" w:rsidP="00B335D9">
      <w:pPr>
        <w:pStyle w:val="BodyTextIndent"/>
        <w:numPr>
          <w:ilvl w:val="0"/>
          <w:numId w:val="40"/>
        </w:numPr>
        <w:spacing w:after="160"/>
        <w:jc w:val="both"/>
        <w:rPr>
          <w:rFonts w:cs="Arial"/>
          <w:szCs w:val="22"/>
        </w:rPr>
      </w:pPr>
      <w:r w:rsidRPr="008A2C9B">
        <w:t>Fino lemon: February-December</w:t>
      </w:r>
    </w:p>
    <w:p w14:paraId="008D056A" w14:textId="77777777" w:rsidR="00412AFB" w:rsidRPr="008A2C9B" w:rsidRDefault="00412AFB" w:rsidP="00B335D9">
      <w:pPr>
        <w:pStyle w:val="BodyTextIndent"/>
        <w:numPr>
          <w:ilvl w:val="0"/>
          <w:numId w:val="40"/>
        </w:numPr>
        <w:spacing w:after="160"/>
        <w:jc w:val="both"/>
        <w:rPr>
          <w:rFonts w:cs="Arial"/>
          <w:szCs w:val="22"/>
        </w:rPr>
      </w:pPr>
      <w:r w:rsidRPr="008A2C9B">
        <w:t>Verna lemon: February-November</w:t>
      </w:r>
    </w:p>
    <w:p w14:paraId="3D157020" w14:textId="77777777" w:rsidR="00412AFB" w:rsidRPr="008A2C9B" w:rsidRDefault="00412AFB" w:rsidP="00B335D9">
      <w:pPr>
        <w:pStyle w:val="BodyTextIndent"/>
        <w:spacing w:after="160"/>
        <w:ind w:left="0"/>
        <w:jc w:val="both"/>
        <w:rPr>
          <w:rFonts w:cs="Arial"/>
          <w:szCs w:val="22"/>
        </w:rPr>
      </w:pPr>
      <w:r w:rsidRPr="008A2C9B">
        <w:t>5.3.5 Apply nitrogen fertilisation broken up as much as possible, and avoid application during fruit setting.</w:t>
      </w:r>
    </w:p>
    <w:p w14:paraId="7A7B5370" w14:textId="77777777" w:rsidR="00412AFB" w:rsidRPr="008A2C9B" w:rsidRDefault="00412AFB" w:rsidP="00B335D9">
      <w:pPr>
        <w:pStyle w:val="BodyTextIndent"/>
        <w:spacing w:after="160"/>
        <w:ind w:left="0"/>
        <w:jc w:val="both"/>
        <w:rPr>
          <w:rFonts w:cs="Arial"/>
          <w:szCs w:val="22"/>
        </w:rPr>
      </w:pPr>
      <w:r w:rsidRPr="008A2C9B">
        <w:t>5.3.6 Implement fertigation systems.</w:t>
      </w:r>
    </w:p>
    <w:p w14:paraId="683CF6DB" w14:textId="77777777" w:rsidR="00412AFB" w:rsidRPr="008A2C9B" w:rsidRDefault="00412AFB" w:rsidP="00B335D9">
      <w:pPr>
        <w:pStyle w:val="BodyTextIndent"/>
        <w:spacing w:after="160"/>
        <w:ind w:left="0"/>
        <w:jc w:val="both"/>
        <w:rPr>
          <w:rFonts w:cs="Arial"/>
          <w:szCs w:val="22"/>
        </w:rPr>
      </w:pPr>
      <w:r w:rsidRPr="008A2C9B">
        <w:t>5.3.7 In flood irrigation, fertilisers shall be applied with the soil at the same time and shall be buried directly by means of cultivation.</w:t>
      </w:r>
    </w:p>
    <w:p w14:paraId="05D7237A" w14:textId="77777777" w:rsidR="00412AFB" w:rsidRPr="008A2C9B" w:rsidRDefault="00412AFB" w:rsidP="00B335D9">
      <w:pPr>
        <w:pStyle w:val="BodyTextIndent"/>
        <w:spacing w:after="160"/>
        <w:ind w:left="0"/>
        <w:jc w:val="both"/>
        <w:rPr>
          <w:rFonts w:cs="Arial"/>
          <w:szCs w:val="22"/>
        </w:rPr>
      </w:pPr>
      <w:r w:rsidRPr="008A2C9B">
        <w:t xml:space="preserve">5.3.8 Apply organic matter of plant or animal origin to improve soil condition and fertility. </w:t>
      </w:r>
    </w:p>
    <w:p w14:paraId="2978B2B9" w14:textId="77777777" w:rsidR="00412AFB" w:rsidRPr="008A2C9B" w:rsidRDefault="00412AFB" w:rsidP="00B335D9">
      <w:pPr>
        <w:pStyle w:val="BodyTextIndent"/>
        <w:spacing w:after="160"/>
        <w:ind w:left="0"/>
        <w:jc w:val="both"/>
        <w:rPr>
          <w:rFonts w:cs="Arial"/>
          <w:szCs w:val="22"/>
        </w:rPr>
      </w:pPr>
      <w:r w:rsidRPr="008A2C9B">
        <w:t>5.3.9 To assess the heavy metal levels in materials with fertiliser value and the results of the soil analysis, see Table 2.16 ‘Maximum inputs of heavy metals in soil’, Table 2.17 ‘Maximum permissible values of heavy metals in materials with fertiliser value’ and Table 2.18 ‘Maximum concentrations of heavy metals permitted in the soil’, under point 2. Fertilisation, of Appendix I: Tables.</w:t>
      </w:r>
    </w:p>
    <w:p w14:paraId="166D2DEA" w14:textId="77777777" w:rsidR="00412AFB" w:rsidRPr="008A2C9B" w:rsidRDefault="00412AFB" w:rsidP="00B335D9">
      <w:pPr>
        <w:pStyle w:val="BodyTextIndent"/>
        <w:spacing w:after="160"/>
        <w:ind w:left="0"/>
        <w:jc w:val="both"/>
        <w:rPr>
          <w:rFonts w:cs="Arial"/>
          <w:szCs w:val="22"/>
        </w:rPr>
      </w:pPr>
      <w:r w:rsidRPr="008A2C9B">
        <w:t>5.3.10 Storage of manure in the field for fertilisation work in progress shall occur in locations guaranteed not to contaminate water sources.</w:t>
      </w:r>
    </w:p>
    <w:p w14:paraId="75872127" w14:textId="77777777" w:rsidR="00412AFB" w:rsidRPr="008A2C9B" w:rsidRDefault="00412AFB" w:rsidP="00B335D9">
      <w:pPr>
        <w:pStyle w:val="BodyTextIndent"/>
        <w:spacing w:after="160"/>
        <w:ind w:left="0"/>
        <w:jc w:val="both"/>
        <w:rPr>
          <w:rFonts w:cs="Arial"/>
          <w:szCs w:val="22"/>
        </w:rPr>
      </w:pPr>
      <w:r w:rsidRPr="008A2C9B">
        <w:t>5.3.11 Apply liming materials if the water exhibits high levels of undesirable salts or if imbalances arise between calcium and other cations.</w:t>
      </w:r>
    </w:p>
    <w:p w14:paraId="5C0FC961" w14:textId="77777777" w:rsidR="00412AFB" w:rsidRPr="008A2C9B" w:rsidRDefault="00412AFB" w:rsidP="00B335D9">
      <w:pPr>
        <w:pStyle w:val="BodyTextIndent"/>
        <w:spacing w:after="160"/>
        <w:ind w:left="0"/>
        <w:jc w:val="both"/>
        <w:rPr>
          <w:rFonts w:cs="Arial"/>
          <w:szCs w:val="22"/>
        </w:rPr>
      </w:pPr>
      <w:r w:rsidRPr="008A2C9B">
        <w:t xml:space="preserve">5.3.12 Use salt types that do not unbalance the water/soil system, except in cases of an express correction indicated by the technical service responsible for the field. </w:t>
      </w:r>
    </w:p>
    <w:p w14:paraId="64AD83F3" w14:textId="77777777" w:rsidR="00412AFB" w:rsidRPr="008A2C9B" w:rsidRDefault="00412AFB" w:rsidP="00B335D9">
      <w:pPr>
        <w:pStyle w:val="BodyTextIndent"/>
        <w:spacing w:after="160"/>
        <w:ind w:left="0"/>
        <w:jc w:val="both"/>
        <w:rPr>
          <w:rFonts w:cs="Arial"/>
          <w:szCs w:val="22"/>
        </w:rPr>
      </w:pPr>
      <w:r w:rsidRPr="008A2C9B">
        <w:t>Article 6</w:t>
      </w:r>
    </w:p>
    <w:p w14:paraId="6FABE8D3" w14:textId="77777777" w:rsidR="00412AFB" w:rsidRPr="008A2C9B" w:rsidRDefault="00412AFB" w:rsidP="00B335D9">
      <w:pPr>
        <w:pStyle w:val="BodyTextIndent"/>
        <w:spacing w:after="160"/>
        <w:ind w:left="0"/>
        <w:jc w:val="both"/>
        <w:rPr>
          <w:rFonts w:cs="Arial"/>
          <w:b/>
          <w:szCs w:val="22"/>
        </w:rPr>
      </w:pPr>
      <w:r w:rsidRPr="008A2C9B">
        <w:rPr>
          <w:b/>
        </w:rPr>
        <w:t>Planting management and pruning</w:t>
      </w:r>
    </w:p>
    <w:p w14:paraId="310FE7E8" w14:textId="77777777" w:rsidR="00412AFB" w:rsidRPr="008A2C9B" w:rsidRDefault="00412AFB" w:rsidP="00B335D9">
      <w:pPr>
        <w:pStyle w:val="BodyTextIndent"/>
        <w:spacing w:after="160"/>
        <w:ind w:left="0"/>
        <w:jc w:val="both"/>
        <w:rPr>
          <w:rFonts w:cs="Arial"/>
          <w:szCs w:val="22"/>
        </w:rPr>
      </w:pPr>
      <w:r w:rsidRPr="008A2C9B">
        <w:t xml:space="preserve">6.1 </w:t>
      </w:r>
      <w:r w:rsidRPr="008A2C9B">
        <w:rPr>
          <w:i/>
        </w:rPr>
        <w:t>Obligations</w:t>
      </w:r>
    </w:p>
    <w:p w14:paraId="4A406F7F" w14:textId="77777777" w:rsidR="00412AFB" w:rsidRPr="008A2C9B" w:rsidRDefault="00412AFB" w:rsidP="00B335D9">
      <w:pPr>
        <w:spacing w:line="240" w:lineRule="auto"/>
        <w:jc w:val="both"/>
        <w:rPr>
          <w:rFonts w:ascii="Arial" w:hAnsi="Arial" w:cs="Arial"/>
        </w:rPr>
      </w:pPr>
      <w:r w:rsidRPr="008A2C9B">
        <w:rPr>
          <w:rFonts w:ascii="Arial" w:hAnsi="Arial"/>
        </w:rPr>
        <w:t>6.1.1 Pruning shall be carried out using a technical approach, taking into account the basic principles governing this practice, in order to maximise effectiveness and profitability.</w:t>
      </w:r>
    </w:p>
    <w:p w14:paraId="2502282A" w14:textId="77777777" w:rsidR="00412AFB" w:rsidRPr="008A2C9B" w:rsidRDefault="00412AFB" w:rsidP="00B335D9">
      <w:pPr>
        <w:spacing w:line="240" w:lineRule="auto"/>
        <w:jc w:val="both"/>
        <w:rPr>
          <w:rFonts w:ascii="Arial" w:hAnsi="Arial" w:cs="Arial"/>
        </w:rPr>
      </w:pPr>
      <w:r w:rsidRPr="008A2C9B">
        <w:rPr>
          <w:rFonts w:ascii="Arial" w:hAnsi="Arial"/>
        </w:rPr>
        <w:t xml:space="preserve">6.1.2 Disinfect the pruning tools when switching plots or varieties in cases of a risk of spread of plant health problems. </w:t>
      </w:r>
    </w:p>
    <w:p w14:paraId="5ECBA29B" w14:textId="77777777" w:rsidR="00412AFB" w:rsidRPr="008A2C9B" w:rsidRDefault="00412AFB" w:rsidP="00B335D9">
      <w:pPr>
        <w:pStyle w:val="BodyTextIndent"/>
        <w:spacing w:after="160"/>
        <w:ind w:left="0"/>
        <w:jc w:val="both"/>
        <w:rPr>
          <w:rFonts w:cs="Arial"/>
          <w:szCs w:val="22"/>
        </w:rPr>
      </w:pPr>
      <w:r w:rsidRPr="008A2C9B">
        <w:t>6.1.3 The pruning system shall adhere to the optimal physiology state of the plant, enable proper ventilation and penetration of light and treatments, maintain a proper leaf/wood ratio, reduce alternate bearing and improve fruit quality.</w:t>
      </w:r>
    </w:p>
    <w:p w14:paraId="4529FBDC" w14:textId="77777777" w:rsidR="00412AFB" w:rsidRPr="008A2C9B" w:rsidRDefault="00412AFB" w:rsidP="00B335D9">
      <w:pPr>
        <w:pStyle w:val="BodyTextIndent"/>
        <w:spacing w:after="160"/>
        <w:ind w:left="0"/>
        <w:jc w:val="both"/>
        <w:rPr>
          <w:rFonts w:cs="Arial"/>
          <w:szCs w:val="22"/>
        </w:rPr>
      </w:pPr>
      <w:r w:rsidRPr="008A2C9B">
        <w:t xml:space="preserve">6.1.4 Prune trees at least biannually. Pruning shall remove shoots from the trunk, branches that are dry or withered or whose position or orientation may complicate treatments and those growing vertically in the centre of the tree, to open the top of the crown. </w:t>
      </w:r>
    </w:p>
    <w:p w14:paraId="76B001CF" w14:textId="77777777" w:rsidR="00412AFB" w:rsidRPr="008A2C9B" w:rsidRDefault="00412AFB" w:rsidP="00B335D9">
      <w:pPr>
        <w:pStyle w:val="BodyTextIndent"/>
        <w:spacing w:after="160"/>
        <w:ind w:left="0"/>
        <w:jc w:val="both"/>
        <w:rPr>
          <w:rFonts w:cs="Arial"/>
          <w:szCs w:val="22"/>
        </w:rPr>
      </w:pPr>
      <w:r w:rsidRPr="008A2C9B">
        <w:t>6.1.5 Correct excess vigour by means of cultural practices, in addition to pruning.</w:t>
      </w:r>
    </w:p>
    <w:p w14:paraId="594248B3" w14:textId="77777777" w:rsidR="00412AFB" w:rsidRPr="008A2C9B" w:rsidRDefault="00412AFB" w:rsidP="00B335D9">
      <w:pPr>
        <w:pStyle w:val="BodyTextIndent"/>
        <w:spacing w:after="160"/>
        <w:ind w:left="0"/>
        <w:jc w:val="both"/>
        <w:rPr>
          <w:rFonts w:cs="Arial"/>
          <w:szCs w:val="22"/>
        </w:rPr>
      </w:pPr>
      <w:r w:rsidRPr="008A2C9B">
        <w:t>6.1.6 Perform green pruning with cutting tools (shears, blades, etc.).</w:t>
      </w:r>
    </w:p>
    <w:p w14:paraId="5EEBE772" w14:textId="77777777" w:rsidR="00412AFB" w:rsidRPr="008A2C9B" w:rsidRDefault="00412AFB" w:rsidP="00B335D9">
      <w:pPr>
        <w:pStyle w:val="BodyTextIndent"/>
        <w:spacing w:after="160"/>
        <w:ind w:left="0"/>
        <w:jc w:val="both"/>
        <w:rPr>
          <w:rFonts w:cs="Arial"/>
          <w:szCs w:val="22"/>
        </w:rPr>
      </w:pPr>
      <w:r w:rsidRPr="008A2C9B">
        <w:t xml:space="preserve">6.2 </w:t>
      </w:r>
      <w:r w:rsidRPr="008A2C9B">
        <w:rPr>
          <w:i/>
        </w:rPr>
        <w:t>Prohibitions</w:t>
      </w:r>
    </w:p>
    <w:p w14:paraId="1B1AFA40" w14:textId="77777777" w:rsidR="00412AFB" w:rsidRPr="008A2C9B" w:rsidRDefault="00412AFB" w:rsidP="00B335D9">
      <w:pPr>
        <w:spacing w:line="240" w:lineRule="auto"/>
        <w:jc w:val="both"/>
        <w:rPr>
          <w:rFonts w:ascii="Arial" w:hAnsi="Arial" w:cs="Arial"/>
        </w:rPr>
      </w:pPr>
      <w:r w:rsidRPr="008A2C9B">
        <w:rPr>
          <w:rFonts w:ascii="Arial" w:hAnsi="Arial"/>
        </w:rPr>
        <w:t>6.2.1 Uncontrolled burning of prunings</w:t>
      </w:r>
    </w:p>
    <w:p w14:paraId="74FF2A0F" w14:textId="77777777" w:rsidR="00412AFB" w:rsidRPr="008A2C9B" w:rsidRDefault="00412AFB" w:rsidP="00B335D9">
      <w:pPr>
        <w:spacing w:line="240" w:lineRule="auto"/>
        <w:jc w:val="both"/>
        <w:rPr>
          <w:rFonts w:ascii="Arial" w:hAnsi="Arial" w:cs="Arial"/>
        </w:rPr>
      </w:pPr>
      <w:r w:rsidRPr="008A2C9B">
        <w:rPr>
          <w:rFonts w:ascii="Arial" w:hAnsi="Arial"/>
        </w:rPr>
        <w:t xml:space="preserve">6.2.2 Leaving of unprocessed prunings on the plot or at its margins where this may pose a plant health risk </w:t>
      </w:r>
    </w:p>
    <w:p w14:paraId="7BFD8638" w14:textId="77777777" w:rsidR="00412AFB" w:rsidRPr="008A2C9B" w:rsidRDefault="00412AFB" w:rsidP="00B335D9">
      <w:pPr>
        <w:pStyle w:val="BodyTextIndent"/>
        <w:spacing w:after="160"/>
        <w:ind w:left="0"/>
        <w:jc w:val="both"/>
        <w:rPr>
          <w:rFonts w:cs="Arial"/>
          <w:szCs w:val="22"/>
        </w:rPr>
      </w:pPr>
      <w:r w:rsidRPr="008A2C9B">
        <w:lastRenderedPageBreak/>
        <w:t xml:space="preserve">6.3 </w:t>
      </w:r>
      <w:r w:rsidRPr="008A2C9B">
        <w:rPr>
          <w:i/>
        </w:rPr>
        <w:t>Recommendations</w:t>
      </w:r>
    </w:p>
    <w:p w14:paraId="48130D73" w14:textId="77777777" w:rsidR="00412AFB" w:rsidRPr="008A2C9B" w:rsidRDefault="00412AFB" w:rsidP="00B335D9">
      <w:pPr>
        <w:pStyle w:val="BodyTextIndent"/>
        <w:spacing w:after="160"/>
        <w:ind w:left="0"/>
        <w:jc w:val="both"/>
        <w:rPr>
          <w:rFonts w:cs="Arial"/>
          <w:szCs w:val="22"/>
        </w:rPr>
      </w:pPr>
      <w:r w:rsidRPr="008A2C9B">
        <w:t>6.3.1 Avoid pruning in high humidity.</w:t>
      </w:r>
    </w:p>
    <w:p w14:paraId="1DF7DF67" w14:textId="77777777" w:rsidR="00412AFB" w:rsidRPr="008A2C9B" w:rsidRDefault="00412AFB" w:rsidP="00B335D9">
      <w:pPr>
        <w:pStyle w:val="BodyTextIndent"/>
        <w:spacing w:after="160"/>
        <w:ind w:left="0"/>
        <w:jc w:val="both"/>
        <w:rPr>
          <w:rFonts w:cs="Arial"/>
          <w:szCs w:val="22"/>
        </w:rPr>
      </w:pPr>
      <w:r w:rsidRPr="008A2C9B">
        <w:t>6.3.2 Incorporate prunings into the land by onsite chopping and crushing.</w:t>
      </w:r>
    </w:p>
    <w:p w14:paraId="4942381A" w14:textId="77777777" w:rsidR="00412AFB" w:rsidRPr="008A2C9B" w:rsidRDefault="00412AFB" w:rsidP="00B335D9">
      <w:pPr>
        <w:pStyle w:val="BodyTextIndent"/>
        <w:spacing w:after="160"/>
        <w:ind w:left="0"/>
        <w:jc w:val="both"/>
        <w:rPr>
          <w:rFonts w:cs="Arial"/>
          <w:szCs w:val="22"/>
        </w:rPr>
      </w:pPr>
      <w:r w:rsidRPr="008A2C9B">
        <w:t>6.3.3 Disinfect pruning wounds.</w:t>
      </w:r>
    </w:p>
    <w:p w14:paraId="0C6F1471" w14:textId="77777777" w:rsidR="00412AFB" w:rsidRPr="008A2C9B" w:rsidRDefault="00412AFB" w:rsidP="00B335D9">
      <w:pPr>
        <w:pStyle w:val="BodyTextIndent"/>
        <w:spacing w:after="160"/>
        <w:ind w:left="0"/>
        <w:jc w:val="both"/>
        <w:rPr>
          <w:rFonts w:cs="Arial"/>
          <w:szCs w:val="22"/>
        </w:rPr>
      </w:pPr>
      <w:r w:rsidRPr="008A2C9B">
        <w:t>Article 7</w:t>
      </w:r>
    </w:p>
    <w:p w14:paraId="1C6FE21C" w14:textId="77777777" w:rsidR="00412AFB" w:rsidRPr="008A2C9B" w:rsidRDefault="00412AFB" w:rsidP="00B335D9">
      <w:pPr>
        <w:pStyle w:val="BodyTextIndent"/>
        <w:spacing w:after="160"/>
        <w:ind w:left="0"/>
        <w:jc w:val="both"/>
        <w:rPr>
          <w:rFonts w:cs="Arial"/>
          <w:b/>
          <w:szCs w:val="22"/>
        </w:rPr>
      </w:pPr>
      <w:r w:rsidRPr="008A2C9B">
        <w:rPr>
          <w:b/>
        </w:rPr>
        <w:t>Fruit development control</w:t>
      </w:r>
    </w:p>
    <w:p w14:paraId="0B420259" w14:textId="77777777" w:rsidR="00412AFB" w:rsidRPr="008A2C9B" w:rsidRDefault="00412AFB" w:rsidP="00B335D9">
      <w:pPr>
        <w:pStyle w:val="BodyTextIndent"/>
        <w:spacing w:after="160"/>
        <w:ind w:left="0"/>
        <w:jc w:val="both"/>
        <w:rPr>
          <w:rFonts w:cs="Arial"/>
          <w:szCs w:val="22"/>
        </w:rPr>
      </w:pPr>
      <w:r w:rsidRPr="008A2C9B">
        <w:t xml:space="preserve">7.1 </w:t>
      </w:r>
      <w:r w:rsidRPr="008A2C9B">
        <w:rPr>
          <w:i/>
        </w:rPr>
        <w:t>Obligations</w:t>
      </w:r>
    </w:p>
    <w:p w14:paraId="7E60D051" w14:textId="77777777" w:rsidR="00412AFB" w:rsidRPr="008A2C9B" w:rsidRDefault="00412AFB" w:rsidP="00B335D9">
      <w:pPr>
        <w:pStyle w:val="BodyTextIndent"/>
        <w:spacing w:after="160"/>
        <w:ind w:left="0"/>
        <w:jc w:val="both"/>
        <w:rPr>
          <w:rFonts w:cs="Arial"/>
          <w:szCs w:val="22"/>
        </w:rPr>
      </w:pPr>
      <w:r w:rsidRPr="008A2C9B">
        <w:t>7.1.1 Hormonal treatments shall be performed with express approval and under the strict supervision of the member of the technical personnel responsible for integrated production. In any case, only the following compounds that act as growth regulators shall be used:</w:t>
      </w:r>
    </w:p>
    <w:p w14:paraId="6324B846" w14:textId="77777777" w:rsidR="00412AFB" w:rsidRPr="008A2C9B" w:rsidRDefault="00412AFB" w:rsidP="00B335D9">
      <w:pPr>
        <w:pStyle w:val="BodyTextIndent"/>
        <w:spacing w:after="160"/>
        <w:ind w:left="0"/>
        <w:jc w:val="both"/>
        <w:rPr>
          <w:rFonts w:cs="Arial"/>
          <w:szCs w:val="22"/>
        </w:rPr>
      </w:pPr>
      <w:r w:rsidRPr="008A2C9B">
        <w:t xml:space="preserve">Gibberellic acid by itself or in a mixture with thioethyl ester acid MCPA, for fruit setting for unproductive varieties, regulation of flowering and control of fruit skin alterations, provided that the application is in an amount of less than 10 mg/l of the applied product and occurs thirty days before collection </w:t>
      </w:r>
    </w:p>
    <w:p w14:paraId="12BE3138" w14:textId="77777777" w:rsidR="00412AFB" w:rsidRPr="008A2C9B" w:rsidRDefault="00412AFB" w:rsidP="00B335D9">
      <w:pPr>
        <w:pStyle w:val="BodyTextIndent"/>
        <w:spacing w:after="160"/>
        <w:ind w:left="0"/>
        <w:jc w:val="both"/>
        <w:rPr>
          <w:rFonts w:cs="Arial"/>
          <w:szCs w:val="22"/>
        </w:rPr>
      </w:pPr>
      <w:r w:rsidRPr="008A2C9B">
        <w:t xml:space="preserve">Other synthetic auxins by themselves, or in cases of thioethyl ester acid MCPA, mixed with gibberellic acid, to increase fruit size, provided the treatment is applied before the end of June for very early varieties, before 15 August for Fortune varieties and before 15 July for other varieties without ripe fruits on the tree </w:t>
      </w:r>
    </w:p>
    <w:p w14:paraId="2572F861" w14:textId="77777777" w:rsidR="00412AFB" w:rsidRPr="008A2C9B" w:rsidRDefault="00412AFB" w:rsidP="00B335D9">
      <w:pPr>
        <w:pStyle w:val="BodyTextIndent"/>
        <w:spacing w:after="160"/>
        <w:ind w:left="0"/>
        <w:jc w:val="both"/>
        <w:rPr>
          <w:rFonts w:cs="Arial"/>
          <w:szCs w:val="22"/>
        </w:rPr>
      </w:pPr>
      <w:r w:rsidRPr="008A2C9B">
        <w:t xml:space="preserve">7.2 </w:t>
      </w:r>
      <w:r w:rsidRPr="008A2C9B">
        <w:rPr>
          <w:i/>
        </w:rPr>
        <w:t>Prohibitions</w:t>
      </w:r>
    </w:p>
    <w:p w14:paraId="46AF5C35" w14:textId="77777777" w:rsidR="00412AFB" w:rsidRPr="008A2C9B" w:rsidRDefault="00412AFB" w:rsidP="00B335D9">
      <w:pPr>
        <w:pStyle w:val="BodyTextIndent"/>
        <w:spacing w:after="160"/>
        <w:ind w:left="0"/>
        <w:jc w:val="both"/>
        <w:rPr>
          <w:rFonts w:cs="Arial"/>
          <w:szCs w:val="22"/>
        </w:rPr>
      </w:pPr>
      <w:r w:rsidRPr="008A2C9B">
        <w:t>7.2.1 General use of growth regulators, except in varieties for which this is strictly necessary and under the supervision and approval of the member of technical personnel responsible for integrated production</w:t>
      </w:r>
    </w:p>
    <w:p w14:paraId="50713538" w14:textId="77777777" w:rsidR="00412AFB" w:rsidRPr="008A2C9B" w:rsidRDefault="00412AFB" w:rsidP="00B335D9">
      <w:pPr>
        <w:pStyle w:val="BodyTextIndent"/>
        <w:spacing w:after="160"/>
        <w:ind w:left="0"/>
        <w:jc w:val="both"/>
        <w:rPr>
          <w:rFonts w:cs="Arial"/>
          <w:szCs w:val="22"/>
        </w:rPr>
      </w:pPr>
      <w:r w:rsidRPr="008A2C9B">
        <w:t xml:space="preserve">7.3 </w:t>
      </w:r>
      <w:r w:rsidRPr="008A2C9B">
        <w:rPr>
          <w:i/>
        </w:rPr>
        <w:t>Recommendations</w:t>
      </w:r>
    </w:p>
    <w:p w14:paraId="221388A0" w14:textId="77777777" w:rsidR="00412AFB" w:rsidRPr="008A2C9B" w:rsidRDefault="00412AFB" w:rsidP="00B335D9">
      <w:pPr>
        <w:spacing w:line="240" w:lineRule="auto"/>
        <w:jc w:val="both"/>
        <w:rPr>
          <w:rFonts w:ascii="Arial" w:hAnsi="Arial" w:cs="Arial"/>
        </w:rPr>
      </w:pPr>
      <w:r w:rsidRPr="008A2C9B">
        <w:rPr>
          <w:rFonts w:ascii="Arial" w:hAnsi="Arial"/>
        </w:rPr>
        <w:t xml:space="preserve">7.3.1 As a general rule, plant trees that naturally tend towards a vegetative and productive balance. This must enable harmonious planting management that respects the natural inclinations of the plant, as well as achievement of the processes of fruit setting, development, growth and ripening, with minimal use of growth regulators. </w:t>
      </w:r>
    </w:p>
    <w:p w14:paraId="626D2F73" w14:textId="77777777" w:rsidR="00412AFB" w:rsidRPr="008A2C9B" w:rsidRDefault="00412AFB" w:rsidP="00B335D9">
      <w:pPr>
        <w:spacing w:line="240" w:lineRule="auto"/>
        <w:jc w:val="both"/>
        <w:rPr>
          <w:rFonts w:ascii="Arial" w:hAnsi="Arial" w:cs="Arial"/>
        </w:rPr>
      </w:pPr>
      <w:r w:rsidRPr="008A2C9B">
        <w:rPr>
          <w:rFonts w:ascii="Arial" w:hAnsi="Arial"/>
        </w:rPr>
        <w:t>To achieve a vegetative and productive balance, carefully select the plant matter best suited to the conditions of each specific farm, taking into account soil and climate factors and the planned production techniques (pruning, irrigation, fertilisation).</w:t>
      </w:r>
    </w:p>
    <w:p w14:paraId="11C23A01" w14:textId="77777777" w:rsidR="00412AFB" w:rsidRPr="008A2C9B" w:rsidRDefault="00412AFB" w:rsidP="00B335D9">
      <w:pPr>
        <w:spacing w:line="240" w:lineRule="auto"/>
        <w:jc w:val="both"/>
        <w:rPr>
          <w:rFonts w:ascii="Arial" w:hAnsi="Arial" w:cs="Arial"/>
        </w:rPr>
      </w:pPr>
      <w:r w:rsidRPr="008A2C9B">
        <w:rPr>
          <w:rFonts w:ascii="Arial" w:hAnsi="Arial"/>
        </w:rPr>
        <w:t>In this regard, minimise plantings that are highly dependent on the use of growth regulators due to the varieties used or the soil and climate conditions of the plot.</w:t>
      </w:r>
    </w:p>
    <w:p w14:paraId="6337E911" w14:textId="77777777" w:rsidR="00412AFB" w:rsidRPr="008A2C9B" w:rsidRDefault="00412AFB" w:rsidP="00B335D9">
      <w:pPr>
        <w:spacing w:line="240" w:lineRule="auto"/>
        <w:jc w:val="both"/>
        <w:rPr>
          <w:rFonts w:ascii="Arial" w:hAnsi="Arial" w:cs="Arial"/>
        </w:rPr>
      </w:pPr>
      <w:r w:rsidRPr="008A2C9B">
        <w:rPr>
          <w:rFonts w:ascii="Arial" w:hAnsi="Arial"/>
        </w:rPr>
        <w:t xml:space="preserve">In pre-established plantings where optimisation of the some of the aforementioned factors is not feasible, achievement of vegetative and productive balance shall be based wherever possible on cultural practices and, where these are inadequate, on the use of growth regulators. </w:t>
      </w:r>
    </w:p>
    <w:p w14:paraId="72F50D8F" w14:textId="77777777" w:rsidR="00412AFB" w:rsidRPr="008A2C9B" w:rsidRDefault="00412AFB" w:rsidP="00B335D9">
      <w:pPr>
        <w:pStyle w:val="BodyTextIndent"/>
        <w:spacing w:after="160"/>
        <w:ind w:left="0"/>
        <w:jc w:val="both"/>
        <w:rPr>
          <w:rFonts w:cs="Arial"/>
          <w:szCs w:val="22"/>
        </w:rPr>
      </w:pPr>
      <w:r w:rsidRPr="008A2C9B">
        <w:t>7.3.2 Branch scoring may be used as an alternative technique to increase fruit setting in varieties with fruiting problems.</w:t>
      </w:r>
    </w:p>
    <w:p w14:paraId="3E1625BA" w14:textId="77777777" w:rsidR="00412AFB" w:rsidRPr="008A2C9B" w:rsidRDefault="00412AFB" w:rsidP="00B335D9">
      <w:pPr>
        <w:pStyle w:val="BodyTextIndent"/>
        <w:spacing w:after="160"/>
        <w:ind w:left="0"/>
        <w:jc w:val="both"/>
        <w:rPr>
          <w:rFonts w:cs="Arial"/>
          <w:szCs w:val="22"/>
        </w:rPr>
      </w:pPr>
      <w:r w:rsidRPr="008A2C9B">
        <w:t>7.3.3 Use natural methods to obtain quality fruit.</w:t>
      </w:r>
    </w:p>
    <w:p w14:paraId="72B2374B" w14:textId="77777777" w:rsidR="00412AFB" w:rsidRPr="008A2C9B" w:rsidRDefault="00412AFB" w:rsidP="00B335D9">
      <w:pPr>
        <w:pStyle w:val="BodyTextIndent"/>
        <w:spacing w:after="160"/>
        <w:ind w:left="0"/>
        <w:jc w:val="both"/>
        <w:rPr>
          <w:rFonts w:cs="Arial"/>
          <w:szCs w:val="22"/>
        </w:rPr>
      </w:pPr>
      <w:r w:rsidRPr="008A2C9B">
        <w:t>7.3.4 Thin any defective or late fruit.</w:t>
      </w:r>
    </w:p>
    <w:p w14:paraId="3A003993" w14:textId="77777777" w:rsidR="00412AFB" w:rsidRPr="008A2C9B" w:rsidRDefault="00412AFB" w:rsidP="00B335D9">
      <w:pPr>
        <w:pStyle w:val="BodyTextIndent"/>
        <w:spacing w:after="160"/>
        <w:ind w:left="0"/>
        <w:jc w:val="both"/>
        <w:rPr>
          <w:rFonts w:cs="Arial"/>
          <w:szCs w:val="22"/>
        </w:rPr>
      </w:pPr>
      <w:r w:rsidRPr="008A2C9B">
        <w:lastRenderedPageBreak/>
        <w:t>Article 8</w:t>
      </w:r>
    </w:p>
    <w:p w14:paraId="35AD83A9" w14:textId="77777777" w:rsidR="00412AFB" w:rsidRPr="008A2C9B" w:rsidRDefault="00412AFB" w:rsidP="00B335D9">
      <w:pPr>
        <w:pStyle w:val="BodyTextIndent"/>
        <w:spacing w:after="160"/>
        <w:ind w:left="0"/>
        <w:jc w:val="both"/>
        <w:rPr>
          <w:rFonts w:cs="Arial"/>
          <w:b/>
          <w:szCs w:val="22"/>
        </w:rPr>
      </w:pPr>
      <w:r w:rsidRPr="008A2C9B">
        <w:rPr>
          <w:b/>
        </w:rPr>
        <w:t>Irrigation</w:t>
      </w:r>
    </w:p>
    <w:p w14:paraId="5CA0BA44" w14:textId="77777777" w:rsidR="00412AFB" w:rsidRPr="008A2C9B" w:rsidRDefault="00412AFB" w:rsidP="00B335D9">
      <w:pPr>
        <w:pStyle w:val="BodyTextIndent"/>
        <w:spacing w:after="160"/>
        <w:ind w:left="0"/>
        <w:jc w:val="both"/>
        <w:rPr>
          <w:rFonts w:cs="Arial"/>
          <w:szCs w:val="22"/>
        </w:rPr>
      </w:pPr>
      <w:r w:rsidRPr="008A2C9B">
        <w:t xml:space="preserve">8.1 </w:t>
      </w:r>
      <w:r w:rsidRPr="008A2C9B">
        <w:rPr>
          <w:i/>
        </w:rPr>
        <w:t>Obligations</w:t>
      </w:r>
    </w:p>
    <w:p w14:paraId="1D16B4AC" w14:textId="77777777" w:rsidR="00412AFB" w:rsidRPr="008A2C9B" w:rsidRDefault="00412AFB" w:rsidP="00B335D9">
      <w:pPr>
        <w:spacing w:line="240" w:lineRule="auto"/>
        <w:jc w:val="both"/>
        <w:outlineLvl w:val="0"/>
        <w:rPr>
          <w:rFonts w:ascii="Arial" w:hAnsi="Arial" w:cs="Arial"/>
        </w:rPr>
      </w:pPr>
      <w:r w:rsidRPr="008A2C9B">
        <w:rPr>
          <w:rFonts w:ascii="Arial" w:hAnsi="Arial"/>
        </w:rPr>
        <w:t>8.1.1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w:t>
      </w:r>
    </w:p>
    <w:p w14:paraId="0B1DE887" w14:textId="77777777" w:rsidR="00412AFB" w:rsidRPr="008A2C9B" w:rsidRDefault="00412AFB" w:rsidP="00B335D9">
      <w:pPr>
        <w:spacing w:line="240" w:lineRule="auto"/>
        <w:jc w:val="both"/>
        <w:rPr>
          <w:rFonts w:ascii="Arial" w:hAnsi="Arial" w:cs="Arial"/>
        </w:rPr>
      </w:pPr>
      <w:r w:rsidRPr="008A2C9B">
        <w:rPr>
          <w:rFonts w:ascii="Arial" w:hAnsi="Arial"/>
        </w:rPr>
        <w:t>8.1.2 Analyse the irrigation water once every five years in a government-recognised laboratory. If the composition of the water is highly variable due to its origin, then nitrate content and conductivity analyses shall be conducted more frequently. Conduct an analysis on purified wastewater for irrigation that may come into direct contact with consumable plant parts, on the potential presence of microbial, chemical or bacterial contaminants, in order to take a decision on its use.</w:t>
      </w:r>
    </w:p>
    <w:p w14:paraId="156E45CF" w14:textId="77777777" w:rsidR="00412AFB" w:rsidRPr="008A2C9B" w:rsidRDefault="00412AFB" w:rsidP="00B335D9">
      <w:pPr>
        <w:pStyle w:val="BodyTextIndent"/>
        <w:spacing w:after="160"/>
        <w:ind w:left="0"/>
        <w:jc w:val="both"/>
        <w:rPr>
          <w:rFonts w:cs="Arial"/>
          <w:szCs w:val="22"/>
        </w:rPr>
      </w:pPr>
      <w:r w:rsidRPr="008A2C9B">
        <w:t>8.1.3 Take the measures necessary to prevent water loss, including maintaining the water distribution systems in a state of good repair.</w:t>
      </w:r>
    </w:p>
    <w:p w14:paraId="4278C39B" w14:textId="77777777" w:rsidR="00412AFB" w:rsidRPr="008A2C9B" w:rsidRDefault="00412AFB" w:rsidP="00B335D9">
      <w:pPr>
        <w:pStyle w:val="BodyTextIndent"/>
        <w:spacing w:after="160"/>
        <w:ind w:left="0"/>
        <w:jc w:val="both"/>
        <w:rPr>
          <w:rFonts w:cs="Arial"/>
          <w:szCs w:val="22"/>
        </w:rPr>
      </w:pPr>
      <w:r w:rsidRPr="008A2C9B">
        <w:t>8.1.4 The plots shall feature adequate drainage or surface drainage of water, to prevent prolonged waterlogging after heavy precipitation. In addition, avoid prolonged waterlogging of the land in order to minimise nitrogen loss due to denitrification.</w:t>
      </w:r>
    </w:p>
    <w:p w14:paraId="2DF4EDFF" w14:textId="77777777" w:rsidR="00412AFB" w:rsidRPr="008A2C9B" w:rsidRDefault="00412AFB" w:rsidP="00B335D9">
      <w:pPr>
        <w:pStyle w:val="BodyText"/>
        <w:spacing w:after="160"/>
        <w:rPr>
          <w:rFonts w:cs="Arial"/>
          <w:szCs w:val="22"/>
        </w:rPr>
      </w:pPr>
      <w:r w:rsidRPr="008A2C9B">
        <w:t>8.1.5 Adopt maximum volumes for each irrigation according to the system, crop root depth, water status and physical properties of the soil. For water with electrical conductivity values exceeding 2.1 dS/m, a leaching fraction shall be used that complements the normal irrigation volume.</w:t>
      </w:r>
    </w:p>
    <w:p w14:paraId="285B1D90" w14:textId="77777777" w:rsidR="00412AFB" w:rsidRPr="008A2C9B" w:rsidRDefault="00412AFB" w:rsidP="00B335D9">
      <w:pPr>
        <w:spacing w:line="240" w:lineRule="auto"/>
        <w:jc w:val="both"/>
        <w:rPr>
          <w:rFonts w:ascii="Arial" w:hAnsi="Arial" w:cs="Arial"/>
        </w:rPr>
      </w:pPr>
      <w:r w:rsidRPr="008A2C9B">
        <w:rPr>
          <w:rFonts w:ascii="Arial" w:hAnsi="Arial"/>
        </w:rPr>
        <w:t xml:space="preserve">8.1.6 Irrigation shall be scheduled for each plot and/or UCU according to technically approved methods. </w:t>
      </w:r>
    </w:p>
    <w:p w14:paraId="4A89F38E" w14:textId="77777777" w:rsidR="00412AFB" w:rsidRPr="008A2C9B" w:rsidRDefault="00412AFB" w:rsidP="00B335D9">
      <w:pPr>
        <w:spacing w:line="240" w:lineRule="auto"/>
        <w:jc w:val="both"/>
        <w:rPr>
          <w:rFonts w:ascii="Arial" w:hAnsi="Arial" w:cs="Arial"/>
        </w:rPr>
      </w:pPr>
      <w:r w:rsidRPr="008A2C9B">
        <w:rPr>
          <w:rFonts w:ascii="Arial" w:hAnsi="Arial"/>
        </w:rPr>
        <w:t>8.1.7 For irrigation, avoid the use of water resulting in soil degradation due to salinisation and/or sodification.</w:t>
      </w:r>
    </w:p>
    <w:p w14:paraId="29516B0D" w14:textId="77777777" w:rsidR="00412AFB" w:rsidRPr="008A2C9B" w:rsidRDefault="00412AFB" w:rsidP="00B335D9">
      <w:pPr>
        <w:pStyle w:val="BodyText"/>
        <w:spacing w:after="160"/>
        <w:rPr>
          <w:rFonts w:cs="Arial"/>
          <w:szCs w:val="22"/>
        </w:rPr>
      </w:pPr>
      <w:r w:rsidRPr="008A2C9B">
        <w:t>8.1.8 For irrigation scheduling, a schedule shall be adopted that defines the volumes of water to be applied and the watering times.</w:t>
      </w:r>
    </w:p>
    <w:p w14:paraId="33848ABF" w14:textId="77777777" w:rsidR="00412AFB" w:rsidRPr="008A2C9B" w:rsidRDefault="00412AFB" w:rsidP="00B335D9">
      <w:pPr>
        <w:spacing w:line="240" w:lineRule="auto"/>
        <w:jc w:val="both"/>
        <w:rPr>
          <w:rFonts w:ascii="Arial" w:hAnsi="Arial" w:cs="Arial"/>
        </w:rPr>
      </w:pPr>
      <w:r w:rsidRPr="008A2C9B">
        <w:rPr>
          <w:rFonts w:ascii="Arial" w:hAnsi="Arial"/>
        </w:rPr>
        <w:t>8.1.9 An irrigation system shall be designed for each plot that permanently guarantees soil conservation.</w:t>
      </w:r>
    </w:p>
    <w:p w14:paraId="7ECB7DA0" w14:textId="77777777" w:rsidR="00412AFB" w:rsidRPr="008A2C9B" w:rsidRDefault="00412AFB" w:rsidP="00B335D9">
      <w:pPr>
        <w:pStyle w:val="BodyText"/>
        <w:spacing w:after="160"/>
        <w:rPr>
          <w:rFonts w:cs="Arial"/>
          <w:szCs w:val="22"/>
        </w:rPr>
      </w:pPr>
      <w:r w:rsidRPr="008A2C9B">
        <w:t>8.1.10 Irrigation techniques shall be used that guarantee maximum efficiency in the use of water, optimisation of water resources and minimisation of water loss, in respect of which the following shall be taken into account:</w:t>
      </w:r>
    </w:p>
    <w:p w14:paraId="5F9F64D3"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The irrigation volume shall be adjusted to the needs of the crops and the texture and drainage properties of the soil.</w:t>
      </w:r>
    </w:p>
    <w:p w14:paraId="00EBDCAE"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In gravity or flood irrigation, the length of the tables and their maximum slope shall be defined according to the required irrigation volume and the hydraulic and permeability conditions of the land.</w:t>
      </w:r>
    </w:p>
    <w:p w14:paraId="737DB382"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 xml:space="preserve">In pressure irrigation, it shall be demonstrated that the value of the uniformity coefficient (UC) is between the values defined according to the emitter spacing and the slope of the land. </w:t>
      </w:r>
    </w:p>
    <w:p w14:paraId="385C7A30"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 xml:space="preserve">The uniformity coefficient shall be calculated using the Merriam-Keller method (Appendix I). </w:t>
      </w:r>
    </w:p>
    <w:p w14:paraId="4EC86179"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lastRenderedPageBreak/>
        <w:t>Keep the water distribution systems in a good state of repair.</w:t>
      </w:r>
    </w:p>
    <w:p w14:paraId="78503738"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Record the irrigation water inputs in the operating log. If this is not possible, the input values shall be estimated.</w:t>
      </w:r>
    </w:p>
    <w:p w14:paraId="38635E7F" w14:textId="77777777" w:rsidR="00412AFB" w:rsidRPr="008A2C9B" w:rsidRDefault="00412AFB" w:rsidP="00B335D9">
      <w:pPr>
        <w:spacing w:line="240" w:lineRule="auto"/>
        <w:jc w:val="both"/>
        <w:rPr>
          <w:rFonts w:ascii="Arial" w:hAnsi="Arial" w:cs="Arial"/>
        </w:rPr>
      </w:pPr>
      <w:r w:rsidRPr="008A2C9B">
        <w:rPr>
          <w:rFonts w:ascii="Arial" w:hAnsi="Arial"/>
        </w:rPr>
        <w:t xml:space="preserve">8.1.11 Irrigation water shall be applied with criteria to maximise efficiency. An irrigation scheduling method shall be used that enables adjustment of the water volume to the needs of the crops and the texture and drainage of the soil. The irrigation water shall be distributed uniformly on plots, minimising losses from percolation and runoff. </w:t>
      </w:r>
    </w:p>
    <w:p w14:paraId="572D116A" w14:textId="77777777" w:rsidR="00412AFB" w:rsidRPr="008A2C9B" w:rsidRDefault="00412AFB" w:rsidP="00B335D9">
      <w:pPr>
        <w:spacing w:line="240" w:lineRule="auto"/>
        <w:jc w:val="both"/>
        <w:rPr>
          <w:rFonts w:ascii="Arial" w:hAnsi="Arial" w:cs="Arial"/>
        </w:rPr>
      </w:pPr>
      <w:r w:rsidRPr="008A2C9B">
        <w:rPr>
          <w:rFonts w:ascii="Arial" w:hAnsi="Arial"/>
        </w:rPr>
        <w:t xml:space="preserve">8.1.12 Localised irrigation systems must achieve a uniformity coefficient (UC) of over 80 %. The value of this coefficient shall be verified once every three years, in each irrigation sector, in a manner that guarantees proper system functioning. </w:t>
      </w:r>
    </w:p>
    <w:p w14:paraId="77020332" w14:textId="77777777" w:rsidR="00412AFB" w:rsidRPr="008A2C9B" w:rsidRDefault="00412AFB" w:rsidP="00B335D9">
      <w:pPr>
        <w:spacing w:line="240" w:lineRule="auto"/>
        <w:jc w:val="both"/>
        <w:rPr>
          <w:rFonts w:ascii="Arial" w:hAnsi="Arial" w:cs="Arial"/>
        </w:rPr>
      </w:pPr>
      <w:r w:rsidRPr="008A2C9B">
        <w:rPr>
          <w:rFonts w:ascii="Arial" w:hAnsi="Arial"/>
        </w:rPr>
        <w:t>8.1.13 Surface irrigation requires careful levelling during new planting and, at the same time, adjustment of the systems applied for the irrigation surfaces to the irrigation modules used and infiltration conditions. Surface irrigation must achieve maximum distribution uniformity.</w:t>
      </w:r>
    </w:p>
    <w:p w14:paraId="23418063" w14:textId="77777777" w:rsidR="00412AFB" w:rsidRPr="008A2C9B" w:rsidRDefault="00412AFB" w:rsidP="00B335D9">
      <w:pPr>
        <w:pStyle w:val="BodyTextIndent"/>
        <w:spacing w:after="160"/>
        <w:ind w:left="0"/>
        <w:jc w:val="both"/>
        <w:rPr>
          <w:rFonts w:cs="Arial"/>
          <w:szCs w:val="22"/>
        </w:rPr>
      </w:pPr>
      <w:r w:rsidRPr="008A2C9B">
        <w:t>8.1.14 Take the measures necessary to prevent water loss, including maintaining the water distribution systems in a state of good repair.</w:t>
      </w:r>
    </w:p>
    <w:p w14:paraId="22E72D1C" w14:textId="77777777" w:rsidR="00412AFB" w:rsidRPr="008A2C9B" w:rsidRDefault="006E0CBA" w:rsidP="00B335D9">
      <w:pPr>
        <w:pStyle w:val="BodyTextIndent"/>
        <w:spacing w:after="160"/>
        <w:ind w:left="0"/>
        <w:jc w:val="both"/>
        <w:rPr>
          <w:rFonts w:cs="Arial"/>
          <w:szCs w:val="22"/>
        </w:rPr>
      </w:pPr>
      <w:r w:rsidRPr="008A2C9B">
        <w:t>The plots shall feature adequate drainage or surface drainage of water, to prevent prolonged waterlogging after heavy precipitation. In addition, avoid prolonged waterlogging of the land in order to minimise nitrogen loss due to denitrification.</w:t>
      </w:r>
    </w:p>
    <w:p w14:paraId="19BA482B" w14:textId="77777777" w:rsidR="00412AFB" w:rsidRPr="008A2C9B" w:rsidRDefault="00412AFB" w:rsidP="00B335D9">
      <w:pPr>
        <w:pStyle w:val="BodyTextIndent"/>
        <w:spacing w:after="160"/>
        <w:ind w:left="0"/>
        <w:jc w:val="both"/>
        <w:rPr>
          <w:rFonts w:cs="Arial"/>
          <w:szCs w:val="22"/>
        </w:rPr>
      </w:pPr>
      <w:r w:rsidRPr="008A2C9B">
        <w:t>8.1.15 For growing in the open air, determine the annual volumes needed by calculating the growing needs, based on the local data on evapotranspiration, calculated using information from the nearest weather station. In adult plantings, the maximum annual irrigation volume shall not exceed 8,000 m</w:t>
      </w:r>
      <w:r w:rsidRPr="008A2C9B">
        <w:rPr>
          <w:vertAlign w:val="superscript"/>
        </w:rPr>
        <w:t>3</w:t>
      </w:r>
      <w:r w:rsidRPr="008A2C9B">
        <w:t>/ha for flood irrigation or 6,500 m</w:t>
      </w:r>
      <w:r w:rsidRPr="008A2C9B">
        <w:rPr>
          <w:vertAlign w:val="superscript"/>
        </w:rPr>
        <w:t>3</w:t>
      </w:r>
      <w:r w:rsidRPr="008A2C9B">
        <w:t>/ha for localised irrigation.</w:t>
      </w:r>
    </w:p>
    <w:p w14:paraId="1A6F478E" w14:textId="77777777" w:rsidR="00412AFB" w:rsidRPr="008A2C9B" w:rsidRDefault="00412AFB" w:rsidP="00B335D9">
      <w:pPr>
        <w:pStyle w:val="BodyTextIndent"/>
        <w:spacing w:after="160"/>
        <w:ind w:left="0"/>
        <w:jc w:val="both"/>
        <w:rPr>
          <w:rFonts w:cs="Arial"/>
          <w:szCs w:val="22"/>
        </w:rPr>
      </w:pPr>
      <w:r w:rsidRPr="008A2C9B">
        <w:t xml:space="preserve">8.2 </w:t>
      </w:r>
      <w:r w:rsidRPr="008A2C9B">
        <w:rPr>
          <w:i/>
        </w:rPr>
        <w:t>Prohibitions</w:t>
      </w:r>
    </w:p>
    <w:p w14:paraId="3A18D353" w14:textId="77777777" w:rsidR="00412AFB" w:rsidRPr="008A2C9B" w:rsidRDefault="00412AFB" w:rsidP="00B335D9">
      <w:pPr>
        <w:spacing w:line="240" w:lineRule="auto"/>
        <w:jc w:val="both"/>
        <w:rPr>
          <w:rFonts w:ascii="Arial" w:hAnsi="Arial" w:cs="Arial"/>
        </w:rPr>
      </w:pPr>
      <w:r w:rsidRPr="008A2C9B">
        <w:rPr>
          <w:rFonts w:ascii="Arial" w:hAnsi="Arial"/>
        </w:rPr>
        <w:t>8.2.1 Use of unpurified wastewater</w:t>
      </w:r>
    </w:p>
    <w:p w14:paraId="656FEE97" w14:textId="77777777" w:rsidR="00412AFB" w:rsidRPr="008A2C9B" w:rsidRDefault="00412AFB" w:rsidP="00B335D9">
      <w:pPr>
        <w:spacing w:line="240" w:lineRule="auto"/>
        <w:jc w:val="both"/>
        <w:rPr>
          <w:rFonts w:ascii="Arial" w:hAnsi="Arial" w:cs="Arial"/>
        </w:rPr>
      </w:pPr>
      <w:r w:rsidRPr="008A2C9B">
        <w:rPr>
          <w:rFonts w:ascii="Arial" w:hAnsi="Arial"/>
        </w:rPr>
        <w:t>8.2.2 Use of water with quality parameters that are inadequate for the crop and for the soil</w:t>
      </w:r>
    </w:p>
    <w:p w14:paraId="12211616" w14:textId="77777777" w:rsidR="00412AFB" w:rsidRPr="008A2C9B" w:rsidRDefault="00412AFB" w:rsidP="00B335D9">
      <w:pPr>
        <w:spacing w:line="240" w:lineRule="auto"/>
        <w:jc w:val="both"/>
        <w:rPr>
          <w:rFonts w:ascii="Arial" w:hAnsi="Arial" w:cs="Arial"/>
        </w:rPr>
      </w:pPr>
      <w:r w:rsidRPr="008A2C9B">
        <w:rPr>
          <w:rFonts w:ascii="Arial" w:hAnsi="Arial"/>
        </w:rPr>
        <w:t>8.2.3 Use of irrigation water that exceeds the following parameters:</w:t>
      </w:r>
    </w:p>
    <w:p w14:paraId="1A590DCE" w14:textId="214DA182" w:rsidR="00412AFB" w:rsidRPr="008A2C9B" w:rsidRDefault="00412AFB" w:rsidP="00B335D9">
      <w:pPr>
        <w:numPr>
          <w:ilvl w:val="0"/>
          <w:numId w:val="41"/>
        </w:numPr>
        <w:spacing w:line="240" w:lineRule="auto"/>
        <w:jc w:val="both"/>
        <w:rPr>
          <w:rFonts w:ascii="Arial" w:hAnsi="Arial" w:cs="Arial"/>
        </w:rPr>
      </w:pPr>
      <w:r w:rsidRPr="008A2C9B">
        <w:rPr>
          <w:rFonts w:ascii="Arial" w:hAnsi="Arial"/>
        </w:rPr>
        <w:t>Conductivity (ECw) ..........</w:t>
      </w:r>
      <w:r w:rsidR="00C9551E">
        <w:rPr>
          <w:rFonts w:ascii="Arial" w:hAnsi="Arial"/>
        </w:rPr>
        <w:t>........</w:t>
      </w:r>
      <w:r w:rsidRPr="008A2C9B">
        <w:rPr>
          <w:rFonts w:ascii="Arial" w:hAnsi="Arial"/>
        </w:rPr>
        <w:t xml:space="preserve"> 3.0 dS/m</w:t>
      </w:r>
    </w:p>
    <w:p w14:paraId="65735A12" w14:textId="5CABAF70" w:rsidR="00412AFB" w:rsidRPr="00C9551E" w:rsidRDefault="00412AFB" w:rsidP="00B335D9">
      <w:pPr>
        <w:numPr>
          <w:ilvl w:val="0"/>
          <w:numId w:val="41"/>
        </w:numPr>
        <w:spacing w:line="240" w:lineRule="auto"/>
        <w:jc w:val="both"/>
        <w:rPr>
          <w:rFonts w:ascii="Arial" w:hAnsi="Arial" w:cs="Arial"/>
          <w:lang w:val="en-US"/>
        </w:rPr>
      </w:pPr>
      <w:r w:rsidRPr="00C9551E">
        <w:rPr>
          <w:rFonts w:ascii="Arial" w:hAnsi="Arial"/>
          <w:lang w:val="en-US"/>
        </w:rPr>
        <w:t>SAR ......................................</w:t>
      </w:r>
      <w:r w:rsidR="00C9551E" w:rsidRPr="00C9551E">
        <w:rPr>
          <w:rFonts w:ascii="Arial" w:hAnsi="Arial"/>
          <w:lang w:val="en-US"/>
        </w:rPr>
        <w:t>...</w:t>
      </w:r>
      <w:r w:rsidRPr="00C9551E">
        <w:rPr>
          <w:rFonts w:ascii="Arial" w:hAnsi="Arial"/>
          <w:lang w:val="en-US"/>
        </w:rPr>
        <w:t xml:space="preserve"> 4</w:t>
      </w:r>
    </w:p>
    <w:p w14:paraId="15535443" w14:textId="09E2C6CE" w:rsidR="00412AFB" w:rsidRPr="00C9551E" w:rsidRDefault="00412AFB" w:rsidP="00B335D9">
      <w:pPr>
        <w:numPr>
          <w:ilvl w:val="0"/>
          <w:numId w:val="41"/>
        </w:numPr>
        <w:spacing w:line="240" w:lineRule="auto"/>
        <w:jc w:val="both"/>
        <w:rPr>
          <w:rFonts w:ascii="Arial" w:hAnsi="Arial" w:cs="Arial"/>
          <w:lang w:val="en-US"/>
        </w:rPr>
      </w:pPr>
      <w:r w:rsidRPr="00C9551E">
        <w:rPr>
          <w:rFonts w:ascii="Arial" w:hAnsi="Arial"/>
          <w:lang w:val="en-US"/>
        </w:rPr>
        <w:t>Boron .....................................</w:t>
      </w:r>
      <w:r w:rsidR="00C9551E" w:rsidRPr="00C9551E">
        <w:rPr>
          <w:rFonts w:ascii="Arial" w:hAnsi="Arial"/>
          <w:lang w:val="en-US"/>
        </w:rPr>
        <w:t>..</w:t>
      </w:r>
      <w:r w:rsidRPr="00C9551E">
        <w:rPr>
          <w:rFonts w:ascii="Arial" w:hAnsi="Arial"/>
          <w:lang w:val="en-US"/>
        </w:rPr>
        <w:t xml:space="preserve"> 2 ppm</w:t>
      </w:r>
    </w:p>
    <w:p w14:paraId="38D43B26" w14:textId="45066756" w:rsidR="00412AFB" w:rsidRPr="00C9551E" w:rsidRDefault="00D74508" w:rsidP="00B335D9">
      <w:pPr>
        <w:numPr>
          <w:ilvl w:val="0"/>
          <w:numId w:val="41"/>
        </w:numPr>
        <w:spacing w:line="240" w:lineRule="auto"/>
        <w:jc w:val="both"/>
        <w:rPr>
          <w:rFonts w:ascii="Arial" w:hAnsi="Arial" w:cs="Arial"/>
          <w:lang w:val="sv-SE"/>
        </w:rPr>
      </w:pPr>
      <w:r w:rsidRPr="00C9551E">
        <w:rPr>
          <w:rFonts w:ascii="Arial" w:hAnsi="Arial"/>
          <w:lang w:val="en-US"/>
        </w:rPr>
        <w:t>Chlorides…………………......</w:t>
      </w:r>
      <w:r w:rsidR="00C9551E" w:rsidRPr="00C9551E">
        <w:rPr>
          <w:rFonts w:ascii="Arial" w:hAnsi="Arial"/>
          <w:lang w:val="en-US"/>
        </w:rPr>
        <w:t>...</w:t>
      </w:r>
      <w:r w:rsidRPr="00C9551E">
        <w:rPr>
          <w:rFonts w:ascii="Arial" w:hAnsi="Arial"/>
          <w:lang w:val="en-US"/>
        </w:rPr>
        <w:t xml:space="preserve"> 1</w:t>
      </w:r>
      <w:r w:rsidRPr="00C9551E">
        <w:rPr>
          <w:rFonts w:ascii="Arial" w:hAnsi="Arial"/>
          <w:lang w:val="sv-SE"/>
        </w:rPr>
        <w:t>0 mEq/l</w:t>
      </w:r>
    </w:p>
    <w:p w14:paraId="40EDEC1C" w14:textId="77777777" w:rsidR="00412AFB" w:rsidRPr="008A2C9B" w:rsidRDefault="00412AFB" w:rsidP="00B335D9">
      <w:pPr>
        <w:numPr>
          <w:ilvl w:val="0"/>
          <w:numId w:val="41"/>
        </w:numPr>
        <w:spacing w:line="240" w:lineRule="auto"/>
        <w:jc w:val="both"/>
        <w:rPr>
          <w:rFonts w:ascii="Arial" w:hAnsi="Arial" w:cs="Arial"/>
        </w:rPr>
      </w:pPr>
      <w:r w:rsidRPr="00C9551E">
        <w:rPr>
          <w:rFonts w:ascii="Arial" w:hAnsi="Arial"/>
          <w:lang w:val="sv-SE"/>
        </w:rPr>
        <w:t>Sodium .................................</w:t>
      </w:r>
      <w:r w:rsidRPr="008A2C9B">
        <w:rPr>
          <w:rFonts w:ascii="Arial" w:hAnsi="Arial"/>
        </w:rPr>
        <w:t>... 9 mEq/l</w:t>
      </w:r>
    </w:p>
    <w:p w14:paraId="0287B6B5" w14:textId="77777777" w:rsidR="00412AFB" w:rsidRPr="008A2C9B" w:rsidRDefault="00412AFB" w:rsidP="00B335D9">
      <w:pPr>
        <w:pStyle w:val="BodyTextIndent"/>
        <w:spacing w:after="160"/>
        <w:ind w:left="0"/>
        <w:jc w:val="both"/>
        <w:rPr>
          <w:rFonts w:cs="Arial"/>
          <w:szCs w:val="22"/>
        </w:rPr>
      </w:pPr>
      <w:r w:rsidRPr="008A2C9B">
        <w:t xml:space="preserve">8.3 </w:t>
      </w:r>
      <w:r w:rsidRPr="008A2C9B">
        <w:rPr>
          <w:i/>
        </w:rPr>
        <w:t>Recommendations</w:t>
      </w:r>
    </w:p>
    <w:p w14:paraId="2B78EAA3" w14:textId="77777777" w:rsidR="00412AFB" w:rsidRPr="008A2C9B" w:rsidRDefault="00412AFB" w:rsidP="00B335D9">
      <w:pPr>
        <w:spacing w:line="240" w:lineRule="auto"/>
        <w:jc w:val="both"/>
        <w:rPr>
          <w:rFonts w:ascii="Arial" w:hAnsi="Arial" w:cs="Arial"/>
        </w:rPr>
      </w:pPr>
      <w:r w:rsidRPr="008A2C9B">
        <w:rPr>
          <w:rFonts w:ascii="Arial" w:hAnsi="Arial"/>
        </w:rPr>
        <w:t>8.3.1 In order to use irrigation water with criteria to maximise efficiency in pressure irrigation systems, it is advised to install a flowmeter or other water consumption measurement system, such as by installing meters in pressure pipes or counting surface watering hours, to enable accurate verification of water volumes and application times.</w:t>
      </w:r>
    </w:p>
    <w:p w14:paraId="58CE417D" w14:textId="77777777" w:rsidR="00412AFB" w:rsidRPr="008A2C9B" w:rsidRDefault="00412AFB" w:rsidP="00B335D9">
      <w:pPr>
        <w:spacing w:line="240" w:lineRule="auto"/>
        <w:jc w:val="both"/>
        <w:rPr>
          <w:rFonts w:ascii="Arial" w:hAnsi="Arial" w:cs="Arial"/>
        </w:rPr>
      </w:pPr>
      <w:r w:rsidRPr="008A2C9B">
        <w:rPr>
          <w:rFonts w:ascii="Arial" w:hAnsi="Arial"/>
        </w:rPr>
        <w:t>8.3.2 The materials used in new micro-irrigation systems shall meet the models for emitters, emitter tubes and distributors certified by the micro-irrigation material characteristics monitoring programme of the Ministry of Agriculture, Livestock and Fisheries (Order of 2 May 1995, DOGC No 2050 of 15 May 1995) or by other official programmes.</w:t>
      </w:r>
    </w:p>
    <w:p w14:paraId="7BB333D2"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8.3.3 Adopt a water management plan to optimise use and minimise loss.</w:t>
      </w:r>
    </w:p>
    <w:p w14:paraId="24D7F035"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8.3.4 Avoid using gravity irrigation in soils with sandy textures.</w:t>
      </w:r>
    </w:p>
    <w:p w14:paraId="0B26F0E8" w14:textId="77777777" w:rsidR="00412AFB" w:rsidRPr="008A2C9B" w:rsidRDefault="00412AFB" w:rsidP="00B335D9">
      <w:pPr>
        <w:spacing w:line="240" w:lineRule="auto"/>
        <w:jc w:val="both"/>
        <w:rPr>
          <w:rFonts w:ascii="Arial" w:hAnsi="Arial" w:cs="Arial"/>
        </w:rPr>
      </w:pPr>
      <w:r w:rsidRPr="008A2C9B">
        <w:rPr>
          <w:rFonts w:ascii="Arial" w:hAnsi="Arial"/>
        </w:rPr>
        <w:t>8.3.5 Use drip irrigation wherever possible.</w:t>
      </w:r>
    </w:p>
    <w:p w14:paraId="6FF4AAFA" w14:textId="77777777" w:rsidR="00412AFB" w:rsidRPr="008A2C9B" w:rsidRDefault="00412AFB" w:rsidP="00B335D9">
      <w:pPr>
        <w:pStyle w:val="BodyTextIndent"/>
        <w:spacing w:after="160"/>
        <w:ind w:left="0"/>
        <w:jc w:val="both"/>
        <w:rPr>
          <w:rFonts w:cs="Arial"/>
          <w:szCs w:val="22"/>
        </w:rPr>
      </w:pPr>
      <w:r w:rsidRPr="008A2C9B">
        <w:t xml:space="preserve">8.3.6 Use water balance methods to evaluate the water status of the soil, based on daily calculation of evapotranspiration; in addition, install tensiometers to monitor soil moisture at root depth and suction probes to check the conductivity of the soil solution. </w:t>
      </w:r>
    </w:p>
    <w:p w14:paraId="18502997" w14:textId="77777777" w:rsidR="00412AFB" w:rsidRPr="008A2C9B" w:rsidRDefault="00412AFB" w:rsidP="00B335D9">
      <w:pPr>
        <w:pStyle w:val="BodyTextIndent"/>
        <w:spacing w:after="160"/>
        <w:ind w:left="0"/>
        <w:jc w:val="both"/>
        <w:rPr>
          <w:rFonts w:cs="Arial"/>
          <w:szCs w:val="22"/>
        </w:rPr>
      </w:pPr>
      <w:r w:rsidRPr="008A2C9B">
        <w:t>Irrigation water parameter levels:</w:t>
      </w:r>
    </w:p>
    <w:p w14:paraId="56584791" w14:textId="77777777" w:rsidR="00412AFB" w:rsidRPr="00B335D9" w:rsidRDefault="00412AFB" w:rsidP="00B335D9">
      <w:pPr>
        <w:pStyle w:val="BodyTextIndent"/>
        <w:numPr>
          <w:ilvl w:val="0"/>
          <w:numId w:val="42"/>
        </w:numPr>
        <w:spacing w:after="160"/>
        <w:jc w:val="both"/>
        <w:rPr>
          <w:rFonts w:cs="Arial"/>
          <w:szCs w:val="22"/>
          <w:lang w:val="pt-PT"/>
        </w:rPr>
      </w:pPr>
      <w:r w:rsidRPr="00B335D9">
        <w:rPr>
          <w:lang w:val="pt-PT"/>
        </w:rPr>
        <w:t>ECa &lt; 3 dS/m; SAR &lt; 9; boron &lt; 0.75 ppm; bicarbonate &lt; 2.5 mEq/l; chlorides &lt;10 mEq/l</w:t>
      </w:r>
    </w:p>
    <w:p w14:paraId="13BE6AFB" w14:textId="77777777" w:rsidR="00412AFB" w:rsidRPr="008A2C9B" w:rsidRDefault="00412AFB" w:rsidP="00B335D9">
      <w:pPr>
        <w:pStyle w:val="BodyTextIndent"/>
        <w:spacing w:after="160"/>
        <w:ind w:left="0"/>
        <w:jc w:val="both"/>
        <w:rPr>
          <w:rFonts w:cs="Arial"/>
          <w:szCs w:val="22"/>
        </w:rPr>
      </w:pPr>
      <w:r w:rsidRPr="008A2C9B">
        <w:t>8.3.7 For localised irrigation scheduling, see Table 3.1 ‘Number of emitters per tree for drip irrigation’, Table 3.2 ‘Recommended irrigation frequency for localised systems’ and Table 3.3 ‘Calculation of water needs in localised irrigation’ under point 3. Irrigation, of Appendix I: Tables.</w:t>
      </w:r>
    </w:p>
    <w:p w14:paraId="0B1AE8D7" w14:textId="77777777" w:rsidR="00412AFB" w:rsidRPr="008A2C9B" w:rsidRDefault="00412AFB" w:rsidP="00B335D9">
      <w:pPr>
        <w:pStyle w:val="BodyTextIndent"/>
        <w:spacing w:after="160"/>
        <w:ind w:left="0"/>
        <w:jc w:val="both"/>
        <w:rPr>
          <w:rFonts w:cs="Arial"/>
          <w:szCs w:val="22"/>
        </w:rPr>
      </w:pPr>
      <w:r w:rsidRPr="008A2C9B">
        <w:t>8.3.8 In growing areas suspected of being at risk of excess levels of boron in the available irrigation water, it is advised to include analytic assessment in the physico-chemical analysis.</w:t>
      </w:r>
    </w:p>
    <w:p w14:paraId="226348CA" w14:textId="77777777" w:rsidR="00412AFB" w:rsidRPr="008A2C9B" w:rsidRDefault="00412AFB" w:rsidP="00B335D9">
      <w:pPr>
        <w:pStyle w:val="BodyTextIndent"/>
        <w:spacing w:after="160"/>
        <w:ind w:left="0"/>
        <w:jc w:val="both"/>
        <w:rPr>
          <w:rFonts w:cs="Arial"/>
          <w:szCs w:val="22"/>
        </w:rPr>
      </w:pPr>
      <w:r w:rsidRPr="008A2C9B">
        <w:t>8.3.9 The Management Allowed Depletion (MAD) of the available water shall be 0.35 for orange and mandarin plants, and 0.25 for lemon plants.</w:t>
      </w:r>
    </w:p>
    <w:p w14:paraId="55EC2833" w14:textId="77777777" w:rsidR="00412AFB" w:rsidRPr="008A2C9B" w:rsidRDefault="00412AFB" w:rsidP="00B335D9">
      <w:pPr>
        <w:pStyle w:val="BodyTextIndent"/>
        <w:spacing w:after="160"/>
        <w:ind w:left="0"/>
        <w:jc w:val="both"/>
        <w:rPr>
          <w:rFonts w:cs="Arial"/>
          <w:szCs w:val="22"/>
        </w:rPr>
      </w:pPr>
      <w:r w:rsidRPr="008A2C9B">
        <w:t>8.3.10 In flood irrigation, do not use tables longer than 120 m in clay soils or longer than 75 m in sandy soil. In clay soils, the slope of the land, in the direction of irrigation, shall be approximately 0.5‰, whereas it may be up to 2‰ in sandstone. It is not advised to use irrigation modules of over 40 l/s.</w:t>
      </w:r>
    </w:p>
    <w:p w14:paraId="5FCF1CEB" w14:textId="77777777" w:rsidR="00412AFB" w:rsidRPr="008A2C9B" w:rsidRDefault="00412AFB" w:rsidP="00B335D9">
      <w:pPr>
        <w:pStyle w:val="BodyTextIndent"/>
        <w:spacing w:after="160"/>
        <w:ind w:left="0"/>
        <w:jc w:val="both"/>
        <w:rPr>
          <w:rFonts w:cs="Arial"/>
          <w:szCs w:val="22"/>
        </w:rPr>
      </w:pPr>
      <w:r w:rsidRPr="008A2C9B">
        <w:t>Article 9</w:t>
      </w:r>
    </w:p>
    <w:p w14:paraId="27954EE5" w14:textId="77777777" w:rsidR="00412AFB" w:rsidRPr="008A2C9B" w:rsidRDefault="00412AFB" w:rsidP="00B335D9">
      <w:pPr>
        <w:pStyle w:val="BodyTextIndent"/>
        <w:spacing w:after="160"/>
        <w:ind w:left="0"/>
        <w:jc w:val="both"/>
        <w:rPr>
          <w:rFonts w:cs="Arial"/>
          <w:b/>
          <w:szCs w:val="22"/>
        </w:rPr>
      </w:pPr>
      <w:r w:rsidRPr="008A2C9B">
        <w:rPr>
          <w:b/>
        </w:rPr>
        <w:t xml:space="preserve">Integrated control </w:t>
      </w:r>
    </w:p>
    <w:p w14:paraId="260073C5" w14:textId="77777777" w:rsidR="00412AFB" w:rsidRPr="008A2C9B" w:rsidRDefault="00412AFB" w:rsidP="00B335D9">
      <w:pPr>
        <w:pStyle w:val="BodyTextIndent"/>
        <w:spacing w:after="160"/>
        <w:ind w:left="0"/>
        <w:jc w:val="both"/>
        <w:rPr>
          <w:rFonts w:cs="Arial"/>
          <w:szCs w:val="22"/>
        </w:rPr>
      </w:pPr>
      <w:r w:rsidRPr="008A2C9B">
        <w:t xml:space="preserve">9.1 </w:t>
      </w:r>
      <w:r w:rsidRPr="008A2C9B">
        <w:rPr>
          <w:i/>
        </w:rPr>
        <w:t>Obligations</w:t>
      </w:r>
    </w:p>
    <w:p w14:paraId="7A661877" w14:textId="77777777" w:rsidR="00412AFB" w:rsidRPr="008A2C9B" w:rsidRDefault="00412AFB" w:rsidP="00B335D9">
      <w:pPr>
        <w:spacing w:line="240" w:lineRule="auto"/>
        <w:jc w:val="both"/>
        <w:rPr>
          <w:rFonts w:ascii="Arial" w:hAnsi="Arial" w:cs="Arial"/>
        </w:rPr>
      </w:pPr>
      <w:r w:rsidRPr="008A2C9B">
        <w:rPr>
          <w:rFonts w:ascii="Arial" w:hAnsi="Arial"/>
        </w:rPr>
        <w:t xml:space="preserve">9.1.1 Pest and disease control shall prioritise biological, biotechnological, cultural, physical and genetic methods over chemical methods, wherever possible. </w:t>
      </w:r>
    </w:p>
    <w:p w14:paraId="39C58D82" w14:textId="77777777" w:rsidR="00412AFB" w:rsidRPr="008A2C9B" w:rsidRDefault="00412AFB" w:rsidP="00B335D9">
      <w:pPr>
        <w:pStyle w:val="BodyText"/>
        <w:spacing w:after="160"/>
        <w:rPr>
          <w:rFonts w:cs="Arial"/>
          <w:szCs w:val="22"/>
        </w:rPr>
      </w:pPr>
      <w:r w:rsidRPr="008A2C9B">
        <w:t>9.1.2 The risk for each plot and/or UCU shall be estimated by evaluations of population levels calculated using sampling systems, the development stages of pests, diseases and useful fauna, crop phenology and climate conditions. Direct pest and disease control measures shall only be applied if population levels or environmental conditions exceed the corresponding minimum intervention thresholds and/or criteria given in Appendix II to this regulation and, in cases of diseases, where the risk estimate indicates such.</w:t>
      </w:r>
    </w:p>
    <w:p w14:paraId="6AD28CDD" w14:textId="77777777" w:rsidR="00412AFB" w:rsidRPr="008A2C9B" w:rsidRDefault="00412AFB" w:rsidP="00B335D9">
      <w:pPr>
        <w:spacing w:line="240" w:lineRule="auto"/>
        <w:jc w:val="both"/>
        <w:rPr>
          <w:rFonts w:ascii="Arial" w:hAnsi="Arial" w:cs="Arial"/>
        </w:rPr>
      </w:pPr>
      <w:r w:rsidRPr="008A2C9B">
        <w:rPr>
          <w:rFonts w:ascii="Arial" w:hAnsi="Arial"/>
        </w:rPr>
        <w:t>In cases of producer groups, the number of traps to be set shall be determined by the technical personnel responsible for integrated production based on the number and distribution of plantings, in a manner that guarantees a reliable control system that is representative of the area to be controlled. In this case, each producer group shall have a trap site plan indicating the models and the parasite type being controlled as well as a description of the farms – including number of hectares and names of producers – along with a description of the control plan.</w:t>
      </w:r>
    </w:p>
    <w:p w14:paraId="2A72F5EB" w14:textId="77777777" w:rsidR="00412AFB" w:rsidRPr="008A2C9B" w:rsidRDefault="00412AFB" w:rsidP="00B335D9">
      <w:pPr>
        <w:spacing w:line="240" w:lineRule="auto"/>
        <w:jc w:val="both"/>
        <w:rPr>
          <w:rFonts w:ascii="Arial" w:hAnsi="Arial" w:cs="Arial"/>
        </w:rPr>
      </w:pPr>
      <w:r w:rsidRPr="008A2C9B">
        <w:rPr>
          <w:rFonts w:ascii="Arial" w:hAnsi="Arial"/>
        </w:rPr>
        <w:t xml:space="preserve">The criteria used to justify any plant protection treatments shall be provided for in the Integrated pest and disease management programme [CIP] as per this regulation. </w:t>
      </w:r>
    </w:p>
    <w:p w14:paraId="17510720" w14:textId="77777777" w:rsidR="00412AFB" w:rsidRPr="008A2C9B" w:rsidRDefault="00412AFB" w:rsidP="00B335D9">
      <w:pPr>
        <w:spacing w:line="240" w:lineRule="auto"/>
        <w:jc w:val="both"/>
        <w:rPr>
          <w:rFonts w:ascii="Arial" w:hAnsi="Arial" w:cs="Arial"/>
        </w:rPr>
      </w:pPr>
      <w:r w:rsidRPr="008A2C9B">
        <w:rPr>
          <w:rFonts w:ascii="Arial" w:hAnsi="Arial"/>
        </w:rPr>
        <w:t xml:space="preserve">9.1.3 If an intervention with plant protection products is necessary, the active substances that must be used shall be selected according to the criteria of the least hazard to humans, other </w:t>
      </w:r>
      <w:r w:rsidRPr="008A2C9B">
        <w:rPr>
          <w:rFonts w:ascii="Arial" w:hAnsi="Arial"/>
        </w:rPr>
        <w:lastRenderedPageBreak/>
        <w:t>animals and the environment; effectiveness for pest or disease control; selectivity (avoid toxicity to pollinators and natural enemies); residues and risk of creating resistant populations. In any case, plant protection products shall only be used if entered in the Official register of plant protection products and materials for Spain and if expressly approved for the approved crops and uses and in accordance with the instructions and/or restrictions indicated in the annex to this regulation.</w:t>
      </w:r>
    </w:p>
    <w:p w14:paraId="1A8B066F" w14:textId="77777777" w:rsidR="00412AFB" w:rsidRPr="008A2C9B" w:rsidRDefault="00412AFB" w:rsidP="00B335D9">
      <w:pPr>
        <w:numPr>
          <w:ilvl w:val="0"/>
          <w:numId w:val="35"/>
        </w:numPr>
        <w:spacing w:line="240" w:lineRule="auto"/>
        <w:jc w:val="both"/>
        <w:rPr>
          <w:rFonts w:ascii="Arial" w:hAnsi="Arial" w:cs="Arial"/>
        </w:rPr>
      </w:pPr>
      <w:r w:rsidRPr="008A2C9B">
        <w:rPr>
          <w:rFonts w:ascii="Arial" w:hAnsi="Arial"/>
        </w:rPr>
        <w:t>Formulas for active substances containing a substance not indicated for a specific pest or disease shall not be used, except in cases that warrant simultaneous treatment for multiple harmful organisms.</w:t>
      </w:r>
    </w:p>
    <w:p w14:paraId="62827F74" w14:textId="77777777" w:rsidR="00412AFB" w:rsidRPr="008A2C9B" w:rsidRDefault="00412AFB" w:rsidP="00B335D9">
      <w:pPr>
        <w:numPr>
          <w:ilvl w:val="0"/>
          <w:numId w:val="35"/>
        </w:numPr>
        <w:spacing w:line="240" w:lineRule="auto"/>
        <w:jc w:val="both"/>
        <w:rPr>
          <w:rFonts w:ascii="Arial" w:hAnsi="Arial" w:cs="Arial"/>
        </w:rPr>
      </w:pPr>
      <w:r w:rsidRPr="008A2C9B">
        <w:rPr>
          <w:rFonts w:ascii="Arial" w:hAnsi="Arial"/>
        </w:rPr>
        <w:t>Plant protection products shall always be used in accordance with the indications on the corresponding labels, regardless of whether additional restrictions also apply for their use in integrated farming.</w:t>
      </w:r>
    </w:p>
    <w:p w14:paraId="436068A5" w14:textId="77777777" w:rsidR="00412AFB" w:rsidRPr="008A2C9B" w:rsidRDefault="00412AFB" w:rsidP="00B335D9">
      <w:pPr>
        <w:tabs>
          <w:tab w:val="num" w:pos="720"/>
        </w:tabs>
        <w:spacing w:line="240" w:lineRule="auto"/>
        <w:jc w:val="both"/>
        <w:rPr>
          <w:rFonts w:ascii="Arial" w:hAnsi="Arial" w:cs="Arial"/>
        </w:rPr>
      </w:pPr>
      <w:r w:rsidRPr="008A2C9B">
        <w:rPr>
          <w:rFonts w:ascii="Arial" w:hAnsi="Arial"/>
        </w:rPr>
        <w:t>If using commercial pest and disease control formulas based on mixtures of active substances, given the large amount available, all mixtures of formulas that use two or more active substances included in the annex to this regulation shall be deemed permitted for integrated production of summer cereals, even if they are not expressly defined in the aforementioned annex, provided that the commercial mixture is approved in the Official register of plant protection products and materials for the officially approved crop and uses.</w:t>
      </w:r>
    </w:p>
    <w:p w14:paraId="649B642C" w14:textId="77777777" w:rsidR="00412AFB" w:rsidRPr="008A2C9B" w:rsidRDefault="00412AFB" w:rsidP="00B335D9">
      <w:pPr>
        <w:spacing w:line="240" w:lineRule="auto"/>
        <w:jc w:val="both"/>
        <w:rPr>
          <w:rFonts w:ascii="Arial" w:hAnsi="Arial" w:cs="Arial"/>
        </w:rPr>
      </w:pPr>
      <w:r w:rsidRPr="008A2C9B">
        <w:rPr>
          <w:rFonts w:ascii="Arial" w:hAnsi="Arial"/>
        </w:rPr>
        <w:t>9.1.4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385ECAD8" w14:textId="77777777" w:rsidR="00412AFB" w:rsidRPr="008A2C9B" w:rsidRDefault="00412AFB" w:rsidP="00B335D9">
      <w:pPr>
        <w:spacing w:line="240" w:lineRule="auto"/>
        <w:jc w:val="both"/>
        <w:rPr>
          <w:rFonts w:ascii="Arial" w:hAnsi="Arial" w:cs="Arial"/>
        </w:rPr>
      </w:pPr>
      <w:r w:rsidRPr="008A2C9B">
        <w:rPr>
          <w:rFonts w:ascii="Arial" w:hAnsi="Arial"/>
        </w:rPr>
        <w:t>9.1.5 All chemical product applications shall be entered in the operating log, indicating at least the date, product, active ingredient, amount and volume used; these applications shall be subsequently reviewed by the member of the technical personnel responsible for integrated production, and their conformity shall be indicated in the log.</w:t>
      </w:r>
    </w:p>
    <w:p w14:paraId="279898A9" w14:textId="77777777" w:rsidR="00412AFB" w:rsidRPr="008A2C9B" w:rsidRDefault="00412AFB" w:rsidP="00B335D9">
      <w:pPr>
        <w:pStyle w:val="BodyText"/>
        <w:spacing w:after="160"/>
        <w:rPr>
          <w:rFonts w:cs="Arial"/>
          <w:szCs w:val="22"/>
        </w:rPr>
      </w:pPr>
      <w:r w:rsidRPr="008A2C9B">
        <w:t>9.1.6 Minimise residues by extending safety periods for as long as possible.</w:t>
      </w:r>
    </w:p>
    <w:p w14:paraId="24255D38" w14:textId="77777777" w:rsidR="00412AFB" w:rsidRPr="008A2C9B" w:rsidRDefault="00412AFB" w:rsidP="00B335D9">
      <w:pPr>
        <w:pStyle w:val="NoSpacing"/>
        <w:spacing w:after="160"/>
        <w:jc w:val="both"/>
        <w:rPr>
          <w:rFonts w:ascii="Arial" w:hAnsi="Arial" w:cs="Arial"/>
        </w:rPr>
      </w:pPr>
      <w:r w:rsidRPr="008A2C9B">
        <w:rPr>
          <w:rFonts w:ascii="Arial" w:hAnsi="Arial"/>
        </w:rPr>
        <w:t>9.1.7 The person that applies plant protection products shall be specially qualified, attested by possession of a basic plant protection product application card or the qualified card, where required according to the provisions of Spanish Royal Decree 1311/2012.</w:t>
      </w:r>
    </w:p>
    <w:p w14:paraId="4875EE4E" w14:textId="77777777" w:rsidR="00412AFB" w:rsidRPr="008A2C9B" w:rsidRDefault="00412AFB" w:rsidP="00B335D9">
      <w:pPr>
        <w:pStyle w:val="NoSpacing"/>
        <w:spacing w:after="160"/>
        <w:jc w:val="both"/>
        <w:rPr>
          <w:rFonts w:ascii="Arial" w:hAnsi="Arial" w:cs="Arial"/>
        </w:rPr>
      </w:pPr>
      <w:r w:rsidRPr="008A2C9B">
        <w:rPr>
          <w:rFonts w:ascii="Arial" w:hAnsi="Arial"/>
        </w:rPr>
        <w:t xml:space="preserve">9.1.8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 </w:t>
      </w:r>
    </w:p>
    <w:p w14:paraId="6F4412AE" w14:textId="77777777" w:rsidR="00412AFB" w:rsidRPr="008A2C9B" w:rsidRDefault="00412AFB" w:rsidP="00B335D9">
      <w:pPr>
        <w:pStyle w:val="NoSpacing"/>
        <w:spacing w:after="160"/>
        <w:jc w:val="both"/>
        <w:rPr>
          <w:rFonts w:ascii="Arial" w:hAnsi="Arial" w:cs="Arial"/>
        </w:rPr>
      </w:pPr>
      <w:r w:rsidRPr="008A2C9B">
        <w:rPr>
          <w:rFonts w:ascii="Arial" w:hAnsi="Arial"/>
        </w:rPr>
        <w:t>9.1.9 Limit the treatment area to specific spots or stands with chemical treatments whenever the pest or disease is adequately localised and wherever possible.</w:t>
      </w:r>
    </w:p>
    <w:p w14:paraId="218D9014" w14:textId="77777777" w:rsidR="00412AFB" w:rsidRPr="008A2C9B" w:rsidRDefault="00412AFB" w:rsidP="00B335D9">
      <w:pPr>
        <w:pStyle w:val="BodyTextIndent"/>
        <w:tabs>
          <w:tab w:val="num" w:pos="1068"/>
        </w:tabs>
        <w:spacing w:after="160"/>
        <w:ind w:left="0"/>
        <w:jc w:val="both"/>
        <w:rPr>
          <w:rFonts w:cs="Arial"/>
          <w:szCs w:val="22"/>
        </w:rPr>
      </w:pPr>
      <w:r w:rsidRPr="008A2C9B">
        <w:t xml:space="preserve">9.1.10 The risk for each plot and/or UCU shall be estimated by evaluations of population levels calculated using sampling systems, the development stages of pests and useful fauna, crop phenology and climate conditions. For detailed estimates for each case, see Appendix II: Pests and diseases. </w:t>
      </w:r>
    </w:p>
    <w:p w14:paraId="4EDD1446" w14:textId="77777777" w:rsidR="00412AFB" w:rsidRPr="008A2C9B" w:rsidRDefault="00412AFB" w:rsidP="00B335D9">
      <w:pPr>
        <w:pStyle w:val="BodyTextIndent"/>
        <w:tabs>
          <w:tab w:val="num" w:pos="1068"/>
        </w:tabs>
        <w:spacing w:after="160"/>
        <w:ind w:left="0"/>
        <w:jc w:val="both"/>
        <w:rPr>
          <w:rFonts w:cs="Arial"/>
          <w:szCs w:val="22"/>
        </w:rPr>
      </w:pPr>
      <w:r w:rsidRPr="008A2C9B">
        <w:t>9.1.11 Only apply direct pest control measures if the population levels or environmental conditions exceed the minimum intervention limits and/or criteria and, in cases of diseases, if the risk estimate indicates such (see Appendix II: Pests and diseases).</w:t>
      </w:r>
    </w:p>
    <w:p w14:paraId="125FA670"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9.1.12 Where possible, use mechanical, biological or biophysical weed control methods or methods that minimise the risk of CO</w:t>
      </w:r>
      <w:r w:rsidRPr="008A2C9B">
        <w:rPr>
          <w:rFonts w:ascii="Arial" w:hAnsi="Arial"/>
          <w:vertAlign w:val="subscript"/>
        </w:rPr>
        <w:t>2</w:t>
      </w:r>
      <w:r w:rsidRPr="008A2C9B">
        <w:rPr>
          <w:rFonts w:ascii="Arial" w:hAnsi="Arial"/>
        </w:rPr>
        <w:t xml:space="preserve"> emissions. Where it is necessary to apply herbicides, this shall be handled using the techniques recommended on the product label. Use active substances that are approved under Annex 1 and selected based on the same criteria as those given for plant protection products.</w:t>
      </w:r>
    </w:p>
    <w:p w14:paraId="7A80C477" w14:textId="77777777" w:rsidR="00412AFB" w:rsidRPr="008A2C9B" w:rsidRDefault="00412AFB" w:rsidP="00B335D9">
      <w:pPr>
        <w:spacing w:line="240" w:lineRule="auto"/>
        <w:jc w:val="both"/>
        <w:rPr>
          <w:rFonts w:ascii="Arial" w:hAnsi="Arial" w:cs="Arial"/>
        </w:rPr>
      </w:pPr>
      <w:r w:rsidRPr="008A2C9B">
        <w:rPr>
          <w:rFonts w:ascii="Arial" w:hAnsi="Arial"/>
        </w:rPr>
        <w:t>In exceptional cases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 this crop and for officially approved uses. This exception shall also apply to herbicides entered in this register to control certain weeds not indicated in the herbicide annex to this regulation due to their novelty.</w:t>
      </w:r>
    </w:p>
    <w:p w14:paraId="38FE08C2" w14:textId="77777777" w:rsidR="00412AFB" w:rsidRPr="008A2C9B" w:rsidRDefault="00412AFB" w:rsidP="00B335D9">
      <w:pPr>
        <w:spacing w:line="240" w:lineRule="auto"/>
        <w:jc w:val="both"/>
        <w:rPr>
          <w:rFonts w:ascii="Arial" w:hAnsi="Arial" w:cs="Arial"/>
        </w:rPr>
      </w:pPr>
      <w:r w:rsidRPr="008A2C9B">
        <w:rPr>
          <w:rFonts w:ascii="Arial" w:hAnsi="Arial"/>
        </w:rPr>
        <w:t>9.1.13 Maintain a plant cover on the soil, preferably based on spontaneous flora, or sown flora, to improve fertility and reduce nutrient loss and erosion risk. This cover shall preferably be managed by mowing.</w:t>
      </w:r>
    </w:p>
    <w:p w14:paraId="04A2DA50" w14:textId="77777777" w:rsidR="00412AFB" w:rsidRPr="008A2C9B" w:rsidRDefault="00412AFB" w:rsidP="00B335D9">
      <w:pPr>
        <w:spacing w:line="240" w:lineRule="auto"/>
        <w:jc w:val="both"/>
        <w:rPr>
          <w:rFonts w:ascii="Arial" w:hAnsi="Arial" w:cs="Arial"/>
        </w:rPr>
      </w:pPr>
      <w:r w:rsidRPr="008A2C9B">
        <w:rPr>
          <w:rFonts w:ascii="Arial" w:hAnsi="Arial"/>
        </w:rPr>
        <w:t>9.1.14 If using herbicides, their application shall be limited to the planting line and shall affect no more than 30 % of the total surface area between tree rows. The herbicide treatment shall preferably be applied when the weed is most sensitive, in order to use the minimal effective volume.</w:t>
      </w:r>
    </w:p>
    <w:p w14:paraId="769DEEC0" w14:textId="77777777" w:rsidR="00412AFB" w:rsidRPr="008A2C9B" w:rsidRDefault="00412AFB" w:rsidP="00B335D9">
      <w:pPr>
        <w:pStyle w:val="BodyText"/>
        <w:spacing w:after="160"/>
        <w:rPr>
          <w:rFonts w:cs="Arial"/>
          <w:szCs w:val="22"/>
        </w:rPr>
      </w:pPr>
      <w:r w:rsidRPr="008A2C9B">
        <w:t>9.1.15 The active substances used shall be selected according to the criteria of the least hazard to humans, wildlife and the environment, and to provide effective weed control. In any case, it shall only be permitted to use herbicides entered in the Official register of plant protection products and materials of the Ministry of Agriculture, Fisheries, Food and the Environment [MAPAMA] and expressly approved for the approved crops indicated in the annex.</w:t>
      </w:r>
    </w:p>
    <w:p w14:paraId="23DD24BA" w14:textId="77777777" w:rsidR="00412AFB" w:rsidRPr="008A2C9B" w:rsidRDefault="006E0CBA" w:rsidP="00B335D9">
      <w:pPr>
        <w:pStyle w:val="BodyText"/>
        <w:spacing w:after="160"/>
        <w:rPr>
          <w:rFonts w:cs="Arial"/>
          <w:szCs w:val="22"/>
        </w:rPr>
      </w:pPr>
      <w:r w:rsidRPr="008A2C9B">
        <w:t>The maximum volumes of solution in herbicidal treatments shall be adjusted to the specified parameters, taking into account the stage of crop development to maximise the impact with minimal input.</w:t>
      </w:r>
    </w:p>
    <w:p w14:paraId="75D6B97A" w14:textId="77777777" w:rsidR="00412AFB" w:rsidRPr="008A2C9B" w:rsidRDefault="00412AFB" w:rsidP="00B335D9">
      <w:pPr>
        <w:spacing w:line="240" w:lineRule="auto"/>
        <w:jc w:val="both"/>
        <w:rPr>
          <w:rFonts w:ascii="Arial" w:hAnsi="Arial" w:cs="Arial"/>
        </w:rPr>
      </w:pPr>
      <w:r w:rsidRPr="008A2C9B">
        <w:rPr>
          <w:rFonts w:ascii="Arial" w:hAnsi="Arial"/>
        </w:rPr>
        <w:t>9.1.17 Immediately remove any uprooted trees or tree cuttings, as these may exhibit symptoms or signs of diseases or pests, particularly viruses.</w:t>
      </w:r>
    </w:p>
    <w:p w14:paraId="49966937" w14:textId="77777777" w:rsidR="00412AFB" w:rsidRPr="008A2C9B" w:rsidRDefault="00412AFB" w:rsidP="00B335D9">
      <w:pPr>
        <w:spacing w:line="240" w:lineRule="auto"/>
        <w:jc w:val="both"/>
        <w:rPr>
          <w:rFonts w:ascii="Arial" w:hAnsi="Arial" w:cs="Arial"/>
        </w:rPr>
      </w:pPr>
      <w:r w:rsidRPr="008A2C9B">
        <w:rPr>
          <w:rFonts w:ascii="Arial" w:hAnsi="Arial"/>
        </w:rPr>
        <w:t>9.1.18 Use herbicides, preferably with localised application or herbigation techniques.</w:t>
      </w:r>
    </w:p>
    <w:p w14:paraId="2A4F5267" w14:textId="77777777" w:rsidR="00412AFB" w:rsidRPr="008A2C9B" w:rsidRDefault="00412AFB" w:rsidP="00B335D9">
      <w:pPr>
        <w:spacing w:line="240" w:lineRule="auto"/>
        <w:jc w:val="both"/>
        <w:rPr>
          <w:rFonts w:ascii="Arial" w:hAnsi="Arial" w:cs="Arial"/>
        </w:rPr>
      </w:pPr>
      <w:r w:rsidRPr="008A2C9B">
        <w:rPr>
          <w:rFonts w:ascii="Arial" w:hAnsi="Arial"/>
        </w:rPr>
        <w:t>9.1.19 The competent member of the technical personnel shall approve a sampling system including sampling frequencies and deadlines. To implement the sampling system, one of the following may be used:</w:t>
      </w:r>
    </w:p>
    <w:p w14:paraId="4018F0B7" w14:textId="77777777" w:rsidR="00412AFB" w:rsidRPr="008A2C9B" w:rsidRDefault="00412AFB" w:rsidP="00B335D9">
      <w:pPr>
        <w:numPr>
          <w:ilvl w:val="0"/>
          <w:numId w:val="33"/>
        </w:numPr>
        <w:spacing w:line="240" w:lineRule="auto"/>
        <w:jc w:val="both"/>
        <w:rPr>
          <w:rFonts w:ascii="Arial" w:hAnsi="Arial" w:cs="Arial"/>
          <w:i/>
        </w:rPr>
      </w:pPr>
      <w:r w:rsidRPr="008A2C9B">
        <w:rPr>
          <w:rFonts w:ascii="Arial" w:hAnsi="Arial"/>
          <w:i/>
        </w:rPr>
        <w:t>System A</w:t>
      </w:r>
    </w:p>
    <w:p w14:paraId="17D77845" w14:textId="77777777" w:rsidR="00412AFB" w:rsidRPr="008A2C9B" w:rsidRDefault="00412AFB" w:rsidP="00B335D9">
      <w:pPr>
        <w:spacing w:line="240" w:lineRule="auto"/>
        <w:jc w:val="both"/>
        <w:rPr>
          <w:rFonts w:ascii="Arial" w:hAnsi="Arial" w:cs="Arial"/>
        </w:rPr>
      </w:pPr>
      <w:r w:rsidRPr="008A2C9B">
        <w:rPr>
          <w:rFonts w:ascii="Arial" w:hAnsi="Arial"/>
        </w:rPr>
        <w:t>UCU ≤ 5 ha</w:t>
      </w:r>
    </w:p>
    <w:p w14:paraId="402DB619" w14:textId="77777777" w:rsidR="00412AFB" w:rsidRPr="008A2C9B" w:rsidRDefault="00412AFB" w:rsidP="00B335D9">
      <w:pPr>
        <w:spacing w:line="240" w:lineRule="auto"/>
        <w:jc w:val="both"/>
        <w:rPr>
          <w:rFonts w:ascii="Arial" w:hAnsi="Arial" w:cs="Arial"/>
        </w:rPr>
      </w:pPr>
      <w:r w:rsidRPr="008A2C9B">
        <w:rPr>
          <w:rFonts w:ascii="Arial" w:hAnsi="Arial"/>
        </w:rPr>
        <w:t>The entirety of the UCU shall be selected as the basic UCU for sampling.</w:t>
      </w:r>
    </w:p>
    <w:p w14:paraId="34AFBE6A" w14:textId="77777777" w:rsidR="00412AFB" w:rsidRPr="008A2C9B" w:rsidRDefault="00412AFB" w:rsidP="00B335D9">
      <w:pPr>
        <w:spacing w:line="240" w:lineRule="auto"/>
        <w:jc w:val="both"/>
        <w:rPr>
          <w:rFonts w:ascii="Arial" w:hAnsi="Arial" w:cs="Arial"/>
        </w:rPr>
      </w:pPr>
      <w:r w:rsidRPr="008A2C9B">
        <w:rPr>
          <w:rFonts w:ascii="Arial" w:hAnsi="Arial"/>
        </w:rPr>
        <w:t>UCU &gt; 5 ha and &lt; 25 ha</w:t>
      </w:r>
    </w:p>
    <w:p w14:paraId="5528C079" w14:textId="77777777" w:rsidR="00412AFB" w:rsidRPr="008A2C9B" w:rsidRDefault="00412AFB" w:rsidP="00B335D9">
      <w:pPr>
        <w:spacing w:line="240" w:lineRule="auto"/>
        <w:jc w:val="both"/>
        <w:rPr>
          <w:rFonts w:ascii="Arial" w:hAnsi="Arial" w:cs="Arial"/>
        </w:rPr>
      </w:pPr>
      <w:r w:rsidRPr="008A2C9B">
        <w:rPr>
          <w:rFonts w:ascii="Arial" w:hAnsi="Arial"/>
        </w:rPr>
        <w:t>The UCU shall be divided into as many 5ha basic UCUs as possible. If they come out less than 5 ha due to the shape, they shall be annexed to the nearest basic UCU if the surface area is less than 25,000 m</w:t>
      </w:r>
      <w:r w:rsidRPr="008A2C9B">
        <w:rPr>
          <w:rFonts w:ascii="Arial" w:hAnsi="Arial"/>
          <w:vertAlign w:val="superscript"/>
        </w:rPr>
        <w:t>2</w:t>
      </w:r>
      <w:r w:rsidRPr="008A2C9B">
        <w:rPr>
          <w:rFonts w:ascii="Arial" w:hAnsi="Arial"/>
        </w:rPr>
        <w:t xml:space="preserve"> and if it is more than 25.000 m</w:t>
      </w:r>
      <w:r w:rsidRPr="008A2C9B">
        <w:rPr>
          <w:rFonts w:ascii="Arial" w:hAnsi="Arial"/>
          <w:vertAlign w:val="superscript"/>
        </w:rPr>
        <w:t>2</w:t>
      </w:r>
      <w:r w:rsidRPr="008A2C9B">
        <w:rPr>
          <w:rFonts w:ascii="Arial" w:hAnsi="Arial"/>
        </w:rPr>
        <w:t xml:space="preserve">, it shall be considered a basic UCU. </w:t>
      </w:r>
    </w:p>
    <w:p w14:paraId="176CC53D" w14:textId="77777777" w:rsidR="00412AFB" w:rsidRPr="008A2C9B" w:rsidRDefault="00412AFB" w:rsidP="00B335D9">
      <w:pPr>
        <w:spacing w:line="240" w:lineRule="auto"/>
        <w:jc w:val="both"/>
        <w:rPr>
          <w:rFonts w:ascii="Arial" w:hAnsi="Arial" w:cs="Arial"/>
        </w:rPr>
      </w:pPr>
      <w:r w:rsidRPr="008A2C9B">
        <w:rPr>
          <w:rFonts w:ascii="Arial" w:hAnsi="Arial"/>
        </w:rPr>
        <w:t>50 % of the resulting basic UCUs shall be selected at random for the checks. If the number of UCUs resulting from the 50 % calculation is not a whole number, it shall be rounded up to the nearest whole number.</w:t>
      </w:r>
    </w:p>
    <w:p w14:paraId="42D7827C" w14:textId="77777777" w:rsidR="00412AFB" w:rsidRPr="008A2C9B" w:rsidRDefault="00412AFB" w:rsidP="00B335D9">
      <w:pPr>
        <w:pStyle w:val="BodyText"/>
        <w:spacing w:after="160"/>
        <w:rPr>
          <w:rFonts w:cs="Arial"/>
          <w:szCs w:val="22"/>
        </w:rPr>
      </w:pPr>
      <w:r w:rsidRPr="008A2C9B">
        <w:lastRenderedPageBreak/>
        <w:t xml:space="preserve">UCU </w:t>
      </w:r>
      <w:r w:rsidRPr="008A2C9B">
        <w:rPr>
          <w:rFonts w:cs="Arial"/>
          <w:szCs w:val="22"/>
        </w:rPr>
        <w:sym w:font="Symbol" w:char="F0B3"/>
      </w:r>
      <w:r w:rsidRPr="008A2C9B">
        <w:t xml:space="preserve"> 25 ha</w:t>
      </w:r>
    </w:p>
    <w:p w14:paraId="60B5BA45" w14:textId="77777777" w:rsidR="00412AFB" w:rsidRPr="008A2C9B" w:rsidRDefault="00412AFB" w:rsidP="00B335D9">
      <w:pPr>
        <w:spacing w:line="240" w:lineRule="auto"/>
        <w:jc w:val="both"/>
        <w:rPr>
          <w:rFonts w:ascii="Arial" w:hAnsi="Arial" w:cs="Arial"/>
        </w:rPr>
      </w:pPr>
      <w:r w:rsidRPr="008A2C9B">
        <w:rPr>
          <w:rFonts w:ascii="Arial" w:hAnsi="Arial"/>
        </w:rPr>
        <w:t>The number of 5ha basic UCUs subject to sampling shall be three, plus one basic UCU for each additional surface less than or equal to 25 ha.</w:t>
      </w:r>
    </w:p>
    <w:p w14:paraId="36B7C022" w14:textId="77777777" w:rsidR="00412AFB" w:rsidRPr="008A2C9B" w:rsidRDefault="00412AFB" w:rsidP="00B335D9">
      <w:pPr>
        <w:spacing w:line="240" w:lineRule="auto"/>
        <w:jc w:val="both"/>
        <w:rPr>
          <w:rFonts w:ascii="Arial" w:hAnsi="Arial" w:cs="Arial"/>
        </w:rPr>
      </w:pPr>
      <w:r w:rsidRPr="008A2C9B">
        <w:rPr>
          <w:rFonts w:ascii="Arial" w:hAnsi="Arial"/>
        </w:rPr>
        <w:t>Primary unit: tree</w:t>
      </w:r>
    </w:p>
    <w:p w14:paraId="4252B4BD" w14:textId="77777777" w:rsidR="00412AFB" w:rsidRPr="008A2C9B" w:rsidRDefault="00412AFB" w:rsidP="00B335D9">
      <w:pPr>
        <w:spacing w:line="240" w:lineRule="auto"/>
        <w:jc w:val="both"/>
        <w:rPr>
          <w:rFonts w:ascii="Arial" w:hAnsi="Arial" w:cs="Arial"/>
        </w:rPr>
      </w:pPr>
      <w:r w:rsidRPr="008A2C9B">
        <w:rPr>
          <w:rFonts w:ascii="Arial" w:hAnsi="Arial"/>
        </w:rPr>
        <w:t>Secondary unit: 6-7cm bud with 4-5 young leaves and bud with various young buds of at least 6-7 centimetres and less than 4-5 leaves, belonging to the budding at the sampling time.</w:t>
      </w:r>
    </w:p>
    <w:p w14:paraId="79EC8F13" w14:textId="77777777" w:rsidR="00412AFB" w:rsidRPr="008A2C9B" w:rsidRDefault="00412AFB" w:rsidP="00B335D9">
      <w:pPr>
        <w:spacing w:line="240" w:lineRule="auto"/>
        <w:jc w:val="both"/>
        <w:rPr>
          <w:rFonts w:ascii="Arial" w:hAnsi="Arial" w:cs="Arial"/>
        </w:rPr>
      </w:pPr>
      <w:r w:rsidRPr="008A2C9B">
        <w:rPr>
          <w:rFonts w:ascii="Arial" w:hAnsi="Arial"/>
        </w:rPr>
        <w:t>Leaf: the leaf belonging to the last fully ripe bud (green one of the variety)</w:t>
      </w:r>
    </w:p>
    <w:p w14:paraId="0339B2A2" w14:textId="77777777" w:rsidR="00412AFB" w:rsidRPr="008A2C9B" w:rsidRDefault="00412AFB" w:rsidP="00B335D9">
      <w:pPr>
        <w:spacing w:line="240" w:lineRule="auto"/>
        <w:jc w:val="both"/>
        <w:rPr>
          <w:rFonts w:ascii="Arial" w:hAnsi="Arial" w:cs="Arial"/>
        </w:rPr>
      </w:pPr>
      <w:r w:rsidRPr="008A2C9B">
        <w:rPr>
          <w:rFonts w:ascii="Arial" w:hAnsi="Arial"/>
        </w:rPr>
        <w:t>Fruit: in the stage of development corresponding to the sampling period</w:t>
      </w:r>
    </w:p>
    <w:p w14:paraId="5786A586" w14:textId="77777777" w:rsidR="00412AFB" w:rsidRPr="008A2C9B" w:rsidRDefault="00412AFB" w:rsidP="00B335D9">
      <w:pPr>
        <w:spacing w:line="240" w:lineRule="auto"/>
        <w:jc w:val="both"/>
        <w:rPr>
          <w:rFonts w:ascii="Arial" w:hAnsi="Arial" w:cs="Arial"/>
        </w:rPr>
      </w:pPr>
      <w:r w:rsidRPr="008A2C9B">
        <w:rPr>
          <w:rFonts w:ascii="Arial" w:hAnsi="Arial"/>
        </w:rPr>
        <w:t xml:space="preserve">Branch: portion of the branch between the node before and the node after the leaf sampled from the last or second-to-last budding </w:t>
      </w:r>
    </w:p>
    <w:p w14:paraId="6388FA1E" w14:textId="77777777" w:rsidR="00412AFB" w:rsidRPr="008A2C9B" w:rsidRDefault="00412AFB" w:rsidP="00B335D9">
      <w:pPr>
        <w:spacing w:line="240" w:lineRule="auto"/>
        <w:jc w:val="both"/>
        <w:rPr>
          <w:rFonts w:ascii="Arial" w:hAnsi="Arial" w:cs="Arial"/>
        </w:rPr>
      </w:pPr>
      <w:r w:rsidRPr="008A2C9B">
        <w:rPr>
          <w:rFonts w:ascii="Arial" w:hAnsi="Arial"/>
        </w:rPr>
        <w:t>Sample size:</w:t>
      </w:r>
    </w:p>
    <w:p w14:paraId="18F04C15" w14:textId="77777777" w:rsidR="00412AFB" w:rsidRPr="008A2C9B" w:rsidRDefault="00412AFB" w:rsidP="00B335D9">
      <w:pPr>
        <w:spacing w:line="240" w:lineRule="auto"/>
        <w:jc w:val="both"/>
        <w:rPr>
          <w:rFonts w:ascii="Arial" w:hAnsi="Arial" w:cs="Arial"/>
        </w:rPr>
      </w:pPr>
      <w:r w:rsidRPr="008A2C9B">
        <w:rPr>
          <w:rFonts w:ascii="Arial" w:hAnsi="Arial"/>
        </w:rPr>
        <w:t>Basic UCU &lt; 250 trees: 10 % of the trees, at least 10 trees at random</w:t>
      </w:r>
    </w:p>
    <w:p w14:paraId="55A38CC8" w14:textId="77777777" w:rsidR="00412AFB" w:rsidRPr="008A2C9B" w:rsidRDefault="00412AFB" w:rsidP="00B335D9">
      <w:pPr>
        <w:spacing w:line="240" w:lineRule="auto"/>
        <w:jc w:val="both"/>
        <w:rPr>
          <w:rFonts w:ascii="Arial" w:hAnsi="Arial" w:cs="Arial"/>
        </w:rPr>
      </w:pPr>
      <w:r w:rsidRPr="008A2C9B">
        <w:rPr>
          <w:rFonts w:ascii="Arial" w:hAnsi="Arial"/>
        </w:rPr>
        <w:t xml:space="preserve">Basic UCU </w:t>
      </w:r>
      <w:r w:rsidRPr="008A2C9B">
        <w:rPr>
          <w:rFonts w:ascii="Arial" w:hAnsi="Arial" w:cs="Arial"/>
        </w:rPr>
        <w:sym w:font="Symbol" w:char="F0B3"/>
      </w:r>
      <w:r w:rsidRPr="008A2C9B">
        <w:rPr>
          <w:rFonts w:ascii="Arial" w:hAnsi="Arial"/>
        </w:rPr>
        <w:t xml:space="preserve"> 250 trees: 25 trees at random.</w:t>
      </w:r>
    </w:p>
    <w:p w14:paraId="7E5CB59C" w14:textId="77777777" w:rsidR="00412AFB" w:rsidRPr="008A2C9B" w:rsidRDefault="00412AFB" w:rsidP="00B335D9">
      <w:pPr>
        <w:numPr>
          <w:ilvl w:val="0"/>
          <w:numId w:val="33"/>
        </w:numPr>
        <w:spacing w:line="240" w:lineRule="auto"/>
        <w:jc w:val="both"/>
        <w:rPr>
          <w:rFonts w:ascii="Arial" w:hAnsi="Arial" w:cs="Arial"/>
          <w:i/>
        </w:rPr>
      </w:pPr>
      <w:r w:rsidRPr="008A2C9B">
        <w:rPr>
          <w:rFonts w:ascii="Arial" w:hAnsi="Arial"/>
          <w:i/>
        </w:rPr>
        <w:t xml:space="preserve">System B </w:t>
      </w:r>
    </w:p>
    <w:p w14:paraId="45B02386" w14:textId="77777777" w:rsidR="00412AFB" w:rsidRPr="008A2C9B" w:rsidRDefault="00412AFB" w:rsidP="00B335D9">
      <w:pPr>
        <w:spacing w:line="240" w:lineRule="auto"/>
        <w:jc w:val="both"/>
        <w:rPr>
          <w:rFonts w:ascii="Arial" w:hAnsi="Arial" w:cs="Arial"/>
        </w:rPr>
      </w:pPr>
      <w:r w:rsidRPr="008A2C9B">
        <w:rPr>
          <w:rFonts w:ascii="Arial" w:hAnsi="Arial"/>
        </w:rPr>
        <w:t xml:space="preserve">The UCUs shall be divided into decision units (areas that are homogeneous and uniform in terms of variety, rootstock, height, positioning and production system). This decision unit shall be </w:t>
      </w:r>
      <w:r w:rsidRPr="008A2C9B">
        <w:rPr>
          <w:rFonts w:ascii="Arial" w:hAnsi="Arial"/>
          <w:u w:val="single"/>
        </w:rPr>
        <w:t xml:space="preserve">≤ </w:t>
      </w:r>
      <w:r w:rsidRPr="008A2C9B">
        <w:rPr>
          <w:rFonts w:ascii="Arial" w:hAnsi="Arial"/>
        </w:rPr>
        <w:t>10,000 trees ≤ 10 hectares. This decision unit shall be divided into (a maximum of twelve) notional units, by surface area. Samplings shall be conducted on 50 % of the notional units, from which five trees shall be taken at random. The total sampling per decision unit shall be 10 to 30 trees.</w:t>
      </w:r>
    </w:p>
    <w:p w14:paraId="114F9D48" w14:textId="77777777" w:rsidR="00412AFB" w:rsidRPr="008A2C9B" w:rsidRDefault="00412AFB" w:rsidP="00B335D9">
      <w:pPr>
        <w:spacing w:line="240" w:lineRule="auto"/>
        <w:jc w:val="both"/>
        <w:rPr>
          <w:rFonts w:ascii="Arial" w:hAnsi="Arial" w:cs="Arial"/>
        </w:rPr>
      </w:pPr>
      <w:r w:rsidRPr="008A2C9B">
        <w:rPr>
          <w:rFonts w:ascii="Arial" w:hAnsi="Arial"/>
        </w:rPr>
        <w:t>The definitions of primary unit and secondary unit shall be the same as those for System A.</w:t>
      </w:r>
    </w:p>
    <w:p w14:paraId="36517F37" w14:textId="77777777" w:rsidR="00412AFB" w:rsidRPr="008A2C9B" w:rsidRDefault="00412AFB" w:rsidP="00B335D9">
      <w:pPr>
        <w:spacing w:line="240" w:lineRule="auto"/>
        <w:jc w:val="both"/>
        <w:rPr>
          <w:rFonts w:ascii="Arial" w:hAnsi="Arial" w:cs="Arial"/>
        </w:rPr>
      </w:pPr>
      <w:r w:rsidRPr="008A2C9B">
        <w:rPr>
          <w:rFonts w:ascii="Arial" w:hAnsi="Arial"/>
        </w:rPr>
        <w:t>9.1.20 The Appendix on Pests and diseases indicates the organisms relevant to sampling for citrus farming. Samples shall be taken at the frequencies required based on crop phenology and pest development, taking into account the periods and climate conditions specified for some of the indicated organisms. The appearance of an organism in the appendix on citrus pests and diseases shall not obligate the operating person to monitor it. However, failure to monitor certain of these organisms because they are not a pest in a particular growing area shall require proper justification.</w:t>
      </w:r>
    </w:p>
    <w:p w14:paraId="6F8A3353" w14:textId="77777777" w:rsidR="00412AFB" w:rsidRPr="008A2C9B" w:rsidRDefault="00412AFB" w:rsidP="00B335D9">
      <w:pPr>
        <w:spacing w:line="240" w:lineRule="auto"/>
        <w:jc w:val="both"/>
        <w:rPr>
          <w:rFonts w:ascii="Arial" w:hAnsi="Arial" w:cs="Arial"/>
        </w:rPr>
      </w:pPr>
      <w:r w:rsidRPr="008A2C9B">
        <w:rPr>
          <w:rFonts w:ascii="Arial" w:hAnsi="Arial"/>
        </w:rPr>
        <w:t>9.1.21 Secondary fauna shall be protected in general, as shall at least three species in particular whose protection and population growth are deemed priorities for each crop. The competent member of the technical team shall take this decision based on the relationship with secondary fauna deemed significant for citrus plants (</w:t>
      </w:r>
      <w:r w:rsidRPr="008A2C9B">
        <w:rPr>
          <w:rFonts w:ascii="Arial" w:hAnsi="Arial"/>
          <w:i/>
        </w:rPr>
        <w:t xml:space="preserve">Rodolia cardinalis, Encarsia sp., Cryptolaemus montrouzieri, Lysiphlebus testaceipes, Leptomastix dactylopii, Calas Noack, Euseius stipulatus, Anagyrus pseudococci, Citrostichus phyllocnistoides and Aphytis sp.) </w:t>
      </w:r>
      <w:r w:rsidRPr="008A2C9B">
        <w:rPr>
          <w:rFonts w:ascii="Arial" w:hAnsi="Arial"/>
        </w:rPr>
        <w:t>and, according to the specific characteristics of the operation, the target secondary fauna intended for protection or introduction by release.</w:t>
      </w:r>
    </w:p>
    <w:p w14:paraId="23DFE8E5" w14:textId="77777777" w:rsidR="00412AFB" w:rsidRPr="008A2C9B" w:rsidRDefault="00412AFB" w:rsidP="00B335D9">
      <w:pPr>
        <w:spacing w:line="240" w:lineRule="auto"/>
        <w:jc w:val="both"/>
        <w:rPr>
          <w:rFonts w:ascii="Arial" w:hAnsi="Arial" w:cs="Arial"/>
        </w:rPr>
      </w:pPr>
      <w:r w:rsidRPr="008A2C9B">
        <w:rPr>
          <w:rFonts w:ascii="Arial" w:hAnsi="Arial"/>
        </w:rPr>
        <w:t xml:space="preserve">9.1.22 In addition to meeting the </w:t>
      </w:r>
      <w:r w:rsidRPr="008A2C9B">
        <w:rPr>
          <w:rFonts w:ascii="Arial" w:hAnsi="Arial"/>
          <w:i/>
        </w:rPr>
        <w:t xml:space="preserve">obligations </w:t>
      </w:r>
      <w:r w:rsidRPr="008A2C9B">
        <w:rPr>
          <w:rFonts w:ascii="Arial" w:hAnsi="Arial"/>
        </w:rPr>
        <w:t>set out above, the plant protection products used shall not harm the secondary fauna designated as target fauna.</w:t>
      </w:r>
    </w:p>
    <w:p w14:paraId="5FF668D7" w14:textId="77777777" w:rsidR="00412AFB" w:rsidRPr="008A2C9B" w:rsidRDefault="00412AFB" w:rsidP="00B335D9">
      <w:pPr>
        <w:spacing w:line="240" w:lineRule="auto"/>
        <w:jc w:val="both"/>
        <w:rPr>
          <w:rFonts w:ascii="Arial" w:hAnsi="Arial" w:cs="Arial"/>
        </w:rPr>
      </w:pPr>
      <w:r w:rsidRPr="008A2C9B">
        <w:rPr>
          <w:rFonts w:ascii="Arial" w:hAnsi="Arial"/>
        </w:rPr>
        <w:t>9.1.23 Any change in the selection of secondary fauna for protection or introduction shall be technically justified.</w:t>
      </w:r>
    </w:p>
    <w:p w14:paraId="0B20DD2C" w14:textId="77777777" w:rsidR="00412AFB" w:rsidRPr="008A2C9B" w:rsidRDefault="00412AFB" w:rsidP="00B335D9">
      <w:pPr>
        <w:spacing w:line="240" w:lineRule="auto"/>
        <w:jc w:val="both"/>
        <w:rPr>
          <w:rFonts w:ascii="Arial" w:hAnsi="Arial" w:cs="Arial"/>
        </w:rPr>
      </w:pPr>
      <w:r w:rsidRPr="008A2C9B">
        <w:rPr>
          <w:rFonts w:ascii="Arial" w:hAnsi="Arial"/>
        </w:rPr>
        <w:t>9.1.24 When mixing plant protections, follow the proper procedures for handling and loading, as indicated in the product label instructions.</w:t>
      </w:r>
    </w:p>
    <w:p w14:paraId="06D18507" w14:textId="77777777" w:rsidR="00412AFB" w:rsidRPr="008A2C9B" w:rsidRDefault="00412AFB" w:rsidP="00B335D9">
      <w:pPr>
        <w:pStyle w:val="BodyText"/>
        <w:spacing w:after="160"/>
        <w:rPr>
          <w:rFonts w:cs="Arial"/>
          <w:szCs w:val="22"/>
        </w:rPr>
      </w:pPr>
      <w:r w:rsidRPr="008A2C9B">
        <w:lastRenderedPageBreak/>
        <w:t>9.1.25 For crops for continuous collection over a long period of time, a plant protection plan shall be in place that does not compromise collection intervals. The plan shall consider the use of field markers to distinguish the plants for collection from other crops.</w:t>
      </w:r>
    </w:p>
    <w:p w14:paraId="2EE91F2E" w14:textId="77777777" w:rsidR="00412AFB" w:rsidRPr="008A2C9B" w:rsidRDefault="00412AFB" w:rsidP="00B335D9">
      <w:pPr>
        <w:spacing w:line="240" w:lineRule="auto"/>
        <w:jc w:val="both"/>
        <w:rPr>
          <w:rFonts w:ascii="Arial" w:hAnsi="Arial" w:cs="Arial"/>
        </w:rPr>
      </w:pPr>
      <w:r w:rsidRPr="008A2C9B">
        <w:rPr>
          <w:rFonts w:ascii="Arial" w:hAnsi="Arial"/>
        </w:rPr>
        <w:t xml:space="preserve">9.2 </w:t>
      </w:r>
      <w:r w:rsidRPr="008A2C9B">
        <w:rPr>
          <w:rFonts w:ascii="Arial" w:hAnsi="Arial"/>
          <w:i/>
        </w:rPr>
        <w:t>Prohibitions</w:t>
      </w:r>
    </w:p>
    <w:p w14:paraId="405E060C" w14:textId="77777777" w:rsidR="00412AFB" w:rsidRPr="008A2C9B" w:rsidRDefault="00412AFB" w:rsidP="00B335D9">
      <w:pPr>
        <w:spacing w:line="240" w:lineRule="auto"/>
        <w:jc w:val="both"/>
        <w:rPr>
          <w:rFonts w:ascii="Arial" w:hAnsi="Arial" w:cs="Arial"/>
        </w:rPr>
      </w:pPr>
      <w:r w:rsidRPr="008A2C9B">
        <w:rPr>
          <w:rFonts w:ascii="Arial" w:hAnsi="Arial"/>
        </w:rPr>
        <w:t>9.2.1 Release of natural enemies not present in Spanish fauna or whose introduction is prohibited by the corresponding legislation, barring express approval from the directorate-general responsible for agriculture</w:t>
      </w:r>
    </w:p>
    <w:p w14:paraId="721AC822" w14:textId="77777777" w:rsidR="00412AFB" w:rsidRPr="008A2C9B" w:rsidRDefault="00412AFB" w:rsidP="00B335D9">
      <w:pPr>
        <w:spacing w:line="240" w:lineRule="auto"/>
        <w:jc w:val="both"/>
        <w:rPr>
          <w:rFonts w:ascii="Arial" w:hAnsi="Arial" w:cs="Arial"/>
        </w:rPr>
      </w:pPr>
      <w:r w:rsidRPr="008A2C9B">
        <w:rPr>
          <w:rFonts w:ascii="Arial" w:hAnsi="Arial"/>
        </w:rPr>
        <w:t>9.2.2 Ending of plant protection control before the end of the crop growing season, except in cases of force majeure recognised by the Directorate-General responsible for agriculture</w:t>
      </w:r>
    </w:p>
    <w:p w14:paraId="087CAF06" w14:textId="77777777" w:rsidR="00412AFB" w:rsidRPr="008A2C9B" w:rsidRDefault="00412AFB" w:rsidP="00B335D9">
      <w:pPr>
        <w:pStyle w:val="BodyText"/>
        <w:spacing w:after="160"/>
        <w:rPr>
          <w:rFonts w:cs="Arial"/>
          <w:szCs w:val="22"/>
        </w:rPr>
      </w:pPr>
      <w:r w:rsidRPr="008A2C9B">
        <w:t>9.2.3 Systematic and repeated use of plant protection products that are non-selective, long-lived, highly volatile, leachable or with other negative characteristics</w:t>
      </w:r>
    </w:p>
    <w:p w14:paraId="32533799" w14:textId="77777777" w:rsidR="00412AFB" w:rsidRPr="008A2C9B" w:rsidRDefault="00412AFB" w:rsidP="00B335D9">
      <w:pPr>
        <w:spacing w:line="240" w:lineRule="auto"/>
        <w:jc w:val="both"/>
        <w:rPr>
          <w:rFonts w:ascii="Arial" w:hAnsi="Arial" w:cs="Arial"/>
        </w:rPr>
      </w:pPr>
      <w:r w:rsidRPr="008A2C9B">
        <w:rPr>
          <w:rFonts w:ascii="Arial" w:hAnsi="Arial"/>
        </w:rPr>
        <w:t xml:space="preserve">9.2.4 Use of plant protection products within 5 metres of surface water </w:t>
      </w:r>
    </w:p>
    <w:p w14:paraId="3D88A7D2" w14:textId="77777777" w:rsidR="00412AFB" w:rsidRPr="008A2C9B" w:rsidRDefault="00412AFB" w:rsidP="00B335D9">
      <w:pPr>
        <w:pStyle w:val="BodyText"/>
        <w:spacing w:after="160"/>
        <w:rPr>
          <w:rFonts w:cs="Arial"/>
          <w:szCs w:val="22"/>
        </w:rPr>
      </w:pPr>
      <w:r w:rsidRPr="008A2C9B">
        <w:t>9.2.5 Discharge, into the water and/or in areas in close proximity to water, of excess agrochemical products and liquids originating from the cleaning of treatment machinery</w:t>
      </w:r>
    </w:p>
    <w:p w14:paraId="3E9B08D1" w14:textId="77777777" w:rsidR="00412AFB" w:rsidRPr="008A2C9B" w:rsidRDefault="00412AFB" w:rsidP="00B335D9">
      <w:pPr>
        <w:spacing w:line="240" w:lineRule="auto"/>
        <w:jc w:val="both"/>
        <w:rPr>
          <w:rFonts w:ascii="Arial" w:hAnsi="Arial" w:cs="Arial"/>
        </w:rPr>
      </w:pPr>
      <w:r w:rsidRPr="008A2C9B">
        <w:rPr>
          <w:rFonts w:ascii="Arial" w:hAnsi="Arial"/>
        </w:rPr>
        <w:t>9.2.6 Use of any and all products approved by these technical standards that are removed from the Official register of plant protection products and materials of the Ministry of Agriculture, Fisheries, Food and the Environment after publication of this regulation or that have lost the corresponding approval for use</w:t>
      </w:r>
    </w:p>
    <w:p w14:paraId="5CAE187C" w14:textId="77777777" w:rsidR="00412AFB" w:rsidRPr="008A2C9B" w:rsidRDefault="00412AFB" w:rsidP="00B335D9">
      <w:pPr>
        <w:spacing w:line="240" w:lineRule="auto"/>
        <w:jc w:val="both"/>
        <w:rPr>
          <w:rFonts w:ascii="Arial" w:hAnsi="Arial" w:cs="Arial"/>
        </w:rPr>
      </w:pPr>
      <w:r w:rsidRPr="008A2C9B">
        <w:rPr>
          <w:rFonts w:ascii="Arial" w:hAnsi="Arial"/>
        </w:rPr>
        <w:t xml:space="preserve">9.2.7 Use of active substances not indicated in the annex to this technical standard; </w:t>
      </w:r>
    </w:p>
    <w:p w14:paraId="1DEE2FBB" w14:textId="77777777" w:rsidR="00412AFB" w:rsidRPr="008A2C9B" w:rsidRDefault="00412AFB" w:rsidP="00B335D9">
      <w:pPr>
        <w:spacing w:line="240" w:lineRule="auto"/>
        <w:jc w:val="both"/>
        <w:rPr>
          <w:rFonts w:ascii="Arial" w:hAnsi="Arial" w:cs="Arial"/>
        </w:rPr>
      </w:pPr>
      <w:r w:rsidRPr="008A2C9B">
        <w:rPr>
          <w:rFonts w:ascii="Arial" w:hAnsi="Arial"/>
        </w:rPr>
        <w:t>this prohibition shall not apply to active substances with an exceptional approval for use that is in effect or to those that appear in the Official register of plant protection products and materials, approved to counteract specific pests and/or diseases, that do not appear in the plant protection annexes to this regulation due to their novelty.</w:t>
      </w:r>
    </w:p>
    <w:p w14:paraId="55A9D4E0" w14:textId="77777777" w:rsidR="00412AFB" w:rsidRPr="008A2C9B" w:rsidRDefault="00412AFB" w:rsidP="00B335D9">
      <w:pPr>
        <w:spacing w:line="240" w:lineRule="auto"/>
        <w:jc w:val="both"/>
        <w:rPr>
          <w:rFonts w:ascii="Arial" w:hAnsi="Arial" w:cs="Arial"/>
        </w:rPr>
      </w:pPr>
      <w:r w:rsidRPr="008A2C9B">
        <w:rPr>
          <w:rFonts w:ascii="Arial" w:hAnsi="Arial"/>
        </w:rPr>
        <w:t xml:space="preserve">In exceptional cases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 this crop and for officially approved uses. </w:t>
      </w:r>
    </w:p>
    <w:p w14:paraId="6F587B33" w14:textId="77777777" w:rsidR="00412AFB" w:rsidRPr="008A2C9B" w:rsidRDefault="00412AFB" w:rsidP="00B335D9">
      <w:pPr>
        <w:spacing w:line="240" w:lineRule="auto"/>
        <w:jc w:val="both"/>
        <w:rPr>
          <w:rFonts w:ascii="Arial" w:hAnsi="Arial" w:cs="Arial"/>
        </w:rPr>
      </w:pPr>
      <w:r w:rsidRPr="008A2C9B">
        <w:rPr>
          <w:rFonts w:ascii="Arial" w:hAnsi="Arial"/>
        </w:rPr>
        <w:t>9.2.8 Application of plant protection products in toxicology class T+ (very toxic) or whose classification or labelling indicates a risk profile that is very toxic or lethal to human health</w:t>
      </w:r>
    </w:p>
    <w:p w14:paraId="307B4DF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9.2.9 Application of plant protection products within 50 metres of catchments of water for human consumption</w:t>
      </w:r>
    </w:p>
    <w:p w14:paraId="056AA8B8" w14:textId="77777777" w:rsidR="00412AFB" w:rsidRPr="008A2C9B" w:rsidRDefault="006E0CBA" w:rsidP="00B335D9">
      <w:pPr>
        <w:spacing w:line="240" w:lineRule="auto"/>
        <w:jc w:val="both"/>
        <w:rPr>
          <w:rFonts w:ascii="Arial" w:hAnsi="Arial" w:cs="Arial"/>
        </w:rPr>
      </w:pPr>
      <w:r w:rsidRPr="008A2C9B">
        <w:rPr>
          <w:rFonts w:ascii="Arial" w:hAnsi="Arial"/>
        </w:rPr>
        <w:t>9.2.10 Use of residual herbicides in sandy soils</w:t>
      </w:r>
    </w:p>
    <w:p w14:paraId="67D73FDB" w14:textId="77777777" w:rsidR="00412AFB" w:rsidRPr="008A2C9B" w:rsidRDefault="00412AFB" w:rsidP="00B335D9">
      <w:pPr>
        <w:spacing w:line="240" w:lineRule="auto"/>
        <w:jc w:val="both"/>
        <w:rPr>
          <w:rFonts w:ascii="Arial" w:hAnsi="Arial" w:cs="Arial"/>
        </w:rPr>
      </w:pPr>
      <w:r w:rsidRPr="008A2C9B">
        <w:rPr>
          <w:rFonts w:ascii="Arial" w:hAnsi="Arial"/>
        </w:rPr>
        <w:t>9.2.11 On irrigated land, leaving of a weeded area between tree rows that is greater than or equal to 30 % of the total surface area between the tree rows</w:t>
      </w:r>
    </w:p>
    <w:p w14:paraId="47B9AA6C" w14:textId="77777777" w:rsidR="00412AFB" w:rsidRPr="008A2C9B" w:rsidRDefault="00412AFB" w:rsidP="00B335D9">
      <w:pPr>
        <w:spacing w:line="240" w:lineRule="auto"/>
        <w:jc w:val="both"/>
        <w:rPr>
          <w:rFonts w:ascii="Arial" w:hAnsi="Arial" w:cs="Arial"/>
        </w:rPr>
      </w:pPr>
      <w:r w:rsidRPr="008A2C9B">
        <w:rPr>
          <w:rFonts w:ascii="Arial" w:hAnsi="Arial"/>
        </w:rPr>
        <w:t>9.2.12 Use of any and all herbicides – even those indicated in the annex to this regulation – that are removed from the Official register of plant protection products and materials of the Ministry of Agriculture, Fisheries, Food and the Environment [MAPAMA] after publication of the provision approving them or that have lost the corresponding approval for use</w:t>
      </w:r>
    </w:p>
    <w:p w14:paraId="38CBC05C" w14:textId="77777777" w:rsidR="00412AFB" w:rsidRPr="008A2C9B" w:rsidRDefault="00412AFB" w:rsidP="00B335D9">
      <w:pPr>
        <w:spacing w:line="240" w:lineRule="auto"/>
        <w:jc w:val="both"/>
        <w:rPr>
          <w:rFonts w:ascii="Arial" w:hAnsi="Arial" w:cs="Arial"/>
        </w:rPr>
      </w:pPr>
      <w:r w:rsidRPr="008A2C9B">
        <w:rPr>
          <w:rFonts w:ascii="Arial" w:hAnsi="Arial"/>
        </w:rPr>
        <w:t>9.2.13 Use of indiscriminate treatment schedules and applications unless technically prescribed</w:t>
      </w:r>
    </w:p>
    <w:p w14:paraId="7B9F5C11"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9.2.14 Application of plant protection products under weather conditions that are unfavourable to product drift prevention</w:t>
      </w:r>
    </w:p>
    <w:p w14:paraId="2B9BDF6E" w14:textId="77777777" w:rsidR="00412AFB" w:rsidRPr="008A2C9B" w:rsidRDefault="00412AFB" w:rsidP="00B335D9">
      <w:pPr>
        <w:spacing w:line="240" w:lineRule="auto"/>
        <w:jc w:val="both"/>
        <w:rPr>
          <w:rFonts w:ascii="Arial" w:hAnsi="Arial" w:cs="Arial"/>
        </w:rPr>
      </w:pPr>
      <w:r w:rsidRPr="008A2C9B">
        <w:rPr>
          <w:rFonts w:ascii="Arial" w:hAnsi="Arial"/>
        </w:rPr>
        <w:t>9.2.15 Use of residual herbicides in sandy soils; in other soils, these shall only be used once a year, unless the approved volume is broken up.</w:t>
      </w:r>
    </w:p>
    <w:p w14:paraId="15D73E21" w14:textId="77777777" w:rsidR="00412AFB" w:rsidRPr="008A2C9B" w:rsidRDefault="00412AFB" w:rsidP="00B335D9">
      <w:pPr>
        <w:spacing w:line="240" w:lineRule="auto"/>
        <w:jc w:val="both"/>
        <w:rPr>
          <w:rFonts w:ascii="Arial" w:hAnsi="Arial" w:cs="Arial"/>
        </w:rPr>
      </w:pPr>
      <w:r w:rsidRPr="008A2C9B">
        <w:rPr>
          <w:rFonts w:ascii="Arial" w:hAnsi="Arial"/>
        </w:rPr>
        <w:t>9.2.16 Use of herbicides that remain in the soil for more than one year</w:t>
      </w:r>
    </w:p>
    <w:p w14:paraId="7D77302E" w14:textId="77777777" w:rsidR="00412AFB" w:rsidRPr="008A2C9B" w:rsidRDefault="00412AFB" w:rsidP="00B335D9">
      <w:pPr>
        <w:spacing w:line="240" w:lineRule="auto"/>
        <w:jc w:val="both"/>
        <w:rPr>
          <w:rFonts w:ascii="Arial" w:hAnsi="Arial" w:cs="Arial"/>
        </w:rPr>
      </w:pPr>
      <w:r w:rsidRPr="008A2C9B">
        <w:rPr>
          <w:rFonts w:ascii="Arial" w:hAnsi="Arial"/>
        </w:rPr>
        <w:t xml:space="preserve">9.3 </w:t>
      </w:r>
      <w:r w:rsidRPr="008A2C9B">
        <w:rPr>
          <w:rFonts w:ascii="Arial" w:hAnsi="Arial"/>
          <w:i/>
        </w:rPr>
        <w:t>Recommendations</w:t>
      </w:r>
    </w:p>
    <w:p w14:paraId="60805DC1" w14:textId="77777777" w:rsidR="00412AFB" w:rsidRPr="008A2C9B" w:rsidRDefault="00412AFB" w:rsidP="00B335D9">
      <w:pPr>
        <w:spacing w:line="240" w:lineRule="auto"/>
        <w:jc w:val="both"/>
        <w:rPr>
          <w:rFonts w:ascii="Arial" w:hAnsi="Arial" w:cs="Arial"/>
        </w:rPr>
      </w:pPr>
      <w:r w:rsidRPr="008A2C9B">
        <w:rPr>
          <w:rFonts w:ascii="Arial" w:hAnsi="Arial"/>
        </w:rPr>
        <w:t>9.3.1 Conduct plant protection treatments at wind speeds of less than 10.8 km/h.</w:t>
      </w:r>
    </w:p>
    <w:p w14:paraId="3799977F" w14:textId="77777777" w:rsidR="00412AFB" w:rsidRPr="008A2C9B" w:rsidRDefault="00412AFB" w:rsidP="00B335D9">
      <w:pPr>
        <w:spacing w:line="240" w:lineRule="auto"/>
        <w:jc w:val="both"/>
        <w:rPr>
          <w:rFonts w:ascii="Arial" w:hAnsi="Arial" w:cs="Arial"/>
        </w:rPr>
      </w:pPr>
      <w:r w:rsidRPr="008A2C9B">
        <w:rPr>
          <w:rFonts w:ascii="Arial" w:hAnsi="Arial"/>
        </w:rPr>
        <w:t>9.3.2 Use pest and disease forecasting models where available and calibrated to the growing region.</w:t>
      </w:r>
    </w:p>
    <w:p w14:paraId="1A55A992" w14:textId="77777777" w:rsidR="00412AFB" w:rsidRPr="008A2C9B" w:rsidRDefault="00412AFB" w:rsidP="00B335D9">
      <w:pPr>
        <w:spacing w:line="240" w:lineRule="auto"/>
        <w:jc w:val="both"/>
        <w:rPr>
          <w:rFonts w:ascii="Arial" w:hAnsi="Arial" w:cs="Arial"/>
        </w:rPr>
      </w:pPr>
      <w:r w:rsidRPr="008A2C9B">
        <w:rPr>
          <w:rFonts w:ascii="Arial" w:hAnsi="Arial"/>
        </w:rPr>
        <w:t xml:space="preserve">9.3.3 If controlling weeds on the soil surface between between trees, it is preferable to use methods such as mulch (inert material cover), cover with residual clippings, or mechanical methods such as mowing or cultivation. </w:t>
      </w:r>
    </w:p>
    <w:p w14:paraId="635715FC" w14:textId="77777777" w:rsidR="00412AFB" w:rsidRPr="008A2C9B" w:rsidRDefault="00412AFB" w:rsidP="00B335D9">
      <w:pPr>
        <w:spacing w:line="240" w:lineRule="auto"/>
        <w:jc w:val="both"/>
        <w:rPr>
          <w:rFonts w:ascii="Arial" w:hAnsi="Arial" w:cs="Arial"/>
        </w:rPr>
      </w:pPr>
      <w:r w:rsidRPr="008A2C9B">
        <w:rPr>
          <w:rFonts w:ascii="Arial" w:hAnsi="Arial"/>
        </w:rPr>
        <w:t>9.3.4 Use integrated control techniques to control weeds.</w:t>
      </w:r>
    </w:p>
    <w:p w14:paraId="1EF35D7C" w14:textId="77777777" w:rsidR="00412AFB" w:rsidRPr="008A2C9B" w:rsidRDefault="00412AFB" w:rsidP="00B335D9">
      <w:pPr>
        <w:spacing w:line="240" w:lineRule="auto"/>
        <w:jc w:val="both"/>
        <w:rPr>
          <w:rFonts w:ascii="Arial" w:hAnsi="Arial" w:cs="Arial"/>
        </w:rPr>
      </w:pPr>
      <w:r w:rsidRPr="008A2C9B">
        <w:rPr>
          <w:rFonts w:ascii="Arial" w:hAnsi="Arial"/>
        </w:rPr>
        <w:t>9.3.5 Follow the guidelines given in 4.1 ‘Recommended solution volume and airflow of hydropneumatic sprayers and hydraulic equipment (guns) for plant protection treatments’ under point 4. Plant protection treatments, of Appendix I: Tables.</w:t>
      </w:r>
    </w:p>
    <w:p w14:paraId="795617F7" w14:textId="77777777" w:rsidR="00412AFB" w:rsidRPr="008A2C9B" w:rsidRDefault="00412AFB" w:rsidP="00B335D9">
      <w:pPr>
        <w:spacing w:line="240" w:lineRule="auto"/>
        <w:jc w:val="both"/>
        <w:rPr>
          <w:rFonts w:ascii="Arial" w:hAnsi="Arial" w:cs="Arial"/>
        </w:rPr>
      </w:pPr>
      <w:r w:rsidRPr="008A2C9B">
        <w:rPr>
          <w:rFonts w:ascii="Arial" w:hAnsi="Arial"/>
        </w:rPr>
        <w:t>9.3.6 Take stock of and evaluate the secondary fauna and harmful agents.</w:t>
      </w:r>
    </w:p>
    <w:p w14:paraId="76E2483A" w14:textId="77777777" w:rsidR="00412AFB" w:rsidRPr="008A2C9B" w:rsidRDefault="00412AFB" w:rsidP="00B335D9">
      <w:pPr>
        <w:spacing w:line="240" w:lineRule="auto"/>
        <w:jc w:val="both"/>
        <w:rPr>
          <w:rFonts w:ascii="Arial" w:hAnsi="Arial" w:cs="Arial"/>
        </w:rPr>
      </w:pPr>
      <w:r w:rsidRPr="008A2C9B">
        <w:rPr>
          <w:rFonts w:ascii="Arial" w:hAnsi="Arial"/>
        </w:rPr>
        <w:t xml:space="preserve">9.3.7 Set colour-based and pheromone traps as a risk estimate and pest control method. (See Appendix II: Pests and diseases). </w:t>
      </w:r>
    </w:p>
    <w:p w14:paraId="61F9CFAE" w14:textId="77777777" w:rsidR="00412AFB" w:rsidRPr="008A2C9B" w:rsidRDefault="00412AFB" w:rsidP="00B335D9">
      <w:pPr>
        <w:spacing w:line="240" w:lineRule="auto"/>
        <w:jc w:val="both"/>
        <w:rPr>
          <w:rFonts w:ascii="Arial" w:hAnsi="Arial" w:cs="Arial"/>
        </w:rPr>
      </w:pPr>
      <w:r w:rsidRPr="008A2C9B">
        <w:rPr>
          <w:rFonts w:ascii="Arial" w:hAnsi="Arial"/>
        </w:rPr>
        <w:t>9.3.8 In cases of plant protection treatments, alternate active substances from the various chemical groups and action mechanisms, to avoid resistance problems; no more than two consecutive treatments shall be applied with the same active substance.</w:t>
      </w:r>
    </w:p>
    <w:p w14:paraId="47A134BB" w14:textId="77777777" w:rsidR="00412AFB" w:rsidRPr="008A2C9B" w:rsidRDefault="00412AFB" w:rsidP="00B335D9">
      <w:pPr>
        <w:spacing w:line="240" w:lineRule="auto"/>
        <w:jc w:val="both"/>
        <w:rPr>
          <w:rFonts w:ascii="Arial" w:hAnsi="Arial" w:cs="Arial"/>
        </w:rPr>
      </w:pPr>
      <w:r w:rsidRPr="008A2C9B">
        <w:rPr>
          <w:rFonts w:ascii="Arial" w:hAnsi="Arial"/>
        </w:rPr>
        <w:t>9.3.9 Do not use plant protection products that are more than two years past their production date, or less if the label indicates a shorter timeframe.</w:t>
      </w:r>
    </w:p>
    <w:p w14:paraId="0E70C0B4" w14:textId="77777777" w:rsidR="00412AFB" w:rsidRPr="008A2C9B" w:rsidRDefault="00412AFB" w:rsidP="00B335D9">
      <w:pPr>
        <w:spacing w:line="240" w:lineRule="auto"/>
        <w:jc w:val="both"/>
        <w:rPr>
          <w:rFonts w:ascii="Arial" w:hAnsi="Arial" w:cs="Arial"/>
        </w:rPr>
      </w:pPr>
      <w:r w:rsidRPr="008A2C9B">
        <w:rPr>
          <w:rFonts w:ascii="Arial" w:hAnsi="Arial"/>
        </w:rPr>
        <w:t>9.3.10 If using herbicides, it is recommended to use those that remain in the soil for less than six months.</w:t>
      </w:r>
    </w:p>
    <w:p w14:paraId="169D79E8" w14:textId="77777777" w:rsidR="00412AFB" w:rsidRPr="008A2C9B" w:rsidRDefault="00412AFB" w:rsidP="00B335D9">
      <w:pPr>
        <w:spacing w:line="240" w:lineRule="auto"/>
        <w:jc w:val="both"/>
        <w:rPr>
          <w:rFonts w:ascii="Arial" w:hAnsi="Arial" w:cs="Arial"/>
        </w:rPr>
      </w:pPr>
      <w:r w:rsidRPr="008A2C9B">
        <w:rPr>
          <w:rFonts w:ascii="Arial" w:hAnsi="Arial"/>
        </w:rPr>
        <w:t>9.3.11 During operation, provide areas prepared specifically for filling buckets, washing equipment, storing unused residual solution, etc.</w:t>
      </w:r>
    </w:p>
    <w:p w14:paraId="325A7BD2" w14:textId="77777777" w:rsidR="00412AFB" w:rsidRPr="008A2C9B" w:rsidRDefault="00412AFB" w:rsidP="00B335D9">
      <w:pPr>
        <w:spacing w:line="240" w:lineRule="auto"/>
        <w:jc w:val="both"/>
        <w:rPr>
          <w:rFonts w:ascii="Arial" w:hAnsi="Arial" w:cs="Arial"/>
        </w:rPr>
      </w:pPr>
      <w:r w:rsidRPr="008A2C9B">
        <w:rPr>
          <w:rFonts w:ascii="Arial" w:hAnsi="Arial"/>
        </w:rPr>
        <w:t>3.9.12 Apply treatments to prevent infection in cases of wounds caused by weather events.</w:t>
      </w:r>
    </w:p>
    <w:p w14:paraId="544CE627" w14:textId="77777777" w:rsidR="00412AFB" w:rsidRPr="008A2C9B" w:rsidRDefault="00412AFB" w:rsidP="00B335D9">
      <w:pPr>
        <w:spacing w:line="240" w:lineRule="auto"/>
        <w:jc w:val="both"/>
        <w:rPr>
          <w:rFonts w:ascii="Arial" w:hAnsi="Arial" w:cs="Arial"/>
        </w:rPr>
      </w:pPr>
      <w:r w:rsidRPr="008A2C9B">
        <w:rPr>
          <w:rFonts w:ascii="Arial" w:hAnsi="Arial"/>
        </w:rPr>
        <w:t xml:space="preserve">Article 10 </w:t>
      </w:r>
    </w:p>
    <w:p w14:paraId="25264F38" w14:textId="77777777" w:rsidR="00412AFB" w:rsidRPr="008A2C9B" w:rsidRDefault="00412AFB" w:rsidP="00B335D9">
      <w:pPr>
        <w:spacing w:line="240" w:lineRule="auto"/>
        <w:jc w:val="both"/>
        <w:rPr>
          <w:rFonts w:ascii="Arial" w:hAnsi="Arial" w:cs="Arial"/>
          <w:b/>
        </w:rPr>
      </w:pPr>
      <w:r w:rsidRPr="008A2C9B">
        <w:rPr>
          <w:rFonts w:ascii="Arial" w:hAnsi="Arial"/>
          <w:b/>
        </w:rPr>
        <w:t>Collection</w:t>
      </w:r>
    </w:p>
    <w:p w14:paraId="49B9E425" w14:textId="77777777" w:rsidR="00412AFB" w:rsidRPr="008A2C9B" w:rsidRDefault="00412AFB" w:rsidP="00B335D9">
      <w:pPr>
        <w:spacing w:line="240" w:lineRule="auto"/>
        <w:jc w:val="both"/>
        <w:rPr>
          <w:rFonts w:ascii="Arial" w:hAnsi="Arial" w:cs="Arial"/>
        </w:rPr>
      </w:pPr>
      <w:r w:rsidRPr="008A2C9B">
        <w:rPr>
          <w:rFonts w:ascii="Arial" w:hAnsi="Arial"/>
        </w:rPr>
        <w:t xml:space="preserve">10.1 </w:t>
      </w:r>
      <w:r w:rsidRPr="008A2C9B">
        <w:rPr>
          <w:rFonts w:ascii="Arial" w:hAnsi="Arial"/>
          <w:i/>
        </w:rPr>
        <w:t>Obligations</w:t>
      </w:r>
    </w:p>
    <w:p w14:paraId="7B72403F" w14:textId="77777777" w:rsidR="00412AFB" w:rsidRPr="008A2C9B" w:rsidRDefault="00412AFB" w:rsidP="00B335D9">
      <w:pPr>
        <w:spacing w:line="240" w:lineRule="auto"/>
        <w:jc w:val="both"/>
        <w:rPr>
          <w:rFonts w:ascii="Arial" w:hAnsi="Arial" w:cs="Arial"/>
        </w:rPr>
      </w:pPr>
      <w:r w:rsidRPr="008A2C9B">
        <w:rPr>
          <w:rFonts w:ascii="Arial" w:hAnsi="Arial"/>
        </w:rPr>
        <w:t>10.1.1 Perform collection on dates and under conditions suitable to avoid injuries to plant products that reduce quality and promote infections with pathogens that cause rot.</w:t>
      </w:r>
    </w:p>
    <w:p w14:paraId="6917A4CC" w14:textId="77777777" w:rsidR="00412AFB" w:rsidRPr="008A2C9B" w:rsidRDefault="00412AFB" w:rsidP="00B335D9">
      <w:pPr>
        <w:spacing w:line="240" w:lineRule="auto"/>
        <w:jc w:val="both"/>
        <w:rPr>
          <w:rFonts w:ascii="Arial" w:hAnsi="Arial" w:cs="Arial"/>
        </w:rPr>
      </w:pPr>
      <w:r w:rsidRPr="008A2C9B">
        <w:rPr>
          <w:rFonts w:ascii="Arial" w:hAnsi="Arial"/>
        </w:rPr>
        <w:t>10.1.2 Remove fruit exhibiting symptoms of the presence of pathogens that cause rot.</w:t>
      </w:r>
    </w:p>
    <w:p w14:paraId="4B1A2650" w14:textId="77777777" w:rsidR="00412AFB" w:rsidRPr="008A2C9B" w:rsidRDefault="00412AFB" w:rsidP="00B335D9">
      <w:pPr>
        <w:spacing w:line="240" w:lineRule="auto"/>
        <w:jc w:val="both"/>
        <w:rPr>
          <w:rFonts w:ascii="Arial" w:hAnsi="Arial" w:cs="Arial"/>
        </w:rPr>
      </w:pPr>
      <w:r w:rsidRPr="008A2C9B">
        <w:rPr>
          <w:rFonts w:ascii="Arial" w:hAnsi="Arial"/>
        </w:rPr>
        <w:t xml:space="preserve">10.1.3 Collect fruit in a stage of maturity that enables compliance with commercial quality requirements. The required minimum ripeness value shall be 6.5 for citrus unshiu, 7 for clementines, 8 for Fortune, 7.5 for Ortaniques, 7 for other hybrids and 6.5 for oranges. The required juice content levels (with respect to total fruit weight) shall be 40 % for clementines, </w:t>
      </w:r>
      <w:r w:rsidRPr="008A2C9B">
        <w:rPr>
          <w:rFonts w:ascii="Arial" w:hAnsi="Arial"/>
        </w:rPr>
        <w:lastRenderedPageBreak/>
        <w:t>33 % for the mandarin group — including its hybrids and unshius but not clementines — 33 % for the navel orange group, 30 % for blood oranges and 35 % for other orange varieties.</w:t>
      </w:r>
    </w:p>
    <w:p w14:paraId="453C9CBC" w14:textId="77777777" w:rsidR="00412AFB" w:rsidRPr="008A2C9B" w:rsidRDefault="00412AFB" w:rsidP="00B335D9">
      <w:pPr>
        <w:spacing w:line="240" w:lineRule="auto"/>
        <w:jc w:val="both"/>
        <w:rPr>
          <w:rFonts w:ascii="Arial" w:hAnsi="Arial" w:cs="Arial"/>
        </w:rPr>
      </w:pPr>
      <w:r w:rsidRPr="008A2C9B">
        <w:rPr>
          <w:rFonts w:ascii="Arial" w:hAnsi="Arial"/>
        </w:rPr>
        <w:t>10.1.4 The fruit shall enter the storage facility within 24 hours of collection.</w:t>
      </w:r>
    </w:p>
    <w:p w14:paraId="4155B1B0" w14:textId="77777777" w:rsidR="00412AFB" w:rsidRPr="008A2C9B" w:rsidRDefault="00412AFB" w:rsidP="00B335D9">
      <w:pPr>
        <w:pStyle w:val="BodyText"/>
        <w:spacing w:after="160"/>
        <w:rPr>
          <w:rFonts w:cs="Arial"/>
          <w:szCs w:val="22"/>
        </w:rPr>
      </w:pPr>
      <w:r w:rsidRPr="008A2C9B">
        <w:t>10.1.5 If collected products are not transferred to the handling storage facility on the same day as collection, they shall be placed in a shelter or under conditions that prevent direct exposure to atmospheric elements and in a place with maximum ventilation, until they are sent to the handling storage facility. If handling is performed in the field and a risk of contamination exists, the packaging shall be removed during the night.</w:t>
      </w:r>
    </w:p>
    <w:p w14:paraId="0F8E7B2A" w14:textId="77777777" w:rsidR="00412AFB" w:rsidRPr="008A2C9B" w:rsidRDefault="00412AFB" w:rsidP="00B335D9">
      <w:pPr>
        <w:spacing w:line="240" w:lineRule="auto"/>
        <w:jc w:val="both"/>
        <w:rPr>
          <w:rFonts w:ascii="Arial" w:hAnsi="Arial" w:cs="Arial"/>
        </w:rPr>
      </w:pPr>
      <w:r w:rsidRPr="008A2C9B">
        <w:rPr>
          <w:rFonts w:ascii="Arial" w:hAnsi="Arial"/>
        </w:rPr>
        <w:t xml:space="preserve">10.1.6 All operating persons who want to obtain the certification or market products with the integrated production guarantee label shall adhere to an individual or collective self-monitoring programme, in accordance with the provisions of Article 34 of this regulation, during collection and/or processing in order to conduct analyses to detect any plant protection product residues, and by virtue of the provisions of Articles 12(f) and 13(g) of Decree 241/2002, in order to ensure exclusive use of the active substances selected for the integrated production strategy as well as compliance with the provisions of Spanish law on Maximum Residue Limits </w:t>
      </w:r>
      <w:r w:rsidRPr="008A2C9B">
        <w:rPr>
          <w:rFonts w:ascii="Arial" w:hAnsi="Arial"/>
          <w:i/>
        </w:rPr>
        <w:t>(MRLs)</w:t>
      </w:r>
      <w:r w:rsidRPr="008A2C9B">
        <w:rPr>
          <w:rFonts w:ascii="Arial" w:hAnsi="Arial"/>
        </w:rPr>
        <w:t xml:space="preserve"> for plant protection products.</w:t>
      </w:r>
    </w:p>
    <w:p w14:paraId="6817C602" w14:textId="77777777" w:rsidR="00412AFB" w:rsidRPr="008A2C9B" w:rsidRDefault="00412AFB" w:rsidP="00B335D9">
      <w:pPr>
        <w:pStyle w:val="BodyText"/>
        <w:spacing w:after="160"/>
        <w:rPr>
          <w:rFonts w:cs="Arial"/>
          <w:szCs w:val="22"/>
        </w:rPr>
      </w:pPr>
      <w:r w:rsidRPr="008A2C9B">
        <w:t>10.1.7 Operating persons shall receive basic instructions on hygiene and shall be aware of the obligation to report any and all contagious diseases that may make them unable to perform this work.</w:t>
      </w:r>
    </w:p>
    <w:p w14:paraId="73142D10" w14:textId="77777777" w:rsidR="00412AFB" w:rsidRPr="008A2C9B" w:rsidRDefault="00412AFB" w:rsidP="00B335D9">
      <w:pPr>
        <w:spacing w:line="240" w:lineRule="auto"/>
        <w:jc w:val="both"/>
        <w:rPr>
          <w:rFonts w:ascii="Arial" w:hAnsi="Arial" w:cs="Arial"/>
        </w:rPr>
      </w:pPr>
      <w:r w:rsidRPr="008A2C9B">
        <w:rPr>
          <w:rFonts w:ascii="Arial" w:hAnsi="Arial"/>
        </w:rPr>
        <w:t>10.1.8 It shall be verified that production intended for markets other than the national market meets the applicable laws in the destination regarding residue content.</w:t>
      </w:r>
    </w:p>
    <w:p w14:paraId="6811C60E" w14:textId="77777777" w:rsidR="00412AFB" w:rsidRPr="008A2C9B" w:rsidRDefault="00412AFB" w:rsidP="00B335D9">
      <w:pPr>
        <w:pStyle w:val="BodyText"/>
        <w:spacing w:after="160"/>
        <w:rPr>
          <w:rFonts w:cs="Arial"/>
          <w:szCs w:val="22"/>
        </w:rPr>
      </w:pPr>
      <w:r w:rsidRPr="008A2C9B">
        <w:t>10.1.9 Store packaging in a manner that prevents contamination with pests and diseases.</w:t>
      </w:r>
    </w:p>
    <w:p w14:paraId="0CE8020C" w14:textId="77777777" w:rsidR="00412AFB" w:rsidRPr="008A2C9B" w:rsidRDefault="00412AFB" w:rsidP="00B335D9">
      <w:pPr>
        <w:spacing w:line="240" w:lineRule="auto"/>
        <w:jc w:val="both"/>
        <w:rPr>
          <w:rFonts w:ascii="Arial" w:hAnsi="Arial" w:cs="Arial"/>
        </w:rPr>
      </w:pPr>
      <w:r w:rsidRPr="008A2C9B">
        <w:rPr>
          <w:rFonts w:ascii="Arial" w:hAnsi="Arial"/>
        </w:rPr>
        <w:t>10.1.10 Verify that recyclable packaging is clean and does not contain any foreign matter that may damage the products and/or consumer health.</w:t>
      </w:r>
    </w:p>
    <w:p w14:paraId="3BA33C9C" w14:textId="77777777" w:rsidR="00412AFB" w:rsidRPr="008A2C9B" w:rsidRDefault="00412AFB" w:rsidP="00B335D9">
      <w:pPr>
        <w:spacing w:line="240" w:lineRule="auto"/>
        <w:jc w:val="both"/>
        <w:rPr>
          <w:rFonts w:ascii="Arial" w:hAnsi="Arial" w:cs="Arial"/>
        </w:rPr>
      </w:pPr>
      <w:r w:rsidRPr="008A2C9B">
        <w:rPr>
          <w:rFonts w:ascii="Arial" w:hAnsi="Arial"/>
        </w:rPr>
        <w:t xml:space="preserve">10.1.11 Field packaging shall bear clear identification of the plot of origin, the variety and the production type. </w:t>
      </w:r>
    </w:p>
    <w:p w14:paraId="0058F3A2" w14:textId="77777777" w:rsidR="00412AFB" w:rsidRPr="008A2C9B" w:rsidRDefault="00412AFB" w:rsidP="00B335D9">
      <w:pPr>
        <w:spacing w:line="240" w:lineRule="auto"/>
        <w:jc w:val="both"/>
        <w:rPr>
          <w:rFonts w:ascii="Arial" w:hAnsi="Arial" w:cs="Arial"/>
        </w:rPr>
      </w:pPr>
      <w:r w:rsidRPr="008A2C9B">
        <w:rPr>
          <w:rFonts w:ascii="Arial" w:hAnsi="Arial"/>
        </w:rPr>
        <w:t xml:space="preserve">10.2 </w:t>
      </w:r>
      <w:r w:rsidRPr="008A2C9B">
        <w:rPr>
          <w:rFonts w:ascii="Arial" w:hAnsi="Arial"/>
          <w:i/>
        </w:rPr>
        <w:t>Prohibitions</w:t>
      </w:r>
    </w:p>
    <w:p w14:paraId="6F8741D9" w14:textId="77777777" w:rsidR="00412AFB" w:rsidRPr="008A2C9B" w:rsidRDefault="00412AFB" w:rsidP="00B335D9">
      <w:pPr>
        <w:spacing w:line="240" w:lineRule="auto"/>
        <w:jc w:val="both"/>
        <w:rPr>
          <w:rFonts w:ascii="Arial" w:hAnsi="Arial" w:cs="Arial"/>
        </w:rPr>
      </w:pPr>
      <w:r w:rsidRPr="008A2C9B">
        <w:rPr>
          <w:rFonts w:ascii="Arial" w:hAnsi="Arial"/>
        </w:rPr>
        <w:t>10.2.1 Leaving of waste on the plot if its presence poses a risk of spreading plant pests or diseases</w:t>
      </w:r>
    </w:p>
    <w:p w14:paraId="32F62449" w14:textId="77777777" w:rsidR="00412AFB" w:rsidRPr="008A2C9B" w:rsidRDefault="00412AFB" w:rsidP="00B335D9">
      <w:pPr>
        <w:pStyle w:val="BodyText"/>
        <w:spacing w:after="160"/>
        <w:rPr>
          <w:rFonts w:cs="Arial"/>
          <w:szCs w:val="22"/>
        </w:rPr>
      </w:pPr>
      <w:r w:rsidRPr="008A2C9B">
        <w:t>10.2.2 Leaving of waste fruit on the plot, if this poses a risk of spreading plant pests or diseases</w:t>
      </w:r>
    </w:p>
    <w:p w14:paraId="27DACF86" w14:textId="77777777" w:rsidR="00412AFB" w:rsidRPr="008A2C9B" w:rsidRDefault="00412AFB" w:rsidP="00B335D9">
      <w:pPr>
        <w:spacing w:line="240" w:lineRule="auto"/>
        <w:jc w:val="both"/>
        <w:outlineLvl w:val="0"/>
        <w:rPr>
          <w:rFonts w:ascii="Arial" w:hAnsi="Arial" w:cs="Arial"/>
        </w:rPr>
      </w:pPr>
      <w:r w:rsidRPr="008A2C9B">
        <w:rPr>
          <w:rFonts w:ascii="Arial" w:hAnsi="Arial"/>
        </w:rPr>
        <w:t>10.2.3 Collection when plant products are wet from rain; this prohibition shall not apply under conditions of high relative humidity due to fog, dew or other weather effects.</w:t>
      </w:r>
    </w:p>
    <w:p w14:paraId="10581AB4" w14:textId="77777777" w:rsidR="00412AFB" w:rsidRPr="008A2C9B" w:rsidRDefault="00412AFB" w:rsidP="00B335D9">
      <w:pPr>
        <w:spacing w:line="240" w:lineRule="auto"/>
        <w:jc w:val="both"/>
        <w:rPr>
          <w:rFonts w:ascii="Arial" w:hAnsi="Arial" w:cs="Arial"/>
        </w:rPr>
      </w:pPr>
      <w:r w:rsidRPr="008A2C9B">
        <w:rPr>
          <w:rFonts w:ascii="Arial" w:hAnsi="Arial"/>
        </w:rPr>
        <w:t xml:space="preserve">10.3 </w:t>
      </w:r>
      <w:r w:rsidRPr="008A2C9B">
        <w:rPr>
          <w:rFonts w:ascii="Arial" w:hAnsi="Arial"/>
          <w:i/>
        </w:rPr>
        <w:t>Recommendations</w:t>
      </w:r>
    </w:p>
    <w:p w14:paraId="1F0528C2" w14:textId="77777777" w:rsidR="00412AFB" w:rsidRPr="008A2C9B" w:rsidRDefault="00412AFB" w:rsidP="00B335D9">
      <w:pPr>
        <w:spacing w:line="240" w:lineRule="auto"/>
        <w:jc w:val="both"/>
        <w:rPr>
          <w:rFonts w:ascii="Arial" w:hAnsi="Arial" w:cs="Arial"/>
        </w:rPr>
      </w:pPr>
      <w:r w:rsidRPr="008A2C9B">
        <w:rPr>
          <w:rFonts w:ascii="Arial" w:hAnsi="Arial"/>
        </w:rPr>
        <w:t>10.3.1 Have adequate instruments to evaluate the degree of ripeness of the product and its key quality characteristics.</w:t>
      </w:r>
    </w:p>
    <w:p w14:paraId="23F96B40" w14:textId="77777777" w:rsidR="00412AFB" w:rsidRPr="008A2C9B" w:rsidRDefault="00412AFB" w:rsidP="00B335D9">
      <w:pPr>
        <w:spacing w:line="240" w:lineRule="auto"/>
        <w:jc w:val="both"/>
        <w:rPr>
          <w:rFonts w:ascii="Arial" w:hAnsi="Arial" w:cs="Arial"/>
        </w:rPr>
      </w:pPr>
      <w:r w:rsidRPr="008A2C9B">
        <w:rPr>
          <w:rFonts w:ascii="Arial" w:hAnsi="Arial"/>
        </w:rPr>
        <w:t>10.3.2 Take weekly readings of key parameters for each variety and refractometry indexes.</w:t>
      </w:r>
    </w:p>
    <w:p w14:paraId="329448BF" w14:textId="77777777" w:rsidR="00412AFB" w:rsidRPr="008A2C9B" w:rsidRDefault="00412AFB" w:rsidP="00B335D9">
      <w:pPr>
        <w:spacing w:line="240" w:lineRule="auto"/>
        <w:jc w:val="both"/>
        <w:rPr>
          <w:rFonts w:ascii="Arial" w:hAnsi="Arial" w:cs="Arial"/>
        </w:rPr>
      </w:pPr>
      <w:r w:rsidRPr="008A2C9B">
        <w:rPr>
          <w:rFonts w:ascii="Arial" w:hAnsi="Arial"/>
        </w:rPr>
        <w:t>10.3.3 Perform collection at a suitable time for each variety and serving style.</w:t>
      </w:r>
    </w:p>
    <w:p w14:paraId="7DB7A0B3" w14:textId="77777777" w:rsidR="00412AFB" w:rsidRPr="008A2C9B" w:rsidRDefault="00412AFB" w:rsidP="00B335D9">
      <w:pPr>
        <w:pStyle w:val="BodyText"/>
        <w:spacing w:after="160"/>
        <w:rPr>
          <w:rFonts w:cs="Arial"/>
          <w:szCs w:val="22"/>
        </w:rPr>
      </w:pPr>
      <w:r w:rsidRPr="008A2C9B">
        <w:t>10.3.4 Transfer the citrus fruits to the handling centre under optimal conditions and by the fastest means, to ensure that their refrigeration process starts as soon as possible.</w:t>
      </w:r>
    </w:p>
    <w:p w14:paraId="089CE0A7" w14:textId="77777777" w:rsidR="00412AFB" w:rsidRPr="008A2C9B" w:rsidRDefault="00412AFB" w:rsidP="00B335D9">
      <w:pPr>
        <w:pStyle w:val="BodyText"/>
        <w:spacing w:after="160"/>
        <w:rPr>
          <w:rFonts w:cs="Arial"/>
          <w:szCs w:val="22"/>
        </w:rPr>
      </w:pPr>
      <w:r w:rsidRPr="008A2C9B">
        <w:t>11.3.5 Use potable water to wash plant products in the field if they are intended to be placed on the market.</w:t>
      </w:r>
    </w:p>
    <w:p w14:paraId="05631042" w14:textId="77777777" w:rsidR="00412AFB" w:rsidRPr="008A2C9B" w:rsidRDefault="00412AFB" w:rsidP="00B335D9">
      <w:pPr>
        <w:spacing w:line="240" w:lineRule="auto"/>
        <w:jc w:val="both"/>
        <w:outlineLvl w:val="0"/>
        <w:rPr>
          <w:rFonts w:ascii="Arial" w:hAnsi="Arial" w:cs="Arial"/>
        </w:rPr>
      </w:pPr>
      <w:r w:rsidRPr="008A2C9B">
        <w:rPr>
          <w:rFonts w:ascii="Arial" w:hAnsi="Arial"/>
        </w:rPr>
        <w:lastRenderedPageBreak/>
        <w:t>Article 11</w:t>
      </w:r>
    </w:p>
    <w:p w14:paraId="4473602F" w14:textId="77777777" w:rsidR="00412AFB" w:rsidRPr="008A2C9B" w:rsidRDefault="00412AFB" w:rsidP="00B335D9">
      <w:pPr>
        <w:spacing w:line="240" w:lineRule="auto"/>
        <w:jc w:val="both"/>
        <w:rPr>
          <w:rFonts w:ascii="Arial" w:hAnsi="Arial" w:cs="Arial"/>
          <w:b/>
        </w:rPr>
      </w:pPr>
      <w:r w:rsidRPr="008A2C9B">
        <w:rPr>
          <w:rFonts w:ascii="Arial" w:hAnsi="Arial"/>
          <w:b/>
        </w:rPr>
        <w:t>Operating log</w:t>
      </w:r>
    </w:p>
    <w:p w14:paraId="193DCB5C" w14:textId="77777777" w:rsidR="00412AFB" w:rsidRPr="008A2C9B" w:rsidRDefault="00412AFB" w:rsidP="00B335D9">
      <w:pPr>
        <w:spacing w:line="240" w:lineRule="auto"/>
        <w:jc w:val="both"/>
        <w:rPr>
          <w:rFonts w:ascii="Arial" w:hAnsi="Arial" w:cs="Arial"/>
          <w:i/>
        </w:rPr>
      </w:pPr>
      <w:r w:rsidRPr="008A2C9B">
        <w:rPr>
          <w:rFonts w:ascii="Arial" w:hAnsi="Arial"/>
        </w:rPr>
        <w:t xml:space="preserve">11.1 </w:t>
      </w:r>
      <w:r w:rsidRPr="008A2C9B">
        <w:rPr>
          <w:rFonts w:ascii="Arial" w:hAnsi="Arial"/>
          <w:i/>
        </w:rPr>
        <w:t>Obligations</w:t>
      </w:r>
    </w:p>
    <w:p w14:paraId="72AF4B8E" w14:textId="77777777" w:rsidR="00412AFB" w:rsidRPr="008A2C9B" w:rsidRDefault="00412AFB" w:rsidP="00B335D9">
      <w:pPr>
        <w:spacing w:line="240" w:lineRule="auto"/>
        <w:jc w:val="both"/>
        <w:rPr>
          <w:rFonts w:ascii="Arial" w:hAnsi="Arial" w:cs="Arial"/>
        </w:rPr>
      </w:pPr>
      <w:r w:rsidRPr="008A2C9B">
        <w:rPr>
          <w:rFonts w:ascii="Arial" w:hAnsi="Arial"/>
        </w:rPr>
        <w:t>11.1.1 The operating log template is unique in terms of the data to be entered, and shall be approved by the Ministry of Agriculture, Livestock, Fisheries and Food.</w:t>
      </w:r>
    </w:p>
    <w:p w14:paraId="49F27D32" w14:textId="77777777" w:rsidR="00412AFB" w:rsidRPr="008A2C9B" w:rsidRDefault="00412AFB" w:rsidP="00B335D9">
      <w:pPr>
        <w:spacing w:line="240" w:lineRule="auto"/>
        <w:jc w:val="both"/>
        <w:rPr>
          <w:rFonts w:ascii="Arial" w:hAnsi="Arial" w:cs="Arial"/>
        </w:rPr>
      </w:pPr>
      <w:r w:rsidRPr="008A2C9B">
        <w:rPr>
          <w:rFonts w:ascii="Arial" w:hAnsi="Arial"/>
        </w:rPr>
        <w:t>11.1.2 The integrated producer shall sign for and thus also accept responsibility for the accuracy of the operating log entries.</w:t>
      </w:r>
    </w:p>
    <w:p w14:paraId="76B9D5AE" w14:textId="77777777" w:rsidR="00412AFB" w:rsidRPr="008A2C9B" w:rsidRDefault="00412AFB" w:rsidP="00B335D9">
      <w:pPr>
        <w:pStyle w:val="BodyText"/>
        <w:spacing w:after="160"/>
        <w:rPr>
          <w:rFonts w:cs="Arial"/>
          <w:szCs w:val="22"/>
        </w:rPr>
      </w:pPr>
      <w:r w:rsidRPr="008A2C9B">
        <w:t>11.1.3 The operating log is obligatory and shall be available for inspection at all times. For proper system functioning, the operation entries shall be completed within no more than seven days after the operation in question.</w:t>
      </w:r>
    </w:p>
    <w:p w14:paraId="52477157" w14:textId="77777777" w:rsidR="00412AFB" w:rsidRPr="008A2C9B" w:rsidRDefault="00412AFB" w:rsidP="00B335D9">
      <w:pPr>
        <w:spacing w:line="240" w:lineRule="auto"/>
        <w:jc w:val="both"/>
        <w:rPr>
          <w:rFonts w:ascii="Arial" w:hAnsi="Arial" w:cs="Arial"/>
        </w:rPr>
      </w:pPr>
      <w:r w:rsidRPr="008A2C9B">
        <w:rPr>
          <w:rFonts w:ascii="Arial" w:hAnsi="Arial"/>
        </w:rPr>
        <w:t>11.1.4 The technician responsible for integrated production shall periodically inspect and monitor the operating log and to attest to this, sign and date for each inspection.</w:t>
      </w:r>
    </w:p>
    <w:p w14:paraId="19D3FDA2"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12</w:t>
      </w:r>
    </w:p>
    <w:p w14:paraId="74B60052"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Quality standards</w:t>
      </w:r>
    </w:p>
    <w:p w14:paraId="05374D24" w14:textId="77777777" w:rsidR="00412AFB" w:rsidRPr="008A2C9B" w:rsidRDefault="00412AFB" w:rsidP="00B335D9">
      <w:pPr>
        <w:spacing w:line="240" w:lineRule="auto"/>
        <w:jc w:val="both"/>
        <w:rPr>
          <w:rFonts w:ascii="Arial" w:hAnsi="Arial" w:cs="Arial"/>
          <w:i/>
        </w:rPr>
      </w:pPr>
      <w:r w:rsidRPr="008A2C9B">
        <w:rPr>
          <w:rFonts w:ascii="Arial" w:hAnsi="Arial"/>
          <w:i/>
        </w:rPr>
        <w:t>12.1 Obligations</w:t>
      </w:r>
    </w:p>
    <w:p w14:paraId="35972197" w14:textId="77777777" w:rsidR="00412AFB" w:rsidRPr="008A2C9B" w:rsidRDefault="00412AFB" w:rsidP="00B335D9">
      <w:pPr>
        <w:spacing w:line="240" w:lineRule="auto"/>
        <w:jc w:val="both"/>
        <w:rPr>
          <w:rFonts w:ascii="Arial" w:hAnsi="Arial" w:cs="Arial"/>
        </w:rPr>
      </w:pPr>
      <w:r w:rsidRPr="008A2C9B">
        <w:rPr>
          <w:rFonts w:ascii="Arial" w:hAnsi="Arial"/>
        </w:rPr>
        <w:t xml:space="preserve">12.1.1 The citrus categories falling under the integrated production label shall be all those specified in accordance with the characteristics defined in the applicable regulations, with regard to quality standards and other aspects related to marketing. </w:t>
      </w:r>
    </w:p>
    <w:p w14:paraId="01F06A96" w14:textId="77777777" w:rsidR="00412AFB" w:rsidRPr="008A2C9B" w:rsidRDefault="00412AFB" w:rsidP="00B335D9">
      <w:pPr>
        <w:spacing w:line="240" w:lineRule="auto"/>
        <w:jc w:val="both"/>
        <w:rPr>
          <w:rFonts w:ascii="Arial" w:hAnsi="Arial" w:cs="Arial"/>
        </w:rPr>
      </w:pPr>
      <w:r w:rsidRPr="008A2C9B">
        <w:rPr>
          <w:rFonts w:ascii="Arial" w:hAnsi="Arial"/>
        </w:rPr>
        <w:t xml:space="preserve">Each variety shall have minimum internal and external quality characteristics for marketing as integrated produce. </w:t>
      </w:r>
    </w:p>
    <w:p w14:paraId="7F35AFF7" w14:textId="77777777" w:rsidR="00412AFB" w:rsidRPr="008A2C9B" w:rsidRDefault="00412AFB" w:rsidP="00B335D9">
      <w:pPr>
        <w:spacing w:line="240" w:lineRule="auto"/>
        <w:rPr>
          <w:rFonts w:ascii="Arial" w:hAnsi="Arial" w:cs="Arial"/>
          <w:b/>
        </w:rPr>
      </w:pPr>
    </w:p>
    <w:p w14:paraId="49AC8EC5" w14:textId="77777777" w:rsidR="00412AFB" w:rsidRPr="008A2C9B" w:rsidRDefault="00412AFB" w:rsidP="00B335D9">
      <w:pPr>
        <w:spacing w:line="240" w:lineRule="auto"/>
        <w:jc w:val="both"/>
        <w:rPr>
          <w:rFonts w:ascii="Arial" w:hAnsi="Arial" w:cs="Arial"/>
          <w:b/>
        </w:rPr>
      </w:pPr>
      <w:r w:rsidRPr="008A2C9B">
        <w:rPr>
          <w:rFonts w:ascii="Arial" w:hAnsi="Arial"/>
          <w:b/>
        </w:rPr>
        <w:t>II. FACILITIES, EQUIPMENT, PERSONNEL, TRANSPORT AND STORAGE</w:t>
      </w:r>
    </w:p>
    <w:p w14:paraId="7BEDE5AB"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13</w:t>
      </w:r>
    </w:p>
    <w:p w14:paraId="7090C39C"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Facilities</w:t>
      </w:r>
    </w:p>
    <w:p w14:paraId="7CAD267D"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13.1 Obligations</w:t>
      </w:r>
    </w:p>
    <w:p w14:paraId="19AA7C21"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13.1.1 The facilities, including the washrooms, equipment and production environment, shall be in a good state of functioning and cleanliness.</w:t>
      </w:r>
    </w:p>
    <w:p w14:paraId="3C68B510"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13.1.2 All facilities shall be ventilated, well-lit and fitted with drainage systems suitable for the activities to be performed.</w:t>
      </w:r>
    </w:p>
    <w:p w14:paraId="17F6EDB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13.1.3 Different areas shall be provided for product storage and empty packaging.</w:t>
      </w:r>
    </w:p>
    <w:p w14:paraId="7709990E"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13.1.4 Chemical products shall be stored in a lockable location featuring proper signage. Only the person designated by the operating person shall be able to access the storage location for chemical products and handle these products.</w:t>
      </w:r>
    </w:p>
    <w:p w14:paraId="4641B4A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13.1.5 The chemical products stored shall be properly labelled and approved for use in the food industry.</w:t>
      </w:r>
    </w:p>
    <w:p w14:paraId="61BC738F" w14:textId="77777777" w:rsidR="00412AFB" w:rsidRPr="008A2C9B" w:rsidRDefault="00412AFB" w:rsidP="00C9551E">
      <w:pPr>
        <w:pStyle w:val="BodyTextIndent"/>
        <w:keepNext/>
        <w:keepLines/>
        <w:spacing w:after="160"/>
        <w:ind w:left="0"/>
        <w:rPr>
          <w:rFonts w:cs="Arial"/>
          <w:szCs w:val="22"/>
        </w:rPr>
      </w:pPr>
      <w:r w:rsidRPr="008A2C9B">
        <w:lastRenderedPageBreak/>
        <w:t>Article 14</w:t>
      </w:r>
    </w:p>
    <w:p w14:paraId="15AA2FAF" w14:textId="77777777" w:rsidR="00412AFB" w:rsidRPr="008A2C9B" w:rsidRDefault="00412AFB" w:rsidP="00C9551E">
      <w:pPr>
        <w:pStyle w:val="BodyTextIndent"/>
        <w:keepNext/>
        <w:keepLines/>
        <w:spacing w:after="160"/>
        <w:ind w:left="0"/>
        <w:rPr>
          <w:rFonts w:cs="Arial"/>
          <w:b/>
          <w:szCs w:val="22"/>
        </w:rPr>
      </w:pPr>
      <w:r w:rsidRPr="008A2C9B">
        <w:rPr>
          <w:b/>
        </w:rPr>
        <w:t>Facility and equipment hygiene and maintenance</w:t>
      </w:r>
    </w:p>
    <w:p w14:paraId="3CF41448" w14:textId="77777777" w:rsidR="00412AFB" w:rsidRPr="008A2C9B" w:rsidRDefault="00412AFB" w:rsidP="00C9551E">
      <w:pPr>
        <w:pStyle w:val="BodyTextIndent"/>
        <w:keepNext/>
        <w:keepLines/>
        <w:spacing w:after="160"/>
        <w:ind w:left="0"/>
        <w:rPr>
          <w:rFonts w:cs="Arial"/>
          <w:b/>
          <w:szCs w:val="22"/>
        </w:rPr>
      </w:pPr>
      <w:r w:rsidRPr="008A2C9B">
        <w:t>14.1</w:t>
      </w:r>
      <w:r w:rsidRPr="008A2C9B">
        <w:rPr>
          <w:i/>
        </w:rPr>
        <w:t xml:space="preserve"> Obligations </w:t>
      </w:r>
    </w:p>
    <w:p w14:paraId="7ABAE179" w14:textId="77777777" w:rsidR="00412AFB" w:rsidRPr="008A2C9B" w:rsidRDefault="00412AFB" w:rsidP="00B335D9">
      <w:pPr>
        <w:pStyle w:val="BodyTextIndent"/>
        <w:spacing w:after="160"/>
        <w:ind w:left="0"/>
        <w:jc w:val="both"/>
        <w:rPr>
          <w:rFonts w:cs="Arial"/>
          <w:szCs w:val="22"/>
        </w:rPr>
      </w:pPr>
      <w:r w:rsidRPr="008A2C9B">
        <w:t>14.1.1 Every operating person must have a detailed overall cleaning and disinfection plan for the facilities and equipment as well as handling lines, storage, packaging and cold stores, in order to ensure that they are in a good state of repair at all times. The plan shall in include the following:</w:t>
      </w:r>
    </w:p>
    <w:p w14:paraId="6E68DE8F" w14:textId="77777777" w:rsidR="00412AFB" w:rsidRPr="008A2C9B" w:rsidRDefault="00412AFB" w:rsidP="00B335D9">
      <w:pPr>
        <w:numPr>
          <w:ilvl w:val="0"/>
          <w:numId w:val="196"/>
        </w:numPr>
        <w:tabs>
          <w:tab w:val="clear" w:pos="624"/>
          <w:tab w:val="num" w:pos="675"/>
        </w:tabs>
        <w:spacing w:line="240" w:lineRule="auto"/>
        <w:ind w:left="680"/>
        <w:jc w:val="both"/>
        <w:rPr>
          <w:rFonts w:ascii="Arial" w:hAnsi="Arial" w:cs="Arial"/>
        </w:rPr>
      </w:pPr>
      <w:r w:rsidRPr="008A2C9B">
        <w:rPr>
          <w:rFonts w:ascii="Arial" w:hAnsi="Arial"/>
        </w:rPr>
        <w:t>The packaging line machinery and facilities shall be cleaned and disinfected at the start of the season and at least once a month during the operating period.</w:t>
      </w:r>
    </w:p>
    <w:p w14:paraId="482EFAAD" w14:textId="77777777" w:rsidR="00412AFB" w:rsidRPr="008A2C9B" w:rsidRDefault="00412AFB" w:rsidP="00B335D9">
      <w:pPr>
        <w:numPr>
          <w:ilvl w:val="0"/>
          <w:numId w:val="196"/>
        </w:numPr>
        <w:tabs>
          <w:tab w:val="clear" w:pos="624"/>
          <w:tab w:val="num" w:pos="675"/>
        </w:tabs>
        <w:spacing w:line="240" w:lineRule="auto"/>
        <w:ind w:left="680"/>
        <w:jc w:val="both"/>
        <w:rPr>
          <w:rFonts w:ascii="Arial" w:hAnsi="Arial" w:cs="Arial"/>
        </w:rPr>
      </w:pPr>
      <w:r w:rsidRPr="008A2C9B">
        <w:rPr>
          <w:rFonts w:ascii="Arial" w:hAnsi="Arial"/>
        </w:rPr>
        <w:t>Packaging shall be cleaned and disinfected at least once a year.</w:t>
      </w:r>
    </w:p>
    <w:p w14:paraId="4D5399E3" w14:textId="77777777" w:rsidR="00412AFB" w:rsidRPr="008A2C9B" w:rsidRDefault="00412AFB" w:rsidP="00B335D9">
      <w:pPr>
        <w:pStyle w:val="BodyTextIndent"/>
        <w:spacing w:after="160"/>
        <w:ind w:left="0"/>
        <w:jc w:val="both"/>
        <w:rPr>
          <w:rFonts w:cs="Arial"/>
          <w:szCs w:val="22"/>
        </w:rPr>
      </w:pPr>
      <w:r w:rsidRPr="008A2C9B">
        <w:t xml:space="preserve">14.1.2 All operating persons shall have a cleaning, disinfection and rodent control plan implemented by a team legally approved for this purpose. The plan shall include at least the following information: identification of the working team, tasks and their frequency, material and products used and application method. Bait shall feature adequate signage and numbering and a signage plan shall be in place. </w:t>
      </w:r>
    </w:p>
    <w:p w14:paraId="1B43678B" w14:textId="77777777" w:rsidR="00412AFB" w:rsidRPr="008A2C9B" w:rsidRDefault="00412AFB" w:rsidP="00B335D9">
      <w:pPr>
        <w:pStyle w:val="BodyTextIndent"/>
        <w:spacing w:after="160"/>
        <w:ind w:left="0"/>
        <w:jc w:val="both"/>
        <w:rPr>
          <w:rFonts w:cs="Arial"/>
          <w:szCs w:val="22"/>
        </w:rPr>
      </w:pPr>
      <w:r w:rsidRPr="008A2C9B">
        <w:t>14.1.3 Avoid holes and windows and install fittings to prevent the entry of insects, birds and other animals into facilities.</w:t>
      </w:r>
    </w:p>
    <w:p w14:paraId="03E7FD51" w14:textId="77777777" w:rsidR="00412AFB" w:rsidRPr="008A2C9B" w:rsidRDefault="00412AFB" w:rsidP="00B335D9">
      <w:pPr>
        <w:pStyle w:val="BodyTextIndent"/>
        <w:spacing w:after="160"/>
        <w:ind w:left="0"/>
        <w:jc w:val="both"/>
        <w:rPr>
          <w:rFonts w:cs="Arial"/>
          <w:szCs w:val="22"/>
        </w:rPr>
      </w:pPr>
      <w:r w:rsidRPr="008A2C9B">
        <w:t xml:space="preserve">14.1.4 A suitable maintenance plan shall be in place to ensure that the facilities, equipment and tools are in a good state of repair. </w:t>
      </w:r>
    </w:p>
    <w:p w14:paraId="75EDBA47" w14:textId="77777777" w:rsidR="00412AFB" w:rsidRPr="008A2C9B" w:rsidRDefault="00412AFB" w:rsidP="00B335D9">
      <w:pPr>
        <w:pStyle w:val="BodyTextIndent"/>
        <w:spacing w:after="160"/>
        <w:ind w:left="0"/>
        <w:jc w:val="both"/>
        <w:rPr>
          <w:rFonts w:cs="Arial"/>
          <w:szCs w:val="22"/>
        </w:rPr>
      </w:pPr>
      <w:r w:rsidRPr="008A2C9B">
        <w:t>14.1.5 The operating person shall take the necessary measures to prevent chemical substances, non-potable water and foreign objects coming into contact with horticultural products and surfaces.</w:t>
      </w:r>
    </w:p>
    <w:p w14:paraId="3C103C4A" w14:textId="77777777" w:rsidR="00412AFB" w:rsidRPr="008A2C9B" w:rsidRDefault="00412AFB" w:rsidP="00B335D9">
      <w:pPr>
        <w:pStyle w:val="BodyTextIndent"/>
        <w:spacing w:after="160"/>
        <w:ind w:left="0"/>
        <w:jc w:val="both"/>
        <w:rPr>
          <w:rFonts w:cs="Arial"/>
          <w:szCs w:val="22"/>
        </w:rPr>
      </w:pPr>
      <w:r w:rsidRPr="008A2C9B">
        <w:t>14.1.6 Waste disposal containers shall be intended exclusively for waste disposal and shall be cleaned periodically, in accordance with the cleaning plan adopted.</w:t>
      </w:r>
    </w:p>
    <w:p w14:paraId="55E5BE8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14.1.7 The operating person shall have a maintenance plan for the facilities, equipment and tools to ensure they are in a good state of repair at all times.</w:t>
      </w:r>
    </w:p>
    <w:p w14:paraId="69CAD3C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14.1.8 Conduct a complete disinfection of the centre at least once a year.</w:t>
      </w:r>
    </w:p>
    <w:p w14:paraId="252B3C81" w14:textId="77777777" w:rsidR="00412AFB" w:rsidRPr="008A2C9B" w:rsidRDefault="00412AFB" w:rsidP="00B335D9">
      <w:pPr>
        <w:pStyle w:val="BodyTextIndent"/>
        <w:spacing w:after="160"/>
        <w:ind w:left="0"/>
        <w:jc w:val="both"/>
        <w:rPr>
          <w:rFonts w:cs="Arial"/>
          <w:szCs w:val="22"/>
        </w:rPr>
      </w:pPr>
      <w:r w:rsidRPr="008A2C9B">
        <w:t xml:space="preserve">14.2 </w:t>
      </w:r>
      <w:r w:rsidRPr="008A2C9B">
        <w:rPr>
          <w:i/>
        </w:rPr>
        <w:t>Prohibitions</w:t>
      </w:r>
    </w:p>
    <w:p w14:paraId="06BCF815" w14:textId="77777777" w:rsidR="00412AFB" w:rsidRPr="008A2C9B" w:rsidRDefault="00412AFB" w:rsidP="00B335D9">
      <w:pPr>
        <w:pStyle w:val="BodyTextIndent"/>
        <w:spacing w:after="160"/>
        <w:ind w:left="0"/>
        <w:jc w:val="both"/>
        <w:rPr>
          <w:rFonts w:cs="Arial"/>
          <w:szCs w:val="22"/>
        </w:rPr>
      </w:pPr>
      <w:r w:rsidRPr="008A2C9B">
        <w:t>14.2.1 Use of diesel-powered forklifts in the centre</w:t>
      </w:r>
    </w:p>
    <w:p w14:paraId="1A860197" w14:textId="77777777" w:rsidR="00412AFB" w:rsidRPr="008A2C9B" w:rsidRDefault="00412AFB" w:rsidP="00B335D9">
      <w:pPr>
        <w:pStyle w:val="BodyTextIndent"/>
        <w:spacing w:after="160"/>
        <w:ind w:left="0"/>
        <w:jc w:val="both"/>
        <w:rPr>
          <w:rFonts w:cs="Arial"/>
          <w:szCs w:val="22"/>
        </w:rPr>
      </w:pPr>
      <w:r w:rsidRPr="008A2C9B">
        <w:t>Article 15</w:t>
      </w:r>
    </w:p>
    <w:p w14:paraId="21F7CE08"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 xml:space="preserve">Treatment equipment </w:t>
      </w:r>
    </w:p>
    <w:p w14:paraId="3AA7CA05"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15.1</w:t>
      </w:r>
      <w:r w:rsidRPr="008A2C9B">
        <w:rPr>
          <w:rFonts w:ascii="Arial" w:hAnsi="Arial"/>
          <w:i/>
          <w:snapToGrid w:val="0"/>
        </w:rPr>
        <w:t xml:space="preserve"> Obligations</w:t>
      </w:r>
    </w:p>
    <w:p w14:paraId="51FDF5BC" w14:textId="77777777" w:rsidR="00412AFB" w:rsidRPr="008A2C9B" w:rsidRDefault="00412AFB" w:rsidP="00B335D9">
      <w:pPr>
        <w:spacing w:line="240" w:lineRule="auto"/>
        <w:jc w:val="both"/>
        <w:rPr>
          <w:rFonts w:ascii="Arial" w:hAnsi="Arial" w:cs="Arial"/>
        </w:rPr>
      </w:pPr>
      <w:r w:rsidRPr="008A2C9B">
        <w:rPr>
          <w:rFonts w:ascii="Arial" w:hAnsi="Arial"/>
        </w:rPr>
        <w:t>15.1.1 The machinery used for plant protection treatments, foliar fertilisers and other similar substances shall be in good working order and shall undergo periodic inspection and calibration. The operating person shall conduct an annual inspection and calibration which shall be verified by the technical team member responsible for integrated production.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16C917EC"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lastRenderedPageBreak/>
        <w:t>If outside services are contracted, the producing person shall require these services to stay up-to-date on the inspections and calibrations stipulated in the applicable legislation.</w:t>
      </w:r>
    </w:p>
    <w:p w14:paraId="3BA77E6B"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15.1.2 Before every treatment, it shall be necessary to adjust the machine to the condition of the planting or crop and the targeted pest or disease.</w:t>
      </w:r>
    </w:p>
    <w:p w14:paraId="23A9A5DD"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15.1.3 Use machinery that has been properly adjusted to the application of herbicides in the planting line.</w:t>
      </w:r>
    </w:p>
    <w:p w14:paraId="3E4CE4B4"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15.1.4 Conduct periodic inspections on safety and protection fittings on treatment equipment, striving for proper maintenance and careful calibration of these fittings.</w:t>
      </w:r>
    </w:p>
    <w:p w14:paraId="26EEA9EE"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15.1.5 When not in use, equipment shall be kept clean and free of plant protection products.</w:t>
      </w:r>
    </w:p>
    <w:p w14:paraId="2CF9CF74"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 xml:space="preserve">15.2 </w:t>
      </w:r>
      <w:r w:rsidRPr="008A2C9B">
        <w:rPr>
          <w:rFonts w:ascii="Arial" w:hAnsi="Arial"/>
          <w:i/>
          <w:snapToGrid w:val="0"/>
        </w:rPr>
        <w:t>Prohibitions</w:t>
      </w:r>
    </w:p>
    <w:p w14:paraId="06984D44"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15.2.1 Use of treatment equipment with serious deficiencies in safety or protection fittings or functioning</w:t>
      </w:r>
    </w:p>
    <w:p w14:paraId="1BD8DF0E"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 xml:space="preserve">15.3 </w:t>
      </w:r>
      <w:r w:rsidRPr="008A2C9B">
        <w:rPr>
          <w:rFonts w:ascii="Arial" w:hAnsi="Arial"/>
          <w:i/>
          <w:snapToGrid w:val="0"/>
        </w:rPr>
        <w:t>Recommendations</w:t>
      </w:r>
    </w:p>
    <w:p w14:paraId="69F1DC26"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15.3.1 New sprayers shall be selected from amongst the models certified by the Treatment machinery characteristic monitoring programme of the Ministry of Agriculture, Livestock and Fisheries, or by other official monitoring programmes.</w:t>
      </w:r>
    </w:p>
    <w:p w14:paraId="7E978341"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16</w:t>
      </w:r>
    </w:p>
    <w:p w14:paraId="15935292"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Protective equipment</w:t>
      </w:r>
    </w:p>
    <w:p w14:paraId="4FD36B8D"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16.1 Obligations</w:t>
      </w:r>
    </w:p>
    <w:p w14:paraId="7CD1E91E"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16.1.1 Persons handling plant protection products shall use suitable personal protective equipment in accordance with the applicable legislation and the indications on all relevant product labels.</w:t>
      </w:r>
    </w:p>
    <w:p w14:paraId="1BE92F7E"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16.1.2 Clothing and equipment shall be stored so they do not come into contact with plant protection products.</w:t>
      </w:r>
    </w:p>
    <w:p w14:paraId="5BCFB788" w14:textId="77777777" w:rsidR="00412AFB" w:rsidRPr="008A2C9B" w:rsidRDefault="00412AFB" w:rsidP="00B335D9">
      <w:pPr>
        <w:pStyle w:val="BodyTextIndent"/>
        <w:spacing w:after="160"/>
        <w:ind w:left="0"/>
        <w:rPr>
          <w:rFonts w:cs="Arial"/>
          <w:szCs w:val="22"/>
        </w:rPr>
      </w:pPr>
      <w:r w:rsidRPr="008A2C9B">
        <w:t>Article 17</w:t>
      </w:r>
    </w:p>
    <w:p w14:paraId="4AC0D68A" w14:textId="77777777" w:rsidR="00412AFB" w:rsidRPr="008A2C9B" w:rsidRDefault="00412AFB" w:rsidP="00B335D9">
      <w:pPr>
        <w:pStyle w:val="BodyTextIndent"/>
        <w:spacing w:after="160"/>
        <w:ind w:left="0"/>
        <w:rPr>
          <w:rFonts w:cs="Arial"/>
          <w:b/>
          <w:szCs w:val="22"/>
        </w:rPr>
      </w:pPr>
      <w:r w:rsidRPr="008A2C9B">
        <w:rPr>
          <w:b/>
        </w:rPr>
        <w:t xml:space="preserve">Personnel </w:t>
      </w:r>
    </w:p>
    <w:p w14:paraId="62F348D1" w14:textId="77777777" w:rsidR="00412AFB" w:rsidRPr="008A2C9B" w:rsidRDefault="00412AFB" w:rsidP="00B335D9">
      <w:pPr>
        <w:pStyle w:val="BodyTextIndent"/>
        <w:spacing w:after="160"/>
        <w:ind w:left="0"/>
        <w:jc w:val="both"/>
        <w:rPr>
          <w:rFonts w:cs="Arial"/>
          <w:i/>
          <w:szCs w:val="22"/>
        </w:rPr>
      </w:pPr>
      <w:r w:rsidRPr="008A2C9B">
        <w:rPr>
          <w:i/>
        </w:rPr>
        <w:t>17.1 Obligations</w:t>
      </w:r>
    </w:p>
    <w:p w14:paraId="2A3D6E37" w14:textId="77777777" w:rsidR="00412AFB" w:rsidRPr="008A2C9B" w:rsidRDefault="00412AFB" w:rsidP="00B335D9">
      <w:pPr>
        <w:pStyle w:val="BodyTextIndent"/>
        <w:spacing w:after="160"/>
        <w:ind w:left="0"/>
        <w:jc w:val="both"/>
        <w:rPr>
          <w:rFonts w:cs="Arial"/>
          <w:szCs w:val="22"/>
        </w:rPr>
      </w:pPr>
      <w:r w:rsidRPr="008A2C9B">
        <w:t>17.1.1 Provide working personnel with instructions to inform the management if they are suffering from a foodborne illness or other condition such as an infected wound, skin infection or diarrhoea.</w:t>
      </w:r>
    </w:p>
    <w:p w14:paraId="11BA0A3A" w14:textId="77777777" w:rsidR="00412AFB" w:rsidRPr="008A2C9B" w:rsidRDefault="00412AFB" w:rsidP="00B335D9">
      <w:pPr>
        <w:pStyle w:val="BodyTextIndent"/>
        <w:spacing w:after="160"/>
        <w:ind w:left="0"/>
        <w:jc w:val="both"/>
        <w:rPr>
          <w:rFonts w:cs="Arial"/>
          <w:szCs w:val="22"/>
        </w:rPr>
      </w:pPr>
      <w:r w:rsidRPr="008A2C9B">
        <w:t>17.1.2 Document the operating procedures in the event of accidents and emergencies in a manner that is understandable to potentially affected persons.</w:t>
      </w:r>
    </w:p>
    <w:p w14:paraId="2927092C" w14:textId="77777777" w:rsidR="00412AFB" w:rsidRPr="008A2C9B" w:rsidRDefault="00412AFB" w:rsidP="00B335D9">
      <w:pPr>
        <w:pStyle w:val="BodyTextIndent"/>
        <w:spacing w:after="160"/>
        <w:ind w:left="0"/>
        <w:jc w:val="both"/>
        <w:rPr>
          <w:rFonts w:cs="Arial"/>
          <w:szCs w:val="22"/>
        </w:rPr>
      </w:pPr>
      <w:r w:rsidRPr="008A2C9B">
        <w:t>17.1.3 Have first-aid kits accessible to working personnel.</w:t>
      </w:r>
    </w:p>
    <w:p w14:paraId="59979601" w14:textId="77777777" w:rsidR="00412AFB" w:rsidRPr="008A2C9B" w:rsidRDefault="00412AFB" w:rsidP="00B335D9">
      <w:pPr>
        <w:pStyle w:val="BodyTextIndent"/>
        <w:spacing w:after="160"/>
        <w:ind w:left="0"/>
        <w:jc w:val="both"/>
        <w:rPr>
          <w:rFonts w:cs="Arial"/>
          <w:szCs w:val="22"/>
        </w:rPr>
      </w:pPr>
      <w:r w:rsidRPr="008A2C9B">
        <w:t>17.1.4 Promote training for storage facility personnel in good food hygiene and safety practices, and keep a record of training activities provided by the operating person or an approved outside body.</w:t>
      </w:r>
    </w:p>
    <w:p w14:paraId="276286F9" w14:textId="77777777" w:rsidR="00412AFB" w:rsidRPr="008A2C9B" w:rsidRDefault="00412AFB" w:rsidP="00B335D9">
      <w:pPr>
        <w:pStyle w:val="BodyTextIndent"/>
        <w:spacing w:after="160"/>
        <w:ind w:left="0"/>
        <w:jc w:val="both"/>
        <w:rPr>
          <w:rFonts w:cs="Arial"/>
          <w:szCs w:val="22"/>
        </w:rPr>
      </w:pPr>
      <w:r w:rsidRPr="008A2C9B">
        <w:t>17.1.5 Draft instructions for working personnel taking into account the hygiene conditions to be met at each workstation, and in accordance with the operating characteristics.</w:t>
      </w:r>
    </w:p>
    <w:p w14:paraId="09E0B36F" w14:textId="77777777" w:rsidR="00412AFB" w:rsidRPr="008A2C9B" w:rsidRDefault="00412AFB" w:rsidP="00B335D9">
      <w:pPr>
        <w:pStyle w:val="BodyTextIndent"/>
        <w:spacing w:after="160"/>
        <w:ind w:left="0"/>
        <w:jc w:val="both"/>
        <w:rPr>
          <w:rFonts w:cs="Arial"/>
          <w:szCs w:val="22"/>
        </w:rPr>
      </w:pPr>
      <w:r w:rsidRPr="008A2C9B">
        <w:lastRenderedPageBreak/>
        <w:t xml:space="preserve">17.1.6 Have an occupational risk prevention plan and a Hazard analysis and critical control point (HACCP) plan in place and where necessary, approved by the competent authority. </w:t>
      </w:r>
    </w:p>
    <w:p w14:paraId="0C506CE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Article 18 </w:t>
      </w:r>
    </w:p>
    <w:p w14:paraId="046EFA58"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Plant product transport and containers</w:t>
      </w:r>
    </w:p>
    <w:p w14:paraId="3086B153"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18.1 Obligations</w:t>
      </w:r>
    </w:p>
    <w:p w14:paraId="3A4D8F3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18.1.1 Receptacles and containers on vehicles used to transport plant products must be clean and in an adequate state of repair, in order to prevent contamination. Their shape and composition shall enable proper cleaning and disinfection.</w:t>
      </w:r>
    </w:p>
    <w:p w14:paraId="4C7B6D6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18.1.2 When using vehicle receptacles or containers to transport a load other than plant or food products, clean these properly between the different loads to avoid a contamination risk.</w:t>
      </w:r>
    </w:p>
    <w:p w14:paraId="36209BA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18.1.3 Keep the boxes and receptacles used to transport and collect plant products clean and disinfect them when necessary.</w:t>
      </w:r>
    </w:p>
    <w:p w14:paraId="1C01097A"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19</w:t>
      </w:r>
    </w:p>
    <w:p w14:paraId="6ED547B0"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Storage of plant protection products and fertilisers</w:t>
      </w:r>
    </w:p>
    <w:p w14:paraId="072C17E3" w14:textId="77777777" w:rsidR="00412AFB" w:rsidRPr="008A2C9B" w:rsidRDefault="00412AFB" w:rsidP="00B335D9">
      <w:pPr>
        <w:spacing w:line="240" w:lineRule="auto"/>
        <w:jc w:val="both"/>
        <w:rPr>
          <w:rFonts w:ascii="Arial" w:hAnsi="Arial" w:cs="Arial"/>
          <w:i/>
        </w:rPr>
      </w:pPr>
      <w:r w:rsidRPr="008A2C9B">
        <w:rPr>
          <w:rFonts w:ascii="Arial" w:hAnsi="Arial"/>
        </w:rPr>
        <w:t>19.1</w:t>
      </w:r>
      <w:r w:rsidRPr="008A2C9B">
        <w:rPr>
          <w:rFonts w:ascii="Arial" w:hAnsi="Arial"/>
          <w:i/>
        </w:rPr>
        <w:t xml:space="preserve"> Obligations</w:t>
      </w:r>
    </w:p>
    <w:p w14:paraId="419D1723" w14:textId="77777777" w:rsidR="00412AFB" w:rsidRPr="008A2C9B" w:rsidRDefault="00412AFB" w:rsidP="00B335D9">
      <w:pPr>
        <w:spacing w:line="240" w:lineRule="auto"/>
        <w:jc w:val="both"/>
        <w:rPr>
          <w:rFonts w:ascii="Arial" w:hAnsi="Arial" w:cs="Arial"/>
        </w:rPr>
      </w:pPr>
      <w:r w:rsidRPr="008A2C9B">
        <w:rPr>
          <w:rFonts w:ascii="Arial" w:hAnsi="Arial"/>
        </w:rPr>
        <w:t xml:space="preserve">19.1.1 </w:t>
      </w:r>
      <w:r w:rsidRPr="008A2C9B">
        <w:rPr>
          <w:rFonts w:ascii="Arial" w:hAnsi="Arial"/>
          <w:i/>
          <w:u w:val="single"/>
        </w:rPr>
        <w:t>Storage conditions</w:t>
      </w:r>
    </w:p>
    <w:p w14:paraId="428D71FB" w14:textId="77777777" w:rsidR="00412AFB" w:rsidRPr="008A2C9B" w:rsidRDefault="00412AFB" w:rsidP="00B335D9">
      <w:pPr>
        <w:spacing w:line="240" w:lineRule="auto"/>
        <w:jc w:val="both"/>
        <w:rPr>
          <w:rFonts w:ascii="Arial" w:hAnsi="Arial" w:cs="Arial"/>
        </w:rPr>
      </w:pPr>
      <w:r w:rsidRPr="008A2C9B">
        <w:rPr>
          <w:rFonts w:ascii="Arial" w:hAnsi="Arial"/>
        </w:rPr>
        <w:t xml:space="preserve">19.1.1.1 Plant protection products and fertilisers shall be stored in a lockable space, separately from plant matter and fresh products, to avoid any contamination risks. </w:t>
      </w:r>
    </w:p>
    <w:p w14:paraId="475A82F9" w14:textId="77777777" w:rsidR="00412AFB" w:rsidRPr="008A2C9B" w:rsidRDefault="00412AFB" w:rsidP="00B335D9">
      <w:pPr>
        <w:spacing w:line="240" w:lineRule="auto"/>
        <w:jc w:val="both"/>
        <w:rPr>
          <w:rFonts w:ascii="Arial" w:hAnsi="Arial" w:cs="Arial"/>
        </w:rPr>
      </w:pPr>
      <w:r w:rsidRPr="008A2C9B">
        <w:rPr>
          <w:rFonts w:ascii="Arial" w:hAnsi="Arial"/>
        </w:rPr>
        <w:t>19.1.1.2 The storage facility shall feature a lock and permanent and adequate ventilation.</w:t>
      </w:r>
    </w:p>
    <w:p w14:paraId="765F6DA9" w14:textId="77777777" w:rsidR="00412AFB" w:rsidRPr="008A2C9B" w:rsidRDefault="00412AFB" w:rsidP="00B335D9">
      <w:pPr>
        <w:spacing w:line="240" w:lineRule="auto"/>
        <w:jc w:val="both"/>
        <w:rPr>
          <w:rFonts w:ascii="Arial" w:hAnsi="Arial" w:cs="Arial"/>
        </w:rPr>
      </w:pPr>
      <w:r w:rsidRPr="008A2C9B">
        <w:rPr>
          <w:rFonts w:ascii="Arial" w:hAnsi="Arial"/>
        </w:rPr>
        <w:t>19.1.1.3 The storage facility shall be fitted with spill containment measures.</w:t>
      </w:r>
    </w:p>
    <w:p w14:paraId="45FED91E" w14:textId="77777777" w:rsidR="00412AFB" w:rsidRPr="008A2C9B" w:rsidRDefault="00412AFB" w:rsidP="00B335D9">
      <w:pPr>
        <w:spacing w:line="240" w:lineRule="auto"/>
        <w:jc w:val="both"/>
        <w:rPr>
          <w:rFonts w:ascii="Arial" w:hAnsi="Arial" w:cs="Arial"/>
        </w:rPr>
      </w:pPr>
      <w:r w:rsidRPr="008A2C9B">
        <w:rPr>
          <w:rFonts w:ascii="Arial" w:hAnsi="Arial"/>
        </w:rPr>
        <w:t>19.1.1.4 The storage facility shall feature adequate signage, with particular emphasis on access being prohibited for unauthorised persons.</w:t>
      </w:r>
    </w:p>
    <w:p w14:paraId="5CDC1CF4" w14:textId="77777777" w:rsidR="00412AFB" w:rsidRPr="008A2C9B" w:rsidRDefault="00412AFB" w:rsidP="00B335D9">
      <w:pPr>
        <w:spacing w:line="240" w:lineRule="auto"/>
        <w:jc w:val="both"/>
        <w:rPr>
          <w:rFonts w:ascii="Arial" w:hAnsi="Arial" w:cs="Arial"/>
        </w:rPr>
      </w:pPr>
      <w:r w:rsidRPr="008A2C9B">
        <w:rPr>
          <w:rFonts w:ascii="Arial" w:hAnsi="Arial"/>
        </w:rPr>
        <w:t>19.1.1.5 The plant protection product storage facility shall also meet the other obligations set out in Article 40 of Spanish Royal Decree 1311/2012.</w:t>
      </w:r>
    </w:p>
    <w:p w14:paraId="034F9A4E" w14:textId="77777777" w:rsidR="00412AFB" w:rsidRPr="008A2C9B" w:rsidRDefault="00412AFB" w:rsidP="00B335D9">
      <w:pPr>
        <w:spacing w:line="240" w:lineRule="auto"/>
        <w:jc w:val="both"/>
        <w:rPr>
          <w:rFonts w:ascii="Arial" w:hAnsi="Arial" w:cs="Arial"/>
        </w:rPr>
      </w:pPr>
      <w:r w:rsidRPr="008A2C9B">
        <w:rPr>
          <w:rFonts w:ascii="Arial" w:hAnsi="Arial"/>
        </w:rPr>
        <w:t xml:space="preserve">19.1.2 </w:t>
      </w:r>
      <w:r w:rsidRPr="008A2C9B">
        <w:rPr>
          <w:rFonts w:ascii="Arial" w:hAnsi="Arial"/>
          <w:i/>
          <w:u w:val="single"/>
        </w:rPr>
        <w:t>Product storage</w:t>
      </w:r>
    </w:p>
    <w:p w14:paraId="1FDF57C3" w14:textId="77777777" w:rsidR="00412AFB" w:rsidRPr="008A2C9B" w:rsidRDefault="00412AFB" w:rsidP="00B335D9">
      <w:pPr>
        <w:spacing w:line="240" w:lineRule="auto"/>
        <w:jc w:val="both"/>
        <w:rPr>
          <w:rFonts w:ascii="Arial" w:hAnsi="Arial" w:cs="Arial"/>
        </w:rPr>
      </w:pPr>
      <w:r w:rsidRPr="008A2C9B">
        <w:rPr>
          <w:rFonts w:ascii="Arial" w:hAnsi="Arial"/>
        </w:rPr>
        <w:t>19.1.2.1 Plant protection products shall be kept in their original packaging and their labels shall be perfectly legible.</w:t>
      </w:r>
    </w:p>
    <w:p w14:paraId="56369AE0" w14:textId="77777777" w:rsidR="00412AFB" w:rsidRPr="008A2C9B" w:rsidRDefault="00412AFB" w:rsidP="00B335D9">
      <w:pPr>
        <w:spacing w:line="240" w:lineRule="auto"/>
        <w:jc w:val="both"/>
        <w:rPr>
          <w:rFonts w:ascii="Arial" w:hAnsi="Arial" w:cs="Arial"/>
        </w:rPr>
      </w:pPr>
      <w:r w:rsidRPr="008A2C9B">
        <w:rPr>
          <w:rFonts w:ascii="Arial" w:hAnsi="Arial"/>
        </w:rPr>
        <w:t>19.1.2.2 Plant protection products and fertilisers shall be properly labelled, arranged and physically separated.</w:t>
      </w:r>
    </w:p>
    <w:p w14:paraId="07E0555A" w14:textId="77777777" w:rsidR="00412AFB" w:rsidRPr="008A2C9B" w:rsidRDefault="00412AFB" w:rsidP="00B335D9">
      <w:pPr>
        <w:spacing w:line="240" w:lineRule="auto"/>
        <w:jc w:val="both"/>
        <w:rPr>
          <w:rFonts w:ascii="Arial" w:hAnsi="Arial" w:cs="Arial"/>
        </w:rPr>
      </w:pPr>
      <w:r w:rsidRPr="008A2C9B">
        <w:rPr>
          <w:rFonts w:ascii="Arial" w:hAnsi="Arial"/>
        </w:rPr>
        <w:t>19.1.2.3 Powdered plant protection products shall be stored on shelves located above liquid ones.</w:t>
      </w:r>
    </w:p>
    <w:p w14:paraId="4437063B" w14:textId="77777777" w:rsidR="00412AFB" w:rsidRPr="008A2C9B" w:rsidRDefault="00412AFB" w:rsidP="00B335D9">
      <w:pPr>
        <w:spacing w:line="240" w:lineRule="auto"/>
        <w:jc w:val="both"/>
        <w:rPr>
          <w:rFonts w:ascii="Arial" w:hAnsi="Arial" w:cs="Arial"/>
        </w:rPr>
      </w:pPr>
      <w:r w:rsidRPr="008A2C9B">
        <w:rPr>
          <w:rFonts w:ascii="Arial" w:hAnsi="Arial"/>
        </w:rPr>
        <w:t>19.1.2.4 Receipts for purchases and expenses for plant protection products entered in the operating log shall be kept for three years.</w:t>
      </w:r>
    </w:p>
    <w:p w14:paraId="0DF6E98B" w14:textId="77777777" w:rsidR="00412AFB" w:rsidRPr="008A2C9B" w:rsidRDefault="00412AFB" w:rsidP="00B335D9">
      <w:pPr>
        <w:spacing w:line="240" w:lineRule="auto"/>
        <w:jc w:val="both"/>
        <w:rPr>
          <w:rFonts w:ascii="Arial" w:hAnsi="Arial" w:cs="Arial"/>
        </w:rPr>
      </w:pPr>
      <w:r w:rsidRPr="008A2C9B">
        <w:rPr>
          <w:rFonts w:ascii="Arial" w:hAnsi="Arial"/>
        </w:rPr>
        <w:t>19.1.2.5 If a storage facility for plant protection products and/or fertilisers is located in a fruit and vegetable packing plant, the obligations in the Technical Health Regulations (THRs) and those in Spanish Royal Decree 1311/2012 shall apply.</w:t>
      </w:r>
    </w:p>
    <w:p w14:paraId="546A2062"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 xml:space="preserve">19.2 </w:t>
      </w:r>
      <w:r w:rsidRPr="008A2C9B">
        <w:rPr>
          <w:rFonts w:ascii="Arial" w:hAnsi="Arial"/>
          <w:i/>
          <w:color w:val="auto"/>
          <w:sz w:val="22"/>
        </w:rPr>
        <w:t>Recommendations</w:t>
      </w:r>
    </w:p>
    <w:p w14:paraId="066933DC" w14:textId="77777777" w:rsidR="00412AFB" w:rsidRPr="008A2C9B" w:rsidRDefault="00412AFB" w:rsidP="00B335D9">
      <w:pPr>
        <w:pStyle w:val="NoSpacing"/>
        <w:spacing w:after="160"/>
        <w:jc w:val="both"/>
        <w:rPr>
          <w:rFonts w:ascii="Arial" w:hAnsi="Arial" w:cs="Arial"/>
        </w:rPr>
      </w:pPr>
      <w:r w:rsidRPr="008A2C9B">
        <w:rPr>
          <w:rFonts w:ascii="Arial" w:hAnsi="Arial"/>
        </w:rPr>
        <w:t>19.2.1 Do not store plant protection products or fertilisers in contact with the floor.</w:t>
      </w:r>
    </w:p>
    <w:p w14:paraId="0CF733C0" w14:textId="77777777" w:rsidR="00412AFB" w:rsidRPr="008A2C9B" w:rsidRDefault="00412AFB" w:rsidP="00B335D9">
      <w:pPr>
        <w:pStyle w:val="NoSpacing"/>
        <w:spacing w:after="160"/>
        <w:jc w:val="both"/>
        <w:rPr>
          <w:rFonts w:ascii="Arial" w:hAnsi="Arial" w:cs="Arial"/>
        </w:rPr>
      </w:pPr>
      <w:r w:rsidRPr="008A2C9B">
        <w:rPr>
          <w:rFonts w:ascii="Arial" w:hAnsi="Arial"/>
        </w:rPr>
        <w:lastRenderedPageBreak/>
        <w:t>19.2.2 Use storage shelves made from non-absorbent materials.</w:t>
      </w:r>
    </w:p>
    <w:p w14:paraId="02890267" w14:textId="77777777" w:rsidR="00412AFB" w:rsidRPr="008A2C9B" w:rsidRDefault="00412AFB" w:rsidP="00B335D9">
      <w:pPr>
        <w:pStyle w:val="NoSpacing"/>
        <w:spacing w:after="160"/>
        <w:rPr>
          <w:rFonts w:ascii="Arial" w:hAnsi="Arial" w:cs="Arial"/>
        </w:rPr>
      </w:pPr>
      <w:r w:rsidRPr="008A2C9B">
        <w:rPr>
          <w:rFonts w:ascii="Arial" w:hAnsi="Arial"/>
        </w:rPr>
        <w:t>19.2.3 Do not store products unnecessarily.</w:t>
      </w:r>
    </w:p>
    <w:p w14:paraId="5D2DDEFE"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20</w:t>
      </w:r>
    </w:p>
    <w:p w14:paraId="43D08B3F"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Safety signage</w:t>
      </w:r>
    </w:p>
    <w:p w14:paraId="327AB99E"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20.1 Obligations</w:t>
      </w:r>
    </w:p>
    <w:p w14:paraId="292FB20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20.1.1 Apply the signage prescribed by the applicable laws.</w:t>
      </w:r>
    </w:p>
    <w:p w14:paraId="25CE536C"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20.1.2 The plant protection product storage facility shall contain accessible and legible copies of the standard operating procedures in the event of poisoning or spills, and the phone numbers of the Toxicology Institute and other bodies which may be competent in this area.</w:t>
      </w:r>
    </w:p>
    <w:p w14:paraId="776320A3" w14:textId="77777777" w:rsidR="00412AFB" w:rsidRPr="008A2C9B" w:rsidRDefault="00412AFB" w:rsidP="00B335D9">
      <w:pPr>
        <w:spacing w:line="240" w:lineRule="auto"/>
        <w:jc w:val="both"/>
        <w:rPr>
          <w:rFonts w:ascii="Arial" w:hAnsi="Arial" w:cs="Arial"/>
        </w:rPr>
      </w:pPr>
    </w:p>
    <w:p w14:paraId="30E7F537" w14:textId="77777777" w:rsidR="00412AFB" w:rsidRPr="008A2C9B" w:rsidRDefault="00412AFB" w:rsidP="00B335D9">
      <w:pPr>
        <w:numPr>
          <w:ilvl w:val="0"/>
          <w:numId w:val="16"/>
        </w:numPr>
        <w:spacing w:line="240" w:lineRule="auto"/>
        <w:jc w:val="both"/>
        <w:rPr>
          <w:rFonts w:ascii="Arial" w:hAnsi="Arial" w:cs="Arial"/>
          <w:b/>
        </w:rPr>
      </w:pPr>
      <w:r w:rsidRPr="008A2C9B">
        <w:rPr>
          <w:rFonts w:ascii="Arial" w:hAnsi="Arial"/>
          <w:b/>
        </w:rPr>
        <w:t xml:space="preserve">CONVERSION, PROCESSING AND PRESERVATION CENTRES AND WORKS </w:t>
      </w:r>
    </w:p>
    <w:p w14:paraId="4DB71D51" w14:textId="3A39CB19" w:rsidR="00412AFB" w:rsidRPr="008A2C9B" w:rsidRDefault="00412AFB" w:rsidP="00B335D9">
      <w:pPr>
        <w:spacing w:line="240" w:lineRule="auto"/>
        <w:jc w:val="both"/>
        <w:rPr>
          <w:rFonts w:ascii="Arial" w:hAnsi="Arial" w:cs="Arial"/>
        </w:rPr>
      </w:pPr>
      <w:r w:rsidRPr="008A2C9B">
        <w:rPr>
          <w:rFonts w:ascii="Arial" w:hAnsi="Arial"/>
        </w:rPr>
        <w:t>Article 21</w:t>
      </w:r>
    </w:p>
    <w:p w14:paraId="04EC7A35"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Conversion, processing and preservation centres and works</w:t>
      </w:r>
    </w:p>
    <w:p w14:paraId="7F18E531"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21.1 Obligations</w:t>
      </w:r>
    </w:p>
    <w:p w14:paraId="791D93D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21.1.1 Registration in the Food Product and Industry Health Register of Catalonia shall be mandatory.</w:t>
      </w:r>
    </w:p>
    <w:p w14:paraId="7EBE8A4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21.1.2 Have an occupational risk prevention plan and a Hazard analysis and critical control point (HACCP) plan in place and approved by the competent bodies in this area.</w:t>
      </w:r>
    </w:p>
    <w:p w14:paraId="6ECBD5E1"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21.1.3 If the conversion centre or works feature a storage facility for plant protection products and/or fertilisers, the obligations set out in Articles 5 and 19 of this regulation shall apply. </w:t>
      </w:r>
    </w:p>
    <w:p w14:paraId="1CD8FDF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21.1.4 Apply methods or techniques that enable preservation of product quality and integrity and that ensure respiration if this promotes preservation of organoleptic properties.</w:t>
      </w:r>
    </w:p>
    <w:p w14:paraId="4B93D5DB"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21.1.5 All machinery, receptacles, transport components, packaging and storage locations shall meet the following conditions:</w:t>
      </w:r>
    </w:p>
    <w:p w14:paraId="0180065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21.1.5.1 Do not transfer toxic substances or contaminants, or substances that cause harmful chemical reactions, to products that come into contact with these.</w:t>
      </w:r>
    </w:p>
    <w:p w14:paraId="277FA134"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21.1.5.2 Do not alter the composition characteristics or organoleptic properties of the products.</w:t>
      </w:r>
    </w:p>
    <w:p w14:paraId="665815D1" w14:textId="77777777" w:rsidR="00412AFB" w:rsidRPr="008A2C9B" w:rsidRDefault="005C3E7D"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22</w:t>
      </w:r>
    </w:p>
    <w:p w14:paraId="5C49D4AB" w14:textId="77777777" w:rsidR="00412AFB" w:rsidRPr="008A2C9B" w:rsidRDefault="00412AFB" w:rsidP="00B335D9">
      <w:pPr>
        <w:spacing w:line="240" w:lineRule="auto"/>
        <w:jc w:val="both"/>
        <w:rPr>
          <w:rFonts w:ascii="Arial" w:hAnsi="Arial" w:cs="Arial"/>
          <w:b/>
        </w:rPr>
      </w:pPr>
      <w:r w:rsidRPr="008A2C9B">
        <w:rPr>
          <w:rFonts w:ascii="Arial" w:hAnsi="Arial"/>
          <w:b/>
        </w:rPr>
        <w:t>Transport and receipt in the fruit and vegetable packaging plant</w:t>
      </w:r>
    </w:p>
    <w:p w14:paraId="17708F45" w14:textId="77777777" w:rsidR="00412AFB" w:rsidRPr="008A2C9B" w:rsidRDefault="00412AFB" w:rsidP="00B335D9">
      <w:pPr>
        <w:spacing w:line="240" w:lineRule="auto"/>
        <w:jc w:val="both"/>
        <w:rPr>
          <w:rFonts w:ascii="Arial" w:hAnsi="Arial" w:cs="Arial"/>
        </w:rPr>
      </w:pPr>
      <w:r w:rsidRPr="008A2C9B">
        <w:rPr>
          <w:rFonts w:ascii="Arial" w:hAnsi="Arial"/>
        </w:rPr>
        <w:t xml:space="preserve">22.1 </w:t>
      </w:r>
      <w:r w:rsidRPr="008A2C9B">
        <w:rPr>
          <w:rFonts w:ascii="Arial" w:hAnsi="Arial"/>
          <w:i/>
        </w:rPr>
        <w:t>Obligations</w:t>
      </w:r>
    </w:p>
    <w:p w14:paraId="54351A2A" w14:textId="77777777" w:rsidR="00412AFB" w:rsidRPr="008A2C9B" w:rsidRDefault="00412AFB" w:rsidP="00B335D9">
      <w:pPr>
        <w:spacing w:line="240" w:lineRule="auto"/>
        <w:jc w:val="both"/>
        <w:rPr>
          <w:rFonts w:ascii="Arial" w:hAnsi="Arial" w:cs="Arial"/>
        </w:rPr>
      </w:pPr>
      <w:r w:rsidRPr="008A2C9B">
        <w:rPr>
          <w:rFonts w:ascii="Arial" w:hAnsi="Arial"/>
        </w:rPr>
        <w:t>22.1.1 Vehicles arriving at facilities shall exhibit proper hygiene and shall be loaded exclusively with plant products.</w:t>
      </w:r>
    </w:p>
    <w:p w14:paraId="14399DC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22.1.2 A defined physical partition with signage shall separate integrated produce from other produce.</w:t>
      </w:r>
    </w:p>
    <w:p w14:paraId="0166403F" w14:textId="77777777" w:rsidR="00412AFB" w:rsidRPr="008A2C9B" w:rsidRDefault="00412AFB" w:rsidP="00B335D9">
      <w:pPr>
        <w:spacing w:line="240" w:lineRule="auto"/>
        <w:jc w:val="both"/>
        <w:rPr>
          <w:rFonts w:ascii="Arial" w:hAnsi="Arial" w:cs="Arial"/>
        </w:rPr>
      </w:pPr>
      <w:r w:rsidRPr="008A2C9B">
        <w:rPr>
          <w:rFonts w:ascii="Arial" w:hAnsi="Arial"/>
        </w:rPr>
        <w:t xml:space="preserve">22.1.3 Conduct a visual inspection of the plant product lots on arrival in Receiving and set up a quality assurance system for incoming products. An incident log shall be kept for instances </w:t>
      </w:r>
      <w:r w:rsidRPr="008A2C9B">
        <w:rPr>
          <w:rFonts w:ascii="Arial" w:hAnsi="Arial"/>
        </w:rPr>
        <w:lastRenderedPageBreak/>
        <w:t>of non-compliance. The lots that do not meet the above requirements shall no longer be considered integrated produce.</w:t>
      </w:r>
    </w:p>
    <w:p w14:paraId="4ABB74C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22.1.4 Before loading, all transport facilities shall be clean, in good condition and free of foreign objects and odours.</w:t>
      </w:r>
    </w:p>
    <w:p w14:paraId="147B9924" w14:textId="77777777" w:rsidR="00412AFB" w:rsidRPr="008A2C9B" w:rsidRDefault="00412AFB" w:rsidP="00B335D9">
      <w:pPr>
        <w:spacing w:line="240" w:lineRule="auto"/>
        <w:jc w:val="both"/>
        <w:rPr>
          <w:rFonts w:ascii="Arial" w:hAnsi="Arial" w:cs="Arial"/>
          <w:i/>
        </w:rPr>
      </w:pPr>
      <w:r w:rsidRPr="008A2C9B">
        <w:rPr>
          <w:rFonts w:ascii="Arial" w:hAnsi="Arial"/>
        </w:rPr>
        <w:t xml:space="preserve">22.2 </w:t>
      </w:r>
      <w:r w:rsidRPr="008A2C9B">
        <w:rPr>
          <w:rFonts w:ascii="Arial" w:hAnsi="Arial"/>
          <w:i/>
        </w:rPr>
        <w:t>Prohibitions</w:t>
      </w:r>
    </w:p>
    <w:p w14:paraId="64AEA469" w14:textId="77777777" w:rsidR="00412AFB" w:rsidRPr="008A2C9B" w:rsidRDefault="00412AFB" w:rsidP="00B335D9">
      <w:pPr>
        <w:spacing w:line="240" w:lineRule="auto"/>
        <w:jc w:val="both"/>
        <w:rPr>
          <w:rFonts w:ascii="Arial" w:hAnsi="Arial" w:cs="Arial"/>
        </w:rPr>
      </w:pPr>
      <w:r w:rsidRPr="008A2C9B">
        <w:rPr>
          <w:rFonts w:ascii="Arial" w:hAnsi="Arial"/>
        </w:rPr>
        <w:t>22.2.1 Storage of chemical products or of waste in the plant product receiving area</w:t>
      </w:r>
    </w:p>
    <w:p w14:paraId="1AE6420A" w14:textId="77777777" w:rsidR="00412AFB" w:rsidRPr="008A2C9B" w:rsidRDefault="00412AFB" w:rsidP="00B335D9">
      <w:pPr>
        <w:spacing w:line="240" w:lineRule="auto"/>
        <w:jc w:val="both"/>
        <w:rPr>
          <w:rFonts w:ascii="Arial" w:hAnsi="Arial" w:cs="Arial"/>
          <w:b/>
          <w:i/>
        </w:rPr>
      </w:pPr>
      <w:r w:rsidRPr="008A2C9B">
        <w:rPr>
          <w:rFonts w:ascii="Arial" w:hAnsi="Arial"/>
        </w:rPr>
        <w:t xml:space="preserve">22.3 </w:t>
      </w:r>
      <w:r w:rsidRPr="008A2C9B">
        <w:rPr>
          <w:rFonts w:ascii="Arial" w:hAnsi="Arial"/>
          <w:i/>
        </w:rPr>
        <w:t>Recommendations</w:t>
      </w:r>
    </w:p>
    <w:p w14:paraId="0E8030B5" w14:textId="77777777" w:rsidR="00412AFB" w:rsidRPr="008A2C9B" w:rsidRDefault="00412AFB" w:rsidP="00B335D9">
      <w:pPr>
        <w:spacing w:line="240" w:lineRule="auto"/>
        <w:jc w:val="both"/>
        <w:rPr>
          <w:rFonts w:ascii="Arial" w:hAnsi="Arial" w:cs="Arial"/>
        </w:rPr>
      </w:pPr>
      <w:r w:rsidRPr="008A2C9B">
        <w:rPr>
          <w:rFonts w:ascii="Arial" w:hAnsi="Arial"/>
        </w:rPr>
        <w:t>22.3.1 Unloading docks shall be separate and shall feature signage for integrated produce and platforms adjustable to different vehicle frame heights.</w:t>
      </w:r>
    </w:p>
    <w:p w14:paraId="66D956A2" w14:textId="77777777" w:rsidR="00412AFB" w:rsidRPr="008A2C9B" w:rsidRDefault="00412AFB" w:rsidP="00B335D9">
      <w:pPr>
        <w:pStyle w:val="Heading7"/>
        <w:spacing w:before="0" w:after="160" w:line="240" w:lineRule="auto"/>
        <w:rPr>
          <w:rFonts w:ascii="Arial" w:hAnsi="Arial" w:cs="Arial"/>
          <w:i w:val="0"/>
          <w:color w:val="auto"/>
        </w:rPr>
      </w:pPr>
      <w:r w:rsidRPr="008A2C9B">
        <w:rPr>
          <w:rFonts w:ascii="Arial" w:hAnsi="Arial"/>
          <w:i w:val="0"/>
          <w:color w:val="auto"/>
        </w:rPr>
        <w:t xml:space="preserve">Article 23 </w:t>
      </w:r>
    </w:p>
    <w:p w14:paraId="3ADD7E9C" w14:textId="77777777" w:rsidR="00412AFB" w:rsidRPr="008A2C9B" w:rsidRDefault="00412AFB" w:rsidP="00B335D9">
      <w:pPr>
        <w:pStyle w:val="Heading7"/>
        <w:spacing w:before="0" w:after="160" w:line="240" w:lineRule="auto"/>
        <w:rPr>
          <w:rFonts w:ascii="Arial" w:hAnsi="Arial" w:cs="Arial"/>
          <w:b/>
          <w:i w:val="0"/>
          <w:color w:val="auto"/>
        </w:rPr>
      </w:pPr>
      <w:r w:rsidRPr="008A2C9B">
        <w:rPr>
          <w:rFonts w:ascii="Arial" w:hAnsi="Arial"/>
          <w:b/>
          <w:i w:val="0"/>
          <w:color w:val="auto"/>
        </w:rPr>
        <w:t>Post-collection and washing treatments</w:t>
      </w:r>
    </w:p>
    <w:p w14:paraId="5E4F06E1" w14:textId="77777777" w:rsidR="00412AFB" w:rsidRPr="008A2C9B" w:rsidRDefault="00412AFB" w:rsidP="00B335D9">
      <w:pPr>
        <w:pStyle w:val="Heading7"/>
        <w:spacing w:before="0" w:after="160" w:line="240" w:lineRule="auto"/>
        <w:rPr>
          <w:rFonts w:ascii="Arial" w:hAnsi="Arial" w:cs="Arial"/>
          <w:i w:val="0"/>
          <w:color w:val="auto"/>
        </w:rPr>
      </w:pPr>
      <w:r w:rsidRPr="008A2C9B">
        <w:rPr>
          <w:rFonts w:ascii="Arial" w:hAnsi="Arial"/>
          <w:i w:val="0"/>
          <w:color w:val="auto"/>
        </w:rPr>
        <w:t>23.1</w:t>
      </w:r>
      <w:r w:rsidRPr="008A2C9B">
        <w:rPr>
          <w:rFonts w:ascii="Arial" w:hAnsi="Arial"/>
          <w:color w:val="auto"/>
        </w:rPr>
        <w:t xml:space="preserve"> Obligations</w:t>
      </w:r>
    </w:p>
    <w:p w14:paraId="18C7C846" w14:textId="77777777" w:rsidR="00412AFB" w:rsidRPr="008A2C9B" w:rsidRDefault="00412AFB" w:rsidP="00B335D9">
      <w:pPr>
        <w:spacing w:line="240" w:lineRule="auto"/>
        <w:jc w:val="both"/>
        <w:rPr>
          <w:rFonts w:ascii="Arial" w:hAnsi="Arial" w:cs="Arial"/>
        </w:rPr>
      </w:pPr>
      <w:r w:rsidRPr="008A2C9B">
        <w:rPr>
          <w:rFonts w:ascii="Arial" w:hAnsi="Arial"/>
        </w:rPr>
        <w:t>23.1.1 Post-collection treatments shall only be permitted for harvests intended for long-term preservation or where technically justified. Physical methods or methods with natural products shall be preferred over those with synthetic products.</w:t>
      </w:r>
    </w:p>
    <w:p w14:paraId="435AD370" w14:textId="77777777" w:rsidR="00412AFB" w:rsidRPr="008A2C9B" w:rsidRDefault="00412AFB" w:rsidP="00B335D9">
      <w:pPr>
        <w:spacing w:line="240" w:lineRule="auto"/>
        <w:jc w:val="both"/>
        <w:rPr>
          <w:rFonts w:ascii="Arial" w:hAnsi="Arial" w:cs="Arial"/>
        </w:rPr>
      </w:pPr>
      <w:r w:rsidRPr="008A2C9B">
        <w:rPr>
          <w:rFonts w:ascii="Arial" w:hAnsi="Arial"/>
        </w:rPr>
        <w:t>23.1.2 Treatment with synthetic chemical products shall use approved products with optimal toxicology profiles whose maximum residue limits have been harmonised at the Community level.</w:t>
      </w:r>
    </w:p>
    <w:p w14:paraId="0E6E3766" w14:textId="77777777" w:rsidR="00412AFB" w:rsidRPr="008A2C9B" w:rsidRDefault="00412AFB" w:rsidP="00B335D9">
      <w:pPr>
        <w:spacing w:line="240" w:lineRule="auto"/>
        <w:jc w:val="both"/>
        <w:rPr>
          <w:rFonts w:ascii="Arial" w:hAnsi="Arial" w:cs="Arial"/>
        </w:rPr>
      </w:pPr>
      <w:r w:rsidRPr="008A2C9B">
        <w:rPr>
          <w:rFonts w:ascii="Arial" w:hAnsi="Arial"/>
        </w:rPr>
        <w:t>23.1.3 If product washings are recirculated, they shall be filtered and treated so they do not compromise product safety.</w:t>
      </w:r>
    </w:p>
    <w:p w14:paraId="354FF103" w14:textId="77777777" w:rsidR="00412AFB" w:rsidRPr="008A2C9B" w:rsidRDefault="00412AFB" w:rsidP="00B335D9">
      <w:pPr>
        <w:spacing w:line="240" w:lineRule="auto"/>
        <w:jc w:val="both"/>
        <w:rPr>
          <w:rFonts w:ascii="Arial" w:hAnsi="Arial" w:cs="Arial"/>
        </w:rPr>
      </w:pPr>
      <w:r w:rsidRPr="008A2C9B">
        <w:rPr>
          <w:rFonts w:ascii="Arial" w:hAnsi="Arial"/>
        </w:rPr>
        <w:t>23.1.4 If wax is applied, it shall comply in full with the conditions for fruit surface treatments indicated on official lists of additives for food product processing.</w:t>
      </w:r>
    </w:p>
    <w:p w14:paraId="56DDD954" w14:textId="77777777" w:rsidR="00412AFB" w:rsidRPr="008A2C9B" w:rsidRDefault="00412AFB" w:rsidP="00B335D9">
      <w:pPr>
        <w:spacing w:line="240" w:lineRule="auto"/>
        <w:jc w:val="both"/>
        <w:rPr>
          <w:rFonts w:ascii="Arial" w:hAnsi="Arial" w:cs="Arial"/>
        </w:rPr>
      </w:pPr>
      <w:r w:rsidRPr="008A2C9B">
        <w:rPr>
          <w:rFonts w:ascii="Arial" w:hAnsi="Arial"/>
        </w:rPr>
        <w:t>23.1.5 Have a self-monitoring system for fungicide application.</w:t>
      </w:r>
    </w:p>
    <w:p w14:paraId="17E7522C" w14:textId="77777777" w:rsidR="00412AFB" w:rsidRPr="008A2C9B" w:rsidRDefault="00412AFB" w:rsidP="00B335D9">
      <w:pPr>
        <w:spacing w:line="240" w:lineRule="auto"/>
        <w:jc w:val="both"/>
        <w:rPr>
          <w:rFonts w:ascii="Arial" w:hAnsi="Arial" w:cs="Arial"/>
        </w:rPr>
      </w:pPr>
      <w:r w:rsidRPr="008A2C9B">
        <w:rPr>
          <w:rFonts w:ascii="Arial" w:hAnsi="Arial"/>
        </w:rPr>
        <w:t>23.1.6 Keep a log of all treatments and checks performed.</w:t>
      </w:r>
    </w:p>
    <w:p w14:paraId="20480F9E" w14:textId="77777777" w:rsidR="00412AFB" w:rsidRPr="008A2C9B" w:rsidRDefault="00412AFB" w:rsidP="00B335D9">
      <w:pPr>
        <w:spacing w:line="240" w:lineRule="auto"/>
        <w:jc w:val="both"/>
        <w:rPr>
          <w:rFonts w:ascii="Arial" w:hAnsi="Arial" w:cs="Arial"/>
        </w:rPr>
      </w:pPr>
      <w:r w:rsidRPr="008A2C9B">
        <w:rPr>
          <w:rFonts w:ascii="Arial" w:hAnsi="Arial"/>
        </w:rPr>
        <w:t>23.1.7 The preservation time for fruits shall be based on the preservation system used and the development of the fruit.</w:t>
      </w:r>
    </w:p>
    <w:p w14:paraId="078BEBA1" w14:textId="77777777" w:rsidR="00412AFB" w:rsidRPr="008A2C9B" w:rsidRDefault="00412AFB" w:rsidP="00B335D9">
      <w:pPr>
        <w:spacing w:line="240" w:lineRule="auto"/>
        <w:jc w:val="both"/>
        <w:rPr>
          <w:rFonts w:ascii="Arial" w:hAnsi="Arial" w:cs="Arial"/>
        </w:rPr>
      </w:pPr>
      <w:r w:rsidRPr="008A2C9B">
        <w:rPr>
          <w:rFonts w:ascii="Arial" w:hAnsi="Arial"/>
        </w:rPr>
        <w:t>23.1.8 Product handling shall be performed in complete series that are physically or chronologically separated from operations on products not obtained under integrated production conditions, in order to prevent overlapping and contamination and ensure traceability.</w:t>
      </w:r>
    </w:p>
    <w:p w14:paraId="1DDB410E" w14:textId="77777777" w:rsidR="00412AFB" w:rsidRPr="008A2C9B" w:rsidRDefault="00412AFB" w:rsidP="00B335D9">
      <w:pPr>
        <w:spacing w:line="240" w:lineRule="auto"/>
        <w:jc w:val="both"/>
        <w:rPr>
          <w:rFonts w:ascii="Arial" w:hAnsi="Arial" w:cs="Arial"/>
        </w:rPr>
      </w:pPr>
      <w:r w:rsidRPr="008A2C9B">
        <w:rPr>
          <w:rFonts w:ascii="Arial" w:hAnsi="Arial"/>
        </w:rPr>
        <w:t xml:space="preserve">23.2 </w:t>
      </w:r>
      <w:r w:rsidRPr="008A2C9B">
        <w:rPr>
          <w:rFonts w:ascii="Arial" w:hAnsi="Arial"/>
          <w:i/>
        </w:rPr>
        <w:t>Prohibitions</w:t>
      </w:r>
    </w:p>
    <w:p w14:paraId="7F5B6716" w14:textId="77777777" w:rsidR="00412AFB" w:rsidRPr="008A2C9B" w:rsidRDefault="00412AFB" w:rsidP="00B335D9">
      <w:pPr>
        <w:spacing w:line="240" w:lineRule="auto"/>
        <w:jc w:val="both"/>
        <w:outlineLvl w:val="0"/>
        <w:rPr>
          <w:rFonts w:ascii="Arial" w:hAnsi="Arial" w:cs="Arial"/>
        </w:rPr>
      </w:pPr>
      <w:r w:rsidRPr="008A2C9B">
        <w:rPr>
          <w:rFonts w:ascii="Arial" w:hAnsi="Arial"/>
        </w:rPr>
        <w:t>23.2.1 For plant product washing, the use of non-potable water, in accordance with the applicable regulations, and for other uses, water that exceeds the parameters set out in the applicable regulations</w:t>
      </w:r>
    </w:p>
    <w:p w14:paraId="708EAF40" w14:textId="77777777" w:rsidR="00412AFB" w:rsidRPr="008A2C9B" w:rsidRDefault="00412AFB" w:rsidP="00B335D9">
      <w:pPr>
        <w:spacing w:line="240" w:lineRule="auto"/>
        <w:jc w:val="both"/>
        <w:rPr>
          <w:rFonts w:ascii="Arial" w:hAnsi="Arial" w:cs="Arial"/>
        </w:rPr>
      </w:pPr>
      <w:r w:rsidRPr="008A2C9B">
        <w:rPr>
          <w:rFonts w:ascii="Arial" w:hAnsi="Arial"/>
        </w:rPr>
        <w:t xml:space="preserve">23.3 </w:t>
      </w:r>
      <w:r w:rsidRPr="008A2C9B">
        <w:rPr>
          <w:rFonts w:ascii="Arial" w:hAnsi="Arial"/>
          <w:i/>
        </w:rPr>
        <w:t>Recommendations</w:t>
      </w:r>
    </w:p>
    <w:p w14:paraId="2CE6189F" w14:textId="77777777" w:rsidR="00412AFB" w:rsidRPr="008A2C9B" w:rsidRDefault="00412AFB" w:rsidP="00B335D9">
      <w:pPr>
        <w:spacing w:line="240" w:lineRule="auto"/>
        <w:jc w:val="both"/>
        <w:rPr>
          <w:rFonts w:ascii="Arial" w:hAnsi="Arial" w:cs="Arial"/>
        </w:rPr>
      </w:pPr>
      <w:r w:rsidRPr="008A2C9B">
        <w:rPr>
          <w:rFonts w:ascii="Arial" w:hAnsi="Arial"/>
        </w:rPr>
        <w:t>23.3.1 Minimise post-collection treatments.</w:t>
      </w:r>
    </w:p>
    <w:p w14:paraId="124B54AC" w14:textId="77777777" w:rsidR="00412AFB" w:rsidRPr="008A2C9B" w:rsidRDefault="00412AFB" w:rsidP="00B335D9">
      <w:pPr>
        <w:spacing w:line="240" w:lineRule="auto"/>
        <w:jc w:val="both"/>
        <w:rPr>
          <w:rFonts w:ascii="Arial" w:hAnsi="Arial" w:cs="Arial"/>
        </w:rPr>
      </w:pPr>
      <w:r w:rsidRPr="008A2C9B">
        <w:rPr>
          <w:rFonts w:ascii="Arial" w:hAnsi="Arial"/>
        </w:rPr>
        <w:t>23.3.2 Use natural waxes.</w:t>
      </w:r>
    </w:p>
    <w:p w14:paraId="6EFBF3D8" w14:textId="77777777" w:rsidR="00412AFB" w:rsidRPr="008A2C9B" w:rsidRDefault="00412AFB" w:rsidP="00B335D9">
      <w:pPr>
        <w:spacing w:line="240" w:lineRule="auto"/>
        <w:jc w:val="both"/>
        <w:rPr>
          <w:rFonts w:ascii="Arial" w:hAnsi="Arial" w:cs="Arial"/>
        </w:rPr>
      </w:pPr>
      <w:r w:rsidRPr="008A2C9B">
        <w:rPr>
          <w:rFonts w:ascii="Arial" w:hAnsi="Arial"/>
        </w:rPr>
        <w:t>23.3.3 Calculate the volume based on the machinery in each storage facility and the development of the season (fruit condition, fungus problems, etc.).</w:t>
      </w:r>
    </w:p>
    <w:p w14:paraId="52C6897F"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23.3.4 In degreening, ethylene levels shall be 3 mg/l and the reference temperature 20-22ºC.</w:t>
      </w:r>
    </w:p>
    <w:p w14:paraId="2595B9DC"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24</w:t>
      </w:r>
    </w:p>
    <w:p w14:paraId="7C07F5E6"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Plant product processing and conversion processes</w:t>
      </w:r>
    </w:p>
    <w:p w14:paraId="5871759C"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 xml:space="preserve">24.1 Obligations </w:t>
      </w:r>
    </w:p>
    <w:p w14:paraId="13B9C1A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24.1.1 All plant products used to process the converted product shall meet the conditions set out in this regulation.</w:t>
      </w:r>
    </w:p>
    <w:p w14:paraId="584717A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24.1.2 The treatments carried out and the adjuvants used shall be approved and indicated in the annexes to this regulation.</w:t>
      </w:r>
    </w:p>
    <w:p w14:paraId="3A6368C4"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25</w:t>
      </w:r>
    </w:p>
    <w:p w14:paraId="12B6EDCA"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Preservation</w:t>
      </w:r>
    </w:p>
    <w:p w14:paraId="0ECD15E8" w14:textId="77777777" w:rsidR="00412AFB" w:rsidRPr="008A2C9B" w:rsidRDefault="00412AFB" w:rsidP="00B335D9">
      <w:pPr>
        <w:spacing w:line="240" w:lineRule="auto"/>
        <w:jc w:val="both"/>
        <w:outlineLvl w:val="0"/>
        <w:rPr>
          <w:rFonts w:ascii="Arial" w:hAnsi="Arial" w:cs="Arial"/>
          <w:i/>
        </w:rPr>
      </w:pPr>
      <w:r w:rsidRPr="008A2C9B">
        <w:rPr>
          <w:rFonts w:ascii="Arial" w:hAnsi="Arial"/>
          <w:i/>
        </w:rPr>
        <w:t>25.1 Obligations</w:t>
      </w:r>
    </w:p>
    <w:p w14:paraId="6CCE2F9C" w14:textId="77777777" w:rsidR="00412AFB" w:rsidRPr="008A2C9B" w:rsidRDefault="00412AFB" w:rsidP="00B335D9">
      <w:pPr>
        <w:spacing w:line="240" w:lineRule="auto"/>
        <w:jc w:val="both"/>
        <w:rPr>
          <w:rFonts w:ascii="Arial" w:hAnsi="Arial" w:cs="Arial"/>
        </w:rPr>
      </w:pPr>
      <w:r w:rsidRPr="008A2C9B">
        <w:rPr>
          <w:rFonts w:ascii="Arial" w:hAnsi="Arial"/>
        </w:rPr>
        <w:t>25.1.1 Use preservation methods that maintain high internal and external quality.</w:t>
      </w:r>
    </w:p>
    <w:p w14:paraId="3D0554B4" w14:textId="77777777" w:rsidR="00412AFB" w:rsidRPr="008A2C9B" w:rsidRDefault="00412AFB" w:rsidP="00B335D9">
      <w:pPr>
        <w:spacing w:line="240" w:lineRule="auto"/>
        <w:jc w:val="both"/>
        <w:rPr>
          <w:rFonts w:ascii="Arial" w:hAnsi="Arial" w:cs="Arial"/>
        </w:rPr>
      </w:pPr>
      <w:r w:rsidRPr="008A2C9B">
        <w:rPr>
          <w:rFonts w:ascii="Arial" w:hAnsi="Arial"/>
        </w:rPr>
        <w:t>25.1.2 Periodic quality checks shall be conducted, in particular, before marketing, taking into account factors related to sampling and the type of analytic assessment and also residue limits that guarantee consumer safety.</w:t>
      </w:r>
    </w:p>
    <w:p w14:paraId="108F5FED" w14:textId="77777777" w:rsidR="00412AFB" w:rsidRPr="008A2C9B" w:rsidRDefault="00412AFB" w:rsidP="00B335D9">
      <w:pPr>
        <w:spacing w:line="240" w:lineRule="auto"/>
        <w:jc w:val="both"/>
        <w:rPr>
          <w:rFonts w:ascii="Arial" w:hAnsi="Arial" w:cs="Arial"/>
        </w:rPr>
      </w:pPr>
      <w:r w:rsidRPr="008A2C9B">
        <w:rPr>
          <w:rFonts w:ascii="Arial" w:hAnsi="Arial"/>
        </w:rPr>
        <w:t>25.1.3 The preservation time for fruits shall be based on the preservation system used and the development of the fruit.</w:t>
      </w:r>
    </w:p>
    <w:p w14:paraId="675FB51A" w14:textId="77777777" w:rsidR="00412AFB" w:rsidRPr="008A2C9B" w:rsidRDefault="00412AFB" w:rsidP="00B335D9">
      <w:pPr>
        <w:spacing w:line="240" w:lineRule="auto"/>
        <w:jc w:val="both"/>
        <w:rPr>
          <w:rFonts w:ascii="Arial" w:hAnsi="Arial" w:cs="Arial"/>
        </w:rPr>
      </w:pPr>
      <w:r w:rsidRPr="008A2C9B">
        <w:rPr>
          <w:rFonts w:ascii="Arial" w:hAnsi="Arial"/>
        </w:rPr>
        <w:t>25.1.4 In the cold stores, pallets shall be spaced adequately from other pallets and walls to ensure proper ventilation.</w:t>
      </w:r>
    </w:p>
    <w:p w14:paraId="5DB39483" w14:textId="77777777" w:rsidR="00412AFB" w:rsidRPr="008A2C9B" w:rsidRDefault="00412AFB" w:rsidP="00B335D9">
      <w:pPr>
        <w:pStyle w:val="BodyText"/>
        <w:spacing w:after="160"/>
        <w:rPr>
          <w:rFonts w:cs="Arial"/>
          <w:szCs w:val="22"/>
        </w:rPr>
      </w:pPr>
      <w:r w:rsidRPr="008A2C9B">
        <w:t>25.1.5 Keep a log for each cold store for products, indicating temperature and fruit receipts and dispatches.</w:t>
      </w:r>
    </w:p>
    <w:p w14:paraId="4D555F46"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26</w:t>
      </w:r>
    </w:p>
    <w:p w14:paraId="5F34D9AB"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Product storage</w:t>
      </w:r>
    </w:p>
    <w:p w14:paraId="098F5BC7" w14:textId="77777777" w:rsidR="00412AFB" w:rsidRPr="008A2C9B" w:rsidRDefault="00412AFB" w:rsidP="00B335D9">
      <w:pPr>
        <w:spacing w:line="240" w:lineRule="auto"/>
        <w:rPr>
          <w:rFonts w:ascii="Arial" w:hAnsi="Arial" w:cs="Arial"/>
          <w:i/>
        </w:rPr>
      </w:pPr>
      <w:r w:rsidRPr="008A2C9B">
        <w:rPr>
          <w:rFonts w:ascii="Arial" w:hAnsi="Arial"/>
        </w:rPr>
        <w:t>26.1</w:t>
      </w:r>
      <w:r w:rsidRPr="008A2C9B">
        <w:rPr>
          <w:rFonts w:ascii="Arial" w:hAnsi="Arial"/>
          <w:i/>
        </w:rPr>
        <w:t xml:space="preserve"> Obligations</w:t>
      </w:r>
    </w:p>
    <w:p w14:paraId="5BC08EEC" w14:textId="77777777" w:rsidR="00412AFB" w:rsidRPr="008A2C9B" w:rsidRDefault="00412AFB" w:rsidP="00B335D9">
      <w:pPr>
        <w:spacing w:line="240" w:lineRule="auto"/>
        <w:rPr>
          <w:rFonts w:ascii="Arial" w:hAnsi="Arial" w:cs="Arial"/>
        </w:rPr>
      </w:pPr>
      <w:r w:rsidRPr="008A2C9B">
        <w:rPr>
          <w:rFonts w:ascii="Arial" w:hAnsi="Arial"/>
        </w:rPr>
        <w:t>26.1.1 Store the products according to procedures that guarantee optimal quality.</w:t>
      </w:r>
    </w:p>
    <w:p w14:paraId="0537E554" w14:textId="77777777" w:rsidR="00412AFB" w:rsidRPr="008A2C9B" w:rsidRDefault="00412AFB" w:rsidP="00B335D9">
      <w:pPr>
        <w:pStyle w:val="BodyText"/>
        <w:spacing w:after="160"/>
        <w:rPr>
          <w:rFonts w:cs="Arial"/>
          <w:szCs w:val="22"/>
        </w:rPr>
      </w:pPr>
      <w:r w:rsidRPr="008A2C9B">
        <w:t>26.1.2 Remove all fruit exhibiting symptoms of the presence of pathogens that cause rot.</w:t>
      </w:r>
    </w:p>
    <w:p w14:paraId="4C658914" w14:textId="77777777" w:rsidR="00412AFB" w:rsidRPr="008A2C9B" w:rsidRDefault="00412AFB" w:rsidP="00B335D9">
      <w:pPr>
        <w:spacing w:line="240" w:lineRule="auto"/>
        <w:jc w:val="both"/>
        <w:rPr>
          <w:rFonts w:ascii="Arial" w:hAnsi="Arial" w:cs="Arial"/>
        </w:rPr>
      </w:pPr>
      <w:r w:rsidRPr="008A2C9B">
        <w:rPr>
          <w:rFonts w:ascii="Arial" w:hAnsi="Arial"/>
        </w:rPr>
        <w:t>26.1.3 Clean, disinfect and control parasites in storage spaces to prevent any and all kinds of product contamination.</w:t>
      </w:r>
    </w:p>
    <w:p w14:paraId="6E489BA1" w14:textId="77777777" w:rsidR="00412AFB" w:rsidRPr="008A2C9B" w:rsidRDefault="00412AFB" w:rsidP="00B335D9">
      <w:pPr>
        <w:spacing w:line="240" w:lineRule="auto"/>
        <w:jc w:val="both"/>
        <w:rPr>
          <w:rFonts w:ascii="Arial" w:hAnsi="Arial" w:cs="Arial"/>
        </w:rPr>
      </w:pPr>
      <w:r w:rsidRPr="008A2C9B">
        <w:rPr>
          <w:rFonts w:ascii="Arial" w:hAnsi="Arial"/>
        </w:rPr>
        <w:t>26.1.4 Install clear and defined partitions in the storage facilities between products originating from integrated production and other, conventional products, with their locations in each storage facility indicated on diagrams. Boxes and pallets shall be duly identified and positioned so their identification is clearly visible, which will facilitate counting.</w:t>
      </w:r>
    </w:p>
    <w:p w14:paraId="728767BF" w14:textId="77777777" w:rsidR="00412AFB" w:rsidRPr="008A2C9B" w:rsidRDefault="00412AFB" w:rsidP="00B335D9">
      <w:pPr>
        <w:spacing w:line="240" w:lineRule="auto"/>
        <w:jc w:val="both"/>
        <w:rPr>
          <w:rFonts w:ascii="Arial" w:hAnsi="Arial" w:cs="Arial"/>
        </w:rPr>
      </w:pPr>
      <w:r w:rsidRPr="008A2C9B">
        <w:rPr>
          <w:rFonts w:ascii="Arial" w:hAnsi="Arial"/>
        </w:rPr>
        <w:t>26.1.5 Keep used receptacles and boxes clean in the plant product storage facility. As a general rule, all objects that may affect the product condition shall be cleaned at the start of use and disinfected when convenient, and at least once a year.</w:t>
      </w:r>
    </w:p>
    <w:p w14:paraId="4FA3F8C1" w14:textId="77777777" w:rsidR="00412AFB" w:rsidRPr="008A2C9B" w:rsidRDefault="00412AFB" w:rsidP="00C9551E">
      <w:pPr>
        <w:keepNext/>
        <w:keepLines/>
        <w:spacing w:line="240" w:lineRule="auto"/>
        <w:jc w:val="both"/>
        <w:outlineLvl w:val="0"/>
        <w:rPr>
          <w:rFonts w:ascii="Arial" w:hAnsi="Arial" w:cs="Arial"/>
          <w:i/>
        </w:rPr>
      </w:pPr>
      <w:r w:rsidRPr="008A2C9B">
        <w:rPr>
          <w:rFonts w:ascii="Arial" w:hAnsi="Arial"/>
        </w:rPr>
        <w:lastRenderedPageBreak/>
        <w:t xml:space="preserve">26.2 </w:t>
      </w:r>
      <w:r w:rsidRPr="008A2C9B">
        <w:rPr>
          <w:rFonts w:ascii="Arial" w:hAnsi="Arial"/>
          <w:i/>
        </w:rPr>
        <w:t>Prohibitions</w:t>
      </w:r>
    </w:p>
    <w:p w14:paraId="608AF361"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26.2.1 The use of synthetic chemical products to control storage pests and parasites, except in technically justified cases with the use of active substances approved for integrated production </w:t>
      </w:r>
    </w:p>
    <w:p w14:paraId="4DA7C653" w14:textId="77777777" w:rsidR="00412AFB" w:rsidRPr="008A2C9B" w:rsidRDefault="00412AFB" w:rsidP="00B335D9">
      <w:pPr>
        <w:spacing w:line="240" w:lineRule="auto"/>
        <w:jc w:val="both"/>
        <w:outlineLvl w:val="0"/>
        <w:rPr>
          <w:rFonts w:ascii="Arial" w:hAnsi="Arial" w:cs="Arial"/>
        </w:rPr>
      </w:pPr>
      <w:r w:rsidRPr="008A2C9B">
        <w:rPr>
          <w:rFonts w:ascii="Arial" w:hAnsi="Arial"/>
        </w:rPr>
        <w:t>26.2.2 Storage of chemical products or of waste in the packaged product storage area</w:t>
      </w:r>
    </w:p>
    <w:p w14:paraId="3870422F" w14:textId="77777777" w:rsidR="00412AFB" w:rsidRPr="008A2C9B" w:rsidRDefault="00412AFB" w:rsidP="00B335D9">
      <w:pPr>
        <w:pStyle w:val="Heading3"/>
        <w:spacing w:before="0" w:after="160" w:line="240" w:lineRule="auto"/>
        <w:rPr>
          <w:rFonts w:ascii="Arial" w:hAnsi="Arial" w:cs="Arial"/>
          <w:color w:val="auto"/>
          <w:szCs w:val="22"/>
        </w:rPr>
      </w:pPr>
      <w:r w:rsidRPr="008A2C9B">
        <w:rPr>
          <w:rFonts w:ascii="Arial" w:hAnsi="Arial"/>
          <w:color w:val="auto"/>
        </w:rPr>
        <w:t>Article 27</w:t>
      </w:r>
    </w:p>
    <w:p w14:paraId="45A7CB5B" w14:textId="77777777" w:rsidR="00412AFB" w:rsidRPr="008A2C9B" w:rsidRDefault="00412AFB" w:rsidP="00B335D9">
      <w:pPr>
        <w:pStyle w:val="Heading3"/>
        <w:spacing w:before="0" w:after="160" w:line="240" w:lineRule="auto"/>
        <w:rPr>
          <w:rFonts w:ascii="Arial" w:hAnsi="Arial" w:cs="Arial"/>
          <w:b/>
          <w:color w:val="auto"/>
          <w:szCs w:val="22"/>
        </w:rPr>
      </w:pPr>
      <w:r w:rsidRPr="008A2C9B">
        <w:rPr>
          <w:rFonts w:ascii="Arial" w:hAnsi="Arial"/>
          <w:b/>
          <w:color w:val="auto"/>
        </w:rPr>
        <w:t>Packaging</w:t>
      </w:r>
    </w:p>
    <w:p w14:paraId="51314A6F" w14:textId="77777777" w:rsidR="00412AFB" w:rsidRPr="008A2C9B" w:rsidRDefault="00412AFB" w:rsidP="00B335D9">
      <w:pPr>
        <w:pStyle w:val="Header"/>
        <w:tabs>
          <w:tab w:val="clear" w:pos="4252"/>
          <w:tab w:val="clear" w:pos="8504"/>
        </w:tabs>
        <w:spacing w:after="160"/>
        <w:rPr>
          <w:rFonts w:ascii="Arial" w:hAnsi="Arial" w:cs="Arial"/>
        </w:rPr>
      </w:pPr>
      <w:r w:rsidRPr="008A2C9B">
        <w:rPr>
          <w:rFonts w:ascii="Arial" w:hAnsi="Arial"/>
        </w:rPr>
        <w:t xml:space="preserve">27.1 </w:t>
      </w:r>
      <w:r w:rsidRPr="008A2C9B">
        <w:rPr>
          <w:rFonts w:ascii="Arial" w:hAnsi="Arial"/>
          <w:i/>
        </w:rPr>
        <w:t>Obligations</w:t>
      </w:r>
    </w:p>
    <w:p w14:paraId="6B015F23" w14:textId="77777777" w:rsidR="00412AFB" w:rsidRPr="008A2C9B" w:rsidRDefault="00412AFB" w:rsidP="00B335D9">
      <w:pPr>
        <w:spacing w:line="240" w:lineRule="auto"/>
        <w:jc w:val="both"/>
        <w:rPr>
          <w:rFonts w:ascii="Arial" w:hAnsi="Arial" w:cs="Arial"/>
        </w:rPr>
      </w:pPr>
      <w:r w:rsidRPr="008A2C9B">
        <w:rPr>
          <w:rFonts w:ascii="Arial" w:hAnsi="Arial"/>
        </w:rPr>
        <w:t>27.1.1 All machinery, receptacles, transport components, temporary packaging and storage locations shall meet the following conditions:</w:t>
      </w:r>
    </w:p>
    <w:p w14:paraId="2EABA140" w14:textId="77777777" w:rsidR="00412AFB" w:rsidRPr="008A2C9B" w:rsidRDefault="00412AFB" w:rsidP="00B335D9">
      <w:pPr>
        <w:numPr>
          <w:ilvl w:val="0"/>
          <w:numId w:val="25"/>
        </w:numPr>
        <w:tabs>
          <w:tab w:val="num" w:pos="1068"/>
        </w:tabs>
        <w:spacing w:line="240" w:lineRule="auto"/>
        <w:ind w:left="1048"/>
        <w:jc w:val="both"/>
        <w:rPr>
          <w:rFonts w:ascii="Arial" w:hAnsi="Arial" w:cs="Arial"/>
        </w:rPr>
      </w:pPr>
      <w:r w:rsidRPr="008A2C9B">
        <w:rPr>
          <w:rFonts w:ascii="Arial" w:hAnsi="Arial"/>
        </w:rPr>
        <w:t>Do not transfer toxic substances or contaminants, or substances that cause harmful chemical reactions, to products that come into contact with these.</w:t>
      </w:r>
    </w:p>
    <w:p w14:paraId="0955DE82" w14:textId="77777777" w:rsidR="00412AFB" w:rsidRPr="008A2C9B" w:rsidRDefault="00412AFB" w:rsidP="00B335D9">
      <w:pPr>
        <w:numPr>
          <w:ilvl w:val="0"/>
          <w:numId w:val="25"/>
        </w:numPr>
        <w:tabs>
          <w:tab w:val="num" w:pos="1068"/>
        </w:tabs>
        <w:spacing w:line="240" w:lineRule="auto"/>
        <w:ind w:left="1048"/>
        <w:jc w:val="both"/>
        <w:rPr>
          <w:rFonts w:ascii="Arial" w:hAnsi="Arial" w:cs="Arial"/>
        </w:rPr>
      </w:pPr>
      <w:r w:rsidRPr="008A2C9B">
        <w:rPr>
          <w:rFonts w:ascii="Arial" w:hAnsi="Arial"/>
        </w:rPr>
        <w:t>Do not alter the composition or organoleptic properties of the products.</w:t>
      </w:r>
    </w:p>
    <w:p w14:paraId="3E45D4ED" w14:textId="77777777" w:rsidR="00412AFB" w:rsidRPr="008A2C9B" w:rsidRDefault="00412AFB" w:rsidP="00B335D9">
      <w:pPr>
        <w:numPr>
          <w:ilvl w:val="0"/>
          <w:numId w:val="25"/>
        </w:numPr>
        <w:tabs>
          <w:tab w:val="num" w:pos="1068"/>
        </w:tabs>
        <w:spacing w:line="240" w:lineRule="auto"/>
        <w:ind w:left="1048"/>
        <w:jc w:val="both"/>
        <w:rPr>
          <w:rFonts w:ascii="Arial" w:hAnsi="Arial" w:cs="Arial"/>
        </w:rPr>
      </w:pPr>
      <w:r w:rsidRPr="008A2C9B">
        <w:rPr>
          <w:rFonts w:ascii="Arial" w:hAnsi="Arial"/>
        </w:rPr>
        <w:t>Clean using approved products and methods and rodent and insect control.</w:t>
      </w:r>
    </w:p>
    <w:p w14:paraId="18066EAD" w14:textId="77777777" w:rsidR="00412AFB" w:rsidRPr="008A2C9B" w:rsidRDefault="00412AFB" w:rsidP="00B335D9">
      <w:pPr>
        <w:spacing w:line="240" w:lineRule="auto"/>
        <w:jc w:val="both"/>
        <w:rPr>
          <w:rFonts w:ascii="Arial" w:hAnsi="Arial" w:cs="Arial"/>
        </w:rPr>
      </w:pPr>
      <w:r w:rsidRPr="008A2C9B">
        <w:rPr>
          <w:rFonts w:ascii="Arial" w:hAnsi="Arial"/>
        </w:rPr>
        <w:t>27.1.2 Packaging activities shall be performed in complete series, physically or chronologically separated from conventional product activities.</w:t>
      </w:r>
    </w:p>
    <w:p w14:paraId="49D0AFE0" w14:textId="77777777" w:rsidR="00412AFB" w:rsidRPr="008A2C9B" w:rsidRDefault="00412AFB" w:rsidP="00B335D9">
      <w:pPr>
        <w:spacing w:line="240" w:lineRule="auto"/>
        <w:jc w:val="both"/>
        <w:rPr>
          <w:rFonts w:ascii="Arial" w:hAnsi="Arial" w:cs="Arial"/>
        </w:rPr>
      </w:pPr>
      <w:r w:rsidRPr="008A2C9B">
        <w:rPr>
          <w:rFonts w:ascii="Arial" w:hAnsi="Arial"/>
        </w:rPr>
        <w:t>27.1.3 Operating persons that perform packaging of certified integrated produce and conventional produce shall report this to the inspection body or entity. This notification shall be submitted at the start of the season, adequately in advance and before the start of integrated produce activities.</w:t>
      </w:r>
    </w:p>
    <w:p w14:paraId="65F7F3B9" w14:textId="77777777" w:rsidR="00412AFB" w:rsidRPr="008A2C9B" w:rsidRDefault="00412AFB" w:rsidP="00B335D9">
      <w:pPr>
        <w:spacing w:line="240" w:lineRule="auto"/>
        <w:jc w:val="both"/>
        <w:rPr>
          <w:rFonts w:ascii="Arial" w:hAnsi="Arial" w:cs="Arial"/>
        </w:rPr>
      </w:pPr>
      <w:r w:rsidRPr="008A2C9B">
        <w:rPr>
          <w:rFonts w:ascii="Arial" w:hAnsi="Arial"/>
        </w:rPr>
        <w:t>27.1.4 Food handling persons shall have special training in this area or demonstrate that they are in the process of obtaining it in accordance with the provisions of Spanish Royal Decree 202/2000 setting out standards for food handlers (BOE No 48 of 25 February 2000).</w:t>
      </w:r>
    </w:p>
    <w:p w14:paraId="744DE7C1" w14:textId="77777777" w:rsidR="00412AFB" w:rsidRPr="008A2C9B" w:rsidRDefault="00412AFB" w:rsidP="00B335D9">
      <w:pPr>
        <w:spacing w:line="240" w:lineRule="auto"/>
        <w:jc w:val="both"/>
        <w:rPr>
          <w:rFonts w:ascii="Arial" w:hAnsi="Arial" w:cs="Arial"/>
        </w:rPr>
      </w:pPr>
      <w:r w:rsidRPr="008A2C9B">
        <w:rPr>
          <w:rFonts w:ascii="Arial" w:hAnsi="Arial"/>
        </w:rPr>
        <w:t>27.1.5 The packaging and packaging material storage area shall be clearly distinguished from the handling area.</w:t>
      </w:r>
    </w:p>
    <w:p w14:paraId="6BC0D85D"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27.2 </w:t>
      </w:r>
      <w:r w:rsidRPr="008A2C9B">
        <w:rPr>
          <w:rFonts w:ascii="Arial" w:hAnsi="Arial"/>
          <w:i/>
        </w:rPr>
        <w:t>Prohibitions</w:t>
      </w:r>
    </w:p>
    <w:p w14:paraId="60394E5C" w14:textId="77777777" w:rsidR="00412AFB" w:rsidRPr="008A2C9B" w:rsidRDefault="00412AFB" w:rsidP="00B335D9">
      <w:pPr>
        <w:spacing w:line="240" w:lineRule="auto"/>
        <w:jc w:val="both"/>
        <w:rPr>
          <w:rFonts w:ascii="Arial" w:hAnsi="Arial" w:cs="Arial"/>
        </w:rPr>
      </w:pPr>
      <w:r w:rsidRPr="008A2C9B">
        <w:rPr>
          <w:rFonts w:ascii="Arial" w:hAnsi="Arial"/>
        </w:rPr>
        <w:t>27.2.1 Mixing of varieties during the washing, selection and sizing processes</w:t>
      </w:r>
    </w:p>
    <w:p w14:paraId="118012E4" w14:textId="77777777" w:rsidR="00412AFB" w:rsidRPr="008A2C9B" w:rsidRDefault="00412AFB" w:rsidP="00B335D9">
      <w:pPr>
        <w:pStyle w:val="BodyText"/>
        <w:spacing w:after="160"/>
        <w:rPr>
          <w:rFonts w:cs="Arial"/>
          <w:szCs w:val="22"/>
        </w:rPr>
      </w:pPr>
      <w:r w:rsidRPr="008A2C9B">
        <w:t>27.2.2 Use of non-potable water to wash fruits</w:t>
      </w:r>
    </w:p>
    <w:p w14:paraId="796164C7" w14:textId="77777777" w:rsidR="00412AFB" w:rsidRPr="008A2C9B" w:rsidRDefault="00412AFB" w:rsidP="00B335D9">
      <w:pPr>
        <w:pStyle w:val="NoSpacing"/>
        <w:spacing w:after="160"/>
        <w:rPr>
          <w:rFonts w:ascii="Arial" w:hAnsi="Arial" w:cs="Arial"/>
        </w:rPr>
      </w:pPr>
      <w:r w:rsidRPr="008A2C9B">
        <w:rPr>
          <w:rFonts w:ascii="Arial" w:hAnsi="Arial"/>
        </w:rPr>
        <w:t>Article 28</w:t>
      </w:r>
    </w:p>
    <w:p w14:paraId="28643016" w14:textId="77777777" w:rsidR="00412AFB" w:rsidRPr="008A2C9B" w:rsidRDefault="00412AFB" w:rsidP="00B335D9">
      <w:pPr>
        <w:pStyle w:val="NoSpacing"/>
        <w:spacing w:after="160"/>
        <w:rPr>
          <w:rFonts w:ascii="Arial" w:hAnsi="Arial" w:cs="Arial"/>
          <w:b/>
        </w:rPr>
      </w:pPr>
      <w:r w:rsidRPr="008A2C9B">
        <w:rPr>
          <w:rFonts w:ascii="Arial" w:hAnsi="Arial"/>
          <w:b/>
        </w:rPr>
        <w:t>Shipping</w:t>
      </w:r>
    </w:p>
    <w:p w14:paraId="26959755" w14:textId="77777777" w:rsidR="00412AFB" w:rsidRPr="008A2C9B" w:rsidRDefault="00412AFB" w:rsidP="00B335D9">
      <w:pPr>
        <w:pStyle w:val="NoSpacing"/>
        <w:spacing w:after="160"/>
        <w:rPr>
          <w:rFonts w:ascii="Arial" w:hAnsi="Arial" w:cs="Arial"/>
          <w:i/>
        </w:rPr>
      </w:pPr>
      <w:r w:rsidRPr="008A2C9B">
        <w:rPr>
          <w:rFonts w:ascii="Arial" w:hAnsi="Arial"/>
          <w:i/>
        </w:rPr>
        <w:t>28.1 Obligations</w:t>
      </w:r>
    </w:p>
    <w:p w14:paraId="53DB5B77" w14:textId="77777777" w:rsidR="00412AFB" w:rsidRPr="008A2C9B" w:rsidRDefault="00412AFB" w:rsidP="00B335D9">
      <w:pPr>
        <w:spacing w:line="240" w:lineRule="auto"/>
        <w:jc w:val="both"/>
        <w:rPr>
          <w:rFonts w:ascii="Arial" w:hAnsi="Arial" w:cs="Arial"/>
        </w:rPr>
      </w:pPr>
      <w:r w:rsidRPr="008A2C9B">
        <w:rPr>
          <w:rFonts w:ascii="Arial" w:hAnsi="Arial"/>
        </w:rPr>
        <w:t>28.1.1 Before loading, all transport facilities shall be clean, in good condition and free of foreign objects and odours.</w:t>
      </w:r>
    </w:p>
    <w:p w14:paraId="2150B7ED" w14:textId="77777777" w:rsidR="00412AFB" w:rsidRPr="008A2C9B" w:rsidRDefault="00412AFB" w:rsidP="00B335D9">
      <w:pPr>
        <w:spacing w:line="240" w:lineRule="auto"/>
        <w:jc w:val="both"/>
        <w:rPr>
          <w:rFonts w:ascii="Arial" w:hAnsi="Arial" w:cs="Arial"/>
        </w:rPr>
      </w:pPr>
      <w:r w:rsidRPr="008A2C9B">
        <w:rPr>
          <w:rFonts w:ascii="Arial" w:hAnsi="Arial"/>
        </w:rPr>
        <w:t>28.1.2 The product shall be transported at the temperature specified by the operating person and indicated in the transport agreement.</w:t>
      </w:r>
    </w:p>
    <w:p w14:paraId="30ACD4D1" w14:textId="77777777" w:rsidR="00412AFB" w:rsidRPr="008A2C9B" w:rsidRDefault="00412AFB" w:rsidP="00C9551E">
      <w:pPr>
        <w:pStyle w:val="BodyText"/>
        <w:keepNext/>
        <w:keepLines/>
        <w:spacing w:after="160"/>
        <w:outlineLvl w:val="0"/>
        <w:rPr>
          <w:rFonts w:cs="Arial"/>
          <w:szCs w:val="22"/>
        </w:rPr>
      </w:pPr>
      <w:r w:rsidRPr="008A2C9B">
        <w:lastRenderedPageBreak/>
        <w:t>Article 29</w:t>
      </w:r>
    </w:p>
    <w:p w14:paraId="716D27F8" w14:textId="77777777" w:rsidR="00412AFB" w:rsidRPr="008A2C9B" w:rsidRDefault="00412AFB" w:rsidP="00C9551E">
      <w:pPr>
        <w:pStyle w:val="BodyText"/>
        <w:keepNext/>
        <w:keepLines/>
        <w:spacing w:after="160"/>
        <w:outlineLvl w:val="0"/>
        <w:rPr>
          <w:rFonts w:cs="Arial"/>
          <w:b/>
          <w:szCs w:val="22"/>
        </w:rPr>
      </w:pPr>
      <w:r w:rsidRPr="008A2C9B">
        <w:rPr>
          <w:b/>
        </w:rPr>
        <w:t>Preservation/post-harvest log</w:t>
      </w:r>
    </w:p>
    <w:p w14:paraId="03A35154" w14:textId="77777777" w:rsidR="00412AFB" w:rsidRPr="008A2C9B" w:rsidRDefault="00412AFB" w:rsidP="00C9551E">
      <w:pPr>
        <w:keepNext/>
        <w:keepLines/>
        <w:spacing w:line="240" w:lineRule="auto"/>
        <w:jc w:val="both"/>
        <w:rPr>
          <w:rFonts w:ascii="Arial" w:hAnsi="Arial" w:cs="Arial"/>
          <w:i/>
        </w:rPr>
      </w:pPr>
      <w:r w:rsidRPr="008A2C9B">
        <w:rPr>
          <w:rFonts w:ascii="Arial" w:hAnsi="Arial"/>
          <w:i/>
        </w:rPr>
        <w:t>29.1 Obligations</w:t>
      </w:r>
    </w:p>
    <w:p w14:paraId="2B73BD49" w14:textId="77777777" w:rsidR="00412AFB" w:rsidRPr="008A2C9B" w:rsidRDefault="00412AFB" w:rsidP="00B335D9">
      <w:pPr>
        <w:spacing w:line="240" w:lineRule="auto"/>
        <w:jc w:val="both"/>
        <w:rPr>
          <w:rFonts w:ascii="Arial" w:hAnsi="Arial" w:cs="Arial"/>
        </w:rPr>
      </w:pPr>
      <w:r w:rsidRPr="008A2C9B">
        <w:rPr>
          <w:rFonts w:ascii="Arial" w:hAnsi="Arial"/>
        </w:rPr>
        <w:t xml:space="preserve">29.1.1 The operating log template is unique in terms of the data to be entered, and shall be approved by the Ministry of Agriculture, Livestock, Fisheries and Food. </w:t>
      </w:r>
    </w:p>
    <w:p w14:paraId="12317516" w14:textId="77777777" w:rsidR="00412AFB" w:rsidRPr="008A2C9B" w:rsidRDefault="00412AFB" w:rsidP="00B335D9">
      <w:pPr>
        <w:spacing w:line="240" w:lineRule="auto"/>
        <w:jc w:val="both"/>
        <w:rPr>
          <w:rFonts w:ascii="Arial" w:hAnsi="Arial" w:cs="Arial"/>
        </w:rPr>
      </w:pPr>
      <w:r w:rsidRPr="008A2C9B">
        <w:rPr>
          <w:rFonts w:ascii="Arial" w:hAnsi="Arial"/>
        </w:rPr>
        <w:t>29.1.2 The technical personnel responsible for integrated produce preservation shall periodically sign for and thus also accept responsibility for entries in the preservation log for the integrated production system.</w:t>
      </w:r>
    </w:p>
    <w:p w14:paraId="0E657F1F" w14:textId="77777777" w:rsidR="00412AFB" w:rsidRPr="008A2C9B" w:rsidRDefault="00412AFB" w:rsidP="00B335D9">
      <w:pPr>
        <w:spacing w:line="240" w:lineRule="auto"/>
        <w:jc w:val="both"/>
        <w:rPr>
          <w:rFonts w:ascii="Arial" w:hAnsi="Arial" w:cs="Arial"/>
        </w:rPr>
      </w:pPr>
      <w:r w:rsidRPr="008A2C9B">
        <w:rPr>
          <w:rFonts w:ascii="Arial" w:hAnsi="Arial"/>
        </w:rPr>
        <w:t>29.1.3 The preservation log is obligatory and shall be available for inspection at all times. For proper system functioning, the operation entries shall be completed within no more than seven days after the operation in question.</w:t>
      </w:r>
    </w:p>
    <w:p w14:paraId="66CA8F97" w14:textId="77777777" w:rsidR="00412AFB" w:rsidRPr="008A2C9B" w:rsidRDefault="00412AFB" w:rsidP="00B335D9">
      <w:pPr>
        <w:spacing w:line="240" w:lineRule="auto"/>
        <w:jc w:val="both"/>
        <w:rPr>
          <w:rFonts w:ascii="Arial" w:hAnsi="Arial" w:cs="Arial"/>
        </w:rPr>
      </w:pPr>
      <w:r w:rsidRPr="008A2C9B">
        <w:rPr>
          <w:rFonts w:ascii="Arial" w:hAnsi="Arial"/>
        </w:rPr>
        <w:t>Article 30</w:t>
      </w:r>
    </w:p>
    <w:p w14:paraId="03F39111" w14:textId="77777777" w:rsidR="00412AFB" w:rsidRPr="008A2C9B" w:rsidRDefault="00412AFB" w:rsidP="00B335D9">
      <w:pPr>
        <w:spacing w:line="240" w:lineRule="auto"/>
        <w:jc w:val="both"/>
        <w:rPr>
          <w:rFonts w:ascii="Arial" w:hAnsi="Arial" w:cs="Arial"/>
          <w:b/>
        </w:rPr>
      </w:pPr>
      <w:r w:rsidRPr="008A2C9B">
        <w:rPr>
          <w:rFonts w:ascii="Arial" w:hAnsi="Arial"/>
          <w:b/>
        </w:rPr>
        <w:t xml:space="preserve">Personnel training </w:t>
      </w:r>
    </w:p>
    <w:p w14:paraId="3210DA4C" w14:textId="77777777" w:rsidR="00412AFB" w:rsidRPr="008A2C9B" w:rsidRDefault="00412AFB" w:rsidP="00B335D9">
      <w:pPr>
        <w:spacing w:line="240" w:lineRule="auto"/>
        <w:jc w:val="both"/>
        <w:rPr>
          <w:rFonts w:ascii="Arial" w:hAnsi="Arial" w:cs="Arial"/>
        </w:rPr>
      </w:pPr>
      <w:r w:rsidRPr="008A2C9B">
        <w:rPr>
          <w:rFonts w:ascii="Arial" w:hAnsi="Arial"/>
        </w:rPr>
        <w:t xml:space="preserve">30.1 </w:t>
      </w:r>
      <w:r w:rsidRPr="008A2C9B">
        <w:rPr>
          <w:rFonts w:ascii="Arial" w:hAnsi="Arial"/>
          <w:i/>
        </w:rPr>
        <w:t>Obligations</w:t>
      </w:r>
    </w:p>
    <w:p w14:paraId="4B935406" w14:textId="77777777" w:rsidR="00412AFB" w:rsidRPr="008A2C9B" w:rsidRDefault="006E0CBA" w:rsidP="00B335D9">
      <w:pPr>
        <w:spacing w:line="240" w:lineRule="auto"/>
        <w:jc w:val="both"/>
        <w:rPr>
          <w:rFonts w:ascii="Arial" w:hAnsi="Arial" w:cs="Arial"/>
        </w:rPr>
      </w:pPr>
      <w:r w:rsidRPr="008A2C9B">
        <w:rPr>
          <w:rFonts w:ascii="Arial" w:hAnsi="Arial"/>
        </w:rPr>
        <w:t>30.1.1 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6E0B4FC8" w14:textId="77777777" w:rsidR="00412AFB" w:rsidRPr="008A2C9B" w:rsidRDefault="00412AFB" w:rsidP="00B335D9">
      <w:pPr>
        <w:pStyle w:val="BodyTextIndent"/>
        <w:spacing w:after="160"/>
        <w:ind w:left="0"/>
        <w:rPr>
          <w:rFonts w:cs="Arial"/>
          <w:b/>
          <w:szCs w:val="22"/>
        </w:rPr>
      </w:pPr>
      <w:r w:rsidRPr="008A2C9B">
        <w:t xml:space="preserve">30.1.1.1 </w:t>
      </w:r>
      <w:r w:rsidRPr="008A2C9B">
        <w:rPr>
          <w:u w:val="single"/>
        </w:rPr>
        <w:t>Fruit and vegetable packing plant personnel</w:t>
      </w:r>
      <w:r w:rsidRPr="008A2C9B">
        <w:rPr>
          <w:b/>
        </w:rPr>
        <w:t xml:space="preserve"> </w:t>
      </w:r>
    </w:p>
    <w:p w14:paraId="4300912F" w14:textId="77777777" w:rsidR="00412AFB" w:rsidRPr="008A2C9B" w:rsidRDefault="00412AFB" w:rsidP="00B335D9">
      <w:pPr>
        <w:pStyle w:val="BodyTextIndent"/>
        <w:spacing w:after="160"/>
        <w:ind w:left="0"/>
        <w:rPr>
          <w:rFonts w:cs="Arial"/>
          <w:szCs w:val="22"/>
        </w:rPr>
      </w:pPr>
      <w:r w:rsidRPr="008A2C9B">
        <w:t>The company shall ensure the training of fruit and vegetable packing plant personnel in the area of good practices in hygiene and handling, and shall keep records of the courses given.</w:t>
      </w:r>
    </w:p>
    <w:p w14:paraId="07CE96B6" w14:textId="77777777" w:rsidR="00412AFB" w:rsidRPr="008A2C9B" w:rsidRDefault="00412AFB" w:rsidP="00B335D9">
      <w:pPr>
        <w:spacing w:line="240" w:lineRule="auto"/>
        <w:jc w:val="both"/>
        <w:rPr>
          <w:rFonts w:ascii="Arial" w:hAnsi="Arial" w:cs="Arial"/>
        </w:rPr>
      </w:pPr>
      <w:r w:rsidRPr="008A2C9B">
        <w:rPr>
          <w:rFonts w:ascii="Arial" w:hAnsi="Arial"/>
        </w:rPr>
        <w:t xml:space="preserve">30.1.1.2 </w:t>
      </w:r>
      <w:r w:rsidRPr="008A2C9B">
        <w:rPr>
          <w:rFonts w:ascii="Arial" w:hAnsi="Arial"/>
          <w:u w:val="single"/>
        </w:rPr>
        <w:t>Qualified technical personnel</w:t>
      </w:r>
    </w:p>
    <w:p w14:paraId="1B788768" w14:textId="77777777" w:rsidR="00412AFB" w:rsidRPr="008A2C9B" w:rsidRDefault="00412AFB" w:rsidP="00B335D9">
      <w:pPr>
        <w:spacing w:line="240" w:lineRule="auto"/>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 Order ARP/69/2003 of 14 February 2003 (DOGC No 3832 of 27 February 2003) adopting and governing integrated farming training courses.</w:t>
      </w:r>
    </w:p>
    <w:p w14:paraId="79EF589A" w14:textId="77777777" w:rsidR="00412AFB" w:rsidRPr="008A2C9B" w:rsidRDefault="00412AFB" w:rsidP="00B335D9">
      <w:pPr>
        <w:spacing w:line="240" w:lineRule="auto"/>
        <w:jc w:val="both"/>
        <w:rPr>
          <w:rFonts w:ascii="Arial" w:hAnsi="Arial" w:cs="Arial"/>
        </w:rPr>
      </w:pPr>
      <w:r w:rsidRPr="008A2C9B">
        <w:rPr>
          <w:rFonts w:ascii="Arial" w:hAnsi="Arial"/>
        </w:rPr>
        <w:t xml:space="preserve">30.1.1.3 </w:t>
      </w:r>
      <w:r w:rsidRPr="008A2C9B">
        <w:rPr>
          <w:rFonts w:ascii="Arial" w:hAnsi="Arial"/>
          <w:u w:val="single"/>
        </w:rPr>
        <w:t>Operators or operating persons</w:t>
      </w:r>
    </w:p>
    <w:p w14:paraId="6E26F225" w14:textId="77777777" w:rsidR="00412AFB" w:rsidRPr="008A2C9B" w:rsidRDefault="00412AFB" w:rsidP="00B335D9">
      <w:pPr>
        <w:spacing w:line="240" w:lineRule="auto"/>
        <w:jc w:val="both"/>
        <w:rPr>
          <w:rFonts w:ascii="Arial" w:hAnsi="Arial" w:cs="Arial"/>
        </w:rPr>
      </w:pPr>
      <w:r w:rsidRPr="008A2C9B">
        <w:rPr>
          <w:rFonts w:ascii="Arial" w:hAnsi="Arial"/>
        </w:rPr>
        <w:t>All members of the operating personnel in integrated production (producers and/or processors) shall have special training in integrated production, attested by proof of completion of an integrated production course given by the government or by any recognised body, in accordance with the provisions of Decree 241/2002 and Order ARP/69/2003 of 14 February 2003 (DOGC No 3832 of 27 February 2003) adopting and governing integrated production training courses.</w:t>
      </w:r>
    </w:p>
    <w:p w14:paraId="67246C5A" w14:textId="77777777" w:rsidR="00412AFB" w:rsidRPr="008A2C9B" w:rsidRDefault="00412AFB" w:rsidP="00B335D9">
      <w:pPr>
        <w:pStyle w:val="NoSpacing"/>
        <w:spacing w:after="160"/>
        <w:jc w:val="both"/>
        <w:rPr>
          <w:rFonts w:ascii="Arial" w:hAnsi="Arial" w:cs="Arial"/>
        </w:rPr>
      </w:pPr>
      <w:r w:rsidRPr="008A2C9B">
        <w:rPr>
          <w:rFonts w:ascii="Arial" w:hAnsi="Arial"/>
        </w:rPr>
        <w:t>30.1.1.4 Person tasked with handling plant protection products</w:t>
      </w:r>
    </w:p>
    <w:p w14:paraId="7B5D9CB9" w14:textId="77777777" w:rsidR="00412AFB" w:rsidRPr="008A2C9B" w:rsidRDefault="00412AFB" w:rsidP="00B335D9">
      <w:pPr>
        <w:spacing w:line="240" w:lineRule="auto"/>
        <w:jc w:val="both"/>
        <w:rPr>
          <w:rFonts w:ascii="Arial" w:hAnsi="Arial" w:cs="Arial"/>
        </w:rPr>
      </w:pPr>
      <w:r w:rsidRPr="008A2C9B">
        <w:rPr>
          <w:rFonts w:ascii="Arial" w:hAnsi="Arial"/>
        </w:rPr>
        <w:t>Persons tasked with handling plant protection products shall hold a basic-level handler card that enables them to perform their activities, barring the exceptions provided for under the applicable laws.</w:t>
      </w:r>
    </w:p>
    <w:p w14:paraId="515251DA" w14:textId="77777777" w:rsidR="00412AFB" w:rsidRPr="008A2C9B" w:rsidRDefault="00412AFB" w:rsidP="00B335D9">
      <w:pPr>
        <w:spacing w:line="240" w:lineRule="auto"/>
        <w:rPr>
          <w:rFonts w:ascii="Arial" w:hAnsi="Arial" w:cs="Arial"/>
        </w:rPr>
      </w:pPr>
    </w:p>
    <w:p w14:paraId="5E1B00B8" w14:textId="77777777" w:rsidR="00412AFB" w:rsidRPr="008A2C9B" w:rsidRDefault="00412AFB" w:rsidP="00C9551E">
      <w:pPr>
        <w:keepNext/>
        <w:keepLines/>
        <w:spacing w:line="240" w:lineRule="auto"/>
        <w:jc w:val="both"/>
        <w:rPr>
          <w:rFonts w:ascii="Arial" w:hAnsi="Arial" w:cs="Arial"/>
          <w:b/>
        </w:rPr>
      </w:pPr>
      <w:r w:rsidRPr="008A2C9B">
        <w:rPr>
          <w:rFonts w:ascii="Arial" w:hAnsi="Arial"/>
          <w:b/>
        </w:rPr>
        <w:lastRenderedPageBreak/>
        <w:t>IV. IDENTIFICATION, TRACEABILITY AND MARKETING</w:t>
      </w:r>
    </w:p>
    <w:p w14:paraId="4CF77B98" w14:textId="77777777" w:rsidR="00412AFB" w:rsidRPr="008A2C9B" w:rsidRDefault="00412AFB" w:rsidP="00C9551E">
      <w:pPr>
        <w:pStyle w:val="Heading6"/>
        <w:spacing w:before="0" w:after="160" w:line="240" w:lineRule="auto"/>
        <w:jc w:val="both"/>
        <w:rPr>
          <w:rFonts w:ascii="Arial" w:hAnsi="Arial" w:cs="Arial"/>
          <w:b/>
          <w:color w:val="auto"/>
        </w:rPr>
      </w:pPr>
      <w:r w:rsidRPr="008A2C9B">
        <w:rPr>
          <w:rFonts w:ascii="Arial" w:hAnsi="Arial"/>
          <w:color w:val="auto"/>
        </w:rPr>
        <w:t>Article 31</w:t>
      </w:r>
    </w:p>
    <w:p w14:paraId="4D4D4D82" w14:textId="77777777" w:rsidR="00412AFB" w:rsidRPr="008A2C9B" w:rsidRDefault="00412AFB" w:rsidP="00C9551E">
      <w:pPr>
        <w:pStyle w:val="Heading6"/>
        <w:spacing w:before="0" w:after="160" w:line="240" w:lineRule="auto"/>
        <w:jc w:val="both"/>
        <w:rPr>
          <w:rFonts w:ascii="Arial" w:hAnsi="Arial" w:cs="Arial"/>
          <w:b/>
          <w:color w:val="auto"/>
        </w:rPr>
      </w:pPr>
      <w:r w:rsidRPr="008A2C9B">
        <w:rPr>
          <w:rFonts w:ascii="Arial" w:hAnsi="Arial" w:cs="Arial"/>
          <w:b/>
          <w:noProof/>
          <w:color w:val="auto"/>
          <w:lang w:val="en-US" w:eastAsia="zh-CN" w:bidi="ar-SA"/>
        </w:rPr>
        <mc:AlternateContent>
          <mc:Choice Requires="wps">
            <w:drawing>
              <wp:anchor distT="0" distB="0" distL="114300" distR="114300" simplePos="0" relativeHeight="251640832" behindDoc="0" locked="0" layoutInCell="1" allowOverlap="1" wp14:anchorId="2F4D7BAB" wp14:editId="4A8E188D">
                <wp:simplePos x="0" y="0"/>
                <wp:positionH relativeFrom="column">
                  <wp:posOffset>800100</wp:posOffset>
                </wp:positionH>
                <wp:positionV relativeFrom="paragraph">
                  <wp:posOffset>-2912110</wp:posOffset>
                </wp:positionV>
                <wp:extent cx="0" cy="0"/>
                <wp:effectExtent l="9525" t="12065" r="9525" b="6985"/>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664D09DB" id="Conector recto 4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1T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39808" behindDoc="0" locked="0" layoutInCell="1" allowOverlap="1" wp14:anchorId="4850B35C" wp14:editId="5AFDBDF7">
                <wp:simplePos x="0" y="0"/>
                <wp:positionH relativeFrom="column">
                  <wp:posOffset>5715000</wp:posOffset>
                </wp:positionH>
                <wp:positionV relativeFrom="paragraph">
                  <wp:posOffset>-3715385</wp:posOffset>
                </wp:positionV>
                <wp:extent cx="0" cy="0"/>
                <wp:effectExtent l="9525" t="8890" r="9525" b="1016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7B77DF58" id="Conector recto 4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xl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38784" behindDoc="0" locked="0" layoutInCell="1" allowOverlap="1" wp14:anchorId="536D9C00" wp14:editId="2F067BBA">
                <wp:simplePos x="0" y="0"/>
                <wp:positionH relativeFrom="column">
                  <wp:posOffset>2286000</wp:posOffset>
                </wp:positionH>
                <wp:positionV relativeFrom="paragraph">
                  <wp:posOffset>-3715385</wp:posOffset>
                </wp:positionV>
                <wp:extent cx="0" cy="0"/>
                <wp:effectExtent l="9525" t="8890" r="9525" b="10160"/>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3E59001F" id="Conector recto 4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"/>
            </w:pict>
          </mc:Fallback>
        </mc:AlternateContent>
      </w:r>
      <w:r w:rsidRPr="008A2C9B">
        <w:rPr>
          <w:rFonts w:ascii="Arial" w:hAnsi="Arial"/>
          <w:b/>
          <w:color w:val="auto"/>
        </w:rPr>
        <w:t>Identification and traceability</w:t>
      </w:r>
    </w:p>
    <w:p w14:paraId="29A36585" w14:textId="77777777" w:rsidR="00412AFB" w:rsidRPr="008A2C9B" w:rsidRDefault="00412AFB" w:rsidP="00C9551E">
      <w:pPr>
        <w:keepNext/>
        <w:keepLines/>
        <w:spacing w:line="240" w:lineRule="auto"/>
        <w:jc w:val="both"/>
        <w:rPr>
          <w:rFonts w:ascii="Arial" w:hAnsi="Arial" w:cs="Arial"/>
        </w:rPr>
      </w:pPr>
      <w:r w:rsidRPr="008A2C9B">
        <w:rPr>
          <w:rFonts w:ascii="Arial" w:hAnsi="Arial"/>
        </w:rPr>
        <w:t xml:space="preserve">31.1 </w:t>
      </w:r>
      <w:r w:rsidRPr="008A2C9B">
        <w:rPr>
          <w:rFonts w:ascii="Arial" w:hAnsi="Arial"/>
          <w:i/>
        </w:rPr>
        <w:t>Obligations</w:t>
      </w:r>
    </w:p>
    <w:p w14:paraId="7C7A6B5E" w14:textId="77777777" w:rsidR="00412AFB" w:rsidRPr="008A2C9B" w:rsidRDefault="00412AFB" w:rsidP="00B335D9">
      <w:pPr>
        <w:spacing w:line="240" w:lineRule="auto"/>
        <w:jc w:val="both"/>
        <w:rPr>
          <w:rFonts w:ascii="Arial" w:hAnsi="Arial" w:cs="Arial"/>
        </w:rPr>
      </w:pPr>
      <w:r w:rsidRPr="008A2C9B">
        <w:rPr>
          <w:rFonts w:ascii="Arial" w:hAnsi="Arial"/>
        </w:rPr>
        <w:t>31.1.1 Draw up a farmer liability statement that enables identification of products from plots falling under integrated production. A plan or diagram of the plot and/or UCU shall attest to knowledge of the location of the various plant matter lots used.</w:t>
      </w:r>
    </w:p>
    <w:p w14:paraId="7F75DCFF" w14:textId="77777777" w:rsidR="00412AFB" w:rsidRPr="008A2C9B" w:rsidRDefault="00412AFB" w:rsidP="00B335D9">
      <w:pPr>
        <w:spacing w:line="240" w:lineRule="auto"/>
        <w:jc w:val="both"/>
        <w:rPr>
          <w:rFonts w:ascii="Arial" w:hAnsi="Arial" w:cs="Arial"/>
        </w:rPr>
      </w:pPr>
      <w:r w:rsidRPr="008A2C9B">
        <w:rPr>
          <w:rFonts w:ascii="Arial" w:hAnsi="Arial"/>
        </w:rPr>
        <w:t>31.1.2 Every receiving and/or handling centre shall have an incoming inspection form, indicating the product, amount, plot of origin, uniform cultivation unit and date of receipt, signed by the person that made the delivery.</w:t>
      </w:r>
    </w:p>
    <w:p w14:paraId="67AC198C" w14:textId="77777777" w:rsidR="00412AFB" w:rsidRPr="008A2C9B" w:rsidRDefault="00412AFB" w:rsidP="00B335D9">
      <w:pPr>
        <w:spacing w:line="240" w:lineRule="auto"/>
        <w:jc w:val="both"/>
        <w:rPr>
          <w:rFonts w:ascii="Arial" w:hAnsi="Arial" w:cs="Arial"/>
        </w:rPr>
      </w:pPr>
      <w:r w:rsidRPr="008A2C9B">
        <w:rPr>
          <w:rFonts w:ascii="Arial" w:hAnsi="Arial"/>
        </w:rPr>
        <w:t>31.1.3 Operating persons whose crop production is not subject in its entirety to integrated production regulations shall meet the following requirements:</w:t>
      </w:r>
    </w:p>
    <w:p w14:paraId="505CF3E3" w14:textId="77777777" w:rsidR="00412AFB" w:rsidRPr="008A2C9B" w:rsidRDefault="00412AFB" w:rsidP="00B335D9">
      <w:pPr>
        <w:numPr>
          <w:ilvl w:val="0"/>
          <w:numId w:val="197"/>
        </w:numPr>
        <w:spacing w:line="240" w:lineRule="auto"/>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1905381D" w14:textId="77777777" w:rsidR="00412AFB" w:rsidRPr="008A2C9B" w:rsidRDefault="00412AFB" w:rsidP="00B335D9">
      <w:pPr>
        <w:numPr>
          <w:ilvl w:val="0"/>
          <w:numId w:val="197"/>
        </w:numPr>
        <w:spacing w:line="240" w:lineRule="auto"/>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7846728B" w14:textId="77777777" w:rsidR="00412AFB" w:rsidRPr="008A2C9B" w:rsidRDefault="00412AFB" w:rsidP="00B335D9">
      <w:pPr>
        <w:numPr>
          <w:ilvl w:val="0"/>
          <w:numId w:val="197"/>
        </w:numPr>
        <w:spacing w:line="240" w:lineRule="auto"/>
        <w:jc w:val="both"/>
        <w:rPr>
          <w:rFonts w:ascii="Arial" w:hAnsi="Arial" w:cs="Arial"/>
        </w:rPr>
      </w:pPr>
      <w:r w:rsidRPr="008A2C9B">
        <w:rPr>
          <w:rFonts w:ascii="Arial" w:hAnsi="Arial"/>
        </w:rPr>
        <w:t>Before handling integrated produce, the handling lines shall be completely cleaned of non-integrated produce.</w:t>
      </w:r>
    </w:p>
    <w:p w14:paraId="41A53FAC" w14:textId="77777777" w:rsidR="00412AFB" w:rsidRPr="008A2C9B" w:rsidRDefault="00412AFB" w:rsidP="00B335D9">
      <w:pPr>
        <w:spacing w:line="240" w:lineRule="auto"/>
        <w:jc w:val="both"/>
        <w:rPr>
          <w:rFonts w:ascii="Arial" w:hAnsi="Arial" w:cs="Arial"/>
        </w:rPr>
      </w:pPr>
      <w:r w:rsidRPr="008A2C9B">
        <w:rPr>
          <w:rFonts w:ascii="Arial" w:hAnsi="Arial"/>
        </w:rPr>
        <w:t>31.1.4 Integrated produce shall be identified and shall be considered distinct, throughout the entire technical, administrative and marketing process, from other products handled by the operating person.</w:t>
      </w:r>
    </w:p>
    <w:p w14:paraId="7B888904" w14:textId="77777777" w:rsidR="00412AFB" w:rsidRPr="008A2C9B" w:rsidRDefault="00412AFB" w:rsidP="00B335D9">
      <w:pPr>
        <w:spacing w:line="240" w:lineRule="auto"/>
        <w:jc w:val="both"/>
        <w:rPr>
          <w:rFonts w:ascii="Arial" w:hAnsi="Arial" w:cs="Arial"/>
        </w:rPr>
      </w:pPr>
      <w:r w:rsidRPr="008A2C9B">
        <w:rPr>
          <w:rFonts w:ascii="Arial" w:hAnsi="Arial"/>
        </w:rPr>
        <w:t>31.1.5 Harvest crates and other packaging used to collect or transport integrated produce shall be clearly distinguished from those used for other products.</w:t>
      </w:r>
    </w:p>
    <w:p w14:paraId="3FFD4EFF" w14:textId="77777777" w:rsidR="00412AFB" w:rsidRPr="008A2C9B" w:rsidRDefault="00412AFB" w:rsidP="00B335D9">
      <w:pPr>
        <w:spacing w:line="240" w:lineRule="auto"/>
        <w:jc w:val="both"/>
        <w:rPr>
          <w:rFonts w:ascii="Arial" w:hAnsi="Arial" w:cs="Arial"/>
        </w:rPr>
      </w:pPr>
      <w:r w:rsidRPr="008A2C9B">
        <w:rPr>
          <w:rFonts w:ascii="Arial" w:hAnsi="Arial"/>
        </w:rPr>
        <w:t xml:space="preserve">31.2 </w:t>
      </w:r>
      <w:r w:rsidRPr="008A2C9B">
        <w:rPr>
          <w:rFonts w:ascii="Arial" w:hAnsi="Arial"/>
          <w:i/>
        </w:rPr>
        <w:t>Prohibitions</w:t>
      </w:r>
    </w:p>
    <w:p w14:paraId="73CC5FE1" w14:textId="77777777" w:rsidR="00412AFB" w:rsidRPr="008A2C9B" w:rsidRDefault="00412AFB" w:rsidP="00B335D9">
      <w:pPr>
        <w:spacing w:line="240" w:lineRule="auto"/>
        <w:jc w:val="both"/>
        <w:rPr>
          <w:rFonts w:ascii="Arial" w:hAnsi="Arial" w:cs="Arial"/>
        </w:rPr>
      </w:pPr>
      <w:r w:rsidRPr="008A2C9B">
        <w:rPr>
          <w:rFonts w:ascii="Arial" w:hAnsi="Arial"/>
        </w:rPr>
        <w:t>31.2.1 Marketing of produce as produce that meets this regulation if said produce comes from cultivation units that do not meet the growing conditions set out in the integrated production regulations for the entirety of their production</w:t>
      </w:r>
    </w:p>
    <w:p w14:paraId="02873360" w14:textId="77777777" w:rsidR="00412AFB" w:rsidRPr="008A2C9B" w:rsidRDefault="00412AFB" w:rsidP="00B335D9">
      <w:pPr>
        <w:spacing w:line="240" w:lineRule="auto"/>
        <w:jc w:val="both"/>
        <w:rPr>
          <w:rFonts w:ascii="Arial" w:hAnsi="Arial" w:cs="Arial"/>
        </w:rPr>
      </w:pPr>
      <w:r w:rsidRPr="008A2C9B">
        <w:rPr>
          <w:rFonts w:ascii="Arial" w:hAnsi="Arial"/>
        </w:rPr>
        <w:t>31.2.2 The presence of integrated produce crates, labels or trademarks on plots and/or UCUs that do not fall under integrated farming</w:t>
      </w:r>
    </w:p>
    <w:p w14:paraId="17CAAE70"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olor w:val="auto"/>
        </w:rPr>
        <w:t>Article 32</w:t>
      </w:r>
    </w:p>
    <w:p w14:paraId="5592B9E2"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b/>
          <w:color w:val="auto"/>
        </w:rPr>
        <w:t>Quality control</w:t>
      </w:r>
    </w:p>
    <w:p w14:paraId="78F1F09C" w14:textId="77777777" w:rsidR="00412AFB" w:rsidRPr="008A2C9B" w:rsidRDefault="00412AFB" w:rsidP="00B335D9">
      <w:pPr>
        <w:pStyle w:val="Header"/>
        <w:tabs>
          <w:tab w:val="clear" w:pos="4252"/>
          <w:tab w:val="clear" w:pos="8504"/>
        </w:tabs>
        <w:spacing w:after="160"/>
        <w:jc w:val="both"/>
        <w:rPr>
          <w:rFonts w:ascii="Arial" w:hAnsi="Arial" w:cs="Arial"/>
          <w:i/>
        </w:rPr>
      </w:pPr>
      <w:r w:rsidRPr="008A2C9B">
        <w:rPr>
          <w:rFonts w:ascii="Arial" w:hAnsi="Arial"/>
          <w:i/>
        </w:rPr>
        <w:t>32.1 Obligations</w:t>
      </w:r>
    </w:p>
    <w:p w14:paraId="74A884E2" w14:textId="77777777" w:rsidR="00412AFB" w:rsidRPr="008A2C9B" w:rsidRDefault="00412AFB" w:rsidP="00B335D9">
      <w:pPr>
        <w:spacing w:line="240" w:lineRule="auto"/>
        <w:jc w:val="both"/>
        <w:rPr>
          <w:rFonts w:ascii="Arial" w:hAnsi="Arial" w:cs="Arial"/>
        </w:rPr>
      </w:pPr>
      <w:r w:rsidRPr="008A2C9B">
        <w:rPr>
          <w:rFonts w:ascii="Arial" w:hAnsi="Arial"/>
        </w:rPr>
        <w:t>32.1.1 The operating person shall have a defined production sampling system in place to verify compliance with the specifications of the applicable laws referring to marketing regulations. The parameters that must be checked are those specified for each product in the applicable fruit and vegetable quality legislation (category, size, colour, weight, etc.).</w:t>
      </w:r>
    </w:p>
    <w:p w14:paraId="7FFEC7CF" w14:textId="77777777" w:rsidR="00412AFB" w:rsidRPr="008A2C9B" w:rsidRDefault="00412AFB" w:rsidP="00B335D9">
      <w:pPr>
        <w:spacing w:line="240" w:lineRule="auto"/>
        <w:jc w:val="both"/>
        <w:rPr>
          <w:rFonts w:ascii="Arial" w:hAnsi="Arial" w:cs="Arial"/>
        </w:rPr>
      </w:pPr>
      <w:r w:rsidRPr="008A2C9B">
        <w:rPr>
          <w:rFonts w:ascii="Arial" w:hAnsi="Arial"/>
        </w:rPr>
        <w:t>32.1.2 The operating person shall keep records of the checks.</w:t>
      </w:r>
    </w:p>
    <w:p w14:paraId="6C445E30" w14:textId="77777777" w:rsidR="00412AFB" w:rsidRPr="008A2C9B" w:rsidRDefault="00412AFB" w:rsidP="00B335D9">
      <w:pPr>
        <w:pStyle w:val="BodyText"/>
        <w:spacing w:after="160"/>
        <w:rPr>
          <w:rFonts w:cs="Arial"/>
          <w:szCs w:val="22"/>
        </w:rPr>
      </w:pPr>
      <w:r w:rsidRPr="008A2C9B">
        <w:t>32.1.3 The operating person shall verify proper functioning of the measurement instruments.</w:t>
      </w:r>
    </w:p>
    <w:p w14:paraId="15DE395F"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32.1.4 Periodic quality checks shall be conducted, in particular, before marketing, taking into account factors related to sampling and the type of analytic assessment that can guarantee consumer safety.</w:t>
      </w:r>
    </w:p>
    <w:p w14:paraId="094BB494" w14:textId="77777777" w:rsidR="00412AFB" w:rsidRPr="008A2C9B" w:rsidRDefault="00412AFB" w:rsidP="00B335D9">
      <w:pPr>
        <w:spacing w:line="240" w:lineRule="auto"/>
        <w:jc w:val="both"/>
        <w:rPr>
          <w:rFonts w:ascii="Arial" w:hAnsi="Arial" w:cs="Arial"/>
        </w:rPr>
      </w:pPr>
      <w:r w:rsidRPr="008A2C9B">
        <w:rPr>
          <w:rFonts w:ascii="Arial" w:hAnsi="Arial"/>
        </w:rPr>
        <w:t>32.1.5 The citrus plant categories falling under integrated production are those set out in Commission Regulation (EC) No 1799/2001 of 12 September 2001, which gives internal and external quality standards for fruit.</w:t>
      </w:r>
    </w:p>
    <w:p w14:paraId="385B34AF" w14:textId="77777777" w:rsidR="00412AFB" w:rsidRPr="008A2C9B" w:rsidRDefault="00412AFB" w:rsidP="00B335D9">
      <w:pPr>
        <w:spacing w:line="240" w:lineRule="auto"/>
        <w:jc w:val="both"/>
        <w:rPr>
          <w:rFonts w:ascii="Arial" w:hAnsi="Arial" w:cs="Arial"/>
        </w:rPr>
      </w:pPr>
    </w:p>
    <w:p w14:paraId="1E00E9C7" w14:textId="77777777" w:rsidR="00412AFB" w:rsidRPr="008A2C9B" w:rsidRDefault="00412AFB" w:rsidP="00B335D9">
      <w:pPr>
        <w:spacing w:line="240" w:lineRule="auto"/>
        <w:jc w:val="both"/>
        <w:rPr>
          <w:rFonts w:ascii="Arial" w:hAnsi="Arial" w:cs="Arial"/>
          <w:b/>
        </w:rPr>
      </w:pPr>
      <w:r w:rsidRPr="008A2C9B">
        <w:rPr>
          <w:rFonts w:ascii="Arial" w:hAnsi="Arial"/>
          <w:b/>
        </w:rPr>
        <w:t>V. WASTE</w:t>
      </w:r>
    </w:p>
    <w:p w14:paraId="241546B8" w14:textId="77777777" w:rsidR="00412AFB" w:rsidRPr="008A2C9B" w:rsidRDefault="00412AFB" w:rsidP="00B335D9">
      <w:pPr>
        <w:spacing w:line="240" w:lineRule="auto"/>
        <w:jc w:val="both"/>
        <w:rPr>
          <w:rFonts w:ascii="Arial" w:hAnsi="Arial" w:cs="Arial"/>
        </w:rPr>
      </w:pPr>
      <w:r w:rsidRPr="008A2C9B">
        <w:rPr>
          <w:rFonts w:ascii="Arial" w:hAnsi="Arial"/>
        </w:rPr>
        <w:t>Article 33</w:t>
      </w:r>
    </w:p>
    <w:p w14:paraId="5F46C900" w14:textId="77777777" w:rsidR="00412AFB" w:rsidRPr="008A2C9B" w:rsidRDefault="00412AFB" w:rsidP="00B335D9">
      <w:pPr>
        <w:spacing w:line="240" w:lineRule="auto"/>
        <w:jc w:val="both"/>
        <w:rPr>
          <w:rFonts w:ascii="Arial" w:hAnsi="Arial" w:cs="Arial"/>
          <w:b/>
        </w:rPr>
      </w:pPr>
      <w:r w:rsidRPr="008A2C9B">
        <w:rPr>
          <w:rFonts w:ascii="Arial" w:hAnsi="Arial"/>
          <w:b/>
        </w:rPr>
        <w:t>Waste management</w:t>
      </w:r>
    </w:p>
    <w:p w14:paraId="3999DBC5" w14:textId="77777777" w:rsidR="00412AFB" w:rsidRPr="008A2C9B" w:rsidRDefault="00412AFB" w:rsidP="00B335D9">
      <w:pPr>
        <w:spacing w:line="240" w:lineRule="auto"/>
        <w:jc w:val="both"/>
        <w:rPr>
          <w:rFonts w:ascii="Arial" w:hAnsi="Arial" w:cs="Arial"/>
          <w:i/>
        </w:rPr>
      </w:pPr>
      <w:r w:rsidRPr="008A2C9B">
        <w:rPr>
          <w:rFonts w:ascii="Arial" w:hAnsi="Arial"/>
        </w:rPr>
        <w:t>33.1</w:t>
      </w:r>
      <w:r w:rsidRPr="008A2C9B">
        <w:rPr>
          <w:rFonts w:ascii="Arial" w:hAnsi="Arial"/>
          <w:i/>
        </w:rPr>
        <w:t xml:space="preserve"> Obligations</w:t>
      </w:r>
    </w:p>
    <w:p w14:paraId="5E90D514" w14:textId="77777777" w:rsidR="00412AFB" w:rsidRPr="008A2C9B" w:rsidRDefault="00412AFB" w:rsidP="00B335D9">
      <w:pPr>
        <w:spacing w:line="240" w:lineRule="auto"/>
        <w:jc w:val="both"/>
        <w:rPr>
          <w:rFonts w:ascii="Arial" w:hAnsi="Arial" w:cs="Arial"/>
        </w:rPr>
      </w:pPr>
      <w:r w:rsidRPr="008A2C9B">
        <w:rPr>
          <w:rFonts w:ascii="Arial" w:hAnsi="Arial"/>
        </w:rPr>
        <w:t>33.1.1 Properly recycle inert substrates, provided this is agriculturally advisable.</w:t>
      </w:r>
    </w:p>
    <w:p w14:paraId="754B492A" w14:textId="77777777" w:rsidR="00412AFB" w:rsidRPr="008A2C9B" w:rsidRDefault="00412AFB" w:rsidP="00B335D9">
      <w:pPr>
        <w:spacing w:line="240" w:lineRule="auto"/>
        <w:jc w:val="both"/>
        <w:rPr>
          <w:rFonts w:ascii="Arial" w:hAnsi="Arial" w:cs="Arial"/>
        </w:rPr>
      </w:pPr>
      <w:r w:rsidRPr="008A2C9B">
        <w:rPr>
          <w:rFonts w:ascii="Arial" w:hAnsi="Arial"/>
        </w:rPr>
        <w:t>33.1.2 For the purposes of recycling or, where applicable, controlled landfilling, remove padding plastic, mesh and any and all other materials used in structures for crops, provided a management system exists for this waste.</w:t>
      </w:r>
    </w:p>
    <w:p w14:paraId="6442B57C" w14:textId="77777777" w:rsidR="00412AFB" w:rsidRPr="008A2C9B" w:rsidRDefault="00412AFB" w:rsidP="00B335D9">
      <w:pPr>
        <w:spacing w:line="240" w:lineRule="auto"/>
        <w:jc w:val="both"/>
        <w:rPr>
          <w:rFonts w:ascii="Arial" w:hAnsi="Arial" w:cs="Arial"/>
        </w:rPr>
      </w:pPr>
      <w:r w:rsidRPr="008A2C9B">
        <w:rPr>
          <w:rFonts w:ascii="Arial" w:hAnsi="Arial"/>
        </w:rPr>
        <w:t>33.1.3 Remove and store used packaging from plant protection products and fertilisers until their delivery to an approved manager in accordance with Decree 1416/2001 of 14 December 2001 on plant protection product packaging.</w:t>
      </w:r>
    </w:p>
    <w:p w14:paraId="6E393F2B" w14:textId="77777777" w:rsidR="00412AFB" w:rsidRPr="008A2C9B" w:rsidRDefault="00412AFB" w:rsidP="00B335D9">
      <w:pPr>
        <w:spacing w:line="240" w:lineRule="auto"/>
        <w:jc w:val="both"/>
        <w:rPr>
          <w:rFonts w:ascii="Arial" w:hAnsi="Arial" w:cs="Arial"/>
        </w:rPr>
      </w:pPr>
      <w:r w:rsidRPr="008A2C9B">
        <w:rPr>
          <w:rFonts w:ascii="Arial" w:hAnsi="Arial"/>
        </w:rPr>
        <w:t>33.1.4 Manage rejected plant protection products using an approved chemical product waste manager or a supplier firm or any other environmentally safe method.</w:t>
      </w:r>
    </w:p>
    <w:p w14:paraId="25394EC2" w14:textId="77777777" w:rsidR="00412AFB" w:rsidRPr="008A2C9B" w:rsidRDefault="00412AFB" w:rsidP="00B335D9">
      <w:pPr>
        <w:spacing w:line="240" w:lineRule="auto"/>
        <w:jc w:val="both"/>
        <w:rPr>
          <w:rFonts w:ascii="Arial" w:hAnsi="Arial" w:cs="Arial"/>
        </w:rPr>
      </w:pPr>
      <w:r w:rsidRPr="008A2C9B">
        <w:rPr>
          <w:rFonts w:ascii="Arial" w:hAnsi="Arial"/>
        </w:rPr>
        <w:t>33.1.5 Implement collection systems for used oil and any and all other types of toxic or hazardous substances in the operation, and dispose of them in the manner prescribed by the applicable laws.</w:t>
      </w:r>
    </w:p>
    <w:p w14:paraId="228F1EF4" w14:textId="77777777" w:rsidR="00412AFB" w:rsidRPr="008A2C9B" w:rsidRDefault="00412AFB" w:rsidP="00B335D9">
      <w:pPr>
        <w:spacing w:line="240" w:lineRule="auto"/>
        <w:jc w:val="both"/>
        <w:rPr>
          <w:rFonts w:ascii="Arial" w:hAnsi="Arial" w:cs="Arial"/>
          <w:b/>
        </w:rPr>
      </w:pPr>
      <w:r w:rsidRPr="008A2C9B">
        <w:rPr>
          <w:rFonts w:ascii="Arial" w:hAnsi="Arial"/>
        </w:rPr>
        <w:t xml:space="preserve">33.2 </w:t>
      </w:r>
      <w:r w:rsidRPr="008A2C9B">
        <w:rPr>
          <w:rFonts w:ascii="Arial" w:hAnsi="Arial"/>
          <w:i/>
        </w:rPr>
        <w:t>Prohibitions</w:t>
      </w:r>
    </w:p>
    <w:p w14:paraId="67A32C23" w14:textId="77777777" w:rsidR="00412AFB" w:rsidRPr="008A2C9B" w:rsidRDefault="00412AFB" w:rsidP="00B335D9">
      <w:pPr>
        <w:spacing w:line="240" w:lineRule="auto"/>
        <w:jc w:val="both"/>
        <w:rPr>
          <w:rFonts w:ascii="Arial" w:hAnsi="Arial" w:cs="Arial"/>
        </w:rPr>
      </w:pPr>
      <w:r w:rsidRPr="008A2C9B">
        <w:rPr>
          <w:rFonts w:ascii="Arial" w:hAnsi="Arial"/>
        </w:rPr>
        <w:t xml:space="preserve">33.2.1 Leaving of residual plastic or packaging or other waste within or at the margins of a plot and/or UCU </w:t>
      </w:r>
    </w:p>
    <w:p w14:paraId="79E12F13" w14:textId="77777777" w:rsidR="00412AFB" w:rsidRPr="008A2C9B" w:rsidRDefault="00412AFB" w:rsidP="00B335D9">
      <w:pPr>
        <w:spacing w:line="240" w:lineRule="auto"/>
        <w:jc w:val="both"/>
        <w:rPr>
          <w:rFonts w:ascii="Arial" w:hAnsi="Arial" w:cs="Arial"/>
        </w:rPr>
      </w:pPr>
      <w:r w:rsidRPr="008A2C9B">
        <w:rPr>
          <w:rFonts w:ascii="Arial" w:hAnsi="Arial"/>
        </w:rPr>
        <w:t>33.2.2 After crop removal, the use of plastics or mesh from crop structures for other purposes involving a risk to the crop, persons or fauna</w:t>
      </w:r>
    </w:p>
    <w:p w14:paraId="4ED7EF7A" w14:textId="77777777" w:rsidR="00412AFB" w:rsidRPr="008A2C9B" w:rsidRDefault="00412AFB" w:rsidP="00B335D9">
      <w:pPr>
        <w:spacing w:line="240" w:lineRule="auto"/>
        <w:jc w:val="both"/>
        <w:rPr>
          <w:rFonts w:ascii="Arial" w:hAnsi="Arial" w:cs="Arial"/>
        </w:rPr>
      </w:pPr>
      <w:r w:rsidRPr="008A2C9B">
        <w:rPr>
          <w:rFonts w:ascii="Arial" w:hAnsi="Arial"/>
        </w:rPr>
        <w:t>33.2.3 Destruction by fire or other means, crushing or burying on the plot and/or UCU, or surrounding area, of empty packaging from plant protection products or fertilisers, plastics or meshes of the growing structures, except in locations approved by the competent authority</w:t>
      </w:r>
    </w:p>
    <w:p w14:paraId="4D0AF3A9" w14:textId="77777777" w:rsidR="00412AFB" w:rsidRPr="008A2C9B" w:rsidRDefault="00412AFB" w:rsidP="00B335D9">
      <w:pPr>
        <w:spacing w:line="240" w:lineRule="auto"/>
        <w:jc w:val="both"/>
        <w:rPr>
          <w:rFonts w:ascii="Arial" w:hAnsi="Arial" w:cs="Arial"/>
        </w:rPr>
      </w:pPr>
      <w:r w:rsidRPr="008A2C9B">
        <w:rPr>
          <w:rFonts w:ascii="Arial" w:hAnsi="Arial"/>
        </w:rPr>
        <w:t>33.2.4 Discharge of residual solution from the plant protection product application equipment into waterways, canals or reservoirs, or within the protected area of a catchment for water for human consumption, and washing of this equipment in this area</w:t>
      </w:r>
    </w:p>
    <w:p w14:paraId="38327A27" w14:textId="77777777" w:rsidR="00412AFB" w:rsidRPr="008A2C9B" w:rsidRDefault="00412AFB" w:rsidP="00B335D9">
      <w:pPr>
        <w:spacing w:line="240" w:lineRule="auto"/>
        <w:jc w:val="both"/>
        <w:rPr>
          <w:rFonts w:ascii="Arial" w:hAnsi="Arial" w:cs="Arial"/>
        </w:rPr>
      </w:pPr>
      <w:r w:rsidRPr="008A2C9B">
        <w:rPr>
          <w:rFonts w:ascii="Arial" w:hAnsi="Arial"/>
        </w:rPr>
        <w:t xml:space="preserve">33.2.5 Uncontrolled burning of plant waste in breach of the applicable regulations </w:t>
      </w:r>
    </w:p>
    <w:p w14:paraId="03850942" w14:textId="77777777" w:rsidR="00412AFB" w:rsidRPr="008A2C9B" w:rsidRDefault="00412AFB" w:rsidP="00C9551E">
      <w:pPr>
        <w:pStyle w:val="NormalWeb"/>
        <w:keepNext/>
        <w:keepLines/>
        <w:spacing w:after="160"/>
        <w:jc w:val="both"/>
        <w:rPr>
          <w:rFonts w:ascii="Arial" w:hAnsi="Arial" w:cs="Arial"/>
          <w:sz w:val="22"/>
          <w:szCs w:val="22"/>
        </w:rPr>
      </w:pPr>
      <w:r w:rsidRPr="008A2C9B">
        <w:rPr>
          <w:rFonts w:ascii="Arial" w:hAnsi="Arial"/>
          <w:sz w:val="22"/>
        </w:rPr>
        <w:lastRenderedPageBreak/>
        <w:t>Article 34</w:t>
      </w:r>
    </w:p>
    <w:p w14:paraId="21C0C959" w14:textId="77777777" w:rsidR="00412AFB" w:rsidRPr="008A2C9B" w:rsidRDefault="00412AFB" w:rsidP="00C9551E">
      <w:pPr>
        <w:pStyle w:val="NormalWeb"/>
        <w:keepNext/>
        <w:keepLines/>
        <w:spacing w:after="160"/>
        <w:jc w:val="both"/>
        <w:rPr>
          <w:rFonts w:ascii="Arial" w:hAnsi="Arial" w:cs="Arial"/>
          <w:b/>
          <w:sz w:val="22"/>
          <w:szCs w:val="22"/>
        </w:rPr>
      </w:pPr>
      <w:r w:rsidRPr="008A2C9B">
        <w:rPr>
          <w:rFonts w:ascii="Arial" w:hAnsi="Arial"/>
          <w:b/>
          <w:sz w:val="22"/>
        </w:rPr>
        <w:t>Inspection of plants for plant protection product residue</w:t>
      </w:r>
    </w:p>
    <w:p w14:paraId="7BF920CA" w14:textId="77777777" w:rsidR="00412AFB" w:rsidRPr="008A2C9B" w:rsidRDefault="00412AFB" w:rsidP="00C9551E">
      <w:pPr>
        <w:pStyle w:val="NormalWeb"/>
        <w:keepNext/>
        <w:keepLines/>
        <w:spacing w:after="160"/>
        <w:jc w:val="both"/>
        <w:rPr>
          <w:rFonts w:ascii="Arial" w:hAnsi="Arial" w:cs="Arial"/>
          <w:i/>
          <w:sz w:val="22"/>
          <w:szCs w:val="22"/>
        </w:rPr>
      </w:pPr>
      <w:r w:rsidRPr="008A2C9B">
        <w:rPr>
          <w:rFonts w:ascii="Arial" w:hAnsi="Arial"/>
          <w:i/>
          <w:sz w:val="22"/>
        </w:rPr>
        <w:t>Obligations</w:t>
      </w:r>
    </w:p>
    <w:p w14:paraId="1F6BCDD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34.1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destination, with regard to the maximum residue limits for plant protection products. The sampling schedule shall include specific consideration for the collection and/or handling periods.</w:t>
      </w:r>
    </w:p>
    <w:p w14:paraId="05C44650" w14:textId="77777777" w:rsidR="00412AFB" w:rsidRPr="008A2C9B" w:rsidRDefault="00412AFB" w:rsidP="00B335D9">
      <w:pPr>
        <w:pStyle w:val="NormalWeb"/>
        <w:spacing w:after="160"/>
        <w:jc w:val="both"/>
        <w:rPr>
          <w:rFonts w:ascii="Arial" w:hAnsi="Arial" w:cs="Arial"/>
          <w:b/>
          <w:sz w:val="22"/>
          <w:szCs w:val="22"/>
        </w:rPr>
      </w:pPr>
    </w:p>
    <w:p w14:paraId="55CA2E0C"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 xml:space="preserve">VI. ENVIRONMENTAL PROTECTION </w:t>
      </w:r>
    </w:p>
    <w:p w14:paraId="48556B09" w14:textId="77777777" w:rsidR="00412AFB" w:rsidRPr="008A2C9B" w:rsidRDefault="00412AFB" w:rsidP="00B335D9">
      <w:pPr>
        <w:spacing w:line="240" w:lineRule="auto"/>
        <w:jc w:val="both"/>
        <w:rPr>
          <w:rFonts w:ascii="Arial" w:hAnsi="Arial" w:cs="Arial"/>
        </w:rPr>
      </w:pPr>
      <w:r w:rsidRPr="008A2C9B">
        <w:rPr>
          <w:rFonts w:ascii="Arial" w:hAnsi="Arial"/>
        </w:rPr>
        <w:t>Article 35</w:t>
      </w:r>
    </w:p>
    <w:p w14:paraId="0FF80899" w14:textId="77777777" w:rsidR="00412AFB" w:rsidRPr="008A2C9B" w:rsidRDefault="00412AFB" w:rsidP="00B335D9">
      <w:pPr>
        <w:spacing w:line="240" w:lineRule="auto"/>
        <w:jc w:val="both"/>
        <w:rPr>
          <w:rFonts w:ascii="Arial" w:hAnsi="Arial" w:cs="Arial"/>
          <w:b/>
        </w:rPr>
      </w:pPr>
      <w:r w:rsidRPr="008A2C9B">
        <w:rPr>
          <w:rFonts w:ascii="Arial" w:hAnsi="Arial"/>
          <w:b/>
        </w:rPr>
        <w:t>Environmental protection</w:t>
      </w:r>
    </w:p>
    <w:p w14:paraId="396E7E45" w14:textId="77777777" w:rsidR="00412AFB" w:rsidRPr="008A2C9B" w:rsidRDefault="00412AFB" w:rsidP="00B335D9">
      <w:pPr>
        <w:spacing w:line="240" w:lineRule="auto"/>
        <w:jc w:val="both"/>
        <w:rPr>
          <w:rFonts w:ascii="Arial" w:hAnsi="Arial" w:cs="Arial"/>
          <w:i/>
        </w:rPr>
      </w:pPr>
      <w:r w:rsidRPr="008A2C9B">
        <w:rPr>
          <w:rFonts w:ascii="Arial" w:hAnsi="Arial"/>
          <w:i/>
        </w:rPr>
        <w:t>35.1 Obligations</w:t>
      </w:r>
    </w:p>
    <w:p w14:paraId="5EEEE8BE" w14:textId="77777777" w:rsidR="00412AFB" w:rsidRPr="008A2C9B" w:rsidRDefault="00412AFB" w:rsidP="00B335D9">
      <w:pPr>
        <w:pStyle w:val="BodyText"/>
        <w:spacing w:after="160"/>
        <w:rPr>
          <w:rFonts w:cs="Arial"/>
          <w:szCs w:val="22"/>
        </w:rPr>
      </w:pPr>
      <w:r w:rsidRPr="008A2C9B">
        <w:t>35.1.1 The company shall meet the natural environment preservation policy according to the applicable environmental legislation.</w:t>
      </w:r>
    </w:p>
    <w:p w14:paraId="0E63AC6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35.1.2 The company shall have spill prevention measures in place for oil, hydrocarbons and other chemical products that are hazardous to the environment.</w:t>
      </w:r>
    </w:p>
    <w:p w14:paraId="20D983B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35.1.3 If absent, implement measures to reduce water and energy consumption in facilities and processes.</w:t>
      </w:r>
    </w:p>
    <w:p w14:paraId="539E17CF" w14:textId="77777777" w:rsidR="00412AFB" w:rsidRPr="008A2C9B" w:rsidRDefault="00412AFB" w:rsidP="00B335D9">
      <w:pPr>
        <w:spacing w:line="240" w:lineRule="auto"/>
        <w:jc w:val="both"/>
        <w:rPr>
          <w:rFonts w:ascii="Arial" w:hAnsi="Arial" w:cs="Arial"/>
        </w:rPr>
      </w:pPr>
    </w:p>
    <w:p w14:paraId="7304395C" w14:textId="77777777" w:rsidR="00412AFB" w:rsidRPr="008A2C9B" w:rsidRDefault="00412AFB" w:rsidP="00B335D9">
      <w:pPr>
        <w:spacing w:line="240" w:lineRule="auto"/>
        <w:jc w:val="both"/>
        <w:rPr>
          <w:rFonts w:ascii="Arial" w:hAnsi="Arial" w:cs="Arial"/>
          <w:b/>
        </w:rPr>
      </w:pPr>
      <w:r w:rsidRPr="008A2C9B">
        <w:rPr>
          <w:rFonts w:ascii="Arial" w:hAnsi="Arial"/>
          <w:b/>
        </w:rPr>
        <w:t xml:space="preserve">VII. INSPECTION AND CERTIFICATION </w:t>
      </w:r>
    </w:p>
    <w:p w14:paraId="04198479" w14:textId="77777777" w:rsidR="00412AFB" w:rsidRPr="008A2C9B" w:rsidRDefault="00412AFB" w:rsidP="00B335D9">
      <w:pPr>
        <w:spacing w:line="240" w:lineRule="auto"/>
        <w:jc w:val="both"/>
        <w:rPr>
          <w:rFonts w:ascii="Arial" w:hAnsi="Arial" w:cs="Arial"/>
        </w:rPr>
      </w:pPr>
      <w:r w:rsidRPr="008A2C9B">
        <w:rPr>
          <w:rFonts w:ascii="Arial" w:hAnsi="Arial"/>
        </w:rPr>
        <w:t>Article 36</w:t>
      </w:r>
    </w:p>
    <w:p w14:paraId="61FBC7C8" w14:textId="77777777" w:rsidR="00412AFB" w:rsidRPr="008A2C9B" w:rsidRDefault="00412AFB" w:rsidP="00B335D9">
      <w:pPr>
        <w:spacing w:line="240" w:lineRule="auto"/>
        <w:jc w:val="both"/>
        <w:rPr>
          <w:rFonts w:ascii="Arial" w:hAnsi="Arial" w:cs="Arial"/>
          <w:b/>
        </w:rPr>
      </w:pPr>
      <w:r w:rsidRPr="008A2C9B">
        <w:rPr>
          <w:rFonts w:ascii="Arial" w:hAnsi="Arial"/>
          <w:b/>
        </w:rPr>
        <w:t>Procedure for non-conformities</w:t>
      </w:r>
    </w:p>
    <w:p w14:paraId="132C3BD8" w14:textId="77777777" w:rsidR="00412AFB" w:rsidRPr="008A2C9B" w:rsidRDefault="00412AFB" w:rsidP="00B335D9">
      <w:pPr>
        <w:spacing w:line="240" w:lineRule="auto"/>
        <w:jc w:val="both"/>
        <w:rPr>
          <w:rFonts w:ascii="Arial" w:hAnsi="Arial" w:cs="Arial"/>
          <w:i/>
        </w:rPr>
      </w:pPr>
      <w:r w:rsidRPr="008A2C9B">
        <w:rPr>
          <w:rFonts w:ascii="Arial" w:hAnsi="Arial"/>
          <w:i/>
        </w:rPr>
        <w:t>36.1 Obligations</w:t>
      </w:r>
    </w:p>
    <w:p w14:paraId="23008E6F" w14:textId="77777777" w:rsidR="00412AFB" w:rsidRPr="008A2C9B" w:rsidRDefault="00412AFB" w:rsidP="00B335D9">
      <w:pPr>
        <w:spacing w:line="240" w:lineRule="auto"/>
        <w:jc w:val="both"/>
        <w:rPr>
          <w:rFonts w:ascii="Arial" w:hAnsi="Arial" w:cs="Arial"/>
        </w:rPr>
      </w:pPr>
      <w:r w:rsidRPr="008A2C9B">
        <w:rPr>
          <w:rFonts w:ascii="Arial" w:hAnsi="Arial"/>
        </w:rPr>
        <w:t>36.1.1 If internal or external controls detect total or partial non-conformities in any of the practices that this regulation designates as ‘obligations’ or ‘prohibitions’, the detected deviations shall be recorded under the heading ‘non-conformity’.</w:t>
      </w:r>
    </w:p>
    <w:p w14:paraId="6764FE4E" w14:textId="77777777" w:rsidR="00412AFB" w:rsidRPr="008A2C9B" w:rsidRDefault="00412AFB" w:rsidP="00B335D9">
      <w:pPr>
        <w:spacing w:line="240" w:lineRule="auto"/>
        <w:jc w:val="both"/>
        <w:rPr>
          <w:rFonts w:ascii="Arial" w:hAnsi="Arial" w:cs="Arial"/>
        </w:rPr>
      </w:pPr>
      <w:r w:rsidRPr="008A2C9B">
        <w:rPr>
          <w:rFonts w:ascii="Arial" w:hAnsi="Arial"/>
        </w:rPr>
        <w:t>36.1.2 Take and document the appropriate corrective actions for proper handling of non-conformities, in a manner that eliminates their impact and underlying causes and prevents future recurrence.</w:t>
      </w:r>
    </w:p>
    <w:p w14:paraId="287CE934" w14:textId="77777777" w:rsidR="00412AFB" w:rsidRPr="008A2C9B" w:rsidRDefault="00412AFB" w:rsidP="00B335D9">
      <w:pPr>
        <w:spacing w:line="240" w:lineRule="auto"/>
        <w:jc w:val="both"/>
        <w:rPr>
          <w:rFonts w:ascii="Arial" w:hAnsi="Arial" w:cs="Arial"/>
        </w:rPr>
      </w:pPr>
      <w:r w:rsidRPr="008A2C9B">
        <w:rPr>
          <w:rFonts w:ascii="Arial" w:hAnsi="Arial"/>
        </w:rPr>
        <w:t>36.1.3 The operator shall monitor implementation of the corrective actions and verify their effectiveness before concluding the procedure for the non-conformities detected.</w:t>
      </w:r>
    </w:p>
    <w:p w14:paraId="5B0B34D3" w14:textId="77777777" w:rsidR="00412AFB" w:rsidRPr="008A2C9B" w:rsidRDefault="00412AFB" w:rsidP="00B335D9">
      <w:pPr>
        <w:pStyle w:val="BodyText"/>
        <w:spacing w:after="160"/>
        <w:rPr>
          <w:rFonts w:cs="Arial"/>
          <w:szCs w:val="22"/>
        </w:rPr>
      </w:pPr>
      <w:r w:rsidRPr="008A2C9B">
        <w:t>36.1.4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57F660B0" w14:textId="77777777" w:rsidR="00412AFB" w:rsidRPr="008A2C9B" w:rsidRDefault="00412AFB" w:rsidP="00C9551E">
      <w:pPr>
        <w:pStyle w:val="NormalWeb"/>
        <w:keepNext/>
        <w:keepLines/>
        <w:spacing w:after="160"/>
        <w:jc w:val="both"/>
        <w:rPr>
          <w:rFonts w:ascii="Arial" w:hAnsi="Arial" w:cs="Arial"/>
          <w:sz w:val="22"/>
          <w:szCs w:val="22"/>
        </w:rPr>
      </w:pPr>
      <w:r w:rsidRPr="008A2C9B">
        <w:rPr>
          <w:rFonts w:ascii="Arial" w:hAnsi="Arial"/>
          <w:sz w:val="22"/>
        </w:rPr>
        <w:lastRenderedPageBreak/>
        <w:t>Article 37</w:t>
      </w:r>
    </w:p>
    <w:p w14:paraId="21E81835" w14:textId="77777777" w:rsidR="00412AFB" w:rsidRPr="008A2C9B" w:rsidRDefault="00412AFB" w:rsidP="00C9551E">
      <w:pPr>
        <w:pStyle w:val="NormalWeb"/>
        <w:keepNext/>
        <w:keepLines/>
        <w:spacing w:after="160"/>
        <w:jc w:val="both"/>
        <w:rPr>
          <w:rFonts w:ascii="Arial" w:hAnsi="Arial" w:cs="Arial"/>
          <w:b/>
          <w:sz w:val="22"/>
          <w:szCs w:val="22"/>
        </w:rPr>
      </w:pPr>
      <w:r w:rsidRPr="008A2C9B">
        <w:rPr>
          <w:rFonts w:ascii="Arial" w:hAnsi="Arial"/>
          <w:b/>
          <w:sz w:val="22"/>
        </w:rPr>
        <w:t>Inspection and certification</w:t>
      </w:r>
    </w:p>
    <w:p w14:paraId="5FF55BAE" w14:textId="77777777" w:rsidR="00412AFB" w:rsidRPr="008A2C9B" w:rsidRDefault="00412AFB" w:rsidP="00C9551E">
      <w:pPr>
        <w:pStyle w:val="NormalWeb"/>
        <w:keepNext/>
        <w:keepLines/>
        <w:spacing w:after="160"/>
        <w:jc w:val="both"/>
        <w:rPr>
          <w:rFonts w:ascii="Arial" w:hAnsi="Arial" w:cs="Arial"/>
          <w:i/>
          <w:sz w:val="22"/>
          <w:szCs w:val="22"/>
        </w:rPr>
      </w:pPr>
      <w:r w:rsidRPr="008A2C9B">
        <w:rPr>
          <w:rFonts w:ascii="Arial" w:hAnsi="Arial"/>
          <w:i/>
          <w:sz w:val="22"/>
        </w:rPr>
        <w:t>37.1 Obligations</w:t>
      </w:r>
    </w:p>
    <w:p w14:paraId="62CB056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37.1.1 Inspection and certification of the integrated production system shall be governed by the provisions of Law 14/2003 of 13 June 2003 on agri-food quality; Decree 285/2006 of 4 July 2006 implementing Law 14/2003; Decree 24/2002 of 8 October 2002 governing integrated production in Catalonia, and Order ARP/208/2003 of 7 May 2003 adopting the Regulation on the internal rules of the Catalan Council on Integrated Production.</w:t>
      </w:r>
    </w:p>
    <w:p w14:paraId="219BA03B" w14:textId="77777777" w:rsidR="00412AFB" w:rsidRPr="008A2C9B" w:rsidRDefault="00412AFB" w:rsidP="00B335D9">
      <w:pPr>
        <w:spacing w:line="240" w:lineRule="auto"/>
        <w:jc w:val="both"/>
        <w:rPr>
          <w:rFonts w:ascii="Arial" w:hAnsi="Arial" w:cs="Arial"/>
        </w:rPr>
      </w:pPr>
      <w:r w:rsidRPr="008A2C9B">
        <w:rPr>
          <w:rFonts w:ascii="Arial" w:hAnsi="Arial"/>
        </w:rPr>
        <w:t>Article 38</w:t>
      </w:r>
    </w:p>
    <w:p w14:paraId="6A5EC069" w14:textId="77777777" w:rsidR="00412AFB" w:rsidRPr="008A2C9B" w:rsidRDefault="00412AFB" w:rsidP="00B335D9">
      <w:pPr>
        <w:spacing w:line="240" w:lineRule="auto"/>
        <w:jc w:val="both"/>
        <w:rPr>
          <w:rFonts w:ascii="Arial" w:hAnsi="Arial" w:cs="Arial"/>
          <w:b/>
        </w:rPr>
      </w:pPr>
      <w:r w:rsidRPr="008A2C9B">
        <w:rPr>
          <w:rFonts w:ascii="Arial" w:hAnsi="Arial"/>
          <w:b/>
        </w:rPr>
        <w:t>Integrated production guarantee logo</w:t>
      </w:r>
    </w:p>
    <w:p w14:paraId="50087933" w14:textId="77777777" w:rsidR="00412AFB" w:rsidRPr="008A2C9B" w:rsidRDefault="00412AFB" w:rsidP="00B335D9">
      <w:pPr>
        <w:spacing w:line="240" w:lineRule="auto"/>
        <w:jc w:val="both"/>
        <w:rPr>
          <w:rFonts w:ascii="Arial" w:hAnsi="Arial" w:cs="Arial"/>
          <w:i/>
        </w:rPr>
      </w:pPr>
      <w:r w:rsidRPr="008A2C9B">
        <w:rPr>
          <w:rFonts w:ascii="Arial" w:hAnsi="Arial"/>
        </w:rPr>
        <w:t xml:space="preserve">38.1 </w:t>
      </w:r>
      <w:r w:rsidRPr="008A2C9B">
        <w:rPr>
          <w:rFonts w:ascii="Arial" w:hAnsi="Arial"/>
          <w:i/>
        </w:rPr>
        <w:t>Obligations</w:t>
      </w:r>
    </w:p>
    <w:p w14:paraId="701E796F" w14:textId="77777777" w:rsidR="00412AFB" w:rsidRPr="008A2C9B" w:rsidRDefault="00412AFB" w:rsidP="00B335D9">
      <w:pPr>
        <w:spacing w:line="240" w:lineRule="auto"/>
        <w:jc w:val="both"/>
        <w:rPr>
          <w:rFonts w:ascii="Arial" w:hAnsi="Arial" w:cs="Arial"/>
        </w:rPr>
      </w:pPr>
      <w:r w:rsidRPr="008A2C9B">
        <w:rPr>
          <w:rFonts w:ascii="Arial" w:hAnsi="Arial"/>
        </w:rPr>
        <w:t>38.1.1 The integrated production guarantee logo of Catalonia shall only be available to products that already meet the requirements set out in the applicable integrated production regulations and that have also obtained the certification from an inspection and certification body.</w:t>
      </w:r>
    </w:p>
    <w:p w14:paraId="5C258458" w14:textId="77777777" w:rsidR="00412AFB" w:rsidRPr="008A2C9B" w:rsidRDefault="00412AFB" w:rsidP="00B335D9">
      <w:pPr>
        <w:spacing w:line="240" w:lineRule="auto"/>
        <w:jc w:val="both"/>
        <w:rPr>
          <w:rFonts w:ascii="Arial" w:hAnsi="Arial" w:cs="Arial"/>
        </w:rPr>
      </w:pPr>
      <w:r w:rsidRPr="008A2C9B">
        <w:rPr>
          <w:rFonts w:ascii="Arial" w:hAnsi="Arial"/>
        </w:rPr>
        <w:t>38.1.2 The use of the integrated production guarantee logo on labels on packaging, fruits and other locations shall meet the system set out in the style book of the Catalan Council on Integrated Production.</w:t>
      </w:r>
    </w:p>
    <w:p w14:paraId="265308E6" w14:textId="77777777" w:rsidR="00412AFB" w:rsidRPr="008A2C9B" w:rsidRDefault="00412AFB" w:rsidP="00B335D9">
      <w:pPr>
        <w:spacing w:line="240" w:lineRule="auto"/>
        <w:jc w:val="both"/>
        <w:rPr>
          <w:rFonts w:ascii="Arial" w:hAnsi="Arial" w:cs="Arial"/>
        </w:rPr>
      </w:pPr>
      <w:r w:rsidRPr="008A2C9B">
        <w:rPr>
          <w:rFonts w:ascii="Arial" w:hAnsi="Arial"/>
        </w:rPr>
        <w:t>38.1.3 The Council shall grant the integrated production guarantee logo.</w:t>
      </w:r>
    </w:p>
    <w:p w14:paraId="5A892CBB" w14:textId="77777777" w:rsidR="00412AFB" w:rsidRPr="008A2C9B" w:rsidRDefault="00412AFB" w:rsidP="00B335D9">
      <w:pPr>
        <w:spacing w:line="240" w:lineRule="auto"/>
        <w:jc w:val="both"/>
        <w:rPr>
          <w:rFonts w:ascii="Arial" w:hAnsi="Arial" w:cs="Arial"/>
          <w:i/>
        </w:rPr>
      </w:pPr>
      <w:r w:rsidRPr="008A2C9B">
        <w:rPr>
          <w:rFonts w:ascii="Arial" w:hAnsi="Arial"/>
        </w:rPr>
        <w:t xml:space="preserve">38.2 </w:t>
      </w:r>
      <w:r w:rsidRPr="008A2C9B">
        <w:rPr>
          <w:rFonts w:ascii="Arial" w:hAnsi="Arial"/>
          <w:i/>
        </w:rPr>
        <w:t>Prohibitions</w:t>
      </w:r>
    </w:p>
    <w:p w14:paraId="5B85DF38" w14:textId="77777777" w:rsidR="00412AFB" w:rsidRPr="008A2C9B" w:rsidRDefault="00412AFB" w:rsidP="00B335D9">
      <w:pPr>
        <w:pStyle w:val="Header"/>
        <w:tabs>
          <w:tab w:val="clear" w:pos="4252"/>
          <w:tab w:val="clear" w:pos="8504"/>
        </w:tabs>
        <w:spacing w:after="160"/>
        <w:rPr>
          <w:rFonts w:ascii="Arial" w:hAnsi="Arial" w:cs="Arial"/>
        </w:rPr>
      </w:pPr>
      <w:r w:rsidRPr="008A2C9B">
        <w:rPr>
          <w:rFonts w:ascii="Arial" w:hAnsi="Arial"/>
        </w:rPr>
        <w:t>38.2.1 Use of the guarantee logo without holding the required certification</w:t>
      </w:r>
    </w:p>
    <w:p w14:paraId="39D146A7" w14:textId="77777777" w:rsidR="00412AFB" w:rsidRPr="008A2C9B" w:rsidRDefault="00412AFB" w:rsidP="00B335D9">
      <w:pPr>
        <w:spacing w:line="240" w:lineRule="auto"/>
        <w:jc w:val="both"/>
        <w:rPr>
          <w:rFonts w:ascii="Arial" w:hAnsi="Arial" w:cs="Arial"/>
          <w:b/>
        </w:rPr>
      </w:pPr>
    </w:p>
    <w:p w14:paraId="2C90504F" w14:textId="77777777" w:rsidR="00412AFB" w:rsidRPr="008A2C9B" w:rsidRDefault="00412AFB" w:rsidP="00B335D9">
      <w:pPr>
        <w:spacing w:line="240" w:lineRule="auto"/>
        <w:rPr>
          <w:rFonts w:ascii="Arial" w:hAnsi="Arial" w:cs="Arial"/>
        </w:rPr>
      </w:pPr>
    </w:p>
    <w:p w14:paraId="37659FCC" w14:textId="77777777" w:rsidR="00412AFB" w:rsidRPr="008A2C9B" w:rsidRDefault="00412AFB" w:rsidP="00B335D9">
      <w:pPr>
        <w:spacing w:line="240" w:lineRule="auto"/>
        <w:jc w:val="center"/>
        <w:rPr>
          <w:rFonts w:ascii="Arial" w:hAnsi="Arial" w:cs="Arial"/>
        </w:rPr>
      </w:pPr>
      <w:r w:rsidRPr="008A2C9B">
        <w:rPr>
          <w:rFonts w:ascii="Arial" w:hAnsi="Arial"/>
        </w:rPr>
        <w:t>-.-.-.-.-.-.-.-.-.-.-.-.-.-.-.-.-.-.-.-.-.-.-.-.-.-.-.-.-.</w:t>
      </w:r>
    </w:p>
    <w:p w14:paraId="50B01852" w14:textId="77777777" w:rsidR="0038305D" w:rsidRPr="008A2C9B" w:rsidRDefault="0038305D" w:rsidP="00B335D9">
      <w:pPr>
        <w:spacing w:line="240" w:lineRule="auto"/>
        <w:jc w:val="center"/>
        <w:rPr>
          <w:rFonts w:ascii="Arial" w:hAnsi="Arial" w:cs="Arial"/>
        </w:rPr>
        <w:sectPr w:rsidR="0038305D" w:rsidRPr="008A2C9B" w:rsidSect="00B424BD">
          <w:footerReference w:type="default" r:id="rId18"/>
          <w:pgSz w:w="11906" w:h="16838"/>
          <w:pgMar w:top="1987" w:right="1411" w:bottom="1411" w:left="1411" w:header="706" w:footer="706" w:gutter="0"/>
          <w:cols w:space="708"/>
          <w:docGrid w:linePitch="360"/>
        </w:sectPr>
      </w:pPr>
    </w:p>
    <w:p w14:paraId="0EA1D902" w14:textId="77777777" w:rsidR="00412AFB" w:rsidRPr="008A2C9B" w:rsidRDefault="00412AFB" w:rsidP="00B335D9">
      <w:pPr>
        <w:pStyle w:val="NoSpacing"/>
        <w:spacing w:after="160"/>
        <w:jc w:val="center"/>
        <w:rPr>
          <w:rFonts w:ascii="Arial" w:hAnsi="Arial" w:cs="Arial"/>
          <w:b/>
          <w:snapToGrid w:val="0"/>
        </w:rPr>
      </w:pPr>
      <w:r w:rsidRPr="008A2C9B">
        <w:rPr>
          <w:rFonts w:ascii="Arial" w:hAnsi="Arial"/>
          <w:b/>
          <w:snapToGrid w:val="0"/>
        </w:rPr>
        <w:lastRenderedPageBreak/>
        <w:t>APPENDIX I: TABLES</w:t>
      </w:r>
    </w:p>
    <w:p w14:paraId="720EE5AF" w14:textId="77777777" w:rsidR="00412AFB" w:rsidRPr="008A2C9B" w:rsidRDefault="00412AFB" w:rsidP="00B335D9">
      <w:pPr>
        <w:pStyle w:val="NoSpacing"/>
        <w:spacing w:after="160"/>
        <w:rPr>
          <w:rFonts w:ascii="Arial" w:hAnsi="Arial" w:cs="Arial"/>
          <w:b/>
          <w:snapToGrid w:val="0"/>
        </w:rPr>
      </w:pPr>
      <w:r w:rsidRPr="008A2C9B">
        <w:rPr>
          <w:rFonts w:ascii="Arial" w:hAnsi="Arial"/>
          <w:b/>
          <w:snapToGrid w:val="0"/>
        </w:rPr>
        <w:t>POINT 1. ROOTSTOCKS AND VARIETIES</w:t>
      </w:r>
    </w:p>
    <w:p w14:paraId="408E611C" w14:textId="77777777" w:rsidR="00412AFB" w:rsidRPr="008A2C9B" w:rsidRDefault="00412AFB" w:rsidP="00B335D9">
      <w:pPr>
        <w:pStyle w:val="NoSpacing"/>
        <w:spacing w:after="160"/>
        <w:rPr>
          <w:rFonts w:ascii="Arial" w:hAnsi="Arial" w:cs="Arial"/>
          <w:b/>
          <w:snapToGrid w:val="0"/>
        </w:rPr>
      </w:pPr>
      <w:r w:rsidRPr="008A2C9B">
        <w:rPr>
          <w:rFonts w:ascii="Arial" w:hAnsi="Arial"/>
          <w:b/>
          <w:snapToGrid w:val="0"/>
        </w:rPr>
        <w:t>Table 1.1 Rootstock behaviour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9"/>
        <w:gridCol w:w="1489"/>
        <w:gridCol w:w="1723"/>
        <w:gridCol w:w="2157"/>
        <w:gridCol w:w="1740"/>
        <w:gridCol w:w="1292"/>
        <w:gridCol w:w="1490"/>
        <w:gridCol w:w="989"/>
        <w:gridCol w:w="1319"/>
      </w:tblGrid>
      <w:tr w:rsidR="00D35662" w:rsidRPr="008A2C9B" w14:paraId="3467BA9E" w14:textId="77777777" w:rsidTr="00D35662">
        <w:trPr>
          <w:jc w:val="center"/>
        </w:trPr>
        <w:tc>
          <w:tcPr>
            <w:tcW w:w="651" w:type="pct"/>
            <w:shd w:val="pct25" w:color="auto" w:fill="FFFFFF"/>
            <w:vAlign w:val="center"/>
          </w:tcPr>
          <w:p w14:paraId="313056C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Rootstocks</w:t>
            </w:r>
          </w:p>
        </w:tc>
        <w:tc>
          <w:tcPr>
            <w:tcW w:w="537" w:type="pct"/>
            <w:shd w:val="pct25" w:color="auto" w:fill="FFFFFF"/>
            <w:vAlign w:val="center"/>
          </w:tcPr>
          <w:p w14:paraId="267EB1F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Lime content</w:t>
            </w:r>
          </w:p>
        </w:tc>
        <w:tc>
          <w:tcPr>
            <w:tcW w:w="620" w:type="pct"/>
            <w:shd w:val="pct25" w:color="auto" w:fill="FFFFFF"/>
            <w:vAlign w:val="center"/>
          </w:tcPr>
          <w:p w14:paraId="657E331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Salinity</w:t>
            </w:r>
          </w:p>
        </w:tc>
        <w:tc>
          <w:tcPr>
            <w:tcW w:w="775" w:type="pct"/>
            <w:shd w:val="pct25" w:color="auto" w:fill="FFFFFF"/>
            <w:vAlign w:val="center"/>
          </w:tcPr>
          <w:p w14:paraId="357BA5F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Waterlogging</w:t>
            </w:r>
          </w:p>
        </w:tc>
        <w:tc>
          <w:tcPr>
            <w:tcW w:w="626" w:type="pct"/>
            <w:shd w:val="pct25" w:color="auto" w:fill="FFFFFF"/>
            <w:vAlign w:val="center"/>
          </w:tcPr>
          <w:p w14:paraId="639AEB0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Frosts</w:t>
            </w:r>
          </w:p>
        </w:tc>
        <w:tc>
          <w:tcPr>
            <w:tcW w:w="466" w:type="pct"/>
            <w:shd w:val="pct25" w:color="auto" w:fill="FFFFFF"/>
            <w:vAlign w:val="center"/>
          </w:tcPr>
          <w:p w14:paraId="4937D79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Lifespan</w:t>
            </w:r>
          </w:p>
        </w:tc>
        <w:tc>
          <w:tcPr>
            <w:tcW w:w="537" w:type="pct"/>
            <w:shd w:val="pct25" w:color="auto" w:fill="FFFFFF"/>
            <w:vAlign w:val="center"/>
          </w:tcPr>
          <w:p w14:paraId="7E55B5F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Productivity</w:t>
            </w:r>
          </w:p>
        </w:tc>
        <w:tc>
          <w:tcPr>
            <w:tcW w:w="358" w:type="pct"/>
            <w:shd w:val="pct25" w:color="auto" w:fill="FFFFFF"/>
          </w:tcPr>
          <w:p w14:paraId="3932618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Fruit size</w:t>
            </w:r>
          </w:p>
        </w:tc>
        <w:tc>
          <w:tcPr>
            <w:tcW w:w="430" w:type="pct"/>
            <w:shd w:val="pct25" w:color="auto" w:fill="FFFFFF"/>
          </w:tcPr>
          <w:p w14:paraId="5CD3621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Fruit quality</w:t>
            </w:r>
          </w:p>
        </w:tc>
      </w:tr>
      <w:tr w:rsidR="00D35662" w:rsidRPr="008A2C9B" w14:paraId="10ABD7C2" w14:textId="77777777" w:rsidTr="00D35662">
        <w:trPr>
          <w:jc w:val="center"/>
        </w:trPr>
        <w:tc>
          <w:tcPr>
            <w:tcW w:w="651" w:type="pct"/>
            <w:vAlign w:val="center"/>
          </w:tcPr>
          <w:p w14:paraId="0A6F0F33"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Troyer citrange</w:t>
            </w:r>
          </w:p>
        </w:tc>
        <w:tc>
          <w:tcPr>
            <w:tcW w:w="537" w:type="pct"/>
            <w:vAlign w:val="center"/>
          </w:tcPr>
          <w:p w14:paraId="61A6DC2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20" w:type="pct"/>
            <w:vAlign w:val="center"/>
          </w:tcPr>
          <w:p w14:paraId="5958F96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775" w:type="pct"/>
            <w:vAlign w:val="center"/>
          </w:tcPr>
          <w:p w14:paraId="4565669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26" w:type="pct"/>
            <w:vAlign w:val="center"/>
          </w:tcPr>
          <w:p w14:paraId="5E1EB90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5BAE190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Normal</w:t>
            </w:r>
          </w:p>
        </w:tc>
        <w:tc>
          <w:tcPr>
            <w:tcW w:w="537" w:type="pct"/>
            <w:vAlign w:val="center"/>
          </w:tcPr>
          <w:p w14:paraId="41027A8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Good</w:t>
            </w:r>
          </w:p>
        </w:tc>
        <w:tc>
          <w:tcPr>
            <w:tcW w:w="358" w:type="pct"/>
            <w:vAlign w:val="center"/>
          </w:tcPr>
          <w:p w14:paraId="17228EB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c>
          <w:tcPr>
            <w:tcW w:w="430" w:type="pct"/>
            <w:vAlign w:val="center"/>
          </w:tcPr>
          <w:p w14:paraId="23C9D2E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r>
      <w:tr w:rsidR="00D35662" w:rsidRPr="008A2C9B" w14:paraId="1F79851F" w14:textId="77777777" w:rsidTr="00D35662">
        <w:trPr>
          <w:jc w:val="center"/>
        </w:trPr>
        <w:tc>
          <w:tcPr>
            <w:tcW w:w="651" w:type="pct"/>
            <w:vAlign w:val="center"/>
          </w:tcPr>
          <w:p w14:paraId="2B80F509"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Carrizo citrange</w:t>
            </w:r>
          </w:p>
        </w:tc>
        <w:tc>
          <w:tcPr>
            <w:tcW w:w="537" w:type="pct"/>
            <w:vAlign w:val="center"/>
          </w:tcPr>
          <w:p w14:paraId="0D451FA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20" w:type="pct"/>
            <w:vAlign w:val="center"/>
          </w:tcPr>
          <w:p w14:paraId="2FDC2B2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775" w:type="pct"/>
            <w:vAlign w:val="center"/>
          </w:tcPr>
          <w:p w14:paraId="2C7036B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6" w:type="pct"/>
            <w:vAlign w:val="center"/>
          </w:tcPr>
          <w:p w14:paraId="67EF98C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6DC571D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Normal</w:t>
            </w:r>
          </w:p>
        </w:tc>
        <w:tc>
          <w:tcPr>
            <w:tcW w:w="537" w:type="pct"/>
            <w:vAlign w:val="center"/>
          </w:tcPr>
          <w:p w14:paraId="4AAC697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Good</w:t>
            </w:r>
          </w:p>
        </w:tc>
        <w:tc>
          <w:tcPr>
            <w:tcW w:w="358" w:type="pct"/>
            <w:vAlign w:val="center"/>
          </w:tcPr>
          <w:p w14:paraId="5356F4E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c>
          <w:tcPr>
            <w:tcW w:w="430" w:type="pct"/>
            <w:vAlign w:val="center"/>
          </w:tcPr>
          <w:p w14:paraId="49FD8F9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r>
      <w:tr w:rsidR="00D35662" w:rsidRPr="008A2C9B" w14:paraId="1A579A64" w14:textId="77777777" w:rsidTr="00D35662">
        <w:trPr>
          <w:jc w:val="center"/>
        </w:trPr>
        <w:tc>
          <w:tcPr>
            <w:tcW w:w="651" w:type="pct"/>
            <w:vAlign w:val="center"/>
          </w:tcPr>
          <w:p w14:paraId="13F4A8C4" w14:textId="77777777" w:rsidR="00412AFB" w:rsidRPr="008A2C9B" w:rsidRDefault="00412AFB" w:rsidP="000A2ACD">
            <w:pPr>
              <w:pStyle w:val="NoSpacing"/>
              <w:rPr>
                <w:rFonts w:ascii="Arial" w:hAnsi="Arial" w:cs="Arial"/>
                <w:snapToGrid w:val="0"/>
                <w:sz w:val="20"/>
              </w:rPr>
            </w:pPr>
            <w:r w:rsidRPr="008A2C9B">
              <w:rPr>
                <w:rFonts w:ascii="Arial" w:hAnsi="Arial"/>
                <w:i/>
                <w:snapToGrid w:val="0"/>
                <w:sz w:val="20"/>
              </w:rPr>
              <w:t>Swingle citrumelo</w:t>
            </w:r>
            <w:r w:rsidRPr="008A2C9B">
              <w:rPr>
                <w:rFonts w:ascii="Arial" w:hAnsi="Arial"/>
                <w:snapToGrid w:val="0"/>
                <w:sz w:val="20"/>
              </w:rPr>
              <w:t xml:space="preserve"> CPB 4475</w:t>
            </w:r>
          </w:p>
        </w:tc>
        <w:tc>
          <w:tcPr>
            <w:tcW w:w="537" w:type="pct"/>
            <w:vAlign w:val="center"/>
          </w:tcPr>
          <w:p w14:paraId="2BFB2B0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w:t>
            </w:r>
          </w:p>
        </w:tc>
        <w:tc>
          <w:tcPr>
            <w:tcW w:w="620" w:type="pct"/>
            <w:vAlign w:val="center"/>
          </w:tcPr>
          <w:p w14:paraId="5DADFAB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775" w:type="pct"/>
            <w:vAlign w:val="center"/>
          </w:tcPr>
          <w:p w14:paraId="767721A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resistant</w:t>
            </w:r>
          </w:p>
        </w:tc>
        <w:tc>
          <w:tcPr>
            <w:tcW w:w="626" w:type="pct"/>
            <w:vAlign w:val="center"/>
          </w:tcPr>
          <w:p w14:paraId="5352FD3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31C87F5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537" w:type="pct"/>
            <w:vAlign w:val="center"/>
          </w:tcPr>
          <w:p w14:paraId="73CA296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358" w:type="pct"/>
            <w:vAlign w:val="center"/>
          </w:tcPr>
          <w:p w14:paraId="2DA478B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30" w:type="pct"/>
            <w:vAlign w:val="center"/>
          </w:tcPr>
          <w:p w14:paraId="19B6F16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r>
      <w:tr w:rsidR="00D35662" w:rsidRPr="008A2C9B" w14:paraId="16F80601" w14:textId="77777777" w:rsidTr="00D35662">
        <w:trPr>
          <w:jc w:val="center"/>
        </w:trPr>
        <w:tc>
          <w:tcPr>
            <w:tcW w:w="651" w:type="pct"/>
            <w:vAlign w:val="center"/>
          </w:tcPr>
          <w:p w14:paraId="2DCABAFB"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Poncinus trifoliata</w:t>
            </w:r>
          </w:p>
        </w:tc>
        <w:tc>
          <w:tcPr>
            <w:tcW w:w="537" w:type="pct"/>
            <w:vAlign w:val="center"/>
          </w:tcPr>
          <w:p w14:paraId="5574020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w:t>
            </w:r>
          </w:p>
        </w:tc>
        <w:tc>
          <w:tcPr>
            <w:tcW w:w="620" w:type="pct"/>
            <w:vAlign w:val="center"/>
          </w:tcPr>
          <w:p w14:paraId="5E7FA8E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w:t>
            </w:r>
          </w:p>
        </w:tc>
        <w:tc>
          <w:tcPr>
            <w:tcW w:w="775" w:type="pct"/>
            <w:vAlign w:val="center"/>
          </w:tcPr>
          <w:p w14:paraId="627E98C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resistant</w:t>
            </w:r>
          </w:p>
        </w:tc>
        <w:tc>
          <w:tcPr>
            <w:tcW w:w="626" w:type="pct"/>
            <w:vAlign w:val="center"/>
          </w:tcPr>
          <w:p w14:paraId="2DB6F5D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resistant</w:t>
            </w:r>
          </w:p>
        </w:tc>
        <w:tc>
          <w:tcPr>
            <w:tcW w:w="466" w:type="pct"/>
            <w:vAlign w:val="center"/>
          </w:tcPr>
          <w:p w14:paraId="5F02D94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537" w:type="pct"/>
            <w:vAlign w:val="center"/>
          </w:tcPr>
          <w:p w14:paraId="0B56694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358" w:type="pct"/>
            <w:vAlign w:val="center"/>
          </w:tcPr>
          <w:p w14:paraId="0D10FB7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30" w:type="pct"/>
            <w:vAlign w:val="center"/>
          </w:tcPr>
          <w:p w14:paraId="5F8BF30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r>
      <w:tr w:rsidR="00D35662" w:rsidRPr="008A2C9B" w14:paraId="17882326" w14:textId="77777777" w:rsidTr="00D35662">
        <w:trPr>
          <w:jc w:val="center"/>
        </w:trPr>
        <w:tc>
          <w:tcPr>
            <w:tcW w:w="651" w:type="pct"/>
            <w:vAlign w:val="center"/>
          </w:tcPr>
          <w:p w14:paraId="440B046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Bitter orange</w:t>
            </w:r>
          </w:p>
        </w:tc>
        <w:tc>
          <w:tcPr>
            <w:tcW w:w="537" w:type="pct"/>
            <w:vAlign w:val="center"/>
          </w:tcPr>
          <w:p w14:paraId="75B45AB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0" w:type="pct"/>
            <w:vAlign w:val="center"/>
          </w:tcPr>
          <w:p w14:paraId="230968B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775" w:type="pct"/>
            <w:vAlign w:val="center"/>
          </w:tcPr>
          <w:p w14:paraId="3B02F18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26" w:type="pct"/>
            <w:vAlign w:val="center"/>
          </w:tcPr>
          <w:p w14:paraId="7AF9631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4C5C7F3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Normal</w:t>
            </w:r>
          </w:p>
        </w:tc>
        <w:tc>
          <w:tcPr>
            <w:tcW w:w="537" w:type="pct"/>
            <w:vAlign w:val="center"/>
          </w:tcPr>
          <w:p w14:paraId="138A456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c>
          <w:tcPr>
            <w:tcW w:w="358" w:type="pct"/>
            <w:vAlign w:val="center"/>
          </w:tcPr>
          <w:p w14:paraId="3A95CFD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w:t>
            </w:r>
          </w:p>
        </w:tc>
        <w:tc>
          <w:tcPr>
            <w:tcW w:w="430" w:type="pct"/>
            <w:vAlign w:val="center"/>
          </w:tcPr>
          <w:p w14:paraId="20527CB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w:t>
            </w:r>
          </w:p>
        </w:tc>
      </w:tr>
      <w:tr w:rsidR="00D35662" w:rsidRPr="008A2C9B" w14:paraId="274055FB" w14:textId="77777777" w:rsidTr="00D35662">
        <w:trPr>
          <w:jc w:val="center"/>
        </w:trPr>
        <w:tc>
          <w:tcPr>
            <w:tcW w:w="651" w:type="pct"/>
            <w:vAlign w:val="center"/>
          </w:tcPr>
          <w:p w14:paraId="5CB91D0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Sweet orange</w:t>
            </w:r>
          </w:p>
        </w:tc>
        <w:tc>
          <w:tcPr>
            <w:tcW w:w="537" w:type="pct"/>
            <w:vAlign w:val="center"/>
          </w:tcPr>
          <w:p w14:paraId="449B868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w:t>
            </w:r>
          </w:p>
        </w:tc>
        <w:tc>
          <w:tcPr>
            <w:tcW w:w="620" w:type="pct"/>
            <w:vAlign w:val="center"/>
          </w:tcPr>
          <w:p w14:paraId="1D850C5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775" w:type="pct"/>
            <w:vAlign w:val="center"/>
          </w:tcPr>
          <w:p w14:paraId="14362B0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26" w:type="pct"/>
            <w:vAlign w:val="center"/>
          </w:tcPr>
          <w:p w14:paraId="7D1DC72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7A6EA0B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537" w:type="pct"/>
            <w:vAlign w:val="center"/>
          </w:tcPr>
          <w:p w14:paraId="0118CCD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358" w:type="pct"/>
            <w:vAlign w:val="center"/>
          </w:tcPr>
          <w:p w14:paraId="2F76789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30" w:type="pct"/>
            <w:vAlign w:val="center"/>
          </w:tcPr>
          <w:p w14:paraId="6EFE278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r>
      <w:tr w:rsidR="00D35662" w:rsidRPr="008A2C9B" w14:paraId="56EF276D" w14:textId="77777777" w:rsidTr="00D35662">
        <w:trPr>
          <w:jc w:val="center"/>
        </w:trPr>
        <w:tc>
          <w:tcPr>
            <w:tcW w:w="651" w:type="pct"/>
            <w:vAlign w:val="center"/>
          </w:tcPr>
          <w:p w14:paraId="6A2F42E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Cleopatra mandarin</w:t>
            </w:r>
          </w:p>
        </w:tc>
        <w:tc>
          <w:tcPr>
            <w:tcW w:w="537" w:type="pct"/>
            <w:vAlign w:val="center"/>
          </w:tcPr>
          <w:p w14:paraId="3226145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0" w:type="pct"/>
            <w:vAlign w:val="center"/>
          </w:tcPr>
          <w:p w14:paraId="79E6726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resistant</w:t>
            </w:r>
          </w:p>
        </w:tc>
        <w:tc>
          <w:tcPr>
            <w:tcW w:w="775" w:type="pct"/>
            <w:vAlign w:val="center"/>
          </w:tcPr>
          <w:p w14:paraId="18C04A8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26" w:type="pct"/>
            <w:vAlign w:val="center"/>
          </w:tcPr>
          <w:p w14:paraId="23F857B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0948E6B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Normal</w:t>
            </w:r>
          </w:p>
        </w:tc>
        <w:tc>
          <w:tcPr>
            <w:tcW w:w="537" w:type="pct"/>
            <w:vAlign w:val="center"/>
          </w:tcPr>
          <w:p w14:paraId="4CC6A90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Low</w:t>
            </w:r>
          </w:p>
        </w:tc>
        <w:tc>
          <w:tcPr>
            <w:tcW w:w="358" w:type="pct"/>
            <w:vAlign w:val="center"/>
          </w:tcPr>
          <w:p w14:paraId="7C5063F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Low</w:t>
            </w:r>
          </w:p>
        </w:tc>
        <w:tc>
          <w:tcPr>
            <w:tcW w:w="430" w:type="pct"/>
            <w:vAlign w:val="center"/>
          </w:tcPr>
          <w:p w14:paraId="3318BBF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Normal</w:t>
            </w:r>
          </w:p>
        </w:tc>
      </w:tr>
      <w:tr w:rsidR="00D35662" w:rsidRPr="008A2C9B" w14:paraId="31772BFB" w14:textId="77777777" w:rsidTr="00D35662">
        <w:trPr>
          <w:jc w:val="center"/>
        </w:trPr>
        <w:tc>
          <w:tcPr>
            <w:tcW w:w="651" w:type="pct"/>
            <w:vAlign w:val="center"/>
          </w:tcPr>
          <w:p w14:paraId="2FC86BB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Common mandarin</w:t>
            </w:r>
          </w:p>
        </w:tc>
        <w:tc>
          <w:tcPr>
            <w:tcW w:w="537" w:type="pct"/>
            <w:vAlign w:val="center"/>
          </w:tcPr>
          <w:p w14:paraId="36DA4E7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0" w:type="pct"/>
            <w:vAlign w:val="center"/>
          </w:tcPr>
          <w:p w14:paraId="7001CB8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775" w:type="pct"/>
            <w:vAlign w:val="center"/>
          </w:tcPr>
          <w:p w14:paraId="0FEADEA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626" w:type="pct"/>
            <w:vAlign w:val="center"/>
          </w:tcPr>
          <w:p w14:paraId="406B8A7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78AB2DF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537" w:type="pct"/>
            <w:vAlign w:val="center"/>
          </w:tcPr>
          <w:p w14:paraId="5A0EAAC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358" w:type="pct"/>
            <w:vAlign w:val="center"/>
          </w:tcPr>
          <w:p w14:paraId="7FB9821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30" w:type="pct"/>
            <w:vAlign w:val="center"/>
          </w:tcPr>
          <w:p w14:paraId="0AC1376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r>
      <w:tr w:rsidR="00D35662" w:rsidRPr="008A2C9B" w14:paraId="01CDF8A9" w14:textId="77777777" w:rsidTr="00D35662">
        <w:trPr>
          <w:jc w:val="center"/>
        </w:trPr>
        <w:tc>
          <w:tcPr>
            <w:tcW w:w="651" w:type="pct"/>
            <w:vAlign w:val="center"/>
          </w:tcPr>
          <w:p w14:paraId="43DF138D"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Citrus macrophyla</w:t>
            </w:r>
          </w:p>
        </w:tc>
        <w:tc>
          <w:tcPr>
            <w:tcW w:w="537" w:type="pct"/>
            <w:vAlign w:val="center"/>
          </w:tcPr>
          <w:p w14:paraId="5FFDDA1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0" w:type="pct"/>
            <w:vAlign w:val="center"/>
          </w:tcPr>
          <w:p w14:paraId="28A59F3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775" w:type="pct"/>
            <w:vAlign w:val="center"/>
          </w:tcPr>
          <w:p w14:paraId="74D9030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26" w:type="pct"/>
            <w:vAlign w:val="center"/>
          </w:tcPr>
          <w:p w14:paraId="4455F06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w:t>
            </w:r>
          </w:p>
        </w:tc>
        <w:tc>
          <w:tcPr>
            <w:tcW w:w="466" w:type="pct"/>
            <w:vAlign w:val="center"/>
          </w:tcPr>
          <w:p w14:paraId="2FF520C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Normal</w:t>
            </w:r>
          </w:p>
        </w:tc>
        <w:tc>
          <w:tcPr>
            <w:tcW w:w="537" w:type="pct"/>
            <w:vAlign w:val="center"/>
          </w:tcPr>
          <w:p w14:paraId="69F8097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c>
          <w:tcPr>
            <w:tcW w:w="358" w:type="pct"/>
            <w:vAlign w:val="center"/>
          </w:tcPr>
          <w:p w14:paraId="6B905F3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c>
          <w:tcPr>
            <w:tcW w:w="430" w:type="pct"/>
            <w:vAlign w:val="center"/>
          </w:tcPr>
          <w:p w14:paraId="1CA1AF4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High/medium (*)</w:t>
            </w:r>
          </w:p>
        </w:tc>
      </w:tr>
      <w:tr w:rsidR="00D35662" w:rsidRPr="008A2C9B" w14:paraId="65C4C073" w14:textId="77777777" w:rsidTr="00D35662">
        <w:trPr>
          <w:jc w:val="center"/>
        </w:trPr>
        <w:tc>
          <w:tcPr>
            <w:tcW w:w="651" w:type="pct"/>
            <w:vAlign w:val="center"/>
          </w:tcPr>
          <w:p w14:paraId="55C911E8"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Citrus taiwanica</w:t>
            </w:r>
          </w:p>
        </w:tc>
        <w:tc>
          <w:tcPr>
            <w:tcW w:w="537" w:type="pct"/>
            <w:vAlign w:val="center"/>
          </w:tcPr>
          <w:p w14:paraId="1DC0D91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0" w:type="pct"/>
            <w:vAlign w:val="center"/>
          </w:tcPr>
          <w:p w14:paraId="0A53F4E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775" w:type="pct"/>
            <w:vAlign w:val="center"/>
          </w:tcPr>
          <w:p w14:paraId="51E6532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626" w:type="pct"/>
            <w:vAlign w:val="center"/>
          </w:tcPr>
          <w:p w14:paraId="0C11AD5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466" w:type="pct"/>
            <w:vAlign w:val="center"/>
          </w:tcPr>
          <w:p w14:paraId="1D3444E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537" w:type="pct"/>
            <w:vAlign w:val="center"/>
          </w:tcPr>
          <w:p w14:paraId="7943A79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358" w:type="pct"/>
            <w:vAlign w:val="center"/>
          </w:tcPr>
          <w:p w14:paraId="3380E74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30" w:type="pct"/>
            <w:vAlign w:val="center"/>
          </w:tcPr>
          <w:p w14:paraId="73357B3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r>
      <w:tr w:rsidR="00D35662" w:rsidRPr="008A2C9B" w14:paraId="516D43E6" w14:textId="77777777" w:rsidTr="00D35662">
        <w:trPr>
          <w:jc w:val="center"/>
        </w:trPr>
        <w:tc>
          <w:tcPr>
            <w:tcW w:w="651" w:type="pct"/>
            <w:vAlign w:val="center"/>
          </w:tcPr>
          <w:p w14:paraId="4817E31A"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Citrus volkameriana</w:t>
            </w:r>
          </w:p>
        </w:tc>
        <w:tc>
          <w:tcPr>
            <w:tcW w:w="537" w:type="pct"/>
            <w:vAlign w:val="center"/>
          </w:tcPr>
          <w:p w14:paraId="577048C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0" w:type="pct"/>
            <w:vAlign w:val="center"/>
          </w:tcPr>
          <w:p w14:paraId="09A5604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775" w:type="pct"/>
            <w:vAlign w:val="center"/>
          </w:tcPr>
          <w:p w14:paraId="286A3C3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6" w:type="pct"/>
            <w:vAlign w:val="center"/>
          </w:tcPr>
          <w:p w14:paraId="0E93B51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466" w:type="pct"/>
            <w:vAlign w:val="center"/>
          </w:tcPr>
          <w:p w14:paraId="5397CB7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537" w:type="pct"/>
            <w:vAlign w:val="center"/>
          </w:tcPr>
          <w:p w14:paraId="0164607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c>
          <w:tcPr>
            <w:tcW w:w="358" w:type="pct"/>
            <w:vAlign w:val="center"/>
          </w:tcPr>
          <w:p w14:paraId="02D60B8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High</w:t>
            </w:r>
          </w:p>
        </w:tc>
        <w:tc>
          <w:tcPr>
            <w:tcW w:w="430" w:type="pct"/>
            <w:vAlign w:val="center"/>
          </w:tcPr>
          <w:p w14:paraId="6885006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Low</w:t>
            </w:r>
          </w:p>
        </w:tc>
      </w:tr>
      <w:tr w:rsidR="00D35662" w:rsidRPr="008A2C9B" w14:paraId="17F1FFFF" w14:textId="77777777" w:rsidTr="00D35662">
        <w:trPr>
          <w:jc w:val="center"/>
        </w:trPr>
        <w:tc>
          <w:tcPr>
            <w:tcW w:w="651" w:type="pct"/>
            <w:vAlign w:val="center"/>
          </w:tcPr>
          <w:p w14:paraId="67D29CE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Fornet-Alcaide No 5</w:t>
            </w:r>
          </w:p>
        </w:tc>
        <w:tc>
          <w:tcPr>
            <w:tcW w:w="537" w:type="pct"/>
            <w:vAlign w:val="center"/>
          </w:tcPr>
          <w:p w14:paraId="15DB302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620" w:type="pct"/>
            <w:vAlign w:val="center"/>
          </w:tcPr>
          <w:p w14:paraId="14D30BE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775" w:type="pct"/>
            <w:vAlign w:val="center"/>
          </w:tcPr>
          <w:p w14:paraId="7F7C7E8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6" w:type="pct"/>
            <w:vAlign w:val="center"/>
          </w:tcPr>
          <w:p w14:paraId="660FB4B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039409F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537" w:type="pct"/>
            <w:vAlign w:val="center"/>
          </w:tcPr>
          <w:p w14:paraId="614F723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358" w:type="pct"/>
            <w:vAlign w:val="center"/>
          </w:tcPr>
          <w:p w14:paraId="3FDDA33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30" w:type="pct"/>
            <w:vAlign w:val="center"/>
          </w:tcPr>
          <w:p w14:paraId="34CC2D4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r>
      <w:tr w:rsidR="00D35662" w:rsidRPr="008A2C9B" w14:paraId="027804AD" w14:textId="77777777" w:rsidTr="00D35662">
        <w:trPr>
          <w:jc w:val="center"/>
        </w:trPr>
        <w:tc>
          <w:tcPr>
            <w:tcW w:w="651" w:type="pct"/>
            <w:vAlign w:val="center"/>
          </w:tcPr>
          <w:p w14:paraId="39F68F2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Fornet-Alcaide No 2418</w:t>
            </w:r>
          </w:p>
        </w:tc>
        <w:tc>
          <w:tcPr>
            <w:tcW w:w="537" w:type="pct"/>
            <w:vAlign w:val="center"/>
          </w:tcPr>
          <w:p w14:paraId="42DDFFB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20" w:type="pct"/>
            <w:vAlign w:val="center"/>
          </w:tcPr>
          <w:p w14:paraId="59A7ECB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Medium resistance</w:t>
            </w:r>
          </w:p>
        </w:tc>
        <w:tc>
          <w:tcPr>
            <w:tcW w:w="775" w:type="pct"/>
            <w:vAlign w:val="center"/>
          </w:tcPr>
          <w:p w14:paraId="1A301AA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626" w:type="pct"/>
            <w:vAlign w:val="center"/>
          </w:tcPr>
          <w:p w14:paraId="427AE55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66" w:type="pct"/>
            <w:vAlign w:val="center"/>
          </w:tcPr>
          <w:p w14:paraId="7FBCF35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537" w:type="pct"/>
            <w:vAlign w:val="center"/>
          </w:tcPr>
          <w:p w14:paraId="0ECFA44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358" w:type="pct"/>
            <w:vAlign w:val="center"/>
          </w:tcPr>
          <w:p w14:paraId="4EDCF0B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30" w:type="pct"/>
            <w:vAlign w:val="center"/>
          </w:tcPr>
          <w:p w14:paraId="0D0B383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r>
    </w:tbl>
    <w:p w14:paraId="515815E5" w14:textId="77777777" w:rsidR="00412AFB" w:rsidRPr="008A2C9B" w:rsidRDefault="00412AFB" w:rsidP="000A2ACD">
      <w:pPr>
        <w:pStyle w:val="NoSpacing"/>
        <w:spacing w:after="120"/>
        <w:rPr>
          <w:rFonts w:ascii="Arial" w:hAnsi="Arial" w:cs="Arial"/>
          <w:snapToGrid w:val="0"/>
        </w:rPr>
      </w:pPr>
      <w:r w:rsidRPr="008A2C9B">
        <w:rPr>
          <w:rFonts w:ascii="Arial" w:hAnsi="Arial"/>
          <w:snapToGrid w:val="0"/>
        </w:rPr>
        <w:t>(*) High for Fino/medium for Verna due to excess size</w:t>
      </w:r>
    </w:p>
    <w:p w14:paraId="3B4CE31C" w14:textId="77777777" w:rsidR="00412AFB" w:rsidRPr="008A2C9B" w:rsidRDefault="00412AFB" w:rsidP="000A2ACD">
      <w:pPr>
        <w:pStyle w:val="NoSpacing"/>
        <w:spacing w:after="120"/>
        <w:rPr>
          <w:rFonts w:ascii="Arial" w:hAnsi="Arial" w:cs="Arial"/>
          <w:snapToGrid w:val="0"/>
        </w:rPr>
      </w:pPr>
      <w:r w:rsidRPr="008A2C9B">
        <w:rPr>
          <w:rFonts w:ascii="Arial" w:hAnsi="Arial"/>
          <w:snapToGrid w:val="0"/>
        </w:rPr>
        <w:t>For new plantings, the following are recommended:</w:t>
      </w:r>
    </w:p>
    <w:p w14:paraId="0FB18FC1" w14:textId="77777777" w:rsidR="00412AFB" w:rsidRPr="008A2C9B" w:rsidRDefault="00412AFB" w:rsidP="000A2ACD">
      <w:pPr>
        <w:pStyle w:val="NoSpacing"/>
        <w:spacing w:after="120"/>
        <w:rPr>
          <w:rFonts w:ascii="Arial" w:hAnsi="Arial" w:cs="Arial"/>
          <w:snapToGrid w:val="0"/>
        </w:rPr>
      </w:pPr>
      <w:r w:rsidRPr="008A2C9B">
        <w:rPr>
          <w:rFonts w:ascii="Arial" w:hAnsi="Arial"/>
          <w:snapToGrid w:val="0"/>
        </w:rPr>
        <w:t xml:space="preserve">In general conditions, Troyer citrange and Carrizo citrange </w:t>
      </w:r>
    </w:p>
    <w:p w14:paraId="29E485C7" w14:textId="77777777" w:rsidR="00412AFB" w:rsidRPr="008A2C9B" w:rsidRDefault="00412AFB" w:rsidP="000A2ACD">
      <w:pPr>
        <w:pStyle w:val="NoSpacing"/>
        <w:spacing w:after="120"/>
        <w:rPr>
          <w:rFonts w:ascii="Arial" w:hAnsi="Arial" w:cs="Arial"/>
          <w:snapToGrid w:val="0"/>
        </w:rPr>
      </w:pPr>
      <w:r w:rsidRPr="008A2C9B">
        <w:rPr>
          <w:rFonts w:ascii="Arial" w:hAnsi="Arial"/>
          <w:snapToGrid w:val="0"/>
        </w:rPr>
        <w:t>With active lime content &gt; 9 % or ECes &gt; 2.5 dS/m and/or soil chloride content greater than 10 mEq/l, Cleopatra mandarin.</w:t>
      </w:r>
    </w:p>
    <w:p w14:paraId="3EECF2A4" w14:textId="77777777" w:rsidR="00412AFB" w:rsidRPr="008A2C9B" w:rsidRDefault="00412AFB" w:rsidP="000A2ACD">
      <w:pPr>
        <w:pStyle w:val="NoSpacing"/>
        <w:spacing w:after="120"/>
        <w:rPr>
          <w:rFonts w:ascii="Arial" w:hAnsi="Arial" w:cs="Arial"/>
          <w:snapToGrid w:val="0"/>
        </w:rPr>
      </w:pPr>
      <w:r w:rsidRPr="008A2C9B">
        <w:rPr>
          <w:rFonts w:ascii="Arial" w:hAnsi="Arial"/>
          <w:snapToGrid w:val="0"/>
        </w:rPr>
        <w:t>With active lime content &gt; 2 %, Swingle citrumelo CPB 4475.</w:t>
      </w:r>
    </w:p>
    <w:p w14:paraId="23256522" w14:textId="77777777" w:rsidR="00412AFB" w:rsidRPr="008A2C9B" w:rsidRDefault="00412AFB" w:rsidP="00B335D9">
      <w:pPr>
        <w:pStyle w:val="NoSpacing"/>
        <w:spacing w:after="160"/>
        <w:rPr>
          <w:rFonts w:ascii="Arial" w:hAnsi="Arial" w:cs="Arial"/>
          <w:b/>
          <w:snapToGrid w:val="0"/>
        </w:rPr>
      </w:pPr>
      <w:r w:rsidRPr="008A2C9B">
        <w:rPr>
          <w:rFonts w:ascii="Arial" w:hAnsi="Arial"/>
          <w:b/>
          <w:snapToGrid w:val="0"/>
        </w:rPr>
        <w:lastRenderedPageBreak/>
        <w:t xml:space="preserve">Table 1.2 Agricultural behaviour of rootstocks for major pests and diseases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1361"/>
        <w:gridCol w:w="1137"/>
        <w:gridCol w:w="1151"/>
        <w:gridCol w:w="1274"/>
        <w:gridCol w:w="1162"/>
        <w:gridCol w:w="1437"/>
        <w:gridCol w:w="1512"/>
        <w:gridCol w:w="1199"/>
        <w:gridCol w:w="1723"/>
      </w:tblGrid>
      <w:tr w:rsidR="00412AFB" w:rsidRPr="008A2C9B" w14:paraId="1BEBDDF7" w14:textId="77777777" w:rsidTr="00D35662">
        <w:trPr>
          <w:cantSplit/>
          <w:jc w:val="center"/>
        </w:trPr>
        <w:tc>
          <w:tcPr>
            <w:tcW w:w="735" w:type="pct"/>
            <w:vMerge w:val="restart"/>
            <w:shd w:val="pct20" w:color="auto" w:fill="FFFFFF"/>
            <w:vAlign w:val="center"/>
          </w:tcPr>
          <w:p w14:paraId="6CA57DE0"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Rootstocks</w:t>
            </w:r>
          </w:p>
        </w:tc>
        <w:tc>
          <w:tcPr>
            <w:tcW w:w="1744" w:type="pct"/>
            <w:gridSpan w:val="4"/>
            <w:shd w:val="pct20" w:color="auto" w:fill="FFFFFF"/>
            <w:vAlign w:val="center"/>
          </w:tcPr>
          <w:p w14:paraId="23DAE0E1"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Virus diseases</w:t>
            </w:r>
          </w:p>
        </w:tc>
        <w:tc>
          <w:tcPr>
            <w:tcW w:w="932" w:type="pct"/>
            <w:gridSpan w:val="2"/>
            <w:shd w:val="pct20" w:color="auto" w:fill="FFFFFF"/>
            <w:vAlign w:val="center"/>
          </w:tcPr>
          <w:p w14:paraId="1EF1DDCC"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Viroids</w:t>
            </w:r>
          </w:p>
        </w:tc>
        <w:tc>
          <w:tcPr>
            <w:tcW w:w="972" w:type="pct"/>
            <w:gridSpan w:val="2"/>
            <w:shd w:val="pct20" w:color="auto" w:fill="FFFFFF"/>
          </w:tcPr>
          <w:p w14:paraId="3FD6AE94"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Fungi</w:t>
            </w:r>
          </w:p>
        </w:tc>
        <w:tc>
          <w:tcPr>
            <w:tcW w:w="617" w:type="pct"/>
            <w:shd w:val="pct20" w:color="auto" w:fill="FFFFFF"/>
          </w:tcPr>
          <w:p w14:paraId="29F44AF2"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Nematodes</w:t>
            </w:r>
          </w:p>
        </w:tc>
      </w:tr>
      <w:tr w:rsidR="00412AFB" w:rsidRPr="008A2C9B" w14:paraId="4E66B7CE" w14:textId="77777777" w:rsidTr="00D35662">
        <w:trPr>
          <w:cantSplit/>
          <w:jc w:val="center"/>
        </w:trPr>
        <w:tc>
          <w:tcPr>
            <w:tcW w:w="735" w:type="pct"/>
            <w:vMerge/>
            <w:shd w:val="pct20" w:color="auto" w:fill="FFFFFF"/>
            <w:vAlign w:val="center"/>
          </w:tcPr>
          <w:p w14:paraId="42AEFB1C" w14:textId="77777777" w:rsidR="00412AFB" w:rsidRPr="008A2C9B" w:rsidRDefault="00412AFB" w:rsidP="000A2ACD">
            <w:pPr>
              <w:pStyle w:val="NoSpacing"/>
              <w:rPr>
                <w:rFonts w:ascii="Arial" w:hAnsi="Arial" w:cs="Arial"/>
                <w:b/>
                <w:snapToGrid w:val="0"/>
                <w:sz w:val="20"/>
              </w:rPr>
            </w:pPr>
          </w:p>
        </w:tc>
        <w:tc>
          <w:tcPr>
            <w:tcW w:w="488" w:type="pct"/>
            <w:shd w:val="pct20" w:color="auto" w:fill="FFFFFF"/>
            <w:vAlign w:val="center"/>
          </w:tcPr>
          <w:p w14:paraId="4DE44BB8"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Tristeza</w:t>
            </w:r>
          </w:p>
        </w:tc>
        <w:tc>
          <w:tcPr>
            <w:tcW w:w="408" w:type="pct"/>
            <w:shd w:val="pct20" w:color="auto" w:fill="FFFFFF"/>
            <w:vAlign w:val="center"/>
          </w:tcPr>
          <w:p w14:paraId="4A39B6EC"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Psoriasis</w:t>
            </w:r>
          </w:p>
        </w:tc>
        <w:tc>
          <w:tcPr>
            <w:tcW w:w="413" w:type="pct"/>
            <w:shd w:val="pct20" w:color="auto" w:fill="FFFFFF"/>
            <w:vAlign w:val="center"/>
          </w:tcPr>
          <w:p w14:paraId="232B56D9"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Woody Gatt</w:t>
            </w:r>
          </w:p>
        </w:tc>
        <w:tc>
          <w:tcPr>
            <w:tcW w:w="435" w:type="pct"/>
            <w:shd w:val="pct20" w:color="auto" w:fill="FFFFFF"/>
            <w:vAlign w:val="center"/>
          </w:tcPr>
          <w:p w14:paraId="50AF97E0"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Veinenation</w:t>
            </w:r>
          </w:p>
        </w:tc>
        <w:tc>
          <w:tcPr>
            <w:tcW w:w="417" w:type="pct"/>
            <w:shd w:val="pct20" w:color="auto" w:fill="FFFFFF"/>
            <w:vAlign w:val="center"/>
          </w:tcPr>
          <w:p w14:paraId="7B624C6E"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Exocortis</w:t>
            </w:r>
          </w:p>
        </w:tc>
        <w:tc>
          <w:tcPr>
            <w:tcW w:w="515" w:type="pct"/>
            <w:shd w:val="pct20" w:color="auto" w:fill="FFFFFF"/>
            <w:vAlign w:val="center"/>
          </w:tcPr>
          <w:p w14:paraId="051B12EC"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Xitoporosys</w:t>
            </w:r>
          </w:p>
        </w:tc>
        <w:tc>
          <w:tcPr>
            <w:tcW w:w="542" w:type="pct"/>
            <w:shd w:val="pct20" w:color="auto" w:fill="FFFFFF"/>
            <w:vAlign w:val="center"/>
          </w:tcPr>
          <w:p w14:paraId="7AB19E0E" w14:textId="77777777" w:rsidR="00412AFB" w:rsidRPr="008A2C9B" w:rsidRDefault="00412AFB" w:rsidP="000A2ACD">
            <w:pPr>
              <w:pStyle w:val="NoSpacing"/>
              <w:rPr>
                <w:rFonts w:ascii="Arial" w:hAnsi="Arial" w:cs="Arial"/>
                <w:b/>
                <w:i/>
                <w:snapToGrid w:val="0"/>
                <w:sz w:val="20"/>
              </w:rPr>
            </w:pPr>
            <w:r w:rsidRPr="008A2C9B">
              <w:rPr>
                <w:rFonts w:ascii="Arial" w:hAnsi="Arial"/>
                <w:b/>
                <w:i/>
                <w:snapToGrid w:val="0"/>
                <w:sz w:val="20"/>
              </w:rPr>
              <w:t>Phytosphora sp.</w:t>
            </w:r>
          </w:p>
        </w:tc>
        <w:tc>
          <w:tcPr>
            <w:tcW w:w="430" w:type="pct"/>
            <w:shd w:val="pct20" w:color="auto" w:fill="FFFFFF"/>
            <w:vAlign w:val="center"/>
          </w:tcPr>
          <w:p w14:paraId="0B097361" w14:textId="77777777" w:rsidR="00412AFB" w:rsidRPr="008A2C9B" w:rsidRDefault="00412AFB" w:rsidP="000A2ACD">
            <w:pPr>
              <w:pStyle w:val="NoSpacing"/>
              <w:rPr>
                <w:rFonts w:ascii="Arial" w:hAnsi="Arial" w:cs="Arial"/>
                <w:b/>
                <w:snapToGrid w:val="0"/>
                <w:sz w:val="20"/>
              </w:rPr>
            </w:pPr>
            <w:r w:rsidRPr="008A2C9B">
              <w:rPr>
                <w:rFonts w:ascii="Arial" w:hAnsi="Arial"/>
                <w:b/>
                <w:snapToGrid w:val="0"/>
                <w:sz w:val="20"/>
              </w:rPr>
              <w:t>Armillaria</w:t>
            </w:r>
          </w:p>
        </w:tc>
        <w:tc>
          <w:tcPr>
            <w:tcW w:w="617" w:type="pct"/>
            <w:shd w:val="pct20" w:color="auto" w:fill="FFFFFF"/>
            <w:vAlign w:val="center"/>
          </w:tcPr>
          <w:p w14:paraId="049C001F" w14:textId="77777777" w:rsidR="00412AFB" w:rsidRPr="008A2C9B" w:rsidRDefault="00412AFB" w:rsidP="000A2ACD">
            <w:pPr>
              <w:pStyle w:val="NoSpacing"/>
              <w:rPr>
                <w:rFonts w:ascii="Arial" w:hAnsi="Arial" w:cs="Arial"/>
                <w:b/>
                <w:i/>
                <w:snapToGrid w:val="0"/>
                <w:sz w:val="20"/>
              </w:rPr>
            </w:pPr>
            <w:r w:rsidRPr="008A2C9B">
              <w:rPr>
                <w:rFonts w:ascii="Arial" w:hAnsi="Arial"/>
                <w:b/>
                <w:i/>
                <w:snapToGrid w:val="0"/>
                <w:sz w:val="20"/>
              </w:rPr>
              <w:t>Tylenchulus</w:t>
            </w:r>
          </w:p>
          <w:p w14:paraId="6FBD5B5B" w14:textId="77777777" w:rsidR="00412AFB" w:rsidRPr="008A2C9B" w:rsidRDefault="00412AFB" w:rsidP="000A2ACD">
            <w:pPr>
              <w:pStyle w:val="NoSpacing"/>
              <w:rPr>
                <w:rFonts w:ascii="Arial" w:hAnsi="Arial" w:cs="Arial"/>
                <w:b/>
                <w:i/>
                <w:snapToGrid w:val="0"/>
                <w:sz w:val="20"/>
              </w:rPr>
            </w:pPr>
            <w:r w:rsidRPr="008A2C9B">
              <w:rPr>
                <w:rFonts w:ascii="Arial" w:hAnsi="Arial"/>
                <w:b/>
                <w:i/>
                <w:snapToGrid w:val="0"/>
                <w:sz w:val="20"/>
              </w:rPr>
              <w:t>semipenetrans</w:t>
            </w:r>
          </w:p>
        </w:tc>
      </w:tr>
      <w:tr w:rsidR="00412AFB" w:rsidRPr="008A2C9B" w14:paraId="2C3EBA85" w14:textId="77777777" w:rsidTr="00D35662">
        <w:trPr>
          <w:cantSplit/>
          <w:jc w:val="center"/>
        </w:trPr>
        <w:tc>
          <w:tcPr>
            <w:tcW w:w="735" w:type="pct"/>
            <w:vAlign w:val="center"/>
          </w:tcPr>
          <w:p w14:paraId="55A63C8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Troyer citrange</w:t>
            </w:r>
          </w:p>
        </w:tc>
        <w:tc>
          <w:tcPr>
            <w:tcW w:w="488" w:type="pct"/>
            <w:vAlign w:val="center"/>
          </w:tcPr>
          <w:p w14:paraId="656C764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0D01A7C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138F5DE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7E125F7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7" w:type="pct"/>
            <w:vAlign w:val="center"/>
          </w:tcPr>
          <w:p w14:paraId="21E5AF2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515" w:type="pct"/>
            <w:vAlign w:val="center"/>
          </w:tcPr>
          <w:p w14:paraId="037C365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42" w:type="pct"/>
            <w:vAlign w:val="center"/>
          </w:tcPr>
          <w:p w14:paraId="4F3E828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30" w:type="pct"/>
          </w:tcPr>
          <w:p w14:paraId="2C22285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617" w:type="pct"/>
            <w:vAlign w:val="center"/>
          </w:tcPr>
          <w:p w14:paraId="3573883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63C33ACE" w14:textId="77777777" w:rsidTr="00D35662">
        <w:trPr>
          <w:cantSplit/>
          <w:jc w:val="center"/>
        </w:trPr>
        <w:tc>
          <w:tcPr>
            <w:tcW w:w="735" w:type="pct"/>
            <w:vAlign w:val="center"/>
          </w:tcPr>
          <w:p w14:paraId="7D864DC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Carrizo citrange</w:t>
            </w:r>
          </w:p>
        </w:tc>
        <w:tc>
          <w:tcPr>
            <w:tcW w:w="488" w:type="pct"/>
            <w:vAlign w:val="center"/>
          </w:tcPr>
          <w:p w14:paraId="2463378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0D569E6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4F076CC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6AE59B5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7" w:type="pct"/>
            <w:vAlign w:val="center"/>
          </w:tcPr>
          <w:p w14:paraId="0585FCA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515" w:type="pct"/>
            <w:vAlign w:val="center"/>
          </w:tcPr>
          <w:p w14:paraId="003B543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42" w:type="pct"/>
            <w:vAlign w:val="center"/>
          </w:tcPr>
          <w:p w14:paraId="7F19790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30" w:type="pct"/>
          </w:tcPr>
          <w:p w14:paraId="0F44AEE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17" w:type="pct"/>
            <w:vAlign w:val="center"/>
          </w:tcPr>
          <w:p w14:paraId="58F5AB8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3954D74F" w14:textId="77777777" w:rsidTr="00D35662">
        <w:trPr>
          <w:cantSplit/>
          <w:jc w:val="center"/>
        </w:trPr>
        <w:tc>
          <w:tcPr>
            <w:tcW w:w="735" w:type="pct"/>
            <w:vAlign w:val="center"/>
          </w:tcPr>
          <w:p w14:paraId="53B3D0F8" w14:textId="77777777" w:rsidR="00412AFB" w:rsidRPr="008A2C9B" w:rsidRDefault="00412AFB" w:rsidP="000A2ACD">
            <w:pPr>
              <w:pStyle w:val="NoSpacing"/>
              <w:rPr>
                <w:rFonts w:ascii="Arial" w:hAnsi="Arial" w:cs="Arial"/>
                <w:snapToGrid w:val="0"/>
                <w:sz w:val="20"/>
              </w:rPr>
            </w:pPr>
            <w:r w:rsidRPr="008A2C9B">
              <w:rPr>
                <w:rFonts w:ascii="Arial" w:hAnsi="Arial"/>
                <w:i/>
                <w:snapToGrid w:val="0"/>
                <w:sz w:val="20"/>
              </w:rPr>
              <w:t>Swingle citrumelo</w:t>
            </w:r>
            <w:r w:rsidRPr="008A2C9B">
              <w:rPr>
                <w:rFonts w:ascii="Arial" w:hAnsi="Arial"/>
                <w:snapToGrid w:val="0"/>
                <w:sz w:val="20"/>
              </w:rPr>
              <w:t xml:space="preserve"> CPB 4475</w:t>
            </w:r>
          </w:p>
        </w:tc>
        <w:tc>
          <w:tcPr>
            <w:tcW w:w="488" w:type="pct"/>
            <w:vAlign w:val="center"/>
          </w:tcPr>
          <w:p w14:paraId="346495A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11CE268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2CA8AA0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5D8F0BE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17" w:type="pct"/>
            <w:vAlign w:val="center"/>
          </w:tcPr>
          <w:p w14:paraId="53C9974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77BE701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42" w:type="pct"/>
            <w:vAlign w:val="center"/>
          </w:tcPr>
          <w:p w14:paraId="5FDFEE2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resistant</w:t>
            </w:r>
          </w:p>
        </w:tc>
        <w:tc>
          <w:tcPr>
            <w:tcW w:w="430" w:type="pct"/>
          </w:tcPr>
          <w:p w14:paraId="2CBF9A3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617" w:type="pct"/>
            <w:vAlign w:val="center"/>
          </w:tcPr>
          <w:p w14:paraId="4D8D1B1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r>
      <w:tr w:rsidR="00412AFB" w:rsidRPr="008A2C9B" w14:paraId="74B90E34" w14:textId="77777777" w:rsidTr="00D35662">
        <w:trPr>
          <w:cantSplit/>
          <w:jc w:val="center"/>
        </w:trPr>
        <w:tc>
          <w:tcPr>
            <w:tcW w:w="735" w:type="pct"/>
            <w:vAlign w:val="center"/>
          </w:tcPr>
          <w:p w14:paraId="06D4D402"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Poncinus trifoliata</w:t>
            </w:r>
          </w:p>
        </w:tc>
        <w:tc>
          <w:tcPr>
            <w:tcW w:w="488" w:type="pct"/>
            <w:vAlign w:val="center"/>
          </w:tcPr>
          <w:p w14:paraId="2DD6103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08" w:type="pct"/>
            <w:vAlign w:val="center"/>
          </w:tcPr>
          <w:p w14:paraId="0837FBE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66C66C3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6532110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17" w:type="pct"/>
            <w:vAlign w:val="center"/>
          </w:tcPr>
          <w:p w14:paraId="4CC5443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515" w:type="pct"/>
            <w:vAlign w:val="center"/>
          </w:tcPr>
          <w:p w14:paraId="46D5DA2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42" w:type="pct"/>
            <w:vAlign w:val="center"/>
          </w:tcPr>
          <w:p w14:paraId="151FCA0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resistant</w:t>
            </w:r>
          </w:p>
        </w:tc>
        <w:tc>
          <w:tcPr>
            <w:tcW w:w="430" w:type="pct"/>
          </w:tcPr>
          <w:p w14:paraId="7F96A55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617" w:type="pct"/>
            <w:vAlign w:val="center"/>
          </w:tcPr>
          <w:p w14:paraId="5152E8C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r>
      <w:tr w:rsidR="00412AFB" w:rsidRPr="008A2C9B" w14:paraId="3A62CE68" w14:textId="77777777" w:rsidTr="00D35662">
        <w:trPr>
          <w:cantSplit/>
          <w:jc w:val="center"/>
        </w:trPr>
        <w:tc>
          <w:tcPr>
            <w:tcW w:w="735" w:type="pct"/>
            <w:vAlign w:val="center"/>
          </w:tcPr>
          <w:p w14:paraId="7A62E10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Bitter orange</w:t>
            </w:r>
          </w:p>
        </w:tc>
        <w:tc>
          <w:tcPr>
            <w:tcW w:w="488" w:type="pct"/>
            <w:vAlign w:val="center"/>
          </w:tcPr>
          <w:p w14:paraId="3E5F47A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 (1)</w:t>
            </w:r>
          </w:p>
        </w:tc>
        <w:tc>
          <w:tcPr>
            <w:tcW w:w="408" w:type="pct"/>
            <w:vAlign w:val="center"/>
          </w:tcPr>
          <w:p w14:paraId="684D56A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7A01C48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30DCEE3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7" w:type="pct"/>
            <w:vAlign w:val="center"/>
          </w:tcPr>
          <w:p w14:paraId="26ABB45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2432007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42" w:type="pct"/>
            <w:vAlign w:val="center"/>
          </w:tcPr>
          <w:p w14:paraId="2D498C8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30" w:type="pct"/>
          </w:tcPr>
          <w:p w14:paraId="79A218E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617" w:type="pct"/>
            <w:vAlign w:val="center"/>
          </w:tcPr>
          <w:p w14:paraId="5AA300C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3991EF08" w14:textId="77777777" w:rsidTr="00D35662">
        <w:trPr>
          <w:cantSplit/>
          <w:jc w:val="center"/>
        </w:trPr>
        <w:tc>
          <w:tcPr>
            <w:tcW w:w="735" w:type="pct"/>
            <w:vAlign w:val="center"/>
          </w:tcPr>
          <w:p w14:paraId="7B95310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Sweet orange</w:t>
            </w:r>
          </w:p>
        </w:tc>
        <w:tc>
          <w:tcPr>
            <w:tcW w:w="488" w:type="pct"/>
            <w:vAlign w:val="center"/>
          </w:tcPr>
          <w:p w14:paraId="25863A0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296BD9D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413" w:type="pct"/>
            <w:vAlign w:val="center"/>
          </w:tcPr>
          <w:p w14:paraId="299187D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4F142DE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17" w:type="pct"/>
            <w:vAlign w:val="center"/>
          </w:tcPr>
          <w:p w14:paraId="54329E2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34E971A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42" w:type="pct"/>
            <w:vAlign w:val="center"/>
          </w:tcPr>
          <w:p w14:paraId="7ABA758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w:t>
            </w:r>
          </w:p>
        </w:tc>
        <w:tc>
          <w:tcPr>
            <w:tcW w:w="430" w:type="pct"/>
          </w:tcPr>
          <w:p w14:paraId="5E3A9B2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617" w:type="pct"/>
            <w:vAlign w:val="center"/>
          </w:tcPr>
          <w:p w14:paraId="095FC19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537D3F3B" w14:textId="77777777" w:rsidTr="00D35662">
        <w:trPr>
          <w:cantSplit/>
          <w:jc w:val="center"/>
        </w:trPr>
        <w:tc>
          <w:tcPr>
            <w:tcW w:w="735" w:type="pct"/>
            <w:vAlign w:val="center"/>
          </w:tcPr>
          <w:p w14:paraId="2E8BDC7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Cleopatra mandarin</w:t>
            </w:r>
          </w:p>
        </w:tc>
        <w:tc>
          <w:tcPr>
            <w:tcW w:w="488" w:type="pct"/>
            <w:vAlign w:val="center"/>
          </w:tcPr>
          <w:p w14:paraId="4694F9C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5C3E09A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5305096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0346CE6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7" w:type="pct"/>
            <w:vAlign w:val="center"/>
          </w:tcPr>
          <w:p w14:paraId="4E68DCF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27F10B1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42" w:type="pct"/>
            <w:vAlign w:val="center"/>
          </w:tcPr>
          <w:p w14:paraId="6543D77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 resistance</w:t>
            </w:r>
          </w:p>
        </w:tc>
        <w:tc>
          <w:tcPr>
            <w:tcW w:w="430" w:type="pct"/>
          </w:tcPr>
          <w:p w14:paraId="76AD9CB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17" w:type="pct"/>
            <w:vAlign w:val="center"/>
          </w:tcPr>
          <w:p w14:paraId="7D62D47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55CCF25E" w14:textId="77777777" w:rsidTr="00D35662">
        <w:trPr>
          <w:cantSplit/>
          <w:jc w:val="center"/>
        </w:trPr>
        <w:tc>
          <w:tcPr>
            <w:tcW w:w="735" w:type="pct"/>
            <w:vAlign w:val="center"/>
          </w:tcPr>
          <w:p w14:paraId="06EF933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Common mandarin</w:t>
            </w:r>
          </w:p>
        </w:tc>
        <w:tc>
          <w:tcPr>
            <w:tcW w:w="488" w:type="pct"/>
            <w:vAlign w:val="center"/>
          </w:tcPr>
          <w:p w14:paraId="2FEFD4E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1EC7DB5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74376E2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0D88BEA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17" w:type="pct"/>
            <w:vAlign w:val="center"/>
          </w:tcPr>
          <w:p w14:paraId="5207F93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16EFC0C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542" w:type="pct"/>
            <w:vAlign w:val="center"/>
          </w:tcPr>
          <w:p w14:paraId="06C3E61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w:t>
            </w:r>
          </w:p>
        </w:tc>
        <w:tc>
          <w:tcPr>
            <w:tcW w:w="430" w:type="pct"/>
          </w:tcPr>
          <w:p w14:paraId="245FD37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617" w:type="pct"/>
            <w:vAlign w:val="center"/>
          </w:tcPr>
          <w:p w14:paraId="0B40F39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2A6B3B33" w14:textId="77777777" w:rsidTr="00D35662">
        <w:trPr>
          <w:cantSplit/>
          <w:jc w:val="center"/>
        </w:trPr>
        <w:tc>
          <w:tcPr>
            <w:tcW w:w="735" w:type="pct"/>
            <w:vAlign w:val="center"/>
          </w:tcPr>
          <w:p w14:paraId="327AE12F"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Citrus macrophyla</w:t>
            </w:r>
          </w:p>
        </w:tc>
        <w:tc>
          <w:tcPr>
            <w:tcW w:w="488" w:type="pct"/>
            <w:vAlign w:val="center"/>
          </w:tcPr>
          <w:p w14:paraId="2F1D842B"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408" w:type="pct"/>
            <w:vAlign w:val="center"/>
          </w:tcPr>
          <w:p w14:paraId="1A64330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1106390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36C5D4AC"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7" w:type="pct"/>
            <w:vAlign w:val="center"/>
          </w:tcPr>
          <w:p w14:paraId="5E7CA73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6F28F0C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542" w:type="pct"/>
            <w:vAlign w:val="center"/>
          </w:tcPr>
          <w:p w14:paraId="10A9FAC8"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resistant</w:t>
            </w:r>
          </w:p>
        </w:tc>
        <w:tc>
          <w:tcPr>
            <w:tcW w:w="430" w:type="pct"/>
          </w:tcPr>
          <w:p w14:paraId="6406812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617" w:type="pct"/>
            <w:vAlign w:val="center"/>
          </w:tcPr>
          <w:p w14:paraId="6894AAD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6FC0153E" w14:textId="77777777" w:rsidTr="00D35662">
        <w:trPr>
          <w:cantSplit/>
          <w:jc w:val="center"/>
        </w:trPr>
        <w:tc>
          <w:tcPr>
            <w:tcW w:w="735" w:type="pct"/>
            <w:vAlign w:val="center"/>
          </w:tcPr>
          <w:p w14:paraId="6ECACA5F"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Citrus taiwanica</w:t>
            </w:r>
          </w:p>
        </w:tc>
        <w:tc>
          <w:tcPr>
            <w:tcW w:w="488" w:type="pct"/>
            <w:vAlign w:val="center"/>
          </w:tcPr>
          <w:p w14:paraId="74C29D3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691626D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11DBDFB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3B2152E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17" w:type="pct"/>
            <w:vAlign w:val="center"/>
          </w:tcPr>
          <w:p w14:paraId="087569D1"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1B6935D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42" w:type="pct"/>
            <w:vAlign w:val="center"/>
          </w:tcPr>
          <w:p w14:paraId="2E444F4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 resistance</w:t>
            </w:r>
          </w:p>
        </w:tc>
        <w:tc>
          <w:tcPr>
            <w:tcW w:w="430" w:type="pct"/>
          </w:tcPr>
          <w:p w14:paraId="0DA32C0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617" w:type="pct"/>
            <w:vAlign w:val="center"/>
          </w:tcPr>
          <w:p w14:paraId="47DC76A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11E2B8F7" w14:textId="77777777" w:rsidTr="00D35662">
        <w:trPr>
          <w:cantSplit/>
          <w:jc w:val="center"/>
        </w:trPr>
        <w:tc>
          <w:tcPr>
            <w:tcW w:w="735" w:type="pct"/>
            <w:vAlign w:val="center"/>
          </w:tcPr>
          <w:p w14:paraId="36FBD70C" w14:textId="77777777" w:rsidR="00412AFB" w:rsidRPr="008A2C9B" w:rsidRDefault="00412AFB" w:rsidP="000A2ACD">
            <w:pPr>
              <w:pStyle w:val="NoSpacing"/>
              <w:rPr>
                <w:rFonts w:ascii="Arial" w:hAnsi="Arial" w:cs="Arial"/>
                <w:i/>
                <w:snapToGrid w:val="0"/>
                <w:sz w:val="20"/>
              </w:rPr>
            </w:pPr>
            <w:r w:rsidRPr="008A2C9B">
              <w:rPr>
                <w:rFonts w:ascii="Arial" w:hAnsi="Arial"/>
                <w:i/>
                <w:snapToGrid w:val="0"/>
                <w:sz w:val="20"/>
              </w:rPr>
              <w:t>Citrus volkameriana</w:t>
            </w:r>
          </w:p>
        </w:tc>
        <w:tc>
          <w:tcPr>
            <w:tcW w:w="488" w:type="pct"/>
            <w:vAlign w:val="center"/>
          </w:tcPr>
          <w:p w14:paraId="7675B402"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1C87A9F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13" w:type="pct"/>
            <w:vAlign w:val="center"/>
          </w:tcPr>
          <w:p w14:paraId="1B90185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435" w:type="pct"/>
            <w:vAlign w:val="center"/>
          </w:tcPr>
          <w:p w14:paraId="020175A8" w14:textId="77777777" w:rsidR="00412AFB" w:rsidRPr="008A2C9B" w:rsidRDefault="00412AFB" w:rsidP="000A2ACD">
            <w:pPr>
              <w:pStyle w:val="NoSpacing"/>
              <w:rPr>
                <w:rFonts w:ascii="Arial" w:hAnsi="Arial" w:cs="Arial"/>
                <w:snapToGrid w:val="0"/>
                <w:sz w:val="20"/>
              </w:rPr>
            </w:pPr>
          </w:p>
        </w:tc>
        <w:tc>
          <w:tcPr>
            <w:tcW w:w="417" w:type="pct"/>
            <w:vAlign w:val="center"/>
          </w:tcPr>
          <w:p w14:paraId="0D0B512D"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0635E61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542" w:type="pct"/>
            <w:vAlign w:val="center"/>
          </w:tcPr>
          <w:p w14:paraId="5CC900C6"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Very sensitive</w:t>
            </w:r>
          </w:p>
        </w:tc>
        <w:tc>
          <w:tcPr>
            <w:tcW w:w="430" w:type="pct"/>
          </w:tcPr>
          <w:p w14:paraId="262F8340" w14:textId="77777777" w:rsidR="00412AFB" w:rsidRPr="008A2C9B" w:rsidRDefault="00412AFB" w:rsidP="000A2ACD">
            <w:pPr>
              <w:pStyle w:val="NoSpacing"/>
              <w:rPr>
                <w:rFonts w:ascii="Arial" w:hAnsi="Arial" w:cs="Arial"/>
                <w:snapToGrid w:val="0"/>
                <w:sz w:val="20"/>
              </w:rPr>
            </w:pPr>
          </w:p>
        </w:tc>
        <w:tc>
          <w:tcPr>
            <w:tcW w:w="617" w:type="pct"/>
            <w:vAlign w:val="center"/>
          </w:tcPr>
          <w:p w14:paraId="07CB009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6BA55BBA" w14:textId="77777777" w:rsidTr="00D35662">
        <w:trPr>
          <w:cantSplit/>
          <w:jc w:val="center"/>
        </w:trPr>
        <w:tc>
          <w:tcPr>
            <w:tcW w:w="735" w:type="pct"/>
            <w:vAlign w:val="center"/>
          </w:tcPr>
          <w:p w14:paraId="41DE84D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Fornet-Alcaide No 5</w:t>
            </w:r>
          </w:p>
        </w:tc>
        <w:tc>
          <w:tcPr>
            <w:tcW w:w="488" w:type="pct"/>
            <w:vAlign w:val="center"/>
          </w:tcPr>
          <w:p w14:paraId="109C07C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08" w:type="pct"/>
            <w:vAlign w:val="center"/>
          </w:tcPr>
          <w:p w14:paraId="4CE30993" w14:textId="77777777" w:rsidR="00412AFB" w:rsidRPr="008A2C9B" w:rsidRDefault="00412AFB" w:rsidP="000A2ACD">
            <w:pPr>
              <w:pStyle w:val="NoSpacing"/>
              <w:rPr>
                <w:rFonts w:ascii="Arial" w:hAnsi="Arial" w:cs="Arial"/>
                <w:snapToGrid w:val="0"/>
                <w:sz w:val="20"/>
              </w:rPr>
            </w:pPr>
          </w:p>
        </w:tc>
        <w:tc>
          <w:tcPr>
            <w:tcW w:w="413" w:type="pct"/>
            <w:vAlign w:val="center"/>
          </w:tcPr>
          <w:p w14:paraId="3CF333A7" w14:textId="77777777" w:rsidR="00412AFB" w:rsidRPr="008A2C9B" w:rsidRDefault="00412AFB" w:rsidP="000A2ACD">
            <w:pPr>
              <w:pStyle w:val="NoSpacing"/>
              <w:rPr>
                <w:rFonts w:ascii="Arial" w:hAnsi="Arial" w:cs="Arial"/>
                <w:snapToGrid w:val="0"/>
                <w:sz w:val="20"/>
              </w:rPr>
            </w:pPr>
          </w:p>
        </w:tc>
        <w:tc>
          <w:tcPr>
            <w:tcW w:w="435" w:type="pct"/>
            <w:vAlign w:val="center"/>
          </w:tcPr>
          <w:p w14:paraId="5911730B" w14:textId="77777777" w:rsidR="00412AFB" w:rsidRPr="008A2C9B" w:rsidRDefault="00412AFB" w:rsidP="000A2ACD">
            <w:pPr>
              <w:pStyle w:val="NoSpacing"/>
              <w:rPr>
                <w:rFonts w:ascii="Arial" w:hAnsi="Arial" w:cs="Arial"/>
                <w:snapToGrid w:val="0"/>
                <w:sz w:val="20"/>
              </w:rPr>
            </w:pPr>
          </w:p>
        </w:tc>
        <w:tc>
          <w:tcPr>
            <w:tcW w:w="417" w:type="pct"/>
            <w:vAlign w:val="center"/>
          </w:tcPr>
          <w:p w14:paraId="0D7763FC" w14:textId="77777777" w:rsidR="00412AFB" w:rsidRPr="008A2C9B" w:rsidRDefault="00412AFB" w:rsidP="000A2ACD">
            <w:pPr>
              <w:pStyle w:val="NoSpacing"/>
              <w:rPr>
                <w:rFonts w:ascii="Arial" w:hAnsi="Arial" w:cs="Arial"/>
                <w:snapToGrid w:val="0"/>
                <w:sz w:val="20"/>
              </w:rPr>
            </w:pPr>
          </w:p>
        </w:tc>
        <w:tc>
          <w:tcPr>
            <w:tcW w:w="515" w:type="pct"/>
            <w:vAlign w:val="center"/>
          </w:tcPr>
          <w:p w14:paraId="38437F1B" w14:textId="77777777" w:rsidR="00412AFB" w:rsidRPr="008A2C9B" w:rsidRDefault="00412AFB" w:rsidP="000A2ACD">
            <w:pPr>
              <w:pStyle w:val="NoSpacing"/>
              <w:rPr>
                <w:rFonts w:ascii="Arial" w:hAnsi="Arial" w:cs="Arial"/>
                <w:snapToGrid w:val="0"/>
                <w:sz w:val="20"/>
              </w:rPr>
            </w:pPr>
          </w:p>
        </w:tc>
        <w:tc>
          <w:tcPr>
            <w:tcW w:w="542" w:type="pct"/>
            <w:vAlign w:val="center"/>
          </w:tcPr>
          <w:p w14:paraId="1070105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c>
          <w:tcPr>
            <w:tcW w:w="430" w:type="pct"/>
          </w:tcPr>
          <w:p w14:paraId="3630ACA8" w14:textId="77777777" w:rsidR="00412AFB" w:rsidRPr="008A2C9B" w:rsidRDefault="00412AFB" w:rsidP="000A2ACD">
            <w:pPr>
              <w:pStyle w:val="NoSpacing"/>
              <w:rPr>
                <w:rFonts w:ascii="Arial" w:hAnsi="Arial" w:cs="Arial"/>
                <w:snapToGrid w:val="0"/>
                <w:sz w:val="20"/>
              </w:rPr>
            </w:pPr>
          </w:p>
        </w:tc>
        <w:tc>
          <w:tcPr>
            <w:tcW w:w="617" w:type="pct"/>
            <w:vAlign w:val="center"/>
          </w:tcPr>
          <w:p w14:paraId="045C7FF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Resistant</w:t>
            </w:r>
          </w:p>
        </w:tc>
      </w:tr>
      <w:tr w:rsidR="00412AFB" w:rsidRPr="008A2C9B" w14:paraId="499D656A" w14:textId="77777777" w:rsidTr="00D35662">
        <w:trPr>
          <w:cantSplit/>
          <w:jc w:val="center"/>
        </w:trPr>
        <w:tc>
          <w:tcPr>
            <w:tcW w:w="735" w:type="pct"/>
            <w:vAlign w:val="center"/>
          </w:tcPr>
          <w:p w14:paraId="41BCCF3A"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Fornet-Alcaide No 2418</w:t>
            </w:r>
          </w:p>
        </w:tc>
        <w:tc>
          <w:tcPr>
            <w:tcW w:w="488" w:type="pct"/>
            <w:vAlign w:val="center"/>
          </w:tcPr>
          <w:p w14:paraId="0366CA34"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1967D01C" w14:textId="77777777" w:rsidR="00412AFB" w:rsidRPr="008A2C9B" w:rsidRDefault="00412AFB" w:rsidP="000A2ACD">
            <w:pPr>
              <w:pStyle w:val="NoSpacing"/>
              <w:rPr>
                <w:rFonts w:ascii="Arial" w:hAnsi="Arial" w:cs="Arial"/>
                <w:snapToGrid w:val="0"/>
                <w:sz w:val="20"/>
              </w:rPr>
            </w:pPr>
          </w:p>
        </w:tc>
        <w:tc>
          <w:tcPr>
            <w:tcW w:w="413" w:type="pct"/>
            <w:vAlign w:val="center"/>
          </w:tcPr>
          <w:p w14:paraId="3EA783E2" w14:textId="77777777" w:rsidR="00412AFB" w:rsidRPr="008A2C9B" w:rsidRDefault="00412AFB" w:rsidP="000A2ACD">
            <w:pPr>
              <w:pStyle w:val="NoSpacing"/>
              <w:rPr>
                <w:rFonts w:ascii="Arial" w:hAnsi="Arial" w:cs="Arial"/>
                <w:snapToGrid w:val="0"/>
                <w:sz w:val="20"/>
              </w:rPr>
            </w:pPr>
          </w:p>
        </w:tc>
        <w:tc>
          <w:tcPr>
            <w:tcW w:w="435" w:type="pct"/>
            <w:vAlign w:val="center"/>
          </w:tcPr>
          <w:p w14:paraId="3B7B5A68" w14:textId="77777777" w:rsidR="00412AFB" w:rsidRPr="008A2C9B" w:rsidRDefault="00412AFB" w:rsidP="000A2ACD">
            <w:pPr>
              <w:pStyle w:val="NoSpacing"/>
              <w:rPr>
                <w:rFonts w:ascii="Arial" w:hAnsi="Arial" w:cs="Arial"/>
                <w:snapToGrid w:val="0"/>
                <w:sz w:val="20"/>
              </w:rPr>
            </w:pPr>
          </w:p>
        </w:tc>
        <w:tc>
          <w:tcPr>
            <w:tcW w:w="417" w:type="pct"/>
            <w:vAlign w:val="center"/>
          </w:tcPr>
          <w:p w14:paraId="06481171" w14:textId="77777777" w:rsidR="00412AFB" w:rsidRPr="008A2C9B" w:rsidRDefault="00412AFB" w:rsidP="000A2ACD">
            <w:pPr>
              <w:pStyle w:val="NoSpacing"/>
              <w:rPr>
                <w:rFonts w:ascii="Arial" w:hAnsi="Arial" w:cs="Arial"/>
                <w:snapToGrid w:val="0"/>
                <w:sz w:val="20"/>
              </w:rPr>
            </w:pPr>
          </w:p>
        </w:tc>
        <w:tc>
          <w:tcPr>
            <w:tcW w:w="515" w:type="pct"/>
            <w:vAlign w:val="center"/>
          </w:tcPr>
          <w:p w14:paraId="15D1BE5F" w14:textId="77777777" w:rsidR="00412AFB" w:rsidRPr="008A2C9B" w:rsidRDefault="00412AFB" w:rsidP="000A2ACD">
            <w:pPr>
              <w:pStyle w:val="NoSpacing"/>
              <w:rPr>
                <w:rFonts w:ascii="Arial" w:hAnsi="Arial" w:cs="Arial"/>
                <w:snapToGrid w:val="0"/>
                <w:sz w:val="20"/>
              </w:rPr>
            </w:pPr>
          </w:p>
        </w:tc>
        <w:tc>
          <w:tcPr>
            <w:tcW w:w="542" w:type="pct"/>
            <w:vAlign w:val="center"/>
          </w:tcPr>
          <w:p w14:paraId="2A80FD5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Med. resistance</w:t>
            </w:r>
          </w:p>
        </w:tc>
        <w:tc>
          <w:tcPr>
            <w:tcW w:w="430" w:type="pct"/>
          </w:tcPr>
          <w:p w14:paraId="31836FE9" w14:textId="77777777" w:rsidR="00412AFB" w:rsidRPr="008A2C9B" w:rsidRDefault="00412AFB" w:rsidP="000A2ACD">
            <w:pPr>
              <w:pStyle w:val="NoSpacing"/>
              <w:rPr>
                <w:rFonts w:ascii="Arial" w:hAnsi="Arial" w:cs="Arial"/>
                <w:snapToGrid w:val="0"/>
                <w:sz w:val="20"/>
              </w:rPr>
            </w:pPr>
          </w:p>
        </w:tc>
        <w:tc>
          <w:tcPr>
            <w:tcW w:w="617" w:type="pct"/>
            <w:vAlign w:val="center"/>
          </w:tcPr>
          <w:p w14:paraId="1A6902C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r w:rsidR="00412AFB" w:rsidRPr="008A2C9B" w14:paraId="70ACF432" w14:textId="77777777" w:rsidTr="00D35662">
        <w:trPr>
          <w:cantSplit/>
          <w:jc w:val="center"/>
        </w:trPr>
        <w:tc>
          <w:tcPr>
            <w:tcW w:w="735" w:type="pct"/>
            <w:vAlign w:val="center"/>
          </w:tcPr>
          <w:p w14:paraId="36485F6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Rough lemon</w:t>
            </w:r>
          </w:p>
        </w:tc>
        <w:tc>
          <w:tcPr>
            <w:tcW w:w="488" w:type="pct"/>
            <w:vAlign w:val="center"/>
          </w:tcPr>
          <w:p w14:paraId="1181191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08" w:type="pct"/>
            <w:vAlign w:val="center"/>
          </w:tcPr>
          <w:p w14:paraId="20AB2D17"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w:t>
            </w:r>
          </w:p>
        </w:tc>
        <w:tc>
          <w:tcPr>
            <w:tcW w:w="413" w:type="pct"/>
            <w:vAlign w:val="center"/>
          </w:tcPr>
          <w:p w14:paraId="61EDA09F"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435" w:type="pct"/>
            <w:vAlign w:val="center"/>
          </w:tcPr>
          <w:p w14:paraId="7437E8B9"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417" w:type="pct"/>
            <w:vAlign w:val="center"/>
          </w:tcPr>
          <w:p w14:paraId="1FE7EFCE"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Tolerant</w:t>
            </w:r>
          </w:p>
        </w:tc>
        <w:tc>
          <w:tcPr>
            <w:tcW w:w="515" w:type="pct"/>
            <w:vAlign w:val="center"/>
          </w:tcPr>
          <w:p w14:paraId="1FE76936" w14:textId="77777777" w:rsidR="00412AFB" w:rsidRPr="008A2C9B" w:rsidRDefault="00412AFB" w:rsidP="000A2ACD">
            <w:pPr>
              <w:pStyle w:val="NoSpacing"/>
              <w:rPr>
                <w:rFonts w:ascii="Arial" w:hAnsi="Arial" w:cs="Arial"/>
                <w:snapToGrid w:val="0"/>
                <w:sz w:val="20"/>
              </w:rPr>
            </w:pPr>
          </w:p>
        </w:tc>
        <w:tc>
          <w:tcPr>
            <w:tcW w:w="542" w:type="pct"/>
            <w:vAlign w:val="center"/>
          </w:tcPr>
          <w:p w14:paraId="0BBBF903"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430" w:type="pct"/>
          </w:tcPr>
          <w:p w14:paraId="454CAB00"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c>
          <w:tcPr>
            <w:tcW w:w="617" w:type="pct"/>
            <w:vAlign w:val="center"/>
          </w:tcPr>
          <w:p w14:paraId="294900B5" w14:textId="77777777" w:rsidR="00412AFB" w:rsidRPr="008A2C9B" w:rsidRDefault="00412AFB" w:rsidP="000A2ACD">
            <w:pPr>
              <w:pStyle w:val="NoSpacing"/>
              <w:rPr>
                <w:rFonts w:ascii="Arial" w:hAnsi="Arial" w:cs="Arial"/>
                <w:snapToGrid w:val="0"/>
                <w:sz w:val="20"/>
              </w:rPr>
            </w:pPr>
            <w:r w:rsidRPr="008A2C9B">
              <w:rPr>
                <w:rFonts w:ascii="Arial" w:hAnsi="Arial"/>
                <w:snapToGrid w:val="0"/>
                <w:sz w:val="20"/>
              </w:rPr>
              <w:t>Sensitive</w:t>
            </w:r>
          </w:p>
        </w:tc>
      </w:tr>
    </w:tbl>
    <w:p w14:paraId="36211734"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(1) They make tolerant combinations when grafted with lemon varieties. </w:t>
      </w:r>
    </w:p>
    <w:p w14:paraId="2E83F53E" w14:textId="77777777" w:rsidR="00412AFB" w:rsidRPr="008A2C9B" w:rsidRDefault="00412AFB" w:rsidP="00B335D9">
      <w:pPr>
        <w:spacing w:line="240" w:lineRule="auto"/>
        <w:rPr>
          <w:rFonts w:ascii="Arial" w:hAnsi="Arial" w:cs="Arial"/>
          <w:snapToGrid w:val="0"/>
        </w:rPr>
      </w:pPr>
    </w:p>
    <w:p w14:paraId="17640CB7" w14:textId="77777777" w:rsidR="00412AFB" w:rsidRPr="008A2C9B" w:rsidRDefault="00412AFB" w:rsidP="00B335D9">
      <w:pPr>
        <w:spacing w:line="240" w:lineRule="auto"/>
        <w:rPr>
          <w:rFonts w:ascii="Arial" w:hAnsi="Arial" w:cs="Arial"/>
          <w:snapToGrid w:val="0"/>
        </w:rPr>
        <w:sectPr w:rsidR="00412AFB" w:rsidRPr="008A2C9B" w:rsidSect="000A2ACD">
          <w:pgSz w:w="16840" w:h="11907" w:orient="landscape" w:code="9"/>
          <w:pgMar w:top="1987" w:right="1411" w:bottom="1411" w:left="1411" w:header="706" w:footer="706" w:gutter="0"/>
          <w:cols w:space="708"/>
          <w:docGrid w:linePitch="299"/>
        </w:sectPr>
      </w:pPr>
    </w:p>
    <w:p w14:paraId="1BF075DE"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lastRenderedPageBreak/>
        <w:t>POINT 2. FERTILISATION</w:t>
      </w:r>
    </w:p>
    <w:p w14:paraId="72E68BB4" w14:textId="77777777" w:rsidR="00412AFB" w:rsidRPr="008A2C9B" w:rsidRDefault="00412AFB" w:rsidP="00B335D9">
      <w:pPr>
        <w:spacing w:line="240" w:lineRule="auto"/>
        <w:rPr>
          <w:rFonts w:ascii="Arial" w:hAnsi="Arial" w:cs="Arial"/>
          <w:b/>
          <w:snapToGrid w:val="0"/>
          <w:u w:val="single"/>
        </w:rPr>
      </w:pPr>
      <w:r w:rsidRPr="008A2C9B">
        <w:rPr>
          <w:rFonts w:ascii="Arial" w:hAnsi="Arial"/>
          <w:b/>
          <w:snapToGrid w:val="0"/>
          <w:u w:val="single"/>
        </w:rPr>
        <w:t>FOLIAR ANALYSES</w:t>
      </w:r>
    </w:p>
    <w:p w14:paraId="118A723A" w14:textId="77777777" w:rsidR="00412AFB" w:rsidRPr="008A2C9B" w:rsidRDefault="00412AFB" w:rsidP="00B335D9">
      <w:pPr>
        <w:pStyle w:val="Heading1"/>
        <w:spacing w:before="0" w:after="160" w:line="240" w:lineRule="auto"/>
        <w:rPr>
          <w:rFonts w:ascii="Arial" w:eastAsiaTheme="minorHAnsi" w:hAnsi="Arial" w:cs="Arial"/>
          <w:b/>
          <w:snapToGrid w:val="0"/>
          <w:color w:val="auto"/>
          <w:sz w:val="22"/>
          <w:szCs w:val="22"/>
        </w:rPr>
      </w:pPr>
      <w:r w:rsidRPr="008A2C9B">
        <w:rPr>
          <w:rFonts w:ascii="Arial" w:eastAsiaTheme="minorHAnsi" w:hAnsi="Arial"/>
          <w:b/>
          <w:snapToGrid w:val="0"/>
          <w:color w:val="auto"/>
          <w:sz w:val="22"/>
        </w:rPr>
        <w:t xml:space="preserve">Table 2.1 Critical reference levels in citrus leaves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5"/>
        <w:gridCol w:w="1082"/>
        <w:gridCol w:w="1297"/>
        <w:gridCol w:w="1297"/>
        <w:gridCol w:w="1296"/>
        <w:gridCol w:w="1297"/>
        <w:gridCol w:w="1297"/>
      </w:tblGrid>
      <w:tr w:rsidR="00412AFB" w:rsidRPr="008A2C9B" w14:paraId="2596891E" w14:textId="77777777" w:rsidTr="000A2ACD">
        <w:trPr>
          <w:cantSplit/>
        </w:trPr>
        <w:tc>
          <w:tcPr>
            <w:tcW w:w="1365" w:type="dxa"/>
            <w:vMerge w:val="restart"/>
            <w:shd w:val="pct20" w:color="auto" w:fill="FFFFFF"/>
          </w:tcPr>
          <w:p w14:paraId="074CDC0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Species</w:t>
            </w:r>
          </w:p>
        </w:tc>
        <w:tc>
          <w:tcPr>
            <w:tcW w:w="7566" w:type="dxa"/>
            <w:gridSpan w:val="6"/>
            <w:shd w:val="pct20" w:color="auto" w:fill="FFFFFF"/>
          </w:tcPr>
          <w:p w14:paraId="2AA20B41"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Standard nutrient levels (% of dry weight)</w:t>
            </w:r>
          </w:p>
        </w:tc>
      </w:tr>
      <w:tr w:rsidR="00412AFB" w:rsidRPr="008A2C9B" w14:paraId="0A6D7B5E" w14:textId="77777777" w:rsidTr="000A2ACD">
        <w:trPr>
          <w:cantSplit/>
        </w:trPr>
        <w:tc>
          <w:tcPr>
            <w:tcW w:w="1365" w:type="dxa"/>
            <w:vMerge/>
            <w:shd w:val="pct20" w:color="auto" w:fill="FFFFFF"/>
          </w:tcPr>
          <w:p w14:paraId="1B1708D6" w14:textId="77777777" w:rsidR="00412AFB" w:rsidRPr="008A2C9B" w:rsidRDefault="00412AFB" w:rsidP="00B335D9">
            <w:pPr>
              <w:pStyle w:val="NoSpacing"/>
              <w:spacing w:after="160"/>
              <w:rPr>
                <w:rFonts w:ascii="Arial" w:hAnsi="Arial" w:cs="Arial"/>
                <w:snapToGrid w:val="0"/>
              </w:rPr>
            </w:pPr>
          </w:p>
        </w:tc>
        <w:tc>
          <w:tcPr>
            <w:tcW w:w="1082" w:type="dxa"/>
            <w:shd w:val="pct20" w:color="auto" w:fill="FFFFFF"/>
          </w:tcPr>
          <w:p w14:paraId="5DBAB16A" w14:textId="77777777" w:rsidR="00412AFB" w:rsidRPr="008A2C9B" w:rsidRDefault="00412AFB" w:rsidP="00B335D9">
            <w:pPr>
              <w:pStyle w:val="NoSpacing"/>
              <w:spacing w:after="160"/>
              <w:rPr>
                <w:rFonts w:ascii="Arial" w:hAnsi="Arial" w:cs="Arial"/>
                <w:snapToGrid w:val="0"/>
              </w:rPr>
            </w:pPr>
          </w:p>
        </w:tc>
        <w:tc>
          <w:tcPr>
            <w:tcW w:w="1297" w:type="dxa"/>
            <w:shd w:val="pct20" w:color="auto" w:fill="FFFFFF"/>
          </w:tcPr>
          <w:p w14:paraId="5E3507C6"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Deficient</w:t>
            </w:r>
          </w:p>
        </w:tc>
        <w:tc>
          <w:tcPr>
            <w:tcW w:w="1297" w:type="dxa"/>
            <w:shd w:val="pct20" w:color="auto" w:fill="FFFFFF"/>
          </w:tcPr>
          <w:p w14:paraId="33780FB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Low</w:t>
            </w:r>
          </w:p>
        </w:tc>
        <w:tc>
          <w:tcPr>
            <w:tcW w:w="1296" w:type="dxa"/>
            <w:shd w:val="pct20" w:color="auto" w:fill="FFFFFF"/>
          </w:tcPr>
          <w:p w14:paraId="1FFFE90D"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Normal</w:t>
            </w:r>
          </w:p>
        </w:tc>
        <w:tc>
          <w:tcPr>
            <w:tcW w:w="1297" w:type="dxa"/>
            <w:shd w:val="pct20" w:color="auto" w:fill="FFFFFF"/>
          </w:tcPr>
          <w:p w14:paraId="379C5E1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High</w:t>
            </w:r>
          </w:p>
        </w:tc>
        <w:tc>
          <w:tcPr>
            <w:tcW w:w="1297" w:type="dxa"/>
            <w:shd w:val="pct20" w:color="auto" w:fill="FFFFFF"/>
          </w:tcPr>
          <w:p w14:paraId="04D2149D"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Excessive</w:t>
            </w:r>
          </w:p>
        </w:tc>
      </w:tr>
      <w:tr w:rsidR="00412AFB" w:rsidRPr="008A2C9B" w14:paraId="2A85E366" w14:textId="77777777" w:rsidTr="000A2ACD">
        <w:trPr>
          <w:cantSplit/>
        </w:trPr>
        <w:tc>
          <w:tcPr>
            <w:tcW w:w="1365" w:type="dxa"/>
            <w:vMerge w:val="restart"/>
            <w:vAlign w:val="center"/>
          </w:tcPr>
          <w:p w14:paraId="25227EB2"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Orange</w:t>
            </w:r>
          </w:p>
        </w:tc>
        <w:tc>
          <w:tcPr>
            <w:tcW w:w="1082" w:type="dxa"/>
            <w:vAlign w:val="center"/>
          </w:tcPr>
          <w:p w14:paraId="3763395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N</w:t>
            </w:r>
          </w:p>
        </w:tc>
        <w:tc>
          <w:tcPr>
            <w:tcW w:w="1297" w:type="dxa"/>
            <w:vAlign w:val="center"/>
          </w:tcPr>
          <w:p w14:paraId="749AE3A4"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2.30</w:t>
            </w:r>
          </w:p>
        </w:tc>
        <w:tc>
          <w:tcPr>
            <w:tcW w:w="1297" w:type="dxa"/>
            <w:vAlign w:val="center"/>
          </w:tcPr>
          <w:p w14:paraId="751BF72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2.30-2.50</w:t>
            </w:r>
          </w:p>
        </w:tc>
        <w:tc>
          <w:tcPr>
            <w:tcW w:w="1296" w:type="dxa"/>
            <w:vAlign w:val="center"/>
          </w:tcPr>
          <w:p w14:paraId="4CE54E4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2.51-2.80</w:t>
            </w:r>
          </w:p>
        </w:tc>
        <w:tc>
          <w:tcPr>
            <w:tcW w:w="1297" w:type="dxa"/>
            <w:vAlign w:val="center"/>
          </w:tcPr>
          <w:p w14:paraId="13F92C80"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2.81-3.00</w:t>
            </w:r>
          </w:p>
        </w:tc>
        <w:tc>
          <w:tcPr>
            <w:tcW w:w="1297" w:type="dxa"/>
            <w:vAlign w:val="center"/>
          </w:tcPr>
          <w:p w14:paraId="592CE624"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3.00</w:t>
            </w:r>
          </w:p>
        </w:tc>
      </w:tr>
      <w:tr w:rsidR="00412AFB" w:rsidRPr="008A2C9B" w14:paraId="190D7A7A" w14:textId="77777777" w:rsidTr="000A2ACD">
        <w:trPr>
          <w:cantSplit/>
        </w:trPr>
        <w:tc>
          <w:tcPr>
            <w:tcW w:w="1365" w:type="dxa"/>
            <w:vMerge/>
            <w:vAlign w:val="center"/>
          </w:tcPr>
          <w:p w14:paraId="6D717E3E"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36050796"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P</w:t>
            </w:r>
          </w:p>
        </w:tc>
        <w:tc>
          <w:tcPr>
            <w:tcW w:w="1297" w:type="dxa"/>
            <w:vAlign w:val="center"/>
          </w:tcPr>
          <w:p w14:paraId="7A00D117"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0.10</w:t>
            </w:r>
          </w:p>
        </w:tc>
        <w:tc>
          <w:tcPr>
            <w:tcW w:w="1297" w:type="dxa"/>
            <w:vAlign w:val="center"/>
          </w:tcPr>
          <w:p w14:paraId="0C626A20"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0.10-0.12</w:t>
            </w:r>
          </w:p>
        </w:tc>
        <w:tc>
          <w:tcPr>
            <w:tcW w:w="1296" w:type="dxa"/>
            <w:vAlign w:val="center"/>
          </w:tcPr>
          <w:p w14:paraId="368E106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0.13-0.16</w:t>
            </w:r>
          </w:p>
        </w:tc>
        <w:tc>
          <w:tcPr>
            <w:tcW w:w="1297" w:type="dxa"/>
            <w:vAlign w:val="center"/>
          </w:tcPr>
          <w:p w14:paraId="031779BD"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0.17-0.20</w:t>
            </w:r>
          </w:p>
        </w:tc>
        <w:tc>
          <w:tcPr>
            <w:tcW w:w="1297" w:type="dxa"/>
            <w:vAlign w:val="center"/>
          </w:tcPr>
          <w:p w14:paraId="36A5FDFC"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0.20</w:t>
            </w:r>
          </w:p>
        </w:tc>
      </w:tr>
      <w:tr w:rsidR="00412AFB" w:rsidRPr="008A2C9B" w14:paraId="33C6862B" w14:textId="77777777" w:rsidTr="000A2ACD">
        <w:trPr>
          <w:cantSplit/>
        </w:trPr>
        <w:tc>
          <w:tcPr>
            <w:tcW w:w="1365" w:type="dxa"/>
            <w:vMerge/>
            <w:vAlign w:val="center"/>
          </w:tcPr>
          <w:p w14:paraId="35206134"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363DDB4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K</w:t>
            </w:r>
          </w:p>
        </w:tc>
        <w:tc>
          <w:tcPr>
            <w:tcW w:w="1297" w:type="dxa"/>
            <w:vAlign w:val="center"/>
          </w:tcPr>
          <w:p w14:paraId="7E125FB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0.50</w:t>
            </w:r>
          </w:p>
        </w:tc>
        <w:tc>
          <w:tcPr>
            <w:tcW w:w="1297" w:type="dxa"/>
            <w:vAlign w:val="center"/>
          </w:tcPr>
          <w:p w14:paraId="21EF451A"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0.50-0.7</w:t>
            </w:r>
          </w:p>
        </w:tc>
        <w:tc>
          <w:tcPr>
            <w:tcW w:w="1296" w:type="dxa"/>
            <w:vAlign w:val="center"/>
          </w:tcPr>
          <w:p w14:paraId="733ACAE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0.71-1.00</w:t>
            </w:r>
          </w:p>
        </w:tc>
        <w:tc>
          <w:tcPr>
            <w:tcW w:w="1297" w:type="dxa"/>
            <w:vAlign w:val="center"/>
          </w:tcPr>
          <w:p w14:paraId="31865B81"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1.01-1.30</w:t>
            </w:r>
          </w:p>
        </w:tc>
        <w:tc>
          <w:tcPr>
            <w:tcW w:w="1297" w:type="dxa"/>
            <w:vAlign w:val="center"/>
          </w:tcPr>
          <w:p w14:paraId="0A713337"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1.30</w:t>
            </w:r>
          </w:p>
        </w:tc>
      </w:tr>
      <w:tr w:rsidR="00412AFB" w:rsidRPr="008A2C9B" w14:paraId="690CB834" w14:textId="77777777" w:rsidTr="000A2ACD">
        <w:trPr>
          <w:cantSplit/>
        </w:trPr>
        <w:tc>
          <w:tcPr>
            <w:tcW w:w="1365" w:type="dxa"/>
            <w:vMerge/>
            <w:vAlign w:val="center"/>
          </w:tcPr>
          <w:p w14:paraId="6215FA82"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003833BC"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Mg</w:t>
            </w:r>
          </w:p>
        </w:tc>
        <w:tc>
          <w:tcPr>
            <w:tcW w:w="1297" w:type="dxa"/>
            <w:vAlign w:val="center"/>
          </w:tcPr>
          <w:p w14:paraId="072552F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0.15</w:t>
            </w:r>
          </w:p>
        </w:tc>
        <w:tc>
          <w:tcPr>
            <w:tcW w:w="1297" w:type="dxa"/>
            <w:vAlign w:val="center"/>
          </w:tcPr>
          <w:p w14:paraId="3DEDADB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0.15-0.24</w:t>
            </w:r>
          </w:p>
        </w:tc>
        <w:tc>
          <w:tcPr>
            <w:tcW w:w="1296" w:type="dxa"/>
            <w:vAlign w:val="center"/>
          </w:tcPr>
          <w:p w14:paraId="622F479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0.25-0.45</w:t>
            </w:r>
          </w:p>
        </w:tc>
        <w:tc>
          <w:tcPr>
            <w:tcW w:w="1297" w:type="dxa"/>
            <w:vAlign w:val="center"/>
          </w:tcPr>
          <w:p w14:paraId="4AD9C31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0.46-0.90</w:t>
            </w:r>
          </w:p>
        </w:tc>
        <w:tc>
          <w:tcPr>
            <w:tcW w:w="1297" w:type="dxa"/>
            <w:vAlign w:val="center"/>
          </w:tcPr>
          <w:p w14:paraId="1F1E50C1"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1.90</w:t>
            </w:r>
          </w:p>
        </w:tc>
      </w:tr>
      <w:tr w:rsidR="00412AFB" w:rsidRPr="008A2C9B" w14:paraId="7966D523" w14:textId="77777777" w:rsidTr="000A2ACD">
        <w:trPr>
          <w:cantSplit/>
        </w:trPr>
        <w:tc>
          <w:tcPr>
            <w:tcW w:w="1365" w:type="dxa"/>
            <w:vMerge/>
            <w:vAlign w:val="center"/>
          </w:tcPr>
          <w:p w14:paraId="280396A8"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2CB776DC"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Ca</w:t>
            </w:r>
          </w:p>
        </w:tc>
        <w:tc>
          <w:tcPr>
            <w:tcW w:w="1297" w:type="dxa"/>
            <w:vAlign w:val="center"/>
          </w:tcPr>
          <w:p w14:paraId="1557A8D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1.60</w:t>
            </w:r>
          </w:p>
        </w:tc>
        <w:tc>
          <w:tcPr>
            <w:tcW w:w="1297" w:type="dxa"/>
            <w:vAlign w:val="center"/>
          </w:tcPr>
          <w:p w14:paraId="5EF6296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1.60-2.90</w:t>
            </w:r>
          </w:p>
        </w:tc>
        <w:tc>
          <w:tcPr>
            <w:tcW w:w="1296" w:type="dxa"/>
            <w:vAlign w:val="center"/>
          </w:tcPr>
          <w:p w14:paraId="249F760A"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3.00-5.00</w:t>
            </w:r>
          </w:p>
        </w:tc>
        <w:tc>
          <w:tcPr>
            <w:tcW w:w="1297" w:type="dxa"/>
            <w:vAlign w:val="center"/>
          </w:tcPr>
          <w:p w14:paraId="14802FC2"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5.10-6.50</w:t>
            </w:r>
          </w:p>
        </w:tc>
        <w:tc>
          <w:tcPr>
            <w:tcW w:w="1297" w:type="dxa"/>
            <w:vAlign w:val="center"/>
          </w:tcPr>
          <w:p w14:paraId="14B4DBF4"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6.50</w:t>
            </w:r>
          </w:p>
        </w:tc>
      </w:tr>
      <w:tr w:rsidR="00412AFB" w:rsidRPr="008A2C9B" w14:paraId="68B40110" w14:textId="77777777" w:rsidTr="000A2ACD">
        <w:trPr>
          <w:cantSplit/>
        </w:trPr>
        <w:tc>
          <w:tcPr>
            <w:tcW w:w="1365" w:type="dxa"/>
            <w:vMerge/>
            <w:vAlign w:val="center"/>
          </w:tcPr>
          <w:p w14:paraId="790B9413"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4C3CA08D"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S</w:t>
            </w:r>
          </w:p>
        </w:tc>
        <w:tc>
          <w:tcPr>
            <w:tcW w:w="1297" w:type="dxa"/>
            <w:vAlign w:val="center"/>
          </w:tcPr>
          <w:p w14:paraId="4CE8209B"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0.14</w:t>
            </w:r>
          </w:p>
        </w:tc>
        <w:tc>
          <w:tcPr>
            <w:tcW w:w="1297" w:type="dxa"/>
            <w:vAlign w:val="center"/>
          </w:tcPr>
          <w:p w14:paraId="0037BCEB"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0.14-0.19</w:t>
            </w:r>
          </w:p>
        </w:tc>
        <w:tc>
          <w:tcPr>
            <w:tcW w:w="1296" w:type="dxa"/>
            <w:vAlign w:val="center"/>
          </w:tcPr>
          <w:p w14:paraId="7557385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0.20-0.30</w:t>
            </w:r>
          </w:p>
        </w:tc>
        <w:tc>
          <w:tcPr>
            <w:tcW w:w="1297" w:type="dxa"/>
            <w:vAlign w:val="center"/>
          </w:tcPr>
          <w:p w14:paraId="2E1971EC"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0.31-0.50</w:t>
            </w:r>
          </w:p>
        </w:tc>
        <w:tc>
          <w:tcPr>
            <w:tcW w:w="1297" w:type="dxa"/>
            <w:vAlign w:val="center"/>
          </w:tcPr>
          <w:p w14:paraId="21342674"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0.50</w:t>
            </w:r>
          </w:p>
        </w:tc>
      </w:tr>
      <w:tr w:rsidR="00412AFB" w:rsidRPr="008A2C9B" w14:paraId="39C50157" w14:textId="77777777" w:rsidTr="000A2ACD">
        <w:trPr>
          <w:cantSplit/>
        </w:trPr>
        <w:tc>
          <w:tcPr>
            <w:tcW w:w="1365" w:type="dxa"/>
            <w:vMerge w:val="restart"/>
            <w:vAlign w:val="center"/>
          </w:tcPr>
          <w:p w14:paraId="5C99A33E"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Clementine</w:t>
            </w:r>
          </w:p>
        </w:tc>
        <w:tc>
          <w:tcPr>
            <w:tcW w:w="1082" w:type="dxa"/>
            <w:vAlign w:val="center"/>
          </w:tcPr>
          <w:p w14:paraId="0D1878F6"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N</w:t>
            </w:r>
          </w:p>
        </w:tc>
        <w:tc>
          <w:tcPr>
            <w:tcW w:w="1297" w:type="dxa"/>
            <w:vAlign w:val="center"/>
          </w:tcPr>
          <w:p w14:paraId="7EE53D5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2.20</w:t>
            </w:r>
          </w:p>
        </w:tc>
        <w:tc>
          <w:tcPr>
            <w:tcW w:w="1297" w:type="dxa"/>
            <w:vAlign w:val="center"/>
          </w:tcPr>
          <w:p w14:paraId="3B7054B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2.20-2.40</w:t>
            </w:r>
          </w:p>
        </w:tc>
        <w:tc>
          <w:tcPr>
            <w:tcW w:w="1296" w:type="dxa"/>
            <w:vAlign w:val="center"/>
          </w:tcPr>
          <w:p w14:paraId="5F6E6C82"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2.41-2.70</w:t>
            </w:r>
          </w:p>
        </w:tc>
        <w:tc>
          <w:tcPr>
            <w:tcW w:w="1297" w:type="dxa"/>
            <w:vAlign w:val="center"/>
          </w:tcPr>
          <w:p w14:paraId="2A459F61"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2.71-2.90</w:t>
            </w:r>
          </w:p>
        </w:tc>
        <w:tc>
          <w:tcPr>
            <w:tcW w:w="1297" w:type="dxa"/>
            <w:vAlign w:val="center"/>
          </w:tcPr>
          <w:p w14:paraId="4C00122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2.90</w:t>
            </w:r>
          </w:p>
        </w:tc>
      </w:tr>
      <w:tr w:rsidR="00412AFB" w:rsidRPr="008A2C9B" w14:paraId="444655FB" w14:textId="77777777" w:rsidTr="000A2ACD">
        <w:trPr>
          <w:cantSplit/>
        </w:trPr>
        <w:tc>
          <w:tcPr>
            <w:tcW w:w="1365" w:type="dxa"/>
            <w:vMerge/>
            <w:vAlign w:val="center"/>
          </w:tcPr>
          <w:p w14:paraId="55D12FA9"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551E440E"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P</w:t>
            </w:r>
          </w:p>
        </w:tc>
        <w:tc>
          <w:tcPr>
            <w:tcW w:w="1297" w:type="dxa"/>
            <w:vAlign w:val="center"/>
          </w:tcPr>
          <w:p w14:paraId="0525A8E1"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0.09</w:t>
            </w:r>
          </w:p>
        </w:tc>
        <w:tc>
          <w:tcPr>
            <w:tcW w:w="1297" w:type="dxa"/>
            <w:vAlign w:val="center"/>
          </w:tcPr>
          <w:p w14:paraId="10CC606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0.09-0.11</w:t>
            </w:r>
          </w:p>
        </w:tc>
        <w:tc>
          <w:tcPr>
            <w:tcW w:w="1296" w:type="dxa"/>
            <w:vAlign w:val="center"/>
          </w:tcPr>
          <w:p w14:paraId="0B9B571E"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0.12-0.15</w:t>
            </w:r>
          </w:p>
        </w:tc>
        <w:tc>
          <w:tcPr>
            <w:tcW w:w="1297" w:type="dxa"/>
            <w:vAlign w:val="center"/>
          </w:tcPr>
          <w:p w14:paraId="6169CB80"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0.16-0.19</w:t>
            </w:r>
          </w:p>
        </w:tc>
        <w:tc>
          <w:tcPr>
            <w:tcW w:w="1297" w:type="dxa"/>
            <w:vAlign w:val="center"/>
          </w:tcPr>
          <w:p w14:paraId="32B0D0C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0.19</w:t>
            </w:r>
          </w:p>
        </w:tc>
      </w:tr>
      <w:tr w:rsidR="00412AFB" w:rsidRPr="008A2C9B" w14:paraId="0297CD6E" w14:textId="77777777" w:rsidTr="000A2ACD">
        <w:trPr>
          <w:cantSplit/>
        </w:trPr>
        <w:tc>
          <w:tcPr>
            <w:tcW w:w="1365" w:type="dxa"/>
            <w:vMerge/>
            <w:vAlign w:val="center"/>
          </w:tcPr>
          <w:p w14:paraId="595D6968"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6FA191D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K</w:t>
            </w:r>
          </w:p>
        </w:tc>
        <w:tc>
          <w:tcPr>
            <w:tcW w:w="1297" w:type="dxa"/>
            <w:vAlign w:val="center"/>
          </w:tcPr>
          <w:p w14:paraId="24650E3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0.50</w:t>
            </w:r>
          </w:p>
        </w:tc>
        <w:tc>
          <w:tcPr>
            <w:tcW w:w="1297" w:type="dxa"/>
            <w:vAlign w:val="center"/>
          </w:tcPr>
          <w:p w14:paraId="53DF52D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0.50-0.70</w:t>
            </w:r>
          </w:p>
        </w:tc>
        <w:tc>
          <w:tcPr>
            <w:tcW w:w="1296" w:type="dxa"/>
            <w:vAlign w:val="center"/>
          </w:tcPr>
          <w:p w14:paraId="3979A31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0.71-1.00</w:t>
            </w:r>
          </w:p>
        </w:tc>
        <w:tc>
          <w:tcPr>
            <w:tcW w:w="1297" w:type="dxa"/>
            <w:vAlign w:val="center"/>
          </w:tcPr>
          <w:p w14:paraId="0A71E6B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1.01-1.30</w:t>
            </w:r>
          </w:p>
        </w:tc>
        <w:tc>
          <w:tcPr>
            <w:tcW w:w="1297" w:type="dxa"/>
            <w:vAlign w:val="center"/>
          </w:tcPr>
          <w:p w14:paraId="4EADF4DE"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1.30</w:t>
            </w:r>
          </w:p>
        </w:tc>
      </w:tr>
      <w:tr w:rsidR="00412AFB" w:rsidRPr="008A2C9B" w14:paraId="13A7D7CD" w14:textId="77777777" w:rsidTr="000A2ACD">
        <w:trPr>
          <w:cantSplit/>
        </w:trPr>
        <w:tc>
          <w:tcPr>
            <w:tcW w:w="1365" w:type="dxa"/>
            <w:vMerge/>
            <w:vAlign w:val="center"/>
          </w:tcPr>
          <w:p w14:paraId="14B0B434"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59FDEE0E"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Mg</w:t>
            </w:r>
          </w:p>
        </w:tc>
        <w:tc>
          <w:tcPr>
            <w:tcW w:w="1297" w:type="dxa"/>
            <w:vAlign w:val="center"/>
          </w:tcPr>
          <w:p w14:paraId="7DA284A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0.15</w:t>
            </w:r>
          </w:p>
        </w:tc>
        <w:tc>
          <w:tcPr>
            <w:tcW w:w="1297" w:type="dxa"/>
            <w:vAlign w:val="center"/>
          </w:tcPr>
          <w:p w14:paraId="5EC7ADEB"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0.15-0.24</w:t>
            </w:r>
          </w:p>
        </w:tc>
        <w:tc>
          <w:tcPr>
            <w:tcW w:w="1296" w:type="dxa"/>
            <w:vAlign w:val="center"/>
          </w:tcPr>
          <w:p w14:paraId="2D67F381"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0.25-0.45</w:t>
            </w:r>
          </w:p>
        </w:tc>
        <w:tc>
          <w:tcPr>
            <w:tcW w:w="1297" w:type="dxa"/>
            <w:vAlign w:val="center"/>
          </w:tcPr>
          <w:p w14:paraId="07F55B42"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0.46-0.90</w:t>
            </w:r>
          </w:p>
        </w:tc>
        <w:tc>
          <w:tcPr>
            <w:tcW w:w="1297" w:type="dxa"/>
            <w:vAlign w:val="center"/>
          </w:tcPr>
          <w:p w14:paraId="6ABA99B6"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0.90</w:t>
            </w:r>
          </w:p>
        </w:tc>
      </w:tr>
      <w:tr w:rsidR="00412AFB" w:rsidRPr="008A2C9B" w14:paraId="2022723E" w14:textId="77777777" w:rsidTr="000A2ACD">
        <w:trPr>
          <w:cantSplit/>
        </w:trPr>
        <w:tc>
          <w:tcPr>
            <w:tcW w:w="1365" w:type="dxa"/>
            <w:vMerge/>
            <w:vAlign w:val="center"/>
          </w:tcPr>
          <w:p w14:paraId="290E908A"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2ECBD966"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Ca</w:t>
            </w:r>
          </w:p>
        </w:tc>
        <w:tc>
          <w:tcPr>
            <w:tcW w:w="1297" w:type="dxa"/>
            <w:vAlign w:val="center"/>
          </w:tcPr>
          <w:p w14:paraId="5D5FDAAC"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1.60</w:t>
            </w:r>
          </w:p>
        </w:tc>
        <w:tc>
          <w:tcPr>
            <w:tcW w:w="1297" w:type="dxa"/>
            <w:vAlign w:val="center"/>
          </w:tcPr>
          <w:p w14:paraId="4154D04D"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1.60-2.90</w:t>
            </w:r>
          </w:p>
        </w:tc>
        <w:tc>
          <w:tcPr>
            <w:tcW w:w="1296" w:type="dxa"/>
            <w:vAlign w:val="center"/>
          </w:tcPr>
          <w:p w14:paraId="6DC7EF50"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3.00-5.00</w:t>
            </w:r>
          </w:p>
        </w:tc>
        <w:tc>
          <w:tcPr>
            <w:tcW w:w="1297" w:type="dxa"/>
            <w:vAlign w:val="center"/>
          </w:tcPr>
          <w:p w14:paraId="2A34CBF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5.10-6.50</w:t>
            </w:r>
          </w:p>
        </w:tc>
        <w:tc>
          <w:tcPr>
            <w:tcW w:w="1297" w:type="dxa"/>
            <w:vAlign w:val="center"/>
          </w:tcPr>
          <w:p w14:paraId="4682B9E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6.50</w:t>
            </w:r>
          </w:p>
        </w:tc>
      </w:tr>
      <w:tr w:rsidR="00412AFB" w:rsidRPr="008A2C9B" w14:paraId="299331E7" w14:textId="77777777" w:rsidTr="000A2ACD">
        <w:trPr>
          <w:cantSplit/>
        </w:trPr>
        <w:tc>
          <w:tcPr>
            <w:tcW w:w="1365" w:type="dxa"/>
            <w:vMerge/>
            <w:vAlign w:val="center"/>
          </w:tcPr>
          <w:p w14:paraId="64856526"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6C865E9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S</w:t>
            </w:r>
          </w:p>
        </w:tc>
        <w:tc>
          <w:tcPr>
            <w:tcW w:w="1297" w:type="dxa"/>
            <w:vAlign w:val="center"/>
          </w:tcPr>
          <w:p w14:paraId="79E77D07"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0.14</w:t>
            </w:r>
          </w:p>
        </w:tc>
        <w:tc>
          <w:tcPr>
            <w:tcW w:w="1297" w:type="dxa"/>
            <w:vAlign w:val="center"/>
          </w:tcPr>
          <w:p w14:paraId="40B45BF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0.14-0.19</w:t>
            </w:r>
          </w:p>
        </w:tc>
        <w:tc>
          <w:tcPr>
            <w:tcW w:w="1296" w:type="dxa"/>
            <w:vAlign w:val="center"/>
          </w:tcPr>
          <w:p w14:paraId="62391E9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0.20-0.30</w:t>
            </w:r>
          </w:p>
        </w:tc>
        <w:tc>
          <w:tcPr>
            <w:tcW w:w="1297" w:type="dxa"/>
            <w:vAlign w:val="center"/>
          </w:tcPr>
          <w:p w14:paraId="44589852"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0.31-0.50</w:t>
            </w:r>
          </w:p>
        </w:tc>
        <w:tc>
          <w:tcPr>
            <w:tcW w:w="1297" w:type="dxa"/>
            <w:vAlign w:val="center"/>
          </w:tcPr>
          <w:p w14:paraId="15D8647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0.50</w:t>
            </w:r>
          </w:p>
        </w:tc>
      </w:tr>
      <w:tr w:rsidR="00412AFB" w:rsidRPr="008A2C9B" w14:paraId="59DDB699" w14:textId="77777777" w:rsidTr="000A2ACD">
        <w:trPr>
          <w:cantSplit/>
        </w:trPr>
        <w:tc>
          <w:tcPr>
            <w:tcW w:w="1365" w:type="dxa"/>
            <w:vMerge w:val="restart"/>
            <w:vAlign w:val="center"/>
          </w:tcPr>
          <w:p w14:paraId="0EEE2A6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Unshius</w:t>
            </w:r>
          </w:p>
        </w:tc>
        <w:tc>
          <w:tcPr>
            <w:tcW w:w="1082" w:type="dxa"/>
            <w:vAlign w:val="center"/>
          </w:tcPr>
          <w:p w14:paraId="61DCC5AB"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N</w:t>
            </w:r>
          </w:p>
        </w:tc>
        <w:tc>
          <w:tcPr>
            <w:tcW w:w="1297" w:type="dxa"/>
            <w:vAlign w:val="center"/>
          </w:tcPr>
          <w:p w14:paraId="6D9829AE"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2.40</w:t>
            </w:r>
          </w:p>
        </w:tc>
        <w:tc>
          <w:tcPr>
            <w:tcW w:w="1297" w:type="dxa"/>
            <w:vAlign w:val="center"/>
          </w:tcPr>
          <w:p w14:paraId="0183DC0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2.40-2.60</w:t>
            </w:r>
          </w:p>
        </w:tc>
        <w:tc>
          <w:tcPr>
            <w:tcW w:w="1296" w:type="dxa"/>
            <w:vAlign w:val="center"/>
          </w:tcPr>
          <w:p w14:paraId="3A9C5D32"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2.61-2.90</w:t>
            </w:r>
          </w:p>
        </w:tc>
        <w:tc>
          <w:tcPr>
            <w:tcW w:w="1297" w:type="dxa"/>
            <w:vAlign w:val="center"/>
          </w:tcPr>
          <w:p w14:paraId="1BB0158B"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2.91-3.10</w:t>
            </w:r>
          </w:p>
        </w:tc>
        <w:tc>
          <w:tcPr>
            <w:tcW w:w="1297" w:type="dxa"/>
            <w:vAlign w:val="center"/>
          </w:tcPr>
          <w:p w14:paraId="4D37344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3.10</w:t>
            </w:r>
          </w:p>
        </w:tc>
      </w:tr>
      <w:tr w:rsidR="00412AFB" w:rsidRPr="008A2C9B" w14:paraId="3779CA0C" w14:textId="77777777" w:rsidTr="000A2ACD">
        <w:trPr>
          <w:cantSplit/>
        </w:trPr>
        <w:tc>
          <w:tcPr>
            <w:tcW w:w="1365" w:type="dxa"/>
            <w:vMerge/>
            <w:vAlign w:val="center"/>
          </w:tcPr>
          <w:p w14:paraId="29B302DF"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5381DF1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P</w:t>
            </w:r>
          </w:p>
        </w:tc>
        <w:tc>
          <w:tcPr>
            <w:tcW w:w="1297" w:type="dxa"/>
            <w:vAlign w:val="center"/>
          </w:tcPr>
          <w:p w14:paraId="3857F9B4"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0.10</w:t>
            </w:r>
          </w:p>
        </w:tc>
        <w:tc>
          <w:tcPr>
            <w:tcW w:w="1297" w:type="dxa"/>
            <w:vAlign w:val="center"/>
          </w:tcPr>
          <w:p w14:paraId="22133666"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0.10-0.12</w:t>
            </w:r>
          </w:p>
        </w:tc>
        <w:tc>
          <w:tcPr>
            <w:tcW w:w="1296" w:type="dxa"/>
            <w:vAlign w:val="center"/>
          </w:tcPr>
          <w:p w14:paraId="561AAFE2"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0.13-0.16</w:t>
            </w:r>
          </w:p>
        </w:tc>
        <w:tc>
          <w:tcPr>
            <w:tcW w:w="1297" w:type="dxa"/>
            <w:vAlign w:val="center"/>
          </w:tcPr>
          <w:p w14:paraId="58DA603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0.17-0.20</w:t>
            </w:r>
          </w:p>
        </w:tc>
        <w:tc>
          <w:tcPr>
            <w:tcW w:w="1297" w:type="dxa"/>
            <w:vAlign w:val="center"/>
          </w:tcPr>
          <w:p w14:paraId="4CAA2C7E"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0.20</w:t>
            </w:r>
          </w:p>
        </w:tc>
      </w:tr>
      <w:tr w:rsidR="00412AFB" w:rsidRPr="008A2C9B" w14:paraId="465D886E" w14:textId="77777777" w:rsidTr="000A2ACD">
        <w:trPr>
          <w:cantSplit/>
        </w:trPr>
        <w:tc>
          <w:tcPr>
            <w:tcW w:w="1365" w:type="dxa"/>
            <w:vMerge/>
            <w:vAlign w:val="center"/>
          </w:tcPr>
          <w:p w14:paraId="5648F3E4"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47C1613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K</w:t>
            </w:r>
          </w:p>
        </w:tc>
        <w:tc>
          <w:tcPr>
            <w:tcW w:w="1297" w:type="dxa"/>
            <w:vAlign w:val="center"/>
          </w:tcPr>
          <w:p w14:paraId="60BC8B8C"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0.40</w:t>
            </w:r>
          </w:p>
        </w:tc>
        <w:tc>
          <w:tcPr>
            <w:tcW w:w="1297" w:type="dxa"/>
            <w:vAlign w:val="center"/>
          </w:tcPr>
          <w:p w14:paraId="3C4255A6"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0.40-0.60</w:t>
            </w:r>
          </w:p>
        </w:tc>
        <w:tc>
          <w:tcPr>
            <w:tcW w:w="1296" w:type="dxa"/>
            <w:vAlign w:val="center"/>
          </w:tcPr>
          <w:p w14:paraId="57DC8856"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0.61-0.90</w:t>
            </w:r>
          </w:p>
        </w:tc>
        <w:tc>
          <w:tcPr>
            <w:tcW w:w="1297" w:type="dxa"/>
            <w:vAlign w:val="center"/>
          </w:tcPr>
          <w:p w14:paraId="42672C9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0.91-1.15</w:t>
            </w:r>
          </w:p>
        </w:tc>
        <w:tc>
          <w:tcPr>
            <w:tcW w:w="1297" w:type="dxa"/>
            <w:vAlign w:val="center"/>
          </w:tcPr>
          <w:p w14:paraId="0B25DB5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1.15</w:t>
            </w:r>
          </w:p>
        </w:tc>
      </w:tr>
      <w:tr w:rsidR="00412AFB" w:rsidRPr="008A2C9B" w14:paraId="58AB3410" w14:textId="77777777" w:rsidTr="000A2ACD">
        <w:trPr>
          <w:cantSplit/>
        </w:trPr>
        <w:tc>
          <w:tcPr>
            <w:tcW w:w="1365" w:type="dxa"/>
            <w:vMerge/>
            <w:vAlign w:val="center"/>
          </w:tcPr>
          <w:p w14:paraId="0D47B14A"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126928B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Mg</w:t>
            </w:r>
          </w:p>
        </w:tc>
        <w:tc>
          <w:tcPr>
            <w:tcW w:w="1297" w:type="dxa"/>
            <w:vAlign w:val="center"/>
          </w:tcPr>
          <w:p w14:paraId="674CD817"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0.15</w:t>
            </w:r>
          </w:p>
        </w:tc>
        <w:tc>
          <w:tcPr>
            <w:tcW w:w="1297" w:type="dxa"/>
            <w:vAlign w:val="center"/>
          </w:tcPr>
          <w:p w14:paraId="0A0AC6B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0.15-0.24</w:t>
            </w:r>
          </w:p>
        </w:tc>
        <w:tc>
          <w:tcPr>
            <w:tcW w:w="1296" w:type="dxa"/>
            <w:vAlign w:val="center"/>
          </w:tcPr>
          <w:p w14:paraId="5A773F70"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0.25-0.45</w:t>
            </w:r>
          </w:p>
        </w:tc>
        <w:tc>
          <w:tcPr>
            <w:tcW w:w="1297" w:type="dxa"/>
            <w:vAlign w:val="center"/>
          </w:tcPr>
          <w:p w14:paraId="2BC9926A"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0.46-0.90</w:t>
            </w:r>
          </w:p>
        </w:tc>
        <w:tc>
          <w:tcPr>
            <w:tcW w:w="1297" w:type="dxa"/>
            <w:vAlign w:val="center"/>
          </w:tcPr>
          <w:p w14:paraId="6F02C77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0.90</w:t>
            </w:r>
          </w:p>
        </w:tc>
      </w:tr>
      <w:tr w:rsidR="00412AFB" w:rsidRPr="008A2C9B" w14:paraId="6ED9D767" w14:textId="77777777" w:rsidTr="000A2ACD">
        <w:trPr>
          <w:cantSplit/>
        </w:trPr>
        <w:tc>
          <w:tcPr>
            <w:tcW w:w="1365" w:type="dxa"/>
            <w:vMerge/>
            <w:vAlign w:val="center"/>
          </w:tcPr>
          <w:p w14:paraId="3AF93230"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05073641"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Ca</w:t>
            </w:r>
          </w:p>
        </w:tc>
        <w:tc>
          <w:tcPr>
            <w:tcW w:w="1297" w:type="dxa"/>
            <w:vAlign w:val="center"/>
          </w:tcPr>
          <w:p w14:paraId="00B914CA"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1.60</w:t>
            </w:r>
          </w:p>
        </w:tc>
        <w:tc>
          <w:tcPr>
            <w:tcW w:w="1297" w:type="dxa"/>
            <w:vAlign w:val="center"/>
          </w:tcPr>
          <w:p w14:paraId="575F2D3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1.60-2.90</w:t>
            </w:r>
          </w:p>
        </w:tc>
        <w:tc>
          <w:tcPr>
            <w:tcW w:w="1296" w:type="dxa"/>
            <w:vAlign w:val="center"/>
          </w:tcPr>
          <w:p w14:paraId="7955D09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3.00-5.00</w:t>
            </w:r>
          </w:p>
        </w:tc>
        <w:tc>
          <w:tcPr>
            <w:tcW w:w="1297" w:type="dxa"/>
            <w:vAlign w:val="center"/>
          </w:tcPr>
          <w:p w14:paraId="6C3159EC"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3.10-6.50</w:t>
            </w:r>
          </w:p>
        </w:tc>
        <w:tc>
          <w:tcPr>
            <w:tcW w:w="1297" w:type="dxa"/>
            <w:vAlign w:val="center"/>
          </w:tcPr>
          <w:p w14:paraId="3C539DC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6.50</w:t>
            </w:r>
          </w:p>
        </w:tc>
      </w:tr>
      <w:tr w:rsidR="00412AFB" w:rsidRPr="008A2C9B" w14:paraId="4F0D6A34" w14:textId="77777777" w:rsidTr="000A2ACD">
        <w:trPr>
          <w:cantSplit/>
        </w:trPr>
        <w:tc>
          <w:tcPr>
            <w:tcW w:w="1365" w:type="dxa"/>
            <w:vMerge/>
            <w:vAlign w:val="center"/>
          </w:tcPr>
          <w:p w14:paraId="36297604"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6FA14AF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S</w:t>
            </w:r>
          </w:p>
        </w:tc>
        <w:tc>
          <w:tcPr>
            <w:tcW w:w="1297" w:type="dxa"/>
            <w:vAlign w:val="center"/>
          </w:tcPr>
          <w:p w14:paraId="19C706C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&lt; 0.14</w:t>
            </w:r>
          </w:p>
        </w:tc>
        <w:tc>
          <w:tcPr>
            <w:tcW w:w="1297" w:type="dxa"/>
            <w:vAlign w:val="center"/>
          </w:tcPr>
          <w:p w14:paraId="035C0119"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0.14-0.19</w:t>
            </w:r>
          </w:p>
        </w:tc>
        <w:tc>
          <w:tcPr>
            <w:tcW w:w="1296" w:type="dxa"/>
            <w:vAlign w:val="center"/>
          </w:tcPr>
          <w:p w14:paraId="7BA2D8C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0.20-0.30</w:t>
            </w:r>
          </w:p>
        </w:tc>
        <w:tc>
          <w:tcPr>
            <w:tcW w:w="1297" w:type="dxa"/>
            <w:vAlign w:val="center"/>
          </w:tcPr>
          <w:p w14:paraId="316302B7"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0.31-0.50</w:t>
            </w:r>
          </w:p>
        </w:tc>
        <w:tc>
          <w:tcPr>
            <w:tcW w:w="1297" w:type="dxa"/>
            <w:vAlign w:val="center"/>
          </w:tcPr>
          <w:p w14:paraId="3E6BF7C7"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&gt; 0.50</w:t>
            </w:r>
          </w:p>
        </w:tc>
      </w:tr>
      <w:tr w:rsidR="00412AFB" w:rsidRPr="008A2C9B" w14:paraId="54301E84" w14:textId="77777777" w:rsidTr="000A2ACD">
        <w:trPr>
          <w:cantSplit/>
        </w:trPr>
        <w:tc>
          <w:tcPr>
            <w:tcW w:w="1365" w:type="dxa"/>
            <w:vMerge w:val="restart"/>
            <w:vAlign w:val="center"/>
          </w:tcPr>
          <w:p w14:paraId="50B02FB8"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Lemon</w:t>
            </w:r>
          </w:p>
        </w:tc>
        <w:tc>
          <w:tcPr>
            <w:tcW w:w="1082" w:type="dxa"/>
            <w:vAlign w:val="center"/>
          </w:tcPr>
          <w:p w14:paraId="12239617"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N</w:t>
            </w:r>
          </w:p>
        </w:tc>
        <w:tc>
          <w:tcPr>
            <w:tcW w:w="1297" w:type="dxa"/>
            <w:vAlign w:val="center"/>
          </w:tcPr>
          <w:p w14:paraId="7A41A793" w14:textId="77777777" w:rsidR="00412AFB" w:rsidRPr="008A2C9B" w:rsidRDefault="00412AFB" w:rsidP="00B335D9">
            <w:pPr>
              <w:pStyle w:val="NoSpacing"/>
              <w:spacing w:after="160"/>
              <w:rPr>
                <w:rFonts w:ascii="Arial" w:hAnsi="Arial" w:cs="Arial"/>
                <w:snapToGrid w:val="0"/>
              </w:rPr>
            </w:pPr>
          </w:p>
        </w:tc>
        <w:tc>
          <w:tcPr>
            <w:tcW w:w="1297" w:type="dxa"/>
            <w:vAlign w:val="center"/>
          </w:tcPr>
          <w:p w14:paraId="43C6AD96" w14:textId="77777777" w:rsidR="00412AFB" w:rsidRPr="008A2C9B" w:rsidRDefault="00412AFB" w:rsidP="00B335D9">
            <w:pPr>
              <w:pStyle w:val="NoSpacing"/>
              <w:spacing w:after="160"/>
              <w:rPr>
                <w:rFonts w:ascii="Arial" w:hAnsi="Arial" w:cs="Arial"/>
                <w:snapToGrid w:val="0"/>
              </w:rPr>
            </w:pPr>
          </w:p>
        </w:tc>
        <w:tc>
          <w:tcPr>
            <w:tcW w:w="1296" w:type="dxa"/>
            <w:vAlign w:val="center"/>
          </w:tcPr>
          <w:p w14:paraId="37FE1EA5"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2.30-2.80</w:t>
            </w:r>
          </w:p>
        </w:tc>
        <w:tc>
          <w:tcPr>
            <w:tcW w:w="1297" w:type="dxa"/>
            <w:vAlign w:val="center"/>
          </w:tcPr>
          <w:p w14:paraId="2AEA80E6" w14:textId="77777777" w:rsidR="00412AFB" w:rsidRPr="008A2C9B" w:rsidRDefault="00412AFB" w:rsidP="00B335D9">
            <w:pPr>
              <w:pStyle w:val="NoSpacing"/>
              <w:spacing w:after="160"/>
              <w:rPr>
                <w:rFonts w:ascii="Arial" w:hAnsi="Arial" w:cs="Arial"/>
                <w:snapToGrid w:val="0"/>
              </w:rPr>
            </w:pPr>
          </w:p>
        </w:tc>
        <w:tc>
          <w:tcPr>
            <w:tcW w:w="1297" w:type="dxa"/>
            <w:vAlign w:val="center"/>
          </w:tcPr>
          <w:p w14:paraId="015FD30C" w14:textId="77777777" w:rsidR="00412AFB" w:rsidRPr="008A2C9B" w:rsidRDefault="00412AFB" w:rsidP="00B335D9">
            <w:pPr>
              <w:pStyle w:val="NoSpacing"/>
              <w:spacing w:after="160"/>
              <w:rPr>
                <w:rFonts w:ascii="Arial" w:hAnsi="Arial" w:cs="Arial"/>
                <w:snapToGrid w:val="0"/>
              </w:rPr>
            </w:pPr>
          </w:p>
        </w:tc>
      </w:tr>
      <w:tr w:rsidR="00412AFB" w:rsidRPr="008A2C9B" w14:paraId="6A9FD4F4" w14:textId="77777777" w:rsidTr="000A2ACD">
        <w:trPr>
          <w:cantSplit/>
        </w:trPr>
        <w:tc>
          <w:tcPr>
            <w:tcW w:w="1365" w:type="dxa"/>
            <w:vMerge/>
            <w:vAlign w:val="center"/>
          </w:tcPr>
          <w:p w14:paraId="550F9FC5"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53712A7F"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P</w:t>
            </w:r>
          </w:p>
        </w:tc>
        <w:tc>
          <w:tcPr>
            <w:tcW w:w="1297" w:type="dxa"/>
            <w:vAlign w:val="center"/>
          </w:tcPr>
          <w:p w14:paraId="3778337D" w14:textId="77777777" w:rsidR="00412AFB" w:rsidRPr="008A2C9B" w:rsidRDefault="00412AFB" w:rsidP="00B335D9">
            <w:pPr>
              <w:pStyle w:val="NoSpacing"/>
              <w:spacing w:after="160"/>
              <w:rPr>
                <w:rFonts w:ascii="Arial" w:hAnsi="Arial" w:cs="Arial"/>
                <w:snapToGrid w:val="0"/>
              </w:rPr>
            </w:pPr>
          </w:p>
        </w:tc>
        <w:tc>
          <w:tcPr>
            <w:tcW w:w="1297" w:type="dxa"/>
            <w:vAlign w:val="center"/>
          </w:tcPr>
          <w:p w14:paraId="195C04B9" w14:textId="77777777" w:rsidR="00412AFB" w:rsidRPr="008A2C9B" w:rsidRDefault="00412AFB" w:rsidP="00B335D9">
            <w:pPr>
              <w:pStyle w:val="NoSpacing"/>
              <w:spacing w:after="160"/>
              <w:rPr>
                <w:rFonts w:ascii="Arial" w:hAnsi="Arial" w:cs="Arial"/>
                <w:snapToGrid w:val="0"/>
              </w:rPr>
            </w:pPr>
          </w:p>
        </w:tc>
        <w:tc>
          <w:tcPr>
            <w:tcW w:w="1296" w:type="dxa"/>
            <w:vAlign w:val="center"/>
          </w:tcPr>
          <w:p w14:paraId="7A2DFD87"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0.12-0.16</w:t>
            </w:r>
          </w:p>
        </w:tc>
        <w:tc>
          <w:tcPr>
            <w:tcW w:w="1297" w:type="dxa"/>
            <w:vAlign w:val="center"/>
          </w:tcPr>
          <w:p w14:paraId="51641974" w14:textId="77777777" w:rsidR="00412AFB" w:rsidRPr="008A2C9B" w:rsidRDefault="00412AFB" w:rsidP="00B335D9">
            <w:pPr>
              <w:pStyle w:val="NoSpacing"/>
              <w:spacing w:after="160"/>
              <w:rPr>
                <w:rFonts w:ascii="Arial" w:hAnsi="Arial" w:cs="Arial"/>
                <w:snapToGrid w:val="0"/>
              </w:rPr>
            </w:pPr>
          </w:p>
        </w:tc>
        <w:tc>
          <w:tcPr>
            <w:tcW w:w="1297" w:type="dxa"/>
            <w:vAlign w:val="center"/>
          </w:tcPr>
          <w:p w14:paraId="08316943" w14:textId="77777777" w:rsidR="00412AFB" w:rsidRPr="008A2C9B" w:rsidRDefault="00412AFB" w:rsidP="00B335D9">
            <w:pPr>
              <w:pStyle w:val="NoSpacing"/>
              <w:spacing w:after="160"/>
              <w:rPr>
                <w:rFonts w:ascii="Arial" w:hAnsi="Arial" w:cs="Arial"/>
                <w:snapToGrid w:val="0"/>
              </w:rPr>
            </w:pPr>
          </w:p>
        </w:tc>
      </w:tr>
      <w:tr w:rsidR="00412AFB" w:rsidRPr="008A2C9B" w14:paraId="727FB157" w14:textId="77777777" w:rsidTr="000A2ACD">
        <w:trPr>
          <w:cantSplit/>
        </w:trPr>
        <w:tc>
          <w:tcPr>
            <w:tcW w:w="1365" w:type="dxa"/>
            <w:vMerge/>
            <w:vAlign w:val="center"/>
          </w:tcPr>
          <w:p w14:paraId="10B97587" w14:textId="77777777" w:rsidR="00412AFB" w:rsidRPr="008A2C9B" w:rsidRDefault="00412AFB" w:rsidP="00B335D9">
            <w:pPr>
              <w:pStyle w:val="NoSpacing"/>
              <w:spacing w:after="160"/>
              <w:rPr>
                <w:rFonts w:ascii="Arial" w:hAnsi="Arial" w:cs="Arial"/>
                <w:snapToGrid w:val="0"/>
              </w:rPr>
            </w:pPr>
          </w:p>
        </w:tc>
        <w:tc>
          <w:tcPr>
            <w:tcW w:w="1082" w:type="dxa"/>
            <w:vAlign w:val="center"/>
          </w:tcPr>
          <w:p w14:paraId="35DE6A33"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K</w:t>
            </w:r>
          </w:p>
        </w:tc>
        <w:tc>
          <w:tcPr>
            <w:tcW w:w="1297" w:type="dxa"/>
            <w:vAlign w:val="center"/>
          </w:tcPr>
          <w:p w14:paraId="309CFC2C" w14:textId="77777777" w:rsidR="00412AFB" w:rsidRPr="008A2C9B" w:rsidRDefault="00412AFB" w:rsidP="00B335D9">
            <w:pPr>
              <w:pStyle w:val="NoSpacing"/>
              <w:spacing w:after="160"/>
              <w:rPr>
                <w:rFonts w:ascii="Arial" w:hAnsi="Arial" w:cs="Arial"/>
                <w:snapToGrid w:val="0"/>
              </w:rPr>
            </w:pPr>
          </w:p>
        </w:tc>
        <w:tc>
          <w:tcPr>
            <w:tcW w:w="1297" w:type="dxa"/>
            <w:vAlign w:val="center"/>
          </w:tcPr>
          <w:p w14:paraId="1182EF11" w14:textId="77777777" w:rsidR="00412AFB" w:rsidRPr="008A2C9B" w:rsidRDefault="00412AFB" w:rsidP="00B335D9">
            <w:pPr>
              <w:pStyle w:val="NoSpacing"/>
              <w:spacing w:after="160"/>
              <w:rPr>
                <w:rFonts w:ascii="Arial" w:hAnsi="Arial" w:cs="Arial"/>
                <w:snapToGrid w:val="0"/>
              </w:rPr>
            </w:pPr>
          </w:p>
        </w:tc>
        <w:tc>
          <w:tcPr>
            <w:tcW w:w="1296" w:type="dxa"/>
            <w:vAlign w:val="center"/>
          </w:tcPr>
          <w:p w14:paraId="671A12CD" w14:textId="77777777" w:rsidR="00412AFB" w:rsidRPr="008A2C9B" w:rsidRDefault="00412AFB" w:rsidP="00B335D9">
            <w:pPr>
              <w:pStyle w:val="NoSpacing"/>
              <w:spacing w:after="160"/>
              <w:rPr>
                <w:rFonts w:ascii="Arial" w:hAnsi="Arial" w:cs="Arial"/>
                <w:snapToGrid w:val="0"/>
              </w:rPr>
            </w:pPr>
            <w:r w:rsidRPr="008A2C9B">
              <w:rPr>
                <w:rFonts w:ascii="Arial" w:hAnsi="Arial"/>
                <w:snapToGrid w:val="0"/>
              </w:rPr>
              <w:t>1.20-1.60</w:t>
            </w:r>
          </w:p>
        </w:tc>
        <w:tc>
          <w:tcPr>
            <w:tcW w:w="1297" w:type="dxa"/>
            <w:vAlign w:val="center"/>
          </w:tcPr>
          <w:p w14:paraId="6E502214" w14:textId="77777777" w:rsidR="00412AFB" w:rsidRPr="008A2C9B" w:rsidRDefault="00412AFB" w:rsidP="00B335D9">
            <w:pPr>
              <w:pStyle w:val="NoSpacing"/>
              <w:spacing w:after="160"/>
              <w:rPr>
                <w:rFonts w:ascii="Arial" w:hAnsi="Arial" w:cs="Arial"/>
                <w:snapToGrid w:val="0"/>
              </w:rPr>
            </w:pPr>
          </w:p>
        </w:tc>
        <w:tc>
          <w:tcPr>
            <w:tcW w:w="1297" w:type="dxa"/>
            <w:vAlign w:val="center"/>
          </w:tcPr>
          <w:p w14:paraId="133850C8" w14:textId="77777777" w:rsidR="00412AFB" w:rsidRPr="008A2C9B" w:rsidRDefault="00412AFB" w:rsidP="00B335D9">
            <w:pPr>
              <w:pStyle w:val="NoSpacing"/>
              <w:spacing w:after="160"/>
              <w:rPr>
                <w:rFonts w:ascii="Arial" w:hAnsi="Arial" w:cs="Arial"/>
                <w:snapToGrid w:val="0"/>
              </w:rPr>
            </w:pPr>
          </w:p>
        </w:tc>
      </w:tr>
    </w:tbl>
    <w:p w14:paraId="27C348A6" w14:textId="77777777" w:rsidR="005C3E7D" w:rsidRPr="008A2C9B" w:rsidRDefault="005C3E7D" w:rsidP="00B335D9">
      <w:pPr>
        <w:spacing w:line="240" w:lineRule="auto"/>
        <w:rPr>
          <w:rFonts w:ascii="Arial" w:hAnsi="Arial" w:cs="Arial"/>
          <w:b/>
          <w:snapToGrid w:val="0"/>
        </w:rPr>
      </w:pPr>
    </w:p>
    <w:p w14:paraId="09C6CD78" w14:textId="77777777" w:rsidR="00412AFB" w:rsidRPr="008A2C9B" w:rsidRDefault="00412AFB" w:rsidP="000A2ACD">
      <w:pPr>
        <w:keepNext/>
        <w:pageBreakBefore/>
        <w:spacing w:line="240" w:lineRule="auto"/>
        <w:rPr>
          <w:rFonts w:ascii="Arial" w:hAnsi="Arial" w:cs="Arial"/>
          <w:b/>
          <w:snapToGrid w:val="0"/>
        </w:rPr>
      </w:pPr>
      <w:r w:rsidRPr="008A2C9B">
        <w:rPr>
          <w:rFonts w:ascii="Arial" w:hAnsi="Arial"/>
          <w:b/>
          <w:snapToGrid w:val="0"/>
        </w:rPr>
        <w:lastRenderedPageBreak/>
        <w:t xml:space="preserve">Table 2.2 Foliar analysis reference values for F, Zn, Mn, B, Cu and Mo in citrus plants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
        <w:gridCol w:w="1548"/>
        <w:gridCol w:w="1624"/>
        <w:gridCol w:w="1624"/>
        <w:gridCol w:w="1624"/>
        <w:gridCol w:w="1622"/>
      </w:tblGrid>
      <w:tr w:rsidR="00412AFB" w:rsidRPr="008A2C9B" w14:paraId="79F5165B" w14:textId="77777777" w:rsidTr="000A2ACD">
        <w:trPr>
          <w:cantSplit/>
        </w:trPr>
        <w:tc>
          <w:tcPr>
            <w:tcW w:w="563" w:type="pct"/>
            <w:vMerge w:val="restart"/>
            <w:shd w:val="pct20" w:color="auto" w:fill="FFFFFF"/>
            <w:vAlign w:val="center"/>
          </w:tcPr>
          <w:p w14:paraId="2AC51ACF"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Element</w:t>
            </w:r>
          </w:p>
        </w:tc>
        <w:tc>
          <w:tcPr>
            <w:tcW w:w="4437" w:type="pct"/>
            <w:gridSpan w:val="5"/>
            <w:shd w:val="pct20" w:color="auto" w:fill="FFFFFF"/>
            <w:vAlign w:val="center"/>
          </w:tcPr>
          <w:p w14:paraId="66A24319"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 xml:space="preserve">Standard nutrient levels (ppm) </w:t>
            </w:r>
          </w:p>
        </w:tc>
      </w:tr>
      <w:tr w:rsidR="00412AFB" w:rsidRPr="008A2C9B" w14:paraId="5427E21D" w14:textId="77777777" w:rsidTr="000A2ACD">
        <w:trPr>
          <w:cantSplit/>
        </w:trPr>
        <w:tc>
          <w:tcPr>
            <w:tcW w:w="563" w:type="pct"/>
            <w:vMerge/>
            <w:shd w:val="pct20" w:color="auto" w:fill="FFFFFF"/>
            <w:vAlign w:val="center"/>
          </w:tcPr>
          <w:p w14:paraId="4A67A010" w14:textId="77777777" w:rsidR="00412AFB" w:rsidRPr="008A2C9B" w:rsidRDefault="00412AFB" w:rsidP="000A2ACD">
            <w:pPr>
              <w:spacing w:after="0" w:line="240" w:lineRule="auto"/>
              <w:jc w:val="center"/>
              <w:rPr>
                <w:rFonts w:ascii="Arial" w:hAnsi="Arial" w:cs="Arial"/>
                <w:b/>
                <w:snapToGrid w:val="0"/>
              </w:rPr>
            </w:pPr>
          </w:p>
        </w:tc>
        <w:tc>
          <w:tcPr>
            <w:tcW w:w="854" w:type="pct"/>
            <w:shd w:val="pct20" w:color="auto" w:fill="FFFFFF"/>
            <w:vAlign w:val="center"/>
          </w:tcPr>
          <w:p w14:paraId="04745B29"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Very low</w:t>
            </w:r>
          </w:p>
        </w:tc>
        <w:tc>
          <w:tcPr>
            <w:tcW w:w="896" w:type="pct"/>
            <w:shd w:val="pct20" w:color="auto" w:fill="FFFFFF"/>
            <w:vAlign w:val="center"/>
          </w:tcPr>
          <w:p w14:paraId="7ED9E319"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Low</w:t>
            </w:r>
          </w:p>
        </w:tc>
        <w:tc>
          <w:tcPr>
            <w:tcW w:w="896" w:type="pct"/>
            <w:shd w:val="pct20" w:color="auto" w:fill="FFFFFF"/>
            <w:vAlign w:val="center"/>
          </w:tcPr>
          <w:p w14:paraId="07EA208F"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Normal</w:t>
            </w:r>
          </w:p>
        </w:tc>
        <w:tc>
          <w:tcPr>
            <w:tcW w:w="896" w:type="pct"/>
            <w:shd w:val="pct20" w:color="auto" w:fill="FFFFFF"/>
            <w:vAlign w:val="center"/>
          </w:tcPr>
          <w:p w14:paraId="3BEFC5C5"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High</w:t>
            </w:r>
          </w:p>
        </w:tc>
        <w:tc>
          <w:tcPr>
            <w:tcW w:w="896" w:type="pct"/>
            <w:shd w:val="pct20" w:color="auto" w:fill="FFFFFF"/>
            <w:vAlign w:val="center"/>
          </w:tcPr>
          <w:p w14:paraId="7882FCC4"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Very high</w:t>
            </w:r>
          </w:p>
        </w:tc>
      </w:tr>
      <w:tr w:rsidR="00412AFB" w:rsidRPr="008A2C9B" w14:paraId="0E5892C8" w14:textId="77777777" w:rsidTr="000A2ACD">
        <w:trPr>
          <w:cantSplit/>
        </w:trPr>
        <w:tc>
          <w:tcPr>
            <w:tcW w:w="563" w:type="pct"/>
            <w:vAlign w:val="center"/>
          </w:tcPr>
          <w:p w14:paraId="191A5691"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Fe</w:t>
            </w:r>
          </w:p>
        </w:tc>
        <w:tc>
          <w:tcPr>
            <w:tcW w:w="854" w:type="pct"/>
            <w:vAlign w:val="center"/>
          </w:tcPr>
          <w:p w14:paraId="2277BEF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&lt; 35</w:t>
            </w:r>
          </w:p>
        </w:tc>
        <w:tc>
          <w:tcPr>
            <w:tcW w:w="896" w:type="pct"/>
            <w:vAlign w:val="center"/>
          </w:tcPr>
          <w:p w14:paraId="66E5A56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35-60</w:t>
            </w:r>
          </w:p>
        </w:tc>
        <w:tc>
          <w:tcPr>
            <w:tcW w:w="896" w:type="pct"/>
            <w:vAlign w:val="center"/>
          </w:tcPr>
          <w:p w14:paraId="1306550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61-100</w:t>
            </w:r>
          </w:p>
        </w:tc>
        <w:tc>
          <w:tcPr>
            <w:tcW w:w="896" w:type="pct"/>
          </w:tcPr>
          <w:p w14:paraId="74F9B34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101-200</w:t>
            </w:r>
          </w:p>
        </w:tc>
        <w:tc>
          <w:tcPr>
            <w:tcW w:w="896" w:type="pct"/>
            <w:vAlign w:val="center"/>
          </w:tcPr>
          <w:p w14:paraId="2A5EB52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&gt; 200</w:t>
            </w:r>
          </w:p>
        </w:tc>
      </w:tr>
      <w:tr w:rsidR="00412AFB" w:rsidRPr="008A2C9B" w14:paraId="7E495934" w14:textId="77777777" w:rsidTr="000A2ACD">
        <w:trPr>
          <w:cantSplit/>
        </w:trPr>
        <w:tc>
          <w:tcPr>
            <w:tcW w:w="563" w:type="pct"/>
            <w:vAlign w:val="center"/>
          </w:tcPr>
          <w:p w14:paraId="7703AE9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Zn</w:t>
            </w:r>
          </w:p>
        </w:tc>
        <w:tc>
          <w:tcPr>
            <w:tcW w:w="854" w:type="pct"/>
            <w:vAlign w:val="center"/>
          </w:tcPr>
          <w:p w14:paraId="634CB51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&lt; 14</w:t>
            </w:r>
          </w:p>
        </w:tc>
        <w:tc>
          <w:tcPr>
            <w:tcW w:w="896" w:type="pct"/>
            <w:vAlign w:val="center"/>
          </w:tcPr>
          <w:p w14:paraId="10CBE0B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14-25</w:t>
            </w:r>
          </w:p>
        </w:tc>
        <w:tc>
          <w:tcPr>
            <w:tcW w:w="896" w:type="pct"/>
            <w:vAlign w:val="center"/>
          </w:tcPr>
          <w:p w14:paraId="787795A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26-70</w:t>
            </w:r>
          </w:p>
        </w:tc>
        <w:tc>
          <w:tcPr>
            <w:tcW w:w="896" w:type="pct"/>
          </w:tcPr>
          <w:p w14:paraId="1EB5201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71-300</w:t>
            </w:r>
          </w:p>
        </w:tc>
        <w:tc>
          <w:tcPr>
            <w:tcW w:w="896" w:type="pct"/>
            <w:vAlign w:val="center"/>
          </w:tcPr>
          <w:p w14:paraId="259C753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&gt; 300</w:t>
            </w:r>
          </w:p>
        </w:tc>
      </w:tr>
      <w:tr w:rsidR="00412AFB" w:rsidRPr="008A2C9B" w14:paraId="50920BA4" w14:textId="77777777" w:rsidTr="000A2ACD">
        <w:trPr>
          <w:cantSplit/>
        </w:trPr>
        <w:tc>
          <w:tcPr>
            <w:tcW w:w="563" w:type="pct"/>
            <w:vAlign w:val="center"/>
          </w:tcPr>
          <w:p w14:paraId="5EF00FC2"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Mn</w:t>
            </w:r>
          </w:p>
        </w:tc>
        <w:tc>
          <w:tcPr>
            <w:tcW w:w="854" w:type="pct"/>
            <w:vAlign w:val="center"/>
          </w:tcPr>
          <w:p w14:paraId="3A9966A9"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&lt; 12</w:t>
            </w:r>
          </w:p>
        </w:tc>
        <w:tc>
          <w:tcPr>
            <w:tcW w:w="896" w:type="pct"/>
            <w:vAlign w:val="center"/>
          </w:tcPr>
          <w:p w14:paraId="2A042B6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12-25</w:t>
            </w:r>
          </w:p>
        </w:tc>
        <w:tc>
          <w:tcPr>
            <w:tcW w:w="896" w:type="pct"/>
            <w:vAlign w:val="center"/>
          </w:tcPr>
          <w:p w14:paraId="7D02B9C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26-60</w:t>
            </w:r>
          </w:p>
        </w:tc>
        <w:tc>
          <w:tcPr>
            <w:tcW w:w="896" w:type="pct"/>
          </w:tcPr>
          <w:p w14:paraId="6C9D140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61-250</w:t>
            </w:r>
          </w:p>
        </w:tc>
        <w:tc>
          <w:tcPr>
            <w:tcW w:w="896" w:type="pct"/>
            <w:vAlign w:val="center"/>
          </w:tcPr>
          <w:p w14:paraId="6117292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&gt; 250</w:t>
            </w:r>
          </w:p>
        </w:tc>
      </w:tr>
      <w:tr w:rsidR="00412AFB" w:rsidRPr="008A2C9B" w14:paraId="27ABC999" w14:textId="77777777" w:rsidTr="000A2ACD">
        <w:trPr>
          <w:cantSplit/>
        </w:trPr>
        <w:tc>
          <w:tcPr>
            <w:tcW w:w="563" w:type="pct"/>
            <w:vAlign w:val="center"/>
          </w:tcPr>
          <w:p w14:paraId="0DD569F3"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B</w:t>
            </w:r>
          </w:p>
        </w:tc>
        <w:tc>
          <w:tcPr>
            <w:tcW w:w="854" w:type="pct"/>
            <w:vAlign w:val="center"/>
          </w:tcPr>
          <w:p w14:paraId="4F4E3AC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&lt; 21</w:t>
            </w:r>
          </w:p>
        </w:tc>
        <w:tc>
          <w:tcPr>
            <w:tcW w:w="896" w:type="pct"/>
            <w:vAlign w:val="center"/>
          </w:tcPr>
          <w:p w14:paraId="0733057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21-30</w:t>
            </w:r>
          </w:p>
        </w:tc>
        <w:tc>
          <w:tcPr>
            <w:tcW w:w="896" w:type="pct"/>
            <w:vAlign w:val="center"/>
          </w:tcPr>
          <w:p w14:paraId="4B669B0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31-100</w:t>
            </w:r>
          </w:p>
        </w:tc>
        <w:tc>
          <w:tcPr>
            <w:tcW w:w="896" w:type="pct"/>
          </w:tcPr>
          <w:p w14:paraId="3A551BE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101-260</w:t>
            </w:r>
          </w:p>
        </w:tc>
        <w:tc>
          <w:tcPr>
            <w:tcW w:w="896" w:type="pct"/>
            <w:vAlign w:val="center"/>
          </w:tcPr>
          <w:p w14:paraId="6E1B482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&gt; 260</w:t>
            </w:r>
          </w:p>
        </w:tc>
      </w:tr>
      <w:tr w:rsidR="00412AFB" w:rsidRPr="008A2C9B" w14:paraId="3FE99F48" w14:textId="77777777" w:rsidTr="000A2ACD">
        <w:trPr>
          <w:cantSplit/>
        </w:trPr>
        <w:tc>
          <w:tcPr>
            <w:tcW w:w="563" w:type="pct"/>
            <w:vAlign w:val="center"/>
          </w:tcPr>
          <w:p w14:paraId="0461CCBA"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Cu</w:t>
            </w:r>
          </w:p>
        </w:tc>
        <w:tc>
          <w:tcPr>
            <w:tcW w:w="854" w:type="pct"/>
            <w:vAlign w:val="center"/>
          </w:tcPr>
          <w:p w14:paraId="36F79C64"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&lt; 3</w:t>
            </w:r>
          </w:p>
        </w:tc>
        <w:tc>
          <w:tcPr>
            <w:tcW w:w="896" w:type="pct"/>
            <w:vAlign w:val="center"/>
          </w:tcPr>
          <w:p w14:paraId="5437713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3-5</w:t>
            </w:r>
          </w:p>
        </w:tc>
        <w:tc>
          <w:tcPr>
            <w:tcW w:w="896" w:type="pct"/>
            <w:vAlign w:val="center"/>
          </w:tcPr>
          <w:p w14:paraId="6DFFDA8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6-14</w:t>
            </w:r>
          </w:p>
        </w:tc>
        <w:tc>
          <w:tcPr>
            <w:tcW w:w="896" w:type="pct"/>
          </w:tcPr>
          <w:p w14:paraId="0B6F0459"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15-25</w:t>
            </w:r>
          </w:p>
        </w:tc>
        <w:tc>
          <w:tcPr>
            <w:tcW w:w="896" w:type="pct"/>
            <w:vAlign w:val="center"/>
          </w:tcPr>
          <w:p w14:paraId="3D0690B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&gt; 25</w:t>
            </w:r>
          </w:p>
        </w:tc>
      </w:tr>
      <w:tr w:rsidR="00412AFB" w:rsidRPr="008A2C9B" w14:paraId="0B516F6E" w14:textId="77777777" w:rsidTr="000A2ACD">
        <w:trPr>
          <w:cantSplit/>
        </w:trPr>
        <w:tc>
          <w:tcPr>
            <w:tcW w:w="563" w:type="pct"/>
            <w:vAlign w:val="center"/>
          </w:tcPr>
          <w:p w14:paraId="009063DA"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Mo</w:t>
            </w:r>
          </w:p>
        </w:tc>
        <w:tc>
          <w:tcPr>
            <w:tcW w:w="854" w:type="pct"/>
            <w:vAlign w:val="center"/>
          </w:tcPr>
          <w:p w14:paraId="3E535BB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&lt; 0.06</w:t>
            </w:r>
          </w:p>
        </w:tc>
        <w:tc>
          <w:tcPr>
            <w:tcW w:w="896" w:type="pct"/>
            <w:vAlign w:val="center"/>
          </w:tcPr>
          <w:p w14:paraId="1EF34EA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0.06-0.09</w:t>
            </w:r>
          </w:p>
        </w:tc>
        <w:tc>
          <w:tcPr>
            <w:tcW w:w="896" w:type="pct"/>
            <w:vAlign w:val="center"/>
          </w:tcPr>
          <w:p w14:paraId="771E598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0.10-3.00</w:t>
            </w:r>
          </w:p>
        </w:tc>
        <w:tc>
          <w:tcPr>
            <w:tcW w:w="896" w:type="pct"/>
          </w:tcPr>
          <w:p w14:paraId="625D749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3.10-10</w:t>
            </w:r>
          </w:p>
        </w:tc>
        <w:tc>
          <w:tcPr>
            <w:tcW w:w="896" w:type="pct"/>
            <w:vAlign w:val="center"/>
          </w:tcPr>
          <w:p w14:paraId="364EE26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&gt; 10</w:t>
            </w:r>
          </w:p>
        </w:tc>
      </w:tr>
    </w:tbl>
    <w:p w14:paraId="4E2C7DCA" w14:textId="77777777" w:rsidR="00412AFB" w:rsidRPr="008A2C9B" w:rsidRDefault="00412AFB" w:rsidP="00B335D9">
      <w:pPr>
        <w:spacing w:line="240" w:lineRule="auto"/>
        <w:rPr>
          <w:rFonts w:ascii="Arial" w:hAnsi="Arial" w:cs="Arial"/>
          <w:b/>
          <w:snapToGrid w:val="0"/>
        </w:rPr>
      </w:pPr>
    </w:p>
    <w:p w14:paraId="1BE29C61" w14:textId="77777777" w:rsidR="00412AFB" w:rsidRPr="008A2C9B" w:rsidRDefault="005C3E7D" w:rsidP="00B335D9">
      <w:pPr>
        <w:spacing w:line="240" w:lineRule="auto"/>
        <w:rPr>
          <w:rFonts w:ascii="Arial" w:hAnsi="Arial" w:cs="Arial"/>
          <w:b/>
          <w:snapToGrid w:val="0"/>
          <w:u w:val="single"/>
        </w:rPr>
      </w:pPr>
      <w:r w:rsidRPr="008A2C9B">
        <w:rPr>
          <w:rFonts w:ascii="Arial" w:hAnsi="Arial"/>
          <w:b/>
          <w:snapToGrid w:val="0"/>
          <w:u w:val="single"/>
        </w:rPr>
        <w:t>FERTILIZER VOLUMES</w:t>
      </w:r>
    </w:p>
    <w:p w14:paraId="5F960197"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 xml:space="preserve">Table 2.3 Recommended treatments for deficiencies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4"/>
        <w:gridCol w:w="7767"/>
      </w:tblGrid>
      <w:tr w:rsidR="00412AFB" w:rsidRPr="008A2C9B" w14:paraId="7BB6C27D" w14:textId="77777777" w:rsidTr="000A2ACD">
        <w:tc>
          <w:tcPr>
            <w:tcW w:w="714" w:type="pct"/>
            <w:shd w:val="pct20" w:color="auto" w:fill="FFFFFF"/>
          </w:tcPr>
          <w:p w14:paraId="18C7DB38"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Deficiency</w:t>
            </w:r>
          </w:p>
        </w:tc>
        <w:tc>
          <w:tcPr>
            <w:tcW w:w="4286" w:type="pct"/>
            <w:shd w:val="pct20" w:color="auto" w:fill="FFFFFF"/>
          </w:tcPr>
          <w:p w14:paraId="4631B342"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Recommended treatment</w:t>
            </w:r>
          </w:p>
        </w:tc>
      </w:tr>
      <w:tr w:rsidR="00412AFB" w:rsidRPr="008A2C9B" w14:paraId="288A8545" w14:textId="77777777" w:rsidTr="000A2ACD">
        <w:tc>
          <w:tcPr>
            <w:tcW w:w="714" w:type="pct"/>
            <w:vAlign w:val="center"/>
          </w:tcPr>
          <w:p w14:paraId="2D503B9C"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Mg</w:t>
            </w:r>
          </w:p>
        </w:tc>
        <w:tc>
          <w:tcPr>
            <w:tcW w:w="4286" w:type="pct"/>
          </w:tcPr>
          <w:p w14:paraId="7A0B8F6F" w14:textId="77777777" w:rsidR="00412AFB" w:rsidRPr="008A2C9B" w:rsidRDefault="00412AFB" w:rsidP="000A2ACD">
            <w:pPr>
              <w:spacing w:after="0" w:line="240" w:lineRule="auto"/>
              <w:rPr>
                <w:rFonts w:ascii="Arial" w:hAnsi="Arial" w:cs="Arial"/>
                <w:snapToGrid w:val="0"/>
              </w:rPr>
            </w:pPr>
            <w:r w:rsidRPr="008A2C9B">
              <w:rPr>
                <w:rFonts w:ascii="Arial" w:hAnsi="Arial"/>
                <w:snapToGrid w:val="0"/>
              </w:rPr>
              <w:t>Apply foliar spraying with 2-4 % magnesium sulphate using a wetting agent or with 1.2 % magnesium nitrate. Magnesium sulphate shall contain the lowest possible amount of sodium chloride. Apply 1-2 kg of magnesium sulphate per tree into the soil.</w:t>
            </w:r>
          </w:p>
        </w:tc>
      </w:tr>
      <w:tr w:rsidR="00412AFB" w:rsidRPr="008A2C9B" w14:paraId="08D57706" w14:textId="77777777" w:rsidTr="000A2ACD">
        <w:tc>
          <w:tcPr>
            <w:tcW w:w="714" w:type="pct"/>
            <w:vAlign w:val="center"/>
          </w:tcPr>
          <w:p w14:paraId="652769E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Fe</w:t>
            </w:r>
          </w:p>
        </w:tc>
        <w:tc>
          <w:tcPr>
            <w:tcW w:w="4286" w:type="pct"/>
          </w:tcPr>
          <w:p w14:paraId="34179C57" w14:textId="77777777" w:rsidR="00412AFB" w:rsidRPr="008A2C9B" w:rsidRDefault="00412AFB" w:rsidP="000A2ACD">
            <w:pPr>
              <w:spacing w:after="0" w:line="240" w:lineRule="auto"/>
              <w:rPr>
                <w:rFonts w:ascii="Arial" w:hAnsi="Arial" w:cs="Arial"/>
                <w:snapToGrid w:val="0"/>
              </w:rPr>
            </w:pPr>
            <w:r w:rsidRPr="008A2C9B">
              <w:rPr>
                <w:rFonts w:ascii="Arial" w:hAnsi="Arial"/>
                <w:snapToGrid w:val="0"/>
              </w:rPr>
              <w:t>Apply foliar spraying with 0.25 % iron sulphate using a wetting agent. Apply 1-2 kg of iron sulphate into the soil. Chelates may be used as a substitute.</w:t>
            </w:r>
          </w:p>
        </w:tc>
      </w:tr>
      <w:tr w:rsidR="00412AFB" w:rsidRPr="008A2C9B" w14:paraId="3A31F6BA" w14:textId="77777777" w:rsidTr="000A2ACD">
        <w:tc>
          <w:tcPr>
            <w:tcW w:w="714" w:type="pct"/>
            <w:vAlign w:val="center"/>
          </w:tcPr>
          <w:p w14:paraId="0043C44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Zn and Mn</w:t>
            </w:r>
          </w:p>
        </w:tc>
        <w:tc>
          <w:tcPr>
            <w:tcW w:w="4286" w:type="pct"/>
          </w:tcPr>
          <w:p w14:paraId="42CC7F07" w14:textId="77777777" w:rsidR="00412AFB" w:rsidRPr="008A2C9B" w:rsidRDefault="00412AFB" w:rsidP="000A2ACD">
            <w:pPr>
              <w:spacing w:after="0" w:line="240" w:lineRule="auto"/>
              <w:rPr>
                <w:rFonts w:ascii="Arial" w:hAnsi="Arial" w:cs="Arial"/>
                <w:snapToGrid w:val="0"/>
              </w:rPr>
            </w:pPr>
            <w:r w:rsidRPr="008A2C9B">
              <w:rPr>
                <w:rFonts w:ascii="Arial" w:hAnsi="Arial"/>
                <w:snapToGrid w:val="0"/>
              </w:rPr>
              <w:t xml:space="preserve">Apply foliar spraying of 0.12 % magnesium sulphate or zinc sulphate. Neutralise the solution with calcium carbonate. </w:t>
            </w:r>
          </w:p>
        </w:tc>
      </w:tr>
      <w:tr w:rsidR="00412AFB" w:rsidRPr="008A2C9B" w14:paraId="63D76308" w14:textId="77777777" w:rsidTr="000A2ACD">
        <w:tc>
          <w:tcPr>
            <w:tcW w:w="714" w:type="pct"/>
            <w:vAlign w:val="center"/>
          </w:tcPr>
          <w:p w14:paraId="29D314D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Cu</w:t>
            </w:r>
          </w:p>
        </w:tc>
        <w:tc>
          <w:tcPr>
            <w:tcW w:w="4286" w:type="pct"/>
          </w:tcPr>
          <w:p w14:paraId="21D42D37" w14:textId="77777777" w:rsidR="00412AFB" w:rsidRPr="008A2C9B" w:rsidRDefault="00412AFB" w:rsidP="000A2ACD">
            <w:pPr>
              <w:spacing w:after="0" w:line="240" w:lineRule="auto"/>
              <w:rPr>
                <w:rFonts w:ascii="Arial" w:hAnsi="Arial" w:cs="Arial"/>
                <w:snapToGrid w:val="0"/>
              </w:rPr>
            </w:pPr>
            <w:r w:rsidRPr="008A2C9B">
              <w:rPr>
                <w:rFonts w:ascii="Arial" w:hAnsi="Arial"/>
                <w:snapToGrid w:val="0"/>
              </w:rPr>
              <w:t xml:space="preserve">Apply foliar spraying with 0.4 % Copper oxychloride or Bordeaux mixture. </w:t>
            </w:r>
          </w:p>
        </w:tc>
      </w:tr>
    </w:tbl>
    <w:p w14:paraId="58FF11C1" w14:textId="77777777" w:rsidR="00412AFB" w:rsidRPr="008A2C9B" w:rsidRDefault="00412AFB" w:rsidP="00B335D9">
      <w:pPr>
        <w:spacing w:line="240" w:lineRule="auto"/>
        <w:rPr>
          <w:rFonts w:ascii="Arial" w:hAnsi="Arial" w:cs="Arial"/>
          <w:b/>
          <w:snapToGrid w:val="0"/>
        </w:rPr>
      </w:pPr>
    </w:p>
    <w:p w14:paraId="4C590FE0"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Table 2.4 Correction factors for phosphorous fertilisation according to soil and foliar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3"/>
        <w:gridCol w:w="1841"/>
        <w:gridCol w:w="1745"/>
        <w:gridCol w:w="1745"/>
        <w:gridCol w:w="1747"/>
      </w:tblGrid>
      <w:tr w:rsidR="00412AFB" w:rsidRPr="008A2C9B" w14:paraId="75B79055" w14:textId="77777777" w:rsidTr="000A2ACD">
        <w:trPr>
          <w:cantSplit/>
        </w:trPr>
        <w:tc>
          <w:tcPr>
            <w:tcW w:w="1094" w:type="pct"/>
            <w:vMerge w:val="restart"/>
            <w:shd w:val="pct20" w:color="auto" w:fill="FFFFFF"/>
            <w:vAlign w:val="center"/>
          </w:tcPr>
          <w:p w14:paraId="0FC2DA65"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u w:val="single"/>
              </w:rPr>
              <w:t>P</w:t>
            </w:r>
            <w:r w:rsidRPr="008A2C9B">
              <w:rPr>
                <w:rFonts w:ascii="Arial" w:hAnsi="Arial"/>
                <w:b/>
                <w:snapToGrid w:val="0"/>
              </w:rPr>
              <w:t xml:space="preserve"> level in soil</w:t>
            </w:r>
          </w:p>
        </w:tc>
        <w:tc>
          <w:tcPr>
            <w:tcW w:w="1016" w:type="pct"/>
            <w:vMerge w:val="restart"/>
            <w:shd w:val="pct20" w:color="auto" w:fill="FFFFFF"/>
            <w:vAlign w:val="center"/>
          </w:tcPr>
          <w:p w14:paraId="41411C4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 xml:space="preserve">Foliar </w:t>
            </w:r>
            <w:r w:rsidRPr="008A2C9B">
              <w:rPr>
                <w:rFonts w:ascii="Arial" w:hAnsi="Arial"/>
                <w:b/>
                <w:snapToGrid w:val="0"/>
                <w:u w:val="single"/>
              </w:rPr>
              <w:t>P</w:t>
            </w:r>
            <w:r w:rsidRPr="008A2C9B">
              <w:rPr>
                <w:rFonts w:ascii="Arial" w:hAnsi="Arial"/>
                <w:b/>
                <w:snapToGrid w:val="0"/>
              </w:rPr>
              <w:t xml:space="preserve"> level</w:t>
            </w:r>
          </w:p>
        </w:tc>
        <w:tc>
          <w:tcPr>
            <w:tcW w:w="2890" w:type="pct"/>
            <w:gridSpan w:val="3"/>
            <w:shd w:val="pct20" w:color="auto" w:fill="FFFFFF"/>
            <w:vAlign w:val="center"/>
          </w:tcPr>
          <w:p w14:paraId="79E588A1"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 Calcium carbonate</w:t>
            </w:r>
          </w:p>
        </w:tc>
      </w:tr>
      <w:tr w:rsidR="00412AFB" w:rsidRPr="008A2C9B" w14:paraId="330FDB90" w14:textId="77777777" w:rsidTr="000A2ACD">
        <w:trPr>
          <w:cantSplit/>
        </w:trPr>
        <w:tc>
          <w:tcPr>
            <w:tcW w:w="1094" w:type="pct"/>
            <w:vMerge/>
            <w:tcBorders>
              <w:bottom w:val="single" w:sz="4" w:space="0" w:color="auto"/>
            </w:tcBorders>
            <w:shd w:val="pct20" w:color="auto" w:fill="FFFFFF"/>
            <w:vAlign w:val="center"/>
          </w:tcPr>
          <w:p w14:paraId="1E28F2DC" w14:textId="77777777" w:rsidR="00412AFB" w:rsidRPr="008A2C9B" w:rsidRDefault="00412AFB" w:rsidP="000A2ACD">
            <w:pPr>
              <w:spacing w:after="0" w:line="240" w:lineRule="auto"/>
              <w:jc w:val="center"/>
              <w:rPr>
                <w:rFonts w:ascii="Arial" w:hAnsi="Arial" w:cs="Arial"/>
                <w:b/>
                <w:snapToGrid w:val="0"/>
              </w:rPr>
            </w:pPr>
          </w:p>
        </w:tc>
        <w:tc>
          <w:tcPr>
            <w:tcW w:w="1016" w:type="pct"/>
            <w:vMerge/>
            <w:tcBorders>
              <w:bottom w:val="single" w:sz="4" w:space="0" w:color="auto"/>
            </w:tcBorders>
            <w:shd w:val="pct20" w:color="auto" w:fill="FFFFFF"/>
            <w:vAlign w:val="center"/>
          </w:tcPr>
          <w:p w14:paraId="23F99DA4" w14:textId="77777777" w:rsidR="00412AFB" w:rsidRPr="008A2C9B" w:rsidRDefault="00412AFB" w:rsidP="000A2ACD">
            <w:pPr>
              <w:spacing w:after="0" w:line="240" w:lineRule="auto"/>
              <w:rPr>
                <w:rFonts w:ascii="Arial" w:hAnsi="Arial" w:cs="Arial"/>
                <w:b/>
                <w:snapToGrid w:val="0"/>
              </w:rPr>
            </w:pPr>
          </w:p>
        </w:tc>
        <w:tc>
          <w:tcPr>
            <w:tcW w:w="963" w:type="pct"/>
            <w:tcBorders>
              <w:bottom w:val="single" w:sz="4" w:space="0" w:color="auto"/>
            </w:tcBorders>
            <w:shd w:val="pct20" w:color="auto" w:fill="FFFFFF"/>
            <w:vAlign w:val="center"/>
          </w:tcPr>
          <w:p w14:paraId="3A216D8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0-2</w:t>
            </w:r>
          </w:p>
        </w:tc>
        <w:tc>
          <w:tcPr>
            <w:tcW w:w="963" w:type="pct"/>
            <w:tcBorders>
              <w:bottom w:val="single" w:sz="4" w:space="0" w:color="auto"/>
            </w:tcBorders>
            <w:shd w:val="pct20" w:color="auto" w:fill="FFFFFF"/>
            <w:vAlign w:val="center"/>
          </w:tcPr>
          <w:p w14:paraId="2F72A7EF"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2-20</w:t>
            </w:r>
          </w:p>
        </w:tc>
        <w:tc>
          <w:tcPr>
            <w:tcW w:w="963" w:type="pct"/>
            <w:tcBorders>
              <w:bottom w:val="single" w:sz="4" w:space="0" w:color="auto"/>
            </w:tcBorders>
            <w:shd w:val="pct20" w:color="auto" w:fill="FFFFFF"/>
            <w:vAlign w:val="center"/>
          </w:tcPr>
          <w:p w14:paraId="5CA14CE5"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&gt; 20</w:t>
            </w:r>
          </w:p>
        </w:tc>
      </w:tr>
      <w:tr w:rsidR="00412AFB" w:rsidRPr="008A2C9B" w14:paraId="3BE29EC8" w14:textId="77777777" w:rsidTr="000A2ACD">
        <w:trPr>
          <w:cantSplit/>
        </w:trPr>
        <w:tc>
          <w:tcPr>
            <w:tcW w:w="1094" w:type="pct"/>
            <w:vMerge w:val="restart"/>
            <w:tcBorders>
              <w:top w:val="nil"/>
            </w:tcBorders>
            <w:vAlign w:val="center"/>
          </w:tcPr>
          <w:p w14:paraId="0266EC26"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Very low</w:t>
            </w:r>
          </w:p>
        </w:tc>
        <w:tc>
          <w:tcPr>
            <w:tcW w:w="1016" w:type="pct"/>
            <w:tcBorders>
              <w:top w:val="nil"/>
              <w:bottom w:val="nil"/>
              <w:right w:val="single" w:sz="4" w:space="0" w:color="auto"/>
            </w:tcBorders>
            <w:vAlign w:val="center"/>
          </w:tcPr>
          <w:p w14:paraId="417E1032"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VL</w:t>
            </w:r>
          </w:p>
        </w:tc>
        <w:tc>
          <w:tcPr>
            <w:tcW w:w="963" w:type="pct"/>
            <w:tcBorders>
              <w:top w:val="nil"/>
              <w:left w:val="single" w:sz="4" w:space="0" w:color="auto"/>
              <w:bottom w:val="nil"/>
              <w:right w:val="single" w:sz="4" w:space="0" w:color="auto"/>
            </w:tcBorders>
            <w:vAlign w:val="center"/>
          </w:tcPr>
          <w:p w14:paraId="1C40365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left w:val="single" w:sz="4" w:space="0" w:color="auto"/>
              <w:bottom w:val="nil"/>
              <w:right w:val="single" w:sz="4" w:space="0" w:color="auto"/>
            </w:tcBorders>
            <w:vAlign w:val="center"/>
          </w:tcPr>
          <w:p w14:paraId="66709E5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+120</w:t>
            </w:r>
          </w:p>
        </w:tc>
        <w:tc>
          <w:tcPr>
            <w:tcW w:w="963" w:type="pct"/>
            <w:tcBorders>
              <w:top w:val="nil"/>
              <w:left w:val="single" w:sz="4" w:space="0" w:color="auto"/>
              <w:bottom w:val="nil"/>
            </w:tcBorders>
            <w:vAlign w:val="center"/>
          </w:tcPr>
          <w:p w14:paraId="09772C14"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+140</w:t>
            </w:r>
          </w:p>
        </w:tc>
      </w:tr>
      <w:tr w:rsidR="00412AFB" w:rsidRPr="008A2C9B" w14:paraId="7B6297E6" w14:textId="77777777" w:rsidTr="000A2ACD">
        <w:trPr>
          <w:cantSplit/>
        </w:trPr>
        <w:tc>
          <w:tcPr>
            <w:tcW w:w="1094" w:type="pct"/>
            <w:vMerge/>
            <w:vAlign w:val="center"/>
          </w:tcPr>
          <w:p w14:paraId="7FF23C3D"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right w:val="single" w:sz="4" w:space="0" w:color="auto"/>
            </w:tcBorders>
            <w:vAlign w:val="center"/>
          </w:tcPr>
          <w:p w14:paraId="0AFDEB59"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B</w:t>
            </w:r>
          </w:p>
        </w:tc>
        <w:tc>
          <w:tcPr>
            <w:tcW w:w="963" w:type="pct"/>
            <w:tcBorders>
              <w:top w:val="nil"/>
              <w:left w:val="single" w:sz="4" w:space="0" w:color="auto"/>
              <w:bottom w:val="nil"/>
              <w:right w:val="single" w:sz="4" w:space="0" w:color="auto"/>
            </w:tcBorders>
            <w:vAlign w:val="center"/>
          </w:tcPr>
          <w:p w14:paraId="4A3A5A1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c>
          <w:tcPr>
            <w:tcW w:w="963" w:type="pct"/>
            <w:tcBorders>
              <w:top w:val="nil"/>
              <w:left w:val="single" w:sz="4" w:space="0" w:color="auto"/>
              <w:bottom w:val="nil"/>
              <w:right w:val="single" w:sz="4" w:space="0" w:color="auto"/>
            </w:tcBorders>
            <w:vAlign w:val="center"/>
          </w:tcPr>
          <w:p w14:paraId="3BA0383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left w:val="single" w:sz="4" w:space="0" w:color="auto"/>
              <w:bottom w:val="nil"/>
            </w:tcBorders>
            <w:vAlign w:val="center"/>
          </w:tcPr>
          <w:p w14:paraId="0C9997D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+120</w:t>
            </w:r>
          </w:p>
        </w:tc>
      </w:tr>
      <w:tr w:rsidR="00412AFB" w:rsidRPr="008A2C9B" w14:paraId="605BB3F0" w14:textId="77777777" w:rsidTr="000A2ACD">
        <w:trPr>
          <w:cantSplit/>
        </w:trPr>
        <w:tc>
          <w:tcPr>
            <w:tcW w:w="1094" w:type="pct"/>
            <w:vMerge/>
            <w:vAlign w:val="center"/>
          </w:tcPr>
          <w:p w14:paraId="106A4460"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single" w:sz="4" w:space="0" w:color="auto"/>
              <w:right w:val="single" w:sz="4" w:space="0" w:color="auto"/>
            </w:tcBorders>
            <w:vAlign w:val="center"/>
          </w:tcPr>
          <w:p w14:paraId="57CDC70E"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top w:val="nil"/>
              <w:left w:val="single" w:sz="4" w:space="0" w:color="auto"/>
              <w:bottom w:val="single" w:sz="4" w:space="0" w:color="auto"/>
              <w:right w:val="single" w:sz="4" w:space="0" w:color="auto"/>
            </w:tcBorders>
            <w:vAlign w:val="center"/>
          </w:tcPr>
          <w:p w14:paraId="0C5A361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+60</w:t>
            </w:r>
          </w:p>
        </w:tc>
        <w:tc>
          <w:tcPr>
            <w:tcW w:w="963" w:type="pct"/>
            <w:tcBorders>
              <w:top w:val="nil"/>
              <w:left w:val="single" w:sz="4" w:space="0" w:color="auto"/>
              <w:bottom w:val="single" w:sz="4" w:space="0" w:color="auto"/>
              <w:right w:val="single" w:sz="4" w:space="0" w:color="auto"/>
            </w:tcBorders>
            <w:vAlign w:val="center"/>
          </w:tcPr>
          <w:p w14:paraId="7BD8AC5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c>
          <w:tcPr>
            <w:tcW w:w="963" w:type="pct"/>
            <w:tcBorders>
              <w:top w:val="nil"/>
              <w:left w:val="single" w:sz="4" w:space="0" w:color="auto"/>
              <w:bottom w:val="single" w:sz="4" w:space="0" w:color="auto"/>
            </w:tcBorders>
            <w:vAlign w:val="center"/>
          </w:tcPr>
          <w:p w14:paraId="4258B67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75BB6B7A" w14:textId="77777777" w:rsidTr="000A2ACD">
        <w:trPr>
          <w:cantSplit/>
        </w:trPr>
        <w:tc>
          <w:tcPr>
            <w:tcW w:w="1094" w:type="pct"/>
            <w:vMerge w:val="restart"/>
            <w:vAlign w:val="center"/>
          </w:tcPr>
          <w:p w14:paraId="3912E271"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Low</w:t>
            </w:r>
          </w:p>
        </w:tc>
        <w:tc>
          <w:tcPr>
            <w:tcW w:w="1016" w:type="pct"/>
            <w:tcBorders>
              <w:top w:val="nil"/>
              <w:bottom w:val="nil"/>
            </w:tcBorders>
            <w:vAlign w:val="center"/>
          </w:tcPr>
          <w:p w14:paraId="2485E43E"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VL</w:t>
            </w:r>
          </w:p>
        </w:tc>
        <w:tc>
          <w:tcPr>
            <w:tcW w:w="963" w:type="pct"/>
            <w:tcBorders>
              <w:top w:val="nil"/>
              <w:bottom w:val="nil"/>
            </w:tcBorders>
            <w:vAlign w:val="center"/>
          </w:tcPr>
          <w:p w14:paraId="3F91D42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c>
          <w:tcPr>
            <w:tcW w:w="963" w:type="pct"/>
            <w:tcBorders>
              <w:top w:val="nil"/>
              <w:bottom w:val="nil"/>
            </w:tcBorders>
            <w:vAlign w:val="center"/>
          </w:tcPr>
          <w:p w14:paraId="588577E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13566DB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+120</w:t>
            </w:r>
          </w:p>
        </w:tc>
      </w:tr>
      <w:tr w:rsidR="00412AFB" w:rsidRPr="008A2C9B" w14:paraId="62E80876" w14:textId="77777777" w:rsidTr="000A2ACD">
        <w:trPr>
          <w:cantSplit/>
        </w:trPr>
        <w:tc>
          <w:tcPr>
            <w:tcW w:w="1094" w:type="pct"/>
            <w:vMerge/>
            <w:vAlign w:val="center"/>
          </w:tcPr>
          <w:p w14:paraId="32172666"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3D28F34B"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B</w:t>
            </w:r>
          </w:p>
        </w:tc>
        <w:tc>
          <w:tcPr>
            <w:tcW w:w="963" w:type="pct"/>
            <w:tcBorders>
              <w:top w:val="nil"/>
              <w:bottom w:val="nil"/>
            </w:tcBorders>
            <w:vAlign w:val="center"/>
          </w:tcPr>
          <w:p w14:paraId="670A4EB9"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+60</w:t>
            </w:r>
          </w:p>
        </w:tc>
        <w:tc>
          <w:tcPr>
            <w:tcW w:w="963" w:type="pct"/>
            <w:tcBorders>
              <w:top w:val="nil"/>
              <w:bottom w:val="nil"/>
            </w:tcBorders>
            <w:vAlign w:val="center"/>
          </w:tcPr>
          <w:p w14:paraId="117AFE2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c>
          <w:tcPr>
            <w:tcW w:w="963" w:type="pct"/>
            <w:tcBorders>
              <w:top w:val="nil"/>
              <w:bottom w:val="nil"/>
            </w:tcBorders>
            <w:vAlign w:val="center"/>
          </w:tcPr>
          <w:p w14:paraId="3675DE9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620D6921" w14:textId="77777777" w:rsidTr="000A2ACD">
        <w:trPr>
          <w:cantSplit/>
        </w:trPr>
        <w:tc>
          <w:tcPr>
            <w:tcW w:w="1094" w:type="pct"/>
            <w:vMerge/>
            <w:vAlign w:val="center"/>
          </w:tcPr>
          <w:p w14:paraId="7A998203"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6E1DA38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top w:val="nil"/>
              <w:bottom w:val="nil"/>
            </w:tcBorders>
            <w:vAlign w:val="center"/>
          </w:tcPr>
          <w:p w14:paraId="021838C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+40</w:t>
            </w:r>
          </w:p>
        </w:tc>
        <w:tc>
          <w:tcPr>
            <w:tcW w:w="963" w:type="pct"/>
            <w:tcBorders>
              <w:top w:val="nil"/>
              <w:bottom w:val="nil"/>
            </w:tcBorders>
            <w:vAlign w:val="center"/>
          </w:tcPr>
          <w:p w14:paraId="764815EB"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+60</w:t>
            </w:r>
          </w:p>
        </w:tc>
        <w:tc>
          <w:tcPr>
            <w:tcW w:w="963" w:type="pct"/>
            <w:tcBorders>
              <w:top w:val="nil"/>
              <w:bottom w:val="nil"/>
            </w:tcBorders>
            <w:vAlign w:val="center"/>
          </w:tcPr>
          <w:p w14:paraId="467DC57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r>
      <w:tr w:rsidR="00412AFB" w:rsidRPr="008A2C9B" w14:paraId="1CF23ECC" w14:textId="77777777" w:rsidTr="000A2ACD">
        <w:trPr>
          <w:cantSplit/>
        </w:trPr>
        <w:tc>
          <w:tcPr>
            <w:tcW w:w="1094" w:type="pct"/>
            <w:vMerge w:val="restart"/>
            <w:vAlign w:val="center"/>
          </w:tcPr>
          <w:p w14:paraId="3786FD57"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Normal</w:t>
            </w:r>
          </w:p>
        </w:tc>
        <w:tc>
          <w:tcPr>
            <w:tcW w:w="1016" w:type="pct"/>
            <w:tcBorders>
              <w:bottom w:val="nil"/>
            </w:tcBorders>
            <w:vAlign w:val="center"/>
          </w:tcPr>
          <w:p w14:paraId="50B1D117"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L</w:t>
            </w:r>
          </w:p>
        </w:tc>
        <w:tc>
          <w:tcPr>
            <w:tcW w:w="963" w:type="pct"/>
            <w:tcBorders>
              <w:bottom w:val="nil"/>
            </w:tcBorders>
            <w:vAlign w:val="center"/>
          </w:tcPr>
          <w:p w14:paraId="50AF3B1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963" w:type="pct"/>
            <w:tcBorders>
              <w:bottom w:val="nil"/>
            </w:tcBorders>
            <w:vAlign w:val="center"/>
          </w:tcPr>
          <w:p w14:paraId="6D79E19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+30</w:t>
            </w:r>
          </w:p>
        </w:tc>
        <w:tc>
          <w:tcPr>
            <w:tcW w:w="963" w:type="pct"/>
            <w:tcBorders>
              <w:bottom w:val="nil"/>
            </w:tcBorders>
            <w:vAlign w:val="center"/>
          </w:tcPr>
          <w:p w14:paraId="77D0B66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+40</w:t>
            </w:r>
          </w:p>
        </w:tc>
      </w:tr>
      <w:tr w:rsidR="00412AFB" w:rsidRPr="008A2C9B" w14:paraId="594FAD30" w14:textId="77777777" w:rsidTr="000A2ACD">
        <w:trPr>
          <w:cantSplit/>
        </w:trPr>
        <w:tc>
          <w:tcPr>
            <w:tcW w:w="1094" w:type="pct"/>
            <w:vMerge/>
            <w:vAlign w:val="center"/>
          </w:tcPr>
          <w:p w14:paraId="145FE690"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3E1CDC9B"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top w:val="nil"/>
              <w:bottom w:val="nil"/>
            </w:tcBorders>
            <w:vAlign w:val="center"/>
          </w:tcPr>
          <w:p w14:paraId="74480C48" w14:textId="77777777" w:rsidR="00412AFB" w:rsidRPr="008A2C9B" w:rsidRDefault="00412AFB" w:rsidP="000A2ACD">
            <w:pPr>
              <w:spacing w:after="0" w:line="240" w:lineRule="auto"/>
              <w:jc w:val="center"/>
              <w:rPr>
                <w:rFonts w:ascii="Arial" w:hAnsi="Arial" w:cs="Arial"/>
                <w:snapToGrid w:val="0"/>
              </w:rPr>
            </w:pPr>
          </w:p>
        </w:tc>
        <w:tc>
          <w:tcPr>
            <w:tcW w:w="963" w:type="pct"/>
            <w:tcBorders>
              <w:top w:val="nil"/>
              <w:bottom w:val="nil"/>
            </w:tcBorders>
            <w:vAlign w:val="center"/>
          </w:tcPr>
          <w:p w14:paraId="0B0C2E8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963" w:type="pct"/>
            <w:tcBorders>
              <w:top w:val="nil"/>
              <w:bottom w:val="nil"/>
            </w:tcBorders>
            <w:vAlign w:val="center"/>
          </w:tcPr>
          <w:p w14:paraId="6D61BAF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r>
      <w:tr w:rsidR="00412AFB" w:rsidRPr="008A2C9B" w14:paraId="79A94BF3" w14:textId="77777777" w:rsidTr="000A2ACD">
        <w:trPr>
          <w:cantSplit/>
        </w:trPr>
        <w:tc>
          <w:tcPr>
            <w:tcW w:w="1094" w:type="pct"/>
            <w:vMerge/>
            <w:vAlign w:val="center"/>
          </w:tcPr>
          <w:p w14:paraId="60B401A6"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74B016C4"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w:t>
            </w:r>
          </w:p>
        </w:tc>
        <w:tc>
          <w:tcPr>
            <w:tcW w:w="963" w:type="pct"/>
            <w:tcBorders>
              <w:top w:val="nil"/>
              <w:bottom w:val="nil"/>
            </w:tcBorders>
            <w:vAlign w:val="center"/>
          </w:tcPr>
          <w:p w14:paraId="226658C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963" w:type="pct"/>
            <w:tcBorders>
              <w:top w:val="nil"/>
              <w:bottom w:val="nil"/>
            </w:tcBorders>
            <w:vAlign w:val="center"/>
          </w:tcPr>
          <w:p w14:paraId="4B67F88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963" w:type="pct"/>
            <w:tcBorders>
              <w:top w:val="nil"/>
              <w:bottom w:val="nil"/>
            </w:tcBorders>
            <w:vAlign w:val="center"/>
          </w:tcPr>
          <w:p w14:paraId="6EB6E62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w:t>
            </w:r>
          </w:p>
        </w:tc>
      </w:tr>
      <w:tr w:rsidR="00412AFB" w:rsidRPr="008A2C9B" w14:paraId="367C9243" w14:textId="77777777" w:rsidTr="000A2ACD">
        <w:trPr>
          <w:cantSplit/>
        </w:trPr>
        <w:tc>
          <w:tcPr>
            <w:tcW w:w="1094" w:type="pct"/>
            <w:vMerge w:val="restart"/>
            <w:vAlign w:val="center"/>
          </w:tcPr>
          <w:p w14:paraId="6ED3900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High</w:t>
            </w:r>
          </w:p>
        </w:tc>
        <w:tc>
          <w:tcPr>
            <w:tcW w:w="1016" w:type="pct"/>
            <w:tcBorders>
              <w:bottom w:val="nil"/>
            </w:tcBorders>
            <w:vAlign w:val="center"/>
          </w:tcPr>
          <w:p w14:paraId="45485167"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bottom w:val="nil"/>
            </w:tcBorders>
            <w:vAlign w:val="center"/>
          </w:tcPr>
          <w:p w14:paraId="0267AA9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-60</w:t>
            </w:r>
          </w:p>
        </w:tc>
        <w:tc>
          <w:tcPr>
            <w:tcW w:w="963" w:type="pct"/>
            <w:tcBorders>
              <w:bottom w:val="nil"/>
            </w:tcBorders>
            <w:vAlign w:val="center"/>
          </w:tcPr>
          <w:p w14:paraId="5E0767D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-50</w:t>
            </w:r>
          </w:p>
        </w:tc>
        <w:tc>
          <w:tcPr>
            <w:tcW w:w="963" w:type="pct"/>
            <w:tcBorders>
              <w:bottom w:val="nil"/>
            </w:tcBorders>
            <w:vAlign w:val="center"/>
          </w:tcPr>
          <w:p w14:paraId="5D26D9C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-40</w:t>
            </w:r>
          </w:p>
        </w:tc>
      </w:tr>
      <w:tr w:rsidR="00412AFB" w:rsidRPr="008A2C9B" w14:paraId="6741584E" w14:textId="77777777" w:rsidTr="000A2ACD">
        <w:trPr>
          <w:cantSplit/>
        </w:trPr>
        <w:tc>
          <w:tcPr>
            <w:tcW w:w="1094" w:type="pct"/>
            <w:vMerge/>
            <w:vAlign w:val="center"/>
          </w:tcPr>
          <w:p w14:paraId="6403E350"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04345F24"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w:t>
            </w:r>
          </w:p>
        </w:tc>
        <w:tc>
          <w:tcPr>
            <w:tcW w:w="963" w:type="pct"/>
            <w:tcBorders>
              <w:top w:val="nil"/>
              <w:bottom w:val="nil"/>
            </w:tcBorders>
            <w:vAlign w:val="center"/>
          </w:tcPr>
          <w:p w14:paraId="68328AD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7605651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480447B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-60</w:t>
            </w:r>
          </w:p>
        </w:tc>
      </w:tr>
      <w:tr w:rsidR="00412AFB" w:rsidRPr="008A2C9B" w14:paraId="4C7CFB4E" w14:textId="77777777" w:rsidTr="000A2ACD">
        <w:trPr>
          <w:cantSplit/>
        </w:trPr>
        <w:tc>
          <w:tcPr>
            <w:tcW w:w="1094" w:type="pct"/>
            <w:vMerge/>
            <w:vAlign w:val="center"/>
          </w:tcPr>
          <w:p w14:paraId="50E59415"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126ECB1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VH</w:t>
            </w:r>
          </w:p>
        </w:tc>
        <w:tc>
          <w:tcPr>
            <w:tcW w:w="963" w:type="pct"/>
            <w:tcBorders>
              <w:top w:val="nil"/>
              <w:bottom w:val="nil"/>
            </w:tcBorders>
            <w:vAlign w:val="center"/>
          </w:tcPr>
          <w:p w14:paraId="3F72D71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33B1CEF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475CC1A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089E25E3" w14:textId="77777777" w:rsidTr="000A2ACD">
        <w:trPr>
          <w:cantSplit/>
        </w:trPr>
        <w:tc>
          <w:tcPr>
            <w:tcW w:w="1094" w:type="pct"/>
            <w:vMerge w:val="restart"/>
            <w:vAlign w:val="center"/>
          </w:tcPr>
          <w:p w14:paraId="71C1B38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Very high</w:t>
            </w:r>
          </w:p>
        </w:tc>
        <w:tc>
          <w:tcPr>
            <w:tcW w:w="1016" w:type="pct"/>
            <w:tcBorders>
              <w:bottom w:val="nil"/>
            </w:tcBorders>
            <w:vAlign w:val="center"/>
          </w:tcPr>
          <w:p w14:paraId="2F122EB8"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bottom w:val="nil"/>
            </w:tcBorders>
            <w:vAlign w:val="center"/>
          </w:tcPr>
          <w:p w14:paraId="6797247B"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c>
          <w:tcPr>
            <w:tcW w:w="963" w:type="pct"/>
            <w:tcBorders>
              <w:bottom w:val="nil"/>
            </w:tcBorders>
            <w:vAlign w:val="center"/>
          </w:tcPr>
          <w:p w14:paraId="2C5F622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-70</w:t>
            </w:r>
          </w:p>
        </w:tc>
        <w:tc>
          <w:tcPr>
            <w:tcW w:w="963" w:type="pct"/>
            <w:tcBorders>
              <w:bottom w:val="nil"/>
            </w:tcBorders>
            <w:vAlign w:val="center"/>
          </w:tcPr>
          <w:p w14:paraId="6244E8A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-60</w:t>
            </w:r>
          </w:p>
        </w:tc>
      </w:tr>
      <w:tr w:rsidR="00412AFB" w:rsidRPr="008A2C9B" w14:paraId="53E25789" w14:textId="77777777" w:rsidTr="000A2ACD">
        <w:trPr>
          <w:cantSplit/>
        </w:trPr>
        <w:tc>
          <w:tcPr>
            <w:tcW w:w="1094" w:type="pct"/>
            <w:vMerge/>
            <w:vAlign w:val="center"/>
          </w:tcPr>
          <w:p w14:paraId="3620396D"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0D47DAC6"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w:t>
            </w:r>
          </w:p>
        </w:tc>
        <w:tc>
          <w:tcPr>
            <w:tcW w:w="963" w:type="pct"/>
            <w:tcBorders>
              <w:top w:val="nil"/>
              <w:bottom w:val="nil"/>
            </w:tcBorders>
            <w:vAlign w:val="center"/>
          </w:tcPr>
          <w:p w14:paraId="18A09F0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65023CE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21E7C7A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7E9C32B8" w14:textId="77777777" w:rsidTr="000A2ACD">
        <w:trPr>
          <w:cantSplit/>
        </w:trPr>
        <w:tc>
          <w:tcPr>
            <w:tcW w:w="1094" w:type="pct"/>
            <w:vMerge/>
            <w:vAlign w:val="center"/>
          </w:tcPr>
          <w:p w14:paraId="2D44F9C3"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tcBorders>
            <w:vAlign w:val="center"/>
          </w:tcPr>
          <w:p w14:paraId="4A2E8342"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VH</w:t>
            </w:r>
          </w:p>
        </w:tc>
        <w:tc>
          <w:tcPr>
            <w:tcW w:w="963" w:type="pct"/>
            <w:tcBorders>
              <w:top w:val="nil"/>
            </w:tcBorders>
            <w:vAlign w:val="center"/>
          </w:tcPr>
          <w:p w14:paraId="756E578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tcBorders>
            <w:vAlign w:val="center"/>
          </w:tcPr>
          <w:p w14:paraId="252022F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tcBorders>
            <w:vAlign w:val="center"/>
          </w:tcPr>
          <w:p w14:paraId="5CE9562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bl>
    <w:p w14:paraId="4952C164"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 of reduction in annual fertiliser volumes</w:t>
      </w:r>
    </w:p>
    <w:p w14:paraId="06D1FF9C"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 (%) of reduction in annual fertiliser volumes </w:t>
      </w:r>
    </w:p>
    <w:p w14:paraId="4147B4D3"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lastRenderedPageBreak/>
        <w:t xml:space="preserve">Table 2.5 Correction factors for potassium fertilisation according to soil and foliar analyses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3"/>
        <w:gridCol w:w="1841"/>
        <w:gridCol w:w="1745"/>
        <w:gridCol w:w="1745"/>
        <w:gridCol w:w="1747"/>
      </w:tblGrid>
      <w:tr w:rsidR="00412AFB" w:rsidRPr="008A2C9B" w14:paraId="00DCCA07" w14:textId="77777777" w:rsidTr="000A2ACD">
        <w:trPr>
          <w:cantSplit/>
        </w:trPr>
        <w:tc>
          <w:tcPr>
            <w:tcW w:w="1094" w:type="pct"/>
            <w:vMerge w:val="restart"/>
            <w:shd w:val="pct20" w:color="auto" w:fill="FFFFFF"/>
            <w:vAlign w:val="center"/>
          </w:tcPr>
          <w:p w14:paraId="76F0E27C"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u w:val="single"/>
              </w:rPr>
              <w:t>K</w:t>
            </w:r>
            <w:r w:rsidRPr="008A2C9B">
              <w:rPr>
                <w:rFonts w:ascii="Arial" w:hAnsi="Arial"/>
                <w:b/>
                <w:snapToGrid w:val="0"/>
              </w:rPr>
              <w:t xml:space="preserve"> level in the soil</w:t>
            </w:r>
          </w:p>
        </w:tc>
        <w:tc>
          <w:tcPr>
            <w:tcW w:w="1016" w:type="pct"/>
            <w:vMerge w:val="restart"/>
            <w:shd w:val="pct20" w:color="auto" w:fill="FFFFFF"/>
            <w:vAlign w:val="center"/>
          </w:tcPr>
          <w:p w14:paraId="122D951A"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 xml:space="preserve">Foliar </w:t>
            </w:r>
            <w:r w:rsidRPr="008A2C9B">
              <w:rPr>
                <w:rFonts w:ascii="Arial" w:hAnsi="Arial"/>
                <w:b/>
                <w:snapToGrid w:val="0"/>
                <w:u w:val="single"/>
              </w:rPr>
              <w:t>K</w:t>
            </w:r>
            <w:r w:rsidRPr="008A2C9B">
              <w:rPr>
                <w:rFonts w:ascii="Arial" w:hAnsi="Arial"/>
                <w:b/>
                <w:snapToGrid w:val="0"/>
              </w:rPr>
              <w:t xml:space="preserve"> level</w:t>
            </w:r>
          </w:p>
        </w:tc>
        <w:tc>
          <w:tcPr>
            <w:tcW w:w="2890" w:type="pct"/>
            <w:gridSpan w:val="3"/>
            <w:shd w:val="pct20" w:color="auto" w:fill="FFFFFF"/>
            <w:vAlign w:val="center"/>
          </w:tcPr>
          <w:p w14:paraId="79BDC934"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Soil type</w:t>
            </w:r>
          </w:p>
        </w:tc>
      </w:tr>
      <w:tr w:rsidR="00412AFB" w:rsidRPr="008A2C9B" w14:paraId="778FDFF5" w14:textId="77777777" w:rsidTr="000A2ACD">
        <w:trPr>
          <w:cantSplit/>
        </w:trPr>
        <w:tc>
          <w:tcPr>
            <w:tcW w:w="1094" w:type="pct"/>
            <w:vMerge/>
            <w:tcBorders>
              <w:bottom w:val="single" w:sz="4" w:space="0" w:color="auto"/>
            </w:tcBorders>
            <w:shd w:val="pct20" w:color="auto" w:fill="FFFFFF"/>
            <w:vAlign w:val="center"/>
          </w:tcPr>
          <w:p w14:paraId="313F2504" w14:textId="77777777" w:rsidR="00412AFB" w:rsidRPr="008A2C9B" w:rsidRDefault="00412AFB" w:rsidP="000A2ACD">
            <w:pPr>
              <w:spacing w:after="0" w:line="240" w:lineRule="auto"/>
              <w:jc w:val="center"/>
              <w:rPr>
                <w:rFonts w:ascii="Arial" w:hAnsi="Arial" w:cs="Arial"/>
                <w:b/>
                <w:snapToGrid w:val="0"/>
              </w:rPr>
            </w:pPr>
          </w:p>
        </w:tc>
        <w:tc>
          <w:tcPr>
            <w:tcW w:w="1016" w:type="pct"/>
            <w:vMerge/>
            <w:tcBorders>
              <w:bottom w:val="single" w:sz="4" w:space="0" w:color="auto"/>
            </w:tcBorders>
            <w:shd w:val="pct20" w:color="auto" w:fill="FFFFFF"/>
            <w:vAlign w:val="center"/>
          </w:tcPr>
          <w:p w14:paraId="5E7BE651" w14:textId="77777777" w:rsidR="00412AFB" w:rsidRPr="008A2C9B" w:rsidRDefault="00412AFB" w:rsidP="000A2ACD">
            <w:pPr>
              <w:spacing w:after="0" w:line="240" w:lineRule="auto"/>
              <w:rPr>
                <w:rFonts w:ascii="Arial" w:hAnsi="Arial" w:cs="Arial"/>
                <w:b/>
                <w:snapToGrid w:val="0"/>
              </w:rPr>
            </w:pPr>
          </w:p>
        </w:tc>
        <w:tc>
          <w:tcPr>
            <w:tcW w:w="963" w:type="pct"/>
            <w:tcBorders>
              <w:bottom w:val="single" w:sz="4" w:space="0" w:color="auto"/>
            </w:tcBorders>
            <w:shd w:val="pct20" w:color="auto" w:fill="FFFFFF"/>
            <w:vAlign w:val="center"/>
          </w:tcPr>
          <w:p w14:paraId="523F8AE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SANDY</w:t>
            </w:r>
          </w:p>
        </w:tc>
        <w:tc>
          <w:tcPr>
            <w:tcW w:w="963" w:type="pct"/>
            <w:tcBorders>
              <w:bottom w:val="single" w:sz="4" w:space="0" w:color="auto"/>
            </w:tcBorders>
            <w:shd w:val="pct20" w:color="auto" w:fill="FFFFFF"/>
            <w:vAlign w:val="center"/>
          </w:tcPr>
          <w:p w14:paraId="6AC191FE"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LOAM</w:t>
            </w:r>
          </w:p>
        </w:tc>
        <w:tc>
          <w:tcPr>
            <w:tcW w:w="963" w:type="pct"/>
            <w:tcBorders>
              <w:bottom w:val="single" w:sz="4" w:space="0" w:color="auto"/>
            </w:tcBorders>
            <w:shd w:val="pct20" w:color="auto" w:fill="FFFFFF"/>
            <w:vAlign w:val="center"/>
          </w:tcPr>
          <w:p w14:paraId="1F0AACB2"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CLAY</w:t>
            </w:r>
          </w:p>
        </w:tc>
      </w:tr>
      <w:tr w:rsidR="00412AFB" w:rsidRPr="008A2C9B" w14:paraId="5633E702" w14:textId="77777777" w:rsidTr="000A2ACD">
        <w:trPr>
          <w:cantSplit/>
        </w:trPr>
        <w:tc>
          <w:tcPr>
            <w:tcW w:w="1094" w:type="pct"/>
            <w:vMerge w:val="restart"/>
            <w:tcBorders>
              <w:top w:val="nil"/>
            </w:tcBorders>
            <w:vAlign w:val="center"/>
          </w:tcPr>
          <w:p w14:paraId="658FBC27"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Very low</w:t>
            </w:r>
          </w:p>
        </w:tc>
        <w:tc>
          <w:tcPr>
            <w:tcW w:w="1016" w:type="pct"/>
            <w:tcBorders>
              <w:top w:val="nil"/>
              <w:bottom w:val="nil"/>
              <w:right w:val="single" w:sz="4" w:space="0" w:color="auto"/>
            </w:tcBorders>
            <w:vAlign w:val="center"/>
          </w:tcPr>
          <w:p w14:paraId="563211A3"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VL</w:t>
            </w:r>
          </w:p>
        </w:tc>
        <w:tc>
          <w:tcPr>
            <w:tcW w:w="963" w:type="pct"/>
            <w:tcBorders>
              <w:top w:val="nil"/>
              <w:left w:val="single" w:sz="4" w:space="0" w:color="auto"/>
              <w:bottom w:val="nil"/>
              <w:right w:val="single" w:sz="4" w:space="0" w:color="auto"/>
            </w:tcBorders>
            <w:vAlign w:val="center"/>
          </w:tcPr>
          <w:p w14:paraId="59DB8284"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left w:val="single" w:sz="4" w:space="0" w:color="auto"/>
              <w:bottom w:val="nil"/>
              <w:right w:val="single" w:sz="4" w:space="0" w:color="auto"/>
            </w:tcBorders>
            <w:vAlign w:val="center"/>
          </w:tcPr>
          <w:p w14:paraId="552AD5CC"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+110</w:t>
            </w:r>
          </w:p>
        </w:tc>
        <w:tc>
          <w:tcPr>
            <w:tcW w:w="963" w:type="pct"/>
            <w:tcBorders>
              <w:top w:val="nil"/>
              <w:left w:val="single" w:sz="4" w:space="0" w:color="auto"/>
              <w:bottom w:val="nil"/>
            </w:tcBorders>
            <w:vAlign w:val="center"/>
          </w:tcPr>
          <w:p w14:paraId="6758D6C3"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+120</w:t>
            </w:r>
          </w:p>
        </w:tc>
      </w:tr>
      <w:tr w:rsidR="00412AFB" w:rsidRPr="008A2C9B" w14:paraId="09005724" w14:textId="77777777" w:rsidTr="000A2ACD">
        <w:trPr>
          <w:cantSplit/>
        </w:trPr>
        <w:tc>
          <w:tcPr>
            <w:tcW w:w="1094" w:type="pct"/>
            <w:vMerge/>
            <w:vAlign w:val="center"/>
          </w:tcPr>
          <w:p w14:paraId="20320E59"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right w:val="single" w:sz="4" w:space="0" w:color="auto"/>
            </w:tcBorders>
            <w:vAlign w:val="center"/>
          </w:tcPr>
          <w:p w14:paraId="3B5D1EE9"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B</w:t>
            </w:r>
          </w:p>
        </w:tc>
        <w:tc>
          <w:tcPr>
            <w:tcW w:w="963" w:type="pct"/>
            <w:tcBorders>
              <w:top w:val="nil"/>
              <w:left w:val="single" w:sz="4" w:space="0" w:color="auto"/>
              <w:bottom w:val="nil"/>
              <w:right w:val="single" w:sz="4" w:space="0" w:color="auto"/>
            </w:tcBorders>
            <w:vAlign w:val="center"/>
          </w:tcPr>
          <w:p w14:paraId="7E779B6B"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+80</w:t>
            </w:r>
          </w:p>
        </w:tc>
        <w:tc>
          <w:tcPr>
            <w:tcW w:w="963" w:type="pct"/>
            <w:tcBorders>
              <w:top w:val="nil"/>
              <w:left w:val="single" w:sz="4" w:space="0" w:color="auto"/>
              <w:bottom w:val="nil"/>
              <w:right w:val="single" w:sz="4" w:space="0" w:color="auto"/>
            </w:tcBorders>
            <w:vAlign w:val="center"/>
          </w:tcPr>
          <w:p w14:paraId="4D9262B6"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+90</w:t>
            </w:r>
          </w:p>
        </w:tc>
        <w:tc>
          <w:tcPr>
            <w:tcW w:w="963" w:type="pct"/>
            <w:tcBorders>
              <w:top w:val="nil"/>
              <w:left w:val="single" w:sz="4" w:space="0" w:color="auto"/>
              <w:bottom w:val="nil"/>
            </w:tcBorders>
            <w:vAlign w:val="center"/>
          </w:tcPr>
          <w:p w14:paraId="03E1D04A"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722EF4FE" w14:textId="77777777" w:rsidTr="000A2ACD">
        <w:trPr>
          <w:cantSplit/>
        </w:trPr>
        <w:tc>
          <w:tcPr>
            <w:tcW w:w="1094" w:type="pct"/>
            <w:vMerge/>
            <w:vAlign w:val="center"/>
          </w:tcPr>
          <w:p w14:paraId="6D1BB2A7"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single" w:sz="4" w:space="0" w:color="auto"/>
              <w:right w:val="single" w:sz="4" w:space="0" w:color="auto"/>
            </w:tcBorders>
            <w:vAlign w:val="center"/>
          </w:tcPr>
          <w:p w14:paraId="5AA1A1CF"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top w:val="nil"/>
              <w:left w:val="single" w:sz="4" w:space="0" w:color="auto"/>
              <w:bottom w:val="single" w:sz="4" w:space="0" w:color="auto"/>
              <w:right w:val="single" w:sz="4" w:space="0" w:color="auto"/>
            </w:tcBorders>
            <w:vAlign w:val="center"/>
          </w:tcPr>
          <w:p w14:paraId="05C966D5"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+60</w:t>
            </w:r>
          </w:p>
        </w:tc>
        <w:tc>
          <w:tcPr>
            <w:tcW w:w="963" w:type="pct"/>
            <w:tcBorders>
              <w:top w:val="nil"/>
              <w:left w:val="single" w:sz="4" w:space="0" w:color="auto"/>
              <w:bottom w:val="single" w:sz="4" w:space="0" w:color="auto"/>
              <w:right w:val="single" w:sz="4" w:space="0" w:color="auto"/>
            </w:tcBorders>
            <w:vAlign w:val="center"/>
          </w:tcPr>
          <w:p w14:paraId="1A7AAAAF"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+70</w:t>
            </w:r>
          </w:p>
        </w:tc>
        <w:tc>
          <w:tcPr>
            <w:tcW w:w="963" w:type="pct"/>
            <w:tcBorders>
              <w:top w:val="nil"/>
              <w:left w:val="single" w:sz="4" w:space="0" w:color="auto"/>
              <w:bottom w:val="single" w:sz="4" w:space="0" w:color="auto"/>
            </w:tcBorders>
            <w:vAlign w:val="center"/>
          </w:tcPr>
          <w:p w14:paraId="6EF2C2FA"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+80</w:t>
            </w:r>
          </w:p>
        </w:tc>
      </w:tr>
      <w:tr w:rsidR="00412AFB" w:rsidRPr="008A2C9B" w14:paraId="78481162" w14:textId="77777777" w:rsidTr="000A2ACD">
        <w:trPr>
          <w:cantSplit/>
        </w:trPr>
        <w:tc>
          <w:tcPr>
            <w:tcW w:w="1094" w:type="pct"/>
            <w:vMerge w:val="restart"/>
            <w:vAlign w:val="center"/>
          </w:tcPr>
          <w:p w14:paraId="0E799E0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Low</w:t>
            </w:r>
          </w:p>
        </w:tc>
        <w:tc>
          <w:tcPr>
            <w:tcW w:w="1016" w:type="pct"/>
            <w:tcBorders>
              <w:top w:val="nil"/>
              <w:bottom w:val="nil"/>
            </w:tcBorders>
            <w:vAlign w:val="center"/>
          </w:tcPr>
          <w:p w14:paraId="6AAF24D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VL</w:t>
            </w:r>
          </w:p>
        </w:tc>
        <w:tc>
          <w:tcPr>
            <w:tcW w:w="963" w:type="pct"/>
            <w:tcBorders>
              <w:top w:val="nil"/>
              <w:bottom w:val="nil"/>
            </w:tcBorders>
            <w:vAlign w:val="center"/>
          </w:tcPr>
          <w:p w14:paraId="5C261B55"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+50</w:t>
            </w:r>
          </w:p>
        </w:tc>
        <w:tc>
          <w:tcPr>
            <w:tcW w:w="963" w:type="pct"/>
            <w:tcBorders>
              <w:top w:val="nil"/>
              <w:bottom w:val="nil"/>
            </w:tcBorders>
            <w:vAlign w:val="center"/>
          </w:tcPr>
          <w:p w14:paraId="3CF37F0B"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+60</w:t>
            </w:r>
          </w:p>
        </w:tc>
        <w:tc>
          <w:tcPr>
            <w:tcW w:w="963" w:type="pct"/>
            <w:tcBorders>
              <w:top w:val="nil"/>
              <w:bottom w:val="nil"/>
            </w:tcBorders>
            <w:vAlign w:val="center"/>
          </w:tcPr>
          <w:p w14:paraId="645DA9CD"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+70</w:t>
            </w:r>
          </w:p>
        </w:tc>
      </w:tr>
      <w:tr w:rsidR="00412AFB" w:rsidRPr="008A2C9B" w14:paraId="0124237F" w14:textId="77777777" w:rsidTr="000A2ACD">
        <w:trPr>
          <w:cantSplit/>
        </w:trPr>
        <w:tc>
          <w:tcPr>
            <w:tcW w:w="1094" w:type="pct"/>
            <w:vMerge/>
            <w:vAlign w:val="center"/>
          </w:tcPr>
          <w:p w14:paraId="7FCFDCBA"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6453BCC9"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B</w:t>
            </w:r>
          </w:p>
        </w:tc>
        <w:tc>
          <w:tcPr>
            <w:tcW w:w="963" w:type="pct"/>
            <w:tcBorders>
              <w:top w:val="nil"/>
              <w:bottom w:val="nil"/>
            </w:tcBorders>
            <w:vAlign w:val="center"/>
          </w:tcPr>
          <w:p w14:paraId="7B7E568A"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+40</w:t>
            </w:r>
          </w:p>
        </w:tc>
        <w:tc>
          <w:tcPr>
            <w:tcW w:w="963" w:type="pct"/>
            <w:tcBorders>
              <w:top w:val="nil"/>
              <w:bottom w:val="nil"/>
            </w:tcBorders>
            <w:vAlign w:val="center"/>
          </w:tcPr>
          <w:p w14:paraId="38CADF13"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+50</w:t>
            </w:r>
          </w:p>
        </w:tc>
        <w:tc>
          <w:tcPr>
            <w:tcW w:w="963" w:type="pct"/>
            <w:tcBorders>
              <w:top w:val="nil"/>
              <w:bottom w:val="nil"/>
            </w:tcBorders>
            <w:vAlign w:val="center"/>
          </w:tcPr>
          <w:p w14:paraId="59DCA7F4"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+60</w:t>
            </w:r>
          </w:p>
        </w:tc>
      </w:tr>
      <w:tr w:rsidR="00412AFB" w:rsidRPr="008A2C9B" w14:paraId="277B3D09" w14:textId="77777777" w:rsidTr="000A2ACD">
        <w:trPr>
          <w:cantSplit/>
        </w:trPr>
        <w:tc>
          <w:tcPr>
            <w:tcW w:w="1094" w:type="pct"/>
            <w:vMerge/>
            <w:vAlign w:val="center"/>
          </w:tcPr>
          <w:p w14:paraId="6272692B"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5A39930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top w:val="nil"/>
              <w:bottom w:val="nil"/>
            </w:tcBorders>
            <w:vAlign w:val="center"/>
          </w:tcPr>
          <w:p w14:paraId="6DC96062"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+30</w:t>
            </w:r>
          </w:p>
        </w:tc>
        <w:tc>
          <w:tcPr>
            <w:tcW w:w="963" w:type="pct"/>
            <w:tcBorders>
              <w:top w:val="nil"/>
              <w:bottom w:val="nil"/>
            </w:tcBorders>
            <w:vAlign w:val="center"/>
          </w:tcPr>
          <w:p w14:paraId="61837354"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+40</w:t>
            </w:r>
          </w:p>
        </w:tc>
        <w:tc>
          <w:tcPr>
            <w:tcW w:w="963" w:type="pct"/>
            <w:tcBorders>
              <w:top w:val="nil"/>
              <w:bottom w:val="nil"/>
            </w:tcBorders>
            <w:vAlign w:val="center"/>
          </w:tcPr>
          <w:p w14:paraId="0AEC54BB"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+50</w:t>
            </w:r>
          </w:p>
        </w:tc>
      </w:tr>
      <w:tr w:rsidR="00412AFB" w:rsidRPr="008A2C9B" w14:paraId="54E696BA" w14:textId="77777777" w:rsidTr="000A2ACD">
        <w:trPr>
          <w:cantSplit/>
        </w:trPr>
        <w:tc>
          <w:tcPr>
            <w:tcW w:w="1094" w:type="pct"/>
            <w:vMerge w:val="restart"/>
            <w:vAlign w:val="center"/>
          </w:tcPr>
          <w:p w14:paraId="3DE15777"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Normal</w:t>
            </w:r>
          </w:p>
        </w:tc>
        <w:tc>
          <w:tcPr>
            <w:tcW w:w="1016" w:type="pct"/>
            <w:tcBorders>
              <w:bottom w:val="nil"/>
            </w:tcBorders>
            <w:vAlign w:val="center"/>
          </w:tcPr>
          <w:p w14:paraId="08E537DE"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L</w:t>
            </w:r>
          </w:p>
        </w:tc>
        <w:tc>
          <w:tcPr>
            <w:tcW w:w="963" w:type="pct"/>
            <w:tcBorders>
              <w:bottom w:val="nil"/>
            </w:tcBorders>
            <w:vAlign w:val="center"/>
          </w:tcPr>
          <w:p w14:paraId="5C9CE5A3"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+20</w:t>
            </w:r>
          </w:p>
        </w:tc>
        <w:tc>
          <w:tcPr>
            <w:tcW w:w="963" w:type="pct"/>
            <w:tcBorders>
              <w:bottom w:val="nil"/>
            </w:tcBorders>
            <w:vAlign w:val="center"/>
          </w:tcPr>
          <w:p w14:paraId="0A227B94"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+30</w:t>
            </w:r>
          </w:p>
        </w:tc>
        <w:tc>
          <w:tcPr>
            <w:tcW w:w="963" w:type="pct"/>
            <w:tcBorders>
              <w:bottom w:val="nil"/>
            </w:tcBorders>
            <w:vAlign w:val="center"/>
          </w:tcPr>
          <w:p w14:paraId="67EB9CAD" w14:textId="77777777" w:rsidR="00412AFB" w:rsidRPr="008A2C9B" w:rsidRDefault="00C03DD4" w:rsidP="000A2ACD">
            <w:pPr>
              <w:spacing w:after="0" w:line="240" w:lineRule="auto"/>
              <w:jc w:val="center"/>
              <w:rPr>
                <w:rFonts w:ascii="Arial" w:hAnsi="Arial" w:cs="Arial"/>
                <w:snapToGrid w:val="0"/>
              </w:rPr>
            </w:pPr>
            <w:r w:rsidRPr="008A2C9B">
              <w:rPr>
                <w:rFonts w:ascii="Arial" w:hAnsi="Arial"/>
                <w:snapToGrid w:val="0"/>
              </w:rPr>
              <w:t>+40</w:t>
            </w:r>
          </w:p>
        </w:tc>
      </w:tr>
      <w:tr w:rsidR="00412AFB" w:rsidRPr="008A2C9B" w14:paraId="4AF05CBB" w14:textId="77777777" w:rsidTr="000A2ACD">
        <w:trPr>
          <w:cantSplit/>
        </w:trPr>
        <w:tc>
          <w:tcPr>
            <w:tcW w:w="1094" w:type="pct"/>
            <w:vMerge/>
            <w:vAlign w:val="center"/>
          </w:tcPr>
          <w:p w14:paraId="2D313D68"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550D7E78"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top w:val="nil"/>
              <w:bottom w:val="nil"/>
            </w:tcBorders>
            <w:vAlign w:val="center"/>
          </w:tcPr>
          <w:p w14:paraId="01B9AA9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w:t>
            </w:r>
          </w:p>
        </w:tc>
        <w:tc>
          <w:tcPr>
            <w:tcW w:w="963" w:type="pct"/>
            <w:tcBorders>
              <w:top w:val="nil"/>
              <w:bottom w:val="nil"/>
            </w:tcBorders>
            <w:vAlign w:val="center"/>
          </w:tcPr>
          <w:p w14:paraId="4AD168D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w:t>
            </w:r>
          </w:p>
        </w:tc>
        <w:tc>
          <w:tcPr>
            <w:tcW w:w="963" w:type="pct"/>
            <w:tcBorders>
              <w:top w:val="nil"/>
              <w:bottom w:val="nil"/>
            </w:tcBorders>
            <w:vAlign w:val="center"/>
          </w:tcPr>
          <w:p w14:paraId="5EB117F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w:t>
            </w:r>
          </w:p>
        </w:tc>
      </w:tr>
      <w:tr w:rsidR="00412AFB" w:rsidRPr="008A2C9B" w14:paraId="441A2F99" w14:textId="77777777" w:rsidTr="000A2ACD">
        <w:trPr>
          <w:cantSplit/>
        </w:trPr>
        <w:tc>
          <w:tcPr>
            <w:tcW w:w="1094" w:type="pct"/>
            <w:vMerge/>
            <w:vAlign w:val="center"/>
          </w:tcPr>
          <w:p w14:paraId="02224628"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77EA264C"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w:t>
            </w:r>
          </w:p>
        </w:tc>
        <w:tc>
          <w:tcPr>
            <w:tcW w:w="963" w:type="pct"/>
            <w:tcBorders>
              <w:top w:val="nil"/>
              <w:bottom w:val="nil"/>
            </w:tcBorders>
            <w:vAlign w:val="center"/>
          </w:tcPr>
          <w:p w14:paraId="6CCC3389"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-50</w:t>
            </w:r>
          </w:p>
        </w:tc>
        <w:tc>
          <w:tcPr>
            <w:tcW w:w="963" w:type="pct"/>
            <w:tcBorders>
              <w:top w:val="nil"/>
              <w:bottom w:val="nil"/>
            </w:tcBorders>
            <w:vAlign w:val="center"/>
          </w:tcPr>
          <w:p w14:paraId="70E1FE5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-40</w:t>
            </w:r>
          </w:p>
        </w:tc>
        <w:tc>
          <w:tcPr>
            <w:tcW w:w="963" w:type="pct"/>
            <w:tcBorders>
              <w:top w:val="nil"/>
              <w:bottom w:val="nil"/>
            </w:tcBorders>
            <w:vAlign w:val="center"/>
          </w:tcPr>
          <w:p w14:paraId="28E714E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-30</w:t>
            </w:r>
          </w:p>
        </w:tc>
      </w:tr>
      <w:tr w:rsidR="00412AFB" w:rsidRPr="008A2C9B" w14:paraId="29FE6CFC" w14:textId="77777777" w:rsidTr="000A2ACD">
        <w:trPr>
          <w:cantSplit/>
        </w:trPr>
        <w:tc>
          <w:tcPr>
            <w:tcW w:w="1094" w:type="pct"/>
            <w:vMerge w:val="restart"/>
            <w:vAlign w:val="center"/>
          </w:tcPr>
          <w:p w14:paraId="3BA0CB36"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High</w:t>
            </w:r>
          </w:p>
        </w:tc>
        <w:tc>
          <w:tcPr>
            <w:tcW w:w="1016" w:type="pct"/>
            <w:tcBorders>
              <w:bottom w:val="nil"/>
            </w:tcBorders>
            <w:vAlign w:val="center"/>
          </w:tcPr>
          <w:p w14:paraId="22A0AD29"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bottom w:val="nil"/>
            </w:tcBorders>
            <w:vAlign w:val="center"/>
          </w:tcPr>
          <w:p w14:paraId="091FCFD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bottom w:val="nil"/>
            </w:tcBorders>
            <w:vAlign w:val="center"/>
          </w:tcPr>
          <w:p w14:paraId="2476468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-90</w:t>
            </w:r>
          </w:p>
        </w:tc>
        <w:tc>
          <w:tcPr>
            <w:tcW w:w="963" w:type="pct"/>
            <w:tcBorders>
              <w:bottom w:val="nil"/>
            </w:tcBorders>
            <w:vAlign w:val="center"/>
          </w:tcPr>
          <w:p w14:paraId="687D4CF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r>
      <w:tr w:rsidR="00412AFB" w:rsidRPr="008A2C9B" w14:paraId="43AF6D8E" w14:textId="77777777" w:rsidTr="000A2ACD">
        <w:trPr>
          <w:cantSplit/>
        </w:trPr>
        <w:tc>
          <w:tcPr>
            <w:tcW w:w="1094" w:type="pct"/>
            <w:vMerge/>
            <w:vAlign w:val="center"/>
          </w:tcPr>
          <w:p w14:paraId="20A7BD71"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5E1B4CE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w:t>
            </w:r>
          </w:p>
        </w:tc>
        <w:tc>
          <w:tcPr>
            <w:tcW w:w="963" w:type="pct"/>
            <w:tcBorders>
              <w:top w:val="nil"/>
              <w:bottom w:val="nil"/>
            </w:tcBorders>
            <w:vAlign w:val="center"/>
          </w:tcPr>
          <w:p w14:paraId="5861096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1DB1F6E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4F59D0E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7CBD24B0" w14:textId="77777777" w:rsidTr="000A2ACD">
        <w:trPr>
          <w:cantSplit/>
        </w:trPr>
        <w:tc>
          <w:tcPr>
            <w:tcW w:w="1094" w:type="pct"/>
            <w:vMerge/>
            <w:vAlign w:val="center"/>
          </w:tcPr>
          <w:p w14:paraId="3C0AB94D"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02739B37"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VH</w:t>
            </w:r>
          </w:p>
        </w:tc>
        <w:tc>
          <w:tcPr>
            <w:tcW w:w="963" w:type="pct"/>
            <w:tcBorders>
              <w:top w:val="nil"/>
              <w:bottom w:val="nil"/>
            </w:tcBorders>
            <w:vAlign w:val="center"/>
          </w:tcPr>
          <w:p w14:paraId="28163119"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766654B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4ECBD52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7974A6D5" w14:textId="77777777" w:rsidTr="000A2ACD">
        <w:trPr>
          <w:cantSplit/>
        </w:trPr>
        <w:tc>
          <w:tcPr>
            <w:tcW w:w="1094" w:type="pct"/>
            <w:vMerge w:val="restart"/>
            <w:vAlign w:val="center"/>
          </w:tcPr>
          <w:p w14:paraId="7F3566E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Very high</w:t>
            </w:r>
          </w:p>
        </w:tc>
        <w:tc>
          <w:tcPr>
            <w:tcW w:w="1016" w:type="pct"/>
            <w:tcBorders>
              <w:bottom w:val="nil"/>
            </w:tcBorders>
            <w:vAlign w:val="center"/>
          </w:tcPr>
          <w:p w14:paraId="3EB891CA"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963" w:type="pct"/>
            <w:tcBorders>
              <w:bottom w:val="nil"/>
            </w:tcBorders>
            <w:vAlign w:val="center"/>
          </w:tcPr>
          <w:p w14:paraId="49BDDA4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bottom w:val="nil"/>
            </w:tcBorders>
            <w:vAlign w:val="center"/>
          </w:tcPr>
          <w:p w14:paraId="136CE01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bottom w:val="nil"/>
            </w:tcBorders>
            <w:vAlign w:val="center"/>
          </w:tcPr>
          <w:p w14:paraId="52DCBE1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3BDA98E8" w14:textId="77777777" w:rsidTr="000A2ACD">
        <w:trPr>
          <w:cantSplit/>
        </w:trPr>
        <w:tc>
          <w:tcPr>
            <w:tcW w:w="1094" w:type="pct"/>
            <w:vMerge/>
            <w:vAlign w:val="center"/>
          </w:tcPr>
          <w:p w14:paraId="0B31219C"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bottom w:val="nil"/>
            </w:tcBorders>
            <w:vAlign w:val="center"/>
          </w:tcPr>
          <w:p w14:paraId="76E30442"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H</w:t>
            </w:r>
          </w:p>
        </w:tc>
        <w:tc>
          <w:tcPr>
            <w:tcW w:w="963" w:type="pct"/>
            <w:tcBorders>
              <w:top w:val="nil"/>
              <w:bottom w:val="nil"/>
            </w:tcBorders>
            <w:vAlign w:val="center"/>
          </w:tcPr>
          <w:p w14:paraId="7E2746B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43D0ECA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bottom w:val="nil"/>
            </w:tcBorders>
            <w:vAlign w:val="center"/>
          </w:tcPr>
          <w:p w14:paraId="41141E4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r w:rsidR="00412AFB" w:rsidRPr="008A2C9B" w14:paraId="26EBD0A1" w14:textId="77777777" w:rsidTr="000A2ACD">
        <w:trPr>
          <w:cantSplit/>
        </w:trPr>
        <w:tc>
          <w:tcPr>
            <w:tcW w:w="1094" w:type="pct"/>
            <w:vMerge/>
            <w:vAlign w:val="center"/>
          </w:tcPr>
          <w:p w14:paraId="4C28D393" w14:textId="77777777" w:rsidR="00412AFB" w:rsidRPr="008A2C9B" w:rsidRDefault="00412AFB" w:rsidP="000A2ACD">
            <w:pPr>
              <w:spacing w:after="0" w:line="240" w:lineRule="auto"/>
              <w:jc w:val="center"/>
              <w:rPr>
                <w:rFonts w:ascii="Arial" w:hAnsi="Arial" w:cs="Arial"/>
                <w:b/>
                <w:snapToGrid w:val="0"/>
              </w:rPr>
            </w:pPr>
          </w:p>
        </w:tc>
        <w:tc>
          <w:tcPr>
            <w:tcW w:w="1016" w:type="pct"/>
            <w:tcBorders>
              <w:top w:val="nil"/>
            </w:tcBorders>
            <w:vAlign w:val="center"/>
          </w:tcPr>
          <w:p w14:paraId="55497954"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VH</w:t>
            </w:r>
          </w:p>
        </w:tc>
        <w:tc>
          <w:tcPr>
            <w:tcW w:w="963" w:type="pct"/>
            <w:tcBorders>
              <w:top w:val="nil"/>
            </w:tcBorders>
            <w:vAlign w:val="center"/>
          </w:tcPr>
          <w:p w14:paraId="7EC07DE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tcBorders>
            <w:vAlign w:val="center"/>
          </w:tcPr>
          <w:p w14:paraId="39ABFB5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963" w:type="pct"/>
            <w:tcBorders>
              <w:top w:val="nil"/>
            </w:tcBorders>
            <w:vAlign w:val="center"/>
          </w:tcPr>
          <w:p w14:paraId="15D4FC9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r>
    </w:tbl>
    <w:p w14:paraId="3FAF6FCE"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 of reduction in annual fertiliser volumes</w:t>
      </w:r>
    </w:p>
    <w:p w14:paraId="4860F7F8" w14:textId="77777777" w:rsidR="00412AFB" w:rsidRDefault="00412AFB" w:rsidP="00B335D9">
      <w:pPr>
        <w:spacing w:line="240" w:lineRule="auto"/>
        <w:rPr>
          <w:rFonts w:ascii="Arial" w:hAnsi="Arial"/>
          <w:snapToGrid w:val="0"/>
        </w:rPr>
      </w:pPr>
      <w:r w:rsidRPr="008A2C9B">
        <w:rPr>
          <w:rFonts w:ascii="Arial" w:hAnsi="Arial"/>
          <w:snapToGrid w:val="0"/>
        </w:rPr>
        <w:t xml:space="preserve">(-): (%) of reduction in annual fertiliser volumes </w:t>
      </w:r>
    </w:p>
    <w:p w14:paraId="1401B596" w14:textId="77777777" w:rsidR="000A2ACD" w:rsidRPr="008A2C9B" w:rsidRDefault="000A2ACD" w:rsidP="00B335D9">
      <w:pPr>
        <w:spacing w:line="240" w:lineRule="auto"/>
        <w:rPr>
          <w:rFonts w:ascii="Arial" w:hAnsi="Arial" w:cs="Arial"/>
          <w:snapToGrid w:val="0"/>
        </w:rPr>
      </w:pPr>
    </w:p>
    <w:p w14:paraId="4B15BF88"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 xml:space="preserve">Table 2.6 Annual fertilisation inputs recommended based on age of the planting, at 400 trees/ha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7"/>
        <w:gridCol w:w="1199"/>
        <w:gridCol w:w="1189"/>
        <w:gridCol w:w="1211"/>
        <w:gridCol w:w="1200"/>
        <w:gridCol w:w="1200"/>
        <w:gridCol w:w="1205"/>
      </w:tblGrid>
      <w:tr w:rsidR="00412AFB" w:rsidRPr="008A2C9B" w14:paraId="11595399" w14:textId="77777777" w:rsidTr="000A2ACD">
        <w:tc>
          <w:tcPr>
            <w:tcW w:w="1025" w:type="pct"/>
            <w:shd w:val="pct20" w:color="auto" w:fill="FFFFFF"/>
            <w:vAlign w:val="center"/>
          </w:tcPr>
          <w:p w14:paraId="1C61A777" w14:textId="77777777" w:rsidR="00412AFB" w:rsidRPr="008A2C9B" w:rsidRDefault="00412AFB" w:rsidP="000A2ACD">
            <w:pPr>
              <w:spacing w:after="0" w:line="240" w:lineRule="auto"/>
              <w:rPr>
                <w:rFonts w:ascii="Arial" w:hAnsi="Arial" w:cs="Arial"/>
                <w:b/>
                <w:snapToGrid w:val="0"/>
              </w:rPr>
            </w:pPr>
            <w:r w:rsidRPr="008A2C9B">
              <w:rPr>
                <w:rFonts w:ascii="Arial" w:hAnsi="Arial"/>
                <w:b/>
                <w:snapToGrid w:val="0"/>
              </w:rPr>
              <w:t>Planting age</w:t>
            </w:r>
          </w:p>
        </w:tc>
        <w:tc>
          <w:tcPr>
            <w:tcW w:w="1318" w:type="pct"/>
            <w:gridSpan w:val="2"/>
            <w:shd w:val="pct20" w:color="auto" w:fill="FFFFFF"/>
            <w:vAlign w:val="center"/>
          </w:tcPr>
          <w:p w14:paraId="696238A6"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Nitrogen (N)</w:t>
            </w:r>
          </w:p>
        </w:tc>
        <w:tc>
          <w:tcPr>
            <w:tcW w:w="1330" w:type="pct"/>
            <w:gridSpan w:val="2"/>
            <w:shd w:val="pct20" w:color="auto" w:fill="FFFFFF"/>
            <w:vAlign w:val="center"/>
          </w:tcPr>
          <w:p w14:paraId="78242FE3"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Phosphorous (P</w:t>
            </w:r>
            <w:r w:rsidRPr="008A2C9B">
              <w:rPr>
                <w:rFonts w:ascii="Arial" w:hAnsi="Arial"/>
                <w:b/>
                <w:snapToGrid w:val="0"/>
                <w:vertAlign w:val="subscript"/>
              </w:rPr>
              <w:t>2</w:t>
            </w:r>
            <w:r w:rsidRPr="008A2C9B">
              <w:rPr>
                <w:rFonts w:ascii="Arial" w:hAnsi="Arial"/>
                <w:b/>
                <w:snapToGrid w:val="0"/>
              </w:rPr>
              <w:t>O</w:t>
            </w:r>
            <w:r w:rsidRPr="008A2C9B">
              <w:rPr>
                <w:rFonts w:ascii="Arial" w:hAnsi="Arial"/>
                <w:b/>
                <w:snapToGrid w:val="0"/>
                <w:vertAlign w:val="subscript"/>
              </w:rPr>
              <w:t>5</w:t>
            </w:r>
            <w:r w:rsidRPr="008A2C9B">
              <w:rPr>
                <w:rFonts w:ascii="Arial" w:hAnsi="Arial"/>
                <w:b/>
                <w:snapToGrid w:val="0"/>
              </w:rPr>
              <w:t>)</w:t>
            </w:r>
          </w:p>
        </w:tc>
        <w:tc>
          <w:tcPr>
            <w:tcW w:w="1327" w:type="pct"/>
            <w:gridSpan w:val="2"/>
            <w:shd w:val="pct20" w:color="auto" w:fill="FFFFFF"/>
            <w:vAlign w:val="center"/>
          </w:tcPr>
          <w:p w14:paraId="1F4E13C6"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Potassium (K</w:t>
            </w:r>
            <w:r w:rsidRPr="008A2C9B">
              <w:rPr>
                <w:rFonts w:ascii="Arial" w:hAnsi="Arial"/>
                <w:b/>
                <w:snapToGrid w:val="0"/>
                <w:vertAlign w:val="subscript"/>
              </w:rPr>
              <w:t>2</w:t>
            </w:r>
            <w:r w:rsidRPr="008A2C9B">
              <w:rPr>
                <w:rFonts w:ascii="Arial" w:hAnsi="Arial"/>
                <w:b/>
                <w:snapToGrid w:val="0"/>
              </w:rPr>
              <w:t>O)</w:t>
            </w:r>
          </w:p>
        </w:tc>
      </w:tr>
      <w:tr w:rsidR="00412AFB" w:rsidRPr="008A2C9B" w14:paraId="7C9DC83F" w14:textId="77777777" w:rsidTr="000A2ACD">
        <w:tc>
          <w:tcPr>
            <w:tcW w:w="1025" w:type="pct"/>
            <w:vAlign w:val="center"/>
          </w:tcPr>
          <w:p w14:paraId="2AE8BEB1"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Years</w:t>
            </w:r>
          </w:p>
        </w:tc>
        <w:tc>
          <w:tcPr>
            <w:tcW w:w="662" w:type="pct"/>
            <w:vAlign w:val="center"/>
          </w:tcPr>
          <w:p w14:paraId="3DE8694A"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g/tree</w:t>
            </w:r>
          </w:p>
        </w:tc>
        <w:tc>
          <w:tcPr>
            <w:tcW w:w="656" w:type="pct"/>
            <w:vAlign w:val="center"/>
          </w:tcPr>
          <w:p w14:paraId="181BFF52"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kg/ha</w:t>
            </w:r>
          </w:p>
        </w:tc>
        <w:tc>
          <w:tcPr>
            <w:tcW w:w="668" w:type="pct"/>
            <w:vAlign w:val="center"/>
          </w:tcPr>
          <w:p w14:paraId="051EB28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g/tree</w:t>
            </w:r>
          </w:p>
        </w:tc>
        <w:tc>
          <w:tcPr>
            <w:tcW w:w="662" w:type="pct"/>
            <w:vAlign w:val="center"/>
          </w:tcPr>
          <w:p w14:paraId="05B482D3"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kg/ha</w:t>
            </w:r>
          </w:p>
        </w:tc>
        <w:tc>
          <w:tcPr>
            <w:tcW w:w="662" w:type="pct"/>
            <w:vAlign w:val="center"/>
          </w:tcPr>
          <w:p w14:paraId="790B8395"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g/tree</w:t>
            </w:r>
          </w:p>
        </w:tc>
        <w:tc>
          <w:tcPr>
            <w:tcW w:w="665" w:type="pct"/>
            <w:vAlign w:val="center"/>
          </w:tcPr>
          <w:p w14:paraId="49C3EE67"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kg/ha</w:t>
            </w:r>
          </w:p>
        </w:tc>
      </w:tr>
      <w:tr w:rsidR="00412AFB" w:rsidRPr="008A2C9B" w14:paraId="4446F4FB" w14:textId="77777777" w:rsidTr="000A2ACD">
        <w:tc>
          <w:tcPr>
            <w:tcW w:w="1025" w:type="pct"/>
            <w:vAlign w:val="center"/>
          </w:tcPr>
          <w:p w14:paraId="4C18092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w:t>
            </w:r>
          </w:p>
        </w:tc>
        <w:tc>
          <w:tcPr>
            <w:tcW w:w="662" w:type="pct"/>
            <w:vAlign w:val="center"/>
          </w:tcPr>
          <w:p w14:paraId="512314B9"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40</w:t>
            </w:r>
          </w:p>
        </w:tc>
        <w:tc>
          <w:tcPr>
            <w:tcW w:w="656" w:type="pct"/>
            <w:vMerge w:val="restart"/>
            <w:vAlign w:val="center"/>
          </w:tcPr>
          <w:p w14:paraId="49DEDFF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16-32</w:t>
            </w:r>
          </w:p>
        </w:tc>
        <w:tc>
          <w:tcPr>
            <w:tcW w:w="668" w:type="pct"/>
            <w:vAlign w:val="center"/>
          </w:tcPr>
          <w:p w14:paraId="0642C9A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662" w:type="pct"/>
            <w:vMerge w:val="restart"/>
            <w:vAlign w:val="center"/>
          </w:tcPr>
          <w:p w14:paraId="4B3E7A49"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0-8</w:t>
            </w:r>
          </w:p>
        </w:tc>
        <w:tc>
          <w:tcPr>
            <w:tcW w:w="662" w:type="pct"/>
            <w:vAlign w:val="center"/>
          </w:tcPr>
          <w:p w14:paraId="36E616F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665" w:type="pct"/>
            <w:vMerge w:val="restart"/>
            <w:vAlign w:val="center"/>
          </w:tcPr>
          <w:p w14:paraId="340BD06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0-12</w:t>
            </w:r>
          </w:p>
        </w:tc>
      </w:tr>
      <w:tr w:rsidR="00412AFB" w:rsidRPr="008A2C9B" w14:paraId="1F648555" w14:textId="77777777" w:rsidTr="000A2ACD">
        <w:tc>
          <w:tcPr>
            <w:tcW w:w="1025" w:type="pct"/>
            <w:vAlign w:val="center"/>
          </w:tcPr>
          <w:p w14:paraId="71311AC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w:t>
            </w:r>
          </w:p>
        </w:tc>
        <w:tc>
          <w:tcPr>
            <w:tcW w:w="662" w:type="pct"/>
            <w:vAlign w:val="center"/>
          </w:tcPr>
          <w:p w14:paraId="03DDE73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c>
          <w:tcPr>
            <w:tcW w:w="656" w:type="pct"/>
            <w:vMerge/>
            <w:vAlign w:val="center"/>
          </w:tcPr>
          <w:p w14:paraId="72FCF4FC" w14:textId="77777777" w:rsidR="00412AFB" w:rsidRPr="008A2C9B" w:rsidRDefault="00412AFB" w:rsidP="000A2ACD">
            <w:pPr>
              <w:spacing w:after="0" w:line="240" w:lineRule="auto"/>
              <w:jc w:val="center"/>
              <w:rPr>
                <w:rFonts w:ascii="Arial" w:hAnsi="Arial" w:cs="Arial"/>
                <w:snapToGrid w:val="0"/>
              </w:rPr>
            </w:pPr>
          </w:p>
        </w:tc>
        <w:tc>
          <w:tcPr>
            <w:tcW w:w="668" w:type="pct"/>
            <w:vAlign w:val="center"/>
          </w:tcPr>
          <w:p w14:paraId="6D4F61F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662" w:type="pct"/>
            <w:vMerge/>
            <w:vAlign w:val="center"/>
          </w:tcPr>
          <w:p w14:paraId="196EAC88" w14:textId="77777777" w:rsidR="00412AFB" w:rsidRPr="008A2C9B" w:rsidRDefault="00412AFB" w:rsidP="000A2ACD">
            <w:pPr>
              <w:spacing w:after="0" w:line="240" w:lineRule="auto"/>
              <w:jc w:val="center"/>
              <w:rPr>
                <w:rFonts w:ascii="Arial" w:hAnsi="Arial" w:cs="Arial"/>
                <w:snapToGrid w:val="0"/>
              </w:rPr>
            </w:pPr>
          </w:p>
        </w:tc>
        <w:tc>
          <w:tcPr>
            <w:tcW w:w="662" w:type="pct"/>
            <w:vAlign w:val="center"/>
          </w:tcPr>
          <w:p w14:paraId="45DDA8D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665" w:type="pct"/>
            <w:vMerge/>
            <w:vAlign w:val="center"/>
          </w:tcPr>
          <w:p w14:paraId="63A3D663" w14:textId="77777777" w:rsidR="00412AFB" w:rsidRPr="008A2C9B" w:rsidRDefault="00412AFB" w:rsidP="000A2ACD">
            <w:pPr>
              <w:spacing w:after="0" w:line="240" w:lineRule="auto"/>
              <w:jc w:val="center"/>
              <w:rPr>
                <w:rFonts w:ascii="Arial" w:hAnsi="Arial" w:cs="Arial"/>
                <w:snapToGrid w:val="0"/>
              </w:rPr>
            </w:pPr>
          </w:p>
        </w:tc>
      </w:tr>
      <w:tr w:rsidR="00412AFB" w:rsidRPr="008A2C9B" w14:paraId="31CFC268" w14:textId="77777777" w:rsidTr="000A2ACD">
        <w:tc>
          <w:tcPr>
            <w:tcW w:w="1025" w:type="pct"/>
            <w:vAlign w:val="center"/>
          </w:tcPr>
          <w:p w14:paraId="6E5BE0E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w:t>
            </w:r>
          </w:p>
        </w:tc>
        <w:tc>
          <w:tcPr>
            <w:tcW w:w="662" w:type="pct"/>
            <w:vAlign w:val="center"/>
          </w:tcPr>
          <w:p w14:paraId="55CFBB49"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120</w:t>
            </w:r>
          </w:p>
        </w:tc>
        <w:tc>
          <w:tcPr>
            <w:tcW w:w="656" w:type="pct"/>
            <w:vMerge w:val="restart"/>
            <w:vAlign w:val="center"/>
          </w:tcPr>
          <w:p w14:paraId="1D50B05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48-64</w:t>
            </w:r>
          </w:p>
        </w:tc>
        <w:tc>
          <w:tcPr>
            <w:tcW w:w="668" w:type="pct"/>
            <w:vAlign w:val="center"/>
          </w:tcPr>
          <w:p w14:paraId="3B8ADF9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30</w:t>
            </w:r>
          </w:p>
        </w:tc>
        <w:tc>
          <w:tcPr>
            <w:tcW w:w="662" w:type="pct"/>
            <w:vMerge w:val="restart"/>
            <w:vAlign w:val="center"/>
          </w:tcPr>
          <w:p w14:paraId="59B15F3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12-16</w:t>
            </w:r>
          </w:p>
        </w:tc>
        <w:tc>
          <w:tcPr>
            <w:tcW w:w="662" w:type="pct"/>
            <w:vAlign w:val="center"/>
          </w:tcPr>
          <w:p w14:paraId="049F221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40</w:t>
            </w:r>
          </w:p>
        </w:tc>
        <w:tc>
          <w:tcPr>
            <w:tcW w:w="665" w:type="pct"/>
            <w:vMerge w:val="restart"/>
            <w:vAlign w:val="center"/>
          </w:tcPr>
          <w:p w14:paraId="67EAB28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16-32</w:t>
            </w:r>
          </w:p>
        </w:tc>
      </w:tr>
      <w:tr w:rsidR="00412AFB" w:rsidRPr="008A2C9B" w14:paraId="3E60B10E" w14:textId="77777777" w:rsidTr="000A2ACD">
        <w:tc>
          <w:tcPr>
            <w:tcW w:w="1025" w:type="pct"/>
            <w:vAlign w:val="center"/>
          </w:tcPr>
          <w:p w14:paraId="0A61CFB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w:t>
            </w:r>
          </w:p>
        </w:tc>
        <w:tc>
          <w:tcPr>
            <w:tcW w:w="662" w:type="pct"/>
            <w:vAlign w:val="center"/>
          </w:tcPr>
          <w:p w14:paraId="6569B72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160</w:t>
            </w:r>
          </w:p>
        </w:tc>
        <w:tc>
          <w:tcPr>
            <w:tcW w:w="656" w:type="pct"/>
            <w:vMerge/>
            <w:vAlign w:val="center"/>
          </w:tcPr>
          <w:p w14:paraId="23A53F8C" w14:textId="77777777" w:rsidR="00412AFB" w:rsidRPr="008A2C9B" w:rsidRDefault="00412AFB" w:rsidP="000A2ACD">
            <w:pPr>
              <w:spacing w:after="0" w:line="240" w:lineRule="auto"/>
              <w:jc w:val="center"/>
              <w:rPr>
                <w:rFonts w:ascii="Arial" w:hAnsi="Arial" w:cs="Arial"/>
                <w:snapToGrid w:val="0"/>
              </w:rPr>
            </w:pPr>
          </w:p>
        </w:tc>
        <w:tc>
          <w:tcPr>
            <w:tcW w:w="668" w:type="pct"/>
            <w:vAlign w:val="center"/>
          </w:tcPr>
          <w:p w14:paraId="15839D8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40</w:t>
            </w:r>
          </w:p>
        </w:tc>
        <w:tc>
          <w:tcPr>
            <w:tcW w:w="662" w:type="pct"/>
            <w:vMerge/>
            <w:vAlign w:val="center"/>
          </w:tcPr>
          <w:p w14:paraId="753FECD5" w14:textId="77777777" w:rsidR="00412AFB" w:rsidRPr="008A2C9B" w:rsidRDefault="00412AFB" w:rsidP="000A2ACD">
            <w:pPr>
              <w:spacing w:after="0" w:line="240" w:lineRule="auto"/>
              <w:jc w:val="center"/>
              <w:rPr>
                <w:rFonts w:ascii="Arial" w:hAnsi="Arial" w:cs="Arial"/>
                <w:snapToGrid w:val="0"/>
              </w:rPr>
            </w:pPr>
          </w:p>
        </w:tc>
        <w:tc>
          <w:tcPr>
            <w:tcW w:w="662" w:type="pct"/>
            <w:vAlign w:val="center"/>
          </w:tcPr>
          <w:p w14:paraId="306D9394"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w:t>
            </w:r>
          </w:p>
        </w:tc>
        <w:tc>
          <w:tcPr>
            <w:tcW w:w="665" w:type="pct"/>
            <w:vMerge/>
            <w:vAlign w:val="center"/>
          </w:tcPr>
          <w:p w14:paraId="76C35354" w14:textId="77777777" w:rsidR="00412AFB" w:rsidRPr="008A2C9B" w:rsidRDefault="00412AFB" w:rsidP="000A2ACD">
            <w:pPr>
              <w:spacing w:after="0" w:line="240" w:lineRule="auto"/>
              <w:jc w:val="center"/>
              <w:rPr>
                <w:rFonts w:ascii="Arial" w:hAnsi="Arial" w:cs="Arial"/>
                <w:snapToGrid w:val="0"/>
              </w:rPr>
            </w:pPr>
          </w:p>
        </w:tc>
      </w:tr>
      <w:tr w:rsidR="00412AFB" w:rsidRPr="008A2C9B" w14:paraId="74FF650B" w14:textId="77777777" w:rsidTr="000A2ACD">
        <w:tc>
          <w:tcPr>
            <w:tcW w:w="1025" w:type="pct"/>
            <w:vAlign w:val="center"/>
          </w:tcPr>
          <w:p w14:paraId="1E75438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5</w:t>
            </w:r>
          </w:p>
        </w:tc>
        <w:tc>
          <w:tcPr>
            <w:tcW w:w="662" w:type="pct"/>
            <w:vAlign w:val="center"/>
          </w:tcPr>
          <w:p w14:paraId="13AC329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240</w:t>
            </w:r>
          </w:p>
        </w:tc>
        <w:tc>
          <w:tcPr>
            <w:tcW w:w="656" w:type="pct"/>
            <w:vMerge w:val="restart"/>
            <w:vAlign w:val="center"/>
          </w:tcPr>
          <w:p w14:paraId="501C91B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96-128</w:t>
            </w:r>
          </w:p>
        </w:tc>
        <w:tc>
          <w:tcPr>
            <w:tcW w:w="668" w:type="pct"/>
            <w:vAlign w:val="center"/>
          </w:tcPr>
          <w:p w14:paraId="730EACF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50</w:t>
            </w:r>
          </w:p>
        </w:tc>
        <w:tc>
          <w:tcPr>
            <w:tcW w:w="662" w:type="pct"/>
            <w:vMerge w:val="restart"/>
            <w:vAlign w:val="center"/>
          </w:tcPr>
          <w:p w14:paraId="150E3BE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20-24</w:t>
            </w:r>
          </w:p>
        </w:tc>
        <w:tc>
          <w:tcPr>
            <w:tcW w:w="662" w:type="pct"/>
            <w:vAlign w:val="center"/>
          </w:tcPr>
          <w:p w14:paraId="5E1CBAF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w:t>
            </w:r>
          </w:p>
        </w:tc>
        <w:tc>
          <w:tcPr>
            <w:tcW w:w="665" w:type="pct"/>
            <w:vMerge w:val="restart"/>
            <w:vAlign w:val="center"/>
          </w:tcPr>
          <w:p w14:paraId="0F3EBDA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40-48</w:t>
            </w:r>
          </w:p>
        </w:tc>
      </w:tr>
      <w:tr w:rsidR="00412AFB" w:rsidRPr="008A2C9B" w14:paraId="29950AD2" w14:textId="77777777" w:rsidTr="000A2ACD">
        <w:tc>
          <w:tcPr>
            <w:tcW w:w="1025" w:type="pct"/>
            <w:vAlign w:val="center"/>
          </w:tcPr>
          <w:p w14:paraId="04D456F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w:t>
            </w:r>
          </w:p>
        </w:tc>
        <w:tc>
          <w:tcPr>
            <w:tcW w:w="662" w:type="pct"/>
            <w:vAlign w:val="center"/>
          </w:tcPr>
          <w:p w14:paraId="6119719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320</w:t>
            </w:r>
          </w:p>
        </w:tc>
        <w:tc>
          <w:tcPr>
            <w:tcW w:w="656" w:type="pct"/>
            <w:vMerge/>
            <w:vAlign w:val="center"/>
          </w:tcPr>
          <w:p w14:paraId="28276D3F" w14:textId="77777777" w:rsidR="00412AFB" w:rsidRPr="008A2C9B" w:rsidRDefault="00412AFB" w:rsidP="000A2ACD">
            <w:pPr>
              <w:spacing w:after="0" w:line="240" w:lineRule="auto"/>
              <w:jc w:val="center"/>
              <w:rPr>
                <w:rFonts w:ascii="Arial" w:hAnsi="Arial" w:cs="Arial"/>
                <w:snapToGrid w:val="0"/>
              </w:rPr>
            </w:pPr>
          </w:p>
        </w:tc>
        <w:tc>
          <w:tcPr>
            <w:tcW w:w="668" w:type="pct"/>
            <w:vAlign w:val="center"/>
          </w:tcPr>
          <w:p w14:paraId="0B96D6F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60</w:t>
            </w:r>
          </w:p>
        </w:tc>
        <w:tc>
          <w:tcPr>
            <w:tcW w:w="662" w:type="pct"/>
            <w:vMerge/>
            <w:vAlign w:val="center"/>
          </w:tcPr>
          <w:p w14:paraId="34C27E3B" w14:textId="77777777" w:rsidR="00412AFB" w:rsidRPr="008A2C9B" w:rsidRDefault="00412AFB" w:rsidP="000A2ACD">
            <w:pPr>
              <w:spacing w:after="0" w:line="240" w:lineRule="auto"/>
              <w:jc w:val="center"/>
              <w:rPr>
                <w:rFonts w:ascii="Arial" w:hAnsi="Arial" w:cs="Arial"/>
                <w:snapToGrid w:val="0"/>
              </w:rPr>
            </w:pPr>
          </w:p>
        </w:tc>
        <w:tc>
          <w:tcPr>
            <w:tcW w:w="662" w:type="pct"/>
            <w:vAlign w:val="center"/>
          </w:tcPr>
          <w:p w14:paraId="24715A8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120</w:t>
            </w:r>
          </w:p>
        </w:tc>
        <w:tc>
          <w:tcPr>
            <w:tcW w:w="665" w:type="pct"/>
            <w:vMerge/>
            <w:vAlign w:val="center"/>
          </w:tcPr>
          <w:p w14:paraId="2BA9BBC4" w14:textId="77777777" w:rsidR="00412AFB" w:rsidRPr="008A2C9B" w:rsidRDefault="00412AFB" w:rsidP="000A2ACD">
            <w:pPr>
              <w:spacing w:after="0" w:line="240" w:lineRule="auto"/>
              <w:jc w:val="center"/>
              <w:rPr>
                <w:rFonts w:ascii="Arial" w:hAnsi="Arial" w:cs="Arial"/>
                <w:snapToGrid w:val="0"/>
              </w:rPr>
            </w:pPr>
          </w:p>
        </w:tc>
      </w:tr>
      <w:tr w:rsidR="00412AFB" w:rsidRPr="008A2C9B" w14:paraId="11EF2658" w14:textId="77777777" w:rsidTr="000A2ACD">
        <w:tc>
          <w:tcPr>
            <w:tcW w:w="1025" w:type="pct"/>
            <w:vAlign w:val="center"/>
          </w:tcPr>
          <w:p w14:paraId="55CCF21B"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7-8</w:t>
            </w:r>
          </w:p>
        </w:tc>
        <w:tc>
          <w:tcPr>
            <w:tcW w:w="662" w:type="pct"/>
            <w:vMerge w:val="restart"/>
            <w:vAlign w:val="center"/>
          </w:tcPr>
          <w:p w14:paraId="3270CB2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410-525</w:t>
            </w:r>
          </w:p>
        </w:tc>
        <w:tc>
          <w:tcPr>
            <w:tcW w:w="656" w:type="pct"/>
            <w:vMerge w:val="restart"/>
            <w:vAlign w:val="center"/>
          </w:tcPr>
          <w:p w14:paraId="2C2E6CBD"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164-210</w:t>
            </w:r>
          </w:p>
        </w:tc>
        <w:tc>
          <w:tcPr>
            <w:tcW w:w="668" w:type="pct"/>
            <w:vAlign w:val="center"/>
          </w:tcPr>
          <w:p w14:paraId="0C0E52C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80-100</w:t>
            </w:r>
          </w:p>
        </w:tc>
        <w:tc>
          <w:tcPr>
            <w:tcW w:w="662" w:type="pct"/>
            <w:vAlign w:val="center"/>
          </w:tcPr>
          <w:p w14:paraId="1C8A2DA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32-40</w:t>
            </w:r>
          </w:p>
        </w:tc>
        <w:tc>
          <w:tcPr>
            <w:tcW w:w="662" w:type="pct"/>
            <w:vAlign w:val="center"/>
          </w:tcPr>
          <w:p w14:paraId="7C072514"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160-200</w:t>
            </w:r>
          </w:p>
        </w:tc>
        <w:tc>
          <w:tcPr>
            <w:tcW w:w="665" w:type="pct"/>
            <w:vAlign w:val="center"/>
          </w:tcPr>
          <w:p w14:paraId="39266B4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64-80</w:t>
            </w:r>
          </w:p>
        </w:tc>
      </w:tr>
      <w:tr w:rsidR="00412AFB" w:rsidRPr="008A2C9B" w14:paraId="32DDE1B7" w14:textId="77777777" w:rsidTr="000A2ACD">
        <w:tc>
          <w:tcPr>
            <w:tcW w:w="1025" w:type="pct"/>
            <w:vAlign w:val="center"/>
          </w:tcPr>
          <w:p w14:paraId="1E9EA86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9-10</w:t>
            </w:r>
          </w:p>
        </w:tc>
        <w:tc>
          <w:tcPr>
            <w:tcW w:w="662" w:type="pct"/>
            <w:vMerge/>
            <w:vAlign w:val="center"/>
          </w:tcPr>
          <w:p w14:paraId="47AE63BC" w14:textId="77777777" w:rsidR="00412AFB" w:rsidRPr="008A2C9B" w:rsidRDefault="00412AFB" w:rsidP="000A2ACD">
            <w:pPr>
              <w:spacing w:after="0" w:line="240" w:lineRule="auto"/>
              <w:jc w:val="center"/>
              <w:rPr>
                <w:rFonts w:ascii="Arial" w:hAnsi="Arial" w:cs="Arial"/>
                <w:snapToGrid w:val="0"/>
              </w:rPr>
            </w:pPr>
          </w:p>
        </w:tc>
        <w:tc>
          <w:tcPr>
            <w:tcW w:w="656" w:type="pct"/>
            <w:vMerge/>
            <w:vAlign w:val="center"/>
          </w:tcPr>
          <w:p w14:paraId="0834FC9D" w14:textId="77777777" w:rsidR="00412AFB" w:rsidRPr="008A2C9B" w:rsidRDefault="00412AFB" w:rsidP="000A2ACD">
            <w:pPr>
              <w:spacing w:after="0" w:line="240" w:lineRule="auto"/>
              <w:jc w:val="center"/>
              <w:rPr>
                <w:rFonts w:ascii="Arial" w:hAnsi="Arial" w:cs="Arial"/>
                <w:snapToGrid w:val="0"/>
              </w:rPr>
            </w:pPr>
          </w:p>
        </w:tc>
        <w:tc>
          <w:tcPr>
            <w:tcW w:w="668" w:type="pct"/>
            <w:vAlign w:val="center"/>
          </w:tcPr>
          <w:p w14:paraId="73CBDA4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120-150</w:t>
            </w:r>
          </w:p>
        </w:tc>
        <w:tc>
          <w:tcPr>
            <w:tcW w:w="662" w:type="pct"/>
            <w:vAlign w:val="center"/>
          </w:tcPr>
          <w:p w14:paraId="6E823F1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48-60</w:t>
            </w:r>
          </w:p>
        </w:tc>
        <w:tc>
          <w:tcPr>
            <w:tcW w:w="662" w:type="pct"/>
            <w:vAlign w:val="center"/>
          </w:tcPr>
          <w:p w14:paraId="15BC5404"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250-300</w:t>
            </w:r>
          </w:p>
        </w:tc>
        <w:tc>
          <w:tcPr>
            <w:tcW w:w="665" w:type="pct"/>
            <w:vAlign w:val="center"/>
          </w:tcPr>
          <w:p w14:paraId="74EFE98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100-120</w:t>
            </w:r>
          </w:p>
        </w:tc>
      </w:tr>
      <w:tr w:rsidR="00412AFB" w:rsidRPr="008A2C9B" w14:paraId="4C02688F" w14:textId="77777777" w:rsidTr="000A2ACD">
        <w:tc>
          <w:tcPr>
            <w:tcW w:w="1025" w:type="pct"/>
            <w:vAlign w:val="center"/>
          </w:tcPr>
          <w:p w14:paraId="0528FA0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&gt; 10</w:t>
            </w:r>
          </w:p>
        </w:tc>
        <w:tc>
          <w:tcPr>
            <w:tcW w:w="662" w:type="pct"/>
            <w:vMerge/>
            <w:vAlign w:val="center"/>
          </w:tcPr>
          <w:p w14:paraId="100CC280" w14:textId="77777777" w:rsidR="00412AFB" w:rsidRPr="008A2C9B" w:rsidRDefault="00412AFB" w:rsidP="000A2ACD">
            <w:pPr>
              <w:spacing w:after="0" w:line="240" w:lineRule="auto"/>
              <w:jc w:val="center"/>
              <w:rPr>
                <w:rFonts w:ascii="Arial" w:hAnsi="Arial" w:cs="Arial"/>
                <w:snapToGrid w:val="0"/>
              </w:rPr>
            </w:pPr>
          </w:p>
        </w:tc>
        <w:tc>
          <w:tcPr>
            <w:tcW w:w="656" w:type="pct"/>
            <w:vMerge/>
            <w:vAlign w:val="center"/>
          </w:tcPr>
          <w:p w14:paraId="548E67D0" w14:textId="77777777" w:rsidR="00412AFB" w:rsidRPr="008A2C9B" w:rsidRDefault="00412AFB" w:rsidP="000A2ACD">
            <w:pPr>
              <w:spacing w:after="0" w:line="240" w:lineRule="auto"/>
              <w:jc w:val="center"/>
              <w:rPr>
                <w:rFonts w:ascii="Arial" w:hAnsi="Arial" w:cs="Arial"/>
                <w:snapToGrid w:val="0"/>
              </w:rPr>
            </w:pPr>
          </w:p>
        </w:tc>
        <w:tc>
          <w:tcPr>
            <w:tcW w:w="668" w:type="pct"/>
            <w:vAlign w:val="center"/>
          </w:tcPr>
          <w:p w14:paraId="7631830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150-200</w:t>
            </w:r>
          </w:p>
        </w:tc>
        <w:tc>
          <w:tcPr>
            <w:tcW w:w="662" w:type="pct"/>
            <w:vAlign w:val="center"/>
          </w:tcPr>
          <w:p w14:paraId="647DB0E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60-80</w:t>
            </w:r>
          </w:p>
        </w:tc>
        <w:tc>
          <w:tcPr>
            <w:tcW w:w="662" w:type="pct"/>
            <w:vAlign w:val="center"/>
          </w:tcPr>
          <w:p w14:paraId="44F7D79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300-400</w:t>
            </w:r>
          </w:p>
        </w:tc>
        <w:tc>
          <w:tcPr>
            <w:tcW w:w="665" w:type="pct"/>
            <w:vAlign w:val="center"/>
          </w:tcPr>
          <w:p w14:paraId="7316C7F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120-160</w:t>
            </w:r>
          </w:p>
        </w:tc>
      </w:tr>
    </w:tbl>
    <w:p w14:paraId="13720C58" w14:textId="77777777" w:rsidR="005C3E7D" w:rsidRPr="008A2C9B" w:rsidRDefault="005C3E7D" w:rsidP="00B335D9">
      <w:pPr>
        <w:spacing w:line="240" w:lineRule="auto"/>
        <w:rPr>
          <w:rFonts w:ascii="Arial" w:hAnsi="Arial" w:cs="Arial"/>
          <w:b/>
          <w:snapToGrid w:val="0"/>
        </w:rPr>
      </w:pPr>
    </w:p>
    <w:p w14:paraId="19505002"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 xml:space="preserve">Table 2.7 Distribution of elements (%) from February to September for early varieties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
        <w:gridCol w:w="672"/>
        <w:gridCol w:w="672"/>
        <w:gridCol w:w="673"/>
        <w:gridCol w:w="673"/>
        <w:gridCol w:w="673"/>
        <w:gridCol w:w="673"/>
        <w:gridCol w:w="673"/>
        <w:gridCol w:w="673"/>
        <w:gridCol w:w="673"/>
        <w:gridCol w:w="673"/>
        <w:gridCol w:w="673"/>
        <w:gridCol w:w="664"/>
      </w:tblGrid>
      <w:tr w:rsidR="00412AFB" w:rsidRPr="008A2C9B" w14:paraId="6BE79381" w14:textId="77777777" w:rsidTr="000A2ACD">
        <w:tc>
          <w:tcPr>
            <w:tcW w:w="469" w:type="pct"/>
            <w:shd w:val="pct20" w:color="auto" w:fill="FFFFFF"/>
            <w:vAlign w:val="center"/>
          </w:tcPr>
          <w:p w14:paraId="391A0D81"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Element</w:t>
            </w:r>
          </w:p>
        </w:tc>
        <w:tc>
          <w:tcPr>
            <w:tcW w:w="378" w:type="pct"/>
            <w:shd w:val="pct20" w:color="auto" w:fill="FFFFFF"/>
            <w:vAlign w:val="center"/>
          </w:tcPr>
          <w:p w14:paraId="3784F138"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J</w:t>
            </w:r>
          </w:p>
        </w:tc>
        <w:tc>
          <w:tcPr>
            <w:tcW w:w="378" w:type="pct"/>
            <w:shd w:val="pct20" w:color="auto" w:fill="FFFFFF"/>
            <w:vAlign w:val="center"/>
          </w:tcPr>
          <w:p w14:paraId="0226C5A4"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F</w:t>
            </w:r>
          </w:p>
        </w:tc>
        <w:tc>
          <w:tcPr>
            <w:tcW w:w="378" w:type="pct"/>
            <w:shd w:val="pct20" w:color="auto" w:fill="FFFFFF"/>
            <w:vAlign w:val="center"/>
          </w:tcPr>
          <w:p w14:paraId="2478E551"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M</w:t>
            </w:r>
          </w:p>
        </w:tc>
        <w:tc>
          <w:tcPr>
            <w:tcW w:w="378" w:type="pct"/>
            <w:shd w:val="pct20" w:color="auto" w:fill="FFFFFF"/>
            <w:vAlign w:val="center"/>
          </w:tcPr>
          <w:p w14:paraId="4D022BDE"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A</w:t>
            </w:r>
          </w:p>
        </w:tc>
        <w:tc>
          <w:tcPr>
            <w:tcW w:w="378" w:type="pct"/>
            <w:shd w:val="pct20" w:color="auto" w:fill="FFFFFF"/>
            <w:vAlign w:val="center"/>
          </w:tcPr>
          <w:p w14:paraId="6759D384"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M</w:t>
            </w:r>
          </w:p>
        </w:tc>
        <w:tc>
          <w:tcPr>
            <w:tcW w:w="378" w:type="pct"/>
            <w:shd w:val="pct20" w:color="auto" w:fill="FFFFFF"/>
            <w:vAlign w:val="center"/>
          </w:tcPr>
          <w:p w14:paraId="7C14500F"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J</w:t>
            </w:r>
          </w:p>
        </w:tc>
        <w:tc>
          <w:tcPr>
            <w:tcW w:w="378" w:type="pct"/>
            <w:shd w:val="pct20" w:color="auto" w:fill="FFFFFF"/>
            <w:vAlign w:val="center"/>
          </w:tcPr>
          <w:p w14:paraId="325038E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X</w:t>
            </w:r>
          </w:p>
        </w:tc>
        <w:tc>
          <w:tcPr>
            <w:tcW w:w="378" w:type="pct"/>
            <w:shd w:val="pct20" w:color="auto" w:fill="FFFFFF"/>
            <w:vAlign w:val="center"/>
          </w:tcPr>
          <w:p w14:paraId="4AA2B2BB"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A</w:t>
            </w:r>
          </w:p>
        </w:tc>
        <w:tc>
          <w:tcPr>
            <w:tcW w:w="378" w:type="pct"/>
            <w:shd w:val="pct20" w:color="auto" w:fill="FFFFFF"/>
            <w:vAlign w:val="center"/>
          </w:tcPr>
          <w:p w14:paraId="5EAF831A"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S</w:t>
            </w:r>
          </w:p>
        </w:tc>
        <w:tc>
          <w:tcPr>
            <w:tcW w:w="378" w:type="pct"/>
            <w:shd w:val="pct20" w:color="auto" w:fill="FFFFFF"/>
            <w:vAlign w:val="center"/>
          </w:tcPr>
          <w:p w14:paraId="0E456E1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O</w:t>
            </w:r>
          </w:p>
        </w:tc>
        <w:tc>
          <w:tcPr>
            <w:tcW w:w="378" w:type="pct"/>
            <w:shd w:val="pct20" w:color="auto" w:fill="FFFFFF"/>
            <w:vAlign w:val="center"/>
          </w:tcPr>
          <w:p w14:paraId="189E1712"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378" w:type="pct"/>
            <w:shd w:val="pct20" w:color="auto" w:fill="FFFFFF"/>
            <w:vAlign w:val="center"/>
          </w:tcPr>
          <w:p w14:paraId="03E7BA6D"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D</w:t>
            </w:r>
          </w:p>
        </w:tc>
      </w:tr>
      <w:tr w:rsidR="00412AFB" w:rsidRPr="008A2C9B" w14:paraId="57A73153" w14:textId="77777777" w:rsidTr="000A2ACD">
        <w:tc>
          <w:tcPr>
            <w:tcW w:w="469" w:type="pct"/>
            <w:vAlign w:val="center"/>
          </w:tcPr>
          <w:p w14:paraId="2E12A6A3"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N</w:t>
            </w:r>
          </w:p>
        </w:tc>
        <w:tc>
          <w:tcPr>
            <w:tcW w:w="378" w:type="pct"/>
            <w:vAlign w:val="center"/>
          </w:tcPr>
          <w:p w14:paraId="1C8F8EEA"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4A6A565D" w14:textId="77777777" w:rsidR="00412AFB" w:rsidRPr="008A2C9B" w:rsidRDefault="00412AFB" w:rsidP="000A2ACD">
            <w:pPr>
              <w:spacing w:after="0" w:line="240" w:lineRule="auto"/>
              <w:jc w:val="center"/>
              <w:rPr>
                <w:rFonts w:ascii="Arial" w:hAnsi="Arial" w:cs="Arial"/>
              </w:rPr>
            </w:pPr>
            <w:r w:rsidRPr="008A2C9B">
              <w:rPr>
                <w:rFonts w:ascii="Arial" w:hAnsi="Arial"/>
              </w:rPr>
              <w:t>5</w:t>
            </w:r>
          </w:p>
        </w:tc>
        <w:tc>
          <w:tcPr>
            <w:tcW w:w="378" w:type="pct"/>
            <w:vAlign w:val="center"/>
          </w:tcPr>
          <w:p w14:paraId="6C7FFFD4"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7</w:t>
            </w:r>
          </w:p>
        </w:tc>
        <w:tc>
          <w:tcPr>
            <w:tcW w:w="378" w:type="pct"/>
            <w:vAlign w:val="center"/>
          </w:tcPr>
          <w:p w14:paraId="05866440" w14:textId="77777777" w:rsidR="00412AFB" w:rsidRPr="008A2C9B" w:rsidRDefault="00412AFB" w:rsidP="000A2ACD">
            <w:pPr>
              <w:spacing w:after="0" w:line="240" w:lineRule="auto"/>
              <w:jc w:val="center"/>
              <w:rPr>
                <w:rFonts w:ascii="Arial" w:hAnsi="Arial" w:cs="Arial"/>
              </w:rPr>
            </w:pPr>
            <w:r w:rsidRPr="008A2C9B">
              <w:rPr>
                <w:rFonts w:ascii="Arial" w:hAnsi="Arial"/>
              </w:rPr>
              <w:t>10</w:t>
            </w:r>
          </w:p>
        </w:tc>
        <w:tc>
          <w:tcPr>
            <w:tcW w:w="378" w:type="pct"/>
            <w:vAlign w:val="center"/>
          </w:tcPr>
          <w:p w14:paraId="0FC0A506"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15</w:t>
            </w:r>
          </w:p>
        </w:tc>
        <w:tc>
          <w:tcPr>
            <w:tcW w:w="378" w:type="pct"/>
            <w:vAlign w:val="center"/>
          </w:tcPr>
          <w:p w14:paraId="6C878C60" w14:textId="77777777" w:rsidR="00412AFB" w:rsidRPr="008A2C9B" w:rsidRDefault="00412AFB" w:rsidP="000A2ACD">
            <w:pPr>
              <w:spacing w:after="0" w:line="240" w:lineRule="auto"/>
              <w:jc w:val="center"/>
              <w:rPr>
                <w:rFonts w:ascii="Arial" w:hAnsi="Arial" w:cs="Arial"/>
              </w:rPr>
            </w:pPr>
            <w:r w:rsidRPr="008A2C9B">
              <w:rPr>
                <w:rFonts w:ascii="Arial" w:hAnsi="Arial"/>
              </w:rPr>
              <w:t>18</w:t>
            </w:r>
          </w:p>
        </w:tc>
        <w:tc>
          <w:tcPr>
            <w:tcW w:w="378" w:type="pct"/>
            <w:vAlign w:val="center"/>
          </w:tcPr>
          <w:p w14:paraId="27213DBB"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378" w:type="pct"/>
            <w:vAlign w:val="center"/>
          </w:tcPr>
          <w:p w14:paraId="4149F657" w14:textId="77777777" w:rsidR="00412AFB" w:rsidRPr="008A2C9B" w:rsidRDefault="00412AFB" w:rsidP="000A2ACD">
            <w:pPr>
              <w:spacing w:after="0" w:line="240" w:lineRule="auto"/>
              <w:jc w:val="center"/>
              <w:rPr>
                <w:rFonts w:ascii="Arial" w:hAnsi="Arial" w:cs="Arial"/>
              </w:rPr>
            </w:pPr>
            <w:r w:rsidRPr="008A2C9B">
              <w:rPr>
                <w:rFonts w:ascii="Arial" w:hAnsi="Arial"/>
              </w:rPr>
              <w:t>15</w:t>
            </w:r>
          </w:p>
        </w:tc>
        <w:tc>
          <w:tcPr>
            <w:tcW w:w="378" w:type="pct"/>
            <w:vAlign w:val="center"/>
          </w:tcPr>
          <w:p w14:paraId="4D7C456A"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378" w:type="pct"/>
            <w:vAlign w:val="center"/>
          </w:tcPr>
          <w:p w14:paraId="337FDD3C" w14:textId="77777777" w:rsidR="00412AFB" w:rsidRPr="008A2C9B" w:rsidRDefault="00412AFB" w:rsidP="000A2ACD">
            <w:pPr>
              <w:spacing w:after="0" w:line="240" w:lineRule="auto"/>
              <w:jc w:val="center"/>
              <w:rPr>
                <w:rFonts w:ascii="Arial" w:hAnsi="Arial" w:cs="Arial"/>
              </w:rPr>
            </w:pPr>
          </w:p>
        </w:tc>
        <w:tc>
          <w:tcPr>
            <w:tcW w:w="378" w:type="pct"/>
            <w:vAlign w:val="center"/>
          </w:tcPr>
          <w:p w14:paraId="4B570596"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647E2D92" w14:textId="77777777" w:rsidR="00412AFB" w:rsidRPr="008A2C9B" w:rsidRDefault="00412AFB" w:rsidP="000A2ACD">
            <w:pPr>
              <w:spacing w:after="0" w:line="240" w:lineRule="auto"/>
              <w:jc w:val="center"/>
              <w:rPr>
                <w:rFonts w:ascii="Arial" w:hAnsi="Arial" w:cs="Arial"/>
              </w:rPr>
            </w:pPr>
          </w:p>
        </w:tc>
      </w:tr>
      <w:tr w:rsidR="00412AFB" w:rsidRPr="008A2C9B" w14:paraId="4A5EAAC4" w14:textId="77777777" w:rsidTr="000A2ACD">
        <w:tc>
          <w:tcPr>
            <w:tcW w:w="469" w:type="pct"/>
            <w:vAlign w:val="center"/>
          </w:tcPr>
          <w:p w14:paraId="441C1D96"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P</w:t>
            </w:r>
            <w:r w:rsidRPr="008A2C9B">
              <w:rPr>
                <w:rFonts w:ascii="Arial" w:hAnsi="Arial"/>
                <w:b/>
                <w:snapToGrid w:val="0"/>
                <w:vertAlign w:val="subscript"/>
              </w:rPr>
              <w:t>2</w:t>
            </w:r>
            <w:r w:rsidRPr="008A2C9B">
              <w:rPr>
                <w:rFonts w:ascii="Arial" w:hAnsi="Arial"/>
                <w:b/>
                <w:snapToGrid w:val="0"/>
              </w:rPr>
              <w:t>O</w:t>
            </w:r>
            <w:r w:rsidRPr="008A2C9B">
              <w:rPr>
                <w:rFonts w:ascii="Arial" w:hAnsi="Arial"/>
                <w:b/>
                <w:snapToGrid w:val="0"/>
                <w:vertAlign w:val="subscript"/>
              </w:rPr>
              <w:t>5</w:t>
            </w:r>
          </w:p>
        </w:tc>
        <w:tc>
          <w:tcPr>
            <w:tcW w:w="378" w:type="pct"/>
            <w:vAlign w:val="center"/>
          </w:tcPr>
          <w:p w14:paraId="05A7D492"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129286A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378" w:type="pct"/>
            <w:vAlign w:val="center"/>
          </w:tcPr>
          <w:p w14:paraId="1A45B06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378" w:type="pct"/>
            <w:vAlign w:val="center"/>
          </w:tcPr>
          <w:p w14:paraId="7E8D4E8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378" w:type="pct"/>
            <w:vAlign w:val="center"/>
          </w:tcPr>
          <w:p w14:paraId="0E0AC5E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15</w:t>
            </w:r>
          </w:p>
        </w:tc>
        <w:tc>
          <w:tcPr>
            <w:tcW w:w="378" w:type="pct"/>
            <w:vAlign w:val="center"/>
          </w:tcPr>
          <w:p w14:paraId="4E57B4CB"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 xml:space="preserve">15 </w:t>
            </w:r>
          </w:p>
        </w:tc>
        <w:tc>
          <w:tcPr>
            <w:tcW w:w="378" w:type="pct"/>
            <w:vAlign w:val="center"/>
          </w:tcPr>
          <w:p w14:paraId="15BFA33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15</w:t>
            </w:r>
          </w:p>
        </w:tc>
        <w:tc>
          <w:tcPr>
            <w:tcW w:w="378" w:type="pct"/>
            <w:vAlign w:val="center"/>
          </w:tcPr>
          <w:p w14:paraId="73E55C2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15</w:t>
            </w:r>
          </w:p>
        </w:tc>
        <w:tc>
          <w:tcPr>
            <w:tcW w:w="378" w:type="pct"/>
            <w:vAlign w:val="center"/>
          </w:tcPr>
          <w:p w14:paraId="410D48F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378" w:type="pct"/>
            <w:vAlign w:val="center"/>
          </w:tcPr>
          <w:p w14:paraId="35B41A4C" w14:textId="77777777" w:rsidR="00412AFB" w:rsidRPr="008A2C9B" w:rsidRDefault="00412AFB" w:rsidP="000A2ACD">
            <w:pPr>
              <w:spacing w:after="0" w:line="240" w:lineRule="auto"/>
              <w:jc w:val="center"/>
              <w:rPr>
                <w:rFonts w:ascii="Arial" w:hAnsi="Arial" w:cs="Arial"/>
                <w:snapToGrid w:val="0"/>
              </w:rPr>
            </w:pPr>
          </w:p>
        </w:tc>
        <w:tc>
          <w:tcPr>
            <w:tcW w:w="378" w:type="pct"/>
            <w:vAlign w:val="center"/>
          </w:tcPr>
          <w:p w14:paraId="596199CB"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1055E5D4" w14:textId="77777777" w:rsidR="00412AFB" w:rsidRPr="008A2C9B" w:rsidRDefault="00412AFB" w:rsidP="000A2ACD">
            <w:pPr>
              <w:spacing w:after="0" w:line="240" w:lineRule="auto"/>
              <w:jc w:val="center"/>
              <w:rPr>
                <w:rFonts w:ascii="Arial" w:hAnsi="Arial" w:cs="Arial"/>
                <w:b/>
                <w:snapToGrid w:val="0"/>
              </w:rPr>
            </w:pPr>
          </w:p>
        </w:tc>
      </w:tr>
      <w:tr w:rsidR="00412AFB" w:rsidRPr="008A2C9B" w14:paraId="2C0C08F9" w14:textId="77777777" w:rsidTr="000A2ACD">
        <w:tc>
          <w:tcPr>
            <w:tcW w:w="469" w:type="pct"/>
            <w:vAlign w:val="center"/>
          </w:tcPr>
          <w:p w14:paraId="2CC9F64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K</w:t>
            </w:r>
            <w:r w:rsidRPr="008A2C9B">
              <w:rPr>
                <w:rFonts w:ascii="Arial" w:hAnsi="Arial"/>
                <w:b/>
                <w:snapToGrid w:val="0"/>
                <w:vertAlign w:val="superscript"/>
              </w:rPr>
              <w:t>2</w:t>
            </w:r>
            <w:r w:rsidRPr="008A2C9B">
              <w:rPr>
                <w:rFonts w:ascii="Arial" w:hAnsi="Arial"/>
                <w:b/>
                <w:snapToGrid w:val="0"/>
              </w:rPr>
              <w:t>O</w:t>
            </w:r>
          </w:p>
        </w:tc>
        <w:tc>
          <w:tcPr>
            <w:tcW w:w="378" w:type="pct"/>
            <w:vAlign w:val="center"/>
          </w:tcPr>
          <w:p w14:paraId="5AF8AEF2"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115C4E83"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5</w:t>
            </w:r>
          </w:p>
        </w:tc>
        <w:tc>
          <w:tcPr>
            <w:tcW w:w="378" w:type="pct"/>
            <w:vAlign w:val="center"/>
          </w:tcPr>
          <w:p w14:paraId="1D3CADD7"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7</w:t>
            </w:r>
          </w:p>
        </w:tc>
        <w:tc>
          <w:tcPr>
            <w:tcW w:w="378" w:type="pct"/>
            <w:vAlign w:val="center"/>
          </w:tcPr>
          <w:p w14:paraId="3BE5D81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378" w:type="pct"/>
            <w:vAlign w:val="center"/>
          </w:tcPr>
          <w:p w14:paraId="7B9EB82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12</w:t>
            </w:r>
          </w:p>
        </w:tc>
        <w:tc>
          <w:tcPr>
            <w:tcW w:w="378" w:type="pct"/>
            <w:vAlign w:val="center"/>
          </w:tcPr>
          <w:p w14:paraId="130C727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14</w:t>
            </w:r>
          </w:p>
        </w:tc>
        <w:tc>
          <w:tcPr>
            <w:tcW w:w="378" w:type="pct"/>
            <w:vAlign w:val="center"/>
          </w:tcPr>
          <w:p w14:paraId="5F8EEF4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22</w:t>
            </w:r>
          </w:p>
        </w:tc>
        <w:tc>
          <w:tcPr>
            <w:tcW w:w="378" w:type="pct"/>
            <w:vAlign w:val="center"/>
          </w:tcPr>
          <w:p w14:paraId="097F5B28"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378" w:type="pct"/>
            <w:vAlign w:val="center"/>
          </w:tcPr>
          <w:p w14:paraId="75D8BC82"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10</w:t>
            </w:r>
          </w:p>
        </w:tc>
        <w:tc>
          <w:tcPr>
            <w:tcW w:w="378" w:type="pct"/>
            <w:vAlign w:val="center"/>
          </w:tcPr>
          <w:p w14:paraId="16C4C329"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157FC028"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60FB8436" w14:textId="77777777" w:rsidR="00412AFB" w:rsidRPr="008A2C9B" w:rsidRDefault="00412AFB" w:rsidP="000A2ACD">
            <w:pPr>
              <w:spacing w:after="0" w:line="240" w:lineRule="auto"/>
              <w:jc w:val="center"/>
              <w:rPr>
                <w:rFonts w:ascii="Arial" w:hAnsi="Arial" w:cs="Arial"/>
                <w:b/>
                <w:snapToGrid w:val="0"/>
              </w:rPr>
            </w:pPr>
          </w:p>
        </w:tc>
      </w:tr>
      <w:tr w:rsidR="00412AFB" w:rsidRPr="008A2C9B" w14:paraId="1615BFB8" w14:textId="77777777" w:rsidTr="000A2ACD">
        <w:tc>
          <w:tcPr>
            <w:tcW w:w="469" w:type="pct"/>
            <w:vAlign w:val="center"/>
          </w:tcPr>
          <w:p w14:paraId="64C10DE0"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MgO</w:t>
            </w:r>
          </w:p>
        </w:tc>
        <w:tc>
          <w:tcPr>
            <w:tcW w:w="378" w:type="pct"/>
            <w:vAlign w:val="center"/>
          </w:tcPr>
          <w:p w14:paraId="5D3E26E9"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34679EFF"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064B7B2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378" w:type="pct"/>
            <w:vAlign w:val="center"/>
          </w:tcPr>
          <w:p w14:paraId="18BF2FFA" w14:textId="77777777" w:rsidR="00412AFB" w:rsidRPr="008A2C9B" w:rsidRDefault="00412AFB" w:rsidP="000A2ACD">
            <w:pPr>
              <w:spacing w:after="0" w:line="240" w:lineRule="auto"/>
              <w:jc w:val="center"/>
              <w:rPr>
                <w:rFonts w:ascii="Arial" w:hAnsi="Arial" w:cs="Arial"/>
                <w:snapToGrid w:val="0"/>
              </w:rPr>
            </w:pPr>
          </w:p>
        </w:tc>
        <w:tc>
          <w:tcPr>
            <w:tcW w:w="378" w:type="pct"/>
            <w:vAlign w:val="center"/>
          </w:tcPr>
          <w:p w14:paraId="79A049E1"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30</w:t>
            </w:r>
          </w:p>
        </w:tc>
        <w:tc>
          <w:tcPr>
            <w:tcW w:w="378" w:type="pct"/>
            <w:vAlign w:val="center"/>
          </w:tcPr>
          <w:p w14:paraId="153F488F" w14:textId="77777777" w:rsidR="00412AFB" w:rsidRPr="008A2C9B" w:rsidRDefault="00412AFB" w:rsidP="000A2ACD">
            <w:pPr>
              <w:spacing w:after="0" w:line="240" w:lineRule="auto"/>
              <w:jc w:val="center"/>
              <w:rPr>
                <w:rFonts w:ascii="Arial" w:hAnsi="Arial" w:cs="Arial"/>
                <w:snapToGrid w:val="0"/>
              </w:rPr>
            </w:pPr>
          </w:p>
        </w:tc>
        <w:tc>
          <w:tcPr>
            <w:tcW w:w="378" w:type="pct"/>
            <w:vAlign w:val="center"/>
          </w:tcPr>
          <w:p w14:paraId="37CF4754"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30</w:t>
            </w:r>
          </w:p>
        </w:tc>
        <w:tc>
          <w:tcPr>
            <w:tcW w:w="378" w:type="pct"/>
            <w:vAlign w:val="center"/>
          </w:tcPr>
          <w:p w14:paraId="25F02FE4" w14:textId="77777777" w:rsidR="00412AFB" w:rsidRPr="008A2C9B" w:rsidRDefault="00412AFB" w:rsidP="000A2ACD">
            <w:pPr>
              <w:spacing w:after="0" w:line="240" w:lineRule="auto"/>
              <w:jc w:val="center"/>
              <w:rPr>
                <w:rFonts w:ascii="Arial" w:hAnsi="Arial" w:cs="Arial"/>
                <w:snapToGrid w:val="0"/>
              </w:rPr>
            </w:pPr>
          </w:p>
        </w:tc>
        <w:tc>
          <w:tcPr>
            <w:tcW w:w="378" w:type="pct"/>
            <w:vAlign w:val="center"/>
          </w:tcPr>
          <w:p w14:paraId="0A6A1785"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378" w:type="pct"/>
            <w:vAlign w:val="center"/>
          </w:tcPr>
          <w:p w14:paraId="23150D0E" w14:textId="77777777" w:rsidR="00412AFB" w:rsidRPr="008A2C9B" w:rsidRDefault="00412AFB" w:rsidP="000A2ACD">
            <w:pPr>
              <w:spacing w:after="0" w:line="240" w:lineRule="auto"/>
              <w:jc w:val="center"/>
              <w:rPr>
                <w:rFonts w:ascii="Arial" w:hAnsi="Arial" w:cs="Arial"/>
                <w:snapToGrid w:val="0"/>
              </w:rPr>
            </w:pPr>
          </w:p>
        </w:tc>
        <w:tc>
          <w:tcPr>
            <w:tcW w:w="378" w:type="pct"/>
            <w:vAlign w:val="center"/>
          </w:tcPr>
          <w:p w14:paraId="79A28D5A"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6C15A988" w14:textId="77777777" w:rsidR="00412AFB" w:rsidRPr="008A2C9B" w:rsidRDefault="00412AFB" w:rsidP="000A2ACD">
            <w:pPr>
              <w:spacing w:after="0" w:line="240" w:lineRule="auto"/>
              <w:jc w:val="center"/>
              <w:rPr>
                <w:rFonts w:ascii="Arial" w:hAnsi="Arial" w:cs="Arial"/>
                <w:b/>
                <w:snapToGrid w:val="0"/>
              </w:rPr>
            </w:pPr>
          </w:p>
        </w:tc>
      </w:tr>
      <w:tr w:rsidR="00412AFB" w:rsidRPr="008A2C9B" w14:paraId="5C6863F6" w14:textId="77777777" w:rsidTr="000A2ACD">
        <w:tc>
          <w:tcPr>
            <w:tcW w:w="469" w:type="pct"/>
            <w:vAlign w:val="center"/>
          </w:tcPr>
          <w:p w14:paraId="5B68AC51" w14:textId="77777777" w:rsidR="00412AFB" w:rsidRPr="008A2C9B" w:rsidRDefault="00412AFB" w:rsidP="000A2ACD">
            <w:pPr>
              <w:spacing w:after="0" w:line="240" w:lineRule="auto"/>
              <w:jc w:val="center"/>
              <w:rPr>
                <w:rFonts w:ascii="Arial" w:hAnsi="Arial" w:cs="Arial"/>
                <w:b/>
                <w:snapToGrid w:val="0"/>
              </w:rPr>
            </w:pPr>
            <w:r w:rsidRPr="008A2C9B">
              <w:rPr>
                <w:rFonts w:ascii="Arial" w:hAnsi="Arial"/>
                <w:b/>
                <w:snapToGrid w:val="0"/>
              </w:rPr>
              <w:t>Fe</w:t>
            </w:r>
          </w:p>
        </w:tc>
        <w:tc>
          <w:tcPr>
            <w:tcW w:w="378" w:type="pct"/>
            <w:vAlign w:val="center"/>
          </w:tcPr>
          <w:p w14:paraId="59A77B49"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093193E3"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4E032250"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30</w:t>
            </w:r>
          </w:p>
        </w:tc>
        <w:tc>
          <w:tcPr>
            <w:tcW w:w="378" w:type="pct"/>
            <w:vAlign w:val="center"/>
          </w:tcPr>
          <w:p w14:paraId="69482F67" w14:textId="77777777" w:rsidR="00412AFB" w:rsidRPr="008A2C9B" w:rsidRDefault="00412AFB" w:rsidP="000A2ACD">
            <w:pPr>
              <w:spacing w:after="0" w:line="240" w:lineRule="auto"/>
              <w:jc w:val="center"/>
              <w:rPr>
                <w:rFonts w:ascii="Arial" w:hAnsi="Arial" w:cs="Arial"/>
                <w:snapToGrid w:val="0"/>
              </w:rPr>
            </w:pPr>
          </w:p>
        </w:tc>
        <w:tc>
          <w:tcPr>
            <w:tcW w:w="378" w:type="pct"/>
            <w:vAlign w:val="center"/>
          </w:tcPr>
          <w:p w14:paraId="114F622E"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30</w:t>
            </w:r>
          </w:p>
        </w:tc>
        <w:tc>
          <w:tcPr>
            <w:tcW w:w="378" w:type="pct"/>
            <w:vAlign w:val="center"/>
          </w:tcPr>
          <w:p w14:paraId="2D76376F" w14:textId="77777777" w:rsidR="00412AFB" w:rsidRPr="008A2C9B" w:rsidRDefault="00412AFB" w:rsidP="000A2ACD">
            <w:pPr>
              <w:spacing w:after="0" w:line="240" w:lineRule="auto"/>
              <w:jc w:val="center"/>
              <w:rPr>
                <w:rFonts w:ascii="Arial" w:hAnsi="Arial" w:cs="Arial"/>
                <w:snapToGrid w:val="0"/>
              </w:rPr>
            </w:pPr>
          </w:p>
        </w:tc>
        <w:tc>
          <w:tcPr>
            <w:tcW w:w="378" w:type="pct"/>
            <w:vAlign w:val="center"/>
          </w:tcPr>
          <w:p w14:paraId="2B39640F"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378" w:type="pct"/>
            <w:vAlign w:val="center"/>
          </w:tcPr>
          <w:p w14:paraId="53C058E8" w14:textId="77777777" w:rsidR="00412AFB" w:rsidRPr="008A2C9B" w:rsidRDefault="00412AFB" w:rsidP="000A2ACD">
            <w:pPr>
              <w:spacing w:after="0" w:line="240" w:lineRule="auto"/>
              <w:jc w:val="center"/>
              <w:rPr>
                <w:rFonts w:ascii="Arial" w:hAnsi="Arial" w:cs="Arial"/>
                <w:snapToGrid w:val="0"/>
              </w:rPr>
            </w:pPr>
          </w:p>
        </w:tc>
        <w:tc>
          <w:tcPr>
            <w:tcW w:w="378" w:type="pct"/>
            <w:vAlign w:val="center"/>
          </w:tcPr>
          <w:p w14:paraId="151FA4BC" w14:textId="77777777" w:rsidR="00412AFB" w:rsidRPr="008A2C9B" w:rsidRDefault="00412AFB" w:rsidP="000A2ACD">
            <w:pPr>
              <w:spacing w:after="0" w:line="240" w:lineRule="auto"/>
              <w:jc w:val="center"/>
              <w:rPr>
                <w:rFonts w:ascii="Arial" w:hAnsi="Arial" w:cs="Arial"/>
                <w:snapToGrid w:val="0"/>
              </w:rPr>
            </w:pPr>
            <w:r w:rsidRPr="008A2C9B">
              <w:rPr>
                <w:rFonts w:ascii="Arial" w:hAnsi="Arial"/>
                <w:snapToGrid w:val="0"/>
              </w:rPr>
              <w:t>20</w:t>
            </w:r>
          </w:p>
        </w:tc>
        <w:tc>
          <w:tcPr>
            <w:tcW w:w="378" w:type="pct"/>
            <w:vAlign w:val="center"/>
          </w:tcPr>
          <w:p w14:paraId="79FF7BB6"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5939F6E4" w14:textId="77777777" w:rsidR="00412AFB" w:rsidRPr="008A2C9B" w:rsidRDefault="00412AFB" w:rsidP="000A2ACD">
            <w:pPr>
              <w:spacing w:after="0" w:line="240" w:lineRule="auto"/>
              <w:jc w:val="center"/>
              <w:rPr>
                <w:rFonts w:ascii="Arial" w:hAnsi="Arial" w:cs="Arial"/>
                <w:b/>
                <w:snapToGrid w:val="0"/>
              </w:rPr>
            </w:pPr>
          </w:p>
        </w:tc>
        <w:tc>
          <w:tcPr>
            <w:tcW w:w="378" w:type="pct"/>
            <w:vAlign w:val="center"/>
          </w:tcPr>
          <w:p w14:paraId="1FC179BF" w14:textId="77777777" w:rsidR="00412AFB" w:rsidRPr="008A2C9B" w:rsidRDefault="00412AFB" w:rsidP="000A2ACD">
            <w:pPr>
              <w:spacing w:after="0" w:line="240" w:lineRule="auto"/>
              <w:jc w:val="center"/>
              <w:rPr>
                <w:rFonts w:ascii="Arial" w:hAnsi="Arial" w:cs="Arial"/>
                <w:b/>
                <w:snapToGrid w:val="0"/>
              </w:rPr>
            </w:pPr>
          </w:p>
        </w:tc>
      </w:tr>
    </w:tbl>
    <w:p w14:paraId="2BCFAA76" w14:textId="77777777" w:rsidR="00412AFB" w:rsidRPr="008A2C9B" w:rsidRDefault="00412AFB" w:rsidP="00B335D9">
      <w:pPr>
        <w:spacing w:line="240" w:lineRule="auto"/>
        <w:rPr>
          <w:rFonts w:ascii="Arial" w:hAnsi="Arial" w:cs="Arial"/>
          <w:b/>
          <w:snapToGrid w:val="0"/>
        </w:rPr>
      </w:pPr>
    </w:p>
    <w:p w14:paraId="58CB3F64"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lastRenderedPageBreak/>
        <w:t xml:space="preserve">Table 2.8 Distribution of elements (%) from March to October for full-season varieties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
        <w:gridCol w:w="671"/>
        <w:gridCol w:w="671"/>
        <w:gridCol w:w="673"/>
        <w:gridCol w:w="671"/>
        <w:gridCol w:w="673"/>
        <w:gridCol w:w="671"/>
        <w:gridCol w:w="671"/>
        <w:gridCol w:w="673"/>
        <w:gridCol w:w="671"/>
        <w:gridCol w:w="674"/>
        <w:gridCol w:w="672"/>
        <w:gridCol w:w="674"/>
      </w:tblGrid>
      <w:tr w:rsidR="00412AFB" w:rsidRPr="008A2C9B" w14:paraId="204F577F" w14:textId="77777777" w:rsidTr="007E6418">
        <w:tc>
          <w:tcPr>
            <w:tcW w:w="480" w:type="pct"/>
            <w:shd w:val="pct20" w:color="auto" w:fill="FFFFFF"/>
            <w:vAlign w:val="center"/>
          </w:tcPr>
          <w:p w14:paraId="084BC6F5"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Element</w:t>
            </w:r>
          </w:p>
        </w:tc>
        <w:tc>
          <w:tcPr>
            <w:tcW w:w="376" w:type="pct"/>
            <w:shd w:val="pct20" w:color="auto" w:fill="FFFFFF"/>
            <w:vAlign w:val="center"/>
          </w:tcPr>
          <w:p w14:paraId="5E1C607F"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J</w:t>
            </w:r>
          </w:p>
        </w:tc>
        <w:tc>
          <w:tcPr>
            <w:tcW w:w="376" w:type="pct"/>
            <w:shd w:val="pct20" w:color="auto" w:fill="FFFFFF"/>
            <w:vAlign w:val="center"/>
          </w:tcPr>
          <w:p w14:paraId="01AECA8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F</w:t>
            </w:r>
          </w:p>
        </w:tc>
        <w:tc>
          <w:tcPr>
            <w:tcW w:w="377" w:type="pct"/>
            <w:shd w:val="pct20" w:color="auto" w:fill="FFFFFF"/>
            <w:vAlign w:val="center"/>
          </w:tcPr>
          <w:p w14:paraId="299C16C0"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M</w:t>
            </w:r>
          </w:p>
        </w:tc>
        <w:tc>
          <w:tcPr>
            <w:tcW w:w="376" w:type="pct"/>
            <w:shd w:val="pct20" w:color="auto" w:fill="FFFFFF"/>
            <w:vAlign w:val="center"/>
          </w:tcPr>
          <w:p w14:paraId="642193B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A</w:t>
            </w:r>
          </w:p>
        </w:tc>
        <w:tc>
          <w:tcPr>
            <w:tcW w:w="377" w:type="pct"/>
            <w:shd w:val="pct20" w:color="auto" w:fill="FFFFFF"/>
            <w:vAlign w:val="center"/>
          </w:tcPr>
          <w:p w14:paraId="772C2399"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M</w:t>
            </w:r>
          </w:p>
        </w:tc>
        <w:tc>
          <w:tcPr>
            <w:tcW w:w="376" w:type="pct"/>
            <w:shd w:val="pct20" w:color="auto" w:fill="FFFFFF"/>
            <w:vAlign w:val="center"/>
          </w:tcPr>
          <w:p w14:paraId="735EA229"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J</w:t>
            </w:r>
          </w:p>
        </w:tc>
        <w:tc>
          <w:tcPr>
            <w:tcW w:w="376" w:type="pct"/>
            <w:shd w:val="pct20" w:color="auto" w:fill="FFFFFF"/>
            <w:vAlign w:val="center"/>
          </w:tcPr>
          <w:p w14:paraId="107FE939"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X</w:t>
            </w:r>
          </w:p>
        </w:tc>
        <w:tc>
          <w:tcPr>
            <w:tcW w:w="377" w:type="pct"/>
            <w:shd w:val="pct20" w:color="auto" w:fill="FFFFFF"/>
            <w:vAlign w:val="center"/>
          </w:tcPr>
          <w:p w14:paraId="1622D998"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A</w:t>
            </w:r>
          </w:p>
        </w:tc>
        <w:tc>
          <w:tcPr>
            <w:tcW w:w="376" w:type="pct"/>
            <w:shd w:val="pct20" w:color="auto" w:fill="FFFFFF"/>
            <w:vAlign w:val="center"/>
          </w:tcPr>
          <w:p w14:paraId="5202644D"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w:t>
            </w:r>
          </w:p>
        </w:tc>
        <w:tc>
          <w:tcPr>
            <w:tcW w:w="377" w:type="pct"/>
            <w:shd w:val="pct20" w:color="auto" w:fill="FFFFFF"/>
            <w:vAlign w:val="center"/>
          </w:tcPr>
          <w:p w14:paraId="40CEADC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O</w:t>
            </w:r>
          </w:p>
        </w:tc>
        <w:tc>
          <w:tcPr>
            <w:tcW w:w="376" w:type="pct"/>
            <w:shd w:val="pct20" w:color="auto" w:fill="FFFFFF"/>
            <w:vAlign w:val="center"/>
          </w:tcPr>
          <w:p w14:paraId="53ED4990"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N</w:t>
            </w:r>
          </w:p>
        </w:tc>
        <w:tc>
          <w:tcPr>
            <w:tcW w:w="377" w:type="pct"/>
            <w:shd w:val="pct20" w:color="auto" w:fill="FFFFFF"/>
            <w:vAlign w:val="center"/>
          </w:tcPr>
          <w:p w14:paraId="512C01D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D</w:t>
            </w:r>
          </w:p>
        </w:tc>
      </w:tr>
      <w:tr w:rsidR="00412AFB" w:rsidRPr="008A2C9B" w14:paraId="04D5FE8C" w14:textId="77777777" w:rsidTr="007E6418">
        <w:tc>
          <w:tcPr>
            <w:tcW w:w="480" w:type="pct"/>
            <w:vAlign w:val="center"/>
          </w:tcPr>
          <w:p w14:paraId="1EDC5411"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N</w:t>
            </w:r>
          </w:p>
        </w:tc>
        <w:tc>
          <w:tcPr>
            <w:tcW w:w="376" w:type="pct"/>
            <w:vAlign w:val="center"/>
          </w:tcPr>
          <w:p w14:paraId="0591DB1C"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478F66DC" w14:textId="77777777" w:rsidR="00412AFB" w:rsidRPr="008A2C9B" w:rsidRDefault="00412AFB" w:rsidP="007E6418">
            <w:pPr>
              <w:spacing w:after="0" w:line="240" w:lineRule="auto"/>
              <w:jc w:val="center"/>
              <w:rPr>
                <w:rFonts w:ascii="Arial" w:hAnsi="Arial" w:cs="Arial"/>
              </w:rPr>
            </w:pPr>
          </w:p>
        </w:tc>
        <w:tc>
          <w:tcPr>
            <w:tcW w:w="377" w:type="pct"/>
            <w:vAlign w:val="center"/>
          </w:tcPr>
          <w:p w14:paraId="6369EDC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6" w:type="pct"/>
            <w:vAlign w:val="center"/>
          </w:tcPr>
          <w:p w14:paraId="71D39553" w14:textId="77777777" w:rsidR="00412AFB" w:rsidRPr="008A2C9B" w:rsidRDefault="00412AFB" w:rsidP="007E6418">
            <w:pPr>
              <w:spacing w:after="0" w:line="240" w:lineRule="auto"/>
              <w:jc w:val="center"/>
              <w:rPr>
                <w:rFonts w:ascii="Arial" w:hAnsi="Arial" w:cs="Arial"/>
              </w:rPr>
            </w:pPr>
            <w:r w:rsidRPr="008A2C9B">
              <w:rPr>
                <w:rFonts w:ascii="Arial" w:hAnsi="Arial"/>
              </w:rPr>
              <w:t>12</w:t>
            </w:r>
          </w:p>
        </w:tc>
        <w:tc>
          <w:tcPr>
            <w:tcW w:w="377" w:type="pct"/>
            <w:vAlign w:val="center"/>
          </w:tcPr>
          <w:p w14:paraId="5D148D8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78868853" w14:textId="77777777" w:rsidR="00412AFB" w:rsidRPr="008A2C9B" w:rsidRDefault="00412AFB" w:rsidP="007E6418">
            <w:pPr>
              <w:spacing w:after="0" w:line="240" w:lineRule="auto"/>
              <w:jc w:val="center"/>
              <w:rPr>
                <w:rFonts w:ascii="Arial" w:hAnsi="Arial" w:cs="Arial"/>
              </w:rPr>
            </w:pPr>
            <w:r w:rsidRPr="008A2C9B">
              <w:rPr>
                <w:rFonts w:ascii="Arial" w:hAnsi="Arial"/>
              </w:rPr>
              <w:t>18</w:t>
            </w:r>
          </w:p>
        </w:tc>
        <w:tc>
          <w:tcPr>
            <w:tcW w:w="376" w:type="pct"/>
            <w:vAlign w:val="center"/>
          </w:tcPr>
          <w:p w14:paraId="5C28C3E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22F03030" w14:textId="77777777" w:rsidR="00412AFB" w:rsidRPr="008A2C9B" w:rsidRDefault="00412AFB" w:rsidP="007E6418">
            <w:pPr>
              <w:spacing w:after="0" w:line="240" w:lineRule="auto"/>
              <w:jc w:val="center"/>
              <w:rPr>
                <w:rFonts w:ascii="Arial" w:hAnsi="Arial" w:cs="Arial"/>
              </w:rPr>
            </w:pPr>
            <w:r w:rsidRPr="008A2C9B">
              <w:rPr>
                <w:rFonts w:ascii="Arial" w:hAnsi="Arial"/>
              </w:rPr>
              <w:t>15</w:t>
            </w:r>
          </w:p>
        </w:tc>
        <w:tc>
          <w:tcPr>
            <w:tcW w:w="376" w:type="pct"/>
            <w:vAlign w:val="center"/>
          </w:tcPr>
          <w:p w14:paraId="73756EE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377" w:type="pct"/>
            <w:vAlign w:val="center"/>
          </w:tcPr>
          <w:p w14:paraId="7B2CD9CD" w14:textId="77777777" w:rsidR="00412AFB" w:rsidRPr="008A2C9B" w:rsidRDefault="00412AFB" w:rsidP="007E6418">
            <w:pPr>
              <w:spacing w:after="0" w:line="240" w:lineRule="auto"/>
              <w:jc w:val="center"/>
              <w:rPr>
                <w:rFonts w:ascii="Arial" w:hAnsi="Arial" w:cs="Arial"/>
              </w:rPr>
            </w:pPr>
            <w:r w:rsidRPr="008A2C9B">
              <w:rPr>
                <w:rFonts w:ascii="Arial" w:hAnsi="Arial"/>
              </w:rPr>
              <w:t>5</w:t>
            </w:r>
          </w:p>
        </w:tc>
        <w:tc>
          <w:tcPr>
            <w:tcW w:w="376" w:type="pct"/>
            <w:vAlign w:val="center"/>
          </w:tcPr>
          <w:p w14:paraId="02AC82BD"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2F204A7A" w14:textId="77777777" w:rsidR="00412AFB" w:rsidRPr="008A2C9B" w:rsidRDefault="00412AFB" w:rsidP="007E6418">
            <w:pPr>
              <w:spacing w:after="0" w:line="240" w:lineRule="auto"/>
              <w:jc w:val="center"/>
              <w:rPr>
                <w:rFonts w:ascii="Arial" w:hAnsi="Arial" w:cs="Arial"/>
              </w:rPr>
            </w:pPr>
          </w:p>
        </w:tc>
      </w:tr>
      <w:tr w:rsidR="00412AFB" w:rsidRPr="008A2C9B" w14:paraId="4101EFC4" w14:textId="77777777" w:rsidTr="007E6418">
        <w:tc>
          <w:tcPr>
            <w:tcW w:w="480" w:type="pct"/>
            <w:vAlign w:val="center"/>
          </w:tcPr>
          <w:p w14:paraId="2092EB45"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P</w:t>
            </w:r>
            <w:r w:rsidRPr="008A2C9B">
              <w:rPr>
                <w:rFonts w:ascii="Arial" w:hAnsi="Arial"/>
                <w:b/>
                <w:snapToGrid w:val="0"/>
                <w:vertAlign w:val="subscript"/>
              </w:rPr>
              <w:t>2</w:t>
            </w:r>
            <w:r w:rsidRPr="008A2C9B">
              <w:rPr>
                <w:rFonts w:ascii="Arial" w:hAnsi="Arial"/>
                <w:b/>
                <w:snapToGrid w:val="0"/>
              </w:rPr>
              <w:t>O</w:t>
            </w:r>
            <w:r w:rsidRPr="008A2C9B">
              <w:rPr>
                <w:rFonts w:ascii="Arial" w:hAnsi="Arial"/>
                <w:b/>
                <w:snapToGrid w:val="0"/>
                <w:vertAlign w:val="subscript"/>
              </w:rPr>
              <w:t>5</w:t>
            </w:r>
          </w:p>
        </w:tc>
        <w:tc>
          <w:tcPr>
            <w:tcW w:w="376" w:type="pct"/>
            <w:vAlign w:val="center"/>
          </w:tcPr>
          <w:p w14:paraId="3F588890"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427BD5A1"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23BF48B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6" w:type="pct"/>
            <w:vAlign w:val="center"/>
          </w:tcPr>
          <w:p w14:paraId="7C56974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7" w:type="pct"/>
            <w:vAlign w:val="center"/>
          </w:tcPr>
          <w:p w14:paraId="20F5B0F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0C91F20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55FEE6A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7" w:type="pct"/>
            <w:vAlign w:val="center"/>
          </w:tcPr>
          <w:p w14:paraId="2EE2CAD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4D8D5D5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7" w:type="pct"/>
            <w:vAlign w:val="center"/>
          </w:tcPr>
          <w:p w14:paraId="4342E9B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6" w:type="pct"/>
            <w:vAlign w:val="center"/>
          </w:tcPr>
          <w:p w14:paraId="790DB94B" w14:textId="77777777" w:rsidR="00412AFB" w:rsidRPr="008A2C9B" w:rsidRDefault="00412AFB" w:rsidP="007E6418">
            <w:pPr>
              <w:spacing w:after="0" w:line="240" w:lineRule="auto"/>
              <w:jc w:val="center"/>
              <w:rPr>
                <w:rFonts w:ascii="Arial" w:hAnsi="Arial" w:cs="Arial"/>
                <w:snapToGrid w:val="0"/>
              </w:rPr>
            </w:pPr>
          </w:p>
        </w:tc>
        <w:tc>
          <w:tcPr>
            <w:tcW w:w="377" w:type="pct"/>
            <w:vAlign w:val="center"/>
          </w:tcPr>
          <w:p w14:paraId="1E8A76F2" w14:textId="77777777" w:rsidR="00412AFB" w:rsidRPr="008A2C9B" w:rsidRDefault="00412AFB" w:rsidP="007E6418">
            <w:pPr>
              <w:spacing w:after="0" w:line="240" w:lineRule="auto"/>
              <w:jc w:val="center"/>
              <w:rPr>
                <w:rFonts w:ascii="Arial" w:hAnsi="Arial" w:cs="Arial"/>
                <w:b/>
                <w:snapToGrid w:val="0"/>
              </w:rPr>
            </w:pPr>
          </w:p>
        </w:tc>
      </w:tr>
      <w:tr w:rsidR="00412AFB" w:rsidRPr="008A2C9B" w14:paraId="3DBB60DB" w14:textId="77777777" w:rsidTr="007E6418">
        <w:tc>
          <w:tcPr>
            <w:tcW w:w="480" w:type="pct"/>
            <w:vAlign w:val="center"/>
          </w:tcPr>
          <w:p w14:paraId="0258017B"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K</w:t>
            </w:r>
            <w:r w:rsidRPr="008A2C9B">
              <w:rPr>
                <w:rFonts w:ascii="Arial" w:hAnsi="Arial"/>
                <w:b/>
                <w:snapToGrid w:val="0"/>
                <w:vertAlign w:val="superscript"/>
              </w:rPr>
              <w:t>2</w:t>
            </w:r>
            <w:r w:rsidRPr="008A2C9B">
              <w:rPr>
                <w:rFonts w:ascii="Arial" w:hAnsi="Arial"/>
                <w:b/>
                <w:snapToGrid w:val="0"/>
              </w:rPr>
              <w:t>O</w:t>
            </w:r>
          </w:p>
        </w:tc>
        <w:tc>
          <w:tcPr>
            <w:tcW w:w="376" w:type="pct"/>
            <w:vAlign w:val="center"/>
          </w:tcPr>
          <w:p w14:paraId="053D85E8"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2446CDEE"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4B56FA3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6" w:type="pct"/>
            <w:vAlign w:val="center"/>
          </w:tcPr>
          <w:p w14:paraId="62CA0DF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w:t>
            </w:r>
          </w:p>
        </w:tc>
        <w:tc>
          <w:tcPr>
            <w:tcW w:w="377" w:type="pct"/>
            <w:vAlign w:val="center"/>
          </w:tcPr>
          <w:p w14:paraId="7C86E08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12</w:t>
            </w:r>
          </w:p>
        </w:tc>
        <w:tc>
          <w:tcPr>
            <w:tcW w:w="376" w:type="pct"/>
            <w:vAlign w:val="center"/>
          </w:tcPr>
          <w:p w14:paraId="5D60511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5312D1A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1402547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6" w:type="pct"/>
            <w:vAlign w:val="center"/>
          </w:tcPr>
          <w:p w14:paraId="386EBCF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377" w:type="pct"/>
            <w:vAlign w:val="center"/>
          </w:tcPr>
          <w:p w14:paraId="0B54D70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376" w:type="pct"/>
            <w:vAlign w:val="center"/>
          </w:tcPr>
          <w:p w14:paraId="50CA0C52"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72478B64" w14:textId="77777777" w:rsidR="00412AFB" w:rsidRPr="008A2C9B" w:rsidRDefault="00412AFB" w:rsidP="007E6418">
            <w:pPr>
              <w:spacing w:after="0" w:line="240" w:lineRule="auto"/>
              <w:jc w:val="center"/>
              <w:rPr>
                <w:rFonts w:ascii="Arial" w:hAnsi="Arial" w:cs="Arial"/>
                <w:b/>
                <w:snapToGrid w:val="0"/>
              </w:rPr>
            </w:pPr>
          </w:p>
        </w:tc>
      </w:tr>
      <w:tr w:rsidR="00412AFB" w:rsidRPr="008A2C9B" w14:paraId="68C0BA96" w14:textId="77777777" w:rsidTr="007E6418">
        <w:tc>
          <w:tcPr>
            <w:tcW w:w="480" w:type="pct"/>
            <w:vAlign w:val="center"/>
          </w:tcPr>
          <w:p w14:paraId="587F9031"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MgO</w:t>
            </w:r>
          </w:p>
        </w:tc>
        <w:tc>
          <w:tcPr>
            <w:tcW w:w="376" w:type="pct"/>
            <w:vAlign w:val="center"/>
          </w:tcPr>
          <w:p w14:paraId="30CB9173"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0C97C6F7"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35B8B19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6" w:type="pct"/>
            <w:vAlign w:val="center"/>
          </w:tcPr>
          <w:p w14:paraId="0980FE97" w14:textId="77777777" w:rsidR="00412AFB" w:rsidRPr="008A2C9B" w:rsidRDefault="00412AFB" w:rsidP="007E6418">
            <w:pPr>
              <w:spacing w:after="0" w:line="240" w:lineRule="auto"/>
              <w:jc w:val="center"/>
              <w:rPr>
                <w:rFonts w:ascii="Arial" w:hAnsi="Arial" w:cs="Arial"/>
                <w:snapToGrid w:val="0"/>
              </w:rPr>
            </w:pPr>
          </w:p>
        </w:tc>
        <w:tc>
          <w:tcPr>
            <w:tcW w:w="377" w:type="pct"/>
            <w:vAlign w:val="center"/>
          </w:tcPr>
          <w:p w14:paraId="34B3A47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w:t>
            </w:r>
          </w:p>
        </w:tc>
        <w:tc>
          <w:tcPr>
            <w:tcW w:w="376" w:type="pct"/>
            <w:vAlign w:val="center"/>
          </w:tcPr>
          <w:p w14:paraId="6AB88F17"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455651D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w:t>
            </w:r>
          </w:p>
        </w:tc>
        <w:tc>
          <w:tcPr>
            <w:tcW w:w="377" w:type="pct"/>
            <w:vAlign w:val="center"/>
          </w:tcPr>
          <w:p w14:paraId="1B8EF2A3"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55FF13E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35AB8A11"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10DC7F67"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761041FF" w14:textId="77777777" w:rsidR="00412AFB" w:rsidRPr="008A2C9B" w:rsidRDefault="00412AFB" w:rsidP="007E6418">
            <w:pPr>
              <w:spacing w:after="0" w:line="240" w:lineRule="auto"/>
              <w:jc w:val="center"/>
              <w:rPr>
                <w:rFonts w:ascii="Arial" w:hAnsi="Arial" w:cs="Arial"/>
                <w:b/>
                <w:snapToGrid w:val="0"/>
              </w:rPr>
            </w:pPr>
          </w:p>
        </w:tc>
      </w:tr>
      <w:tr w:rsidR="00412AFB" w:rsidRPr="008A2C9B" w14:paraId="417040ED" w14:textId="77777777" w:rsidTr="007E6418">
        <w:tc>
          <w:tcPr>
            <w:tcW w:w="480" w:type="pct"/>
            <w:vAlign w:val="center"/>
          </w:tcPr>
          <w:p w14:paraId="44C2FC8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Fe</w:t>
            </w:r>
          </w:p>
        </w:tc>
        <w:tc>
          <w:tcPr>
            <w:tcW w:w="376" w:type="pct"/>
            <w:vAlign w:val="center"/>
          </w:tcPr>
          <w:p w14:paraId="075DF646"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3ABD9640"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1639DF4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w:t>
            </w:r>
          </w:p>
        </w:tc>
        <w:tc>
          <w:tcPr>
            <w:tcW w:w="376" w:type="pct"/>
            <w:vAlign w:val="center"/>
          </w:tcPr>
          <w:p w14:paraId="45379251" w14:textId="77777777" w:rsidR="00412AFB" w:rsidRPr="008A2C9B" w:rsidRDefault="00412AFB" w:rsidP="007E6418">
            <w:pPr>
              <w:spacing w:after="0" w:line="240" w:lineRule="auto"/>
              <w:jc w:val="center"/>
              <w:rPr>
                <w:rFonts w:ascii="Arial" w:hAnsi="Arial" w:cs="Arial"/>
                <w:snapToGrid w:val="0"/>
              </w:rPr>
            </w:pPr>
          </w:p>
        </w:tc>
        <w:tc>
          <w:tcPr>
            <w:tcW w:w="377" w:type="pct"/>
            <w:vAlign w:val="center"/>
          </w:tcPr>
          <w:p w14:paraId="7FF4FA0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w:t>
            </w:r>
          </w:p>
        </w:tc>
        <w:tc>
          <w:tcPr>
            <w:tcW w:w="376" w:type="pct"/>
            <w:vAlign w:val="center"/>
          </w:tcPr>
          <w:p w14:paraId="7427C443"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34A13EB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28EEEBFC"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70DFFAA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5BA0169C"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27904A32"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657B2CBD" w14:textId="77777777" w:rsidR="00412AFB" w:rsidRPr="008A2C9B" w:rsidRDefault="00412AFB" w:rsidP="007E6418">
            <w:pPr>
              <w:spacing w:after="0" w:line="240" w:lineRule="auto"/>
              <w:jc w:val="center"/>
              <w:rPr>
                <w:rFonts w:ascii="Arial" w:hAnsi="Arial" w:cs="Arial"/>
                <w:b/>
                <w:snapToGrid w:val="0"/>
              </w:rPr>
            </w:pPr>
          </w:p>
        </w:tc>
      </w:tr>
    </w:tbl>
    <w:p w14:paraId="0A779E04" w14:textId="77777777" w:rsidR="00412AFB" w:rsidRPr="008A2C9B" w:rsidRDefault="00412AFB" w:rsidP="00B335D9">
      <w:pPr>
        <w:spacing w:line="240" w:lineRule="auto"/>
        <w:rPr>
          <w:rFonts w:ascii="Arial" w:hAnsi="Arial" w:cs="Arial"/>
          <w:b/>
          <w:snapToGrid w:val="0"/>
        </w:rPr>
      </w:pPr>
    </w:p>
    <w:p w14:paraId="29F5B1BB"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 xml:space="preserve">Table 2.9 Distribution of elements (%) from March to November for late varieties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
        <w:gridCol w:w="671"/>
        <w:gridCol w:w="671"/>
        <w:gridCol w:w="673"/>
        <w:gridCol w:w="671"/>
        <w:gridCol w:w="673"/>
        <w:gridCol w:w="671"/>
        <w:gridCol w:w="671"/>
        <w:gridCol w:w="673"/>
        <w:gridCol w:w="671"/>
        <w:gridCol w:w="674"/>
        <w:gridCol w:w="672"/>
        <w:gridCol w:w="674"/>
      </w:tblGrid>
      <w:tr w:rsidR="00412AFB" w:rsidRPr="008A2C9B" w14:paraId="25CB2DC7" w14:textId="77777777" w:rsidTr="007E6418">
        <w:tc>
          <w:tcPr>
            <w:tcW w:w="480" w:type="pct"/>
            <w:shd w:val="pct20" w:color="auto" w:fill="FFFFFF"/>
            <w:vAlign w:val="center"/>
          </w:tcPr>
          <w:p w14:paraId="51B02834"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Element</w:t>
            </w:r>
          </w:p>
        </w:tc>
        <w:tc>
          <w:tcPr>
            <w:tcW w:w="376" w:type="pct"/>
            <w:shd w:val="pct20" w:color="auto" w:fill="FFFFFF"/>
            <w:vAlign w:val="center"/>
          </w:tcPr>
          <w:p w14:paraId="6E03217D"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J</w:t>
            </w:r>
          </w:p>
        </w:tc>
        <w:tc>
          <w:tcPr>
            <w:tcW w:w="376" w:type="pct"/>
            <w:shd w:val="pct20" w:color="auto" w:fill="FFFFFF"/>
            <w:vAlign w:val="center"/>
          </w:tcPr>
          <w:p w14:paraId="0928A702"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F</w:t>
            </w:r>
          </w:p>
        </w:tc>
        <w:tc>
          <w:tcPr>
            <w:tcW w:w="377" w:type="pct"/>
            <w:shd w:val="pct20" w:color="auto" w:fill="FFFFFF"/>
            <w:vAlign w:val="center"/>
          </w:tcPr>
          <w:p w14:paraId="779BAF18"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M</w:t>
            </w:r>
          </w:p>
        </w:tc>
        <w:tc>
          <w:tcPr>
            <w:tcW w:w="376" w:type="pct"/>
            <w:shd w:val="pct20" w:color="auto" w:fill="FFFFFF"/>
            <w:vAlign w:val="center"/>
          </w:tcPr>
          <w:p w14:paraId="2A9934D7"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A</w:t>
            </w:r>
          </w:p>
        </w:tc>
        <w:tc>
          <w:tcPr>
            <w:tcW w:w="377" w:type="pct"/>
            <w:shd w:val="pct20" w:color="auto" w:fill="FFFFFF"/>
            <w:vAlign w:val="center"/>
          </w:tcPr>
          <w:p w14:paraId="528CDF2A"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M</w:t>
            </w:r>
          </w:p>
        </w:tc>
        <w:tc>
          <w:tcPr>
            <w:tcW w:w="376" w:type="pct"/>
            <w:shd w:val="pct20" w:color="auto" w:fill="FFFFFF"/>
            <w:vAlign w:val="center"/>
          </w:tcPr>
          <w:p w14:paraId="015A3DE8"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J</w:t>
            </w:r>
          </w:p>
        </w:tc>
        <w:tc>
          <w:tcPr>
            <w:tcW w:w="376" w:type="pct"/>
            <w:shd w:val="pct20" w:color="auto" w:fill="FFFFFF"/>
            <w:vAlign w:val="center"/>
          </w:tcPr>
          <w:p w14:paraId="7E05931E"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X</w:t>
            </w:r>
          </w:p>
        </w:tc>
        <w:tc>
          <w:tcPr>
            <w:tcW w:w="377" w:type="pct"/>
            <w:shd w:val="pct20" w:color="auto" w:fill="FFFFFF"/>
            <w:vAlign w:val="center"/>
          </w:tcPr>
          <w:p w14:paraId="36E9DBB0"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A</w:t>
            </w:r>
          </w:p>
        </w:tc>
        <w:tc>
          <w:tcPr>
            <w:tcW w:w="376" w:type="pct"/>
            <w:shd w:val="pct20" w:color="auto" w:fill="FFFFFF"/>
            <w:vAlign w:val="center"/>
          </w:tcPr>
          <w:p w14:paraId="449DC2A2"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w:t>
            </w:r>
          </w:p>
        </w:tc>
        <w:tc>
          <w:tcPr>
            <w:tcW w:w="377" w:type="pct"/>
            <w:shd w:val="pct20" w:color="auto" w:fill="FFFFFF"/>
            <w:vAlign w:val="center"/>
          </w:tcPr>
          <w:p w14:paraId="73409691"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O</w:t>
            </w:r>
          </w:p>
        </w:tc>
        <w:tc>
          <w:tcPr>
            <w:tcW w:w="376" w:type="pct"/>
            <w:shd w:val="pct20" w:color="auto" w:fill="FFFFFF"/>
            <w:vAlign w:val="center"/>
          </w:tcPr>
          <w:p w14:paraId="0FDD3117"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N</w:t>
            </w:r>
          </w:p>
        </w:tc>
        <w:tc>
          <w:tcPr>
            <w:tcW w:w="377" w:type="pct"/>
            <w:shd w:val="pct20" w:color="auto" w:fill="FFFFFF"/>
            <w:vAlign w:val="center"/>
          </w:tcPr>
          <w:p w14:paraId="33B0EEF0"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D</w:t>
            </w:r>
          </w:p>
        </w:tc>
      </w:tr>
      <w:tr w:rsidR="00412AFB" w:rsidRPr="008A2C9B" w14:paraId="18BB9EA1" w14:textId="77777777" w:rsidTr="007E6418">
        <w:tc>
          <w:tcPr>
            <w:tcW w:w="480" w:type="pct"/>
            <w:vAlign w:val="center"/>
          </w:tcPr>
          <w:p w14:paraId="7EA7F4CB"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N</w:t>
            </w:r>
          </w:p>
        </w:tc>
        <w:tc>
          <w:tcPr>
            <w:tcW w:w="376" w:type="pct"/>
            <w:vAlign w:val="center"/>
          </w:tcPr>
          <w:p w14:paraId="0C671738"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69F28267" w14:textId="77777777" w:rsidR="00412AFB" w:rsidRPr="008A2C9B" w:rsidRDefault="00412AFB" w:rsidP="007E6418">
            <w:pPr>
              <w:spacing w:after="0" w:line="240" w:lineRule="auto"/>
              <w:jc w:val="center"/>
              <w:rPr>
                <w:rFonts w:ascii="Arial" w:hAnsi="Arial" w:cs="Arial"/>
              </w:rPr>
            </w:pPr>
          </w:p>
        </w:tc>
        <w:tc>
          <w:tcPr>
            <w:tcW w:w="377" w:type="pct"/>
            <w:vAlign w:val="center"/>
          </w:tcPr>
          <w:p w14:paraId="1781991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6" w:type="pct"/>
            <w:vAlign w:val="center"/>
          </w:tcPr>
          <w:p w14:paraId="61D9C703" w14:textId="77777777" w:rsidR="00412AFB" w:rsidRPr="008A2C9B" w:rsidRDefault="00412AFB" w:rsidP="007E6418">
            <w:pPr>
              <w:spacing w:after="0" w:line="240" w:lineRule="auto"/>
              <w:jc w:val="center"/>
              <w:rPr>
                <w:rFonts w:ascii="Arial" w:hAnsi="Arial" w:cs="Arial"/>
              </w:rPr>
            </w:pPr>
            <w:r w:rsidRPr="008A2C9B">
              <w:rPr>
                <w:rFonts w:ascii="Arial" w:hAnsi="Arial"/>
              </w:rPr>
              <w:t>10</w:t>
            </w:r>
          </w:p>
        </w:tc>
        <w:tc>
          <w:tcPr>
            <w:tcW w:w="377" w:type="pct"/>
            <w:vAlign w:val="center"/>
          </w:tcPr>
          <w:p w14:paraId="7AB4B3E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016586E6" w14:textId="77777777" w:rsidR="00412AFB" w:rsidRPr="008A2C9B" w:rsidRDefault="00412AFB" w:rsidP="007E6418">
            <w:pPr>
              <w:spacing w:after="0" w:line="240" w:lineRule="auto"/>
              <w:jc w:val="center"/>
              <w:rPr>
                <w:rFonts w:ascii="Arial" w:hAnsi="Arial" w:cs="Arial"/>
              </w:rPr>
            </w:pPr>
            <w:r w:rsidRPr="008A2C9B">
              <w:rPr>
                <w:rFonts w:ascii="Arial" w:hAnsi="Arial"/>
              </w:rPr>
              <w:t>15</w:t>
            </w:r>
          </w:p>
        </w:tc>
        <w:tc>
          <w:tcPr>
            <w:tcW w:w="376" w:type="pct"/>
            <w:vAlign w:val="center"/>
          </w:tcPr>
          <w:p w14:paraId="2EF4D60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01C3DEC2" w14:textId="77777777" w:rsidR="00412AFB" w:rsidRPr="008A2C9B" w:rsidRDefault="00412AFB" w:rsidP="007E6418">
            <w:pPr>
              <w:spacing w:after="0" w:line="240" w:lineRule="auto"/>
              <w:jc w:val="center"/>
              <w:rPr>
                <w:rFonts w:ascii="Arial" w:hAnsi="Arial" w:cs="Arial"/>
              </w:rPr>
            </w:pPr>
            <w:r w:rsidRPr="008A2C9B">
              <w:rPr>
                <w:rFonts w:ascii="Arial" w:hAnsi="Arial"/>
              </w:rPr>
              <w:t>15</w:t>
            </w:r>
          </w:p>
        </w:tc>
        <w:tc>
          <w:tcPr>
            <w:tcW w:w="376" w:type="pct"/>
            <w:vAlign w:val="center"/>
          </w:tcPr>
          <w:p w14:paraId="52455C0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377" w:type="pct"/>
            <w:vAlign w:val="center"/>
          </w:tcPr>
          <w:p w14:paraId="49E86CCC" w14:textId="77777777" w:rsidR="00412AFB" w:rsidRPr="008A2C9B" w:rsidRDefault="00412AFB" w:rsidP="007E6418">
            <w:pPr>
              <w:spacing w:after="0" w:line="240" w:lineRule="auto"/>
              <w:jc w:val="center"/>
              <w:rPr>
                <w:rFonts w:ascii="Arial" w:hAnsi="Arial" w:cs="Arial"/>
              </w:rPr>
            </w:pPr>
            <w:r w:rsidRPr="008A2C9B">
              <w:rPr>
                <w:rFonts w:ascii="Arial" w:hAnsi="Arial"/>
              </w:rPr>
              <w:t>5</w:t>
            </w:r>
          </w:p>
        </w:tc>
        <w:tc>
          <w:tcPr>
            <w:tcW w:w="376" w:type="pct"/>
            <w:vAlign w:val="center"/>
          </w:tcPr>
          <w:p w14:paraId="74A2A4A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7" w:type="pct"/>
            <w:vAlign w:val="center"/>
          </w:tcPr>
          <w:p w14:paraId="1E936CA4" w14:textId="77777777" w:rsidR="00412AFB" w:rsidRPr="008A2C9B" w:rsidRDefault="00412AFB" w:rsidP="007E6418">
            <w:pPr>
              <w:spacing w:after="0" w:line="240" w:lineRule="auto"/>
              <w:jc w:val="center"/>
              <w:rPr>
                <w:rFonts w:ascii="Arial" w:hAnsi="Arial" w:cs="Arial"/>
              </w:rPr>
            </w:pPr>
          </w:p>
        </w:tc>
      </w:tr>
      <w:tr w:rsidR="00412AFB" w:rsidRPr="008A2C9B" w14:paraId="1409C575" w14:textId="77777777" w:rsidTr="007E6418">
        <w:tc>
          <w:tcPr>
            <w:tcW w:w="480" w:type="pct"/>
            <w:vAlign w:val="center"/>
          </w:tcPr>
          <w:p w14:paraId="70C1522A"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P</w:t>
            </w:r>
            <w:r w:rsidRPr="008A2C9B">
              <w:rPr>
                <w:rFonts w:ascii="Arial" w:hAnsi="Arial"/>
                <w:b/>
                <w:snapToGrid w:val="0"/>
                <w:vertAlign w:val="subscript"/>
              </w:rPr>
              <w:t>2</w:t>
            </w:r>
            <w:r w:rsidRPr="008A2C9B">
              <w:rPr>
                <w:rFonts w:ascii="Arial" w:hAnsi="Arial"/>
                <w:b/>
                <w:snapToGrid w:val="0"/>
              </w:rPr>
              <w:t>O</w:t>
            </w:r>
            <w:r w:rsidRPr="008A2C9B">
              <w:rPr>
                <w:rFonts w:ascii="Arial" w:hAnsi="Arial"/>
                <w:b/>
                <w:snapToGrid w:val="0"/>
                <w:vertAlign w:val="subscript"/>
              </w:rPr>
              <w:t>5</w:t>
            </w:r>
          </w:p>
        </w:tc>
        <w:tc>
          <w:tcPr>
            <w:tcW w:w="376" w:type="pct"/>
            <w:vAlign w:val="center"/>
          </w:tcPr>
          <w:p w14:paraId="437A00A1"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3A770591"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031D66C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6" w:type="pct"/>
            <w:vAlign w:val="center"/>
          </w:tcPr>
          <w:p w14:paraId="19FD286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377" w:type="pct"/>
            <w:vAlign w:val="center"/>
          </w:tcPr>
          <w:p w14:paraId="2004BDA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70ECC1A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45CD110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7" w:type="pct"/>
            <w:vAlign w:val="center"/>
          </w:tcPr>
          <w:p w14:paraId="67134E2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6AA902E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7" w:type="pct"/>
            <w:vAlign w:val="center"/>
          </w:tcPr>
          <w:p w14:paraId="70E0691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6" w:type="pct"/>
            <w:vAlign w:val="center"/>
          </w:tcPr>
          <w:p w14:paraId="6C2CCB7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7" w:type="pct"/>
            <w:vAlign w:val="center"/>
          </w:tcPr>
          <w:p w14:paraId="0D872100" w14:textId="77777777" w:rsidR="00412AFB" w:rsidRPr="008A2C9B" w:rsidRDefault="00412AFB" w:rsidP="007E6418">
            <w:pPr>
              <w:spacing w:after="0" w:line="240" w:lineRule="auto"/>
              <w:jc w:val="center"/>
              <w:rPr>
                <w:rFonts w:ascii="Arial" w:hAnsi="Arial" w:cs="Arial"/>
                <w:snapToGrid w:val="0"/>
              </w:rPr>
            </w:pPr>
          </w:p>
        </w:tc>
      </w:tr>
      <w:tr w:rsidR="00412AFB" w:rsidRPr="008A2C9B" w14:paraId="4F0D9393" w14:textId="77777777" w:rsidTr="007E6418">
        <w:tc>
          <w:tcPr>
            <w:tcW w:w="480" w:type="pct"/>
            <w:vAlign w:val="center"/>
          </w:tcPr>
          <w:p w14:paraId="55E8E5C8"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K</w:t>
            </w:r>
            <w:r w:rsidRPr="008A2C9B">
              <w:rPr>
                <w:rFonts w:ascii="Arial" w:hAnsi="Arial"/>
                <w:b/>
                <w:snapToGrid w:val="0"/>
                <w:vertAlign w:val="superscript"/>
              </w:rPr>
              <w:t>2</w:t>
            </w:r>
            <w:r w:rsidRPr="008A2C9B">
              <w:rPr>
                <w:rFonts w:ascii="Arial" w:hAnsi="Arial"/>
                <w:b/>
                <w:snapToGrid w:val="0"/>
              </w:rPr>
              <w:t>O</w:t>
            </w:r>
          </w:p>
        </w:tc>
        <w:tc>
          <w:tcPr>
            <w:tcW w:w="376" w:type="pct"/>
            <w:vAlign w:val="center"/>
          </w:tcPr>
          <w:p w14:paraId="62C4000C"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1442B6C3"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5E6A079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6" w:type="pct"/>
            <w:vAlign w:val="center"/>
          </w:tcPr>
          <w:p w14:paraId="24B31BC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w:t>
            </w:r>
          </w:p>
        </w:tc>
        <w:tc>
          <w:tcPr>
            <w:tcW w:w="377" w:type="pct"/>
            <w:vAlign w:val="center"/>
          </w:tcPr>
          <w:p w14:paraId="063C8F6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12</w:t>
            </w:r>
          </w:p>
        </w:tc>
        <w:tc>
          <w:tcPr>
            <w:tcW w:w="376" w:type="pct"/>
            <w:vAlign w:val="center"/>
          </w:tcPr>
          <w:p w14:paraId="5C566FE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14</w:t>
            </w:r>
          </w:p>
        </w:tc>
        <w:tc>
          <w:tcPr>
            <w:tcW w:w="376" w:type="pct"/>
            <w:vAlign w:val="center"/>
          </w:tcPr>
          <w:p w14:paraId="7B0F088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18</w:t>
            </w:r>
          </w:p>
        </w:tc>
        <w:tc>
          <w:tcPr>
            <w:tcW w:w="377" w:type="pct"/>
            <w:vAlign w:val="center"/>
          </w:tcPr>
          <w:p w14:paraId="0AC7955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18</w:t>
            </w:r>
          </w:p>
        </w:tc>
        <w:tc>
          <w:tcPr>
            <w:tcW w:w="376" w:type="pct"/>
            <w:vAlign w:val="center"/>
          </w:tcPr>
          <w:p w14:paraId="25B9D4B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377" w:type="pct"/>
            <w:vAlign w:val="center"/>
          </w:tcPr>
          <w:p w14:paraId="6523738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376" w:type="pct"/>
            <w:vAlign w:val="center"/>
          </w:tcPr>
          <w:p w14:paraId="1C151C6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w:t>
            </w:r>
          </w:p>
        </w:tc>
        <w:tc>
          <w:tcPr>
            <w:tcW w:w="377" w:type="pct"/>
            <w:vAlign w:val="center"/>
          </w:tcPr>
          <w:p w14:paraId="70F05584" w14:textId="77777777" w:rsidR="00412AFB" w:rsidRPr="008A2C9B" w:rsidRDefault="00412AFB" w:rsidP="007E6418">
            <w:pPr>
              <w:spacing w:after="0" w:line="240" w:lineRule="auto"/>
              <w:jc w:val="center"/>
              <w:rPr>
                <w:rFonts w:ascii="Arial" w:hAnsi="Arial" w:cs="Arial"/>
                <w:snapToGrid w:val="0"/>
              </w:rPr>
            </w:pPr>
          </w:p>
        </w:tc>
      </w:tr>
      <w:tr w:rsidR="00412AFB" w:rsidRPr="008A2C9B" w14:paraId="7474BC29" w14:textId="77777777" w:rsidTr="007E6418">
        <w:tc>
          <w:tcPr>
            <w:tcW w:w="480" w:type="pct"/>
            <w:vAlign w:val="center"/>
          </w:tcPr>
          <w:p w14:paraId="56E35A8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MgO</w:t>
            </w:r>
          </w:p>
        </w:tc>
        <w:tc>
          <w:tcPr>
            <w:tcW w:w="376" w:type="pct"/>
            <w:vAlign w:val="center"/>
          </w:tcPr>
          <w:p w14:paraId="6B14A4A3"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11FCF8E1"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30E4865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6" w:type="pct"/>
            <w:vAlign w:val="center"/>
          </w:tcPr>
          <w:p w14:paraId="4A036138" w14:textId="77777777" w:rsidR="00412AFB" w:rsidRPr="008A2C9B" w:rsidRDefault="00412AFB" w:rsidP="007E6418">
            <w:pPr>
              <w:spacing w:after="0" w:line="240" w:lineRule="auto"/>
              <w:jc w:val="center"/>
              <w:rPr>
                <w:rFonts w:ascii="Arial" w:hAnsi="Arial" w:cs="Arial"/>
                <w:snapToGrid w:val="0"/>
              </w:rPr>
            </w:pPr>
          </w:p>
        </w:tc>
        <w:tc>
          <w:tcPr>
            <w:tcW w:w="377" w:type="pct"/>
            <w:vAlign w:val="center"/>
          </w:tcPr>
          <w:p w14:paraId="7EB58D7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25</w:t>
            </w:r>
          </w:p>
        </w:tc>
        <w:tc>
          <w:tcPr>
            <w:tcW w:w="376" w:type="pct"/>
            <w:vAlign w:val="center"/>
          </w:tcPr>
          <w:p w14:paraId="1600EC32"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3C71E54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25</w:t>
            </w:r>
          </w:p>
        </w:tc>
        <w:tc>
          <w:tcPr>
            <w:tcW w:w="377" w:type="pct"/>
            <w:vAlign w:val="center"/>
          </w:tcPr>
          <w:p w14:paraId="78748CBB"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2A47E2E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22D7E92C"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5018F42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377" w:type="pct"/>
            <w:vAlign w:val="center"/>
          </w:tcPr>
          <w:p w14:paraId="685A8A33" w14:textId="77777777" w:rsidR="00412AFB" w:rsidRPr="008A2C9B" w:rsidRDefault="00412AFB" w:rsidP="007E6418">
            <w:pPr>
              <w:spacing w:after="0" w:line="240" w:lineRule="auto"/>
              <w:jc w:val="center"/>
              <w:rPr>
                <w:rFonts w:ascii="Arial" w:hAnsi="Arial" w:cs="Arial"/>
                <w:snapToGrid w:val="0"/>
              </w:rPr>
            </w:pPr>
          </w:p>
        </w:tc>
      </w:tr>
      <w:tr w:rsidR="00412AFB" w:rsidRPr="008A2C9B" w14:paraId="21820CE4" w14:textId="77777777" w:rsidTr="007E6418">
        <w:tc>
          <w:tcPr>
            <w:tcW w:w="480" w:type="pct"/>
            <w:vAlign w:val="center"/>
          </w:tcPr>
          <w:p w14:paraId="3D6377D7"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Fe</w:t>
            </w:r>
          </w:p>
        </w:tc>
        <w:tc>
          <w:tcPr>
            <w:tcW w:w="376" w:type="pct"/>
            <w:vAlign w:val="center"/>
          </w:tcPr>
          <w:p w14:paraId="2BF95231" w14:textId="77777777" w:rsidR="00412AFB" w:rsidRPr="008A2C9B" w:rsidRDefault="00412AFB" w:rsidP="007E6418">
            <w:pPr>
              <w:spacing w:after="0" w:line="240" w:lineRule="auto"/>
              <w:jc w:val="center"/>
              <w:rPr>
                <w:rFonts w:ascii="Arial" w:hAnsi="Arial" w:cs="Arial"/>
                <w:b/>
                <w:snapToGrid w:val="0"/>
              </w:rPr>
            </w:pPr>
          </w:p>
        </w:tc>
        <w:tc>
          <w:tcPr>
            <w:tcW w:w="376" w:type="pct"/>
            <w:vAlign w:val="center"/>
          </w:tcPr>
          <w:p w14:paraId="16D2E889" w14:textId="77777777" w:rsidR="00412AFB" w:rsidRPr="008A2C9B" w:rsidRDefault="00412AFB" w:rsidP="007E6418">
            <w:pPr>
              <w:spacing w:after="0" w:line="240" w:lineRule="auto"/>
              <w:jc w:val="center"/>
              <w:rPr>
                <w:rFonts w:ascii="Arial" w:hAnsi="Arial" w:cs="Arial"/>
                <w:b/>
                <w:snapToGrid w:val="0"/>
              </w:rPr>
            </w:pPr>
          </w:p>
        </w:tc>
        <w:tc>
          <w:tcPr>
            <w:tcW w:w="377" w:type="pct"/>
            <w:vAlign w:val="center"/>
          </w:tcPr>
          <w:p w14:paraId="342F953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w:t>
            </w:r>
          </w:p>
        </w:tc>
        <w:tc>
          <w:tcPr>
            <w:tcW w:w="376" w:type="pct"/>
            <w:vAlign w:val="center"/>
          </w:tcPr>
          <w:p w14:paraId="207CBA86" w14:textId="77777777" w:rsidR="00412AFB" w:rsidRPr="008A2C9B" w:rsidRDefault="00412AFB" w:rsidP="007E6418">
            <w:pPr>
              <w:spacing w:after="0" w:line="240" w:lineRule="auto"/>
              <w:jc w:val="center"/>
              <w:rPr>
                <w:rFonts w:ascii="Arial" w:hAnsi="Arial" w:cs="Arial"/>
                <w:snapToGrid w:val="0"/>
              </w:rPr>
            </w:pPr>
          </w:p>
        </w:tc>
        <w:tc>
          <w:tcPr>
            <w:tcW w:w="377" w:type="pct"/>
            <w:vAlign w:val="center"/>
          </w:tcPr>
          <w:p w14:paraId="6C0C621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w:t>
            </w:r>
          </w:p>
        </w:tc>
        <w:tc>
          <w:tcPr>
            <w:tcW w:w="376" w:type="pct"/>
            <w:vAlign w:val="center"/>
          </w:tcPr>
          <w:p w14:paraId="321C347F"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7F16B6B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256B73E0"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26492E9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377" w:type="pct"/>
            <w:vAlign w:val="center"/>
          </w:tcPr>
          <w:p w14:paraId="608E3FDC" w14:textId="77777777" w:rsidR="00412AFB" w:rsidRPr="008A2C9B" w:rsidRDefault="00412AFB" w:rsidP="007E6418">
            <w:pPr>
              <w:spacing w:after="0" w:line="240" w:lineRule="auto"/>
              <w:jc w:val="center"/>
              <w:rPr>
                <w:rFonts w:ascii="Arial" w:hAnsi="Arial" w:cs="Arial"/>
                <w:snapToGrid w:val="0"/>
              </w:rPr>
            </w:pPr>
          </w:p>
        </w:tc>
        <w:tc>
          <w:tcPr>
            <w:tcW w:w="376" w:type="pct"/>
            <w:vAlign w:val="center"/>
          </w:tcPr>
          <w:p w14:paraId="4C34BA4E" w14:textId="77777777" w:rsidR="00412AFB" w:rsidRPr="008A2C9B" w:rsidRDefault="00412AFB" w:rsidP="007E6418">
            <w:pPr>
              <w:spacing w:after="0" w:line="240" w:lineRule="auto"/>
              <w:jc w:val="center"/>
              <w:rPr>
                <w:rFonts w:ascii="Arial" w:hAnsi="Arial" w:cs="Arial"/>
                <w:snapToGrid w:val="0"/>
              </w:rPr>
            </w:pPr>
          </w:p>
        </w:tc>
        <w:tc>
          <w:tcPr>
            <w:tcW w:w="377" w:type="pct"/>
            <w:vAlign w:val="center"/>
          </w:tcPr>
          <w:p w14:paraId="1DDC24F2" w14:textId="77777777" w:rsidR="00412AFB" w:rsidRPr="008A2C9B" w:rsidRDefault="00412AFB" w:rsidP="007E6418">
            <w:pPr>
              <w:spacing w:after="0" w:line="240" w:lineRule="auto"/>
              <w:jc w:val="center"/>
              <w:rPr>
                <w:rFonts w:ascii="Arial" w:hAnsi="Arial" w:cs="Arial"/>
                <w:snapToGrid w:val="0"/>
              </w:rPr>
            </w:pPr>
          </w:p>
        </w:tc>
      </w:tr>
    </w:tbl>
    <w:p w14:paraId="15354A6B" w14:textId="77777777" w:rsidR="00412AFB" w:rsidRPr="008A2C9B" w:rsidRDefault="00412AFB" w:rsidP="00B335D9">
      <w:pPr>
        <w:spacing w:line="240" w:lineRule="auto"/>
        <w:rPr>
          <w:rFonts w:ascii="Arial" w:hAnsi="Arial" w:cs="Arial"/>
          <w:b/>
          <w:snapToGrid w:val="0"/>
        </w:rPr>
      </w:pPr>
    </w:p>
    <w:p w14:paraId="38749834" w14:textId="25E3E007" w:rsidR="00412AFB" w:rsidRPr="008A2C9B" w:rsidRDefault="00144291" w:rsidP="00B335D9">
      <w:pPr>
        <w:keepNext/>
        <w:spacing w:line="240" w:lineRule="auto"/>
        <w:rPr>
          <w:rFonts w:ascii="Arial" w:hAnsi="Arial" w:cs="Arial"/>
          <w:b/>
          <w:snapToGrid w:val="0"/>
        </w:rPr>
      </w:pPr>
      <w:r w:rsidRPr="008A2C9B">
        <w:rPr>
          <w:rFonts w:ascii="Arial" w:hAnsi="Arial"/>
          <w:b/>
          <w:snapToGrid w:val="0"/>
        </w:rPr>
        <w:t xml:space="preserve">Table </w:t>
      </w:r>
      <w:r w:rsidR="00412AFB" w:rsidRPr="008A2C9B">
        <w:rPr>
          <w:rFonts w:ascii="Arial" w:hAnsi="Arial"/>
          <w:b/>
          <w:snapToGrid w:val="0"/>
        </w:rPr>
        <w:t>2</w:t>
      </w:r>
      <w:r w:rsidRPr="008A2C9B">
        <w:rPr>
          <w:rFonts w:ascii="Arial" w:hAnsi="Arial"/>
          <w:b/>
          <w:snapToGrid w:val="0"/>
        </w:rPr>
        <w:t>.10</w:t>
      </w:r>
      <w:r w:rsidR="00412AFB" w:rsidRPr="008A2C9B">
        <w:rPr>
          <w:rFonts w:ascii="Arial" w:hAnsi="Arial"/>
          <w:b/>
          <w:snapToGrid w:val="0"/>
        </w:rPr>
        <w:t xml:space="preserve"> Nitrogen inputs from irrigation water</w:t>
      </w:r>
    </w:p>
    <w:p w14:paraId="6BFFD89B" w14:textId="77777777" w:rsidR="00412AFB" w:rsidRPr="008A2C9B" w:rsidRDefault="00412AFB" w:rsidP="00B335D9">
      <w:pPr>
        <w:spacing w:line="240" w:lineRule="auto"/>
        <w:rPr>
          <w:rFonts w:ascii="Arial" w:hAnsi="Arial" w:cs="Arial"/>
          <w:b/>
          <w:snapToGrid w:val="0"/>
        </w:rPr>
      </w:pPr>
      <w:r w:rsidRPr="008A2C9B">
        <w:rPr>
          <w:rFonts w:ascii="Arial" w:hAnsi="Arial" w:cs="Arial"/>
          <w:noProof/>
          <w:lang w:val="en-US" w:eastAsia="zh-CN" w:bidi="ar-SA"/>
        </w:rPr>
        <mc:AlternateContent>
          <mc:Choice Requires="wps">
            <w:drawing>
              <wp:anchor distT="0" distB="0" distL="114300" distR="114300" simplePos="0" relativeHeight="251642880" behindDoc="0" locked="0" layoutInCell="0" allowOverlap="1" wp14:anchorId="26C54C3D" wp14:editId="7A0A8671">
                <wp:simplePos x="0" y="0"/>
                <wp:positionH relativeFrom="column">
                  <wp:posOffset>13970</wp:posOffset>
                </wp:positionH>
                <wp:positionV relativeFrom="paragraph">
                  <wp:posOffset>92075</wp:posOffset>
                </wp:positionV>
                <wp:extent cx="5760720" cy="2011680"/>
                <wp:effectExtent l="13970" t="6350" r="6985" b="1079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011680"/>
                        </a:xfrm>
                        <a:prstGeom prst="rect">
                          <a:avLst/>
                        </a:prstGeom>
                        <a:solidFill>
                          <a:srgbClr val="FFFFFF"/>
                        </a:solidFill>
                        <a:ln w="9525">
                          <a:solidFill>
                            <a:srgbClr val="000000"/>
                          </a:solidFill>
                          <a:miter lim="800000"/>
                          <a:headEnd/>
                          <a:tailEnd/>
                        </a:ln>
                      </wps:spPr>
                      <wps:txbx>
                        <w:txbxContent>
                          <w:p w14:paraId="35A03398" w14:textId="77777777" w:rsidR="005D3487" w:rsidRPr="00857A1E" w:rsidRDefault="005D3487" w:rsidP="00412AFB">
                            <w:pPr>
                              <w:rPr>
                                <w:snapToGrid w:val="0"/>
                                <w:sz w:val="18"/>
                              </w:rPr>
                            </w:pPr>
                            <w:r>
                              <w:rPr>
                                <w:snapToGrid w:val="0"/>
                                <w:sz w:val="18"/>
                              </w:rPr>
                              <w:t>The formula below may be used to calculate the approximate amount of nitrogen input from irrigation water per hectare based on its nitrate content:</w:t>
                            </w:r>
                          </w:p>
                          <w:p w14:paraId="5DE812C7" w14:textId="77777777" w:rsidR="005D3487" w:rsidRPr="00857A1E" w:rsidRDefault="005D3487" w:rsidP="00412AFB">
                            <w:pPr>
                              <w:rPr>
                                <w:snapToGrid w:val="0"/>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984"/>
                              <w:gridCol w:w="567"/>
                            </w:tblGrid>
                            <w:tr w:rsidR="005D3487" w14:paraId="49EC1F26" w14:textId="77777777">
                              <w:trPr>
                                <w:cantSplit/>
                                <w:trHeight w:val="400"/>
                                <w:jc w:val="center"/>
                              </w:trPr>
                              <w:tc>
                                <w:tcPr>
                                  <w:tcW w:w="1063" w:type="dxa"/>
                                  <w:vMerge w:val="restart"/>
                                  <w:tcBorders>
                                    <w:left w:val="single" w:sz="4" w:space="0" w:color="auto"/>
                                    <w:right w:val="nil"/>
                                  </w:tcBorders>
                                  <w:vAlign w:val="center"/>
                                </w:tcPr>
                                <w:p w14:paraId="2B253DDA" w14:textId="77777777" w:rsidR="005D3487" w:rsidRPr="00857A1E" w:rsidRDefault="005D3487" w:rsidP="00412AFB">
                                  <w:pPr>
                                    <w:jc w:val="right"/>
                                    <w:rPr>
                                      <w:b/>
                                      <w:snapToGrid w:val="0"/>
                                      <w:sz w:val="18"/>
                                    </w:rPr>
                                  </w:pPr>
                                  <w:r>
                                    <w:rPr>
                                      <w:b/>
                                      <w:snapToGrid w:val="0"/>
                                      <w:sz w:val="18"/>
                                    </w:rPr>
                                    <w:t>k. N/ha =</w:t>
                                  </w:r>
                                </w:p>
                              </w:tc>
                              <w:tc>
                                <w:tcPr>
                                  <w:tcW w:w="1984" w:type="dxa"/>
                                  <w:tcBorders>
                                    <w:left w:val="nil"/>
                                    <w:right w:val="nil"/>
                                  </w:tcBorders>
                                  <w:vAlign w:val="center"/>
                                </w:tcPr>
                                <w:p w14:paraId="4EC29AB4" w14:textId="77777777" w:rsidR="005D3487" w:rsidRPr="00857A1E" w:rsidRDefault="005D3487" w:rsidP="00412AFB">
                                  <w:pPr>
                                    <w:jc w:val="center"/>
                                    <w:rPr>
                                      <w:b/>
                                      <w:snapToGrid w:val="0"/>
                                      <w:sz w:val="18"/>
                                    </w:rPr>
                                  </w:pPr>
                                  <w:r w:rsidRPr="00857A1E">
                                    <w:rPr>
                                      <w:b/>
                                      <w:snapToGrid w:val="0"/>
                                      <w:sz w:val="24"/>
                                    </w:rPr>
                                    <w:sym w:font="Symbol" w:char="F05B"/>
                                  </w:r>
                                  <w:r>
                                    <w:rPr>
                                      <w:b/>
                                      <w:snapToGrid w:val="0"/>
                                      <w:sz w:val="24"/>
                                    </w:rPr>
                                    <w:t xml:space="preserve"> </w:t>
                                  </w:r>
                                  <w:r>
                                    <w:rPr>
                                      <w:b/>
                                      <w:snapToGrid w:val="0"/>
                                      <w:sz w:val="18"/>
                                    </w:rPr>
                                    <w:t>NO</w:t>
                                  </w:r>
                                  <w:r>
                                    <w:rPr>
                                      <w:b/>
                                      <w:snapToGrid w:val="0"/>
                                      <w:sz w:val="18"/>
                                      <w:vertAlign w:val="subscript"/>
                                    </w:rPr>
                                    <w:t>3</w:t>
                                  </w:r>
                                  <w:r>
                                    <w:rPr>
                                      <w:b/>
                                      <w:snapToGrid w:val="0"/>
                                      <w:sz w:val="18"/>
                                      <w:vertAlign w:val="superscript"/>
                                    </w:rPr>
                                    <w:t xml:space="preserve">- </w:t>
                                  </w:r>
                                  <w:r w:rsidRPr="00857A1E">
                                    <w:rPr>
                                      <w:b/>
                                      <w:snapToGrid w:val="0"/>
                                      <w:sz w:val="24"/>
                                    </w:rPr>
                                    <w:sym w:font="Symbol" w:char="F05D"/>
                                  </w:r>
                                  <w:r>
                                    <w:rPr>
                                      <w:b/>
                                      <w:snapToGrid w:val="0"/>
                                      <w:sz w:val="24"/>
                                    </w:rPr>
                                    <w:t xml:space="preserve"> </w:t>
                                  </w:r>
                                  <w:r>
                                    <w:rPr>
                                      <w:b/>
                                      <w:snapToGrid w:val="0"/>
                                      <w:sz w:val="18"/>
                                    </w:rPr>
                                    <w:t>x Vi x 22.6</w:t>
                                  </w:r>
                                </w:p>
                              </w:tc>
                              <w:tc>
                                <w:tcPr>
                                  <w:tcW w:w="567" w:type="dxa"/>
                                  <w:vMerge w:val="restart"/>
                                  <w:tcBorders>
                                    <w:left w:val="nil"/>
                                  </w:tcBorders>
                                  <w:vAlign w:val="center"/>
                                </w:tcPr>
                                <w:p w14:paraId="1AB5C24F" w14:textId="77777777" w:rsidR="005D3487" w:rsidRPr="00857A1E" w:rsidRDefault="005D3487" w:rsidP="00412AFB">
                                  <w:pPr>
                                    <w:rPr>
                                      <w:b/>
                                      <w:snapToGrid w:val="0"/>
                                      <w:sz w:val="18"/>
                                    </w:rPr>
                                  </w:pPr>
                                  <w:r>
                                    <w:rPr>
                                      <w:b/>
                                      <w:snapToGrid w:val="0"/>
                                      <w:sz w:val="18"/>
                                    </w:rPr>
                                    <w:t>x F</w:t>
                                  </w:r>
                                </w:p>
                              </w:tc>
                            </w:tr>
                            <w:tr w:rsidR="005D3487" w14:paraId="1600C648" w14:textId="77777777">
                              <w:trPr>
                                <w:cantSplit/>
                                <w:trHeight w:val="400"/>
                                <w:jc w:val="center"/>
                              </w:trPr>
                              <w:tc>
                                <w:tcPr>
                                  <w:tcW w:w="1063" w:type="dxa"/>
                                  <w:vMerge/>
                                  <w:tcBorders>
                                    <w:left w:val="single" w:sz="4" w:space="0" w:color="auto"/>
                                    <w:right w:val="nil"/>
                                  </w:tcBorders>
                                </w:tcPr>
                                <w:p w14:paraId="0273D577" w14:textId="77777777" w:rsidR="005D3487" w:rsidRPr="00857A1E" w:rsidRDefault="005D3487" w:rsidP="00412AFB">
                                  <w:pPr>
                                    <w:rPr>
                                      <w:snapToGrid w:val="0"/>
                                      <w:sz w:val="18"/>
                                    </w:rPr>
                                  </w:pPr>
                                </w:p>
                              </w:tc>
                              <w:tc>
                                <w:tcPr>
                                  <w:tcW w:w="1984" w:type="dxa"/>
                                  <w:tcBorders>
                                    <w:left w:val="nil"/>
                                    <w:right w:val="nil"/>
                                  </w:tcBorders>
                                  <w:vAlign w:val="center"/>
                                </w:tcPr>
                                <w:p w14:paraId="30D0F5D9" w14:textId="77777777" w:rsidR="005D3487" w:rsidRPr="00857A1E" w:rsidRDefault="005D3487" w:rsidP="00412AFB">
                                  <w:pPr>
                                    <w:jc w:val="center"/>
                                    <w:rPr>
                                      <w:b/>
                                      <w:snapToGrid w:val="0"/>
                                      <w:sz w:val="18"/>
                                    </w:rPr>
                                  </w:pPr>
                                  <w:r>
                                    <w:rPr>
                                      <w:b/>
                                      <w:snapToGrid w:val="0"/>
                                      <w:sz w:val="18"/>
                                    </w:rPr>
                                    <w:t>100,000</w:t>
                                  </w:r>
                                </w:p>
                              </w:tc>
                              <w:tc>
                                <w:tcPr>
                                  <w:tcW w:w="567" w:type="dxa"/>
                                  <w:vMerge/>
                                  <w:tcBorders>
                                    <w:left w:val="nil"/>
                                  </w:tcBorders>
                                </w:tcPr>
                                <w:p w14:paraId="5B74417A" w14:textId="77777777" w:rsidR="005D3487" w:rsidRPr="00857A1E" w:rsidRDefault="005D3487" w:rsidP="00412AFB">
                                  <w:pPr>
                                    <w:rPr>
                                      <w:snapToGrid w:val="0"/>
                                      <w:sz w:val="18"/>
                                    </w:rPr>
                                  </w:pPr>
                                </w:p>
                              </w:tc>
                            </w:tr>
                          </w:tbl>
                          <w:p w14:paraId="36C36D48" w14:textId="77777777" w:rsidR="005D3487" w:rsidRPr="00857A1E" w:rsidRDefault="005D3487" w:rsidP="00412AFB">
                            <w:pPr>
                              <w:rPr>
                                <w:snapToGrid w:val="0"/>
                                <w:sz w:val="18"/>
                              </w:rPr>
                            </w:pPr>
                          </w:p>
                          <w:p w14:paraId="024434AF" w14:textId="77777777" w:rsidR="005D3487" w:rsidRPr="00857A1E" w:rsidRDefault="005D3487" w:rsidP="00412AFB">
                            <w:pPr>
                              <w:rPr>
                                <w:snapToGrid w:val="0"/>
                                <w:sz w:val="18"/>
                              </w:rPr>
                            </w:pPr>
                            <w:r>
                              <w:rPr>
                                <w:snapToGrid w:val="0"/>
                                <w:sz w:val="18"/>
                              </w:rPr>
                              <w:t>Where:</w:t>
                            </w:r>
                          </w:p>
                          <w:p w14:paraId="0DA5C2AB" w14:textId="77777777" w:rsidR="005D3487" w:rsidRPr="00857A1E" w:rsidRDefault="005D3487" w:rsidP="009D1A2D">
                            <w:pPr>
                              <w:numPr>
                                <w:ilvl w:val="0"/>
                                <w:numId w:val="36"/>
                              </w:numPr>
                              <w:spacing w:after="0" w:line="240" w:lineRule="auto"/>
                              <w:rPr>
                                <w:snapToGrid w:val="0"/>
                                <w:sz w:val="18"/>
                              </w:rPr>
                            </w:pPr>
                            <w:r w:rsidRPr="00857A1E">
                              <w:rPr>
                                <w:b/>
                                <w:snapToGrid w:val="0"/>
                                <w:sz w:val="24"/>
                              </w:rPr>
                              <w:sym w:font="Symbol" w:char="F05B"/>
                            </w:r>
                            <w:r>
                              <w:rPr>
                                <w:b/>
                                <w:snapToGrid w:val="0"/>
                                <w:sz w:val="18"/>
                              </w:rPr>
                              <w:t>NO</w:t>
                            </w:r>
                            <w:r>
                              <w:rPr>
                                <w:b/>
                                <w:snapToGrid w:val="0"/>
                                <w:sz w:val="18"/>
                                <w:vertAlign w:val="subscript"/>
                              </w:rPr>
                              <w:t>3</w:t>
                            </w:r>
                            <w:r>
                              <w:rPr>
                                <w:b/>
                                <w:snapToGrid w:val="0"/>
                                <w:sz w:val="18"/>
                                <w:vertAlign w:val="superscript"/>
                              </w:rPr>
                              <w:t xml:space="preserve">- </w:t>
                            </w:r>
                            <w:r w:rsidRPr="00857A1E">
                              <w:rPr>
                                <w:b/>
                                <w:snapToGrid w:val="0"/>
                                <w:sz w:val="24"/>
                              </w:rPr>
                              <w:sym w:font="Symbol" w:char="F05D"/>
                            </w:r>
                            <w:r>
                              <w:rPr>
                                <w:b/>
                                <w:snapToGrid w:val="0"/>
                                <w:sz w:val="24"/>
                              </w:rPr>
                              <w:t xml:space="preserve"> </w:t>
                            </w:r>
                            <w:r>
                              <w:rPr>
                                <w:snapToGrid w:val="0"/>
                                <w:sz w:val="18"/>
                              </w:rPr>
                              <w:t>is the nitrate content of the irrigation water expressed in ppm (parts per million = mg/l).</w:t>
                            </w:r>
                          </w:p>
                          <w:p w14:paraId="2B29CA3B" w14:textId="77777777" w:rsidR="005D3487" w:rsidRPr="00857A1E" w:rsidRDefault="005D3487" w:rsidP="009D1A2D">
                            <w:pPr>
                              <w:numPr>
                                <w:ilvl w:val="0"/>
                                <w:numId w:val="36"/>
                              </w:numPr>
                              <w:spacing w:after="0" w:line="240" w:lineRule="auto"/>
                              <w:rPr>
                                <w:i/>
                                <w:snapToGrid w:val="0"/>
                                <w:sz w:val="18"/>
                              </w:rPr>
                            </w:pPr>
                            <w:r>
                              <w:rPr>
                                <w:b/>
                                <w:snapToGrid w:val="0"/>
                                <w:sz w:val="18"/>
                              </w:rPr>
                              <w:t xml:space="preserve">Vi: </w:t>
                            </w:r>
                            <w:r>
                              <w:rPr>
                                <w:snapToGrid w:val="0"/>
                                <w:sz w:val="18"/>
                              </w:rPr>
                              <w:t>Total irrigation water volume in cubic metres per hectare.</w:t>
                            </w:r>
                          </w:p>
                          <w:p w14:paraId="7D3FF513" w14:textId="77777777" w:rsidR="005D3487" w:rsidRPr="00857A1E" w:rsidRDefault="005D3487" w:rsidP="009D1A2D">
                            <w:pPr>
                              <w:numPr>
                                <w:ilvl w:val="0"/>
                                <w:numId w:val="36"/>
                              </w:numPr>
                              <w:spacing w:after="0" w:line="240" w:lineRule="auto"/>
                              <w:rPr>
                                <w:b/>
                                <w:snapToGrid w:val="0"/>
                                <w:sz w:val="18"/>
                              </w:rPr>
                            </w:pPr>
                            <w:r>
                              <w:rPr>
                                <w:b/>
                                <w:snapToGrid w:val="0"/>
                                <w:sz w:val="18"/>
                              </w:rPr>
                              <w:t xml:space="preserve">22.6: </w:t>
                            </w:r>
                            <w:r>
                              <w:rPr>
                                <w:snapToGrid w:val="0"/>
                                <w:sz w:val="18"/>
                              </w:rPr>
                              <w:t xml:space="preserve">The N richness level of the </w:t>
                            </w:r>
                            <w:r>
                              <w:rPr>
                                <w:b/>
                                <w:snapToGrid w:val="0"/>
                                <w:sz w:val="18"/>
                              </w:rPr>
                              <w:t>NO</w:t>
                            </w:r>
                            <w:r>
                              <w:rPr>
                                <w:b/>
                                <w:snapToGrid w:val="0"/>
                                <w:sz w:val="18"/>
                                <w:vertAlign w:val="subscript"/>
                              </w:rPr>
                              <w:t>3</w:t>
                            </w:r>
                            <w:r>
                              <w:rPr>
                                <w:b/>
                                <w:snapToGrid w:val="0"/>
                                <w:sz w:val="18"/>
                                <w:vertAlign w:val="superscript"/>
                              </w:rPr>
                              <w:t>-</w:t>
                            </w:r>
                            <w:r>
                              <w:rPr>
                                <w:snapToGrid w:val="0"/>
                                <w:sz w:val="18"/>
                              </w:rPr>
                              <w:t>.</w:t>
                            </w:r>
                            <w:r>
                              <w:rPr>
                                <w:b/>
                                <w:snapToGrid w:val="0"/>
                                <w:sz w:val="18"/>
                                <w:vertAlign w:val="superscript"/>
                              </w:rPr>
                              <w:t xml:space="preserve"> </w:t>
                            </w:r>
                          </w:p>
                          <w:p w14:paraId="19A9CA39" w14:textId="77777777" w:rsidR="005D3487" w:rsidRPr="00857A1E" w:rsidRDefault="005D3487" w:rsidP="009D1A2D">
                            <w:pPr>
                              <w:numPr>
                                <w:ilvl w:val="0"/>
                                <w:numId w:val="36"/>
                              </w:numPr>
                              <w:spacing w:after="0" w:line="240" w:lineRule="auto"/>
                              <w:rPr>
                                <w:snapToGrid w:val="0"/>
                                <w:sz w:val="18"/>
                              </w:rPr>
                            </w:pPr>
                            <w:r>
                              <w:rPr>
                                <w:b/>
                                <w:snapToGrid w:val="0"/>
                                <w:sz w:val="18"/>
                              </w:rPr>
                              <w:t xml:space="preserve">F: </w:t>
                            </w:r>
                            <w:r>
                              <w:rPr>
                                <w:snapToGrid w:val="0"/>
                                <w:sz w:val="18"/>
                              </w:rPr>
                              <w:t>Factor that depends on the irrigation efficiency and on water loss.</w:t>
                            </w:r>
                          </w:p>
                          <w:p w14:paraId="21BFAAFA" w14:textId="77777777" w:rsidR="005D3487" w:rsidRPr="00857A1E" w:rsidRDefault="005D3487" w:rsidP="00412A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54C3D" id="_x0000_t202" coordsize="21600,21600" o:spt="202" path="m,l,21600r21600,l21600,xe">
                <v:stroke joinstyle="miter"/>
                <v:path gradientshapeok="t" o:connecttype="rect"/>
              </v:shapetype>
              <v:shape id="Cuadro de texto 39" o:spid="_x0000_s1026" type="#_x0000_t202" style="position:absolute;margin-left:1.1pt;margin-top:7.25pt;width:453.6pt;height:15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" o:allowincell="f">
                <v:textbox>
                  <w:txbxContent>
                    <w:p w14:paraId="35A03398" w14:textId="77777777" w:rsidR="005D3487" w:rsidRPr="00857A1E" w:rsidRDefault="005D3487" w:rsidP="00412AFB">
                      <w:pPr>
                        <w:rPr>
                          <w:snapToGrid w:val="0"/>
                          <w:sz w:val="18"/>
                        </w:rPr>
                      </w:pPr>
                      <w:r>
                        <w:rPr>
                          <w:snapToGrid w:val="0"/>
                          <w:sz w:val="18"/>
                        </w:rPr>
                        <w:t>The formula below may be used to calculate the approximate amount of nitrogen input from irrigation water per hectare based on its nitrate content:</w:t>
                      </w:r>
                    </w:p>
                    <w:p w14:paraId="5DE812C7" w14:textId="77777777" w:rsidR="005D3487" w:rsidRPr="00857A1E" w:rsidRDefault="005D3487" w:rsidP="00412AFB">
                      <w:pPr>
                        <w:rPr>
                          <w:snapToGrid w:val="0"/>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984"/>
                        <w:gridCol w:w="567"/>
                      </w:tblGrid>
                      <w:tr w:rsidR="005D3487" w14:paraId="49EC1F26" w14:textId="77777777">
                        <w:trPr>
                          <w:cantSplit/>
                          <w:trHeight w:val="400"/>
                          <w:jc w:val="center"/>
                        </w:trPr>
                        <w:tc>
                          <w:tcPr>
                            <w:tcW w:w="1063" w:type="dxa"/>
                            <w:vMerge w:val="restart"/>
                            <w:tcBorders>
                              <w:left w:val="single" w:sz="4" w:space="0" w:color="auto"/>
                              <w:right w:val="nil"/>
                            </w:tcBorders>
                            <w:vAlign w:val="center"/>
                          </w:tcPr>
                          <w:p w14:paraId="2B253DDA" w14:textId="77777777" w:rsidR="005D3487" w:rsidRPr="00857A1E" w:rsidRDefault="005D3487" w:rsidP="00412AFB">
                            <w:pPr>
                              <w:jc w:val="right"/>
                              <w:rPr>
                                <w:b/>
                                <w:snapToGrid w:val="0"/>
                                <w:sz w:val="18"/>
                              </w:rPr>
                            </w:pPr>
                            <w:r>
                              <w:rPr>
                                <w:b/>
                                <w:snapToGrid w:val="0"/>
                                <w:sz w:val="18"/>
                              </w:rPr>
                              <w:t>k. N/ha =</w:t>
                            </w:r>
                          </w:p>
                        </w:tc>
                        <w:tc>
                          <w:tcPr>
                            <w:tcW w:w="1984" w:type="dxa"/>
                            <w:tcBorders>
                              <w:left w:val="nil"/>
                              <w:right w:val="nil"/>
                            </w:tcBorders>
                            <w:vAlign w:val="center"/>
                          </w:tcPr>
                          <w:p w14:paraId="4EC29AB4" w14:textId="77777777" w:rsidR="005D3487" w:rsidRPr="00857A1E" w:rsidRDefault="005D3487" w:rsidP="00412AFB">
                            <w:pPr>
                              <w:jc w:val="center"/>
                              <w:rPr>
                                <w:b/>
                                <w:snapToGrid w:val="0"/>
                                <w:sz w:val="18"/>
                              </w:rPr>
                            </w:pPr>
                            <w:r w:rsidRPr="00857A1E">
                              <w:rPr>
                                <w:b/>
                                <w:snapToGrid w:val="0"/>
                                <w:sz w:val="24"/>
                              </w:rPr>
                              <w:sym w:font="Symbol" w:char="F05B"/>
                            </w:r>
                            <w:r>
                              <w:rPr>
                                <w:b/>
                                <w:snapToGrid w:val="0"/>
                                <w:sz w:val="24"/>
                              </w:rPr>
                              <w:t xml:space="preserve"> </w:t>
                            </w:r>
                            <w:r>
                              <w:rPr>
                                <w:b/>
                                <w:snapToGrid w:val="0"/>
                                <w:sz w:val="18"/>
                              </w:rPr>
                              <w:t>NO</w:t>
                            </w:r>
                            <w:r>
                              <w:rPr>
                                <w:b/>
                                <w:snapToGrid w:val="0"/>
                                <w:sz w:val="18"/>
                                <w:vertAlign w:val="subscript"/>
                              </w:rPr>
                              <w:t>3</w:t>
                            </w:r>
                            <w:r>
                              <w:rPr>
                                <w:b/>
                                <w:snapToGrid w:val="0"/>
                                <w:sz w:val="18"/>
                                <w:vertAlign w:val="superscript"/>
                              </w:rPr>
                              <w:t xml:space="preserve">- </w:t>
                            </w:r>
                            <w:r w:rsidRPr="00857A1E">
                              <w:rPr>
                                <w:b/>
                                <w:snapToGrid w:val="0"/>
                                <w:sz w:val="24"/>
                              </w:rPr>
                              <w:sym w:font="Symbol" w:char="F05D"/>
                            </w:r>
                            <w:r>
                              <w:rPr>
                                <w:b/>
                                <w:snapToGrid w:val="0"/>
                                <w:sz w:val="24"/>
                              </w:rPr>
                              <w:t xml:space="preserve"> </w:t>
                            </w:r>
                            <w:r>
                              <w:rPr>
                                <w:b/>
                                <w:snapToGrid w:val="0"/>
                                <w:sz w:val="18"/>
                              </w:rPr>
                              <w:t>x Vi x 22.6</w:t>
                            </w:r>
                          </w:p>
                        </w:tc>
                        <w:tc>
                          <w:tcPr>
                            <w:tcW w:w="567" w:type="dxa"/>
                            <w:vMerge w:val="restart"/>
                            <w:tcBorders>
                              <w:left w:val="nil"/>
                            </w:tcBorders>
                            <w:vAlign w:val="center"/>
                          </w:tcPr>
                          <w:p w14:paraId="1AB5C24F" w14:textId="77777777" w:rsidR="005D3487" w:rsidRPr="00857A1E" w:rsidRDefault="005D3487" w:rsidP="00412AFB">
                            <w:pPr>
                              <w:rPr>
                                <w:b/>
                                <w:snapToGrid w:val="0"/>
                                <w:sz w:val="18"/>
                              </w:rPr>
                            </w:pPr>
                            <w:r>
                              <w:rPr>
                                <w:b/>
                                <w:snapToGrid w:val="0"/>
                                <w:sz w:val="18"/>
                              </w:rPr>
                              <w:t>x F</w:t>
                            </w:r>
                          </w:p>
                        </w:tc>
                      </w:tr>
                      <w:tr w:rsidR="005D3487" w14:paraId="1600C648" w14:textId="77777777">
                        <w:trPr>
                          <w:cantSplit/>
                          <w:trHeight w:val="400"/>
                          <w:jc w:val="center"/>
                        </w:trPr>
                        <w:tc>
                          <w:tcPr>
                            <w:tcW w:w="1063" w:type="dxa"/>
                            <w:vMerge/>
                            <w:tcBorders>
                              <w:left w:val="single" w:sz="4" w:space="0" w:color="auto"/>
                              <w:right w:val="nil"/>
                            </w:tcBorders>
                          </w:tcPr>
                          <w:p w14:paraId="0273D577" w14:textId="77777777" w:rsidR="005D3487" w:rsidRPr="00857A1E" w:rsidRDefault="005D3487" w:rsidP="00412AFB">
                            <w:pPr>
                              <w:rPr>
                                <w:snapToGrid w:val="0"/>
                                <w:sz w:val="18"/>
                              </w:rPr>
                            </w:pPr>
                          </w:p>
                        </w:tc>
                        <w:tc>
                          <w:tcPr>
                            <w:tcW w:w="1984" w:type="dxa"/>
                            <w:tcBorders>
                              <w:left w:val="nil"/>
                              <w:right w:val="nil"/>
                            </w:tcBorders>
                            <w:vAlign w:val="center"/>
                          </w:tcPr>
                          <w:p w14:paraId="30D0F5D9" w14:textId="77777777" w:rsidR="005D3487" w:rsidRPr="00857A1E" w:rsidRDefault="005D3487" w:rsidP="00412AFB">
                            <w:pPr>
                              <w:jc w:val="center"/>
                              <w:rPr>
                                <w:b/>
                                <w:snapToGrid w:val="0"/>
                                <w:sz w:val="18"/>
                              </w:rPr>
                            </w:pPr>
                            <w:r>
                              <w:rPr>
                                <w:b/>
                                <w:snapToGrid w:val="0"/>
                                <w:sz w:val="18"/>
                              </w:rPr>
                              <w:t>100,000</w:t>
                            </w:r>
                          </w:p>
                        </w:tc>
                        <w:tc>
                          <w:tcPr>
                            <w:tcW w:w="567" w:type="dxa"/>
                            <w:vMerge/>
                            <w:tcBorders>
                              <w:left w:val="nil"/>
                            </w:tcBorders>
                          </w:tcPr>
                          <w:p w14:paraId="5B74417A" w14:textId="77777777" w:rsidR="005D3487" w:rsidRPr="00857A1E" w:rsidRDefault="005D3487" w:rsidP="00412AFB">
                            <w:pPr>
                              <w:rPr>
                                <w:snapToGrid w:val="0"/>
                                <w:sz w:val="18"/>
                              </w:rPr>
                            </w:pPr>
                          </w:p>
                        </w:tc>
                      </w:tr>
                    </w:tbl>
                    <w:p w14:paraId="36C36D48" w14:textId="77777777" w:rsidR="005D3487" w:rsidRPr="00857A1E" w:rsidRDefault="005D3487" w:rsidP="00412AFB">
                      <w:pPr>
                        <w:rPr>
                          <w:snapToGrid w:val="0"/>
                          <w:sz w:val="18"/>
                        </w:rPr>
                      </w:pPr>
                    </w:p>
                    <w:p w14:paraId="024434AF" w14:textId="77777777" w:rsidR="005D3487" w:rsidRPr="00857A1E" w:rsidRDefault="005D3487" w:rsidP="00412AFB">
                      <w:pPr>
                        <w:rPr>
                          <w:snapToGrid w:val="0"/>
                          <w:sz w:val="18"/>
                        </w:rPr>
                      </w:pPr>
                      <w:r>
                        <w:rPr>
                          <w:snapToGrid w:val="0"/>
                          <w:sz w:val="18"/>
                        </w:rPr>
                        <w:t>Where:</w:t>
                      </w:r>
                    </w:p>
                    <w:p w14:paraId="0DA5C2AB" w14:textId="77777777" w:rsidR="005D3487" w:rsidRPr="00857A1E" w:rsidRDefault="005D3487" w:rsidP="009D1A2D">
                      <w:pPr>
                        <w:numPr>
                          <w:ilvl w:val="0"/>
                          <w:numId w:val="36"/>
                        </w:numPr>
                        <w:spacing w:after="0" w:line="240" w:lineRule="auto"/>
                        <w:rPr>
                          <w:snapToGrid w:val="0"/>
                          <w:sz w:val="18"/>
                        </w:rPr>
                      </w:pPr>
                      <w:r w:rsidRPr="00857A1E">
                        <w:rPr>
                          <w:b/>
                          <w:snapToGrid w:val="0"/>
                          <w:sz w:val="24"/>
                        </w:rPr>
                        <w:sym w:font="Symbol" w:char="F05B"/>
                      </w:r>
                      <w:r>
                        <w:rPr>
                          <w:b/>
                          <w:snapToGrid w:val="0"/>
                          <w:sz w:val="18"/>
                        </w:rPr>
                        <w:t>NO</w:t>
                      </w:r>
                      <w:r>
                        <w:rPr>
                          <w:b/>
                          <w:snapToGrid w:val="0"/>
                          <w:sz w:val="18"/>
                          <w:vertAlign w:val="subscript"/>
                        </w:rPr>
                        <w:t>3</w:t>
                      </w:r>
                      <w:r>
                        <w:rPr>
                          <w:b/>
                          <w:snapToGrid w:val="0"/>
                          <w:sz w:val="18"/>
                          <w:vertAlign w:val="superscript"/>
                        </w:rPr>
                        <w:t xml:space="preserve">- </w:t>
                      </w:r>
                      <w:r w:rsidRPr="00857A1E">
                        <w:rPr>
                          <w:b/>
                          <w:snapToGrid w:val="0"/>
                          <w:sz w:val="24"/>
                        </w:rPr>
                        <w:sym w:font="Symbol" w:char="F05D"/>
                      </w:r>
                      <w:r>
                        <w:rPr>
                          <w:b/>
                          <w:snapToGrid w:val="0"/>
                          <w:sz w:val="24"/>
                        </w:rPr>
                        <w:t xml:space="preserve"> </w:t>
                      </w:r>
                      <w:r>
                        <w:rPr>
                          <w:snapToGrid w:val="0"/>
                          <w:sz w:val="18"/>
                        </w:rPr>
                        <w:t>is the nitrate content of the irrigation water expressed in ppm (parts per million = mg/l).</w:t>
                      </w:r>
                    </w:p>
                    <w:p w14:paraId="2B29CA3B" w14:textId="77777777" w:rsidR="005D3487" w:rsidRPr="00857A1E" w:rsidRDefault="005D3487" w:rsidP="009D1A2D">
                      <w:pPr>
                        <w:numPr>
                          <w:ilvl w:val="0"/>
                          <w:numId w:val="36"/>
                        </w:numPr>
                        <w:spacing w:after="0" w:line="240" w:lineRule="auto"/>
                        <w:rPr>
                          <w:i/>
                          <w:snapToGrid w:val="0"/>
                          <w:sz w:val="18"/>
                        </w:rPr>
                      </w:pPr>
                      <w:r>
                        <w:rPr>
                          <w:b/>
                          <w:snapToGrid w:val="0"/>
                          <w:sz w:val="18"/>
                        </w:rPr>
                        <w:t xml:space="preserve">Vi: </w:t>
                      </w:r>
                      <w:r>
                        <w:rPr>
                          <w:snapToGrid w:val="0"/>
                          <w:sz w:val="18"/>
                        </w:rPr>
                        <w:t>Total irrigation water volume in cubic metres per hectare.</w:t>
                      </w:r>
                    </w:p>
                    <w:p w14:paraId="7D3FF513" w14:textId="77777777" w:rsidR="005D3487" w:rsidRPr="00857A1E" w:rsidRDefault="005D3487" w:rsidP="009D1A2D">
                      <w:pPr>
                        <w:numPr>
                          <w:ilvl w:val="0"/>
                          <w:numId w:val="36"/>
                        </w:numPr>
                        <w:spacing w:after="0" w:line="240" w:lineRule="auto"/>
                        <w:rPr>
                          <w:b/>
                          <w:snapToGrid w:val="0"/>
                          <w:sz w:val="18"/>
                        </w:rPr>
                      </w:pPr>
                      <w:r>
                        <w:rPr>
                          <w:b/>
                          <w:snapToGrid w:val="0"/>
                          <w:sz w:val="18"/>
                        </w:rPr>
                        <w:t xml:space="preserve">22.6: </w:t>
                      </w:r>
                      <w:r>
                        <w:rPr>
                          <w:snapToGrid w:val="0"/>
                          <w:sz w:val="18"/>
                        </w:rPr>
                        <w:t xml:space="preserve">The N richness level of the </w:t>
                      </w:r>
                      <w:r>
                        <w:rPr>
                          <w:b/>
                          <w:snapToGrid w:val="0"/>
                          <w:sz w:val="18"/>
                        </w:rPr>
                        <w:t>NO</w:t>
                      </w:r>
                      <w:r>
                        <w:rPr>
                          <w:b/>
                          <w:snapToGrid w:val="0"/>
                          <w:sz w:val="18"/>
                          <w:vertAlign w:val="subscript"/>
                        </w:rPr>
                        <w:t>3</w:t>
                      </w:r>
                      <w:r>
                        <w:rPr>
                          <w:b/>
                          <w:snapToGrid w:val="0"/>
                          <w:sz w:val="18"/>
                          <w:vertAlign w:val="superscript"/>
                        </w:rPr>
                        <w:t>-</w:t>
                      </w:r>
                      <w:r>
                        <w:rPr>
                          <w:snapToGrid w:val="0"/>
                          <w:sz w:val="18"/>
                        </w:rPr>
                        <w:t>.</w:t>
                      </w:r>
                      <w:r>
                        <w:rPr>
                          <w:b/>
                          <w:snapToGrid w:val="0"/>
                          <w:sz w:val="18"/>
                          <w:vertAlign w:val="superscript"/>
                        </w:rPr>
                        <w:t xml:space="preserve"> </w:t>
                      </w:r>
                    </w:p>
                    <w:p w14:paraId="19A9CA39" w14:textId="77777777" w:rsidR="005D3487" w:rsidRPr="00857A1E" w:rsidRDefault="005D3487" w:rsidP="009D1A2D">
                      <w:pPr>
                        <w:numPr>
                          <w:ilvl w:val="0"/>
                          <w:numId w:val="36"/>
                        </w:numPr>
                        <w:spacing w:after="0" w:line="240" w:lineRule="auto"/>
                        <w:rPr>
                          <w:snapToGrid w:val="0"/>
                          <w:sz w:val="18"/>
                        </w:rPr>
                      </w:pPr>
                      <w:r>
                        <w:rPr>
                          <w:b/>
                          <w:snapToGrid w:val="0"/>
                          <w:sz w:val="18"/>
                        </w:rPr>
                        <w:t xml:space="preserve">F: </w:t>
                      </w:r>
                      <w:r>
                        <w:rPr>
                          <w:snapToGrid w:val="0"/>
                          <w:sz w:val="18"/>
                        </w:rPr>
                        <w:t>Factor that depends on the irrigation efficiency and on water loss.</w:t>
                      </w:r>
                    </w:p>
                    <w:p w14:paraId="21BFAAFA" w14:textId="77777777" w:rsidR="005D3487" w:rsidRPr="00857A1E" w:rsidRDefault="005D3487" w:rsidP="00412AFB"/>
                  </w:txbxContent>
                </v:textbox>
              </v:shape>
            </w:pict>
          </mc:Fallback>
        </mc:AlternateContent>
      </w:r>
    </w:p>
    <w:p w14:paraId="5125AAB8" w14:textId="77777777" w:rsidR="00412AFB" w:rsidRPr="008A2C9B" w:rsidRDefault="00412AFB" w:rsidP="00B335D9">
      <w:pPr>
        <w:spacing w:line="240" w:lineRule="auto"/>
        <w:rPr>
          <w:rFonts w:ascii="Arial" w:hAnsi="Arial" w:cs="Arial"/>
          <w:snapToGrid w:val="0"/>
        </w:rPr>
      </w:pPr>
    </w:p>
    <w:p w14:paraId="2D132ACA" w14:textId="77777777" w:rsidR="00412AFB" w:rsidRPr="008A2C9B" w:rsidRDefault="00412AFB" w:rsidP="00B335D9">
      <w:pPr>
        <w:spacing w:line="240" w:lineRule="auto"/>
        <w:rPr>
          <w:rFonts w:ascii="Arial" w:hAnsi="Arial" w:cs="Arial"/>
          <w:snapToGrid w:val="0"/>
        </w:rPr>
      </w:pPr>
    </w:p>
    <w:p w14:paraId="535D47F8" w14:textId="77777777" w:rsidR="00412AFB" w:rsidRPr="008A2C9B" w:rsidRDefault="00412AFB" w:rsidP="00B335D9">
      <w:pPr>
        <w:spacing w:line="240" w:lineRule="auto"/>
        <w:rPr>
          <w:rFonts w:ascii="Arial" w:hAnsi="Arial" w:cs="Arial"/>
          <w:snapToGrid w:val="0"/>
        </w:rPr>
      </w:pPr>
    </w:p>
    <w:p w14:paraId="3C9EE4F6" w14:textId="77777777" w:rsidR="00412AFB" w:rsidRPr="008A2C9B" w:rsidRDefault="00412AFB" w:rsidP="00B335D9">
      <w:pPr>
        <w:spacing w:line="240" w:lineRule="auto"/>
        <w:rPr>
          <w:rFonts w:ascii="Arial" w:hAnsi="Arial" w:cs="Arial"/>
          <w:snapToGrid w:val="0"/>
        </w:rPr>
      </w:pPr>
    </w:p>
    <w:p w14:paraId="36C2927A" w14:textId="77777777" w:rsidR="00412AFB" w:rsidRPr="008A2C9B" w:rsidRDefault="00412AFB" w:rsidP="00B335D9">
      <w:pPr>
        <w:spacing w:line="240" w:lineRule="auto"/>
        <w:rPr>
          <w:rFonts w:ascii="Arial" w:hAnsi="Arial" w:cs="Arial"/>
          <w:snapToGrid w:val="0"/>
        </w:rPr>
      </w:pPr>
    </w:p>
    <w:p w14:paraId="617A1561" w14:textId="77777777" w:rsidR="00412AFB" w:rsidRPr="008A2C9B" w:rsidRDefault="00412AFB" w:rsidP="00B335D9">
      <w:pPr>
        <w:spacing w:line="240" w:lineRule="auto"/>
        <w:rPr>
          <w:rFonts w:ascii="Arial" w:hAnsi="Arial" w:cs="Arial"/>
          <w:snapToGrid w:val="0"/>
        </w:rPr>
      </w:pPr>
    </w:p>
    <w:p w14:paraId="239319E2" w14:textId="77777777" w:rsidR="00412AFB" w:rsidRPr="008A2C9B" w:rsidRDefault="00412AFB" w:rsidP="00B335D9">
      <w:pPr>
        <w:spacing w:line="240" w:lineRule="auto"/>
        <w:rPr>
          <w:rFonts w:ascii="Arial" w:hAnsi="Arial" w:cs="Arial"/>
          <w:snapToGrid w:val="0"/>
        </w:rPr>
      </w:pPr>
    </w:p>
    <w:p w14:paraId="5D54BF4D" w14:textId="77777777" w:rsidR="00B27C4C" w:rsidRPr="008A2C9B" w:rsidRDefault="00B27C4C" w:rsidP="00B335D9">
      <w:pPr>
        <w:spacing w:line="240" w:lineRule="auto"/>
        <w:rPr>
          <w:rFonts w:ascii="Arial" w:hAnsi="Arial" w:cs="Arial"/>
          <w:b/>
          <w:snapToGrid w:val="0"/>
        </w:rPr>
      </w:pPr>
    </w:p>
    <w:p w14:paraId="173BE2C3" w14:textId="77777777" w:rsidR="00412AFB" w:rsidRPr="008A2C9B" w:rsidRDefault="00412AFB" w:rsidP="007E6418">
      <w:pPr>
        <w:keepNext/>
        <w:pageBreakBefore/>
        <w:spacing w:line="240" w:lineRule="auto"/>
        <w:rPr>
          <w:rFonts w:ascii="Arial" w:hAnsi="Arial" w:cs="Arial"/>
          <w:b/>
          <w:snapToGrid w:val="0"/>
        </w:rPr>
      </w:pPr>
      <w:r w:rsidRPr="008A2C9B">
        <w:rPr>
          <w:rFonts w:ascii="Arial" w:hAnsi="Arial"/>
          <w:b/>
          <w:snapToGrid w:val="0"/>
        </w:rPr>
        <w:lastRenderedPageBreak/>
        <w:t xml:space="preserve">Table 2.11 Compositions of the various manure types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1"/>
        <w:gridCol w:w="141"/>
        <w:gridCol w:w="1245"/>
        <w:gridCol w:w="1245"/>
        <w:gridCol w:w="1247"/>
        <w:gridCol w:w="1245"/>
        <w:gridCol w:w="1247"/>
      </w:tblGrid>
      <w:tr w:rsidR="00412AFB" w:rsidRPr="008A2C9B" w14:paraId="47537F67" w14:textId="77777777" w:rsidTr="007E6418">
        <w:tc>
          <w:tcPr>
            <w:tcW w:w="5000" w:type="pct"/>
            <w:gridSpan w:val="7"/>
            <w:tcBorders>
              <w:bottom w:val="nil"/>
            </w:tcBorders>
            <w:shd w:val="pct20" w:color="auto" w:fill="FFFFFF"/>
            <w:vAlign w:val="center"/>
          </w:tcPr>
          <w:p w14:paraId="6F771AFE"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Compositions of the various manure types</w:t>
            </w:r>
          </w:p>
        </w:tc>
      </w:tr>
      <w:tr w:rsidR="00412AFB" w:rsidRPr="008A2C9B" w14:paraId="30B455E0" w14:textId="77777777" w:rsidTr="007E6418">
        <w:tc>
          <w:tcPr>
            <w:tcW w:w="1485" w:type="pct"/>
            <w:shd w:val="pct20" w:color="auto" w:fill="FFFFFF"/>
            <w:vAlign w:val="center"/>
          </w:tcPr>
          <w:p w14:paraId="694B7971"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COMPOSITION</w:t>
            </w:r>
          </w:p>
        </w:tc>
        <w:tc>
          <w:tcPr>
            <w:tcW w:w="765" w:type="pct"/>
            <w:gridSpan w:val="2"/>
            <w:shd w:val="pct20" w:color="auto" w:fill="FFFFFF"/>
            <w:vAlign w:val="center"/>
          </w:tcPr>
          <w:p w14:paraId="0F7EDAE4"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POULTRY</w:t>
            </w:r>
          </w:p>
        </w:tc>
        <w:tc>
          <w:tcPr>
            <w:tcW w:w="687" w:type="pct"/>
            <w:shd w:val="pct20" w:color="auto" w:fill="FFFFFF"/>
            <w:vAlign w:val="center"/>
          </w:tcPr>
          <w:p w14:paraId="10A01374"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SHEEP</w:t>
            </w:r>
          </w:p>
        </w:tc>
        <w:tc>
          <w:tcPr>
            <w:tcW w:w="688" w:type="pct"/>
            <w:shd w:val="pct20" w:color="auto" w:fill="FFFFFF"/>
            <w:vAlign w:val="center"/>
          </w:tcPr>
          <w:p w14:paraId="68170C9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CALF</w:t>
            </w:r>
          </w:p>
        </w:tc>
        <w:tc>
          <w:tcPr>
            <w:tcW w:w="687" w:type="pct"/>
            <w:shd w:val="pct20" w:color="auto" w:fill="FFFFFF"/>
            <w:vAlign w:val="center"/>
          </w:tcPr>
          <w:p w14:paraId="574A4F8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COW</w:t>
            </w:r>
          </w:p>
        </w:tc>
        <w:tc>
          <w:tcPr>
            <w:tcW w:w="688" w:type="pct"/>
            <w:shd w:val="pct20" w:color="auto" w:fill="FFFFFF"/>
            <w:vAlign w:val="center"/>
          </w:tcPr>
          <w:p w14:paraId="58D9A5A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RABBIT</w:t>
            </w:r>
          </w:p>
        </w:tc>
      </w:tr>
      <w:tr w:rsidR="00412AFB" w:rsidRPr="008A2C9B" w14:paraId="6D63EFF2" w14:textId="77777777" w:rsidTr="007E6418">
        <w:tc>
          <w:tcPr>
            <w:tcW w:w="1563" w:type="pct"/>
            <w:gridSpan w:val="2"/>
            <w:vAlign w:val="center"/>
          </w:tcPr>
          <w:p w14:paraId="114F4F4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Dry matter</w:t>
            </w:r>
          </w:p>
        </w:tc>
        <w:tc>
          <w:tcPr>
            <w:tcW w:w="687" w:type="pct"/>
          </w:tcPr>
          <w:p w14:paraId="2AA1865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22 or 76 (2)</w:t>
            </w:r>
          </w:p>
        </w:tc>
        <w:tc>
          <w:tcPr>
            <w:tcW w:w="687" w:type="pct"/>
          </w:tcPr>
          <w:p w14:paraId="11ABF49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25</w:t>
            </w:r>
          </w:p>
        </w:tc>
        <w:tc>
          <w:tcPr>
            <w:tcW w:w="688" w:type="pct"/>
          </w:tcPr>
          <w:p w14:paraId="0CD288F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23</w:t>
            </w:r>
          </w:p>
        </w:tc>
        <w:tc>
          <w:tcPr>
            <w:tcW w:w="687" w:type="pct"/>
          </w:tcPr>
          <w:p w14:paraId="03DE26B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23</w:t>
            </w:r>
          </w:p>
        </w:tc>
        <w:tc>
          <w:tcPr>
            <w:tcW w:w="688" w:type="pct"/>
          </w:tcPr>
          <w:p w14:paraId="7C809F1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26</w:t>
            </w:r>
          </w:p>
        </w:tc>
      </w:tr>
      <w:tr w:rsidR="00412AFB" w:rsidRPr="008A2C9B" w14:paraId="4A962CF9" w14:textId="77777777" w:rsidTr="007E6418">
        <w:tc>
          <w:tcPr>
            <w:tcW w:w="1563" w:type="pct"/>
            <w:gridSpan w:val="2"/>
            <w:vAlign w:val="center"/>
          </w:tcPr>
          <w:p w14:paraId="2DF918E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pH</w:t>
            </w:r>
          </w:p>
        </w:tc>
        <w:tc>
          <w:tcPr>
            <w:tcW w:w="687" w:type="pct"/>
          </w:tcPr>
          <w:p w14:paraId="483DA88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6.80</w:t>
            </w:r>
          </w:p>
        </w:tc>
        <w:tc>
          <w:tcPr>
            <w:tcW w:w="687" w:type="pct"/>
          </w:tcPr>
          <w:p w14:paraId="0077A6A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7.82</w:t>
            </w:r>
          </w:p>
        </w:tc>
        <w:tc>
          <w:tcPr>
            <w:tcW w:w="688" w:type="pct"/>
          </w:tcPr>
          <w:p w14:paraId="09420DF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7.90</w:t>
            </w:r>
          </w:p>
        </w:tc>
        <w:tc>
          <w:tcPr>
            <w:tcW w:w="687" w:type="pct"/>
          </w:tcPr>
          <w:p w14:paraId="461DC14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8.17</w:t>
            </w:r>
          </w:p>
        </w:tc>
        <w:tc>
          <w:tcPr>
            <w:tcW w:w="688" w:type="pct"/>
          </w:tcPr>
          <w:p w14:paraId="7E8B8C6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7.47</w:t>
            </w:r>
          </w:p>
        </w:tc>
      </w:tr>
      <w:tr w:rsidR="00412AFB" w:rsidRPr="008A2C9B" w14:paraId="377A5BF3" w14:textId="77777777" w:rsidTr="007E6418">
        <w:tc>
          <w:tcPr>
            <w:tcW w:w="1563" w:type="pct"/>
            <w:gridSpan w:val="2"/>
            <w:vAlign w:val="center"/>
          </w:tcPr>
          <w:p w14:paraId="7E48397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Conductivity</w:t>
            </w:r>
          </w:p>
        </w:tc>
        <w:tc>
          <w:tcPr>
            <w:tcW w:w="687" w:type="pct"/>
          </w:tcPr>
          <w:p w14:paraId="33D1E22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5.78</w:t>
            </w:r>
          </w:p>
        </w:tc>
        <w:tc>
          <w:tcPr>
            <w:tcW w:w="687" w:type="pct"/>
          </w:tcPr>
          <w:p w14:paraId="15DE9EB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2.81</w:t>
            </w:r>
          </w:p>
        </w:tc>
        <w:tc>
          <w:tcPr>
            <w:tcW w:w="688" w:type="pct"/>
          </w:tcPr>
          <w:p w14:paraId="187B4EB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4.72</w:t>
            </w:r>
          </w:p>
        </w:tc>
        <w:tc>
          <w:tcPr>
            <w:tcW w:w="687" w:type="pct"/>
          </w:tcPr>
          <w:p w14:paraId="4D8858F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4.03</w:t>
            </w:r>
          </w:p>
        </w:tc>
        <w:tc>
          <w:tcPr>
            <w:tcW w:w="688" w:type="pct"/>
          </w:tcPr>
          <w:p w14:paraId="02CAC1D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2.87</w:t>
            </w:r>
          </w:p>
        </w:tc>
      </w:tr>
      <w:tr w:rsidR="00412AFB" w:rsidRPr="008A2C9B" w14:paraId="28489DDC" w14:textId="77777777" w:rsidTr="007E6418">
        <w:tc>
          <w:tcPr>
            <w:tcW w:w="1563" w:type="pct"/>
            <w:gridSpan w:val="2"/>
            <w:vAlign w:val="center"/>
          </w:tcPr>
          <w:p w14:paraId="6C2637C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Organic matter (%) (1)</w:t>
            </w:r>
          </w:p>
        </w:tc>
        <w:tc>
          <w:tcPr>
            <w:tcW w:w="687" w:type="pct"/>
          </w:tcPr>
          <w:p w14:paraId="11365DC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64.71</w:t>
            </w:r>
          </w:p>
        </w:tc>
        <w:tc>
          <w:tcPr>
            <w:tcW w:w="687" w:type="pct"/>
          </w:tcPr>
          <w:p w14:paraId="6DB873A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64.08</w:t>
            </w:r>
          </w:p>
        </w:tc>
        <w:tc>
          <w:tcPr>
            <w:tcW w:w="688" w:type="pct"/>
          </w:tcPr>
          <w:p w14:paraId="5838ED9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73.25</w:t>
            </w:r>
          </w:p>
        </w:tc>
        <w:tc>
          <w:tcPr>
            <w:tcW w:w="687" w:type="pct"/>
          </w:tcPr>
          <w:p w14:paraId="1B0058E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66.28</w:t>
            </w:r>
          </w:p>
        </w:tc>
        <w:tc>
          <w:tcPr>
            <w:tcW w:w="688" w:type="pct"/>
          </w:tcPr>
          <w:p w14:paraId="775F90F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69.38</w:t>
            </w:r>
          </w:p>
        </w:tc>
      </w:tr>
      <w:tr w:rsidR="00412AFB" w:rsidRPr="008A2C9B" w14:paraId="6033D9AD" w14:textId="77777777" w:rsidTr="007E6418">
        <w:tc>
          <w:tcPr>
            <w:tcW w:w="1563" w:type="pct"/>
            <w:gridSpan w:val="2"/>
            <w:vAlign w:val="center"/>
          </w:tcPr>
          <w:p w14:paraId="04DCC3D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Nitrogen</w:t>
            </w:r>
          </w:p>
        </w:tc>
        <w:tc>
          <w:tcPr>
            <w:tcW w:w="687" w:type="pct"/>
          </w:tcPr>
          <w:p w14:paraId="2451A41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1.74</w:t>
            </w:r>
          </w:p>
        </w:tc>
        <w:tc>
          <w:tcPr>
            <w:tcW w:w="687" w:type="pct"/>
          </w:tcPr>
          <w:p w14:paraId="6B10B46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2.54</w:t>
            </w:r>
          </w:p>
        </w:tc>
        <w:tc>
          <w:tcPr>
            <w:tcW w:w="688" w:type="pct"/>
          </w:tcPr>
          <w:p w14:paraId="7AE6FB5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2.40</w:t>
            </w:r>
          </w:p>
        </w:tc>
        <w:tc>
          <w:tcPr>
            <w:tcW w:w="687" w:type="pct"/>
          </w:tcPr>
          <w:p w14:paraId="0A45EE2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1.84</w:t>
            </w:r>
          </w:p>
        </w:tc>
        <w:tc>
          <w:tcPr>
            <w:tcW w:w="688" w:type="pct"/>
          </w:tcPr>
          <w:p w14:paraId="37CD75F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2.79</w:t>
            </w:r>
          </w:p>
        </w:tc>
      </w:tr>
      <w:tr w:rsidR="00412AFB" w:rsidRPr="008A2C9B" w14:paraId="043D1E3F" w14:textId="77777777" w:rsidTr="007E6418">
        <w:tc>
          <w:tcPr>
            <w:tcW w:w="1563" w:type="pct"/>
            <w:gridSpan w:val="2"/>
            <w:vAlign w:val="center"/>
          </w:tcPr>
          <w:p w14:paraId="4032A43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w:t>
            </w:r>
            <w:r w:rsidRPr="008A2C9B">
              <w:rPr>
                <w:rFonts w:ascii="Arial" w:hAnsi="Arial"/>
                <w:snapToGrid w:val="0"/>
                <w:vertAlign w:val="subscript"/>
              </w:rPr>
              <w:t>2</w:t>
            </w:r>
            <w:r w:rsidRPr="008A2C9B">
              <w:rPr>
                <w:rFonts w:ascii="Arial" w:hAnsi="Arial"/>
                <w:snapToGrid w:val="0"/>
              </w:rPr>
              <w:t>O</w:t>
            </w:r>
            <w:r w:rsidRPr="008A2C9B">
              <w:rPr>
                <w:rFonts w:ascii="Arial" w:hAnsi="Arial"/>
                <w:snapToGrid w:val="0"/>
                <w:vertAlign w:val="subscript"/>
              </w:rPr>
              <w:t>5</w:t>
            </w:r>
            <w:r w:rsidRPr="008A2C9B">
              <w:rPr>
                <w:rFonts w:ascii="Arial" w:hAnsi="Arial"/>
                <w:snapToGrid w:val="0"/>
              </w:rPr>
              <w:t xml:space="preserve"> (%)</w:t>
            </w:r>
          </w:p>
        </w:tc>
        <w:tc>
          <w:tcPr>
            <w:tcW w:w="687" w:type="pct"/>
          </w:tcPr>
          <w:p w14:paraId="71D331D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4.18</w:t>
            </w:r>
          </w:p>
        </w:tc>
        <w:tc>
          <w:tcPr>
            <w:tcW w:w="687" w:type="pct"/>
          </w:tcPr>
          <w:p w14:paraId="4E2CE19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1.19</w:t>
            </w:r>
          </w:p>
        </w:tc>
        <w:tc>
          <w:tcPr>
            <w:tcW w:w="688" w:type="pct"/>
          </w:tcPr>
          <w:p w14:paraId="2AD77D3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1.50</w:t>
            </w:r>
          </w:p>
        </w:tc>
        <w:tc>
          <w:tcPr>
            <w:tcW w:w="687" w:type="pct"/>
          </w:tcPr>
          <w:p w14:paraId="27EC015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1.73</w:t>
            </w:r>
          </w:p>
        </w:tc>
        <w:tc>
          <w:tcPr>
            <w:tcW w:w="688" w:type="pct"/>
          </w:tcPr>
          <w:p w14:paraId="23FB8C2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4.86</w:t>
            </w:r>
          </w:p>
        </w:tc>
      </w:tr>
      <w:tr w:rsidR="00412AFB" w:rsidRPr="008A2C9B" w14:paraId="2299BE8C" w14:textId="77777777" w:rsidTr="007E6418">
        <w:tc>
          <w:tcPr>
            <w:tcW w:w="1563" w:type="pct"/>
            <w:gridSpan w:val="2"/>
            <w:vAlign w:val="center"/>
          </w:tcPr>
          <w:p w14:paraId="37BE1B7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K</w:t>
            </w:r>
            <w:r w:rsidRPr="008A2C9B">
              <w:rPr>
                <w:rFonts w:ascii="Arial" w:hAnsi="Arial"/>
                <w:snapToGrid w:val="0"/>
                <w:vertAlign w:val="subscript"/>
              </w:rPr>
              <w:t>2</w:t>
            </w:r>
            <w:r w:rsidRPr="008A2C9B">
              <w:rPr>
                <w:rFonts w:ascii="Arial" w:hAnsi="Arial"/>
                <w:snapToGrid w:val="0"/>
              </w:rPr>
              <w:t>O (%)</w:t>
            </w:r>
          </w:p>
        </w:tc>
        <w:tc>
          <w:tcPr>
            <w:tcW w:w="687" w:type="pct"/>
          </w:tcPr>
          <w:p w14:paraId="132FC5F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3.79</w:t>
            </w:r>
          </w:p>
        </w:tc>
        <w:tc>
          <w:tcPr>
            <w:tcW w:w="687" w:type="pct"/>
          </w:tcPr>
          <w:p w14:paraId="2ACAA7F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2.83</w:t>
            </w:r>
          </w:p>
        </w:tc>
        <w:tc>
          <w:tcPr>
            <w:tcW w:w="688" w:type="pct"/>
          </w:tcPr>
          <w:p w14:paraId="3B9A85A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3.14</w:t>
            </w:r>
          </w:p>
        </w:tc>
        <w:tc>
          <w:tcPr>
            <w:tcW w:w="687" w:type="pct"/>
          </w:tcPr>
          <w:p w14:paraId="3205FFC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3.10</w:t>
            </w:r>
          </w:p>
        </w:tc>
        <w:tc>
          <w:tcPr>
            <w:tcW w:w="688" w:type="pct"/>
          </w:tcPr>
          <w:p w14:paraId="2B316FC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1.88</w:t>
            </w:r>
          </w:p>
        </w:tc>
      </w:tr>
      <w:tr w:rsidR="00412AFB" w:rsidRPr="008A2C9B" w14:paraId="01262CDA" w14:textId="77777777" w:rsidTr="007E6418">
        <w:tc>
          <w:tcPr>
            <w:tcW w:w="1563" w:type="pct"/>
            <w:gridSpan w:val="2"/>
            <w:vAlign w:val="center"/>
          </w:tcPr>
          <w:p w14:paraId="7F2FBC8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 xml:space="preserve">C/N ratio </w:t>
            </w:r>
          </w:p>
        </w:tc>
        <w:tc>
          <w:tcPr>
            <w:tcW w:w="687" w:type="pct"/>
          </w:tcPr>
          <w:p w14:paraId="655F6AD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20.15</w:t>
            </w:r>
          </w:p>
        </w:tc>
        <w:tc>
          <w:tcPr>
            <w:tcW w:w="687" w:type="pct"/>
          </w:tcPr>
          <w:p w14:paraId="1891B88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10.57</w:t>
            </w:r>
          </w:p>
        </w:tc>
        <w:tc>
          <w:tcPr>
            <w:tcW w:w="688" w:type="pct"/>
          </w:tcPr>
          <w:p w14:paraId="2961F74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14.55</w:t>
            </w:r>
          </w:p>
        </w:tc>
        <w:tc>
          <w:tcPr>
            <w:tcW w:w="687" w:type="pct"/>
          </w:tcPr>
          <w:p w14:paraId="2E57400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13.90</w:t>
            </w:r>
          </w:p>
        </w:tc>
        <w:tc>
          <w:tcPr>
            <w:tcW w:w="688" w:type="pct"/>
          </w:tcPr>
          <w:p w14:paraId="643FDDA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10.92</w:t>
            </w:r>
          </w:p>
        </w:tc>
      </w:tr>
      <w:tr w:rsidR="00412AFB" w:rsidRPr="008A2C9B" w14:paraId="19105274" w14:textId="77777777" w:rsidTr="007E6418">
        <w:tc>
          <w:tcPr>
            <w:tcW w:w="1563" w:type="pct"/>
            <w:gridSpan w:val="2"/>
            <w:vAlign w:val="center"/>
          </w:tcPr>
          <w:p w14:paraId="309365F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CaO (%)</w:t>
            </w:r>
          </w:p>
        </w:tc>
        <w:tc>
          <w:tcPr>
            <w:tcW w:w="687" w:type="pct"/>
          </w:tcPr>
          <w:p w14:paraId="21BC56A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8.90</w:t>
            </w:r>
          </w:p>
        </w:tc>
        <w:tc>
          <w:tcPr>
            <w:tcW w:w="687" w:type="pct"/>
          </w:tcPr>
          <w:p w14:paraId="51543AE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7.76</w:t>
            </w:r>
          </w:p>
        </w:tc>
        <w:tc>
          <w:tcPr>
            <w:tcW w:w="688" w:type="pct"/>
          </w:tcPr>
          <w:p w14:paraId="2764EBB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2.99</w:t>
            </w:r>
          </w:p>
        </w:tc>
        <w:tc>
          <w:tcPr>
            <w:tcW w:w="687" w:type="pct"/>
          </w:tcPr>
          <w:p w14:paraId="65B4101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3.74</w:t>
            </w:r>
          </w:p>
        </w:tc>
        <w:tc>
          <w:tcPr>
            <w:tcW w:w="688" w:type="pct"/>
          </w:tcPr>
          <w:p w14:paraId="47DA342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6.62</w:t>
            </w:r>
          </w:p>
        </w:tc>
      </w:tr>
      <w:tr w:rsidR="00412AFB" w:rsidRPr="008A2C9B" w14:paraId="7584CF0B" w14:textId="77777777" w:rsidTr="007E6418">
        <w:tc>
          <w:tcPr>
            <w:tcW w:w="1563" w:type="pct"/>
            <w:gridSpan w:val="2"/>
            <w:vAlign w:val="center"/>
          </w:tcPr>
          <w:p w14:paraId="2237F72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MgO (%)</w:t>
            </w:r>
          </w:p>
        </w:tc>
        <w:tc>
          <w:tcPr>
            <w:tcW w:w="687" w:type="pct"/>
          </w:tcPr>
          <w:p w14:paraId="5811197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2.90</w:t>
            </w:r>
          </w:p>
        </w:tc>
        <w:tc>
          <w:tcPr>
            <w:tcW w:w="687" w:type="pct"/>
          </w:tcPr>
          <w:p w14:paraId="230AA79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1.51</w:t>
            </w:r>
          </w:p>
        </w:tc>
        <w:tc>
          <w:tcPr>
            <w:tcW w:w="688" w:type="pct"/>
          </w:tcPr>
          <w:p w14:paraId="6ACC695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0.91</w:t>
            </w:r>
          </w:p>
        </w:tc>
        <w:tc>
          <w:tcPr>
            <w:tcW w:w="687" w:type="pct"/>
          </w:tcPr>
          <w:p w14:paraId="3EF29A8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1.08</w:t>
            </w:r>
          </w:p>
        </w:tc>
        <w:tc>
          <w:tcPr>
            <w:tcW w:w="688" w:type="pct"/>
          </w:tcPr>
          <w:p w14:paraId="7C2012F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2.10</w:t>
            </w:r>
          </w:p>
        </w:tc>
      </w:tr>
      <w:tr w:rsidR="00412AFB" w:rsidRPr="008A2C9B" w14:paraId="2D3FE24A" w14:textId="77777777" w:rsidTr="007E6418">
        <w:tc>
          <w:tcPr>
            <w:tcW w:w="1563" w:type="pct"/>
            <w:gridSpan w:val="2"/>
            <w:vAlign w:val="center"/>
          </w:tcPr>
          <w:p w14:paraId="0307CB1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Na</w:t>
            </w:r>
            <w:r w:rsidRPr="008A2C9B">
              <w:rPr>
                <w:rFonts w:ascii="Arial" w:hAnsi="Arial"/>
                <w:snapToGrid w:val="0"/>
                <w:vertAlign w:val="subscript"/>
              </w:rPr>
              <w:t>2</w:t>
            </w:r>
            <w:r w:rsidRPr="008A2C9B">
              <w:rPr>
                <w:rFonts w:ascii="Arial" w:hAnsi="Arial"/>
                <w:snapToGrid w:val="0"/>
              </w:rPr>
              <w:t>O (%)</w:t>
            </w:r>
          </w:p>
        </w:tc>
        <w:tc>
          <w:tcPr>
            <w:tcW w:w="687" w:type="pct"/>
          </w:tcPr>
          <w:p w14:paraId="5D07E39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0.59</w:t>
            </w:r>
          </w:p>
        </w:tc>
        <w:tc>
          <w:tcPr>
            <w:tcW w:w="687" w:type="pct"/>
          </w:tcPr>
          <w:p w14:paraId="12B2D95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0.62</w:t>
            </w:r>
          </w:p>
        </w:tc>
        <w:tc>
          <w:tcPr>
            <w:tcW w:w="688" w:type="pct"/>
          </w:tcPr>
          <w:p w14:paraId="7248EC5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0.78</w:t>
            </w:r>
          </w:p>
        </w:tc>
        <w:tc>
          <w:tcPr>
            <w:tcW w:w="687" w:type="pct"/>
          </w:tcPr>
          <w:p w14:paraId="72A0C57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0.58</w:t>
            </w:r>
          </w:p>
        </w:tc>
        <w:tc>
          <w:tcPr>
            <w:tcW w:w="688" w:type="pct"/>
          </w:tcPr>
          <w:p w14:paraId="1CC42EB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0.35</w:t>
            </w:r>
          </w:p>
        </w:tc>
      </w:tr>
      <w:tr w:rsidR="00412AFB" w:rsidRPr="008A2C9B" w14:paraId="46A7AB92" w14:textId="77777777" w:rsidTr="007E6418">
        <w:tc>
          <w:tcPr>
            <w:tcW w:w="1563" w:type="pct"/>
            <w:gridSpan w:val="2"/>
            <w:vAlign w:val="center"/>
          </w:tcPr>
          <w:p w14:paraId="06D90E3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Fe (%)</w:t>
            </w:r>
          </w:p>
        </w:tc>
        <w:tc>
          <w:tcPr>
            <w:tcW w:w="687" w:type="pct"/>
          </w:tcPr>
          <w:p w14:paraId="500446C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0.49</w:t>
            </w:r>
          </w:p>
        </w:tc>
        <w:tc>
          <w:tcPr>
            <w:tcW w:w="687" w:type="pct"/>
          </w:tcPr>
          <w:p w14:paraId="4F1CFDF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0.34</w:t>
            </w:r>
          </w:p>
        </w:tc>
        <w:tc>
          <w:tcPr>
            <w:tcW w:w="688" w:type="pct"/>
          </w:tcPr>
          <w:p w14:paraId="2648B2B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0.23</w:t>
            </w:r>
          </w:p>
        </w:tc>
        <w:tc>
          <w:tcPr>
            <w:tcW w:w="687" w:type="pct"/>
          </w:tcPr>
          <w:p w14:paraId="4DFE091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0.41</w:t>
            </w:r>
          </w:p>
        </w:tc>
        <w:tc>
          <w:tcPr>
            <w:tcW w:w="688" w:type="pct"/>
          </w:tcPr>
          <w:p w14:paraId="25AF06E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0.24</w:t>
            </w:r>
          </w:p>
        </w:tc>
      </w:tr>
      <w:tr w:rsidR="00412AFB" w:rsidRPr="008A2C9B" w14:paraId="21C494AB" w14:textId="77777777" w:rsidTr="007E6418">
        <w:tc>
          <w:tcPr>
            <w:tcW w:w="1563" w:type="pct"/>
            <w:gridSpan w:val="2"/>
            <w:tcBorders>
              <w:bottom w:val="nil"/>
            </w:tcBorders>
            <w:vAlign w:val="center"/>
          </w:tcPr>
          <w:p w14:paraId="296DE4F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Mn (mg/kg)</w:t>
            </w:r>
          </w:p>
        </w:tc>
        <w:tc>
          <w:tcPr>
            <w:tcW w:w="687" w:type="pct"/>
            <w:tcBorders>
              <w:bottom w:val="nil"/>
            </w:tcBorders>
          </w:tcPr>
          <w:p w14:paraId="77F5CB4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506</w:t>
            </w:r>
          </w:p>
        </w:tc>
        <w:tc>
          <w:tcPr>
            <w:tcW w:w="687" w:type="pct"/>
            <w:tcBorders>
              <w:bottom w:val="nil"/>
            </w:tcBorders>
          </w:tcPr>
          <w:p w14:paraId="2B83F35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306</w:t>
            </w:r>
          </w:p>
        </w:tc>
        <w:tc>
          <w:tcPr>
            <w:tcW w:w="688" w:type="pct"/>
            <w:tcBorders>
              <w:bottom w:val="nil"/>
            </w:tcBorders>
          </w:tcPr>
          <w:p w14:paraId="001BA31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160</w:t>
            </w:r>
          </w:p>
        </w:tc>
        <w:tc>
          <w:tcPr>
            <w:tcW w:w="687" w:type="pct"/>
            <w:tcBorders>
              <w:bottom w:val="nil"/>
            </w:tcBorders>
          </w:tcPr>
          <w:p w14:paraId="3F4C18D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172</w:t>
            </w:r>
          </w:p>
        </w:tc>
        <w:tc>
          <w:tcPr>
            <w:tcW w:w="688" w:type="pct"/>
            <w:tcBorders>
              <w:bottom w:val="nil"/>
            </w:tcBorders>
          </w:tcPr>
          <w:p w14:paraId="6562FE5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258</w:t>
            </w:r>
          </w:p>
        </w:tc>
      </w:tr>
      <w:tr w:rsidR="00412AFB" w:rsidRPr="008A2C9B" w14:paraId="3D1A2AEC" w14:textId="77777777" w:rsidTr="007E6418">
        <w:tc>
          <w:tcPr>
            <w:tcW w:w="5000" w:type="pct"/>
            <w:gridSpan w:val="7"/>
            <w:shd w:val="pct20" w:color="auto" w:fill="FFFFFF"/>
            <w:vAlign w:val="center"/>
          </w:tcPr>
          <w:p w14:paraId="0D88330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Content of potentially toxic elements (mg/kg)</w:t>
            </w:r>
          </w:p>
        </w:tc>
      </w:tr>
      <w:tr w:rsidR="00412AFB" w:rsidRPr="008A2C9B" w14:paraId="548C3DA7" w14:textId="77777777" w:rsidTr="007E6418">
        <w:tc>
          <w:tcPr>
            <w:tcW w:w="1563" w:type="pct"/>
            <w:gridSpan w:val="2"/>
            <w:vAlign w:val="center"/>
          </w:tcPr>
          <w:p w14:paraId="2FED6CF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Zn</w:t>
            </w:r>
          </w:p>
        </w:tc>
        <w:tc>
          <w:tcPr>
            <w:tcW w:w="687" w:type="pct"/>
          </w:tcPr>
          <w:p w14:paraId="427AE3C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452</w:t>
            </w:r>
          </w:p>
        </w:tc>
        <w:tc>
          <w:tcPr>
            <w:tcW w:w="687" w:type="pct"/>
          </w:tcPr>
          <w:p w14:paraId="7F820AA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120</w:t>
            </w:r>
          </w:p>
        </w:tc>
        <w:tc>
          <w:tcPr>
            <w:tcW w:w="688" w:type="pct"/>
          </w:tcPr>
          <w:p w14:paraId="3ADFD16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177</w:t>
            </w:r>
          </w:p>
        </w:tc>
        <w:tc>
          <w:tcPr>
            <w:tcW w:w="687" w:type="pct"/>
          </w:tcPr>
          <w:p w14:paraId="37715EB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133</w:t>
            </w:r>
          </w:p>
        </w:tc>
        <w:tc>
          <w:tcPr>
            <w:tcW w:w="688" w:type="pct"/>
          </w:tcPr>
          <w:p w14:paraId="134B8DD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417</w:t>
            </w:r>
          </w:p>
        </w:tc>
      </w:tr>
      <w:tr w:rsidR="00412AFB" w:rsidRPr="008A2C9B" w14:paraId="549653A0" w14:textId="77777777" w:rsidTr="007E6418">
        <w:tc>
          <w:tcPr>
            <w:tcW w:w="1563" w:type="pct"/>
            <w:gridSpan w:val="2"/>
            <w:vAlign w:val="center"/>
          </w:tcPr>
          <w:p w14:paraId="2326086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Cu</w:t>
            </w:r>
          </w:p>
        </w:tc>
        <w:tc>
          <w:tcPr>
            <w:tcW w:w="687" w:type="pct"/>
          </w:tcPr>
          <w:p w14:paraId="051C73D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177</w:t>
            </w:r>
          </w:p>
        </w:tc>
        <w:tc>
          <w:tcPr>
            <w:tcW w:w="687" w:type="pct"/>
          </w:tcPr>
          <w:p w14:paraId="2F94C99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27</w:t>
            </w:r>
          </w:p>
        </w:tc>
        <w:tc>
          <w:tcPr>
            <w:tcW w:w="688" w:type="pct"/>
          </w:tcPr>
          <w:p w14:paraId="7A06481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26</w:t>
            </w:r>
          </w:p>
        </w:tc>
        <w:tc>
          <w:tcPr>
            <w:tcW w:w="687" w:type="pct"/>
          </w:tcPr>
          <w:p w14:paraId="5E08C14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33</w:t>
            </w:r>
          </w:p>
        </w:tc>
        <w:tc>
          <w:tcPr>
            <w:tcW w:w="688" w:type="pct"/>
          </w:tcPr>
          <w:p w14:paraId="10EC4EC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42</w:t>
            </w:r>
          </w:p>
        </w:tc>
      </w:tr>
      <w:tr w:rsidR="00412AFB" w:rsidRPr="008A2C9B" w14:paraId="055FA64B" w14:textId="77777777" w:rsidTr="007E6418">
        <w:tc>
          <w:tcPr>
            <w:tcW w:w="1563" w:type="pct"/>
            <w:gridSpan w:val="2"/>
            <w:vAlign w:val="center"/>
          </w:tcPr>
          <w:p w14:paraId="2612F13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Ni</w:t>
            </w:r>
          </w:p>
        </w:tc>
        <w:tc>
          <w:tcPr>
            <w:tcW w:w="687" w:type="pct"/>
          </w:tcPr>
          <w:p w14:paraId="3FBCF83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27</w:t>
            </w:r>
          </w:p>
        </w:tc>
        <w:tc>
          <w:tcPr>
            <w:tcW w:w="687" w:type="pct"/>
          </w:tcPr>
          <w:p w14:paraId="4F8B2E0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688" w:type="pct"/>
          </w:tcPr>
          <w:p w14:paraId="2971601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w:t>
            </w:r>
          </w:p>
        </w:tc>
        <w:tc>
          <w:tcPr>
            <w:tcW w:w="687" w:type="pct"/>
          </w:tcPr>
          <w:p w14:paraId="7D7F356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688" w:type="pct"/>
          </w:tcPr>
          <w:p w14:paraId="142FB5D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16</w:t>
            </w:r>
          </w:p>
        </w:tc>
      </w:tr>
      <w:tr w:rsidR="00412AFB" w:rsidRPr="008A2C9B" w14:paraId="57669329" w14:textId="77777777" w:rsidTr="007E6418">
        <w:tc>
          <w:tcPr>
            <w:tcW w:w="1563" w:type="pct"/>
            <w:gridSpan w:val="2"/>
            <w:vAlign w:val="center"/>
          </w:tcPr>
          <w:p w14:paraId="417B2CA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Pb</w:t>
            </w:r>
          </w:p>
        </w:tc>
        <w:tc>
          <w:tcPr>
            <w:tcW w:w="687" w:type="pct"/>
          </w:tcPr>
          <w:p w14:paraId="2D6D500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19</w:t>
            </w:r>
          </w:p>
        </w:tc>
        <w:tc>
          <w:tcPr>
            <w:tcW w:w="687" w:type="pct"/>
          </w:tcPr>
          <w:p w14:paraId="55A4B17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688" w:type="pct"/>
          </w:tcPr>
          <w:p w14:paraId="2A397C5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9</w:t>
            </w:r>
          </w:p>
        </w:tc>
        <w:tc>
          <w:tcPr>
            <w:tcW w:w="687" w:type="pct"/>
          </w:tcPr>
          <w:p w14:paraId="7A6432C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14</w:t>
            </w:r>
          </w:p>
        </w:tc>
        <w:tc>
          <w:tcPr>
            <w:tcW w:w="688" w:type="pct"/>
          </w:tcPr>
          <w:p w14:paraId="70FDE5D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18</w:t>
            </w:r>
          </w:p>
        </w:tc>
      </w:tr>
      <w:tr w:rsidR="00412AFB" w:rsidRPr="008A2C9B" w14:paraId="180C3F98" w14:textId="77777777" w:rsidTr="007E6418">
        <w:tc>
          <w:tcPr>
            <w:tcW w:w="1563" w:type="pct"/>
            <w:gridSpan w:val="2"/>
            <w:vAlign w:val="center"/>
          </w:tcPr>
          <w:p w14:paraId="15287F1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Cr</w:t>
            </w:r>
          </w:p>
        </w:tc>
        <w:tc>
          <w:tcPr>
            <w:tcW w:w="687" w:type="pct"/>
          </w:tcPr>
          <w:p w14:paraId="4D9F434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63</w:t>
            </w:r>
          </w:p>
        </w:tc>
        <w:tc>
          <w:tcPr>
            <w:tcW w:w="687" w:type="pct"/>
          </w:tcPr>
          <w:p w14:paraId="71E4088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16</w:t>
            </w:r>
          </w:p>
        </w:tc>
        <w:tc>
          <w:tcPr>
            <w:tcW w:w="688" w:type="pct"/>
          </w:tcPr>
          <w:p w14:paraId="5427FCC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w:t>
            </w:r>
          </w:p>
        </w:tc>
        <w:tc>
          <w:tcPr>
            <w:tcW w:w="687" w:type="pct"/>
          </w:tcPr>
          <w:p w14:paraId="1D1A5C0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24</w:t>
            </w:r>
          </w:p>
        </w:tc>
        <w:tc>
          <w:tcPr>
            <w:tcW w:w="688" w:type="pct"/>
          </w:tcPr>
          <w:p w14:paraId="174A4A2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32</w:t>
            </w:r>
          </w:p>
        </w:tc>
      </w:tr>
      <w:tr w:rsidR="00412AFB" w:rsidRPr="008A2C9B" w14:paraId="190F335F" w14:textId="77777777" w:rsidTr="007E6418">
        <w:tc>
          <w:tcPr>
            <w:tcW w:w="1563" w:type="pct"/>
            <w:gridSpan w:val="2"/>
            <w:vAlign w:val="center"/>
          </w:tcPr>
          <w:p w14:paraId="28F07A3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Cd</w:t>
            </w:r>
          </w:p>
        </w:tc>
        <w:tc>
          <w:tcPr>
            <w:tcW w:w="687" w:type="pct"/>
          </w:tcPr>
          <w:p w14:paraId="2C8E761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w:t>
            </w:r>
          </w:p>
        </w:tc>
        <w:tc>
          <w:tcPr>
            <w:tcW w:w="687" w:type="pct"/>
          </w:tcPr>
          <w:p w14:paraId="70541FF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w:t>
            </w:r>
          </w:p>
        </w:tc>
        <w:tc>
          <w:tcPr>
            <w:tcW w:w="688" w:type="pct"/>
          </w:tcPr>
          <w:p w14:paraId="665B7D5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w:t>
            </w:r>
          </w:p>
        </w:tc>
        <w:tc>
          <w:tcPr>
            <w:tcW w:w="687" w:type="pct"/>
          </w:tcPr>
          <w:p w14:paraId="5EE3F2A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w:t>
            </w:r>
          </w:p>
        </w:tc>
        <w:tc>
          <w:tcPr>
            <w:tcW w:w="688" w:type="pct"/>
          </w:tcPr>
          <w:p w14:paraId="69E1DE0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w:t>
            </w:r>
          </w:p>
        </w:tc>
      </w:tr>
    </w:tbl>
    <w:p w14:paraId="773276E9" w14:textId="77777777" w:rsidR="00412AFB" w:rsidRPr="008A2C9B" w:rsidRDefault="00412AFB" w:rsidP="00B335D9">
      <w:pPr>
        <w:numPr>
          <w:ilvl w:val="0"/>
          <w:numId w:val="37"/>
        </w:numPr>
        <w:spacing w:line="240" w:lineRule="auto"/>
        <w:rPr>
          <w:rFonts w:ascii="Arial" w:hAnsi="Arial" w:cs="Arial"/>
          <w:snapToGrid w:val="0"/>
        </w:rPr>
      </w:pPr>
      <w:r w:rsidRPr="008A2C9B">
        <w:rPr>
          <w:rFonts w:ascii="Arial" w:hAnsi="Arial"/>
          <w:snapToGrid w:val="0"/>
        </w:rPr>
        <w:t xml:space="preserve">All results shall be expressed in terms of dry matter. </w:t>
      </w:r>
    </w:p>
    <w:p w14:paraId="6608B9B6" w14:textId="77777777" w:rsidR="00412AFB" w:rsidRPr="007E6418" w:rsidRDefault="00412AFB" w:rsidP="00B335D9">
      <w:pPr>
        <w:numPr>
          <w:ilvl w:val="0"/>
          <w:numId w:val="37"/>
        </w:numPr>
        <w:spacing w:line="240" w:lineRule="auto"/>
        <w:rPr>
          <w:rFonts w:ascii="Arial" w:hAnsi="Arial" w:cs="Arial"/>
          <w:snapToGrid w:val="0"/>
        </w:rPr>
      </w:pPr>
      <w:r w:rsidRPr="008A2C9B">
        <w:rPr>
          <w:rFonts w:ascii="Arial" w:hAnsi="Arial"/>
          <w:snapToGrid w:val="0"/>
        </w:rPr>
        <w:t xml:space="preserve">Laying hens in battery cages and broiler chickens, respectively </w:t>
      </w:r>
    </w:p>
    <w:p w14:paraId="29DAE47C" w14:textId="77777777" w:rsidR="007E6418" w:rsidRPr="008A2C9B" w:rsidRDefault="007E6418" w:rsidP="007E6418">
      <w:pPr>
        <w:spacing w:line="240" w:lineRule="auto"/>
        <w:rPr>
          <w:rFonts w:ascii="Arial" w:hAnsi="Arial" w:cs="Arial"/>
          <w:snapToGrid w:val="0"/>
        </w:rPr>
      </w:pPr>
    </w:p>
    <w:p w14:paraId="77C958B3"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 xml:space="preserve">Table 2.12 Nitrogen from organic matter in the soil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0"/>
        <w:gridCol w:w="1946"/>
        <w:gridCol w:w="2282"/>
        <w:gridCol w:w="2283"/>
      </w:tblGrid>
      <w:tr w:rsidR="00412AFB" w:rsidRPr="008A2C9B" w14:paraId="3C2CD0C5" w14:textId="77777777" w:rsidTr="007E6418">
        <w:tc>
          <w:tcPr>
            <w:tcW w:w="5000" w:type="pct"/>
            <w:gridSpan w:val="4"/>
            <w:shd w:val="pct20" w:color="auto" w:fill="FFFFFF"/>
            <w:vAlign w:val="center"/>
          </w:tcPr>
          <w:p w14:paraId="025CC637"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Annual nitrogen available (kg/ha)</w:t>
            </w:r>
          </w:p>
        </w:tc>
      </w:tr>
      <w:tr w:rsidR="00412AFB" w:rsidRPr="008A2C9B" w14:paraId="23BFB4E9" w14:textId="77777777" w:rsidTr="007E6418">
        <w:tc>
          <w:tcPr>
            <w:tcW w:w="1407" w:type="pct"/>
            <w:vAlign w:val="center"/>
          </w:tcPr>
          <w:p w14:paraId="1E51F687"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Organic matter in the soil %</w:t>
            </w:r>
          </w:p>
        </w:tc>
        <w:tc>
          <w:tcPr>
            <w:tcW w:w="1074" w:type="pct"/>
            <w:vAlign w:val="center"/>
          </w:tcPr>
          <w:p w14:paraId="496B652B"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Sandy</w:t>
            </w:r>
          </w:p>
        </w:tc>
        <w:tc>
          <w:tcPr>
            <w:tcW w:w="1259" w:type="pct"/>
            <w:vAlign w:val="center"/>
          </w:tcPr>
          <w:p w14:paraId="38151171"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Loam</w:t>
            </w:r>
          </w:p>
        </w:tc>
        <w:tc>
          <w:tcPr>
            <w:tcW w:w="1260" w:type="pct"/>
            <w:vAlign w:val="center"/>
          </w:tcPr>
          <w:p w14:paraId="1B4AE855"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Clay</w:t>
            </w:r>
          </w:p>
        </w:tc>
      </w:tr>
      <w:tr w:rsidR="00412AFB" w:rsidRPr="008A2C9B" w14:paraId="27BC2F5F" w14:textId="77777777" w:rsidTr="007E6418">
        <w:tc>
          <w:tcPr>
            <w:tcW w:w="1407" w:type="pct"/>
          </w:tcPr>
          <w:p w14:paraId="0C8C12A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0.5</w:t>
            </w:r>
          </w:p>
        </w:tc>
        <w:tc>
          <w:tcPr>
            <w:tcW w:w="1074" w:type="pct"/>
          </w:tcPr>
          <w:p w14:paraId="74B5745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10-15</w:t>
            </w:r>
          </w:p>
        </w:tc>
        <w:tc>
          <w:tcPr>
            <w:tcW w:w="1259" w:type="pct"/>
          </w:tcPr>
          <w:p w14:paraId="703D840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7-12</w:t>
            </w:r>
          </w:p>
        </w:tc>
        <w:tc>
          <w:tcPr>
            <w:tcW w:w="1260" w:type="pct"/>
          </w:tcPr>
          <w:p w14:paraId="02FFBB2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5-10</w:t>
            </w:r>
          </w:p>
        </w:tc>
      </w:tr>
      <w:tr w:rsidR="00412AFB" w:rsidRPr="008A2C9B" w14:paraId="2D263C7F" w14:textId="77777777" w:rsidTr="007E6418">
        <w:tc>
          <w:tcPr>
            <w:tcW w:w="1407" w:type="pct"/>
          </w:tcPr>
          <w:p w14:paraId="797225A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w:t>
            </w:r>
          </w:p>
        </w:tc>
        <w:tc>
          <w:tcPr>
            <w:tcW w:w="1074" w:type="pct"/>
          </w:tcPr>
          <w:p w14:paraId="2B1C70B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20-30</w:t>
            </w:r>
          </w:p>
        </w:tc>
        <w:tc>
          <w:tcPr>
            <w:tcW w:w="1259" w:type="pct"/>
          </w:tcPr>
          <w:p w14:paraId="7D1CAA3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15-25</w:t>
            </w:r>
          </w:p>
        </w:tc>
        <w:tc>
          <w:tcPr>
            <w:tcW w:w="1260" w:type="pct"/>
          </w:tcPr>
          <w:p w14:paraId="4FB9FCD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10-20</w:t>
            </w:r>
          </w:p>
        </w:tc>
      </w:tr>
      <w:tr w:rsidR="00412AFB" w:rsidRPr="008A2C9B" w14:paraId="02E9EC14" w14:textId="77777777" w:rsidTr="007E6418">
        <w:tc>
          <w:tcPr>
            <w:tcW w:w="1407" w:type="pct"/>
          </w:tcPr>
          <w:p w14:paraId="2EEB8CE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c>
          <w:tcPr>
            <w:tcW w:w="1074" w:type="pct"/>
          </w:tcPr>
          <w:p w14:paraId="1D8A7A8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30-45</w:t>
            </w:r>
          </w:p>
        </w:tc>
        <w:tc>
          <w:tcPr>
            <w:tcW w:w="1259" w:type="pct"/>
          </w:tcPr>
          <w:p w14:paraId="648B4E6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22-37</w:t>
            </w:r>
          </w:p>
        </w:tc>
        <w:tc>
          <w:tcPr>
            <w:tcW w:w="1260" w:type="pct"/>
          </w:tcPr>
          <w:p w14:paraId="4F4AC81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15-30</w:t>
            </w:r>
          </w:p>
        </w:tc>
      </w:tr>
      <w:tr w:rsidR="00412AFB" w:rsidRPr="008A2C9B" w14:paraId="1E8A7687" w14:textId="77777777" w:rsidTr="007E6418">
        <w:tc>
          <w:tcPr>
            <w:tcW w:w="1407" w:type="pct"/>
          </w:tcPr>
          <w:p w14:paraId="63125BB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w:t>
            </w:r>
          </w:p>
        </w:tc>
        <w:tc>
          <w:tcPr>
            <w:tcW w:w="1074" w:type="pct"/>
          </w:tcPr>
          <w:p w14:paraId="5255218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40-60</w:t>
            </w:r>
          </w:p>
        </w:tc>
        <w:tc>
          <w:tcPr>
            <w:tcW w:w="1259" w:type="pct"/>
          </w:tcPr>
          <w:p w14:paraId="26F4CCD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30-50</w:t>
            </w:r>
          </w:p>
        </w:tc>
        <w:tc>
          <w:tcPr>
            <w:tcW w:w="1260" w:type="pct"/>
          </w:tcPr>
          <w:p w14:paraId="1862BA1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20-40</w:t>
            </w:r>
          </w:p>
        </w:tc>
      </w:tr>
      <w:tr w:rsidR="00412AFB" w:rsidRPr="008A2C9B" w14:paraId="0E40B617" w14:textId="77777777" w:rsidTr="007E6418">
        <w:tc>
          <w:tcPr>
            <w:tcW w:w="1407" w:type="pct"/>
          </w:tcPr>
          <w:p w14:paraId="40F1CEE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2.5</w:t>
            </w:r>
          </w:p>
        </w:tc>
        <w:tc>
          <w:tcPr>
            <w:tcW w:w="1074" w:type="pct"/>
          </w:tcPr>
          <w:p w14:paraId="179BD7D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w:t>
            </w:r>
          </w:p>
        </w:tc>
        <w:tc>
          <w:tcPr>
            <w:tcW w:w="1259" w:type="pct"/>
          </w:tcPr>
          <w:p w14:paraId="50B48EC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37-62</w:t>
            </w:r>
          </w:p>
        </w:tc>
        <w:tc>
          <w:tcPr>
            <w:tcW w:w="1260" w:type="pct"/>
          </w:tcPr>
          <w:p w14:paraId="39D728B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25-40</w:t>
            </w:r>
          </w:p>
        </w:tc>
      </w:tr>
      <w:tr w:rsidR="00412AFB" w:rsidRPr="008A2C9B" w14:paraId="3B8EB8D5" w14:textId="77777777" w:rsidTr="007E6418">
        <w:tc>
          <w:tcPr>
            <w:tcW w:w="1407" w:type="pct"/>
          </w:tcPr>
          <w:p w14:paraId="6396552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w:t>
            </w:r>
          </w:p>
        </w:tc>
        <w:tc>
          <w:tcPr>
            <w:tcW w:w="1074" w:type="pct"/>
          </w:tcPr>
          <w:p w14:paraId="194D162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w:t>
            </w:r>
          </w:p>
        </w:tc>
        <w:tc>
          <w:tcPr>
            <w:tcW w:w="1259" w:type="pct"/>
          </w:tcPr>
          <w:p w14:paraId="3D589CD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w:t>
            </w:r>
          </w:p>
        </w:tc>
        <w:tc>
          <w:tcPr>
            <w:tcW w:w="1260" w:type="pct"/>
          </w:tcPr>
          <w:p w14:paraId="0B86559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30-60</w:t>
            </w:r>
          </w:p>
        </w:tc>
      </w:tr>
    </w:tbl>
    <w:p w14:paraId="6D558C95" w14:textId="77777777" w:rsidR="00412AFB" w:rsidRPr="008A2C9B" w:rsidRDefault="00412AFB" w:rsidP="00B335D9">
      <w:pPr>
        <w:spacing w:line="240" w:lineRule="auto"/>
        <w:rPr>
          <w:rFonts w:ascii="Arial" w:hAnsi="Arial" w:cs="Arial"/>
          <w:b/>
          <w:snapToGrid w:val="0"/>
        </w:rPr>
      </w:pPr>
    </w:p>
    <w:p w14:paraId="05FF1BBB" w14:textId="77777777" w:rsidR="00412AFB" w:rsidRPr="008A2C9B" w:rsidRDefault="00412AFB" w:rsidP="007E6418">
      <w:pPr>
        <w:keepNext/>
        <w:pageBreakBefore/>
        <w:spacing w:line="240" w:lineRule="auto"/>
        <w:rPr>
          <w:rFonts w:ascii="Arial" w:hAnsi="Arial" w:cs="Arial"/>
          <w:b/>
          <w:snapToGrid w:val="0"/>
        </w:rPr>
      </w:pPr>
      <w:r w:rsidRPr="008A2C9B">
        <w:rPr>
          <w:rFonts w:ascii="Arial" w:hAnsi="Arial"/>
          <w:b/>
          <w:snapToGrid w:val="0"/>
        </w:rPr>
        <w:lastRenderedPageBreak/>
        <w:t xml:space="preserve">Table 2.13 Main nitrogen fertilisers usable in fertigation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9"/>
        <w:gridCol w:w="2408"/>
        <w:gridCol w:w="1842"/>
        <w:gridCol w:w="1842"/>
        <w:gridCol w:w="1485"/>
      </w:tblGrid>
      <w:tr w:rsidR="00412AFB" w:rsidRPr="008A2C9B" w14:paraId="7B06406C" w14:textId="77777777" w:rsidTr="007E6418">
        <w:tc>
          <w:tcPr>
            <w:tcW w:w="821" w:type="pct"/>
            <w:tcBorders>
              <w:top w:val="nil"/>
              <w:left w:val="nil"/>
              <w:bottom w:val="nil"/>
              <w:right w:val="nil"/>
            </w:tcBorders>
          </w:tcPr>
          <w:p w14:paraId="26D7821E" w14:textId="77777777" w:rsidR="00412AFB" w:rsidRPr="008A2C9B" w:rsidRDefault="00412AFB" w:rsidP="007E6418">
            <w:pPr>
              <w:pStyle w:val="NoSpacing"/>
              <w:jc w:val="center"/>
              <w:rPr>
                <w:rFonts w:ascii="Arial" w:hAnsi="Arial" w:cs="Arial"/>
                <w:b/>
                <w:snapToGrid w:val="0"/>
              </w:rPr>
            </w:pPr>
          </w:p>
        </w:tc>
        <w:tc>
          <w:tcPr>
            <w:tcW w:w="1328" w:type="pct"/>
            <w:tcBorders>
              <w:top w:val="nil"/>
              <w:left w:val="nil"/>
              <w:right w:val="nil"/>
            </w:tcBorders>
            <w:shd w:val="pct20" w:color="auto" w:fill="FFFFFF"/>
          </w:tcPr>
          <w:p w14:paraId="34A780AE" w14:textId="77777777" w:rsidR="00412AFB" w:rsidRPr="008A2C9B" w:rsidRDefault="00412AFB" w:rsidP="007E6418">
            <w:pPr>
              <w:pStyle w:val="NoSpacing"/>
              <w:jc w:val="center"/>
              <w:rPr>
                <w:rFonts w:ascii="Arial" w:hAnsi="Arial" w:cs="Arial"/>
                <w:b/>
                <w:snapToGrid w:val="0"/>
              </w:rPr>
            </w:pPr>
          </w:p>
        </w:tc>
        <w:tc>
          <w:tcPr>
            <w:tcW w:w="1016" w:type="pct"/>
            <w:tcBorders>
              <w:top w:val="nil"/>
              <w:left w:val="nil"/>
            </w:tcBorders>
            <w:shd w:val="pct20" w:color="auto" w:fill="FFFFFF"/>
          </w:tcPr>
          <w:p w14:paraId="19006D81" w14:textId="77777777" w:rsidR="00412AFB" w:rsidRPr="008A2C9B" w:rsidRDefault="00412AFB" w:rsidP="007E6418">
            <w:pPr>
              <w:pStyle w:val="NoSpacing"/>
              <w:jc w:val="center"/>
              <w:rPr>
                <w:rFonts w:ascii="Arial" w:hAnsi="Arial" w:cs="Arial"/>
                <w:b/>
                <w:snapToGrid w:val="0"/>
              </w:rPr>
            </w:pPr>
          </w:p>
        </w:tc>
        <w:tc>
          <w:tcPr>
            <w:tcW w:w="1835" w:type="pct"/>
            <w:gridSpan w:val="2"/>
            <w:shd w:val="pct20" w:color="auto" w:fill="FFFFFF"/>
          </w:tcPr>
          <w:p w14:paraId="40759C9E"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Solubility (g/l)</w:t>
            </w:r>
          </w:p>
        </w:tc>
      </w:tr>
      <w:tr w:rsidR="00412AFB" w:rsidRPr="008A2C9B" w14:paraId="1F4942FF" w14:textId="77777777" w:rsidTr="007E6418">
        <w:tc>
          <w:tcPr>
            <w:tcW w:w="821" w:type="pct"/>
            <w:tcBorders>
              <w:top w:val="nil"/>
              <w:left w:val="nil"/>
            </w:tcBorders>
            <w:vAlign w:val="center"/>
          </w:tcPr>
          <w:p w14:paraId="39E26612" w14:textId="77777777" w:rsidR="00412AFB" w:rsidRPr="008A2C9B" w:rsidRDefault="00412AFB" w:rsidP="007E6418">
            <w:pPr>
              <w:pStyle w:val="NoSpacing"/>
              <w:jc w:val="center"/>
              <w:rPr>
                <w:rFonts w:ascii="Arial" w:hAnsi="Arial" w:cs="Arial"/>
                <w:b/>
                <w:snapToGrid w:val="0"/>
              </w:rPr>
            </w:pPr>
          </w:p>
        </w:tc>
        <w:tc>
          <w:tcPr>
            <w:tcW w:w="1328" w:type="pct"/>
            <w:shd w:val="pct20" w:color="auto" w:fill="FFFFFF"/>
            <w:vAlign w:val="center"/>
          </w:tcPr>
          <w:p w14:paraId="3D729DAD"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Fertiliser type</w:t>
            </w:r>
          </w:p>
        </w:tc>
        <w:tc>
          <w:tcPr>
            <w:tcW w:w="1016" w:type="pct"/>
            <w:shd w:val="pct20" w:color="auto" w:fill="FFFFFF"/>
            <w:vAlign w:val="center"/>
          </w:tcPr>
          <w:p w14:paraId="7117C738"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Richness</w:t>
            </w:r>
          </w:p>
        </w:tc>
        <w:tc>
          <w:tcPr>
            <w:tcW w:w="1016" w:type="pct"/>
            <w:shd w:val="pct20" w:color="auto" w:fill="FFFFFF"/>
            <w:vAlign w:val="center"/>
          </w:tcPr>
          <w:p w14:paraId="38429339"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0ºC</w:t>
            </w:r>
          </w:p>
        </w:tc>
        <w:tc>
          <w:tcPr>
            <w:tcW w:w="820" w:type="pct"/>
            <w:shd w:val="pct20" w:color="auto" w:fill="FFFFFF"/>
            <w:vAlign w:val="center"/>
          </w:tcPr>
          <w:p w14:paraId="6D16D07D"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20ºC</w:t>
            </w:r>
          </w:p>
        </w:tc>
      </w:tr>
      <w:tr w:rsidR="00412AFB" w:rsidRPr="008A2C9B" w14:paraId="4FF012B4" w14:textId="77777777" w:rsidTr="007E6418">
        <w:tc>
          <w:tcPr>
            <w:tcW w:w="821" w:type="pct"/>
            <w:vMerge w:val="restart"/>
            <w:vAlign w:val="center"/>
          </w:tcPr>
          <w:p w14:paraId="589C0694" w14:textId="77777777" w:rsidR="00412AFB" w:rsidRPr="008A2C9B" w:rsidRDefault="00412AFB" w:rsidP="007E6418">
            <w:pPr>
              <w:pStyle w:val="NoSpacing"/>
              <w:rPr>
                <w:rFonts w:ascii="Arial" w:hAnsi="Arial" w:cs="Arial"/>
                <w:snapToGrid w:val="0"/>
              </w:rPr>
            </w:pPr>
            <w:r w:rsidRPr="008A2C9B">
              <w:rPr>
                <w:rFonts w:ascii="Arial" w:hAnsi="Arial"/>
                <w:snapToGrid w:val="0"/>
              </w:rPr>
              <w:t>Nitrogen</w:t>
            </w:r>
          </w:p>
        </w:tc>
        <w:tc>
          <w:tcPr>
            <w:tcW w:w="1328" w:type="pct"/>
            <w:vAlign w:val="center"/>
          </w:tcPr>
          <w:p w14:paraId="74B542B7" w14:textId="77777777" w:rsidR="00412AFB" w:rsidRPr="008A2C9B" w:rsidRDefault="00412AFB" w:rsidP="007E6418">
            <w:pPr>
              <w:pStyle w:val="NoSpacing"/>
              <w:rPr>
                <w:rFonts w:ascii="Arial" w:hAnsi="Arial" w:cs="Arial"/>
                <w:snapToGrid w:val="0"/>
              </w:rPr>
            </w:pPr>
            <w:r w:rsidRPr="008A2C9B">
              <w:rPr>
                <w:rFonts w:ascii="Arial" w:hAnsi="Arial"/>
                <w:snapToGrid w:val="0"/>
              </w:rPr>
              <w:t>Urea</w:t>
            </w:r>
          </w:p>
        </w:tc>
        <w:tc>
          <w:tcPr>
            <w:tcW w:w="1016" w:type="pct"/>
            <w:vAlign w:val="center"/>
          </w:tcPr>
          <w:p w14:paraId="68CD5659" w14:textId="77777777" w:rsidR="00412AFB" w:rsidRPr="008A2C9B" w:rsidRDefault="00412AFB" w:rsidP="007E6418">
            <w:pPr>
              <w:pStyle w:val="NoSpacing"/>
              <w:rPr>
                <w:rFonts w:ascii="Arial" w:hAnsi="Arial" w:cs="Arial"/>
                <w:snapToGrid w:val="0"/>
              </w:rPr>
            </w:pPr>
            <w:r w:rsidRPr="008A2C9B">
              <w:rPr>
                <w:rFonts w:ascii="Arial" w:hAnsi="Arial"/>
                <w:snapToGrid w:val="0"/>
              </w:rPr>
              <w:t>46 % N</w:t>
            </w:r>
          </w:p>
        </w:tc>
        <w:tc>
          <w:tcPr>
            <w:tcW w:w="1016" w:type="pct"/>
            <w:vAlign w:val="center"/>
          </w:tcPr>
          <w:p w14:paraId="28767584" w14:textId="77777777" w:rsidR="00412AFB" w:rsidRPr="008A2C9B" w:rsidRDefault="00412AFB" w:rsidP="007E6418">
            <w:pPr>
              <w:pStyle w:val="NoSpacing"/>
              <w:rPr>
                <w:rFonts w:ascii="Arial" w:hAnsi="Arial" w:cs="Arial"/>
                <w:snapToGrid w:val="0"/>
              </w:rPr>
            </w:pPr>
            <w:r w:rsidRPr="008A2C9B">
              <w:rPr>
                <w:rFonts w:ascii="Arial" w:hAnsi="Arial"/>
                <w:snapToGrid w:val="0"/>
              </w:rPr>
              <w:t>780</w:t>
            </w:r>
          </w:p>
        </w:tc>
        <w:tc>
          <w:tcPr>
            <w:tcW w:w="820" w:type="pct"/>
            <w:vAlign w:val="center"/>
          </w:tcPr>
          <w:p w14:paraId="638712FB" w14:textId="77777777" w:rsidR="00412AFB" w:rsidRPr="008A2C9B" w:rsidRDefault="00412AFB" w:rsidP="007E6418">
            <w:pPr>
              <w:pStyle w:val="NoSpacing"/>
              <w:rPr>
                <w:rFonts w:ascii="Arial" w:hAnsi="Arial" w:cs="Arial"/>
                <w:snapToGrid w:val="0"/>
              </w:rPr>
            </w:pPr>
            <w:r w:rsidRPr="008A2C9B">
              <w:rPr>
                <w:rFonts w:ascii="Arial" w:hAnsi="Arial"/>
                <w:snapToGrid w:val="0"/>
              </w:rPr>
              <w:t>1190</w:t>
            </w:r>
          </w:p>
        </w:tc>
      </w:tr>
      <w:tr w:rsidR="00412AFB" w:rsidRPr="008A2C9B" w14:paraId="42572649" w14:textId="77777777" w:rsidTr="007E6418">
        <w:tc>
          <w:tcPr>
            <w:tcW w:w="821" w:type="pct"/>
            <w:vMerge/>
            <w:vAlign w:val="center"/>
          </w:tcPr>
          <w:p w14:paraId="480A7655" w14:textId="77777777" w:rsidR="00412AFB" w:rsidRPr="008A2C9B" w:rsidRDefault="00412AFB" w:rsidP="007E6418">
            <w:pPr>
              <w:pStyle w:val="NoSpacing"/>
              <w:rPr>
                <w:rFonts w:ascii="Arial" w:hAnsi="Arial" w:cs="Arial"/>
                <w:snapToGrid w:val="0"/>
              </w:rPr>
            </w:pPr>
          </w:p>
        </w:tc>
        <w:tc>
          <w:tcPr>
            <w:tcW w:w="1328" w:type="pct"/>
            <w:vAlign w:val="center"/>
          </w:tcPr>
          <w:p w14:paraId="546A66C8" w14:textId="77777777" w:rsidR="00412AFB" w:rsidRPr="008A2C9B" w:rsidRDefault="00412AFB" w:rsidP="007E6418">
            <w:pPr>
              <w:pStyle w:val="NoSpacing"/>
              <w:rPr>
                <w:rFonts w:ascii="Arial" w:hAnsi="Arial" w:cs="Arial"/>
                <w:snapToGrid w:val="0"/>
              </w:rPr>
            </w:pPr>
            <w:r w:rsidRPr="008A2C9B">
              <w:rPr>
                <w:rFonts w:ascii="Arial" w:hAnsi="Arial"/>
                <w:snapToGrid w:val="0"/>
              </w:rPr>
              <w:t>Ammonium nitrate</w:t>
            </w:r>
          </w:p>
        </w:tc>
        <w:tc>
          <w:tcPr>
            <w:tcW w:w="1016" w:type="pct"/>
            <w:vAlign w:val="center"/>
          </w:tcPr>
          <w:p w14:paraId="10F5E093" w14:textId="77777777" w:rsidR="00412AFB" w:rsidRPr="008A2C9B" w:rsidRDefault="006E0CBA" w:rsidP="007E6418">
            <w:pPr>
              <w:pStyle w:val="NoSpacing"/>
              <w:rPr>
                <w:rFonts w:ascii="Arial" w:hAnsi="Arial" w:cs="Arial"/>
                <w:snapToGrid w:val="0"/>
              </w:rPr>
            </w:pPr>
            <w:r w:rsidRPr="008A2C9B">
              <w:rPr>
                <w:rFonts w:ascii="Arial" w:hAnsi="Arial"/>
                <w:noProof/>
                <w:snapToGrid w:val="0"/>
              </w:rPr>
              <w:t>33.5 % N</w:t>
            </w:r>
          </w:p>
        </w:tc>
        <w:tc>
          <w:tcPr>
            <w:tcW w:w="1016" w:type="pct"/>
            <w:vAlign w:val="center"/>
          </w:tcPr>
          <w:p w14:paraId="43B519AE" w14:textId="77777777" w:rsidR="00412AFB" w:rsidRPr="008A2C9B" w:rsidRDefault="00412AFB" w:rsidP="007E6418">
            <w:pPr>
              <w:pStyle w:val="NoSpacing"/>
              <w:rPr>
                <w:rFonts w:ascii="Arial" w:hAnsi="Arial" w:cs="Arial"/>
                <w:snapToGrid w:val="0"/>
              </w:rPr>
            </w:pPr>
            <w:r w:rsidRPr="008A2C9B">
              <w:rPr>
                <w:rFonts w:ascii="Arial" w:hAnsi="Arial"/>
                <w:snapToGrid w:val="0"/>
              </w:rPr>
              <w:t>900</w:t>
            </w:r>
          </w:p>
        </w:tc>
        <w:tc>
          <w:tcPr>
            <w:tcW w:w="820" w:type="pct"/>
            <w:vAlign w:val="center"/>
          </w:tcPr>
          <w:p w14:paraId="15A6FD7B" w14:textId="77777777" w:rsidR="00412AFB" w:rsidRPr="008A2C9B" w:rsidRDefault="00412AFB" w:rsidP="007E6418">
            <w:pPr>
              <w:pStyle w:val="NoSpacing"/>
              <w:rPr>
                <w:rFonts w:ascii="Arial" w:hAnsi="Arial" w:cs="Arial"/>
                <w:snapToGrid w:val="0"/>
              </w:rPr>
            </w:pPr>
            <w:r w:rsidRPr="008A2C9B">
              <w:rPr>
                <w:rFonts w:ascii="Arial" w:hAnsi="Arial"/>
                <w:snapToGrid w:val="0"/>
              </w:rPr>
              <w:t>1185</w:t>
            </w:r>
          </w:p>
        </w:tc>
      </w:tr>
      <w:tr w:rsidR="00412AFB" w:rsidRPr="008A2C9B" w14:paraId="630C071B" w14:textId="77777777" w:rsidTr="007E6418">
        <w:tc>
          <w:tcPr>
            <w:tcW w:w="821" w:type="pct"/>
            <w:vMerge/>
            <w:vAlign w:val="center"/>
          </w:tcPr>
          <w:p w14:paraId="246486C1" w14:textId="77777777" w:rsidR="00412AFB" w:rsidRPr="008A2C9B" w:rsidRDefault="00412AFB" w:rsidP="007E6418">
            <w:pPr>
              <w:pStyle w:val="NoSpacing"/>
              <w:rPr>
                <w:rFonts w:ascii="Arial" w:hAnsi="Arial" w:cs="Arial"/>
                <w:snapToGrid w:val="0"/>
              </w:rPr>
            </w:pPr>
          </w:p>
        </w:tc>
        <w:tc>
          <w:tcPr>
            <w:tcW w:w="1328" w:type="pct"/>
            <w:vAlign w:val="center"/>
          </w:tcPr>
          <w:p w14:paraId="3F92517C" w14:textId="77777777" w:rsidR="00412AFB" w:rsidRPr="008A2C9B" w:rsidRDefault="00412AFB" w:rsidP="007E6418">
            <w:pPr>
              <w:pStyle w:val="NoSpacing"/>
              <w:rPr>
                <w:rFonts w:ascii="Arial" w:hAnsi="Arial" w:cs="Arial"/>
                <w:snapToGrid w:val="0"/>
              </w:rPr>
            </w:pPr>
            <w:r w:rsidRPr="008A2C9B">
              <w:rPr>
                <w:rFonts w:ascii="Arial" w:hAnsi="Arial"/>
                <w:snapToGrid w:val="0"/>
              </w:rPr>
              <w:t>Calcium nitrate</w:t>
            </w:r>
          </w:p>
        </w:tc>
        <w:tc>
          <w:tcPr>
            <w:tcW w:w="1016" w:type="pct"/>
            <w:vAlign w:val="center"/>
          </w:tcPr>
          <w:p w14:paraId="6B4CE4CD" w14:textId="77777777" w:rsidR="00412AFB" w:rsidRPr="008A2C9B" w:rsidRDefault="00412AFB" w:rsidP="007E6418">
            <w:pPr>
              <w:pStyle w:val="NoSpacing"/>
              <w:rPr>
                <w:rFonts w:ascii="Arial" w:hAnsi="Arial" w:cs="Arial"/>
                <w:snapToGrid w:val="0"/>
              </w:rPr>
            </w:pPr>
            <w:r w:rsidRPr="008A2C9B">
              <w:rPr>
                <w:rFonts w:ascii="Arial" w:hAnsi="Arial"/>
                <w:snapToGrid w:val="0"/>
              </w:rPr>
              <w:t>15.5 % N</w:t>
            </w:r>
          </w:p>
        </w:tc>
        <w:tc>
          <w:tcPr>
            <w:tcW w:w="1016" w:type="pct"/>
            <w:vAlign w:val="center"/>
          </w:tcPr>
          <w:p w14:paraId="7FF275BE" w14:textId="77777777" w:rsidR="00412AFB" w:rsidRPr="008A2C9B" w:rsidRDefault="00412AFB" w:rsidP="007E6418">
            <w:pPr>
              <w:pStyle w:val="NoSpacing"/>
              <w:rPr>
                <w:rFonts w:ascii="Arial" w:hAnsi="Arial" w:cs="Arial"/>
                <w:snapToGrid w:val="0"/>
              </w:rPr>
            </w:pPr>
            <w:r w:rsidRPr="008A2C9B">
              <w:rPr>
                <w:rFonts w:ascii="Arial" w:hAnsi="Arial"/>
                <w:snapToGrid w:val="0"/>
              </w:rPr>
              <w:t>1020</w:t>
            </w:r>
          </w:p>
        </w:tc>
        <w:tc>
          <w:tcPr>
            <w:tcW w:w="820" w:type="pct"/>
            <w:vAlign w:val="center"/>
          </w:tcPr>
          <w:p w14:paraId="139C022C" w14:textId="77777777" w:rsidR="00412AFB" w:rsidRPr="008A2C9B" w:rsidRDefault="00412AFB" w:rsidP="007E6418">
            <w:pPr>
              <w:pStyle w:val="NoSpacing"/>
              <w:rPr>
                <w:rFonts w:ascii="Arial" w:hAnsi="Arial" w:cs="Arial"/>
                <w:snapToGrid w:val="0"/>
              </w:rPr>
            </w:pPr>
            <w:r w:rsidRPr="008A2C9B">
              <w:rPr>
                <w:rFonts w:ascii="Arial" w:hAnsi="Arial"/>
                <w:snapToGrid w:val="0"/>
              </w:rPr>
              <w:t>1670</w:t>
            </w:r>
          </w:p>
        </w:tc>
      </w:tr>
      <w:tr w:rsidR="00412AFB" w:rsidRPr="008A2C9B" w14:paraId="0E88D40B" w14:textId="77777777" w:rsidTr="007E6418">
        <w:tc>
          <w:tcPr>
            <w:tcW w:w="821" w:type="pct"/>
            <w:vMerge/>
            <w:vAlign w:val="center"/>
          </w:tcPr>
          <w:p w14:paraId="5F798EB1" w14:textId="77777777" w:rsidR="00412AFB" w:rsidRPr="008A2C9B" w:rsidRDefault="00412AFB" w:rsidP="007E6418">
            <w:pPr>
              <w:pStyle w:val="NoSpacing"/>
              <w:rPr>
                <w:rFonts w:ascii="Arial" w:hAnsi="Arial" w:cs="Arial"/>
                <w:snapToGrid w:val="0"/>
              </w:rPr>
            </w:pPr>
          </w:p>
        </w:tc>
        <w:tc>
          <w:tcPr>
            <w:tcW w:w="1328" w:type="pct"/>
            <w:vAlign w:val="center"/>
          </w:tcPr>
          <w:p w14:paraId="55640E1E" w14:textId="77777777" w:rsidR="00412AFB" w:rsidRPr="008A2C9B" w:rsidRDefault="00412AFB" w:rsidP="007E6418">
            <w:pPr>
              <w:pStyle w:val="NoSpacing"/>
              <w:rPr>
                <w:rFonts w:ascii="Arial" w:hAnsi="Arial" w:cs="Arial"/>
                <w:snapToGrid w:val="0"/>
              </w:rPr>
            </w:pPr>
            <w:r w:rsidRPr="008A2C9B">
              <w:rPr>
                <w:rFonts w:ascii="Arial" w:hAnsi="Arial"/>
                <w:snapToGrid w:val="0"/>
              </w:rPr>
              <w:t>Ammonium sulphate</w:t>
            </w:r>
          </w:p>
        </w:tc>
        <w:tc>
          <w:tcPr>
            <w:tcW w:w="1016" w:type="pct"/>
            <w:vAlign w:val="center"/>
          </w:tcPr>
          <w:p w14:paraId="7A7E6B5D" w14:textId="77777777" w:rsidR="00412AFB" w:rsidRPr="008A2C9B" w:rsidRDefault="006E0CBA" w:rsidP="007E6418">
            <w:pPr>
              <w:pStyle w:val="NoSpacing"/>
              <w:rPr>
                <w:rFonts w:ascii="Arial" w:hAnsi="Arial" w:cs="Arial"/>
                <w:snapToGrid w:val="0"/>
              </w:rPr>
            </w:pPr>
            <w:r w:rsidRPr="008A2C9B">
              <w:rPr>
                <w:rFonts w:ascii="Arial" w:hAnsi="Arial"/>
                <w:snapToGrid w:val="0"/>
              </w:rPr>
              <w:t>20.6 % N</w:t>
            </w:r>
          </w:p>
        </w:tc>
        <w:tc>
          <w:tcPr>
            <w:tcW w:w="1016" w:type="pct"/>
            <w:vAlign w:val="center"/>
          </w:tcPr>
          <w:p w14:paraId="5EE9C026" w14:textId="77777777" w:rsidR="00412AFB" w:rsidRPr="008A2C9B" w:rsidRDefault="00412AFB" w:rsidP="007E6418">
            <w:pPr>
              <w:pStyle w:val="NoSpacing"/>
              <w:rPr>
                <w:rFonts w:ascii="Arial" w:hAnsi="Arial" w:cs="Arial"/>
                <w:snapToGrid w:val="0"/>
              </w:rPr>
            </w:pPr>
            <w:r w:rsidRPr="008A2C9B">
              <w:rPr>
                <w:rFonts w:ascii="Arial" w:hAnsi="Arial"/>
                <w:snapToGrid w:val="0"/>
              </w:rPr>
              <w:t>380</w:t>
            </w:r>
          </w:p>
        </w:tc>
        <w:tc>
          <w:tcPr>
            <w:tcW w:w="820" w:type="pct"/>
            <w:vAlign w:val="center"/>
          </w:tcPr>
          <w:p w14:paraId="487D6B43" w14:textId="77777777" w:rsidR="00412AFB" w:rsidRPr="008A2C9B" w:rsidRDefault="00412AFB" w:rsidP="007E6418">
            <w:pPr>
              <w:pStyle w:val="NoSpacing"/>
              <w:rPr>
                <w:rFonts w:ascii="Arial" w:hAnsi="Arial" w:cs="Arial"/>
                <w:snapToGrid w:val="0"/>
              </w:rPr>
            </w:pPr>
            <w:r w:rsidRPr="008A2C9B">
              <w:rPr>
                <w:rFonts w:ascii="Arial" w:hAnsi="Arial"/>
                <w:snapToGrid w:val="0"/>
              </w:rPr>
              <w:t>700</w:t>
            </w:r>
          </w:p>
        </w:tc>
      </w:tr>
      <w:tr w:rsidR="00412AFB" w:rsidRPr="008A2C9B" w14:paraId="71E65A7D" w14:textId="77777777" w:rsidTr="007E6418">
        <w:tc>
          <w:tcPr>
            <w:tcW w:w="821" w:type="pct"/>
            <w:vMerge w:val="restart"/>
            <w:vAlign w:val="center"/>
          </w:tcPr>
          <w:p w14:paraId="323B5049" w14:textId="77777777" w:rsidR="00412AFB" w:rsidRPr="008A2C9B" w:rsidRDefault="00412AFB" w:rsidP="007E6418">
            <w:pPr>
              <w:pStyle w:val="NoSpacing"/>
              <w:rPr>
                <w:rFonts w:ascii="Arial" w:hAnsi="Arial" w:cs="Arial"/>
                <w:snapToGrid w:val="0"/>
              </w:rPr>
            </w:pPr>
            <w:r w:rsidRPr="008A2C9B">
              <w:rPr>
                <w:rFonts w:ascii="Arial" w:hAnsi="Arial"/>
                <w:snapToGrid w:val="0"/>
              </w:rPr>
              <w:t>Phosphorous</w:t>
            </w:r>
          </w:p>
        </w:tc>
        <w:tc>
          <w:tcPr>
            <w:tcW w:w="1328" w:type="pct"/>
            <w:vAlign w:val="center"/>
          </w:tcPr>
          <w:p w14:paraId="2883D364" w14:textId="77777777" w:rsidR="00412AFB" w:rsidRPr="008A2C9B" w:rsidRDefault="00412AFB" w:rsidP="007E6418">
            <w:pPr>
              <w:pStyle w:val="NoSpacing"/>
              <w:rPr>
                <w:rFonts w:ascii="Arial" w:hAnsi="Arial" w:cs="Arial"/>
                <w:snapToGrid w:val="0"/>
              </w:rPr>
            </w:pPr>
            <w:r w:rsidRPr="008A2C9B">
              <w:rPr>
                <w:rFonts w:ascii="Arial" w:hAnsi="Arial"/>
                <w:snapToGrid w:val="0"/>
              </w:rPr>
              <w:t>Phosphoric acid</w:t>
            </w:r>
          </w:p>
        </w:tc>
        <w:tc>
          <w:tcPr>
            <w:tcW w:w="1016" w:type="pct"/>
            <w:vAlign w:val="center"/>
          </w:tcPr>
          <w:p w14:paraId="6451791E" w14:textId="77777777" w:rsidR="00412AFB" w:rsidRPr="008A2C9B" w:rsidRDefault="00412AFB" w:rsidP="007E6418">
            <w:pPr>
              <w:pStyle w:val="NoSpacing"/>
              <w:rPr>
                <w:rFonts w:ascii="Arial" w:hAnsi="Arial" w:cs="Arial"/>
                <w:snapToGrid w:val="0"/>
              </w:rPr>
            </w:pPr>
            <w:r w:rsidRPr="008A2C9B">
              <w:rPr>
                <w:rFonts w:ascii="Arial" w:hAnsi="Arial"/>
                <w:snapToGrid w:val="0"/>
              </w:rPr>
              <w:t>75 % P</w:t>
            </w:r>
            <w:r w:rsidRPr="008A2C9B">
              <w:rPr>
                <w:rFonts w:ascii="Arial" w:hAnsi="Arial"/>
                <w:snapToGrid w:val="0"/>
                <w:vertAlign w:val="subscript"/>
              </w:rPr>
              <w:t>2</w:t>
            </w:r>
            <w:r w:rsidRPr="008A2C9B">
              <w:rPr>
                <w:rFonts w:ascii="Arial" w:hAnsi="Arial"/>
                <w:snapToGrid w:val="0"/>
              </w:rPr>
              <w:t>O</w:t>
            </w:r>
            <w:r w:rsidRPr="008A2C9B">
              <w:rPr>
                <w:rFonts w:ascii="Arial" w:hAnsi="Arial"/>
                <w:snapToGrid w:val="0"/>
                <w:vertAlign w:val="subscript"/>
              </w:rPr>
              <w:t>5</w:t>
            </w:r>
          </w:p>
        </w:tc>
        <w:tc>
          <w:tcPr>
            <w:tcW w:w="1016" w:type="pct"/>
            <w:vAlign w:val="center"/>
          </w:tcPr>
          <w:p w14:paraId="24A07347" w14:textId="77777777" w:rsidR="00412AFB" w:rsidRPr="008A2C9B" w:rsidRDefault="00412AFB" w:rsidP="007E6418">
            <w:pPr>
              <w:pStyle w:val="NoSpacing"/>
              <w:rPr>
                <w:rFonts w:ascii="Arial" w:hAnsi="Arial" w:cs="Arial"/>
                <w:snapToGrid w:val="0"/>
              </w:rPr>
            </w:pPr>
            <w:r w:rsidRPr="008A2C9B">
              <w:rPr>
                <w:rFonts w:ascii="Arial" w:hAnsi="Arial"/>
                <w:snapToGrid w:val="0"/>
              </w:rPr>
              <w:t>All ratios</w:t>
            </w:r>
          </w:p>
        </w:tc>
        <w:tc>
          <w:tcPr>
            <w:tcW w:w="820" w:type="pct"/>
            <w:vAlign w:val="center"/>
          </w:tcPr>
          <w:p w14:paraId="3A733C8A" w14:textId="77777777" w:rsidR="00412AFB" w:rsidRPr="008A2C9B" w:rsidRDefault="00412AFB" w:rsidP="007E6418">
            <w:pPr>
              <w:pStyle w:val="NoSpacing"/>
              <w:rPr>
                <w:rFonts w:ascii="Arial" w:hAnsi="Arial" w:cs="Arial"/>
                <w:snapToGrid w:val="0"/>
              </w:rPr>
            </w:pPr>
          </w:p>
        </w:tc>
      </w:tr>
      <w:tr w:rsidR="00412AFB" w:rsidRPr="008A2C9B" w14:paraId="5696C75F" w14:textId="77777777" w:rsidTr="007E6418">
        <w:tc>
          <w:tcPr>
            <w:tcW w:w="821" w:type="pct"/>
            <w:vMerge/>
            <w:vAlign w:val="center"/>
          </w:tcPr>
          <w:p w14:paraId="2D2A5DE1" w14:textId="77777777" w:rsidR="00412AFB" w:rsidRPr="008A2C9B" w:rsidRDefault="00412AFB" w:rsidP="007E6418">
            <w:pPr>
              <w:pStyle w:val="NoSpacing"/>
              <w:rPr>
                <w:rFonts w:ascii="Arial" w:hAnsi="Arial" w:cs="Arial"/>
                <w:snapToGrid w:val="0"/>
              </w:rPr>
            </w:pPr>
          </w:p>
        </w:tc>
        <w:tc>
          <w:tcPr>
            <w:tcW w:w="1328" w:type="pct"/>
            <w:vAlign w:val="center"/>
          </w:tcPr>
          <w:p w14:paraId="4D604CF1" w14:textId="77777777" w:rsidR="00412AFB" w:rsidRPr="008A2C9B" w:rsidRDefault="00412AFB" w:rsidP="007E6418">
            <w:pPr>
              <w:pStyle w:val="NoSpacing"/>
              <w:rPr>
                <w:rFonts w:ascii="Arial" w:hAnsi="Arial" w:cs="Arial"/>
                <w:snapToGrid w:val="0"/>
              </w:rPr>
            </w:pPr>
            <w:r w:rsidRPr="008A2C9B">
              <w:rPr>
                <w:rFonts w:ascii="Arial" w:hAnsi="Arial"/>
                <w:snapToGrid w:val="0"/>
              </w:rPr>
              <w:t>Monoammonium phosphate</w:t>
            </w:r>
          </w:p>
        </w:tc>
        <w:tc>
          <w:tcPr>
            <w:tcW w:w="1016" w:type="pct"/>
            <w:vAlign w:val="center"/>
          </w:tcPr>
          <w:p w14:paraId="027488FB" w14:textId="77777777" w:rsidR="00412AFB" w:rsidRPr="008A2C9B" w:rsidRDefault="00412AFB" w:rsidP="007E6418">
            <w:pPr>
              <w:pStyle w:val="NoSpacing"/>
              <w:rPr>
                <w:rFonts w:ascii="Arial" w:hAnsi="Arial" w:cs="Arial"/>
                <w:snapToGrid w:val="0"/>
              </w:rPr>
            </w:pPr>
            <w:r w:rsidRPr="008A2C9B">
              <w:rPr>
                <w:rFonts w:ascii="Arial" w:hAnsi="Arial"/>
                <w:snapToGrid w:val="0"/>
              </w:rPr>
              <w:t>50 % P25</w:t>
            </w:r>
          </w:p>
        </w:tc>
        <w:tc>
          <w:tcPr>
            <w:tcW w:w="1016" w:type="pct"/>
            <w:vAlign w:val="center"/>
          </w:tcPr>
          <w:p w14:paraId="4BB7A6FA" w14:textId="77777777" w:rsidR="00412AFB" w:rsidRPr="008A2C9B" w:rsidRDefault="00412AFB" w:rsidP="007E6418">
            <w:pPr>
              <w:pStyle w:val="NoSpacing"/>
              <w:rPr>
                <w:rFonts w:ascii="Arial" w:hAnsi="Arial" w:cs="Arial"/>
                <w:snapToGrid w:val="0"/>
              </w:rPr>
            </w:pPr>
            <w:r w:rsidRPr="008A2C9B">
              <w:rPr>
                <w:rFonts w:ascii="Arial" w:hAnsi="Arial"/>
                <w:snapToGrid w:val="0"/>
              </w:rPr>
              <w:t>102</w:t>
            </w:r>
          </w:p>
        </w:tc>
        <w:tc>
          <w:tcPr>
            <w:tcW w:w="820" w:type="pct"/>
            <w:vAlign w:val="center"/>
          </w:tcPr>
          <w:p w14:paraId="5F8D9B97" w14:textId="77777777" w:rsidR="00412AFB" w:rsidRPr="008A2C9B" w:rsidRDefault="00412AFB" w:rsidP="007E6418">
            <w:pPr>
              <w:pStyle w:val="NoSpacing"/>
              <w:rPr>
                <w:rFonts w:ascii="Arial" w:hAnsi="Arial" w:cs="Arial"/>
                <w:snapToGrid w:val="0"/>
              </w:rPr>
            </w:pPr>
            <w:r w:rsidRPr="008A2C9B">
              <w:rPr>
                <w:rFonts w:ascii="Arial" w:hAnsi="Arial"/>
                <w:snapToGrid w:val="0"/>
              </w:rPr>
              <w:t>225</w:t>
            </w:r>
          </w:p>
        </w:tc>
      </w:tr>
      <w:tr w:rsidR="00412AFB" w:rsidRPr="008A2C9B" w14:paraId="64FCB652" w14:textId="77777777" w:rsidTr="007E6418">
        <w:tc>
          <w:tcPr>
            <w:tcW w:w="821" w:type="pct"/>
            <w:vMerge/>
            <w:vAlign w:val="center"/>
          </w:tcPr>
          <w:p w14:paraId="716B6758" w14:textId="77777777" w:rsidR="00412AFB" w:rsidRPr="008A2C9B" w:rsidRDefault="00412AFB" w:rsidP="007E6418">
            <w:pPr>
              <w:pStyle w:val="NoSpacing"/>
              <w:rPr>
                <w:rFonts w:ascii="Arial" w:hAnsi="Arial" w:cs="Arial"/>
                <w:snapToGrid w:val="0"/>
              </w:rPr>
            </w:pPr>
          </w:p>
        </w:tc>
        <w:tc>
          <w:tcPr>
            <w:tcW w:w="1328" w:type="pct"/>
            <w:vAlign w:val="center"/>
          </w:tcPr>
          <w:p w14:paraId="40688105" w14:textId="77777777" w:rsidR="00412AFB" w:rsidRPr="008A2C9B" w:rsidRDefault="00412AFB" w:rsidP="007E6418">
            <w:pPr>
              <w:pStyle w:val="NoSpacing"/>
              <w:rPr>
                <w:rFonts w:ascii="Arial" w:hAnsi="Arial" w:cs="Arial"/>
                <w:snapToGrid w:val="0"/>
              </w:rPr>
            </w:pPr>
            <w:r w:rsidRPr="008A2C9B">
              <w:rPr>
                <w:rFonts w:ascii="Arial" w:hAnsi="Arial"/>
                <w:snapToGrid w:val="0"/>
              </w:rPr>
              <w:t>Diammonium phosphate</w:t>
            </w:r>
          </w:p>
        </w:tc>
        <w:tc>
          <w:tcPr>
            <w:tcW w:w="1016" w:type="pct"/>
            <w:vAlign w:val="center"/>
          </w:tcPr>
          <w:p w14:paraId="042A85F2" w14:textId="77777777" w:rsidR="00412AFB" w:rsidRPr="008A2C9B" w:rsidRDefault="00412AFB" w:rsidP="007E6418">
            <w:pPr>
              <w:pStyle w:val="NoSpacing"/>
              <w:rPr>
                <w:rFonts w:ascii="Arial" w:hAnsi="Arial" w:cs="Arial"/>
                <w:snapToGrid w:val="0"/>
              </w:rPr>
            </w:pPr>
            <w:r w:rsidRPr="008A2C9B">
              <w:rPr>
                <w:rFonts w:ascii="Arial" w:hAnsi="Arial"/>
                <w:snapToGrid w:val="0"/>
              </w:rPr>
              <w:t>46 % P</w:t>
            </w:r>
            <w:r w:rsidRPr="008A2C9B">
              <w:rPr>
                <w:rFonts w:ascii="Arial" w:hAnsi="Arial"/>
                <w:snapToGrid w:val="0"/>
                <w:vertAlign w:val="subscript"/>
              </w:rPr>
              <w:t>2</w:t>
            </w:r>
            <w:r w:rsidRPr="008A2C9B">
              <w:rPr>
                <w:rFonts w:ascii="Arial" w:hAnsi="Arial"/>
                <w:snapToGrid w:val="0"/>
              </w:rPr>
              <w:t>O</w:t>
            </w:r>
            <w:r w:rsidRPr="008A2C9B">
              <w:rPr>
                <w:rFonts w:ascii="Arial" w:hAnsi="Arial"/>
                <w:snapToGrid w:val="0"/>
                <w:vertAlign w:val="subscript"/>
              </w:rPr>
              <w:t>5</w:t>
            </w:r>
          </w:p>
        </w:tc>
        <w:tc>
          <w:tcPr>
            <w:tcW w:w="1016" w:type="pct"/>
            <w:vAlign w:val="center"/>
          </w:tcPr>
          <w:p w14:paraId="6E614251" w14:textId="77777777" w:rsidR="00412AFB" w:rsidRPr="008A2C9B" w:rsidRDefault="00412AFB" w:rsidP="007E6418">
            <w:pPr>
              <w:pStyle w:val="NoSpacing"/>
              <w:rPr>
                <w:rFonts w:ascii="Arial" w:hAnsi="Arial" w:cs="Arial"/>
                <w:snapToGrid w:val="0"/>
              </w:rPr>
            </w:pPr>
            <w:r w:rsidRPr="008A2C9B">
              <w:rPr>
                <w:rFonts w:ascii="Arial" w:hAnsi="Arial"/>
                <w:snapToGrid w:val="0"/>
              </w:rPr>
              <w:t>198</w:t>
            </w:r>
          </w:p>
        </w:tc>
        <w:tc>
          <w:tcPr>
            <w:tcW w:w="820" w:type="pct"/>
            <w:vAlign w:val="center"/>
          </w:tcPr>
          <w:p w14:paraId="243A207A" w14:textId="77777777" w:rsidR="00412AFB" w:rsidRPr="008A2C9B" w:rsidRDefault="00412AFB" w:rsidP="007E6418">
            <w:pPr>
              <w:pStyle w:val="NoSpacing"/>
              <w:rPr>
                <w:rFonts w:ascii="Arial" w:hAnsi="Arial" w:cs="Arial"/>
                <w:snapToGrid w:val="0"/>
              </w:rPr>
            </w:pPr>
            <w:r w:rsidRPr="008A2C9B">
              <w:rPr>
                <w:rFonts w:ascii="Arial" w:hAnsi="Arial"/>
                <w:snapToGrid w:val="0"/>
              </w:rPr>
              <w:t>413</w:t>
            </w:r>
          </w:p>
        </w:tc>
      </w:tr>
      <w:tr w:rsidR="00412AFB" w:rsidRPr="008A2C9B" w14:paraId="7AC1B5D8" w14:textId="77777777" w:rsidTr="007E6418">
        <w:tc>
          <w:tcPr>
            <w:tcW w:w="821" w:type="pct"/>
            <w:vMerge w:val="restart"/>
            <w:vAlign w:val="center"/>
          </w:tcPr>
          <w:p w14:paraId="4DEB4500"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w:t>
            </w:r>
          </w:p>
        </w:tc>
        <w:tc>
          <w:tcPr>
            <w:tcW w:w="1328" w:type="pct"/>
            <w:vAlign w:val="center"/>
          </w:tcPr>
          <w:p w14:paraId="55C2E957"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sulphate</w:t>
            </w:r>
          </w:p>
        </w:tc>
        <w:tc>
          <w:tcPr>
            <w:tcW w:w="1016" w:type="pct"/>
            <w:vAlign w:val="center"/>
          </w:tcPr>
          <w:p w14:paraId="317E8E5D" w14:textId="77777777" w:rsidR="00412AFB" w:rsidRPr="008A2C9B" w:rsidRDefault="00412AFB" w:rsidP="007E6418">
            <w:pPr>
              <w:pStyle w:val="NoSpacing"/>
              <w:rPr>
                <w:rFonts w:ascii="Arial" w:hAnsi="Arial" w:cs="Arial"/>
                <w:snapToGrid w:val="0"/>
              </w:rPr>
            </w:pPr>
            <w:r w:rsidRPr="008A2C9B">
              <w:rPr>
                <w:rFonts w:ascii="Arial" w:hAnsi="Arial"/>
                <w:snapToGrid w:val="0"/>
              </w:rPr>
              <w:t>50 % K</w:t>
            </w:r>
            <w:r w:rsidRPr="008A2C9B">
              <w:rPr>
                <w:rFonts w:ascii="Arial" w:hAnsi="Arial"/>
                <w:snapToGrid w:val="0"/>
                <w:vertAlign w:val="subscript"/>
              </w:rPr>
              <w:t>2</w:t>
            </w:r>
            <w:r w:rsidRPr="008A2C9B">
              <w:rPr>
                <w:rFonts w:ascii="Arial" w:hAnsi="Arial"/>
                <w:snapToGrid w:val="0"/>
              </w:rPr>
              <w:t>O</w:t>
            </w:r>
          </w:p>
        </w:tc>
        <w:tc>
          <w:tcPr>
            <w:tcW w:w="1016" w:type="pct"/>
            <w:vAlign w:val="center"/>
          </w:tcPr>
          <w:p w14:paraId="5F2864DE" w14:textId="77777777" w:rsidR="00412AFB" w:rsidRPr="008A2C9B" w:rsidRDefault="00412AFB" w:rsidP="007E6418">
            <w:pPr>
              <w:pStyle w:val="NoSpacing"/>
              <w:rPr>
                <w:rFonts w:ascii="Arial" w:hAnsi="Arial" w:cs="Arial"/>
                <w:snapToGrid w:val="0"/>
              </w:rPr>
            </w:pPr>
            <w:r w:rsidRPr="008A2C9B">
              <w:rPr>
                <w:rFonts w:ascii="Arial" w:hAnsi="Arial"/>
                <w:snapToGrid w:val="0"/>
              </w:rPr>
              <w:t>32</w:t>
            </w:r>
          </w:p>
        </w:tc>
        <w:tc>
          <w:tcPr>
            <w:tcW w:w="820" w:type="pct"/>
            <w:vAlign w:val="center"/>
          </w:tcPr>
          <w:p w14:paraId="2BB285BF" w14:textId="77777777" w:rsidR="00412AFB" w:rsidRPr="008A2C9B" w:rsidRDefault="00412AFB" w:rsidP="007E6418">
            <w:pPr>
              <w:pStyle w:val="NoSpacing"/>
              <w:rPr>
                <w:rFonts w:ascii="Arial" w:hAnsi="Arial" w:cs="Arial"/>
                <w:snapToGrid w:val="0"/>
              </w:rPr>
            </w:pPr>
            <w:r w:rsidRPr="008A2C9B">
              <w:rPr>
                <w:rFonts w:ascii="Arial" w:hAnsi="Arial"/>
                <w:snapToGrid w:val="0"/>
              </w:rPr>
              <w:t>67</w:t>
            </w:r>
          </w:p>
        </w:tc>
      </w:tr>
      <w:tr w:rsidR="00412AFB" w:rsidRPr="008A2C9B" w14:paraId="2FB2BCEA" w14:textId="77777777" w:rsidTr="007E6418">
        <w:tc>
          <w:tcPr>
            <w:tcW w:w="821" w:type="pct"/>
            <w:vMerge/>
            <w:vAlign w:val="center"/>
          </w:tcPr>
          <w:p w14:paraId="746A07EA" w14:textId="77777777" w:rsidR="00412AFB" w:rsidRPr="008A2C9B" w:rsidRDefault="00412AFB" w:rsidP="007E6418">
            <w:pPr>
              <w:pStyle w:val="NoSpacing"/>
              <w:rPr>
                <w:rFonts w:ascii="Arial" w:hAnsi="Arial" w:cs="Arial"/>
                <w:snapToGrid w:val="0"/>
              </w:rPr>
            </w:pPr>
          </w:p>
        </w:tc>
        <w:tc>
          <w:tcPr>
            <w:tcW w:w="1328" w:type="pct"/>
            <w:vAlign w:val="center"/>
          </w:tcPr>
          <w:p w14:paraId="22BEA44E"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nitrate</w:t>
            </w:r>
          </w:p>
        </w:tc>
        <w:tc>
          <w:tcPr>
            <w:tcW w:w="1016" w:type="pct"/>
            <w:vAlign w:val="center"/>
          </w:tcPr>
          <w:p w14:paraId="06B20767" w14:textId="77777777" w:rsidR="00412AFB" w:rsidRPr="008A2C9B" w:rsidRDefault="00412AFB" w:rsidP="007E6418">
            <w:pPr>
              <w:pStyle w:val="NoSpacing"/>
              <w:rPr>
                <w:rFonts w:ascii="Arial" w:hAnsi="Arial" w:cs="Arial"/>
                <w:snapToGrid w:val="0"/>
              </w:rPr>
            </w:pPr>
            <w:r w:rsidRPr="008A2C9B">
              <w:rPr>
                <w:rFonts w:ascii="Arial" w:hAnsi="Arial"/>
                <w:snapToGrid w:val="0"/>
              </w:rPr>
              <w:t>44 % K</w:t>
            </w:r>
            <w:r w:rsidRPr="008A2C9B">
              <w:rPr>
                <w:rFonts w:ascii="Arial" w:hAnsi="Arial"/>
                <w:snapToGrid w:val="0"/>
                <w:vertAlign w:val="subscript"/>
              </w:rPr>
              <w:t>2</w:t>
            </w:r>
            <w:r w:rsidRPr="008A2C9B">
              <w:rPr>
                <w:rFonts w:ascii="Arial" w:hAnsi="Arial"/>
                <w:snapToGrid w:val="0"/>
              </w:rPr>
              <w:t>O</w:t>
            </w:r>
          </w:p>
        </w:tc>
        <w:tc>
          <w:tcPr>
            <w:tcW w:w="1016" w:type="pct"/>
            <w:vAlign w:val="center"/>
          </w:tcPr>
          <w:p w14:paraId="76D29D55" w14:textId="77777777" w:rsidR="00412AFB" w:rsidRPr="008A2C9B" w:rsidRDefault="00412AFB" w:rsidP="007E6418">
            <w:pPr>
              <w:pStyle w:val="NoSpacing"/>
              <w:rPr>
                <w:rFonts w:ascii="Arial" w:hAnsi="Arial" w:cs="Arial"/>
                <w:snapToGrid w:val="0"/>
              </w:rPr>
            </w:pPr>
            <w:r w:rsidRPr="008A2C9B">
              <w:rPr>
                <w:rFonts w:ascii="Arial" w:hAnsi="Arial"/>
                <w:snapToGrid w:val="0"/>
              </w:rPr>
              <w:t>96</w:t>
            </w:r>
          </w:p>
        </w:tc>
        <w:tc>
          <w:tcPr>
            <w:tcW w:w="820" w:type="pct"/>
            <w:vAlign w:val="center"/>
          </w:tcPr>
          <w:p w14:paraId="08EAB873" w14:textId="77777777" w:rsidR="00412AFB" w:rsidRPr="008A2C9B" w:rsidRDefault="00412AFB" w:rsidP="007E6418">
            <w:pPr>
              <w:pStyle w:val="NoSpacing"/>
              <w:rPr>
                <w:rFonts w:ascii="Arial" w:hAnsi="Arial" w:cs="Arial"/>
                <w:snapToGrid w:val="0"/>
              </w:rPr>
            </w:pPr>
            <w:r w:rsidRPr="008A2C9B">
              <w:rPr>
                <w:rFonts w:ascii="Arial" w:hAnsi="Arial"/>
                <w:snapToGrid w:val="0"/>
              </w:rPr>
              <w:t>195</w:t>
            </w:r>
          </w:p>
        </w:tc>
      </w:tr>
      <w:tr w:rsidR="00412AFB" w:rsidRPr="008A2C9B" w14:paraId="1114C83A" w14:textId="77777777" w:rsidTr="007E6418">
        <w:tc>
          <w:tcPr>
            <w:tcW w:w="821" w:type="pct"/>
            <w:vMerge/>
            <w:vAlign w:val="center"/>
          </w:tcPr>
          <w:p w14:paraId="77062C21" w14:textId="77777777" w:rsidR="00412AFB" w:rsidRPr="008A2C9B" w:rsidRDefault="00412AFB" w:rsidP="007E6418">
            <w:pPr>
              <w:pStyle w:val="NoSpacing"/>
              <w:rPr>
                <w:rFonts w:ascii="Arial" w:hAnsi="Arial" w:cs="Arial"/>
                <w:snapToGrid w:val="0"/>
              </w:rPr>
            </w:pPr>
          </w:p>
        </w:tc>
        <w:tc>
          <w:tcPr>
            <w:tcW w:w="1328" w:type="pct"/>
            <w:vAlign w:val="center"/>
          </w:tcPr>
          <w:p w14:paraId="42D7E6FF"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chloride</w:t>
            </w:r>
          </w:p>
        </w:tc>
        <w:tc>
          <w:tcPr>
            <w:tcW w:w="1016" w:type="pct"/>
            <w:vAlign w:val="center"/>
          </w:tcPr>
          <w:p w14:paraId="6FC5ABF6" w14:textId="77777777" w:rsidR="00412AFB" w:rsidRPr="008A2C9B" w:rsidRDefault="00412AFB" w:rsidP="007E6418">
            <w:pPr>
              <w:pStyle w:val="NoSpacing"/>
              <w:rPr>
                <w:rFonts w:ascii="Arial" w:hAnsi="Arial" w:cs="Arial"/>
                <w:snapToGrid w:val="0"/>
              </w:rPr>
            </w:pPr>
            <w:r w:rsidRPr="008A2C9B">
              <w:rPr>
                <w:rFonts w:ascii="Arial" w:hAnsi="Arial"/>
                <w:snapToGrid w:val="0"/>
              </w:rPr>
              <w:t>60 % K</w:t>
            </w:r>
            <w:r w:rsidRPr="008A2C9B">
              <w:rPr>
                <w:rFonts w:ascii="Arial" w:hAnsi="Arial"/>
                <w:snapToGrid w:val="0"/>
                <w:vertAlign w:val="subscript"/>
              </w:rPr>
              <w:t>2</w:t>
            </w:r>
            <w:r w:rsidRPr="008A2C9B">
              <w:rPr>
                <w:rFonts w:ascii="Arial" w:hAnsi="Arial"/>
                <w:snapToGrid w:val="0"/>
              </w:rPr>
              <w:t>O</w:t>
            </w:r>
          </w:p>
        </w:tc>
        <w:tc>
          <w:tcPr>
            <w:tcW w:w="1016" w:type="pct"/>
            <w:vAlign w:val="center"/>
          </w:tcPr>
          <w:p w14:paraId="0D62E8B8" w14:textId="77777777" w:rsidR="00412AFB" w:rsidRPr="008A2C9B" w:rsidRDefault="00412AFB" w:rsidP="007E6418">
            <w:pPr>
              <w:pStyle w:val="NoSpacing"/>
              <w:rPr>
                <w:rFonts w:ascii="Arial" w:hAnsi="Arial" w:cs="Arial"/>
                <w:snapToGrid w:val="0"/>
              </w:rPr>
            </w:pPr>
            <w:r w:rsidRPr="008A2C9B">
              <w:rPr>
                <w:rFonts w:ascii="Arial" w:hAnsi="Arial"/>
                <w:snapToGrid w:val="0"/>
              </w:rPr>
              <w:t>130</w:t>
            </w:r>
          </w:p>
        </w:tc>
        <w:tc>
          <w:tcPr>
            <w:tcW w:w="820" w:type="pct"/>
            <w:vAlign w:val="center"/>
          </w:tcPr>
          <w:p w14:paraId="26868122" w14:textId="77777777" w:rsidR="00412AFB" w:rsidRPr="008A2C9B" w:rsidRDefault="00412AFB" w:rsidP="007E6418">
            <w:pPr>
              <w:pStyle w:val="NoSpacing"/>
              <w:rPr>
                <w:rFonts w:ascii="Arial" w:hAnsi="Arial" w:cs="Arial"/>
                <w:snapToGrid w:val="0"/>
              </w:rPr>
            </w:pPr>
            <w:r w:rsidRPr="008A2C9B">
              <w:rPr>
                <w:rFonts w:ascii="Arial" w:hAnsi="Arial"/>
                <w:snapToGrid w:val="0"/>
              </w:rPr>
              <w:t>277</w:t>
            </w:r>
          </w:p>
        </w:tc>
      </w:tr>
    </w:tbl>
    <w:p w14:paraId="6552087F" w14:textId="77777777" w:rsidR="00412AFB" w:rsidRPr="008A2C9B" w:rsidRDefault="00412AFB" w:rsidP="00B335D9">
      <w:pPr>
        <w:spacing w:line="240" w:lineRule="auto"/>
        <w:rPr>
          <w:rFonts w:ascii="Arial" w:hAnsi="Arial" w:cs="Arial"/>
          <w:b/>
          <w:snapToGrid w:val="0"/>
        </w:rPr>
      </w:pPr>
    </w:p>
    <w:p w14:paraId="171CEF85"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Table 2.14 Impact of the main fertiliser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7"/>
        <w:gridCol w:w="1413"/>
        <w:gridCol w:w="1537"/>
        <w:gridCol w:w="1897"/>
        <w:gridCol w:w="1897"/>
      </w:tblGrid>
      <w:tr w:rsidR="00412AFB" w:rsidRPr="008A2C9B" w14:paraId="583BEF0B" w14:textId="77777777" w:rsidTr="007E6418">
        <w:tc>
          <w:tcPr>
            <w:tcW w:w="1277" w:type="pct"/>
            <w:shd w:val="pct20" w:color="auto" w:fill="FFFFFF"/>
            <w:vAlign w:val="center"/>
          </w:tcPr>
          <w:p w14:paraId="4C1D6CB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NITROGEN FERTILISERS</w:t>
            </w:r>
          </w:p>
        </w:tc>
        <w:tc>
          <w:tcPr>
            <w:tcW w:w="779" w:type="pct"/>
            <w:shd w:val="pct20" w:color="auto" w:fill="FFFFFF"/>
            <w:vAlign w:val="center"/>
          </w:tcPr>
          <w:p w14:paraId="1FDFEF6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Richness in N (%)</w:t>
            </w:r>
          </w:p>
        </w:tc>
        <w:tc>
          <w:tcPr>
            <w:tcW w:w="848" w:type="pct"/>
            <w:shd w:val="pct20" w:color="auto" w:fill="FFFFFF"/>
            <w:vAlign w:val="center"/>
          </w:tcPr>
          <w:p w14:paraId="6CEF7311"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Soil response</w:t>
            </w:r>
          </w:p>
        </w:tc>
        <w:tc>
          <w:tcPr>
            <w:tcW w:w="1047" w:type="pct"/>
            <w:shd w:val="pct20" w:color="auto" w:fill="FFFFFF"/>
            <w:vAlign w:val="center"/>
          </w:tcPr>
          <w:p w14:paraId="391E45AB"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Plant response</w:t>
            </w:r>
          </w:p>
        </w:tc>
        <w:tc>
          <w:tcPr>
            <w:tcW w:w="1047" w:type="pct"/>
            <w:shd w:val="pct20" w:color="auto" w:fill="FFFFFF"/>
            <w:vAlign w:val="center"/>
          </w:tcPr>
          <w:p w14:paraId="5963799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Impact on soil structure</w:t>
            </w:r>
          </w:p>
        </w:tc>
      </w:tr>
      <w:tr w:rsidR="00412AFB" w:rsidRPr="008A2C9B" w14:paraId="300E3151" w14:textId="77777777" w:rsidTr="007E6418">
        <w:tc>
          <w:tcPr>
            <w:tcW w:w="1277" w:type="pct"/>
            <w:vAlign w:val="center"/>
          </w:tcPr>
          <w:p w14:paraId="0E4E4F6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Ammonium sulphate</w:t>
            </w:r>
          </w:p>
        </w:tc>
        <w:tc>
          <w:tcPr>
            <w:tcW w:w="779" w:type="pct"/>
            <w:vAlign w:val="center"/>
          </w:tcPr>
          <w:p w14:paraId="6D48735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20.6</w:t>
            </w:r>
          </w:p>
        </w:tc>
        <w:tc>
          <w:tcPr>
            <w:tcW w:w="848" w:type="pct"/>
            <w:vAlign w:val="center"/>
          </w:tcPr>
          <w:p w14:paraId="0F7E8DE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Acidifying</w:t>
            </w:r>
          </w:p>
        </w:tc>
        <w:tc>
          <w:tcPr>
            <w:tcW w:w="1047" w:type="pct"/>
            <w:vAlign w:val="center"/>
          </w:tcPr>
          <w:p w14:paraId="0517A08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Toxic at high volumes</w:t>
            </w:r>
          </w:p>
        </w:tc>
        <w:tc>
          <w:tcPr>
            <w:tcW w:w="1047" w:type="pct"/>
            <w:vAlign w:val="center"/>
          </w:tcPr>
          <w:p w14:paraId="7676364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Adverse*</w:t>
            </w:r>
          </w:p>
        </w:tc>
      </w:tr>
      <w:tr w:rsidR="00412AFB" w:rsidRPr="008A2C9B" w14:paraId="77CAC447" w14:textId="77777777" w:rsidTr="007E6418">
        <w:tc>
          <w:tcPr>
            <w:tcW w:w="1277" w:type="pct"/>
            <w:vAlign w:val="center"/>
          </w:tcPr>
          <w:p w14:paraId="2B86C85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Ammonium chloride</w:t>
            </w:r>
          </w:p>
        </w:tc>
        <w:tc>
          <w:tcPr>
            <w:tcW w:w="779" w:type="pct"/>
            <w:vAlign w:val="center"/>
          </w:tcPr>
          <w:p w14:paraId="6CBFA7B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24</w:t>
            </w:r>
          </w:p>
        </w:tc>
        <w:tc>
          <w:tcPr>
            <w:tcW w:w="848" w:type="pct"/>
            <w:vAlign w:val="center"/>
          </w:tcPr>
          <w:p w14:paraId="0F92CF1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Acidifying</w:t>
            </w:r>
          </w:p>
        </w:tc>
        <w:tc>
          <w:tcPr>
            <w:tcW w:w="1047" w:type="pct"/>
            <w:vAlign w:val="center"/>
          </w:tcPr>
          <w:p w14:paraId="0E2029B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Toxic</w:t>
            </w:r>
          </w:p>
        </w:tc>
        <w:tc>
          <w:tcPr>
            <w:tcW w:w="1047" w:type="pct"/>
            <w:vAlign w:val="center"/>
          </w:tcPr>
          <w:p w14:paraId="02EDCC7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Adverse*</w:t>
            </w:r>
          </w:p>
        </w:tc>
      </w:tr>
      <w:tr w:rsidR="00412AFB" w:rsidRPr="008A2C9B" w14:paraId="1988F02A" w14:textId="77777777" w:rsidTr="007E6418">
        <w:tc>
          <w:tcPr>
            <w:tcW w:w="1277" w:type="pct"/>
            <w:vAlign w:val="center"/>
          </w:tcPr>
          <w:p w14:paraId="38D8D51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Calcium nitrate</w:t>
            </w:r>
          </w:p>
        </w:tc>
        <w:tc>
          <w:tcPr>
            <w:tcW w:w="779" w:type="pct"/>
            <w:vAlign w:val="center"/>
          </w:tcPr>
          <w:p w14:paraId="71731F6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15.5</w:t>
            </w:r>
          </w:p>
        </w:tc>
        <w:tc>
          <w:tcPr>
            <w:tcW w:w="848" w:type="pct"/>
            <w:vAlign w:val="center"/>
          </w:tcPr>
          <w:p w14:paraId="68899D8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Alkalising</w:t>
            </w:r>
          </w:p>
        </w:tc>
        <w:tc>
          <w:tcPr>
            <w:tcW w:w="1047" w:type="pct"/>
            <w:vAlign w:val="center"/>
          </w:tcPr>
          <w:p w14:paraId="026CDA27"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24F9ADB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Favourable*</w:t>
            </w:r>
          </w:p>
        </w:tc>
      </w:tr>
      <w:tr w:rsidR="00412AFB" w:rsidRPr="008A2C9B" w14:paraId="00506C7F" w14:textId="77777777" w:rsidTr="007E6418">
        <w:tc>
          <w:tcPr>
            <w:tcW w:w="1277" w:type="pct"/>
            <w:vAlign w:val="center"/>
          </w:tcPr>
          <w:p w14:paraId="357240B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Sodium nitrate</w:t>
            </w:r>
          </w:p>
        </w:tc>
        <w:tc>
          <w:tcPr>
            <w:tcW w:w="779" w:type="pct"/>
            <w:vAlign w:val="center"/>
          </w:tcPr>
          <w:p w14:paraId="7B2994E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16</w:t>
            </w:r>
          </w:p>
        </w:tc>
        <w:tc>
          <w:tcPr>
            <w:tcW w:w="848" w:type="pct"/>
            <w:vAlign w:val="center"/>
          </w:tcPr>
          <w:p w14:paraId="0543503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Alkalising</w:t>
            </w:r>
          </w:p>
        </w:tc>
        <w:tc>
          <w:tcPr>
            <w:tcW w:w="1047" w:type="pct"/>
            <w:vAlign w:val="center"/>
          </w:tcPr>
          <w:p w14:paraId="026A360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Toxic at high volumes</w:t>
            </w:r>
          </w:p>
        </w:tc>
        <w:tc>
          <w:tcPr>
            <w:tcW w:w="1047" w:type="pct"/>
            <w:vAlign w:val="center"/>
          </w:tcPr>
          <w:p w14:paraId="3FA6E29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Adverse*</w:t>
            </w:r>
          </w:p>
        </w:tc>
      </w:tr>
      <w:tr w:rsidR="00412AFB" w:rsidRPr="008A2C9B" w14:paraId="6A334DAC" w14:textId="77777777" w:rsidTr="007E6418">
        <w:tc>
          <w:tcPr>
            <w:tcW w:w="1277" w:type="pct"/>
            <w:vAlign w:val="center"/>
          </w:tcPr>
          <w:p w14:paraId="285EE4E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Potassium nitrate</w:t>
            </w:r>
          </w:p>
        </w:tc>
        <w:tc>
          <w:tcPr>
            <w:tcW w:w="779" w:type="pct"/>
            <w:vAlign w:val="center"/>
          </w:tcPr>
          <w:p w14:paraId="5B7F740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13.8</w:t>
            </w:r>
          </w:p>
        </w:tc>
        <w:tc>
          <w:tcPr>
            <w:tcW w:w="848" w:type="pct"/>
            <w:vAlign w:val="center"/>
          </w:tcPr>
          <w:p w14:paraId="439385D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vAlign w:val="center"/>
          </w:tcPr>
          <w:p w14:paraId="0D834E26"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0159B9A3" w14:textId="77777777" w:rsidR="00412AFB" w:rsidRPr="008A2C9B" w:rsidRDefault="00412AFB" w:rsidP="007E6418">
            <w:pPr>
              <w:spacing w:after="0" w:line="240" w:lineRule="auto"/>
              <w:jc w:val="center"/>
              <w:rPr>
                <w:rFonts w:ascii="Arial" w:hAnsi="Arial" w:cs="Arial"/>
                <w:snapToGrid w:val="0"/>
              </w:rPr>
            </w:pPr>
          </w:p>
        </w:tc>
      </w:tr>
      <w:tr w:rsidR="00412AFB" w:rsidRPr="008A2C9B" w14:paraId="326C713E" w14:textId="77777777" w:rsidTr="007E6418">
        <w:tc>
          <w:tcPr>
            <w:tcW w:w="1277" w:type="pct"/>
            <w:vAlign w:val="center"/>
          </w:tcPr>
          <w:p w14:paraId="4D37A6D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Ammonium nitrate</w:t>
            </w:r>
          </w:p>
        </w:tc>
        <w:tc>
          <w:tcPr>
            <w:tcW w:w="779" w:type="pct"/>
            <w:vAlign w:val="center"/>
          </w:tcPr>
          <w:p w14:paraId="6B074B0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33.5</w:t>
            </w:r>
          </w:p>
        </w:tc>
        <w:tc>
          <w:tcPr>
            <w:tcW w:w="848" w:type="pct"/>
            <w:vAlign w:val="center"/>
          </w:tcPr>
          <w:p w14:paraId="11D5769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vAlign w:val="center"/>
          </w:tcPr>
          <w:p w14:paraId="4532C024"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4701FDA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Adverse*</w:t>
            </w:r>
          </w:p>
        </w:tc>
      </w:tr>
      <w:tr w:rsidR="00412AFB" w:rsidRPr="008A2C9B" w14:paraId="673A1FFD" w14:textId="77777777" w:rsidTr="007E6418">
        <w:tc>
          <w:tcPr>
            <w:tcW w:w="1277" w:type="pct"/>
            <w:vAlign w:val="center"/>
          </w:tcPr>
          <w:p w14:paraId="05412A4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Ammonium sulphate nitrate</w:t>
            </w:r>
          </w:p>
        </w:tc>
        <w:tc>
          <w:tcPr>
            <w:tcW w:w="779" w:type="pct"/>
            <w:vAlign w:val="center"/>
          </w:tcPr>
          <w:p w14:paraId="2FFE7AB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26</w:t>
            </w:r>
          </w:p>
        </w:tc>
        <w:tc>
          <w:tcPr>
            <w:tcW w:w="848" w:type="pct"/>
            <w:vAlign w:val="center"/>
          </w:tcPr>
          <w:p w14:paraId="50B7AC4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Acidifying</w:t>
            </w:r>
          </w:p>
        </w:tc>
        <w:tc>
          <w:tcPr>
            <w:tcW w:w="1047" w:type="pct"/>
            <w:vAlign w:val="center"/>
          </w:tcPr>
          <w:p w14:paraId="31591728"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41DA1A9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Adverse*</w:t>
            </w:r>
          </w:p>
        </w:tc>
      </w:tr>
      <w:tr w:rsidR="00412AFB" w:rsidRPr="008A2C9B" w14:paraId="6FEC1FCD" w14:textId="77777777" w:rsidTr="007E6418">
        <w:tc>
          <w:tcPr>
            <w:tcW w:w="1277" w:type="pct"/>
            <w:vAlign w:val="center"/>
          </w:tcPr>
          <w:p w14:paraId="3BEA1BA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Ammonium nitrate lime</w:t>
            </w:r>
          </w:p>
        </w:tc>
        <w:tc>
          <w:tcPr>
            <w:tcW w:w="779" w:type="pct"/>
            <w:vAlign w:val="center"/>
          </w:tcPr>
          <w:p w14:paraId="1F33C15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20.5</w:t>
            </w:r>
          </w:p>
        </w:tc>
        <w:tc>
          <w:tcPr>
            <w:tcW w:w="848" w:type="pct"/>
            <w:vAlign w:val="center"/>
          </w:tcPr>
          <w:p w14:paraId="1F8D011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Acidifying</w:t>
            </w:r>
          </w:p>
        </w:tc>
        <w:tc>
          <w:tcPr>
            <w:tcW w:w="1047" w:type="pct"/>
            <w:vAlign w:val="center"/>
          </w:tcPr>
          <w:p w14:paraId="7F70C5EB"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2465C96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Favourable*</w:t>
            </w:r>
          </w:p>
        </w:tc>
      </w:tr>
      <w:tr w:rsidR="00412AFB" w:rsidRPr="008A2C9B" w14:paraId="50C69BAA" w14:textId="77777777" w:rsidTr="007E6418">
        <w:tc>
          <w:tcPr>
            <w:tcW w:w="1277" w:type="pct"/>
            <w:tcBorders>
              <w:bottom w:val="nil"/>
            </w:tcBorders>
            <w:vAlign w:val="center"/>
          </w:tcPr>
          <w:p w14:paraId="508CDBD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Urea</w:t>
            </w:r>
          </w:p>
        </w:tc>
        <w:tc>
          <w:tcPr>
            <w:tcW w:w="779" w:type="pct"/>
            <w:tcBorders>
              <w:bottom w:val="nil"/>
            </w:tcBorders>
            <w:vAlign w:val="center"/>
          </w:tcPr>
          <w:p w14:paraId="46DA44A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46</w:t>
            </w:r>
          </w:p>
        </w:tc>
        <w:tc>
          <w:tcPr>
            <w:tcW w:w="848" w:type="pct"/>
            <w:tcBorders>
              <w:bottom w:val="nil"/>
            </w:tcBorders>
            <w:vAlign w:val="center"/>
          </w:tcPr>
          <w:p w14:paraId="3E87D4E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tcBorders>
              <w:bottom w:val="nil"/>
            </w:tcBorders>
            <w:vAlign w:val="center"/>
          </w:tcPr>
          <w:p w14:paraId="7BFFFB95" w14:textId="77777777" w:rsidR="00412AFB" w:rsidRPr="008A2C9B" w:rsidRDefault="00412AFB" w:rsidP="007E6418">
            <w:pPr>
              <w:spacing w:after="0" w:line="240" w:lineRule="auto"/>
              <w:jc w:val="center"/>
              <w:rPr>
                <w:rFonts w:ascii="Arial" w:hAnsi="Arial" w:cs="Arial"/>
                <w:snapToGrid w:val="0"/>
              </w:rPr>
            </w:pPr>
          </w:p>
        </w:tc>
        <w:tc>
          <w:tcPr>
            <w:tcW w:w="1047" w:type="pct"/>
            <w:tcBorders>
              <w:bottom w:val="nil"/>
            </w:tcBorders>
            <w:vAlign w:val="center"/>
          </w:tcPr>
          <w:p w14:paraId="2663768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Adverse*</w:t>
            </w:r>
          </w:p>
        </w:tc>
      </w:tr>
      <w:tr w:rsidR="00412AFB" w:rsidRPr="008A2C9B" w14:paraId="5CF4FCCE" w14:textId="77777777" w:rsidTr="007E6418">
        <w:tc>
          <w:tcPr>
            <w:tcW w:w="1277" w:type="pct"/>
            <w:shd w:val="pct20" w:color="auto" w:fill="FFFFFF"/>
            <w:vAlign w:val="center"/>
          </w:tcPr>
          <w:p w14:paraId="6E4EB04E"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PHOSPHOROUS FERTILISERS</w:t>
            </w:r>
          </w:p>
        </w:tc>
        <w:tc>
          <w:tcPr>
            <w:tcW w:w="779" w:type="pct"/>
            <w:shd w:val="pct20" w:color="auto" w:fill="FFFFFF"/>
            <w:vAlign w:val="center"/>
          </w:tcPr>
          <w:p w14:paraId="5BCEA19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Richness in P</w:t>
            </w:r>
            <w:r w:rsidRPr="008A2C9B">
              <w:rPr>
                <w:rFonts w:ascii="Arial" w:hAnsi="Arial"/>
                <w:b/>
                <w:snapToGrid w:val="0"/>
                <w:vertAlign w:val="subscript"/>
              </w:rPr>
              <w:t>2</w:t>
            </w:r>
            <w:r w:rsidRPr="008A2C9B">
              <w:rPr>
                <w:rFonts w:ascii="Arial" w:hAnsi="Arial"/>
                <w:b/>
                <w:snapToGrid w:val="0"/>
              </w:rPr>
              <w:t>O</w:t>
            </w:r>
            <w:r w:rsidRPr="008A2C9B">
              <w:rPr>
                <w:rFonts w:ascii="Arial" w:hAnsi="Arial"/>
                <w:b/>
                <w:snapToGrid w:val="0"/>
                <w:vertAlign w:val="subscript"/>
              </w:rPr>
              <w:t>5</w:t>
            </w:r>
            <w:r w:rsidRPr="008A2C9B">
              <w:rPr>
                <w:rFonts w:ascii="Arial" w:hAnsi="Arial"/>
                <w:b/>
                <w:snapToGrid w:val="0"/>
              </w:rPr>
              <w:t xml:space="preserve"> (%)</w:t>
            </w:r>
          </w:p>
        </w:tc>
        <w:tc>
          <w:tcPr>
            <w:tcW w:w="848" w:type="pct"/>
            <w:shd w:val="pct20" w:color="auto" w:fill="FFFFFF"/>
            <w:vAlign w:val="center"/>
          </w:tcPr>
          <w:p w14:paraId="2119DE12"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Soil response</w:t>
            </w:r>
          </w:p>
        </w:tc>
        <w:tc>
          <w:tcPr>
            <w:tcW w:w="1047" w:type="pct"/>
            <w:shd w:val="pct20" w:color="auto" w:fill="FFFFFF"/>
            <w:vAlign w:val="center"/>
          </w:tcPr>
          <w:p w14:paraId="78692590"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Plant response</w:t>
            </w:r>
          </w:p>
        </w:tc>
        <w:tc>
          <w:tcPr>
            <w:tcW w:w="1047" w:type="pct"/>
            <w:shd w:val="pct20" w:color="auto" w:fill="FFFFFF"/>
            <w:vAlign w:val="center"/>
          </w:tcPr>
          <w:p w14:paraId="74D2FB0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Impact on soil structure</w:t>
            </w:r>
          </w:p>
        </w:tc>
      </w:tr>
      <w:tr w:rsidR="00412AFB" w:rsidRPr="008A2C9B" w14:paraId="2ADBCF10" w14:textId="77777777" w:rsidTr="007E6418">
        <w:tc>
          <w:tcPr>
            <w:tcW w:w="1277" w:type="pct"/>
            <w:vAlign w:val="center"/>
          </w:tcPr>
          <w:p w14:paraId="3D934CC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Phosphoric acid</w:t>
            </w:r>
          </w:p>
        </w:tc>
        <w:tc>
          <w:tcPr>
            <w:tcW w:w="779" w:type="pct"/>
            <w:vAlign w:val="center"/>
          </w:tcPr>
          <w:p w14:paraId="56F4E48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75</w:t>
            </w:r>
          </w:p>
        </w:tc>
        <w:tc>
          <w:tcPr>
            <w:tcW w:w="848" w:type="pct"/>
            <w:vAlign w:val="center"/>
          </w:tcPr>
          <w:p w14:paraId="0BF0DDE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Acidifying</w:t>
            </w:r>
          </w:p>
        </w:tc>
        <w:tc>
          <w:tcPr>
            <w:tcW w:w="1047" w:type="pct"/>
            <w:vAlign w:val="center"/>
          </w:tcPr>
          <w:p w14:paraId="327D90E1"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162BD6CA" w14:textId="77777777" w:rsidR="00412AFB" w:rsidRPr="008A2C9B" w:rsidRDefault="00412AFB" w:rsidP="007E6418">
            <w:pPr>
              <w:spacing w:after="0" w:line="240" w:lineRule="auto"/>
              <w:jc w:val="center"/>
              <w:rPr>
                <w:rFonts w:ascii="Arial" w:hAnsi="Arial" w:cs="Arial"/>
                <w:snapToGrid w:val="0"/>
              </w:rPr>
            </w:pPr>
          </w:p>
        </w:tc>
      </w:tr>
      <w:tr w:rsidR="00412AFB" w:rsidRPr="008A2C9B" w14:paraId="7B55159E" w14:textId="77777777" w:rsidTr="007E6418">
        <w:tc>
          <w:tcPr>
            <w:tcW w:w="1277" w:type="pct"/>
            <w:vAlign w:val="center"/>
          </w:tcPr>
          <w:p w14:paraId="4DA35DD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Monoammonium phosphate</w:t>
            </w:r>
          </w:p>
        </w:tc>
        <w:tc>
          <w:tcPr>
            <w:tcW w:w="779" w:type="pct"/>
            <w:vAlign w:val="center"/>
          </w:tcPr>
          <w:p w14:paraId="0F53264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50</w:t>
            </w:r>
          </w:p>
        </w:tc>
        <w:tc>
          <w:tcPr>
            <w:tcW w:w="848" w:type="pct"/>
            <w:vAlign w:val="center"/>
          </w:tcPr>
          <w:p w14:paraId="03F0DF6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vAlign w:val="center"/>
          </w:tcPr>
          <w:p w14:paraId="4AB6D87E"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639C397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Adverse*</w:t>
            </w:r>
          </w:p>
        </w:tc>
      </w:tr>
      <w:tr w:rsidR="00412AFB" w:rsidRPr="008A2C9B" w14:paraId="129563A9" w14:textId="77777777" w:rsidTr="007E6418">
        <w:tc>
          <w:tcPr>
            <w:tcW w:w="1277" w:type="pct"/>
            <w:vAlign w:val="center"/>
          </w:tcPr>
          <w:p w14:paraId="0A2B3F9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Diammonium phosphate</w:t>
            </w:r>
          </w:p>
        </w:tc>
        <w:tc>
          <w:tcPr>
            <w:tcW w:w="779" w:type="pct"/>
            <w:vAlign w:val="center"/>
          </w:tcPr>
          <w:p w14:paraId="3834558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46</w:t>
            </w:r>
          </w:p>
        </w:tc>
        <w:tc>
          <w:tcPr>
            <w:tcW w:w="848" w:type="pct"/>
            <w:vAlign w:val="center"/>
          </w:tcPr>
          <w:p w14:paraId="4AC31B8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vAlign w:val="center"/>
          </w:tcPr>
          <w:p w14:paraId="3A03D5F2"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40337ED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Adverse*</w:t>
            </w:r>
          </w:p>
        </w:tc>
      </w:tr>
      <w:tr w:rsidR="00412AFB" w:rsidRPr="008A2C9B" w14:paraId="16D6CF2A" w14:textId="77777777" w:rsidTr="007E6418">
        <w:tc>
          <w:tcPr>
            <w:tcW w:w="1277" w:type="pct"/>
            <w:vAlign w:val="center"/>
          </w:tcPr>
          <w:p w14:paraId="081CF94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Calcium superphosphate</w:t>
            </w:r>
          </w:p>
        </w:tc>
        <w:tc>
          <w:tcPr>
            <w:tcW w:w="779" w:type="pct"/>
            <w:vAlign w:val="center"/>
          </w:tcPr>
          <w:p w14:paraId="5A94CD9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19</w:t>
            </w:r>
          </w:p>
        </w:tc>
        <w:tc>
          <w:tcPr>
            <w:tcW w:w="848" w:type="pct"/>
            <w:vAlign w:val="center"/>
          </w:tcPr>
          <w:p w14:paraId="199F48A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vAlign w:val="center"/>
          </w:tcPr>
          <w:p w14:paraId="0EB24C97"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6930F93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Favourable*</w:t>
            </w:r>
          </w:p>
        </w:tc>
      </w:tr>
      <w:tr w:rsidR="00412AFB" w:rsidRPr="008A2C9B" w14:paraId="40EA6119" w14:textId="77777777" w:rsidTr="007E6418">
        <w:tc>
          <w:tcPr>
            <w:tcW w:w="1277" w:type="pct"/>
            <w:tcBorders>
              <w:bottom w:val="nil"/>
            </w:tcBorders>
            <w:vAlign w:val="center"/>
          </w:tcPr>
          <w:p w14:paraId="49D6399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Phosphorites</w:t>
            </w:r>
          </w:p>
        </w:tc>
        <w:tc>
          <w:tcPr>
            <w:tcW w:w="779" w:type="pct"/>
            <w:tcBorders>
              <w:bottom w:val="nil"/>
            </w:tcBorders>
            <w:vAlign w:val="center"/>
          </w:tcPr>
          <w:p w14:paraId="3A6C9D6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12</w:t>
            </w:r>
          </w:p>
        </w:tc>
        <w:tc>
          <w:tcPr>
            <w:tcW w:w="848" w:type="pct"/>
            <w:tcBorders>
              <w:bottom w:val="nil"/>
            </w:tcBorders>
            <w:vAlign w:val="center"/>
          </w:tcPr>
          <w:p w14:paraId="73DED40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tcBorders>
              <w:bottom w:val="nil"/>
            </w:tcBorders>
            <w:vAlign w:val="center"/>
          </w:tcPr>
          <w:p w14:paraId="4677F990" w14:textId="77777777" w:rsidR="00412AFB" w:rsidRPr="008A2C9B" w:rsidRDefault="00412AFB" w:rsidP="007E6418">
            <w:pPr>
              <w:spacing w:after="0" w:line="240" w:lineRule="auto"/>
              <w:jc w:val="center"/>
              <w:rPr>
                <w:rFonts w:ascii="Arial" w:hAnsi="Arial" w:cs="Arial"/>
                <w:snapToGrid w:val="0"/>
              </w:rPr>
            </w:pPr>
          </w:p>
        </w:tc>
        <w:tc>
          <w:tcPr>
            <w:tcW w:w="1047" w:type="pct"/>
            <w:tcBorders>
              <w:bottom w:val="nil"/>
            </w:tcBorders>
            <w:vAlign w:val="center"/>
          </w:tcPr>
          <w:p w14:paraId="03ADE30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Favourable*</w:t>
            </w:r>
          </w:p>
        </w:tc>
      </w:tr>
      <w:tr w:rsidR="00412AFB" w:rsidRPr="008A2C9B" w14:paraId="13461F2B" w14:textId="77777777" w:rsidTr="007E6418">
        <w:tc>
          <w:tcPr>
            <w:tcW w:w="1277" w:type="pct"/>
            <w:shd w:val="pct20" w:color="auto" w:fill="FFFFFF"/>
            <w:vAlign w:val="center"/>
          </w:tcPr>
          <w:p w14:paraId="7A9BDDB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POTASSIUM FERTILISERS</w:t>
            </w:r>
          </w:p>
        </w:tc>
        <w:tc>
          <w:tcPr>
            <w:tcW w:w="779" w:type="pct"/>
            <w:shd w:val="pct20" w:color="auto" w:fill="FFFFFF"/>
            <w:vAlign w:val="center"/>
          </w:tcPr>
          <w:p w14:paraId="489582F5"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Richness in K</w:t>
            </w:r>
            <w:r w:rsidRPr="008A2C9B">
              <w:rPr>
                <w:rFonts w:ascii="Arial" w:hAnsi="Arial"/>
                <w:b/>
                <w:snapToGrid w:val="0"/>
                <w:vertAlign w:val="subscript"/>
              </w:rPr>
              <w:t>2</w:t>
            </w:r>
            <w:r w:rsidRPr="008A2C9B">
              <w:rPr>
                <w:rFonts w:ascii="Arial" w:hAnsi="Arial"/>
                <w:b/>
                <w:snapToGrid w:val="0"/>
              </w:rPr>
              <w:t>O (%)</w:t>
            </w:r>
          </w:p>
        </w:tc>
        <w:tc>
          <w:tcPr>
            <w:tcW w:w="848" w:type="pct"/>
            <w:shd w:val="pct20" w:color="auto" w:fill="FFFFFF"/>
            <w:vAlign w:val="center"/>
          </w:tcPr>
          <w:p w14:paraId="2ACDC3F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Soil response</w:t>
            </w:r>
          </w:p>
        </w:tc>
        <w:tc>
          <w:tcPr>
            <w:tcW w:w="1047" w:type="pct"/>
            <w:shd w:val="pct20" w:color="auto" w:fill="FFFFFF"/>
            <w:vAlign w:val="center"/>
          </w:tcPr>
          <w:p w14:paraId="32E31E0A"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Plant response</w:t>
            </w:r>
          </w:p>
        </w:tc>
        <w:tc>
          <w:tcPr>
            <w:tcW w:w="1047" w:type="pct"/>
            <w:shd w:val="pct20" w:color="auto" w:fill="FFFFFF"/>
            <w:vAlign w:val="center"/>
          </w:tcPr>
          <w:p w14:paraId="4E043A87"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Impact on soil structure</w:t>
            </w:r>
          </w:p>
        </w:tc>
      </w:tr>
      <w:tr w:rsidR="00412AFB" w:rsidRPr="008A2C9B" w14:paraId="53552468" w14:textId="77777777" w:rsidTr="007E6418">
        <w:tc>
          <w:tcPr>
            <w:tcW w:w="1277" w:type="pct"/>
            <w:vAlign w:val="center"/>
          </w:tcPr>
          <w:p w14:paraId="04266B1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Potassium sulphate</w:t>
            </w:r>
          </w:p>
        </w:tc>
        <w:tc>
          <w:tcPr>
            <w:tcW w:w="779" w:type="pct"/>
            <w:vAlign w:val="center"/>
          </w:tcPr>
          <w:p w14:paraId="50E7539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50</w:t>
            </w:r>
          </w:p>
        </w:tc>
        <w:tc>
          <w:tcPr>
            <w:tcW w:w="848" w:type="pct"/>
            <w:vAlign w:val="center"/>
          </w:tcPr>
          <w:p w14:paraId="557E492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vAlign w:val="center"/>
          </w:tcPr>
          <w:p w14:paraId="68C85432"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685300DE" w14:textId="77777777" w:rsidR="00412AFB" w:rsidRPr="008A2C9B" w:rsidRDefault="00412AFB" w:rsidP="007E6418">
            <w:pPr>
              <w:spacing w:after="0" w:line="240" w:lineRule="auto"/>
              <w:jc w:val="center"/>
              <w:rPr>
                <w:rFonts w:ascii="Arial" w:hAnsi="Arial" w:cs="Arial"/>
                <w:b/>
                <w:snapToGrid w:val="0"/>
              </w:rPr>
            </w:pPr>
          </w:p>
        </w:tc>
      </w:tr>
      <w:tr w:rsidR="00412AFB" w:rsidRPr="008A2C9B" w14:paraId="66469E65" w14:textId="77777777" w:rsidTr="007E6418">
        <w:tc>
          <w:tcPr>
            <w:tcW w:w="1277" w:type="pct"/>
            <w:vAlign w:val="center"/>
          </w:tcPr>
          <w:p w14:paraId="046288D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Potassium nitrate</w:t>
            </w:r>
          </w:p>
        </w:tc>
        <w:tc>
          <w:tcPr>
            <w:tcW w:w="779" w:type="pct"/>
            <w:vAlign w:val="center"/>
          </w:tcPr>
          <w:p w14:paraId="5329736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44</w:t>
            </w:r>
          </w:p>
        </w:tc>
        <w:tc>
          <w:tcPr>
            <w:tcW w:w="848" w:type="pct"/>
            <w:vAlign w:val="center"/>
          </w:tcPr>
          <w:p w14:paraId="783C3C0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vAlign w:val="center"/>
          </w:tcPr>
          <w:p w14:paraId="39D8F3E6" w14:textId="77777777" w:rsidR="00412AFB" w:rsidRPr="008A2C9B" w:rsidRDefault="00412AFB" w:rsidP="007E6418">
            <w:pPr>
              <w:spacing w:after="0" w:line="240" w:lineRule="auto"/>
              <w:jc w:val="center"/>
              <w:rPr>
                <w:rFonts w:ascii="Arial" w:hAnsi="Arial" w:cs="Arial"/>
                <w:snapToGrid w:val="0"/>
              </w:rPr>
            </w:pPr>
          </w:p>
        </w:tc>
        <w:tc>
          <w:tcPr>
            <w:tcW w:w="1047" w:type="pct"/>
            <w:vAlign w:val="center"/>
          </w:tcPr>
          <w:p w14:paraId="5311A07C" w14:textId="77777777" w:rsidR="00412AFB" w:rsidRPr="008A2C9B" w:rsidRDefault="00412AFB" w:rsidP="007E6418">
            <w:pPr>
              <w:spacing w:after="0" w:line="240" w:lineRule="auto"/>
              <w:jc w:val="center"/>
              <w:rPr>
                <w:rFonts w:ascii="Arial" w:hAnsi="Arial" w:cs="Arial"/>
                <w:b/>
                <w:snapToGrid w:val="0"/>
              </w:rPr>
            </w:pPr>
          </w:p>
        </w:tc>
      </w:tr>
      <w:tr w:rsidR="00412AFB" w:rsidRPr="008A2C9B" w14:paraId="10CC366E" w14:textId="77777777" w:rsidTr="007E6418">
        <w:tc>
          <w:tcPr>
            <w:tcW w:w="1277" w:type="pct"/>
            <w:vAlign w:val="center"/>
          </w:tcPr>
          <w:p w14:paraId="3E37715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Potassium chloride</w:t>
            </w:r>
          </w:p>
        </w:tc>
        <w:tc>
          <w:tcPr>
            <w:tcW w:w="779" w:type="pct"/>
            <w:vAlign w:val="center"/>
          </w:tcPr>
          <w:p w14:paraId="7004F37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60</w:t>
            </w:r>
          </w:p>
        </w:tc>
        <w:tc>
          <w:tcPr>
            <w:tcW w:w="848" w:type="pct"/>
            <w:vAlign w:val="center"/>
          </w:tcPr>
          <w:p w14:paraId="08FD380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Neutral</w:t>
            </w:r>
          </w:p>
        </w:tc>
        <w:tc>
          <w:tcPr>
            <w:tcW w:w="1047" w:type="pct"/>
            <w:vAlign w:val="center"/>
          </w:tcPr>
          <w:p w14:paraId="755A707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Toxic</w:t>
            </w:r>
          </w:p>
        </w:tc>
        <w:tc>
          <w:tcPr>
            <w:tcW w:w="1047" w:type="pct"/>
            <w:vAlign w:val="center"/>
          </w:tcPr>
          <w:p w14:paraId="2999EAAA" w14:textId="77777777" w:rsidR="00412AFB" w:rsidRPr="008A2C9B" w:rsidRDefault="00412AFB" w:rsidP="007E6418">
            <w:pPr>
              <w:spacing w:after="0" w:line="240" w:lineRule="auto"/>
              <w:jc w:val="center"/>
              <w:rPr>
                <w:rFonts w:ascii="Arial" w:hAnsi="Arial" w:cs="Arial"/>
                <w:b/>
                <w:snapToGrid w:val="0"/>
              </w:rPr>
            </w:pPr>
          </w:p>
        </w:tc>
      </w:tr>
    </w:tbl>
    <w:p w14:paraId="0550D60F" w14:textId="77777777" w:rsidR="00412AFB" w:rsidRPr="008A2C9B" w:rsidRDefault="00412AFB" w:rsidP="00B335D9">
      <w:pPr>
        <w:spacing w:line="240" w:lineRule="auto"/>
        <w:rPr>
          <w:rFonts w:ascii="Arial" w:hAnsi="Arial" w:cs="Arial"/>
          <w:snapToGrid w:val="0"/>
        </w:rPr>
      </w:pPr>
      <w:r w:rsidRPr="008A2C9B">
        <w:rPr>
          <w:rFonts w:ascii="Arial" w:hAnsi="Arial"/>
          <w:b/>
          <w:snapToGrid w:val="0"/>
        </w:rPr>
        <w:t xml:space="preserve">* </w:t>
      </w:r>
      <w:r w:rsidRPr="008A2C9B">
        <w:rPr>
          <w:rFonts w:ascii="Arial" w:hAnsi="Arial"/>
          <w:snapToGrid w:val="0"/>
        </w:rPr>
        <w:t xml:space="preserve">The adverse impact of these fertilisers on soil structure only occurs in soils low in calcium. </w:t>
      </w:r>
    </w:p>
    <w:p w14:paraId="0930A47E"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lastRenderedPageBreak/>
        <w:t>Table 2.15 Selection of fertiliser according to soil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5"/>
        <w:gridCol w:w="1827"/>
        <w:gridCol w:w="1827"/>
        <w:gridCol w:w="1827"/>
        <w:gridCol w:w="1825"/>
      </w:tblGrid>
      <w:tr w:rsidR="00412AFB" w:rsidRPr="008A2C9B" w14:paraId="190145C1" w14:textId="77777777" w:rsidTr="007E6418">
        <w:tc>
          <w:tcPr>
            <w:tcW w:w="969" w:type="pct"/>
            <w:shd w:val="pct20" w:color="auto" w:fill="FFFFFF"/>
            <w:vAlign w:val="center"/>
          </w:tcPr>
          <w:p w14:paraId="2A231B3D"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Fertilisers</w:t>
            </w:r>
          </w:p>
        </w:tc>
        <w:tc>
          <w:tcPr>
            <w:tcW w:w="1008" w:type="pct"/>
            <w:shd w:val="pct20" w:color="auto" w:fill="FFFFFF"/>
            <w:vAlign w:val="center"/>
          </w:tcPr>
          <w:p w14:paraId="1FD8C61C"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Non-calcareous alkaline and neutral soils</w:t>
            </w:r>
          </w:p>
        </w:tc>
        <w:tc>
          <w:tcPr>
            <w:tcW w:w="1008" w:type="pct"/>
            <w:shd w:val="pct20" w:color="auto" w:fill="FFFFFF"/>
            <w:vAlign w:val="center"/>
          </w:tcPr>
          <w:p w14:paraId="5A34D692"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Calcareous alkaline soils</w:t>
            </w:r>
          </w:p>
        </w:tc>
        <w:tc>
          <w:tcPr>
            <w:tcW w:w="1008" w:type="pct"/>
            <w:shd w:val="pct20" w:color="auto" w:fill="FFFFFF"/>
            <w:vAlign w:val="center"/>
          </w:tcPr>
          <w:p w14:paraId="381873EF"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Acidic soils</w:t>
            </w:r>
          </w:p>
        </w:tc>
        <w:tc>
          <w:tcPr>
            <w:tcW w:w="1008" w:type="pct"/>
            <w:shd w:val="pct20" w:color="auto" w:fill="FFFFFF"/>
            <w:vAlign w:val="center"/>
          </w:tcPr>
          <w:p w14:paraId="1D2469F3"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Saline soils</w:t>
            </w:r>
          </w:p>
        </w:tc>
      </w:tr>
      <w:tr w:rsidR="00412AFB" w:rsidRPr="008A2C9B" w14:paraId="58B26345" w14:textId="77777777" w:rsidTr="007E6418">
        <w:tc>
          <w:tcPr>
            <w:tcW w:w="969" w:type="pct"/>
            <w:vMerge w:val="restart"/>
            <w:vAlign w:val="center"/>
          </w:tcPr>
          <w:p w14:paraId="60DDB29C" w14:textId="77777777" w:rsidR="00412AFB" w:rsidRPr="008A2C9B" w:rsidRDefault="00412AFB" w:rsidP="007E6418">
            <w:pPr>
              <w:pStyle w:val="NoSpacing"/>
              <w:rPr>
                <w:rFonts w:ascii="Arial" w:hAnsi="Arial" w:cs="Arial"/>
                <w:snapToGrid w:val="0"/>
              </w:rPr>
            </w:pPr>
            <w:r w:rsidRPr="008A2C9B">
              <w:rPr>
                <w:rFonts w:ascii="Arial" w:hAnsi="Arial"/>
                <w:snapToGrid w:val="0"/>
              </w:rPr>
              <w:t>Nitrogen</w:t>
            </w:r>
          </w:p>
        </w:tc>
        <w:tc>
          <w:tcPr>
            <w:tcW w:w="1008" w:type="pct"/>
          </w:tcPr>
          <w:p w14:paraId="3419FF09" w14:textId="77777777" w:rsidR="00412AFB" w:rsidRPr="008A2C9B" w:rsidRDefault="00412AFB" w:rsidP="007E6418">
            <w:pPr>
              <w:pStyle w:val="NoSpacing"/>
              <w:rPr>
                <w:rFonts w:ascii="Arial" w:hAnsi="Arial" w:cs="Arial"/>
                <w:snapToGrid w:val="0"/>
              </w:rPr>
            </w:pPr>
            <w:r w:rsidRPr="008A2C9B">
              <w:rPr>
                <w:rFonts w:ascii="Arial" w:hAnsi="Arial"/>
                <w:snapToGrid w:val="0"/>
              </w:rPr>
              <w:t>Ammonium nitrate lime</w:t>
            </w:r>
          </w:p>
        </w:tc>
        <w:tc>
          <w:tcPr>
            <w:tcW w:w="1008" w:type="pct"/>
          </w:tcPr>
          <w:p w14:paraId="6459D97A" w14:textId="77777777" w:rsidR="00412AFB" w:rsidRPr="008A2C9B" w:rsidRDefault="00412AFB" w:rsidP="007E6418">
            <w:pPr>
              <w:pStyle w:val="NoSpacing"/>
              <w:rPr>
                <w:rFonts w:ascii="Arial" w:hAnsi="Arial" w:cs="Arial"/>
                <w:snapToGrid w:val="0"/>
              </w:rPr>
            </w:pPr>
            <w:r w:rsidRPr="008A2C9B">
              <w:rPr>
                <w:rFonts w:ascii="Arial" w:hAnsi="Arial"/>
                <w:snapToGrid w:val="0"/>
              </w:rPr>
              <w:t>Ammonium sulphate</w:t>
            </w:r>
          </w:p>
        </w:tc>
        <w:tc>
          <w:tcPr>
            <w:tcW w:w="1008" w:type="pct"/>
          </w:tcPr>
          <w:p w14:paraId="65F91C06" w14:textId="77777777" w:rsidR="00412AFB" w:rsidRPr="008A2C9B" w:rsidRDefault="00A97D5A" w:rsidP="007E6418">
            <w:pPr>
              <w:pStyle w:val="NoSpacing"/>
              <w:rPr>
                <w:rFonts w:ascii="Arial" w:hAnsi="Arial" w:cs="Arial"/>
                <w:snapToGrid w:val="0"/>
              </w:rPr>
            </w:pPr>
            <w:r w:rsidRPr="008A2C9B">
              <w:rPr>
                <w:rFonts w:ascii="Arial" w:hAnsi="Arial"/>
                <w:snapToGrid w:val="0"/>
              </w:rPr>
              <w:t>Ammonium nitrate lime</w:t>
            </w:r>
          </w:p>
        </w:tc>
        <w:tc>
          <w:tcPr>
            <w:tcW w:w="1008" w:type="pct"/>
          </w:tcPr>
          <w:p w14:paraId="20B4F1F1" w14:textId="77777777" w:rsidR="00412AFB" w:rsidRPr="008A2C9B" w:rsidRDefault="00A97D5A" w:rsidP="007E6418">
            <w:pPr>
              <w:pStyle w:val="NoSpacing"/>
              <w:rPr>
                <w:rFonts w:ascii="Arial" w:hAnsi="Arial" w:cs="Arial"/>
                <w:snapToGrid w:val="0"/>
              </w:rPr>
            </w:pPr>
            <w:r w:rsidRPr="008A2C9B">
              <w:rPr>
                <w:rFonts w:ascii="Arial" w:hAnsi="Arial"/>
                <w:snapToGrid w:val="0"/>
              </w:rPr>
              <w:t>Ammonium nitrate lime</w:t>
            </w:r>
          </w:p>
        </w:tc>
      </w:tr>
      <w:tr w:rsidR="00412AFB" w:rsidRPr="008A2C9B" w14:paraId="56F371BD" w14:textId="77777777" w:rsidTr="007E6418">
        <w:tc>
          <w:tcPr>
            <w:tcW w:w="969" w:type="pct"/>
            <w:vMerge/>
            <w:vAlign w:val="center"/>
          </w:tcPr>
          <w:p w14:paraId="4E973B29" w14:textId="77777777" w:rsidR="00412AFB" w:rsidRPr="008A2C9B" w:rsidRDefault="00412AFB" w:rsidP="007E6418">
            <w:pPr>
              <w:pStyle w:val="NoSpacing"/>
              <w:rPr>
                <w:rFonts w:ascii="Arial" w:hAnsi="Arial" w:cs="Arial"/>
                <w:snapToGrid w:val="0"/>
              </w:rPr>
            </w:pPr>
          </w:p>
        </w:tc>
        <w:tc>
          <w:tcPr>
            <w:tcW w:w="1008" w:type="pct"/>
          </w:tcPr>
          <w:p w14:paraId="1AC57FB8" w14:textId="77777777" w:rsidR="00412AFB" w:rsidRPr="008A2C9B" w:rsidRDefault="00412AFB" w:rsidP="007E6418">
            <w:pPr>
              <w:pStyle w:val="NoSpacing"/>
              <w:rPr>
                <w:rFonts w:ascii="Arial" w:hAnsi="Arial" w:cs="Arial"/>
                <w:snapToGrid w:val="0"/>
              </w:rPr>
            </w:pPr>
          </w:p>
        </w:tc>
        <w:tc>
          <w:tcPr>
            <w:tcW w:w="1008" w:type="pct"/>
          </w:tcPr>
          <w:p w14:paraId="25C177EF" w14:textId="77777777" w:rsidR="00412AFB" w:rsidRPr="008A2C9B" w:rsidRDefault="00412AFB" w:rsidP="007E6418">
            <w:pPr>
              <w:pStyle w:val="NoSpacing"/>
              <w:rPr>
                <w:rFonts w:ascii="Arial" w:hAnsi="Arial" w:cs="Arial"/>
                <w:snapToGrid w:val="0"/>
              </w:rPr>
            </w:pPr>
            <w:r w:rsidRPr="008A2C9B">
              <w:rPr>
                <w:rFonts w:ascii="Arial" w:hAnsi="Arial"/>
                <w:snapToGrid w:val="0"/>
              </w:rPr>
              <w:t>Ammonium sulphate nitrate</w:t>
            </w:r>
          </w:p>
        </w:tc>
        <w:tc>
          <w:tcPr>
            <w:tcW w:w="1008" w:type="pct"/>
          </w:tcPr>
          <w:p w14:paraId="0A22C73F" w14:textId="77777777" w:rsidR="00412AFB" w:rsidRPr="008A2C9B" w:rsidRDefault="00412AFB" w:rsidP="007E6418">
            <w:pPr>
              <w:pStyle w:val="NoSpacing"/>
              <w:rPr>
                <w:rFonts w:ascii="Arial" w:hAnsi="Arial" w:cs="Arial"/>
                <w:snapToGrid w:val="0"/>
              </w:rPr>
            </w:pPr>
          </w:p>
        </w:tc>
        <w:tc>
          <w:tcPr>
            <w:tcW w:w="1008" w:type="pct"/>
          </w:tcPr>
          <w:p w14:paraId="734270EF" w14:textId="77777777" w:rsidR="00412AFB" w:rsidRPr="008A2C9B" w:rsidRDefault="00412AFB" w:rsidP="007E6418">
            <w:pPr>
              <w:pStyle w:val="NoSpacing"/>
              <w:rPr>
                <w:rFonts w:ascii="Arial" w:hAnsi="Arial" w:cs="Arial"/>
                <w:snapToGrid w:val="0"/>
              </w:rPr>
            </w:pPr>
            <w:r w:rsidRPr="008A2C9B">
              <w:rPr>
                <w:rFonts w:ascii="Arial" w:hAnsi="Arial"/>
                <w:snapToGrid w:val="0"/>
              </w:rPr>
              <w:t>Calcium nitrate</w:t>
            </w:r>
          </w:p>
        </w:tc>
      </w:tr>
      <w:tr w:rsidR="00412AFB" w:rsidRPr="008A2C9B" w14:paraId="52F07553" w14:textId="77777777" w:rsidTr="007E6418">
        <w:tc>
          <w:tcPr>
            <w:tcW w:w="969" w:type="pct"/>
            <w:vMerge/>
            <w:vAlign w:val="center"/>
          </w:tcPr>
          <w:p w14:paraId="545F55AC" w14:textId="77777777" w:rsidR="00412AFB" w:rsidRPr="008A2C9B" w:rsidRDefault="00412AFB" w:rsidP="007E6418">
            <w:pPr>
              <w:pStyle w:val="NoSpacing"/>
              <w:rPr>
                <w:rFonts w:ascii="Arial" w:hAnsi="Arial" w:cs="Arial"/>
                <w:snapToGrid w:val="0"/>
              </w:rPr>
            </w:pPr>
          </w:p>
        </w:tc>
        <w:tc>
          <w:tcPr>
            <w:tcW w:w="1008" w:type="pct"/>
          </w:tcPr>
          <w:p w14:paraId="6866848B" w14:textId="77777777" w:rsidR="00412AFB" w:rsidRPr="008A2C9B" w:rsidRDefault="00412AFB" w:rsidP="007E6418">
            <w:pPr>
              <w:pStyle w:val="NoSpacing"/>
              <w:rPr>
                <w:rFonts w:ascii="Arial" w:hAnsi="Arial" w:cs="Arial"/>
                <w:snapToGrid w:val="0"/>
              </w:rPr>
            </w:pPr>
            <w:r w:rsidRPr="008A2C9B">
              <w:rPr>
                <w:rFonts w:ascii="Arial" w:hAnsi="Arial"/>
                <w:snapToGrid w:val="0"/>
              </w:rPr>
              <w:t>Calcium nitrate</w:t>
            </w:r>
          </w:p>
        </w:tc>
        <w:tc>
          <w:tcPr>
            <w:tcW w:w="1008" w:type="pct"/>
          </w:tcPr>
          <w:p w14:paraId="3FF7B943" w14:textId="77777777" w:rsidR="00412AFB" w:rsidRPr="008A2C9B" w:rsidRDefault="00412AFB" w:rsidP="007E6418">
            <w:pPr>
              <w:pStyle w:val="NoSpacing"/>
              <w:rPr>
                <w:rFonts w:ascii="Arial" w:hAnsi="Arial" w:cs="Arial"/>
                <w:snapToGrid w:val="0"/>
              </w:rPr>
            </w:pPr>
            <w:r w:rsidRPr="008A2C9B">
              <w:rPr>
                <w:rFonts w:ascii="Arial" w:hAnsi="Arial"/>
                <w:snapToGrid w:val="0"/>
              </w:rPr>
              <w:t>Ammonium nitrate</w:t>
            </w:r>
          </w:p>
        </w:tc>
        <w:tc>
          <w:tcPr>
            <w:tcW w:w="1008" w:type="pct"/>
          </w:tcPr>
          <w:p w14:paraId="1D8B2758" w14:textId="77777777" w:rsidR="00412AFB" w:rsidRPr="008A2C9B" w:rsidRDefault="00412AFB" w:rsidP="007E6418">
            <w:pPr>
              <w:pStyle w:val="NoSpacing"/>
              <w:rPr>
                <w:rFonts w:ascii="Arial" w:hAnsi="Arial" w:cs="Arial"/>
                <w:snapToGrid w:val="0"/>
              </w:rPr>
            </w:pPr>
            <w:r w:rsidRPr="008A2C9B">
              <w:rPr>
                <w:rFonts w:ascii="Arial" w:hAnsi="Arial"/>
                <w:snapToGrid w:val="0"/>
              </w:rPr>
              <w:t>Calcium nitrate</w:t>
            </w:r>
          </w:p>
        </w:tc>
        <w:tc>
          <w:tcPr>
            <w:tcW w:w="1008" w:type="pct"/>
          </w:tcPr>
          <w:p w14:paraId="7E7112F0" w14:textId="77777777" w:rsidR="00412AFB" w:rsidRPr="008A2C9B" w:rsidRDefault="00412AFB" w:rsidP="007E6418">
            <w:pPr>
              <w:pStyle w:val="NoSpacing"/>
              <w:rPr>
                <w:rFonts w:ascii="Arial" w:hAnsi="Arial" w:cs="Arial"/>
                <w:snapToGrid w:val="0"/>
              </w:rPr>
            </w:pPr>
            <w:r w:rsidRPr="008A2C9B">
              <w:rPr>
                <w:rFonts w:ascii="Arial" w:hAnsi="Arial"/>
                <w:snapToGrid w:val="0"/>
              </w:rPr>
              <w:t>Ammonium nitrate</w:t>
            </w:r>
          </w:p>
        </w:tc>
      </w:tr>
      <w:tr w:rsidR="00412AFB" w:rsidRPr="008A2C9B" w14:paraId="46C2F81A" w14:textId="77777777" w:rsidTr="007E6418">
        <w:tc>
          <w:tcPr>
            <w:tcW w:w="969" w:type="pct"/>
            <w:vMerge/>
            <w:vAlign w:val="center"/>
          </w:tcPr>
          <w:p w14:paraId="6DD1DFF8" w14:textId="77777777" w:rsidR="00412AFB" w:rsidRPr="008A2C9B" w:rsidRDefault="00412AFB" w:rsidP="007E6418">
            <w:pPr>
              <w:pStyle w:val="NoSpacing"/>
              <w:rPr>
                <w:rFonts w:ascii="Arial" w:hAnsi="Arial" w:cs="Arial"/>
                <w:snapToGrid w:val="0"/>
              </w:rPr>
            </w:pPr>
          </w:p>
        </w:tc>
        <w:tc>
          <w:tcPr>
            <w:tcW w:w="1008" w:type="pct"/>
          </w:tcPr>
          <w:p w14:paraId="278A1FBC" w14:textId="77777777" w:rsidR="00412AFB" w:rsidRPr="008A2C9B" w:rsidRDefault="00412AFB" w:rsidP="007E6418">
            <w:pPr>
              <w:pStyle w:val="NoSpacing"/>
              <w:rPr>
                <w:rFonts w:ascii="Arial" w:hAnsi="Arial" w:cs="Arial"/>
                <w:snapToGrid w:val="0"/>
              </w:rPr>
            </w:pPr>
          </w:p>
        </w:tc>
        <w:tc>
          <w:tcPr>
            <w:tcW w:w="1008" w:type="pct"/>
          </w:tcPr>
          <w:p w14:paraId="78F045D6" w14:textId="77777777" w:rsidR="00412AFB" w:rsidRPr="008A2C9B" w:rsidRDefault="00412AFB" w:rsidP="007E6418">
            <w:pPr>
              <w:pStyle w:val="NoSpacing"/>
              <w:rPr>
                <w:rFonts w:ascii="Arial" w:hAnsi="Arial" w:cs="Arial"/>
                <w:snapToGrid w:val="0"/>
              </w:rPr>
            </w:pPr>
            <w:r w:rsidRPr="008A2C9B">
              <w:rPr>
                <w:rFonts w:ascii="Arial" w:hAnsi="Arial"/>
                <w:snapToGrid w:val="0"/>
              </w:rPr>
              <w:t>Urea</w:t>
            </w:r>
          </w:p>
        </w:tc>
        <w:tc>
          <w:tcPr>
            <w:tcW w:w="1008" w:type="pct"/>
          </w:tcPr>
          <w:p w14:paraId="34B41B14" w14:textId="77777777" w:rsidR="00412AFB" w:rsidRPr="008A2C9B" w:rsidRDefault="00412AFB" w:rsidP="007E6418">
            <w:pPr>
              <w:pStyle w:val="NoSpacing"/>
              <w:rPr>
                <w:rFonts w:ascii="Arial" w:hAnsi="Arial" w:cs="Arial"/>
                <w:snapToGrid w:val="0"/>
              </w:rPr>
            </w:pPr>
          </w:p>
        </w:tc>
        <w:tc>
          <w:tcPr>
            <w:tcW w:w="1008" w:type="pct"/>
          </w:tcPr>
          <w:p w14:paraId="7C7F9D50" w14:textId="77777777" w:rsidR="00412AFB" w:rsidRPr="008A2C9B" w:rsidRDefault="00412AFB" w:rsidP="007E6418">
            <w:pPr>
              <w:pStyle w:val="NoSpacing"/>
              <w:rPr>
                <w:rFonts w:ascii="Arial" w:hAnsi="Arial" w:cs="Arial"/>
                <w:snapToGrid w:val="0"/>
              </w:rPr>
            </w:pPr>
            <w:r w:rsidRPr="008A2C9B">
              <w:rPr>
                <w:rFonts w:ascii="Arial" w:hAnsi="Arial"/>
                <w:snapToGrid w:val="0"/>
              </w:rPr>
              <w:t>Urea</w:t>
            </w:r>
          </w:p>
        </w:tc>
      </w:tr>
      <w:tr w:rsidR="00412AFB" w:rsidRPr="008A2C9B" w14:paraId="1C0AF766" w14:textId="77777777" w:rsidTr="007E6418">
        <w:tc>
          <w:tcPr>
            <w:tcW w:w="969" w:type="pct"/>
            <w:vMerge w:val="restart"/>
            <w:vAlign w:val="center"/>
          </w:tcPr>
          <w:p w14:paraId="40B4E8F8" w14:textId="77777777" w:rsidR="00412AFB" w:rsidRPr="008A2C9B" w:rsidRDefault="00412AFB" w:rsidP="007E6418">
            <w:pPr>
              <w:pStyle w:val="NoSpacing"/>
              <w:rPr>
                <w:rFonts w:ascii="Arial" w:hAnsi="Arial" w:cs="Arial"/>
                <w:snapToGrid w:val="0"/>
              </w:rPr>
            </w:pPr>
            <w:r w:rsidRPr="008A2C9B">
              <w:rPr>
                <w:rFonts w:ascii="Arial" w:hAnsi="Arial"/>
                <w:snapToGrid w:val="0"/>
              </w:rPr>
              <w:t>Phosphorous</w:t>
            </w:r>
          </w:p>
        </w:tc>
        <w:tc>
          <w:tcPr>
            <w:tcW w:w="1008" w:type="pct"/>
          </w:tcPr>
          <w:p w14:paraId="775A3EAB" w14:textId="77777777" w:rsidR="00412AFB" w:rsidRPr="008A2C9B" w:rsidRDefault="00412AFB" w:rsidP="007E6418">
            <w:pPr>
              <w:pStyle w:val="NoSpacing"/>
              <w:rPr>
                <w:rFonts w:ascii="Arial" w:hAnsi="Arial" w:cs="Arial"/>
                <w:snapToGrid w:val="0"/>
              </w:rPr>
            </w:pPr>
            <w:r w:rsidRPr="008A2C9B">
              <w:rPr>
                <w:rFonts w:ascii="Arial" w:hAnsi="Arial"/>
                <w:snapToGrid w:val="0"/>
              </w:rPr>
              <w:t>Calcium superphosphate</w:t>
            </w:r>
          </w:p>
        </w:tc>
        <w:tc>
          <w:tcPr>
            <w:tcW w:w="1008" w:type="pct"/>
          </w:tcPr>
          <w:p w14:paraId="5C231863" w14:textId="77777777" w:rsidR="00412AFB" w:rsidRPr="008A2C9B" w:rsidRDefault="00412AFB" w:rsidP="007E6418">
            <w:pPr>
              <w:pStyle w:val="NoSpacing"/>
              <w:rPr>
                <w:rFonts w:ascii="Arial" w:hAnsi="Arial" w:cs="Arial"/>
                <w:snapToGrid w:val="0"/>
              </w:rPr>
            </w:pPr>
            <w:r w:rsidRPr="008A2C9B">
              <w:rPr>
                <w:rFonts w:ascii="Arial" w:hAnsi="Arial"/>
                <w:snapToGrid w:val="0"/>
              </w:rPr>
              <w:t>Monoammonium phosphate</w:t>
            </w:r>
          </w:p>
        </w:tc>
        <w:tc>
          <w:tcPr>
            <w:tcW w:w="1008" w:type="pct"/>
          </w:tcPr>
          <w:p w14:paraId="496B67F4" w14:textId="77777777" w:rsidR="00412AFB" w:rsidRPr="008A2C9B" w:rsidRDefault="00412AFB" w:rsidP="007E6418">
            <w:pPr>
              <w:pStyle w:val="NoSpacing"/>
              <w:rPr>
                <w:rFonts w:ascii="Arial" w:hAnsi="Arial" w:cs="Arial"/>
                <w:snapToGrid w:val="0"/>
              </w:rPr>
            </w:pPr>
            <w:r w:rsidRPr="008A2C9B">
              <w:rPr>
                <w:rFonts w:ascii="Arial" w:hAnsi="Arial"/>
                <w:snapToGrid w:val="0"/>
              </w:rPr>
              <w:t>Phosphites</w:t>
            </w:r>
          </w:p>
        </w:tc>
        <w:tc>
          <w:tcPr>
            <w:tcW w:w="1008" w:type="pct"/>
          </w:tcPr>
          <w:p w14:paraId="387FDB40" w14:textId="77777777" w:rsidR="00412AFB" w:rsidRPr="008A2C9B" w:rsidRDefault="00412AFB" w:rsidP="007E6418">
            <w:pPr>
              <w:pStyle w:val="NoSpacing"/>
              <w:rPr>
                <w:rFonts w:ascii="Arial" w:hAnsi="Arial" w:cs="Arial"/>
                <w:snapToGrid w:val="0"/>
              </w:rPr>
            </w:pPr>
            <w:r w:rsidRPr="008A2C9B">
              <w:rPr>
                <w:rFonts w:ascii="Arial" w:hAnsi="Arial"/>
                <w:snapToGrid w:val="0"/>
              </w:rPr>
              <w:t>Calcium superphosphate</w:t>
            </w:r>
          </w:p>
        </w:tc>
      </w:tr>
      <w:tr w:rsidR="00412AFB" w:rsidRPr="008A2C9B" w14:paraId="76D0F8C6" w14:textId="77777777" w:rsidTr="007E6418">
        <w:tc>
          <w:tcPr>
            <w:tcW w:w="969" w:type="pct"/>
            <w:vMerge/>
            <w:vAlign w:val="center"/>
          </w:tcPr>
          <w:p w14:paraId="6BC1D307" w14:textId="77777777" w:rsidR="00412AFB" w:rsidRPr="008A2C9B" w:rsidRDefault="00412AFB" w:rsidP="007E6418">
            <w:pPr>
              <w:pStyle w:val="NoSpacing"/>
              <w:rPr>
                <w:rFonts w:ascii="Arial" w:hAnsi="Arial" w:cs="Arial"/>
                <w:snapToGrid w:val="0"/>
              </w:rPr>
            </w:pPr>
          </w:p>
        </w:tc>
        <w:tc>
          <w:tcPr>
            <w:tcW w:w="1008" w:type="pct"/>
          </w:tcPr>
          <w:p w14:paraId="05C99E9F" w14:textId="77777777" w:rsidR="00412AFB" w:rsidRPr="008A2C9B" w:rsidRDefault="00412AFB" w:rsidP="007E6418">
            <w:pPr>
              <w:pStyle w:val="NoSpacing"/>
              <w:rPr>
                <w:rFonts w:ascii="Arial" w:hAnsi="Arial" w:cs="Arial"/>
                <w:snapToGrid w:val="0"/>
              </w:rPr>
            </w:pPr>
          </w:p>
        </w:tc>
        <w:tc>
          <w:tcPr>
            <w:tcW w:w="1008" w:type="pct"/>
          </w:tcPr>
          <w:p w14:paraId="22D6DC9B" w14:textId="77777777" w:rsidR="00412AFB" w:rsidRPr="008A2C9B" w:rsidRDefault="00412AFB" w:rsidP="007E6418">
            <w:pPr>
              <w:pStyle w:val="NoSpacing"/>
              <w:rPr>
                <w:rFonts w:ascii="Arial" w:hAnsi="Arial" w:cs="Arial"/>
                <w:snapToGrid w:val="0"/>
              </w:rPr>
            </w:pPr>
            <w:r w:rsidRPr="008A2C9B">
              <w:rPr>
                <w:rFonts w:ascii="Arial" w:hAnsi="Arial"/>
                <w:snapToGrid w:val="0"/>
              </w:rPr>
              <w:t>Diammonium phosphate</w:t>
            </w:r>
          </w:p>
        </w:tc>
        <w:tc>
          <w:tcPr>
            <w:tcW w:w="1008" w:type="pct"/>
          </w:tcPr>
          <w:p w14:paraId="27D9EB8B" w14:textId="77777777" w:rsidR="00412AFB" w:rsidRPr="008A2C9B" w:rsidRDefault="00412AFB" w:rsidP="007E6418">
            <w:pPr>
              <w:pStyle w:val="NoSpacing"/>
              <w:rPr>
                <w:rFonts w:ascii="Arial" w:hAnsi="Arial" w:cs="Arial"/>
                <w:snapToGrid w:val="0"/>
              </w:rPr>
            </w:pPr>
          </w:p>
        </w:tc>
        <w:tc>
          <w:tcPr>
            <w:tcW w:w="1008" w:type="pct"/>
          </w:tcPr>
          <w:p w14:paraId="6E2E070A" w14:textId="77777777" w:rsidR="00412AFB" w:rsidRPr="008A2C9B" w:rsidRDefault="00412AFB" w:rsidP="007E6418">
            <w:pPr>
              <w:pStyle w:val="NoSpacing"/>
              <w:rPr>
                <w:rFonts w:ascii="Arial" w:hAnsi="Arial" w:cs="Arial"/>
                <w:snapToGrid w:val="0"/>
              </w:rPr>
            </w:pPr>
            <w:r w:rsidRPr="008A2C9B">
              <w:rPr>
                <w:rFonts w:ascii="Arial" w:hAnsi="Arial"/>
                <w:snapToGrid w:val="0"/>
              </w:rPr>
              <w:t>Monoammonium phosphate</w:t>
            </w:r>
          </w:p>
        </w:tc>
      </w:tr>
      <w:tr w:rsidR="00412AFB" w:rsidRPr="008A2C9B" w14:paraId="011D6F1B" w14:textId="77777777" w:rsidTr="007E6418">
        <w:tc>
          <w:tcPr>
            <w:tcW w:w="969" w:type="pct"/>
            <w:vMerge/>
            <w:vAlign w:val="center"/>
          </w:tcPr>
          <w:p w14:paraId="49E4C4BB" w14:textId="77777777" w:rsidR="00412AFB" w:rsidRPr="008A2C9B" w:rsidRDefault="00412AFB" w:rsidP="007E6418">
            <w:pPr>
              <w:pStyle w:val="NoSpacing"/>
              <w:rPr>
                <w:rFonts w:ascii="Arial" w:hAnsi="Arial" w:cs="Arial"/>
                <w:snapToGrid w:val="0"/>
              </w:rPr>
            </w:pPr>
          </w:p>
        </w:tc>
        <w:tc>
          <w:tcPr>
            <w:tcW w:w="1008" w:type="pct"/>
          </w:tcPr>
          <w:p w14:paraId="685C1D10" w14:textId="77777777" w:rsidR="00412AFB" w:rsidRPr="008A2C9B" w:rsidRDefault="00412AFB" w:rsidP="007E6418">
            <w:pPr>
              <w:pStyle w:val="NoSpacing"/>
              <w:rPr>
                <w:rFonts w:ascii="Arial" w:hAnsi="Arial" w:cs="Arial"/>
                <w:snapToGrid w:val="0"/>
              </w:rPr>
            </w:pPr>
          </w:p>
        </w:tc>
        <w:tc>
          <w:tcPr>
            <w:tcW w:w="1008" w:type="pct"/>
          </w:tcPr>
          <w:p w14:paraId="30D3D491" w14:textId="77777777" w:rsidR="00412AFB" w:rsidRPr="008A2C9B" w:rsidRDefault="00412AFB" w:rsidP="007E6418">
            <w:pPr>
              <w:pStyle w:val="NoSpacing"/>
              <w:rPr>
                <w:rFonts w:ascii="Arial" w:hAnsi="Arial" w:cs="Arial"/>
                <w:snapToGrid w:val="0"/>
              </w:rPr>
            </w:pPr>
          </w:p>
        </w:tc>
        <w:tc>
          <w:tcPr>
            <w:tcW w:w="1008" w:type="pct"/>
          </w:tcPr>
          <w:p w14:paraId="498E8BC7" w14:textId="77777777" w:rsidR="00412AFB" w:rsidRPr="008A2C9B" w:rsidRDefault="00412AFB" w:rsidP="007E6418">
            <w:pPr>
              <w:pStyle w:val="NoSpacing"/>
              <w:rPr>
                <w:rFonts w:ascii="Arial" w:hAnsi="Arial" w:cs="Arial"/>
                <w:snapToGrid w:val="0"/>
              </w:rPr>
            </w:pPr>
          </w:p>
        </w:tc>
        <w:tc>
          <w:tcPr>
            <w:tcW w:w="1008" w:type="pct"/>
          </w:tcPr>
          <w:p w14:paraId="7C95279B" w14:textId="77777777" w:rsidR="00412AFB" w:rsidRPr="008A2C9B" w:rsidRDefault="00412AFB" w:rsidP="007E6418">
            <w:pPr>
              <w:pStyle w:val="NoSpacing"/>
              <w:rPr>
                <w:rFonts w:ascii="Arial" w:hAnsi="Arial" w:cs="Arial"/>
                <w:snapToGrid w:val="0"/>
              </w:rPr>
            </w:pPr>
            <w:r w:rsidRPr="008A2C9B">
              <w:rPr>
                <w:rFonts w:ascii="Arial" w:hAnsi="Arial"/>
                <w:snapToGrid w:val="0"/>
              </w:rPr>
              <w:t>Diammonium phosphate</w:t>
            </w:r>
          </w:p>
        </w:tc>
      </w:tr>
      <w:tr w:rsidR="00412AFB" w:rsidRPr="008A2C9B" w14:paraId="169DA7BE" w14:textId="77777777" w:rsidTr="007E6418">
        <w:tc>
          <w:tcPr>
            <w:tcW w:w="969" w:type="pct"/>
            <w:vMerge w:val="restart"/>
            <w:vAlign w:val="center"/>
          </w:tcPr>
          <w:p w14:paraId="613C13C8"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w:t>
            </w:r>
          </w:p>
        </w:tc>
        <w:tc>
          <w:tcPr>
            <w:tcW w:w="1008" w:type="pct"/>
          </w:tcPr>
          <w:p w14:paraId="58CFC99B"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sulphate</w:t>
            </w:r>
          </w:p>
        </w:tc>
        <w:tc>
          <w:tcPr>
            <w:tcW w:w="1008" w:type="pct"/>
          </w:tcPr>
          <w:p w14:paraId="36761E78"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sulphate</w:t>
            </w:r>
          </w:p>
        </w:tc>
        <w:tc>
          <w:tcPr>
            <w:tcW w:w="1008" w:type="pct"/>
          </w:tcPr>
          <w:p w14:paraId="6C7BAF4B"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nitrate</w:t>
            </w:r>
          </w:p>
        </w:tc>
        <w:tc>
          <w:tcPr>
            <w:tcW w:w="1008" w:type="pct"/>
          </w:tcPr>
          <w:p w14:paraId="6000B7F2"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nitrate</w:t>
            </w:r>
          </w:p>
        </w:tc>
      </w:tr>
      <w:tr w:rsidR="00412AFB" w:rsidRPr="008A2C9B" w14:paraId="3DD1C1DB" w14:textId="77777777" w:rsidTr="007E6418">
        <w:tc>
          <w:tcPr>
            <w:tcW w:w="969" w:type="pct"/>
            <w:vMerge/>
            <w:vAlign w:val="center"/>
          </w:tcPr>
          <w:p w14:paraId="3938DBEC" w14:textId="77777777" w:rsidR="00412AFB" w:rsidRPr="008A2C9B" w:rsidRDefault="00412AFB" w:rsidP="007E6418">
            <w:pPr>
              <w:pStyle w:val="NoSpacing"/>
              <w:rPr>
                <w:rFonts w:ascii="Arial" w:hAnsi="Arial" w:cs="Arial"/>
                <w:snapToGrid w:val="0"/>
              </w:rPr>
            </w:pPr>
          </w:p>
        </w:tc>
        <w:tc>
          <w:tcPr>
            <w:tcW w:w="1008" w:type="pct"/>
          </w:tcPr>
          <w:p w14:paraId="5559B38A"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nitrate</w:t>
            </w:r>
          </w:p>
        </w:tc>
        <w:tc>
          <w:tcPr>
            <w:tcW w:w="1008" w:type="pct"/>
          </w:tcPr>
          <w:p w14:paraId="6D49A7EC" w14:textId="77777777" w:rsidR="00412AFB" w:rsidRPr="008A2C9B" w:rsidRDefault="00412AFB" w:rsidP="007E6418">
            <w:pPr>
              <w:pStyle w:val="NoSpacing"/>
              <w:rPr>
                <w:rFonts w:ascii="Arial" w:hAnsi="Arial" w:cs="Arial"/>
                <w:snapToGrid w:val="0"/>
              </w:rPr>
            </w:pPr>
            <w:r w:rsidRPr="008A2C9B">
              <w:rPr>
                <w:rFonts w:ascii="Arial" w:hAnsi="Arial"/>
                <w:snapToGrid w:val="0"/>
              </w:rPr>
              <w:t>Potassium nitrate</w:t>
            </w:r>
          </w:p>
        </w:tc>
        <w:tc>
          <w:tcPr>
            <w:tcW w:w="1008" w:type="pct"/>
          </w:tcPr>
          <w:p w14:paraId="3DBBED10" w14:textId="77777777" w:rsidR="00412AFB" w:rsidRPr="008A2C9B" w:rsidRDefault="00412AFB" w:rsidP="007E6418">
            <w:pPr>
              <w:pStyle w:val="NoSpacing"/>
              <w:rPr>
                <w:rFonts w:ascii="Arial" w:hAnsi="Arial" w:cs="Arial"/>
                <w:snapToGrid w:val="0"/>
              </w:rPr>
            </w:pPr>
          </w:p>
        </w:tc>
        <w:tc>
          <w:tcPr>
            <w:tcW w:w="1008" w:type="pct"/>
          </w:tcPr>
          <w:p w14:paraId="6D82610B" w14:textId="77777777" w:rsidR="00412AFB" w:rsidRPr="008A2C9B" w:rsidRDefault="00412AFB" w:rsidP="007E6418">
            <w:pPr>
              <w:pStyle w:val="NoSpacing"/>
              <w:rPr>
                <w:rFonts w:ascii="Arial" w:hAnsi="Arial" w:cs="Arial"/>
                <w:snapToGrid w:val="0"/>
              </w:rPr>
            </w:pPr>
          </w:p>
        </w:tc>
      </w:tr>
    </w:tbl>
    <w:p w14:paraId="3306C6E6" w14:textId="77777777" w:rsidR="00412AFB" w:rsidRPr="008A2C9B" w:rsidRDefault="00412AFB" w:rsidP="00B335D9">
      <w:pPr>
        <w:spacing w:line="240" w:lineRule="auto"/>
        <w:jc w:val="center"/>
        <w:rPr>
          <w:rFonts w:ascii="Arial" w:hAnsi="Arial" w:cs="Arial"/>
          <w:b/>
          <w:snapToGrid w:val="0"/>
        </w:rPr>
      </w:pPr>
    </w:p>
    <w:p w14:paraId="26094551" w14:textId="77777777" w:rsidR="00412AFB" w:rsidRPr="008A2C9B" w:rsidRDefault="00412AFB" w:rsidP="00B335D9">
      <w:pPr>
        <w:spacing w:line="240" w:lineRule="auto"/>
        <w:rPr>
          <w:rFonts w:ascii="Arial" w:hAnsi="Arial" w:cs="Arial"/>
          <w:b/>
          <w:snapToGrid w:val="0"/>
          <w:u w:val="single"/>
        </w:rPr>
      </w:pPr>
      <w:r w:rsidRPr="008A2C9B">
        <w:rPr>
          <w:rFonts w:ascii="Arial" w:hAnsi="Arial"/>
          <w:b/>
          <w:snapToGrid w:val="0"/>
          <w:u w:val="single"/>
        </w:rPr>
        <w:t>HEAVY METALS</w:t>
      </w:r>
    </w:p>
    <w:p w14:paraId="4CB4ED25"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Table 2.16 Maximum inputs of heavy metals in soil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96"/>
        <w:gridCol w:w="4565"/>
      </w:tblGrid>
      <w:tr w:rsidR="00412AFB" w:rsidRPr="008A2C9B" w14:paraId="0925294F" w14:textId="77777777" w:rsidTr="007E6418">
        <w:tc>
          <w:tcPr>
            <w:tcW w:w="2481" w:type="pct"/>
            <w:shd w:val="pct20" w:color="auto" w:fill="FFFFFF"/>
          </w:tcPr>
          <w:p w14:paraId="53FA9189"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Element</w:t>
            </w:r>
          </w:p>
        </w:tc>
        <w:tc>
          <w:tcPr>
            <w:tcW w:w="2519" w:type="pct"/>
            <w:shd w:val="pct20" w:color="auto" w:fill="FFFFFF"/>
          </w:tcPr>
          <w:p w14:paraId="4EAE2097" w14:textId="77777777" w:rsidR="00412AFB" w:rsidRPr="008A2C9B" w:rsidRDefault="00412AFB" w:rsidP="007E6418">
            <w:pPr>
              <w:pStyle w:val="NoSpacing"/>
              <w:jc w:val="center"/>
              <w:rPr>
                <w:rFonts w:ascii="Arial" w:hAnsi="Arial" w:cs="Arial"/>
                <w:b/>
                <w:snapToGrid w:val="0"/>
              </w:rPr>
            </w:pPr>
            <w:r w:rsidRPr="008A2C9B">
              <w:rPr>
                <w:rFonts w:ascii="Arial" w:hAnsi="Arial"/>
                <w:b/>
                <w:snapToGrid w:val="0"/>
              </w:rPr>
              <w:t>Maximum input (kg/ha per year)</w:t>
            </w:r>
          </w:p>
        </w:tc>
      </w:tr>
      <w:tr w:rsidR="00412AFB" w:rsidRPr="008A2C9B" w14:paraId="5C98E89D" w14:textId="77777777" w:rsidTr="007E6418">
        <w:tc>
          <w:tcPr>
            <w:tcW w:w="2481" w:type="pct"/>
          </w:tcPr>
          <w:p w14:paraId="71AE771D" w14:textId="77777777" w:rsidR="00412AFB" w:rsidRPr="008A2C9B" w:rsidRDefault="00412AFB" w:rsidP="007E6418">
            <w:pPr>
              <w:pStyle w:val="NoSpacing"/>
              <w:rPr>
                <w:rFonts w:ascii="Arial" w:hAnsi="Arial" w:cs="Arial"/>
                <w:snapToGrid w:val="0"/>
              </w:rPr>
            </w:pPr>
            <w:r w:rsidRPr="008A2C9B">
              <w:rPr>
                <w:rFonts w:ascii="Arial" w:hAnsi="Arial"/>
                <w:snapToGrid w:val="0"/>
              </w:rPr>
              <w:t>Cadmium</w:t>
            </w:r>
          </w:p>
        </w:tc>
        <w:tc>
          <w:tcPr>
            <w:tcW w:w="2519" w:type="pct"/>
          </w:tcPr>
          <w:p w14:paraId="4D1C954F" w14:textId="77777777" w:rsidR="00412AFB" w:rsidRPr="008A2C9B" w:rsidRDefault="00412AFB" w:rsidP="007E6418">
            <w:pPr>
              <w:pStyle w:val="NoSpacing"/>
              <w:rPr>
                <w:rFonts w:ascii="Arial" w:hAnsi="Arial" w:cs="Arial"/>
                <w:snapToGrid w:val="0"/>
              </w:rPr>
            </w:pPr>
            <w:r w:rsidRPr="008A2C9B">
              <w:rPr>
                <w:rFonts w:ascii="Arial" w:hAnsi="Arial"/>
                <w:snapToGrid w:val="0"/>
              </w:rPr>
              <w:t>0.15</w:t>
            </w:r>
          </w:p>
        </w:tc>
      </w:tr>
      <w:tr w:rsidR="00412AFB" w:rsidRPr="008A2C9B" w14:paraId="2D6BA1D3" w14:textId="77777777" w:rsidTr="007E6418">
        <w:tc>
          <w:tcPr>
            <w:tcW w:w="2481" w:type="pct"/>
          </w:tcPr>
          <w:p w14:paraId="7120C4F8" w14:textId="77777777" w:rsidR="00412AFB" w:rsidRPr="008A2C9B" w:rsidRDefault="00412AFB" w:rsidP="007E6418">
            <w:pPr>
              <w:pStyle w:val="NoSpacing"/>
              <w:rPr>
                <w:rFonts w:ascii="Arial" w:hAnsi="Arial" w:cs="Arial"/>
                <w:snapToGrid w:val="0"/>
              </w:rPr>
            </w:pPr>
            <w:r w:rsidRPr="008A2C9B">
              <w:rPr>
                <w:rFonts w:ascii="Arial" w:hAnsi="Arial"/>
                <w:snapToGrid w:val="0"/>
              </w:rPr>
              <w:t>Mercury</w:t>
            </w:r>
          </w:p>
        </w:tc>
        <w:tc>
          <w:tcPr>
            <w:tcW w:w="2519" w:type="pct"/>
          </w:tcPr>
          <w:p w14:paraId="11315A8E" w14:textId="77777777" w:rsidR="00412AFB" w:rsidRPr="008A2C9B" w:rsidRDefault="00412AFB" w:rsidP="007E6418">
            <w:pPr>
              <w:pStyle w:val="NoSpacing"/>
              <w:rPr>
                <w:rFonts w:ascii="Arial" w:hAnsi="Arial" w:cs="Arial"/>
                <w:snapToGrid w:val="0"/>
              </w:rPr>
            </w:pPr>
            <w:r w:rsidRPr="008A2C9B">
              <w:rPr>
                <w:rFonts w:ascii="Arial" w:hAnsi="Arial"/>
                <w:snapToGrid w:val="0"/>
              </w:rPr>
              <w:t>0.1</w:t>
            </w:r>
          </w:p>
        </w:tc>
      </w:tr>
      <w:tr w:rsidR="00412AFB" w:rsidRPr="008A2C9B" w14:paraId="4DF51E7F" w14:textId="77777777" w:rsidTr="007E6418">
        <w:tc>
          <w:tcPr>
            <w:tcW w:w="2481" w:type="pct"/>
          </w:tcPr>
          <w:p w14:paraId="152BE3E3" w14:textId="77777777" w:rsidR="00412AFB" w:rsidRPr="008A2C9B" w:rsidRDefault="00412AFB" w:rsidP="007E6418">
            <w:pPr>
              <w:pStyle w:val="NoSpacing"/>
              <w:rPr>
                <w:rFonts w:ascii="Arial" w:hAnsi="Arial" w:cs="Arial"/>
                <w:snapToGrid w:val="0"/>
              </w:rPr>
            </w:pPr>
            <w:r w:rsidRPr="008A2C9B">
              <w:rPr>
                <w:rFonts w:ascii="Arial" w:hAnsi="Arial"/>
                <w:snapToGrid w:val="0"/>
              </w:rPr>
              <w:t>Lead</w:t>
            </w:r>
          </w:p>
        </w:tc>
        <w:tc>
          <w:tcPr>
            <w:tcW w:w="2519" w:type="pct"/>
          </w:tcPr>
          <w:p w14:paraId="4FD232D6" w14:textId="77777777" w:rsidR="00412AFB" w:rsidRPr="008A2C9B" w:rsidRDefault="00412AFB" w:rsidP="007E6418">
            <w:pPr>
              <w:pStyle w:val="NoSpacing"/>
              <w:rPr>
                <w:rFonts w:ascii="Arial" w:hAnsi="Arial" w:cs="Arial"/>
                <w:snapToGrid w:val="0"/>
              </w:rPr>
            </w:pPr>
            <w:r w:rsidRPr="008A2C9B">
              <w:rPr>
                <w:rFonts w:ascii="Arial" w:hAnsi="Arial"/>
                <w:snapToGrid w:val="0"/>
              </w:rPr>
              <w:t>15</w:t>
            </w:r>
          </w:p>
        </w:tc>
      </w:tr>
      <w:tr w:rsidR="00412AFB" w:rsidRPr="008A2C9B" w14:paraId="231B57A4" w14:textId="77777777" w:rsidTr="007E6418">
        <w:tc>
          <w:tcPr>
            <w:tcW w:w="2481" w:type="pct"/>
          </w:tcPr>
          <w:p w14:paraId="4F9FD769" w14:textId="77777777" w:rsidR="00412AFB" w:rsidRPr="008A2C9B" w:rsidRDefault="00412AFB" w:rsidP="007E6418">
            <w:pPr>
              <w:pStyle w:val="NoSpacing"/>
              <w:rPr>
                <w:rFonts w:ascii="Arial" w:hAnsi="Arial" w:cs="Arial"/>
                <w:snapToGrid w:val="0"/>
              </w:rPr>
            </w:pPr>
            <w:r w:rsidRPr="008A2C9B">
              <w:rPr>
                <w:rFonts w:ascii="Arial" w:hAnsi="Arial"/>
                <w:snapToGrid w:val="0"/>
              </w:rPr>
              <w:t>Nickel</w:t>
            </w:r>
          </w:p>
        </w:tc>
        <w:tc>
          <w:tcPr>
            <w:tcW w:w="2519" w:type="pct"/>
          </w:tcPr>
          <w:p w14:paraId="4217B8DA" w14:textId="77777777" w:rsidR="00412AFB" w:rsidRPr="008A2C9B" w:rsidRDefault="00412AFB" w:rsidP="007E6418">
            <w:pPr>
              <w:pStyle w:val="NoSpacing"/>
              <w:rPr>
                <w:rFonts w:ascii="Arial" w:hAnsi="Arial" w:cs="Arial"/>
                <w:snapToGrid w:val="0"/>
              </w:rPr>
            </w:pPr>
            <w:r w:rsidRPr="008A2C9B">
              <w:rPr>
                <w:rFonts w:ascii="Arial" w:hAnsi="Arial"/>
                <w:snapToGrid w:val="0"/>
              </w:rPr>
              <w:t>3</w:t>
            </w:r>
          </w:p>
        </w:tc>
      </w:tr>
      <w:tr w:rsidR="00412AFB" w:rsidRPr="008A2C9B" w14:paraId="13598641" w14:textId="77777777" w:rsidTr="007E6418">
        <w:tc>
          <w:tcPr>
            <w:tcW w:w="2481" w:type="pct"/>
          </w:tcPr>
          <w:p w14:paraId="6AFDFD40" w14:textId="77777777" w:rsidR="00412AFB" w:rsidRPr="008A2C9B" w:rsidRDefault="00412AFB" w:rsidP="007E6418">
            <w:pPr>
              <w:pStyle w:val="NoSpacing"/>
              <w:rPr>
                <w:rFonts w:ascii="Arial" w:hAnsi="Arial" w:cs="Arial"/>
                <w:snapToGrid w:val="0"/>
              </w:rPr>
            </w:pPr>
            <w:r w:rsidRPr="008A2C9B">
              <w:rPr>
                <w:rFonts w:ascii="Arial" w:hAnsi="Arial"/>
                <w:snapToGrid w:val="0"/>
              </w:rPr>
              <w:t>Zinc</w:t>
            </w:r>
          </w:p>
        </w:tc>
        <w:tc>
          <w:tcPr>
            <w:tcW w:w="2519" w:type="pct"/>
          </w:tcPr>
          <w:p w14:paraId="2CE975D0" w14:textId="77777777" w:rsidR="00412AFB" w:rsidRPr="008A2C9B" w:rsidRDefault="00412AFB" w:rsidP="007E6418">
            <w:pPr>
              <w:pStyle w:val="NoSpacing"/>
              <w:rPr>
                <w:rFonts w:ascii="Arial" w:hAnsi="Arial" w:cs="Arial"/>
                <w:snapToGrid w:val="0"/>
              </w:rPr>
            </w:pPr>
            <w:r w:rsidRPr="008A2C9B">
              <w:rPr>
                <w:rFonts w:ascii="Arial" w:hAnsi="Arial"/>
                <w:snapToGrid w:val="0"/>
              </w:rPr>
              <w:t>30</w:t>
            </w:r>
          </w:p>
        </w:tc>
      </w:tr>
      <w:tr w:rsidR="00412AFB" w:rsidRPr="008A2C9B" w14:paraId="3C39B348" w14:textId="77777777" w:rsidTr="007E6418">
        <w:tc>
          <w:tcPr>
            <w:tcW w:w="2481" w:type="pct"/>
          </w:tcPr>
          <w:p w14:paraId="6C802F59" w14:textId="77777777" w:rsidR="00412AFB" w:rsidRPr="008A2C9B" w:rsidRDefault="00412AFB" w:rsidP="007E6418">
            <w:pPr>
              <w:pStyle w:val="NoSpacing"/>
              <w:rPr>
                <w:rFonts w:ascii="Arial" w:hAnsi="Arial" w:cs="Arial"/>
                <w:snapToGrid w:val="0"/>
              </w:rPr>
            </w:pPr>
            <w:r w:rsidRPr="008A2C9B">
              <w:rPr>
                <w:rFonts w:ascii="Arial" w:hAnsi="Arial"/>
                <w:snapToGrid w:val="0"/>
              </w:rPr>
              <w:t>Copper</w:t>
            </w:r>
          </w:p>
        </w:tc>
        <w:tc>
          <w:tcPr>
            <w:tcW w:w="2519" w:type="pct"/>
          </w:tcPr>
          <w:p w14:paraId="0CA54AF8" w14:textId="77777777" w:rsidR="00412AFB" w:rsidRPr="008A2C9B" w:rsidRDefault="00412AFB" w:rsidP="007E6418">
            <w:pPr>
              <w:pStyle w:val="NoSpacing"/>
              <w:rPr>
                <w:rFonts w:ascii="Arial" w:hAnsi="Arial" w:cs="Arial"/>
                <w:snapToGrid w:val="0"/>
              </w:rPr>
            </w:pPr>
            <w:r w:rsidRPr="008A2C9B">
              <w:rPr>
                <w:rFonts w:ascii="Arial" w:hAnsi="Arial"/>
                <w:snapToGrid w:val="0"/>
              </w:rPr>
              <w:t>12</w:t>
            </w:r>
          </w:p>
        </w:tc>
      </w:tr>
    </w:tbl>
    <w:p w14:paraId="0C9FAAEC" w14:textId="77777777" w:rsidR="00412AFB" w:rsidRPr="008A2C9B" w:rsidRDefault="00412AFB" w:rsidP="00B335D9">
      <w:pPr>
        <w:spacing w:line="240" w:lineRule="auto"/>
        <w:rPr>
          <w:rFonts w:ascii="Arial" w:hAnsi="Arial" w:cs="Arial"/>
          <w:b/>
          <w:snapToGrid w:val="0"/>
        </w:rPr>
      </w:pPr>
    </w:p>
    <w:p w14:paraId="646CEA70" w14:textId="77777777" w:rsidR="00412AFB" w:rsidRPr="008A2C9B" w:rsidRDefault="00BA51A5" w:rsidP="00B335D9">
      <w:pPr>
        <w:keepNext/>
        <w:spacing w:line="240" w:lineRule="auto"/>
        <w:rPr>
          <w:rFonts w:ascii="Arial" w:hAnsi="Arial" w:cs="Arial"/>
          <w:b/>
          <w:snapToGrid w:val="0"/>
        </w:rPr>
      </w:pPr>
      <w:r w:rsidRPr="008A2C9B">
        <w:rPr>
          <w:rFonts w:ascii="Arial" w:hAnsi="Arial"/>
          <w:b/>
          <w:snapToGrid w:val="0"/>
        </w:rPr>
        <w:t>Table 2.17 Maximum permissible values of heavy metals in materials with fertiliser value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572"/>
        <w:gridCol w:w="4489"/>
      </w:tblGrid>
      <w:tr w:rsidR="00412AFB" w:rsidRPr="008A2C9B" w14:paraId="6D3AAA83" w14:textId="77777777" w:rsidTr="007E6418">
        <w:trPr>
          <w:jc w:val="center"/>
        </w:trPr>
        <w:tc>
          <w:tcPr>
            <w:tcW w:w="2523" w:type="pct"/>
            <w:shd w:val="clear" w:color="auto" w:fill="E7E6E6" w:themeFill="background2"/>
            <w:vAlign w:val="center"/>
          </w:tcPr>
          <w:p w14:paraId="416AA83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Heavy metal</w:t>
            </w:r>
          </w:p>
        </w:tc>
        <w:tc>
          <w:tcPr>
            <w:tcW w:w="2477" w:type="pct"/>
            <w:shd w:val="clear" w:color="auto" w:fill="E7E6E6" w:themeFill="background2"/>
            <w:vAlign w:val="center"/>
          </w:tcPr>
          <w:p w14:paraId="33C37A61"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 xml:space="preserve">Values </w:t>
            </w:r>
          </w:p>
        </w:tc>
      </w:tr>
      <w:tr w:rsidR="00412AFB" w:rsidRPr="008A2C9B" w14:paraId="34411859" w14:textId="77777777" w:rsidTr="007E6418">
        <w:trPr>
          <w:jc w:val="center"/>
        </w:trPr>
        <w:tc>
          <w:tcPr>
            <w:tcW w:w="2523" w:type="pct"/>
            <w:vAlign w:val="center"/>
          </w:tcPr>
          <w:p w14:paraId="7EAC442B" w14:textId="77777777" w:rsidR="00412AFB" w:rsidRPr="008A2C9B" w:rsidRDefault="00412AFB" w:rsidP="007E6418">
            <w:pPr>
              <w:spacing w:after="0" w:line="240" w:lineRule="auto"/>
              <w:jc w:val="center"/>
              <w:rPr>
                <w:rFonts w:ascii="Arial" w:hAnsi="Arial" w:cs="Arial"/>
                <w:b/>
                <w:snapToGrid w:val="0"/>
              </w:rPr>
            </w:pPr>
          </w:p>
        </w:tc>
        <w:tc>
          <w:tcPr>
            <w:tcW w:w="2477" w:type="pct"/>
            <w:vAlign w:val="center"/>
          </w:tcPr>
          <w:p w14:paraId="31C02B12" w14:textId="77777777" w:rsidR="00412AFB" w:rsidRPr="008A2C9B" w:rsidRDefault="00412AFB" w:rsidP="007E6418">
            <w:pPr>
              <w:spacing w:after="0" w:line="240" w:lineRule="auto"/>
              <w:jc w:val="center"/>
              <w:rPr>
                <w:rFonts w:ascii="Arial" w:hAnsi="Arial" w:cs="Arial"/>
                <w:b/>
                <w:snapToGrid w:val="0"/>
              </w:rPr>
            </w:pPr>
          </w:p>
        </w:tc>
      </w:tr>
      <w:tr w:rsidR="00412AFB" w:rsidRPr="008A2C9B" w14:paraId="4C9248FE" w14:textId="77777777" w:rsidTr="007E6418">
        <w:trPr>
          <w:jc w:val="center"/>
        </w:trPr>
        <w:tc>
          <w:tcPr>
            <w:tcW w:w="2523" w:type="pct"/>
            <w:vAlign w:val="center"/>
          </w:tcPr>
          <w:p w14:paraId="404FDAC2" w14:textId="77777777" w:rsidR="00412AFB" w:rsidRPr="008A2C9B" w:rsidRDefault="00412AFB" w:rsidP="007E6418">
            <w:pPr>
              <w:pStyle w:val="Header"/>
              <w:tabs>
                <w:tab w:val="clear" w:pos="4252"/>
                <w:tab w:val="clear" w:pos="8504"/>
              </w:tabs>
              <w:rPr>
                <w:rFonts w:ascii="Arial" w:hAnsi="Arial" w:cs="Arial"/>
                <w:snapToGrid w:val="0"/>
              </w:rPr>
            </w:pPr>
            <w:r w:rsidRPr="008A2C9B">
              <w:rPr>
                <w:rFonts w:ascii="Arial" w:hAnsi="Arial"/>
                <w:snapToGrid w:val="0"/>
              </w:rPr>
              <w:t>Cadmium</w:t>
            </w:r>
          </w:p>
        </w:tc>
        <w:tc>
          <w:tcPr>
            <w:tcW w:w="2477" w:type="pct"/>
            <w:vAlign w:val="center"/>
          </w:tcPr>
          <w:p w14:paraId="528828CE"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3 mg/kg of dry matter</w:t>
            </w:r>
          </w:p>
        </w:tc>
      </w:tr>
      <w:tr w:rsidR="00412AFB" w:rsidRPr="008A2C9B" w14:paraId="703D6D7C" w14:textId="77777777" w:rsidTr="007E6418">
        <w:trPr>
          <w:jc w:val="center"/>
        </w:trPr>
        <w:tc>
          <w:tcPr>
            <w:tcW w:w="2523" w:type="pct"/>
            <w:vAlign w:val="center"/>
          </w:tcPr>
          <w:p w14:paraId="2307102B"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Copper</w:t>
            </w:r>
          </w:p>
        </w:tc>
        <w:tc>
          <w:tcPr>
            <w:tcW w:w="2477" w:type="pct"/>
            <w:vAlign w:val="center"/>
          </w:tcPr>
          <w:p w14:paraId="6103F791"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400 mg/kg of dry matter</w:t>
            </w:r>
          </w:p>
        </w:tc>
      </w:tr>
      <w:tr w:rsidR="00412AFB" w:rsidRPr="008A2C9B" w14:paraId="4E8DFA1A" w14:textId="77777777" w:rsidTr="007E6418">
        <w:trPr>
          <w:jc w:val="center"/>
        </w:trPr>
        <w:tc>
          <w:tcPr>
            <w:tcW w:w="2523" w:type="pct"/>
            <w:vAlign w:val="center"/>
          </w:tcPr>
          <w:p w14:paraId="7F9E18E4"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 xml:space="preserve">Nickel </w:t>
            </w:r>
          </w:p>
        </w:tc>
        <w:tc>
          <w:tcPr>
            <w:tcW w:w="2477" w:type="pct"/>
            <w:vAlign w:val="center"/>
          </w:tcPr>
          <w:p w14:paraId="6F2DE3ED"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100 mg/kg of dry matter</w:t>
            </w:r>
          </w:p>
        </w:tc>
      </w:tr>
      <w:tr w:rsidR="00412AFB" w:rsidRPr="008A2C9B" w14:paraId="413FB2C0" w14:textId="77777777" w:rsidTr="007E6418">
        <w:trPr>
          <w:jc w:val="center"/>
        </w:trPr>
        <w:tc>
          <w:tcPr>
            <w:tcW w:w="2523" w:type="pct"/>
            <w:vAlign w:val="center"/>
          </w:tcPr>
          <w:p w14:paraId="37C08CCA"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Lead</w:t>
            </w:r>
          </w:p>
        </w:tc>
        <w:tc>
          <w:tcPr>
            <w:tcW w:w="2477" w:type="pct"/>
            <w:vAlign w:val="center"/>
          </w:tcPr>
          <w:p w14:paraId="70E5F6F3"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200 mg/kg of dry matter</w:t>
            </w:r>
          </w:p>
        </w:tc>
      </w:tr>
      <w:tr w:rsidR="00412AFB" w:rsidRPr="008A2C9B" w14:paraId="2440CD18" w14:textId="77777777" w:rsidTr="007E6418">
        <w:trPr>
          <w:jc w:val="center"/>
        </w:trPr>
        <w:tc>
          <w:tcPr>
            <w:tcW w:w="2523" w:type="pct"/>
            <w:vAlign w:val="center"/>
          </w:tcPr>
          <w:p w14:paraId="43B94DEF"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 xml:space="preserve">Zinc </w:t>
            </w:r>
          </w:p>
        </w:tc>
        <w:tc>
          <w:tcPr>
            <w:tcW w:w="2477" w:type="pct"/>
            <w:vAlign w:val="center"/>
          </w:tcPr>
          <w:p w14:paraId="36EFB007"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1,000 mg/kg of dry matter</w:t>
            </w:r>
          </w:p>
        </w:tc>
      </w:tr>
      <w:tr w:rsidR="00412AFB" w:rsidRPr="008A2C9B" w14:paraId="64BD225F" w14:textId="77777777" w:rsidTr="007E6418">
        <w:trPr>
          <w:jc w:val="center"/>
        </w:trPr>
        <w:tc>
          <w:tcPr>
            <w:tcW w:w="2523" w:type="pct"/>
            <w:vAlign w:val="center"/>
          </w:tcPr>
          <w:p w14:paraId="6508CF4F"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Mercury</w:t>
            </w:r>
          </w:p>
        </w:tc>
        <w:tc>
          <w:tcPr>
            <w:tcW w:w="2477" w:type="pct"/>
            <w:vAlign w:val="center"/>
          </w:tcPr>
          <w:p w14:paraId="1E05EF61"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2.5 mg/kg of dry matter</w:t>
            </w:r>
          </w:p>
        </w:tc>
      </w:tr>
      <w:tr w:rsidR="00412AFB" w:rsidRPr="008A2C9B" w14:paraId="3F3484AA" w14:textId="77777777" w:rsidTr="007E6418">
        <w:trPr>
          <w:jc w:val="center"/>
        </w:trPr>
        <w:tc>
          <w:tcPr>
            <w:tcW w:w="2523" w:type="pct"/>
            <w:vAlign w:val="center"/>
          </w:tcPr>
          <w:p w14:paraId="46DC70F3"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 xml:space="preserve">Chromium </w:t>
            </w:r>
          </w:p>
        </w:tc>
        <w:tc>
          <w:tcPr>
            <w:tcW w:w="2477" w:type="pct"/>
            <w:vAlign w:val="center"/>
          </w:tcPr>
          <w:p w14:paraId="11E5FD56" w14:textId="77777777" w:rsidR="00412AFB" w:rsidRPr="008A2C9B" w:rsidRDefault="00412AFB" w:rsidP="007E6418">
            <w:pPr>
              <w:spacing w:after="0" w:line="240" w:lineRule="auto"/>
              <w:rPr>
                <w:rFonts w:ascii="Arial" w:hAnsi="Arial" w:cs="Arial"/>
                <w:snapToGrid w:val="0"/>
              </w:rPr>
            </w:pPr>
            <w:r w:rsidRPr="008A2C9B">
              <w:rPr>
                <w:rFonts w:ascii="Arial" w:hAnsi="Arial"/>
                <w:snapToGrid w:val="0"/>
              </w:rPr>
              <w:t>300 mg/kg of dry matter</w:t>
            </w:r>
          </w:p>
        </w:tc>
      </w:tr>
    </w:tbl>
    <w:p w14:paraId="5CD23EFB" w14:textId="77777777" w:rsidR="00412AFB" w:rsidRPr="008A2C9B" w:rsidRDefault="00412AFB" w:rsidP="00B335D9">
      <w:pPr>
        <w:pStyle w:val="Header"/>
        <w:tabs>
          <w:tab w:val="clear" w:pos="4252"/>
          <w:tab w:val="clear" w:pos="8504"/>
        </w:tabs>
        <w:spacing w:after="160"/>
        <w:rPr>
          <w:rFonts w:ascii="Arial" w:hAnsi="Arial" w:cs="Arial"/>
        </w:rPr>
      </w:pPr>
      <w:r w:rsidRPr="008A2C9B">
        <w:rPr>
          <w:rFonts w:ascii="Arial" w:hAnsi="Arial"/>
        </w:rPr>
        <w:t>mg/kg: milligrams per kilogram</w:t>
      </w:r>
    </w:p>
    <w:p w14:paraId="08C6F921"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lastRenderedPageBreak/>
        <w:t>Table 2.18 Maximum concentrations of heavy metals permitted in the soil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4"/>
        <w:gridCol w:w="7787"/>
      </w:tblGrid>
      <w:tr w:rsidR="00412AFB" w:rsidRPr="008A2C9B" w14:paraId="35AA8B69" w14:textId="77777777" w:rsidTr="007E6418">
        <w:tc>
          <w:tcPr>
            <w:tcW w:w="703" w:type="pct"/>
            <w:shd w:val="pct20" w:color="auto" w:fill="FFFFFF"/>
            <w:vAlign w:val="center"/>
          </w:tcPr>
          <w:p w14:paraId="54502793"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Element</w:t>
            </w:r>
          </w:p>
        </w:tc>
        <w:tc>
          <w:tcPr>
            <w:tcW w:w="4297" w:type="pct"/>
            <w:shd w:val="pct20" w:color="auto" w:fill="FFFFFF"/>
            <w:vAlign w:val="center"/>
          </w:tcPr>
          <w:p w14:paraId="220B2246"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Maximum concentration</w:t>
            </w:r>
          </w:p>
          <w:p w14:paraId="202E922D"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(mg/kg of soil)</w:t>
            </w:r>
          </w:p>
        </w:tc>
      </w:tr>
      <w:tr w:rsidR="00412AFB" w:rsidRPr="008A2C9B" w14:paraId="3428A8E6" w14:textId="77777777" w:rsidTr="007E6418">
        <w:tc>
          <w:tcPr>
            <w:tcW w:w="703" w:type="pct"/>
          </w:tcPr>
          <w:p w14:paraId="6AB3046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Cadmium</w:t>
            </w:r>
          </w:p>
        </w:tc>
        <w:tc>
          <w:tcPr>
            <w:tcW w:w="4297" w:type="pct"/>
          </w:tcPr>
          <w:p w14:paraId="70BD95C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w:t>
            </w:r>
          </w:p>
        </w:tc>
      </w:tr>
      <w:tr w:rsidR="00412AFB" w:rsidRPr="008A2C9B" w14:paraId="678FAFFA" w14:textId="77777777" w:rsidTr="007E6418">
        <w:tc>
          <w:tcPr>
            <w:tcW w:w="703" w:type="pct"/>
          </w:tcPr>
          <w:p w14:paraId="16E447B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Mercury</w:t>
            </w:r>
          </w:p>
        </w:tc>
        <w:tc>
          <w:tcPr>
            <w:tcW w:w="4297" w:type="pct"/>
          </w:tcPr>
          <w:p w14:paraId="4E9FE7E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w:t>
            </w:r>
          </w:p>
        </w:tc>
      </w:tr>
      <w:tr w:rsidR="00412AFB" w:rsidRPr="008A2C9B" w14:paraId="69C93596" w14:textId="77777777" w:rsidTr="007E6418">
        <w:tc>
          <w:tcPr>
            <w:tcW w:w="703" w:type="pct"/>
          </w:tcPr>
          <w:p w14:paraId="0E5EF2B9"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Lead</w:t>
            </w:r>
          </w:p>
        </w:tc>
        <w:tc>
          <w:tcPr>
            <w:tcW w:w="4297" w:type="pct"/>
          </w:tcPr>
          <w:p w14:paraId="6B92621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150</w:t>
            </w:r>
          </w:p>
        </w:tc>
      </w:tr>
      <w:tr w:rsidR="00412AFB" w:rsidRPr="008A2C9B" w14:paraId="351A3070" w14:textId="77777777" w:rsidTr="007E6418">
        <w:tc>
          <w:tcPr>
            <w:tcW w:w="703" w:type="pct"/>
          </w:tcPr>
          <w:p w14:paraId="6719AEC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Nickel</w:t>
            </w:r>
          </w:p>
        </w:tc>
        <w:tc>
          <w:tcPr>
            <w:tcW w:w="4297" w:type="pct"/>
          </w:tcPr>
          <w:p w14:paraId="5F54039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75</w:t>
            </w:r>
          </w:p>
        </w:tc>
      </w:tr>
      <w:tr w:rsidR="00412AFB" w:rsidRPr="008A2C9B" w14:paraId="564C7CE3" w14:textId="77777777" w:rsidTr="007E6418">
        <w:tc>
          <w:tcPr>
            <w:tcW w:w="703" w:type="pct"/>
          </w:tcPr>
          <w:p w14:paraId="48C1133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Zinc</w:t>
            </w:r>
          </w:p>
        </w:tc>
        <w:tc>
          <w:tcPr>
            <w:tcW w:w="4297" w:type="pct"/>
          </w:tcPr>
          <w:p w14:paraId="320A758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300</w:t>
            </w:r>
          </w:p>
        </w:tc>
      </w:tr>
      <w:tr w:rsidR="00412AFB" w:rsidRPr="008A2C9B" w14:paraId="6C0F9A24" w14:textId="77777777" w:rsidTr="007E6418">
        <w:tc>
          <w:tcPr>
            <w:tcW w:w="703" w:type="pct"/>
          </w:tcPr>
          <w:p w14:paraId="4F5FE21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Copper</w:t>
            </w:r>
          </w:p>
        </w:tc>
        <w:tc>
          <w:tcPr>
            <w:tcW w:w="4297" w:type="pct"/>
          </w:tcPr>
          <w:p w14:paraId="2C70523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140</w:t>
            </w:r>
          </w:p>
        </w:tc>
      </w:tr>
    </w:tbl>
    <w:p w14:paraId="2D9948D2" w14:textId="77777777" w:rsidR="00412AFB" w:rsidRPr="008A2C9B" w:rsidRDefault="00412AFB" w:rsidP="00B335D9">
      <w:pPr>
        <w:spacing w:line="240" w:lineRule="auto"/>
        <w:rPr>
          <w:rFonts w:ascii="Arial" w:hAnsi="Arial" w:cs="Arial"/>
          <w:b/>
          <w:snapToGrid w:val="0"/>
        </w:rPr>
      </w:pPr>
    </w:p>
    <w:p w14:paraId="6C8B6FEF" w14:textId="77777777" w:rsidR="00412AFB" w:rsidRPr="008A2C9B" w:rsidRDefault="00412AFB" w:rsidP="00B335D9">
      <w:pPr>
        <w:pageBreakBefore/>
        <w:spacing w:line="240" w:lineRule="auto"/>
        <w:rPr>
          <w:rFonts w:ascii="Arial" w:hAnsi="Arial" w:cs="Arial"/>
          <w:b/>
          <w:snapToGrid w:val="0"/>
        </w:rPr>
      </w:pPr>
      <w:r w:rsidRPr="008A2C9B">
        <w:rPr>
          <w:rFonts w:ascii="Arial" w:hAnsi="Arial"/>
          <w:b/>
          <w:snapToGrid w:val="0"/>
        </w:rPr>
        <w:lastRenderedPageBreak/>
        <w:t>POINT 3. IRRIGATION</w:t>
      </w:r>
    </w:p>
    <w:p w14:paraId="3C522740"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 xml:space="preserve">Table 3.1 Number of emitters per tree for drip irrigation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7"/>
        <w:gridCol w:w="1876"/>
        <w:gridCol w:w="1876"/>
        <w:gridCol w:w="1876"/>
        <w:gridCol w:w="1876"/>
      </w:tblGrid>
      <w:tr w:rsidR="00412AFB" w:rsidRPr="008A2C9B" w14:paraId="60FE8A68" w14:textId="77777777" w:rsidTr="007E6418">
        <w:tc>
          <w:tcPr>
            <w:tcW w:w="5000" w:type="pct"/>
            <w:gridSpan w:val="5"/>
            <w:tcBorders>
              <w:bottom w:val="nil"/>
            </w:tcBorders>
            <w:shd w:val="pct20" w:color="auto" w:fill="FFFFFF"/>
          </w:tcPr>
          <w:p w14:paraId="36B88CCE"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Soil type</w:t>
            </w:r>
          </w:p>
        </w:tc>
      </w:tr>
      <w:tr w:rsidR="00412AFB" w:rsidRPr="008A2C9B" w14:paraId="39425EFC" w14:textId="77777777" w:rsidTr="007E6418">
        <w:tc>
          <w:tcPr>
            <w:tcW w:w="860" w:type="pct"/>
            <w:shd w:val="pct20" w:color="auto" w:fill="FFFFFF"/>
          </w:tcPr>
          <w:p w14:paraId="2010B43D"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Tree age</w:t>
            </w:r>
          </w:p>
        </w:tc>
        <w:tc>
          <w:tcPr>
            <w:tcW w:w="1035" w:type="pct"/>
            <w:shd w:val="pct20" w:color="auto" w:fill="FFFFFF"/>
          </w:tcPr>
          <w:p w14:paraId="3BDF56B0"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Clay</w:t>
            </w:r>
          </w:p>
        </w:tc>
        <w:tc>
          <w:tcPr>
            <w:tcW w:w="1035" w:type="pct"/>
            <w:shd w:val="pct20" w:color="auto" w:fill="FFFFFF"/>
          </w:tcPr>
          <w:p w14:paraId="020D5F34"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Loam</w:t>
            </w:r>
          </w:p>
        </w:tc>
        <w:tc>
          <w:tcPr>
            <w:tcW w:w="1035" w:type="pct"/>
            <w:shd w:val="pct20" w:color="auto" w:fill="FFFFFF"/>
          </w:tcPr>
          <w:p w14:paraId="560A0962"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Sandy</w:t>
            </w:r>
          </w:p>
        </w:tc>
        <w:tc>
          <w:tcPr>
            <w:tcW w:w="1035" w:type="pct"/>
            <w:shd w:val="pct20" w:color="auto" w:fill="FFFFFF"/>
          </w:tcPr>
          <w:p w14:paraId="5A16D6FC"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Gravelly</w:t>
            </w:r>
          </w:p>
        </w:tc>
      </w:tr>
      <w:tr w:rsidR="00412AFB" w:rsidRPr="008A2C9B" w14:paraId="1FE16C54" w14:textId="77777777" w:rsidTr="007E6418">
        <w:tc>
          <w:tcPr>
            <w:tcW w:w="860" w:type="pct"/>
          </w:tcPr>
          <w:p w14:paraId="4242B06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1-2</w:t>
            </w:r>
          </w:p>
        </w:tc>
        <w:tc>
          <w:tcPr>
            <w:tcW w:w="1035" w:type="pct"/>
          </w:tcPr>
          <w:p w14:paraId="13773F5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w:t>
            </w:r>
          </w:p>
        </w:tc>
        <w:tc>
          <w:tcPr>
            <w:tcW w:w="1035" w:type="pct"/>
          </w:tcPr>
          <w:p w14:paraId="60C6664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w:t>
            </w:r>
          </w:p>
        </w:tc>
        <w:tc>
          <w:tcPr>
            <w:tcW w:w="1035" w:type="pct"/>
          </w:tcPr>
          <w:p w14:paraId="364E213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1-2</w:t>
            </w:r>
          </w:p>
        </w:tc>
        <w:tc>
          <w:tcPr>
            <w:tcW w:w="1035" w:type="pct"/>
          </w:tcPr>
          <w:p w14:paraId="6E5DCF2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w:t>
            </w:r>
          </w:p>
        </w:tc>
      </w:tr>
      <w:tr w:rsidR="00412AFB" w:rsidRPr="008A2C9B" w14:paraId="29AEDF4C" w14:textId="77777777" w:rsidTr="007E6418">
        <w:tc>
          <w:tcPr>
            <w:tcW w:w="860" w:type="pct"/>
          </w:tcPr>
          <w:p w14:paraId="2605A5E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3-4</w:t>
            </w:r>
          </w:p>
        </w:tc>
        <w:tc>
          <w:tcPr>
            <w:tcW w:w="1035" w:type="pct"/>
          </w:tcPr>
          <w:p w14:paraId="41BABBD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1</w:t>
            </w:r>
          </w:p>
        </w:tc>
        <w:tc>
          <w:tcPr>
            <w:tcW w:w="1035" w:type="pct"/>
          </w:tcPr>
          <w:p w14:paraId="33C57CB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w:t>
            </w:r>
          </w:p>
        </w:tc>
        <w:tc>
          <w:tcPr>
            <w:tcW w:w="1035" w:type="pct"/>
          </w:tcPr>
          <w:p w14:paraId="3A4EBFF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2-4</w:t>
            </w:r>
          </w:p>
        </w:tc>
        <w:tc>
          <w:tcPr>
            <w:tcW w:w="1035" w:type="pct"/>
          </w:tcPr>
          <w:p w14:paraId="7A26484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w:t>
            </w:r>
          </w:p>
        </w:tc>
      </w:tr>
      <w:tr w:rsidR="00412AFB" w:rsidRPr="008A2C9B" w14:paraId="7628FC37" w14:textId="77777777" w:rsidTr="007E6418">
        <w:tc>
          <w:tcPr>
            <w:tcW w:w="860" w:type="pct"/>
          </w:tcPr>
          <w:p w14:paraId="34B93FD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5-6</w:t>
            </w:r>
          </w:p>
        </w:tc>
        <w:tc>
          <w:tcPr>
            <w:tcW w:w="1035" w:type="pct"/>
          </w:tcPr>
          <w:p w14:paraId="41D34E7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w:t>
            </w:r>
          </w:p>
        </w:tc>
        <w:tc>
          <w:tcPr>
            <w:tcW w:w="1035" w:type="pct"/>
          </w:tcPr>
          <w:p w14:paraId="6276BF0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w:t>
            </w:r>
          </w:p>
        </w:tc>
        <w:tc>
          <w:tcPr>
            <w:tcW w:w="1035" w:type="pct"/>
          </w:tcPr>
          <w:p w14:paraId="008BD43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4-6</w:t>
            </w:r>
          </w:p>
        </w:tc>
        <w:tc>
          <w:tcPr>
            <w:tcW w:w="1035" w:type="pct"/>
          </w:tcPr>
          <w:p w14:paraId="0F5976A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w:t>
            </w:r>
          </w:p>
        </w:tc>
      </w:tr>
      <w:tr w:rsidR="00412AFB" w:rsidRPr="008A2C9B" w14:paraId="784E539F" w14:textId="77777777" w:rsidTr="007E6418">
        <w:tc>
          <w:tcPr>
            <w:tcW w:w="860" w:type="pct"/>
          </w:tcPr>
          <w:p w14:paraId="1D60CDB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7-8</w:t>
            </w:r>
          </w:p>
        </w:tc>
        <w:tc>
          <w:tcPr>
            <w:tcW w:w="1035" w:type="pct"/>
          </w:tcPr>
          <w:p w14:paraId="25C1C8B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2-4</w:t>
            </w:r>
          </w:p>
        </w:tc>
        <w:tc>
          <w:tcPr>
            <w:tcW w:w="1035" w:type="pct"/>
          </w:tcPr>
          <w:p w14:paraId="163DF46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4-6</w:t>
            </w:r>
          </w:p>
        </w:tc>
        <w:tc>
          <w:tcPr>
            <w:tcW w:w="1035" w:type="pct"/>
          </w:tcPr>
          <w:p w14:paraId="61D566F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6-8</w:t>
            </w:r>
          </w:p>
        </w:tc>
        <w:tc>
          <w:tcPr>
            <w:tcW w:w="1035" w:type="pct"/>
          </w:tcPr>
          <w:p w14:paraId="52DCB66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w:t>
            </w:r>
          </w:p>
        </w:tc>
      </w:tr>
      <w:tr w:rsidR="00412AFB" w:rsidRPr="008A2C9B" w14:paraId="68BA656C" w14:textId="77777777" w:rsidTr="007E6418">
        <w:tc>
          <w:tcPr>
            <w:tcW w:w="860" w:type="pct"/>
          </w:tcPr>
          <w:p w14:paraId="6FEB0287"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&gt; 8</w:t>
            </w:r>
          </w:p>
        </w:tc>
        <w:tc>
          <w:tcPr>
            <w:tcW w:w="1035" w:type="pct"/>
          </w:tcPr>
          <w:p w14:paraId="25CCFA5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4</w:t>
            </w:r>
          </w:p>
        </w:tc>
        <w:tc>
          <w:tcPr>
            <w:tcW w:w="1035" w:type="pct"/>
          </w:tcPr>
          <w:p w14:paraId="43ACBAD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6</w:t>
            </w:r>
          </w:p>
        </w:tc>
        <w:tc>
          <w:tcPr>
            <w:tcW w:w="1035" w:type="pct"/>
          </w:tcPr>
          <w:p w14:paraId="54889EC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w:t>
            </w:r>
          </w:p>
        </w:tc>
        <w:tc>
          <w:tcPr>
            <w:tcW w:w="1035" w:type="pct"/>
          </w:tcPr>
          <w:p w14:paraId="183FF583"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8-12</w:t>
            </w:r>
          </w:p>
        </w:tc>
      </w:tr>
    </w:tbl>
    <w:p w14:paraId="51D1E156" w14:textId="77777777" w:rsidR="00412AFB" w:rsidRPr="008A2C9B" w:rsidRDefault="00412AFB" w:rsidP="00B335D9">
      <w:pPr>
        <w:spacing w:line="240" w:lineRule="auto"/>
        <w:rPr>
          <w:rFonts w:ascii="Arial" w:hAnsi="Arial" w:cs="Arial"/>
          <w:b/>
          <w:snapToGrid w:val="0"/>
        </w:rPr>
      </w:pPr>
    </w:p>
    <w:p w14:paraId="7BBE78CE"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 xml:space="preserve">Table 3.2 Recommended irrigation frequency for localised systems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5"/>
        <w:gridCol w:w="1861"/>
        <w:gridCol w:w="1975"/>
        <w:gridCol w:w="1975"/>
        <w:gridCol w:w="1975"/>
      </w:tblGrid>
      <w:tr w:rsidR="00412AFB" w:rsidRPr="008A2C9B" w14:paraId="4A81E04C" w14:textId="77777777" w:rsidTr="007E6418">
        <w:tc>
          <w:tcPr>
            <w:tcW w:w="5000" w:type="pct"/>
            <w:gridSpan w:val="5"/>
            <w:shd w:val="pct20" w:color="auto" w:fill="FFFFFF"/>
          </w:tcPr>
          <w:p w14:paraId="552D6B80"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Soil type</w:t>
            </w:r>
          </w:p>
        </w:tc>
      </w:tr>
      <w:tr w:rsidR="00412AFB" w:rsidRPr="008A2C9B" w14:paraId="545A116D" w14:textId="77777777" w:rsidTr="007E6418">
        <w:tc>
          <w:tcPr>
            <w:tcW w:w="703" w:type="pct"/>
            <w:shd w:val="pct20" w:color="auto" w:fill="FFFFFF"/>
          </w:tcPr>
          <w:p w14:paraId="7386926E"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Season</w:t>
            </w:r>
          </w:p>
        </w:tc>
        <w:tc>
          <w:tcPr>
            <w:tcW w:w="1027" w:type="pct"/>
            <w:shd w:val="pct20" w:color="auto" w:fill="FFFFFF"/>
          </w:tcPr>
          <w:p w14:paraId="0CAC8977"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Clay</w:t>
            </w:r>
          </w:p>
        </w:tc>
        <w:tc>
          <w:tcPr>
            <w:tcW w:w="1090" w:type="pct"/>
            <w:shd w:val="pct20" w:color="auto" w:fill="FFFFFF"/>
          </w:tcPr>
          <w:p w14:paraId="52224550"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Loam</w:t>
            </w:r>
          </w:p>
        </w:tc>
        <w:tc>
          <w:tcPr>
            <w:tcW w:w="1090" w:type="pct"/>
            <w:shd w:val="pct20" w:color="auto" w:fill="FFFFFF"/>
          </w:tcPr>
          <w:p w14:paraId="07C9F8EA"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Sandy</w:t>
            </w:r>
          </w:p>
        </w:tc>
        <w:tc>
          <w:tcPr>
            <w:tcW w:w="1090" w:type="pct"/>
            <w:shd w:val="pct20" w:color="auto" w:fill="FFFFFF"/>
          </w:tcPr>
          <w:p w14:paraId="6A5EDD3B" w14:textId="77777777" w:rsidR="00412AFB" w:rsidRPr="008A2C9B" w:rsidRDefault="00412AFB" w:rsidP="007E6418">
            <w:pPr>
              <w:spacing w:after="0" w:line="240" w:lineRule="auto"/>
              <w:jc w:val="center"/>
              <w:rPr>
                <w:rFonts w:ascii="Arial" w:hAnsi="Arial" w:cs="Arial"/>
                <w:b/>
                <w:snapToGrid w:val="0"/>
              </w:rPr>
            </w:pPr>
            <w:r w:rsidRPr="008A2C9B">
              <w:rPr>
                <w:rFonts w:ascii="Arial" w:hAnsi="Arial"/>
                <w:b/>
                <w:snapToGrid w:val="0"/>
              </w:rPr>
              <w:t>Gravelly</w:t>
            </w:r>
          </w:p>
        </w:tc>
      </w:tr>
      <w:tr w:rsidR="00412AFB" w:rsidRPr="008A2C9B" w14:paraId="625F48CF" w14:textId="77777777" w:rsidTr="007E6418">
        <w:tc>
          <w:tcPr>
            <w:tcW w:w="703" w:type="pct"/>
            <w:vMerge w:val="restart"/>
            <w:vAlign w:val="center"/>
          </w:tcPr>
          <w:p w14:paraId="1E5B592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SPRING</w:t>
            </w:r>
          </w:p>
        </w:tc>
        <w:tc>
          <w:tcPr>
            <w:tcW w:w="1027" w:type="pct"/>
          </w:tcPr>
          <w:p w14:paraId="31778C0D"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D- 2 TPW</w:t>
            </w:r>
          </w:p>
        </w:tc>
        <w:tc>
          <w:tcPr>
            <w:tcW w:w="1090" w:type="pct"/>
          </w:tcPr>
          <w:p w14:paraId="52449D9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D- 3 TPW</w:t>
            </w:r>
          </w:p>
        </w:tc>
        <w:tc>
          <w:tcPr>
            <w:tcW w:w="1090" w:type="pct"/>
          </w:tcPr>
          <w:p w14:paraId="2D5FC0D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DAILY</w:t>
            </w:r>
          </w:p>
        </w:tc>
        <w:tc>
          <w:tcPr>
            <w:tcW w:w="1090" w:type="pct"/>
          </w:tcPr>
          <w:p w14:paraId="4D76D1E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D- 1-2 TPD</w:t>
            </w:r>
          </w:p>
        </w:tc>
      </w:tr>
      <w:tr w:rsidR="00412AFB" w:rsidRPr="008A2C9B" w14:paraId="648F8594" w14:textId="77777777" w:rsidTr="007E6418">
        <w:tc>
          <w:tcPr>
            <w:tcW w:w="703" w:type="pct"/>
            <w:vMerge/>
            <w:vAlign w:val="center"/>
          </w:tcPr>
          <w:p w14:paraId="7C790862" w14:textId="77777777" w:rsidR="00412AFB" w:rsidRPr="008A2C9B" w:rsidRDefault="00412AFB" w:rsidP="007E6418">
            <w:pPr>
              <w:spacing w:after="0" w:line="240" w:lineRule="auto"/>
              <w:jc w:val="center"/>
              <w:rPr>
                <w:rFonts w:ascii="Arial" w:hAnsi="Arial" w:cs="Arial"/>
                <w:snapToGrid w:val="0"/>
              </w:rPr>
            </w:pPr>
          </w:p>
        </w:tc>
        <w:tc>
          <w:tcPr>
            <w:tcW w:w="1027" w:type="pct"/>
          </w:tcPr>
          <w:p w14:paraId="4A4399F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MS- 1 TPW</w:t>
            </w:r>
          </w:p>
        </w:tc>
        <w:tc>
          <w:tcPr>
            <w:tcW w:w="1090" w:type="pct"/>
          </w:tcPr>
          <w:p w14:paraId="1E76E7C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MS- 2 TPW</w:t>
            </w:r>
          </w:p>
        </w:tc>
        <w:tc>
          <w:tcPr>
            <w:tcW w:w="1090" w:type="pct"/>
          </w:tcPr>
          <w:p w14:paraId="52A5D272"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MS- 3 TPW</w:t>
            </w:r>
          </w:p>
        </w:tc>
        <w:tc>
          <w:tcPr>
            <w:tcW w:w="1090" w:type="pct"/>
          </w:tcPr>
          <w:p w14:paraId="3E87388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DAILY</w:t>
            </w:r>
          </w:p>
        </w:tc>
      </w:tr>
      <w:tr w:rsidR="00412AFB" w:rsidRPr="008A2C9B" w14:paraId="572ECDE9" w14:textId="77777777" w:rsidTr="007E6418">
        <w:tc>
          <w:tcPr>
            <w:tcW w:w="703" w:type="pct"/>
            <w:vMerge w:val="restart"/>
            <w:vAlign w:val="center"/>
          </w:tcPr>
          <w:p w14:paraId="71045B00"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SUMMER</w:t>
            </w:r>
          </w:p>
        </w:tc>
        <w:tc>
          <w:tcPr>
            <w:tcW w:w="1027" w:type="pct"/>
          </w:tcPr>
          <w:p w14:paraId="4F23FFD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D- 3 TPW</w:t>
            </w:r>
          </w:p>
        </w:tc>
        <w:tc>
          <w:tcPr>
            <w:tcW w:w="1090" w:type="pct"/>
          </w:tcPr>
          <w:p w14:paraId="331ACA3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DAILY</w:t>
            </w:r>
          </w:p>
        </w:tc>
        <w:tc>
          <w:tcPr>
            <w:tcW w:w="1090" w:type="pct"/>
          </w:tcPr>
          <w:p w14:paraId="25CCD4DC"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DAILY</w:t>
            </w:r>
          </w:p>
        </w:tc>
        <w:tc>
          <w:tcPr>
            <w:tcW w:w="1090" w:type="pct"/>
          </w:tcPr>
          <w:p w14:paraId="3E0EC1D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D- 2-3 TPD</w:t>
            </w:r>
          </w:p>
        </w:tc>
      </w:tr>
      <w:tr w:rsidR="00412AFB" w:rsidRPr="008A2C9B" w14:paraId="235535DC" w14:textId="77777777" w:rsidTr="007E6418">
        <w:tc>
          <w:tcPr>
            <w:tcW w:w="703" w:type="pct"/>
            <w:vMerge/>
            <w:vAlign w:val="center"/>
          </w:tcPr>
          <w:p w14:paraId="399E5310" w14:textId="77777777" w:rsidR="00412AFB" w:rsidRPr="008A2C9B" w:rsidRDefault="00412AFB" w:rsidP="007E6418">
            <w:pPr>
              <w:spacing w:after="0" w:line="240" w:lineRule="auto"/>
              <w:jc w:val="center"/>
              <w:rPr>
                <w:rFonts w:ascii="Arial" w:hAnsi="Arial" w:cs="Arial"/>
                <w:snapToGrid w:val="0"/>
              </w:rPr>
            </w:pPr>
          </w:p>
        </w:tc>
        <w:tc>
          <w:tcPr>
            <w:tcW w:w="1027" w:type="pct"/>
          </w:tcPr>
          <w:p w14:paraId="09E56A7A"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MS- 2 TPW</w:t>
            </w:r>
          </w:p>
        </w:tc>
        <w:tc>
          <w:tcPr>
            <w:tcW w:w="1090" w:type="pct"/>
          </w:tcPr>
          <w:p w14:paraId="41327FB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MS- 3 TPW </w:t>
            </w:r>
          </w:p>
        </w:tc>
        <w:tc>
          <w:tcPr>
            <w:tcW w:w="1090" w:type="pct"/>
          </w:tcPr>
          <w:p w14:paraId="495B896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DAILY</w:t>
            </w:r>
          </w:p>
        </w:tc>
        <w:tc>
          <w:tcPr>
            <w:tcW w:w="1090" w:type="pct"/>
          </w:tcPr>
          <w:p w14:paraId="57B3AF34"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DAILY</w:t>
            </w:r>
          </w:p>
        </w:tc>
      </w:tr>
      <w:tr w:rsidR="00412AFB" w:rsidRPr="008A2C9B" w14:paraId="3DD6EF7C" w14:textId="77777777" w:rsidTr="007E6418">
        <w:tc>
          <w:tcPr>
            <w:tcW w:w="703" w:type="pct"/>
            <w:vMerge w:val="restart"/>
            <w:vAlign w:val="center"/>
          </w:tcPr>
          <w:p w14:paraId="16FFF5D7"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AUTUMN</w:t>
            </w:r>
          </w:p>
        </w:tc>
        <w:tc>
          <w:tcPr>
            <w:tcW w:w="1027" w:type="pct"/>
          </w:tcPr>
          <w:p w14:paraId="7487066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D- 2 TPW</w:t>
            </w:r>
          </w:p>
        </w:tc>
        <w:tc>
          <w:tcPr>
            <w:tcW w:w="1090" w:type="pct"/>
          </w:tcPr>
          <w:p w14:paraId="7B0E952E"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D- 3 TPW </w:t>
            </w:r>
          </w:p>
        </w:tc>
        <w:tc>
          <w:tcPr>
            <w:tcW w:w="1090" w:type="pct"/>
          </w:tcPr>
          <w:p w14:paraId="797E0336"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 DAILY</w:t>
            </w:r>
          </w:p>
        </w:tc>
        <w:tc>
          <w:tcPr>
            <w:tcW w:w="1090" w:type="pct"/>
          </w:tcPr>
          <w:p w14:paraId="724E3868"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D-S- 2 TPD</w:t>
            </w:r>
          </w:p>
        </w:tc>
      </w:tr>
      <w:tr w:rsidR="00412AFB" w:rsidRPr="008A2C9B" w14:paraId="37B6EC55" w14:textId="77777777" w:rsidTr="007E6418">
        <w:tc>
          <w:tcPr>
            <w:tcW w:w="703" w:type="pct"/>
            <w:vMerge/>
          </w:tcPr>
          <w:p w14:paraId="79AE2BB4" w14:textId="77777777" w:rsidR="00412AFB" w:rsidRPr="008A2C9B" w:rsidRDefault="00412AFB" w:rsidP="007E6418">
            <w:pPr>
              <w:spacing w:after="0" w:line="240" w:lineRule="auto"/>
              <w:jc w:val="center"/>
              <w:rPr>
                <w:rFonts w:ascii="Arial" w:hAnsi="Arial" w:cs="Arial"/>
                <w:snapToGrid w:val="0"/>
              </w:rPr>
            </w:pPr>
          </w:p>
        </w:tc>
        <w:tc>
          <w:tcPr>
            <w:tcW w:w="1027" w:type="pct"/>
          </w:tcPr>
          <w:p w14:paraId="29CF996B"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MS- 1 TPW </w:t>
            </w:r>
          </w:p>
        </w:tc>
        <w:tc>
          <w:tcPr>
            <w:tcW w:w="1090" w:type="pct"/>
          </w:tcPr>
          <w:p w14:paraId="1C3D6F9F"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MS- 2 TPW </w:t>
            </w:r>
          </w:p>
        </w:tc>
        <w:tc>
          <w:tcPr>
            <w:tcW w:w="1090" w:type="pct"/>
          </w:tcPr>
          <w:p w14:paraId="7BEFE0C1"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MS- 3 TPW </w:t>
            </w:r>
          </w:p>
        </w:tc>
        <w:tc>
          <w:tcPr>
            <w:tcW w:w="1090" w:type="pct"/>
          </w:tcPr>
          <w:p w14:paraId="3C8E3C95" w14:textId="77777777" w:rsidR="00412AFB" w:rsidRPr="008A2C9B" w:rsidRDefault="00412AFB" w:rsidP="007E6418">
            <w:pPr>
              <w:spacing w:after="0" w:line="240" w:lineRule="auto"/>
              <w:jc w:val="center"/>
              <w:rPr>
                <w:rFonts w:ascii="Arial" w:hAnsi="Arial" w:cs="Arial"/>
                <w:snapToGrid w:val="0"/>
              </w:rPr>
            </w:pPr>
            <w:r w:rsidRPr="008A2C9B">
              <w:rPr>
                <w:rFonts w:ascii="Arial" w:hAnsi="Arial"/>
                <w:snapToGrid w:val="0"/>
              </w:rPr>
              <w:t>MS- DAILY</w:t>
            </w:r>
          </w:p>
        </w:tc>
      </w:tr>
    </w:tbl>
    <w:p w14:paraId="7F95484D"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TPW - Times Per Week</w:t>
      </w:r>
    </w:p>
    <w:p w14:paraId="1D03A07F"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TPD - Times Per Day </w:t>
      </w:r>
    </w:p>
    <w:p w14:paraId="2F30D89E"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D - Drip irrigation system</w:t>
      </w:r>
    </w:p>
    <w:p w14:paraId="7FF2ECE0" w14:textId="77777777" w:rsidR="00412AFB" w:rsidRDefault="00412AFB" w:rsidP="00B335D9">
      <w:pPr>
        <w:spacing w:line="240" w:lineRule="auto"/>
        <w:rPr>
          <w:rFonts w:ascii="Arial" w:hAnsi="Arial"/>
          <w:snapToGrid w:val="0"/>
        </w:rPr>
      </w:pPr>
      <w:r w:rsidRPr="008A2C9B">
        <w:rPr>
          <w:rFonts w:ascii="Arial" w:hAnsi="Arial"/>
          <w:snapToGrid w:val="0"/>
        </w:rPr>
        <w:t>MS - Micro-sprinkler irrigation system</w:t>
      </w:r>
    </w:p>
    <w:p w14:paraId="5BA277B2" w14:textId="77777777" w:rsidR="007E6418" w:rsidRPr="008A2C9B" w:rsidRDefault="007E6418" w:rsidP="00B335D9">
      <w:pPr>
        <w:spacing w:line="240" w:lineRule="auto"/>
        <w:rPr>
          <w:rFonts w:ascii="Arial" w:hAnsi="Arial" w:cs="Arial"/>
          <w:snapToGrid w:val="0"/>
        </w:rPr>
      </w:pPr>
    </w:p>
    <w:p w14:paraId="25765885" w14:textId="77777777" w:rsidR="00412AFB" w:rsidRPr="008A2C9B" w:rsidRDefault="00412AFB" w:rsidP="00B335D9">
      <w:pPr>
        <w:keepNext/>
        <w:spacing w:line="240" w:lineRule="auto"/>
        <w:rPr>
          <w:rFonts w:ascii="Arial" w:hAnsi="Arial" w:cs="Arial"/>
          <w:b/>
          <w:snapToGrid w:val="0"/>
        </w:rPr>
      </w:pPr>
      <w:r w:rsidRPr="008A2C9B">
        <w:rPr>
          <w:rFonts w:ascii="Arial" w:hAnsi="Arial"/>
          <w:b/>
          <w:snapToGrid w:val="0"/>
        </w:rPr>
        <w:t>Table 3.3 Calculation of water needs in localised irrigation</w:t>
      </w:r>
    </w:p>
    <w:tbl>
      <w:tblPr>
        <w:tblStyle w:val="TableGrid"/>
        <w:tblW w:w="0" w:type="auto"/>
        <w:tblLook w:val="04A0" w:firstRow="1" w:lastRow="0" w:firstColumn="1" w:lastColumn="0" w:noHBand="0" w:noVBand="1"/>
      </w:tblPr>
      <w:tblGrid>
        <w:gridCol w:w="9061"/>
      </w:tblGrid>
      <w:tr w:rsidR="00BA51A5" w:rsidRPr="008A2C9B" w14:paraId="74BB6F79" w14:textId="77777777" w:rsidTr="00BA51A5">
        <w:tc>
          <w:tcPr>
            <w:tcW w:w="9061" w:type="dxa"/>
          </w:tcPr>
          <w:p w14:paraId="482EA5A1" w14:textId="77777777" w:rsidR="00BA51A5" w:rsidRPr="008A2C9B" w:rsidRDefault="00BA51A5" w:rsidP="00B335D9">
            <w:pPr>
              <w:spacing w:after="160"/>
              <w:rPr>
                <w:rFonts w:asciiTheme="minorHAnsi" w:hAnsiTheme="minorHAnsi"/>
                <w:sz w:val="18"/>
                <w:szCs w:val="18"/>
              </w:rPr>
            </w:pPr>
            <w:r w:rsidRPr="008A2C9B">
              <w:rPr>
                <w:rFonts w:asciiTheme="minorHAnsi" w:hAnsiTheme="minorHAnsi"/>
                <w:sz w:val="18"/>
              </w:rPr>
              <w:t>The formula below gives the daily volume of water to supply to the citrus planting expressed in litres per square metre (m</w:t>
            </w:r>
            <w:r w:rsidRPr="008A2C9B">
              <w:rPr>
                <w:rFonts w:asciiTheme="minorHAnsi" w:hAnsiTheme="minorHAnsi"/>
                <w:sz w:val="18"/>
                <w:vertAlign w:val="superscript"/>
              </w:rPr>
              <w:t>2</w:t>
            </w:r>
            <w:r w:rsidRPr="008A2C9B">
              <w:rPr>
                <w:rFonts w:asciiTheme="minorHAnsi" w:hAnsiTheme="minorHAnsi"/>
                <w:sz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6"/>
            </w:tblGrid>
            <w:tr w:rsidR="00BA51A5" w:rsidRPr="008A2C9B" w14:paraId="2EE086FD" w14:textId="77777777" w:rsidTr="00CC4104">
              <w:trPr>
                <w:jc w:val="center"/>
              </w:trPr>
              <w:tc>
                <w:tcPr>
                  <w:tcW w:w="1606" w:type="dxa"/>
                </w:tcPr>
                <w:p w14:paraId="4094FDFC" w14:textId="77777777" w:rsidR="00BA51A5" w:rsidRPr="008A2C9B" w:rsidRDefault="00BA51A5" w:rsidP="00B335D9">
                  <w:pPr>
                    <w:spacing w:after="0"/>
                    <w:jc w:val="center"/>
                    <w:rPr>
                      <w:b/>
                      <w:sz w:val="24"/>
                    </w:rPr>
                  </w:pPr>
                  <w:r w:rsidRPr="008A2C9B">
                    <w:rPr>
                      <w:b/>
                      <w:sz w:val="24"/>
                    </w:rPr>
                    <w:t>ETc = k. Eo</w:t>
                  </w:r>
                </w:p>
              </w:tc>
            </w:tr>
          </w:tbl>
          <w:p w14:paraId="76A75499" w14:textId="77777777" w:rsidR="00BA51A5" w:rsidRPr="008A2C9B" w:rsidRDefault="00BA51A5" w:rsidP="00B335D9">
            <w:pPr>
              <w:spacing w:after="160"/>
              <w:rPr>
                <w:rFonts w:asciiTheme="minorHAnsi" w:hAnsiTheme="minorHAnsi"/>
                <w:sz w:val="18"/>
              </w:rPr>
            </w:pPr>
            <w:r w:rsidRPr="008A2C9B">
              <w:rPr>
                <w:rFonts w:asciiTheme="minorHAnsi" w:hAnsiTheme="minorHAnsi"/>
                <w:sz w:val="18"/>
              </w:rPr>
              <w:t>Where:</w:t>
            </w:r>
          </w:p>
          <w:p w14:paraId="0C6576BC" w14:textId="77777777" w:rsidR="00BA51A5" w:rsidRPr="008A2C9B" w:rsidRDefault="00BA51A5" w:rsidP="00B335D9">
            <w:pPr>
              <w:spacing w:after="160"/>
              <w:rPr>
                <w:rFonts w:asciiTheme="minorHAnsi" w:hAnsiTheme="minorHAnsi"/>
                <w:sz w:val="18"/>
              </w:rPr>
            </w:pPr>
            <w:r w:rsidRPr="008A2C9B">
              <w:rPr>
                <w:rFonts w:asciiTheme="minorHAnsi" w:hAnsiTheme="minorHAnsi"/>
                <w:b/>
                <w:sz w:val="18"/>
              </w:rPr>
              <w:t xml:space="preserve">ETc: </w:t>
            </w:r>
            <w:r w:rsidRPr="008A2C9B">
              <w:rPr>
                <w:rFonts w:asciiTheme="minorHAnsi" w:hAnsiTheme="minorHAnsi"/>
                <w:sz w:val="18"/>
              </w:rPr>
              <w:t>is the evapotranspiration from the crop in l/m</w:t>
            </w:r>
            <w:r w:rsidRPr="008A2C9B">
              <w:rPr>
                <w:rFonts w:asciiTheme="minorHAnsi" w:hAnsiTheme="minorHAnsi"/>
                <w:sz w:val="18"/>
                <w:vertAlign w:val="superscript"/>
              </w:rPr>
              <w:t>2</w:t>
            </w:r>
            <w:r w:rsidRPr="008A2C9B">
              <w:rPr>
                <w:rFonts w:asciiTheme="minorHAnsi" w:hAnsiTheme="minorHAnsi"/>
                <w:sz w:val="18"/>
              </w:rPr>
              <w:t>, which expresses water consumption per unit of cultivated surface area.</w:t>
            </w:r>
          </w:p>
          <w:p w14:paraId="2B88B53B" w14:textId="77777777" w:rsidR="00BA51A5" w:rsidRPr="008A2C9B" w:rsidRDefault="00BA51A5" w:rsidP="00B335D9">
            <w:pPr>
              <w:spacing w:after="160"/>
              <w:rPr>
                <w:rFonts w:asciiTheme="minorHAnsi" w:hAnsiTheme="minorHAnsi"/>
                <w:sz w:val="18"/>
              </w:rPr>
            </w:pPr>
            <w:r w:rsidRPr="008A2C9B">
              <w:rPr>
                <w:rFonts w:asciiTheme="minorHAnsi" w:hAnsiTheme="minorHAnsi"/>
                <w:b/>
                <w:sz w:val="18"/>
              </w:rPr>
              <w:t xml:space="preserve">Eo: </w:t>
            </w:r>
            <w:r w:rsidRPr="008A2C9B">
              <w:rPr>
                <w:rFonts w:asciiTheme="minorHAnsi" w:hAnsiTheme="minorHAnsi"/>
                <w:sz w:val="18"/>
              </w:rPr>
              <w:t>water evaporation from the tank expressed in m</w:t>
            </w:r>
            <w:r w:rsidRPr="008A2C9B">
              <w:rPr>
                <w:rFonts w:asciiTheme="minorHAnsi" w:hAnsiTheme="minorHAnsi"/>
                <w:sz w:val="18"/>
                <w:vertAlign w:val="superscript"/>
              </w:rPr>
              <w:t>2</w:t>
            </w:r>
            <w:r w:rsidRPr="008A2C9B">
              <w:rPr>
                <w:rFonts w:asciiTheme="minorHAnsi" w:hAnsiTheme="minorHAnsi"/>
                <w:sz w:val="18"/>
              </w:rPr>
              <w:t xml:space="preserve">/day. </w:t>
            </w:r>
          </w:p>
          <w:p w14:paraId="369D7558" w14:textId="77777777" w:rsidR="00BA51A5" w:rsidRPr="008A2C9B" w:rsidRDefault="00BA51A5" w:rsidP="00B335D9">
            <w:pPr>
              <w:spacing w:after="160"/>
              <w:rPr>
                <w:rFonts w:asciiTheme="minorHAnsi" w:hAnsiTheme="minorHAnsi"/>
                <w:sz w:val="18"/>
              </w:rPr>
            </w:pPr>
            <w:r w:rsidRPr="008A2C9B">
              <w:rPr>
                <w:rFonts w:asciiTheme="minorHAnsi" w:hAnsiTheme="minorHAnsi"/>
                <w:b/>
                <w:sz w:val="18"/>
              </w:rPr>
              <w:t xml:space="preserve">K: </w:t>
            </w:r>
            <w:r w:rsidRPr="008A2C9B">
              <w:rPr>
                <w:rFonts w:asciiTheme="minorHAnsi" w:hAnsiTheme="minorHAnsi"/>
                <w:sz w:val="18"/>
              </w:rPr>
              <w:t xml:space="preserve">is a correction factor obtained from the product of Kp x Kc, where Kp is the correction coefficient for the tank reading for its location and Kc is the crop coefficient defined by the expression Kc = 0.046 (0.0089. PAS). Where PAS is the Percentage of Area Shaded by the plant.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0"/>
              <w:gridCol w:w="2361"/>
              <w:gridCol w:w="603"/>
            </w:tblGrid>
            <w:tr w:rsidR="00BA51A5" w:rsidRPr="008A2C9B" w14:paraId="1B5B41FA" w14:textId="77777777" w:rsidTr="00CC4104">
              <w:trPr>
                <w:cantSplit/>
                <w:trHeight w:val="400"/>
                <w:jc w:val="center"/>
              </w:trPr>
              <w:tc>
                <w:tcPr>
                  <w:tcW w:w="670" w:type="dxa"/>
                  <w:vMerge w:val="restart"/>
                  <w:tcBorders>
                    <w:left w:val="single" w:sz="4" w:space="0" w:color="auto"/>
                    <w:right w:val="nil"/>
                  </w:tcBorders>
                  <w:vAlign w:val="center"/>
                </w:tcPr>
                <w:p w14:paraId="51AB93CC" w14:textId="77777777" w:rsidR="00BA51A5" w:rsidRPr="008A2C9B" w:rsidRDefault="00BA51A5" w:rsidP="00B335D9">
                  <w:pPr>
                    <w:spacing w:after="0"/>
                    <w:jc w:val="right"/>
                    <w:rPr>
                      <w:b/>
                      <w:snapToGrid w:val="0"/>
                      <w:sz w:val="18"/>
                    </w:rPr>
                  </w:pPr>
                  <w:r w:rsidRPr="008A2C9B">
                    <w:rPr>
                      <w:b/>
                      <w:snapToGrid w:val="0"/>
                      <w:sz w:val="18"/>
                    </w:rPr>
                    <w:t>PAS =</w:t>
                  </w:r>
                </w:p>
              </w:tc>
              <w:tc>
                <w:tcPr>
                  <w:tcW w:w="2361" w:type="dxa"/>
                  <w:tcBorders>
                    <w:left w:val="nil"/>
                    <w:right w:val="nil"/>
                  </w:tcBorders>
                  <w:vAlign w:val="center"/>
                </w:tcPr>
                <w:p w14:paraId="3E51E95A" w14:textId="77777777" w:rsidR="00BA51A5" w:rsidRPr="008A2C9B" w:rsidRDefault="00BA51A5" w:rsidP="00B335D9">
                  <w:pPr>
                    <w:spacing w:after="0"/>
                    <w:jc w:val="center"/>
                    <w:rPr>
                      <w:b/>
                      <w:snapToGrid w:val="0"/>
                      <w:sz w:val="18"/>
                    </w:rPr>
                  </w:pPr>
                  <w:r w:rsidRPr="008A2C9B">
                    <w:rPr>
                      <w:b/>
                      <w:snapToGrid w:val="0"/>
                      <w:sz w:val="18"/>
                    </w:rPr>
                    <w:t>Area shaded (m</w:t>
                  </w:r>
                  <w:r w:rsidRPr="008A2C9B">
                    <w:rPr>
                      <w:b/>
                      <w:snapToGrid w:val="0"/>
                      <w:sz w:val="18"/>
                      <w:vertAlign w:val="superscript"/>
                    </w:rPr>
                    <w:t>2</w:t>
                  </w:r>
                  <w:r w:rsidRPr="008A2C9B">
                    <w:rPr>
                      <w:b/>
                      <w:snapToGrid w:val="0"/>
                      <w:sz w:val="18"/>
                    </w:rPr>
                    <w:t>)</w:t>
                  </w:r>
                </w:p>
              </w:tc>
              <w:tc>
                <w:tcPr>
                  <w:tcW w:w="603" w:type="dxa"/>
                  <w:vMerge w:val="restart"/>
                  <w:tcBorders>
                    <w:left w:val="nil"/>
                  </w:tcBorders>
                  <w:vAlign w:val="center"/>
                </w:tcPr>
                <w:p w14:paraId="6771FF47" w14:textId="77777777" w:rsidR="00BA51A5" w:rsidRPr="008A2C9B" w:rsidRDefault="00BA51A5" w:rsidP="00B335D9">
                  <w:pPr>
                    <w:spacing w:after="0"/>
                    <w:rPr>
                      <w:b/>
                      <w:snapToGrid w:val="0"/>
                      <w:sz w:val="18"/>
                    </w:rPr>
                  </w:pPr>
                  <w:r w:rsidRPr="008A2C9B">
                    <w:rPr>
                      <w:b/>
                      <w:snapToGrid w:val="0"/>
                      <w:sz w:val="18"/>
                    </w:rPr>
                    <w:t>x 100</w:t>
                  </w:r>
                </w:p>
              </w:tc>
            </w:tr>
            <w:tr w:rsidR="00BA51A5" w:rsidRPr="008A2C9B" w14:paraId="3AB18029" w14:textId="77777777" w:rsidTr="00CC4104">
              <w:trPr>
                <w:cantSplit/>
                <w:trHeight w:val="400"/>
                <w:jc w:val="center"/>
              </w:trPr>
              <w:tc>
                <w:tcPr>
                  <w:tcW w:w="670" w:type="dxa"/>
                  <w:vMerge/>
                  <w:tcBorders>
                    <w:left w:val="single" w:sz="4" w:space="0" w:color="auto"/>
                    <w:right w:val="nil"/>
                  </w:tcBorders>
                </w:tcPr>
                <w:p w14:paraId="16FEDEFA" w14:textId="77777777" w:rsidR="00BA51A5" w:rsidRPr="008A2C9B" w:rsidRDefault="00BA51A5" w:rsidP="00B335D9">
                  <w:pPr>
                    <w:spacing w:after="0"/>
                    <w:rPr>
                      <w:snapToGrid w:val="0"/>
                      <w:sz w:val="18"/>
                    </w:rPr>
                  </w:pPr>
                </w:p>
              </w:tc>
              <w:tc>
                <w:tcPr>
                  <w:tcW w:w="2361" w:type="dxa"/>
                  <w:tcBorders>
                    <w:left w:val="nil"/>
                    <w:right w:val="nil"/>
                  </w:tcBorders>
                  <w:vAlign w:val="center"/>
                </w:tcPr>
                <w:p w14:paraId="4ABCD76A" w14:textId="77777777" w:rsidR="00BA51A5" w:rsidRPr="008A2C9B" w:rsidRDefault="00BA51A5" w:rsidP="00B335D9">
                  <w:pPr>
                    <w:spacing w:after="0"/>
                    <w:jc w:val="center"/>
                    <w:rPr>
                      <w:b/>
                      <w:snapToGrid w:val="0"/>
                      <w:sz w:val="18"/>
                    </w:rPr>
                  </w:pPr>
                  <w:r w:rsidRPr="008A2C9B">
                    <w:rPr>
                      <w:b/>
                      <w:snapToGrid w:val="0"/>
                      <w:sz w:val="18"/>
                    </w:rPr>
                    <w:t>Plant spacing (m</w:t>
                  </w:r>
                  <w:r w:rsidRPr="008A2C9B">
                    <w:rPr>
                      <w:b/>
                      <w:snapToGrid w:val="0"/>
                      <w:sz w:val="18"/>
                      <w:vertAlign w:val="superscript"/>
                    </w:rPr>
                    <w:t>2</w:t>
                  </w:r>
                  <w:r w:rsidRPr="008A2C9B">
                    <w:rPr>
                      <w:b/>
                      <w:snapToGrid w:val="0"/>
                      <w:sz w:val="18"/>
                    </w:rPr>
                    <w:t>)</w:t>
                  </w:r>
                </w:p>
              </w:tc>
              <w:tc>
                <w:tcPr>
                  <w:tcW w:w="603" w:type="dxa"/>
                  <w:vMerge/>
                  <w:tcBorders>
                    <w:left w:val="nil"/>
                  </w:tcBorders>
                </w:tcPr>
                <w:p w14:paraId="49A0D8FF" w14:textId="77777777" w:rsidR="00BA51A5" w:rsidRPr="008A2C9B" w:rsidRDefault="00BA51A5" w:rsidP="00B335D9">
                  <w:pPr>
                    <w:spacing w:after="0"/>
                    <w:rPr>
                      <w:snapToGrid w:val="0"/>
                      <w:sz w:val="18"/>
                    </w:rPr>
                  </w:pPr>
                </w:p>
              </w:tc>
            </w:tr>
          </w:tbl>
          <w:p w14:paraId="468E7059" w14:textId="77777777" w:rsidR="00BA51A5" w:rsidRPr="008A2C9B" w:rsidRDefault="00BA51A5" w:rsidP="00B335D9">
            <w:pPr>
              <w:spacing w:after="160"/>
              <w:rPr>
                <w:sz w:val="18"/>
              </w:rPr>
            </w:pPr>
          </w:p>
          <w:p w14:paraId="6178DCCC" w14:textId="77777777" w:rsidR="00BA51A5" w:rsidRPr="008A2C9B" w:rsidRDefault="00BA51A5" w:rsidP="00B335D9">
            <w:pPr>
              <w:spacing w:after="160"/>
              <w:rPr>
                <w:rFonts w:ascii="Arial" w:hAnsi="Arial" w:cs="Arial"/>
                <w:b/>
                <w:snapToGrid w:val="0"/>
              </w:rPr>
            </w:pPr>
          </w:p>
        </w:tc>
      </w:tr>
    </w:tbl>
    <w:p w14:paraId="55B06E57" w14:textId="77777777" w:rsidR="00412AFB" w:rsidRPr="008A2C9B" w:rsidRDefault="00412AFB" w:rsidP="00B335D9">
      <w:pPr>
        <w:spacing w:line="240" w:lineRule="auto"/>
        <w:rPr>
          <w:rFonts w:ascii="Arial" w:hAnsi="Arial" w:cs="Arial"/>
          <w:b/>
          <w:snapToGrid w:val="0"/>
        </w:rPr>
      </w:pPr>
    </w:p>
    <w:p w14:paraId="6C85E355" w14:textId="77777777" w:rsidR="00412AFB" w:rsidRPr="008A2C9B" w:rsidRDefault="00412AFB" w:rsidP="00B335D9">
      <w:pPr>
        <w:pageBreakBefore/>
        <w:spacing w:line="240" w:lineRule="auto"/>
        <w:rPr>
          <w:rFonts w:ascii="Arial" w:hAnsi="Arial" w:cs="Arial"/>
          <w:b/>
          <w:snapToGrid w:val="0"/>
        </w:rPr>
      </w:pPr>
      <w:r w:rsidRPr="008A2C9B">
        <w:rPr>
          <w:rFonts w:ascii="Arial" w:hAnsi="Arial"/>
          <w:b/>
          <w:snapToGrid w:val="0"/>
        </w:rPr>
        <w:lastRenderedPageBreak/>
        <w:t>POINT 4. PLANT PROTECTION TREATMENTS</w:t>
      </w:r>
    </w:p>
    <w:p w14:paraId="676F2B03"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Table 4.1 Recommended solution volume and airflow of hydropneumatic sprayers and hydraulic equipment (guns) for plant protection treatments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8"/>
        <w:gridCol w:w="4393"/>
      </w:tblGrid>
      <w:tr w:rsidR="00412AFB" w:rsidRPr="008A2C9B" w14:paraId="4B00A555" w14:textId="77777777" w:rsidTr="007E6418">
        <w:tc>
          <w:tcPr>
            <w:tcW w:w="5000" w:type="pct"/>
            <w:gridSpan w:val="2"/>
            <w:shd w:val="pct20" w:color="auto" w:fill="FFFFFF"/>
          </w:tcPr>
          <w:p w14:paraId="2ED20B1A" w14:textId="77777777" w:rsidR="00412AFB" w:rsidRPr="008A2C9B" w:rsidRDefault="00412AFB" w:rsidP="007E6418">
            <w:pPr>
              <w:spacing w:after="120" w:line="240" w:lineRule="auto"/>
              <w:jc w:val="center"/>
              <w:rPr>
                <w:rFonts w:ascii="Arial" w:hAnsi="Arial" w:cs="Arial"/>
                <w:b/>
                <w:snapToGrid w:val="0"/>
              </w:rPr>
            </w:pPr>
            <w:r w:rsidRPr="008A2C9B">
              <w:rPr>
                <w:rFonts w:ascii="Arial" w:hAnsi="Arial"/>
                <w:b/>
                <w:snapToGrid w:val="0"/>
              </w:rPr>
              <w:t>Hydropneumatic sprayers</w:t>
            </w:r>
          </w:p>
        </w:tc>
      </w:tr>
      <w:tr w:rsidR="00412AFB" w:rsidRPr="008A2C9B" w14:paraId="4DE9FC08" w14:textId="77777777" w:rsidTr="007E6418">
        <w:tc>
          <w:tcPr>
            <w:tcW w:w="2576" w:type="pct"/>
          </w:tcPr>
          <w:p w14:paraId="72D39341"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For wide plant spacing and external parasitic agents:</w:t>
            </w:r>
          </w:p>
          <w:p w14:paraId="39C51B9A"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Application volume of 1,000 l/ha</w:t>
            </w:r>
          </w:p>
          <w:p w14:paraId="59C0A781"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Airflow of 20,000 m</w:t>
            </w:r>
            <w:r w:rsidRPr="008A2C9B">
              <w:rPr>
                <w:rFonts w:ascii="Arial" w:hAnsi="Arial"/>
                <w:snapToGrid w:val="0"/>
                <w:vertAlign w:val="superscript"/>
              </w:rPr>
              <w:t>3</w:t>
            </w:r>
            <w:r w:rsidRPr="008A2C9B">
              <w:rPr>
                <w:rFonts w:ascii="Arial" w:hAnsi="Arial"/>
                <w:snapToGrid w:val="0"/>
              </w:rPr>
              <w:t>/h</w:t>
            </w:r>
          </w:p>
          <w:p w14:paraId="4EE6E16B" w14:textId="77777777" w:rsidR="00412AFB" w:rsidRPr="008A2C9B" w:rsidRDefault="00412AFB" w:rsidP="007E6418">
            <w:pPr>
              <w:spacing w:after="120" w:line="240" w:lineRule="auto"/>
              <w:jc w:val="both"/>
              <w:rPr>
                <w:rFonts w:ascii="Arial" w:hAnsi="Arial" w:cs="Arial"/>
                <w:snapToGrid w:val="0"/>
              </w:rPr>
            </w:pPr>
            <w:r w:rsidRPr="008A2C9B">
              <w:rPr>
                <w:rFonts w:ascii="Arial" w:hAnsi="Arial"/>
                <w:snapToGrid w:val="0"/>
              </w:rPr>
              <w:t>For narrow plant spacing and external parasitic agents:</w:t>
            </w:r>
          </w:p>
          <w:p w14:paraId="0A62B2BF"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Application volume of 1,200 l/ha</w:t>
            </w:r>
          </w:p>
          <w:p w14:paraId="076FF9F2" w14:textId="77777777" w:rsidR="00412AFB" w:rsidRPr="008A2C9B" w:rsidRDefault="00412AFB" w:rsidP="007E6418">
            <w:pPr>
              <w:spacing w:after="120" w:line="240" w:lineRule="auto"/>
              <w:rPr>
                <w:rFonts w:ascii="Arial" w:hAnsi="Arial" w:cs="Arial"/>
                <w:b/>
                <w:snapToGrid w:val="0"/>
              </w:rPr>
            </w:pPr>
            <w:r w:rsidRPr="008A2C9B">
              <w:rPr>
                <w:rFonts w:ascii="Arial" w:hAnsi="Arial"/>
                <w:snapToGrid w:val="0"/>
              </w:rPr>
              <w:t>Airflow of 35,000 m</w:t>
            </w:r>
            <w:r w:rsidRPr="008A2C9B">
              <w:rPr>
                <w:rFonts w:ascii="Arial" w:hAnsi="Arial"/>
                <w:snapToGrid w:val="0"/>
                <w:vertAlign w:val="superscript"/>
              </w:rPr>
              <w:t>3</w:t>
            </w:r>
            <w:r w:rsidRPr="008A2C9B">
              <w:rPr>
                <w:rFonts w:ascii="Arial" w:hAnsi="Arial"/>
                <w:snapToGrid w:val="0"/>
              </w:rPr>
              <w:t>/h</w:t>
            </w:r>
          </w:p>
        </w:tc>
        <w:tc>
          <w:tcPr>
            <w:tcW w:w="2424" w:type="pct"/>
          </w:tcPr>
          <w:p w14:paraId="6DD46100"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For external parasitic agents:</w:t>
            </w:r>
          </w:p>
          <w:p w14:paraId="079A1DA9" w14:textId="77777777" w:rsidR="00412AFB" w:rsidRPr="008A2C9B" w:rsidRDefault="00412AFB" w:rsidP="007E6418">
            <w:pPr>
              <w:spacing w:after="120" w:line="240" w:lineRule="auto"/>
              <w:rPr>
                <w:rFonts w:ascii="Arial" w:hAnsi="Arial" w:cs="Arial"/>
                <w:snapToGrid w:val="0"/>
              </w:rPr>
            </w:pPr>
          </w:p>
          <w:p w14:paraId="3E709C29"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Application volume of 1,200 l/ha</w:t>
            </w:r>
          </w:p>
          <w:p w14:paraId="01239A7A"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Airflow of 30,000 m</w:t>
            </w:r>
            <w:r w:rsidRPr="008A2C9B">
              <w:rPr>
                <w:rFonts w:ascii="Arial" w:hAnsi="Arial"/>
                <w:snapToGrid w:val="0"/>
                <w:vertAlign w:val="superscript"/>
              </w:rPr>
              <w:t>3</w:t>
            </w:r>
            <w:r w:rsidRPr="008A2C9B">
              <w:rPr>
                <w:rFonts w:ascii="Arial" w:hAnsi="Arial"/>
                <w:snapToGrid w:val="0"/>
              </w:rPr>
              <w:t>/h</w:t>
            </w:r>
          </w:p>
        </w:tc>
      </w:tr>
      <w:tr w:rsidR="00412AFB" w:rsidRPr="008A2C9B" w14:paraId="44DD417B" w14:textId="77777777" w:rsidTr="007E6418">
        <w:tc>
          <w:tcPr>
            <w:tcW w:w="2576" w:type="pct"/>
            <w:tcBorders>
              <w:bottom w:val="nil"/>
            </w:tcBorders>
          </w:tcPr>
          <w:p w14:paraId="2476A436" w14:textId="77777777" w:rsidR="00412AFB" w:rsidRPr="008A2C9B" w:rsidRDefault="00412AFB" w:rsidP="007E6418">
            <w:pPr>
              <w:spacing w:after="120" w:line="240" w:lineRule="auto"/>
              <w:jc w:val="both"/>
              <w:rPr>
                <w:rFonts w:ascii="Arial" w:hAnsi="Arial" w:cs="Arial"/>
                <w:snapToGrid w:val="0"/>
              </w:rPr>
            </w:pPr>
            <w:r w:rsidRPr="008A2C9B">
              <w:rPr>
                <w:rFonts w:ascii="Arial" w:hAnsi="Arial"/>
                <w:snapToGrid w:val="0"/>
              </w:rPr>
              <w:t>For wide plant spacing and internal parasitic agents:</w:t>
            </w:r>
          </w:p>
          <w:p w14:paraId="768680BC"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Application volume of 2,000 l/ha</w:t>
            </w:r>
          </w:p>
          <w:p w14:paraId="21059353"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Airflow of 40,000 m</w:t>
            </w:r>
            <w:r w:rsidRPr="008A2C9B">
              <w:rPr>
                <w:rFonts w:ascii="Arial" w:hAnsi="Arial"/>
                <w:snapToGrid w:val="0"/>
                <w:vertAlign w:val="superscript"/>
              </w:rPr>
              <w:t>3</w:t>
            </w:r>
            <w:r w:rsidRPr="008A2C9B">
              <w:rPr>
                <w:rFonts w:ascii="Arial" w:hAnsi="Arial"/>
                <w:snapToGrid w:val="0"/>
              </w:rPr>
              <w:t>/h</w:t>
            </w:r>
          </w:p>
          <w:p w14:paraId="6DF1A7B3" w14:textId="77777777" w:rsidR="00412AFB" w:rsidRPr="008A2C9B" w:rsidRDefault="00412AFB" w:rsidP="007E6418">
            <w:pPr>
              <w:spacing w:after="120" w:line="240" w:lineRule="auto"/>
              <w:jc w:val="both"/>
              <w:rPr>
                <w:rFonts w:ascii="Arial" w:hAnsi="Arial" w:cs="Arial"/>
                <w:snapToGrid w:val="0"/>
              </w:rPr>
            </w:pPr>
            <w:r w:rsidRPr="008A2C9B">
              <w:rPr>
                <w:rFonts w:ascii="Arial" w:hAnsi="Arial"/>
                <w:snapToGrid w:val="0"/>
              </w:rPr>
              <w:t>For narrow plant spacing and internal parasitic agents:</w:t>
            </w:r>
          </w:p>
          <w:p w14:paraId="6ABB61FB"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Application volume of 2,500 l/ha</w:t>
            </w:r>
          </w:p>
          <w:p w14:paraId="31AAC003"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Airflow of 60,000 m</w:t>
            </w:r>
            <w:r w:rsidRPr="008A2C9B">
              <w:rPr>
                <w:rFonts w:ascii="Arial" w:hAnsi="Arial"/>
                <w:snapToGrid w:val="0"/>
                <w:vertAlign w:val="superscript"/>
              </w:rPr>
              <w:t>3</w:t>
            </w:r>
            <w:r w:rsidRPr="008A2C9B">
              <w:rPr>
                <w:rFonts w:ascii="Arial" w:hAnsi="Arial"/>
                <w:snapToGrid w:val="0"/>
              </w:rPr>
              <w:t>/h</w:t>
            </w:r>
          </w:p>
        </w:tc>
        <w:tc>
          <w:tcPr>
            <w:tcW w:w="2424" w:type="pct"/>
            <w:tcBorders>
              <w:bottom w:val="nil"/>
            </w:tcBorders>
          </w:tcPr>
          <w:p w14:paraId="7E950728"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For internal parasitic agents:</w:t>
            </w:r>
          </w:p>
          <w:p w14:paraId="36408217" w14:textId="77777777" w:rsidR="00412AFB" w:rsidRPr="008A2C9B" w:rsidRDefault="00412AFB" w:rsidP="007E6418">
            <w:pPr>
              <w:spacing w:after="120" w:line="240" w:lineRule="auto"/>
              <w:rPr>
                <w:rFonts w:ascii="Arial" w:hAnsi="Arial" w:cs="Arial"/>
                <w:snapToGrid w:val="0"/>
              </w:rPr>
            </w:pPr>
          </w:p>
          <w:p w14:paraId="63CB903C"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Application volume of 2,500 l/ha</w:t>
            </w:r>
          </w:p>
          <w:p w14:paraId="13692C82"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Airflow of 50,000 m</w:t>
            </w:r>
            <w:r w:rsidRPr="008A2C9B">
              <w:rPr>
                <w:rFonts w:ascii="Arial" w:hAnsi="Arial"/>
                <w:snapToGrid w:val="0"/>
                <w:vertAlign w:val="superscript"/>
              </w:rPr>
              <w:t>3</w:t>
            </w:r>
            <w:r w:rsidRPr="008A2C9B">
              <w:rPr>
                <w:rFonts w:ascii="Arial" w:hAnsi="Arial"/>
                <w:snapToGrid w:val="0"/>
              </w:rPr>
              <w:t>/h</w:t>
            </w:r>
          </w:p>
        </w:tc>
      </w:tr>
      <w:tr w:rsidR="00412AFB" w:rsidRPr="008A2C9B" w14:paraId="03EBB6F8" w14:textId="77777777" w:rsidTr="007E6418">
        <w:tc>
          <w:tcPr>
            <w:tcW w:w="5000" w:type="pct"/>
            <w:gridSpan w:val="2"/>
            <w:shd w:val="pct20" w:color="auto" w:fill="FFFFFF"/>
          </w:tcPr>
          <w:p w14:paraId="7725E5BF" w14:textId="77777777" w:rsidR="00412AFB" w:rsidRPr="008A2C9B" w:rsidRDefault="00412AFB" w:rsidP="007E6418">
            <w:pPr>
              <w:spacing w:after="120" w:line="240" w:lineRule="auto"/>
              <w:jc w:val="center"/>
              <w:rPr>
                <w:rFonts w:ascii="Arial" w:hAnsi="Arial" w:cs="Arial"/>
                <w:b/>
                <w:snapToGrid w:val="0"/>
              </w:rPr>
            </w:pPr>
            <w:r w:rsidRPr="008A2C9B">
              <w:rPr>
                <w:rFonts w:ascii="Arial" w:hAnsi="Arial"/>
                <w:b/>
                <w:snapToGrid w:val="0"/>
              </w:rPr>
              <w:t xml:space="preserve">Hydraulic sprayers with manual triggers </w:t>
            </w:r>
          </w:p>
        </w:tc>
      </w:tr>
      <w:tr w:rsidR="00412AFB" w:rsidRPr="008A2C9B" w14:paraId="2B868B18" w14:textId="77777777" w:rsidTr="007E6418">
        <w:tc>
          <w:tcPr>
            <w:tcW w:w="2576" w:type="pct"/>
          </w:tcPr>
          <w:p w14:paraId="04D6EED6"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For external parasitic agents: 2,000 l/ha</w:t>
            </w:r>
          </w:p>
        </w:tc>
        <w:tc>
          <w:tcPr>
            <w:tcW w:w="2424" w:type="pct"/>
          </w:tcPr>
          <w:p w14:paraId="449537B2"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For external parasitic agents: 2,500 l/ha, with a maximum nozzle diameter of 1.5 mm</w:t>
            </w:r>
          </w:p>
        </w:tc>
      </w:tr>
      <w:tr w:rsidR="00412AFB" w:rsidRPr="008A2C9B" w14:paraId="3475A513" w14:textId="77777777" w:rsidTr="007E6418">
        <w:tc>
          <w:tcPr>
            <w:tcW w:w="2576" w:type="pct"/>
          </w:tcPr>
          <w:p w14:paraId="6392F2FB"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For internal parasitic agents: 4,000 l</w:t>
            </w:r>
          </w:p>
        </w:tc>
        <w:tc>
          <w:tcPr>
            <w:tcW w:w="2424" w:type="pct"/>
          </w:tcPr>
          <w:p w14:paraId="17806A2B" w14:textId="77777777" w:rsidR="00412AFB" w:rsidRPr="008A2C9B" w:rsidRDefault="00412AFB" w:rsidP="007E6418">
            <w:pPr>
              <w:spacing w:after="120" w:line="240" w:lineRule="auto"/>
              <w:rPr>
                <w:rFonts w:ascii="Arial" w:hAnsi="Arial" w:cs="Arial"/>
                <w:snapToGrid w:val="0"/>
              </w:rPr>
            </w:pPr>
            <w:r w:rsidRPr="008A2C9B">
              <w:rPr>
                <w:rFonts w:ascii="Arial" w:hAnsi="Arial"/>
                <w:snapToGrid w:val="0"/>
              </w:rPr>
              <w:t>For internal parasitic agents: 5,000 l/ha, with a maximum nozzle diameter of 2 mm</w:t>
            </w:r>
          </w:p>
        </w:tc>
      </w:tr>
    </w:tbl>
    <w:p w14:paraId="204A9F3F"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Hydropneumatic sprayers: air outlet speed shall not exceed 30 m/s, and working pressure shall not exceed 20 kg/cm</w:t>
      </w:r>
      <w:r w:rsidRPr="008A2C9B">
        <w:rPr>
          <w:rFonts w:ascii="Arial" w:hAnsi="Arial"/>
          <w:snapToGrid w:val="0"/>
          <w:vertAlign w:val="superscript"/>
        </w:rPr>
        <w:t>2</w:t>
      </w:r>
      <w:r w:rsidRPr="008A2C9B">
        <w:rPr>
          <w:rFonts w:ascii="Arial" w:hAnsi="Arial"/>
          <w:snapToGrid w:val="0"/>
        </w:rPr>
        <w:t>.</w:t>
      </w:r>
    </w:p>
    <w:p w14:paraId="69CC0974"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Hydraulic sprayers: Working pressure shall not exceed 30 kg/cm</w:t>
      </w:r>
      <w:r w:rsidRPr="008A2C9B">
        <w:rPr>
          <w:rFonts w:ascii="Arial" w:hAnsi="Arial"/>
          <w:snapToGrid w:val="0"/>
          <w:vertAlign w:val="superscript"/>
        </w:rPr>
        <w:t>2</w:t>
      </w:r>
      <w:r w:rsidRPr="008A2C9B">
        <w:rPr>
          <w:rFonts w:ascii="Arial" w:hAnsi="Arial"/>
          <w:snapToGrid w:val="0"/>
        </w:rPr>
        <w:t>.</w:t>
      </w:r>
    </w:p>
    <w:p w14:paraId="5393919D" w14:textId="77777777" w:rsidR="005C3E7D" w:rsidRPr="008A2C9B" w:rsidRDefault="005C3E7D" w:rsidP="00B335D9">
      <w:pPr>
        <w:spacing w:line="240" w:lineRule="auto"/>
        <w:rPr>
          <w:rFonts w:ascii="Arial" w:hAnsi="Arial" w:cs="Arial"/>
          <w:snapToGrid w:val="0"/>
        </w:rPr>
      </w:pPr>
      <w:r w:rsidRPr="008A2C9B">
        <w:br w:type="page"/>
      </w:r>
    </w:p>
    <w:p w14:paraId="5F461225" w14:textId="77777777" w:rsidR="00412AFB" w:rsidRPr="008A2C9B" w:rsidRDefault="00412AFB" w:rsidP="00B335D9">
      <w:pPr>
        <w:spacing w:line="240" w:lineRule="auto"/>
        <w:jc w:val="center"/>
        <w:outlineLvl w:val="0"/>
        <w:rPr>
          <w:rFonts w:ascii="Arial" w:hAnsi="Arial" w:cs="Arial"/>
          <w:b/>
          <w:snapToGrid w:val="0"/>
        </w:rPr>
      </w:pPr>
      <w:r w:rsidRPr="008A2C9B">
        <w:rPr>
          <w:rFonts w:ascii="Arial" w:hAnsi="Arial"/>
          <w:b/>
          <w:snapToGrid w:val="0"/>
        </w:rPr>
        <w:lastRenderedPageBreak/>
        <w:t>APPENDIX II: PESTS AND DISEASES</w:t>
      </w:r>
    </w:p>
    <w:p w14:paraId="1E32F4AD"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ANEXO 1</w:t>
      </w:r>
    </w:p>
    <w:p w14:paraId="23E16585" w14:textId="77777777" w:rsidR="00412AFB" w:rsidRPr="00B335D9" w:rsidRDefault="00412AFB" w:rsidP="00B335D9">
      <w:pPr>
        <w:pStyle w:val="BodyText2"/>
        <w:spacing w:after="160"/>
        <w:rPr>
          <w:rFonts w:cs="Arial"/>
          <w:szCs w:val="22"/>
          <w:lang w:val="pt-PT"/>
        </w:rPr>
      </w:pPr>
      <w:r w:rsidRPr="00B335D9">
        <w:rPr>
          <w:lang w:val="pt-PT"/>
        </w:rPr>
        <w:t xml:space="preserve">1.1. Materias activas de herbicidas para la producción integrada cítricos. </w:t>
      </w:r>
    </w:p>
    <w:p w14:paraId="19005C89" w14:textId="77777777" w:rsidR="00412AFB" w:rsidRPr="00B335D9" w:rsidRDefault="00412AFB" w:rsidP="00B335D9">
      <w:pPr>
        <w:spacing w:line="240" w:lineRule="auto"/>
        <w:jc w:val="both"/>
        <w:rPr>
          <w:rFonts w:ascii="Arial" w:hAnsi="Arial" w:cs="Arial"/>
          <w:b/>
          <w:snapToGrid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3"/>
        <w:gridCol w:w="4605"/>
      </w:tblGrid>
      <w:tr w:rsidR="00412AFB" w:rsidRPr="008A2C9B" w14:paraId="706C330B" w14:textId="77777777" w:rsidTr="00C8678E">
        <w:trPr>
          <w:jc w:val="center"/>
        </w:trPr>
        <w:tc>
          <w:tcPr>
            <w:tcW w:w="9088" w:type="dxa"/>
            <w:gridSpan w:val="2"/>
            <w:tcBorders>
              <w:bottom w:val="nil"/>
            </w:tcBorders>
            <w:shd w:val="pct12" w:color="auto" w:fill="FFFFFF"/>
            <w:vAlign w:val="center"/>
          </w:tcPr>
          <w:p w14:paraId="3DEAB69B" w14:textId="77777777" w:rsidR="00412AFB" w:rsidRPr="008A2C9B" w:rsidRDefault="00412AFB" w:rsidP="007E6418">
            <w:pPr>
              <w:pStyle w:val="NoSpacing"/>
              <w:spacing w:after="120"/>
              <w:rPr>
                <w:rFonts w:ascii="Arial" w:hAnsi="Arial" w:cs="Arial"/>
                <w:snapToGrid w:val="0"/>
              </w:rPr>
            </w:pPr>
            <w:r w:rsidRPr="008A2C9B">
              <w:rPr>
                <w:rFonts w:ascii="Arial" w:hAnsi="Arial"/>
                <w:snapToGrid w:val="0"/>
              </w:rPr>
              <w:t>TIPO DE HERBICIDAS</w:t>
            </w:r>
          </w:p>
        </w:tc>
      </w:tr>
      <w:tr w:rsidR="00412AFB" w:rsidRPr="008A2C9B" w14:paraId="54636885" w14:textId="77777777" w:rsidTr="00C8678E">
        <w:trPr>
          <w:jc w:val="center"/>
        </w:trPr>
        <w:tc>
          <w:tcPr>
            <w:tcW w:w="4483" w:type="dxa"/>
            <w:tcBorders>
              <w:bottom w:val="nil"/>
            </w:tcBorders>
            <w:shd w:val="pct12" w:color="auto" w:fill="FFFFFF"/>
            <w:vAlign w:val="center"/>
          </w:tcPr>
          <w:p w14:paraId="01EF2BEE" w14:textId="77777777" w:rsidR="00412AFB" w:rsidRPr="008A2C9B" w:rsidRDefault="00412AFB" w:rsidP="007E6418">
            <w:pPr>
              <w:pStyle w:val="NoSpacing"/>
              <w:spacing w:after="120"/>
              <w:rPr>
                <w:rFonts w:ascii="Arial" w:hAnsi="Arial" w:cs="Arial"/>
              </w:rPr>
            </w:pPr>
            <w:r w:rsidRPr="008A2C9B">
              <w:rPr>
                <w:rFonts w:ascii="Arial" w:hAnsi="Arial"/>
              </w:rPr>
              <w:t>Materia activa</w:t>
            </w:r>
          </w:p>
        </w:tc>
        <w:tc>
          <w:tcPr>
            <w:tcW w:w="4605" w:type="dxa"/>
            <w:shd w:val="pct12" w:color="auto" w:fill="FFFFFF"/>
            <w:vAlign w:val="center"/>
          </w:tcPr>
          <w:p w14:paraId="4F74F18C" w14:textId="77777777" w:rsidR="00412AFB" w:rsidRPr="008A2C9B" w:rsidRDefault="00412AFB" w:rsidP="007E6418">
            <w:pPr>
              <w:pStyle w:val="NoSpacing"/>
              <w:spacing w:after="120"/>
              <w:rPr>
                <w:rFonts w:ascii="Arial" w:hAnsi="Arial" w:cs="Arial"/>
              </w:rPr>
            </w:pPr>
            <w:r w:rsidRPr="008A2C9B">
              <w:rPr>
                <w:rFonts w:ascii="Arial" w:hAnsi="Arial"/>
              </w:rPr>
              <w:t>Obligaciones</w:t>
            </w:r>
          </w:p>
        </w:tc>
      </w:tr>
      <w:tr w:rsidR="00412AFB" w:rsidRPr="004854CD" w14:paraId="2407794E" w14:textId="77777777" w:rsidTr="00C8678E">
        <w:trPr>
          <w:cantSplit/>
          <w:trHeight w:val="4033"/>
          <w:jc w:val="center"/>
        </w:trPr>
        <w:tc>
          <w:tcPr>
            <w:tcW w:w="4483" w:type="dxa"/>
            <w:vMerge w:val="restart"/>
            <w:shd w:val="clear" w:color="auto" w:fill="FFFFFF"/>
            <w:vAlign w:val="center"/>
          </w:tcPr>
          <w:p w14:paraId="04AD8CF0"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2,4-D + Tiacloprid (1)</w:t>
            </w:r>
          </w:p>
          <w:p w14:paraId="110485C4"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Ácido pelargónico + Glifosato (1)</w:t>
            </w:r>
          </w:p>
          <w:p w14:paraId="758C7AFB"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Carfentrazona etil</w:t>
            </w:r>
          </w:p>
          <w:p w14:paraId="2956D3AA"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Diclobenil</w:t>
            </w:r>
          </w:p>
          <w:p w14:paraId="0302EA91"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Diflufenican + Glifosato (1)</w:t>
            </w:r>
          </w:p>
          <w:p w14:paraId="21ED6CEF"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Diflufenican + Oxifluorfen (1)</w:t>
            </w:r>
          </w:p>
          <w:p w14:paraId="2C78BF68"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Flazasulfuron</w:t>
            </w:r>
          </w:p>
          <w:p w14:paraId="2F53B433"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 xml:space="preserve">Fluazifop-P-butil </w:t>
            </w:r>
          </w:p>
          <w:p w14:paraId="3934E3F1"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 xml:space="preserve">Fluroxipir </w:t>
            </w:r>
          </w:p>
          <w:p w14:paraId="3D195F1B"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 xml:space="preserve">Glifosato </w:t>
            </w:r>
          </w:p>
          <w:p w14:paraId="11625E63"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Glifosato + MCPA (1)</w:t>
            </w:r>
          </w:p>
          <w:p w14:paraId="05CBABB3"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Glifosato + Oxifluorfen (1)</w:t>
            </w:r>
          </w:p>
          <w:p w14:paraId="71869A30"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Glifosato + Piraflufen etil (1)</w:t>
            </w:r>
          </w:p>
          <w:p w14:paraId="53D60B10"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 xml:space="preserve">Glufosinato </w:t>
            </w:r>
          </w:p>
          <w:p w14:paraId="557346BE"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 xml:space="preserve">Isoxaben </w:t>
            </w:r>
          </w:p>
          <w:p w14:paraId="426DD05F"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 xml:space="preserve">MCPA </w:t>
            </w:r>
          </w:p>
          <w:p w14:paraId="09DFB531"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 xml:space="preserve">Metazacloro </w:t>
            </w:r>
          </w:p>
          <w:p w14:paraId="6636C2C2"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Napropamida</w:t>
            </w:r>
          </w:p>
          <w:p w14:paraId="5DDA81E3"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Oxifluorfen</w:t>
            </w:r>
          </w:p>
          <w:p w14:paraId="22B5D382"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 xml:space="preserve">Pendimetalina </w:t>
            </w:r>
          </w:p>
          <w:p w14:paraId="347FE73D" w14:textId="77777777" w:rsidR="00412AFB" w:rsidRPr="00B335D9" w:rsidRDefault="00412AFB" w:rsidP="007E6418">
            <w:pPr>
              <w:pStyle w:val="NoSpacing"/>
              <w:spacing w:after="120"/>
              <w:rPr>
                <w:rFonts w:ascii="Arial" w:hAnsi="Arial" w:cs="Arial"/>
                <w:lang w:val="pt-PT"/>
              </w:rPr>
            </w:pPr>
            <w:r w:rsidRPr="00B335D9">
              <w:rPr>
                <w:rFonts w:ascii="Arial" w:hAnsi="Arial"/>
                <w:lang w:val="pt-PT"/>
              </w:rPr>
              <w:t>Piraflufen-etil</w:t>
            </w:r>
          </w:p>
          <w:p w14:paraId="29D6CDCD" w14:textId="77777777" w:rsidR="00412AFB" w:rsidRPr="008A2C9B" w:rsidRDefault="00412AFB" w:rsidP="007E6418">
            <w:pPr>
              <w:pStyle w:val="NoSpacing"/>
              <w:spacing w:after="120"/>
              <w:rPr>
                <w:rFonts w:ascii="Arial" w:hAnsi="Arial" w:cs="Arial"/>
              </w:rPr>
            </w:pPr>
            <w:r w:rsidRPr="008A2C9B">
              <w:rPr>
                <w:rFonts w:ascii="Arial" w:hAnsi="Arial"/>
              </w:rPr>
              <w:t>Propaquizafop</w:t>
            </w:r>
          </w:p>
          <w:p w14:paraId="30A2059E" w14:textId="77777777" w:rsidR="00412AFB" w:rsidRPr="008A2C9B" w:rsidRDefault="00412AFB" w:rsidP="007E6418">
            <w:pPr>
              <w:pStyle w:val="NoSpacing"/>
              <w:spacing w:after="120"/>
              <w:rPr>
                <w:rFonts w:ascii="Arial" w:hAnsi="Arial" w:cs="Arial"/>
              </w:rPr>
            </w:pPr>
            <w:r w:rsidRPr="008A2C9B">
              <w:rPr>
                <w:rFonts w:ascii="Arial" w:hAnsi="Arial"/>
              </w:rPr>
              <w:t>Quizalofop-P-etil</w:t>
            </w:r>
          </w:p>
          <w:p w14:paraId="52BE5790" w14:textId="77777777" w:rsidR="00412AFB" w:rsidRPr="008A2C9B" w:rsidRDefault="00412AFB" w:rsidP="007E6418">
            <w:pPr>
              <w:pStyle w:val="NoSpacing"/>
              <w:spacing w:after="120"/>
              <w:rPr>
                <w:rFonts w:ascii="Arial" w:hAnsi="Arial" w:cs="Arial"/>
                <w:snapToGrid w:val="0"/>
              </w:rPr>
            </w:pPr>
          </w:p>
        </w:tc>
        <w:tc>
          <w:tcPr>
            <w:tcW w:w="4605" w:type="dxa"/>
          </w:tcPr>
          <w:p w14:paraId="6B320EFE" w14:textId="77777777" w:rsidR="00412AFB" w:rsidRPr="00B335D9" w:rsidRDefault="00412AFB" w:rsidP="007E6418">
            <w:pPr>
              <w:pStyle w:val="NoSpacing"/>
              <w:spacing w:after="120"/>
              <w:rPr>
                <w:rFonts w:ascii="Arial" w:hAnsi="Arial" w:cs="Arial"/>
                <w:snapToGrid w:val="0"/>
                <w:lang w:val="pt-PT"/>
              </w:rPr>
            </w:pPr>
          </w:p>
          <w:p w14:paraId="7A7624C0" w14:textId="77777777" w:rsidR="00412AFB" w:rsidRPr="00B335D9" w:rsidRDefault="00412AFB" w:rsidP="007E6418">
            <w:pPr>
              <w:pStyle w:val="NoSpacing"/>
              <w:spacing w:after="120"/>
              <w:rPr>
                <w:rFonts w:ascii="Arial" w:hAnsi="Arial" w:cs="Arial"/>
                <w:snapToGrid w:val="0"/>
                <w:lang w:val="pt-PT"/>
              </w:rPr>
            </w:pPr>
          </w:p>
          <w:p w14:paraId="216CCAF8" w14:textId="77777777" w:rsidR="00412AFB" w:rsidRPr="00B335D9" w:rsidRDefault="00412AFB" w:rsidP="007E6418">
            <w:pPr>
              <w:pStyle w:val="NoSpacing"/>
              <w:spacing w:after="120"/>
              <w:rPr>
                <w:rFonts w:ascii="Arial" w:hAnsi="Arial" w:cs="Arial"/>
                <w:snapToGrid w:val="0"/>
                <w:lang w:val="pt-PT"/>
              </w:rPr>
            </w:pPr>
            <w:r w:rsidRPr="00B335D9">
              <w:rPr>
                <w:lang w:val="pt-PT"/>
              </w:rPr>
              <w:tab/>
            </w:r>
            <w:r w:rsidRPr="00B335D9">
              <w:rPr>
                <w:rFonts w:ascii="Arial" w:hAnsi="Arial"/>
                <w:snapToGrid w:val="0"/>
                <w:lang w:val="pt-PT"/>
              </w:rPr>
              <w:t>Controlar las malas hierbas, siempre que sea posible, con medios físicos, mecánicos, biológicos o con aquellos que ofrezcan el menor riesgo de emisiones de CO</w:t>
            </w:r>
            <w:r w:rsidRPr="00B335D9">
              <w:rPr>
                <w:rFonts w:ascii="Arial" w:hAnsi="Arial"/>
                <w:snapToGrid w:val="0"/>
                <w:vertAlign w:val="subscript"/>
                <w:lang w:val="pt-PT"/>
              </w:rPr>
              <w:t>2</w:t>
            </w:r>
            <w:r w:rsidRPr="00B335D9">
              <w:rPr>
                <w:rFonts w:ascii="Arial" w:hAnsi="Arial"/>
                <w:snapToGrid w:val="0"/>
                <w:lang w:val="pt-PT"/>
              </w:rPr>
              <w:t>. Cuando los medios señalados anteriormente no permitan un control adecuado de las malas hierbas, podrá justificarse la aplicación de alguno de los herbicidas que figuran en esta tabla.</w:t>
            </w:r>
          </w:p>
          <w:p w14:paraId="65B35140" w14:textId="77777777" w:rsidR="00412AFB" w:rsidRPr="00B335D9" w:rsidRDefault="00412AFB" w:rsidP="007E6418">
            <w:pPr>
              <w:pStyle w:val="NoSpacing"/>
              <w:spacing w:after="120"/>
              <w:rPr>
                <w:rFonts w:ascii="Arial" w:hAnsi="Arial" w:cs="Arial"/>
                <w:snapToGrid w:val="0"/>
                <w:lang w:val="pt-PT"/>
              </w:rPr>
            </w:pPr>
          </w:p>
          <w:p w14:paraId="2B40F731" w14:textId="77777777" w:rsidR="00412AFB" w:rsidRPr="00B335D9" w:rsidRDefault="00412AFB" w:rsidP="007E6418">
            <w:pPr>
              <w:pStyle w:val="NoSpacing"/>
              <w:spacing w:after="120"/>
              <w:rPr>
                <w:rFonts w:ascii="Arial" w:hAnsi="Arial" w:cs="Arial"/>
                <w:snapToGrid w:val="0"/>
                <w:lang w:val="pt-PT"/>
              </w:rPr>
            </w:pPr>
            <w:r w:rsidRPr="00B335D9">
              <w:rPr>
                <w:rFonts w:ascii="Arial" w:hAnsi="Arial"/>
                <w:snapToGrid w:val="0"/>
                <w:lang w:val="pt-PT"/>
              </w:rPr>
              <w:t>Las materias activas que se utilizarán serán seleccionadas de acuerdo con los criterios de menor peligrosidad para los humanos, la fauna silvestre y el medio ambiente, y por proporcionar un control efectivo de las mala hierbas.</w:t>
            </w:r>
          </w:p>
          <w:p w14:paraId="7657DEB3" w14:textId="77777777" w:rsidR="00412AFB" w:rsidRPr="00B335D9" w:rsidRDefault="00412AFB" w:rsidP="007E6418">
            <w:pPr>
              <w:pStyle w:val="NoSpacing"/>
              <w:spacing w:after="120"/>
              <w:rPr>
                <w:rFonts w:ascii="Arial" w:hAnsi="Arial" w:cs="Arial"/>
                <w:snapToGrid w:val="0"/>
                <w:lang w:val="pt-PT"/>
              </w:rPr>
            </w:pPr>
          </w:p>
        </w:tc>
      </w:tr>
      <w:tr w:rsidR="00412AFB" w:rsidRPr="008A2C9B" w14:paraId="13F601F5" w14:textId="77777777" w:rsidTr="00C8678E">
        <w:trPr>
          <w:cantSplit/>
          <w:trHeight w:val="227"/>
          <w:jc w:val="center"/>
        </w:trPr>
        <w:tc>
          <w:tcPr>
            <w:tcW w:w="4483" w:type="dxa"/>
            <w:vMerge/>
            <w:shd w:val="clear" w:color="auto" w:fill="FFFFFF"/>
            <w:vAlign w:val="center"/>
          </w:tcPr>
          <w:p w14:paraId="4DC57DFA" w14:textId="77777777" w:rsidR="00412AFB" w:rsidRPr="00B335D9" w:rsidDel="00371BC6" w:rsidRDefault="00412AFB" w:rsidP="007E6418">
            <w:pPr>
              <w:pStyle w:val="NoSpacing"/>
              <w:spacing w:after="120"/>
              <w:rPr>
                <w:rFonts w:ascii="Arial" w:hAnsi="Arial" w:cs="Arial"/>
                <w:lang w:val="pt-PT"/>
              </w:rPr>
            </w:pPr>
          </w:p>
        </w:tc>
        <w:tc>
          <w:tcPr>
            <w:tcW w:w="4605" w:type="dxa"/>
            <w:shd w:val="clear" w:color="auto" w:fill="D9D9D9"/>
          </w:tcPr>
          <w:p w14:paraId="2C7EB517" w14:textId="77777777" w:rsidR="00412AFB" w:rsidRPr="008A2C9B" w:rsidRDefault="00412AFB" w:rsidP="007E6418">
            <w:pPr>
              <w:pStyle w:val="NoSpacing"/>
              <w:spacing w:after="120"/>
              <w:rPr>
                <w:rFonts w:ascii="Arial" w:hAnsi="Arial" w:cs="Arial"/>
                <w:snapToGrid w:val="0"/>
              </w:rPr>
            </w:pPr>
            <w:r w:rsidRPr="008A2C9B">
              <w:rPr>
                <w:rFonts w:ascii="Arial" w:hAnsi="Arial"/>
                <w:snapToGrid w:val="0"/>
              </w:rPr>
              <w:t>Restricciones</w:t>
            </w:r>
          </w:p>
        </w:tc>
      </w:tr>
      <w:tr w:rsidR="00412AFB" w:rsidRPr="008A2C9B" w14:paraId="47E7B054" w14:textId="77777777" w:rsidTr="00C8678E">
        <w:trPr>
          <w:cantSplit/>
          <w:trHeight w:val="416"/>
          <w:jc w:val="center"/>
        </w:trPr>
        <w:tc>
          <w:tcPr>
            <w:tcW w:w="4483" w:type="dxa"/>
            <w:vMerge/>
            <w:shd w:val="clear" w:color="auto" w:fill="FFFFFF"/>
            <w:vAlign w:val="center"/>
          </w:tcPr>
          <w:p w14:paraId="5FB5DC3C" w14:textId="77777777" w:rsidR="00412AFB" w:rsidRPr="008A2C9B" w:rsidDel="00371BC6" w:rsidRDefault="00412AFB" w:rsidP="007E6418">
            <w:pPr>
              <w:pStyle w:val="NoSpacing"/>
              <w:spacing w:after="120"/>
              <w:rPr>
                <w:rFonts w:ascii="Arial" w:hAnsi="Arial" w:cs="Arial"/>
              </w:rPr>
            </w:pPr>
          </w:p>
        </w:tc>
        <w:tc>
          <w:tcPr>
            <w:tcW w:w="4605" w:type="dxa"/>
          </w:tcPr>
          <w:p w14:paraId="5ECEC788" w14:textId="77777777" w:rsidR="00412AFB" w:rsidRPr="008A2C9B" w:rsidRDefault="00412AFB" w:rsidP="007E6418">
            <w:pPr>
              <w:pStyle w:val="NoSpacing"/>
              <w:spacing w:after="120"/>
              <w:rPr>
                <w:rFonts w:ascii="Arial" w:hAnsi="Arial" w:cs="Arial"/>
              </w:rPr>
            </w:pPr>
          </w:p>
          <w:p w14:paraId="3DC98F2A" w14:textId="77777777" w:rsidR="00412AFB" w:rsidRPr="008A2C9B" w:rsidRDefault="00412AFB" w:rsidP="007E6418">
            <w:pPr>
              <w:pStyle w:val="NoSpacing"/>
              <w:spacing w:after="120"/>
              <w:rPr>
                <w:rFonts w:ascii="Arial" w:hAnsi="Arial" w:cs="Arial"/>
              </w:rPr>
            </w:pPr>
            <w:r w:rsidRPr="008A2C9B">
              <w:rPr>
                <w:rFonts w:ascii="Arial" w:hAnsi="Arial"/>
              </w:rPr>
              <w:t>(1) Solo formulaciones comerciales registradas</w:t>
            </w:r>
          </w:p>
          <w:p w14:paraId="7886012A" w14:textId="77777777" w:rsidR="00412AFB" w:rsidRPr="008A2C9B" w:rsidRDefault="00412AFB" w:rsidP="007E6418">
            <w:pPr>
              <w:pStyle w:val="NoSpacing"/>
              <w:spacing w:after="120"/>
              <w:rPr>
                <w:rFonts w:ascii="Arial" w:hAnsi="Arial" w:cs="Arial"/>
              </w:rPr>
            </w:pPr>
          </w:p>
        </w:tc>
      </w:tr>
    </w:tbl>
    <w:p w14:paraId="1E645AF6" w14:textId="77777777" w:rsidR="00412AFB" w:rsidRPr="008A2C9B" w:rsidRDefault="00412AFB" w:rsidP="00B335D9">
      <w:pPr>
        <w:spacing w:line="240" w:lineRule="auto"/>
        <w:jc w:val="both"/>
        <w:rPr>
          <w:rFonts w:ascii="Arial" w:hAnsi="Arial" w:cs="Arial"/>
          <w:b/>
          <w:snapToGrid w:val="0"/>
        </w:rPr>
        <w:sectPr w:rsidR="00412AFB" w:rsidRPr="008A2C9B">
          <w:pgSz w:w="11907" w:h="16840" w:code="9"/>
          <w:pgMar w:top="1985" w:right="1418" w:bottom="1701" w:left="1418" w:header="708" w:footer="708" w:gutter="0"/>
          <w:pgNumType w:start="1"/>
          <w:cols w:space="708"/>
        </w:sectPr>
      </w:pPr>
    </w:p>
    <w:p w14:paraId="74DE9B31" w14:textId="77777777" w:rsidR="00412AFB" w:rsidRPr="00B335D9" w:rsidRDefault="00412AFB" w:rsidP="00B335D9">
      <w:pPr>
        <w:pStyle w:val="BodyText2"/>
        <w:spacing w:after="160"/>
        <w:rPr>
          <w:rFonts w:cs="Arial"/>
          <w:szCs w:val="22"/>
          <w:lang w:val="pt-PT"/>
        </w:rPr>
      </w:pPr>
      <w:r w:rsidRPr="00B335D9">
        <w:rPr>
          <w:lang w:val="pt-PT"/>
        </w:rPr>
        <w:lastRenderedPageBreak/>
        <w:t>1.2 Materias activas de herbicidas para la producción integrada de cítricos con indicación del código de resistencia HRAC</w:t>
      </w:r>
    </w:p>
    <w:p w14:paraId="36AF036D" w14:textId="77777777" w:rsidR="00412AFB" w:rsidRPr="00B335D9"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335D9">
        <w:rPr>
          <w:rFonts w:ascii="Arial" w:hAnsi="Arial"/>
          <w:snapToGrid w:val="0"/>
          <w:lang w:val="pt-PT"/>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196"/>
        <w:gridCol w:w="4858"/>
      </w:tblGrid>
      <w:tr w:rsidR="00412AFB" w:rsidRPr="008A2C9B" w14:paraId="275B5603" w14:textId="77777777" w:rsidTr="00317956">
        <w:trPr>
          <w:trHeight w:val="400"/>
          <w:tblHeader/>
          <w:jc w:val="center"/>
        </w:trPr>
        <w:tc>
          <w:tcPr>
            <w:tcW w:w="5000" w:type="pct"/>
            <w:gridSpan w:val="2"/>
            <w:shd w:val="pct5" w:color="auto" w:fill="FFFFFF"/>
            <w:vAlign w:val="center"/>
          </w:tcPr>
          <w:p w14:paraId="73232BFC" w14:textId="77777777" w:rsidR="00412AFB" w:rsidRPr="008A2C9B" w:rsidRDefault="00412AFB" w:rsidP="00317956">
            <w:pPr>
              <w:spacing w:after="0" w:line="240" w:lineRule="auto"/>
              <w:jc w:val="center"/>
              <w:rPr>
                <w:rFonts w:ascii="Arial" w:hAnsi="Arial" w:cs="Arial"/>
                <w:b/>
                <w:snapToGrid w:val="0"/>
              </w:rPr>
            </w:pPr>
            <w:r w:rsidRPr="008A2C9B">
              <w:rPr>
                <w:rFonts w:ascii="Arial" w:hAnsi="Arial"/>
                <w:b/>
                <w:snapToGrid w:val="0"/>
              </w:rPr>
              <w:t xml:space="preserve">TIPO DE HERBICIDAS </w:t>
            </w:r>
          </w:p>
        </w:tc>
      </w:tr>
      <w:tr w:rsidR="00412AFB" w:rsidRPr="004854CD" w14:paraId="5B2878EC" w14:textId="77777777" w:rsidTr="00317956">
        <w:trPr>
          <w:cantSplit/>
          <w:trHeight w:val="170"/>
          <w:jc w:val="center"/>
        </w:trPr>
        <w:tc>
          <w:tcPr>
            <w:tcW w:w="2317" w:type="pct"/>
            <w:vMerge w:val="restart"/>
            <w:tcBorders>
              <w:top w:val="nil"/>
            </w:tcBorders>
            <w:shd w:val="pct12" w:color="auto" w:fill="FFFFFF"/>
            <w:vAlign w:val="center"/>
          </w:tcPr>
          <w:p w14:paraId="75FF877B" w14:textId="77777777" w:rsidR="00412AFB" w:rsidRPr="008A2C9B" w:rsidRDefault="00412AFB" w:rsidP="00317956">
            <w:pPr>
              <w:pStyle w:val="BodyText"/>
              <w:jc w:val="center"/>
              <w:rPr>
                <w:rFonts w:cs="Arial"/>
                <w:b/>
                <w:szCs w:val="22"/>
              </w:rPr>
            </w:pPr>
            <w:r w:rsidRPr="008A2C9B">
              <w:rPr>
                <w:b/>
              </w:rPr>
              <w:t>Materia activa</w:t>
            </w:r>
          </w:p>
          <w:p w14:paraId="66FD6414" w14:textId="77777777" w:rsidR="00412AFB" w:rsidRPr="008A2C9B" w:rsidRDefault="00412AFB" w:rsidP="00317956">
            <w:pPr>
              <w:pStyle w:val="BodyText"/>
              <w:jc w:val="center"/>
              <w:rPr>
                <w:rFonts w:cs="Arial"/>
                <w:b/>
                <w:szCs w:val="22"/>
              </w:rPr>
            </w:pPr>
          </w:p>
        </w:tc>
        <w:tc>
          <w:tcPr>
            <w:tcW w:w="2683" w:type="pct"/>
            <w:tcBorders>
              <w:top w:val="nil"/>
            </w:tcBorders>
            <w:shd w:val="pct12" w:color="auto" w:fill="FFFFFF"/>
            <w:vAlign w:val="center"/>
          </w:tcPr>
          <w:p w14:paraId="21F550C6" w14:textId="77777777" w:rsidR="00412AFB" w:rsidRPr="00B335D9" w:rsidRDefault="00412AFB" w:rsidP="00317956">
            <w:pPr>
              <w:pStyle w:val="BodyText"/>
              <w:jc w:val="center"/>
              <w:rPr>
                <w:rFonts w:cs="Arial"/>
                <w:b/>
                <w:szCs w:val="22"/>
                <w:lang w:val="pt-PT"/>
              </w:rPr>
            </w:pPr>
            <w:r w:rsidRPr="00B335D9">
              <w:rPr>
                <w:b/>
                <w:lang w:val="pt-PT"/>
              </w:rPr>
              <w:t>Indicación del código de resistencia</w:t>
            </w:r>
          </w:p>
        </w:tc>
      </w:tr>
      <w:tr w:rsidR="00412AFB" w:rsidRPr="008A2C9B" w14:paraId="0A947263" w14:textId="77777777" w:rsidTr="00317956">
        <w:trPr>
          <w:cantSplit/>
          <w:trHeight w:val="267"/>
          <w:jc w:val="center"/>
        </w:trPr>
        <w:tc>
          <w:tcPr>
            <w:tcW w:w="2317" w:type="pct"/>
            <w:vMerge/>
            <w:shd w:val="clear" w:color="auto" w:fill="FFFFFF"/>
            <w:vAlign w:val="center"/>
          </w:tcPr>
          <w:p w14:paraId="3AB3CA08" w14:textId="77777777" w:rsidR="00412AFB" w:rsidRPr="00B335D9" w:rsidRDefault="00412AFB" w:rsidP="00317956">
            <w:pPr>
              <w:pStyle w:val="BodyText"/>
              <w:rPr>
                <w:rFonts w:cs="Arial"/>
                <w:szCs w:val="22"/>
                <w:lang w:val="pt-PT"/>
              </w:rPr>
            </w:pPr>
          </w:p>
        </w:tc>
        <w:tc>
          <w:tcPr>
            <w:tcW w:w="2683" w:type="pct"/>
            <w:shd w:val="pct12" w:color="auto" w:fill="auto"/>
            <w:vAlign w:val="center"/>
          </w:tcPr>
          <w:p w14:paraId="1E5A55A6" w14:textId="77777777" w:rsidR="00412AFB" w:rsidRPr="008A2C9B" w:rsidRDefault="00412AFB" w:rsidP="00317956">
            <w:pPr>
              <w:pStyle w:val="BodyText"/>
              <w:jc w:val="center"/>
              <w:rPr>
                <w:rFonts w:cs="Arial"/>
                <w:b/>
                <w:szCs w:val="22"/>
              </w:rPr>
            </w:pPr>
            <w:r w:rsidRPr="008A2C9B">
              <w:rPr>
                <w:b/>
              </w:rPr>
              <w:t>HRAC (*)</w:t>
            </w:r>
          </w:p>
        </w:tc>
      </w:tr>
      <w:tr w:rsidR="00412AFB" w:rsidRPr="008A2C9B" w14:paraId="3D9DBD18" w14:textId="77777777" w:rsidTr="00317956">
        <w:trPr>
          <w:cantSplit/>
          <w:trHeight w:val="252"/>
          <w:jc w:val="center"/>
        </w:trPr>
        <w:tc>
          <w:tcPr>
            <w:tcW w:w="2317" w:type="pct"/>
            <w:shd w:val="clear" w:color="auto" w:fill="FFFFFF"/>
            <w:vAlign w:val="center"/>
          </w:tcPr>
          <w:p w14:paraId="7BF4F277" w14:textId="77777777" w:rsidR="00412AFB" w:rsidRPr="008A2C9B" w:rsidRDefault="00412AFB" w:rsidP="00317956">
            <w:pPr>
              <w:pStyle w:val="BodyText"/>
              <w:jc w:val="left"/>
              <w:rPr>
                <w:rFonts w:cs="Arial"/>
                <w:szCs w:val="22"/>
              </w:rPr>
            </w:pPr>
            <w:r w:rsidRPr="008A2C9B">
              <w:t>2-4 D + Tiacloprid</w:t>
            </w:r>
          </w:p>
        </w:tc>
        <w:tc>
          <w:tcPr>
            <w:tcW w:w="2683" w:type="pct"/>
            <w:shd w:val="clear" w:color="auto" w:fill="FFFFFF"/>
            <w:vAlign w:val="center"/>
          </w:tcPr>
          <w:p w14:paraId="7F06A966" w14:textId="77777777" w:rsidR="00412AFB" w:rsidRPr="008A2C9B" w:rsidRDefault="00412AFB" w:rsidP="00317956">
            <w:pPr>
              <w:pStyle w:val="BodyText"/>
              <w:jc w:val="center"/>
              <w:rPr>
                <w:rFonts w:cs="Arial"/>
                <w:b/>
                <w:szCs w:val="22"/>
              </w:rPr>
            </w:pPr>
            <w:r w:rsidRPr="008A2C9B">
              <w:rPr>
                <w:b/>
              </w:rPr>
              <w:t>O+O</w:t>
            </w:r>
          </w:p>
        </w:tc>
      </w:tr>
      <w:tr w:rsidR="00412AFB" w:rsidRPr="008A2C9B" w14:paraId="6E17A4ED" w14:textId="77777777" w:rsidTr="00317956">
        <w:trPr>
          <w:cantSplit/>
          <w:trHeight w:val="252"/>
          <w:jc w:val="center"/>
        </w:trPr>
        <w:tc>
          <w:tcPr>
            <w:tcW w:w="2317" w:type="pct"/>
            <w:shd w:val="clear" w:color="auto" w:fill="FFFFFF"/>
            <w:vAlign w:val="center"/>
          </w:tcPr>
          <w:p w14:paraId="676C121D" w14:textId="77777777" w:rsidR="00412AFB" w:rsidRPr="008A2C9B" w:rsidRDefault="00412AFB" w:rsidP="00317956">
            <w:pPr>
              <w:pStyle w:val="BodyText"/>
              <w:jc w:val="left"/>
              <w:rPr>
                <w:rFonts w:cs="Arial"/>
                <w:szCs w:val="22"/>
              </w:rPr>
            </w:pPr>
            <w:r w:rsidRPr="008A2C9B">
              <w:t xml:space="preserve">Ácido pelargónico + Glifosato </w:t>
            </w:r>
          </w:p>
        </w:tc>
        <w:tc>
          <w:tcPr>
            <w:tcW w:w="2683" w:type="pct"/>
            <w:shd w:val="clear" w:color="auto" w:fill="FFFFFF"/>
            <w:vAlign w:val="center"/>
          </w:tcPr>
          <w:p w14:paraId="37FFDEEB" w14:textId="77777777" w:rsidR="00412AFB" w:rsidRPr="008A2C9B" w:rsidRDefault="00412AFB" w:rsidP="00317956">
            <w:pPr>
              <w:pStyle w:val="BodyText"/>
              <w:jc w:val="center"/>
              <w:rPr>
                <w:rFonts w:cs="Arial"/>
                <w:b/>
                <w:szCs w:val="22"/>
              </w:rPr>
            </w:pPr>
            <w:r w:rsidRPr="008A2C9B">
              <w:rPr>
                <w:b/>
              </w:rPr>
              <w:t>Z + G</w:t>
            </w:r>
          </w:p>
        </w:tc>
      </w:tr>
      <w:tr w:rsidR="00412AFB" w:rsidRPr="008A2C9B" w14:paraId="68914DEB" w14:textId="77777777" w:rsidTr="00317956">
        <w:trPr>
          <w:cantSplit/>
          <w:trHeight w:val="252"/>
          <w:jc w:val="center"/>
        </w:trPr>
        <w:tc>
          <w:tcPr>
            <w:tcW w:w="2317" w:type="pct"/>
            <w:shd w:val="clear" w:color="auto" w:fill="FFFFFF"/>
            <w:vAlign w:val="center"/>
          </w:tcPr>
          <w:p w14:paraId="1C1F03D9" w14:textId="77777777" w:rsidR="00412AFB" w:rsidRPr="008A2C9B" w:rsidRDefault="00412AFB" w:rsidP="00317956">
            <w:pPr>
              <w:pStyle w:val="BodyText"/>
              <w:jc w:val="left"/>
              <w:rPr>
                <w:rFonts w:cs="Arial"/>
                <w:szCs w:val="22"/>
              </w:rPr>
            </w:pPr>
            <w:r w:rsidRPr="008A2C9B">
              <w:t>Carbentrazone-etil</w:t>
            </w:r>
          </w:p>
        </w:tc>
        <w:tc>
          <w:tcPr>
            <w:tcW w:w="2683" w:type="pct"/>
            <w:shd w:val="clear" w:color="auto" w:fill="FFFFFF"/>
            <w:vAlign w:val="center"/>
          </w:tcPr>
          <w:p w14:paraId="6CE35719" w14:textId="77777777" w:rsidR="00412AFB" w:rsidRPr="008A2C9B" w:rsidRDefault="00412AFB" w:rsidP="00317956">
            <w:pPr>
              <w:pStyle w:val="BodyText"/>
              <w:jc w:val="center"/>
              <w:rPr>
                <w:rFonts w:cs="Arial"/>
                <w:b/>
                <w:szCs w:val="22"/>
              </w:rPr>
            </w:pPr>
            <w:r w:rsidRPr="008A2C9B">
              <w:rPr>
                <w:b/>
              </w:rPr>
              <w:t>E</w:t>
            </w:r>
          </w:p>
        </w:tc>
      </w:tr>
      <w:tr w:rsidR="00412AFB" w:rsidRPr="008A2C9B" w14:paraId="0215295B" w14:textId="77777777" w:rsidTr="00317956">
        <w:trPr>
          <w:cantSplit/>
          <w:trHeight w:val="252"/>
          <w:jc w:val="center"/>
        </w:trPr>
        <w:tc>
          <w:tcPr>
            <w:tcW w:w="2317" w:type="pct"/>
            <w:shd w:val="clear" w:color="auto" w:fill="FFFFFF"/>
            <w:vAlign w:val="center"/>
          </w:tcPr>
          <w:p w14:paraId="296729AF" w14:textId="77777777" w:rsidR="00412AFB" w:rsidRPr="008A2C9B" w:rsidRDefault="00412AFB" w:rsidP="00317956">
            <w:pPr>
              <w:pStyle w:val="BodyText"/>
              <w:jc w:val="left"/>
              <w:rPr>
                <w:rFonts w:cs="Arial"/>
                <w:szCs w:val="22"/>
              </w:rPr>
            </w:pPr>
            <w:r w:rsidRPr="008A2C9B">
              <w:t>Diclobenil</w:t>
            </w:r>
          </w:p>
        </w:tc>
        <w:tc>
          <w:tcPr>
            <w:tcW w:w="2683" w:type="pct"/>
            <w:shd w:val="clear" w:color="auto" w:fill="FFFFFF"/>
            <w:vAlign w:val="center"/>
          </w:tcPr>
          <w:p w14:paraId="75B6D4F8" w14:textId="77777777" w:rsidR="00412AFB" w:rsidRPr="008A2C9B" w:rsidRDefault="00412AFB" w:rsidP="00317956">
            <w:pPr>
              <w:pStyle w:val="BodyText"/>
              <w:jc w:val="center"/>
              <w:rPr>
                <w:rFonts w:cs="Arial"/>
                <w:b/>
                <w:szCs w:val="22"/>
              </w:rPr>
            </w:pPr>
            <w:r w:rsidRPr="008A2C9B">
              <w:rPr>
                <w:b/>
              </w:rPr>
              <w:t>L</w:t>
            </w:r>
          </w:p>
        </w:tc>
      </w:tr>
      <w:tr w:rsidR="00412AFB" w:rsidRPr="008A2C9B" w14:paraId="3A005697" w14:textId="77777777" w:rsidTr="00317956">
        <w:trPr>
          <w:cantSplit/>
          <w:trHeight w:val="252"/>
          <w:jc w:val="center"/>
        </w:trPr>
        <w:tc>
          <w:tcPr>
            <w:tcW w:w="2317" w:type="pct"/>
            <w:shd w:val="clear" w:color="auto" w:fill="FFFFFF"/>
            <w:vAlign w:val="center"/>
          </w:tcPr>
          <w:p w14:paraId="00E033E5" w14:textId="77777777" w:rsidR="00412AFB" w:rsidRPr="008A2C9B" w:rsidRDefault="00412AFB" w:rsidP="00317956">
            <w:pPr>
              <w:pStyle w:val="BodyText"/>
              <w:jc w:val="left"/>
              <w:rPr>
                <w:rFonts w:cs="Arial"/>
                <w:szCs w:val="22"/>
              </w:rPr>
            </w:pPr>
            <w:r w:rsidRPr="008A2C9B">
              <w:t xml:space="preserve">Diflufenican + Glifosato </w:t>
            </w:r>
          </w:p>
        </w:tc>
        <w:tc>
          <w:tcPr>
            <w:tcW w:w="2683" w:type="pct"/>
            <w:shd w:val="clear" w:color="auto" w:fill="FFFFFF"/>
            <w:vAlign w:val="center"/>
          </w:tcPr>
          <w:p w14:paraId="343395A3" w14:textId="77777777" w:rsidR="00412AFB" w:rsidRPr="008A2C9B" w:rsidRDefault="00412AFB" w:rsidP="00317956">
            <w:pPr>
              <w:pStyle w:val="BodyText"/>
              <w:jc w:val="center"/>
              <w:rPr>
                <w:rFonts w:cs="Arial"/>
                <w:b/>
                <w:szCs w:val="22"/>
              </w:rPr>
            </w:pPr>
            <w:r w:rsidRPr="008A2C9B">
              <w:rPr>
                <w:b/>
              </w:rPr>
              <w:t>F1 + G</w:t>
            </w:r>
          </w:p>
        </w:tc>
      </w:tr>
      <w:tr w:rsidR="00412AFB" w:rsidRPr="008A2C9B" w14:paraId="18734D9D" w14:textId="77777777" w:rsidTr="00317956">
        <w:trPr>
          <w:cantSplit/>
          <w:trHeight w:val="252"/>
          <w:jc w:val="center"/>
        </w:trPr>
        <w:tc>
          <w:tcPr>
            <w:tcW w:w="2317" w:type="pct"/>
            <w:shd w:val="clear" w:color="auto" w:fill="FFFFFF"/>
            <w:vAlign w:val="center"/>
          </w:tcPr>
          <w:p w14:paraId="3A06B762" w14:textId="77777777" w:rsidR="00412AFB" w:rsidRPr="008A2C9B" w:rsidRDefault="00412AFB" w:rsidP="00317956">
            <w:pPr>
              <w:pStyle w:val="BodyText"/>
              <w:jc w:val="left"/>
              <w:rPr>
                <w:rFonts w:cs="Arial"/>
                <w:szCs w:val="22"/>
              </w:rPr>
            </w:pPr>
            <w:r w:rsidRPr="008A2C9B">
              <w:t xml:space="preserve">Diflufenican + Oxifluorfen </w:t>
            </w:r>
          </w:p>
        </w:tc>
        <w:tc>
          <w:tcPr>
            <w:tcW w:w="2683" w:type="pct"/>
            <w:shd w:val="clear" w:color="auto" w:fill="FFFFFF"/>
            <w:vAlign w:val="center"/>
          </w:tcPr>
          <w:p w14:paraId="2EB60890" w14:textId="77777777" w:rsidR="00412AFB" w:rsidRPr="008A2C9B" w:rsidRDefault="00412AFB" w:rsidP="00317956">
            <w:pPr>
              <w:pStyle w:val="BodyText"/>
              <w:jc w:val="center"/>
              <w:rPr>
                <w:rFonts w:cs="Arial"/>
                <w:b/>
                <w:szCs w:val="22"/>
              </w:rPr>
            </w:pPr>
            <w:r w:rsidRPr="008A2C9B">
              <w:rPr>
                <w:b/>
              </w:rPr>
              <w:t>F1 + E</w:t>
            </w:r>
          </w:p>
        </w:tc>
      </w:tr>
      <w:tr w:rsidR="00412AFB" w:rsidRPr="008A2C9B" w14:paraId="49E5AB3F" w14:textId="77777777" w:rsidTr="00317956">
        <w:trPr>
          <w:cantSplit/>
          <w:trHeight w:val="252"/>
          <w:jc w:val="center"/>
        </w:trPr>
        <w:tc>
          <w:tcPr>
            <w:tcW w:w="2317" w:type="pct"/>
            <w:shd w:val="clear" w:color="auto" w:fill="FFFFFF"/>
            <w:vAlign w:val="center"/>
          </w:tcPr>
          <w:p w14:paraId="1A753696" w14:textId="77777777" w:rsidR="00412AFB" w:rsidRPr="008A2C9B" w:rsidRDefault="00412AFB" w:rsidP="00317956">
            <w:pPr>
              <w:pStyle w:val="BodyText"/>
              <w:jc w:val="left"/>
              <w:rPr>
                <w:rFonts w:cs="Arial"/>
                <w:szCs w:val="22"/>
              </w:rPr>
            </w:pPr>
            <w:r w:rsidRPr="008A2C9B">
              <w:t>Flazasulfuron</w:t>
            </w:r>
          </w:p>
        </w:tc>
        <w:tc>
          <w:tcPr>
            <w:tcW w:w="2683" w:type="pct"/>
            <w:shd w:val="clear" w:color="auto" w:fill="FFFFFF"/>
            <w:vAlign w:val="center"/>
          </w:tcPr>
          <w:p w14:paraId="1DBBD4F6" w14:textId="77777777" w:rsidR="00412AFB" w:rsidRPr="008A2C9B" w:rsidRDefault="00412AFB" w:rsidP="00317956">
            <w:pPr>
              <w:pStyle w:val="BodyText"/>
              <w:jc w:val="center"/>
              <w:rPr>
                <w:rFonts w:cs="Arial"/>
                <w:b/>
                <w:szCs w:val="22"/>
              </w:rPr>
            </w:pPr>
            <w:r w:rsidRPr="008A2C9B">
              <w:rPr>
                <w:b/>
              </w:rPr>
              <w:t>B</w:t>
            </w:r>
          </w:p>
        </w:tc>
      </w:tr>
      <w:tr w:rsidR="00412AFB" w:rsidRPr="008A2C9B" w14:paraId="4C1B9072" w14:textId="77777777" w:rsidTr="00317956">
        <w:trPr>
          <w:cantSplit/>
          <w:trHeight w:val="252"/>
          <w:jc w:val="center"/>
        </w:trPr>
        <w:tc>
          <w:tcPr>
            <w:tcW w:w="2317" w:type="pct"/>
            <w:shd w:val="clear" w:color="auto" w:fill="FFFFFF"/>
            <w:vAlign w:val="center"/>
          </w:tcPr>
          <w:p w14:paraId="0AE76D7A" w14:textId="77777777" w:rsidR="00412AFB" w:rsidRPr="008A2C9B" w:rsidRDefault="00412AFB" w:rsidP="00317956">
            <w:pPr>
              <w:pStyle w:val="BodyText"/>
              <w:jc w:val="left"/>
              <w:rPr>
                <w:rFonts w:cs="Arial"/>
                <w:szCs w:val="22"/>
              </w:rPr>
            </w:pPr>
            <w:r w:rsidRPr="008A2C9B">
              <w:t>Fluroxipir</w:t>
            </w:r>
          </w:p>
        </w:tc>
        <w:tc>
          <w:tcPr>
            <w:tcW w:w="2683" w:type="pct"/>
            <w:shd w:val="clear" w:color="auto" w:fill="FFFFFF"/>
            <w:vAlign w:val="center"/>
          </w:tcPr>
          <w:p w14:paraId="6B5F8FC6" w14:textId="77777777" w:rsidR="00412AFB" w:rsidRPr="008A2C9B" w:rsidRDefault="00412AFB" w:rsidP="00317956">
            <w:pPr>
              <w:pStyle w:val="BodyText"/>
              <w:jc w:val="center"/>
              <w:rPr>
                <w:rFonts w:cs="Arial"/>
                <w:b/>
                <w:szCs w:val="22"/>
              </w:rPr>
            </w:pPr>
            <w:r w:rsidRPr="008A2C9B">
              <w:rPr>
                <w:b/>
              </w:rPr>
              <w:t>A</w:t>
            </w:r>
          </w:p>
        </w:tc>
      </w:tr>
      <w:tr w:rsidR="00412AFB" w:rsidRPr="008A2C9B" w14:paraId="0FE8E96A" w14:textId="77777777" w:rsidTr="00317956">
        <w:trPr>
          <w:cantSplit/>
          <w:trHeight w:val="252"/>
          <w:jc w:val="center"/>
        </w:trPr>
        <w:tc>
          <w:tcPr>
            <w:tcW w:w="2317" w:type="pct"/>
            <w:shd w:val="clear" w:color="auto" w:fill="FFFFFF"/>
            <w:vAlign w:val="center"/>
          </w:tcPr>
          <w:p w14:paraId="58814672" w14:textId="77777777" w:rsidR="00412AFB" w:rsidRPr="008A2C9B" w:rsidRDefault="00412AFB" w:rsidP="00317956">
            <w:pPr>
              <w:pStyle w:val="BodyText"/>
              <w:jc w:val="left"/>
              <w:rPr>
                <w:rFonts w:cs="Arial"/>
                <w:szCs w:val="22"/>
              </w:rPr>
            </w:pPr>
            <w:r w:rsidRPr="008A2C9B">
              <w:t>Fluazifop-P-butil</w:t>
            </w:r>
          </w:p>
        </w:tc>
        <w:tc>
          <w:tcPr>
            <w:tcW w:w="2683" w:type="pct"/>
            <w:shd w:val="clear" w:color="auto" w:fill="FFFFFF"/>
            <w:vAlign w:val="center"/>
          </w:tcPr>
          <w:p w14:paraId="727865DE" w14:textId="77777777" w:rsidR="00412AFB" w:rsidRPr="008A2C9B" w:rsidRDefault="00412AFB" w:rsidP="00317956">
            <w:pPr>
              <w:pStyle w:val="BodyText"/>
              <w:jc w:val="center"/>
              <w:rPr>
                <w:rFonts w:cs="Arial"/>
                <w:b/>
                <w:szCs w:val="22"/>
              </w:rPr>
            </w:pPr>
            <w:r w:rsidRPr="008A2C9B">
              <w:rPr>
                <w:b/>
              </w:rPr>
              <w:t>A</w:t>
            </w:r>
          </w:p>
        </w:tc>
      </w:tr>
      <w:tr w:rsidR="00412AFB" w:rsidRPr="008A2C9B" w14:paraId="4B44C117" w14:textId="77777777" w:rsidTr="00317956">
        <w:trPr>
          <w:cantSplit/>
          <w:trHeight w:val="252"/>
          <w:jc w:val="center"/>
        </w:trPr>
        <w:tc>
          <w:tcPr>
            <w:tcW w:w="2317" w:type="pct"/>
            <w:shd w:val="clear" w:color="auto" w:fill="FFFFFF"/>
            <w:vAlign w:val="center"/>
          </w:tcPr>
          <w:p w14:paraId="754F5368" w14:textId="77777777" w:rsidR="00412AFB" w:rsidRPr="008A2C9B" w:rsidRDefault="00412AFB" w:rsidP="00317956">
            <w:pPr>
              <w:pStyle w:val="BodyText"/>
              <w:jc w:val="left"/>
              <w:rPr>
                <w:rFonts w:cs="Arial"/>
                <w:szCs w:val="22"/>
              </w:rPr>
            </w:pPr>
            <w:r w:rsidRPr="008A2C9B">
              <w:t xml:space="preserve">Glifosato </w:t>
            </w:r>
          </w:p>
        </w:tc>
        <w:tc>
          <w:tcPr>
            <w:tcW w:w="2683" w:type="pct"/>
            <w:shd w:val="clear" w:color="auto" w:fill="FFFFFF"/>
            <w:vAlign w:val="center"/>
          </w:tcPr>
          <w:p w14:paraId="7F3FBD0E" w14:textId="77777777" w:rsidR="00412AFB" w:rsidRPr="008A2C9B" w:rsidRDefault="00412AFB" w:rsidP="00317956">
            <w:pPr>
              <w:pStyle w:val="BodyText"/>
              <w:jc w:val="center"/>
              <w:rPr>
                <w:rFonts w:cs="Arial"/>
                <w:b/>
                <w:szCs w:val="22"/>
              </w:rPr>
            </w:pPr>
            <w:r w:rsidRPr="008A2C9B">
              <w:rPr>
                <w:b/>
              </w:rPr>
              <w:t>G</w:t>
            </w:r>
          </w:p>
        </w:tc>
      </w:tr>
      <w:tr w:rsidR="00412AFB" w:rsidRPr="008A2C9B" w14:paraId="5ACE3DB1" w14:textId="77777777" w:rsidTr="00317956">
        <w:trPr>
          <w:cantSplit/>
          <w:trHeight w:val="252"/>
          <w:jc w:val="center"/>
        </w:trPr>
        <w:tc>
          <w:tcPr>
            <w:tcW w:w="2317" w:type="pct"/>
            <w:shd w:val="clear" w:color="auto" w:fill="FFFFFF"/>
            <w:vAlign w:val="center"/>
          </w:tcPr>
          <w:p w14:paraId="27B064B3" w14:textId="77777777" w:rsidR="00412AFB" w:rsidRPr="008A2C9B" w:rsidRDefault="006E0CBA" w:rsidP="00317956">
            <w:pPr>
              <w:pStyle w:val="BodyText"/>
              <w:jc w:val="left"/>
              <w:rPr>
                <w:rFonts w:cs="Arial"/>
                <w:szCs w:val="22"/>
              </w:rPr>
            </w:pPr>
            <w:r w:rsidRPr="008A2C9B">
              <w:t xml:space="preserve">Glifosato + MCPA </w:t>
            </w:r>
          </w:p>
        </w:tc>
        <w:tc>
          <w:tcPr>
            <w:tcW w:w="2683" w:type="pct"/>
            <w:shd w:val="clear" w:color="auto" w:fill="FFFFFF"/>
            <w:vAlign w:val="center"/>
          </w:tcPr>
          <w:p w14:paraId="3513FC99" w14:textId="77777777" w:rsidR="00412AFB" w:rsidRPr="008A2C9B" w:rsidRDefault="00412AFB" w:rsidP="00317956">
            <w:pPr>
              <w:pStyle w:val="BodyText"/>
              <w:jc w:val="center"/>
              <w:rPr>
                <w:rFonts w:cs="Arial"/>
                <w:b/>
                <w:szCs w:val="22"/>
              </w:rPr>
            </w:pPr>
            <w:r w:rsidRPr="008A2C9B">
              <w:rPr>
                <w:b/>
              </w:rPr>
              <w:t>G + E</w:t>
            </w:r>
          </w:p>
        </w:tc>
      </w:tr>
      <w:tr w:rsidR="00412AFB" w:rsidRPr="008A2C9B" w14:paraId="62F261E8" w14:textId="77777777" w:rsidTr="00317956">
        <w:trPr>
          <w:cantSplit/>
          <w:trHeight w:val="252"/>
          <w:jc w:val="center"/>
        </w:trPr>
        <w:tc>
          <w:tcPr>
            <w:tcW w:w="2317" w:type="pct"/>
            <w:shd w:val="clear" w:color="auto" w:fill="FFFFFF"/>
            <w:vAlign w:val="center"/>
          </w:tcPr>
          <w:p w14:paraId="35218D69" w14:textId="77777777" w:rsidR="00412AFB" w:rsidRPr="008A2C9B" w:rsidRDefault="00412AFB" w:rsidP="00317956">
            <w:pPr>
              <w:pStyle w:val="BodyText"/>
              <w:jc w:val="left"/>
              <w:rPr>
                <w:rFonts w:cs="Arial"/>
                <w:szCs w:val="22"/>
              </w:rPr>
            </w:pPr>
            <w:r w:rsidRPr="008A2C9B">
              <w:t xml:space="preserve">Glifosato + Oxifluorfen </w:t>
            </w:r>
          </w:p>
        </w:tc>
        <w:tc>
          <w:tcPr>
            <w:tcW w:w="2683" w:type="pct"/>
            <w:shd w:val="clear" w:color="auto" w:fill="FFFFFF"/>
            <w:vAlign w:val="center"/>
          </w:tcPr>
          <w:p w14:paraId="633AD460" w14:textId="77777777" w:rsidR="00412AFB" w:rsidRPr="008A2C9B" w:rsidRDefault="00412AFB" w:rsidP="00317956">
            <w:pPr>
              <w:pStyle w:val="BodyText"/>
              <w:jc w:val="center"/>
              <w:rPr>
                <w:rFonts w:cs="Arial"/>
                <w:b/>
                <w:szCs w:val="22"/>
              </w:rPr>
            </w:pPr>
            <w:r w:rsidRPr="008A2C9B">
              <w:rPr>
                <w:b/>
              </w:rPr>
              <w:t>G + E</w:t>
            </w:r>
          </w:p>
        </w:tc>
      </w:tr>
      <w:tr w:rsidR="00412AFB" w:rsidRPr="008A2C9B" w14:paraId="275B4100" w14:textId="77777777" w:rsidTr="00317956">
        <w:trPr>
          <w:cantSplit/>
          <w:trHeight w:val="252"/>
          <w:jc w:val="center"/>
        </w:trPr>
        <w:tc>
          <w:tcPr>
            <w:tcW w:w="2317" w:type="pct"/>
            <w:shd w:val="clear" w:color="auto" w:fill="FFFFFF"/>
            <w:vAlign w:val="center"/>
          </w:tcPr>
          <w:p w14:paraId="07A2E4DD" w14:textId="77777777" w:rsidR="00412AFB" w:rsidRPr="008A2C9B" w:rsidRDefault="00C03DD4" w:rsidP="00317956">
            <w:pPr>
              <w:pStyle w:val="BodyText"/>
              <w:jc w:val="left"/>
              <w:rPr>
                <w:rFonts w:cs="Arial"/>
                <w:szCs w:val="22"/>
              </w:rPr>
            </w:pPr>
            <w:r w:rsidRPr="008A2C9B">
              <w:t xml:space="preserve">Glifosato * Piraflufen-etil </w:t>
            </w:r>
          </w:p>
        </w:tc>
        <w:tc>
          <w:tcPr>
            <w:tcW w:w="2683" w:type="pct"/>
            <w:shd w:val="clear" w:color="auto" w:fill="FFFFFF"/>
            <w:vAlign w:val="center"/>
          </w:tcPr>
          <w:p w14:paraId="0F32B520" w14:textId="77777777" w:rsidR="00412AFB" w:rsidRPr="008A2C9B" w:rsidRDefault="00412AFB" w:rsidP="00317956">
            <w:pPr>
              <w:pStyle w:val="BodyText"/>
              <w:jc w:val="center"/>
              <w:rPr>
                <w:rFonts w:cs="Arial"/>
                <w:b/>
                <w:szCs w:val="22"/>
              </w:rPr>
            </w:pPr>
            <w:r w:rsidRPr="008A2C9B">
              <w:rPr>
                <w:b/>
              </w:rPr>
              <w:t>G + E</w:t>
            </w:r>
          </w:p>
        </w:tc>
      </w:tr>
      <w:tr w:rsidR="00412AFB" w:rsidRPr="008A2C9B" w14:paraId="1A0B8E9E" w14:textId="77777777" w:rsidTr="00317956">
        <w:trPr>
          <w:cantSplit/>
          <w:trHeight w:val="252"/>
          <w:jc w:val="center"/>
        </w:trPr>
        <w:tc>
          <w:tcPr>
            <w:tcW w:w="2317" w:type="pct"/>
            <w:shd w:val="clear" w:color="auto" w:fill="FFFFFF"/>
            <w:vAlign w:val="center"/>
          </w:tcPr>
          <w:p w14:paraId="72D97590" w14:textId="77777777" w:rsidR="00412AFB" w:rsidRPr="008A2C9B" w:rsidRDefault="00412AFB" w:rsidP="00317956">
            <w:pPr>
              <w:pStyle w:val="BodyText"/>
              <w:jc w:val="left"/>
              <w:rPr>
                <w:rFonts w:cs="Arial"/>
                <w:szCs w:val="22"/>
              </w:rPr>
            </w:pPr>
            <w:r w:rsidRPr="008A2C9B">
              <w:t>Glufosinato amónico</w:t>
            </w:r>
          </w:p>
        </w:tc>
        <w:tc>
          <w:tcPr>
            <w:tcW w:w="2683" w:type="pct"/>
            <w:shd w:val="clear" w:color="auto" w:fill="FFFFFF"/>
            <w:vAlign w:val="center"/>
          </w:tcPr>
          <w:p w14:paraId="1B8009FA" w14:textId="77777777" w:rsidR="00412AFB" w:rsidRPr="008A2C9B" w:rsidRDefault="00412AFB" w:rsidP="00317956">
            <w:pPr>
              <w:pStyle w:val="BodyText"/>
              <w:jc w:val="center"/>
              <w:rPr>
                <w:rFonts w:cs="Arial"/>
                <w:b/>
                <w:szCs w:val="22"/>
              </w:rPr>
            </w:pPr>
            <w:r w:rsidRPr="008A2C9B">
              <w:rPr>
                <w:b/>
              </w:rPr>
              <w:t>H</w:t>
            </w:r>
          </w:p>
        </w:tc>
      </w:tr>
      <w:tr w:rsidR="00412AFB" w:rsidRPr="008A2C9B" w14:paraId="7598BCD7" w14:textId="77777777" w:rsidTr="00317956">
        <w:trPr>
          <w:cantSplit/>
          <w:trHeight w:val="252"/>
          <w:jc w:val="center"/>
        </w:trPr>
        <w:tc>
          <w:tcPr>
            <w:tcW w:w="2317" w:type="pct"/>
            <w:shd w:val="clear" w:color="auto" w:fill="FFFFFF"/>
            <w:vAlign w:val="center"/>
          </w:tcPr>
          <w:p w14:paraId="486B1239" w14:textId="77777777" w:rsidR="00412AFB" w:rsidRPr="008A2C9B" w:rsidRDefault="00412AFB" w:rsidP="00317956">
            <w:pPr>
              <w:pStyle w:val="BodyText"/>
              <w:jc w:val="left"/>
              <w:rPr>
                <w:rFonts w:cs="Arial"/>
                <w:szCs w:val="22"/>
              </w:rPr>
            </w:pPr>
            <w:r w:rsidRPr="008A2C9B">
              <w:t>Isoxaben</w:t>
            </w:r>
          </w:p>
        </w:tc>
        <w:tc>
          <w:tcPr>
            <w:tcW w:w="2683" w:type="pct"/>
            <w:shd w:val="clear" w:color="auto" w:fill="FFFFFF"/>
            <w:vAlign w:val="center"/>
          </w:tcPr>
          <w:p w14:paraId="4EA6F1D8" w14:textId="77777777" w:rsidR="00412AFB" w:rsidRPr="008A2C9B" w:rsidRDefault="00412AFB" w:rsidP="00317956">
            <w:pPr>
              <w:pStyle w:val="BodyText"/>
              <w:jc w:val="center"/>
              <w:rPr>
                <w:rFonts w:cs="Arial"/>
                <w:b/>
                <w:szCs w:val="22"/>
              </w:rPr>
            </w:pPr>
            <w:r w:rsidRPr="008A2C9B">
              <w:rPr>
                <w:b/>
              </w:rPr>
              <w:t>L</w:t>
            </w:r>
          </w:p>
        </w:tc>
      </w:tr>
      <w:tr w:rsidR="00412AFB" w:rsidRPr="008A2C9B" w14:paraId="5BBF472D" w14:textId="77777777" w:rsidTr="00317956">
        <w:trPr>
          <w:cantSplit/>
          <w:trHeight w:val="252"/>
          <w:jc w:val="center"/>
        </w:trPr>
        <w:tc>
          <w:tcPr>
            <w:tcW w:w="2317" w:type="pct"/>
            <w:shd w:val="clear" w:color="auto" w:fill="FFFFFF"/>
            <w:vAlign w:val="center"/>
          </w:tcPr>
          <w:p w14:paraId="7F9167FB" w14:textId="77777777" w:rsidR="00412AFB" w:rsidRPr="008A2C9B" w:rsidRDefault="00412AFB" w:rsidP="00317956">
            <w:pPr>
              <w:pStyle w:val="BodyText"/>
              <w:jc w:val="left"/>
              <w:rPr>
                <w:rFonts w:cs="Arial"/>
                <w:szCs w:val="22"/>
              </w:rPr>
            </w:pPr>
            <w:r w:rsidRPr="008A2C9B">
              <w:t>MCPA</w:t>
            </w:r>
          </w:p>
        </w:tc>
        <w:tc>
          <w:tcPr>
            <w:tcW w:w="2683" w:type="pct"/>
            <w:shd w:val="clear" w:color="auto" w:fill="FFFFFF"/>
            <w:vAlign w:val="center"/>
          </w:tcPr>
          <w:p w14:paraId="084F0D56" w14:textId="77777777" w:rsidR="00412AFB" w:rsidRPr="008A2C9B" w:rsidRDefault="00412AFB" w:rsidP="00317956">
            <w:pPr>
              <w:pStyle w:val="BodyText"/>
              <w:jc w:val="center"/>
              <w:rPr>
                <w:rFonts w:cs="Arial"/>
                <w:b/>
                <w:szCs w:val="22"/>
              </w:rPr>
            </w:pPr>
            <w:r w:rsidRPr="008A2C9B">
              <w:rPr>
                <w:b/>
              </w:rPr>
              <w:t>E</w:t>
            </w:r>
          </w:p>
        </w:tc>
      </w:tr>
      <w:tr w:rsidR="00412AFB" w:rsidRPr="008A2C9B" w14:paraId="73DDD313" w14:textId="77777777" w:rsidTr="00317956">
        <w:trPr>
          <w:cantSplit/>
          <w:trHeight w:val="252"/>
          <w:jc w:val="center"/>
        </w:trPr>
        <w:tc>
          <w:tcPr>
            <w:tcW w:w="2317" w:type="pct"/>
            <w:shd w:val="clear" w:color="auto" w:fill="FFFFFF"/>
            <w:vAlign w:val="center"/>
          </w:tcPr>
          <w:p w14:paraId="541A6642" w14:textId="77777777" w:rsidR="00412AFB" w:rsidRPr="008A2C9B" w:rsidRDefault="00412AFB" w:rsidP="00317956">
            <w:pPr>
              <w:pStyle w:val="BodyText"/>
              <w:jc w:val="left"/>
              <w:rPr>
                <w:rFonts w:cs="Arial"/>
                <w:szCs w:val="22"/>
              </w:rPr>
            </w:pPr>
            <w:r w:rsidRPr="008A2C9B">
              <w:t>Metazacloro</w:t>
            </w:r>
          </w:p>
        </w:tc>
        <w:tc>
          <w:tcPr>
            <w:tcW w:w="2683" w:type="pct"/>
            <w:shd w:val="clear" w:color="auto" w:fill="FFFFFF"/>
            <w:vAlign w:val="center"/>
          </w:tcPr>
          <w:p w14:paraId="13D1D4CF" w14:textId="77777777" w:rsidR="00412AFB" w:rsidRPr="008A2C9B" w:rsidRDefault="00412AFB" w:rsidP="00317956">
            <w:pPr>
              <w:pStyle w:val="BodyText"/>
              <w:jc w:val="center"/>
              <w:rPr>
                <w:rFonts w:cs="Arial"/>
                <w:b/>
                <w:szCs w:val="22"/>
              </w:rPr>
            </w:pPr>
            <w:r w:rsidRPr="008A2C9B">
              <w:rPr>
                <w:b/>
              </w:rPr>
              <w:t>K3</w:t>
            </w:r>
          </w:p>
        </w:tc>
      </w:tr>
      <w:tr w:rsidR="00412AFB" w:rsidRPr="008A2C9B" w14:paraId="4DA49F7A" w14:textId="77777777" w:rsidTr="00317956">
        <w:trPr>
          <w:cantSplit/>
          <w:trHeight w:val="252"/>
          <w:jc w:val="center"/>
        </w:trPr>
        <w:tc>
          <w:tcPr>
            <w:tcW w:w="2317" w:type="pct"/>
            <w:shd w:val="clear" w:color="auto" w:fill="FFFFFF"/>
            <w:vAlign w:val="center"/>
          </w:tcPr>
          <w:p w14:paraId="1FF783DA" w14:textId="77777777" w:rsidR="00412AFB" w:rsidRPr="008A2C9B" w:rsidRDefault="00412AFB" w:rsidP="00317956">
            <w:pPr>
              <w:pStyle w:val="BodyText"/>
              <w:jc w:val="left"/>
              <w:rPr>
                <w:rFonts w:cs="Arial"/>
                <w:szCs w:val="22"/>
              </w:rPr>
            </w:pPr>
            <w:r w:rsidRPr="008A2C9B">
              <w:t>Napropamida</w:t>
            </w:r>
          </w:p>
        </w:tc>
        <w:tc>
          <w:tcPr>
            <w:tcW w:w="2683" w:type="pct"/>
            <w:shd w:val="clear" w:color="auto" w:fill="FFFFFF"/>
            <w:vAlign w:val="center"/>
          </w:tcPr>
          <w:p w14:paraId="758A1716" w14:textId="77777777" w:rsidR="00412AFB" w:rsidRPr="008A2C9B" w:rsidRDefault="00412AFB" w:rsidP="00317956">
            <w:pPr>
              <w:pStyle w:val="BodyText"/>
              <w:jc w:val="center"/>
              <w:rPr>
                <w:rFonts w:cs="Arial"/>
                <w:b/>
                <w:szCs w:val="22"/>
              </w:rPr>
            </w:pPr>
            <w:r w:rsidRPr="008A2C9B">
              <w:rPr>
                <w:b/>
              </w:rPr>
              <w:t>K3</w:t>
            </w:r>
          </w:p>
        </w:tc>
      </w:tr>
      <w:tr w:rsidR="00412AFB" w:rsidRPr="008A2C9B" w14:paraId="4F854AB1" w14:textId="77777777" w:rsidTr="00317956">
        <w:trPr>
          <w:cantSplit/>
          <w:trHeight w:val="252"/>
          <w:jc w:val="center"/>
        </w:trPr>
        <w:tc>
          <w:tcPr>
            <w:tcW w:w="2317" w:type="pct"/>
            <w:shd w:val="clear" w:color="auto" w:fill="FFFFFF"/>
            <w:vAlign w:val="center"/>
          </w:tcPr>
          <w:p w14:paraId="3F86E828" w14:textId="77777777" w:rsidR="00412AFB" w:rsidRPr="008A2C9B" w:rsidRDefault="00412AFB" w:rsidP="00317956">
            <w:pPr>
              <w:pStyle w:val="BodyText"/>
              <w:jc w:val="left"/>
              <w:rPr>
                <w:rFonts w:cs="Arial"/>
                <w:szCs w:val="22"/>
              </w:rPr>
            </w:pPr>
            <w:r w:rsidRPr="008A2C9B">
              <w:t>Oxifluorfen</w:t>
            </w:r>
          </w:p>
        </w:tc>
        <w:tc>
          <w:tcPr>
            <w:tcW w:w="2683" w:type="pct"/>
            <w:shd w:val="clear" w:color="auto" w:fill="FFFFFF"/>
            <w:vAlign w:val="center"/>
          </w:tcPr>
          <w:p w14:paraId="35852265" w14:textId="77777777" w:rsidR="00412AFB" w:rsidRPr="008A2C9B" w:rsidRDefault="00412AFB" w:rsidP="00317956">
            <w:pPr>
              <w:pStyle w:val="BodyText"/>
              <w:jc w:val="center"/>
              <w:rPr>
                <w:rFonts w:cs="Arial"/>
                <w:b/>
                <w:szCs w:val="22"/>
              </w:rPr>
            </w:pPr>
            <w:r w:rsidRPr="008A2C9B">
              <w:rPr>
                <w:b/>
              </w:rPr>
              <w:t>E</w:t>
            </w:r>
          </w:p>
        </w:tc>
      </w:tr>
      <w:tr w:rsidR="00412AFB" w:rsidRPr="008A2C9B" w14:paraId="3860AC38" w14:textId="77777777" w:rsidTr="00317956">
        <w:trPr>
          <w:cantSplit/>
          <w:trHeight w:val="252"/>
          <w:jc w:val="center"/>
        </w:trPr>
        <w:tc>
          <w:tcPr>
            <w:tcW w:w="2317" w:type="pct"/>
            <w:shd w:val="clear" w:color="auto" w:fill="FFFFFF"/>
            <w:vAlign w:val="center"/>
          </w:tcPr>
          <w:p w14:paraId="478F4583" w14:textId="77777777" w:rsidR="00412AFB" w:rsidRPr="008A2C9B" w:rsidRDefault="00412AFB" w:rsidP="00317956">
            <w:pPr>
              <w:pStyle w:val="BodyText"/>
              <w:jc w:val="left"/>
              <w:rPr>
                <w:rFonts w:cs="Arial"/>
                <w:szCs w:val="22"/>
              </w:rPr>
            </w:pPr>
            <w:r w:rsidRPr="008A2C9B">
              <w:t>Pendimetalina</w:t>
            </w:r>
          </w:p>
        </w:tc>
        <w:tc>
          <w:tcPr>
            <w:tcW w:w="2683" w:type="pct"/>
            <w:shd w:val="clear" w:color="auto" w:fill="FFFFFF"/>
            <w:vAlign w:val="center"/>
          </w:tcPr>
          <w:p w14:paraId="5E6A8AEE" w14:textId="77777777" w:rsidR="00412AFB" w:rsidRPr="008A2C9B" w:rsidRDefault="00412AFB" w:rsidP="00317956">
            <w:pPr>
              <w:pStyle w:val="BodyText"/>
              <w:jc w:val="center"/>
              <w:rPr>
                <w:rFonts w:cs="Arial"/>
                <w:b/>
                <w:szCs w:val="22"/>
              </w:rPr>
            </w:pPr>
            <w:r w:rsidRPr="008A2C9B">
              <w:rPr>
                <w:b/>
              </w:rPr>
              <w:t>K1</w:t>
            </w:r>
          </w:p>
        </w:tc>
      </w:tr>
      <w:tr w:rsidR="00412AFB" w:rsidRPr="008A2C9B" w14:paraId="24006320" w14:textId="77777777" w:rsidTr="00317956">
        <w:trPr>
          <w:cantSplit/>
          <w:trHeight w:val="252"/>
          <w:jc w:val="center"/>
        </w:trPr>
        <w:tc>
          <w:tcPr>
            <w:tcW w:w="2317" w:type="pct"/>
            <w:shd w:val="clear" w:color="auto" w:fill="FFFFFF"/>
            <w:vAlign w:val="center"/>
          </w:tcPr>
          <w:p w14:paraId="6FBBBF6D" w14:textId="77777777" w:rsidR="00412AFB" w:rsidRPr="008A2C9B" w:rsidRDefault="00412AFB" w:rsidP="00317956">
            <w:pPr>
              <w:pStyle w:val="BodyText"/>
              <w:jc w:val="left"/>
              <w:rPr>
                <w:rFonts w:cs="Arial"/>
                <w:szCs w:val="22"/>
              </w:rPr>
            </w:pPr>
            <w:r w:rsidRPr="008A2C9B">
              <w:t>Piraflufen-etil</w:t>
            </w:r>
          </w:p>
        </w:tc>
        <w:tc>
          <w:tcPr>
            <w:tcW w:w="2683" w:type="pct"/>
            <w:shd w:val="clear" w:color="auto" w:fill="FFFFFF"/>
            <w:vAlign w:val="center"/>
          </w:tcPr>
          <w:p w14:paraId="10ABA5B2" w14:textId="77777777" w:rsidR="00412AFB" w:rsidRPr="008A2C9B" w:rsidRDefault="00412AFB" w:rsidP="00317956">
            <w:pPr>
              <w:pStyle w:val="BodyText"/>
              <w:jc w:val="center"/>
              <w:rPr>
                <w:rFonts w:cs="Arial"/>
                <w:b/>
                <w:szCs w:val="22"/>
              </w:rPr>
            </w:pPr>
            <w:r w:rsidRPr="008A2C9B">
              <w:rPr>
                <w:b/>
              </w:rPr>
              <w:t>E</w:t>
            </w:r>
          </w:p>
        </w:tc>
      </w:tr>
      <w:tr w:rsidR="00412AFB" w:rsidRPr="008A2C9B" w14:paraId="71CA21F7" w14:textId="77777777" w:rsidTr="00317956">
        <w:trPr>
          <w:cantSplit/>
          <w:trHeight w:val="252"/>
          <w:jc w:val="center"/>
        </w:trPr>
        <w:tc>
          <w:tcPr>
            <w:tcW w:w="2317" w:type="pct"/>
            <w:shd w:val="clear" w:color="auto" w:fill="FFFFFF"/>
            <w:vAlign w:val="center"/>
          </w:tcPr>
          <w:p w14:paraId="3DE784B6" w14:textId="77777777" w:rsidR="00412AFB" w:rsidRPr="008A2C9B" w:rsidRDefault="00412AFB" w:rsidP="00317956">
            <w:pPr>
              <w:pStyle w:val="BodyText"/>
              <w:jc w:val="left"/>
              <w:rPr>
                <w:rFonts w:cs="Arial"/>
                <w:szCs w:val="22"/>
              </w:rPr>
            </w:pPr>
            <w:r w:rsidRPr="008A2C9B">
              <w:t>Propaquizafop</w:t>
            </w:r>
          </w:p>
        </w:tc>
        <w:tc>
          <w:tcPr>
            <w:tcW w:w="2683" w:type="pct"/>
            <w:shd w:val="clear" w:color="auto" w:fill="FFFFFF"/>
            <w:vAlign w:val="center"/>
          </w:tcPr>
          <w:p w14:paraId="75DB1BE5" w14:textId="77777777" w:rsidR="00412AFB" w:rsidRPr="008A2C9B" w:rsidRDefault="00412AFB" w:rsidP="00317956">
            <w:pPr>
              <w:pStyle w:val="BodyText"/>
              <w:jc w:val="center"/>
              <w:rPr>
                <w:rFonts w:cs="Arial"/>
                <w:b/>
                <w:szCs w:val="22"/>
              </w:rPr>
            </w:pPr>
            <w:r w:rsidRPr="008A2C9B">
              <w:rPr>
                <w:b/>
              </w:rPr>
              <w:t>A</w:t>
            </w:r>
          </w:p>
        </w:tc>
      </w:tr>
      <w:tr w:rsidR="00412AFB" w:rsidRPr="008A2C9B" w14:paraId="2CF339C7" w14:textId="77777777" w:rsidTr="00317956">
        <w:trPr>
          <w:cantSplit/>
          <w:trHeight w:val="252"/>
          <w:jc w:val="center"/>
        </w:trPr>
        <w:tc>
          <w:tcPr>
            <w:tcW w:w="2317" w:type="pct"/>
            <w:shd w:val="clear" w:color="auto" w:fill="FFFFFF"/>
            <w:vAlign w:val="center"/>
          </w:tcPr>
          <w:p w14:paraId="7285F1A5" w14:textId="77777777" w:rsidR="00412AFB" w:rsidRPr="008A2C9B" w:rsidRDefault="00412AFB" w:rsidP="00317956">
            <w:pPr>
              <w:pStyle w:val="BodyText"/>
              <w:jc w:val="left"/>
              <w:rPr>
                <w:rFonts w:cs="Arial"/>
                <w:szCs w:val="22"/>
              </w:rPr>
            </w:pPr>
            <w:r w:rsidRPr="008A2C9B">
              <w:t>Quizalofop-P-etil</w:t>
            </w:r>
          </w:p>
        </w:tc>
        <w:tc>
          <w:tcPr>
            <w:tcW w:w="2683" w:type="pct"/>
            <w:shd w:val="clear" w:color="auto" w:fill="FFFFFF"/>
            <w:vAlign w:val="center"/>
          </w:tcPr>
          <w:p w14:paraId="17943CF5" w14:textId="77777777" w:rsidR="00412AFB" w:rsidRPr="008A2C9B" w:rsidRDefault="00412AFB" w:rsidP="00317956">
            <w:pPr>
              <w:pStyle w:val="BodyText"/>
              <w:jc w:val="center"/>
              <w:rPr>
                <w:rFonts w:cs="Arial"/>
                <w:b/>
                <w:bCs/>
                <w:szCs w:val="22"/>
              </w:rPr>
            </w:pPr>
            <w:r w:rsidRPr="008A2C9B">
              <w:rPr>
                <w:b/>
              </w:rPr>
              <w:t>A</w:t>
            </w:r>
          </w:p>
        </w:tc>
      </w:tr>
      <w:tr w:rsidR="00412AFB" w:rsidRPr="004854CD" w14:paraId="75FC2CEC" w14:textId="77777777" w:rsidTr="00317956">
        <w:trPr>
          <w:cantSplit/>
          <w:jc w:val="center"/>
        </w:trPr>
        <w:tc>
          <w:tcPr>
            <w:tcW w:w="5000" w:type="pct"/>
            <w:gridSpan w:val="2"/>
            <w:shd w:val="clear" w:color="auto" w:fill="FFFFFF"/>
            <w:vAlign w:val="center"/>
          </w:tcPr>
          <w:p w14:paraId="09FC58AB" w14:textId="77777777" w:rsidR="00412AFB" w:rsidRPr="008A2C9B" w:rsidRDefault="00412AFB" w:rsidP="00317956">
            <w:pPr>
              <w:pStyle w:val="BodyText"/>
              <w:jc w:val="left"/>
              <w:rPr>
                <w:rFonts w:cs="Arial"/>
                <w:szCs w:val="22"/>
              </w:rPr>
            </w:pPr>
          </w:p>
          <w:p w14:paraId="30E255A3" w14:textId="77777777" w:rsidR="00412AFB" w:rsidRPr="00B335D9" w:rsidRDefault="00412AFB" w:rsidP="00317956">
            <w:pPr>
              <w:pStyle w:val="BodyText"/>
              <w:keepLines/>
              <w:numPr>
                <w:ilvl w:val="0"/>
                <w:numId w:val="32"/>
              </w:numPr>
              <w:rPr>
                <w:rFonts w:cs="Arial"/>
                <w:szCs w:val="22"/>
                <w:lang w:val="pt-PT"/>
              </w:rPr>
            </w:pPr>
            <w:r w:rsidRPr="00B335D9">
              <w:rPr>
                <w:lang w:val="pt-PT"/>
              </w:rPr>
              <w:t>Para evitar la aparición de resistencias a herbicidas alternar el uso de materias activas que presenten códigos de resistencia (HRAC) diferentes.</w:t>
            </w:r>
          </w:p>
        </w:tc>
      </w:tr>
      <w:tr w:rsidR="00412AFB" w:rsidRPr="004854CD" w14:paraId="5D2BBD00" w14:textId="77777777" w:rsidTr="00317956">
        <w:trPr>
          <w:cantSplit/>
          <w:trHeight w:val="127"/>
          <w:jc w:val="center"/>
        </w:trPr>
        <w:tc>
          <w:tcPr>
            <w:tcW w:w="5000" w:type="pct"/>
            <w:gridSpan w:val="2"/>
            <w:shd w:val="clear" w:color="auto" w:fill="FFFFFF"/>
            <w:vAlign w:val="center"/>
          </w:tcPr>
          <w:p w14:paraId="66544A59" w14:textId="77777777" w:rsidR="00412AFB" w:rsidRPr="00B335D9" w:rsidRDefault="00412AFB" w:rsidP="00317956">
            <w:pPr>
              <w:pStyle w:val="BodyText"/>
              <w:jc w:val="left"/>
              <w:rPr>
                <w:rFonts w:cs="Arial"/>
                <w:szCs w:val="22"/>
                <w:lang w:val="pt-PT"/>
              </w:rPr>
            </w:pPr>
          </w:p>
          <w:p w14:paraId="4AB538D5" w14:textId="77777777" w:rsidR="00412AFB" w:rsidRPr="00B335D9" w:rsidRDefault="00412AFB" w:rsidP="00317956">
            <w:pPr>
              <w:pStyle w:val="BodyText"/>
              <w:jc w:val="left"/>
              <w:rPr>
                <w:rFonts w:cs="Arial"/>
                <w:szCs w:val="22"/>
                <w:lang w:val="pt-PT"/>
              </w:rPr>
            </w:pPr>
            <w:r w:rsidRPr="00B335D9">
              <w:rPr>
                <w:lang w:val="pt-PT"/>
              </w:rPr>
              <w:t>(*) Fuente: Comité de Acción de Resistencia a Herbicidas</w:t>
            </w:r>
          </w:p>
          <w:p w14:paraId="255230ED" w14:textId="77777777" w:rsidR="00412AFB" w:rsidRPr="00B335D9" w:rsidRDefault="00412AFB" w:rsidP="00317956">
            <w:pPr>
              <w:pStyle w:val="BodyText"/>
              <w:jc w:val="left"/>
              <w:rPr>
                <w:rFonts w:cs="Arial"/>
                <w:szCs w:val="22"/>
                <w:lang w:val="pt-PT"/>
              </w:rPr>
            </w:pPr>
          </w:p>
        </w:tc>
      </w:tr>
    </w:tbl>
    <w:p w14:paraId="71FE9F16" w14:textId="77777777" w:rsidR="00412AFB" w:rsidRPr="00B335D9" w:rsidRDefault="00412AFB" w:rsidP="00B335D9">
      <w:pPr>
        <w:spacing w:line="240" w:lineRule="auto"/>
        <w:jc w:val="both"/>
        <w:outlineLvl w:val="0"/>
        <w:rPr>
          <w:rFonts w:ascii="Arial" w:hAnsi="Arial" w:cs="Arial"/>
          <w:b/>
          <w:snapToGrid w:val="0"/>
          <w:lang w:val="pt-PT"/>
        </w:rPr>
      </w:pPr>
    </w:p>
    <w:p w14:paraId="5029F305" w14:textId="77777777" w:rsidR="00412AFB" w:rsidRPr="00B335D9" w:rsidRDefault="00412AFB" w:rsidP="00B335D9">
      <w:pPr>
        <w:spacing w:line="240" w:lineRule="auto"/>
        <w:jc w:val="both"/>
        <w:outlineLvl w:val="0"/>
        <w:rPr>
          <w:rFonts w:ascii="Arial" w:hAnsi="Arial" w:cs="Arial"/>
          <w:b/>
          <w:snapToGrid w:val="0"/>
          <w:lang w:val="pt-PT"/>
        </w:rPr>
      </w:pPr>
      <w:r w:rsidRPr="00B335D9">
        <w:rPr>
          <w:lang w:val="pt-PT"/>
        </w:rPr>
        <w:br w:type="page"/>
      </w:r>
      <w:r w:rsidRPr="00B335D9">
        <w:rPr>
          <w:rFonts w:ascii="Arial" w:hAnsi="Arial"/>
          <w:b/>
          <w:snapToGrid w:val="0"/>
          <w:lang w:val="pt-PT"/>
        </w:rPr>
        <w:lastRenderedPageBreak/>
        <w:t>ANEXO 2</w:t>
      </w:r>
    </w:p>
    <w:p w14:paraId="745CF389" w14:textId="77777777" w:rsidR="00412AFB" w:rsidRPr="00B335D9" w:rsidRDefault="00412AFB" w:rsidP="00B335D9">
      <w:pPr>
        <w:spacing w:line="240" w:lineRule="auto"/>
        <w:jc w:val="both"/>
        <w:rPr>
          <w:rFonts w:ascii="Arial" w:hAnsi="Arial" w:cs="Arial"/>
          <w:b/>
          <w:snapToGrid w:val="0"/>
          <w:lang w:val="pt-PT"/>
        </w:rPr>
      </w:pPr>
      <w:r w:rsidRPr="00B335D9">
        <w:rPr>
          <w:rFonts w:ascii="Arial" w:hAnsi="Arial"/>
          <w:b/>
          <w:snapToGrid w:val="0"/>
          <w:lang w:val="pt-PT"/>
        </w:rPr>
        <w:t>2.1. Materias activas de insecticidas para la producción integrada de cítricos</w:t>
      </w:r>
    </w:p>
    <w:p w14:paraId="2CF7BE1D" w14:textId="77777777" w:rsidR="00412AFB" w:rsidRPr="00B335D9" w:rsidRDefault="00412AFB" w:rsidP="00B335D9">
      <w:pPr>
        <w:spacing w:line="240" w:lineRule="auto"/>
        <w:jc w:val="both"/>
        <w:rPr>
          <w:rFonts w:ascii="Arial" w:hAnsi="Arial" w:cs="Arial"/>
          <w:b/>
          <w:snapToGrid w:val="0"/>
          <w:lang w:val="pt-PT"/>
        </w:rPr>
      </w:pPr>
    </w:p>
    <w:p w14:paraId="37453561"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 xml:space="preserve">2.1.1. Naranja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0"/>
        <w:gridCol w:w="2895"/>
        <w:gridCol w:w="3679"/>
      </w:tblGrid>
      <w:tr w:rsidR="00412AFB" w:rsidRPr="008A2C9B" w14:paraId="4C672E2F" w14:textId="77777777" w:rsidTr="00317956">
        <w:trPr>
          <w:tblHeader/>
          <w:jc w:val="center"/>
        </w:trPr>
        <w:tc>
          <w:tcPr>
            <w:tcW w:w="1378" w:type="pct"/>
            <w:shd w:val="pct12" w:color="auto" w:fill="FFFFFF"/>
            <w:vAlign w:val="center"/>
          </w:tcPr>
          <w:p w14:paraId="751D91B8" w14:textId="77777777" w:rsidR="00412AFB" w:rsidRPr="008A2C9B" w:rsidRDefault="00412AFB" w:rsidP="00317956">
            <w:pPr>
              <w:pStyle w:val="NoSpacing"/>
              <w:jc w:val="center"/>
              <w:rPr>
                <w:rFonts w:ascii="Arial" w:hAnsi="Arial" w:cs="Arial"/>
                <w:b/>
              </w:rPr>
            </w:pPr>
            <w:r w:rsidRPr="008A2C9B">
              <w:rPr>
                <w:rFonts w:ascii="Arial" w:hAnsi="Arial"/>
                <w:b/>
              </w:rPr>
              <w:t>PLAGA</w:t>
            </w:r>
          </w:p>
        </w:tc>
        <w:tc>
          <w:tcPr>
            <w:tcW w:w="1595" w:type="pct"/>
            <w:shd w:val="pct12" w:color="auto" w:fill="FFFFFF"/>
            <w:vAlign w:val="center"/>
          </w:tcPr>
          <w:p w14:paraId="0A6C24A0" w14:textId="77777777" w:rsidR="00412AFB" w:rsidRPr="008A2C9B" w:rsidRDefault="00412AFB" w:rsidP="00317956">
            <w:pPr>
              <w:pStyle w:val="NoSpacing"/>
              <w:jc w:val="center"/>
              <w:rPr>
                <w:rFonts w:ascii="Arial" w:hAnsi="Arial" w:cs="Arial"/>
                <w:b/>
              </w:rPr>
            </w:pPr>
            <w:r w:rsidRPr="008A2C9B">
              <w:rPr>
                <w:rFonts w:ascii="Arial" w:hAnsi="Arial"/>
                <w:b/>
              </w:rPr>
              <w:t>MATERIA ACTIVA</w:t>
            </w:r>
          </w:p>
        </w:tc>
        <w:tc>
          <w:tcPr>
            <w:tcW w:w="2027" w:type="pct"/>
            <w:shd w:val="pct12" w:color="auto" w:fill="FFFFFF"/>
            <w:vAlign w:val="center"/>
          </w:tcPr>
          <w:p w14:paraId="71C5CD70" w14:textId="77777777" w:rsidR="00412AFB" w:rsidRPr="008A2C9B" w:rsidRDefault="00412AFB" w:rsidP="00317956">
            <w:pPr>
              <w:pStyle w:val="NoSpacing"/>
              <w:jc w:val="center"/>
              <w:rPr>
                <w:rFonts w:ascii="Arial" w:hAnsi="Arial" w:cs="Arial"/>
                <w:b/>
              </w:rPr>
            </w:pPr>
            <w:r w:rsidRPr="008A2C9B">
              <w:rPr>
                <w:rFonts w:ascii="Arial" w:hAnsi="Arial"/>
                <w:b/>
              </w:rPr>
              <w:t>RESTRICCIONES</w:t>
            </w:r>
          </w:p>
        </w:tc>
      </w:tr>
      <w:tr w:rsidR="00412AFB" w:rsidRPr="008A2C9B" w14:paraId="661B82C2" w14:textId="77777777" w:rsidTr="00317956">
        <w:trPr>
          <w:jc w:val="center"/>
        </w:trPr>
        <w:tc>
          <w:tcPr>
            <w:tcW w:w="1378" w:type="pct"/>
            <w:vAlign w:val="center"/>
          </w:tcPr>
          <w:p w14:paraId="2D639B84" w14:textId="77777777" w:rsidR="00412AFB" w:rsidRPr="008A2C9B" w:rsidRDefault="00412AFB" w:rsidP="00317956">
            <w:pPr>
              <w:pStyle w:val="NoSpacing"/>
              <w:rPr>
                <w:rFonts w:ascii="Arial" w:hAnsi="Arial" w:cs="Arial"/>
                <w:bCs/>
              </w:rPr>
            </w:pPr>
            <w:r w:rsidRPr="008A2C9B">
              <w:rPr>
                <w:rFonts w:ascii="Arial" w:hAnsi="Arial"/>
              </w:rPr>
              <w:t>Pulgones</w:t>
            </w:r>
          </w:p>
          <w:p w14:paraId="6151D3A5" w14:textId="77777777" w:rsidR="00412AFB" w:rsidRPr="008A2C9B" w:rsidRDefault="00412AFB" w:rsidP="00317956">
            <w:pPr>
              <w:pStyle w:val="NoSpacing"/>
              <w:rPr>
                <w:rFonts w:ascii="Arial" w:hAnsi="Arial" w:cs="Arial"/>
                <w:i/>
                <w:iCs/>
              </w:rPr>
            </w:pPr>
            <w:r w:rsidRPr="008A2C9B">
              <w:rPr>
                <w:rFonts w:ascii="Arial" w:hAnsi="Arial"/>
              </w:rPr>
              <w:t>(</w:t>
            </w:r>
            <w:r w:rsidRPr="008A2C9B">
              <w:rPr>
                <w:rFonts w:ascii="Arial" w:hAnsi="Arial"/>
                <w:i/>
              </w:rPr>
              <w:t>Aphis spiraecola, Aphis gossypii, Myzus persicae</w:t>
            </w:r>
          </w:p>
          <w:p w14:paraId="1B313FBA" w14:textId="77777777" w:rsidR="00412AFB" w:rsidRPr="008A2C9B" w:rsidRDefault="00412AFB" w:rsidP="00317956">
            <w:pPr>
              <w:pStyle w:val="NoSpacing"/>
              <w:rPr>
                <w:rFonts w:ascii="Arial" w:hAnsi="Arial" w:cs="Arial"/>
                <w:iCs/>
              </w:rPr>
            </w:pPr>
            <w:r w:rsidRPr="008A2C9B">
              <w:rPr>
                <w:rFonts w:ascii="Arial" w:hAnsi="Arial"/>
              </w:rPr>
              <w:t>Toxoptera aurantii)</w:t>
            </w:r>
          </w:p>
        </w:tc>
        <w:tc>
          <w:tcPr>
            <w:tcW w:w="1595" w:type="pct"/>
            <w:vAlign w:val="center"/>
          </w:tcPr>
          <w:p w14:paraId="4B6693CB" w14:textId="77777777" w:rsidR="00412AFB" w:rsidRPr="00B335D9" w:rsidRDefault="00412AFB" w:rsidP="00317956">
            <w:pPr>
              <w:pStyle w:val="NoSpacing"/>
              <w:rPr>
                <w:rFonts w:ascii="Arial" w:hAnsi="Arial" w:cs="Arial"/>
                <w:lang w:val="pt-PT"/>
              </w:rPr>
            </w:pPr>
            <w:r w:rsidRPr="00B335D9">
              <w:rPr>
                <w:rFonts w:ascii="Arial" w:hAnsi="Arial"/>
                <w:lang w:val="pt-PT"/>
              </w:rPr>
              <w:t>Acetamiprid</w:t>
            </w:r>
          </w:p>
          <w:p w14:paraId="3940A8B1"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00944EE5" w14:textId="77777777" w:rsidR="00412AFB" w:rsidRPr="00B335D9" w:rsidRDefault="00412AFB" w:rsidP="00317956">
            <w:pPr>
              <w:pStyle w:val="NoSpacing"/>
              <w:rPr>
                <w:rFonts w:ascii="Arial" w:hAnsi="Arial" w:cs="Arial"/>
                <w:lang w:val="pt-PT"/>
              </w:rPr>
            </w:pPr>
            <w:r w:rsidRPr="00B335D9">
              <w:rPr>
                <w:rFonts w:ascii="Arial" w:hAnsi="Arial"/>
                <w:lang w:val="pt-PT"/>
              </w:rPr>
              <w:t>Cipermetrina (17)(18)</w:t>
            </w:r>
          </w:p>
          <w:p w14:paraId="54A34A55"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17677FFD"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78A5DB6F" w14:textId="77777777" w:rsidR="00412AFB" w:rsidRPr="00B335D9" w:rsidRDefault="00412AFB" w:rsidP="00317956">
            <w:pPr>
              <w:pStyle w:val="NoSpacing"/>
              <w:rPr>
                <w:rFonts w:ascii="Arial" w:hAnsi="Arial" w:cs="Arial"/>
                <w:lang w:val="pt-PT"/>
              </w:rPr>
            </w:pPr>
            <w:r w:rsidRPr="00B335D9">
              <w:rPr>
                <w:rFonts w:ascii="Arial" w:hAnsi="Arial"/>
                <w:lang w:val="pt-PT"/>
              </w:rPr>
              <w:t>Deltametrina (17)(18)</w:t>
            </w:r>
          </w:p>
          <w:p w14:paraId="0DE018F4" w14:textId="77777777" w:rsidR="00412AFB" w:rsidRPr="00B335D9" w:rsidRDefault="00412AFB" w:rsidP="00317956">
            <w:pPr>
              <w:pStyle w:val="NoSpacing"/>
              <w:rPr>
                <w:rFonts w:ascii="Arial" w:hAnsi="Arial" w:cs="Arial"/>
                <w:lang w:val="pt-PT"/>
              </w:rPr>
            </w:pPr>
            <w:r w:rsidRPr="00B335D9">
              <w:rPr>
                <w:rFonts w:ascii="Arial" w:hAnsi="Arial"/>
                <w:lang w:val="pt-PT"/>
              </w:rPr>
              <w:t>Etofenprox</w:t>
            </w:r>
          </w:p>
          <w:p w14:paraId="692A0435" w14:textId="77777777" w:rsidR="00412AFB" w:rsidRPr="00B335D9" w:rsidRDefault="00412AFB" w:rsidP="00317956">
            <w:pPr>
              <w:pStyle w:val="NoSpacing"/>
              <w:rPr>
                <w:rFonts w:ascii="Arial" w:hAnsi="Arial" w:cs="Arial"/>
                <w:lang w:val="pt-PT"/>
              </w:rPr>
            </w:pPr>
            <w:r w:rsidRPr="00B335D9">
              <w:rPr>
                <w:rFonts w:ascii="Arial" w:hAnsi="Arial"/>
                <w:lang w:val="pt-PT"/>
              </w:rPr>
              <w:t>Flonicamid</w:t>
            </w:r>
          </w:p>
          <w:p w14:paraId="0BF04E9B"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1D04529F" w14:textId="77777777" w:rsidR="00412AFB" w:rsidRPr="00B335D9" w:rsidRDefault="00412AFB" w:rsidP="00317956">
            <w:pPr>
              <w:pStyle w:val="NoSpacing"/>
              <w:rPr>
                <w:rFonts w:ascii="Arial" w:hAnsi="Arial" w:cs="Arial"/>
                <w:lang w:val="pt-PT"/>
              </w:rPr>
            </w:pPr>
            <w:r w:rsidRPr="00B335D9">
              <w:rPr>
                <w:rFonts w:ascii="Arial" w:hAnsi="Arial"/>
                <w:lang w:val="pt-PT"/>
              </w:rPr>
              <w:t>Lambda-cihalotrina (17) (18)</w:t>
            </w:r>
          </w:p>
          <w:p w14:paraId="49E26E16"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 Lambda-cihalotrina +Tiametoxam</w:t>
            </w:r>
          </w:p>
          <w:p w14:paraId="0EA6110B"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13E89EAD" w14:textId="77777777" w:rsidR="00412AFB" w:rsidRPr="00B335D9" w:rsidRDefault="00412AFB" w:rsidP="00317956">
            <w:pPr>
              <w:pStyle w:val="NoSpacing"/>
              <w:rPr>
                <w:rFonts w:ascii="Arial" w:hAnsi="Arial" w:cs="Arial"/>
                <w:lang w:val="pt-PT"/>
              </w:rPr>
            </w:pPr>
            <w:r w:rsidRPr="00B335D9">
              <w:rPr>
                <w:rFonts w:ascii="Arial" w:hAnsi="Arial"/>
                <w:lang w:val="pt-PT"/>
              </w:rPr>
              <w:t>Pimetrozina</w:t>
            </w:r>
          </w:p>
          <w:p w14:paraId="5E1C17DB" w14:textId="77777777" w:rsidR="00412AFB" w:rsidRPr="00B335D9" w:rsidRDefault="00412AFB" w:rsidP="00317956">
            <w:pPr>
              <w:pStyle w:val="NoSpacing"/>
              <w:rPr>
                <w:rFonts w:ascii="Arial" w:hAnsi="Arial" w:cs="Arial"/>
                <w:lang w:val="pt-PT"/>
              </w:rPr>
            </w:pPr>
            <w:r w:rsidRPr="00B335D9">
              <w:rPr>
                <w:rFonts w:ascii="Arial" w:hAnsi="Arial"/>
                <w:lang w:val="pt-PT"/>
              </w:rPr>
              <w:t>Pirimicarb (18)</w:t>
            </w:r>
          </w:p>
          <w:p w14:paraId="76CC118F" w14:textId="77777777" w:rsidR="00412AFB" w:rsidRPr="00B335D9" w:rsidRDefault="00412AFB" w:rsidP="00317956">
            <w:pPr>
              <w:pStyle w:val="NoSpacing"/>
              <w:rPr>
                <w:rFonts w:ascii="Arial" w:hAnsi="Arial" w:cs="Arial"/>
                <w:lang w:val="pt-PT"/>
              </w:rPr>
            </w:pPr>
            <w:r w:rsidRPr="00B335D9">
              <w:rPr>
                <w:rFonts w:ascii="Arial" w:hAnsi="Arial"/>
                <w:lang w:val="pt-PT"/>
              </w:rPr>
              <w:t>Sales potásicas de raíces grasas</w:t>
            </w:r>
          </w:p>
          <w:p w14:paraId="0DCA9576" w14:textId="77777777" w:rsidR="00412AFB" w:rsidRPr="008A2C9B" w:rsidRDefault="00412AFB" w:rsidP="00317956">
            <w:pPr>
              <w:pStyle w:val="NoSpacing"/>
              <w:rPr>
                <w:rFonts w:ascii="Arial" w:hAnsi="Arial" w:cs="Arial"/>
              </w:rPr>
            </w:pPr>
            <w:r w:rsidRPr="008A2C9B">
              <w:rPr>
                <w:rFonts w:ascii="Arial" w:hAnsi="Arial"/>
              </w:rPr>
              <w:t>Spirotetramat</w:t>
            </w:r>
          </w:p>
          <w:p w14:paraId="2FD482BF" w14:textId="77777777" w:rsidR="00412AFB" w:rsidRPr="008A2C9B" w:rsidRDefault="00412AFB" w:rsidP="00317956">
            <w:pPr>
              <w:pStyle w:val="NoSpacing"/>
              <w:rPr>
                <w:rFonts w:ascii="Arial" w:hAnsi="Arial" w:cs="Arial"/>
              </w:rPr>
            </w:pPr>
            <w:r w:rsidRPr="008A2C9B">
              <w:rPr>
                <w:rFonts w:ascii="Arial" w:hAnsi="Arial"/>
              </w:rPr>
              <w:t xml:space="preserve">Tau-fluvalinato (17) (18) (20) </w:t>
            </w:r>
          </w:p>
          <w:p w14:paraId="06A899AE" w14:textId="77777777" w:rsidR="00412AFB" w:rsidRPr="008A2C9B" w:rsidRDefault="00412AFB" w:rsidP="00317956">
            <w:pPr>
              <w:pStyle w:val="NoSpacing"/>
              <w:rPr>
                <w:rFonts w:ascii="Arial" w:hAnsi="Arial" w:cs="Arial"/>
              </w:rPr>
            </w:pPr>
            <w:r w:rsidRPr="008A2C9B">
              <w:rPr>
                <w:rFonts w:ascii="Arial" w:hAnsi="Arial"/>
              </w:rPr>
              <w:t>Tiametoxam</w:t>
            </w:r>
          </w:p>
        </w:tc>
        <w:tc>
          <w:tcPr>
            <w:tcW w:w="2027" w:type="pct"/>
            <w:vMerge w:val="restart"/>
            <w:vAlign w:val="center"/>
          </w:tcPr>
          <w:p w14:paraId="0D1C55D9" w14:textId="77777777" w:rsidR="00412AFB" w:rsidRPr="00B335D9" w:rsidRDefault="00412AFB" w:rsidP="00317956">
            <w:pPr>
              <w:pStyle w:val="NoSpacing"/>
              <w:rPr>
                <w:rFonts w:ascii="Arial" w:hAnsi="Arial" w:cs="Arial"/>
                <w:lang w:val="pt-PT"/>
              </w:rPr>
            </w:pPr>
            <w:r w:rsidRPr="00B335D9">
              <w:rPr>
                <w:rFonts w:ascii="Arial" w:hAnsi="Arial"/>
                <w:lang w:val="pt-PT"/>
              </w:rPr>
              <w:t>(1) Utilizar solo hasta la floración</w:t>
            </w:r>
          </w:p>
          <w:p w14:paraId="13160AB3" w14:textId="77777777" w:rsidR="00412AFB" w:rsidRPr="00B335D9" w:rsidRDefault="00412AFB" w:rsidP="00317956">
            <w:pPr>
              <w:pStyle w:val="NoSpacing"/>
              <w:rPr>
                <w:rFonts w:ascii="Arial" w:hAnsi="Arial" w:cs="Arial"/>
                <w:lang w:val="pt-PT"/>
              </w:rPr>
            </w:pPr>
            <w:r w:rsidRPr="00B335D9">
              <w:rPr>
                <w:rFonts w:ascii="Arial" w:hAnsi="Arial"/>
                <w:lang w:val="pt-PT"/>
              </w:rPr>
              <w:t>(2) Usar sin cosecha pendiente o en fruta destinada al mercado interior</w:t>
            </w:r>
          </w:p>
          <w:p w14:paraId="4FA53697" w14:textId="77777777" w:rsidR="00412AFB" w:rsidRPr="00B335D9" w:rsidRDefault="00412AFB" w:rsidP="00317956">
            <w:pPr>
              <w:pStyle w:val="NoSpacing"/>
              <w:rPr>
                <w:rFonts w:ascii="Arial" w:hAnsi="Arial" w:cs="Arial"/>
                <w:lang w:val="pt-PT"/>
              </w:rPr>
            </w:pPr>
            <w:r w:rsidRPr="00B335D9">
              <w:rPr>
                <w:rFonts w:ascii="Arial" w:hAnsi="Arial"/>
                <w:lang w:val="pt-PT"/>
              </w:rPr>
              <w:t>(3) Dejar zonas refugio del 5 % de superficie sin tratar en explotaciones de más de cinco hectáreas.</w:t>
            </w:r>
          </w:p>
          <w:p w14:paraId="102C163A" w14:textId="77777777" w:rsidR="00412AFB" w:rsidRPr="00B335D9" w:rsidRDefault="00412AFB" w:rsidP="00317956">
            <w:pPr>
              <w:pStyle w:val="NoSpacing"/>
              <w:rPr>
                <w:rFonts w:ascii="Arial" w:hAnsi="Arial" w:cs="Arial"/>
                <w:lang w:val="pt-PT"/>
              </w:rPr>
            </w:pPr>
            <w:r w:rsidRPr="00B335D9">
              <w:rPr>
                <w:rFonts w:ascii="Arial" w:hAnsi="Arial"/>
                <w:lang w:val="pt-PT"/>
              </w:rPr>
              <w:t>(4) No utilizar a menos de 20 m de corrientes de agua</w:t>
            </w:r>
          </w:p>
          <w:p w14:paraId="065D5A9C" w14:textId="77777777" w:rsidR="00412AFB" w:rsidRPr="00B335D9" w:rsidRDefault="00412AFB" w:rsidP="00317956">
            <w:pPr>
              <w:pStyle w:val="NoSpacing"/>
              <w:rPr>
                <w:rFonts w:ascii="Arial" w:hAnsi="Arial" w:cs="Arial"/>
                <w:lang w:val="pt-PT"/>
              </w:rPr>
            </w:pPr>
            <w:r w:rsidRPr="00B335D9">
              <w:rPr>
                <w:rFonts w:ascii="Arial" w:hAnsi="Arial"/>
                <w:lang w:val="pt-PT"/>
              </w:rPr>
              <w:t>(5) No utilizar en espacios naturales protegidos ni en las zonas de influencia oficialmente declaradas</w:t>
            </w:r>
          </w:p>
          <w:p w14:paraId="4669B43D" w14:textId="77777777" w:rsidR="00412AFB" w:rsidRPr="00B335D9" w:rsidRDefault="00412AFB" w:rsidP="00317956">
            <w:pPr>
              <w:pStyle w:val="NoSpacing"/>
              <w:rPr>
                <w:rFonts w:ascii="Arial" w:hAnsi="Arial" w:cs="Arial"/>
                <w:lang w:val="pt-PT"/>
              </w:rPr>
            </w:pPr>
            <w:r w:rsidRPr="00B335D9">
              <w:rPr>
                <w:rFonts w:ascii="Arial" w:hAnsi="Arial"/>
                <w:lang w:val="pt-PT"/>
              </w:rPr>
              <w:t>(6) Solo en plantones e injertos</w:t>
            </w:r>
          </w:p>
          <w:p w14:paraId="60347062" w14:textId="77777777" w:rsidR="00412AFB" w:rsidRPr="00B335D9" w:rsidRDefault="00412AFB" w:rsidP="00317956">
            <w:pPr>
              <w:pStyle w:val="NoSpacing"/>
              <w:rPr>
                <w:rFonts w:ascii="Arial" w:hAnsi="Arial" w:cs="Arial"/>
                <w:lang w:val="pt-PT"/>
              </w:rPr>
            </w:pPr>
            <w:r w:rsidRPr="00B335D9">
              <w:rPr>
                <w:rFonts w:ascii="Arial" w:hAnsi="Arial"/>
                <w:lang w:val="pt-PT"/>
              </w:rPr>
              <w:t>(7) Pintado del tronco</w:t>
            </w:r>
          </w:p>
          <w:p w14:paraId="56C852D7" w14:textId="77777777" w:rsidR="00412AFB" w:rsidRPr="00B335D9" w:rsidRDefault="00412AFB" w:rsidP="00317956">
            <w:pPr>
              <w:pStyle w:val="NoSpacing"/>
              <w:rPr>
                <w:rFonts w:ascii="Arial" w:hAnsi="Arial" w:cs="Arial"/>
                <w:lang w:val="pt-PT"/>
              </w:rPr>
            </w:pPr>
            <w:r w:rsidRPr="00B335D9">
              <w:rPr>
                <w:rFonts w:ascii="Arial" w:hAnsi="Arial"/>
                <w:lang w:val="pt-PT"/>
              </w:rPr>
              <w:t>(8) Riego por goteo</w:t>
            </w:r>
          </w:p>
          <w:p w14:paraId="5E1EE9E1" w14:textId="77777777" w:rsidR="00412AFB" w:rsidRPr="00B335D9" w:rsidRDefault="00412AFB" w:rsidP="00317956">
            <w:pPr>
              <w:pStyle w:val="NoSpacing"/>
              <w:rPr>
                <w:rFonts w:ascii="Arial" w:hAnsi="Arial" w:cs="Arial"/>
                <w:lang w:val="pt-PT"/>
              </w:rPr>
            </w:pPr>
            <w:r w:rsidRPr="00B335D9">
              <w:rPr>
                <w:rFonts w:ascii="Arial" w:hAnsi="Arial"/>
                <w:lang w:val="pt-PT"/>
              </w:rPr>
              <w:t>(9) Aplicado como cebo en el suelo</w:t>
            </w:r>
          </w:p>
          <w:p w14:paraId="62FF4C88" w14:textId="77777777" w:rsidR="00412AFB" w:rsidRPr="00B335D9" w:rsidRDefault="00412AFB" w:rsidP="00317956">
            <w:pPr>
              <w:pStyle w:val="NoSpacing"/>
              <w:rPr>
                <w:rFonts w:ascii="Arial" w:hAnsi="Arial" w:cs="Arial"/>
                <w:lang w:val="pt-PT"/>
              </w:rPr>
            </w:pPr>
            <w:r w:rsidRPr="00B335D9">
              <w:rPr>
                <w:rFonts w:ascii="Arial" w:hAnsi="Arial"/>
                <w:lang w:val="pt-PT"/>
              </w:rPr>
              <w:t>(10) Pulverización cebo</w:t>
            </w:r>
          </w:p>
          <w:p w14:paraId="7727D78B" w14:textId="77777777" w:rsidR="00412AFB" w:rsidRPr="00B335D9" w:rsidRDefault="00412AFB" w:rsidP="00317956">
            <w:pPr>
              <w:pStyle w:val="NoSpacing"/>
              <w:rPr>
                <w:rFonts w:ascii="Arial" w:hAnsi="Arial" w:cs="Arial"/>
                <w:lang w:val="pt-PT"/>
              </w:rPr>
            </w:pPr>
            <w:r w:rsidRPr="00B335D9">
              <w:rPr>
                <w:rFonts w:ascii="Arial" w:hAnsi="Arial"/>
                <w:lang w:val="pt-PT"/>
              </w:rPr>
              <w:t>(11) Solo mayo-junio</w:t>
            </w:r>
          </w:p>
          <w:p w14:paraId="4E84DD0A" w14:textId="77777777" w:rsidR="00412AFB" w:rsidRPr="00B335D9" w:rsidRDefault="00412AFB" w:rsidP="00317956">
            <w:pPr>
              <w:pStyle w:val="NoSpacing"/>
              <w:rPr>
                <w:rFonts w:ascii="Arial" w:hAnsi="Arial" w:cs="Arial"/>
                <w:lang w:val="pt-PT"/>
              </w:rPr>
            </w:pPr>
            <w:r w:rsidRPr="00B335D9">
              <w:rPr>
                <w:rFonts w:ascii="Arial" w:hAnsi="Arial"/>
                <w:lang w:val="pt-PT"/>
              </w:rPr>
              <w:t>(12) No tratar si hay cochinilla acanalada o cotonet</w:t>
            </w:r>
          </w:p>
          <w:p w14:paraId="5A20B80D" w14:textId="77777777" w:rsidR="00412AFB" w:rsidRPr="00B335D9" w:rsidRDefault="00412AFB" w:rsidP="00317956">
            <w:pPr>
              <w:pStyle w:val="NoSpacing"/>
              <w:rPr>
                <w:rFonts w:ascii="Arial" w:hAnsi="Arial" w:cs="Arial"/>
                <w:lang w:val="pt-PT"/>
              </w:rPr>
            </w:pPr>
            <w:r w:rsidRPr="00B335D9">
              <w:rPr>
                <w:rFonts w:ascii="Arial" w:hAnsi="Arial"/>
                <w:lang w:val="pt-PT"/>
              </w:rPr>
              <w:t>(13) Solo tratamientos en primavera</w:t>
            </w:r>
          </w:p>
          <w:p w14:paraId="3441A862" w14:textId="77777777" w:rsidR="00412AFB" w:rsidRPr="00B335D9" w:rsidRDefault="00412AFB" w:rsidP="00317956">
            <w:pPr>
              <w:pStyle w:val="NoSpacing"/>
              <w:rPr>
                <w:rFonts w:ascii="Arial" w:hAnsi="Arial" w:cs="Arial"/>
                <w:lang w:val="pt-PT"/>
              </w:rPr>
            </w:pPr>
            <w:r w:rsidRPr="00B335D9">
              <w:rPr>
                <w:rFonts w:ascii="Arial" w:hAnsi="Arial"/>
                <w:lang w:val="pt-PT"/>
              </w:rPr>
              <w:t>(14) Suspensión en el tronco del árbol y/o en el suelo</w:t>
            </w:r>
          </w:p>
          <w:p w14:paraId="55E59363" w14:textId="77777777" w:rsidR="00412AFB" w:rsidRPr="00B335D9" w:rsidRDefault="00412AFB" w:rsidP="00317956">
            <w:pPr>
              <w:pStyle w:val="NoSpacing"/>
              <w:rPr>
                <w:rFonts w:ascii="Arial" w:hAnsi="Arial" w:cs="Arial"/>
                <w:lang w:val="pt-PT"/>
              </w:rPr>
            </w:pPr>
            <w:r w:rsidRPr="00B335D9">
              <w:rPr>
                <w:rFonts w:ascii="Arial" w:hAnsi="Arial"/>
                <w:lang w:val="pt-PT"/>
              </w:rPr>
              <w:t>(15) Máximo una aplicación foliar por año para los naranjos y limoneros</w:t>
            </w:r>
          </w:p>
          <w:p w14:paraId="63542A5C" w14:textId="77777777" w:rsidR="00412AFB" w:rsidRPr="00B335D9" w:rsidRDefault="00412AFB" w:rsidP="00317956">
            <w:pPr>
              <w:pStyle w:val="NoSpacing"/>
              <w:rPr>
                <w:rFonts w:ascii="Arial" w:hAnsi="Arial" w:cs="Arial"/>
                <w:lang w:val="pt-PT"/>
              </w:rPr>
            </w:pPr>
            <w:r w:rsidRPr="00B335D9">
              <w:rPr>
                <w:rFonts w:ascii="Arial" w:hAnsi="Arial"/>
                <w:lang w:val="pt-PT"/>
              </w:rPr>
              <w:t>(16) Un único tratamiento cuando el fruto comienza a tomar color</w:t>
            </w:r>
          </w:p>
          <w:p w14:paraId="2EE9ECC1" w14:textId="77777777" w:rsidR="00412AFB" w:rsidRPr="00B335D9" w:rsidRDefault="00412AFB" w:rsidP="00317956">
            <w:pPr>
              <w:pStyle w:val="NoSpacing"/>
              <w:rPr>
                <w:rFonts w:ascii="Arial" w:hAnsi="Arial" w:cs="Arial"/>
                <w:lang w:val="pt-PT"/>
              </w:rPr>
            </w:pPr>
            <w:r w:rsidRPr="00B335D9">
              <w:rPr>
                <w:rFonts w:ascii="Arial" w:hAnsi="Arial"/>
                <w:lang w:val="pt-PT"/>
              </w:rPr>
              <w:t>(17) Utilizar solo cuando las materias activas sin restricciones no sean efectivas</w:t>
            </w:r>
          </w:p>
          <w:p w14:paraId="5F2C8014" w14:textId="77777777" w:rsidR="00412AFB" w:rsidRPr="00B335D9" w:rsidRDefault="00412AFB" w:rsidP="00317956">
            <w:pPr>
              <w:pStyle w:val="NoSpacing"/>
              <w:rPr>
                <w:rFonts w:ascii="Arial" w:hAnsi="Arial" w:cs="Arial"/>
                <w:lang w:val="pt-PT"/>
              </w:rPr>
            </w:pPr>
            <w:r w:rsidRPr="00B335D9">
              <w:rPr>
                <w:rFonts w:ascii="Arial" w:hAnsi="Arial"/>
                <w:lang w:val="pt-PT"/>
              </w:rPr>
              <w:t>(18) Un único tratamiento por campaña</w:t>
            </w:r>
          </w:p>
          <w:p w14:paraId="493A628C" w14:textId="77777777" w:rsidR="00412AFB" w:rsidRPr="00B335D9" w:rsidRDefault="00412AFB" w:rsidP="00317956">
            <w:pPr>
              <w:pStyle w:val="NoSpacing"/>
              <w:rPr>
                <w:rFonts w:ascii="Arial" w:hAnsi="Arial" w:cs="Arial"/>
                <w:lang w:val="pt-PT"/>
              </w:rPr>
            </w:pPr>
            <w:r w:rsidRPr="00B335D9">
              <w:rPr>
                <w:rFonts w:ascii="Arial" w:hAnsi="Arial"/>
                <w:lang w:val="pt-PT"/>
              </w:rPr>
              <w:t>(19) Utilizar mediante captura masiva</w:t>
            </w:r>
          </w:p>
          <w:p w14:paraId="5FE3622F" w14:textId="77777777" w:rsidR="00412AFB" w:rsidRPr="00B335D9" w:rsidRDefault="00412AFB" w:rsidP="00317956">
            <w:pPr>
              <w:pStyle w:val="NoSpacing"/>
              <w:rPr>
                <w:rFonts w:ascii="Arial" w:hAnsi="Arial" w:cs="Arial"/>
                <w:lang w:val="pt-PT"/>
              </w:rPr>
            </w:pPr>
            <w:r w:rsidRPr="00B335D9">
              <w:rPr>
                <w:rFonts w:ascii="Arial" w:hAnsi="Arial"/>
                <w:lang w:val="pt-PT"/>
              </w:rPr>
              <w:t>(20) Solo formulaciones que no sean de clasificación toxicológica T</w:t>
            </w:r>
          </w:p>
          <w:p w14:paraId="313A904C" w14:textId="77777777" w:rsidR="00412AFB" w:rsidRPr="00B335D9" w:rsidRDefault="00412AFB" w:rsidP="00317956">
            <w:pPr>
              <w:pStyle w:val="NoSpacing"/>
              <w:rPr>
                <w:rFonts w:ascii="Arial" w:hAnsi="Arial" w:cs="Arial"/>
                <w:lang w:val="pt-PT"/>
              </w:rPr>
            </w:pPr>
            <w:r w:rsidRPr="00B335D9">
              <w:rPr>
                <w:rFonts w:ascii="Arial" w:hAnsi="Arial"/>
                <w:lang w:val="pt-PT"/>
              </w:rPr>
              <w:t>(21) Utilizar con poblaciones bajas de plaga</w:t>
            </w:r>
          </w:p>
          <w:p w14:paraId="2EBE8AAD" w14:textId="77777777" w:rsidR="00412AFB" w:rsidRPr="00B335D9" w:rsidRDefault="00412AFB" w:rsidP="00317956">
            <w:pPr>
              <w:pStyle w:val="NoSpacing"/>
              <w:rPr>
                <w:rFonts w:ascii="Arial" w:hAnsi="Arial" w:cs="Arial"/>
                <w:lang w:val="pt-PT"/>
              </w:rPr>
            </w:pPr>
          </w:p>
          <w:p w14:paraId="5EDAEB3C" w14:textId="77777777" w:rsidR="00412AFB" w:rsidRPr="00B335D9" w:rsidRDefault="00412AFB" w:rsidP="00317956">
            <w:pPr>
              <w:pStyle w:val="NoSpacing"/>
              <w:rPr>
                <w:rFonts w:ascii="Arial" w:hAnsi="Arial" w:cs="Arial"/>
                <w:lang w:val="pt-PT"/>
              </w:rPr>
            </w:pPr>
          </w:p>
          <w:p w14:paraId="0F7F3537" w14:textId="77777777" w:rsidR="00412AFB" w:rsidRPr="00B335D9" w:rsidRDefault="00412AFB" w:rsidP="00317956">
            <w:pPr>
              <w:pStyle w:val="NoSpacing"/>
              <w:rPr>
                <w:rFonts w:ascii="Arial" w:hAnsi="Arial" w:cs="Arial"/>
                <w:i/>
                <w:iCs/>
                <w:lang w:val="pt-PT"/>
              </w:rPr>
            </w:pPr>
            <w:r w:rsidRPr="00B335D9">
              <w:rPr>
                <w:rFonts w:ascii="Arial" w:hAnsi="Arial"/>
                <w:lang w:val="pt-PT"/>
              </w:rPr>
              <w:t xml:space="preserve">(*) </w:t>
            </w:r>
            <w:r w:rsidRPr="00B335D9">
              <w:rPr>
                <w:rFonts w:ascii="Arial" w:hAnsi="Arial"/>
                <w:i/>
                <w:lang w:val="pt-PT"/>
              </w:rPr>
              <w:t>A partir de la fecha límite de autorización de la materia activa, el LMR (límite máximo de</w:t>
            </w:r>
          </w:p>
          <w:p w14:paraId="1E293F59" w14:textId="77777777" w:rsidR="00412AFB" w:rsidRPr="00B335D9" w:rsidRDefault="00412AFB" w:rsidP="00317956">
            <w:pPr>
              <w:pStyle w:val="NoSpacing"/>
              <w:rPr>
                <w:rFonts w:ascii="Arial" w:hAnsi="Arial" w:cs="Arial"/>
                <w:i/>
                <w:iCs/>
                <w:lang w:val="pt-PT"/>
              </w:rPr>
            </w:pPr>
            <w:r w:rsidRPr="00B335D9">
              <w:rPr>
                <w:rFonts w:ascii="Arial" w:hAnsi="Arial"/>
                <w:i/>
                <w:lang w:val="pt-PT"/>
              </w:rPr>
              <w:lastRenderedPageBreak/>
              <w:t>residuos) baja al LD (límite de detección). Deben tenerse en cuenta las curvas de disipación</w:t>
            </w:r>
          </w:p>
          <w:p w14:paraId="2F6FEDEF" w14:textId="77777777" w:rsidR="00412AFB" w:rsidRPr="008A2C9B" w:rsidRDefault="00412AFB" w:rsidP="00317956">
            <w:pPr>
              <w:pStyle w:val="NoSpacing"/>
              <w:rPr>
                <w:rFonts w:ascii="Arial" w:hAnsi="Arial" w:cs="Arial"/>
                <w:i/>
                <w:iCs/>
              </w:rPr>
            </w:pPr>
            <w:r w:rsidRPr="00B335D9">
              <w:rPr>
                <w:rFonts w:ascii="Arial" w:hAnsi="Arial"/>
                <w:i/>
                <w:lang w:val="pt-PT"/>
              </w:rPr>
              <w:t xml:space="preserve">de estos plaguicidas en cítricos. </w:t>
            </w:r>
            <w:r w:rsidRPr="008A2C9B">
              <w:rPr>
                <w:rFonts w:ascii="Arial" w:hAnsi="Arial"/>
                <w:i/>
              </w:rPr>
              <w:t>Consultar la bibliografía.</w:t>
            </w:r>
          </w:p>
          <w:p w14:paraId="7407B0EE" w14:textId="77777777" w:rsidR="00412AFB" w:rsidRPr="008A2C9B" w:rsidRDefault="00412AFB" w:rsidP="00317956">
            <w:pPr>
              <w:pStyle w:val="NoSpacing"/>
              <w:rPr>
                <w:rFonts w:ascii="Arial" w:hAnsi="Arial" w:cs="Arial"/>
              </w:rPr>
            </w:pPr>
          </w:p>
        </w:tc>
      </w:tr>
      <w:tr w:rsidR="00412AFB" w:rsidRPr="008A2C9B" w14:paraId="7A5A06F8" w14:textId="77777777" w:rsidTr="00317956">
        <w:trPr>
          <w:jc w:val="center"/>
        </w:trPr>
        <w:tc>
          <w:tcPr>
            <w:tcW w:w="1378" w:type="pct"/>
            <w:vAlign w:val="center"/>
          </w:tcPr>
          <w:p w14:paraId="487446AF" w14:textId="77777777" w:rsidR="00412AFB" w:rsidRPr="008A2C9B" w:rsidRDefault="00412AFB" w:rsidP="00317956">
            <w:pPr>
              <w:pStyle w:val="NoSpacing"/>
              <w:rPr>
                <w:rFonts w:ascii="Arial" w:hAnsi="Arial" w:cs="Arial"/>
              </w:rPr>
            </w:pPr>
            <w:r w:rsidRPr="008A2C9B">
              <w:rPr>
                <w:rFonts w:ascii="Arial" w:hAnsi="Arial"/>
              </w:rPr>
              <w:t>Mosca blanca (Aleurothrixus floccosus)</w:t>
            </w:r>
          </w:p>
        </w:tc>
        <w:tc>
          <w:tcPr>
            <w:tcW w:w="1595" w:type="pct"/>
            <w:vAlign w:val="center"/>
          </w:tcPr>
          <w:p w14:paraId="2FC88B3B"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Acetamiprid </w:t>
            </w:r>
          </w:p>
          <w:p w14:paraId="3B92203D"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6FEB9AC6"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3C9D9D3C" w14:textId="77777777" w:rsidR="00412AFB" w:rsidRPr="00B335D9" w:rsidRDefault="00412AFB" w:rsidP="00317956">
            <w:pPr>
              <w:pStyle w:val="NoSpacing"/>
              <w:rPr>
                <w:rFonts w:ascii="Arial" w:hAnsi="Arial" w:cs="Arial"/>
                <w:lang w:val="pt-PT"/>
              </w:rPr>
            </w:pPr>
            <w:r w:rsidRPr="00B335D9">
              <w:rPr>
                <w:rFonts w:ascii="Arial" w:hAnsi="Arial"/>
                <w:lang w:val="pt-PT"/>
              </w:rPr>
              <w:t>Deltametrina (17)(18)</w:t>
            </w:r>
          </w:p>
          <w:p w14:paraId="05A5D1A7"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4568B8C0" w14:textId="77777777" w:rsidR="00412AFB" w:rsidRPr="008A2C9B" w:rsidRDefault="00412AFB" w:rsidP="00317956">
            <w:pPr>
              <w:pStyle w:val="NoSpacing"/>
              <w:rPr>
                <w:rFonts w:ascii="Arial" w:hAnsi="Arial" w:cs="Arial"/>
              </w:rPr>
            </w:pPr>
            <w:r w:rsidRPr="008A2C9B">
              <w:rPr>
                <w:rFonts w:ascii="Arial" w:hAnsi="Arial"/>
              </w:rPr>
              <w:t>Aceite parafínico</w:t>
            </w:r>
          </w:p>
          <w:p w14:paraId="5D8489B8" w14:textId="77777777" w:rsidR="00412AFB" w:rsidRPr="008A2C9B" w:rsidRDefault="00412AFB" w:rsidP="00317956">
            <w:pPr>
              <w:pStyle w:val="NoSpacing"/>
              <w:rPr>
                <w:rFonts w:ascii="Arial" w:hAnsi="Arial" w:cs="Arial"/>
              </w:rPr>
            </w:pPr>
            <w:r w:rsidRPr="008A2C9B">
              <w:rPr>
                <w:rFonts w:ascii="Arial" w:hAnsi="Arial"/>
              </w:rPr>
              <w:t>Spirotetramat</w:t>
            </w:r>
          </w:p>
        </w:tc>
        <w:tc>
          <w:tcPr>
            <w:tcW w:w="2027" w:type="pct"/>
            <w:vMerge/>
            <w:vAlign w:val="center"/>
          </w:tcPr>
          <w:p w14:paraId="40A44E3B" w14:textId="77777777" w:rsidR="00412AFB" w:rsidRPr="008A2C9B" w:rsidRDefault="00412AFB" w:rsidP="00317956">
            <w:pPr>
              <w:pStyle w:val="NoSpacing"/>
              <w:rPr>
                <w:rFonts w:ascii="Arial" w:hAnsi="Arial" w:cs="Arial"/>
              </w:rPr>
            </w:pPr>
          </w:p>
        </w:tc>
      </w:tr>
      <w:tr w:rsidR="00412AFB" w:rsidRPr="008A2C9B" w14:paraId="294C2D6B" w14:textId="77777777" w:rsidTr="00317956">
        <w:trPr>
          <w:jc w:val="center"/>
        </w:trPr>
        <w:tc>
          <w:tcPr>
            <w:tcW w:w="1378" w:type="pct"/>
            <w:vAlign w:val="center"/>
          </w:tcPr>
          <w:p w14:paraId="6ACA5A9E" w14:textId="77777777" w:rsidR="00412AFB" w:rsidRPr="00B335D9" w:rsidRDefault="00412AFB" w:rsidP="00317956">
            <w:pPr>
              <w:pStyle w:val="NoSpacing"/>
              <w:rPr>
                <w:rFonts w:ascii="Arial" w:hAnsi="Arial" w:cs="Arial"/>
                <w:lang w:val="pt-PT"/>
              </w:rPr>
            </w:pPr>
            <w:r w:rsidRPr="00B335D9">
              <w:rPr>
                <w:lang w:val="pt-PT"/>
              </w:rPr>
              <w:br w:type="page"/>
            </w:r>
            <w:r w:rsidRPr="00B335D9">
              <w:rPr>
                <w:rFonts w:ascii="Arial" w:hAnsi="Arial"/>
                <w:lang w:val="pt-PT"/>
              </w:rPr>
              <w:t>Minador de hojas (Phyllocnistis citrella)</w:t>
            </w:r>
          </w:p>
        </w:tc>
        <w:tc>
          <w:tcPr>
            <w:tcW w:w="1595" w:type="pct"/>
            <w:vAlign w:val="center"/>
          </w:tcPr>
          <w:p w14:paraId="7003496B" w14:textId="77777777" w:rsidR="00412AFB" w:rsidRPr="00B335D9" w:rsidRDefault="00412AFB" w:rsidP="00317956">
            <w:pPr>
              <w:pStyle w:val="NoSpacing"/>
              <w:rPr>
                <w:rFonts w:ascii="Arial" w:hAnsi="Arial" w:cs="Arial"/>
                <w:lang w:val="pt-PT"/>
              </w:rPr>
            </w:pPr>
            <w:r w:rsidRPr="00B335D9">
              <w:rPr>
                <w:rFonts w:ascii="Arial" w:hAnsi="Arial"/>
                <w:lang w:val="pt-PT"/>
              </w:rPr>
              <w:t>Abamectina (3)(4)(5)(6)(20)</w:t>
            </w:r>
          </w:p>
          <w:p w14:paraId="49248EF9"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Acetamiprid </w:t>
            </w:r>
          </w:p>
          <w:p w14:paraId="1A8DBF1A"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4AE8F75A" w14:textId="77777777" w:rsidR="00412AFB" w:rsidRPr="00B335D9" w:rsidRDefault="00412AFB" w:rsidP="00317956">
            <w:pPr>
              <w:pStyle w:val="NoSpacing"/>
              <w:rPr>
                <w:rFonts w:ascii="Arial" w:hAnsi="Arial" w:cs="Arial"/>
                <w:lang w:val="pt-PT"/>
              </w:rPr>
            </w:pPr>
            <w:r w:rsidRPr="00B335D9">
              <w:rPr>
                <w:rFonts w:ascii="Arial" w:hAnsi="Arial"/>
                <w:lang w:val="pt-PT"/>
              </w:rPr>
              <w:t>Clorantranilipol</w:t>
            </w:r>
          </w:p>
          <w:p w14:paraId="6666064B" w14:textId="77777777" w:rsidR="00412AFB" w:rsidRPr="00B335D9" w:rsidRDefault="00412AFB" w:rsidP="00317956">
            <w:pPr>
              <w:pStyle w:val="NoSpacing"/>
              <w:rPr>
                <w:rFonts w:ascii="Arial" w:hAnsi="Arial" w:cs="Arial"/>
                <w:lang w:val="pt-PT"/>
              </w:rPr>
            </w:pPr>
            <w:r w:rsidRPr="00B335D9">
              <w:rPr>
                <w:rFonts w:ascii="Arial" w:hAnsi="Arial"/>
                <w:lang w:val="pt-PT"/>
              </w:rPr>
              <w:t>Diflubenzuron (12) (17) (18)</w:t>
            </w:r>
          </w:p>
          <w:p w14:paraId="730C59D6"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3BDF6AD7"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Hexitiazox (2) </w:t>
            </w:r>
          </w:p>
          <w:p w14:paraId="05129CF1"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361B6D11" w14:textId="77777777" w:rsidR="00412AFB" w:rsidRPr="00B335D9" w:rsidRDefault="00412AFB" w:rsidP="00317956">
            <w:pPr>
              <w:pStyle w:val="NoSpacing"/>
              <w:rPr>
                <w:rFonts w:ascii="Arial" w:hAnsi="Arial" w:cs="Arial"/>
                <w:lang w:val="pt-PT"/>
              </w:rPr>
            </w:pPr>
            <w:r w:rsidRPr="00B335D9">
              <w:rPr>
                <w:rFonts w:ascii="Arial" w:hAnsi="Arial"/>
                <w:lang w:val="pt-PT"/>
              </w:rPr>
              <w:t>Lambda-cihalotrina + Tiametoxam</w:t>
            </w:r>
          </w:p>
          <w:p w14:paraId="553402C3" w14:textId="77777777" w:rsidR="00412AFB" w:rsidRPr="008A2C9B" w:rsidRDefault="00412AFB" w:rsidP="00317956">
            <w:pPr>
              <w:pStyle w:val="NoSpacing"/>
              <w:rPr>
                <w:rFonts w:ascii="Arial" w:hAnsi="Arial" w:cs="Arial"/>
              </w:rPr>
            </w:pPr>
            <w:r w:rsidRPr="008A2C9B">
              <w:rPr>
                <w:rFonts w:ascii="Arial" w:hAnsi="Arial"/>
              </w:rPr>
              <w:t>Metoxifenocida</w:t>
            </w:r>
          </w:p>
          <w:p w14:paraId="475AC7A9" w14:textId="77777777" w:rsidR="00412AFB" w:rsidRPr="008A2C9B" w:rsidRDefault="00412AFB" w:rsidP="00317956">
            <w:pPr>
              <w:pStyle w:val="NoSpacing"/>
              <w:rPr>
                <w:rFonts w:ascii="Arial" w:hAnsi="Arial" w:cs="Arial"/>
              </w:rPr>
            </w:pPr>
            <w:r w:rsidRPr="008A2C9B">
              <w:rPr>
                <w:rFonts w:ascii="Arial" w:hAnsi="Arial"/>
              </w:rPr>
              <w:t>Tebufenocida (17) (18)</w:t>
            </w:r>
          </w:p>
          <w:p w14:paraId="00AA698D" w14:textId="77777777" w:rsidR="00412AFB" w:rsidRPr="008A2C9B" w:rsidRDefault="00412AFB" w:rsidP="00317956">
            <w:pPr>
              <w:pStyle w:val="NoSpacing"/>
              <w:rPr>
                <w:rFonts w:ascii="Arial" w:hAnsi="Arial" w:cs="Arial"/>
              </w:rPr>
            </w:pPr>
            <w:r w:rsidRPr="008A2C9B">
              <w:rPr>
                <w:rFonts w:ascii="Arial" w:hAnsi="Arial"/>
              </w:rPr>
              <w:t>Tiametoxam</w:t>
            </w:r>
          </w:p>
        </w:tc>
        <w:tc>
          <w:tcPr>
            <w:tcW w:w="2027" w:type="pct"/>
            <w:vMerge/>
            <w:vAlign w:val="center"/>
          </w:tcPr>
          <w:p w14:paraId="24A000D2" w14:textId="77777777" w:rsidR="00412AFB" w:rsidRPr="008A2C9B" w:rsidRDefault="00412AFB" w:rsidP="00317956">
            <w:pPr>
              <w:pStyle w:val="NoSpacing"/>
              <w:rPr>
                <w:rFonts w:ascii="Arial" w:hAnsi="Arial" w:cs="Arial"/>
              </w:rPr>
            </w:pPr>
          </w:p>
        </w:tc>
      </w:tr>
    </w:tbl>
    <w:p w14:paraId="6A771887" w14:textId="77777777" w:rsidR="00412AFB" w:rsidRPr="008A2C9B" w:rsidRDefault="00412AFB" w:rsidP="00B335D9">
      <w:pPr>
        <w:spacing w:line="240" w:lineRule="auto"/>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016"/>
        <w:gridCol w:w="3557"/>
      </w:tblGrid>
      <w:tr w:rsidR="00412AFB" w:rsidRPr="008A2C9B" w14:paraId="43665806" w14:textId="77777777" w:rsidTr="00317956">
        <w:trPr>
          <w:tblHeader/>
        </w:trPr>
        <w:tc>
          <w:tcPr>
            <w:tcW w:w="1378" w:type="pct"/>
            <w:shd w:val="pct12" w:color="auto" w:fill="FFFFFF"/>
            <w:vAlign w:val="center"/>
          </w:tcPr>
          <w:p w14:paraId="512E9925" w14:textId="77777777" w:rsidR="00412AFB" w:rsidRPr="008A2C9B" w:rsidRDefault="00412AFB" w:rsidP="00317956">
            <w:pPr>
              <w:pStyle w:val="NoSpacing"/>
              <w:rPr>
                <w:rFonts w:ascii="Arial" w:hAnsi="Arial" w:cs="Arial"/>
              </w:rPr>
            </w:pPr>
            <w:r w:rsidRPr="008A2C9B">
              <w:br w:type="page"/>
            </w:r>
            <w:r w:rsidRPr="008A2C9B">
              <w:br w:type="page"/>
            </w:r>
            <w:r w:rsidRPr="008A2C9B">
              <w:rPr>
                <w:rFonts w:ascii="Arial" w:hAnsi="Arial"/>
              </w:rPr>
              <w:t>PLAGA</w:t>
            </w:r>
          </w:p>
        </w:tc>
        <w:tc>
          <w:tcPr>
            <w:tcW w:w="1662" w:type="pct"/>
            <w:shd w:val="pct12" w:color="auto" w:fill="FFFFFF"/>
            <w:vAlign w:val="center"/>
          </w:tcPr>
          <w:p w14:paraId="03B5EEE5" w14:textId="77777777" w:rsidR="00412AFB" w:rsidRPr="008A2C9B" w:rsidRDefault="00412AFB" w:rsidP="00317956">
            <w:pPr>
              <w:pStyle w:val="NoSpacing"/>
              <w:rPr>
                <w:rFonts w:ascii="Arial" w:hAnsi="Arial" w:cs="Arial"/>
              </w:rPr>
            </w:pPr>
            <w:r w:rsidRPr="008A2C9B">
              <w:rPr>
                <w:rFonts w:ascii="Arial" w:hAnsi="Arial"/>
              </w:rPr>
              <w:t>MATERIA ACTIVA</w:t>
            </w:r>
          </w:p>
        </w:tc>
        <w:tc>
          <w:tcPr>
            <w:tcW w:w="1960" w:type="pct"/>
            <w:shd w:val="pct12" w:color="auto" w:fill="FFFFFF"/>
            <w:vAlign w:val="center"/>
          </w:tcPr>
          <w:p w14:paraId="759A817C" w14:textId="77777777" w:rsidR="00412AFB" w:rsidRPr="008A2C9B" w:rsidRDefault="00412AFB" w:rsidP="00317956">
            <w:pPr>
              <w:pStyle w:val="NoSpacing"/>
              <w:rPr>
                <w:rFonts w:ascii="Arial" w:hAnsi="Arial" w:cs="Arial"/>
              </w:rPr>
            </w:pPr>
            <w:r w:rsidRPr="008A2C9B">
              <w:rPr>
                <w:rFonts w:ascii="Arial" w:hAnsi="Arial"/>
              </w:rPr>
              <w:t>RESTRICCIONES</w:t>
            </w:r>
          </w:p>
        </w:tc>
      </w:tr>
      <w:tr w:rsidR="00412AFB" w:rsidRPr="008A2C9B" w14:paraId="35F50715" w14:textId="77777777" w:rsidTr="00317956">
        <w:tc>
          <w:tcPr>
            <w:tcW w:w="1378" w:type="pct"/>
            <w:vAlign w:val="center"/>
          </w:tcPr>
          <w:p w14:paraId="484BC043" w14:textId="77777777" w:rsidR="00412AFB" w:rsidRPr="00B335D9" w:rsidRDefault="00412AFB" w:rsidP="00317956">
            <w:pPr>
              <w:pStyle w:val="NoSpacing"/>
              <w:rPr>
                <w:rFonts w:ascii="Arial" w:hAnsi="Arial" w:cs="Arial"/>
                <w:bCs/>
                <w:lang w:val="pt-PT"/>
              </w:rPr>
            </w:pPr>
            <w:r w:rsidRPr="00B335D9">
              <w:rPr>
                <w:lang w:val="pt-PT"/>
              </w:rPr>
              <w:br w:type="page"/>
            </w:r>
            <w:r w:rsidRPr="00B335D9">
              <w:rPr>
                <w:rFonts w:ascii="Arial" w:hAnsi="Arial"/>
                <w:lang w:val="pt-PT"/>
              </w:rPr>
              <w:t>Piojo rojo de California (Aonidiella aurantii)</w:t>
            </w:r>
          </w:p>
        </w:tc>
        <w:tc>
          <w:tcPr>
            <w:tcW w:w="1662" w:type="pct"/>
            <w:vAlign w:val="center"/>
          </w:tcPr>
          <w:p w14:paraId="1D1B9B44"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472039C6"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3A553201"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716C185E"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5AEFBD57"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3A3FA1BA"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362C1E5C" w14:textId="77777777" w:rsidR="00412AFB" w:rsidRPr="00B335D9" w:rsidRDefault="00412AFB" w:rsidP="00317956">
            <w:pPr>
              <w:pStyle w:val="NoSpacing"/>
              <w:rPr>
                <w:rFonts w:ascii="Arial" w:hAnsi="Arial" w:cs="Arial"/>
                <w:lang w:val="pt-PT"/>
              </w:rPr>
            </w:pPr>
            <w:r w:rsidRPr="00B335D9">
              <w:rPr>
                <w:rFonts w:ascii="Arial" w:hAnsi="Arial"/>
                <w:lang w:val="pt-PT"/>
              </w:rPr>
              <w:t>Piriproxifen (3) (11) (12) (17)</w:t>
            </w:r>
          </w:p>
          <w:p w14:paraId="55957554" w14:textId="77777777" w:rsidR="00412AFB" w:rsidRPr="00B335D9" w:rsidRDefault="00412AFB" w:rsidP="00317956">
            <w:pPr>
              <w:pStyle w:val="NoSpacing"/>
              <w:rPr>
                <w:rFonts w:ascii="Arial" w:hAnsi="Arial" w:cs="Arial"/>
                <w:lang w:val="pt-PT"/>
              </w:rPr>
            </w:pPr>
            <w:r w:rsidRPr="00B335D9">
              <w:rPr>
                <w:rFonts w:ascii="Arial" w:hAnsi="Arial"/>
                <w:lang w:val="pt-PT"/>
              </w:rPr>
              <w:t>Rescalure</w:t>
            </w:r>
          </w:p>
          <w:p w14:paraId="61C30369" w14:textId="77777777" w:rsidR="00412AFB" w:rsidRPr="00B335D9" w:rsidRDefault="00412AFB" w:rsidP="00317956">
            <w:pPr>
              <w:pStyle w:val="NoSpacing"/>
              <w:rPr>
                <w:rFonts w:ascii="Arial" w:hAnsi="Arial" w:cs="Arial"/>
                <w:lang w:val="pt-PT"/>
              </w:rPr>
            </w:pPr>
            <w:r w:rsidRPr="00B335D9">
              <w:rPr>
                <w:rFonts w:ascii="Arial" w:hAnsi="Arial"/>
                <w:lang w:val="pt-PT"/>
              </w:rPr>
              <w:t>Spirotetramat</w:t>
            </w:r>
          </w:p>
        </w:tc>
        <w:tc>
          <w:tcPr>
            <w:tcW w:w="1960" w:type="pct"/>
            <w:vMerge w:val="restart"/>
            <w:vAlign w:val="center"/>
          </w:tcPr>
          <w:p w14:paraId="1166C291" w14:textId="77777777" w:rsidR="00412AFB" w:rsidRPr="00B335D9" w:rsidRDefault="00412AFB" w:rsidP="00317956">
            <w:pPr>
              <w:pStyle w:val="NoSpacing"/>
              <w:rPr>
                <w:rFonts w:ascii="Arial" w:hAnsi="Arial" w:cs="Arial"/>
                <w:lang w:val="pt-PT"/>
              </w:rPr>
            </w:pPr>
            <w:r w:rsidRPr="00B335D9">
              <w:rPr>
                <w:rFonts w:ascii="Arial" w:hAnsi="Arial"/>
                <w:lang w:val="pt-PT"/>
              </w:rPr>
              <w:t>(1) Utilizar solo hasta la floración</w:t>
            </w:r>
          </w:p>
          <w:p w14:paraId="2E42EBF9" w14:textId="77777777" w:rsidR="00412AFB" w:rsidRPr="00B335D9" w:rsidRDefault="00412AFB" w:rsidP="00317956">
            <w:pPr>
              <w:pStyle w:val="NoSpacing"/>
              <w:rPr>
                <w:rFonts w:ascii="Arial" w:hAnsi="Arial" w:cs="Arial"/>
                <w:lang w:val="pt-PT"/>
              </w:rPr>
            </w:pPr>
            <w:r w:rsidRPr="00B335D9">
              <w:rPr>
                <w:rFonts w:ascii="Arial" w:hAnsi="Arial"/>
                <w:lang w:val="pt-PT"/>
              </w:rPr>
              <w:t>(2) Usar sin cosecha pendiente o en fruta destinada al mercado interior</w:t>
            </w:r>
          </w:p>
          <w:p w14:paraId="58638B3E" w14:textId="77777777" w:rsidR="00412AFB" w:rsidRPr="00B335D9" w:rsidRDefault="00412AFB" w:rsidP="00317956">
            <w:pPr>
              <w:pStyle w:val="NoSpacing"/>
              <w:rPr>
                <w:rFonts w:ascii="Arial" w:hAnsi="Arial" w:cs="Arial"/>
                <w:lang w:val="pt-PT"/>
              </w:rPr>
            </w:pPr>
            <w:r w:rsidRPr="00B335D9">
              <w:rPr>
                <w:rFonts w:ascii="Arial" w:hAnsi="Arial"/>
                <w:lang w:val="pt-PT"/>
              </w:rPr>
              <w:t>(3) Dejar zonas refugio del 5 % de superficie sin tratar en explotaciones de más de cinco hectáreas.</w:t>
            </w:r>
          </w:p>
          <w:p w14:paraId="7DE1B6EA" w14:textId="77777777" w:rsidR="00412AFB" w:rsidRPr="00B335D9" w:rsidRDefault="00412AFB" w:rsidP="00317956">
            <w:pPr>
              <w:pStyle w:val="NoSpacing"/>
              <w:rPr>
                <w:rFonts w:ascii="Arial" w:hAnsi="Arial" w:cs="Arial"/>
                <w:lang w:val="pt-PT"/>
              </w:rPr>
            </w:pPr>
            <w:r w:rsidRPr="00B335D9">
              <w:rPr>
                <w:rFonts w:ascii="Arial" w:hAnsi="Arial"/>
                <w:lang w:val="pt-PT"/>
              </w:rPr>
              <w:t>(4) No utilizar a menos de 20 m de corrientes de agua</w:t>
            </w:r>
          </w:p>
          <w:p w14:paraId="573336B4" w14:textId="77777777" w:rsidR="00412AFB" w:rsidRPr="00B335D9" w:rsidRDefault="00412AFB" w:rsidP="00317956">
            <w:pPr>
              <w:pStyle w:val="NoSpacing"/>
              <w:rPr>
                <w:rFonts w:ascii="Arial" w:hAnsi="Arial" w:cs="Arial"/>
                <w:lang w:val="pt-PT"/>
              </w:rPr>
            </w:pPr>
            <w:r w:rsidRPr="00B335D9">
              <w:rPr>
                <w:rFonts w:ascii="Arial" w:hAnsi="Arial"/>
                <w:lang w:val="pt-PT"/>
              </w:rPr>
              <w:t>(5) No utilizar en espacios naturales protegidos ni en las zonas de influencia oficialmente declaradas</w:t>
            </w:r>
          </w:p>
          <w:p w14:paraId="62C66F6E" w14:textId="77777777" w:rsidR="00412AFB" w:rsidRPr="00B335D9" w:rsidRDefault="00412AFB" w:rsidP="00317956">
            <w:pPr>
              <w:pStyle w:val="NoSpacing"/>
              <w:rPr>
                <w:rFonts w:ascii="Arial" w:hAnsi="Arial" w:cs="Arial"/>
                <w:lang w:val="pt-PT"/>
              </w:rPr>
            </w:pPr>
            <w:r w:rsidRPr="00B335D9">
              <w:rPr>
                <w:rFonts w:ascii="Arial" w:hAnsi="Arial"/>
                <w:lang w:val="pt-PT"/>
              </w:rPr>
              <w:t>(6) Solo en plantones e injertos</w:t>
            </w:r>
          </w:p>
          <w:p w14:paraId="71ADB935" w14:textId="77777777" w:rsidR="00412AFB" w:rsidRPr="00B335D9" w:rsidRDefault="00412AFB" w:rsidP="00317956">
            <w:pPr>
              <w:pStyle w:val="NoSpacing"/>
              <w:rPr>
                <w:rFonts w:ascii="Arial" w:hAnsi="Arial" w:cs="Arial"/>
                <w:lang w:val="pt-PT"/>
              </w:rPr>
            </w:pPr>
            <w:r w:rsidRPr="00B335D9">
              <w:rPr>
                <w:rFonts w:ascii="Arial" w:hAnsi="Arial"/>
                <w:lang w:val="pt-PT"/>
              </w:rPr>
              <w:t>(7) Pintado del tronco</w:t>
            </w:r>
          </w:p>
          <w:p w14:paraId="30A715D3" w14:textId="77777777" w:rsidR="00412AFB" w:rsidRPr="00B335D9" w:rsidRDefault="00412AFB" w:rsidP="00317956">
            <w:pPr>
              <w:pStyle w:val="NoSpacing"/>
              <w:rPr>
                <w:rFonts w:ascii="Arial" w:hAnsi="Arial" w:cs="Arial"/>
                <w:lang w:val="pt-PT"/>
              </w:rPr>
            </w:pPr>
            <w:r w:rsidRPr="00B335D9">
              <w:rPr>
                <w:rFonts w:ascii="Arial" w:hAnsi="Arial"/>
                <w:lang w:val="pt-PT"/>
              </w:rPr>
              <w:t>(8) Riego por goteo</w:t>
            </w:r>
          </w:p>
          <w:p w14:paraId="14FD04F7" w14:textId="77777777" w:rsidR="00412AFB" w:rsidRPr="00B335D9" w:rsidRDefault="00412AFB" w:rsidP="00317956">
            <w:pPr>
              <w:pStyle w:val="NoSpacing"/>
              <w:rPr>
                <w:rFonts w:ascii="Arial" w:hAnsi="Arial" w:cs="Arial"/>
                <w:lang w:val="pt-PT"/>
              </w:rPr>
            </w:pPr>
            <w:r w:rsidRPr="00B335D9">
              <w:rPr>
                <w:rFonts w:ascii="Arial" w:hAnsi="Arial"/>
                <w:lang w:val="pt-PT"/>
              </w:rPr>
              <w:t>(9) Aplicado como cebo en el suelo</w:t>
            </w:r>
          </w:p>
          <w:p w14:paraId="49B42BE1" w14:textId="77777777" w:rsidR="00412AFB" w:rsidRPr="00B335D9" w:rsidRDefault="00412AFB" w:rsidP="00317956">
            <w:pPr>
              <w:pStyle w:val="NoSpacing"/>
              <w:rPr>
                <w:rFonts w:ascii="Arial" w:hAnsi="Arial" w:cs="Arial"/>
                <w:lang w:val="pt-PT"/>
              </w:rPr>
            </w:pPr>
            <w:r w:rsidRPr="00B335D9">
              <w:rPr>
                <w:rFonts w:ascii="Arial" w:hAnsi="Arial"/>
                <w:lang w:val="pt-PT"/>
              </w:rPr>
              <w:t>(10) Pulverización cebo</w:t>
            </w:r>
          </w:p>
          <w:p w14:paraId="200440C4" w14:textId="77777777" w:rsidR="00412AFB" w:rsidRPr="00B335D9" w:rsidRDefault="00412AFB" w:rsidP="00317956">
            <w:pPr>
              <w:pStyle w:val="NoSpacing"/>
              <w:rPr>
                <w:rFonts w:ascii="Arial" w:hAnsi="Arial" w:cs="Arial"/>
                <w:lang w:val="pt-PT"/>
              </w:rPr>
            </w:pPr>
            <w:r w:rsidRPr="00B335D9">
              <w:rPr>
                <w:rFonts w:ascii="Arial" w:hAnsi="Arial"/>
                <w:lang w:val="pt-PT"/>
              </w:rPr>
              <w:t>(11) Solo mayo-junio</w:t>
            </w:r>
          </w:p>
          <w:p w14:paraId="5E355380" w14:textId="77777777" w:rsidR="00412AFB" w:rsidRPr="00B335D9" w:rsidRDefault="00412AFB" w:rsidP="00317956">
            <w:pPr>
              <w:pStyle w:val="NoSpacing"/>
              <w:rPr>
                <w:rFonts w:ascii="Arial" w:hAnsi="Arial" w:cs="Arial"/>
                <w:lang w:val="pt-PT"/>
              </w:rPr>
            </w:pPr>
            <w:r w:rsidRPr="00B335D9">
              <w:rPr>
                <w:rFonts w:ascii="Arial" w:hAnsi="Arial"/>
                <w:lang w:val="pt-PT"/>
              </w:rPr>
              <w:t>(12) No tratar si hay cochinilla acanalada o cotonet</w:t>
            </w:r>
          </w:p>
          <w:p w14:paraId="3ED14D76" w14:textId="77777777" w:rsidR="00412AFB" w:rsidRPr="00B335D9" w:rsidRDefault="00412AFB" w:rsidP="00317956">
            <w:pPr>
              <w:pStyle w:val="NoSpacing"/>
              <w:rPr>
                <w:rFonts w:ascii="Arial" w:hAnsi="Arial" w:cs="Arial"/>
                <w:lang w:val="pt-PT"/>
              </w:rPr>
            </w:pPr>
            <w:r w:rsidRPr="00B335D9">
              <w:rPr>
                <w:rFonts w:ascii="Arial" w:hAnsi="Arial"/>
                <w:lang w:val="pt-PT"/>
              </w:rPr>
              <w:t>(13) Solo tratamientos en primavera</w:t>
            </w:r>
          </w:p>
          <w:p w14:paraId="7E957A49" w14:textId="77777777" w:rsidR="00412AFB" w:rsidRPr="00B335D9" w:rsidRDefault="00412AFB" w:rsidP="00317956">
            <w:pPr>
              <w:pStyle w:val="NoSpacing"/>
              <w:rPr>
                <w:rFonts w:ascii="Arial" w:hAnsi="Arial" w:cs="Arial"/>
                <w:lang w:val="pt-PT"/>
              </w:rPr>
            </w:pPr>
            <w:r w:rsidRPr="00B335D9">
              <w:rPr>
                <w:rFonts w:ascii="Arial" w:hAnsi="Arial"/>
                <w:lang w:val="pt-PT"/>
              </w:rPr>
              <w:t>(14) Suspensión en el tronco del árbol y/o en el suelo</w:t>
            </w:r>
          </w:p>
          <w:p w14:paraId="47813B3B" w14:textId="77777777" w:rsidR="00412AFB" w:rsidRPr="00B335D9" w:rsidRDefault="00412AFB" w:rsidP="00317956">
            <w:pPr>
              <w:pStyle w:val="NoSpacing"/>
              <w:rPr>
                <w:rFonts w:ascii="Arial" w:hAnsi="Arial" w:cs="Arial"/>
                <w:lang w:val="pt-PT"/>
              </w:rPr>
            </w:pPr>
            <w:r w:rsidRPr="00B335D9">
              <w:rPr>
                <w:rFonts w:ascii="Arial" w:hAnsi="Arial"/>
                <w:lang w:val="pt-PT"/>
              </w:rPr>
              <w:t>(15) Máximo una aplicación foliar por año para los naranjos y limoneros</w:t>
            </w:r>
          </w:p>
          <w:p w14:paraId="43CA11E3" w14:textId="77777777" w:rsidR="00412AFB" w:rsidRPr="00B335D9" w:rsidRDefault="00412AFB" w:rsidP="00317956">
            <w:pPr>
              <w:pStyle w:val="NoSpacing"/>
              <w:rPr>
                <w:rFonts w:ascii="Arial" w:hAnsi="Arial" w:cs="Arial"/>
                <w:lang w:val="pt-PT"/>
              </w:rPr>
            </w:pPr>
            <w:r w:rsidRPr="00B335D9">
              <w:rPr>
                <w:rFonts w:ascii="Arial" w:hAnsi="Arial"/>
                <w:lang w:val="pt-PT"/>
              </w:rPr>
              <w:t>(16) Un único tratamiento cuando el fruto comienza a tomar color</w:t>
            </w:r>
          </w:p>
          <w:p w14:paraId="3A1D07EF" w14:textId="77777777" w:rsidR="00412AFB" w:rsidRPr="00B335D9" w:rsidRDefault="00412AFB" w:rsidP="00317956">
            <w:pPr>
              <w:pStyle w:val="NoSpacing"/>
              <w:rPr>
                <w:rFonts w:ascii="Arial" w:hAnsi="Arial" w:cs="Arial"/>
                <w:lang w:val="pt-PT"/>
              </w:rPr>
            </w:pPr>
            <w:r w:rsidRPr="00B335D9">
              <w:rPr>
                <w:rFonts w:ascii="Arial" w:hAnsi="Arial"/>
                <w:lang w:val="pt-PT"/>
              </w:rPr>
              <w:t>(17) Utilizar solo cuando las materias activas sin restricciones no sean efectivas</w:t>
            </w:r>
          </w:p>
          <w:p w14:paraId="06C626D5" w14:textId="77777777" w:rsidR="00412AFB" w:rsidRPr="00B335D9" w:rsidRDefault="00412AFB" w:rsidP="00317956">
            <w:pPr>
              <w:pStyle w:val="NoSpacing"/>
              <w:rPr>
                <w:rFonts w:ascii="Arial" w:hAnsi="Arial" w:cs="Arial"/>
                <w:lang w:val="pt-PT"/>
              </w:rPr>
            </w:pPr>
            <w:r w:rsidRPr="00B335D9">
              <w:rPr>
                <w:rFonts w:ascii="Arial" w:hAnsi="Arial"/>
                <w:lang w:val="pt-PT"/>
              </w:rPr>
              <w:t>(18) Un único tratamiento por campaña</w:t>
            </w:r>
          </w:p>
          <w:p w14:paraId="7ACC6608" w14:textId="77777777" w:rsidR="00412AFB" w:rsidRPr="00B335D9" w:rsidRDefault="00412AFB" w:rsidP="00317956">
            <w:pPr>
              <w:pStyle w:val="NoSpacing"/>
              <w:rPr>
                <w:rFonts w:ascii="Arial" w:hAnsi="Arial" w:cs="Arial"/>
                <w:lang w:val="pt-PT"/>
              </w:rPr>
            </w:pPr>
            <w:r w:rsidRPr="00B335D9">
              <w:rPr>
                <w:rFonts w:ascii="Arial" w:hAnsi="Arial"/>
                <w:lang w:val="pt-PT"/>
              </w:rPr>
              <w:t>(19) Utilizar mediante captura masiva</w:t>
            </w:r>
          </w:p>
          <w:p w14:paraId="0E734B01" w14:textId="77777777" w:rsidR="00412AFB" w:rsidRPr="00B335D9" w:rsidRDefault="00412AFB" w:rsidP="00317956">
            <w:pPr>
              <w:pStyle w:val="NoSpacing"/>
              <w:rPr>
                <w:rFonts w:ascii="Arial" w:hAnsi="Arial" w:cs="Arial"/>
                <w:lang w:val="pt-PT"/>
              </w:rPr>
            </w:pPr>
            <w:r w:rsidRPr="00B335D9">
              <w:rPr>
                <w:rFonts w:ascii="Arial" w:hAnsi="Arial"/>
                <w:lang w:val="pt-PT"/>
              </w:rPr>
              <w:t>(20) Solo formulaciones que no sean de clasificación toxicológica T</w:t>
            </w:r>
          </w:p>
          <w:p w14:paraId="78110FD8" w14:textId="77777777" w:rsidR="00412AFB" w:rsidRPr="00B335D9" w:rsidRDefault="00412AFB" w:rsidP="00317956">
            <w:pPr>
              <w:pStyle w:val="NoSpacing"/>
              <w:rPr>
                <w:rFonts w:ascii="Arial" w:hAnsi="Arial" w:cs="Arial"/>
                <w:lang w:val="pt-PT"/>
              </w:rPr>
            </w:pPr>
            <w:r w:rsidRPr="00B335D9">
              <w:rPr>
                <w:rFonts w:ascii="Arial" w:hAnsi="Arial"/>
                <w:lang w:val="pt-PT"/>
              </w:rPr>
              <w:lastRenderedPageBreak/>
              <w:t>(21) Utilizar con poblaciones bajas de plaga</w:t>
            </w:r>
          </w:p>
          <w:p w14:paraId="4199D14C" w14:textId="77777777" w:rsidR="00412AFB" w:rsidRPr="00B335D9" w:rsidRDefault="00412AFB" w:rsidP="00317956">
            <w:pPr>
              <w:pStyle w:val="NoSpacing"/>
              <w:rPr>
                <w:rFonts w:ascii="Arial" w:hAnsi="Arial" w:cs="Arial"/>
                <w:lang w:val="pt-PT"/>
              </w:rPr>
            </w:pPr>
          </w:p>
          <w:p w14:paraId="44FF25F4" w14:textId="77777777" w:rsidR="00412AFB" w:rsidRPr="00B335D9" w:rsidRDefault="00412AFB" w:rsidP="00317956">
            <w:pPr>
              <w:pStyle w:val="NoSpacing"/>
              <w:rPr>
                <w:rFonts w:ascii="Arial" w:hAnsi="Arial" w:cs="Arial"/>
                <w:lang w:val="pt-PT"/>
              </w:rPr>
            </w:pPr>
          </w:p>
          <w:p w14:paraId="0B5FD736" w14:textId="77777777" w:rsidR="00412AFB" w:rsidRPr="00B335D9" w:rsidRDefault="00412AFB" w:rsidP="00317956">
            <w:pPr>
              <w:pStyle w:val="NoSpacing"/>
              <w:rPr>
                <w:rFonts w:ascii="Arial" w:hAnsi="Arial" w:cs="Arial"/>
                <w:i/>
                <w:iCs/>
                <w:lang w:val="pt-PT"/>
              </w:rPr>
            </w:pPr>
            <w:r w:rsidRPr="00B335D9">
              <w:rPr>
                <w:rFonts w:ascii="Arial" w:hAnsi="Arial"/>
                <w:lang w:val="pt-PT"/>
              </w:rPr>
              <w:t xml:space="preserve">(*) </w:t>
            </w:r>
            <w:r w:rsidRPr="00B335D9">
              <w:rPr>
                <w:rFonts w:ascii="Arial" w:hAnsi="Arial"/>
                <w:i/>
                <w:lang w:val="pt-PT"/>
              </w:rPr>
              <w:t>A partir de la fecha límite de autorización de la materia activa, el LMR (límite máximo de</w:t>
            </w:r>
          </w:p>
          <w:p w14:paraId="76CFF6B9" w14:textId="77777777" w:rsidR="00412AFB" w:rsidRPr="00B335D9" w:rsidRDefault="00412AFB" w:rsidP="00317956">
            <w:pPr>
              <w:pStyle w:val="NoSpacing"/>
              <w:rPr>
                <w:rFonts w:ascii="Arial" w:hAnsi="Arial" w:cs="Arial"/>
                <w:i/>
                <w:iCs/>
                <w:lang w:val="pt-PT"/>
              </w:rPr>
            </w:pPr>
            <w:r w:rsidRPr="00B335D9">
              <w:rPr>
                <w:rFonts w:ascii="Arial" w:hAnsi="Arial"/>
                <w:i/>
                <w:lang w:val="pt-PT"/>
              </w:rPr>
              <w:t>residuos) baja al LD (límite de detección). Deben tenerse en cuenta las curvas de disipación</w:t>
            </w:r>
          </w:p>
          <w:p w14:paraId="23391BAF" w14:textId="77777777" w:rsidR="00412AFB" w:rsidRPr="008A2C9B" w:rsidRDefault="00412AFB" w:rsidP="00317956">
            <w:pPr>
              <w:pStyle w:val="NoSpacing"/>
              <w:rPr>
                <w:rFonts w:ascii="Arial" w:hAnsi="Arial" w:cs="Arial"/>
                <w:i/>
                <w:iCs/>
              </w:rPr>
            </w:pPr>
            <w:r w:rsidRPr="00B335D9">
              <w:rPr>
                <w:rFonts w:ascii="Arial" w:hAnsi="Arial"/>
                <w:i/>
                <w:lang w:val="pt-PT"/>
              </w:rPr>
              <w:t xml:space="preserve">de estos plaguicidas en cítricos. </w:t>
            </w:r>
            <w:r w:rsidRPr="008A2C9B">
              <w:rPr>
                <w:rFonts w:ascii="Arial" w:hAnsi="Arial"/>
                <w:i/>
              </w:rPr>
              <w:t>Consultar la bibliografía.</w:t>
            </w:r>
          </w:p>
          <w:p w14:paraId="60E7C171" w14:textId="77777777" w:rsidR="00412AFB" w:rsidRPr="008A2C9B" w:rsidRDefault="00412AFB" w:rsidP="00317956">
            <w:pPr>
              <w:pStyle w:val="NoSpacing"/>
              <w:rPr>
                <w:rFonts w:ascii="Arial" w:hAnsi="Arial" w:cs="Arial"/>
              </w:rPr>
            </w:pPr>
          </w:p>
        </w:tc>
      </w:tr>
      <w:tr w:rsidR="00412AFB" w:rsidRPr="008A2C9B" w14:paraId="0E8430DB" w14:textId="77777777" w:rsidTr="00317956">
        <w:trPr>
          <w:trHeight w:val="2080"/>
        </w:trPr>
        <w:tc>
          <w:tcPr>
            <w:tcW w:w="1378" w:type="pct"/>
            <w:vAlign w:val="center"/>
          </w:tcPr>
          <w:p w14:paraId="141D9436" w14:textId="77777777" w:rsidR="00412AFB" w:rsidRPr="008A2C9B" w:rsidRDefault="00412AFB" w:rsidP="00317956">
            <w:pPr>
              <w:pStyle w:val="NoSpacing"/>
              <w:rPr>
                <w:rFonts w:ascii="Arial" w:hAnsi="Arial" w:cs="Arial"/>
                <w:bCs/>
              </w:rPr>
            </w:pPr>
            <w:r w:rsidRPr="008A2C9B">
              <w:rPr>
                <w:rFonts w:ascii="Arial" w:hAnsi="Arial"/>
              </w:rPr>
              <w:t xml:space="preserve">Culebrilla </w:t>
            </w:r>
          </w:p>
          <w:p w14:paraId="4DCB9E74" w14:textId="77777777" w:rsidR="00412AFB" w:rsidRPr="008A2C9B" w:rsidRDefault="00412AFB" w:rsidP="00317956">
            <w:pPr>
              <w:pStyle w:val="NoSpacing"/>
              <w:rPr>
                <w:rFonts w:ascii="Arial" w:hAnsi="Arial" w:cs="Arial"/>
              </w:rPr>
            </w:pPr>
            <w:r w:rsidRPr="008A2C9B">
              <w:rPr>
                <w:rFonts w:ascii="Arial" w:hAnsi="Arial"/>
              </w:rPr>
              <w:t>(Lepidosaphes spp.)</w:t>
            </w:r>
          </w:p>
        </w:tc>
        <w:tc>
          <w:tcPr>
            <w:tcW w:w="1662" w:type="pct"/>
            <w:vAlign w:val="center"/>
          </w:tcPr>
          <w:p w14:paraId="178AA2E2" w14:textId="77777777" w:rsidR="00412AFB" w:rsidRPr="00B335D9" w:rsidRDefault="00412AFB" w:rsidP="00317956">
            <w:pPr>
              <w:pStyle w:val="NoSpacing"/>
              <w:rPr>
                <w:rFonts w:ascii="Arial" w:hAnsi="Arial" w:cs="Arial"/>
                <w:lang w:val="pt-PT"/>
              </w:rPr>
            </w:pPr>
            <w:r w:rsidRPr="00B335D9">
              <w:rPr>
                <w:rFonts w:ascii="Arial" w:hAnsi="Arial"/>
                <w:lang w:val="pt-PT"/>
              </w:rPr>
              <w:t>Azadiractina</w:t>
            </w:r>
          </w:p>
          <w:p w14:paraId="3C976A4E"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17D600A4"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07E33FF0"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3418A20B"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300D6141" w14:textId="77777777" w:rsidR="00412AFB" w:rsidRPr="008A2C9B" w:rsidRDefault="00412AFB" w:rsidP="00317956">
            <w:pPr>
              <w:pStyle w:val="NoSpacing"/>
              <w:rPr>
                <w:rFonts w:ascii="Arial" w:hAnsi="Arial" w:cs="Arial"/>
              </w:rPr>
            </w:pPr>
            <w:r w:rsidRPr="008A2C9B">
              <w:rPr>
                <w:rFonts w:ascii="Arial" w:hAnsi="Arial"/>
              </w:rPr>
              <w:t>Aceite parafínico</w:t>
            </w:r>
          </w:p>
          <w:p w14:paraId="0C58CB9D" w14:textId="77777777" w:rsidR="00412AFB" w:rsidRPr="008A2C9B" w:rsidRDefault="00412AFB" w:rsidP="00317956">
            <w:pPr>
              <w:pStyle w:val="NoSpacing"/>
              <w:rPr>
                <w:rFonts w:ascii="Arial" w:hAnsi="Arial" w:cs="Arial"/>
              </w:rPr>
            </w:pPr>
            <w:r w:rsidRPr="008A2C9B">
              <w:rPr>
                <w:rFonts w:ascii="Arial" w:hAnsi="Arial"/>
              </w:rPr>
              <w:t>Piriproxifen (3) (11) (12) (17)</w:t>
            </w:r>
          </w:p>
        </w:tc>
        <w:tc>
          <w:tcPr>
            <w:tcW w:w="1960" w:type="pct"/>
            <w:vMerge/>
            <w:vAlign w:val="center"/>
          </w:tcPr>
          <w:p w14:paraId="45880713" w14:textId="77777777" w:rsidR="00412AFB" w:rsidRPr="008A2C9B" w:rsidRDefault="00412AFB" w:rsidP="00317956">
            <w:pPr>
              <w:pStyle w:val="NoSpacing"/>
              <w:rPr>
                <w:rFonts w:ascii="Arial" w:hAnsi="Arial" w:cs="Arial"/>
              </w:rPr>
            </w:pPr>
          </w:p>
        </w:tc>
      </w:tr>
      <w:tr w:rsidR="00412AFB" w:rsidRPr="008A2C9B" w14:paraId="0AFF9658" w14:textId="77777777" w:rsidTr="00317956">
        <w:tc>
          <w:tcPr>
            <w:tcW w:w="1378" w:type="pct"/>
            <w:vAlign w:val="center"/>
          </w:tcPr>
          <w:p w14:paraId="005309F2" w14:textId="77777777" w:rsidR="00412AFB" w:rsidRPr="008A2C9B" w:rsidRDefault="00412AFB" w:rsidP="00317956">
            <w:pPr>
              <w:pStyle w:val="NoSpacing"/>
              <w:rPr>
                <w:rFonts w:ascii="Arial" w:hAnsi="Arial" w:cs="Arial"/>
                <w:bCs/>
              </w:rPr>
            </w:pPr>
            <w:r w:rsidRPr="008A2C9B">
              <w:rPr>
                <w:rFonts w:ascii="Arial" w:hAnsi="Arial"/>
              </w:rPr>
              <w:t xml:space="preserve">Piojo gris </w:t>
            </w:r>
          </w:p>
          <w:p w14:paraId="0CB127DD" w14:textId="77777777" w:rsidR="00412AFB" w:rsidRPr="008A2C9B" w:rsidRDefault="00412AFB" w:rsidP="00317956">
            <w:pPr>
              <w:pStyle w:val="NoSpacing"/>
              <w:rPr>
                <w:rFonts w:ascii="Arial" w:hAnsi="Arial" w:cs="Arial"/>
              </w:rPr>
            </w:pPr>
            <w:r w:rsidRPr="008A2C9B">
              <w:rPr>
                <w:rFonts w:ascii="Arial" w:hAnsi="Arial"/>
              </w:rPr>
              <w:t>(Parlatoria pergandii)</w:t>
            </w:r>
          </w:p>
        </w:tc>
        <w:tc>
          <w:tcPr>
            <w:tcW w:w="1662" w:type="pct"/>
            <w:vAlign w:val="center"/>
          </w:tcPr>
          <w:p w14:paraId="0352FD71"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21D183BA"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7DB73D2E"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79B30A04"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6494227A"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21FB993C" w14:textId="77777777" w:rsidR="00412AFB" w:rsidRPr="008A2C9B" w:rsidRDefault="00412AFB" w:rsidP="00317956">
            <w:pPr>
              <w:pStyle w:val="NoSpacing"/>
              <w:rPr>
                <w:rFonts w:ascii="Arial" w:hAnsi="Arial" w:cs="Arial"/>
              </w:rPr>
            </w:pPr>
            <w:r w:rsidRPr="008A2C9B">
              <w:rPr>
                <w:rFonts w:ascii="Arial" w:hAnsi="Arial"/>
              </w:rPr>
              <w:t>Aceite parafínico</w:t>
            </w:r>
          </w:p>
          <w:p w14:paraId="4C325063" w14:textId="77777777" w:rsidR="00412AFB" w:rsidRPr="008A2C9B" w:rsidRDefault="00412AFB" w:rsidP="00317956">
            <w:pPr>
              <w:pStyle w:val="NoSpacing"/>
              <w:rPr>
                <w:rFonts w:ascii="Arial" w:hAnsi="Arial" w:cs="Arial"/>
              </w:rPr>
            </w:pPr>
            <w:r w:rsidRPr="008A2C9B">
              <w:rPr>
                <w:rFonts w:ascii="Arial" w:hAnsi="Arial"/>
              </w:rPr>
              <w:t>Piriproxifen (3) (11) (12) (17)</w:t>
            </w:r>
          </w:p>
          <w:p w14:paraId="4142CBA5" w14:textId="77777777" w:rsidR="00412AFB" w:rsidRPr="008A2C9B" w:rsidRDefault="00412AFB" w:rsidP="00317956">
            <w:pPr>
              <w:pStyle w:val="NoSpacing"/>
              <w:rPr>
                <w:rFonts w:ascii="Arial" w:hAnsi="Arial" w:cs="Arial"/>
              </w:rPr>
            </w:pPr>
            <w:r w:rsidRPr="008A2C9B">
              <w:rPr>
                <w:rFonts w:ascii="Arial" w:hAnsi="Arial"/>
              </w:rPr>
              <w:t>Spirotetramat</w:t>
            </w:r>
          </w:p>
        </w:tc>
        <w:tc>
          <w:tcPr>
            <w:tcW w:w="1960" w:type="pct"/>
            <w:vMerge/>
            <w:vAlign w:val="center"/>
          </w:tcPr>
          <w:p w14:paraId="3A8B3F13" w14:textId="77777777" w:rsidR="00412AFB" w:rsidRPr="008A2C9B" w:rsidRDefault="00412AFB" w:rsidP="00317956">
            <w:pPr>
              <w:pStyle w:val="NoSpacing"/>
              <w:rPr>
                <w:rFonts w:ascii="Arial" w:hAnsi="Arial" w:cs="Arial"/>
              </w:rPr>
            </w:pPr>
          </w:p>
        </w:tc>
      </w:tr>
      <w:tr w:rsidR="00412AFB" w:rsidRPr="008A2C9B" w14:paraId="6F05D7D0" w14:textId="77777777" w:rsidTr="00317956">
        <w:tc>
          <w:tcPr>
            <w:tcW w:w="1378" w:type="pct"/>
            <w:vAlign w:val="center"/>
          </w:tcPr>
          <w:p w14:paraId="0A376AAA" w14:textId="77777777" w:rsidR="00412AFB" w:rsidRPr="00B335D9" w:rsidRDefault="00412AFB" w:rsidP="00317956">
            <w:pPr>
              <w:pStyle w:val="NoSpacing"/>
              <w:rPr>
                <w:rFonts w:ascii="Arial" w:hAnsi="Arial" w:cs="Arial"/>
                <w:bCs/>
                <w:lang w:val="pt-PT"/>
              </w:rPr>
            </w:pPr>
            <w:r w:rsidRPr="00B335D9">
              <w:rPr>
                <w:rFonts w:ascii="Arial" w:hAnsi="Arial"/>
                <w:lang w:val="pt-PT"/>
              </w:rPr>
              <w:t xml:space="preserve">Caparretas </w:t>
            </w:r>
          </w:p>
          <w:p w14:paraId="0B03B42F" w14:textId="77777777" w:rsidR="00412AFB" w:rsidRPr="00B335D9" w:rsidRDefault="00412AFB" w:rsidP="00317956">
            <w:pPr>
              <w:pStyle w:val="NoSpacing"/>
              <w:rPr>
                <w:rFonts w:ascii="Arial" w:hAnsi="Arial" w:cs="Arial"/>
                <w:lang w:val="pt-PT"/>
              </w:rPr>
            </w:pPr>
            <w:r w:rsidRPr="00B335D9">
              <w:rPr>
                <w:rFonts w:ascii="Arial" w:hAnsi="Arial"/>
                <w:lang w:val="pt-PT"/>
              </w:rPr>
              <w:t>(Saissetia oleae, Ceroplastes sinensis)</w:t>
            </w:r>
          </w:p>
        </w:tc>
        <w:tc>
          <w:tcPr>
            <w:tcW w:w="1662" w:type="pct"/>
            <w:vAlign w:val="center"/>
          </w:tcPr>
          <w:p w14:paraId="282419EF"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0C03BBC5"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(4)(15)(20)</w:t>
            </w:r>
          </w:p>
          <w:p w14:paraId="06473529"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74CF0908"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459A7F60" w14:textId="77777777" w:rsidR="00412AFB" w:rsidRPr="00B335D9" w:rsidRDefault="00412AFB" w:rsidP="00317956">
            <w:pPr>
              <w:pStyle w:val="NoSpacing"/>
              <w:rPr>
                <w:rFonts w:ascii="Arial" w:hAnsi="Arial" w:cs="Arial"/>
                <w:lang w:val="pt-PT"/>
              </w:rPr>
            </w:pPr>
            <w:r w:rsidRPr="00B335D9">
              <w:rPr>
                <w:rFonts w:ascii="Arial" w:hAnsi="Arial"/>
                <w:lang w:val="pt-PT"/>
              </w:rPr>
              <w:t>Piriproxifen (3) (11) (12)</w:t>
            </w:r>
          </w:p>
          <w:p w14:paraId="53156F4C" w14:textId="77777777" w:rsidR="00412AFB" w:rsidRPr="008A2C9B" w:rsidRDefault="00412AFB" w:rsidP="00317956">
            <w:pPr>
              <w:pStyle w:val="NoSpacing"/>
              <w:rPr>
                <w:rFonts w:ascii="Arial" w:hAnsi="Arial" w:cs="Arial"/>
              </w:rPr>
            </w:pPr>
            <w:r w:rsidRPr="008A2C9B">
              <w:rPr>
                <w:rFonts w:ascii="Arial" w:hAnsi="Arial"/>
              </w:rPr>
              <w:t>Tau-fluvalinato</w:t>
            </w:r>
          </w:p>
        </w:tc>
        <w:tc>
          <w:tcPr>
            <w:tcW w:w="1960" w:type="pct"/>
            <w:vMerge/>
            <w:vAlign w:val="center"/>
          </w:tcPr>
          <w:p w14:paraId="785BA640" w14:textId="77777777" w:rsidR="00412AFB" w:rsidRPr="008A2C9B" w:rsidRDefault="00412AFB" w:rsidP="00317956">
            <w:pPr>
              <w:pStyle w:val="NoSpacing"/>
              <w:rPr>
                <w:rFonts w:ascii="Arial" w:hAnsi="Arial" w:cs="Arial"/>
              </w:rPr>
            </w:pPr>
          </w:p>
        </w:tc>
      </w:tr>
    </w:tbl>
    <w:p w14:paraId="4E353C6D" w14:textId="77777777" w:rsidR="00412AFB" w:rsidRPr="008A2C9B" w:rsidRDefault="00412AFB"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2735"/>
        <w:gridCol w:w="3838"/>
      </w:tblGrid>
      <w:tr w:rsidR="00412AFB" w:rsidRPr="008A2C9B" w14:paraId="415F2EBD" w14:textId="77777777" w:rsidTr="00317956">
        <w:trPr>
          <w:tblHeader/>
        </w:trPr>
        <w:tc>
          <w:tcPr>
            <w:tcW w:w="1378" w:type="pct"/>
            <w:shd w:val="pct12" w:color="auto" w:fill="FFFFFF"/>
            <w:vAlign w:val="center"/>
          </w:tcPr>
          <w:p w14:paraId="41319BB9" w14:textId="77777777" w:rsidR="00412AFB" w:rsidRPr="008A2C9B" w:rsidRDefault="00412AFB" w:rsidP="00317956">
            <w:pPr>
              <w:pStyle w:val="NoSpacing"/>
              <w:rPr>
                <w:rFonts w:ascii="Arial" w:hAnsi="Arial" w:cs="Arial"/>
              </w:rPr>
            </w:pPr>
            <w:r w:rsidRPr="008A2C9B">
              <w:br w:type="page"/>
            </w:r>
            <w:r w:rsidRPr="008A2C9B">
              <w:br w:type="page"/>
            </w:r>
            <w:r w:rsidRPr="008A2C9B">
              <w:rPr>
                <w:rFonts w:ascii="Arial" w:hAnsi="Arial"/>
              </w:rPr>
              <w:t>PLAGA</w:t>
            </w:r>
          </w:p>
        </w:tc>
        <w:tc>
          <w:tcPr>
            <w:tcW w:w="1507" w:type="pct"/>
            <w:shd w:val="pct12" w:color="auto" w:fill="FFFFFF"/>
            <w:vAlign w:val="center"/>
          </w:tcPr>
          <w:p w14:paraId="272FEB57" w14:textId="77777777" w:rsidR="00412AFB" w:rsidRPr="008A2C9B" w:rsidRDefault="00412AFB" w:rsidP="00317956">
            <w:pPr>
              <w:pStyle w:val="NoSpacing"/>
              <w:rPr>
                <w:rFonts w:ascii="Arial" w:hAnsi="Arial" w:cs="Arial"/>
              </w:rPr>
            </w:pPr>
            <w:r w:rsidRPr="008A2C9B">
              <w:rPr>
                <w:rFonts w:ascii="Arial" w:hAnsi="Arial"/>
              </w:rPr>
              <w:t>MATERIA ACTIVA</w:t>
            </w:r>
          </w:p>
        </w:tc>
        <w:tc>
          <w:tcPr>
            <w:tcW w:w="2115" w:type="pct"/>
            <w:shd w:val="pct12" w:color="auto" w:fill="FFFFFF"/>
            <w:vAlign w:val="center"/>
          </w:tcPr>
          <w:p w14:paraId="746427FE" w14:textId="77777777" w:rsidR="00412AFB" w:rsidRPr="008A2C9B" w:rsidRDefault="00412AFB" w:rsidP="00317956">
            <w:pPr>
              <w:pStyle w:val="NoSpacing"/>
              <w:rPr>
                <w:rFonts w:ascii="Arial" w:hAnsi="Arial" w:cs="Arial"/>
              </w:rPr>
            </w:pPr>
            <w:r w:rsidRPr="008A2C9B">
              <w:rPr>
                <w:rFonts w:ascii="Arial" w:hAnsi="Arial"/>
              </w:rPr>
              <w:t>RESTRICCIONES</w:t>
            </w:r>
          </w:p>
        </w:tc>
      </w:tr>
      <w:tr w:rsidR="00412AFB" w:rsidRPr="008A2C9B" w14:paraId="4C338267" w14:textId="77777777" w:rsidTr="00317956">
        <w:tblPrEx>
          <w:jc w:val="center"/>
        </w:tblPrEx>
        <w:trPr>
          <w:jc w:val="center"/>
        </w:trPr>
        <w:tc>
          <w:tcPr>
            <w:tcW w:w="1378" w:type="pct"/>
            <w:vAlign w:val="center"/>
          </w:tcPr>
          <w:p w14:paraId="7B90DF0D" w14:textId="77777777" w:rsidR="00412AFB" w:rsidRPr="008A2C9B" w:rsidRDefault="00412AFB" w:rsidP="00317956">
            <w:pPr>
              <w:pStyle w:val="NoSpacing"/>
              <w:rPr>
                <w:rFonts w:ascii="Arial" w:hAnsi="Arial" w:cs="Arial"/>
                <w:bCs/>
              </w:rPr>
            </w:pPr>
            <w:r w:rsidRPr="008A2C9B">
              <w:rPr>
                <w:rFonts w:ascii="Arial" w:hAnsi="Arial"/>
              </w:rPr>
              <w:t xml:space="preserve">Cotonet </w:t>
            </w:r>
          </w:p>
          <w:p w14:paraId="7FC9E01E" w14:textId="77777777" w:rsidR="00412AFB" w:rsidRPr="008A2C9B" w:rsidRDefault="00412AFB" w:rsidP="00317956">
            <w:pPr>
              <w:pStyle w:val="NoSpacing"/>
              <w:rPr>
                <w:rFonts w:ascii="Arial" w:hAnsi="Arial" w:cs="Arial"/>
              </w:rPr>
            </w:pPr>
            <w:r w:rsidRPr="008A2C9B">
              <w:rPr>
                <w:rFonts w:ascii="Arial" w:hAnsi="Arial"/>
              </w:rPr>
              <w:t>(Planococcus citri)</w:t>
            </w:r>
          </w:p>
        </w:tc>
        <w:tc>
          <w:tcPr>
            <w:tcW w:w="1507" w:type="pct"/>
            <w:vAlign w:val="center"/>
          </w:tcPr>
          <w:p w14:paraId="7EA7DC66"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08BF3EDA"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 (4)</w:t>
            </w:r>
          </w:p>
          <w:p w14:paraId="2BDAE62C"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07BCE993" w14:textId="77777777" w:rsidR="00412AFB" w:rsidRPr="00B335D9" w:rsidRDefault="00412AFB" w:rsidP="00317956">
            <w:pPr>
              <w:pStyle w:val="NoSpacing"/>
              <w:rPr>
                <w:rFonts w:ascii="Arial" w:hAnsi="Arial" w:cs="Arial"/>
                <w:lang w:val="pt-PT"/>
              </w:rPr>
            </w:pPr>
            <w:r w:rsidRPr="00B335D9">
              <w:rPr>
                <w:rFonts w:ascii="Arial" w:hAnsi="Arial"/>
                <w:lang w:val="pt-PT"/>
              </w:rPr>
              <w:t>Spirotetramat</w:t>
            </w:r>
          </w:p>
        </w:tc>
        <w:tc>
          <w:tcPr>
            <w:tcW w:w="2115" w:type="pct"/>
            <w:vMerge w:val="restart"/>
            <w:vAlign w:val="center"/>
          </w:tcPr>
          <w:p w14:paraId="755959BB" w14:textId="77777777" w:rsidR="00412AFB" w:rsidRPr="00B335D9" w:rsidRDefault="00412AFB" w:rsidP="00317956">
            <w:pPr>
              <w:pStyle w:val="NoSpacing"/>
              <w:rPr>
                <w:rFonts w:ascii="Arial" w:hAnsi="Arial" w:cs="Arial"/>
                <w:lang w:val="pt-PT"/>
              </w:rPr>
            </w:pPr>
            <w:r w:rsidRPr="00B335D9">
              <w:rPr>
                <w:rFonts w:ascii="Arial" w:hAnsi="Arial"/>
                <w:lang w:val="pt-PT"/>
              </w:rPr>
              <w:t>(1) Utilizar solo hasta la floración</w:t>
            </w:r>
          </w:p>
          <w:p w14:paraId="7FD45703" w14:textId="77777777" w:rsidR="00412AFB" w:rsidRPr="00B335D9" w:rsidRDefault="00412AFB" w:rsidP="00317956">
            <w:pPr>
              <w:pStyle w:val="NoSpacing"/>
              <w:rPr>
                <w:rFonts w:ascii="Arial" w:hAnsi="Arial" w:cs="Arial"/>
                <w:lang w:val="pt-PT"/>
              </w:rPr>
            </w:pPr>
            <w:r w:rsidRPr="00B335D9">
              <w:rPr>
                <w:rFonts w:ascii="Arial" w:hAnsi="Arial"/>
                <w:lang w:val="pt-PT"/>
              </w:rPr>
              <w:t>(2) Usar sin cosecha pendiente o en fruta destinada al mercado interior</w:t>
            </w:r>
          </w:p>
          <w:p w14:paraId="101B0681" w14:textId="77777777" w:rsidR="00412AFB" w:rsidRPr="00B335D9" w:rsidRDefault="00412AFB" w:rsidP="00317956">
            <w:pPr>
              <w:pStyle w:val="NoSpacing"/>
              <w:rPr>
                <w:rFonts w:ascii="Arial" w:hAnsi="Arial" w:cs="Arial"/>
                <w:lang w:val="pt-PT"/>
              </w:rPr>
            </w:pPr>
            <w:r w:rsidRPr="00B335D9">
              <w:rPr>
                <w:rFonts w:ascii="Arial" w:hAnsi="Arial"/>
                <w:lang w:val="pt-PT"/>
              </w:rPr>
              <w:t>(3) Dejar zonas refugio del 5 % de superficie sin tratar en explotaciones de más de cinco hectáreas.</w:t>
            </w:r>
          </w:p>
          <w:p w14:paraId="77D53271" w14:textId="77777777" w:rsidR="00412AFB" w:rsidRPr="00B335D9" w:rsidRDefault="00412AFB" w:rsidP="00317956">
            <w:pPr>
              <w:pStyle w:val="NoSpacing"/>
              <w:rPr>
                <w:rFonts w:ascii="Arial" w:hAnsi="Arial" w:cs="Arial"/>
                <w:lang w:val="pt-PT"/>
              </w:rPr>
            </w:pPr>
            <w:r w:rsidRPr="00B335D9">
              <w:rPr>
                <w:rFonts w:ascii="Arial" w:hAnsi="Arial"/>
                <w:lang w:val="pt-PT"/>
              </w:rPr>
              <w:t>(4) No utilizar a menos de 20 m de corrientes de agua</w:t>
            </w:r>
          </w:p>
          <w:p w14:paraId="48FD0001" w14:textId="77777777" w:rsidR="00412AFB" w:rsidRPr="00B335D9" w:rsidRDefault="00412AFB" w:rsidP="00317956">
            <w:pPr>
              <w:pStyle w:val="NoSpacing"/>
              <w:rPr>
                <w:rFonts w:ascii="Arial" w:hAnsi="Arial" w:cs="Arial"/>
                <w:lang w:val="pt-PT"/>
              </w:rPr>
            </w:pPr>
            <w:r w:rsidRPr="00B335D9">
              <w:rPr>
                <w:rFonts w:ascii="Arial" w:hAnsi="Arial"/>
                <w:lang w:val="pt-PT"/>
              </w:rPr>
              <w:t>(5) No utilizar en espacios naturales protegidos ni en las zonas de influencia oficialmente declaradas</w:t>
            </w:r>
          </w:p>
          <w:p w14:paraId="2CF5F005" w14:textId="77777777" w:rsidR="00412AFB" w:rsidRPr="00B335D9" w:rsidRDefault="00412AFB" w:rsidP="00317956">
            <w:pPr>
              <w:pStyle w:val="NoSpacing"/>
              <w:rPr>
                <w:rFonts w:ascii="Arial" w:hAnsi="Arial" w:cs="Arial"/>
                <w:lang w:val="pt-PT"/>
              </w:rPr>
            </w:pPr>
            <w:r w:rsidRPr="00B335D9">
              <w:rPr>
                <w:rFonts w:ascii="Arial" w:hAnsi="Arial"/>
                <w:lang w:val="pt-PT"/>
              </w:rPr>
              <w:t>(6) Solo en plantones e injertos</w:t>
            </w:r>
          </w:p>
          <w:p w14:paraId="7205B87E" w14:textId="77777777" w:rsidR="00412AFB" w:rsidRPr="00B335D9" w:rsidRDefault="00412AFB" w:rsidP="00317956">
            <w:pPr>
              <w:pStyle w:val="NoSpacing"/>
              <w:rPr>
                <w:rFonts w:ascii="Arial" w:hAnsi="Arial" w:cs="Arial"/>
                <w:lang w:val="pt-PT"/>
              </w:rPr>
            </w:pPr>
            <w:r w:rsidRPr="00B335D9">
              <w:rPr>
                <w:rFonts w:ascii="Arial" w:hAnsi="Arial"/>
                <w:lang w:val="pt-PT"/>
              </w:rPr>
              <w:t>(7) Pintado del tronco</w:t>
            </w:r>
          </w:p>
          <w:p w14:paraId="6083C151" w14:textId="77777777" w:rsidR="00412AFB" w:rsidRPr="00B335D9" w:rsidRDefault="00412AFB" w:rsidP="00317956">
            <w:pPr>
              <w:pStyle w:val="NoSpacing"/>
              <w:rPr>
                <w:rFonts w:ascii="Arial" w:hAnsi="Arial" w:cs="Arial"/>
                <w:lang w:val="pt-PT"/>
              </w:rPr>
            </w:pPr>
            <w:r w:rsidRPr="00B335D9">
              <w:rPr>
                <w:rFonts w:ascii="Arial" w:hAnsi="Arial"/>
                <w:lang w:val="pt-PT"/>
              </w:rPr>
              <w:t>(8) Riego por goteo</w:t>
            </w:r>
          </w:p>
          <w:p w14:paraId="399C30E5" w14:textId="77777777" w:rsidR="00412AFB" w:rsidRPr="00B335D9" w:rsidRDefault="00412AFB" w:rsidP="00317956">
            <w:pPr>
              <w:pStyle w:val="NoSpacing"/>
              <w:rPr>
                <w:rFonts w:ascii="Arial" w:hAnsi="Arial" w:cs="Arial"/>
                <w:lang w:val="pt-PT"/>
              </w:rPr>
            </w:pPr>
            <w:r w:rsidRPr="00B335D9">
              <w:rPr>
                <w:rFonts w:ascii="Arial" w:hAnsi="Arial"/>
                <w:lang w:val="pt-PT"/>
              </w:rPr>
              <w:t>(9) Aplicado como cebo en el suelo</w:t>
            </w:r>
          </w:p>
          <w:p w14:paraId="380C8D52" w14:textId="77777777" w:rsidR="00412AFB" w:rsidRPr="00B335D9" w:rsidRDefault="00412AFB" w:rsidP="00317956">
            <w:pPr>
              <w:pStyle w:val="NoSpacing"/>
              <w:rPr>
                <w:rFonts w:ascii="Arial" w:hAnsi="Arial" w:cs="Arial"/>
                <w:lang w:val="pt-PT"/>
              </w:rPr>
            </w:pPr>
            <w:r w:rsidRPr="00B335D9">
              <w:rPr>
                <w:rFonts w:ascii="Arial" w:hAnsi="Arial"/>
                <w:lang w:val="pt-PT"/>
              </w:rPr>
              <w:t>(10) Pulverización cebo</w:t>
            </w:r>
          </w:p>
          <w:p w14:paraId="54964B3E" w14:textId="77777777" w:rsidR="00412AFB" w:rsidRPr="00B335D9" w:rsidRDefault="00412AFB" w:rsidP="00317956">
            <w:pPr>
              <w:pStyle w:val="NoSpacing"/>
              <w:rPr>
                <w:rFonts w:ascii="Arial" w:hAnsi="Arial" w:cs="Arial"/>
                <w:lang w:val="pt-PT"/>
              </w:rPr>
            </w:pPr>
            <w:r w:rsidRPr="00B335D9">
              <w:rPr>
                <w:rFonts w:ascii="Arial" w:hAnsi="Arial"/>
                <w:lang w:val="pt-PT"/>
              </w:rPr>
              <w:t>(11) Solo mayo-junio</w:t>
            </w:r>
          </w:p>
          <w:p w14:paraId="24D17C2A" w14:textId="77777777" w:rsidR="00412AFB" w:rsidRPr="00B335D9" w:rsidRDefault="00412AFB" w:rsidP="00317956">
            <w:pPr>
              <w:pStyle w:val="NoSpacing"/>
              <w:rPr>
                <w:rFonts w:ascii="Arial" w:hAnsi="Arial" w:cs="Arial"/>
                <w:lang w:val="pt-PT"/>
              </w:rPr>
            </w:pPr>
            <w:r w:rsidRPr="00B335D9">
              <w:rPr>
                <w:rFonts w:ascii="Arial" w:hAnsi="Arial"/>
                <w:lang w:val="pt-PT"/>
              </w:rPr>
              <w:t>(12) No tratar si hay cochinilla acanalada o cotonet</w:t>
            </w:r>
          </w:p>
          <w:p w14:paraId="13952DA7" w14:textId="77777777" w:rsidR="00412AFB" w:rsidRPr="00B335D9" w:rsidRDefault="00412AFB" w:rsidP="00317956">
            <w:pPr>
              <w:pStyle w:val="NoSpacing"/>
              <w:rPr>
                <w:rFonts w:ascii="Arial" w:hAnsi="Arial" w:cs="Arial"/>
                <w:lang w:val="pt-PT"/>
              </w:rPr>
            </w:pPr>
            <w:r w:rsidRPr="00B335D9">
              <w:rPr>
                <w:rFonts w:ascii="Arial" w:hAnsi="Arial"/>
                <w:lang w:val="pt-PT"/>
              </w:rPr>
              <w:t>(13) Solo tratamientos en primavera</w:t>
            </w:r>
          </w:p>
          <w:p w14:paraId="5D0523B4" w14:textId="77777777" w:rsidR="00412AFB" w:rsidRPr="00B335D9" w:rsidRDefault="00412AFB" w:rsidP="00317956">
            <w:pPr>
              <w:pStyle w:val="NoSpacing"/>
              <w:rPr>
                <w:rFonts w:ascii="Arial" w:hAnsi="Arial" w:cs="Arial"/>
                <w:lang w:val="pt-PT"/>
              </w:rPr>
            </w:pPr>
            <w:r w:rsidRPr="00B335D9">
              <w:rPr>
                <w:rFonts w:ascii="Arial" w:hAnsi="Arial"/>
                <w:lang w:val="pt-PT"/>
              </w:rPr>
              <w:t>(14) Suspensión en el tronco del árbol y/o en el suelo</w:t>
            </w:r>
          </w:p>
          <w:p w14:paraId="29378789" w14:textId="77777777" w:rsidR="00412AFB" w:rsidRPr="00B335D9" w:rsidRDefault="00412AFB" w:rsidP="00317956">
            <w:pPr>
              <w:pStyle w:val="NoSpacing"/>
              <w:rPr>
                <w:rFonts w:ascii="Arial" w:hAnsi="Arial" w:cs="Arial"/>
                <w:lang w:val="pt-PT"/>
              </w:rPr>
            </w:pPr>
            <w:r w:rsidRPr="00B335D9">
              <w:rPr>
                <w:rFonts w:ascii="Arial" w:hAnsi="Arial"/>
                <w:lang w:val="pt-PT"/>
              </w:rPr>
              <w:t>(15) Máximo una aplicación foliar por año para los naranjos y limoneros</w:t>
            </w:r>
          </w:p>
          <w:p w14:paraId="52574FC3" w14:textId="77777777" w:rsidR="00412AFB" w:rsidRPr="00B335D9" w:rsidRDefault="00412AFB" w:rsidP="00317956">
            <w:pPr>
              <w:pStyle w:val="NoSpacing"/>
              <w:rPr>
                <w:rFonts w:ascii="Arial" w:hAnsi="Arial" w:cs="Arial"/>
                <w:lang w:val="pt-PT"/>
              </w:rPr>
            </w:pPr>
            <w:r w:rsidRPr="00B335D9">
              <w:rPr>
                <w:rFonts w:ascii="Arial" w:hAnsi="Arial"/>
                <w:lang w:val="pt-PT"/>
              </w:rPr>
              <w:t>(16) Un único tratamiento cuando el fruto comienza a tomar color</w:t>
            </w:r>
          </w:p>
          <w:p w14:paraId="7A9BC022" w14:textId="77777777" w:rsidR="00412AFB" w:rsidRPr="00B335D9" w:rsidRDefault="00412AFB" w:rsidP="00317956">
            <w:pPr>
              <w:pStyle w:val="NoSpacing"/>
              <w:rPr>
                <w:rFonts w:ascii="Arial" w:hAnsi="Arial" w:cs="Arial"/>
                <w:lang w:val="pt-PT"/>
              </w:rPr>
            </w:pPr>
            <w:r w:rsidRPr="00B335D9">
              <w:rPr>
                <w:rFonts w:ascii="Arial" w:hAnsi="Arial"/>
                <w:lang w:val="pt-PT"/>
              </w:rPr>
              <w:t>(17) Utilizar solo cuando las materias activas sin restricciones no sean efectivas</w:t>
            </w:r>
          </w:p>
          <w:p w14:paraId="4426BF74" w14:textId="77777777" w:rsidR="00412AFB" w:rsidRPr="00B335D9" w:rsidRDefault="00412AFB" w:rsidP="00317956">
            <w:pPr>
              <w:pStyle w:val="NoSpacing"/>
              <w:rPr>
                <w:rFonts w:ascii="Arial" w:hAnsi="Arial" w:cs="Arial"/>
                <w:lang w:val="pt-PT"/>
              </w:rPr>
            </w:pPr>
            <w:r w:rsidRPr="00B335D9">
              <w:rPr>
                <w:rFonts w:ascii="Arial" w:hAnsi="Arial"/>
                <w:lang w:val="pt-PT"/>
              </w:rPr>
              <w:t>(18) Un único tratamiento por campaña</w:t>
            </w:r>
          </w:p>
          <w:p w14:paraId="1D8B9C96" w14:textId="77777777" w:rsidR="00412AFB" w:rsidRPr="00B335D9" w:rsidRDefault="00412AFB" w:rsidP="00317956">
            <w:pPr>
              <w:pStyle w:val="NoSpacing"/>
              <w:rPr>
                <w:rFonts w:ascii="Arial" w:hAnsi="Arial" w:cs="Arial"/>
                <w:lang w:val="pt-PT"/>
              </w:rPr>
            </w:pPr>
            <w:r w:rsidRPr="00B335D9">
              <w:rPr>
                <w:rFonts w:ascii="Arial" w:hAnsi="Arial"/>
                <w:lang w:val="pt-PT"/>
              </w:rPr>
              <w:t>(19) Utilizar mediante captura masiva</w:t>
            </w:r>
          </w:p>
          <w:p w14:paraId="1002D8FF" w14:textId="77777777" w:rsidR="00412AFB" w:rsidRPr="00B335D9" w:rsidRDefault="00412AFB" w:rsidP="00317956">
            <w:pPr>
              <w:pStyle w:val="NoSpacing"/>
              <w:rPr>
                <w:rFonts w:ascii="Arial" w:hAnsi="Arial" w:cs="Arial"/>
                <w:lang w:val="pt-PT"/>
              </w:rPr>
            </w:pPr>
            <w:r w:rsidRPr="00B335D9">
              <w:rPr>
                <w:rFonts w:ascii="Arial" w:hAnsi="Arial"/>
                <w:lang w:val="pt-PT"/>
              </w:rPr>
              <w:t>(20) Solo formulaciones que no sean de clasificación toxicológica T</w:t>
            </w:r>
          </w:p>
          <w:p w14:paraId="584B7272" w14:textId="77777777" w:rsidR="00412AFB" w:rsidRPr="00B335D9" w:rsidRDefault="00412AFB" w:rsidP="00317956">
            <w:pPr>
              <w:pStyle w:val="NoSpacing"/>
              <w:rPr>
                <w:rFonts w:ascii="Arial" w:hAnsi="Arial" w:cs="Arial"/>
                <w:lang w:val="pt-PT"/>
              </w:rPr>
            </w:pPr>
            <w:r w:rsidRPr="00B335D9">
              <w:rPr>
                <w:rFonts w:ascii="Arial" w:hAnsi="Arial"/>
                <w:lang w:val="pt-PT"/>
              </w:rPr>
              <w:t>(21) Utilizar con poblaciones bajas de plaga</w:t>
            </w:r>
          </w:p>
          <w:p w14:paraId="61726803" w14:textId="77777777" w:rsidR="00412AFB" w:rsidRPr="00B335D9" w:rsidRDefault="00412AFB" w:rsidP="00317956">
            <w:pPr>
              <w:pStyle w:val="NoSpacing"/>
              <w:rPr>
                <w:rFonts w:ascii="Arial" w:hAnsi="Arial" w:cs="Arial"/>
                <w:lang w:val="pt-PT"/>
              </w:rPr>
            </w:pPr>
          </w:p>
          <w:p w14:paraId="7D0D2ACE" w14:textId="77777777" w:rsidR="00412AFB" w:rsidRPr="00B335D9" w:rsidRDefault="00412AFB" w:rsidP="00317956">
            <w:pPr>
              <w:pStyle w:val="NoSpacing"/>
              <w:rPr>
                <w:rFonts w:ascii="Arial" w:hAnsi="Arial" w:cs="Arial"/>
                <w:i/>
                <w:iCs/>
                <w:lang w:val="pt-PT"/>
              </w:rPr>
            </w:pPr>
            <w:r w:rsidRPr="00B335D9">
              <w:rPr>
                <w:rFonts w:ascii="Arial" w:hAnsi="Arial"/>
                <w:lang w:val="pt-PT"/>
              </w:rPr>
              <w:t xml:space="preserve">(*) </w:t>
            </w:r>
            <w:r w:rsidRPr="00B335D9">
              <w:rPr>
                <w:rFonts w:ascii="Arial" w:hAnsi="Arial"/>
                <w:i/>
                <w:lang w:val="pt-PT"/>
              </w:rPr>
              <w:t>A partir de la fecha límite de autorización de la materia activa, el LMR (límite máximo de</w:t>
            </w:r>
          </w:p>
          <w:p w14:paraId="7D301A5E" w14:textId="77777777" w:rsidR="00412AFB" w:rsidRPr="00B335D9" w:rsidRDefault="00412AFB" w:rsidP="00317956">
            <w:pPr>
              <w:pStyle w:val="NoSpacing"/>
              <w:rPr>
                <w:rFonts w:ascii="Arial" w:hAnsi="Arial" w:cs="Arial"/>
                <w:i/>
                <w:iCs/>
                <w:lang w:val="pt-PT"/>
              </w:rPr>
            </w:pPr>
            <w:r w:rsidRPr="00B335D9">
              <w:rPr>
                <w:rFonts w:ascii="Arial" w:hAnsi="Arial"/>
                <w:i/>
                <w:lang w:val="pt-PT"/>
              </w:rPr>
              <w:t>residuos) baja al LD (límite de detección). Deben tenerse en cuenta las curvas de disipación</w:t>
            </w:r>
          </w:p>
          <w:p w14:paraId="397079F7" w14:textId="77777777" w:rsidR="00412AFB" w:rsidRPr="008A2C9B" w:rsidRDefault="00412AFB" w:rsidP="00317956">
            <w:pPr>
              <w:pStyle w:val="NoSpacing"/>
              <w:rPr>
                <w:rFonts w:ascii="Arial" w:hAnsi="Arial" w:cs="Arial"/>
                <w:i/>
                <w:iCs/>
              </w:rPr>
            </w:pPr>
            <w:r w:rsidRPr="00B335D9">
              <w:rPr>
                <w:rFonts w:ascii="Arial" w:hAnsi="Arial"/>
                <w:i/>
                <w:lang w:val="pt-PT"/>
              </w:rPr>
              <w:t xml:space="preserve">de estos plaguicidas en cítricos. </w:t>
            </w:r>
            <w:r w:rsidRPr="008A2C9B">
              <w:rPr>
                <w:rFonts w:ascii="Arial" w:hAnsi="Arial"/>
                <w:i/>
              </w:rPr>
              <w:t>Consultar la bibliografía.</w:t>
            </w:r>
          </w:p>
          <w:p w14:paraId="2B03CF46" w14:textId="77777777" w:rsidR="00412AFB" w:rsidRPr="008A2C9B" w:rsidRDefault="00412AFB" w:rsidP="00317956">
            <w:pPr>
              <w:pStyle w:val="NoSpacing"/>
              <w:rPr>
                <w:rFonts w:ascii="Arial" w:hAnsi="Arial" w:cs="Arial"/>
              </w:rPr>
            </w:pPr>
          </w:p>
        </w:tc>
      </w:tr>
      <w:tr w:rsidR="00412AFB" w:rsidRPr="004854CD" w14:paraId="4FEED89E" w14:textId="77777777" w:rsidTr="00317956">
        <w:tblPrEx>
          <w:jc w:val="center"/>
        </w:tblPrEx>
        <w:trPr>
          <w:jc w:val="center"/>
        </w:trPr>
        <w:tc>
          <w:tcPr>
            <w:tcW w:w="1378" w:type="pct"/>
            <w:vAlign w:val="center"/>
          </w:tcPr>
          <w:p w14:paraId="6F1E7851" w14:textId="77777777" w:rsidR="00412AFB" w:rsidRPr="008A2C9B" w:rsidRDefault="00412AFB" w:rsidP="00317956">
            <w:pPr>
              <w:pStyle w:val="NoSpacing"/>
              <w:rPr>
                <w:rFonts w:ascii="Arial" w:hAnsi="Arial" w:cs="Arial"/>
                <w:bCs/>
              </w:rPr>
            </w:pPr>
            <w:r w:rsidRPr="008A2C9B">
              <w:rPr>
                <w:rFonts w:ascii="Arial" w:hAnsi="Arial"/>
              </w:rPr>
              <w:t>Trip</w:t>
            </w:r>
          </w:p>
        </w:tc>
        <w:tc>
          <w:tcPr>
            <w:tcW w:w="1507" w:type="pct"/>
            <w:vAlign w:val="center"/>
          </w:tcPr>
          <w:p w14:paraId="7EFA9F87" w14:textId="77777777" w:rsidR="00412AFB" w:rsidRPr="00B335D9" w:rsidRDefault="00412AFB" w:rsidP="00317956">
            <w:pPr>
              <w:pStyle w:val="NoSpacing"/>
              <w:rPr>
                <w:rFonts w:ascii="Arial" w:hAnsi="Arial" w:cs="Arial"/>
                <w:lang w:val="pt-PT"/>
              </w:rPr>
            </w:pPr>
            <w:r w:rsidRPr="00B335D9">
              <w:rPr>
                <w:rFonts w:ascii="Arial" w:hAnsi="Arial"/>
                <w:lang w:val="pt-PT"/>
              </w:rPr>
              <w:t>Dimetoato</w:t>
            </w:r>
          </w:p>
          <w:p w14:paraId="6FC6F1A8"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Etofenprox </w:t>
            </w:r>
          </w:p>
          <w:p w14:paraId="3E319E5C"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 (4)</w:t>
            </w:r>
          </w:p>
          <w:p w14:paraId="109511A8" w14:textId="77777777" w:rsidR="00412AFB" w:rsidRPr="00B335D9" w:rsidRDefault="00412AFB" w:rsidP="00317956">
            <w:pPr>
              <w:pStyle w:val="NoSpacing"/>
              <w:rPr>
                <w:rFonts w:ascii="Arial" w:hAnsi="Arial" w:cs="Arial"/>
                <w:lang w:val="pt-PT"/>
              </w:rPr>
            </w:pPr>
            <w:r w:rsidRPr="00B335D9">
              <w:rPr>
                <w:rFonts w:ascii="Arial" w:hAnsi="Arial"/>
                <w:lang w:val="pt-PT"/>
              </w:rPr>
              <w:t>Spirotetramat</w:t>
            </w:r>
          </w:p>
          <w:p w14:paraId="41D31287" w14:textId="77777777" w:rsidR="00412AFB" w:rsidRPr="00B335D9" w:rsidRDefault="00412AFB" w:rsidP="00317956">
            <w:pPr>
              <w:pStyle w:val="NoSpacing"/>
              <w:rPr>
                <w:rFonts w:ascii="Arial" w:hAnsi="Arial" w:cs="Arial"/>
                <w:lang w:val="pt-PT"/>
              </w:rPr>
            </w:pPr>
            <w:r w:rsidRPr="00B335D9">
              <w:rPr>
                <w:rFonts w:ascii="Arial" w:hAnsi="Arial"/>
                <w:lang w:val="pt-PT"/>
              </w:rPr>
              <w:t>Tau-fluvalinato</w:t>
            </w:r>
          </w:p>
        </w:tc>
        <w:tc>
          <w:tcPr>
            <w:tcW w:w="2115" w:type="pct"/>
            <w:vMerge/>
            <w:vAlign w:val="center"/>
          </w:tcPr>
          <w:p w14:paraId="597A9D3B" w14:textId="77777777" w:rsidR="00412AFB" w:rsidRPr="00B335D9" w:rsidRDefault="00412AFB" w:rsidP="00317956">
            <w:pPr>
              <w:pStyle w:val="NoSpacing"/>
              <w:rPr>
                <w:rFonts w:ascii="Arial" w:hAnsi="Arial" w:cs="Arial"/>
                <w:lang w:val="pt-PT"/>
              </w:rPr>
            </w:pPr>
          </w:p>
        </w:tc>
      </w:tr>
      <w:tr w:rsidR="00412AFB" w:rsidRPr="008A2C9B" w14:paraId="25D6D0C8" w14:textId="77777777" w:rsidTr="00317956">
        <w:tblPrEx>
          <w:jc w:val="center"/>
        </w:tblPrEx>
        <w:trPr>
          <w:jc w:val="center"/>
        </w:trPr>
        <w:tc>
          <w:tcPr>
            <w:tcW w:w="1378" w:type="pct"/>
            <w:vAlign w:val="center"/>
          </w:tcPr>
          <w:p w14:paraId="18F90CBA" w14:textId="77777777" w:rsidR="00412AFB" w:rsidRPr="00B335D9" w:rsidRDefault="00412AFB" w:rsidP="00317956">
            <w:pPr>
              <w:pStyle w:val="NoSpacing"/>
              <w:rPr>
                <w:rFonts w:ascii="Arial" w:hAnsi="Arial" w:cs="Arial"/>
                <w:bCs/>
                <w:lang w:val="pt-PT"/>
              </w:rPr>
            </w:pPr>
          </w:p>
          <w:p w14:paraId="256A018E" w14:textId="77777777" w:rsidR="00412AFB" w:rsidRPr="00B335D9" w:rsidRDefault="00412AFB" w:rsidP="00317956">
            <w:pPr>
              <w:pStyle w:val="NoSpacing"/>
              <w:rPr>
                <w:rFonts w:ascii="Arial" w:hAnsi="Arial" w:cs="Arial"/>
                <w:bCs/>
                <w:lang w:val="pt-PT"/>
              </w:rPr>
            </w:pPr>
          </w:p>
          <w:p w14:paraId="6ECA7116" w14:textId="77777777" w:rsidR="00412AFB" w:rsidRPr="008A2C9B" w:rsidRDefault="00412AFB" w:rsidP="00317956">
            <w:pPr>
              <w:pStyle w:val="NoSpacing"/>
              <w:rPr>
                <w:rFonts w:ascii="Arial" w:hAnsi="Arial" w:cs="Arial"/>
                <w:bCs/>
              </w:rPr>
            </w:pPr>
            <w:r w:rsidRPr="008A2C9B">
              <w:rPr>
                <w:rFonts w:ascii="Arial" w:hAnsi="Arial"/>
              </w:rPr>
              <w:t xml:space="preserve">Prays </w:t>
            </w:r>
          </w:p>
          <w:p w14:paraId="6761444A" w14:textId="77777777" w:rsidR="00412AFB" w:rsidRPr="008A2C9B" w:rsidRDefault="00412AFB" w:rsidP="00317956">
            <w:pPr>
              <w:pStyle w:val="NoSpacing"/>
              <w:rPr>
                <w:rFonts w:ascii="Arial" w:hAnsi="Arial" w:cs="Arial"/>
              </w:rPr>
            </w:pPr>
            <w:r w:rsidRPr="008A2C9B">
              <w:rPr>
                <w:rFonts w:ascii="Arial" w:hAnsi="Arial"/>
              </w:rPr>
              <w:t>(Prays)</w:t>
            </w:r>
          </w:p>
          <w:p w14:paraId="1985A8EC" w14:textId="77777777" w:rsidR="00412AFB" w:rsidRPr="008A2C9B" w:rsidRDefault="00412AFB" w:rsidP="00317956">
            <w:pPr>
              <w:pStyle w:val="NoSpacing"/>
              <w:rPr>
                <w:rFonts w:ascii="Arial" w:hAnsi="Arial" w:cs="Arial"/>
              </w:rPr>
            </w:pPr>
          </w:p>
          <w:p w14:paraId="37AE17A3" w14:textId="77777777" w:rsidR="00412AFB" w:rsidRPr="008A2C9B" w:rsidRDefault="00412AFB" w:rsidP="00317956">
            <w:pPr>
              <w:pStyle w:val="NoSpacing"/>
              <w:rPr>
                <w:rFonts w:ascii="Arial" w:hAnsi="Arial" w:cs="Arial"/>
              </w:rPr>
            </w:pPr>
          </w:p>
          <w:p w14:paraId="2CCDA102" w14:textId="77777777" w:rsidR="00412AFB" w:rsidRPr="008A2C9B" w:rsidRDefault="00412AFB" w:rsidP="00317956">
            <w:pPr>
              <w:pStyle w:val="NoSpacing"/>
              <w:rPr>
                <w:rFonts w:ascii="Arial" w:hAnsi="Arial" w:cs="Arial"/>
              </w:rPr>
            </w:pPr>
          </w:p>
          <w:p w14:paraId="67A68691" w14:textId="77777777" w:rsidR="00412AFB" w:rsidRPr="008A2C9B" w:rsidRDefault="00412AFB" w:rsidP="00317956">
            <w:pPr>
              <w:pStyle w:val="NoSpacing"/>
              <w:rPr>
                <w:rFonts w:ascii="Arial" w:hAnsi="Arial" w:cs="Arial"/>
              </w:rPr>
            </w:pPr>
          </w:p>
          <w:p w14:paraId="7A855565" w14:textId="77777777" w:rsidR="00412AFB" w:rsidRPr="008A2C9B" w:rsidRDefault="00412AFB" w:rsidP="00317956">
            <w:pPr>
              <w:pStyle w:val="NoSpacing"/>
              <w:rPr>
                <w:rFonts w:ascii="Arial" w:hAnsi="Arial" w:cs="Arial"/>
              </w:rPr>
            </w:pPr>
          </w:p>
          <w:p w14:paraId="6829F308" w14:textId="77777777" w:rsidR="00412AFB" w:rsidRPr="008A2C9B" w:rsidRDefault="00412AFB" w:rsidP="00317956">
            <w:pPr>
              <w:pStyle w:val="NoSpacing"/>
              <w:rPr>
                <w:rFonts w:ascii="Arial" w:hAnsi="Arial" w:cs="Arial"/>
              </w:rPr>
            </w:pPr>
          </w:p>
        </w:tc>
        <w:tc>
          <w:tcPr>
            <w:tcW w:w="1507" w:type="pct"/>
            <w:vAlign w:val="center"/>
          </w:tcPr>
          <w:p w14:paraId="2C5D771D" w14:textId="77777777" w:rsidR="00412AFB" w:rsidRPr="008A2C9B" w:rsidRDefault="00412AFB" w:rsidP="00317956">
            <w:pPr>
              <w:pStyle w:val="NoSpacing"/>
              <w:rPr>
                <w:rFonts w:ascii="Arial" w:hAnsi="Arial" w:cs="Arial"/>
                <w:i/>
              </w:rPr>
            </w:pPr>
            <w:r w:rsidRPr="008A2C9B">
              <w:rPr>
                <w:rFonts w:ascii="Arial" w:hAnsi="Arial"/>
                <w:i/>
              </w:rPr>
              <w:t>Bacillus thurigiensis var. kurstaki</w:t>
            </w:r>
          </w:p>
          <w:p w14:paraId="18AF5B05" w14:textId="77777777" w:rsidR="00412AFB" w:rsidRPr="008A2C9B" w:rsidRDefault="00412AFB" w:rsidP="00317956">
            <w:pPr>
              <w:pStyle w:val="NoSpacing"/>
              <w:rPr>
                <w:rFonts w:ascii="Arial" w:hAnsi="Arial" w:cs="Arial"/>
              </w:rPr>
            </w:pPr>
            <w:r w:rsidRPr="008A2C9B">
              <w:rPr>
                <w:rFonts w:ascii="Arial" w:hAnsi="Arial"/>
              </w:rPr>
              <w:t>Cipermetrina (17)(18)</w:t>
            </w:r>
          </w:p>
          <w:p w14:paraId="1A438D3C" w14:textId="77777777" w:rsidR="00412AFB" w:rsidRPr="008A2C9B" w:rsidRDefault="00CA0C28" w:rsidP="00317956">
            <w:pPr>
              <w:pStyle w:val="NoSpacing"/>
              <w:rPr>
                <w:rFonts w:ascii="Arial" w:hAnsi="Arial" w:cs="Arial"/>
              </w:rPr>
            </w:pPr>
            <w:r w:rsidRPr="008A2C9B">
              <w:rPr>
                <w:rFonts w:ascii="Arial" w:hAnsi="Arial"/>
              </w:rPr>
              <w:t>Clorpirifos (4)+(15)</w:t>
            </w:r>
          </w:p>
          <w:p w14:paraId="2C8DF60A" w14:textId="77777777" w:rsidR="00412AFB" w:rsidRPr="008A2C9B" w:rsidRDefault="00412AFB" w:rsidP="00317956">
            <w:pPr>
              <w:pStyle w:val="NoSpacing"/>
              <w:rPr>
                <w:rFonts w:ascii="Arial" w:hAnsi="Arial" w:cs="Arial"/>
              </w:rPr>
            </w:pPr>
            <w:r w:rsidRPr="008A2C9B">
              <w:rPr>
                <w:rFonts w:ascii="Arial" w:hAnsi="Arial"/>
              </w:rPr>
              <w:t>Etofenprox</w:t>
            </w:r>
          </w:p>
          <w:p w14:paraId="5D249CCC" w14:textId="77777777" w:rsidR="00412AFB" w:rsidRPr="008A2C9B" w:rsidRDefault="00412AFB" w:rsidP="00317956">
            <w:pPr>
              <w:pStyle w:val="NoSpacing"/>
              <w:rPr>
                <w:rFonts w:ascii="Arial" w:hAnsi="Arial" w:cs="Arial"/>
              </w:rPr>
            </w:pPr>
            <w:r w:rsidRPr="008A2C9B">
              <w:rPr>
                <w:rFonts w:ascii="Arial" w:hAnsi="Arial"/>
              </w:rPr>
              <w:t>Metil-clorpirifos (4)</w:t>
            </w:r>
          </w:p>
          <w:p w14:paraId="60A01CAB" w14:textId="77777777" w:rsidR="00412AFB" w:rsidRPr="008A2C9B" w:rsidRDefault="00412AFB" w:rsidP="00317956">
            <w:pPr>
              <w:pStyle w:val="NoSpacing"/>
              <w:rPr>
                <w:rFonts w:ascii="Arial" w:hAnsi="Arial" w:cs="Arial"/>
              </w:rPr>
            </w:pPr>
            <w:r w:rsidRPr="008A2C9B">
              <w:rPr>
                <w:rFonts w:ascii="Arial" w:hAnsi="Arial"/>
              </w:rPr>
              <w:t xml:space="preserve">Tau-fluvalinato (20) </w:t>
            </w:r>
          </w:p>
        </w:tc>
        <w:tc>
          <w:tcPr>
            <w:tcW w:w="2115" w:type="pct"/>
            <w:vMerge/>
            <w:vAlign w:val="center"/>
          </w:tcPr>
          <w:p w14:paraId="7978AECC" w14:textId="77777777" w:rsidR="00412AFB" w:rsidRPr="008A2C9B" w:rsidRDefault="00412AFB" w:rsidP="00317956">
            <w:pPr>
              <w:pStyle w:val="NoSpacing"/>
              <w:rPr>
                <w:rFonts w:ascii="Arial" w:hAnsi="Arial" w:cs="Arial"/>
              </w:rPr>
            </w:pPr>
          </w:p>
        </w:tc>
      </w:tr>
      <w:tr w:rsidR="00412AFB" w:rsidRPr="008A2C9B" w14:paraId="0BD1AF80" w14:textId="77777777" w:rsidTr="00317956">
        <w:tblPrEx>
          <w:jc w:val="center"/>
        </w:tblPrEx>
        <w:trPr>
          <w:jc w:val="center"/>
        </w:trPr>
        <w:tc>
          <w:tcPr>
            <w:tcW w:w="1378" w:type="pct"/>
            <w:vAlign w:val="center"/>
          </w:tcPr>
          <w:p w14:paraId="3D14481F" w14:textId="77777777" w:rsidR="00412AFB" w:rsidRPr="00B335D9" w:rsidRDefault="00412AFB" w:rsidP="00317956">
            <w:pPr>
              <w:pStyle w:val="NoSpacing"/>
              <w:rPr>
                <w:rFonts w:ascii="Arial" w:hAnsi="Arial" w:cs="Arial"/>
                <w:bCs/>
                <w:lang w:val="pt-PT"/>
              </w:rPr>
            </w:pPr>
            <w:r w:rsidRPr="00B335D9">
              <w:rPr>
                <w:rFonts w:ascii="Arial" w:hAnsi="Arial"/>
                <w:lang w:val="pt-PT"/>
              </w:rPr>
              <w:t>Gusano de los brotes (Cacoecimorpha pronubana)</w:t>
            </w:r>
          </w:p>
        </w:tc>
        <w:tc>
          <w:tcPr>
            <w:tcW w:w="1507" w:type="pct"/>
            <w:vAlign w:val="center"/>
          </w:tcPr>
          <w:p w14:paraId="4E1FA155" w14:textId="77777777" w:rsidR="00412AFB" w:rsidRPr="008A2C9B" w:rsidRDefault="00412AFB" w:rsidP="00317956">
            <w:pPr>
              <w:pStyle w:val="NoSpacing"/>
              <w:rPr>
                <w:rFonts w:ascii="Arial" w:hAnsi="Arial" w:cs="Arial"/>
                <w:i/>
              </w:rPr>
            </w:pPr>
            <w:r w:rsidRPr="008A2C9B">
              <w:rPr>
                <w:rFonts w:ascii="Arial" w:hAnsi="Arial"/>
                <w:i/>
              </w:rPr>
              <w:t>Bacillus thurigiensis var. Kurstaki</w:t>
            </w:r>
          </w:p>
          <w:p w14:paraId="2E7D0C14" w14:textId="77777777" w:rsidR="00412AFB" w:rsidRPr="008A2C9B" w:rsidRDefault="00412AFB" w:rsidP="00317956">
            <w:pPr>
              <w:pStyle w:val="NoSpacing"/>
              <w:rPr>
                <w:rFonts w:ascii="Arial" w:hAnsi="Arial" w:cs="Arial"/>
              </w:rPr>
            </w:pPr>
          </w:p>
        </w:tc>
        <w:tc>
          <w:tcPr>
            <w:tcW w:w="2115" w:type="pct"/>
            <w:vMerge/>
            <w:vAlign w:val="center"/>
          </w:tcPr>
          <w:p w14:paraId="0E4518B6" w14:textId="77777777" w:rsidR="00412AFB" w:rsidRPr="008A2C9B" w:rsidRDefault="00412AFB" w:rsidP="00317956">
            <w:pPr>
              <w:pStyle w:val="NoSpacing"/>
              <w:rPr>
                <w:rFonts w:ascii="Arial" w:hAnsi="Arial" w:cs="Arial"/>
              </w:rPr>
            </w:pPr>
          </w:p>
        </w:tc>
      </w:tr>
      <w:tr w:rsidR="00412AFB" w:rsidRPr="008A2C9B" w14:paraId="172ACD16" w14:textId="77777777" w:rsidTr="00317956">
        <w:tblPrEx>
          <w:jc w:val="center"/>
        </w:tblPrEx>
        <w:trPr>
          <w:jc w:val="center"/>
        </w:trPr>
        <w:tc>
          <w:tcPr>
            <w:tcW w:w="1378" w:type="pct"/>
            <w:vAlign w:val="center"/>
          </w:tcPr>
          <w:p w14:paraId="06466984" w14:textId="77777777" w:rsidR="00412AFB" w:rsidRPr="00B335D9" w:rsidRDefault="00412AFB" w:rsidP="00317956">
            <w:pPr>
              <w:pStyle w:val="NoSpacing"/>
              <w:rPr>
                <w:rFonts w:ascii="Arial" w:hAnsi="Arial" w:cs="Arial"/>
                <w:bCs/>
                <w:lang w:val="pt-PT"/>
              </w:rPr>
            </w:pPr>
            <w:r w:rsidRPr="00B335D9">
              <w:rPr>
                <w:rFonts w:ascii="Arial" w:hAnsi="Arial"/>
                <w:lang w:val="pt-PT"/>
              </w:rPr>
              <w:t>Mosca de la fruta (Ceratitis capitata)</w:t>
            </w:r>
          </w:p>
        </w:tc>
        <w:tc>
          <w:tcPr>
            <w:tcW w:w="1507" w:type="pct"/>
            <w:vAlign w:val="center"/>
          </w:tcPr>
          <w:p w14:paraId="564AA047"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07F3ADE5" w14:textId="77777777" w:rsidR="00412AFB" w:rsidRPr="00B335D9" w:rsidRDefault="00412AFB" w:rsidP="00317956">
            <w:pPr>
              <w:pStyle w:val="NoSpacing"/>
              <w:rPr>
                <w:rFonts w:ascii="Arial" w:hAnsi="Arial" w:cs="Arial"/>
                <w:i/>
                <w:lang w:val="pt-PT"/>
              </w:rPr>
            </w:pPr>
            <w:r w:rsidRPr="00B335D9">
              <w:rPr>
                <w:rFonts w:ascii="Arial" w:hAnsi="Arial"/>
                <w:i/>
                <w:lang w:val="pt-PT"/>
              </w:rPr>
              <w:t>Beauveria bassiana</w:t>
            </w:r>
          </w:p>
          <w:p w14:paraId="2A62E576"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Caolín </w:t>
            </w:r>
          </w:p>
          <w:p w14:paraId="2F09AD58" w14:textId="77777777" w:rsidR="00412AFB" w:rsidRPr="00B335D9" w:rsidRDefault="00412AFB" w:rsidP="00317956">
            <w:pPr>
              <w:pStyle w:val="NoSpacing"/>
              <w:rPr>
                <w:rFonts w:ascii="Arial" w:hAnsi="Arial" w:cs="Arial"/>
                <w:lang w:val="pt-PT"/>
              </w:rPr>
            </w:pPr>
            <w:r w:rsidRPr="00B335D9">
              <w:rPr>
                <w:rFonts w:ascii="Arial" w:hAnsi="Arial"/>
                <w:lang w:val="pt-PT"/>
              </w:rPr>
              <w:t>Deltametrina (17)(18)(20)</w:t>
            </w:r>
          </w:p>
          <w:p w14:paraId="214BDBC4" w14:textId="77777777" w:rsidR="00412AFB" w:rsidRPr="00B335D9" w:rsidRDefault="00412AFB" w:rsidP="00317956">
            <w:pPr>
              <w:pStyle w:val="NoSpacing"/>
              <w:rPr>
                <w:rFonts w:ascii="Arial" w:hAnsi="Arial" w:cs="Arial"/>
                <w:lang w:val="pt-PT"/>
              </w:rPr>
            </w:pPr>
            <w:r w:rsidRPr="00B335D9">
              <w:rPr>
                <w:rFonts w:ascii="Arial" w:hAnsi="Arial"/>
                <w:lang w:val="pt-PT"/>
              </w:rPr>
              <w:t>Diaminobutano + Acetato amónico + Trimetilamina clorhidrato (19)</w:t>
            </w:r>
          </w:p>
          <w:p w14:paraId="763ABD06" w14:textId="77777777" w:rsidR="00412AFB" w:rsidRPr="00B335D9" w:rsidRDefault="00412AFB" w:rsidP="00317956">
            <w:pPr>
              <w:pStyle w:val="NoSpacing"/>
              <w:rPr>
                <w:rFonts w:ascii="Arial" w:hAnsi="Arial" w:cs="Arial"/>
                <w:i/>
                <w:lang w:val="pt-PT"/>
              </w:rPr>
            </w:pPr>
            <w:r w:rsidRPr="00B335D9">
              <w:rPr>
                <w:rFonts w:ascii="Arial" w:hAnsi="Arial"/>
                <w:lang w:val="pt-PT"/>
              </w:rPr>
              <w:t xml:space="preserve">Etofenprox </w:t>
            </w:r>
            <w:r w:rsidRPr="00B335D9">
              <w:rPr>
                <w:rFonts w:ascii="Arial" w:hAnsi="Arial"/>
                <w:i/>
                <w:lang w:val="pt-PT"/>
              </w:rPr>
              <w:t>(solo pulverización cebo)</w:t>
            </w:r>
          </w:p>
          <w:p w14:paraId="467292AE" w14:textId="77777777" w:rsidR="00412AFB" w:rsidRPr="00B335D9" w:rsidRDefault="00412AFB" w:rsidP="00317956">
            <w:pPr>
              <w:pStyle w:val="NoSpacing"/>
              <w:rPr>
                <w:rFonts w:ascii="Arial" w:hAnsi="Arial" w:cs="Arial"/>
                <w:lang w:val="pt-PT"/>
              </w:rPr>
            </w:pPr>
            <w:r w:rsidRPr="00B335D9">
              <w:rPr>
                <w:rFonts w:ascii="Arial" w:hAnsi="Arial"/>
                <w:lang w:val="pt-PT"/>
              </w:rPr>
              <w:t>Fosmet (16)</w:t>
            </w:r>
          </w:p>
          <w:p w14:paraId="3471EEA9" w14:textId="77777777" w:rsidR="00412AFB" w:rsidRPr="00B335D9" w:rsidRDefault="00412AFB" w:rsidP="00317956">
            <w:pPr>
              <w:pStyle w:val="NoSpacing"/>
              <w:rPr>
                <w:rFonts w:ascii="Arial" w:hAnsi="Arial" w:cs="Arial"/>
                <w:lang w:val="pt-PT"/>
              </w:rPr>
            </w:pPr>
            <w:r w:rsidRPr="00B335D9">
              <w:rPr>
                <w:rFonts w:ascii="Arial" w:hAnsi="Arial"/>
                <w:lang w:val="pt-PT"/>
              </w:rPr>
              <w:t>Imidacloprid</w:t>
            </w:r>
          </w:p>
          <w:p w14:paraId="11DD8DE2" w14:textId="77777777" w:rsidR="00412AFB" w:rsidRPr="00B335D9" w:rsidRDefault="00412AFB" w:rsidP="00317956">
            <w:pPr>
              <w:pStyle w:val="NoSpacing"/>
              <w:rPr>
                <w:rFonts w:ascii="Arial" w:hAnsi="Arial" w:cs="Arial"/>
                <w:lang w:val="pt-PT"/>
              </w:rPr>
            </w:pPr>
            <w:r w:rsidRPr="00B335D9">
              <w:rPr>
                <w:rFonts w:ascii="Arial" w:hAnsi="Arial"/>
                <w:lang w:val="pt-PT"/>
              </w:rPr>
              <w:t>Lambda-cihalotrina (solo pulverización cebo)</w:t>
            </w:r>
          </w:p>
          <w:p w14:paraId="7B98CB53" w14:textId="77777777" w:rsidR="00412AFB" w:rsidRPr="00B335D9" w:rsidRDefault="00412AFB" w:rsidP="00317956">
            <w:pPr>
              <w:pStyle w:val="NoSpacing"/>
              <w:rPr>
                <w:rFonts w:ascii="Arial" w:hAnsi="Arial" w:cs="Arial"/>
                <w:lang w:val="pt-PT"/>
              </w:rPr>
            </w:pPr>
            <w:r w:rsidRPr="00B335D9">
              <w:rPr>
                <w:rFonts w:ascii="Arial" w:hAnsi="Arial"/>
                <w:lang w:val="pt-PT"/>
              </w:rPr>
              <w:t>Lufenuron (solo cebo)</w:t>
            </w:r>
          </w:p>
          <w:p w14:paraId="2FBD2025" w14:textId="77777777" w:rsidR="00412AFB" w:rsidRPr="00B335D9" w:rsidRDefault="00412AFB" w:rsidP="00317956">
            <w:pPr>
              <w:pStyle w:val="NoSpacing"/>
              <w:rPr>
                <w:rFonts w:ascii="Arial" w:hAnsi="Arial" w:cs="Arial"/>
                <w:lang w:val="pt-PT"/>
              </w:rPr>
            </w:pPr>
            <w:r w:rsidRPr="00B335D9">
              <w:rPr>
                <w:rFonts w:ascii="Arial" w:hAnsi="Arial"/>
                <w:lang w:val="pt-PT"/>
              </w:rPr>
              <w:lastRenderedPageBreak/>
              <w:t>Metil-clorpirifos</w:t>
            </w:r>
          </w:p>
          <w:p w14:paraId="058701FD" w14:textId="77777777" w:rsidR="00412AFB" w:rsidRPr="00B335D9" w:rsidRDefault="00412AFB" w:rsidP="00317956">
            <w:pPr>
              <w:pStyle w:val="NoSpacing"/>
              <w:rPr>
                <w:rFonts w:ascii="Arial" w:hAnsi="Arial" w:cs="Arial"/>
                <w:lang w:val="pt-PT"/>
              </w:rPr>
            </w:pPr>
            <w:r w:rsidRPr="00B335D9">
              <w:rPr>
                <w:rFonts w:ascii="Arial" w:hAnsi="Arial"/>
                <w:lang w:val="pt-PT"/>
              </w:rPr>
              <w:t>Proteína hidrolizable</w:t>
            </w:r>
          </w:p>
          <w:p w14:paraId="2763F285" w14:textId="77777777" w:rsidR="00412AFB" w:rsidRPr="008A2C9B" w:rsidRDefault="00412AFB" w:rsidP="00317956">
            <w:pPr>
              <w:pStyle w:val="NoSpacing"/>
              <w:rPr>
                <w:rFonts w:ascii="Arial" w:hAnsi="Arial" w:cs="Arial"/>
              </w:rPr>
            </w:pPr>
            <w:r w:rsidRPr="008A2C9B">
              <w:rPr>
                <w:rFonts w:ascii="Arial" w:hAnsi="Arial"/>
              </w:rPr>
              <w:t>Spinosad (solo pulverización cebo)</w:t>
            </w:r>
          </w:p>
        </w:tc>
        <w:tc>
          <w:tcPr>
            <w:tcW w:w="2115" w:type="pct"/>
            <w:vMerge/>
            <w:vAlign w:val="center"/>
          </w:tcPr>
          <w:p w14:paraId="405BA737" w14:textId="77777777" w:rsidR="00412AFB" w:rsidRPr="008A2C9B" w:rsidRDefault="00412AFB" w:rsidP="00317956">
            <w:pPr>
              <w:pStyle w:val="NoSpacing"/>
              <w:rPr>
                <w:rFonts w:ascii="Arial" w:hAnsi="Arial" w:cs="Arial"/>
              </w:rPr>
            </w:pPr>
          </w:p>
        </w:tc>
      </w:tr>
    </w:tbl>
    <w:p w14:paraId="600A923E" w14:textId="77777777" w:rsidR="00412AFB" w:rsidRPr="008A2C9B" w:rsidRDefault="00412AFB" w:rsidP="00B335D9">
      <w:pPr>
        <w:spacing w:line="240" w:lineRule="auto"/>
        <w:jc w:val="both"/>
        <w:rPr>
          <w:rFonts w:ascii="Arial" w:hAnsi="Arial" w:cs="Arial"/>
          <w:b/>
          <w:snapToGrid w:val="0"/>
        </w:rPr>
      </w:pPr>
    </w:p>
    <w:p w14:paraId="109938C8" w14:textId="5AB7263D" w:rsidR="00412AFB" w:rsidRPr="008A2C9B" w:rsidRDefault="00412AFB" w:rsidP="00317956">
      <w:pPr>
        <w:pageBreakBefore/>
        <w:spacing w:line="240" w:lineRule="auto"/>
        <w:jc w:val="both"/>
        <w:rPr>
          <w:rFonts w:ascii="Arial" w:hAnsi="Arial" w:cs="Arial"/>
          <w:b/>
          <w:snapToGrid w:val="0"/>
        </w:rPr>
      </w:pPr>
      <w:r w:rsidRPr="008A2C9B">
        <w:rPr>
          <w:rFonts w:ascii="Arial" w:hAnsi="Arial"/>
          <w:b/>
          <w:snapToGrid w:val="0"/>
        </w:rPr>
        <w:lastRenderedPageBreak/>
        <w:t>2.1.2. Mandarina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294"/>
        <w:gridCol w:w="3279"/>
      </w:tblGrid>
      <w:tr w:rsidR="00412AFB" w:rsidRPr="008A2C9B" w14:paraId="1A7F83EB" w14:textId="77777777" w:rsidTr="00AA456E">
        <w:trPr>
          <w:tblHeader/>
          <w:jc w:val="center"/>
        </w:trPr>
        <w:tc>
          <w:tcPr>
            <w:tcW w:w="1378" w:type="pct"/>
            <w:shd w:val="pct12" w:color="auto" w:fill="FFFFFF"/>
            <w:vAlign w:val="center"/>
          </w:tcPr>
          <w:p w14:paraId="6124057B" w14:textId="77777777" w:rsidR="00412AFB" w:rsidRPr="008A2C9B" w:rsidRDefault="00412AFB" w:rsidP="00317956">
            <w:pPr>
              <w:pStyle w:val="NoSpacing"/>
              <w:rPr>
                <w:rFonts w:ascii="Arial" w:hAnsi="Arial" w:cs="Arial"/>
              </w:rPr>
            </w:pPr>
            <w:r w:rsidRPr="008A2C9B">
              <w:rPr>
                <w:rFonts w:ascii="Arial" w:hAnsi="Arial"/>
              </w:rPr>
              <w:t>PLAGA</w:t>
            </w:r>
          </w:p>
        </w:tc>
        <w:tc>
          <w:tcPr>
            <w:tcW w:w="1815" w:type="pct"/>
            <w:shd w:val="pct12" w:color="auto" w:fill="FFFFFF"/>
            <w:vAlign w:val="center"/>
          </w:tcPr>
          <w:p w14:paraId="3DF31BB2" w14:textId="77777777" w:rsidR="00412AFB" w:rsidRPr="008A2C9B" w:rsidRDefault="00412AFB" w:rsidP="00317956">
            <w:pPr>
              <w:pStyle w:val="NoSpacing"/>
              <w:rPr>
                <w:rFonts w:ascii="Arial" w:hAnsi="Arial" w:cs="Arial"/>
              </w:rPr>
            </w:pPr>
            <w:r w:rsidRPr="008A2C9B">
              <w:rPr>
                <w:rFonts w:ascii="Arial" w:hAnsi="Arial"/>
              </w:rPr>
              <w:t>MATERIA ACTIVA</w:t>
            </w:r>
          </w:p>
        </w:tc>
        <w:tc>
          <w:tcPr>
            <w:tcW w:w="1807" w:type="pct"/>
            <w:shd w:val="pct12" w:color="auto" w:fill="FFFFFF"/>
            <w:vAlign w:val="center"/>
          </w:tcPr>
          <w:p w14:paraId="327A579A" w14:textId="77777777" w:rsidR="00412AFB" w:rsidRPr="008A2C9B" w:rsidRDefault="00412AFB" w:rsidP="00317956">
            <w:pPr>
              <w:pStyle w:val="NoSpacing"/>
              <w:rPr>
                <w:rFonts w:ascii="Arial" w:hAnsi="Arial" w:cs="Arial"/>
                <w:sz w:val="20"/>
              </w:rPr>
            </w:pPr>
            <w:r w:rsidRPr="008A2C9B">
              <w:rPr>
                <w:rFonts w:ascii="Arial" w:hAnsi="Arial"/>
                <w:sz w:val="20"/>
              </w:rPr>
              <w:t>RESTRICCIONES</w:t>
            </w:r>
          </w:p>
        </w:tc>
      </w:tr>
      <w:tr w:rsidR="00412AFB" w:rsidRPr="008A2C9B" w14:paraId="3EEC9C57" w14:textId="77777777" w:rsidTr="00AA456E">
        <w:trPr>
          <w:jc w:val="center"/>
        </w:trPr>
        <w:tc>
          <w:tcPr>
            <w:tcW w:w="1378" w:type="pct"/>
          </w:tcPr>
          <w:p w14:paraId="28F48119" w14:textId="77777777" w:rsidR="00412AFB" w:rsidRPr="008A2C9B" w:rsidRDefault="00412AFB" w:rsidP="00317956">
            <w:pPr>
              <w:pStyle w:val="NoSpacing"/>
              <w:rPr>
                <w:rFonts w:ascii="Arial" w:hAnsi="Arial" w:cs="Arial"/>
                <w:bCs/>
              </w:rPr>
            </w:pPr>
            <w:r w:rsidRPr="008A2C9B">
              <w:rPr>
                <w:rFonts w:ascii="Arial" w:hAnsi="Arial"/>
              </w:rPr>
              <w:t>Pulgones</w:t>
            </w:r>
          </w:p>
          <w:p w14:paraId="470974CC" w14:textId="77777777" w:rsidR="00412AFB" w:rsidRPr="008A2C9B" w:rsidRDefault="00412AFB" w:rsidP="00317956">
            <w:pPr>
              <w:pStyle w:val="NoSpacing"/>
              <w:rPr>
                <w:rFonts w:ascii="Arial" w:hAnsi="Arial" w:cs="Arial"/>
                <w:i/>
              </w:rPr>
            </w:pPr>
            <w:r w:rsidRPr="008A2C9B">
              <w:rPr>
                <w:rFonts w:ascii="Arial" w:hAnsi="Arial"/>
                <w:i/>
              </w:rPr>
              <w:t>(Aphis spiraecola, Aphis gossypii, Myzus persicae,</w:t>
            </w:r>
          </w:p>
          <w:p w14:paraId="50D29258" w14:textId="77777777" w:rsidR="00412AFB" w:rsidRPr="008A2C9B" w:rsidRDefault="00412AFB" w:rsidP="00317956">
            <w:pPr>
              <w:pStyle w:val="NoSpacing"/>
              <w:rPr>
                <w:rFonts w:ascii="Arial" w:hAnsi="Arial" w:cs="Arial"/>
                <w:iCs/>
              </w:rPr>
            </w:pPr>
            <w:r w:rsidRPr="008A2C9B">
              <w:rPr>
                <w:rFonts w:ascii="Arial" w:hAnsi="Arial"/>
              </w:rPr>
              <w:t>Toxoptera aurantii)</w:t>
            </w:r>
          </w:p>
        </w:tc>
        <w:tc>
          <w:tcPr>
            <w:tcW w:w="1815" w:type="pct"/>
          </w:tcPr>
          <w:p w14:paraId="39452AD0" w14:textId="77777777" w:rsidR="00412AFB" w:rsidRPr="00B335D9" w:rsidRDefault="00412AFB" w:rsidP="00317956">
            <w:pPr>
              <w:pStyle w:val="NoSpacing"/>
              <w:rPr>
                <w:rFonts w:ascii="Arial" w:hAnsi="Arial" w:cs="Arial"/>
                <w:lang w:val="pt-PT"/>
              </w:rPr>
            </w:pPr>
            <w:r w:rsidRPr="00B335D9">
              <w:rPr>
                <w:rFonts w:ascii="Arial" w:hAnsi="Arial"/>
                <w:lang w:val="pt-PT"/>
              </w:rPr>
              <w:t>Acetamiprid</w:t>
            </w:r>
          </w:p>
          <w:p w14:paraId="2D88362B" w14:textId="77777777" w:rsidR="00412AFB" w:rsidRPr="00B335D9" w:rsidRDefault="00412AFB" w:rsidP="00317956">
            <w:pPr>
              <w:pStyle w:val="NoSpacing"/>
              <w:rPr>
                <w:rFonts w:ascii="Arial" w:hAnsi="Arial" w:cs="Arial"/>
                <w:lang w:val="pt-PT"/>
              </w:rPr>
            </w:pPr>
            <w:r w:rsidRPr="00B335D9">
              <w:rPr>
                <w:rFonts w:ascii="Arial" w:hAnsi="Arial"/>
                <w:lang w:val="pt-PT"/>
              </w:rPr>
              <w:t>Azadiractina (17)(18) (21)</w:t>
            </w:r>
          </w:p>
          <w:p w14:paraId="5D92E9D5" w14:textId="77777777" w:rsidR="00412AFB" w:rsidRPr="00B335D9" w:rsidRDefault="00412AFB" w:rsidP="00317956">
            <w:pPr>
              <w:pStyle w:val="NoSpacing"/>
              <w:rPr>
                <w:rFonts w:ascii="Arial" w:hAnsi="Arial" w:cs="Arial"/>
                <w:lang w:val="pt-PT"/>
              </w:rPr>
            </w:pPr>
            <w:r w:rsidRPr="00B335D9">
              <w:rPr>
                <w:rFonts w:ascii="Arial" w:hAnsi="Arial"/>
                <w:lang w:val="pt-PT"/>
              </w:rPr>
              <w:t>Cipermetrina (17)(18)</w:t>
            </w:r>
          </w:p>
          <w:p w14:paraId="682184E4"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68F409F9"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752F8BEA" w14:textId="77777777" w:rsidR="00412AFB" w:rsidRPr="00B335D9" w:rsidRDefault="00412AFB" w:rsidP="00317956">
            <w:pPr>
              <w:pStyle w:val="NoSpacing"/>
              <w:rPr>
                <w:rFonts w:ascii="Arial" w:hAnsi="Arial" w:cs="Arial"/>
                <w:lang w:val="pt-PT"/>
              </w:rPr>
            </w:pPr>
            <w:r w:rsidRPr="00B335D9">
              <w:rPr>
                <w:rFonts w:ascii="Arial" w:hAnsi="Arial"/>
                <w:lang w:val="pt-PT"/>
              </w:rPr>
              <w:t>Deltametrina (17)(18)</w:t>
            </w:r>
          </w:p>
          <w:p w14:paraId="3C1796E1" w14:textId="77777777" w:rsidR="00412AFB" w:rsidRPr="00B335D9" w:rsidRDefault="00412AFB" w:rsidP="00317956">
            <w:pPr>
              <w:pStyle w:val="NoSpacing"/>
              <w:rPr>
                <w:rFonts w:ascii="Arial" w:hAnsi="Arial" w:cs="Arial"/>
                <w:lang w:val="pt-PT"/>
              </w:rPr>
            </w:pPr>
            <w:r w:rsidRPr="00B335D9">
              <w:rPr>
                <w:rFonts w:ascii="Arial" w:hAnsi="Arial"/>
                <w:lang w:val="pt-PT"/>
              </w:rPr>
              <w:t>Etofenprox</w:t>
            </w:r>
          </w:p>
          <w:p w14:paraId="70040DC7" w14:textId="77777777" w:rsidR="00412AFB" w:rsidRPr="00B335D9" w:rsidRDefault="00412AFB" w:rsidP="00317956">
            <w:pPr>
              <w:pStyle w:val="NoSpacing"/>
              <w:rPr>
                <w:rFonts w:ascii="Arial" w:hAnsi="Arial" w:cs="Arial"/>
                <w:lang w:val="pt-PT"/>
              </w:rPr>
            </w:pPr>
            <w:r w:rsidRPr="00B335D9">
              <w:rPr>
                <w:rFonts w:ascii="Arial" w:hAnsi="Arial"/>
                <w:lang w:val="pt-PT"/>
              </w:rPr>
              <w:t>Flonicamid</w:t>
            </w:r>
          </w:p>
          <w:p w14:paraId="6691758A"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75571ED9" w14:textId="77777777" w:rsidR="00412AFB" w:rsidRPr="00B335D9" w:rsidRDefault="00412AFB" w:rsidP="00317956">
            <w:pPr>
              <w:pStyle w:val="NoSpacing"/>
              <w:rPr>
                <w:rFonts w:ascii="Arial" w:hAnsi="Arial" w:cs="Arial"/>
                <w:lang w:val="pt-PT"/>
              </w:rPr>
            </w:pPr>
            <w:r w:rsidRPr="00B335D9">
              <w:rPr>
                <w:rFonts w:ascii="Arial" w:hAnsi="Arial"/>
                <w:lang w:val="pt-PT"/>
              </w:rPr>
              <w:t>Lambda-cihalotrina (17) (18)</w:t>
            </w:r>
          </w:p>
          <w:p w14:paraId="2A47645E"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 Lambda-cihalotrina + Tiametoxam</w:t>
            </w:r>
          </w:p>
          <w:p w14:paraId="0FE2359B"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742F2B69" w14:textId="77777777" w:rsidR="00412AFB" w:rsidRPr="00B335D9" w:rsidRDefault="00412AFB" w:rsidP="00317956">
            <w:pPr>
              <w:pStyle w:val="NoSpacing"/>
              <w:rPr>
                <w:rFonts w:ascii="Arial" w:hAnsi="Arial" w:cs="Arial"/>
                <w:lang w:val="pt-PT"/>
              </w:rPr>
            </w:pPr>
            <w:r w:rsidRPr="00B335D9">
              <w:rPr>
                <w:rFonts w:ascii="Arial" w:hAnsi="Arial"/>
                <w:lang w:val="pt-PT"/>
              </w:rPr>
              <w:t>Pimetrozina</w:t>
            </w:r>
          </w:p>
          <w:p w14:paraId="50A14C83" w14:textId="77777777" w:rsidR="00412AFB" w:rsidRPr="00B335D9" w:rsidRDefault="00412AFB" w:rsidP="00317956">
            <w:pPr>
              <w:pStyle w:val="NoSpacing"/>
              <w:rPr>
                <w:rFonts w:ascii="Arial" w:hAnsi="Arial" w:cs="Arial"/>
                <w:lang w:val="pt-PT"/>
              </w:rPr>
            </w:pPr>
            <w:r w:rsidRPr="00B335D9">
              <w:rPr>
                <w:rFonts w:ascii="Arial" w:hAnsi="Arial"/>
                <w:lang w:val="pt-PT"/>
              </w:rPr>
              <w:t>Pirimicarb (18)</w:t>
            </w:r>
          </w:p>
          <w:p w14:paraId="570110AF" w14:textId="77777777" w:rsidR="00412AFB" w:rsidRPr="00B335D9" w:rsidRDefault="00412AFB" w:rsidP="00317956">
            <w:pPr>
              <w:pStyle w:val="NoSpacing"/>
              <w:rPr>
                <w:rFonts w:ascii="Arial" w:hAnsi="Arial" w:cs="Arial"/>
                <w:lang w:val="pt-PT"/>
              </w:rPr>
            </w:pPr>
            <w:r w:rsidRPr="00B335D9">
              <w:rPr>
                <w:rFonts w:ascii="Arial" w:hAnsi="Arial"/>
                <w:lang w:val="pt-PT"/>
              </w:rPr>
              <w:t>Sales potásicas de raíces grasas</w:t>
            </w:r>
          </w:p>
          <w:p w14:paraId="5EE9F445" w14:textId="77777777" w:rsidR="00412AFB" w:rsidRPr="008A2C9B" w:rsidRDefault="00412AFB" w:rsidP="00317956">
            <w:pPr>
              <w:pStyle w:val="NoSpacing"/>
              <w:rPr>
                <w:rFonts w:ascii="Arial" w:hAnsi="Arial" w:cs="Arial"/>
              </w:rPr>
            </w:pPr>
            <w:r w:rsidRPr="008A2C9B">
              <w:rPr>
                <w:rFonts w:ascii="Arial" w:hAnsi="Arial"/>
              </w:rPr>
              <w:t>Spirotetramat</w:t>
            </w:r>
          </w:p>
          <w:p w14:paraId="504CEE15" w14:textId="77777777" w:rsidR="00412AFB" w:rsidRPr="008A2C9B" w:rsidRDefault="00412AFB" w:rsidP="00317956">
            <w:pPr>
              <w:pStyle w:val="NoSpacing"/>
              <w:rPr>
                <w:rFonts w:ascii="Arial" w:hAnsi="Arial" w:cs="Arial"/>
              </w:rPr>
            </w:pPr>
            <w:r w:rsidRPr="008A2C9B">
              <w:rPr>
                <w:rFonts w:ascii="Arial" w:hAnsi="Arial"/>
              </w:rPr>
              <w:t>Tau-fluvalinato (17) (18) (20)</w:t>
            </w:r>
          </w:p>
          <w:p w14:paraId="32566E80" w14:textId="77777777" w:rsidR="00412AFB" w:rsidRPr="008A2C9B" w:rsidRDefault="00412AFB" w:rsidP="00317956">
            <w:pPr>
              <w:pStyle w:val="NoSpacing"/>
              <w:rPr>
                <w:rFonts w:ascii="Arial" w:hAnsi="Arial" w:cs="Arial"/>
              </w:rPr>
            </w:pPr>
          </w:p>
        </w:tc>
        <w:tc>
          <w:tcPr>
            <w:tcW w:w="1807" w:type="pct"/>
            <w:tcBorders>
              <w:bottom w:val="single" w:sz="4" w:space="0" w:color="auto"/>
            </w:tcBorders>
            <w:vAlign w:val="center"/>
          </w:tcPr>
          <w:p w14:paraId="38D9FA4B"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 Utilizar solo hasta la floración</w:t>
            </w:r>
          </w:p>
          <w:p w14:paraId="1D63E84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 Usar sin cosecha pendiente o en fruta destinada al mercado interior</w:t>
            </w:r>
          </w:p>
          <w:p w14:paraId="1CD22417"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(3) Dejar zonas refugio del 5 % de superficie sin tratar en explotaciones de más de cinco hectáreas.</w:t>
            </w:r>
          </w:p>
          <w:p w14:paraId="44BF405A"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(4) No utilizar a menos de 20 m de corrientes de agua</w:t>
            </w:r>
          </w:p>
          <w:p w14:paraId="781486CC"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(5) No utilizar en espacios naturales protegidos ni en las zonas de influencia oficialmente declaradas</w:t>
            </w:r>
          </w:p>
          <w:p w14:paraId="4684329A"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(6) Solo en plantones e injertos</w:t>
            </w:r>
          </w:p>
          <w:p w14:paraId="58960666"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(7) Pintado del tronco</w:t>
            </w:r>
          </w:p>
          <w:p w14:paraId="0E8069B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(8) Riego por goteo</w:t>
            </w:r>
          </w:p>
          <w:p w14:paraId="6F63A80E"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(9) Aplicado como cebo en el suelo</w:t>
            </w:r>
          </w:p>
          <w:p w14:paraId="5D330B7C"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(10) Pulverización cebo</w:t>
            </w:r>
          </w:p>
          <w:p w14:paraId="0A4C6B31"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(11) Solo mayo-junio</w:t>
            </w:r>
          </w:p>
          <w:p w14:paraId="30B8F3CB"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(12) No tratar si hay cochinilla acanalada o cotonet</w:t>
            </w:r>
          </w:p>
          <w:p w14:paraId="426D870A"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(13) Solo tratamientos en primavera</w:t>
            </w:r>
          </w:p>
          <w:p w14:paraId="7EE271BB"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(14) Suspensión en el tronco del árbol y/o en el suelo</w:t>
            </w:r>
          </w:p>
          <w:p w14:paraId="503210BD"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(15) Máximo una aplicación foliar por año para los naranjos y limoneros</w:t>
            </w:r>
          </w:p>
          <w:p w14:paraId="2BB8FB9A"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(16) Un único tratamiento cuando el fruto comienza a tomar color</w:t>
            </w:r>
          </w:p>
          <w:p w14:paraId="72990DB9"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(17) Utilizar solo cuando las materias activas sin restricciones no sean efectivas</w:t>
            </w:r>
          </w:p>
          <w:p w14:paraId="74B056AF"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(18) Un único tratamiento por campaña</w:t>
            </w:r>
          </w:p>
          <w:p w14:paraId="2BFA67BE"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(19) Utilizar mediante captura masiva</w:t>
            </w:r>
          </w:p>
          <w:p w14:paraId="406ABAB7"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(20) Solo formulaciones que no sean de clasificación toxicológica T</w:t>
            </w:r>
          </w:p>
          <w:p w14:paraId="5989DE6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(21) Utilizar con poblaciones bajas de plaga</w:t>
            </w:r>
          </w:p>
          <w:p w14:paraId="192568FD" w14:textId="77777777" w:rsidR="00412AFB" w:rsidRPr="00B335D9" w:rsidRDefault="00412AFB" w:rsidP="00317956">
            <w:pPr>
              <w:pStyle w:val="NoSpacing"/>
              <w:rPr>
                <w:rFonts w:ascii="Arial" w:hAnsi="Arial" w:cs="Arial"/>
                <w:i/>
                <w:iCs/>
                <w:sz w:val="20"/>
                <w:lang w:val="pt-PT"/>
              </w:rPr>
            </w:pPr>
            <w:r w:rsidRPr="00B335D9">
              <w:rPr>
                <w:rFonts w:ascii="Arial" w:hAnsi="Arial"/>
                <w:sz w:val="20"/>
                <w:lang w:val="pt-PT"/>
              </w:rPr>
              <w:t xml:space="preserve">(*) </w:t>
            </w:r>
            <w:r w:rsidRPr="00B335D9">
              <w:rPr>
                <w:rFonts w:ascii="Arial" w:hAnsi="Arial"/>
                <w:i/>
                <w:sz w:val="20"/>
                <w:lang w:val="pt-PT"/>
              </w:rPr>
              <w:t>A partir de la fecha límite de autorización de la materia activa, el LMR (límite máximo de</w:t>
            </w:r>
          </w:p>
          <w:p w14:paraId="4B397066" w14:textId="77777777" w:rsidR="00412AFB" w:rsidRPr="00B335D9" w:rsidRDefault="00412AFB" w:rsidP="00317956">
            <w:pPr>
              <w:pStyle w:val="NoSpacing"/>
              <w:rPr>
                <w:rFonts w:ascii="Arial" w:hAnsi="Arial" w:cs="Arial"/>
                <w:i/>
                <w:iCs/>
                <w:sz w:val="20"/>
                <w:lang w:val="pt-PT"/>
              </w:rPr>
            </w:pPr>
            <w:r w:rsidRPr="00B335D9">
              <w:rPr>
                <w:rFonts w:ascii="Arial" w:hAnsi="Arial"/>
                <w:i/>
                <w:sz w:val="20"/>
                <w:lang w:val="pt-PT"/>
              </w:rPr>
              <w:t>residuos) baja al LD (límite de detección). Deben tenerse en cuenta las curvas de disipación</w:t>
            </w:r>
          </w:p>
          <w:p w14:paraId="7599E59F" w14:textId="77777777" w:rsidR="00412AFB" w:rsidRPr="008A2C9B" w:rsidRDefault="00412AFB" w:rsidP="00317956">
            <w:pPr>
              <w:pStyle w:val="NoSpacing"/>
              <w:rPr>
                <w:rFonts w:ascii="Arial" w:hAnsi="Arial" w:cs="Arial"/>
                <w:i/>
                <w:iCs/>
                <w:sz w:val="20"/>
              </w:rPr>
            </w:pPr>
            <w:r w:rsidRPr="00B335D9">
              <w:rPr>
                <w:rFonts w:ascii="Arial" w:hAnsi="Arial"/>
                <w:i/>
                <w:sz w:val="20"/>
                <w:lang w:val="pt-PT"/>
              </w:rPr>
              <w:t xml:space="preserve">de estos plaguicidas en cítricos. </w:t>
            </w:r>
            <w:r w:rsidRPr="008A2C9B">
              <w:rPr>
                <w:rFonts w:ascii="Arial" w:hAnsi="Arial"/>
                <w:i/>
                <w:sz w:val="20"/>
              </w:rPr>
              <w:t>Consultar la bibliografía.</w:t>
            </w:r>
          </w:p>
          <w:p w14:paraId="2C0B0C89" w14:textId="77777777" w:rsidR="00412AFB" w:rsidRPr="008A2C9B" w:rsidRDefault="00412AFB" w:rsidP="00317956">
            <w:pPr>
              <w:pStyle w:val="NoSpacing"/>
              <w:rPr>
                <w:rFonts w:ascii="Arial" w:hAnsi="Arial" w:cs="Arial"/>
                <w:sz w:val="20"/>
              </w:rPr>
            </w:pPr>
          </w:p>
        </w:tc>
      </w:tr>
      <w:tr w:rsidR="00412AFB" w:rsidRPr="008A2C9B" w14:paraId="38A2998A" w14:textId="77777777" w:rsidTr="00AA456E">
        <w:trPr>
          <w:jc w:val="center"/>
        </w:trPr>
        <w:tc>
          <w:tcPr>
            <w:tcW w:w="1378" w:type="pct"/>
            <w:vAlign w:val="center"/>
          </w:tcPr>
          <w:p w14:paraId="163694C4" w14:textId="77777777" w:rsidR="00412AFB" w:rsidRPr="008A2C9B" w:rsidRDefault="00412AFB" w:rsidP="00317956">
            <w:pPr>
              <w:pStyle w:val="NoSpacing"/>
              <w:rPr>
                <w:rFonts w:ascii="Arial" w:hAnsi="Arial" w:cs="Arial"/>
              </w:rPr>
            </w:pPr>
            <w:r w:rsidRPr="008A2C9B">
              <w:rPr>
                <w:rFonts w:ascii="Arial" w:hAnsi="Arial"/>
              </w:rPr>
              <w:t>Mosca blanca (Aleurothrixus floccosus)</w:t>
            </w:r>
          </w:p>
        </w:tc>
        <w:tc>
          <w:tcPr>
            <w:tcW w:w="1815" w:type="pct"/>
            <w:vAlign w:val="center"/>
          </w:tcPr>
          <w:p w14:paraId="46F5F0E7"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Acetamiprid </w:t>
            </w:r>
          </w:p>
          <w:p w14:paraId="6427B59E"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626F5739"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647203F7" w14:textId="77777777" w:rsidR="00412AFB" w:rsidRPr="00B335D9" w:rsidRDefault="00412AFB" w:rsidP="00317956">
            <w:pPr>
              <w:pStyle w:val="NoSpacing"/>
              <w:rPr>
                <w:rFonts w:ascii="Arial" w:hAnsi="Arial" w:cs="Arial"/>
                <w:lang w:val="pt-PT"/>
              </w:rPr>
            </w:pPr>
            <w:r w:rsidRPr="00B335D9">
              <w:rPr>
                <w:rFonts w:ascii="Arial" w:hAnsi="Arial"/>
                <w:lang w:val="pt-PT"/>
              </w:rPr>
              <w:lastRenderedPageBreak/>
              <w:t>Deltametrina (17)(18)(20)</w:t>
            </w:r>
          </w:p>
          <w:p w14:paraId="050F07E8"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2CAEF559" w14:textId="77777777" w:rsidR="00412AFB" w:rsidRPr="008A2C9B" w:rsidRDefault="00412AFB" w:rsidP="00317956">
            <w:pPr>
              <w:pStyle w:val="NoSpacing"/>
              <w:rPr>
                <w:rFonts w:ascii="Arial" w:hAnsi="Arial" w:cs="Arial"/>
              </w:rPr>
            </w:pPr>
            <w:r w:rsidRPr="008A2C9B">
              <w:rPr>
                <w:rFonts w:ascii="Arial" w:hAnsi="Arial"/>
              </w:rPr>
              <w:t>Aceite parafínico</w:t>
            </w:r>
          </w:p>
          <w:p w14:paraId="4F07154C" w14:textId="77777777" w:rsidR="00412AFB" w:rsidRPr="008A2C9B" w:rsidRDefault="00412AFB" w:rsidP="00317956">
            <w:pPr>
              <w:pStyle w:val="NoSpacing"/>
              <w:rPr>
                <w:rFonts w:ascii="Arial" w:hAnsi="Arial" w:cs="Arial"/>
              </w:rPr>
            </w:pPr>
            <w:r w:rsidRPr="008A2C9B">
              <w:rPr>
                <w:rFonts w:ascii="Arial" w:hAnsi="Arial"/>
              </w:rPr>
              <w:t>Spirotetramat</w:t>
            </w:r>
          </w:p>
        </w:tc>
        <w:tc>
          <w:tcPr>
            <w:tcW w:w="1807" w:type="pct"/>
            <w:vMerge w:val="restart"/>
            <w:tcBorders>
              <w:bottom w:val="nil"/>
            </w:tcBorders>
            <w:vAlign w:val="center"/>
          </w:tcPr>
          <w:p w14:paraId="5DC8E6C4"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lastRenderedPageBreak/>
              <w:t>(1) Utilizar solo hasta la floración</w:t>
            </w:r>
          </w:p>
          <w:p w14:paraId="7F49C517"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lastRenderedPageBreak/>
              <w:t>(2) Usar sin cosecha pendiente o en fruta destinada al mercado interior</w:t>
            </w:r>
          </w:p>
          <w:p w14:paraId="4C1B0608"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(3) Dejar zonas refugio del 5 % de superficie sin tratar en explotaciones de más de cinco hectáreas.</w:t>
            </w:r>
          </w:p>
          <w:p w14:paraId="43C3325A"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(4) No utilizar a menos de 20 m de corrientes de agua</w:t>
            </w:r>
          </w:p>
          <w:p w14:paraId="326F918B"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(5) No utilizar en espacios naturales protegidos ni en las zonas de influencia oficialmente declaradas</w:t>
            </w:r>
          </w:p>
          <w:p w14:paraId="7D2F5C15"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(6) Solo en plantones e injertos</w:t>
            </w:r>
          </w:p>
          <w:p w14:paraId="1CEC82A0"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(7) Pintado del tronco</w:t>
            </w:r>
          </w:p>
          <w:p w14:paraId="385BE44E"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(8) Riego por goteo</w:t>
            </w:r>
          </w:p>
          <w:p w14:paraId="3852564F"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(9) Aplicado como cebo en el suelo</w:t>
            </w:r>
          </w:p>
          <w:p w14:paraId="49C5E399"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(10) Pulverización cebo</w:t>
            </w:r>
          </w:p>
          <w:p w14:paraId="47B948B0"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(11) Solo mayo-junio</w:t>
            </w:r>
          </w:p>
          <w:p w14:paraId="2A265531"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(12) No tratar si hay cochinilla acanalada o cotonet</w:t>
            </w:r>
          </w:p>
          <w:p w14:paraId="1B9EF6B2"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(13) Solo tratamientos en primavera</w:t>
            </w:r>
          </w:p>
          <w:p w14:paraId="3C6ABF7D"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(14) Suspensión en el tronco del árbol y/o en el suelo</w:t>
            </w:r>
          </w:p>
          <w:p w14:paraId="6640FA6C"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(15) Máximo una aplicación foliar por año para los naranjos y limoneros</w:t>
            </w:r>
          </w:p>
          <w:p w14:paraId="65D3DD2B"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(16) Un único tratamiento cuando el fruto comienza a tomar color</w:t>
            </w:r>
          </w:p>
          <w:p w14:paraId="0BD8B5F5"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(17) Utilizar solo cuando las materias activas sin restricciones no sean efectivas</w:t>
            </w:r>
          </w:p>
          <w:p w14:paraId="13C92ABC"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(18) Un único tratamiento por campaña</w:t>
            </w:r>
          </w:p>
          <w:p w14:paraId="277920A7"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(19) Utilizar mediante captura masiva</w:t>
            </w:r>
          </w:p>
          <w:p w14:paraId="6CE65C8A"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(20) Solo formulaciones que no sean de clasificación toxicológica T</w:t>
            </w:r>
          </w:p>
          <w:p w14:paraId="5C790AF9"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(21) Utilizar con poblaciones bajas de plaga</w:t>
            </w:r>
          </w:p>
          <w:p w14:paraId="2AA6E194" w14:textId="77777777" w:rsidR="00412AFB" w:rsidRPr="00B335D9" w:rsidRDefault="00412AFB" w:rsidP="00317956">
            <w:pPr>
              <w:pStyle w:val="NoSpacing"/>
              <w:rPr>
                <w:rFonts w:ascii="Arial" w:hAnsi="Arial" w:cs="Arial"/>
                <w:sz w:val="20"/>
                <w:lang w:val="pt-PT"/>
              </w:rPr>
            </w:pPr>
          </w:p>
          <w:p w14:paraId="5F28AC8D" w14:textId="77777777" w:rsidR="00412AFB" w:rsidRPr="00B335D9" w:rsidRDefault="00412AFB" w:rsidP="00317956">
            <w:pPr>
              <w:pStyle w:val="NoSpacing"/>
              <w:rPr>
                <w:rFonts w:ascii="Arial" w:hAnsi="Arial" w:cs="Arial"/>
                <w:sz w:val="20"/>
                <w:lang w:val="pt-PT"/>
              </w:rPr>
            </w:pPr>
          </w:p>
          <w:p w14:paraId="3670897F" w14:textId="77777777" w:rsidR="00412AFB" w:rsidRPr="008A2C9B" w:rsidRDefault="00412AFB" w:rsidP="00317956">
            <w:pPr>
              <w:pStyle w:val="NoSpacing"/>
              <w:rPr>
                <w:rFonts w:ascii="Arial" w:hAnsi="Arial" w:cs="Arial"/>
                <w:i/>
                <w:iCs/>
                <w:sz w:val="20"/>
              </w:rPr>
            </w:pPr>
            <w:r w:rsidRPr="00B335D9">
              <w:rPr>
                <w:rFonts w:ascii="Arial" w:hAnsi="Arial"/>
                <w:sz w:val="20"/>
                <w:lang w:val="pt-PT"/>
              </w:rPr>
              <w:t xml:space="preserve">(*) </w:t>
            </w:r>
            <w:r w:rsidRPr="00B335D9">
              <w:rPr>
                <w:rFonts w:ascii="Arial" w:hAnsi="Arial"/>
                <w:i/>
                <w:sz w:val="20"/>
                <w:lang w:val="pt-PT"/>
              </w:rPr>
              <w:t xml:space="preserve">A partir de la fecha límite de autorización de la materia activa, el LMR (límite máximo de residuos) baja al LD (límite de detección). Deben tenerse en cuenta las curvas de disipación de estos plaguicidas en cítricos. </w:t>
            </w:r>
            <w:r w:rsidRPr="008A2C9B">
              <w:rPr>
                <w:rFonts w:ascii="Arial" w:hAnsi="Arial"/>
                <w:i/>
                <w:sz w:val="20"/>
              </w:rPr>
              <w:t>Consultar la bibliografía.</w:t>
            </w:r>
          </w:p>
          <w:p w14:paraId="165792AC" w14:textId="77777777" w:rsidR="00412AFB" w:rsidRPr="008A2C9B" w:rsidRDefault="00412AFB" w:rsidP="00317956">
            <w:pPr>
              <w:pStyle w:val="NoSpacing"/>
              <w:rPr>
                <w:rFonts w:ascii="Arial" w:hAnsi="Arial" w:cs="Arial"/>
                <w:sz w:val="20"/>
              </w:rPr>
            </w:pPr>
          </w:p>
        </w:tc>
      </w:tr>
      <w:tr w:rsidR="00412AFB" w:rsidRPr="008A2C9B" w14:paraId="2612822C" w14:textId="77777777" w:rsidTr="00AA456E">
        <w:trPr>
          <w:jc w:val="center"/>
        </w:trPr>
        <w:tc>
          <w:tcPr>
            <w:tcW w:w="1378" w:type="pct"/>
            <w:vAlign w:val="center"/>
          </w:tcPr>
          <w:p w14:paraId="50E920CB" w14:textId="77777777" w:rsidR="00412AFB" w:rsidRPr="00B335D9" w:rsidRDefault="00412AFB" w:rsidP="00317956">
            <w:pPr>
              <w:pStyle w:val="NoSpacing"/>
              <w:rPr>
                <w:rFonts w:ascii="Arial" w:hAnsi="Arial" w:cs="Arial"/>
                <w:lang w:val="pt-PT"/>
              </w:rPr>
            </w:pPr>
            <w:r w:rsidRPr="00B335D9">
              <w:rPr>
                <w:lang w:val="pt-PT"/>
              </w:rPr>
              <w:lastRenderedPageBreak/>
              <w:br w:type="page"/>
            </w:r>
            <w:r w:rsidRPr="00B335D9">
              <w:rPr>
                <w:rFonts w:ascii="Arial" w:hAnsi="Arial"/>
                <w:lang w:val="pt-PT"/>
              </w:rPr>
              <w:t>Minador de hojas (Phyllocnistis citrella)</w:t>
            </w:r>
          </w:p>
        </w:tc>
        <w:tc>
          <w:tcPr>
            <w:tcW w:w="1815" w:type="pct"/>
            <w:vAlign w:val="center"/>
          </w:tcPr>
          <w:p w14:paraId="1A9BE789" w14:textId="77777777" w:rsidR="00412AFB" w:rsidRPr="00B335D9" w:rsidRDefault="00412AFB" w:rsidP="00317956">
            <w:pPr>
              <w:pStyle w:val="NoSpacing"/>
              <w:rPr>
                <w:rFonts w:ascii="Arial" w:hAnsi="Arial" w:cs="Arial"/>
                <w:lang w:val="pt-PT"/>
              </w:rPr>
            </w:pPr>
            <w:r w:rsidRPr="00B335D9">
              <w:rPr>
                <w:rFonts w:ascii="Arial" w:hAnsi="Arial"/>
                <w:lang w:val="pt-PT"/>
              </w:rPr>
              <w:t>Abamectina (3)(4)(5)(6)(20)</w:t>
            </w:r>
          </w:p>
          <w:p w14:paraId="6A0E39CD"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Acetamiprid </w:t>
            </w:r>
          </w:p>
          <w:p w14:paraId="3ECC4ECE"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3EF80CCD" w14:textId="77777777" w:rsidR="00412AFB" w:rsidRPr="00B335D9" w:rsidRDefault="00412AFB" w:rsidP="00317956">
            <w:pPr>
              <w:pStyle w:val="NoSpacing"/>
              <w:rPr>
                <w:rFonts w:ascii="Arial" w:hAnsi="Arial" w:cs="Arial"/>
                <w:lang w:val="pt-PT"/>
              </w:rPr>
            </w:pPr>
            <w:r w:rsidRPr="00B335D9">
              <w:rPr>
                <w:rFonts w:ascii="Arial" w:hAnsi="Arial"/>
                <w:lang w:val="pt-PT"/>
              </w:rPr>
              <w:t>Clorantranilipol</w:t>
            </w:r>
          </w:p>
          <w:p w14:paraId="4D0FF7C1" w14:textId="77777777" w:rsidR="00412AFB" w:rsidRPr="00B335D9" w:rsidRDefault="00412AFB" w:rsidP="00317956">
            <w:pPr>
              <w:pStyle w:val="NoSpacing"/>
              <w:rPr>
                <w:rFonts w:ascii="Arial" w:hAnsi="Arial" w:cs="Arial"/>
                <w:lang w:val="pt-PT"/>
              </w:rPr>
            </w:pPr>
            <w:r w:rsidRPr="00B335D9">
              <w:rPr>
                <w:rFonts w:ascii="Arial" w:hAnsi="Arial"/>
                <w:lang w:val="pt-PT"/>
              </w:rPr>
              <w:t>Diflubenzuron (12) (17) (18)</w:t>
            </w:r>
          </w:p>
          <w:p w14:paraId="78A07470"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3E9FD7E9"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Hexitiazox (2) </w:t>
            </w:r>
          </w:p>
          <w:p w14:paraId="152ADCCA"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2864EE60" w14:textId="77777777" w:rsidR="00412AFB" w:rsidRPr="00B335D9" w:rsidRDefault="00412AFB" w:rsidP="00317956">
            <w:pPr>
              <w:pStyle w:val="NoSpacing"/>
              <w:rPr>
                <w:rFonts w:ascii="Arial" w:hAnsi="Arial" w:cs="Arial"/>
                <w:lang w:val="pt-PT"/>
              </w:rPr>
            </w:pPr>
            <w:r w:rsidRPr="00B335D9">
              <w:rPr>
                <w:rFonts w:ascii="Arial" w:hAnsi="Arial"/>
                <w:lang w:val="pt-PT"/>
              </w:rPr>
              <w:t>Lambda-cihalotrina + Tiametoxam</w:t>
            </w:r>
          </w:p>
          <w:p w14:paraId="4319AD2B" w14:textId="77777777" w:rsidR="00412AFB" w:rsidRPr="008A2C9B" w:rsidRDefault="00412AFB" w:rsidP="00317956">
            <w:pPr>
              <w:pStyle w:val="NoSpacing"/>
              <w:rPr>
                <w:rFonts w:ascii="Arial" w:hAnsi="Arial" w:cs="Arial"/>
              </w:rPr>
            </w:pPr>
            <w:r w:rsidRPr="008A2C9B">
              <w:rPr>
                <w:rFonts w:ascii="Arial" w:hAnsi="Arial"/>
              </w:rPr>
              <w:t>Metoxifenocida</w:t>
            </w:r>
          </w:p>
          <w:p w14:paraId="4B1531B9" w14:textId="77777777" w:rsidR="00412AFB" w:rsidRPr="008A2C9B" w:rsidRDefault="00412AFB" w:rsidP="00317956">
            <w:pPr>
              <w:pStyle w:val="NoSpacing"/>
              <w:rPr>
                <w:rFonts w:ascii="Arial" w:hAnsi="Arial" w:cs="Arial"/>
              </w:rPr>
            </w:pPr>
            <w:r w:rsidRPr="008A2C9B">
              <w:rPr>
                <w:rFonts w:ascii="Arial" w:hAnsi="Arial"/>
              </w:rPr>
              <w:t>Tebufenocida (17) (18)</w:t>
            </w:r>
          </w:p>
        </w:tc>
        <w:tc>
          <w:tcPr>
            <w:tcW w:w="1807" w:type="pct"/>
            <w:vMerge/>
            <w:tcBorders>
              <w:bottom w:val="nil"/>
            </w:tcBorders>
            <w:vAlign w:val="center"/>
          </w:tcPr>
          <w:p w14:paraId="07215DA7" w14:textId="77777777" w:rsidR="00412AFB" w:rsidRPr="008A2C9B" w:rsidRDefault="00412AFB" w:rsidP="00317956">
            <w:pPr>
              <w:pStyle w:val="NoSpacing"/>
              <w:rPr>
                <w:rFonts w:ascii="Arial" w:hAnsi="Arial" w:cs="Arial"/>
                <w:sz w:val="20"/>
              </w:rPr>
            </w:pPr>
          </w:p>
        </w:tc>
      </w:tr>
      <w:tr w:rsidR="00412AFB" w:rsidRPr="004854CD" w14:paraId="7C503E91" w14:textId="77777777" w:rsidTr="00AA456E">
        <w:trPr>
          <w:jc w:val="center"/>
        </w:trPr>
        <w:tc>
          <w:tcPr>
            <w:tcW w:w="1378" w:type="pct"/>
            <w:vAlign w:val="center"/>
          </w:tcPr>
          <w:p w14:paraId="2F1895CC" w14:textId="77777777" w:rsidR="00412AFB" w:rsidRPr="00B335D9" w:rsidRDefault="00412AFB" w:rsidP="00317956">
            <w:pPr>
              <w:pStyle w:val="NoSpacing"/>
              <w:rPr>
                <w:rFonts w:ascii="Arial" w:hAnsi="Arial" w:cs="Arial"/>
                <w:bCs/>
                <w:lang w:val="pt-PT"/>
              </w:rPr>
            </w:pPr>
            <w:r w:rsidRPr="00B335D9">
              <w:rPr>
                <w:rFonts w:ascii="Arial" w:hAnsi="Arial"/>
                <w:lang w:val="pt-PT"/>
              </w:rPr>
              <w:t>Piojo rojo de California (Aonidiella aurantii)</w:t>
            </w:r>
          </w:p>
        </w:tc>
        <w:tc>
          <w:tcPr>
            <w:tcW w:w="1815" w:type="pct"/>
            <w:vAlign w:val="center"/>
          </w:tcPr>
          <w:p w14:paraId="5D377558"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339DA0B0"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412A531C"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0FC3247A"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4C5B24DA"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5FA19270"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547BCB52"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Piriproxifen (3) (11) (12) (17) </w:t>
            </w:r>
          </w:p>
          <w:p w14:paraId="2C33F390"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Rescalure </w:t>
            </w:r>
          </w:p>
          <w:p w14:paraId="6013AEEE" w14:textId="77777777" w:rsidR="00412AFB" w:rsidRPr="00B335D9" w:rsidRDefault="00412AFB" w:rsidP="00317956">
            <w:pPr>
              <w:pStyle w:val="NoSpacing"/>
              <w:rPr>
                <w:rFonts w:ascii="Arial" w:hAnsi="Arial" w:cs="Arial"/>
                <w:lang w:val="pt-PT"/>
              </w:rPr>
            </w:pPr>
            <w:r w:rsidRPr="00B335D9">
              <w:rPr>
                <w:rFonts w:ascii="Arial" w:hAnsi="Arial"/>
                <w:lang w:val="pt-PT"/>
              </w:rPr>
              <w:t>Spirotetramat</w:t>
            </w:r>
          </w:p>
        </w:tc>
        <w:tc>
          <w:tcPr>
            <w:tcW w:w="1807" w:type="pct"/>
            <w:vMerge/>
            <w:tcBorders>
              <w:bottom w:val="nil"/>
            </w:tcBorders>
            <w:vAlign w:val="center"/>
          </w:tcPr>
          <w:p w14:paraId="6E2AD592" w14:textId="77777777" w:rsidR="00412AFB" w:rsidRPr="00B335D9" w:rsidRDefault="00412AFB" w:rsidP="00317956">
            <w:pPr>
              <w:pStyle w:val="NoSpacing"/>
              <w:rPr>
                <w:rFonts w:ascii="Arial" w:hAnsi="Arial" w:cs="Arial"/>
                <w:sz w:val="20"/>
                <w:lang w:val="pt-PT"/>
              </w:rPr>
            </w:pPr>
          </w:p>
        </w:tc>
      </w:tr>
      <w:tr w:rsidR="00412AFB" w:rsidRPr="008A2C9B" w14:paraId="56D0CE54" w14:textId="77777777" w:rsidTr="00AA456E">
        <w:trPr>
          <w:trHeight w:val="1675"/>
          <w:jc w:val="center"/>
        </w:trPr>
        <w:tc>
          <w:tcPr>
            <w:tcW w:w="1378" w:type="pct"/>
            <w:vAlign w:val="center"/>
          </w:tcPr>
          <w:p w14:paraId="2D7D3CAF" w14:textId="77777777" w:rsidR="00412AFB" w:rsidRPr="008A2C9B" w:rsidRDefault="00412AFB" w:rsidP="00317956">
            <w:pPr>
              <w:pStyle w:val="NoSpacing"/>
              <w:rPr>
                <w:rFonts w:ascii="Arial" w:hAnsi="Arial" w:cs="Arial"/>
                <w:bCs/>
              </w:rPr>
            </w:pPr>
            <w:r w:rsidRPr="008A2C9B">
              <w:rPr>
                <w:rFonts w:ascii="Arial" w:hAnsi="Arial"/>
              </w:rPr>
              <w:t xml:space="preserve">Culebrilla </w:t>
            </w:r>
          </w:p>
          <w:p w14:paraId="388DD0BA" w14:textId="77777777" w:rsidR="00412AFB" w:rsidRPr="008A2C9B" w:rsidRDefault="00412AFB" w:rsidP="00317956">
            <w:pPr>
              <w:pStyle w:val="NoSpacing"/>
              <w:rPr>
                <w:rFonts w:ascii="Arial" w:hAnsi="Arial" w:cs="Arial"/>
              </w:rPr>
            </w:pPr>
            <w:r w:rsidRPr="008A2C9B">
              <w:rPr>
                <w:rFonts w:ascii="Arial" w:hAnsi="Arial"/>
              </w:rPr>
              <w:t>(Lepidosaphes spp.)</w:t>
            </w:r>
          </w:p>
        </w:tc>
        <w:tc>
          <w:tcPr>
            <w:tcW w:w="1815" w:type="pct"/>
            <w:vAlign w:val="center"/>
          </w:tcPr>
          <w:p w14:paraId="338D5087"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4F572688"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5D6E00ED"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602675E9"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3E86687A"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4562DB53" w14:textId="77777777" w:rsidR="00412AFB" w:rsidRPr="008A2C9B" w:rsidRDefault="00412AFB" w:rsidP="00317956">
            <w:pPr>
              <w:pStyle w:val="NoSpacing"/>
              <w:rPr>
                <w:rFonts w:ascii="Arial" w:hAnsi="Arial" w:cs="Arial"/>
              </w:rPr>
            </w:pPr>
            <w:r w:rsidRPr="008A2C9B">
              <w:rPr>
                <w:rFonts w:ascii="Arial" w:hAnsi="Arial"/>
              </w:rPr>
              <w:t>Aceite parafínico</w:t>
            </w:r>
          </w:p>
          <w:p w14:paraId="7C84D22B" w14:textId="77777777" w:rsidR="00412AFB" w:rsidRPr="008A2C9B" w:rsidRDefault="00412AFB" w:rsidP="00317956">
            <w:pPr>
              <w:pStyle w:val="NoSpacing"/>
              <w:rPr>
                <w:rFonts w:ascii="Arial" w:hAnsi="Arial" w:cs="Arial"/>
              </w:rPr>
            </w:pPr>
            <w:r w:rsidRPr="008A2C9B">
              <w:rPr>
                <w:rFonts w:ascii="Arial" w:hAnsi="Arial"/>
              </w:rPr>
              <w:t>Piriproxifen (3) (11) (12) (17)</w:t>
            </w:r>
          </w:p>
        </w:tc>
        <w:tc>
          <w:tcPr>
            <w:tcW w:w="1807" w:type="pct"/>
            <w:vMerge/>
            <w:tcBorders>
              <w:bottom w:val="nil"/>
            </w:tcBorders>
            <w:vAlign w:val="center"/>
          </w:tcPr>
          <w:p w14:paraId="0E7FC5B8" w14:textId="77777777" w:rsidR="00412AFB" w:rsidRPr="008A2C9B" w:rsidRDefault="00412AFB" w:rsidP="00317956">
            <w:pPr>
              <w:pStyle w:val="NoSpacing"/>
              <w:rPr>
                <w:rFonts w:ascii="Arial" w:hAnsi="Arial" w:cs="Arial"/>
                <w:sz w:val="20"/>
              </w:rPr>
            </w:pPr>
          </w:p>
        </w:tc>
      </w:tr>
      <w:tr w:rsidR="00412AFB" w:rsidRPr="008A2C9B" w14:paraId="6301E5D7" w14:textId="77777777" w:rsidTr="00AA456E">
        <w:trPr>
          <w:trHeight w:val="2691"/>
          <w:jc w:val="center"/>
        </w:trPr>
        <w:tc>
          <w:tcPr>
            <w:tcW w:w="1378" w:type="pct"/>
            <w:vAlign w:val="center"/>
          </w:tcPr>
          <w:p w14:paraId="238845FB" w14:textId="77777777" w:rsidR="00412AFB" w:rsidRPr="008A2C9B" w:rsidRDefault="00412AFB" w:rsidP="00317956">
            <w:pPr>
              <w:pStyle w:val="NoSpacing"/>
              <w:rPr>
                <w:rFonts w:ascii="Arial" w:hAnsi="Arial" w:cs="Arial"/>
                <w:bCs/>
              </w:rPr>
            </w:pPr>
            <w:r w:rsidRPr="008A2C9B">
              <w:rPr>
                <w:rFonts w:ascii="Arial" w:hAnsi="Arial"/>
              </w:rPr>
              <w:t xml:space="preserve">Piojo gris </w:t>
            </w:r>
          </w:p>
          <w:p w14:paraId="3DF18361" w14:textId="77777777" w:rsidR="00412AFB" w:rsidRPr="008A2C9B" w:rsidRDefault="00412AFB" w:rsidP="00317956">
            <w:pPr>
              <w:pStyle w:val="NoSpacing"/>
              <w:rPr>
                <w:rFonts w:ascii="Arial" w:hAnsi="Arial" w:cs="Arial"/>
              </w:rPr>
            </w:pPr>
            <w:r w:rsidRPr="008A2C9B">
              <w:rPr>
                <w:rFonts w:ascii="Arial" w:hAnsi="Arial"/>
              </w:rPr>
              <w:t>(Parlatoria pergandii)</w:t>
            </w:r>
          </w:p>
        </w:tc>
        <w:tc>
          <w:tcPr>
            <w:tcW w:w="1815" w:type="pct"/>
            <w:vAlign w:val="center"/>
          </w:tcPr>
          <w:p w14:paraId="7549E7DE"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2F51225D"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56A02738"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590D7C97"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7571803F"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1E51F776" w14:textId="77777777" w:rsidR="00412AFB" w:rsidRPr="008A2C9B" w:rsidRDefault="00412AFB" w:rsidP="00317956">
            <w:pPr>
              <w:pStyle w:val="NoSpacing"/>
              <w:rPr>
                <w:rFonts w:ascii="Arial" w:hAnsi="Arial" w:cs="Arial"/>
              </w:rPr>
            </w:pPr>
            <w:r w:rsidRPr="008A2C9B">
              <w:rPr>
                <w:rFonts w:ascii="Arial" w:hAnsi="Arial"/>
              </w:rPr>
              <w:t>Aceite parafínico</w:t>
            </w:r>
          </w:p>
          <w:p w14:paraId="498F2609" w14:textId="77777777" w:rsidR="00412AFB" w:rsidRPr="008A2C9B" w:rsidRDefault="00412AFB" w:rsidP="00317956">
            <w:pPr>
              <w:pStyle w:val="NoSpacing"/>
              <w:rPr>
                <w:rFonts w:ascii="Arial" w:hAnsi="Arial" w:cs="Arial"/>
              </w:rPr>
            </w:pPr>
            <w:r w:rsidRPr="008A2C9B">
              <w:rPr>
                <w:rFonts w:ascii="Arial" w:hAnsi="Arial"/>
              </w:rPr>
              <w:t>Piriproxifen (3) (11) (12) (17)</w:t>
            </w:r>
          </w:p>
          <w:p w14:paraId="13B2FBA4" w14:textId="77777777" w:rsidR="00412AFB" w:rsidRPr="008A2C9B" w:rsidRDefault="00412AFB" w:rsidP="00317956">
            <w:pPr>
              <w:pStyle w:val="NoSpacing"/>
              <w:rPr>
                <w:rFonts w:ascii="Arial" w:hAnsi="Arial" w:cs="Arial"/>
              </w:rPr>
            </w:pPr>
            <w:r w:rsidRPr="008A2C9B">
              <w:rPr>
                <w:rFonts w:ascii="Arial" w:hAnsi="Arial"/>
              </w:rPr>
              <w:t>Spirotetramat</w:t>
            </w:r>
          </w:p>
        </w:tc>
        <w:tc>
          <w:tcPr>
            <w:tcW w:w="1807" w:type="pct"/>
            <w:vMerge/>
            <w:tcBorders>
              <w:bottom w:val="nil"/>
            </w:tcBorders>
            <w:vAlign w:val="center"/>
          </w:tcPr>
          <w:p w14:paraId="546C8A49" w14:textId="77777777" w:rsidR="00412AFB" w:rsidRPr="008A2C9B" w:rsidRDefault="00412AFB" w:rsidP="00317956">
            <w:pPr>
              <w:pStyle w:val="NoSpacing"/>
              <w:rPr>
                <w:rFonts w:ascii="Arial" w:hAnsi="Arial" w:cs="Arial"/>
                <w:sz w:val="20"/>
              </w:rPr>
            </w:pPr>
          </w:p>
        </w:tc>
      </w:tr>
      <w:tr w:rsidR="00412AFB" w:rsidRPr="008A2C9B" w14:paraId="69C5CDBB" w14:textId="77777777" w:rsidTr="00AA456E">
        <w:trPr>
          <w:jc w:val="center"/>
        </w:trPr>
        <w:tc>
          <w:tcPr>
            <w:tcW w:w="1378" w:type="pct"/>
            <w:vAlign w:val="center"/>
          </w:tcPr>
          <w:p w14:paraId="5ADB4258" w14:textId="77777777" w:rsidR="00412AFB" w:rsidRPr="00B335D9" w:rsidRDefault="00412AFB" w:rsidP="00317956">
            <w:pPr>
              <w:pStyle w:val="NoSpacing"/>
              <w:rPr>
                <w:rFonts w:ascii="Arial" w:hAnsi="Arial" w:cs="Arial"/>
                <w:bCs/>
                <w:lang w:val="pt-PT"/>
              </w:rPr>
            </w:pPr>
            <w:r w:rsidRPr="00B335D9">
              <w:rPr>
                <w:rFonts w:ascii="Arial" w:hAnsi="Arial"/>
                <w:lang w:val="pt-PT"/>
              </w:rPr>
              <w:t xml:space="preserve">Caparretas </w:t>
            </w:r>
          </w:p>
          <w:p w14:paraId="288D109F" w14:textId="77777777" w:rsidR="00412AFB" w:rsidRPr="00B335D9" w:rsidRDefault="00412AFB" w:rsidP="00317956">
            <w:pPr>
              <w:pStyle w:val="NoSpacing"/>
              <w:rPr>
                <w:rFonts w:ascii="Arial" w:hAnsi="Arial" w:cs="Arial"/>
                <w:lang w:val="pt-PT"/>
              </w:rPr>
            </w:pPr>
            <w:r w:rsidRPr="00B335D9">
              <w:rPr>
                <w:rFonts w:ascii="Arial" w:hAnsi="Arial"/>
                <w:lang w:val="pt-PT"/>
              </w:rPr>
              <w:t>(Saissetia oleae, Ceroplastes sinensis)</w:t>
            </w:r>
          </w:p>
        </w:tc>
        <w:tc>
          <w:tcPr>
            <w:tcW w:w="1815" w:type="pct"/>
            <w:vAlign w:val="center"/>
          </w:tcPr>
          <w:p w14:paraId="46C377C2"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53D618B4"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(4)(15)(20)</w:t>
            </w:r>
          </w:p>
          <w:p w14:paraId="577E9951"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2ECC8FCB" w14:textId="77777777" w:rsidR="00412AFB" w:rsidRPr="00B335D9" w:rsidRDefault="00412AFB" w:rsidP="00317956">
            <w:pPr>
              <w:pStyle w:val="NoSpacing"/>
              <w:rPr>
                <w:rFonts w:ascii="Arial" w:hAnsi="Arial" w:cs="Arial"/>
                <w:lang w:val="pt-PT"/>
              </w:rPr>
            </w:pPr>
            <w:r w:rsidRPr="00B335D9">
              <w:rPr>
                <w:rFonts w:ascii="Arial" w:hAnsi="Arial"/>
                <w:lang w:val="pt-PT"/>
              </w:rPr>
              <w:lastRenderedPageBreak/>
              <w:t>Aceite parafínico</w:t>
            </w:r>
          </w:p>
          <w:p w14:paraId="78B530A4" w14:textId="77777777" w:rsidR="00412AFB" w:rsidRPr="00B335D9" w:rsidRDefault="00412AFB" w:rsidP="00317956">
            <w:pPr>
              <w:pStyle w:val="NoSpacing"/>
              <w:rPr>
                <w:rFonts w:ascii="Arial" w:hAnsi="Arial" w:cs="Arial"/>
                <w:lang w:val="pt-PT"/>
              </w:rPr>
            </w:pPr>
            <w:r w:rsidRPr="00B335D9">
              <w:rPr>
                <w:rFonts w:ascii="Arial" w:hAnsi="Arial"/>
                <w:lang w:val="pt-PT"/>
              </w:rPr>
              <w:t>Piriproxifen (3) (11) (12)</w:t>
            </w:r>
          </w:p>
          <w:p w14:paraId="5A17F1DF" w14:textId="77777777" w:rsidR="00412AFB" w:rsidRPr="008A2C9B" w:rsidRDefault="00412AFB" w:rsidP="00317956">
            <w:pPr>
              <w:pStyle w:val="NoSpacing"/>
              <w:rPr>
                <w:rFonts w:ascii="Arial" w:hAnsi="Arial" w:cs="Arial"/>
              </w:rPr>
            </w:pPr>
            <w:r w:rsidRPr="008A2C9B">
              <w:rPr>
                <w:rFonts w:ascii="Arial" w:hAnsi="Arial"/>
              </w:rPr>
              <w:t>Tau-fluvalinato (17) (18) (20)</w:t>
            </w:r>
          </w:p>
        </w:tc>
        <w:tc>
          <w:tcPr>
            <w:tcW w:w="1807" w:type="pct"/>
            <w:vMerge w:val="restart"/>
            <w:tcBorders>
              <w:top w:val="nil"/>
            </w:tcBorders>
            <w:vAlign w:val="center"/>
          </w:tcPr>
          <w:p w14:paraId="63A6E03C" w14:textId="77777777" w:rsidR="00412AFB" w:rsidRPr="00B335D9" w:rsidRDefault="00412AFB" w:rsidP="00317956">
            <w:pPr>
              <w:pStyle w:val="NoSpacing"/>
              <w:rPr>
                <w:rFonts w:ascii="Arial" w:hAnsi="Arial" w:cs="Arial"/>
                <w:sz w:val="20"/>
                <w:lang w:val="pt-PT"/>
              </w:rPr>
            </w:pPr>
          </w:p>
          <w:p w14:paraId="13F5510A" w14:textId="77777777" w:rsidR="00412AFB" w:rsidRPr="00B335D9" w:rsidRDefault="00412AFB" w:rsidP="00317956">
            <w:pPr>
              <w:pStyle w:val="NoSpacing"/>
              <w:rPr>
                <w:rFonts w:ascii="Arial" w:hAnsi="Arial" w:cs="Arial"/>
                <w:sz w:val="20"/>
                <w:lang w:val="pt-PT"/>
              </w:rPr>
            </w:pPr>
          </w:p>
          <w:p w14:paraId="4532AE0C"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 Utilizar solo hasta la floración</w:t>
            </w:r>
          </w:p>
          <w:p w14:paraId="444BCBCA"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lastRenderedPageBreak/>
              <w:t>(2) Usar sin cosecha pendiente o en fruta destinada al mercado interior</w:t>
            </w:r>
          </w:p>
          <w:p w14:paraId="2AD5DE86"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(3) Dejar zonas refugio del 5 % de superficie sin tratar en explotaciones de más de cinco hectáreas.</w:t>
            </w:r>
          </w:p>
          <w:p w14:paraId="69C681DC"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(4) No utilizar a menos de 20 m de corrientes de agua</w:t>
            </w:r>
          </w:p>
          <w:p w14:paraId="7F70C430"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(5) No utilizar en espacios naturales protegidos ni en las zonas de influencia oficialmente declaradas</w:t>
            </w:r>
          </w:p>
          <w:p w14:paraId="24235B87"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(6) Solo en plantones e injertos</w:t>
            </w:r>
          </w:p>
          <w:p w14:paraId="7B7B07B5"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(7) Pintado del tronco</w:t>
            </w:r>
          </w:p>
          <w:p w14:paraId="39E39767"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(8) Riego por goteo</w:t>
            </w:r>
          </w:p>
          <w:p w14:paraId="6B340C94"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(9) Aplicado como cebo en el suelo</w:t>
            </w:r>
          </w:p>
          <w:p w14:paraId="46D37284"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(10) Pulverización cebo</w:t>
            </w:r>
          </w:p>
          <w:p w14:paraId="38DD0965"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(11) Solo mayo-junio</w:t>
            </w:r>
          </w:p>
          <w:p w14:paraId="12BE408F"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(12) No tratar si hay cochinilla acanalada o cotonet</w:t>
            </w:r>
          </w:p>
          <w:p w14:paraId="27BF71C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(13) Solo tratamientos en primavera</w:t>
            </w:r>
          </w:p>
          <w:p w14:paraId="767C081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(14) Suspensión en el tronco del árbol y/o en el suelo</w:t>
            </w:r>
          </w:p>
          <w:p w14:paraId="0F4EB0A0"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(15) Máximo una aplicación foliar por año para los naranjos y limoneros</w:t>
            </w:r>
          </w:p>
          <w:p w14:paraId="58DA9702"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(16) Un único tratamiento cuando el fruto comienza a tomar color</w:t>
            </w:r>
          </w:p>
          <w:p w14:paraId="54DFF9FF"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(17) Utilizar solo cuando las materias activas sin restricciones no sean efectivas</w:t>
            </w:r>
          </w:p>
          <w:p w14:paraId="2F869669"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(18) Un único tratamiento por campaña</w:t>
            </w:r>
          </w:p>
          <w:p w14:paraId="59450DC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(19) Utilizar mediante captura masiva</w:t>
            </w:r>
          </w:p>
          <w:p w14:paraId="492DE6F4"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(20) Solo formulaciones que no sean de clasificación toxicológica T</w:t>
            </w:r>
          </w:p>
          <w:p w14:paraId="0101F4D0"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(21) Utilizar con poblaciones bajas de plaga</w:t>
            </w:r>
          </w:p>
          <w:p w14:paraId="43197EB1" w14:textId="77777777" w:rsidR="00412AFB" w:rsidRPr="00B335D9" w:rsidRDefault="00412AFB" w:rsidP="00317956">
            <w:pPr>
              <w:pStyle w:val="NoSpacing"/>
              <w:rPr>
                <w:rFonts w:ascii="Arial" w:hAnsi="Arial" w:cs="Arial"/>
                <w:sz w:val="20"/>
                <w:lang w:val="pt-PT"/>
              </w:rPr>
            </w:pPr>
          </w:p>
          <w:p w14:paraId="441E2FCF" w14:textId="77777777" w:rsidR="00412AFB" w:rsidRPr="00B335D9" w:rsidRDefault="00412AFB" w:rsidP="00317956">
            <w:pPr>
              <w:pStyle w:val="NoSpacing"/>
              <w:rPr>
                <w:rFonts w:ascii="Arial" w:hAnsi="Arial" w:cs="Arial"/>
                <w:sz w:val="20"/>
                <w:lang w:val="pt-PT"/>
              </w:rPr>
            </w:pPr>
          </w:p>
          <w:p w14:paraId="551CDF88" w14:textId="77777777" w:rsidR="00412AFB" w:rsidRPr="008A2C9B" w:rsidRDefault="00412AFB" w:rsidP="00317956">
            <w:pPr>
              <w:pStyle w:val="NoSpacing"/>
              <w:rPr>
                <w:rFonts w:ascii="Arial" w:hAnsi="Arial" w:cs="Arial"/>
                <w:i/>
                <w:iCs/>
                <w:sz w:val="20"/>
              </w:rPr>
            </w:pPr>
            <w:r w:rsidRPr="00B335D9">
              <w:rPr>
                <w:rFonts w:ascii="Arial" w:hAnsi="Arial"/>
                <w:sz w:val="20"/>
                <w:lang w:val="pt-PT"/>
              </w:rPr>
              <w:t xml:space="preserve">(*) </w:t>
            </w:r>
            <w:r w:rsidRPr="00B335D9">
              <w:rPr>
                <w:rFonts w:ascii="Arial" w:hAnsi="Arial"/>
                <w:i/>
                <w:sz w:val="20"/>
                <w:lang w:val="pt-PT"/>
              </w:rPr>
              <w:t xml:space="preserve">A partir de la fecha límite de autorización de la materia activa, el LMR (límite máximo de residuos) baja al LD (límite de detección). Deben tenerse en cuenta las curvas de disipación de estos plaguicidas en cítricos. </w:t>
            </w:r>
            <w:r w:rsidRPr="008A2C9B">
              <w:rPr>
                <w:rFonts w:ascii="Arial" w:hAnsi="Arial"/>
                <w:i/>
                <w:sz w:val="20"/>
              </w:rPr>
              <w:t>Consultar la bibliografía.</w:t>
            </w:r>
          </w:p>
          <w:p w14:paraId="4FB83B3F" w14:textId="77777777" w:rsidR="00412AFB" w:rsidRPr="008A2C9B" w:rsidRDefault="00412AFB" w:rsidP="00317956">
            <w:pPr>
              <w:pStyle w:val="NoSpacing"/>
              <w:rPr>
                <w:rFonts w:ascii="Arial" w:hAnsi="Arial" w:cs="Arial"/>
                <w:sz w:val="20"/>
              </w:rPr>
            </w:pPr>
          </w:p>
        </w:tc>
      </w:tr>
      <w:tr w:rsidR="00412AFB" w:rsidRPr="004854CD" w14:paraId="36F0782F" w14:textId="77777777" w:rsidTr="00AA456E">
        <w:trPr>
          <w:jc w:val="center"/>
        </w:trPr>
        <w:tc>
          <w:tcPr>
            <w:tcW w:w="1378" w:type="pct"/>
            <w:vAlign w:val="center"/>
          </w:tcPr>
          <w:p w14:paraId="647263B6" w14:textId="77777777" w:rsidR="00412AFB" w:rsidRPr="008A2C9B" w:rsidRDefault="00412AFB" w:rsidP="00317956">
            <w:pPr>
              <w:pStyle w:val="NoSpacing"/>
              <w:rPr>
                <w:rFonts w:ascii="Arial" w:hAnsi="Arial" w:cs="Arial"/>
                <w:bCs/>
              </w:rPr>
            </w:pPr>
            <w:r w:rsidRPr="008A2C9B">
              <w:rPr>
                <w:rFonts w:ascii="Arial" w:hAnsi="Arial"/>
              </w:rPr>
              <w:lastRenderedPageBreak/>
              <w:t xml:space="preserve">Cotonet </w:t>
            </w:r>
          </w:p>
          <w:p w14:paraId="136822B9" w14:textId="77777777" w:rsidR="00412AFB" w:rsidRPr="008A2C9B" w:rsidRDefault="00412AFB" w:rsidP="00317956">
            <w:pPr>
              <w:pStyle w:val="NoSpacing"/>
              <w:rPr>
                <w:rFonts w:ascii="Arial" w:hAnsi="Arial" w:cs="Arial"/>
              </w:rPr>
            </w:pPr>
            <w:r w:rsidRPr="008A2C9B">
              <w:rPr>
                <w:rFonts w:ascii="Arial" w:hAnsi="Arial"/>
              </w:rPr>
              <w:t>(Planococcus citri)</w:t>
            </w:r>
          </w:p>
        </w:tc>
        <w:tc>
          <w:tcPr>
            <w:tcW w:w="1815" w:type="pct"/>
            <w:vAlign w:val="center"/>
          </w:tcPr>
          <w:p w14:paraId="1D08D260" w14:textId="77777777" w:rsidR="00412AFB" w:rsidRPr="00B335D9" w:rsidRDefault="00412AFB" w:rsidP="00317956">
            <w:pPr>
              <w:pStyle w:val="NoSpacing"/>
              <w:rPr>
                <w:rFonts w:ascii="Arial" w:hAnsi="Arial" w:cs="Arial"/>
                <w:lang w:val="pt-PT"/>
              </w:rPr>
            </w:pPr>
            <w:r w:rsidRPr="00B335D9">
              <w:rPr>
                <w:rFonts w:ascii="Arial" w:hAnsi="Arial"/>
                <w:lang w:val="pt-PT"/>
              </w:rPr>
              <w:t>Clorpirifos (4) + (15) Metil-Clorpirifos (4)</w:t>
            </w:r>
          </w:p>
          <w:p w14:paraId="767B6511"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76E14637" w14:textId="77777777" w:rsidR="00412AFB" w:rsidRPr="00B335D9" w:rsidRDefault="00412AFB" w:rsidP="00317956">
            <w:pPr>
              <w:pStyle w:val="NoSpacing"/>
              <w:rPr>
                <w:rFonts w:ascii="Arial" w:hAnsi="Arial" w:cs="Arial"/>
                <w:lang w:val="pt-PT"/>
              </w:rPr>
            </w:pPr>
            <w:r w:rsidRPr="00B335D9">
              <w:rPr>
                <w:rFonts w:ascii="Arial" w:hAnsi="Arial"/>
                <w:lang w:val="pt-PT"/>
              </w:rPr>
              <w:t>Spirotetramat</w:t>
            </w:r>
          </w:p>
          <w:p w14:paraId="3B4FB4BA" w14:textId="77777777" w:rsidR="00412AFB" w:rsidRPr="00B335D9" w:rsidRDefault="00412AFB" w:rsidP="00317956">
            <w:pPr>
              <w:pStyle w:val="NoSpacing"/>
              <w:rPr>
                <w:rFonts w:ascii="Arial" w:hAnsi="Arial" w:cs="Arial"/>
                <w:lang w:val="pt-PT"/>
              </w:rPr>
            </w:pPr>
          </w:p>
        </w:tc>
        <w:tc>
          <w:tcPr>
            <w:tcW w:w="1807" w:type="pct"/>
            <w:vMerge/>
            <w:vAlign w:val="center"/>
          </w:tcPr>
          <w:p w14:paraId="7BD50A13" w14:textId="77777777" w:rsidR="00412AFB" w:rsidRPr="00B335D9" w:rsidRDefault="00412AFB" w:rsidP="00317956">
            <w:pPr>
              <w:pStyle w:val="NoSpacing"/>
              <w:rPr>
                <w:rFonts w:ascii="Arial" w:hAnsi="Arial" w:cs="Arial"/>
                <w:sz w:val="20"/>
                <w:lang w:val="pt-PT"/>
              </w:rPr>
            </w:pPr>
          </w:p>
        </w:tc>
      </w:tr>
      <w:tr w:rsidR="00412AFB" w:rsidRPr="004854CD" w14:paraId="3E62F64A" w14:textId="77777777" w:rsidTr="00AA456E">
        <w:trPr>
          <w:jc w:val="center"/>
        </w:trPr>
        <w:tc>
          <w:tcPr>
            <w:tcW w:w="1378" w:type="pct"/>
            <w:vAlign w:val="center"/>
          </w:tcPr>
          <w:p w14:paraId="423F7186" w14:textId="77777777" w:rsidR="00412AFB" w:rsidRPr="008A2C9B" w:rsidRDefault="00412AFB" w:rsidP="00317956">
            <w:pPr>
              <w:pStyle w:val="NoSpacing"/>
              <w:rPr>
                <w:rFonts w:ascii="Arial" w:hAnsi="Arial" w:cs="Arial"/>
                <w:bCs/>
              </w:rPr>
            </w:pPr>
            <w:r w:rsidRPr="008A2C9B">
              <w:rPr>
                <w:rFonts w:ascii="Arial" w:hAnsi="Arial"/>
              </w:rPr>
              <w:t>Trip</w:t>
            </w:r>
          </w:p>
        </w:tc>
        <w:tc>
          <w:tcPr>
            <w:tcW w:w="1815" w:type="pct"/>
            <w:vAlign w:val="center"/>
          </w:tcPr>
          <w:p w14:paraId="16F30257" w14:textId="77777777" w:rsidR="00412AFB" w:rsidRPr="00B335D9" w:rsidRDefault="00412AFB" w:rsidP="00317956">
            <w:pPr>
              <w:pStyle w:val="NoSpacing"/>
              <w:rPr>
                <w:rFonts w:ascii="Arial" w:hAnsi="Arial" w:cs="Arial"/>
                <w:lang w:val="pt-PT"/>
              </w:rPr>
            </w:pPr>
            <w:r w:rsidRPr="00B335D9">
              <w:rPr>
                <w:rFonts w:ascii="Arial" w:hAnsi="Arial"/>
                <w:lang w:val="pt-PT"/>
              </w:rPr>
              <w:t>Dimetoato</w:t>
            </w:r>
          </w:p>
          <w:p w14:paraId="03AD8339"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Etofenprox </w:t>
            </w:r>
          </w:p>
          <w:p w14:paraId="328FDD5A"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 (4)</w:t>
            </w:r>
          </w:p>
          <w:p w14:paraId="542B8FA6"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Spirotetramat </w:t>
            </w:r>
          </w:p>
          <w:p w14:paraId="2632B7DC" w14:textId="77777777" w:rsidR="00412AFB" w:rsidRPr="00B335D9" w:rsidRDefault="00412AFB" w:rsidP="00317956">
            <w:pPr>
              <w:pStyle w:val="NoSpacing"/>
              <w:rPr>
                <w:rFonts w:ascii="Arial" w:hAnsi="Arial" w:cs="Arial"/>
                <w:lang w:val="pt-PT"/>
              </w:rPr>
            </w:pPr>
            <w:r w:rsidRPr="00B335D9">
              <w:rPr>
                <w:rFonts w:ascii="Arial" w:hAnsi="Arial"/>
                <w:lang w:val="pt-PT"/>
              </w:rPr>
              <w:t>Tau-fluvalinato (17) (18) (20)</w:t>
            </w:r>
          </w:p>
        </w:tc>
        <w:tc>
          <w:tcPr>
            <w:tcW w:w="1807" w:type="pct"/>
            <w:vMerge/>
            <w:vAlign w:val="center"/>
          </w:tcPr>
          <w:p w14:paraId="02C443A0" w14:textId="77777777" w:rsidR="00412AFB" w:rsidRPr="00B335D9" w:rsidRDefault="00412AFB" w:rsidP="00317956">
            <w:pPr>
              <w:pStyle w:val="NoSpacing"/>
              <w:rPr>
                <w:rFonts w:ascii="Arial" w:hAnsi="Arial" w:cs="Arial"/>
                <w:sz w:val="20"/>
                <w:lang w:val="pt-PT"/>
              </w:rPr>
            </w:pPr>
          </w:p>
        </w:tc>
      </w:tr>
      <w:tr w:rsidR="00412AFB" w:rsidRPr="008A2C9B" w14:paraId="6B4D1D06" w14:textId="77777777" w:rsidTr="00AA456E">
        <w:trPr>
          <w:jc w:val="center"/>
        </w:trPr>
        <w:tc>
          <w:tcPr>
            <w:tcW w:w="1378" w:type="pct"/>
            <w:vAlign w:val="center"/>
          </w:tcPr>
          <w:p w14:paraId="758F5251" w14:textId="77777777" w:rsidR="00412AFB" w:rsidRPr="008A2C9B" w:rsidRDefault="00412AFB" w:rsidP="00317956">
            <w:pPr>
              <w:pStyle w:val="NoSpacing"/>
              <w:rPr>
                <w:rFonts w:ascii="Arial" w:hAnsi="Arial" w:cs="Arial"/>
                <w:bCs/>
              </w:rPr>
            </w:pPr>
            <w:r w:rsidRPr="008A2C9B">
              <w:rPr>
                <w:rFonts w:ascii="Arial" w:hAnsi="Arial"/>
              </w:rPr>
              <w:t xml:space="preserve">Prays </w:t>
            </w:r>
          </w:p>
          <w:p w14:paraId="1655F1AD" w14:textId="77777777" w:rsidR="00412AFB" w:rsidRPr="008A2C9B" w:rsidRDefault="00412AFB" w:rsidP="00317956">
            <w:pPr>
              <w:pStyle w:val="NoSpacing"/>
              <w:rPr>
                <w:rFonts w:ascii="Arial" w:hAnsi="Arial" w:cs="Arial"/>
              </w:rPr>
            </w:pPr>
            <w:r w:rsidRPr="008A2C9B">
              <w:rPr>
                <w:rFonts w:ascii="Arial" w:hAnsi="Arial"/>
              </w:rPr>
              <w:t>(Prays)</w:t>
            </w:r>
          </w:p>
        </w:tc>
        <w:tc>
          <w:tcPr>
            <w:tcW w:w="1815" w:type="pct"/>
            <w:vAlign w:val="center"/>
          </w:tcPr>
          <w:p w14:paraId="7A254440" w14:textId="77777777" w:rsidR="00412AFB" w:rsidRPr="008A2C9B" w:rsidRDefault="00412AFB" w:rsidP="00317956">
            <w:pPr>
              <w:pStyle w:val="NoSpacing"/>
              <w:rPr>
                <w:rFonts w:ascii="Arial" w:hAnsi="Arial" w:cs="Arial"/>
                <w:i/>
              </w:rPr>
            </w:pPr>
            <w:r w:rsidRPr="008A2C9B">
              <w:rPr>
                <w:rFonts w:ascii="Arial" w:hAnsi="Arial"/>
                <w:i/>
              </w:rPr>
              <w:t>Bacillus thurigiensis var. kurstaki</w:t>
            </w:r>
          </w:p>
          <w:p w14:paraId="02B83341" w14:textId="77777777" w:rsidR="00412AFB" w:rsidRPr="008A2C9B" w:rsidRDefault="00412AFB" w:rsidP="00317956">
            <w:pPr>
              <w:pStyle w:val="NoSpacing"/>
              <w:rPr>
                <w:rFonts w:ascii="Arial" w:hAnsi="Arial" w:cs="Arial"/>
              </w:rPr>
            </w:pPr>
            <w:r w:rsidRPr="008A2C9B">
              <w:rPr>
                <w:rFonts w:ascii="Arial" w:hAnsi="Arial"/>
              </w:rPr>
              <w:t>Cipermetrina (17)(18)</w:t>
            </w:r>
          </w:p>
          <w:p w14:paraId="6F92FC95" w14:textId="77777777" w:rsidR="00412AFB" w:rsidRPr="008A2C9B" w:rsidRDefault="00CA0C28" w:rsidP="00317956">
            <w:pPr>
              <w:pStyle w:val="NoSpacing"/>
              <w:rPr>
                <w:rFonts w:ascii="Arial" w:hAnsi="Arial" w:cs="Arial"/>
              </w:rPr>
            </w:pPr>
            <w:r w:rsidRPr="008A2C9B">
              <w:rPr>
                <w:rFonts w:ascii="Arial" w:hAnsi="Arial"/>
              </w:rPr>
              <w:t>Clorpirifos (4)+(15)</w:t>
            </w:r>
          </w:p>
          <w:p w14:paraId="74F0D444" w14:textId="77777777" w:rsidR="00412AFB" w:rsidRPr="008A2C9B" w:rsidRDefault="00412AFB" w:rsidP="00317956">
            <w:pPr>
              <w:pStyle w:val="NoSpacing"/>
              <w:rPr>
                <w:rFonts w:ascii="Arial" w:hAnsi="Arial" w:cs="Arial"/>
              </w:rPr>
            </w:pPr>
            <w:r w:rsidRPr="008A2C9B">
              <w:rPr>
                <w:rFonts w:ascii="Arial" w:hAnsi="Arial"/>
              </w:rPr>
              <w:t>Etofenprox</w:t>
            </w:r>
          </w:p>
          <w:p w14:paraId="560C3A73" w14:textId="77777777" w:rsidR="00412AFB" w:rsidRPr="008A2C9B" w:rsidRDefault="00412AFB" w:rsidP="00317956">
            <w:pPr>
              <w:pStyle w:val="NoSpacing"/>
              <w:rPr>
                <w:rFonts w:ascii="Arial" w:hAnsi="Arial" w:cs="Arial"/>
              </w:rPr>
            </w:pPr>
            <w:r w:rsidRPr="008A2C9B">
              <w:rPr>
                <w:rFonts w:ascii="Arial" w:hAnsi="Arial"/>
              </w:rPr>
              <w:t xml:space="preserve">Metil-clorpirifos (4) </w:t>
            </w:r>
          </w:p>
          <w:p w14:paraId="2E2B3076" w14:textId="77777777" w:rsidR="00412AFB" w:rsidRPr="008A2C9B" w:rsidRDefault="00412AFB" w:rsidP="00317956">
            <w:pPr>
              <w:pStyle w:val="NoSpacing"/>
              <w:rPr>
                <w:rFonts w:ascii="Arial" w:hAnsi="Arial" w:cs="Arial"/>
              </w:rPr>
            </w:pPr>
            <w:r w:rsidRPr="008A2C9B">
              <w:rPr>
                <w:rFonts w:ascii="Arial" w:hAnsi="Arial"/>
              </w:rPr>
              <w:t xml:space="preserve">Tau-fluvalinato (20) </w:t>
            </w:r>
          </w:p>
        </w:tc>
        <w:tc>
          <w:tcPr>
            <w:tcW w:w="1807" w:type="pct"/>
            <w:vMerge/>
            <w:vAlign w:val="center"/>
          </w:tcPr>
          <w:p w14:paraId="49EEDACF" w14:textId="77777777" w:rsidR="00412AFB" w:rsidRPr="008A2C9B" w:rsidRDefault="00412AFB" w:rsidP="00317956">
            <w:pPr>
              <w:pStyle w:val="NoSpacing"/>
              <w:rPr>
                <w:rFonts w:ascii="Arial" w:hAnsi="Arial" w:cs="Arial"/>
                <w:sz w:val="20"/>
              </w:rPr>
            </w:pPr>
          </w:p>
        </w:tc>
      </w:tr>
      <w:tr w:rsidR="00412AFB" w:rsidRPr="008A2C9B" w14:paraId="109D99AD" w14:textId="77777777" w:rsidTr="00AA456E">
        <w:trPr>
          <w:jc w:val="center"/>
        </w:trPr>
        <w:tc>
          <w:tcPr>
            <w:tcW w:w="1378" w:type="pct"/>
            <w:vAlign w:val="center"/>
          </w:tcPr>
          <w:p w14:paraId="085F699E" w14:textId="77777777" w:rsidR="00412AFB" w:rsidRPr="00B335D9" w:rsidRDefault="00412AFB" w:rsidP="00317956">
            <w:pPr>
              <w:pStyle w:val="NoSpacing"/>
              <w:rPr>
                <w:rFonts w:ascii="Arial" w:hAnsi="Arial" w:cs="Arial"/>
                <w:bCs/>
                <w:lang w:val="pt-PT"/>
              </w:rPr>
            </w:pPr>
            <w:r w:rsidRPr="00B335D9">
              <w:rPr>
                <w:rFonts w:ascii="Arial" w:hAnsi="Arial"/>
                <w:lang w:val="pt-PT"/>
              </w:rPr>
              <w:t>Gusano de los brotes</w:t>
            </w:r>
          </w:p>
          <w:p w14:paraId="4F637E61" w14:textId="77777777" w:rsidR="00412AFB" w:rsidRPr="00B335D9" w:rsidRDefault="00412AFB" w:rsidP="00317956">
            <w:pPr>
              <w:pStyle w:val="NoSpacing"/>
              <w:rPr>
                <w:rFonts w:ascii="Arial" w:hAnsi="Arial" w:cs="Arial"/>
                <w:iCs/>
                <w:lang w:val="pt-PT"/>
              </w:rPr>
            </w:pPr>
            <w:r w:rsidRPr="00B335D9">
              <w:rPr>
                <w:rFonts w:ascii="Arial" w:hAnsi="Arial"/>
                <w:lang w:val="pt-PT"/>
              </w:rPr>
              <w:t>(Cacoecimorpha pronubana)</w:t>
            </w:r>
          </w:p>
        </w:tc>
        <w:tc>
          <w:tcPr>
            <w:tcW w:w="1815" w:type="pct"/>
            <w:vAlign w:val="center"/>
          </w:tcPr>
          <w:p w14:paraId="36F440FB" w14:textId="77777777" w:rsidR="00412AFB" w:rsidRPr="008A2C9B" w:rsidRDefault="00412AFB" w:rsidP="00317956">
            <w:pPr>
              <w:pStyle w:val="NoSpacing"/>
              <w:rPr>
                <w:rFonts w:ascii="Arial" w:hAnsi="Arial" w:cs="Arial"/>
                <w:i/>
              </w:rPr>
            </w:pPr>
            <w:r w:rsidRPr="008A2C9B">
              <w:rPr>
                <w:rFonts w:ascii="Arial" w:hAnsi="Arial"/>
                <w:i/>
              </w:rPr>
              <w:t>Bacillus thurigiensis var. Kurstaki</w:t>
            </w:r>
          </w:p>
          <w:p w14:paraId="536DACAF" w14:textId="77777777" w:rsidR="00412AFB" w:rsidRPr="008A2C9B" w:rsidRDefault="00412AFB" w:rsidP="00317956">
            <w:pPr>
              <w:pStyle w:val="NoSpacing"/>
              <w:rPr>
                <w:rFonts w:ascii="Arial" w:hAnsi="Arial" w:cs="Arial"/>
              </w:rPr>
            </w:pPr>
          </w:p>
        </w:tc>
        <w:tc>
          <w:tcPr>
            <w:tcW w:w="1807" w:type="pct"/>
            <w:vMerge/>
            <w:vAlign w:val="center"/>
          </w:tcPr>
          <w:p w14:paraId="318684B3" w14:textId="77777777" w:rsidR="00412AFB" w:rsidRPr="008A2C9B" w:rsidRDefault="00412AFB" w:rsidP="00317956">
            <w:pPr>
              <w:pStyle w:val="NoSpacing"/>
              <w:rPr>
                <w:rFonts w:ascii="Arial" w:hAnsi="Arial" w:cs="Arial"/>
                <w:sz w:val="20"/>
              </w:rPr>
            </w:pPr>
          </w:p>
        </w:tc>
      </w:tr>
      <w:tr w:rsidR="00412AFB" w:rsidRPr="008A2C9B" w14:paraId="7688862E" w14:textId="77777777" w:rsidTr="00AA456E">
        <w:trPr>
          <w:jc w:val="center"/>
        </w:trPr>
        <w:tc>
          <w:tcPr>
            <w:tcW w:w="1378" w:type="pct"/>
          </w:tcPr>
          <w:p w14:paraId="091D42BD" w14:textId="77777777" w:rsidR="00412AFB" w:rsidRPr="00B335D9" w:rsidRDefault="00412AFB" w:rsidP="00317956">
            <w:pPr>
              <w:pStyle w:val="NoSpacing"/>
              <w:rPr>
                <w:rFonts w:ascii="Arial" w:hAnsi="Arial" w:cs="Arial"/>
                <w:bCs/>
                <w:lang w:val="pt-PT"/>
              </w:rPr>
            </w:pPr>
            <w:r w:rsidRPr="00B335D9">
              <w:rPr>
                <w:rFonts w:ascii="Arial" w:hAnsi="Arial"/>
                <w:lang w:val="pt-PT"/>
              </w:rPr>
              <w:t>Mosca de la fruta (Ceratitis capitata)</w:t>
            </w:r>
          </w:p>
        </w:tc>
        <w:tc>
          <w:tcPr>
            <w:tcW w:w="1815" w:type="pct"/>
          </w:tcPr>
          <w:p w14:paraId="42960BAD"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114ABC79" w14:textId="77777777" w:rsidR="00412AFB" w:rsidRPr="00B335D9" w:rsidRDefault="00412AFB" w:rsidP="00317956">
            <w:pPr>
              <w:pStyle w:val="NoSpacing"/>
              <w:rPr>
                <w:rFonts w:ascii="Arial" w:hAnsi="Arial" w:cs="Arial"/>
                <w:i/>
                <w:lang w:val="pt-PT"/>
              </w:rPr>
            </w:pPr>
            <w:r w:rsidRPr="00B335D9">
              <w:rPr>
                <w:rFonts w:ascii="Arial" w:hAnsi="Arial"/>
                <w:i/>
                <w:lang w:val="pt-PT"/>
              </w:rPr>
              <w:t>Beauveria bassiana</w:t>
            </w:r>
          </w:p>
          <w:p w14:paraId="7B2D3283"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Caolín </w:t>
            </w:r>
          </w:p>
          <w:p w14:paraId="0FF7D383" w14:textId="77777777" w:rsidR="00412AFB" w:rsidRPr="00B335D9" w:rsidRDefault="00412AFB" w:rsidP="00317956">
            <w:pPr>
              <w:pStyle w:val="NoSpacing"/>
              <w:rPr>
                <w:rFonts w:ascii="Arial" w:hAnsi="Arial" w:cs="Arial"/>
                <w:lang w:val="pt-PT"/>
              </w:rPr>
            </w:pPr>
            <w:r w:rsidRPr="00B335D9">
              <w:rPr>
                <w:rFonts w:ascii="Arial" w:hAnsi="Arial"/>
                <w:lang w:val="pt-PT"/>
              </w:rPr>
              <w:t>Deltametrina (17)(18)(20)</w:t>
            </w:r>
          </w:p>
          <w:p w14:paraId="317A0F40" w14:textId="77777777" w:rsidR="00412AFB" w:rsidRPr="00B335D9" w:rsidRDefault="00412AFB" w:rsidP="00317956">
            <w:pPr>
              <w:pStyle w:val="NoSpacing"/>
              <w:rPr>
                <w:rFonts w:ascii="Arial" w:hAnsi="Arial" w:cs="Arial"/>
                <w:lang w:val="pt-PT"/>
              </w:rPr>
            </w:pPr>
            <w:r w:rsidRPr="00B335D9">
              <w:rPr>
                <w:rFonts w:ascii="Arial" w:hAnsi="Arial"/>
                <w:lang w:val="pt-PT"/>
              </w:rPr>
              <w:t>Diaminobutano + Acetato amónico</w:t>
            </w:r>
          </w:p>
          <w:p w14:paraId="32A7C8BE" w14:textId="77777777" w:rsidR="00412AFB" w:rsidRPr="00B335D9" w:rsidRDefault="00412AFB" w:rsidP="00317956">
            <w:pPr>
              <w:pStyle w:val="NoSpacing"/>
              <w:rPr>
                <w:rFonts w:ascii="Arial" w:hAnsi="Arial" w:cs="Arial"/>
                <w:lang w:val="pt-PT"/>
              </w:rPr>
            </w:pPr>
            <w:r w:rsidRPr="00B335D9">
              <w:rPr>
                <w:rFonts w:ascii="Arial" w:hAnsi="Arial"/>
                <w:lang w:val="pt-PT"/>
              </w:rPr>
              <w:t>+ Trimetilamina clorhidrato (19)</w:t>
            </w:r>
          </w:p>
          <w:p w14:paraId="69CCE73B"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Etofenprox </w:t>
            </w:r>
            <w:r w:rsidRPr="00B335D9">
              <w:rPr>
                <w:rFonts w:ascii="Arial" w:hAnsi="Arial"/>
                <w:i/>
                <w:lang w:val="pt-PT"/>
              </w:rPr>
              <w:t>(solo pulverización cebo)</w:t>
            </w:r>
          </w:p>
          <w:p w14:paraId="74CFA3D6" w14:textId="77777777" w:rsidR="00412AFB" w:rsidRPr="00B335D9" w:rsidRDefault="00412AFB" w:rsidP="00317956">
            <w:pPr>
              <w:pStyle w:val="NoSpacing"/>
              <w:rPr>
                <w:rFonts w:ascii="Arial" w:hAnsi="Arial" w:cs="Arial"/>
                <w:lang w:val="pt-PT"/>
              </w:rPr>
            </w:pPr>
            <w:r w:rsidRPr="00B335D9">
              <w:rPr>
                <w:rFonts w:ascii="Arial" w:hAnsi="Arial"/>
                <w:lang w:val="pt-PT"/>
              </w:rPr>
              <w:t>Fosmet</w:t>
            </w:r>
          </w:p>
          <w:p w14:paraId="5CCD4E0A" w14:textId="77777777" w:rsidR="00412AFB" w:rsidRPr="00B335D9" w:rsidRDefault="00412AFB" w:rsidP="00317956">
            <w:pPr>
              <w:pStyle w:val="NoSpacing"/>
              <w:rPr>
                <w:rFonts w:ascii="Arial" w:hAnsi="Arial" w:cs="Arial"/>
                <w:lang w:val="pt-PT"/>
              </w:rPr>
            </w:pPr>
            <w:r w:rsidRPr="00B335D9">
              <w:rPr>
                <w:rFonts w:ascii="Arial" w:hAnsi="Arial"/>
                <w:lang w:val="pt-PT"/>
              </w:rPr>
              <w:t>Imidacloprid</w:t>
            </w:r>
          </w:p>
          <w:p w14:paraId="4B37B4DE"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Lambda- cihalotrina </w:t>
            </w:r>
            <w:r w:rsidRPr="00B335D9">
              <w:rPr>
                <w:rFonts w:ascii="Arial" w:hAnsi="Arial"/>
                <w:i/>
                <w:lang w:val="pt-PT"/>
              </w:rPr>
              <w:t>(solo pulverización cebo)</w:t>
            </w:r>
          </w:p>
          <w:p w14:paraId="33227D52" w14:textId="77777777" w:rsidR="00412AFB" w:rsidRPr="00B335D9" w:rsidRDefault="00412AFB" w:rsidP="00317956">
            <w:pPr>
              <w:pStyle w:val="NoSpacing"/>
              <w:rPr>
                <w:rFonts w:ascii="Arial" w:hAnsi="Arial" w:cs="Arial"/>
                <w:lang w:val="pt-PT"/>
              </w:rPr>
            </w:pPr>
            <w:r w:rsidRPr="00B335D9">
              <w:rPr>
                <w:rFonts w:ascii="Arial" w:hAnsi="Arial"/>
                <w:lang w:val="pt-PT"/>
              </w:rPr>
              <w:t>Lufenuron (solo cebo)</w:t>
            </w:r>
          </w:p>
          <w:p w14:paraId="4D2E7001"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098BBF91" w14:textId="77777777" w:rsidR="00412AFB" w:rsidRPr="00B335D9" w:rsidRDefault="00412AFB" w:rsidP="00317956">
            <w:pPr>
              <w:pStyle w:val="NoSpacing"/>
              <w:rPr>
                <w:rFonts w:ascii="Arial" w:hAnsi="Arial" w:cs="Arial"/>
                <w:lang w:val="pt-PT"/>
              </w:rPr>
            </w:pPr>
            <w:r w:rsidRPr="00B335D9">
              <w:rPr>
                <w:rFonts w:ascii="Arial" w:hAnsi="Arial"/>
                <w:lang w:val="pt-PT"/>
              </w:rPr>
              <w:t>Proteína hidrolizable</w:t>
            </w:r>
          </w:p>
          <w:p w14:paraId="5140D20D" w14:textId="77777777" w:rsidR="00412AFB" w:rsidRPr="008A2C9B" w:rsidRDefault="00412AFB" w:rsidP="00317956">
            <w:pPr>
              <w:pStyle w:val="NoSpacing"/>
              <w:rPr>
                <w:rFonts w:ascii="Arial" w:hAnsi="Arial" w:cs="Arial"/>
              </w:rPr>
            </w:pPr>
            <w:r w:rsidRPr="008A2C9B">
              <w:rPr>
                <w:rFonts w:ascii="Arial" w:hAnsi="Arial"/>
              </w:rPr>
              <w:t xml:space="preserve">Spinosad </w:t>
            </w:r>
            <w:r w:rsidRPr="008A2C9B">
              <w:rPr>
                <w:rFonts w:ascii="Arial" w:hAnsi="Arial"/>
                <w:i/>
              </w:rPr>
              <w:t>(Solo pulverización cebo)</w:t>
            </w:r>
          </w:p>
        </w:tc>
        <w:tc>
          <w:tcPr>
            <w:tcW w:w="1807" w:type="pct"/>
            <w:vMerge/>
            <w:vAlign w:val="center"/>
          </w:tcPr>
          <w:p w14:paraId="3EC7154A" w14:textId="77777777" w:rsidR="00412AFB" w:rsidRPr="008A2C9B" w:rsidRDefault="00412AFB" w:rsidP="00317956">
            <w:pPr>
              <w:pStyle w:val="NoSpacing"/>
              <w:rPr>
                <w:rFonts w:ascii="Arial" w:hAnsi="Arial" w:cs="Arial"/>
                <w:sz w:val="20"/>
              </w:rPr>
            </w:pPr>
          </w:p>
        </w:tc>
      </w:tr>
    </w:tbl>
    <w:p w14:paraId="6E908BCB" w14:textId="77777777" w:rsidR="00412AFB" w:rsidRPr="008A2C9B" w:rsidRDefault="00412AFB" w:rsidP="00B335D9">
      <w:pPr>
        <w:spacing w:line="240" w:lineRule="auto"/>
        <w:jc w:val="both"/>
        <w:rPr>
          <w:rFonts w:ascii="Arial" w:hAnsi="Arial" w:cs="Arial"/>
          <w:b/>
          <w:snapToGrid w:val="0"/>
        </w:rPr>
      </w:pPr>
    </w:p>
    <w:p w14:paraId="3A4FD8F7" w14:textId="77777777" w:rsidR="00412AFB" w:rsidRPr="008A2C9B" w:rsidRDefault="00412AFB" w:rsidP="00B335D9">
      <w:pPr>
        <w:spacing w:line="240" w:lineRule="auto"/>
        <w:jc w:val="both"/>
        <w:rPr>
          <w:rFonts w:ascii="Arial" w:hAnsi="Arial" w:cs="Arial"/>
          <w:b/>
          <w:snapToGrid w:val="0"/>
        </w:rPr>
      </w:pPr>
      <w:r w:rsidRPr="008A2C9B">
        <w:br w:type="page"/>
      </w:r>
      <w:r w:rsidRPr="008A2C9B">
        <w:rPr>
          <w:rFonts w:ascii="Arial" w:hAnsi="Arial"/>
          <w:b/>
          <w:snapToGrid w:val="0"/>
        </w:rPr>
        <w:lastRenderedPageBreak/>
        <w:t>2.1.3. Limón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435"/>
        <w:gridCol w:w="3138"/>
      </w:tblGrid>
      <w:tr w:rsidR="00412AFB" w:rsidRPr="008A2C9B" w14:paraId="4F7D4BBA" w14:textId="77777777" w:rsidTr="00AA456E">
        <w:trPr>
          <w:tblHeader/>
          <w:jc w:val="center"/>
        </w:trPr>
        <w:tc>
          <w:tcPr>
            <w:tcW w:w="1378" w:type="pct"/>
            <w:shd w:val="pct12" w:color="auto" w:fill="FFFFFF"/>
            <w:vAlign w:val="center"/>
          </w:tcPr>
          <w:p w14:paraId="24435D10" w14:textId="77777777" w:rsidR="00412AFB" w:rsidRPr="008A2C9B" w:rsidRDefault="00412AFB" w:rsidP="00317956">
            <w:pPr>
              <w:pStyle w:val="NoSpacing"/>
              <w:rPr>
                <w:rFonts w:ascii="Arial" w:hAnsi="Arial" w:cs="Arial"/>
                <w:b/>
              </w:rPr>
            </w:pPr>
            <w:r w:rsidRPr="008A2C9B">
              <w:rPr>
                <w:rFonts w:ascii="Arial" w:hAnsi="Arial"/>
                <w:b/>
              </w:rPr>
              <w:t>PLAGA</w:t>
            </w:r>
          </w:p>
        </w:tc>
        <w:tc>
          <w:tcPr>
            <w:tcW w:w="1893" w:type="pct"/>
            <w:shd w:val="pct12" w:color="auto" w:fill="FFFFFF"/>
            <w:vAlign w:val="center"/>
          </w:tcPr>
          <w:p w14:paraId="475606C7" w14:textId="77777777" w:rsidR="00412AFB" w:rsidRPr="008A2C9B" w:rsidRDefault="00412AFB" w:rsidP="00317956">
            <w:pPr>
              <w:pStyle w:val="NoSpacing"/>
              <w:rPr>
                <w:rFonts w:ascii="Arial" w:hAnsi="Arial" w:cs="Arial"/>
                <w:b/>
              </w:rPr>
            </w:pPr>
            <w:r w:rsidRPr="008A2C9B">
              <w:rPr>
                <w:rFonts w:ascii="Arial" w:hAnsi="Arial"/>
                <w:b/>
              </w:rPr>
              <w:t>MATERIA ACTIVA</w:t>
            </w:r>
          </w:p>
        </w:tc>
        <w:tc>
          <w:tcPr>
            <w:tcW w:w="1729" w:type="pct"/>
            <w:shd w:val="pct12" w:color="auto" w:fill="FFFFFF"/>
            <w:vAlign w:val="center"/>
          </w:tcPr>
          <w:p w14:paraId="4A4EE393" w14:textId="77777777" w:rsidR="00412AFB" w:rsidRPr="008A2C9B" w:rsidRDefault="00412AFB" w:rsidP="00317956">
            <w:pPr>
              <w:pStyle w:val="NoSpacing"/>
              <w:rPr>
                <w:rFonts w:ascii="Arial" w:hAnsi="Arial" w:cs="Arial"/>
                <w:b/>
                <w:sz w:val="18"/>
              </w:rPr>
            </w:pPr>
            <w:r w:rsidRPr="008A2C9B">
              <w:rPr>
                <w:rFonts w:ascii="Arial" w:hAnsi="Arial"/>
                <w:b/>
                <w:sz w:val="18"/>
              </w:rPr>
              <w:t>RESTRICCIONES</w:t>
            </w:r>
          </w:p>
        </w:tc>
      </w:tr>
      <w:tr w:rsidR="00412AFB" w:rsidRPr="008A2C9B" w14:paraId="2A802734" w14:textId="77777777" w:rsidTr="00AA456E">
        <w:trPr>
          <w:jc w:val="center"/>
        </w:trPr>
        <w:tc>
          <w:tcPr>
            <w:tcW w:w="1378" w:type="pct"/>
          </w:tcPr>
          <w:p w14:paraId="14CF09CC" w14:textId="77777777" w:rsidR="00412AFB" w:rsidRPr="008A2C9B" w:rsidRDefault="00412AFB" w:rsidP="00317956">
            <w:pPr>
              <w:pStyle w:val="NoSpacing"/>
              <w:rPr>
                <w:rFonts w:ascii="Arial" w:hAnsi="Arial" w:cs="Arial"/>
                <w:bCs/>
              </w:rPr>
            </w:pPr>
            <w:r w:rsidRPr="008A2C9B">
              <w:rPr>
                <w:rFonts w:ascii="Arial" w:hAnsi="Arial"/>
              </w:rPr>
              <w:t>Pulgones</w:t>
            </w:r>
          </w:p>
          <w:p w14:paraId="65B787D0" w14:textId="77777777" w:rsidR="00412AFB" w:rsidRPr="008A2C9B" w:rsidRDefault="00412AFB" w:rsidP="00317956">
            <w:pPr>
              <w:pStyle w:val="NoSpacing"/>
              <w:rPr>
                <w:rFonts w:ascii="Arial" w:hAnsi="Arial" w:cs="Arial"/>
                <w:i/>
                <w:iCs/>
              </w:rPr>
            </w:pPr>
            <w:r w:rsidRPr="008A2C9B">
              <w:rPr>
                <w:rFonts w:ascii="Arial" w:hAnsi="Arial"/>
              </w:rPr>
              <w:t>(</w:t>
            </w:r>
            <w:r w:rsidRPr="008A2C9B">
              <w:rPr>
                <w:rFonts w:ascii="Arial" w:hAnsi="Arial"/>
                <w:i/>
              </w:rPr>
              <w:t>Aphis spiraecola, Aphis gossypii, Myzus persicae</w:t>
            </w:r>
          </w:p>
          <w:p w14:paraId="4CE212F3" w14:textId="77777777" w:rsidR="00412AFB" w:rsidRPr="008A2C9B" w:rsidRDefault="00412AFB" w:rsidP="00317956">
            <w:pPr>
              <w:pStyle w:val="NoSpacing"/>
              <w:rPr>
                <w:rFonts w:ascii="Arial" w:hAnsi="Arial" w:cs="Arial"/>
                <w:i/>
                <w:iCs/>
              </w:rPr>
            </w:pPr>
            <w:r w:rsidRPr="008A2C9B">
              <w:rPr>
                <w:rFonts w:ascii="Arial" w:hAnsi="Arial"/>
              </w:rPr>
              <w:t>Toxoptera aurantii)</w:t>
            </w:r>
          </w:p>
        </w:tc>
        <w:tc>
          <w:tcPr>
            <w:tcW w:w="1893" w:type="pct"/>
          </w:tcPr>
          <w:p w14:paraId="17FDCCB2" w14:textId="77777777" w:rsidR="00412AFB" w:rsidRPr="00B335D9" w:rsidRDefault="00412AFB" w:rsidP="00317956">
            <w:pPr>
              <w:pStyle w:val="NoSpacing"/>
              <w:rPr>
                <w:rFonts w:ascii="Arial" w:hAnsi="Arial" w:cs="Arial"/>
                <w:lang w:val="pt-PT"/>
              </w:rPr>
            </w:pPr>
            <w:r w:rsidRPr="00B335D9">
              <w:rPr>
                <w:rFonts w:ascii="Arial" w:hAnsi="Arial"/>
                <w:lang w:val="pt-PT"/>
              </w:rPr>
              <w:t>Acetamiprid</w:t>
            </w:r>
          </w:p>
          <w:p w14:paraId="7EA28906" w14:textId="77777777" w:rsidR="00412AFB" w:rsidRPr="00B335D9" w:rsidRDefault="00412AFB" w:rsidP="00317956">
            <w:pPr>
              <w:pStyle w:val="NoSpacing"/>
              <w:rPr>
                <w:rFonts w:ascii="Arial" w:hAnsi="Arial" w:cs="Arial"/>
                <w:lang w:val="pt-PT"/>
              </w:rPr>
            </w:pPr>
            <w:r w:rsidRPr="00B335D9">
              <w:rPr>
                <w:rFonts w:ascii="Arial" w:hAnsi="Arial"/>
                <w:lang w:val="pt-PT"/>
              </w:rPr>
              <w:t>Azadiractina (17)(18) (21)</w:t>
            </w:r>
          </w:p>
          <w:p w14:paraId="3C6FAC82" w14:textId="77777777" w:rsidR="00412AFB" w:rsidRPr="00B335D9" w:rsidRDefault="00412AFB" w:rsidP="00317956">
            <w:pPr>
              <w:pStyle w:val="NoSpacing"/>
              <w:rPr>
                <w:rFonts w:ascii="Arial" w:hAnsi="Arial" w:cs="Arial"/>
                <w:lang w:val="pt-PT"/>
              </w:rPr>
            </w:pPr>
            <w:r w:rsidRPr="00B335D9">
              <w:rPr>
                <w:rFonts w:ascii="Arial" w:hAnsi="Arial"/>
                <w:lang w:val="pt-PT"/>
              </w:rPr>
              <w:t>Cipermetrina (17)(18)</w:t>
            </w:r>
          </w:p>
          <w:p w14:paraId="2339BE7C"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794D6AEB"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2A0BAB57" w14:textId="77777777" w:rsidR="00412AFB" w:rsidRPr="00B335D9" w:rsidRDefault="00412AFB" w:rsidP="00317956">
            <w:pPr>
              <w:pStyle w:val="NoSpacing"/>
              <w:rPr>
                <w:rFonts w:ascii="Arial" w:hAnsi="Arial" w:cs="Arial"/>
                <w:lang w:val="pt-PT"/>
              </w:rPr>
            </w:pPr>
            <w:r w:rsidRPr="00B335D9">
              <w:rPr>
                <w:rFonts w:ascii="Arial" w:hAnsi="Arial"/>
                <w:lang w:val="pt-PT"/>
              </w:rPr>
              <w:t>Deltametrina (17)(18)(20)</w:t>
            </w:r>
          </w:p>
          <w:p w14:paraId="1CB8E6B9" w14:textId="77777777" w:rsidR="00412AFB" w:rsidRPr="00B335D9" w:rsidRDefault="00412AFB" w:rsidP="00317956">
            <w:pPr>
              <w:pStyle w:val="NoSpacing"/>
              <w:rPr>
                <w:rFonts w:ascii="Arial" w:hAnsi="Arial" w:cs="Arial"/>
                <w:lang w:val="pt-PT"/>
              </w:rPr>
            </w:pPr>
            <w:r w:rsidRPr="00B335D9">
              <w:rPr>
                <w:rFonts w:ascii="Arial" w:hAnsi="Arial"/>
                <w:lang w:val="pt-PT"/>
              </w:rPr>
              <w:t>Etofenprox</w:t>
            </w:r>
          </w:p>
          <w:p w14:paraId="7C7810EF" w14:textId="77777777" w:rsidR="00412AFB" w:rsidRPr="00B335D9" w:rsidRDefault="00412AFB" w:rsidP="00317956">
            <w:pPr>
              <w:pStyle w:val="NoSpacing"/>
              <w:rPr>
                <w:rFonts w:ascii="Arial" w:hAnsi="Arial" w:cs="Arial"/>
                <w:lang w:val="pt-PT"/>
              </w:rPr>
            </w:pPr>
            <w:r w:rsidRPr="00B335D9">
              <w:rPr>
                <w:rFonts w:ascii="Arial" w:hAnsi="Arial"/>
                <w:lang w:val="pt-PT"/>
              </w:rPr>
              <w:t>Flonicamid</w:t>
            </w:r>
          </w:p>
          <w:p w14:paraId="252E96D7"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075D6CE2" w14:textId="77777777" w:rsidR="00412AFB" w:rsidRPr="00B335D9" w:rsidRDefault="00412AFB" w:rsidP="00317956">
            <w:pPr>
              <w:pStyle w:val="NoSpacing"/>
              <w:rPr>
                <w:rFonts w:ascii="Arial" w:hAnsi="Arial" w:cs="Arial"/>
                <w:lang w:val="pt-PT"/>
              </w:rPr>
            </w:pPr>
            <w:r w:rsidRPr="00B335D9">
              <w:rPr>
                <w:rFonts w:ascii="Arial" w:hAnsi="Arial"/>
                <w:lang w:val="pt-PT"/>
              </w:rPr>
              <w:t>Lambda-cihalotrina</w:t>
            </w:r>
          </w:p>
          <w:p w14:paraId="2626C51D" w14:textId="77777777" w:rsidR="00412AFB" w:rsidRPr="00B335D9" w:rsidRDefault="00412AFB" w:rsidP="00317956">
            <w:pPr>
              <w:pStyle w:val="NoSpacing"/>
              <w:rPr>
                <w:rFonts w:ascii="Arial" w:hAnsi="Arial" w:cs="Arial"/>
                <w:lang w:val="pt-PT"/>
              </w:rPr>
            </w:pPr>
            <w:r w:rsidRPr="00B335D9">
              <w:rPr>
                <w:rFonts w:ascii="Arial" w:hAnsi="Arial"/>
                <w:lang w:val="pt-PT"/>
              </w:rPr>
              <w:t>Lambda-cihalotrina + Tiametoxam</w:t>
            </w:r>
          </w:p>
          <w:p w14:paraId="3864A70D"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08697C70" w14:textId="77777777" w:rsidR="00412AFB" w:rsidRPr="00B335D9" w:rsidRDefault="00412AFB" w:rsidP="00317956">
            <w:pPr>
              <w:pStyle w:val="NoSpacing"/>
              <w:rPr>
                <w:rFonts w:ascii="Arial" w:hAnsi="Arial" w:cs="Arial"/>
                <w:lang w:val="pt-PT"/>
              </w:rPr>
            </w:pPr>
            <w:r w:rsidRPr="00B335D9">
              <w:rPr>
                <w:rFonts w:ascii="Arial" w:hAnsi="Arial"/>
                <w:lang w:val="pt-PT"/>
              </w:rPr>
              <w:t>Pimetrozina</w:t>
            </w:r>
          </w:p>
          <w:p w14:paraId="51D77894" w14:textId="77777777" w:rsidR="00412AFB" w:rsidRPr="00B335D9" w:rsidRDefault="00412AFB" w:rsidP="00317956">
            <w:pPr>
              <w:pStyle w:val="NoSpacing"/>
              <w:rPr>
                <w:rFonts w:ascii="Arial" w:hAnsi="Arial" w:cs="Arial"/>
                <w:lang w:val="pt-PT"/>
              </w:rPr>
            </w:pPr>
            <w:r w:rsidRPr="00B335D9">
              <w:rPr>
                <w:rFonts w:ascii="Arial" w:hAnsi="Arial"/>
                <w:lang w:val="pt-PT"/>
              </w:rPr>
              <w:t>Pirimicarb (18)</w:t>
            </w:r>
          </w:p>
          <w:p w14:paraId="52399FD4" w14:textId="77777777" w:rsidR="00412AFB" w:rsidRPr="00B335D9" w:rsidRDefault="00412AFB" w:rsidP="00317956">
            <w:pPr>
              <w:pStyle w:val="NoSpacing"/>
              <w:rPr>
                <w:rFonts w:ascii="Arial" w:hAnsi="Arial" w:cs="Arial"/>
                <w:lang w:val="pt-PT"/>
              </w:rPr>
            </w:pPr>
            <w:r w:rsidRPr="00B335D9">
              <w:rPr>
                <w:rFonts w:ascii="Arial" w:hAnsi="Arial"/>
                <w:lang w:val="pt-PT"/>
              </w:rPr>
              <w:t>Sales potásicas de raíces grasas</w:t>
            </w:r>
          </w:p>
          <w:p w14:paraId="07B56E99" w14:textId="77777777" w:rsidR="00412AFB" w:rsidRPr="008A2C9B" w:rsidRDefault="00412AFB" w:rsidP="00317956">
            <w:pPr>
              <w:pStyle w:val="NoSpacing"/>
              <w:rPr>
                <w:rFonts w:ascii="Arial" w:hAnsi="Arial" w:cs="Arial"/>
              </w:rPr>
            </w:pPr>
            <w:r w:rsidRPr="008A2C9B">
              <w:rPr>
                <w:rFonts w:ascii="Arial" w:hAnsi="Arial"/>
              </w:rPr>
              <w:t>Spirotetramat</w:t>
            </w:r>
          </w:p>
          <w:p w14:paraId="56608A3E" w14:textId="77777777" w:rsidR="00412AFB" w:rsidRPr="008A2C9B" w:rsidRDefault="00412AFB" w:rsidP="00317956">
            <w:pPr>
              <w:pStyle w:val="NoSpacing"/>
              <w:rPr>
                <w:rFonts w:ascii="Arial" w:hAnsi="Arial" w:cs="Arial"/>
              </w:rPr>
            </w:pPr>
            <w:r w:rsidRPr="008A2C9B">
              <w:rPr>
                <w:rFonts w:ascii="Arial" w:hAnsi="Arial"/>
              </w:rPr>
              <w:t xml:space="preserve">Tau-fluvalinato (17) (18) (20) </w:t>
            </w:r>
          </w:p>
          <w:p w14:paraId="50A4623C" w14:textId="77777777" w:rsidR="00412AFB" w:rsidRPr="008A2C9B" w:rsidRDefault="00412AFB" w:rsidP="00317956">
            <w:pPr>
              <w:pStyle w:val="NoSpacing"/>
              <w:rPr>
                <w:rFonts w:ascii="Arial" w:hAnsi="Arial" w:cs="Arial"/>
              </w:rPr>
            </w:pPr>
          </w:p>
        </w:tc>
        <w:tc>
          <w:tcPr>
            <w:tcW w:w="1729" w:type="pct"/>
            <w:vAlign w:val="center"/>
          </w:tcPr>
          <w:p w14:paraId="4D597F5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7D775437"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65E6CED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629A20E3"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4DEC9E4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0981B0CA"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4F67ED6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610C69B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(8) Riego por goteo</w:t>
            </w:r>
          </w:p>
          <w:p w14:paraId="344008F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(9) Aplicado como cebo en el suelo</w:t>
            </w:r>
          </w:p>
          <w:p w14:paraId="17A3C44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00AD3FD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117609F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78694F2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7B0E6B43"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7335D4B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732E2F3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4DD56C5A"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0FAA94C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1E1A9F9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7E68282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7CD9865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40044CC4" w14:textId="77777777" w:rsidR="00412AFB" w:rsidRPr="00B335D9" w:rsidRDefault="00412AFB" w:rsidP="00317956">
            <w:pPr>
              <w:pStyle w:val="NoSpacing"/>
              <w:rPr>
                <w:rFonts w:ascii="Arial" w:hAnsi="Arial" w:cs="Arial"/>
                <w:sz w:val="18"/>
                <w:lang w:val="pt-PT"/>
              </w:rPr>
            </w:pPr>
          </w:p>
          <w:p w14:paraId="0001D0DA" w14:textId="77777777" w:rsidR="00412AFB" w:rsidRPr="00B335D9" w:rsidRDefault="00412AFB" w:rsidP="00317956">
            <w:pPr>
              <w:pStyle w:val="NoSpacing"/>
              <w:rPr>
                <w:rFonts w:ascii="Arial" w:hAnsi="Arial" w:cs="Arial"/>
                <w:sz w:val="18"/>
                <w:lang w:val="pt-PT"/>
              </w:rPr>
            </w:pPr>
          </w:p>
          <w:p w14:paraId="60B5DFE9" w14:textId="77777777" w:rsidR="00412AFB" w:rsidRPr="00B335D9" w:rsidRDefault="00412AFB" w:rsidP="00317956">
            <w:pPr>
              <w:pStyle w:val="NoSpacing"/>
              <w:rPr>
                <w:rFonts w:ascii="Arial" w:hAnsi="Arial" w:cs="Arial"/>
                <w:i/>
                <w:iCs/>
                <w:sz w:val="18"/>
                <w:lang w:val="pt-PT"/>
              </w:rPr>
            </w:pPr>
            <w:r w:rsidRPr="00B335D9">
              <w:rPr>
                <w:rFonts w:ascii="Arial" w:hAnsi="Arial"/>
                <w:sz w:val="18"/>
                <w:lang w:val="pt-PT"/>
              </w:rPr>
              <w:t xml:space="preserve">(*) </w:t>
            </w:r>
            <w:r w:rsidRPr="00B335D9">
              <w:rPr>
                <w:rFonts w:ascii="Arial" w:hAnsi="Arial"/>
                <w:i/>
                <w:sz w:val="18"/>
                <w:lang w:val="pt-PT"/>
              </w:rPr>
              <w:t>A partir de la fecha límite de autorización de la materia activa, el LMR (límite máximo de</w:t>
            </w:r>
          </w:p>
          <w:p w14:paraId="3C5BC7A3" w14:textId="77777777" w:rsidR="00412AFB" w:rsidRPr="00B335D9" w:rsidRDefault="00412AFB" w:rsidP="00317956">
            <w:pPr>
              <w:pStyle w:val="NoSpacing"/>
              <w:rPr>
                <w:rFonts w:ascii="Arial" w:hAnsi="Arial" w:cs="Arial"/>
                <w:i/>
                <w:iCs/>
                <w:sz w:val="18"/>
                <w:lang w:val="pt-PT"/>
              </w:rPr>
            </w:pPr>
            <w:r w:rsidRPr="00B335D9">
              <w:rPr>
                <w:rFonts w:ascii="Arial" w:hAnsi="Arial"/>
                <w:i/>
                <w:sz w:val="18"/>
                <w:lang w:val="pt-PT"/>
              </w:rPr>
              <w:t>residuos) baja al LD (límite de detección). Deben tenerse en cuenta las curvas de disipación</w:t>
            </w:r>
          </w:p>
          <w:p w14:paraId="28067F53" w14:textId="77777777" w:rsidR="00412AFB" w:rsidRPr="008A2C9B" w:rsidRDefault="00412AFB" w:rsidP="00317956">
            <w:pPr>
              <w:pStyle w:val="NoSpacing"/>
              <w:rPr>
                <w:rFonts w:ascii="Arial" w:hAnsi="Arial" w:cs="Arial"/>
                <w:i/>
                <w:iCs/>
                <w:sz w:val="18"/>
              </w:rPr>
            </w:pPr>
            <w:r w:rsidRPr="00B335D9">
              <w:rPr>
                <w:rFonts w:ascii="Arial" w:hAnsi="Arial"/>
                <w:i/>
                <w:sz w:val="18"/>
                <w:lang w:val="pt-PT"/>
              </w:rPr>
              <w:t xml:space="preserve">de estos plaguicidas en cítricos. </w:t>
            </w:r>
            <w:r w:rsidRPr="008A2C9B">
              <w:rPr>
                <w:rFonts w:ascii="Arial" w:hAnsi="Arial"/>
                <w:i/>
                <w:sz w:val="18"/>
              </w:rPr>
              <w:t>Consultar la bibliografía.</w:t>
            </w:r>
          </w:p>
          <w:p w14:paraId="1C4F5517" w14:textId="77777777" w:rsidR="00412AFB" w:rsidRPr="008A2C9B" w:rsidRDefault="00412AFB" w:rsidP="00317956">
            <w:pPr>
              <w:pStyle w:val="NoSpacing"/>
              <w:rPr>
                <w:rFonts w:ascii="Arial" w:hAnsi="Arial" w:cs="Arial"/>
                <w:sz w:val="18"/>
              </w:rPr>
            </w:pPr>
          </w:p>
        </w:tc>
      </w:tr>
      <w:tr w:rsidR="00412AFB" w:rsidRPr="008A2C9B" w14:paraId="25CCB5D3" w14:textId="77777777" w:rsidTr="00AA456E">
        <w:trPr>
          <w:jc w:val="center"/>
        </w:trPr>
        <w:tc>
          <w:tcPr>
            <w:tcW w:w="1378" w:type="pct"/>
            <w:vAlign w:val="center"/>
          </w:tcPr>
          <w:p w14:paraId="116CB32F" w14:textId="77777777" w:rsidR="00412AFB" w:rsidRPr="008A2C9B" w:rsidRDefault="00412AFB" w:rsidP="00317956">
            <w:pPr>
              <w:pStyle w:val="NoSpacing"/>
              <w:rPr>
                <w:rFonts w:ascii="Arial" w:hAnsi="Arial" w:cs="Arial"/>
              </w:rPr>
            </w:pPr>
            <w:r w:rsidRPr="008A2C9B">
              <w:rPr>
                <w:rFonts w:ascii="Arial" w:hAnsi="Arial"/>
                <w:b/>
              </w:rPr>
              <w:t>Mosca blanca</w:t>
            </w:r>
            <w:r w:rsidRPr="008A2C9B">
              <w:rPr>
                <w:rFonts w:ascii="Arial" w:hAnsi="Arial"/>
              </w:rPr>
              <w:t xml:space="preserve"> (Aleurothrixus floccosus)</w:t>
            </w:r>
          </w:p>
        </w:tc>
        <w:tc>
          <w:tcPr>
            <w:tcW w:w="1893" w:type="pct"/>
            <w:vAlign w:val="center"/>
          </w:tcPr>
          <w:p w14:paraId="1222DBE2"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Acetamiprid </w:t>
            </w:r>
          </w:p>
          <w:p w14:paraId="5E5A1D5B"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42250500"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213D9BC8" w14:textId="77777777" w:rsidR="00412AFB" w:rsidRPr="00B335D9" w:rsidRDefault="00412AFB" w:rsidP="00317956">
            <w:pPr>
              <w:pStyle w:val="NoSpacing"/>
              <w:rPr>
                <w:rFonts w:ascii="Arial" w:hAnsi="Arial" w:cs="Arial"/>
                <w:lang w:val="pt-PT"/>
              </w:rPr>
            </w:pPr>
            <w:r w:rsidRPr="00B335D9">
              <w:rPr>
                <w:rFonts w:ascii="Arial" w:hAnsi="Arial"/>
                <w:lang w:val="pt-PT"/>
              </w:rPr>
              <w:t>Deltametrina(17)(18)(20)</w:t>
            </w:r>
          </w:p>
          <w:p w14:paraId="538E05C5"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0A8046AA" w14:textId="77777777" w:rsidR="00412AFB" w:rsidRPr="008A2C9B" w:rsidRDefault="00412AFB" w:rsidP="00317956">
            <w:pPr>
              <w:pStyle w:val="NoSpacing"/>
              <w:rPr>
                <w:rFonts w:ascii="Arial" w:hAnsi="Arial" w:cs="Arial"/>
              </w:rPr>
            </w:pPr>
            <w:r w:rsidRPr="008A2C9B">
              <w:rPr>
                <w:rFonts w:ascii="Arial" w:hAnsi="Arial"/>
              </w:rPr>
              <w:t>Aceite parafínico</w:t>
            </w:r>
          </w:p>
          <w:p w14:paraId="7623910A" w14:textId="77777777" w:rsidR="00412AFB" w:rsidRPr="008A2C9B" w:rsidRDefault="00412AFB" w:rsidP="00317956">
            <w:pPr>
              <w:pStyle w:val="NoSpacing"/>
              <w:rPr>
                <w:rFonts w:ascii="Arial" w:hAnsi="Arial" w:cs="Arial"/>
              </w:rPr>
            </w:pPr>
            <w:r w:rsidRPr="008A2C9B">
              <w:rPr>
                <w:rFonts w:ascii="Arial" w:hAnsi="Arial"/>
              </w:rPr>
              <w:t>Spirotetramat</w:t>
            </w:r>
          </w:p>
          <w:p w14:paraId="4D80300E" w14:textId="77777777" w:rsidR="00412AFB" w:rsidRPr="008A2C9B" w:rsidRDefault="00412AFB" w:rsidP="00317956">
            <w:pPr>
              <w:pStyle w:val="NoSpacing"/>
              <w:rPr>
                <w:rFonts w:ascii="Arial" w:hAnsi="Arial" w:cs="Arial"/>
              </w:rPr>
            </w:pPr>
          </w:p>
        </w:tc>
        <w:tc>
          <w:tcPr>
            <w:tcW w:w="1729" w:type="pct"/>
            <w:vMerge w:val="restart"/>
            <w:vAlign w:val="center"/>
          </w:tcPr>
          <w:p w14:paraId="49C07A0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781547E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63759847"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315FD0C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43D86AB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60827F7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0961C12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063C518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lastRenderedPageBreak/>
              <w:t>(8) Riego por goteo</w:t>
            </w:r>
          </w:p>
          <w:p w14:paraId="5310B01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(9) Aplicado como cebo en el suelo</w:t>
            </w:r>
          </w:p>
          <w:p w14:paraId="42411CF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570197D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732BA21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6BF758E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0B196C8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696476B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4E2A385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44C166B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4A8E118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474472B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27F0BEA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59CFCC8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13E68DDF" w14:textId="77777777" w:rsidR="00412AFB" w:rsidRPr="00B335D9" w:rsidRDefault="00412AFB" w:rsidP="00317956">
            <w:pPr>
              <w:pStyle w:val="NoSpacing"/>
              <w:rPr>
                <w:rFonts w:ascii="Arial" w:hAnsi="Arial" w:cs="Arial"/>
                <w:sz w:val="18"/>
                <w:lang w:val="pt-PT"/>
              </w:rPr>
            </w:pPr>
          </w:p>
          <w:p w14:paraId="0EDD5F49" w14:textId="77777777" w:rsidR="00412AFB" w:rsidRPr="00B335D9" w:rsidRDefault="00412AFB" w:rsidP="00317956">
            <w:pPr>
              <w:pStyle w:val="NoSpacing"/>
              <w:rPr>
                <w:rFonts w:ascii="Arial" w:hAnsi="Arial" w:cs="Arial"/>
                <w:sz w:val="18"/>
                <w:lang w:val="pt-PT"/>
              </w:rPr>
            </w:pPr>
          </w:p>
          <w:p w14:paraId="5D9D1AA1" w14:textId="77777777" w:rsidR="00412AFB" w:rsidRPr="00B335D9" w:rsidRDefault="00412AFB" w:rsidP="00317956">
            <w:pPr>
              <w:pStyle w:val="NoSpacing"/>
              <w:rPr>
                <w:rFonts w:ascii="Arial" w:hAnsi="Arial" w:cs="Arial"/>
                <w:i/>
                <w:iCs/>
                <w:sz w:val="18"/>
                <w:lang w:val="pt-PT"/>
              </w:rPr>
            </w:pPr>
            <w:r w:rsidRPr="00B335D9">
              <w:rPr>
                <w:rFonts w:ascii="Arial" w:hAnsi="Arial"/>
                <w:sz w:val="18"/>
                <w:lang w:val="pt-PT"/>
              </w:rPr>
              <w:t xml:space="preserve">(*) </w:t>
            </w:r>
            <w:r w:rsidRPr="00B335D9">
              <w:rPr>
                <w:rFonts w:ascii="Arial" w:hAnsi="Arial"/>
                <w:i/>
                <w:sz w:val="18"/>
                <w:lang w:val="pt-PT"/>
              </w:rPr>
              <w:t>A partir de la fecha límite de autorización de la materia activa, el LMR (límite máximo de residuos) baja al LD (límite de detección). Deben tenerse en cuenta las curvas de disipación de estos plaguicidas en cítricos. Consultar la bibliografía.</w:t>
            </w:r>
          </w:p>
          <w:p w14:paraId="6F138BA5" w14:textId="77777777" w:rsidR="00412AFB" w:rsidRPr="00B335D9" w:rsidRDefault="00412AFB" w:rsidP="00317956">
            <w:pPr>
              <w:pStyle w:val="NoSpacing"/>
              <w:rPr>
                <w:rFonts w:ascii="Arial" w:hAnsi="Arial" w:cs="Arial"/>
                <w:i/>
                <w:iCs/>
                <w:sz w:val="18"/>
                <w:lang w:val="pt-PT"/>
              </w:rPr>
            </w:pPr>
          </w:p>
          <w:p w14:paraId="5BE12E21" w14:textId="77777777" w:rsidR="00412AFB" w:rsidRPr="00B335D9" w:rsidRDefault="00412AFB" w:rsidP="00317956">
            <w:pPr>
              <w:pStyle w:val="NoSpacing"/>
              <w:rPr>
                <w:rFonts w:ascii="Arial" w:hAnsi="Arial" w:cs="Arial"/>
                <w:i/>
                <w:iCs/>
                <w:sz w:val="18"/>
                <w:lang w:val="pt-PT"/>
              </w:rPr>
            </w:pPr>
          </w:p>
          <w:p w14:paraId="68B3851F" w14:textId="77777777" w:rsidR="00412AFB" w:rsidRPr="00B335D9" w:rsidRDefault="00412AFB" w:rsidP="00317956">
            <w:pPr>
              <w:pStyle w:val="NoSpacing"/>
              <w:rPr>
                <w:rFonts w:ascii="Arial" w:hAnsi="Arial" w:cs="Arial"/>
                <w:i/>
                <w:iCs/>
                <w:sz w:val="18"/>
                <w:lang w:val="pt-PT"/>
              </w:rPr>
            </w:pPr>
          </w:p>
          <w:p w14:paraId="4A06EDFF" w14:textId="77777777" w:rsidR="00412AFB" w:rsidRPr="00B335D9" w:rsidRDefault="00412AFB" w:rsidP="00317956">
            <w:pPr>
              <w:pStyle w:val="NoSpacing"/>
              <w:rPr>
                <w:rFonts w:ascii="Arial" w:hAnsi="Arial" w:cs="Arial"/>
                <w:i/>
                <w:iCs/>
                <w:sz w:val="18"/>
                <w:lang w:val="pt-PT"/>
              </w:rPr>
            </w:pPr>
          </w:p>
          <w:p w14:paraId="06E53385" w14:textId="77777777" w:rsidR="00412AFB" w:rsidRPr="00B335D9" w:rsidRDefault="00412AFB" w:rsidP="00317956">
            <w:pPr>
              <w:pStyle w:val="NoSpacing"/>
              <w:rPr>
                <w:rFonts w:ascii="Arial" w:hAnsi="Arial" w:cs="Arial"/>
                <w:i/>
                <w:iCs/>
                <w:sz w:val="18"/>
                <w:lang w:val="pt-PT"/>
              </w:rPr>
            </w:pPr>
          </w:p>
          <w:p w14:paraId="21F62DAA" w14:textId="77777777" w:rsidR="00412AFB" w:rsidRPr="00B335D9" w:rsidRDefault="00412AFB" w:rsidP="00317956">
            <w:pPr>
              <w:pStyle w:val="NoSpacing"/>
              <w:rPr>
                <w:rFonts w:ascii="Arial" w:hAnsi="Arial" w:cs="Arial"/>
                <w:i/>
                <w:iCs/>
                <w:sz w:val="18"/>
                <w:lang w:val="pt-PT"/>
              </w:rPr>
            </w:pPr>
          </w:p>
          <w:p w14:paraId="7C429D02" w14:textId="77777777" w:rsidR="00412AFB" w:rsidRPr="00B335D9" w:rsidRDefault="00412AFB" w:rsidP="00317956">
            <w:pPr>
              <w:pStyle w:val="NoSpacing"/>
              <w:rPr>
                <w:rFonts w:ascii="Arial" w:hAnsi="Arial" w:cs="Arial"/>
                <w:i/>
                <w:iCs/>
                <w:sz w:val="18"/>
                <w:lang w:val="pt-PT"/>
              </w:rPr>
            </w:pPr>
          </w:p>
          <w:p w14:paraId="228E5628" w14:textId="77777777" w:rsidR="00412AFB" w:rsidRPr="00B335D9" w:rsidRDefault="00412AFB" w:rsidP="00317956">
            <w:pPr>
              <w:pStyle w:val="NoSpacing"/>
              <w:rPr>
                <w:rFonts w:ascii="Arial" w:hAnsi="Arial" w:cs="Arial"/>
                <w:i/>
                <w:iCs/>
                <w:sz w:val="18"/>
                <w:lang w:val="pt-PT"/>
              </w:rPr>
            </w:pPr>
          </w:p>
          <w:p w14:paraId="498BFCE5" w14:textId="77777777" w:rsidR="00412AFB" w:rsidRPr="00B335D9" w:rsidRDefault="00412AFB" w:rsidP="00317956">
            <w:pPr>
              <w:pStyle w:val="NoSpacing"/>
              <w:rPr>
                <w:rFonts w:ascii="Arial" w:hAnsi="Arial" w:cs="Arial"/>
                <w:i/>
                <w:iCs/>
                <w:sz w:val="18"/>
                <w:lang w:val="pt-PT"/>
              </w:rPr>
            </w:pPr>
          </w:p>
          <w:p w14:paraId="1A71B828" w14:textId="77777777" w:rsidR="00412AFB" w:rsidRPr="00B335D9" w:rsidRDefault="00412AFB" w:rsidP="00317956">
            <w:pPr>
              <w:pStyle w:val="NoSpacing"/>
              <w:rPr>
                <w:rFonts w:ascii="Arial" w:hAnsi="Arial" w:cs="Arial"/>
                <w:i/>
                <w:iCs/>
                <w:sz w:val="18"/>
                <w:lang w:val="pt-PT"/>
              </w:rPr>
            </w:pPr>
          </w:p>
          <w:p w14:paraId="17B29DA4" w14:textId="77777777" w:rsidR="00412AFB" w:rsidRPr="00B335D9" w:rsidRDefault="00412AFB" w:rsidP="00317956">
            <w:pPr>
              <w:pStyle w:val="NoSpacing"/>
              <w:rPr>
                <w:rFonts w:ascii="Arial" w:hAnsi="Arial" w:cs="Arial"/>
                <w:i/>
                <w:iCs/>
                <w:sz w:val="18"/>
                <w:lang w:val="pt-PT"/>
              </w:rPr>
            </w:pPr>
          </w:p>
          <w:p w14:paraId="3A565E84" w14:textId="77777777" w:rsidR="00412AFB" w:rsidRPr="00B335D9" w:rsidRDefault="00412AFB" w:rsidP="00317956">
            <w:pPr>
              <w:pStyle w:val="NoSpacing"/>
              <w:rPr>
                <w:rFonts w:ascii="Arial" w:hAnsi="Arial" w:cs="Arial"/>
                <w:i/>
                <w:iCs/>
                <w:sz w:val="18"/>
                <w:lang w:val="pt-PT"/>
              </w:rPr>
            </w:pPr>
          </w:p>
          <w:p w14:paraId="1E74C1CD" w14:textId="77777777" w:rsidR="00412AFB" w:rsidRPr="00B335D9" w:rsidRDefault="00412AFB" w:rsidP="00317956">
            <w:pPr>
              <w:pStyle w:val="NoSpacing"/>
              <w:rPr>
                <w:rFonts w:ascii="Arial" w:hAnsi="Arial" w:cs="Arial"/>
                <w:i/>
                <w:iCs/>
                <w:sz w:val="18"/>
                <w:lang w:val="pt-PT"/>
              </w:rPr>
            </w:pPr>
          </w:p>
          <w:p w14:paraId="003B92C5" w14:textId="77777777" w:rsidR="00412AFB" w:rsidRPr="00B335D9" w:rsidRDefault="00412AFB" w:rsidP="00317956">
            <w:pPr>
              <w:pStyle w:val="NoSpacing"/>
              <w:rPr>
                <w:rFonts w:ascii="Arial" w:hAnsi="Arial" w:cs="Arial"/>
                <w:i/>
                <w:iCs/>
                <w:sz w:val="18"/>
                <w:lang w:val="pt-PT"/>
              </w:rPr>
            </w:pPr>
          </w:p>
          <w:p w14:paraId="087A3303" w14:textId="77777777" w:rsidR="00412AFB" w:rsidRPr="00B335D9" w:rsidRDefault="00412AFB" w:rsidP="00317956">
            <w:pPr>
              <w:pStyle w:val="NoSpacing"/>
              <w:rPr>
                <w:rFonts w:ascii="Arial" w:hAnsi="Arial" w:cs="Arial"/>
                <w:i/>
                <w:iCs/>
                <w:sz w:val="18"/>
                <w:lang w:val="pt-PT"/>
              </w:rPr>
            </w:pPr>
          </w:p>
          <w:p w14:paraId="5303AA58" w14:textId="77777777" w:rsidR="00412AFB" w:rsidRPr="00B335D9" w:rsidRDefault="00412AFB" w:rsidP="00317956">
            <w:pPr>
              <w:pStyle w:val="NoSpacing"/>
              <w:rPr>
                <w:rFonts w:ascii="Arial" w:hAnsi="Arial" w:cs="Arial"/>
                <w:snapToGrid w:val="0"/>
                <w:sz w:val="18"/>
                <w:lang w:val="pt-PT"/>
              </w:rPr>
            </w:pPr>
          </w:p>
          <w:p w14:paraId="4EAAD94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0B5EA29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488FF88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563E616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322BB11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513699A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36B24A2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70D39ED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(8) Riego por goteo</w:t>
            </w:r>
          </w:p>
          <w:p w14:paraId="0182AFA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lastRenderedPageBreak/>
              <w:t>(9) Aplicado como cebo en el suelo</w:t>
            </w:r>
          </w:p>
          <w:p w14:paraId="0D9936A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49D2FCE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3E3D643A"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543AE4A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7263B85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76A4706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1D78BDE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3C1A912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623F422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2FD9F33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57535F8A"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34850893"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6EA6C844" w14:textId="77777777" w:rsidR="00412AFB" w:rsidRPr="00B335D9" w:rsidRDefault="00412AFB" w:rsidP="00317956">
            <w:pPr>
              <w:pStyle w:val="NoSpacing"/>
              <w:rPr>
                <w:rFonts w:ascii="Arial" w:hAnsi="Arial" w:cs="Arial"/>
                <w:sz w:val="18"/>
                <w:lang w:val="pt-PT"/>
              </w:rPr>
            </w:pPr>
          </w:p>
          <w:p w14:paraId="0F5DC2E1" w14:textId="77777777" w:rsidR="00412AFB" w:rsidRPr="00B335D9" w:rsidRDefault="00412AFB" w:rsidP="00317956">
            <w:pPr>
              <w:pStyle w:val="NoSpacing"/>
              <w:rPr>
                <w:rFonts w:ascii="Arial" w:hAnsi="Arial" w:cs="Arial"/>
                <w:sz w:val="18"/>
                <w:lang w:val="pt-PT"/>
              </w:rPr>
            </w:pPr>
          </w:p>
          <w:p w14:paraId="1B09F40D" w14:textId="77777777" w:rsidR="00412AFB" w:rsidRPr="00B335D9" w:rsidRDefault="00412AFB" w:rsidP="00317956">
            <w:pPr>
              <w:pStyle w:val="NoSpacing"/>
              <w:rPr>
                <w:rFonts w:ascii="Arial" w:hAnsi="Arial" w:cs="Arial"/>
                <w:i/>
                <w:iCs/>
                <w:sz w:val="18"/>
                <w:lang w:val="pt-PT"/>
              </w:rPr>
            </w:pPr>
            <w:r w:rsidRPr="00B335D9">
              <w:rPr>
                <w:rFonts w:ascii="Arial" w:hAnsi="Arial"/>
                <w:sz w:val="18"/>
                <w:lang w:val="pt-PT"/>
              </w:rPr>
              <w:t xml:space="preserve">(*) </w:t>
            </w:r>
            <w:r w:rsidRPr="00B335D9">
              <w:rPr>
                <w:rFonts w:ascii="Arial" w:hAnsi="Arial"/>
                <w:i/>
                <w:sz w:val="18"/>
                <w:lang w:val="pt-PT"/>
              </w:rPr>
              <w:t>A partir de la fecha límite de autorización de la materia activa, el LMR (límite máximo de residuos) baja al LD (límite de detección). Deben tenerse en cuenta las curvas de disipación</w:t>
            </w:r>
          </w:p>
          <w:p w14:paraId="67E4670B" w14:textId="77777777" w:rsidR="00412AFB" w:rsidRPr="008A2C9B" w:rsidRDefault="00412AFB" w:rsidP="00317956">
            <w:pPr>
              <w:pStyle w:val="NoSpacing"/>
              <w:rPr>
                <w:rFonts w:ascii="Arial" w:hAnsi="Arial" w:cs="Arial"/>
                <w:i/>
                <w:iCs/>
                <w:sz w:val="18"/>
              </w:rPr>
            </w:pPr>
            <w:r w:rsidRPr="00B335D9">
              <w:rPr>
                <w:rFonts w:ascii="Arial" w:hAnsi="Arial"/>
                <w:i/>
                <w:sz w:val="18"/>
                <w:lang w:val="pt-PT"/>
              </w:rPr>
              <w:t xml:space="preserve">de estos plaguicidas en cítricos. </w:t>
            </w:r>
            <w:r w:rsidRPr="008A2C9B">
              <w:rPr>
                <w:rFonts w:ascii="Arial" w:hAnsi="Arial"/>
                <w:i/>
                <w:sz w:val="18"/>
              </w:rPr>
              <w:t>Consultar la bibliografía.</w:t>
            </w:r>
          </w:p>
          <w:p w14:paraId="40520669" w14:textId="77777777" w:rsidR="00412AFB" w:rsidRPr="008A2C9B" w:rsidRDefault="00412AFB" w:rsidP="00317956">
            <w:pPr>
              <w:pStyle w:val="NoSpacing"/>
              <w:rPr>
                <w:rFonts w:ascii="Arial" w:hAnsi="Arial" w:cs="Arial"/>
                <w:sz w:val="18"/>
              </w:rPr>
            </w:pPr>
          </w:p>
        </w:tc>
      </w:tr>
      <w:tr w:rsidR="00412AFB" w:rsidRPr="008A2C9B" w14:paraId="360368AD" w14:textId="77777777" w:rsidTr="00AA456E">
        <w:trPr>
          <w:jc w:val="center"/>
        </w:trPr>
        <w:tc>
          <w:tcPr>
            <w:tcW w:w="1378" w:type="pct"/>
            <w:vAlign w:val="center"/>
          </w:tcPr>
          <w:p w14:paraId="396824A9" w14:textId="77777777" w:rsidR="00412AFB" w:rsidRPr="00B335D9" w:rsidRDefault="00412AFB" w:rsidP="00317956">
            <w:pPr>
              <w:pStyle w:val="NoSpacing"/>
              <w:rPr>
                <w:rFonts w:ascii="Arial" w:hAnsi="Arial" w:cs="Arial"/>
                <w:lang w:val="pt-PT"/>
              </w:rPr>
            </w:pPr>
            <w:r w:rsidRPr="00B335D9">
              <w:rPr>
                <w:rFonts w:ascii="Arial" w:hAnsi="Arial"/>
                <w:b/>
                <w:lang w:val="pt-PT"/>
              </w:rPr>
              <w:t>Minador de hojas</w:t>
            </w:r>
            <w:r w:rsidRPr="00B335D9">
              <w:rPr>
                <w:rFonts w:ascii="Arial" w:hAnsi="Arial"/>
                <w:lang w:val="pt-PT"/>
              </w:rPr>
              <w:t xml:space="preserve"> (Phyllocnistis citrella)</w:t>
            </w:r>
          </w:p>
        </w:tc>
        <w:tc>
          <w:tcPr>
            <w:tcW w:w="1893" w:type="pct"/>
            <w:vAlign w:val="center"/>
          </w:tcPr>
          <w:p w14:paraId="6B534C65" w14:textId="77777777" w:rsidR="00412AFB" w:rsidRPr="00B335D9" w:rsidRDefault="00412AFB" w:rsidP="00317956">
            <w:pPr>
              <w:pStyle w:val="NoSpacing"/>
              <w:rPr>
                <w:rFonts w:ascii="Arial" w:hAnsi="Arial" w:cs="Arial"/>
                <w:lang w:val="pt-PT"/>
              </w:rPr>
            </w:pPr>
            <w:r w:rsidRPr="00B335D9">
              <w:rPr>
                <w:rFonts w:ascii="Arial" w:hAnsi="Arial"/>
                <w:lang w:val="pt-PT"/>
              </w:rPr>
              <w:t>Abamectina (3)(4)(5)(6)(20)</w:t>
            </w:r>
          </w:p>
          <w:p w14:paraId="75A6B932"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Acetamiprid </w:t>
            </w:r>
          </w:p>
          <w:p w14:paraId="181BB2C5"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79A5EFED" w14:textId="77777777" w:rsidR="00412AFB" w:rsidRPr="00B335D9" w:rsidRDefault="00412AFB" w:rsidP="00317956">
            <w:pPr>
              <w:pStyle w:val="NoSpacing"/>
              <w:rPr>
                <w:rFonts w:ascii="Arial" w:hAnsi="Arial" w:cs="Arial"/>
                <w:lang w:val="pt-PT"/>
              </w:rPr>
            </w:pPr>
            <w:r w:rsidRPr="00B335D9">
              <w:rPr>
                <w:rFonts w:ascii="Arial" w:hAnsi="Arial"/>
                <w:lang w:val="pt-PT"/>
              </w:rPr>
              <w:lastRenderedPageBreak/>
              <w:t>Clorantranilipol</w:t>
            </w:r>
          </w:p>
          <w:p w14:paraId="6DF2586C" w14:textId="77777777" w:rsidR="00412AFB" w:rsidRPr="00B335D9" w:rsidRDefault="00412AFB" w:rsidP="00317956">
            <w:pPr>
              <w:pStyle w:val="NoSpacing"/>
              <w:rPr>
                <w:rFonts w:ascii="Arial" w:hAnsi="Arial" w:cs="Arial"/>
                <w:lang w:val="pt-PT"/>
              </w:rPr>
            </w:pPr>
            <w:r w:rsidRPr="00B335D9">
              <w:rPr>
                <w:rFonts w:ascii="Arial" w:hAnsi="Arial"/>
                <w:lang w:val="pt-PT"/>
              </w:rPr>
              <w:t>Diflubenzuron (12) (17) (18)</w:t>
            </w:r>
          </w:p>
          <w:p w14:paraId="053714DC"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2D27E582"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Hexitiazox (2) </w:t>
            </w:r>
          </w:p>
          <w:p w14:paraId="6E9C7ECC" w14:textId="77777777" w:rsidR="00412AFB" w:rsidRPr="00B335D9" w:rsidRDefault="00412AFB" w:rsidP="00317956">
            <w:pPr>
              <w:pStyle w:val="NoSpacing"/>
              <w:rPr>
                <w:rFonts w:ascii="Arial" w:hAnsi="Arial" w:cs="Arial"/>
                <w:lang w:val="pt-PT"/>
              </w:rPr>
            </w:pPr>
            <w:r w:rsidRPr="00B335D9">
              <w:rPr>
                <w:rFonts w:ascii="Arial" w:hAnsi="Arial"/>
                <w:lang w:val="pt-PT"/>
              </w:rPr>
              <w:t>Imidacloprid (17) (18)</w:t>
            </w:r>
          </w:p>
          <w:p w14:paraId="04B93865" w14:textId="77777777" w:rsidR="00412AFB" w:rsidRPr="00B335D9" w:rsidRDefault="00412AFB" w:rsidP="00317956">
            <w:pPr>
              <w:pStyle w:val="NoSpacing"/>
              <w:rPr>
                <w:rFonts w:ascii="Arial" w:hAnsi="Arial" w:cs="Arial"/>
                <w:lang w:val="pt-PT"/>
              </w:rPr>
            </w:pPr>
            <w:r w:rsidRPr="00B335D9">
              <w:rPr>
                <w:rFonts w:ascii="Arial" w:hAnsi="Arial"/>
                <w:lang w:val="pt-PT"/>
              </w:rPr>
              <w:t>Lambda-cihalotrina + Tiametoxam</w:t>
            </w:r>
          </w:p>
          <w:p w14:paraId="50B53DE7" w14:textId="77777777" w:rsidR="00412AFB" w:rsidRPr="008A2C9B" w:rsidRDefault="00412AFB" w:rsidP="00317956">
            <w:pPr>
              <w:pStyle w:val="NoSpacing"/>
              <w:rPr>
                <w:rFonts w:ascii="Arial" w:hAnsi="Arial" w:cs="Arial"/>
              </w:rPr>
            </w:pPr>
            <w:r w:rsidRPr="008A2C9B">
              <w:rPr>
                <w:rFonts w:ascii="Arial" w:hAnsi="Arial"/>
              </w:rPr>
              <w:t>Tebufenocida (17) (18)</w:t>
            </w:r>
          </w:p>
        </w:tc>
        <w:tc>
          <w:tcPr>
            <w:tcW w:w="1729" w:type="pct"/>
            <w:vMerge/>
            <w:vAlign w:val="center"/>
          </w:tcPr>
          <w:p w14:paraId="54149E22" w14:textId="77777777" w:rsidR="00412AFB" w:rsidRPr="008A2C9B" w:rsidRDefault="00412AFB" w:rsidP="00317956">
            <w:pPr>
              <w:pStyle w:val="NoSpacing"/>
              <w:rPr>
                <w:rFonts w:ascii="Arial" w:hAnsi="Arial" w:cs="Arial"/>
                <w:sz w:val="18"/>
              </w:rPr>
            </w:pPr>
          </w:p>
        </w:tc>
      </w:tr>
      <w:tr w:rsidR="00412AFB" w:rsidRPr="004854CD" w14:paraId="5B501F60" w14:textId="77777777" w:rsidTr="00AA456E">
        <w:trPr>
          <w:jc w:val="center"/>
        </w:trPr>
        <w:tc>
          <w:tcPr>
            <w:tcW w:w="1378" w:type="pct"/>
            <w:vAlign w:val="center"/>
          </w:tcPr>
          <w:p w14:paraId="3BD38506" w14:textId="77777777" w:rsidR="00B27C4C" w:rsidRPr="00B335D9" w:rsidRDefault="00412AFB" w:rsidP="00317956">
            <w:pPr>
              <w:pStyle w:val="NoSpacing"/>
              <w:rPr>
                <w:rFonts w:ascii="Arial" w:hAnsi="Arial" w:cs="Arial"/>
                <w:lang w:val="pt-PT"/>
              </w:rPr>
            </w:pPr>
            <w:r w:rsidRPr="00B335D9">
              <w:rPr>
                <w:rFonts w:ascii="Arial" w:hAnsi="Arial"/>
                <w:b/>
                <w:lang w:val="pt-PT"/>
              </w:rPr>
              <w:t>Piojo rojo de California</w:t>
            </w:r>
          </w:p>
          <w:p w14:paraId="3CA2F84B" w14:textId="77777777" w:rsidR="00412AFB" w:rsidRPr="00B335D9" w:rsidRDefault="00412AFB" w:rsidP="00317956">
            <w:pPr>
              <w:pStyle w:val="NoSpacing"/>
              <w:rPr>
                <w:rFonts w:ascii="Arial" w:hAnsi="Arial" w:cs="Arial"/>
                <w:bCs/>
                <w:lang w:val="pt-PT"/>
              </w:rPr>
            </w:pPr>
            <w:r w:rsidRPr="00B335D9">
              <w:rPr>
                <w:rFonts w:ascii="Arial" w:hAnsi="Arial"/>
                <w:lang w:val="pt-PT"/>
              </w:rPr>
              <w:t>(Aonidiella aurantii)</w:t>
            </w:r>
          </w:p>
        </w:tc>
        <w:tc>
          <w:tcPr>
            <w:tcW w:w="1893" w:type="pct"/>
            <w:vAlign w:val="center"/>
          </w:tcPr>
          <w:p w14:paraId="531C292A"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7A641AE1"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6D6815C8"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4D189729"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436BE353"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1CFCC26B"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27BB3F7D" w14:textId="77777777" w:rsidR="00412AFB" w:rsidRPr="00B335D9" w:rsidRDefault="00412AFB" w:rsidP="00317956">
            <w:pPr>
              <w:pStyle w:val="NoSpacing"/>
              <w:rPr>
                <w:rFonts w:ascii="Arial" w:hAnsi="Arial" w:cs="Arial"/>
                <w:lang w:val="pt-PT"/>
              </w:rPr>
            </w:pPr>
            <w:r w:rsidRPr="00B335D9">
              <w:rPr>
                <w:rFonts w:ascii="Arial" w:hAnsi="Arial"/>
                <w:lang w:val="pt-PT"/>
              </w:rPr>
              <w:t>Piriproxifen (3) (11) (12) (17)</w:t>
            </w:r>
          </w:p>
          <w:p w14:paraId="557F763A"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Rescalure </w:t>
            </w:r>
          </w:p>
          <w:p w14:paraId="15E7646B" w14:textId="77777777" w:rsidR="00412AFB" w:rsidRPr="00B335D9" w:rsidRDefault="00412AFB" w:rsidP="00317956">
            <w:pPr>
              <w:pStyle w:val="NoSpacing"/>
              <w:rPr>
                <w:rFonts w:ascii="Arial" w:hAnsi="Arial" w:cs="Arial"/>
                <w:lang w:val="pt-PT"/>
              </w:rPr>
            </w:pPr>
            <w:r w:rsidRPr="00B335D9">
              <w:rPr>
                <w:rFonts w:ascii="Arial" w:hAnsi="Arial"/>
                <w:lang w:val="pt-PT"/>
              </w:rPr>
              <w:t>Spirotetramat</w:t>
            </w:r>
          </w:p>
        </w:tc>
        <w:tc>
          <w:tcPr>
            <w:tcW w:w="1729" w:type="pct"/>
            <w:vMerge/>
            <w:vAlign w:val="center"/>
          </w:tcPr>
          <w:p w14:paraId="69040C13" w14:textId="77777777" w:rsidR="00412AFB" w:rsidRPr="00B335D9" w:rsidRDefault="00412AFB" w:rsidP="00317956">
            <w:pPr>
              <w:pStyle w:val="NoSpacing"/>
              <w:rPr>
                <w:rFonts w:ascii="Arial" w:hAnsi="Arial" w:cs="Arial"/>
                <w:sz w:val="18"/>
                <w:lang w:val="pt-PT"/>
              </w:rPr>
            </w:pPr>
          </w:p>
        </w:tc>
      </w:tr>
      <w:tr w:rsidR="00412AFB" w:rsidRPr="008A2C9B" w14:paraId="22DEF722" w14:textId="77777777" w:rsidTr="00AA456E">
        <w:trPr>
          <w:jc w:val="center"/>
        </w:trPr>
        <w:tc>
          <w:tcPr>
            <w:tcW w:w="1378" w:type="pct"/>
            <w:vAlign w:val="center"/>
          </w:tcPr>
          <w:p w14:paraId="2BD083FD" w14:textId="77777777" w:rsidR="00412AFB" w:rsidRPr="008A2C9B" w:rsidRDefault="00412AFB" w:rsidP="00317956">
            <w:pPr>
              <w:pStyle w:val="NoSpacing"/>
              <w:rPr>
                <w:rFonts w:ascii="Arial" w:hAnsi="Arial" w:cs="Arial"/>
                <w:b/>
                <w:bCs/>
              </w:rPr>
            </w:pPr>
            <w:r w:rsidRPr="008A2C9B">
              <w:rPr>
                <w:rFonts w:ascii="Arial" w:hAnsi="Arial"/>
                <w:b/>
              </w:rPr>
              <w:t xml:space="preserve">Piojo blanco </w:t>
            </w:r>
          </w:p>
          <w:p w14:paraId="796439C7" w14:textId="77777777" w:rsidR="00412AFB" w:rsidRPr="008A2C9B" w:rsidRDefault="00412AFB" w:rsidP="00317956">
            <w:pPr>
              <w:pStyle w:val="NoSpacing"/>
              <w:rPr>
                <w:rFonts w:ascii="Arial" w:hAnsi="Arial" w:cs="Arial"/>
              </w:rPr>
            </w:pPr>
            <w:r w:rsidRPr="008A2C9B">
              <w:rPr>
                <w:rFonts w:ascii="Arial" w:hAnsi="Arial"/>
              </w:rPr>
              <w:t>(Aspdiotus nerii)</w:t>
            </w:r>
          </w:p>
        </w:tc>
        <w:tc>
          <w:tcPr>
            <w:tcW w:w="1893" w:type="pct"/>
            <w:vAlign w:val="center"/>
          </w:tcPr>
          <w:p w14:paraId="15098254"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28D98DE2"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3D24E7E0"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4BE04EDF"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773E9A53"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37B34FC6" w14:textId="77777777" w:rsidR="00412AFB" w:rsidRPr="008A2C9B" w:rsidRDefault="00412AFB" w:rsidP="00317956">
            <w:pPr>
              <w:pStyle w:val="NoSpacing"/>
              <w:rPr>
                <w:rFonts w:ascii="Arial" w:hAnsi="Arial" w:cs="Arial"/>
              </w:rPr>
            </w:pPr>
            <w:r w:rsidRPr="008A2C9B">
              <w:rPr>
                <w:rFonts w:ascii="Arial" w:hAnsi="Arial"/>
              </w:rPr>
              <w:t>Metil-clorpirifos</w:t>
            </w:r>
          </w:p>
          <w:p w14:paraId="75082EE0" w14:textId="77777777" w:rsidR="00412AFB" w:rsidRPr="008A2C9B" w:rsidRDefault="00412AFB" w:rsidP="00317956">
            <w:pPr>
              <w:pStyle w:val="NoSpacing"/>
              <w:rPr>
                <w:rFonts w:ascii="Arial" w:hAnsi="Arial" w:cs="Arial"/>
              </w:rPr>
            </w:pPr>
            <w:r w:rsidRPr="008A2C9B">
              <w:rPr>
                <w:rFonts w:ascii="Arial" w:hAnsi="Arial"/>
              </w:rPr>
              <w:t>Piriproxifen (3) (11) (12) (17)</w:t>
            </w:r>
            <w:r w:rsidRPr="008A2C9B">
              <w:rPr>
                <w:rFonts w:ascii="Arial" w:hAnsi="Arial" w:cs="Arial"/>
              </w:rPr>
              <w:br/>
            </w:r>
            <w:r w:rsidRPr="008A2C9B">
              <w:rPr>
                <w:rFonts w:ascii="Arial" w:hAnsi="Arial"/>
              </w:rPr>
              <w:t>Spirotetramat</w:t>
            </w:r>
          </w:p>
        </w:tc>
        <w:tc>
          <w:tcPr>
            <w:tcW w:w="1729" w:type="pct"/>
            <w:vMerge/>
            <w:vAlign w:val="center"/>
          </w:tcPr>
          <w:p w14:paraId="55FB404F" w14:textId="77777777" w:rsidR="00412AFB" w:rsidRPr="008A2C9B" w:rsidRDefault="00412AFB" w:rsidP="00317956">
            <w:pPr>
              <w:pStyle w:val="NoSpacing"/>
              <w:rPr>
                <w:rFonts w:ascii="Arial" w:hAnsi="Arial" w:cs="Arial"/>
                <w:sz w:val="18"/>
              </w:rPr>
            </w:pPr>
          </w:p>
        </w:tc>
      </w:tr>
      <w:tr w:rsidR="00412AFB" w:rsidRPr="008A2C9B" w14:paraId="4EA32937" w14:textId="77777777" w:rsidTr="00AA456E">
        <w:trPr>
          <w:jc w:val="center"/>
        </w:trPr>
        <w:tc>
          <w:tcPr>
            <w:tcW w:w="1378" w:type="pct"/>
            <w:vAlign w:val="center"/>
          </w:tcPr>
          <w:p w14:paraId="5EBBA46C" w14:textId="77777777" w:rsidR="00412AFB" w:rsidRPr="008A2C9B" w:rsidRDefault="00412AFB" w:rsidP="00317956">
            <w:pPr>
              <w:pStyle w:val="NoSpacing"/>
              <w:rPr>
                <w:rFonts w:ascii="Arial" w:hAnsi="Arial" w:cs="Arial"/>
                <w:b/>
                <w:bCs/>
              </w:rPr>
            </w:pPr>
            <w:r w:rsidRPr="008A2C9B">
              <w:rPr>
                <w:rFonts w:ascii="Arial" w:hAnsi="Arial"/>
                <w:b/>
              </w:rPr>
              <w:t xml:space="preserve">Culebrilla </w:t>
            </w:r>
          </w:p>
          <w:p w14:paraId="5F9FB19A" w14:textId="77777777" w:rsidR="00412AFB" w:rsidRPr="008A2C9B" w:rsidRDefault="00412AFB" w:rsidP="00317956">
            <w:pPr>
              <w:pStyle w:val="NoSpacing"/>
              <w:rPr>
                <w:rFonts w:ascii="Arial" w:hAnsi="Arial" w:cs="Arial"/>
              </w:rPr>
            </w:pPr>
            <w:r w:rsidRPr="008A2C9B">
              <w:rPr>
                <w:rFonts w:ascii="Arial" w:hAnsi="Arial"/>
              </w:rPr>
              <w:t>(Lepidosaphes spp.)</w:t>
            </w:r>
          </w:p>
        </w:tc>
        <w:tc>
          <w:tcPr>
            <w:tcW w:w="1893" w:type="pct"/>
            <w:vAlign w:val="center"/>
          </w:tcPr>
          <w:p w14:paraId="0C6D5024"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58A83DD5"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4958FC87"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75DCB350"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2ED7EFF6"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2D1D796C" w14:textId="77777777" w:rsidR="00412AFB" w:rsidRPr="008A2C9B" w:rsidRDefault="00412AFB" w:rsidP="00317956">
            <w:pPr>
              <w:pStyle w:val="NoSpacing"/>
              <w:rPr>
                <w:rFonts w:ascii="Arial" w:hAnsi="Arial" w:cs="Arial"/>
              </w:rPr>
            </w:pPr>
            <w:r w:rsidRPr="008A2C9B">
              <w:rPr>
                <w:rFonts w:ascii="Arial" w:hAnsi="Arial"/>
              </w:rPr>
              <w:t>Aceite parafínico</w:t>
            </w:r>
          </w:p>
          <w:p w14:paraId="5EC801E5" w14:textId="77777777" w:rsidR="00412AFB" w:rsidRPr="008A2C9B" w:rsidRDefault="00412AFB" w:rsidP="00317956">
            <w:pPr>
              <w:pStyle w:val="NoSpacing"/>
              <w:rPr>
                <w:rFonts w:ascii="Arial" w:hAnsi="Arial" w:cs="Arial"/>
              </w:rPr>
            </w:pPr>
            <w:r w:rsidRPr="008A2C9B">
              <w:rPr>
                <w:rFonts w:ascii="Arial" w:hAnsi="Arial"/>
              </w:rPr>
              <w:t>Piriproxifen (3) (11) (12) (17)</w:t>
            </w:r>
          </w:p>
        </w:tc>
        <w:tc>
          <w:tcPr>
            <w:tcW w:w="1729" w:type="pct"/>
            <w:vMerge/>
            <w:vAlign w:val="center"/>
          </w:tcPr>
          <w:p w14:paraId="39FD89FB" w14:textId="77777777" w:rsidR="00412AFB" w:rsidRPr="008A2C9B" w:rsidRDefault="00412AFB" w:rsidP="00317956">
            <w:pPr>
              <w:pStyle w:val="NoSpacing"/>
              <w:rPr>
                <w:rFonts w:ascii="Arial" w:hAnsi="Arial" w:cs="Arial"/>
                <w:sz w:val="18"/>
              </w:rPr>
            </w:pPr>
          </w:p>
        </w:tc>
      </w:tr>
      <w:tr w:rsidR="00412AFB" w:rsidRPr="008A2C9B" w14:paraId="1356976F" w14:textId="77777777" w:rsidTr="00AA456E">
        <w:trPr>
          <w:jc w:val="center"/>
        </w:trPr>
        <w:tc>
          <w:tcPr>
            <w:tcW w:w="1378" w:type="pct"/>
            <w:vAlign w:val="center"/>
          </w:tcPr>
          <w:p w14:paraId="6471044F" w14:textId="77777777" w:rsidR="00412AFB" w:rsidRPr="008A2C9B" w:rsidRDefault="00412AFB" w:rsidP="00317956">
            <w:pPr>
              <w:pStyle w:val="NoSpacing"/>
              <w:rPr>
                <w:rFonts w:ascii="Arial" w:hAnsi="Arial" w:cs="Arial"/>
                <w:b/>
                <w:bCs/>
              </w:rPr>
            </w:pPr>
            <w:r w:rsidRPr="008A2C9B">
              <w:rPr>
                <w:rFonts w:ascii="Arial" w:hAnsi="Arial"/>
                <w:b/>
              </w:rPr>
              <w:t xml:space="preserve">Piojo gris </w:t>
            </w:r>
          </w:p>
          <w:p w14:paraId="5EBF4907" w14:textId="77777777" w:rsidR="00412AFB" w:rsidRPr="008A2C9B" w:rsidRDefault="00412AFB" w:rsidP="00317956">
            <w:pPr>
              <w:pStyle w:val="NoSpacing"/>
              <w:rPr>
                <w:rFonts w:ascii="Arial" w:hAnsi="Arial" w:cs="Arial"/>
              </w:rPr>
            </w:pPr>
            <w:r w:rsidRPr="008A2C9B">
              <w:rPr>
                <w:rFonts w:ascii="Arial" w:hAnsi="Arial"/>
              </w:rPr>
              <w:t>(Parlatoria pergandii)</w:t>
            </w:r>
          </w:p>
        </w:tc>
        <w:tc>
          <w:tcPr>
            <w:tcW w:w="1893" w:type="pct"/>
            <w:vAlign w:val="center"/>
          </w:tcPr>
          <w:p w14:paraId="6B6174D2"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14CB8FFB"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605F550B" w14:textId="77777777" w:rsidR="00412AFB" w:rsidRPr="00B335D9" w:rsidRDefault="00412AFB" w:rsidP="00317956">
            <w:pPr>
              <w:pStyle w:val="NoSpacing"/>
              <w:rPr>
                <w:rFonts w:ascii="Arial" w:hAnsi="Arial" w:cs="Arial"/>
                <w:lang w:val="pt-PT"/>
              </w:rPr>
            </w:pPr>
            <w:r w:rsidRPr="00B335D9">
              <w:rPr>
                <w:rFonts w:ascii="Arial" w:hAnsi="Arial"/>
                <w:lang w:val="pt-PT"/>
              </w:rPr>
              <w:t>Dimetoato (17) (18)</w:t>
            </w:r>
          </w:p>
          <w:p w14:paraId="444E5E10" w14:textId="77777777" w:rsidR="00412AFB" w:rsidRPr="00B335D9" w:rsidRDefault="00412AFB" w:rsidP="00317956">
            <w:pPr>
              <w:pStyle w:val="NoSpacing"/>
              <w:rPr>
                <w:rFonts w:ascii="Arial" w:hAnsi="Arial" w:cs="Arial"/>
                <w:lang w:val="pt-PT"/>
              </w:rPr>
            </w:pPr>
            <w:r w:rsidRPr="00B335D9">
              <w:rPr>
                <w:rFonts w:ascii="Arial" w:hAnsi="Arial"/>
                <w:lang w:val="pt-PT"/>
              </w:rPr>
              <w:t>Fenoxicarb (3) (11) (12) (17) (18)</w:t>
            </w:r>
          </w:p>
          <w:p w14:paraId="0D7B6834"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525944F1" w14:textId="77777777" w:rsidR="00412AFB" w:rsidRPr="008A2C9B" w:rsidRDefault="00412AFB" w:rsidP="00317956">
            <w:pPr>
              <w:pStyle w:val="NoSpacing"/>
              <w:rPr>
                <w:rFonts w:ascii="Arial" w:hAnsi="Arial" w:cs="Arial"/>
              </w:rPr>
            </w:pPr>
            <w:r w:rsidRPr="008A2C9B">
              <w:rPr>
                <w:rFonts w:ascii="Arial" w:hAnsi="Arial"/>
              </w:rPr>
              <w:t>Aceite parafínico</w:t>
            </w:r>
          </w:p>
          <w:p w14:paraId="45B6B847" w14:textId="77777777" w:rsidR="00412AFB" w:rsidRPr="008A2C9B" w:rsidRDefault="00412AFB" w:rsidP="00317956">
            <w:pPr>
              <w:pStyle w:val="NoSpacing"/>
              <w:rPr>
                <w:rFonts w:ascii="Arial" w:hAnsi="Arial" w:cs="Arial"/>
              </w:rPr>
            </w:pPr>
            <w:r w:rsidRPr="008A2C9B">
              <w:rPr>
                <w:rFonts w:ascii="Arial" w:hAnsi="Arial"/>
              </w:rPr>
              <w:t>Piriproxifen (3) (11) (12) (17)</w:t>
            </w:r>
          </w:p>
          <w:p w14:paraId="0DC856C2" w14:textId="77777777" w:rsidR="00412AFB" w:rsidRPr="008A2C9B" w:rsidRDefault="00412AFB" w:rsidP="00317956">
            <w:pPr>
              <w:pStyle w:val="NoSpacing"/>
              <w:rPr>
                <w:rFonts w:ascii="Arial" w:hAnsi="Arial" w:cs="Arial"/>
              </w:rPr>
            </w:pPr>
            <w:r w:rsidRPr="008A2C9B">
              <w:rPr>
                <w:rFonts w:ascii="Arial" w:hAnsi="Arial"/>
              </w:rPr>
              <w:t>Spirotetramat</w:t>
            </w:r>
          </w:p>
        </w:tc>
        <w:tc>
          <w:tcPr>
            <w:tcW w:w="1729" w:type="pct"/>
            <w:vMerge/>
            <w:vAlign w:val="center"/>
          </w:tcPr>
          <w:p w14:paraId="59B51795" w14:textId="77777777" w:rsidR="00412AFB" w:rsidRPr="008A2C9B" w:rsidRDefault="00412AFB" w:rsidP="00317956">
            <w:pPr>
              <w:pStyle w:val="NoSpacing"/>
              <w:rPr>
                <w:rFonts w:ascii="Arial" w:hAnsi="Arial" w:cs="Arial"/>
                <w:sz w:val="18"/>
              </w:rPr>
            </w:pPr>
          </w:p>
        </w:tc>
      </w:tr>
      <w:tr w:rsidR="00412AFB" w:rsidRPr="008A2C9B" w14:paraId="1C839E5A" w14:textId="77777777" w:rsidTr="00AA456E">
        <w:trPr>
          <w:jc w:val="center"/>
        </w:trPr>
        <w:tc>
          <w:tcPr>
            <w:tcW w:w="1378" w:type="pct"/>
            <w:vAlign w:val="center"/>
          </w:tcPr>
          <w:p w14:paraId="7BFC2ACD" w14:textId="77777777" w:rsidR="00412AFB" w:rsidRPr="00B335D9" w:rsidRDefault="00412AFB" w:rsidP="00317956">
            <w:pPr>
              <w:pStyle w:val="NoSpacing"/>
              <w:rPr>
                <w:rFonts w:ascii="Arial" w:hAnsi="Arial" w:cs="Arial"/>
                <w:b/>
                <w:bCs/>
                <w:lang w:val="pt-PT"/>
              </w:rPr>
            </w:pPr>
            <w:r w:rsidRPr="00B335D9">
              <w:rPr>
                <w:rFonts w:ascii="Arial" w:hAnsi="Arial"/>
                <w:b/>
                <w:lang w:val="pt-PT"/>
              </w:rPr>
              <w:t xml:space="preserve">Caparretas </w:t>
            </w:r>
          </w:p>
          <w:p w14:paraId="1403047E" w14:textId="77777777" w:rsidR="00412AFB" w:rsidRPr="00B335D9" w:rsidRDefault="00412AFB" w:rsidP="00317956">
            <w:pPr>
              <w:pStyle w:val="NoSpacing"/>
              <w:rPr>
                <w:rFonts w:ascii="Arial" w:hAnsi="Arial" w:cs="Arial"/>
                <w:lang w:val="pt-PT"/>
              </w:rPr>
            </w:pPr>
            <w:r w:rsidRPr="00B335D9">
              <w:rPr>
                <w:rFonts w:ascii="Arial" w:hAnsi="Arial"/>
                <w:lang w:val="pt-PT"/>
              </w:rPr>
              <w:t>(Saissetia oleae, Ceroplastes sinensis)</w:t>
            </w:r>
          </w:p>
        </w:tc>
        <w:tc>
          <w:tcPr>
            <w:tcW w:w="1893" w:type="pct"/>
            <w:vAlign w:val="center"/>
          </w:tcPr>
          <w:p w14:paraId="52D01FBA"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155E0721"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(4)(15)(20)</w:t>
            </w:r>
          </w:p>
          <w:p w14:paraId="53442752" w14:textId="77777777" w:rsidR="00412AFB" w:rsidRPr="00B335D9" w:rsidRDefault="00412AFB" w:rsidP="00317956">
            <w:pPr>
              <w:pStyle w:val="NoSpacing"/>
              <w:rPr>
                <w:rFonts w:ascii="Arial" w:hAnsi="Arial" w:cs="Arial"/>
                <w:lang w:val="pt-PT"/>
              </w:rPr>
            </w:pPr>
            <w:r w:rsidRPr="00B335D9">
              <w:rPr>
                <w:rFonts w:ascii="Arial" w:hAnsi="Arial"/>
                <w:lang w:val="pt-PT"/>
              </w:rPr>
              <w:t>Fenoxicarb</w:t>
            </w:r>
          </w:p>
          <w:p w14:paraId="78A566AD"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7C60FEA5" w14:textId="77777777" w:rsidR="00412AFB" w:rsidRPr="00B335D9" w:rsidRDefault="00412AFB" w:rsidP="00317956">
            <w:pPr>
              <w:pStyle w:val="NoSpacing"/>
              <w:rPr>
                <w:rFonts w:ascii="Arial" w:hAnsi="Arial" w:cs="Arial"/>
                <w:lang w:val="pt-PT"/>
              </w:rPr>
            </w:pPr>
            <w:r w:rsidRPr="00B335D9">
              <w:rPr>
                <w:rFonts w:ascii="Arial" w:hAnsi="Arial"/>
                <w:lang w:val="pt-PT"/>
              </w:rPr>
              <w:t>Piriproxifen (3) (11) (12)</w:t>
            </w:r>
          </w:p>
          <w:p w14:paraId="3015ED43" w14:textId="77777777" w:rsidR="00412AFB" w:rsidRPr="008A2C9B" w:rsidRDefault="00412AFB" w:rsidP="00317956">
            <w:pPr>
              <w:pStyle w:val="NoSpacing"/>
              <w:rPr>
                <w:rFonts w:ascii="Arial" w:hAnsi="Arial" w:cs="Arial"/>
              </w:rPr>
            </w:pPr>
            <w:r w:rsidRPr="008A2C9B">
              <w:rPr>
                <w:rFonts w:ascii="Arial" w:hAnsi="Arial"/>
              </w:rPr>
              <w:t>Tau-fluvalinato (17) (18) (20)</w:t>
            </w:r>
          </w:p>
        </w:tc>
        <w:tc>
          <w:tcPr>
            <w:tcW w:w="1729" w:type="pct"/>
            <w:vMerge/>
            <w:vAlign w:val="center"/>
          </w:tcPr>
          <w:p w14:paraId="543BFDC7" w14:textId="77777777" w:rsidR="00412AFB" w:rsidRPr="008A2C9B" w:rsidRDefault="00412AFB" w:rsidP="00317956">
            <w:pPr>
              <w:pStyle w:val="NoSpacing"/>
              <w:rPr>
                <w:rFonts w:ascii="Arial" w:hAnsi="Arial" w:cs="Arial"/>
                <w:sz w:val="18"/>
              </w:rPr>
            </w:pPr>
          </w:p>
        </w:tc>
      </w:tr>
      <w:tr w:rsidR="00412AFB" w:rsidRPr="004854CD" w14:paraId="74FC98AD" w14:textId="77777777" w:rsidTr="00AA456E">
        <w:trPr>
          <w:jc w:val="center"/>
        </w:trPr>
        <w:tc>
          <w:tcPr>
            <w:tcW w:w="1378" w:type="pct"/>
            <w:vAlign w:val="center"/>
          </w:tcPr>
          <w:p w14:paraId="005E9B1F" w14:textId="77777777" w:rsidR="00412AFB" w:rsidRPr="008A2C9B" w:rsidRDefault="00412AFB" w:rsidP="00317956">
            <w:pPr>
              <w:pStyle w:val="NoSpacing"/>
              <w:rPr>
                <w:rFonts w:ascii="Arial" w:hAnsi="Arial" w:cs="Arial"/>
                <w:b/>
                <w:bCs/>
              </w:rPr>
            </w:pPr>
            <w:r w:rsidRPr="008A2C9B">
              <w:rPr>
                <w:rFonts w:ascii="Arial" w:hAnsi="Arial"/>
                <w:b/>
              </w:rPr>
              <w:t>Cotonet</w:t>
            </w:r>
          </w:p>
          <w:p w14:paraId="48719F1F" w14:textId="77777777" w:rsidR="00412AFB" w:rsidRPr="008A2C9B" w:rsidRDefault="00412AFB" w:rsidP="00317956">
            <w:pPr>
              <w:pStyle w:val="NoSpacing"/>
              <w:rPr>
                <w:rFonts w:ascii="Arial" w:hAnsi="Arial" w:cs="Arial"/>
              </w:rPr>
            </w:pPr>
            <w:r w:rsidRPr="008A2C9B">
              <w:rPr>
                <w:rFonts w:ascii="Arial" w:hAnsi="Arial"/>
              </w:rPr>
              <w:t>(Planococcus citri)</w:t>
            </w:r>
          </w:p>
        </w:tc>
        <w:tc>
          <w:tcPr>
            <w:tcW w:w="1893" w:type="pct"/>
            <w:vAlign w:val="center"/>
          </w:tcPr>
          <w:p w14:paraId="49F23E35" w14:textId="77777777" w:rsidR="00412AFB" w:rsidRPr="00B335D9" w:rsidRDefault="00CA0C28" w:rsidP="00317956">
            <w:pPr>
              <w:pStyle w:val="NoSpacing"/>
              <w:rPr>
                <w:rFonts w:ascii="Arial" w:hAnsi="Arial" w:cs="Arial"/>
                <w:lang w:val="pt-PT"/>
              </w:rPr>
            </w:pPr>
            <w:r w:rsidRPr="00B335D9">
              <w:rPr>
                <w:rFonts w:ascii="Arial" w:hAnsi="Arial"/>
                <w:lang w:val="pt-PT"/>
              </w:rPr>
              <w:t>Clorpirifos (4)+(15)</w:t>
            </w:r>
          </w:p>
          <w:p w14:paraId="6D49463A"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 (4)</w:t>
            </w:r>
          </w:p>
          <w:p w14:paraId="2F180A25"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4849F6A5" w14:textId="77777777" w:rsidR="00412AFB" w:rsidRPr="00B335D9" w:rsidRDefault="00412AFB" w:rsidP="00317956">
            <w:pPr>
              <w:pStyle w:val="NoSpacing"/>
              <w:rPr>
                <w:rFonts w:ascii="Arial" w:hAnsi="Arial" w:cs="Arial"/>
                <w:lang w:val="pt-PT"/>
              </w:rPr>
            </w:pPr>
            <w:r w:rsidRPr="00B335D9">
              <w:rPr>
                <w:rFonts w:ascii="Arial" w:hAnsi="Arial"/>
                <w:lang w:val="pt-PT"/>
              </w:rPr>
              <w:t>Spirotetramat</w:t>
            </w:r>
          </w:p>
        </w:tc>
        <w:tc>
          <w:tcPr>
            <w:tcW w:w="1729" w:type="pct"/>
            <w:vMerge/>
            <w:vAlign w:val="center"/>
          </w:tcPr>
          <w:p w14:paraId="5888038A" w14:textId="77777777" w:rsidR="00412AFB" w:rsidRPr="00B335D9" w:rsidRDefault="00412AFB" w:rsidP="00317956">
            <w:pPr>
              <w:pStyle w:val="NoSpacing"/>
              <w:rPr>
                <w:rFonts w:ascii="Arial" w:hAnsi="Arial" w:cs="Arial"/>
                <w:sz w:val="18"/>
                <w:lang w:val="pt-PT"/>
              </w:rPr>
            </w:pPr>
          </w:p>
        </w:tc>
      </w:tr>
      <w:tr w:rsidR="00412AFB" w:rsidRPr="004854CD" w14:paraId="178D9F0E" w14:textId="77777777" w:rsidTr="00AA456E">
        <w:trPr>
          <w:jc w:val="center"/>
        </w:trPr>
        <w:tc>
          <w:tcPr>
            <w:tcW w:w="1378" w:type="pct"/>
            <w:vAlign w:val="center"/>
          </w:tcPr>
          <w:p w14:paraId="197A12FF" w14:textId="77777777" w:rsidR="00412AFB" w:rsidRPr="008A2C9B" w:rsidRDefault="00412AFB" w:rsidP="00317956">
            <w:pPr>
              <w:pStyle w:val="NoSpacing"/>
              <w:rPr>
                <w:rFonts w:ascii="Arial" w:hAnsi="Arial" w:cs="Arial"/>
                <w:b/>
                <w:bCs/>
              </w:rPr>
            </w:pPr>
            <w:r w:rsidRPr="008A2C9B">
              <w:rPr>
                <w:rFonts w:ascii="Arial" w:hAnsi="Arial"/>
                <w:b/>
              </w:rPr>
              <w:t>Trip</w:t>
            </w:r>
          </w:p>
        </w:tc>
        <w:tc>
          <w:tcPr>
            <w:tcW w:w="1893" w:type="pct"/>
            <w:vAlign w:val="center"/>
          </w:tcPr>
          <w:p w14:paraId="7B3774B5" w14:textId="77777777" w:rsidR="00412AFB" w:rsidRPr="00B335D9" w:rsidRDefault="00412AFB" w:rsidP="00317956">
            <w:pPr>
              <w:pStyle w:val="NoSpacing"/>
              <w:rPr>
                <w:rFonts w:ascii="Arial" w:hAnsi="Arial" w:cs="Arial"/>
                <w:lang w:val="pt-PT"/>
              </w:rPr>
            </w:pPr>
            <w:r w:rsidRPr="00B335D9">
              <w:rPr>
                <w:rFonts w:ascii="Arial" w:hAnsi="Arial"/>
                <w:lang w:val="pt-PT"/>
              </w:rPr>
              <w:t>Dimetoato</w:t>
            </w:r>
          </w:p>
          <w:p w14:paraId="19854D2D" w14:textId="77777777" w:rsidR="00412AFB" w:rsidRPr="00B335D9" w:rsidRDefault="00412AFB" w:rsidP="00317956">
            <w:pPr>
              <w:pStyle w:val="NoSpacing"/>
              <w:rPr>
                <w:rFonts w:ascii="Arial" w:hAnsi="Arial" w:cs="Arial"/>
                <w:lang w:val="pt-PT"/>
              </w:rPr>
            </w:pPr>
            <w:r w:rsidRPr="00B335D9">
              <w:rPr>
                <w:rFonts w:ascii="Arial" w:hAnsi="Arial"/>
                <w:lang w:val="pt-PT"/>
              </w:rPr>
              <w:lastRenderedPageBreak/>
              <w:t xml:space="preserve">Etofenprox </w:t>
            </w:r>
          </w:p>
          <w:p w14:paraId="29EE6FEC"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 (4)</w:t>
            </w:r>
          </w:p>
          <w:p w14:paraId="3B486988" w14:textId="77777777" w:rsidR="00412AFB" w:rsidRPr="00B335D9" w:rsidRDefault="00412AFB" w:rsidP="00317956">
            <w:pPr>
              <w:pStyle w:val="NoSpacing"/>
              <w:rPr>
                <w:rFonts w:ascii="Arial" w:hAnsi="Arial" w:cs="Arial"/>
                <w:lang w:val="pt-PT"/>
              </w:rPr>
            </w:pPr>
            <w:r w:rsidRPr="00B335D9">
              <w:rPr>
                <w:rFonts w:ascii="Arial" w:hAnsi="Arial"/>
                <w:lang w:val="pt-PT"/>
              </w:rPr>
              <w:t>Spirotetramat</w:t>
            </w:r>
          </w:p>
          <w:p w14:paraId="6405541B" w14:textId="77777777" w:rsidR="00412AFB" w:rsidRPr="00B335D9" w:rsidRDefault="00412AFB" w:rsidP="00317956">
            <w:pPr>
              <w:pStyle w:val="NoSpacing"/>
              <w:rPr>
                <w:rFonts w:ascii="Arial" w:hAnsi="Arial" w:cs="Arial"/>
                <w:lang w:val="pt-PT"/>
              </w:rPr>
            </w:pPr>
            <w:r w:rsidRPr="00B335D9">
              <w:rPr>
                <w:rFonts w:ascii="Arial" w:hAnsi="Arial"/>
                <w:lang w:val="pt-PT"/>
              </w:rPr>
              <w:t>Tau-fluvalinato (17) (18) (20)</w:t>
            </w:r>
          </w:p>
        </w:tc>
        <w:tc>
          <w:tcPr>
            <w:tcW w:w="1729" w:type="pct"/>
            <w:vMerge/>
            <w:vAlign w:val="center"/>
          </w:tcPr>
          <w:p w14:paraId="3B787783" w14:textId="77777777" w:rsidR="00412AFB" w:rsidRPr="00B335D9" w:rsidRDefault="00412AFB" w:rsidP="00317956">
            <w:pPr>
              <w:pStyle w:val="NoSpacing"/>
              <w:rPr>
                <w:rFonts w:ascii="Arial" w:hAnsi="Arial" w:cs="Arial"/>
                <w:sz w:val="18"/>
                <w:lang w:val="pt-PT"/>
              </w:rPr>
            </w:pPr>
          </w:p>
        </w:tc>
      </w:tr>
      <w:tr w:rsidR="00412AFB" w:rsidRPr="008A2C9B" w14:paraId="298B5452" w14:textId="77777777" w:rsidTr="00AA456E">
        <w:trPr>
          <w:jc w:val="center"/>
        </w:trPr>
        <w:tc>
          <w:tcPr>
            <w:tcW w:w="1378" w:type="pct"/>
            <w:vAlign w:val="center"/>
          </w:tcPr>
          <w:p w14:paraId="2F1B93FC" w14:textId="77777777" w:rsidR="00412AFB" w:rsidRPr="008A2C9B" w:rsidRDefault="00412AFB" w:rsidP="00317956">
            <w:pPr>
              <w:pStyle w:val="NoSpacing"/>
              <w:rPr>
                <w:rFonts w:ascii="Arial" w:hAnsi="Arial" w:cs="Arial"/>
                <w:b/>
                <w:bCs/>
              </w:rPr>
            </w:pPr>
            <w:r w:rsidRPr="008A2C9B">
              <w:rPr>
                <w:rFonts w:ascii="Arial" w:hAnsi="Arial"/>
                <w:b/>
              </w:rPr>
              <w:t>Prays</w:t>
            </w:r>
          </w:p>
          <w:p w14:paraId="5008F15A" w14:textId="77777777" w:rsidR="00412AFB" w:rsidRPr="008A2C9B" w:rsidRDefault="00412AFB" w:rsidP="00317956">
            <w:pPr>
              <w:pStyle w:val="NoSpacing"/>
              <w:rPr>
                <w:rFonts w:ascii="Arial" w:hAnsi="Arial" w:cs="Arial"/>
              </w:rPr>
            </w:pPr>
            <w:r w:rsidRPr="008A2C9B">
              <w:rPr>
                <w:rFonts w:ascii="Arial" w:hAnsi="Arial"/>
              </w:rPr>
              <w:t>(Prays)</w:t>
            </w:r>
          </w:p>
        </w:tc>
        <w:tc>
          <w:tcPr>
            <w:tcW w:w="1893" w:type="pct"/>
            <w:vAlign w:val="center"/>
          </w:tcPr>
          <w:p w14:paraId="021FFC7D" w14:textId="77777777" w:rsidR="00412AFB" w:rsidRPr="008A2C9B" w:rsidRDefault="00412AFB" w:rsidP="00317956">
            <w:pPr>
              <w:pStyle w:val="NoSpacing"/>
              <w:rPr>
                <w:rFonts w:ascii="Arial" w:hAnsi="Arial" w:cs="Arial"/>
                <w:i/>
              </w:rPr>
            </w:pPr>
            <w:r w:rsidRPr="008A2C9B">
              <w:rPr>
                <w:rFonts w:ascii="Arial" w:hAnsi="Arial"/>
                <w:i/>
              </w:rPr>
              <w:t>Bacillus thurigiensis var. kurstaki</w:t>
            </w:r>
          </w:p>
          <w:p w14:paraId="20260561" w14:textId="77777777" w:rsidR="00412AFB" w:rsidRPr="008A2C9B" w:rsidRDefault="00412AFB" w:rsidP="00317956">
            <w:pPr>
              <w:pStyle w:val="NoSpacing"/>
              <w:rPr>
                <w:rFonts w:ascii="Arial" w:hAnsi="Arial" w:cs="Arial"/>
              </w:rPr>
            </w:pPr>
            <w:r w:rsidRPr="008A2C9B">
              <w:rPr>
                <w:rFonts w:ascii="Arial" w:hAnsi="Arial"/>
              </w:rPr>
              <w:t>Cipermetrina (17)(18)</w:t>
            </w:r>
          </w:p>
          <w:p w14:paraId="6DA91608" w14:textId="77777777" w:rsidR="00412AFB" w:rsidRPr="008A2C9B" w:rsidRDefault="00CA0C28" w:rsidP="00317956">
            <w:pPr>
              <w:pStyle w:val="NoSpacing"/>
              <w:rPr>
                <w:rFonts w:ascii="Arial" w:hAnsi="Arial" w:cs="Arial"/>
              </w:rPr>
            </w:pPr>
            <w:r w:rsidRPr="008A2C9B">
              <w:rPr>
                <w:rFonts w:ascii="Arial" w:hAnsi="Arial"/>
              </w:rPr>
              <w:t>Clorpirifos (4)+(15)</w:t>
            </w:r>
          </w:p>
          <w:p w14:paraId="0ABF1FCE" w14:textId="77777777" w:rsidR="00412AFB" w:rsidRPr="008A2C9B" w:rsidRDefault="00412AFB" w:rsidP="00317956">
            <w:pPr>
              <w:pStyle w:val="NoSpacing"/>
              <w:rPr>
                <w:rFonts w:ascii="Arial" w:hAnsi="Arial" w:cs="Arial"/>
              </w:rPr>
            </w:pPr>
            <w:r w:rsidRPr="008A2C9B">
              <w:rPr>
                <w:rFonts w:ascii="Arial" w:hAnsi="Arial"/>
              </w:rPr>
              <w:t>Etofenprox</w:t>
            </w:r>
          </w:p>
          <w:p w14:paraId="6133CEB7" w14:textId="77777777" w:rsidR="00412AFB" w:rsidRPr="008A2C9B" w:rsidRDefault="00412AFB" w:rsidP="00317956">
            <w:pPr>
              <w:pStyle w:val="NoSpacing"/>
              <w:rPr>
                <w:rFonts w:ascii="Arial" w:hAnsi="Arial" w:cs="Arial"/>
              </w:rPr>
            </w:pPr>
            <w:r w:rsidRPr="008A2C9B">
              <w:rPr>
                <w:rFonts w:ascii="Arial" w:hAnsi="Arial"/>
              </w:rPr>
              <w:t>Metil-clorpirifos (4)</w:t>
            </w:r>
          </w:p>
          <w:p w14:paraId="1B8E3B1E" w14:textId="77777777" w:rsidR="00412AFB" w:rsidRPr="008A2C9B" w:rsidRDefault="00412AFB" w:rsidP="00317956">
            <w:pPr>
              <w:pStyle w:val="NoSpacing"/>
              <w:rPr>
                <w:rFonts w:ascii="Arial" w:hAnsi="Arial" w:cs="Arial"/>
              </w:rPr>
            </w:pPr>
            <w:r w:rsidRPr="008A2C9B">
              <w:rPr>
                <w:rFonts w:ascii="Arial" w:hAnsi="Arial"/>
              </w:rPr>
              <w:t xml:space="preserve">Tau-fluvalinato (20) </w:t>
            </w:r>
          </w:p>
        </w:tc>
        <w:tc>
          <w:tcPr>
            <w:tcW w:w="1729" w:type="pct"/>
            <w:vMerge/>
            <w:vAlign w:val="center"/>
          </w:tcPr>
          <w:p w14:paraId="3A7EB24F" w14:textId="77777777" w:rsidR="00412AFB" w:rsidRPr="008A2C9B" w:rsidRDefault="00412AFB" w:rsidP="00317956">
            <w:pPr>
              <w:pStyle w:val="NoSpacing"/>
              <w:rPr>
                <w:rFonts w:ascii="Arial" w:hAnsi="Arial" w:cs="Arial"/>
                <w:sz w:val="18"/>
              </w:rPr>
            </w:pPr>
          </w:p>
        </w:tc>
      </w:tr>
      <w:tr w:rsidR="00412AFB" w:rsidRPr="008A2C9B" w14:paraId="44806D87" w14:textId="77777777" w:rsidTr="00AA456E">
        <w:trPr>
          <w:jc w:val="center"/>
        </w:trPr>
        <w:tc>
          <w:tcPr>
            <w:tcW w:w="1378" w:type="pct"/>
            <w:vAlign w:val="center"/>
          </w:tcPr>
          <w:p w14:paraId="612E9C89" w14:textId="77777777" w:rsidR="00412AFB" w:rsidRPr="00B335D9" w:rsidRDefault="00412AFB" w:rsidP="00317956">
            <w:pPr>
              <w:pStyle w:val="NoSpacing"/>
              <w:rPr>
                <w:rFonts w:ascii="Arial" w:hAnsi="Arial" w:cs="Arial"/>
                <w:bCs/>
                <w:lang w:val="pt-PT"/>
              </w:rPr>
            </w:pPr>
            <w:r w:rsidRPr="00B335D9">
              <w:rPr>
                <w:rFonts w:ascii="Arial" w:hAnsi="Arial"/>
                <w:b/>
                <w:sz w:val="20"/>
                <w:lang w:val="pt-PT"/>
              </w:rPr>
              <w:t>Gusano de los brotes</w:t>
            </w:r>
            <w:r w:rsidRPr="00B335D9">
              <w:rPr>
                <w:rFonts w:ascii="Arial" w:hAnsi="Arial"/>
                <w:sz w:val="20"/>
                <w:lang w:val="pt-PT"/>
              </w:rPr>
              <w:t xml:space="preserve"> </w:t>
            </w:r>
            <w:r w:rsidRPr="00B335D9">
              <w:rPr>
                <w:rFonts w:ascii="Arial" w:hAnsi="Arial"/>
                <w:lang w:val="pt-PT"/>
              </w:rPr>
              <w:t>(Cacoecimorpha pronubana)</w:t>
            </w:r>
          </w:p>
        </w:tc>
        <w:tc>
          <w:tcPr>
            <w:tcW w:w="1893" w:type="pct"/>
            <w:vAlign w:val="center"/>
          </w:tcPr>
          <w:p w14:paraId="5438304D" w14:textId="77777777" w:rsidR="00412AFB" w:rsidRPr="008A2C9B" w:rsidRDefault="00412AFB" w:rsidP="00317956">
            <w:pPr>
              <w:pStyle w:val="NoSpacing"/>
              <w:rPr>
                <w:rFonts w:ascii="Arial" w:hAnsi="Arial" w:cs="Arial"/>
                <w:i/>
              </w:rPr>
            </w:pPr>
            <w:r w:rsidRPr="008A2C9B">
              <w:rPr>
                <w:rFonts w:ascii="Arial" w:hAnsi="Arial"/>
                <w:i/>
              </w:rPr>
              <w:t>Bacillus thurigiensis var. Kurstaki</w:t>
            </w:r>
          </w:p>
          <w:p w14:paraId="0AA1CF78" w14:textId="77777777" w:rsidR="00412AFB" w:rsidRPr="008A2C9B" w:rsidRDefault="00412AFB" w:rsidP="00317956">
            <w:pPr>
              <w:pStyle w:val="NoSpacing"/>
              <w:rPr>
                <w:rFonts w:ascii="Arial" w:hAnsi="Arial" w:cs="Arial"/>
              </w:rPr>
            </w:pPr>
          </w:p>
        </w:tc>
        <w:tc>
          <w:tcPr>
            <w:tcW w:w="1729" w:type="pct"/>
            <w:vMerge/>
            <w:vAlign w:val="center"/>
          </w:tcPr>
          <w:p w14:paraId="7CA0EBBB" w14:textId="77777777" w:rsidR="00412AFB" w:rsidRPr="008A2C9B" w:rsidRDefault="00412AFB" w:rsidP="00317956">
            <w:pPr>
              <w:pStyle w:val="NoSpacing"/>
              <w:rPr>
                <w:rFonts w:ascii="Arial" w:hAnsi="Arial" w:cs="Arial"/>
                <w:sz w:val="18"/>
              </w:rPr>
            </w:pPr>
          </w:p>
        </w:tc>
      </w:tr>
      <w:tr w:rsidR="00412AFB" w:rsidRPr="008A2C9B" w14:paraId="206D0E5E" w14:textId="77777777" w:rsidTr="00AA456E">
        <w:trPr>
          <w:jc w:val="center"/>
        </w:trPr>
        <w:tc>
          <w:tcPr>
            <w:tcW w:w="1378" w:type="pct"/>
            <w:vAlign w:val="center"/>
          </w:tcPr>
          <w:p w14:paraId="0DF6B2FB" w14:textId="77777777" w:rsidR="00412AFB" w:rsidRPr="00B335D9" w:rsidRDefault="00412AFB" w:rsidP="00317956">
            <w:pPr>
              <w:pStyle w:val="NoSpacing"/>
              <w:rPr>
                <w:rFonts w:ascii="Arial" w:hAnsi="Arial" w:cs="Arial"/>
                <w:bCs/>
                <w:lang w:val="pt-PT"/>
              </w:rPr>
            </w:pPr>
            <w:r w:rsidRPr="00B335D9">
              <w:rPr>
                <w:rFonts w:ascii="Arial" w:hAnsi="Arial"/>
                <w:b/>
                <w:lang w:val="pt-PT"/>
              </w:rPr>
              <w:t>Mosca de la fruta</w:t>
            </w:r>
            <w:r w:rsidRPr="00B335D9">
              <w:rPr>
                <w:rFonts w:ascii="Arial" w:hAnsi="Arial"/>
                <w:lang w:val="pt-PT"/>
              </w:rPr>
              <w:t xml:space="preserve"> (Ceratitis capitata)</w:t>
            </w:r>
          </w:p>
        </w:tc>
        <w:tc>
          <w:tcPr>
            <w:tcW w:w="1893" w:type="pct"/>
            <w:vAlign w:val="center"/>
          </w:tcPr>
          <w:p w14:paraId="4C3CFFFB"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5B350DE2" w14:textId="77777777" w:rsidR="00412AFB" w:rsidRPr="00B335D9" w:rsidRDefault="00412AFB" w:rsidP="00317956">
            <w:pPr>
              <w:pStyle w:val="NoSpacing"/>
              <w:rPr>
                <w:rFonts w:ascii="Arial" w:hAnsi="Arial" w:cs="Arial"/>
                <w:i/>
                <w:lang w:val="pt-PT"/>
              </w:rPr>
            </w:pPr>
            <w:r w:rsidRPr="00B335D9">
              <w:rPr>
                <w:rFonts w:ascii="Arial" w:hAnsi="Arial"/>
                <w:i/>
                <w:lang w:val="pt-PT"/>
              </w:rPr>
              <w:t>Beauveria bassiana</w:t>
            </w:r>
          </w:p>
          <w:p w14:paraId="1D627ECE" w14:textId="77777777" w:rsidR="00412AFB" w:rsidRPr="00B335D9" w:rsidRDefault="00412AFB" w:rsidP="00317956">
            <w:pPr>
              <w:pStyle w:val="NoSpacing"/>
              <w:rPr>
                <w:rFonts w:ascii="Arial" w:hAnsi="Arial" w:cs="Arial"/>
                <w:lang w:val="pt-PT"/>
              </w:rPr>
            </w:pPr>
            <w:r w:rsidRPr="00B335D9">
              <w:rPr>
                <w:rFonts w:ascii="Arial" w:hAnsi="Arial"/>
                <w:lang w:val="pt-PT"/>
              </w:rPr>
              <w:t>Deltametrina</w:t>
            </w:r>
          </w:p>
          <w:p w14:paraId="66A7674C" w14:textId="77777777" w:rsidR="00412AFB" w:rsidRPr="00B335D9" w:rsidRDefault="00412AFB" w:rsidP="00317956">
            <w:pPr>
              <w:pStyle w:val="NoSpacing"/>
              <w:rPr>
                <w:rFonts w:ascii="Arial" w:hAnsi="Arial" w:cs="Arial"/>
                <w:lang w:val="pt-PT"/>
              </w:rPr>
            </w:pPr>
            <w:r w:rsidRPr="00B335D9">
              <w:rPr>
                <w:rFonts w:ascii="Arial" w:hAnsi="Arial"/>
                <w:lang w:val="pt-PT"/>
              </w:rPr>
              <w:t>Diaminobutano + Acetato amónico</w:t>
            </w:r>
          </w:p>
          <w:p w14:paraId="3F32ACDF" w14:textId="77777777" w:rsidR="00412AFB" w:rsidRPr="00B335D9" w:rsidRDefault="00412AFB" w:rsidP="00317956">
            <w:pPr>
              <w:pStyle w:val="NoSpacing"/>
              <w:rPr>
                <w:rFonts w:ascii="Arial" w:hAnsi="Arial" w:cs="Arial"/>
                <w:lang w:val="pt-PT"/>
              </w:rPr>
            </w:pPr>
            <w:r w:rsidRPr="00B335D9">
              <w:rPr>
                <w:rFonts w:ascii="Arial" w:hAnsi="Arial"/>
                <w:lang w:val="pt-PT"/>
              </w:rPr>
              <w:t>+ Trimetilamina clorhidrato (19)</w:t>
            </w:r>
          </w:p>
          <w:p w14:paraId="161EADD2" w14:textId="77777777" w:rsidR="00412AFB" w:rsidRPr="00B335D9" w:rsidRDefault="00412AFB" w:rsidP="00317956">
            <w:pPr>
              <w:pStyle w:val="NoSpacing"/>
              <w:rPr>
                <w:rFonts w:ascii="Arial" w:hAnsi="Arial" w:cs="Arial"/>
                <w:i/>
                <w:lang w:val="pt-PT"/>
              </w:rPr>
            </w:pPr>
            <w:r w:rsidRPr="00B335D9">
              <w:rPr>
                <w:rFonts w:ascii="Arial" w:hAnsi="Arial"/>
                <w:lang w:val="pt-PT"/>
              </w:rPr>
              <w:t xml:space="preserve">Etofenprox </w:t>
            </w:r>
            <w:r w:rsidRPr="00B335D9">
              <w:rPr>
                <w:rFonts w:ascii="Arial" w:hAnsi="Arial"/>
                <w:i/>
                <w:lang w:val="pt-PT"/>
              </w:rPr>
              <w:t>(solo pulverización cebo)</w:t>
            </w:r>
          </w:p>
          <w:p w14:paraId="31FF1DB8" w14:textId="77777777" w:rsidR="00412AFB" w:rsidRPr="00B335D9" w:rsidRDefault="00412AFB" w:rsidP="00317956">
            <w:pPr>
              <w:pStyle w:val="NoSpacing"/>
              <w:rPr>
                <w:rFonts w:ascii="Arial" w:hAnsi="Arial" w:cs="Arial"/>
                <w:lang w:val="pt-PT"/>
              </w:rPr>
            </w:pPr>
            <w:r w:rsidRPr="00B335D9">
              <w:rPr>
                <w:rFonts w:ascii="Arial" w:hAnsi="Arial"/>
                <w:lang w:val="pt-PT"/>
              </w:rPr>
              <w:t>Fosmet</w:t>
            </w:r>
          </w:p>
          <w:p w14:paraId="2323D9D0" w14:textId="77777777" w:rsidR="00412AFB" w:rsidRPr="00B335D9" w:rsidRDefault="00412AFB" w:rsidP="00317956">
            <w:pPr>
              <w:pStyle w:val="NoSpacing"/>
              <w:rPr>
                <w:rFonts w:ascii="Arial" w:hAnsi="Arial" w:cs="Arial"/>
                <w:lang w:val="pt-PT"/>
              </w:rPr>
            </w:pPr>
            <w:r w:rsidRPr="00B335D9">
              <w:rPr>
                <w:rFonts w:ascii="Arial" w:hAnsi="Arial"/>
                <w:lang w:val="pt-PT"/>
              </w:rPr>
              <w:t>Imidacloprid</w:t>
            </w:r>
          </w:p>
          <w:p w14:paraId="3167BC5B" w14:textId="77777777" w:rsidR="00412AFB" w:rsidRPr="00B335D9" w:rsidRDefault="00412AFB" w:rsidP="00317956">
            <w:pPr>
              <w:pStyle w:val="NoSpacing"/>
              <w:rPr>
                <w:rFonts w:ascii="Arial" w:hAnsi="Arial" w:cs="Arial"/>
                <w:i/>
                <w:lang w:val="pt-PT"/>
              </w:rPr>
            </w:pPr>
            <w:r w:rsidRPr="00B335D9">
              <w:rPr>
                <w:rFonts w:ascii="Arial" w:hAnsi="Arial"/>
                <w:lang w:val="pt-PT"/>
              </w:rPr>
              <w:t xml:space="preserve">Lambda- cihalotrina </w:t>
            </w:r>
            <w:r w:rsidRPr="00B335D9">
              <w:rPr>
                <w:rFonts w:ascii="Arial" w:hAnsi="Arial"/>
                <w:i/>
                <w:lang w:val="pt-PT"/>
              </w:rPr>
              <w:t>(solo pulverización cebo)</w:t>
            </w:r>
          </w:p>
          <w:p w14:paraId="73B1C6F2"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Lufenuron </w:t>
            </w:r>
            <w:r w:rsidRPr="00B335D9">
              <w:rPr>
                <w:rFonts w:ascii="Arial" w:hAnsi="Arial"/>
                <w:i/>
                <w:lang w:val="pt-PT"/>
              </w:rPr>
              <w:t>(solo cebo)</w:t>
            </w:r>
          </w:p>
          <w:p w14:paraId="062A3498" w14:textId="77777777" w:rsidR="00412AFB" w:rsidRPr="00B335D9" w:rsidRDefault="00412AFB" w:rsidP="00317956">
            <w:pPr>
              <w:pStyle w:val="NoSpacing"/>
              <w:rPr>
                <w:rFonts w:ascii="Arial" w:hAnsi="Arial" w:cs="Arial"/>
                <w:lang w:val="pt-PT"/>
              </w:rPr>
            </w:pPr>
            <w:r w:rsidRPr="00B335D9">
              <w:rPr>
                <w:rFonts w:ascii="Arial" w:hAnsi="Arial"/>
                <w:lang w:val="pt-PT"/>
              </w:rPr>
              <w:t>Metil-clorpirifos</w:t>
            </w:r>
          </w:p>
          <w:p w14:paraId="1C30564E" w14:textId="77777777" w:rsidR="00412AFB" w:rsidRPr="00B335D9" w:rsidRDefault="00412AFB" w:rsidP="00317956">
            <w:pPr>
              <w:pStyle w:val="NoSpacing"/>
              <w:rPr>
                <w:rFonts w:ascii="Arial" w:hAnsi="Arial" w:cs="Arial"/>
                <w:lang w:val="pt-PT"/>
              </w:rPr>
            </w:pPr>
            <w:r w:rsidRPr="00B335D9">
              <w:rPr>
                <w:rFonts w:ascii="Arial" w:hAnsi="Arial"/>
                <w:lang w:val="pt-PT"/>
              </w:rPr>
              <w:t>Proteína hidrolizable</w:t>
            </w:r>
          </w:p>
          <w:p w14:paraId="056BB2D3" w14:textId="77777777" w:rsidR="00412AFB" w:rsidRPr="008A2C9B" w:rsidRDefault="00412AFB" w:rsidP="00317956">
            <w:pPr>
              <w:pStyle w:val="NoSpacing"/>
              <w:rPr>
                <w:rFonts w:ascii="Arial" w:hAnsi="Arial" w:cs="Arial"/>
              </w:rPr>
            </w:pPr>
            <w:r w:rsidRPr="008A2C9B">
              <w:rPr>
                <w:rFonts w:ascii="Arial" w:hAnsi="Arial"/>
              </w:rPr>
              <w:t xml:space="preserve">Spinosad </w:t>
            </w:r>
            <w:r w:rsidRPr="008A2C9B">
              <w:rPr>
                <w:rFonts w:ascii="Arial" w:hAnsi="Arial"/>
                <w:i/>
              </w:rPr>
              <w:t>(Solo pulverización cebo)</w:t>
            </w:r>
          </w:p>
        </w:tc>
        <w:tc>
          <w:tcPr>
            <w:tcW w:w="1729" w:type="pct"/>
            <w:vMerge/>
            <w:vAlign w:val="center"/>
          </w:tcPr>
          <w:p w14:paraId="0FB7FCE1" w14:textId="77777777" w:rsidR="00412AFB" w:rsidRPr="008A2C9B" w:rsidRDefault="00412AFB" w:rsidP="00317956">
            <w:pPr>
              <w:pStyle w:val="NoSpacing"/>
              <w:rPr>
                <w:rFonts w:ascii="Arial" w:hAnsi="Arial" w:cs="Arial"/>
                <w:sz w:val="18"/>
              </w:rPr>
            </w:pPr>
          </w:p>
        </w:tc>
      </w:tr>
    </w:tbl>
    <w:p w14:paraId="12CD02B2" w14:textId="77777777" w:rsidR="00B27C4C" w:rsidRPr="008A2C9B" w:rsidRDefault="00B27C4C" w:rsidP="00B335D9">
      <w:pPr>
        <w:tabs>
          <w:tab w:val="left" w:pos="3750"/>
        </w:tabs>
        <w:spacing w:line="240" w:lineRule="auto"/>
        <w:jc w:val="both"/>
        <w:rPr>
          <w:rFonts w:ascii="Arial" w:hAnsi="Arial" w:cs="Arial"/>
          <w:b/>
        </w:rPr>
      </w:pPr>
    </w:p>
    <w:p w14:paraId="5DED1245" w14:textId="77777777" w:rsidR="00B27C4C" w:rsidRPr="008A2C9B" w:rsidRDefault="00B27C4C" w:rsidP="00B335D9">
      <w:pPr>
        <w:spacing w:line="240" w:lineRule="auto"/>
        <w:rPr>
          <w:rFonts w:ascii="Arial" w:hAnsi="Arial" w:cs="Arial"/>
          <w:b/>
        </w:rPr>
      </w:pPr>
      <w:r w:rsidRPr="008A2C9B">
        <w:br w:type="page"/>
      </w:r>
    </w:p>
    <w:p w14:paraId="6AE2D654" w14:textId="77777777" w:rsidR="00412AFB" w:rsidRPr="00B335D9" w:rsidRDefault="00412AFB" w:rsidP="00B335D9">
      <w:pPr>
        <w:tabs>
          <w:tab w:val="left" w:pos="3750"/>
        </w:tabs>
        <w:spacing w:line="240" w:lineRule="auto"/>
        <w:jc w:val="both"/>
        <w:rPr>
          <w:rFonts w:ascii="Arial" w:hAnsi="Arial" w:cs="Arial"/>
          <w:b/>
          <w:lang w:val="pt-PT"/>
        </w:rPr>
      </w:pPr>
      <w:r w:rsidRPr="00B335D9">
        <w:rPr>
          <w:rFonts w:ascii="Arial" w:hAnsi="Arial"/>
          <w:b/>
          <w:lang w:val="pt-PT"/>
        </w:rPr>
        <w:lastRenderedPageBreak/>
        <w:t>2.1.4 Materias activas de insecticidas para la producción integrada de cítricos con indicación del código de resistencia IRAC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4999F903" w14:textId="77777777" w:rsidTr="00C8678E">
        <w:trPr>
          <w:trHeight w:val="393"/>
        </w:trPr>
        <w:tc>
          <w:tcPr>
            <w:tcW w:w="5000" w:type="pct"/>
            <w:gridSpan w:val="2"/>
            <w:shd w:val="solid" w:color="C0C0C0" w:fill="auto"/>
            <w:vAlign w:val="center"/>
          </w:tcPr>
          <w:p w14:paraId="1B45389F" w14:textId="77777777" w:rsidR="00412AFB" w:rsidRPr="008A2C9B" w:rsidRDefault="00412AFB" w:rsidP="00317956">
            <w:pPr>
              <w:pStyle w:val="NoSpacing"/>
              <w:jc w:val="center"/>
              <w:rPr>
                <w:rFonts w:ascii="Arial" w:hAnsi="Arial" w:cs="Arial"/>
                <w:b/>
              </w:rPr>
            </w:pPr>
            <w:r w:rsidRPr="008A2C9B">
              <w:rPr>
                <w:rFonts w:ascii="Arial" w:hAnsi="Arial"/>
                <w:b/>
              </w:rPr>
              <w:t>TIPO DE INSECTICIDAS</w:t>
            </w:r>
          </w:p>
        </w:tc>
      </w:tr>
      <w:tr w:rsidR="00412AFB" w:rsidRPr="004854CD" w14:paraId="4669058B" w14:textId="77777777" w:rsidTr="00C8678E">
        <w:trPr>
          <w:trHeight w:val="270"/>
        </w:trPr>
        <w:tc>
          <w:tcPr>
            <w:tcW w:w="2500" w:type="pct"/>
            <w:vMerge w:val="restart"/>
            <w:shd w:val="solid" w:color="C0C0C0" w:fill="auto"/>
            <w:vAlign w:val="center"/>
          </w:tcPr>
          <w:p w14:paraId="32F2CC58" w14:textId="77777777" w:rsidR="00412AFB" w:rsidRPr="008A2C9B" w:rsidRDefault="00412AFB" w:rsidP="00317956">
            <w:pPr>
              <w:pStyle w:val="NoSpacing"/>
              <w:jc w:val="center"/>
              <w:rPr>
                <w:rFonts w:ascii="Arial" w:hAnsi="Arial" w:cs="Arial"/>
                <w:b/>
              </w:rPr>
            </w:pPr>
            <w:r w:rsidRPr="008A2C9B">
              <w:rPr>
                <w:rFonts w:ascii="Arial" w:hAnsi="Arial"/>
                <w:b/>
              </w:rPr>
              <w:t>Materia activa</w:t>
            </w:r>
          </w:p>
        </w:tc>
        <w:tc>
          <w:tcPr>
            <w:tcW w:w="2500" w:type="pct"/>
            <w:shd w:val="solid" w:color="C0C0C0" w:fill="auto"/>
          </w:tcPr>
          <w:p w14:paraId="27962729" w14:textId="77777777" w:rsidR="00412AFB" w:rsidRPr="00B335D9" w:rsidRDefault="00412AFB" w:rsidP="00317956">
            <w:pPr>
              <w:pStyle w:val="NoSpacing"/>
              <w:jc w:val="center"/>
              <w:rPr>
                <w:rFonts w:ascii="Arial" w:hAnsi="Arial" w:cs="Arial"/>
                <w:b/>
                <w:lang w:val="pt-PT"/>
              </w:rPr>
            </w:pPr>
            <w:r w:rsidRPr="00B335D9">
              <w:rPr>
                <w:rFonts w:ascii="Arial" w:hAnsi="Arial"/>
                <w:b/>
                <w:lang w:val="pt-PT"/>
              </w:rPr>
              <w:t>Indicación del código de resistencia</w:t>
            </w:r>
          </w:p>
        </w:tc>
      </w:tr>
      <w:tr w:rsidR="00412AFB" w:rsidRPr="008A2C9B" w14:paraId="5BCE9A56" w14:textId="77777777" w:rsidTr="00C8678E">
        <w:trPr>
          <w:trHeight w:val="270"/>
        </w:trPr>
        <w:tc>
          <w:tcPr>
            <w:tcW w:w="2500" w:type="pct"/>
            <w:vMerge/>
            <w:shd w:val="solid" w:color="C0C0C0" w:fill="auto"/>
          </w:tcPr>
          <w:p w14:paraId="4606816F" w14:textId="77777777" w:rsidR="00412AFB" w:rsidRPr="00B335D9" w:rsidRDefault="00412AFB" w:rsidP="00317956">
            <w:pPr>
              <w:pStyle w:val="NoSpacing"/>
              <w:jc w:val="center"/>
              <w:rPr>
                <w:rFonts w:ascii="Arial" w:hAnsi="Arial" w:cs="Arial"/>
                <w:b/>
                <w:lang w:val="pt-PT"/>
              </w:rPr>
            </w:pPr>
          </w:p>
        </w:tc>
        <w:tc>
          <w:tcPr>
            <w:tcW w:w="2500" w:type="pct"/>
            <w:shd w:val="solid" w:color="C0C0C0" w:fill="auto"/>
          </w:tcPr>
          <w:p w14:paraId="02A0544C" w14:textId="77777777" w:rsidR="00412AFB" w:rsidRPr="008A2C9B" w:rsidRDefault="00412AFB" w:rsidP="00317956">
            <w:pPr>
              <w:pStyle w:val="NoSpacing"/>
              <w:jc w:val="center"/>
              <w:rPr>
                <w:rFonts w:ascii="Arial" w:hAnsi="Arial" w:cs="Arial"/>
                <w:b/>
              </w:rPr>
            </w:pPr>
            <w:r w:rsidRPr="008A2C9B">
              <w:rPr>
                <w:rFonts w:ascii="Arial" w:hAnsi="Arial"/>
                <w:b/>
              </w:rPr>
              <w:t>IRAC (*)</w:t>
            </w:r>
          </w:p>
        </w:tc>
      </w:tr>
      <w:tr w:rsidR="00412AFB" w:rsidRPr="008A2C9B" w14:paraId="47F8C94D" w14:textId="77777777" w:rsidTr="00C8678E">
        <w:trPr>
          <w:trHeight w:val="260"/>
        </w:trPr>
        <w:tc>
          <w:tcPr>
            <w:tcW w:w="2500" w:type="pct"/>
            <w:shd w:val="solid" w:color="FFFFFF" w:fill="auto"/>
          </w:tcPr>
          <w:p w14:paraId="2003ADF6" w14:textId="77777777" w:rsidR="00412AFB" w:rsidRPr="008A2C9B" w:rsidRDefault="00412AFB" w:rsidP="00317956">
            <w:pPr>
              <w:pStyle w:val="NoSpacing"/>
              <w:rPr>
                <w:rFonts w:ascii="Arial" w:hAnsi="Arial" w:cs="Arial"/>
              </w:rPr>
            </w:pPr>
            <w:r w:rsidRPr="008A2C9B">
              <w:rPr>
                <w:rFonts w:ascii="Arial" w:hAnsi="Arial"/>
              </w:rPr>
              <w:t>Abamectina</w:t>
            </w:r>
          </w:p>
        </w:tc>
        <w:tc>
          <w:tcPr>
            <w:tcW w:w="2500" w:type="pct"/>
            <w:shd w:val="solid" w:color="FFFFFF" w:fill="auto"/>
          </w:tcPr>
          <w:p w14:paraId="4835833E" w14:textId="77777777" w:rsidR="00412AFB" w:rsidRPr="008A2C9B" w:rsidRDefault="00412AFB" w:rsidP="00317956">
            <w:pPr>
              <w:pStyle w:val="NoSpacing"/>
              <w:rPr>
                <w:rFonts w:ascii="Arial" w:hAnsi="Arial" w:cs="Arial"/>
              </w:rPr>
            </w:pPr>
            <w:r w:rsidRPr="008A2C9B">
              <w:rPr>
                <w:rFonts w:ascii="Arial" w:hAnsi="Arial"/>
              </w:rPr>
              <w:t>6</w:t>
            </w:r>
          </w:p>
        </w:tc>
      </w:tr>
      <w:tr w:rsidR="00412AFB" w:rsidRPr="008A2C9B" w14:paraId="3F82D222" w14:textId="77777777" w:rsidTr="00C8678E">
        <w:trPr>
          <w:trHeight w:val="260"/>
        </w:trPr>
        <w:tc>
          <w:tcPr>
            <w:tcW w:w="2500" w:type="pct"/>
            <w:shd w:val="solid" w:color="FFFFFF" w:fill="auto"/>
          </w:tcPr>
          <w:p w14:paraId="2E4F5867" w14:textId="77777777" w:rsidR="00412AFB" w:rsidRPr="008A2C9B" w:rsidRDefault="00412AFB" w:rsidP="00317956">
            <w:pPr>
              <w:pStyle w:val="NoSpacing"/>
              <w:rPr>
                <w:rFonts w:ascii="Arial" w:hAnsi="Arial" w:cs="Arial"/>
              </w:rPr>
            </w:pPr>
            <w:r w:rsidRPr="008A2C9B">
              <w:rPr>
                <w:rFonts w:ascii="Arial" w:hAnsi="Arial"/>
              </w:rPr>
              <w:t>Acetamiprid</w:t>
            </w:r>
          </w:p>
        </w:tc>
        <w:tc>
          <w:tcPr>
            <w:tcW w:w="2500" w:type="pct"/>
            <w:shd w:val="solid" w:color="FFFFFF" w:fill="auto"/>
          </w:tcPr>
          <w:p w14:paraId="34FF418F" w14:textId="77777777" w:rsidR="00412AFB" w:rsidRPr="008A2C9B" w:rsidRDefault="00412AFB" w:rsidP="00317956">
            <w:pPr>
              <w:pStyle w:val="NoSpacing"/>
              <w:rPr>
                <w:rFonts w:ascii="Arial" w:hAnsi="Arial" w:cs="Arial"/>
              </w:rPr>
            </w:pPr>
            <w:r w:rsidRPr="008A2C9B">
              <w:rPr>
                <w:rFonts w:ascii="Arial" w:hAnsi="Arial"/>
              </w:rPr>
              <w:t>4A</w:t>
            </w:r>
          </w:p>
        </w:tc>
      </w:tr>
      <w:tr w:rsidR="00412AFB" w:rsidRPr="008A2C9B" w14:paraId="2BBD810F" w14:textId="77777777" w:rsidTr="00C8678E">
        <w:trPr>
          <w:trHeight w:val="260"/>
        </w:trPr>
        <w:tc>
          <w:tcPr>
            <w:tcW w:w="2500" w:type="pct"/>
            <w:shd w:val="solid" w:color="FFFFFF" w:fill="auto"/>
          </w:tcPr>
          <w:p w14:paraId="18C42B42" w14:textId="77777777" w:rsidR="00412AFB" w:rsidRPr="008A2C9B" w:rsidRDefault="00412AFB" w:rsidP="00317956">
            <w:pPr>
              <w:pStyle w:val="NoSpacing"/>
              <w:rPr>
                <w:rFonts w:ascii="Arial" w:hAnsi="Arial" w:cs="Arial"/>
              </w:rPr>
            </w:pPr>
            <w:r w:rsidRPr="008A2C9B">
              <w:rPr>
                <w:rFonts w:ascii="Arial" w:hAnsi="Arial"/>
              </w:rPr>
              <w:t>Azadiractina</w:t>
            </w:r>
          </w:p>
        </w:tc>
        <w:tc>
          <w:tcPr>
            <w:tcW w:w="2500" w:type="pct"/>
            <w:shd w:val="solid" w:color="FFFFFF" w:fill="auto"/>
          </w:tcPr>
          <w:p w14:paraId="38BC52B3" w14:textId="77777777" w:rsidR="00412AFB" w:rsidRPr="008A2C9B" w:rsidRDefault="00412AFB" w:rsidP="00317956">
            <w:pPr>
              <w:pStyle w:val="NoSpacing"/>
              <w:rPr>
                <w:rFonts w:ascii="Arial" w:hAnsi="Arial" w:cs="Arial"/>
              </w:rPr>
            </w:pPr>
            <w:r w:rsidRPr="008A2C9B">
              <w:rPr>
                <w:rFonts w:ascii="Arial" w:hAnsi="Arial"/>
              </w:rPr>
              <w:t>UN</w:t>
            </w:r>
          </w:p>
        </w:tc>
      </w:tr>
      <w:tr w:rsidR="00412AFB" w:rsidRPr="008A2C9B" w14:paraId="57429983" w14:textId="77777777" w:rsidTr="00C8678E">
        <w:trPr>
          <w:trHeight w:val="260"/>
        </w:trPr>
        <w:tc>
          <w:tcPr>
            <w:tcW w:w="2500" w:type="pct"/>
            <w:shd w:val="solid" w:color="FFFFFF" w:fill="auto"/>
          </w:tcPr>
          <w:p w14:paraId="200CE2BC" w14:textId="77777777" w:rsidR="00412AFB" w:rsidRPr="008A2C9B" w:rsidRDefault="00412AFB" w:rsidP="00317956">
            <w:pPr>
              <w:pStyle w:val="NoSpacing"/>
              <w:rPr>
                <w:rFonts w:ascii="Arial" w:hAnsi="Arial" w:cs="Arial"/>
                <w:i/>
              </w:rPr>
            </w:pPr>
            <w:r w:rsidRPr="008A2C9B">
              <w:rPr>
                <w:rFonts w:ascii="Arial" w:hAnsi="Arial"/>
                <w:i/>
              </w:rPr>
              <w:t>Bacillus thuringiensis kurstaki</w:t>
            </w:r>
          </w:p>
        </w:tc>
        <w:tc>
          <w:tcPr>
            <w:tcW w:w="2500" w:type="pct"/>
            <w:shd w:val="solid" w:color="FFFFFF" w:fill="auto"/>
          </w:tcPr>
          <w:p w14:paraId="2963084F" w14:textId="77777777" w:rsidR="00412AFB" w:rsidRPr="008A2C9B" w:rsidRDefault="00412AFB" w:rsidP="00317956">
            <w:pPr>
              <w:pStyle w:val="NoSpacing"/>
              <w:rPr>
                <w:rFonts w:ascii="Arial" w:hAnsi="Arial" w:cs="Arial"/>
              </w:rPr>
            </w:pPr>
            <w:r w:rsidRPr="008A2C9B">
              <w:rPr>
                <w:rFonts w:ascii="Arial" w:hAnsi="Arial"/>
              </w:rPr>
              <w:t>11A</w:t>
            </w:r>
          </w:p>
        </w:tc>
      </w:tr>
      <w:tr w:rsidR="00412AFB" w:rsidRPr="008A2C9B" w14:paraId="6E4418EE" w14:textId="77777777" w:rsidTr="00C8678E">
        <w:trPr>
          <w:trHeight w:val="260"/>
        </w:trPr>
        <w:tc>
          <w:tcPr>
            <w:tcW w:w="2500" w:type="pct"/>
            <w:shd w:val="solid" w:color="FFFFFF" w:fill="auto"/>
          </w:tcPr>
          <w:p w14:paraId="31081620" w14:textId="77777777" w:rsidR="00412AFB" w:rsidRPr="008A2C9B" w:rsidRDefault="00412AFB" w:rsidP="00317956">
            <w:pPr>
              <w:pStyle w:val="NoSpacing"/>
              <w:rPr>
                <w:rFonts w:ascii="Arial" w:hAnsi="Arial" w:cs="Arial"/>
                <w:i/>
              </w:rPr>
            </w:pPr>
            <w:r w:rsidRPr="008A2C9B">
              <w:rPr>
                <w:rFonts w:ascii="Arial" w:hAnsi="Arial"/>
                <w:i/>
              </w:rPr>
              <w:t>Beauveria bassiana</w:t>
            </w:r>
          </w:p>
        </w:tc>
        <w:tc>
          <w:tcPr>
            <w:tcW w:w="2500" w:type="pct"/>
            <w:shd w:val="solid" w:color="FFFFFF" w:fill="auto"/>
          </w:tcPr>
          <w:p w14:paraId="1E4593CE" w14:textId="77777777" w:rsidR="00412AFB" w:rsidRPr="008A2C9B" w:rsidRDefault="00412AFB" w:rsidP="00317956">
            <w:pPr>
              <w:pStyle w:val="NoSpacing"/>
              <w:rPr>
                <w:rFonts w:ascii="Arial" w:hAnsi="Arial" w:cs="Arial"/>
              </w:rPr>
            </w:pPr>
            <w:r w:rsidRPr="008A2C9B">
              <w:rPr>
                <w:rFonts w:ascii="Arial" w:hAnsi="Arial"/>
              </w:rPr>
              <w:t>-</w:t>
            </w:r>
          </w:p>
        </w:tc>
      </w:tr>
      <w:tr w:rsidR="00412AFB" w:rsidRPr="008A2C9B" w14:paraId="4503CFBB" w14:textId="77777777" w:rsidTr="00C8678E">
        <w:trPr>
          <w:trHeight w:val="260"/>
        </w:trPr>
        <w:tc>
          <w:tcPr>
            <w:tcW w:w="2500" w:type="pct"/>
            <w:shd w:val="solid" w:color="FFFFFF" w:fill="auto"/>
          </w:tcPr>
          <w:p w14:paraId="457D4D29" w14:textId="77777777" w:rsidR="00412AFB" w:rsidRPr="008A2C9B" w:rsidRDefault="00412AFB" w:rsidP="00317956">
            <w:pPr>
              <w:pStyle w:val="NoSpacing"/>
              <w:rPr>
                <w:rFonts w:ascii="Arial" w:hAnsi="Arial" w:cs="Arial"/>
              </w:rPr>
            </w:pPr>
            <w:r w:rsidRPr="008A2C9B">
              <w:rPr>
                <w:rFonts w:ascii="Arial" w:hAnsi="Arial"/>
              </w:rPr>
              <w:t>Cipermetrina</w:t>
            </w:r>
          </w:p>
        </w:tc>
        <w:tc>
          <w:tcPr>
            <w:tcW w:w="2500" w:type="pct"/>
            <w:shd w:val="solid" w:color="FFFFFF" w:fill="auto"/>
          </w:tcPr>
          <w:p w14:paraId="7305EA8B" w14:textId="77777777" w:rsidR="00412AFB" w:rsidRPr="008A2C9B" w:rsidRDefault="00412AFB" w:rsidP="00317956">
            <w:pPr>
              <w:pStyle w:val="NoSpacing"/>
              <w:rPr>
                <w:rFonts w:ascii="Arial" w:hAnsi="Arial" w:cs="Arial"/>
              </w:rPr>
            </w:pPr>
            <w:r w:rsidRPr="008A2C9B">
              <w:rPr>
                <w:rFonts w:ascii="Arial" w:hAnsi="Arial"/>
              </w:rPr>
              <w:t>3A</w:t>
            </w:r>
          </w:p>
        </w:tc>
      </w:tr>
      <w:tr w:rsidR="00412AFB" w:rsidRPr="008A2C9B" w14:paraId="3258F605" w14:textId="77777777" w:rsidTr="00C8678E">
        <w:trPr>
          <w:trHeight w:val="260"/>
        </w:trPr>
        <w:tc>
          <w:tcPr>
            <w:tcW w:w="2500" w:type="pct"/>
            <w:shd w:val="solid" w:color="FFFFFF" w:fill="auto"/>
          </w:tcPr>
          <w:p w14:paraId="3E450EE0" w14:textId="77777777" w:rsidR="00412AFB" w:rsidRPr="008A2C9B" w:rsidRDefault="00412AFB" w:rsidP="00317956">
            <w:pPr>
              <w:pStyle w:val="NoSpacing"/>
              <w:rPr>
                <w:rFonts w:ascii="Arial" w:hAnsi="Arial" w:cs="Arial"/>
              </w:rPr>
            </w:pPr>
            <w:r w:rsidRPr="008A2C9B">
              <w:rPr>
                <w:rFonts w:ascii="Arial" w:hAnsi="Arial"/>
              </w:rPr>
              <w:t>Clorantraniliprol</w:t>
            </w:r>
          </w:p>
        </w:tc>
        <w:tc>
          <w:tcPr>
            <w:tcW w:w="2500" w:type="pct"/>
            <w:shd w:val="solid" w:color="FFFFFF" w:fill="auto"/>
          </w:tcPr>
          <w:p w14:paraId="7A588E53" w14:textId="77777777" w:rsidR="00412AFB" w:rsidRPr="008A2C9B" w:rsidRDefault="00412AFB" w:rsidP="00317956">
            <w:pPr>
              <w:pStyle w:val="NoSpacing"/>
              <w:rPr>
                <w:rFonts w:ascii="Arial" w:hAnsi="Arial" w:cs="Arial"/>
              </w:rPr>
            </w:pPr>
            <w:r w:rsidRPr="008A2C9B">
              <w:rPr>
                <w:rFonts w:ascii="Arial" w:hAnsi="Arial"/>
              </w:rPr>
              <w:t>28</w:t>
            </w:r>
          </w:p>
        </w:tc>
      </w:tr>
      <w:tr w:rsidR="00412AFB" w:rsidRPr="008A2C9B" w14:paraId="7F2C9110" w14:textId="77777777" w:rsidTr="00C8678E">
        <w:trPr>
          <w:trHeight w:val="260"/>
        </w:trPr>
        <w:tc>
          <w:tcPr>
            <w:tcW w:w="2500" w:type="pct"/>
            <w:shd w:val="solid" w:color="FFFFFF" w:fill="auto"/>
          </w:tcPr>
          <w:p w14:paraId="19E2FF00" w14:textId="77777777" w:rsidR="00412AFB" w:rsidRPr="008A2C9B" w:rsidRDefault="00CA0C28" w:rsidP="00317956">
            <w:pPr>
              <w:pStyle w:val="NoSpacing"/>
              <w:rPr>
                <w:rFonts w:ascii="Arial" w:hAnsi="Arial" w:cs="Arial"/>
              </w:rPr>
            </w:pPr>
            <w:r w:rsidRPr="008A2C9B">
              <w:rPr>
                <w:rFonts w:ascii="Arial" w:hAnsi="Arial"/>
              </w:rPr>
              <w:t>Clorpirifos</w:t>
            </w:r>
          </w:p>
        </w:tc>
        <w:tc>
          <w:tcPr>
            <w:tcW w:w="2500" w:type="pct"/>
            <w:shd w:val="solid" w:color="FFFFFF" w:fill="auto"/>
          </w:tcPr>
          <w:p w14:paraId="345D6D08" w14:textId="77777777" w:rsidR="00412AFB" w:rsidRPr="008A2C9B" w:rsidRDefault="00412AFB" w:rsidP="00317956">
            <w:pPr>
              <w:pStyle w:val="NoSpacing"/>
              <w:rPr>
                <w:rFonts w:ascii="Arial" w:hAnsi="Arial" w:cs="Arial"/>
              </w:rPr>
            </w:pPr>
            <w:r w:rsidRPr="008A2C9B">
              <w:rPr>
                <w:rFonts w:ascii="Arial" w:hAnsi="Arial"/>
              </w:rPr>
              <w:t>1B</w:t>
            </w:r>
          </w:p>
        </w:tc>
      </w:tr>
      <w:tr w:rsidR="00412AFB" w:rsidRPr="008A2C9B" w14:paraId="35B5F82F" w14:textId="77777777" w:rsidTr="00C8678E">
        <w:trPr>
          <w:trHeight w:val="260"/>
        </w:trPr>
        <w:tc>
          <w:tcPr>
            <w:tcW w:w="2500" w:type="pct"/>
            <w:shd w:val="solid" w:color="FFFFFF" w:fill="auto"/>
          </w:tcPr>
          <w:p w14:paraId="6BC605C0" w14:textId="77777777" w:rsidR="00412AFB" w:rsidRPr="008A2C9B" w:rsidRDefault="00412AFB" w:rsidP="00317956">
            <w:pPr>
              <w:pStyle w:val="NoSpacing"/>
              <w:rPr>
                <w:rFonts w:ascii="Arial" w:hAnsi="Arial" w:cs="Arial"/>
              </w:rPr>
            </w:pPr>
            <w:r w:rsidRPr="008A2C9B">
              <w:rPr>
                <w:rFonts w:ascii="Arial" w:hAnsi="Arial"/>
              </w:rPr>
              <w:t>Deltametrina</w:t>
            </w:r>
          </w:p>
        </w:tc>
        <w:tc>
          <w:tcPr>
            <w:tcW w:w="2500" w:type="pct"/>
            <w:shd w:val="solid" w:color="FFFFFF" w:fill="auto"/>
          </w:tcPr>
          <w:p w14:paraId="26D7892B" w14:textId="77777777" w:rsidR="00412AFB" w:rsidRPr="008A2C9B" w:rsidRDefault="00412AFB" w:rsidP="00317956">
            <w:pPr>
              <w:pStyle w:val="NoSpacing"/>
              <w:rPr>
                <w:rFonts w:ascii="Arial" w:hAnsi="Arial" w:cs="Arial"/>
              </w:rPr>
            </w:pPr>
            <w:r w:rsidRPr="008A2C9B">
              <w:rPr>
                <w:rFonts w:ascii="Arial" w:hAnsi="Arial"/>
              </w:rPr>
              <w:t>3A</w:t>
            </w:r>
          </w:p>
        </w:tc>
      </w:tr>
      <w:tr w:rsidR="00412AFB" w:rsidRPr="008A2C9B" w14:paraId="0C443C36" w14:textId="77777777" w:rsidTr="00C8678E">
        <w:trPr>
          <w:trHeight w:val="260"/>
        </w:trPr>
        <w:tc>
          <w:tcPr>
            <w:tcW w:w="2500" w:type="pct"/>
            <w:shd w:val="solid" w:color="FFFFFF" w:fill="auto"/>
          </w:tcPr>
          <w:p w14:paraId="20FEFA71" w14:textId="77777777" w:rsidR="00412AFB" w:rsidRPr="008A2C9B" w:rsidRDefault="00412AFB" w:rsidP="00317956">
            <w:pPr>
              <w:pStyle w:val="NoSpacing"/>
              <w:rPr>
                <w:rFonts w:ascii="Arial" w:hAnsi="Arial" w:cs="Arial"/>
              </w:rPr>
            </w:pPr>
            <w:r w:rsidRPr="008A2C9B">
              <w:rPr>
                <w:rFonts w:ascii="Arial" w:hAnsi="Arial"/>
              </w:rPr>
              <w:t>Diflubenzuron</w:t>
            </w:r>
          </w:p>
        </w:tc>
        <w:tc>
          <w:tcPr>
            <w:tcW w:w="2500" w:type="pct"/>
            <w:shd w:val="solid" w:color="FFFFFF" w:fill="auto"/>
          </w:tcPr>
          <w:p w14:paraId="70DA92F2" w14:textId="77777777" w:rsidR="00412AFB" w:rsidRPr="008A2C9B" w:rsidRDefault="00412AFB" w:rsidP="00317956">
            <w:pPr>
              <w:pStyle w:val="NoSpacing"/>
              <w:rPr>
                <w:rFonts w:ascii="Arial" w:hAnsi="Arial" w:cs="Arial"/>
              </w:rPr>
            </w:pPr>
            <w:r w:rsidRPr="008A2C9B">
              <w:rPr>
                <w:rFonts w:ascii="Arial" w:hAnsi="Arial"/>
              </w:rPr>
              <w:t>15</w:t>
            </w:r>
          </w:p>
        </w:tc>
      </w:tr>
      <w:tr w:rsidR="00412AFB" w:rsidRPr="008A2C9B" w14:paraId="270551BA" w14:textId="77777777" w:rsidTr="00C8678E">
        <w:trPr>
          <w:trHeight w:val="260"/>
        </w:trPr>
        <w:tc>
          <w:tcPr>
            <w:tcW w:w="2500" w:type="pct"/>
            <w:shd w:val="solid" w:color="FFFFFF" w:fill="auto"/>
          </w:tcPr>
          <w:p w14:paraId="30C6A57B" w14:textId="77777777" w:rsidR="00412AFB" w:rsidRPr="008A2C9B" w:rsidRDefault="00412AFB" w:rsidP="00317956">
            <w:pPr>
              <w:pStyle w:val="NoSpacing"/>
              <w:rPr>
                <w:rFonts w:ascii="Arial" w:hAnsi="Arial" w:cs="Arial"/>
              </w:rPr>
            </w:pPr>
            <w:r w:rsidRPr="008A2C9B">
              <w:rPr>
                <w:rFonts w:ascii="Arial" w:hAnsi="Arial"/>
              </w:rPr>
              <w:t>Dimetoato</w:t>
            </w:r>
          </w:p>
        </w:tc>
        <w:tc>
          <w:tcPr>
            <w:tcW w:w="2500" w:type="pct"/>
            <w:shd w:val="solid" w:color="FFFFFF" w:fill="auto"/>
          </w:tcPr>
          <w:p w14:paraId="4FC72C8F" w14:textId="77777777" w:rsidR="00412AFB" w:rsidRPr="008A2C9B" w:rsidRDefault="00412AFB" w:rsidP="00317956">
            <w:pPr>
              <w:pStyle w:val="NoSpacing"/>
              <w:rPr>
                <w:rFonts w:ascii="Arial" w:hAnsi="Arial" w:cs="Arial"/>
              </w:rPr>
            </w:pPr>
            <w:r w:rsidRPr="008A2C9B">
              <w:rPr>
                <w:rFonts w:ascii="Arial" w:hAnsi="Arial"/>
              </w:rPr>
              <w:t>1B</w:t>
            </w:r>
          </w:p>
        </w:tc>
      </w:tr>
      <w:tr w:rsidR="00412AFB" w:rsidRPr="008A2C9B" w14:paraId="732DA442" w14:textId="77777777" w:rsidTr="00C8678E">
        <w:trPr>
          <w:trHeight w:val="260"/>
        </w:trPr>
        <w:tc>
          <w:tcPr>
            <w:tcW w:w="2500" w:type="pct"/>
            <w:shd w:val="solid" w:color="FFFFFF" w:fill="auto"/>
          </w:tcPr>
          <w:p w14:paraId="121D1601" w14:textId="77777777" w:rsidR="00412AFB" w:rsidRPr="008A2C9B" w:rsidRDefault="00412AFB" w:rsidP="00317956">
            <w:pPr>
              <w:pStyle w:val="NoSpacing"/>
              <w:rPr>
                <w:rFonts w:ascii="Arial" w:hAnsi="Arial" w:cs="Arial"/>
              </w:rPr>
            </w:pPr>
            <w:r w:rsidRPr="008A2C9B">
              <w:rPr>
                <w:rFonts w:ascii="Arial" w:hAnsi="Arial"/>
              </w:rPr>
              <w:t>Spinosad</w:t>
            </w:r>
          </w:p>
        </w:tc>
        <w:tc>
          <w:tcPr>
            <w:tcW w:w="2500" w:type="pct"/>
            <w:shd w:val="solid" w:color="FFFFFF" w:fill="auto"/>
          </w:tcPr>
          <w:p w14:paraId="00E1D825" w14:textId="77777777" w:rsidR="00412AFB" w:rsidRPr="008A2C9B" w:rsidRDefault="00412AFB" w:rsidP="00317956">
            <w:pPr>
              <w:pStyle w:val="NoSpacing"/>
              <w:rPr>
                <w:rFonts w:ascii="Arial" w:hAnsi="Arial" w:cs="Arial"/>
              </w:rPr>
            </w:pPr>
            <w:r w:rsidRPr="008A2C9B">
              <w:rPr>
                <w:rFonts w:ascii="Arial" w:hAnsi="Arial"/>
              </w:rPr>
              <w:t>5</w:t>
            </w:r>
          </w:p>
        </w:tc>
      </w:tr>
      <w:tr w:rsidR="00412AFB" w:rsidRPr="008A2C9B" w14:paraId="612DEFA7" w14:textId="77777777" w:rsidTr="00C8678E">
        <w:trPr>
          <w:trHeight w:val="260"/>
        </w:trPr>
        <w:tc>
          <w:tcPr>
            <w:tcW w:w="2500" w:type="pct"/>
            <w:shd w:val="solid" w:color="FFFFFF" w:fill="auto"/>
          </w:tcPr>
          <w:p w14:paraId="3903673F" w14:textId="77777777" w:rsidR="00412AFB" w:rsidRPr="008A2C9B" w:rsidRDefault="00412AFB" w:rsidP="00317956">
            <w:pPr>
              <w:pStyle w:val="NoSpacing"/>
              <w:rPr>
                <w:rFonts w:ascii="Arial" w:hAnsi="Arial" w:cs="Arial"/>
              </w:rPr>
            </w:pPr>
            <w:r w:rsidRPr="008A2C9B">
              <w:rPr>
                <w:rFonts w:ascii="Arial" w:hAnsi="Arial"/>
              </w:rPr>
              <w:t>Spiromesifén</w:t>
            </w:r>
          </w:p>
        </w:tc>
        <w:tc>
          <w:tcPr>
            <w:tcW w:w="2500" w:type="pct"/>
            <w:shd w:val="solid" w:color="FFFFFF" w:fill="auto"/>
          </w:tcPr>
          <w:p w14:paraId="529CB739" w14:textId="77777777" w:rsidR="00412AFB" w:rsidRPr="008A2C9B" w:rsidRDefault="00412AFB" w:rsidP="00317956">
            <w:pPr>
              <w:pStyle w:val="NoSpacing"/>
              <w:rPr>
                <w:rFonts w:ascii="Arial" w:hAnsi="Arial" w:cs="Arial"/>
              </w:rPr>
            </w:pPr>
            <w:r w:rsidRPr="008A2C9B">
              <w:rPr>
                <w:rFonts w:ascii="Arial" w:hAnsi="Arial"/>
              </w:rPr>
              <w:t>23</w:t>
            </w:r>
          </w:p>
        </w:tc>
      </w:tr>
      <w:tr w:rsidR="00412AFB" w:rsidRPr="008A2C9B" w14:paraId="283354EE" w14:textId="77777777" w:rsidTr="00C8678E">
        <w:trPr>
          <w:trHeight w:val="260"/>
        </w:trPr>
        <w:tc>
          <w:tcPr>
            <w:tcW w:w="2500" w:type="pct"/>
            <w:shd w:val="solid" w:color="FFFFFF" w:fill="auto"/>
          </w:tcPr>
          <w:p w14:paraId="3A4FD3BA" w14:textId="77777777" w:rsidR="00412AFB" w:rsidRPr="008A2C9B" w:rsidRDefault="00412AFB" w:rsidP="00317956">
            <w:pPr>
              <w:pStyle w:val="NoSpacing"/>
              <w:rPr>
                <w:rFonts w:ascii="Arial" w:hAnsi="Arial" w:cs="Arial"/>
              </w:rPr>
            </w:pPr>
            <w:r w:rsidRPr="008A2C9B">
              <w:rPr>
                <w:rFonts w:ascii="Arial" w:hAnsi="Arial"/>
              </w:rPr>
              <w:t>Etofenprox</w:t>
            </w:r>
          </w:p>
        </w:tc>
        <w:tc>
          <w:tcPr>
            <w:tcW w:w="2500" w:type="pct"/>
            <w:shd w:val="solid" w:color="FFFFFF" w:fill="auto"/>
          </w:tcPr>
          <w:p w14:paraId="237A5C4A" w14:textId="77777777" w:rsidR="00412AFB" w:rsidRPr="008A2C9B" w:rsidRDefault="00412AFB" w:rsidP="00317956">
            <w:pPr>
              <w:pStyle w:val="NoSpacing"/>
              <w:rPr>
                <w:rFonts w:ascii="Arial" w:hAnsi="Arial" w:cs="Arial"/>
              </w:rPr>
            </w:pPr>
            <w:r w:rsidRPr="008A2C9B">
              <w:rPr>
                <w:rFonts w:ascii="Arial" w:hAnsi="Arial"/>
              </w:rPr>
              <w:t>3A</w:t>
            </w:r>
          </w:p>
        </w:tc>
      </w:tr>
      <w:tr w:rsidR="00412AFB" w:rsidRPr="008A2C9B" w14:paraId="0118FE21" w14:textId="77777777" w:rsidTr="00C8678E">
        <w:trPr>
          <w:trHeight w:val="260"/>
        </w:trPr>
        <w:tc>
          <w:tcPr>
            <w:tcW w:w="2500" w:type="pct"/>
            <w:shd w:val="solid" w:color="FFFFFF" w:fill="auto"/>
          </w:tcPr>
          <w:p w14:paraId="544E0454" w14:textId="77777777" w:rsidR="00412AFB" w:rsidRPr="008A2C9B" w:rsidRDefault="00412AFB" w:rsidP="00317956">
            <w:pPr>
              <w:pStyle w:val="NoSpacing"/>
              <w:rPr>
                <w:rFonts w:ascii="Arial" w:hAnsi="Arial" w:cs="Arial"/>
              </w:rPr>
            </w:pPr>
            <w:r w:rsidRPr="008A2C9B">
              <w:rPr>
                <w:rFonts w:ascii="Arial" w:hAnsi="Arial"/>
              </w:rPr>
              <w:t>Etoxazol</w:t>
            </w:r>
          </w:p>
        </w:tc>
        <w:tc>
          <w:tcPr>
            <w:tcW w:w="2500" w:type="pct"/>
            <w:shd w:val="solid" w:color="FFFFFF" w:fill="auto"/>
          </w:tcPr>
          <w:p w14:paraId="5008EA80" w14:textId="77777777" w:rsidR="00412AFB" w:rsidRPr="008A2C9B" w:rsidRDefault="00412AFB" w:rsidP="00317956">
            <w:pPr>
              <w:pStyle w:val="NoSpacing"/>
              <w:rPr>
                <w:rFonts w:ascii="Arial" w:hAnsi="Arial" w:cs="Arial"/>
              </w:rPr>
            </w:pPr>
            <w:r w:rsidRPr="008A2C9B">
              <w:rPr>
                <w:rFonts w:ascii="Arial" w:hAnsi="Arial"/>
              </w:rPr>
              <w:t>10B</w:t>
            </w:r>
          </w:p>
        </w:tc>
      </w:tr>
      <w:tr w:rsidR="00412AFB" w:rsidRPr="008A2C9B" w14:paraId="6BDC61B6" w14:textId="77777777" w:rsidTr="00C8678E">
        <w:trPr>
          <w:trHeight w:val="260"/>
        </w:trPr>
        <w:tc>
          <w:tcPr>
            <w:tcW w:w="2500" w:type="pct"/>
            <w:shd w:val="solid" w:color="FFFFFF" w:fill="auto"/>
          </w:tcPr>
          <w:p w14:paraId="36D9F25C" w14:textId="77777777" w:rsidR="00412AFB" w:rsidRPr="008A2C9B" w:rsidRDefault="00412AFB" w:rsidP="00317956">
            <w:pPr>
              <w:pStyle w:val="NoSpacing"/>
              <w:rPr>
                <w:rFonts w:ascii="Arial" w:hAnsi="Arial" w:cs="Arial"/>
              </w:rPr>
            </w:pPr>
            <w:r w:rsidRPr="008A2C9B">
              <w:rPr>
                <w:rFonts w:ascii="Arial" w:hAnsi="Arial"/>
              </w:rPr>
              <w:t>Fenoxicarb</w:t>
            </w:r>
          </w:p>
        </w:tc>
        <w:tc>
          <w:tcPr>
            <w:tcW w:w="2500" w:type="pct"/>
            <w:shd w:val="solid" w:color="FFFFFF" w:fill="auto"/>
          </w:tcPr>
          <w:p w14:paraId="62337A01" w14:textId="77777777" w:rsidR="00412AFB" w:rsidRPr="008A2C9B" w:rsidRDefault="00412AFB" w:rsidP="00317956">
            <w:pPr>
              <w:pStyle w:val="NoSpacing"/>
              <w:rPr>
                <w:rFonts w:ascii="Arial" w:hAnsi="Arial" w:cs="Arial"/>
              </w:rPr>
            </w:pPr>
            <w:r w:rsidRPr="008A2C9B">
              <w:rPr>
                <w:rFonts w:ascii="Arial" w:hAnsi="Arial"/>
              </w:rPr>
              <w:t>7B</w:t>
            </w:r>
          </w:p>
        </w:tc>
      </w:tr>
      <w:tr w:rsidR="00412AFB" w:rsidRPr="008A2C9B" w14:paraId="6D473075" w14:textId="77777777" w:rsidTr="00C8678E">
        <w:trPr>
          <w:trHeight w:val="260"/>
        </w:trPr>
        <w:tc>
          <w:tcPr>
            <w:tcW w:w="2500" w:type="pct"/>
            <w:shd w:val="solid" w:color="FFFFFF" w:fill="auto"/>
          </w:tcPr>
          <w:p w14:paraId="009D6BCC" w14:textId="77777777" w:rsidR="00412AFB" w:rsidRPr="008A2C9B" w:rsidRDefault="00412AFB" w:rsidP="00317956">
            <w:pPr>
              <w:pStyle w:val="NoSpacing"/>
              <w:rPr>
                <w:rFonts w:ascii="Arial" w:hAnsi="Arial" w:cs="Arial"/>
              </w:rPr>
            </w:pPr>
            <w:r w:rsidRPr="008A2C9B">
              <w:rPr>
                <w:rFonts w:ascii="Arial" w:hAnsi="Arial"/>
              </w:rPr>
              <w:t>Fenpiroximato</w:t>
            </w:r>
          </w:p>
        </w:tc>
        <w:tc>
          <w:tcPr>
            <w:tcW w:w="2500" w:type="pct"/>
            <w:shd w:val="solid" w:color="FFFFFF" w:fill="auto"/>
          </w:tcPr>
          <w:p w14:paraId="323D1B25" w14:textId="77777777" w:rsidR="00412AFB" w:rsidRPr="008A2C9B" w:rsidRDefault="00412AFB" w:rsidP="00317956">
            <w:pPr>
              <w:pStyle w:val="NoSpacing"/>
              <w:rPr>
                <w:rFonts w:ascii="Arial" w:hAnsi="Arial" w:cs="Arial"/>
              </w:rPr>
            </w:pPr>
            <w:r w:rsidRPr="008A2C9B">
              <w:rPr>
                <w:rFonts w:ascii="Arial" w:hAnsi="Arial"/>
              </w:rPr>
              <w:t>21B</w:t>
            </w:r>
          </w:p>
        </w:tc>
      </w:tr>
      <w:tr w:rsidR="00412AFB" w:rsidRPr="008A2C9B" w14:paraId="07CA54B1" w14:textId="77777777" w:rsidTr="00C8678E">
        <w:trPr>
          <w:trHeight w:val="260"/>
        </w:trPr>
        <w:tc>
          <w:tcPr>
            <w:tcW w:w="2500" w:type="pct"/>
            <w:shd w:val="solid" w:color="FFFFFF" w:fill="auto"/>
          </w:tcPr>
          <w:p w14:paraId="5F1AF1EC" w14:textId="77777777" w:rsidR="00412AFB" w:rsidRPr="008A2C9B" w:rsidRDefault="00412AFB" w:rsidP="00317956">
            <w:pPr>
              <w:pStyle w:val="NoSpacing"/>
              <w:rPr>
                <w:rFonts w:ascii="Arial" w:hAnsi="Arial" w:cs="Arial"/>
              </w:rPr>
            </w:pPr>
            <w:r w:rsidRPr="008A2C9B">
              <w:rPr>
                <w:rFonts w:ascii="Arial" w:hAnsi="Arial"/>
              </w:rPr>
              <w:t>Flonicamid</w:t>
            </w:r>
          </w:p>
        </w:tc>
        <w:tc>
          <w:tcPr>
            <w:tcW w:w="2500" w:type="pct"/>
            <w:shd w:val="solid" w:color="FFFFFF" w:fill="auto"/>
          </w:tcPr>
          <w:p w14:paraId="27BFE53E" w14:textId="77777777" w:rsidR="00412AFB" w:rsidRPr="008A2C9B" w:rsidRDefault="00412AFB" w:rsidP="00317956">
            <w:pPr>
              <w:pStyle w:val="NoSpacing"/>
              <w:rPr>
                <w:rFonts w:ascii="Arial" w:hAnsi="Arial" w:cs="Arial"/>
              </w:rPr>
            </w:pPr>
            <w:r w:rsidRPr="008A2C9B">
              <w:rPr>
                <w:rFonts w:ascii="Arial" w:hAnsi="Arial"/>
              </w:rPr>
              <w:t>29</w:t>
            </w:r>
          </w:p>
        </w:tc>
      </w:tr>
      <w:tr w:rsidR="00412AFB" w:rsidRPr="008A2C9B" w14:paraId="29C9BC98" w14:textId="77777777" w:rsidTr="00C8678E">
        <w:trPr>
          <w:trHeight w:val="260"/>
        </w:trPr>
        <w:tc>
          <w:tcPr>
            <w:tcW w:w="2500" w:type="pct"/>
            <w:shd w:val="solid" w:color="FFFFFF" w:fill="auto"/>
          </w:tcPr>
          <w:p w14:paraId="781FC39E" w14:textId="77777777" w:rsidR="00412AFB" w:rsidRPr="008A2C9B" w:rsidRDefault="00412AFB" w:rsidP="00317956">
            <w:pPr>
              <w:pStyle w:val="NoSpacing"/>
              <w:rPr>
                <w:rFonts w:ascii="Arial" w:hAnsi="Arial" w:cs="Arial"/>
              </w:rPr>
            </w:pPr>
            <w:r w:rsidRPr="008A2C9B">
              <w:rPr>
                <w:rFonts w:ascii="Arial" w:hAnsi="Arial"/>
              </w:rPr>
              <w:t>Fosmet</w:t>
            </w:r>
          </w:p>
        </w:tc>
        <w:tc>
          <w:tcPr>
            <w:tcW w:w="2500" w:type="pct"/>
            <w:shd w:val="solid" w:color="FFFFFF" w:fill="auto"/>
          </w:tcPr>
          <w:p w14:paraId="75A082E0" w14:textId="77777777" w:rsidR="00412AFB" w:rsidRPr="008A2C9B" w:rsidRDefault="00412AFB" w:rsidP="00317956">
            <w:pPr>
              <w:pStyle w:val="NoSpacing"/>
              <w:rPr>
                <w:rFonts w:ascii="Arial" w:hAnsi="Arial" w:cs="Arial"/>
              </w:rPr>
            </w:pPr>
            <w:r w:rsidRPr="008A2C9B">
              <w:rPr>
                <w:rFonts w:ascii="Arial" w:hAnsi="Arial"/>
              </w:rPr>
              <w:t>1B</w:t>
            </w:r>
          </w:p>
        </w:tc>
      </w:tr>
      <w:tr w:rsidR="00412AFB" w:rsidRPr="008A2C9B" w14:paraId="63CD96D4" w14:textId="77777777" w:rsidTr="00C8678E">
        <w:trPr>
          <w:trHeight w:val="260"/>
        </w:trPr>
        <w:tc>
          <w:tcPr>
            <w:tcW w:w="2500" w:type="pct"/>
            <w:shd w:val="solid" w:color="FFFFFF" w:fill="auto"/>
          </w:tcPr>
          <w:p w14:paraId="3B54D861" w14:textId="77777777" w:rsidR="00412AFB" w:rsidRPr="008A2C9B" w:rsidRDefault="00412AFB" w:rsidP="00317956">
            <w:pPr>
              <w:pStyle w:val="NoSpacing"/>
              <w:rPr>
                <w:rFonts w:ascii="Arial" w:hAnsi="Arial" w:cs="Arial"/>
              </w:rPr>
            </w:pPr>
            <w:r w:rsidRPr="008A2C9B">
              <w:rPr>
                <w:rFonts w:ascii="Arial" w:hAnsi="Arial"/>
              </w:rPr>
              <w:t>Hexitiazox</w:t>
            </w:r>
          </w:p>
        </w:tc>
        <w:tc>
          <w:tcPr>
            <w:tcW w:w="2500" w:type="pct"/>
            <w:shd w:val="solid" w:color="FFFFFF" w:fill="auto"/>
          </w:tcPr>
          <w:p w14:paraId="40FDCDD1" w14:textId="77777777" w:rsidR="00412AFB" w:rsidRPr="008A2C9B" w:rsidRDefault="00412AFB" w:rsidP="00317956">
            <w:pPr>
              <w:pStyle w:val="NoSpacing"/>
              <w:rPr>
                <w:rFonts w:ascii="Arial" w:hAnsi="Arial" w:cs="Arial"/>
              </w:rPr>
            </w:pPr>
            <w:r w:rsidRPr="008A2C9B">
              <w:rPr>
                <w:rFonts w:ascii="Arial" w:hAnsi="Arial"/>
              </w:rPr>
              <w:t>10A</w:t>
            </w:r>
          </w:p>
        </w:tc>
      </w:tr>
      <w:tr w:rsidR="00412AFB" w:rsidRPr="008A2C9B" w14:paraId="0A044DB8" w14:textId="77777777" w:rsidTr="00C8678E">
        <w:trPr>
          <w:trHeight w:val="260"/>
        </w:trPr>
        <w:tc>
          <w:tcPr>
            <w:tcW w:w="2500" w:type="pct"/>
            <w:shd w:val="solid" w:color="FFFFFF" w:fill="auto"/>
          </w:tcPr>
          <w:p w14:paraId="61201CEE" w14:textId="77777777" w:rsidR="00412AFB" w:rsidRPr="008A2C9B" w:rsidRDefault="00412AFB" w:rsidP="00317956">
            <w:pPr>
              <w:pStyle w:val="NoSpacing"/>
              <w:rPr>
                <w:rFonts w:ascii="Arial" w:hAnsi="Arial" w:cs="Arial"/>
              </w:rPr>
            </w:pPr>
            <w:r w:rsidRPr="008A2C9B">
              <w:rPr>
                <w:rFonts w:ascii="Arial" w:hAnsi="Arial"/>
              </w:rPr>
              <w:t>Imidacloprid</w:t>
            </w:r>
          </w:p>
        </w:tc>
        <w:tc>
          <w:tcPr>
            <w:tcW w:w="2500" w:type="pct"/>
            <w:shd w:val="solid" w:color="FFFFFF" w:fill="auto"/>
          </w:tcPr>
          <w:p w14:paraId="2802AF1A" w14:textId="77777777" w:rsidR="00412AFB" w:rsidRPr="008A2C9B" w:rsidRDefault="00412AFB" w:rsidP="00317956">
            <w:pPr>
              <w:pStyle w:val="NoSpacing"/>
              <w:rPr>
                <w:rFonts w:ascii="Arial" w:hAnsi="Arial" w:cs="Arial"/>
              </w:rPr>
            </w:pPr>
            <w:r w:rsidRPr="008A2C9B">
              <w:rPr>
                <w:rFonts w:ascii="Arial" w:hAnsi="Arial"/>
              </w:rPr>
              <w:t>4A</w:t>
            </w:r>
          </w:p>
        </w:tc>
      </w:tr>
      <w:tr w:rsidR="00412AFB" w:rsidRPr="008A2C9B" w14:paraId="5D87C2A8" w14:textId="77777777" w:rsidTr="00C8678E">
        <w:trPr>
          <w:trHeight w:val="260"/>
        </w:trPr>
        <w:tc>
          <w:tcPr>
            <w:tcW w:w="2500" w:type="pct"/>
            <w:shd w:val="solid" w:color="FFFFFF" w:fill="auto"/>
          </w:tcPr>
          <w:p w14:paraId="62263414" w14:textId="77777777" w:rsidR="00412AFB" w:rsidRPr="008A2C9B" w:rsidRDefault="00412AFB" w:rsidP="00317956">
            <w:pPr>
              <w:pStyle w:val="NoSpacing"/>
              <w:rPr>
                <w:rFonts w:ascii="Arial" w:hAnsi="Arial" w:cs="Arial"/>
              </w:rPr>
            </w:pPr>
            <w:r w:rsidRPr="008A2C9B">
              <w:rPr>
                <w:rFonts w:ascii="Arial" w:hAnsi="Arial"/>
              </w:rPr>
              <w:t>Lambda-cihalotrina</w:t>
            </w:r>
          </w:p>
        </w:tc>
        <w:tc>
          <w:tcPr>
            <w:tcW w:w="2500" w:type="pct"/>
            <w:shd w:val="solid" w:color="FFFFFF" w:fill="auto"/>
          </w:tcPr>
          <w:p w14:paraId="6EA8D1DB" w14:textId="77777777" w:rsidR="00412AFB" w:rsidRPr="008A2C9B" w:rsidRDefault="00412AFB" w:rsidP="00317956">
            <w:pPr>
              <w:pStyle w:val="NoSpacing"/>
              <w:rPr>
                <w:rFonts w:ascii="Arial" w:hAnsi="Arial" w:cs="Arial"/>
              </w:rPr>
            </w:pPr>
            <w:r w:rsidRPr="008A2C9B">
              <w:rPr>
                <w:rFonts w:ascii="Arial" w:hAnsi="Arial"/>
              </w:rPr>
              <w:t>3A</w:t>
            </w:r>
          </w:p>
        </w:tc>
      </w:tr>
      <w:tr w:rsidR="00412AFB" w:rsidRPr="008A2C9B" w14:paraId="2F5C01D8" w14:textId="77777777" w:rsidTr="00C8678E">
        <w:trPr>
          <w:trHeight w:val="260"/>
        </w:trPr>
        <w:tc>
          <w:tcPr>
            <w:tcW w:w="2500" w:type="pct"/>
            <w:shd w:val="solid" w:color="FFFFFF" w:fill="auto"/>
          </w:tcPr>
          <w:p w14:paraId="3C4389DD" w14:textId="77777777" w:rsidR="00412AFB" w:rsidRPr="008A2C9B" w:rsidRDefault="00412AFB" w:rsidP="00317956">
            <w:pPr>
              <w:pStyle w:val="NoSpacing"/>
              <w:rPr>
                <w:rFonts w:ascii="Arial" w:hAnsi="Arial" w:cs="Arial"/>
              </w:rPr>
            </w:pPr>
            <w:r w:rsidRPr="008A2C9B">
              <w:rPr>
                <w:rFonts w:ascii="Arial" w:hAnsi="Arial"/>
              </w:rPr>
              <w:t>Lambda-cihalotrina + Tiametoxam</w:t>
            </w:r>
          </w:p>
        </w:tc>
        <w:tc>
          <w:tcPr>
            <w:tcW w:w="2500" w:type="pct"/>
            <w:shd w:val="solid" w:color="FFFFFF" w:fill="auto"/>
          </w:tcPr>
          <w:p w14:paraId="060CAD2B" w14:textId="77777777" w:rsidR="00412AFB" w:rsidRPr="008A2C9B" w:rsidRDefault="00412AFB" w:rsidP="00317956">
            <w:pPr>
              <w:pStyle w:val="NoSpacing"/>
              <w:rPr>
                <w:rFonts w:ascii="Arial" w:hAnsi="Arial" w:cs="Arial"/>
              </w:rPr>
            </w:pPr>
            <w:r w:rsidRPr="008A2C9B">
              <w:rPr>
                <w:rFonts w:ascii="Arial" w:hAnsi="Arial"/>
              </w:rPr>
              <w:t>3A + 4A</w:t>
            </w:r>
          </w:p>
        </w:tc>
      </w:tr>
      <w:tr w:rsidR="00412AFB" w:rsidRPr="008A2C9B" w14:paraId="60FF644D" w14:textId="77777777" w:rsidTr="00C8678E">
        <w:trPr>
          <w:trHeight w:val="260"/>
        </w:trPr>
        <w:tc>
          <w:tcPr>
            <w:tcW w:w="2500" w:type="pct"/>
            <w:shd w:val="solid" w:color="FFFFFF" w:fill="auto"/>
          </w:tcPr>
          <w:p w14:paraId="77BF9049" w14:textId="77777777" w:rsidR="00412AFB" w:rsidRPr="008A2C9B" w:rsidRDefault="00412AFB" w:rsidP="00317956">
            <w:pPr>
              <w:pStyle w:val="NoSpacing"/>
              <w:rPr>
                <w:rFonts w:ascii="Arial" w:hAnsi="Arial" w:cs="Arial"/>
              </w:rPr>
            </w:pPr>
            <w:r w:rsidRPr="008A2C9B">
              <w:rPr>
                <w:rFonts w:ascii="Arial" w:hAnsi="Arial"/>
              </w:rPr>
              <w:t>Lufenuron</w:t>
            </w:r>
          </w:p>
        </w:tc>
        <w:tc>
          <w:tcPr>
            <w:tcW w:w="2500" w:type="pct"/>
            <w:shd w:val="solid" w:color="FFFFFF" w:fill="auto"/>
          </w:tcPr>
          <w:p w14:paraId="0B0F320A" w14:textId="77777777" w:rsidR="00412AFB" w:rsidRPr="008A2C9B" w:rsidRDefault="00412AFB" w:rsidP="00317956">
            <w:pPr>
              <w:pStyle w:val="NoSpacing"/>
              <w:rPr>
                <w:rFonts w:ascii="Arial" w:hAnsi="Arial" w:cs="Arial"/>
              </w:rPr>
            </w:pPr>
            <w:r w:rsidRPr="008A2C9B">
              <w:rPr>
                <w:rFonts w:ascii="Arial" w:hAnsi="Arial"/>
              </w:rPr>
              <w:t>15</w:t>
            </w:r>
          </w:p>
        </w:tc>
      </w:tr>
      <w:tr w:rsidR="00412AFB" w:rsidRPr="008A2C9B" w14:paraId="069A009E" w14:textId="77777777" w:rsidTr="00C8678E">
        <w:trPr>
          <w:trHeight w:val="260"/>
        </w:trPr>
        <w:tc>
          <w:tcPr>
            <w:tcW w:w="2500" w:type="pct"/>
            <w:shd w:val="solid" w:color="FFFFFF" w:fill="auto"/>
          </w:tcPr>
          <w:p w14:paraId="40B7C06E" w14:textId="77777777" w:rsidR="00412AFB" w:rsidRPr="008A2C9B" w:rsidRDefault="00412AFB" w:rsidP="00317956">
            <w:pPr>
              <w:pStyle w:val="NoSpacing"/>
              <w:rPr>
                <w:rFonts w:ascii="Arial" w:hAnsi="Arial" w:cs="Arial"/>
              </w:rPr>
            </w:pPr>
            <w:r w:rsidRPr="008A2C9B">
              <w:rPr>
                <w:rFonts w:ascii="Arial" w:hAnsi="Arial"/>
              </w:rPr>
              <w:t>Metil-clorpirifos</w:t>
            </w:r>
          </w:p>
        </w:tc>
        <w:tc>
          <w:tcPr>
            <w:tcW w:w="2500" w:type="pct"/>
            <w:shd w:val="solid" w:color="FFFFFF" w:fill="auto"/>
          </w:tcPr>
          <w:p w14:paraId="645E095C" w14:textId="77777777" w:rsidR="00412AFB" w:rsidRPr="008A2C9B" w:rsidRDefault="00412AFB" w:rsidP="00317956">
            <w:pPr>
              <w:pStyle w:val="NoSpacing"/>
              <w:rPr>
                <w:rFonts w:ascii="Arial" w:hAnsi="Arial" w:cs="Arial"/>
              </w:rPr>
            </w:pPr>
            <w:r w:rsidRPr="008A2C9B">
              <w:rPr>
                <w:rFonts w:ascii="Arial" w:hAnsi="Arial"/>
              </w:rPr>
              <w:t>1B</w:t>
            </w:r>
          </w:p>
        </w:tc>
      </w:tr>
      <w:tr w:rsidR="00412AFB" w:rsidRPr="008A2C9B" w14:paraId="77BDEECE" w14:textId="77777777" w:rsidTr="00C8678E">
        <w:trPr>
          <w:trHeight w:val="260"/>
        </w:trPr>
        <w:tc>
          <w:tcPr>
            <w:tcW w:w="2500" w:type="pct"/>
            <w:shd w:val="solid" w:color="FFFFFF" w:fill="auto"/>
          </w:tcPr>
          <w:p w14:paraId="5D1659FB" w14:textId="77777777" w:rsidR="00412AFB" w:rsidRPr="008A2C9B" w:rsidRDefault="00412AFB" w:rsidP="00317956">
            <w:pPr>
              <w:pStyle w:val="NoSpacing"/>
              <w:rPr>
                <w:rFonts w:ascii="Arial" w:hAnsi="Arial" w:cs="Arial"/>
              </w:rPr>
            </w:pPr>
            <w:r w:rsidRPr="008A2C9B">
              <w:rPr>
                <w:rFonts w:ascii="Arial" w:hAnsi="Arial"/>
              </w:rPr>
              <w:t>Metoxifenocida</w:t>
            </w:r>
          </w:p>
        </w:tc>
        <w:tc>
          <w:tcPr>
            <w:tcW w:w="2500" w:type="pct"/>
            <w:shd w:val="solid" w:color="FFFFFF" w:fill="auto"/>
          </w:tcPr>
          <w:p w14:paraId="3D86CEF2" w14:textId="77777777" w:rsidR="00412AFB" w:rsidRPr="008A2C9B" w:rsidRDefault="00412AFB" w:rsidP="00317956">
            <w:pPr>
              <w:pStyle w:val="NoSpacing"/>
              <w:rPr>
                <w:rFonts w:ascii="Arial" w:hAnsi="Arial" w:cs="Arial"/>
              </w:rPr>
            </w:pPr>
            <w:r w:rsidRPr="008A2C9B">
              <w:rPr>
                <w:rFonts w:ascii="Arial" w:hAnsi="Arial"/>
              </w:rPr>
              <w:t>18</w:t>
            </w:r>
          </w:p>
        </w:tc>
      </w:tr>
      <w:tr w:rsidR="00412AFB" w:rsidRPr="008A2C9B" w14:paraId="2DB818FD" w14:textId="77777777" w:rsidTr="00C8678E">
        <w:trPr>
          <w:trHeight w:val="260"/>
        </w:trPr>
        <w:tc>
          <w:tcPr>
            <w:tcW w:w="2500" w:type="pct"/>
            <w:shd w:val="solid" w:color="FFFFFF" w:fill="auto"/>
          </w:tcPr>
          <w:p w14:paraId="4C7F4D52" w14:textId="77777777" w:rsidR="00412AFB" w:rsidRPr="008A2C9B" w:rsidRDefault="00412AFB" w:rsidP="00317956">
            <w:pPr>
              <w:pStyle w:val="NoSpacing"/>
              <w:rPr>
                <w:rFonts w:ascii="Arial" w:hAnsi="Arial" w:cs="Arial"/>
              </w:rPr>
            </w:pPr>
            <w:r w:rsidRPr="008A2C9B">
              <w:rPr>
                <w:rFonts w:ascii="Arial" w:hAnsi="Arial"/>
              </w:rPr>
              <w:t>Aceite parafínico</w:t>
            </w:r>
          </w:p>
        </w:tc>
        <w:tc>
          <w:tcPr>
            <w:tcW w:w="2500" w:type="pct"/>
            <w:shd w:val="solid" w:color="FFFFFF" w:fill="auto"/>
          </w:tcPr>
          <w:p w14:paraId="4AC61FA0" w14:textId="77777777" w:rsidR="00412AFB" w:rsidRPr="008A2C9B" w:rsidRDefault="00412AFB" w:rsidP="00317956">
            <w:pPr>
              <w:pStyle w:val="NoSpacing"/>
              <w:rPr>
                <w:rFonts w:ascii="Arial" w:hAnsi="Arial" w:cs="Arial"/>
              </w:rPr>
            </w:pPr>
            <w:r w:rsidRPr="008A2C9B">
              <w:rPr>
                <w:rFonts w:ascii="Arial" w:hAnsi="Arial"/>
              </w:rPr>
              <w:t>NC</w:t>
            </w:r>
          </w:p>
        </w:tc>
      </w:tr>
      <w:tr w:rsidR="00412AFB" w:rsidRPr="008A2C9B" w14:paraId="67581BE6" w14:textId="77777777" w:rsidTr="00C8678E">
        <w:trPr>
          <w:trHeight w:val="260"/>
        </w:trPr>
        <w:tc>
          <w:tcPr>
            <w:tcW w:w="2500" w:type="pct"/>
            <w:shd w:val="solid" w:color="FFFFFF" w:fill="auto"/>
          </w:tcPr>
          <w:p w14:paraId="0AA36FEA" w14:textId="77777777" w:rsidR="00412AFB" w:rsidRPr="008A2C9B" w:rsidRDefault="00412AFB" w:rsidP="00317956">
            <w:pPr>
              <w:pStyle w:val="NoSpacing"/>
              <w:rPr>
                <w:rFonts w:ascii="Arial" w:hAnsi="Arial" w:cs="Arial"/>
              </w:rPr>
            </w:pPr>
            <w:r w:rsidRPr="008A2C9B">
              <w:rPr>
                <w:rFonts w:ascii="Arial" w:hAnsi="Arial"/>
              </w:rPr>
              <w:t>Pimetrozina</w:t>
            </w:r>
          </w:p>
        </w:tc>
        <w:tc>
          <w:tcPr>
            <w:tcW w:w="2500" w:type="pct"/>
            <w:shd w:val="solid" w:color="FFFFFF" w:fill="auto"/>
          </w:tcPr>
          <w:p w14:paraId="3B091ADB" w14:textId="77777777" w:rsidR="00412AFB" w:rsidRPr="008A2C9B" w:rsidRDefault="00412AFB" w:rsidP="00317956">
            <w:pPr>
              <w:pStyle w:val="NoSpacing"/>
              <w:rPr>
                <w:rFonts w:ascii="Arial" w:hAnsi="Arial" w:cs="Arial"/>
              </w:rPr>
            </w:pPr>
            <w:r w:rsidRPr="008A2C9B">
              <w:rPr>
                <w:rFonts w:ascii="Arial" w:hAnsi="Arial"/>
              </w:rPr>
              <w:t>9B</w:t>
            </w:r>
          </w:p>
        </w:tc>
      </w:tr>
      <w:tr w:rsidR="00412AFB" w:rsidRPr="008A2C9B" w14:paraId="72F93A89" w14:textId="77777777" w:rsidTr="00C8678E">
        <w:trPr>
          <w:trHeight w:val="260"/>
        </w:trPr>
        <w:tc>
          <w:tcPr>
            <w:tcW w:w="2500" w:type="pct"/>
            <w:shd w:val="solid" w:color="FFFFFF" w:fill="auto"/>
          </w:tcPr>
          <w:p w14:paraId="3A332650" w14:textId="77777777" w:rsidR="00412AFB" w:rsidRPr="008A2C9B" w:rsidRDefault="00412AFB" w:rsidP="00317956">
            <w:pPr>
              <w:pStyle w:val="NoSpacing"/>
              <w:rPr>
                <w:rFonts w:ascii="Arial" w:hAnsi="Arial" w:cs="Arial"/>
              </w:rPr>
            </w:pPr>
            <w:r w:rsidRPr="008A2C9B">
              <w:rPr>
                <w:rFonts w:ascii="Arial" w:hAnsi="Arial"/>
              </w:rPr>
              <w:t>Pirimicarb</w:t>
            </w:r>
          </w:p>
        </w:tc>
        <w:tc>
          <w:tcPr>
            <w:tcW w:w="2500" w:type="pct"/>
            <w:shd w:val="solid" w:color="FFFFFF" w:fill="auto"/>
          </w:tcPr>
          <w:p w14:paraId="5751AA25" w14:textId="77777777" w:rsidR="00412AFB" w:rsidRPr="008A2C9B" w:rsidRDefault="00412AFB" w:rsidP="00317956">
            <w:pPr>
              <w:pStyle w:val="NoSpacing"/>
              <w:rPr>
                <w:rFonts w:ascii="Arial" w:hAnsi="Arial" w:cs="Arial"/>
              </w:rPr>
            </w:pPr>
            <w:r w:rsidRPr="008A2C9B">
              <w:rPr>
                <w:rFonts w:ascii="Arial" w:hAnsi="Arial"/>
              </w:rPr>
              <w:t>1A</w:t>
            </w:r>
          </w:p>
        </w:tc>
      </w:tr>
      <w:tr w:rsidR="00412AFB" w:rsidRPr="008A2C9B" w14:paraId="4BB2A3FD" w14:textId="77777777" w:rsidTr="00C8678E">
        <w:trPr>
          <w:trHeight w:val="260"/>
        </w:trPr>
        <w:tc>
          <w:tcPr>
            <w:tcW w:w="2500" w:type="pct"/>
            <w:shd w:val="solid" w:color="FFFFFF" w:fill="auto"/>
          </w:tcPr>
          <w:p w14:paraId="5E478597" w14:textId="77777777" w:rsidR="00412AFB" w:rsidRPr="008A2C9B" w:rsidRDefault="00412AFB" w:rsidP="00317956">
            <w:pPr>
              <w:pStyle w:val="NoSpacing"/>
              <w:rPr>
                <w:rFonts w:ascii="Arial" w:hAnsi="Arial" w:cs="Arial"/>
              </w:rPr>
            </w:pPr>
            <w:r w:rsidRPr="008A2C9B">
              <w:rPr>
                <w:rFonts w:ascii="Arial" w:hAnsi="Arial"/>
              </w:rPr>
              <w:t>Piriproxifen</w:t>
            </w:r>
          </w:p>
        </w:tc>
        <w:tc>
          <w:tcPr>
            <w:tcW w:w="2500" w:type="pct"/>
            <w:shd w:val="solid" w:color="FFFFFF" w:fill="auto"/>
          </w:tcPr>
          <w:p w14:paraId="78DCDA61" w14:textId="77777777" w:rsidR="00412AFB" w:rsidRPr="008A2C9B" w:rsidRDefault="00412AFB" w:rsidP="00317956">
            <w:pPr>
              <w:pStyle w:val="NoSpacing"/>
              <w:rPr>
                <w:rFonts w:ascii="Arial" w:hAnsi="Arial" w:cs="Arial"/>
              </w:rPr>
            </w:pPr>
            <w:r w:rsidRPr="008A2C9B">
              <w:rPr>
                <w:rFonts w:ascii="Arial" w:hAnsi="Arial"/>
              </w:rPr>
              <w:t>7C</w:t>
            </w:r>
          </w:p>
        </w:tc>
      </w:tr>
      <w:tr w:rsidR="00412AFB" w:rsidRPr="008A2C9B" w14:paraId="117CF120" w14:textId="77777777" w:rsidTr="00C8678E">
        <w:trPr>
          <w:trHeight w:val="260"/>
        </w:trPr>
        <w:tc>
          <w:tcPr>
            <w:tcW w:w="2500" w:type="pct"/>
            <w:shd w:val="solid" w:color="FFFFFF" w:fill="auto"/>
          </w:tcPr>
          <w:p w14:paraId="1F49F85B" w14:textId="77777777" w:rsidR="00412AFB" w:rsidRPr="008A2C9B" w:rsidRDefault="00412AFB" w:rsidP="00317956">
            <w:pPr>
              <w:pStyle w:val="NoSpacing"/>
              <w:rPr>
                <w:rFonts w:ascii="Arial" w:hAnsi="Arial" w:cs="Arial"/>
              </w:rPr>
            </w:pPr>
            <w:r w:rsidRPr="008A2C9B">
              <w:rPr>
                <w:rFonts w:ascii="Arial" w:hAnsi="Arial"/>
              </w:rPr>
              <w:t>Spirotetramat</w:t>
            </w:r>
          </w:p>
        </w:tc>
        <w:tc>
          <w:tcPr>
            <w:tcW w:w="2500" w:type="pct"/>
            <w:shd w:val="solid" w:color="FFFFFF" w:fill="auto"/>
          </w:tcPr>
          <w:p w14:paraId="73C96D8F" w14:textId="77777777" w:rsidR="00412AFB" w:rsidRPr="008A2C9B" w:rsidRDefault="00412AFB" w:rsidP="00317956">
            <w:pPr>
              <w:pStyle w:val="NoSpacing"/>
              <w:rPr>
                <w:rFonts w:ascii="Arial" w:hAnsi="Arial" w:cs="Arial"/>
              </w:rPr>
            </w:pPr>
            <w:r w:rsidRPr="008A2C9B">
              <w:rPr>
                <w:rFonts w:ascii="Arial" w:hAnsi="Arial"/>
              </w:rPr>
              <w:t>23</w:t>
            </w:r>
          </w:p>
        </w:tc>
      </w:tr>
      <w:tr w:rsidR="00412AFB" w:rsidRPr="008A2C9B" w14:paraId="38FC25A4" w14:textId="77777777" w:rsidTr="00C8678E">
        <w:trPr>
          <w:trHeight w:val="260"/>
        </w:trPr>
        <w:tc>
          <w:tcPr>
            <w:tcW w:w="2500" w:type="pct"/>
            <w:shd w:val="solid" w:color="FFFFFF" w:fill="auto"/>
          </w:tcPr>
          <w:p w14:paraId="013B1AF1" w14:textId="77777777" w:rsidR="00412AFB" w:rsidRPr="008A2C9B" w:rsidRDefault="00412AFB" w:rsidP="00317956">
            <w:pPr>
              <w:pStyle w:val="NoSpacing"/>
              <w:rPr>
                <w:rFonts w:ascii="Arial" w:hAnsi="Arial" w:cs="Arial"/>
              </w:rPr>
            </w:pPr>
            <w:r w:rsidRPr="008A2C9B">
              <w:rPr>
                <w:rFonts w:ascii="Arial" w:hAnsi="Arial"/>
              </w:rPr>
              <w:t>Tau-fluvalinato</w:t>
            </w:r>
          </w:p>
        </w:tc>
        <w:tc>
          <w:tcPr>
            <w:tcW w:w="2500" w:type="pct"/>
            <w:shd w:val="solid" w:color="FFFFFF" w:fill="auto"/>
          </w:tcPr>
          <w:p w14:paraId="53853982" w14:textId="77777777" w:rsidR="00412AFB" w:rsidRPr="008A2C9B" w:rsidRDefault="00412AFB" w:rsidP="00317956">
            <w:pPr>
              <w:pStyle w:val="NoSpacing"/>
              <w:rPr>
                <w:rFonts w:ascii="Arial" w:hAnsi="Arial" w:cs="Arial"/>
              </w:rPr>
            </w:pPr>
            <w:r w:rsidRPr="008A2C9B">
              <w:rPr>
                <w:rFonts w:ascii="Arial" w:hAnsi="Arial"/>
              </w:rPr>
              <w:t>3A</w:t>
            </w:r>
          </w:p>
        </w:tc>
      </w:tr>
      <w:tr w:rsidR="00412AFB" w:rsidRPr="008A2C9B" w14:paraId="18C249D3" w14:textId="77777777" w:rsidTr="00C8678E">
        <w:trPr>
          <w:trHeight w:val="260"/>
        </w:trPr>
        <w:tc>
          <w:tcPr>
            <w:tcW w:w="2500" w:type="pct"/>
            <w:shd w:val="solid" w:color="FFFFFF" w:fill="auto"/>
          </w:tcPr>
          <w:p w14:paraId="3C3CDBB8" w14:textId="77777777" w:rsidR="00412AFB" w:rsidRPr="008A2C9B" w:rsidRDefault="00412AFB" w:rsidP="00317956">
            <w:pPr>
              <w:pStyle w:val="NoSpacing"/>
              <w:rPr>
                <w:rFonts w:ascii="Arial" w:hAnsi="Arial" w:cs="Arial"/>
              </w:rPr>
            </w:pPr>
            <w:r w:rsidRPr="008A2C9B">
              <w:rPr>
                <w:rFonts w:ascii="Arial" w:hAnsi="Arial"/>
              </w:rPr>
              <w:t>Tebufenocida</w:t>
            </w:r>
          </w:p>
        </w:tc>
        <w:tc>
          <w:tcPr>
            <w:tcW w:w="2500" w:type="pct"/>
            <w:shd w:val="solid" w:color="FFFFFF" w:fill="auto"/>
          </w:tcPr>
          <w:p w14:paraId="05C60534" w14:textId="77777777" w:rsidR="00412AFB" w:rsidRPr="008A2C9B" w:rsidRDefault="00412AFB" w:rsidP="00317956">
            <w:pPr>
              <w:pStyle w:val="NoSpacing"/>
              <w:rPr>
                <w:rFonts w:ascii="Arial" w:hAnsi="Arial" w:cs="Arial"/>
              </w:rPr>
            </w:pPr>
            <w:r w:rsidRPr="008A2C9B">
              <w:rPr>
                <w:rFonts w:ascii="Arial" w:hAnsi="Arial"/>
              </w:rPr>
              <w:t>18</w:t>
            </w:r>
          </w:p>
        </w:tc>
      </w:tr>
      <w:tr w:rsidR="00412AFB" w:rsidRPr="008A2C9B" w14:paraId="7E650981" w14:textId="77777777" w:rsidTr="00C8678E">
        <w:trPr>
          <w:trHeight w:val="260"/>
        </w:trPr>
        <w:tc>
          <w:tcPr>
            <w:tcW w:w="2500" w:type="pct"/>
            <w:shd w:val="solid" w:color="FFFFFF" w:fill="auto"/>
          </w:tcPr>
          <w:p w14:paraId="7096E463" w14:textId="77777777" w:rsidR="00412AFB" w:rsidRPr="008A2C9B" w:rsidRDefault="00412AFB" w:rsidP="00317956">
            <w:pPr>
              <w:pStyle w:val="NoSpacing"/>
              <w:rPr>
                <w:rFonts w:ascii="Arial" w:hAnsi="Arial" w:cs="Arial"/>
              </w:rPr>
            </w:pPr>
            <w:r w:rsidRPr="008A2C9B">
              <w:rPr>
                <w:rFonts w:ascii="Arial" w:hAnsi="Arial"/>
              </w:rPr>
              <w:t>Tebufenpirad</w:t>
            </w:r>
          </w:p>
        </w:tc>
        <w:tc>
          <w:tcPr>
            <w:tcW w:w="2500" w:type="pct"/>
            <w:shd w:val="solid" w:color="FFFFFF" w:fill="auto"/>
          </w:tcPr>
          <w:p w14:paraId="67C4A7C4" w14:textId="77777777" w:rsidR="00412AFB" w:rsidRPr="008A2C9B" w:rsidRDefault="00412AFB" w:rsidP="00317956">
            <w:pPr>
              <w:pStyle w:val="NoSpacing"/>
              <w:rPr>
                <w:rFonts w:ascii="Arial" w:hAnsi="Arial" w:cs="Arial"/>
              </w:rPr>
            </w:pPr>
            <w:r w:rsidRPr="008A2C9B">
              <w:rPr>
                <w:rFonts w:ascii="Arial" w:hAnsi="Arial"/>
              </w:rPr>
              <w:t>21A</w:t>
            </w:r>
          </w:p>
        </w:tc>
      </w:tr>
      <w:tr w:rsidR="00412AFB" w:rsidRPr="008A2C9B" w14:paraId="0A71ACF1" w14:textId="77777777" w:rsidTr="00C8678E">
        <w:trPr>
          <w:trHeight w:val="260"/>
        </w:trPr>
        <w:tc>
          <w:tcPr>
            <w:tcW w:w="2500" w:type="pct"/>
            <w:shd w:val="solid" w:color="FFFFFF" w:fill="auto"/>
          </w:tcPr>
          <w:p w14:paraId="052A8B02" w14:textId="77777777" w:rsidR="00412AFB" w:rsidRPr="008A2C9B" w:rsidRDefault="00412AFB" w:rsidP="00317956">
            <w:pPr>
              <w:pStyle w:val="NoSpacing"/>
              <w:rPr>
                <w:rFonts w:ascii="Arial" w:hAnsi="Arial" w:cs="Arial"/>
              </w:rPr>
            </w:pPr>
            <w:r w:rsidRPr="008A2C9B">
              <w:rPr>
                <w:rFonts w:ascii="Arial" w:hAnsi="Arial"/>
              </w:rPr>
              <w:t>Tiametoxam</w:t>
            </w:r>
          </w:p>
        </w:tc>
        <w:tc>
          <w:tcPr>
            <w:tcW w:w="2500" w:type="pct"/>
            <w:shd w:val="solid" w:color="FFFFFF" w:fill="auto"/>
          </w:tcPr>
          <w:p w14:paraId="4C2389FE" w14:textId="77777777" w:rsidR="00412AFB" w:rsidRPr="008A2C9B" w:rsidRDefault="00412AFB" w:rsidP="00317956">
            <w:pPr>
              <w:pStyle w:val="NoSpacing"/>
              <w:rPr>
                <w:rFonts w:ascii="Arial" w:hAnsi="Arial" w:cs="Arial"/>
              </w:rPr>
            </w:pPr>
            <w:r w:rsidRPr="008A2C9B">
              <w:rPr>
                <w:rFonts w:ascii="Arial" w:hAnsi="Arial"/>
              </w:rPr>
              <w:t>4A</w:t>
            </w:r>
          </w:p>
        </w:tc>
      </w:tr>
      <w:tr w:rsidR="00412AFB" w:rsidRPr="004854CD" w14:paraId="310874D1" w14:textId="77777777" w:rsidTr="00C8678E">
        <w:trPr>
          <w:trHeight w:val="270"/>
        </w:trPr>
        <w:tc>
          <w:tcPr>
            <w:tcW w:w="5000" w:type="pct"/>
            <w:gridSpan w:val="2"/>
            <w:shd w:val="solid" w:color="FFFFFF" w:fill="auto"/>
          </w:tcPr>
          <w:p w14:paraId="460460F5" w14:textId="77777777" w:rsidR="00412AFB" w:rsidRPr="00B335D9" w:rsidRDefault="00412AFB" w:rsidP="00317956">
            <w:pPr>
              <w:pStyle w:val="NoSpacing"/>
              <w:rPr>
                <w:rFonts w:ascii="Arial" w:hAnsi="Arial" w:cs="Arial"/>
                <w:lang w:val="pt-PT"/>
              </w:rPr>
            </w:pPr>
            <w:r w:rsidRPr="00B335D9">
              <w:rPr>
                <w:rFonts w:ascii="Arial" w:hAnsi="Arial"/>
                <w:lang w:val="pt-PT"/>
              </w:rPr>
              <w:t>Para evitar la aparición de resistencias, alternar el uso de materias activas que presenten códigos de resistencia (IRAC) diferentes</w:t>
            </w:r>
          </w:p>
        </w:tc>
      </w:tr>
      <w:tr w:rsidR="00412AFB" w:rsidRPr="004854CD" w14:paraId="4E808AAC" w14:textId="77777777" w:rsidTr="00C8678E">
        <w:trPr>
          <w:trHeight w:val="270"/>
        </w:trPr>
        <w:tc>
          <w:tcPr>
            <w:tcW w:w="5000" w:type="pct"/>
            <w:gridSpan w:val="2"/>
            <w:shd w:val="solid" w:color="FFFFFF" w:fill="auto"/>
          </w:tcPr>
          <w:p w14:paraId="2C76394A" w14:textId="77777777" w:rsidR="00412AFB" w:rsidRPr="00B335D9" w:rsidRDefault="00412AFB" w:rsidP="00317956">
            <w:pPr>
              <w:pStyle w:val="NoSpacing"/>
              <w:rPr>
                <w:rFonts w:ascii="Arial" w:hAnsi="Arial" w:cs="Arial"/>
                <w:lang w:val="pt-PT"/>
              </w:rPr>
            </w:pPr>
            <w:r w:rsidRPr="00B335D9">
              <w:rPr>
                <w:rFonts w:ascii="Arial" w:hAnsi="Arial"/>
                <w:lang w:val="pt-PT"/>
              </w:rPr>
              <w:t>(*) Fuente: Comité de Acción de Resistencia a Insecticidas</w:t>
            </w:r>
          </w:p>
        </w:tc>
      </w:tr>
    </w:tbl>
    <w:p w14:paraId="3454CA91" w14:textId="77777777" w:rsidR="00412AFB" w:rsidRPr="00B335D9" w:rsidRDefault="00412AFB" w:rsidP="00B335D9">
      <w:pPr>
        <w:spacing w:line="240" w:lineRule="auto"/>
        <w:jc w:val="both"/>
        <w:rPr>
          <w:rFonts w:ascii="Arial" w:hAnsi="Arial" w:cs="Arial"/>
          <w:b/>
          <w:snapToGrid w:val="0"/>
          <w:lang w:val="pt-PT"/>
        </w:rPr>
      </w:pPr>
    </w:p>
    <w:p w14:paraId="33EBED99" w14:textId="77777777" w:rsidR="00412AFB" w:rsidRPr="00B335D9" w:rsidRDefault="00412AFB" w:rsidP="00B335D9">
      <w:pPr>
        <w:spacing w:line="240" w:lineRule="auto"/>
        <w:jc w:val="both"/>
        <w:rPr>
          <w:rFonts w:ascii="Arial" w:hAnsi="Arial" w:cs="Arial"/>
          <w:b/>
          <w:snapToGrid w:val="0"/>
          <w:lang w:val="pt-PT"/>
        </w:rPr>
      </w:pPr>
      <w:r w:rsidRPr="00B335D9">
        <w:rPr>
          <w:lang w:val="pt-PT"/>
        </w:rPr>
        <w:br w:type="page"/>
      </w:r>
    </w:p>
    <w:p w14:paraId="0CD95587" w14:textId="77777777" w:rsidR="00412AFB" w:rsidRPr="00B335D9" w:rsidRDefault="00412AFB" w:rsidP="00B335D9">
      <w:pPr>
        <w:spacing w:line="240" w:lineRule="auto"/>
        <w:jc w:val="both"/>
        <w:rPr>
          <w:rFonts w:ascii="Arial" w:hAnsi="Arial" w:cs="Arial"/>
          <w:b/>
          <w:snapToGrid w:val="0"/>
          <w:lang w:val="pt-PT"/>
        </w:rPr>
      </w:pPr>
      <w:r w:rsidRPr="00B335D9">
        <w:rPr>
          <w:rFonts w:ascii="Arial" w:hAnsi="Arial"/>
          <w:b/>
          <w:snapToGrid w:val="0"/>
          <w:lang w:val="pt-PT"/>
        </w:rPr>
        <w:lastRenderedPageBreak/>
        <w:t>2.2. Materias activas de acaricidas para la producción integrada de cítricos</w:t>
      </w:r>
    </w:p>
    <w:p w14:paraId="08B2E434"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 xml:space="preserve">2.2.1. Naranja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3352"/>
        <w:gridCol w:w="3419"/>
      </w:tblGrid>
      <w:tr w:rsidR="00412AFB" w:rsidRPr="008A2C9B" w14:paraId="7C566F1F" w14:textId="77777777" w:rsidTr="00C8678E">
        <w:trPr>
          <w:jc w:val="center"/>
        </w:trPr>
        <w:tc>
          <w:tcPr>
            <w:tcW w:w="1269" w:type="pct"/>
            <w:shd w:val="pct12" w:color="auto" w:fill="FFFFFF"/>
          </w:tcPr>
          <w:p w14:paraId="51E94F4B" w14:textId="77777777" w:rsidR="00412AFB" w:rsidRPr="008A2C9B" w:rsidRDefault="00412AFB" w:rsidP="00317956">
            <w:pPr>
              <w:pStyle w:val="NoSpacing"/>
              <w:rPr>
                <w:rFonts w:ascii="Arial" w:hAnsi="Arial" w:cs="Arial"/>
              </w:rPr>
            </w:pPr>
            <w:r w:rsidRPr="008A2C9B">
              <w:rPr>
                <w:rFonts w:ascii="Arial" w:hAnsi="Arial"/>
              </w:rPr>
              <w:t>PLAGA</w:t>
            </w:r>
          </w:p>
        </w:tc>
        <w:tc>
          <w:tcPr>
            <w:tcW w:w="1847" w:type="pct"/>
            <w:shd w:val="pct12" w:color="auto" w:fill="FFFFFF"/>
          </w:tcPr>
          <w:p w14:paraId="7E93D71F" w14:textId="77777777" w:rsidR="00412AFB" w:rsidRPr="008A2C9B" w:rsidRDefault="00412AFB" w:rsidP="00317956">
            <w:pPr>
              <w:pStyle w:val="NoSpacing"/>
              <w:rPr>
                <w:rFonts w:ascii="Arial" w:hAnsi="Arial" w:cs="Arial"/>
              </w:rPr>
            </w:pPr>
            <w:r w:rsidRPr="008A2C9B">
              <w:rPr>
                <w:rFonts w:ascii="Arial" w:hAnsi="Arial"/>
              </w:rPr>
              <w:t>MATERIA ACTIVA</w:t>
            </w:r>
          </w:p>
        </w:tc>
        <w:tc>
          <w:tcPr>
            <w:tcW w:w="1884" w:type="pct"/>
            <w:shd w:val="pct12" w:color="auto" w:fill="FFFFFF"/>
          </w:tcPr>
          <w:p w14:paraId="08B0A92A" w14:textId="77777777" w:rsidR="00412AFB" w:rsidRPr="008A2C9B" w:rsidRDefault="00412AFB" w:rsidP="00317956">
            <w:pPr>
              <w:pStyle w:val="NoSpacing"/>
              <w:rPr>
                <w:rFonts w:ascii="Arial" w:hAnsi="Arial" w:cs="Arial"/>
                <w:sz w:val="18"/>
              </w:rPr>
            </w:pPr>
            <w:r w:rsidRPr="008A2C9B">
              <w:rPr>
                <w:rFonts w:ascii="Arial" w:hAnsi="Arial"/>
                <w:sz w:val="18"/>
              </w:rPr>
              <w:t>RESTRICCIONES</w:t>
            </w:r>
          </w:p>
        </w:tc>
      </w:tr>
      <w:tr w:rsidR="00412AFB" w:rsidRPr="008A2C9B" w14:paraId="2CBC949B" w14:textId="77777777" w:rsidTr="00C8678E">
        <w:trPr>
          <w:cantSplit/>
          <w:jc w:val="center"/>
        </w:trPr>
        <w:tc>
          <w:tcPr>
            <w:tcW w:w="1269" w:type="pct"/>
            <w:vAlign w:val="center"/>
          </w:tcPr>
          <w:p w14:paraId="1AF1E150" w14:textId="77777777" w:rsidR="00412AFB" w:rsidRPr="00B335D9" w:rsidRDefault="00412AFB" w:rsidP="00317956">
            <w:pPr>
              <w:pStyle w:val="NoSpacing"/>
              <w:rPr>
                <w:rFonts w:ascii="Arial" w:hAnsi="Arial" w:cs="Arial"/>
                <w:b/>
                <w:bCs/>
                <w:lang w:val="pt-PT"/>
              </w:rPr>
            </w:pPr>
            <w:r w:rsidRPr="00B335D9">
              <w:rPr>
                <w:rFonts w:ascii="Arial" w:hAnsi="Arial"/>
                <w:b/>
                <w:lang w:val="pt-PT"/>
              </w:rPr>
              <w:t>Ácaro de las maravillas</w:t>
            </w:r>
          </w:p>
          <w:p w14:paraId="4C5D8703" w14:textId="77777777" w:rsidR="00412AFB" w:rsidRPr="00B335D9" w:rsidRDefault="00412AFB" w:rsidP="00317956">
            <w:pPr>
              <w:pStyle w:val="NoSpacing"/>
              <w:rPr>
                <w:rFonts w:ascii="Arial" w:hAnsi="Arial" w:cs="Arial"/>
                <w:iCs/>
                <w:lang w:val="pt-PT"/>
              </w:rPr>
            </w:pPr>
            <w:r w:rsidRPr="00B335D9">
              <w:rPr>
                <w:rFonts w:ascii="Arial" w:hAnsi="Arial"/>
                <w:lang w:val="pt-PT"/>
              </w:rPr>
              <w:t>(Aceria (Eriophes) sheldoni)</w:t>
            </w:r>
          </w:p>
        </w:tc>
        <w:tc>
          <w:tcPr>
            <w:tcW w:w="1847" w:type="pct"/>
            <w:vAlign w:val="center"/>
          </w:tcPr>
          <w:p w14:paraId="3B116CD6" w14:textId="77777777" w:rsidR="00412AFB" w:rsidRPr="008A2C9B" w:rsidRDefault="00412AFB" w:rsidP="00317956">
            <w:pPr>
              <w:pStyle w:val="NoSpacing"/>
              <w:rPr>
                <w:rFonts w:ascii="Arial" w:hAnsi="Arial" w:cs="Arial"/>
              </w:rPr>
            </w:pPr>
            <w:r w:rsidRPr="008A2C9B">
              <w:rPr>
                <w:rFonts w:ascii="Arial" w:hAnsi="Arial"/>
              </w:rPr>
              <w:t>Azadiractina (21)</w:t>
            </w:r>
          </w:p>
          <w:p w14:paraId="2689130E" w14:textId="77777777" w:rsidR="00412AFB" w:rsidRPr="008A2C9B" w:rsidRDefault="00412AFB" w:rsidP="00317956">
            <w:pPr>
              <w:pStyle w:val="NoSpacing"/>
              <w:rPr>
                <w:rFonts w:ascii="Arial" w:hAnsi="Arial" w:cs="Arial"/>
              </w:rPr>
            </w:pPr>
            <w:r w:rsidRPr="008A2C9B">
              <w:rPr>
                <w:rFonts w:ascii="Arial" w:hAnsi="Arial"/>
              </w:rPr>
              <w:t>Aceite parafínico</w:t>
            </w:r>
          </w:p>
          <w:p w14:paraId="73ACB43C" w14:textId="77777777" w:rsidR="00412AFB" w:rsidRPr="008A2C9B" w:rsidRDefault="00412AFB" w:rsidP="00317956">
            <w:pPr>
              <w:pStyle w:val="NoSpacing"/>
              <w:rPr>
                <w:rFonts w:ascii="Arial" w:hAnsi="Arial" w:cs="Arial"/>
              </w:rPr>
            </w:pPr>
          </w:p>
        </w:tc>
        <w:tc>
          <w:tcPr>
            <w:tcW w:w="1884" w:type="pct"/>
            <w:vMerge w:val="restart"/>
            <w:vAlign w:val="center"/>
          </w:tcPr>
          <w:p w14:paraId="438B4BD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51E89207"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6236EF1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707FD37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72E09BA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2DC12A1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6677AF8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1894E63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(8) Riego por goteo</w:t>
            </w:r>
          </w:p>
          <w:p w14:paraId="234FC91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(9) Aplicado como cebo en el suelo</w:t>
            </w:r>
          </w:p>
          <w:p w14:paraId="46E1F7F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65F236D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182F935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7434C01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26B9BE0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3EBC92B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63559E2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66A1C517"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6712EBA7"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5BE75FE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5655F807"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3B1914B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4C3C60BC" w14:textId="77777777" w:rsidR="00412AFB" w:rsidRPr="00B335D9" w:rsidRDefault="00412AFB" w:rsidP="00317956">
            <w:pPr>
              <w:pStyle w:val="NoSpacing"/>
              <w:rPr>
                <w:rFonts w:ascii="Arial" w:hAnsi="Arial" w:cs="Arial"/>
                <w:sz w:val="18"/>
                <w:lang w:val="pt-PT"/>
              </w:rPr>
            </w:pPr>
          </w:p>
          <w:p w14:paraId="4357E53D" w14:textId="77777777" w:rsidR="00412AFB" w:rsidRPr="00B335D9" w:rsidRDefault="00412AFB" w:rsidP="00317956">
            <w:pPr>
              <w:pStyle w:val="NoSpacing"/>
              <w:rPr>
                <w:rFonts w:ascii="Arial" w:hAnsi="Arial" w:cs="Arial"/>
                <w:sz w:val="18"/>
                <w:lang w:val="pt-PT"/>
              </w:rPr>
            </w:pPr>
          </w:p>
          <w:p w14:paraId="1E021FF1" w14:textId="77777777" w:rsidR="00412AFB" w:rsidRPr="00B335D9" w:rsidRDefault="00412AFB" w:rsidP="00317956">
            <w:pPr>
              <w:pStyle w:val="NoSpacing"/>
              <w:rPr>
                <w:rFonts w:ascii="Arial" w:hAnsi="Arial" w:cs="Arial"/>
                <w:i/>
                <w:iCs/>
                <w:sz w:val="18"/>
                <w:lang w:val="pt-PT"/>
              </w:rPr>
            </w:pPr>
            <w:r w:rsidRPr="00B335D9">
              <w:rPr>
                <w:rFonts w:ascii="Arial" w:hAnsi="Arial"/>
                <w:sz w:val="18"/>
                <w:lang w:val="pt-PT"/>
              </w:rPr>
              <w:t xml:space="preserve">(*) </w:t>
            </w:r>
            <w:r w:rsidRPr="00B335D9">
              <w:rPr>
                <w:rFonts w:ascii="Arial" w:hAnsi="Arial"/>
                <w:i/>
                <w:sz w:val="18"/>
                <w:lang w:val="pt-PT"/>
              </w:rPr>
              <w:t>A partir de la fecha límite de autorización de la materia activa, el LMR (límite máximo de</w:t>
            </w:r>
          </w:p>
          <w:p w14:paraId="52901EAA" w14:textId="77777777" w:rsidR="00412AFB" w:rsidRPr="00B335D9" w:rsidRDefault="00412AFB" w:rsidP="00317956">
            <w:pPr>
              <w:pStyle w:val="NoSpacing"/>
              <w:rPr>
                <w:rFonts w:ascii="Arial" w:hAnsi="Arial" w:cs="Arial"/>
                <w:i/>
                <w:iCs/>
                <w:sz w:val="18"/>
                <w:lang w:val="pt-PT"/>
              </w:rPr>
            </w:pPr>
            <w:r w:rsidRPr="00B335D9">
              <w:rPr>
                <w:rFonts w:ascii="Arial" w:hAnsi="Arial"/>
                <w:i/>
                <w:sz w:val="18"/>
                <w:lang w:val="pt-PT"/>
              </w:rPr>
              <w:t>residuos) baja al LD (límite de detección). Deben tenerse en cuenta las curvas de disipación</w:t>
            </w:r>
          </w:p>
          <w:p w14:paraId="7DF54FD9" w14:textId="77777777" w:rsidR="00412AFB" w:rsidRPr="008A2C9B" w:rsidRDefault="00412AFB" w:rsidP="00317956">
            <w:pPr>
              <w:pStyle w:val="NoSpacing"/>
              <w:rPr>
                <w:rFonts w:ascii="Arial" w:hAnsi="Arial" w:cs="Arial"/>
                <w:i/>
                <w:iCs/>
                <w:sz w:val="18"/>
              </w:rPr>
            </w:pPr>
            <w:r w:rsidRPr="00B335D9">
              <w:rPr>
                <w:rFonts w:ascii="Arial" w:hAnsi="Arial"/>
                <w:i/>
                <w:sz w:val="18"/>
                <w:lang w:val="pt-PT"/>
              </w:rPr>
              <w:t xml:space="preserve">de estos plaguicidas en cítricos. </w:t>
            </w:r>
            <w:r w:rsidRPr="008A2C9B">
              <w:rPr>
                <w:rFonts w:ascii="Arial" w:hAnsi="Arial"/>
                <w:i/>
                <w:sz w:val="18"/>
              </w:rPr>
              <w:t>Consultar la bibliografía.</w:t>
            </w:r>
          </w:p>
          <w:p w14:paraId="47052DD8" w14:textId="77777777" w:rsidR="00412AFB" w:rsidRPr="008A2C9B" w:rsidRDefault="00412AFB" w:rsidP="00317956">
            <w:pPr>
              <w:pStyle w:val="NoSpacing"/>
              <w:rPr>
                <w:rFonts w:ascii="Arial" w:hAnsi="Arial" w:cs="Arial"/>
                <w:sz w:val="18"/>
              </w:rPr>
            </w:pPr>
          </w:p>
        </w:tc>
      </w:tr>
      <w:tr w:rsidR="00412AFB" w:rsidRPr="008A2C9B" w14:paraId="30A70D75" w14:textId="77777777" w:rsidTr="00C8678E">
        <w:trPr>
          <w:cantSplit/>
          <w:jc w:val="center"/>
        </w:trPr>
        <w:tc>
          <w:tcPr>
            <w:tcW w:w="1269" w:type="pct"/>
            <w:vAlign w:val="center"/>
          </w:tcPr>
          <w:p w14:paraId="599DCFAE" w14:textId="77777777" w:rsidR="00412AFB" w:rsidRPr="008A2C9B" w:rsidRDefault="00412AFB" w:rsidP="00317956">
            <w:pPr>
              <w:pStyle w:val="NoSpacing"/>
              <w:rPr>
                <w:rFonts w:ascii="Arial" w:hAnsi="Arial" w:cs="Arial"/>
              </w:rPr>
            </w:pPr>
            <w:r w:rsidRPr="008A2C9B">
              <w:rPr>
                <w:rFonts w:ascii="Arial" w:hAnsi="Arial"/>
                <w:b/>
              </w:rPr>
              <w:t>Araña parda</w:t>
            </w:r>
            <w:r w:rsidRPr="008A2C9B">
              <w:rPr>
                <w:rFonts w:ascii="Arial" w:hAnsi="Arial"/>
              </w:rPr>
              <w:t xml:space="preserve"> (Panonychus citri)</w:t>
            </w:r>
          </w:p>
        </w:tc>
        <w:tc>
          <w:tcPr>
            <w:tcW w:w="1847" w:type="pct"/>
            <w:vAlign w:val="center"/>
          </w:tcPr>
          <w:p w14:paraId="16352A18"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109C9311" w14:textId="77777777" w:rsidR="00412AFB" w:rsidRPr="00B335D9" w:rsidRDefault="00412AFB" w:rsidP="00317956">
            <w:pPr>
              <w:pStyle w:val="NoSpacing"/>
              <w:rPr>
                <w:rFonts w:ascii="Arial" w:hAnsi="Arial" w:cs="Arial"/>
                <w:lang w:val="pt-PT"/>
              </w:rPr>
            </w:pPr>
            <w:r w:rsidRPr="00B335D9">
              <w:rPr>
                <w:rFonts w:ascii="Arial" w:hAnsi="Arial"/>
                <w:lang w:val="pt-PT"/>
              </w:rPr>
              <w:t>Clofentezina</w:t>
            </w:r>
          </w:p>
          <w:p w14:paraId="61C2BD6E" w14:textId="77777777" w:rsidR="00412AFB" w:rsidRPr="00B335D9" w:rsidRDefault="00412AFB" w:rsidP="00317956">
            <w:pPr>
              <w:pStyle w:val="NoSpacing"/>
              <w:rPr>
                <w:rFonts w:ascii="Arial" w:hAnsi="Arial" w:cs="Arial"/>
                <w:lang w:val="pt-PT"/>
              </w:rPr>
            </w:pPr>
            <w:r w:rsidRPr="00B335D9">
              <w:rPr>
                <w:rFonts w:ascii="Arial" w:hAnsi="Arial"/>
                <w:lang w:val="pt-PT"/>
              </w:rPr>
              <w:t>Etoxazol</w:t>
            </w:r>
          </w:p>
          <w:p w14:paraId="06E9FF07" w14:textId="77777777" w:rsidR="00412AFB" w:rsidRPr="00B335D9" w:rsidRDefault="00412AFB" w:rsidP="00317956">
            <w:pPr>
              <w:pStyle w:val="NoSpacing"/>
              <w:rPr>
                <w:rFonts w:ascii="Arial" w:hAnsi="Arial" w:cs="Arial"/>
                <w:lang w:val="pt-PT"/>
              </w:rPr>
            </w:pPr>
            <w:r w:rsidRPr="00B335D9">
              <w:rPr>
                <w:rFonts w:ascii="Arial" w:hAnsi="Arial"/>
                <w:lang w:val="pt-PT"/>
              </w:rPr>
              <w:t>Hexitiazox</w:t>
            </w:r>
          </w:p>
          <w:p w14:paraId="59E96FC1"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6B713280" w14:textId="77777777" w:rsidR="00412AFB" w:rsidRPr="008A2C9B" w:rsidRDefault="00412AFB" w:rsidP="00317956">
            <w:pPr>
              <w:pStyle w:val="NoSpacing"/>
              <w:rPr>
                <w:rFonts w:ascii="Arial" w:hAnsi="Arial" w:cs="Arial"/>
              </w:rPr>
            </w:pPr>
            <w:r w:rsidRPr="008A2C9B">
              <w:rPr>
                <w:rFonts w:ascii="Arial" w:hAnsi="Arial"/>
              </w:rPr>
              <w:t>Fenpiroximato</w:t>
            </w:r>
          </w:p>
          <w:p w14:paraId="70AB4E36" w14:textId="77777777" w:rsidR="00412AFB" w:rsidRPr="008A2C9B" w:rsidRDefault="00412AFB" w:rsidP="00317956">
            <w:pPr>
              <w:pStyle w:val="NoSpacing"/>
              <w:rPr>
                <w:rFonts w:ascii="Arial" w:hAnsi="Arial" w:cs="Arial"/>
              </w:rPr>
            </w:pPr>
            <w:r w:rsidRPr="008A2C9B">
              <w:rPr>
                <w:rFonts w:ascii="Arial" w:hAnsi="Arial"/>
              </w:rPr>
              <w:t>Tebufenpirad</w:t>
            </w:r>
          </w:p>
        </w:tc>
        <w:tc>
          <w:tcPr>
            <w:tcW w:w="1884" w:type="pct"/>
            <w:vMerge/>
            <w:vAlign w:val="center"/>
          </w:tcPr>
          <w:p w14:paraId="76E4553D" w14:textId="77777777" w:rsidR="00412AFB" w:rsidRPr="008A2C9B" w:rsidRDefault="00412AFB" w:rsidP="00317956">
            <w:pPr>
              <w:pStyle w:val="NoSpacing"/>
              <w:rPr>
                <w:rFonts w:ascii="Arial" w:hAnsi="Arial" w:cs="Arial"/>
                <w:sz w:val="18"/>
              </w:rPr>
            </w:pPr>
          </w:p>
        </w:tc>
      </w:tr>
      <w:tr w:rsidR="00412AFB" w:rsidRPr="004854CD" w14:paraId="5524FEC6" w14:textId="77777777" w:rsidTr="00C8678E">
        <w:trPr>
          <w:cantSplit/>
          <w:jc w:val="center"/>
        </w:trPr>
        <w:tc>
          <w:tcPr>
            <w:tcW w:w="1269" w:type="pct"/>
            <w:vAlign w:val="center"/>
          </w:tcPr>
          <w:p w14:paraId="13BC0491" w14:textId="77777777" w:rsidR="00412AFB" w:rsidRPr="008A2C9B" w:rsidRDefault="00412AFB" w:rsidP="00317956">
            <w:pPr>
              <w:pStyle w:val="NoSpacing"/>
              <w:rPr>
                <w:rFonts w:ascii="Arial" w:hAnsi="Arial" w:cs="Arial"/>
              </w:rPr>
            </w:pPr>
            <w:r w:rsidRPr="008A2C9B">
              <w:rPr>
                <w:rFonts w:ascii="Arial" w:hAnsi="Arial"/>
                <w:b/>
              </w:rPr>
              <w:t>Araña roja</w:t>
            </w:r>
            <w:r w:rsidRPr="008A2C9B">
              <w:rPr>
                <w:rFonts w:ascii="Arial" w:hAnsi="Arial"/>
              </w:rPr>
              <w:t xml:space="preserve"> (Tetranychus urticae)</w:t>
            </w:r>
          </w:p>
        </w:tc>
        <w:tc>
          <w:tcPr>
            <w:tcW w:w="1847" w:type="pct"/>
            <w:vAlign w:val="center"/>
          </w:tcPr>
          <w:p w14:paraId="2F07F7F5" w14:textId="77777777" w:rsidR="00412AFB" w:rsidRPr="00B335D9" w:rsidRDefault="00412AFB" w:rsidP="00317956">
            <w:pPr>
              <w:pStyle w:val="NoSpacing"/>
              <w:rPr>
                <w:rFonts w:ascii="Arial" w:hAnsi="Arial" w:cs="Arial"/>
                <w:lang w:val="pt-PT"/>
              </w:rPr>
            </w:pPr>
            <w:r w:rsidRPr="00B335D9">
              <w:rPr>
                <w:rFonts w:ascii="Arial" w:hAnsi="Arial"/>
                <w:lang w:val="pt-PT"/>
              </w:rPr>
              <w:t>Abamectina (3)(4)(5)(20)</w:t>
            </w:r>
          </w:p>
          <w:p w14:paraId="5FC03E34"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6D1F46AD" w14:textId="77777777" w:rsidR="00412AFB" w:rsidRPr="00B335D9" w:rsidRDefault="00412AFB" w:rsidP="00317956">
            <w:pPr>
              <w:pStyle w:val="NoSpacing"/>
              <w:rPr>
                <w:rFonts w:ascii="Arial" w:hAnsi="Arial" w:cs="Arial"/>
                <w:lang w:val="pt-PT"/>
              </w:rPr>
            </w:pPr>
            <w:r w:rsidRPr="00B335D9">
              <w:rPr>
                <w:rFonts w:ascii="Arial" w:hAnsi="Arial"/>
                <w:lang w:val="pt-PT"/>
              </w:rPr>
              <w:t>Clofentezina</w:t>
            </w:r>
          </w:p>
          <w:p w14:paraId="63E7495D" w14:textId="77777777" w:rsidR="00412AFB" w:rsidRPr="00B335D9" w:rsidRDefault="00412AFB" w:rsidP="00317956">
            <w:pPr>
              <w:pStyle w:val="NoSpacing"/>
              <w:rPr>
                <w:rFonts w:ascii="Arial" w:hAnsi="Arial" w:cs="Arial"/>
                <w:lang w:val="pt-PT"/>
              </w:rPr>
            </w:pPr>
            <w:r w:rsidRPr="00B335D9">
              <w:rPr>
                <w:rFonts w:ascii="Arial" w:hAnsi="Arial"/>
                <w:lang w:val="pt-PT"/>
              </w:rPr>
              <w:t>Etoxazol</w:t>
            </w:r>
          </w:p>
          <w:p w14:paraId="3AF671FE"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Fenbutatin (Fenbutestan) (4) (20) </w:t>
            </w:r>
          </w:p>
          <w:p w14:paraId="1B7FE4C2" w14:textId="77777777" w:rsidR="00412AFB" w:rsidRPr="00B335D9" w:rsidRDefault="00412AFB" w:rsidP="00317956">
            <w:pPr>
              <w:pStyle w:val="NoSpacing"/>
              <w:rPr>
                <w:rFonts w:ascii="Arial" w:hAnsi="Arial" w:cs="Arial"/>
                <w:lang w:val="pt-PT"/>
              </w:rPr>
            </w:pPr>
            <w:r w:rsidRPr="00B335D9">
              <w:rPr>
                <w:rFonts w:ascii="Arial" w:hAnsi="Arial"/>
                <w:lang w:val="pt-PT"/>
              </w:rPr>
              <w:t>Fenpiroximato</w:t>
            </w:r>
          </w:p>
          <w:p w14:paraId="1477A4E5"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Hexitiazox (2) </w:t>
            </w:r>
          </w:p>
          <w:p w14:paraId="4CFDA46E"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3999F57D" w14:textId="77777777" w:rsidR="00412AFB" w:rsidRPr="00B335D9" w:rsidRDefault="00412AFB" w:rsidP="00317956">
            <w:pPr>
              <w:pStyle w:val="NoSpacing"/>
              <w:rPr>
                <w:rFonts w:ascii="Arial" w:hAnsi="Arial" w:cs="Arial"/>
                <w:lang w:val="pt-PT"/>
              </w:rPr>
            </w:pPr>
            <w:r w:rsidRPr="00B335D9">
              <w:rPr>
                <w:rFonts w:ascii="Arial" w:hAnsi="Arial"/>
                <w:lang w:val="pt-PT"/>
              </w:rPr>
              <w:t>Tebufenpirad</w:t>
            </w:r>
          </w:p>
        </w:tc>
        <w:tc>
          <w:tcPr>
            <w:tcW w:w="1884" w:type="pct"/>
            <w:vMerge/>
            <w:vAlign w:val="center"/>
          </w:tcPr>
          <w:p w14:paraId="626B9AF8" w14:textId="77777777" w:rsidR="00412AFB" w:rsidRPr="00B335D9" w:rsidRDefault="00412AFB" w:rsidP="00317956">
            <w:pPr>
              <w:pStyle w:val="NoSpacing"/>
              <w:rPr>
                <w:rFonts w:ascii="Arial" w:hAnsi="Arial" w:cs="Arial"/>
                <w:sz w:val="18"/>
                <w:lang w:val="pt-PT"/>
              </w:rPr>
            </w:pPr>
          </w:p>
        </w:tc>
      </w:tr>
    </w:tbl>
    <w:p w14:paraId="074ED43D" w14:textId="77777777" w:rsidR="00412AFB" w:rsidRPr="00B335D9" w:rsidRDefault="00412AFB" w:rsidP="00B335D9">
      <w:pPr>
        <w:spacing w:line="240" w:lineRule="auto"/>
        <w:jc w:val="both"/>
        <w:rPr>
          <w:rFonts w:ascii="Arial" w:hAnsi="Arial" w:cs="Arial"/>
          <w:b/>
          <w:snapToGrid w:val="0"/>
          <w:lang w:val="pt-PT"/>
        </w:rPr>
      </w:pPr>
    </w:p>
    <w:p w14:paraId="7630E79F" w14:textId="77777777" w:rsidR="00412AFB" w:rsidRPr="00B335D9" w:rsidRDefault="00412AFB" w:rsidP="00B335D9">
      <w:pPr>
        <w:spacing w:line="240" w:lineRule="auto"/>
        <w:jc w:val="both"/>
        <w:rPr>
          <w:rFonts w:ascii="Arial" w:hAnsi="Arial" w:cs="Arial"/>
          <w:b/>
          <w:snapToGrid w:val="0"/>
          <w:lang w:val="pt-PT"/>
        </w:rPr>
      </w:pPr>
      <w:r w:rsidRPr="00B335D9">
        <w:rPr>
          <w:lang w:val="pt-PT"/>
        </w:rPr>
        <w:br w:type="page"/>
      </w:r>
    </w:p>
    <w:p w14:paraId="4D32B932"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lastRenderedPageBreak/>
        <w:t>2.2.2. Mandarina</w:t>
      </w:r>
    </w:p>
    <w:p w14:paraId="2DF78583" w14:textId="77777777" w:rsidR="00412AFB" w:rsidRPr="008A2C9B" w:rsidRDefault="00412AFB" w:rsidP="00B335D9">
      <w:pPr>
        <w:spacing w:line="240" w:lineRule="auto"/>
        <w:jc w:val="both"/>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294"/>
        <w:gridCol w:w="3279"/>
      </w:tblGrid>
      <w:tr w:rsidR="00412AFB" w:rsidRPr="008A2C9B" w14:paraId="62F5B29D" w14:textId="77777777" w:rsidTr="00C8678E">
        <w:trPr>
          <w:jc w:val="center"/>
        </w:trPr>
        <w:tc>
          <w:tcPr>
            <w:tcW w:w="1378" w:type="pct"/>
            <w:shd w:val="pct12" w:color="auto" w:fill="FFFFFF"/>
          </w:tcPr>
          <w:p w14:paraId="0BC9BDF9" w14:textId="77777777" w:rsidR="00412AFB" w:rsidRPr="008A2C9B" w:rsidRDefault="00412AFB" w:rsidP="00317956">
            <w:pPr>
              <w:pStyle w:val="NoSpacing"/>
              <w:jc w:val="center"/>
              <w:rPr>
                <w:rFonts w:ascii="Arial" w:hAnsi="Arial" w:cs="Arial"/>
                <w:b/>
              </w:rPr>
            </w:pPr>
            <w:r w:rsidRPr="008A2C9B">
              <w:rPr>
                <w:rFonts w:ascii="Arial" w:hAnsi="Arial"/>
                <w:b/>
              </w:rPr>
              <w:t>PLAGA</w:t>
            </w:r>
          </w:p>
        </w:tc>
        <w:tc>
          <w:tcPr>
            <w:tcW w:w="1815" w:type="pct"/>
            <w:shd w:val="pct12" w:color="auto" w:fill="FFFFFF"/>
          </w:tcPr>
          <w:p w14:paraId="5589A297" w14:textId="77777777" w:rsidR="00412AFB" w:rsidRPr="008A2C9B" w:rsidRDefault="00412AFB" w:rsidP="00317956">
            <w:pPr>
              <w:pStyle w:val="NoSpacing"/>
              <w:jc w:val="center"/>
              <w:rPr>
                <w:rFonts w:ascii="Arial" w:hAnsi="Arial" w:cs="Arial"/>
                <w:b/>
              </w:rPr>
            </w:pPr>
            <w:r w:rsidRPr="008A2C9B">
              <w:rPr>
                <w:rFonts w:ascii="Arial" w:hAnsi="Arial"/>
                <w:b/>
              </w:rPr>
              <w:t>MATERIA ACTIVA</w:t>
            </w:r>
          </w:p>
        </w:tc>
        <w:tc>
          <w:tcPr>
            <w:tcW w:w="1807" w:type="pct"/>
            <w:shd w:val="pct12" w:color="auto" w:fill="FFFFFF"/>
          </w:tcPr>
          <w:p w14:paraId="1C2F7058" w14:textId="77777777" w:rsidR="00412AFB" w:rsidRPr="008A2C9B" w:rsidRDefault="00412AFB" w:rsidP="00317956">
            <w:pPr>
              <w:pStyle w:val="NoSpacing"/>
              <w:jc w:val="center"/>
              <w:rPr>
                <w:rFonts w:ascii="Arial" w:hAnsi="Arial" w:cs="Arial"/>
                <w:b/>
                <w:sz w:val="18"/>
              </w:rPr>
            </w:pPr>
            <w:r w:rsidRPr="008A2C9B">
              <w:rPr>
                <w:rFonts w:ascii="Arial" w:hAnsi="Arial"/>
                <w:b/>
                <w:sz w:val="18"/>
              </w:rPr>
              <w:t>RESTRICCIONES</w:t>
            </w:r>
          </w:p>
        </w:tc>
      </w:tr>
      <w:tr w:rsidR="00412AFB" w:rsidRPr="008A2C9B" w14:paraId="51D8008D" w14:textId="77777777" w:rsidTr="00C8678E">
        <w:trPr>
          <w:cantSplit/>
          <w:jc w:val="center"/>
        </w:trPr>
        <w:tc>
          <w:tcPr>
            <w:tcW w:w="1378" w:type="pct"/>
            <w:vAlign w:val="center"/>
          </w:tcPr>
          <w:p w14:paraId="06D2184A" w14:textId="77777777" w:rsidR="00412AFB" w:rsidRPr="00B335D9" w:rsidRDefault="00412AFB" w:rsidP="00317956">
            <w:pPr>
              <w:pStyle w:val="NoSpacing"/>
              <w:rPr>
                <w:rFonts w:ascii="Arial" w:hAnsi="Arial" w:cs="Arial"/>
                <w:b/>
                <w:bCs/>
                <w:lang w:val="pt-PT"/>
              </w:rPr>
            </w:pPr>
            <w:r w:rsidRPr="00B335D9">
              <w:rPr>
                <w:rFonts w:ascii="Arial" w:hAnsi="Arial"/>
                <w:b/>
                <w:lang w:val="pt-PT"/>
              </w:rPr>
              <w:t>Ácaro de las maravillas</w:t>
            </w:r>
          </w:p>
          <w:p w14:paraId="44FA8DE6" w14:textId="77777777" w:rsidR="00412AFB" w:rsidRPr="00B335D9" w:rsidRDefault="00412AFB" w:rsidP="00317956">
            <w:pPr>
              <w:pStyle w:val="NoSpacing"/>
              <w:rPr>
                <w:rFonts w:ascii="Arial" w:hAnsi="Arial" w:cs="Arial"/>
                <w:i/>
                <w:iCs/>
                <w:lang w:val="pt-PT"/>
              </w:rPr>
            </w:pPr>
            <w:r w:rsidRPr="00B335D9">
              <w:rPr>
                <w:rFonts w:ascii="Arial" w:hAnsi="Arial"/>
                <w:lang w:val="pt-PT"/>
              </w:rPr>
              <w:t>(Aceria (Eriophes) sheldoni)</w:t>
            </w:r>
          </w:p>
        </w:tc>
        <w:tc>
          <w:tcPr>
            <w:tcW w:w="1815" w:type="pct"/>
            <w:vAlign w:val="center"/>
          </w:tcPr>
          <w:p w14:paraId="5B22812D" w14:textId="77777777" w:rsidR="00412AFB" w:rsidRPr="008A2C9B" w:rsidRDefault="00412AFB" w:rsidP="00317956">
            <w:pPr>
              <w:pStyle w:val="NoSpacing"/>
              <w:rPr>
                <w:rFonts w:ascii="Arial" w:hAnsi="Arial" w:cs="Arial"/>
              </w:rPr>
            </w:pPr>
            <w:r w:rsidRPr="008A2C9B">
              <w:rPr>
                <w:rFonts w:ascii="Arial" w:hAnsi="Arial"/>
              </w:rPr>
              <w:t>Azadiractina (21)</w:t>
            </w:r>
          </w:p>
          <w:p w14:paraId="55C28645" w14:textId="77777777" w:rsidR="00412AFB" w:rsidRPr="008A2C9B" w:rsidRDefault="00412AFB" w:rsidP="00317956">
            <w:pPr>
              <w:pStyle w:val="NoSpacing"/>
              <w:rPr>
                <w:rFonts w:ascii="Arial" w:hAnsi="Arial" w:cs="Arial"/>
              </w:rPr>
            </w:pPr>
            <w:r w:rsidRPr="008A2C9B">
              <w:rPr>
                <w:rFonts w:ascii="Arial" w:hAnsi="Arial"/>
              </w:rPr>
              <w:t>Aceite parafínico</w:t>
            </w:r>
          </w:p>
          <w:p w14:paraId="22A5E6A0" w14:textId="77777777" w:rsidR="00412AFB" w:rsidRPr="008A2C9B" w:rsidRDefault="00412AFB" w:rsidP="00317956">
            <w:pPr>
              <w:pStyle w:val="NoSpacing"/>
              <w:rPr>
                <w:rFonts w:ascii="Arial" w:hAnsi="Arial" w:cs="Arial"/>
              </w:rPr>
            </w:pPr>
          </w:p>
        </w:tc>
        <w:tc>
          <w:tcPr>
            <w:tcW w:w="1807" w:type="pct"/>
            <w:vMerge w:val="restart"/>
            <w:vAlign w:val="center"/>
          </w:tcPr>
          <w:p w14:paraId="518D4EA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350E73C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067C1B0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6225491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4B729D2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07039CD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30A3A18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10782983"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(8) Riego por goteo</w:t>
            </w:r>
          </w:p>
          <w:p w14:paraId="6CDD30E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(9) Aplicado como cebo en el suelo</w:t>
            </w:r>
          </w:p>
          <w:p w14:paraId="7CAABF9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3D863A9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61816D4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3D49CA6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52E7BA0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1ED9414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0FA99E8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793460A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696E152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3F2D810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4FBCEFC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1E4731C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2C4E927D" w14:textId="77777777" w:rsidR="00412AFB" w:rsidRPr="00B335D9" w:rsidRDefault="00412AFB" w:rsidP="00317956">
            <w:pPr>
              <w:pStyle w:val="NoSpacing"/>
              <w:rPr>
                <w:rFonts w:ascii="Arial" w:hAnsi="Arial" w:cs="Arial"/>
                <w:sz w:val="18"/>
                <w:lang w:val="pt-PT"/>
              </w:rPr>
            </w:pPr>
          </w:p>
          <w:p w14:paraId="5D569967" w14:textId="77777777" w:rsidR="00412AFB" w:rsidRPr="00B335D9" w:rsidRDefault="00412AFB" w:rsidP="00317956">
            <w:pPr>
              <w:pStyle w:val="NoSpacing"/>
              <w:rPr>
                <w:rFonts w:ascii="Arial" w:hAnsi="Arial" w:cs="Arial"/>
                <w:sz w:val="18"/>
                <w:lang w:val="pt-PT"/>
              </w:rPr>
            </w:pPr>
          </w:p>
          <w:p w14:paraId="5E47F602" w14:textId="77777777" w:rsidR="00412AFB" w:rsidRPr="00B335D9" w:rsidRDefault="00412AFB" w:rsidP="00317956">
            <w:pPr>
              <w:pStyle w:val="NoSpacing"/>
              <w:rPr>
                <w:rFonts w:ascii="Arial" w:hAnsi="Arial" w:cs="Arial"/>
                <w:i/>
                <w:iCs/>
                <w:sz w:val="18"/>
                <w:lang w:val="pt-PT"/>
              </w:rPr>
            </w:pPr>
            <w:r w:rsidRPr="00B335D9">
              <w:rPr>
                <w:rFonts w:ascii="Arial" w:hAnsi="Arial"/>
                <w:sz w:val="18"/>
                <w:lang w:val="pt-PT"/>
              </w:rPr>
              <w:t xml:space="preserve">(*) </w:t>
            </w:r>
            <w:r w:rsidRPr="00B335D9">
              <w:rPr>
                <w:rFonts w:ascii="Arial" w:hAnsi="Arial"/>
                <w:i/>
                <w:sz w:val="18"/>
                <w:lang w:val="pt-PT"/>
              </w:rPr>
              <w:t>A partir de la fecha límite de autorización de la materia activa, el LMR (límite máximo de</w:t>
            </w:r>
          </w:p>
          <w:p w14:paraId="09B592A8" w14:textId="77777777" w:rsidR="00412AFB" w:rsidRPr="00B335D9" w:rsidRDefault="00412AFB" w:rsidP="00317956">
            <w:pPr>
              <w:pStyle w:val="NoSpacing"/>
              <w:rPr>
                <w:rFonts w:ascii="Arial" w:hAnsi="Arial" w:cs="Arial"/>
                <w:i/>
                <w:iCs/>
                <w:sz w:val="18"/>
                <w:lang w:val="pt-PT"/>
              </w:rPr>
            </w:pPr>
            <w:r w:rsidRPr="00B335D9">
              <w:rPr>
                <w:rFonts w:ascii="Arial" w:hAnsi="Arial"/>
                <w:i/>
                <w:sz w:val="18"/>
                <w:lang w:val="pt-PT"/>
              </w:rPr>
              <w:t>residuos) baja al LD (límite de detección). Deben tenerse en cuenta las curvas de disipación</w:t>
            </w:r>
          </w:p>
          <w:p w14:paraId="15C7E80A" w14:textId="77777777" w:rsidR="00412AFB" w:rsidRPr="008A2C9B" w:rsidRDefault="00412AFB" w:rsidP="00317956">
            <w:pPr>
              <w:pStyle w:val="NoSpacing"/>
              <w:rPr>
                <w:rFonts w:ascii="Arial" w:hAnsi="Arial" w:cs="Arial"/>
                <w:i/>
                <w:iCs/>
                <w:sz w:val="18"/>
              </w:rPr>
            </w:pPr>
            <w:r w:rsidRPr="00B335D9">
              <w:rPr>
                <w:rFonts w:ascii="Arial" w:hAnsi="Arial"/>
                <w:i/>
                <w:sz w:val="18"/>
                <w:lang w:val="pt-PT"/>
              </w:rPr>
              <w:t xml:space="preserve">de estos plaguicidas en cítricos. </w:t>
            </w:r>
            <w:r w:rsidRPr="008A2C9B">
              <w:rPr>
                <w:rFonts w:ascii="Arial" w:hAnsi="Arial"/>
                <w:i/>
                <w:sz w:val="18"/>
              </w:rPr>
              <w:t>Consultar la bibliografía.</w:t>
            </w:r>
          </w:p>
          <w:p w14:paraId="311D732B" w14:textId="77777777" w:rsidR="00412AFB" w:rsidRPr="008A2C9B" w:rsidRDefault="00412AFB" w:rsidP="00317956">
            <w:pPr>
              <w:pStyle w:val="NoSpacing"/>
              <w:rPr>
                <w:rFonts w:ascii="Arial" w:hAnsi="Arial" w:cs="Arial"/>
                <w:sz w:val="18"/>
              </w:rPr>
            </w:pPr>
          </w:p>
        </w:tc>
      </w:tr>
      <w:tr w:rsidR="00412AFB" w:rsidRPr="008A2C9B" w14:paraId="2D2F30A9" w14:textId="77777777" w:rsidTr="00C8678E">
        <w:trPr>
          <w:cantSplit/>
          <w:jc w:val="center"/>
        </w:trPr>
        <w:tc>
          <w:tcPr>
            <w:tcW w:w="1378" w:type="pct"/>
            <w:vAlign w:val="center"/>
          </w:tcPr>
          <w:p w14:paraId="669A0972" w14:textId="77777777" w:rsidR="00412AFB" w:rsidRPr="008A2C9B" w:rsidRDefault="00412AFB" w:rsidP="00317956">
            <w:pPr>
              <w:pStyle w:val="NoSpacing"/>
              <w:rPr>
                <w:rFonts w:ascii="Arial" w:hAnsi="Arial" w:cs="Arial"/>
              </w:rPr>
            </w:pPr>
            <w:r w:rsidRPr="008A2C9B">
              <w:rPr>
                <w:rFonts w:ascii="Arial" w:hAnsi="Arial"/>
                <w:b/>
              </w:rPr>
              <w:t>Araña parda</w:t>
            </w:r>
            <w:r w:rsidRPr="008A2C9B">
              <w:rPr>
                <w:rFonts w:ascii="Arial" w:hAnsi="Arial"/>
              </w:rPr>
              <w:t xml:space="preserve"> (Panonychus citri)</w:t>
            </w:r>
          </w:p>
        </w:tc>
        <w:tc>
          <w:tcPr>
            <w:tcW w:w="1815" w:type="pct"/>
            <w:vAlign w:val="center"/>
          </w:tcPr>
          <w:p w14:paraId="3E694DA7"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68D4E771" w14:textId="77777777" w:rsidR="00412AFB" w:rsidRPr="00B335D9" w:rsidRDefault="00412AFB" w:rsidP="00317956">
            <w:pPr>
              <w:pStyle w:val="NoSpacing"/>
              <w:rPr>
                <w:rFonts w:ascii="Arial" w:hAnsi="Arial" w:cs="Arial"/>
                <w:lang w:val="pt-PT"/>
              </w:rPr>
            </w:pPr>
            <w:r w:rsidRPr="00B335D9">
              <w:rPr>
                <w:rFonts w:ascii="Arial" w:hAnsi="Arial"/>
                <w:lang w:val="pt-PT"/>
              </w:rPr>
              <w:t>Clofentezina</w:t>
            </w:r>
          </w:p>
          <w:p w14:paraId="4ABFC9D8" w14:textId="77777777" w:rsidR="00412AFB" w:rsidRPr="00B335D9" w:rsidRDefault="00412AFB" w:rsidP="00317956">
            <w:pPr>
              <w:pStyle w:val="NoSpacing"/>
              <w:rPr>
                <w:rFonts w:ascii="Arial" w:hAnsi="Arial" w:cs="Arial"/>
                <w:lang w:val="pt-PT"/>
              </w:rPr>
            </w:pPr>
            <w:r w:rsidRPr="00B335D9">
              <w:rPr>
                <w:rFonts w:ascii="Arial" w:hAnsi="Arial"/>
                <w:lang w:val="pt-PT"/>
              </w:rPr>
              <w:t>Etoxazol</w:t>
            </w:r>
          </w:p>
          <w:p w14:paraId="3AAF3D9C"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Hexitiazox (2) </w:t>
            </w:r>
          </w:p>
          <w:p w14:paraId="6FDB50DA"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4BB9AA77" w14:textId="77777777" w:rsidR="00412AFB" w:rsidRPr="008A2C9B" w:rsidRDefault="00412AFB" w:rsidP="00317956">
            <w:pPr>
              <w:pStyle w:val="NoSpacing"/>
              <w:rPr>
                <w:rFonts w:ascii="Arial" w:hAnsi="Arial" w:cs="Arial"/>
              </w:rPr>
            </w:pPr>
            <w:r w:rsidRPr="008A2C9B">
              <w:rPr>
                <w:rFonts w:ascii="Arial" w:hAnsi="Arial"/>
              </w:rPr>
              <w:t>Fenpiroximato</w:t>
            </w:r>
          </w:p>
          <w:p w14:paraId="2CCD6708" w14:textId="77777777" w:rsidR="00412AFB" w:rsidRPr="008A2C9B" w:rsidRDefault="00412AFB" w:rsidP="00317956">
            <w:pPr>
              <w:pStyle w:val="NoSpacing"/>
              <w:rPr>
                <w:rFonts w:ascii="Arial" w:hAnsi="Arial" w:cs="Arial"/>
              </w:rPr>
            </w:pPr>
            <w:r w:rsidRPr="008A2C9B">
              <w:rPr>
                <w:rFonts w:ascii="Arial" w:hAnsi="Arial"/>
              </w:rPr>
              <w:t>Tebufenpirad</w:t>
            </w:r>
          </w:p>
        </w:tc>
        <w:tc>
          <w:tcPr>
            <w:tcW w:w="1807" w:type="pct"/>
            <w:vMerge/>
            <w:vAlign w:val="center"/>
          </w:tcPr>
          <w:p w14:paraId="5EF6628A" w14:textId="77777777" w:rsidR="00412AFB" w:rsidRPr="008A2C9B" w:rsidRDefault="00412AFB" w:rsidP="00317956">
            <w:pPr>
              <w:pStyle w:val="NoSpacing"/>
              <w:rPr>
                <w:rFonts w:ascii="Arial" w:hAnsi="Arial" w:cs="Arial"/>
                <w:sz w:val="18"/>
              </w:rPr>
            </w:pPr>
          </w:p>
        </w:tc>
      </w:tr>
      <w:tr w:rsidR="00412AFB" w:rsidRPr="004854CD" w14:paraId="7BD2FC49" w14:textId="77777777" w:rsidTr="00C8678E">
        <w:trPr>
          <w:cantSplit/>
          <w:trHeight w:val="3460"/>
          <w:jc w:val="center"/>
        </w:trPr>
        <w:tc>
          <w:tcPr>
            <w:tcW w:w="1378" w:type="pct"/>
            <w:vAlign w:val="center"/>
          </w:tcPr>
          <w:p w14:paraId="066A85C9" w14:textId="77777777" w:rsidR="00412AFB" w:rsidRPr="008A2C9B" w:rsidRDefault="00412AFB" w:rsidP="00317956">
            <w:pPr>
              <w:pStyle w:val="NoSpacing"/>
              <w:rPr>
                <w:rFonts w:ascii="Arial" w:hAnsi="Arial" w:cs="Arial"/>
                <w:b/>
                <w:bCs/>
              </w:rPr>
            </w:pPr>
            <w:r w:rsidRPr="008A2C9B">
              <w:rPr>
                <w:rFonts w:ascii="Arial" w:hAnsi="Arial"/>
                <w:b/>
              </w:rPr>
              <w:t xml:space="preserve">Araña roja </w:t>
            </w:r>
          </w:p>
          <w:p w14:paraId="3F9B20F3" w14:textId="77777777" w:rsidR="00412AFB" w:rsidRPr="008A2C9B" w:rsidRDefault="00412AFB" w:rsidP="00317956">
            <w:pPr>
              <w:pStyle w:val="NoSpacing"/>
              <w:rPr>
                <w:rFonts w:ascii="Arial" w:hAnsi="Arial" w:cs="Arial"/>
              </w:rPr>
            </w:pPr>
            <w:r w:rsidRPr="008A2C9B">
              <w:rPr>
                <w:rFonts w:ascii="Arial" w:hAnsi="Arial"/>
              </w:rPr>
              <w:t>(Tetranychus urticae)</w:t>
            </w:r>
          </w:p>
        </w:tc>
        <w:tc>
          <w:tcPr>
            <w:tcW w:w="1815" w:type="pct"/>
            <w:vAlign w:val="center"/>
          </w:tcPr>
          <w:p w14:paraId="3D4BD535" w14:textId="77777777" w:rsidR="00412AFB" w:rsidRPr="00B335D9" w:rsidRDefault="00412AFB" w:rsidP="00317956">
            <w:pPr>
              <w:pStyle w:val="NoSpacing"/>
              <w:rPr>
                <w:rFonts w:ascii="Arial" w:hAnsi="Arial" w:cs="Arial"/>
                <w:lang w:val="pt-PT"/>
              </w:rPr>
            </w:pPr>
            <w:r w:rsidRPr="00B335D9">
              <w:rPr>
                <w:rFonts w:ascii="Arial" w:hAnsi="Arial"/>
                <w:lang w:val="pt-PT"/>
              </w:rPr>
              <w:t>Abamectina (3)(4)(5)(20)</w:t>
            </w:r>
          </w:p>
          <w:p w14:paraId="213F1E4F"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0D7A7E31" w14:textId="77777777" w:rsidR="00412AFB" w:rsidRPr="00B335D9" w:rsidRDefault="00412AFB" w:rsidP="00317956">
            <w:pPr>
              <w:pStyle w:val="NoSpacing"/>
              <w:rPr>
                <w:rFonts w:ascii="Arial" w:hAnsi="Arial" w:cs="Arial"/>
                <w:lang w:val="pt-PT"/>
              </w:rPr>
            </w:pPr>
            <w:r w:rsidRPr="00B335D9">
              <w:rPr>
                <w:rFonts w:ascii="Arial" w:hAnsi="Arial"/>
                <w:lang w:val="pt-PT"/>
              </w:rPr>
              <w:t>Clofentezina</w:t>
            </w:r>
          </w:p>
          <w:p w14:paraId="2F47C7D6" w14:textId="77777777" w:rsidR="00412AFB" w:rsidRPr="00B335D9" w:rsidRDefault="00412AFB" w:rsidP="00317956">
            <w:pPr>
              <w:pStyle w:val="NoSpacing"/>
              <w:rPr>
                <w:rFonts w:ascii="Arial" w:hAnsi="Arial" w:cs="Arial"/>
                <w:lang w:val="pt-PT"/>
              </w:rPr>
            </w:pPr>
            <w:r w:rsidRPr="00B335D9">
              <w:rPr>
                <w:rFonts w:ascii="Arial" w:hAnsi="Arial"/>
                <w:lang w:val="pt-PT"/>
              </w:rPr>
              <w:t>Etoxazol</w:t>
            </w:r>
          </w:p>
          <w:p w14:paraId="6FCA32C2"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Fenbutatin (Fenbutestan) (4) (20) </w:t>
            </w:r>
          </w:p>
          <w:p w14:paraId="3B0A2A66" w14:textId="77777777" w:rsidR="00412AFB" w:rsidRPr="00B335D9" w:rsidRDefault="00412AFB" w:rsidP="00317956">
            <w:pPr>
              <w:pStyle w:val="NoSpacing"/>
              <w:rPr>
                <w:rFonts w:ascii="Arial" w:hAnsi="Arial" w:cs="Arial"/>
                <w:lang w:val="pt-PT"/>
              </w:rPr>
            </w:pPr>
            <w:r w:rsidRPr="00B335D9">
              <w:rPr>
                <w:rFonts w:ascii="Arial" w:hAnsi="Arial"/>
                <w:lang w:val="pt-PT"/>
              </w:rPr>
              <w:t>Fenpiroximato</w:t>
            </w:r>
          </w:p>
          <w:p w14:paraId="10095084"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Hexitiazox (2) </w:t>
            </w:r>
          </w:p>
          <w:p w14:paraId="50629A0A"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71BC5369" w14:textId="77777777" w:rsidR="00412AFB" w:rsidRPr="00B335D9" w:rsidRDefault="00412AFB" w:rsidP="00317956">
            <w:pPr>
              <w:pStyle w:val="NoSpacing"/>
              <w:rPr>
                <w:rFonts w:ascii="Arial" w:hAnsi="Arial" w:cs="Arial"/>
                <w:lang w:val="pt-PT"/>
              </w:rPr>
            </w:pPr>
            <w:r w:rsidRPr="00B335D9">
              <w:rPr>
                <w:rFonts w:ascii="Arial" w:hAnsi="Arial"/>
                <w:lang w:val="pt-PT"/>
              </w:rPr>
              <w:t>Tebufenpirad</w:t>
            </w:r>
          </w:p>
        </w:tc>
        <w:tc>
          <w:tcPr>
            <w:tcW w:w="1807" w:type="pct"/>
            <w:vMerge/>
            <w:vAlign w:val="center"/>
          </w:tcPr>
          <w:p w14:paraId="60D8E4EB" w14:textId="77777777" w:rsidR="00412AFB" w:rsidRPr="00B335D9" w:rsidRDefault="00412AFB" w:rsidP="00317956">
            <w:pPr>
              <w:pStyle w:val="NoSpacing"/>
              <w:rPr>
                <w:rFonts w:ascii="Arial" w:hAnsi="Arial" w:cs="Arial"/>
                <w:sz w:val="18"/>
                <w:lang w:val="pt-PT"/>
              </w:rPr>
            </w:pPr>
          </w:p>
        </w:tc>
      </w:tr>
    </w:tbl>
    <w:p w14:paraId="68257274" w14:textId="77777777" w:rsidR="00412AFB" w:rsidRPr="00B335D9" w:rsidRDefault="00412AFB" w:rsidP="00B335D9">
      <w:pPr>
        <w:spacing w:line="240" w:lineRule="auto"/>
        <w:jc w:val="both"/>
        <w:rPr>
          <w:rFonts w:ascii="Arial" w:hAnsi="Arial" w:cs="Arial"/>
          <w:b/>
          <w:snapToGrid w:val="0"/>
          <w:lang w:val="pt-PT"/>
        </w:rPr>
      </w:pPr>
    </w:p>
    <w:p w14:paraId="7FA4C8BE" w14:textId="77777777" w:rsidR="00412AFB" w:rsidRPr="00B335D9" w:rsidRDefault="00412AFB" w:rsidP="00B335D9">
      <w:pPr>
        <w:spacing w:line="240" w:lineRule="auto"/>
        <w:jc w:val="both"/>
        <w:rPr>
          <w:rFonts w:ascii="Arial" w:hAnsi="Arial" w:cs="Arial"/>
          <w:b/>
          <w:snapToGrid w:val="0"/>
          <w:lang w:val="pt-PT"/>
        </w:rPr>
      </w:pPr>
      <w:r w:rsidRPr="00B335D9">
        <w:rPr>
          <w:lang w:val="pt-PT"/>
        </w:rPr>
        <w:br w:type="page"/>
      </w:r>
    </w:p>
    <w:p w14:paraId="6FB623D8"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lastRenderedPageBreak/>
        <w:t>2.2.3. Limón</w:t>
      </w:r>
    </w:p>
    <w:p w14:paraId="398A1B5E" w14:textId="77777777" w:rsidR="00412AFB" w:rsidRPr="008A2C9B" w:rsidRDefault="00412AFB" w:rsidP="00B335D9">
      <w:pPr>
        <w:spacing w:line="240" w:lineRule="auto"/>
        <w:jc w:val="both"/>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154"/>
        <w:gridCol w:w="3419"/>
      </w:tblGrid>
      <w:tr w:rsidR="00412AFB" w:rsidRPr="008A2C9B" w14:paraId="4F548B5E" w14:textId="77777777" w:rsidTr="00C8678E">
        <w:trPr>
          <w:jc w:val="center"/>
        </w:trPr>
        <w:tc>
          <w:tcPr>
            <w:tcW w:w="1378" w:type="pct"/>
            <w:shd w:val="pct12" w:color="auto" w:fill="FFFFFF"/>
          </w:tcPr>
          <w:p w14:paraId="0248AF68" w14:textId="77777777" w:rsidR="00412AFB" w:rsidRPr="008A2C9B" w:rsidRDefault="00412AFB" w:rsidP="00317956">
            <w:pPr>
              <w:pStyle w:val="NoSpacing"/>
              <w:jc w:val="center"/>
              <w:rPr>
                <w:rFonts w:ascii="Arial" w:hAnsi="Arial" w:cs="Arial"/>
                <w:b/>
              </w:rPr>
            </w:pPr>
            <w:r w:rsidRPr="008A2C9B">
              <w:rPr>
                <w:rFonts w:ascii="Arial" w:hAnsi="Arial"/>
                <w:b/>
              </w:rPr>
              <w:t>PLAGA</w:t>
            </w:r>
          </w:p>
        </w:tc>
        <w:tc>
          <w:tcPr>
            <w:tcW w:w="1738" w:type="pct"/>
            <w:shd w:val="pct12" w:color="auto" w:fill="FFFFFF"/>
          </w:tcPr>
          <w:p w14:paraId="397DDC7C" w14:textId="77777777" w:rsidR="00412AFB" w:rsidRPr="008A2C9B" w:rsidRDefault="00412AFB" w:rsidP="00317956">
            <w:pPr>
              <w:pStyle w:val="NoSpacing"/>
              <w:jc w:val="center"/>
              <w:rPr>
                <w:rFonts w:ascii="Arial" w:hAnsi="Arial" w:cs="Arial"/>
                <w:b/>
              </w:rPr>
            </w:pPr>
            <w:r w:rsidRPr="008A2C9B">
              <w:rPr>
                <w:rFonts w:ascii="Arial" w:hAnsi="Arial"/>
                <w:b/>
              </w:rPr>
              <w:t>MATERIA ACTIVA</w:t>
            </w:r>
          </w:p>
        </w:tc>
        <w:tc>
          <w:tcPr>
            <w:tcW w:w="1884" w:type="pct"/>
            <w:shd w:val="pct12" w:color="auto" w:fill="FFFFFF"/>
          </w:tcPr>
          <w:p w14:paraId="2C804144" w14:textId="77777777" w:rsidR="00412AFB" w:rsidRPr="008A2C9B" w:rsidRDefault="00412AFB" w:rsidP="00317956">
            <w:pPr>
              <w:pStyle w:val="NoSpacing"/>
              <w:jc w:val="center"/>
              <w:rPr>
                <w:rFonts w:ascii="Arial" w:hAnsi="Arial" w:cs="Arial"/>
                <w:b/>
                <w:sz w:val="18"/>
              </w:rPr>
            </w:pPr>
            <w:r w:rsidRPr="008A2C9B">
              <w:rPr>
                <w:rFonts w:ascii="Arial" w:hAnsi="Arial"/>
                <w:b/>
                <w:sz w:val="18"/>
              </w:rPr>
              <w:t>RESTRICCIONES</w:t>
            </w:r>
          </w:p>
        </w:tc>
      </w:tr>
      <w:tr w:rsidR="00412AFB" w:rsidRPr="008A2C9B" w14:paraId="233C2636" w14:textId="77777777" w:rsidTr="00C8678E">
        <w:trPr>
          <w:cantSplit/>
          <w:jc w:val="center"/>
        </w:trPr>
        <w:tc>
          <w:tcPr>
            <w:tcW w:w="1378" w:type="pct"/>
            <w:vAlign w:val="center"/>
          </w:tcPr>
          <w:p w14:paraId="797381CB" w14:textId="77777777" w:rsidR="00412AFB" w:rsidRPr="00B335D9" w:rsidRDefault="00412AFB" w:rsidP="00317956">
            <w:pPr>
              <w:pStyle w:val="NoSpacing"/>
              <w:rPr>
                <w:rFonts w:ascii="Arial" w:hAnsi="Arial" w:cs="Arial"/>
                <w:b/>
                <w:bCs/>
                <w:lang w:val="pt-PT"/>
              </w:rPr>
            </w:pPr>
            <w:r w:rsidRPr="00B335D9">
              <w:rPr>
                <w:rFonts w:ascii="Arial" w:hAnsi="Arial"/>
                <w:b/>
                <w:lang w:val="pt-PT"/>
              </w:rPr>
              <w:t>Ácaro de las maravillas</w:t>
            </w:r>
          </w:p>
          <w:p w14:paraId="5F47311F" w14:textId="77777777" w:rsidR="00412AFB" w:rsidRPr="00B335D9" w:rsidRDefault="00412AFB" w:rsidP="00317956">
            <w:pPr>
              <w:pStyle w:val="NoSpacing"/>
              <w:rPr>
                <w:rFonts w:ascii="Arial" w:hAnsi="Arial" w:cs="Arial"/>
                <w:i/>
                <w:iCs/>
                <w:lang w:val="pt-PT"/>
              </w:rPr>
            </w:pPr>
            <w:r w:rsidRPr="00B335D9">
              <w:rPr>
                <w:rFonts w:ascii="Arial" w:hAnsi="Arial"/>
                <w:lang w:val="pt-PT"/>
              </w:rPr>
              <w:t>(Aceria (Eriophes) sheldoni)</w:t>
            </w:r>
          </w:p>
        </w:tc>
        <w:tc>
          <w:tcPr>
            <w:tcW w:w="1738" w:type="pct"/>
            <w:vAlign w:val="center"/>
          </w:tcPr>
          <w:p w14:paraId="49344D26" w14:textId="77777777" w:rsidR="00412AFB" w:rsidRPr="008A2C9B" w:rsidRDefault="00412AFB" w:rsidP="00317956">
            <w:pPr>
              <w:pStyle w:val="NoSpacing"/>
              <w:rPr>
                <w:rFonts w:ascii="Arial" w:hAnsi="Arial" w:cs="Arial"/>
              </w:rPr>
            </w:pPr>
            <w:r w:rsidRPr="008A2C9B">
              <w:rPr>
                <w:rFonts w:ascii="Arial" w:hAnsi="Arial"/>
              </w:rPr>
              <w:t>Azadiractina (21)</w:t>
            </w:r>
          </w:p>
          <w:p w14:paraId="7680914E" w14:textId="77777777" w:rsidR="00412AFB" w:rsidRPr="008A2C9B" w:rsidRDefault="00412AFB" w:rsidP="00317956">
            <w:pPr>
              <w:pStyle w:val="NoSpacing"/>
              <w:rPr>
                <w:rFonts w:ascii="Arial" w:hAnsi="Arial" w:cs="Arial"/>
              </w:rPr>
            </w:pPr>
            <w:r w:rsidRPr="008A2C9B">
              <w:rPr>
                <w:rFonts w:ascii="Arial" w:hAnsi="Arial"/>
              </w:rPr>
              <w:t>Aceite parafínico</w:t>
            </w:r>
          </w:p>
          <w:p w14:paraId="3D5349C2" w14:textId="77777777" w:rsidR="00412AFB" w:rsidRPr="008A2C9B" w:rsidRDefault="00412AFB" w:rsidP="00317956">
            <w:pPr>
              <w:pStyle w:val="NoSpacing"/>
              <w:rPr>
                <w:rFonts w:ascii="Arial" w:hAnsi="Arial" w:cs="Arial"/>
              </w:rPr>
            </w:pPr>
          </w:p>
        </w:tc>
        <w:tc>
          <w:tcPr>
            <w:tcW w:w="1884" w:type="pct"/>
            <w:vMerge w:val="restart"/>
            <w:vAlign w:val="center"/>
          </w:tcPr>
          <w:p w14:paraId="3F416B0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4BB38CF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423393A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4FB4692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5732BDD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50A964DA"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0D8EDC2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3CA1BA83"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(8) Riego por goteo</w:t>
            </w:r>
          </w:p>
          <w:p w14:paraId="237CF95A"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(9) Aplicado como cebo en el suelo</w:t>
            </w:r>
          </w:p>
          <w:p w14:paraId="0C76A94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3F49738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7FE27867"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2E32109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51B420F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06626E7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09349BE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424EC4F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62E7FB5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78A24C3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0552AD6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4FD21C2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4A8F1408" w14:textId="77777777" w:rsidR="00412AFB" w:rsidRPr="00B335D9" w:rsidRDefault="00412AFB" w:rsidP="00317956">
            <w:pPr>
              <w:pStyle w:val="NoSpacing"/>
              <w:rPr>
                <w:rFonts w:ascii="Arial" w:hAnsi="Arial" w:cs="Arial"/>
                <w:sz w:val="18"/>
                <w:lang w:val="pt-PT"/>
              </w:rPr>
            </w:pPr>
          </w:p>
          <w:p w14:paraId="6E004727" w14:textId="77777777" w:rsidR="00412AFB" w:rsidRPr="00B335D9" w:rsidRDefault="00412AFB" w:rsidP="00317956">
            <w:pPr>
              <w:pStyle w:val="NoSpacing"/>
              <w:rPr>
                <w:rFonts w:ascii="Arial" w:hAnsi="Arial" w:cs="Arial"/>
                <w:sz w:val="18"/>
                <w:lang w:val="pt-PT"/>
              </w:rPr>
            </w:pPr>
          </w:p>
          <w:p w14:paraId="1BB6919D" w14:textId="77777777" w:rsidR="00412AFB" w:rsidRPr="00B335D9" w:rsidRDefault="00412AFB" w:rsidP="00317956">
            <w:pPr>
              <w:pStyle w:val="NoSpacing"/>
              <w:rPr>
                <w:rFonts w:ascii="Arial" w:hAnsi="Arial" w:cs="Arial"/>
                <w:i/>
                <w:iCs/>
                <w:sz w:val="18"/>
                <w:lang w:val="pt-PT"/>
              </w:rPr>
            </w:pPr>
            <w:r w:rsidRPr="00B335D9">
              <w:rPr>
                <w:rFonts w:ascii="Arial" w:hAnsi="Arial"/>
                <w:sz w:val="18"/>
                <w:lang w:val="pt-PT"/>
              </w:rPr>
              <w:t xml:space="preserve">(*) </w:t>
            </w:r>
            <w:r w:rsidRPr="00B335D9">
              <w:rPr>
                <w:rFonts w:ascii="Arial" w:hAnsi="Arial"/>
                <w:i/>
                <w:sz w:val="18"/>
                <w:lang w:val="pt-PT"/>
              </w:rPr>
              <w:t>A partir de la fecha límite de autorización de la materia activa, el LMR (límite máximo de</w:t>
            </w:r>
          </w:p>
          <w:p w14:paraId="45FD03FC" w14:textId="77777777" w:rsidR="00412AFB" w:rsidRPr="00B335D9" w:rsidRDefault="00412AFB" w:rsidP="00317956">
            <w:pPr>
              <w:pStyle w:val="NoSpacing"/>
              <w:rPr>
                <w:rFonts w:ascii="Arial" w:hAnsi="Arial" w:cs="Arial"/>
                <w:i/>
                <w:iCs/>
                <w:sz w:val="18"/>
                <w:lang w:val="pt-PT"/>
              </w:rPr>
            </w:pPr>
            <w:r w:rsidRPr="00B335D9">
              <w:rPr>
                <w:rFonts w:ascii="Arial" w:hAnsi="Arial"/>
                <w:i/>
                <w:sz w:val="18"/>
                <w:lang w:val="pt-PT"/>
              </w:rPr>
              <w:t>residuos) baja al LD (límite de detección). Deben tenerse en cuenta las curvas de disipación</w:t>
            </w:r>
          </w:p>
          <w:p w14:paraId="168EAD1F" w14:textId="77777777" w:rsidR="00412AFB" w:rsidRPr="008A2C9B" w:rsidRDefault="00412AFB" w:rsidP="00317956">
            <w:pPr>
              <w:pStyle w:val="NoSpacing"/>
              <w:rPr>
                <w:rFonts w:ascii="Arial" w:hAnsi="Arial" w:cs="Arial"/>
                <w:i/>
                <w:iCs/>
                <w:sz w:val="18"/>
              </w:rPr>
            </w:pPr>
            <w:r w:rsidRPr="00B335D9">
              <w:rPr>
                <w:rFonts w:ascii="Arial" w:hAnsi="Arial"/>
                <w:i/>
                <w:sz w:val="18"/>
                <w:lang w:val="pt-PT"/>
              </w:rPr>
              <w:t xml:space="preserve">de estos plaguicidas en cítricos. </w:t>
            </w:r>
            <w:r w:rsidRPr="008A2C9B">
              <w:rPr>
                <w:rFonts w:ascii="Arial" w:hAnsi="Arial"/>
                <w:i/>
                <w:sz w:val="18"/>
              </w:rPr>
              <w:t>Consultar la bibliografía.</w:t>
            </w:r>
          </w:p>
          <w:p w14:paraId="7A94382E" w14:textId="77777777" w:rsidR="00412AFB" w:rsidRPr="008A2C9B" w:rsidRDefault="00412AFB" w:rsidP="00317956">
            <w:pPr>
              <w:pStyle w:val="NoSpacing"/>
              <w:rPr>
                <w:rFonts w:ascii="Arial" w:hAnsi="Arial" w:cs="Arial"/>
                <w:sz w:val="18"/>
              </w:rPr>
            </w:pPr>
          </w:p>
        </w:tc>
      </w:tr>
      <w:tr w:rsidR="00412AFB" w:rsidRPr="008A2C9B" w14:paraId="60F87FC2" w14:textId="77777777" w:rsidTr="00C8678E">
        <w:trPr>
          <w:cantSplit/>
          <w:jc w:val="center"/>
        </w:trPr>
        <w:tc>
          <w:tcPr>
            <w:tcW w:w="1378" w:type="pct"/>
            <w:vAlign w:val="center"/>
          </w:tcPr>
          <w:p w14:paraId="5592B5DD" w14:textId="77777777" w:rsidR="00412AFB" w:rsidRPr="008A2C9B" w:rsidRDefault="00412AFB" w:rsidP="00317956">
            <w:pPr>
              <w:pStyle w:val="NoSpacing"/>
              <w:rPr>
                <w:rFonts w:ascii="Arial" w:hAnsi="Arial" w:cs="Arial"/>
              </w:rPr>
            </w:pPr>
            <w:r w:rsidRPr="008A2C9B">
              <w:rPr>
                <w:rFonts w:ascii="Arial" w:hAnsi="Arial"/>
                <w:b/>
              </w:rPr>
              <w:t>Araña parda</w:t>
            </w:r>
            <w:r w:rsidRPr="008A2C9B">
              <w:rPr>
                <w:rFonts w:ascii="Arial" w:hAnsi="Arial"/>
              </w:rPr>
              <w:t xml:space="preserve"> (Panonychus citri)</w:t>
            </w:r>
          </w:p>
        </w:tc>
        <w:tc>
          <w:tcPr>
            <w:tcW w:w="1738" w:type="pct"/>
            <w:vAlign w:val="center"/>
          </w:tcPr>
          <w:p w14:paraId="7857CDBA"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5B7C4EBB" w14:textId="77777777" w:rsidR="00412AFB" w:rsidRPr="00B335D9" w:rsidRDefault="00412AFB" w:rsidP="00317956">
            <w:pPr>
              <w:pStyle w:val="NoSpacing"/>
              <w:rPr>
                <w:rFonts w:ascii="Arial" w:hAnsi="Arial" w:cs="Arial"/>
                <w:lang w:val="pt-PT"/>
              </w:rPr>
            </w:pPr>
            <w:r w:rsidRPr="00B335D9">
              <w:rPr>
                <w:rFonts w:ascii="Arial" w:hAnsi="Arial"/>
                <w:lang w:val="pt-PT"/>
              </w:rPr>
              <w:t>Clofentezina</w:t>
            </w:r>
          </w:p>
          <w:p w14:paraId="4AE54701" w14:textId="77777777" w:rsidR="00412AFB" w:rsidRPr="00B335D9" w:rsidRDefault="00412AFB" w:rsidP="00317956">
            <w:pPr>
              <w:pStyle w:val="NoSpacing"/>
              <w:rPr>
                <w:rFonts w:ascii="Arial" w:hAnsi="Arial" w:cs="Arial"/>
                <w:lang w:val="pt-PT"/>
              </w:rPr>
            </w:pPr>
            <w:r w:rsidRPr="00B335D9">
              <w:rPr>
                <w:rFonts w:ascii="Arial" w:hAnsi="Arial"/>
                <w:lang w:val="pt-PT"/>
              </w:rPr>
              <w:t>Etoxazol</w:t>
            </w:r>
          </w:p>
          <w:p w14:paraId="58E1E0DB" w14:textId="77777777" w:rsidR="00412AFB" w:rsidRPr="00B335D9" w:rsidRDefault="00412AFB" w:rsidP="00317956">
            <w:pPr>
              <w:pStyle w:val="NoSpacing"/>
              <w:rPr>
                <w:rFonts w:ascii="Arial" w:hAnsi="Arial" w:cs="Arial"/>
                <w:lang w:val="pt-PT"/>
              </w:rPr>
            </w:pPr>
            <w:r w:rsidRPr="00B335D9">
              <w:rPr>
                <w:rFonts w:ascii="Arial" w:hAnsi="Arial"/>
                <w:lang w:val="pt-PT"/>
              </w:rPr>
              <w:t xml:space="preserve">Hexitiazox (2) </w:t>
            </w:r>
          </w:p>
          <w:p w14:paraId="6C7C162F" w14:textId="77777777" w:rsidR="00412AFB" w:rsidRPr="00B335D9" w:rsidRDefault="00412AFB" w:rsidP="00317956">
            <w:pPr>
              <w:pStyle w:val="NoSpacing"/>
              <w:rPr>
                <w:rFonts w:ascii="Arial" w:hAnsi="Arial" w:cs="Arial"/>
                <w:lang w:val="pt-PT"/>
              </w:rPr>
            </w:pPr>
            <w:r w:rsidRPr="00B335D9">
              <w:rPr>
                <w:rFonts w:ascii="Arial" w:hAnsi="Arial"/>
                <w:lang w:val="pt-PT"/>
              </w:rPr>
              <w:t>Aceite parafínico</w:t>
            </w:r>
          </w:p>
          <w:p w14:paraId="6F6C071A" w14:textId="77777777" w:rsidR="00412AFB" w:rsidRPr="008A2C9B" w:rsidRDefault="00412AFB" w:rsidP="00317956">
            <w:pPr>
              <w:pStyle w:val="NoSpacing"/>
              <w:rPr>
                <w:rFonts w:ascii="Arial" w:hAnsi="Arial" w:cs="Arial"/>
              </w:rPr>
            </w:pPr>
            <w:r w:rsidRPr="008A2C9B">
              <w:rPr>
                <w:rFonts w:ascii="Arial" w:hAnsi="Arial"/>
              </w:rPr>
              <w:t>Fenpiroximato</w:t>
            </w:r>
          </w:p>
          <w:p w14:paraId="1E595E5E" w14:textId="77777777" w:rsidR="00412AFB" w:rsidRPr="008A2C9B" w:rsidRDefault="00412AFB" w:rsidP="00317956">
            <w:pPr>
              <w:pStyle w:val="NoSpacing"/>
              <w:rPr>
                <w:rFonts w:ascii="Arial" w:hAnsi="Arial" w:cs="Arial"/>
              </w:rPr>
            </w:pPr>
            <w:r w:rsidRPr="008A2C9B">
              <w:rPr>
                <w:rFonts w:ascii="Arial" w:hAnsi="Arial"/>
              </w:rPr>
              <w:t>Tebufenpirad</w:t>
            </w:r>
          </w:p>
        </w:tc>
        <w:tc>
          <w:tcPr>
            <w:tcW w:w="1884" w:type="pct"/>
            <w:vMerge/>
            <w:vAlign w:val="center"/>
          </w:tcPr>
          <w:p w14:paraId="6586019B" w14:textId="77777777" w:rsidR="00412AFB" w:rsidRPr="008A2C9B" w:rsidRDefault="00412AFB" w:rsidP="00317956">
            <w:pPr>
              <w:pStyle w:val="NoSpacing"/>
              <w:rPr>
                <w:rFonts w:ascii="Arial" w:hAnsi="Arial" w:cs="Arial"/>
                <w:sz w:val="18"/>
              </w:rPr>
            </w:pPr>
          </w:p>
        </w:tc>
      </w:tr>
      <w:tr w:rsidR="00412AFB" w:rsidRPr="008A2C9B" w14:paraId="606D28B0" w14:textId="77777777" w:rsidTr="00C8678E">
        <w:trPr>
          <w:cantSplit/>
          <w:jc w:val="center"/>
        </w:trPr>
        <w:tc>
          <w:tcPr>
            <w:tcW w:w="1378" w:type="pct"/>
            <w:vAlign w:val="center"/>
          </w:tcPr>
          <w:p w14:paraId="384A1742" w14:textId="77777777" w:rsidR="00412AFB" w:rsidRPr="008A2C9B" w:rsidRDefault="00412AFB" w:rsidP="00317956">
            <w:pPr>
              <w:pStyle w:val="NoSpacing"/>
              <w:rPr>
                <w:rFonts w:ascii="Arial" w:hAnsi="Arial" w:cs="Arial"/>
                <w:b/>
                <w:bCs/>
              </w:rPr>
            </w:pPr>
            <w:r w:rsidRPr="008A2C9B">
              <w:rPr>
                <w:rFonts w:ascii="Arial" w:hAnsi="Arial"/>
                <w:b/>
              </w:rPr>
              <w:t>Araña roja</w:t>
            </w:r>
          </w:p>
          <w:p w14:paraId="0D6B1A64" w14:textId="77777777" w:rsidR="00412AFB" w:rsidRPr="008A2C9B" w:rsidRDefault="00412AFB" w:rsidP="00317956">
            <w:pPr>
              <w:pStyle w:val="NoSpacing"/>
              <w:rPr>
                <w:rFonts w:ascii="Arial" w:hAnsi="Arial" w:cs="Arial"/>
              </w:rPr>
            </w:pPr>
            <w:r w:rsidRPr="008A2C9B">
              <w:rPr>
                <w:rFonts w:ascii="Arial" w:hAnsi="Arial"/>
              </w:rPr>
              <w:t xml:space="preserve"> (Tetranychus urticae)</w:t>
            </w:r>
          </w:p>
        </w:tc>
        <w:tc>
          <w:tcPr>
            <w:tcW w:w="1738" w:type="pct"/>
            <w:vAlign w:val="center"/>
          </w:tcPr>
          <w:p w14:paraId="60E038E1" w14:textId="77777777" w:rsidR="00412AFB" w:rsidRPr="00B335D9" w:rsidRDefault="00412AFB" w:rsidP="00317956">
            <w:pPr>
              <w:pStyle w:val="NoSpacing"/>
              <w:rPr>
                <w:rFonts w:ascii="Arial" w:hAnsi="Arial" w:cs="Arial"/>
                <w:lang w:val="pt-PT"/>
              </w:rPr>
            </w:pPr>
            <w:r w:rsidRPr="00B335D9">
              <w:rPr>
                <w:rFonts w:ascii="Arial" w:hAnsi="Arial"/>
                <w:lang w:val="pt-PT"/>
              </w:rPr>
              <w:t>Abamectina (3)(4)(5)(20)</w:t>
            </w:r>
          </w:p>
          <w:p w14:paraId="14F305AE" w14:textId="77777777" w:rsidR="00412AFB" w:rsidRPr="00B335D9" w:rsidRDefault="00412AFB" w:rsidP="00317956">
            <w:pPr>
              <w:pStyle w:val="NoSpacing"/>
              <w:rPr>
                <w:rFonts w:ascii="Arial" w:hAnsi="Arial" w:cs="Arial"/>
                <w:lang w:val="pt-PT"/>
              </w:rPr>
            </w:pPr>
            <w:r w:rsidRPr="00B335D9">
              <w:rPr>
                <w:rFonts w:ascii="Arial" w:hAnsi="Arial"/>
                <w:lang w:val="pt-PT"/>
              </w:rPr>
              <w:t>Azadiractina (21)</w:t>
            </w:r>
          </w:p>
          <w:p w14:paraId="4A2D93F1" w14:textId="77777777" w:rsidR="00412AFB" w:rsidRPr="00B335D9" w:rsidRDefault="00412AFB" w:rsidP="00317956">
            <w:pPr>
              <w:pStyle w:val="NoSpacing"/>
              <w:rPr>
                <w:rFonts w:ascii="Arial" w:hAnsi="Arial" w:cs="Arial"/>
                <w:lang w:val="pt-PT"/>
              </w:rPr>
            </w:pPr>
            <w:r w:rsidRPr="00B335D9">
              <w:rPr>
                <w:rFonts w:ascii="Arial" w:hAnsi="Arial"/>
                <w:lang w:val="pt-PT"/>
              </w:rPr>
              <w:t>Clofentezina</w:t>
            </w:r>
          </w:p>
          <w:p w14:paraId="51915313" w14:textId="77777777" w:rsidR="00412AFB" w:rsidRPr="00B335D9" w:rsidRDefault="00412AFB" w:rsidP="00317956">
            <w:pPr>
              <w:pStyle w:val="NoSpacing"/>
              <w:rPr>
                <w:rFonts w:ascii="Arial" w:hAnsi="Arial" w:cs="Arial"/>
                <w:lang w:val="pt-PT"/>
              </w:rPr>
            </w:pPr>
            <w:r w:rsidRPr="00B335D9">
              <w:rPr>
                <w:rFonts w:ascii="Arial" w:hAnsi="Arial"/>
                <w:lang w:val="pt-PT"/>
              </w:rPr>
              <w:t>Etoxazol</w:t>
            </w:r>
          </w:p>
          <w:p w14:paraId="4F2CE787" w14:textId="77777777" w:rsidR="00412AFB" w:rsidRPr="00B335D9" w:rsidRDefault="00412AFB" w:rsidP="00317956">
            <w:pPr>
              <w:pStyle w:val="NoSpacing"/>
              <w:rPr>
                <w:rFonts w:ascii="Arial" w:hAnsi="Arial" w:cs="Arial"/>
                <w:lang w:val="pt-PT"/>
              </w:rPr>
            </w:pPr>
            <w:r w:rsidRPr="00B335D9">
              <w:rPr>
                <w:rFonts w:ascii="Arial" w:hAnsi="Arial"/>
                <w:lang w:val="pt-PT"/>
              </w:rPr>
              <w:t>Fenbutatina (Fenbutestan) (4) (20) fenpiroximato</w:t>
            </w:r>
          </w:p>
          <w:p w14:paraId="08BB07E7" w14:textId="77777777" w:rsidR="00412AFB" w:rsidRPr="008A2C9B" w:rsidRDefault="00412AFB" w:rsidP="00317956">
            <w:pPr>
              <w:pStyle w:val="NoSpacing"/>
              <w:rPr>
                <w:rFonts w:ascii="Arial" w:hAnsi="Arial" w:cs="Arial"/>
              </w:rPr>
            </w:pPr>
            <w:r w:rsidRPr="008A2C9B">
              <w:rPr>
                <w:rFonts w:ascii="Arial" w:hAnsi="Arial"/>
              </w:rPr>
              <w:t xml:space="preserve">Hexitiazox (2) </w:t>
            </w:r>
          </w:p>
          <w:p w14:paraId="0A2AE4F0" w14:textId="77777777" w:rsidR="00412AFB" w:rsidRPr="008A2C9B" w:rsidRDefault="00412AFB" w:rsidP="00317956">
            <w:pPr>
              <w:pStyle w:val="NoSpacing"/>
              <w:rPr>
                <w:rFonts w:ascii="Arial" w:hAnsi="Arial" w:cs="Arial"/>
              </w:rPr>
            </w:pPr>
            <w:r w:rsidRPr="008A2C9B">
              <w:rPr>
                <w:rFonts w:ascii="Arial" w:hAnsi="Arial"/>
              </w:rPr>
              <w:t>Aceite parafínico</w:t>
            </w:r>
          </w:p>
          <w:p w14:paraId="2A9D919F" w14:textId="77777777" w:rsidR="00412AFB" w:rsidRPr="008A2C9B" w:rsidRDefault="00412AFB" w:rsidP="00317956">
            <w:pPr>
              <w:pStyle w:val="NoSpacing"/>
              <w:rPr>
                <w:rFonts w:ascii="Arial" w:hAnsi="Arial" w:cs="Arial"/>
              </w:rPr>
            </w:pPr>
            <w:r w:rsidRPr="008A2C9B">
              <w:rPr>
                <w:rFonts w:ascii="Arial" w:hAnsi="Arial"/>
              </w:rPr>
              <w:t>Tebufenpirad</w:t>
            </w:r>
          </w:p>
        </w:tc>
        <w:tc>
          <w:tcPr>
            <w:tcW w:w="1884" w:type="pct"/>
            <w:vMerge/>
            <w:vAlign w:val="center"/>
          </w:tcPr>
          <w:p w14:paraId="79E850B5" w14:textId="77777777" w:rsidR="00412AFB" w:rsidRPr="008A2C9B" w:rsidRDefault="00412AFB" w:rsidP="00317956">
            <w:pPr>
              <w:pStyle w:val="NoSpacing"/>
              <w:rPr>
                <w:rFonts w:ascii="Arial" w:hAnsi="Arial" w:cs="Arial"/>
                <w:sz w:val="18"/>
              </w:rPr>
            </w:pPr>
          </w:p>
        </w:tc>
      </w:tr>
    </w:tbl>
    <w:p w14:paraId="56BEC85F" w14:textId="77777777" w:rsidR="00412AFB" w:rsidRPr="008A2C9B" w:rsidRDefault="00412AFB" w:rsidP="00B335D9">
      <w:pPr>
        <w:spacing w:line="240" w:lineRule="auto"/>
        <w:jc w:val="both"/>
        <w:rPr>
          <w:rFonts w:ascii="Arial" w:hAnsi="Arial" w:cs="Arial"/>
          <w:b/>
          <w:snapToGrid w:val="0"/>
        </w:rPr>
      </w:pPr>
    </w:p>
    <w:p w14:paraId="7019B595" w14:textId="77777777" w:rsidR="00412AFB" w:rsidRPr="00B335D9" w:rsidRDefault="00412AFB" w:rsidP="00B335D9">
      <w:pPr>
        <w:spacing w:line="240" w:lineRule="auto"/>
        <w:jc w:val="both"/>
        <w:rPr>
          <w:rFonts w:ascii="Arial" w:hAnsi="Arial" w:cs="Arial"/>
          <w:b/>
          <w:lang w:val="pt-PT"/>
        </w:rPr>
      </w:pPr>
      <w:r w:rsidRPr="00B335D9">
        <w:rPr>
          <w:lang w:val="pt-PT"/>
        </w:rPr>
        <w:br w:type="page"/>
      </w:r>
      <w:r w:rsidRPr="00B335D9">
        <w:rPr>
          <w:rFonts w:ascii="Arial" w:hAnsi="Arial"/>
          <w:b/>
          <w:lang w:val="pt-PT"/>
        </w:rPr>
        <w:lastRenderedPageBreak/>
        <w:t>2.2.4 Materias activas de acaricidas para la producción integrada de forrajes con indicación del código de resistencia IRAC</w:t>
      </w:r>
    </w:p>
    <w:p w14:paraId="3C8B0E68" w14:textId="77777777" w:rsidR="00412AFB" w:rsidRPr="00B335D9" w:rsidRDefault="00412AFB"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4FF2E7E4" w14:textId="77777777" w:rsidTr="00C8678E">
        <w:trPr>
          <w:trHeight w:val="393"/>
        </w:trPr>
        <w:tc>
          <w:tcPr>
            <w:tcW w:w="5000" w:type="pct"/>
            <w:gridSpan w:val="2"/>
            <w:shd w:val="solid" w:color="C0C0C0" w:fill="auto"/>
            <w:vAlign w:val="center"/>
          </w:tcPr>
          <w:p w14:paraId="3DB47B81" w14:textId="77777777" w:rsidR="00412AFB" w:rsidRPr="008A2C9B" w:rsidRDefault="00412AFB" w:rsidP="00317956">
            <w:pPr>
              <w:autoSpaceDE w:val="0"/>
              <w:autoSpaceDN w:val="0"/>
              <w:adjustRightInd w:val="0"/>
              <w:spacing w:after="120" w:line="240" w:lineRule="auto"/>
              <w:jc w:val="center"/>
              <w:rPr>
                <w:rFonts w:ascii="Arial" w:hAnsi="Arial" w:cs="Arial"/>
                <w:b/>
                <w:bCs/>
              </w:rPr>
            </w:pPr>
            <w:r w:rsidRPr="008A2C9B">
              <w:rPr>
                <w:rFonts w:ascii="Arial" w:hAnsi="Arial"/>
                <w:b/>
              </w:rPr>
              <w:t>TIPOS DE ACARICIDAS</w:t>
            </w:r>
          </w:p>
        </w:tc>
      </w:tr>
      <w:tr w:rsidR="00412AFB" w:rsidRPr="004854CD" w14:paraId="0F06CBB2" w14:textId="77777777" w:rsidTr="00C8678E">
        <w:trPr>
          <w:trHeight w:val="270"/>
        </w:trPr>
        <w:tc>
          <w:tcPr>
            <w:tcW w:w="2500" w:type="pct"/>
            <w:vMerge w:val="restart"/>
            <w:shd w:val="solid" w:color="C0C0C0" w:fill="auto"/>
            <w:vAlign w:val="center"/>
          </w:tcPr>
          <w:p w14:paraId="34B7027A" w14:textId="77777777" w:rsidR="00412AFB" w:rsidRPr="008A2C9B" w:rsidRDefault="00412AFB" w:rsidP="00317956">
            <w:pPr>
              <w:autoSpaceDE w:val="0"/>
              <w:autoSpaceDN w:val="0"/>
              <w:adjustRightInd w:val="0"/>
              <w:spacing w:after="12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6BE6C454" w14:textId="77777777" w:rsidR="00412AFB" w:rsidRPr="00B335D9" w:rsidRDefault="00412AFB" w:rsidP="00317956">
            <w:pPr>
              <w:autoSpaceDE w:val="0"/>
              <w:autoSpaceDN w:val="0"/>
              <w:adjustRightInd w:val="0"/>
              <w:spacing w:after="120" w:line="240" w:lineRule="auto"/>
              <w:jc w:val="center"/>
              <w:rPr>
                <w:rFonts w:ascii="Arial" w:hAnsi="Arial" w:cs="Arial"/>
                <w:b/>
                <w:bCs/>
                <w:lang w:val="pt-PT"/>
              </w:rPr>
            </w:pPr>
            <w:r w:rsidRPr="00B335D9">
              <w:rPr>
                <w:rFonts w:ascii="Arial" w:hAnsi="Arial"/>
                <w:b/>
                <w:lang w:val="pt-PT"/>
              </w:rPr>
              <w:t>Indicación del código de resistencia</w:t>
            </w:r>
          </w:p>
        </w:tc>
      </w:tr>
      <w:tr w:rsidR="00412AFB" w:rsidRPr="008A2C9B" w14:paraId="503703D4" w14:textId="77777777" w:rsidTr="00C8678E">
        <w:trPr>
          <w:trHeight w:val="270"/>
        </w:trPr>
        <w:tc>
          <w:tcPr>
            <w:tcW w:w="2500" w:type="pct"/>
            <w:vMerge/>
            <w:shd w:val="solid" w:color="C0C0C0" w:fill="auto"/>
          </w:tcPr>
          <w:p w14:paraId="12C124D6" w14:textId="77777777" w:rsidR="00412AFB" w:rsidRPr="00B335D9" w:rsidRDefault="00412AFB" w:rsidP="00317956">
            <w:pPr>
              <w:autoSpaceDE w:val="0"/>
              <w:autoSpaceDN w:val="0"/>
              <w:adjustRightInd w:val="0"/>
              <w:spacing w:after="120" w:line="240" w:lineRule="auto"/>
              <w:jc w:val="center"/>
              <w:rPr>
                <w:rFonts w:ascii="Arial" w:hAnsi="Arial" w:cs="Arial"/>
                <w:b/>
                <w:bCs/>
                <w:lang w:val="pt-PT"/>
              </w:rPr>
            </w:pPr>
          </w:p>
        </w:tc>
        <w:tc>
          <w:tcPr>
            <w:tcW w:w="2500" w:type="pct"/>
            <w:shd w:val="solid" w:color="C0C0C0" w:fill="auto"/>
          </w:tcPr>
          <w:p w14:paraId="16AEEFED" w14:textId="77777777" w:rsidR="00412AFB" w:rsidRPr="008A2C9B" w:rsidRDefault="00412AFB" w:rsidP="00317956">
            <w:pPr>
              <w:autoSpaceDE w:val="0"/>
              <w:autoSpaceDN w:val="0"/>
              <w:adjustRightInd w:val="0"/>
              <w:spacing w:after="120" w:line="240" w:lineRule="auto"/>
              <w:jc w:val="center"/>
              <w:rPr>
                <w:rFonts w:ascii="Arial" w:hAnsi="Arial" w:cs="Arial"/>
                <w:b/>
                <w:bCs/>
              </w:rPr>
            </w:pPr>
            <w:r w:rsidRPr="008A2C9B">
              <w:rPr>
                <w:rFonts w:ascii="Arial" w:hAnsi="Arial"/>
                <w:b/>
              </w:rPr>
              <w:t>IRAC (*)</w:t>
            </w:r>
          </w:p>
        </w:tc>
      </w:tr>
      <w:tr w:rsidR="00412AFB" w:rsidRPr="008A2C9B" w14:paraId="59D81639" w14:textId="77777777" w:rsidTr="00C8678E">
        <w:trPr>
          <w:trHeight w:val="270"/>
        </w:trPr>
        <w:tc>
          <w:tcPr>
            <w:tcW w:w="2500" w:type="pct"/>
            <w:shd w:val="solid" w:color="FFFFFF" w:fill="auto"/>
          </w:tcPr>
          <w:p w14:paraId="699AC6B6"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Abamectina</w:t>
            </w:r>
          </w:p>
        </w:tc>
        <w:tc>
          <w:tcPr>
            <w:tcW w:w="2500" w:type="pct"/>
            <w:shd w:val="solid" w:color="FFFFFF" w:fill="auto"/>
          </w:tcPr>
          <w:p w14:paraId="71C62721"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6</w:t>
            </w:r>
          </w:p>
        </w:tc>
      </w:tr>
      <w:tr w:rsidR="00412AFB" w:rsidRPr="008A2C9B" w14:paraId="736AC67A" w14:textId="77777777" w:rsidTr="00C8678E">
        <w:trPr>
          <w:trHeight w:val="270"/>
        </w:trPr>
        <w:tc>
          <w:tcPr>
            <w:tcW w:w="2500" w:type="pct"/>
            <w:shd w:val="solid" w:color="FFFFFF" w:fill="auto"/>
          </w:tcPr>
          <w:p w14:paraId="51D95EA6"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Azadiractina</w:t>
            </w:r>
          </w:p>
        </w:tc>
        <w:tc>
          <w:tcPr>
            <w:tcW w:w="2500" w:type="pct"/>
            <w:shd w:val="solid" w:color="FFFFFF" w:fill="auto"/>
          </w:tcPr>
          <w:p w14:paraId="1B10ED42"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UN</w:t>
            </w:r>
          </w:p>
        </w:tc>
      </w:tr>
      <w:tr w:rsidR="00412AFB" w:rsidRPr="008A2C9B" w14:paraId="1A5D697B" w14:textId="77777777" w:rsidTr="00C8678E">
        <w:trPr>
          <w:trHeight w:val="270"/>
        </w:trPr>
        <w:tc>
          <w:tcPr>
            <w:tcW w:w="2500" w:type="pct"/>
            <w:shd w:val="solid" w:color="FFFFFF" w:fill="auto"/>
          </w:tcPr>
          <w:p w14:paraId="624D3DCA" w14:textId="77777777" w:rsidR="00412AFB" w:rsidRPr="008A2C9B" w:rsidRDefault="00412AFB" w:rsidP="00317956">
            <w:pPr>
              <w:autoSpaceDE w:val="0"/>
              <w:autoSpaceDN w:val="0"/>
              <w:adjustRightInd w:val="0"/>
              <w:spacing w:after="120" w:line="240" w:lineRule="auto"/>
              <w:rPr>
                <w:rFonts w:ascii="Arial" w:hAnsi="Arial" w:cs="Arial"/>
                <w:i/>
              </w:rPr>
            </w:pPr>
            <w:r w:rsidRPr="008A2C9B">
              <w:rPr>
                <w:rFonts w:ascii="Arial" w:hAnsi="Arial"/>
                <w:i/>
              </w:rPr>
              <w:t>Beauveria bassiana</w:t>
            </w:r>
          </w:p>
        </w:tc>
        <w:tc>
          <w:tcPr>
            <w:tcW w:w="2500" w:type="pct"/>
            <w:shd w:val="solid" w:color="FFFFFF" w:fill="auto"/>
          </w:tcPr>
          <w:p w14:paraId="484857CF" w14:textId="77777777" w:rsidR="00412AFB" w:rsidRPr="008A2C9B" w:rsidRDefault="00412AFB" w:rsidP="00317956">
            <w:pPr>
              <w:autoSpaceDE w:val="0"/>
              <w:autoSpaceDN w:val="0"/>
              <w:adjustRightInd w:val="0"/>
              <w:spacing w:after="120" w:line="240" w:lineRule="auto"/>
              <w:jc w:val="center"/>
              <w:rPr>
                <w:rFonts w:ascii="Arial" w:hAnsi="Arial" w:cs="Arial"/>
              </w:rPr>
            </w:pPr>
          </w:p>
        </w:tc>
      </w:tr>
      <w:tr w:rsidR="00412AFB" w:rsidRPr="008A2C9B" w14:paraId="16B530FD" w14:textId="77777777" w:rsidTr="00C8678E">
        <w:trPr>
          <w:trHeight w:val="270"/>
        </w:trPr>
        <w:tc>
          <w:tcPr>
            <w:tcW w:w="2500" w:type="pct"/>
            <w:shd w:val="solid" w:color="FFFFFF" w:fill="auto"/>
          </w:tcPr>
          <w:p w14:paraId="0CA45FE4"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Clofentezina</w:t>
            </w:r>
          </w:p>
        </w:tc>
        <w:tc>
          <w:tcPr>
            <w:tcW w:w="2500" w:type="pct"/>
            <w:shd w:val="solid" w:color="FFFFFF" w:fill="auto"/>
          </w:tcPr>
          <w:p w14:paraId="18FF56E4"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10A</w:t>
            </w:r>
          </w:p>
        </w:tc>
      </w:tr>
      <w:tr w:rsidR="00412AFB" w:rsidRPr="008A2C9B" w14:paraId="50643116" w14:textId="77777777" w:rsidTr="00C8678E">
        <w:trPr>
          <w:trHeight w:val="270"/>
        </w:trPr>
        <w:tc>
          <w:tcPr>
            <w:tcW w:w="2500" w:type="pct"/>
            <w:shd w:val="solid" w:color="FFFFFF" w:fill="auto"/>
          </w:tcPr>
          <w:p w14:paraId="40250A50"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Spiromesifén</w:t>
            </w:r>
          </w:p>
        </w:tc>
        <w:tc>
          <w:tcPr>
            <w:tcW w:w="2500" w:type="pct"/>
            <w:shd w:val="solid" w:color="FFFFFF" w:fill="auto"/>
          </w:tcPr>
          <w:p w14:paraId="680985F0"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23</w:t>
            </w:r>
          </w:p>
        </w:tc>
      </w:tr>
      <w:tr w:rsidR="00412AFB" w:rsidRPr="008A2C9B" w14:paraId="1967567F" w14:textId="77777777" w:rsidTr="00C8678E">
        <w:trPr>
          <w:trHeight w:val="270"/>
        </w:trPr>
        <w:tc>
          <w:tcPr>
            <w:tcW w:w="2500" w:type="pct"/>
            <w:shd w:val="solid" w:color="FFFFFF" w:fill="auto"/>
          </w:tcPr>
          <w:p w14:paraId="2EBBFE39"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Etoxazol</w:t>
            </w:r>
          </w:p>
        </w:tc>
        <w:tc>
          <w:tcPr>
            <w:tcW w:w="2500" w:type="pct"/>
            <w:shd w:val="solid" w:color="FFFFFF" w:fill="auto"/>
          </w:tcPr>
          <w:p w14:paraId="7D149364"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10B</w:t>
            </w:r>
          </w:p>
        </w:tc>
      </w:tr>
      <w:tr w:rsidR="00412AFB" w:rsidRPr="008A2C9B" w14:paraId="347453DE" w14:textId="77777777" w:rsidTr="00C8678E">
        <w:trPr>
          <w:trHeight w:val="270"/>
        </w:trPr>
        <w:tc>
          <w:tcPr>
            <w:tcW w:w="2500" w:type="pct"/>
            <w:shd w:val="solid" w:color="FFFFFF" w:fill="auto"/>
          </w:tcPr>
          <w:p w14:paraId="2C6E00A8"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Fenpiroximato</w:t>
            </w:r>
          </w:p>
        </w:tc>
        <w:tc>
          <w:tcPr>
            <w:tcW w:w="2500" w:type="pct"/>
            <w:shd w:val="solid" w:color="FFFFFF" w:fill="auto"/>
          </w:tcPr>
          <w:p w14:paraId="131C018E"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21B</w:t>
            </w:r>
          </w:p>
        </w:tc>
      </w:tr>
      <w:tr w:rsidR="00412AFB" w:rsidRPr="008A2C9B" w14:paraId="5DBDE8A2" w14:textId="77777777" w:rsidTr="00C8678E">
        <w:trPr>
          <w:trHeight w:val="270"/>
        </w:trPr>
        <w:tc>
          <w:tcPr>
            <w:tcW w:w="2500" w:type="pct"/>
            <w:shd w:val="solid" w:color="FFFFFF" w:fill="auto"/>
          </w:tcPr>
          <w:p w14:paraId="6DC236B9"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Hexitiazox</w:t>
            </w:r>
          </w:p>
        </w:tc>
        <w:tc>
          <w:tcPr>
            <w:tcW w:w="2500" w:type="pct"/>
            <w:shd w:val="solid" w:color="FFFFFF" w:fill="auto"/>
          </w:tcPr>
          <w:p w14:paraId="4EBA578F"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10A</w:t>
            </w:r>
          </w:p>
        </w:tc>
      </w:tr>
      <w:tr w:rsidR="00412AFB" w:rsidRPr="008A2C9B" w14:paraId="69CEE95C" w14:textId="77777777" w:rsidTr="00C8678E">
        <w:trPr>
          <w:trHeight w:val="270"/>
        </w:trPr>
        <w:tc>
          <w:tcPr>
            <w:tcW w:w="2500" w:type="pct"/>
            <w:shd w:val="solid" w:color="FFFFFF" w:fill="auto"/>
          </w:tcPr>
          <w:p w14:paraId="599266F7"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Aceite parafínico</w:t>
            </w:r>
          </w:p>
        </w:tc>
        <w:tc>
          <w:tcPr>
            <w:tcW w:w="2500" w:type="pct"/>
            <w:shd w:val="solid" w:color="FFFFFF" w:fill="auto"/>
          </w:tcPr>
          <w:p w14:paraId="608502F2"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NC</w:t>
            </w:r>
          </w:p>
        </w:tc>
      </w:tr>
      <w:tr w:rsidR="00412AFB" w:rsidRPr="008A2C9B" w14:paraId="66E6DA05" w14:textId="77777777" w:rsidTr="00C8678E">
        <w:trPr>
          <w:trHeight w:val="270"/>
        </w:trPr>
        <w:tc>
          <w:tcPr>
            <w:tcW w:w="2500" w:type="pct"/>
            <w:shd w:val="solid" w:color="FFFFFF" w:fill="auto"/>
          </w:tcPr>
          <w:p w14:paraId="41DB5A65" w14:textId="77777777" w:rsidR="00412AFB" w:rsidRPr="008A2C9B" w:rsidRDefault="00412AFB" w:rsidP="00317956">
            <w:pPr>
              <w:autoSpaceDE w:val="0"/>
              <w:autoSpaceDN w:val="0"/>
              <w:adjustRightInd w:val="0"/>
              <w:spacing w:after="120" w:line="240" w:lineRule="auto"/>
              <w:rPr>
                <w:rFonts w:ascii="Arial" w:hAnsi="Arial" w:cs="Arial"/>
              </w:rPr>
            </w:pPr>
            <w:r w:rsidRPr="008A2C9B">
              <w:rPr>
                <w:rFonts w:ascii="Arial" w:hAnsi="Arial"/>
              </w:rPr>
              <w:t>Tebufenpirad</w:t>
            </w:r>
          </w:p>
        </w:tc>
        <w:tc>
          <w:tcPr>
            <w:tcW w:w="2500" w:type="pct"/>
            <w:shd w:val="solid" w:color="FFFFFF" w:fill="auto"/>
          </w:tcPr>
          <w:p w14:paraId="1727A4B8" w14:textId="77777777" w:rsidR="00412AFB" w:rsidRPr="008A2C9B" w:rsidRDefault="00412AFB" w:rsidP="00317956">
            <w:pPr>
              <w:autoSpaceDE w:val="0"/>
              <w:autoSpaceDN w:val="0"/>
              <w:adjustRightInd w:val="0"/>
              <w:spacing w:after="120" w:line="240" w:lineRule="auto"/>
              <w:jc w:val="center"/>
              <w:rPr>
                <w:rFonts w:ascii="Arial" w:hAnsi="Arial" w:cs="Arial"/>
              </w:rPr>
            </w:pPr>
            <w:r w:rsidRPr="008A2C9B">
              <w:rPr>
                <w:rFonts w:ascii="Arial" w:hAnsi="Arial"/>
              </w:rPr>
              <w:t>21A</w:t>
            </w:r>
          </w:p>
        </w:tc>
      </w:tr>
      <w:tr w:rsidR="00412AFB" w:rsidRPr="004854CD" w14:paraId="5458D9B1" w14:textId="77777777" w:rsidTr="00C8678E">
        <w:trPr>
          <w:trHeight w:val="270"/>
        </w:trPr>
        <w:tc>
          <w:tcPr>
            <w:tcW w:w="5000" w:type="pct"/>
            <w:gridSpan w:val="2"/>
            <w:shd w:val="solid" w:color="FFFFFF" w:fill="auto"/>
          </w:tcPr>
          <w:p w14:paraId="4146CDFA" w14:textId="77777777" w:rsidR="00412AFB" w:rsidRPr="00B335D9" w:rsidRDefault="00412AFB" w:rsidP="00317956">
            <w:pPr>
              <w:autoSpaceDE w:val="0"/>
              <w:autoSpaceDN w:val="0"/>
              <w:adjustRightInd w:val="0"/>
              <w:spacing w:after="120" w:line="240" w:lineRule="auto"/>
              <w:rPr>
                <w:rFonts w:ascii="Arial" w:hAnsi="Arial" w:cs="Arial"/>
                <w:lang w:val="pt-PT"/>
              </w:rPr>
            </w:pPr>
            <w:r w:rsidRPr="00B335D9">
              <w:rPr>
                <w:rFonts w:ascii="Arial" w:hAnsi="Arial"/>
                <w:lang w:val="pt-PT"/>
              </w:rPr>
              <w:t>Para evitar la aparición de resistencias, alternar el uso de materias activas que presenten códigos de resistencia (IRAC) diferentes</w:t>
            </w:r>
          </w:p>
        </w:tc>
      </w:tr>
      <w:tr w:rsidR="00412AFB" w:rsidRPr="004854CD" w14:paraId="0D602C2C" w14:textId="77777777" w:rsidTr="00C8678E">
        <w:trPr>
          <w:trHeight w:val="270"/>
        </w:trPr>
        <w:tc>
          <w:tcPr>
            <w:tcW w:w="5000" w:type="pct"/>
            <w:gridSpan w:val="2"/>
            <w:shd w:val="solid" w:color="FFFFFF" w:fill="auto"/>
          </w:tcPr>
          <w:p w14:paraId="6FA44E63" w14:textId="77777777" w:rsidR="00412AFB" w:rsidRPr="00B335D9" w:rsidRDefault="00412AFB" w:rsidP="00317956">
            <w:pPr>
              <w:autoSpaceDE w:val="0"/>
              <w:autoSpaceDN w:val="0"/>
              <w:adjustRightInd w:val="0"/>
              <w:spacing w:after="120" w:line="240" w:lineRule="auto"/>
              <w:rPr>
                <w:rFonts w:ascii="Arial" w:hAnsi="Arial" w:cs="Arial"/>
                <w:lang w:val="pt-PT"/>
              </w:rPr>
            </w:pPr>
            <w:r w:rsidRPr="00B335D9">
              <w:rPr>
                <w:rFonts w:ascii="Arial" w:hAnsi="Arial"/>
                <w:lang w:val="pt-PT"/>
              </w:rPr>
              <w:t>(*) Fuente: Comité de Acción de Resistencia a Insecticidas</w:t>
            </w:r>
          </w:p>
        </w:tc>
      </w:tr>
    </w:tbl>
    <w:p w14:paraId="3D8B3F5E" w14:textId="77777777" w:rsidR="00412AFB" w:rsidRPr="00B335D9" w:rsidRDefault="00412AFB" w:rsidP="00B335D9">
      <w:pPr>
        <w:pStyle w:val="BodyText2"/>
        <w:spacing w:after="160"/>
        <w:rPr>
          <w:rFonts w:cs="Arial"/>
          <w:szCs w:val="22"/>
          <w:lang w:val="pt-PT"/>
        </w:rPr>
      </w:pPr>
    </w:p>
    <w:p w14:paraId="220AD982" w14:textId="77777777" w:rsidR="00412AFB" w:rsidRPr="00B335D9" w:rsidRDefault="00412AFB" w:rsidP="00B335D9">
      <w:pPr>
        <w:spacing w:line="240" w:lineRule="auto"/>
        <w:jc w:val="both"/>
        <w:rPr>
          <w:rFonts w:ascii="Arial" w:hAnsi="Arial" w:cs="Arial"/>
          <w:b/>
          <w:snapToGrid w:val="0"/>
          <w:lang w:val="pt-PT"/>
        </w:rPr>
      </w:pPr>
      <w:r w:rsidRPr="00B335D9">
        <w:rPr>
          <w:lang w:val="pt-PT"/>
        </w:rPr>
        <w:br w:type="page"/>
      </w:r>
      <w:r w:rsidRPr="00B335D9">
        <w:rPr>
          <w:rFonts w:ascii="Arial" w:hAnsi="Arial"/>
          <w:b/>
          <w:snapToGrid w:val="0"/>
          <w:lang w:val="pt-PT"/>
        </w:rPr>
        <w:lastRenderedPageBreak/>
        <w:t>2.3. Materias activas de helicidas para la producción integrada de cítricos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0"/>
        <w:gridCol w:w="3155"/>
        <w:gridCol w:w="3419"/>
      </w:tblGrid>
      <w:tr w:rsidR="00412AFB" w:rsidRPr="008A2C9B" w14:paraId="1CD78B5B" w14:textId="77777777" w:rsidTr="00AA456E">
        <w:trPr>
          <w:jc w:val="center"/>
        </w:trPr>
        <w:tc>
          <w:tcPr>
            <w:tcW w:w="1377" w:type="pct"/>
            <w:shd w:val="pct12" w:color="auto" w:fill="FFFFFF"/>
          </w:tcPr>
          <w:p w14:paraId="15471A55" w14:textId="77777777" w:rsidR="00412AFB" w:rsidRPr="008A2C9B" w:rsidRDefault="00412AFB" w:rsidP="00317956">
            <w:pPr>
              <w:pStyle w:val="NoSpacing"/>
              <w:rPr>
                <w:rFonts w:ascii="Arial" w:hAnsi="Arial" w:cs="Arial"/>
              </w:rPr>
            </w:pPr>
            <w:r w:rsidRPr="008A2C9B">
              <w:rPr>
                <w:rFonts w:ascii="Arial" w:hAnsi="Arial"/>
              </w:rPr>
              <w:t>PLAGA</w:t>
            </w:r>
          </w:p>
        </w:tc>
        <w:tc>
          <w:tcPr>
            <w:tcW w:w="1738" w:type="pct"/>
            <w:shd w:val="pct12" w:color="auto" w:fill="FFFFFF"/>
          </w:tcPr>
          <w:p w14:paraId="63C9FB01" w14:textId="77777777" w:rsidR="00412AFB" w:rsidRPr="008A2C9B" w:rsidRDefault="00412AFB" w:rsidP="00317956">
            <w:pPr>
              <w:pStyle w:val="NoSpacing"/>
              <w:rPr>
                <w:rFonts w:ascii="Arial" w:hAnsi="Arial" w:cs="Arial"/>
              </w:rPr>
            </w:pPr>
            <w:r w:rsidRPr="008A2C9B">
              <w:rPr>
                <w:rFonts w:ascii="Arial" w:hAnsi="Arial"/>
              </w:rPr>
              <w:t>MATERIA ACTIVA</w:t>
            </w:r>
          </w:p>
        </w:tc>
        <w:tc>
          <w:tcPr>
            <w:tcW w:w="1884" w:type="pct"/>
            <w:shd w:val="pct12" w:color="auto" w:fill="FFFFFF"/>
          </w:tcPr>
          <w:p w14:paraId="56AF442E" w14:textId="77777777" w:rsidR="00412AFB" w:rsidRPr="008A2C9B" w:rsidRDefault="00412AFB" w:rsidP="00317956">
            <w:pPr>
              <w:pStyle w:val="NoSpacing"/>
              <w:rPr>
                <w:rFonts w:ascii="Arial" w:hAnsi="Arial" w:cs="Arial"/>
                <w:sz w:val="20"/>
              </w:rPr>
            </w:pPr>
            <w:r w:rsidRPr="008A2C9B">
              <w:rPr>
                <w:rFonts w:ascii="Arial" w:hAnsi="Arial"/>
                <w:sz w:val="20"/>
              </w:rPr>
              <w:t>RESTRICCIONES</w:t>
            </w:r>
          </w:p>
        </w:tc>
      </w:tr>
      <w:tr w:rsidR="00412AFB" w:rsidRPr="008A2C9B" w14:paraId="13A26BCD" w14:textId="77777777" w:rsidTr="00AA456E">
        <w:trPr>
          <w:jc w:val="center"/>
        </w:trPr>
        <w:tc>
          <w:tcPr>
            <w:tcW w:w="1377" w:type="pct"/>
            <w:vAlign w:val="center"/>
          </w:tcPr>
          <w:p w14:paraId="1409D217" w14:textId="77777777" w:rsidR="00412AFB" w:rsidRPr="008A2C9B" w:rsidRDefault="00412AFB" w:rsidP="00317956">
            <w:pPr>
              <w:pStyle w:val="NoSpacing"/>
              <w:rPr>
                <w:rFonts w:ascii="Arial" w:hAnsi="Arial" w:cs="Arial"/>
                <w:bCs/>
              </w:rPr>
            </w:pPr>
            <w:r w:rsidRPr="008A2C9B">
              <w:rPr>
                <w:rFonts w:ascii="Arial" w:hAnsi="Arial"/>
              </w:rPr>
              <w:t>Caracoles y babosas</w:t>
            </w:r>
          </w:p>
        </w:tc>
        <w:tc>
          <w:tcPr>
            <w:tcW w:w="1738" w:type="pct"/>
            <w:vAlign w:val="center"/>
          </w:tcPr>
          <w:p w14:paraId="57CD8064" w14:textId="77777777" w:rsidR="00412AFB" w:rsidRPr="008A2C9B" w:rsidRDefault="00412AFB" w:rsidP="00317956">
            <w:pPr>
              <w:pStyle w:val="NoSpacing"/>
              <w:rPr>
                <w:rFonts w:ascii="Arial" w:hAnsi="Arial" w:cs="Arial"/>
              </w:rPr>
            </w:pPr>
            <w:r w:rsidRPr="008A2C9B">
              <w:rPr>
                <w:rFonts w:ascii="Arial" w:hAnsi="Arial"/>
              </w:rPr>
              <w:t>Fosfato férrico</w:t>
            </w:r>
          </w:p>
          <w:p w14:paraId="01C35379" w14:textId="77777777" w:rsidR="00412AFB" w:rsidRPr="008A2C9B" w:rsidRDefault="00412AFB" w:rsidP="00317956">
            <w:pPr>
              <w:pStyle w:val="NoSpacing"/>
              <w:rPr>
                <w:rFonts w:ascii="Arial" w:hAnsi="Arial" w:cs="Arial"/>
              </w:rPr>
            </w:pPr>
            <w:r w:rsidRPr="008A2C9B">
              <w:rPr>
                <w:rFonts w:ascii="Arial" w:hAnsi="Arial"/>
              </w:rPr>
              <w:t>Metaldehído (9)</w:t>
            </w:r>
          </w:p>
          <w:p w14:paraId="3D6605F3" w14:textId="77777777" w:rsidR="00412AFB" w:rsidRPr="008A2C9B" w:rsidRDefault="00412AFB" w:rsidP="00317956">
            <w:pPr>
              <w:pStyle w:val="NoSpacing"/>
              <w:rPr>
                <w:rFonts w:ascii="Arial" w:hAnsi="Arial" w:cs="Arial"/>
              </w:rPr>
            </w:pPr>
          </w:p>
        </w:tc>
        <w:tc>
          <w:tcPr>
            <w:tcW w:w="1884" w:type="pct"/>
            <w:vAlign w:val="center"/>
          </w:tcPr>
          <w:p w14:paraId="0DFF0F94"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 Utilizar solo hasta la floración</w:t>
            </w:r>
          </w:p>
          <w:p w14:paraId="0D055226"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 Usar sin cosecha pendiente o en fruta destinada al mercado interior</w:t>
            </w:r>
          </w:p>
          <w:p w14:paraId="202D23D2"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(3) Dejar zonas refugio del 5 % de superficie sin tratar en explotaciones de más de cinco hectáreas.</w:t>
            </w:r>
          </w:p>
          <w:p w14:paraId="7EC3E29D"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(4) No utilizar a menos de 20 m de corrientes de agua</w:t>
            </w:r>
          </w:p>
          <w:p w14:paraId="3BD98B22"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(5) No utilizar en espacios naturales protegidos ni en las zonas de influencia oficialmente declaradas</w:t>
            </w:r>
          </w:p>
          <w:p w14:paraId="23BB78FC"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(6) Solo en plantones e injertos</w:t>
            </w:r>
          </w:p>
          <w:p w14:paraId="6A1D2905"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(7) Pintado del tronco</w:t>
            </w:r>
          </w:p>
          <w:p w14:paraId="7BBB9DF9"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(8) Riego por goteo</w:t>
            </w:r>
          </w:p>
          <w:p w14:paraId="67A84EA5"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(9) Aplicado como cebo en el suelo</w:t>
            </w:r>
          </w:p>
          <w:p w14:paraId="3EDDED14"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(10) Pulverización cebo</w:t>
            </w:r>
          </w:p>
          <w:p w14:paraId="62DCE9A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(11) Solo mayo-junio</w:t>
            </w:r>
          </w:p>
          <w:p w14:paraId="4FFBF618"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(12) No tratar si hay cochinilla acanalada o cotonet</w:t>
            </w:r>
          </w:p>
          <w:p w14:paraId="101CD56E"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(13) Solo tratamientos en primavera</w:t>
            </w:r>
          </w:p>
          <w:p w14:paraId="3D34A737"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(14) Suspensión en el tronco del árbol y/o en el suelo</w:t>
            </w:r>
          </w:p>
          <w:p w14:paraId="27FFC30C"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(15) Máximo una aplicación foliar por año para los naranjos y limoneros</w:t>
            </w:r>
          </w:p>
          <w:p w14:paraId="19EA639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(16) Un único tratamiento cuando el fruto comienza a tomar color</w:t>
            </w:r>
          </w:p>
          <w:p w14:paraId="4FFACB6E"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(17) Utilizar solo cuando las materias activas sin restricciones no sean efectivas</w:t>
            </w:r>
          </w:p>
          <w:p w14:paraId="635B0A4F"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(18) Un único tratamiento por campaña</w:t>
            </w:r>
          </w:p>
          <w:p w14:paraId="36A76040"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(19) Utilizar mediante captura masiva</w:t>
            </w:r>
          </w:p>
          <w:p w14:paraId="4E245223"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(20) Solo formulaciones que no sean de clasificación toxicológica T</w:t>
            </w:r>
          </w:p>
          <w:p w14:paraId="626FEF37" w14:textId="77777777" w:rsidR="00412AFB" w:rsidRPr="00B335D9" w:rsidRDefault="00412AFB" w:rsidP="00317956">
            <w:pPr>
              <w:pStyle w:val="NoSpacing"/>
              <w:rPr>
                <w:rFonts w:ascii="Arial" w:hAnsi="Arial" w:cs="Arial"/>
                <w:sz w:val="20"/>
                <w:lang w:val="pt-PT"/>
              </w:rPr>
            </w:pPr>
            <w:r w:rsidRPr="00B335D9">
              <w:rPr>
                <w:rFonts w:ascii="Arial" w:hAnsi="Arial"/>
                <w:sz w:val="20"/>
                <w:lang w:val="pt-PT"/>
              </w:rPr>
              <w:t>(21) Utilizar con poblaciones bajas de plaga</w:t>
            </w:r>
          </w:p>
          <w:p w14:paraId="7B38FD66" w14:textId="77777777" w:rsidR="00412AFB" w:rsidRPr="00B335D9" w:rsidRDefault="00412AFB" w:rsidP="00317956">
            <w:pPr>
              <w:pStyle w:val="NoSpacing"/>
              <w:rPr>
                <w:rFonts w:ascii="Arial" w:hAnsi="Arial" w:cs="Arial"/>
                <w:sz w:val="20"/>
                <w:lang w:val="pt-PT"/>
              </w:rPr>
            </w:pPr>
          </w:p>
          <w:p w14:paraId="545E2BE3" w14:textId="77777777" w:rsidR="00412AFB" w:rsidRPr="00B335D9" w:rsidRDefault="00412AFB" w:rsidP="00317956">
            <w:pPr>
              <w:pStyle w:val="NoSpacing"/>
              <w:rPr>
                <w:rFonts w:ascii="Arial" w:hAnsi="Arial" w:cs="Arial"/>
                <w:sz w:val="20"/>
                <w:lang w:val="pt-PT"/>
              </w:rPr>
            </w:pPr>
          </w:p>
          <w:p w14:paraId="3BC68ACB" w14:textId="77777777" w:rsidR="00412AFB" w:rsidRPr="00B335D9" w:rsidRDefault="00412AFB" w:rsidP="00317956">
            <w:pPr>
              <w:pStyle w:val="NoSpacing"/>
              <w:rPr>
                <w:rFonts w:ascii="Arial" w:hAnsi="Arial" w:cs="Arial"/>
                <w:i/>
                <w:iCs/>
                <w:sz w:val="20"/>
                <w:lang w:val="pt-PT"/>
              </w:rPr>
            </w:pPr>
            <w:r w:rsidRPr="00B335D9">
              <w:rPr>
                <w:rFonts w:ascii="Arial" w:hAnsi="Arial"/>
                <w:sz w:val="20"/>
                <w:lang w:val="pt-PT"/>
              </w:rPr>
              <w:t xml:space="preserve">(*) </w:t>
            </w:r>
            <w:r w:rsidRPr="00B335D9">
              <w:rPr>
                <w:rFonts w:ascii="Arial" w:hAnsi="Arial"/>
                <w:i/>
                <w:sz w:val="20"/>
                <w:lang w:val="pt-PT"/>
              </w:rPr>
              <w:t>A partir de la fecha límite de autorización de la materia activa, el LMR (límite máximo de</w:t>
            </w:r>
          </w:p>
          <w:p w14:paraId="4AC753BB" w14:textId="77777777" w:rsidR="00412AFB" w:rsidRPr="00B335D9" w:rsidRDefault="00412AFB" w:rsidP="00317956">
            <w:pPr>
              <w:pStyle w:val="NoSpacing"/>
              <w:rPr>
                <w:rFonts w:ascii="Arial" w:hAnsi="Arial" w:cs="Arial"/>
                <w:i/>
                <w:iCs/>
                <w:sz w:val="20"/>
                <w:lang w:val="pt-PT"/>
              </w:rPr>
            </w:pPr>
            <w:r w:rsidRPr="00B335D9">
              <w:rPr>
                <w:rFonts w:ascii="Arial" w:hAnsi="Arial"/>
                <w:i/>
                <w:sz w:val="20"/>
                <w:lang w:val="pt-PT"/>
              </w:rPr>
              <w:t>residuos) baja al LD (límite de detección). Deben tenerse en cuenta las curvas de disipación</w:t>
            </w:r>
          </w:p>
          <w:p w14:paraId="5BE3F96F" w14:textId="77777777" w:rsidR="00412AFB" w:rsidRPr="008A2C9B" w:rsidRDefault="00412AFB" w:rsidP="00317956">
            <w:pPr>
              <w:pStyle w:val="NoSpacing"/>
              <w:rPr>
                <w:rFonts w:ascii="Arial" w:hAnsi="Arial" w:cs="Arial"/>
                <w:i/>
                <w:iCs/>
                <w:sz w:val="20"/>
              </w:rPr>
            </w:pPr>
            <w:r w:rsidRPr="00B335D9">
              <w:rPr>
                <w:rFonts w:ascii="Arial" w:hAnsi="Arial"/>
                <w:i/>
                <w:sz w:val="20"/>
                <w:lang w:val="pt-PT"/>
              </w:rPr>
              <w:t xml:space="preserve">de estos plaguicidas en cítricos. </w:t>
            </w:r>
            <w:r w:rsidRPr="008A2C9B">
              <w:rPr>
                <w:rFonts w:ascii="Arial" w:hAnsi="Arial"/>
                <w:i/>
                <w:sz w:val="20"/>
              </w:rPr>
              <w:t>Consultar la bibliografía.</w:t>
            </w:r>
          </w:p>
          <w:p w14:paraId="53E5029F" w14:textId="77777777" w:rsidR="00412AFB" w:rsidRPr="008A2C9B" w:rsidRDefault="00412AFB" w:rsidP="00317956">
            <w:pPr>
              <w:pStyle w:val="NoSpacing"/>
              <w:rPr>
                <w:rFonts w:ascii="Arial" w:hAnsi="Arial" w:cs="Arial"/>
                <w:sz w:val="20"/>
              </w:rPr>
            </w:pPr>
          </w:p>
        </w:tc>
      </w:tr>
    </w:tbl>
    <w:p w14:paraId="590E4960" w14:textId="77777777" w:rsidR="00412AFB" w:rsidRPr="008A2C9B" w:rsidRDefault="00412AFB" w:rsidP="00B335D9">
      <w:pPr>
        <w:spacing w:line="240" w:lineRule="auto"/>
        <w:jc w:val="both"/>
        <w:outlineLvl w:val="0"/>
        <w:rPr>
          <w:rFonts w:ascii="Arial" w:hAnsi="Arial" w:cs="Arial"/>
          <w:b/>
          <w:snapToGrid w:val="0"/>
        </w:rPr>
      </w:pPr>
    </w:p>
    <w:p w14:paraId="1421C0AB" w14:textId="77777777" w:rsidR="00412AFB" w:rsidRPr="00B335D9" w:rsidRDefault="00412AFB" w:rsidP="00B335D9">
      <w:pPr>
        <w:spacing w:line="240" w:lineRule="auto"/>
        <w:jc w:val="both"/>
        <w:outlineLvl w:val="0"/>
        <w:rPr>
          <w:rFonts w:ascii="Arial" w:hAnsi="Arial" w:cs="Arial"/>
          <w:b/>
          <w:snapToGrid w:val="0"/>
          <w:lang w:val="pt-PT"/>
        </w:rPr>
      </w:pPr>
      <w:r w:rsidRPr="00B335D9">
        <w:rPr>
          <w:lang w:val="pt-PT"/>
        </w:rPr>
        <w:br w:type="page"/>
      </w:r>
      <w:r w:rsidRPr="00B335D9">
        <w:rPr>
          <w:rFonts w:ascii="Arial" w:hAnsi="Arial"/>
          <w:b/>
          <w:snapToGrid w:val="0"/>
          <w:lang w:val="pt-PT"/>
        </w:rPr>
        <w:lastRenderedPageBreak/>
        <w:t>2.4. Materias activas de fungicidas para la producción integrada de cítricos</w:t>
      </w:r>
    </w:p>
    <w:p w14:paraId="6DE91CF6" w14:textId="77777777" w:rsidR="00412AFB" w:rsidRPr="00B335D9" w:rsidRDefault="00412AFB" w:rsidP="00B335D9">
      <w:pPr>
        <w:spacing w:line="240" w:lineRule="auto"/>
        <w:jc w:val="both"/>
        <w:rPr>
          <w:rFonts w:ascii="Arial" w:hAnsi="Arial" w:cs="Arial"/>
          <w:b/>
          <w:snapToGrid w:val="0"/>
          <w:lang w:val="pt-PT"/>
        </w:rPr>
      </w:pPr>
    </w:p>
    <w:p w14:paraId="2308F617"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 xml:space="preserve">2.4.1. Naranja </w:t>
      </w:r>
    </w:p>
    <w:p w14:paraId="29D5996A" w14:textId="77777777" w:rsidR="00412AFB" w:rsidRPr="008A2C9B" w:rsidRDefault="00412AFB" w:rsidP="00B335D9">
      <w:pPr>
        <w:spacing w:line="240" w:lineRule="auto"/>
        <w:jc w:val="both"/>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294"/>
        <w:gridCol w:w="3279"/>
      </w:tblGrid>
      <w:tr w:rsidR="00412AFB" w:rsidRPr="008A2C9B" w14:paraId="01C203DF" w14:textId="77777777" w:rsidTr="00AA456E">
        <w:trPr>
          <w:jc w:val="center"/>
        </w:trPr>
        <w:tc>
          <w:tcPr>
            <w:tcW w:w="1378" w:type="pct"/>
            <w:shd w:val="pct12" w:color="auto" w:fill="FFFFFF"/>
          </w:tcPr>
          <w:p w14:paraId="026B2ECF" w14:textId="77777777" w:rsidR="00412AFB" w:rsidRPr="008A2C9B" w:rsidRDefault="00412AFB" w:rsidP="00317956">
            <w:pPr>
              <w:pStyle w:val="NoSpacing"/>
              <w:rPr>
                <w:rFonts w:ascii="Arial" w:hAnsi="Arial" w:cs="Arial"/>
              </w:rPr>
            </w:pPr>
            <w:r w:rsidRPr="008A2C9B">
              <w:rPr>
                <w:rFonts w:ascii="Arial" w:hAnsi="Arial"/>
              </w:rPr>
              <w:t>ENFERMEDAD</w:t>
            </w:r>
          </w:p>
        </w:tc>
        <w:tc>
          <w:tcPr>
            <w:tcW w:w="1815" w:type="pct"/>
            <w:shd w:val="pct12" w:color="auto" w:fill="FFFFFF"/>
          </w:tcPr>
          <w:p w14:paraId="64EF709F" w14:textId="77777777" w:rsidR="00412AFB" w:rsidRPr="008A2C9B" w:rsidRDefault="00412AFB" w:rsidP="00317956">
            <w:pPr>
              <w:pStyle w:val="NoSpacing"/>
              <w:rPr>
                <w:rFonts w:ascii="Arial" w:hAnsi="Arial" w:cs="Arial"/>
              </w:rPr>
            </w:pPr>
            <w:r w:rsidRPr="008A2C9B">
              <w:rPr>
                <w:rFonts w:ascii="Arial" w:hAnsi="Arial"/>
              </w:rPr>
              <w:t>MATERIA ACTIVA</w:t>
            </w:r>
          </w:p>
        </w:tc>
        <w:tc>
          <w:tcPr>
            <w:tcW w:w="1807" w:type="pct"/>
            <w:shd w:val="pct12" w:color="auto" w:fill="FFFFFF"/>
          </w:tcPr>
          <w:p w14:paraId="50C07129" w14:textId="77777777" w:rsidR="00412AFB" w:rsidRPr="008A2C9B" w:rsidRDefault="00412AFB" w:rsidP="00317956">
            <w:pPr>
              <w:pStyle w:val="NoSpacing"/>
              <w:rPr>
                <w:rFonts w:ascii="Arial" w:hAnsi="Arial" w:cs="Arial"/>
                <w:sz w:val="18"/>
              </w:rPr>
            </w:pPr>
            <w:r w:rsidRPr="008A2C9B">
              <w:rPr>
                <w:rFonts w:ascii="Arial" w:hAnsi="Arial"/>
                <w:sz w:val="18"/>
              </w:rPr>
              <w:t>RESTRICCIONES</w:t>
            </w:r>
          </w:p>
        </w:tc>
      </w:tr>
      <w:tr w:rsidR="00412AFB" w:rsidRPr="008A2C9B" w14:paraId="68DD7D7E" w14:textId="77777777" w:rsidTr="00AA456E">
        <w:trPr>
          <w:jc w:val="center"/>
        </w:trPr>
        <w:tc>
          <w:tcPr>
            <w:tcW w:w="1378" w:type="pct"/>
            <w:vAlign w:val="center"/>
          </w:tcPr>
          <w:p w14:paraId="0B1B2A8D" w14:textId="77777777" w:rsidR="00412AFB" w:rsidRPr="00B335D9" w:rsidRDefault="00412AFB" w:rsidP="00317956">
            <w:pPr>
              <w:pStyle w:val="NoSpacing"/>
              <w:rPr>
                <w:rFonts w:ascii="Arial" w:hAnsi="Arial" w:cs="Arial"/>
                <w:bCs/>
                <w:lang w:val="pt-PT"/>
              </w:rPr>
            </w:pPr>
            <w:r w:rsidRPr="00B335D9">
              <w:rPr>
                <w:rFonts w:ascii="Arial" w:hAnsi="Arial"/>
                <w:lang w:val="pt-PT"/>
              </w:rPr>
              <w:t>Aguado y podredumbre del cuello</w:t>
            </w:r>
          </w:p>
          <w:p w14:paraId="2C3C20F8" w14:textId="77777777" w:rsidR="00412AFB" w:rsidRPr="00B335D9" w:rsidRDefault="00412AFB" w:rsidP="00317956">
            <w:pPr>
              <w:pStyle w:val="NoSpacing"/>
              <w:rPr>
                <w:rFonts w:ascii="Arial" w:hAnsi="Arial" w:cs="Arial"/>
                <w:i/>
                <w:iCs/>
                <w:lang w:val="pt-PT"/>
              </w:rPr>
            </w:pPr>
            <w:r w:rsidRPr="00B335D9">
              <w:rPr>
                <w:rFonts w:ascii="Arial" w:hAnsi="Arial"/>
                <w:i/>
                <w:lang w:val="pt-PT"/>
              </w:rPr>
              <w:t>(Phytophthora)</w:t>
            </w:r>
          </w:p>
        </w:tc>
        <w:tc>
          <w:tcPr>
            <w:tcW w:w="1815" w:type="pct"/>
            <w:vAlign w:val="center"/>
          </w:tcPr>
          <w:p w14:paraId="19C987FA" w14:textId="77777777" w:rsidR="00412AFB" w:rsidRPr="00B335D9" w:rsidRDefault="00412AFB" w:rsidP="00317956">
            <w:pPr>
              <w:pStyle w:val="NoSpacing"/>
              <w:rPr>
                <w:rFonts w:ascii="Arial" w:hAnsi="Arial" w:cs="Arial"/>
                <w:lang w:val="pt-PT"/>
              </w:rPr>
            </w:pPr>
            <w:r w:rsidRPr="00B335D9">
              <w:rPr>
                <w:rFonts w:ascii="Arial" w:hAnsi="Arial"/>
                <w:lang w:val="pt-PT"/>
              </w:rPr>
              <w:t>Dimetomorf</w:t>
            </w:r>
          </w:p>
          <w:p w14:paraId="63724DC2" w14:textId="77777777" w:rsidR="00412AFB" w:rsidRPr="00B335D9" w:rsidRDefault="00412AFB" w:rsidP="00317956">
            <w:pPr>
              <w:pStyle w:val="NoSpacing"/>
              <w:rPr>
                <w:rFonts w:ascii="Arial" w:hAnsi="Arial" w:cs="Arial"/>
                <w:lang w:val="pt-PT"/>
              </w:rPr>
            </w:pPr>
            <w:r w:rsidRPr="00B335D9">
              <w:rPr>
                <w:rFonts w:ascii="Arial" w:hAnsi="Arial"/>
                <w:lang w:val="pt-PT"/>
              </w:rPr>
              <w:t>Fosetil-Al</w:t>
            </w:r>
          </w:p>
          <w:p w14:paraId="331DFC0F" w14:textId="77777777" w:rsidR="00412AFB" w:rsidRPr="00B335D9" w:rsidRDefault="00412AFB" w:rsidP="00317956">
            <w:pPr>
              <w:pStyle w:val="NoSpacing"/>
              <w:rPr>
                <w:rFonts w:ascii="Arial" w:hAnsi="Arial" w:cs="Arial"/>
                <w:lang w:val="pt-PT"/>
              </w:rPr>
            </w:pPr>
            <w:r w:rsidRPr="00B335D9">
              <w:rPr>
                <w:rFonts w:ascii="Arial" w:hAnsi="Arial"/>
                <w:lang w:val="pt-PT"/>
              </w:rPr>
              <w:t>Hidróxido cúprico</w:t>
            </w:r>
          </w:p>
          <w:p w14:paraId="205B8EE3" w14:textId="77777777" w:rsidR="00412AFB" w:rsidRPr="00B335D9" w:rsidRDefault="00412AFB" w:rsidP="00317956">
            <w:pPr>
              <w:pStyle w:val="NoSpacing"/>
              <w:rPr>
                <w:rFonts w:ascii="Arial" w:hAnsi="Arial" w:cs="Arial"/>
                <w:lang w:val="pt-PT"/>
              </w:rPr>
            </w:pPr>
            <w:r w:rsidRPr="00B335D9">
              <w:rPr>
                <w:rFonts w:ascii="Arial" w:hAnsi="Arial"/>
                <w:lang w:val="pt-PT"/>
              </w:rPr>
              <w:t>Mancozeb (4)</w:t>
            </w:r>
          </w:p>
          <w:p w14:paraId="73856038" w14:textId="77777777" w:rsidR="00412AFB" w:rsidRPr="00B335D9" w:rsidRDefault="00412AFB" w:rsidP="00317956">
            <w:pPr>
              <w:pStyle w:val="NoSpacing"/>
              <w:rPr>
                <w:rFonts w:ascii="Arial" w:hAnsi="Arial" w:cs="Arial"/>
                <w:lang w:val="pt-PT"/>
              </w:rPr>
            </w:pPr>
            <w:r w:rsidRPr="00B335D9">
              <w:rPr>
                <w:rFonts w:ascii="Arial" w:hAnsi="Arial"/>
                <w:lang w:val="pt-PT"/>
              </w:rPr>
              <w:t>Mancozeb + Oxicloruro de cobre</w:t>
            </w:r>
          </w:p>
          <w:p w14:paraId="5EC948AA" w14:textId="77777777" w:rsidR="00412AFB" w:rsidRPr="00B335D9" w:rsidRDefault="00412AFB" w:rsidP="00317956">
            <w:pPr>
              <w:pStyle w:val="NoSpacing"/>
              <w:rPr>
                <w:rFonts w:ascii="Arial" w:hAnsi="Arial" w:cs="Arial"/>
                <w:lang w:val="pt-PT"/>
              </w:rPr>
            </w:pPr>
            <w:r w:rsidRPr="00B335D9">
              <w:rPr>
                <w:rFonts w:ascii="Arial" w:hAnsi="Arial"/>
                <w:lang w:val="pt-PT"/>
              </w:rPr>
              <w:t>Mancozeb + Sulfato cuprocálcico (4)</w:t>
            </w:r>
          </w:p>
          <w:p w14:paraId="6AF59991" w14:textId="77777777" w:rsidR="00412AFB" w:rsidRPr="00B335D9" w:rsidRDefault="00412AFB" w:rsidP="00317956">
            <w:pPr>
              <w:pStyle w:val="NoSpacing"/>
              <w:rPr>
                <w:rFonts w:ascii="Arial" w:hAnsi="Arial" w:cs="Arial"/>
                <w:lang w:val="pt-PT"/>
              </w:rPr>
            </w:pPr>
            <w:r w:rsidRPr="00B335D9">
              <w:rPr>
                <w:rFonts w:ascii="Arial" w:hAnsi="Arial"/>
                <w:lang w:val="pt-PT"/>
              </w:rPr>
              <w:t>Metalaxil (17) (18)</w:t>
            </w:r>
          </w:p>
          <w:p w14:paraId="6B113A85" w14:textId="77777777" w:rsidR="00412AFB" w:rsidRPr="00B335D9" w:rsidRDefault="00412AFB" w:rsidP="00317956">
            <w:pPr>
              <w:pStyle w:val="NoSpacing"/>
              <w:rPr>
                <w:rFonts w:ascii="Arial" w:hAnsi="Arial" w:cs="Arial"/>
                <w:lang w:val="pt-PT"/>
              </w:rPr>
            </w:pPr>
            <w:r w:rsidRPr="00B335D9">
              <w:rPr>
                <w:rFonts w:ascii="Arial" w:hAnsi="Arial"/>
                <w:lang w:val="pt-PT"/>
              </w:rPr>
              <w:t>Metalaxil-M</w:t>
            </w:r>
          </w:p>
          <w:p w14:paraId="0EFF016C" w14:textId="77777777" w:rsidR="00412AFB" w:rsidRPr="00B335D9" w:rsidRDefault="00412AFB" w:rsidP="00317956">
            <w:pPr>
              <w:pStyle w:val="NoSpacing"/>
              <w:rPr>
                <w:rFonts w:ascii="Arial" w:hAnsi="Arial" w:cs="Arial"/>
                <w:lang w:val="pt-PT"/>
              </w:rPr>
            </w:pPr>
            <w:r w:rsidRPr="00B335D9">
              <w:rPr>
                <w:rFonts w:ascii="Arial" w:hAnsi="Arial"/>
                <w:lang w:val="pt-PT"/>
              </w:rPr>
              <w:t>Oxicloruro de cobre</w:t>
            </w:r>
          </w:p>
          <w:p w14:paraId="67E63E82" w14:textId="77777777" w:rsidR="00412AFB" w:rsidRPr="00B335D9" w:rsidRDefault="00412AFB" w:rsidP="00317956">
            <w:pPr>
              <w:pStyle w:val="NoSpacing"/>
              <w:rPr>
                <w:rFonts w:ascii="Arial" w:hAnsi="Arial" w:cs="Arial"/>
                <w:lang w:val="pt-PT"/>
              </w:rPr>
            </w:pPr>
            <w:r w:rsidRPr="00B335D9">
              <w:rPr>
                <w:rFonts w:ascii="Arial" w:hAnsi="Arial"/>
                <w:lang w:val="pt-PT"/>
              </w:rPr>
              <w:t>Oxicloruro de cobre + Sulfato cuprocálcico</w:t>
            </w:r>
          </w:p>
          <w:p w14:paraId="06F8FCDD" w14:textId="77777777" w:rsidR="00412AFB" w:rsidRPr="00B335D9" w:rsidRDefault="00412AFB" w:rsidP="00317956">
            <w:pPr>
              <w:pStyle w:val="NoSpacing"/>
              <w:rPr>
                <w:rFonts w:ascii="Arial" w:hAnsi="Arial" w:cs="Arial"/>
                <w:lang w:val="pt-PT"/>
              </w:rPr>
            </w:pPr>
            <w:r w:rsidRPr="00B335D9">
              <w:rPr>
                <w:rFonts w:ascii="Arial" w:hAnsi="Arial"/>
                <w:lang w:val="pt-PT"/>
              </w:rPr>
              <w:t>Sulfato cuprocálcico</w:t>
            </w:r>
          </w:p>
          <w:p w14:paraId="19095286" w14:textId="77777777" w:rsidR="00412AFB" w:rsidRPr="008A2C9B" w:rsidRDefault="00412AFB" w:rsidP="00317956">
            <w:pPr>
              <w:pStyle w:val="NoSpacing"/>
              <w:rPr>
                <w:rFonts w:ascii="Arial" w:hAnsi="Arial" w:cs="Arial"/>
              </w:rPr>
            </w:pPr>
            <w:r w:rsidRPr="008A2C9B">
              <w:rPr>
                <w:rFonts w:ascii="Arial" w:hAnsi="Arial"/>
              </w:rPr>
              <w:t>Sulfato tribásico de cobre</w:t>
            </w:r>
          </w:p>
        </w:tc>
        <w:tc>
          <w:tcPr>
            <w:tcW w:w="1807" w:type="pct"/>
            <w:vMerge w:val="restart"/>
            <w:vAlign w:val="center"/>
          </w:tcPr>
          <w:p w14:paraId="15AFA6EA"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0EA3166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219E69F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55551E8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3D81C29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3612091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6CF4B8E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03679E6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(8) Riego por goteo</w:t>
            </w:r>
          </w:p>
          <w:p w14:paraId="393415A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(9) Aplicado como cebo en el suelo</w:t>
            </w:r>
          </w:p>
          <w:p w14:paraId="1E2F91C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21F7EDD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3F6BF83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2C1E4F2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21CEE6E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197D090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6CD12F7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30167F6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6A21B16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299EF43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520AAB6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7E5D8F3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664B144E" w14:textId="77777777" w:rsidR="00412AFB" w:rsidRPr="00B335D9" w:rsidRDefault="00412AFB" w:rsidP="00317956">
            <w:pPr>
              <w:pStyle w:val="NoSpacing"/>
              <w:rPr>
                <w:rFonts w:ascii="Arial" w:hAnsi="Arial" w:cs="Arial"/>
                <w:sz w:val="18"/>
                <w:lang w:val="pt-PT"/>
              </w:rPr>
            </w:pPr>
          </w:p>
          <w:p w14:paraId="6956D584" w14:textId="77777777" w:rsidR="00412AFB" w:rsidRPr="00B335D9" w:rsidRDefault="00412AFB" w:rsidP="00317956">
            <w:pPr>
              <w:pStyle w:val="NoSpacing"/>
              <w:rPr>
                <w:rFonts w:ascii="Arial" w:hAnsi="Arial" w:cs="Arial"/>
                <w:sz w:val="18"/>
                <w:lang w:val="pt-PT"/>
              </w:rPr>
            </w:pPr>
          </w:p>
          <w:p w14:paraId="434A1958" w14:textId="77777777" w:rsidR="00412AFB" w:rsidRPr="00B335D9" w:rsidRDefault="00412AFB" w:rsidP="00317956">
            <w:pPr>
              <w:pStyle w:val="NoSpacing"/>
              <w:rPr>
                <w:rFonts w:ascii="Arial" w:hAnsi="Arial" w:cs="Arial"/>
                <w:i/>
                <w:iCs/>
                <w:sz w:val="18"/>
                <w:lang w:val="pt-PT"/>
              </w:rPr>
            </w:pPr>
            <w:r w:rsidRPr="00B335D9">
              <w:rPr>
                <w:rFonts w:ascii="Arial" w:hAnsi="Arial"/>
                <w:sz w:val="18"/>
                <w:lang w:val="pt-PT"/>
              </w:rPr>
              <w:t xml:space="preserve">(*) </w:t>
            </w:r>
            <w:r w:rsidRPr="00B335D9">
              <w:rPr>
                <w:rFonts w:ascii="Arial" w:hAnsi="Arial"/>
                <w:i/>
                <w:sz w:val="18"/>
                <w:lang w:val="pt-PT"/>
              </w:rPr>
              <w:t>A partir de la fecha límite de autorización de la materia activa, el LMR (límite máximo de</w:t>
            </w:r>
          </w:p>
          <w:p w14:paraId="0CBB307F" w14:textId="77777777" w:rsidR="00412AFB" w:rsidRPr="00B335D9" w:rsidRDefault="00412AFB" w:rsidP="00317956">
            <w:pPr>
              <w:pStyle w:val="NoSpacing"/>
              <w:rPr>
                <w:rFonts w:ascii="Arial" w:hAnsi="Arial" w:cs="Arial"/>
                <w:i/>
                <w:iCs/>
                <w:sz w:val="18"/>
                <w:lang w:val="pt-PT"/>
              </w:rPr>
            </w:pPr>
            <w:r w:rsidRPr="00B335D9">
              <w:rPr>
                <w:rFonts w:ascii="Arial" w:hAnsi="Arial"/>
                <w:i/>
                <w:sz w:val="18"/>
                <w:lang w:val="pt-PT"/>
              </w:rPr>
              <w:t>residuos) baja al LD (límite de detección). Deben tenerse en cuenta las curvas de disipación</w:t>
            </w:r>
          </w:p>
          <w:p w14:paraId="04401E5B" w14:textId="77777777" w:rsidR="00412AFB" w:rsidRPr="008A2C9B" w:rsidRDefault="00412AFB" w:rsidP="00317956">
            <w:pPr>
              <w:pStyle w:val="NoSpacing"/>
              <w:rPr>
                <w:rFonts w:ascii="Arial" w:hAnsi="Arial" w:cs="Arial"/>
                <w:i/>
                <w:iCs/>
                <w:sz w:val="18"/>
              </w:rPr>
            </w:pPr>
            <w:r w:rsidRPr="00B335D9">
              <w:rPr>
                <w:rFonts w:ascii="Arial" w:hAnsi="Arial"/>
                <w:i/>
                <w:sz w:val="18"/>
                <w:lang w:val="pt-PT"/>
              </w:rPr>
              <w:t xml:space="preserve">de estos plaguicidas en cítricos. </w:t>
            </w:r>
            <w:r w:rsidRPr="008A2C9B">
              <w:rPr>
                <w:rFonts w:ascii="Arial" w:hAnsi="Arial"/>
                <w:i/>
                <w:sz w:val="18"/>
              </w:rPr>
              <w:t>Consultar la bibliografía.</w:t>
            </w:r>
          </w:p>
          <w:p w14:paraId="2AD92E99" w14:textId="77777777" w:rsidR="00412AFB" w:rsidRPr="008A2C9B" w:rsidRDefault="00412AFB" w:rsidP="00317956">
            <w:pPr>
              <w:pStyle w:val="NoSpacing"/>
              <w:rPr>
                <w:rFonts w:ascii="Arial" w:hAnsi="Arial" w:cs="Arial"/>
                <w:sz w:val="18"/>
              </w:rPr>
            </w:pPr>
          </w:p>
        </w:tc>
      </w:tr>
      <w:tr w:rsidR="00412AFB" w:rsidRPr="008A2C9B" w14:paraId="0E52A4E6" w14:textId="77777777" w:rsidTr="00AA456E">
        <w:trPr>
          <w:jc w:val="center"/>
        </w:trPr>
        <w:tc>
          <w:tcPr>
            <w:tcW w:w="1378" w:type="pct"/>
            <w:vAlign w:val="center"/>
          </w:tcPr>
          <w:p w14:paraId="142449C8" w14:textId="77777777" w:rsidR="00412AFB" w:rsidRPr="008A2C9B" w:rsidRDefault="00412AFB" w:rsidP="00317956">
            <w:pPr>
              <w:pStyle w:val="NoSpacing"/>
              <w:rPr>
                <w:rFonts w:ascii="Arial" w:hAnsi="Arial" w:cs="Arial"/>
                <w:bCs/>
              </w:rPr>
            </w:pPr>
            <w:r w:rsidRPr="008A2C9B">
              <w:rPr>
                <w:rFonts w:ascii="Arial" w:hAnsi="Arial"/>
              </w:rPr>
              <w:t xml:space="preserve">Antracnosis </w:t>
            </w:r>
            <w:r w:rsidRPr="008A2C9B">
              <w:rPr>
                <w:rFonts w:ascii="Arial" w:hAnsi="Arial"/>
                <w:i/>
              </w:rPr>
              <w:t>(Colletotrichum gloeosporioides)</w:t>
            </w:r>
          </w:p>
        </w:tc>
        <w:tc>
          <w:tcPr>
            <w:tcW w:w="1815" w:type="pct"/>
            <w:vAlign w:val="center"/>
          </w:tcPr>
          <w:p w14:paraId="4F2F2C90" w14:textId="77777777" w:rsidR="00412AFB" w:rsidRPr="008A2C9B" w:rsidRDefault="00412AFB" w:rsidP="00317956">
            <w:pPr>
              <w:pStyle w:val="NoSpacing"/>
              <w:rPr>
                <w:rFonts w:ascii="Arial" w:hAnsi="Arial" w:cs="Arial"/>
              </w:rPr>
            </w:pPr>
            <w:r w:rsidRPr="008A2C9B">
              <w:rPr>
                <w:rFonts w:ascii="Arial" w:hAnsi="Arial"/>
              </w:rPr>
              <w:t>Fludioxinil</w:t>
            </w:r>
          </w:p>
          <w:p w14:paraId="5FCD5EE9" w14:textId="77777777" w:rsidR="00412AFB" w:rsidRPr="008A2C9B" w:rsidRDefault="00412AFB" w:rsidP="00317956">
            <w:pPr>
              <w:pStyle w:val="NoSpacing"/>
              <w:rPr>
                <w:rFonts w:ascii="Arial" w:hAnsi="Arial" w:cs="Arial"/>
              </w:rPr>
            </w:pPr>
            <w:r w:rsidRPr="008A2C9B">
              <w:rPr>
                <w:rFonts w:ascii="Arial" w:hAnsi="Arial"/>
              </w:rPr>
              <w:t>Mancozeb (4)</w:t>
            </w:r>
          </w:p>
        </w:tc>
        <w:tc>
          <w:tcPr>
            <w:tcW w:w="1807" w:type="pct"/>
            <w:vMerge/>
            <w:vAlign w:val="center"/>
          </w:tcPr>
          <w:p w14:paraId="64BEFF3D" w14:textId="77777777" w:rsidR="00412AFB" w:rsidRPr="008A2C9B" w:rsidRDefault="00412AFB" w:rsidP="00317956">
            <w:pPr>
              <w:pStyle w:val="NoSpacing"/>
              <w:rPr>
                <w:rFonts w:ascii="Arial" w:hAnsi="Arial" w:cs="Arial"/>
                <w:sz w:val="18"/>
              </w:rPr>
            </w:pPr>
          </w:p>
        </w:tc>
      </w:tr>
      <w:tr w:rsidR="00412AFB" w:rsidRPr="008A2C9B" w14:paraId="13BB92C9" w14:textId="77777777" w:rsidTr="00AA456E">
        <w:trPr>
          <w:jc w:val="center"/>
        </w:trPr>
        <w:tc>
          <w:tcPr>
            <w:tcW w:w="1378" w:type="pct"/>
            <w:vAlign w:val="center"/>
          </w:tcPr>
          <w:p w14:paraId="138CC7F3" w14:textId="77777777" w:rsidR="00412AFB" w:rsidRPr="008A2C9B" w:rsidRDefault="00412AFB" w:rsidP="00317956">
            <w:pPr>
              <w:pStyle w:val="NoSpacing"/>
              <w:rPr>
                <w:rFonts w:ascii="Arial" w:hAnsi="Arial" w:cs="Arial"/>
                <w:bCs/>
              </w:rPr>
            </w:pPr>
            <w:r w:rsidRPr="008A2C9B">
              <w:rPr>
                <w:rFonts w:ascii="Arial" w:hAnsi="Arial"/>
              </w:rPr>
              <w:t xml:space="preserve">Alternaria </w:t>
            </w:r>
          </w:p>
          <w:p w14:paraId="1ADF7831" w14:textId="77777777" w:rsidR="00412AFB" w:rsidRPr="008A2C9B" w:rsidRDefault="00412AFB" w:rsidP="00317956">
            <w:pPr>
              <w:pStyle w:val="NoSpacing"/>
              <w:rPr>
                <w:rFonts w:ascii="Arial" w:hAnsi="Arial" w:cs="Arial"/>
                <w:i/>
                <w:iCs/>
              </w:rPr>
            </w:pPr>
            <w:r w:rsidRPr="008A2C9B">
              <w:rPr>
                <w:rFonts w:ascii="Arial" w:hAnsi="Arial"/>
                <w:i/>
              </w:rPr>
              <w:t>(Alternaria alternata)</w:t>
            </w:r>
          </w:p>
        </w:tc>
        <w:tc>
          <w:tcPr>
            <w:tcW w:w="1815" w:type="pct"/>
            <w:vAlign w:val="center"/>
          </w:tcPr>
          <w:p w14:paraId="0A12AB26" w14:textId="77777777" w:rsidR="00412AFB" w:rsidRPr="00B335D9" w:rsidRDefault="00412AFB" w:rsidP="00317956">
            <w:pPr>
              <w:pStyle w:val="NoSpacing"/>
              <w:rPr>
                <w:rFonts w:ascii="Arial" w:hAnsi="Arial" w:cs="Arial"/>
                <w:lang w:val="pt-PT"/>
              </w:rPr>
            </w:pPr>
            <w:r w:rsidRPr="00B335D9">
              <w:rPr>
                <w:rFonts w:ascii="Arial" w:hAnsi="Arial"/>
                <w:lang w:val="pt-PT"/>
              </w:rPr>
              <w:t>Mancozeb (4)</w:t>
            </w:r>
          </w:p>
          <w:p w14:paraId="093C7EE4" w14:textId="77777777" w:rsidR="00412AFB" w:rsidRPr="00B335D9" w:rsidRDefault="00412AFB" w:rsidP="00317956">
            <w:pPr>
              <w:pStyle w:val="NoSpacing"/>
              <w:rPr>
                <w:rFonts w:ascii="Arial" w:hAnsi="Arial" w:cs="Arial"/>
                <w:lang w:val="pt-PT"/>
              </w:rPr>
            </w:pPr>
            <w:r w:rsidRPr="00B335D9">
              <w:rPr>
                <w:rFonts w:ascii="Arial" w:hAnsi="Arial"/>
                <w:lang w:val="pt-PT"/>
              </w:rPr>
              <w:t>Mancozeb + Oxicloruro de cobre (4)</w:t>
            </w:r>
          </w:p>
          <w:p w14:paraId="70DC9923" w14:textId="77777777" w:rsidR="00412AFB" w:rsidRPr="008A2C9B" w:rsidRDefault="00412AFB" w:rsidP="00317956">
            <w:pPr>
              <w:pStyle w:val="NoSpacing"/>
              <w:rPr>
                <w:rFonts w:ascii="Arial" w:hAnsi="Arial" w:cs="Arial"/>
              </w:rPr>
            </w:pPr>
            <w:r w:rsidRPr="008A2C9B">
              <w:rPr>
                <w:rFonts w:ascii="Arial" w:hAnsi="Arial"/>
              </w:rPr>
              <w:t>Mancozeb + Sulfato cuprocálcico (4)</w:t>
            </w:r>
          </w:p>
          <w:p w14:paraId="59EBC947" w14:textId="77777777" w:rsidR="00412AFB" w:rsidRPr="008A2C9B" w:rsidRDefault="00412AFB" w:rsidP="00317956">
            <w:pPr>
              <w:pStyle w:val="NoSpacing"/>
              <w:rPr>
                <w:rFonts w:ascii="Arial" w:hAnsi="Arial" w:cs="Arial"/>
              </w:rPr>
            </w:pPr>
          </w:p>
        </w:tc>
        <w:tc>
          <w:tcPr>
            <w:tcW w:w="1807" w:type="pct"/>
            <w:vMerge/>
            <w:vAlign w:val="center"/>
          </w:tcPr>
          <w:p w14:paraId="4595827B" w14:textId="77777777" w:rsidR="00412AFB" w:rsidRPr="008A2C9B" w:rsidRDefault="00412AFB" w:rsidP="00317956">
            <w:pPr>
              <w:pStyle w:val="NoSpacing"/>
              <w:rPr>
                <w:rFonts w:ascii="Arial" w:hAnsi="Arial" w:cs="Arial"/>
                <w:sz w:val="18"/>
              </w:rPr>
            </w:pPr>
          </w:p>
        </w:tc>
      </w:tr>
    </w:tbl>
    <w:p w14:paraId="1DFAE44A" w14:textId="77777777" w:rsidR="00412AFB" w:rsidRPr="008A2C9B" w:rsidRDefault="00412AFB" w:rsidP="00B335D9">
      <w:pPr>
        <w:spacing w:line="240" w:lineRule="auto"/>
        <w:jc w:val="both"/>
        <w:rPr>
          <w:rFonts w:ascii="Arial" w:hAnsi="Arial" w:cs="Arial"/>
          <w:b/>
          <w:snapToGrid w:val="0"/>
        </w:rPr>
      </w:pPr>
    </w:p>
    <w:p w14:paraId="3D14B85C" w14:textId="77777777" w:rsidR="00483A9B" w:rsidRPr="008A2C9B" w:rsidRDefault="00483A9B" w:rsidP="00B335D9">
      <w:pPr>
        <w:spacing w:line="240" w:lineRule="auto"/>
        <w:rPr>
          <w:rFonts w:ascii="Arial" w:hAnsi="Arial" w:cs="Arial"/>
          <w:b/>
          <w:snapToGrid w:val="0"/>
        </w:rPr>
      </w:pPr>
      <w:r w:rsidRPr="008A2C9B">
        <w:br w:type="page"/>
      </w:r>
    </w:p>
    <w:p w14:paraId="5EF17437"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lastRenderedPageBreak/>
        <w:t>2.4.2. Mandarina</w:t>
      </w:r>
    </w:p>
    <w:p w14:paraId="7004572A" w14:textId="77777777" w:rsidR="00412AFB" w:rsidRPr="008A2C9B" w:rsidRDefault="00412AFB" w:rsidP="00B335D9">
      <w:pPr>
        <w:spacing w:line="240" w:lineRule="auto"/>
        <w:jc w:val="both"/>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294"/>
        <w:gridCol w:w="3279"/>
      </w:tblGrid>
      <w:tr w:rsidR="00412AFB" w:rsidRPr="008A2C9B" w14:paraId="3CB6FE97" w14:textId="77777777" w:rsidTr="00AA456E">
        <w:trPr>
          <w:jc w:val="center"/>
        </w:trPr>
        <w:tc>
          <w:tcPr>
            <w:tcW w:w="1378" w:type="pct"/>
            <w:shd w:val="pct12" w:color="auto" w:fill="FFFFFF"/>
          </w:tcPr>
          <w:p w14:paraId="7190E9C1" w14:textId="77777777" w:rsidR="00412AFB" w:rsidRPr="008A2C9B" w:rsidRDefault="00412AFB" w:rsidP="00317956">
            <w:pPr>
              <w:pStyle w:val="NoSpacing"/>
              <w:rPr>
                <w:rFonts w:ascii="Arial" w:hAnsi="Arial" w:cs="Arial"/>
              </w:rPr>
            </w:pPr>
            <w:r w:rsidRPr="008A2C9B">
              <w:rPr>
                <w:rFonts w:ascii="Arial" w:hAnsi="Arial"/>
              </w:rPr>
              <w:t>ENFERMEDAD</w:t>
            </w:r>
          </w:p>
        </w:tc>
        <w:tc>
          <w:tcPr>
            <w:tcW w:w="1815" w:type="pct"/>
            <w:shd w:val="pct12" w:color="auto" w:fill="FFFFFF"/>
          </w:tcPr>
          <w:p w14:paraId="5F6488EC" w14:textId="77777777" w:rsidR="00412AFB" w:rsidRPr="008A2C9B" w:rsidRDefault="00412AFB" w:rsidP="00317956">
            <w:pPr>
              <w:pStyle w:val="NoSpacing"/>
              <w:rPr>
                <w:rFonts w:ascii="Arial" w:hAnsi="Arial" w:cs="Arial"/>
              </w:rPr>
            </w:pPr>
            <w:r w:rsidRPr="008A2C9B">
              <w:rPr>
                <w:rFonts w:ascii="Arial" w:hAnsi="Arial"/>
              </w:rPr>
              <w:t>MATERIA ACTIVA</w:t>
            </w:r>
          </w:p>
        </w:tc>
        <w:tc>
          <w:tcPr>
            <w:tcW w:w="1807" w:type="pct"/>
            <w:shd w:val="pct12" w:color="auto" w:fill="FFFFFF"/>
          </w:tcPr>
          <w:p w14:paraId="2EE5B0A9" w14:textId="77777777" w:rsidR="00412AFB" w:rsidRPr="008A2C9B" w:rsidRDefault="00412AFB" w:rsidP="00317956">
            <w:pPr>
              <w:pStyle w:val="NoSpacing"/>
              <w:rPr>
                <w:rFonts w:ascii="Arial" w:hAnsi="Arial" w:cs="Arial"/>
                <w:sz w:val="18"/>
              </w:rPr>
            </w:pPr>
            <w:r w:rsidRPr="008A2C9B">
              <w:rPr>
                <w:rFonts w:ascii="Arial" w:hAnsi="Arial"/>
                <w:sz w:val="18"/>
              </w:rPr>
              <w:t>RESTRICCIONES</w:t>
            </w:r>
          </w:p>
        </w:tc>
      </w:tr>
      <w:tr w:rsidR="00412AFB" w:rsidRPr="008A2C9B" w14:paraId="7A489CB3" w14:textId="77777777" w:rsidTr="00AA456E">
        <w:trPr>
          <w:jc w:val="center"/>
        </w:trPr>
        <w:tc>
          <w:tcPr>
            <w:tcW w:w="1378" w:type="pct"/>
            <w:vAlign w:val="center"/>
          </w:tcPr>
          <w:p w14:paraId="5351AD5D" w14:textId="77777777" w:rsidR="00412AFB" w:rsidRPr="00B335D9" w:rsidRDefault="00412AFB" w:rsidP="00317956">
            <w:pPr>
              <w:pStyle w:val="NoSpacing"/>
              <w:rPr>
                <w:rFonts w:ascii="Arial" w:hAnsi="Arial" w:cs="Arial"/>
                <w:b/>
                <w:bCs/>
                <w:lang w:val="pt-PT"/>
              </w:rPr>
            </w:pPr>
            <w:r w:rsidRPr="00B335D9">
              <w:rPr>
                <w:rFonts w:ascii="Arial" w:hAnsi="Arial"/>
                <w:b/>
                <w:lang w:val="pt-PT"/>
              </w:rPr>
              <w:t>Aguado y podredumbre del cuello</w:t>
            </w:r>
          </w:p>
          <w:p w14:paraId="7F749FB3" w14:textId="77777777" w:rsidR="00412AFB" w:rsidRPr="00B335D9" w:rsidRDefault="00412AFB" w:rsidP="00317956">
            <w:pPr>
              <w:pStyle w:val="NoSpacing"/>
              <w:rPr>
                <w:rFonts w:ascii="Arial" w:hAnsi="Arial" w:cs="Arial"/>
                <w:i/>
                <w:iCs/>
                <w:lang w:val="pt-PT"/>
              </w:rPr>
            </w:pPr>
            <w:r w:rsidRPr="00B335D9">
              <w:rPr>
                <w:rFonts w:ascii="Arial" w:hAnsi="Arial"/>
                <w:i/>
                <w:lang w:val="pt-PT"/>
              </w:rPr>
              <w:t>(Phytophthora)</w:t>
            </w:r>
          </w:p>
        </w:tc>
        <w:tc>
          <w:tcPr>
            <w:tcW w:w="1815" w:type="pct"/>
            <w:vAlign w:val="center"/>
          </w:tcPr>
          <w:p w14:paraId="381F8AD7" w14:textId="77777777" w:rsidR="00412AFB" w:rsidRPr="00B335D9" w:rsidRDefault="00412AFB" w:rsidP="00317956">
            <w:pPr>
              <w:pStyle w:val="NoSpacing"/>
              <w:rPr>
                <w:rFonts w:ascii="Arial" w:hAnsi="Arial" w:cs="Arial"/>
                <w:lang w:val="pt-PT"/>
              </w:rPr>
            </w:pPr>
            <w:r w:rsidRPr="00B335D9">
              <w:rPr>
                <w:rFonts w:ascii="Arial" w:hAnsi="Arial"/>
                <w:lang w:val="pt-PT"/>
              </w:rPr>
              <w:t>Fosetil-Al</w:t>
            </w:r>
          </w:p>
          <w:p w14:paraId="2D1E3AD7" w14:textId="77777777" w:rsidR="00412AFB" w:rsidRPr="00B335D9" w:rsidRDefault="00412AFB" w:rsidP="00317956">
            <w:pPr>
              <w:pStyle w:val="NoSpacing"/>
              <w:rPr>
                <w:rFonts w:ascii="Arial" w:hAnsi="Arial" w:cs="Arial"/>
                <w:lang w:val="pt-PT"/>
              </w:rPr>
            </w:pPr>
            <w:r w:rsidRPr="00B335D9">
              <w:rPr>
                <w:rFonts w:ascii="Arial" w:hAnsi="Arial"/>
                <w:lang w:val="pt-PT"/>
              </w:rPr>
              <w:t>Hidróxido cúprico + Mancozeb (4)</w:t>
            </w:r>
          </w:p>
          <w:p w14:paraId="7BC410AF" w14:textId="77777777" w:rsidR="00412AFB" w:rsidRPr="00B335D9" w:rsidRDefault="00412AFB" w:rsidP="00317956">
            <w:pPr>
              <w:pStyle w:val="NoSpacing"/>
              <w:rPr>
                <w:rFonts w:ascii="Arial" w:hAnsi="Arial" w:cs="Arial"/>
                <w:lang w:val="pt-PT"/>
              </w:rPr>
            </w:pPr>
            <w:r w:rsidRPr="00B335D9">
              <w:rPr>
                <w:rFonts w:ascii="Arial" w:hAnsi="Arial"/>
                <w:lang w:val="pt-PT"/>
              </w:rPr>
              <w:t>Mancozeb + Oxicloruro de cobre</w:t>
            </w:r>
          </w:p>
          <w:p w14:paraId="2BC10DD3" w14:textId="77777777" w:rsidR="00412AFB" w:rsidRPr="00B335D9" w:rsidRDefault="00412AFB" w:rsidP="00317956">
            <w:pPr>
              <w:pStyle w:val="NoSpacing"/>
              <w:rPr>
                <w:rFonts w:ascii="Arial" w:hAnsi="Arial" w:cs="Arial"/>
                <w:lang w:val="pt-PT"/>
              </w:rPr>
            </w:pPr>
            <w:r w:rsidRPr="00B335D9">
              <w:rPr>
                <w:rFonts w:ascii="Arial" w:hAnsi="Arial"/>
                <w:lang w:val="pt-PT"/>
              </w:rPr>
              <w:t>Mancozeb + Sulfato cuprocálcico (4)</w:t>
            </w:r>
          </w:p>
          <w:p w14:paraId="283C220F" w14:textId="77777777" w:rsidR="00412AFB" w:rsidRPr="00B335D9" w:rsidRDefault="00412AFB" w:rsidP="00317956">
            <w:pPr>
              <w:pStyle w:val="NoSpacing"/>
              <w:rPr>
                <w:rFonts w:ascii="Arial" w:hAnsi="Arial" w:cs="Arial"/>
                <w:lang w:val="pt-PT"/>
              </w:rPr>
            </w:pPr>
            <w:r w:rsidRPr="00B335D9">
              <w:rPr>
                <w:rFonts w:ascii="Arial" w:hAnsi="Arial"/>
                <w:lang w:val="pt-PT"/>
              </w:rPr>
              <w:t>Metalaxil-M</w:t>
            </w:r>
          </w:p>
          <w:p w14:paraId="25F35B17" w14:textId="77777777" w:rsidR="00412AFB" w:rsidRPr="00B335D9" w:rsidRDefault="00412AFB" w:rsidP="00317956">
            <w:pPr>
              <w:pStyle w:val="NoSpacing"/>
              <w:rPr>
                <w:rFonts w:ascii="Arial" w:hAnsi="Arial" w:cs="Arial"/>
                <w:lang w:val="pt-PT"/>
              </w:rPr>
            </w:pPr>
            <w:r w:rsidRPr="00B335D9">
              <w:rPr>
                <w:rFonts w:ascii="Arial" w:hAnsi="Arial"/>
                <w:lang w:val="pt-PT"/>
              </w:rPr>
              <w:t>Oxicloruro de cobre</w:t>
            </w:r>
          </w:p>
          <w:p w14:paraId="03FA3955" w14:textId="77777777" w:rsidR="00412AFB" w:rsidRPr="00B335D9" w:rsidRDefault="00412AFB" w:rsidP="00317956">
            <w:pPr>
              <w:pStyle w:val="NoSpacing"/>
              <w:rPr>
                <w:rFonts w:ascii="Arial" w:hAnsi="Arial" w:cs="Arial"/>
                <w:lang w:val="pt-PT"/>
              </w:rPr>
            </w:pPr>
            <w:r w:rsidRPr="00B335D9">
              <w:rPr>
                <w:rFonts w:ascii="Arial" w:hAnsi="Arial"/>
                <w:lang w:val="pt-PT"/>
              </w:rPr>
              <w:t>Oxicloruro de cobre + Sulfato cuprocálcico</w:t>
            </w:r>
          </w:p>
          <w:p w14:paraId="3176194B" w14:textId="77777777" w:rsidR="00412AFB" w:rsidRPr="00B335D9" w:rsidRDefault="00412AFB" w:rsidP="00317956">
            <w:pPr>
              <w:pStyle w:val="NoSpacing"/>
              <w:rPr>
                <w:rFonts w:ascii="Arial" w:hAnsi="Arial" w:cs="Arial"/>
                <w:lang w:val="pt-PT"/>
              </w:rPr>
            </w:pPr>
            <w:r w:rsidRPr="00B335D9">
              <w:rPr>
                <w:rFonts w:ascii="Arial" w:hAnsi="Arial"/>
                <w:lang w:val="pt-PT"/>
              </w:rPr>
              <w:t>Sulfato cuprocálcico</w:t>
            </w:r>
          </w:p>
          <w:p w14:paraId="1AB51A8E" w14:textId="77777777" w:rsidR="00412AFB" w:rsidRPr="00B335D9" w:rsidRDefault="00412AFB" w:rsidP="00317956">
            <w:pPr>
              <w:pStyle w:val="NoSpacing"/>
              <w:rPr>
                <w:rFonts w:ascii="Arial" w:hAnsi="Arial" w:cs="Arial"/>
                <w:lang w:val="pt-PT"/>
              </w:rPr>
            </w:pPr>
            <w:r w:rsidRPr="00B335D9">
              <w:rPr>
                <w:rFonts w:ascii="Arial" w:hAnsi="Arial"/>
                <w:lang w:val="pt-PT"/>
              </w:rPr>
              <w:t>Sulfato tribásico de cobre</w:t>
            </w:r>
          </w:p>
        </w:tc>
        <w:tc>
          <w:tcPr>
            <w:tcW w:w="1807" w:type="pct"/>
            <w:vMerge w:val="restart"/>
            <w:vAlign w:val="center"/>
          </w:tcPr>
          <w:p w14:paraId="30C877E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15AD9DB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4088F89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61B54A5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02F0C54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69CC924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6813853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4FEA189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(8) Riego por goteo</w:t>
            </w:r>
          </w:p>
          <w:p w14:paraId="62BD7C78"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(9) Aplicado como cebo en el suelo</w:t>
            </w:r>
          </w:p>
          <w:p w14:paraId="1A5CE2D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7877CE8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273B5BF3"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2B434E9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502BFF5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42EF23F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6B447F0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3DC9C20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0026417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56AA5CC7"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60B6235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4677DD03"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7F668C56" w14:textId="77777777" w:rsidR="00412AFB" w:rsidRPr="00B335D9" w:rsidRDefault="00412AFB" w:rsidP="00317956">
            <w:pPr>
              <w:pStyle w:val="NoSpacing"/>
              <w:rPr>
                <w:rFonts w:ascii="Arial" w:hAnsi="Arial" w:cs="Arial"/>
                <w:sz w:val="18"/>
                <w:lang w:val="pt-PT"/>
              </w:rPr>
            </w:pPr>
          </w:p>
          <w:p w14:paraId="1C22ADB0" w14:textId="77777777" w:rsidR="00412AFB" w:rsidRPr="00B335D9" w:rsidRDefault="00412AFB" w:rsidP="00317956">
            <w:pPr>
              <w:pStyle w:val="NoSpacing"/>
              <w:rPr>
                <w:rFonts w:ascii="Arial" w:hAnsi="Arial" w:cs="Arial"/>
                <w:sz w:val="18"/>
                <w:lang w:val="pt-PT"/>
              </w:rPr>
            </w:pPr>
          </w:p>
          <w:p w14:paraId="796E08E2" w14:textId="77777777" w:rsidR="00412AFB" w:rsidRPr="008A2C9B" w:rsidRDefault="00412AFB" w:rsidP="00317956">
            <w:pPr>
              <w:pStyle w:val="NoSpacing"/>
              <w:rPr>
                <w:rFonts w:ascii="Arial" w:hAnsi="Arial" w:cs="Arial"/>
                <w:i/>
                <w:iCs/>
                <w:sz w:val="18"/>
              </w:rPr>
            </w:pPr>
            <w:r w:rsidRPr="00B335D9">
              <w:rPr>
                <w:rFonts w:ascii="Arial" w:hAnsi="Arial"/>
                <w:sz w:val="18"/>
                <w:lang w:val="pt-PT"/>
              </w:rPr>
              <w:t xml:space="preserve">(*) </w:t>
            </w:r>
            <w:r w:rsidRPr="00B335D9">
              <w:rPr>
                <w:rFonts w:ascii="Arial" w:hAnsi="Arial"/>
                <w:i/>
                <w:sz w:val="18"/>
                <w:lang w:val="pt-PT"/>
              </w:rPr>
              <w:t xml:space="preserve">A partir de la fecha límite de autorización de la materia activa, el LMR (límite máximo de residuos) baja al LD (límite de detección). Deben tenerse en cuenta las curvas de disipación de estos plaguicidas en cítricos. </w:t>
            </w:r>
            <w:r w:rsidRPr="008A2C9B">
              <w:rPr>
                <w:rFonts w:ascii="Arial" w:hAnsi="Arial"/>
                <w:i/>
                <w:sz w:val="18"/>
              </w:rPr>
              <w:t>Consultar la bibliografía.</w:t>
            </w:r>
          </w:p>
          <w:p w14:paraId="0D57BF0A" w14:textId="77777777" w:rsidR="00412AFB" w:rsidRPr="008A2C9B" w:rsidRDefault="00412AFB" w:rsidP="00317956">
            <w:pPr>
              <w:pStyle w:val="NoSpacing"/>
              <w:rPr>
                <w:rFonts w:ascii="Arial" w:hAnsi="Arial" w:cs="Arial"/>
                <w:sz w:val="18"/>
              </w:rPr>
            </w:pPr>
          </w:p>
        </w:tc>
      </w:tr>
      <w:tr w:rsidR="00412AFB" w:rsidRPr="008A2C9B" w14:paraId="6D931D19" w14:textId="77777777" w:rsidTr="00AA456E">
        <w:trPr>
          <w:jc w:val="center"/>
        </w:trPr>
        <w:tc>
          <w:tcPr>
            <w:tcW w:w="1378" w:type="pct"/>
            <w:vAlign w:val="center"/>
          </w:tcPr>
          <w:p w14:paraId="4EB07676" w14:textId="77777777" w:rsidR="00412AFB" w:rsidRPr="008A2C9B" w:rsidRDefault="00412AFB" w:rsidP="00317956">
            <w:pPr>
              <w:pStyle w:val="NoSpacing"/>
              <w:rPr>
                <w:rFonts w:ascii="Arial" w:hAnsi="Arial" w:cs="Arial"/>
                <w:bCs/>
              </w:rPr>
            </w:pPr>
            <w:r w:rsidRPr="008A2C9B">
              <w:rPr>
                <w:rFonts w:ascii="Arial" w:hAnsi="Arial"/>
                <w:b/>
              </w:rPr>
              <w:t xml:space="preserve">Antracnosis </w:t>
            </w:r>
            <w:r w:rsidRPr="008A2C9B">
              <w:rPr>
                <w:rFonts w:ascii="Arial" w:hAnsi="Arial"/>
                <w:i/>
              </w:rPr>
              <w:t>(Colletotrichum gloeosporioides)</w:t>
            </w:r>
          </w:p>
        </w:tc>
        <w:tc>
          <w:tcPr>
            <w:tcW w:w="1815" w:type="pct"/>
            <w:vAlign w:val="center"/>
          </w:tcPr>
          <w:p w14:paraId="62BD7B62" w14:textId="77777777" w:rsidR="00412AFB" w:rsidRPr="008A2C9B" w:rsidRDefault="00412AFB" w:rsidP="00317956">
            <w:pPr>
              <w:pStyle w:val="NoSpacing"/>
              <w:rPr>
                <w:rFonts w:ascii="Arial" w:hAnsi="Arial" w:cs="Arial"/>
              </w:rPr>
            </w:pPr>
            <w:r w:rsidRPr="008A2C9B">
              <w:rPr>
                <w:rFonts w:ascii="Arial" w:hAnsi="Arial"/>
              </w:rPr>
              <w:t>Fludioxinil</w:t>
            </w:r>
          </w:p>
          <w:p w14:paraId="1A335BBC" w14:textId="77777777" w:rsidR="00412AFB" w:rsidRPr="008A2C9B" w:rsidRDefault="00412AFB" w:rsidP="00317956">
            <w:pPr>
              <w:pStyle w:val="NoSpacing"/>
              <w:rPr>
                <w:rFonts w:ascii="Arial" w:hAnsi="Arial" w:cs="Arial"/>
              </w:rPr>
            </w:pPr>
            <w:r w:rsidRPr="008A2C9B">
              <w:rPr>
                <w:rFonts w:ascii="Arial" w:hAnsi="Arial"/>
              </w:rPr>
              <w:t>Mancozeb (4)</w:t>
            </w:r>
          </w:p>
        </w:tc>
        <w:tc>
          <w:tcPr>
            <w:tcW w:w="1807" w:type="pct"/>
            <w:vMerge/>
            <w:vAlign w:val="center"/>
          </w:tcPr>
          <w:p w14:paraId="3F52FBCF" w14:textId="77777777" w:rsidR="00412AFB" w:rsidRPr="008A2C9B" w:rsidRDefault="00412AFB" w:rsidP="00317956">
            <w:pPr>
              <w:pStyle w:val="NoSpacing"/>
              <w:rPr>
                <w:rFonts w:ascii="Arial" w:hAnsi="Arial" w:cs="Arial"/>
                <w:sz w:val="18"/>
              </w:rPr>
            </w:pPr>
          </w:p>
        </w:tc>
      </w:tr>
      <w:tr w:rsidR="00412AFB" w:rsidRPr="008A2C9B" w14:paraId="222A8670" w14:textId="77777777" w:rsidTr="00AA456E">
        <w:trPr>
          <w:jc w:val="center"/>
        </w:trPr>
        <w:tc>
          <w:tcPr>
            <w:tcW w:w="1378" w:type="pct"/>
            <w:vAlign w:val="center"/>
          </w:tcPr>
          <w:p w14:paraId="3FD02D4F" w14:textId="77777777" w:rsidR="00412AFB" w:rsidRPr="008A2C9B" w:rsidRDefault="00412AFB" w:rsidP="00317956">
            <w:pPr>
              <w:pStyle w:val="NoSpacing"/>
              <w:rPr>
                <w:rFonts w:ascii="Arial" w:hAnsi="Arial" w:cs="Arial"/>
                <w:b/>
                <w:bCs/>
              </w:rPr>
            </w:pPr>
            <w:r w:rsidRPr="008A2C9B">
              <w:rPr>
                <w:rFonts w:ascii="Arial" w:hAnsi="Arial"/>
                <w:b/>
              </w:rPr>
              <w:t xml:space="preserve">Alternaria </w:t>
            </w:r>
          </w:p>
          <w:p w14:paraId="306718D3" w14:textId="77777777" w:rsidR="00412AFB" w:rsidRPr="008A2C9B" w:rsidRDefault="00412AFB" w:rsidP="00317956">
            <w:pPr>
              <w:pStyle w:val="NoSpacing"/>
              <w:rPr>
                <w:rFonts w:ascii="Arial" w:hAnsi="Arial" w:cs="Arial"/>
                <w:i/>
                <w:iCs/>
              </w:rPr>
            </w:pPr>
            <w:r w:rsidRPr="008A2C9B">
              <w:rPr>
                <w:rFonts w:ascii="Arial" w:hAnsi="Arial"/>
                <w:i/>
              </w:rPr>
              <w:t>(Alternaria alternata)</w:t>
            </w:r>
          </w:p>
        </w:tc>
        <w:tc>
          <w:tcPr>
            <w:tcW w:w="1815" w:type="pct"/>
            <w:vAlign w:val="center"/>
          </w:tcPr>
          <w:p w14:paraId="7E302A6B" w14:textId="77777777" w:rsidR="00412AFB" w:rsidRPr="00B335D9" w:rsidRDefault="00412AFB" w:rsidP="00317956">
            <w:pPr>
              <w:pStyle w:val="NoSpacing"/>
              <w:rPr>
                <w:rFonts w:ascii="Arial" w:hAnsi="Arial" w:cs="Arial"/>
                <w:lang w:val="pt-PT"/>
              </w:rPr>
            </w:pPr>
            <w:r w:rsidRPr="00B335D9">
              <w:rPr>
                <w:rFonts w:ascii="Arial" w:hAnsi="Arial"/>
                <w:lang w:val="pt-PT"/>
              </w:rPr>
              <w:t>Mancozeb (4)</w:t>
            </w:r>
          </w:p>
          <w:p w14:paraId="18D84DEC" w14:textId="77777777" w:rsidR="00412AFB" w:rsidRPr="00B335D9" w:rsidRDefault="00412AFB" w:rsidP="00317956">
            <w:pPr>
              <w:pStyle w:val="NoSpacing"/>
              <w:rPr>
                <w:rFonts w:ascii="Arial" w:hAnsi="Arial" w:cs="Arial"/>
                <w:lang w:val="pt-PT"/>
              </w:rPr>
            </w:pPr>
            <w:r w:rsidRPr="00B335D9">
              <w:rPr>
                <w:rFonts w:ascii="Arial" w:hAnsi="Arial"/>
                <w:lang w:val="pt-PT"/>
              </w:rPr>
              <w:t>Mancozeb + Oxicloruro de cobre (4)</w:t>
            </w:r>
          </w:p>
          <w:p w14:paraId="3D3224BC" w14:textId="77777777" w:rsidR="00412AFB" w:rsidRPr="008A2C9B" w:rsidRDefault="00412AFB" w:rsidP="00317956">
            <w:pPr>
              <w:pStyle w:val="NoSpacing"/>
              <w:rPr>
                <w:rFonts w:ascii="Arial" w:hAnsi="Arial" w:cs="Arial"/>
              </w:rPr>
            </w:pPr>
            <w:r w:rsidRPr="008A2C9B">
              <w:rPr>
                <w:rFonts w:ascii="Arial" w:hAnsi="Arial"/>
              </w:rPr>
              <w:t>Mancozeb + Sulfato cuprocálcico (4)</w:t>
            </w:r>
          </w:p>
          <w:p w14:paraId="47B81D82" w14:textId="77777777" w:rsidR="00412AFB" w:rsidRPr="008A2C9B" w:rsidRDefault="00412AFB" w:rsidP="00317956">
            <w:pPr>
              <w:pStyle w:val="NoSpacing"/>
              <w:rPr>
                <w:rFonts w:ascii="Arial" w:hAnsi="Arial" w:cs="Arial"/>
              </w:rPr>
            </w:pPr>
          </w:p>
        </w:tc>
        <w:tc>
          <w:tcPr>
            <w:tcW w:w="1807" w:type="pct"/>
            <w:vMerge/>
            <w:vAlign w:val="center"/>
          </w:tcPr>
          <w:p w14:paraId="7D50DC90" w14:textId="77777777" w:rsidR="00412AFB" w:rsidRPr="008A2C9B" w:rsidRDefault="00412AFB" w:rsidP="00317956">
            <w:pPr>
              <w:pStyle w:val="NoSpacing"/>
              <w:rPr>
                <w:rFonts w:ascii="Arial" w:hAnsi="Arial" w:cs="Arial"/>
                <w:sz w:val="18"/>
              </w:rPr>
            </w:pPr>
          </w:p>
        </w:tc>
      </w:tr>
    </w:tbl>
    <w:p w14:paraId="54742F8F" w14:textId="77777777" w:rsidR="00412AFB" w:rsidRPr="008A2C9B" w:rsidRDefault="00412AFB" w:rsidP="00B335D9">
      <w:pPr>
        <w:spacing w:line="240" w:lineRule="auto"/>
        <w:jc w:val="both"/>
        <w:rPr>
          <w:rFonts w:ascii="Arial" w:hAnsi="Arial" w:cs="Arial"/>
          <w:b/>
          <w:snapToGrid w:val="0"/>
        </w:rPr>
      </w:pPr>
    </w:p>
    <w:p w14:paraId="0851559F" w14:textId="77777777" w:rsidR="00412AFB" w:rsidRPr="008A2C9B" w:rsidRDefault="00412AFB" w:rsidP="00B335D9">
      <w:pPr>
        <w:spacing w:line="240" w:lineRule="auto"/>
        <w:jc w:val="both"/>
        <w:rPr>
          <w:rFonts w:ascii="Arial" w:hAnsi="Arial" w:cs="Arial"/>
          <w:b/>
          <w:snapToGrid w:val="0"/>
        </w:rPr>
      </w:pPr>
      <w:r w:rsidRPr="008A2C9B">
        <w:br w:type="page"/>
      </w:r>
      <w:r w:rsidRPr="008A2C9B">
        <w:rPr>
          <w:rFonts w:ascii="Arial" w:hAnsi="Arial"/>
          <w:b/>
          <w:snapToGrid w:val="0"/>
        </w:rPr>
        <w:lastRenderedPageBreak/>
        <w:t>2.4.3. Limón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294"/>
        <w:gridCol w:w="3279"/>
      </w:tblGrid>
      <w:tr w:rsidR="00412AFB" w:rsidRPr="008A2C9B" w14:paraId="0B2CA728" w14:textId="77777777" w:rsidTr="00AA456E">
        <w:trPr>
          <w:jc w:val="center"/>
        </w:trPr>
        <w:tc>
          <w:tcPr>
            <w:tcW w:w="1378" w:type="pct"/>
            <w:shd w:val="pct12" w:color="auto" w:fill="FFFFFF"/>
          </w:tcPr>
          <w:p w14:paraId="334E71FB" w14:textId="77777777" w:rsidR="00412AFB" w:rsidRPr="008A2C9B" w:rsidRDefault="00412AFB" w:rsidP="00317956">
            <w:pPr>
              <w:pStyle w:val="NoSpacing"/>
              <w:rPr>
                <w:rFonts w:ascii="Arial" w:hAnsi="Arial" w:cs="Arial"/>
                <w:b/>
              </w:rPr>
            </w:pPr>
            <w:r w:rsidRPr="008A2C9B">
              <w:rPr>
                <w:rFonts w:ascii="Arial" w:hAnsi="Arial"/>
                <w:b/>
              </w:rPr>
              <w:t>ENFERMEDAD</w:t>
            </w:r>
          </w:p>
        </w:tc>
        <w:tc>
          <w:tcPr>
            <w:tcW w:w="1815" w:type="pct"/>
            <w:shd w:val="pct12" w:color="auto" w:fill="FFFFFF"/>
          </w:tcPr>
          <w:p w14:paraId="63776D05" w14:textId="77777777" w:rsidR="00412AFB" w:rsidRPr="008A2C9B" w:rsidRDefault="00412AFB" w:rsidP="00317956">
            <w:pPr>
              <w:pStyle w:val="NoSpacing"/>
              <w:rPr>
                <w:rFonts w:ascii="Arial" w:hAnsi="Arial" w:cs="Arial"/>
                <w:b/>
              </w:rPr>
            </w:pPr>
            <w:r w:rsidRPr="008A2C9B">
              <w:rPr>
                <w:rFonts w:ascii="Arial" w:hAnsi="Arial"/>
                <w:b/>
              </w:rPr>
              <w:t>MATERIA ACTIVA</w:t>
            </w:r>
          </w:p>
        </w:tc>
        <w:tc>
          <w:tcPr>
            <w:tcW w:w="1807" w:type="pct"/>
            <w:shd w:val="pct12" w:color="auto" w:fill="FFFFFF"/>
          </w:tcPr>
          <w:p w14:paraId="779E338D" w14:textId="77777777" w:rsidR="00412AFB" w:rsidRPr="008A2C9B" w:rsidRDefault="00412AFB" w:rsidP="00317956">
            <w:pPr>
              <w:pStyle w:val="NoSpacing"/>
              <w:rPr>
                <w:rFonts w:ascii="Arial" w:hAnsi="Arial" w:cs="Arial"/>
                <w:b/>
                <w:sz w:val="18"/>
              </w:rPr>
            </w:pPr>
            <w:r w:rsidRPr="008A2C9B">
              <w:rPr>
                <w:rFonts w:ascii="Arial" w:hAnsi="Arial"/>
                <w:b/>
                <w:sz w:val="18"/>
              </w:rPr>
              <w:t>RESTRICCIONES</w:t>
            </w:r>
          </w:p>
        </w:tc>
      </w:tr>
      <w:tr w:rsidR="00412AFB" w:rsidRPr="008A2C9B" w14:paraId="672EC537" w14:textId="77777777" w:rsidTr="00AA456E">
        <w:trPr>
          <w:jc w:val="center"/>
        </w:trPr>
        <w:tc>
          <w:tcPr>
            <w:tcW w:w="1378" w:type="pct"/>
            <w:vAlign w:val="center"/>
          </w:tcPr>
          <w:p w14:paraId="4B15519E" w14:textId="77777777" w:rsidR="00412AFB" w:rsidRPr="00B335D9" w:rsidRDefault="00412AFB" w:rsidP="00317956">
            <w:pPr>
              <w:pStyle w:val="NoSpacing"/>
              <w:rPr>
                <w:rFonts w:ascii="Arial" w:hAnsi="Arial" w:cs="Arial"/>
                <w:bCs/>
                <w:lang w:val="pt-PT"/>
              </w:rPr>
            </w:pPr>
            <w:r w:rsidRPr="00B335D9">
              <w:rPr>
                <w:rFonts w:ascii="Arial" w:hAnsi="Arial"/>
                <w:lang w:val="pt-PT"/>
              </w:rPr>
              <w:t>Aguado y podredumbre del cuello</w:t>
            </w:r>
          </w:p>
          <w:p w14:paraId="0BE8FB0F" w14:textId="77777777" w:rsidR="00412AFB" w:rsidRPr="00B335D9" w:rsidRDefault="00412AFB" w:rsidP="00317956">
            <w:pPr>
              <w:pStyle w:val="NoSpacing"/>
              <w:rPr>
                <w:rFonts w:ascii="Arial" w:hAnsi="Arial" w:cs="Arial"/>
                <w:i/>
                <w:iCs/>
                <w:lang w:val="pt-PT"/>
              </w:rPr>
            </w:pPr>
            <w:r w:rsidRPr="00B335D9">
              <w:rPr>
                <w:rFonts w:ascii="Arial" w:hAnsi="Arial"/>
                <w:i/>
                <w:lang w:val="pt-PT"/>
              </w:rPr>
              <w:t>(Phytophthora)</w:t>
            </w:r>
          </w:p>
        </w:tc>
        <w:tc>
          <w:tcPr>
            <w:tcW w:w="1815" w:type="pct"/>
            <w:vAlign w:val="center"/>
          </w:tcPr>
          <w:p w14:paraId="03F42E11" w14:textId="77777777" w:rsidR="00412AFB" w:rsidRPr="00B335D9" w:rsidRDefault="00412AFB" w:rsidP="00317956">
            <w:pPr>
              <w:pStyle w:val="NoSpacing"/>
              <w:rPr>
                <w:rFonts w:ascii="Arial" w:hAnsi="Arial" w:cs="Arial"/>
                <w:lang w:val="pt-PT"/>
              </w:rPr>
            </w:pPr>
            <w:r w:rsidRPr="00B335D9">
              <w:rPr>
                <w:rFonts w:ascii="Arial" w:hAnsi="Arial"/>
                <w:lang w:val="pt-PT"/>
              </w:rPr>
              <w:t>Fosetil-Al</w:t>
            </w:r>
          </w:p>
          <w:p w14:paraId="4997FDD2" w14:textId="77777777" w:rsidR="00412AFB" w:rsidRPr="00B335D9" w:rsidRDefault="00412AFB" w:rsidP="00317956">
            <w:pPr>
              <w:pStyle w:val="NoSpacing"/>
              <w:rPr>
                <w:rFonts w:ascii="Arial" w:hAnsi="Arial" w:cs="Arial"/>
                <w:lang w:val="pt-PT"/>
              </w:rPr>
            </w:pPr>
            <w:r w:rsidRPr="00B335D9">
              <w:rPr>
                <w:rFonts w:ascii="Arial" w:hAnsi="Arial"/>
                <w:lang w:val="pt-PT"/>
              </w:rPr>
              <w:t>Hidróxido cúprico</w:t>
            </w:r>
          </w:p>
          <w:p w14:paraId="66F12B3E" w14:textId="77777777" w:rsidR="00412AFB" w:rsidRPr="00B335D9" w:rsidRDefault="00412AFB" w:rsidP="00317956">
            <w:pPr>
              <w:pStyle w:val="NoSpacing"/>
              <w:rPr>
                <w:rFonts w:ascii="Arial" w:hAnsi="Arial" w:cs="Arial"/>
                <w:lang w:val="pt-PT"/>
              </w:rPr>
            </w:pPr>
            <w:r w:rsidRPr="00B335D9">
              <w:rPr>
                <w:rFonts w:ascii="Arial" w:hAnsi="Arial"/>
                <w:lang w:val="pt-PT"/>
              </w:rPr>
              <w:t>Mancozeb (4)</w:t>
            </w:r>
          </w:p>
          <w:p w14:paraId="4D14CE14" w14:textId="77777777" w:rsidR="00412AFB" w:rsidRPr="00B335D9" w:rsidRDefault="00412AFB" w:rsidP="00317956">
            <w:pPr>
              <w:pStyle w:val="NoSpacing"/>
              <w:rPr>
                <w:rFonts w:ascii="Arial" w:hAnsi="Arial" w:cs="Arial"/>
                <w:lang w:val="pt-PT"/>
              </w:rPr>
            </w:pPr>
            <w:r w:rsidRPr="00B335D9">
              <w:rPr>
                <w:rFonts w:ascii="Arial" w:hAnsi="Arial"/>
                <w:lang w:val="pt-PT"/>
              </w:rPr>
              <w:t>Mancozeb + Oxicloruro de cobre</w:t>
            </w:r>
          </w:p>
          <w:p w14:paraId="3232A5F7" w14:textId="77777777" w:rsidR="00412AFB" w:rsidRPr="00B335D9" w:rsidRDefault="00412AFB" w:rsidP="00317956">
            <w:pPr>
              <w:pStyle w:val="NoSpacing"/>
              <w:rPr>
                <w:rFonts w:ascii="Arial" w:hAnsi="Arial" w:cs="Arial"/>
                <w:lang w:val="pt-PT"/>
              </w:rPr>
            </w:pPr>
            <w:r w:rsidRPr="00B335D9">
              <w:rPr>
                <w:rFonts w:ascii="Arial" w:hAnsi="Arial"/>
                <w:lang w:val="pt-PT"/>
              </w:rPr>
              <w:t>Mancozeb + Sulfato cuprocálcico (4) Metalaxil-M</w:t>
            </w:r>
          </w:p>
          <w:p w14:paraId="5C15C042" w14:textId="77777777" w:rsidR="00412AFB" w:rsidRPr="00B335D9" w:rsidRDefault="00412AFB" w:rsidP="00317956">
            <w:pPr>
              <w:pStyle w:val="NoSpacing"/>
              <w:rPr>
                <w:rFonts w:ascii="Arial" w:hAnsi="Arial" w:cs="Arial"/>
                <w:lang w:val="pt-PT"/>
              </w:rPr>
            </w:pPr>
            <w:r w:rsidRPr="00B335D9">
              <w:rPr>
                <w:rFonts w:ascii="Arial" w:hAnsi="Arial"/>
                <w:lang w:val="pt-PT"/>
              </w:rPr>
              <w:t>Oxicloruro de cobre</w:t>
            </w:r>
          </w:p>
          <w:p w14:paraId="497D8169" w14:textId="77777777" w:rsidR="00412AFB" w:rsidRPr="00B335D9" w:rsidRDefault="00412AFB" w:rsidP="00317956">
            <w:pPr>
              <w:pStyle w:val="NoSpacing"/>
              <w:rPr>
                <w:rFonts w:ascii="Arial" w:hAnsi="Arial" w:cs="Arial"/>
                <w:lang w:val="pt-PT"/>
              </w:rPr>
            </w:pPr>
            <w:r w:rsidRPr="00B335D9">
              <w:rPr>
                <w:rFonts w:ascii="Arial" w:hAnsi="Arial"/>
                <w:lang w:val="pt-PT"/>
              </w:rPr>
              <w:t>Oxicloruro de cobre + Sulfato cuprocálcico</w:t>
            </w:r>
          </w:p>
          <w:p w14:paraId="6EDA8663" w14:textId="77777777" w:rsidR="00412AFB" w:rsidRPr="00B335D9" w:rsidRDefault="00412AFB" w:rsidP="00317956">
            <w:pPr>
              <w:pStyle w:val="NoSpacing"/>
              <w:rPr>
                <w:rFonts w:ascii="Arial" w:hAnsi="Arial" w:cs="Arial"/>
                <w:lang w:val="pt-PT"/>
              </w:rPr>
            </w:pPr>
            <w:r w:rsidRPr="00B335D9">
              <w:rPr>
                <w:rFonts w:ascii="Arial" w:hAnsi="Arial"/>
                <w:lang w:val="pt-PT"/>
              </w:rPr>
              <w:t>Sulfato cuprocálcico</w:t>
            </w:r>
          </w:p>
          <w:p w14:paraId="50627DB9" w14:textId="77777777" w:rsidR="00412AFB" w:rsidRPr="00B335D9" w:rsidRDefault="00412AFB" w:rsidP="00317956">
            <w:pPr>
              <w:pStyle w:val="NoSpacing"/>
              <w:rPr>
                <w:rFonts w:ascii="Arial" w:hAnsi="Arial" w:cs="Arial"/>
                <w:lang w:val="pt-PT"/>
              </w:rPr>
            </w:pPr>
            <w:r w:rsidRPr="00B335D9">
              <w:rPr>
                <w:rFonts w:ascii="Arial" w:hAnsi="Arial"/>
                <w:lang w:val="pt-PT"/>
              </w:rPr>
              <w:t>Sulfato tribásico de cobre</w:t>
            </w:r>
          </w:p>
        </w:tc>
        <w:tc>
          <w:tcPr>
            <w:tcW w:w="1807" w:type="pct"/>
            <w:vMerge w:val="restart"/>
            <w:vAlign w:val="center"/>
          </w:tcPr>
          <w:p w14:paraId="6D7E027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 Utilizar solo hasta la floración</w:t>
            </w:r>
          </w:p>
          <w:p w14:paraId="16325EE9"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 Usar sin cosecha pendiente o en fruta destinada al mercado interior</w:t>
            </w:r>
          </w:p>
          <w:p w14:paraId="256FE0E5"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(3) Dejar zonas refugio del 5 % de superficie sin tratar en explotaciones de más de cinco hectáreas.</w:t>
            </w:r>
          </w:p>
          <w:p w14:paraId="5013794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(4) No utilizar a menos de 20 m de corrientes de agua</w:t>
            </w:r>
          </w:p>
          <w:p w14:paraId="1620423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(5) No utilizar en espacios naturales protegidos ni en las zonas de influencia oficialmente declaradas</w:t>
            </w:r>
          </w:p>
          <w:p w14:paraId="6E99961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(6) Solo en plantones e injertos</w:t>
            </w:r>
          </w:p>
          <w:p w14:paraId="151EF2B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(7) Pintado del tronco</w:t>
            </w:r>
          </w:p>
          <w:p w14:paraId="5F51A5DA"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(8) Riego por goteo</w:t>
            </w:r>
          </w:p>
          <w:p w14:paraId="5A547A7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(9) Aplicado como cebo en el suelo</w:t>
            </w:r>
          </w:p>
          <w:p w14:paraId="75EAA14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(10) Pulverización cebo</w:t>
            </w:r>
          </w:p>
          <w:p w14:paraId="453B467D"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(11) Solo mayo-junio</w:t>
            </w:r>
          </w:p>
          <w:p w14:paraId="0E0C0DBE"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(12) No tratar si hay cochinilla acanalada o cotonet</w:t>
            </w:r>
          </w:p>
          <w:p w14:paraId="7F77EDD0"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(13) Solo tratamientos en primavera</w:t>
            </w:r>
          </w:p>
          <w:p w14:paraId="36EB42D1"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(14) Suspensión en el tronco del árbol y/o en el suelo</w:t>
            </w:r>
          </w:p>
          <w:p w14:paraId="7A6F284F"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(15) Máximo una aplicación foliar por año para los naranjos y limoneros</w:t>
            </w:r>
          </w:p>
          <w:p w14:paraId="156A5D7B"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(16) Un único tratamiento cuando el fruto comienza a tomar color</w:t>
            </w:r>
          </w:p>
          <w:p w14:paraId="2C90F80C"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(17) Utilizar solo cuando las materias activas sin restricciones no sean efectivas</w:t>
            </w:r>
          </w:p>
          <w:p w14:paraId="5088BF52"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(18) Un único tratamiento por campaña</w:t>
            </w:r>
          </w:p>
          <w:p w14:paraId="29209A43"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(19) Utilizar mediante captura masiva</w:t>
            </w:r>
          </w:p>
          <w:p w14:paraId="62CABE46"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(20) Solo formulaciones que no sean de clasificación toxicológica T</w:t>
            </w:r>
          </w:p>
          <w:p w14:paraId="16F27DA4" w14:textId="77777777" w:rsidR="00412AFB" w:rsidRPr="00B335D9" w:rsidRDefault="00412AFB" w:rsidP="00317956">
            <w:pPr>
              <w:pStyle w:val="NoSpacing"/>
              <w:rPr>
                <w:rFonts w:ascii="Arial" w:hAnsi="Arial" w:cs="Arial"/>
                <w:sz w:val="18"/>
                <w:lang w:val="pt-PT"/>
              </w:rPr>
            </w:pPr>
            <w:r w:rsidRPr="00B335D9">
              <w:rPr>
                <w:rFonts w:ascii="Arial" w:hAnsi="Arial"/>
                <w:sz w:val="18"/>
                <w:lang w:val="pt-PT"/>
              </w:rPr>
              <w:t>(21) Utilizar con poblaciones bajas de plaga</w:t>
            </w:r>
          </w:p>
          <w:p w14:paraId="6FCAB9DE" w14:textId="77777777" w:rsidR="00412AFB" w:rsidRPr="00B335D9" w:rsidRDefault="00412AFB" w:rsidP="00317956">
            <w:pPr>
              <w:pStyle w:val="NoSpacing"/>
              <w:rPr>
                <w:rFonts w:ascii="Arial" w:hAnsi="Arial" w:cs="Arial"/>
                <w:sz w:val="18"/>
                <w:lang w:val="pt-PT"/>
              </w:rPr>
            </w:pPr>
          </w:p>
          <w:p w14:paraId="4F4969D1" w14:textId="77777777" w:rsidR="00412AFB" w:rsidRPr="00B335D9" w:rsidRDefault="00412AFB" w:rsidP="00317956">
            <w:pPr>
              <w:pStyle w:val="NoSpacing"/>
              <w:rPr>
                <w:rFonts w:ascii="Arial" w:hAnsi="Arial" w:cs="Arial"/>
                <w:sz w:val="18"/>
                <w:lang w:val="pt-PT"/>
              </w:rPr>
            </w:pPr>
          </w:p>
          <w:p w14:paraId="4E6D4D9E" w14:textId="77777777" w:rsidR="00412AFB" w:rsidRPr="00B335D9" w:rsidRDefault="00412AFB" w:rsidP="00317956">
            <w:pPr>
              <w:pStyle w:val="NoSpacing"/>
              <w:rPr>
                <w:rFonts w:ascii="Arial" w:hAnsi="Arial" w:cs="Arial"/>
                <w:i/>
                <w:iCs/>
                <w:sz w:val="18"/>
                <w:lang w:val="pt-PT"/>
              </w:rPr>
            </w:pPr>
            <w:r w:rsidRPr="00B335D9">
              <w:rPr>
                <w:rFonts w:ascii="Arial" w:hAnsi="Arial"/>
                <w:sz w:val="18"/>
                <w:lang w:val="pt-PT"/>
              </w:rPr>
              <w:t xml:space="preserve">(*) </w:t>
            </w:r>
            <w:r w:rsidRPr="00B335D9">
              <w:rPr>
                <w:rFonts w:ascii="Arial" w:hAnsi="Arial"/>
                <w:i/>
                <w:sz w:val="18"/>
                <w:lang w:val="pt-PT"/>
              </w:rPr>
              <w:t>A partir de la fecha límite de autorización de la materia activa, el LMR (límite máximo de</w:t>
            </w:r>
          </w:p>
          <w:p w14:paraId="5247864E" w14:textId="77777777" w:rsidR="00412AFB" w:rsidRPr="00B335D9" w:rsidRDefault="00412AFB" w:rsidP="00317956">
            <w:pPr>
              <w:pStyle w:val="NoSpacing"/>
              <w:rPr>
                <w:rFonts w:ascii="Arial" w:hAnsi="Arial" w:cs="Arial"/>
                <w:i/>
                <w:iCs/>
                <w:sz w:val="18"/>
                <w:lang w:val="pt-PT"/>
              </w:rPr>
            </w:pPr>
            <w:r w:rsidRPr="00B335D9">
              <w:rPr>
                <w:rFonts w:ascii="Arial" w:hAnsi="Arial"/>
                <w:i/>
                <w:sz w:val="18"/>
                <w:lang w:val="pt-PT"/>
              </w:rPr>
              <w:t>residuos) baja al LD (límite de detección). Deben tenerse en cuenta las curvas de disipación</w:t>
            </w:r>
          </w:p>
          <w:p w14:paraId="1CF84B5C" w14:textId="77777777" w:rsidR="00412AFB" w:rsidRPr="008A2C9B" w:rsidRDefault="00412AFB" w:rsidP="00317956">
            <w:pPr>
              <w:pStyle w:val="NoSpacing"/>
              <w:rPr>
                <w:rFonts w:ascii="Arial" w:hAnsi="Arial" w:cs="Arial"/>
                <w:i/>
                <w:iCs/>
                <w:sz w:val="18"/>
              </w:rPr>
            </w:pPr>
            <w:r w:rsidRPr="00B335D9">
              <w:rPr>
                <w:rFonts w:ascii="Arial" w:hAnsi="Arial"/>
                <w:i/>
                <w:sz w:val="18"/>
                <w:lang w:val="pt-PT"/>
              </w:rPr>
              <w:t xml:space="preserve">de estos plaguicidas en cítricos. </w:t>
            </w:r>
            <w:r w:rsidRPr="008A2C9B">
              <w:rPr>
                <w:rFonts w:ascii="Arial" w:hAnsi="Arial"/>
                <w:i/>
                <w:sz w:val="18"/>
              </w:rPr>
              <w:t>Consultar la bibliografía.</w:t>
            </w:r>
          </w:p>
          <w:p w14:paraId="7C6FC6E9" w14:textId="77777777" w:rsidR="00412AFB" w:rsidRPr="008A2C9B" w:rsidRDefault="00412AFB" w:rsidP="00317956">
            <w:pPr>
              <w:pStyle w:val="NoSpacing"/>
              <w:rPr>
                <w:rFonts w:ascii="Arial" w:hAnsi="Arial" w:cs="Arial"/>
                <w:sz w:val="18"/>
              </w:rPr>
            </w:pPr>
          </w:p>
        </w:tc>
      </w:tr>
      <w:tr w:rsidR="00412AFB" w:rsidRPr="008A2C9B" w14:paraId="35706FC8" w14:textId="77777777" w:rsidTr="00AA456E">
        <w:trPr>
          <w:jc w:val="center"/>
        </w:trPr>
        <w:tc>
          <w:tcPr>
            <w:tcW w:w="1378" w:type="pct"/>
            <w:vAlign w:val="center"/>
          </w:tcPr>
          <w:p w14:paraId="0850B077" w14:textId="77777777" w:rsidR="00412AFB" w:rsidRPr="008A2C9B" w:rsidRDefault="00412AFB" w:rsidP="00317956">
            <w:pPr>
              <w:pStyle w:val="NoSpacing"/>
              <w:rPr>
                <w:rFonts w:ascii="Arial" w:hAnsi="Arial" w:cs="Arial"/>
                <w:bCs/>
              </w:rPr>
            </w:pPr>
            <w:r w:rsidRPr="008A2C9B">
              <w:rPr>
                <w:rFonts w:ascii="Arial" w:hAnsi="Arial"/>
              </w:rPr>
              <w:t xml:space="preserve">Antracnosis </w:t>
            </w:r>
            <w:r w:rsidRPr="008A2C9B">
              <w:rPr>
                <w:rFonts w:ascii="Arial" w:hAnsi="Arial"/>
                <w:i/>
              </w:rPr>
              <w:t>(Colletotrichum gloeosporioides)</w:t>
            </w:r>
          </w:p>
        </w:tc>
        <w:tc>
          <w:tcPr>
            <w:tcW w:w="1815" w:type="pct"/>
            <w:vAlign w:val="center"/>
          </w:tcPr>
          <w:p w14:paraId="1A8E84C6" w14:textId="77777777" w:rsidR="00412AFB" w:rsidRPr="008A2C9B" w:rsidRDefault="00412AFB" w:rsidP="00317956">
            <w:pPr>
              <w:pStyle w:val="NoSpacing"/>
              <w:rPr>
                <w:rFonts w:ascii="Arial" w:hAnsi="Arial" w:cs="Arial"/>
              </w:rPr>
            </w:pPr>
            <w:r w:rsidRPr="008A2C9B">
              <w:rPr>
                <w:rFonts w:ascii="Arial" w:hAnsi="Arial"/>
              </w:rPr>
              <w:t>Fludioxinil</w:t>
            </w:r>
          </w:p>
          <w:p w14:paraId="6888549A" w14:textId="77777777" w:rsidR="00412AFB" w:rsidRPr="008A2C9B" w:rsidRDefault="00412AFB" w:rsidP="00317956">
            <w:pPr>
              <w:pStyle w:val="NoSpacing"/>
              <w:rPr>
                <w:rFonts w:ascii="Arial" w:hAnsi="Arial" w:cs="Arial"/>
              </w:rPr>
            </w:pPr>
            <w:r w:rsidRPr="008A2C9B">
              <w:rPr>
                <w:rFonts w:ascii="Arial" w:hAnsi="Arial"/>
              </w:rPr>
              <w:t>Mancozeb (4)</w:t>
            </w:r>
          </w:p>
        </w:tc>
        <w:tc>
          <w:tcPr>
            <w:tcW w:w="1807" w:type="pct"/>
            <w:vMerge/>
            <w:vAlign w:val="center"/>
          </w:tcPr>
          <w:p w14:paraId="51228C62" w14:textId="77777777" w:rsidR="00412AFB" w:rsidRPr="008A2C9B" w:rsidRDefault="00412AFB" w:rsidP="00317956">
            <w:pPr>
              <w:pStyle w:val="NoSpacing"/>
              <w:rPr>
                <w:rFonts w:ascii="Arial" w:hAnsi="Arial" w:cs="Arial"/>
                <w:sz w:val="18"/>
              </w:rPr>
            </w:pPr>
          </w:p>
        </w:tc>
      </w:tr>
      <w:tr w:rsidR="00412AFB" w:rsidRPr="008A2C9B" w14:paraId="74AEC897" w14:textId="77777777" w:rsidTr="00AA456E">
        <w:trPr>
          <w:jc w:val="center"/>
        </w:trPr>
        <w:tc>
          <w:tcPr>
            <w:tcW w:w="1378" w:type="pct"/>
            <w:vAlign w:val="center"/>
          </w:tcPr>
          <w:p w14:paraId="357D1FE0" w14:textId="77777777" w:rsidR="00412AFB" w:rsidRPr="008A2C9B" w:rsidRDefault="00412AFB" w:rsidP="00317956">
            <w:pPr>
              <w:pStyle w:val="NoSpacing"/>
              <w:rPr>
                <w:rFonts w:ascii="Arial" w:hAnsi="Arial" w:cs="Arial"/>
                <w:bCs/>
              </w:rPr>
            </w:pPr>
            <w:r w:rsidRPr="008A2C9B">
              <w:rPr>
                <w:rFonts w:ascii="Arial" w:hAnsi="Arial"/>
              </w:rPr>
              <w:t xml:space="preserve">Alternaria </w:t>
            </w:r>
          </w:p>
          <w:p w14:paraId="1C3CB483" w14:textId="77777777" w:rsidR="00412AFB" w:rsidRPr="008A2C9B" w:rsidRDefault="00412AFB" w:rsidP="00317956">
            <w:pPr>
              <w:pStyle w:val="NoSpacing"/>
              <w:rPr>
                <w:rFonts w:ascii="Arial" w:hAnsi="Arial" w:cs="Arial"/>
                <w:i/>
                <w:iCs/>
              </w:rPr>
            </w:pPr>
            <w:r w:rsidRPr="008A2C9B">
              <w:rPr>
                <w:rFonts w:ascii="Arial" w:hAnsi="Arial"/>
                <w:i/>
              </w:rPr>
              <w:t>(Alternaria alternata)</w:t>
            </w:r>
          </w:p>
        </w:tc>
        <w:tc>
          <w:tcPr>
            <w:tcW w:w="1815" w:type="pct"/>
            <w:vAlign w:val="center"/>
          </w:tcPr>
          <w:p w14:paraId="5FE5BACA" w14:textId="77777777" w:rsidR="00412AFB" w:rsidRPr="00B335D9" w:rsidRDefault="00412AFB" w:rsidP="00317956">
            <w:pPr>
              <w:pStyle w:val="NoSpacing"/>
              <w:rPr>
                <w:rFonts w:ascii="Arial" w:hAnsi="Arial" w:cs="Arial"/>
                <w:lang w:val="pt-PT"/>
              </w:rPr>
            </w:pPr>
            <w:r w:rsidRPr="00B335D9">
              <w:rPr>
                <w:rFonts w:ascii="Arial" w:hAnsi="Arial"/>
                <w:lang w:val="pt-PT"/>
              </w:rPr>
              <w:t>Mancozeb (4)</w:t>
            </w:r>
          </w:p>
          <w:p w14:paraId="0B3BAFE0" w14:textId="77777777" w:rsidR="00412AFB" w:rsidRPr="00B335D9" w:rsidRDefault="00412AFB" w:rsidP="00317956">
            <w:pPr>
              <w:pStyle w:val="NoSpacing"/>
              <w:rPr>
                <w:rFonts w:ascii="Arial" w:hAnsi="Arial" w:cs="Arial"/>
                <w:lang w:val="pt-PT"/>
              </w:rPr>
            </w:pPr>
            <w:r w:rsidRPr="00B335D9">
              <w:rPr>
                <w:rFonts w:ascii="Arial" w:hAnsi="Arial"/>
                <w:lang w:val="pt-PT"/>
              </w:rPr>
              <w:t>Mancozeb + Oxicloruro de cobre (4)</w:t>
            </w:r>
          </w:p>
          <w:p w14:paraId="0BD6EBB6" w14:textId="77777777" w:rsidR="00412AFB" w:rsidRPr="008A2C9B" w:rsidRDefault="00412AFB" w:rsidP="00317956">
            <w:pPr>
              <w:pStyle w:val="NoSpacing"/>
              <w:rPr>
                <w:rFonts w:ascii="Arial" w:hAnsi="Arial" w:cs="Arial"/>
              </w:rPr>
            </w:pPr>
            <w:r w:rsidRPr="008A2C9B">
              <w:rPr>
                <w:rFonts w:ascii="Arial" w:hAnsi="Arial"/>
              </w:rPr>
              <w:t>Mancozeb + Sulfato cuprocálcico (4)</w:t>
            </w:r>
          </w:p>
          <w:p w14:paraId="4F1D5598" w14:textId="77777777" w:rsidR="00412AFB" w:rsidRPr="008A2C9B" w:rsidRDefault="00412AFB" w:rsidP="00317956">
            <w:pPr>
              <w:pStyle w:val="NoSpacing"/>
              <w:rPr>
                <w:rFonts w:ascii="Arial" w:hAnsi="Arial" w:cs="Arial"/>
              </w:rPr>
            </w:pPr>
          </w:p>
        </w:tc>
        <w:tc>
          <w:tcPr>
            <w:tcW w:w="1807" w:type="pct"/>
            <w:vMerge/>
            <w:vAlign w:val="center"/>
          </w:tcPr>
          <w:p w14:paraId="33699611" w14:textId="77777777" w:rsidR="00412AFB" w:rsidRPr="008A2C9B" w:rsidRDefault="00412AFB" w:rsidP="00317956">
            <w:pPr>
              <w:pStyle w:val="NoSpacing"/>
              <w:rPr>
                <w:rFonts w:ascii="Arial" w:hAnsi="Arial" w:cs="Arial"/>
                <w:sz w:val="18"/>
              </w:rPr>
            </w:pPr>
          </w:p>
        </w:tc>
      </w:tr>
    </w:tbl>
    <w:p w14:paraId="70522E75" w14:textId="77777777" w:rsidR="00412AFB" w:rsidRPr="008A2C9B" w:rsidRDefault="00412AFB" w:rsidP="00B335D9">
      <w:pPr>
        <w:spacing w:line="240" w:lineRule="auto"/>
        <w:jc w:val="both"/>
        <w:rPr>
          <w:rFonts w:ascii="Arial" w:hAnsi="Arial" w:cs="Arial"/>
          <w:b/>
          <w:snapToGrid w:val="0"/>
        </w:rPr>
      </w:pPr>
    </w:p>
    <w:p w14:paraId="1BCD2409" w14:textId="77777777" w:rsidR="00412AFB" w:rsidRPr="00B335D9" w:rsidRDefault="00412AFB" w:rsidP="00B335D9">
      <w:pPr>
        <w:spacing w:line="240" w:lineRule="auto"/>
        <w:jc w:val="both"/>
        <w:rPr>
          <w:rFonts w:ascii="Arial" w:hAnsi="Arial" w:cs="Arial"/>
          <w:b/>
          <w:lang w:val="pt-PT"/>
        </w:rPr>
      </w:pPr>
      <w:r w:rsidRPr="00B335D9">
        <w:rPr>
          <w:lang w:val="pt-PT"/>
        </w:rPr>
        <w:br w:type="page"/>
      </w:r>
      <w:r w:rsidRPr="00B335D9">
        <w:rPr>
          <w:rFonts w:ascii="Arial" w:hAnsi="Arial"/>
          <w:b/>
          <w:lang w:val="pt-PT"/>
        </w:rPr>
        <w:lastRenderedPageBreak/>
        <w:t>3.3.4 Materias activas de fungicidas para la producción integrada de forrajes con indicación del código de resistencia FRAC</w:t>
      </w:r>
    </w:p>
    <w:p w14:paraId="27EC258B" w14:textId="77777777" w:rsidR="00412AFB" w:rsidRPr="00B335D9" w:rsidRDefault="00412AFB"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3D82BED7" w14:textId="77777777" w:rsidTr="00C8678E">
        <w:trPr>
          <w:trHeight w:val="393"/>
        </w:trPr>
        <w:tc>
          <w:tcPr>
            <w:tcW w:w="5000" w:type="pct"/>
            <w:gridSpan w:val="2"/>
            <w:shd w:val="solid" w:color="C0C0C0" w:fill="auto"/>
            <w:vAlign w:val="center"/>
          </w:tcPr>
          <w:p w14:paraId="296908C9" w14:textId="77777777" w:rsidR="00412AFB" w:rsidRPr="008A2C9B" w:rsidRDefault="00412AFB" w:rsidP="00317956">
            <w:pPr>
              <w:pStyle w:val="NoSpacing"/>
              <w:rPr>
                <w:rFonts w:ascii="Arial" w:hAnsi="Arial" w:cs="Arial"/>
                <w:b/>
              </w:rPr>
            </w:pPr>
            <w:r w:rsidRPr="008A2C9B">
              <w:rPr>
                <w:rFonts w:ascii="Arial" w:hAnsi="Arial"/>
                <w:b/>
              </w:rPr>
              <w:t>TIPO DE FUNGICIDAS</w:t>
            </w:r>
          </w:p>
        </w:tc>
      </w:tr>
      <w:tr w:rsidR="00412AFB" w:rsidRPr="004854CD" w14:paraId="156543D8" w14:textId="77777777" w:rsidTr="00C8678E">
        <w:trPr>
          <w:trHeight w:val="270"/>
        </w:trPr>
        <w:tc>
          <w:tcPr>
            <w:tcW w:w="2500" w:type="pct"/>
            <w:vMerge w:val="restart"/>
            <w:shd w:val="solid" w:color="C0C0C0" w:fill="auto"/>
            <w:vAlign w:val="center"/>
          </w:tcPr>
          <w:p w14:paraId="5BE0244E" w14:textId="77777777" w:rsidR="00412AFB" w:rsidRPr="008A2C9B" w:rsidRDefault="00412AFB" w:rsidP="00317956">
            <w:pPr>
              <w:pStyle w:val="NoSpacing"/>
              <w:rPr>
                <w:rFonts w:ascii="Arial" w:hAnsi="Arial" w:cs="Arial"/>
                <w:b/>
              </w:rPr>
            </w:pPr>
            <w:r w:rsidRPr="008A2C9B">
              <w:rPr>
                <w:rFonts w:ascii="Arial" w:hAnsi="Arial"/>
                <w:b/>
              </w:rPr>
              <w:t xml:space="preserve">Materia activa </w:t>
            </w:r>
          </w:p>
        </w:tc>
        <w:tc>
          <w:tcPr>
            <w:tcW w:w="2500" w:type="pct"/>
            <w:shd w:val="solid" w:color="C0C0C0" w:fill="auto"/>
          </w:tcPr>
          <w:p w14:paraId="40DDBB3F" w14:textId="77777777" w:rsidR="00412AFB" w:rsidRPr="00B335D9" w:rsidRDefault="00412AFB" w:rsidP="00317956">
            <w:pPr>
              <w:pStyle w:val="NoSpacing"/>
              <w:jc w:val="center"/>
              <w:rPr>
                <w:rFonts w:ascii="Arial" w:hAnsi="Arial" w:cs="Arial"/>
                <w:b/>
                <w:lang w:val="pt-PT"/>
              </w:rPr>
            </w:pPr>
            <w:r w:rsidRPr="00B335D9">
              <w:rPr>
                <w:rFonts w:ascii="Arial" w:hAnsi="Arial"/>
                <w:b/>
                <w:lang w:val="pt-PT"/>
              </w:rPr>
              <w:t>Indicación del código de resistencia</w:t>
            </w:r>
          </w:p>
        </w:tc>
      </w:tr>
      <w:tr w:rsidR="00412AFB" w:rsidRPr="008A2C9B" w14:paraId="5FCCF79B" w14:textId="77777777" w:rsidTr="00C8678E">
        <w:trPr>
          <w:trHeight w:val="270"/>
        </w:trPr>
        <w:tc>
          <w:tcPr>
            <w:tcW w:w="2500" w:type="pct"/>
            <w:vMerge/>
            <w:shd w:val="solid" w:color="C0C0C0" w:fill="auto"/>
          </w:tcPr>
          <w:p w14:paraId="68E874C8" w14:textId="77777777" w:rsidR="00412AFB" w:rsidRPr="00B335D9" w:rsidRDefault="00412AFB" w:rsidP="00317956">
            <w:pPr>
              <w:pStyle w:val="NoSpacing"/>
              <w:rPr>
                <w:rFonts w:ascii="Arial" w:hAnsi="Arial" w:cs="Arial"/>
                <w:b/>
                <w:lang w:val="pt-PT"/>
              </w:rPr>
            </w:pPr>
          </w:p>
        </w:tc>
        <w:tc>
          <w:tcPr>
            <w:tcW w:w="2500" w:type="pct"/>
            <w:shd w:val="solid" w:color="C0C0C0" w:fill="auto"/>
          </w:tcPr>
          <w:p w14:paraId="38D50927" w14:textId="77777777" w:rsidR="00412AFB" w:rsidRPr="008A2C9B" w:rsidRDefault="00412AFB" w:rsidP="00317956">
            <w:pPr>
              <w:pStyle w:val="NoSpacing"/>
              <w:jc w:val="center"/>
              <w:rPr>
                <w:rFonts w:ascii="Arial" w:hAnsi="Arial" w:cs="Arial"/>
                <w:b/>
              </w:rPr>
            </w:pPr>
            <w:r w:rsidRPr="008A2C9B">
              <w:rPr>
                <w:rFonts w:ascii="Arial" w:hAnsi="Arial"/>
                <w:b/>
              </w:rPr>
              <w:t>FRAC (*)</w:t>
            </w:r>
          </w:p>
        </w:tc>
      </w:tr>
      <w:tr w:rsidR="00412AFB" w:rsidRPr="008A2C9B" w14:paraId="1F302043" w14:textId="77777777" w:rsidTr="00C8678E">
        <w:trPr>
          <w:trHeight w:val="270"/>
        </w:trPr>
        <w:tc>
          <w:tcPr>
            <w:tcW w:w="2500" w:type="pct"/>
            <w:shd w:val="solid" w:color="FFFFFF" w:fill="auto"/>
          </w:tcPr>
          <w:p w14:paraId="5543D85D" w14:textId="77777777" w:rsidR="00412AFB" w:rsidRPr="008A2C9B" w:rsidRDefault="00412AFB" w:rsidP="00317956">
            <w:pPr>
              <w:pStyle w:val="NoSpacing"/>
              <w:rPr>
                <w:rFonts w:ascii="Arial" w:hAnsi="Arial" w:cs="Arial"/>
              </w:rPr>
            </w:pPr>
            <w:r w:rsidRPr="008A2C9B">
              <w:rPr>
                <w:rFonts w:ascii="Arial" w:hAnsi="Arial"/>
              </w:rPr>
              <w:t>Dimetomorf</w:t>
            </w:r>
          </w:p>
        </w:tc>
        <w:tc>
          <w:tcPr>
            <w:tcW w:w="2500" w:type="pct"/>
            <w:shd w:val="solid" w:color="FFFFFF" w:fill="auto"/>
          </w:tcPr>
          <w:p w14:paraId="26D04692" w14:textId="77777777" w:rsidR="00412AFB" w:rsidRPr="008A2C9B" w:rsidRDefault="00412AFB" w:rsidP="00317956">
            <w:pPr>
              <w:pStyle w:val="NoSpacing"/>
              <w:jc w:val="center"/>
              <w:rPr>
                <w:rFonts w:ascii="Arial" w:hAnsi="Arial" w:cs="Arial"/>
              </w:rPr>
            </w:pPr>
            <w:r w:rsidRPr="008A2C9B">
              <w:rPr>
                <w:rFonts w:ascii="Arial" w:hAnsi="Arial"/>
              </w:rPr>
              <w:t>40</w:t>
            </w:r>
          </w:p>
        </w:tc>
      </w:tr>
      <w:tr w:rsidR="00412AFB" w:rsidRPr="008A2C9B" w14:paraId="5438C8AD" w14:textId="77777777" w:rsidTr="00C8678E">
        <w:trPr>
          <w:trHeight w:val="270"/>
        </w:trPr>
        <w:tc>
          <w:tcPr>
            <w:tcW w:w="2500" w:type="pct"/>
            <w:shd w:val="solid" w:color="FFFFFF" w:fill="auto"/>
          </w:tcPr>
          <w:p w14:paraId="14528049" w14:textId="77777777" w:rsidR="00412AFB" w:rsidRPr="008A2C9B" w:rsidRDefault="00412AFB" w:rsidP="00317956">
            <w:pPr>
              <w:pStyle w:val="NoSpacing"/>
              <w:rPr>
                <w:rFonts w:ascii="Arial" w:hAnsi="Arial" w:cs="Arial"/>
              </w:rPr>
            </w:pPr>
            <w:r w:rsidRPr="008A2C9B">
              <w:rPr>
                <w:rFonts w:ascii="Arial" w:hAnsi="Arial"/>
              </w:rPr>
              <w:t>Fludioxonil</w:t>
            </w:r>
          </w:p>
        </w:tc>
        <w:tc>
          <w:tcPr>
            <w:tcW w:w="2500" w:type="pct"/>
            <w:shd w:val="solid" w:color="FFFFFF" w:fill="auto"/>
          </w:tcPr>
          <w:p w14:paraId="3C10311C" w14:textId="77777777" w:rsidR="00412AFB" w:rsidRPr="008A2C9B" w:rsidRDefault="00412AFB" w:rsidP="00317956">
            <w:pPr>
              <w:pStyle w:val="NoSpacing"/>
              <w:jc w:val="center"/>
              <w:rPr>
                <w:rFonts w:ascii="Arial" w:hAnsi="Arial" w:cs="Arial"/>
              </w:rPr>
            </w:pPr>
            <w:r w:rsidRPr="008A2C9B">
              <w:rPr>
                <w:rFonts w:ascii="Arial" w:hAnsi="Arial"/>
              </w:rPr>
              <w:t>E2</w:t>
            </w:r>
          </w:p>
        </w:tc>
      </w:tr>
      <w:tr w:rsidR="00412AFB" w:rsidRPr="008A2C9B" w14:paraId="17508475" w14:textId="77777777" w:rsidTr="00C8678E">
        <w:trPr>
          <w:trHeight w:val="270"/>
        </w:trPr>
        <w:tc>
          <w:tcPr>
            <w:tcW w:w="2500" w:type="pct"/>
            <w:shd w:val="solid" w:color="FFFFFF" w:fill="auto"/>
          </w:tcPr>
          <w:p w14:paraId="217775F5" w14:textId="77777777" w:rsidR="00412AFB" w:rsidRPr="008A2C9B" w:rsidRDefault="00412AFB" w:rsidP="00317956">
            <w:pPr>
              <w:pStyle w:val="NoSpacing"/>
              <w:rPr>
                <w:rFonts w:ascii="Arial" w:hAnsi="Arial" w:cs="Arial"/>
              </w:rPr>
            </w:pPr>
            <w:r w:rsidRPr="008A2C9B">
              <w:rPr>
                <w:rFonts w:ascii="Arial" w:hAnsi="Arial"/>
              </w:rPr>
              <w:t>Fosetil-Al</w:t>
            </w:r>
          </w:p>
        </w:tc>
        <w:tc>
          <w:tcPr>
            <w:tcW w:w="2500" w:type="pct"/>
            <w:shd w:val="solid" w:color="FFFFFF" w:fill="auto"/>
          </w:tcPr>
          <w:p w14:paraId="7EF4FB10" w14:textId="77777777" w:rsidR="00412AFB" w:rsidRPr="008A2C9B" w:rsidRDefault="00412AFB" w:rsidP="00317956">
            <w:pPr>
              <w:pStyle w:val="NoSpacing"/>
              <w:jc w:val="center"/>
              <w:rPr>
                <w:rFonts w:ascii="Arial" w:hAnsi="Arial" w:cs="Arial"/>
              </w:rPr>
            </w:pPr>
            <w:r w:rsidRPr="008A2C9B">
              <w:rPr>
                <w:rFonts w:ascii="Arial" w:hAnsi="Arial"/>
              </w:rPr>
              <w:t>33</w:t>
            </w:r>
          </w:p>
        </w:tc>
      </w:tr>
      <w:tr w:rsidR="00412AFB" w:rsidRPr="008A2C9B" w14:paraId="4522DBA6" w14:textId="77777777" w:rsidTr="00C8678E">
        <w:trPr>
          <w:trHeight w:val="270"/>
        </w:trPr>
        <w:tc>
          <w:tcPr>
            <w:tcW w:w="2500" w:type="pct"/>
            <w:shd w:val="solid" w:color="FFFFFF" w:fill="auto"/>
          </w:tcPr>
          <w:p w14:paraId="06F648DC" w14:textId="77777777" w:rsidR="00412AFB" w:rsidRPr="008A2C9B" w:rsidRDefault="00412AFB" w:rsidP="00317956">
            <w:pPr>
              <w:pStyle w:val="NoSpacing"/>
              <w:rPr>
                <w:rFonts w:ascii="Arial" w:hAnsi="Arial" w:cs="Arial"/>
              </w:rPr>
            </w:pPr>
            <w:r w:rsidRPr="008A2C9B">
              <w:rPr>
                <w:rFonts w:ascii="Arial" w:hAnsi="Arial"/>
              </w:rPr>
              <w:t>Fosetil-Al + Tiabendazol</w:t>
            </w:r>
          </w:p>
        </w:tc>
        <w:tc>
          <w:tcPr>
            <w:tcW w:w="2500" w:type="pct"/>
            <w:shd w:val="solid" w:color="FFFFFF" w:fill="auto"/>
          </w:tcPr>
          <w:p w14:paraId="3155D6EC" w14:textId="77777777" w:rsidR="00412AFB" w:rsidRPr="008A2C9B" w:rsidRDefault="00412AFB" w:rsidP="00317956">
            <w:pPr>
              <w:pStyle w:val="NoSpacing"/>
              <w:jc w:val="center"/>
              <w:rPr>
                <w:rFonts w:ascii="Arial" w:hAnsi="Arial" w:cs="Arial"/>
              </w:rPr>
            </w:pPr>
            <w:r w:rsidRPr="008A2C9B">
              <w:rPr>
                <w:rFonts w:ascii="Arial" w:hAnsi="Arial"/>
              </w:rPr>
              <w:t>33+1</w:t>
            </w:r>
          </w:p>
        </w:tc>
      </w:tr>
      <w:tr w:rsidR="00412AFB" w:rsidRPr="008A2C9B" w14:paraId="56BB7950" w14:textId="77777777" w:rsidTr="00C8678E">
        <w:trPr>
          <w:trHeight w:val="270"/>
        </w:trPr>
        <w:tc>
          <w:tcPr>
            <w:tcW w:w="2500" w:type="pct"/>
            <w:shd w:val="solid" w:color="FFFFFF" w:fill="auto"/>
          </w:tcPr>
          <w:p w14:paraId="655146D2" w14:textId="77777777" w:rsidR="00412AFB" w:rsidRPr="008A2C9B" w:rsidRDefault="00412AFB" w:rsidP="00317956">
            <w:pPr>
              <w:pStyle w:val="NoSpacing"/>
              <w:rPr>
                <w:rFonts w:ascii="Arial" w:hAnsi="Arial" w:cs="Arial"/>
              </w:rPr>
            </w:pPr>
            <w:r w:rsidRPr="008A2C9B">
              <w:rPr>
                <w:rFonts w:ascii="Arial" w:hAnsi="Arial"/>
              </w:rPr>
              <w:t>Hidróxido cúprico</w:t>
            </w:r>
          </w:p>
        </w:tc>
        <w:tc>
          <w:tcPr>
            <w:tcW w:w="2500" w:type="pct"/>
            <w:shd w:val="solid" w:color="FFFFFF" w:fill="auto"/>
          </w:tcPr>
          <w:p w14:paraId="7A16C61E" w14:textId="77777777" w:rsidR="00412AFB" w:rsidRPr="008A2C9B" w:rsidRDefault="00412AFB" w:rsidP="00317956">
            <w:pPr>
              <w:pStyle w:val="NoSpacing"/>
              <w:jc w:val="center"/>
              <w:rPr>
                <w:rFonts w:ascii="Arial" w:hAnsi="Arial" w:cs="Arial"/>
              </w:rPr>
            </w:pPr>
            <w:r w:rsidRPr="008A2C9B">
              <w:rPr>
                <w:rFonts w:ascii="Arial" w:hAnsi="Arial"/>
              </w:rPr>
              <w:t>M1</w:t>
            </w:r>
          </w:p>
        </w:tc>
      </w:tr>
      <w:tr w:rsidR="00412AFB" w:rsidRPr="008A2C9B" w14:paraId="0FA49218" w14:textId="77777777" w:rsidTr="00C8678E">
        <w:trPr>
          <w:trHeight w:val="270"/>
        </w:trPr>
        <w:tc>
          <w:tcPr>
            <w:tcW w:w="2500" w:type="pct"/>
            <w:shd w:val="solid" w:color="FFFFFF" w:fill="auto"/>
          </w:tcPr>
          <w:p w14:paraId="7129DB2F" w14:textId="77777777" w:rsidR="00412AFB" w:rsidRPr="008A2C9B" w:rsidRDefault="00412AFB" w:rsidP="00317956">
            <w:pPr>
              <w:pStyle w:val="NoSpacing"/>
              <w:rPr>
                <w:rFonts w:ascii="Arial" w:hAnsi="Arial" w:cs="Arial"/>
              </w:rPr>
            </w:pPr>
            <w:r w:rsidRPr="008A2C9B">
              <w:rPr>
                <w:rFonts w:ascii="Arial" w:hAnsi="Arial"/>
              </w:rPr>
              <w:t>Imazalil</w:t>
            </w:r>
          </w:p>
        </w:tc>
        <w:tc>
          <w:tcPr>
            <w:tcW w:w="2500" w:type="pct"/>
            <w:shd w:val="solid" w:color="FFFFFF" w:fill="auto"/>
          </w:tcPr>
          <w:p w14:paraId="6DCA9434" w14:textId="77777777" w:rsidR="00412AFB" w:rsidRPr="008A2C9B" w:rsidRDefault="00412AFB" w:rsidP="00317956">
            <w:pPr>
              <w:pStyle w:val="NoSpacing"/>
              <w:jc w:val="center"/>
              <w:rPr>
                <w:rFonts w:ascii="Arial" w:hAnsi="Arial" w:cs="Arial"/>
              </w:rPr>
            </w:pPr>
            <w:r w:rsidRPr="008A2C9B">
              <w:rPr>
                <w:rFonts w:ascii="Arial" w:hAnsi="Arial"/>
              </w:rPr>
              <w:t>3+</w:t>
            </w:r>
          </w:p>
        </w:tc>
      </w:tr>
      <w:tr w:rsidR="00412AFB" w:rsidRPr="008A2C9B" w14:paraId="3729B912" w14:textId="77777777" w:rsidTr="00C8678E">
        <w:trPr>
          <w:trHeight w:val="270"/>
        </w:trPr>
        <w:tc>
          <w:tcPr>
            <w:tcW w:w="2500" w:type="pct"/>
            <w:shd w:val="solid" w:color="FFFFFF" w:fill="auto"/>
          </w:tcPr>
          <w:p w14:paraId="3785584B" w14:textId="77777777" w:rsidR="00412AFB" w:rsidRPr="008A2C9B" w:rsidRDefault="00412AFB" w:rsidP="00317956">
            <w:pPr>
              <w:pStyle w:val="NoSpacing"/>
              <w:rPr>
                <w:rFonts w:ascii="Arial" w:hAnsi="Arial" w:cs="Arial"/>
              </w:rPr>
            </w:pPr>
            <w:r w:rsidRPr="008A2C9B">
              <w:rPr>
                <w:rFonts w:ascii="Arial" w:hAnsi="Arial"/>
              </w:rPr>
              <w:t>Imazalil + 2-fenilfenol</w:t>
            </w:r>
          </w:p>
        </w:tc>
        <w:tc>
          <w:tcPr>
            <w:tcW w:w="2500" w:type="pct"/>
            <w:shd w:val="solid" w:color="FFFFFF" w:fill="auto"/>
          </w:tcPr>
          <w:p w14:paraId="11990A38" w14:textId="77777777" w:rsidR="00412AFB" w:rsidRPr="008A2C9B" w:rsidRDefault="00412AFB" w:rsidP="00317956">
            <w:pPr>
              <w:pStyle w:val="NoSpacing"/>
              <w:jc w:val="center"/>
              <w:rPr>
                <w:rFonts w:ascii="Arial" w:hAnsi="Arial" w:cs="Arial"/>
              </w:rPr>
            </w:pPr>
            <w:r w:rsidRPr="008A2C9B">
              <w:rPr>
                <w:rFonts w:ascii="Arial" w:hAnsi="Arial"/>
              </w:rPr>
              <w:t>3+M4</w:t>
            </w:r>
          </w:p>
        </w:tc>
      </w:tr>
      <w:tr w:rsidR="00412AFB" w:rsidRPr="008A2C9B" w14:paraId="6244CAAC" w14:textId="77777777" w:rsidTr="00C8678E">
        <w:trPr>
          <w:trHeight w:val="270"/>
        </w:trPr>
        <w:tc>
          <w:tcPr>
            <w:tcW w:w="2500" w:type="pct"/>
            <w:shd w:val="solid" w:color="FFFFFF" w:fill="auto"/>
          </w:tcPr>
          <w:p w14:paraId="56ADC041" w14:textId="77777777" w:rsidR="00412AFB" w:rsidRPr="008A2C9B" w:rsidRDefault="00412AFB" w:rsidP="00317956">
            <w:pPr>
              <w:pStyle w:val="NoSpacing"/>
              <w:rPr>
                <w:rFonts w:ascii="Arial" w:hAnsi="Arial" w:cs="Arial"/>
              </w:rPr>
            </w:pPr>
            <w:r w:rsidRPr="008A2C9B">
              <w:rPr>
                <w:rFonts w:ascii="Arial" w:hAnsi="Arial"/>
              </w:rPr>
              <w:t>Imazalil + Pirimetanil</w:t>
            </w:r>
          </w:p>
        </w:tc>
        <w:tc>
          <w:tcPr>
            <w:tcW w:w="2500" w:type="pct"/>
            <w:shd w:val="solid" w:color="FFFFFF" w:fill="auto"/>
          </w:tcPr>
          <w:p w14:paraId="62B559D9" w14:textId="77777777" w:rsidR="00412AFB" w:rsidRPr="008A2C9B" w:rsidRDefault="00412AFB" w:rsidP="00317956">
            <w:pPr>
              <w:pStyle w:val="NoSpacing"/>
              <w:jc w:val="center"/>
              <w:rPr>
                <w:rFonts w:ascii="Arial" w:hAnsi="Arial" w:cs="Arial"/>
              </w:rPr>
            </w:pPr>
            <w:r w:rsidRPr="008A2C9B">
              <w:rPr>
                <w:rFonts w:ascii="Arial" w:hAnsi="Arial"/>
              </w:rPr>
              <w:t>3+9</w:t>
            </w:r>
          </w:p>
        </w:tc>
      </w:tr>
      <w:tr w:rsidR="00412AFB" w:rsidRPr="008A2C9B" w14:paraId="092B4C36" w14:textId="77777777" w:rsidTr="00C8678E">
        <w:trPr>
          <w:trHeight w:val="270"/>
        </w:trPr>
        <w:tc>
          <w:tcPr>
            <w:tcW w:w="2500" w:type="pct"/>
            <w:shd w:val="solid" w:color="FFFFFF" w:fill="auto"/>
          </w:tcPr>
          <w:p w14:paraId="04201775" w14:textId="77777777" w:rsidR="00412AFB" w:rsidRPr="008A2C9B" w:rsidRDefault="00412AFB" w:rsidP="00317956">
            <w:pPr>
              <w:pStyle w:val="NoSpacing"/>
              <w:rPr>
                <w:rFonts w:ascii="Arial" w:hAnsi="Arial" w:cs="Arial"/>
              </w:rPr>
            </w:pPr>
            <w:r w:rsidRPr="008A2C9B">
              <w:rPr>
                <w:rFonts w:ascii="Arial" w:hAnsi="Arial"/>
              </w:rPr>
              <w:t>Mancozeb</w:t>
            </w:r>
          </w:p>
        </w:tc>
        <w:tc>
          <w:tcPr>
            <w:tcW w:w="2500" w:type="pct"/>
            <w:shd w:val="solid" w:color="FFFFFF" w:fill="auto"/>
          </w:tcPr>
          <w:p w14:paraId="5E30975A" w14:textId="77777777" w:rsidR="00412AFB" w:rsidRPr="008A2C9B" w:rsidRDefault="00412AFB" w:rsidP="00317956">
            <w:pPr>
              <w:pStyle w:val="NoSpacing"/>
              <w:jc w:val="center"/>
              <w:rPr>
                <w:rFonts w:ascii="Arial" w:hAnsi="Arial" w:cs="Arial"/>
              </w:rPr>
            </w:pPr>
            <w:r w:rsidRPr="008A2C9B">
              <w:rPr>
                <w:rFonts w:ascii="Arial" w:hAnsi="Arial"/>
              </w:rPr>
              <w:t>M3+B1</w:t>
            </w:r>
          </w:p>
        </w:tc>
      </w:tr>
      <w:tr w:rsidR="00412AFB" w:rsidRPr="008A2C9B" w14:paraId="18C2C377" w14:textId="77777777" w:rsidTr="00C8678E">
        <w:trPr>
          <w:trHeight w:val="270"/>
        </w:trPr>
        <w:tc>
          <w:tcPr>
            <w:tcW w:w="2500" w:type="pct"/>
            <w:shd w:val="solid" w:color="FFFFFF" w:fill="auto"/>
          </w:tcPr>
          <w:p w14:paraId="5D177866" w14:textId="77777777" w:rsidR="00412AFB" w:rsidRPr="008A2C9B" w:rsidRDefault="00412AFB" w:rsidP="00317956">
            <w:pPr>
              <w:pStyle w:val="NoSpacing"/>
              <w:rPr>
                <w:rFonts w:ascii="Arial" w:hAnsi="Arial" w:cs="Arial"/>
              </w:rPr>
            </w:pPr>
            <w:r w:rsidRPr="008A2C9B">
              <w:rPr>
                <w:rFonts w:ascii="Arial" w:hAnsi="Arial"/>
              </w:rPr>
              <w:t>Mancozeb + Oxicloruro de cobre</w:t>
            </w:r>
          </w:p>
        </w:tc>
        <w:tc>
          <w:tcPr>
            <w:tcW w:w="2500" w:type="pct"/>
            <w:shd w:val="solid" w:color="FFFFFF" w:fill="auto"/>
          </w:tcPr>
          <w:p w14:paraId="6872D784" w14:textId="77777777" w:rsidR="00412AFB" w:rsidRPr="008A2C9B" w:rsidRDefault="00412AFB" w:rsidP="00317956">
            <w:pPr>
              <w:pStyle w:val="NoSpacing"/>
              <w:jc w:val="center"/>
              <w:rPr>
                <w:rFonts w:ascii="Arial" w:hAnsi="Arial" w:cs="Arial"/>
              </w:rPr>
            </w:pPr>
            <w:r w:rsidRPr="008A2C9B">
              <w:rPr>
                <w:rFonts w:ascii="Arial" w:hAnsi="Arial"/>
              </w:rPr>
              <w:t>M3+M1</w:t>
            </w:r>
          </w:p>
        </w:tc>
      </w:tr>
      <w:tr w:rsidR="00412AFB" w:rsidRPr="008A2C9B" w14:paraId="3A52659D" w14:textId="77777777" w:rsidTr="00C8678E">
        <w:trPr>
          <w:trHeight w:val="270"/>
        </w:trPr>
        <w:tc>
          <w:tcPr>
            <w:tcW w:w="2500" w:type="pct"/>
            <w:shd w:val="solid" w:color="FFFFFF" w:fill="auto"/>
          </w:tcPr>
          <w:p w14:paraId="02D15DE9" w14:textId="77777777" w:rsidR="00412AFB" w:rsidRPr="008A2C9B" w:rsidRDefault="00412AFB" w:rsidP="00317956">
            <w:pPr>
              <w:pStyle w:val="NoSpacing"/>
              <w:rPr>
                <w:rFonts w:ascii="Arial" w:hAnsi="Arial" w:cs="Arial"/>
              </w:rPr>
            </w:pPr>
            <w:r w:rsidRPr="008A2C9B">
              <w:rPr>
                <w:rFonts w:ascii="Arial" w:hAnsi="Arial"/>
              </w:rPr>
              <w:t>Mancozeb + Sulfato cuprocálcico</w:t>
            </w:r>
          </w:p>
        </w:tc>
        <w:tc>
          <w:tcPr>
            <w:tcW w:w="2500" w:type="pct"/>
            <w:shd w:val="solid" w:color="FFFFFF" w:fill="auto"/>
          </w:tcPr>
          <w:p w14:paraId="350C7788" w14:textId="77777777" w:rsidR="00412AFB" w:rsidRPr="008A2C9B" w:rsidRDefault="00412AFB" w:rsidP="00317956">
            <w:pPr>
              <w:pStyle w:val="NoSpacing"/>
              <w:jc w:val="center"/>
              <w:rPr>
                <w:rFonts w:ascii="Arial" w:hAnsi="Arial" w:cs="Arial"/>
              </w:rPr>
            </w:pPr>
            <w:r w:rsidRPr="008A2C9B">
              <w:rPr>
                <w:rFonts w:ascii="Arial" w:hAnsi="Arial"/>
              </w:rPr>
              <w:t>M3+M1</w:t>
            </w:r>
          </w:p>
        </w:tc>
      </w:tr>
      <w:tr w:rsidR="00412AFB" w:rsidRPr="008A2C9B" w14:paraId="325B3240" w14:textId="77777777" w:rsidTr="00C8678E">
        <w:trPr>
          <w:trHeight w:val="270"/>
        </w:trPr>
        <w:tc>
          <w:tcPr>
            <w:tcW w:w="2500" w:type="pct"/>
            <w:shd w:val="solid" w:color="FFFFFF" w:fill="auto"/>
          </w:tcPr>
          <w:p w14:paraId="06111447" w14:textId="77777777" w:rsidR="00412AFB" w:rsidRPr="008A2C9B" w:rsidRDefault="00412AFB" w:rsidP="00317956">
            <w:pPr>
              <w:pStyle w:val="NoSpacing"/>
              <w:rPr>
                <w:rFonts w:ascii="Arial" w:hAnsi="Arial" w:cs="Arial"/>
              </w:rPr>
            </w:pPr>
            <w:r w:rsidRPr="008A2C9B">
              <w:rPr>
                <w:rFonts w:ascii="Arial" w:hAnsi="Arial"/>
              </w:rPr>
              <w:t>Metalaxil</w:t>
            </w:r>
          </w:p>
        </w:tc>
        <w:tc>
          <w:tcPr>
            <w:tcW w:w="2500" w:type="pct"/>
            <w:shd w:val="solid" w:color="FFFFFF" w:fill="auto"/>
          </w:tcPr>
          <w:p w14:paraId="58438BE8" w14:textId="77777777" w:rsidR="00412AFB" w:rsidRPr="008A2C9B" w:rsidRDefault="00412AFB" w:rsidP="00317956">
            <w:pPr>
              <w:pStyle w:val="NoSpacing"/>
              <w:jc w:val="center"/>
              <w:rPr>
                <w:rFonts w:ascii="Arial" w:hAnsi="Arial" w:cs="Arial"/>
              </w:rPr>
            </w:pPr>
            <w:r w:rsidRPr="008A2C9B">
              <w:rPr>
                <w:rFonts w:ascii="Arial" w:hAnsi="Arial"/>
              </w:rPr>
              <w:t>4</w:t>
            </w:r>
          </w:p>
        </w:tc>
      </w:tr>
      <w:tr w:rsidR="00412AFB" w:rsidRPr="008A2C9B" w14:paraId="17525E77" w14:textId="77777777" w:rsidTr="00C8678E">
        <w:trPr>
          <w:trHeight w:val="270"/>
        </w:trPr>
        <w:tc>
          <w:tcPr>
            <w:tcW w:w="2500" w:type="pct"/>
            <w:shd w:val="solid" w:color="FFFFFF" w:fill="auto"/>
          </w:tcPr>
          <w:p w14:paraId="6FA39B76" w14:textId="77777777" w:rsidR="00412AFB" w:rsidRPr="008A2C9B" w:rsidRDefault="00412AFB" w:rsidP="00317956">
            <w:pPr>
              <w:pStyle w:val="NoSpacing"/>
              <w:rPr>
                <w:rFonts w:ascii="Arial" w:hAnsi="Arial" w:cs="Arial"/>
              </w:rPr>
            </w:pPr>
            <w:r w:rsidRPr="008A2C9B">
              <w:rPr>
                <w:rFonts w:ascii="Arial" w:hAnsi="Arial"/>
              </w:rPr>
              <w:t>Metalaxil-M</w:t>
            </w:r>
          </w:p>
        </w:tc>
        <w:tc>
          <w:tcPr>
            <w:tcW w:w="2500" w:type="pct"/>
            <w:shd w:val="solid" w:color="FFFFFF" w:fill="auto"/>
          </w:tcPr>
          <w:p w14:paraId="728FF261" w14:textId="77777777" w:rsidR="00412AFB" w:rsidRPr="008A2C9B" w:rsidRDefault="00412AFB" w:rsidP="00317956">
            <w:pPr>
              <w:pStyle w:val="NoSpacing"/>
              <w:jc w:val="center"/>
              <w:rPr>
                <w:rFonts w:ascii="Arial" w:hAnsi="Arial" w:cs="Arial"/>
              </w:rPr>
            </w:pPr>
            <w:r w:rsidRPr="008A2C9B">
              <w:rPr>
                <w:rFonts w:ascii="Arial" w:hAnsi="Arial"/>
              </w:rPr>
              <w:t>4</w:t>
            </w:r>
          </w:p>
        </w:tc>
      </w:tr>
      <w:tr w:rsidR="00412AFB" w:rsidRPr="008A2C9B" w14:paraId="79EB75EC" w14:textId="77777777" w:rsidTr="00C8678E">
        <w:trPr>
          <w:trHeight w:val="270"/>
        </w:trPr>
        <w:tc>
          <w:tcPr>
            <w:tcW w:w="2500" w:type="pct"/>
            <w:shd w:val="solid" w:color="FFFFFF" w:fill="auto"/>
          </w:tcPr>
          <w:p w14:paraId="4DFEAC02" w14:textId="77777777" w:rsidR="00412AFB" w:rsidRPr="008A2C9B" w:rsidRDefault="00412AFB" w:rsidP="00317956">
            <w:pPr>
              <w:pStyle w:val="NoSpacing"/>
              <w:rPr>
                <w:rFonts w:ascii="Arial" w:hAnsi="Arial" w:cs="Arial"/>
              </w:rPr>
            </w:pPr>
            <w:r w:rsidRPr="008A2C9B">
              <w:rPr>
                <w:rFonts w:ascii="Arial" w:hAnsi="Arial"/>
              </w:rPr>
              <w:t>Metil-tiofanato</w:t>
            </w:r>
          </w:p>
        </w:tc>
        <w:tc>
          <w:tcPr>
            <w:tcW w:w="2500" w:type="pct"/>
            <w:shd w:val="solid" w:color="FFFFFF" w:fill="auto"/>
          </w:tcPr>
          <w:p w14:paraId="3E19AC15" w14:textId="77777777" w:rsidR="00412AFB" w:rsidRPr="008A2C9B" w:rsidRDefault="00412AFB" w:rsidP="00317956">
            <w:pPr>
              <w:pStyle w:val="NoSpacing"/>
              <w:jc w:val="center"/>
              <w:rPr>
                <w:rFonts w:ascii="Arial" w:hAnsi="Arial" w:cs="Arial"/>
              </w:rPr>
            </w:pPr>
            <w:r w:rsidRPr="008A2C9B">
              <w:rPr>
                <w:rFonts w:ascii="Arial" w:hAnsi="Arial"/>
              </w:rPr>
              <w:t>1</w:t>
            </w:r>
          </w:p>
        </w:tc>
      </w:tr>
      <w:tr w:rsidR="00412AFB" w:rsidRPr="008A2C9B" w14:paraId="201535F1" w14:textId="77777777" w:rsidTr="00C8678E">
        <w:trPr>
          <w:trHeight w:val="270"/>
        </w:trPr>
        <w:tc>
          <w:tcPr>
            <w:tcW w:w="2500" w:type="pct"/>
            <w:shd w:val="solid" w:color="FFFFFF" w:fill="auto"/>
          </w:tcPr>
          <w:p w14:paraId="5917C5D6" w14:textId="77777777" w:rsidR="00412AFB" w:rsidRPr="008A2C9B" w:rsidRDefault="00412AFB" w:rsidP="00317956">
            <w:pPr>
              <w:pStyle w:val="NoSpacing"/>
              <w:rPr>
                <w:rFonts w:ascii="Arial" w:hAnsi="Arial" w:cs="Arial"/>
              </w:rPr>
            </w:pPr>
            <w:r w:rsidRPr="008A2C9B">
              <w:rPr>
                <w:rFonts w:ascii="Arial" w:hAnsi="Arial"/>
              </w:rPr>
              <w:t>Aceite parafínico</w:t>
            </w:r>
          </w:p>
        </w:tc>
        <w:tc>
          <w:tcPr>
            <w:tcW w:w="2500" w:type="pct"/>
            <w:shd w:val="solid" w:color="FFFFFF" w:fill="auto"/>
          </w:tcPr>
          <w:p w14:paraId="000D7A30" w14:textId="77777777" w:rsidR="00412AFB" w:rsidRPr="008A2C9B" w:rsidRDefault="00412AFB" w:rsidP="00317956">
            <w:pPr>
              <w:pStyle w:val="NoSpacing"/>
              <w:jc w:val="center"/>
              <w:rPr>
                <w:rFonts w:ascii="Arial" w:hAnsi="Arial" w:cs="Arial"/>
              </w:rPr>
            </w:pPr>
            <w:r w:rsidRPr="008A2C9B">
              <w:rPr>
                <w:rFonts w:ascii="Arial" w:hAnsi="Arial"/>
              </w:rPr>
              <w:t>NC</w:t>
            </w:r>
          </w:p>
        </w:tc>
      </w:tr>
      <w:tr w:rsidR="00412AFB" w:rsidRPr="008A2C9B" w14:paraId="1B873400" w14:textId="77777777" w:rsidTr="00C8678E">
        <w:trPr>
          <w:trHeight w:val="270"/>
        </w:trPr>
        <w:tc>
          <w:tcPr>
            <w:tcW w:w="2500" w:type="pct"/>
            <w:shd w:val="solid" w:color="FFFFFF" w:fill="auto"/>
          </w:tcPr>
          <w:p w14:paraId="68C3225C" w14:textId="77777777" w:rsidR="00412AFB" w:rsidRPr="008A2C9B" w:rsidRDefault="00412AFB" w:rsidP="00317956">
            <w:pPr>
              <w:pStyle w:val="NoSpacing"/>
              <w:rPr>
                <w:rFonts w:ascii="Arial" w:hAnsi="Arial" w:cs="Arial"/>
              </w:rPr>
            </w:pPr>
            <w:r w:rsidRPr="008A2C9B">
              <w:rPr>
                <w:rFonts w:ascii="Arial" w:hAnsi="Arial"/>
              </w:rPr>
              <w:t>Oxicloruro de cobre</w:t>
            </w:r>
          </w:p>
        </w:tc>
        <w:tc>
          <w:tcPr>
            <w:tcW w:w="2500" w:type="pct"/>
            <w:shd w:val="solid" w:color="FFFFFF" w:fill="auto"/>
          </w:tcPr>
          <w:p w14:paraId="210A19A9" w14:textId="77777777" w:rsidR="00412AFB" w:rsidRPr="008A2C9B" w:rsidRDefault="00412AFB" w:rsidP="00317956">
            <w:pPr>
              <w:pStyle w:val="NoSpacing"/>
              <w:jc w:val="center"/>
              <w:rPr>
                <w:rFonts w:ascii="Arial" w:hAnsi="Arial" w:cs="Arial"/>
              </w:rPr>
            </w:pPr>
            <w:r w:rsidRPr="008A2C9B">
              <w:rPr>
                <w:rFonts w:ascii="Arial" w:hAnsi="Arial"/>
              </w:rPr>
              <w:t>M1</w:t>
            </w:r>
          </w:p>
        </w:tc>
      </w:tr>
      <w:tr w:rsidR="00412AFB" w:rsidRPr="008A2C9B" w14:paraId="0060E040" w14:textId="77777777" w:rsidTr="00C8678E">
        <w:trPr>
          <w:trHeight w:val="270"/>
        </w:trPr>
        <w:tc>
          <w:tcPr>
            <w:tcW w:w="2500" w:type="pct"/>
            <w:shd w:val="solid" w:color="FFFFFF" w:fill="auto"/>
          </w:tcPr>
          <w:p w14:paraId="2CE2A20B" w14:textId="77777777" w:rsidR="00412AFB" w:rsidRPr="00B335D9" w:rsidRDefault="00412AFB" w:rsidP="00317956">
            <w:pPr>
              <w:pStyle w:val="NoSpacing"/>
              <w:rPr>
                <w:rFonts w:ascii="Arial" w:hAnsi="Arial" w:cs="Arial"/>
                <w:lang w:val="pt-PT"/>
              </w:rPr>
            </w:pPr>
            <w:r w:rsidRPr="00B335D9">
              <w:rPr>
                <w:rFonts w:ascii="Arial" w:hAnsi="Arial"/>
                <w:lang w:val="pt-PT"/>
              </w:rPr>
              <w:t>Oxicloruro de cobre + Sulfato cuprocálcico</w:t>
            </w:r>
          </w:p>
        </w:tc>
        <w:tc>
          <w:tcPr>
            <w:tcW w:w="2500" w:type="pct"/>
            <w:shd w:val="solid" w:color="FFFFFF" w:fill="auto"/>
          </w:tcPr>
          <w:p w14:paraId="0D6F42C3" w14:textId="77777777" w:rsidR="00412AFB" w:rsidRPr="008A2C9B" w:rsidRDefault="00412AFB" w:rsidP="00317956">
            <w:pPr>
              <w:pStyle w:val="NoSpacing"/>
              <w:jc w:val="center"/>
              <w:rPr>
                <w:rFonts w:ascii="Arial" w:hAnsi="Arial" w:cs="Arial"/>
              </w:rPr>
            </w:pPr>
            <w:r w:rsidRPr="008A2C9B">
              <w:rPr>
                <w:rFonts w:ascii="Arial" w:hAnsi="Arial"/>
              </w:rPr>
              <w:t>M1+M1</w:t>
            </w:r>
          </w:p>
        </w:tc>
      </w:tr>
      <w:tr w:rsidR="00412AFB" w:rsidRPr="008A2C9B" w14:paraId="219EB126" w14:textId="77777777" w:rsidTr="00C8678E">
        <w:trPr>
          <w:trHeight w:val="270"/>
        </w:trPr>
        <w:tc>
          <w:tcPr>
            <w:tcW w:w="2500" w:type="pct"/>
            <w:shd w:val="solid" w:color="FFFFFF" w:fill="auto"/>
          </w:tcPr>
          <w:p w14:paraId="1F87AD93" w14:textId="77777777" w:rsidR="00412AFB" w:rsidRPr="008A2C9B" w:rsidRDefault="00412AFB" w:rsidP="00317956">
            <w:pPr>
              <w:pStyle w:val="NoSpacing"/>
              <w:rPr>
                <w:rFonts w:ascii="Arial" w:hAnsi="Arial" w:cs="Arial"/>
              </w:rPr>
            </w:pPr>
            <w:r w:rsidRPr="008A2C9B">
              <w:rPr>
                <w:rFonts w:ascii="Arial" w:hAnsi="Arial"/>
              </w:rPr>
              <w:t>Procloraz</w:t>
            </w:r>
          </w:p>
        </w:tc>
        <w:tc>
          <w:tcPr>
            <w:tcW w:w="2500" w:type="pct"/>
            <w:shd w:val="solid" w:color="FFFFFF" w:fill="auto"/>
          </w:tcPr>
          <w:p w14:paraId="331AAE55" w14:textId="77777777" w:rsidR="00412AFB" w:rsidRPr="008A2C9B" w:rsidRDefault="00412AFB" w:rsidP="00317956">
            <w:pPr>
              <w:pStyle w:val="NoSpacing"/>
              <w:jc w:val="center"/>
              <w:rPr>
                <w:rFonts w:ascii="Arial" w:hAnsi="Arial" w:cs="Arial"/>
              </w:rPr>
            </w:pPr>
            <w:r w:rsidRPr="008A2C9B">
              <w:rPr>
                <w:rFonts w:ascii="Arial" w:hAnsi="Arial"/>
              </w:rPr>
              <w:t>3</w:t>
            </w:r>
          </w:p>
        </w:tc>
      </w:tr>
      <w:tr w:rsidR="00412AFB" w:rsidRPr="008A2C9B" w14:paraId="2C2BB094" w14:textId="77777777" w:rsidTr="00C8678E">
        <w:trPr>
          <w:trHeight w:val="270"/>
        </w:trPr>
        <w:tc>
          <w:tcPr>
            <w:tcW w:w="2500" w:type="pct"/>
            <w:shd w:val="solid" w:color="FFFFFF" w:fill="auto"/>
          </w:tcPr>
          <w:p w14:paraId="5FFEB01B" w14:textId="77777777" w:rsidR="00412AFB" w:rsidRPr="008A2C9B" w:rsidRDefault="00412AFB" w:rsidP="00317956">
            <w:pPr>
              <w:pStyle w:val="NoSpacing"/>
              <w:rPr>
                <w:rFonts w:ascii="Arial" w:hAnsi="Arial" w:cs="Arial"/>
              </w:rPr>
            </w:pPr>
            <w:r w:rsidRPr="008A2C9B">
              <w:rPr>
                <w:rFonts w:ascii="Arial" w:hAnsi="Arial"/>
              </w:rPr>
              <w:t>Propiconazole</w:t>
            </w:r>
          </w:p>
        </w:tc>
        <w:tc>
          <w:tcPr>
            <w:tcW w:w="2500" w:type="pct"/>
            <w:shd w:val="solid" w:color="FFFFFF" w:fill="auto"/>
          </w:tcPr>
          <w:p w14:paraId="48B6E994" w14:textId="77777777" w:rsidR="00412AFB" w:rsidRPr="008A2C9B" w:rsidRDefault="00412AFB" w:rsidP="00317956">
            <w:pPr>
              <w:pStyle w:val="NoSpacing"/>
              <w:jc w:val="center"/>
              <w:rPr>
                <w:rFonts w:ascii="Arial" w:hAnsi="Arial" w:cs="Arial"/>
              </w:rPr>
            </w:pPr>
            <w:r w:rsidRPr="008A2C9B">
              <w:rPr>
                <w:rFonts w:ascii="Arial" w:hAnsi="Arial"/>
              </w:rPr>
              <w:t>3</w:t>
            </w:r>
          </w:p>
        </w:tc>
      </w:tr>
      <w:tr w:rsidR="00412AFB" w:rsidRPr="008A2C9B" w14:paraId="086E4D61" w14:textId="77777777" w:rsidTr="00C8678E">
        <w:trPr>
          <w:trHeight w:val="270"/>
        </w:trPr>
        <w:tc>
          <w:tcPr>
            <w:tcW w:w="2500" w:type="pct"/>
            <w:shd w:val="solid" w:color="FFFFFF" w:fill="auto"/>
          </w:tcPr>
          <w:p w14:paraId="2321E121" w14:textId="77777777" w:rsidR="00412AFB" w:rsidRPr="008A2C9B" w:rsidRDefault="00412AFB" w:rsidP="00317956">
            <w:pPr>
              <w:pStyle w:val="NoSpacing"/>
              <w:rPr>
                <w:rFonts w:ascii="Arial" w:hAnsi="Arial" w:cs="Arial"/>
              </w:rPr>
            </w:pPr>
            <w:r w:rsidRPr="008A2C9B">
              <w:rPr>
                <w:rFonts w:ascii="Arial" w:hAnsi="Arial"/>
              </w:rPr>
              <w:t>Sulfato cuprocálcico</w:t>
            </w:r>
          </w:p>
        </w:tc>
        <w:tc>
          <w:tcPr>
            <w:tcW w:w="2500" w:type="pct"/>
            <w:shd w:val="solid" w:color="FFFFFF" w:fill="auto"/>
          </w:tcPr>
          <w:p w14:paraId="65C66DC7" w14:textId="77777777" w:rsidR="00412AFB" w:rsidRPr="008A2C9B" w:rsidRDefault="00412AFB" w:rsidP="00317956">
            <w:pPr>
              <w:pStyle w:val="NoSpacing"/>
              <w:jc w:val="center"/>
              <w:rPr>
                <w:rFonts w:ascii="Arial" w:hAnsi="Arial" w:cs="Arial"/>
              </w:rPr>
            </w:pPr>
            <w:r w:rsidRPr="008A2C9B">
              <w:rPr>
                <w:rFonts w:ascii="Arial" w:hAnsi="Arial"/>
              </w:rPr>
              <w:t>M1</w:t>
            </w:r>
          </w:p>
        </w:tc>
      </w:tr>
      <w:tr w:rsidR="00412AFB" w:rsidRPr="008A2C9B" w14:paraId="24279B92" w14:textId="77777777" w:rsidTr="00C8678E">
        <w:trPr>
          <w:trHeight w:val="270"/>
        </w:trPr>
        <w:tc>
          <w:tcPr>
            <w:tcW w:w="2500" w:type="pct"/>
            <w:shd w:val="solid" w:color="FFFFFF" w:fill="auto"/>
          </w:tcPr>
          <w:p w14:paraId="0A9B2CCD" w14:textId="77777777" w:rsidR="00412AFB" w:rsidRPr="008A2C9B" w:rsidRDefault="00412AFB" w:rsidP="00317956">
            <w:pPr>
              <w:pStyle w:val="NoSpacing"/>
              <w:rPr>
                <w:rFonts w:ascii="Arial" w:hAnsi="Arial" w:cs="Arial"/>
              </w:rPr>
            </w:pPr>
            <w:r w:rsidRPr="008A2C9B">
              <w:rPr>
                <w:rFonts w:ascii="Arial" w:hAnsi="Arial"/>
              </w:rPr>
              <w:t>Sulfato tribásico de cobre</w:t>
            </w:r>
          </w:p>
        </w:tc>
        <w:tc>
          <w:tcPr>
            <w:tcW w:w="2500" w:type="pct"/>
            <w:shd w:val="solid" w:color="FFFFFF" w:fill="auto"/>
          </w:tcPr>
          <w:p w14:paraId="7E126E8A" w14:textId="77777777" w:rsidR="00412AFB" w:rsidRPr="008A2C9B" w:rsidRDefault="00412AFB" w:rsidP="00317956">
            <w:pPr>
              <w:pStyle w:val="NoSpacing"/>
              <w:jc w:val="center"/>
              <w:rPr>
                <w:rFonts w:ascii="Arial" w:hAnsi="Arial" w:cs="Arial"/>
              </w:rPr>
            </w:pPr>
            <w:r w:rsidRPr="008A2C9B">
              <w:rPr>
                <w:rFonts w:ascii="Arial" w:hAnsi="Arial"/>
              </w:rPr>
              <w:t>M1</w:t>
            </w:r>
          </w:p>
        </w:tc>
      </w:tr>
      <w:tr w:rsidR="00412AFB" w:rsidRPr="008A2C9B" w14:paraId="58E4CD56" w14:textId="77777777" w:rsidTr="00C8678E">
        <w:trPr>
          <w:trHeight w:val="270"/>
        </w:trPr>
        <w:tc>
          <w:tcPr>
            <w:tcW w:w="2500" w:type="pct"/>
            <w:shd w:val="solid" w:color="FFFFFF" w:fill="auto"/>
          </w:tcPr>
          <w:p w14:paraId="1E87F833" w14:textId="77777777" w:rsidR="00412AFB" w:rsidRPr="008A2C9B" w:rsidRDefault="00412AFB" w:rsidP="00317956">
            <w:pPr>
              <w:pStyle w:val="NoSpacing"/>
              <w:rPr>
                <w:rFonts w:ascii="Arial" w:hAnsi="Arial" w:cs="Arial"/>
              </w:rPr>
            </w:pPr>
            <w:r w:rsidRPr="008A2C9B">
              <w:rPr>
                <w:rFonts w:ascii="Arial" w:hAnsi="Arial"/>
              </w:rPr>
              <w:t>Tebuconazole</w:t>
            </w:r>
          </w:p>
        </w:tc>
        <w:tc>
          <w:tcPr>
            <w:tcW w:w="2500" w:type="pct"/>
            <w:shd w:val="solid" w:color="FFFFFF" w:fill="auto"/>
          </w:tcPr>
          <w:p w14:paraId="61496CEE" w14:textId="77777777" w:rsidR="00412AFB" w:rsidRPr="008A2C9B" w:rsidRDefault="00412AFB" w:rsidP="00317956">
            <w:pPr>
              <w:pStyle w:val="NoSpacing"/>
              <w:jc w:val="center"/>
              <w:rPr>
                <w:rFonts w:ascii="Arial" w:hAnsi="Arial" w:cs="Arial"/>
              </w:rPr>
            </w:pPr>
            <w:r w:rsidRPr="008A2C9B">
              <w:rPr>
                <w:rFonts w:ascii="Arial" w:hAnsi="Arial"/>
              </w:rPr>
              <w:t>3</w:t>
            </w:r>
          </w:p>
        </w:tc>
      </w:tr>
      <w:tr w:rsidR="00412AFB" w:rsidRPr="008A2C9B" w14:paraId="2236A863" w14:textId="77777777" w:rsidTr="00C8678E">
        <w:trPr>
          <w:trHeight w:val="270"/>
        </w:trPr>
        <w:tc>
          <w:tcPr>
            <w:tcW w:w="2500" w:type="pct"/>
            <w:shd w:val="solid" w:color="FFFFFF" w:fill="auto"/>
          </w:tcPr>
          <w:p w14:paraId="5CA64524" w14:textId="77777777" w:rsidR="00412AFB" w:rsidRPr="008A2C9B" w:rsidRDefault="00412AFB" w:rsidP="00317956">
            <w:pPr>
              <w:pStyle w:val="NoSpacing"/>
              <w:rPr>
                <w:rFonts w:ascii="Arial" w:hAnsi="Arial" w:cs="Arial"/>
              </w:rPr>
            </w:pPr>
            <w:r w:rsidRPr="008A2C9B">
              <w:rPr>
                <w:rFonts w:ascii="Arial" w:hAnsi="Arial"/>
              </w:rPr>
              <w:t>Tiabendazole</w:t>
            </w:r>
          </w:p>
        </w:tc>
        <w:tc>
          <w:tcPr>
            <w:tcW w:w="2500" w:type="pct"/>
            <w:shd w:val="solid" w:color="FFFFFF" w:fill="auto"/>
          </w:tcPr>
          <w:p w14:paraId="71B75B4E" w14:textId="77777777" w:rsidR="00412AFB" w:rsidRPr="008A2C9B" w:rsidRDefault="00412AFB" w:rsidP="00317956">
            <w:pPr>
              <w:pStyle w:val="NoSpacing"/>
              <w:jc w:val="center"/>
              <w:rPr>
                <w:rFonts w:ascii="Arial" w:hAnsi="Arial" w:cs="Arial"/>
              </w:rPr>
            </w:pPr>
            <w:r w:rsidRPr="008A2C9B">
              <w:rPr>
                <w:rFonts w:ascii="Arial" w:hAnsi="Arial"/>
              </w:rPr>
              <w:t>1</w:t>
            </w:r>
          </w:p>
        </w:tc>
      </w:tr>
      <w:tr w:rsidR="00412AFB" w:rsidRPr="004854CD" w14:paraId="1D37C1C1" w14:textId="77777777" w:rsidTr="00C8678E">
        <w:trPr>
          <w:trHeight w:val="270"/>
        </w:trPr>
        <w:tc>
          <w:tcPr>
            <w:tcW w:w="5000" w:type="pct"/>
            <w:gridSpan w:val="2"/>
            <w:shd w:val="solid" w:color="FFFFFF" w:fill="auto"/>
          </w:tcPr>
          <w:p w14:paraId="25E6AAEB" w14:textId="77777777" w:rsidR="00412AFB" w:rsidRPr="00B335D9" w:rsidRDefault="00412AFB" w:rsidP="00317956">
            <w:pPr>
              <w:pStyle w:val="NoSpacing"/>
              <w:rPr>
                <w:rFonts w:ascii="Arial" w:hAnsi="Arial" w:cs="Arial"/>
                <w:lang w:val="pt-PT"/>
              </w:rPr>
            </w:pPr>
            <w:r w:rsidRPr="00B335D9">
              <w:rPr>
                <w:rFonts w:ascii="Arial" w:hAnsi="Arial"/>
                <w:lang w:val="pt-PT"/>
              </w:rPr>
              <w:t>Para evitar la aparición de resistencias, alternar el uso de materias activas que presenten códigos de resistencia (FRAC) diferentes</w:t>
            </w:r>
          </w:p>
        </w:tc>
      </w:tr>
      <w:tr w:rsidR="00412AFB" w:rsidRPr="004854CD" w14:paraId="42CBDFBF" w14:textId="77777777" w:rsidTr="00C8678E">
        <w:trPr>
          <w:trHeight w:val="270"/>
        </w:trPr>
        <w:tc>
          <w:tcPr>
            <w:tcW w:w="5000" w:type="pct"/>
            <w:gridSpan w:val="2"/>
            <w:shd w:val="solid" w:color="FFFFFF" w:fill="auto"/>
          </w:tcPr>
          <w:p w14:paraId="7F10CE6B" w14:textId="77777777" w:rsidR="00412AFB" w:rsidRPr="00B335D9" w:rsidRDefault="00412AFB" w:rsidP="00317956">
            <w:pPr>
              <w:pStyle w:val="NoSpacing"/>
              <w:rPr>
                <w:rFonts w:ascii="Arial" w:hAnsi="Arial" w:cs="Arial"/>
                <w:lang w:val="pt-PT"/>
              </w:rPr>
            </w:pPr>
            <w:r w:rsidRPr="00B335D9">
              <w:rPr>
                <w:rFonts w:ascii="Arial" w:hAnsi="Arial"/>
                <w:lang w:val="pt-PT"/>
              </w:rPr>
              <w:t>(*) Fuente: Comité de Acción de Resistencia a Fungicidas</w:t>
            </w:r>
          </w:p>
        </w:tc>
      </w:tr>
    </w:tbl>
    <w:p w14:paraId="22538C6A" w14:textId="77777777" w:rsidR="00412AFB" w:rsidRPr="00B335D9" w:rsidRDefault="00412AFB" w:rsidP="00B335D9">
      <w:pPr>
        <w:spacing w:line="240" w:lineRule="auto"/>
        <w:jc w:val="both"/>
        <w:rPr>
          <w:rFonts w:ascii="Arial" w:hAnsi="Arial" w:cs="Arial"/>
          <w:b/>
          <w:snapToGrid w:val="0"/>
          <w:lang w:val="pt-PT"/>
        </w:rPr>
      </w:pPr>
    </w:p>
    <w:p w14:paraId="7A3E72CE" w14:textId="77777777" w:rsidR="00412AFB" w:rsidRPr="00B335D9" w:rsidRDefault="00412AFB" w:rsidP="00B335D9">
      <w:pPr>
        <w:spacing w:line="240" w:lineRule="auto"/>
        <w:jc w:val="both"/>
        <w:rPr>
          <w:rFonts w:ascii="Arial" w:hAnsi="Arial" w:cs="Arial"/>
          <w:b/>
          <w:snapToGrid w:val="0"/>
          <w:lang w:val="pt-PT"/>
        </w:rPr>
      </w:pPr>
      <w:r w:rsidRPr="00B335D9">
        <w:rPr>
          <w:lang w:val="pt-PT"/>
        </w:rPr>
        <w:br w:type="page"/>
      </w:r>
      <w:r w:rsidRPr="00B335D9">
        <w:rPr>
          <w:rFonts w:ascii="Arial" w:hAnsi="Arial"/>
          <w:b/>
          <w:snapToGrid w:val="0"/>
          <w:lang w:val="pt-PT"/>
        </w:rPr>
        <w:lastRenderedPageBreak/>
        <w:t>2.5. Materias activas para el tratamiento de poscosecha para la producción integrada de cítricos</w:t>
      </w:r>
    </w:p>
    <w:p w14:paraId="48C740CC" w14:textId="77777777" w:rsidR="00412AFB" w:rsidRPr="00B335D9" w:rsidRDefault="00412AFB" w:rsidP="00B335D9">
      <w:pPr>
        <w:spacing w:line="240" w:lineRule="auto"/>
        <w:jc w:val="both"/>
        <w:rPr>
          <w:rFonts w:ascii="Arial" w:hAnsi="Arial" w:cs="Arial"/>
          <w:b/>
          <w:snapToGrid w:val="0"/>
          <w:lang w:val="pt-PT"/>
        </w:rPr>
      </w:pPr>
    </w:p>
    <w:p w14:paraId="1F0DA49C"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2.5.1. Naranja, mandarina y limón</w:t>
      </w:r>
    </w:p>
    <w:p w14:paraId="6970A79F" w14:textId="77777777" w:rsidR="00412AFB" w:rsidRPr="008A2C9B" w:rsidRDefault="00412AFB" w:rsidP="00B335D9">
      <w:pPr>
        <w:spacing w:line="240" w:lineRule="auto"/>
        <w:jc w:val="both"/>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3"/>
        <w:gridCol w:w="3154"/>
        <w:gridCol w:w="3417"/>
      </w:tblGrid>
      <w:tr w:rsidR="00412AFB" w:rsidRPr="008A2C9B" w14:paraId="024EFC38" w14:textId="77777777" w:rsidTr="00AA456E">
        <w:trPr>
          <w:jc w:val="center"/>
        </w:trPr>
        <w:tc>
          <w:tcPr>
            <w:tcW w:w="1379" w:type="pct"/>
            <w:shd w:val="pct12" w:color="auto" w:fill="FFFFFF"/>
          </w:tcPr>
          <w:p w14:paraId="21DB6C62" w14:textId="77777777" w:rsidR="00412AFB" w:rsidRPr="008A2C9B" w:rsidRDefault="00412AFB" w:rsidP="00317956">
            <w:pPr>
              <w:pStyle w:val="NoSpacing"/>
              <w:jc w:val="center"/>
              <w:rPr>
                <w:rFonts w:ascii="Arial" w:hAnsi="Arial" w:cs="Arial"/>
                <w:b/>
              </w:rPr>
            </w:pPr>
            <w:r w:rsidRPr="008A2C9B">
              <w:rPr>
                <w:rFonts w:ascii="Arial" w:hAnsi="Arial"/>
                <w:b/>
              </w:rPr>
              <w:t>ENFERMEDAD</w:t>
            </w:r>
          </w:p>
        </w:tc>
        <w:tc>
          <w:tcPr>
            <w:tcW w:w="1738" w:type="pct"/>
            <w:shd w:val="pct12" w:color="auto" w:fill="FFFFFF"/>
          </w:tcPr>
          <w:p w14:paraId="79D9BB79" w14:textId="77777777" w:rsidR="00412AFB" w:rsidRPr="008A2C9B" w:rsidRDefault="00412AFB" w:rsidP="00317956">
            <w:pPr>
              <w:pStyle w:val="NoSpacing"/>
              <w:jc w:val="center"/>
              <w:rPr>
                <w:rFonts w:ascii="Arial" w:hAnsi="Arial" w:cs="Arial"/>
                <w:b/>
              </w:rPr>
            </w:pPr>
            <w:r w:rsidRPr="008A2C9B">
              <w:rPr>
                <w:rFonts w:ascii="Arial" w:hAnsi="Arial"/>
                <w:b/>
              </w:rPr>
              <w:t>MATERIA ACTIVA</w:t>
            </w:r>
          </w:p>
        </w:tc>
        <w:tc>
          <w:tcPr>
            <w:tcW w:w="1883" w:type="pct"/>
            <w:shd w:val="pct12" w:color="auto" w:fill="FFFFFF"/>
          </w:tcPr>
          <w:p w14:paraId="30FA02ED" w14:textId="77777777" w:rsidR="00412AFB" w:rsidRPr="008A2C9B" w:rsidRDefault="00412AFB" w:rsidP="00317956">
            <w:pPr>
              <w:pStyle w:val="NoSpacing"/>
              <w:jc w:val="center"/>
              <w:rPr>
                <w:rFonts w:ascii="Arial" w:hAnsi="Arial" w:cs="Arial"/>
                <w:b/>
              </w:rPr>
            </w:pPr>
            <w:r w:rsidRPr="008A2C9B">
              <w:rPr>
                <w:rFonts w:ascii="Arial" w:hAnsi="Arial"/>
                <w:b/>
              </w:rPr>
              <w:t>RESTRICCIONES</w:t>
            </w:r>
          </w:p>
        </w:tc>
      </w:tr>
      <w:tr w:rsidR="00412AFB" w:rsidRPr="008A2C9B" w14:paraId="09455E45" w14:textId="77777777" w:rsidTr="00AA456E">
        <w:trPr>
          <w:jc w:val="center"/>
        </w:trPr>
        <w:tc>
          <w:tcPr>
            <w:tcW w:w="1379" w:type="pct"/>
          </w:tcPr>
          <w:p w14:paraId="2B2E93B6" w14:textId="77777777" w:rsidR="00412AFB" w:rsidRPr="008A2C9B" w:rsidRDefault="00412AFB" w:rsidP="00317956">
            <w:pPr>
              <w:pStyle w:val="NoSpacing"/>
              <w:rPr>
                <w:rFonts w:ascii="Arial" w:hAnsi="Arial" w:cs="Arial"/>
                <w:i/>
              </w:rPr>
            </w:pPr>
            <w:r w:rsidRPr="008A2C9B">
              <w:rPr>
                <w:rFonts w:ascii="Arial" w:hAnsi="Arial"/>
                <w:i/>
              </w:rPr>
              <w:t>Penicillium spp.</w:t>
            </w:r>
          </w:p>
        </w:tc>
        <w:tc>
          <w:tcPr>
            <w:tcW w:w="1738" w:type="pct"/>
          </w:tcPr>
          <w:p w14:paraId="34E57CC5" w14:textId="77777777" w:rsidR="00412AFB" w:rsidRPr="008A2C9B" w:rsidRDefault="00412AFB" w:rsidP="00317956">
            <w:pPr>
              <w:pStyle w:val="NoSpacing"/>
              <w:rPr>
                <w:rFonts w:ascii="Arial" w:hAnsi="Arial" w:cs="Arial"/>
              </w:rPr>
            </w:pPr>
            <w:r w:rsidRPr="008A2C9B">
              <w:rPr>
                <w:rFonts w:ascii="Arial" w:hAnsi="Arial"/>
              </w:rPr>
              <w:t>2-fenilfenol</w:t>
            </w:r>
          </w:p>
          <w:p w14:paraId="62F05F44" w14:textId="77777777" w:rsidR="00412AFB" w:rsidRPr="008A2C9B" w:rsidRDefault="00412AFB" w:rsidP="00317956">
            <w:pPr>
              <w:pStyle w:val="NoSpacing"/>
              <w:rPr>
                <w:rFonts w:ascii="Arial" w:hAnsi="Arial" w:cs="Arial"/>
              </w:rPr>
            </w:pPr>
            <w:r w:rsidRPr="008A2C9B">
              <w:rPr>
                <w:rFonts w:ascii="Arial" w:hAnsi="Arial"/>
              </w:rPr>
              <w:t>Fludioxinil</w:t>
            </w:r>
          </w:p>
          <w:p w14:paraId="3A839B68" w14:textId="77777777" w:rsidR="00412AFB" w:rsidRPr="008A2C9B" w:rsidRDefault="00412AFB" w:rsidP="00317956">
            <w:pPr>
              <w:pStyle w:val="NoSpacing"/>
              <w:rPr>
                <w:rFonts w:ascii="Arial" w:hAnsi="Arial" w:cs="Arial"/>
              </w:rPr>
            </w:pPr>
            <w:r w:rsidRPr="008A2C9B">
              <w:rPr>
                <w:rFonts w:ascii="Arial" w:hAnsi="Arial"/>
              </w:rPr>
              <w:t>Fosetil-Al + Tiabendazol</w:t>
            </w:r>
          </w:p>
          <w:p w14:paraId="65EDA73E" w14:textId="77777777" w:rsidR="00412AFB" w:rsidRPr="008A2C9B" w:rsidRDefault="00412AFB" w:rsidP="00317956">
            <w:pPr>
              <w:pStyle w:val="NoSpacing"/>
              <w:rPr>
                <w:rFonts w:ascii="Arial" w:hAnsi="Arial" w:cs="Arial"/>
              </w:rPr>
            </w:pPr>
            <w:r w:rsidRPr="008A2C9B">
              <w:rPr>
                <w:rFonts w:ascii="Arial" w:hAnsi="Arial"/>
              </w:rPr>
              <w:t>Imazalil</w:t>
            </w:r>
          </w:p>
          <w:p w14:paraId="6935D3C8" w14:textId="77777777" w:rsidR="00412AFB" w:rsidRPr="008A2C9B" w:rsidRDefault="00412AFB" w:rsidP="00317956">
            <w:pPr>
              <w:pStyle w:val="NoSpacing"/>
              <w:rPr>
                <w:rFonts w:ascii="Arial" w:hAnsi="Arial" w:cs="Arial"/>
              </w:rPr>
            </w:pPr>
            <w:r w:rsidRPr="008A2C9B">
              <w:rPr>
                <w:rFonts w:ascii="Arial" w:hAnsi="Arial"/>
              </w:rPr>
              <w:t>Imazalil + 2-fenilfenol</w:t>
            </w:r>
          </w:p>
          <w:p w14:paraId="510A8CD3" w14:textId="77777777" w:rsidR="00412AFB" w:rsidRPr="00B335D9" w:rsidRDefault="00412AFB" w:rsidP="00317956">
            <w:pPr>
              <w:pStyle w:val="NoSpacing"/>
              <w:rPr>
                <w:rFonts w:ascii="Arial" w:hAnsi="Arial" w:cs="Arial"/>
                <w:lang w:val="pt-PT"/>
              </w:rPr>
            </w:pPr>
            <w:r w:rsidRPr="00B335D9">
              <w:rPr>
                <w:rFonts w:ascii="Arial" w:hAnsi="Arial"/>
                <w:lang w:val="pt-PT"/>
              </w:rPr>
              <w:t>Imazalil + Pirimetanil</w:t>
            </w:r>
          </w:p>
          <w:p w14:paraId="1CC96D72" w14:textId="77777777" w:rsidR="00412AFB" w:rsidRPr="00B335D9" w:rsidRDefault="00412AFB" w:rsidP="00317956">
            <w:pPr>
              <w:pStyle w:val="NoSpacing"/>
              <w:rPr>
                <w:rFonts w:ascii="Arial" w:hAnsi="Arial" w:cs="Arial"/>
                <w:lang w:val="pt-PT"/>
              </w:rPr>
            </w:pPr>
            <w:r w:rsidRPr="00B335D9">
              <w:rPr>
                <w:rFonts w:ascii="Arial" w:hAnsi="Arial"/>
                <w:lang w:val="pt-PT"/>
              </w:rPr>
              <w:t>Imazallil + Tiabendazol</w:t>
            </w:r>
          </w:p>
          <w:p w14:paraId="76786C60" w14:textId="77777777" w:rsidR="00412AFB" w:rsidRPr="00B335D9" w:rsidRDefault="00412AFB" w:rsidP="00317956">
            <w:pPr>
              <w:pStyle w:val="NoSpacing"/>
              <w:rPr>
                <w:rFonts w:ascii="Arial" w:hAnsi="Arial" w:cs="Arial"/>
                <w:lang w:val="pt-PT"/>
              </w:rPr>
            </w:pPr>
            <w:r w:rsidRPr="00B335D9">
              <w:rPr>
                <w:rFonts w:ascii="Arial" w:hAnsi="Arial"/>
                <w:lang w:val="pt-PT"/>
              </w:rPr>
              <w:t>Metil-tiofanato</w:t>
            </w:r>
          </w:p>
          <w:p w14:paraId="04E2A766" w14:textId="77777777" w:rsidR="00412AFB" w:rsidRPr="008A2C9B" w:rsidRDefault="00412AFB" w:rsidP="00317956">
            <w:pPr>
              <w:pStyle w:val="NoSpacing"/>
              <w:rPr>
                <w:rFonts w:ascii="Arial" w:hAnsi="Arial" w:cs="Arial"/>
              </w:rPr>
            </w:pPr>
            <w:r w:rsidRPr="008A2C9B">
              <w:rPr>
                <w:rFonts w:ascii="Arial" w:hAnsi="Arial"/>
              </w:rPr>
              <w:t>Procloraz</w:t>
            </w:r>
          </w:p>
          <w:p w14:paraId="063CA5BC" w14:textId="77777777" w:rsidR="00412AFB" w:rsidRPr="008A2C9B" w:rsidRDefault="00412AFB" w:rsidP="00317956">
            <w:pPr>
              <w:pStyle w:val="NoSpacing"/>
              <w:rPr>
                <w:rFonts w:ascii="Arial" w:hAnsi="Arial" w:cs="Arial"/>
              </w:rPr>
            </w:pPr>
            <w:r w:rsidRPr="008A2C9B">
              <w:rPr>
                <w:rFonts w:ascii="Arial" w:hAnsi="Arial"/>
              </w:rPr>
              <w:t>Propiconazole</w:t>
            </w:r>
          </w:p>
          <w:p w14:paraId="5FAEE12E" w14:textId="77777777" w:rsidR="00412AFB" w:rsidRPr="008A2C9B" w:rsidRDefault="00412AFB" w:rsidP="00317956">
            <w:pPr>
              <w:pStyle w:val="NoSpacing"/>
              <w:rPr>
                <w:rFonts w:ascii="Arial" w:hAnsi="Arial" w:cs="Arial"/>
              </w:rPr>
            </w:pPr>
            <w:r w:rsidRPr="008A2C9B">
              <w:rPr>
                <w:rFonts w:ascii="Arial" w:hAnsi="Arial"/>
              </w:rPr>
              <w:t>Tebuconazole</w:t>
            </w:r>
          </w:p>
          <w:p w14:paraId="53019147" w14:textId="77777777" w:rsidR="00412AFB" w:rsidRPr="008A2C9B" w:rsidRDefault="00412AFB" w:rsidP="00317956">
            <w:pPr>
              <w:pStyle w:val="NoSpacing"/>
              <w:rPr>
                <w:rFonts w:ascii="Arial" w:hAnsi="Arial" w:cs="Arial"/>
              </w:rPr>
            </w:pPr>
            <w:r w:rsidRPr="008A2C9B">
              <w:rPr>
                <w:rFonts w:ascii="Arial" w:hAnsi="Arial"/>
              </w:rPr>
              <w:t>Tiabendazole</w:t>
            </w:r>
          </w:p>
        </w:tc>
        <w:tc>
          <w:tcPr>
            <w:tcW w:w="1883" w:type="pct"/>
            <w:vMerge w:val="restart"/>
            <w:vAlign w:val="center"/>
          </w:tcPr>
          <w:p w14:paraId="7E2F3C63" w14:textId="77777777" w:rsidR="00412AFB" w:rsidRPr="00B335D9" w:rsidRDefault="00412AFB" w:rsidP="00317956">
            <w:pPr>
              <w:pStyle w:val="NoSpacing"/>
              <w:rPr>
                <w:rFonts w:ascii="Arial" w:hAnsi="Arial" w:cs="Arial"/>
                <w:lang w:val="pt-PT"/>
              </w:rPr>
            </w:pPr>
            <w:r w:rsidRPr="00B335D9">
              <w:rPr>
                <w:rFonts w:ascii="Arial" w:hAnsi="Arial"/>
                <w:lang w:val="pt-PT"/>
              </w:rPr>
              <w:t>(1) Utilizar solo hasta la floración</w:t>
            </w:r>
          </w:p>
          <w:p w14:paraId="752C9BDF" w14:textId="77777777" w:rsidR="00412AFB" w:rsidRPr="00B335D9" w:rsidRDefault="00412AFB" w:rsidP="00317956">
            <w:pPr>
              <w:pStyle w:val="NoSpacing"/>
              <w:rPr>
                <w:rFonts w:ascii="Arial" w:hAnsi="Arial" w:cs="Arial"/>
                <w:lang w:val="pt-PT"/>
              </w:rPr>
            </w:pPr>
            <w:r w:rsidRPr="00B335D9">
              <w:rPr>
                <w:rFonts w:ascii="Arial" w:hAnsi="Arial"/>
                <w:lang w:val="pt-PT"/>
              </w:rPr>
              <w:t>(2) Usar sin cosecha pendiente o en fruta destinada al mercado interior</w:t>
            </w:r>
          </w:p>
          <w:p w14:paraId="4B64A83B" w14:textId="77777777" w:rsidR="00412AFB" w:rsidRPr="00B335D9" w:rsidRDefault="00412AFB" w:rsidP="00317956">
            <w:pPr>
              <w:pStyle w:val="NoSpacing"/>
              <w:rPr>
                <w:rFonts w:ascii="Arial" w:hAnsi="Arial" w:cs="Arial"/>
                <w:lang w:val="pt-PT"/>
              </w:rPr>
            </w:pPr>
            <w:r w:rsidRPr="00B335D9">
              <w:rPr>
                <w:rFonts w:ascii="Arial" w:hAnsi="Arial"/>
                <w:lang w:val="pt-PT"/>
              </w:rPr>
              <w:t>(3) Dejar zonas refugio del 5 % de superficie sin tratar en explotaciones de más de cinco hectáreas.</w:t>
            </w:r>
          </w:p>
          <w:p w14:paraId="6F96C0C3" w14:textId="77777777" w:rsidR="00412AFB" w:rsidRPr="00B335D9" w:rsidRDefault="00412AFB" w:rsidP="00317956">
            <w:pPr>
              <w:pStyle w:val="NoSpacing"/>
              <w:rPr>
                <w:rFonts w:ascii="Arial" w:hAnsi="Arial" w:cs="Arial"/>
                <w:lang w:val="pt-PT"/>
              </w:rPr>
            </w:pPr>
            <w:r w:rsidRPr="00B335D9">
              <w:rPr>
                <w:rFonts w:ascii="Arial" w:hAnsi="Arial"/>
                <w:lang w:val="pt-PT"/>
              </w:rPr>
              <w:t>(4) No utilizar a menos de 20 m de corrientes de agua</w:t>
            </w:r>
          </w:p>
          <w:p w14:paraId="056DF72C" w14:textId="77777777" w:rsidR="00412AFB" w:rsidRPr="00B335D9" w:rsidRDefault="00412AFB" w:rsidP="00317956">
            <w:pPr>
              <w:pStyle w:val="NoSpacing"/>
              <w:rPr>
                <w:rFonts w:ascii="Arial" w:hAnsi="Arial" w:cs="Arial"/>
                <w:lang w:val="pt-PT"/>
              </w:rPr>
            </w:pPr>
            <w:r w:rsidRPr="00B335D9">
              <w:rPr>
                <w:rFonts w:ascii="Arial" w:hAnsi="Arial"/>
                <w:lang w:val="pt-PT"/>
              </w:rPr>
              <w:t>(5) No utilizar en espacios naturales protegidos ni en las zonas de influencia oficialmente declaradas</w:t>
            </w:r>
          </w:p>
          <w:p w14:paraId="66B0100D" w14:textId="77777777" w:rsidR="00412AFB" w:rsidRPr="00B335D9" w:rsidRDefault="00412AFB" w:rsidP="00317956">
            <w:pPr>
              <w:pStyle w:val="NoSpacing"/>
              <w:rPr>
                <w:rFonts w:ascii="Arial" w:hAnsi="Arial" w:cs="Arial"/>
                <w:lang w:val="pt-PT"/>
              </w:rPr>
            </w:pPr>
            <w:r w:rsidRPr="00B335D9">
              <w:rPr>
                <w:rFonts w:ascii="Arial" w:hAnsi="Arial"/>
                <w:lang w:val="pt-PT"/>
              </w:rPr>
              <w:t>(6) Solo en plantones e injertos</w:t>
            </w:r>
          </w:p>
          <w:p w14:paraId="0B649DFD" w14:textId="77777777" w:rsidR="00412AFB" w:rsidRPr="00B335D9" w:rsidRDefault="00412AFB" w:rsidP="00317956">
            <w:pPr>
              <w:pStyle w:val="NoSpacing"/>
              <w:rPr>
                <w:rFonts w:ascii="Arial" w:hAnsi="Arial" w:cs="Arial"/>
                <w:lang w:val="pt-PT"/>
              </w:rPr>
            </w:pPr>
            <w:r w:rsidRPr="00B335D9">
              <w:rPr>
                <w:rFonts w:ascii="Arial" w:hAnsi="Arial"/>
                <w:lang w:val="pt-PT"/>
              </w:rPr>
              <w:t>(7) Pintado del tronco</w:t>
            </w:r>
          </w:p>
          <w:p w14:paraId="2E0DAF87" w14:textId="77777777" w:rsidR="00412AFB" w:rsidRPr="00B335D9" w:rsidRDefault="00412AFB" w:rsidP="00317956">
            <w:pPr>
              <w:pStyle w:val="NoSpacing"/>
              <w:rPr>
                <w:rFonts w:ascii="Arial" w:hAnsi="Arial" w:cs="Arial"/>
                <w:lang w:val="pt-PT"/>
              </w:rPr>
            </w:pPr>
            <w:r w:rsidRPr="00B335D9">
              <w:rPr>
                <w:rFonts w:ascii="Arial" w:hAnsi="Arial"/>
                <w:lang w:val="pt-PT"/>
              </w:rPr>
              <w:t>(8) Riego por goteo</w:t>
            </w:r>
          </w:p>
          <w:p w14:paraId="5E13A5DB" w14:textId="77777777" w:rsidR="00412AFB" w:rsidRPr="00B335D9" w:rsidRDefault="00412AFB" w:rsidP="00317956">
            <w:pPr>
              <w:pStyle w:val="NoSpacing"/>
              <w:rPr>
                <w:rFonts w:ascii="Arial" w:hAnsi="Arial" w:cs="Arial"/>
                <w:lang w:val="pt-PT"/>
              </w:rPr>
            </w:pPr>
            <w:r w:rsidRPr="00B335D9">
              <w:rPr>
                <w:rFonts w:ascii="Arial" w:hAnsi="Arial"/>
                <w:lang w:val="pt-PT"/>
              </w:rPr>
              <w:t>(9) Aplicado como cebo en el suelo</w:t>
            </w:r>
          </w:p>
          <w:p w14:paraId="32CEBE44" w14:textId="77777777" w:rsidR="00412AFB" w:rsidRPr="00B335D9" w:rsidRDefault="00412AFB" w:rsidP="00317956">
            <w:pPr>
              <w:pStyle w:val="NoSpacing"/>
              <w:rPr>
                <w:rFonts w:ascii="Arial" w:hAnsi="Arial" w:cs="Arial"/>
                <w:lang w:val="pt-PT"/>
              </w:rPr>
            </w:pPr>
            <w:r w:rsidRPr="00B335D9">
              <w:rPr>
                <w:rFonts w:ascii="Arial" w:hAnsi="Arial"/>
                <w:lang w:val="pt-PT"/>
              </w:rPr>
              <w:t>(10) Pulverización cebo</w:t>
            </w:r>
          </w:p>
          <w:p w14:paraId="40660C46" w14:textId="77777777" w:rsidR="00412AFB" w:rsidRPr="00B335D9" w:rsidRDefault="00412AFB" w:rsidP="00317956">
            <w:pPr>
              <w:pStyle w:val="NoSpacing"/>
              <w:rPr>
                <w:rFonts w:ascii="Arial" w:hAnsi="Arial" w:cs="Arial"/>
                <w:lang w:val="pt-PT"/>
              </w:rPr>
            </w:pPr>
            <w:r w:rsidRPr="00B335D9">
              <w:rPr>
                <w:rFonts w:ascii="Arial" w:hAnsi="Arial"/>
                <w:lang w:val="pt-PT"/>
              </w:rPr>
              <w:t>(11) Solo mayo-junio</w:t>
            </w:r>
          </w:p>
          <w:p w14:paraId="25F19D8B" w14:textId="77777777" w:rsidR="00412AFB" w:rsidRPr="00B335D9" w:rsidRDefault="00412AFB" w:rsidP="00317956">
            <w:pPr>
              <w:pStyle w:val="NoSpacing"/>
              <w:rPr>
                <w:rFonts w:ascii="Arial" w:hAnsi="Arial" w:cs="Arial"/>
                <w:lang w:val="pt-PT"/>
              </w:rPr>
            </w:pPr>
            <w:r w:rsidRPr="00B335D9">
              <w:rPr>
                <w:rFonts w:ascii="Arial" w:hAnsi="Arial"/>
                <w:lang w:val="pt-PT"/>
              </w:rPr>
              <w:t>(12) No tratar si hay cochinilla acanalada o cotonet</w:t>
            </w:r>
          </w:p>
          <w:p w14:paraId="4135953E" w14:textId="77777777" w:rsidR="00412AFB" w:rsidRPr="00B335D9" w:rsidRDefault="00412AFB" w:rsidP="00317956">
            <w:pPr>
              <w:pStyle w:val="NoSpacing"/>
              <w:rPr>
                <w:rFonts w:ascii="Arial" w:hAnsi="Arial" w:cs="Arial"/>
                <w:lang w:val="pt-PT"/>
              </w:rPr>
            </w:pPr>
            <w:r w:rsidRPr="00B335D9">
              <w:rPr>
                <w:rFonts w:ascii="Arial" w:hAnsi="Arial"/>
                <w:lang w:val="pt-PT"/>
              </w:rPr>
              <w:t>(13) Solo tratamientos en primavera</w:t>
            </w:r>
          </w:p>
          <w:p w14:paraId="3FAB4AC2" w14:textId="77777777" w:rsidR="00412AFB" w:rsidRPr="00B335D9" w:rsidRDefault="00412AFB" w:rsidP="00317956">
            <w:pPr>
              <w:pStyle w:val="NoSpacing"/>
              <w:rPr>
                <w:rFonts w:ascii="Arial" w:hAnsi="Arial" w:cs="Arial"/>
                <w:lang w:val="pt-PT"/>
              </w:rPr>
            </w:pPr>
            <w:r w:rsidRPr="00B335D9">
              <w:rPr>
                <w:rFonts w:ascii="Arial" w:hAnsi="Arial"/>
                <w:lang w:val="pt-PT"/>
              </w:rPr>
              <w:t>(14) Suspensión en el tronco del árbol y/o en el suelo</w:t>
            </w:r>
          </w:p>
          <w:p w14:paraId="295FC926" w14:textId="77777777" w:rsidR="00412AFB" w:rsidRPr="00B335D9" w:rsidRDefault="00412AFB" w:rsidP="00317956">
            <w:pPr>
              <w:pStyle w:val="NoSpacing"/>
              <w:rPr>
                <w:rFonts w:ascii="Arial" w:hAnsi="Arial" w:cs="Arial"/>
                <w:lang w:val="pt-PT"/>
              </w:rPr>
            </w:pPr>
            <w:r w:rsidRPr="00B335D9">
              <w:rPr>
                <w:rFonts w:ascii="Arial" w:hAnsi="Arial"/>
                <w:lang w:val="pt-PT"/>
              </w:rPr>
              <w:t>(15) Máximo una aplicación foliar por año para los naranjos y limoneros</w:t>
            </w:r>
          </w:p>
          <w:p w14:paraId="5AB47405" w14:textId="77777777" w:rsidR="00412AFB" w:rsidRPr="00B335D9" w:rsidRDefault="00412AFB" w:rsidP="00317956">
            <w:pPr>
              <w:pStyle w:val="NoSpacing"/>
              <w:rPr>
                <w:rFonts w:ascii="Arial" w:hAnsi="Arial" w:cs="Arial"/>
                <w:lang w:val="pt-PT"/>
              </w:rPr>
            </w:pPr>
            <w:r w:rsidRPr="00B335D9">
              <w:rPr>
                <w:rFonts w:ascii="Arial" w:hAnsi="Arial"/>
                <w:lang w:val="pt-PT"/>
              </w:rPr>
              <w:t>(16) Un único tratamiento cuando el fruto comienza a tomar color</w:t>
            </w:r>
          </w:p>
          <w:p w14:paraId="57D3CD04" w14:textId="77777777" w:rsidR="00412AFB" w:rsidRPr="00B335D9" w:rsidRDefault="00412AFB" w:rsidP="00317956">
            <w:pPr>
              <w:pStyle w:val="NoSpacing"/>
              <w:rPr>
                <w:rFonts w:ascii="Arial" w:hAnsi="Arial" w:cs="Arial"/>
                <w:lang w:val="pt-PT"/>
              </w:rPr>
            </w:pPr>
            <w:r w:rsidRPr="00B335D9">
              <w:rPr>
                <w:rFonts w:ascii="Arial" w:hAnsi="Arial"/>
                <w:lang w:val="pt-PT"/>
              </w:rPr>
              <w:t>(17) Utilizar solo cuando las materias activas sin restricciones no sean efectivas</w:t>
            </w:r>
          </w:p>
          <w:p w14:paraId="736CED30" w14:textId="77777777" w:rsidR="00412AFB" w:rsidRPr="00B335D9" w:rsidRDefault="00412AFB" w:rsidP="00317956">
            <w:pPr>
              <w:pStyle w:val="NoSpacing"/>
              <w:rPr>
                <w:rFonts w:ascii="Arial" w:hAnsi="Arial" w:cs="Arial"/>
                <w:lang w:val="pt-PT"/>
              </w:rPr>
            </w:pPr>
            <w:r w:rsidRPr="00B335D9">
              <w:rPr>
                <w:rFonts w:ascii="Arial" w:hAnsi="Arial"/>
                <w:lang w:val="pt-PT"/>
              </w:rPr>
              <w:t>(18) Un único tratamiento por campaña</w:t>
            </w:r>
          </w:p>
          <w:p w14:paraId="34D4495E" w14:textId="77777777" w:rsidR="00412AFB" w:rsidRPr="00B335D9" w:rsidRDefault="00412AFB" w:rsidP="00317956">
            <w:pPr>
              <w:pStyle w:val="NoSpacing"/>
              <w:rPr>
                <w:rFonts w:ascii="Arial" w:hAnsi="Arial" w:cs="Arial"/>
                <w:lang w:val="pt-PT"/>
              </w:rPr>
            </w:pPr>
            <w:r w:rsidRPr="00B335D9">
              <w:rPr>
                <w:rFonts w:ascii="Arial" w:hAnsi="Arial"/>
                <w:lang w:val="pt-PT"/>
              </w:rPr>
              <w:t>(19) Utilizar mediante captura masiva</w:t>
            </w:r>
          </w:p>
          <w:p w14:paraId="4F0F6999" w14:textId="77777777" w:rsidR="00412AFB" w:rsidRPr="00B335D9" w:rsidRDefault="00412AFB" w:rsidP="00317956">
            <w:pPr>
              <w:pStyle w:val="NoSpacing"/>
              <w:rPr>
                <w:rFonts w:ascii="Arial" w:hAnsi="Arial" w:cs="Arial"/>
                <w:lang w:val="pt-PT"/>
              </w:rPr>
            </w:pPr>
            <w:r w:rsidRPr="00B335D9">
              <w:rPr>
                <w:rFonts w:ascii="Arial" w:hAnsi="Arial"/>
                <w:lang w:val="pt-PT"/>
              </w:rPr>
              <w:t>(20) Solo formulaciones que no sean de clasificación toxicológica T</w:t>
            </w:r>
          </w:p>
          <w:p w14:paraId="1D52F33E" w14:textId="77777777" w:rsidR="00412AFB" w:rsidRPr="00B335D9" w:rsidRDefault="00412AFB" w:rsidP="00317956">
            <w:pPr>
              <w:pStyle w:val="NoSpacing"/>
              <w:rPr>
                <w:rFonts w:ascii="Arial" w:hAnsi="Arial" w:cs="Arial"/>
                <w:lang w:val="pt-PT"/>
              </w:rPr>
            </w:pPr>
            <w:r w:rsidRPr="00B335D9">
              <w:rPr>
                <w:rFonts w:ascii="Arial" w:hAnsi="Arial"/>
                <w:lang w:val="pt-PT"/>
              </w:rPr>
              <w:t>(21) Utilizar con poblaciones bajas de plaga</w:t>
            </w:r>
          </w:p>
          <w:p w14:paraId="124A5124" w14:textId="77777777" w:rsidR="00412AFB" w:rsidRPr="00B335D9" w:rsidRDefault="00412AFB" w:rsidP="00317956">
            <w:pPr>
              <w:pStyle w:val="NoSpacing"/>
              <w:rPr>
                <w:rFonts w:ascii="Arial" w:hAnsi="Arial" w:cs="Arial"/>
                <w:lang w:val="pt-PT"/>
              </w:rPr>
            </w:pPr>
          </w:p>
          <w:p w14:paraId="48178DB9" w14:textId="77777777" w:rsidR="00412AFB" w:rsidRPr="00B335D9" w:rsidRDefault="00412AFB" w:rsidP="00317956">
            <w:pPr>
              <w:pStyle w:val="NoSpacing"/>
              <w:rPr>
                <w:rFonts w:ascii="Arial" w:hAnsi="Arial" w:cs="Arial"/>
                <w:lang w:val="pt-PT"/>
              </w:rPr>
            </w:pPr>
          </w:p>
          <w:p w14:paraId="4AA4BC29" w14:textId="77777777" w:rsidR="00412AFB" w:rsidRPr="00B335D9" w:rsidRDefault="00412AFB" w:rsidP="00317956">
            <w:pPr>
              <w:pStyle w:val="NoSpacing"/>
              <w:rPr>
                <w:rFonts w:ascii="Arial" w:hAnsi="Arial" w:cs="Arial"/>
                <w:i/>
                <w:iCs/>
                <w:lang w:val="pt-PT"/>
              </w:rPr>
            </w:pPr>
            <w:r w:rsidRPr="00B335D9">
              <w:rPr>
                <w:rFonts w:ascii="Arial" w:hAnsi="Arial"/>
                <w:lang w:val="pt-PT"/>
              </w:rPr>
              <w:t xml:space="preserve">(*) </w:t>
            </w:r>
            <w:r w:rsidRPr="00B335D9">
              <w:rPr>
                <w:rFonts w:ascii="Arial" w:hAnsi="Arial"/>
                <w:i/>
                <w:lang w:val="pt-PT"/>
              </w:rPr>
              <w:t>A partir de la fecha límite de autorización de la materia activa, el LMR (límite máximo de</w:t>
            </w:r>
          </w:p>
          <w:p w14:paraId="2CD35573" w14:textId="77777777" w:rsidR="00412AFB" w:rsidRPr="00B335D9" w:rsidRDefault="00412AFB" w:rsidP="00317956">
            <w:pPr>
              <w:pStyle w:val="NoSpacing"/>
              <w:rPr>
                <w:rFonts w:ascii="Arial" w:hAnsi="Arial" w:cs="Arial"/>
                <w:i/>
                <w:iCs/>
                <w:lang w:val="pt-PT"/>
              </w:rPr>
            </w:pPr>
            <w:r w:rsidRPr="00B335D9">
              <w:rPr>
                <w:rFonts w:ascii="Arial" w:hAnsi="Arial"/>
                <w:i/>
                <w:lang w:val="pt-PT"/>
              </w:rPr>
              <w:t>residuos) baja al LD (límite de detección). Deben tenerse en cuenta las curvas de disipación</w:t>
            </w:r>
          </w:p>
          <w:p w14:paraId="4281ED7A" w14:textId="77777777" w:rsidR="00412AFB" w:rsidRPr="008A2C9B" w:rsidRDefault="00412AFB" w:rsidP="00317956">
            <w:pPr>
              <w:pStyle w:val="NoSpacing"/>
              <w:rPr>
                <w:rFonts w:ascii="Arial" w:hAnsi="Arial" w:cs="Arial"/>
                <w:i/>
                <w:iCs/>
              </w:rPr>
            </w:pPr>
            <w:r w:rsidRPr="00B335D9">
              <w:rPr>
                <w:rFonts w:ascii="Arial" w:hAnsi="Arial"/>
                <w:i/>
                <w:lang w:val="pt-PT"/>
              </w:rPr>
              <w:t xml:space="preserve">de estos plaguicidas en cítricos. </w:t>
            </w:r>
            <w:r w:rsidRPr="008A2C9B">
              <w:rPr>
                <w:rFonts w:ascii="Arial" w:hAnsi="Arial"/>
                <w:i/>
              </w:rPr>
              <w:t>Consultar la bibliografía.</w:t>
            </w:r>
          </w:p>
          <w:p w14:paraId="0D802CDA" w14:textId="77777777" w:rsidR="00412AFB" w:rsidRPr="008A2C9B" w:rsidRDefault="00412AFB" w:rsidP="00317956">
            <w:pPr>
              <w:pStyle w:val="NoSpacing"/>
              <w:rPr>
                <w:rFonts w:ascii="Arial" w:hAnsi="Arial" w:cs="Arial"/>
              </w:rPr>
            </w:pPr>
          </w:p>
        </w:tc>
      </w:tr>
      <w:tr w:rsidR="00412AFB" w:rsidRPr="008A2C9B" w14:paraId="73F5D4E8" w14:textId="77777777" w:rsidTr="00AA456E">
        <w:trPr>
          <w:jc w:val="center"/>
        </w:trPr>
        <w:tc>
          <w:tcPr>
            <w:tcW w:w="1379" w:type="pct"/>
          </w:tcPr>
          <w:p w14:paraId="453E43F3" w14:textId="77777777" w:rsidR="00412AFB" w:rsidRPr="008A2C9B" w:rsidRDefault="00412AFB" w:rsidP="00317956">
            <w:pPr>
              <w:pStyle w:val="NoSpacing"/>
              <w:rPr>
                <w:rFonts w:ascii="Arial" w:hAnsi="Arial" w:cs="Arial"/>
                <w:i/>
              </w:rPr>
            </w:pPr>
            <w:r w:rsidRPr="008A2C9B">
              <w:rPr>
                <w:rFonts w:ascii="Arial" w:hAnsi="Arial"/>
                <w:i/>
              </w:rPr>
              <w:t>Geotrichum spp.</w:t>
            </w:r>
          </w:p>
        </w:tc>
        <w:tc>
          <w:tcPr>
            <w:tcW w:w="1738" w:type="pct"/>
          </w:tcPr>
          <w:p w14:paraId="00C194AD" w14:textId="77777777" w:rsidR="00412AFB" w:rsidRPr="008A2C9B" w:rsidRDefault="00412AFB" w:rsidP="00317956">
            <w:pPr>
              <w:pStyle w:val="NoSpacing"/>
              <w:rPr>
                <w:rFonts w:ascii="Arial" w:hAnsi="Arial" w:cs="Arial"/>
              </w:rPr>
            </w:pPr>
            <w:r w:rsidRPr="008A2C9B">
              <w:rPr>
                <w:rFonts w:ascii="Arial" w:hAnsi="Arial"/>
              </w:rPr>
              <w:t>2-fenilfenol</w:t>
            </w:r>
          </w:p>
          <w:p w14:paraId="1D716AB2" w14:textId="77777777" w:rsidR="00412AFB" w:rsidRPr="008A2C9B" w:rsidRDefault="00412AFB" w:rsidP="00317956">
            <w:pPr>
              <w:pStyle w:val="NoSpacing"/>
              <w:rPr>
                <w:rFonts w:ascii="Arial" w:hAnsi="Arial" w:cs="Arial"/>
              </w:rPr>
            </w:pPr>
            <w:r w:rsidRPr="008A2C9B">
              <w:rPr>
                <w:rFonts w:ascii="Arial" w:hAnsi="Arial"/>
              </w:rPr>
              <w:t>Fosetil-Al + Tiabendazol</w:t>
            </w:r>
          </w:p>
          <w:p w14:paraId="2316EAD6" w14:textId="77777777" w:rsidR="00412AFB" w:rsidRPr="008A2C9B" w:rsidRDefault="00412AFB" w:rsidP="00317956">
            <w:pPr>
              <w:pStyle w:val="NoSpacing"/>
              <w:rPr>
                <w:rFonts w:ascii="Arial" w:hAnsi="Arial" w:cs="Arial"/>
              </w:rPr>
            </w:pPr>
            <w:r w:rsidRPr="008A2C9B">
              <w:rPr>
                <w:rFonts w:ascii="Arial" w:hAnsi="Arial"/>
              </w:rPr>
              <w:t>Imazalil</w:t>
            </w:r>
          </w:p>
          <w:p w14:paraId="413BCD40" w14:textId="77777777" w:rsidR="00412AFB" w:rsidRPr="008A2C9B" w:rsidRDefault="00412AFB" w:rsidP="00317956">
            <w:pPr>
              <w:pStyle w:val="NoSpacing"/>
              <w:rPr>
                <w:rFonts w:ascii="Arial" w:hAnsi="Arial" w:cs="Arial"/>
              </w:rPr>
            </w:pPr>
            <w:r w:rsidRPr="008A2C9B">
              <w:rPr>
                <w:rFonts w:ascii="Arial" w:hAnsi="Arial"/>
              </w:rPr>
              <w:t>Imazalil + 2-fenilfenol</w:t>
            </w:r>
          </w:p>
          <w:p w14:paraId="2E3DE69B" w14:textId="77777777" w:rsidR="00412AFB" w:rsidRPr="008A2C9B" w:rsidRDefault="00412AFB" w:rsidP="00317956">
            <w:pPr>
              <w:pStyle w:val="NoSpacing"/>
              <w:rPr>
                <w:rFonts w:ascii="Arial" w:hAnsi="Arial" w:cs="Arial"/>
              </w:rPr>
            </w:pPr>
            <w:r w:rsidRPr="008A2C9B">
              <w:rPr>
                <w:rFonts w:ascii="Arial" w:hAnsi="Arial"/>
              </w:rPr>
              <w:t>Imazallil + Tiabendazol</w:t>
            </w:r>
          </w:p>
          <w:p w14:paraId="17C49C15" w14:textId="77777777" w:rsidR="00412AFB" w:rsidRPr="008A2C9B" w:rsidRDefault="00412AFB" w:rsidP="00317956">
            <w:pPr>
              <w:pStyle w:val="NoSpacing"/>
              <w:rPr>
                <w:rFonts w:ascii="Arial" w:hAnsi="Arial" w:cs="Arial"/>
              </w:rPr>
            </w:pPr>
            <w:r w:rsidRPr="008A2C9B">
              <w:rPr>
                <w:rFonts w:ascii="Arial" w:hAnsi="Arial"/>
              </w:rPr>
              <w:t>Propiconazole</w:t>
            </w:r>
          </w:p>
          <w:p w14:paraId="6CA487F3" w14:textId="77777777" w:rsidR="00412AFB" w:rsidRPr="008A2C9B" w:rsidRDefault="00412AFB" w:rsidP="00317956">
            <w:pPr>
              <w:pStyle w:val="NoSpacing"/>
              <w:rPr>
                <w:rFonts w:ascii="Arial" w:hAnsi="Arial" w:cs="Arial"/>
              </w:rPr>
            </w:pPr>
            <w:r w:rsidRPr="008A2C9B">
              <w:rPr>
                <w:rFonts w:ascii="Arial" w:hAnsi="Arial"/>
              </w:rPr>
              <w:t>Tebuconazole</w:t>
            </w:r>
          </w:p>
          <w:p w14:paraId="7F006990" w14:textId="77777777" w:rsidR="00412AFB" w:rsidRPr="008A2C9B" w:rsidRDefault="00412AFB" w:rsidP="00317956">
            <w:pPr>
              <w:pStyle w:val="NoSpacing"/>
              <w:rPr>
                <w:rFonts w:ascii="Arial" w:hAnsi="Arial" w:cs="Arial"/>
              </w:rPr>
            </w:pPr>
            <w:r w:rsidRPr="008A2C9B">
              <w:rPr>
                <w:rFonts w:ascii="Arial" w:hAnsi="Arial"/>
              </w:rPr>
              <w:t>Tiabendazole</w:t>
            </w:r>
          </w:p>
        </w:tc>
        <w:tc>
          <w:tcPr>
            <w:tcW w:w="1883" w:type="pct"/>
            <w:vMerge/>
            <w:vAlign w:val="center"/>
          </w:tcPr>
          <w:p w14:paraId="4DDEB5EB" w14:textId="77777777" w:rsidR="00412AFB" w:rsidRPr="008A2C9B" w:rsidRDefault="00412AFB" w:rsidP="00317956">
            <w:pPr>
              <w:pStyle w:val="NoSpacing"/>
              <w:rPr>
                <w:rFonts w:ascii="Arial" w:hAnsi="Arial" w:cs="Arial"/>
              </w:rPr>
            </w:pPr>
          </w:p>
        </w:tc>
      </w:tr>
      <w:tr w:rsidR="00412AFB" w:rsidRPr="008A2C9B" w14:paraId="12601CD5" w14:textId="77777777" w:rsidTr="00AA456E">
        <w:trPr>
          <w:jc w:val="center"/>
        </w:trPr>
        <w:tc>
          <w:tcPr>
            <w:tcW w:w="1379" w:type="pct"/>
          </w:tcPr>
          <w:p w14:paraId="38F5AEA2" w14:textId="77777777" w:rsidR="00412AFB" w:rsidRPr="008A2C9B" w:rsidRDefault="00412AFB" w:rsidP="00317956">
            <w:pPr>
              <w:pStyle w:val="NoSpacing"/>
              <w:rPr>
                <w:rFonts w:ascii="Arial" w:hAnsi="Arial" w:cs="Arial"/>
                <w:i/>
              </w:rPr>
            </w:pPr>
            <w:r w:rsidRPr="008A2C9B">
              <w:rPr>
                <w:rFonts w:ascii="Arial" w:hAnsi="Arial"/>
                <w:i/>
              </w:rPr>
              <w:t>Phytophthora sp.</w:t>
            </w:r>
          </w:p>
        </w:tc>
        <w:tc>
          <w:tcPr>
            <w:tcW w:w="1738" w:type="pct"/>
          </w:tcPr>
          <w:p w14:paraId="44395B7C" w14:textId="77777777" w:rsidR="00412AFB" w:rsidRPr="00B335D9" w:rsidRDefault="00412AFB" w:rsidP="00317956">
            <w:pPr>
              <w:pStyle w:val="NoSpacing"/>
              <w:rPr>
                <w:rFonts w:ascii="Arial" w:hAnsi="Arial" w:cs="Arial"/>
                <w:lang w:val="da-DK"/>
              </w:rPr>
            </w:pPr>
            <w:r w:rsidRPr="00B335D9">
              <w:rPr>
                <w:rFonts w:ascii="Arial" w:hAnsi="Arial"/>
                <w:lang w:val="da-DK"/>
              </w:rPr>
              <w:t>2-fenilfenol</w:t>
            </w:r>
          </w:p>
          <w:p w14:paraId="67778DB2" w14:textId="77777777" w:rsidR="00412AFB" w:rsidRPr="00B335D9" w:rsidRDefault="00412AFB" w:rsidP="00317956">
            <w:pPr>
              <w:pStyle w:val="NoSpacing"/>
              <w:rPr>
                <w:rFonts w:ascii="Arial" w:hAnsi="Arial" w:cs="Arial"/>
                <w:lang w:val="da-DK"/>
              </w:rPr>
            </w:pPr>
            <w:r w:rsidRPr="00B335D9">
              <w:rPr>
                <w:rFonts w:ascii="Arial" w:hAnsi="Arial"/>
                <w:lang w:val="da-DK"/>
              </w:rPr>
              <w:t>Fosetil-Al</w:t>
            </w:r>
          </w:p>
          <w:p w14:paraId="7083C3D9" w14:textId="77777777" w:rsidR="00412AFB" w:rsidRPr="00B335D9" w:rsidRDefault="00412AFB" w:rsidP="00317956">
            <w:pPr>
              <w:pStyle w:val="NoSpacing"/>
              <w:rPr>
                <w:rFonts w:ascii="Arial" w:hAnsi="Arial" w:cs="Arial"/>
                <w:lang w:val="da-DK"/>
              </w:rPr>
            </w:pPr>
            <w:r w:rsidRPr="00B335D9">
              <w:rPr>
                <w:rFonts w:ascii="Arial" w:hAnsi="Arial"/>
                <w:lang w:val="da-DK"/>
              </w:rPr>
              <w:t>Fosetil-Al + Tiabendazol</w:t>
            </w:r>
          </w:p>
          <w:p w14:paraId="09FD420A" w14:textId="77777777" w:rsidR="00412AFB" w:rsidRPr="00B335D9" w:rsidRDefault="00412AFB" w:rsidP="00317956">
            <w:pPr>
              <w:pStyle w:val="NoSpacing"/>
              <w:rPr>
                <w:rFonts w:ascii="Arial" w:hAnsi="Arial" w:cs="Arial"/>
                <w:lang w:val="da-DK"/>
              </w:rPr>
            </w:pPr>
            <w:r w:rsidRPr="00B335D9">
              <w:rPr>
                <w:rFonts w:ascii="Arial" w:hAnsi="Arial"/>
                <w:lang w:val="da-DK"/>
              </w:rPr>
              <w:t>Imazalil</w:t>
            </w:r>
          </w:p>
          <w:p w14:paraId="53DB23D1" w14:textId="77777777" w:rsidR="00412AFB" w:rsidRPr="00B335D9" w:rsidRDefault="00412AFB" w:rsidP="00317956">
            <w:pPr>
              <w:pStyle w:val="NoSpacing"/>
              <w:rPr>
                <w:rFonts w:ascii="Arial" w:hAnsi="Arial" w:cs="Arial"/>
                <w:lang w:val="da-DK"/>
              </w:rPr>
            </w:pPr>
            <w:r w:rsidRPr="00B335D9">
              <w:rPr>
                <w:rFonts w:ascii="Arial" w:hAnsi="Arial"/>
                <w:lang w:val="da-DK"/>
              </w:rPr>
              <w:t>Imazalil + 2-fenilfenol</w:t>
            </w:r>
          </w:p>
          <w:p w14:paraId="18F9ECE2" w14:textId="77777777" w:rsidR="00412AFB" w:rsidRPr="00B335D9" w:rsidRDefault="00412AFB" w:rsidP="00317956">
            <w:pPr>
              <w:pStyle w:val="NoSpacing"/>
              <w:rPr>
                <w:rFonts w:ascii="Arial" w:hAnsi="Arial" w:cs="Arial"/>
                <w:lang w:val="da-DK"/>
              </w:rPr>
            </w:pPr>
            <w:r w:rsidRPr="00B335D9">
              <w:rPr>
                <w:rFonts w:ascii="Arial" w:hAnsi="Arial"/>
                <w:lang w:val="da-DK"/>
              </w:rPr>
              <w:t>Imazallil + Tiabendazol</w:t>
            </w:r>
          </w:p>
          <w:p w14:paraId="4701596A" w14:textId="77777777" w:rsidR="00412AFB" w:rsidRPr="00B335D9" w:rsidRDefault="00412AFB" w:rsidP="00317956">
            <w:pPr>
              <w:pStyle w:val="NoSpacing"/>
              <w:rPr>
                <w:rFonts w:ascii="Arial" w:hAnsi="Arial" w:cs="Arial"/>
                <w:lang w:val="da-DK"/>
              </w:rPr>
            </w:pPr>
            <w:r w:rsidRPr="00B335D9">
              <w:rPr>
                <w:rFonts w:ascii="Arial" w:hAnsi="Arial"/>
                <w:lang w:val="da-DK"/>
              </w:rPr>
              <w:t>Propiconazole</w:t>
            </w:r>
          </w:p>
          <w:p w14:paraId="19D02402" w14:textId="77777777" w:rsidR="00412AFB" w:rsidRPr="008A2C9B" w:rsidRDefault="00412AFB" w:rsidP="00317956">
            <w:pPr>
              <w:pStyle w:val="NoSpacing"/>
              <w:rPr>
                <w:rFonts w:ascii="Arial" w:hAnsi="Arial" w:cs="Arial"/>
              </w:rPr>
            </w:pPr>
            <w:r w:rsidRPr="008A2C9B">
              <w:rPr>
                <w:rFonts w:ascii="Arial" w:hAnsi="Arial"/>
              </w:rPr>
              <w:t>Tebuconazole</w:t>
            </w:r>
          </w:p>
          <w:p w14:paraId="610214CD" w14:textId="77777777" w:rsidR="00412AFB" w:rsidRPr="008A2C9B" w:rsidRDefault="00412AFB" w:rsidP="00317956">
            <w:pPr>
              <w:pStyle w:val="NoSpacing"/>
              <w:rPr>
                <w:rFonts w:ascii="Arial" w:hAnsi="Arial" w:cs="Arial"/>
              </w:rPr>
            </w:pPr>
            <w:r w:rsidRPr="008A2C9B">
              <w:rPr>
                <w:rFonts w:ascii="Arial" w:hAnsi="Arial"/>
              </w:rPr>
              <w:t>Tiabendazole</w:t>
            </w:r>
          </w:p>
        </w:tc>
        <w:tc>
          <w:tcPr>
            <w:tcW w:w="1883" w:type="pct"/>
            <w:vMerge/>
            <w:vAlign w:val="center"/>
          </w:tcPr>
          <w:p w14:paraId="27E4DF88" w14:textId="77777777" w:rsidR="00412AFB" w:rsidRPr="008A2C9B" w:rsidRDefault="00412AFB" w:rsidP="00317956">
            <w:pPr>
              <w:pStyle w:val="NoSpacing"/>
              <w:rPr>
                <w:rFonts w:ascii="Arial" w:hAnsi="Arial" w:cs="Arial"/>
              </w:rPr>
            </w:pPr>
          </w:p>
        </w:tc>
      </w:tr>
      <w:tr w:rsidR="00412AFB" w:rsidRPr="008A2C9B" w14:paraId="37CFE7B0" w14:textId="77777777" w:rsidTr="00AA456E">
        <w:trPr>
          <w:jc w:val="center"/>
        </w:trPr>
        <w:tc>
          <w:tcPr>
            <w:tcW w:w="1379" w:type="pct"/>
          </w:tcPr>
          <w:p w14:paraId="0C3EC23E" w14:textId="77777777" w:rsidR="00412AFB" w:rsidRPr="008A2C9B" w:rsidRDefault="00412AFB" w:rsidP="00317956">
            <w:pPr>
              <w:pStyle w:val="NoSpacing"/>
              <w:rPr>
                <w:rFonts w:ascii="Arial" w:hAnsi="Arial" w:cs="Arial"/>
                <w:i/>
              </w:rPr>
            </w:pPr>
            <w:r w:rsidRPr="008A2C9B">
              <w:rPr>
                <w:rFonts w:ascii="Arial" w:hAnsi="Arial"/>
                <w:i/>
              </w:rPr>
              <w:t>Rhizopus spp.</w:t>
            </w:r>
          </w:p>
        </w:tc>
        <w:tc>
          <w:tcPr>
            <w:tcW w:w="1738" w:type="pct"/>
          </w:tcPr>
          <w:p w14:paraId="5EAE741A" w14:textId="77777777" w:rsidR="00412AFB" w:rsidRPr="008A2C9B" w:rsidRDefault="00412AFB" w:rsidP="00317956">
            <w:pPr>
              <w:pStyle w:val="NoSpacing"/>
              <w:rPr>
                <w:rFonts w:ascii="Arial" w:hAnsi="Arial" w:cs="Arial"/>
              </w:rPr>
            </w:pPr>
            <w:r w:rsidRPr="008A2C9B">
              <w:rPr>
                <w:rFonts w:ascii="Arial" w:hAnsi="Arial"/>
              </w:rPr>
              <w:t>2-fenilfenol</w:t>
            </w:r>
          </w:p>
          <w:p w14:paraId="65A8F065" w14:textId="77777777" w:rsidR="00412AFB" w:rsidRPr="008A2C9B" w:rsidRDefault="00412AFB" w:rsidP="00317956">
            <w:pPr>
              <w:pStyle w:val="NoSpacing"/>
              <w:rPr>
                <w:rFonts w:ascii="Arial" w:hAnsi="Arial" w:cs="Arial"/>
              </w:rPr>
            </w:pPr>
            <w:r w:rsidRPr="008A2C9B">
              <w:rPr>
                <w:rFonts w:ascii="Arial" w:hAnsi="Arial"/>
              </w:rPr>
              <w:t>Fludioxinil</w:t>
            </w:r>
          </w:p>
          <w:p w14:paraId="1D1B4290" w14:textId="77777777" w:rsidR="00412AFB" w:rsidRPr="008A2C9B" w:rsidRDefault="00412AFB" w:rsidP="00317956">
            <w:pPr>
              <w:pStyle w:val="NoSpacing"/>
              <w:rPr>
                <w:rFonts w:ascii="Arial" w:hAnsi="Arial" w:cs="Arial"/>
              </w:rPr>
            </w:pPr>
            <w:r w:rsidRPr="008A2C9B">
              <w:rPr>
                <w:rFonts w:ascii="Arial" w:hAnsi="Arial"/>
              </w:rPr>
              <w:t>Fosetil-Al + Tiabendazol</w:t>
            </w:r>
          </w:p>
          <w:p w14:paraId="39D5490F" w14:textId="77777777" w:rsidR="00412AFB" w:rsidRPr="008A2C9B" w:rsidRDefault="00412AFB" w:rsidP="00317956">
            <w:pPr>
              <w:pStyle w:val="NoSpacing"/>
              <w:rPr>
                <w:rFonts w:ascii="Arial" w:hAnsi="Arial" w:cs="Arial"/>
              </w:rPr>
            </w:pPr>
            <w:r w:rsidRPr="008A2C9B">
              <w:rPr>
                <w:rFonts w:ascii="Arial" w:hAnsi="Arial"/>
              </w:rPr>
              <w:t>Imazalil</w:t>
            </w:r>
          </w:p>
          <w:p w14:paraId="46608783" w14:textId="77777777" w:rsidR="00412AFB" w:rsidRPr="008A2C9B" w:rsidRDefault="00412AFB" w:rsidP="00317956">
            <w:pPr>
              <w:pStyle w:val="NoSpacing"/>
              <w:rPr>
                <w:rFonts w:ascii="Arial" w:hAnsi="Arial" w:cs="Arial"/>
              </w:rPr>
            </w:pPr>
            <w:r w:rsidRPr="008A2C9B">
              <w:rPr>
                <w:rFonts w:ascii="Arial" w:hAnsi="Arial"/>
              </w:rPr>
              <w:t>Imazalil + 2-fenilfenol</w:t>
            </w:r>
          </w:p>
          <w:p w14:paraId="003B75E0" w14:textId="77777777" w:rsidR="00412AFB" w:rsidRPr="008A2C9B" w:rsidRDefault="00412AFB" w:rsidP="00317956">
            <w:pPr>
              <w:pStyle w:val="NoSpacing"/>
              <w:rPr>
                <w:rFonts w:ascii="Arial" w:hAnsi="Arial" w:cs="Arial"/>
              </w:rPr>
            </w:pPr>
            <w:r w:rsidRPr="008A2C9B">
              <w:rPr>
                <w:rFonts w:ascii="Arial" w:hAnsi="Arial"/>
              </w:rPr>
              <w:t>Imazallil + Tiabendazol</w:t>
            </w:r>
          </w:p>
          <w:p w14:paraId="0425B838" w14:textId="77777777" w:rsidR="00412AFB" w:rsidRPr="008A2C9B" w:rsidRDefault="00412AFB" w:rsidP="00317956">
            <w:pPr>
              <w:pStyle w:val="NoSpacing"/>
              <w:rPr>
                <w:rFonts w:ascii="Arial" w:hAnsi="Arial" w:cs="Arial"/>
              </w:rPr>
            </w:pPr>
            <w:r w:rsidRPr="008A2C9B">
              <w:rPr>
                <w:rFonts w:ascii="Arial" w:hAnsi="Arial"/>
              </w:rPr>
              <w:t>Propiconazole</w:t>
            </w:r>
          </w:p>
          <w:p w14:paraId="3618E568" w14:textId="77777777" w:rsidR="00412AFB" w:rsidRPr="008A2C9B" w:rsidRDefault="00412AFB" w:rsidP="00317956">
            <w:pPr>
              <w:pStyle w:val="NoSpacing"/>
              <w:rPr>
                <w:rFonts w:ascii="Arial" w:hAnsi="Arial" w:cs="Arial"/>
              </w:rPr>
            </w:pPr>
            <w:r w:rsidRPr="008A2C9B">
              <w:rPr>
                <w:rFonts w:ascii="Arial" w:hAnsi="Arial"/>
              </w:rPr>
              <w:t>Tebuconazole</w:t>
            </w:r>
          </w:p>
          <w:p w14:paraId="74259D4E" w14:textId="77777777" w:rsidR="00412AFB" w:rsidRPr="008A2C9B" w:rsidRDefault="00412AFB" w:rsidP="00317956">
            <w:pPr>
              <w:pStyle w:val="NoSpacing"/>
              <w:rPr>
                <w:rFonts w:ascii="Arial" w:hAnsi="Arial" w:cs="Arial"/>
              </w:rPr>
            </w:pPr>
            <w:r w:rsidRPr="008A2C9B">
              <w:rPr>
                <w:rFonts w:ascii="Arial" w:hAnsi="Arial"/>
              </w:rPr>
              <w:t>Tiabendazole</w:t>
            </w:r>
          </w:p>
        </w:tc>
        <w:tc>
          <w:tcPr>
            <w:tcW w:w="1883" w:type="pct"/>
            <w:vMerge/>
            <w:vAlign w:val="center"/>
          </w:tcPr>
          <w:p w14:paraId="6210C12E" w14:textId="77777777" w:rsidR="00412AFB" w:rsidRPr="008A2C9B" w:rsidRDefault="00412AFB" w:rsidP="00317956">
            <w:pPr>
              <w:pStyle w:val="NoSpacing"/>
              <w:rPr>
                <w:rFonts w:ascii="Arial" w:hAnsi="Arial" w:cs="Arial"/>
              </w:rPr>
            </w:pPr>
          </w:p>
        </w:tc>
      </w:tr>
    </w:tbl>
    <w:p w14:paraId="3DF82CF2" w14:textId="77777777" w:rsidR="00412AFB" w:rsidRPr="008A2C9B" w:rsidRDefault="00412AFB" w:rsidP="00B335D9">
      <w:pPr>
        <w:spacing w:line="240" w:lineRule="auto"/>
        <w:jc w:val="both"/>
        <w:rPr>
          <w:rFonts w:ascii="Arial" w:hAnsi="Arial" w:cs="Arial"/>
          <w:b/>
          <w:snapToGrid w:val="0"/>
        </w:rPr>
      </w:pPr>
    </w:p>
    <w:p w14:paraId="78446E33" w14:textId="77777777" w:rsidR="00412AFB" w:rsidRPr="008A2C9B" w:rsidRDefault="00412AFB" w:rsidP="00B335D9">
      <w:pPr>
        <w:autoSpaceDE w:val="0"/>
        <w:autoSpaceDN w:val="0"/>
        <w:adjustRightInd w:val="0"/>
        <w:spacing w:line="240" w:lineRule="auto"/>
        <w:rPr>
          <w:rFonts w:ascii="Arial" w:hAnsi="Arial" w:cs="Arial"/>
          <w:snapToGrid w:val="0"/>
        </w:rPr>
      </w:pPr>
    </w:p>
    <w:p w14:paraId="744491BC" w14:textId="77777777" w:rsidR="00412AFB" w:rsidRPr="00B335D9" w:rsidRDefault="00412AFB" w:rsidP="00B335D9">
      <w:pPr>
        <w:spacing w:line="240" w:lineRule="auto"/>
        <w:jc w:val="both"/>
        <w:rPr>
          <w:rFonts w:ascii="Arial" w:hAnsi="Arial" w:cs="Arial"/>
          <w:b/>
          <w:snapToGrid w:val="0"/>
          <w:lang w:val="pt-PT"/>
        </w:rPr>
      </w:pPr>
      <w:r w:rsidRPr="00B335D9">
        <w:rPr>
          <w:rFonts w:ascii="Arial" w:hAnsi="Arial"/>
          <w:b/>
          <w:snapToGrid w:val="0"/>
          <w:lang w:val="pt-PT"/>
        </w:rPr>
        <w:t>2.6. Materias activas fitorreguladoras para la producción integrada de cítricos</w:t>
      </w:r>
    </w:p>
    <w:p w14:paraId="0597D934" w14:textId="77777777" w:rsidR="00412AFB" w:rsidRPr="00B335D9" w:rsidRDefault="00412AFB" w:rsidP="00B335D9">
      <w:pPr>
        <w:spacing w:line="240" w:lineRule="auto"/>
        <w:jc w:val="both"/>
        <w:rPr>
          <w:rFonts w:ascii="Arial" w:hAnsi="Arial" w:cs="Arial"/>
          <w:b/>
          <w:snapToGrid w:val="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3154"/>
        <w:gridCol w:w="3419"/>
      </w:tblGrid>
      <w:tr w:rsidR="00412AFB" w:rsidRPr="008A2C9B" w14:paraId="229852ED" w14:textId="77777777" w:rsidTr="00C8678E">
        <w:trPr>
          <w:jc w:val="center"/>
        </w:trPr>
        <w:tc>
          <w:tcPr>
            <w:tcW w:w="1378" w:type="pct"/>
            <w:shd w:val="pct12" w:color="auto" w:fill="FFFFFF"/>
          </w:tcPr>
          <w:p w14:paraId="2D7455C4" w14:textId="77777777" w:rsidR="00412AFB" w:rsidRPr="008A2C9B" w:rsidRDefault="00412AFB" w:rsidP="00317956">
            <w:pPr>
              <w:spacing w:after="0" w:line="240" w:lineRule="auto"/>
              <w:jc w:val="center"/>
              <w:rPr>
                <w:rFonts w:ascii="Arial" w:hAnsi="Arial" w:cs="Arial"/>
                <w:b/>
              </w:rPr>
            </w:pPr>
            <w:r w:rsidRPr="008A2C9B">
              <w:rPr>
                <w:rFonts w:ascii="Arial" w:hAnsi="Arial"/>
                <w:b/>
              </w:rPr>
              <w:t>USO</w:t>
            </w:r>
          </w:p>
        </w:tc>
        <w:tc>
          <w:tcPr>
            <w:tcW w:w="1738" w:type="pct"/>
            <w:shd w:val="pct12" w:color="auto" w:fill="FFFFFF"/>
          </w:tcPr>
          <w:p w14:paraId="630B0AAE" w14:textId="77777777" w:rsidR="00412AFB" w:rsidRPr="008A2C9B" w:rsidRDefault="00412AFB" w:rsidP="00317956">
            <w:pPr>
              <w:spacing w:after="0" w:line="240" w:lineRule="auto"/>
              <w:jc w:val="center"/>
              <w:rPr>
                <w:rFonts w:ascii="Arial" w:hAnsi="Arial" w:cs="Arial"/>
                <w:b/>
              </w:rPr>
            </w:pPr>
            <w:r w:rsidRPr="008A2C9B">
              <w:rPr>
                <w:rFonts w:ascii="Arial" w:hAnsi="Arial"/>
                <w:b/>
              </w:rPr>
              <w:t>MATERIA ACTIVA</w:t>
            </w:r>
          </w:p>
        </w:tc>
        <w:tc>
          <w:tcPr>
            <w:tcW w:w="1884" w:type="pct"/>
            <w:shd w:val="pct12" w:color="auto" w:fill="FFFFFF"/>
          </w:tcPr>
          <w:p w14:paraId="39A5A42E" w14:textId="77777777" w:rsidR="00412AFB" w:rsidRPr="008A2C9B" w:rsidRDefault="00412AFB" w:rsidP="00317956">
            <w:pPr>
              <w:spacing w:after="0" w:line="240" w:lineRule="auto"/>
              <w:jc w:val="center"/>
              <w:rPr>
                <w:rFonts w:ascii="Arial" w:hAnsi="Arial" w:cs="Arial"/>
                <w:b/>
              </w:rPr>
            </w:pPr>
            <w:r w:rsidRPr="008A2C9B">
              <w:rPr>
                <w:rFonts w:ascii="Arial" w:hAnsi="Arial"/>
                <w:b/>
              </w:rPr>
              <w:t>RESTRICCIONES</w:t>
            </w:r>
          </w:p>
        </w:tc>
      </w:tr>
      <w:tr w:rsidR="00412AFB" w:rsidRPr="008A2C9B" w14:paraId="192AA3BC" w14:textId="77777777" w:rsidTr="00C8678E">
        <w:trPr>
          <w:cantSplit/>
          <w:jc w:val="center"/>
        </w:trPr>
        <w:tc>
          <w:tcPr>
            <w:tcW w:w="1378" w:type="pct"/>
          </w:tcPr>
          <w:p w14:paraId="48B21C3F" w14:textId="77777777" w:rsidR="00412AFB" w:rsidRPr="008A2C9B" w:rsidRDefault="00412AFB" w:rsidP="00317956">
            <w:pPr>
              <w:spacing w:after="0" w:line="240" w:lineRule="auto"/>
              <w:rPr>
                <w:rFonts w:ascii="Arial" w:hAnsi="Arial" w:cs="Arial"/>
              </w:rPr>
            </w:pPr>
            <w:r w:rsidRPr="008A2C9B">
              <w:rPr>
                <w:rFonts w:ascii="Arial" w:hAnsi="Arial"/>
              </w:rPr>
              <w:t>Desverdización</w:t>
            </w:r>
          </w:p>
        </w:tc>
        <w:tc>
          <w:tcPr>
            <w:tcW w:w="1738" w:type="pct"/>
          </w:tcPr>
          <w:p w14:paraId="73F28808" w14:textId="77777777" w:rsidR="00412AFB" w:rsidRPr="008A2C9B" w:rsidRDefault="00412AFB" w:rsidP="00317956">
            <w:pPr>
              <w:spacing w:after="0" w:line="240" w:lineRule="auto"/>
              <w:rPr>
                <w:rFonts w:ascii="Arial" w:hAnsi="Arial" w:cs="Arial"/>
              </w:rPr>
            </w:pPr>
            <w:r w:rsidRPr="008A2C9B">
              <w:rPr>
                <w:rFonts w:ascii="Arial" w:hAnsi="Arial"/>
              </w:rPr>
              <w:t>Etileno</w:t>
            </w:r>
          </w:p>
        </w:tc>
        <w:tc>
          <w:tcPr>
            <w:tcW w:w="1884" w:type="pct"/>
            <w:vAlign w:val="center"/>
          </w:tcPr>
          <w:p w14:paraId="3A59915E" w14:textId="77777777" w:rsidR="00412AFB" w:rsidRPr="008A2C9B" w:rsidRDefault="00412AFB" w:rsidP="00317956">
            <w:pPr>
              <w:spacing w:after="0" w:line="240" w:lineRule="auto"/>
              <w:rPr>
                <w:rFonts w:ascii="Arial" w:hAnsi="Arial" w:cs="Arial"/>
              </w:rPr>
            </w:pPr>
          </w:p>
        </w:tc>
      </w:tr>
      <w:tr w:rsidR="00412AFB" w:rsidRPr="008A2C9B" w14:paraId="7BF3FB74" w14:textId="77777777" w:rsidTr="00C8678E">
        <w:trPr>
          <w:cantSplit/>
          <w:jc w:val="center"/>
        </w:trPr>
        <w:tc>
          <w:tcPr>
            <w:tcW w:w="1378" w:type="pct"/>
          </w:tcPr>
          <w:p w14:paraId="13D81BF2" w14:textId="77777777" w:rsidR="00412AFB" w:rsidRPr="008A2C9B" w:rsidRDefault="00412AFB" w:rsidP="00317956">
            <w:pPr>
              <w:spacing w:after="0" w:line="240" w:lineRule="auto"/>
              <w:rPr>
                <w:rFonts w:ascii="Arial" w:hAnsi="Arial" w:cs="Arial"/>
              </w:rPr>
            </w:pPr>
            <w:r w:rsidRPr="008A2C9B">
              <w:rPr>
                <w:rFonts w:ascii="Arial" w:hAnsi="Arial"/>
              </w:rPr>
              <w:t>Aumento tamaño fruto</w:t>
            </w:r>
          </w:p>
        </w:tc>
        <w:tc>
          <w:tcPr>
            <w:tcW w:w="1738" w:type="pct"/>
          </w:tcPr>
          <w:p w14:paraId="64B4D2AD" w14:textId="77777777" w:rsidR="00412AFB" w:rsidRPr="008A2C9B" w:rsidRDefault="00412AFB" w:rsidP="00317956">
            <w:pPr>
              <w:spacing w:after="0" w:line="240" w:lineRule="auto"/>
              <w:rPr>
                <w:rFonts w:ascii="Arial" w:hAnsi="Arial" w:cs="Arial"/>
              </w:rPr>
            </w:pPr>
            <w:r w:rsidRPr="008A2C9B">
              <w:rPr>
                <w:rFonts w:ascii="Arial" w:hAnsi="Arial"/>
              </w:rPr>
              <w:t>Ácido giberélico + MCPA</w:t>
            </w:r>
          </w:p>
        </w:tc>
        <w:tc>
          <w:tcPr>
            <w:tcW w:w="1884" w:type="pct"/>
            <w:vAlign w:val="center"/>
          </w:tcPr>
          <w:p w14:paraId="080326CB" w14:textId="77777777" w:rsidR="00412AFB" w:rsidRPr="008A2C9B" w:rsidRDefault="00412AFB" w:rsidP="00317956">
            <w:pPr>
              <w:spacing w:after="0" w:line="240" w:lineRule="auto"/>
              <w:rPr>
                <w:rFonts w:ascii="Arial" w:hAnsi="Arial" w:cs="Arial"/>
              </w:rPr>
            </w:pPr>
          </w:p>
        </w:tc>
      </w:tr>
      <w:tr w:rsidR="00412AFB" w:rsidRPr="008A2C9B" w14:paraId="7DEAC157" w14:textId="77777777" w:rsidTr="00C8678E">
        <w:trPr>
          <w:cantSplit/>
          <w:jc w:val="center"/>
        </w:trPr>
        <w:tc>
          <w:tcPr>
            <w:tcW w:w="1378" w:type="pct"/>
          </w:tcPr>
          <w:p w14:paraId="5A029CCE" w14:textId="77777777" w:rsidR="00412AFB" w:rsidRPr="008A2C9B" w:rsidRDefault="00412AFB" w:rsidP="00317956">
            <w:pPr>
              <w:spacing w:after="0" w:line="240" w:lineRule="auto"/>
              <w:rPr>
                <w:rFonts w:ascii="Arial" w:hAnsi="Arial" w:cs="Arial"/>
              </w:rPr>
            </w:pPr>
            <w:r w:rsidRPr="008A2C9B">
              <w:rPr>
                <w:rFonts w:ascii="Arial" w:hAnsi="Arial"/>
              </w:rPr>
              <w:t>Evitar caída fruto</w:t>
            </w:r>
          </w:p>
        </w:tc>
        <w:tc>
          <w:tcPr>
            <w:tcW w:w="1738" w:type="pct"/>
          </w:tcPr>
          <w:p w14:paraId="31467ADB" w14:textId="77777777" w:rsidR="00412AFB" w:rsidRPr="008A2C9B" w:rsidRDefault="00412AFB" w:rsidP="00317956">
            <w:pPr>
              <w:spacing w:after="0" w:line="240" w:lineRule="auto"/>
              <w:rPr>
                <w:rFonts w:ascii="Arial" w:hAnsi="Arial" w:cs="Arial"/>
              </w:rPr>
            </w:pPr>
            <w:r w:rsidRPr="008A2C9B">
              <w:rPr>
                <w:rFonts w:ascii="Arial" w:hAnsi="Arial"/>
              </w:rPr>
              <w:t>Ácido giberélico + MCPA</w:t>
            </w:r>
          </w:p>
        </w:tc>
        <w:tc>
          <w:tcPr>
            <w:tcW w:w="1884" w:type="pct"/>
            <w:vAlign w:val="center"/>
          </w:tcPr>
          <w:p w14:paraId="77E3EC3C" w14:textId="77777777" w:rsidR="00412AFB" w:rsidRPr="008A2C9B" w:rsidRDefault="00412AFB" w:rsidP="00317956">
            <w:pPr>
              <w:spacing w:after="0" w:line="240" w:lineRule="auto"/>
              <w:rPr>
                <w:rFonts w:ascii="Arial" w:hAnsi="Arial" w:cs="Arial"/>
              </w:rPr>
            </w:pPr>
          </w:p>
        </w:tc>
      </w:tr>
      <w:tr w:rsidR="00412AFB" w:rsidRPr="008A2C9B" w14:paraId="18F154F5" w14:textId="77777777" w:rsidTr="00C8678E">
        <w:trPr>
          <w:cantSplit/>
          <w:jc w:val="center"/>
        </w:trPr>
        <w:tc>
          <w:tcPr>
            <w:tcW w:w="1378" w:type="pct"/>
          </w:tcPr>
          <w:p w14:paraId="32081713" w14:textId="77777777" w:rsidR="00412AFB" w:rsidRPr="008A2C9B" w:rsidRDefault="00412AFB" w:rsidP="00317956">
            <w:pPr>
              <w:spacing w:after="0" w:line="240" w:lineRule="auto"/>
              <w:rPr>
                <w:rFonts w:ascii="Arial" w:hAnsi="Arial" w:cs="Arial"/>
              </w:rPr>
            </w:pPr>
            <w:r w:rsidRPr="008A2C9B">
              <w:rPr>
                <w:rFonts w:ascii="Arial" w:hAnsi="Arial"/>
              </w:rPr>
              <w:t>Inducción de cuajado</w:t>
            </w:r>
          </w:p>
        </w:tc>
        <w:tc>
          <w:tcPr>
            <w:tcW w:w="1738" w:type="pct"/>
          </w:tcPr>
          <w:p w14:paraId="7B6A001A" w14:textId="77777777" w:rsidR="00412AFB" w:rsidRPr="008A2C9B" w:rsidRDefault="00412AFB" w:rsidP="00317956">
            <w:pPr>
              <w:spacing w:after="0" w:line="240" w:lineRule="auto"/>
              <w:rPr>
                <w:rFonts w:ascii="Arial" w:hAnsi="Arial" w:cs="Arial"/>
              </w:rPr>
            </w:pPr>
            <w:r w:rsidRPr="008A2C9B">
              <w:rPr>
                <w:rFonts w:ascii="Arial" w:hAnsi="Arial"/>
              </w:rPr>
              <w:t>Ácido giberélico + MCPA</w:t>
            </w:r>
          </w:p>
        </w:tc>
        <w:tc>
          <w:tcPr>
            <w:tcW w:w="1884" w:type="pct"/>
            <w:vAlign w:val="center"/>
          </w:tcPr>
          <w:p w14:paraId="2C92DB3C" w14:textId="77777777" w:rsidR="00412AFB" w:rsidRPr="008A2C9B" w:rsidRDefault="00412AFB" w:rsidP="00317956">
            <w:pPr>
              <w:spacing w:after="0" w:line="240" w:lineRule="auto"/>
              <w:rPr>
                <w:rFonts w:ascii="Arial" w:hAnsi="Arial" w:cs="Arial"/>
              </w:rPr>
            </w:pPr>
          </w:p>
        </w:tc>
      </w:tr>
    </w:tbl>
    <w:p w14:paraId="7D54EB67" w14:textId="77777777" w:rsidR="005E3BDD" w:rsidRPr="008A2C9B" w:rsidRDefault="005E3BDD" w:rsidP="00B335D9">
      <w:pPr>
        <w:spacing w:line="240" w:lineRule="auto"/>
        <w:jc w:val="center"/>
        <w:rPr>
          <w:rFonts w:ascii="Arial" w:hAnsi="Arial" w:cs="Arial"/>
          <w:b/>
          <w:snapToGrid w:val="0"/>
        </w:rPr>
      </w:pPr>
    </w:p>
    <w:p w14:paraId="3DD7DBA9" w14:textId="77777777" w:rsidR="00412AFB" w:rsidRPr="008A2C9B" w:rsidRDefault="00412AFB" w:rsidP="00B335D9">
      <w:pPr>
        <w:spacing w:line="240" w:lineRule="auto"/>
        <w:jc w:val="center"/>
        <w:rPr>
          <w:rFonts w:ascii="Arial" w:hAnsi="Arial" w:cs="Arial"/>
          <w:b/>
          <w:snapToGrid w:val="0"/>
        </w:rPr>
      </w:pPr>
      <w:r w:rsidRPr="008A2C9B">
        <w:br w:type="page"/>
      </w:r>
      <w:r w:rsidRPr="008A2C9B">
        <w:rPr>
          <w:rFonts w:ascii="Arial" w:hAnsi="Arial"/>
          <w:b/>
          <w:snapToGrid w:val="0"/>
        </w:rPr>
        <w:lastRenderedPageBreak/>
        <w:t xml:space="preserve">APPENDIX II: PESTS AND DISEASES </w:t>
      </w:r>
    </w:p>
    <w:p w14:paraId="1D12A502"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INSECTS AND MITES</w:t>
      </w:r>
    </w:p>
    <w:p w14:paraId="6F51038F"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Citrus bud mite </w:t>
      </w:r>
      <w:r w:rsidRPr="008A2C9B">
        <w:rPr>
          <w:rFonts w:ascii="Arial" w:hAnsi="Arial"/>
          <w:snapToGrid w:val="0"/>
        </w:rPr>
        <w:t>(</w:t>
      </w:r>
      <w:r w:rsidRPr="008A2C9B">
        <w:rPr>
          <w:rFonts w:ascii="Arial" w:hAnsi="Arial"/>
          <w:i/>
          <w:snapToGrid w:val="0"/>
        </w:rPr>
        <w:t>Aceria sheldoni</w:t>
      </w:r>
      <w:r w:rsidRPr="008A2C9B">
        <w:rPr>
          <w:rFonts w:ascii="Arial" w:hAnsi="Arial"/>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4"/>
        <w:gridCol w:w="4430"/>
      </w:tblGrid>
      <w:tr w:rsidR="00412AFB" w:rsidRPr="008A2C9B" w14:paraId="251A332B" w14:textId="77777777" w:rsidTr="00C8678E">
        <w:tc>
          <w:tcPr>
            <w:tcW w:w="2559" w:type="pct"/>
            <w:shd w:val="pct20" w:color="auto" w:fill="FFFFFF"/>
            <w:vAlign w:val="center"/>
          </w:tcPr>
          <w:p w14:paraId="120269E1"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441" w:type="pct"/>
            <w:shd w:val="pct20" w:color="auto" w:fill="FFFFFF"/>
            <w:vAlign w:val="center"/>
          </w:tcPr>
          <w:p w14:paraId="01A4A9FE"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THRESHOLD/CRITERIA</w:t>
            </w:r>
          </w:p>
        </w:tc>
      </w:tr>
      <w:tr w:rsidR="00412AFB" w:rsidRPr="008A2C9B" w14:paraId="21A3B1E4" w14:textId="77777777" w:rsidTr="00C8678E">
        <w:tc>
          <w:tcPr>
            <w:tcW w:w="2559" w:type="pct"/>
          </w:tcPr>
          <w:p w14:paraId="7929AD72"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On each tree, check four branches from the previous budding for the presence of affected buds.</w:t>
            </w:r>
          </w:p>
        </w:tc>
        <w:tc>
          <w:tcPr>
            <w:tcW w:w="2441" w:type="pct"/>
          </w:tcPr>
          <w:p w14:paraId="4EEFD5ED"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In the spring budding, before the buds reach 5 cm, 20 % of affected buds.</w:t>
            </w:r>
          </w:p>
          <w:p w14:paraId="61EECFB8"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In summer, before the August budding, 20 % of affected buds.</w:t>
            </w:r>
          </w:p>
        </w:tc>
      </w:tr>
    </w:tbl>
    <w:p w14:paraId="1FEC4ED2" w14:textId="77777777" w:rsidR="00412AFB" w:rsidRPr="008A2C9B" w:rsidRDefault="00412AFB" w:rsidP="00B335D9">
      <w:pPr>
        <w:spacing w:line="240" w:lineRule="auto"/>
        <w:rPr>
          <w:rFonts w:ascii="Arial" w:hAnsi="Arial" w:cs="Arial"/>
          <w:b/>
          <w:snapToGrid w:val="0"/>
        </w:rPr>
      </w:pPr>
    </w:p>
    <w:p w14:paraId="4798A3B5" w14:textId="77777777" w:rsidR="00412AFB" w:rsidRPr="008A2C9B" w:rsidRDefault="00412AFB" w:rsidP="00B335D9">
      <w:pPr>
        <w:spacing w:line="240" w:lineRule="auto"/>
        <w:rPr>
          <w:rFonts w:ascii="Arial" w:hAnsi="Arial" w:cs="Arial"/>
          <w:snapToGrid w:val="0"/>
        </w:rPr>
      </w:pPr>
      <w:r w:rsidRPr="008A2C9B">
        <w:rPr>
          <w:rFonts w:ascii="Arial" w:hAnsi="Arial"/>
          <w:b/>
          <w:snapToGrid w:val="0"/>
        </w:rPr>
        <w:t>Citrus red mite</w:t>
      </w:r>
      <w:r w:rsidRPr="008A2C9B">
        <w:rPr>
          <w:rFonts w:ascii="Arial" w:hAnsi="Arial"/>
          <w:snapToGrid w:val="0"/>
        </w:rPr>
        <w:t xml:space="preserve"> (</w:t>
      </w:r>
      <w:r w:rsidRPr="008A2C9B">
        <w:rPr>
          <w:rFonts w:ascii="Arial" w:hAnsi="Arial"/>
          <w:i/>
          <w:snapToGrid w:val="0"/>
        </w:rPr>
        <w:t>Panonychus citri</w:t>
      </w:r>
      <w:r w:rsidRPr="008A2C9B">
        <w:rPr>
          <w:rFonts w:ascii="Arial" w:hAnsi="Arial"/>
          <w:snapToGrid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6"/>
        <w:gridCol w:w="2609"/>
        <w:gridCol w:w="1851"/>
        <w:gridCol w:w="2438"/>
      </w:tblGrid>
      <w:tr w:rsidR="00412AFB" w:rsidRPr="008A2C9B" w14:paraId="39074BF2" w14:textId="77777777" w:rsidTr="00C8678E">
        <w:tc>
          <w:tcPr>
            <w:tcW w:w="1358" w:type="pct"/>
            <w:shd w:val="pct20" w:color="auto" w:fill="FFFFFF"/>
            <w:vAlign w:val="center"/>
          </w:tcPr>
          <w:p w14:paraId="45CD334A"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 xml:space="preserve">No OF UNITS TO SAMPLE </w:t>
            </w:r>
          </w:p>
        </w:tc>
        <w:tc>
          <w:tcPr>
            <w:tcW w:w="1128" w:type="pct"/>
            <w:shd w:val="pct20" w:color="auto" w:fill="FFFFFF"/>
            <w:vAlign w:val="center"/>
          </w:tcPr>
          <w:p w14:paraId="6C35843C"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THRESHOLD/CRITERIA</w:t>
            </w:r>
          </w:p>
        </w:tc>
        <w:tc>
          <w:tcPr>
            <w:tcW w:w="1178" w:type="pct"/>
            <w:shd w:val="pct20" w:color="auto" w:fill="FFFFFF"/>
            <w:vAlign w:val="center"/>
          </w:tcPr>
          <w:p w14:paraId="5C1ED048"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1336" w:type="pct"/>
            <w:shd w:val="pct20" w:color="auto" w:fill="FFFFFF"/>
            <w:vAlign w:val="center"/>
          </w:tcPr>
          <w:p w14:paraId="252935F2"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29123F07" w14:textId="77777777" w:rsidTr="00C8678E">
        <w:tc>
          <w:tcPr>
            <w:tcW w:w="1358" w:type="pct"/>
          </w:tcPr>
          <w:p w14:paraId="67F9643E"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On each tree, check four mature leaves from the last budding and four fruits for the presence of mobile forms of </w:t>
            </w:r>
            <w:r w:rsidRPr="008A2C9B">
              <w:rPr>
                <w:rFonts w:ascii="Arial" w:hAnsi="Arial"/>
                <w:i/>
                <w:snapToGrid w:val="0"/>
              </w:rPr>
              <w:t>P. Citri</w:t>
            </w:r>
            <w:r w:rsidRPr="008A2C9B">
              <w:rPr>
                <w:rFonts w:ascii="Arial" w:hAnsi="Arial"/>
                <w:snapToGrid w:val="0"/>
              </w:rPr>
              <w:t xml:space="preserve">. </w:t>
            </w:r>
          </w:p>
          <w:p w14:paraId="65879CDA"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In addition, check for the presence of phytoseiids on four interior leaves.</w:t>
            </w:r>
          </w:p>
        </w:tc>
        <w:tc>
          <w:tcPr>
            <w:tcW w:w="1128" w:type="pct"/>
          </w:tcPr>
          <w:p w14:paraId="1E993A7A"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From March to June and August to October:</w:t>
            </w:r>
          </w:p>
          <w:p w14:paraId="776527A5"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&gt; 20 % of leaves or 2 % of fruits with mobile forms.</w:t>
            </w:r>
          </w:p>
          <w:p w14:paraId="7EAED02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From September to November, damage and mobile forms on fruits.</w:t>
            </w:r>
          </w:p>
          <w:p w14:paraId="1374B267"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The rest of the year, &gt; 80 % of leaves occupied.</w:t>
            </w:r>
          </w:p>
          <w:p w14:paraId="7EECD67B"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Do not treat if phytoseiid presence &gt; 30 %. </w:t>
            </w:r>
          </w:p>
        </w:tc>
        <w:tc>
          <w:tcPr>
            <w:tcW w:w="1178" w:type="pct"/>
          </w:tcPr>
          <w:p w14:paraId="5EED2E4F"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Amblyseius californicus</w:t>
            </w:r>
          </w:p>
          <w:p w14:paraId="4C166FD4"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Conwentzia psociformis</w:t>
            </w:r>
          </w:p>
          <w:p w14:paraId="13CCFDC5"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Euseius stipulatus</w:t>
            </w:r>
          </w:p>
          <w:p w14:paraId="3A303BAB"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Phytoseiulus persimilis</w:t>
            </w:r>
          </w:p>
          <w:p w14:paraId="676DE570"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Stethorus punctillum</w:t>
            </w:r>
          </w:p>
          <w:p w14:paraId="7E07DD1D"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Typhlodromus phialatus</w:t>
            </w:r>
          </w:p>
        </w:tc>
        <w:tc>
          <w:tcPr>
            <w:tcW w:w="1336" w:type="pct"/>
          </w:tcPr>
          <w:p w14:paraId="0EBAA32A" w14:textId="77777777" w:rsidR="00412AFB" w:rsidRPr="008A2C9B" w:rsidRDefault="00412AFB" w:rsidP="00B335D9">
            <w:pPr>
              <w:spacing w:line="240" w:lineRule="auto"/>
              <w:rPr>
                <w:rFonts w:ascii="Arial" w:hAnsi="Arial" w:cs="Arial"/>
                <w:snapToGrid w:val="0"/>
              </w:rPr>
            </w:pPr>
            <w:r w:rsidRPr="008A2C9B">
              <w:rPr>
                <w:rFonts w:ascii="Arial" w:hAnsi="Arial"/>
                <w:b/>
                <w:snapToGrid w:val="0"/>
              </w:rPr>
              <w:t>-</w:t>
            </w:r>
            <w:r w:rsidRPr="008A2C9B">
              <w:rPr>
                <w:rFonts w:ascii="Arial" w:hAnsi="Arial"/>
                <w:snapToGrid w:val="0"/>
              </w:rPr>
              <w:t xml:space="preserve"> Only treat the sources.</w:t>
            </w:r>
          </w:p>
        </w:tc>
      </w:tr>
    </w:tbl>
    <w:p w14:paraId="3C08AEEF" w14:textId="77777777" w:rsidR="00412AFB" w:rsidRPr="008A2C9B" w:rsidRDefault="00412AFB" w:rsidP="00B335D9">
      <w:pPr>
        <w:spacing w:line="240" w:lineRule="auto"/>
        <w:rPr>
          <w:rFonts w:ascii="Arial" w:hAnsi="Arial" w:cs="Arial"/>
          <w:b/>
          <w:snapToGrid w:val="0"/>
        </w:rPr>
      </w:pPr>
    </w:p>
    <w:p w14:paraId="342BD3ED"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Red spider mite </w:t>
      </w:r>
      <w:r w:rsidRPr="008A2C9B">
        <w:rPr>
          <w:rFonts w:ascii="Arial" w:hAnsi="Arial"/>
          <w:snapToGrid w:val="0"/>
        </w:rPr>
        <w:t>(</w:t>
      </w:r>
      <w:r w:rsidRPr="008A2C9B">
        <w:rPr>
          <w:rFonts w:ascii="Arial" w:hAnsi="Arial"/>
          <w:i/>
          <w:snapToGrid w:val="0"/>
        </w:rPr>
        <w:t>Tetranychus urticae</w:t>
      </w:r>
      <w:r w:rsidRPr="008A2C9B">
        <w:rPr>
          <w:rFonts w:ascii="Arial" w:hAnsi="Arial"/>
          <w:snapToGrid w:val="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8"/>
        <w:gridCol w:w="2756"/>
        <w:gridCol w:w="1522"/>
        <w:gridCol w:w="2438"/>
      </w:tblGrid>
      <w:tr w:rsidR="00412AFB" w:rsidRPr="008A2C9B" w14:paraId="2C9B5C4B" w14:textId="77777777" w:rsidTr="00C8678E">
        <w:trPr>
          <w:jc w:val="center"/>
        </w:trPr>
        <w:tc>
          <w:tcPr>
            <w:tcW w:w="1537" w:type="pct"/>
            <w:shd w:val="pct20" w:color="auto" w:fill="FFFFFF"/>
            <w:vAlign w:val="center"/>
          </w:tcPr>
          <w:p w14:paraId="106E016B" w14:textId="77777777" w:rsidR="00412AFB" w:rsidRPr="008A2C9B" w:rsidRDefault="00412AFB" w:rsidP="00317956">
            <w:pPr>
              <w:spacing w:after="120" w:line="240" w:lineRule="auto"/>
              <w:jc w:val="both"/>
              <w:rPr>
                <w:rFonts w:ascii="Arial" w:hAnsi="Arial" w:cs="Arial"/>
                <w:b/>
                <w:snapToGrid w:val="0"/>
              </w:rPr>
            </w:pPr>
            <w:r w:rsidRPr="008A2C9B">
              <w:rPr>
                <w:rFonts w:ascii="Arial" w:hAnsi="Arial"/>
                <w:b/>
                <w:snapToGrid w:val="0"/>
              </w:rPr>
              <w:t>No OF UNITS TO SAMPLE</w:t>
            </w:r>
          </w:p>
        </w:tc>
        <w:tc>
          <w:tcPr>
            <w:tcW w:w="1462" w:type="pct"/>
            <w:shd w:val="pct20" w:color="auto" w:fill="FFFFFF"/>
            <w:vAlign w:val="center"/>
          </w:tcPr>
          <w:p w14:paraId="673922F0" w14:textId="77777777" w:rsidR="00412AFB" w:rsidRPr="008A2C9B" w:rsidRDefault="00412AFB" w:rsidP="00317956">
            <w:pPr>
              <w:spacing w:after="120" w:line="240" w:lineRule="auto"/>
              <w:jc w:val="both"/>
              <w:rPr>
                <w:rFonts w:ascii="Arial" w:hAnsi="Arial" w:cs="Arial"/>
                <w:b/>
                <w:snapToGrid w:val="0"/>
              </w:rPr>
            </w:pPr>
            <w:r w:rsidRPr="008A2C9B">
              <w:rPr>
                <w:rFonts w:ascii="Arial" w:hAnsi="Arial"/>
                <w:b/>
                <w:snapToGrid w:val="0"/>
              </w:rPr>
              <w:t>MINIMUM INTERVENTION THRESHOLDS/CRITERIA</w:t>
            </w:r>
          </w:p>
        </w:tc>
        <w:tc>
          <w:tcPr>
            <w:tcW w:w="1057" w:type="pct"/>
            <w:shd w:val="pct20" w:color="auto" w:fill="FFFFFF"/>
            <w:vAlign w:val="center"/>
          </w:tcPr>
          <w:p w14:paraId="15FE2C74" w14:textId="77777777" w:rsidR="00412AFB" w:rsidRPr="008A2C9B" w:rsidRDefault="00412AFB" w:rsidP="00317956">
            <w:pPr>
              <w:spacing w:after="120" w:line="240" w:lineRule="auto"/>
              <w:jc w:val="both"/>
              <w:rPr>
                <w:rFonts w:ascii="Arial" w:hAnsi="Arial" w:cs="Arial"/>
                <w:b/>
                <w:snapToGrid w:val="0"/>
              </w:rPr>
            </w:pPr>
            <w:r w:rsidRPr="008A2C9B">
              <w:rPr>
                <w:rFonts w:ascii="Arial" w:hAnsi="Arial"/>
                <w:b/>
                <w:snapToGrid w:val="0"/>
              </w:rPr>
              <w:t>BIOLOGICAL AGENTS</w:t>
            </w:r>
          </w:p>
        </w:tc>
        <w:tc>
          <w:tcPr>
            <w:tcW w:w="944" w:type="pct"/>
            <w:shd w:val="pct20" w:color="auto" w:fill="FFFFFF"/>
            <w:vAlign w:val="center"/>
          </w:tcPr>
          <w:p w14:paraId="52FC1AC2" w14:textId="77777777" w:rsidR="00412AFB" w:rsidRPr="008A2C9B" w:rsidRDefault="00412AFB" w:rsidP="00317956">
            <w:pPr>
              <w:spacing w:after="120" w:line="240" w:lineRule="auto"/>
              <w:jc w:val="both"/>
              <w:rPr>
                <w:rFonts w:ascii="Arial" w:hAnsi="Arial" w:cs="Arial"/>
                <w:b/>
                <w:i/>
                <w:snapToGrid w:val="0"/>
              </w:rPr>
            </w:pPr>
            <w:r w:rsidRPr="008A2C9B">
              <w:rPr>
                <w:rFonts w:ascii="Arial" w:hAnsi="Arial"/>
                <w:b/>
                <w:i/>
                <w:snapToGrid w:val="0"/>
              </w:rPr>
              <w:t>RECOMMENDATIONS</w:t>
            </w:r>
          </w:p>
        </w:tc>
      </w:tr>
      <w:tr w:rsidR="00412AFB" w:rsidRPr="008A2C9B" w14:paraId="4107E964" w14:textId="77777777" w:rsidTr="00C8678E">
        <w:trPr>
          <w:jc w:val="center"/>
        </w:trPr>
        <w:tc>
          <w:tcPr>
            <w:tcW w:w="1537" w:type="pct"/>
          </w:tcPr>
          <w:p w14:paraId="5F307E96" w14:textId="77777777" w:rsidR="00412AFB" w:rsidRPr="008A2C9B" w:rsidRDefault="00412AFB" w:rsidP="00317956">
            <w:pPr>
              <w:spacing w:after="120" w:line="240" w:lineRule="auto"/>
              <w:jc w:val="both"/>
              <w:rPr>
                <w:rFonts w:ascii="Arial" w:hAnsi="Arial" w:cs="Arial"/>
                <w:snapToGrid w:val="0"/>
              </w:rPr>
            </w:pPr>
            <w:r w:rsidRPr="008A2C9B">
              <w:rPr>
                <w:rFonts w:ascii="Arial" w:hAnsi="Arial"/>
                <w:snapToGrid w:val="0"/>
              </w:rPr>
              <w:t xml:space="preserve">On each tree, check four mature leaves from the last budding and/or four fruits for the presence of mobile forms of </w:t>
            </w:r>
            <w:r w:rsidRPr="008A2C9B">
              <w:rPr>
                <w:rFonts w:ascii="Arial" w:hAnsi="Arial"/>
                <w:i/>
                <w:snapToGrid w:val="0"/>
              </w:rPr>
              <w:t xml:space="preserve">T. Urticae </w:t>
            </w:r>
            <w:r w:rsidRPr="008A2C9B">
              <w:rPr>
                <w:rFonts w:ascii="Arial" w:hAnsi="Arial"/>
                <w:snapToGrid w:val="0"/>
              </w:rPr>
              <w:t>and phytoseiids.</w:t>
            </w:r>
          </w:p>
        </w:tc>
        <w:tc>
          <w:tcPr>
            <w:tcW w:w="1462" w:type="pct"/>
          </w:tcPr>
          <w:p w14:paraId="62753C6C" w14:textId="77777777" w:rsidR="00412AFB" w:rsidRPr="008A2C9B" w:rsidRDefault="00412AFB" w:rsidP="00317956">
            <w:pPr>
              <w:spacing w:after="120" w:line="240" w:lineRule="auto"/>
              <w:jc w:val="both"/>
              <w:rPr>
                <w:rFonts w:ascii="Arial" w:hAnsi="Arial" w:cs="Arial"/>
                <w:snapToGrid w:val="0"/>
              </w:rPr>
            </w:pPr>
            <w:r w:rsidRPr="008A2C9B">
              <w:rPr>
                <w:rFonts w:ascii="Arial" w:hAnsi="Arial"/>
                <w:snapToGrid w:val="0"/>
              </w:rPr>
              <w:t>7 % of leaves with colonies with mobile forms (May/October).</w:t>
            </w:r>
          </w:p>
          <w:p w14:paraId="469BE5B5" w14:textId="77777777" w:rsidR="00412AFB" w:rsidRPr="008A2C9B" w:rsidRDefault="00412AFB" w:rsidP="00317956">
            <w:pPr>
              <w:spacing w:after="120" w:line="240" w:lineRule="auto"/>
              <w:jc w:val="both"/>
              <w:rPr>
                <w:rFonts w:ascii="Arial" w:hAnsi="Arial" w:cs="Arial"/>
                <w:snapToGrid w:val="0"/>
              </w:rPr>
            </w:pPr>
            <w:r w:rsidRPr="008A2C9B">
              <w:rPr>
                <w:rFonts w:ascii="Arial" w:hAnsi="Arial"/>
                <w:snapToGrid w:val="0"/>
              </w:rPr>
              <w:t>Presence of damage on the fruit.</w:t>
            </w:r>
          </w:p>
        </w:tc>
        <w:tc>
          <w:tcPr>
            <w:tcW w:w="1057" w:type="pct"/>
          </w:tcPr>
          <w:p w14:paraId="65C82EDD" w14:textId="77777777" w:rsidR="00412AFB" w:rsidRPr="008A2C9B" w:rsidRDefault="00412AFB" w:rsidP="00317956">
            <w:pPr>
              <w:spacing w:after="120" w:line="240" w:lineRule="auto"/>
              <w:jc w:val="both"/>
              <w:rPr>
                <w:rFonts w:ascii="Arial" w:hAnsi="Arial" w:cs="Arial"/>
                <w:i/>
                <w:snapToGrid w:val="0"/>
              </w:rPr>
            </w:pPr>
            <w:r w:rsidRPr="008A2C9B">
              <w:rPr>
                <w:rFonts w:ascii="Arial" w:hAnsi="Arial"/>
                <w:i/>
                <w:snapToGrid w:val="0"/>
              </w:rPr>
              <w:t>Amblyseius californicus</w:t>
            </w:r>
          </w:p>
          <w:p w14:paraId="4BBAB385" w14:textId="77777777" w:rsidR="00412AFB" w:rsidRPr="008A2C9B" w:rsidRDefault="00412AFB" w:rsidP="00317956">
            <w:pPr>
              <w:spacing w:after="120" w:line="240" w:lineRule="auto"/>
              <w:jc w:val="both"/>
              <w:rPr>
                <w:rFonts w:ascii="Arial" w:hAnsi="Arial" w:cs="Arial"/>
                <w:i/>
                <w:snapToGrid w:val="0"/>
              </w:rPr>
            </w:pPr>
            <w:r w:rsidRPr="008A2C9B">
              <w:rPr>
                <w:rFonts w:ascii="Arial" w:hAnsi="Arial"/>
                <w:i/>
                <w:snapToGrid w:val="0"/>
              </w:rPr>
              <w:t>Conwentzia psociformis</w:t>
            </w:r>
          </w:p>
          <w:p w14:paraId="2BA2AC21" w14:textId="5AFC114E" w:rsidR="00412AFB" w:rsidRPr="008A2C9B" w:rsidRDefault="00412AFB" w:rsidP="00317956">
            <w:pPr>
              <w:spacing w:after="120" w:line="240" w:lineRule="auto"/>
              <w:jc w:val="both"/>
              <w:rPr>
                <w:rFonts w:ascii="Arial" w:hAnsi="Arial" w:cs="Arial"/>
                <w:i/>
                <w:snapToGrid w:val="0"/>
              </w:rPr>
            </w:pPr>
            <w:r w:rsidRPr="008A2C9B">
              <w:rPr>
                <w:rFonts w:ascii="Arial" w:hAnsi="Arial"/>
                <w:i/>
                <w:snapToGrid w:val="0"/>
              </w:rPr>
              <w:t>Stethorus punctillum</w:t>
            </w:r>
          </w:p>
        </w:tc>
        <w:tc>
          <w:tcPr>
            <w:tcW w:w="944" w:type="pct"/>
          </w:tcPr>
          <w:p w14:paraId="1AB230D4" w14:textId="77777777" w:rsidR="00412AFB" w:rsidRPr="008A2C9B" w:rsidRDefault="00412AFB" w:rsidP="00317956">
            <w:pPr>
              <w:spacing w:after="120" w:line="240" w:lineRule="auto"/>
              <w:jc w:val="both"/>
              <w:rPr>
                <w:rFonts w:ascii="Arial" w:hAnsi="Arial" w:cs="Arial"/>
                <w:snapToGrid w:val="0"/>
              </w:rPr>
            </w:pPr>
            <w:r w:rsidRPr="008A2C9B">
              <w:rPr>
                <w:rFonts w:ascii="Arial" w:hAnsi="Arial"/>
                <w:b/>
                <w:snapToGrid w:val="0"/>
              </w:rPr>
              <w:t xml:space="preserve">- </w:t>
            </w:r>
            <w:r w:rsidRPr="008A2C9B">
              <w:rPr>
                <w:rFonts w:ascii="Arial" w:hAnsi="Arial"/>
                <w:snapToGrid w:val="0"/>
              </w:rPr>
              <w:t xml:space="preserve">Only treat the sources. </w:t>
            </w:r>
          </w:p>
        </w:tc>
      </w:tr>
    </w:tbl>
    <w:p w14:paraId="679179E4" w14:textId="77777777" w:rsidR="00412AFB" w:rsidRPr="008A2C9B" w:rsidRDefault="00412AFB" w:rsidP="00B335D9">
      <w:pPr>
        <w:spacing w:line="240" w:lineRule="auto"/>
        <w:rPr>
          <w:rFonts w:ascii="Arial" w:hAnsi="Arial" w:cs="Arial"/>
          <w:b/>
          <w:snapToGrid w:val="0"/>
        </w:rPr>
      </w:pPr>
    </w:p>
    <w:p w14:paraId="52FE147E" w14:textId="77777777" w:rsidR="00412AFB" w:rsidRPr="008A2C9B" w:rsidRDefault="00412AFB" w:rsidP="00317956">
      <w:pPr>
        <w:keepNext/>
        <w:keepLines/>
        <w:spacing w:line="240" w:lineRule="auto"/>
        <w:rPr>
          <w:rFonts w:ascii="Arial" w:hAnsi="Arial" w:cs="Arial"/>
          <w:snapToGrid w:val="0"/>
        </w:rPr>
      </w:pPr>
      <w:r w:rsidRPr="008A2C9B">
        <w:rPr>
          <w:rFonts w:ascii="Arial" w:hAnsi="Arial"/>
          <w:b/>
          <w:snapToGrid w:val="0"/>
        </w:rPr>
        <w:lastRenderedPageBreak/>
        <w:t xml:space="preserve">California red scale </w:t>
      </w:r>
      <w:r w:rsidRPr="008A2C9B">
        <w:rPr>
          <w:rFonts w:ascii="Arial" w:hAnsi="Arial"/>
          <w:snapToGrid w:val="0"/>
        </w:rPr>
        <w:t>(</w:t>
      </w:r>
      <w:r w:rsidRPr="008A2C9B">
        <w:rPr>
          <w:rFonts w:ascii="Arial" w:hAnsi="Arial"/>
          <w:i/>
          <w:snapToGrid w:val="0"/>
        </w:rPr>
        <w:t>Aonidiella aurantii</w:t>
      </w:r>
      <w:r w:rsidRPr="008A2C9B">
        <w:rPr>
          <w:rFonts w:ascii="Arial" w:hAnsi="Arial"/>
          <w:snapToGrid w:val="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2756"/>
        <w:gridCol w:w="1576"/>
        <w:gridCol w:w="2438"/>
      </w:tblGrid>
      <w:tr w:rsidR="00412AFB" w:rsidRPr="008A2C9B" w14:paraId="0057A6B7" w14:textId="77777777" w:rsidTr="00C8678E">
        <w:trPr>
          <w:jc w:val="center"/>
        </w:trPr>
        <w:tc>
          <w:tcPr>
            <w:tcW w:w="1451" w:type="pct"/>
            <w:shd w:val="pct20" w:color="auto" w:fill="FFFFFF"/>
            <w:vAlign w:val="center"/>
          </w:tcPr>
          <w:p w14:paraId="7864F87E"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1451" w:type="pct"/>
            <w:shd w:val="pct20" w:color="auto" w:fill="FFFFFF"/>
            <w:vAlign w:val="center"/>
          </w:tcPr>
          <w:p w14:paraId="549DE7FE"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1049" w:type="pct"/>
            <w:shd w:val="pct20" w:color="auto" w:fill="FFFFFF"/>
            <w:vAlign w:val="center"/>
          </w:tcPr>
          <w:p w14:paraId="48D9DC9B"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1049" w:type="pct"/>
            <w:shd w:val="pct20" w:color="auto" w:fill="FFFFFF"/>
            <w:vAlign w:val="center"/>
          </w:tcPr>
          <w:p w14:paraId="68F0FE46"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66BCD8EC" w14:textId="77777777" w:rsidTr="00C8678E">
        <w:trPr>
          <w:jc w:val="center"/>
        </w:trPr>
        <w:tc>
          <w:tcPr>
            <w:tcW w:w="1451" w:type="pct"/>
          </w:tcPr>
          <w:p w14:paraId="3DA36172"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On each tree, check ten fruits, eight externally and two internally, to determine the percentage of fruits affected (more than three individuals per fruit).</w:t>
            </w:r>
          </w:p>
        </w:tc>
        <w:tc>
          <w:tcPr>
            <w:tcW w:w="1451" w:type="pct"/>
          </w:tcPr>
          <w:p w14:paraId="3FDE1746"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2 % of fruit affected in previous harvest </w:t>
            </w:r>
            <w:r w:rsidRPr="008A2C9B">
              <w:rPr>
                <w:rFonts w:ascii="Arial" w:hAnsi="Arial"/>
                <w:b/>
                <w:snapToGrid w:val="0"/>
              </w:rPr>
              <w:t>(1)</w:t>
            </w:r>
            <w:r w:rsidRPr="008A2C9B">
              <w:rPr>
                <w:rFonts w:ascii="Arial" w:hAnsi="Arial"/>
                <w:snapToGrid w:val="0"/>
              </w:rPr>
              <w:t>.</w:t>
            </w:r>
          </w:p>
          <w:p w14:paraId="462FBDE2"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Preferably, treat in 1</w:t>
            </w:r>
            <w:r w:rsidRPr="008A2C9B">
              <w:rPr>
                <w:rFonts w:ascii="Arial" w:hAnsi="Arial"/>
                <w:snapToGrid w:val="0"/>
                <w:vertAlign w:val="superscript"/>
              </w:rPr>
              <w:t>st</w:t>
            </w:r>
            <w:r w:rsidRPr="008A2C9B">
              <w:rPr>
                <w:rFonts w:ascii="Arial" w:hAnsi="Arial"/>
                <w:snapToGrid w:val="0"/>
              </w:rPr>
              <w:t xml:space="preserve"> generation.</w:t>
            </w:r>
          </w:p>
        </w:tc>
        <w:tc>
          <w:tcPr>
            <w:tcW w:w="1049" w:type="pct"/>
          </w:tcPr>
          <w:p w14:paraId="30945EB2"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Aphytis melinus</w:t>
            </w:r>
          </w:p>
          <w:p w14:paraId="4701931A"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Aphytis chrysomphali</w:t>
            </w:r>
          </w:p>
          <w:p w14:paraId="22752E61"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Aphytis lingnanensis</w:t>
            </w:r>
          </w:p>
          <w:p w14:paraId="0481023A"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Comperiella bifasciata</w:t>
            </w:r>
          </w:p>
        </w:tc>
        <w:tc>
          <w:tcPr>
            <w:tcW w:w="1049" w:type="pct"/>
          </w:tcPr>
          <w:p w14:paraId="643F2D61" w14:textId="77777777" w:rsidR="00412AFB" w:rsidRPr="008A2C9B" w:rsidRDefault="00412AFB" w:rsidP="00B335D9">
            <w:pPr>
              <w:spacing w:line="240" w:lineRule="auto"/>
              <w:rPr>
                <w:rFonts w:ascii="Arial" w:hAnsi="Arial" w:cs="Arial"/>
                <w:snapToGrid w:val="0"/>
              </w:rPr>
            </w:pPr>
            <w:r w:rsidRPr="008A2C9B">
              <w:rPr>
                <w:rFonts w:ascii="Arial" w:hAnsi="Arial"/>
                <w:b/>
                <w:snapToGrid w:val="0"/>
              </w:rPr>
              <w:t xml:space="preserve">- </w:t>
            </w:r>
            <w:r w:rsidRPr="008A2C9B">
              <w:rPr>
                <w:rFonts w:ascii="Arial" w:hAnsi="Arial"/>
                <w:snapToGrid w:val="0"/>
              </w:rPr>
              <w:t xml:space="preserve">Aeration pruning </w:t>
            </w:r>
          </w:p>
        </w:tc>
      </w:tr>
    </w:tbl>
    <w:p w14:paraId="75DACB25" w14:textId="77777777" w:rsidR="00412AFB" w:rsidRPr="008A2C9B" w:rsidRDefault="00412AFB" w:rsidP="00B335D9">
      <w:pPr>
        <w:numPr>
          <w:ilvl w:val="0"/>
          <w:numId w:val="27"/>
        </w:numPr>
        <w:spacing w:line="240" w:lineRule="auto"/>
        <w:rPr>
          <w:rFonts w:ascii="Arial" w:hAnsi="Arial" w:cs="Arial"/>
          <w:snapToGrid w:val="0"/>
        </w:rPr>
      </w:pPr>
      <w:r w:rsidRPr="008A2C9B">
        <w:rPr>
          <w:rFonts w:ascii="Arial" w:hAnsi="Arial"/>
          <w:snapToGrid w:val="0"/>
        </w:rPr>
        <w:t>During the collection period, check two hundred fruits at random to determine the percentage of fruit affected.</w:t>
      </w:r>
    </w:p>
    <w:p w14:paraId="53B5B40E" w14:textId="77777777" w:rsidR="00317956" w:rsidRDefault="00317956" w:rsidP="00B335D9">
      <w:pPr>
        <w:spacing w:line="240" w:lineRule="auto"/>
        <w:rPr>
          <w:rFonts w:ascii="Arial" w:hAnsi="Arial"/>
          <w:b/>
          <w:snapToGrid w:val="0"/>
        </w:rPr>
      </w:pPr>
    </w:p>
    <w:p w14:paraId="65B03C7B" w14:textId="77777777" w:rsidR="00412AFB" w:rsidRPr="008A2C9B" w:rsidRDefault="00412AFB" w:rsidP="00B335D9">
      <w:pPr>
        <w:spacing w:line="240" w:lineRule="auto"/>
        <w:rPr>
          <w:rFonts w:ascii="Arial" w:hAnsi="Arial" w:cs="Arial"/>
          <w:snapToGrid w:val="0"/>
        </w:rPr>
      </w:pPr>
      <w:r w:rsidRPr="008A2C9B">
        <w:rPr>
          <w:rFonts w:ascii="Arial" w:hAnsi="Arial"/>
          <w:b/>
          <w:snapToGrid w:val="0"/>
        </w:rPr>
        <w:t xml:space="preserve">Oleander scale </w:t>
      </w:r>
      <w:r w:rsidRPr="008A2C9B">
        <w:rPr>
          <w:rFonts w:ascii="Arial" w:hAnsi="Arial"/>
          <w:snapToGrid w:val="0"/>
        </w:rPr>
        <w:t>(</w:t>
      </w:r>
      <w:r w:rsidRPr="008A2C9B">
        <w:rPr>
          <w:rFonts w:ascii="Arial" w:hAnsi="Arial"/>
          <w:i/>
          <w:snapToGrid w:val="0"/>
        </w:rPr>
        <w:t>Aspidiotus nerii</w:t>
      </w:r>
      <w:r w:rsidRPr="008A2C9B">
        <w:rPr>
          <w:rFonts w:ascii="Arial" w:hAnsi="Arial"/>
          <w:snapToGrid w:val="0"/>
        </w:rPr>
        <w:t xml:space="preserve">) (Lemon)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6"/>
        <w:gridCol w:w="2756"/>
        <w:gridCol w:w="1694"/>
        <w:gridCol w:w="2438"/>
      </w:tblGrid>
      <w:tr w:rsidR="00412AFB" w:rsidRPr="008A2C9B" w14:paraId="334A852E" w14:textId="77777777" w:rsidTr="00C8678E">
        <w:trPr>
          <w:jc w:val="center"/>
        </w:trPr>
        <w:tc>
          <w:tcPr>
            <w:tcW w:w="1451" w:type="pct"/>
            <w:shd w:val="pct20" w:color="auto" w:fill="FFFFFF"/>
            <w:vAlign w:val="center"/>
          </w:tcPr>
          <w:p w14:paraId="350D2635"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1451" w:type="pct"/>
            <w:shd w:val="pct20" w:color="auto" w:fill="FFFFFF"/>
            <w:vAlign w:val="center"/>
          </w:tcPr>
          <w:p w14:paraId="547F8BD4"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1049" w:type="pct"/>
            <w:shd w:val="pct20" w:color="auto" w:fill="FFFFFF"/>
            <w:vAlign w:val="center"/>
          </w:tcPr>
          <w:p w14:paraId="3C243648"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1049" w:type="pct"/>
            <w:shd w:val="pct20" w:color="auto" w:fill="FFFFFF"/>
            <w:vAlign w:val="center"/>
          </w:tcPr>
          <w:p w14:paraId="54434212"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106C644D" w14:textId="77777777" w:rsidTr="00C8678E">
        <w:trPr>
          <w:jc w:val="center"/>
        </w:trPr>
        <w:tc>
          <w:tcPr>
            <w:tcW w:w="1451" w:type="pct"/>
          </w:tcPr>
          <w:p w14:paraId="4CE40AFB"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On each tree, check ten fruits, eight externally and two internally, to determine the percentage of fruits affected (more than three individuals per fruit).</w:t>
            </w:r>
          </w:p>
        </w:tc>
        <w:tc>
          <w:tcPr>
            <w:tcW w:w="1451" w:type="pct"/>
          </w:tcPr>
          <w:p w14:paraId="63860DC8"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Treat in the 1</w:t>
            </w:r>
            <w:r w:rsidRPr="008A2C9B">
              <w:rPr>
                <w:rFonts w:ascii="Arial" w:hAnsi="Arial"/>
                <w:snapToGrid w:val="0"/>
                <w:vertAlign w:val="superscript"/>
              </w:rPr>
              <w:t>st</w:t>
            </w:r>
            <w:r w:rsidRPr="008A2C9B">
              <w:rPr>
                <w:rFonts w:ascii="Arial" w:hAnsi="Arial"/>
                <w:snapToGrid w:val="0"/>
              </w:rPr>
              <w:t xml:space="preserve"> generation if 5 % of fruits were affected in the harvest of the preceding year </w:t>
            </w:r>
            <w:r w:rsidRPr="008A2C9B">
              <w:rPr>
                <w:rFonts w:ascii="Arial" w:hAnsi="Arial"/>
                <w:b/>
                <w:snapToGrid w:val="0"/>
              </w:rPr>
              <w:t xml:space="preserve">(1) </w:t>
            </w:r>
            <w:r w:rsidRPr="008A2C9B">
              <w:rPr>
                <w:rFonts w:ascii="Arial" w:hAnsi="Arial"/>
                <w:snapToGrid w:val="0"/>
              </w:rPr>
              <w:t>; if 50 % of females have eggs, treat a maximum number of sensitive forms before the calyx closes.</w:t>
            </w:r>
          </w:p>
          <w:p w14:paraId="28CBA041"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In the 2</w:t>
            </w:r>
            <w:r w:rsidRPr="008A2C9B">
              <w:rPr>
                <w:rFonts w:ascii="Arial" w:hAnsi="Arial"/>
                <w:snapToGrid w:val="0"/>
                <w:vertAlign w:val="superscript"/>
              </w:rPr>
              <w:t>nd</w:t>
            </w:r>
            <w:r w:rsidRPr="008A2C9B">
              <w:rPr>
                <w:rFonts w:ascii="Arial" w:hAnsi="Arial"/>
                <w:snapToGrid w:val="0"/>
              </w:rPr>
              <w:t xml:space="preserve"> generation, if 2 % of the fruit affected, treat the maximum number of sensitive forms.</w:t>
            </w:r>
          </w:p>
        </w:tc>
        <w:tc>
          <w:tcPr>
            <w:tcW w:w="1049" w:type="pct"/>
          </w:tcPr>
          <w:p w14:paraId="26CF94FD"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Aphytis chilensis</w:t>
            </w:r>
          </w:p>
          <w:p w14:paraId="04936A4E"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Aphytis melinus</w:t>
            </w:r>
          </w:p>
          <w:p w14:paraId="2661F540"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Aphytis lingnanensis</w:t>
            </w:r>
          </w:p>
          <w:p w14:paraId="170A5399"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Aphytis proclive</w:t>
            </w:r>
          </w:p>
          <w:p w14:paraId="0235C2AB"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Aspidiotiphagus citrinus</w:t>
            </w:r>
          </w:p>
          <w:p w14:paraId="6379C26E"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Lindorus lophanthae</w:t>
            </w:r>
          </w:p>
        </w:tc>
        <w:tc>
          <w:tcPr>
            <w:tcW w:w="1049" w:type="pct"/>
          </w:tcPr>
          <w:p w14:paraId="5124EB86" w14:textId="77777777" w:rsidR="00412AFB" w:rsidRPr="008A2C9B" w:rsidRDefault="00412AFB" w:rsidP="00B335D9">
            <w:pPr>
              <w:spacing w:line="240" w:lineRule="auto"/>
              <w:rPr>
                <w:rFonts w:ascii="Arial" w:hAnsi="Arial" w:cs="Arial"/>
                <w:snapToGrid w:val="0"/>
              </w:rPr>
            </w:pPr>
            <w:r w:rsidRPr="008A2C9B">
              <w:rPr>
                <w:rFonts w:ascii="Arial" w:hAnsi="Arial"/>
                <w:b/>
                <w:snapToGrid w:val="0"/>
              </w:rPr>
              <w:t xml:space="preserve">- </w:t>
            </w:r>
            <w:r w:rsidRPr="008A2C9B">
              <w:rPr>
                <w:rFonts w:ascii="Arial" w:hAnsi="Arial"/>
                <w:snapToGrid w:val="0"/>
              </w:rPr>
              <w:t xml:space="preserve">Aeration pruning </w:t>
            </w:r>
          </w:p>
        </w:tc>
      </w:tr>
    </w:tbl>
    <w:p w14:paraId="295091AD" w14:textId="77777777" w:rsidR="00412AFB" w:rsidRPr="008A2C9B" w:rsidRDefault="00412AFB" w:rsidP="00B335D9">
      <w:pPr>
        <w:numPr>
          <w:ilvl w:val="0"/>
          <w:numId w:val="28"/>
        </w:numPr>
        <w:spacing w:line="240" w:lineRule="auto"/>
        <w:rPr>
          <w:rFonts w:ascii="Arial" w:hAnsi="Arial" w:cs="Arial"/>
          <w:snapToGrid w:val="0"/>
        </w:rPr>
      </w:pPr>
      <w:r w:rsidRPr="008A2C9B">
        <w:rPr>
          <w:rFonts w:ascii="Arial" w:hAnsi="Arial"/>
          <w:snapToGrid w:val="0"/>
        </w:rPr>
        <w:t>In the collection period, check 200 fruits at random to determine the percentage of fruit affected.</w:t>
      </w:r>
    </w:p>
    <w:p w14:paraId="38FC8B43" w14:textId="77777777" w:rsidR="003A7A1E" w:rsidRDefault="003A7A1E" w:rsidP="003A7A1E">
      <w:pPr>
        <w:spacing w:line="240" w:lineRule="auto"/>
        <w:rPr>
          <w:rFonts w:ascii="Arial" w:hAnsi="Arial"/>
          <w:b/>
          <w:snapToGrid w:val="0"/>
        </w:rPr>
      </w:pPr>
    </w:p>
    <w:p w14:paraId="12F15A10" w14:textId="77777777" w:rsidR="00412AFB" w:rsidRPr="008A2C9B" w:rsidRDefault="00412AFB" w:rsidP="00317956">
      <w:pPr>
        <w:pageBreakBefore/>
        <w:spacing w:line="240" w:lineRule="auto"/>
        <w:rPr>
          <w:rFonts w:ascii="Arial" w:hAnsi="Arial" w:cs="Arial"/>
          <w:b/>
          <w:snapToGrid w:val="0"/>
        </w:rPr>
      </w:pPr>
      <w:r w:rsidRPr="008A2C9B">
        <w:rPr>
          <w:rFonts w:ascii="Arial" w:hAnsi="Arial"/>
          <w:b/>
          <w:snapToGrid w:val="0"/>
        </w:rPr>
        <w:lastRenderedPageBreak/>
        <w:t xml:space="preserve">Purple scale and long scale </w:t>
      </w:r>
      <w:r w:rsidRPr="008A2C9B">
        <w:rPr>
          <w:rFonts w:ascii="Arial" w:hAnsi="Arial"/>
          <w:snapToGrid w:val="0"/>
        </w:rPr>
        <w:t>(C</w:t>
      </w:r>
      <w:r w:rsidRPr="008A2C9B">
        <w:rPr>
          <w:rFonts w:ascii="Arial" w:hAnsi="Arial"/>
          <w:i/>
          <w:snapToGrid w:val="0"/>
        </w:rPr>
        <w:t>ornuaspis beckii, Cornuaspis gloverii</w:t>
      </w:r>
      <w:r w:rsidRPr="008A2C9B">
        <w:rPr>
          <w:rFonts w:ascii="Arial" w:hAnsi="Arial"/>
          <w:snapToGrid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126"/>
        <w:gridCol w:w="2127"/>
      </w:tblGrid>
      <w:tr w:rsidR="00412AFB" w:rsidRPr="008A2C9B" w14:paraId="50DBECF0" w14:textId="77777777" w:rsidTr="00C8678E">
        <w:trPr>
          <w:jc w:val="center"/>
        </w:trPr>
        <w:tc>
          <w:tcPr>
            <w:tcW w:w="2941" w:type="dxa"/>
            <w:shd w:val="pct20" w:color="auto" w:fill="FFFFFF"/>
            <w:vAlign w:val="center"/>
          </w:tcPr>
          <w:p w14:paraId="5018E4D7"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660FDB74"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2126" w:type="dxa"/>
            <w:shd w:val="pct20" w:color="auto" w:fill="FFFFFF"/>
            <w:vAlign w:val="center"/>
          </w:tcPr>
          <w:p w14:paraId="0962D8B2"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2127" w:type="dxa"/>
            <w:shd w:val="pct20" w:color="auto" w:fill="FFFFFF"/>
            <w:vAlign w:val="center"/>
          </w:tcPr>
          <w:p w14:paraId="301FD931"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74972CA6" w14:textId="77777777" w:rsidTr="00C8678E">
        <w:trPr>
          <w:jc w:val="center"/>
        </w:trPr>
        <w:tc>
          <w:tcPr>
            <w:tcW w:w="2941" w:type="dxa"/>
          </w:tcPr>
          <w:p w14:paraId="201D9F9C"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On each tree, check ten fruits, eight externally and two internally, to determine the percentage of fruits affected (more than three individuals per fruit).</w:t>
            </w:r>
          </w:p>
        </w:tc>
        <w:tc>
          <w:tcPr>
            <w:tcW w:w="2941" w:type="dxa"/>
          </w:tcPr>
          <w:p w14:paraId="2B80F725"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If 2 % or more fruits observed were affected in the preceding season, treat the maximum number of sensitive forms in the 1</w:t>
            </w:r>
            <w:r w:rsidRPr="008A2C9B">
              <w:rPr>
                <w:rFonts w:ascii="Arial" w:hAnsi="Arial"/>
                <w:snapToGrid w:val="0"/>
                <w:vertAlign w:val="superscript"/>
              </w:rPr>
              <w:t>st</w:t>
            </w:r>
            <w:r w:rsidRPr="008A2C9B">
              <w:rPr>
                <w:rFonts w:ascii="Arial" w:hAnsi="Arial"/>
                <w:snapToGrid w:val="0"/>
              </w:rPr>
              <w:t xml:space="preserve"> generation.</w:t>
            </w:r>
          </w:p>
          <w:p w14:paraId="0D960742"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If the presence of pests is observed in over 2 % of the fruit in an upcoming harvest, treat in 2</w:t>
            </w:r>
            <w:r w:rsidRPr="008A2C9B">
              <w:rPr>
                <w:rFonts w:ascii="Arial" w:hAnsi="Arial"/>
                <w:snapToGrid w:val="0"/>
                <w:vertAlign w:val="superscript"/>
              </w:rPr>
              <w:t>nd</w:t>
            </w:r>
            <w:r w:rsidRPr="008A2C9B">
              <w:rPr>
                <w:rFonts w:ascii="Arial" w:hAnsi="Arial"/>
                <w:snapToGrid w:val="0"/>
              </w:rPr>
              <w:t xml:space="preserve"> generation.</w:t>
            </w:r>
          </w:p>
        </w:tc>
        <w:tc>
          <w:tcPr>
            <w:tcW w:w="2126" w:type="dxa"/>
          </w:tcPr>
          <w:p w14:paraId="4FA12706"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Aphytis lepidoosapphes</w:t>
            </w:r>
          </w:p>
          <w:p w14:paraId="7462E5EC"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Chilocorus bipostulatus</w:t>
            </w:r>
          </w:p>
          <w:p w14:paraId="111B7949"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Encarsia elongata</w:t>
            </w:r>
          </w:p>
        </w:tc>
        <w:tc>
          <w:tcPr>
            <w:tcW w:w="2127" w:type="dxa"/>
          </w:tcPr>
          <w:p w14:paraId="6608A462" w14:textId="77777777" w:rsidR="00412AFB" w:rsidRPr="008A2C9B" w:rsidRDefault="00412AFB" w:rsidP="00B335D9">
            <w:pPr>
              <w:spacing w:line="240" w:lineRule="auto"/>
              <w:rPr>
                <w:rFonts w:ascii="Arial" w:hAnsi="Arial" w:cs="Arial"/>
                <w:snapToGrid w:val="0"/>
              </w:rPr>
            </w:pPr>
            <w:r w:rsidRPr="008A2C9B">
              <w:rPr>
                <w:rFonts w:ascii="Arial" w:hAnsi="Arial"/>
                <w:b/>
                <w:snapToGrid w:val="0"/>
              </w:rPr>
              <w:t xml:space="preserve">- </w:t>
            </w:r>
            <w:r w:rsidRPr="008A2C9B">
              <w:rPr>
                <w:rFonts w:ascii="Arial" w:hAnsi="Arial"/>
                <w:snapToGrid w:val="0"/>
              </w:rPr>
              <w:t>Aeration pruning before treatment in 1</w:t>
            </w:r>
            <w:r w:rsidRPr="008A2C9B">
              <w:rPr>
                <w:rFonts w:ascii="Arial" w:hAnsi="Arial"/>
                <w:snapToGrid w:val="0"/>
                <w:vertAlign w:val="superscript"/>
              </w:rPr>
              <w:t>st</w:t>
            </w:r>
            <w:r w:rsidRPr="008A2C9B">
              <w:rPr>
                <w:rFonts w:ascii="Arial" w:hAnsi="Arial"/>
                <w:snapToGrid w:val="0"/>
              </w:rPr>
              <w:t xml:space="preserve"> generation. </w:t>
            </w:r>
          </w:p>
        </w:tc>
      </w:tr>
    </w:tbl>
    <w:p w14:paraId="6698CF78" w14:textId="77777777" w:rsidR="00412AFB" w:rsidRPr="008A2C9B" w:rsidRDefault="00412AFB" w:rsidP="00B335D9">
      <w:pPr>
        <w:spacing w:line="240" w:lineRule="auto"/>
        <w:rPr>
          <w:rFonts w:ascii="Arial" w:hAnsi="Arial" w:cs="Arial"/>
          <w:b/>
          <w:snapToGrid w:val="0"/>
        </w:rPr>
      </w:pPr>
    </w:p>
    <w:p w14:paraId="0F5C0F7B"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Chaff scale (</w:t>
      </w:r>
      <w:r w:rsidRPr="008A2C9B">
        <w:rPr>
          <w:rFonts w:ascii="Arial" w:hAnsi="Arial"/>
          <w:i/>
          <w:snapToGrid w:val="0"/>
        </w:rPr>
        <w:t>Parlatoria pergandei</w:t>
      </w:r>
      <w:r w:rsidRPr="008A2C9B">
        <w:rPr>
          <w:rFonts w:ascii="Arial" w:hAnsi="Arial"/>
          <w:snapToGrid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126"/>
        <w:gridCol w:w="2127"/>
      </w:tblGrid>
      <w:tr w:rsidR="00412AFB" w:rsidRPr="008A2C9B" w14:paraId="2BBFD8F9" w14:textId="77777777" w:rsidTr="00C8678E">
        <w:trPr>
          <w:jc w:val="center"/>
        </w:trPr>
        <w:tc>
          <w:tcPr>
            <w:tcW w:w="2941" w:type="dxa"/>
            <w:shd w:val="pct20" w:color="auto" w:fill="FFFFFF"/>
            <w:vAlign w:val="center"/>
          </w:tcPr>
          <w:p w14:paraId="59CA8FD7"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4AFD00C0"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2126" w:type="dxa"/>
            <w:shd w:val="pct20" w:color="auto" w:fill="FFFFFF"/>
            <w:vAlign w:val="center"/>
          </w:tcPr>
          <w:p w14:paraId="671290D3"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2127" w:type="dxa"/>
            <w:shd w:val="pct20" w:color="auto" w:fill="FFFFFF"/>
            <w:vAlign w:val="center"/>
          </w:tcPr>
          <w:p w14:paraId="4E4AEF01"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3DB16CFC" w14:textId="77777777" w:rsidTr="00C8678E">
        <w:trPr>
          <w:jc w:val="center"/>
        </w:trPr>
        <w:tc>
          <w:tcPr>
            <w:tcW w:w="2941" w:type="dxa"/>
          </w:tcPr>
          <w:p w14:paraId="79F3999A"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On each tree, check ten fruits, eight externally and two internally, to determine the percentage of fruits affected (more than three individuals per fruit).</w:t>
            </w:r>
          </w:p>
        </w:tc>
        <w:tc>
          <w:tcPr>
            <w:tcW w:w="2941" w:type="dxa"/>
          </w:tcPr>
          <w:p w14:paraId="11589E4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If over 2 % of fruit observed was attacked in the preceding harvest </w:t>
            </w:r>
            <w:r w:rsidRPr="008A2C9B">
              <w:rPr>
                <w:rFonts w:ascii="Arial" w:hAnsi="Arial"/>
                <w:b/>
                <w:snapToGrid w:val="0"/>
              </w:rPr>
              <w:t xml:space="preserve">(1), </w:t>
            </w:r>
            <w:r w:rsidRPr="008A2C9B">
              <w:rPr>
                <w:rFonts w:ascii="Arial" w:hAnsi="Arial"/>
                <w:snapToGrid w:val="0"/>
              </w:rPr>
              <w:t>treat the maximum number of sensitive forms in the 1</w:t>
            </w:r>
            <w:r w:rsidRPr="008A2C9B">
              <w:rPr>
                <w:rFonts w:ascii="Arial" w:hAnsi="Arial"/>
                <w:snapToGrid w:val="0"/>
                <w:vertAlign w:val="superscript"/>
              </w:rPr>
              <w:t>st</w:t>
            </w:r>
            <w:r w:rsidRPr="008A2C9B">
              <w:rPr>
                <w:rFonts w:ascii="Arial" w:hAnsi="Arial"/>
                <w:snapToGrid w:val="0"/>
              </w:rPr>
              <w:t xml:space="preserve"> generation.</w:t>
            </w:r>
          </w:p>
          <w:p w14:paraId="0FBD1B62"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If the presence of pests is observed in over 2 % of the fruit in an upcoming harvest, treat maximum number of sensitive forms in the 2</w:t>
            </w:r>
            <w:r w:rsidRPr="008A2C9B">
              <w:rPr>
                <w:rFonts w:ascii="Arial" w:hAnsi="Arial"/>
                <w:snapToGrid w:val="0"/>
                <w:vertAlign w:val="superscript"/>
              </w:rPr>
              <w:t>nd</w:t>
            </w:r>
            <w:r w:rsidRPr="008A2C9B">
              <w:rPr>
                <w:rFonts w:ascii="Arial" w:hAnsi="Arial"/>
                <w:snapToGrid w:val="0"/>
              </w:rPr>
              <w:t xml:space="preserve"> generation.</w:t>
            </w:r>
          </w:p>
        </w:tc>
        <w:tc>
          <w:tcPr>
            <w:tcW w:w="2126" w:type="dxa"/>
          </w:tcPr>
          <w:p w14:paraId="64D02F4E"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 xml:space="preserve">Aphytis hispanicus </w:t>
            </w:r>
          </w:p>
          <w:p w14:paraId="21B39FBA"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Chilocorus bipostulatus</w:t>
            </w:r>
          </w:p>
          <w:p w14:paraId="030354A0" w14:textId="77777777" w:rsidR="00412AFB" w:rsidRPr="00B335D9" w:rsidRDefault="00412AFB" w:rsidP="00B335D9">
            <w:pPr>
              <w:spacing w:line="240" w:lineRule="auto"/>
              <w:rPr>
                <w:rFonts w:ascii="Arial" w:hAnsi="Arial" w:cs="Arial"/>
                <w:i/>
                <w:snapToGrid w:val="0"/>
                <w:lang w:val="pt-PT"/>
              </w:rPr>
            </w:pPr>
            <w:r w:rsidRPr="00B335D9">
              <w:rPr>
                <w:rFonts w:ascii="Arial" w:hAnsi="Arial"/>
                <w:i/>
                <w:snapToGrid w:val="0"/>
                <w:lang w:val="pt-PT"/>
              </w:rPr>
              <w:t>Encarsia inquirenda</w:t>
            </w:r>
          </w:p>
          <w:p w14:paraId="31D23E7D"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Lindorus lophanthae</w:t>
            </w:r>
          </w:p>
        </w:tc>
        <w:tc>
          <w:tcPr>
            <w:tcW w:w="2127" w:type="dxa"/>
          </w:tcPr>
          <w:p w14:paraId="69B41C60" w14:textId="77777777" w:rsidR="00412AFB" w:rsidRPr="008A2C9B" w:rsidRDefault="00412AFB" w:rsidP="00B335D9">
            <w:pPr>
              <w:spacing w:line="240" w:lineRule="auto"/>
              <w:rPr>
                <w:rFonts w:ascii="Arial" w:hAnsi="Arial" w:cs="Arial"/>
                <w:snapToGrid w:val="0"/>
              </w:rPr>
            </w:pPr>
            <w:r w:rsidRPr="008A2C9B">
              <w:rPr>
                <w:rFonts w:ascii="Arial" w:hAnsi="Arial"/>
                <w:b/>
                <w:snapToGrid w:val="0"/>
              </w:rPr>
              <w:t xml:space="preserve">- </w:t>
            </w:r>
            <w:r w:rsidRPr="008A2C9B">
              <w:rPr>
                <w:rFonts w:ascii="Arial" w:hAnsi="Arial"/>
                <w:snapToGrid w:val="0"/>
              </w:rPr>
              <w:t xml:space="preserve">Aeration pruning </w:t>
            </w:r>
          </w:p>
        </w:tc>
      </w:tr>
    </w:tbl>
    <w:p w14:paraId="5AAEDEC8" w14:textId="77777777" w:rsidR="00412AFB" w:rsidRPr="008A2C9B" w:rsidRDefault="00412AFB" w:rsidP="00B335D9">
      <w:pPr>
        <w:numPr>
          <w:ilvl w:val="0"/>
          <w:numId w:val="29"/>
        </w:numPr>
        <w:spacing w:line="240" w:lineRule="auto"/>
        <w:rPr>
          <w:rFonts w:ascii="Arial" w:hAnsi="Arial" w:cs="Arial"/>
          <w:snapToGrid w:val="0"/>
        </w:rPr>
      </w:pPr>
      <w:r w:rsidRPr="008A2C9B">
        <w:rPr>
          <w:rFonts w:ascii="Arial" w:hAnsi="Arial"/>
          <w:snapToGrid w:val="0"/>
        </w:rPr>
        <w:t>In the collection period, check 200 fruits at random to determine the percentage of fruit affected.</w:t>
      </w:r>
    </w:p>
    <w:p w14:paraId="1330D706" w14:textId="77777777" w:rsidR="00317956" w:rsidRPr="004854CD" w:rsidRDefault="00317956" w:rsidP="00B335D9">
      <w:pPr>
        <w:spacing w:line="240" w:lineRule="auto"/>
        <w:rPr>
          <w:rFonts w:ascii="Arial" w:hAnsi="Arial"/>
          <w:b/>
          <w:snapToGrid w:val="0"/>
          <w:lang w:val="en-US"/>
        </w:rPr>
      </w:pPr>
    </w:p>
    <w:p w14:paraId="01A57354" w14:textId="77777777" w:rsidR="00412AFB" w:rsidRPr="00B335D9" w:rsidRDefault="00412AFB" w:rsidP="00317956">
      <w:pPr>
        <w:pageBreakBefore/>
        <w:spacing w:line="240" w:lineRule="auto"/>
        <w:rPr>
          <w:rFonts w:ascii="Arial" w:hAnsi="Arial" w:cs="Arial"/>
          <w:snapToGrid w:val="0"/>
          <w:lang w:val="pt-PT"/>
        </w:rPr>
      </w:pPr>
      <w:r w:rsidRPr="00B335D9">
        <w:rPr>
          <w:rFonts w:ascii="Arial" w:hAnsi="Arial"/>
          <w:b/>
          <w:snapToGrid w:val="0"/>
          <w:lang w:val="pt-PT"/>
        </w:rPr>
        <w:lastRenderedPageBreak/>
        <w:t xml:space="preserve">Woodlice </w:t>
      </w:r>
      <w:r w:rsidRPr="00B335D9">
        <w:rPr>
          <w:rFonts w:ascii="Arial" w:hAnsi="Arial"/>
          <w:snapToGrid w:val="0"/>
          <w:lang w:val="pt-PT"/>
        </w:rPr>
        <w:t>(</w:t>
      </w:r>
      <w:r w:rsidRPr="00B335D9">
        <w:rPr>
          <w:rFonts w:ascii="Arial" w:hAnsi="Arial"/>
          <w:i/>
          <w:snapToGrid w:val="0"/>
          <w:lang w:val="pt-PT"/>
        </w:rPr>
        <w:t>Saissetia oleae, Ceroplastes sinensis, Ceroplastes floridensis, etc.</w:t>
      </w:r>
      <w:r w:rsidRPr="00B335D9">
        <w:rPr>
          <w:rFonts w:ascii="Arial" w:hAnsi="Arial"/>
          <w:snapToGrid w:val="0"/>
          <w:lang w:val="pt-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305"/>
        <w:gridCol w:w="1948"/>
      </w:tblGrid>
      <w:tr w:rsidR="00412AFB" w:rsidRPr="008A2C9B" w14:paraId="71E1074E" w14:textId="77777777" w:rsidTr="00C8678E">
        <w:trPr>
          <w:jc w:val="center"/>
        </w:trPr>
        <w:tc>
          <w:tcPr>
            <w:tcW w:w="2941" w:type="dxa"/>
            <w:shd w:val="pct20" w:color="auto" w:fill="FFFFFF"/>
            <w:vAlign w:val="center"/>
          </w:tcPr>
          <w:p w14:paraId="43461ABB"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737C6122"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2305" w:type="dxa"/>
            <w:shd w:val="pct20" w:color="auto" w:fill="FFFFFF"/>
            <w:vAlign w:val="center"/>
          </w:tcPr>
          <w:p w14:paraId="05A73B8F"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1948" w:type="dxa"/>
            <w:shd w:val="pct20" w:color="auto" w:fill="FFFFFF"/>
            <w:vAlign w:val="center"/>
          </w:tcPr>
          <w:p w14:paraId="7BA48721"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2E46C050" w14:textId="77777777" w:rsidTr="00C8678E">
        <w:trPr>
          <w:jc w:val="center"/>
        </w:trPr>
        <w:tc>
          <w:tcPr>
            <w:tcW w:w="2941" w:type="dxa"/>
          </w:tcPr>
          <w:p w14:paraId="60E2212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Check 4 buds with their leaves to determine the precise time at which the maximum number of sensitive forms are detected (L1 to L3).</w:t>
            </w:r>
          </w:p>
          <w:p w14:paraId="5E1F1C67" w14:textId="77777777" w:rsidR="00412AFB" w:rsidRPr="008A2C9B" w:rsidRDefault="00412AFB" w:rsidP="00B335D9">
            <w:pPr>
              <w:spacing w:line="240" w:lineRule="auto"/>
              <w:rPr>
                <w:rFonts w:ascii="Arial" w:hAnsi="Arial" w:cs="Arial"/>
                <w:snapToGrid w:val="0"/>
              </w:rPr>
            </w:pPr>
          </w:p>
          <w:p w14:paraId="6A917495"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In July, sample 6 branches, from the tip to the old wood.</w:t>
            </w:r>
          </w:p>
          <w:p w14:paraId="693257CF"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Number of trees: 50 % more or double the set number. </w:t>
            </w:r>
          </w:p>
        </w:tc>
        <w:tc>
          <w:tcPr>
            <w:tcW w:w="2941" w:type="dxa"/>
          </w:tcPr>
          <w:p w14:paraId="4B5F9EAE"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Preferably, treat the 1</w:t>
            </w:r>
            <w:r w:rsidRPr="008A2C9B">
              <w:rPr>
                <w:rFonts w:ascii="Arial" w:hAnsi="Arial"/>
                <w:snapToGrid w:val="0"/>
                <w:vertAlign w:val="superscript"/>
              </w:rPr>
              <w:t>st</w:t>
            </w:r>
            <w:r w:rsidRPr="008A2C9B">
              <w:rPr>
                <w:rFonts w:ascii="Arial" w:hAnsi="Arial"/>
                <w:snapToGrid w:val="0"/>
              </w:rPr>
              <w:t xml:space="preserve"> generation up to stage L3, at values exceeding one live insect per branch.</w:t>
            </w:r>
          </w:p>
          <w:p w14:paraId="2E574411"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In July-September, with the same threshold as above, at values of 100 % of eggs fed and 0.2-0.5 females/bud depending on humidity and hatching. </w:t>
            </w:r>
          </w:p>
        </w:tc>
        <w:tc>
          <w:tcPr>
            <w:tcW w:w="2305" w:type="dxa"/>
          </w:tcPr>
          <w:p w14:paraId="64DB0542"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Chilocorus bipustulatus</w:t>
            </w:r>
          </w:p>
          <w:p w14:paraId="4165A0F3"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Coccophagus scutellaris</w:t>
            </w:r>
          </w:p>
          <w:p w14:paraId="72DC5A4C"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Coccophagus lycimnia</w:t>
            </w:r>
          </w:p>
          <w:p w14:paraId="0A811584"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Metaphycus sp.</w:t>
            </w:r>
          </w:p>
          <w:p w14:paraId="15231ED4"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Scutellista cyanea</w:t>
            </w:r>
          </w:p>
        </w:tc>
        <w:tc>
          <w:tcPr>
            <w:tcW w:w="1948" w:type="dxa"/>
          </w:tcPr>
          <w:p w14:paraId="7F62757E"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 Aeration pruning </w:t>
            </w:r>
          </w:p>
          <w:p w14:paraId="7F4251BD"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Count live adult females (bright black in colour) that are white on the inside (100 % of chorions empty).</w:t>
            </w:r>
          </w:p>
        </w:tc>
      </w:tr>
    </w:tbl>
    <w:p w14:paraId="6B4C9241" w14:textId="77777777" w:rsidR="00412AFB" w:rsidRPr="008A2C9B" w:rsidRDefault="00412AFB" w:rsidP="00B335D9">
      <w:pPr>
        <w:spacing w:line="240" w:lineRule="auto"/>
        <w:rPr>
          <w:rFonts w:ascii="Arial" w:hAnsi="Arial" w:cs="Arial"/>
          <w:b/>
          <w:snapToGrid w:val="0"/>
        </w:rPr>
      </w:pPr>
    </w:p>
    <w:p w14:paraId="7393B59B"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Citrus mealybug </w:t>
      </w:r>
      <w:r w:rsidRPr="008A2C9B">
        <w:rPr>
          <w:rFonts w:ascii="Arial" w:hAnsi="Arial"/>
          <w:snapToGrid w:val="0"/>
        </w:rPr>
        <w:t>(</w:t>
      </w:r>
      <w:r w:rsidRPr="008A2C9B">
        <w:rPr>
          <w:rFonts w:ascii="Arial" w:hAnsi="Arial"/>
          <w:i/>
          <w:snapToGrid w:val="0"/>
        </w:rPr>
        <w:t>Planococcus citri)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305"/>
        <w:gridCol w:w="1948"/>
      </w:tblGrid>
      <w:tr w:rsidR="00412AFB" w:rsidRPr="008A2C9B" w14:paraId="0F323B6F" w14:textId="77777777" w:rsidTr="00C8678E">
        <w:trPr>
          <w:jc w:val="center"/>
        </w:trPr>
        <w:tc>
          <w:tcPr>
            <w:tcW w:w="2941" w:type="dxa"/>
            <w:shd w:val="pct20" w:color="auto" w:fill="FFFFFF"/>
            <w:vAlign w:val="center"/>
          </w:tcPr>
          <w:p w14:paraId="04AAEE07"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2C7A399E"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2305" w:type="dxa"/>
            <w:shd w:val="pct20" w:color="auto" w:fill="FFFFFF"/>
            <w:vAlign w:val="center"/>
          </w:tcPr>
          <w:p w14:paraId="68012947"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1948" w:type="dxa"/>
            <w:shd w:val="pct20" w:color="auto" w:fill="FFFFFF"/>
            <w:vAlign w:val="center"/>
          </w:tcPr>
          <w:p w14:paraId="0F99828E"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3CBE6C54" w14:textId="77777777" w:rsidTr="00C8678E">
        <w:trPr>
          <w:jc w:val="center"/>
        </w:trPr>
        <w:tc>
          <w:tcPr>
            <w:tcW w:w="2941" w:type="dxa"/>
          </w:tcPr>
          <w:p w14:paraId="151ECD7F"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Check for presence on fruits. Check four fruits on each tree. </w:t>
            </w:r>
          </w:p>
        </w:tc>
        <w:tc>
          <w:tcPr>
            <w:tcW w:w="2941" w:type="dxa"/>
          </w:tcPr>
          <w:p w14:paraId="59BE2F24"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Use biological control to release useful fauna in the 1</w:t>
            </w:r>
            <w:r w:rsidRPr="008A2C9B">
              <w:rPr>
                <w:rFonts w:ascii="Arial" w:hAnsi="Arial"/>
                <w:snapToGrid w:val="0"/>
                <w:vertAlign w:val="superscript"/>
              </w:rPr>
              <w:t>st</w:t>
            </w:r>
            <w:r w:rsidRPr="008A2C9B">
              <w:rPr>
                <w:rFonts w:ascii="Arial" w:hAnsi="Arial"/>
                <w:snapToGrid w:val="0"/>
              </w:rPr>
              <w:t xml:space="preserve"> generation. </w:t>
            </w:r>
          </w:p>
          <w:p w14:paraId="70236625"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Starting from the colour change season (‘envero’), if over 10 % of fruit are attacked.</w:t>
            </w:r>
          </w:p>
        </w:tc>
        <w:tc>
          <w:tcPr>
            <w:tcW w:w="2305" w:type="dxa"/>
          </w:tcPr>
          <w:p w14:paraId="19129321"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Cryptolaemus montrouzieri</w:t>
            </w:r>
          </w:p>
          <w:p w14:paraId="78A30BDD"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Leptomastidea abnormis</w:t>
            </w:r>
          </w:p>
          <w:p w14:paraId="220B03F0"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Leptomastix dactylopii</w:t>
            </w:r>
          </w:p>
          <w:p w14:paraId="1BA2E256"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Scymnus sp.</w:t>
            </w:r>
          </w:p>
          <w:p w14:paraId="52D1B00B"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Anagyrus pseudococci</w:t>
            </w:r>
          </w:p>
        </w:tc>
        <w:tc>
          <w:tcPr>
            <w:tcW w:w="1948" w:type="dxa"/>
          </w:tcPr>
          <w:p w14:paraId="515B75AE"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Check ant levels.</w:t>
            </w:r>
          </w:p>
        </w:tc>
      </w:tr>
    </w:tbl>
    <w:p w14:paraId="704E9D5E" w14:textId="77777777" w:rsidR="00412AFB" w:rsidRPr="008A2C9B" w:rsidRDefault="00412AFB" w:rsidP="00B335D9">
      <w:pPr>
        <w:spacing w:line="240" w:lineRule="auto"/>
        <w:rPr>
          <w:rFonts w:ascii="Arial" w:hAnsi="Arial" w:cs="Arial"/>
          <w:b/>
          <w:snapToGrid w:val="0"/>
        </w:rPr>
      </w:pPr>
    </w:p>
    <w:p w14:paraId="12F80A99"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Cottony cushion scale </w:t>
      </w:r>
      <w:r w:rsidRPr="008A2C9B">
        <w:rPr>
          <w:rFonts w:ascii="Arial" w:hAnsi="Arial"/>
          <w:snapToGrid w:val="0"/>
        </w:rPr>
        <w:t>(</w:t>
      </w:r>
      <w:r w:rsidRPr="008A2C9B">
        <w:rPr>
          <w:rFonts w:ascii="Arial" w:hAnsi="Arial"/>
          <w:i/>
          <w:snapToGrid w:val="0"/>
        </w:rPr>
        <w:t>Icerya purchasi</w:t>
      </w:r>
      <w:r w:rsidRPr="008A2C9B">
        <w:rPr>
          <w:rFonts w:ascii="Arial" w:hAnsi="Arial"/>
          <w:snapToGrid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305"/>
        <w:gridCol w:w="1948"/>
      </w:tblGrid>
      <w:tr w:rsidR="00412AFB" w:rsidRPr="008A2C9B" w14:paraId="03DE5CFC" w14:textId="77777777" w:rsidTr="00C8678E">
        <w:trPr>
          <w:jc w:val="center"/>
        </w:trPr>
        <w:tc>
          <w:tcPr>
            <w:tcW w:w="2941" w:type="dxa"/>
            <w:shd w:val="pct20" w:color="auto" w:fill="FFFFFF"/>
            <w:vAlign w:val="center"/>
          </w:tcPr>
          <w:p w14:paraId="50BB5557"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3DC5C891"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2305" w:type="dxa"/>
            <w:shd w:val="pct20" w:color="auto" w:fill="FFFFFF"/>
            <w:vAlign w:val="center"/>
          </w:tcPr>
          <w:p w14:paraId="67AC33F9"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1948" w:type="dxa"/>
            <w:shd w:val="pct20" w:color="auto" w:fill="FFFFFF"/>
            <w:vAlign w:val="center"/>
          </w:tcPr>
          <w:p w14:paraId="5452B45E"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7AC2DEFF" w14:textId="77777777" w:rsidTr="00C8678E">
        <w:trPr>
          <w:jc w:val="center"/>
        </w:trPr>
        <w:tc>
          <w:tcPr>
            <w:tcW w:w="2941" w:type="dxa"/>
          </w:tcPr>
          <w:p w14:paraId="04A1D311"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Only in cases of imbalances, check 4 buds with all of their leaves to determine the precise time at which the maximum number of sensitive forms are detected (L1 to L3).</w:t>
            </w:r>
          </w:p>
        </w:tc>
        <w:tc>
          <w:tcPr>
            <w:tcW w:w="2941" w:type="dxa"/>
          </w:tcPr>
          <w:p w14:paraId="4F2AEA66"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Treatment is not advised, given that </w:t>
            </w:r>
            <w:r w:rsidRPr="008A2C9B">
              <w:rPr>
                <w:rFonts w:ascii="Arial" w:hAnsi="Arial"/>
                <w:i/>
                <w:snapToGrid w:val="0"/>
              </w:rPr>
              <w:t>Rodolia cardinalis</w:t>
            </w:r>
            <w:r w:rsidRPr="008A2C9B">
              <w:rPr>
                <w:rFonts w:ascii="Arial" w:hAnsi="Arial"/>
                <w:snapToGrid w:val="0"/>
              </w:rPr>
              <w:t xml:space="preserve"> offers adequate pest control under balanced conditions.</w:t>
            </w:r>
          </w:p>
        </w:tc>
        <w:tc>
          <w:tcPr>
            <w:tcW w:w="2305" w:type="dxa"/>
          </w:tcPr>
          <w:p w14:paraId="3C6F1FE0"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Rodolia cardinalis</w:t>
            </w:r>
          </w:p>
        </w:tc>
        <w:tc>
          <w:tcPr>
            <w:tcW w:w="1948" w:type="dxa"/>
          </w:tcPr>
          <w:p w14:paraId="0E269F88"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 Promote the presence of </w:t>
            </w:r>
            <w:r w:rsidRPr="008A2C9B">
              <w:rPr>
                <w:rFonts w:ascii="Arial" w:hAnsi="Arial"/>
                <w:i/>
                <w:snapToGrid w:val="0"/>
              </w:rPr>
              <w:t>Rodolia cardinalis</w:t>
            </w:r>
            <w:r w:rsidRPr="008A2C9B">
              <w:rPr>
                <w:rFonts w:ascii="Arial" w:hAnsi="Arial"/>
                <w:snapToGrid w:val="0"/>
              </w:rPr>
              <w:t>.</w:t>
            </w:r>
          </w:p>
        </w:tc>
      </w:tr>
    </w:tbl>
    <w:p w14:paraId="20F1DE7D" w14:textId="77777777" w:rsidR="00412AFB" w:rsidRPr="008A2C9B" w:rsidRDefault="00412AFB" w:rsidP="00B335D9">
      <w:pPr>
        <w:spacing w:line="240" w:lineRule="auto"/>
        <w:rPr>
          <w:rFonts w:ascii="Arial" w:hAnsi="Arial" w:cs="Arial"/>
          <w:b/>
          <w:snapToGrid w:val="0"/>
        </w:rPr>
      </w:pPr>
    </w:p>
    <w:p w14:paraId="79F13301" w14:textId="77777777" w:rsidR="00412AFB" w:rsidRPr="008A2C9B" w:rsidRDefault="00412AFB" w:rsidP="00317956">
      <w:pPr>
        <w:keepNext/>
        <w:keepLines/>
        <w:spacing w:line="240" w:lineRule="auto"/>
        <w:rPr>
          <w:rFonts w:ascii="Arial" w:hAnsi="Arial" w:cs="Arial"/>
          <w:snapToGrid w:val="0"/>
        </w:rPr>
      </w:pPr>
      <w:r w:rsidRPr="008A2C9B">
        <w:rPr>
          <w:rFonts w:ascii="Arial" w:hAnsi="Arial"/>
          <w:b/>
          <w:snapToGrid w:val="0"/>
        </w:rPr>
        <w:lastRenderedPageBreak/>
        <w:t xml:space="preserve">Aphids </w:t>
      </w:r>
      <w:r w:rsidRPr="008A2C9B">
        <w:rPr>
          <w:rFonts w:ascii="Arial" w:hAnsi="Arial"/>
          <w:snapToGrid w:val="0"/>
        </w:rPr>
        <w:t>(</w:t>
      </w:r>
      <w:r w:rsidRPr="008A2C9B">
        <w:rPr>
          <w:rFonts w:ascii="Arial" w:hAnsi="Arial"/>
          <w:i/>
          <w:snapToGrid w:val="0"/>
        </w:rPr>
        <w:t>Aphis spiraecola, Aphis gossypii, Myzus persicae, Toxoptera aurantii</w:t>
      </w:r>
      <w:r w:rsidRPr="008A2C9B">
        <w:rPr>
          <w:rFonts w:ascii="Arial" w:hAnsi="Arial"/>
          <w:snapToGrid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305"/>
        <w:gridCol w:w="1948"/>
      </w:tblGrid>
      <w:tr w:rsidR="00412AFB" w:rsidRPr="008A2C9B" w14:paraId="52C20F8C" w14:textId="77777777" w:rsidTr="00C8678E">
        <w:trPr>
          <w:jc w:val="center"/>
        </w:trPr>
        <w:tc>
          <w:tcPr>
            <w:tcW w:w="2941" w:type="dxa"/>
            <w:shd w:val="pct20" w:color="auto" w:fill="FFFFFF"/>
            <w:vAlign w:val="center"/>
          </w:tcPr>
          <w:p w14:paraId="353EA626"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3F78D227"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2305" w:type="dxa"/>
            <w:shd w:val="pct20" w:color="auto" w:fill="FFFFFF"/>
            <w:vAlign w:val="center"/>
          </w:tcPr>
          <w:p w14:paraId="1922ED8C"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1948" w:type="dxa"/>
            <w:shd w:val="pct20" w:color="auto" w:fill="FFFFFF"/>
            <w:vAlign w:val="center"/>
          </w:tcPr>
          <w:p w14:paraId="6BFFE35B"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4AEE6433" w14:textId="77777777" w:rsidTr="00C8678E">
        <w:trPr>
          <w:jc w:val="center"/>
        </w:trPr>
        <w:tc>
          <w:tcPr>
            <w:tcW w:w="2941" w:type="dxa"/>
          </w:tcPr>
          <w:p w14:paraId="79DB4081"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Sample two circles per tree. Circles 56 centimetres in diameter from April to June and from September to October. If sampling natural enemies, take these samples from May to June and September to October. </w:t>
            </w:r>
          </w:p>
          <w:p w14:paraId="6B467C1D" w14:textId="77777777" w:rsidR="00412AFB" w:rsidRPr="008A2C9B" w:rsidRDefault="00412AFB" w:rsidP="00B335D9">
            <w:pPr>
              <w:spacing w:line="240" w:lineRule="auto"/>
              <w:rPr>
                <w:rFonts w:ascii="Arial" w:hAnsi="Arial" w:cs="Arial"/>
                <w:snapToGrid w:val="0"/>
              </w:rPr>
            </w:pPr>
          </w:p>
          <w:p w14:paraId="0A144A11"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Four methods may be used:</w:t>
            </w:r>
          </w:p>
          <w:p w14:paraId="476A2672" w14:textId="77777777" w:rsidR="00412AFB" w:rsidRPr="008A2C9B" w:rsidRDefault="00412AFB" w:rsidP="00B335D9">
            <w:pPr>
              <w:spacing w:line="240" w:lineRule="auto"/>
              <w:rPr>
                <w:rFonts w:ascii="Arial" w:hAnsi="Arial" w:cs="Arial"/>
                <w:snapToGrid w:val="0"/>
              </w:rPr>
            </w:pPr>
          </w:p>
          <w:p w14:paraId="4E51CD10"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Method 1: % of buds affected</w:t>
            </w:r>
          </w:p>
          <w:p w14:paraId="3334BD00"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Method 2: % of circles attacked (*)</w:t>
            </w:r>
          </w:p>
          <w:p w14:paraId="094368D8"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Method 3: Number of buds attacked per circle</w:t>
            </w:r>
          </w:p>
          <w:p w14:paraId="7A19D0A6"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Method 4: Attack rate (***)</w:t>
            </w:r>
          </w:p>
        </w:tc>
        <w:tc>
          <w:tcPr>
            <w:tcW w:w="2941" w:type="dxa"/>
          </w:tcPr>
          <w:p w14:paraId="4B667A9F"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Normally, it is only necessary to intervene in clementine and hybrid varieties, seedlings and grafts if the following thresholds are exceeded:</w:t>
            </w:r>
          </w:p>
          <w:p w14:paraId="357B0B97"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Natural enemies: at rate (**) </w:t>
            </w:r>
          </w:p>
          <w:p w14:paraId="4C7873ED" w14:textId="77777777" w:rsidR="00412AFB" w:rsidRPr="008A2C9B" w:rsidRDefault="00412AFB" w:rsidP="00B335D9">
            <w:pPr>
              <w:spacing w:line="240" w:lineRule="auto"/>
              <w:jc w:val="both"/>
              <w:rPr>
                <w:rFonts w:ascii="Arial" w:hAnsi="Arial" w:cs="Arial"/>
                <w:snapToGrid w:val="0"/>
              </w:rPr>
            </w:pPr>
            <w:r w:rsidRPr="008A2C9B">
              <w:rPr>
                <w:rFonts w:ascii="Arial" w:hAnsi="Arial" w:cs="Arial"/>
                <w:snapToGrid w:val="0"/>
              </w:rPr>
              <w:sym w:font="Symbol" w:char="F0B3"/>
            </w:r>
            <w:r w:rsidRPr="008A2C9B">
              <w:rPr>
                <w:rFonts w:ascii="Arial" w:hAnsi="Arial"/>
                <w:snapToGrid w:val="0"/>
              </w:rPr>
              <w:t xml:space="preserve"> 1 repeat the sample 7 days later.</w:t>
            </w:r>
          </w:p>
          <w:p w14:paraId="44041D4B"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Method 1: 30 % of buds affected</w:t>
            </w:r>
          </w:p>
          <w:p w14:paraId="6CE4AA0C"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Method 2: 50 % of circles attacked</w:t>
            </w:r>
          </w:p>
          <w:p w14:paraId="1B5C8C77"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in clementines and 70 % in the rest (*)</w:t>
            </w:r>
          </w:p>
          <w:p w14:paraId="48857FAE"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Method 3: 2.5 buds attacked per circle (1.5 in clementines)</w:t>
            </w:r>
          </w:p>
          <w:p w14:paraId="448016DE"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Method 4: 1.25 attack rate (***)</w:t>
            </w:r>
          </w:p>
          <w:p w14:paraId="00FA28A1" w14:textId="77777777" w:rsidR="00412AFB" w:rsidRPr="008A2C9B" w:rsidRDefault="00412AFB" w:rsidP="00B335D9">
            <w:pPr>
              <w:spacing w:line="240" w:lineRule="auto"/>
              <w:rPr>
                <w:rFonts w:ascii="Arial" w:hAnsi="Arial" w:cs="Arial"/>
                <w:snapToGrid w:val="0"/>
              </w:rPr>
            </w:pPr>
          </w:p>
        </w:tc>
        <w:tc>
          <w:tcPr>
            <w:tcW w:w="2305" w:type="dxa"/>
          </w:tcPr>
          <w:p w14:paraId="17F56422" w14:textId="77777777" w:rsidR="00412AFB" w:rsidRPr="00B424BD" w:rsidRDefault="00412AFB" w:rsidP="00B335D9">
            <w:pPr>
              <w:spacing w:line="240" w:lineRule="auto"/>
              <w:rPr>
                <w:rFonts w:ascii="Arial" w:hAnsi="Arial" w:cs="Arial"/>
                <w:snapToGrid w:val="0"/>
                <w:lang w:val="pt-PT"/>
              </w:rPr>
            </w:pPr>
            <w:r w:rsidRPr="00B424BD">
              <w:rPr>
                <w:rFonts w:ascii="Arial" w:hAnsi="Arial"/>
                <w:snapToGrid w:val="0"/>
                <w:lang w:val="pt-PT"/>
              </w:rPr>
              <w:t>Aphididae</w:t>
            </w:r>
          </w:p>
          <w:p w14:paraId="3C0F364F" w14:textId="77777777" w:rsidR="00412AFB" w:rsidRPr="00B424BD" w:rsidRDefault="00412AFB" w:rsidP="00B335D9">
            <w:pPr>
              <w:spacing w:line="240" w:lineRule="auto"/>
              <w:rPr>
                <w:rFonts w:ascii="Arial" w:hAnsi="Arial" w:cs="Arial"/>
                <w:i/>
                <w:snapToGrid w:val="0"/>
                <w:lang w:val="pt-PT"/>
              </w:rPr>
            </w:pPr>
            <w:r w:rsidRPr="00B424BD">
              <w:rPr>
                <w:rFonts w:ascii="Arial" w:hAnsi="Arial"/>
                <w:i/>
                <w:snapToGrid w:val="0"/>
                <w:lang w:val="pt-PT"/>
              </w:rPr>
              <w:t>Aphidoletes sp.</w:t>
            </w:r>
          </w:p>
          <w:p w14:paraId="2EA33E64" w14:textId="77777777" w:rsidR="00412AFB" w:rsidRPr="00B424BD" w:rsidRDefault="00412AFB" w:rsidP="00B335D9">
            <w:pPr>
              <w:spacing w:line="240" w:lineRule="auto"/>
              <w:rPr>
                <w:rFonts w:ascii="Arial" w:hAnsi="Arial" w:cs="Arial"/>
                <w:i/>
                <w:snapToGrid w:val="0"/>
                <w:lang w:val="pt-PT"/>
              </w:rPr>
            </w:pPr>
            <w:r w:rsidRPr="00B424BD">
              <w:rPr>
                <w:rFonts w:ascii="Arial" w:hAnsi="Arial"/>
                <w:i/>
                <w:snapToGrid w:val="0"/>
                <w:lang w:val="pt-PT"/>
              </w:rPr>
              <w:t>Chrysopa septempunctata</w:t>
            </w:r>
          </w:p>
          <w:p w14:paraId="479D61A3" w14:textId="77777777" w:rsidR="00412AFB" w:rsidRPr="00B424BD" w:rsidRDefault="00412AFB" w:rsidP="00B335D9">
            <w:pPr>
              <w:spacing w:line="240" w:lineRule="auto"/>
              <w:rPr>
                <w:rFonts w:ascii="Arial" w:hAnsi="Arial" w:cs="Arial"/>
                <w:snapToGrid w:val="0"/>
                <w:lang w:val="pt-PT"/>
              </w:rPr>
            </w:pPr>
            <w:r w:rsidRPr="00B424BD">
              <w:rPr>
                <w:rFonts w:ascii="Arial" w:hAnsi="Arial"/>
                <w:snapToGrid w:val="0"/>
                <w:lang w:val="pt-PT"/>
              </w:rPr>
              <w:t>Coccinellidae</w:t>
            </w:r>
          </w:p>
          <w:p w14:paraId="7BB785D9" w14:textId="77777777" w:rsidR="00412AFB" w:rsidRPr="00B424BD" w:rsidRDefault="00412AFB" w:rsidP="00B335D9">
            <w:pPr>
              <w:spacing w:line="240" w:lineRule="auto"/>
              <w:rPr>
                <w:rFonts w:ascii="Arial" w:hAnsi="Arial" w:cs="Arial"/>
                <w:i/>
                <w:snapToGrid w:val="0"/>
                <w:lang w:val="pt-PT"/>
              </w:rPr>
            </w:pPr>
            <w:r w:rsidRPr="00B424BD">
              <w:rPr>
                <w:rFonts w:ascii="Arial" w:hAnsi="Arial"/>
                <w:i/>
                <w:snapToGrid w:val="0"/>
                <w:lang w:val="pt-PT"/>
              </w:rPr>
              <w:t>Chrysoperla carnea</w:t>
            </w:r>
          </w:p>
          <w:p w14:paraId="4A96DBA7" w14:textId="77777777" w:rsidR="00412AFB" w:rsidRPr="00B424BD" w:rsidRDefault="00412AFB" w:rsidP="00B335D9">
            <w:pPr>
              <w:spacing w:line="240" w:lineRule="auto"/>
              <w:rPr>
                <w:rFonts w:ascii="Arial" w:hAnsi="Arial" w:cs="Arial"/>
                <w:i/>
                <w:snapToGrid w:val="0"/>
                <w:lang w:val="pt-PT"/>
              </w:rPr>
            </w:pPr>
            <w:r w:rsidRPr="00B424BD">
              <w:rPr>
                <w:rFonts w:ascii="Arial" w:hAnsi="Arial"/>
                <w:i/>
                <w:snapToGrid w:val="0"/>
                <w:lang w:val="pt-PT"/>
              </w:rPr>
              <w:t>Entomophtora sp.</w:t>
            </w:r>
          </w:p>
          <w:p w14:paraId="18757F65" w14:textId="77777777" w:rsidR="00412AFB" w:rsidRPr="00B424BD" w:rsidRDefault="00412AFB" w:rsidP="00B335D9">
            <w:pPr>
              <w:spacing w:line="240" w:lineRule="auto"/>
              <w:rPr>
                <w:rFonts w:ascii="Arial" w:hAnsi="Arial" w:cs="Arial"/>
                <w:i/>
                <w:snapToGrid w:val="0"/>
                <w:lang w:val="pt-PT"/>
              </w:rPr>
            </w:pPr>
            <w:r w:rsidRPr="00B424BD">
              <w:rPr>
                <w:rFonts w:ascii="Arial" w:hAnsi="Arial"/>
                <w:i/>
                <w:snapToGrid w:val="0"/>
                <w:lang w:val="pt-PT"/>
              </w:rPr>
              <w:t>Lysiplebus testaceipes</w:t>
            </w:r>
          </w:p>
          <w:p w14:paraId="6EA5047B" w14:textId="77777777" w:rsidR="00412AFB" w:rsidRPr="008A2C9B" w:rsidRDefault="00412AFB" w:rsidP="00B335D9">
            <w:pPr>
              <w:spacing w:line="240" w:lineRule="auto"/>
              <w:rPr>
                <w:rFonts w:ascii="Arial" w:hAnsi="Arial" w:cs="Arial"/>
                <w:i/>
                <w:snapToGrid w:val="0"/>
              </w:rPr>
            </w:pPr>
            <w:r w:rsidRPr="008A2C9B">
              <w:rPr>
                <w:rFonts w:ascii="Arial" w:hAnsi="Arial"/>
                <w:snapToGrid w:val="0"/>
              </w:rPr>
              <w:t>Hoverflies</w:t>
            </w:r>
          </w:p>
        </w:tc>
        <w:tc>
          <w:tcPr>
            <w:tcW w:w="1948" w:type="dxa"/>
          </w:tcPr>
          <w:p w14:paraId="4BA9C4C4"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xml:space="preserve"> - Only treat the sources.</w:t>
            </w:r>
          </w:p>
        </w:tc>
      </w:tr>
    </w:tbl>
    <w:p w14:paraId="3686DFEE"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Circles attacked. At 1 or more buds with developed colonies</w:t>
      </w:r>
    </w:p>
    <w:p w14:paraId="6F497A6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Rate = 0: absence of parasitism, rate = 1: &lt; 50 % parasitism; rate = 2: &gt; 50 % parasitism, rate = 0: absence of predators, rate = 1: &lt; 4, rate = 2 &gt; 4.</w:t>
      </w:r>
    </w:p>
    <w:p w14:paraId="70E9FCE3" w14:textId="77777777" w:rsidR="00412AFB" w:rsidRDefault="00412AFB" w:rsidP="00B335D9">
      <w:pPr>
        <w:spacing w:line="240" w:lineRule="auto"/>
        <w:rPr>
          <w:rFonts w:ascii="Arial" w:hAnsi="Arial"/>
          <w:snapToGrid w:val="0"/>
        </w:rPr>
      </w:pPr>
      <w:r w:rsidRPr="008A2C9B">
        <w:rPr>
          <w:rFonts w:ascii="Arial" w:hAnsi="Arial"/>
          <w:snapToGrid w:val="0"/>
        </w:rPr>
        <w:t>(***) Rate = 0: absence, rate = 1: 1 to 2 buds/circle, rate = 2: 3 to 6, rate = 3: &gt; 6.</w:t>
      </w:r>
    </w:p>
    <w:p w14:paraId="7CC963BC" w14:textId="77777777" w:rsidR="00317956" w:rsidRPr="008A2C9B" w:rsidRDefault="00317956" w:rsidP="00B335D9">
      <w:pPr>
        <w:spacing w:line="240" w:lineRule="auto"/>
        <w:rPr>
          <w:rFonts w:ascii="Arial" w:hAnsi="Arial" w:cs="Arial"/>
          <w:snapToGrid w:val="0"/>
        </w:rPr>
      </w:pPr>
    </w:p>
    <w:p w14:paraId="5B977C49" w14:textId="77777777" w:rsidR="00412AFB" w:rsidRPr="008A2C9B" w:rsidRDefault="00412AFB" w:rsidP="00317956">
      <w:pPr>
        <w:pageBreakBefore/>
        <w:spacing w:line="240" w:lineRule="auto"/>
        <w:rPr>
          <w:rFonts w:ascii="Arial" w:hAnsi="Arial" w:cs="Arial"/>
          <w:b/>
          <w:i/>
          <w:snapToGrid w:val="0"/>
        </w:rPr>
      </w:pPr>
      <w:r w:rsidRPr="008A2C9B">
        <w:rPr>
          <w:rFonts w:ascii="Arial" w:hAnsi="Arial"/>
          <w:b/>
          <w:snapToGrid w:val="0"/>
        </w:rPr>
        <w:lastRenderedPageBreak/>
        <w:t xml:space="preserve">Woolly whitefly </w:t>
      </w:r>
      <w:r w:rsidRPr="008A2C9B">
        <w:rPr>
          <w:rFonts w:ascii="Arial" w:hAnsi="Arial"/>
          <w:snapToGrid w:val="0"/>
        </w:rPr>
        <w:t>(</w:t>
      </w:r>
      <w:r w:rsidRPr="008A2C9B">
        <w:rPr>
          <w:rFonts w:ascii="Arial" w:hAnsi="Arial"/>
          <w:i/>
          <w:snapToGrid w:val="0"/>
        </w:rPr>
        <w:t>Aleurothrixus flocosus)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126"/>
        <w:gridCol w:w="2127"/>
      </w:tblGrid>
      <w:tr w:rsidR="00412AFB" w:rsidRPr="008A2C9B" w14:paraId="501E3821" w14:textId="77777777" w:rsidTr="00C8678E">
        <w:trPr>
          <w:jc w:val="center"/>
        </w:trPr>
        <w:tc>
          <w:tcPr>
            <w:tcW w:w="2941" w:type="dxa"/>
            <w:shd w:val="pct20" w:color="auto" w:fill="FFFFFF"/>
            <w:vAlign w:val="center"/>
          </w:tcPr>
          <w:p w14:paraId="5D87E50B"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416ABFBF"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2126" w:type="dxa"/>
            <w:shd w:val="pct20" w:color="auto" w:fill="FFFFFF"/>
            <w:vAlign w:val="center"/>
          </w:tcPr>
          <w:p w14:paraId="374AD9AE"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2127" w:type="dxa"/>
            <w:shd w:val="pct20" w:color="auto" w:fill="FFFFFF"/>
            <w:vAlign w:val="center"/>
          </w:tcPr>
          <w:p w14:paraId="4D8DB324"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2D08A262" w14:textId="77777777" w:rsidTr="00C8678E">
        <w:trPr>
          <w:jc w:val="center"/>
        </w:trPr>
        <w:tc>
          <w:tcPr>
            <w:tcW w:w="2941" w:type="dxa"/>
          </w:tcPr>
          <w:p w14:paraId="325C31D7" w14:textId="77777777" w:rsidR="00412AFB" w:rsidRPr="008A2C9B" w:rsidRDefault="00412AFB" w:rsidP="00B335D9">
            <w:pPr>
              <w:spacing w:line="240" w:lineRule="auto"/>
              <w:jc w:val="both"/>
              <w:rPr>
                <w:rFonts w:ascii="Arial" w:hAnsi="Arial" w:cs="Arial"/>
                <w:snapToGrid w:val="0"/>
              </w:rPr>
            </w:pPr>
            <w:r w:rsidRPr="008A2C9B">
              <w:rPr>
                <w:rFonts w:ascii="Arial" w:hAnsi="Arial"/>
                <w:b/>
                <w:snapToGrid w:val="0"/>
              </w:rPr>
              <w:t>Method 1</w:t>
            </w:r>
            <w:r w:rsidRPr="008A2C9B">
              <w:rPr>
                <w:rFonts w:ascii="Arial" w:hAnsi="Arial"/>
                <w:snapToGrid w:val="0"/>
              </w:rPr>
              <w:t>: Check population level and presence of parasitism on the buds. Check four new buds on each tree.</w:t>
            </w:r>
          </w:p>
          <w:p w14:paraId="15F0D582" w14:textId="77777777" w:rsidR="00412AFB" w:rsidRPr="008A2C9B" w:rsidRDefault="00412AFB" w:rsidP="00B335D9">
            <w:pPr>
              <w:spacing w:line="240" w:lineRule="auto"/>
              <w:rPr>
                <w:rFonts w:ascii="Arial" w:hAnsi="Arial" w:cs="Arial"/>
                <w:snapToGrid w:val="0"/>
              </w:rPr>
            </w:pPr>
          </w:p>
          <w:p w14:paraId="533B8BE1"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Method 2: </w:t>
            </w:r>
          </w:p>
          <w:p w14:paraId="2E7224A9"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Simple method:</w:t>
            </w:r>
          </w:p>
          <w:p w14:paraId="6BF52CC7"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Sample two circles per tree. Circles 56 centimetres in diameter from June to October.</w:t>
            </w:r>
          </w:p>
          <w:p w14:paraId="37C3AFC7" w14:textId="77777777" w:rsidR="00412AFB" w:rsidRPr="008A2C9B" w:rsidRDefault="00412AFB" w:rsidP="00B335D9">
            <w:pPr>
              <w:spacing w:line="240" w:lineRule="auto"/>
              <w:rPr>
                <w:rFonts w:ascii="Arial" w:hAnsi="Arial" w:cs="Arial"/>
                <w:snapToGrid w:val="0"/>
              </w:rPr>
            </w:pPr>
          </w:p>
          <w:p w14:paraId="693B24E8"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Intensive method:</w:t>
            </w:r>
          </w:p>
          <w:p w14:paraId="1D03BA4A"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Sample two circles per tree. Circles 56 centimetres in diameter from June to October if the pest pressure is close to the intervention criteria for the simplified method.</w:t>
            </w:r>
          </w:p>
          <w:p w14:paraId="330E72D7" w14:textId="77777777" w:rsidR="00412AFB" w:rsidRPr="008A2C9B" w:rsidRDefault="00412AFB" w:rsidP="00B335D9">
            <w:pPr>
              <w:spacing w:line="240" w:lineRule="auto"/>
              <w:rPr>
                <w:rFonts w:ascii="Arial" w:hAnsi="Arial" w:cs="Arial"/>
                <w:snapToGrid w:val="0"/>
              </w:rPr>
            </w:pPr>
          </w:p>
          <w:p w14:paraId="4C58604C"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Laboratory: 2-4 leaves/tree with larvae of the 2</w:t>
            </w:r>
            <w:r w:rsidRPr="008A2C9B">
              <w:rPr>
                <w:rFonts w:ascii="Arial" w:hAnsi="Arial"/>
                <w:snapToGrid w:val="0"/>
                <w:vertAlign w:val="superscript"/>
              </w:rPr>
              <w:t>nd</w:t>
            </w:r>
            <w:r w:rsidRPr="008A2C9B">
              <w:rPr>
                <w:rFonts w:ascii="Arial" w:hAnsi="Arial"/>
                <w:snapToGrid w:val="0"/>
              </w:rPr>
              <w:t xml:space="preserve"> to 3</w:t>
            </w:r>
            <w:r w:rsidRPr="008A2C9B">
              <w:rPr>
                <w:rFonts w:ascii="Arial" w:hAnsi="Arial"/>
                <w:snapToGrid w:val="0"/>
                <w:vertAlign w:val="superscript"/>
              </w:rPr>
              <w:t>rd</w:t>
            </w:r>
            <w:r w:rsidRPr="008A2C9B">
              <w:rPr>
                <w:rFonts w:ascii="Arial" w:hAnsi="Arial"/>
                <w:snapToGrid w:val="0"/>
              </w:rPr>
              <w:t xml:space="preserve"> instars.</w:t>
            </w:r>
          </w:p>
        </w:tc>
        <w:tc>
          <w:tcPr>
            <w:tcW w:w="2941" w:type="dxa"/>
          </w:tcPr>
          <w:p w14:paraId="7573144E"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When over 20 % of buds have been attacked, with absence of parasites.</w:t>
            </w:r>
          </w:p>
          <w:p w14:paraId="5ADEE63A" w14:textId="77777777" w:rsidR="00412AFB" w:rsidRPr="008A2C9B" w:rsidRDefault="00412AFB" w:rsidP="00B335D9">
            <w:pPr>
              <w:spacing w:line="240" w:lineRule="auto"/>
              <w:rPr>
                <w:rFonts w:ascii="Arial" w:hAnsi="Arial" w:cs="Arial"/>
                <w:snapToGrid w:val="0"/>
              </w:rPr>
            </w:pPr>
          </w:p>
          <w:p w14:paraId="34331C82"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Simplified:</w:t>
            </w:r>
          </w:p>
          <w:p w14:paraId="27D96E1C"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70 % of circles attacked (*)</w:t>
            </w:r>
          </w:p>
          <w:p w14:paraId="5B61FB91"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At rate (**) </w:t>
            </w:r>
            <w:r w:rsidRPr="008A2C9B">
              <w:rPr>
                <w:rFonts w:ascii="Arial" w:hAnsi="Arial" w:cs="Arial"/>
                <w:snapToGrid w:val="0"/>
              </w:rPr>
              <w:sym w:font="Symbol" w:char="F0B3"/>
            </w:r>
            <w:r w:rsidRPr="008A2C9B">
              <w:rPr>
                <w:rFonts w:ascii="Arial" w:hAnsi="Arial"/>
                <w:snapToGrid w:val="0"/>
              </w:rPr>
              <w:t xml:space="preserve"> of parasitism, repeat sampling.</w:t>
            </w:r>
          </w:p>
          <w:p w14:paraId="58FCC9E2" w14:textId="77777777" w:rsidR="00412AFB" w:rsidRPr="008A2C9B" w:rsidRDefault="00412AFB" w:rsidP="00B335D9">
            <w:pPr>
              <w:spacing w:line="240" w:lineRule="auto"/>
              <w:rPr>
                <w:rFonts w:ascii="Arial" w:hAnsi="Arial" w:cs="Arial"/>
                <w:snapToGrid w:val="0"/>
              </w:rPr>
            </w:pPr>
          </w:p>
          <w:p w14:paraId="74D9C5A1"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Intensive: </w:t>
            </w:r>
          </w:p>
          <w:p w14:paraId="617FAC38"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3-4 buds per circle</w:t>
            </w:r>
          </w:p>
          <w:p w14:paraId="79FECE8F"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Rate (***): 1.1 to 1.3.</w:t>
            </w:r>
          </w:p>
          <w:p w14:paraId="3F474B92"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At rate (**) </w:t>
            </w:r>
            <w:r w:rsidRPr="008A2C9B">
              <w:rPr>
                <w:rFonts w:ascii="Arial" w:hAnsi="Arial" w:cs="Arial"/>
                <w:snapToGrid w:val="0"/>
              </w:rPr>
              <w:sym w:font="Symbol" w:char="F0B3"/>
            </w:r>
            <w:r w:rsidRPr="008A2C9B">
              <w:rPr>
                <w:rFonts w:ascii="Arial" w:hAnsi="Arial"/>
                <w:snapToGrid w:val="0"/>
              </w:rPr>
              <w:t xml:space="preserve"> of parasitism, repeat sampling.</w:t>
            </w:r>
          </w:p>
          <w:p w14:paraId="2D2AF130" w14:textId="77777777" w:rsidR="00412AFB" w:rsidRPr="008A2C9B" w:rsidRDefault="00412AFB" w:rsidP="00B335D9">
            <w:pPr>
              <w:spacing w:line="240" w:lineRule="auto"/>
              <w:rPr>
                <w:rFonts w:ascii="Arial" w:hAnsi="Arial" w:cs="Arial"/>
                <w:snapToGrid w:val="0"/>
              </w:rPr>
            </w:pPr>
          </w:p>
          <w:p w14:paraId="63738D69"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At 40-60 % parasitism, the pest can be controlled.</w:t>
            </w:r>
          </w:p>
          <w:p w14:paraId="6304E037" w14:textId="77777777" w:rsidR="00412AFB" w:rsidRPr="008A2C9B" w:rsidRDefault="00412AFB" w:rsidP="00B335D9">
            <w:pPr>
              <w:spacing w:line="240" w:lineRule="auto"/>
              <w:rPr>
                <w:rFonts w:ascii="Arial" w:hAnsi="Arial" w:cs="Arial"/>
                <w:snapToGrid w:val="0"/>
              </w:rPr>
            </w:pPr>
          </w:p>
        </w:tc>
        <w:tc>
          <w:tcPr>
            <w:tcW w:w="2126" w:type="dxa"/>
          </w:tcPr>
          <w:p w14:paraId="4D1A8D79"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Cales noacki</w:t>
            </w:r>
          </w:p>
          <w:p w14:paraId="0EB23F97"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Amitus spiniferus</w:t>
            </w:r>
          </w:p>
          <w:p w14:paraId="673E3528"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Chrysopa sp.</w:t>
            </w:r>
          </w:p>
        </w:tc>
        <w:tc>
          <w:tcPr>
            <w:tcW w:w="2127" w:type="dxa"/>
          </w:tcPr>
          <w:p w14:paraId="588A2D4D"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Introduction of buds originating from buds with a high parasitism rate</w:t>
            </w:r>
          </w:p>
          <w:p w14:paraId="47F8C0C8"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Only treat the sources.</w:t>
            </w:r>
          </w:p>
        </w:tc>
      </w:tr>
    </w:tbl>
    <w:p w14:paraId="3F4A4864"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Circles attacked. At 1 or more buds attacked</w:t>
      </w:r>
    </w:p>
    <w:p w14:paraId="1FC8066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 Rate = 0: absence, rate = 1: &lt; 50 % parasitism, rate = 2: &gt; 50 % parasitism.</w:t>
      </w:r>
    </w:p>
    <w:p w14:paraId="57AABB11" w14:textId="77777777" w:rsidR="00412AFB" w:rsidRDefault="00412AFB" w:rsidP="00B335D9">
      <w:pPr>
        <w:spacing w:line="240" w:lineRule="auto"/>
        <w:rPr>
          <w:rFonts w:ascii="Arial" w:hAnsi="Arial"/>
          <w:snapToGrid w:val="0"/>
        </w:rPr>
      </w:pPr>
      <w:r w:rsidRPr="008A2C9B">
        <w:rPr>
          <w:rFonts w:ascii="Arial" w:hAnsi="Arial"/>
          <w:snapToGrid w:val="0"/>
        </w:rPr>
        <w:t>(***) Rate = 0: absence, rate = 1: 1 to 4 buds/circle, rate = 2: 5 to 12, rate = 3: &gt; 12.</w:t>
      </w:r>
    </w:p>
    <w:p w14:paraId="55041DA7" w14:textId="77777777" w:rsidR="00317956" w:rsidRPr="008A2C9B" w:rsidRDefault="00317956" w:rsidP="00B335D9">
      <w:pPr>
        <w:spacing w:line="240" w:lineRule="auto"/>
        <w:rPr>
          <w:rFonts w:ascii="Arial" w:hAnsi="Arial" w:cs="Arial"/>
          <w:snapToGrid w:val="0"/>
        </w:rPr>
      </w:pPr>
    </w:p>
    <w:p w14:paraId="4BD75B9C" w14:textId="77777777" w:rsidR="00412AFB" w:rsidRPr="008A2C9B" w:rsidRDefault="00412AFB" w:rsidP="00317956">
      <w:pPr>
        <w:pageBreakBefore/>
        <w:spacing w:line="240" w:lineRule="auto"/>
        <w:rPr>
          <w:rFonts w:ascii="Arial" w:hAnsi="Arial" w:cs="Arial"/>
          <w:b/>
          <w:snapToGrid w:val="0"/>
        </w:rPr>
      </w:pPr>
      <w:r w:rsidRPr="008A2C9B">
        <w:rPr>
          <w:rFonts w:ascii="Arial" w:hAnsi="Arial"/>
          <w:b/>
          <w:snapToGrid w:val="0"/>
        </w:rPr>
        <w:lastRenderedPageBreak/>
        <w:t xml:space="preserve">Leaf hopper </w:t>
      </w:r>
      <w:r w:rsidRPr="008A2C9B">
        <w:rPr>
          <w:rFonts w:ascii="Arial" w:hAnsi="Arial"/>
          <w:snapToGrid w:val="0"/>
        </w:rPr>
        <w:t>(</w:t>
      </w:r>
      <w:r w:rsidRPr="008A2C9B">
        <w:rPr>
          <w:rFonts w:ascii="Arial" w:hAnsi="Arial"/>
          <w:i/>
          <w:snapToGrid w:val="0"/>
        </w:rPr>
        <w:t>Empoasca decipiens</w:t>
      </w:r>
      <w:r w:rsidRPr="008A2C9B">
        <w:rPr>
          <w:rFonts w:ascii="Arial" w:hAnsi="Arial"/>
          <w:snapToGrid w:val="0"/>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6768"/>
      </w:tblGrid>
      <w:tr w:rsidR="00412AFB" w:rsidRPr="008A2C9B" w14:paraId="70549685" w14:textId="77777777" w:rsidTr="00C8678E">
        <w:tc>
          <w:tcPr>
            <w:tcW w:w="3438" w:type="dxa"/>
            <w:shd w:val="pct20" w:color="auto" w:fill="FFFFFF"/>
            <w:vAlign w:val="center"/>
          </w:tcPr>
          <w:p w14:paraId="1FE240BF"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6768" w:type="dxa"/>
            <w:shd w:val="pct20" w:color="auto" w:fill="FFFFFF"/>
            <w:vAlign w:val="center"/>
          </w:tcPr>
          <w:p w14:paraId="45DAA765"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r>
      <w:tr w:rsidR="00412AFB" w:rsidRPr="008A2C9B" w14:paraId="3326832D" w14:textId="77777777" w:rsidTr="00C8678E">
        <w:tc>
          <w:tcPr>
            <w:tcW w:w="3438" w:type="dxa"/>
          </w:tcPr>
          <w:p w14:paraId="781F5B6F"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Use yellow colour-based traps for pest detection.</w:t>
            </w:r>
          </w:p>
        </w:tc>
        <w:tc>
          <w:tcPr>
            <w:tcW w:w="6768" w:type="dxa"/>
          </w:tcPr>
          <w:p w14:paraId="6603998C"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Presence of pests in high-risk situation, occurring at the end of summer or of autumn.</w:t>
            </w:r>
          </w:p>
        </w:tc>
      </w:tr>
    </w:tbl>
    <w:p w14:paraId="67831DBA" w14:textId="77777777" w:rsidR="00412AFB" w:rsidRPr="008A2C9B" w:rsidRDefault="00412AFB" w:rsidP="00B335D9">
      <w:pPr>
        <w:spacing w:line="240" w:lineRule="auto"/>
        <w:rPr>
          <w:rFonts w:ascii="Arial" w:hAnsi="Arial" w:cs="Arial"/>
          <w:snapToGrid w:val="0"/>
        </w:rPr>
      </w:pPr>
    </w:p>
    <w:p w14:paraId="2C18543E"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Mirid bug </w:t>
      </w:r>
      <w:r w:rsidRPr="008A2C9B">
        <w:rPr>
          <w:rFonts w:ascii="Arial" w:hAnsi="Arial"/>
          <w:snapToGrid w:val="0"/>
        </w:rPr>
        <w:t>(</w:t>
      </w:r>
      <w:r w:rsidRPr="008A2C9B">
        <w:rPr>
          <w:rFonts w:ascii="Arial" w:hAnsi="Arial"/>
          <w:i/>
          <w:snapToGrid w:val="0"/>
        </w:rPr>
        <w:t>Calocoris trivialis</w:t>
      </w:r>
      <w:r w:rsidRPr="008A2C9B">
        <w:rPr>
          <w:rFonts w:ascii="Arial" w:hAnsi="Arial"/>
          <w:snapToGrid w:val="0"/>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6768"/>
      </w:tblGrid>
      <w:tr w:rsidR="00412AFB" w:rsidRPr="008A2C9B" w14:paraId="60061FE8" w14:textId="77777777" w:rsidTr="00C8678E">
        <w:tc>
          <w:tcPr>
            <w:tcW w:w="3438" w:type="dxa"/>
            <w:shd w:val="pct20" w:color="auto" w:fill="FFFFFF"/>
            <w:vAlign w:val="center"/>
          </w:tcPr>
          <w:p w14:paraId="3C64A90A"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6768" w:type="dxa"/>
            <w:shd w:val="pct20" w:color="auto" w:fill="FFFFFF"/>
            <w:vAlign w:val="center"/>
          </w:tcPr>
          <w:p w14:paraId="7CB5A84A"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r>
      <w:tr w:rsidR="00412AFB" w:rsidRPr="008A2C9B" w14:paraId="268B4D0B" w14:textId="77777777" w:rsidTr="00C8678E">
        <w:tc>
          <w:tcPr>
            <w:tcW w:w="3438" w:type="dxa"/>
          </w:tcPr>
          <w:p w14:paraId="6602FF64"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Observation of damage on young buds. Strike branches at random to check for the presence of individuals.</w:t>
            </w:r>
          </w:p>
        </w:tc>
        <w:tc>
          <w:tcPr>
            <w:tcW w:w="6768" w:type="dxa"/>
          </w:tcPr>
          <w:p w14:paraId="1C0C7FB0"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In March/April (leaves 1/3 of normal), first damage on young buds.</w:t>
            </w:r>
          </w:p>
        </w:tc>
      </w:tr>
    </w:tbl>
    <w:p w14:paraId="49176B1F" w14:textId="77777777" w:rsidR="00412AFB" w:rsidRPr="008A2C9B" w:rsidRDefault="00412AFB" w:rsidP="00B335D9">
      <w:pPr>
        <w:spacing w:line="240" w:lineRule="auto"/>
        <w:rPr>
          <w:rFonts w:ascii="Arial" w:hAnsi="Arial" w:cs="Arial"/>
          <w:b/>
          <w:snapToGrid w:val="0"/>
        </w:rPr>
      </w:pPr>
    </w:p>
    <w:p w14:paraId="22757315"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Citrus leafminer </w:t>
      </w:r>
      <w:r w:rsidRPr="008A2C9B">
        <w:rPr>
          <w:rFonts w:ascii="Arial" w:hAnsi="Arial"/>
          <w:snapToGrid w:val="0"/>
        </w:rPr>
        <w:t>(</w:t>
      </w:r>
      <w:r w:rsidRPr="008A2C9B">
        <w:rPr>
          <w:rFonts w:ascii="Arial" w:hAnsi="Arial"/>
          <w:i/>
          <w:snapToGrid w:val="0"/>
        </w:rPr>
        <w:t>Phyllocnistis citrella</w:t>
      </w:r>
      <w:r w:rsidRPr="008A2C9B">
        <w:rPr>
          <w:rFonts w:ascii="Arial" w:hAnsi="Arial"/>
          <w:snapToGrid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41"/>
        <w:gridCol w:w="2126"/>
        <w:gridCol w:w="2127"/>
      </w:tblGrid>
      <w:tr w:rsidR="00412AFB" w:rsidRPr="008A2C9B" w14:paraId="34A458E1" w14:textId="77777777" w:rsidTr="00C8678E">
        <w:trPr>
          <w:jc w:val="center"/>
        </w:trPr>
        <w:tc>
          <w:tcPr>
            <w:tcW w:w="2975" w:type="dxa"/>
            <w:shd w:val="pct20" w:color="auto" w:fill="FFFFFF"/>
            <w:vAlign w:val="center"/>
          </w:tcPr>
          <w:p w14:paraId="0ECCB8E9"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5EDE72AC"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2126" w:type="dxa"/>
            <w:shd w:val="pct20" w:color="auto" w:fill="FFFFFF"/>
            <w:vAlign w:val="center"/>
          </w:tcPr>
          <w:p w14:paraId="16E21AE3"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BIOLOGICAL AGENTS</w:t>
            </w:r>
          </w:p>
        </w:tc>
        <w:tc>
          <w:tcPr>
            <w:tcW w:w="2127" w:type="dxa"/>
            <w:shd w:val="pct20" w:color="auto" w:fill="FFFFFF"/>
            <w:vAlign w:val="center"/>
          </w:tcPr>
          <w:p w14:paraId="7B2E273D"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07236A89" w14:textId="77777777" w:rsidTr="00C8678E">
        <w:trPr>
          <w:jc w:val="center"/>
        </w:trPr>
        <w:tc>
          <w:tcPr>
            <w:tcW w:w="2975" w:type="dxa"/>
          </w:tcPr>
          <w:p w14:paraId="1FF2842F"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Check 2 young buds/tree.</w:t>
            </w:r>
          </w:p>
        </w:tc>
        <w:tc>
          <w:tcPr>
            <w:tcW w:w="2941" w:type="dxa"/>
          </w:tcPr>
          <w:p w14:paraId="35C5CDC0"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Generally, treatments are not recommended on adult trees. </w:t>
            </w:r>
          </w:p>
          <w:p w14:paraId="00730DF4"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In young and grafted plantings, treat on observation of the presence of this pest. </w:t>
            </w:r>
          </w:p>
          <w:p w14:paraId="58EAFCE4"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Application with buds between 3-5 cm</w:t>
            </w:r>
          </w:p>
        </w:tc>
        <w:tc>
          <w:tcPr>
            <w:tcW w:w="2126" w:type="dxa"/>
          </w:tcPr>
          <w:p w14:paraId="49F499F6" w14:textId="77777777" w:rsidR="00412AFB" w:rsidRPr="00B424BD" w:rsidRDefault="00412AFB" w:rsidP="00B335D9">
            <w:pPr>
              <w:spacing w:line="240" w:lineRule="auto"/>
              <w:rPr>
                <w:rFonts w:ascii="Arial" w:hAnsi="Arial" w:cs="Arial"/>
                <w:i/>
                <w:snapToGrid w:val="0"/>
                <w:lang w:val="pt-PT"/>
              </w:rPr>
            </w:pPr>
            <w:r w:rsidRPr="00B424BD">
              <w:rPr>
                <w:rFonts w:ascii="Arial" w:hAnsi="Arial"/>
                <w:i/>
                <w:snapToGrid w:val="0"/>
                <w:lang w:val="pt-PT"/>
              </w:rPr>
              <w:t>Ageniaspis citricola</w:t>
            </w:r>
          </w:p>
          <w:p w14:paraId="47C33D38" w14:textId="77777777" w:rsidR="00412AFB" w:rsidRPr="00B424BD" w:rsidRDefault="00412AFB" w:rsidP="00B335D9">
            <w:pPr>
              <w:spacing w:line="240" w:lineRule="auto"/>
              <w:rPr>
                <w:rFonts w:ascii="Arial" w:hAnsi="Arial" w:cs="Arial"/>
                <w:i/>
                <w:snapToGrid w:val="0"/>
                <w:lang w:val="pt-PT"/>
              </w:rPr>
            </w:pPr>
            <w:r w:rsidRPr="00B424BD">
              <w:rPr>
                <w:rFonts w:ascii="Arial" w:hAnsi="Arial"/>
                <w:i/>
                <w:snapToGrid w:val="0"/>
                <w:lang w:val="pt-PT"/>
              </w:rPr>
              <w:t>Cirrosppilus sp.</w:t>
            </w:r>
          </w:p>
          <w:p w14:paraId="281078CB" w14:textId="77777777" w:rsidR="00412AFB" w:rsidRPr="00B424BD" w:rsidRDefault="00412AFB" w:rsidP="00B335D9">
            <w:pPr>
              <w:spacing w:line="240" w:lineRule="auto"/>
              <w:rPr>
                <w:rFonts w:ascii="Arial" w:hAnsi="Arial" w:cs="Arial"/>
                <w:i/>
                <w:snapToGrid w:val="0"/>
                <w:lang w:val="pt-PT"/>
              </w:rPr>
            </w:pPr>
            <w:r w:rsidRPr="00B424BD">
              <w:rPr>
                <w:rFonts w:ascii="Arial" w:hAnsi="Arial"/>
                <w:i/>
                <w:snapToGrid w:val="0"/>
                <w:lang w:val="pt-PT"/>
              </w:rPr>
              <w:t>Citrostichus phyllocnistoides</w:t>
            </w:r>
          </w:p>
          <w:p w14:paraId="1AF6C95B"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Pnigalio sp.</w:t>
            </w:r>
          </w:p>
          <w:p w14:paraId="08977816" w14:textId="77777777" w:rsidR="00412AFB" w:rsidRPr="008A2C9B" w:rsidRDefault="00412AFB" w:rsidP="00B335D9">
            <w:pPr>
              <w:spacing w:line="240" w:lineRule="auto"/>
              <w:rPr>
                <w:rFonts w:ascii="Arial" w:hAnsi="Arial" w:cs="Arial"/>
                <w:i/>
                <w:snapToGrid w:val="0"/>
              </w:rPr>
            </w:pPr>
            <w:r w:rsidRPr="008A2C9B">
              <w:rPr>
                <w:rFonts w:ascii="Arial" w:hAnsi="Arial"/>
                <w:i/>
                <w:snapToGrid w:val="0"/>
              </w:rPr>
              <w:t>Semielacher petiolatus</w:t>
            </w:r>
          </w:p>
          <w:p w14:paraId="35E6972B" w14:textId="77777777" w:rsidR="00412AFB" w:rsidRPr="008A2C9B" w:rsidRDefault="00412AFB" w:rsidP="00B335D9">
            <w:pPr>
              <w:spacing w:line="240" w:lineRule="auto"/>
              <w:rPr>
                <w:rFonts w:ascii="Arial" w:hAnsi="Arial" w:cs="Arial"/>
                <w:i/>
                <w:snapToGrid w:val="0"/>
              </w:rPr>
            </w:pPr>
          </w:p>
        </w:tc>
        <w:tc>
          <w:tcPr>
            <w:tcW w:w="2127" w:type="dxa"/>
          </w:tcPr>
          <w:p w14:paraId="6A4228C8" w14:textId="77777777" w:rsidR="00412AFB" w:rsidRPr="008A2C9B" w:rsidRDefault="00412AFB" w:rsidP="00B335D9">
            <w:pPr>
              <w:numPr>
                <w:ilvl w:val="0"/>
                <w:numId w:val="30"/>
              </w:numPr>
              <w:spacing w:line="240" w:lineRule="auto"/>
              <w:rPr>
                <w:rFonts w:ascii="Arial" w:hAnsi="Arial" w:cs="Arial"/>
                <w:snapToGrid w:val="0"/>
              </w:rPr>
            </w:pPr>
            <w:r w:rsidRPr="008A2C9B">
              <w:rPr>
                <w:rFonts w:ascii="Arial" w:hAnsi="Arial"/>
                <w:snapToGrid w:val="0"/>
              </w:rPr>
              <w:t>Control budding with irrigation, fertiliser and pruning management.</w:t>
            </w:r>
          </w:p>
        </w:tc>
      </w:tr>
    </w:tbl>
    <w:p w14:paraId="74BAB021" w14:textId="77777777" w:rsidR="00412AFB" w:rsidRPr="008A2C9B" w:rsidRDefault="00412AFB" w:rsidP="00B335D9">
      <w:pPr>
        <w:spacing w:line="240" w:lineRule="auto"/>
        <w:rPr>
          <w:rFonts w:ascii="Arial" w:hAnsi="Arial" w:cs="Arial"/>
          <w:b/>
          <w:snapToGrid w:val="0"/>
        </w:rPr>
      </w:pPr>
    </w:p>
    <w:p w14:paraId="3903E231" w14:textId="77777777" w:rsidR="00412AFB" w:rsidRPr="008A2C9B" w:rsidRDefault="00412AFB" w:rsidP="00317956">
      <w:pPr>
        <w:pageBreakBefore/>
        <w:spacing w:line="240" w:lineRule="auto"/>
        <w:rPr>
          <w:rFonts w:ascii="Arial" w:hAnsi="Arial" w:cs="Arial"/>
          <w:b/>
          <w:snapToGrid w:val="0"/>
        </w:rPr>
      </w:pPr>
      <w:r w:rsidRPr="008A2C9B">
        <w:rPr>
          <w:rFonts w:ascii="Arial" w:hAnsi="Arial"/>
          <w:b/>
          <w:snapToGrid w:val="0"/>
        </w:rPr>
        <w:lastRenderedPageBreak/>
        <w:t xml:space="preserve">Citrus blossom moth </w:t>
      </w:r>
      <w:r w:rsidRPr="008A2C9B">
        <w:rPr>
          <w:rFonts w:ascii="Arial" w:hAnsi="Arial"/>
          <w:snapToGrid w:val="0"/>
        </w:rPr>
        <w:t>(</w:t>
      </w:r>
      <w:r w:rsidRPr="008A2C9B">
        <w:rPr>
          <w:rFonts w:ascii="Arial" w:hAnsi="Arial"/>
          <w:i/>
          <w:snapToGrid w:val="0"/>
        </w:rPr>
        <w:t>Prays citri</w:t>
      </w:r>
      <w:r w:rsidRPr="008A2C9B">
        <w:rPr>
          <w:rFonts w:ascii="Arial" w:hAnsi="Arial"/>
          <w:snapToGrid w:val="0"/>
        </w:rPr>
        <w:t>)</w:t>
      </w: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7"/>
        <w:gridCol w:w="6669"/>
      </w:tblGrid>
      <w:tr w:rsidR="00412AFB" w:rsidRPr="008A2C9B" w14:paraId="24A05873" w14:textId="77777777" w:rsidTr="00CD2680">
        <w:tc>
          <w:tcPr>
            <w:tcW w:w="3537" w:type="dxa"/>
            <w:tcBorders>
              <w:top w:val="single" w:sz="4" w:space="0" w:color="auto"/>
              <w:bottom w:val="nil"/>
            </w:tcBorders>
            <w:shd w:val="pct20" w:color="auto" w:fill="FFFFFF"/>
            <w:vAlign w:val="center"/>
          </w:tcPr>
          <w:p w14:paraId="6509438C" w14:textId="77777777" w:rsidR="00412AFB" w:rsidRPr="008A2C9B" w:rsidRDefault="00412AFB" w:rsidP="00BC6560">
            <w:pPr>
              <w:spacing w:after="120" w:line="240" w:lineRule="auto"/>
              <w:jc w:val="center"/>
              <w:rPr>
                <w:rFonts w:ascii="Arial" w:hAnsi="Arial" w:cs="Arial"/>
                <w:b/>
                <w:snapToGrid w:val="0"/>
              </w:rPr>
            </w:pPr>
            <w:r w:rsidRPr="008A2C9B">
              <w:rPr>
                <w:rFonts w:ascii="Arial" w:hAnsi="Arial"/>
                <w:b/>
                <w:snapToGrid w:val="0"/>
              </w:rPr>
              <w:t>No OF UNITS TO SAMPLE</w:t>
            </w:r>
          </w:p>
        </w:tc>
        <w:tc>
          <w:tcPr>
            <w:tcW w:w="6669" w:type="dxa"/>
            <w:tcBorders>
              <w:top w:val="single" w:sz="4" w:space="0" w:color="auto"/>
              <w:bottom w:val="nil"/>
            </w:tcBorders>
            <w:shd w:val="pct20" w:color="auto" w:fill="FFFFFF"/>
            <w:vAlign w:val="center"/>
          </w:tcPr>
          <w:p w14:paraId="2F713238" w14:textId="77777777" w:rsidR="00412AFB" w:rsidRPr="008A2C9B" w:rsidRDefault="00412AFB" w:rsidP="00BC6560">
            <w:pPr>
              <w:spacing w:after="120" w:line="240" w:lineRule="auto"/>
              <w:jc w:val="center"/>
              <w:rPr>
                <w:rFonts w:ascii="Arial" w:hAnsi="Arial" w:cs="Arial"/>
                <w:b/>
                <w:snapToGrid w:val="0"/>
              </w:rPr>
            </w:pPr>
            <w:r w:rsidRPr="008A2C9B">
              <w:rPr>
                <w:rFonts w:ascii="Arial" w:hAnsi="Arial"/>
                <w:b/>
                <w:snapToGrid w:val="0"/>
              </w:rPr>
              <w:t>MINIMUM INTERVENTION THRESHOLDS/CRITERIA</w:t>
            </w:r>
          </w:p>
        </w:tc>
      </w:tr>
      <w:tr w:rsidR="00412AFB" w:rsidRPr="008A2C9B" w14:paraId="7567F006" w14:textId="77777777" w:rsidTr="00CD2680">
        <w:tc>
          <w:tcPr>
            <w:tcW w:w="3537" w:type="dxa"/>
            <w:tcBorders>
              <w:bottom w:val="single" w:sz="4" w:space="0" w:color="auto"/>
            </w:tcBorders>
          </w:tcPr>
          <w:p w14:paraId="366DFFE8" w14:textId="77777777" w:rsidR="00412AFB" w:rsidRPr="008A2C9B" w:rsidRDefault="00412AFB" w:rsidP="00BC6560">
            <w:pPr>
              <w:spacing w:after="120" w:line="240" w:lineRule="auto"/>
              <w:rPr>
                <w:rFonts w:ascii="Arial" w:hAnsi="Arial" w:cs="Arial"/>
                <w:snapToGrid w:val="0"/>
              </w:rPr>
            </w:pPr>
            <w:r w:rsidRPr="008A2C9B">
              <w:rPr>
                <w:rFonts w:ascii="Arial" w:hAnsi="Arial"/>
                <w:snapToGrid w:val="0"/>
              </w:rPr>
              <w:t>Monitoring of flights with sex pheromones and observation of phenology and degree of attack on flowers and fruits.</w:t>
            </w:r>
          </w:p>
          <w:p w14:paraId="34FF2FBD" w14:textId="77777777" w:rsidR="00412AFB" w:rsidRPr="008A2C9B" w:rsidRDefault="00412AFB" w:rsidP="00BC6560">
            <w:pPr>
              <w:spacing w:after="120" w:line="240" w:lineRule="auto"/>
              <w:rPr>
                <w:rFonts w:ascii="Arial" w:hAnsi="Arial" w:cs="Arial"/>
                <w:snapToGrid w:val="0"/>
              </w:rPr>
            </w:pPr>
            <w:r w:rsidRPr="008A2C9B">
              <w:rPr>
                <w:rFonts w:ascii="Arial" w:hAnsi="Arial"/>
                <w:snapToGrid w:val="0"/>
              </w:rPr>
              <w:t>Check 2 elements per orientation, with a minimum of 200 elements in total.</w:t>
            </w:r>
          </w:p>
          <w:p w14:paraId="3CD731F0" w14:textId="77777777" w:rsidR="00412AFB" w:rsidRPr="008A2C9B" w:rsidRDefault="00412AFB" w:rsidP="00BC6560">
            <w:pPr>
              <w:spacing w:after="120" w:line="240" w:lineRule="auto"/>
              <w:rPr>
                <w:rFonts w:ascii="Arial" w:hAnsi="Arial" w:cs="Arial"/>
                <w:snapToGrid w:val="0"/>
              </w:rPr>
            </w:pPr>
          </w:p>
          <w:p w14:paraId="26A39A95" w14:textId="77777777" w:rsidR="00412AFB" w:rsidRPr="008A2C9B" w:rsidRDefault="00412AFB" w:rsidP="00BC6560">
            <w:pPr>
              <w:spacing w:after="120" w:line="240" w:lineRule="auto"/>
              <w:rPr>
                <w:rFonts w:ascii="Arial" w:hAnsi="Arial" w:cs="Arial"/>
                <w:snapToGrid w:val="0"/>
              </w:rPr>
            </w:pPr>
            <w:r w:rsidRPr="008A2C9B">
              <w:rPr>
                <w:rFonts w:ascii="Arial" w:hAnsi="Arial"/>
                <w:b/>
                <w:snapToGrid w:val="0"/>
              </w:rPr>
              <w:t xml:space="preserve">Carnation tortrix catepillar </w:t>
            </w:r>
            <w:r w:rsidRPr="008A2C9B">
              <w:rPr>
                <w:rFonts w:ascii="Arial" w:hAnsi="Arial"/>
                <w:snapToGrid w:val="0"/>
              </w:rPr>
              <w:t>(</w:t>
            </w:r>
            <w:r w:rsidRPr="008A2C9B">
              <w:rPr>
                <w:rFonts w:ascii="Arial" w:hAnsi="Arial"/>
                <w:i/>
                <w:snapToGrid w:val="0"/>
              </w:rPr>
              <w:t>Cacocimorpha pronubana</w:t>
            </w:r>
            <w:r w:rsidRPr="008A2C9B">
              <w:rPr>
                <w:rFonts w:ascii="Arial" w:hAnsi="Arial"/>
                <w:snapToGrid w:val="0"/>
              </w:rPr>
              <w:t>)</w:t>
            </w:r>
          </w:p>
        </w:tc>
        <w:tc>
          <w:tcPr>
            <w:tcW w:w="6669" w:type="dxa"/>
            <w:tcBorders>
              <w:bottom w:val="single" w:sz="4" w:space="0" w:color="auto"/>
            </w:tcBorders>
          </w:tcPr>
          <w:p w14:paraId="6D6E0A29" w14:textId="77777777" w:rsidR="00412AFB" w:rsidRPr="008A2C9B" w:rsidRDefault="00412AFB" w:rsidP="00BC6560">
            <w:pPr>
              <w:spacing w:after="120" w:line="240" w:lineRule="auto"/>
              <w:rPr>
                <w:rFonts w:ascii="Arial" w:hAnsi="Arial" w:cs="Arial"/>
                <w:snapToGrid w:val="0"/>
              </w:rPr>
            </w:pPr>
            <w:r w:rsidRPr="008A2C9B">
              <w:rPr>
                <w:rFonts w:ascii="Arial" w:hAnsi="Arial"/>
                <w:b/>
                <w:snapToGrid w:val="0"/>
              </w:rPr>
              <w:t>1</w:t>
            </w:r>
            <w:r w:rsidRPr="008A2C9B">
              <w:rPr>
                <w:rFonts w:ascii="Arial" w:hAnsi="Arial"/>
                <w:b/>
                <w:snapToGrid w:val="0"/>
                <w:vertAlign w:val="superscript"/>
              </w:rPr>
              <w:t>st</w:t>
            </w:r>
            <w:r w:rsidRPr="008A2C9B">
              <w:rPr>
                <w:rFonts w:ascii="Arial" w:hAnsi="Arial"/>
                <w:b/>
                <w:snapToGrid w:val="0"/>
              </w:rPr>
              <w:t xml:space="preserve"> treatment</w:t>
            </w:r>
            <w:r w:rsidRPr="008A2C9B">
              <w:rPr>
                <w:rFonts w:ascii="Arial" w:hAnsi="Arial"/>
                <w:snapToGrid w:val="0"/>
              </w:rPr>
              <w:t>:</w:t>
            </w:r>
          </w:p>
          <w:p w14:paraId="3188C467" w14:textId="77777777" w:rsidR="00412AFB" w:rsidRPr="008A2C9B" w:rsidRDefault="00412AFB" w:rsidP="00BC6560">
            <w:pPr>
              <w:spacing w:after="120" w:line="240" w:lineRule="auto"/>
              <w:rPr>
                <w:rFonts w:ascii="Arial" w:hAnsi="Arial" w:cs="Arial"/>
                <w:snapToGrid w:val="0"/>
              </w:rPr>
            </w:pPr>
            <w:r w:rsidRPr="008A2C9B">
              <w:rPr>
                <w:rFonts w:ascii="Arial" w:hAnsi="Arial"/>
                <w:snapToGrid w:val="0"/>
              </w:rPr>
              <w:t>&gt; 50 % of flower open in significant bloom.</w:t>
            </w:r>
          </w:p>
          <w:p w14:paraId="66E3607C" w14:textId="77777777" w:rsidR="00412AFB" w:rsidRPr="008A2C9B" w:rsidRDefault="00412AFB" w:rsidP="00BC6560">
            <w:pPr>
              <w:spacing w:after="120" w:line="240" w:lineRule="auto"/>
              <w:rPr>
                <w:rFonts w:ascii="Arial" w:hAnsi="Arial" w:cs="Arial"/>
                <w:snapToGrid w:val="0"/>
              </w:rPr>
            </w:pPr>
            <w:r w:rsidRPr="008A2C9B">
              <w:rPr>
                <w:rFonts w:ascii="Arial" w:hAnsi="Arial"/>
                <w:snapToGrid w:val="0"/>
              </w:rPr>
              <w:t>&gt; 10 % of flower elements or buds with laying and/or &gt; 5 % of elements damaged</w:t>
            </w:r>
          </w:p>
          <w:p w14:paraId="3BF9504F" w14:textId="77777777" w:rsidR="00412AFB" w:rsidRPr="008A2C9B" w:rsidRDefault="00412AFB" w:rsidP="00BC6560">
            <w:pPr>
              <w:spacing w:after="120" w:line="240" w:lineRule="auto"/>
              <w:rPr>
                <w:rFonts w:ascii="Arial" w:hAnsi="Arial" w:cs="Arial"/>
                <w:i/>
                <w:snapToGrid w:val="0"/>
              </w:rPr>
            </w:pPr>
            <w:r w:rsidRPr="008A2C9B">
              <w:rPr>
                <w:rFonts w:ascii="Arial" w:hAnsi="Arial"/>
                <w:snapToGrid w:val="0"/>
              </w:rPr>
              <w:t xml:space="preserve">Repeat the treatment after seven days in cases of </w:t>
            </w:r>
            <w:r w:rsidRPr="008A2C9B">
              <w:rPr>
                <w:rFonts w:ascii="Arial" w:hAnsi="Arial"/>
                <w:i/>
                <w:snapToGrid w:val="0"/>
              </w:rPr>
              <w:t>Bacillus thuringiensis.</w:t>
            </w:r>
          </w:p>
          <w:p w14:paraId="668AC9AD" w14:textId="77777777" w:rsidR="00412AFB" w:rsidRPr="008A2C9B" w:rsidRDefault="00412AFB" w:rsidP="00BC6560">
            <w:pPr>
              <w:spacing w:after="120" w:line="240" w:lineRule="auto"/>
              <w:rPr>
                <w:rFonts w:ascii="Arial" w:hAnsi="Arial" w:cs="Arial"/>
                <w:snapToGrid w:val="0"/>
              </w:rPr>
            </w:pPr>
            <w:r w:rsidRPr="008A2C9B">
              <w:rPr>
                <w:rFonts w:ascii="Arial" w:hAnsi="Arial"/>
                <w:b/>
                <w:snapToGrid w:val="0"/>
              </w:rPr>
              <w:t>Subsequent treatments</w:t>
            </w:r>
            <w:r w:rsidRPr="008A2C9B">
              <w:rPr>
                <w:rFonts w:ascii="Arial" w:hAnsi="Arial"/>
                <w:snapToGrid w:val="0"/>
              </w:rPr>
              <w:t>: flower elements with live larvae at 5 %.</w:t>
            </w:r>
          </w:p>
        </w:tc>
      </w:tr>
      <w:tr w:rsidR="00412AFB" w:rsidRPr="008A2C9B" w14:paraId="19FC8841" w14:textId="77777777" w:rsidTr="00CD2680">
        <w:tc>
          <w:tcPr>
            <w:tcW w:w="3537" w:type="dxa"/>
            <w:shd w:val="pct20" w:color="auto" w:fill="FFFFFF"/>
            <w:vAlign w:val="bottom"/>
          </w:tcPr>
          <w:p w14:paraId="2F7011E3" w14:textId="77777777" w:rsidR="00412AFB" w:rsidRPr="008A2C9B" w:rsidRDefault="00412AFB" w:rsidP="00BC6560">
            <w:pPr>
              <w:spacing w:after="120" w:line="240" w:lineRule="auto"/>
              <w:jc w:val="center"/>
              <w:rPr>
                <w:rFonts w:ascii="Arial" w:hAnsi="Arial" w:cs="Arial"/>
                <w:b/>
                <w:snapToGrid w:val="0"/>
              </w:rPr>
            </w:pPr>
            <w:r w:rsidRPr="008A2C9B">
              <w:rPr>
                <w:rFonts w:ascii="Arial" w:hAnsi="Arial"/>
                <w:b/>
                <w:snapToGrid w:val="0"/>
              </w:rPr>
              <w:t>No OF UNITS TO SAMPLE</w:t>
            </w:r>
          </w:p>
        </w:tc>
        <w:tc>
          <w:tcPr>
            <w:tcW w:w="6669" w:type="dxa"/>
            <w:shd w:val="pct20" w:color="auto" w:fill="FFFFFF"/>
            <w:vAlign w:val="bottom"/>
          </w:tcPr>
          <w:p w14:paraId="796B071B" w14:textId="77777777" w:rsidR="00412AFB" w:rsidRPr="008A2C9B" w:rsidRDefault="00412AFB" w:rsidP="00BC6560">
            <w:pPr>
              <w:spacing w:after="120" w:line="240" w:lineRule="auto"/>
              <w:jc w:val="center"/>
              <w:rPr>
                <w:rFonts w:ascii="Arial" w:hAnsi="Arial" w:cs="Arial"/>
                <w:b/>
                <w:snapToGrid w:val="0"/>
              </w:rPr>
            </w:pPr>
            <w:r w:rsidRPr="008A2C9B">
              <w:rPr>
                <w:rFonts w:ascii="Arial" w:hAnsi="Arial"/>
                <w:b/>
                <w:snapToGrid w:val="0"/>
              </w:rPr>
              <w:t>MINIMUM INTERVENTION THRESHOLDS/CRITERIA</w:t>
            </w:r>
          </w:p>
        </w:tc>
      </w:tr>
      <w:tr w:rsidR="00412AFB" w:rsidRPr="008A2C9B" w14:paraId="28B428F4" w14:textId="77777777" w:rsidTr="00CD2680">
        <w:tc>
          <w:tcPr>
            <w:tcW w:w="3537" w:type="dxa"/>
            <w:vAlign w:val="bottom"/>
          </w:tcPr>
          <w:p w14:paraId="0803D964" w14:textId="77777777" w:rsidR="00412AFB" w:rsidRPr="008A2C9B" w:rsidRDefault="00412AFB" w:rsidP="00BC6560">
            <w:pPr>
              <w:spacing w:after="120" w:line="240" w:lineRule="auto"/>
              <w:rPr>
                <w:rFonts w:ascii="Arial" w:hAnsi="Arial" w:cs="Arial"/>
                <w:snapToGrid w:val="0"/>
              </w:rPr>
            </w:pPr>
            <w:r w:rsidRPr="008A2C9B">
              <w:rPr>
                <w:rFonts w:ascii="Arial" w:hAnsi="Arial"/>
                <w:snapToGrid w:val="0"/>
              </w:rPr>
              <w:t>Use pheromone traps to detect the maximum number flying.</w:t>
            </w:r>
          </w:p>
          <w:p w14:paraId="16B79883" w14:textId="77777777" w:rsidR="00412AFB" w:rsidRPr="008A2C9B" w:rsidRDefault="00412AFB" w:rsidP="00BC6560">
            <w:pPr>
              <w:spacing w:after="120" w:line="240" w:lineRule="auto"/>
              <w:rPr>
                <w:rFonts w:ascii="Arial" w:hAnsi="Arial" w:cs="Arial"/>
                <w:snapToGrid w:val="0"/>
              </w:rPr>
            </w:pPr>
            <w:r w:rsidRPr="008A2C9B">
              <w:rPr>
                <w:rFonts w:ascii="Arial" w:hAnsi="Arial"/>
                <w:snapToGrid w:val="0"/>
              </w:rPr>
              <w:t>Once the first adult capture has been recorded, check for the presence of damage on 4 buds and 4 fruits on the tree.</w:t>
            </w:r>
          </w:p>
          <w:p w14:paraId="1C62A27F" w14:textId="77777777" w:rsidR="00412AFB" w:rsidRPr="008A2C9B" w:rsidRDefault="00412AFB" w:rsidP="00BC6560">
            <w:pPr>
              <w:spacing w:after="120" w:line="240" w:lineRule="auto"/>
              <w:rPr>
                <w:rFonts w:ascii="Arial" w:hAnsi="Arial" w:cs="Arial"/>
                <w:snapToGrid w:val="0"/>
              </w:rPr>
            </w:pPr>
          </w:p>
        </w:tc>
        <w:tc>
          <w:tcPr>
            <w:tcW w:w="6669" w:type="dxa"/>
            <w:vAlign w:val="bottom"/>
          </w:tcPr>
          <w:p w14:paraId="0F00B1DD" w14:textId="77777777" w:rsidR="00412AFB" w:rsidRPr="008A2C9B" w:rsidRDefault="00412AFB" w:rsidP="00BC6560">
            <w:pPr>
              <w:spacing w:after="120" w:line="240" w:lineRule="auto"/>
              <w:rPr>
                <w:rFonts w:ascii="Arial" w:hAnsi="Arial" w:cs="Arial"/>
                <w:snapToGrid w:val="0"/>
              </w:rPr>
            </w:pPr>
            <w:r w:rsidRPr="008A2C9B">
              <w:rPr>
                <w:rFonts w:ascii="Arial" w:hAnsi="Arial"/>
                <w:snapToGrid w:val="0"/>
              </w:rPr>
              <w:t>Because thresholds have not been adopted, treatment is not normally recommended.</w:t>
            </w:r>
          </w:p>
        </w:tc>
      </w:tr>
    </w:tbl>
    <w:p w14:paraId="2293DEED" w14:textId="77777777" w:rsidR="00412AFB" w:rsidRPr="008A2C9B" w:rsidRDefault="00412AFB" w:rsidP="00B335D9">
      <w:pPr>
        <w:spacing w:line="240" w:lineRule="auto"/>
        <w:rPr>
          <w:rFonts w:ascii="Arial" w:hAnsi="Arial" w:cs="Arial"/>
          <w:b/>
          <w:snapToGrid w:val="0"/>
        </w:rPr>
      </w:pPr>
    </w:p>
    <w:p w14:paraId="1DDBEC1D"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Locust bean moth, Honey dew moth </w:t>
      </w:r>
      <w:r w:rsidRPr="008A2C9B">
        <w:rPr>
          <w:rFonts w:ascii="Arial" w:hAnsi="Arial"/>
          <w:i/>
          <w:snapToGrid w:val="0"/>
        </w:rPr>
        <w:t>(Ectomyelois ceratoniae, Cryptoblabes gnidiella)</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8A2C9B" w14:paraId="40BD8E4C" w14:textId="77777777" w:rsidTr="00C8678E">
        <w:tc>
          <w:tcPr>
            <w:tcW w:w="3438" w:type="dxa"/>
            <w:shd w:val="pct20" w:color="auto" w:fill="FFFFFF"/>
            <w:vAlign w:val="center"/>
          </w:tcPr>
          <w:p w14:paraId="18FDC8FD"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5B144B14"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3827" w:type="dxa"/>
            <w:shd w:val="pct20" w:color="auto" w:fill="FFFFFF"/>
            <w:vAlign w:val="center"/>
          </w:tcPr>
          <w:p w14:paraId="34912ECF"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692AC1AE" w14:textId="77777777" w:rsidTr="00C8678E">
        <w:tc>
          <w:tcPr>
            <w:tcW w:w="3438" w:type="dxa"/>
          </w:tcPr>
          <w:p w14:paraId="4308BDF2"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Check four fruits on each tree for the presence of occupied fruits.</w:t>
            </w:r>
          </w:p>
        </w:tc>
        <w:tc>
          <w:tcPr>
            <w:tcW w:w="2941" w:type="dxa"/>
          </w:tcPr>
          <w:p w14:paraId="416BB991"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Because thresholds have not been adopted, treatment is not recommended.</w:t>
            </w:r>
          </w:p>
        </w:tc>
        <w:tc>
          <w:tcPr>
            <w:tcW w:w="3827" w:type="dxa"/>
          </w:tcPr>
          <w:p w14:paraId="5CBAC28C"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Remove fallen fruit.</w:t>
            </w:r>
          </w:p>
          <w:p w14:paraId="03C64AA8"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 xml:space="preserve">Prevent the presence of citrus mealybugs by releases of </w:t>
            </w:r>
            <w:r w:rsidRPr="008A2C9B">
              <w:rPr>
                <w:rFonts w:ascii="Arial" w:hAnsi="Arial"/>
                <w:i/>
                <w:snapToGrid w:val="0"/>
              </w:rPr>
              <w:t>Cryptolaemus sp., Leptomastix sp. or Anagyrus sp.</w:t>
            </w:r>
          </w:p>
        </w:tc>
      </w:tr>
    </w:tbl>
    <w:p w14:paraId="28552853" w14:textId="77777777" w:rsidR="00412AFB" w:rsidRPr="008A2C9B" w:rsidRDefault="00412AFB" w:rsidP="00B335D9">
      <w:pPr>
        <w:spacing w:line="240" w:lineRule="auto"/>
        <w:rPr>
          <w:rFonts w:ascii="Arial" w:hAnsi="Arial" w:cs="Arial"/>
          <w:b/>
          <w:snapToGrid w:val="0"/>
        </w:rPr>
      </w:pPr>
    </w:p>
    <w:p w14:paraId="65F8B225"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Mediterranean fruit fly </w:t>
      </w:r>
      <w:r w:rsidRPr="008A2C9B">
        <w:rPr>
          <w:rFonts w:ascii="Arial" w:hAnsi="Arial"/>
          <w:i/>
          <w:snapToGrid w:val="0"/>
        </w:rPr>
        <w:t>(Ceratitis capitata</w:t>
      </w:r>
      <w:r w:rsidRPr="008A2C9B">
        <w:rPr>
          <w:rFonts w:ascii="Arial" w:hAnsi="Arial"/>
          <w:snapToGrid w:val="0"/>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8A2C9B" w14:paraId="0AAF653F" w14:textId="77777777" w:rsidTr="00C8678E">
        <w:tc>
          <w:tcPr>
            <w:tcW w:w="3438" w:type="dxa"/>
            <w:shd w:val="pct20" w:color="auto" w:fill="FFFFFF"/>
            <w:vAlign w:val="center"/>
          </w:tcPr>
          <w:p w14:paraId="10D725E9"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28D627C6"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3827" w:type="dxa"/>
            <w:shd w:val="pct20" w:color="auto" w:fill="FFFFFF"/>
            <w:vAlign w:val="center"/>
          </w:tcPr>
          <w:p w14:paraId="3AC09F63"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34F9376D" w14:textId="77777777" w:rsidTr="00C8678E">
        <w:tc>
          <w:tcPr>
            <w:tcW w:w="3438" w:type="dxa"/>
          </w:tcPr>
          <w:p w14:paraId="05CBD1EB"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Measure the population level using traps by installing 3 fly traps with Trimedlure per control station.</w:t>
            </w:r>
          </w:p>
          <w:p w14:paraId="7740E867"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Check eight fruits with final measurements on each tree.</w:t>
            </w:r>
          </w:p>
        </w:tc>
        <w:tc>
          <w:tcPr>
            <w:tcW w:w="2941" w:type="dxa"/>
          </w:tcPr>
          <w:p w14:paraId="1020B4ED"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From final measurement to collection, treat if the number of captures &gt; 0.5 flies per trap and day and/or if 1 % of fruits are bitten.</w:t>
            </w:r>
          </w:p>
        </w:tc>
        <w:tc>
          <w:tcPr>
            <w:tcW w:w="3827" w:type="dxa"/>
          </w:tcPr>
          <w:p w14:paraId="51C9A52A" w14:textId="77777777" w:rsidR="00412AFB" w:rsidRPr="008A2C9B" w:rsidRDefault="00412AFB" w:rsidP="00B335D9">
            <w:pPr>
              <w:numPr>
                <w:ilvl w:val="0"/>
                <w:numId w:val="31"/>
              </w:numPr>
              <w:spacing w:line="240" w:lineRule="auto"/>
              <w:rPr>
                <w:rFonts w:ascii="Arial" w:hAnsi="Arial" w:cs="Arial"/>
                <w:snapToGrid w:val="0"/>
              </w:rPr>
            </w:pPr>
            <w:r w:rsidRPr="008A2C9B">
              <w:rPr>
                <w:rFonts w:ascii="Arial" w:hAnsi="Arial"/>
                <w:snapToGrid w:val="0"/>
              </w:rPr>
              <w:t>Remove bitten fruit from the ground. Check trap fruit plants in the immediate vicinity.</w:t>
            </w:r>
          </w:p>
          <w:p w14:paraId="3FD21785"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Install bait traps, pheromone traps and yellow colour-based traps.</w:t>
            </w:r>
          </w:p>
          <w:p w14:paraId="79DD2C4B" w14:textId="77777777" w:rsidR="00412AFB" w:rsidRPr="008A2C9B" w:rsidRDefault="00412AFB" w:rsidP="00B335D9">
            <w:pPr>
              <w:spacing w:line="240" w:lineRule="auto"/>
              <w:rPr>
                <w:rFonts w:ascii="Arial" w:hAnsi="Arial" w:cs="Arial"/>
                <w:snapToGrid w:val="0"/>
              </w:rPr>
            </w:pPr>
          </w:p>
        </w:tc>
      </w:tr>
    </w:tbl>
    <w:p w14:paraId="57D025F1" w14:textId="77777777" w:rsidR="00412AFB" w:rsidRPr="008A2C9B" w:rsidRDefault="00412AFB" w:rsidP="00B335D9">
      <w:pPr>
        <w:spacing w:line="240" w:lineRule="auto"/>
        <w:rPr>
          <w:rFonts w:ascii="Arial" w:hAnsi="Arial" w:cs="Arial"/>
          <w:b/>
          <w:snapToGrid w:val="0"/>
        </w:rPr>
      </w:pPr>
    </w:p>
    <w:p w14:paraId="674C641E"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lastRenderedPageBreak/>
        <w:t xml:space="preserve">ANTS </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8A2C9B" w14:paraId="5865D04E" w14:textId="77777777" w:rsidTr="00C8678E">
        <w:tc>
          <w:tcPr>
            <w:tcW w:w="3438" w:type="dxa"/>
            <w:shd w:val="pct20" w:color="auto" w:fill="FFFFFF"/>
            <w:vAlign w:val="center"/>
          </w:tcPr>
          <w:p w14:paraId="78A9BD5E"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22D2C3A0"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3827" w:type="dxa"/>
            <w:shd w:val="pct20" w:color="auto" w:fill="FFFFFF"/>
            <w:vAlign w:val="center"/>
          </w:tcPr>
          <w:p w14:paraId="0AA78A00"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7F023680" w14:textId="77777777" w:rsidTr="00C8678E">
        <w:tc>
          <w:tcPr>
            <w:tcW w:w="3438" w:type="dxa"/>
          </w:tcPr>
          <w:p w14:paraId="54F523EA"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Presence of ants on the trunk of the tree and anthills around it.</w:t>
            </w:r>
          </w:p>
        </w:tc>
        <w:tc>
          <w:tcPr>
            <w:tcW w:w="2941" w:type="dxa"/>
          </w:tcPr>
          <w:p w14:paraId="5B6FB135"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Only take action if there are pests whose biological control may be compromised.</w:t>
            </w:r>
          </w:p>
        </w:tc>
        <w:tc>
          <w:tcPr>
            <w:tcW w:w="3827" w:type="dxa"/>
          </w:tcPr>
          <w:p w14:paraId="66EE18FD"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Protective barriers for the trunk.</w:t>
            </w:r>
          </w:p>
          <w:p w14:paraId="5741A0D6"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Localised treatments in the anthills.</w:t>
            </w:r>
          </w:p>
          <w:p w14:paraId="0BC42669"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Control of pests that secrete honeydew.</w:t>
            </w:r>
          </w:p>
        </w:tc>
      </w:tr>
    </w:tbl>
    <w:p w14:paraId="12F1BAB9" w14:textId="77777777" w:rsidR="00412AFB" w:rsidRPr="008A2C9B" w:rsidRDefault="00412AFB" w:rsidP="00B335D9">
      <w:pPr>
        <w:spacing w:line="240" w:lineRule="auto"/>
        <w:rPr>
          <w:rFonts w:ascii="Arial" w:hAnsi="Arial" w:cs="Arial"/>
          <w:b/>
          <w:snapToGrid w:val="0"/>
        </w:rPr>
      </w:pPr>
    </w:p>
    <w:p w14:paraId="5E95062D"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SNAILS AND SLUGS</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8A2C9B" w14:paraId="76A4C577" w14:textId="77777777" w:rsidTr="00C8678E">
        <w:tc>
          <w:tcPr>
            <w:tcW w:w="3438" w:type="dxa"/>
            <w:shd w:val="pct20" w:color="auto" w:fill="FFFFFF"/>
            <w:vAlign w:val="center"/>
          </w:tcPr>
          <w:p w14:paraId="161AC451"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1BEA1458"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3827" w:type="dxa"/>
            <w:shd w:val="pct20" w:color="auto" w:fill="FFFFFF"/>
            <w:vAlign w:val="center"/>
          </w:tcPr>
          <w:p w14:paraId="7E1B414B"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4BA49F3D" w14:textId="77777777" w:rsidTr="00C8678E">
        <w:tc>
          <w:tcPr>
            <w:tcW w:w="3438" w:type="dxa"/>
          </w:tcPr>
          <w:p w14:paraId="2A3863BD"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Check for their presence.</w:t>
            </w:r>
          </w:p>
        </w:tc>
        <w:tc>
          <w:tcPr>
            <w:tcW w:w="2941" w:type="dxa"/>
          </w:tcPr>
          <w:p w14:paraId="505706BA"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Presence in favourable weather conditions and at high pest levels.</w:t>
            </w:r>
          </w:p>
        </w:tc>
        <w:tc>
          <w:tcPr>
            <w:tcW w:w="3827" w:type="dxa"/>
          </w:tcPr>
          <w:p w14:paraId="35A9E8D5"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Copper sheets applied on the trunk.</w:t>
            </w:r>
          </w:p>
          <w:p w14:paraId="5256165C"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Use products in the form of bait.</w:t>
            </w:r>
          </w:p>
        </w:tc>
      </w:tr>
    </w:tbl>
    <w:p w14:paraId="057DBC82" w14:textId="77777777" w:rsidR="00412AFB" w:rsidRPr="008A2C9B" w:rsidRDefault="00412AFB" w:rsidP="00B335D9">
      <w:pPr>
        <w:spacing w:line="240" w:lineRule="auto"/>
        <w:rPr>
          <w:rFonts w:ascii="Arial" w:hAnsi="Arial" w:cs="Arial"/>
          <w:b/>
          <w:snapToGrid w:val="0"/>
        </w:rPr>
      </w:pPr>
    </w:p>
    <w:p w14:paraId="43B5766E"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FUNGI</w:t>
      </w:r>
    </w:p>
    <w:p w14:paraId="238D4470"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Water moulds </w:t>
      </w:r>
      <w:r w:rsidRPr="008A2C9B">
        <w:rPr>
          <w:rFonts w:ascii="Arial" w:hAnsi="Arial"/>
          <w:snapToGrid w:val="0"/>
        </w:rPr>
        <w:t>(</w:t>
      </w:r>
      <w:r w:rsidRPr="008A2C9B">
        <w:rPr>
          <w:rFonts w:ascii="Arial" w:hAnsi="Arial"/>
          <w:i/>
          <w:snapToGrid w:val="0"/>
        </w:rPr>
        <w:t>Phytophthora sp.</w:t>
      </w:r>
      <w:r w:rsidRPr="008A2C9B">
        <w:rPr>
          <w:rFonts w:ascii="Arial" w:hAnsi="Arial"/>
          <w:snapToGrid w:val="0"/>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8A2C9B" w14:paraId="4E10B7D9" w14:textId="77777777" w:rsidTr="00C8678E">
        <w:tc>
          <w:tcPr>
            <w:tcW w:w="3438" w:type="dxa"/>
            <w:shd w:val="pct20" w:color="auto" w:fill="FFFFFF"/>
            <w:vAlign w:val="center"/>
          </w:tcPr>
          <w:p w14:paraId="7D87346E"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46F3658F"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3827" w:type="dxa"/>
            <w:shd w:val="pct20" w:color="auto" w:fill="FFFFFF"/>
            <w:vAlign w:val="center"/>
          </w:tcPr>
          <w:p w14:paraId="028BF3B2"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063693B2" w14:textId="77777777" w:rsidTr="00C8678E">
        <w:tc>
          <w:tcPr>
            <w:tcW w:w="3438" w:type="dxa"/>
          </w:tcPr>
          <w:p w14:paraId="7269E4E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Check four fruits on the lower part of each tree.</w:t>
            </w:r>
          </w:p>
        </w:tc>
        <w:tc>
          <w:tcPr>
            <w:tcW w:w="2941" w:type="dxa"/>
          </w:tcPr>
          <w:p w14:paraId="637FB0C2"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In the presence of the fungus and under favourable weather conditions.</w:t>
            </w:r>
          </w:p>
          <w:p w14:paraId="34ACF4E5" w14:textId="77777777" w:rsidR="00412AFB" w:rsidRPr="008A2C9B" w:rsidRDefault="00412AFB" w:rsidP="00B335D9">
            <w:pPr>
              <w:spacing w:line="240" w:lineRule="auto"/>
              <w:jc w:val="both"/>
              <w:rPr>
                <w:rFonts w:ascii="Arial" w:hAnsi="Arial" w:cs="Arial"/>
                <w:snapToGrid w:val="0"/>
              </w:rPr>
            </w:pPr>
          </w:p>
          <w:p w14:paraId="6A3BB6AD"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In rainy autumns and under favourable conditions, application on the back of the middle of the tree within 48 hours after rain.</w:t>
            </w:r>
          </w:p>
        </w:tc>
        <w:tc>
          <w:tcPr>
            <w:tcW w:w="3827" w:type="dxa"/>
          </w:tcPr>
          <w:p w14:paraId="0FDC019D"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Raise branches and maintain plant cover, if possible.</w:t>
            </w:r>
          </w:p>
        </w:tc>
      </w:tr>
    </w:tbl>
    <w:p w14:paraId="76CCB4DB" w14:textId="77777777" w:rsidR="00412AFB" w:rsidRPr="008A2C9B" w:rsidRDefault="00412AFB" w:rsidP="00B335D9">
      <w:pPr>
        <w:spacing w:line="240" w:lineRule="auto"/>
        <w:rPr>
          <w:rFonts w:ascii="Arial" w:hAnsi="Arial" w:cs="Arial"/>
          <w:b/>
          <w:snapToGrid w:val="0"/>
        </w:rPr>
      </w:pPr>
    </w:p>
    <w:p w14:paraId="2643214F"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Foot rot or gummosis </w:t>
      </w:r>
      <w:r w:rsidRPr="008A2C9B">
        <w:rPr>
          <w:rFonts w:ascii="Arial" w:hAnsi="Arial"/>
          <w:snapToGrid w:val="0"/>
        </w:rPr>
        <w:t>(</w:t>
      </w:r>
      <w:r w:rsidRPr="008A2C9B">
        <w:rPr>
          <w:rFonts w:ascii="Arial" w:hAnsi="Arial"/>
          <w:i/>
          <w:snapToGrid w:val="0"/>
        </w:rPr>
        <w:t>Phytophthora sp.</w:t>
      </w:r>
      <w:r w:rsidRPr="008A2C9B">
        <w:rPr>
          <w:rFonts w:ascii="Arial" w:hAnsi="Arial"/>
          <w:snapToGrid w:val="0"/>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8A2C9B" w14:paraId="3ECD5C4F" w14:textId="77777777" w:rsidTr="00C8678E">
        <w:tc>
          <w:tcPr>
            <w:tcW w:w="3438" w:type="dxa"/>
            <w:shd w:val="pct20" w:color="auto" w:fill="FFFFFF"/>
            <w:vAlign w:val="center"/>
          </w:tcPr>
          <w:p w14:paraId="78618EF7"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51B68D92"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3827" w:type="dxa"/>
            <w:shd w:val="pct20" w:color="auto" w:fill="FFFFFF"/>
            <w:vAlign w:val="center"/>
          </w:tcPr>
          <w:p w14:paraId="6361ECFC"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3B1978F0" w14:textId="77777777" w:rsidTr="00C8678E">
        <w:tc>
          <w:tcPr>
            <w:tcW w:w="3438" w:type="dxa"/>
          </w:tcPr>
          <w:p w14:paraId="675B1797"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Check for lesions on the trunk and symptoms on the leaves.</w:t>
            </w:r>
          </w:p>
        </w:tc>
        <w:tc>
          <w:tcPr>
            <w:tcW w:w="2941" w:type="dxa"/>
          </w:tcPr>
          <w:p w14:paraId="2CA4F457"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If symptoms are present, treat during spring and autumn budding.</w:t>
            </w:r>
          </w:p>
        </w:tc>
        <w:tc>
          <w:tcPr>
            <w:tcW w:w="3827" w:type="dxa"/>
          </w:tcPr>
          <w:p w14:paraId="4F3E8A71"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Aerate the trunk and main roots.</w:t>
            </w:r>
          </w:p>
          <w:p w14:paraId="2D51ECEA"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Avoid stagnation.</w:t>
            </w:r>
          </w:p>
          <w:p w14:paraId="3AFA9B02"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Clean cankers and protect pruning cuts.</w:t>
            </w:r>
          </w:p>
        </w:tc>
      </w:tr>
    </w:tbl>
    <w:p w14:paraId="5B416787" w14:textId="77777777" w:rsidR="00412AFB" w:rsidRPr="008A2C9B" w:rsidRDefault="00412AFB" w:rsidP="00B335D9">
      <w:pPr>
        <w:spacing w:line="240" w:lineRule="auto"/>
        <w:rPr>
          <w:rFonts w:ascii="Arial" w:hAnsi="Arial" w:cs="Arial"/>
          <w:b/>
          <w:snapToGrid w:val="0"/>
        </w:rPr>
      </w:pPr>
    </w:p>
    <w:p w14:paraId="772D85CC"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lastRenderedPageBreak/>
        <w:t xml:space="preserve">Anthracnose </w:t>
      </w:r>
      <w:r w:rsidRPr="008A2C9B">
        <w:rPr>
          <w:rFonts w:ascii="Arial" w:hAnsi="Arial"/>
          <w:snapToGrid w:val="0"/>
        </w:rPr>
        <w:t>(</w:t>
      </w:r>
      <w:r w:rsidRPr="008A2C9B">
        <w:rPr>
          <w:rFonts w:ascii="Arial" w:hAnsi="Arial"/>
          <w:i/>
          <w:snapToGrid w:val="0"/>
        </w:rPr>
        <w:t>Colletotrichum gloeosporoides</w:t>
      </w:r>
      <w:r w:rsidRPr="008A2C9B">
        <w:rPr>
          <w:rFonts w:ascii="Arial" w:hAnsi="Arial"/>
          <w:snapToGrid w:val="0"/>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6768"/>
      </w:tblGrid>
      <w:tr w:rsidR="00412AFB" w:rsidRPr="008A2C9B" w14:paraId="39CEEAE7" w14:textId="77777777" w:rsidTr="00C8678E">
        <w:tc>
          <w:tcPr>
            <w:tcW w:w="3438" w:type="dxa"/>
            <w:shd w:val="pct20" w:color="auto" w:fill="FFFFFF"/>
            <w:vAlign w:val="center"/>
          </w:tcPr>
          <w:p w14:paraId="2872E88F"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6768" w:type="dxa"/>
            <w:shd w:val="pct20" w:color="auto" w:fill="FFFFFF"/>
            <w:vAlign w:val="center"/>
          </w:tcPr>
          <w:p w14:paraId="5B507CC1"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r>
      <w:tr w:rsidR="00412AFB" w:rsidRPr="008A2C9B" w14:paraId="519E48E3" w14:textId="77777777" w:rsidTr="00C8678E">
        <w:tc>
          <w:tcPr>
            <w:tcW w:w="3438" w:type="dxa"/>
          </w:tcPr>
          <w:p w14:paraId="5216843F"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Check for lesions on fruits.</w:t>
            </w:r>
          </w:p>
        </w:tc>
        <w:tc>
          <w:tcPr>
            <w:tcW w:w="6768" w:type="dxa"/>
          </w:tcPr>
          <w:p w14:paraId="44DC470B"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Under actual or expected weather conditions favourable to development of the fungus.</w:t>
            </w:r>
          </w:p>
        </w:tc>
      </w:tr>
    </w:tbl>
    <w:p w14:paraId="405F08C7" w14:textId="77777777" w:rsidR="00412AFB" w:rsidRPr="008A2C9B" w:rsidRDefault="00412AFB" w:rsidP="00B335D9">
      <w:pPr>
        <w:spacing w:line="240" w:lineRule="auto"/>
        <w:rPr>
          <w:rFonts w:ascii="Arial" w:hAnsi="Arial" w:cs="Arial"/>
          <w:b/>
          <w:snapToGrid w:val="0"/>
        </w:rPr>
      </w:pPr>
    </w:p>
    <w:p w14:paraId="18E08BBE"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 xml:space="preserve">Alternaria </w:t>
      </w:r>
      <w:r w:rsidRPr="008A2C9B">
        <w:rPr>
          <w:rFonts w:ascii="Arial" w:hAnsi="Arial"/>
          <w:snapToGrid w:val="0"/>
        </w:rPr>
        <w:t>(</w:t>
      </w:r>
      <w:r w:rsidRPr="008A2C9B">
        <w:rPr>
          <w:rFonts w:ascii="Arial" w:hAnsi="Arial"/>
          <w:i/>
          <w:snapToGrid w:val="0"/>
        </w:rPr>
        <w:t>Alternaria alternata</w:t>
      </w:r>
      <w:r w:rsidRPr="008A2C9B">
        <w:rPr>
          <w:rFonts w:ascii="Arial" w:hAnsi="Arial"/>
          <w:snapToGrid w:val="0"/>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6768"/>
      </w:tblGrid>
      <w:tr w:rsidR="00412AFB" w:rsidRPr="008A2C9B" w14:paraId="04ED99A2" w14:textId="77777777" w:rsidTr="00C8678E">
        <w:tc>
          <w:tcPr>
            <w:tcW w:w="3438" w:type="dxa"/>
            <w:shd w:val="pct20" w:color="auto" w:fill="FFFFFF"/>
            <w:vAlign w:val="center"/>
          </w:tcPr>
          <w:p w14:paraId="795DBC81"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6768" w:type="dxa"/>
            <w:shd w:val="pct20" w:color="auto" w:fill="FFFFFF"/>
            <w:vAlign w:val="center"/>
          </w:tcPr>
          <w:p w14:paraId="1C15A1D1"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r>
      <w:tr w:rsidR="00412AFB" w:rsidRPr="008A2C9B" w14:paraId="49FF5E78" w14:textId="77777777" w:rsidTr="00C8678E">
        <w:tc>
          <w:tcPr>
            <w:tcW w:w="3438" w:type="dxa"/>
          </w:tcPr>
          <w:p w14:paraId="2A2B9300"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Check for lesions on leaves and fruits.</w:t>
            </w:r>
          </w:p>
        </w:tc>
        <w:tc>
          <w:tcPr>
            <w:tcW w:w="6768" w:type="dxa"/>
          </w:tcPr>
          <w:p w14:paraId="64B334D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Presence of symptoms in spring and autumn, under favourable conditions and in the presence of free water.</w:t>
            </w:r>
          </w:p>
        </w:tc>
      </w:tr>
    </w:tbl>
    <w:p w14:paraId="64D8022D" w14:textId="77777777" w:rsidR="00412AFB" w:rsidRPr="008A2C9B" w:rsidRDefault="00412AFB" w:rsidP="00B335D9">
      <w:pPr>
        <w:spacing w:line="240" w:lineRule="auto"/>
        <w:rPr>
          <w:rFonts w:ascii="Arial" w:hAnsi="Arial" w:cs="Arial"/>
          <w:b/>
          <w:snapToGrid w:val="0"/>
        </w:rPr>
      </w:pPr>
    </w:p>
    <w:p w14:paraId="4DD8575B" w14:textId="77777777" w:rsidR="00412AFB" w:rsidRPr="008A2C9B" w:rsidRDefault="00412AFB" w:rsidP="00B335D9">
      <w:pPr>
        <w:spacing w:line="240" w:lineRule="auto"/>
        <w:rPr>
          <w:rFonts w:ascii="Arial" w:hAnsi="Arial" w:cs="Arial"/>
          <w:b/>
          <w:snapToGrid w:val="0"/>
        </w:rPr>
      </w:pPr>
      <w:r w:rsidRPr="008A2C9B">
        <w:rPr>
          <w:rFonts w:ascii="Arial" w:hAnsi="Arial"/>
          <w:b/>
          <w:snapToGrid w:val="0"/>
        </w:rPr>
        <w:t>Sooty mould</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8A2C9B" w14:paraId="5E608416" w14:textId="77777777" w:rsidTr="00C8678E">
        <w:tc>
          <w:tcPr>
            <w:tcW w:w="3438" w:type="dxa"/>
            <w:shd w:val="pct20" w:color="auto" w:fill="FFFFFF"/>
            <w:vAlign w:val="center"/>
          </w:tcPr>
          <w:p w14:paraId="7F9C242F"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No OF UNITS TO SAMPLE</w:t>
            </w:r>
          </w:p>
        </w:tc>
        <w:tc>
          <w:tcPr>
            <w:tcW w:w="2941" w:type="dxa"/>
            <w:shd w:val="pct20" w:color="auto" w:fill="FFFFFF"/>
            <w:vAlign w:val="center"/>
          </w:tcPr>
          <w:p w14:paraId="24250F05"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MINIMUM INTERVENTION THRESHOLDS/CRITERIA</w:t>
            </w:r>
          </w:p>
        </w:tc>
        <w:tc>
          <w:tcPr>
            <w:tcW w:w="3827" w:type="dxa"/>
            <w:shd w:val="pct20" w:color="auto" w:fill="FFFFFF"/>
            <w:vAlign w:val="center"/>
          </w:tcPr>
          <w:p w14:paraId="3CBDF4AE" w14:textId="77777777" w:rsidR="00412AFB" w:rsidRPr="008A2C9B" w:rsidRDefault="00412AFB" w:rsidP="00B335D9">
            <w:pPr>
              <w:spacing w:line="240" w:lineRule="auto"/>
              <w:jc w:val="center"/>
              <w:rPr>
                <w:rFonts w:ascii="Arial" w:hAnsi="Arial" w:cs="Arial"/>
                <w:b/>
                <w:i/>
                <w:snapToGrid w:val="0"/>
              </w:rPr>
            </w:pPr>
            <w:r w:rsidRPr="008A2C9B">
              <w:rPr>
                <w:rFonts w:ascii="Arial" w:hAnsi="Arial"/>
                <w:b/>
                <w:i/>
                <w:snapToGrid w:val="0"/>
              </w:rPr>
              <w:t>RECOMMENDATIONS</w:t>
            </w:r>
          </w:p>
        </w:tc>
      </w:tr>
      <w:tr w:rsidR="00412AFB" w:rsidRPr="008A2C9B" w14:paraId="1E02933A" w14:textId="77777777" w:rsidTr="00C8678E">
        <w:tc>
          <w:tcPr>
            <w:tcW w:w="3438" w:type="dxa"/>
          </w:tcPr>
          <w:p w14:paraId="37B827C5"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General inspection of the tree.</w:t>
            </w:r>
          </w:p>
        </w:tc>
        <w:tc>
          <w:tcPr>
            <w:tcW w:w="2941" w:type="dxa"/>
          </w:tcPr>
          <w:p w14:paraId="2EDA79FF"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General presence throughout the tree and on fruits.</w:t>
            </w:r>
          </w:p>
        </w:tc>
        <w:tc>
          <w:tcPr>
            <w:tcW w:w="3827" w:type="dxa"/>
          </w:tcPr>
          <w:p w14:paraId="0E8705C7"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Remove honeydew secreting pests.</w:t>
            </w:r>
          </w:p>
          <w:p w14:paraId="6CF56A79" w14:textId="77777777" w:rsidR="00412AFB" w:rsidRPr="008A2C9B" w:rsidRDefault="00412AFB" w:rsidP="00B335D9">
            <w:pPr>
              <w:numPr>
                <w:ilvl w:val="0"/>
                <w:numId w:val="26"/>
              </w:numPr>
              <w:spacing w:line="240" w:lineRule="auto"/>
              <w:rPr>
                <w:rFonts w:ascii="Arial" w:hAnsi="Arial" w:cs="Arial"/>
                <w:snapToGrid w:val="0"/>
              </w:rPr>
            </w:pPr>
            <w:r w:rsidRPr="008A2C9B">
              <w:rPr>
                <w:rFonts w:ascii="Arial" w:hAnsi="Arial"/>
                <w:snapToGrid w:val="0"/>
              </w:rPr>
              <w:t>Remove sooty mould on the fruits.</w:t>
            </w:r>
          </w:p>
        </w:tc>
      </w:tr>
    </w:tbl>
    <w:p w14:paraId="63D6E7DE" w14:textId="77777777" w:rsidR="00412AFB" w:rsidRPr="008A2C9B" w:rsidRDefault="00412AFB" w:rsidP="00B335D9">
      <w:pPr>
        <w:autoSpaceDE w:val="0"/>
        <w:autoSpaceDN w:val="0"/>
        <w:adjustRightInd w:val="0"/>
        <w:spacing w:line="240" w:lineRule="auto"/>
        <w:rPr>
          <w:rFonts w:ascii="Arial" w:hAnsi="Arial" w:cs="Arial"/>
          <w:snapToGrid w:val="0"/>
        </w:rPr>
      </w:pPr>
    </w:p>
    <w:p w14:paraId="468A1AA5" w14:textId="77777777" w:rsidR="00412AFB" w:rsidRPr="008A2C9B" w:rsidRDefault="00412AFB" w:rsidP="00B335D9">
      <w:pPr>
        <w:pStyle w:val="Head1"/>
      </w:pPr>
      <w:bookmarkStart w:id="4" w:name="_Toc510102172"/>
      <w:r w:rsidRPr="008A2C9B">
        <w:lastRenderedPageBreak/>
        <w:t>Annex IV. Technical standard on integrated production of feed</w:t>
      </w:r>
      <w:bookmarkEnd w:id="4"/>
    </w:p>
    <w:p w14:paraId="3B2D1478" w14:textId="77777777" w:rsidR="00412AFB" w:rsidRPr="008A2C9B" w:rsidRDefault="00412AFB" w:rsidP="00B335D9">
      <w:pPr>
        <w:shd w:val="clear" w:color="auto" w:fill="FFFFFF"/>
        <w:spacing w:line="240" w:lineRule="auto"/>
        <w:ind w:right="45"/>
        <w:rPr>
          <w:rFonts w:ascii="Arial" w:hAnsi="Arial" w:cs="Arial"/>
          <w:b/>
        </w:rPr>
      </w:pPr>
      <w:r w:rsidRPr="008A2C9B">
        <w:rPr>
          <w:rFonts w:ascii="Arial" w:hAnsi="Arial"/>
          <w:b/>
        </w:rPr>
        <w:t>CROPS INCLUDED</w:t>
      </w:r>
    </w:p>
    <w:p w14:paraId="4B7701FB" w14:textId="77777777" w:rsidR="00412AFB" w:rsidRPr="008A2C9B" w:rsidRDefault="00412AFB" w:rsidP="00B335D9">
      <w:pPr>
        <w:shd w:val="clear" w:color="auto" w:fill="FFFFFF"/>
        <w:spacing w:line="240" w:lineRule="auto"/>
        <w:ind w:right="45"/>
        <w:rPr>
          <w:rFonts w:ascii="Arial" w:hAnsi="Arial" w:cs="Arial"/>
        </w:rPr>
      </w:pPr>
      <w:r w:rsidRPr="008A2C9B">
        <w:rPr>
          <w:rFonts w:ascii="Arial" w:hAnsi="Arial"/>
        </w:rPr>
        <w:t xml:space="preserve">The technical standard on integrated production of feed, along with the annexes, applies to the following crops: </w:t>
      </w:r>
    </w:p>
    <w:p w14:paraId="2F93D17A" w14:textId="77777777" w:rsidR="00412AFB" w:rsidRPr="008A2C9B" w:rsidRDefault="00412AFB" w:rsidP="00B335D9">
      <w:pPr>
        <w:pStyle w:val="Heading2"/>
        <w:numPr>
          <w:ilvl w:val="0"/>
          <w:numId w:val="44"/>
        </w:numPr>
        <w:spacing w:before="0" w:after="160" w:line="240" w:lineRule="auto"/>
        <w:jc w:val="both"/>
        <w:rPr>
          <w:rFonts w:ascii="Arial" w:eastAsiaTheme="minorHAnsi" w:hAnsi="Arial" w:cs="Arial"/>
          <w:color w:val="auto"/>
          <w:sz w:val="22"/>
          <w:szCs w:val="22"/>
        </w:rPr>
      </w:pPr>
      <w:r w:rsidRPr="008A2C9B">
        <w:rPr>
          <w:rFonts w:ascii="Arial" w:eastAsiaTheme="minorHAnsi" w:hAnsi="Arial"/>
          <w:color w:val="auto"/>
          <w:sz w:val="22"/>
        </w:rPr>
        <w:t>Alfalfa</w:t>
      </w:r>
    </w:p>
    <w:p w14:paraId="54D8003F" w14:textId="77777777" w:rsidR="00412AFB" w:rsidRPr="008A2C9B" w:rsidRDefault="00412AFB" w:rsidP="00B335D9">
      <w:pPr>
        <w:pStyle w:val="Heading2"/>
        <w:numPr>
          <w:ilvl w:val="0"/>
          <w:numId w:val="44"/>
        </w:numPr>
        <w:spacing w:before="0" w:after="160" w:line="240" w:lineRule="auto"/>
        <w:jc w:val="both"/>
        <w:rPr>
          <w:rFonts w:ascii="Arial" w:eastAsiaTheme="minorHAnsi" w:hAnsi="Arial" w:cs="Arial"/>
          <w:color w:val="auto"/>
          <w:sz w:val="22"/>
          <w:szCs w:val="22"/>
        </w:rPr>
      </w:pPr>
      <w:r w:rsidRPr="008A2C9B">
        <w:rPr>
          <w:rFonts w:ascii="Arial" w:eastAsiaTheme="minorHAnsi" w:hAnsi="Arial"/>
          <w:color w:val="auto"/>
          <w:sz w:val="22"/>
        </w:rPr>
        <w:t>Ryegrass</w:t>
      </w:r>
    </w:p>
    <w:p w14:paraId="7D8E634C" w14:textId="77777777" w:rsidR="00412AFB" w:rsidRPr="008A2C9B" w:rsidRDefault="00412AFB" w:rsidP="00B335D9">
      <w:pPr>
        <w:pStyle w:val="Heading2"/>
        <w:numPr>
          <w:ilvl w:val="0"/>
          <w:numId w:val="44"/>
        </w:numPr>
        <w:spacing w:before="0" w:after="160" w:line="240" w:lineRule="auto"/>
        <w:jc w:val="both"/>
        <w:rPr>
          <w:rFonts w:ascii="Arial" w:eastAsiaTheme="minorHAnsi" w:hAnsi="Arial" w:cs="Arial"/>
          <w:color w:val="auto"/>
          <w:sz w:val="22"/>
          <w:szCs w:val="22"/>
        </w:rPr>
      </w:pPr>
      <w:r w:rsidRPr="008A2C9B">
        <w:rPr>
          <w:rFonts w:ascii="Arial" w:eastAsiaTheme="minorHAnsi" w:hAnsi="Arial"/>
          <w:color w:val="auto"/>
          <w:sz w:val="22"/>
        </w:rPr>
        <w:t>Fescue</w:t>
      </w:r>
    </w:p>
    <w:p w14:paraId="5A8468D2" w14:textId="77777777" w:rsidR="00412AFB" w:rsidRPr="008A2C9B" w:rsidRDefault="00412AFB" w:rsidP="00B335D9">
      <w:pPr>
        <w:pStyle w:val="Heading2"/>
        <w:numPr>
          <w:ilvl w:val="0"/>
          <w:numId w:val="44"/>
        </w:numPr>
        <w:spacing w:before="0" w:after="160" w:line="240" w:lineRule="auto"/>
        <w:jc w:val="both"/>
        <w:rPr>
          <w:rFonts w:ascii="Arial" w:eastAsiaTheme="minorHAnsi" w:hAnsi="Arial" w:cs="Arial"/>
          <w:color w:val="auto"/>
          <w:sz w:val="22"/>
          <w:szCs w:val="22"/>
        </w:rPr>
      </w:pPr>
      <w:r w:rsidRPr="008A2C9B">
        <w:rPr>
          <w:rFonts w:ascii="Arial" w:eastAsiaTheme="minorHAnsi" w:hAnsi="Arial"/>
          <w:color w:val="auto"/>
          <w:sz w:val="22"/>
        </w:rPr>
        <w:t>Orchard grass (</w:t>
      </w:r>
      <w:r w:rsidRPr="008A2C9B">
        <w:rPr>
          <w:rFonts w:ascii="Arial" w:eastAsiaTheme="minorHAnsi" w:hAnsi="Arial"/>
          <w:i/>
          <w:color w:val="auto"/>
          <w:sz w:val="22"/>
        </w:rPr>
        <w:t>Dactylis glomerata</w:t>
      </w:r>
      <w:r w:rsidRPr="008A2C9B">
        <w:rPr>
          <w:rFonts w:ascii="Arial" w:eastAsiaTheme="minorHAnsi" w:hAnsi="Arial"/>
          <w:color w:val="auto"/>
          <w:sz w:val="22"/>
        </w:rPr>
        <w:t>)</w:t>
      </w:r>
    </w:p>
    <w:p w14:paraId="24B63734" w14:textId="77777777" w:rsidR="00412AFB" w:rsidRPr="008A2C9B" w:rsidRDefault="00412AFB" w:rsidP="00B335D9">
      <w:pPr>
        <w:pStyle w:val="Heading2"/>
        <w:numPr>
          <w:ilvl w:val="0"/>
          <w:numId w:val="44"/>
        </w:numPr>
        <w:spacing w:before="0" w:after="160" w:line="240" w:lineRule="auto"/>
        <w:jc w:val="both"/>
        <w:rPr>
          <w:rFonts w:ascii="Arial" w:eastAsiaTheme="minorHAnsi" w:hAnsi="Arial" w:cs="Arial"/>
          <w:color w:val="auto"/>
          <w:sz w:val="22"/>
          <w:szCs w:val="22"/>
        </w:rPr>
      </w:pPr>
      <w:r w:rsidRPr="008A2C9B">
        <w:rPr>
          <w:rFonts w:ascii="Arial" w:eastAsiaTheme="minorHAnsi" w:hAnsi="Arial"/>
          <w:color w:val="auto"/>
          <w:sz w:val="22"/>
        </w:rPr>
        <w:t>Sainfoin</w:t>
      </w:r>
    </w:p>
    <w:p w14:paraId="7D70837A" w14:textId="77777777" w:rsidR="00412AFB" w:rsidRPr="008A2C9B" w:rsidRDefault="00412AFB" w:rsidP="00B335D9">
      <w:pPr>
        <w:pStyle w:val="Heading2"/>
        <w:numPr>
          <w:ilvl w:val="0"/>
          <w:numId w:val="44"/>
        </w:numPr>
        <w:spacing w:before="0" w:after="160" w:line="240" w:lineRule="auto"/>
        <w:jc w:val="both"/>
        <w:rPr>
          <w:rFonts w:ascii="Arial" w:eastAsiaTheme="minorHAnsi" w:hAnsi="Arial" w:cs="Arial"/>
          <w:color w:val="auto"/>
          <w:sz w:val="22"/>
          <w:szCs w:val="22"/>
        </w:rPr>
      </w:pPr>
      <w:r w:rsidRPr="008A2C9B">
        <w:rPr>
          <w:rFonts w:ascii="Arial" w:eastAsiaTheme="minorHAnsi" w:hAnsi="Arial"/>
          <w:color w:val="auto"/>
          <w:sz w:val="22"/>
        </w:rPr>
        <w:t>Clover</w:t>
      </w:r>
    </w:p>
    <w:p w14:paraId="6070EB5C" w14:textId="77777777" w:rsidR="00412AFB" w:rsidRPr="008A2C9B" w:rsidRDefault="00412AFB" w:rsidP="00B335D9">
      <w:pPr>
        <w:pStyle w:val="Heading2"/>
        <w:numPr>
          <w:ilvl w:val="0"/>
          <w:numId w:val="44"/>
        </w:numPr>
        <w:spacing w:before="0" w:after="160" w:line="240" w:lineRule="auto"/>
        <w:jc w:val="both"/>
        <w:rPr>
          <w:rFonts w:ascii="Arial" w:eastAsiaTheme="minorHAnsi" w:hAnsi="Arial" w:cs="Arial"/>
          <w:color w:val="auto"/>
          <w:sz w:val="22"/>
          <w:szCs w:val="22"/>
        </w:rPr>
      </w:pPr>
      <w:r w:rsidRPr="008A2C9B">
        <w:rPr>
          <w:rFonts w:ascii="Arial" w:eastAsiaTheme="minorHAnsi" w:hAnsi="Arial"/>
          <w:color w:val="auto"/>
          <w:sz w:val="22"/>
        </w:rPr>
        <w:t>Forage maize</w:t>
      </w:r>
    </w:p>
    <w:p w14:paraId="670214FE" w14:textId="77777777" w:rsidR="00412AFB" w:rsidRPr="008A2C9B" w:rsidRDefault="00412AFB" w:rsidP="00B335D9">
      <w:pPr>
        <w:numPr>
          <w:ilvl w:val="0"/>
          <w:numId w:val="44"/>
        </w:numPr>
        <w:spacing w:line="240" w:lineRule="auto"/>
        <w:jc w:val="both"/>
        <w:rPr>
          <w:rFonts w:ascii="Arial" w:hAnsi="Arial" w:cs="Arial"/>
        </w:rPr>
      </w:pPr>
      <w:r w:rsidRPr="008A2C9B">
        <w:rPr>
          <w:rFonts w:ascii="Arial" w:hAnsi="Arial"/>
        </w:rPr>
        <w:t>Sudan grass/forage sorghum and hybrids</w:t>
      </w:r>
    </w:p>
    <w:p w14:paraId="55EC35AE" w14:textId="77777777" w:rsidR="00412AFB" w:rsidRPr="008A2C9B" w:rsidRDefault="00412AFB" w:rsidP="00B335D9">
      <w:pPr>
        <w:numPr>
          <w:ilvl w:val="0"/>
          <w:numId w:val="44"/>
        </w:numPr>
        <w:spacing w:line="240" w:lineRule="auto"/>
        <w:jc w:val="both"/>
        <w:rPr>
          <w:rFonts w:ascii="Arial" w:hAnsi="Arial" w:cs="Arial"/>
        </w:rPr>
      </w:pPr>
      <w:r w:rsidRPr="008A2C9B">
        <w:rPr>
          <w:rFonts w:ascii="Arial" w:hAnsi="Arial"/>
        </w:rPr>
        <w:t>Forage peas</w:t>
      </w:r>
    </w:p>
    <w:p w14:paraId="61D43325" w14:textId="77777777" w:rsidR="00412AFB" w:rsidRPr="008A2C9B" w:rsidRDefault="00412AFB" w:rsidP="00B335D9">
      <w:pPr>
        <w:numPr>
          <w:ilvl w:val="0"/>
          <w:numId w:val="44"/>
        </w:numPr>
        <w:spacing w:line="240" w:lineRule="auto"/>
        <w:jc w:val="both"/>
        <w:rPr>
          <w:rFonts w:ascii="Arial" w:hAnsi="Arial" w:cs="Arial"/>
        </w:rPr>
      </w:pPr>
      <w:r w:rsidRPr="008A2C9B">
        <w:rPr>
          <w:rFonts w:ascii="Arial" w:hAnsi="Arial"/>
        </w:rPr>
        <w:t xml:space="preserve">Vetch </w:t>
      </w:r>
    </w:p>
    <w:p w14:paraId="24BAF19A" w14:textId="77777777" w:rsidR="00412AFB" w:rsidRPr="008A2C9B" w:rsidRDefault="00412AFB" w:rsidP="00B335D9">
      <w:pPr>
        <w:numPr>
          <w:ilvl w:val="0"/>
          <w:numId w:val="44"/>
        </w:numPr>
        <w:spacing w:line="240" w:lineRule="auto"/>
        <w:jc w:val="both"/>
        <w:rPr>
          <w:rFonts w:ascii="Arial" w:hAnsi="Arial" w:cs="Arial"/>
        </w:rPr>
      </w:pPr>
      <w:r w:rsidRPr="008A2C9B">
        <w:rPr>
          <w:rFonts w:ascii="Arial" w:hAnsi="Arial"/>
        </w:rPr>
        <w:t>Grasses + legumes</w:t>
      </w:r>
    </w:p>
    <w:p w14:paraId="32D36EA6" w14:textId="77777777" w:rsidR="00412AFB" w:rsidRPr="008A2C9B" w:rsidRDefault="00412AFB" w:rsidP="00B335D9">
      <w:pPr>
        <w:numPr>
          <w:ilvl w:val="0"/>
          <w:numId w:val="44"/>
        </w:numPr>
        <w:spacing w:line="240" w:lineRule="auto"/>
        <w:jc w:val="both"/>
        <w:rPr>
          <w:rFonts w:ascii="Arial" w:hAnsi="Arial" w:cs="Arial"/>
        </w:rPr>
      </w:pPr>
      <w:r w:rsidRPr="008A2C9B">
        <w:rPr>
          <w:rFonts w:ascii="Arial" w:hAnsi="Arial"/>
        </w:rPr>
        <w:t>Other (winter cereals, sunflower, etc.)</w:t>
      </w:r>
    </w:p>
    <w:p w14:paraId="744897A4" w14:textId="77777777" w:rsidR="00412AFB" w:rsidRPr="008A2C9B" w:rsidRDefault="00412AFB" w:rsidP="00B335D9">
      <w:pPr>
        <w:spacing w:line="240" w:lineRule="auto"/>
        <w:jc w:val="both"/>
        <w:rPr>
          <w:rFonts w:ascii="Arial" w:hAnsi="Arial" w:cs="Arial"/>
          <w:b/>
        </w:rPr>
      </w:pPr>
      <w:r w:rsidRPr="008A2C9B">
        <w:rPr>
          <w:rFonts w:ascii="Arial" w:hAnsi="Arial"/>
          <w:b/>
        </w:rPr>
        <w:t>TERMS AND DEFINITIONS</w:t>
      </w:r>
    </w:p>
    <w:p w14:paraId="1FEE5768" w14:textId="77777777" w:rsidR="00412AFB" w:rsidRPr="008A2C9B" w:rsidRDefault="00412AFB" w:rsidP="00B335D9">
      <w:pPr>
        <w:spacing w:line="240" w:lineRule="auto"/>
        <w:jc w:val="both"/>
        <w:rPr>
          <w:rFonts w:ascii="Arial" w:hAnsi="Arial" w:cs="Arial"/>
        </w:rPr>
      </w:pPr>
      <w:r w:rsidRPr="008A2C9B">
        <w:rPr>
          <w:rFonts w:ascii="Arial" w:hAnsi="Arial"/>
        </w:rPr>
        <w:t>For the purposes of this standard, the following terms shall have the meanings given below:</w:t>
      </w:r>
    </w:p>
    <w:p w14:paraId="159BE8C1"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production group: </w:t>
      </w:r>
      <w:r w:rsidRPr="008A2C9B">
        <w:rPr>
          <w:rFonts w:ascii="Arial" w:hAnsi="Arial"/>
        </w:rPr>
        <w:t>group of operators founded in any legal form or incorporated into another pre-existing group known to the competent authority in order to acquire plant products under the requirements of integrated production for marketing.</w:t>
      </w:r>
    </w:p>
    <w:p w14:paraId="193D01E4" w14:textId="77777777" w:rsidR="00412AFB" w:rsidRPr="008A2C9B" w:rsidRDefault="00412AFB" w:rsidP="00B335D9">
      <w:pPr>
        <w:spacing w:line="240" w:lineRule="auto"/>
        <w:jc w:val="both"/>
        <w:rPr>
          <w:rFonts w:ascii="Arial" w:hAnsi="Arial" w:cs="Arial"/>
        </w:rPr>
      </w:pPr>
      <w:r w:rsidRPr="008A2C9B">
        <w:rPr>
          <w:rFonts w:ascii="Arial" w:hAnsi="Arial"/>
          <w:i/>
        </w:rPr>
        <w:t xml:space="preserve">Hazard analysis and critical control points (HACCP): </w:t>
      </w:r>
      <w:r w:rsidRPr="008A2C9B">
        <w:rPr>
          <w:rFonts w:ascii="Arial" w:hAnsi="Arial"/>
        </w:rPr>
        <w:t>a systematic scientific approach to identifying specific risks and management measures, in order to guarantee food safety. This is a tool to assess risks and establish management systems geared towards prevention instead of based on end product analysis.</w:t>
      </w:r>
    </w:p>
    <w:p w14:paraId="547E5022"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Biodiversity: </w:t>
      </w:r>
      <w:r w:rsidRPr="008A2C9B">
        <w:rPr>
          <w:rFonts w:ascii="Arial" w:hAnsi="Arial"/>
        </w:rPr>
        <w:t>all of the various species that live in a particular ecosystem.</w:t>
      </w:r>
    </w:p>
    <w:p w14:paraId="0CD50D0F" w14:textId="77777777" w:rsidR="00412AFB" w:rsidRPr="008A2C9B" w:rsidRDefault="00412AFB" w:rsidP="00B335D9">
      <w:pPr>
        <w:spacing w:line="240" w:lineRule="auto"/>
        <w:jc w:val="both"/>
        <w:rPr>
          <w:rFonts w:ascii="Arial" w:hAnsi="Arial" w:cs="Arial"/>
        </w:rPr>
      </w:pPr>
      <w:r w:rsidRPr="008A2C9B">
        <w:rPr>
          <w:rFonts w:ascii="Arial" w:hAnsi="Arial"/>
          <w:i/>
        </w:rPr>
        <w:t xml:space="preserve">Good plant protection practice: </w:t>
      </w:r>
      <w:r w:rsidRPr="008A2C9B">
        <w:rPr>
          <w:rFonts w:ascii="Arial" w:hAnsi="Arial"/>
        </w:rPr>
        <w:t>use of plant protection products and other plant protection means under the approved conditions of use.</w:t>
      </w:r>
    </w:p>
    <w:p w14:paraId="6462B0B8" w14:textId="77777777" w:rsidR="00412AFB" w:rsidRPr="008A2C9B" w:rsidRDefault="00412AFB" w:rsidP="00B335D9">
      <w:pPr>
        <w:spacing w:line="240" w:lineRule="auto"/>
        <w:jc w:val="both"/>
        <w:rPr>
          <w:rFonts w:ascii="Arial" w:hAnsi="Arial" w:cs="Arial"/>
        </w:rPr>
      </w:pPr>
      <w:r w:rsidRPr="008A2C9B">
        <w:rPr>
          <w:rFonts w:ascii="Arial" w:hAnsi="Arial"/>
          <w:i/>
        </w:rPr>
        <w:t xml:space="preserve">Uniformity coefficient: </w:t>
      </w:r>
      <w:r w:rsidRPr="008A2C9B">
        <w:rPr>
          <w:rFonts w:ascii="Arial" w:hAnsi="Arial"/>
        </w:rPr>
        <w:t xml:space="preserve">value obtained from a formula that indicates the uniformity and distribution of water applied by the irrigation system. </w:t>
      </w:r>
    </w:p>
    <w:p w14:paraId="39226C7E" w14:textId="77777777" w:rsidR="00412AFB" w:rsidRPr="008A2C9B" w:rsidRDefault="00412AFB" w:rsidP="00B335D9">
      <w:pPr>
        <w:spacing w:line="240" w:lineRule="auto"/>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person or consumer, including the provision, storage, display for sale or offering for sale of plant products.</w:t>
      </w:r>
    </w:p>
    <w:p w14:paraId="78A8FBF5"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pest management: </w:t>
      </w:r>
      <w:r w:rsidRPr="008A2C9B">
        <w:rPr>
          <w:rFonts w:ascii="Arial" w:hAnsi="Arial"/>
        </w:rPr>
        <w:t>rational application of a combination of biological, physical, biotechnological, chemical, cultural or plant selection measures to minimise the use of plant protection products needed for pest control.</w:t>
      </w:r>
    </w:p>
    <w:p w14:paraId="05D6CC36"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Intervention criteria: </w:t>
      </w:r>
      <w:r w:rsidRPr="008A2C9B">
        <w:rPr>
          <w:rFonts w:ascii="Arial" w:hAnsi="Arial"/>
        </w:rPr>
        <w:t>set of conditions that justify the use of a treatment for a pest or pathogen.</w:t>
      </w:r>
    </w:p>
    <w:p w14:paraId="1C64DDCE" w14:textId="77777777" w:rsidR="00412AFB" w:rsidRPr="008A2C9B" w:rsidRDefault="00412AFB" w:rsidP="00B335D9">
      <w:pPr>
        <w:spacing w:line="240" w:lineRule="auto"/>
        <w:jc w:val="both"/>
        <w:rPr>
          <w:rFonts w:ascii="Arial" w:hAnsi="Arial" w:cs="Arial"/>
          <w:i/>
        </w:rPr>
      </w:pPr>
      <w:r w:rsidRPr="008A2C9B">
        <w:rPr>
          <w:rFonts w:ascii="Arial" w:hAnsi="Arial"/>
          <w:i/>
        </w:rPr>
        <w:t>Crop:</w:t>
      </w:r>
      <w:r w:rsidRPr="008A2C9B">
        <w:rPr>
          <w:rFonts w:ascii="Arial" w:hAnsi="Arial"/>
        </w:rPr>
        <w:t xml:space="preserve"> all production managed by a farmer for a particular species.</w:t>
      </w:r>
    </w:p>
    <w:p w14:paraId="649DE56D" w14:textId="77777777" w:rsidR="00412AFB" w:rsidRPr="008A2C9B" w:rsidRDefault="00412AFB" w:rsidP="00B335D9">
      <w:pPr>
        <w:spacing w:line="240" w:lineRule="auto"/>
        <w:jc w:val="both"/>
        <w:rPr>
          <w:rFonts w:ascii="Arial" w:hAnsi="Arial" w:cs="Arial"/>
        </w:rPr>
      </w:pPr>
      <w:r w:rsidRPr="008A2C9B">
        <w:rPr>
          <w:rFonts w:ascii="Arial" w:hAnsi="Arial"/>
          <w:i/>
        </w:rPr>
        <w:lastRenderedPageBreak/>
        <w:t xml:space="preserve">Ecosystem: </w:t>
      </w:r>
      <w:r w:rsidRPr="008A2C9B">
        <w:rPr>
          <w:rFonts w:ascii="Arial" w:hAnsi="Arial"/>
        </w:rPr>
        <w:t>system consisting of all living things present in a specific place and their environment.</w:t>
      </w:r>
    </w:p>
    <w:p w14:paraId="18776C47" w14:textId="77777777" w:rsidR="00412AFB" w:rsidRPr="008A2C9B" w:rsidRDefault="00412AFB" w:rsidP="00B335D9">
      <w:pPr>
        <w:spacing w:line="240" w:lineRule="auto"/>
        <w:jc w:val="both"/>
        <w:rPr>
          <w:rFonts w:ascii="Arial" w:hAnsi="Arial" w:cs="Arial"/>
        </w:rPr>
      </w:pPr>
      <w:r w:rsidRPr="008A2C9B">
        <w:rPr>
          <w:rFonts w:ascii="Arial" w:hAnsi="Arial"/>
          <w:i/>
        </w:rPr>
        <w:t xml:space="preserve">Natural enemy: </w:t>
      </w:r>
      <w:r w:rsidRPr="008A2C9B">
        <w:rPr>
          <w:rFonts w:ascii="Arial" w:hAnsi="Arial"/>
        </w:rPr>
        <w:t>insect or mite that acts as a biological control agent that interacts with, preys on or parasitises crop pests.</w:t>
      </w:r>
    </w:p>
    <w:p w14:paraId="3881A5ED" w14:textId="77777777" w:rsidR="00412AFB" w:rsidRPr="008A2C9B" w:rsidRDefault="00412AFB" w:rsidP="00B335D9">
      <w:pPr>
        <w:spacing w:line="240" w:lineRule="auto"/>
        <w:jc w:val="both"/>
        <w:rPr>
          <w:rFonts w:ascii="Arial" w:hAnsi="Arial" w:cs="Arial"/>
        </w:rPr>
      </w:pPr>
      <w:r w:rsidRPr="008A2C9B">
        <w:rPr>
          <w:rFonts w:ascii="Arial" w:hAnsi="Arial"/>
          <w:i/>
        </w:rPr>
        <w:t xml:space="preserve">Certification bodies: </w:t>
      </w:r>
      <w:r w:rsidRPr="008A2C9B">
        <w:rPr>
          <w:rFonts w:ascii="Arial" w:hAnsi="Arial"/>
        </w:rPr>
        <w:t>bodies accredited by the Spanish National Accreditation Body [ENAC] to perform inspection and certification services that production must pass in order for the products obtained to be awarded an integrated production guarantee logo, in accordance with Decree 241/2002 (Official Journal of the government of Catalonia [DOGC] No 3744 of 21 October 2002) or, where applicable, those accredited by another accreditation body that is party to the multilateral recognition agreement of the European Co-operation for Accreditation (EA).</w:t>
      </w:r>
    </w:p>
    <w:p w14:paraId="60C74F89" w14:textId="77777777" w:rsidR="00412AFB" w:rsidRPr="008A2C9B" w:rsidRDefault="00412AFB" w:rsidP="00B335D9">
      <w:pPr>
        <w:spacing w:line="240" w:lineRule="auto"/>
        <w:jc w:val="both"/>
        <w:rPr>
          <w:rFonts w:ascii="Arial" w:hAnsi="Arial" w:cs="Arial"/>
        </w:rPr>
      </w:pPr>
      <w:r w:rsidRPr="008A2C9B">
        <w:rPr>
          <w:rFonts w:ascii="Arial" w:hAnsi="Arial"/>
          <w:i/>
        </w:rPr>
        <w:t xml:space="preserve">Fertiliser species: </w:t>
      </w:r>
      <w:r w:rsidRPr="008A2C9B">
        <w:rPr>
          <w:rFonts w:ascii="Arial" w:hAnsi="Arial"/>
        </w:rPr>
        <w:t>plant species, normally grasses or legumes, that improve the physico-chemical properties of the soil during cultivation by means of their biological characteristics.</w:t>
      </w:r>
    </w:p>
    <w:p w14:paraId="59431DD3" w14:textId="77777777" w:rsidR="00412AFB" w:rsidRPr="008A2C9B" w:rsidRDefault="00412AFB" w:rsidP="00B335D9">
      <w:pPr>
        <w:spacing w:line="240" w:lineRule="auto"/>
        <w:jc w:val="both"/>
        <w:rPr>
          <w:rFonts w:ascii="Arial" w:hAnsi="Arial" w:cs="Arial"/>
        </w:rPr>
      </w:pPr>
      <w:r w:rsidRPr="008A2C9B">
        <w:rPr>
          <w:rFonts w:ascii="Arial" w:hAnsi="Arial"/>
          <w:i/>
        </w:rPr>
        <w:t xml:space="preserve">Labelling: </w:t>
      </w:r>
      <w:r w:rsidRPr="008A2C9B">
        <w:rPr>
          <w:rFonts w:ascii="Arial" w:hAnsi="Arial"/>
        </w:rPr>
        <w:t>any words, particulars, trademarks, brand name, pictorial matter or symbol placed on any packaging, document, notice, label, ring or collar accompanying or referring to products as per Decree 241/2002.</w:t>
      </w:r>
    </w:p>
    <w:p w14:paraId="7EDC066F" w14:textId="77777777" w:rsidR="00412AFB" w:rsidRPr="008A2C9B" w:rsidRDefault="00412AFB" w:rsidP="00B335D9">
      <w:pPr>
        <w:spacing w:line="240" w:lineRule="auto"/>
        <w:jc w:val="both"/>
        <w:rPr>
          <w:rFonts w:ascii="Arial" w:hAnsi="Arial" w:cs="Arial"/>
        </w:rPr>
      </w:pPr>
      <w:r w:rsidRPr="008A2C9B">
        <w:rPr>
          <w:rFonts w:ascii="Arial" w:hAnsi="Arial"/>
          <w:i/>
        </w:rPr>
        <w:t xml:space="preserve">Operation: </w:t>
      </w:r>
      <w:r w:rsidRPr="008A2C9B">
        <w:rPr>
          <w:rFonts w:ascii="Arial" w:hAnsi="Arial"/>
        </w:rPr>
        <w:t>set of productive assets that give rise to an economic activity.</w:t>
      </w:r>
    </w:p>
    <w:p w14:paraId="59EFC7E9" w14:textId="77777777" w:rsidR="00412AFB" w:rsidRPr="008A2C9B" w:rsidRDefault="00412AFB" w:rsidP="00B335D9">
      <w:pPr>
        <w:spacing w:line="240" w:lineRule="auto"/>
        <w:jc w:val="both"/>
        <w:rPr>
          <w:rFonts w:ascii="Arial" w:hAnsi="Arial" w:cs="Arial"/>
        </w:rPr>
      </w:pPr>
      <w:r w:rsidRPr="008A2C9B">
        <w:rPr>
          <w:rFonts w:ascii="Arial" w:hAnsi="Arial"/>
          <w:i/>
        </w:rPr>
        <w:t xml:space="preserve">Feed: </w:t>
      </w:r>
      <w:r w:rsidRPr="008A2C9B">
        <w:rPr>
          <w:rFonts w:ascii="Arial" w:hAnsi="Arial"/>
        </w:rPr>
        <w:t>vegetative part of plants given to livestock after cutting or mowing, either fresh or preserved.</w:t>
      </w:r>
    </w:p>
    <w:p w14:paraId="5ED50B96" w14:textId="77777777" w:rsidR="00412AFB" w:rsidRPr="008A2C9B" w:rsidRDefault="00412AFB" w:rsidP="00B335D9">
      <w:pPr>
        <w:spacing w:line="240" w:lineRule="auto"/>
        <w:jc w:val="both"/>
        <w:rPr>
          <w:rFonts w:ascii="Arial" w:hAnsi="Arial" w:cs="Arial"/>
        </w:rPr>
      </w:pPr>
      <w:r w:rsidRPr="008A2C9B">
        <w:rPr>
          <w:rFonts w:ascii="Arial" w:hAnsi="Arial"/>
          <w:i/>
        </w:rPr>
        <w:t xml:space="preserve">Secondary fauna: </w:t>
      </w:r>
      <w:r w:rsidRPr="008A2C9B">
        <w:rPr>
          <w:rFonts w:ascii="Arial" w:hAnsi="Arial"/>
        </w:rPr>
        <w:t>see natural enemy.</w:t>
      </w:r>
    </w:p>
    <w:p w14:paraId="2E2A6072"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Field: </w:t>
      </w:r>
      <w:r w:rsidRPr="008A2C9B">
        <w:rPr>
          <w:rFonts w:ascii="Arial" w:hAnsi="Arial"/>
        </w:rPr>
        <w:t>term used in crop rotation to indicate the number of crops used.</w:t>
      </w:r>
    </w:p>
    <w:p w14:paraId="2AC2BEEC" w14:textId="77777777" w:rsidR="00412AFB" w:rsidRPr="008A2C9B" w:rsidRDefault="00412AFB" w:rsidP="00B335D9">
      <w:pPr>
        <w:spacing w:line="240" w:lineRule="auto"/>
        <w:jc w:val="both"/>
        <w:rPr>
          <w:rFonts w:ascii="Arial" w:hAnsi="Arial" w:cs="Arial"/>
        </w:rPr>
      </w:pPr>
      <w:r w:rsidRPr="008A2C9B">
        <w:rPr>
          <w:rFonts w:ascii="Arial" w:hAnsi="Arial"/>
          <w:i/>
        </w:rPr>
        <w:t xml:space="preserve">Herbigation: </w:t>
      </w:r>
      <w:r w:rsidRPr="008A2C9B">
        <w:rPr>
          <w:rFonts w:ascii="Arial" w:hAnsi="Arial"/>
        </w:rPr>
        <w:t>application of herbicides using localised irrigation systems.</w:t>
      </w:r>
    </w:p>
    <w:p w14:paraId="0C231E7B" w14:textId="77777777" w:rsidR="00412AFB" w:rsidRPr="008A2C9B" w:rsidRDefault="00412AFB" w:rsidP="00B335D9">
      <w:pPr>
        <w:spacing w:line="240" w:lineRule="auto"/>
        <w:jc w:val="both"/>
        <w:rPr>
          <w:rFonts w:ascii="Arial" w:hAnsi="Arial" w:cs="Arial"/>
        </w:rPr>
      </w:pPr>
      <w:r w:rsidRPr="008A2C9B">
        <w:rPr>
          <w:rFonts w:ascii="Arial" w:hAnsi="Arial"/>
          <w:i/>
        </w:rPr>
        <w:t xml:space="preserve">Merriam-Keller method: </w:t>
      </w:r>
      <w:r w:rsidRPr="008A2C9B">
        <w:rPr>
          <w:rFonts w:ascii="Arial" w:hAnsi="Arial"/>
        </w:rPr>
        <w:t xml:space="preserve">method of calculating the uniformity coefficient for an irrigation system, expressed in the following formula: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412AFB" w:rsidRPr="008A2C9B" w14:paraId="3C0296A7" w14:textId="77777777" w:rsidTr="00C8678E">
        <w:trPr>
          <w:cantSplit/>
        </w:trPr>
        <w:tc>
          <w:tcPr>
            <w:tcW w:w="921" w:type="dxa"/>
            <w:vMerge w:val="restart"/>
            <w:tcBorders>
              <w:top w:val="nil"/>
              <w:left w:val="nil"/>
              <w:bottom w:val="nil"/>
              <w:right w:val="nil"/>
            </w:tcBorders>
            <w:vAlign w:val="center"/>
          </w:tcPr>
          <w:p w14:paraId="3A5517BF" w14:textId="77777777" w:rsidR="00412AFB" w:rsidRPr="008A2C9B" w:rsidRDefault="00412AFB" w:rsidP="00B335D9">
            <w:pPr>
              <w:spacing w:line="240" w:lineRule="auto"/>
              <w:jc w:val="both"/>
              <w:rPr>
                <w:rFonts w:ascii="Arial" w:hAnsi="Arial" w:cs="Arial"/>
              </w:rPr>
            </w:pPr>
            <w:r w:rsidRPr="008A2C9B">
              <w:rPr>
                <w:rFonts w:ascii="Arial" w:hAnsi="Arial"/>
              </w:rPr>
              <w:t xml:space="preserve">UC = </w:t>
            </w:r>
          </w:p>
        </w:tc>
        <w:tc>
          <w:tcPr>
            <w:tcW w:w="992" w:type="dxa"/>
            <w:tcBorders>
              <w:top w:val="nil"/>
              <w:left w:val="nil"/>
              <w:bottom w:val="single" w:sz="4" w:space="0" w:color="auto"/>
              <w:right w:val="nil"/>
            </w:tcBorders>
          </w:tcPr>
          <w:p w14:paraId="6D7CC3AA" w14:textId="77777777" w:rsidR="00412AFB" w:rsidRPr="008A2C9B" w:rsidRDefault="00412AFB"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25 %</w:t>
            </w:r>
          </w:p>
        </w:tc>
        <w:tc>
          <w:tcPr>
            <w:tcW w:w="992" w:type="dxa"/>
            <w:vMerge w:val="restart"/>
            <w:tcBorders>
              <w:top w:val="nil"/>
              <w:left w:val="nil"/>
              <w:bottom w:val="nil"/>
              <w:right w:val="nil"/>
            </w:tcBorders>
            <w:vAlign w:val="center"/>
          </w:tcPr>
          <w:p w14:paraId="666B4352" w14:textId="77777777" w:rsidR="00412AFB" w:rsidRPr="008A2C9B" w:rsidRDefault="00412AFB" w:rsidP="00B335D9">
            <w:pPr>
              <w:spacing w:line="240" w:lineRule="auto"/>
              <w:jc w:val="both"/>
              <w:rPr>
                <w:rFonts w:ascii="Arial" w:hAnsi="Arial" w:cs="Arial"/>
              </w:rPr>
            </w:pPr>
            <w:r w:rsidRPr="008A2C9B">
              <w:rPr>
                <w:rFonts w:ascii="Arial" w:hAnsi="Arial"/>
              </w:rPr>
              <w:t xml:space="preserve"> × 100</w:t>
            </w:r>
          </w:p>
        </w:tc>
      </w:tr>
      <w:tr w:rsidR="00412AFB" w:rsidRPr="008A2C9B" w14:paraId="094BD726" w14:textId="77777777" w:rsidTr="00C8678E">
        <w:trPr>
          <w:cantSplit/>
        </w:trPr>
        <w:tc>
          <w:tcPr>
            <w:tcW w:w="921" w:type="dxa"/>
            <w:vMerge/>
            <w:tcBorders>
              <w:top w:val="nil"/>
              <w:left w:val="nil"/>
              <w:bottom w:val="nil"/>
              <w:right w:val="nil"/>
            </w:tcBorders>
          </w:tcPr>
          <w:p w14:paraId="4A5A53CB" w14:textId="77777777" w:rsidR="00412AFB" w:rsidRPr="008A2C9B" w:rsidRDefault="00412AFB" w:rsidP="00B335D9">
            <w:pPr>
              <w:spacing w:line="240" w:lineRule="auto"/>
              <w:jc w:val="both"/>
              <w:rPr>
                <w:rFonts w:ascii="Arial" w:hAnsi="Arial" w:cs="Arial"/>
              </w:rPr>
            </w:pPr>
          </w:p>
        </w:tc>
        <w:tc>
          <w:tcPr>
            <w:tcW w:w="992" w:type="dxa"/>
            <w:tcBorders>
              <w:top w:val="single" w:sz="4" w:space="0" w:color="auto"/>
              <w:left w:val="nil"/>
              <w:bottom w:val="nil"/>
              <w:right w:val="nil"/>
            </w:tcBorders>
          </w:tcPr>
          <w:p w14:paraId="064D6565" w14:textId="77777777" w:rsidR="00412AFB" w:rsidRPr="008A2C9B" w:rsidRDefault="00412AFB"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n</w:t>
            </w:r>
          </w:p>
        </w:tc>
        <w:tc>
          <w:tcPr>
            <w:tcW w:w="992" w:type="dxa"/>
            <w:vMerge/>
            <w:tcBorders>
              <w:top w:val="nil"/>
              <w:left w:val="nil"/>
              <w:bottom w:val="nil"/>
              <w:right w:val="nil"/>
            </w:tcBorders>
          </w:tcPr>
          <w:p w14:paraId="62379494" w14:textId="77777777" w:rsidR="00412AFB" w:rsidRPr="008A2C9B" w:rsidRDefault="00412AFB" w:rsidP="00B335D9">
            <w:pPr>
              <w:spacing w:line="240" w:lineRule="auto"/>
              <w:jc w:val="both"/>
              <w:rPr>
                <w:rFonts w:ascii="Arial" w:hAnsi="Arial" w:cs="Arial"/>
              </w:rPr>
            </w:pPr>
          </w:p>
        </w:tc>
      </w:tr>
    </w:tbl>
    <w:p w14:paraId="3D897711" w14:textId="77777777" w:rsidR="00412AFB" w:rsidRPr="008A2C9B" w:rsidRDefault="00412AFB" w:rsidP="00B335D9">
      <w:pPr>
        <w:spacing w:line="240" w:lineRule="auto"/>
        <w:jc w:val="both"/>
        <w:rPr>
          <w:rFonts w:ascii="Arial" w:hAnsi="Arial" w:cs="Arial"/>
        </w:rPr>
      </w:pPr>
      <w:r w:rsidRPr="008A2C9B">
        <w:rPr>
          <w:rFonts w:ascii="Arial" w:hAnsi="Arial"/>
        </w:rPr>
        <w:t>where Q</w:t>
      </w:r>
      <w:r w:rsidRPr="008A2C9B">
        <w:rPr>
          <w:rFonts w:ascii="Arial" w:hAnsi="Arial"/>
          <w:vertAlign w:val="subscript"/>
        </w:rPr>
        <w:t xml:space="preserve">25 % </w:t>
      </w:r>
      <w:r w:rsidRPr="008A2C9B">
        <w:rPr>
          <w:rFonts w:ascii="Arial" w:hAnsi="Arial"/>
        </w:rPr>
        <w:t>is the average discharge flow rate of 25 % of the lowest flow emitters; Q</w:t>
      </w:r>
      <w:r w:rsidRPr="008A2C9B">
        <w:rPr>
          <w:rFonts w:ascii="Arial" w:hAnsi="Arial"/>
          <w:vertAlign w:val="subscript"/>
        </w:rPr>
        <w:t>n</w:t>
      </w:r>
      <w:r w:rsidRPr="008A2C9B">
        <w:rPr>
          <w:rFonts w:ascii="Arial" w:hAnsi="Arial"/>
        </w:rPr>
        <w:t xml:space="preserve"> is the average flow rate of all emitters and n, the number of control points or units (n ≥ 16 is recommended). If the control unit has more than one emitter, the total flow rate to be factored in shall be the sum of the flow rates of all emitters making up the unit.</w:t>
      </w:r>
    </w:p>
    <w:p w14:paraId="5DA98BBC" w14:textId="77777777" w:rsidR="00412AFB" w:rsidRPr="008A2C9B" w:rsidRDefault="00412AFB" w:rsidP="00B335D9">
      <w:pPr>
        <w:spacing w:line="240" w:lineRule="auto"/>
        <w:jc w:val="both"/>
        <w:rPr>
          <w:rFonts w:ascii="Arial" w:hAnsi="Arial" w:cs="Arial"/>
        </w:rPr>
      </w:pPr>
      <w:r w:rsidRPr="008A2C9B">
        <w:rPr>
          <w:rFonts w:ascii="Arial" w:hAnsi="Arial"/>
          <w:i/>
        </w:rPr>
        <w:t xml:space="preserve">Operating person: </w:t>
      </w:r>
      <w:r w:rsidRPr="008A2C9B">
        <w:rPr>
          <w:rFonts w:ascii="Arial" w:hAnsi="Arial"/>
        </w:rPr>
        <w:t>any natural person or legal entity that acquires, handles, processes, packages, labels, stores or markets plant products under the conditions set out in this regulation and, as such, is listed in the Register of the Catalan Council on Integrated Production.</w:t>
      </w:r>
    </w:p>
    <w:p w14:paraId="4C628CDA"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Individual operating person: </w:t>
      </w:r>
      <w:r w:rsidRPr="008A2C9B">
        <w:rPr>
          <w:rFonts w:ascii="Arial" w:hAnsi="Arial"/>
        </w:rPr>
        <w:t xml:space="preserve">an operating person that is not part of an integrated production group. </w:t>
      </w:r>
    </w:p>
    <w:p w14:paraId="7BC27410" w14:textId="77777777" w:rsidR="00412AFB" w:rsidRPr="008A2C9B" w:rsidRDefault="00412AFB" w:rsidP="00B335D9">
      <w:pPr>
        <w:spacing w:line="240" w:lineRule="auto"/>
        <w:jc w:val="both"/>
        <w:rPr>
          <w:rFonts w:ascii="Arial" w:hAnsi="Arial" w:cs="Arial"/>
        </w:rPr>
      </w:pPr>
      <w:r w:rsidRPr="008A2C9B">
        <w:rPr>
          <w:rFonts w:ascii="Arial" w:hAnsi="Arial"/>
          <w:i/>
        </w:rPr>
        <w:t xml:space="preserve">Plot: </w:t>
      </w:r>
      <w:r w:rsidRPr="008A2C9B">
        <w:rPr>
          <w:rFonts w:ascii="Arial" w:hAnsi="Arial"/>
        </w:rPr>
        <w:t>continuous geographically defined area of land registered in the Land Registry in the name of one or more owners, on which the operating person carries out integrated production practices.</w:t>
      </w:r>
    </w:p>
    <w:p w14:paraId="6DEB8717" w14:textId="77777777" w:rsidR="00412AFB" w:rsidRPr="008A2C9B" w:rsidRDefault="00412AFB" w:rsidP="00B335D9">
      <w:pPr>
        <w:spacing w:line="240" w:lineRule="auto"/>
        <w:jc w:val="both"/>
        <w:rPr>
          <w:rFonts w:ascii="Arial" w:hAnsi="Arial" w:cs="Arial"/>
        </w:rPr>
      </w:pPr>
      <w:r w:rsidRPr="008A2C9B">
        <w:rPr>
          <w:rFonts w:ascii="Arial" w:hAnsi="Arial"/>
          <w:i/>
        </w:rPr>
        <w:t xml:space="preserve">Technical nutrient loss: </w:t>
      </w:r>
      <w:r w:rsidRPr="008A2C9B">
        <w:rPr>
          <w:rFonts w:ascii="Arial" w:hAnsi="Arial"/>
        </w:rPr>
        <w:t xml:space="preserve">loss due to failure to add nutrients to the plant as a consequence of uniformity errors in provision, extraction of adventitious vegetation, leaching, loss of </w:t>
      </w:r>
      <w:r w:rsidRPr="008A2C9B">
        <w:rPr>
          <w:rFonts w:ascii="Arial" w:hAnsi="Arial"/>
        </w:rPr>
        <w:lastRenderedPageBreak/>
        <w:t>assimilability due to antagonists, conversion into organic compost, precipitation or insolubilisation of minerals or any other biotic factor.</w:t>
      </w:r>
    </w:p>
    <w:p w14:paraId="7FAA722A" w14:textId="77777777" w:rsidR="00412AFB" w:rsidRPr="008A2C9B" w:rsidRDefault="00412AFB" w:rsidP="00B335D9">
      <w:pPr>
        <w:spacing w:line="240" w:lineRule="auto"/>
        <w:jc w:val="both"/>
        <w:rPr>
          <w:rFonts w:ascii="Arial" w:hAnsi="Arial" w:cs="Arial"/>
        </w:rPr>
      </w:pPr>
      <w:r w:rsidRPr="008A2C9B">
        <w:rPr>
          <w:rFonts w:ascii="Arial" w:hAnsi="Arial"/>
          <w:i/>
        </w:rPr>
        <w:t xml:space="preserve">Competent technical personnel: </w:t>
      </w:r>
      <w:r w:rsidRPr="008A2C9B">
        <w:rPr>
          <w:rFonts w:ascii="Arial" w:hAnsi="Arial"/>
        </w:rPr>
        <w:t>group of natural persons performing technical services to support integrated production and who hold an intermediate or advanced university degree, in accordance with the provisions of Article 11.1 of Decree 241/2002.</w:t>
      </w:r>
    </w:p>
    <w:p w14:paraId="48EABC5A"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production: </w:t>
      </w:r>
      <w:r w:rsidRPr="008A2C9B">
        <w:rPr>
          <w:rFonts w:ascii="Arial" w:hAnsi="Arial"/>
        </w:rPr>
        <w:t>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w:t>
      </w:r>
    </w:p>
    <w:p w14:paraId="7048B5B7" w14:textId="77777777" w:rsidR="00412AFB" w:rsidRPr="008A2C9B" w:rsidRDefault="00412AFB" w:rsidP="00B335D9">
      <w:pPr>
        <w:spacing w:line="240" w:lineRule="auto"/>
        <w:jc w:val="both"/>
        <w:rPr>
          <w:rFonts w:ascii="Arial" w:hAnsi="Arial" w:cs="Arial"/>
        </w:rPr>
      </w:pPr>
      <w:r w:rsidRPr="008A2C9B">
        <w:rPr>
          <w:rFonts w:ascii="Arial" w:hAnsi="Arial"/>
          <w:i/>
        </w:rPr>
        <w:t xml:space="preserve">Preservation/post-harvest log: </w:t>
      </w:r>
      <w:r w:rsidRPr="008A2C9B">
        <w:rPr>
          <w:rFonts w:ascii="Arial" w:hAnsi="Arial"/>
        </w:rPr>
        <w:t>document for entry of data on plant product systems, enabling detailed monitoring of all cereal receiving, handling, storage, packaging and shipping activities.</w:t>
      </w:r>
    </w:p>
    <w:p w14:paraId="30701256"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Operating log: </w:t>
      </w:r>
      <w:r w:rsidRPr="008A2C9B">
        <w:rPr>
          <w:rFonts w:ascii="Arial" w:hAnsi="Arial"/>
        </w:rPr>
        <w:t>document for entry of data on a cultivated plot or cultivated plot group (see the definition of uniform cultivation unit), enabling detailed monitoring of all cultural activities performed during the growing cycle.</w:t>
      </w:r>
    </w:p>
    <w:p w14:paraId="567C3399" w14:textId="77777777" w:rsidR="00412AFB" w:rsidRPr="008A2C9B" w:rsidRDefault="00412AFB" w:rsidP="00B335D9">
      <w:pPr>
        <w:spacing w:line="240" w:lineRule="auto"/>
        <w:jc w:val="both"/>
        <w:rPr>
          <w:rFonts w:ascii="Arial" w:hAnsi="Arial" w:cs="Arial"/>
        </w:rPr>
      </w:pPr>
      <w:r w:rsidRPr="008A2C9B">
        <w:rPr>
          <w:rFonts w:ascii="Arial" w:hAnsi="Arial"/>
          <w:i/>
        </w:rPr>
        <w:t xml:space="preserve">Rotation: </w:t>
      </w:r>
      <w:r w:rsidRPr="008A2C9B">
        <w:rPr>
          <w:rFonts w:ascii="Arial" w:hAnsi="Arial"/>
        </w:rPr>
        <w:t>sequence of crops applied on a plot over a specified period of time.</w:t>
      </w:r>
    </w:p>
    <w:p w14:paraId="75D463EC" w14:textId="77777777" w:rsidR="00412AFB" w:rsidRPr="008A2C9B" w:rsidRDefault="00412AFB" w:rsidP="00B335D9">
      <w:pPr>
        <w:spacing w:line="240" w:lineRule="auto"/>
        <w:jc w:val="both"/>
        <w:rPr>
          <w:rFonts w:ascii="Arial" w:hAnsi="Arial" w:cs="Arial"/>
        </w:rPr>
      </w:pPr>
      <w:r w:rsidRPr="008A2C9B">
        <w:rPr>
          <w:rFonts w:ascii="Arial" w:hAnsi="Arial"/>
          <w:i/>
        </w:rPr>
        <w:t xml:space="preserve">Active substances: </w:t>
      </w:r>
      <w:r w:rsidRPr="008A2C9B">
        <w:rPr>
          <w:rFonts w:ascii="Arial" w:hAnsi="Arial"/>
        </w:rPr>
        <w:t>substances or microorganisms, including viruses, with a general or specific effect on pests, including diseases, or on plants, plant parts or plant products.</w:t>
      </w:r>
    </w:p>
    <w:p w14:paraId="700A51C9" w14:textId="77777777" w:rsidR="00412AFB" w:rsidRPr="008A2C9B" w:rsidRDefault="00412AFB" w:rsidP="00B335D9">
      <w:pPr>
        <w:spacing w:line="240" w:lineRule="auto"/>
        <w:jc w:val="both"/>
        <w:rPr>
          <w:rFonts w:ascii="Arial" w:hAnsi="Arial" w:cs="Arial"/>
        </w:rPr>
      </w:pPr>
      <w:r w:rsidRPr="008A2C9B">
        <w:rPr>
          <w:rFonts w:ascii="Arial" w:hAnsi="Arial"/>
          <w:i/>
        </w:rPr>
        <w:t xml:space="preserve">Uniform Cultivation Unit (UCU): </w:t>
      </w:r>
      <w:r w:rsidRPr="008A2C9B">
        <w:rPr>
          <w:rFonts w:ascii="Arial" w:hAnsi="Arial"/>
        </w:rPr>
        <w:t>for each crop, the land area exhibiting similar characteristics in terms of soil type, irrigation system and crop type, on which similar cultivation techniques and cultural activities are applied, as well as the same plant protection treatments. In cases of producer groups, UCUs may exist that include crops or parts of crops from different farmers. For protected crops, the uniform cultivation unit shall be located in the same enclosure delimited by the same protection type.</w:t>
      </w:r>
    </w:p>
    <w:p w14:paraId="56F0925D" w14:textId="77777777" w:rsidR="00412AFB" w:rsidRPr="008A2C9B" w:rsidRDefault="00412AFB" w:rsidP="00B335D9">
      <w:pPr>
        <w:pageBreakBefore/>
        <w:tabs>
          <w:tab w:val="left" w:pos="1815"/>
        </w:tabs>
        <w:spacing w:line="240" w:lineRule="auto"/>
        <w:jc w:val="both"/>
        <w:outlineLvl w:val="0"/>
        <w:rPr>
          <w:rFonts w:ascii="Arial" w:hAnsi="Arial" w:cs="Arial"/>
          <w:b/>
          <w:snapToGrid w:val="0"/>
        </w:rPr>
      </w:pPr>
      <w:r w:rsidRPr="008A2C9B">
        <w:rPr>
          <w:rFonts w:ascii="Arial" w:hAnsi="Arial"/>
          <w:b/>
          <w:snapToGrid w:val="0"/>
        </w:rPr>
        <w:lastRenderedPageBreak/>
        <w:t>I. BIODIVERSITY AND CULTIVATION PRACTICES</w:t>
      </w:r>
    </w:p>
    <w:p w14:paraId="662BEDD9" w14:textId="77777777" w:rsidR="00412AFB" w:rsidRPr="008A2C9B" w:rsidRDefault="00412AFB" w:rsidP="00B335D9">
      <w:pPr>
        <w:tabs>
          <w:tab w:val="left" w:pos="1815"/>
        </w:tabs>
        <w:spacing w:line="240" w:lineRule="auto"/>
        <w:jc w:val="both"/>
        <w:outlineLvl w:val="0"/>
        <w:rPr>
          <w:rFonts w:ascii="Arial" w:hAnsi="Arial" w:cs="Arial"/>
          <w:snapToGrid w:val="0"/>
        </w:rPr>
      </w:pPr>
      <w:r w:rsidRPr="008A2C9B">
        <w:rPr>
          <w:rFonts w:ascii="Arial" w:hAnsi="Arial" w:cs="Arial"/>
          <w:noProof/>
          <w:lang w:val="en-US" w:eastAsia="zh-CN" w:bidi="ar-SA"/>
        </w:rPr>
        <mc:AlternateContent>
          <mc:Choice Requires="wps">
            <w:drawing>
              <wp:anchor distT="0" distB="0" distL="114300" distR="114300" simplePos="0" relativeHeight="251646976" behindDoc="0" locked="0" layoutInCell="1" allowOverlap="1" wp14:anchorId="00D4856E" wp14:editId="740F817C">
                <wp:simplePos x="0" y="0"/>
                <wp:positionH relativeFrom="column">
                  <wp:posOffset>0</wp:posOffset>
                </wp:positionH>
                <wp:positionV relativeFrom="paragraph">
                  <wp:posOffset>24765</wp:posOffset>
                </wp:positionV>
                <wp:extent cx="5454015" cy="0"/>
                <wp:effectExtent l="9525" t="15240" r="13335" b="13335"/>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433F9121" id="Conector recto 3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29.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NEGgIAADU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" strokeweight="1.5pt"/>
            </w:pict>
          </mc:Fallback>
        </mc:AlternateContent>
      </w:r>
    </w:p>
    <w:p w14:paraId="3E508589" w14:textId="77777777" w:rsidR="00412AFB" w:rsidRPr="008A2C9B" w:rsidRDefault="00412AFB" w:rsidP="00B335D9">
      <w:pPr>
        <w:tabs>
          <w:tab w:val="left" w:pos="1815"/>
        </w:tabs>
        <w:spacing w:line="240" w:lineRule="auto"/>
        <w:jc w:val="both"/>
        <w:outlineLvl w:val="0"/>
        <w:rPr>
          <w:rFonts w:ascii="Arial" w:hAnsi="Arial" w:cs="Arial"/>
          <w:snapToGrid w:val="0"/>
        </w:rPr>
      </w:pPr>
      <w:r w:rsidRPr="008A2C9B">
        <w:rPr>
          <w:rFonts w:ascii="Arial" w:hAnsi="Arial"/>
          <w:snapToGrid w:val="0"/>
        </w:rPr>
        <w:t>Article 1</w:t>
      </w:r>
    </w:p>
    <w:p w14:paraId="321F9B3B"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Biodiversity</w:t>
      </w:r>
    </w:p>
    <w:p w14:paraId="019304B3"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0027E77A" w14:textId="77777777" w:rsidR="00412AFB" w:rsidRPr="008A2C9B" w:rsidRDefault="00412AFB" w:rsidP="00B335D9">
      <w:pPr>
        <w:pStyle w:val="BodyText"/>
        <w:spacing w:after="160"/>
        <w:rPr>
          <w:rFonts w:cs="Arial"/>
          <w:szCs w:val="22"/>
        </w:rPr>
      </w:pPr>
      <w:r w:rsidRPr="008A2C9B">
        <w:t>1.1.1 Actively promote biodiversity at the genetic, species and ecosystem level, as this is an important natural resource for agriculture.</w:t>
      </w:r>
    </w:p>
    <w:p w14:paraId="15E7D963" w14:textId="77777777" w:rsidR="00412AFB" w:rsidRPr="008A2C9B" w:rsidRDefault="00412AFB" w:rsidP="00B335D9">
      <w:pPr>
        <w:pStyle w:val="Textodenotaalfinal"/>
        <w:widowControl/>
        <w:spacing w:after="160"/>
        <w:jc w:val="both"/>
        <w:rPr>
          <w:rFonts w:ascii="Arial" w:hAnsi="Arial" w:cs="Arial"/>
          <w:sz w:val="22"/>
          <w:szCs w:val="22"/>
        </w:rPr>
      </w:pPr>
      <w:r w:rsidRPr="008A2C9B">
        <w:rPr>
          <w:rFonts w:ascii="Arial" w:hAnsi="Arial"/>
          <w:sz w:val="22"/>
        </w:rPr>
        <w:t>1.1.2 Promote and preserve a natural and balanced agricultural environment, with a diverse plant and animal ecosystem, identifying the key components of the ecological infrastructure that help maintain and improve biodiversity, for every crop type and agriculture type. Every operating person shall support the implementation of at least two ecological options to improve biodiversity on their farms, preferably selected from the list provided below. If it is not possible to implement the proposed options, this person may draft a list of alternatives that must be approved by the CCPI, at least two of which shall be implemented:</w:t>
      </w:r>
    </w:p>
    <w:p w14:paraId="7A8B746D" w14:textId="77777777" w:rsidR="00412AF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w:t>
      </w:r>
    </w:p>
    <w:p w14:paraId="52FE7CA5" w14:textId="77777777" w:rsidR="00412AFB" w:rsidRPr="008A2C9B" w:rsidRDefault="00412AFB" w:rsidP="00B335D9">
      <w:pPr>
        <w:pStyle w:val="Textodenotaalfinal"/>
        <w:widowControl/>
        <w:spacing w:after="160"/>
        <w:ind w:left="624"/>
        <w:jc w:val="both"/>
        <w:rPr>
          <w:rFonts w:ascii="Arial" w:hAnsi="Arial" w:cs="Arial"/>
          <w:sz w:val="22"/>
          <w:szCs w:val="22"/>
        </w:rPr>
      </w:pPr>
      <w:r w:rsidRPr="008A2C9B">
        <w:rPr>
          <w:rFonts w:ascii="Arial" w:hAnsi="Arial"/>
          <w:sz w:val="22"/>
        </w:rPr>
        <w:t>It shall be permitted for ecology offset areas to be established by a producer organisation or a municipality, provided that they are directly associated with the production areas.</w:t>
      </w:r>
    </w:p>
    <w:p w14:paraId="0800BA4F" w14:textId="77777777" w:rsidR="00412AF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Avoid plant protection treatments on vegetation on the margins of plots.</w:t>
      </w:r>
    </w:p>
    <w:p w14:paraId="1EF81F8D" w14:textId="77777777" w:rsidR="00412AF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 xml:space="preserve">Do not apply herbicides on spontaneous vegetation on the margins of plots. Instead manage them with cultural measures. </w:t>
      </w:r>
    </w:p>
    <w:p w14:paraId="2FDF1633" w14:textId="77777777" w:rsidR="00412AF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Promote development of spontaneous vegetation at the margins of plots and control it using cultural practices that respect native flora and fauna: give preference to the use of mowers, minimise the use of harvesters, avoid passage of machinery under heavy rainfall conditions, etc.</w:t>
      </w:r>
    </w:p>
    <w:p w14:paraId="1C63824A" w14:textId="77777777" w:rsidR="00412AF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Leave unmowed forage crop strips or areas on plots to establish breeding grounds for insectivorous birds.</w:t>
      </w:r>
    </w:p>
    <w:p w14:paraId="308A099B" w14:textId="77777777" w:rsidR="00412AF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Leave strips of unmowed forage of at least 2 metres in width for shelter for secondary fauna in every cutting, in alfalfa and other similar crops. These strips shall be established in the same direction as the mower normally travels. Each cutting operation shall mow the strips left from the previous cutting and leave new strips. The maximum number of strips shall be left, taking into account the plot dimensions, while striving for a distance of 30 m or less between strips. On sprinkler-irrigated plots, an unmowed strips shall be left that is at least 2 m in width for every two lanes and along the sprinkler line. Successive cuttings shall alternate strips on either side of the sprinkler line. The last forage cutting of the farming season may cover the entirety of the plot.</w:t>
      </w:r>
    </w:p>
    <w:p w14:paraId="3A9F460B" w14:textId="77777777" w:rsidR="00412AF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Install artificial shelters for birds of prey.</w:t>
      </w:r>
    </w:p>
    <w:p w14:paraId="0B4ED975" w14:textId="77777777" w:rsidR="00483A9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Install windbreaks on road shoulders, especially in windy areas.</w:t>
      </w:r>
    </w:p>
    <w:p w14:paraId="6AF91F97" w14:textId="77777777" w:rsidR="00412AFB" w:rsidRPr="008A2C9B" w:rsidRDefault="00412AFB" w:rsidP="00B335D9">
      <w:pPr>
        <w:pStyle w:val="Textodenotaalfinal"/>
        <w:widowControl/>
        <w:numPr>
          <w:ilvl w:val="0"/>
          <w:numId w:val="189"/>
        </w:numPr>
        <w:spacing w:after="160"/>
        <w:jc w:val="both"/>
        <w:rPr>
          <w:rFonts w:ascii="Arial" w:hAnsi="Arial" w:cs="Arial"/>
          <w:sz w:val="22"/>
          <w:szCs w:val="22"/>
        </w:rPr>
      </w:pPr>
      <w:r w:rsidRPr="008A2C9B">
        <w:rPr>
          <w:rFonts w:ascii="Arial" w:hAnsi="Arial"/>
          <w:sz w:val="22"/>
        </w:rPr>
        <w:t>Establish artificial bat shelters.</w:t>
      </w:r>
    </w:p>
    <w:p w14:paraId="723DC5A2" w14:textId="77777777" w:rsidR="00412AFB" w:rsidRPr="008A2C9B" w:rsidRDefault="00412AFB" w:rsidP="00BC6560">
      <w:pPr>
        <w:keepNext/>
        <w:keepLines/>
        <w:spacing w:line="240" w:lineRule="auto"/>
        <w:rPr>
          <w:rFonts w:ascii="Arial" w:hAnsi="Arial" w:cs="Arial"/>
        </w:rPr>
      </w:pPr>
      <w:r w:rsidRPr="008A2C9B">
        <w:rPr>
          <w:rFonts w:ascii="Arial" w:hAnsi="Arial"/>
        </w:rPr>
        <w:lastRenderedPageBreak/>
        <w:t xml:space="preserve">1.2 </w:t>
      </w:r>
      <w:r w:rsidRPr="008A2C9B">
        <w:rPr>
          <w:rFonts w:ascii="Arial" w:hAnsi="Arial"/>
          <w:i/>
        </w:rPr>
        <w:t>Recommendations</w:t>
      </w:r>
    </w:p>
    <w:p w14:paraId="46D3D9B4" w14:textId="77777777" w:rsidR="00412AFB" w:rsidRPr="008A2C9B" w:rsidRDefault="00412AFB" w:rsidP="00B335D9">
      <w:pPr>
        <w:spacing w:line="240" w:lineRule="auto"/>
        <w:jc w:val="both"/>
        <w:rPr>
          <w:rFonts w:ascii="Arial" w:hAnsi="Arial" w:cs="Arial"/>
        </w:rPr>
      </w:pPr>
      <w:r w:rsidRPr="008A2C9B">
        <w:rPr>
          <w:rFonts w:ascii="Arial" w:hAnsi="Arial"/>
        </w:rPr>
        <w:t>1.2.1 If windbreaks are installed, these shall be made from species that are well-adapted to the area wherever possible, and shall be designed to maintain diversity in structure and composition.</w:t>
      </w:r>
    </w:p>
    <w:p w14:paraId="48539FFD" w14:textId="77777777" w:rsidR="00412AFB" w:rsidRPr="008A2C9B" w:rsidRDefault="00412AFB" w:rsidP="00B335D9">
      <w:pPr>
        <w:spacing w:line="240" w:lineRule="auto"/>
        <w:jc w:val="both"/>
        <w:rPr>
          <w:rFonts w:ascii="Arial" w:hAnsi="Arial" w:cs="Arial"/>
          <w:i/>
        </w:rPr>
      </w:pPr>
      <w:r w:rsidRPr="008A2C9B">
        <w:rPr>
          <w:rFonts w:ascii="Arial" w:hAnsi="Arial"/>
        </w:rPr>
        <w:t xml:space="preserve">1.3 </w:t>
      </w:r>
      <w:r w:rsidRPr="008A2C9B">
        <w:rPr>
          <w:rFonts w:ascii="Arial" w:hAnsi="Arial"/>
          <w:i/>
        </w:rPr>
        <w:t>Prohibitions</w:t>
      </w:r>
    </w:p>
    <w:p w14:paraId="4B2D7F55" w14:textId="77777777" w:rsidR="00412AFB" w:rsidRPr="008A2C9B" w:rsidRDefault="00412AFB" w:rsidP="00B335D9">
      <w:pPr>
        <w:spacing w:line="240" w:lineRule="auto"/>
        <w:jc w:val="both"/>
        <w:rPr>
          <w:rFonts w:ascii="Arial" w:hAnsi="Arial" w:cs="Arial"/>
        </w:rPr>
      </w:pPr>
      <w:r w:rsidRPr="008A2C9B">
        <w:rPr>
          <w:rFonts w:ascii="Arial" w:hAnsi="Arial"/>
        </w:rPr>
        <w:t>1.3.1 Installation of windbreaks made from plant species not adapted to the growing area</w:t>
      </w:r>
    </w:p>
    <w:p w14:paraId="2B7AB23A" w14:textId="77777777" w:rsidR="00412AFB" w:rsidRPr="008A2C9B" w:rsidRDefault="00412AFB" w:rsidP="00B335D9">
      <w:pPr>
        <w:spacing w:line="240" w:lineRule="auto"/>
        <w:jc w:val="both"/>
        <w:rPr>
          <w:rFonts w:ascii="Arial" w:hAnsi="Arial" w:cs="Arial"/>
        </w:rPr>
      </w:pPr>
      <w:r w:rsidRPr="008A2C9B">
        <w:rPr>
          <w:rFonts w:ascii="Arial" w:hAnsi="Arial"/>
        </w:rPr>
        <w:t>Article 2</w:t>
      </w:r>
    </w:p>
    <w:p w14:paraId="1D142673" w14:textId="77777777" w:rsidR="00412AFB" w:rsidRPr="008A2C9B" w:rsidRDefault="00412AFB" w:rsidP="00B335D9">
      <w:pPr>
        <w:spacing w:line="240" w:lineRule="auto"/>
        <w:jc w:val="both"/>
        <w:rPr>
          <w:rFonts w:ascii="Arial" w:hAnsi="Arial" w:cs="Arial"/>
          <w:b/>
        </w:rPr>
      </w:pPr>
      <w:r w:rsidRPr="008A2C9B">
        <w:rPr>
          <w:rFonts w:ascii="Arial" w:hAnsi="Arial"/>
          <w:b/>
        </w:rPr>
        <w:t>General agronomic aspects</w:t>
      </w:r>
    </w:p>
    <w:p w14:paraId="2913D947" w14:textId="77777777" w:rsidR="00412AFB" w:rsidRPr="008A2C9B" w:rsidRDefault="00412AFB" w:rsidP="00B335D9">
      <w:pPr>
        <w:spacing w:line="240" w:lineRule="auto"/>
        <w:jc w:val="both"/>
        <w:rPr>
          <w:rFonts w:ascii="Arial" w:hAnsi="Arial" w:cs="Arial"/>
          <w:i/>
        </w:rPr>
      </w:pPr>
      <w:r w:rsidRPr="008A2C9B">
        <w:rPr>
          <w:rFonts w:ascii="Arial" w:hAnsi="Arial"/>
          <w:i/>
        </w:rPr>
        <w:t>2.1 Obligations</w:t>
      </w:r>
    </w:p>
    <w:p w14:paraId="798347EA" w14:textId="77777777" w:rsidR="00412AFB" w:rsidRPr="008A2C9B" w:rsidRDefault="00412AFB" w:rsidP="00B335D9">
      <w:pPr>
        <w:spacing w:line="240" w:lineRule="auto"/>
        <w:jc w:val="both"/>
        <w:rPr>
          <w:rFonts w:ascii="Arial" w:hAnsi="Arial" w:cs="Arial"/>
        </w:rPr>
      </w:pPr>
      <w:r w:rsidRPr="008A2C9B">
        <w:rPr>
          <w:rFonts w:ascii="Arial" w:hAnsi="Arial"/>
        </w:rPr>
        <w:t>2.1.1 The timing and intensity of cultural activities shall minimise potential environmental impacts.</w:t>
      </w:r>
    </w:p>
    <w:p w14:paraId="3C6AD504"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3</w:t>
      </w:r>
    </w:p>
    <w:p w14:paraId="697AE1C7"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Soil, land preparation and cultivation</w:t>
      </w:r>
    </w:p>
    <w:p w14:paraId="2A347BA4" w14:textId="77777777" w:rsidR="00412AFB" w:rsidRPr="008A2C9B" w:rsidRDefault="00412AFB" w:rsidP="00B335D9">
      <w:pPr>
        <w:spacing w:line="240" w:lineRule="auto"/>
        <w:jc w:val="both"/>
        <w:rPr>
          <w:rFonts w:ascii="Arial" w:hAnsi="Arial" w:cs="Arial"/>
        </w:rPr>
      </w:pPr>
      <w:r w:rsidRPr="008A2C9B">
        <w:rPr>
          <w:rFonts w:ascii="Arial" w:hAnsi="Arial"/>
        </w:rPr>
        <w:t xml:space="preserve">3.1 </w:t>
      </w:r>
      <w:r w:rsidRPr="008A2C9B">
        <w:rPr>
          <w:rFonts w:ascii="Arial" w:hAnsi="Arial"/>
          <w:i/>
        </w:rPr>
        <w:t>Obligations</w:t>
      </w:r>
    </w:p>
    <w:p w14:paraId="3A780F15" w14:textId="77777777" w:rsidR="00412AFB" w:rsidRPr="008A2C9B" w:rsidRDefault="00412AFB" w:rsidP="00B335D9">
      <w:pPr>
        <w:spacing w:line="240" w:lineRule="auto"/>
        <w:jc w:val="both"/>
        <w:rPr>
          <w:rFonts w:ascii="Arial" w:hAnsi="Arial" w:cs="Arial"/>
        </w:rPr>
      </w:pPr>
      <w:r w:rsidRPr="008A2C9B">
        <w:rPr>
          <w:rFonts w:ascii="Arial" w:hAnsi="Arial"/>
        </w:rPr>
        <w:t>3.1.1 Examine the soil profile to estimate the texture and water holding capacity.</w:t>
      </w:r>
    </w:p>
    <w:p w14:paraId="2AE75D91" w14:textId="77777777" w:rsidR="00412AFB" w:rsidRPr="008A2C9B" w:rsidRDefault="00412AFB" w:rsidP="00B335D9">
      <w:pPr>
        <w:pStyle w:val="BodyText"/>
        <w:spacing w:after="160"/>
        <w:rPr>
          <w:rFonts w:cs="Arial"/>
          <w:szCs w:val="22"/>
        </w:rPr>
      </w:pPr>
      <w:r w:rsidRPr="008A2C9B">
        <w:t>3.1.2 Maintain and improve soil fertility with:</w:t>
      </w:r>
    </w:p>
    <w:p w14:paraId="08FD3B5A" w14:textId="77777777" w:rsidR="00412AFB" w:rsidRPr="008A2C9B" w:rsidRDefault="00412AFB" w:rsidP="00B335D9">
      <w:pPr>
        <w:pStyle w:val="BodyText"/>
        <w:numPr>
          <w:ilvl w:val="0"/>
          <w:numId w:val="190"/>
        </w:numPr>
        <w:spacing w:after="160"/>
        <w:rPr>
          <w:rFonts w:cs="Arial"/>
          <w:szCs w:val="22"/>
        </w:rPr>
      </w:pPr>
      <w:r w:rsidRPr="008A2C9B">
        <w:t xml:space="preserve">knowledge of the levels of organic matter in the soil and the mineralisation rate, which shall be estimated according to the soil type and the climate conditions in the zone; </w:t>
      </w:r>
    </w:p>
    <w:p w14:paraId="75DA9D98" w14:textId="77777777" w:rsidR="00412AFB" w:rsidRPr="008A2C9B" w:rsidRDefault="00412AFB" w:rsidP="00B335D9">
      <w:pPr>
        <w:numPr>
          <w:ilvl w:val="0"/>
          <w:numId w:val="190"/>
        </w:numPr>
        <w:spacing w:line="240" w:lineRule="auto"/>
        <w:jc w:val="both"/>
        <w:rPr>
          <w:rFonts w:ascii="Arial" w:hAnsi="Arial" w:cs="Arial"/>
        </w:rPr>
      </w:pPr>
      <w:r w:rsidRPr="008A2C9B">
        <w:rPr>
          <w:rFonts w:ascii="Arial" w:hAnsi="Arial"/>
        </w:rPr>
        <w:t>maintenance of a level of organic matter of at least 1 % in the soil surface horizon; Below this level, part of the crop residues shall be applied to the soil (stems, stubble, etc.) and managed according to the instructions of the technical personnel responsible for integrated production.</w:t>
      </w:r>
    </w:p>
    <w:p w14:paraId="5EDCCF5F" w14:textId="77777777" w:rsidR="00412AFB" w:rsidRPr="008A2C9B" w:rsidRDefault="00412AFB" w:rsidP="00B335D9">
      <w:pPr>
        <w:numPr>
          <w:ilvl w:val="0"/>
          <w:numId w:val="190"/>
        </w:numPr>
        <w:spacing w:line="240" w:lineRule="auto"/>
        <w:jc w:val="both"/>
        <w:rPr>
          <w:rFonts w:ascii="Arial" w:hAnsi="Arial" w:cs="Arial"/>
        </w:rPr>
      </w:pPr>
      <w:r w:rsidRPr="008A2C9B">
        <w:rPr>
          <w:rFonts w:ascii="Arial" w:hAnsi="Arial"/>
        </w:rPr>
        <w:t>optimisation of biophysical soil properties to avoid compaction (e.g. aggregate size and structural stability, hydraulic conductivity, etc.), which includes avoiding driving machinery over soil with excessive moisture, especially extremely heavy towed machinery;</w:t>
      </w:r>
    </w:p>
    <w:p w14:paraId="580C52CA" w14:textId="77777777" w:rsidR="00412AFB" w:rsidRPr="008A2C9B" w:rsidRDefault="00412AFB" w:rsidP="00B335D9">
      <w:pPr>
        <w:numPr>
          <w:ilvl w:val="0"/>
          <w:numId w:val="190"/>
        </w:numPr>
        <w:spacing w:line="240" w:lineRule="auto"/>
        <w:jc w:val="both"/>
        <w:rPr>
          <w:rFonts w:ascii="Arial" w:hAnsi="Arial" w:cs="Arial"/>
        </w:rPr>
      </w:pPr>
      <w:r w:rsidRPr="008A2C9B">
        <w:rPr>
          <w:rFonts w:ascii="Arial" w:hAnsi="Arial"/>
        </w:rPr>
        <w:t>soil surface protection for the maximum possible amount of time in areas at risk of erosion and for fallow periods, by maintaining a plant cover or harvest residues;</w:t>
      </w:r>
    </w:p>
    <w:p w14:paraId="6BD10312" w14:textId="77777777" w:rsidR="00412AFB" w:rsidRPr="008A2C9B" w:rsidRDefault="00412AFB" w:rsidP="00B335D9">
      <w:pPr>
        <w:numPr>
          <w:ilvl w:val="0"/>
          <w:numId w:val="190"/>
        </w:numPr>
        <w:spacing w:line="240" w:lineRule="auto"/>
        <w:jc w:val="both"/>
        <w:rPr>
          <w:rFonts w:ascii="Arial" w:hAnsi="Arial" w:cs="Arial"/>
        </w:rPr>
      </w:pPr>
      <w:r w:rsidRPr="008A2C9B">
        <w:rPr>
          <w:rFonts w:ascii="Arial" w:hAnsi="Arial"/>
        </w:rPr>
        <w:t>growing activities shall minimise physical and chemical disruption to the soil.</w:t>
      </w:r>
    </w:p>
    <w:p w14:paraId="4C6FB4C3" w14:textId="77777777" w:rsidR="00412AFB" w:rsidRPr="008A2C9B" w:rsidRDefault="00412AFB" w:rsidP="00B335D9">
      <w:pPr>
        <w:spacing w:line="240" w:lineRule="auto"/>
        <w:jc w:val="both"/>
        <w:rPr>
          <w:rFonts w:ascii="Arial" w:hAnsi="Arial" w:cs="Arial"/>
        </w:rPr>
      </w:pPr>
      <w:r w:rsidRPr="008A2C9B">
        <w:rPr>
          <w:rFonts w:ascii="Arial" w:hAnsi="Arial"/>
        </w:rPr>
        <w:t>3.1.3 Properly remove weeds and previous crop residues (use suitable herbicides, use the optimal machinery type for the soil condition, etc.) and always in a timely manner for the next crop; it is permitted to leave residues on the soil provided that they do not pose a transmission hazard for plant pests or diseases, or if practising conservation agriculture.</w:t>
      </w:r>
    </w:p>
    <w:p w14:paraId="747673FB" w14:textId="77777777" w:rsidR="00412AFB" w:rsidRPr="008A2C9B" w:rsidRDefault="00412AFB" w:rsidP="00B335D9">
      <w:pPr>
        <w:spacing w:line="240" w:lineRule="auto"/>
        <w:jc w:val="both"/>
        <w:rPr>
          <w:rFonts w:ascii="Arial" w:hAnsi="Arial" w:cs="Arial"/>
        </w:rPr>
      </w:pPr>
      <w:r w:rsidRPr="008A2C9B">
        <w:rPr>
          <w:rFonts w:ascii="Arial" w:hAnsi="Arial"/>
        </w:rPr>
        <w:t>3.1.4 Fieldwork shall minimise impact on soil structure to prevent surface runoff and waterlogging. Attention shall also be given to the slope of the soil for proper conservation, adjusting the scope and characteristics of the conservation works (terraces, embankments, mounds) in order to prevent erosion phenomena. The growing techniques used shall be suitable to reduce energy consumption.</w:t>
      </w:r>
    </w:p>
    <w:p w14:paraId="7F4C4789" w14:textId="77777777" w:rsidR="00412AFB" w:rsidRPr="008A2C9B" w:rsidRDefault="00412AFB" w:rsidP="00BC6560">
      <w:pPr>
        <w:keepNext/>
        <w:keepLines/>
        <w:spacing w:line="240" w:lineRule="auto"/>
        <w:jc w:val="both"/>
        <w:outlineLvl w:val="0"/>
        <w:rPr>
          <w:rFonts w:ascii="Arial" w:hAnsi="Arial" w:cs="Arial"/>
          <w:i/>
        </w:rPr>
      </w:pPr>
      <w:r w:rsidRPr="008A2C9B">
        <w:rPr>
          <w:rFonts w:ascii="Arial" w:hAnsi="Arial"/>
        </w:rPr>
        <w:lastRenderedPageBreak/>
        <w:t xml:space="preserve">3.2 </w:t>
      </w:r>
      <w:r w:rsidRPr="008A2C9B">
        <w:rPr>
          <w:rFonts w:ascii="Arial" w:hAnsi="Arial"/>
          <w:i/>
        </w:rPr>
        <w:t>Prohibitions</w:t>
      </w:r>
    </w:p>
    <w:p w14:paraId="2C614D94" w14:textId="77777777" w:rsidR="00412AFB" w:rsidRPr="008A2C9B" w:rsidRDefault="00412AFB" w:rsidP="00B335D9">
      <w:pPr>
        <w:pStyle w:val="BodyText"/>
        <w:spacing w:after="160"/>
        <w:rPr>
          <w:rFonts w:cs="Arial"/>
          <w:szCs w:val="22"/>
        </w:rPr>
      </w:pPr>
      <w:r w:rsidRPr="008A2C9B">
        <w:t xml:space="preserve">3.2.1 Chemical disinfection of the soil </w:t>
      </w:r>
    </w:p>
    <w:p w14:paraId="2BE9F584" w14:textId="77777777" w:rsidR="00412AFB" w:rsidRPr="008A2C9B" w:rsidRDefault="00412AFB" w:rsidP="00B335D9">
      <w:pPr>
        <w:pStyle w:val="BodyText"/>
        <w:spacing w:after="160"/>
        <w:rPr>
          <w:rFonts w:cs="Arial"/>
          <w:szCs w:val="22"/>
        </w:rPr>
      </w:pPr>
      <w:r w:rsidRPr="008A2C9B">
        <w:t>3.2.2 Working the soil in the direction of the slope on plots with a slope of over 10 % and performing preparatory works that alter soil horizons</w:t>
      </w:r>
    </w:p>
    <w:p w14:paraId="497C9F1F" w14:textId="77777777" w:rsidR="00412AFB" w:rsidRPr="008A2C9B" w:rsidRDefault="00412AFB" w:rsidP="00B335D9">
      <w:pPr>
        <w:spacing w:line="240" w:lineRule="auto"/>
        <w:jc w:val="both"/>
        <w:rPr>
          <w:rFonts w:ascii="Arial" w:hAnsi="Arial" w:cs="Arial"/>
        </w:rPr>
      </w:pPr>
      <w:r w:rsidRPr="008A2C9B">
        <w:rPr>
          <w:rFonts w:ascii="Arial" w:hAnsi="Arial"/>
        </w:rPr>
        <w:t>3.2.3 Systematic and permanent use of agricultural tools (rotary or other tillers, disc harrows, etc.) that destroy the soil structure and promote formation of a compaction layer or area</w:t>
      </w:r>
    </w:p>
    <w:p w14:paraId="4CF13DC1" w14:textId="77777777" w:rsidR="00412AFB" w:rsidRPr="008A2C9B" w:rsidRDefault="00412AFB" w:rsidP="00B335D9">
      <w:pPr>
        <w:spacing w:line="240" w:lineRule="auto"/>
        <w:jc w:val="both"/>
        <w:rPr>
          <w:rFonts w:ascii="Arial" w:hAnsi="Arial" w:cs="Arial"/>
        </w:rPr>
      </w:pPr>
      <w:r w:rsidRPr="008A2C9B">
        <w:rPr>
          <w:rFonts w:ascii="Arial" w:hAnsi="Arial"/>
        </w:rPr>
        <w:t xml:space="preserve">3.2.4 Turning or movement of soil at a depth of over 30 cm </w:t>
      </w:r>
    </w:p>
    <w:p w14:paraId="5DDAF89E" w14:textId="77777777" w:rsidR="00412AFB" w:rsidRPr="008A2C9B" w:rsidRDefault="00412AFB" w:rsidP="00B335D9">
      <w:pPr>
        <w:pStyle w:val="BodyText"/>
        <w:spacing w:after="160"/>
        <w:outlineLvl w:val="0"/>
        <w:rPr>
          <w:rFonts w:cs="Arial"/>
          <w:szCs w:val="22"/>
        </w:rPr>
      </w:pPr>
      <w:r w:rsidRPr="008A2C9B">
        <w:t xml:space="preserve">3.3 </w:t>
      </w:r>
      <w:r w:rsidRPr="008A2C9B">
        <w:rPr>
          <w:i/>
        </w:rPr>
        <w:t>Recommendations</w:t>
      </w:r>
    </w:p>
    <w:p w14:paraId="3480A7A1" w14:textId="77777777" w:rsidR="00412AFB" w:rsidRPr="008A2C9B" w:rsidRDefault="00412AFB" w:rsidP="00B335D9">
      <w:pPr>
        <w:spacing w:line="240" w:lineRule="auto"/>
        <w:jc w:val="both"/>
        <w:rPr>
          <w:rFonts w:ascii="Arial" w:hAnsi="Arial" w:cs="Arial"/>
        </w:rPr>
      </w:pPr>
      <w:r w:rsidRPr="008A2C9B">
        <w:rPr>
          <w:rFonts w:ascii="Arial" w:hAnsi="Arial"/>
        </w:rPr>
        <w:t xml:space="preserve">3.3.1 Preference shall be given to soil types that offer adequate depth for root development and that are well-drained and of medium texture. It is recommended to cultivate soils with the following characteristics: </w:t>
      </w:r>
    </w:p>
    <w:p w14:paraId="46ABAA59" w14:textId="77777777" w:rsidR="00412AFB" w:rsidRPr="008A2C9B" w:rsidRDefault="00412AFB" w:rsidP="00B335D9">
      <w:pPr>
        <w:numPr>
          <w:ilvl w:val="0"/>
          <w:numId w:val="45"/>
        </w:numPr>
        <w:spacing w:line="240" w:lineRule="auto"/>
        <w:jc w:val="both"/>
        <w:rPr>
          <w:rFonts w:ascii="Arial" w:hAnsi="Arial" w:cs="Arial"/>
          <w:i/>
        </w:rPr>
      </w:pPr>
      <w:r w:rsidRPr="008A2C9B">
        <w:rPr>
          <w:rFonts w:ascii="Arial" w:hAnsi="Arial"/>
          <w:i/>
        </w:rPr>
        <w:t>Depth of impermeable material greater than 60 cm (</w:t>
      </w:r>
      <w:r w:rsidRPr="008A2C9B">
        <w:rPr>
          <w:rFonts w:ascii="Arial" w:hAnsi="Arial"/>
        </w:rPr>
        <w:t>and</w:t>
      </w:r>
      <w:r w:rsidRPr="008A2C9B">
        <w:rPr>
          <w:rFonts w:ascii="Arial" w:hAnsi="Arial"/>
          <w:i/>
        </w:rPr>
        <w:t>)</w:t>
      </w:r>
    </w:p>
    <w:p w14:paraId="42B2F086" w14:textId="77777777" w:rsidR="00412AFB" w:rsidRPr="008A2C9B" w:rsidRDefault="00412AFB" w:rsidP="00B335D9">
      <w:pPr>
        <w:numPr>
          <w:ilvl w:val="0"/>
          <w:numId w:val="45"/>
        </w:numPr>
        <w:spacing w:line="240" w:lineRule="auto"/>
        <w:jc w:val="both"/>
        <w:rPr>
          <w:rFonts w:ascii="Arial" w:hAnsi="Arial" w:cs="Arial"/>
          <w:i/>
        </w:rPr>
      </w:pPr>
      <w:r w:rsidRPr="008A2C9B">
        <w:rPr>
          <w:rFonts w:ascii="Arial" w:hAnsi="Arial"/>
          <w:i/>
        </w:rPr>
        <w:t>Surface texture: sandy/loamy, silty/loamy or finer</w:t>
      </w:r>
    </w:p>
    <w:p w14:paraId="65C21680" w14:textId="77777777" w:rsidR="00412AFB" w:rsidRPr="008A2C9B" w:rsidRDefault="00412AFB" w:rsidP="00B335D9">
      <w:pPr>
        <w:numPr>
          <w:ilvl w:val="0"/>
          <w:numId w:val="45"/>
        </w:numPr>
        <w:spacing w:line="240" w:lineRule="auto"/>
        <w:jc w:val="both"/>
        <w:rPr>
          <w:rFonts w:ascii="Arial" w:hAnsi="Arial" w:cs="Arial"/>
          <w:i/>
        </w:rPr>
      </w:pPr>
      <w:r w:rsidRPr="008A2C9B">
        <w:rPr>
          <w:rFonts w:ascii="Arial" w:hAnsi="Arial"/>
          <w:i/>
        </w:rPr>
        <w:t xml:space="preserve">pH greater than 7.5 </w:t>
      </w:r>
    </w:p>
    <w:p w14:paraId="61E613D3" w14:textId="77777777" w:rsidR="00412AFB" w:rsidRPr="008A2C9B" w:rsidRDefault="00412AFB" w:rsidP="00B335D9">
      <w:pPr>
        <w:numPr>
          <w:ilvl w:val="0"/>
          <w:numId w:val="45"/>
        </w:numPr>
        <w:spacing w:line="240" w:lineRule="auto"/>
        <w:jc w:val="both"/>
        <w:rPr>
          <w:rFonts w:ascii="Arial" w:hAnsi="Arial" w:cs="Arial"/>
        </w:rPr>
      </w:pPr>
      <w:r w:rsidRPr="008A2C9B">
        <w:rPr>
          <w:rFonts w:ascii="Arial" w:hAnsi="Arial"/>
        </w:rPr>
        <w:t xml:space="preserve">Electrical conductivity (EC) in saturated paste extract less than 5 dS/m at 25ºC </w:t>
      </w:r>
    </w:p>
    <w:p w14:paraId="529371FF" w14:textId="77777777" w:rsidR="00412AFB" w:rsidRPr="008A2C9B" w:rsidRDefault="00412AFB" w:rsidP="00B335D9">
      <w:pPr>
        <w:numPr>
          <w:ilvl w:val="0"/>
          <w:numId w:val="45"/>
        </w:numPr>
        <w:spacing w:line="240" w:lineRule="auto"/>
        <w:jc w:val="both"/>
        <w:rPr>
          <w:rFonts w:ascii="Arial" w:hAnsi="Arial" w:cs="Arial"/>
          <w:i/>
        </w:rPr>
      </w:pPr>
      <w:r w:rsidRPr="008A2C9B">
        <w:rPr>
          <w:rFonts w:ascii="Arial" w:hAnsi="Arial"/>
          <w:i/>
        </w:rPr>
        <w:t>Exchangeable sodium percentage (ESP) less than 15</w:t>
      </w:r>
    </w:p>
    <w:p w14:paraId="7D893680" w14:textId="77777777" w:rsidR="00412AFB" w:rsidRPr="008A2C9B" w:rsidRDefault="00412AFB" w:rsidP="00B335D9">
      <w:pPr>
        <w:numPr>
          <w:ilvl w:val="0"/>
          <w:numId w:val="45"/>
        </w:numPr>
        <w:spacing w:line="240" w:lineRule="auto"/>
        <w:jc w:val="both"/>
        <w:rPr>
          <w:rFonts w:ascii="Arial" w:hAnsi="Arial" w:cs="Arial"/>
          <w:i/>
        </w:rPr>
      </w:pPr>
      <w:r w:rsidRPr="008A2C9B">
        <w:rPr>
          <w:rFonts w:ascii="Arial" w:hAnsi="Arial"/>
          <w:i/>
        </w:rPr>
        <w:t>Chloride levels in saturated extract less than 1.40 ppm</w:t>
      </w:r>
    </w:p>
    <w:p w14:paraId="13FCB7CD" w14:textId="77777777" w:rsidR="00412AFB" w:rsidRPr="008A2C9B" w:rsidRDefault="00412AFB" w:rsidP="00B335D9">
      <w:pPr>
        <w:numPr>
          <w:ilvl w:val="0"/>
          <w:numId w:val="45"/>
        </w:numPr>
        <w:spacing w:line="240" w:lineRule="auto"/>
        <w:jc w:val="both"/>
        <w:rPr>
          <w:rFonts w:ascii="Arial" w:hAnsi="Arial" w:cs="Arial"/>
          <w:i/>
        </w:rPr>
      </w:pPr>
      <w:r w:rsidRPr="008A2C9B">
        <w:rPr>
          <w:rFonts w:ascii="Arial" w:hAnsi="Arial"/>
          <w:i/>
        </w:rPr>
        <w:t>Laser-guided plot grading to a maximum slope of 3‰, on plots with flood irrigation</w:t>
      </w:r>
    </w:p>
    <w:p w14:paraId="6123EB25" w14:textId="77777777" w:rsidR="00412AFB" w:rsidRPr="008A2C9B" w:rsidRDefault="00412AFB" w:rsidP="00B335D9">
      <w:pPr>
        <w:pStyle w:val="BodyText"/>
        <w:spacing w:after="160"/>
        <w:rPr>
          <w:rFonts w:cs="Arial"/>
          <w:szCs w:val="22"/>
        </w:rPr>
      </w:pPr>
      <w:r w:rsidRPr="008A2C9B">
        <w:t xml:space="preserve">3.3.2 Do not grow in areas with limiting factors: waterlogging, salinity, high water table, shallow. </w:t>
      </w:r>
    </w:p>
    <w:p w14:paraId="3A00C2B5" w14:textId="77777777" w:rsidR="00412AFB" w:rsidRPr="008A2C9B" w:rsidRDefault="00412AFB" w:rsidP="00B335D9">
      <w:pPr>
        <w:pStyle w:val="BodyText"/>
        <w:spacing w:after="160"/>
        <w:rPr>
          <w:rFonts w:cs="Arial"/>
          <w:szCs w:val="22"/>
        </w:rPr>
      </w:pPr>
      <w:r w:rsidRPr="008A2C9B">
        <w:t>3.3.3 Add the appropriate organic matter and/or use the growing system to achieve a level of at least 1.5 % organic matter.</w:t>
      </w:r>
    </w:p>
    <w:p w14:paraId="4A3A728B" w14:textId="77777777" w:rsidR="00412AFB" w:rsidRPr="008A2C9B" w:rsidRDefault="00412AFB" w:rsidP="00B335D9">
      <w:pPr>
        <w:pStyle w:val="BodyText"/>
        <w:spacing w:after="160"/>
        <w:rPr>
          <w:rFonts w:cs="Arial"/>
          <w:szCs w:val="22"/>
        </w:rPr>
      </w:pPr>
      <w:r w:rsidRPr="008A2C9B">
        <w:t>3.3.4 In areas at increased risk of erosion, cultivate the soil in contours or terraces or perform direct seeding or conservation tillage.</w:t>
      </w:r>
    </w:p>
    <w:p w14:paraId="3F4921B4" w14:textId="77777777" w:rsidR="00412AFB" w:rsidRPr="008A2C9B" w:rsidRDefault="00412AFB" w:rsidP="00B335D9">
      <w:pPr>
        <w:pStyle w:val="BodyText"/>
        <w:spacing w:after="160"/>
        <w:rPr>
          <w:rFonts w:cs="Arial"/>
          <w:szCs w:val="22"/>
        </w:rPr>
      </w:pPr>
      <w:r w:rsidRPr="008A2C9B">
        <w:t>3.3.5 In areas at increased risk of nitrate leaching, especially vulnerable areas, maintain proper plant cover with adequate nitrogen absorption capacity before the spring crops.</w:t>
      </w:r>
    </w:p>
    <w:p w14:paraId="739EBCBF" w14:textId="77777777" w:rsidR="00412AFB" w:rsidRPr="008A2C9B" w:rsidRDefault="00412AFB" w:rsidP="00B335D9">
      <w:pPr>
        <w:tabs>
          <w:tab w:val="left" w:pos="6848"/>
        </w:tabs>
        <w:spacing w:line="240" w:lineRule="auto"/>
        <w:jc w:val="both"/>
        <w:rPr>
          <w:rFonts w:ascii="Arial" w:hAnsi="Arial" w:cs="Arial"/>
        </w:rPr>
      </w:pPr>
      <w:r w:rsidRPr="008A2C9B">
        <w:rPr>
          <w:rFonts w:ascii="Arial" w:hAnsi="Arial"/>
        </w:rPr>
        <w:t>3.3.6 Information on soil type may be derived from the detailed soil map of Catalonia, if available.</w:t>
      </w:r>
    </w:p>
    <w:p w14:paraId="2BBBDABB" w14:textId="77777777" w:rsidR="00412AFB" w:rsidRPr="008A2C9B" w:rsidRDefault="00412AFB" w:rsidP="00B335D9">
      <w:pPr>
        <w:tabs>
          <w:tab w:val="left" w:pos="6848"/>
        </w:tabs>
        <w:spacing w:line="240" w:lineRule="auto"/>
        <w:jc w:val="both"/>
        <w:rPr>
          <w:rFonts w:ascii="Arial" w:hAnsi="Arial" w:cs="Arial"/>
        </w:rPr>
      </w:pPr>
      <w:r w:rsidRPr="008A2C9B">
        <w:rPr>
          <w:rFonts w:ascii="Arial" w:hAnsi="Arial"/>
        </w:rPr>
        <w:t xml:space="preserve">3.3.7 To cultivate soil, alternate fieldwork that turns soil (disc harrows, soil reamer, etc.) with fieldwork that only moves soil (cultivator or rotary tiller, chisel plough, subsoiler, etc.). </w:t>
      </w:r>
    </w:p>
    <w:p w14:paraId="60C30EC6" w14:textId="77777777" w:rsidR="00412AFB" w:rsidRPr="008A2C9B" w:rsidRDefault="00412AFB" w:rsidP="00B335D9">
      <w:pPr>
        <w:pStyle w:val="Heading3"/>
        <w:spacing w:before="0" w:after="160" w:line="240" w:lineRule="auto"/>
        <w:rPr>
          <w:rFonts w:ascii="Arial" w:hAnsi="Arial" w:cs="Arial"/>
          <w:b/>
          <w:color w:val="auto"/>
          <w:szCs w:val="22"/>
        </w:rPr>
      </w:pPr>
      <w:r w:rsidRPr="008A2C9B">
        <w:rPr>
          <w:rFonts w:ascii="Arial" w:hAnsi="Arial"/>
          <w:color w:val="auto"/>
        </w:rPr>
        <w:t>Article 4</w:t>
      </w:r>
    </w:p>
    <w:p w14:paraId="361AAFC7" w14:textId="77777777" w:rsidR="00412AFB" w:rsidRPr="008A2C9B" w:rsidRDefault="00412AFB" w:rsidP="00B335D9">
      <w:pPr>
        <w:pStyle w:val="Heading3"/>
        <w:spacing w:before="0" w:after="160" w:line="240" w:lineRule="auto"/>
        <w:rPr>
          <w:rFonts w:ascii="Arial" w:hAnsi="Arial" w:cs="Arial"/>
          <w:b/>
          <w:color w:val="auto"/>
          <w:szCs w:val="22"/>
        </w:rPr>
      </w:pPr>
      <w:r w:rsidRPr="008A2C9B">
        <w:rPr>
          <w:rFonts w:ascii="Arial" w:hAnsi="Arial"/>
          <w:b/>
          <w:color w:val="auto"/>
        </w:rPr>
        <w:t>Plant matter and seeding</w:t>
      </w:r>
    </w:p>
    <w:p w14:paraId="38D623B6" w14:textId="77777777" w:rsidR="00412AFB" w:rsidRPr="008A2C9B" w:rsidRDefault="00412AFB" w:rsidP="00B335D9">
      <w:pPr>
        <w:spacing w:line="240" w:lineRule="auto"/>
        <w:jc w:val="both"/>
        <w:rPr>
          <w:rFonts w:ascii="Arial" w:hAnsi="Arial" w:cs="Arial"/>
        </w:rPr>
      </w:pPr>
      <w:r w:rsidRPr="008A2C9B">
        <w:rPr>
          <w:rFonts w:ascii="Arial" w:hAnsi="Arial"/>
        </w:rPr>
        <w:t xml:space="preserve">4.1 </w:t>
      </w:r>
      <w:r w:rsidRPr="008A2C9B">
        <w:rPr>
          <w:rFonts w:ascii="Arial" w:hAnsi="Arial"/>
          <w:i/>
        </w:rPr>
        <w:t>Obligations</w:t>
      </w:r>
    </w:p>
    <w:p w14:paraId="0A24BC5C" w14:textId="77777777" w:rsidR="00412AFB" w:rsidRPr="008A2C9B" w:rsidRDefault="00412AFB" w:rsidP="00B335D9">
      <w:pPr>
        <w:spacing w:line="240" w:lineRule="auto"/>
        <w:jc w:val="both"/>
        <w:rPr>
          <w:rFonts w:ascii="Arial" w:hAnsi="Arial" w:cs="Arial"/>
        </w:rPr>
      </w:pPr>
      <w:r w:rsidRPr="008A2C9B">
        <w:rPr>
          <w:rFonts w:ascii="Arial" w:hAnsi="Arial"/>
        </w:rPr>
        <w:t xml:space="preserve">4.1.1 Use certified seeds from officially approved producers, and keep the purchase orders that indicate the lot and a sample of the labels for at least four years. In exceptional cases, the use of uncertified seeds may be justified in a report drafted by a member of the integrated production technical personnel. </w:t>
      </w:r>
    </w:p>
    <w:p w14:paraId="3E5AD496" w14:textId="77777777" w:rsidR="00412AFB" w:rsidRPr="008A2C9B" w:rsidRDefault="00412AFB" w:rsidP="00B335D9">
      <w:pPr>
        <w:pStyle w:val="BodyText"/>
        <w:spacing w:after="160"/>
        <w:rPr>
          <w:rFonts w:cs="Arial"/>
          <w:szCs w:val="22"/>
        </w:rPr>
      </w:pPr>
      <w:r w:rsidRPr="008A2C9B">
        <w:lastRenderedPageBreak/>
        <w:t>4.1.2 For each plot, enter the variety sown, the volume and origin of the seed used and, where necessary, the chemical treatment applied in the operating log.</w:t>
      </w:r>
    </w:p>
    <w:p w14:paraId="3D9A5D0D" w14:textId="77777777" w:rsidR="00412AFB" w:rsidRPr="008A2C9B" w:rsidRDefault="00412AFB" w:rsidP="00B335D9">
      <w:pPr>
        <w:pStyle w:val="BodyText"/>
        <w:spacing w:after="160"/>
        <w:rPr>
          <w:rFonts w:cs="Arial"/>
          <w:szCs w:val="22"/>
        </w:rPr>
      </w:pPr>
      <w:r w:rsidRPr="008A2C9B">
        <w:t>4.1.3 Enter the sowing dates for each species and variety in the operating log, and sow on the dates for each variety recommended by the member of the integrated production technical personnel.</w:t>
      </w:r>
    </w:p>
    <w:p w14:paraId="65F09E67" w14:textId="77777777" w:rsidR="00412AFB" w:rsidRPr="008A2C9B" w:rsidRDefault="00412AFB" w:rsidP="00B335D9">
      <w:pPr>
        <w:pStyle w:val="BodyText"/>
        <w:spacing w:after="160"/>
        <w:rPr>
          <w:rFonts w:cs="Arial"/>
          <w:szCs w:val="22"/>
        </w:rPr>
      </w:pPr>
      <w:r w:rsidRPr="008A2C9B">
        <w:t xml:space="preserve">4.2 </w:t>
      </w:r>
      <w:r w:rsidRPr="008A2C9B">
        <w:rPr>
          <w:i/>
        </w:rPr>
        <w:t>Recommendations</w:t>
      </w:r>
    </w:p>
    <w:p w14:paraId="5AF9B7B9" w14:textId="77777777" w:rsidR="00412AFB" w:rsidRPr="008A2C9B" w:rsidRDefault="00412AFB" w:rsidP="00B335D9">
      <w:pPr>
        <w:spacing w:line="240" w:lineRule="auto"/>
        <w:jc w:val="both"/>
        <w:rPr>
          <w:rFonts w:ascii="Arial" w:hAnsi="Arial" w:cs="Arial"/>
        </w:rPr>
      </w:pPr>
      <w:r w:rsidRPr="008A2C9B">
        <w:rPr>
          <w:rFonts w:ascii="Arial" w:hAnsi="Arial"/>
        </w:rPr>
        <w:t xml:space="preserve">4.2.1 For integrated production of feed, give preference to the most suitable varieties for the area and growing season, according to the official variety recommendations from the relevant public bodies before each season and for each of the producing areas. </w:t>
      </w:r>
    </w:p>
    <w:p w14:paraId="390A1A09" w14:textId="77777777" w:rsidR="00412AFB" w:rsidRPr="008A2C9B" w:rsidRDefault="00412AFB" w:rsidP="00B335D9">
      <w:pPr>
        <w:spacing w:line="240" w:lineRule="auto"/>
        <w:jc w:val="both"/>
        <w:rPr>
          <w:rFonts w:ascii="Arial" w:hAnsi="Arial" w:cs="Arial"/>
        </w:rPr>
      </w:pPr>
      <w:r w:rsidRPr="008A2C9B">
        <w:rPr>
          <w:rFonts w:ascii="Arial" w:hAnsi="Arial"/>
        </w:rPr>
        <w:t>4.2.2 The seeding rates shall be those recommended for each species and shall fall within the following ranges:</w:t>
      </w:r>
    </w:p>
    <w:tbl>
      <w:tblPr>
        <w:tblW w:w="0" w:type="auto"/>
        <w:tblInd w:w="637" w:type="dxa"/>
        <w:tblLayout w:type="fixed"/>
        <w:tblCellMar>
          <w:left w:w="70" w:type="dxa"/>
          <w:right w:w="70" w:type="dxa"/>
        </w:tblCellMar>
        <w:tblLook w:val="0000" w:firstRow="0" w:lastRow="0" w:firstColumn="0" w:lastColumn="0" w:noHBand="0" w:noVBand="0"/>
      </w:tblPr>
      <w:tblGrid>
        <w:gridCol w:w="2977"/>
        <w:gridCol w:w="4253"/>
      </w:tblGrid>
      <w:tr w:rsidR="00412AFB" w:rsidRPr="008A2C9B" w14:paraId="01EF0248" w14:textId="77777777" w:rsidTr="00C8678E">
        <w:tc>
          <w:tcPr>
            <w:tcW w:w="2977" w:type="dxa"/>
          </w:tcPr>
          <w:p w14:paraId="53959F57"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Alfalfa</w:t>
            </w:r>
          </w:p>
        </w:tc>
        <w:tc>
          <w:tcPr>
            <w:tcW w:w="4253" w:type="dxa"/>
          </w:tcPr>
          <w:p w14:paraId="2E0E9ECE" w14:textId="77777777" w:rsidR="00412AFB" w:rsidRPr="008A2C9B" w:rsidRDefault="00412AFB" w:rsidP="00B335D9">
            <w:pPr>
              <w:spacing w:line="240" w:lineRule="auto"/>
              <w:jc w:val="both"/>
              <w:rPr>
                <w:rFonts w:ascii="Arial" w:hAnsi="Arial" w:cs="Arial"/>
              </w:rPr>
            </w:pPr>
            <w:r w:rsidRPr="008A2C9B">
              <w:rPr>
                <w:rFonts w:ascii="Arial" w:hAnsi="Arial"/>
              </w:rPr>
              <w:t>10 to 35 kg/ha</w:t>
            </w:r>
          </w:p>
        </w:tc>
      </w:tr>
      <w:tr w:rsidR="00412AFB" w:rsidRPr="008A2C9B" w14:paraId="326C5722" w14:textId="77777777" w:rsidTr="00C8678E">
        <w:tc>
          <w:tcPr>
            <w:tcW w:w="2977" w:type="dxa"/>
          </w:tcPr>
          <w:p w14:paraId="49373589"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Ryegrass</w:t>
            </w:r>
          </w:p>
        </w:tc>
        <w:tc>
          <w:tcPr>
            <w:tcW w:w="4253" w:type="dxa"/>
          </w:tcPr>
          <w:p w14:paraId="660D9725" w14:textId="77777777" w:rsidR="00412AFB" w:rsidRPr="008A2C9B" w:rsidRDefault="00412AFB" w:rsidP="00B335D9">
            <w:pPr>
              <w:spacing w:line="240" w:lineRule="auto"/>
              <w:jc w:val="both"/>
              <w:rPr>
                <w:rFonts w:ascii="Arial" w:hAnsi="Arial" w:cs="Arial"/>
              </w:rPr>
            </w:pPr>
            <w:r w:rsidRPr="008A2C9B">
              <w:rPr>
                <w:rFonts w:ascii="Arial" w:hAnsi="Arial"/>
              </w:rPr>
              <w:t>30 to 40 kg/ha</w:t>
            </w:r>
          </w:p>
        </w:tc>
      </w:tr>
      <w:tr w:rsidR="00412AFB" w:rsidRPr="008A2C9B" w14:paraId="2DC64ADA" w14:textId="77777777" w:rsidTr="00C8678E">
        <w:tc>
          <w:tcPr>
            <w:tcW w:w="2977" w:type="dxa"/>
          </w:tcPr>
          <w:p w14:paraId="01579463"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Fescue</w:t>
            </w:r>
          </w:p>
        </w:tc>
        <w:tc>
          <w:tcPr>
            <w:tcW w:w="4253" w:type="dxa"/>
          </w:tcPr>
          <w:p w14:paraId="17E4560F" w14:textId="77777777" w:rsidR="00412AFB" w:rsidRPr="008A2C9B" w:rsidRDefault="00412AFB" w:rsidP="00B335D9">
            <w:pPr>
              <w:spacing w:line="240" w:lineRule="auto"/>
              <w:jc w:val="both"/>
              <w:rPr>
                <w:rFonts w:ascii="Arial" w:hAnsi="Arial" w:cs="Arial"/>
              </w:rPr>
            </w:pPr>
            <w:r w:rsidRPr="008A2C9B">
              <w:rPr>
                <w:rFonts w:ascii="Arial" w:hAnsi="Arial"/>
              </w:rPr>
              <w:t>30 to 40 kg/ha</w:t>
            </w:r>
          </w:p>
        </w:tc>
      </w:tr>
      <w:tr w:rsidR="00412AFB" w:rsidRPr="008A2C9B" w14:paraId="14F93C9B" w14:textId="77777777" w:rsidTr="00C8678E">
        <w:tc>
          <w:tcPr>
            <w:tcW w:w="2977" w:type="dxa"/>
          </w:tcPr>
          <w:p w14:paraId="2B326487"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Orchard grass</w:t>
            </w:r>
          </w:p>
        </w:tc>
        <w:tc>
          <w:tcPr>
            <w:tcW w:w="4253" w:type="dxa"/>
          </w:tcPr>
          <w:p w14:paraId="47474A46" w14:textId="77777777" w:rsidR="00412AFB" w:rsidRPr="008A2C9B" w:rsidRDefault="00412AFB" w:rsidP="00B335D9">
            <w:pPr>
              <w:spacing w:line="240" w:lineRule="auto"/>
              <w:jc w:val="both"/>
              <w:rPr>
                <w:rFonts w:ascii="Arial" w:hAnsi="Arial" w:cs="Arial"/>
              </w:rPr>
            </w:pPr>
            <w:r w:rsidRPr="008A2C9B">
              <w:rPr>
                <w:rFonts w:ascii="Arial" w:hAnsi="Arial"/>
              </w:rPr>
              <w:t>30 to 40 kg/ha</w:t>
            </w:r>
          </w:p>
        </w:tc>
      </w:tr>
      <w:tr w:rsidR="00412AFB" w:rsidRPr="008A2C9B" w14:paraId="7F48FE06" w14:textId="77777777" w:rsidTr="00C8678E">
        <w:tc>
          <w:tcPr>
            <w:tcW w:w="2977" w:type="dxa"/>
          </w:tcPr>
          <w:p w14:paraId="3896C7F2"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Sainfoin</w:t>
            </w:r>
          </w:p>
        </w:tc>
        <w:tc>
          <w:tcPr>
            <w:tcW w:w="4253" w:type="dxa"/>
          </w:tcPr>
          <w:p w14:paraId="0B816D41" w14:textId="77777777" w:rsidR="00412AFB" w:rsidRPr="008A2C9B" w:rsidRDefault="00412AFB" w:rsidP="00B335D9">
            <w:pPr>
              <w:spacing w:line="240" w:lineRule="auto"/>
              <w:jc w:val="both"/>
              <w:rPr>
                <w:rFonts w:ascii="Arial" w:hAnsi="Arial" w:cs="Arial"/>
              </w:rPr>
            </w:pPr>
            <w:r w:rsidRPr="008A2C9B">
              <w:rPr>
                <w:rFonts w:ascii="Arial" w:hAnsi="Arial"/>
              </w:rPr>
              <w:t>100 to 120 kg/ha</w:t>
            </w:r>
          </w:p>
        </w:tc>
      </w:tr>
      <w:tr w:rsidR="00412AFB" w:rsidRPr="008A2C9B" w14:paraId="3475D547" w14:textId="77777777" w:rsidTr="00C8678E">
        <w:tc>
          <w:tcPr>
            <w:tcW w:w="2977" w:type="dxa"/>
          </w:tcPr>
          <w:p w14:paraId="2E461ADA"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Clover</w:t>
            </w:r>
          </w:p>
        </w:tc>
        <w:tc>
          <w:tcPr>
            <w:tcW w:w="4253" w:type="dxa"/>
          </w:tcPr>
          <w:p w14:paraId="5280DB9C" w14:textId="77777777" w:rsidR="00412AFB" w:rsidRPr="008A2C9B" w:rsidRDefault="00412AFB" w:rsidP="00B335D9">
            <w:pPr>
              <w:spacing w:line="240" w:lineRule="auto"/>
              <w:jc w:val="both"/>
              <w:rPr>
                <w:rFonts w:ascii="Arial" w:hAnsi="Arial" w:cs="Arial"/>
              </w:rPr>
            </w:pPr>
            <w:r w:rsidRPr="008A2C9B">
              <w:rPr>
                <w:rFonts w:ascii="Arial" w:hAnsi="Arial"/>
              </w:rPr>
              <w:t>30 to 40 kg/ha</w:t>
            </w:r>
          </w:p>
        </w:tc>
      </w:tr>
      <w:tr w:rsidR="00412AFB" w:rsidRPr="008A2C9B" w14:paraId="22AEB2FF" w14:textId="77777777" w:rsidTr="00C8678E">
        <w:tc>
          <w:tcPr>
            <w:tcW w:w="2977" w:type="dxa"/>
          </w:tcPr>
          <w:p w14:paraId="2783C3F6"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Forage maize</w:t>
            </w:r>
          </w:p>
        </w:tc>
        <w:tc>
          <w:tcPr>
            <w:tcW w:w="4253" w:type="dxa"/>
          </w:tcPr>
          <w:p w14:paraId="05016C91" w14:textId="77777777" w:rsidR="00412AFB" w:rsidRPr="008A2C9B" w:rsidRDefault="00412AFB" w:rsidP="00B335D9">
            <w:pPr>
              <w:spacing w:line="240" w:lineRule="auto"/>
              <w:jc w:val="both"/>
              <w:rPr>
                <w:rFonts w:ascii="Arial" w:hAnsi="Arial" w:cs="Arial"/>
              </w:rPr>
            </w:pPr>
            <w:r w:rsidRPr="008A2C9B">
              <w:rPr>
                <w:rFonts w:ascii="Arial" w:hAnsi="Arial"/>
              </w:rPr>
              <w:t>80,000-95,000 plants/ha</w:t>
            </w:r>
          </w:p>
        </w:tc>
      </w:tr>
      <w:tr w:rsidR="00412AFB" w:rsidRPr="008A2C9B" w14:paraId="0FD6FE4B" w14:textId="77777777" w:rsidTr="00C8678E">
        <w:tc>
          <w:tcPr>
            <w:tcW w:w="2977" w:type="dxa"/>
          </w:tcPr>
          <w:p w14:paraId="23159C95"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Sudan grass</w:t>
            </w:r>
          </w:p>
        </w:tc>
        <w:tc>
          <w:tcPr>
            <w:tcW w:w="4253" w:type="dxa"/>
          </w:tcPr>
          <w:p w14:paraId="0F24BF99" w14:textId="77777777" w:rsidR="00412AFB" w:rsidRPr="008A2C9B" w:rsidRDefault="00412AFB" w:rsidP="00B335D9">
            <w:pPr>
              <w:spacing w:line="240" w:lineRule="auto"/>
              <w:rPr>
                <w:rFonts w:ascii="Arial" w:hAnsi="Arial" w:cs="Arial"/>
              </w:rPr>
            </w:pPr>
            <w:r w:rsidRPr="008A2C9B">
              <w:rPr>
                <w:rFonts w:ascii="Arial" w:hAnsi="Arial"/>
              </w:rPr>
              <w:t>25 to 40 kg/ha</w:t>
            </w:r>
          </w:p>
        </w:tc>
      </w:tr>
      <w:tr w:rsidR="00412AFB" w:rsidRPr="008A2C9B" w14:paraId="2EF4E848" w14:textId="77777777" w:rsidTr="00C8678E">
        <w:tc>
          <w:tcPr>
            <w:tcW w:w="2977" w:type="dxa"/>
          </w:tcPr>
          <w:p w14:paraId="45E62F14"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Forage peas</w:t>
            </w:r>
          </w:p>
        </w:tc>
        <w:tc>
          <w:tcPr>
            <w:tcW w:w="4253" w:type="dxa"/>
          </w:tcPr>
          <w:p w14:paraId="2AA8F612" w14:textId="77777777" w:rsidR="00412AFB" w:rsidRPr="008A2C9B" w:rsidRDefault="00412AFB" w:rsidP="00B335D9">
            <w:pPr>
              <w:spacing w:line="240" w:lineRule="auto"/>
              <w:jc w:val="both"/>
              <w:rPr>
                <w:rFonts w:ascii="Arial" w:hAnsi="Arial" w:cs="Arial"/>
              </w:rPr>
            </w:pPr>
            <w:r w:rsidRPr="008A2C9B">
              <w:rPr>
                <w:rFonts w:ascii="Arial" w:hAnsi="Arial"/>
              </w:rPr>
              <w:t xml:space="preserve">110-160 kg/ha </w:t>
            </w:r>
          </w:p>
        </w:tc>
      </w:tr>
      <w:tr w:rsidR="00412AFB" w:rsidRPr="008A2C9B" w14:paraId="75ABD1D0" w14:textId="77777777" w:rsidTr="00C8678E">
        <w:tc>
          <w:tcPr>
            <w:tcW w:w="2977" w:type="dxa"/>
          </w:tcPr>
          <w:p w14:paraId="047FE089"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Vetch</w:t>
            </w:r>
          </w:p>
        </w:tc>
        <w:tc>
          <w:tcPr>
            <w:tcW w:w="4253" w:type="dxa"/>
          </w:tcPr>
          <w:p w14:paraId="38D59B19" w14:textId="77777777" w:rsidR="00412AFB" w:rsidRPr="008A2C9B" w:rsidRDefault="00412AFB" w:rsidP="00B335D9">
            <w:pPr>
              <w:spacing w:line="240" w:lineRule="auto"/>
              <w:jc w:val="both"/>
              <w:rPr>
                <w:rFonts w:ascii="Arial" w:hAnsi="Arial" w:cs="Arial"/>
              </w:rPr>
            </w:pPr>
            <w:r w:rsidRPr="008A2C9B">
              <w:rPr>
                <w:rFonts w:ascii="Arial" w:hAnsi="Arial"/>
              </w:rPr>
              <w:t>60 to 90 kg/ha</w:t>
            </w:r>
          </w:p>
        </w:tc>
      </w:tr>
      <w:tr w:rsidR="00412AFB" w:rsidRPr="008A2C9B" w14:paraId="5A4F9743" w14:textId="77777777" w:rsidTr="00C8678E">
        <w:tc>
          <w:tcPr>
            <w:tcW w:w="2977" w:type="dxa"/>
          </w:tcPr>
          <w:p w14:paraId="5B9D208E"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G + L associations</w:t>
            </w:r>
          </w:p>
        </w:tc>
        <w:tc>
          <w:tcPr>
            <w:tcW w:w="4253" w:type="dxa"/>
          </w:tcPr>
          <w:p w14:paraId="35F6DB80" w14:textId="77777777" w:rsidR="00412AFB" w:rsidRPr="008A2C9B" w:rsidRDefault="00412AFB" w:rsidP="00B335D9">
            <w:pPr>
              <w:spacing w:line="240" w:lineRule="auto"/>
              <w:jc w:val="both"/>
              <w:rPr>
                <w:rFonts w:ascii="Arial" w:hAnsi="Arial" w:cs="Arial"/>
              </w:rPr>
            </w:pPr>
            <w:r w:rsidRPr="008A2C9B">
              <w:rPr>
                <w:rFonts w:ascii="Arial" w:hAnsi="Arial"/>
              </w:rPr>
              <w:t>Criterion of the member of the integrated production technical personnel</w:t>
            </w:r>
          </w:p>
        </w:tc>
      </w:tr>
      <w:tr w:rsidR="00412AFB" w:rsidRPr="008A2C9B" w14:paraId="155FD819" w14:textId="77777777" w:rsidTr="00C8678E">
        <w:tc>
          <w:tcPr>
            <w:tcW w:w="2977" w:type="dxa"/>
          </w:tcPr>
          <w:p w14:paraId="3A6AD668" w14:textId="77777777" w:rsidR="00412AFB" w:rsidRPr="008A2C9B" w:rsidRDefault="00412AFB" w:rsidP="00B335D9">
            <w:pPr>
              <w:numPr>
                <w:ilvl w:val="0"/>
                <w:numId w:val="9"/>
              </w:numPr>
              <w:spacing w:line="240" w:lineRule="auto"/>
              <w:jc w:val="both"/>
              <w:rPr>
                <w:rFonts w:ascii="Arial" w:hAnsi="Arial" w:cs="Arial"/>
              </w:rPr>
            </w:pPr>
            <w:r w:rsidRPr="008A2C9B">
              <w:rPr>
                <w:rFonts w:ascii="Arial" w:hAnsi="Arial"/>
              </w:rPr>
              <w:t>Other</w:t>
            </w:r>
          </w:p>
        </w:tc>
        <w:tc>
          <w:tcPr>
            <w:tcW w:w="4253" w:type="dxa"/>
          </w:tcPr>
          <w:p w14:paraId="2FB0314B" w14:textId="77777777" w:rsidR="00412AFB" w:rsidRPr="008A2C9B" w:rsidRDefault="00412AFB" w:rsidP="00B335D9">
            <w:pPr>
              <w:spacing w:line="240" w:lineRule="auto"/>
              <w:jc w:val="both"/>
              <w:rPr>
                <w:rFonts w:ascii="Arial" w:hAnsi="Arial" w:cs="Arial"/>
              </w:rPr>
            </w:pPr>
            <w:r w:rsidRPr="008A2C9B">
              <w:rPr>
                <w:rFonts w:ascii="Arial" w:hAnsi="Arial"/>
              </w:rPr>
              <w:t>Criterion of the member of the integrated production technical personnel</w:t>
            </w:r>
          </w:p>
        </w:tc>
      </w:tr>
    </w:tbl>
    <w:p w14:paraId="18F2065C" w14:textId="77777777" w:rsidR="00412AFB" w:rsidRPr="008A2C9B" w:rsidRDefault="00412AFB" w:rsidP="00B335D9">
      <w:pPr>
        <w:spacing w:before="160" w:line="240" w:lineRule="auto"/>
        <w:jc w:val="both"/>
        <w:rPr>
          <w:rFonts w:ascii="Arial" w:hAnsi="Arial" w:cs="Arial"/>
        </w:rPr>
      </w:pPr>
      <w:r w:rsidRPr="008A2C9B">
        <w:rPr>
          <w:rFonts w:ascii="Arial" w:hAnsi="Arial"/>
        </w:rPr>
        <w:t>4.2.3 Adjust the seeder to each variety before starting seeding as well as the seeding depth for each plot according to the moisture conditions and soil preparation.</w:t>
      </w:r>
    </w:p>
    <w:p w14:paraId="17EAB1A5" w14:textId="77777777" w:rsidR="00412AFB" w:rsidRPr="008A2C9B" w:rsidRDefault="00412AFB" w:rsidP="00B335D9">
      <w:pPr>
        <w:spacing w:line="240" w:lineRule="auto"/>
        <w:jc w:val="both"/>
        <w:rPr>
          <w:rFonts w:ascii="Arial" w:hAnsi="Arial" w:cs="Arial"/>
        </w:rPr>
      </w:pPr>
      <w:r w:rsidRPr="008A2C9B">
        <w:rPr>
          <w:rFonts w:ascii="Arial" w:hAnsi="Arial"/>
        </w:rPr>
        <w:t xml:space="preserve">4.2.4 In cases of new alfalfa seeding, the plot shall be left for at least two years without growing this plant, in favour of a crop with a high nitrogen demand. </w:t>
      </w:r>
    </w:p>
    <w:p w14:paraId="21ADBF97" w14:textId="77777777" w:rsidR="00412AFB" w:rsidRPr="008A2C9B" w:rsidRDefault="00412AFB" w:rsidP="00B335D9">
      <w:pPr>
        <w:tabs>
          <w:tab w:val="left" w:pos="6848"/>
        </w:tabs>
        <w:spacing w:line="240" w:lineRule="auto"/>
        <w:jc w:val="both"/>
        <w:rPr>
          <w:rFonts w:ascii="Arial" w:hAnsi="Arial" w:cs="Arial"/>
        </w:rPr>
      </w:pPr>
      <w:r w:rsidRPr="008A2C9B">
        <w:rPr>
          <w:rFonts w:ascii="Arial" w:hAnsi="Arial"/>
        </w:rPr>
        <w:t>Article 5</w:t>
      </w:r>
    </w:p>
    <w:p w14:paraId="219BC39F" w14:textId="77777777" w:rsidR="00412AFB" w:rsidRPr="008A2C9B" w:rsidRDefault="00412AFB" w:rsidP="00B335D9">
      <w:pPr>
        <w:pStyle w:val="Heading3"/>
        <w:tabs>
          <w:tab w:val="left" w:pos="6848"/>
        </w:tabs>
        <w:spacing w:before="0" w:after="160" w:line="240" w:lineRule="auto"/>
        <w:rPr>
          <w:rFonts w:ascii="Arial" w:hAnsi="Arial" w:cs="Arial"/>
          <w:b/>
          <w:color w:val="auto"/>
          <w:sz w:val="22"/>
          <w:szCs w:val="22"/>
        </w:rPr>
      </w:pPr>
      <w:r w:rsidRPr="008A2C9B">
        <w:rPr>
          <w:rFonts w:ascii="Arial" w:hAnsi="Arial"/>
          <w:b/>
          <w:color w:val="auto"/>
          <w:sz w:val="22"/>
        </w:rPr>
        <w:t xml:space="preserve">Crop management </w:t>
      </w:r>
    </w:p>
    <w:p w14:paraId="6FAC7457" w14:textId="77777777" w:rsidR="00412AFB" w:rsidRPr="008A2C9B" w:rsidRDefault="00412AFB" w:rsidP="00B335D9">
      <w:pPr>
        <w:tabs>
          <w:tab w:val="left" w:pos="6848"/>
        </w:tabs>
        <w:spacing w:line="240" w:lineRule="auto"/>
        <w:jc w:val="both"/>
        <w:rPr>
          <w:rFonts w:ascii="Arial" w:hAnsi="Arial" w:cs="Arial"/>
        </w:rPr>
      </w:pPr>
      <w:r w:rsidRPr="008A2C9B">
        <w:rPr>
          <w:rFonts w:ascii="Arial" w:hAnsi="Arial"/>
        </w:rPr>
        <w:t xml:space="preserve">5.1 </w:t>
      </w:r>
      <w:r w:rsidRPr="008A2C9B">
        <w:rPr>
          <w:rFonts w:ascii="Arial" w:hAnsi="Arial"/>
          <w:i/>
        </w:rPr>
        <w:t>Obligations</w:t>
      </w:r>
    </w:p>
    <w:p w14:paraId="45F815AE" w14:textId="77777777" w:rsidR="00412AFB" w:rsidRPr="008A2C9B" w:rsidRDefault="00412AFB" w:rsidP="00B335D9">
      <w:pPr>
        <w:pStyle w:val="BodyText"/>
        <w:tabs>
          <w:tab w:val="left" w:pos="6848"/>
        </w:tabs>
        <w:spacing w:after="160"/>
        <w:rPr>
          <w:rFonts w:cs="Arial"/>
          <w:szCs w:val="22"/>
        </w:rPr>
      </w:pPr>
      <w:r w:rsidRPr="008A2C9B">
        <w:t xml:space="preserve">5.1.1 For irrigated farms, a rotation system shall be set up with at least three fields or crops, including a legume. Fallow land shall count as a field or crop. When dry-farming, if three-field rotation is not possible, it shall be permitted to use two-field rotation without a legume requirement based on supporting evidence and a report from the member of the technical personnel responsible for integrated production. </w:t>
      </w:r>
    </w:p>
    <w:p w14:paraId="59649996" w14:textId="77777777" w:rsidR="00412AFB" w:rsidRPr="008A2C9B" w:rsidRDefault="00412AFB" w:rsidP="00B335D9">
      <w:pPr>
        <w:pStyle w:val="BodyText"/>
        <w:spacing w:after="160"/>
        <w:rPr>
          <w:rFonts w:cs="Arial"/>
          <w:szCs w:val="22"/>
        </w:rPr>
      </w:pPr>
      <w:r w:rsidRPr="008A2C9B">
        <w:lastRenderedPageBreak/>
        <w:t xml:space="preserve">5.1.2 For annual crops, do not plant the same crop in the same plot more than three years in a row, in order to prevent the spread of weeds and diseases, herbicide resistance phenomena, etc. </w:t>
      </w:r>
    </w:p>
    <w:p w14:paraId="0365067B" w14:textId="77777777" w:rsidR="00412AFB" w:rsidRPr="008A2C9B" w:rsidRDefault="00412AFB" w:rsidP="00B335D9">
      <w:pPr>
        <w:spacing w:line="240" w:lineRule="auto"/>
        <w:jc w:val="both"/>
        <w:rPr>
          <w:rFonts w:ascii="Arial" w:hAnsi="Arial" w:cs="Arial"/>
        </w:rPr>
      </w:pPr>
      <w:r w:rsidRPr="008A2C9B">
        <w:rPr>
          <w:rFonts w:ascii="Arial" w:hAnsi="Arial"/>
        </w:rPr>
        <w:t>5.1.3 Enter the previous crop and management of the previous crop residues in the operating log.</w:t>
      </w:r>
    </w:p>
    <w:p w14:paraId="55B6613E" w14:textId="77777777" w:rsidR="00412AFB" w:rsidRPr="008A2C9B" w:rsidRDefault="00412AFB" w:rsidP="00B335D9">
      <w:pPr>
        <w:spacing w:line="240" w:lineRule="auto"/>
        <w:jc w:val="both"/>
        <w:rPr>
          <w:rFonts w:ascii="Arial" w:hAnsi="Arial" w:cs="Arial"/>
        </w:rPr>
      </w:pPr>
      <w:r w:rsidRPr="008A2C9B">
        <w:rPr>
          <w:rFonts w:ascii="Arial" w:hAnsi="Arial"/>
        </w:rPr>
        <w:t xml:space="preserve">5.2 </w:t>
      </w:r>
      <w:r w:rsidRPr="008A2C9B">
        <w:rPr>
          <w:rFonts w:ascii="Arial" w:hAnsi="Arial"/>
          <w:i/>
        </w:rPr>
        <w:t>Recommendations</w:t>
      </w:r>
    </w:p>
    <w:p w14:paraId="50BD6914" w14:textId="77777777" w:rsidR="00412AFB" w:rsidRPr="008A2C9B" w:rsidRDefault="00412AFB" w:rsidP="00B335D9">
      <w:pPr>
        <w:spacing w:line="240" w:lineRule="auto"/>
        <w:jc w:val="both"/>
        <w:rPr>
          <w:rFonts w:ascii="Arial" w:hAnsi="Arial" w:cs="Arial"/>
        </w:rPr>
      </w:pPr>
      <w:r w:rsidRPr="008A2C9B">
        <w:rPr>
          <w:rFonts w:ascii="Arial" w:hAnsi="Arial"/>
        </w:rPr>
        <w:t>5.2.1 Every multiannual feed crop (such as alfalfa, clover, fescue, natural or introduced grasses) counts as a crop or field.</w:t>
      </w:r>
    </w:p>
    <w:p w14:paraId="0D751124" w14:textId="77777777" w:rsidR="00412AFB" w:rsidRPr="008A2C9B" w:rsidRDefault="00412AFB" w:rsidP="00B335D9">
      <w:pPr>
        <w:spacing w:line="240" w:lineRule="auto"/>
        <w:jc w:val="both"/>
        <w:rPr>
          <w:rFonts w:ascii="Arial" w:hAnsi="Arial" w:cs="Arial"/>
        </w:rPr>
      </w:pPr>
      <w:r w:rsidRPr="008A2C9B">
        <w:rPr>
          <w:rFonts w:ascii="Arial" w:hAnsi="Arial"/>
        </w:rPr>
        <w:t>5.2.2 In wetlands, it is recommended to alternate summer and winter crops, in order to minimise nitrate leaching and facilitate pest, disease and weed management.</w:t>
      </w:r>
    </w:p>
    <w:p w14:paraId="5F1F42A1" w14:textId="77777777" w:rsidR="00412AFB" w:rsidRPr="008A2C9B" w:rsidRDefault="00412AFB" w:rsidP="00B335D9">
      <w:pPr>
        <w:spacing w:line="240" w:lineRule="auto"/>
        <w:jc w:val="both"/>
        <w:rPr>
          <w:rFonts w:ascii="Arial" w:hAnsi="Arial" w:cs="Arial"/>
        </w:rPr>
      </w:pPr>
      <w:r w:rsidRPr="008A2C9B">
        <w:rPr>
          <w:rFonts w:ascii="Arial" w:hAnsi="Arial"/>
        </w:rPr>
        <w:t>5.2.3 When dry-farming, retain plant cover on fallow land for as long as possible, to limit erosion and nitrate leaching.</w:t>
      </w:r>
    </w:p>
    <w:p w14:paraId="4D4C0F4D" w14:textId="77777777" w:rsidR="00412AFB" w:rsidRPr="008A2C9B" w:rsidRDefault="00412AFB" w:rsidP="00B335D9">
      <w:pPr>
        <w:spacing w:line="240" w:lineRule="auto"/>
        <w:jc w:val="both"/>
        <w:rPr>
          <w:rFonts w:ascii="Arial" w:hAnsi="Arial" w:cs="Arial"/>
        </w:rPr>
      </w:pPr>
      <w:r w:rsidRPr="008A2C9B">
        <w:rPr>
          <w:rFonts w:ascii="Arial" w:hAnsi="Arial"/>
        </w:rPr>
        <w:t>5.2.4 It is recommended to use techniques that minimise soil cultivation.</w:t>
      </w:r>
    </w:p>
    <w:p w14:paraId="79F3DDA0"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6</w:t>
      </w:r>
    </w:p>
    <w:p w14:paraId="1B8A4F78"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Fertilisation</w:t>
      </w:r>
    </w:p>
    <w:p w14:paraId="24176A50" w14:textId="77777777" w:rsidR="00412AFB" w:rsidRPr="008A2C9B" w:rsidRDefault="00412AFB" w:rsidP="00B335D9">
      <w:pPr>
        <w:spacing w:line="240" w:lineRule="auto"/>
        <w:jc w:val="both"/>
        <w:rPr>
          <w:rFonts w:ascii="Arial" w:hAnsi="Arial" w:cs="Arial"/>
        </w:rPr>
      </w:pPr>
      <w:r w:rsidRPr="008A2C9B">
        <w:rPr>
          <w:rFonts w:ascii="Arial" w:hAnsi="Arial"/>
        </w:rPr>
        <w:t xml:space="preserve">6.1 </w:t>
      </w:r>
      <w:r w:rsidRPr="008A2C9B">
        <w:rPr>
          <w:rFonts w:ascii="Arial" w:hAnsi="Arial"/>
          <w:i/>
        </w:rPr>
        <w:t>Obligations</w:t>
      </w:r>
    </w:p>
    <w:p w14:paraId="31564FFC" w14:textId="77777777" w:rsidR="00412AFB" w:rsidRPr="008A2C9B" w:rsidRDefault="00412AFB" w:rsidP="00B335D9">
      <w:pPr>
        <w:spacing w:line="240" w:lineRule="auto"/>
        <w:jc w:val="both"/>
        <w:rPr>
          <w:rFonts w:ascii="Arial" w:hAnsi="Arial" w:cs="Arial"/>
        </w:rPr>
      </w:pPr>
      <w:r w:rsidRPr="008A2C9B">
        <w:rPr>
          <w:rFonts w:ascii="Arial" w:hAnsi="Arial"/>
        </w:rPr>
        <w:t>6.1.1 Nutrients shall be essentially supplied by means of the soil.</w:t>
      </w:r>
    </w:p>
    <w:p w14:paraId="574756FA" w14:textId="77777777" w:rsidR="00412AFB" w:rsidRPr="008A2C9B" w:rsidRDefault="00482418" w:rsidP="00B335D9">
      <w:pPr>
        <w:spacing w:line="240" w:lineRule="auto"/>
        <w:jc w:val="both"/>
        <w:rPr>
          <w:rFonts w:ascii="Arial" w:hAnsi="Arial" w:cs="Arial"/>
        </w:rPr>
      </w:pPr>
      <w:r w:rsidRPr="008A2C9B">
        <w:rPr>
          <w:rFonts w:ascii="Arial" w:hAnsi="Arial"/>
        </w:rPr>
        <w:t>6.1.2 Use the physical and chemical soil analyses to estimate macronutrient needs.</w:t>
      </w:r>
    </w:p>
    <w:p w14:paraId="66E0AC41" w14:textId="77777777" w:rsidR="00412AFB" w:rsidRPr="008A2C9B" w:rsidRDefault="00412AFB" w:rsidP="00B335D9">
      <w:pPr>
        <w:pStyle w:val="BodyText"/>
        <w:spacing w:after="160"/>
        <w:rPr>
          <w:rFonts w:cs="Arial"/>
          <w:szCs w:val="22"/>
        </w:rPr>
      </w:pPr>
      <w:r w:rsidRPr="008A2C9B">
        <w:t>6.1.3 All farms shall conduct and retain justifiable soil and irrigation water analyses for fertilisation planning. The analyses shall be conducted once every five years.</w:t>
      </w:r>
    </w:p>
    <w:p w14:paraId="543D27FB" w14:textId="77777777" w:rsidR="00412AFB" w:rsidRPr="008A2C9B" w:rsidRDefault="00412AFB" w:rsidP="00B335D9">
      <w:pPr>
        <w:pStyle w:val="BodyText"/>
        <w:spacing w:after="160"/>
        <w:ind w:left="705"/>
        <w:rPr>
          <w:rFonts w:cs="Arial"/>
          <w:szCs w:val="22"/>
        </w:rPr>
      </w:pPr>
      <w:r w:rsidRPr="008A2C9B">
        <w:t>6.1.3.1 If the irrigation water supply comes from an irrigation community or other similar entity, the aforementioned requirement may be met by keeping water analyses conducted by any of the indicated entities, provided that this includes the parameters indicated in Article 7.1.</w:t>
      </w:r>
    </w:p>
    <w:p w14:paraId="4933B760" w14:textId="77777777" w:rsidR="00412AFB" w:rsidRPr="008A2C9B" w:rsidRDefault="00412AFB" w:rsidP="00B335D9">
      <w:pPr>
        <w:pStyle w:val="BodyText"/>
        <w:spacing w:after="160"/>
        <w:ind w:left="705"/>
        <w:rPr>
          <w:rFonts w:cs="Arial"/>
          <w:szCs w:val="22"/>
        </w:rPr>
      </w:pPr>
      <w:r w:rsidRPr="008A2C9B">
        <w:t>6.1.3.2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600ECCFE" w14:textId="77777777" w:rsidR="00412AFB" w:rsidRPr="008A2C9B" w:rsidRDefault="00412AFB" w:rsidP="00B335D9">
      <w:pPr>
        <w:pStyle w:val="BodyText"/>
        <w:spacing w:after="160"/>
        <w:rPr>
          <w:rFonts w:cs="Arial"/>
          <w:szCs w:val="22"/>
        </w:rPr>
      </w:pPr>
      <w:r w:rsidRPr="008A2C9B">
        <w:t xml:space="preserve">The number of analyses conducted shall be at least one soil analysis per uniform cultivation unit. When a UCU becomes part of the integrated production system, a physical and chemical analysis shall be conducted </w:t>
      </w:r>
      <w:r w:rsidRPr="008A2C9B">
        <w:rPr>
          <w:i/>
        </w:rPr>
        <w:t>in a timely manner so the results are available before basal fertilisation</w:t>
      </w:r>
      <w:r w:rsidRPr="008A2C9B">
        <w:t>, unless one is available that was conducted within the past five years.</w:t>
      </w:r>
    </w:p>
    <w:p w14:paraId="32DB146D" w14:textId="77777777" w:rsidR="00412AFB" w:rsidRPr="008A2C9B" w:rsidRDefault="00412AFB" w:rsidP="00B335D9">
      <w:pPr>
        <w:pStyle w:val="BodyText"/>
        <w:spacing w:after="160"/>
        <w:rPr>
          <w:rFonts w:cs="Arial"/>
          <w:szCs w:val="22"/>
        </w:rPr>
      </w:pPr>
      <w:r w:rsidRPr="008A2C9B">
        <w:t xml:space="preserve">6.1.4 All soil analyses shall include at least identification of the assimilable phosphorous, potassium and magnesium, the organic matter, the prior salinity test and, where applicable, the soluable salt analysis. The first analysis shall also determine the texture and pH. </w:t>
      </w:r>
    </w:p>
    <w:p w14:paraId="19AB5F82" w14:textId="77777777" w:rsidR="00412AFB" w:rsidRPr="008A2C9B" w:rsidRDefault="00412AFB" w:rsidP="00B335D9">
      <w:pPr>
        <w:spacing w:line="240" w:lineRule="auto"/>
        <w:jc w:val="both"/>
        <w:rPr>
          <w:rFonts w:ascii="Arial" w:hAnsi="Arial" w:cs="Arial"/>
        </w:rPr>
      </w:pPr>
      <w:r w:rsidRPr="008A2C9B">
        <w:rPr>
          <w:rFonts w:ascii="Arial" w:hAnsi="Arial"/>
        </w:rPr>
        <w:t xml:space="preserve">6.1.5 Set up and apply a fertilisation programme taking into account the analysis results and – in addition to what is extracted by the crop – the nutritional state, growth, soil fertility and type, and the input from other sources (water, organic matter). </w:t>
      </w:r>
    </w:p>
    <w:p w14:paraId="5E7BC3C2" w14:textId="77777777" w:rsidR="00412AFB" w:rsidRPr="008A2C9B" w:rsidRDefault="00412AFB" w:rsidP="00B335D9">
      <w:pPr>
        <w:spacing w:line="240" w:lineRule="auto"/>
        <w:jc w:val="both"/>
        <w:rPr>
          <w:rFonts w:ascii="Arial" w:hAnsi="Arial" w:cs="Arial"/>
        </w:rPr>
      </w:pPr>
      <w:r w:rsidRPr="008A2C9B">
        <w:rPr>
          <w:rFonts w:ascii="Arial" w:hAnsi="Arial"/>
        </w:rPr>
        <w:t>The programme shall specify the optimal application times and type to minimise leaching, erosion, etc.</w:t>
      </w:r>
    </w:p>
    <w:p w14:paraId="4D11D8E5" w14:textId="77777777" w:rsidR="00412AFB" w:rsidRPr="008A2C9B" w:rsidRDefault="00412AFB" w:rsidP="00B335D9">
      <w:pPr>
        <w:pStyle w:val="BodyText"/>
        <w:spacing w:after="160"/>
        <w:rPr>
          <w:rFonts w:cs="Arial"/>
          <w:szCs w:val="22"/>
        </w:rPr>
      </w:pPr>
      <w:r w:rsidRPr="008A2C9B">
        <w:lastRenderedPageBreak/>
        <w:t>6.1.6 For macronutrients, a fertilisation programme shall be set up and applied for each crop and crop unit, and also a general fertilisation programme for the entire farm to enable the input of natural fertilisers and reduce synthetic chemicals.</w:t>
      </w:r>
    </w:p>
    <w:p w14:paraId="40BAA6DA" w14:textId="77777777" w:rsidR="00412AFB" w:rsidRPr="008A2C9B" w:rsidRDefault="00412AFB" w:rsidP="00B335D9">
      <w:pPr>
        <w:spacing w:line="240" w:lineRule="auto"/>
        <w:jc w:val="both"/>
        <w:rPr>
          <w:rFonts w:ascii="Arial" w:hAnsi="Arial" w:cs="Arial"/>
        </w:rPr>
      </w:pPr>
      <w:r w:rsidRPr="008A2C9B">
        <w:rPr>
          <w:rFonts w:ascii="Arial" w:hAnsi="Arial"/>
        </w:rPr>
        <w:t>The fertilisation programme shall take into account the fact that fertilisers from the outside (water, organic matter and direct fertilisation) must offset what is extracted by crops and technical losses.</w:t>
      </w:r>
    </w:p>
    <w:p w14:paraId="539FD4FB" w14:textId="77777777" w:rsidR="00412AFB" w:rsidRPr="008A2C9B" w:rsidRDefault="00412AFB" w:rsidP="00B335D9">
      <w:pPr>
        <w:spacing w:line="240" w:lineRule="auto"/>
        <w:jc w:val="both"/>
        <w:rPr>
          <w:rFonts w:ascii="Arial" w:hAnsi="Arial" w:cs="Arial"/>
        </w:rPr>
      </w:pPr>
      <w:r w:rsidRPr="008A2C9B">
        <w:rPr>
          <w:rFonts w:ascii="Arial" w:hAnsi="Arial"/>
        </w:rPr>
        <w:t xml:space="preserve">6.1.7 Top-dress nitrogen fertilisation shall be adequately broken up for species that require this fertiliser element. </w:t>
      </w:r>
    </w:p>
    <w:p w14:paraId="35BA8E94" w14:textId="77777777" w:rsidR="00412AFB" w:rsidRPr="008A2C9B" w:rsidRDefault="00412AFB" w:rsidP="00B335D9">
      <w:pPr>
        <w:spacing w:line="240" w:lineRule="auto"/>
        <w:jc w:val="both"/>
        <w:rPr>
          <w:rFonts w:ascii="Arial" w:hAnsi="Arial" w:cs="Arial"/>
        </w:rPr>
      </w:pPr>
      <w:r w:rsidRPr="008A2C9B">
        <w:rPr>
          <w:rFonts w:ascii="Arial" w:hAnsi="Arial"/>
        </w:rPr>
        <w:t>6.1.8 Nitrogen input calculations shall use the initial soil content and the crop extractions, taking all inputs into account (organic fertilisers, minerals and irrigation water). In any case, the following maximum inputs shall apply:</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2162"/>
        <w:gridCol w:w="4786"/>
      </w:tblGrid>
      <w:tr w:rsidR="00412AFB" w:rsidRPr="008A2C9B" w14:paraId="01AE7825" w14:textId="77777777" w:rsidTr="00C8678E">
        <w:tc>
          <w:tcPr>
            <w:tcW w:w="1127" w:type="pct"/>
            <w:shd w:val="clear" w:color="auto" w:fill="auto"/>
          </w:tcPr>
          <w:p w14:paraId="50FCA519" w14:textId="77777777" w:rsidR="00412AFB" w:rsidRPr="008A2C9B" w:rsidRDefault="00412AFB" w:rsidP="00BC6560">
            <w:pPr>
              <w:spacing w:after="0" w:line="240" w:lineRule="auto"/>
              <w:jc w:val="center"/>
              <w:rPr>
                <w:rFonts w:ascii="Arial" w:hAnsi="Arial" w:cs="Arial"/>
                <w:b/>
              </w:rPr>
            </w:pPr>
            <w:r w:rsidRPr="008A2C9B">
              <w:rPr>
                <w:rFonts w:ascii="Arial" w:hAnsi="Arial"/>
                <w:b/>
              </w:rPr>
              <w:t>Element</w:t>
            </w:r>
          </w:p>
        </w:tc>
        <w:tc>
          <w:tcPr>
            <w:tcW w:w="1205" w:type="pct"/>
            <w:shd w:val="clear" w:color="auto" w:fill="auto"/>
          </w:tcPr>
          <w:p w14:paraId="0756880D" w14:textId="77777777" w:rsidR="00412AFB" w:rsidRPr="008A2C9B" w:rsidRDefault="00412AFB" w:rsidP="00BC6560">
            <w:pPr>
              <w:spacing w:after="0" w:line="240" w:lineRule="auto"/>
              <w:jc w:val="center"/>
              <w:rPr>
                <w:rFonts w:ascii="Arial" w:hAnsi="Arial" w:cs="Arial"/>
                <w:b/>
              </w:rPr>
            </w:pPr>
            <w:r w:rsidRPr="008A2C9B">
              <w:rPr>
                <w:rFonts w:ascii="Arial" w:hAnsi="Arial"/>
                <w:b/>
              </w:rPr>
              <w:t>Maximum input</w:t>
            </w:r>
          </w:p>
          <w:p w14:paraId="1DAE17A4" w14:textId="77777777" w:rsidR="00412AFB" w:rsidRPr="008A2C9B" w:rsidRDefault="00412AFB" w:rsidP="00BC6560">
            <w:pPr>
              <w:spacing w:after="0" w:line="240" w:lineRule="auto"/>
              <w:jc w:val="center"/>
              <w:rPr>
                <w:rFonts w:ascii="Arial" w:hAnsi="Arial" w:cs="Arial"/>
                <w:b/>
              </w:rPr>
            </w:pPr>
            <w:r w:rsidRPr="008A2C9B">
              <w:rPr>
                <w:rFonts w:ascii="Arial" w:hAnsi="Arial"/>
                <w:b/>
              </w:rPr>
              <w:t>Units/ha and year</w:t>
            </w:r>
          </w:p>
        </w:tc>
        <w:tc>
          <w:tcPr>
            <w:tcW w:w="2668" w:type="pct"/>
            <w:shd w:val="clear" w:color="auto" w:fill="auto"/>
          </w:tcPr>
          <w:p w14:paraId="3ACDBBE8" w14:textId="77777777" w:rsidR="00412AFB" w:rsidRPr="008A2C9B" w:rsidRDefault="00412AFB" w:rsidP="00BC6560">
            <w:pPr>
              <w:spacing w:after="0" w:line="240" w:lineRule="auto"/>
              <w:jc w:val="center"/>
              <w:rPr>
                <w:rFonts w:ascii="Arial" w:hAnsi="Arial" w:cs="Arial"/>
                <w:b/>
              </w:rPr>
            </w:pPr>
            <w:r w:rsidRPr="008A2C9B">
              <w:rPr>
                <w:rFonts w:ascii="Arial" w:hAnsi="Arial"/>
                <w:b/>
              </w:rPr>
              <w:t>Crops and conditions for consideration</w:t>
            </w:r>
          </w:p>
        </w:tc>
      </w:tr>
      <w:tr w:rsidR="00412AFB" w:rsidRPr="008A2C9B" w14:paraId="1983E6FD" w14:textId="77777777" w:rsidTr="00C8678E">
        <w:tc>
          <w:tcPr>
            <w:tcW w:w="1127" w:type="pct"/>
            <w:shd w:val="clear" w:color="auto" w:fill="auto"/>
          </w:tcPr>
          <w:p w14:paraId="1D43D426"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4E2E6BD4" w14:textId="77777777" w:rsidR="00412AFB" w:rsidRPr="008A2C9B" w:rsidRDefault="00412AFB" w:rsidP="00BC6560">
            <w:pPr>
              <w:spacing w:after="0" w:line="240" w:lineRule="auto"/>
              <w:jc w:val="center"/>
              <w:rPr>
                <w:rFonts w:ascii="Arial" w:hAnsi="Arial" w:cs="Arial"/>
              </w:rPr>
            </w:pPr>
            <w:r w:rsidRPr="008A2C9B">
              <w:rPr>
                <w:rFonts w:ascii="Arial" w:hAnsi="Arial"/>
              </w:rPr>
              <w:t>25</w:t>
            </w:r>
          </w:p>
        </w:tc>
        <w:tc>
          <w:tcPr>
            <w:tcW w:w="2668" w:type="pct"/>
            <w:shd w:val="clear" w:color="auto" w:fill="auto"/>
          </w:tcPr>
          <w:p w14:paraId="65EB936F"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alfalfa</w:t>
            </w:r>
          </w:p>
        </w:tc>
      </w:tr>
      <w:tr w:rsidR="00412AFB" w:rsidRPr="008A2C9B" w14:paraId="41B191CE" w14:textId="77777777" w:rsidTr="00C8678E">
        <w:tc>
          <w:tcPr>
            <w:tcW w:w="1127" w:type="pct"/>
            <w:shd w:val="clear" w:color="auto" w:fill="auto"/>
          </w:tcPr>
          <w:p w14:paraId="74412D55"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03750347" w14:textId="77777777" w:rsidR="00412AFB" w:rsidRPr="008A2C9B" w:rsidRDefault="00412AFB" w:rsidP="00BC6560">
            <w:pPr>
              <w:spacing w:after="0" w:line="240" w:lineRule="auto"/>
              <w:jc w:val="center"/>
              <w:rPr>
                <w:rFonts w:ascii="Arial" w:hAnsi="Arial" w:cs="Arial"/>
              </w:rPr>
            </w:pPr>
            <w:r w:rsidRPr="008A2C9B">
              <w:rPr>
                <w:rFonts w:ascii="Arial" w:hAnsi="Arial"/>
              </w:rPr>
              <w:t>25</w:t>
            </w:r>
          </w:p>
        </w:tc>
        <w:tc>
          <w:tcPr>
            <w:tcW w:w="2668" w:type="pct"/>
            <w:shd w:val="clear" w:color="auto" w:fill="auto"/>
          </w:tcPr>
          <w:p w14:paraId="3B0B75C3"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sainfoin</w:t>
            </w:r>
          </w:p>
        </w:tc>
      </w:tr>
      <w:tr w:rsidR="00412AFB" w:rsidRPr="008A2C9B" w14:paraId="2BC3D987" w14:textId="77777777" w:rsidTr="00C8678E">
        <w:tc>
          <w:tcPr>
            <w:tcW w:w="1127" w:type="pct"/>
            <w:shd w:val="clear" w:color="auto" w:fill="auto"/>
          </w:tcPr>
          <w:p w14:paraId="54336F1D"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543A9F39" w14:textId="77777777" w:rsidR="00412AFB" w:rsidRPr="008A2C9B" w:rsidRDefault="00412AFB" w:rsidP="00BC6560">
            <w:pPr>
              <w:spacing w:after="0" w:line="240" w:lineRule="auto"/>
              <w:jc w:val="center"/>
              <w:rPr>
                <w:rFonts w:ascii="Arial" w:hAnsi="Arial" w:cs="Arial"/>
              </w:rPr>
            </w:pPr>
            <w:r w:rsidRPr="008A2C9B">
              <w:rPr>
                <w:rFonts w:ascii="Arial" w:hAnsi="Arial"/>
              </w:rPr>
              <w:t>25</w:t>
            </w:r>
          </w:p>
        </w:tc>
        <w:tc>
          <w:tcPr>
            <w:tcW w:w="2668" w:type="pct"/>
            <w:shd w:val="clear" w:color="auto" w:fill="auto"/>
          </w:tcPr>
          <w:p w14:paraId="67FB38ED"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clover</w:t>
            </w:r>
          </w:p>
        </w:tc>
      </w:tr>
      <w:tr w:rsidR="00412AFB" w:rsidRPr="008A2C9B" w14:paraId="1BBF03E9" w14:textId="77777777" w:rsidTr="00C8678E">
        <w:tc>
          <w:tcPr>
            <w:tcW w:w="1127" w:type="pct"/>
            <w:shd w:val="clear" w:color="auto" w:fill="auto"/>
          </w:tcPr>
          <w:p w14:paraId="137CEC6F"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3A871061" w14:textId="77777777" w:rsidR="00412AFB" w:rsidRPr="008A2C9B" w:rsidRDefault="00412AFB" w:rsidP="00BC6560">
            <w:pPr>
              <w:spacing w:after="0" w:line="240" w:lineRule="auto"/>
              <w:jc w:val="center"/>
              <w:rPr>
                <w:rFonts w:ascii="Arial" w:hAnsi="Arial" w:cs="Arial"/>
              </w:rPr>
            </w:pPr>
            <w:r w:rsidRPr="008A2C9B">
              <w:rPr>
                <w:rFonts w:ascii="Arial" w:hAnsi="Arial"/>
              </w:rPr>
              <w:t>25</w:t>
            </w:r>
          </w:p>
        </w:tc>
        <w:tc>
          <w:tcPr>
            <w:tcW w:w="2668" w:type="pct"/>
            <w:shd w:val="clear" w:color="auto" w:fill="auto"/>
          </w:tcPr>
          <w:p w14:paraId="6A8C1999"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vetch</w:t>
            </w:r>
          </w:p>
        </w:tc>
      </w:tr>
      <w:tr w:rsidR="00412AFB" w:rsidRPr="008A2C9B" w14:paraId="1A711255" w14:textId="77777777" w:rsidTr="00C8678E">
        <w:tc>
          <w:tcPr>
            <w:tcW w:w="1127" w:type="pct"/>
            <w:shd w:val="clear" w:color="auto" w:fill="auto"/>
          </w:tcPr>
          <w:p w14:paraId="0A05C8C1"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1AF3560E" w14:textId="77777777" w:rsidR="00412AFB" w:rsidRPr="008A2C9B" w:rsidRDefault="00412AFB" w:rsidP="00BC6560">
            <w:pPr>
              <w:spacing w:after="0" w:line="240" w:lineRule="auto"/>
              <w:jc w:val="center"/>
              <w:rPr>
                <w:rFonts w:ascii="Arial" w:hAnsi="Arial" w:cs="Arial"/>
              </w:rPr>
            </w:pPr>
            <w:r w:rsidRPr="008A2C9B">
              <w:rPr>
                <w:rFonts w:ascii="Arial" w:hAnsi="Arial"/>
              </w:rPr>
              <w:t xml:space="preserve">100-150 </w:t>
            </w:r>
          </w:p>
        </w:tc>
        <w:tc>
          <w:tcPr>
            <w:tcW w:w="2668" w:type="pct"/>
            <w:shd w:val="clear" w:color="auto" w:fill="auto"/>
          </w:tcPr>
          <w:p w14:paraId="04390492"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 xml:space="preserve">N/ha and year for growing Italian ryegrass </w:t>
            </w:r>
          </w:p>
        </w:tc>
      </w:tr>
      <w:tr w:rsidR="00412AFB" w:rsidRPr="008A2C9B" w14:paraId="47D793CD" w14:textId="77777777" w:rsidTr="00C8678E">
        <w:tc>
          <w:tcPr>
            <w:tcW w:w="1127" w:type="pct"/>
            <w:shd w:val="clear" w:color="auto" w:fill="auto"/>
            <w:vAlign w:val="center"/>
          </w:tcPr>
          <w:p w14:paraId="7ED910AE"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vAlign w:val="center"/>
          </w:tcPr>
          <w:p w14:paraId="6861E030" w14:textId="77777777" w:rsidR="00412AFB" w:rsidRPr="008A2C9B" w:rsidRDefault="00412AFB" w:rsidP="00BC6560">
            <w:pPr>
              <w:spacing w:after="0" w:line="240" w:lineRule="auto"/>
              <w:jc w:val="center"/>
              <w:rPr>
                <w:rFonts w:ascii="Arial" w:hAnsi="Arial" w:cs="Arial"/>
              </w:rPr>
            </w:pPr>
            <w:r w:rsidRPr="008A2C9B">
              <w:rPr>
                <w:rFonts w:ascii="Arial" w:hAnsi="Arial"/>
              </w:rPr>
              <w:t>150-250</w:t>
            </w:r>
          </w:p>
        </w:tc>
        <w:tc>
          <w:tcPr>
            <w:tcW w:w="2668" w:type="pct"/>
            <w:shd w:val="clear" w:color="auto" w:fill="auto"/>
          </w:tcPr>
          <w:p w14:paraId="0DE290BE"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fescue, orchard grass and English ryegrass (*)</w:t>
            </w:r>
          </w:p>
        </w:tc>
      </w:tr>
      <w:tr w:rsidR="00412AFB" w:rsidRPr="008A2C9B" w14:paraId="57BE16F4" w14:textId="77777777" w:rsidTr="00C8678E">
        <w:tc>
          <w:tcPr>
            <w:tcW w:w="1127" w:type="pct"/>
            <w:shd w:val="clear" w:color="auto" w:fill="auto"/>
          </w:tcPr>
          <w:p w14:paraId="344E03F4"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2FFA715F" w14:textId="77777777" w:rsidR="00412AFB" w:rsidRPr="008A2C9B" w:rsidRDefault="00412AFB" w:rsidP="00BC6560">
            <w:pPr>
              <w:spacing w:after="0" w:line="240" w:lineRule="auto"/>
              <w:jc w:val="center"/>
              <w:rPr>
                <w:rFonts w:ascii="Arial" w:hAnsi="Arial" w:cs="Arial"/>
              </w:rPr>
            </w:pPr>
            <w:r w:rsidRPr="008A2C9B">
              <w:rPr>
                <w:rFonts w:ascii="Arial" w:hAnsi="Arial"/>
              </w:rPr>
              <w:t>90</w:t>
            </w:r>
          </w:p>
        </w:tc>
        <w:tc>
          <w:tcPr>
            <w:tcW w:w="2668" w:type="pct"/>
            <w:shd w:val="clear" w:color="auto" w:fill="auto"/>
          </w:tcPr>
          <w:p w14:paraId="35DC1929"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grasses + legumes</w:t>
            </w:r>
          </w:p>
        </w:tc>
      </w:tr>
      <w:tr w:rsidR="00412AFB" w:rsidRPr="008A2C9B" w14:paraId="4EF73C20" w14:textId="77777777" w:rsidTr="00C8678E">
        <w:tc>
          <w:tcPr>
            <w:tcW w:w="1127" w:type="pct"/>
            <w:shd w:val="clear" w:color="auto" w:fill="auto"/>
          </w:tcPr>
          <w:p w14:paraId="32837F69"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79BBA0C7" w14:textId="77777777" w:rsidR="00412AFB" w:rsidRPr="008A2C9B" w:rsidRDefault="00412AFB" w:rsidP="00BC6560">
            <w:pPr>
              <w:spacing w:after="0" w:line="240" w:lineRule="auto"/>
              <w:jc w:val="center"/>
              <w:rPr>
                <w:rFonts w:ascii="Arial" w:hAnsi="Arial" w:cs="Arial"/>
              </w:rPr>
            </w:pPr>
            <w:r w:rsidRPr="008A2C9B">
              <w:rPr>
                <w:rFonts w:ascii="Arial" w:hAnsi="Arial"/>
              </w:rPr>
              <w:t>150</w:t>
            </w:r>
          </w:p>
        </w:tc>
        <w:tc>
          <w:tcPr>
            <w:tcW w:w="2668" w:type="pct"/>
            <w:shd w:val="clear" w:color="auto" w:fill="auto"/>
          </w:tcPr>
          <w:p w14:paraId="2E13F6FE"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Sudan grass</w:t>
            </w:r>
          </w:p>
        </w:tc>
      </w:tr>
      <w:tr w:rsidR="00412AFB" w:rsidRPr="008A2C9B" w14:paraId="3BD61E35" w14:textId="77777777" w:rsidTr="00C8678E">
        <w:tc>
          <w:tcPr>
            <w:tcW w:w="1127" w:type="pct"/>
            <w:shd w:val="clear" w:color="auto" w:fill="auto"/>
          </w:tcPr>
          <w:p w14:paraId="7DCA66E5"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58DA6623" w14:textId="77777777" w:rsidR="00412AFB" w:rsidRPr="008A2C9B" w:rsidRDefault="00412AFB" w:rsidP="00BC6560">
            <w:pPr>
              <w:spacing w:after="0" w:line="240" w:lineRule="auto"/>
              <w:jc w:val="center"/>
              <w:rPr>
                <w:rFonts w:ascii="Arial" w:hAnsi="Arial" w:cs="Arial"/>
              </w:rPr>
            </w:pPr>
            <w:r w:rsidRPr="008A2C9B">
              <w:rPr>
                <w:rFonts w:ascii="Arial" w:hAnsi="Arial"/>
              </w:rPr>
              <w:t>250</w:t>
            </w:r>
          </w:p>
        </w:tc>
        <w:tc>
          <w:tcPr>
            <w:tcW w:w="2668" w:type="pct"/>
            <w:shd w:val="clear" w:color="auto" w:fill="auto"/>
          </w:tcPr>
          <w:p w14:paraId="4D8D2BCC"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forage maize with irrigation</w:t>
            </w:r>
          </w:p>
        </w:tc>
      </w:tr>
      <w:tr w:rsidR="00412AFB" w:rsidRPr="008A2C9B" w14:paraId="5FD339FD" w14:textId="77777777" w:rsidTr="00C8678E">
        <w:tc>
          <w:tcPr>
            <w:tcW w:w="1127" w:type="pct"/>
            <w:shd w:val="clear" w:color="auto" w:fill="auto"/>
          </w:tcPr>
          <w:p w14:paraId="20519CB7" w14:textId="77777777" w:rsidR="00412AFB" w:rsidRPr="008A2C9B" w:rsidRDefault="00412AFB" w:rsidP="00BC6560">
            <w:pPr>
              <w:spacing w:after="0" w:line="240" w:lineRule="auto"/>
              <w:jc w:val="center"/>
              <w:rPr>
                <w:rFonts w:ascii="Arial" w:hAnsi="Arial" w:cs="Arial"/>
              </w:rPr>
            </w:pPr>
            <w:r w:rsidRPr="008A2C9B">
              <w:rPr>
                <w:rFonts w:ascii="Arial" w:hAnsi="Arial"/>
              </w:rPr>
              <w:t>Nitrogen (N)</w:t>
            </w:r>
          </w:p>
        </w:tc>
        <w:tc>
          <w:tcPr>
            <w:tcW w:w="1205" w:type="pct"/>
            <w:shd w:val="clear" w:color="auto" w:fill="auto"/>
          </w:tcPr>
          <w:p w14:paraId="75F5DA90" w14:textId="77777777" w:rsidR="00412AFB" w:rsidRPr="008A2C9B" w:rsidRDefault="00412AFB" w:rsidP="00BC6560">
            <w:pPr>
              <w:spacing w:after="0" w:line="240" w:lineRule="auto"/>
              <w:jc w:val="center"/>
              <w:rPr>
                <w:rFonts w:ascii="Arial" w:hAnsi="Arial" w:cs="Arial"/>
              </w:rPr>
            </w:pPr>
            <w:r w:rsidRPr="008A2C9B">
              <w:rPr>
                <w:rFonts w:ascii="Arial" w:hAnsi="Arial"/>
              </w:rPr>
              <w:t>210</w:t>
            </w:r>
          </w:p>
        </w:tc>
        <w:tc>
          <w:tcPr>
            <w:tcW w:w="2668" w:type="pct"/>
            <w:shd w:val="clear" w:color="auto" w:fill="auto"/>
          </w:tcPr>
          <w:p w14:paraId="73CECE74"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N/ha and year for growing rainfed forage maize</w:t>
            </w:r>
          </w:p>
        </w:tc>
      </w:tr>
      <w:tr w:rsidR="00412AFB" w:rsidRPr="008A2C9B" w14:paraId="638F88DC" w14:textId="77777777" w:rsidTr="00C8678E">
        <w:tc>
          <w:tcPr>
            <w:tcW w:w="1127" w:type="pct"/>
            <w:shd w:val="clear" w:color="auto" w:fill="auto"/>
          </w:tcPr>
          <w:p w14:paraId="456496DF" w14:textId="77777777" w:rsidR="00412AFB" w:rsidRPr="008A2C9B" w:rsidRDefault="00412AFB" w:rsidP="00BC6560">
            <w:pPr>
              <w:spacing w:after="0" w:line="240" w:lineRule="auto"/>
              <w:jc w:val="center"/>
              <w:rPr>
                <w:rFonts w:ascii="Arial" w:hAnsi="Arial" w:cs="Arial"/>
              </w:rPr>
            </w:pPr>
            <w:r w:rsidRPr="008A2C9B">
              <w:rPr>
                <w:rFonts w:ascii="Arial" w:hAnsi="Arial"/>
              </w:rPr>
              <w:t>Phosphorous (P</w:t>
            </w:r>
            <w:r w:rsidRPr="008A2C9B">
              <w:rPr>
                <w:rFonts w:ascii="Arial" w:hAnsi="Arial"/>
                <w:vertAlign w:val="subscript"/>
              </w:rPr>
              <w:t>2</w:t>
            </w:r>
            <w:r w:rsidRPr="008A2C9B">
              <w:rPr>
                <w:rFonts w:ascii="Arial" w:hAnsi="Arial"/>
              </w:rPr>
              <w:t>O)</w:t>
            </w:r>
          </w:p>
        </w:tc>
        <w:tc>
          <w:tcPr>
            <w:tcW w:w="1205" w:type="pct"/>
            <w:shd w:val="clear" w:color="auto" w:fill="auto"/>
          </w:tcPr>
          <w:p w14:paraId="3EFCBB6F" w14:textId="77777777" w:rsidR="00412AFB" w:rsidRPr="008A2C9B" w:rsidRDefault="00412AFB" w:rsidP="00BC6560">
            <w:pPr>
              <w:spacing w:after="0" w:line="240" w:lineRule="auto"/>
              <w:jc w:val="center"/>
              <w:rPr>
                <w:rFonts w:ascii="Arial" w:hAnsi="Arial" w:cs="Arial"/>
              </w:rPr>
            </w:pPr>
            <w:r w:rsidRPr="008A2C9B">
              <w:rPr>
                <w:rFonts w:ascii="Arial" w:hAnsi="Arial"/>
              </w:rPr>
              <w:t xml:space="preserve">125 </w:t>
            </w:r>
          </w:p>
        </w:tc>
        <w:tc>
          <w:tcPr>
            <w:tcW w:w="2668" w:type="pct"/>
            <w:shd w:val="clear" w:color="auto" w:fill="auto"/>
          </w:tcPr>
          <w:p w14:paraId="00AF63AD"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 xml:space="preserve">If the phosphorous level in the soil is greater than 25 ppm </w:t>
            </w:r>
          </w:p>
        </w:tc>
      </w:tr>
      <w:tr w:rsidR="00412AFB" w:rsidRPr="008A2C9B" w14:paraId="73242983" w14:textId="77777777" w:rsidTr="00C8678E">
        <w:tc>
          <w:tcPr>
            <w:tcW w:w="1127" w:type="pct"/>
            <w:shd w:val="clear" w:color="auto" w:fill="auto"/>
            <w:vAlign w:val="center"/>
          </w:tcPr>
          <w:p w14:paraId="148255CA" w14:textId="77777777" w:rsidR="00412AFB" w:rsidRPr="008A2C9B" w:rsidRDefault="00412AFB" w:rsidP="00BC6560">
            <w:pPr>
              <w:spacing w:after="0" w:line="240" w:lineRule="auto"/>
              <w:jc w:val="center"/>
              <w:rPr>
                <w:rFonts w:ascii="Arial" w:hAnsi="Arial" w:cs="Arial"/>
              </w:rPr>
            </w:pPr>
            <w:r w:rsidRPr="008A2C9B">
              <w:rPr>
                <w:rFonts w:ascii="Arial" w:hAnsi="Arial"/>
              </w:rPr>
              <w:t>Potassium (K</w:t>
            </w:r>
            <w:r w:rsidRPr="008A2C9B">
              <w:rPr>
                <w:rFonts w:ascii="Arial" w:hAnsi="Arial"/>
                <w:vertAlign w:val="subscript"/>
              </w:rPr>
              <w:t>2</w:t>
            </w:r>
            <w:r w:rsidRPr="008A2C9B">
              <w:rPr>
                <w:rFonts w:ascii="Arial" w:hAnsi="Arial"/>
              </w:rPr>
              <w:t>O)</w:t>
            </w:r>
          </w:p>
        </w:tc>
        <w:tc>
          <w:tcPr>
            <w:tcW w:w="1205" w:type="pct"/>
            <w:shd w:val="clear" w:color="auto" w:fill="auto"/>
            <w:vAlign w:val="center"/>
          </w:tcPr>
          <w:p w14:paraId="6721DA9B" w14:textId="77777777" w:rsidR="00412AFB" w:rsidRPr="008A2C9B" w:rsidRDefault="00412AFB" w:rsidP="00BC6560">
            <w:pPr>
              <w:spacing w:after="0" w:line="240" w:lineRule="auto"/>
              <w:jc w:val="center"/>
              <w:rPr>
                <w:rFonts w:ascii="Arial" w:hAnsi="Arial" w:cs="Arial"/>
              </w:rPr>
            </w:pPr>
            <w:r w:rsidRPr="008A2C9B">
              <w:rPr>
                <w:rFonts w:ascii="Arial" w:hAnsi="Arial"/>
              </w:rPr>
              <w:t>200</w:t>
            </w:r>
          </w:p>
        </w:tc>
        <w:tc>
          <w:tcPr>
            <w:tcW w:w="2668" w:type="pct"/>
            <w:shd w:val="clear" w:color="auto" w:fill="auto"/>
          </w:tcPr>
          <w:p w14:paraId="18CC5D4E" w14:textId="77777777" w:rsidR="00412AFB" w:rsidRPr="008A2C9B" w:rsidRDefault="00412AFB" w:rsidP="00BC6560">
            <w:pPr>
              <w:spacing w:after="0" w:line="240" w:lineRule="auto"/>
              <w:jc w:val="both"/>
              <w:outlineLvl w:val="0"/>
              <w:rPr>
                <w:rFonts w:ascii="Arial" w:hAnsi="Arial" w:cs="Arial"/>
              </w:rPr>
            </w:pPr>
            <w:r w:rsidRPr="008A2C9B">
              <w:rPr>
                <w:rFonts w:ascii="Arial" w:hAnsi="Arial"/>
              </w:rPr>
              <w:t>If the potassium level in the soil is greater than 125 ppm</w:t>
            </w:r>
          </w:p>
        </w:tc>
      </w:tr>
      <w:tr w:rsidR="00412AFB" w:rsidRPr="008A2C9B" w14:paraId="773C927B" w14:textId="77777777" w:rsidTr="00C8678E">
        <w:tc>
          <w:tcPr>
            <w:tcW w:w="5000" w:type="pct"/>
            <w:gridSpan w:val="3"/>
            <w:shd w:val="clear" w:color="auto" w:fill="auto"/>
          </w:tcPr>
          <w:p w14:paraId="4D597EED" w14:textId="77777777" w:rsidR="00412AFB" w:rsidRPr="008A2C9B" w:rsidRDefault="00412AFB" w:rsidP="00BC6560">
            <w:pPr>
              <w:spacing w:after="0" w:line="240" w:lineRule="auto"/>
              <w:jc w:val="both"/>
              <w:rPr>
                <w:rFonts w:ascii="Arial" w:hAnsi="Arial" w:cs="Arial"/>
              </w:rPr>
            </w:pPr>
            <w:r w:rsidRPr="008A2C9B">
              <w:rPr>
                <w:rFonts w:ascii="Arial" w:hAnsi="Arial"/>
              </w:rPr>
              <w:t>ppm: parts per million</w:t>
            </w:r>
          </w:p>
          <w:p w14:paraId="7D671925" w14:textId="77777777" w:rsidR="00412AFB" w:rsidRPr="008A2C9B" w:rsidRDefault="00412AFB" w:rsidP="00BC6560">
            <w:pPr>
              <w:spacing w:after="0" w:line="240" w:lineRule="auto"/>
              <w:jc w:val="both"/>
              <w:rPr>
                <w:rFonts w:ascii="Arial" w:hAnsi="Arial" w:cs="Arial"/>
              </w:rPr>
            </w:pPr>
            <w:r w:rsidRPr="008A2C9B">
              <w:rPr>
                <w:rFonts w:ascii="Arial" w:hAnsi="Arial"/>
              </w:rPr>
              <w:t>(*) For this crop, if only mowing once, do not exceed a volume of 210 units of N/ha.</w:t>
            </w:r>
          </w:p>
        </w:tc>
      </w:tr>
    </w:tbl>
    <w:p w14:paraId="69CC6434" w14:textId="77777777" w:rsidR="00412AFB" w:rsidRPr="008A2C9B" w:rsidRDefault="00412AFB" w:rsidP="00B335D9">
      <w:pPr>
        <w:spacing w:line="240" w:lineRule="auto"/>
        <w:jc w:val="both"/>
        <w:rPr>
          <w:rFonts w:ascii="Arial" w:hAnsi="Arial" w:cs="Arial"/>
        </w:rPr>
      </w:pPr>
    </w:p>
    <w:p w14:paraId="612D11E7" w14:textId="77777777" w:rsidR="00412AFB" w:rsidRPr="008A2C9B" w:rsidRDefault="00412AFB" w:rsidP="00B335D9">
      <w:pPr>
        <w:spacing w:line="240" w:lineRule="auto"/>
        <w:jc w:val="both"/>
        <w:rPr>
          <w:rFonts w:ascii="Arial" w:hAnsi="Arial" w:cs="Arial"/>
        </w:rPr>
      </w:pPr>
      <w:r w:rsidRPr="008A2C9B">
        <w:rPr>
          <w:rFonts w:ascii="Arial" w:hAnsi="Arial"/>
        </w:rPr>
        <w:t>In the case of nitrogen, this quantity may be increased up to a maximum of 170 kg N per hectare per year if all or a large part of the fertilisation is with organic matter. In any case, if the plot is located in an area vulnerable to nitrate contamination, the limits for total N, organic N and mineral N set out in the vulnerable area action programme shall be met. Trace elements and foliar fertilisers shall only be applied if a prior analysis establishes that they are insufficient for the actual crop requirements.</w:t>
      </w:r>
    </w:p>
    <w:p w14:paraId="1914C428" w14:textId="77777777" w:rsidR="00412AFB" w:rsidRPr="008A2C9B" w:rsidRDefault="00412AFB" w:rsidP="00B335D9">
      <w:pPr>
        <w:pStyle w:val="BodyText"/>
        <w:spacing w:after="160"/>
        <w:rPr>
          <w:rFonts w:cs="Arial"/>
          <w:szCs w:val="22"/>
        </w:rPr>
      </w:pPr>
      <w:r w:rsidRPr="008A2C9B">
        <w:t>Fertiliser application shall be reviewed subsequently by the member of the technical personnel responsible for integrated production, and its compliance shall be indicated in the operating log.</w:t>
      </w:r>
    </w:p>
    <w:p w14:paraId="4CB5E1F6" w14:textId="77777777" w:rsidR="00412AFB" w:rsidRPr="008A2C9B" w:rsidRDefault="00412AFB" w:rsidP="00B335D9">
      <w:pPr>
        <w:spacing w:line="240" w:lineRule="auto"/>
        <w:jc w:val="both"/>
        <w:rPr>
          <w:rFonts w:ascii="Arial" w:hAnsi="Arial" w:cs="Arial"/>
        </w:rPr>
      </w:pPr>
      <w:r w:rsidRPr="008A2C9B">
        <w:rPr>
          <w:rFonts w:ascii="Arial" w:hAnsi="Arial"/>
        </w:rPr>
        <w:t>6.1.9 If organic matter is added to the soil, the average contents of N,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and K</w:t>
      </w:r>
      <w:r w:rsidRPr="008A2C9B">
        <w:rPr>
          <w:rFonts w:ascii="Arial" w:hAnsi="Arial"/>
          <w:vertAlign w:val="subscript"/>
        </w:rPr>
        <w:t>2</w:t>
      </w:r>
      <w:r w:rsidRPr="008A2C9B">
        <w:rPr>
          <w:rFonts w:ascii="Arial" w:hAnsi="Arial"/>
        </w:rPr>
        <w:t>O applied must be known. Preferably, calculation of the fertiliser elements applied shall use the results of the organic matter analysis or, failing this, the values given in Annex 4 may be used for reference.</w:t>
      </w:r>
    </w:p>
    <w:p w14:paraId="78AA7361" w14:textId="77777777" w:rsidR="00412AFB" w:rsidRPr="008A2C9B" w:rsidRDefault="00412AFB" w:rsidP="00B335D9">
      <w:pPr>
        <w:spacing w:line="240" w:lineRule="auto"/>
        <w:jc w:val="both"/>
        <w:rPr>
          <w:rFonts w:ascii="Arial" w:hAnsi="Arial" w:cs="Arial"/>
        </w:rPr>
      </w:pPr>
      <w:r w:rsidRPr="008A2C9B">
        <w:rPr>
          <w:rFonts w:ascii="Arial" w:hAnsi="Arial"/>
        </w:rPr>
        <w:t xml:space="preserve">6.1.10 When applying matter with fertilisation value of urban or industrial origin, it shall be necessary to have – or conduct – a heavy metal analysis to certify that they do not exceed the </w:t>
      </w:r>
      <w:r w:rsidRPr="008A2C9B">
        <w:rPr>
          <w:rFonts w:ascii="Arial" w:hAnsi="Arial"/>
        </w:rPr>
        <w:lastRenderedPageBreak/>
        <w:t>limits set by law. In any case, this input shall contain minimal amounts of heavy metals (cadmium, chromium, copper, lead, zinc, nickel and mercury), pathogens and other toxic products.</w:t>
      </w:r>
    </w:p>
    <w:p w14:paraId="3E194859" w14:textId="77777777" w:rsidR="00412AFB" w:rsidRPr="008A2C9B" w:rsidRDefault="00412AFB" w:rsidP="00B335D9">
      <w:pPr>
        <w:pStyle w:val="BodyText"/>
        <w:spacing w:after="160"/>
        <w:rPr>
          <w:rFonts w:cs="Arial"/>
          <w:szCs w:val="22"/>
        </w:rPr>
      </w:pPr>
      <w:r w:rsidRPr="008A2C9B">
        <w:t>6.1.11 Store organic fertiliser properly, in a manner that reduces the risk of environmental contamination.</w:t>
      </w:r>
    </w:p>
    <w:p w14:paraId="6AF95EC3" w14:textId="77777777" w:rsidR="00412AFB" w:rsidRPr="008A2C9B" w:rsidRDefault="00412AFB" w:rsidP="00B335D9">
      <w:pPr>
        <w:spacing w:line="240" w:lineRule="auto"/>
        <w:jc w:val="both"/>
        <w:rPr>
          <w:rFonts w:ascii="Arial" w:hAnsi="Arial" w:cs="Arial"/>
        </w:rPr>
      </w:pPr>
      <w:r w:rsidRPr="008A2C9B">
        <w:rPr>
          <w:rFonts w:ascii="Arial" w:hAnsi="Arial"/>
        </w:rPr>
        <w:t>6.1.12 In cases of acidic soils, apply the necessary improver.</w:t>
      </w:r>
    </w:p>
    <w:p w14:paraId="7BB55646"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6.2 </w:t>
      </w:r>
      <w:r w:rsidRPr="008A2C9B">
        <w:rPr>
          <w:rFonts w:ascii="Arial" w:hAnsi="Arial"/>
          <w:i/>
        </w:rPr>
        <w:t>Prohibitions</w:t>
      </w:r>
    </w:p>
    <w:p w14:paraId="76BBA9F2" w14:textId="77777777" w:rsidR="00412AFB" w:rsidRPr="008A2C9B" w:rsidRDefault="00412AFB" w:rsidP="00B335D9">
      <w:pPr>
        <w:spacing w:line="240" w:lineRule="auto"/>
        <w:jc w:val="both"/>
        <w:outlineLvl w:val="0"/>
        <w:rPr>
          <w:rFonts w:ascii="Arial" w:hAnsi="Arial" w:cs="Arial"/>
        </w:rPr>
      </w:pPr>
      <w:r w:rsidRPr="008A2C9B">
        <w:rPr>
          <w:rFonts w:ascii="Arial" w:hAnsi="Arial"/>
        </w:rPr>
        <w:t>6.2.1 Exceeding of the maximum permitted quantity of total nitrogen per hectare and year, and exceeding of the national and international limits applicable to each territory with regard to groundwater contamination with nitrates or phosphates, as well as the limits set for heavy metals in Annex 3 to this regulation, and for pathogens and other toxic products.</w:t>
      </w:r>
    </w:p>
    <w:p w14:paraId="1873A61F" w14:textId="77777777" w:rsidR="00412AFB" w:rsidRPr="008A2C9B" w:rsidRDefault="00412AFB" w:rsidP="00B335D9">
      <w:pPr>
        <w:pStyle w:val="BodyText"/>
        <w:spacing w:after="160"/>
        <w:rPr>
          <w:rFonts w:cs="Arial"/>
          <w:szCs w:val="22"/>
        </w:rPr>
      </w:pPr>
      <w:r w:rsidRPr="008A2C9B">
        <w:t>6.2.2 Storage of fertilisers or plant protection products without physical separation and correct labelling</w:t>
      </w:r>
    </w:p>
    <w:p w14:paraId="27B8BAD2" w14:textId="77777777" w:rsidR="00412AFB" w:rsidRPr="008A2C9B" w:rsidRDefault="00412AFB" w:rsidP="00B335D9">
      <w:pPr>
        <w:pStyle w:val="BodyText"/>
        <w:spacing w:after="160"/>
        <w:rPr>
          <w:rFonts w:cs="Arial"/>
          <w:szCs w:val="22"/>
        </w:rPr>
      </w:pPr>
      <w:r w:rsidRPr="008A2C9B">
        <w:t>6.2.3 Scheduling of fertilisation without taking into account the results of the soil and water analyses</w:t>
      </w:r>
    </w:p>
    <w:p w14:paraId="74E3CFAB" w14:textId="77777777" w:rsidR="00412AFB" w:rsidRPr="008A2C9B" w:rsidRDefault="00412AFB" w:rsidP="00B335D9">
      <w:pPr>
        <w:spacing w:line="240" w:lineRule="auto"/>
        <w:jc w:val="both"/>
        <w:outlineLvl w:val="0"/>
        <w:rPr>
          <w:rFonts w:ascii="Arial" w:hAnsi="Arial" w:cs="Arial"/>
        </w:rPr>
      </w:pPr>
      <w:r w:rsidRPr="008A2C9B">
        <w:rPr>
          <w:rFonts w:ascii="Arial" w:hAnsi="Arial"/>
        </w:rPr>
        <w:t>6.2.4 Application of manure and slurry on land that is waterlogged or on snow or at less than 50 metres from a catchment for water intended for human consumption</w:t>
      </w:r>
    </w:p>
    <w:p w14:paraId="62A2DAF7" w14:textId="77777777" w:rsidR="00412AFB" w:rsidRPr="008A2C9B" w:rsidRDefault="00412AFB" w:rsidP="00B335D9">
      <w:pPr>
        <w:spacing w:line="240" w:lineRule="auto"/>
        <w:jc w:val="both"/>
        <w:outlineLvl w:val="0"/>
        <w:rPr>
          <w:rFonts w:ascii="Arial" w:hAnsi="Arial" w:cs="Arial"/>
        </w:rPr>
      </w:pPr>
      <w:r w:rsidRPr="008A2C9B">
        <w:rPr>
          <w:rFonts w:ascii="Arial" w:hAnsi="Arial"/>
        </w:rPr>
        <w:t>6.2.5 Use of mud originating from a purifier or urban solid waste without applying a prior treatment recognised by the competent authority for waste</w:t>
      </w:r>
    </w:p>
    <w:p w14:paraId="1CB71BB6" w14:textId="77777777" w:rsidR="00412AFB" w:rsidRPr="008A2C9B" w:rsidRDefault="00412AFB" w:rsidP="00B335D9">
      <w:pPr>
        <w:pStyle w:val="BodyText"/>
        <w:spacing w:after="160"/>
        <w:outlineLvl w:val="0"/>
        <w:rPr>
          <w:rFonts w:cs="Arial"/>
          <w:i/>
          <w:szCs w:val="22"/>
        </w:rPr>
      </w:pPr>
      <w:r w:rsidRPr="008A2C9B">
        <w:t xml:space="preserve">6.3 </w:t>
      </w:r>
      <w:r w:rsidRPr="008A2C9B">
        <w:rPr>
          <w:i/>
        </w:rPr>
        <w:t>Recommendations</w:t>
      </w:r>
    </w:p>
    <w:p w14:paraId="37AED0C3" w14:textId="77777777" w:rsidR="00412AFB" w:rsidRPr="008A2C9B" w:rsidRDefault="00412AFB" w:rsidP="00B335D9">
      <w:pPr>
        <w:spacing w:line="240" w:lineRule="auto"/>
        <w:jc w:val="both"/>
        <w:rPr>
          <w:rFonts w:ascii="Arial" w:hAnsi="Arial" w:cs="Arial"/>
        </w:rPr>
      </w:pPr>
      <w:r w:rsidRPr="008A2C9B">
        <w:rPr>
          <w:rFonts w:ascii="Arial" w:hAnsi="Arial"/>
        </w:rPr>
        <w:t>6.3.1 Perform fertigation in a manner that minimises nutrient leaching and avoids soil salinisation.</w:t>
      </w:r>
    </w:p>
    <w:p w14:paraId="488B92CB" w14:textId="77777777" w:rsidR="00412AFB" w:rsidRPr="008A2C9B" w:rsidRDefault="00412AFB" w:rsidP="00B335D9">
      <w:pPr>
        <w:spacing w:line="240" w:lineRule="auto"/>
        <w:jc w:val="both"/>
        <w:rPr>
          <w:rFonts w:ascii="Arial" w:hAnsi="Arial" w:cs="Arial"/>
        </w:rPr>
      </w:pPr>
      <w:r w:rsidRPr="008A2C9B">
        <w:rPr>
          <w:rFonts w:ascii="Arial" w:hAnsi="Arial"/>
        </w:rPr>
        <w:t>6.3.2 Use tools to support the fertilisation decision that have been approved for the area. (e.g.: RuralCat).</w:t>
      </w:r>
    </w:p>
    <w:p w14:paraId="2D8B5A4D" w14:textId="77777777" w:rsidR="00412AFB" w:rsidRPr="008A2C9B" w:rsidRDefault="00412AFB" w:rsidP="00B335D9">
      <w:pPr>
        <w:spacing w:line="240" w:lineRule="auto"/>
        <w:jc w:val="both"/>
        <w:rPr>
          <w:rFonts w:ascii="Arial" w:hAnsi="Arial" w:cs="Arial"/>
        </w:rPr>
      </w:pPr>
      <w:r w:rsidRPr="008A2C9B">
        <w:rPr>
          <w:rFonts w:ascii="Arial" w:hAnsi="Arial"/>
        </w:rPr>
        <w:t xml:space="preserve">6.3.3 Do not store manure near sources of water, livestock accesses to surface water or pumping areas. </w:t>
      </w:r>
    </w:p>
    <w:p w14:paraId="56140CAB"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7</w:t>
      </w:r>
    </w:p>
    <w:p w14:paraId="5A36EE03"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Irrigation</w:t>
      </w:r>
    </w:p>
    <w:p w14:paraId="0855C687" w14:textId="77777777" w:rsidR="00412AFB" w:rsidRPr="008A2C9B" w:rsidRDefault="00412AFB" w:rsidP="00B335D9">
      <w:pPr>
        <w:spacing w:line="240" w:lineRule="auto"/>
        <w:jc w:val="both"/>
        <w:outlineLvl w:val="0"/>
        <w:rPr>
          <w:rFonts w:ascii="Arial" w:hAnsi="Arial" w:cs="Arial"/>
          <w:i/>
        </w:rPr>
      </w:pPr>
      <w:r w:rsidRPr="008A2C9B">
        <w:rPr>
          <w:rFonts w:ascii="Arial" w:hAnsi="Arial"/>
        </w:rPr>
        <w:t xml:space="preserve">7.1 </w:t>
      </w:r>
      <w:r w:rsidRPr="008A2C9B">
        <w:rPr>
          <w:rFonts w:ascii="Arial" w:hAnsi="Arial"/>
          <w:i/>
        </w:rPr>
        <w:t>Obligations</w:t>
      </w:r>
    </w:p>
    <w:p w14:paraId="5DADEFEC"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7.1.1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 If the composition of the water is highly variable due to its origin, then nitrate content and conductivity analyses shall be conducted more frequently. If purified wastewater is used for irrigation, conduct an analysis on the potential presence of microbial, chemical or bacterial contaminants, to take a decision on its use. </w:t>
      </w:r>
    </w:p>
    <w:p w14:paraId="74DA2A7D" w14:textId="77777777" w:rsidR="00412AFB" w:rsidRPr="008A2C9B" w:rsidRDefault="00412AFB" w:rsidP="00B335D9">
      <w:pPr>
        <w:spacing w:line="240" w:lineRule="auto"/>
        <w:jc w:val="both"/>
        <w:rPr>
          <w:rFonts w:ascii="Arial" w:hAnsi="Arial" w:cs="Arial"/>
        </w:rPr>
      </w:pPr>
      <w:r w:rsidRPr="008A2C9B">
        <w:rPr>
          <w:rFonts w:ascii="Arial" w:hAnsi="Arial"/>
        </w:rPr>
        <w:t>7.1.2 Take the necessary measures to avoid water loss.</w:t>
      </w:r>
    </w:p>
    <w:p w14:paraId="709D03FB" w14:textId="77777777" w:rsidR="00412AFB" w:rsidRPr="008A2C9B" w:rsidRDefault="00412AFB" w:rsidP="00B335D9">
      <w:pPr>
        <w:pStyle w:val="BodyText"/>
        <w:spacing w:after="160"/>
        <w:rPr>
          <w:rFonts w:cs="Arial"/>
          <w:szCs w:val="22"/>
        </w:rPr>
      </w:pPr>
      <w:r w:rsidRPr="008A2C9B">
        <w:t>7.1.3 Determine the annual volumes of irrigation water needed by calculating the growing needs, based on the local data on evapotranspiration, calculated using information from the most suitable weather station.</w:t>
      </w:r>
    </w:p>
    <w:p w14:paraId="52AE96B7" w14:textId="77777777" w:rsidR="00412AFB" w:rsidRPr="008A2C9B" w:rsidRDefault="00412AFB" w:rsidP="00B335D9">
      <w:pPr>
        <w:pStyle w:val="BodyText"/>
        <w:spacing w:after="160"/>
        <w:rPr>
          <w:rFonts w:cs="Arial"/>
          <w:szCs w:val="22"/>
        </w:rPr>
      </w:pPr>
      <w:r w:rsidRPr="008A2C9B">
        <w:lastRenderedPageBreak/>
        <w:t>7.1.4 Adopt maximum volumes for each irrigation according to the system, crop root depth, water status and physical properties of the soil. For water with electrical conductivity values exceeding 2.1 dS/m, a leaching fraction shall be used that complements the normal irrigation volume.</w:t>
      </w:r>
    </w:p>
    <w:p w14:paraId="0ED8BEEE" w14:textId="77777777" w:rsidR="00412AFB" w:rsidRPr="008A2C9B" w:rsidRDefault="00412AFB" w:rsidP="00B335D9">
      <w:pPr>
        <w:spacing w:line="240" w:lineRule="auto"/>
        <w:jc w:val="both"/>
        <w:rPr>
          <w:rFonts w:ascii="Arial" w:hAnsi="Arial" w:cs="Arial"/>
        </w:rPr>
      </w:pPr>
      <w:r w:rsidRPr="008A2C9B">
        <w:rPr>
          <w:rFonts w:ascii="Arial" w:hAnsi="Arial"/>
        </w:rPr>
        <w:t xml:space="preserve">7.1.5 Irrigation shall be scheduled for each plot and/or UCU according to technically approved methods. </w:t>
      </w:r>
    </w:p>
    <w:p w14:paraId="2C2158C6" w14:textId="77777777" w:rsidR="00412AFB" w:rsidRPr="008A2C9B" w:rsidRDefault="00412AFB" w:rsidP="00B335D9">
      <w:pPr>
        <w:spacing w:line="240" w:lineRule="auto"/>
        <w:jc w:val="both"/>
        <w:rPr>
          <w:rFonts w:ascii="Arial" w:hAnsi="Arial" w:cs="Arial"/>
        </w:rPr>
      </w:pPr>
      <w:r w:rsidRPr="008A2C9B">
        <w:rPr>
          <w:rFonts w:ascii="Arial" w:hAnsi="Arial"/>
        </w:rPr>
        <w:t>7.1.6 For irrigation, avoid the use of water resulting in soil degradation due to salinisation and/or sodification.</w:t>
      </w:r>
    </w:p>
    <w:p w14:paraId="16577322" w14:textId="77777777" w:rsidR="00412AFB" w:rsidRPr="008A2C9B" w:rsidRDefault="00412AFB" w:rsidP="00B335D9">
      <w:pPr>
        <w:pStyle w:val="BodyText"/>
        <w:spacing w:after="160"/>
        <w:rPr>
          <w:rFonts w:cs="Arial"/>
          <w:szCs w:val="22"/>
        </w:rPr>
      </w:pPr>
      <w:r w:rsidRPr="008A2C9B">
        <w:t>7.1.7 For irrigation scheduling, a schedule shall be adopted that defines the volumes of water to be applied and the watering times.</w:t>
      </w:r>
    </w:p>
    <w:p w14:paraId="33E8929B" w14:textId="77777777" w:rsidR="00412AFB" w:rsidRPr="008A2C9B" w:rsidRDefault="00412AFB" w:rsidP="00B335D9">
      <w:pPr>
        <w:spacing w:line="240" w:lineRule="auto"/>
        <w:jc w:val="both"/>
        <w:rPr>
          <w:rFonts w:ascii="Arial" w:hAnsi="Arial" w:cs="Arial"/>
        </w:rPr>
      </w:pPr>
      <w:r w:rsidRPr="008A2C9B">
        <w:rPr>
          <w:rFonts w:ascii="Arial" w:hAnsi="Arial"/>
        </w:rPr>
        <w:t>7.1.8 An irrigation system shall be designed for each plot that permanently guarantees soil conservation.</w:t>
      </w:r>
    </w:p>
    <w:p w14:paraId="7C4D0112" w14:textId="77777777" w:rsidR="00412AFB" w:rsidRPr="008A2C9B" w:rsidRDefault="00412AFB" w:rsidP="00B335D9">
      <w:pPr>
        <w:pStyle w:val="BodyText"/>
        <w:spacing w:after="160"/>
        <w:rPr>
          <w:rFonts w:cs="Arial"/>
          <w:szCs w:val="22"/>
        </w:rPr>
      </w:pPr>
      <w:r w:rsidRPr="008A2C9B">
        <w:t>7.1.9 Irrigation techniques shall be used that guarantee maximum efficiency in the use of water, optimisation of water resources and minimisation of water loss, in respect of which the following shall be taken into account:</w:t>
      </w:r>
    </w:p>
    <w:p w14:paraId="312F1BA8"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The irrigation volume shall be adjusted to the needs of the crops and the texture and drainage properties of the soil.</w:t>
      </w:r>
    </w:p>
    <w:p w14:paraId="7744C947"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In gravity or flood irrigation, the length of the tables and their maximum slope shall be defined according to the required irrigation volume and the hydraulic and permeability conditions of the land.</w:t>
      </w:r>
    </w:p>
    <w:p w14:paraId="24EAB36A"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 xml:space="preserve">In pressure irrigation, it shall be demonstrated that the value of the uniformity coefficient (UC) is between the values defined according to the emitter spacing and the slope of the land. The uniformity coefficient shall be calculated using the Merriam-Keller method (Annex 5). </w:t>
      </w:r>
    </w:p>
    <w:p w14:paraId="5AF19E7B"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Keep the water distribution systems in a good state of repair.</w:t>
      </w:r>
    </w:p>
    <w:p w14:paraId="0259BEA3"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Record the irrigation water inputs in the operating log. If this is not possible, the input values shall be estimated.</w:t>
      </w:r>
    </w:p>
    <w:p w14:paraId="47F3208C" w14:textId="77777777" w:rsidR="00412AFB" w:rsidRPr="008A2C9B" w:rsidRDefault="00412AFB" w:rsidP="00B335D9">
      <w:pPr>
        <w:spacing w:line="240" w:lineRule="auto"/>
        <w:jc w:val="both"/>
        <w:rPr>
          <w:rFonts w:ascii="Arial" w:hAnsi="Arial" w:cs="Arial"/>
        </w:rPr>
      </w:pPr>
      <w:r w:rsidRPr="008A2C9B">
        <w:rPr>
          <w:rFonts w:ascii="Arial" w:hAnsi="Arial"/>
        </w:rPr>
        <w:t xml:space="preserve">7.1.10 Irrigation water shall be applied with criteria to maximise efficiency. An irrigation scheduling method shall be used that enables adjustment of the water volume to the needs of the crops and the texture and drainage of the soil (RuralCat and ‘Oficina del Regante’). The irrigation water shall be distributed uniformly on plots, minimising losses from percolation and runoff. </w:t>
      </w:r>
    </w:p>
    <w:p w14:paraId="55347094" w14:textId="77777777" w:rsidR="00412AFB" w:rsidRPr="008A2C9B" w:rsidRDefault="00412AFB" w:rsidP="00B335D9">
      <w:pPr>
        <w:spacing w:line="240" w:lineRule="auto"/>
        <w:jc w:val="both"/>
        <w:rPr>
          <w:rFonts w:ascii="Arial" w:hAnsi="Arial" w:cs="Arial"/>
        </w:rPr>
      </w:pPr>
      <w:r w:rsidRPr="008A2C9B">
        <w:rPr>
          <w:rFonts w:ascii="Arial" w:hAnsi="Arial"/>
        </w:rPr>
        <w:t xml:space="preserve">7.1.11 Pressure systems must achieve a uniformity coefficient (UC) of over 80 %. The value of this coefficient shall be verified once every three years, in each irrigation sector, in a manner that guarantees proper system functioning. </w:t>
      </w:r>
    </w:p>
    <w:p w14:paraId="57CFC6D0" w14:textId="77777777" w:rsidR="00412AFB" w:rsidRPr="008A2C9B" w:rsidRDefault="00412AFB" w:rsidP="00B335D9">
      <w:pPr>
        <w:spacing w:line="240" w:lineRule="auto"/>
        <w:jc w:val="both"/>
        <w:rPr>
          <w:rFonts w:ascii="Arial" w:hAnsi="Arial" w:cs="Arial"/>
        </w:rPr>
      </w:pPr>
      <w:r w:rsidRPr="008A2C9B">
        <w:rPr>
          <w:rFonts w:ascii="Arial" w:hAnsi="Arial"/>
        </w:rPr>
        <w:t>7.1.12 Surface irrigation requires levelling adjusted to the systems for the irrigation surfaces in the irrigation modules used and under infiltration conditions. Surface irrigation must achieve maximum distribution uniformity.</w:t>
      </w:r>
    </w:p>
    <w:p w14:paraId="590B0CBA"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7.2 </w:t>
      </w:r>
      <w:r w:rsidRPr="008A2C9B">
        <w:rPr>
          <w:rFonts w:ascii="Arial" w:hAnsi="Arial"/>
          <w:i/>
        </w:rPr>
        <w:t>Prohibitions</w:t>
      </w:r>
    </w:p>
    <w:p w14:paraId="17F41C61" w14:textId="77777777" w:rsidR="00412AFB" w:rsidRPr="008A2C9B" w:rsidRDefault="00412AFB" w:rsidP="00B335D9">
      <w:pPr>
        <w:spacing w:line="240" w:lineRule="auto"/>
        <w:jc w:val="both"/>
        <w:rPr>
          <w:rFonts w:ascii="Arial" w:hAnsi="Arial" w:cs="Arial"/>
        </w:rPr>
      </w:pPr>
      <w:r w:rsidRPr="008A2C9B">
        <w:rPr>
          <w:rFonts w:ascii="Arial" w:hAnsi="Arial"/>
        </w:rPr>
        <w:t>7.2.1 Use of water with quality parameters that are inadequate for the crop and for the soil</w:t>
      </w:r>
    </w:p>
    <w:p w14:paraId="0AF182CB" w14:textId="77777777" w:rsidR="00412AFB" w:rsidRPr="008A2C9B" w:rsidRDefault="00412AFB" w:rsidP="00B335D9">
      <w:pPr>
        <w:spacing w:line="240" w:lineRule="auto"/>
        <w:jc w:val="both"/>
        <w:rPr>
          <w:rFonts w:ascii="Arial" w:hAnsi="Arial" w:cs="Arial"/>
        </w:rPr>
      </w:pPr>
      <w:r w:rsidRPr="008A2C9B">
        <w:rPr>
          <w:rFonts w:ascii="Arial" w:hAnsi="Arial"/>
        </w:rPr>
        <w:t>7.2.2 Use of unpurified wastewater or water that exceeds the applicable statutory parameters despite purification</w:t>
      </w:r>
    </w:p>
    <w:p w14:paraId="6E335925"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7.2.3 Use of irrigation water that exceeds the following parameters: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gridCol w:w="5164"/>
      </w:tblGrid>
      <w:tr w:rsidR="001D7D1D" w:rsidRPr="008A2C9B" w14:paraId="4D941161" w14:textId="77777777" w:rsidTr="00BC6560">
        <w:tc>
          <w:tcPr>
            <w:tcW w:w="3425" w:type="dxa"/>
          </w:tcPr>
          <w:p w14:paraId="42EFD182" w14:textId="3C795C5C" w:rsidR="001D7D1D" w:rsidRPr="008A2C9B" w:rsidRDefault="001D7D1D" w:rsidP="00B335D9">
            <w:pPr>
              <w:spacing w:after="160"/>
              <w:jc w:val="both"/>
              <w:rPr>
                <w:rFonts w:ascii="Arial" w:hAnsi="Arial" w:cs="Arial"/>
                <w:sz w:val="22"/>
              </w:rPr>
            </w:pPr>
            <w:r w:rsidRPr="008A2C9B">
              <w:rPr>
                <w:rFonts w:ascii="Arial" w:hAnsi="Arial"/>
                <w:sz w:val="22"/>
              </w:rPr>
              <w:t>Conductivity (ECw) .........</w:t>
            </w:r>
            <w:r w:rsidR="00BC6560">
              <w:rPr>
                <w:rFonts w:ascii="Arial" w:hAnsi="Arial"/>
                <w:sz w:val="22"/>
              </w:rPr>
              <w:t>..........</w:t>
            </w:r>
          </w:p>
        </w:tc>
        <w:tc>
          <w:tcPr>
            <w:tcW w:w="5164" w:type="dxa"/>
          </w:tcPr>
          <w:p w14:paraId="054545D1" w14:textId="77777777" w:rsidR="001D7D1D" w:rsidRPr="008A2C9B" w:rsidRDefault="001D7D1D" w:rsidP="00B335D9">
            <w:pPr>
              <w:spacing w:after="160"/>
              <w:jc w:val="both"/>
              <w:rPr>
                <w:rFonts w:ascii="Arial" w:hAnsi="Arial" w:cs="Arial"/>
                <w:sz w:val="22"/>
              </w:rPr>
            </w:pPr>
            <w:r w:rsidRPr="008A2C9B">
              <w:rPr>
                <w:rFonts w:ascii="Arial" w:hAnsi="Arial"/>
                <w:sz w:val="22"/>
              </w:rPr>
              <w:t>3.0 dS/m</w:t>
            </w:r>
          </w:p>
        </w:tc>
      </w:tr>
      <w:tr w:rsidR="001D7D1D" w:rsidRPr="008A2C9B" w14:paraId="797E2606" w14:textId="77777777" w:rsidTr="00BC6560">
        <w:tc>
          <w:tcPr>
            <w:tcW w:w="3425" w:type="dxa"/>
          </w:tcPr>
          <w:p w14:paraId="446BA7C1" w14:textId="7DF85F9F" w:rsidR="001D7D1D" w:rsidRPr="008A2C9B" w:rsidRDefault="001D7D1D" w:rsidP="00B335D9">
            <w:pPr>
              <w:spacing w:after="160"/>
              <w:jc w:val="both"/>
              <w:rPr>
                <w:rFonts w:ascii="Arial" w:hAnsi="Arial" w:cs="Arial"/>
                <w:sz w:val="22"/>
              </w:rPr>
            </w:pPr>
            <w:r w:rsidRPr="008A2C9B">
              <w:rPr>
                <w:rFonts w:ascii="Arial" w:hAnsi="Arial"/>
                <w:sz w:val="22"/>
              </w:rPr>
              <w:t>SAR ....................................</w:t>
            </w:r>
            <w:r w:rsidR="00BC6560">
              <w:rPr>
                <w:rFonts w:ascii="Arial" w:hAnsi="Arial"/>
                <w:sz w:val="22"/>
              </w:rPr>
              <w:t>......</w:t>
            </w:r>
          </w:p>
        </w:tc>
        <w:tc>
          <w:tcPr>
            <w:tcW w:w="5164" w:type="dxa"/>
          </w:tcPr>
          <w:p w14:paraId="710F7811" w14:textId="77777777" w:rsidR="001D7D1D" w:rsidRPr="008A2C9B" w:rsidRDefault="001D7D1D" w:rsidP="00B335D9">
            <w:pPr>
              <w:spacing w:after="160"/>
              <w:jc w:val="both"/>
              <w:rPr>
                <w:rFonts w:ascii="Arial" w:hAnsi="Arial" w:cs="Arial"/>
                <w:sz w:val="22"/>
              </w:rPr>
            </w:pPr>
            <w:r w:rsidRPr="008A2C9B">
              <w:rPr>
                <w:rFonts w:ascii="Arial" w:hAnsi="Arial"/>
                <w:sz w:val="22"/>
              </w:rPr>
              <w:t>4</w:t>
            </w:r>
          </w:p>
        </w:tc>
      </w:tr>
      <w:tr w:rsidR="001D7D1D" w:rsidRPr="008A2C9B" w14:paraId="00DAE7CC" w14:textId="77777777" w:rsidTr="00BC6560">
        <w:tc>
          <w:tcPr>
            <w:tcW w:w="3425" w:type="dxa"/>
          </w:tcPr>
          <w:p w14:paraId="7785AC23" w14:textId="1B35E755" w:rsidR="001D7D1D" w:rsidRPr="008A2C9B" w:rsidRDefault="001D7D1D" w:rsidP="00B335D9">
            <w:pPr>
              <w:spacing w:after="160"/>
              <w:jc w:val="both"/>
              <w:rPr>
                <w:rFonts w:ascii="Arial" w:hAnsi="Arial" w:cs="Arial"/>
                <w:sz w:val="22"/>
              </w:rPr>
            </w:pPr>
            <w:r w:rsidRPr="008A2C9B">
              <w:rPr>
                <w:rFonts w:ascii="Arial" w:hAnsi="Arial"/>
                <w:sz w:val="22"/>
              </w:rPr>
              <w:t>Boron ....................................</w:t>
            </w:r>
            <w:r w:rsidR="00BC6560">
              <w:rPr>
                <w:rFonts w:ascii="Arial" w:hAnsi="Arial"/>
                <w:sz w:val="22"/>
              </w:rPr>
              <w:t>....</w:t>
            </w:r>
          </w:p>
        </w:tc>
        <w:tc>
          <w:tcPr>
            <w:tcW w:w="5164" w:type="dxa"/>
          </w:tcPr>
          <w:p w14:paraId="5E29B393" w14:textId="77777777" w:rsidR="001D7D1D" w:rsidRPr="008A2C9B" w:rsidRDefault="001D7D1D" w:rsidP="00B335D9">
            <w:pPr>
              <w:spacing w:after="160"/>
              <w:jc w:val="both"/>
              <w:rPr>
                <w:rFonts w:ascii="Arial" w:hAnsi="Arial" w:cs="Arial"/>
                <w:sz w:val="22"/>
              </w:rPr>
            </w:pPr>
            <w:r w:rsidRPr="008A2C9B">
              <w:rPr>
                <w:rFonts w:ascii="Arial" w:hAnsi="Arial"/>
                <w:sz w:val="22"/>
              </w:rPr>
              <w:t>2 ppm</w:t>
            </w:r>
          </w:p>
        </w:tc>
      </w:tr>
      <w:tr w:rsidR="001D7D1D" w:rsidRPr="008A2C9B" w14:paraId="1F345F10" w14:textId="77777777" w:rsidTr="00BC6560">
        <w:tc>
          <w:tcPr>
            <w:tcW w:w="3425" w:type="dxa"/>
          </w:tcPr>
          <w:p w14:paraId="68FB24F8" w14:textId="46FE0C97" w:rsidR="001D7D1D" w:rsidRPr="008A2C9B" w:rsidRDefault="001D7D1D" w:rsidP="00B335D9">
            <w:pPr>
              <w:spacing w:after="160"/>
              <w:jc w:val="both"/>
              <w:rPr>
                <w:rFonts w:ascii="Arial" w:hAnsi="Arial" w:cs="Arial"/>
                <w:sz w:val="22"/>
              </w:rPr>
            </w:pPr>
            <w:r w:rsidRPr="008A2C9B">
              <w:rPr>
                <w:rFonts w:ascii="Arial" w:hAnsi="Arial"/>
                <w:sz w:val="22"/>
              </w:rPr>
              <w:t>Chlorides………………….......</w:t>
            </w:r>
            <w:r w:rsidR="00BC6560">
              <w:rPr>
                <w:rFonts w:ascii="Arial" w:hAnsi="Arial"/>
                <w:sz w:val="22"/>
              </w:rPr>
              <w:t>...</w:t>
            </w:r>
          </w:p>
        </w:tc>
        <w:tc>
          <w:tcPr>
            <w:tcW w:w="5164" w:type="dxa"/>
          </w:tcPr>
          <w:p w14:paraId="05C63037" w14:textId="77777777" w:rsidR="001D7D1D" w:rsidRPr="008A2C9B" w:rsidRDefault="001D7D1D" w:rsidP="00B335D9">
            <w:pPr>
              <w:spacing w:after="160"/>
              <w:jc w:val="both"/>
              <w:rPr>
                <w:rFonts w:ascii="Arial" w:hAnsi="Arial" w:cs="Arial"/>
                <w:sz w:val="22"/>
              </w:rPr>
            </w:pPr>
            <w:r w:rsidRPr="008A2C9B">
              <w:rPr>
                <w:rFonts w:ascii="Arial" w:hAnsi="Arial"/>
                <w:sz w:val="22"/>
              </w:rPr>
              <w:t>10 mEq/l</w:t>
            </w:r>
          </w:p>
        </w:tc>
      </w:tr>
      <w:tr w:rsidR="001D7D1D" w:rsidRPr="008A2C9B" w14:paraId="443B8466" w14:textId="77777777" w:rsidTr="00BC6560">
        <w:tc>
          <w:tcPr>
            <w:tcW w:w="3425" w:type="dxa"/>
          </w:tcPr>
          <w:p w14:paraId="372F9B51" w14:textId="77777777" w:rsidR="001D7D1D" w:rsidRPr="008A2C9B" w:rsidRDefault="001D7D1D" w:rsidP="00B335D9">
            <w:pPr>
              <w:spacing w:after="160"/>
              <w:jc w:val="both"/>
              <w:rPr>
                <w:rFonts w:ascii="Arial" w:hAnsi="Arial" w:cs="Arial"/>
                <w:sz w:val="22"/>
              </w:rPr>
            </w:pPr>
            <w:r w:rsidRPr="008A2C9B">
              <w:rPr>
                <w:rFonts w:ascii="Arial" w:hAnsi="Arial"/>
                <w:sz w:val="22"/>
              </w:rPr>
              <w:t>Sodium .....................................</w:t>
            </w:r>
          </w:p>
        </w:tc>
        <w:tc>
          <w:tcPr>
            <w:tcW w:w="5164" w:type="dxa"/>
          </w:tcPr>
          <w:p w14:paraId="3866363D" w14:textId="77777777" w:rsidR="001D7D1D" w:rsidRPr="008A2C9B" w:rsidRDefault="001D7D1D" w:rsidP="00B335D9">
            <w:pPr>
              <w:spacing w:after="160"/>
              <w:jc w:val="both"/>
              <w:rPr>
                <w:rFonts w:ascii="Arial" w:hAnsi="Arial" w:cs="Arial"/>
                <w:sz w:val="22"/>
              </w:rPr>
            </w:pPr>
            <w:r w:rsidRPr="008A2C9B">
              <w:rPr>
                <w:rFonts w:ascii="Arial" w:hAnsi="Arial"/>
                <w:sz w:val="22"/>
              </w:rPr>
              <w:t>9 mEq/l</w:t>
            </w:r>
          </w:p>
        </w:tc>
      </w:tr>
      <w:tr w:rsidR="001D7D1D" w:rsidRPr="008A2C9B" w14:paraId="425097BB" w14:textId="77777777" w:rsidTr="00BC6560">
        <w:tc>
          <w:tcPr>
            <w:tcW w:w="3425" w:type="dxa"/>
          </w:tcPr>
          <w:p w14:paraId="3A530669" w14:textId="189FD6BF" w:rsidR="001D7D1D" w:rsidRPr="008A2C9B" w:rsidRDefault="001D7D1D" w:rsidP="00B335D9">
            <w:pPr>
              <w:spacing w:after="160"/>
              <w:jc w:val="both"/>
              <w:rPr>
                <w:rFonts w:ascii="Arial" w:hAnsi="Arial" w:cs="Arial"/>
                <w:sz w:val="22"/>
              </w:rPr>
            </w:pPr>
            <w:r w:rsidRPr="008A2C9B">
              <w:rPr>
                <w:rFonts w:ascii="Arial" w:hAnsi="Arial"/>
                <w:sz w:val="22"/>
              </w:rPr>
              <w:t>Bicarbonates ........................</w:t>
            </w:r>
            <w:r w:rsidR="00BC6560">
              <w:rPr>
                <w:rFonts w:ascii="Arial" w:hAnsi="Arial"/>
                <w:sz w:val="22"/>
              </w:rPr>
              <w:t>...</w:t>
            </w:r>
            <w:r w:rsidRPr="008A2C9B">
              <w:rPr>
                <w:rFonts w:ascii="Arial" w:hAnsi="Arial"/>
                <w:sz w:val="22"/>
              </w:rPr>
              <w:t>.</w:t>
            </w:r>
          </w:p>
        </w:tc>
        <w:tc>
          <w:tcPr>
            <w:tcW w:w="5164" w:type="dxa"/>
          </w:tcPr>
          <w:p w14:paraId="1E29BD51" w14:textId="77777777" w:rsidR="001D7D1D" w:rsidRPr="008A2C9B" w:rsidRDefault="001D7D1D" w:rsidP="00B335D9">
            <w:pPr>
              <w:spacing w:after="160"/>
              <w:jc w:val="both"/>
              <w:rPr>
                <w:rFonts w:ascii="Arial" w:hAnsi="Arial" w:cs="Arial"/>
                <w:sz w:val="22"/>
              </w:rPr>
            </w:pPr>
            <w:r w:rsidRPr="008A2C9B">
              <w:rPr>
                <w:rFonts w:ascii="Arial" w:hAnsi="Arial"/>
                <w:sz w:val="22"/>
              </w:rPr>
              <w:t>10 mEq/l</w:t>
            </w:r>
          </w:p>
        </w:tc>
      </w:tr>
    </w:tbl>
    <w:p w14:paraId="28D9A977"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7.3 </w:t>
      </w:r>
      <w:r w:rsidRPr="008A2C9B">
        <w:rPr>
          <w:rFonts w:ascii="Arial" w:hAnsi="Arial"/>
          <w:i/>
        </w:rPr>
        <w:t>Recommendations</w:t>
      </w:r>
    </w:p>
    <w:p w14:paraId="41470D7A" w14:textId="77777777" w:rsidR="00412AFB" w:rsidRPr="008A2C9B" w:rsidRDefault="00412AFB" w:rsidP="00B335D9">
      <w:pPr>
        <w:spacing w:line="240" w:lineRule="auto"/>
        <w:jc w:val="both"/>
        <w:rPr>
          <w:rFonts w:ascii="Arial" w:hAnsi="Arial" w:cs="Arial"/>
        </w:rPr>
      </w:pPr>
      <w:r w:rsidRPr="008A2C9B">
        <w:rPr>
          <w:rFonts w:ascii="Arial" w:hAnsi="Arial"/>
        </w:rPr>
        <w:t>7.3.1 In order to use irrigation water with criteria to maximise efficiency in pressure irrigation systems, it is advised to install a flowmeter or other water consumption measurement system, such as by installing meters in pressure pipes or counting surface watering hours, to enable accurate verification of water volumes and application times.</w:t>
      </w:r>
    </w:p>
    <w:p w14:paraId="5DDCD397" w14:textId="77777777" w:rsidR="00412AFB" w:rsidRPr="008A2C9B" w:rsidRDefault="00412AFB" w:rsidP="00B335D9">
      <w:pPr>
        <w:spacing w:line="240" w:lineRule="auto"/>
        <w:jc w:val="both"/>
        <w:rPr>
          <w:rFonts w:ascii="Arial" w:hAnsi="Arial" w:cs="Arial"/>
        </w:rPr>
      </w:pPr>
      <w:r w:rsidRPr="008A2C9B">
        <w:rPr>
          <w:rFonts w:ascii="Arial" w:hAnsi="Arial"/>
        </w:rPr>
        <w:t>7.3.2 For gravity irrigation, use a grader, preferably laser-guided, to level the land once every five years to guarantee proper uniformity of water distribution.</w:t>
      </w:r>
    </w:p>
    <w:p w14:paraId="7BAE32A0" w14:textId="77777777" w:rsidR="00412AFB" w:rsidRPr="008A2C9B" w:rsidRDefault="00412AFB" w:rsidP="00B335D9">
      <w:pPr>
        <w:spacing w:line="240" w:lineRule="auto"/>
        <w:jc w:val="both"/>
        <w:rPr>
          <w:rFonts w:ascii="Arial" w:hAnsi="Arial" w:cs="Arial"/>
        </w:rPr>
      </w:pPr>
      <w:r w:rsidRPr="008A2C9B">
        <w:rPr>
          <w:rFonts w:ascii="Arial" w:hAnsi="Arial"/>
        </w:rPr>
        <w:t>7.3.3 Essentially guarantee the water supply when cereal is coming into ear, given that this is the time of greatest need.</w:t>
      </w:r>
    </w:p>
    <w:p w14:paraId="64D91E1B" w14:textId="77777777" w:rsidR="00412AFB" w:rsidRPr="008A2C9B" w:rsidRDefault="00412AFB" w:rsidP="00B335D9">
      <w:pPr>
        <w:spacing w:line="240" w:lineRule="auto"/>
        <w:jc w:val="both"/>
        <w:rPr>
          <w:rFonts w:ascii="Arial" w:hAnsi="Arial" w:cs="Arial"/>
        </w:rPr>
      </w:pPr>
      <w:r w:rsidRPr="008A2C9B">
        <w:rPr>
          <w:rFonts w:ascii="Arial" w:hAnsi="Arial"/>
        </w:rPr>
        <w:t>7.3.4 Try to avoid irrigation later than the phenological milk stage of the cereal.</w:t>
      </w:r>
    </w:p>
    <w:p w14:paraId="7864E6EB" w14:textId="77777777" w:rsidR="00412AFB" w:rsidRPr="008A2C9B" w:rsidRDefault="00412AFB" w:rsidP="00B335D9">
      <w:pPr>
        <w:spacing w:line="240" w:lineRule="auto"/>
        <w:jc w:val="both"/>
        <w:rPr>
          <w:rFonts w:ascii="Arial" w:hAnsi="Arial" w:cs="Arial"/>
        </w:rPr>
      </w:pPr>
      <w:r w:rsidRPr="008A2C9B">
        <w:rPr>
          <w:rFonts w:ascii="Arial" w:hAnsi="Arial"/>
        </w:rPr>
        <w:t xml:space="preserve">7.3.5 In order to evaluate the water status of the soil, it is advised to use a form of moisture monitoring (tensiometers, probes, etc.). </w:t>
      </w:r>
    </w:p>
    <w:p w14:paraId="51FBC1E7" w14:textId="77777777" w:rsidR="00412AFB" w:rsidRPr="008A2C9B" w:rsidRDefault="00412AFB" w:rsidP="00B335D9">
      <w:pPr>
        <w:spacing w:line="240" w:lineRule="auto"/>
        <w:jc w:val="both"/>
        <w:rPr>
          <w:rFonts w:ascii="Arial" w:hAnsi="Arial" w:cs="Arial"/>
        </w:rPr>
      </w:pPr>
      <w:r w:rsidRPr="008A2C9B">
        <w:rPr>
          <w:rFonts w:ascii="Arial" w:hAnsi="Arial"/>
        </w:rPr>
        <w:t>7.3.6 Adopt a water management plan to optimise use and minimise loss.</w:t>
      </w:r>
    </w:p>
    <w:p w14:paraId="424A9090"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7.3.7 Avoid using gravity irrigation in soils with sandy textures.</w:t>
      </w:r>
    </w:p>
    <w:p w14:paraId="4198AF64" w14:textId="77777777" w:rsidR="00412AFB" w:rsidRPr="008A2C9B" w:rsidRDefault="00412AFB" w:rsidP="00B335D9">
      <w:pPr>
        <w:spacing w:line="240" w:lineRule="auto"/>
        <w:jc w:val="both"/>
        <w:rPr>
          <w:rFonts w:ascii="Arial" w:hAnsi="Arial" w:cs="Arial"/>
        </w:rPr>
      </w:pPr>
      <w:r w:rsidRPr="008A2C9B">
        <w:rPr>
          <w:rFonts w:ascii="Arial" w:hAnsi="Arial"/>
        </w:rPr>
        <w:t xml:space="preserve">7.3.8 In cases of sprinkler irrigation and salinisation hazards, consider breaking up the washing (for 6-15 %). </w:t>
      </w:r>
    </w:p>
    <w:p w14:paraId="198D6952" w14:textId="77777777" w:rsidR="00412AFB" w:rsidRPr="008A2C9B" w:rsidRDefault="00412AFB" w:rsidP="00B335D9">
      <w:pPr>
        <w:spacing w:line="240" w:lineRule="auto"/>
        <w:jc w:val="both"/>
        <w:rPr>
          <w:rFonts w:ascii="Arial" w:hAnsi="Arial" w:cs="Arial"/>
        </w:rPr>
      </w:pPr>
      <w:r w:rsidRPr="008A2C9B">
        <w:rPr>
          <w:rFonts w:ascii="Arial" w:hAnsi="Arial"/>
        </w:rPr>
        <w:t>Article 8</w:t>
      </w:r>
    </w:p>
    <w:p w14:paraId="610E2808"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Weed control</w:t>
      </w:r>
    </w:p>
    <w:p w14:paraId="7722B26A" w14:textId="77777777" w:rsidR="00412AFB" w:rsidRPr="008A2C9B" w:rsidRDefault="00412AFB" w:rsidP="00B335D9">
      <w:pPr>
        <w:spacing w:line="240" w:lineRule="auto"/>
        <w:jc w:val="both"/>
        <w:outlineLvl w:val="0"/>
        <w:rPr>
          <w:rFonts w:ascii="Arial" w:hAnsi="Arial" w:cs="Arial"/>
          <w:i/>
        </w:rPr>
      </w:pPr>
      <w:r w:rsidRPr="008A2C9B">
        <w:rPr>
          <w:rFonts w:ascii="Arial" w:hAnsi="Arial"/>
        </w:rPr>
        <w:t xml:space="preserve">8.1 </w:t>
      </w:r>
      <w:r w:rsidRPr="008A2C9B">
        <w:rPr>
          <w:rFonts w:ascii="Arial" w:hAnsi="Arial"/>
          <w:i/>
        </w:rPr>
        <w:t>Obligations</w:t>
      </w:r>
    </w:p>
    <w:p w14:paraId="092381D9" w14:textId="77777777" w:rsidR="00412AFB" w:rsidRPr="008A2C9B" w:rsidRDefault="00412AFB" w:rsidP="00B335D9">
      <w:pPr>
        <w:spacing w:line="240" w:lineRule="auto"/>
        <w:jc w:val="both"/>
        <w:rPr>
          <w:rFonts w:ascii="Arial" w:hAnsi="Arial" w:cs="Arial"/>
        </w:rPr>
      </w:pPr>
      <w:r w:rsidRPr="008A2C9B">
        <w:rPr>
          <w:rFonts w:ascii="Arial" w:hAnsi="Arial"/>
        </w:rPr>
        <w:t>8.1.1 Where possible, use physical, mechanical or biological weed control methods or methods that minimise the risk of CO</w:t>
      </w:r>
      <w:r w:rsidRPr="008A2C9B">
        <w:rPr>
          <w:rFonts w:ascii="Arial" w:hAnsi="Arial"/>
          <w:vertAlign w:val="subscript"/>
        </w:rPr>
        <w:t>2</w:t>
      </w:r>
      <w:r w:rsidRPr="008A2C9B">
        <w:rPr>
          <w:rFonts w:ascii="Arial" w:hAnsi="Arial"/>
        </w:rPr>
        <w:t xml:space="preserve"> emissions. If the aforementioned methods do not enable adequate weed control, then it may be justified to use one of the herbicides indicated in Annex 1 to this regulation. </w:t>
      </w:r>
    </w:p>
    <w:p w14:paraId="323926B1" w14:textId="77777777" w:rsidR="00412AFB" w:rsidRPr="008A2C9B" w:rsidRDefault="00412AFB" w:rsidP="00B335D9">
      <w:pPr>
        <w:spacing w:line="240" w:lineRule="auto"/>
        <w:jc w:val="both"/>
        <w:rPr>
          <w:rFonts w:ascii="Arial" w:hAnsi="Arial" w:cs="Arial"/>
        </w:rPr>
      </w:pPr>
      <w:r w:rsidRPr="008A2C9B">
        <w:rPr>
          <w:rFonts w:ascii="Arial" w:hAnsi="Arial"/>
        </w:rPr>
        <w:t>In exceptional cases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 this crop and for officially approved uses. This exception shall also apply to herbicides entered in this Register to control certain weeds not provided for in the herbicide annex to this regulation due to their novelty.</w:t>
      </w:r>
    </w:p>
    <w:p w14:paraId="558E2B5E" w14:textId="77777777" w:rsidR="00412AFB" w:rsidRPr="008A2C9B" w:rsidRDefault="00412AFB" w:rsidP="00B335D9">
      <w:pPr>
        <w:spacing w:line="240" w:lineRule="auto"/>
        <w:jc w:val="both"/>
        <w:rPr>
          <w:rFonts w:ascii="Arial" w:hAnsi="Arial" w:cs="Arial"/>
        </w:rPr>
      </w:pPr>
      <w:r w:rsidRPr="008A2C9B">
        <w:rPr>
          <w:rFonts w:ascii="Arial" w:hAnsi="Arial"/>
        </w:rPr>
        <w:t xml:space="preserve">If it is necessary to apply herbicides, this shall be handled using the techniques indicated on the product label. </w:t>
      </w:r>
    </w:p>
    <w:p w14:paraId="4A229189" w14:textId="77777777" w:rsidR="00412AFB" w:rsidRPr="008A2C9B" w:rsidRDefault="00412AFB" w:rsidP="00B335D9">
      <w:pPr>
        <w:pStyle w:val="BodyText"/>
        <w:spacing w:after="160"/>
        <w:rPr>
          <w:rFonts w:cs="Arial"/>
          <w:szCs w:val="22"/>
        </w:rPr>
      </w:pPr>
      <w:r w:rsidRPr="008A2C9B">
        <w:lastRenderedPageBreak/>
        <w:t xml:space="preserve">8.1.2 If using herbicides, do not use an active substance more than two years in a row, barring exceptional circumstances duly justified by the member of the technical personnel responsible for integrated production. </w:t>
      </w:r>
    </w:p>
    <w:p w14:paraId="2B360D30" w14:textId="77777777" w:rsidR="00412AFB" w:rsidRPr="008A2C9B" w:rsidRDefault="00412AFB" w:rsidP="00B335D9">
      <w:pPr>
        <w:spacing w:line="240" w:lineRule="auto"/>
        <w:jc w:val="both"/>
        <w:rPr>
          <w:rFonts w:ascii="Arial" w:hAnsi="Arial" w:cs="Arial"/>
        </w:rPr>
      </w:pPr>
      <w:r w:rsidRPr="008A2C9B">
        <w:rPr>
          <w:rFonts w:ascii="Arial" w:hAnsi="Arial"/>
        </w:rPr>
        <w:t>8.1.3 Use active herbicidal substances with minimal environmental impact.</w:t>
      </w:r>
    </w:p>
    <w:p w14:paraId="53A4AACD" w14:textId="77777777" w:rsidR="00412AFB" w:rsidRPr="008A2C9B" w:rsidRDefault="00412AFB" w:rsidP="00B335D9">
      <w:pPr>
        <w:pStyle w:val="BodyText"/>
        <w:spacing w:after="160"/>
        <w:rPr>
          <w:rFonts w:cs="Arial"/>
          <w:szCs w:val="22"/>
        </w:rPr>
      </w:pPr>
      <w:r w:rsidRPr="008A2C9B">
        <w:t xml:space="preserve">8.1.4 The active substances used shall be selected according to the criteria of the least hazard to humans, wildlife and the environment, and to provide effective weed control. </w:t>
      </w:r>
    </w:p>
    <w:p w14:paraId="6F39556F" w14:textId="77777777" w:rsidR="00412AFB" w:rsidRPr="008A2C9B" w:rsidRDefault="00412AFB" w:rsidP="00B335D9">
      <w:pPr>
        <w:spacing w:line="240" w:lineRule="auto"/>
        <w:jc w:val="both"/>
        <w:rPr>
          <w:rFonts w:ascii="Arial" w:hAnsi="Arial" w:cs="Arial"/>
        </w:rPr>
      </w:pPr>
      <w:r w:rsidRPr="008A2C9B">
        <w:rPr>
          <w:rFonts w:ascii="Arial" w:hAnsi="Arial"/>
        </w:rPr>
        <w:t>8.1.5 Adopt the specified measures to prevent inputs drifting into plots and/or UCUs other than those being treated.</w:t>
      </w:r>
    </w:p>
    <w:p w14:paraId="058F70CC"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8.2 </w:t>
      </w:r>
      <w:r w:rsidRPr="008A2C9B">
        <w:rPr>
          <w:rFonts w:ascii="Arial" w:hAnsi="Arial"/>
          <w:i/>
        </w:rPr>
        <w:t>Prohibitions</w:t>
      </w:r>
    </w:p>
    <w:p w14:paraId="6AE7041E" w14:textId="77777777" w:rsidR="00412AFB" w:rsidRPr="008A2C9B" w:rsidRDefault="00412AFB" w:rsidP="00B335D9">
      <w:pPr>
        <w:spacing w:line="240" w:lineRule="auto"/>
        <w:jc w:val="both"/>
        <w:rPr>
          <w:rFonts w:ascii="Arial" w:hAnsi="Arial" w:cs="Arial"/>
        </w:rPr>
      </w:pPr>
      <w:r w:rsidRPr="008A2C9B">
        <w:rPr>
          <w:rFonts w:ascii="Arial" w:hAnsi="Arial"/>
        </w:rPr>
        <w:t xml:space="preserve">8.2.1 Use of herbicides not indicated in Annex 1 to this technical standard </w:t>
      </w:r>
    </w:p>
    <w:p w14:paraId="3B95F413" w14:textId="77777777" w:rsidR="00412AFB" w:rsidRPr="008A2C9B" w:rsidRDefault="00412AFB" w:rsidP="00B335D9">
      <w:pPr>
        <w:spacing w:line="240" w:lineRule="auto"/>
        <w:rPr>
          <w:rFonts w:ascii="Arial" w:hAnsi="Arial" w:cs="Arial"/>
        </w:rPr>
      </w:pPr>
      <w:r w:rsidRPr="008A2C9B">
        <w:rPr>
          <w:rFonts w:ascii="Arial" w:hAnsi="Arial"/>
        </w:rPr>
        <w:t>8.2.2 Application of herbicidal treatments at wind speeds greater than 1.5 m/s</w:t>
      </w:r>
    </w:p>
    <w:p w14:paraId="02C15C71" w14:textId="77777777" w:rsidR="00412AFB" w:rsidRPr="008A2C9B" w:rsidRDefault="00412AFB" w:rsidP="00B335D9">
      <w:pPr>
        <w:spacing w:line="240" w:lineRule="auto"/>
        <w:rPr>
          <w:rFonts w:ascii="Arial" w:hAnsi="Arial" w:cs="Arial"/>
        </w:rPr>
      </w:pPr>
      <w:r w:rsidRPr="008A2C9B">
        <w:rPr>
          <w:rFonts w:ascii="Arial" w:hAnsi="Arial"/>
        </w:rPr>
        <w:t>8.2.3 Use of residual herbicides in sandy soils</w:t>
      </w:r>
    </w:p>
    <w:p w14:paraId="4F03FEDE" w14:textId="77777777" w:rsidR="00412AFB" w:rsidRPr="008A2C9B" w:rsidRDefault="00412AFB" w:rsidP="00B335D9">
      <w:pPr>
        <w:spacing w:line="240" w:lineRule="auto"/>
        <w:jc w:val="both"/>
        <w:rPr>
          <w:rFonts w:ascii="Arial" w:hAnsi="Arial" w:cs="Arial"/>
        </w:rPr>
      </w:pPr>
      <w:r w:rsidRPr="008A2C9B">
        <w:rPr>
          <w:rFonts w:ascii="Arial" w:hAnsi="Arial"/>
        </w:rPr>
        <w:t>8.2.4 Herbicide treatment within 5 metres of surface water 8.2.5 Use of any and all herbicides – even those indicated in Annex 1 to this regulation – that are removed from the Official register of plant protection products and materials of the Ministry of Agriculture, Fisheries, Food and the Environment [MAPAMA] after publication of the provision approving them or that have lost the corresponding approval for use</w:t>
      </w:r>
    </w:p>
    <w:p w14:paraId="67555DBF"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8.3 </w:t>
      </w:r>
      <w:r w:rsidRPr="008A2C9B">
        <w:rPr>
          <w:rFonts w:ascii="Arial" w:hAnsi="Arial"/>
          <w:i/>
        </w:rPr>
        <w:t>Recommendations</w:t>
      </w:r>
    </w:p>
    <w:p w14:paraId="50FA43B9" w14:textId="77777777" w:rsidR="00412AFB" w:rsidRPr="008A2C9B" w:rsidRDefault="00412AFB" w:rsidP="00B335D9">
      <w:pPr>
        <w:spacing w:line="240" w:lineRule="auto"/>
        <w:jc w:val="both"/>
        <w:rPr>
          <w:rFonts w:ascii="Arial" w:hAnsi="Arial" w:cs="Arial"/>
        </w:rPr>
      </w:pPr>
      <w:r w:rsidRPr="008A2C9B">
        <w:rPr>
          <w:rFonts w:ascii="Arial" w:hAnsi="Arial"/>
        </w:rPr>
        <w:t>8.3.1 Preferably, weed control shall be handled by adoption of preventive measures before crop planting and the use of mechanical or physical methods during this time.</w:t>
      </w:r>
    </w:p>
    <w:p w14:paraId="2C04FA28" w14:textId="77777777" w:rsidR="00412AFB" w:rsidRPr="008A2C9B" w:rsidRDefault="00412AFB" w:rsidP="00B335D9">
      <w:pPr>
        <w:spacing w:line="240" w:lineRule="auto"/>
        <w:jc w:val="both"/>
        <w:rPr>
          <w:rFonts w:ascii="Arial" w:hAnsi="Arial" w:cs="Arial"/>
        </w:rPr>
      </w:pPr>
      <w:r w:rsidRPr="008A2C9B">
        <w:rPr>
          <w:rFonts w:ascii="Arial" w:hAnsi="Arial"/>
        </w:rPr>
        <w:t>8.3.2 In highly weed-infested fields, postpone the sowing date as much as possible to take advantage of the sprouting of the weeds to control them.</w:t>
      </w:r>
    </w:p>
    <w:p w14:paraId="55FDA43A" w14:textId="77777777" w:rsidR="00412AFB" w:rsidRPr="008A2C9B" w:rsidRDefault="00412AFB" w:rsidP="00B335D9">
      <w:pPr>
        <w:pStyle w:val="BodyText"/>
        <w:spacing w:after="160"/>
        <w:rPr>
          <w:rFonts w:cs="Arial"/>
          <w:szCs w:val="22"/>
        </w:rPr>
      </w:pPr>
      <w:r w:rsidRPr="008A2C9B">
        <w:t>8.3.3 If using herbicides, it is preferable to apply them when the weeds are most sensitive, in order to minimise product use; in addition, combine them where possible with mechanical control methods.</w:t>
      </w:r>
    </w:p>
    <w:p w14:paraId="7E921AC9" w14:textId="77777777" w:rsidR="00412AFB" w:rsidRPr="008A2C9B" w:rsidRDefault="00412AFB" w:rsidP="00B335D9">
      <w:pPr>
        <w:pStyle w:val="BodyText"/>
        <w:spacing w:after="160"/>
        <w:rPr>
          <w:rFonts w:cs="Arial"/>
          <w:szCs w:val="22"/>
        </w:rPr>
      </w:pPr>
      <w:r w:rsidRPr="008A2C9B">
        <w:t>8.3.4 Adjust the application volume to the weed species being controlled, to the soil type where it will be applied and to the weather conditions in which the treatment will occur.</w:t>
      </w:r>
    </w:p>
    <w:p w14:paraId="461A896E" w14:textId="77777777" w:rsidR="00412AFB" w:rsidRPr="008A2C9B" w:rsidRDefault="00412AFB" w:rsidP="00B335D9">
      <w:pPr>
        <w:pStyle w:val="BodyText"/>
        <w:spacing w:after="160"/>
        <w:rPr>
          <w:rFonts w:cs="Arial"/>
          <w:szCs w:val="22"/>
        </w:rPr>
      </w:pPr>
      <w:r w:rsidRPr="008A2C9B">
        <w:t>8.3.5 Minimise the mixture of active herbicide materials.</w:t>
      </w:r>
    </w:p>
    <w:p w14:paraId="031716E8"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8.3.6 Alternate the use of active herbicidal substances belonging to different HRAC (Herbicide Resistance Action Committee) classes as often as possible.</w:t>
      </w:r>
    </w:p>
    <w:p w14:paraId="27D682DF"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9</w:t>
      </w:r>
    </w:p>
    <w:p w14:paraId="6B676E84"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 xml:space="preserve">Integrated pest and disease management </w:t>
      </w:r>
    </w:p>
    <w:p w14:paraId="7A07B60F"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9.1 </w:t>
      </w:r>
      <w:r w:rsidRPr="008A2C9B">
        <w:rPr>
          <w:rFonts w:ascii="Arial" w:hAnsi="Arial"/>
          <w:i/>
        </w:rPr>
        <w:t>Obligations</w:t>
      </w:r>
    </w:p>
    <w:p w14:paraId="14E06440"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 xml:space="preserve">9.1.1 The following pest and disease control methods shall be given preference: </w:t>
      </w:r>
    </w:p>
    <w:p w14:paraId="7F729608" w14:textId="77777777" w:rsidR="00412AFB" w:rsidRPr="008A2C9B" w:rsidRDefault="00412AFB" w:rsidP="00B335D9">
      <w:pPr>
        <w:numPr>
          <w:ilvl w:val="0"/>
          <w:numId w:val="2"/>
        </w:numPr>
        <w:tabs>
          <w:tab w:val="left" w:pos="1065"/>
        </w:tabs>
        <w:autoSpaceDE w:val="0"/>
        <w:autoSpaceDN w:val="0"/>
        <w:adjustRightInd w:val="0"/>
        <w:spacing w:line="240" w:lineRule="auto"/>
        <w:jc w:val="both"/>
        <w:rPr>
          <w:rFonts w:ascii="Arial" w:hAnsi="Arial" w:cs="Arial"/>
        </w:rPr>
      </w:pPr>
      <w:r w:rsidRPr="008A2C9B">
        <w:rPr>
          <w:rFonts w:ascii="Arial" w:hAnsi="Arial"/>
        </w:rPr>
        <w:t>Cultural: crop rotation, working the soil, removal of sources of infection, balanced fertilisation, sowing dates and irrigation management</w:t>
      </w:r>
    </w:p>
    <w:p w14:paraId="69F2A63E" w14:textId="77777777" w:rsidR="00412AFB" w:rsidRPr="008A2C9B" w:rsidRDefault="00412AFB" w:rsidP="00B335D9">
      <w:pPr>
        <w:numPr>
          <w:ilvl w:val="0"/>
          <w:numId w:val="2"/>
        </w:numPr>
        <w:tabs>
          <w:tab w:val="left" w:pos="1065"/>
        </w:tabs>
        <w:autoSpaceDE w:val="0"/>
        <w:autoSpaceDN w:val="0"/>
        <w:adjustRightInd w:val="0"/>
        <w:spacing w:line="240" w:lineRule="auto"/>
        <w:jc w:val="both"/>
        <w:rPr>
          <w:rFonts w:ascii="Arial" w:hAnsi="Arial" w:cs="Arial"/>
        </w:rPr>
      </w:pPr>
      <w:r w:rsidRPr="008A2C9B">
        <w:rPr>
          <w:rFonts w:ascii="Arial" w:hAnsi="Arial"/>
        </w:rPr>
        <w:t>Biological: biopesticides</w:t>
      </w:r>
    </w:p>
    <w:p w14:paraId="1CE083C0" w14:textId="77777777" w:rsidR="00412AFB" w:rsidRPr="008A2C9B" w:rsidRDefault="00412AFB" w:rsidP="00B335D9">
      <w:pPr>
        <w:numPr>
          <w:ilvl w:val="0"/>
          <w:numId w:val="2"/>
        </w:numPr>
        <w:tabs>
          <w:tab w:val="left" w:pos="1065"/>
        </w:tabs>
        <w:autoSpaceDE w:val="0"/>
        <w:autoSpaceDN w:val="0"/>
        <w:adjustRightInd w:val="0"/>
        <w:spacing w:line="240" w:lineRule="auto"/>
        <w:jc w:val="both"/>
        <w:rPr>
          <w:rFonts w:ascii="Arial" w:hAnsi="Arial" w:cs="Arial"/>
        </w:rPr>
      </w:pPr>
      <w:r w:rsidRPr="008A2C9B">
        <w:rPr>
          <w:rFonts w:ascii="Arial" w:hAnsi="Arial"/>
        </w:rPr>
        <w:t>Biotechnological: sex attractants for pest control by sexual confusion and mass capture of adults, or other types of attractants</w:t>
      </w:r>
    </w:p>
    <w:p w14:paraId="6C2B0D73"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lastRenderedPageBreak/>
        <w:t>The use of synthetic plant protection products shall only be permitted if the aforementioned methods are not applicable and if the tolerance levels indicated in point 9.1.3 are exceeded.</w:t>
      </w:r>
    </w:p>
    <w:p w14:paraId="4AAFF787"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 xml:space="preserve">9.1.2 The risk estimate for each plot shall be made by means of: </w:t>
      </w:r>
      <w:r w:rsidRPr="008A2C9B">
        <w:rPr>
          <w:rFonts w:ascii="Arial" w:hAnsi="Arial"/>
          <w:i/>
        </w:rPr>
        <w:t xml:space="preserve">a) </w:t>
      </w:r>
      <w:r w:rsidRPr="008A2C9B">
        <w:rPr>
          <w:rFonts w:ascii="Arial" w:hAnsi="Arial"/>
        </w:rPr>
        <w:t xml:space="preserve">Pests: evaluations of population levels or impact intensity, stage of development and useful fauna; </w:t>
      </w:r>
      <w:r w:rsidRPr="008A2C9B">
        <w:rPr>
          <w:rFonts w:ascii="Arial" w:hAnsi="Arial"/>
          <w:i/>
        </w:rPr>
        <w:t xml:space="preserve">b) </w:t>
      </w:r>
      <w:r w:rsidRPr="008A2C9B">
        <w:rPr>
          <w:rFonts w:ascii="Arial" w:hAnsi="Arial"/>
        </w:rPr>
        <w:t xml:space="preserve">Diseases: impact intensity by evaluation of the disease quantity in the plant or in the affected plant part, with examination of a sample for each control unit; </w:t>
      </w:r>
      <w:r w:rsidRPr="008A2C9B">
        <w:rPr>
          <w:rFonts w:ascii="Arial" w:hAnsi="Arial"/>
          <w:i/>
        </w:rPr>
        <w:t xml:space="preserve">c) </w:t>
      </w:r>
      <w:r w:rsidRPr="008A2C9B">
        <w:rPr>
          <w:rFonts w:ascii="Arial" w:hAnsi="Arial"/>
        </w:rPr>
        <w:t>Plant protection history of the previous crop, prepared based on a disease intensity assessment at the end of the growing cycle or a population level assessment for the insects or mites that may act as pests.</w:t>
      </w:r>
    </w:p>
    <w:p w14:paraId="5BB7CE88"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The crop phenology and climate conditions shall be taken into account in all cases.</w:t>
      </w:r>
    </w:p>
    <w:p w14:paraId="357B251A"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9.1.3 Direct pest and disease control measures shall only be applied if the thresholds defined in the integrated pest and disease management annexes are exceeded. If the pest or disease in the crop is not indicated in the aforementioned annex, proceed according to the provisions of Article 9.2.9.</w:t>
      </w:r>
    </w:p>
    <w:p w14:paraId="504B2D49" w14:textId="77777777" w:rsidR="00412AFB" w:rsidRPr="008A2C9B" w:rsidRDefault="00412AFB" w:rsidP="00B335D9">
      <w:pPr>
        <w:spacing w:line="240" w:lineRule="auto"/>
        <w:jc w:val="both"/>
        <w:rPr>
          <w:rFonts w:ascii="Arial" w:hAnsi="Arial" w:cs="Arial"/>
        </w:rPr>
      </w:pPr>
      <w:r w:rsidRPr="008A2C9B">
        <w:rPr>
          <w:rFonts w:ascii="Arial" w:hAnsi="Arial"/>
        </w:rPr>
        <w:t>9.1.4 If an intervention with plant protection products is necessary, the active substances that must be used shall be selected according to the criteria of the least hazard to humans, other animals and the environment; effectiveness for pest or disease control; selectivity (avoid toxicity to pollinators and natural enemies); residues and risk of creating resistant populations. In any case, plant protection products shall only be used if entered in the Official register of plant protection products and materials for Spain and if expressly approved for the approved crops and uses and in accordance with the instructions and/or restrictions indicated in Annex 2 to this regulation.</w:t>
      </w:r>
    </w:p>
    <w:p w14:paraId="6F15375D" w14:textId="77777777" w:rsidR="00412AFB" w:rsidRPr="008A2C9B" w:rsidRDefault="00412AFB" w:rsidP="00B335D9">
      <w:pPr>
        <w:spacing w:line="240" w:lineRule="auto"/>
        <w:jc w:val="both"/>
        <w:rPr>
          <w:rFonts w:ascii="Arial" w:hAnsi="Arial" w:cs="Arial"/>
        </w:rPr>
      </w:pPr>
      <w:r w:rsidRPr="008A2C9B">
        <w:rPr>
          <w:rFonts w:ascii="Arial" w:hAnsi="Arial"/>
        </w:rPr>
        <w:t>9.1.5 If using commercial pest and disease control formulas based on mixtures of active substances, given the large amount available, all mixtures of formulas that use two or more active substances included in Annex 2 to this regulation shall be deemed permitted for integrated production of summer cereals, even if they are not expressly defined in the aforementioned annex, provided that the commercial mixture is approved in the Official register of plant protection products and materials for the officially approved crop and uses.</w:t>
      </w:r>
    </w:p>
    <w:p w14:paraId="1BF9CF91" w14:textId="77777777" w:rsidR="00412AFB" w:rsidRPr="008A2C9B" w:rsidRDefault="00412AFB" w:rsidP="00B335D9">
      <w:pPr>
        <w:spacing w:line="240" w:lineRule="auto"/>
        <w:jc w:val="both"/>
        <w:rPr>
          <w:rFonts w:ascii="Arial" w:hAnsi="Arial" w:cs="Arial"/>
        </w:rPr>
      </w:pPr>
      <w:r w:rsidRPr="008A2C9B">
        <w:rPr>
          <w:rFonts w:ascii="Arial" w:hAnsi="Arial"/>
        </w:rPr>
        <w:t>Formulas based on mixtures of active substances containing a substance not indicated for a specific pest or disease shall not be used, except in cases that warrant simultaneous treatment for multiple harmful organisms.</w:t>
      </w:r>
    </w:p>
    <w:p w14:paraId="599CACFD" w14:textId="77777777" w:rsidR="00412AFB" w:rsidRPr="008A2C9B" w:rsidRDefault="00412AFB" w:rsidP="00B335D9">
      <w:pPr>
        <w:spacing w:line="240" w:lineRule="auto"/>
        <w:jc w:val="both"/>
        <w:rPr>
          <w:rFonts w:ascii="Arial" w:hAnsi="Arial" w:cs="Arial"/>
        </w:rPr>
      </w:pPr>
      <w:r w:rsidRPr="008A2C9B">
        <w:rPr>
          <w:rFonts w:ascii="Arial" w:hAnsi="Arial"/>
        </w:rPr>
        <w:t>9.1.6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6AA55267" w14:textId="77777777" w:rsidR="00412AFB" w:rsidRPr="008A2C9B" w:rsidRDefault="00412AFB" w:rsidP="00B335D9">
      <w:pPr>
        <w:spacing w:line="240" w:lineRule="auto"/>
        <w:jc w:val="both"/>
        <w:rPr>
          <w:rFonts w:ascii="Arial" w:hAnsi="Arial" w:cs="Arial"/>
        </w:rPr>
      </w:pPr>
      <w:r w:rsidRPr="008A2C9B">
        <w:rPr>
          <w:rFonts w:ascii="Arial" w:hAnsi="Arial"/>
        </w:rPr>
        <w:t>9.1.7 All chemical product applications shall be entered in the operating log, indicating at least the date, product, active substance, amount and volume used; these applications shall be subsequently reviewed by the member of the technical personnel responsible for integrated production, and their conformity shall be indicated in the log.</w:t>
      </w:r>
    </w:p>
    <w:p w14:paraId="63573A38" w14:textId="77777777" w:rsidR="00412AFB" w:rsidRPr="008A2C9B" w:rsidRDefault="00412AFB" w:rsidP="00B335D9">
      <w:pPr>
        <w:spacing w:line="240" w:lineRule="auto"/>
        <w:jc w:val="both"/>
        <w:rPr>
          <w:rFonts w:ascii="Arial" w:hAnsi="Arial" w:cs="Arial"/>
        </w:rPr>
      </w:pPr>
      <w:r w:rsidRPr="008A2C9B">
        <w:rPr>
          <w:rFonts w:ascii="Arial" w:hAnsi="Arial"/>
        </w:rPr>
        <w:t>9.1.8 When mixing plant protections, follow the proper procedures for handling and loading, as indicated in the product label instructions.</w:t>
      </w:r>
    </w:p>
    <w:p w14:paraId="24615967" w14:textId="77777777" w:rsidR="00412AFB" w:rsidRPr="008A2C9B" w:rsidRDefault="00412AFB" w:rsidP="00B335D9">
      <w:pPr>
        <w:pStyle w:val="BodyText"/>
        <w:spacing w:after="160"/>
        <w:rPr>
          <w:rFonts w:cs="Arial"/>
          <w:szCs w:val="22"/>
        </w:rPr>
      </w:pPr>
      <w:r w:rsidRPr="008A2C9B">
        <w:t>9.1.9 To minimise contamination from plant protection residues remaining in packaging, triple-wash the packaging. The water from this washing operation shall be added to the application tank.</w:t>
      </w:r>
    </w:p>
    <w:p w14:paraId="45AF7CD7" w14:textId="77777777" w:rsidR="00412AFB" w:rsidRPr="008A2C9B" w:rsidRDefault="00412AFB" w:rsidP="00B335D9">
      <w:pPr>
        <w:pStyle w:val="BodyText"/>
        <w:spacing w:after="160"/>
        <w:rPr>
          <w:rFonts w:cs="Arial"/>
          <w:szCs w:val="22"/>
        </w:rPr>
      </w:pPr>
      <w:r w:rsidRPr="008A2C9B">
        <w:t>9.1.10 Minimise residues by extending safety periods for as long as possible.</w:t>
      </w:r>
    </w:p>
    <w:p w14:paraId="78551553"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lastRenderedPageBreak/>
        <w:t>9.1.11 Secondary fauna shall be protected in general, as shall at least two species in particular whose protection and population growth are deemed priorities for feed crops.</w:t>
      </w:r>
    </w:p>
    <w:p w14:paraId="73200D75"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The following secondary fauna species may be protected for feed crops:</w:t>
      </w:r>
    </w:p>
    <w:p w14:paraId="2FB12888" w14:textId="77777777" w:rsidR="00412AFB" w:rsidRPr="008A2C9B" w:rsidRDefault="00412AFB" w:rsidP="00B335D9">
      <w:pPr>
        <w:autoSpaceDE w:val="0"/>
        <w:autoSpaceDN w:val="0"/>
        <w:adjustRightInd w:val="0"/>
        <w:spacing w:line="240" w:lineRule="auto"/>
        <w:jc w:val="both"/>
        <w:rPr>
          <w:rFonts w:ascii="Arial" w:hAnsi="Arial" w:cs="Arial"/>
          <w:i/>
        </w:rPr>
      </w:pPr>
      <w:r w:rsidRPr="008A2C9B">
        <w:rPr>
          <w:rFonts w:ascii="Arial" w:hAnsi="Arial"/>
          <w:i/>
        </w:rPr>
        <w:t xml:space="preserve">Coccinela septempunctata, Hippodamia variegat, Scymnus spp., Propylea quatuordecimpunctata, Crhysoperla spp., Stethorus punctillum, Adonia variegata, Episyrphus balteatus, Aphidoletes aphidimyza, Araneae, Allothrombium sp., Lydella Thompsoni, Aphidiidae, Bathyplectes curculionis, Apanteles sp., Entomophthorales. (Updated based on the </w:t>
      </w:r>
      <w:r w:rsidRPr="008A2C9B">
        <w:rPr>
          <w:rFonts w:ascii="Arial" w:hAnsi="Arial"/>
        </w:rPr>
        <w:t xml:space="preserve">Guide on natural enemies in various crops in Catalonia – Ministry of Agriculture, Livestock, Fisheries and Food </w:t>
      </w:r>
      <w:r w:rsidRPr="008A2C9B">
        <w:rPr>
          <w:rFonts w:ascii="Arial" w:hAnsi="Arial"/>
          <w:i/>
        </w:rPr>
        <w:t>).</w:t>
      </w:r>
    </w:p>
    <w:p w14:paraId="3A6CB9F4" w14:textId="77777777" w:rsidR="00412AFB" w:rsidRPr="008A2C9B" w:rsidRDefault="00412AFB" w:rsidP="00B335D9">
      <w:pPr>
        <w:pStyle w:val="BodyText"/>
        <w:spacing w:after="160"/>
        <w:rPr>
          <w:rFonts w:cs="Arial"/>
          <w:szCs w:val="22"/>
        </w:rPr>
      </w:pPr>
      <w:r w:rsidRPr="008A2C9B">
        <w:t>9.1.12 The person that applies plant protection products shall be specially qualified, attested by possession of a basic plant protection product application card or the qualified card, where required according to the provisions of Spanish Royal Decree 1311/2012.</w:t>
      </w:r>
    </w:p>
    <w:p w14:paraId="7826A998" w14:textId="77777777" w:rsidR="00412AFB" w:rsidRPr="008A2C9B" w:rsidRDefault="00412AFB" w:rsidP="00B335D9">
      <w:pPr>
        <w:pStyle w:val="BodyText"/>
        <w:autoSpaceDE w:val="0"/>
        <w:autoSpaceDN w:val="0"/>
        <w:adjustRightInd w:val="0"/>
        <w:spacing w:after="160"/>
        <w:rPr>
          <w:rFonts w:cs="Arial"/>
          <w:szCs w:val="22"/>
        </w:rPr>
      </w:pPr>
      <w:r w:rsidRPr="008A2C9B">
        <w:t xml:space="preserve">9.1.13 The machinery used to apply the plant protection products shall be maintained in proper working order and shall undergo the periodic verifications and inspections set out in Article 15 of this regulation. </w:t>
      </w:r>
    </w:p>
    <w:p w14:paraId="7E4511E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9.1.14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 </w:t>
      </w:r>
    </w:p>
    <w:p w14:paraId="3ACC6AC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9.1.15 Limit the treatment area to specific spots or stands with chemical treatments whenever the pest or disease is adequately localised and wherever possible.</w:t>
      </w:r>
    </w:p>
    <w:p w14:paraId="4F289C52"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9.1.16 The maximum volumes of solution in plant protection treatments shall be adjusted to the specified parameters, taking into account the phenological stage of the crop to maximise the impact at the minimum input possible that is recommended by the Official register of plant protection products and materials.</w:t>
      </w:r>
    </w:p>
    <w:p w14:paraId="6401DBB1" w14:textId="77777777" w:rsidR="00412AFB" w:rsidRPr="008A2C9B" w:rsidRDefault="00412AFB" w:rsidP="00B335D9">
      <w:pPr>
        <w:pStyle w:val="Estndar"/>
        <w:autoSpaceDE w:val="0"/>
        <w:autoSpaceDN w:val="0"/>
        <w:adjustRightInd w:val="0"/>
        <w:spacing w:after="160"/>
        <w:rPr>
          <w:rFonts w:ascii="Arial" w:hAnsi="Arial" w:cs="Arial"/>
          <w:snapToGrid/>
          <w:color w:val="auto"/>
          <w:szCs w:val="22"/>
        </w:rPr>
      </w:pPr>
      <w:r w:rsidRPr="008A2C9B">
        <w:rPr>
          <w:rFonts w:ascii="Arial" w:hAnsi="Arial"/>
          <w:snapToGrid/>
          <w:color w:val="auto"/>
        </w:rPr>
        <w:t>In any case, addition to the standards set out here, also apply the ‘Principles of good plant protection practice’ adopted by the European and Mediterranean Plant Protection Organisation (EPPO/OEPP) for every crop and any crop-specific good plant protection practice guidelines available from this organisation.</w:t>
      </w:r>
    </w:p>
    <w:p w14:paraId="3655F057"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9.2 </w:t>
      </w:r>
      <w:r w:rsidRPr="008A2C9B">
        <w:rPr>
          <w:rFonts w:ascii="Arial" w:hAnsi="Arial"/>
          <w:i/>
        </w:rPr>
        <w:t>Prohibitions</w:t>
      </w:r>
    </w:p>
    <w:p w14:paraId="19F207AF" w14:textId="77777777" w:rsidR="00412AFB" w:rsidRPr="008A2C9B" w:rsidRDefault="00412AFB" w:rsidP="00B335D9">
      <w:pPr>
        <w:spacing w:line="240" w:lineRule="auto"/>
        <w:jc w:val="both"/>
        <w:rPr>
          <w:rFonts w:ascii="Arial" w:hAnsi="Arial" w:cs="Arial"/>
        </w:rPr>
      </w:pPr>
      <w:r w:rsidRPr="008A2C9B">
        <w:rPr>
          <w:rFonts w:ascii="Arial" w:hAnsi="Arial"/>
        </w:rPr>
        <w:t>9.2.1 Release of natural enemies not present in Spanish fauna or whose introduction is prohibited by the corresponding legislation, barring express approval from the directorate-general responsible for agriculture</w:t>
      </w:r>
    </w:p>
    <w:p w14:paraId="751D8263" w14:textId="77777777" w:rsidR="00412AFB" w:rsidRPr="008A2C9B" w:rsidRDefault="00412AFB" w:rsidP="00B335D9">
      <w:pPr>
        <w:spacing w:line="240" w:lineRule="auto"/>
        <w:jc w:val="both"/>
        <w:rPr>
          <w:rFonts w:ascii="Arial" w:hAnsi="Arial" w:cs="Arial"/>
        </w:rPr>
      </w:pPr>
      <w:r w:rsidRPr="008A2C9B">
        <w:rPr>
          <w:rFonts w:ascii="Arial" w:hAnsi="Arial"/>
        </w:rPr>
        <w:t>9.2.2 Use of indiscriminate treatment schedules and applications unless technically prescribed</w:t>
      </w:r>
    </w:p>
    <w:p w14:paraId="08200A8D" w14:textId="77777777" w:rsidR="00412AFB" w:rsidRPr="008A2C9B" w:rsidRDefault="00412AFB" w:rsidP="00B335D9">
      <w:pPr>
        <w:spacing w:line="240" w:lineRule="auto"/>
        <w:jc w:val="both"/>
        <w:rPr>
          <w:rFonts w:ascii="Arial" w:hAnsi="Arial" w:cs="Arial"/>
        </w:rPr>
      </w:pPr>
      <w:r w:rsidRPr="008A2C9B">
        <w:rPr>
          <w:rFonts w:ascii="Arial" w:hAnsi="Arial"/>
        </w:rPr>
        <w:t>9.2.3 Ending of plant protection control before the end of the crop growing season, except in cases of force majeure recognised by the directorate-general responsible for agriculture</w:t>
      </w:r>
    </w:p>
    <w:p w14:paraId="50417CFE" w14:textId="77777777" w:rsidR="00412AFB" w:rsidRPr="008A2C9B" w:rsidRDefault="00412AFB" w:rsidP="00B335D9">
      <w:pPr>
        <w:pStyle w:val="BodyText"/>
        <w:spacing w:after="160"/>
        <w:rPr>
          <w:rFonts w:cs="Arial"/>
          <w:szCs w:val="22"/>
        </w:rPr>
      </w:pPr>
      <w:r w:rsidRPr="008A2C9B">
        <w:t>9.2.4 Systematic and repeated use of plant protection products that are non-selective, long-lived, highly volatile, leachable or with other negative characteristics</w:t>
      </w:r>
    </w:p>
    <w:p w14:paraId="7B64F7D5" w14:textId="77777777" w:rsidR="00C03DD4" w:rsidRPr="008A2C9B" w:rsidRDefault="00412AFB" w:rsidP="00B335D9">
      <w:pPr>
        <w:spacing w:line="240" w:lineRule="auto"/>
        <w:jc w:val="both"/>
        <w:rPr>
          <w:rFonts w:ascii="Arial" w:hAnsi="Arial" w:cs="Arial"/>
        </w:rPr>
      </w:pPr>
      <w:r w:rsidRPr="008A2C9B">
        <w:rPr>
          <w:rFonts w:ascii="Arial" w:hAnsi="Arial"/>
        </w:rPr>
        <w:t xml:space="preserve">9.2.5 Use of plant protection products within 5 m of surface water </w:t>
      </w:r>
    </w:p>
    <w:p w14:paraId="6B84A53B" w14:textId="77777777" w:rsidR="00412AFB" w:rsidRPr="008A2C9B" w:rsidRDefault="00412AFB" w:rsidP="00B335D9">
      <w:pPr>
        <w:spacing w:line="240" w:lineRule="auto"/>
        <w:jc w:val="both"/>
        <w:rPr>
          <w:rFonts w:ascii="Arial" w:hAnsi="Arial" w:cs="Arial"/>
        </w:rPr>
      </w:pPr>
      <w:r w:rsidRPr="008A2C9B">
        <w:rPr>
          <w:rFonts w:ascii="Arial" w:hAnsi="Arial"/>
        </w:rPr>
        <w:t>9.2.6 Application of plant protection products under weather conditions that are unfavourable to product drift prevention</w:t>
      </w:r>
    </w:p>
    <w:p w14:paraId="5AC3B634" w14:textId="77777777" w:rsidR="00412AFB" w:rsidRPr="008A2C9B" w:rsidRDefault="00412AFB" w:rsidP="00B335D9">
      <w:pPr>
        <w:pStyle w:val="BodyText"/>
        <w:spacing w:after="160"/>
        <w:rPr>
          <w:rFonts w:cs="Arial"/>
          <w:szCs w:val="22"/>
        </w:rPr>
      </w:pPr>
      <w:r w:rsidRPr="008A2C9B">
        <w:lastRenderedPageBreak/>
        <w:t>9.2.7 Discharge, into the water and/or in areas in close proximity to water, of excess agrochemical products and liquids originating from the cleaning of treatment machinery</w:t>
      </w:r>
    </w:p>
    <w:p w14:paraId="2131C6C7" w14:textId="77777777" w:rsidR="00412AFB" w:rsidRPr="008A2C9B" w:rsidRDefault="00412AFB" w:rsidP="00B335D9">
      <w:pPr>
        <w:spacing w:line="240" w:lineRule="auto"/>
        <w:jc w:val="both"/>
        <w:rPr>
          <w:rFonts w:ascii="Arial" w:hAnsi="Arial" w:cs="Arial"/>
        </w:rPr>
      </w:pPr>
      <w:r w:rsidRPr="008A2C9B">
        <w:rPr>
          <w:rFonts w:ascii="Arial" w:hAnsi="Arial"/>
        </w:rPr>
        <w:t>9.2.8 Use of any and all products approved by these technical standards that are removed from the Official register of plant protection products and materials of the Ministry of Agriculture, Fisheries, Food and the Environment [MAPAMA] after publication of the approving provision</w:t>
      </w:r>
    </w:p>
    <w:p w14:paraId="0DA38AA0" w14:textId="77777777" w:rsidR="00412AFB" w:rsidRPr="008A2C9B" w:rsidRDefault="00412AFB" w:rsidP="00B335D9">
      <w:pPr>
        <w:spacing w:line="240" w:lineRule="auto"/>
        <w:jc w:val="both"/>
        <w:rPr>
          <w:rFonts w:ascii="Arial" w:hAnsi="Arial" w:cs="Arial"/>
        </w:rPr>
      </w:pPr>
      <w:r w:rsidRPr="008A2C9B">
        <w:rPr>
          <w:rFonts w:ascii="Arial" w:hAnsi="Arial"/>
        </w:rPr>
        <w:t>9.2.9 Use of active substances not indicated in Annex 2 to this technical standard; this prohibition shall not apply to active substances with an exceptional approval for use that is in effect or to those that appear in the Official register of plant protection products and materials, approved to counteract specific pests and/or diseases, that do not appear in the plant protection annexes to this regulation due to their novelty.</w:t>
      </w:r>
    </w:p>
    <w:p w14:paraId="5609D6CB" w14:textId="77777777" w:rsidR="00412AFB" w:rsidRPr="008A2C9B" w:rsidRDefault="00412AFB" w:rsidP="00B335D9">
      <w:pPr>
        <w:spacing w:line="240" w:lineRule="auto"/>
        <w:jc w:val="both"/>
        <w:rPr>
          <w:rFonts w:ascii="Arial" w:hAnsi="Arial" w:cs="Arial"/>
        </w:rPr>
      </w:pPr>
      <w:r w:rsidRPr="008A2C9B">
        <w:rPr>
          <w:rFonts w:ascii="Arial" w:hAnsi="Arial"/>
        </w:rPr>
        <w:t xml:space="preserve">In exceptional cases involving pests that are uncommon, that do not appear in Annex 2 to this regulation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 this crop and for officially approved uses. </w:t>
      </w:r>
    </w:p>
    <w:p w14:paraId="52820C33" w14:textId="77777777" w:rsidR="00412AFB" w:rsidRPr="008A2C9B" w:rsidRDefault="00412AFB" w:rsidP="00B335D9">
      <w:pPr>
        <w:spacing w:line="240" w:lineRule="auto"/>
        <w:jc w:val="both"/>
        <w:rPr>
          <w:rFonts w:ascii="Arial" w:hAnsi="Arial" w:cs="Arial"/>
        </w:rPr>
      </w:pPr>
      <w:r w:rsidRPr="008A2C9B">
        <w:rPr>
          <w:rFonts w:ascii="Arial" w:hAnsi="Arial"/>
        </w:rPr>
        <w:t>9.2.10 Application of plant protection products in toxicology class T+ (very toxic) or whose classification or labelling indicates a risk profile that is very toxic or lethal to human health</w:t>
      </w:r>
    </w:p>
    <w:p w14:paraId="621AF44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9.2.11 Application of plant protection products within 50 metres of catchments of water for human consumption</w:t>
      </w:r>
    </w:p>
    <w:p w14:paraId="3F1AAD13" w14:textId="77777777" w:rsidR="00412AFB" w:rsidRPr="008A2C9B" w:rsidRDefault="00412AFB" w:rsidP="00B335D9">
      <w:pPr>
        <w:pStyle w:val="BodyText"/>
        <w:spacing w:after="160"/>
        <w:rPr>
          <w:rFonts w:cs="Arial"/>
          <w:szCs w:val="22"/>
        </w:rPr>
      </w:pPr>
      <w:r w:rsidRPr="008A2C9B">
        <w:t xml:space="preserve">9.2.12 Application of treatments during flowering with products toxic to bees and other pollinator insects </w:t>
      </w:r>
    </w:p>
    <w:p w14:paraId="7D6E84D8" w14:textId="77777777" w:rsidR="00412AFB" w:rsidRPr="008A2C9B" w:rsidRDefault="00412AFB" w:rsidP="00B335D9">
      <w:pPr>
        <w:spacing w:line="240" w:lineRule="auto"/>
        <w:jc w:val="both"/>
        <w:rPr>
          <w:rFonts w:ascii="Arial" w:hAnsi="Arial" w:cs="Arial"/>
          <w:i/>
        </w:rPr>
      </w:pPr>
      <w:r w:rsidRPr="008A2C9B">
        <w:rPr>
          <w:rFonts w:ascii="Arial" w:hAnsi="Arial"/>
        </w:rPr>
        <w:t xml:space="preserve">9.3 </w:t>
      </w:r>
      <w:r w:rsidRPr="008A2C9B">
        <w:rPr>
          <w:rFonts w:ascii="Arial" w:hAnsi="Arial"/>
          <w:i/>
        </w:rPr>
        <w:t>Recommendations</w:t>
      </w:r>
    </w:p>
    <w:p w14:paraId="13EB5599" w14:textId="77777777" w:rsidR="00412AFB" w:rsidRPr="008A2C9B" w:rsidRDefault="00412AFB" w:rsidP="00B335D9">
      <w:pPr>
        <w:spacing w:line="240" w:lineRule="auto"/>
        <w:jc w:val="both"/>
        <w:rPr>
          <w:rFonts w:ascii="Arial" w:hAnsi="Arial" w:cs="Arial"/>
        </w:rPr>
      </w:pPr>
      <w:r w:rsidRPr="008A2C9B">
        <w:rPr>
          <w:rFonts w:ascii="Arial" w:hAnsi="Arial"/>
        </w:rPr>
        <w:t>9.3.1 Conduct plant protection treatments at wind speeds of less than 10.8 km/h.</w:t>
      </w:r>
    </w:p>
    <w:p w14:paraId="463F7D43" w14:textId="77777777" w:rsidR="00412AFB" w:rsidRPr="008A2C9B" w:rsidRDefault="00412AFB" w:rsidP="00B335D9">
      <w:pPr>
        <w:spacing w:line="240" w:lineRule="auto"/>
        <w:jc w:val="both"/>
        <w:rPr>
          <w:rFonts w:ascii="Arial" w:hAnsi="Arial" w:cs="Arial"/>
        </w:rPr>
      </w:pPr>
      <w:r w:rsidRPr="008A2C9B">
        <w:rPr>
          <w:rFonts w:ascii="Arial" w:hAnsi="Arial"/>
        </w:rPr>
        <w:t>9.3.2 In cases of plant protection treatments, alternate active substances from the various chemical groups and action mechanisms, which means no more than two consecutive treatments with the same active substance.</w:t>
      </w:r>
    </w:p>
    <w:p w14:paraId="0CB55367" w14:textId="77777777" w:rsidR="00412AFB" w:rsidRPr="008A2C9B" w:rsidRDefault="00412AFB" w:rsidP="00B335D9">
      <w:pPr>
        <w:spacing w:line="240" w:lineRule="auto"/>
        <w:jc w:val="both"/>
        <w:rPr>
          <w:rFonts w:ascii="Arial" w:hAnsi="Arial" w:cs="Arial"/>
        </w:rPr>
      </w:pPr>
      <w:r w:rsidRPr="008A2C9B">
        <w:rPr>
          <w:rFonts w:ascii="Arial" w:hAnsi="Arial"/>
        </w:rPr>
        <w:t>9.3.3 Do not use plant protection products that are more than two years past their production date, or less if the label indicates a shorter timeframe.</w:t>
      </w:r>
    </w:p>
    <w:p w14:paraId="234D44A7" w14:textId="77777777" w:rsidR="00412AFB" w:rsidRPr="008A2C9B" w:rsidRDefault="00412AFB" w:rsidP="00B335D9">
      <w:pPr>
        <w:spacing w:line="240" w:lineRule="auto"/>
        <w:jc w:val="both"/>
        <w:rPr>
          <w:rFonts w:ascii="Arial" w:hAnsi="Arial" w:cs="Arial"/>
        </w:rPr>
      </w:pPr>
      <w:r w:rsidRPr="008A2C9B">
        <w:rPr>
          <w:rFonts w:ascii="Arial" w:hAnsi="Arial"/>
        </w:rPr>
        <w:t>9.3.4 During operation, provide areas prepared specifically for filling buckets, washing equipment, storing unused residual solutions, etc.</w:t>
      </w:r>
    </w:p>
    <w:p w14:paraId="664F70EA" w14:textId="77777777" w:rsidR="00412AFB" w:rsidRPr="008A2C9B" w:rsidRDefault="00412AFB" w:rsidP="00B335D9">
      <w:pPr>
        <w:autoSpaceDE w:val="0"/>
        <w:autoSpaceDN w:val="0"/>
        <w:adjustRightInd w:val="0"/>
        <w:spacing w:line="240" w:lineRule="auto"/>
        <w:jc w:val="both"/>
        <w:rPr>
          <w:rFonts w:ascii="Arial" w:hAnsi="Arial" w:cs="Arial"/>
        </w:rPr>
      </w:pPr>
      <w:r w:rsidRPr="008A2C9B">
        <w:rPr>
          <w:rFonts w:ascii="Arial" w:hAnsi="Arial"/>
        </w:rPr>
        <w:t>9.3.5 Use pest and disease forecasting models where available and calibrated to the growing region.</w:t>
      </w:r>
    </w:p>
    <w:p w14:paraId="10ABAE55" w14:textId="77777777" w:rsidR="00412AFB" w:rsidRPr="008A2C9B" w:rsidRDefault="00412AFB" w:rsidP="00B335D9">
      <w:pPr>
        <w:spacing w:line="240" w:lineRule="auto"/>
        <w:jc w:val="both"/>
        <w:rPr>
          <w:rFonts w:ascii="Arial" w:hAnsi="Arial" w:cs="Arial"/>
        </w:rPr>
      </w:pPr>
      <w:r w:rsidRPr="008A2C9B">
        <w:rPr>
          <w:rFonts w:ascii="Arial" w:hAnsi="Arial"/>
        </w:rPr>
        <w:t>9.3.6 Apply the recommendations of the Plant Health Service or of the bodies that apply techniques to determine the most suitable application periods for controls and treatments.</w:t>
      </w:r>
    </w:p>
    <w:p w14:paraId="254BA6E2" w14:textId="77777777" w:rsidR="00412AFB" w:rsidRPr="008A2C9B" w:rsidRDefault="00412AFB" w:rsidP="00B335D9">
      <w:pPr>
        <w:spacing w:line="240" w:lineRule="auto"/>
        <w:jc w:val="both"/>
        <w:rPr>
          <w:rFonts w:ascii="Arial" w:hAnsi="Arial" w:cs="Arial"/>
        </w:rPr>
      </w:pPr>
      <w:r w:rsidRPr="008A2C9B">
        <w:rPr>
          <w:rFonts w:ascii="Arial" w:hAnsi="Arial"/>
        </w:rPr>
        <w:t>9.3.7 Take stock of and evaluate the secondary fauna and harmful agents.</w:t>
      </w:r>
    </w:p>
    <w:p w14:paraId="624DE1D3" w14:textId="77777777" w:rsidR="00412AFB" w:rsidRPr="008A2C9B" w:rsidRDefault="00412AFB" w:rsidP="00B335D9">
      <w:pPr>
        <w:spacing w:line="240" w:lineRule="auto"/>
        <w:jc w:val="both"/>
        <w:rPr>
          <w:rFonts w:ascii="Arial" w:hAnsi="Arial" w:cs="Arial"/>
        </w:rPr>
      </w:pPr>
      <w:r w:rsidRPr="008A2C9B">
        <w:rPr>
          <w:rFonts w:ascii="Arial" w:hAnsi="Arial"/>
        </w:rPr>
        <w:t xml:space="preserve">9.3.8 If population levels of a pest reach the treatment threshold and one week or less remains before feed cutting or collection, the cutting or collection date shall be moved forwards as an alternative pest control method. </w:t>
      </w:r>
    </w:p>
    <w:p w14:paraId="60DD3E8E" w14:textId="77777777" w:rsidR="00412AFB" w:rsidRPr="008A2C9B" w:rsidRDefault="00412AFB" w:rsidP="00BC6560">
      <w:pPr>
        <w:keepNext/>
        <w:keepLines/>
        <w:spacing w:line="240" w:lineRule="auto"/>
        <w:jc w:val="both"/>
        <w:rPr>
          <w:rFonts w:ascii="Arial" w:hAnsi="Arial" w:cs="Arial"/>
        </w:rPr>
      </w:pPr>
      <w:r w:rsidRPr="008A2C9B">
        <w:rPr>
          <w:rFonts w:ascii="Arial" w:hAnsi="Arial"/>
        </w:rPr>
        <w:lastRenderedPageBreak/>
        <w:t>Article 10</w:t>
      </w:r>
    </w:p>
    <w:p w14:paraId="22B5C4CD" w14:textId="77777777" w:rsidR="00412AFB" w:rsidRPr="008A2C9B" w:rsidRDefault="00412AFB" w:rsidP="00BC6560">
      <w:pPr>
        <w:pStyle w:val="Heading3"/>
        <w:spacing w:before="0" w:after="160" w:line="240" w:lineRule="auto"/>
        <w:rPr>
          <w:rFonts w:ascii="Arial" w:hAnsi="Arial" w:cs="Arial"/>
          <w:b/>
          <w:color w:val="auto"/>
          <w:szCs w:val="22"/>
        </w:rPr>
      </w:pPr>
      <w:r w:rsidRPr="008A2C9B">
        <w:rPr>
          <w:rFonts w:ascii="Arial" w:hAnsi="Arial"/>
          <w:b/>
          <w:color w:val="auto"/>
        </w:rPr>
        <w:t>Collection</w:t>
      </w:r>
    </w:p>
    <w:p w14:paraId="324B9F93" w14:textId="77777777" w:rsidR="00412AFB" w:rsidRPr="008A2C9B" w:rsidRDefault="00412AFB" w:rsidP="00BC6560">
      <w:pPr>
        <w:keepNext/>
        <w:keepLines/>
        <w:spacing w:line="240" w:lineRule="auto"/>
        <w:jc w:val="both"/>
        <w:rPr>
          <w:rFonts w:ascii="Arial" w:hAnsi="Arial" w:cs="Arial"/>
        </w:rPr>
      </w:pPr>
      <w:r w:rsidRPr="008A2C9B">
        <w:rPr>
          <w:rFonts w:ascii="Arial" w:hAnsi="Arial"/>
        </w:rPr>
        <w:t xml:space="preserve">10.1 </w:t>
      </w:r>
      <w:r w:rsidRPr="008A2C9B">
        <w:rPr>
          <w:rFonts w:ascii="Arial" w:hAnsi="Arial"/>
          <w:i/>
        </w:rPr>
        <w:t>Obligations</w:t>
      </w:r>
    </w:p>
    <w:p w14:paraId="1A359F99" w14:textId="77777777" w:rsidR="00412AFB" w:rsidRPr="008A2C9B" w:rsidRDefault="00412AFB" w:rsidP="00B335D9">
      <w:pPr>
        <w:pStyle w:val="BodyText"/>
        <w:spacing w:after="160"/>
        <w:rPr>
          <w:rFonts w:cs="Arial"/>
          <w:szCs w:val="22"/>
        </w:rPr>
      </w:pPr>
      <w:r w:rsidRPr="008A2C9B">
        <w:t>10.1.1 Clean and/or disinfect the machinery before starting the feed collection season, or during this season, to avert the risk of transferring harmful pathogens between plots.</w:t>
      </w:r>
    </w:p>
    <w:p w14:paraId="16387837" w14:textId="77777777" w:rsidR="00412AFB" w:rsidRPr="008A2C9B" w:rsidRDefault="00412AFB" w:rsidP="00B335D9">
      <w:pPr>
        <w:spacing w:line="240" w:lineRule="auto"/>
        <w:jc w:val="both"/>
        <w:rPr>
          <w:rFonts w:ascii="Arial" w:hAnsi="Arial" w:cs="Arial"/>
        </w:rPr>
      </w:pPr>
      <w:r w:rsidRPr="008A2C9B">
        <w:rPr>
          <w:rFonts w:ascii="Arial" w:hAnsi="Arial"/>
        </w:rPr>
        <w:t xml:space="preserve">10.1.2 All operating persons who want to obtain the certification or market products with the integrated production guarantee label shall adhere to an individual or collective self-monitoring programme, in accordance with the provisions of Article 29 of this regulation, during collection and/or processing in order to conduct analyses to detect any plant protection product residues, and by virtue of the provisions of Articles 12(f) and 13(g) of Decree 241/2002, in order to ensure exclusive use of the active substances selected for the integrated production strategy as well as compliance with the provisions of Spanish law on Maximum Residue Limits </w:t>
      </w:r>
      <w:r w:rsidRPr="008A2C9B">
        <w:rPr>
          <w:rFonts w:ascii="Arial" w:hAnsi="Arial"/>
          <w:i/>
        </w:rPr>
        <w:t>(MRLs)</w:t>
      </w:r>
      <w:r w:rsidRPr="008A2C9B">
        <w:rPr>
          <w:rFonts w:ascii="Arial" w:hAnsi="Arial"/>
        </w:rPr>
        <w:t xml:space="preserve"> for plant protection products.</w:t>
      </w:r>
    </w:p>
    <w:p w14:paraId="0F68A256" w14:textId="77777777" w:rsidR="00412AFB" w:rsidRPr="008A2C9B" w:rsidRDefault="00412AFB" w:rsidP="00B335D9">
      <w:pPr>
        <w:spacing w:line="240" w:lineRule="auto"/>
        <w:jc w:val="both"/>
        <w:rPr>
          <w:rFonts w:ascii="Arial" w:hAnsi="Arial" w:cs="Arial"/>
        </w:rPr>
      </w:pPr>
      <w:r w:rsidRPr="008A2C9B">
        <w:rPr>
          <w:rFonts w:ascii="Arial" w:hAnsi="Arial"/>
        </w:rPr>
        <w:t>10.1.3 It shall be verified that production intended for markets other than the national market meets the applicable laws in the destination regarding residue content.</w:t>
      </w:r>
    </w:p>
    <w:p w14:paraId="3C28743D" w14:textId="77777777" w:rsidR="00412AFB" w:rsidRPr="008A2C9B" w:rsidRDefault="00412AFB" w:rsidP="00B335D9">
      <w:pPr>
        <w:spacing w:line="240" w:lineRule="auto"/>
        <w:jc w:val="both"/>
        <w:rPr>
          <w:rFonts w:ascii="Arial" w:hAnsi="Arial" w:cs="Arial"/>
          <w:i/>
        </w:rPr>
      </w:pPr>
      <w:r w:rsidRPr="008A2C9B">
        <w:rPr>
          <w:rFonts w:ascii="Arial" w:hAnsi="Arial"/>
          <w:i/>
        </w:rPr>
        <w:t>10.2 Prohibitions</w:t>
      </w:r>
    </w:p>
    <w:p w14:paraId="77002E6F" w14:textId="77777777" w:rsidR="00412AFB" w:rsidRPr="008A2C9B" w:rsidRDefault="00412AFB" w:rsidP="00B335D9">
      <w:pPr>
        <w:spacing w:line="240" w:lineRule="auto"/>
        <w:jc w:val="both"/>
        <w:rPr>
          <w:rFonts w:ascii="Arial" w:hAnsi="Arial" w:cs="Arial"/>
        </w:rPr>
      </w:pPr>
      <w:r w:rsidRPr="008A2C9B">
        <w:rPr>
          <w:rFonts w:ascii="Arial" w:hAnsi="Arial"/>
        </w:rPr>
        <w:t>10.2.1 In alfalfa, mowing of the crop within 20 days of the last cutting</w:t>
      </w:r>
    </w:p>
    <w:p w14:paraId="5D025634" w14:textId="77777777" w:rsidR="00412AFB" w:rsidRPr="008A2C9B" w:rsidRDefault="00412AFB" w:rsidP="00B335D9">
      <w:pPr>
        <w:spacing w:line="240" w:lineRule="auto"/>
        <w:jc w:val="both"/>
        <w:rPr>
          <w:rFonts w:ascii="Arial" w:hAnsi="Arial" w:cs="Arial"/>
        </w:rPr>
      </w:pPr>
      <w:r w:rsidRPr="008A2C9B">
        <w:rPr>
          <w:rFonts w:ascii="Arial" w:hAnsi="Arial"/>
        </w:rPr>
        <w:t xml:space="preserve">10.3 </w:t>
      </w:r>
      <w:r w:rsidRPr="008A2C9B">
        <w:rPr>
          <w:rFonts w:ascii="Arial" w:hAnsi="Arial"/>
          <w:i/>
        </w:rPr>
        <w:t>Recommendations</w:t>
      </w:r>
    </w:p>
    <w:p w14:paraId="3DB1E8B9" w14:textId="77777777" w:rsidR="00412AFB" w:rsidRPr="008A2C9B" w:rsidRDefault="00412AFB" w:rsidP="00B335D9">
      <w:pPr>
        <w:pStyle w:val="BodyText"/>
        <w:spacing w:after="160"/>
        <w:rPr>
          <w:rFonts w:cs="Arial"/>
          <w:szCs w:val="22"/>
        </w:rPr>
      </w:pPr>
      <w:r w:rsidRPr="008A2C9B">
        <w:t>10.3.1 Use suitable machinery for collection.</w:t>
      </w:r>
    </w:p>
    <w:p w14:paraId="6D39E742" w14:textId="77777777" w:rsidR="00412AFB" w:rsidRPr="008A2C9B" w:rsidRDefault="00412AFB" w:rsidP="00B335D9">
      <w:pPr>
        <w:pStyle w:val="BodyText"/>
        <w:spacing w:after="160"/>
        <w:rPr>
          <w:rFonts w:cs="Arial"/>
          <w:szCs w:val="22"/>
        </w:rPr>
      </w:pPr>
      <w:r w:rsidRPr="008A2C9B">
        <w:t>10.3.2 During the summer, do not collect alfalfa in the hottest parts of the day, to prevent leaf loss.</w:t>
      </w:r>
    </w:p>
    <w:p w14:paraId="6169B7F3" w14:textId="77777777" w:rsidR="00412AFB" w:rsidRPr="008A2C9B" w:rsidRDefault="00412AFB" w:rsidP="00B335D9">
      <w:pPr>
        <w:pStyle w:val="BodyText"/>
        <w:spacing w:after="160"/>
        <w:rPr>
          <w:rFonts w:cs="Arial"/>
          <w:szCs w:val="22"/>
        </w:rPr>
      </w:pPr>
      <w:r w:rsidRPr="008A2C9B">
        <w:t>10.3.3 Crop collection shall be scheduled to maximise the nutritional value of the feed. The member of the integrated production technical personnel shall justify waiver of this criterion based on climatological reasons or exceptional circumstances.</w:t>
      </w:r>
    </w:p>
    <w:p w14:paraId="2FC2D18D"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11</w:t>
      </w:r>
    </w:p>
    <w:p w14:paraId="5FEDD3C1" w14:textId="77777777" w:rsidR="00412AFB" w:rsidRPr="008A2C9B" w:rsidRDefault="00412AFB" w:rsidP="00B335D9">
      <w:pPr>
        <w:spacing w:line="240" w:lineRule="auto"/>
        <w:jc w:val="both"/>
        <w:rPr>
          <w:rFonts w:ascii="Arial" w:hAnsi="Arial" w:cs="Arial"/>
          <w:b/>
        </w:rPr>
      </w:pPr>
      <w:r w:rsidRPr="008A2C9B">
        <w:rPr>
          <w:rFonts w:ascii="Arial" w:hAnsi="Arial"/>
          <w:b/>
        </w:rPr>
        <w:t>Operating log</w:t>
      </w:r>
    </w:p>
    <w:p w14:paraId="41E18288" w14:textId="77777777" w:rsidR="00412AFB" w:rsidRPr="008A2C9B" w:rsidRDefault="00412AFB" w:rsidP="00B335D9">
      <w:pPr>
        <w:spacing w:line="240" w:lineRule="auto"/>
        <w:jc w:val="both"/>
        <w:rPr>
          <w:rFonts w:ascii="Arial" w:hAnsi="Arial" w:cs="Arial"/>
          <w:i/>
        </w:rPr>
      </w:pPr>
      <w:r w:rsidRPr="008A2C9B">
        <w:rPr>
          <w:rFonts w:ascii="Arial" w:hAnsi="Arial"/>
          <w:i/>
        </w:rPr>
        <w:t>11.1 Obligations</w:t>
      </w:r>
    </w:p>
    <w:p w14:paraId="03597912" w14:textId="77777777" w:rsidR="00412AFB" w:rsidRPr="008A2C9B" w:rsidRDefault="00412AFB" w:rsidP="00B335D9">
      <w:pPr>
        <w:spacing w:line="240" w:lineRule="auto"/>
        <w:jc w:val="both"/>
        <w:rPr>
          <w:rFonts w:ascii="Arial" w:hAnsi="Arial" w:cs="Arial"/>
        </w:rPr>
      </w:pPr>
      <w:r w:rsidRPr="008A2C9B">
        <w:rPr>
          <w:rFonts w:ascii="Arial" w:hAnsi="Arial"/>
        </w:rPr>
        <w:t xml:space="preserve">11.1.1 The operating log template is unique in terms of the data to be entered, and shall be approved by the Ministry of Agriculture, Livestock, Fisheries and Food. </w:t>
      </w:r>
    </w:p>
    <w:p w14:paraId="1A865CF7" w14:textId="77777777" w:rsidR="00412AFB" w:rsidRPr="008A2C9B" w:rsidRDefault="00412AFB" w:rsidP="00B335D9">
      <w:pPr>
        <w:spacing w:line="240" w:lineRule="auto"/>
        <w:jc w:val="both"/>
        <w:rPr>
          <w:rFonts w:ascii="Arial" w:hAnsi="Arial" w:cs="Arial"/>
        </w:rPr>
      </w:pPr>
      <w:r w:rsidRPr="008A2C9B">
        <w:rPr>
          <w:rFonts w:ascii="Arial" w:hAnsi="Arial"/>
        </w:rPr>
        <w:t>11.1.2 The integrated producer shall sign for and thus also accept responsibility for the accuracy of the operating log entries.</w:t>
      </w:r>
    </w:p>
    <w:p w14:paraId="2FA936C4" w14:textId="77777777" w:rsidR="00412AFB" w:rsidRPr="008A2C9B" w:rsidRDefault="00412AFB" w:rsidP="00B335D9">
      <w:pPr>
        <w:pStyle w:val="BodyText"/>
        <w:spacing w:after="160"/>
        <w:rPr>
          <w:rFonts w:cs="Arial"/>
          <w:szCs w:val="22"/>
        </w:rPr>
      </w:pPr>
      <w:r w:rsidRPr="008A2C9B">
        <w:t>11.1.3 The operating log is obligatory and shall be available for inspection at all times. For proper system functioning, the operation entries shall be completed within no more than seven days after the operation in question.</w:t>
      </w:r>
    </w:p>
    <w:p w14:paraId="09A6B82D" w14:textId="77777777" w:rsidR="00412AFB" w:rsidRPr="008A2C9B" w:rsidRDefault="00412AFB" w:rsidP="00B335D9">
      <w:pPr>
        <w:spacing w:line="240" w:lineRule="auto"/>
        <w:jc w:val="both"/>
        <w:rPr>
          <w:rFonts w:ascii="Arial" w:hAnsi="Arial" w:cs="Arial"/>
        </w:rPr>
      </w:pPr>
      <w:r w:rsidRPr="008A2C9B">
        <w:rPr>
          <w:rFonts w:ascii="Arial" w:hAnsi="Arial"/>
        </w:rPr>
        <w:t>11.1.4 The technician responsible for integrated production shall periodically inspect and monitor the operating log and to attest to this, sign and date for each inspection.</w:t>
      </w:r>
    </w:p>
    <w:p w14:paraId="5BF447F3" w14:textId="77777777" w:rsidR="00412AFB" w:rsidRPr="008A2C9B" w:rsidRDefault="00412AFB" w:rsidP="00BC6560">
      <w:pPr>
        <w:keepNext/>
        <w:keepLines/>
        <w:spacing w:line="240" w:lineRule="auto"/>
        <w:jc w:val="both"/>
        <w:outlineLvl w:val="0"/>
        <w:rPr>
          <w:rFonts w:ascii="Arial" w:hAnsi="Arial" w:cs="Arial"/>
        </w:rPr>
      </w:pPr>
      <w:r w:rsidRPr="008A2C9B">
        <w:rPr>
          <w:rFonts w:ascii="Arial" w:hAnsi="Arial"/>
        </w:rPr>
        <w:lastRenderedPageBreak/>
        <w:t>Article 12</w:t>
      </w:r>
    </w:p>
    <w:p w14:paraId="4579188F" w14:textId="77777777" w:rsidR="00412AFB" w:rsidRPr="008A2C9B" w:rsidRDefault="00412AFB" w:rsidP="00BC6560">
      <w:pPr>
        <w:keepNext/>
        <w:keepLines/>
        <w:spacing w:line="240" w:lineRule="auto"/>
        <w:jc w:val="both"/>
        <w:outlineLvl w:val="0"/>
        <w:rPr>
          <w:rFonts w:ascii="Arial" w:hAnsi="Arial" w:cs="Arial"/>
          <w:b/>
        </w:rPr>
      </w:pPr>
      <w:r w:rsidRPr="008A2C9B">
        <w:rPr>
          <w:rFonts w:ascii="Arial" w:hAnsi="Arial"/>
          <w:b/>
        </w:rPr>
        <w:t xml:space="preserve">Quality standards </w:t>
      </w:r>
    </w:p>
    <w:p w14:paraId="51AFF346" w14:textId="77777777" w:rsidR="00412AFB" w:rsidRPr="008A2C9B" w:rsidRDefault="00412AFB" w:rsidP="00BC6560">
      <w:pPr>
        <w:keepNext/>
        <w:keepLines/>
        <w:spacing w:line="240" w:lineRule="auto"/>
        <w:jc w:val="both"/>
        <w:rPr>
          <w:rFonts w:ascii="Arial" w:hAnsi="Arial" w:cs="Arial"/>
          <w:i/>
        </w:rPr>
      </w:pPr>
      <w:r w:rsidRPr="008A2C9B">
        <w:rPr>
          <w:rFonts w:ascii="Arial" w:hAnsi="Arial"/>
          <w:i/>
        </w:rPr>
        <w:t>12.1 Obligations</w:t>
      </w:r>
    </w:p>
    <w:p w14:paraId="6614AFA6" w14:textId="77777777" w:rsidR="00412AFB" w:rsidRPr="008A2C9B" w:rsidRDefault="00412AFB" w:rsidP="00B335D9">
      <w:pPr>
        <w:spacing w:line="240" w:lineRule="auto"/>
        <w:jc w:val="both"/>
        <w:rPr>
          <w:rFonts w:ascii="Arial" w:hAnsi="Arial" w:cs="Arial"/>
        </w:rPr>
      </w:pPr>
      <w:r w:rsidRPr="008A2C9B">
        <w:rPr>
          <w:rFonts w:ascii="Arial" w:hAnsi="Arial"/>
        </w:rPr>
        <w:t>12.1.1 All feed crops with the integrated production label shall meet the minimum quality characteristics set out in the applicable legislation in order to be marketed as integrated produce.</w:t>
      </w:r>
    </w:p>
    <w:p w14:paraId="42A370BC" w14:textId="77777777" w:rsidR="00412AFB" w:rsidRPr="008A2C9B" w:rsidRDefault="00412AFB" w:rsidP="00B335D9">
      <w:pPr>
        <w:spacing w:line="240" w:lineRule="auto"/>
        <w:rPr>
          <w:rFonts w:ascii="Arial" w:hAnsi="Arial" w:cs="Arial"/>
        </w:rPr>
      </w:pPr>
    </w:p>
    <w:p w14:paraId="1328B8B0" w14:textId="77777777" w:rsidR="00412AFB" w:rsidRPr="008A2C9B" w:rsidRDefault="00412AFB" w:rsidP="00B335D9">
      <w:pPr>
        <w:spacing w:line="240" w:lineRule="auto"/>
        <w:jc w:val="both"/>
        <w:rPr>
          <w:rFonts w:ascii="Arial" w:hAnsi="Arial" w:cs="Arial"/>
          <w:b/>
        </w:rPr>
      </w:pPr>
      <w:r w:rsidRPr="008A2C9B">
        <w:rPr>
          <w:rFonts w:ascii="Arial" w:hAnsi="Arial"/>
          <w:b/>
        </w:rPr>
        <w:t>II. FACILITIES, EQUIPMENT, PERSONNEL, TRANSPORT AND STORAGE</w:t>
      </w:r>
    </w:p>
    <w:p w14:paraId="1C41E9FE"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13</w:t>
      </w:r>
    </w:p>
    <w:p w14:paraId="27BA75A3"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Facilities</w:t>
      </w:r>
    </w:p>
    <w:p w14:paraId="373FC92E"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13.1 Obligations</w:t>
      </w:r>
    </w:p>
    <w:p w14:paraId="2515B0D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13.1.1 The facilities, including the washrooms, equipment and production environment, shall be in a good state of functioning and cleanliness.</w:t>
      </w:r>
    </w:p>
    <w:p w14:paraId="4C2D2A3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13.1.2 All facilities shall be ventilated, well-lit and fitted with drainage systems suitable for the activities to be performed.</w:t>
      </w:r>
    </w:p>
    <w:p w14:paraId="7BB9C6E9"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13.1.3 Chemical products shall be stored in a lockable location featuring proper signage. Only the person designated by the operating person shall be able to access the storage location for chemical products and handle these products.</w:t>
      </w:r>
    </w:p>
    <w:p w14:paraId="2110E2A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13.1.4 The chemical products stored shall be properly labelled and approved for use in the food industry.</w:t>
      </w:r>
    </w:p>
    <w:p w14:paraId="1FD45DB7" w14:textId="77777777" w:rsidR="00412AFB" w:rsidRPr="008A2C9B" w:rsidRDefault="00412AFB" w:rsidP="00B335D9">
      <w:pPr>
        <w:pStyle w:val="BodyTextIndent"/>
        <w:spacing w:after="160"/>
        <w:ind w:left="0"/>
        <w:rPr>
          <w:rFonts w:cs="Arial"/>
          <w:szCs w:val="22"/>
        </w:rPr>
      </w:pPr>
      <w:r w:rsidRPr="008A2C9B">
        <w:t>Article 14</w:t>
      </w:r>
    </w:p>
    <w:p w14:paraId="311BF3AC" w14:textId="77777777" w:rsidR="00412AFB" w:rsidRPr="008A2C9B" w:rsidRDefault="00412AFB" w:rsidP="00B335D9">
      <w:pPr>
        <w:pStyle w:val="BodyTextIndent"/>
        <w:spacing w:after="160"/>
        <w:ind w:left="0"/>
        <w:rPr>
          <w:rFonts w:cs="Arial"/>
          <w:b/>
          <w:szCs w:val="22"/>
        </w:rPr>
      </w:pPr>
      <w:r w:rsidRPr="008A2C9B">
        <w:rPr>
          <w:b/>
        </w:rPr>
        <w:t>Facility and equipment hygiene and maintenance</w:t>
      </w:r>
    </w:p>
    <w:p w14:paraId="185FDE2F" w14:textId="77777777" w:rsidR="00412AFB" w:rsidRPr="008A2C9B" w:rsidRDefault="00412AFB" w:rsidP="00B335D9">
      <w:pPr>
        <w:pStyle w:val="BodyTextIndent"/>
        <w:spacing w:after="160"/>
        <w:ind w:left="0"/>
        <w:rPr>
          <w:rFonts w:cs="Arial"/>
          <w:b/>
          <w:szCs w:val="22"/>
        </w:rPr>
      </w:pPr>
      <w:r w:rsidRPr="008A2C9B">
        <w:t>14.1</w:t>
      </w:r>
      <w:r w:rsidRPr="008A2C9B">
        <w:rPr>
          <w:i/>
        </w:rPr>
        <w:t xml:space="preserve"> Obligations </w:t>
      </w:r>
    </w:p>
    <w:p w14:paraId="30DB7C9A" w14:textId="77777777" w:rsidR="00412AFB" w:rsidRPr="008A2C9B" w:rsidRDefault="00412AFB" w:rsidP="00B335D9">
      <w:pPr>
        <w:pStyle w:val="BodyTextIndent"/>
        <w:spacing w:after="160"/>
        <w:ind w:left="0"/>
        <w:jc w:val="both"/>
        <w:rPr>
          <w:rFonts w:cs="Arial"/>
          <w:szCs w:val="22"/>
        </w:rPr>
      </w:pPr>
      <w:r w:rsidRPr="008A2C9B">
        <w:t>14.1.1 Every operating person must have a detailed overall cleaning and disinfection plan for the facilities and equipment in order to ensure that they are in a good state of repair at all times. The plan shall in include the following:</w:t>
      </w:r>
    </w:p>
    <w:p w14:paraId="6F47FD61" w14:textId="77777777" w:rsidR="00412AFB" w:rsidRPr="008A2C9B" w:rsidRDefault="00412AFB" w:rsidP="00B335D9">
      <w:pPr>
        <w:pStyle w:val="BodyTextIndent"/>
        <w:numPr>
          <w:ilvl w:val="0"/>
          <w:numId w:val="191"/>
        </w:numPr>
        <w:spacing w:after="160"/>
        <w:jc w:val="both"/>
        <w:rPr>
          <w:rFonts w:cs="Arial"/>
          <w:szCs w:val="22"/>
        </w:rPr>
      </w:pPr>
      <w:r w:rsidRPr="008A2C9B">
        <w:t>Facilities shall be cleaned and disinfected at the start of the season.</w:t>
      </w:r>
    </w:p>
    <w:p w14:paraId="37D05F7C" w14:textId="77777777" w:rsidR="00412AFB" w:rsidRPr="008A2C9B" w:rsidRDefault="00412AFB" w:rsidP="00B335D9">
      <w:pPr>
        <w:pStyle w:val="BodyTextIndent"/>
        <w:numPr>
          <w:ilvl w:val="0"/>
          <w:numId w:val="191"/>
        </w:numPr>
        <w:spacing w:after="160"/>
        <w:jc w:val="both"/>
        <w:rPr>
          <w:rFonts w:cs="Arial"/>
          <w:szCs w:val="22"/>
        </w:rPr>
      </w:pPr>
      <w:r w:rsidRPr="008A2C9B">
        <w:t>Frequency of cleaning activities</w:t>
      </w:r>
    </w:p>
    <w:p w14:paraId="4FEBEB97" w14:textId="77777777" w:rsidR="00412AFB" w:rsidRPr="008A2C9B" w:rsidRDefault="00412AFB" w:rsidP="00B335D9">
      <w:pPr>
        <w:pStyle w:val="BodyTextIndent"/>
        <w:spacing w:after="160"/>
        <w:ind w:left="0"/>
        <w:jc w:val="both"/>
        <w:rPr>
          <w:rFonts w:cs="Arial"/>
          <w:szCs w:val="22"/>
        </w:rPr>
      </w:pPr>
      <w:r w:rsidRPr="008A2C9B">
        <w:t xml:space="preserve">14.1.2 All operating persons shall have a cleaning, disinfection and rodent control plan implemented by a team legally approved for this purpose. The plan shall include at least the following information: identification of the working team, tasks and their frequency, material and products used and application method. Bait shall feature adequate signage and numbering and a signage plan shall be in place. </w:t>
      </w:r>
    </w:p>
    <w:p w14:paraId="28B9EE00" w14:textId="77777777" w:rsidR="00412AFB" w:rsidRPr="008A2C9B" w:rsidRDefault="00412AFB" w:rsidP="00B335D9">
      <w:pPr>
        <w:pStyle w:val="BodyTextIndent"/>
        <w:spacing w:after="160"/>
        <w:ind w:left="0"/>
        <w:jc w:val="both"/>
        <w:rPr>
          <w:rFonts w:cs="Arial"/>
          <w:szCs w:val="22"/>
        </w:rPr>
      </w:pPr>
      <w:r w:rsidRPr="008A2C9B">
        <w:t>14.1.3 Avoid unprotected holes and windows and install fittings to prevent the entry of insects, birds and other animals into the facilities.</w:t>
      </w:r>
    </w:p>
    <w:p w14:paraId="7FEC5049" w14:textId="77777777" w:rsidR="00412AFB" w:rsidRPr="008A2C9B" w:rsidRDefault="00412AFB" w:rsidP="00B335D9">
      <w:pPr>
        <w:pStyle w:val="BodyTextIndent"/>
        <w:spacing w:after="160"/>
        <w:ind w:left="0"/>
        <w:jc w:val="both"/>
        <w:rPr>
          <w:rFonts w:cs="Arial"/>
          <w:szCs w:val="22"/>
        </w:rPr>
      </w:pPr>
      <w:r w:rsidRPr="008A2C9B">
        <w:t xml:space="preserve">14.1.4 A suitable maintenance plan shall be in place to ensure that the facilities, equipment and tools are in a good state of repair. </w:t>
      </w:r>
    </w:p>
    <w:p w14:paraId="27D0FC01" w14:textId="77777777" w:rsidR="00412AFB" w:rsidRPr="008A2C9B" w:rsidRDefault="00412AFB" w:rsidP="00B335D9">
      <w:pPr>
        <w:pStyle w:val="BodyTextIndent"/>
        <w:spacing w:after="160"/>
        <w:ind w:left="0"/>
        <w:jc w:val="both"/>
        <w:rPr>
          <w:rFonts w:cs="Arial"/>
          <w:szCs w:val="22"/>
        </w:rPr>
      </w:pPr>
      <w:r w:rsidRPr="008A2C9B">
        <w:lastRenderedPageBreak/>
        <w:t>14.1.5 The operating person shall take the necessary measures to prevent chemical substances, non-potable water and foreign objects coming into contact with products and surfaces.</w:t>
      </w:r>
    </w:p>
    <w:p w14:paraId="17607307" w14:textId="77777777" w:rsidR="00412AFB" w:rsidRPr="008A2C9B" w:rsidRDefault="00412AFB" w:rsidP="00B335D9">
      <w:pPr>
        <w:pStyle w:val="BodyTextIndent"/>
        <w:spacing w:after="160"/>
        <w:ind w:left="0"/>
        <w:jc w:val="both"/>
        <w:rPr>
          <w:rFonts w:cs="Arial"/>
          <w:szCs w:val="22"/>
        </w:rPr>
      </w:pPr>
      <w:r w:rsidRPr="008A2C9B">
        <w:t>14.1.6 Waste disposal containers shall be intended exclusively for waste disposal and shall be cleaned periodically, in accordance with the cleaning plan adopted.</w:t>
      </w:r>
    </w:p>
    <w:p w14:paraId="6A29A404"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14.1.7 The operating person shall have a maintenance plan for the facilities, equipment and tools to ensure they are in a good state of repair at all times.</w:t>
      </w:r>
    </w:p>
    <w:p w14:paraId="5A860A70"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14.1.8 Conduct a complete disinfection of the storage space at least once a year.</w:t>
      </w:r>
    </w:p>
    <w:p w14:paraId="634B547C" w14:textId="77777777" w:rsidR="00412AFB" w:rsidRPr="008A2C9B" w:rsidRDefault="00412AFB" w:rsidP="00B335D9">
      <w:pPr>
        <w:pStyle w:val="BodyTextIndent"/>
        <w:spacing w:after="160"/>
        <w:ind w:left="0"/>
        <w:jc w:val="both"/>
        <w:rPr>
          <w:rFonts w:cs="Arial"/>
          <w:szCs w:val="22"/>
        </w:rPr>
      </w:pPr>
      <w:r w:rsidRPr="008A2C9B">
        <w:t xml:space="preserve">14.2 </w:t>
      </w:r>
      <w:r w:rsidRPr="008A2C9B">
        <w:rPr>
          <w:i/>
        </w:rPr>
        <w:t>Prohibitions</w:t>
      </w:r>
    </w:p>
    <w:p w14:paraId="5BF5052B" w14:textId="77777777" w:rsidR="00412AFB" w:rsidRPr="008A2C9B" w:rsidRDefault="00412AFB" w:rsidP="00B335D9">
      <w:pPr>
        <w:pStyle w:val="BodyTextIndent"/>
        <w:spacing w:after="160"/>
        <w:ind w:left="0"/>
        <w:jc w:val="both"/>
        <w:rPr>
          <w:rFonts w:cs="Arial"/>
          <w:szCs w:val="22"/>
        </w:rPr>
      </w:pPr>
      <w:r w:rsidRPr="008A2C9B">
        <w:t>14.2.1 Use of diesel-powered forklifts in enclosed spaces in the facilities</w:t>
      </w:r>
    </w:p>
    <w:p w14:paraId="61D42094"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15</w:t>
      </w:r>
    </w:p>
    <w:p w14:paraId="21F2C56E"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 xml:space="preserve">Treatment equipment </w:t>
      </w:r>
    </w:p>
    <w:p w14:paraId="798CC381"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15.1</w:t>
      </w:r>
      <w:r w:rsidRPr="008A2C9B">
        <w:rPr>
          <w:rFonts w:ascii="Arial" w:hAnsi="Arial"/>
          <w:i/>
          <w:snapToGrid w:val="0"/>
        </w:rPr>
        <w:t xml:space="preserve"> Obligations</w:t>
      </w:r>
    </w:p>
    <w:p w14:paraId="2835350F" w14:textId="77777777" w:rsidR="00412AFB" w:rsidRPr="008A2C9B" w:rsidRDefault="00412AFB" w:rsidP="00B335D9">
      <w:pPr>
        <w:spacing w:line="240" w:lineRule="auto"/>
        <w:jc w:val="both"/>
        <w:rPr>
          <w:rFonts w:ascii="Arial" w:hAnsi="Arial" w:cs="Arial"/>
        </w:rPr>
      </w:pPr>
      <w:r w:rsidRPr="008A2C9B">
        <w:rPr>
          <w:rFonts w:ascii="Arial" w:hAnsi="Arial"/>
        </w:rPr>
        <w:t>15.1.1 The machinery used for plant protection treatments, foliar fertilisers and other similar substances shall be in good working order and shall undergo periodic inspection and calibration. The operating person shall conduct an annual inspection and calibration which shall be verified by the technical team member responsible for integrated production.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1C414A6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If outside services are contracted, the producing person shall require these services to stay up-to-date on the inspections and calibrations stipulated in the applicable legislation.</w:t>
      </w:r>
    </w:p>
    <w:p w14:paraId="0FD035FA"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15.1.2 Conduct periodic inspections on safety and protection fittings on treatment equipment, striving for proper maintenance and careful calibration of these fittings.</w:t>
      </w:r>
    </w:p>
    <w:p w14:paraId="41B3622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15.1.3 When not in use, equipment shall be kept clean and free of plant protection products.</w:t>
      </w:r>
    </w:p>
    <w:p w14:paraId="19C96410"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 xml:space="preserve">15.2 </w:t>
      </w:r>
      <w:r w:rsidRPr="008A2C9B">
        <w:rPr>
          <w:rFonts w:ascii="Arial" w:hAnsi="Arial"/>
          <w:i/>
          <w:snapToGrid w:val="0"/>
        </w:rPr>
        <w:t>Prohibitions</w:t>
      </w:r>
    </w:p>
    <w:p w14:paraId="5E1070E2"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15.2.1 Use of treatment equipment with serious deficiencies in safety or protection fittings or functioning</w:t>
      </w:r>
    </w:p>
    <w:p w14:paraId="37C77B59"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 xml:space="preserve">15.3 </w:t>
      </w:r>
      <w:r w:rsidRPr="008A2C9B">
        <w:rPr>
          <w:rFonts w:ascii="Arial" w:hAnsi="Arial"/>
          <w:i/>
          <w:snapToGrid w:val="0"/>
        </w:rPr>
        <w:t>Recommendations</w:t>
      </w:r>
    </w:p>
    <w:p w14:paraId="7AD3D8B9"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15.3.1 New sprayers shall be selected from amongst the models certified by the Treatment machinery characteristic monitoring programme of the Ministry of Agriculture, Livestock and Fisheries, or by other official monitoring programmes.</w:t>
      </w:r>
    </w:p>
    <w:p w14:paraId="2C2E37C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Article 16 </w:t>
      </w:r>
    </w:p>
    <w:p w14:paraId="041EAFD4"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Protective equipment</w:t>
      </w:r>
    </w:p>
    <w:p w14:paraId="284C0606"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16.1 Obligations</w:t>
      </w:r>
    </w:p>
    <w:p w14:paraId="078FDBE4"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16.1.1 Persons handling plant protection products shall use suitable personal protective equipment in accordance with the applicable legislation and the indications on all relevant product labels.</w:t>
      </w:r>
    </w:p>
    <w:p w14:paraId="34F366C9"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lastRenderedPageBreak/>
        <w:t>16.1.2 Clothing and equipment shall be stored so they do not come into contact with plant protection products.</w:t>
      </w:r>
    </w:p>
    <w:p w14:paraId="78BB0642" w14:textId="77777777" w:rsidR="00412AFB" w:rsidRPr="008A2C9B" w:rsidRDefault="00412AFB" w:rsidP="00B335D9">
      <w:pPr>
        <w:pStyle w:val="BodyTextIndent"/>
        <w:spacing w:after="160"/>
        <w:ind w:left="0"/>
        <w:rPr>
          <w:rFonts w:cs="Arial"/>
          <w:szCs w:val="22"/>
        </w:rPr>
      </w:pPr>
      <w:r w:rsidRPr="008A2C9B">
        <w:t>Article 17</w:t>
      </w:r>
    </w:p>
    <w:p w14:paraId="39EBF8A1" w14:textId="77777777" w:rsidR="00412AFB" w:rsidRPr="008A2C9B" w:rsidRDefault="00412AFB" w:rsidP="00B335D9">
      <w:pPr>
        <w:pStyle w:val="BodyTextIndent"/>
        <w:spacing w:after="160"/>
        <w:ind w:left="0"/>
        <w:rPr>
          <w:rFonts w:cs="Arial"/>
          <w:b/>
          <w:szCs w:val="22"/>
        </w:rPr>
      </w:pPr>
      <w:r w:rsidRPr="008A2C9B">
        <w:rPr>
          <w:b/>
        </w:rPr>
        <w:t xml:space="preserve">Personnel </w:t>
      </w:r>
    </w:p>
    <w:p w14:paraId="2CAE0CA2" w14:textId="77777777" w:rsidR="00412AFB" w:rsidRPr="008A2C9B" w:rsidRDefault="00412AFB" w:rsidP="00B335D9">
      <w:pPr>
        <w:pStyle w:val="BodyTextIndent"/>
        <w:spacing w:after="160"/>
        <w:ind w:left="0"/>
        <w:jc w:val="both"/>
        <w:rPr>
          <w:rFonts w:cs="Arial"/>
          <w:i/>
          <w:szCs w:val="22"/>
        </w:rPr>
      </w:pPr>
      <w:r w:rsidRPr="008A2C9B">
        <w:rPr>
          <w:i/>
        </w:rPr>
        <w:t>17.1 Obligations</w:t>
      </w:r>
    </w:p>
    <w:p w14:paraId="2C277C05" w14:textId="77777777" w:rsidR="00412AFB" w:rsidRPr="008A2C9B" w:rsidRDefault="00412AFB" w:rsidP="00B335D9">
      <w:pPr>
        <w:pStyle w:val="BodyTextIndent"/>
        <w:spacing w:after="160"/>
        <w:ind w:left="0"/>
        <w:jc w:val="both"/>
        <w:rPr>
          <w:rFonts w:cs="Arial"/>
          <w:szCs w:val="22"/>
        </w:rPr>
      </w:pPr>
      <w:r w:rsidRPr="008A2C9B">
        <w:t>17.1.1 Provide working personnel with instructions to inform the management if they are suffering from a foodborne illness or other condition such as an infected wound, skin infection or diarrhoea.</w:t>
      </w:r>
    </w:p>
    <w:p w14:paraId="01CD8524" w14:textId="77777777" w:rsidR="00412AFB" w:rsidRPr="008A2C9B" w:rsidRDefault="00412AFB" w:rsidP="00B335D9">
      <w:pPr>
        <w:pStyle w:val="BodyTextIndent"/>
        <w:spacing w:after="160"/>
        <w:ind w:left="0"/>
        <w:jc w:val="both"/>
        <w:rPr>
          <w:rFonts w:cs="Arial"/>
          <w:szCs w:val="22"/>
        </w:rPr>
      </w:pPr>
      <w:r w:rsidRPr="008A2C9B">
        <w:t>17.1.2 Document the operating procedures in the event of accidents and emergencies in a manner that is understandable to potentially affected persons.</w:t>
      </w:r>
    </w:p>
    <w:p w14:paraId="447967D5" w14:textId="77777777" w:rsidR="00412AFB" w:rsidRPr="008A2C9B" w:rsidRDefault="00412AFB" w:rsidP="00B335D9">
      <w:pPr>
        <w:pStyle w:val="BodyTextIndent"/>
        <w:spacing w:after="160"/>
        <w:ind w:left="0"/>
        <w:jc w:val="both"/>
        <w:rPr>
          <w:rFonts w:cs="Arial"/>
          <w:szCs w:val="22"/>
        </w:rPr>
      </w:pPr>
      <w:r w:rsidRPr="008A2C9B">
        <w:t>17.1.3 Have first-aid kits accessible to working personnel.</w:t>
      </w:r>
    </w:p>
    <w:p w14:paraId="0091213D" w14:textId="77777777" w:rsidR="00412AFB" w:rsidRPr="008A2C9B" w:rsidRDefault="00412AFB" w:rsidP="00B335D9">
      <w:pPr>
        <w:pStyle w:val="BodyTextIndent"/>
        <w:spacing w:after="160"/>
        <w:ind w:left="0"/>
        <w:jc w:val="both"/>
        <w:rPr>
          <w:rFonts w:cs="Arial"/>
          <w:szCs w:val="22"/>
        </w:rPr>
      </w:pPr>
      <w:r w:rsidRPr="008A2C9B">
        <w:t>17.1.4 Promote training for storage facility personnel in good food hygiene and safety practices, and keep a record of training activities provided by the operating person or an approved outside body.</w:t>
      </w:r>
    </w:p>
    <w:p w14:paraId="5AB4D6E2" w14:textId="77777777" w:rsidR="00412AFB" w:rsidRPr="008A2C9B" w:rsidRDefault="00412AFB" w:rsidP="00B335D9">
      <w:pPr>
        <w:pStyle w:val="BodyTextIndent"/>
        <w:spacing w:after="160"/>
        <w:ind w:left="0"/>
        <w:jc w:val="both"/>
        <w:rPr>
          <w:rFonts w:cs="Arial"/>
          <w:szCs w:val="22"/>
        </w:rPr>
      </w:pPr>
      <w:r w:rsidRPr="008A2C9B">
        <w:t>17.1.5 Draft instructions for working personnel taking into account the hygiene conditions to be met at each workstation, and in accordance with the operating characteristics.</w:t>
      </w:r>
    </w:p>
    <w:p w14:paraId="66A47F02" w14:textId="77777777" w:rsidR="00412AFB" w:rsidRPr="008A2C9B" w:rsidRDefault="00412AFB" w:rsidP="00B335D9">
      <w:pPr>
        <w:pStyle w:val="BodyTextIndent"/>
        <w:spacing w:after="160"/>
        <w:ind w:left="0"/>
        <w:jc w:val="both"/>
        <w:rPr>
          <w:rFonts w:cs="Arial"/>
          <w:szCs w:val="22"/>
        </w:rPr>
      </w:pPr>
      <w:r w:rsidRPr="008A2C9B">
        <w:t xml:space="preserve">17.1.6 Have an occupational risk prevention plan and a Hazard analysis and critical control point (HACCP) plan in place and where necessary, approved by the competent authority. </w:t>
      </w:r>
    </w:p>
    <w:p w14:paraId="4FA94C0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Article 18 </w:t>
      </w:r>
    </w:p>
    <w:p w14:paraId="2CD6ED15"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Feed transport</w:t>
      </w:r>
    </w:p>
    <w:p w14:paraId="4C52031D"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18.1 Obligations</w:t>
      </w:r>
    </w:p>
    <w:p w14:paraId="014E4A21"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18.1.1 Receptacles and containers on vehicles used to transport cereals must be clean and in an adequate state of repair, in order to prevent contamination. Their shape and composition shall enable proper cleaning and disinfection.</w:t>
      </w:r>
    </w:p>
    <w:p w14:paraId="337E7841"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18.1.2 When using receptacles of vehicles or containers to transport a load other than feed or food products, clean these properly between loads to avoid a contamination risk.</w:t>
      </w:r>
    </w:p>
    <w:p w14:paraId="15D82C29"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Article 19</w:t>
      </w:r>
    </w:p>
    <w:p w14:paraId="2122D802"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Storage of plant protection products and fertilisers</w:t>
      </w:r>
    </w:p>
    <w:p w14:paraId="50C57BE9" w14:textId="77777777" w:rsidR="00412AFB" w:rsidRPr="008A2C9B" w:rsidRDefault="00412AFB" w:rsidP="00B335D9">
      <w:pPr>
        <w:spacing w:line="240" w:lineRule="auto"/>
        <w:jc w:val="both"/>
        <w:rPr>
          <w:rFonts w:ascii="Arial" w:hAnsi="Arial" w:cs="Arial"/>
          <w:i/>
        </w:rPr>
      </w:pPr>
      <w:r w:rsidRPr="008A2C9B">
        <w:rPr>
          <w:rFonts w:ascii="Arial" w:hAnsi="Arial"/>
        </w:rPr>
        <w:t>19.1</w:t>
      </w:r>
      <w:r w:rsidRPr="008A2C9B">
        <w:rPr>
          <w:rFonts w:ascii="Arial" w:hAnsi="Arial"/>
          <w:i/>
        </w:rPr>
        <w:t xml:space="preserve"> Obligations</w:t>
      </w:r>
    </w:p>
    <w:p w14:paraId="432F7E29" w14:textId="77777777" w:rsidR="00412AFB" w:rsidRPr="008A2C9B" w:rsidRDefault="00412AFB" w:rsidP="00B335D9">
      <w:pPr>
        <w:spacing w:line="240" w:lineRule="auto"/>
        <w:jc w:val="both"/>
        <w:rPr>
          <w:rFonts w:ascii="Arial" w:hAnsi="Arial" w:cs="Arial"/>
        </w:rPr>
      </w:pPr>
      <w:r w:rsidRPr="008A2C9B">
        <w:rPr>
          <w:rFonts w:ascii="Arial" w:hAnsi="Arial"/>
        </w:rPr>
        <w:t xml:space="preserve">19.1.1 </w:t>
      </w:r>
      <w:r w:rsidRPr="008A2C9B">
        <w:rPr>
          <w:rFonts w:ascii="Arial" w:hAnsi="Arial"/>
          <w:i/>
          <w:u w:val="single"/>
        </w:rPr>
        <w:t>Storage conditions</w:t>
      </w:r>
    </w:p>
    <w:p w14:paraId="1007CB41" w14:textId="77777777" w:rsidR="00412AFB" w:rsidRPr="008A2C9B" w:rsidRDefault="00412AFB" w:rsidP="00B335D9">
      <w:pPr>
        <w:spacing w:line="240" w:lineRule="auto"/>
        <w:jc w:val="both"/>
        <w:rPr>
          <w:rFonts w:ascii="Arial" w:hAnsi="Arial" w:cs="Arial"/>
        </w:rPr>
      </w:pPr>
      <w:r w:rsidRPr="008A2C9B">
        <w:rPr>
          <w:rFonts w:ascii="Arial" w:hAnsi="Arial"/>
        </w:rPr>
        <w:t xml:space="preserve">19.1.1.1 Plant protection products and fertilisers shall be stored in a lockable space, separately from cereals, to avoid any contamination risks. </w:t>
      </w:r>
    </w:p>
    <w:p w14:paraId="160D46B8" w14:textId="77777777" w:rsidR="00412AFB" w:rsidRPr="008A2C9B" w:rsidRDefault="00412AFB" w:rsidP="00B335D9">
      <w:pPr>
        <w:spacing w:line="240" w:lineRule="auto"/>
        <w:jc w:val="both"/>
        <w:rPr>
          <w:rFonts w:ascii="Arial" w:hAnsi="Arial" w:cs="Arial"/>
        </w:rPr>
      </w:pPr>
      <w:r w:rsidRPr="008A2C9B">
        <w:rPr>
          <w:rFonts w:ascii="Arial" w:hAnsi="Arial"/>
        </w:rPr>
        <w:t>19.1.1.2 The storage facility shall feature a lock and permanent and adequate ventilation.</w:t>
      </w:r>
    </w:p>
    <w:p w14:paraId="165ECCF9" w14:textId="77777777" w:rsidR="00412AFB" w:rsidRPr="008A2C9B" w:rsidRDefault="00412AFB" w:rsidP="00B335D9">
      <w:pPr>
        <w:spacing w:line="240" w:lineRule="auto"/>
        <w:jc w:val="both"/>
        <w:rPr>
          <w:rFonts w:ascii="Arial" w:hAnsi="Arial" w:cs="Arial"/>
        </w:rPr>
      </w:pPr>
      <w:r w:rsidRPr="008A2C9B">
        <w:rPr>
          <w:rFonts w:ascii="Arial" w:hAnsi="Arial"/>
        </w:rPr>
        <w:t>19.1.1.3 The storage facility shall be fitted with spill containment measures.</w:t>
      </w:r>
    </w:p>
    <w:p w14:paraId="4DEA34EA" w14:textId="77777777" w:rsidR="00412AFB" w:rsidRPr="008A2C9B" w:rsidRDefault="00412AFB" w:rsidP="00B335D9">
      <w:pPr>
        <w:spacing w:line="240" w:lineRule="auto"/>
        <w:jc w:val="both"/>
        <w:rPr>
          <w:rFonts w:ascii="Arial" w:hAnsi="Arial" w:cs="Arial"/>
        </w:rPr>
      </w:pPr>
      <w:r w:rsidRPr="008A2C9B">
        <w:rPr>
          <w:rFonts w:ascii="Arial" w:hAnsi="Arial"/>
        </w:rPr>
        <w:t>19.1.1.4 The storage facility shall feature adequate signage, with particular emphasis on access being prohibited for unauthorised persons.</w:t>
      </w:r>
    </w:p>
    <w:p w14:paraId="2CFCC149" w14:textId="77777777" w:rsidR="00412AFB" w:rsidRPr="008A2C9B" w:rsidRDefault="00412AFB" w:rsidP="00B335D9">
      <w:pPr>
        <w:spacing w:line="240" w:lineRule="auto"/>
        <w:jc w:val="both"/>
        <w:rPr>
          <w:rFonts w:ascii="Arial" w:hAnsi="Arial" w:cs="Arial"/>
        </w:rPr>
      </w:pPr>
      <w:r w:rsidRPr="008A2C9B">
        <w:rPr>
          <w:rFonts w:ascii="Arial" w:hAnsi="Arial"/>
        </w:rPr>
        <w:t>19.1.1.5 The plant protection product storage facility shall also meet the other obligations set out in Article 40 of Spanish Royal Decree 1311/2012.</w:t>
      </w:r>
    </w:p>
    <w:p w14:paraId="778FE3E9"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 xml:space="preserve">19.1.2 </w:t>
      </w:r>
      <w:r w:rsidRPr="008A2C9B">
        <w:rPr>
          <w:rFonts w:ascii="Arial" w:hAnsi="Arial"/>
          <w:i/>
          <w:u w:val="single"/>
        </w:rPr>
        <w:t>Product storage</w:t>
      </w:r>
    </w:p>
    <w:p w14:paraId="66274C0A" w14:textId="77777777" w:rsidR="00412AFB" w:rsidRPr="008A2C9B" w:rsidRDefault="00412AFB" w:rsidP="00B335D9">
      <w:pPr>
        <w:spacing w:line="240" w:lineRule="auto"/>
        <w:jc w:val="both"/>
        <w:rPr>
          <w:rFonts w:ascii="Arial" w:hAnsi="Arial" w:cs="Arial"/>
        </w:rPr>
      </w:pPr>
      <w:r w:rsidRPr="008A2C9B">
        <w:rPr>
          <w:rFonts w:ascii="Arial" w:hAnsi="Arial"/>
        </w:rPr>
        <w:t>19.1.2.1 Plant protection products shall be kept in their original packaging and their labels shall be perfectly legible.</w:t>
      </w:r>
    </w:p>
    <w:p w14:paraId="0C9D1924" w14:textId="77777777" w:rsidR="00412AFB" w:rsidRPr="008A2C9B" w:rsidRDefault="00412AFB" w:rsidP="00B335D9">
      <w:pPr>
        <w:spacing w:line="240" w:lineRule="auto"/>
        <w:jc w:val="both"/>
        <w:rPr>
          <w:rFonts w:ascii="Arial" w:hAnsi="Arial" w:cs="Arial"/>
        </w:rPr>
      </w:pPr>
      <w:r w:rsidRPr="008A2C9B">
        <w:rPr>
          <w:rFonts w:ascii="Arial" w:hAnsi="Arial"/>
        </w:rPr>
        <w:t>19.1.2.2 Plant protection products and fertilisers shall be properly labelled, arranged and physically separated.</w:t>
      </w:r>
    </w:p>
    <w:p w14:paraId="01DA3713" w14:textId="77777777" w:rsidR="00412AFB" w:rsidRPr="008A2C9B" w:rsidRDefault="00412AFB" w:rsidP="00B335D9">
      <w:pPr>
        <w:spacing w:line="240" w:lineRule="auto"/>
        <w:jc w:val="both"/>
        <w:rPr>
          <w:rFonts w:ascii="Arial" w:hAnsi="Arial" w:cs="Arial"/>
        </w:rPr>
      </w:pPr>
      <w:r w:rsidRPr="008A2C9B">
        <w:rPr>
          <w:rFonts w:ascii="Arial" w:hAnsi="Arial"/>
        </w:rPr>
        <w:t>19.1.2.3 Powdered plant protection products shall be stored on shelves located above liquid ones.</w:t>
      </w:r>
    </w:p>
    <w:p w14:paraId="2B7F81D6" w14:textId="77777777" w:rsidR="00412AFB" w:rsidRPr="008A2C9B" w:rsidRDefault="00412AFB" w:rsidP="00B335D9">
      <w:pPr>
        <w:spacing w:line="240" w:lineRule="auto"/>
        <w:jc w:val="both"/>
        <w:rPr>
          <w:rFonts w:ascii="Arial" w:hAnsi="Arial" w:cs="Arial"/>
        </w:rPr>
      </w:pPr>
      <w:r w:rsidRPr="008A2C9B">
        <w:rPr>
          <w:rFonts w:ascii="Arial" w:hAnsi="Arial"/>
        </w:rPr>
        <w:t>19.1.2.4 Receipts for purchases and expenses for plant protection products entered in the operating log shall be kept for three years.</w:t>
      </w:r>
    </w:p>
    <w:p w14:paraId="55A4AF7B" w14:textId="77777777" w:rsidR="00412AFB" w:rsidRPr="008A2C9B" w:rsidRDefault="00412AFB" w:rsidP="00B335D9">
      <w:pPr>
        <w:spacing w:line="240" w:lineRule="auto"/>
        <w:jc w:val="both"/>
        <w:rPr>
          <w:rFonts w:ascii="Arial" w:hAnsi="Arial" w:cs="Arial"/>
        </w:rPr>
      </w:pPr>
      <w:r w:rsidRPr="008A2C9B">
        <w:rPr>
          <w:rFonts w:ascii="Arial" w:hAnsi="Arial"/>
        </w:rPr>
        <w:t>19.1.2.5 If a storage facility for plant protection products and/or fertilisers is located in cereal storage spaces, the obligations in the Technical Health Regulations (THRs) and those in Spanish Royal Decree 1311/2012 shall apply.</w:t>
      </w:r>
    </w:p>
    <w:p w14:paraId="29ECF021"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19.2 Recommendations</w:t>
      </w:r>
    </w:p>
    <w:p w14:paraId="01C4F1CB"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19.2.1 Do not store plant protection products or fertilisers in contact with the floor.</w:t>
      </w:r>
    </w:p>
    <w:p w14:paraId="7B7C9704" w14:textId="77777777" w:rsidR="00412AFB" w:rsidRPr="008A2C9B" w:rsidRDefault="00412AFB" w:rsidP="00B335D9">
      <w:pPr>
        <w:spacing w:line="240" w:lineRule="auto"/>
        <w:jc w:val="both"/>
        <w:rPr>
          <w:rFonts w:ascii="Arial" w:hAnsi="Arial" w:cs="Arial"/>
        </w:rPr>
      </w:pPr>
      <w:r w:rsidRPr="008A2C9B">
        <w:rPr>
          <w:rFonts w:ascii="Arial" w:hAnsi="Arial"/>
        </w:rPr>
        <w:t>19.2.2 Use storage shelves made from non-absorbent materials.</w:t>
      </w:r>
    </w:p>
    <w:p w14:paraId="75BA5CFA" w14:textId="77777777" w:rsidR="00412AFB" w:rsidRPr="008A2C9B" w:rsidRDefault="00412AFB" w:rsidP="00B335D9">
      <w:pPr>
        <w:spacing w:line="240" w:lineRule="auto"/>
        <w:jc w:val="both"/>
        <w:rPr>
          <w:rFonts w:ascii="Arial" w:hAnsi="Arial" w:cs="Arial"/>
        </w:rPr>
      </w:pPr>
      <w:r w:rsidRPr="008A2C9B">
        <w:rPr>
          <w:rFonts w:ascii="Arial" w:hAnsi="Arial"/>
        </w:rPr>
        <w:t>19.2.3 Do not store products unnecessarily.</w:t>
      </w:r>
    </w:p>
    <w:p w14:paraId="098DE294"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20</w:t>
      </w:r>
    </w:p>
    <w:p w14:paraId="2339EFB4"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Safety signage</w:t>
      </w:r>
    </w:p>
    <w:p w14:paraId="00AD9F1E"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20.1 Obligations</w:t>
      </w:r>
    </w:p>
    <w:p w14:paraId="1FBDE36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20.1.1 Apply the signage prescribed by the applicable laws.</w:t>
      </w:r>
    </w:p>
    <w:p w14:paraId="52C9549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20.1.2 The plant protection product storage facility shall contain accessible and legible copies of the standard operating procedures in the event of poisoning or spills, and the phone numbers of the Toxicology Institute and other bodies which may be competent in this area.</w:t>
      </w:r>
    </w:p>
    <w:p w14:paraId="10BEDAFF" w14:textId="77777777" w:rsidR="00412AFB" w:rsidRPr="008A2C9B" w:rsidRDefault="00412AFB" w:rsidP="00B335D9">
      <w:pPr>
        <w:spacing w:line="240" w:lineRule="auto"/>
        <w:jc w:val="both"/>
        <w:rPr>
          <w:rFonts w:ascii="Arial" w:hAnsi="Arial" w:cs="Arial"/>
        </w:rPr>
      </w:pPr>
    </w:p>
    <w:p w14:paraId="04E41200" w14:textId="77777777" w:rsidR="00412AFB" w:rsidRPr="008A2C9B" w:rsidRDefault="00412AFB" w:rsidP="00B335D9">
      <w:pPr>
        <w:numPr>
          <w:ilvl w:val="0"/>
          <w:numId w:val="16"/>
        </w:numPr>
        <w:spacing w:line="240" w:lineRule="auto"/>
        <w:jc w:val="both"/>
        <w:rPr>
          <w:rFonts w:ascii="Arial" w:hAnsi="Arial" w:cs="Arial"/>
          <w:b/>
        </w:rPr>
      </w:pPr>
      <w:r w:rsidRPr="008A2C9B">
        <w:rPr>
          <w:rFonts w:ascii="Arial" w:hAnsi="Arial"/>
          <w:b/>
        </w:rPr>
        <w:t>FEED STORAGE AND PRESERVATION</w:t>
      </w:r>
    </w:p>
    <w:p w14:paraId="3C9347AB" w14:textId="16D90A2B" w:rsidR="00412AFB" w:rsidRPr="008A2C9B" w:rsidRDefault="00412AFB" w:rsidP="00B335D9">
      <w:pPr>
        <w:spacing w:line="240" w:lineRule="auto"/>
        <w:jc w:val="both"/>
        <w:rPr>
          <w:rFonts w:ascii="Arial" w:hAnsi="Arial" w:cs="Arial"/>
        </w:rPr>
      </w:pPr>
      <w:r w:rsidRPr="008A2C9B">
        <w:rPr>
          <w:rFonts w:ascii="Arial" w:hAnsi="Arial"/>
        </w:rPr>
        <w:t xml:space="preserve">Article 21 </w:t>
      </w:r>
    </w:p>
    <w:p w14:paraId="79313167" w14:textId="77777777" w:rsidR="00412AFB" w:rsidRPr="008A2C9B" w:rsidRDefault="00412AFB" w:rsidP="00B335D9">
      <w:pPr>
        <w:spacing w:line="240" w:lineRule="auto"/>
        <w:jc w:val="both"/>
        <w:rPr>
          <w:rFonts w:ascii="Arial" w:hAnsi="Arial" w:cs="Arial"/>
          <w:b/>
        </w:rPr>
      </w:pPr>
      <w:r w:rsidRPr="008A2C9B">
        <w:rPr>
          <w:rFonts w:ascii="Arial" w:hAnsi="Arial"/>
          <w:b/>
        </w:rPr>
        <w:t>Transport and receipt for storage</w:t>
      </w:r>
    </w:p>
    <w:p w14:paraId="6F4124CA" w14:textId="77777777" w:rsidR="00412AFB" w:rsidRPr="008A2C9B" w:rsidRDefault="00412AFB" w:rsidP="00B335D9">
      <w:pPr>
        <w:spacing w:line="240" w:lineRule="auto"/>
        <w:jc w:val="both"/>
        <w:rPr>
          <w:rFonts w:ascii="Arial" w:hAnsi="Arial" w:cs="Arial"/>
        </w:rPr>
      </w:pPr>
      <w:r w:rsidRPr="008A2C9B">
        <w:rPr>
          <w:rFonts w:ascii="Arial" w:hAnsi="Arial"/>
        </w:rPr>
        <w:t xml:space="preserve">21.1 </w:t>
      </w:r>
      <w:r w:rsidRPr="008A2C9B">
        <w:rPr>
          <w:rFonts w:ascii="Arial" w:hAnsi="Arial"/>
          <w:i/>
        </w:rPr>
        <w:t>Obligations</w:t>
      </w:r>
    </w:p>
    <w:p w14:paraId="312D5AA3" w14:textId="77777777" w:rsidR="00412AFB" w:rsidRPr="008A2C9B" w:rsidRDefault="00412AFB" w:rsidP="00B335D9">
      <w:pPr>
        <w:spacing w:line="240" w:lineRule="auto"/>
        <w:jc w:val="both"/>
        <w:rPr>
          <w:rFonts w:ascii="Arial" w:hAnsi="Arial" w:cs="Arial"/>
        </w:rPr>
      </w:pPr>
      <w:r w:rsidRPr="008A2C9B">
        <w:rPr>
          <w:rFonts w:ascii="Arial" w:hAnsi="Arial"/>
        </w:rPr>
        <w:t>21.1.1 Vehicles arriving at the facilities shall exhibit proper hygiene and shall be loaded exclusively with feed.</w:t>
      </w:r>
    </w:p>
    <w:p w14:paraId="33FADF6E"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21.1.2 A defined physical partition with signage shall separate integrated production feed from other feed.</w:t>
      </w:r>
    </w:p>
    <w:p w14:paraId="3A5A4BFD" w14:textId="77777777" w:rsidR="00412AFB" w:rsidRPr="008A2C9B" w:rsidRDefault="00412AFB" w:rsidP="00B335D9">
      <w:pPr>
        <w:spacing w:line="240" w:lineRule="auto"/>
        <w:jc w:val="both"/>
        <w:rPr>
          <w:rFonts w:ascii="Arial" w:hAnsi="Arial" w:cs="Arial"/>
        </w:rPr>
      </w:pPr>
      <w:r w:rsidRPr="008A2C9B">
        <w:rPr>
          <w:rFonts w:ascii="Arial" w:hAnsi="Arial"/>
        </w:rPr>
        <w:t>21.1.3 Conduct a visual inspection of the feed lots on arrival in Receiving and set up a quality assurance system for incoming products. An incident log shall be kept for instances of non-compliance. The lots that do not meet the above requirements shall no longer be considered integrated produce.</w:t>
      </w:r>
    </w:p>
    <w:p w14:paraId="3521F84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21.1.4 Before loading, all transport facilities shall be clean, in good condition and free of foreign objects and odours.</w:t>
      </w:r>
    </w:p>
    <w:p w14:paraId="733DE386" w14:textId="77777777" w:rsidR="00412AFB" w:rsidRPr="008A2C9B" w:rsidRDefault="00412AFB" w:rsidP="00B335D9">
      <w:pPr>
        <w:spacing w:line="240" w:lineRule="auto"/>
        <w:jc w:val="both"/>
        <w:rPr>
          <w:rFonts w:ascii="Arial" w:hAnsi="Arial" w:cs="Arial"/>
          <w:i/>
        </w:rPr>
      </w:pPr>
      <w:r w:rsidRPr="008A2C9B">
        <w:rPr>
          <w:rFonts w:ascii="Arial" w:hAnsi="Arial"/>
        </w:rPr>
        <w:lastRenderedPageBreak/>
        <w:t xml:space="preserve">21.2 </w:t>
      </w:r>
      <w:r w:rsidRPr="008A2C9B">
        <w:rPr>
          <w:rFonts w:ascii="Arial" w:hAnsi="Arial"/>
          <w:i/>
        </w:rPr>
        <w:t>Prohibitions</w:t>
      </w:r>
    </w:p>
    <w:p w14:paraId="284E8CEF" w14:textId="77777777" w:rsidR="00412AFB" w:rsidRPr="008A2C9B" w:rsidRDefault="00412AFB" w:rsidP="00B335D9">
      <w:pPr>
        <w:spacing w:line="240" w:lineRule="auto"/>
        <w:jc w:val="both"/>
        <w:rPr>
          <w:rFonts w:ascii="Arial" w:hAnsi="Arial" w:cs="Arial"/>
        </w:rPr>
      </w:pPr>
      <w:r w:rsidRPr="008A2C9B">
        <w:rPr>
          <w:rFonts w:ascii="Arial" w:hAnsi="Arial"/>
        </w:rPr>
        <w:t>21.2.1 Storage of chemical products or of waste in the feed receiving areas</w:t>
      </w:r>
    </w:p>
    <w:p w14:paraId="68816D09" w14:textId="77777777" w:rsidR="00412AFB" w:rsidRPr="008A2C9B" w:rsidRDefault="00412AFB" w:rsidP="00B335D9">
      <w:pPr>
        <w:pStyle w:val="Heading4"/>
        <w:spacing w:before="0" w:after="160" w:line="240" w:lineRule="auto"/>
        <w:rPr>
          <w:rFonts w:ascii="Arial" w:hAnsi="Arial" w:cs="Arial"/>
          <w:i w:val="0"/>
          <w:color w:val="auto"/>
        </w:rPr>
      </w:pPr>
      <w:r w:rsidRPr="008A2C9B">
        <w:rPr>
          <w:rFonts w:ascii="Arial" w:hAnsi="Arial"/>
          <w:i w:val="0"/>
          <w:color w:val="auto"/>
        </w:rPr>
        <w:t>Article 22</w:t>
      </w:r>
    </w:p>
    <w:p w14:paraId="4840E5A9" w14:textId="77777777" w:rsidR="00412AFB" w:rsidRPr="008A2C9B" w:rsidRDefault="00412AFB" w:rsidP="00B335D9">
      <w:pPr>
        <w:pStyle w:val="Heading4"/>
        <w:spacing w:before="0" w:after="160" w:line="240" w:lineRule="auto"/>
        <w:rPr>
          <w:rFonts w:ascii="Arial" w:hAnsi="Arial" w:cs="Arial"/>
          <w:b/>
          <w:i w:val="0"/>
          <w:color w:val="auto"/>
        </w:rPr>
      </w:pPr>
      <w:r w:rsidRPr="008A2C9B">
        <w:rPr>
          <w:rFonts w:ascii="Arial" w:hAnsi="Arial"/>
          <w:b/>
          <w:i w:val="0"/>
          <w:color w:val="auto"/>
        </w:rPr>
        <w:t>Post-collection treatments</w:t>
      </w:r>
    </w:p>
    <w:p w14:paraId="7CB753BD" w14:textId="77777777" w:rsidR="00412AFB" w:rsidRPr="008A2C9B" w:rsidRDefault="00412AFB" w:rsidP="00B335D9">
      <w:pPr>
        <w:pStyle w:val="Heading4"/>
        <w:spacing w:before="0" w:after="160" w:line="240" w:lineRule="auto"/>
        <w:rPr>
          <w:rFonts w:ascii="Arial" w:hAnsi="Arial" w:cs="Arial"/>
          <w:color w:val="auto"/>
        </w:rPr>
      </w:pPr>
      <w:r w:rsidRPr="008A2C9B">
        <w:rPr>
          <w:rFonts w:ascii="Arial" w:hAnsi="Arial"/>
          <w:color w:val="auto"/>
        </w:rPr>
        <w:t>22.1 Obligations</w:t>
      </w:r>
    </w:p>
    <w:p w14:paraId="20148794" w14:textId="77777777" w:rsidR="00412AFB" w:rsidRPr="008A2C9B" w:rsidRDefault="00412AFB" w:rsidP="00B335D9">
      <w:pPr>
        <w:pStyle w:val="BodyText"/>
        <w:spacing w:after="160"/>
        <w:rPr>
          <w:rFonts w:cs="Arial"/>
          <w:szCs w:val="22"/>
        </w:rPr>
      </w:pPr>
      <w:r w:rsidRPr="008A2C9B">
        <w:t>22.1.1 Any applications in post-harvest treatments shall be entered in the preservation and/or post-harvest log with at least the following data indicated in the entries: application date, species and/or variety, reasons for treatment, active substance, product, amount applied and application machinery or system used.</w:t>
      </w:r>
    </w:p>
    <w:p w14:paraId="4EA1ED71" w14:textId="77777777" w:rsidR="00412AFB" w:rsidRPr="008A2C9B" w:rsidRDefault="00412AFB" w:rsidP="00B335D9">
      <w:pPr>
        <w:spacing w:line="240" w:lineRule="auto"/>
        <w:jc w:val="both"/>
        <w:rPr>
          <w:rFonts w:ascii="Arial" w:hAnsi="Arial" w:cs="Arial"/>
        </w:rPr>
      </w:pPr>
      <w:r w:rsidRPr="008A2C9B">
        <w:rPr>
          <w:rFonts w:ascii="Arial" w:hAnsi="Arial"/>
        </w:rPr>
        <w:t>22.1.2 Post-collection treatments shall give preference to methods that are physical or biological or with natural products over those with synthetic products.</w:t>
      </w:r>
    </w:p>
    <w:p w14:paraId="351ED621" w14:textId="77777777" w:rsidR="00412AFB" w:rsidRPr="008A2C9B" w:rsidRDefault="00412AFB" w:rsidP="00B335D9">
      <w:pPr>
        <w:spacing w:line="240" w:lineRule="auto"/>
        <w:jc w:val="both"/>
        <w:rPr>
          <w:rFonts w:ascii="Arial" w:hAnsi="Arial" w:cs="Arial"/>
        </w:rPr>
      </w:pPr>
      <w:r w:rsidRPr="008A2C9B">
        <w:rPr>
          <w:rFonts w:ascii="Arial" w:hAnsi="Arial"/>
        </w:rPr>
        <w:t>22.1.3 Treatment with synthetic chemical products shall use approved products with optimal toxicology profiles whose maximum residue limits have been harmonised at the Community level.</w:t>
      </w:r>
    </w:p>
    <w:p w14:paraId="7B096DCD" w14:textId="77777777" w:rsidR="00412AFB" w:rsidRPr="008A2C9B" w:rsidRDefault="00412AFB" w:rsidP="00B335D9">
      <w:pPr>
        <w:spacing w:line="240" w:lineRule="auto"/>
        <w:jc w:val="both"/>
        <w:rPr>
          <w:rFonts w:ascii="Arial" w:hAnsi="Arial" w:cs="Arial"/>
        </w:rPr>
      </w:pPr>
      <w:r w:rsidRPr="008A2C9B">
        <w:rPr>
          <w:rFonts w:ascii="Arial" w:hAnsi="Arial"/>
        </w:rPr>
        <w:t>Article 23</w:t>
      </w:r>
    </w:p>
    <w:p w14:paraId="33C64C0E" w14:textId="77777777" w:rsidR="00412AFB" w:rsidRPr="008A2C9B" w:rsidRDefault="00412AFB" w:rsidP="00B335D9">
      <w:pPr>
        <w:spacing w:line="240" w:lineRule="auto"/>
        <w:jc w:val="both"/>
        <w:rPr>
          <w:rFonts w:ascii="Arial" w:hAnsi="Arial" w:cs="Arial"/>
          <w:b/>
        </w:rPr>
      </w:pPr>
      <w:r w:rsidRPr="008A2C9B">
        <w:rPr>
          <w:rFonts w:ascii="Arial" w:hAnsi="Arial"/>
          <w:b/>
        </w:rPr>
        <w:t>Storage and preservation</w:t>
      </w:r>
    </w:p>
    <w:p w14:paraId="59609538" w14:textId="77777777" w:rsidR="00412AFB" w:rsidRPr="008A2C9B" w:rsidRDefault="00412AFB" w:rsidP="00B335D9">
      <w:pPr>
        <w:spacing w:line="240" w:lineRule="auto"/>
        <w:rPr>
          <w:rFonts w:ascii="Arial" w:hAnsi="Arial" w:cs="Arial"/>
        </w:rPr>
      </w:pPr>
      <w:r w:rsidRPr="008A2C9B">
        <w:rPr>
          <w:rFonts w:ascii="Arial" w:hAnsi="Arial"/>
        </w:rPr>
        <w:t>23.1</w:t>
      </w:r>
      <w:r w:rsidRPr="008A2C9B">
        <w:rPr>
          <w:rFonts w:ascii="Arial" w:hAnsi="Arial"/>
          <w:i/>
        </w:rPr>
        <w:t xml:space="preserve"> Obligations</w:t>
      </w:r>
    </w:p>
    <w:p w14:paraId="694960E7" w14:textId="77777777" w:rsidR="00412AFB" w:rsidRPr="008A2C9B" w:rsidRDefault="00412AFB" w:rsidP="00B335D9">
      <w:pPr>
        <w:spacing w:line="240" w:lineRule="auto"/>
        <w:jc w:val="both"/>
        <w:rPr>
          <w:rFonts w:ascii="Arial" w:hAnsi="Arial" w:cs="Arial"/>
        </w:rPr>
      </w:pPr>
      <w:r w:rsidRPr="008A2C9B">
        <w:rPr>
          <w:rFonts w:ascii="Arial" w:hAnsi="Arial"/>
        </w:rPr>
        <w:t>23.1.1 Storage shall use procedures to maximise feed quality.</w:t>
      </w:r>
    </w:p>
    <w:p w14:paraId="3F177CC6" w14:textId="77777777" w:rsidR="00412AFB" w:rsidRPr="008A2C9B" w:rsidRDefault="00412AFB" w:rsidP="00B335D9">
      <w:pPr>
        <w:spacing w:line="240" w:lineRule="auto"/>
        <w:jc w:val="both"/>
        <w:rPr>
          <w:rFonts w:ascii="Arial" w:hAnsi="Arial" w:cs="Arial"/>
        </w:rPr>
      </w:pPr>
      <w:r w:rsidRPr="008A2C9B">
        <w:rPr>
          <w:rFonts w:ascii="Arial" w:hAnsi="Arial"/>
        </w:rPr>
        <w:t>23.1.2 Keep facilities clean and clean, disinfect and control parasites in storage spaces to prevent any and all kinds of feed contamination.</w:t>
      </w:r>
    </w:p>
    <w:p w14:paraId="031A7F44" w14:textId="77777777" w:rsidR="00412AFB" w:rsidRPr="008A2C9B" w:rsidRDefault="00412AFB" w:rsidP="00B335D9">
      <w:pPr>
        <w:spacing w:line="240" w:lineRule="auto"/>
        <w:jc w:val="both"/>
        <w:rPr>
          <w:rFonts w:ascii="Arial" w:hAnsi="Arial" w:cs="Arial"/>
        </w:rPr>
      </w:pPr>
      <w:r w:rsidRPr="008A2C9B">
        <w:rPr>
          <w:rFonts w:ascii="Arial" w:hAnsi="Arial"/>
        </w:rPr>
        <w:t>23.1.3 Install clear and defined partitions in the storage facilities between products originating from integrated production and other products.</w:t>
      </w:r>
    </w:p>
    <w:p w14:paraId="2A91042F" w14:textId="77777777" w:rsidR="00412AFB" w:rsidRPr="008A2C9B" w:rsidRDefault="00412AFB" w:rsidP="00B335D9">
      <w:pPr>
        <w:spacing w:line="240" w:lineRule="auto"/>
        <w:rPr>
          <w:rFonts w:ascii="Arial" w:hAnsi="Arial" w:cs="Arial"/>
        </w:rPr>
      </w:pPr>
      <w:r w:rsidRPr="008A2C9B">
        <w:rPr>
          <w:rFonts w:ascii="Arial" w:hAnsi="Arial"/>
        </w:rPr>
        <w:t xml:space="preserve">23.2 </w:t>
      </w:r>
      <w:r w:rsidRPr="008A2C9B">
        <w:rPr>
          <w:rFonts w:ascii="Arial" w:hAnsi="Arial"/>
          <w:i/>
        </w:rPr>
        <w:t>Prohibitions</w:t>
      </w:r>
    </w:p>
    <w:p w14:paraId="185A4690" w14:textId="77777777" w:rsidR="00412AFB" w:rsidRPr="008A2C9B" w:rsidRDefault="00412AFB" w:rsidP="00B335D9">
      <w:pPr>
        <w:pStyle w:val="BodyText"/>
        <w:spacing w:after="160"/>
        <w:rPr>
          <w:rFonts w:cs="Arial"/>
          <w:szCs w:val="22"/>
        </w:rPr>
      </w:pPr>
      <w:r w:rsidRPr="008A2C9B">
        <w:t>23.2.1 Use of synthetic chemical products to disinfect the storage facility, except where justified and expressly approved by the competent authority indicated in Decree 241/2002</w:t>
      </w:r>
    </w:p>
    <w:p w14:paraId="5A51B15E" w14:textId="77777777" w:rsidR="00412AFB" w:rsidRPr="008A2C9B" w:rsidRDefault="00412AFB" w:rsidP="00B335D9">
      <w:pPr>
        <w:pStyle w:val="BodyText"/>
        <w:spacing w:after="160"/>
        <w:outlineLvl w:val="0"/>
        <w:rPr>
          <w:rFonts w:cs="Arial"/>
          <w:szCs w:val="22"/>
        </w:rPr>
      </w:pPr>
      <w:r w:rsidRPr="008A2C9B">
        <w:t>Article 24</w:t>
      </w:r>
    </w:p>
    <w:p w14:paraId="0B0E3FB0" w14:textId="77777777" w:rsidR="00412AFB" w:rsidRPr="008A2C9B" w:rsidRDefault="00412AFB" w:rsidP="00B335D9">
      <w:pPr>
        <w:pStyle w:val="BodyText"/>
        <w:spacing w:after="160"/>
        <w:outlineLvl w:val="0"/>
        <w:rPr>
          <w:rFonts w:cs="Arial"/>
          <w:b/>
          <w:szCs w:val="22"/>
        </w:rPr>
      </w:pPr>
      <w:r w:rsidRPr="008A2C9B">
        <w:rPr>
          <w:b/>
        </w:rPr>
        <w:t>Preservation/post-harvest log</w:t>
      </w:r>
    </w:p>
    <w:p w14:paraId="3CAE02ED" w14:textId="77777777" w:rsidR="00412AFB" w:rsidRPr="008A2C9B" w:rsidRDefault="00412AFB" w:rsidP="00B335D9">
      <w:pPr>
        <w:spacing w:line="240" w:lineRule="auto"/>
        <w:jc w:val="both"/>
        <w:rPr>
          <w:rFonts w:ascii="Arial" w:hAnsi="Arial" w:cs="Arial"/>
        </w:rPr>
      </w:pPr>
      <w:r w:rsidRPr="008A2C9B">
        <w:rPr>
          <w:rFonts w:ascii="Arial" w:hAnsi="Arial"/>
        </w:rPr>
        <w:t xml:space="preserve">24.1 </w:t>
      </w:r>
      <w:r w:rsidRPr="008A2C9B">
        <w:rPr>
          <w:rFonts w:ascii="Arial" w:hAnsi="Arial"/>
          <w:i/>
        </w:rPr>
        <w:t>Obligations</w:t>
      </w:r>
    </w:p>
    <w:p w14:paraId="7AB31C94" w14:textId="77777777" w:rsidR="00412AFB" w:rsidRPr="008A2C9B" w:rsidRDefault="00412AFB" w:rsidP="00B335D9">
      <w:pPr>
        <w:spacing w:line="240" w:lineRule="auto"/>
        <w:jc w:val="both"/>
        <w:rPr>
          <w:rFonts w:ascii="Arial" w:hAnsi="Arial" w:cs="Arial"/>
        </w:rPr>
      </w:pPr>
      <w:r w:rsidRPr="008A2C9B">
        <w:rPr>
          <w:rFonts w:ascii="Arial" w:hAnsi="Arial"/>
        </w:rPr>
        <w:t xml:space="preserve">24.1.1 The operating log template is unique in terms of the data to be entered, and shall be approved by the Ministry of Agriculture, Livestock, Fisheries and Food. </w:t>
      </w:r>
    </w:p>
    <w:p w14:paraId="445C5BD7" w14:textId="77777777" w:rsidR="00412AFB" w:rsidRPr="008A2C9B" w:rsidRDefault="00412AFB" w:rsidP="00B335D9">
      <w:pPr>
        <w:spacing w:line="240" w:lineRule="auto"/>
        <w:jc w:val="both"/>
        <w:rPr>
          <w:rFonts w:ascii="Arial" w:hAnsi="Arial" w:cs="Arial"/>
        </w:rPr>
      </w:pPr>
      <w:r w:rsidRPr="008A2C9B">
        <w:rPr>
          <w:rFonts w:ascii="Arial" w:hAnsi="Arial"/>
        </w:rPr>
        <w:t>24.1.2 The technical personnel responsible for integrated produce preservation shall periodically sign for and thus also accept responsibility for entries in the preservation log for the integrated production system.</w:t>
      </w:r>
    </w:p>
    <w:p w14:paraId="263C2D89" w14:textId="77777777" w:rsidR="00412AFB" w:rsidRPr="008A2C9B" w:rsidRDefault="00412AFB" w:rsidP="00B335D9">
      <w:pPr>
        <w:spacing w:line="240" w:lineRule="auto"/>
        <w:jc w:val="both"/>
        <w:rPr>
          <w:rFonts w:ascii="Arial" w:hAnsi="Arial" w:cs="Arial"/>
        </w:rPr>
      </w:pPr>
      <w:r w:rsidRPr="008A2C9B">
        <w:rPr>
          <w:rFonts w:ascii="Arial" w:hAnsi="Arial"/>
        </w:rPr>
        <w:t>24.1.3 The preservation log is obligatory and shall be available for inspection at all times. For proper system functioning, the operation entries shall be completed within no more than seven days after the operation in question.</w:t>
      </w:r>
    </w:p>
    <w:p w14:paraId="6DAB9FDB" w14:textId="77777777" w:rsidR="00412AFB" w:rsidRPr="008A2C9B" w:rsidRDefault="00412AFB" w:rsidP="00BC6560">
      <w:pPr>
        <w:keepNext/>
        <w:keepLines/>
        <w:spacing w:line="240" w:lineRule="auto"/>
        <w:jc w:val="both"/>
        <w:rPr>
          <w:rFonts w:ascii="Arial" w:hAnsi="Arial" w:cs="Arial"/>
        </w:rPr>
      </w:pPr>
      <w:r w:rsidRPr="008A2C9B">
        <w:rPr>
          <w:rFonts w:ascii="Arial" w:hAnsi="Arial"/>
        </w:rPr>
        <w:lastRenderedPageBreak/>
        <w:t>Article 25</w:t>
      </w:r>
    </w:p>
    <w:p w14:paraId="6C209283" w14:textId="77777777" w:rsidR="00412AFB" w:rsidRPr="008A2C9B" w:rsidRDefault="00412AFB" w:rsidP="00BC6560">
      <w:pPr>
        <w:keepNext/>
        <w:keepLines/>
        <w:spacing w:line="240" w:lineRule="auto"/>
        <w:jc w:val="both"/>
        <w:rPr>
          <w:rFonts w:ascii="Arial" w:hAnsi="Arial" w:cs="Arial"/>
          <w:b/>
        </w:rPr>
      </w:pPr>
      <w:r w:rsidRPr="008A2C9B">
        <w:rPr>
          <w:rFonts w:ascii="Arial" w:hAnsi="Arial"/>
          <w:b/>
        </w:rPr>
        <w:t xml:space="preserve">Personnel training </w:t>
      </w:r>
    </w:p>
    <w:p w14:paraId="38A19278" w14:textId="77777777" w:rsidR="00412AFB" w:rsidRPr="008A2C9B" w:rsidRDefault="00412AFB" w:rsidP="00BC6560">
      <w:pPr>
        <w:keepNext/>
        <w:keepLines/>
        <w:spacing w:line="240" w:lineRule="auto"/>
        <w:jc w:val="both"/>
        <w:rPr>
          <w:rFonts w:ascii="Arial" w:hAnsi="Arial" w:cs="Arial"/>
        </w:rPr>
      </w:pPr>
      <w:r w:rsidRPr="008A2C9B">
        <w:rPr>
          <w:rFonts w:ascii="Arial" w:hAnsi="Arial"/>
        </w:rPr>
        <w:t>25.1</w:t>
      </w:r>
      <w:r w:rsidRPr="008A2C9B">
        <w:rPr>
          <w:rFonts w:ascii="Arial" w:hAnsi="Arial"/>
          <w:i/>
        </w:rPr>
        <w:t xml:space="preserve"> Obligations</w:t>
      </w:r>
    </w:p>
    <w:p w14:paraId="297CC835" w14:textId="77777777" w:rsidR="00412AFB" w:rsidRPr="008A2C9B" w:rsidRDefault="006E0CBA" w:rsidP="00B335D9">
      <w:pPr>
        <w:spacing w:line="240" w:lineRule="auto"/>
        <w:jc w:val="both"/>
        <w:rPr>
          <w:rFonts w:ascii="Arial" w:hAnsi="Arial" w:cs="Arial"/>
        </w:rPr>
      </w:pPr>
      <w:r w:rsidRPr="008A2C9B">
        <w:rPr>
          <w:rFonts w:ascii="Arial" w:hAnsi="Arial"/>
        </w:rPr>
        <w:t>25.1.1 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33195F17" w14:textId="77777777" w:rsidR="00412AFB" w:rsidRPr="008A2C9B" w:rsidRDefault="00412AFB" w:rsidP="00B335D9">
      <w:pPr>
        <w:pStyle w:val="BodyTextIndent"/>
        <w:spacing w:after="160"/>
        <w:ind w:left="0"/>
        <w:jc w:val="both"/>
        <w:rPr>
          <w:rFonts w:cs="Arial"/>
          <w:b/>
          <w:szCs w:val="22"/>
        </w:rPr>
      </w:pPr>
      <w:r w:rsidRPr="008A2C9B">
        <w:t xml:space="preserve">25.1.1.1 </w:t>
      </w:r>
      <w:r w:rsidRPr="008A2C9B">
        <w:rPr>
          <w:u w:val="single"/>
        </w:rPr>
        <w:t>Storage facility personnel</w:t>
      </w:r>
    </w:p>
    <w:p w14:paraId="6F61B3EB" w14:textId="77777777" w:rsidR="00412AFB" w:rsidRPr="008A2C9B" w:rsidRDefault="00412AFB" w:rsidP="00B335D9">
      <w:pPr>
        <w:pStyle w:val="BodyTextIndent"/>
        <w:spacing w:after="160"/>
        <w:ind w:left="0"/>
        <w:jc w:val="both"/>
        <w:rPr>
          <w:rFonts w:cs="Arial"/>
          <w:szCs w:val="22"/>
        </w:rPr>
      </w:pPr>
      <w:r w:rsidRPr="008A2C9B">
        <w:t>The company shall ensure the training of storage facility personnel in the area of good practices in hygiene and handling, and shall keep records of the courses given.</w:t>
      </w:r>
    </w:p>
    <w:p w14:paraId="124031EA" w14:textId="77777777" w:rsidR="00412AFB" w:rsidRPr="008A2C9B" w:rsidRDefault="00412AFB" w:rsidP="00B335D9">
      <w:pPr>
        <w:spacing w:line="240" w:lineRule="auto"/>
        <w:jc w:val="both"/>
        <w:rPr>
          <w:rFonts w:ascii="Arial" w:hAnsi="Arial" w:cs="Arial"/>
        </w:rPr>
      </w:pPr>
      <w:r w:rsidRPr="008A2C9B">
        <w:rPr>
          <w:rFonts w:ascii="Arial" w:hAnsi="Arial"/>
        </w:rPr>
        <w:t xml:space="preserve">25.1.1.2 </w:t>
      </w:r>
      <w:r w:rsidRPr="008A2C9B">
        <w:rPr>
          <w:rFonts w:ascii="Arial" w:hAnsi="Arial"/>
          <w:u w:val="single"/>
        </w:rPr>
        <w:t>Qualified technical personnel</w:t>
      </w:r>
    </w:p>
    <w:p w14:paraId="43C79515" w14:textId="77777777" w:rsidR="00412AFB" w:rsidRPr="008A2C9B" w:rsidRDefault="00412AFB" w:rsidP="00B335D9">
      <w:pPr>
        <w:spacing w:line="240" w:lineRule="auto"/>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 Order ARP/69/2003 of 14 February 2003 (DOGC No 3832 of 27 February 2003) adopting and governing integrated farming training courses.</w:t>
      </w:r>
    </w:p>
    <w:p w14:paraId="5AAF0D83" w14:textId="77777777" w:rsidR="00412AFB" w:rsidRPr="008A2C9B" w:rsidRDefault="00412AFB" w:rsidP="00B335D9">
      <w:pPr>
        <w:spacing w:line="240" w:lineRule="auto"/>
        <w:jc w:val="both"/>
        <w:rPr>
          <w:rFonts w:ascii="Arial" w:hAnsi="Arial" w:cs="Arial"/>
        </w:rPr>
      </w:pPr>
      <w:r w:rsidRPr="008A2C9B">
        <w:rPr>
          <w:rFonts w:ascii="Arial" w:hAnsi="Arial"/>
        </w:rPr>
        <w:t xml:space="preserve">25.1.1.3 </w:t>
      </w:r>
      <w:r w:rsidRPr="008A2C9B">
        <w:rPr>
          <w:rFonts w:ascii="Arial" w:hAnsi="Arial"/>
          <w:u w:val="single"/>
        </w:rPr>
        <w:t>Operators or operating persons</w:t>
      </w:r>
    </w:p>
    <w:p w14:paraId="08A62DFD" w14:textId="77777777" w:rsidR="00412AFB" w:rsidRPr="008A2C9B" w:rsidRDefault="00412AFB" w:rsidP="00B335D9">
      <w:pPr>
        <w:spacing w:line="240" w:lineRule="auto"/>
        <w:jc w:val="both"/>
        <w:rPr>
          <w:rFonts w:ascii="Arial" w:hAnsi="Arial" w:cs="Arial"/>
        </w:rPr>
      </w:pPr>
      <w:r w:rsidRPr="008A2C9B">
        <w:rPr>
          <w:rFonts w:ascii="Arial" w:hAnsi="Arial"/>
        </w:rPr>
        <w:t>All members of the operating personnel in integrated production (producers and/or processors) shall have special training in integrated production, attested by proof of completion of an integrated production course given by the government or by any recognised body, in accordance with the provisions of Decree 241/2002 and Order ARP/69/2003 of 14 February 2003 (DOGC No 3832 of 27 February 2003) adopting and governing integrated production training courses.</w:t>
      </w:r>
    </w:p>
    <w:p w14:paraId="6A3EFCC1"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 xml:space="preserve">25.1.1.4 </w:t>
      </w:r>
      <w:r w:rsidRPr="008A2C9B">
        <w:rPr>
          <w:rFonts w:ascii="Arial" w:hAnsi="Arial"/>
          <w:color w:val="auto"/>
          <w:sz w:val="22"/>
          <w:u w:val="single"/>
        </w:rPr>
        <w:t>Person tasked with handling plant protection products</w:t>
      </w:r>
    </w:p>
    <w:p w14:paraId="0D735AA6" w14:textId="77777777" w:rsidR="00412AFB" w:rsidRPr="008A2C9B" w:rsidRDefault="00412AFB" w:rsidP="00B335D9">
      <w:pPr>
        <w:spacing w:line="240" w:lineRule="auto"/>
        <w:jc w:val="both"/>
        <w:rPr>
          <w:rFonts w:ascii="Arial" w:hAnsi="Arial" w:cs="Arial"/>
        </w:rPr>
      </w:pPr>
      <w:r w:rsidRPr="008A2C9B">
        <w:rPr>
          <w:rFonts w:ascii="Arial" w:hAnsi="Arial"/>
        </w:rPr>
        <w:t>Persons tasked with handling plant protection products shall hold a basic-level handler card that enables them to perform their activities, barring the exceptions provided for under the applicable laws.</w:t>
      </w:r>
    </w:p>
    <w:p w14:paraId="1D694050" w14:textId="77777777" w:rsidR="00412AFB" w:rsidRPr="008A2C9B" w:rsidRDefault="00412AFB" w:rsidP="00B335D9">
      <w:pPr>
        <w:spacing w:line="240" w:lineRule="auto"/>
        <w:jc w:val="both"/>
        <w:rPr>
          <w:rFonts w:ascii="Arial" w:hAnsi="Arial" w:cs="Arial"/>
        </w:rPr>
      </w:pPr>
    </w:p>
    <w:p w14:paraId="69D504C4" w14:textId="77777777" w:rsidR="00412AFB" w:rsidRPr="008A2C9B" w:rsidRDefault="00412AFB" w:rsidP="00B335D9">
      <w:pPr>
        <w:spacing w:line="240" w:lineRule="auto"/>
        <w:jc w:val="both"/>
        <w:rPr>
          <w:rFonts w:ascii="Arial" w:hAnsi="Arial" w:cs="Arial"/>
          <w:b/>
        </w:rPr>
      </w:pPr>
      <w:r w:rsidRPr="008A2C9B">
        <w:rPr>
          <w:rFonts w:ascii="Arial" w:hAnsi="Arial"/>
          <w:b/>
        </w:rPr>
        <w:t>IV. IDENTIFICATION, TRACEABILITY AND MARKETING</w:t>
      </w:r>
    </w:p>
    <w:p w14:paraId="2C24CCE3"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olor w:val="auto"/>
        </w:rPr>
        <w:t>Article 26</w:t>
      </w:r>
    </w:p>
    <w:p w14:paraId="1AD4F9B5"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s="Arial"/>
          <w:b/>
          <w:noProof/>
          <w:color w:val="auto"/>
          <w:lang w:val="en-US" w:eastAsia="zh-CN" w:bidi="ar-SA"/>
        </w:rPr>
        <mc:AlternateContent>
          <mc:Choice Requires="wps">
            <w:drawing>
              <wp:anchor distT="0" distB="0" distL="114300" distR="114300" simplePos="0" relativeHeight="251657216" behindDoc="0" locked="0" layoutInCell="1" allowOverlap="1" wp14:anchorId="03094CB7" wp14:editId="16D0B477">
                <wp:simplePos x="0" y="0"/>
                <wp:positionH relativeFrom="column">
                  <wp:posOffset>800100</wp:posOffset>
                </wp:positionH>
                <wp:positionV relativeFrom="paragraph">
                  <wp:posOffset>-2912110</wp:posOffset>
                </wp:positionV>
                <wp:extent cx="0" cy="0"/>
                <wp:effectExtent l="9525" t="12065" r="9525" b="6985"/>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74BD6C30" id="Conector recto 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54144" behindDoc="0" locked="0" layoutInCell="1" allowOverlap="1" wp14:anchorId="5FA8049C" wp14:editId="4BC5BB2C">
                <wp:simplePos x="0" y="0"/>
                <wp:positionH relativeFrom="column">
                  <wp:posOffset>5715000</wp:posOffset>
                </wp:positionH>
                <wp:positionV relativeFrom="paragraph">
                  <wp:posOffset>-3715385</wp:posOffset>
                </wp:positionV>
                <wp:extent cx="0" cy="0"/>
                <wp:effectExtent l="9525" t="8890" r="9525" b="1016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3E6311F8" id="Conector recto 3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52096" behindDoc="0" locked="0" layoutInCell="1" allowOverlap="1" wp14:anchorId="7BAA7367" wp14:editId="551A3040">
                <wp:simplePos x="0" y="0"/>
                <wp:positionH relativeFrom="column">
                  <wp:posOffset>2286000</wp:posOffset>
                </wp:positionH>
                <wp:positionV relativeFrom="paragraph">
                  <wp:posOffset>-3715385</wp:posOffset>
                </wp:positionV>
                <wp:extent cx="0" cy="0"/>
                <wp:effectExtent l="9525" t="8890" r="9525" b="1016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41834677" id="Conector recto 3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"/>
            </w:pict>
          </mc:Fallback>
        </mc:AlternateContent>
      </w:r>
      <w:r w:rsidRPr="008A2C9B">
        <w:rPr>
          <w:rFonts w:ascii="Arial" w:hAnsi="Arial"/>
          <w:b/>
          <w:color w:val="auto"/>
        </w:rPr>
        <w:t>Identification and traceability</w:t>
      </w:r>
    </w:p>
    <w:p w14:paraId="777C550A" w14:textId="77777777" w:rsidR="00412AFB" w:rsidRPr="008A2C9B" w:rsidRDefault="00412AFB" w:rsidP="00B335D9">
      <w:pPr>
        <w:spacing w:line="240" w:lineRule="auto"/>
        <w:jc w:val="both"/>
        <w:rPr>
          <w:rFonts w:ascii="Arial" w:hAnsi="Arial" w:cs="Arial"/>
        </w:rPr>
      </w:pPr>
      <w:r w:rsidRPr="008A2C9B">
        <w:rPr>
          <w:rFonts w:ascii="Arial" w:hAnsi="Arial"/>
        </w:rPr>
        <w:t>26.1</w:t>
      </w:r>
      <w:r w:rsidRPr="008A2C9B">
        <w:rPr>
          <w:rFonts w:ascii="Arial" w:hAnsi="Arial"/>
          <w:i/>
        </w:rPr>
        <w:t xml:space="preserve"> Obligations</w:t>
      </w:r>
    </w:p>
    <w:p w14:paraId="77D75AFD" w14:textId="77777777" w:rsidR="00412AFB" w:rsidRPr="008A2C9B" w:rsidRDefault="00412AFB" w:rsidP="00B335D9">
      <w:pPr>
        <w:spacing w:line="240" w:lineRule="auto"/>
        <w:jc w:val="both"/>
        <w:rPr>
          <w:rFonts w:ascii="Arial" w:hAnsi="Arial" w:cs="Arial"/>
        </w:rPr>
      </w:pPr>
      <w:r w:rsidRPr="008A2C9B">
        <w:rPr>
          <w:rFonts w:ascii="Arial" w:hAnsi="Arial"/>
        </w:rPr>
        <w:t>26.1.1 Draw up a farmer liability statement that enables identification of products from plots falling under integrated production. A plan or diagram of the plot and/or UCU shall attest to knowledge of the location of the various seed lots used.</w:t>
      </w:r>
    </w:p>
    <w:p w14:paraId="1BCA8D94" w14:textId="77777777" w:rsidR="00412AFB" w:rsidRPr="008A2C9B" w:rsidRDefault="00412AFB" w:rsidP="00B335D9">
      <w:pPr>
        <w:spacing w:line="240" w:lineRule="auto"/>
        <w:jc w:val="both"/>
        <w:rPr>
          <w:rFonts w:ascii="Arial" w:hAnsi="Arial" w:cs="Arial"/>
        </w:rPr>
      </w:pPr>
      <w:r w:rsidRPr="008A2C9B">
        <w:rPr>
          <w:rFonts w:ascii="Arial" w:hAnsi="Arial"/>
        </w:rPr>
        <w:t>26.1.2 Every receiving and/or handling centre shall have an incoming inspection form, indicating the product, amount, plot of origin, uniform cultivation unit and date of receipt, signed by the person that made the delivery.</w:t>
      </w:r>
    </w:p>
    <w:p w14:paraId="44A62F5F" w14:textId="77777777" w:rsidR="00412AFB" w:rsidRPr="008A2C9B" w:rsidRDefault="00412AFB" w:rsidP="00B335D9">
      <w:pPr>
        <w:spacing w:line="240" w:lineRule="auto"/>
        <w:jc w:val="both"/>
        <w:rPr>
          <w:rFonts w:ascii="Arial" w:hAnsi="Arial" w:cs="Arial"/>
        </w:rPr>
      </w:pPr>
      <w:r w:rsidRPr="008A2C9B">
        <w:rPr>
          <w:rFonts w:ascii="Arial" w:hAnsi="Arial"/>
        </w:rPr>
        <w:t>26.1.3 Operating persons whose crop production is not subject in its entirety to integrated production regulations shall meet the following requirements:</w:t>
      </w:r>
    </w:p>
    <w:p w14:paraId="367429BA" w14:textId="77777777" w:rsidR="00412AFB" w:rsidRPr="008A2C9B" w:rsidRDefault="00412AFB" w:rsidP="00B335D9">
      <w:pPr>
        <w:numPr>
          <w:ilvl w:val="0"/>
          <w:numId w:val="198"/>
        </w:numPr>
        <w:spacing w:line="240" w:lineRule="auto"/>
        <w:jc w:val="both"/>
        <w:rPr>
          <w:rFonts w:ascii="Arial" w:hAnsi="Arial" w:cs="Arial"/>
        </w:rPr>
      </w:pPr>
      <w:r w:rsidRPr="008A2C9B">
        <w:rPr>
          <w:rFonts w:ascii="Arial" w:hAnsi="Arial"/>
        </w:rPr>
        <w:lastRenderedPageBreak/>
        <w:t xml:space="preserve">They shall have a documented and implemented system for integrated produce identification and tracing to guarantee separation from non-integrated produce, from the plot or UCU to delivery to the customer. </w:t>
      </w:r>
    </w:p>
    <w:p w14:paraId="217192B9" w14:textId="77777777" w:rsidR="00412AFB" w:rsidRPr="008A2C9B" w:rsidRDefault="00412AFB" w:rsidP="00B335D9">
      <w:pPr>
        <w:numPr>
          <w:ilvl w:val="0"/>
          <w:numId w:val="198"/>
        </w:numPr>
        <w:spacing w:line="240" w:lineRule="auto"/>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1D1687FE" w14:textId="77777777" w:rsidR="00412AFB" w:rsidRPr="008A2C9B" w:rsidRDefault="00412AFB" w:rsidP="00B335D9">
      <w:pPr>
        <w:numPr>
          <w:ilvl w:val="0"/>
          <w:numId w:val="198"/>
        </w:numPr>
        <w:spacing w:line="240" w:lineRule="auto"/>
        <w:jc w:val="both"/>
        <w:rPr>
          <w:rFonts w:ascii="Arial" w:hAnsi="Arial" w:cs="Arial"/>
        </w:rPr>
      </w:pPr>
      <w:r w:rsidRPr="008A2C9B">
        <w:rPr>
          <w:rFonts w:ascii="Arial" w:hAnsi="Arial"/>
        </w:rPr>
        <w:t>Before handling integrated produce, the handling lines shall be completely cleaned of non-integrated produce.</w:t>
      </w:r>
    </w:p>
    <w:p w14:paraId="046BEB60" w14:textId="77777777" w:rsidR="00412AFB" w:rsidRPr="008A2C9B" w:rsidRDefault="00412AFB" w:rsidP="00B335D9">
      <w:pPr>
        <w:spacing w:line="240" w:lineRule="auto"/>
        <w:jc w:val="both"/>
        <w:rPr>
          <w:rFonts w:ascii="Arial" w:hAnsi="Arial" w:cs="Arial"/>
        </w:rPr>
      </w:pPr>
      <w:r w:rsidRPr="008A2C9B">
        <w:rPr>
          <w:rFonts w:ascii="Arial" w:hAnsi="Arial"/>
        </w:rPr>
        <w:t>26.1.4 Integrated produce shall be identified and shall be considered distinct, throughout the entire technical, administrative and marketing process, from other products handled by the operating person.</w:t>
      </w:r>
    </w:p>
    <w:p w14:paraId="3B317C05" w14:textId="77777777" w:rsidR="00412AFB" w:rsidRPr="008A2C9B" w:rsidRDefault="00412AFB" w:rsidP="00B335D9">
      <w:pPr>
        <w:spacing w:line="240" w:lineRule="auto"/>
        <w:jc w:val="both"/>
        <w:rPr>
          <w:rFonts w:ascii="Arial" w:hAnsi="Arial" w:cs="Arial"/>
        </w:rPr>
      </w:pPr>
      <w:r w:rsidRPr="008A2C9B">
        <w:rPr>
          <w:rFonts w:ascii="Arial" w:hAnsi="Arial"/>
        </w:rPr>
        <w:t>26.1.5 Farm trailers and other containers used to collect or transport integrated production feed shall be clearly identified to prevent mixing integrated produce with other products.</w:t>
      </w:r>
    </w:p>
    <w:p w14:paraId="746FA3DB" w14:textId="77777777" w:rsidR="00412AFB" w:rsidRPr="008A2C9B" w:rsidRDefault="00412AFB" w:rsidP="00B335D9">
      <w:pPr>
        <w:spacing w:line="240" w:lineRule="auto"/>
        <w:jc w:val="both"/>
        <w:rPr>
          <w:rFonts w:ascii="Arial" w:hAnsi="Arial" w:cs="Arial"/>
        </w:rPr>
      </w:pPr>
      <w:r w:rsidRPr="008A2C9B">
        <w:rPr>
          <w:rFonts w:ascii="Arial" w:hAnsi="Arial"/>
        </w:rPr>
        <w:t xml:space="preserve">26.2 </w:t>
      </w:r>
      <w:r w:rsidRPr="008A2C9B">
        <w:rPr>
          <w:rFonts w:ascii="Arial" w:hAnsi="Arial"/>
          <w:i/>
        </w:rPr>
        <w:t>Prohibitions</w:t>
      </w:r>
    </w:p>
    <w:p w14:paraId="79EDF2CE" w14:textId="77777777" w:rsidR="00412AFB" w:rsidRPr="008A2C9B" w:rsidRDefault="00412AFB" w:rsidP="00B335D9">
      <w:pPr>
        <w:spacing w:line="240" w:lineRule="auto"/>
        <w:jc w:val="both"/>
        <w:rPr>
          <w:rFonts w:ascii="Arial" w:hAnsi="Arial" w:cs="Arial"/>
        </w:rPr>
      </w:pPr>
      <w:r w:rsidRPr="008A2C9B">
        <w:rPr>
          <w:rFonts w:ascii="Arial" w:hAnsi="Arial"/>
        </w:rPr>
        <w:t>26.2.1 Marketing of produce as produce that meets this regulation if said produce comes from cultivation units that do not meet the growing conditions set out in the integrated production regulations for the entirety of their production</w:t>
      </w:r>
    </w:p>
    <w:p w14:paraId="3888B88E" w14:textId="77777777" w:rsidR="00412AFB" w:rsidRPr="008A2C9B" w:rsidRDefault="00412AFB" w:rsidP="00B335D9">
      <w:pPr>
        <w:spacing w:line="240" w:lineRule="auto"/>
        <w:jc w:val="both"/>
        <w:rPr>
          <w:rFonts w:ascii="Arial" w:hAnsi="Arial" w:cs="Arial"/>
        </w:rPr>
      </w:pPr>
      <w:r w:rsidRPr="008A2C9B">
        <w:rPr>
          <w:rFonts w:ascii="Arial" w:hAnsi="Arial"/>
        </w:rPr>
        <w:t>26.2.2 The presence of integrated produce bags, labels or trademarks on plots and/or UCUs that do not fall under integrated production</w:t>
      </w:r>
    </w:p>
    <w:p w14:paraId="701CF2D4"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olor w:val="auto"/>
        </w:rPr>
        <w:t>Article 27</w:t>
      </w:r>
    </w:p>
    <w:p w14:paraId="219CA7A7"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b/>
          <w:color w:val="auto"/>
        </w:rPr>
        <w:t>Quality control</w:t>
      </w:r>
    </w:p>
    <w:p w14:paraId="11D8763B" w14:textId="77777777" w:rsidR="00412AFB" w:rsidRPr="008A2C9B" w:rsidRDefault="00412AFB" w:rsidP="00B335D9">
      <w:pPr>
        <w:pStyle w:val="Header"/>
        <w:tabs>
          <w:tab w:val="clear" w:pos="4252"/>
          <w:tab w:val="clear" w:pos="8504"/>
        </w:tabs>
        <w:spacing w:after="160"/>
        <w:jc w:val="both"/>
        <w:rPr>
          <w:rFonts w:ascii="Arial" w:hAnsi="Arial" w:cs="Arial"/>
          <w:i/>
        </w:rPr>
      </w:pPr>
      <w:r w:rsidRPr="008A2C9B">
        <w:rPr>
          <w:rFonts w:ascii="Arial" w:hAnsi="Arial"/>
          <w:i/>
        </w:rPr>
        <w:t>27.1 Obligations</w:t>
      </w:r>
    </w:p>
    <w:p w14:paraId="383C70A1" w14:textId="77777777" w:rsidR="00412AFB" w:rsidRPr="008A2C9B" w:rsidRDefault="00412AFB" w:rsidP="00B335D9">
      <w:pPr>
        <w:spacing w:line="240" w:lineRule="auto"/>
        <w:jc w:val="both"/>
        <w:rPr>
          <w:rFonts w:ascii="Arial" w:hAnsi="Arial" w:cs="Arial"/>
        </w:rPr>
      </w:pPr>
      <w:r w:rsidRPr="008A2C9B">
        <w:rPr>
          <w:rFonts w:ascii="Arial" w:hAnsi="Arial"/>
        </w:rPr>
        <w:t>27.1.1 The operating person shall have a defined production sampling system in place to verify compliance with the specifications of the applicable laws referring to marketing regulations.</w:t>
      </w:r>
    </w:p>
    <w:p w14:paraId="01B99700" w14:textId="77777777" w:rsidR="00412AFB" w:rsidRPr="008A2C9B" w:rsidRDefault="00412AFB" w:rsidP="00B335D9">
      <w:pPr>
        <w:spacing w:line="240" w:lineRule="auto"/>
        <w:jc w:val="both"/>
        <w:rPr>
          <w:rFonts w:ascii="Arial" w:hAnsi="Arial" w:cs="Arial"/>
        </w:rPr>
      </w:pPr>
      <w:r w:rsidRPr="008A2C9B">
        <w:rPr>
          <w:rFonts w:ascii="Arial" w:hAnsi="Arial"/>
        </w:rPr>
        <w:t>27.1.2 The operating person shall keep records of the checks.</w:t>
      </w:r>
    </w:p>
    <w:p w14:paraId="47E28B8E" w14:textId="77777777" w:rsidR="00412AFB" w:rsidRPr="008A2C9B" w:rsidRDefault="00412AFB" w:rsidP="00B335D9">
      <w:pPr>
        <w:pStyle w:val="BodyText"/>
        <w:spacing w:after="160"/>
        <w:rPr>
          <w:rFonts w:cs="Arial"/>
          <w:szCs w:val="22"/>
        </w:rPr>
      </w:pPr>
      <w:r w:rsidRPr="008A2C9B">
        <w:t>27.1.3 The operating person shall verify proper functioning of the measurement instruments.</w:t>
      </w:r>
    </w:p>
    <w:p w14:paraId="59109509" w14:textId="77777777" w:rsidR="00412AFB" w:rsidRPr="008A2C9B" w:rsidRDefault="00412AFB" w:rsidP="00B335D9">
      <w:pPr>
        <w:spacing w:line="240" w:lineRule="auto"/>
        <w:jc w:val="both"/>
        <w:rPr>
          <w:rFonts w:ascii="Arial" w:hAnsi="Arial" w:cs="Arial"/>
        </w:rPr>
      </w:pPr>
      <w:r w:rsidRPr="008A2C9B">
        <w:rPr>
          <w:rFonts w:ascii="Arial" w:hAnsi="Arial"/>
        </w:rPr>
        <w:t>27.1.4 Periodic quality checks shall be conducted, in particular, before marketing, taking into account factors related to sampling and the type of analytic assessment that can guarantee consumer safety.</w:t>
      </w:r>
    </w:p>
    <w:p w14:paraId="6C3271ED" w14:textId="77777777" w:rsidR="00412AFB" w:rsidRPr="008A2C9B" w:rsidRDefault="00412AFB" w:rsidP="00B335D9">
      <w:pPr>
        <w:spacing w:line="240" w:lineRule="auto"/>
        <w:jc w:val="both"/>
        <w:rPr>
          <w:rFonts w:ascii="Arial" w:hAnsi="Arial" w:cs="Arial"/>
        </w:rPr>
      </w:pPr>
    </w:p>
    <w:p w14:paraId="6649945F" w14:textId="77777777" w:rsidR="00412AFB" w:rsidRPr="008A2C9B" w:rsidRDefault="00412AFB" w:rsidP="00B335D9">
      <w:pPr>
        <w:spacing w:line="240" w:lineRule="auto"/>
        <w:jc w:val="both"/>
        <w:rPr>
          <w:rFonts w:ascii="Arial" w:hAnsi="Arial" w:cs="Arial"/>
          <w:b/>
        </w:rPr>
      </w:pPr>
      <w:r w:rsidRPr="008A2C9B">
        <w:rPr>
          <w:rFonts w:ascii="Arial" w:hAnsi="Arial"/>
          <w:b/>
        </w:rPr>
        <w:t>V. WASTE</w:t>
      </w:r>
    </w:p>
    <w:p w14:paraId="2FCDE358" w14:textId="77777777" w:rsidR="00412AFB" w:rsidRPr="008A2C9B" w:rsidRDefault="00412AFB" w:rsidP="00B335D9">
      <w:pPr>
        <w:spacing w:line="240" w:lineRule="auto"/>
        <w:jc w:val="both"/>
        <w:rPr>
          <w:rFonts w:ascii="Arial" w:hAnsi="Arial" w:cs="Arial"/>
        </w:rPr>
      </w:pPr>
      <w:r w:rsidRPr="008A2C9B">
        <w:rPr>
          <w:rFonts w:ascii="Arial" w:hAnsi="Arial"/>
        </w:rPr>
        <w:t>Article 28</w:t>
      </w:r>
    </w:p>
    <w:p w14:paraId="089770DA" w14:textId="77777777" w:rsidR="00412AFB" w:rsidRPr="008A2C9B" w:rsidRDefault="00412AFB" w:rsidP="00B335D9">
      <w:pPr>
        <w:spacing w:line="240" w:lineRule="auto"/>
        <w:jc w:val="both"/>
        <w:rPr>
          <w:rFonts w:ascii="Arial" w:hAnsi="Arial" w:cs="Arial"/>
          <w:b/>
        </w:rPr>
      </w:pPr>
      <w:r w:rsidRPr="008A2C9B">
        <w:rPr>
          <w:rFonts w:ascii="Arial" w:hAnsi="Arial"/>
          <w:b/>
        </w:rPr>
        <w:t>Waste management</w:t>
      </w:r>
    </w:p>
    <w:p w14:paraId="34D1126B" w14:textId="77777777" w:rsidR="00412AFB" w:rsidRPr="008A2C9B" w:rsidRDefault="00412AFB" w:rsidP="00B335D9">
      <w:pPr>
        <w:spacing w:line="240" w:lineRule="auto"/>
        <w:jc w:val="both"/>
        <w:rPr>
          <w:rFonts w:ascii="Arial" w:hAnsi="Arial" w:cs="Arial"/>
          <w:i/>
        </w:rPr>
      </w:pPr>
      <w:r w:rsidRPr="008A2C9B">
        <w:rPr>
          <w:rFonts w:ascii="Arial" w:hAnsi="Arial"/>
        </w:rPr>
        <w:t>28.1</w:t>
      </w:r>
      <w:r w:rsidRPr="008A2C9B">
        <w:rPr>
          <w:rFonts w:ascii="Arial" w:hAnsi="Arial"/>
          <w:i/>
        </w:rPr>
        <w:t xml:space="preserve"> Obligations</w:t>
      </w:r>
    </w:p>
    <w:p w14:paraId="53BC67B0" w14:textId="77777777" w:rsidR="00412AFB" w:rsidRPr="008A2C9B" w:rsidRDefault="00412AFB" w:rsidP="00B335D9">
      <w:pPr>
        <w:spacing w:line="240" w:lineRule="auto"/>
        <w:jc w:val="both"/>
        <w:rPr>
          <w:rFonts w:ascii="Arial" w:hAnsi="Arial" w:cs="Arial"/>
        </w:rPr>
      </w:pPr>
      <w:r w:rsidRPr="008A2C9B">
        <w:rPr>
          <w:rFonts w:ascii="Arial" w:hAnsi="Arial"/>
        </w:rPr>
        <w:t>28.1.1 Remove residual plastic, bags, mesh and any and all other residual materials from the growing plots for recycling or, where applicable, controlled landfilling, provided a management system exists for this waste.</w:t>
      </w:r>
    </w:p>
    <w:p w14:paraId="7DE2BC73"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28.1.2 Remove and store used packaging from plant protection products and fertilisers until their delivery to an approved manager in accordance with Decree 1416/2001 of 14 December 2001 on plant protection product packaging.</w:t>
      </w:r>
    </w:p>
    <w:p w14:paraId="7E648F18" w14:textId="77777777" w:rsidR="00412AFB" w:rsidRPr="008A2C9B" w:rsidRDefault="00412AFB" w:rsidP="00B335D9">
      <w:pPr>
        <w:spacing w:line="240" w:lineRule="auto"/>
        <w:jc w:val="both"/>
        <w:rPr>
          <w:rFonts w:ascii="Arial" w:hAnsi="Arial" w:cs="Arial"/>
        </w:rPr>
      </w:pPr>
      <w:r w:rsidRPr="008A2C9B">
        <w:rPr>
          <w:rFonts w:ascii="Arial" w:hAnsi="Arial"/>
        </w:rPr>
        <w:t>28.1.3 Manage rejected plant protection products using an approved chemical product waste manager or a supplier firm or any other environmentally safe method.</w:t>
      </w:r>
    </w:p>
    <w:p w14:paraId="72D28DB7" w14:textId="77777777" w:rsidR="00412AFB" w:rsidRPr="008A2C9B" w:rsidRDefault="00412AFB" w:rsidP="00B335D9">
      <w:pPr>
        <w:spacing w:line="240" w:lineRule="auto"/>
        <w:jc w:val="both"/>
        <w:rPr>
          <w:rFonts w:ascii="Arial" w:hAnsi="Arial" w:cs="Arial"/>
        </w:rPr>
      </w:pPr>
      <w:r w:rsidRPr="008A2C9B">
        <w:rPr>
          <w:rFonts w:ascii="Arial" w:hAnsi="Arial"/>
        </w:rPr>
        <w:t>28.1.4 Implement collection systems for used oil and any and all other types of toxic or hazardous substances in the operation, and dispose of them in the manner prescribed by the applicable laws.</w:t>
      </w:r>
    </w:p>
    <w:p w14:paraId="1293AB61" w14:textId="77777777" w:rsidR="00412AFB" w:rsidRPr="008A2C9B" w:rsidRDefault="00412AFB" w:rsidP="00B335D9">
      <w:pPr>
        <w:spacing w:line="240" w:lineRule="auto"/>
        <w:jc w:val="both"/>
        <w:rPr>
          <w:rFonts w:ascii="Arial" w:hAnsi="Arial" w:cs="Arial"/>
          <w:b/>
        </w:rPr>
      </w:pPr>
      <w:r w:rsidRPr="008A2C9B">
        <w:rPr>
          <w:rFonts w:ascii="Arial" w:hAnsi="Arial"/>
        </w:rPr>
        <w:t xml:space="preserve">28.2 </w:t>
      </w:r>
      <w:r w:rsidRPr="008A2C9B">
        <w:rPr>
          <w:rFonts w:ascii="Arial" w:hAnsi="Arial"/>
          <w:i/>
        </w:rPr>
        <w:t>Prohibitions</w:t>
      </w:r>
    </w:p>
    <w:p w14:paraId="4622727E" w14:textId="77777777" w:rsidR="00412AFB" w:rsidRPr="008A2C9B" w:rsidRDefault="00412AFB" w:rsidP="00B335D9">
      <w:pPr>
        <w:spacing w:line="240" w:lineRule="auto"/>
        <w:jc w:val="both"/>
        <w:rPr>
          <w:rFonts w:ascii="Arial" w:hAnsi="Arial" w:cs="Arial"/>
        </w:rPr>
      </w:pPr>
      <w:r w:rsidRPr="008A2C9B">
        <w:rPr>
          <w:rFonts w:ascii="Arial" w:hAnsi="Arial"/>
        </w:rPr>
        <w:t xml:space="preserve">28.2.1 Leaving of residual plastic or packaging or other waste within or at the margins of a plot and/or UCU </w:t>
      </w:r>
    </w:p>
    <w:p w14:paraId="328F25D7" w14:textId="77777777" w:rsidR="00412AFB" w:rsidRPr="008A2C9B" w:rsidRDefault="00412AFB" w:rsidP="00B335D9">
      <w:pPr>
        <w:spacing w:line="240" w:lineRule="auto"/>
        <w:jc w:val="both"/>
        <w:rPr>
          <w:rFonts w:ascii="Arial" w:hAnsi="Arial" w:cs="Arial"/>
        </w:rPr>
      </w:pPr>
      <w:r w:rsidRPr="008A2C9B">
        <w:rPr>
          <w:rFonts w:ascii="Arial" w:hAnsi="Arial"/>
        </w:rPr>
        <w:t>28.2.2 Destruction by fire or other means, crushing or burying on the plot and/or UCU, or surrounding area, of empty packaging from plant protection products or fertilisers, plastics or meshes of the growing structures, except in locations approved by the competent authority</w:t>
      </w:r>
    </w:p>
    <w:p w14:paraId="38AB6952" w14:textId="77777777" w:rsidR="00412AFB" w:rsidRPr="008A2C9B" w:rsidRDefault="00412AFB" w:rsidP="00B335D9">
      <w:pPr>
        <w:spacing w:line="240" w:lineRule="auto"/>
        <w:jc w:val="both"/>
        <w:rPr>
          <w:rFonts w:ascii="Arial" w:hAnsi="Arial" w:cs="Arial"/>
        </w:rPr>
      </w:pPr>
      <w:r w:rsidRPr="008A2C9B">
        <w:rPr>
          <w:rFonts w:ascii="Arial" w:hAnsi="Arial"/>
        </w:rPr>
        <w:t>28.2.3 Discharge of residual solution from the plant protection product application equipment into waterways, canals or reservoirs, or within the protected area of a catchment for water for human consumption, and washing of this equipment in this area</w:t>
      </w:r>
    </w:p>
    <w:p w14:paraId="22F43BD1" w14:textId="77777777" w:rsidR="00412AFB" w:rsidRPr="008A2C9B" w:rsidRDefault="00412AFB" w:rsidP="00B335D9">
      <w:pPr>
        <w:spacing w:line="240" w:lineRule="auto"/>
        <w:jc w:val="both"/>
        <w:rPr>
          <w:rFonts w:ascii="Arial" w:hAnsi="Arial" w:cs="Arial"/>
        </w:rPr>
      </w:pPr>
      <w:r w:rsidRPr="008A2C9B">
        <w:rPr>
          <w:rFonts w:ascii="Arial" w:hAnsi="Arial"/>
        </w:rPr>
        <w:t xml:space="preserve">28.2.4 Uncontrolled burning of plant waste in breach of the applicable regulations </w:t>
      </w:r>
    </w:p>
    <w:p w14:paraId="0EA79047"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29</w:t>
      </w:r>
    </w:p>
    <w:p w14:paraId="4D56B4FB"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Inspection of plants for plant protection product residue</w:t>
      </w:r>
    </w:p>
    <w:p w14:paraId="1269DC13"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29.1 Obligations</w:t>
      </w:r>
    </w:p>
    <w:p w14:paraId="022C850C"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29.1.1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destination, with regard to the maximum residue limits for plant protection products. The sampling schedule shall include specific consideration for the collection and/or handling periods.</w:t>
      </w:r>
    </w:p>
    <w:p w14:paraId="00F8BD0F" w14:textId="77777777" w:rsidR="00412AFB" w:rsidRPr="008A2C9B" w:rsidRDefault="00412AFB" w:rsidP="00B335D9">
      <w:pPr>
        <w:pStyle w:val="NormalWeb"/>
        <w:spacing w:after="160"/>
        <w:jc w:val="both"/>
        <w:rPr>
          <w:rFonts w:ascii="Arial" w:hAnsi="Arial" w:cs="Arial"/>
          <w:b/>
          <w:sz w:val="22"/>
          <w:szCs w:val="22"/>
        </w:rPr>
      </w:pPr>
    </w:p>
    <w:p w14:paraId="6179958F"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 xml:space="preserve">VI. ENVIRONMENTAL PROTECTION </w:t>
      </w:r>
    </w:p>
    <w:p w14:paraId="106B66C3" w14:textId="77777777" w:rsidR="00412AFB" w:rsidRPr="008A2C9B" w:rsidRDefault="00412AFB" w:rsidP="00B335D9">
      <w:pPr>
        <w:spacing w:line="240" w:lineRule="auto"/>
        <w:jc w:val="both"/>
        <w:rPr>
          <w:rFonts w:ascii="Arial" w:hAnsi="Arial" w:cs="Arial"/>
        </w:rPr>
      </w:pPr>
      <w:r w:rsidRPr="008A2C9B">
        <w:rPr>
          <w:rFonts w:ascii="Arial" w:hAnsi="Arial"/>
        </w:rPr>
        <w:t>Article 30</w:t>
      </w:r>
    </w:p>
    <w:p w14:paraId="03520915" w14:textId="77777777" w:rsidR="00412AFB" w:rsidRPr="008A2C9B" w:rsidRDefault="00412AFB" w:rsidP="00B335D9">
      <w:pPr>
        <w:spacing w:line="240" w:lineRule="auto"/>
        <w:jc w:val="both"/>
        <w:rPr>
          <w:rFonts w:ascii="Arial" w:hAnsi="Arial" w:cs="Arial"/>
          <w:b/>
        </w:rPr>
      </w:pPr>
      <w:r w:rsidRPr="008A2C9B">
        <w:rPr>
          <w:rFonts w:ascii="Arial" w:hAnsi="Arial"/>
          <w:b/>
        </w:rPr>
        <w:t>Environmental protection</w:t>
      </w:r>
    </w:p>
    <w:p w14:paraId="7D330D9E" w14:textId="77777777" w:rsidR="00412AFB" w:rsidRPr="008A2C9B" w:rsidRDefault="00412AFB" w:rsidP="00B335D9">
      <w:pPr>
        <w:spacing w:line="240" w:lineRule="auto"/>
        <w:jc w:val="both"/>
        <w:rPr>
          <w:rFonts w:ascii="Arial" w:hAnsi="Arial" w:cs="Arial"/>
          <w:i/>
        </w:rPr>
      </w:pPr>
      <w:r w:rsidRPr="008A2C9B">
        <w:rPr>
          <w:rFonts w:ascii="Arial" w:hAnsi="Arial"/>
          <w:i/>
        </w:rPr>
        <w:t>30.1 Obligations</w:t>
      </w:r>
    </w:p>
    <w:p w14:paraId="2A9E5FF0" w14:textId="77777777" w:rsidR="00412AFB" w:rsidRPr="008A2C9B" w:rsidRDefault="00412AFB" w:rsidP="00B335D9">
      <w:pPr>
        <w:pStyle w:val="BodyText"/>
        <w:spacing w:after="160"/>
        <w:rPr>
          <w:rFonts w:cs="Arial"/>
          <w:szCs w:val="22"/>
        </w:rPr>
      </w:pPr>
      <w:r w:rsidRPr="008A2C9B">
        <w:t>30.1.1 The company shall meet the natural environment preservation policy according to the applicable environmental legislation.</w:t>
      </w:r>
    </w:p>
    <w:p w14:paraId="18D3363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30.1.2 The company shall have spill prevention measures in place for oil, hydrocarbons and other chemical products that are hazardous to the environment.</w:t>
      </w:r>
    </w:p>
    <w:p w14:paraId="79D355AF"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30.1.3 If absent, implement measures to reduce water and energy consumption in facilities and processes.</w:t>
      </w:r>
    </w:p>
    <w:p w14:paraId="3B8B10E3" w14:textId="77777777" w:rsidR="00412AFB" w:rsidRPr="008A2C9B" w:rsidRDefault="00412AFB" w:rsidP="00B335D9">
      <w:pPr>
        <w:spacing w:line="240" w:lineRule="auto"/>
        <w:jc w:val="both"/>
        <w:rPr>
          <w:rFonts w:ascii="Arial" w:hAnsi="Arial" w:cs="Arial"/>
        </w:rPr>
      </w:pPr>
    </w:p>
    <w:p w14:paraId="6113A71C" w14:textId="77777777" w:rsidR="00412AFB" w:rsidRPr="008A2C9B" w:rsidRDefault="00412AFB" w:rsidP="00B335D9">
      <w:pPr>
        <w:spacing w:line="240" w:lineRule="auto"/>
        <w:jc w:val="both"/>
        <w:rPr>
          <w:rFonts w:ascii="Arial" w:hAnsi="Arial" w:cs="Arial"/>
          <w:b/>
        </w:rPr>
      </w:pPr>
      <w:r w:rsidRPr="008A2C9B">
        <w:rPr>
          <w:rFonts w:ascii="Arial" w:hAnsi="Arial"/>
          <w:b/>
        </w:rPr>
        <w:lastRenderedPageBreak/>
        <w:t xml:space="preserve">VII. INSPECTION AND CERTIFICATION </w:t>
      </w:r>
    </w:p>
    <w:p w14:paraId="49FEC46C" w14:textId="77777777" w:rsidR="00412AFB" w:rsidRPr="008A2C9B" w:rsidRDefault="00412AFB" w:rsidP="00B335D9">
      <w:pPr>
        <w:spacing w:line="240" w:lineRule="auto"/>
        <w:jc w:val="both"/>
        <w:rPr>
          <w:rFonts w:ascii="Arial" w:hAnsi="Arial" w:cs="Arial"/>
        </w:rPr>
      </w:pPr>
      <w:r w:rsidRPr="008A2C9B">
        <w:rPr>
          <w:rFonts w:ascii="Arial" w:hAnsi="Arial"/>
        </w:rPr>
        <w:t>Article 31</w:t>
      </w:r>
    </w:p>
    <w:p w14:paraId="4DC2489D" w14:textId="77777777" w:rsidR="00412AFB" w:rsidRPr="008A2C9B" w:rsidRDefault="00412AFB" w:rsidP="00B335D9">
      <w:pPr>
        <w:spacing w:line="240" w:lineRule="auto"/>
        <w:jc w:val="both"/>
        <w:rPr>
          <w:rFonts w:ascii="Arial" w:hAnsi="Arial" w:cs="Arial"/>
          <w:b/>
        </w:rPr>
      </w:pPr>
      <w:r w:rsidRPr="008A2C9B">
        <w:rPr>
          <w:rFonts w:ascii="Arial" w:hAnsi="Arial"/>
          <w:b/>
        </w:rPr>
        <w:t>Procedure for non-conformities</w:t>
      </w:r>
    </w:p>
    <w:p w14:paraId="31687FA9" w14:textId="77777777" w:rsidR="00412AFB" w:rsidRPr="008A2C9B" w:rsidRDefault="00412AFB" w:rsidP="00B335D9">
      <w:pPr>
        <w:spacing w:line="240" w:lineRule="auto"/>
        <w:jc w:val="both"/>
        <w:rPr>
          <w:rFonts w:ascii="Arial" w:hAnsi="Arial" w:cs="Arial"/>
          <w:i/>
        </w:rPr>
      </w:pPr>
      <w:r w:rsidRPr="008A2C9B">
        <w:rPr>
          <w:rFonts w:ascii="Arial" w:hAnsi="Arial"/>
          <w:i/>
        </w:rPr>
        <w:t>31.1 Obligations</w:t>
      </w:r>
    </w:p>
    <w:p w14:paraId="10F63AF5" w14:textId="77777777" w:rsidR="00412AFB" w:rsidRPr="008A2C9B" w:rsidRDefault="00412AFB" w:rsidP="00B335D9">
      <w:pPr>
        <w:spacing w:line="240" w:lineRule="auto"/>
        <w:jc w:val="both"/>
        <w:rPr>
          <w:rFonts w:ascii="Arial" w:hAnsi="Arial" w:cs="Arial"/>
        </w:rPr>
      </w:pPr>
      <w:r w:rsidRPr="008A2C9B">
        <w:rPr>
          <w:rFonts w:ascii="Arial" w:hAnsi="Arial"/>
        </w:rPr>
        <w:t>31.1.1 If internal or external controls detect total or partial non-conformities in any of the practices that this regulation designates as ‘obligations’ or ‘prohibitions’, the detected deviations shall be recorded under the heading ‘non-conformity’.</w:t>
      </w:r>
    </w:p>
    <w:p w14:paraId="51408432" w14:textId="77777777" w:rsidR="00412AFB" w:rsidRPr="008A2C9B" w:rsidRDefault="00412AFB" w:rsidP="00B335D9">
      <w:pPr>
        <w:spacing w:line="240" w:lineRule="auto"/>
        <w:jc w:val="both"/>
        <w:rPr>
          <w:rFonts w:ascii="Arial" w:hAnsi="Arial" w:cs="Arial"/>
        </w:rPr>
      </w:pPr>
      <w:r w:rsidRPr="008A2C9B">
        <w:rPr>
          <w:rFonts w:ascii="Arial" w:hAnsi="Arial"/>
        </w:rPr>
        <w:t>31.1.2 Take and document the appropriate corrective actions for proper handling of non-conformities, in a manner that eliminates their impact and underlying causes and prevents future recurrence.</w:t>
      </w:r>
    </w:p>
    <w:p w14:paraId="331C5F09" w14:textId="77777777" w:rsidR="00412AFB" w:rsidRPr="008A2C9B" w:rsidRDefault="00412AFB" w:rsidP="00B335D9">
      <w:pPr>
        <w:spacing w:line="240" w:lineRule="auto"/>
        <w:jc w:val="both"/>
        <w:rPr>
          <w:rFonts w:ascii="Arial" w:hAnsi="Arial" w:cs="Arial"/>
        </w:rPr>
      </w:pPr>
      <w:r w:rsidRPr="008A2C9B">
        <w:rPr>
          <w:rFonts w:ascii="Arial" w:hAnsi="Arial"/>
        </w:rPr>
        <w:t>31.1.3 The operator shall monitor implementation of the corrective actions and verify their effectiveness before concluding the procedure for the non-conformities detected.</w:t>
      </w:r>
    </w:p>
    <w:p w14:paraId="6276B32F" w14:textId="77777777" w:rsidR="00412AFB" w:rsidRPr="008A2C9B" w:rsidRDefault="00412AFB" w:rsidP="00B335D9">
      <w:pPr>
        <w:pStyle w:val="BodyText"/>
        <w:spacing w:after="160"/>
        <w:rPr>
          <w:rFonts w:cs="Arial"/>
          <w:szCs w:val="22"/>
        </w:rPr>
      </w:pPr>
      <w:r w:rsidRPr="008A2C9B">
        <w:t>31.1.4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7EC506E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32</w:t>
      </w:r>
    </w:p>
    <w:p w14:paraId="67A6131F"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Inspection and certification</w:t>
      </w:r>
    </w:p>
    <w:p w14:paraId="69387263"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32.1 Obligations</w:t>
      </w:r>
    </w:p>
    <w:p w14:paraId="35892FE9"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32.1.1 Inspection and certification of the integrated production system shall be governed by the provisions of Law 14/2003 of 13 June 2003 on agri-food quality; Decree 285/2006 of 4 July 2006 implementing Law 14/2003; Decree 24/2002 of 8 October 2002 governing integrated production in Catalonia, and Order ARP/208/2003 of 7 May 2003 adopting the Regulation on the internal rules of the Catalan Council on Integrated Production.</w:t>
      </w:r>
    </w:p>
    <w:p w14:paraId="6AFFBF5B" w14:textId="77777777" w:rsidR="00412AFB" w:rsidRPr="008A2C9B" w:rsidRDefault="00412AFB" w:rsidP="00B335D9">
      <w:pPr>
        <w:spacing w:line="240" w:lineRule="auto"/>
        <w:jc w:val="both"/>
        <w:rPr>
          <w:rFonts w:ascii="Arial" w:hAnsi="Arial" w:cs="Arial"/>
        </w:rPr>
      </w:pPr>
      <w:r w:rsidRPr="008A2C9B">
        <w:rPr>
          <w:rFonts w:ascii="Arial" w:hAnsi="Arial"/>
        </w:rPr>
        <w:t>Article 33</w:t>
      </w:r>
    </w:p>
    <w:p w14:paraId="705CEB5C" w14:textId="77777777" w:rsidR="00412AFB" w:rsidRPr="008A2C9B" w:rsidRDefault="00412AFB" w:rsidP="00B335D9">
      <w:pPr>
        <w:spacing w:line="240" w:lineRule="auto"/>
        <w:jc w:val="both"/>
        <w:rPr>
          <w:rFonts w:ascii="Arial" w:hAnsi="Arial" w:cs="Arial"/>
          <w:b/>
        </w:rPr>
      </w:pPr>
      <w:r w:rsidRPr="008A2C9B">
        <w:rPr>
          <w:rFonts w:ascii="Arial" w:hAnsi="Arial"/>
          <w:b/>
        </w:rPr>
        <w:t>Integrated production guarantee logo</w:t>
      </w:r>
    </w:p>
    <w:p w14:paraId="37BE1871" w14:textId="77777777" w:rsidR="00412AFB" w:rsidRPr="008A2C9B" w:rsidRDefault="00412AFB" w:rsidP="00B335D9">
      <w:pPr>
        <w:spacing w:line="240" w:lineRule="auto"/>
        <w:jc w:val="both"/>
        <w:rPr>
          <w:rFonts w:ascii="Arial" w:hAnsi="Arial" w:cs="Arial"/>
          <w:i/>
        </w:rPr>
      </w:pPr>
      <w:r w:rsidRPr="008A2C9B">
        <w:rPr>
          <w:rFonts w:ascii="Arial" w:hAnsi="Arial"/>
        </w:rPr>
        <w:t>33.1</w:t>
      </w:r>
      <w:r w:rsidRPr="008A2C9B">
        <w:rPr>
          <w:rFonts w:ascii="Arial" w:hAnsi="Arial"/>
          <w:i/>
        </w:rPr>
        <w:t xml:space="preserve"> Obligations</w:t>
      </w:r>
    </w:p>
    <w:p w14:paraId="12BC6FCF" w14:textId="77777777" w:rsidR="00412AFB" w:rsidRPr="008A2C9B" w:rsidRDefault="00412AFB" w:rsidP="00B335D9">
      <w:pPr>
        <w:spacing w:line="240" w:lineRule="auto"/>
        <w:jc w:val="both"/>
        <w:rPr>
          <w:rFonts w:ascii="Arial" w:hAnsi="Arial" w:cs="Arial"/>
        </w:rPr>
      </w:pPr>
      <w:r w:rsidRPr="008A2C9B">
        <w:rPr>
          <w:rFonts w:ascii="Arial" w:hAnsi="Arial"/>
        </w:rPr>
        <w:t>33.1.1 The integrated production guarantee logo of Catalonia shall only be available to products that already meet the requirements set out in the applicable integrated production regulations and that have also obtained the certification from an inspection and certification body.</w:t>
      </w:r>
    </w:p>
    <w:p w14:paraId="621A19FC" w14:textId="77777777" w:rsidR="00412AFB" w:rsidRPr="008A2C9B" w:rsidRDefault="00412AFB" w:rsidP="00B335D9">
      <w:pPr>
        <w:spacing w:line="240" w:lineRule="auto"/>
        <w:jc w:val="both"/>
        <w:rPr>
          <w:rFonts w:ascii="Arial" w:hAnsi="Arial" w:cs="Arial"/>
        </w:rPr>
      </w:pPr>
      <w:r w:rsidRPr="008A2C9B">
        <w:rPr>
          <w:rFonts w:ascii="Arial" w:hAnsi="Arial"/>
        </w:rPr>
        <w:t>33.1.2 The use of the integrated production guarantee logo on labels on containers, bags and other locations shall meet the system set out in the style book of the Catalan Council on Integrated Production.</w:t>
      </w:r>
    </w:p>
    <w:p w14:paraId="1E63C4D2" w14:textId="77777777" w:rsidR="00412AFB" w:rsidRPr="008A2C9B" w:rsidRDefault="00412AFB" w:rsidP="00B335D9">
      <w:pPr>
        <w:spacing w:line="240" w:lineRule="auto"/>
        <w:jc w:val="both"/>
        <w:rPr>
          <w:rFonts w:ascii="Arial" w:hAnsi="Arial" w:cs="Arial"/>
        </w:rPr>
      </w:pPr>
      <w:r w:rsidRPr="008A2C9B">
        <w:rPr>
          <w:rFonts w:ascii="Arial" w:hAnsi="Arial"/>
        </w:rPr>
        <w:t>33.1.3 The Council shall grant the integrated production guarantee logo.</w:t>
      </w:r>
    </w:p>
    <w:p w14:paraId="748271D2" w14:textId="77777777" w:rsidR="00412AFB" w:rsidRPr="008A2C9B" w:rsidRDefault="00412AFB" w:rsidP="00B335D9">
      <w:pPr>
        <w:spacing w:line="240" w:lineRule="auto"/>
        <w:jc w:val="both"/>
        <w:rPr>
          <w:rFonts w:ascii="Arial" w:hAnsi="Arial" w:cs="Arial"/>
          <w:i/>
        </w:rPr>
      </w:pPr>
      <w:r w:rsidRPr="008A2C9B">
        <w:rPr>
          <w:rFonts w:ascii="Arial" w:hAnsi="Arial"/>
        </w:rPr>
        <w:t xml:space="preserve">33.2 </w:t>
      </w:r>
      <w:r w:rsidRPr="008A2C9B">
        <w:rPr>
          <w:rFonts w:ascii="Arial" w:hAnsi="Arial"/>
          <w:i/>
        </w:rPr>
        <w:t>Prohibitions</w:t>
      </w:r>
    </w:p>
    <w:p w14:paraId="4B5574B5" w14:textId="77777777" w:rsidR="00412AFB" w:rsidRPr="008A2C9B" w:rsidRDefault="00412AFB" w:rsidP="00B335D9">
      <w:pPr>
        <w:pStyle w:val="Header"/>
        <w:tabs>
          <w:tab w:val="clear" w:pos="4252"/>
          <w:tab w:val="clear" w:pos="8504"/>
        </w:tabs>
        <w:spacing w:after="160"/>
        <w:rPr>
          <w:rFonts w:ascii="Arial" w:hAnsi="Arial" w:cs="Arial"/>
        </w:rPr>
      </w:pPr>
      <w:r w:rsidRPr="008A2C9B">
        <w:rPr>
          <w:rFonts w:ascii="Arial" w:hAnsi="Arial"/>
        </w:rPr>
        <w:t>33.2.1 Use of the guarantee logo without holding the required certification</w:t>
      </w:r>
    </w:p>
    <w:p w14:paraId="286B217E" w14:textId="77777777" w:rsidR="00412AFB" w:rsidRPr="008A2C9B" w:rsidRDefault="00412AFB" w:rsidP="00B335D9">
      <w:pPr>
        <w:pStyle w:val="Header"/>
        <w:tabs>
          <w:tab w:val="clear" w:pos="4252"/>
          <w:tab w:val="clear" w:pos="8504"/>
        </w:tabs>
        <w:spacing w:after="160"/>
        <w:rPr>
          <w:rFonts w:ascii="Arial" w:hAnsi="Arial" w:cs="Arial"/>
        </w:rPr>
      </w:pPr>
    </w:p>
    <w:p w14:paraId="30F09B2B" w14:textId="77777777" w:rsidR="00412AFB" w:rsidRPr="008A2C9B" w:rsidRDefault="00412AFB" w:rsidP="00B335D9">
      <w:pPr>
        <w:spacing w:line="240" w:lineRule="auto"/>
        <w:jc w:val="center"/>
        <w:rPr>
          <w:rFonts w:ascii="Arial" w:hAnsi="Arial" w:cs="Arial"/>
        </w:rPr>
      </w:pPr>
      <w:r w:rsidRPr="008A2C9B">
        <w:rPr>
          <w:rFonts w:ascii="Arial" w:hAnsi="Arial"/>
        </w:rPr>
        <w:t>.-.-.-.-.-.-.-.-.-.-.-.-.-.-.-.-.-.-.-.-.-.-.-.-.-.-.-.-.-.-.-.</w:t>
      </w:r>
    </w:p>
    <w:p w14:paraId="197D8389" w14:textId="77777777" w:rsidR="00412AFB" w:rsidRPr="008A2C9B" w:rsidRDefault="00412AFB" w:rsidP="00B335D9">
      <w:pPr>
        <w:pStyle w:val="Heading5"/>
        <w:spacing w:before="0" w:after="160" w:line="240" w:lineRule="auto"/>
        <w:jc w:val="center"/>
        <w:rPr>
          <w:rFonts w:ascii="Arial" w:hAnsi="Arial" w:cs="Arial"/>
          <w:color w:val="auto"/>
          <w:u w:val="single"/>
        </w:rPr>
      </w:pPr>
      <w:r w:rsidRPr="008A2C9B">
        <w:br w:type="page"/>
      </w:r>
      <w:r w:rsidRPr="008A2C9B">
        <w:rPr>
          <w:rFonts w:ascii="Arial" w:hAnsi="Arial"/>
          <w:color w:val="auto"/>
          <w:u w:val="single"/>
        </w:rPr>
        <w:lastRenderedPageBreak/>
        <w:t>ANNEXES</w:t>
      </w:r>
    </w:p>
    <w:p w14:paraId="7F2BDA1C" w14:textId="77777777" w:rsidR="00412AFB" w:rsidRPr="008A2C9B" w:rsidRDefault="00412AFB" w:rsidP="00B335D9">
      <w:pPr>
        <w:spacing w:line="240" w:lineRule="auto"/>
        <w:jc w:val="both"/>
        <w:rPr>
          <w:rFonts w:ascii="Arial" w:hAnsi="Arial" w:cs="Arial"/>
        </w:rPr>
      </w:pPr>
    </w:p>
    <w:p w14:paraId="505B5EFB" w14:textId="77777777" w:rsidR="00412AFB" w:rsidRPr="008A2C9B" w:rsidRDefault="00412AFB" w:rsidP="00B335D9">
      <w:pPr>
        <w:pStyle w:val="Heading3"/>
        <w:spacing w:before="0" w:after="160" w:line="240" w:lineRule="auto"/>
        <w:rPr>
          <w:rFonts w:ascii="Arial" w:hAnsi="Arial" w:cs="Arial"/>
          <w:snapToGrid w:val="0"/>
          <w:color w:val="auto"/>
          <w:szCs w:val="22"/>
        </w:rPr>
      </w:pPr>
      <w:r w:rsidRPr="008A2C9B">
        <w:rPr>
          <w:rFonts w:ascii="Arial" w:hAnsi="Arial"/>
          <w:snapToGrid w:val="0"/>
          <w:color w:val="auto"/>
        </w:rPr>
        <w:t>ANEXO 1</w:t>
      </w:r>
    </w:p>
    <w:p w14:paraId="5C5791EF" w14:textId="77777777" w:rsidR="00412AFB" w:rsidRPr="008A2C9B" w:rsidRDefault="00412AFB" w:rsidP="00B335D9">
      <w:pPr>
        <w:spacing w:line="240" w:lineRule="auto"/>
        <w:rPr>
          <w:rFonts w:ascii="Arial" w:hAnsi="Arial" w:cs="Arial"/>
        </w:rPr>
      </w:pPr>
    </w:p>
    <w:p w14:paraId="268653FE" w14:textId="77777777" w:rsidR="00412AFB" w:rsidRPr="00B424BD" w:rsidRDefault="00412AFB" w:rsidP="00B335D9">
      <w:pPr>
        <w:pStyle w:val="BodyText3"/>
        <w:numPr>
          <w:ilvl w:val="1"/>
          <w:numId w:val="46"/>
        </w:numPr>
        <w:spacing w:after="160"/>
        <w:rPr>
          <w:rFonts w:cs="Arial"/>
          <w:szCs w:val="22"/>
          <w:lang w:val="pt-PT"/>
        </w:rPr>
      </w:pPr>
      <w:r w:rsidRPr="00B424BD">
        <w:rPr>
          <w:lang w:val="pt-PT"/>
        </w:rPr>
        <w:t>Materias activas de herbicidas para la producción integrada de forrajes</w:t>
      </w:r>
    </w:p>
    <w:p w14:paraId="0A510CC5" w14:textId="77777777" w:rsidR="00412AFB" w:rsidRPr="00B424BD" w:rsidRDefault="00412AFB" w:rsidP="00B335D9">
      <w:pPr>
        <w:pStyle w:val="BodyText3"/>
        <w:spacing w:after="160"/>
        <w:ind w:left="405"/>
        <w:rPr>
          <w:rFonts w:cs="Arial"/>
          <w:szCs w:val="22"/>
          <w:lang w:val="pt-PT"/>
        </w:rPr>
      </w:pP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0"/>
        <w:gridCol w:w="4925"/>
      </w:tblGrid>
      <w:tr w:rsidR="00412AFB" w:rsidRPr="008A2C9B" w14:paraId="22CC67FD" w14:textId="77777777" w:rsidTr="00C8678E">
        <w:trPr>
          <w:trHeight w:val="70"/>
          <w:jc w:val="center"/>
        </w:trPr>
        <w:tc>
          <w:tcPr>
            <w:tcW w:w="5000" w:type="pct"/>
            <w:gridSpan w:val="2"/>
            <w:shd w:val="pct12" w:color="auto" w:fill="FFFFFF"/>
            <w:vAlign w:val="center"/>
          </w:tcPr>
          <w:p w14:paraId="62639EB5" w14:textId="77777777" w:rsidR="00412AFB" w:rsidRPr="008A2C9B" w:rsidRDefault="00412AFB" w:rsidP="007B188E">
            <w:pPr>
              <w:pStyle w:val="NoSpacing"/>
              <w:rPr>
                <w:rFonts w:ascii="Arial" w:hAnsi="Arial" w:cs="Arial"/>
                <w:snapToGrid w:val="0"/>
              </w:rPr>
            </w:pPr>
            <w:r w:rsidRPr="008A2C9B">
              <w:rPr>
                <w:rFonts w:ascii="Arial" w:hAnsi="Arial"/>
                <w:snapToGrid w:val="0"/>
              </w:rPr>
              <w:t xml:space="preserve">TIPO DE HERBICIDAS </w:t>
            </w:r>
          </w:p>
        </w:tc>
      </w:tr>
      <w:tr w:rsidR="00412AFB" w:rsidRPr="008A2C9B" w14:paraId="0A84F048" w14:textId="77777777" w:rsidTr="00C8678E">
        <w:trPr>
          <w:trHeight w:val="70"/>
          <w:jc w:val="center"/>
        </w:trPr>
        <w:tc>
          <w:tcPr>
            <w:tcW w:w="2307" w:type="pct"/>
            <w:shd w:val="pct12" w:color="auto" w:fill="FFFFFF"/>
            <w:vAlign w:val="center"/>
          </w:tcPr>
          <w:p w14:paraId="16BE0D69" w14:textId="77777777" w:rsidR="00412AFB" w:rsidRPr="008A2C9B" w:rsidRDefault="00412AFB" w:rsidP="007B188E">
            <w:pPr>
              <w:pStyle w:val="NoSpacing"/>
              <w:rPr>
                <w:rFonts w:ascii="Arial" w:hAnsi="Arial" w:cs="Arial"/>
              </w:rPr>
            </w:pPr>
            <w:r w:rsidRPr="008A2C9B">
              <w:rPr>
                <w:rFonts w:ascii="Arial" w:hAnsi="Arial"/>
              </w:rPr>
              <w:t>Materia activa</w:t>
            </w:r>
          </w:p>
        </w:tc>
        <w:tc>
          <w:tcPr>
            <w:tcW w:w="2693" w:type="pct"/>
            <w:shd w:val="pct12" w:color="auto" w:fill="FFFFFF"/>
            <w:vAlign w:val="center"/>
          </w:tcPr>
          <w:p w14:paraId="141526FA" w14:textId="77777777" w:rsidR="00412AFB" w:rsidRPr="008A2C9B" w:rsidRDefault="00412AFB" w:rsidP="007B188E">
            <w:pPr>
              <w:pStyle w:val="NoSpacing"/>
              <w:rPr>
                <w:rFonts w:ascii="Arial" w:hAnsi="Arial" w:cs="Arial"/>
              </w:rPr>
            </w:pPr>
            <w:r w:rsidRPr="008A2C9B">
              <w:rPr>
                <w:rFonts w:ascii="Arial" w:hAnsi="Arial"/>
              </w:rPr>
              <w:t>Obligaciones</w:t>
            </w:r>
          </w:p>
        </w:tc>
      </w:tr>
      <w:tr w:rsidR="00412AFB" w:rsidRPr="004854CD" w14:paraId="69F1AE1F" w14:textId="77777777" w:rsidTr="00C8678E">
        <w:trPr>
          <w:trHeight w:val="5148"/>
          <w:jc w:val="center"/>
        </w:trPr>
        <w:tc>
          <w:tcPr>
            <w:tcW w:w="2307" w:type="pct"/>
            <w:vMerge w:val="restart"/>
          </w:tcPr>
          <w:p w14:paraId="2902BB1F" w14:textId="77777777" w:rsidR="00412AFB" w:rsidRPr="00B424BD" w:rsidRDefault="00412AFB" w:rsidP="007B188E">
            <w:pPr>
              <w:pStyle w:val="NoSpacing"/>
              <w:rPr>
                <w:rFonts w:ascii="Arial" w:hAnsi="Arial" w:cs="Arial"/>
                <w:lang w:val="pt-PT"/>
              </w:rPr>
            </w:pPr>
          </w:p>
          <w:p w14:paraId="68D15A3E" w14:textId="77777777" w:rsidR="00412AFB" w:rsidRPr="00B424BD" w:rsidRDefault="00412AFB" w:rsidP="007B188E">
            <w:pPr>
              <w:pStyle w:val="NoSpacing"/>
              <w:rPr>
                <w:rFonts w:ascii="Arial" w:hAnsi="Arial" w:cs="Arial"/>
                <w:lang w:val="pt-PT"/>
              </w:rPr>
            </w:pPr>
            <w:r w:rsidRPr="00B424BD">
              <w:rPr>
                <w:rFonts w:ascii="Arial" w:hAnsi="Arial"/>
                <w:lang w:val="pt-PT"/>
              </w:rPr>
              <w:t>2,4-D (4)</w:t>
            </w:r>
          </w:p>
          <w:p w14:paraId="427FEF64" w14:textId="77777777" w:rsidR="00412AFB" w:rsidRPr="00B424BD" w:rsidRDefault="00412AFB" w:rsidP="007B188E">
            <w:pPr>
              <w:pStyle w:val="NoSpacing"/>
              <w:rPr>
                <w:rFonts w:ascii="Arial" w:hAnsi="Arial" w:cs="Arial"/>
                <w:lang w:val="pt-PT"/>
              </w:rPr>
            </w:pPr>
            <w:r w:rsidRPr="00B424BD">
              <w:rPr>
                <w:rFonts w:ascii="Arial" w:hAnsi="Arial"/>
                <w:lang w:val="pt-PT"/>
              </w:rPr>
              <w:t>2,4-DB (1) (2)</w:t>
            </w:r>
          </w:p>
          <w:p w14:paraId="410F9443" w14:textId="77777777" w:rsidR="00412AFB" w:rsidRPr="00B424BD" w:rsidRDefault="00412AFB" w:rsidP="007B188E">
            <w:pPr>
              <w:pStyle w:val="NoSpacing"/>
              <w:rPr>
                <w:rFonts w:ascii="Arial" w:hAnsi="Arial" w:cs="Arial"/>
                <w:lang w:val="pt-PT"/>
              </w:rPr>
            </w:pPr>
            <w:r w:rsidRPr="00B424BD">
              <w:rPr>
                <w:rFonts w:ascii="Arial" w:hAnsi="Arial"/>
                <w:lang w:val="pt-PT"/>
              </w:rPr>
              <w:t>2,4-D MCPA (6)</w:t>
            </w:r>
          </w:p>
          <w:p w14:paraId="0DB7AC61" w14:textId="77777777" w:rsidR="00412AFB" w:rsidRPr="00B424BD" w:rsidRDefault="00412AFB" w:rsidP="007B188E">
            <w:pPr>
              <w:pStyle w:val="NoSpacing"/>
              <w:rPr>
                <w:rFonts w:ascii="Arial" w:hAnsi="Arial" w:cs="Arial"/>
                <w:lang w:val="pt-PT"/>
              </w:rPr>
            </w:pPr>
            <w:r w:rsidRPr="00B424BD">
              <w:rPr>
                <w:rFonts w:ascii="Arial" w:hAnsi="Arial"/>
                <w:lang w:val="pt-PT"/>
              </w:rPr>
              <w:t>2,4-D Florasulam (4)</w:t>
            </w:r>
          </w:p>
          <w:p w14:paraId="5A5CB724" w14:textId="77777777" w:rsidR="00412AFB" w:rsidRPr="00B424BD" w:rsidRDefault="00412AFB" w:rsidP="007B188E">
            <w:pPr>
              <w:pStyle w:val="NoSpacing"/>
              <w:rPr>
                <w:rFonts w:ascii="Arial" w:hAnsi="Arial" w:cs="Arial"/>
                <w:lang w:val="pt-PT"/>
              </w:rPr>
            </w:pPr>
            <w:r w:rsidRPr="00B424BD">
              <w:rPr>
                <w:rFonts w:ascii="Arial" w:hAnsi="Arial"/>
                <w:lang w:val="pt-PT"/>
              </w:rPr>
              <w:t>Aclonifen (5)</w:t>
            </w:r>
          </w:p>
          <w:p w14:paraId="31EAB8DF" w14:textId="77777777" w:rsidR="00412AFB" w:rsidRPr="00B424BD" w:rsidRDefault="00412AFB" w:rsidP="007B188E">
            <w:pPr>
              <w:pStyle w:val="NoSpacing"/>
              <w:rPr>
                <w:rFonts w:ascii="Arial" w:hAnsi="Arial" w:cs="Arial"/>
                <w:lang w:val="pt-PT"/>
              </w:rPr>
            </w:pPr>
            <w:r w:rsidRPr="00B424BD">
              <w:rPr>
                <w:rFonts w:ascii="Arial" w:hAnsi="Arial"/>
                <w:lang w:val="pt-PT"/>
              </w:rPr>
              <w:t>Aclonifen + Isoxaflutrol (4)</w:t>
            </w:r>
          </w:p>
          <w:p w14:paraId="14C2FFDB" w14:textId="77777777" w:rsidR="00412AFB" w:rsidRPr="00B424BD" w:rsidRDefault="00412AFB" w:rsidP="007B188E">
            <w:pPr>
              <w:pStyle w:val="NoSpacing"/>
              <w:rPr>
                <w:rFonts w:ascii="Arial" w:hAnsi="Arial" w:cs="Arial"/>
                <w:lang w:val="pt-PT"/>
              </w:rPr>
            </w:pPr>
            <w:r w:rsidRPr="00B424BD">
              <w:rPr>
                <w:rFonts w:ascii="Arial" w:hAnsi="Arial"/>
                <w:lang w:val="pt-PT"/>
              </w:rPr>
              <w:t>Benfluralina (1)</w:t>
            </w:r>
          </w:p>
          <w:p w14:paraId="17DE3AEB" w14:textId="77777777" w:rsidR="00412AFB" w:rsidRPr="00B424BD" w:rsidRDefault="00412AFB" w:rsidP="007B188E">
            <w:pPr>
              <w:pStyle w:val="NoSpacing"/>
              <w:rPr>
                <w:rFonts w:ascii="Arial" w:hAnsi="Arial" w:cs="Arial"/>
                <w:lang w:val="pt-PT"/>
              </w:rPr>
            </w:pPr>
            <w:r w:rsidRPr="00B424BD">
              <w:rPr>
                <w:rFonts w:ascii="Arial" w:hAnsi="Arial"/>
                <w:lang w:val="pt-PT"/>
              </w:rPr>
              <w:t>Bentazona (1) (2) (4)</w:t>
            </w:r>
          </w:p>
          <w:p w14:paraId="4387125A" w14:textId="77777777" w:rsidR="00412AFB" w:rsidRPr="00B424BD" w:rsidRDefault="00412AFB" w:rsidP="007B188E">
            <w:pPr>
              <w:pStyle w:val="NoSpacing"/>
              <w:rPr>
                <w:rFonts w:ascii="Arial" w:hAnsi="Arial" w:cs="Arial"/>
                <w:lang w:val="pt-PT"/>
              </w:rPr>
            </w:pPr>
            <w:r w:rsidRPr="00B424BD">
              <w:rPr>
                <w:rFonts w:ascii="Arial" w:hAnsi="Arial"/>
                <w:lang w:val="pt-PT"/>
              </w:rPr>
              <w:t>Bentazona + Imazamox (1) (5)</w:t>
            </w:r>
          </w:p>
          <w:p w14:paraId="2FD7DD63" w14:textId="77777777" w:rsidR="00412AFB" w:rsidRPr="00B424BD" w:rsidRDefault="00412AFB" w:rsidP="007B188E">
            <w:pPr>
              <w:pStyle w:val="NoSpacing"/>
              <w:rPr>
                <w:rFonts w:ascii="Arial" w:hAnsi="Arial" w:cs="Arial"/>
                <w:lang w:val="pt-PT"/>
              </w:rPr>
            </w:pPr>
            <w:r w:rsidRPr="00B424BD">
              <w:rPr>
                <w:rFonts w:ascii="Arial" w:hAnsi="Arial"/>
                <w:lang w:val="pt-PT"/>
              </w:rPr>
              <w:t>Bromoxinil (4)</w:t>
            </w:r>
          </w:p>
          <w:p w14:paraId="0754FEE0" w14:textId="77777777" w:rsidR="00412AFB" w:rsidRPr="00B424BD" w:rsidRDefault="00412AFB" w:rsidP="007B188E">
            <w:pPr>
              <w:pStyle w:val="NoSpacing"/>
              <w:rPr>
                <w:rFonts w:ascii="Arial" w:hAnsi="Arial" w:cs="Arial"/>
                <w:lang w:val="pt-PT"/>
              </w:rPr>
            </w:pPr>
            <w:r w:rsidRPr="00B424BD">
              <w:rPr>
                <w:rFonts w:ascii="Arial" w:hAnsi="Arial"/>
                <w:lang w:val="pt-PT"/>
              </w:rPr>
              <w:t>Clopiralida (4)</w:t>
            </w:r>
          </w:p>
          <w:p w14:paraId="62C29E08" w14:textId="77777777" w:rsidR="00412AFB" w:rsidRPr="00B424BD" w:rsidRDefault="00412AFB" w:rsidP="007B188E">
            <w:pPr>
              <w:pStyle w:val="NoSpacing"/>
              <w:rPr>
                <w:rFonts w:ascii="Arial" w:hAnsi="Arial" w:cs="Arial"/>
                <w:lang w:val="pt-PT"/>
              </w:rPr>
            </w:pPr>
            <w:r w:rsidRPr="00B424BD">
              <w:rPr>
                <w:rFonts w:ascii="Arial" w:hAnsi="Arial"/>
                <w:lang w:val="pt-PT"/>
              </w:rPr>
              <w:t>Dicamba (4)</w:t>
            </w:r>
          </w:p>
          <w:p w14:paraId="5F357DC2" w14:textId="77777777" w:rsidR="00412AFB" w:rsidRPr="00B424BD" w:rsidRDefault="00412AFB" w:rsidP="007B188E">
            <w:pPr>
              <w:pStyle w:val="NoSpacing"/>
              <w:rPr>
                <w:rFonts w:ascii="Arial" w:hAnsi="Arial" w:cs="Arial"/>
                <w:lang w:val="pt-PT"/>
              </w:rPr>
            </w:pPr>
            <w:r w:rsidRPr="00B424BD">
              <w:rPr>
                <w:rFonts w:ascii="Arial" w:hAnsi="Arial"/>
                <w:lang w:val="pt-PT"/>
              </w:rPr>
              <w:t>Dimetenamida-P (4)</w:t>
            </w:r>
          </w:p>
          <w:p w14:paraId="2226680D" w14:textId="77777777" w:rsidR="00412AFB" w:rsidRPr="00B424BD" w:rsidRDefault="00412AFB" w:rsidP="007B188E">
            <w:pPr>
              <w:pStyle w:val="NoSpacing"/>
              <w:rPr>
                <w:rFonts w:ascii="Arial" w:hAnsi="Arial" w:cs="Arial"/>
                <w:lang w:val="pt-PT"/>
              </w:rPr>
            </w:pPr>
            <w:r w:rsidRPr="00B424BD">
              <w:rPr>
                <w:rFonts w:ascii="Arial" w:hAnsi="Arial"/>
                <w:lang w:val="pt-PT"/>
              </w:rPr>
              <w:t>Diquat (1) (2) (3) (4) (5)</w:t>
            </w:r>
          </w:p>
          <w:p w14:paraId="367275C4" w14:textId="77777777" w:rsidR="00412AFB" w:rsidRPr="00B424BD" w:rsidRDefault="00412AFB" w:rsidP="007B188E">
            <w:pPr>
              <w:pStyle w:val="NoSpacing"/>
              <w:rPr>
                <w:rFonts w:ascii="Arial" w:hAnsi="Arial" w:cs="Arial"/>
                <w:lang w:val="pt-PT"/>
              </w:rPr>
            </w:pPr>
            <w:r w:rsidRPr="00B424BD">
              <w:rPr>
                <w:rFonts w:ascii="Arial" w:hAnsi="Arial"/>
                <w:lang w:val="pt-PT"/>
              </w:rPr>
              <w:t>Fluazifop-P-butil (5)</w:t>
            </w:r>
          </w:p>
          <w:p w14:paraId="601CBF23" w14:textId="77777777" w:rsidR="00412AFB" w:rsidRPr="00B424BD" w:rsidRDefault="00412AFB" w:rsidP="007B188E">
            <w:pPr>
              <w:pStyle w:val="NoSpacing"/>
              <w:rPr>
                <w:rFonts w:ascii="Arial" w:hAnsi="Arial" w:cs="Arial"/>
                <w:lang w:val="pt-PT"/>
              </w:rPr>
            </w:pPr>
            <w:r w:rsidRPr="00B424BD">
              <w:rPr>
                <w:rFonts w:ascii="Arial" w:hAnsi="Arial"/>
                <w:lang w:val="pt-PT"/>
              </w:rPr>
              <w:t>Fluroxipir (4)</w:t>
            </w:r>
          </w:p>
          <w:p w14:paraId="49DD80E0" w14:textId="77777777" w:rsidR="00412AFB" w:rsidRPr="00B424BD" w:rsidRDefault="00412AFB" w:rsidP="007B188E">
            <w:pPr>
              <w:pStyle w:val="NoSpacing"/>
              <w:rPr>
                <w:rFonts w:ascii="Arial" w:hAnsi="Arial" w:cs="Arial"/>
                <w:lang w:val="pt-PT"/>
              </w:rPr>
            </w:pPr>
            <w:r w:rsidRPr="00B424BD">
              <w:rPr>
                <w:rFonts w:ascii="Arial" w:hAnsi="Arial"/>
                <w:lang w:val="pt-PT"/>
              </w:rPr>
              <w:t>Fluroxipir + Triclopir (6)</w:t>
            </w:r>
          </w:p>
          <w:p w14:paraId="51A5DF13"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Glifosato </w:t>
            </w:r>
          </w:p>
          <w:p w14:paraId="636BC39A" w14:textId="77777777" w:rsidR="00412AFB" w:rsidRPr="00B424BD" w:rsidRDefault="00412AFB" w:rsidP="007B188E">
            <w:pPr>
              <w:pStyle w:val="NoSpacing"/>
              <w:rPr>
                <w:rFonts w:ascii="Arial" w:hAnsi="Arial" w:cs="Arial"/>
                <w:lang w:val="pt-PT"/>
              </w:rPr>
            </w:pPr>
            <w:r w:rsidRPr="00B424BD">
              <w:rPr>
                <w:rFonts w:ascii="Arial" w:hAnsi="Arial"/>
                <w:lang w:val="pt-PT"/>
              </w:rPr>
              <w:t>Glifosato + MCPA (4)</w:t>
            </w:r>
          </w:p>
          <w:p w14:paraId="383BD3C5"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Glifosato + Piralufen-etil (1) (2) (3) (4) (5) </w:t>
            </w:r>
          </w:p>
          <w:p w14:paraId="6A380AD3"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Glufosinato </w:t>
            </w:r>
          </w:p>
          <w:p w14:paraId="03042DD4" w14:textId="77777777" w:rsidR="00412AFB" w:rsidRPr="00B424BD" w:rsidRDefault="00412AFB" w:rsidP="007B188E">
            <w:pPr>
              <w:pStyle w:val="NoSpacing"/>
              <w:rPr>
                <w:rFonts w:ascii="Arial" w:hAnsi="Arial" w:cs="Arial"/>
                <w:lang w:val="pt-PT"/>
              </w:rPr>
            </w:pPr>
            <w:r w:rsidRPr="00B424BD">
              <w:rPr>
                <w:rFonts w:ascii="Arial" w:hAnsi="Arial"/>
                <w:lang w:val="pt-PT"/>
              </w:rPr>
              <w:t>Imazamox (1)</w:t>
            </w:r>
          </w:p>
          <w:p w14:paraId="525EC414" w14:textId="77777777" w:rsidR="00412AFB" w:rsidRPr="00B424BD" w:rsidRDefault="00412AFB" w:rsidP="007B188E">
            <w:pPr>
              <w:pStyle w:val="NoSpacing"/>
              <w:rPr>
                <w:rFonts w:ascii="Arial" w:hAnsi="Arial" w:cs="Arial"/>
                <w:lang w:val="pt-PT"/>
              </w:rPr>
            </w:pPr>
            <w:r w:rsidRPr="00B424BD">
              <w:rPr>
                <w:rFonts w:ascii="Arial" w:hAnsi="Arial"/>
                <w:lang w:val="pt-PT"/>
              </w:rPr>
              <w:t>Isoxaflutol (4)</w:t>
            </w:r>
          </w:p>
          <w:p w14:paraId="1895179A" w14:textId="77777777" w:rsidR="00412AFB" w:rsidRPr="00B424BD" w:rsidRDefault="00412AFB" w:rsidP="007B188E">
            <w:pPr>
              <w:pStyle w:val="NoSpacing"/>
              <w:rPr>
                <w:rFonts w:ascii="Arial" w:hAnsi="Arial" w:cs="Arial"/>
                <w:lang w:val="pt-PT"/>
              </w:rPr>
            </w:pPr>
            <w:r w:rsidRPr="00B424BD">
              <w:rPr>
                <w:rFonts w:ascii="Arial" w:hAnsi="Arial"/>
                <w:lang w:val="pt-PT"/>
              </w:rPr>
              <w:t>Linuron (4)</w:t>
            </w:r>
          </w:p>
          <w:p w14:paraId="2AB71B61" w14:textId="77777777" w:rsidR="00412AFB" w:rsidRPr="00B424BD" w:rsidRDefault="00412AFB" w:rsidP="007B188E">
            <w:pPr>
              <w:pStyle w:val="NoSpacing"/>
              <w:rPr>
                <w:rFonts w:ascii="Arial" w:hAnsi="Arial" w:cs="Arial"/>
                <w:lang w:val="pt-PT"/>
              </w:rPr>
            </w:pPr>
            <w:r w:rsidRPr="00B424BD">
              <w:rPr>
                <w:rFonts w:ascii="Arial" w:hAnsi="Arial"/>
                <w:lang w:val="pt-PT"/>
              </w:rPr>
              <w:t>MCPA (4) (6)</w:t>
            </w:r>
          </w:p>
          <w:p w14:paraId="4DA22710" w14:textId="77777777" w:rsidR="00412AFB" w:rsidRPr="00B424BD" w:rsidRDefault="00412AFB" w:rsidP="007B188E">
            <w:pPr>
              <w:pStyle w:val="NoSpacing"/>
              <w:rPr>
                <w:rFonts w:ascii="Arial" w:hAnsi="Arial" w:cs="Arial"/>
                <w:lang w:val="pt-PT"/>
              </w:rPr>
            </w:pPr>
            <w:r w:rsidRPr="00B424BD">
              <w:rPr>
                <w:rFonts w:ascii="Arial" w:hAnsi="Arial"/>
                <w:lang w:val="pt-PT"/>
              </w:rPr>
              <w:t>MCPP (4)</w:t>
            </w:r>
          </w:p>
          <w:p w14:paraId="60C16DF2" w14:textId="77777777" w:rsidR="00412AFB" w:rsidRPr="00B424BD" w:rsidRDefault="00412AFB" w:rsidP="007B188E">
            <w:pPr>
              <w:pStyle w:val="NoSpacing"/>
              <w:rPr>
                <w:rFonts w:ascii="Arial" w:hAnsi="Arial" w:cs="Arial"/>
                <w:lang w:val="pt-PT"/>
              </w:rPr>
            </w:pPr>
            <w:r w:rsidRPr="00B424BD">
              <w:rPr>
                <w:rFonts w:ascii="Arial" w:hAnsi="Arial"/>
                <w:lang w:val="pt-PT"/>
              </w:rPr>
              <w:t>Mesotriona (4)</w:t>
            </w:r>
          </w:p>
          <w:p w14:paraId="77A3D4A5" w14:textId="77777777" w:rsidR="00412AFB" w:rsidRPr="00B424BD" w:rsidRDefault="00412AFB" w:rsidP="007B188E">
            <w:pPr>
              <w:pStyle w:val="NoSpacing"/>
              <w:rPr>
                <w:rFonts w:ascii="Arial" w:hAnsi="Arial" w:cs="Arial"/>
                <w:lang w:val="pt-PT"/>
              </w:rPr>
            </w:pPr>
            <w:r w:rsidRPr="00B424BD">
              <w:rPr>
                <w:rFonts w:ascii="Arial" w:hAnsi="Arial"/>
                <w:lang w:val="pt-PT"/>
              </w:rPr>
              <w:t>Mesotriona + S-metacloro (4)</w:t>
            </w:r>
          </w:p>
          <w:p w14:paraId="6321C82F" w14:textId="77777777" w:rsidR="00412AFB" w:rsidRPr="00B424BD" w:rsidRDefault="00412AFB" w:rsidP="007B188E">
            <w:pPr>
              <w:pStyle w:val="NoSpacing"/>
              <w:rPr>
                <w:rFonts w:ascii="Arial" w:hAnsi="Arial" w:cs="Arial"/>
                <w:lang w:val="pt-PT"/>
              </w:rPr>
            </w:pPr>
            <w:r w:rsidRPr="00B424BD">
              <w:rPr>
                <w:rFonts w:ascii="Arial" w:hAnsi="Arial"/>
                <w:lang w:val="pt-PT"/>
              </w:rPr>
              <w:t>Metribuzina (1)</w:t>
            </w:r>
          </w:p>
          <w:p w14:paraId="220991DC" w14:textId="77777777" w:rsidR="00412AFB" w:rsidRPr="00B424BD" w:rsidRDefault="00412AFB" w:rsidP="007B188E">
            <w:pPr>
              <w:pStyle w:val="NoSpacing"/>
              <w:rPr>
                <w:rFonts w:ascii="Arial" w:hAnsi="Arial" w:cs="Arial"/>
                <w:lang w:val="pt-PT"/>
              </w:rPr>
            </w:pPr>
            <w:r w:rsidRPr="00B424BD">
              <w:rPr>
                <w:rFonts w:ascii="Arial" w:hAnsi="Arial"/>
                <w:lang w:val="pt-PT"/>
              </w:rPr>
              <w:t>Nicosulfuron (4)</w:t>
            </w:r>
          </w:p>
          <w:p w14:paraId="642D7624" w14:textId="77777777" w:rsidR="00412AFB" w:rsidRPr="00B424BD" w:rsidRDefault="00412AFB" w:rsidP="007B188E">
            <w:pPr>
              <w:pStyle w:val="NoSpacing"/>
              <w:rPr>
                <w:rFonts w:ascii="Arial" w:hAnsi="Arial" w:cs="Arial"/>
                <w:lang w:val="pt-PT"/>
              </w:rPr>
            </w:pPr>
            <w:r w:rsidRPr="00B424BD">
              <w:rPr>
                <w:rFonts w:ascii="Arial" w:hAnsi="Arial"/>
                <w:lang w:val="pt-PT"/>
              </w:rPr>
              <w:t>Pendimetalina (4)</w:t>
            </w:r>
          </w:p>
          <w:p w14:paraId="3F1A3F62" w14:textId="77777777" w:rsidR="00412AFB" w:rsidRPr="00B424BD" w:rsidRDefault="00412AFB" w:rsidP="007B188E">
            <w:pPr>
              <w:pStyle w:val="NoSpacing"/>
              <w:rPr>
                <w:rFonts w:ascii="Arial" w:hAnsi="Arial" w:cs="Arial"/>
                <w:lang w:val="pt-PT"/>
              </w:rPr>
            </w:pPr>
            <w:r w:rsidRPr="00B424BD">
              <w:rPr>
                <w:rFonts w:ascii="Arial" w:hAnsi="Arial"/>
                <w:lang w:val="pt-PT"/>
              </w:rPr>
              <w:t>Petoxamida (4)</w:t>
            </w:r>
          </w:p>
          <w:p w14:paraId="6CFE798D" w14:textId="77777777" w:rsidR="00412AFB" w:rsidRPr="00B424BD" w:rsidRDefault="00412AFB" w:rsidP="007B188E">
            <w:pPr>
              <w:pStyle w:val="NoSpacing"/>
              <w:rPr>
                <w:rFonts w:ascii="Arial" w:hAnsi="Arial" w:cs="Arial"/>
                <w:lang w:val="pt-PT"/>
              </w:rPr>
            </w:pPr>
            <w:r w:rsidRPr="00B424BD">
              <w:rPr>
                <w:rFonts w:ascii="Arial" w:hAnsi="Arial"/>
                <w:lang w:val="pt-PT"/>
              </w:rPr>
              <w:t>Propaquizafop (5)</w:t>
            </w:r>
          </w:p>
          <w:p w14:paraId="798A0616" w14:textId="77777777" w:rsidR="00412AFB" w:rsidRPr="00B424BD" w:rsidRDefault="00412AFB" w:rsidP="007B188E">
            <w:pPr>
              <w:pStyle w:val="NoSpacing"/>
              <w:rPr>
                <w:rFonts w:ascii="Arial" w:hAnsi="Arial" w:cs="Arial"/>
                <w:lang w:val="pt-PT"/>
              </w:rPr>
            </w:pPr>
            <w:r w:rsidRPr="00B424BD">
              <w:rPr>
                <w:rFonts w:ascii="Arial" w:hAnsi="Arial"/>
                <w:lang w:val="pt-PT"/>
              </w:rPr>
              <w:t>Propizamida (1)</w:t>
            </w:r>
          </w:p>
          <w:p w14:paraId="3F18818A" w14:textId="77777777" w:rsidR="00412AFB" w:rsidRPr="00B424BD" w:rsidRDefault="00412AFB" w:rsidP="007B188E">
            <w:pPr>
              <w:pStyle w:val="NoSpacing"/>
              <w:rPr>
                <w:rFonts w:ascii="Arial" w:hAnsi="Arial" w:cs="Arial"/>
                <w:lang w:val="pt-PT"/>
              </w:rPr>
            </w:pPr>
            <w:r w:rsidRPr="00B424BD">
              <w:rPr>
                <w:rFonts w:ascii="Arial" w:hAnsi="Arial"/>
                <w:lang w:val="pt-PT"/>
              </w:rPr>
              <w:t>Quizalofp-P-etil (1) (3)</w:t>
            </w:r>
          </w:p>
          <w:p w14:paraId="2A2E553D" w14:textId="77777777" w:rsidR="00412AFB" w:rsidRPr="00B424BD" w:rsidRDefault="00412AFB" w:rsidP="007B188E">
            <w:pPr>
              <w:pStyle w:val="NoSpacing"/>
              <w:rPr>
                <w:rFonts w:ascii="Arial" w:hAnsi="Arial" w:cs="Arial"/>
                <w:lang w:val="pt-PT"/>
              </w:rPr>
            </w:pPr>
            <w:r w:rsidRPr="00B424BD">
              <w:rPr>
                <w:rFonts w:ascii="Arial" w:hAnsi="Arial"/>
                <w:lang w:val="pt-PT"/>
              </w:rPr>
              <w:t>Rimsulfuron (4)</w:t>
            </w:r>
          </w:p>
          <w:p w14:paraId="4E88D149" w14:textId="77777777" w:rsidR="00412AFB" w:rsidRPr="00B424BD" w:rsidRDefault="00412AFB" w:rsidP="007B188E">
            <w:pPr>
              <w:pStyle w:val="NoSpacing"/>
              <w:rPr>
                <w:rFonts w:ascii="Arial" w:hAnsi="Arial" w:cs="Arial"/>
                <w:lang w:val="pt-PT"/>
              </w:rPr>
            </w:pPr>
            <w:r w:rsidRPr="00B424BD">
              <w:rPr>
                <w:rFonts w:ascii="Arial" w:hAnsi="Arial"/>
                <w:lang w:val="pt-PT"/>
              </w:rPr>
              <w:t>S-metolacloro (4)</w:t>
            </w:r>
          </w:p>
          <w:p w14:paraId="71D1CC56" w14:textId="77777777" w:rsidR="00412AFB" w:rsidRPr="00B424BD" w:rsidRDefault="00412AFB" w:rsidP="007B188E">
            <w:pPr>
              <w:pStyle w:val="NoSpacing"/>
              <w:rPr>
                <w:rFonts w:ascii="Arial" w:hAnsi="Arial" w:cs="Arial"/>
                <w:lang w:val="pt-PT"/>
              </w:rPr>
            </w:pPr>
            <w:r w:rsidRPr="00B424BD">
              <w:rPr>
                <w:rFonts w:ascii="Arial" w:hAnsi="Arial"/>
                <w:lang w:val="pt-PT"/>
              </w:rPr>
              <w:t>Sulcotriona (4)</w:t>
            </w:r>
          </w:p>
          <w:p w14:paraId="1898F1E3" w14:textId="77777777" w:rsidR="00412AFB" w:rsidRPr="00B424BD" w:rsidRDefault="00412AFB" w:rsidP="007B188E">
            <w:pPr>
              <w:pStyle w:val="NoSpacing"/>
              <w:rPr>
                <w:rFonts w:ascii="Arial" w:hAnsi="Arial" w:cs="Arial"/>
                <w:lang w:val="pt-PT"/>
              </w:rPr>
            </w:pPr>
            <w:r w:rsidRPr="00B424BD">
              <w:rPr>
                <w:rFonts w:ascii="Arial" w:hAnsi="Arial"/>
                <w:lang w:val="pt-PT"/>
              </w:rPr>
              <w:t>Tifensulfuron (1) (4)</w:t>
            </w:r>
          </w:p>
        </w:tc>
        <w:tc>
          <w:tcPr>
            <w:tcW w:w="2693" w:type="pct"/>
          </w:tcPr>
          <w:p w14:paraId="3E8441A5" w14:textId="77777777" w:rsidR="00412AFB" w:rsidRPr="00B424BD" w:rsidRDefault="00412AFB" w:rsidP="007B188E">
            <w:pPr>
              <w:pStyle w:val="NoSpacing"/>
              <w:rPr>
                <w:rFonts w:ascii="Arial" w:hAnsi="Arial" w:cs="Arial"/>
                <w:snapToGrid w:val="0"/>
                <w:lang w:val="pt-PT"/>
              </w:rPr>
            </w:pPr>
          </w:p>
          <w:p w14:paraId="72D728E9"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Controlar las malas hierbas, siempre que sea posible, con medios físicos, mecánicos, biológicos o con aquellos que ofrezcan el menor riesgo de emisiones de CO</w:t>
            </w:r>
            <w:r w:rsidRPr="00B424BD">
              <w:rPr>
                <w:rFonts w:ascii="Arial" w:hAnsi="Arial"/>
                <w:snapToGrid w:val="0"/>
                <w:vertAlign w:val="subscript"/>
                <w:lang w:val="pt-PT"/>
              </w:rPr>
              <w:t>2</w:t>
            </w:r>
            <w:r w:rsidRPr="00B424BD">
              <w:rPr>
                <w:rFonts w:ascii="Arial" w:hAnsi="Arial"/>
                <w:snapToGrid w:val="0"/>
                <w:lang w:val="pt-PT"/>
              </w:rPr>
              <w:t>. Cuando los medios señalados anteriormente no permitan un control adecuado de las malas hierbas, podrá justificarse la aplicación de alguno de los herbicidas que figuran en esta tabla.</w:t>
            </w:r>
          </w:p>
          <w:p w14:paraId="434967E8" w14:textId="77777777" w:rsidR="00412AFB" w:rsidRPr="00B424BD" w:rsidRDefault="00412AFB" w:rsidP="007B188E">
            <w:pPr>
              <w:pStyle w:val="NoSpacing"/>
              <w:rPr>
                <w:rFonts w:ascii="Arial" w:hAnsi="Arial" w:cs="Arial"/>
                <w:snapToGrid w:val="0"/>
                <w:lang w:val="pt-PT"/>
              </w:rPr>
            </w:pPr>
          </w:p>
          <w:p w14:paraId="72241375"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Las materias activas que se utilizarán serán seleccionadas de acuerdo con los criterios de menor peligrosidad para los humanos, la fauna silvestre y el medio ambiente, y por proporcionar un control efectivo de las mala hierbas.</w:t>
            </w:r>
          </w:p>
          <w:p w14:paraId="6D0B6A16" w14:textId="77777777" w:rsidR="00412AFB" w:rsidRPr="00B424BD" w:rsidRDefault="00412AFB" w:rsidP="007B188E">
            <w:pPr>
              <w:pStyle w:val="NoSpacing"/>
              <w:rPr>
                <w:rFonts w:ascii="Arial" w:hAnsi="Arial" w:cs="Arial"/>
                <w:lang w:val="pt-PT"/>
              </w:rPr>
            </w:pPr>
          </w:p>
        </w:tc>
      </w:tr>
      <w:tr w:rsidR="00412AFB" w:rsidRPr="008A2C9B" w14:paraId="06E3A5D6" w14:textId="77777777" w:rsidTr="00C8678E">
        <w:trPr>
          <w:trHeight w:val="501"/>
          <w:jc w:val="center"/>
        </w:trPr>
        <w:tc>
          <w:tcPr>
            <w:tcW w:w="2307" w:type="pct"/>
            <w:vMerge/>
          </w:tcPr>
          <w:p w14:paraId="77B1DD42" w14:textId="77777777" w:rsidR="00412AFB" w:rsidRPr="00B424BD" w:rsidRDefault="00412AFB" w:rsidP="007B188E">
            <w:pPr>
              <w:pStyle w:val="NoSpacing"/>
              <w:rPr>
                <w:rFonts w:ascii="Arial" w:hAnsi="Arial" w:cs="Arial"/>
                <w:lang w:val="pt-PT"/>
              </w:rPr>
            </w:pPr>
          </w:p>
        </w:tc>
        <w:tc>
          <w:tcPr>
            <w:tcW w:w="2693" w:type="pct"/>
            <w:shd w:val="clear" w:color="auto" w:fill="D9D9D9"/>
            <w:vAlign w:val="center"/>
          </w:tcPr>
          <w:p w14:paraId="7D8232CC" w14:textId="77777777" w:rsidR="00412AFB" w:rsidRPr="008A2C9B" w:rsidRDefault="00412AFB" w:rsidP="007B188E">
            <w:pPr>
              <w:pStyle w:val="NoSpacing"/>
              <w:rPr>
                <w:rFonts w:ascii="Arial" w:hAnsi="Arial" w:cs="Arial"/>
                <w:snapToGrid w:val="0"/>
              </w:rPr>
            </w:pPr>
            <w:r w:rsidRPr="008A2C9B">
              <w:rPr>
                <w:rFonts w:ascii="Arial" w:hAnsi="Arial"/>
                <w:snapToGrid w:val="0"/>
              </w:rPr>
              <w:t>Restricciones</w:t>
            </w:r>
          </w:p>
        </w:tc>
      </w:tr>
      <w:tr w:rsidR="00412AFB" w:rsidRPr="008A2C9B" w14:paraId="19060EFD" w14:textId="77777777" w:rsidTr="00C8678E">
        <w:trPr>
          <w:trHeight w:val="3882"/>
          <w:jc w:val="center"/>
        </w:trPr>
        <w:tc>
          <w:tcPr>
            <w:tcW w:w="2307" w:type="pct"/>
            <w:vMerge/>
          </w:tcPr>
          <w:p w14:paraId="665DC19B" w14:textId="77777777" w:rsidR="00412AFB" w:rsidRPr="008A2C9B" w:rsidRDefault="00412AFB" w:rsidP="007B188E">
            <w:pPr>
              <w:pStyle w:val="NoSpacing"/>
              <w:rPr>
                <w:rFonts w:ascii="Arial" w:hAnsi="Arial" w:cs="Arial"/>
              </w:rPr>
            </w:pPr>
          </w:p>
        </w:tc>
        <w:tc>
          <w:tcPr>
            <w:tcW w:w="2693" w:type="pct"/>
          </w:tcPr>
          <w:p w14:paraId="35D9405C" w14:textId="77777777" w:rsidR="00412AFB" w:rsidRPr="008A2C9B" w:rsidRDefault="00412AFB" w:rsidP="007B188E">
            <w:pPr>
              <w:pStyle w:val="NoSpacing"/>
              <w:rPr>
                <w:rFonts w:ascii="Arial" w:hAnsi="Arial" w:cs="Arial"/>
              </w:rPr>
            </w:pPr>
          </w:p>
          <w:p w14:paraId="6A86D639" w14:textId="77777777" w:rsidR="00412AFB" w:rsidRPr="008A2C9B" w:rsidRDefault="00412AFB" w:rsidP="007B188E">
            <w:pPr>
              <w:pStyle w:val="NoSpacing"/>
              <w:rPr>
                <w:rFonts w:ascii="Arial" w:hAnsi="Arial" w:cs="Arial"/>
              </w:rPr>
            </w:pPr>
          </w:p>
          <w:p w14:paraId="51D52983" w14:textId="77777777" w:rsidR="00412AFB" w:rsidRPr="008A2C9B" w:rsidRDefault="00412AFB" w:rsidP="007B188E">
            <w:pPr>
              <w:pStyle w:val="NoSpacing"/>
              <w:numPr>
                <w:ilvl w:val="0"/>
                <w:numId w:val="192"/>
              </w:numPr>
              <w:rPr>
                <w:rFonts w:ascii="Arial" w:hAnsi="Arial" w:cs="Arial"/>
              </w:rPr>
            </w:pPr>
            <w:r w:rsidRPr="008A2C9B">
              <w:rPr>
                <w:rFonts w:ascii="Arial" w:hAnsi="Arial"/>
              </w:rPr>
              <w:t>Alfalfa</w:t>
            </w:r>
          </w:p>
          <w:p w14:paraId="79A67A80" w14:textId="77777777" w:rsidR="00412AFB" w:rsidRPr="008A2C9B" w:rsidRDefault="00412AFB" w:rsidP="007B188E">
            <w:pPr>
              <w:pStyle w:val="NoSpacing"/>
              <w:numPr>
                <w:ilvl w:val="0"/>
                <w:numId w:val="192"/>
              </w:numPr>
              <w:rPr>
                <w:rFonts w:ascii="Arial" w:hAnsi="Arial" w:cs="Arial"/>
              </w:rPr>
            </w:pPr>
            <w:r w:rsidRPr="008A2C9B">
              <w:rPr>
                <w:rFonts w:ascii="Arial" w:hAnsi="Arial"/>
              </w:rPr>
              <w:t>Trébol</w:t>
            </w:r>
          </w:p>
          <w:p w14:paraId="02B680A2" w14:textId="77777777" w:rsidR="00412AFB" w:rsidRPr="008A2C9B" w:rsidRDefault="00412AFB" w:rsidP="007B188E">
            <w:pPr>
              <w:pStyle w:val="NoSpacing"/>
              <w:numPr>
                <w:ilvl w:val="0"/>
                <w:numId w:val="192"/>
              </w:numPr>
              <w:rPr>
                <w:rFonts w:ascii="Arial" w:hAnsi="Arial" w:cs="Arial"/>
              </w:rPr>
            </w:pPr>
            <w:r w:rsidRPr="008A2C9B">
              <w:rPr>
                <w:rFonts w:ascii="Arial" w:hAnsi="Arial"/>
              </w:rPr>
              <w:t>Veza</w:t>
            </w:r>
          </w:p>
          <w:p w14:paraId="2E716B58" w14:textId="77777777" w:rsidR="00412AFB" w:rsidRPr="008A2C9B" w:rsidRDefault="00412AFB" w:rsidP="007B188E">
            <w:pPr>
              <w:pStyle w:val="NoSpacing"/>
              <w:numPr>
                <w:ilvl w:val="0"/>
                <w:numId w:val="192"/>
              </w:numPr>
              <w:rPr>
                <w:rFonts w:ascii="Arial" w:hAnsi="Arial" w:cs="Arial"/>
              </w:rPr>
            </w:pPr>
            <w:r w:rsidRPr="008A2C9B">
              <w:rPr>
                <w:rFonts w:ascii="Arial" w:hAnsi="Arial"/>
              </w:rPr>
              <w:t>Maíz forrajero</w:t>
            </w:r>
          </w:p>
          <w:p w14:paraId="502FD40E" w14:textId="77777777" w:rsidR="00412AFB" w:rsidRPr="008A2C9B" w:rsidRDefault="00412AFB" w:rsidP="007B188E">
            <w:pPr>
              <w:pStyle w:val="NoSpacing"/>
              <w:numPr>
                <w:ilvl w:val="0"/>
                <w:numId w:val="192"/>
              </w:numPr>
              <w:rPr>
                <w:rFonts w:ascii="Arial" w:hAnsi="Arial" w:cs="Arial"/>
              </w:rPr>
            </w:pPr>
            <w:r w:rsidRPr="008A2C9B">
              <w:rPr>
                <w:rFonts w:ascii="Arial" w:hAnsi="Arial"/>
              </w:rPr>
              <w:t>Guisante forrajero</w:t>
            </w:r>
          </w:p>
          <w:p w14:paraId="55E6F9B2" w14:textId="77777777" w:rsidR="00412AFB" w:rsidRPr="008A2C9B" w:rsidRDefault="00412AFB" w:rsidP="007B188E">
            <w:pPr>
              <w:pStyle w:val="NoSpacing"/>
              <w:numPr>
                <w:ilvl w:val="0"/>
                <w:numId w:val="192"/>
              </w:numPr>
              <w:rPr>
                <w:rFonts w:ascii="Arial" w:hAnsi="Arial" w:cs="Arial"/>
              </w:rPr>
            </w:pPr>
            <w:r w:rsidRPr="008A2C9B">
              <w:rPr>
                <w:rFonts w:ascii="Arial" w:hAnsi="Arial"/>
              </w:rPr>
              <w:t>Otras gramíneas</w:t>
            </w:r>
          </w:p>
        </w:tc>
      </w:tr>
    </w:tbl>
    <w:p w14:paraId="1879B3EA" w14:textId="77777777" w:rsidR="00063F68" w:rsidRPr="008A2C9B" w:rsidRDefault="00063F68" w:rsidP="00B335D9">
      <w:pPr>
        <w:pStyle w:val="BodyText3"/>
        <w:spacing w:after="160"/>
        <w:ind w:left="360"/>
        <w:rPr>
          <w:rFonts w:cs="Arial"/>
          <w:szCs w:val="22"/>
        </w:rPr>
      </w:pPr>
    </w:p>
    <w:p w14:paraId="0FF7CDBC" w14:textId="77777777" w:rsidR="00412AFB" w:rsidRPr="00B424BD" w:rsidRDefault="00412AFB" w:rsidP="00B335D9">
      <w:pPr>
        <w:pStyle w:val="BodyText3"/>
        <w:numPr>
          <w:ilvl w:val="1"/>
          <w:numId w:val="46"/>
        </w:numPr>
        <w:spacing w:after="160"/>
        <w:rPr>
          <w:rFonts w:cs="Arial"/>
          <w:szCs w:val="22"/>
          <w:lang w:val="pt-PT"/>
        </w:rPr>
      </w:pPr>
      <w:r w:rsidRPr="00B424BD">
        <w:rPr>
          <w:lang w:val="pt-PT"/>
        </w:rPr>
        <w:br w:type="page"/>
      </w:r>
      <w:r w:rsidRPr="00B424BD">
        <w:rPr>
          <w:lang w:val="pt-PT"/>
        </w:rPr>
        <w:lastRenderedPageBreak/>
        <w:t>Materias activas de herbicidas para la producción integrada de forrajes con indicación del código de resistencia HRAC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27227B1B" w14:textId="77777777" w:rsidTr="00C8678E">
        <w:trPr>
          <w:trHeight w:val="393"/>
        </w:trPr>
        <w:tc>
          <w:tcPr>
            <w:tcW w:w="5000" w:type="pct"/>
            <w:gridSpan w:val="2"/>
            <w:shd w:val="solid" w:color="C0C0C0" w:fill="auto"/>
            <w:vAlign w:val="center"/>
          </w:tcPr>
          <w:p w14:paraId="7A6245F3" w14:textId="77777777" w:rsidR="00412AFB" w:rsidRPr="008A2C9B" w:rsidRDefault="00412AFB" w:rsidP="007B188E">
            <w:pPr>
              <w:autoSpaceDE w:val="0"/>
              <w:autoSpaceDN w:val="0"/>
              <w:adjustRightInd w:val="0"/>
              <w:spacing w:after="0" w:line="240" w:lineRule="auto"/>
              <w:jc w:val="center"/>
              <w:rPr>
                <w:rFonts w:ascii="Arial" w:hAnsi="Arial" w:cs="Arial"/>
                <w:b/>
                <w:bCs/>
              </w:rPr>
            </w:pPr>
            <w:r w:rsidRPr="008A2C9B">
              <w:rPr>
                <w:rFonts w:ascii="Arial" w:hAnsi="Arial"/>
                <w:b/>
              </w:rPr>
              <w:t>TIPO DE FUNGICIDAS</w:t>
            </w:r>
          </w:p>
        </w:tc>
      </w:tr>
      <w:tr w:rsidR="00412AFB" w:rsidRPr="004854CD" w14:paraId="60C1FFEB" w14:textId="77777777" w:rsidTr="00C8678E">
        <w:trPr>
          <w:trHeight w:val="270"/>
        </w:trPr>
        <w:tc>
          <w:tcPr>
            <w:tcW w:w="2500" w:type="pct"/>
            <w:vMerge w:val="restart"/>
            <w:shd w:val="solid" w:color="C0C0C0" w:fill="auto"/>
            <w:vAlign w:val="center"/>
          </w:tcPr>
          <w:p w14:paraId="70D99026" w14:textId="77777777" w:rsidR="00412AFB" w:rsidRPr="008A2C9B" w:rsidRDefault="00412AFB" w:rsidP="007B188E">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657BFDBC" w14:textId="77777777" w:rsidR="00412AFB" w:rsidRPr="00B424BD" w:rsidRDefault="00412AFB" w:rsidP="007B188E">
            <w:pPr>
              <w:autoSpaceDE w:val="0"/>
              <w:autoSpaceDN w:val="0"/>
              <w:adjustRightInd w:val="0"/>
              <w:spacing w:after="0" w:line="240" w:lineRule="auto"/>
              <w:jc w:val="center"/>
              <w:rPr>
                <w:rFonts w:ascii="Arial" w:hAnsi="Arial" w:cs="Arial"/>
                <w:b/>
                <w:bCs/>
                <w:lang w:val="pt-PT"/>
              </w:rPr>
            </w:pPr>
            <w:r w:rsidRPr="00B424BD">
              <w:rPr>
                <w:rFonts w:ascii="Arial" w:hAnsi="Arial"/>
                <w:b/>
                <w:lang w:val="pt-PT"/>
              </w:rPr>
              <w:t>Indicación del código de resistencia</w:t>
            </w:r>
          </w:p>
        </w:tc>
      </w:tr>
      <w:tr w:rsidR="00412AFB" w:rsidRPr="008A2C9B" w14:paraId="5D696CB4" w14:textId="77777777" w:rsidTr="00C8678E">
        <w:trPr>
          <w:trHeight w:val="270"/>
        </w:trPr>
        <w:tc>
          <w:tcPr>
            <w:tcW w:w="2500" w:type="pct"/>
            <w:vMerge/>
            <w:shd w:val="solid" w:color="C0C0C0" w:fill="auto"/>
          </w:tcPr>
          <w:p w14:paraId="0D83C66C" w14:textId="77777777" w:rsidR="00412AFB" w:rsidRPr="00B424BD" w:rsidRDefault="00412AFB" w:rsidP="007B188E">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135FCDDE" w14:textId="77777777" w:rsidR="00412AFB" w:rsidRPr="008A2C9B" w:rsidRDefault="00412AFB" w:rsidP="007B188E">
            <w:pPr>
              <w:autoSpaceDE w:val="0"/>
              <w:autoSpaceDN w:val="0"/>
              <w:adjustRightInd w:val="0"/>
              <w:spacing w:after="0" w:line="240" w:lineRule="auto"/>
              <w:jc w:val="center"/>
              <w:rPr>
                <w:rFonts w:ascii="Arial" w:hAnsi="Arial" w:cs="Arial"/>
                <w:b/>
                <w:bCs/>
              </w:rPr>
            </w:pPr>
            <w:r w:rsidRPr="008A2C9B">
              <w:rPr>
                <w:rFonts w:ascii="Arial" w:hAnsi="Arial"/>
                <w:b/>
              </w:rPr>
              <w:t>HRAC (*)</w:t>
            </w:r>
          </w:p>
        </w:tc>
      </w:tr>
      <w:tr w:rsidR="00412AFB" w:rsidRPr="008A2C9B" w14:paraId="0466F544" w14:textId="77777777" w:rsidTr="00C8678E">
        <w:trPr>
          <w:trHeight w:val="270"/>
        </w:trPr>
        <w:tc>
          <w:tcPr>
            <w:tcW w:w="2500" w:type="pct"/>
            <w:shd w:val="solid" w:color="FFFFFF" w:fill="auto"/>
          </w:tcPr>
          <w:p w14:paraId="307C11EE" w14:textId="77777777" w:rsidR="00412AFB" w:rsidRPr="008A2C9B" w:rsidRDefault="00412AFB" w:rsidP="007B188E">
            <w:pPr>
              <w:pStyle w:val="NoSpacing"/>
              <w:rPr>
                <w:rFonts w:ascii="Arial" w:hAnsi="Arial" w:cs="Arial"/>
              </w:rPr>
            </w:pPr>
            <w:r w:rsidRPr="008A2C9B">
              <w:rPr>
                <w:rFonts w:ascii="Arial" w:hAnsi="Arial"/>
              </w:rPr>
              <w:t>2,4-D</w:t>
            </w:r>
          </w:p>
        </w:tc>
        <w:tc>
          <w:tcPr>
            <w:tcW w:w="2500" w:type="pct"/>
            <w:shd w:val="solid" w:color="FFFFFF" w:fill="auto"/>
          </w:tcPr>
          <w:p w14:paraId="22C89774" w14:textId="77777777" w:rsidR="00412AFB" w:rsidRPr="008A2C9B" w:rsidRDefault="00412AFB" w:rsidP="007B188E">
            <w:pPr>
              <w:pStyle w:val="NoSpacing"/>
              <w:jc w:val="center"/>
              <w:rPr>
                <w:rFonts w:ascii="Arial" w:hAnsi="Arial" w:cs="Arial"/>
              </w:rPr>
            </w:pPr>
            <w:r w:rsidRPr="008A2C9B">
              <w:rPr>
                <w:rFonts w:ascii="Arial" w:hAnsi="Arial"/>
              </w:rPr>
              <w:t>O</w:t>
            </w:r>
          </w:p>
        </w:tc>
      </w:tr>
      <w:tr w:rsidR="00412AFB" w:rsidRPr="008A2C9B" w14:paraId="5EE0CB55" w14:textId="77777777" w:rsidTr="00C8678E">
        <w:trPr>
          <w:trHeight w:val="270"/>
        </w:trPr>
        <w:tc>
          <w:tcPr>
            <w:tcW w:w="2500" w:type="pct"/>
            <w:shd w:val="solid" w:color="FFFFFF" w:fill="auto"/>
          </w:tcPr>
          <w:p w14:paraId="7CDBE70C" w14:textId="77777777" w:rsidR="00412AFB" w:rsidRPr="008A2C9B" w:rsidRDefault="00412AFB" w:rsidP="007B188E">
            <w:pPr>
              <w:pStyle w:val="NoSpacing"/>
              <w:rPr>
                <w:rFonts w:ascii="Arial" w:hAnsi="Arial" w:cs="Arial"/>
              </w:rPr>
            </w:pPr>
            <w:r w:rsidRPr="008A2C9B">
              <w:rPr>
                <w:rFonts w:ascii="Arial" w:hAnsi="Arial"/>
              </w:rPr>
              <w:t>2,4-D + Florasulam</w:t>
            </w:r>
          </w:p>
        </w:tc>
        <w:tc>
          <w:tcPr>
            <w:tcW w:w="2500" w:type="pct"/>
            <w:shd w:val="solid" w:color="FFFFFF" w:fill="auto"/>
          </w:tcPr>
          <w:p w14:paraId="1B3BC427" w14:textId="77777777" w:rsidR="00412AFB" w:rsidRPr="008A2C9B" w:rsidRDefault="00412AFB" w:rsidP="007B188E">
            <w:pPr>
              <w:pStyle w:val="NoSpacing"/>
              <w:jc w:val="center"/>
              <w:rPr>
                <w:rFonts w:ascii="Arial" w:hAnsi="Arial" w:cs="Arial"/>
              </w:rPr>
            </w:pPr>
            <w:r w:rsidRPr="008A2C9B">
              <w:rPr>
                <w:rFonts w:ascii="Arial" w:hAnsi="Arial"/>
              </w:rPr>
              <w:t>O+B</w:t>
            </w:r>
          </w:p>
        </w:tc>
      </w:tr>
      <w:tr w:rsidR="00412AFB" w:rsidRPr="008A2C9B" w14:paraId="79C9C187" w14:textId="77777777" w:rsidTr="00C8678E">
        <w:trPr>
          <w:trHeight w:val="270"/>
        </w:trPr>
        <w:tc>
          <w:tcPr>
            <w:tcW w:w="2500" w:type="pct"/>
            <w:shd w:val="solid" w:color="FFFFFF" w:fill="auto"/>
          </w:tcPr>
          <w:p w14:paraId="70E55A70" w14:textId="77777777" w:rsidR="00412AFB" w:rsidRPr="008A2C9B" w:rsidRDefault="00412AFB" w:rsidP="007B188E">
            <w:pPr>
              <w:pStyle w:val="NoSpacing"/>
              <w:rPr>
                <w:rFonts w:ascii="Arial" w:hAnsi="Arial" w:cs="Arial"/>
              </w:rPr>
            </w:pPr>
            <w:r w:rsidRPr="008A2C9B">
              <w:rPr>
                <w:rFonts w:ascii="Arial" w:hAnsi="Arial"/>
              </w:rPr>
              <w:t>2,4-D + MCPA</w:t>
            </w:r>
          </w:p>
        </w:tc>
        <w:tc>
          <w:tcPr>
            <w:tcW w:w="2500" w:type="pct"/>
            <w:shd w:val="solid" w:color="FFFFFF" w:fill="auto"/>
          </w:tcPr>
          <w:p w14:paraId="29CB5D5F" w14:textId="77777777" w:rsidR="00412AFB" w:rsidRPr="008A2C9B" w:rsidRDefault="00412AFB" w:rsidP="007B188E">
            <w:pPr>
              <w:pStyle w:val="NoSpacing"/>
              <w:jc w:val="center"/>
              <w:rPr>
                <w:rFonts w:ascii="Arial" w:hAnsi="Arial" w:cs="Arial"/>
              </w:rPr>
            </w:pPr>
            <w:r w:rsidRPr="008A2C9B">
              <w:rPr>
                <w:rFonts w:ascii="Arial" w:hAnsi="Arial"/>
              </w:rPr>
              <w:t>O+O</w:t>
            </w:r>
          </w:p>
        </w:tc>
      </w:tr>
      <w:tr w:rsidR="00412AFB" w:rsidRPr="008A2C9B" w14:paraId="1C2637A9" w14:textId="77777777" w:rsidTr="00C8678E">
        <w:trPr>
          <w:trHeight w:val="270"/>
        </w:trPr>
        <w:tc>
          <w:tcPr>
            <w:tcW w:w="2500" w:type="pct"/>
            <w:shd w:val="solid" w:color="FFFFFF" w:fill="auto"/>
          </w:tcPr>
          <w:p w14:paraId="4C1244D7" w14:textId="77777777" w:rsidR="00412AFB" w:rsidRPr="008A2C9B" w:rsidRDefault="00412AFB" w:rsidP="007B188E">
            <w:pPr>
              <w:pStyle w:val="NoSpacing"/>
              <w:rPr>
                <w:rFonts w:ascii="Arial" w:hAnsi="Arial" w:cs="Arial"/>
              </w:rPr>
            </w:pPr>
            <w:r w:rsidRPr="008A2C9B">
              <w:rPr>
                <w:rFonts w:ascii="Arial" w:hAnsi="Arial"/>
              </w:rPr>
              <w:t>2,4-DB</w:t>
            </w:r>
          </w:p>
        </w:tc>
        <w:tc>
          <w:tcPr>
            <w:tcW w:w="2500" w:type="pct"/>
            <w:shd w:val="solid" w:color="FFFFFF" w:fill="auto"/>
          </w:tcPr>
          <w:p w14:paraId="73E7BC0D" w14:textId="77777777" w:rsidR="00412AFB" w:rsidRPr="008A2C9B" w:rsidRDefault="00412AFB" w:rsidP="007B188E">
            <w:pPr>
              <w:pStyle w:val="NoSpacing"/>
              <w:jc w:val="center"/>
              <w:rPr>
                <w:rFonts w:ascii="Arial" w:hAnsi="Arial" w:cs="Arial"/>
              </w:rPr>
            </w:pPr>
            <w:r w:rsidRPr="008A2C9B">
              <w:rPr>
                <w:rFonts w:ascii="Arial" w:hAnsi="Arial"/>
              </w:rPr>
              <w:t>O</w:t>
            </w:r>
          </w:p>
        </w:tc>
      </w:tr>
      <w:tr w:rsidR="00412AFB" w:rsidRPr="008A2C9B" w14:paraId="5A0F0E58" w14:textId="77777777" w:rsidTr="00C8678E">
        <w:trPr>
          <w:trHeight w:val="270"/>
        </w:trPr>
        <w:tc>
          <w:tcPr>
            <w:tcW w:w="2500" w:type="pct"/>
            <w:shd w:val="solid" w:color="FFFFFF" w:fill="auto"/>
          </w:tcPr>
          <w:p w14:paraId="01320878" w14:textId="77777777" w:rsidR="00412AFB" w:rsidRPr="008A2C9B" w:rsidRDefault="00412AFB" w:rsidP="007B188E">
            <w:pPr>
              <w:pStyle w:val="NoSpacing"/>
              <w:rPr>
                <w:rFonts w:ascii="Arial" w:hAnsi="Arial" w:cs="Arial"/>
              </w:rPr>
            </w:pPr>
            <w:r w:rsidRPr="008A2C9B">
              <w:rPr>
                <w:rFonts w:ascii="Arial" w:hAnsi="Arial"/>
              </w:rPr>
              <w:t>Aclonifen</w:t>
            </w:r>
          </w:p>
        </w:tc>
        <w:tc>
          <w:tcPr>
            <w:tcW w:w="2500" w:type="pct"/>
            <w:shd w:val="solid" w:color="FFFFFF" w:fill="auto"/>
          </w:tcPr>
          <w:p w14:paraId="777B8E4D" w14:textId="77777777" w:rsidR="00412AFB" w:rsidRPr="008A2C9B" w:rsidRDefault="00412AFB" w:rsidP="007B188E">
            <w:pPr>
              <w:pStyle w:val="NoSpacing"/>
              <w:jc w:val="center"/>
              <w:rPr>
                <w:rFonts w:ascii="Arial" w:hAnsi="Arial" w:cs="Arial"/>
              </w:rPr>
            </w:pPr>
            <w:r w:rsidRPr="008A2C9B">
              <w:rPr>
                <w:rFonts w:ascii="Arial" w:hAnsi="Arial"/>
              </w:rPr>
              <w:t>F3</w:t>
            </w:r>
          </w:p>
        </w:tc>
      </w:tr>
      <w:tr w:rsidR="00412AFB" w:rsidRPr="008A2C9B" w14:paraId="3E629146" w14:textId="77777777" w:rsidTr="00C8678E">
        <w:trPr>
          <w:trHeight w:val="270"/>
        </w:trPr>
        <w:tc>
          <w:tcPr>
            <w:tcW w:w="2500" w:type="pct"/>
            <w:shd w:val="solid" w:color="FFFFFF" w:fill="auto"/>
          </w:tcPr>
          <w:p w14:paraId="0EA61A6B" w14:textId="77777777" w:rsidR="00412AFB" w:rsidRPr="008A2C9B" w:rsidRDefault="00412AFB" w:rsidP="007B188E">
            <w:pPr>
              <w:pStyle w:val="NoSpacing"/>
              <w:rPr>
                <w:rFonts w:ascii="Arial" w:hAnsi="Arial" w:cs="Arial"/>
              </w:rPr>
            </w:pPr>
            <w:r w:rsidRPr="008A2C9B">
              <w:rPr>
                <w:rFonts w:ascii="Arial" w:hAnsi="Arial"/>
              </w:rPr>
              <w:t>Aclonifen + Isoxaflutol</w:t>
            </w:r>
          </w:p>
        </w:tc>
        <w:tc>
          <w:tcPr>
            <w:tcW w:w="2500" w:type="pct"/>
            <w:shd w:val="solid" w:color="FFFFFF" w:fill="auto"/>
          </w:tcPr>
          <w:p w14:paraId="1550232F" w14:textId="77777777" w:rsidR="00412AFB" w:rsidRPr="008A2C9B" w:rsidRDefault="00412AFB" w:rsidP="007B188E">
            <w:pPr>
              <w:pStyle w:val="NoSpacing"/>
              <w:jc w:val="center"/>
              <w:rPr>
                <w:rFonts w:ascii="Arial" w:hAnsi="Arial" w:cs="Arial"/>
              </w:rPr>
            </w:pPr>
            <w:r w:rsidRPr="008A2C9B">
              <w:rPr>
                <w:rFonts w:ascii="Arial" w:hAnsi="Arial"/>
              </w:rPr>
              <w:t>F3+F2</w:t>
            </w:r>
          </w:p>
        </w:tc>
      </w:tr>
      <w:tr w:rsidR="00412AFB" w:rsidRPr="008A2C9B" w14:paraId="3D729A61" w14:textId="77777777" w:rsidTr="00C8678E">
        <w:trPr>
          <w:trHeight w:val="270"/>
        </w:trPr>
        <w:tc>
          <w:tcPr>
            <w:tcW w:w="2500" w:type="pct"/>
            <w:shd w:val="solid" w:color="FFFFFF" w:fill="auto"/>
          </w:tcPr>
          <w:p w14:paraId="666C040B" w14:textId="77777777" w:rsidR="00412AFB" w:rsidRPr="008A2C9B" w:rsidRDefault="00412AFB" w:rsidP="007B188E">
            <w:pPr>
              <w:pStyle w:val="NoSpacing"/>
              <w:rPr>
                <w:rFonts w:ascii="Arial" w:hAnsi="Arial" w:cs="Arial"/>
              </w:rPr>
            </w:pPr>
            <w:r w:rsidRPr="008A2C9B">
              <w:rPr>
                <w:rFonts w:ascii="Arial" w:hAnsi="Arial"/>
              </w:rPr>
              <w:t>Benfluralina</w:t>
            </w:r>
          </w:p>
        </w:tc>
        <w:tc>
          <w:tcPr>
            <w:tcW w:w="2500" w:type="pct"/>
            <w:shd w:val="solid" w:color="FFFFFF" w:fill="auto"/>
          </w:tcPr>
          <w:p w14:paraId="58E3FD20" w14:textId="77777777" w:rsidR="00412AFB" w:rsidRPr="008A2C9B" w:rsidRDefault="00412AFB" w:rsidP="007B188E">
            <w:pPr>
              <w:pStyle w:val="NoSpacing"/>
              <w:jc w:val="center"/>
              <w:rPr>
                <w:rFonts w:ascii="Arial" w:hAnsi="Arial" w:cs="Arial"/>
              </w:rPr>
            </w:pPr>
            <w:r w:rsidRPr="008A2C9B">
              <w:rPr>
                <w:rFonts w:ascii="Arial" w:hAnsi="Arial"/>
              </w:rPr>
              <w:t>K1</w:t>
            </w:r>
          </w:p>
        </w:tc>
      </w:tr>
      <w:tr w:rsidR="00412AFB" w:rsidRPr="008A2C9B" w14:paraId="1531CC2B" w14:textId="77777777" w:rsidTr="00C8678E">
        <w:trPr>
          <w:trHeight w:val="270"/>
        </w:trPr>
        <w:tc>
          <w:tcPr>
            <w:tcW w:w="2500" w:type="pct"/>
            <w:shd w:val="solid" w:color="FFFFFF" w:fill="auto"/>
          </w:tcPr>
          <w:p w14:paraId="70994856" w14:textId="77777777" w:rsidR="00412AFB" w:rsidRPr="008A2C9B" w:rsidRDefault="00412AFB" w:rsidP="007B188E">
            <w:pPr>
              <w:pStyle w:val="NoSpacing"/>
              <w:rPr>
                <w:rFonts w:ascii="Arial" w:hAnsi="Arial" w:cs="Arial"/>
              </w:rPr>
            </w:pPr>
            <w:r w:rsidRPr="008A2C9B">
              <w:rPr>
                <w:rFonts w:ascii="Arial" w:hAnsi="Arial"/>
              </w:rPr>
              <w:t>Bentazona</w:t>
            </w:r>
          </w:p>
        </w:tc>
        <w:tc>
          <w:tcPr>
            <w:tcW w:w="2500" w:type="pct"/>
            <w:shd w:val="solid" w:color="FFFFFF" w:fill="auto"/>
          </w:tcPr>
          <w:p w14:paraId="437907EC" w14:textId="77777777" w:rsidR="00412AFB" w:rsidRPr="008A2C9B" w:rsidRDefault="00412AFB" w:rsidP="007B188E">
            <w:pPr>
              <w:pStyle w:val="NoSpacing"/>
              <w:jc w:val="center"/>
              <w:rPr>
                <w:rFonts w:ascii="Arial" w:hAnsi="Arial" w:cs="Arial"/>
              </w:rPr>
            </w:pPr>
            <w:r w:rsidRPr="008A2C9B">
              <w:rPr>
                <w:rFonts w:ascii="Arial" w:hAnsi="Arial"/>
              </w:rPr>
              <w:t>C3</w:t>
            </w:r>
          </w:p>
        </w:tc>
      </w:tr>
      <w:tr w:rsidR="00412AFB" w:rsidRPr="008A2C9B" w14:paraId="0979FA6E" w14:textId="77777777" w:rsidTr="00C8678E">
        <w:trPr>
          <w:trHeight w:val="270"/>
        </w:trPr>
        <w:tc>
          <w:tcPr>
            <w:tcW w:w="2500" w:type="pct"/>
            <w:shd w:val="solid" w:color="FFFFFF" w:fill="auto"/>
          </w:tcPr>
          <w:p w14:paraId="32724286" w14:textId="77777777" w:rsidR="00412AFB" w:rsidRPr="008A2C9B" w:rsidRDefault="00412AFB" w:rsidP="007B188E">
            <w:pPr>
              <w:pStyle w:val="NoSpacing"/>
              <w:rPr>
                <w:rFonts w:ascii="Arial" w:hAnsi="Arial" w:cs="Arial"/>
              </w:rPr>
            </w:pPr>
            <w:r w:rsidRPr="008A2C9B">
              <w:rPr>
                <w:rFonts w:ascii="Arial" w:hAnsi="Arial"/>
              </w:rPr>
              <w:t>Bentazona + Imazamox</w:t>
            </w:r>
          </w:p>
        </w:tc>
        <w:tc>
          <w:tcPr>
            <w:tcW w:w="2500" w:type="pct"/>
            <w:shd w:val="solid" w:color="FFFFFF" w:fill="auto"/>
          </w:tcPr>
          <w:p w14:paraId="646ECB4B" w14:textId="77777777" w:rsidR="00412AFB" w:rsidRPr="008A2C9B" w:rsidRDefault="00412AFB" w:rsidP="007B188E">
            <w:pPr>
              <w:pStyle w:val="NoSpacing"/>
              <w:jc w:val="center"/>
              <w:rPr>
                <w:rFonts w:ascii="Arial" w:hAnsi="Arial" w:cs="Arial"/>
              </w:rPr>
            </w:pPr>
            <w:r w:rsidRPr="008A2C9B">
              <w:rPr>
                <w:rFonts w:ascii="Arial" w:hAnsi="Arial"/>
              </w:rPr>
              <w:t>C3+B</w:t>
            </w:r>
          </w:p>
        </w:tc>
      </w:tr>
      <w:tr w:rsidR="00412AFB" w:rsidRPr="008A2C9B" w14:paraId="70858C5E" w14:textId="77777777" w:rsidTr="00C8678E">
        <w:trPr>
          <w:trHeight w:val="270"/>
        </w:trPr>
        <w:tc>
          <w:tcPr>
            <w:tcW w:w="2500" w:type="pct"/>
            <w:shd w:val="solid" w:color="FFFFFF" w:fill="auto"/>
          </w:tcPr>
          <w:p w14:paraId="2788FCF1" w14:textId="77777777" w:rsidR="00412AFB" w:rsidRPr="008A2C9B" w:rsidRDefault="00412AFB" w:rsidP="007B188E">
            <w:pPr>
              <w:pStyle w:val="NoSpacing"/>
              <w:rPr>
                <w:rFonts w:ascii="Arial" w:hAnsi="Arial" w:cs="Arial"/>
              </w:rPr>
            </w:pPr>
            <w:r w:rsidRPr="008A2C9B">
              <w:rPr>
                <w:rFonts w:ascii="Arial" w:hAnsi="Arial"/>
              </w:rPr>
              <w:t>Bromoxinil</w:t>
            </w:r>
          </w:p>
        </w:tc>
        <w:tc>
          <w:tcPr>
            <w:tcW w:w="2500" w:type="pct"/>
            <w:shd w:val="solid" w:color="FFFFFF" w:fill="auto"/>
          </w:tcPr>
          <w:p w14:paraId="4D5C7F1E" w14:textId="77777777" w:rsidR="00412AFB" w:rsidRPr="008A2C9B" w:rsidRDefault="00412AFB" w:rsidP="007B188E">
            <w:pPr>
              <w:pStyle w:val="NoSpacing"/>
              <w:jc w:val="center"/>
              <w:rPr>
                <w:rFonts w:ascii="Arial" w:hAnsi="Arial" w:cs="Arial"/>
              </w:rPr>
            </w:pPr>
            <w:r w:rsidRPr="008A2C9B">
              <w:rPr>
                <w:rFonts w:ascii="Arial" w:hAnsi="Arial"/>
              </w:rPr>
              <w:t>C3</w:t>
            </w:r>
          </w:p>
        </w:tc>
      </w:tr>
      <w:tr w:rsidR="00412AFB" w:rsidRPr="008A2C9B" w14:paraId="0668DB4F" w14:textId="77777777" w:rsidTr="00C8678E">
        <w:trPr>
          <w:trHeight w:val="270"/>
        </w:trPr>
        <w:tc>
          <w:tcPr>
            <w:tcW w:w="2500" w:type="pct"/>
            <w:shd w:val="solid" w:color="FFFFFF" w:fill="auto"/>
          </w:tcPr>
          <w:p w14:paraId="4E66F69F" w14:textId="77777777" w:rsidR="00412AFB" w:rsidRPr="008A2C9B" w:rsidRDefault="00412AFB" w:rsidP="007B188E">
            <w:pPr>
              <w:pStyle w:val="NoSpacing"/>
              <w:rPr>
                <w:rFonts w:ascii="Arial" w:hAnsi="Arial" w:cs="Arial"/>
              </w:rPr>
            </w:pPr>
            <w:r w:rsidRPr="008A2C9B">
              <w:rPr>
                <w:rFonts w:ascii="Arial" w:hAnsi="Arial"/>
              </w:rPr>
              <w:t>Clopiralida</w:t>
            </w:r>
          </w:p>
        </w:tc>
        <w:tc>
          <w:tcPr>
            <w:tcW w:w="2500" w:type="pct"/>
            <w:shd w:val="solid" w:color="FFFFFF" w:fill="auto"/>
          </w:tcPr>
          <w:p w14:paraId="5F1010FE" w14:textId="77777777" w:rsidR="00412AFB" w:rsidRPr="008A2C9B" w:rsidRDefault="00412AFB" w:rsidP="007B188E">
            <w:pPr>
              <w:pStyle w:val="NoSpacing"/>
              <w:jc w:val="center"/>
              <w:rPr>
                <w:rFonts w:ascii="Arial" w:hAnsi="Arial" w:cs="Arial"/>
              </w:rPr>
            </w:pPr>
            <w:r w:rsidRPr="008A2C9B">
              <w:rPr>
                <w:rFonts w:ascii="Arial" w:hAnsi="Arial"/>
              </w:rPr>
              <w:t>O4</w:t>
            </w:r>
          </w:p>
        </w:tc>
      </w:tr>
      <w:tr w:rsidR="00412AFB" w:rsidRPr="008A2C9B" w14:paraId="3E954FFE" w14:textId="77777777" w:rsidTr="00C8678E">
        <w:trPr>
          <w:trHeight w:val="270"/>
        </w:trPr>
        <w:tc>
          <w:tcPr>
            <w:tcW w:w="2500" w:type="pct"/>
            <w:shd w:val="solid" w:color="FFFFFF" w:fill="auto"/>
          </w:tcPr>
          <w:p w14:paraId="7FB222E9" w14:textId="77777777" w:rsidR="00412AFB" w:rsidRPr="008A2C9B" w:rsidRDefault="00412AFB" w:rsidP="007B188E">
            <w:pPr>
              <w:pStyle w:val="NoSpacing"/>
              <w:rPr>
                <w:rFonts w:ascii="Arial" w:hAnsi="Arial" w:cs="Arial"/>
              </w:rPr>
            </w:pPr>
            <w:r w:rsidRPr="008A2C9B">
              <w:rPr>
                <w:rFonts w:ascii="Arial" w:hAnsi="Arial"/>
              </w:rPr>
              <w:t>Dicamba</w:t>
            </w:r>
          </w:p>
        </w:tc>
        <w:tc>
          <w:tcPr>
            <w:tcW w:w="2500" w:type="pct"/>
            <w:shd w:val="solid" w:color="FFFFFF" w:fill="auto"/>
          </w:tcPr>
          <w:p w14:paraId="6FF25434" w14:textId="77777777" w:rsidR="00412AFB" w:rsidRPr="008A2C9B" w:rsidRDefault="00412AFB" w:rsidP="007B188E">
            <w:pPr>
              <w:pStyle w:val="NoSpacing"/>
              <w:jc w:val="center"/>
              <w:rPr>
                <w:rFonts w:ascii="Arial" w:hAnsi="Arial" w:cs="Arial"/>
              </w:rPr>
            </w:pPr>
            <w:r w:rsidRPr="008A2C9B">
              <w:rPr>
                <w:rFonts w:ascii="Arial" w:hAnsi="Arial"/>
              </w:rPr>
              <w:t>O</w:t>
            </w:r>
          </w:p>
        </w:tc>
      </w:tr>
      <w:tr w:rsidR="00412AFB" w:rsidRPr="008A2C9B" w14:paraId="1B84B365" w14:textId="77777777" w:rsidTr="00C8678E">
        <w:trPr>
          <w:trHeight w:val="270"/>
        </w:trPr>
        <w:tc>
          <w:tcPr>
            <w:tcW w:w="2500" w:type="pct"/>
            <w:shd w:val="solid" w:color="FFFFFF" w:fill="auto"/>
          </w:tcPr>
          <w:p w14:paraId="012A9BEB" w14:textId="77777777" w:rsidR="00412AFB" w:rsidRPr="008A2C9B" w:rsidRDefault="00412AFB" w:rsidP="007B188E">
            <w:pPr>
              <w:pStyle w:val="NoSpacing"/>
              <w:rPr>
                <w:rFonts w:ascii="Arial" w:hAnsi="Arial" w:cs="Arial"/>
              </w:rPr>
            </w:pPr>
            <w:r w:rsidRPr="008A2C9B">
              <w:rPr>
                <w:rFonts w:ascii="Arial" w:hAnsi="Arial"/>
              </w:rPr>
              <w:t>Dimetenamida-p</w:t>
            </w:r>
          </w:p>
        </w:tc>
        <w:tc>
          <w:tcPr>
            <w:tcW w:w="2500" w:type="pct"/>
            <w:shd w:val="solid" w:color="FFFFFF" w:fill="auto"/>
          </w:tcPr>
          <w:p w14:paraId="5AAC3546" w14:textId="77777777" w:rsidR="00412AFB" w:rsidRPr="008A2C9B" w:rsidRDefault="00412AFB" w:rsidP="007B188E">
            <w:pPr>
              <w:pStyle w:val="NoSpacing"/>
              <w:jc w:val="center"/>
              <w:rPr>
                <w:rFonts w:ascii="Arial" w:hAnsi="Arial" w:cs="Arial"/>
              </w:rPr>
            </w:pPr>
            <w:r w:rsidRPr="008A2C9B">
              <w:rPr>
                <w:rFonts w:ascii="Arial" w:hAnsi="Arial"/>
              </w:rPr>
              <w:t>K3</w:t>
            </w:r>
          </w:p>
        </w:tc>
      </w:tr>
      <w:tr w:rsidR="00412AFB" w:rsidRPr="008A2C9B" w14:paraId="4597CF9F" w14:textId="77777777" w:rsidTr="00C8678E">
        <w:trPr>
          <w:trHeight w:val="270"/>
        </w:trPr>
        <w:tc>
          <w:tcPr>
            <w:tcW w:w="2500" w:type="pct"/>
            <w:shd w:val="solid" w:color="FFFFFF" w:fill="auto"/>
          </w:tcPr>
          <w:p w14:paraId="4CE2FD63" w14:textId="77777777" w:rsidR="00412AFB" w:rsidRPr="008A2C9B" w:rsidRDefault="00412AFB" w:rsidP="007B188E">
            <w:pPr>
              <w:pStyle w:val="NoSpacing"/>
              <w:rPr>
                <w:rFonts w:ascii="Arial" w:hAnsi="Arial" w:cs="Arial"/>
              </w:rPr>
            </w:pPr>
            <w:r w:rsidRPr="008A2C9B">
              <w:rPr>
                <w:rFonts w:ascii="Arial" w:hAnsi="Arial"/>
              </w:rPr>
              <w:t>Diquat</w:t>
            </w:r>
          </w:p>
        </w:tc>
        <w:tc>
          <w:tcPr>
            <w:tcW w:w="2500" w:type="pct"/>
            <w:shd w:val="solid" w:color="FFFFFF" w:fill="auto"/>
          </w:tcPr>
          <w:p w14:paraId="3B1F94AF" w14:textId="77777777" w:rsidR="00412AFB" w:rsidRPr="008A2C9B" w:rsidRDefault="00412AFB" w:rsidP="007B188E">
            <w:pPr>
              <w:pStyle w:val="NoSpacing"/>
              <w:jc w:val="center"/>
              <w:rPr>
                <w:rFonts w:ascii="Arial" w:hAnsi="Arial" w:cs="Arial"/>
              </w:rPr>
            </w:pPr>
            <w:r w:rsidRPr="008A2C9B">
              <w:rPr>
                <w:rFonts w:ascii="Arial" w:hAnsi="Arial"/>
              </w:rPr>
              <w:t>D</w:t>
            </w:r>
          </w:p>
        </w:tc>
      </w:tr>
      <w:tr w:rsidR="00412AFB" w:rsidRPr="008A2C9B" w14:paraId="7FCCABA7" w14:textId="77777777" w:rsidTr="00C8678E">
        <w:trPr>
          <w:trHeight w:val="270"/>
        </w:trPr>
        <w:tc>
          <w:tcPr>
            <w:tcW w:w="2500" w:type="pct"/>
            <w:shd w:val="solid" w:color="FFFFFF" w:fill="auto"/>
          </w:tcPr>
          <w:p w14:paraId="6C04DCA1" w14:textId="77777777" w:rsidR="00412AFB" w:rsidRPr="008A2C9B" w:rsidRDefault="00412AFB" w:rsidP="007B188E">
            <w:pPr>
              <w:pStyle w:val="NoSpacing"/>
              <w:rPr>
                <w:rFonts w:ascii="Arial" w:hAnsi="Arial" w:cs="Arial"/>
              </w:rPr>
            </w:pPr>
            <w:r w:rsidRPr="008A2C9B">
              <w:rPr>
                <w:rFonts w:ascii="Arial" w:hAnsi="Arial"/>
              </w:rPr>
              <w:t>Fluazifop-P-butil</w:t>
            </w:r>
          </w:p>
        </w:tc>
        <w:tc>
          <w:tcPr>
            <w:tcW w:w="2500" w:type="pct"/>
            <w:shd w:val="solid" w:color="FFFFFF" w:fill="auto"/>
          </w:tcPr>
          <w:p w14:paraId="1190EC79" w14:textId="77777777" w:rsidR="00412AFB" w:rsidRPr="008A2C9B" w:rsidRDefault="00412AFB" w:rsidP="007B188E">
            <w:pPr>
              <w:pStyle w:val="NoSpacing"/>
              <w:jc w:val="center"/>
              <w:rPr>
                <w:rFonts w:ascii="Arial" w:hAnsi="Arial" w:cs="Arial"/>
              </w:rPr>
            </w:pPr>
            <w:r w:rsidRPr="008A2C9B">
              <w:rPr>
                <w:rFonts w:ascii="Arial" w:hAnsi="Arial"/>
              </w:rPr>
              <w:t>A</w:t>
            </w:r>
          </w:p>
        </w:tc>
      </w:tr>
      <w:tr w:rsidR="00412AFB" w:rsidRPr="008A2C9B" w14:paraId="3B9D71BD" w14:textId="77777777" w:rsidTr="00C8678E">
        <w:trPr>
          <w:trHeight w:val="270"/>
        </w:trPr>
        <w:tc>
          <w:tcPr>
            <w:tcW w:w="2500" w:type="pct"/>
            <w:shd w:val="solid" w:color="FFFFFF" w:fill="auto"/>
          </w:tcPr>
          <w:p w14:paraId="69E233BB" w14:textId="77777777" w:rsidR="00412AFB" w:rsidRPr="008A2C9B" w:rsidRDefault="00412AFB" w:rsidP="007B188E">
            <w:pPr>
              <w:pStyle w:val="NoSpacing"/>
              <w:rPr>
                <w:rFonts w:ascii="Arial" w:hAnsi="Arial" w:cs="Arial"/>
              </w:rPr>
            </w:pPr>
            <w:r w:rsidRPr="008A2C9B">
              <w:rPr>
                <w:rFonts w:ascii="Arial" w:hAnsi="Arial"/>
              </w:rPr>
              <w:t>Fluroxipir + Triclopir</w:t>
            </w:r>
          </w:p>
        </w:tc>
        <w:tc>
          <w:tcPr>
            <w:tcW w:w="2500" w:type="pct"/>
            <w:shd w:val="solid" w:color="FFFFFF" w:fill="auto"/>
          </w:tcPr>
          <w:p w14:paraId="25E775C3" w14:textId="77777777" w:rsidR="00412AFB" w:rsidRPr="008A2C9B" w:rsidRDefault="00412AFB" w:rsidP="007B188E">
            <w:pPr>
              <w:pStyle w:val="NoSpacing"/>
              <w:jc w:val="center"/>
              <w:rPr>
                <w:rFonts w:ascii="Arial" w:hAnsi="Arial" w:cs="Arial"/>
              </w:rPr>
            </w:pPr>
            <w:r w:rsidRPr="008A2C9B">
              <w:rPr>
                <w:rFonts w:ascii="Arial" w:hAnsi="Arial"/>
              </w:rPr>
              <w:t>O+O</w:t>
            </w:r>
          </w:p>
        </w:tc>
      </w:tr>
      <w:tr w:rsidR="00412AFB" w:rsidRPr="008A2C9B" w14:paraId="26012226" w14:textId="77777777" w:rsidTr="00C8678E">
        <w:trPr>
          <w:trHeight w:val="270"/>
        </w:trPr>
        <w:tc>
          <w:tcPr>
            <w:tcW w:w="2500" w:type="pct"/>
            <w:shd w:val="solid" w:color="FFFFFF" w:fill="auto"/>
          </w:tcPr>
          <w:p w14:paraId="22212678" w14:textId="77777777" w:rsidR="00412AFB" w:rsidRPr="008A2C9B" w:rsidRDefault="00412AFB" w:rsidP="007B188E">
            <w:pPr>
              <w:pStyle w:val="NoSpacing"/>
              <w:rPr>
                <w:rFonts w:ascii="Arial" w:hAnsi="Arial" w:cs="Arial"/>
              </w:rPr>
            </w:pPr>
            <w:r w:rsidRPr="008A2C9B">
              <w:rPr>
                <w:rFonts w:ascii="Arial" w:hAnsi="Arial"/>
              </w:rPr>
              <w:t>Fluroxipir</w:t>
            </w:r>
          </w:p>
        </w:tc>
        <w:tc>
          <w:tcPr>
            <w:tcW w:w="2500" w:type="pct"/>
            <w:shd w:val="solid" w:color="FFFFFF" w:fill="auto"/>
          </w:tcPr>
          <w:p w14:paraId="6CCD9605" w14:textId="77777777" w:rsidR="00412AFB" w:rsidRPr="008A2C9B" w:rsidRDefault="00412AFB" w:rsidP="007B188E">
            <w:pPr>
              <w:pStyle w:val="NoSpacing"/>
              <w:jc w:val="center"/>
              <w:rPr>
                <w:rFonts w:ascii="Arial" w:hAnsi="Arial" w:cs="Arial"/>
              </w:rPr>
            </w:pPr>
            <w:r w:rsidRPr="008A2C9B">
              <w:rPr>
                <w:rFonts w:ascii="Arial" w:hAnsi="Arial"/>
              </w:rPr>
              <w:t>O</w:t>
            </w:r>
          </w:p>
        </w:tc>
      </w:tr>
      <w:tr w:rsidR="00412AFB" w:rsidRPr="008A2C9B" w14:paraId="0A28382A" w14:textId="77777777" w:rsidTr="00C8678E">
        <w:trPr>
          <w:trHeight w:val="270"/>
        </w:trPr>
        <w:tc>
          <w:tcPr>
            <w:tcW w:w="2500" w:type="pct"/>
            <w:shd w:val="solid" w:color="FFFFFF" w:fill="auto"/>
          </w:tcPr>
          <w:p w14:paraId="1487C7AD" w14:textId="77777777" w:rsidR="00412AFB" w:rsidRPr="008A2C9B" w:rsidRDefault="00412AFB" w:rsidP="007B188E">
            <w:pPr>
              <w:pStyle w:val="NoSpacing"/>
              <w:rPr>
                <w:rFonts w:ascii="Arial" w:hAnsi="Arial" w:cs="Arial"/>
              </w:rPr>
            </w:pPr>
            <w:r w:rsidRPr="008A2C9B">
              <w:rPr>
                <w:rFonts w:ascii="Arial" w:hAnsi="Arial"/>
              </w:rPr>
              <w:t>Glifosato</w:t>
            </w:r>
          </w:p>
        </w:tc>
        <w:tc>
          <w:tcPr>
            <w:tcW w:w="2500" w:type="pct"/>
            <w:shd w:val="solid" w:color="FFFFFF" w:fill="auto"/>
          </w:tcPr>
          <w:p w14:paraId="3803F058" w14:textId="77777777" w:rsidR="00412AFB" w:rsidRPr="008A2C9B" w:rsidRDefault="00412AFB" w:rsidP="007B188E">
            <w:pPr>
              <w:pStyle w:val="NoSpacing"/>
              <w:jc w:val="center"/>
              <w:rPr>
                <w:rFonts w:ascii="Arial" w:hAnsi="Arial" w:cs="Arial"/>
              </w:rPr>
            </w:pPr>
            <w:r w:rsidRPr="008A2C9B">
              <w:rPr>
                <w:rFonts w:ascii="Arial" w:hAnsi="Arial"/>
              </w:rPr>
              <w:t>G</w:t>
            </w:r>
          </w:p>
        </w:tc>
      </w:tr>
      <w:tr w:rsidR="00412AFB" w:rsidRPr="008A2C9B" w14:paraId="072E3030" w14:textId="77777777" w:rsidTr="00C8678E">
        <w:trPr>
          <w:trHeight w:val="270"/>
        </w:trPr>
        <w:tc>
          <w:tcPr>
            <w:tcW w:w="2500" w:type="pct"/>
            <w:shd w:val="solid" w:color="FFFFFF" w:fill="auto"/>
          </w:tcPr>
          <w:p w14:paraId="43FF4EB7" w14:textId="77777777" w:rsidR="00412AFB" w:rsidRPr="008A2C9B" w:rsidRDefault="00412AFB" w:rsidP="007B188E">
            <w:pPr>
              <w:pStyle w:val="NoSpacing"/>
              <w:rPr>
                <w:rFonts w:ascii="Arial" w:hAnsi="Arial" w:cs="Arial"/>
              </w:rPr>
            </w:pPr>
            <w:r w:rsidRPr="008A2C9B">
              <w:rPr>
                <w:rFonts w:ascii="Arial" w:hAnsi="Arial"/>
              </w:rPr>
              <w:t>Glifosato + MCPA</w:t>
            </w:r>
          </w:p>
        </w:tc>
        <w:tc>
          <w:tcPr>
            <w:tcW w:w="2500" w:type="pct"/>
            <w:shd w:val="solid" w:color="FFFFFF" w:fill="auto"/>
          </w:tcPr>
          <w:p w14:paraId="347BA9CF" w14:textId="77777777" w:rsidR="00412AFB" w:rsidRPr="008A2C9B" w:rsidRDefault="00412AFB" w:rsidP="007B188E">
            <w:pPr>
              <w:pStyle w:val="NoSpacing"/>
              <w:jc w:val="center"/>
              <w:rPr>
                <w:rFonts w:ascii="Arial" w:hAnsi="Arial" w:cs="Arial"/>
              </w:rPr>
            </w:pPr>
            <w:r w:rsidRPr="008A2C9B">
              <w:rPr>
                <w:rFonts w:ascii="Arial" w:hAnsi="Arial"/>
              </w:rPr>
              <w:t>G+O</w:t>
            </w:r>
          </w:p>
        </w:tc>
      </w:tr>
      <w:tr w:rsidR="00412AFB" w:rsidRPr="008A2C9B" w14:paraId="417B5A10" w14:textId="77777777" w:rsidTr="00C8678E">
        <w:trPr>
          <w:trHeight w:val="270"/>
        </w:trPr>
        <w:tc>
          <w:tcPr>
            <w:tcW w:w="2500" w:type="pct"/>
            <w:shd w:val="solid" w:color="FFFFFF" w:fill="auto"/>
          </w:tcPr>
          <w:p w14:paraId="11FB4794" w14:textId="77777777" w:rsidR="00412AFB" w:rsidRPr="008A2C9B" w:rsidRDefault="00412AFB" w:rsidP="007B188E">
            <w:pPr>
              <w:pStyle w:val="NoSpacing"/>
              <w:rPr>
                <w:rFonts w:ascii="Arial" w:hAnsi="Arial" w:cs="Arial"/>
              </w:rPr>
            </w:pPr>
            <w:r w:rsidRPr="008A2C9B">
              <w:rPr>
                <w:rFonts w:ascii="Arial" w:hAnsi="Arial"/>
              </w:rPr>
              <w:t>Glifosato + Piraflufen etil</w:t>
            </w:r>
          </w:p>
        </w:tc>
        <w:tc>
          <w:tcPr>
            <w:tcW w:w="2500" w:type="pct"/>
            <w:shd w:val="solid" w:color="FFFFFF" w:fill="auto"/>
          </w:tcPr>
          <w:p w14:paraId="6FF5BDB2" w14:textId="77777777" w:rsidR="00412AFB" w:rsidRPr="008A2C9B" w:rsidRDefault="00412AFB" w:rsidP="007B188E">
            <w:pPr>
              <w:pStyle w:val="NoSpacing"/>
              <w:jc w:val="center"/>
              <w:rPr>
                <w:rFonts w:ascii="Arial" w:hAnsi="Arial" w:cs="Arial"/>
              </w:rPr>
            </w:pPr>
            <w:r w:rsidRPr="008A2C9B">
              <w:rPr>
                <w:rFonts w:ascii="Arial" w:hAnsi="Arial"/>
              </w:rPr>
              <w:t>G+E</w:t>
            </w:r>
          </w:p>
        </w:tc>
      </w:tr>
      <w:tr w:rsidR="00412AFB" w:rsidRPr="008A2C9B" w14:paraId="4D9D4E2E" w14:textId="77777777" w:rsidTr="00C8678E">
        <w:trPr>
          <w:trHeight w:val="270"/>
        </w:trPr>
        <w:tc>
          <w:tcPr>
            <w:tcW w:w="2500" w:type="pct"/>
            <w:shd w:val="solid" w:color="FFFFFF" w:fill="auto"/>
          </w:tcPr>
          <w:p w14:paraId="343AF027" w14:textId="77777777" w:rsidR="00412AFB" w:rsidRPr="008A2C9B" w:rsidRDefault="00412AFB" w:rsidP="007B188E">
            <w:pPr>
              <w:pStyle w:val="NoSpacing"/>
              <w:rPr>
                <w:rFonts w:ascii="Arial" w:hAnsi="Arial" w:cs="Arial"/>
              </w:rPr>
            </w:pPr>
            <w:r w:rsidRPr="008A2C9B">
              <w:rPr>
                <w:rFonts w:ascii="Arial" w:hAnsi="Arial"/>
              </w:rPr>
              <w:t>Glufosinato</w:t>
            </w:r>
          </w:p>
        </w:tc>
        <w:tc>
          <w:tcPr>
            <w:tcW w:w="2500" w:type="pct"/>
            <w:shd w:val="solid" w:color="FFFFFF" w:fill="auto"/>
          </w:tcPr>
          <w:p w14:paraId="541BE7ED" w14:textId="77777777" w:rsidR="00412AFB" w:rsidRPr="008A2C9B" w:rsidRDefault="00412AFB" w:rsidP="007B188E">
            <w:pPr>
              <w:pStyle w:val="NoSpacing"/>
              <w:jc w:val="center"/>
              <w:rPr>
                <w:rFonts w:ascii="Arial" w:hAnsi="Arial" w:cs="Arial"/>
              </w:rPr>
            </w:pPr>
            <w:r w:rsidRPr="008A2C9B">
              <w:rPr>
                <w:rFonts w:ascii="Arial" w:hAnsi="Arial"/>
              </w:rPr>
              <w:t>H</w:t>
            </w:r>
          </w:p>
        </w:tc>
      </w:tr>
      <w:tr w:rsidR="00412AFB" w:rsidRPr="008A2C9B" w14:paraId="7FE9167A" w14:textId="77777777" w:rsidTr="00C8678E">
        <w:trPr>
          <w:trHeight w:val="270"/>
        </w:trPr>
        <w:tc>
          <w:tcPr>
            <w:tcW w:w="2500" w:type="pct"/>
            <w:shd w:val="solid" w:color="FFFFFF" w:fill="auto"/>
          </w:tcPr>
          <w:p w14:paraId="26CD27CF" w14:textId="77777777" w:rsidR="00412AFB" w:rsidRPr="008A2C9B" w:rsidRDefault="00412AFB" w:rsidP="007B188E">
            <w:pPr>
              <w:pStyle w:val="NoSpacing"/>
              <w:rPr>
                <w:rFonts w:ascii="Arial" w:hAnsi="Arial" w:cs="Arial"/>
              </w:rPr>
            </w:pPr>
            <w:r w:rsidRPr="008A2C9B">
              <w:rPr>
                <w:rFonts w:ascii="Arial" w:hAnsi="Arial"/>
              </w:rPr>
              <w:t>Imazamox</w:t>
            </w:r>
          </w:p>
        </w:tc>
        <w:tc>
          <w:tcPr>
            <w:tcW w:w="2500" w:type="pct"/>
            <w:shd w:val="solid" w:color="FFFFFF" w:fill="auto"/>
          </w:tcPr>
          <w:p w14:paraId="277CF5A9" w14:textId="77777777" w:rsidR="00412AFB" w:rsidRPr="008A2C9B" w:rsidRDefault="00412AFB" w:rsidP="007B188E">
            <w:pPr>
              <w:pStyle w:val="NoSpacing"/>
              <w:jc w:val="center"/>
              <w:rPr>
                <w:rFonts w:ascii="Arial" w:hAnsi="Arial" w:cs="Arial"/>
              </w:rPr>
            </w:pPr>
            <w:r w:rsidRPr="008A2C9B">
              <w:rPr>
                <w:rFonts w:ascii="Arial" w:hAnsi="Arial"/>
              </w:rPr>
              <w:t>B</w:t>
            </w:r>
          </w:p>
        </w:tc>
      </w:tr>
      <w:tr w:rsidR="00412AFB" w:rsidRPr="008A2C9B" w14:paraId="57D1925D" w14:textId="77777777" w:rsidTr="00C8678E">
        <w:trPr>
          <w:trHeight w:val="270"/>
        </w:trPr>
        <w:tc>
          <w:tcPr>
            <w:tcW w:w="2500" w:type="pct"/>
            <w:shd w:val="solid" w:color="FFFFFF" w:fill="auto"/>
          </w:tcPr>
          <w:p w14:paraId="2C104E77" w14:textId="77777777" w:rsidR="00412AFB" w:rsidRPr="008A2C9B" w:rsidRDefault="00412AFB" w:rsidP="007B188E">
            <w:pPr>
              <w:pStyle w:val="NoSpacing"/>
              <w:rPr>
                <w:rFonts w:ascii="Arial" w:hAnsi="Arial" w:cs="Arial"/>
              </w:rPr>
            </w:pPr>
            <w:r w:rsidRPr="008A2C9B">
              <w:rPr>
                <w:rFonts w:ascii="Arial" w:hAnsi="Arial"/>
              </w:rPr>
              <w:t>Isoxaflutol</w:t>
            </w:r>
          </w:p>
        </w:tc>
        <w:tc>
          <w:tcPr>
            <w:tcW w:w="2500" w:type="pct"/>
            <w:shd w:val="solid" w:color="FFFFFF" w:fill="auto"/>
          </w:tcPr>
          <w:p w14:paraId="089F06B9" w14:textId="77777777" w:rsidR="00412AFB" w:rsidRPr="008A2C9B" w:rsidRDefault="00412AFB" w:rsidP="007B188E">
            <w:pPr>
              <w:pStyle w:val="NoSpacing"/>
              <w:jc w:val="center"/>
              <w:rPr>
                <w:rFonts w:ascii="Arial" w:hAnsi="Arial" w:cs="Arial"/>
              </w:rPr>
            </w:pPr>
            <w:r w:rsidRPr="008A2C9B">
              <w:rPr>
                <w:rFonts w:ascii="Arial" w:hAnsi="Arial"/>
              </w:rPr>
              <w:t>F2</w:t>
            </w:r>
          </w:p>
        </w:tc>
      </w:tr>
      <w:tr w:rsidR="00412AFB" w:rsidRPr="008A2C9B" w14:paraId="12443284" w14:textId="77777777" w:rsidTr="00C8678E">
        <w:trPr>
          <w:trHeight w:val="270"/>
        </w:trPr>
        <w:tc>
          <w:tcPr>
            <w:tcW w:w="2500" w:type="pct"/>
            <w:shd w:val="solid" w:color="FFFFFF" w:fill="auto"/>
          </w:tcPr>
          <w:p w14:paraId="1DE8EB9B" w14:textId="77777777" w:rsidR="00412AFB" w:rsidRPr="008A2C9B" w:rsidRDefault="00412AFB" w:rsidP="007B188E">
            <w:pPr>
              <w:pStyle w:val="NoSpacing"/>
              <w:rPr>
                <w:rFonts w:ascii="Arial" w:hAnsi="Arial" w:cs="Arial"/>
              </w:rPr>
            </w:pPr>
            <w:r w:rsidRPr="008A2C9B">
              <w:rPr>
                <w:rFonts w:ascii="Arial" w:hAnsi="Arial"/>
              </w:rPr>
              <w:t>Linuron</w:t>
            </w:r>
          </w:p>
        </w:tc>
        <w:tc>
          <w:tcPr>
            <w:tcW w:w="2500" w:type="pct"/>
            <w:shd w:val="solid" w:color="FFFFFF" w:fill="auto"/>
          </w:tcPr>
          <w:p w14:paraId="0BA3496B" w14:textId="77777777" w:rsidR="00412AFB" w:rsidRPr="008A2C9B" w:rsidRDefault="00412AFB" w:rsidP="007B188E">
            <w:pPr>
              <w:pStyle w:val="NoSpacing"/>
              <w:jc w:val="center"/>
              <w:rPr>
                <w:rFonts w:ascii="Arial" w:hAnsi="Arial" w:cs="Arial"/>
              </w:rPr>
            </w:pPr>
            <w:r w:rsidRPr="008A2C9B">
              <w:rPr>
                <w:rFonts w:ascii="Arial" w:hAnsi="Arial"/>
              </w:rPr>
              <w:t>C2</w:t>
            </w:r>
          </w:p>
        </w:tc>
      </w:tr>
      <w:tr w:rsidR="00412AFB" w:rsidRPr="008A2C9B" w14:paraId="7FE50230" w14:textId="77777777" w:rsidTr="00C8678E">
        <w:trPr>
          <w:trHeight w:val="270"/>
        </w:trPr>
        <w:tc>
          <w:tcPr>
            <w:tcW w:w="2500" w:type="pct"/>
            <w:shd w:val="solid" w:color="FFFFFF" w:fill="auto"/>
          </w:tcPr>
          <w:p w14:paraId="5D529E9C" w14:textId="77777777" w:rsidR="00412AFB" w:rsidRPr="008A2C9B" w:rsidRDefault="00412AFB" w:rsidP="007B188E">
            <w:pPr>
              <w:pStyle w:val="NoSpacing"/>
              <w:rPr>
                <w:rFonts w:ascii="Arial" w:hAnsi="Arial" w:cs="Arial"/>
              </w:rPr>
            </w:pPr>
            <w:r w:rsidRPr="008A2C9B">
              <w:rPr>
                <w:rFonts w:ascii="Arial" w:hAnsi="Arial"/>
              </w:rPr>
              <w:t>MCPA</w:t>
            </w:r>
          </w:p>
        </w:tc>
        <w:tc>
          <w:tcPr>
            <w:tcW w:w="2500" w:type="pct"/>
            <w:shd w:val="solid" w:color="FFFFFF" w:fill="auto"/>
          </w:tcPr>
          <w:p w14:paraId="459BAA67" w14:textId="77777777" w:rsidR="00412AFB" w:rsidRPr="008A2C9B" w:rsidRDefault="00412AFB" w:rsidP="007B188E">
            <w:pPr>
              <w:pStyle w:val="NoSpacing"/>
              <w:jc w:val="center"/>
              <w:rPr>
                <w:rFonts w:ascii="Arial" w:hAnsi="Arial" w:cs="Arial"/>
              </w:rPr>
            </w:pPr>
            <w:r w:rsidRPr="008A2C9B">
              <w:rPr>
                <w:rFonts w:ascii="Arial" w:hAnsi="Arial"/>
              </w:rPr>
              <w:t>O</w:t>
            </w:r>
          </w:p>
        </w:tc>
      </w:tr>
      <w:tr w:rsidR="00412AFB" w:rsidRPr="008A2C9B" w14:paraId="16C8FB3A" w14:textId="77777777" w:rsidTr="00C8678E">
        <w:trPr>
          <w:trHeight w:val="270"/>
        </w:trPr>
        <w:tc>
          <w:tcPr>
            <w:tcW w:w="2500" w:type="pct"/>
            <w:shd w:val="solid" w:color="FFFFFF" w:fill="auto"/>
          </w:tcPr>
          <w:p w14:paraId="0F91E44D" w14:textId="77777777" w:rsidR="00412AFB" w:rsidRPr="008A2C9B" w:rsidRDefault="00412AFB" w:rsidP="007B188E">
            <w:pPr>
              <w:pStyle w:val="NoSpacing"/>
              <w:rPr>
                <w:rFonts w:ascii="Arial" w:hAnsi="Arial" w:cs="Arial"/>
              </w:rPr>
            </w:pPr>
            <w:r w:rsidRPr="008A2C9B">
              <w:rPr>
                <w:rFonts w:ascii="Arial" w:hAnsi="Arial"/>
              </w:rPr>
              <w:t>MCPP</w:t>
            </w:r>
          </w:p>
        </w:tc>
        <w:tc>
          <w:tcPr>
            <w:tcW w:w="2500" w:type="pct"/>
            <w:shd w:val="solid" w:color="FFFFFF" w:fill="auto"/>
          </w:tcPr>
          <w:p w14:paraId="6AF010FF" w14:textId="77777777" w:rsidR="00412AFB" w:rsidRPr="008A2C9B" w:rsidRDefault="00412AFB" w:rsidP="007B188E">
            <w:pPr>
              <w:pStyle w:val="NoSpacing"/>
              <w:jc w:val="center"/>
              <w:rPr>
                <w:rFonts w:ascii="Arial" w:hAnsi="Arial" w:cs="Arial"/>
              </w:rPr>
            </w:pPr>
            <w:r w:rsidRPr="008A2C9B">
              <w:rPr>
                <w:rFonts w:ascii="Arial" w:hAnsi="Arial"/>
              </w:rPr>
              <w:t>O</w:t>
            </w:r>
          </w:p>
        </w:tc>
      </w:tr>
      <w:tr w:rsidR="00412AFB" w:rsidRPr="008A2C9B" w14:paraId="0D72C660" w14:textId="77777777" w:rsidTr="00C8678E">
        <w:trPr>
          <w:trHeight w:val="270"/>
        </w:trPr>
        <w:tc>
          <w:tcPr>
            <w:tcW w:w="2500" w:type="pct"/>
            <w:shd w:val="solid" w:color="FFFFFF" w:fill="auto"/>
          </w:tcPr>
          <w:p w14:paraId="375AABD3" w14:textId="77777777" w:rsidR="00412AFB" w:rsidRPr="008A2C9B" w:rsidRDefault="00412AFB" w:rsidP="007B188E">
            <w:pPr>
              <w:pStyle w:val="NoSpacing"/>
              <w:rPr>
                <w:rFonts w:ascii="Arial" w:hAnsi="Arial" w:cs="Arial"/>
              </w:rPr>
            </w:pPr>
            <w:r w:rsidRPr="008A2C9B">
              <w:rPr>
                <w:rFonts w:ascii="Arial" w:hAnsi="Arial"/>
              </w:rPr>
              <w:t>Mesotriona</w:t>
            </w:r>
          </w:p>
        </w:tc>
        <w:tc>
          <w:tcPr>
            <w:tcW w:w="2500" w:type="pct"/>
            <w:shd w:val="solid" w:color="FFFFFF" w:fill="auto"/>
          </w:tcPr>
          <w:p w14:paraId="2C7E89A2" w14:textId="77777777" w:rsidR="00412AFB" w:rsidRPr="008A2C9B" w:rsidRDefault="00412AFB" w:rsidP="007B188E">
            <w:pPr>
              <w:pStyle w:val="NoSpacing"/>
              <w:jc w:val="center"/>
              <w:rPr>
                <w:rFonts w:ascii="Arial" w:hAnsi="Arial" w:cs="Arial"/>
              </w:rPr>
            </w:pPr>
            <w:r w:rsidRPr="008A2C9B">
              <w:rPr>
                <w:rFonts w:ascii="Arial" w:hAnsi="Arial"/>
              </w:rPr>
              <w:t>F2</w:t>
            </w:r>
          </w:p>
        </w:tc>
      </w:tr>
      <w:tr w:rsidR="00412AFB" w:rsidRPr="008A2C9B" w14:paraId="17260B4E" w14:textId="77777777" w:rsidTr="00C8678E">
        <w:trPr>
          <w:trHeight w:val="270"/>
        </w:trPr>
        <w:tc>
          <w:tcPr>
            <w:tcW w:w="2500" w:type="pct"/>
            <w:shd w:val="solid" w:color="FFFFFF" w:fill="auto"/>
          </w:tcPr>
          <w:p w14:paraId="0730FF09" w14:textId="77777777" w:rsidR="00412AFB" w:rsidRPr="008A2C9B" w:rsidRDefault="00412AFB" w:rsidP="007B188E">
            <w:pPr>
              <w:pStyle w:val="NoSpacing"/>
              <w:rPr>
                <w:rFonts w:ascii="Arial" w:hAnsi="Arial" w:cs="Arial"/>
              </w:rPr>
            </w:pPr>
            <w:r w:rsidRPr="008A2C9B">
              <w:rPr>
                <w:rFonts w:ascii="Arial" w:hAnsi="Arial"/>
              </w:rPr>
              <w:t>Metam potasio</w:t>
            </w:r>
          </w:p>
        </w:tc>
        <w:tc>
          <w:tcPr>
            <w:tcW w:w="2500" w:type="pct"/>
            <w:shd w:val="solid" w:color="FFFFFF" w:fill="auto"/>
          </w:tcPr>
          <w:p w14:paraId="7DB4AB8C" w14:textId="77777777" w:rsidR="00412AFB" w:rsidRPr="008A2C9B" w:rsidRDefault="00412AFB" w:rsidP="007B188E">
            <w:pPr>
              <w:pStyle w:val="NoSpacing"/>
              <w:jc w:val="center"/>
              <w:rPr>
                <w:rFonts w:ascii="Arial" w:hAnsi="Arial" w:cs="Arial"/>
              </w:rPr>
            </w:pPr>
            <w:r w:rsidRPr="008A2C9B">
              <w:rPr>
                <w:rFonts w:ascii="Arial" w:hAnsi="Arial"/>
              </w:rPr>
              <w:t>Z</w:t>
            </w:r>
          </w:p>
        </w:tc>
      </w:tr>
      <w:tr w:rsidR="00412AFB" w:rsidRPr="008A2C9B" w14:paraId="1C4B59C0" w14:textId="77777777" w:rsidTr="00C8678E">
        <w:trPr>
          <w:trHeight w:val="270"/>
        </w:trPr>
        <w:tc>
          <w:tcPr>
            <w:tcW w:w="2500" w:type="pct"/>
            <w:shd w:val="solid" w:color="FFFFFF" w:fill="auto"/>
          </w:tcPr>
          <w:p w14:paraId="298C631D" w14:textId="77777777" w:rsidR="00412AFB" w:rsidRPr="008A2C9B" w:rsidRDefault="00412AFB" w:rsidP="007B188E">
            <w:pPr>
              <w:pStyle w:val="NoSpacing"/>
              <w:rPr>
                <w:rFonts w:ascii="Arial" w:hAnsi="Arial" w:cs="Arial"/>
              </w:rPr>
            </w:pPr>
            <w:r w:rsidRPr="008A2C9B">
              <w:rPr>
                <w:rFonts w:ascii="Arial" w:hAnsi="Arial"/>
              </w:rPr>
              <w:t>Metribuzina</w:t>
            </w:r>
          </w:p>
        </w:tc>
        <w:tc>
          <w:tcPr>
            <w:tcW w:w="2500" w:type="pct"/>
            <w:shd w:val="solid" w:color="FFFFFF" w:fill="auto"/>
          </w:tcPr>
          <w:p w14:paraId="09C316B8" w14:textId="77777777" w:rsidR="00412AFB" w:rsidRPr="008A2C9B" w:rsidRDefault="00412AFB" w:rsidP="007B188E">
            <w:pPr>
              <w:pStyle w:val="NoSpacing"/>
              <w:jc w:val="center"/>
              <w:rPr>
                <w:rFonts w:ascii="Arial" w:hAnsi="Arial" w:cs="Arial"/>
              </w:rPr>
            </w:pPr>
            <w:r w:rsidRPr="008A2C9B">
              <w:rPr>
                <w:rFonts w:ascii="Arial" w:hAnsi="Arial"/>
              </w:rPr>
              <w:t>C1</w:t>
            </w:r>
          </w:p>
        </w:tc>
      </w:tr>
      <w:tr w:rsidR="00412AFB" w:rsidRPr="008A2C9B" w14:paraId="07DD3B32" w14:textId="77777777" w:rsidTr="00C8678E">
        <w:trPr>
          <w:trHeight w:val="270"/>
        </w:trPr>
        <w:tc>
          <w:tcPr>
            <w:tcW w:w="2500" w:type="pct"/>
            <w:shd w:val="solid" w:color="FFFFFF" w:fill="auto"/>
          </w:tcPr>
          <w:p w14:paraId="11BEEA7A" w14:textId="77777777" w:rsidR="00412AFB" w:rsidRPr="008A2C9B" w:rsidRDefault="00412AFB" w:rsidP="007B188E">
            <w:pPr>
              <w:pStyle w:val="NoSpacing"/>
              <w:rPr>
                <w:rFonts w:ascii="Arial" w:hAnsi="Arial" w:cs="Arial"/>
              </w:rPr>
            </w:pPr>
            <w:r w:rsidRPr="008A2C9B">
              <w:rPr>
                <w:rFonts w:ascii="Arial" w:hAnsi="Arial"/>
              </w:rPr>
              <w:t>Nicosulfuron</w:t>
            </w:r>
          </w:p>
        </w:tc>
        <w:tc>
          <w:tcPr>
            <w:tcW w:w="2500" w:type="pct"/>
            <w:shd w:val="solid" w:color="FFFFFF" w:fill="auto"/>
          </w:tcPr>
          <w:p w14:paraId="643607FC" w14:textId="77777777" w:rsidR="00412AFB" w:rsidRPr="008A2C9B" w:rsidRDefault="00412AFB" w:rsidP="007B188E">
            <w:pPr>
              <w:pStyle w:val="NoSpacing"/>
              <w:jc w:val="center"/>
              <w:rPr>
                <w:rFonts w:ascii="Arial" w:hAnsi="Arial" w:cs="Arial"/>
              </w:rPr>
            </w:pPr>
            <w:r w:rsidRPr="008A2C9B">
              <w:rPr>
                <w:rFonts w:ascii="Arial" w:hAnsi="Arial"/>
              </w:rPr>
              <w:t>B</w:t>
            </w:r>
          </w:p>
        </w:tc>
      </w:tr>
      <w:tr w:rsidR="00412AFB" w:rsidRPr="008A2C9B" w14:paraId="6E78006D" w14:textId="77777777" w:rsidTr="00C8678E">
        <w:trPr>
          <w:trHeight w:val="270"/>
        </w:trPr>
        <w:tc>
          <w:tcPr>
            <w:tcW w:w="2500" w:type="pct"/>
            <w:shd w:val="solid" w:color="FFFFFF" w:fill="auto"/>
          </w:tcPr>
          <w:p w14:paraId="4D34AF2D" w14:textId="77777777" w:rsidR="00412AFB" w:rsidRPr="008A2C9B" w:rsidRDefault="00412AFB" w:rsidP="007B188E">
            <w:pPr>
              <w:pStyle w:val="NoSpacing"/>
              <w:rPr>
                <w:rFonts w:ascii="Arial" w:hAnsi="Arial" w:cs="Arial"/>
              </w:rPr>
            </w:pPr>
            <w:r w:rsidRPr="008A2C9B">
              <w:rPr>
                <w:rFonts w:ascii="Arial" w:hAnsi="Arial"/>
              </w:rPr>
              <w:t>Pendimetalina</w:t>
            </w:r>
          </w:p>
        </w:tc>
        <w:tc>
          <w:tcPr>
            <w:tcW w:w="2500" w:type="pct"/>
            <w:shd w:val="solid" w:color="FFFFFF" w:fill="auto"/>
          </w:tcPr>
          <w:p w14:paraId="79312C28" w14:textId="77777777" w:rsidR="00412AFB" w:rsidRPr="008A2C9B" w:rsidRDefault="00412AFB" w:rsidP="007B188E">
            <w:pPr>
              <w:pStyle w:val="NoSpacing"/>
              <w:jc w:val="center"/>
              <w:rPr>
                <w:rFonts w:ascii="Arial" w:hAnsi="Arial" w:cs="Arial"/>
              </w:rPr>
            </w:pPr>
            <w:r w:rsidRPr="008A2C9B">
              <w:rPr>
                <w:rFonts w:ascii="Arial" w:hAnsi="Arial"/>
              </w:rPr>
              <w:t>K1</w:t>
            </w:r>
          </w:p>
        </w:tc>
      </w:tr>
      <w:tr w:rsidR="00412AFB" w:rsidRPr="008A2C9B" w14:paraId="1C4D1A72" w14:textId="77777777" w:rsidTr="00C8678E">
        <w:trPr>
          <w:trHeight w:val="270"/>
        </w:trPr>
        <w:tc>
          <w:tcPr>
            <w:tcW w:w="2500" w:type="pct"/>
            <w:shd w:val="solid" w:color="FFFFFF" w:fill="auto"/>
          </w:tcPr>
          <w:p w14:paraId="0CB54638" w14:textId="77777777" w:rsidR="00412AFB" w:rsidRPr="008A2C9B" w:rsidRDefault="00412AFB" w:rsidP="007B188E">
            <w:pPr>
              <w:pStyle w:val="NoSpacing"/>
              <w:rPr>
                <w:rFonts w:ascii="Arial" w:hAnsi="Arial" w:cs="Arial"/>
              </w:rPr>
            </w:pPr>
            <w:r w:rsidRPr="008A2C9B">
              <w:rPr>
                <w:rFonts w:ascii="Arial" w:hAnsi="Arial"/>
              </w:rPr>
              <w:t>Petoxamida</w:t>
            </w:r>
          </w:p>
        </w:tc>
        <w:tc>
          <w:tcPr>
            <w:tcW w:w="2500" w:type="pct"/>
            <w:shd w:val="solid" w:color="FFFFFF" w:fill="auto"/>
          </w:tcPr>
          <w:p w14:paraId="2153861F" w14:textId="77777777" w:rsidR="00412AFB" w:rsidRPr="008A2C9B" w:rsidRDefault="00412AFB" w:rsidP="007B188E">
            <w:pPr>
              <w:pStyle w:val="NoSpacing"/>
              <w:jc w:val="center"/>
              <w:rPr>
                <w:rFonts w:ascii="Arial" w:hAnsi="Arial" w:cs="Arial"/>
              </w:rPr>
            </w:pPr>
            <w:r w:rsidRPr="008A2C9B">
              <w:rPr>
                <w:rFonts w:ascii="Arial" w:hAnsi="Arial"/>
              </w:rPr>
              <w:t>K3</w:t>
            </w:r>
          </w:p>
        </w:tc>
      </w:tr>
      <w:tr w:rsidR="00412AFB" w:rsidRPr="008A2C9B" w14:paraId="5E1F6A9E" w14:textId="77777777" w:rsidTr="00C8678E">
        <w:trPr>
          <w:trHeight w:val="270"/>
        </w:trPr>
        <w:tc>
          <w:tcPr>
            <w:tcW w:w="2500" w:type="pct"/>
            <w:shd w:val="solid" w:color="FFFFFF" w:fill="auto"/>
          </w:tcPr>
          <w:p w14:paraId="54FC5051" w14:textId="77777777" w:rsidR="00412AFB" w:rsidRPr="008A2C9B" w:rsidRDefault="00412AFB" w:rsidP="007B188E">
            <w:pPr>
              <w:pStyle w:val="NoSpacing"/>
              <w:rPr>
                <w:rFonts w:ascii="Arial" w:hAnsi="Arial" w:cs="Arial"/>
              </w:rPr>
            </w:pPr>
            <w:r w:rsidRPr="008A2C9B">
              <w:rPr>
                <w:rFonts w:ascii="Arial" w:hAnsi="Arial"/>
              </w:rPr>
              <w:t>Propaquizafop</w:t>
            </w:r>
          </w:p>
        </w:tc>
        <w:tc>
          <w:tcPr>
            <w:tcW w:w="2500" w:type="pct"/>
            <w:shd w:val="solid" w:color="FFFFFF" w:fill="auto"/>
          </w:tcPr>
          <w:p w14:paraId="6EA22983" w14:textId="77777777" w:rsidR="00412AFB" w:rsidRPr="008A2C9B" w:rsidRDefault="00412AFB" w:rsidP="007B188E">
            <w:pPr>
              <w:pStyle w:val="NoSpacing"/>
              <w:jc w:val="center"/>
              <w:rPr>
                <w:rFonts w:ascii="Arial" w:hAnsi="Arial" w:cs="Arial"/>
              </w:rPr>
            </w:pPr>
            <w:r w:rsidRPr="008A2C9B">
              <w:rPr>
                <w:rFonts w:ascii="Arial" w:hAnsi="Arial"/>
              </w:rPr>
              <w:t>A</w:t>
            </w:r>
          </w:p>
        </w:tc>
      </w:tr>
      <w:tr w:rsidR="00412AFB" w:rsidRPr="008A2C9B" w14:paraId="019B135F" w14:textId="77777777" w:rsidTr="00C8678E">
        <w:trPr>
          <w:trHeight w:val="270"/>
        </w:trPr>
        <w:tc>
          <w:tcPr>
            <w:tcW w:w="2500" w:type="pct"/>
            <w:shd w:val="solid" w:color="FFFFFF" w:fill="auto"/>
          </w:tcPr>
          <w:p w14:paraId="764A1C1E" w14:textId="77777777" w:rsidR="00412AFB" w:rsidRPr="008A2C9B" w:rsidRDefault="00412AFB" w:rsidP="007B188E">
            <w:pPr>
              <w:pStyle w:val="NoSpacing"/>
              <w:rPr>
                <w:rFonts w:ascii="Arial" w:hAnsi="Arial" w:cs="Arial"/>
              </w:rPr>
            </w:pPr>
            <w:r w:rsidRPr="008A2C9B">
              <w:rPr>
                <w:rFonts w:ascii="Arial" w:hAnsi="Arial"/>
              </w:rPr>
              <w:t>Propizamida</w:t>
            </w:r>
          </w:p>
        </w:tc>
        <w:tc>
          <w:tcPr>
            <w:tcW w:w="2500" w:type="pct"/>
            <w:shd w:val="solid" w:color="FFFFFF" w:fill="auto"/>
          </w:tcPr>
          <w:p w14:paraId="14259A3F" w14:textId="77777777" w:rsidR="00412AFB" w:rsidRPr="008A2C9B" w:rsidRDefault="00412AFB" w:rsidP="007B188E">
            <w:pPr>
              <w:pStyle w:val="NoSpacing"/>
              <w:jc w:val="center"/>
              <w:rPr>
                <w:rFonts w:ascii="Arial" w:hAnsi="Arial" w:cs="Arial"/>
              </w:rPr>
            </w:pPr>
            <w:r w:rsidRPr="008A2C9B">
              <w:rPr>
                <w:rFonts w:ascii="Arial" w:hAnsi="Arial"/>
              </w:rPr>
              <w:t>K1</w:t>
            </w:r>
          </w:p>
        </w:tc>
      </w:tr>
      <w:tr w:rsidR="00412AFB" w:rsidRPr="008A2C9B" w14:paraId="4E67D6CF" w14:textId="77777777" w:rsidTr="00C8678E">
        <w:trPr>
          <w:trHeight w:val="270"/>
        </w:trPr>
        <w:tc>
          <w:tcPr>
            <w:tcW w:w="2500" w:type="pct"/>
            <w:shd w:val="solid" w:color="FFFFFF" w:fill="auto"/>
          </w:tcPr>
          <w:p w14:paraId="3542C4A2" w14:textId="77777777" w:rsidR="00412AFB" w:rsidRPr="008A2C9B" w:rsidRDefault="00412AFB" w:rsidP="007B188E">
            <w:pPr>
              <w:pStyle w:val="NoSpacing"/>
              <w:rPr>
                <w:rFonts w:ascii="Arial" w:hAnsi="Arial" w:cs="Arial"/>
              </w:rPr>
            </w:pPr>
            <w:r w:rsidRPr="008A2C9B">
              <w:rPr>
                <w:rFonts w:ascii="Arial" w:hAnsi="Arial"/>
              </w:rPr>
              <w:t>Quizalofop-P-etil</w:t>
            </w:r>
          </w:p>
        </w:tc>
        <w:tc>
          <w:tcPr>
            <w:tcW w:w="2500" w:type="pct"/>
            <w:shd w:val="solid" w:color="FFFFFF" w:fill="auto"/>
          </w:tcPr>
          <w:p w14:paraId="5D7E3944" w14:textId="77777777" w:rsidR="00412AFB" w:rsidRPr="008A2C9B" w:rsidRDefault="00412AFB" w:rsidP="007B188E">
            <w:pPr>
              <w:pStyle w:val="NoSpacing"/>
              <w:jc w:val="center"/>
              <w:rPr>
                <w:rFonts w:ascii="Arial" w:hAnsi="Arial" w:cs="Arial"/>
              </w:rPr>
            </w:pPr>
            <w:r w:rsidRPr="008A2C9B">
              <w:rPr>
                <w:rFonts w:ascii="Arial" w:hAnsi="Arial"/>
              </w:rPr>
              <w:t>A</w:t>
            </w:r>
          </w:p>
        </w:tc>
      </w:tr>
      <w:tr w:rsidR="00412AFB" w:rsidRPr="008A2C9B" w14:paraId="5855A354" w14:textId="77777777" w:rsidTr="00C8678E">
        <w:trPr>
          <w:trHeight w:val="270"/>
        </w:trPr>
        <w:tc>
          <w:tcPr>
            <w:tcW w:w="2500" w:type="pct"/>
            <w:shd w:val="solid" w:color="FFFFFF" w:fill="auto"/>
          </w:tcPr>
          <w:p w14:paraId="00A890FB" w14:textId="77777777" w:rsidR="00412AFB" w:rsidRPr="008A2C9B" w:rsidRDefault="00412AFB" w:rsidP="007B188E">
            <w:pPr>
              <w:pStyle w:val="NoSpacing"/>
              <w:rPr>
                <w:rFonts w:ascii="Arial" w:hAnsi="Arial" w:cs="Arial"/>
              </w:rPr>
            </w:pPr>
            <w:r w:rsidRPr="008A2C9B">
              <w:rPr>
                <w:rFonts w:ascii="Arial" w:hAnsi="Arial"/>
              </w:rPr>
              <w:t>Rimsulfuron</w:t>
            </w:r>
          </w:p>
        </w:tc>
        <w:tc>
          <w:tcPr>
            <w:tcW w:w="2500" w:type="pct"/>
            <w:shd w:val="solid" w:color="FFFFFF" w:fill="auto"/>
          </w:tcPr>
          <w:p w14:paraId="5DCE8F20" w14:textId="77777777" w:rsidR="00412AFB" w:rsidRPr="008A2C9B" w:rsidRDefault="00412AFB" w:rsidP="007B188E">
            <w:pPr>
              <w:pStyle w:val="NoSpacing"/>
              <w:jc w:val="center"/>
              <w:rPr>
                <w:rFonts w:ascii="Arial" w:hAnsi="Arial" w:cs="Arial"/>
              </w:rPr>
            </w:pPr>
            <w:r w:rsidRPr="008A2C9B">
              <w:rPr>
                <w:rFonts w:ascii="Arial" w:hAnsi="Arial"/>
              </w:rPr>
              <w:t>B</w:t>
            </w:r>
          </w:p>
        </w:tc>
      </w:tr>
      <w:tr w:rsidR="00412AFB" w:rsidRPr="008A2C9B" w14:paraId="7359E498" w14:textId="77777777" w:rsidTr="00C8678E">
        <w:trPr>
          <w:trHeight w:val="270"/>
        </w:trPr>
        <w:tc>
          <w:tcPr>
            <w:tcW w:w="2500" w:type="pct"/>
            <w:shd w:val="solid" w:color="FFFFFF" w:fill="auto"/>
          </w:tcPr>
          <w:p w14:paraId="6867B79D" w14:textId="77777777" w:rsidR="00412AFB" w:rsidRPr="008A2C9B" w:rsidRDefault="00412AFB" w:rsidP="007B188E">
            <w:pPr>
              <w:pStyle w:val="NoSpacing"/>
              <w:rPr>
                <w:rFonts w:ascii="Arial" w:hAnsi="Arial" w:cs="Arial"/>
              </w:rPr>
            </w:pPr>
            <w:r w:rsidRPr="008A2C9B">
              <w:rPr>
                <w:rFonts w:ascii="Arial" w:hAnsi="Arial"/>
              </w:rPr>
              <w:t>S-metolacloro</w:t>
            </w:r>
          </w:p>
        </w:tc>
        <w:tc>
          <w:tcPr>
            <w:tcW w:w="2500" w:type="pct"/>
            <w:shd w:val="solid" w:color="FFFFFF" w:fill="auto"/>
          </w:tcPr>
          <w:p w14:paraId="6DFBE3AA" w14:textId="77777777" w:rsidR="00412AFB" w:rsidRPr="008A2C9B" w:rsidRDefault="00412AFB" w:rsidP="007B188E">
            <w:pPr>
              <w:pStyle w:val="NoSpacing"/>
              <w:jc w:val="center"/>
              <w:rPr>
                <w:rFonts w:ascii="Arial" w:hAnsi="Arial" w:cs="Arial"/>
              </w:rPr>
            </w:pPr>
            <w:r w:rsidRPr="008A2C9B">
              <w:rPr>
                <w:rFonts w:ascii="Arial" w:hAnsi="Arial"/>
              </w:rPr>
              <w:t>K3</w:t>
            </w:r>
          </w:p>
        </w:tc>
      </w:tr>
      <w:tr w:rsidR="00412AFB" w:rsidRPr="008A2C9B" w14:paraId="3A51229A" w14:textId="77777777" w:rsidTr="00C8678E">
        <w:trPr>
          <w:trHeight w:val="270"/>
        </w:trPr>
        <w:tc>
          <w:tcPr>
            <w:tcW w:w="2500" w:type="pct"/>
            <w:shd w:val="solid" w:color="FFFFFF" w:fill="auto"/>
          </w:tcPr>
          <w:p w14:paraId="5AA39487" w14:textId="77777777" w:rsidR="00412AFB" w:rsidRPr="008A2C9B" w:rsidRDefault="00412AFB" w:rsidP="007B188E">
            <w:pPr>
              <w:pStyle w:val="NoSpacing"/>
              <w:rPr>
                <w:rFonts w:ascii="Arial" w:hAnsi="Arial" w:cs="Arial"/>
              </w:rPr>
            </w:pPr>
            <w:r w:rsidRPr="008A2C9B">
              <w:rPr>
                <w:rFonts w:ascii="Arial" w:hAnsi="Arial"/>
              </w:rPr>
              <w:t>Sulcotriona</w:t>
            </w:r>
          </w:p>
        </w:tc>
        <w:tc>
          <w:tcPr>
            <w:tcW w:w="2500" w:type="pct"/>
            <w:shd w:val="solid" w:color="FFFFFF" w:fill="auto"/>
          </w:tcPr>
          <w:p w14:paraId="5085DBE1" w14:textId="77777777" w:rsidR="00412AFB" w:rsidRPr="008A2C9B" w:rsidRDefault="00412AFB" w:rsidP="007B188E">
            <w:pPr>
              <w:pStyle w:val="NoSpacing"/>
              <w:jc w:val="center"/>
              <w:rPr>
                <w:rFonts w:ascii="Arial" w:hAnsi="Arial" w:cs="Arial"/>
              </w:rPr>
            </w:pPr>
            <w:r w:rsidRPr="008A2C9B">
              <w:rPr>
                <w:rFonts w:ascii="Arial" w:hAnsi="Arial"/>
              </w:rPr>
              <w:t>F2</w:t>
            </w:r>
          </w:p>
        </w:tc>
      </w:tr>
      <w:tr w:rsidR="00412AFB" w:rsidRPr="008A2C9B" w14:paraId="7E3EF3F6" w14:textId="77777777" w:rsidTr="00C8678E">
        <w:trPr>
          <w:trHeight w:val="270"/>
        </w:trPr>
        <w:tc>
          <w:tcPr>
            <w:tcW w:w="2500" w:type="pct"/>
            <w:shd w:val="solid" w:color="FFFFFF" w:fill="auto"/>
          </w:tcPr>
          <w:p w14:paraId="55A93BF2" w14:textId="77777777" w:rsidR="00412AFB" w:rsidRPr="008A2C9B" w:rsidRDefault="00412AFB" w:rsidP="007B188E">
            <w:pPr>
              <w:pStyle w:val="NoSpacing"/>
              <w:rPr>
                <w:rFonts w:ascii="Arial" w:hAnsi="Arial" w:cs="Arial"/>
              </w:rPr>
            </w:pPr>
            <w:r w:rsidRPr="008A2C9B">
              <w:rPr>
                <w:rFonts w:ascii="Arial" w:hAnsi="Arial"/>
              </w:rPr>
              <w:t>Tifensulfuron</w:t>
            </w:r>
          </w:p>
        </w:tc>
        <w:tc>
          <w:tcPr>
            <w:tcW w:w="2500" w:type="pct"/>
            <w:shd w:val="solid" w:color="FFFFFF" w:fill="auto"/>
          </w:tcPr>
          <w:p w14:paraId="586D9020" w14:textId="77777777" w:rsidR="00412AFB" w:rsidRPr="008A2C9B" w:rsidRDefault="00412AFB" w:rsidP="007B188E">
            <w:pPr>
              <w:pStyle w:val="NoSpacing"/>
              <w:jc w:val="center"/>
              <w:rPr>
                <w:rFonts w:ascii="Arial" w:hAnsi="Arial" w:cs="Arial"/>
              </w:rPr>
            </w:pPr>
            <w:r w:rsidRPr="008A2C9B">
              <w:rPr>
                <w:rFonts w:ascii="Arial" w:hAnsi="Arial"/>
              </w:rPr>
              <w:t>B</w:t>
            </w:r>
          </w:p>
        </w:tc>
      </w:tr>
      <w:tr w:rsidR="00412AFB" w:rsidRPr="004854CD" w14:paraId="49C4DCA5" w14:textId="77777777" w:rsidTr="00C8678E">
        <w:trPr>
          <w:trHeight w:val="270"/>
        </w:trPr>
        <w:tc>
          <w:tcPr>
            <w:tcW w:w="5000" w:type="pct"/>
            <w:gridSpan w:val="2"/>
            <w:shd w:val="solid" w:color="FFFFFF" w:fill="auto"/>
          </w:tcPr>
          <w:p w14:paraId="50222A7D" w14:textId="77777777" w:rsidR="00412AFB" w:rsidRPr="00B424BD" w:rsidRDefault="00412AFB" w:rsidP="007B188E">
            <w:pPr>
              <w:pStyle w:val="NoSpacing"/>
              <w:rPr>
                <w:rFonts w:ascii="Arial" w:hAnsi="Arial" w:cs="Arial"/>
                <w:lang w:val="pt-PT"/>
              </w:rPr>
            </w:pPr>
            <w:r w:rsidRPr="00B424BD">
              <w:rPr>
                <w:rFonts w:ascii="Arial" w:hAnsi="Arial"/>
                <w:lang w:val="pt-PT"/>
              </w:rPr>
              <w:t>Para evitar la aparición de resistencias, alternar el uso de materias activas que presenten códigos de resistencia (HRAC) diferentes</w:t>
            </w:r>
          </w:p>
        </w:tc>
      </w:tr>
      <w:tr w:rsidR="00412AFB" w:rsidRPr="004854CD" w14:paraId="70D99640" w14:textId="77777777" w:rsidTr="00C8678E">
        <w:trPr>
          <w:trHeight w:val="270"/>
        </w:trPr>
        <w:tc>
          <w:tcPr>
            <w:tcW w:w="5000" w:type="pct"/>
            <w:gridSpan w:val="2"/>
            <w:shd w:val="solid" w:color="FFFFFF" w:fill="auto"/>
          </w:tcPr>
          <w:p w14:paraId="20517A9D" w14:textId="77777777" w:rsidR="00412AFB" w:rsidRPr="00B424BD" w:rsidRDefault="00412AFB" w:rsidP="007B188E">
            <w:pPr>
              <w:pStyle w:val="NoSpacing"/>
              <w:rPr>
                <w:rFonts w:ascii="Arial" w:hAnsi="Arial" w:cs="Arial"/>
                <w:lang w:val="pt-PT"/>
              </w:rPr>
            </w:pPr>
            <w:r w:rsidRPr="00B424BD">
              <w:rPr>
                <w:rFonts w:ascii="Arial" w:hAnsi="Arial"/>
                <w:lang w:val="pt-PT"/>
              </w:rPr>
              <w:t>(*) Fuente: Comité de Acción de Resistencia a Herbicidas</w:t>
            </w:r>
          </w:p>
        </w:tc>
      </w:tr>
    </w:tbl>
    <w:p w14:paraId="6665FE73" w14:textId="77777777" w:rsidR="00412AFB" w:rsidRPr="00B424BD" w:rsidRDefault="00412AFB" w:rsidP="00B335D9">
      <w:pPr>
        <w:autoSpaceDE w:val="0"/>
        <w:autoSpaceDN w:val="0"/>
        <w:adjustRightInd w:val="0"/>
        <w:spacing w:line="240" w:lineRule="auto"/>
        <w:jc w:val="both"/>
        <w:rPr>
          <w:rFonts w:ascii="Arial" w:hAnsi="Arial" w:cs="Arial"/>
          <w:b/>
          <w:lang w:val="pt-PT"/>
        </w:rPr>
      </w:pPr>
    </w:p>
    <w:p w14:paraId="71DF5C83" w14:textId="77777777" w:rsidR="00412AFB" w:rsidRPr="00B424BD" w:rsidRDefault="00412AFB" w:rsidP="00B335D9">
      <w:pPr>
        <w:pStyle w:val="BlockText"/>
        <w:spacing w:after="160"/>
        <w:ind w:left="0"/>
        <w:jc w:val="both"/>
        <w:rPr>
          <w:rFonts w:cs="Arial"/>
          <w:sz w:val="22"/>
          <w:szCs w:val="22"/>
          <w:lang w:val="pt-PT"/>
        </w:rPr>
        <w:sectPr w:rsidR="00412AFB" w:rsidRPr="00B424BD" w:rsidSect="00317956">
          <w:headerReference w:type="default" r:id="rId19"/>
          <w:pgSz w:w="11906" w:h="16838"/>
          <w:pgMar w:top="1987" w:right="1411" w:bottom="1411" w:left="1411" w:header="706" w:footer="706" w:gutter="0"/>
          <w:cols w:space="708"/>
          <w:docGrid w:linePitch="360"/>
        </w:sectPr>
      </w:pPr>
    </w:p>
    <w:p w14:paraId="20ED0C85" w14:textId="77777777" w:rsidR="00412AFB" w:rsidRPr="00B424BD" w:rsidRDefault="00412AFB" w:rsidP="00B335D9">
      <w:pPr>
        <w:pStyle w:val="Heading3"/>
        <w:spacing w:before="0" w:after="160" w:line="240" w:lineRule="auto"/>
        <w:rPr>
          <w:rFonts w:ascii="Arial" w:hAnsi="Arial" w:cs="Arial"/>
          <w:snapToGrid w:val="0"/>
          <w:color w:val="auto"/>
          <w:szCs w:val="22"/>
          <w:lang w:val="pt-PT"/>
        </w:rPr>
      </w:pPr>
    </w:p>
    <w:p w14:paraId="410618C4" w14:textId="77777777" w:rsidR="00412AFB" w:rsidRPr="00B424BD" w:rsidRDefault="00412AFB" w:rsidP="00B335D9">
      <w:pPr>
        <w:pStyle w:val="Heading3"/>
        <w:spacing w:before="0" w:after="160" w:line="240" w:lineRule="auto"/>
        <w:rPr>
          <w:rFonts w:ascii="Arial" w:hAnsi="Arial" w:cs="Arial"/>
          <w:snapToGrid w:val="0"/>
          <w:color w:val="auto"/>
          <w:szCs w:val="22"/>
          <w:lang w:val="pt-PT"/>
        </w:rPr>
      </w:pPr>
      <w:r w:rsidRPr="00B424BD">
        <w:rPr>
          <w:rFonts w:ascii="Arial" w:hAnsi="Arial"/>
          <w:snapToGrid w:val="0"/>
          <w:color w:val="auto"/>
          <w:lang w:val="pt-PT"/>
        </w:rPr>
        <w:t>ANEXO 2</w:t>
      </w:r>
    </w:p>
    <w:p w14:paraId="21F0F7DD" w14:textId="77777777" w:rsidR="00412AFB" w:rsidRPr="00B424BD" w:rsidRDefault="00412AFB" w:rsidP="00B335D9">
      <w:pPr>
        <w:pStyle w:val="Header"/>
        <w:tabs>
          <w:tab w:val="clear" w:pos="4252"/>
          <w:tab w:val="clear" w:pos="8504"/>
        </w:tabs>
        <w:spacing w:after="160"/>
        <w:rPr>
          <w:rFonts w:ascii="Arial" w:hAnsi="Arial" w:cs="Arial"/>
          <w:lang w:val="pt-PT"/>
        </w:rPr>
      </w:pPr>
    </w:p>
    <w:p w14:paraId="346198E6" w14:textId="77777777" w:rsidR="00412AFB" w:rsidRPr="00B424BD" w:rsidRDefault="00412AFB" w:rsidP="00B335D9">
      <w:pPr>
        <w:pStyle w:val="BodyText2"/>
        <w:spacing w:after="160"/>
        <w:rPr>
          <w:rFonts w:cs="Arial"/>
          <w:b/>
          <w:snapToGrid w:val="0"/>
          <w:sz w:val="22"/>
          <w:szCs w:val="22"/>
          <w:lang w:val="pt-PT"/>
        </w:rPr>
      </w:pPr>
      <w:r w:rsidRPr="00B424BD">
        <w:rPr>
          <w:b/>
          <w:snapToGrid w:val="0"/>
          <w:sz w:val="22"/>
          <w:lang w:val="pt-PT"/>
        </w:rPr>
        <w:t>2.1 Materias activas de insecticidas, acaricidas y nematocitos para la producción integrada de forrajes y criterios de intervención</w:t>
      </w:r>
    </w:p>
    <w:p w14:paraId="1F339190" w14:textId="77777777" w:rsidR="00412AFB" w:rsidRPr="00B424BD" w:rsidRDefault="00412AFB" w:rsidP="00B335D9">
      <w:pPr>
        <w:pStyle w:val="BodyText2"/>
        <w:spacing w:after="160"/>
        <w:rPr>
          <w:rFonts w:cs="Arial"/>
          <w:sz w:val="22"/>
          <w:szCs w:val="22"/>
          <w:lang w:val="pt-PT"/>
        </w:rPr>
      </w:pPr>
    </w:p>
    <w:p w14:paraId="18640B45" w14:textId="77777777" w:rsidR="00412AFB" w:rsidRPr="008A2C9B" w:rsidRDefault="00412AFB" w:rsidP="00B335D9">
      <w:pPr>
        <w:pStyle w:val="BodyText2"/>
        <w:spacing w:after="160"/>
        <w:rPr>
          <w:rFonts w:cs="Arial"/>
          <w:b/>
          <w:snapToGrid w:val="0"/>
          <w:sz w:val="22"/>
          <w:szCs w:val="22"/>
        </w:rPr>
      </w:pPr>
      <w:r w:rsidRPr="008A2C9B">
        <w:rPr>
          <w:b/>
          <w:snapToGrid w:val="0"/>
          <w:sz w:val="22"/>
        </w:rPr>
        <w:t>2.1.1 Alfalfa</w:t>
      </w:r>
    </w:p>
    <w:p w14:paraId="51111442" w14:textId="77777777" w:rsidR="00412AFB" w:rsidRPr="008A2C9B" w:rsidRDefault="00412AFB" w:rsidP="00B335D9">
      <w:pPr>
        <w:pStyle w:val="Header"/>
        <w:tabs>
          <w:tab w:val="clear" w:pos="4252"/>
          <w:tab w:val="clear" w:pos="8504"/>
        </w:tabs>
        <w:spacing w:after="160"/>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5"/>
        <w:gridCol w:w="2140"/>
        <w:gridCol w:w="3619"/>
        <w:gridCol w:w="2886"/>
        <w:gridCol w:w="2886"/>
      </w:tblGrid>
      <w:tr w:rsidR="00412AFB" w:rsidRPr="008A2C9B" w14:paraId="565586AB" w14:textId="77777777" w:rsidTr="00AA456E">
        <w:trPr>
          <w:tblHeader/>
          <w:jc w:val="center"/>
        </w:trPr>
        <w:tc>
          <w:tcPr>
            <w:tcW w:w="804" w:type="pct"/>
            <w:shd w:val="clear" w:color="auto" w:fill="B3B3B3"/>
            <w:vAlign w:val="center"/>
          </w:tcPr>
          <w:p w14:paraId="1742F8AD" w14:textId="77777777" w:rsidR="00412AFB" w:rsidRPr="008A2C9B" w:rsidRDefault="00412AFB" w:rsidP="007B188E">
            <w:pPr>
              <w:pStyle w:val="NoSpacing"/>
              <w:rPr>
                <w:rFonts w:ascii="Arial" w:hAnsi="Arial" w:cs="Arial"/>
              </w:rPr>
            </w:pPr>
            <w:r w:rsidRPr="008A2C9B">
              <w:rPr>
                <w:rFonts w:ascii="Arial" w:hAnsi="Arial"/>
              </w:rPr>
              <w:t>PLAGA/ENFERMEDAD</w:t>
            </w:r>
          </w:p>
        </w:tc>
        <w:tc>
          <w:tcPr>
            <w:tcW w:w="784" w:type="pct"/>
            <w:shd w:val="clear" w:color="auto" w:fill="B3B3B3"/>
            <w:vAlign w:val="center"/>
          </w:tcPr>
          <w:p w14:paraId="7F4AD05F" w14:textId="77777777" w:rsidR="00412AFB" w:rsidRPr="008A2C9B" w:rsidRDefault="00412AFB" w:rsidP="007B188E">
            <w:pPr>
              <w:pStyle w:val="NoSpacing"/>
              <w:rPr>
                <w:rFonts w:ascii="Arial" w:hAnsi="Arial" w:cs="Arial"/>
              </w:rPr>
            </w:pPr>
            <w:r w:rsidRPr="008A2C9B">
              <w:rPr>
                <w:rFonts w:ascii="Arial" w:hAnsi="Arial"/>
              </w:rPr>
              <w:t>CRITERIO DE INTERVENCIÓN</w:t>
            </w:r>
          </w:p>
        </w:tc>
        <w:tc>
          <w:tcPr>
            <w:tcW w:w="1312" w:type="pct"/>
            <w:shd w:val="clear" w:color="auto" w:fill="B3B3B3"/>
            <w:vAlign w:val="center"/>
          </w:tcPr>
          <w:p w14:paraId="7428D04F" w14:textId="77777777" w:rsidR="00412AFB" w:rsidRPr="008A2C9B" w:rsidRDefault="00412AFB" w:rsidP="007B188E">
            <w:pPr>
              <w:pStyle w:val="NoSpacing"/>
              <w:rPr>
                <w:rFonts w:ascii="Arial" w:hAnsi="Arial" w:cs="Arial"/>
              </w:rPr>
            </w:pPr>
            <w:r w:rsidRPr="008A2C9B">
              <w:rPr>
                <w:rFonts w:ascii="Arial" w:hAnsi="Arial"/>
              </w:rPr>
              <w:t>MATERIA ACTIVA</w:t>
            </w:r>
          </w:p>
        </w:tc>
        <w:tc>
          <w:tcPr>
            <w:tcW w:w="1050" w:type="pct"/>
            <w:shd w:val="clear" w:color="auto" w:fill="B3B3B3"/>
            <w:vAlign w:val="center"/>
          </w:tcPr>
          <w:p w14:paraId="5CCC5405" w14:textId="77777777" w:rsidR="00412AFB" w:rsidRPr="008A2C9B" w:rsidRDefault="00412AFB" w:rsidP="007B188E">
            <w:pPr>
              <w:pStyle w:val="NoSpacing"/>
              <w:rPr>
                <w:rFonts w:ascii="Arial" w:hAnsi="Arial" w:cs="Arial"/>
              </w:rPr>
            </w:pPr>
            <w:r w:rsidRPr="008A2C9B">
              <w:rPr>
                <w:rFonts w:ascii="Arial" w:hAnsi="Arial"/>
              </w:rPr>
              <w:t>MUESTREO</w:t>
            </w:r>
          </w:p>
        </w:tc>
        <w:tc>
          <w:tcPr>
            <w:tcW w:w="1050" w:type="pct"/>
            <w:shd w:val="clear" w:color="auto" w:fill="B3B3B3"/>
            <w:vAlign w:val="center"/>
          </w:tcPr>
          <w:p w14:paraId="25C01E42" w14:textId="77777777" w:rsidR="00412AFB" w:rsidRPr="008A2C9B" w:rsidRDefault="00412AFB" w:rsidP="007B188E">
            <w:pPr>
              <w:pStyle w:val="NoSpacing"/>
              <w:rPr>
                <w:rFonts w:ascii="Arial" w:hAnsi="Arial" w:cs="Arial"/>
              </w:rPr>
            </w:pPr>
            <w:r w:rsidRPr="008A2C9B">
              <w:rPr>
                <w:rFonts w:ascii="Arial" w:hAnsi="Arial"/>
              </w:rPr>
              <w:t>RESTRICCIONES</w:t>
            </w:r>
          </w:p>
        </w:tc>
      </w:tr>
      <w:tr w:rsidR="00412AFB" w:rsidRPr="004854CD" w14:paraId="335CDD78" w14:textId="77777777" w:rsidTr="00AA456E">
        <w:trPr>
          <w:trHeight w:val="1530"/>
          <w:jc w:val="center"/>
        </w:trPr>
        <w:tc>
          <w:tcPr>
            <w:tcW w:w="804" w:type="pct"/>
            <w:vAlign w:val="center"/>
          </w:tcPr>
          <w:p w14:paraId="2A1C2CE8" w14:textId="77777777" w:rsidR="00412AFB" w:rsidRPr="008A2C9B" w:rsidRDefault="00412AFB" w:rsidP="007B188E">
            <w:pPr>
              <w:pStyle w:val="NoSpacing"/>
              <w:rPr>
                <w:rFonts w:ascii="Arial" w:hAnsi="Arial" w:cs="Arial"/>
              </w:rPr>
            </w:pPr>
            <w:r w:rsidRPr="008A2C9B">
              <w:rPr>
                <w:rFonts w:ascii="Arial" w:hAnsi="Arial"/>
              </w:rPr>
              <w:t xml:space="preserve">Gusano </w:t>
            </w:r>
          </w:p>
          <w:p w14:paraId="15F39182" w14:textId="77777777" w:rsidR="00412AFB" w:rsidRPr="008A2C9B" w:rsidRDefault="00412AFB" w:rsidP="007B188E">
            <w:pPr>
              <w:pStyle w:val="NoSpacing"/>
              <w:rPr>
                <w:rFonts w:ascii="Arial" w:hAnsi="Arial" w:cs="Arial"/>
                <w:i/>
              </w:rPr>
            </w:pPr>
            <w:r w:rsidRPr="008A2C9B">
              <w:rPr>
                <w:rFonts w:ascii="Arial" w:hAnsi="Arial"/>
                <w:i/>
              </w:rPr>
              <w:t>(Colaspidema atrum)</w:t>
            </w:r>
          </w:p>
        </w:tc>
        <w:tc>
          <w:tcPr>
            <w:tcW w:w="784" w:type="pct"/>
            <w:vAlign w:val="center"/>
          </w:tcPr>
          <w:p w14:paraId="3C21D7CE" w14:textId="77777777" w:rsidR="00412AFB" w:rsidRPr="00B424BD" w:rsidRDefault="00412AFB" w:rsidP="007B188E">
            <w:pPr>
              <w:pStyle w:val="NoSpacing"/>
              <w:rPr>
                <w:rFonts w:ascii="Arial" w:hAnsi="Arial" w:cs="Arial"/>
                <w:lang w:val="pt-PT"/>
              </w:rPr>
            </w:pPr>
            <w:r w:rsidRPr="00B424BD">
              <w:rPr>
                <w:rFonts w:ascii="Arial" w:hAnsi="Arial"/>
                <w:lang w:val="pt-PT"/>
              </w:rPr>
              <w:t>Presencia de larvas</w:t>
            </w:r>
          </w:p>
          <w:p w14:paraId="7960E0C9" w14:textId="77777777" w:rsidR="00412AFB" w:rsidRPr="00B424BD" w:rsidRDefault="00412AFB" w:rsidP="007B188E">
            <w:pPr>
              <w:pStyle w:val="NoSpacing"/>
              <w:rPr>
                <w:rFonts w:ascii="Arial" w:hAnsi="Arial" w:cs="Arial"/>
                <w:lang w:val="pt-PT"/>
              </w:rPr>
            </w:pPr>
            <w:r w:rsidRPr="00B424BD">
              <w:rPr>
                <w:rFonts w:ascii="Arial" w:hAnsi="Arial"/>
                <w:lang w:val="pt-PT"/>
              </w:rPr>
              <w:t>Presencia de daños</w:t>
            </w:r>
          </w:p>
        </w:tc>
        <w:tc>
          <w:tcPr>
            <w:tcW w:w="1312" w:type="pct"/>
            <w:vAlign w:val="center"/>
          </w:tcPr>
          <w:p w14:paraId="149C6EE4"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Alfacipermetrina</w:t>
            </w:r>
          </w:p>
          <w:p w14:paraId="5056DBA5"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Beta-ciflutrina</w:t>
            </w:r>
          </w:p>
          <w:p w14:paraId="2F353956"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Cipermetrina</w:t>
            </w:r>
          </w:p>
          <w:p w14:paraId="27E55D67"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Cipermetrina + Metil-Clorpirifos</w:t>
            </w:r>
          </w:p>
          <w:p w14:paraId="253D04FF"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Deltametrina</w:t>
            </w:r>
          </w:p>
          <w:p w14:paraId="30F5768A"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Deltametrina + Tiacloprid</w:t>
            </w:r>
          </w:p>
          <w:p w14:paraId="53D1660C"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Lambda-cihalotrina (4)</w:t>
            </w:r>
          </w:p>
        </w:tc>
        <w:tc>
          <w:tcPr>
            <w:tcW w:w="1050" w:type="pct"/>
            <w:vAlign w:val="center"/>
          </w:tcPr>
          <w:p w14:paraId="2344B300" w14:textId="77777777" w:rsidR="00412AFB" w:rsidRPr="00B424BD" w:rsidRDefault="00412AFB" w:rsidP="007B188E">
            <w:pPr>
              <w:pStyle w:val="NoSpacing"/>
              <w:rPr>
                <w:rFonts w:ascii="Arial" w:hAnsi="Arial" w:cs="Arial"/>
                <w:lang w:val="pt-PT"/>
              </w:rPr>
            </w:pPr>
            <w:r w:rsidRPr="00B424BD">
              <w:rPr>
                <w:rFonts w:ascii="Arial" w:hAnsi="Arial"/>
                <w:lang w:val="pt-PT"/>
              </w:rPr>
              <w:t>Apreciación visual y/o pasar, como mínimo, 10 veces la manga entomológica en dos sectores de la parcela</w:t>
            </w:r>
          </w:p>
          <w:p w14:paraId="1D93DC45" w14:textId="77777777" w:rsidR="00412AFB" w:rsidRPr="00B424BD" w:rsidRDefault="00412AFB" w:rsidP="007B188E">
            <w:pPr>
              <w:pStyle w:val="NoSpacing"/>
              <w:rPr>
                <w:rFonts w:ascii="Arial" w:hAnsi="Arial" w:cs="Arial"/>
                <w:lang w:val="pt-PT"/>
              </w:rPr>
            </w:pPr>
          </w:p>
        </w:tc>
        <w:tc>
          <w:tcPr>
            <w:tcW w:w="1050" w:type="pct"/>
            <w:vMerge w:val="restart"/>
            <w:vAlign w:val="center"/>
          </w:tcPr>
          <w:p w14:paraId="4C7611AA" w14:textId="77777777" w:rsidR="00412AFB" w:rsidRPr="00B424BD" w:rsidRDefault="00412AFB" w:rsidP="007B188E">
            <w:pPr>
              <w:pStyle w:val="NoSpacing"/>
              <w:rPr>
                <w:rFonts w:ascii="Arial" w:hAnsi="Arial" w:cs="Arial"/>
                <w:lang w:val="pt-PT"/>
              </w:rPr>
            </w:pPr>
          </w:p>
          <w:p w14:paraId="6890955A"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(1) Máximo: 1 tratamiento/año </w:t>
            </w:r>
          </w:p>
          <w:p w14:paraId="0DBE7B6F"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(2) Máximo: 2 tratamientos/año </w:t>
            </w:r>
          </w:p>
          <w:p w14:paraId="5F920DB7"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(3) Máximo: 3 tratamientos/año </w:t>
            </w:r>
          </w:p>
          <w:p w14:paraId="01250EC2"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(4) Solo formulaciones que no sean de clasificación toxicológica (T) </w:t>
            </w:r>
          </w:p>
          <w:p w14:paraId="05B3E3D3" w14:textId="77777777" w:rsidR="00412AFB" w:rsidRPr="00B424BD" w:rsidRDefault="00412AFB" w:rsidP="007B188E">
            <w:pPr>
              <w:pStyle w:val="NoSpacing"/>
              <w:rPr>
                <w:rFonts w:ascii="Arial" w:hAnsi="Arial" w:cs="Arial"/>
                <w:lang w:val="pt-PT"/>
              </w:rPr>
            </w:pPr>
          </w:p>
          <w:p w14:paraId="6137C3BC" w14:textId="77777777" w:rsidR="00412AFB" w:rsidRPr="00B424BD" w:rsidRDefault="00412AFB" w:rsidP="007B188E">
            <w:pPr>
              <w:pStyle w:val="NoSpacing"/>
              <w:rPr>
                <w:rFonts w:ascii="Arial" w:hAnsi="Arial" w:cs="Arial"/>
                <w:lang w:val="pt-PT"/>
              </w:rPr>
            </w:pPr>
          </w:p>
        </w:tc>
      </w:tr>
      <w:tr w:rsidR="00412AFB" w:rsidRPr="004854CD" w14:paraId="552B15F1" w14:textId="77777777" w:rsidTr="00AA456E">
        <w:trPr>
          <w:trHeight w:val="1750"/>
          <w:jc w:val="center"/>
        </w:trPr>
        <w:tc>
          <w:tcPr>
            <w:tcW w:w="804" w:type="pct"/>
            <w:vAlign w:val="center"/>
          </w:tcPr>
          <w:p w14:paraId="0CA91AD7" w14:textId="77777777" w:rsidR="00412AFB" w:rsidRPr="008A2C9B" w:rsidRDefault="00412AFB" w:rsidP="007B188E">
            <w:pPr>
              <w:pStyle w:val="NoSpacing"/>
              <w:rPr>
                <w:rFonts w:ascii="Arial" w:hAnsi="Arial" w:cs="Arial"/>
              </w:rPr>
            </w:pPr>
            <w:r w:rsidRPr="008A2C9B">
              <w:rPr>
                <w:rFonts w:ascii="Arial" w:hAnsi="Arial"/>
              </w:rPr>
              <w:t xml:space="preserve">Gusano verde </w:t>
            </w:r>
          </w:p>
          <w:p w14:paraId="4E776034" w14:textId="77777777" w:rsidR="00412AFB" w:rsidRPr="008A2C9B" w:rsidRDefault="00412AFB" w:rsidP="007B188E">
            <w:pPr>
              <w:pStyle w:val="NoSpacing"/>
              <w:rPr>
                <w:rFonts w:ascii="Arial" w:hAnsi="Arial" w:cs="Arial"/>
                <w:i/>
              </w:rPr>
            </w:pPr>
            <w:r w:rsidRPr="008A2C9B">
              <w:rPr>
                <w:rFonts w:ascii="Arial" w:hAnsi="Arial"/>
                <w:i/>
              </w:rPr>
              <w:t>(Hyper postic)</w:t>
            </w:r>
          </w:p>
        </w:tc>
        <w:tc>
          <w:tcPr>
            <w:tcW w:w="784" w:type="pct"/>
            <w:vAlign w:val="center"/>
          </w:tcPr>
          <w:p w14:paraId="54B28A46" w14:textId="77777777" w:rsidR="00412AFB" w:rsidRPr="00B424BD" w:rsidRDefault="00412AFB" w:rsidP="007B188E">
            <w:pPr>
              <w:pStyle w:val="NoSpacing"/>
              <w:rPr>
                <w:rFonts w:ascii="Arial" w:hAnsi="Arial" w:cs="Arial"/>
                <w:lang w:val="pt-PT"/>
              </w:rPr>
            </w:pPr>
            <w:r w:rsidRPr="00B424BD">
              <w:rPr>
                <w:rFonts w:ascii="Arial" w:hAnsi="Arial"/>
                <w:lang w:val="pt-PT"/>
              </w:rPr>
              <w:t>Presencia de larvas</w:t>
            </w:r>
          </w:p>
          <w:p w14:paraId="606F8209" w14:textId="77777777" w:rsidR="00412AFB" w:rsidRPr="00B424BD" w:rsidRDefault="00412AFB" w:rsidP="007B188E">
            <w:pPr>
              <w:pStyle w:val="NoSpacing"/>
              <w:rPr>
                <w:rFonts w:ascii="Arial" w:hAnsi="Arial" w:cs="Arial"/>
                <w:lang w:val="pt-PT"/>
              </w:rPr>
            </w:pPr>
            <w:r w:rsidRPr="00B424BD">
              <w:rPr>
                <w:rFonts w:ascii="Arial" w:hAnsi="Arial"/>
                <w:lang w:val="pt-PT"/>
              </w:rPr>
              <w:t>Presencia de daños</w:t>
            </w:r>
          </w:p>
        </w:tc>
        <w:tc>
          <w:tcPr>
            <w:tcW w:w="1312" w:type="pct"/>
            <w:vAlign w:val="center"/>
          </w:tcPr>
          <w:p w14:paraId="30DC6E9C"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Alfacipermetrina</w:t>
            </w:r>
          </w:p>
          <w:p w14:paraId="138C1A43"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Beta-ciflutrina</w:t>
            </w:r>
          </w:p>
          <w:p w14:paraId="00D829AD"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Cipermetrina</w:t>
            </w:r>
          </w:p>
          <w:p w14:paraId="7FC38133"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Cipermetrina + Metil-Clorpirifos</w:t>
            </w:r>
          </w:p>
          <w:p w14:paraId="0A4079F1"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Deltametrina</w:t>
            </w:r>
          </w:p>
          <w:p w14:paraId="6692CDAB"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Lambda-cihalotrina (4)</w:t>
            </w:r>
          </w:p>
          <w:p w14:paraId="28E8FF06"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Zeta-cipermetrina (4)</w:t>
            </w:r>
          </w:p>
        </w:tc>
        <w:tc>
          <w:tcPr>
            <w:tcW w:w="1050" w:type="pct"/>
            <w:vAlign w:val="center"/>
          </w:tcPr>
          <w:p w14:paraId="0D8C6439" w14:textId="77777777" w:rsidR="00412AFB" w:rsidRPr="00B424BD" w:rsidRDefault="00412AFB" w:rsidP="007B188E">
            <w:pPr>
              <w:pStyle w:val="NoSpacing"/>
              <w:rPr>
                <w:rFonts w:ascii="Arial" w:hAnsi="Arial" w:cs="Arial"/>
                <w:lang w:val="pt-PT"/>
              </w:rPr>
            </w:pPr>
            <w:r w:rsidRPr="00B424BD">
              <w:rPr>
                <w:rFonts w:ascii="Arial" w:hAnsi="Arial"/>
                <w:lang w:val="pt-PT"/>
              </w:rPr>
              <w:t>Apreciación visual y/o pasar, como mínimo, 10 veces la manga entomológica en dos sectores de la parcela</w:t>
            </w:r>
          </w:p>
          <w:p w14:paraId="5DED866B" w14:textId="77777777" w:rsidR="00412AFB" w:rsidRPr="00B424BD" w:rsidRDefault="00412AFB" w:rsidP="007B188E">
            <w:pPr>
              <w:pStyle w:val="NoSpacing"/>
              <w:rPr>
                <w:rFonts w:ascii="Arial" w:hAnsi="Arial" w:cs="Arial"/>
                <w:lang w:val="pt-PT"/>
              </w:rPr>
            </w:pPr>
          </w:p>
        </w:tc>
        <w:tc>
          <w:tcPr>
            <w:tcW w:w="1050" w:type="pct"/>
            <w:vMerge/>
            <w:vAlign w:val="center"/>
          </w:tcPr>
          <w:p w14:paraId="7C4A9B0C" w14:textId="77777777" w:rsidR="00412AFB" w:rsidRPr="00B424BD" w:rsidRDefault="00412AFB" w:rsidP="007B188E">
            <w:pPr>
              <w:pStyle w:val="NoSpacing"/>
              <w:rPr>
                <w:rFonts w:ascii="Arial" w:hAnsi="Arial" w:cs="Arial"/>
                <w:lang w:val="pt-PT"/>
              </w:rPr>
            </w:pPr>
          </w:p>
        </w:tc>
      </w:tr>
      <w:tr w:rsidR="00412AFB" w:rsidRPr="004854CD" w14:paraId="55F8B7F6" w14:textId="77777777" w:rsidTr="00AA456E">
        <w:trPr>
          <w:trHeight w:val="430"/>
          <w:jc w:val="center"/>
        </w:trPr>
        <w:tc>
          <w:tcPr>
            <w:tcW w:w="804" w:type="pct"/>
            <w:vAlign w:val="center"/>
          </w:tcPr>
          <w:p w14:paraId="70F59EAE" w14:textId="77777777" w:rsidR="00412AFB" w:rsidRPr="008A2C9B" w:rsidRDefault="00412AFB" w:rsidP="007B188E">
            <w:pPr>
              <w:pStyle w:val="NoSpacing"/>
              <w:rPr>
                <w:rFonts w:ascii="Arial" w:hAnsi="Arial" w:cs="Arial"/>
              </w:rPr>
            </w:pPr>
            <w:r w:rsidRPr="008A2C9B">
              <w:rPr>
                <w:rFonts w:ascii="Arial" w:hAnsi="Arial"/>
              </w:rPr>
              <w:t>Apión</w:t>
            </w:r>
          </w:p>
        </w:tc>
        <w:tc>
          <w:tcPr>
            <w:tcW w:w="784" w:type="pct"/>
            <w:vAlign w:val="center"/>
          </w:tcPr>
          <w:p w14:paraId="19D57B24" w14:textId="77777777" w:rsidR="00412AFB" w:rsidRPr="00B424BD" w:rsidRDefault="00412AFB" w:rsidP="007B188E">
            <w:pPr>
              <w:pStyle w:val="NoSpacing"/>
              <w:rPr>
                <w:rFonts w:ascii="Arial" w:hAnsi="Arial" w:cs="Arial"/>
                <w:lang w:val="pt-PT"/>
              </w:rPr>
            </w:pPr>
            <w:r w:rsidRPr="00B424BD">
              <w:rPr>
                <w:rFonts w:ascii="Arial" w:hAnsi="Arial"/>
                <w:lang w:val="pt-PT"/>
              </w:rPr>
              <w:t>Presencia de adultos</w:t>
            </w:r>
          </w:p>
          <w:p w14:paraId="2DE1C65B" w14:textId="77777777" w:rsidR="00412AFB" w:rsidRPr="00B424BD" w:rsidRDefault="00412AFB" w:rsidP="007B188E">
            <w:pPr>
              <w:pStyle w:val="NoSpacing"/>
              <w:rPr>
                <w:rFonts w:ascii="Arial" w:hAnsi="Arial" w:cs="Arial"/>
                <w:lang w:val="pt-PT"/>
              </w:rPr>
            </w:pPr>
            <w:r w:rsidRPr="00B424BD">
              <w:rPr>
                <w:rFonts w:ascii="Arial" w:hAnsi="Arial"/>
                <w:lang w:val="pt-PT"/>
              </w:rPr>
              <w:t>Presencia de daños</w:t>
            </w:r>
          </w:p>
        </w:tc>
        <w:tc>
          <w:tcPr>
            <w:tcW w:w="1312" w:type="pct"/>
            <w:vAlign w:val="center"/>
          </w:tcPr>
          <w:p w14:paraId="49836654"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Beta-ciflutrina</w:t>
            </w:r>
          </w:p>
          <w:p w14:paraId="50F9731D"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Deltametrina</w:t>
            </w:r>
          </w:p>
          <w:p w14:paraId="0CC20E22"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Lambda-cihalotrina</w:t>
            </w:r>
          </w:p>
          <w:p w14:paraId="0BA4E5BA"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Tau-fluvalinato (4)</w:t>
            </w:r>
          </w:p>
        </w:tc>
        <w:tc>
          <w:tcPr>
            <w:tcW w:w="1050" w:type="pct"/>
            <w:vAlign w:val="center"/>
          </w:tcPr>
          <w:p w14:paraId="500DCCF6" w14:textId="77777777" w:rsidR="00412AFB" w:rsidRPr="00B424BD" w:rsidRDefault="00412AFB" w:rsidP="007B188E">
            <w:pPr>
              <w:pStyle w:val="NoSpacing"/>
              <w:rPr>
                <w:rFonts w:ascii="Arial" w:hAnsi="Arial" w:cs="Arial"/>
                <w:lang w:val="pt-PT"/>
              </w:rPr>
            </w:pPr>
            <w:r w:rsidRPr="00B424BD">
              <w:rPr>
                <w:rFonts w:ascii="Arial" w:hAnsi="Arial"/>
                <w:lang w:val="pt-PT"/>
              </w:rPr>
              <w:t>Apreciación visual y/o pasar, como mínimo, 10 veces la manga entomológica en dos sectores de la parcela</w:t>
            </w:r>
          </w:p>
          <w:p w14:paraId="3C7CE2A4" w14:textId="77777777" w:rsidR="00412AFB" w:rsidRPr="00B424BD" w:rsidRDefault="00412AFB" w:rsidP="007B188E">
            <w:pPr>
              <w:pStyle w:val="NoSpacing"/>
              <w:rPr>
                <w:rFonts w:ascii="Arial" w:hAnsi="Arial" w:cs="Arial"/>
                <w:lang w:val="pt-PT"/>
              </w:rPr>
            </w:pPr>
          </w:p>
        </w:tc>
        <w:tc>
          <w:tcPr>
            <w:tcW w:w="1050" w:type="pct"/>
            <w:vMerge/>
            <w:vAlign w:val="center"/>
          </w:tcPr>
          <w:p w14:paraId="1E0F8F49" w14:textId="77777777" w:rsidR="00412AFB" w:rsidRPr="00B424BD" w:rsidRDefault="00412AFB" w:rsidP="007B188E">
            <w:pPr>
              <w:pStyle w:val="NoSpacing"/>
              <w:rPr>
                <w:rFonts w:ascii="Arial" w:hAnsi="Arial" w:cs="Arial"/>
                <w:lang w:val="pt-PT"/>
              </w:rPr>
            </w:pPr>
          </w:p>
        </w:tc>
      </w:tr>
      <w:tr w:rsidR="00412AFB" w:rsidRPr="008A2C9B" w14:paraId="39E24EF9" w14:textId="77777777" w:rsidTr="00AA456E">
        <w:trPr>
          <w:jc w:val="center"/>
        </w:trPr>
        <w:tc>
          <w:tcPr>
            <w:tcW w:w="804" w:type="pct"/>
            <w:vAlign w:val="center"/>
          </w:tcPr>
          <w:p w14:paraId="41B64D68" w14:textId="77777777" w:rsidR="00412AFB" w:rsidRPr="008A2C9B" w:rsidRDefault="00412AFB" w:rsidP="007B188E">
            <w:pPr>
              <w:pStyle w:val="NoSpacing"/>
              <w:rPr>
                <w:rFonts w:ascii="Arial" w:hAnsi="Arial" w:cs="Arial"/>
              </w:rPr>
            </w:pPr>
            <w:r w:rsidRPr="008A2C9B">
              <w:rPr>
                <w:rFonts w:ascii="Arial" w:hAnsi="Arial"/>
              </w:rPr>
              <w:t>Pulgones</w:t>
            </w:r>
          </w:p>
        </w:tc>
        <w:tc>
          <w:tcPr>
            <w:tcW w:w="784" w:type="pct"/>
            <w:vAlign w:val="center"/>
          </w:tcPr>
          <w:p w14:paraId="09C45DFC" w14:textId="77777777" w:rsidR="00412AFB" w:rsidRPr="00B424BD" w:rsidRDefault="00412AFB" w:rsidP="007B188E">
            <w:pPr>
              <w:pStyle w:val="NoSpacing"/>
              <w:rPr>
                <w:rFonts w:ascii="Arial" w:hAnsi="Arial" w:cs="Arial"/>
                <w:lang w:val="pt-PT"/>
              </w:rPr>
            </w:pPr>
            <w:r w:rsidRPr="00B424BD">
              <w:rPr>
                <w:rFonts w:ascii="Arial" w:hAnsi="Arial"/>
                <w:lang w:val="pt-PT"/>
              </w:rPr>
              <w:t>Ausencia de auxiliares</w:t>
            </w:r>
          </w:p>
          <w:p w14:paraId="4D563FCC" w14:textId="77777777" w:rsidR="00412AFB" w:rsidRPr="00B424BD" w:rsidRDefault="00412AFB" w:rsidP="007B188E">
            <w:pPr>
              <w:pStyle w:val="NoSpacing"/>
              <w:rPr>
                <w:rFonts w:ascii="Arial" w:hAnsi="Arial" w:cs="Arial"/>
                <w:lang w:val="pt-PT"/>
              </w:rPr>
            </w:pPr>
            <w:r w:rsidRPr="00B424BD">
              <w:rPr>
                <w:rFonts w:ascii="Arial" w:hAnsi="Arial"/>
                <w:lang w:val="pt-PT"/>
              </w:rPr>
              <w:t>Presencia de pulgones</w:t>
            </w:r>
          </w:p>
        </w:tc>
        <w:tc>
          <w:tcPr>
            <w:tcW w:w="1312" w:type="pct"/>
            <w:vAlign w:val="center"/>
          </w:tcPr>
          <w:p w14:paraId="00DA583E"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Acetamiprid</w:t>
            </w:r>
          </w:p>
          <w:p w14:paraId="537801E9"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Alfacipermetrina</w:t>
            </w:r>
          </w:p>
          <w:p w14:paraId="3DEE3B1C"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Beta-ciflutrina</w:t>
            </w:r>
          </w:p>
          <w:p w14:paraId="775E82F3"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Cipermetrina</w:t>
            </w:r>
          </w:p>
          <w:p w14:paraId="7FD2A60D"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Deltametrina</w:t>
            </w:r>
          </w:p>
          <w:p w14:paraId="4F3931A4"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Deltametrin + Tiacloprid</w:t>
            </w:r>
          </w:p>
          <w:p w14:paraId="6032303A"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 xml:space="preserve">Lambda-cihalotrina (4) </w:t>
            </w:r>
          </w:p>
          <w:p w14:paraId="0070FE23"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Tau-fluvalina t (4)</w:t>
            </w:r>
          </w:p>
          <w:p w14:paraId="09D228C2"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Zeta-cipermetrina (4)</w:t>
            </w:r>
          </w:p>
        </w:tc>
        <w:tc>
          <w:tcPr>
            <w:tcW w:w="1050" w:type="pct"/>
            <w:vAlign w:val="center"/>
          </w:tcPr>
          <w:p w14:paraId="5E725C1D" w14:textId="77777777" w:rsidR="00412AFB" w:rsidRPr="008A2C9B" w:rsidRDefault="00412AFB" w:rsidP="007B188E">
            <w:pPr>
              <w:pStyle w:val="NoSpacing"/>
              <w:rPr>
                <w:rFonts w:ascii="Arial" w:hAnsi="Arial" w:cs="Arial"/>
              </w:rPr>
            </w:pPr>
            <w:r w:rsidRPr="008A2C9B">
              <w:rPr>
                <w:rFonts w:ascii="Arial" w:hAnsi="Arial"/>
              </w:rPr>
              <w:t>Planta o manga entomológica</w:t>
            </w:r>
          </w:p>
        </w:tc>
        <w:tc>
          <w:tcPr>
            <w:tcW w:w="1050" w:type="pct"/>
            <w:vMerge/>
            <w:vAlign w:val="center"/>
          </w:tcPr>
          <w:p w14:paraId="6444AE5F" w14:textId="77777777" w:rsidR="00412AFB" w:rsidRPr="008A2C9B" w:rsidRDefault="00412AFB" w:rsidP="007B188E">
            <w:pPr>
              <w:pStyle w:val="NoSpacing"/>
              <w:rPr>
                <w:rFonts w:ascii="Arial" w:hAnsi="Arial" w:cs="Arial"/>
              </w:rPr>
            </w:pPr>
          </w:p>
        </w:tc>
      </w:tr>
      <w:tr w:rsidR="00412AFB" w:rsidRPr="004854CD" w14:paraId="58CBEE6D" w14:textId="77777777" w:rsidTr="00AA456E">
        <w:trPr>
          <w:jc w:val="center"/>
        </w:trPr>
        <w:tc>
          <w:tcPr>
            <w:tcW w:w="804" w:type="pct"/>
            <w:vAlign w:val="center"/>
          </w:tcPr>
          <w:p w14:paraId="39FC85D7" w14:textId="77777777" w:rsidR="00412AFB" w:rsidRPr="008A2C9B" w:rsidRDefault="00412AFB" w:rsidP="007B188E">
            <w:pPr>
              <w:pStyle w:val="NoSpacing"/>
              <w:rPr>
                <w:rFonts w:ascii="Arial" w:hAnsi="Arial" w:cs="Arial"/>
              </w:rPr>
            </w:pPr>
            <w:r w:rsidRPr="008A2C9B">
              <w:rPr>
                <w:rFonts w:ascii="Arial" w:hAnsi="Arial"/>
              </w:rPr>
              <w:t>Orugas</w:t>
            </w:r>
          </w:p>
        </w:tc>
        <w:tc>
          <w:tcPr>
            <w:tcW w:w="784" w:type="pct"/>
            <w:vAlign w:val="center"/>
          </w:tcPr>
          <w:p w14:paraId="27A76BB7" w14:textId="77777777" w:rsidR="00412AFB" w:rsidRPr="00B424BD" w:rsidRDefault="00412AFB" w:rsidP="007B188E">
            <w:pPr>
              <w:pStyle w:val="NoSpacing"/>
              <w:rPr>
                <w:rFonts w:ascii="Arial" w:hAnsi="Arial" w:cs="Arial"/>
                <w:lang w:val="pt-PT"/>
              </w:rPr>
            </w:pPr>
            <w:r w:rsidRPr="00B424BD">
              <w:rPr>
                <w:rFonts w:ascii="Arial" w:hAnsi="Arial"/>
                <w:lang w:val="pt-PT"/>
              </w:rPr>
              <w:t>Presencia de larvas</w:t>
            </w:r>
          </w:p>
          <w:p w14:paraId="5CDC0074" w14:textId="77777777" w:rsidR="00412AFB" w:rsidRPr="00B424BD" w:rsidRDefault="00412AFB" w:rsidP="007B188E">
            <w:pPr>
              <w:pStyle w:val="NoSpacing"/>
              <w:rPr>
                <w:rFonts w:ascii="Arial" w:hAnsi="Arial" w:cs="Arial"/>
                <w:lang w:val="pt-PT"/>
              </w:rPr>
            </w:pPr>
            <w:r w:rsidRPr="00B424BD">
              <w:rPr>
                <w:rFonts w:ascii="Arial" w:hAnsi="Arial"/>
                <w:lang w:val="pt-PT"/>
              </w:rPr>
              <w:t>Presencia de daños</w:t>
            </w:r>
          </w:p>
        </w:tc>
        <w:tc>
          <w:tcPr>
            <w:tcW w:w="1312" w:type="pct"/>
            <w:vAlign w:val="center"/>
          </w:tcPr>
          <w:p w14:paraId="7F0A4C16"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Alfacipermetrina</w:t>
            </w:r>
          </w:p>
          <w:p w14:paraId="4915E20D"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 xml:space="preserve">Cipermetrina </w:t>
            </w:r>
          </w:p>
          <w:p w14:paraId="678DE283" w14:textId="77777777" w:rsidR="00412AFB" w:rsidRPr="00B424BD" w:rsidRDefault="00CA0C28" w:rsidP="007B188E">
            <w:pPr>
              <w:pStyle w:val="NoSpacing"/>
              <w:rPr>
                <w:rFonts w:ascii="Arial" w:hAnsi="Arial" w:cs="Arial"/>
                <w:snapToGrid w:val="0"/>
                <w:lang w:val="pt-PT"/>
              </w:rPr>
            </w:pPr>
            <w:r w:rsidRPr="00B424BD">
              <w:rPr>
                <w:rFonts w:ascii="Arial" w:hAnsi="Arial"/>
                <w:snapToGrid w:val="0"/>
                <w:lang w:val="pt-PT"/>
              </w:rPr>
              <w:t>Clorpirifos</w:t>
            </w:r>
          </w:p>
          <w:p w14:paraId="4937BAF8"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Deltametrina</w:t>
            </w:r>
          </w:p>
          <w:p w14:paraId="7A0C8DD6" w14:textId="77777777" w:rsidR="00412AFB" w:rsidRPr="00B424BD" w:rsidRDefault="00412AFB" w:rsidP="007B188E">
            <w:pPr>
              <w:pStyle w:val="NoSpacing"/>
              <w:rPr>
                <w:rFonts w:ascii="Arial" w:hAnsi="Arial" w:cs="Arial"/>
                <w:snapToGrid w:val="0"/>
                <w:lang w:val="pt-PT"/>
              </w:rPr>
            </w:pPr>
            <w:r w:rsidRPr="00B424BD">
              <w:rPr>
                <w:rFonts w:ascii="Arial" w:hAnsi="Arial"/>
                <w:snapToGrid w:val="0"/>
                <w:lang w:val="pt-PT"/>
              </w:rPr>
              <w:t>Deltametrina + Tiacloprid</w:t>
            </w:r>
          </w:p>
        </w:tc>
        <w:tc>
          <w:tcPr>
            <w:tcW w:w="1050" w:type="pct"/>
            <w:vAlign w:val="center"/>
          </w:tcPr>
          <w:p w14:paraId="4EAA5176" w14:textId="77777777" w:rsidR="00412AFB" w:rsidRPr="00B424BD" w:rsidRDefault="00412AFB" w:rsidP="007B188E">
            <w:pPr>
              <w:pStyle w:val="NoSpacing"/>
              <w:rPr>
                <w:rFonts w:ascii="Arial" w:hAnsi="Arial" w:cs="Arial"/>
                <w:lang w:val="pt-PT"/>
              </w:rPr>
            </w:pPr>
            <w:r w:rsidRPr="00B424BD">
              <w:rPr>
                <w:rFonts w:ascii="Arial" w:hAnsi="Arial"/>
                <w:lang w:val="pt-PT"/>
              </w:rPr>
              <w:t>Apreciación visual y/o pasar, como mínimo, 10 veces la manga entomológica en dos sectores de la parcela</w:t>
            </w:r>
          </w:p>
          <w:p w14:paraId="77040C7B" w14:textId="77777777" w:rsidR="00412AFB" w:rsidRPr="00B424BD" w:rsidRDefault="00412AFB" w:rsidP="007B188E">
            <w:pPr>
              <w:pStyle w:val="NoSpacing"/>
              <w:rPr>
                <w:rFonts w:ascii="Arial" w:hAnsi="Arial" w:cs="Arial"/>
                <w:lang w:val="pt-PT"/>
              </w:rPr>
            </w:pPr>
          </w:p>
        </w:tc>
        <w:tc>
          <w:tcPr>
            <w:tcW w:w="1050" w:type="pct"/>
            <w:vMerge w:val="restart"/>
            <w:vAlign w:val="center"/>
          </w:tcPr>
          <w:p w14:paraId="715FCB1C"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(1) Máximo: 1 tratamiento/año </w:t>
            </w:r>
          </w:p>
          <w:p w14:paraId="02FFD7E7"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(2) Máximo: 2 tratamientos/año </w:t>
            </w:r>
          </w:p>
          <w:p w14:paraId="2C0A6D98"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(3) Máximo: 3 tratamientos/año </w:t>
            </w:r>
          </w:p>
          <w:p w14:paraId="271B2E4C"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4854CD" w14:paraId="66EDD7D8" w14:textId="77777777" w:rsidTr="00AA456E">
        <w:trPr>
          <w:jc w:val="center"/>
        </w:trPr>
        <w:tc>
          <w:tcPr>
            <w:tcW w:w="804" w:type="pct"/>
            <w:vAlign w:val="center"/>
          </w:tcPr>
          <w:p w14:paraId="2286BD1E" w14:textId="77777777" w:rsidR="00412AFB" w:rsidRPr="008A2C9B" w:rsidRDefault="00412AFB" w:rsidP="007B188E">
            <w:pPr>
              <w:pStyle w:val="NoSpacing"/>
              <w:rPr>
                <w:rFonts w:ascii="Arial" w:hAnsi="Arial" w:cs="Arial"/>
              </w:rPr>
            </w:pPr>
            <w:r w:rsidRPr="008A2C9B">
              <w:rPr>
                <w:rFonts w:ascii="Arial" w:hAnsi="Arial"/>
              </w:rPr>
              <w:t>Sitona</w:t>
            </w:r>
          </w:p>
        </w:tc>
        <w:tc>
          <w:tcPr>
            <w:tcW w:w="784" w:type="pct"/>
            <w:vAlign w:val="center"/>
          </w:tcPr>
          <w:p w14:paraId="2611E27F" w14:textId="77777777" w:rsidR="00412AFB" w:rsidRPr="00B424BD" w:rsidRDefault="00412AFB" w:rsidP="007B188E">
            <w:pPr>
              <w:pStyle w:val="NoSpacing"/>
              <w:rPr>
                <w:rFonts w:ascii="Arial" w:hAnsi="Arial" w:cs="Arial"/>
                <w:lang w:val="pt-PT"/>
              </w:rPr>
            </w:pPr>
            <w:r w:rsidRPr="00B424BD">
              <w:rPr>
                <w:rFonts w:ascii="Arial" w:hAnsi="Arial"/>
                <w:lang w:val="pt-PT"/>
              </w:rPr>
              <w:t>Presencia de adultos</w:t>
            </w:r>
          </w:p>
          <w:p w14:paraId="172AD744" w14:textId="77777777" w:rsidR="00412AFB" w:rsidRPr="00B424BD" w:rsidRDefault="00412AFB" w:rsidP="007B188E">
            <w:pPr>
              <w:pStyle w:val="NoSpacing"/>
              <w:rPr>
                <w:rFonts w:ascii="Arial" w:hAnsi="Arial" w:cs="Arial"/>
                <w:lang w:val="pt-PT"/>
              </w:rPr>
            </w:pPr>
            <w:r w:rsidRPr="00B424BD">
              <w:rPr>
                <w:rFonts w:ascii="Arial" w:hAnsi="Arial"/>
                <w:lang w:val="pt-PT"/>
              </w:rPr>
              <w:t>Presencia de daños</w:t>
            </w:r>
          </w:p>
        </w:tc>
        <w:tc>
          <w:tcPr>
            <w:tcW w:w="1312" w:type="pct"/>
            <w:vAlign w:val="center"/>
          </w:tcPr>
          <w:p w14:paraId="6190F6DC" w14:textId="77777777" w:rsidR="00412AFB" w:rsidRPr="008A2C9B" w:rsidRDefault="00412AFB" w:rsidP="007B188E">
            <w:pPr>
              <w:pStyle w:val="NoSpacing"/>
              <w:rPr>
                <w:rFonts w:ascii="Arial" w:hAnsi="Arial" w:cs="Arial"/>
                <w:snapToGrid w:val="0"/>
              </w:rPr>
            </w:pPr>
            <w:r w:rsidRPr="008A2C9B">
              <w:rPr>
                <w:rFonts w:ascii="Arial" w:hAnsi="Arial"/>
                <w:snapToGrid w:val="0"/>
              </w:rPr>
              <w:t>Alfacipermetrina</w:t>
            </w:r>
          </w:p>
          <w:p w14:paraId="115B47BE" w14:textId="77777777" w:rsidR="00412AFB" w:rsidRPr="008A2C9B" w:rsidRDefault="00412AFB" w:rsidP="007B188E">
            <w:pPr>
              <w:pStyle w:val="NoSpacing"/>
              <w:rPr>
                <w:rFonts w:ascii="Arial" w:hAnsi="Arial" w:cs="Arial"/>
                <w:snapToGrid w:val="0"/>
              </w:rPr>
            </w:pPr>
            <w:r w:rsidRPr="008A2C9B">
              <w:rPr>
                <w:rFonts w:ascii="Arial" w:hAnsi="Arial"/>
                <w:snapToGrid w:val="0"/>
              </w:rPr>
              <w:t>Tau-fluvalinato (4)</w:t>
            </w:r>
          </w:p>
        </w:tc>
        <w:tc>
          <w:tcPr>
            <w:tcW w:w="1050" w:type="pct"/>
            <w:vAlign w:val="center"/>
          </w:tcPr>
          <w:p w14:paraId="75DBF420" w14:textId="77777777" w:rsidR="00412AFB" w:rsidRPr="00B424BD" w:rsidRDefault="00412AFB" w:rsidP="007B188E">
            <w:pPr>
              <w:pStyle w:val="NoSpacing"/>
              <w:rPr>
                <w:rFonts w:ascii="Arial" w:hAnsi="Arial" w:cs="Arial"/>
                <w:lang w:val="pt-PT"/>
              </w:rPr>
            </w:pPr>
            <w:r w:rsidRPr="00B424BD">
              <w:rPr>
                <w:rFonts w:ascii="Arial" w:hAnsi="Arial"/>
                <w:lang w:val="pt-PT"/>
              </w:rPr>
              <w:t>Apreciación visual y/o pasar, como mínimo, 10 veces la manga entomológica en dos sectores de la parcela</w:t>
            </w:r>
          </w:p>
          <w:p w14:paraId="123160FF" w14:textId="77777777" w:rsidR="00412AFB" w:rsidRPr="00B424BD" w:rsidRDefault="00412AFB" w:rsidP="007B188E">
            <w:pPr>
              <w:pStyle w:val="NoSpacing"/>
              <w:rPr>
                <w:rFonts w:ascii="Arial" w:hAnsi="Arial" w:cs="Arial"/>
                <w:lang w:val="pt-PT"/>
              </w:rPr>
            </w:pPr>
          </w:p>
        </w:tc>
        <w:tc>
          <w:tcPr>
            <w:tcW w:w="1050" w:type="pct"/>
            <w:vMerge/>
            <w:vAlign w:val="center"/>
          </w:tcPr>
          <w:p w14:paraId="0B62C35F" w14:textId="77777777" w:rsidR="00412AFB" w:rsidRPr="00B424BD" w:rsidRDefault="00412AFB" w:rsidP="007B188E">
            <w:pPr>
              <w:pStyle w:val="NoSpacing"/>
              <w:rPr>
                <w:rFonts w:ascii="Arial" w:hAnsi="Arial" w:cs="Arial"/>
                <w:lang w:val="pt-PT"/>
              </w:rPr>
            </w:pPr>
          </w:p>
        </w:tc>
      </w:tr>
      <w:tr w:rsidR="00412AFB" w:rsidRPr="008A2C9B" w14:paraId="1566E9B5" w14:textId="77777777" w:rsidTr="00AA456E">
        <w:trPr>
          <w:jc w:val="center"/>
        </w:trPr>
        <w:tc>
          <w:tcPr>
            <w:tcW w:w="804" w:type="pct"/>
            <w:vAlign w:val="center"/>
          </w:tcPr>
          <w:p w14:paraId="4D7E6C7C" w14:textId="77777777" w:rsidR="00412AFB" w:rsidRPr="008A2C9B" w:rsidRDefault="00412AFB" w:rsidP="007B188E">
            <w:pPr>
              <w:pStyle w:val="NoSpacing"/>
              <w:rPr>
                <w:rFonts w:ascii="Arial" w:hAnsi="Arial" w:cs="Arial"/>
                <w:i/>
              </w:rPr>
            </w:pPr>
            <w:r w:rsidRPr="008A2C9B">
              <w:rPr>
                <w:rFonts w:ascii="Arial" w:hAnsi="Arial"/>
                <w:i/>
              </w:rPr>
              <w:t>Dytylenchus dipsaci</w:t>
            </w:r>
          </w:p>
        </w:tc>
        <w:tc>
          <w:tcPr>
            <w:tcW w:w="784" w:type="pct"/>
            <w:vAlign w:val="center"/>
          </w:tcPr>
          <w:p w14:paraId="0614A3EC" w14:textId="77777777" w:rsidR="00412AFB" w:rsidRPr="008A2C9B" w:rsidRDefault="00412AFB" w:rsidP="007B188E">
            <w:pPr>
              <w:pStyle w:val="NoSpacing"/>
              <w:rPr>
                <w:rFonts w:ascii="Arial" w:hAnsi="Arial" w:cs="Arial"/>
              </w:rPr>
            </w:pPr>
          </w:p>
        </w:tc>
        <w:tc>
          <w:tcPr>
            <w:tcW w:w="1312" w:type="pct"/>
            <w:vAlign w:val="center"/>
          </w:tcPr>
          <w:p w14:paraId="60E1442A" w14:textId="77777777" w:rsidR="00412AFB" w:rsidRPr="008A2C9B" w:rsidRDefault="00412AFB" w:rsidP="007B188E">
            <w:pPr>
              <w:pStyle w:val="NoSpacing"/>
              <w:rPr>
                <w:rFonts w:ascii="Arial" w:hAnsi="Arial" w:cs="Arial"/>
                <w:snapToGrid w:val="0"/>
              </w:rPr>
            </w:pPr>
          </w:p>
        </w:tc>
        <w:tc>
          <w:tcPr>
            <w:tcW w:w="1050" w:type="pct"/>
            <w:vAlign w:val="center"/>
          </w:tcPr>
          <w:p w14:paraId="3D00D846" w14:textId="77777777" w:rsidR="00412AFB" w:rsidRPr="008A2C9B" w:rsidRDefault="00412AFB" w:rsidP="007B188E">
            <w:pPr>
              <w:pStyle w:val="NoSpacing"/>
              <w:rPr>
                <w:rFonts w:ascii="Arial" w:hAnsi="Arial" w:cs="Arial"/>
              </w:rPr>
            </w:pPr>
          </w:p>
        </w:tc>
        <w:tc>
          <w:tcPr>
            <w:tcW w:w="1050" w:type="pct"/>
            <w:vMerge/>
            <w:vAlign w:val="center"/>
          </w:tcPr>
          <w:p w14:paraId="6475C72D" w14:textId="77777777" w:rsidR="00412AFB" w:rsidRPr="008A2C9B" w:rsidRDefault="00412AFB" w:rsidP="007B188E">
            <w:pPr>
              <w:pStyle w:val="NoSpacing"/>
              <w:rPr>
                <w:rFonts w:ascii="Arial" w:hAnsi="Arial" w:cs="Arial"/>
                <w:snapToGrid w:val="0"/>
              </w:rPr>
            </w:pPr>
          </w:p>
        </w:tc>
      </w:tr>
    </w:tbl>
    <w:p w14:paraId="28208EDC" w14:textId="77777777" w:rsidR="00412AFB" w:rsidRPr="008A2C9B" w:rsidRDefault="00412AFB" w:rsidP="00B335D9">
      <w:pPr>
        <w:pStyle w:val="BodyText2"/>
        <w:spacing w:after="160"/>
        <w:rPr>
          <w:rFonts w:cs="Arial"/>
          <w:b/>
          <w:snapToGrid w:val="0"/>
          <w:sz w:val="22"/>
          <w:szCs w:val="22"/>
        </w:rPr>
      </w:pPr>
    </w:p>
    <w:p w14:paraId="04155A0E" w14:textId="77777777" w:rsidR="00671C98" w:rsidRPr="008A2C9B" w:rsidRDefault="00671C98" w:rsidP="00B335D9">
      <w:pPr>
        <w:spacing w:line="240" w:lineRule="auto"/>
        <w:rPr>
          <w:rFonts w:ascii="Arial" w:eastAsia="Times New Roman" w:hAnsi="Arial" w:cs="Arial"/>
          <w:b/>
          <w:snapToGrid w:val="0"/>
        </w:rPr>
      </w:pPr>
      <w:r w:rsidRPr="008A2C9B">
        <w:br w:type="page"/>
      </w:r>
    </w:p>
    <w:p w14:paraId="422C6D2E" w14:textId="77777777" w:rsidR="00412AFB" w:rsidRPr="008A2C9B" w:rsidRDefault="00412AFB" w:rsidP="00B335D9">
      <w:pPr>
        <w:pStyle w:val="BodyText2"/>
        <w:spacing w:after="160"/>
        <w:rPr>
          <w:rFonts w:cs="Arial"/>
          <w:b/>
          <w:snapToGrid w:val="0"/>
          <w:sz w:val="22"/>
          <w:szCs w:val="22"/>
        </w:rPr>
      </w:pPr>
      <w:r w:rsidRPr="008A2C9B">
        <w:rPr>
          <w:b/>
          <w:snapToGrid w:val="0"/>
          <w:sz w:val="22"/>
        </w:rPr>
        <w:lastRenderedPageBreak/>
        <w:t>2.1.2 Trébol</w:t>
      </w:r>
    </w:p>
    <w:p w14:paraId="3D6549FD" w14:textId="77777777" w:rsidR="00412AFB" w:rsidRPr="008A2C9B" w:rsidRDefault="00412AFB" w:rsidP="00B335D9">
      <w:pPr>
        <w:pStyle w:val="BodyText2"/>
        <w:spacing w:after="160"/>
        <w:rPr>
          <w:rFonts w:cs="Arial"/>
          <w:b/>
          <w:snapToGrid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5"/>
        <w:gridCol w:w="2140"/>
        <w:gridCol w:w="3604"/>
        <w:gridCol w:w="2875"/>
        <w:gridCol w:w="2912"/>
      </w:tblGrid>
      <w:tr w:rsidR="00412AFB" w:rsidRPr="008A2C9B" w14:paraId="42B6B2F3" w14:textId="77777777" w:rsidTr="00C8678E">
        <w:trPr>
          <w:tblHeader/>
          <w:jc w:val="center"/>
        </w:trPr>
        <w:tc>
          <w:tcPr>
            <w:tcW w:w="809" w:type="pct"/>
            <w:shd w:val="clear" w:color="auto" w:fill="B3B3B3"/>
          </w:tcPr>
          <w:p w14:paraId="71D4454D" w14:textId="77777777" w:rsidR="00412AFB" w:rsidRPr="008A2C9B" w:rsidRDefault="00412AFB" w:rsidP="007B188E">
            <w:pPr>
              <w:pStyle w:val="NoSpacing"/>
              <w:rPr>
                <w:rFonts w:ascii="Arial" w:hAnsi="Arial" w:cs="Arial"/>
              </w:rPr>
            </w:pPr>
            <w:r w:rsidRPr="008A2C9B">
              <w:rPr>
                <w:rFonts w:ascii="Arial" w:hAnsi="Arial"/>
              </w:rPr>
              <w:t>PLAGA/ENFERMEDAD</w:t>
            </w:r>
          </w:p>
        </w:tc>
        <w:tc>
          <w:tcPr>
            <w:tcW w:w="783" w:type="pct"/>
            <w:shd w:val="clear" w:color="auto" w:fill="B3B3B3"/>
          </w:tcPr>
          <w:p w14:paraId="7773855E" w14:textId="77777777" w:rsidR="00412AFB" w:rsidRPr="008A2C9B" w:rsidRDefault="00412AFB" w:rsidP="007B188E">
            <w:pPr>
              <w:pStyle w:val="NoSpacing"/>
              <w:rPr>
                <w:rFonts w:ascii="Arial" w:hAnsi="Arial" w:cs="Arial"/>
              </w:rPr>
            </w:pPr>
            <w:r w:rsidRPr="008A2C9B">
              <w:rPr>
                <w:rFonts w:ascii="Arial" w:hAnsi="Arial"/>
              </w:rPr>
              <w:t>CRITERIO DE INTERVENCIÓN</w:t>
            </w:r>
          </w:p>
        </w:tc>
        <w:tc>
          <w:tcPr>
            <w:tcW w:w="1305" w:type="pct"/>
            <w:shd w:val="clear" w:color="auto" w:fill="B3B3B3"/>
          </w:tcPr>
          <w:p w14:paraId="25D064A8" w14:textId="77777777" w:rsidR="00412AFB" w:rsidRPr="008A2C9B" w:rsidRDefault="00412AFB" w:rsidP="007B188E">
            <w:pPr>
              <w:pStyle w:val="NoSpacing"/>
              <w:rPr>
                <w:rFonts w:ascii="Arial" w:hAnsi="Arial" w:cs="Arial"/>
              </w:rPr>
            </w:pPr>
            <w:r w:rsidRPr="008A2C9B">
              <w:rPr>
                <w:rFonts w:ascii="Arial" w:hAnsi="Arial"/>
              </w:rPr>
              <w:t>MATERIA ACTIVA</w:t>
            </w:r>
          </w:p>
        </w:tc>
        <w:tc>
          <w:tcPr>
            <w:tcW w:w="1045" w:type="pct"/>
            <w:shd w:val="clear" w:color="auto" w:fill="B3B3B3"/>
            <w:vAlign w:val="center"/>
          </w:tcPr>
          <w:p w14:paraId="46B23E19" w14:textId="77777777" w:rsidR="00412AFB" w:rsidRPr="008A2C9B" w:rsidRDefault="00412AFB" w:rsidP="007B188E">
            <w:pPr>
              <w:pStyle w:val="NoSpacing"/>
              <w:rPr>
                <w:rFonts w:ascii="Arial" w:hAnsi="Arial" w:cs="Arial"/>
              </w:rPr>
            </w:pPr>
            <w:r w:rsidRPr="008A2C9B">
              <w:rPr>
                <w:rFonts w:ascii="Arial" w:hAnsi="Arial"/>
              </w:rPr>
              <w:t>MUESTREO</w:t>
            </w:r>
          </w:p>
        </w:tc>
        <w:tc>
          <w:tcPr>
            <w:tcW w:w="1058" w:type="pct"/>
            <w:shd w:val="clear" w:color="auto" w:fill="B3B3B3"/>
            <w:vAlign w:val="center"/>
          </w:tcPr>
          <w:p w14:paraId="3F052058" w14:textId="77777777" w:rsidR="00412AFB" w:rsidRPr="008A2C9B" w:rsidDel="00C16E2C" w:rsidRDefault="00412AFB" w:rsidP="007B188E">
            <w:pPr>
              <w:pStyle w:val="NoSpacing"/>
              <w:rPr>
                <w:rFonts w:ascii="Arial" w:hAnsi="Arial" w:cs="Arial"/>
              </w:rPr>
            </w:pPr>
            <w:r w:rsidRPr="008A2C9B">
              <w:rPr>
                <w:rFonts w:ascii="Arial" w:hAnsi="Arial"/>
              </w:rPr>
              <w:t>RESTRICCIONES</w:t>
            </w:r>
          </w:p>
        </w:tc>
      </w:tr>
      <w:tr w:rsidR="00412AFB" w:rsidRPr="004854CD" w14:paraId="061E38C7" w14:textId="77777777" w:rsidTr="00C8678E">
        <w:trPr>
          <w:cantSplit/>
          <w:trHeight w:val="233"/>
          <w:jc w:val="center"/>
        </w:trPr>
        <w:tc>
          <w:tcPr>
            <w:tcW w:w="809" w:type="pct"/>
            <w:vAlign w:val="center"/>
          </w:tcPr>
          <w:p w14:paraId="75FBEC17" w14:textId="77777777" w:rsidR="00412AFB" w:rsidRPr="008A2C9B" w:rsidRDefault="00412AFB" w:rsidP="007B188E">
            <w:pPr>
              <w:pStyle w:val="NoSpacing"/>
              <w:rPr>
                <w:rFonts w:ascii="Arial" w:hAnsi="Arial" w:cs="Arial"/>
              </w:rPr>
            </w:pPr>
            <w:r w:rsidRPr="008A2C9B">
              <w:rPr>
                <w:rFonts w:ascii="Arial" w:hAnsi="Arial"/>
              </w:rPr>
              <w:t>Insectos del suelo</w:t>
            </w:r>
          </w:p>
        </w:tc>
        <w:tc>
          <w:tcPr>
            <w:tcW w:w="783" w:type="pct"/>
            <w:vAlign w:val="center"/>
          </w:tcPr>
          <w:p w14:paraId="5C9D2A10"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305" w:type="pct"/>
            <w:vAlign w:val="center"/>
          </w:tcPr>
          <w:p w14:paraId="14637D75" w14:textId="77777777" w:rsidR="00412AFB" w:rsidRPr="008A2C9B" w:rsidRDefault="00412AFB" w:rsidP="007B188E">
            <w:pPr>
              <w:pStyle w:val="NoSpacing"/>
              <w:rPr>
                <w:rFonts w:ascii="Arial" w:hAnsi="Arial" w:cs="Arial"/>
              </w:rPr>
            </w:pPr>
          </w:p>
        </w:tc>
        <w:tc>
          <w:tcPr>
            <w:tcW w:w="1045" w:type="pct"/>
            <w:vAlign w:val="center"/>
          </w:tcPr>
          <w:p w14:paraId="47D0BC95"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8" w:type="pct"/>
            <w:vMerge w:val="restart"/>
            <w:vAlign w:val="center"/>
          </w:tcPr>
          <w:p w14:paraId="2DDF7A1F"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(1) Máximo: 1 tratamiento/año </w:t>
            </w:r>
          </w:p>
          <w:p w14:paraId="715CB081"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(2) Máximo: 2 tratamientos/año </w:t>
            </w:r>
          </w:p>
          <w:p w14:paraId="0BEC3C61"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(3) Máximo: 3 tratamientos/año </w:t>
            </w:r>
          </w:p>
          <w:p w14:paraId="00D4FDEE"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8A2C9B" w14:paraId="6CD8073B" w14:textId="77777777" w:rsidTr="00C8678E">
        <w:trPr>
          <w:cantSplit/>
          <w:trHeight w:val="279"/>
          <w:jc w:val="center"/>
        </w:trPr>
        <w:tc>
          <w:tcPr>
            <w:tcW w:w="809" w:type="pct"/>
            <w:vAlign w:val="center"/>
          </w:tcPr>
          <w:p w14:paraId="5074EF4D" w14:textId="77777777" w:rsidR="00412AFB" w:rsidRPr="008A2C9B" w:rsidRDefault="00412AFB" w:rsidP="007B188E">
            <w:pPr>
              <w:pStyle w:val="NoSpacing"/>
              <w:rPr>
                <w:rFonts w:ascii="Arial" w:hAnsi="Arial" w:cs="Arial"/>
              </w:rPr>
            </w:pPr>
            <w:r w:rsidRPr="008A2C9B">
              <w:rPr>
                <w:rFonts w:ascii="Arial" w:hAnsi="Arial"/>
              </w:rPr>
              <w:t>Larvas de noctuidos</w:t>
            </w:r>
          </w:p>
        </w:tc>
        <w:tc>
          <w:tcPr>
            <w:tcW w:w="783" w:type="pct"/>
            <w:vAlign w:val="center"/>
          </w:tcPr>
          <w:p w14:paraId="310D4D79"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305" w:type="pct"/>
            <w:vAlign w:val="center"/>
          </w:tcPr>
          <w:p w14:paraId="6661F625" w14:textId="77777777" w:rsidR="00412AFB" w:rsidRPr="008A2C9B" w:rsidRDefault="00CA0C28" w:rsidP="007B188E">
            <w:pPr>
              <w:pStyle w:val="NoSpacing"/>
              <w:rPr>
                <w:rFonts w:ascii="Arial" w:hAnsi="Arial" w:cs="Arial"/>
              </w:rPr>
            </w:pPr>
            <w:r w:rsidRPr="008A2C9B">
              <w:rPr>
                <w:rFonts w:ascii="Arial" w:hAnsi="Arial"/>
              </w:rPr>
              <w:t xml:space="preserve">Clorpirifos </w:t>
            </w:r>
          </w:p>
        </w:tc>
        <w:tc>
          <w:tcPr>
            <w:tcW w:w="1045" w:type="pct"/>
            <w:vAlign w:val="center"/>
          </w:tcPr>
          <w:p w14:paraId="572CC574"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6B9FCF13" w14:textId="77777777" w:rsidR="00412AFB" w:rsidRPr="008A2C9B" w:rsidRDefault="00412AFB" w:rsidP="007B188E">
            <w:pPr>
              <w:pStyle w:val="NoSpacing"/>
              <w:rPr>
                <w:rFonts w:ascii="Arial" w:hAnsi="Arial" w:cs="Arial"/>
                <w:snapToGrid w:val="0"/>
              </w:rPr>
            </w:pPr>
          </w:p>
        </w:tc>
      </w:tr>
      <w:tr w:rsidR="00412AFB" w:rsidRPr="008A2C9B" w14:paraId="037A5BD7" w14:textId="77777777" w:rsidTr="00C8678E">
        <w:trPr>
          <w:cantSplit/>
          <w:trHeight w:val="279"/>
          <w:jc w:val="center"/>
        </w:trPr>
        <w:tc>
          <w:tcPr>
            <w:tcW w:w="809" w:type="pct"/>
            <w:vAlign w:val="center"/>
          </w:tcPr>
          <w:p w14:paraId="369A620A" w14:textId="77777777" w:rsidR="00412AFB" w:rsidRPr="008A2C9B" w:rsidRDefault="00412AFB" w:rsidP="007B188E">
            <w:pPr>
              <w:pStyle w:val="NoSpacing"/>
              <w:rPr>
                <w:rFonts w:ascii="Arial" w:hAnsi="Arial" w:cs="Arial"/>
              </w:rPr>
            </w:pPr>
            <w:r w:rsidRPr="008A2C9B">
              <w:rPr>
                <w:rFonts w:ascii="Arial" w:hAnsi="Arial"/>
              </w:rPr>
              <w:t>Ortópteros</w:t>
            </w:r>
          </w:p>
        </w:tc>
        <w:tc>
          <w:tcPr>
            <w:tcW w:w="783" w:type="pct"/>
            <w:vAlign w:val="center"/>
          </w:tcPr>
          <w:p w14:paraId="5BAFD9FF"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305" w:type="pct"/>
            <w:vAlign w:val="center"/>
          </w:tcPr>
          <w:p w14:paraId="044AE69B" w14:textId="77777777" w:rsidR="00412AFB" w:rsidRPr="008A2C9B" w:rsidRDefault="00412AFB" w:rsidP="007B188E">
            <w:pPr>
              <w:pStyle w:val="NoSpacing"/>
              <w:rPr>
                <w:rFonts w:ascii="Arial" w:hAnsi="Arial" w:cs="Arial"/>
              </w:rPr>
            </w:pPr>
          </w:p>
          <w:p w14:paraId="487D690D" w14:textId="77777777" w:rsidR="00412AFB" w:rsidRPr="008A2C9B" w:rsidRDefault="00412AFB" w:rsidP="007B188E">
            <w:pPr>
              <w:pStyle w:val="NoSpacing"/>
              <w:rPr>
                <w:rFonts w:ascii="Arial" w:hAnsi="Arial" w:cs="Arial"/>
              </w:rPr>
            </w:pPr>
            <w:r w:rsidRPr="008A2C9B">
              <w:rPr>
                <w:rFonts w:ascii="Arial" w:hAnsi="Arial"/>
              </w:rPr>
              <w:t xml:space="preserve">Aceite parafínico </w:t>
            </w:r>
          </w:p>
        </w:tc>
        <w:tc>
          <w:tcPr>
            <w:tcW w:w="1045" w:type="pct"/>
            <w:vAlign w:val="center"/>
          </w:tcPr>
          <w:p w14:paraId="0E340007"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7BF1BA05" w14:textId="77777777" w:rsidR="00412AFB" w:rsidRPr="008A2C9B" w:rsidRDefault="00412AFB" w:rsidP="007B188E">
            <w:pPr>
              <w:pStyle w:val="NoSpacing"/>
              <w:rPr>
                <w:rFonts w:ascii="Arial" w:hAnsi="Arial" w:cs="Arial"/>
                <w:snapToGrid w:val="0"/>
              </w:rPr>
            </w:pPr>
          </w:p>
        </w:tc>
      </w:tr>
      <w:tr w:rsidR="00412AFB" w:rsidRPr="008A2C9B" w14:paraId="0A6CF4C9" w14:textId="77777777" w:rsidTr="00C8678E">
        <w:trPr>
          <w:cantSplit/>
          <w:trHeight w:val="269"/>
          <w:jc w:val="center"/>
        </w:trPr>
        <w:tc>
          <w:tcPr>
            <w:tcW w:w="809" w:type="pct"/>
            <w:vAlign w:val="center"/>
          </w:tcPr>
          <w:p w14:paraId="0821EAB3" w14:textId="77777777" w:rsidR="00412AFB" w:rsidRPr="008A2C9B" w:rsidRDefault="00412AFB" w:rsidP="007B188E">
            <w:pPr>
              <w:pStyle w:val="NoSpacing"/>
              <w:rPr>
                <w:rFonts w:ascii="Arial" w:hAnsi="Arial" w:cs="Arial"/>
              </w:rPr>
            </w:pPr>
            <w:r w:rsidRPr="008A2C9B">
              <w:rPr>
                <w:rFonts w:ascii="Arial" w:hAnsi="Arial"/>
              </w:rPr>
              <w:t>Babosas</w:t>
            </w:r>
          </w:p>
        </w:tc>
        <w:tc>
          <w:tcPr>
            <w:tcW w:w="783" w:type="pct"/>
            <w:vAlign w:val="center"/>
          </w:tcPr>
          <w:p w14:paraId="18359338"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305" w:type="pct"/>
            <w:vAlign w:val="center"/>
          </w:tcPr>
          <w:p w14:paraId="5A5D9C0A" w14:textId="77777777" w:rsidR="00412AFB" w:rsidRPr="008A2C9B" w:rsidRDefault="00412AFB" w:rsidP="007B188E">
            <w:pPr>
              <w:pStyle w:val="NoSpacing"/>
              <w:rPr>
                <w:rFonts w:ascii="Arial" w:hAnsi="Arial" w:cs="Arial"/>
                <w:snapToGrid w:val="0"/>
              </w:rPr>
            </w:pPr>
          </w:p>
        </w:tc>
        <w:tc>
          <w:tcPr>
            <w:tcW w:w="1045" w:type="pct"/>
            <w:vAlign w:val="center"/>
          </w:tcPr>
          <w:p w14:paraId="54381D86"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07D17B1E" w14:textId="77777777" w:rsidR="00412AFB" w:rsidRPr="008A2C9B" w:rsidRDefault="00412AFB" w:rsidP="007B188E">
            <w:pPr>
              <w:pStyle w:val="NoSpacing"/>
              <w:rPr>
                <w:rFonts w:ascii="Arial" w:hAnsi="Arial" w:cs="Arial"/>
                <w:snapToGrid w:val="0"/>
              </w:rPr>
            </w:pPr>
          </w:p>
        </w:tc>
      </w:tr>
      <w:tr w:rsidR="00412AFB" w:rsidRPr="008A2C9B" w14:paraId="32B7DC85" w14:textId="77777777" w:rsidTr="00C8678E">
        <w:trPr>
          <w:cantSplit/>
          <w:trHeight w:val="269"/>
          <w:jc w:val="center"/>
        </w:trPr>
        <w:tc>
          <w:tcPr>
            <w:tcW w:w="809" w:type="pct"/>
            <w:vAlign w:val="center"/>
          </w:tcPr>
          <w:p w14:paraId="10F7700E" w14:textId="77777777" w:rsidR="00412AFB" w:rsidRPr="008A2C9B" w:rsidRDefault="00412AFB" w:rsidP="007B188E">
            <w:pPr>
              <w:pStyle w:val="NoSpacing"/>
              <w:rPr>
                <w:rFonts w:ascii="Arial" w:hAnsi="Arial" w:cs="Arial"/>
              </w:rPr>
            </w:pPr>
            <w:r w:rsidRPr="008A2C9B">
              <w:rPr>
                <w:rFonts w:ascii="Arial" w:hAnsi="Arial"/>
              </w:rPr>
              <w:t>Gusanos grises</w:t>
            </w:r>
          </w:p>
        </w:tc>
        <w:tc>
          <w:tcPr>
            <w:tcW w:w="783" w:type="pct"/>
            <w:vAlign w:val="center"/>
          </w:tcPr>
          <w:p w14:paraId="7F9282ED"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305" w:type="pct"/>
            <w:vAlign w:val="center"/>
          </w:tcPr>
          <w:p w14:paraId="32B5C6FE" w14:textId="77777777" w:rsidR="00412AFB" w:rsidRPr="008A2C9B" w:rsidRDefault="00412AFB" w:rsidP="007B188E">
            <w:pPr>
              <w:pStyle w:val="NoSpacing"/>
              <w:rPr>
                <w:rFonts w:ascii="Arial" w:hAnsi="Arial" w:cs="Arial"/>
                <w:snapToGrid w:val="0"/>
              </w:rPr>
            </w:pPr>
          </w:p>
        </w:tc>
        <w:tc>
          <w:tcPr>
            <w:tcW w:w="1045" w:type="pct"/>
            <w:vAlign w:val="center"/>
          </w:tcPr>
          <w:p w14:paraId="029FD2B9"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4863AB85" w14:textId="77777777" w:rsidR="00412AFB" w:rsidRPr="008A2C9B" w:rsidRDefault="00412AFB" w:rsidP="007B188E">
            <w:pPr>
              <w:pStyle w:val="NoSpacing"/>
              <w:rPr>
                <w:rFonts w:ascii="Arial" w:hAnsi="Arial" w:cs="Arial"/>
                <w:snapToGrid w:val="0"/>
              </w:rPr>
            </w:pPr>
          </w:p>
        </w:tc>
      </w:tr>
    </w:tbl>
    <w:p w14:paraId="5293A492" w14:textId="77777777" w:rsidR="00412AFB" w:rsidRPr="008A2C9B" w:rsidRDefault="00412AFB" w:rsidP="00B335D9">
      <w:pPr>
        <w:pStyle w:val="BodyText2"/>
        <w:spacing w:after="160"/>
        <w:rPr>
          <w:rFonts w:cs="Arial"/>
          <w:b/>
          <w:snapToGrid w:val="0"/>
          <w:sz w:val="22"/>
          <w:szCs w:val="22"/>
        </w:rPr>
      </w:pPr>
    </w:p>
    <w:p w14:paraId="051D4F1B" w14:textId="77777777" w:rsidR="00412AFB" w:rsidRPr="008A2C9B" w:rsidRDefault="00412AFB" w:rsidP="00B335D9">
      <w:pPr>
        <w:pStyle w:val="BodyText2"/>
        <w:spacing w:after="160"/>
        <w:rPr>
          <w:rFonts w:cs="Arial"/>
          <w:b/>
          <w:snapToGrid w:val="0"/>
          <w:sz w:val="22"/>
          <w:szCs w:val="22"/>
        </w:rPr>
      </w:pPr>
    </w:p>
    <w:p w14:paraId="50707F05" w14:textId="77777777" w:rsidR="00412AFB" w:rsidRPr="008A2C9B" w:rsidRDefault="00412AFB" w:rsidP="007B188E">
      <w:pPr>
        <w:pStyle w:val="BodyText2"/>
        <w:pageBreakBefore/>
        <w:spacing w:after="160"/>
        <w:rPr>
          <w:rFonts w:cs="Arial"/>
          <w:b/>
          <w:snapToGrid w:val="0"/>
          <w:sz w:val="22"/>
          <w:szCs w:val="22"/>
        </w:rPr>
      </w:pPr>
      <w:r w:rsidRPr="008A2C9B">
        <w:rPr>
          <w:b/>
          <w:snapToGrid w:val="0"/>
          <w:sz w:val="22"/>
        </w:rPr>
        <w:lastRenderedPageBreak/>
        <w:t>2.1.3 Guisante forrajero</w:t>
      </w:r>
    </w:p>
    <w:p w14:paraId="06C5D636" w14:textId="77777777" w:rsidR="00412AFB" w:rsidRPr="008A2C9B" w:rsidRDefault="00412AFB" w:rsidP="00B335D9">
      <w:pPr>
        <w:pStyle w:val="BodyText2"/>
        <w:spacing w:after="160"/>
        <w:rPr>
          <w:rFonts w:cs="Arial"/>
          <w:b/>
          <w:snapToGrid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5"/>
        <w:gridCol w:w="2113"/>
        <w:gridCol w:w="3575"/>
        <w:gridCol w:w="2847"/>
        <w:gridCol w:w="2996"/>
      </w:tblGrid>
      <w:tr w:rsidR="00412AFB" w:rsidRPr="008A2C9B" w14:paraId="5AEF89BA" w14:textId="77777777" w:rsidTr="00C8678E">
        <w:trPr>
          <w:tblHeader/>
          <w:jc w:val="center"/>
        </w:trPr>
        <w:tc>
          <w:tcPr>
            <w:tcW w:w="801" w:type="pct"/>
            <w:shd w:val="clear" w:color="auto" w:fill="B3B3B3"/>
            <w:vAlign w:val="center"/>
          </w:tcPr>
          <w:p w14:paraId="6EB77E9A" w14:textId="77777777" w:rsidR="00412AFB" w:rsidRPr="008A2C9B" w:rsidRDefault="00412AFB" w:rsidP="007B188E">
            <w:pPr>
              <w:pStyle w:val="NoSpacing"/>
              <w:rPr>
                <w:rFonts w:ascii="Arial" w:hAnsi="Arial" w:cs="Arial"/>
              </w:rPr>
            </w:pPr>
            <w:r w:rsidRPr="008A2C9B">
              <w:rPr>
                <w:rFonts w:ascii="Arial" w:hAnsi="Arial"/>
              </w:rPr>
              <w:t>PLAGA/ENFERMEDAD</w:t>
            </w:r>
          </w:p>
        </w:tc>
        <w:tc>
          <w:tcPr>
            <w:tcW w:w="775" w:type="pct"/>
            <w:shd w:val="clear" w:color="auto" w:fill="B3B3B3"/>
            <w:vAlign w:val="center"/>
          </w:tcPr>
          <w:p w14:paraId="1080C180" w14:textId="77777777" w:rsidR="00412AFB" w:rsidRPr="008A2C9B" w:rsidRDefault="00412AFB" w:rsidP="007B188E">
            <w:pPr>
              <w:pStyle w:val="NoSpacing"/>
              <w:rPr>
                <w:rFonts w:ascii="Arial" w:hAnsi="Arial" w:cs="Arial"/>
              </w:rPr>
            </w:pPr>
            <w:r w:rsidRPr="008A2C9B">
              <w:rPr>
                <w:rFonts w:ascii="Arial" w:hAnsi="Arial"/>
              </w:rPr>
              <w:t>CRITERIO DE INTERVENCIÓN</w:t>
            </w:r>
          </w:p>
        </w:tc>
        <w:tc>
          <w:tcPr>
            <w:tcW w:w="1297" w:type="pct"/>
            <w:shd w:val="clear" w:color="auto" w:fill="B3B3B3"/>
            <w:vAlign w:val="center"/>
          </w:tcPr>
          <w:p w14:paraId="368C002D" w14:textId="77777777" w:rsidR="00412AFB" w:rsidRPr="008A2C9B" w:rsidRDefault="00412AFB" w:rsidP="007B188E">
            <w:pPr>
              <w:pStyle w:val="NoSpacing"/>
              <w:rPr>
                <w:rFonts w:ascii="Arial" w:hAnsi="Arial" w:cs="Arial"/>
              </w:rPr>
            </w:pPr>
            <w:r w:rsidRPr="008A2C9B">
              <w:rPr>
                <w:rFonts w:ascii="Arial" w:hAnsi="Arial"/>
              </w:rPr>
              <w:t>MATERIA ACTIVA</w:t>
            </w:r>
          </w:p>
        </w:tc>
        <w:tc>
          <w:tcPr>
            <w:tcW w:w="1037" w:type="pct"/>
            <w:shd w:val="clear" w:color="auto" w:fill="B3B3B3"/>
            <w:vAlign w:val="center"/>
          </w:tcPr>
          <w:p w14:paraId="33EF8C6D" w14:textId="77777777" w:rsidR="00412AFB" w:rsidRPr="008A2C9B" w:rsidRDefault="00412AFB" w:rsidP="007B188E">
            <w:pPr>
              <w:pStyle w:val="NoSpacing"/>
              <w:rPr>
                <w:rFonts w:ascii="Arial" w:hAnsi="Arial" w:cs="Arial"/>
              </w:rPr>
            </w:pPr>
            <w:r w:rsidRPr="008A2C9B">
              <w:rPr>
                <w:rFonts w:ascii="Arial" w:hAnsi="Arial"/>
              </w:rPr>
              <w:t>MUESTREO</w:t>
            </w:r>
          </w:p>
        </w:tc>
        <w:tc>
          <w:tcPr>
            <w:tcW w:w="1090" w:type="pct"/>
            <w:shd w:val="clear" w:color="auto" w:fill="B3B3B3"/>
            <w:vAlign w:val="center"/>
          </w:tcPr>
          <w:p w14:paraId="07EAEF6B" w14:textId="77777777" w:rsidR="00412AFB" w:rsidRPr="008A2C9B" w:rsidRDefault="00412AFB" w:rsidP="007B188E">
            <w:pPr>
              <w:pStyle w:val="NoSpacing"/>
              <w:rPr>
                <w:rFonts w:ascii="Arial" w:hAnsi="Arial" w:cs="Arial"/>
              </w:rPr>
            </w:pPr>
            <w:r w:rsidRPr="008A2C9B">
              <w:rPr>
                <w:rFonts w:ascii="Arial" w:hAnsi="Arial"/>
              </w:rPr>
              <w:t>RESTRICCIONES</w:t>
            </w:r>
          </w:p>
        </w:tc>
      </w:tr>
      <w:tr w:rsidR="00412AFB" w:rsidRPr="004854CD" w14:paraId="15CE4621" w14:textId="77777777" w:rsidTr="00C8678E">
        <w:trPr>
          <w:cantSplit/>
          <w:trHeight w:val="273"/>
          <w:jc w:val="center"/>
        </w:trPr>
        <w:tc>
          <w:tcPr>
            <w:tcW w:w="801" w:type="pct"/>
            <w:vAlign w:val="center"/>
          </w:tcPr>
          <w:p w14:paraId="328384B4" w14:textId="77777777" w:rsidR="00412AFB" w:rsidRPr="008A2C9B" w:rsidRDefault="00412AFB" w:rsidP="007B188E">
            <w:pPr>
              <w:pStyle w:val="NoSpacing"/>
              <w:rPr>
                <w:rFonts w:ascii="Arial" w:hAnsi="Arial" w:cs="Arial"/>
              </w:rPr>
            </w:pPr>
            <w:r w:rsidRPr="008A2C9B">
              <w:rPr>
                <w:rFonts w:ascii="Arial" w:hAnsi="Arial"/>
              </w:rPr>
              <w:t>Artrópodos</w:t>
            </w:r>
          </w:p>
        </w:tc>
        <w:tc>
          <w:tcPr>
            <w:tcW w:w="775" w:type="pct"/>
            <w:vAlign w:val="center"/>
          </w:tcPr>
          <w:p w14:paraId="7A86C8F3"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1FD81122" w14:textId="77777777" w:rsidR="00412AFB" w:rsidRPr="008A2C9B" w:rsidRDefault="00412AFB" w:rsidP="007B188E">
            <w:pPr>
              <w:pStyle w:val="NoSpacing"/>
              <w:rPr>
                <w:rFonts w:ascii="Arial" w:hAnsi="Arial" w:cs="Arial"/>
              </w:rPr>
            </w:pPr>
          </w:p>
        </w:tc>
        <w:tc>
          <w:tcPr>
            <w:tcW w:w="1037" w:type="pct"/>
            <w:vAlign w:val="center"/>
          </w:tcPr>
          <w:p w14:paraId="3F160CC2"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restart"/>
            <w:vAlign w:val="center"/>
          </w:tcPr>
          <w:p w14:paraId="4BF44C49"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(1) Máximo: 1 tratamiento/año </w:t>
            </w:r>
          </w:p>
          <w:p w14:paraId="761F763E"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(2) Máximo: 2 tratamientos/año </w:t>
            </w:r>
          </w:p>
          <w:p w14:paraId="30080DAE"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(3) Máximo: 3 tratamientos/año </w:t>
            </w:r>
          </w:p>
          <w:p w14:paraId="40018814"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8A2C9B" w14:paraId="6F529E3A" w14:textId="77777777" w:rsidTr="00C8678E">
        <w:trPr>
          <w:cantSplit/>
          <w:trHeight w:val="273"/>
          <w:jc w:val="center"/>
        </w:trPr>
        <w:tc>
          <w:tcPr>
            <w:tcW w:w="801" w:type="pct"/>
            <w:vAlign w:val="center"/>
          </w:tcPr>
          <w:p w14:paraId="256511D1" w14:textId="77777777" w:rsidR="00412AFB" w:rsidRPr="008A2C9B" w:rsidRDefault="00412AFB" w:rsidP="007B188E">
            <w:pPr>
              <w:pStyle w:val="NoSpacing"/>
              <w:rPr>
                <w:rFonts w:ascii="Arial" w:hAnsi="Arial" w:cs="Arial"/>
              </w:rPr>
            </w:pPr>
            <w:r w:rsidRPr="008A2C9B">
              <w:rPr>
                <w:rFonts w:ascii="Arial" w:hAnsi="Arial"/>
              </w:rPr>
              <w:t>Caracoles</w:t>
            </w:r>
          </w:p>
        </w:tc>
        <w:tc>
          <w:tcPr>
            <w:tcW w:w="775" w:type="pct"/>
            <w:vAlign w:val="center"/>
          </w:tcPr>
          <w:p w14:paraId="316950C0"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304B96B7" w14:textId="77777777" w:rsidR="00412AFB" w:rsidRPr="008A2C9B" w:rsidRDefault="00412AFB" w:rsidP="007B188E">
            <w:pPr>
              <w:pStyle w:val="NoSpacing"/>
              <w:rPr>
                <w:rFonts w:ascii="Arial" w:hAnsi="Arial" w:cs="Arial"/>
              </w:rPr>
            </w:pPr>
          </w:p>
        </w:tc>
        <w:tc>
          <w:tcPr>
            <w:tcW w:w="1037" w:type="pct"/>
            <w:vAlign w:val="center"/>
          </w:tcPr>
          <w:p w14:paraId="5EE1B076"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133B91BC" w14:textId="77777777" w:rsidR="00412AFB" w:rsidRPr="008A2C9B" w:rsidRDefault="00412AFB" w:rsidP="007B188E">
            <w:pPr>
              <w:pStyle w:val="NoSpacing"/>
              <w:rPr>
                <w:rFonts w:ascii="Arial" w:hAnsi="Arial" w:cs="Arial"/>
                <w:snapToGrid w:val="0"/>
              </w:rPr>
            </w:pPr>
          </w:p>
        </w:tc>
      </w:tr>
      <w:tr w:rsidR="00412AFB" w:rsidRPr="008A2C9B" w14:paraId="713236B8" w14:textId="77777777" w:rsidTr="00C8678E">
        <w:trPr>
          <w:cantSplit/>
          <w:trHeight w:val="273"/>
          <w:jc w:val="center"/>
        </w:trPr>
        <w:tc>
          <w:tcPr>
            <w:tcW w:w="801" w:type="pct"/>
            <w:vAlign w:val="center"/>
          </w:tcPr>
          <w:p w14:paraId="4F8D1B78" w14:textId="77777777" w:rsidR="00412AFB" w:rsidRPr="008A2C9B" w:rsidRDefault="00412AFB" w:rsidP="007B188E">
            <w:pPr>
              <w:pStyle w:val="NoSpacing"/>
              <w:rPr>
                <w:rFonts w:ascii="Arial" w:hAnsi="Arial" w:cs="Arial"/>
              </w:rPr>
            </w:pPr>
            <w:r w:rsidRPr="008A2C9B">
              <w:rPr>
                <w:rFonts w:ascii="Arial" w:hAnsi="Arial"/>
              </w:rPr>
              <w:t>Carcoma</w:t>
            </w:r>
          </w:p>
        </w:tc>
        <w:tc>
          <w:tcPr>
            <w:tcW w:w="775" w:type="pct"/>
            <w:vAlign w:val="center"/>
          </w:tcPr>
          <w:p w14:paraId="7363A2EE"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506E8A95" w14:textId="77777777" w:rsidR="00412AFB" w:rsidRPr="008A2C9B" w:rsidRDefault="00412AFB" w:rsidP="007B188E">
            <w:pPr>
              <w:pStyle w:val="NoSpacing"/>
              <w:rPr>
                <w:rFonts w:ascii="Arial" w:hAnsi="Arial" w:cs="Arial"/>
              </w:rPr>
            </w:pPr>
            <w:r w:rsidRPr="008A2C9B">
              <w:rPr>
                <w:rFonts w:ascii="Arial" w:hAnsi="Arial"/>
              </w:rPr>
              <w:t>Deltametrina</w:t>
            </w:r>
          </w:p>
        </w:tc>
        <w:tc>
          <w:tcPr>
            <w:tcW w:w="1037" w:type="pct"/>
            <w:vAlign w:val="center"/>
          </w:tcPr>
          <w:p w14:paraId="3BC7555D"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6922A574" w14:textId="77777777" w:rsidR="00412AFB" w:rsidRPr="008A2C9B" w:rsidRDefault="00412AFB" w:rsidP="007B188E">
            <w:pPr>
              <w:pStyle w:val="NoSpacing"/>
              <w:rPr>
                <w:rFonts w:ascii="Arial" w:hAnsi="Arial" w:cs="Arial"/>
                <w:snapToGrid w:val="0"/>
              </w:rPr>
            </w:pPr>
          </w:p>
        </w:tc>
      </w:tr>
      <w:tr w:rsidR="00412AFB" w:rsidRPr="008A2C9B" w14:paraId="6135F0D6" w14:textId="77777777" w:rsidTr="00C8678E">
        <w:trPr>
          <w:cantSplit/>
          <w:trHeight w:val="273"/>
          <w:jc w:val="center"/>
        </w:trPr>
        <w:tc>
          <w:tcPr>
            <w:tcW w:w="801" w:type="pct"/>
            <w:vAlign w:val="center"/>
          </w:tcPr>
          <w:p w14:paraId="2E6A1A0B" w14:textId="77777777" w:rsidR="00412AFB" w:rsidRPr="008A2C9B" w:rsidRDefault="00412AFB" w:rsidP="007B188E">
            <w:pPr>
              <w:pStyle w:val="NoSpacing"/>
              <w:rPr>
                <w:rFonts w:ascii="Arial" w:hAnsi="Arial" w:cs="Arial"/>
              </w:rPr>
            </w:pPr>
            <w:r w:rsidRPr="008A2C9B">
              <w:rPr>
                <w:rFonts w:ascii="Arial" w:hAnsi="Arial"/>
              </w:rPr>
              <w:t>Gusanos dormideros</w:t>
            </w:r>
          </w:p>
        </w:tc>
        <w:tc>
          <w:tcPr>
            <w:tcW w:w="775" w:type="pct"/>
            <w:vAlign w:val="center"/>
          </w:tcPr>
          <w:p w14:paraId="3775F2BC"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42EDEEDD" w14:textId="77777777" w:rsidR="00412AFB" w:rsidRPr="008A2C9B" w:rsidRDefault="00CA0C28" w:rsidP="007B188E">
            <w:pPr>
              <w:pStyle w:val="NoSpacing"/>
              <w:rPr>
                <w:rFonts w:ascii="Arial" w:hAnsi="Arial" w:cs="Arial"/>
              </w:rPr>
            </w:pPr>
            <w:r w:rsidRPr="008A2C9B">
              <w:rPr>
                <w:rFonts w:ascii="Arial" w:hAnsi="Arial"/>
              </w:rPr>
              <w:t xml:space="preserve">Clorpirifos </w:t>
            </w:r>
          </w:p>
        </w:tc>
        <w:tc>
          <w:tcPr>
            <w:tcW w:w="1037" w:type="pct"/>
            <w:vAlign w:val="center"/>
          </w:tcPr>
          <w:p w14:paraId="3CF16296"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135FE737" w14:textId="77777777" w:rsidR="00412AFB" w:rsidRPr="008A2C9B" w:rsidRDefault="00412AFB" w:rsidP="007B188E">
            <w:pPr>
              <w:pStyle w:val="NoSpacing"/>
              <w:rPr>
                <w:rFonts w:ascii="Arial" w:hAnsi="Arial" w:cs="Arial"/>
                <w:snapToGrid w:val="0"/>
              </w:rPr>
            </w:pPr>
          </w:p>
        </w:tc>
      </w:tr>
      <w:tr w:rsidR="00412AFB" w:rsidRPr="008A2C9B" w14:paraId="349E68C1" w14:textId="77777777" w:rsidTr="00C8678E">
        <w:trPr>
          <w:cantSplit/>
          <w:trHeight w:val="273"/>
          <w:jc w:val="center"/>
        </w:trPr>
        <w:tc>
          <w:tcPr>
            <w:tcW w:w="801" w:type="pct"/>
            <w:vAlign w:val="center"/>
          </w:tcPr>
          <w:p w14:paraId="6D6522FF" w14:textId="77777777" w:rsidR="00412AFB" w:rsidRPr="008A2C9B" w:rsidRDefault="00412AFB" w:rsidP="007B188E">
            <w:pPr>
              <w:pStyle w:val="NoSpacing"/>
              <w:rPr>
                <w:rFonts w:ascii="Arial" w:hAnsi="Arial" w:cs="Arial"/>
              </w:rPr>
            </w:pPr>
            <w:r w:rsidRPr="008A2C9B">
              <w:rPr>
                <w:rFonts w:ascii="Arial" w:hAnsi="Arial"/>
              </w:rPr>
              <w:t>Gusanos grises</w:t>
            </w:r>
          </w:p>
        </w:tc>
        <w:tc>
          <w:tcPr>
            <w:tcW w:w="775" w:type="pct"/>
            <w:vAlign w:val="center"/>
          </w:tcPr>
          <w:p w14:paraId="5BFC87FF"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01FA291E" w14:textId="77777777" w:rsidR="00412AFB" w:rsidRPr="008A2C9B" w:rsidRDefault="00412AFB" w:rsidP="007B188E">
            <w:pPr>
              <w:pStyle w:val="NoSpacing"/>
              <w:rPr>
                <w:rFonts w:ascii="Arial" w:hAnsi="Arial" w:cs="Arial"/>
              </w:rPr>
            </w:pPr>
            <w:r w:rsidRPr="008A2C9B">
              <w:rPr>
                <w:rFonts w:ascii="Arial" w:hAnsi="Arial"/>
              </w:rPr>
              <w:t>Azadiractina</w:t>
            </w:r>
          </w:p>
          <w:p w14:paraId="75081174" w14:textId="77777777" w:rsidR="00412AFB" w:rsidRPr="008A2C9B" w:rsidRDefault="00CA0C28" w:rsidP="007B188E">
            <w:pPr>
              <w:pStyle w:val="NoSpacing"/>
              <w:rPr>
                <w:rFonts w:ascii="Arial" w:hAnsi="Arial" w:cs="Arial"/>
              </w:rPr>
            </w:pPr>
            <w:r w:rsidRPr="008A2C9B">
              <w:rPr>
                <w:rFonts w:ascii="Arial" w:hAnsi="Arial"/>
              </w:rPr>
              <w:t xml:space="preserve">Clorpirifos </w:t>
            </w:r>
          </w:p>
        </w:tc>
        <w:tc>
          <w:tcPr>
            <w:tcW w:w="1037" w:type="pct"/>
            <w:vAlign w:val="center"/>
          </w:tcPr>
          <w:p w14:paraId="519279C4"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7B5630E3" w14:textId="77777777" w:rsidR="00412AFB" w:rsidRPr="008A2C9B" w:rsidRDefault="00412AFB" w:rsidP="007B188E">
            <w:pPr>
              <w:pStyle w:val="NoSpacing"/>
              <w:rPr>
                <w:rFonts w:ascii="Arial" w:hAnsi="Arial" w:cs="Arial"/>
                <w:snapToGrid w:val="0"/>
              </w:rPr>
            </w:pPr>
          </w:p>
        </w:tc>
      </w:tr>
      <w:tr w:rsidR="00412AFB" w:rsidRPr="004854CD" w14:paraId="1AAA19A8" w14:textId="77777777" w:rsidTr="00C8678E">
        <w:trPr>
          <w:cantSplit/>
          <w:trHeight w:val="273"/>
          <w:jc w:val="center"/>
        </w:trPr>
        <w:tc>
          <w:tcPr>
            <w:tcW w:w="801" w:type="pct"/>
            <w:vAlign w:val="center"/>
          </w:tcPr>
          <w:p w14:paraId="3C258A5B" w14:textId="77777777" w:rsidR="00412AFB" w:rsidRPr="008A2C9B" w:rsidRDefault="00412AFB" w:rsidP="007B188E">
            <w:pPr>
              <w:pStyle w:val="NoSpacing"/>
              <w:rPr>
                <w:rFonts w:ascii="Arial" w:hAnsi="Arial" w:cs="Arial"/>
              </w:rPr>
            </w:pPr>
            <w:r w:rsidRPr="008A2C9B">
              <w:rPr>
                <w:rFonts w:ascii="Arial" w:hAnsi="Arial"/>
              </w:rPr>
              <w:t>Orugas (</w:t>
            </w:r>
            <w:r w:rsidRPr="008A2C9B">
              <w:rPr>
                <w:rFonts w:ascii="Arial" w:hAnsi="Arial"/>
                <w:i/>
              </w:rPr>
              <w:t>Heliotis</w:t>
            </w:r>
            <w:r w:rsidRPr="008A2C9B">
              <w:rPr>
                <w:rFonts w:ascii="Arial" w:hAnsi="Arial"/>
              </w:rPr>
              <w:t>)</w:t>
            </w:r>
          </w:p>
        </w:tc>
        <w:tc>
          <w:tcPr>
            <w:tcW w:w="775" w:type="pct"/>
            <w:vAlign w:val="center"/>
          </w:tcPr>
          <w:p w14:paraId="0739A186"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48F64AB3" w14:textId="77777777" w:rsidR="00412AFB" w:rsidRPr="008A2C9B" w:rsidRDefault="00412AFB" w:rsidP="007B188E">
            <w:pPr>
              <w:pStyle w:val="NoSpacing"/>
              <w:rPr>
                <w:rFonts w:ascii="Arial" w:hAnsi="Arial" w:cs="Arial"/>
              </w:rPr>
            </w:pPr>
            <w:r w:rsidRPr="008A2C9B">
              <w:rPr>
                <w:rFonts w:ascii="Arial" w:hAnsi="Arial"/>
              </w:rPr>
              <w:t>Azadiractina</w:t>
            </w:r>
          </w:p>
          <w:p w14:paraId="2B9C97A2" w14:textId="77777777" w:rsidR="00412AFB" w:rsidRPr="008A2C9B" w:rsidRDefault="00412AFB" w:rsidP="007B188E">
            <w:pPr>
              <w:pStyle w:val="NoSpacing"/>
              <w:rPr>
                <w:rFonts w:ascii="Arial" w:hAnsi="Arial" w:cs="Arial"/>
                <w:i/>
              </w:rPr>
            </w:pPr>
            <w:r w:rsidRPr="008A2C9B">
              <w:rPr>
                <w:rFonts w:ascii="Arial" w:hAnsi="Arial"/>
                <w:i/>
              </w:rPr>
              <w:t>Bacillus thuringesis aizawai</w:t>
            </w:r>
          </w:p>
          <w:p w14:paraId="3171FD31" w14:textId="77777777" w:rsidR="00412AFB" w:rsidRPr="008A2C9B" w:rsidRDefault="00412AFB" w:rsidP="007B188E">
            <w:pPr>
              <w:pStyle w:val="NoSpacing"/>
              <w:rPr>
                <w:rFonts w:ascii="Arial" w:hAnsi="Arial" w:cs="Arial"/>
                <w:i/>
              </w:rPr>
            </w:pPr>
            <w:r w:rsidRPr="008A2C9B">
              <w:rPr>
                <w:rFonts w:ascii="Arial" w:hAnsi="Arial"/>
                <w:i/>
              </w:rPr>
              <w:t>Bacillus thuringesis kurstaki</w:t>
            </w:r>
          </w:p>
          <w:p w14:paraId="7D0B0462" w14:textId="77777777" w:rsidR="00412AFB" w:rsidRPr="008A2C9B" w:rsidRDefault="00412AFB" w:rsidP="007B188E">
            <w:pPr>
              <w:pStyle w:val="NoSpacing"/>
              <w:rPr>
                <w:rFonts w:ascii="Arial" w:hAnsi="Arial" w:cs="Arial"/>
              </w:rPr>
            </w:pPr>
            <w:r w:rsidRPr="008A2C9B">
              <w:rPr>
                <w:rFonts w:ascii="Arial" w:hAnsi="Arial"/>
              </w:rPr>
              <w:t>Deltametrina</w:t>
            </w:r>
          </w:p>
          <w:p w14:paraId="2AB41DA9" w14:textId="77777777" w:rsidR="00412AFB" w:rsidRPr="008A2C9B" w:rsidRDefault="00412AFB" w:rsidP="007B188E">
            <w:pPr>
              <w:pStyle w:val="NoSpacing"/>
              <w:rPr>
                <w:rFonts w:ascii="Arial" w:hAnsi="Arial" w:cs="Arial"/>
              </w:rPr>
            </w:pPr>
          </w:p>
        </w:tc>
        <w:tc>
          <w:tcPr>
            <w:tcW w:w="1037" w:type="pct"/>
            <w:vAlign w:val="center"/>
          </w:tcPr>
          <w:p w14:paraId="5AE2B230"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restart"/>
            <w:vAlign w:val="center"/>
          </w:tcPr>
          <w:p w14:paraId="45DAB474" w14:textId="77777777" w:rsidR="00412AFB" w:rsidRPr="00B424BD" w:rsidRDefault="00412AFB" w:rsidP="007B188E">
            <w:pPr>
              <w:pStyle w:val="NoSpacing"/>
              <w:rPr>
                <w:rFonts w:ascii="Arial" w:hAnsi="Arial" w:cs="Arial"/>
                <w:lang w:val="pt-PT"/>
              </w:rPr>
            </w:pPr>
          </w:p>
          <w:p w14:paraId="724997E2" w14:textId="77777777" w:rsidR="00412AFB" w:rsidRPr="00B424BD" w:rsidRDefault="00412AFB" w:rsidP="007B188E">
            <w:pPr>
              <w:pStyle w:val="NoSpacing"/>
              <w:rPr>
                <w:rFonts w:ascii="Arial" w:hAnsi="Arial" w:cs="Arial"/>
                <w:lang w:val="pt-PT"/>
              </w:rPr>
            </w:pPr>
          </w:p>
          <w:p w14:paraId="0C54BFD3" w14:textId="77777777" w:rsidR="00412AFB" w:rsidRPr="00B424BD" w:rsidRDefault="00412AFB" w:rsidP="007B188E">
            <w:pPr>
              <w:pStyle w:val="NoSpacing"/>
              <w:rPr>
                <w:rFonts w:ascii="Arial" w:hAnsi="Arial" w:cs="Arial"/>
                <w:lang w:val="pt-PT"/>
              </w:rPr>
            </w:pPr>
          </w:p>
          <w:p w14:paraId="2A4FCBE8" w14:textId="77777777" w:rsidR="00412AFB" w:rsidRPr="00B424BD" w:rsidRDefault="00412AFB" w:rsidP="007B188E">
            <w:pPr>
              <w:pStyle w:val="NoSpacing"/>
              <w:rPr>
                <w:rFonts w:ascii="Arial" w:hAnsi="Arial" w:cs="Arial"/>
                <w:lang w:val="pt-PT"/>
              </w:rPr>
            </w:pPr>
          </w:p>
          <w:p w14:paraId="524E5D58" w14:textId="77777777" w:rsidR="00412AFB" w:rsidRPr="00B424BD" w:rsidRDefault="00412AFB" w:rsidP="007B188E">
            <w:pPr>
              <w:pStyle w:val="NoSpacing"/>
              <w:rPr>
                <w:rFonts w:ascii="Arial" w:hAnsi="Arial" w:cs="Arial"/>
                <w:lang w:val="pt-PT"/>
              </w:rPr>
            </w:pPr>
          </w:p>
          <w:p w14:paraId="235FDF8C" w14:textId="77777777" w:rsidR="00412AFB" w:rsidRPr="00B424BD" w:rsidRDefault="00412AFB" w:rsidP="007B188E">
            <w:pPr>
              <w:pStyle w:val="NoSpacing"/>
              <w:rPr>
                <w:rFonts w:ascii="Arial" w:hAnsi="Arial" w:cs="Arial"/>
                <w:lang w:val="pt-PT"/>
              </w:rPr>
            </w:pPr>
          </w:p>
          <w:p w14:paraId="300FCAE3" w14:textId="77777777" w:rsidR="00412AFB" w:rsidRPr="00B424BD" w:rsidRDefault="00412AFB" w:rsidP="007B188E">
            <w:pPr>
              <w:pStyle w:val="NoSpacing"/>
              <w:rPr>
                <w:rFonts w:ascii="Arial" w:hAnsi="Arial" w:cs="Arial"/>
                <w:lang w:val="pt-PT"/>
              </w:rPr>
            </w:pPr>
          </w:p>
          <w:p w14:paraId="68E735D0" w14:textId="77777777" w:rsidR="00412AFB" w:rsidRPr="00B424BD" w:rsidRDefault="00412AFB" w:rsidP="007B188E">
            <w:pPr>
              <w:pStyle w:val="NoSpacing"/>
              <w:rPr>
                <w:rFonts w:ascii="Arial" w:hAnsi="Arial" w:cs="Arial"/>
                <w:lang w:val="pt-PT"/>
              </w:rPr>
            </w:pPr>
          </w:p>
          <w:p w14:paraId="0908541E" w14:textId="77777777" w:rsidR="00412AFB" w:rsidRPr="00B424BD" w:rsidRDefault="00412AFB" w:rsidP="007B188E">
            <w:pPr>
              <w:pStyle w:val="NoSpacing"/>
              <w:rPr>
                <w:rFonts w:ascii="Arial" w:hAnsi="Arial" w:cs="Arial"/>
                <w:lang w:val="pt-PT"/>
              </w:rPr>
            </w:pPr>
          </w:p>
          <w:p w14:paraId="1F8FB76D" w14:textId="77777777" w:rsidR="00412AFB" w:rsidRPr="00B424BD" w:rsidRDefault="00412AFB" w:rsidP="007B188E">
            <w:pPr>
              <w:pStyle w:val="NoSpacing"/>
              <w:rPr>
                <w:rFonts w:ascii="Arial" w:hAnsi="Arial" w:cs="Arial"/>
                <w:lang w:val="pt-PT"/>
              </w:rPr>
            </w:pPr>
          </w:p>
          <w:p w14:paraId="677C90BC"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(1) Máximo: 1 tratamiento/año </w:t>
            </w:r>
          </w:p>
          <w:p w14:paraId="30C968B8"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(2) Máximo: 2 tratamientos/año </w:t>
            </w:r>
          </w:p>
          <w:p w14:paraId="39C32E51"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(3) Máximo: 3 tratamientos/año </w:t>
            </w:r>
          </w:p>
          <w:p w14:paraId="0FD49A3E" w14:textId="77777777" w:rsidR="00412AFB" w:rsidRPr="00B424BD" w:rsidRDefault="00412AFB" w:rsidP="007B188E">
            <w:pPr>
              <w:pStyle w:val="NoSpacing"/>
              <w:rPr>
                <w:rFonts w:ascii="Arial" w:hAnsi="Arial" w:cs="Arial"/>
                <w:lang w:val="pt-PT"/>
              </w:rPr>
            </w:pPr>
            <w:r w:rsidRPr="00B424BD">
              <w:rPr>
                <w:rFonts w:ascii="Arial" w:hAnsi="Arial"/>
                <w:lang w:val="pt-PT"/>
              </w:rPr>
              <w:lastRenderedPageBreak/>
              <w:t>(4) Solo formulaciones que no sean de clasificación toxicológica (T)</w:t>
            </w:r>
          </w:p>
          <w:p w14:paraId="6A2DF491" w14:textId="77777777" w:rsidR="00412AFB" w:rsidRPr="00B424BD" w:rsidRDefault="00412AFB" w:rsidP="007B188E">
            <w:pPr>
              <w:pStyle w:val="NoSpacing"/>
              <w:rPr>
                <w:rFonts w:ascii="Arial" w:hAnsi="Arial" w:cs="Arial"/>
                <w:lang w:val="pt-PT"/>
              </w:rPr>
            </w:pPr>
          </w:p>
          <w:p w14:paraId="000C59CA" w14:textId="77777777" w:rsidR="00412AFB" w:rsidRPr="00B424BD" w:rsidRDefault="00412AFB" w:rsidP="007B188E">
            <w:pPr>
              <w:pStyle w:val="NoSpacing"/>
              <w:rPr>
                <w:rFonts w:ascii="Arial" w:hAnsi="Arial" w:cs="Arial"/>
                <w:lang w:val="pt-PT"/>
              </w:rPr>
            </w:pPr>
          </w:p>
          <w:p w14:paraId="74DD3834" w14:textId="77777777" w:rsidR="00412AFB" w:rsidRPr="00B424BD" w:rsidRDefault="00412AFB" w:rsidP="007B188E">
            <w:pPr>
              <w:pStyle w:val="NoSpacing"/>
              <w:rPr>
                <w:rFonts w:ascii="Arial" w:hAnsi="Arial" w:cs="Arial"/>
                <w:lang w:val="pt-PT"/>
              </w:rPr>
            </w:pPr>
          </w:p>
          <w:p w14:paraId="65C207F8" w14:textId="77777777" w:rsidR="00412AFB" w:rsidRPr="00B424BD" w:rsidRDefault="00412AFB" w:rsidP="007B188E">
            <w:pPr>
              <w:pStyle w:val="NoSpacing"/>
              <w:rPr>
                <w:rFonts w:ascii="Arial" w:hAnsi="Arial" w:cs="Arial"/>
                <w:lang w:val="pt-PT"/>
              </w:rPr>
            </w:pPr>
          </w:p>
          <w:p w14:paraId="5FB89DEB" w14:textId="77777777" w:rsidR="00412AFB" w:rsidRPr="00B424BD" w:rsidRDefault="00412AFB" w:rsidP="007B188E">
            <w:pPr>
              <w:pStyle w:val="NoSpacing"/>
              <w:rPr>
                <w:rFonts w:ascii="Arial" w:hAnsi="Arial" w:cs="Arial"/>
                <w:lang w:val="pt-PT"/>
              </w:rPr>
            </w:pPr>
          </w:p>
          <w:p w14:paraId="488F1EA1" w14:textId="77777777" w:rsidR="00412AFB" w:rsidRPr="00B424BD" w:rsidRDefault="00412AFB" w:rsidP="007B188E">
            <w:pPr>
              <w:pStyle w:val="NoSpacing"/>
              <w:rPr>
                <w:rFonts w:ascii="Arial" w:hAnsi="Arial" w:cs="Arial"/>
                <w:lang w:val="pt-PT"/>
              </w:rPr>
            </w:pPr>
          </w:p>
          <w:p w14:paraId="3596F3A9" w14:textId="77777777" w:rsidR="00412AFB" w:rsidRPr="00B424BD" w:rsidRDefault="00412AFB" w:rsidP="007B188E">
            <w:pPr>
              <w:pStyle w:val="NoSpacing"/>
              <w:rPr>
                <w:rFonts w:ascii="Arial" w:hAnsi="Arial" w:cs="Arial"/>
                <w:lang w:val="pt-PT"/>
              </w:rPr>
            </w:pPr>
          </w:p>
          <w:p w14:paraId="7B0E66D1"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1) Máximo: 1 tratamiento/año </w:t>
            </w:r>
          </w:p>
          <w:p w14:paraId="728B6A9E"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(2) Máximo: 2 tratamientos/año </w:t>
            </w:r>
          </w:p>
          <w:p w14:paraId="698611A1"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(3) Máximo: 3 tratamientos/año </w:t>
            </w:r>
          </w:p>
          <w:p w14:paraId="575F2C6C" w14:textId="77777777" w:rsidR="00412AFB" w:rsidRPr="00B424BD" w:rsidRDefault="00412AFB" w:rsidP="007B188E">
            <w:pPr>
              <w:pStyle w:val="NoSpacing"/>
              <w:rPr>
                <w:rFonts w:ascii="Arial" w:hAnsi="Arial" w:cs="Arial"/>
                <w:lang w:val="pt-PT"/>
              </w:rPr>
            </w:pPr>
            <w:r w:rsidRPr="00B424BD">
              <w:rPr>
                <w:rFonts w:ascii="Arial" w:hAnsi="Arial"/>
                <w:lang w:val="pt-PT"/>
              </w:rPr>
              <w:t>(4) Solo formulaciones que no sean de clasificación toxicológica (T)</w:t>
            </w:r>
          </w:p>
          <w:p w14:paraId="79380A64" w14:textId="77777777" w:rsidR="00412AFB" w:rsidRPr="00B424BD" w:rsidRDefault="00412AFB" w:rsidP="007B188E">
            <w:pPr>
              <w:pStyle w:val="NoSpacing"/>
              <w:rPr>
                <w:rFonts w:ascii="Arial" w:hAnsi="Arial" w:cs="Arial"/>
                <w:lang w:val="pt-PT"/>
              </w:rPr>
            </w:pPr>
          </w:p>
          <w:p w14:paraId="75F39264" w14:textId="77777777" w:rsidR="00412AFB" w:rsidRPr="00B424BD" w:rsidRDefault="00412AFB" w:rsidP="007B188E">
            <w:pPr>
              <w:pStyle w:val="NoSpacing"/>
              <w:rPr>
                <w:rFonts w:ascii="Arial" w:hAnsi="Arial" w:cs="Arial"/>
                <w:lang w:val="pt-PT"/>
              </w:rPr>
            </w:pPr>
          </w:p>
          <w:p w14:paraId="1C43EE1B" w14:textId="77777777" w:rsidR="00412AFB" w:rsidRPr="00B424BD" w:rsidRDefault="00412AFB" w:rsidP="007B188E">
            <w:pPr>
              <w:pStyle w:val="NoSpacing"/>
              <w:rPr>
                <w:rFonts w:ascii="Arial" w:hAnsi="Arial" w:cs="Arial"/>
                <w:lang w:val="pt-PT"/>
              </w:rPr>
            </w:pPr>
          </w:p>
          <w:p w14:paraId="75124B4F" w14:textId="77777777" w:rsidR="00412AFB" w:rsidRPr="00B424BD" w:rsidRDefault="00412AFB" w:rsidP="007B188E">
            <w:pPr>
              <w:pStyle w:val="NoSpacing"/>
              <w:rPr>
                <w:rFonts w:ascii="Arial" w:hAnsi="Arial" w:cs="Arial"/>
                <w:lang w:val="pt-PT"/>
              </w:rPr>
            </w:pPr>
          </w:p>
          <w:p w14:paraId="59E01D2B" w14:textId="77777777" w:rsidR="00412AFB" w:rsidRPr="00B424BD" w:rsidRDefault="00412AFB" w:rsidP="007B188E">
            <w:pPr>
              <w:pStyle w:val="NoSpacing"/>
              <w:rPr>
                <w:rFonts w:ascii="Arial" w:hAnsi="Arial" w:cs="Arial"/>
                <w:lang w:val="pt-PT"/>
              </w:rPr>
            </w:pPr>
          </w:p>
          <w:p w14:paraId="05CBE40D" w14:textId="77777777" w:rsidR="00412AFB" w:rsidRPr="00B424BD" w:rsidRDefault="00412AFB" w:rsidP="007B188E">
            <w:pPr>
              <w:pStyle w:val="NoSpacing"/>
              <w:rPr>
                <w:rFonts w:ascii="Arial" w:hAnsi="Arial" w:cs="Arial"/>
                <w:lang w:val="pt-PT"/>
              </w:rPr>
            </w:pPr>
          </w:p>
          <w:p w14:paraId="79F869A3" w14:textId="77777777" w:rsidR="00412AFB" w:rsidRPr="00B424BD" w:rsidRDefault="00412AFB" w:rsidP="007B188E">
            <w:pPr>
              <w:pStyle w:val="NoSpacing"/>
              <w:rPr>
                <w:rFonts w:ascii="Arial" w:hAnsi="Arial" w:cs="Arial"/>
                <w:lang w:val="pt-PT"/>
              </w:rPr>
            </w:pPr>
          </w:p>
          <w:p w14:paraId="49F984C8" w14:textId="77777777" w:rsidR="00412AFB" w:rsidRPr="00B424BD" w:rsidRDefault="00412AFB" w:rsidP="007B188E">
            <w:pPr>
              <w:pStyle w:val="NoSpacing"/>
              <w:rPr>
                <w:rFonts w:ascii="Arial" w:hAnsi="Arial" w:cs="Arial"/>
                <w:lang w:val="pt-PT"/>
              </w:rPr>
            </w:pPr>
          </w:p>
          <w:p w14:paraId="0467BC29"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 </w:t>
            </w:r>
          </w:p>
        </w:tc>
      </w:tr>
      <w:tr w:rsidR="00412AFB" w:rsidRPr="008A2C9B" w14:paraId="03DCE233" w14:textId="77777777" w:rsidTr="00C8678E">
        <w:trPr>
          <w:cantSplit/>
          <w:trHeight w:val="273"/>
          <w:jc w:val="center"/>
        </w:trPr>
        <w:tc>
          <w:tcPr>
            <w:tcW w:w="801" w:type="pct"/>
            <w:vAlign w:val="center"/>
          </w:tcPr>
          <w:p w14:paraId="0AA714AE" w14:textId="77777777" w:rsidR="00412AFB" w:rsidRPr="008A2C9B" w:rsidRDefault="00412AFB" w:rsidP="007B188E">
            <w:pPr>
              <w:pStyle w:val="NoSpacing"/>
              <w:rPr>
                <w:rFonts w:ascii="Arial" w:hAnsi="Arial" w:cs="Arial"/>
              </w:rPr>
            </w:pPr>
            <w:r w:rsidRPr="008A2C9B">
              <w:rPr>
                <w:rFonts w:ascii="Arial" w:hAnsi="Arial"/>
              </w:rPr>
              <w:t xml:space="preserve">Ácaros </w:t>
            </w:r>
          </w:p>
        </w:tc>
        <w:tc>
          <w:tcPr>
            <w:tcW w:w="775" w:type="pct"/>
            <w:vAlign w:val="center"/>
          </w:tcPr>
          <w:p w14:paraId="46D11819"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5E965C75" w14:textId="77777777" w:rsidR="00412AFB" w:rsidRPr="008A2C9B" w:rsidRDefault="00412AFB" w:rsidP="007B188E">
            <w:pPr>
              <w:pStyle w:val="NoSpacing"/>
              <w:rPr>
                <w:rFonts w:ascii="Arial" w:hAnsi="Arial" w:cs="Arial"/>
              </w:rPr>
            </w:pPr>
            <w:r w:rsidRPr="008A2C9B">
              <w:rPr>
                <w:rFonts w:ascii="Arial" w:hAnsi="Arial"/>
              </w:rPr>
              <w:t>Azadiractina</w:t>
            </w:r>
          </w:p>
          <w:p w14:paraId="4965EB7D" w14:textId="77777777" w:rsidR="00412AFB" w:rsidRPr="008A2C9B" w:rsidRDefault="00412AFB" w:rsidP="007B188E">
            <w:pPr>
              <w:pStyle w:val="NoSpacing"/>
              <w:rPr>
                <w:rFonts w:ascii="Arial" w:hAnsi="Arial" w:cs="Arial"/>
              </w:rPr>
            </w:pPr>
            <w:r w:rsidRPr="008A2C9B">
              <w:rPr>
                <w:rFonts w:ascii="Arial" w:hAnsi="Arial"/>
              </w:rPr>
              <w:t>Azufre</w:t>
            </w:r>
          </w:p>
        </w:tc>
        <w:tc>
          <w:tcPr>
            <w:tcW w:w="1037" w:type="pct"/>
            <w:vAlign w:val="center"/>
          </w:tcPr>
          <w:p w14:paraId="66080555"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5CC16F6F" w14:textId="77777777" w:rsidR="00412AFB" w:rsidRPr="008A2C9B" w:rsidRDefault="00412AFB" w:rsidP="007B188E">
            <w:pPr>
              <w:pStyle w:val="NoSpacing"/>
              <w:rPr>
                <w:rFonts w:ascii="Arial" w:hAnsi="Arial" w:cs="Arial"/>
                <w:snapToGrid w:val="0"/>
              </w:rPr>
            </w:pPr>
          </w:p>
        </w:tc>
      </w:tr>
      <w:tr w:rsidR="00412AFB" w:rsidRPr="008A2C9B" w14:paraId="2C1E0A95" w14:textId="77777777" w:rsidTr="00C8678E">
        <w:trPr>
          <w:cantSplit/>
          <w:trHeight w:val="273"/>
          <w:jc w:val="center"/>
        </w:trPr>
        <w:tc>
          <w:tcPr>
            <w:tcW w:w="801" w:type="pct"/>
            <w:vAlign w:val="center"/>
          </w:tcPr>
          <w:p w14:paraId="4BDE6F15" w14:textId="77777777" w:rsidR="00412AFB" w:rsidRPr="008A2C9B" w:rsidRDefault="00412AFB" w:rsidP="007B188E">
            <w:pPr>
              <w:pStyle w:val="NoSpacing"/>
              <w:rPr>
                <w:rFonts w:ascii="Arial" w:hAnsi="Arial" w:cs="Arial"/>
              </w:rPr>
            </w:pPr>
            <w:r w:rsidRPr="008A2C9B">
              <w:rPr>
                <w:rFonts w:ascii="Arial" w:hAnsi="Arial"/>
              </w:rPr>
              <w:t>Araña roja</w:t>
            </w:r>
          </w:p>
        </w:tc>
        <w:tc>
          <w:tcPr>
            <w:tcW w:w="775" w:type="pct"/>
            <w:vAlign w:val="center"/>
          </w:tcPr>
          <w:p w14:paraId="2F584715"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68ABAAEC" w14:textId="77777777" w:rsidR="00412AFB" w:rsidRPr="008A2C9B" w:rsidRDefault="00412AFB" w:rsidP="007B188E">
            <w:pPr>
              <w:pStyle w:val="NoSpacing"/>
              <w:rPr>
                <w:rFonts w:ascii="Arial" w:hAnsi="Arial" w:cs="Arial"/>
              </w:rPr>
            </w:pPr>
            <w:r w:rsidRPr="008A2C9B">
              <w:rPr>
                <w:rFonts w:ascii="Arial" w:hAnsi="Arial"/>
              </w:rPr>
              <w:t>Azufre</w:t>
            </w:r>
          </w:p>
        </w:tc>
        <w:tc>
          <w:tcPr>
            <w:tcW w:w="1037" w:type="pct"/>
            <w:vAlign w:val="center"/>
          </w:tcPr>
          <w:p w14:paraId="1CC905B7"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66ECF91F" w14:textId="77777777" w:rsidR="00412AFB" w:rsidRPr="008A2C9B" w:rsidRDefault="00412AFB" w:rsidP="007B188E">
            <w:pPr>
              <w:pStyle w:val="NoSpacing"/>
              <w:rPr>
                <w:rFonts w:ascii="Arial" w:hAnsi="Arial" w:cs="Arial"/>
                <w:snapToGrid w:val="0"/>
              </w:rPr>
            </w:pPr>
          </w:p>
        </w:tc>
      </w:tr>
      <w:tr w:rsidR="00412AFB" w:rsidRPr="008A2C9B" w14:paraId="16E82D46" w14:textId="77777777" w:rsidTr="00C8678E">
        <w:trPr>
          <w:cantSplit/>
          <w:trHeight w:val="273"/>
          <w:jc w:val="center"/>
        </w:trPr>
        <w:tc>
          <w:tcPr>
            <w:tcW w:w="801" w:type="pct"/>
            <w:vAlign w:val="center"/>
          </w:tcPr>
          <w:p w14:paraId="1788B452" w14:textId="77777777" w:rsidR="00412AFB" w:rsidRPr="008A2C9B" w:rsidRDefault="00412AFB" w:rsidP="007B188E">
            <w:pPr>
              <w:pStyle w:val="NoSpacing"/>
              <w:rPr>
                <w:rFonts w:ascii="Arial" w:hAnsi="Arial" w:cs="Arial"/>
              </w:rPr>
            </w:pPr>
            <w:r w:rsidRPr="008A2C9B">
              <w:rPr>
                <w:rFonts w:ascii="Arial" w:hAnsi="Arial"/>
              </w:rPr>
              <w:t>Gusanos blancos</w:t>
            </w:r>
          </w:p>
        </w:tc>
        <w:tc>
          <w:tcPr>
            <w:tcW w:w="775" w:type="pct"/>
            <w:vAlign w:val="center"/>
          </w:tcPr>
          <w:p w14:paraId="727A7E7C"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60534CF0" w14:textId="77777777" w:rsidR="00412AFB" w:rsidRPr="008A2C9B" w:rsidRDefault="00CA0C28" w:rsidP="007B188E">
            <w:pPr>
              <w:pStyle w:val="NoSpacing"/>
              <w:rPr>
                <w:rFonts w:ascii="Arial" w:hAnsi="Arial" w:cs="Arial"/>
              </w:rPr>
            </w:pPr>
            <w:r w:rsidRPr="008A2C9B">
              <w:rPr>
                <w:rFonts w:ascii="Arial" w:hAnsi="Arial"/>
              </w:rPr>
              <w:t xml:space="preserve">Clorpirifos </w:t>
            </w:r>
          </w:p>
        </w:tc>
        <w:tc>
          <w:tcPr>
            <w:tcW w:w="1037" w:type="pct"/>
            <w:vAlign w:val="center"/>
          </w:tcPr>
          <w:p w14:paraId="76BB709F"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0FDC7103" w14:textId="77777777" w:rsidR="00412AFB" w:rsidRPr="008A2C9B" w:rsidRDefault="00412AFB" w:rsidP="007B188E">
            <w:pPr>
              <w:pStyle w:val="NoSpacing"/>
              <w:rPr>
                <w:rFonts w:ascii="Arial" w:hAnsi="Arial" w:cs="Arial"/>
                <w:snapToGrid w:val="0"/>
              </w:rPr>
            </w:pPr>
          </w:p>
        </w:tc>
      </w:tr>
      <w:tr w:rsidR="00412AFB" w:rsidRPr="008A2C9B" w14:paraId="05EBD46F" w14:textId="77777777" w:rsidTr="00C8678E">
        <w:trPr>
          <w:cantSplit/>
          <w:trHeight w:val="273"/>
          <w:jc w:val="center"/>
        </w:trPr>
        <w:tc>
          <w:tcPr>
            <w:tcW w:w="801" w:type="pct"/>
            <w:vAlign w:val="center"/>
          </w:tcPr>
          <w:p w14:paraId="641D9E36" w14:textId="77777777" w:rsidR="00412AFB" w:rsidRPr="008A2C9B" w:rsidRDefault="00412AFB" w:rsidP="007B188E">
            <w:pPr>
              <w:pStyle w:val="NoSpacing"/>
              <w:rPr>
                <w:rFonts w:ascii="Arial" w:hAnsi="Arial" w:cs="Arial"/>
              </w:rPr>
            </w:pPr>
            <w:r w:rsidRPr="008A2C9B">
              <w:rPr>
                <w:rFonts w:ascii="Arial" w:hAnsi="Arial"/>
              </w:rPr>
              <w:t>Gusanos de alambre</w:t>
            </w:r>
          </w:p>
        </w:tc>
        <w:tc>
          <w:tcPr>
            <w:tcW w:w="775" w:type="pct"/>
            <w:vAlign w:val="center"/>
          </w:tcPr>
          <w:p w14:paraId="5F4B57E7"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68783466" w14:textId="77777777" w:rsidR="00412AFB" w:rsidRPr="008A2C9B" w:rsidRDefault="00CA0C28" w:rsidP="007B188E">
            <w:pPr>
              <w:pStyle w:val="NoSpacing"/>
              <w:rPr>
                <w:rFonts w:ascii="Arial" w:hAnsi="Arial" w:cs="Arial"/>
              </w:rPr>
            </w:pPr>
            <w:r w:rsidRPr="008A2C9B">
              <w:rPr>
                <w:rFonts w:ascii="Arial" w:hAnsi="Arial"/>
              </w:rPr>
              <w:t xml:space="preserve">Clorpirifos </w:t>
            </w:r>
          </w:p>
        </w:tc>
        <w:tc>
          <w:tcPr>
            <w:tcW w:w="1037" w:type="pct"/>
            <w:vAlign w:val="center"/>
          </w:tcPr>
          <w:p w14:paraId="667F1414"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34323A1A" w14:textId="77777777" w:rsidR="00412AFB" w:rsidRPr="008A2C9B" w:rsidRDefault="00412AFB" w:rsidP="007B188E">
            <w:pPr>
              <w:pStyle w:val="NoSpacing"/>
              <w:rPr>
                <w:rFonts w:ascii="Arial" w:hAnsi="Arial" w:cs="Arial"/>
                <w:snapToGrid w:val="0"/>
              </w:rPr>
            </w:pPr>
          </w:p>
        </w:tc>
      </w:tr>
      <w:tr w:rsidR="00412AFB" w:rsidRPr="008A2C9B" w14:paraId="723A4EDC" w14:textId="77777777" w:rsidTr="00C8678E">
        <w:trPr>
          <w:cantSplit/>
          <w:trHeight w:val="273"/>
          <w:jc w:val="center"/>
        </w:trPr>
        <w:tc>
          <w:tcPr>
            <w:tcW w:w="801" w:type="pct"/>
            <w:vAlign w:val="center"/>
          </w:tcPr>
          <w:p w14:paraId="434169C3" w14:textId="77777777" w:rsidR="00412AFB" w:rsidRPr="008A2C9B" w:rsidRDefault="00412AFB" w:rsidP="007B188E">
            <w:pPr>
              <w:pStyle w:val="NoSpacing"/>
              <w:rPr>
                <w:rFonts w:ascii="Arial" w:hAnsi="Arial" w:cs="Arial"/>
              </w:rPr>
            </w:pPr>
            <w:r w:rsidRPr="008A2C9B">
              <w:rPr>
                <w:rFonts w:ascii="Arial" w:hAnsi="Arial"/>
              </w:rPr>
              <w:t>Larvas de dípteros</w:t>
            </w:r>
          </w:p>
        </w:tc>
        <w:tc>
          <w:tcPr>
            <w:tcW w:w="775" w:type="pct"/>
            <w:vAlign w:val="center"/>
          </w:tcPr>
          <w:p w14:paraId="3F832399"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24F9828B" w14:textId="77777777" w:rsidR="00412AFB" w:rsidRPr="008A2C9B" w:rsidRDefault="00CA0C28" w:rsidP="007B188E">
            <w:pPr>
              <w:pStyle w:val="NoSpacing"/>
              <w:rPr>
                <w:rFonts w:ascii="Arial" w:hAnsi="Arial" w:cs="Arial"/>
              </w:rPr>
            </w:pPr>
            <w:r w:rsidRPr="008A2C9B">
              <w:rPr>
                <w:rFonts w:ascii="Arial" w:hAnsi="Arial"/>
              </w:rPr>
              <w:t xml:space="preserve">Clorpirifos </w:t>
            </w:r>
          </w:p>
        </w:tc>
        <w:tc>
          <w:tcPr>
            <w:tcW w:w="1037" w:type="pct"/>
            <w:vAlign w:val="center"/>
          </w:tcPr>
          <w:p w14:paraId="1311DFCC"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2FC34BA9" w14:textId="77777777" w:rsidR="00412AFB" w:rsidRPr="008A2C9B" w:rsidRDefault="00412AFB" w:rsidP="007B188E">
            <w:pPr>
              <w:pStyle w:val="NoSpacing"/>
              <w:rPr>
                <w:rFonts w:ascii="Arial" w:hAnsi="Arial" w:cs="Arial"/>
                <w:snapToGrid w:val="0"/>
              </w:rPr>
            </w:pPr>
          </w:p>
        </w:tc>
      </w:tr>
      <w:tr w:rsidR="00412AFB" w:rsidRPr="008A2C9B" w14:paraId="6C1FCC4B" w14:textId="77777777" w:rsidTr="00C8678E">
        <w:trPr>
          <w:cantSplit/>
          <w:trHeight w:val="273"/>
          <w:jc w:val="center"/>
        </w:trPr>
        <w:tc>
          <w:tcPr>
            <w:tcW w:w="801" w:type="pct"/>
            <w:vAlign w:val="center"/>
          </w:tcPr>
          <w:p w14:paraId="41F03E2A" w14:textId="77777777" w:rsidR="00412AFB" w:rsidRPr="008A2C9B" w:rsidRDefault="00412AFB" w:rsidP="007B188E">
            <w:pPr>
              <w:pStyle w:val="NoSpacing"/>
              <w:rPr>
                <w:rFonts w:ascii="Arial" w:hAnsi="Arial" w:cs="Arial"/>
              </w:rPr>
            </w:pPr>
            <w:r w:rsidRPr="008A2C9B">
              <w:rPr>
                <w:rFonts w:ascii="Arial" w:hAnsi="Arial"/>
              </w:rPr>
              <w:t>Liryomiza</w:t>
            </w:r>
          </w:p>
        </w:tc>
        <w:tc>
          <w:tcPr>
            <w:tcW w:w="775" w:type="pct"/>
            <w:vAlign w:val="center"/>
          </w:tcPr>
          <w:p w14:paraId="388DAEFE"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2E7F2908" w14:textId="77777777" w:rsidR="00412AFB" w:rsidRPr="008A2C9B" w:rsidRDefault="00412AFB" w:rsidP="007B188E">
            <w:pPr>
              <w:pStyle w:val="NoSpacing"/>
              <w:rPr>
                <w:rFonts w:ascii="Arial" w:hAnsi="Arial" w:cs="Arial"/>
              </w:rPr>
            </w:pPr>
            <w:r w:rsidRPr="008A2C9B">
              <w:rPr>
                <w:rFonts w:ascii="Arial" w:hAnsi="Arial"/>
              </w:rPr>
              <w:t>Ciromazina</w:t>
            </w:r>
          </w:p>
        </w:tc>
        <w:tc>
          <w:tcPr>
            <w:tcW w:w="1037" w:type="pct"/>
            <w:vAlign w:val="center"/>
          </w:tcPr>
          <w:p w14:paraId="5F55DAD1"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7BB865A1" w14:textId="77777777" w:rsidR="00412AFB" w:rsidRPr="008A2C9B" w:rsidRDefault="00412AFB" w:rsidP="007B188E">
            <w:pPr>
              <w:pStyle w:val="NoSpacing"/>
              <w:rPr>
                <w:rFonts w:ascii="Arial" w:hAnsi="Arial" w:cs="Arial"/>
                <w:snapToGrid w:val="0"/>
              </w:rPr>
            </w:pPr>
          </w:p>
        </w:tc>
      </w:tr>
      <w:tr w:rsidR="00412AFB" w:rsidRPr="008A2C9B" w14:paraId="437741A2" w14:textId="77777777" w:rsidTr="00C8678E">
        <w:trPr>
          <w:cantSplit/>
          <w:trHeight w:val="273"/>
          <w:jc w:val="center"/>
        </w:trPr>
        <w:tc>
          <w:tcPr>
            <w:tcW w:w="801" w:type="pct"/>
            <w:vAlign w:val="center"/>
          </w:tcPr>
          <w:p w14:paraId="1AED4E5D" w14:textId="77777777" w:rsidR="00412AFB" w:rsidRPr="008A2C9B" w:rsidRDefault="00412AFB" w:rsidP="007B188E">
            <w:pPr>
              <w:pStyle w:val="NoSpacing"/>
              <w:rPr>
                <w:rFonts w:ascii="Arial" w:hAnsi="Arial" w:cs="Arial"/>
              </w:rPr>
            </w:pPr>
            <w:r w:rsidRPr="008A2C9B">
              <w:rPr>
                <w:rFonts w:ascii="Arial" w:hAnsi="Arial"/>
              </w:rPr>
              <w:t>Minadores de hojas</w:t>
            </w:r>
          </w:p>
        </w:tc>
        <w:tc>
          <w:tcPr>
            <w:tcW w:w="775" w:type="pct"/>
            <w:vAlign w:val="center"/>
          </w:tcPr>
          <w:p w14:paraId="1CE3F5AB"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70545737" w14:textId="77777777" w:rsidR="00412AFB" w:rsidRPr="008A2C9B" w:rsidRDefault="00412AFB" w:rsidP="007B188E">
            <w:pPr>
              <w:pStyle w:val="NoSpacing"/>
              <w:rPr>
                <w:rFonts w:ascii="Arial" w:hAnsi="Arial" w:cs="Arial"/>
              </w:rPr>
            </w:pPr>
            <w:r w:rsidRPr="008A2C9B">
              <w:rPr>
                <w:rFonts w:ascii="Arial" w:hAnsi="Arial"/>
              </w:rPr>
              <w:t>Azadiractina</w:t>
            </w:r>
          </w:p>
        </w:tc>
        <w:tc>
          <w:tcPr>
            <w:tcW w:w="1037" w:type="pct"/>
            <w:vAlign w:val="center"/>
          </w:tcPr>
          <w:p w14:paraId="6EA2DEBA"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7947683F" w14:textId="77777777" w:rsidR="00412AFB" w:rsidRPr="008A2C9B" w:rsidRDefault="00412AFB" w:rsidP="007B188E">
            <w:pPr>
              <w:pStyle w:val="NoSpacing"/>
              <w:rPr>
                <w:rFonts w:ascii="Arial" w:hAnsi="Arial" w:cs="Arial"/>
                <w:snapToGrid w:val="0"/>
              </w:rPr>
            </w:pPr>
          </w:p>
        </w:tc>
      </w:tr>
      <w:tr w:rsidR="00412AFB" w:rsidRPr="008A2C9B" w14:paraId="23B78A0C" w14:textId="77777777" w:rsidTr="00C8678E">
        <w:trPr>
          <w:cantSplit/>
          <w:trHeight w:val="273"/>
          <w:jc w:val="center"/>
        </w:trPr>
        <w:tc>
          <w:tcPr>
            <w:tcW w:w="801" w:type="pct"/>
            <w:vAlign w:val="center"/>
          </w:tcPr>
          <w:p w14:paraId="511DAA5C" w14:textId="77777777" w:rsidR="00412AFB" w:rsidRPr="008A2C9B" w:rsidRDefault="00412AFB" w:rsidP="007B188E">
            <w:pPr>
              <w:pStyle w:val="NoSpacing"/>
              <w:rPr>
                <w:rFonts w:ascii="Arial" w:hAnsi="Arial" w:cs="Arial"/>
              </w:rPr>
            </w:pPr>
            <w:r w:rsidRPr="008A2C9B">
              <w:rPr>
                <w:rFonts w:ascii="Arial" w:hAnsi="Arial"/>
              </w:rPr>
              <w:t>Mosca blanca</w:t>
            </w:r>
          </w:p>
        </w:tc>
        <w:tc>
          <w:tcPr>
            <w:tcW w:w="775" w:type="pct"/>
            <w:vAlign w:val="center"/>
          </w:tcPr>
          <w:p w14:paraId="7A1D6256"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5452720E" w14:textId="77777777" w:rsidR="00412AFB" w:rsidRPr="008A2C9B" w:rsidRDefault="00412AFB" w:rsidP="007B188E">
            <w:pPr>
              <w:pStyle w:val="NoSpacing"/>
              <w:rPr>
                <w:rFonts w:ascii="Arial" w:hAnsi="Arial" w:cs="Arial"/>
              </w:rPr>
            </w:pPr>
            <w:r w:rsidRPr="008A2C9B">
              <w:rPr>
                <w:rFonts w:ascii="Arial" w:hAnsi="Arial"/>
              </w:rPr>
              <w:t>Azadiractina</w:t>
            </w:r>
          </w:p>
        </w:tc>
        <w:tc>
          <w:tcPr>
            <w:tcW w:w="1037" w:type="pct"/>
            <w:vAlign w:val="center"/>
          </w:tcPr>
          <w:p w14:paraId="79EE63D1"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497835DF" w14:textId="77777777" w:rsidR="00412AFB" w:rsidRPr="008A2C9B" w:rsidRDefault="00412AFB" w:rsidP="007B188E">
            <w:pPr>
              <w:pStyle w:val="NoSpacing"/>
              <w:rPr>
                <w:rFonts w:ascii="Arial" w:hAnsi="Arial" w:cs="Arial"/>
                <w:snapToGrid w:val="0"/>
              </w:rPr>
            </w:pPr>
          </w:p>
        </w:tc>
      </w:tr>
      <w:tr w:rsidR="00412AFB" w:rsidRPr="008A2C9B" w14:paraId="2CBA41FC" w14:textId="77777777" w:rsidTr="00C8678E">
        <w:trPr>
          <w:cantSplit/>
          <w:trHeight w:val="273"/>
          <w:jc w:val="center"/>
        </w:trPr>
        <w:tc>
          <w:tcPr>
            <w:tcW w:w="801" w:type="pct"/>
            <w:vAlign w:val="center"/>
          </w:tcPr>
          <w:p w14:paraId="5337C6A0" w14:textId="77777777" w:rsidR="00412AFB" w:rsidRPr="008A2C9B" w:rsidRDefault="00412AFB" w:rsidP="007B188E">
            <w:pPr>
              <w:pStyle w:val="NoSpacing"/>
              <w:rPr>
                <w:rFonts w:ascii="Arial" w:hAnsi="Arial" w:cs="Arial"/>
              </w:rPr>
            </w:pPr>
            <w:r w:rsidRPr="008A2C9B">
              <w:rPr>
                <w:rFonts w:ascii="Arial" w:hAnsi="Arial"/>
              </w:rPr>
              <w:t>Plusia</w:t>
            </w:r>
          </w:p>
        </w:tc>
        <w:tc>
          <w:tcPr>
            <w:tcW w:w="775" w:type="pct"/>
            <w:vAlign w:val="center"/>
          </w:tcPr>
          <w:p w14:paraId="1DCBC0EB"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2CB4B437" w14:textId="77777777" w:rsidR="00412AFB" w:rsidRPr="008A2C9B" w:rsidRDefault="00412AFB" w:rsidP="007B188E">
            <w:pPr>
              <w:pStyle w:val="NoSpacing"/>
              <w:rPr>
                <w:rFonts w:ascii="Arial" w:hAnsi="Arial" w:cs="Arial"/>
              </w:rPr>
            </w:pPr>
            <w:r w:rsidRPr="008A2C9B">
              <w:rPr>
                <w:rFonts w:ascii="Arial" w:hAnsi="Arial"/>
              </w:rPr>
              <w:t>Alfacipermetrina</w:t>
            </w:r>
          </w:p>
          <w:p w14:paraId="2B726857" w14:textId="77777777" w:rsidR="00412AFB" w:rsidRPr="008A2C9B" w:rsidRDefault="00412AFB" w:rsidP="007B188E">
            <w:pPr>
              <w:pStyle w:val="NoSpacing"/>
              <w:rPr>
                <w:rFonts w:ascii="Arial" w:hAnsi="Arial" w:cs="Arial"/>
                <w:i/>
              </w:rPr>
            </w:pPr>
            <w:r w:rsidRPr="008A2C9B">
              <w:rPr>
                <w:rFonts w:ascii="Arial" w:hAnsi="Arial"/>
                <w:i/>
              </w:rPr>
              <w:t>Bacillus thuringesis kurstaki</w:t>
            </w:r>
          </w:p>
        </w:tc>
        <w:tc>
          <w:tcPr>
            <w:tcW w:w="1037" w:type="pct"/>
            <w:vAlign w:val="center"/>
          </w:tcPr>
          <w:p w14:paraId="5F199A96"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744C432E" w14:textId="77777777" w:rsidR="00412AFB" w:rsidRPr="008A2C9B" w:rsidRDefault="00412AFB" w:rsidP="007B188E">
            <w:pPr>
              <w:pStyle w:val="NoSpacing"/>
              <w:rPr>
                <w:rFonts w:ascii="Arial" w:hAnsi="Arial" w:cs="Arial"/>
                <w:snapToGrid w:val="0"/>
              </w:rPr>
            </w:pPr>
          </w:p>
        </w:tc>
      </w:tr>
      <w:tr w:rsidR="00412AFB" w:rsidRPr="008A2C9B" w14:paraId="040C4CD4" w14:textId="77777777" w:rsidTr="00C8678E">
        <w:trPr>
          <w:cantSplit/>
          <w:trHeight w:val="273"/>
          <w:jc w:val="center"/>
        </w:trPr>
        <w:tc>
          <w:tcPr>
            <w:tcW w:w="801" w:type="pct"/>
            <w:vAlign w:val="center"/>
          </w:tcPr>
          <w:p w14:paraId="00822735" w14:textId="77777777" w:rsidR="00412AFB" w:rsidRPr="008A2C9B" w:rsidRDefault="00412AFB" w:rsidP="007B188E">
            <w:pPr>
              <w:pStyle w:val="NoSpacing"/>
              <w:rPr>
                <w:rFonts w:ascii="Arial" w:hAnsi="Arial" w:cs="Arial"/>
              </w:rPr>
            </w:pPr>
            <w:r w:rsidRPr="008A2C9B">
              <w:rPr>
                <w:rFonts w:ascii="Arial" w:hAnsi="Arial"/>
              </w:rPr>
              <w:t xml:space="preserve">Polillas </w:t>
            </w:r>
          </w:p>
        </w:tc>
        <w:tc>
          <w:tcPr>
            <w:tcW w:w="775" w:type="pct"/>
            <w:vAlign w:val="center"/>
          </w:tcPr>
          <w:p w14:paraId="1C26DABF"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19A29799" w14:textId="77777777" w:rsidR="00412AFB" w:rsidRPr="008A2C9B" w:rsidRDefault="00412AFB" w:rsidP="007B188E">
            <w:pPr>
              <w:pStyle w:val="NoSpacing"/>
              <w:rPr>
                <w:rFonts w:ascii="Arial" w:hAnsi="Arial" w:cs="Arial"/>
                <w:i/>
              </w:rPr>
            </w:pPr>
            <w:r w:rsidRPr="008A2C9B">
              <w:rPr>
                <w:rFonts w:ascii="Arial" w:hAnsi="Arial"/>
                <w:i/>
              </w:rPr>
              <w:t>Bacillus thuringesis kurstaki</w:t>
            </w:r>
          </w:p>
        </w:tc>
        <w:tc>
          <w:tcPr>
            <w:tcW w:w="1037" w:type="pct"/>
            <w:vAlign w:val="center"/>
          </w:tcPr>
          <w:p w14:paraId="0D9E8F21"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16E5AC36" w14:textId="77777777" w:rsidR="00412AFB" w:rsidRPr="008A2C9B" w:rsidRDefault="00412AFB" w:rsidP="007B188E">
            <w:pPr>
              <w:pStyle w:val="NoSpacing"/>
              <w:rPr>
                <w:rFonts w:ascii="Arial" w:hAnsi="Arial" w:cs="Arial"/>
                <w:snapToGrid w:val="0"/>
              </w:rPr>
            </w:pPr>
          </w:p>
        </w:tc>
      </w:tr>
      <w:tr w:rsidR="00412AFB" w:rsidRPr="008A2C9B" w14:paraId="76079532" w14:textId="77777777" w:rsidTr="00C8678E">
        <w:trPr>
          <w:cantSplit/>
          <w:trHeight w:val="273"/>
          <w:jc w:val="center"/>
        </w:trPr>
        <w:tc>
          <w:tcPr>
            <w:tcW w:w="801" w:type="pct"/>
            <w:vAlign w:val="center"/>
          </w:tcPr>
          <w:p w14:paraId="66EC1B7F" w14:textId="77777777" w:rsidR="00412AFB" w:rsidRPr="008A2C9B" w:rsidRDefault="00412AFB" w:rsidP="007B188E">
            <w:pPr>
              <w:pStyle w:val="NoSpacing"/>
              <w:rPr>
                <w:rFonts w:ascii="Arial" w:hAnsi="Arial" w:cs="Arial"/>
              </w:rPr>
            </w:pPr>
            <w:r w:rsidRPr="008A2C9B">
              <w:rPr>
                <w:rFonts w:ascii="Arial" w:hAnsi="Arial"/>
              </w:rPr>
              <w:lastRenderedPageBreak/>
              <w:t>Spodoptera</w:t>
            </w:r>
          </w:p>
        </w:tc>
        <w:tc>
          <w:tcPr>
            <w:tcW w:w="775" w:type="pct"/>
            <w:vAlign w:val="center"/>
          </w:tcPr>
          <w:p w14:paraId="0AE7BB5B"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770B568A" w14:textId="77777777" w:rsidR="00412AFB" w:rsidRPr="008A2C9B" w:rsidRDefault="00412AFB" w:rsidP="007B188E">
            <w:pPr>
              <w:pStyle w:val="NoSpacing"/>
              <w:rPr>
                <w:rFonts w:ascii="Arial" w:hAnsi="Arial" w:cs="Arial"/>
              </w:rPr>
            </w:pPr>
            <w:r w:rsidRPr="008A2C9B">
              <w:rPr>
                <w:rFonts w:ascii="Arial" w:hAnsi="Arial"/>
              </w:rPr>
              <w:t>Alfacipermetrina</w:t>
            </w:r>
          </w:p>
          <w:p w14:paraId="0903ED17" w14:textId="77777777" w:rsidR="00412AFB" w:rsidRPr="008A2C9B" w:rsidRDefault="00412AFB" w:rsidP="007B188E">
            <w:pPr>
              <w:pStyle w:val="NoSpacing"/>
              <w:rPr>
                <w:rFonts w:ascii="Arial" w:hAnsi="Arial" w:cs="Arial"/>
                <w:i/>
              </w:rPr>
            </w:pPr>
            <w:r w:rsidRPr="008A2C9B">
              <w:rPr>
                <w:rFonts w:ascii="Arial" w:hAnsi="Arial"/>
                <w:i/>
              </w:rPr>
              <w:t>Bacillus thuringesis kurstaki</w:t>
            </w:r>
          </w:p>
        </w:tc>
        <w:tc>
          <w:tcPr>
            <w:tcW w:w="1037" w:type="pct"/>
            <w:vAlign w:val="center"/>
          </w:tcPr>
          <w:p w14:paraId="76AB2FB1"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20519D2D" w14:textId="77777777" w:rsidR="00412AFB" w:rsidRPr="008A2C9B" w:rsidRDefault="00412AFB" w:rsidP="007B188E">
            <w:pPr>
              <w:pStyle w:val="NoSpacing"/>
              <w:rPr>
                <w:rFonts w:ascii="Arial" w:hAnsi="Arial" w:cs="Arial"/>
                <w:snapToGrid w:val="0"/>
              </w:rPr>
            </w:pPr>
          </w:p>
        </w:tc>
      </w:tr>
      <w:tr w:rsidR="00412AFB" w:rsidRPr="008A2C9B" w14:paraId="03C25BF6" w14:textId="77777777" w:rsidTr="00C8678E">
        <w:trPr>
          <w:cantSplit/>
          <w:trHeight w:val="273"/>
          <w:jc w:val="center"/>
        </w:trPr>
        <w:tc>
          <w:tcPr>
            <w:tcW w:w="801" w:type="pct"/>
            <w:vAlign w:val="center"/>
          </w:tcPr>
          <w:p w14:paraId="1BF394CE" w14:textId="77777777" w:rsidR="00412AFB" w:rsidRPr="008A2C9B" w:rsidRDefault="00412AFB" w:rsidP="007B188E">
            <w:pPr>
              <w:pStyle w:val="NoSpacing"/>
              <w:rPr>
                <w:rFonts w:ascii="Arial" w:hAnsi="Arial" w:cs="Arial"/>
              </w:rPr>
            </w:pPr>
            <w:r w:rsidRPr="008A2C9B">
              <w:rPr>
                <w:rFonts w:ascii="Arial" w:hAnsi="Arial"/>
              </w:rPr>
              <w:t>Trichoplusia</w:t>
            </w:r>
          </w:p>
        </w:tc>
        <w:tc>
          <w:tcPr>
            <w:tcW w:w="775" w:type="pct"/>
            <w:vAlign w:val="center"/>
          </w:tcPr>
          <w:p w14:paraId="6AA05D34"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252480D7" w14:textId="77777777" w:rsidR="00412AFB" w:rsidRPr="008A2C9B" w:rsidRDefault="00412AFB" w:rsidP="007B188E">
            <w:pPr>
              <w:pStyle w:val="NoSpacing"/>
              <w:rPr>
                <w:rFonts w:ascii="Arial" w:hAnsi="Arial" w:cs="Arial"/>
                <w:i/>
              </w:rPr>
            </w:pPr>
            <w:r w:rsidRPr="008A2C9B">
              <w:rPr>
                <w:rFonts w:ascii="Arial" w:hAnsi="Arial"/>
                <w:i/>
              </w:rPr>
              <w:t>Bacillus thuringesis kurstaki</w:t>
            </w:r>
          </w:p>
        </w:tc>
        <w:tc>
          <w:tcPr>
            <w:tcW w:w="1037" w:type="pct"/>
            <w:vAlign w:val="center"/>
          </w:tcPr>
          <w:p w14:paraId="046F6FA2"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421A3DD1" w14:textId="77777777" w:rsidR="00412AFB" w:rsidRPr="008A2C9B" w:rsidRDefault="00412AFB" w:rsidP="007B188E">
            <w:pPr>
              <w:pStyle w:val="NoSpacing"/>
              <w:rPr>
                <w:rFonts w:ascii="Arial" w:hAnsi="Arial" w:cs="Arial"/>
                <w:snapToGrid w:val="0"/>
              </w:rPr>
            </w:pPr>
          </w:p>
        </w:tc>
      </w:tr>
      <w:tr w:rsidR="00412AFB" w:rsidRPr="008A2C9B" w14:paraId="0CEA761B" w14:textId="77777777" w:rsidTr="00C8678E">
        <w:trPr>
          <w:cantSplit/>
          <w:trHeight w:val="273"/>
          <w:jc w:val="center"/>
        </w:trPr>
        <w:tc>
          <w:tcPr>
            <w:tcW w:w="801" w:type="pct"/>
            <w:vAlign w:val="center"/>
          </w:tcPr>
          <w:p w14:paraId="524EA875" w14:textId="77777777" w:rsidR="00412AFB" w:rsidRPr="008A2C9B" w:rsidRDefault="00412AFB" w:rsidP="007B188E">
            <w:pPr>
              <w:pStyle w:val="NoSpacing"/>
              <w:rPr>
                <w:rFonts w:ascii="Arial" w:hAnsi="Arial" w:cs="Arial"/>
              </w:rPr>
            </w:pPr>
            <w:r w:rsidRPr="008A2C9B">
              <w:rPr>
                <w:rFonts w:ascii="Arial" w:hAnsi="Arial"/>
              </w:rPr>
              <w:t>Trips</w:t>
            </w:r>
          </w:p>
        </w:tc>
        <w:tc>
          <w:tcPr>
            <w:tcW w:w="775" w:type="pct"/>
            <w:vAlign w:val="center"/>
          </w:tcPr>
          <w:p w14:paraId="2EA18445"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055C16E6" w14:textId="77777777" w:rsidR="00412AFB" w:rsidRPr="008A2C9B" w:rsidRDefault="00412AFB" w:rsidP="007B188E">
            <w:pPr>
              <w:pStyle w:val="NoSpacing"/>
              <w:rPr>
                <w:rFonts w:ascii="Arial" w:hAnsi="Arial" w:cs="Arial"/>
              </w:rPr>
            </w:pPr>
            <w:r w:rsidRPr="008A2C9B">
              <w:rPr>
                <w:rFonts w:ascii="Arial" w:hAnsi="Arial"/>
              </w:rPr>
              <w:t>Azadiractina</w:t>
            </w:r>
          </w:p>
          <w:p w14:paraId="38E72223" w14:textId="77777777" w:rsidR="00412AFB" w:rsidRPr="008A2C9B" w:rsidRDefault="00412AFB" w:rsidP="007B188E">
            <w:pPr>
              <w:pStyle w:val="NoSpacing"/>
              <w:rPr>
                <w:rFonts w:ascii="Arial" w:hAnsi="Arial" w:cs="Arial"/>
              </w:rPr>
            </w:pPr>
            <w:r w:rsidRPr="008A2C9B">
              <w:rPr>
                <w:rFonts w:ascii="Arial" w:hAnsi="Arial"/>
              </w:rPr>
              <w:t>Alfacipermetrina</w:t>
            </w:r>
          </w:p>
        </w:tc>
        <w:tc>
          <w:tcPr>
            <w:tcW w:w="1037" w:type="pct"/>
            <w:vAlign w:val="center"/>
          </w:tcPr>
          <w:p w14:paraId="1615757B"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50489E37" w14:textId="77777777" w:rsidR="00412AFB" w:rsidRPr="008A2C9B" w:rsidRDefault="00412AFB" w:rsidP="007B188E">
            <w:pPr>
              <w:pStyle w:val="NoSpacing"/>
              <w:rPr>
                <w:rFonts w:ascii="Arial" w:hAnsi="Arial" w:cs="Arial"/>
                <w:snapToGrid w:val="0"/>
              </w:rPr>
            </w:pPr>
          </w:p>
        </w:tc>
      </w:tr>
      <w:tr w:rsidR="00412AFB" w:rsidRPr="008A2C9B" w14:paraId="47915E65" w14:textId="77777777" w:rsidTr="00C8678E">
        <w:trPr>
          <w:cantSplit/>
          <w:trHeight w:val="273"/>
          <w:jc w:val="center"/>
        </w:trPr>
        <w:tc>
          <w:tcPr>
            <w:tcW w:w="801" w:type="pct"/>
            <w:vAlign w:val="center"/>
          </w:tcPr>
          <w:p w14:paraId="19C1A049" w14:textId="77777777" w:rsidR="00412AFB" w:rsidRPr="008A2C9B" w:rsidRDefault="00412AFB" w:rsidP="007B188E">
            <w:pPr>
              <w:pStyle w:val="NoSpacing"/>
              <w:rPr>
                <w:rFonts w:ascii="Arial" w:hAnsi="Arial" w:cs="Arial"/>
              </w:rPr>
            </w:pPr>
            <w:r w:rsidRPr="008A2C9B">
              <w:rPr>
                <w:rFonts w:ascii="Arial" w:hAnsi="Arial"/>
              </w:rPr>
              <w:t>Pulgones</w:t>
            </w:r>
          </w:p>
        </w:tc>
        <w:tc>
          <w:tcPr>
            <w:tcW w:w="775" w:type="pct"/>
            <w:vAlign w:val="center"/>
          </w:tcPr>
          <w:p w14:paraId="342EC605"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016F7BD2" w14:textId="77777777" w:rsidR="00412AFB" w:rsidRPr="00B424BD" w:rsidRDefault="00412AFB" w:rsidP="007B188E">
            <w:pPr>
              <w:pStyle w:val="NoSpacing"/>
              <w:rPr>
                <w:rFonts w:ascii="Arial" w:hAnsi="Arial" w:cs="Arial"/>
                <w:lang w:val="pt-PT"/>
              </w:rPr>
            </w:pPr>
            <w:r w:rsidRPr="00B424BD">
              <w:rPr>
                <w:rFonts w:ascii="Arial" w:hAnsi="Arial"/>
                <w:lang w:val="pt-PT"/>
              </w:rPr>
              <w:t>Alfacipermetrina</w:t>
            </w:r>
          </w:p>
          <w:p w14:paraId="2CEDDE23" w14:textId="77777777" w:rsidR="00412AFB" w:rsidRPr="00B424BD" w:rsidRDefault="00412AFB" w:rsidP="007B188E">
            <w:pPr>
              <w:pStyle w:val="NoSpacing"/>
              <w:rPr>
                <w:rFonts w:ascii="Arial" w:hAnsi="Arial" w:cs="Arial"/>
                <w:lang w:val="pt-PT"/>
              </w:rPr>
            </w:pPr>
            <w:r w:rsidRPr="00B424BD">
              <w:rPr>
                <w:rFonts w:ascii="Arial" w:hAnsi="Arial"/>
                <w:lang w:val="pt-PT"/>
              </w:rPr>
              <w:t>Azadiractina</w:t>
            </w:r>
          </w:p>
          <w:p w14:paraId="3C6FBD0F" w14:textId="77777777" w:rsidR="00412AFB" w:rsidRPr="00B424BD" w:rsidRDefault="00412AFB" w:rsidP="007B188E">
            <w:pPr>
              <w:pStyle w:val="NoSpacing"/>
              <w:rPr>
                <w:rFonts w:ascii="Arial" w:hAnsi="Arial" w:cs="Arial"/>
                <w:lang w:val="pt-PT"/>
              </w:rPr>
            </w:pPr>
            <w:r w:rsidRPr="00B424BD">
              <w:rPr>
                <w:rFonts w:ascii="Arial" w:hAnsi="Arial"/>
                <w:lang w:val="pt-PT"/>
              </w:rPr>
              <w:t>Cipermetrina</w:t>
            </w:r>
          </w:p>
          <w:p w14:paraId="25B4AD59" w14:textId="77777777" w:rsidR="00412AFB" w:rsidRPr="00B424BD" w:rsidRDefault="00412AFB" w:rsidP="007B188E">
            <w:pPr>
              <w:pStyle w:val="NoSpacing"/>
              <w:rPr>
                <w:rFonts w:ascii="Arial" w:hAnsi="Arial" w:cs="Arial"/>
                <w:lang w:val="pt-PT"/>
              </w:rPr>
            </w:pPr>
            <w:r w:rsidRPr="00B424BD">
              <w:rPr>
                <w:rFonts w:ascii="Arial" w:hAnsi="Arial"/>
                <w:lang w:val="pt-PT"/>
              </w:rPr>
              <w:t>Deltametrina</w:t>
            </w:r>
          </w:p>
          <w:p w14:paraId="1F6AF6AB" w14:textId="77777777" w:rsidR="00412AFB" w:rsidRPr="00B424BD" w:rsidRDefault="00412AFB" w:rsidP="007B188E">
            <w:pPr>
              <w:pStyle w:val="NoSpacing"/>
              <w:rPr>
                <w:rFonts w:ascii="Arial" w:hAnsi="Arial" w:cs="Arial"/>
                <w:lang w:val="pt-PT"/>
              </w:rPr>
            </w:pPr>
            <w:r w:rsidRPr="00B424BD">
              <w:rPr>
                <w:rFonts w:ascii="Arial" w:hAnsi="Arial"/>
                <w:lang w:val="pt-PT"/>
              </w:rPr>
              <w:t>Lambda-cihalotrina</w:t>
            </w:r>
          </w:p>
          <w:p w14:paraId="6585AE99"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Piretrinas/piretrina </w:t>
            </w:r>
          </w:p>
          <w:p w14:paraId="5488116D" w14:textId="77777777" w:rsidR="00412AFB" w:rsidRPr="00B424BD" w:rsidRDefault="00412AFB" w:rsidP="007B188E">
            <w:pPr>
              <w:pStyle w:val="NoSpacing"/>
              <w:rPr>
                <w:rFonts w:ascii="Arial" w:hAnsi="Arial" w:cs="Arial"/>
                <w:lang w:val="pt-PT"/>
              </w:rPr>
            </w:pPr>
            <w:r w:rsidRPr="00B424BD">
              <w:rPr>
                <w:rFonts w:ascii="Arial" w:hAnsi="Arial"/>
                <w:lang w:val="pt-PT"/>
              </w:rPr>
              <w:t>Pirimicarb</w:t>
            </w:r>
          </w:p>
          <w:p w14:paraId="03116761" w14:textId="77777777" w:rsidR="00412AFB" w:rsidRPr="00B424BD" w:rsidRDefault="00412AFB" w:rsidP="007B188E">
            <w:pPr>
              <w:pStyle w:val="NoSpacing"/>
              <w:rPr>
                <w:rFonts w:ascii="Arial" w:hAnsi="Arial" w:cs="Arial"/>
                <w:lang w:val="pt-PT"/>
              </w:rPr>
            </w:pPr>
            <w:r w:rsidRPr="00B424BD">
              <w:rPr>
                <w:rFonts w:ascii="Arial" w:hAnsi="Arial"/>
                <w:lang w:val="pt-PT"/>
              </w:rPr>
              <w:t>Zeta-cipermetrina (4)</w:t>
            </w:r>
          </w:p>
        </w:tc>
        <w:tc>
          <w:tcPr>
            <w:tcW w:w="1037" w:type="pct"/>
            <w:vAlign w:val="center"/>
          </w:tcPr>
          <w:p w14:paraId="4DB7B37A"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1B6D34DA" w14:textId="77777777" w:rsidR="00412AFB" w:rsidRPr="008A2C9B" w:rsidRDefault="00412AFB" w:rsidP="007B188E">
            <w:pPr>
              <w:pStyle w:val="NoSpacing"/>
              <w:rPr>
                <w:rFonts w:ascii="Arial" w:hAnsi="Arial" w:cs="Arial"/>
                <w:snapToGrid w:val="0"/>
              </w:rPr>
            </w:pPr>
          </w:p>
        </w:tc>
      </w:tr>
      <w:tr w:rsidR="00412AFB" w:rsidRPr="008A2C9B" w14:paraId="46881294" w14:textId="77777777" w:rsidTr="00C8678E">
        <w:trPr>
          <w:cantSplit/>
          <w:trHeight w:val="273"/>
          <w:jc w:val="center"/>
        </w:trPr>
        <w:tc>
          <w:tcPr>
            <w:tcW w:w="801" w:type="pct"/>
            <w:vAlign w:val="center"/>
          </w:tcPr>
          <w:p w14:paraId="2EDF224F" w14:textId="77777777" w:rsidR="00412AFB" w:rsidRPr="008A2C9B" w:rsidRDefault="00412AFB" w:rsidP="007B188E">
            <w:pPr>
              <w:pStyle w:val="NoSpacing"/>
              <w:rPr>
                <w:rFonts w:ascii="Arial" w:hAnsi="Arial" w:cs="Arial"/>
              </w:rPr>
            </w:pPr>
            <w:r w:rsidRPr="008A2C9B">
              <w:rPr>
                <w:rFonts w:ascii="Arial" w:hAnsi="Arial"/>
              </w:rPr>
              <w:t xml:space="preserve">Roedores </w:t>
            </w:r>
          </w:p>
        </w:tc>
        <w:tc>
          <w:tcPr>
            <w:tcW w:w="775" w:type="pct"/>
            <w:vAlign w:val="center"/>
          </w:tcPr>
          <w:p w14:paraId="4133ED77"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297" w:type="pct"/>
            <w:vAlign w:val="center"/>
          </w:tcPr>
          <w:p w14:paraId="0029D3FD" w14:textId="77777777" w:rsidR="00412AFB" w:rsidRPr="008A2C9B" w:rsidRDefault="00412AFB" w:rsidP="007B188E">
            <w:pPr>
              <w:pStyle w:val="NoSpacing"/>
              <w:rPr>
                <w:rFonts w:ascii="Arial" w:hAnsi="Arial" w:cs="Arial"/>
              </w:rPr>
            </w:pPr>
          </w:p>
        </w:tc>
        <w:tc>
          <w:tcPr>
            <w:tcW w:w="1037" w:type="pct"/>
            <w:vAlign w:val="center"/>
          </w:tcPr>
          <w:p w14:paraId="5FB637A5"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90" w:type="pct"/>
            <w:vMerge/>
            <w:vAlign w:val="center"/>
          </w:tcPr>
          <w:p w14:paraId="6C81B19F" w14:textId="77777777" w:rsidR="00412AFB" w:rsidRPr="008A2C9B" w:rsidRDefault="00412AFB" w:rsidP="007B188E">
            <w:pPr>
              <w:pStyle w:val="NoSpacing"/>
              <w:rPr>
                <w:rFonts w:ascii="Arial" w:hAnsi="Arial" w:cs="Arial"/>
                <w:snapToGrid w:val="0"/>
              </w:rPr>
            </w:pPr>
          </w:p>
        </w:tc>
      </w:tr>
    </w:tbl>
    <w:p w14:paraId="6D3D8E4E" w14:textId="77777777" w:rsidR="00063F68" w:rsidRPr="008A2C9B" w:rsidRDefault="00063F68" w:rsidP="00B335D9">
      <w:pPr>
        <w:pStyle w:val="BodyText2"/>
        <w:spacing w:after="160"/>
        <w:rPr>
          <w:rFonts w:cs="Arial"/>
          <w:b/>
          <w:snapToGrid w:val="0"/>
          <w:sz w:val="22"/>
          <w:szCs w:val="22"/>
        </w:rPr>
      </w:pPr>
    </w:p>
    <w:p w14:paraId="6D893EAB" w14:textId="77777777" w:rsidR="00412AFB" w:rsidRPr="008A2C9B" w:rsidRDefault="00412AFB" w:rsidP="00B335D9">
      <w:pPr>
        <w:pStyle w:val="BodyText2"/>
        <w:spacing w:after="160"/>
        <w:rPr>
          <w:rFonts w:cs="Arial"/>
          <w:b/>
          <w:snapToGrid w:val="0"/>
          <w:sz w:val="22"/>
          <w:szCs w:val="22"/>
        </w:rPr>
      </w:pPr>
      <w:r w:rsidRPr="008A2C9B">
        <w:br w:type="page"/>
      </w:r>
      <w:r w:rsidRPr="008A2C9B">
        <w:rPr>
          <w:b/>
          <w:snapToGrid w:val="0"/>
          <w:sz w:val="22"/>
        </w:rPr>
        <w:lastRenderedPageBreak/>
        <w:t>2.1.4 Veza</w:t>
      </w:r>
    </w:p>
    <w:p w14:paraId="45361B89" w14:textId="77777777" w:rsidR="00412AFB" w:rsidRPr="008A2C9B" w:rsidRDefault="00412AFB" w:rsidP="00B335D9">
      <w:pPr>
        <w:pStyle w:val="BodyText2"/>
        <w:spacing w:after="160"/>
        <w:rPr>
          <w:rFonts w:cs="Arial"/>
          <w:b/>
          <w:snapToGrid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2193"/>
        <w:gridCol w:w="3868"/>
        <w:gridCol w:w="2622"/>
        <w:gridCol w:w="3056"/>
      </w:tblGrid>
      <w:tr w:rsidR="00412AFB" w:rsidRPr="008A2C9B" w14:paraId="07196318" w14:textId="77777777" w:rsidTr="007B188E">
        <w:trPr>
          <w:tblHeader/>
          <w:jc w:val="center"/>
        </w:trPr>
        <w:tc>
          <w:tcPr>
            <w:tcW w:w="809" w:type="pct"/>
            <w:shd w:val="clear" w:color="auto" w:fill="B3B3B3"/>
            <w:vAlign w:val="center"/>
          </w:tcPr>
          <w:p w14:paraId="47CB2286" w14:textId="77777777" w:rsidR="00412AFB" w:rsidRPr="008A2C9B" w:rsidRDefault="00412AFB" w:rsidP="007B188E">
            <w:pPr>
              <w:spacing w:after="0" w:line="240" w:lineRule="auto"/>
              <w:jc w:val="center"/>
              <w:rPr>
                <w:rFonts w:ascii="Arial" w:hAnsi="Arial" w:cs="Arial"/>
                <w:b/>
              </w:rPr>
            </w:pPr>
            <w:r w:rsidRPr="008A2C9B">
              <w:rPr>
                <w:rFonts w:ascii="Arial" w:hAnsi="Arial"/>
                <w:b/>
              </w:rPr>
              <w:t>PLAGA/ENFERMEDAD</w:t>
            </w:r>
          </w:p>
        </w:tc>
        <w:tc>
          <w:tcPr>
            <w:tcW w:w="783" w:type="pct"/>
            <w:shd w:val="clear" w:color="auto" w:fill="B3B3B3"/>
            <w:vAlign w:val="center"/>
          </w:tcPr>
          <w:p w14:paraId="56F83AA8" w14:textId="77777777" w:rsidR="00412AFB" w:rsidRPr="008A2C9B" w:rsidRDefault="00412AFB" w:rsidP="007B188E">
            <w:pPr>
              <w:spacing w:after="0" w:line="240" w:lineRule="auto"/>
              <w:jc w:val="center"/>
              <w:rPr>
                <w:rFonts w:ascii="Arial" w:hAnsi="Arial" w:cs="Arial"/>
                <w:b/>
              </w:rPr>
            </w:pPr>
            <w:r w:rsidRPr="008A2C9B">
              <w:rPr>
                <w:rFonts w:ascii="Arial" w:hAnsi="Arial"/>
                <w:b/>
              </w:rPr>
              <w:t>CRITERIO DE INTERVENCIÓN</w:t>
            </w:r>
          </w:p>
        </w:tc>
        <w:tc>
          <w:tcPr>
            <w:tcW w:w="1381" w:type="pct"/>
            <w:shd w:val="clear" w:color="auto" w:fill="B3B3B3"/>
            <w:vAlign w:val="center"/>
          </w:tcPr>
          <w:p w14:paraId="0BEF1FEB" w14:textId="77777777" w:rsidR="00412AFB" w:rsidRPr="008A2C9B" w:rsidRDefault="00412AFB" w:rsidP="007B188E">
            <w:pPr>
              <w:spacing w:after="0" w:line="240" w:lineRule="auto"/>
              <w:jc w:val="center"/>
              <w:rPr>
                <w:rFonts w:ascii="Arial" w:hAnsi="Arial" w:cs="Arial"/>
                <w:b/>
              </w:rPr>
            </w:pPr>
            <w:r w:rsidRPr="008A2C9B">
              <w:rPr>
                <w:rFonts w:ascii="Arial" w:hAnsi="Arial"/>
                <w:b/>
              </w:rPr>
              <w:t>MATERIA ACTIVA</w:t>
            </w:r>
          </w:p>
        </w:tc>
        <w:tc>
          <w:tcPr>
            <w:tcW w:w="936" w:type="pct"/>
            <w:shd w:val="clear" w:color="auto" w:fill="B3B3B3"/>
            <w:vAlign w:val="center"/>
          </w:tcPr>
          <w:p w14:paraId="6FA82886" w14:textId="77777777" w:rsidR="00412AFB" w:rsidRPr="008A2C9B" w:rsidRDefault="00412AFB" w:rsidP="007B188E">
            <w:pPr>
              <w:spacing w:after="0" w:line="240" w:lineRule="auto"/>
              <w:jc w:val="center"/>
              <w:rPr>
                <w:rFonts w:ascii="Arial" w:hAnsi="Arial" w:cs="Arial"/>
                <w:b/>
              </w:rPr>
            </w:pPr>
            <w:r w:rsidRPr="008A2C9B">
              <w:rPr>
                <w:rFonts w:ascii="Arial" w:hAnsi="Arial"/>
                <w:b/>
              </w:rPr>
              <w:t>MUESTREO</w:t>
            </w:r>
          </w:p>
        </w:tc>
        <w:tc>
          <w:tcPr>
            <w:tcW w:w="1091" w:type="pct"/>
            <w:shd w:val="clear" w:color="auto" w:fill="B3B3B3"/>
            <w:vAlign w:val="center"/>
          </w:tcPr>
          <w:p w14:paraId="212798B0" w14:textId="77777777" w:rsidR="00412AFB" w:rsidRPr="008A2C9B" w:rsidRDefault="00412AFB" w:rsidP="007B188E">
            <w:pPr>
              <w:spacing w:after="0" w:line="240" w:lineRule="auto"/>
              <w:jc w:val="center"/>
              <w:rPr>
                <w:rFonts w:ascii="Arial" w:hAnsi="Arial" w:cs="Arial"/>
                <w:b/>
              </w:rPr>
            </w:pPr>
            <w:r w:rsidRPr="008A2C9B">
              <w:rPr>
                <w:rFonts w:ascii="Arial" w:hAnsi="Arial"/>
                <w:b/>
              </w:rPr>
              <w:t>RESTRICCIONES</w:t>
            </w:r>
          </w:p>
        </w:tc>
      </w:tr>
      <w:tr w:rsidR="00412AFB" w:rsidRPr="004854CD" w14:paraId="2C3F1D1A" w14:textId="77777777" w:rsidTr="007B188E">
        <w:trPr>
          <w:tblHeader/>
          <w:jc w:val="center"/>
        </w:trPr>
        <w:tc>
          <w:tcPr>
            <w:tcW w:w="809" w:type="pct"/>
            <w:shd w:val="clear" w:color="auto" w:fill="auto"/>
            <w:vAlign w:val="center"/>
          </w:tcPr>
          <w:p w14:paraId="73FB4A4F" w14:textId="77777777" w:rsidR="00412AFB" w:rsidRPr="008A2C9B" w:rsidRDefault="00412AFB" w:rsidP="007B188E">
            <w:pPr>
              <w:spacing w:after="0" w:line="240" w:lineRule="auto"/>
              <w:rPr>
                <w:rFonts w:ascii="Arial" w:hAnsi="Arial" w:cs="Arial"/>
                <w:b/>
              </w:rPr>
            </w:pPr>
            <w:r w:rsidRPr="008A2C9B">
              <w:rPr>
                <w:rFonts w:ascii="Arial" w:hAnsi="Arial"/>
                <w:b/>
              </w:rPr>
              <w:t>Apión</w:t>
            </w:r>
          </w:p>
        </w:tc>
        <w:tc>
          <w:tcPr>
            <w:tcW w:w="783" w:type="pct"/>
            <w:shd w:val="clear" w:color="auto" w:fill="auto"/>
            <w:vAlign w:val="center"/>
          </w:tcPr>
          <w:p w14:paraId="0A5EBA8E"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6F2784D1" w14:textId="77777777" w:rsidR="00412AFB" w:rsidRPr="008A2C9B" w:rsidRDefault="00412AFB" w:rsidP="007B188E">
            <w:pPr>
              <w:spacing w:after="0" w:line="240" w:lineRule="auto"/>
              <w:rPr>
                <w:rFonts w:ascii="Arial" w:hAnsi="Arial" w:cs="Arial"/>
              </w:rPr>
            </w:pPr>
            <w:r w:rsidRPr="008A2C9B">
              <w:rPr>
                <w:rFonts w:ascii="Arial" w:hAnsi="Arial"/>
              </w:rPr>
              <w:t>Spinosad</w:t>
            </w:r>
          </w:p>
        </w:tc>
        <w:tc>
          <w:tcPr>
            <w:tcW w:w="936" w:type="pct"/>
            <w:vAlign w:val="center"/>
          </w:tcPr>
          <w:p w14:paraId="5A1F3EB5"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val="restart"/>
            <w:shd w:val="clear" w:color="auto" w:fill="auto"/>
            <w:vAlign w:val="center"/>
          </w:tcPr>
          <w:p w14:paraId="7BB59E76" w14:textId="77777777" w:rsidR="00412AFB" w:rsidRPr="00B424BD" w:rsidRDefault="00412AFB" w:rsidP="007B188E">
            <w:pPr>
              <w:pStyle w:val="Default"/>
              <w:rPr>
                <w:color w:val="auto"/>
                <w:sz w:val="22"/>
                <w:szCs w:val="22"/>
                <w:lang w:val="pt-PT"/>
              </w:rPr>
            </w:pPr>
            <w:r w:rsidRPr="00B424BD">
              <w:rPr>
                <w:color w:val="auto"/>
                <w:sz w:val="22"/>
                <w:lang w:val="pt-PT"/>
              </w:rPr>
              <w:t xml:space="preserve">(1) Máximo: 1 tratamiento/año </w:t>
            </w:r>
          </w:p>
          <w:p w14:paraId="018D069D" w14:textId="77777777" w:rsidR="00412AFB" w:rsidRPr="00B424BD" w:rsidRDefault="00412AFB" w:rsidP="007B188E">
            <w:pPr>
              <w:pStyle w:val="Default"/>
              <w:rPr>
                <w:color w:val="auto"/>
                <w:sz w:val="22"/>
                <w:szCs w:val="22"/>
                <w:lang w:val="pt-PT"/>
              </w:rPr>
            </w:pPr>
            <w:r w:rsidRPr="00B424BD">
              <w:rPr>
                <w:color w:val="auto"/>
                <w:sz w:val="22"/>
                <w:lang w:val="pt-PT"/>
              </w:rPr>
              <w:t xml:space="preserve">(2) Máximo: 2 tratamientos/año </w:t>
            </w:r>
          </w:p>
          <w:p w14:paraId="1A435E53" w14:textId="77777777" w:rsidR="00412AFB" w:rsidRPr="00B424BD" w:rsidRDefault="00412AFB" w:rsidP="007B188E">
            <w:pPr>
              <w:pStyle w:val="Default"/>
              <w:rPr>
                <w:color w:val="auto"/>
                <w:sz w:val="22"/>
                <w:szCs w:val="22"/>
                <w:lang w:val="pt-PT"/>
              </w:rPr>
            </w:pPr>
            <w:r w:rsidRPr="00B424BD">
              <w:rPr>
                <w:color w:val="auto"/>
                <w:sz w:val="22"/>
                <w:lang w:val="pt-PT"/>
              </w:rPr>
              <w:t xml:space="preserve">(3) Máximo: 3 tratamientos/año </w:t>
            </w:r>
          </w:p>
          <w:p w14:paraId="25864CDA" w14:textId="77777777" w:rsidR="00412AFB" w:rsidRPr="00B424BD" w:rsidRDefault="00412AFB" w:rsidP="007B188E">
            <w:pPr>
              <w:pStyle w:val="Default"/>
              <w:rPr>
                <w:color w:val="auto"/>
                <w:sz w:val="22"/>
                <w:szCs w:val="22"/>
                <w:lang w:val="pt-PT"/>
              </w:rPr>
            </w:pPr>
            <w:r w:rsidRPr="00B424BD">
              <w:rPr>
                <w:color w:val="auto"/>
                <w:sz w:val="22"/>
                <w:lang w:val="pt-PT"/>
              </w:rPr>
              <w:t xml:space="preserve">(4) Solo formulaciones que no sean de clasificación toxicológica (T) </w:t>
            </w:r>
          </w:p>
        </w:tc>
      </w:tr>
      <w:tr w:rsidR="00412AFB" w:rsidRPr="008A2C9B" w14:paraId="299CF512" w14:textId="77777777" w:rsidTr="007B188E">
        <w:trPr>
          <w:tblHeader/>
          <w:jc w:val="center"/>
        </w:trPr>
        <w:tc>
          <w:tcPr>
            <w:tcW w:w="809" w:type="pct"/>
            <w:shd w:val="clear" w:color="auto" w:fill="auto"/>
            <w:vAlign w:val="center"/>
          </w:tcPr>
          <w:p w14:paraId="0C4C3EBC" w14:textId="77777777" w:rsidR="00412AFB" w:rsidRPr="008A2C9B" w:rsidRDefault="00412AFB" w:rsidP="007B188E">
            <w:pPr>
              <w:spacing w:after="0" w:line="240" w:lineRule="auto"/>
              <w:rPr>
                <w:rFonts w:ascii="Arial" w:hAnsi="Arial" w:cs="Arial"/>
                <w:b/>
              </w:rPr>
            </w:pPr>
            <w:r w:rsidRPr="008A2C9B">
              <w:rPr>
                <w:rFonts w:ascii="Arial" w:hAnsi="Arial"/>
                <w:b/>
              </w:rPr>
              <w:t>Artrópodos</w:t>
            </w:r>
          </w:p>
        </w:tc>
        <w:tc>
          <w:tcPr>
            <w:tcW w:w="783" w:type="pct"/>
            <w:shd w:val="clear" w:color="auto" w:fill="auto"/>
            <w:vAlign w:val="center"/>
          </w:tcPr>
          <w:p w14:paraId="640F6AAE"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3E7C7622" w14:textId="77777777" w:rsidR="00412AFB" w:rsidRPr="008A2C9B" w:rsidRDefault="00412AFB" w:rsidP="007B188E">
            <w:pPr>
              <w:spacing w:after="0" w:line="240" w:lineRule="auto"/>
              <w:rPr>
                <w:rFonts w:ascii="Arial" w:hAnsi="Arial" w:cs="Arial"/>
              </w:rPr>
            </w:pPr>
          </w:p>
        </w:tc>
        <w:tc>
          <w:tcPr>
            <w:tcW w:w="936" w:type="pct"/>
            <w:vAlign w:val="center"/>
          </w:tcPr>
          <w:p w14:paraId="47CCBB23"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1433FDD1" w14:textId="77777777" w:rsidR="00412AFB" w:rsidRPr="008A2C9B" w:rsidRDefault="00412AFB" w:rsidP="007B188E">
            <w:pPr>
              <w:spacing w:after="0" w:line="240" w:lineRule="auto"/>
              <w:rPr>
                <w:rFonts w:ascii="Arial" w:hAnsi="Arial" w:cs="Arial"/>
                <w:b/>
              </w:rPr>
            </w:pPr>
          </w:p>
        </w:tc>
      </w:tr>
      <w:tr w:rsidR="00412AFB" w:rsidRPr="008A2C9B" w14:paraId="7793CE0C" w14:textId="77777777" w:rsidTr="007B188E">
        <w:trPr>
          <w:tblHeader/>
          <w:jc w:val="center"/>
        </w:trPr>
        <w:tc>
          <w:tcPr>
            <w:tcW w:w="809" w:type="pct"/>
            <w:shd w:val="clear" w:color="auto" w:fill="auto"/>
            <w:vAlign w:val="center"/>
          </w:tcPr>
          <w:p w14:paraId="05728B95" w14:textId="77777777" w:rsidR="00412AFB" w:rsidRPr="008A2C9B" w:rsidRDefault="00412AFB" w:rsidP="007B188E">
            <w:pPr>
              <w:spacing w:after="0" w:line="240" w:lineRule="auto"/>
              <w:rPr>
                <w:rFonts w:ascii="Arial" w:hAnsi="Arial" w:cs="Arial"/>
                <w:b/>
              </w:rPr>
            </w:pPr>
            <w:r w:rsidRPr="008A2C9B">
              <w:rPr>
                <w:rFonts w:ascii="Arial" w:hAnsi="Arial"/>
                <w:b/>
              </w:rPr>
              <w:t>Caracoles</w:t>
            </w:r>
          </w:p>
        </w:tc>
        <w:tc>
          <w:tcPr>
            <w:tcW w:w="783" w:type="pct"/>
            <w:shd w:val="clear" w:color="auto" w:fill="auto"/>
            <w:vAlign w:val="center"/>
          </w:tcPr>
          <w:p w14:paraId="16619704"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38EB3DA9" w14:textId="77777777" w:rsidR="00412AFB" w:rsidRPr="008A2C9B" w:rsidRDefault="00412AFB" w:rsidP="007B188E">
            <w:pPr>
              <w:spacing w:after="0" w:line="240" w:lineRule="auto"/>
              <w:rPr>
                <w:rFonts w:ascii="Arial" w:hAnsi="Arial" w:cs="Arial"/>
              </w:rPr>
            </w:pPr>
            <w:r w:rsidRPr="008A2C9B">
              <w:rPr>
                <w:rFonts w:ascii="Arial" w:hAnsi="Arial"/>
              </w:rPr>
              <w:t>Metaldehído</w:t>
            </w:r>
          </w:p>
        </w:tc>
        <w:tc>
          <w:tcPr>
            <w:tcW w:w="936" w:type="pct"/>
            <w:vAlign w:val="center"/>
          </w:tcPr>
          <w:p w14:paraId="33A941A1"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7F479108" w14:textId="77777777" w:rsidR="00412AFB" w:rsidRPr="008A2C9B" w:rsidRDefault="00412AFB" w:rsidP="007B188E">
            <w:pPr>
              <w:spacing w:after="0" w:line="240" w:lineRule="auto"/>
              <w:rPr>
                <w:rFonts w:ascii="Arial" w:hAnsi="Arial" w:cs="Arial"/>
                <w:b/>
              </w:rPr>
            </w:pPr>
          </w:p>
        </w:tc>
      </w:tr>
      <w:tr w:rsidR="00412AFB" w:rsidRPr="008A2C9B" w14:paraId="7A1D32E1" w14:textId="77777777" w:rsidTr="007B188E">
        <w:trPr>
          <w:tblHeader/>
          <w:jc w:val="center"/>
        </w:trPr>
        <w:tc>
          <w:tcPr>
            <w:tcW w:w="809" w:type="pct"/>
            <w:shd w:val="clear" w:color="auto" w:fill="auto"/>
            <w:vAlign w:val="center"/>
          </w:tcPr>
          <w:p w14:paraId="7C54A328" w14:textId="77777777" w:rsidR="00412AFB" w:rsidRPr="008A2C9B" w:rsidRDefault="00412AFB" w:rsidP="007B188E">
            <w:pPr>
              <w:spacing w:after="0" w:line="240" w:lineRule="auto"/>
              <w:rPr>
                <w:rFonts w:ascii="Arial" w:hAnsi="Arial" w:cs="Arial"/>
                <w:b/>
              </w:rPr>
            </w:pPr>
            <w:r w:rsidRPr="008A2C9B">
              <w:rPr>
                <w:rFonts w:ascii="Arial" w:hAnsi="Arial"/>
                <w:b/>
              </w:rPr>
              <w:t>Gusano</w:t>
            </w:r>
          </w:p>
        </w:tc>
        <w:tc>
          <w:tcPr>
            <w:tcW w:w="783" w:type="pct"/>
            <w:shd w:val="clear" w:color="auto" w:fill="auto"/>
            <w:vAlign w:val="center"/>
          </w:tcPr>
          <w:p w14:paraId="56043F06"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7BF2AF01" w14:textId="77777777" w:rsidR="00412AFB" w:rsidRPr="008A2C9B" w:rsidRDefault="00412AFB" w:rsidP="007B188E">
            <w:pPr>
              <w:spacing w:after="0" w:line="240" w:lineRule="auto"/>
              <w:rPr>
                <w:rFonts w:ascii="Arial" w:hAnsi="Arial" w:cs="Arial"/>
              </w:rPr>
            </w:pPr>
          </w:p>
        </w:tc>
        <w:tc>
          <w:tcPr>
            <w:tcW w:w="936" w:type="pct"/>
            <w:vAlign w:val="center"/>
          </w:tcPr>
          <w:p w14:paraId="2830B3CC"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6F6E6B74" w14:textId="77777777" w:rsidR="00412AFB" w:rsidRPr="008A2C9B" w:rsidRDefault="00412AFB" w:rsidP="007B188E">
            <w:pPr>
              <w:spacing w:after="0" w:line="240" w:lineRule="auto"/>
              <w:rPr>
                <w:rFonts w:ascii="Arial" w:hAnsi="Arial" w:cs="Arial"/>
                <w:b/>
              </w:rPr>
            </w:pPr>
          </w:p>
        </w:tc>
      </w:tr>
      <w:tr w:rsidR="00412AFB" w:rsidRPr="008A2C9B" w14:paraId="3D494915" w14:textId="77777777" w:rsidTr="007B188E">
        <w:trPr>
          <w:tblHeader/>
          <w:jc w:val="center"/>
        </w:trPr>
        <w:tc>
          <w:tcPr>
            <w:tcW w:w="809" w:type="pct"/>
            <w:shd w:val="clear" w:color="auto" w:fill="auto"/>
            <w:vAlign w:val="center"/>
          </w:tcPr>
          <w:p w14:paraId="4D35D7C0" w14:textId="77777777" w:rsidR="00412AFB" w:rsidRPr="008A2C9B" w:rsidRDefault="00412AFB" w:rsidP="007B188E">
            <w:pPr>
              <w:spacing w:after="0" w:line="240" w:lineRule="auto"/>
              <w:rPr>
                <w:rFonts w:ascii="Arial" w:hAnsi="Arial" w:cs="Arial"/>
                <w:b/>
              </w:rPr>
            </w:pPr>
            <w:r w:rsidRPr="008A2C9B">
              <w:rPr>
                <w:rFonts w:ascii="Arial" w:hAnsi="Arial"/>
                <w:b/>
              </w:rPr>
              <w:t>Gusanos dormideros</w:t>
            </w:r>
          </w:p>
        </w:tc>
        <w:tc>
          <w:tcPr>
            <w:tcW w:w="783" w:type="pct"/>
            <w:shd w:val="clear" w:color="auto" w:fill="auto"/>
            <w:vAlign w:val="center"/>
          </w:tcPr>
          <w:p w14:paraId="25A2BDE3"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6F5B7ED6" w14:textId="77777777" w:rsidR="00412AFB" w:rsidRPr="008A2C9B" w:rsidRDefault="00412AFB" w:rsidP="007B188E">
            <w:pPr>
              <w:spacing w:after="0" w:line="240" w:lineRule="auto"/>
              <w:rPr>
                <w:rFonts w:ascii="Arial" w:hAnsi="Arial" w:cs="Arial"/>
              </w:rPr>
            </w:pPr>
          </w:p>
        </w:tc>
        <w:tc>
          <w:tcPr>
            <w:tcW w:w="936" w:type="pct"/>
            <w:vAlign w:val="center"/>
          </w:tcPr>
          <w:p w14:paraId="241DBBA0"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23B3A18C" w14:textId="77777777" w:rsidR="00412AFB" w:rsidRPr="008A2C9B" w:rsidRDefault="00412AFB" w:rsidP="007B188E">
            <w:pPr>
              <w:spacing w:after="0" w:line="240" w:lineRule="auto"/>
              <w:rPr>
                <w:rFonts w:ascii="Arial" w:hAnsi="Arial" w:cs="Arial"/>
                <w:b/>
              </w:rPr>
            </w:pPr>
          </w:p>
        </w:tc>
      </w:tr>
      <w:tr w:rsidR="00412AFB" w:rsidRPr="008A2C9B" w14:paraId="74508ADA" w14:textId="77777777" w:rsidTr="007B188E">
        <w:trPr>
          <w:tblHeader/>
          <w:jc w:val="center"/>
        </w:trPr>
        <w:tc>
          <w:tcPr>
            <w:tcW w:w="809" w:type="pct"/>
            <w:shd w:val="clear" w:color="auto" w:fill="auto"/>
            <w:vAlign w:val="center"/>
          </w:tcPr>
          <w:p w14:paraId="3F858092" w14:textId="77777777" w:rsidR="00412AFB" w:rsidRPr="008A2C9B" w:rsidRDefault="00412AFB" w:rsidP="007B188E">
            <w:pPr>
              <w:spacing w:after="0" w:line="240" w:lineRule="auto"/>
              <w:rPr>
                <w:rFonts w:ascii="Arial" w:hAnsi="Arial" w:cs="Arial"/>
                <w:b/>
              </w:rPr>
            </w:pPr>
            <w:r w:rsidRPr="008A2C9B">
              <w:rPr>
                <w:rFonts w:ascii="Arial" w:hAnsi="Arial"/>
                <w:b/>
              </w:rPr>
              <w:t>Gusanos grises</w:t>
            </w:r>
          </w:p>
        </w:tc>
        <w:tc>
          <w:tcPr>
            <w:tcW w:w="783" w:type="pct"/>
            <w:shd w:val="clear" w:color="auto" w:fill="auto"/>
            <w:vAlign w:val="center"/>
          </w:tcPr>
          <w:p w14:paraId="7FA247FD"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0FB0A4C8" w14:textId="77777777" w:rsidR="00412AFB" w:rsidRPr="008A2C9B" w:rsidRDefault="00412AFB" w:rsidP="007B188E">
            <w:pPr>
              <w:spacing w:after="0" w:line="240" w:lineRule="auto"/>
              <w:rPr>
                <w:rFonts w:ascii="Arial" w:hAnsi="Arial" w:cs="Arial"/>
              </w:rPr>
            </w:pPr>
          </w:p>
        </w:tc>
        <w:tc>
          <w:tcPr>
            <w:tcW w:w="936" w:type="pct"/>
            <w:vAlign w:val="center"/>
          </w:tcPr>
          <w:p w14:paraId="06AE477B"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66F8DD59" w14:textId="77777777" w:rsidR="00412AFB" w:rsidRPr="008A2C9B" w:rsidRDefault="00412AFB" w:rsidP="007B188E">
            <w:pPr>
              <w:spacing w:after="0" w:line="240" w:lineRule="auto"/>
              <w:rPr>
                <w:rFonts w:ascii="Arial" w:hAnsi="Arial" w:cs="Arial"/>
                <w:b/>
              </w:rPr>
            </w:pPr>
          </w:p>
        </w:tc>
      </w:tr>
      <w:tr w:rsidR="00412AFB" w:rsidRPr="008A2C9B" w14:paraId="4EF12462" w14:textId="77777777" w:rsidTr="007B188E">
        <w:trPr>
          <w:tblHeader/>
          <w:jc w:val="center"/>
        </w:trPr>
        <w:tc>
          <w:tcPr>
            <w:tcW w:w="809" w:type="pct"/>
            <w:shd w:val="clear" w:color="auto" w:fill="auto"/>
            <w:vAlign w:val="center"/>
          </w:tcPr>
          <w:p w14:paraId="50EBC022" w14:textId="77777777" w:rsidR="00412AFB" w:rsidRPr="008A2C9B" w:rsidRDefault="00412AFB" w:rsidP="007B188E">
            <w:pPr>
              <w:spacing w:after="0" w:line="240" w:lineRule="auto"/>
              <w:rPr>
                <w:rFonts w:ascii="Arial" w:hAnsi="Arial" w:cs="Arial"/>
                <w:b/>
              </w:rPr>
            </w:pPr>
            <w:r w:rsidRPr="008A2C9B">
              <w:rPr>
                <w:rFonts w:ascii="Arial" w:hAnsi="Arial"/>
                <w:b/>
              </w:rPr>
              <w:t>Gusanos verdes</w:t>
            </w:r>
          </w:p>
        </w:tc>
        <w:tc>
          <w:tcPr>
            <w:tcW w:w="783" w:type="pct"/>
            <w:shd w:val="clear" w:color="auto" w:fill="auto"/>
            <w:vAlign w:val="center"/>
          </w:tcPr>
          <w:p w14:paraId="7F36CAC3"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740DA90D" w14:textId="77777777" w:rsidR="00412AFB" w:rsidRPr="008A2C9B" w:rsidRDefault="00412AFB" w:rsidP="007B188E">
            <w:pPr>
              <w:spacing w:after="0" w:line="240" w:lineRule="auto"/>
              <w:rPr>
                <w:rFonts w:ascii="Arial" w:hAnsi="Arial" w:cs="Arial"/>
              </w:rPr>
            </w:pPr>
          </w:p>
        </w:tc>
        <w:tc>
          <w:tcPr>
            <w:tcW w:w="936" w:type="pct"/>
            <w:vAlign w:val="center"/>
          </w:tcPr>
          <w:p w14:paraId="4B1B4EA2"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71A480E1" w14:textId="77777777" w:rsidR="00412AFB" w:rsidRPr="008A2C9B" w:rsidRDefault="00412AFB" w:rsidP="007B188E">
            <w:pPr>
              <w:spacing w:after="0" w:line="240" w:lineRule="auto"/>
              <w:rPr>
                <w:rFonts w:ascii="Arial" w:hAnsi="Arial" w:cs="Arial"/>
                <w:b/>
              </w:rPr>
            </w:pPr>
          </w:p>
        </w:tc>
      </w:tr>
      <w:tr w:rsidR="00412AFB" w:rsidRPr="008A2C9B" w14:paraId="7DF5562B" w14:textId="77777777" w:rsidTr="007B188E">
        <w:trPr>
          <w:tblHeader/>
          <w:jc w:val="center"/>
        </w:trPr>
        <w:tc>
          <w:tcPr>
            <w:tcW w:w="809" w:type="pct"/>
            <w:shd w:val="clear" w:color="auto" w:fill="auto"/>
            <w:vAlign w:val="center"/>
          </w:tcPr>
          <w:p w14:paraId="140DAC21" w14:textId="77777777" w:rsidR="00412AFB" w:rsidRPr="008A2C9B" w:rsidRDefault="00412AFB" w:rsidP="007B188E">
            <w:pPr>
              <w:spacing w:after="0" w:line="240" w:lineRule="auto"/>
              <w:rPr>
                <w:rFonts w:ascii="Arial" w:hAnsi="Arial" w:cs="Arial"/>
                <w:b/>
              </w:rPr>
            </w:pPr>
            <w:r w:rsidRPr="008A2C9B">
              <w:rPr>
                <w:rFonts w:ascii="Arial" w:hAnsi="Arial"/>
                <w:b/>
              </w:rPr>
              <w:t>Insectos del suelo</w:t>
            </w:r>
          </w:p>
        </w:tc>
        <w:tc>
          <w:tcPr>
            <w:tcW w:w="783" w:type="pct"/>
            <w:shd w:val="clear" w:color="auto" w:fill="auto"/>
            <w:vAlign w:val="center"/>
          </w:tcPr>
          <w:p w14:paraId="6B91305F"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3BF9AA2B" w14:textId="77777777" w:rsidR="00412AFB" w:rsidRPr="008A2C9B" w:rsidRDefault="00412AFB" w:rsidP="007B188E">
            <w:pPr>
              <w:spacing w:after="0" w:line="240" w:lineRule="auto"/>
              <w:rPr>
                <w:rFonts w:ascii="Arial" w:hAnsi="Arial" w:cs="Arial"/>
              </w:rPr>
            </w:pPr>
          </w:p>
        </w:tc>
        <w:tc>
          <w:tcPr>
            <w:tcW w:w="936" w:type="pct"/>
            <w:vAlign w:val="center"/>
          </w:tcPr>
          <w:p w14:paraId="7401FE9F"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0B921326" w14:textId="77777777" w:rsidR="00412AFB" w:rsidRPr="008A2C9B" w:rsidRDefault="00412AFB" w:rsidP="007B188E">
            <w:pPr>
              <w:spacing w:after="0" w:line="240" w:lineRule="auto"/>
              <w:rPr>
                <w:rFonts w:ascii="Arial" w:hAnsi="Arial" w:cs="Arial"/>
                <w:b/>
              </w:rPr>
            </w:pPr>
          </w:p>
        </w:tc>
      </w:tr>
      <w:tr w:rsidR="00412AFB" w:rsidRPr="008A2C9B" w14:paraId="4F9136B3" w14:textId="77777777" w:rsidTr="007B188E">
        <w:trPr>
          <w:tblHeader/>
          <w:jc w:val="center"/>
        </w:trPr>
        <w:tc>
          <w:tcPr>
            <w:tcW w:w="809" w:type="pct"/>
            <w:shd w:val="clear" w:color="auto" w:fill="auto"/>
            <w:vAlign w:val="center"/>
          </w:tcPr>
          <w:p w14:paraId="47F7A6C2" w14:textId="77777777" w:rsidR="00412AFB" w:rsidRPr="008A2C9B" w:rsidRDefault="00412AFB" w:rsidP="007B188E">
            <w:pPr>
              <w:spacing w:after="0" w:line="240" w:lineRule="auto"/>
              <w:rPr>
                <w:rFonts w:ascii="Arial" w:hAnsi="Arial" w:cs="Arial"/>
                <w:b/>
              </w:rPr>
            </w:pPr>
            <w:r w:rsidRPr="008A2C9B">
              <w:rPr>
                <w:rFonts w:ascii="Arial" w:hAnsi="Arial"/>
                <w:b/>
              </w:rPr>
              <w:t>Larvas de noctuidos</w:t>
            </w:r>
          </w:p>
        </w:tc>
        <w:tc>
          <w:tcPr>
            <w:tcW w:w="783" w:type="pct"/>
            <w:shd w:val="clear" w:color="auto" w:fill="auto"/>
            <w:vAlign w:val="center"/>
          </w:tcPr>
          <w:p w14:paraId="02C53320"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62471383" w14:textId="77777777" w:rsidR="00412AFB" w:rsidRPr="008A2C9B" w:rsidRDefault="00412AFB" w:rsidP="007B188E">
            <w:pPr>
              <w:spacing w:after="0" w:line="240" w:lineRule="auto"/>
              <w:rPr>
                <w:rFonts w:ascii="Arial" w:hAnsi="Arial" w:cs="Arial"/>
              </w:rPr>
            </w:pPr>
            <w:r w:rsidRPr="008A2C9B">
              <w:rPr>
                <w:rFonts w:ascii="Arial" w:hAnsi="Arial"/>
              </w:rPr>
              <w:t>Alfacipermetrina</w:t>
            </w:r>
          </w:p>
        </w:tc>
        <w:tc>
          <w:tcPr>
            <w:tcW w:w="936" w:type="pct"/>
            <w:vAlign w:val="center"/>
          </w:tcPr>
          <w:p w14:paraId="5BC46DF8"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19BBAAB9" w14:textId="77777777" w:rsidR="00412AFB" w:rsidRPr="008A2C9B" w:rsidRDefault="00412AFB" w:rsidP="007B188E">
            <w:pPr>
              <w:spacing w:after="0" w:line="240" w:lineRule="auto"/>
              <w:rPr>
                <w:rFonts w:ascii="Arial" w:hAnsi="Arial" w:cs="Arial"/>
                <w:b/>
              </w:rPr>
            </w:pPr>
          </w:p>
        </w:tc>
      </w:tr>
      <w:tr w:rsidR="00412AFB" w:rsidRPr="008A2C9B" w14:paraId="6C4E4988" w14:textId="77777777" w:rsidTr="007B188E">
        <w:trPr>
          <w:tblHeader/>
          <w:jc w:val="center"/>
        </w:trPr>
        <w:tc>
          <w:tcPr>
            <w:tcW w:w="809" w:type="pct"/>
            <w:shd w:val="clear" w:color="auto" w:fill="auto"/>
            <w:vAlign w:val="center"/>
          </w:tcPr>
          <w:p w14:paraId="10EC5369" w14:textId="77777777" w:rsidR="00412AFB" w:rsidRPr="008A2C9B" w:rsidRDefault="00412AFB" w:rsidP="007B188E">
            <w:pPr>
              <w:spacing w:after="0" w:line="240" w:lineRule="auto"/>
              <w:rPr>
                <w:rFonts w:ascii="Arial" w:hAnsi="Arial" w:cs="Arial"/>
                <w:b/>
              </w:rPr>
            </w:pPr>
            <w:r w:rsidRPr="008A2C9B">
              <w:rPr>
                <w:rFonts w:ascii="Arial" w:hAnsi="Arial"/>
                <w:b/>
              </w:rPr>
              <w:t>Babosas</w:t>
            </w:r>
          </w:p>
        </w:tc>
        <w:tc>
          <w:tcPr>
            <w:tcW w:w="783" w:type="pct"/>
            <w:shd w:val="clear" w:color="auto" w:fill="auto"/>
            <w:vAlign w:val="center"/>
          </w:tcPr>
          <w:p w14:paraId="5548A993"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5F9E62B6" w14:textId="77777777" w:rsidR="00412AFB" w:rsidRPr="008A2C9B" w:rsidRDefault="00412AFB" w:rsidP="007B188E">
            <w:pPr>
              <w:spacing w:after="0" w:line="240" w:lineRule="auto"/>
              <w:rPr>
                <w:rFonts w:ascii="Arial" w:hAnsi="Arial" w:cs="Arial"/>
              </w:rPr>
            </w:pPr>
            <w:r w:rsidRPr="008A2C9B">
              <w:rPr>
                <w:rFonts w:ascii="Arial" w:hAnsi="Arial"/>
              </w:rPr>
              <w:t>Fosfato férrico</w:t>
            </w:r>
          </w:p>
          <w:p w14:paraId="5A3DD90D" w14:textId="77777777" w:rsidR="00412AFB" w:rsidRPr="008A2C9B" w:rsidRDefault="00412AFB" w:rsidP="007B188E">
            <w:pPr>
              <w:spacing w:after="0" w:line="240" w:lineRule="auto"/>
              <w:rPr>
                <w:rFonts w:ascii="Arial" w:hAnsi="Arial" w:cs="Arial"/>
              </w:rPr>
            </w:pPr>
            <w:r w:rsidRPr="008A2C9B">
              <w:rPr>
                <w:rFonts w:ascii="Arial" w:hAnsi="Arial"/>
              </w:rPr>
              <w:t>Metaldehído</w:t>
            </w:r>
          </w:p>
        </w:tc>
        <w:tc>
          <w:tcPr>
            <w:tcW w:w="936" w:type="pct"/>
            <w:vAlign w:val="center"/>
          </w:tcPr>
          <w:p w14:paraId="11BCA802"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0D8617DE" w14:textId="77777777" w:rsidR="00412AFB" w:rsidRPr="008A2C9B" w:rsidRDefault="00412AFB" w:rsidP="007B188E">
            <w:pPr>
              <w:spacing w:after="0" w:line="240" w:lineRule="auto"/>
              <w:rPr>
                <w:rFonts w:ascii="Arial" w:hAnsi="Arial" w:cs="Arial"/>
                <w:b/>
              </w:rPr>
            </w:pPr>
          </w:p>
        </w:tc>
      </w:tr>
      <w:tr w:rsidR="00412AFB" w:rsidRPr="008A2C9B" w14:paraId="246C66FC" w14:textId="77777777" w:rsidTr="007B188E">
        <w:trPr>
          <w:tblHeader/>
          <w:jc w:val="center"/>
        </w:trPr>
        <w:tc>
          <w:tcPr>
            <w:tcW w:w="809" w:type="pct"/>
            <w:shd w:val="clear" w:color="auto" w:fill="auto"/>
            <w:vAlign w:val="center"/>
          </w:tcPr>
          <w:p w14:paraId="1267D4DB" w14:textId="77777777" w:rsidR="00412AFB" w:rsidRPr="008A2C9B" w:rsidRDefault="00412AFB" w:rsidP="007B188E">
            <w:pPr>
              <w:spacing w:after="0" w:line="240" w:lineRule="auto"/>
              <w:rPr>
                <w:rFonts w:ascii="Arial" w:hAnsi="Arial" w:cs="Arial"/>
                <w:b/>
              </w:rPr>
            </w:pPr>
            <w:r w:rsidRPr="008A2C9B">
              <w:rPr>
                <w:rFonts w:ascii="Arial" w:hAnsi="Arial"/>
                <w:b/>
              </w:rPr>
              <w:t>Ortópteros</w:t>
            </w:r>
          </w:p>
        </w:tc>
        <w:tc>
          <w:tcPr>
            <w:tcW w:w="783" w:type="pct"/>
            <w:shd w:val="clear" w:color="auto" w:fill="auto"/>
            <w:vAlign w:val="center"/>
          </w:tcPr>
          <w:p w14:paraId="345D7F25" w14:textId="77777777" w:rsidR="00412AFB" w:rsidRPr="008A2C9B" w:rsidRDefault="00412AFB" w:rsidP="007B188E">
            <w:pPr>
              <w:spacing w:after="0" w:line="240" w:lineRule="auto"/>
              <w:rPr>
                <w:rFonts w:ascii="Arial" w:hAnsi="Arial" w:cs="Arial"/>
              </w:rPr>
            </w:pPr>
            <w:r w:rsidRPr="008A2C9B">
              <w:rPr>
                <w:rFonts w:ascii="Arial" w:hAnsi="Arial"/>
              </w:rPr>
              <w:t>Presencia de daños</w:t>
            </w:r>
          </w:p>
        </w:tc>
        <w:tc>
          <w:tcPr>
            <w:tcW w:w="1381" w:type="pct"/>
            <w:shd w:val="clear" w:color="auto" w:fill="auto"/>
            <w:vAlign w:val="center"/>
          </w:tcPr>
          <w:p w14:paraId="01E38104" w14:textId="77777777" w:rsidR="00412AFB" w:rsidRPr="008A2C9B" w:rsidRDefault="00412AFB" w:rsidP="007B188E">
            <w:pPr>
              <w:spacing w:after="0" w:line="240" w:lineRule="auto"/>
              <w:rPr>
                <w:rFonts w:ascii="Arial" w:hAnsi="Arial" w:cs="Arial"/>
              </w:rPr>
            </w:pPr>
            <w:r w:rsidRPr="008A2C9B">
              <w:rPr>
                <w:rFonts w:ascii="Arial" w:hAnsi="Arial"/>
              </w:rPr>
              <w:t>Aceite parafínico</w:t>
            </w:r>
          </w:p>
          <w:p w14:paraId="0FD93060" w14:textId="77777777" w:rsidR="00412AFB" w:rsidRPr="008A2C9B" w:rsidRDefault="00412AFB" w:rsidP="007B188E">
            <w:pPr>
              <w:spacing w:after="0" w:line="240" w:lineRule="auto"/>
              <w:rPr>
                <w:rFonts w:ascii="Arial" w:hAnsi="Arial" w:cs="Arial"/>
              </w:rPr>
            </w:pPr>
          </w:p>
        </w:tc>
        <w:tc>
          <w:tcPr>
            <w:tcW w:w="936" w:type="pct"/>
            <w:vAlign w:val="center"/>
          </w:tcPr>
          <w:p w14:paraId="1A219604" w14:textId="77777777" w:rsidR="00412AFB" w:rsidRPr="008A2C9B" w:rsidRDefault="00412AFB" w:rsidP="007B188E">
            <w:pPr>
              <w:spacing w:after="0" w:line="240" w:lineRule="auto"/>
              <w:rPr>
                <w:rFonts w:ascii="Arial" w:hAnsi="Arial" w:cs="Arial"/>
                <w:snapToGrid w:val="0"/>
              </w:rPr>
            </w:pPr>
            <w:r w:rsidRPr="008A2C9B">
              <w:rPr>
                <w:rFonts w:ascii="Arial" w:hAnsi="Arial"/>
                <w:snapToGrid w:val="0"/>
              </w:rPr>
              <w:t>Apreciación visual</w:t>
            </w:r>
          </w:p>
        </w:tc>
        <w:tc>
          <w:tcPr>
            <w:tcW w:w="1091" w:type="pct"/>
            <w:vMerge/>
            <w:shd w:val="clear" w:color="auto" w:fill="auto"/>
            <w:vAlign w:val="center"/>
          </w:tcPr>
          <w:p w14:paraId="1584D858" w14:textId="77777777" w:rsidR="00412AFB" w:rsidRPr="008A2C9B" w:rsidRDefault="00412AFB" w:rsidP="007B188E">
            <w:pPr>
              <w:spacing w:after="0" w:line="240" w:lineRule="auto"/>
              <w:rPr>
                <w:rFonts w:ascii="Arial" w:hAnsi="Arial" w:cs="Arial"/>
                <w:b/>
              </w:rPr>
            </w:pPr>
          </w:p>
        </w:tc>
      </w:tr>
    </w:tbl>
    <w:p w14:paraId="6DB7A22B" w14:textId="77777777" w:rsidR="00412AFB" w:rsidRPr="008A2C9B" w:rsidRDefault="00412AFB" w:rsidP="00B335D9">
      <w:pPr>
        <w:spacing w:line="240" w:lineRule="auto"/>
        <w:rPr>
          <w:rFonts w:ascii="Arial" w:hAnsi="Arial" w:cs="Arial"/>
        </w:rPr>
      </w:pPr>
    </w:p>
    <w:p w14:paraId="38D5368B" w14:textId="77777777" w:rsidR="00412AFB" w:rsidRPr="008A2C9B" w:rsidRDefault="00412AFB" w:rsidP="007B188E">
      <w:pPr>
        <w:pStyle w:val="BodyText2"/>
        <w:pageBreakBefore/>
        <w:spacing w:after="160"/>
        <w:rPr>
          <w:rFonts w:cs="Arial"/>
          <w:b/>
          <w:snapToGrid w:val="0"/>
          <w:sz w:val="22"/>
          <w:szCs w:val="22"/>
        </w:rPr>
      </w:pPr>
      <w:r w:rsidRPr="008A2C9B">
        <w:rPr>
          <w:b/>
          <w:snapToGrid w:val="0"/>
          <w:sz w:val="22"/>
        </w:rPr>
        <w:lastRenderedPageBreak/>
        <w:t xml:space="preserve">2.1.5 Maíz forrajero </w:t>
      </w:r>
    </w:p>
    <w:p w14:paraId="499A4377" w14:textId="77777777" w:rsidR="00412AFB" w:rsidRPr="008A2C9B" w:rsidRDefault="00412AFB" w:rsidP="00B335D9">
      <w:pPr>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7"/>
        <w:gridCol w:w="2586"/>
        <w:gridCol w:w="2941"/>
        <w:gridCol w:w="2941"/>
        <w:gridCol w:w="2941"/>
      </w:tblGrid>
      <w:tr w:rsidR="00412AFB" w:rsidRPr="008A2C9B" w14:paraId="518AFA34" w14:textId="77777777" w:rsidTr="00C8678E">
        <w:trPr>
          <w:tblHeader/>
          <w:jc w:val="center"/>
        </w:trPr>
        <w:tc>
          <w:tcPr>
            <w:tcW w:w="927" w:type="pct"/>
            <w:shd w:val="clear" w:color="auto" w:fill="B3B3B3"/>
          </w:tcPr>
          <w:p w14:paraId="3E1AFF07" w14:textId="77777777" w:rsidR="00412AFB" w:rsidRPr="008A2C9B" w:rsidRDefault="00412AFB" w:rsidP="007B188E">
            <w:pPr>
              <w:pStyle w:val="NoSpacing"/>
              <w:jc w:val="center"/>
              <w:rPr>
                <w:rFonts w:ascii="Arial" w:hAnsi="Arial" w:cs="Arial"/>
                <w:b/>
              </w:rPr>
            </w:pPr>
            <w:r w:rsidRPr="008A2C9B">
              <w:rPr>
                <w:rFonts w:ascii="Arial" w:hAnsi="Arial"/>
                <w:b/>
              </w:rPr>
              <w:t>PLAGA/ENFERMEDAD</w:t>
            </w:r>
          </w:p>
        </w:tc>
        <w:tc>
          <w:tcPr>
            <w:tcW w:w="923" w:type="pct"/>
            <w:shd w:val="clear" w:color="auto" w:fill="B3B3B3"/>
          </w:tcPr>
          <w:p w14:paraId="2CB67E5E" w14:textId="77777777" w:rsidR="00412AFB" w:rsidRPr="008A2C9B" w:rsidRDefault="00412AFB" w:rsidP="007B188E">
            <w:pPr>
              <w:pStyle w:val="NoSpacing"/>
              <w:jc w:val="center"/>
              <w:rPr>
                <w:rFonts w:ascii="Arial" w:hAnsi="Arial" w:cs="Arial"/>
                <w:b/>
              </w:rPr>
            </w:pPr>
            <w:r w:rsidRPr="008A2C9B">
              <w:rPr>
                <w:rFonts w:ascii="Arial" w:hAnsi="Arial"/>
                <w:b/>
              </w:rPr>
              <w:t>CRITERIO DE INTERVENCIÓN</w:t>
            </w:r>
          </w:p>
        </w:tc>
        <w:tc>
          <w:tcPr>
            <w:tcW w:w="1050" w:type="pct"/>
            <w:shd w:val="clear" w:color="auto" w:fill="B3B3B3"/>
          </w:tcPr>
          <w:p w14:paraId="701AB948" w14:textId="77777777" w:rsidR="00412AFB" w:rsidRPr="008A2C9B" w:rsidRDefault="00412AFB" w:rsidP="007B188E">
            <w:pPr>
              <w:pStyle w:val="NoSpacing"/>
              <w:jc w:val="center"/>
              <w:rPr>
                <w:rFonts w:ascii="Arial" w:hAnsi="Arial" w:cs="Arial"/>
                <w:b/>
              </w:rPr>
            </w:pPr>
            <w:r w:rsidRPr="008A2C9B">
              <w:rPr>
                <w:rFonts w:ascii="Arial" w:hAnsi="Arial"/>
                <w:b/>
              </w:rPr>
              <w:t>MATERIA ACTIVA</w:t>
            </w:r>
          </w:p>
        </w:tc>
        <w:tc>
          <w:tcPr>
            <w:tcW w:w="1050" w:type="pct"/>
            <w:shd w:val="clear" w:color="auto" w:fill="B3B3B3"/>
            <w:vAlign w:val="center"/>
          </w:tcPr>
          <w:p w14:paraId="4C42F6E4" w14:textId="77777777" w:rsidR="00412AFB" w:rsidRPr="008A2C9B" w:rsidRDefault="00412AFB" w:rsidP="007B188E">
            <w:pPr>
              <w:pStyle w:val="NoSpacing"/>
              <w:jc w:val="center"/>
              <w:rPr>
                <w:rFonts w:ascii="Arial" w:hAnsi="Arial" w:cs="Arial"/>
                <w:b/>
              </w:rPr>
            </w:pPr>
            <w:r w:rsidRPr="008A2C9B">
              <w:rPr>
                <w:rFonts w:ascii="Arial" w:hAnsi="Arial"/>
                <w:b/>
              </w:rPr>
              <w:t>MUESTREO</w:t>
            </w:r>
          </w:p>
        </w:tc>
        <w:tc>
          <w:tcPr>
            <w:tcW w:w="1050" w:type="pct"/>
            <w:shd w:val="clear" w:color="auto" w:fill="B3B3B3"/>
            <w:vAlign w:val="center"/>
          </w:tcPr>
          <w:p w14:paraId="40066CDC" w14:textId="77777777" w:rsidR="00412AFB" w:rsidRPr="008A2C9B" w:rsidRDefault="00412AFB" w:rsidP="007B188E">
            <w:pPr>
              <w:pStyle w:val="NoSpacing"/>
              <w:jc w:val="center"/>
              <w:rPr>
                <w:rFonts w:ascii="Arial" w:hAnsi="Arial" w:cs="Arial"/>
                <w:b/>
              </w:rPr>
            </w:pPr>
            <w:r w:rsidRPr="008A2C9B">
              <w:rPr>
                <w:rFonts w:ascii="Arial" w:hAnsi="Arial"/>
                <w:b/>
              </w:rPr>
              <w:t>RESTRICCIONES</w:t>
            </w:r>
          </w:p>
        </w:tc>
      </w:tr>
      <w:tr w:rsidR="00412AFB" w:rsidRPr="004854CD" w14:paraId="54B95CCF" w14:textId="77777777" w:rsidTr="00C8678E">
        <w:trPr>
          <w:cantSplit/>
          <w:trHeight w:val="427"/>
          <w:jc w:val="center"/>
        </w:trPr>
        <w:tc>
          <w:tcPr>
            <w:tcW w:w="927" w:type="pct"/>
            <w:vAlign w:val="center"/>
          </w:tcPr>
          <w:p w14:paraId="5BAD8544" w14:textId="77777777" w:rsidR="00412AFB" w:rsidRPr="008A2C9B" w:rsidRDefault="00412AFB" w:rsidP="007B188E">
            <w:pPr>
              <w:pStyle w:val="NoSpacing"/>
              <w:rPr>
                <w:rFonts w:ascii="Arial" w:hAnsi="Arial" w:cs="Arial"/>
              </w:rPr>
            </w:pPr>
            <w:r w:rsidRPr="008A2C9B">
              <w:rPr>
                <w:rFonts w:ascii="Arial" w:hAnsi="Arial"/>
              </w:rPr>
              <w:t>Ácaros tetraníquidos</w:t>
            </w:r>
          </w:p>
        </w:tc>
        <w:tc>
          <w:tcPr>
            <w:tcW w:w="923" w:type="pct"/>
            <w:vAlign w:val="center"/>
          </w:tcPr>
          <w:p w14:paraId="2ADE5C85"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2F90137D" w14:textId="77777777" w:rsidR="00412AFB" w:rsidRPr="008A2C9B" w:rsidRDefault="00412AFB" w:rsidP="007B188E">
            <w:pPr>
              <w:pStyle w:val="NoSpacing"/>
              <w:rPr>
                <w:rFonts w:ascii="Arial" w:hAnsi="Arial" w:cs="Arial"/>
              </w:rPr>
            </w:pPr>
            <w:r w:rsidRPr="008A2C9B">
              <w:rPr>
                <w:rFonts w:ascii="Arial" w:hAnsi="Arial"/>
              </w:rPr>
              <w:t>Hexitiazox</w:t>
            </w:r>
          </w:p>
        </w:tc>
        <w:tc>
          <w:tcPr>
            <w:tcW w:w="1050" w:type="pct"/>
            <w:vAlign w:val="center"/>
          </w:tcPr>
          <w:p w14:paraId="45486C97"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restart"/>
            <w:vAlign w:val="center"/>
          </w:tcPr>
          <w:p w14:paraId="067AAFF4"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(1) Máximo: 1 tratamiento/año </w:t>
            </w:r>
          </w:p>
          <w:p w14:paraId="2BBCE7FA"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(2) Máximo: 2 tratamientos/año </w:t>
            </w:r>
          </w:p>
          <w:p w14:paraId="091C2E7A"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(3) Máximo: 3 tratamientos/año </w:t>
            </w:r>
          </w:p>
          <w:p w14:paraId="192FAAD5"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8A2C9B" w14:paraId="4C92B913" w14:textId="77777777" w:rsidTr="00C8678E">
        <w:trPr>
          <w:cantSplit/>
          <w:trHeight w:val="330"/>
          <w:jc w:val="center"/>
        </w:trPr>
        <w:tc>
          <w:tcPr>
            <w:tcW w:w="927" w:type="pct"/>
            <w:vAlign w:val="center"/>
          </w:tcPr>
          <w:p w14:paraId="662A4A36" w14:textId="77777777" w:rsidR="00412AFB" w:rsidRPr="008A2C9B" w:rsidRDefault="00412AFB" w:rsidP="007B188E">
            <w:pPr>
              <w:pStyle w:val="NoSpacing"/>
              <w:rPr>
                <w:rFonts w:ascii="Arial" w:hAnsi="Arial" w:cs="Arial"/>
              </w:rPr>
            </w:pPr>
            <w:r w:rsidRPr="008A2C9B">
              <w:rPr>
                <w:rFonts w:ascii="Arial" w:hAnsi="Arial"/>
              </w:rPr>
              <w:t>Araña roja</w:t>
            </w:r>
          </w:p>
        </w:tc>
        <w:tc>
          <w:tcPr>
            <w:tcW w:w="923" w:type="pct"/>
            <w:vAlign w:val="center"/>
          </w:tcPr>
          <w:p w14:paraId="7F6DF1B9"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37DF4CEE" w14:textId="77777777" w:rsidR="00412AFB" w:rsidRPr="008A2C9B" w:rsidRDefault="00412AFB" w:rsidP="007B188E">
            <w:pPr>
              <w:pStyle w:val="NoSpacing"/>
              <w:rPr>
                <w:rFonts w:ascii="Arial" w:hAnsi="Arial" w:cs="Arial"/>
              </w:rPr>
            </w:pPr>
            <w:r w:rsidRPr="008A2C9B">
              <w:rPr>
                <w:rFonts w:ascii="Arial" w:hAnsi="Arial"/>
              </w:rPr>
              <w:t xml:space="preserve">Abamectina </w:t>
            </w:r>
          </w:p>
        </w:tc>
        <w:tc>
          <w:tcPr>
            <w:tcW w:w="1050" w:type="pct"/>
            <w:vAlign w:val="center"/>
          </w:tcPr>
          <w:p w14:paraId="0C9710B8"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1A69168C" w14:textId="77777777" w:rsidR="00412AFB" w:rsidRPr="008A2C9B" w:rsidRDefault="00412AFB" w:rsidP="007B188E">
            <w:pPr>
              <w:pStyle w:val="NoSpacing"/>
              <w:rPr>
                <w:rFonts w:ascii="Arial" w:hAnsi="Arial" w:cs="Arial"/>
                <w:snapToGrid w:val="0"/>
              </w:rPr>
            </w:pPr>
          </w:p>
        </w:tc>
      </w:tr>
      <w:tr w:rsidR="00412AFB" w:rsidRPr="008A2C9B" w14:paraId="1EA156E7" w14:textId="77777777" w:rsidTr="00C8678E">
        <w:trPr>
          <w:cantSplit/>
          <w:trHeight w:val="519"/>
          <w:jc w:val="center"/>
        </w:trPr>
        <w:tc>
          <w:tcPr>
            <w:tcW w:w="927" w:type="pct"/>
            <w:vAlign w:val="center"/>
          </w:tcPr>
          <w:p w14:paraId="33D2DAEE" w14:textId="77777777" w:rsidR="00412AFB" w:rsidRPr="008A2C9B" w:rsidRDefault="00412AFB" w:rsidP="007B188E">
            <w:pPr>
              <w:pStyle w:val="NoSpacing"/>
              <w:rPr>
                <w:rFonts w:ascii="Arial" w:hAnsi="Arial" w:cs="Arial"/>
              </w:rPr>
            </w:pPr>
            <w:r w:rsidRPr="008A2C9B">
              <w:rPr>
                <w:rFonts w:ascii="Arial" w:hAnsi="Arial"/>
              </w:rPr>
              <w:t>Artrópodos</w:t>
            </w:r>
          </w:p>
        </w:tc>
        <w:tc>
          <w:tcPr>
            <w:tcW w:w="923" w:type="pct"/>
            <w:vAlign w:val="center"/>
          </w:tcPr>
          <w:p w14:paraId="3B25ABD0"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2F3D0BC0" w14:textId="77777777" w:rsidR="00412AFB" w:rsidRPr="008A2C9B" w:rsidRDefault="00412AFB" w:rsidP="007B188E">
            <w:pPr>
              <w:pStyle w:val="NoSpacing"/>
              <w:rPr>
                <w:rFonts w:ascii="Arial" w:hAnsi="Arial" w:cs="Arial"/>
              </w:rPr>
            </w:pPr>
          </w:p>
        </w:tc>
        <w:tc>
          <w:tcPr>
            <w:tcW w:w="1050" w:type="pct"/>
            <w:vAlign w:val="center"/>
          </w:tcPr>
          <w:p w14:paraId="53F89FA3"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041116B9" w14:textId="77777777" w:rsidR="00412AFB" w:rsidRPr="008A2C9B" w:rsidRDefault="00412AFB" w:rsidP="007B188E">
            <w:pPr>
              <w:pStyle w:val="NoSpacing"/>
              <w:rPr>
                <w:rFonts w:ascii="Arial" w:hAnsi="Arial" w:cs="Arial"/>
                <w:snapToGrid w:val="0"/>
              </w:rPr>
            </w:pPr>
          </w:p>
        </w:tc>
      </w:tr>
      <w:tr w:rsidR="00412AFB" w:rsidRPr="008A2C9B" w14:paraId="743F6FE2" w14:textId="77777777" w:rsidTr="00C8678E">
        <w:trPr>
          <w:cantSplit/>
          <w:trHeight w:val="1209"/>
          <w:jc w:val="center"/>
        </w:trPr>
        <w:tc>
          <w:tcPr>
            <w:tcW w:w="927" w:type="pct"/>
            <w:vAlign w:val="center"/>
          </w:tcPr>
          <w:p w14:paraId="2E8FAF64" w14:textId="77777777" w:rsidR="00412AFB" w:rsidRPr="008A2C9B" w:rsidRDefault="00412AFB" w:rsidP="007B188E">
            <w:pPr>
              <w:pStyle w:val="NoSpacing"/>
              <w:rPr>
                <w:rFonts w:ascii="Arial" w:hAnsi="Arial" w:cs="Arial"/>
              </w:rPr>
            </w:pPr>
            <w:r w:rsidRPr="008A2C9B">
              <w:rPr>
                <w:rFonts w:ascii="Arial" w:hAnsi="Arial"/>
              </w:rPr>
              <w:t>Barrenadores</w:t>
            </w:r>
          </w:p>
          <w:p w14:paraId="59485024" w14:textId="77777777" w:rsidR="00412AFB" w:rsidRPr="008A2C9B" w:rsidRDefault="00412AFB" w:rsidP="007B188E">
            <w:pPr>
              <w:pStyle w:val="NoSpacing"/>
              <w:rPr>
                <w:rFonts w:ascii="Arial" w:hAnsi="Arial" w:cs="Arial"/>
              </w:rPr>
            </w:pPr>
          </w:p>
        </w:tc>
        <w:tc>
          <w:tcPr>
            <w:tcW w:w="923" w:type="pct"/>
            <w:vAlign w:val="center"/>
          </w:tcPr>
          <w:p w14:paraId="4637537D"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538AB727"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Aceite parafínico </w:t>
            </w:r>
          </w:p>
          <w:p w14:paraId="0BA13DB8"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Cipermetrina </w:t>
            </w:r>
          </w:p>
          <w:p w14:paraId="43C97A8F" w14:textId="77777777" w:rsidR="00412AFB" w:rsidRPr="00B424BD" w:rsidRDefault="00CA0C28" w:rsidP="007B188E">
            <w:pPr>
              <w:pStyle w:val="NoSpacing"/>
              <w:rPr>
                <w:rFonts w:ascii="Arial" w:hAnsi="Arial" w:cs="Arial"/>
                <w:lang w:val="pt-PT"/>
              </w:rPr>
            </w:pPr>
            <w:r w:rsidRPr="00B424BD">
              <w:rPr>
                <w:rFonts w:ascii="Arial" w:hAnsi="Arial"/>
                <w:lang w:val="pt-PT"/>
              </w:rPr>
              <w:t>Clorpirifos (1)</w:t>
            </w:r>
          </w:p>
          <w:p w14:paraId="236F9B10"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Deltametrina </w:t>
            </w:r>
          </w:p>
          <w:p w14:paraId="0B9C89DC" w14:textId="77777777" w:rsidR="00412AFB" w:rsidRPr="00B424BD" w:rsidRDefault="00412AFB" w:rsidP="007B188E">
            <w:pPr>
              <w:pStyle w:val="NoSpacing"/>
              <w:rPr>
                <w:rFonts w:ascii="Arial" w:hAnsi="Arial" w:cs="Arial"/>
                <w:lang w:val="pt-PT"/>
              </w:rPr>
            </w:pPr>
            <w:r w:rsidRPr="00B424BD">
              <w:rPr>
                <w:rFonts w:ascii="Arial" w:hAnsi="Arial"/>
                <w:lang w:val="pt-PT"/>
              </w:rPr>
              <w:t>Metil-clorpirifos</w:t>
            </w:r>
          </w:p>
        </w:tc>
        <w:tc>
          <w:tcPr>
            <w:tcW w:w="1050" w:type="pct"/>
            <w:vAlign w:val="center"/>
          </w:tcPr>
          <w:p w14:paraId="0F61769F"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29105FFF" w14:textId="77777777" w:rsidR="00412AFB" w:rsidRPr="008A2C9B" w:rsidRDefault="00412AFB" w:rsidP="007B188E">
            <w:pPr>
              <w:pStyle w:val="NoSpacing"/>
              <w:rPr>
                <w:rFonts w:ascii="Arial" w:hAnsi="Arial" w:cs="Arial"/>
                <w:snapToGrid w:val="0"/>
              </w:rPr>
            </w:pPr>
          </w:p>
        </w:tc>
      </w:tr>
      <w:tr w:rsidR="00412AFB" w:rsidRPr="008A2C9B" w14:paraId="2B60BD09" w14:textId="77777777" w:rsidTr="00C8678E">
        <w:trPr>
          <w:cantSplit/>
          <w:trHeight w:val="327"/>
          <w:jc w:val="center"/>
        </w:trPr>
        <w:tc>
          <w:tcPr>
            <w:tcW w:w="927" w:type="pct"/>
            <w:vAlign w:val="center"/>
          </w:tcPr>
          <w:p w14:paraId="40B41E6C" w14:textId="77777777" w:rsidR="00412AFB" w:rsidRPr="008A2C9B" w:rsidRDefault="00412AFB" w:rsidP="007B188E">
            <w:pPr>
              <w:pStyle w:val="NoSpacing"/>
              <w:rPr>
                <w:rFonts w:ascii="Arial" w:hAnsi="Arial" w:cs="Arial"/>
              </w:rPr>
            </w:pPr>
            <w:r w:rsidRPr="008A2C9B">
              <w:rPr>
                <w:rFonts w:ascii="Arial" w:hAnsi="Arial"/>
              </w:rPr>
              <w:t>Caracoles</w:t>
            </w:r>
          </w:p>
        </w:tc>
        <w:tc>
          <w:tcPr>
            <w:tcW w:w="923" w:type="pct"/>
            <w:vAlign w:val="center"/>
          </w:tcPr>
          <w:p w14:paraId="58FFEFAC"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6D9A7C8A" w14:textId="77777777" w:rsidR="00412AFB" w:rsidRPr="008A2C9B" w:rsidRDefault="00412AFB" w:rsidP="007B188E">
            <w:pPr>
              <w:pStyle w:val="NoSpacing"/>
              <w:rPr>
                <w:rFonts w:ascii="Arial" w:hAnsi="Arial" w:cs="Arial"/>
              </w:rPr>
            </w:pPr>
          </w:p>
        </w:tc>
        <w:tc>
          <w:tcPr>
            <w:tcW w:w="1050" w:type="pct"/>
            <w:vAlign w:val="center"/>
          </w:tcPr>
          <w:p w14:paraId="5AA898EA"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10FF40AC" w14:textId="77777777" w:rsidR="00412AFB" w:rsidRPr="008A2C9B" w:rsidRDefault="00412AFB" w:rsidP="007B188E">
            <w:pPr>
              <w:pStyle w:val="NoSpacing"/>
              <w:rPr>
                <w:rFonts w:ascii="Arial" w:hAnsi="Arial" w:cs="Arial"/>
                <w:snapToGrid w:val="0"/>
              </w:rPr>
            </w:pPr>
          </w:p>
        </w:tc>
      </w:tr>
      <w:tr w:rsidR="00412AFB" w:rsidRPr="008A2C9B" w14:paraId="487B6995" w14:textId="77777777" w:rsidTr="00C8678E">
        <w:trPr>
          <w:cantSplit/>
          <w:trHeight w:val="327"/>
          <w:jc w:val="center"/>
        </w:trPr>
        <w:tc>
          <w:tcPr>
            <w:tcW w:w="927" w:type="pct"/>
            <w:vMerge w:val="restart"/>
            <w:vAlign w:val="center"/>
          </w:tcPr>
          <w:p w14:paraId="3940BEBD" w14:textId="77777777" w:rsidR="00412AFB" w:rsidRPr="008A2C9B" w:rsidRDefault="00412AFB" w:rsidP="007B188E">
            <w:pPr>
              <w:pStyle w:val="NoSpacing"/>
              <w:rPr>
                <w:rFonts w:ascii="Arial" w:hAnsi="Arial" w:cs="Arial"/>
              </w:rPr>
            </w:pPr>
            <w:r w:rsidRPr="008A2C9B">
              <w:rPr>
                <w:rFonts w:ascii="Arial" w:hAnsi="Arial"/>
              </w:rPr>
              <w:t>Gusano del alambre</w:t>
            </w:r>
          </w:p>
        </w:tc>
        <w:tc>
          <w:tcPr>
            <w:tcW w:w="923" w:type="pct"/>
            <w:vMerge w:val="restart"/>
            <w:vAlign w:val="center"/>
          </w:tcPr>
          <w:p w14:paraId="03E2228B"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Merge w:val="restart"/>
            <w:vAlign w:val="center"/>
          </w:tcPr>
          <w:p w14:paraId="1553E5B9" w14:textId="77777777" w:rsidR="00412AFB" w:rsidRPr="008A2C9B" w:rsidRDefault="00CA0C28" w:rsidP="007B188E">
            <w:pPr>
              <w:pStyle w:val="NoSpacing"/>
              <w:rPr>
                <w:rFonts w:ascii="Arial" w:hAnsi="Arial" w:cs="Arial"/>
              </w:rPr>
            </w:pPr>
            <w:r w:rsidRPr="008A2C9B">
              <w:rPr>
                <w:rFonts w:ascii="Arial" w:hAnsi="Arial"/>
              </w:rPr>
              <w:t>Clorpirifos (1)</w:t>
            </w:r>
          </w:p>
          <w:p w14:paraId="4EA098A9" w14:textId="77777777" w:rsidR="00412AFB" w:rsidRPr="008A2C9B" w:rsidRDefault="00412AFB" w:rsidP="007B188E">
            <w:pPr>
              <w:pStyle w:val="NoSpacing"/>
              <w:rPr>
                <w:rFonts w:ascii="Arial" w:hAnsi="Arial" w:cs="Arial"/>
              </w:rPr>
            </w:pPr>
            <w:r w:rsidRPr="008A2C9B">
              <w:rPr>
                <w:rFonts w:ascii="Arial" w:hAnsi="Arial"/>
              </w:rPr>
              <w:t>Etoprofos</w:t>
            </w:r>
          </w:p>
          <w:p w14:paraId="020D7CEA" w14:textId="77777777" w:rsidR="00412AFB" w:rsidRPr="008A2C9B" w:rsidRDefault="00412AFB" w:rsidP="007B188E">
            <w:pPr>
              <w:pStyle w:val="NoSpacing"/>
              <w:rPr>
                <w:rFonts w:ascii="Arial" w:hAnsi="Arial" w:cs="Arial"/>
              </w:rPr>
            </w:pPr>
            <w:r w:rsidRPr="008A2C9B">
              <w:rPr>
                <w:rFonts w:ascii="Arial" w:hAnsi="Arial"/>
              </w:rPr>
              <w:t>Lambda-cihalotrina</w:t>
            </w:r>
          </w:p>
          <w:p w14:paraId="5A7DD79A" w14:textId="77777777" w:rsidR="00412AFB" w:rsidRPr="008A2C9B" w:rsidRDefault="00412AFB" w:rsidP="007B188E">
            <w:pPr>
              <w:pStyle w:val="NoSpacing"/>
              <w:rPr>
                <w:rFonts w:ascii="Arial" w:hAnsi="Arial" w:cs="Arial"/>
              </w:rPr>
            </w:pPr>
          </w:p>
        </w:tc>
        <w:tc>
          <w:tcPr>
            <w:tcW w:w="1050" w:type="pct"/>
            <w:vAlign w:val="center"/>
          </w:tcPr>
          <w:p w14:paraId="28C50A70"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2A2E2CDA" w14:textId="77777777" w:rsidR="00412AFB" w:rsidRPr="008A2C9B" w:rsidRDefault="00412AFB" w:rsidP="007B188E">
            <w:pPr>
              <w:pStyle w:val="NoSpacing"/>
              <w:rPr>
                <w:rFonts w:ascii="Arial" w:hAnsi="Arial" w:cs="Arial"/>
                <w:snapToGrid w:val="0"/>
              </w:rPr>
            </w:pPr>
          </w:p>
        </w:tc>
      </w:tr>
      <w:tr w:rsidR="00412AFB" w:rsidRPr="008A2C9B" w14:paraId="520DC185" w14:textId="77777777" w:rsidTr="00C8678E">
        <w:trPr>
          <w:cantSplit/>
          <w:trHeight w:val="327"/>
          <w:jc w:val="center"/>
        </w:trPr>
        <w:tc>
          <w:tcPr>
            <w:tcW w:w="927" w:type="pct"/>
            <w:vMerge/>
            <w:vAlign w:val="center"/>
          </w:tcPr>
          <w:p w14:paraId="418E506C" w14:textId="77777777" w:rsidR="00412AFB" w:rsidRPr="008A2C9B" w:rsidRDefault="00412AFB" w:rsidP="007B188E">
            <w:pPr>
              <w:pStyle w:val="NoSpacing"/>
              <w:rPr>
                <w:rFonts w:ascii="Arial" w:hAnsi="Arial" w:cs="Arial"/>
              </w:rPr>
            </w:pPr>
          </w:p>
        </w:tc>
        <w:tc>
          <w:tcPr>
            <w:tcW w:w="923" w:type="pct"/>
            <w:vMerge/>
            <w:vAlign w:val="center"/>
          </w:tcPr>
          <w:p w14:paraId="0BB00A2B" w14:textId="77777777" w:rsidR="00412AFB" w:rsidRPr="008A2C9B" w:rsidRDefault="00412AFB" w:rsidP="007B188E">
            <w:pPr>
              <w:pStyle w:val="NoSpacing"/>
              <w:rPr>
                <w:rFonts w:ascii="Arial" w:hAnsi="Arial" w:cs="Arial"/>
              </w:rPr>
            </w:pPr>
          </w:p>
        </w:tc>
        <w:tc>
          <w:tcPr>
            <w:tcW w:w="1050" w:type="pct"/>
            <w:vMerge/>
            <w:vAlign w:val="center"/>
          </w:tcPr>
          <w:p w14:paraId="7B82B94F" w14:textId="77777777" w:rsidR="00412AFB" w:rsidRPr="008A2C9B" w:rsidRDefault="00412AFB" w:rsidP="007B188E">
            <w:pPr>
              <w:pStyle w:val="NoSpacing"/>
              <w:rPr>
                <w:rFonts w:ascii="Arial" w:hAnsi="Arial" w:cs="Arial"/>
              </w:rPr>
            </w:pPr>
          </w:p>
        </w:tc>
        <w:tc>
          <w:tcPr>
            <w:tcW w:w="1050" w:type="pct"/>
            <w:vAlign w:val="center"/>
          </w:tcPr>
          <w:p w14:paraId="610BF38C"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228B38C6" w14:textId="77777777" w:rsidR="00412AFB" w:rsidRPr="008A2C9B" w:rsidRDefault="00412AFB" w:rsidP="007B188E">
            <w:pPr>
              <w:pStyle w:val="NoSpacing"/>
              <w:rPr>
                <w:rFonts w:ascii="Arial" w:hAnsi="Arial" w:cs="Arial"/>
                <w:snapToGrid w:val="0"/>
              </w:rPr>
            </w:pPr>
          </w:p>
        </w:tc>
      </w:tr>
      <w:tr w:rsidR="00412AFB" w:rsidRPr="008A2C9B" w14:paraId="599B243D" w14:textId="77777777" w:rsidTr="00C8678E">
        <w:trPr>
          <w:cantSplit/>
          <w:trHeight w:val="327"/>
          <w:jc w:val="center"/>
        </w:trPr>
        <w:tc>
          <w:tcPr>
            <w:tcW w:w="927" w:type="pct"/>
            <w:vAlign w:val="center"/>
          </w:tcPr>
          <w:p w14:paraId="74C5F0FE" w14:textId="77777777" w:rsidR="00412AFB" w:rsidRPr="008A2C9B" w:rsidRDefault="00412AFB" w:rsidP="007B188E">
            <w:pPr>
              <w:pStyle w:val="NoSpacing"/>
              <w:rPr>
                <w:rFonts w:ascii="Arial" w:hAnsi="Arial" w:cs="Arial"/>
              </w:rPr>
            </w:pPr>
            <w:r w:rsidRPr="008A2C9B">
              <w:rPr>
                <w:rFonts w:ascii="Arial" w:hAnsi="Arial"/>
              </w:rPr>
              <w:t>Gusanos blancos</w:t>
            </w:r>
          </w:p>
        </w:tc>
        <w:tc>
          <w:tcPr>
            <w:tcW w:w="923" w:type="pct"/>
            <w:vAlign w:val="center"/>
          </w:tcPr>
          <w:p w14:paraId="68BB2CC4"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6FB15C01" w14:textId="77777777" w:rsidR="00412AFB" w:rsidRPr="008A2C9B" w:rsidRDefault="00CA0C28" w:rsidP="007B188E">
            <w:pPr>
              <w:pStyle w:val="NoSpacing"/>
              <w:rPr>
                <w:rFonts w:ascii="Arial" w:hAnsi="Arial" w:cs="Arial"/>
              </w:rPr>
            </w:pPr>
            <w:r w:rsidRPr="008A2C9B">
              <w:rPr>
                <w:rFonts w:ascii="Arial" w:hAnsi="Arial"/>
              </w:rPr>
              <w:t>Clorpirifos (2)</w:t>
            </w:r>
          </w:p>
          <w:p w14:paraId="0223756C" w14:textId="77777777" w:rsidR="00412AFB" w:rsidRPr="008A2C9B" w:rsidRDefault="00412AFB" w:rsidP="007B188E">
            <w:pPr>
              <w:pStyle w:val="NoSpacing"/>
              <w:rPr>
                <w:rFonts w:ascii="Arial" w:hAnsi="Arial" w:cs="Arial"/>
              </w:rPr>
            </w:pPr>
            <w:r w:rsidRPr="008A2C9B">
              <w:rPr>
                <w:rFonts w:ascii="Arial" w:hAnsi="Arial"/>
              </w:rPr>
              <w:t>Lambda-cihalotrina (4)</w:t>
            </w:r>
          </w:p>
          <w:p w14:paraId="255C68CF" w14:textId="77777777" w:rsidR="00412AFB" w:rsidRPr="008A2C9B" w:rsidRDefault="00412AFB" w:rsidP="007B188E">
            <w:pPr>
              <w:pStyle w:val="NoSpacing"/>
              <w:rPr>
                <w:rFonts w:ascii="Arial" w:hAnsi="Arial" w:cs="Arial"/>
              </w:rPr>
            </w:pPr>
          </w:p>
        </w:tc>
        <w:tc>
          <w:tcPr>
            <w:tcW w:w="1050" w:type="pct"/>
            <w:vAlign w:val="center"/>
          </w:tcPr>
          <w:p w14:paraId="652D85FF"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1E7A6C58" w14:textId="77777777" w:rsidR="00412AFB" w:rsidRPr="008A2C9B" w:rsidRDefault="00412AFB" w:rsidP="007B188E">
            <w:pPr>
              <w:pStyle w:val="NoSpacing"/>
              <w:rPr>
                <w:rFonts w:ascii="Arial" w:hAnsi="Arial" w:cs="Arial"/>
                <w:snapToGrid w:val="0"/>
              </w:rPr>
            </w:pPr>
          </w:p>
        </w:tc>
      </w:tr>
      <w:tr w:rsidR="00412AFB" w:rsidRPr="008A2C9B" w14:paraId="7EFD2E2D" w14:textId="77777777" w:rsidTr="00C8678E">
        <w:trPr>
          <w:cantSplit/>
          <w:trHeight w:val="327"/>
          <w:jc w:val="center"/>
        </w:trPr>
        <w:tc>
          <w:tcPr>
            <w:tcW w:w="927" w:type="pct"/>
            <w:vAlign w:val="center"/>
          </w:tcPr>
          <w:p w14:paraId="2FCA21CF" w14:textId="77777777" w:rsidR="00412AFB" w:rsidRPr="008A2C9B" w:rsidRDefault="00412AFB" w:rsidP="007B188E">
            <w:pPr>
              <w:pStyle w:val="NoSpacing"/>
              <w:rPr>
                <w:rFonts w:ascii="Arial" w:hAnsi="Arial" w:cs="Arial"/>
              </w:rPr>
            </w:pPr>
            <w:r w:rsidRPr="008A2C9B">
              <w:rPr>
                <w:rFonts w:ascii="Arial" w:hAnsi="Arial"/>
              </w:rPr>
              <w:t>Gusanos dormideros</w:t>
            </w:r>
          </w:p>
        </w:tc>
        <w:tc>
          <w:tcPr>
            <w:tcW w:w="923" w:type="pct"/>
            <w:vAlign w:val="center"/>
          </w:tcPr>
          <w:p w14:paraId="787FE062"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5CCFF5CD" w14:textId="77777777" w:rsidR="00412AFB" w:rsidRPr="008A2C9B" w:rsidRDefault="00CA0C28" w:rsidP="007B188E">
            <w:pPr>
              <w:pStyle w:val="NoSpacing"/>
              <w:rPr>
                <w:rFonts w:ascii="Arial" w:hAnsi="Arial" w:cs="Arial"/>
              </w:rPr>
            </w:pPr>
            <w:r w:rsidRPr="008A2C9B">
              <w:rPr>
                <w:rFonts w:ascii="Arial" w:hAnsi="Arial"/>
              </w:rPr>
              <w:t>Clorpirifos (2)</w:t>
            </w:r>
          </w:p>
          <w:p w14:paraId="3115B063" w14:textId="77777777" w:rsidR="00412AFB" w:rsidRPr="008A2C9B" w:rsidRDefault="00412AFB" w:rsidP="007B188E">
            <w:pPr>
              <w:pStyle w:val="NoSpacing"/>
              <w:rPr>
                <w:rFonts w:ascii="Arial" w:hAnsi="Arial" w:cs="Arial"/>
              </w:rPr>
            </w:pPr>
            <w:r w:rsidRPr="008A2C9B">
              <w:rPr>
                <w:rFonts w:ascii="Arial" w:hAnsi="Arial"/>
              </w:rPr>
              <w:t>Lambda-cihalotrina (4)</w:t>
            </w:r>
          </w:p>
          <w:p w14:paraId="281C838F" w14:textId="77777777" w:rsidR="00412AFB" w:rsidRPr="008A2C9B" w:rsidRDefault="00412AFB" w:rsidP="007B188E">
            <w:pPr>
              <w:pStyle w:val="NoSpacing"/>
              <w:rPr>
                <w:rFonts w:ascii="Arial" w:hAnsi="Arial" w:cs="Arial"/>
              </w:rPr>
            </w:pPr>
          </w:p>
        </w:tc>
        <w:tc>
          <w:tcPr>
            <w:tcW w:w="1050" w:type="pct"/>
            <w:vAlign w:val="center"/>
          </w:tcPr>
          <w:p w14:paraId="68EFC443"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51492AD6" w14:textId="77777777" w:rsidR="00412AFB" w:rsidRPr="008A2C9B" w:rsidRDefault="00412AFB" w:rsidP="007B188E">
            <w:pPr>
              <w:pStyle w:val="NoSpacing"/>
              <w:rPr>
                <w:rFonts w:ascii="Arial" w:hAnsi="Arial" w:cs="Arial"/>
                <w:snapToGrid w:val="0"/>
              </w:rPr>
            </w:pPr>
          </w:p>
        </w:tc>
      </w:tr>
      <w:tr w:rsidR="00412AFB" w:rsidRPr="008A2C9B" w14:paraId="45DE0F8A" w14:textId="77777777" w:rsidTr="00C8678E">
        <w:trPr>
          <w:cantSplit/>
          <w:trHeight w:val="840"/>
          <w:jc w:val="center"/>
        </w:trPr>
        <w:tc>
          <w:tcPr>
            <w:tcW w:w="927" w:type="pct"/>
            <w:vAlign w:val="center"/>
          </w:tcPr>
          <w:p w14:paraId="51E17DC4" w14:textId="77777777" w:rsidR="00412AFB" w:rsidRPr="008A2C9B" w:rsidRDefault="00412AFB" w:rsidP="007B188E">
            <w:pPr>
              <w:pStyle w:val="NoSpacing"/>
              <w:rPr>
                <w:rFonts w:ascii="Arial" w:hAnsi="Arial" w:cs="Arial"/>
              </w:rPr>
            </w:pPr>
            <w:r w:rsidRPr="008A2C9B">
              <w:rPr>
                <w:rFonts w:ascii="Arial" w:hAnsi="Arial"/>
              </w:rPr>
              <w:t>Gusanos grises</w:t>
            </w:r>
          </w:p>
        </w:tc>
        <w:tc>
          <w:tcPr>
            <w:tcW w:w="923" w:type="pct"/>
            <w:vAlign w:val="center"/>
          </w:tcPr>
          <w:p w14:paraId="52A2A723"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44F2C8E0" w14:textId="77777777" w:rsidR="00412AFB" w:rsidRPr="00B424BD" w:rsidRDefault="00CA0C28" w:rsidP="007B188E">
            <w:pPr>
              <w:pStyle w:val="NoSpacing"/>
              <w:rPr>
                <w:rFonts w:ascii="Arial" w:hAnsi="Arial" w:cs="Arial"/>
                <w:lang w:val="pt-PT"/>
              </w:rPr>
            </w:pPr>
            <w:r w:rsidRPr="00B424BD">
              <w:rPr>
                <w:rFonts w:ascii="Arial" w:hAnsi="Arial"/>
                <w:lang w:val="pt-PT"/>
              </w:rPr>
              <w:t>Clorpirifos (1)</w:t>
            </w:r>
          </w:p>
          <w:p w14:paraId="31110714" w14:textId="77777777" w:rsidR="00412AFB" w:rsidRPr="00B424BD" w:rsidRDefault="00412AFB" w:rsidP="007B188E">
            <w:pPr>
              <w:pStyle w:val="NoSpacing"/>
              <w:rPr>
                <w:rFonts w:ascii="Arial" w:hAnsi="Arial" w:cs="Arial"/>
                <w:lang w:val="pt-PT"/>
              </w:rPr>
            </w:pPr>
            <w:r w:rsidRPr="00B424BD">
              <w:rPr>
                <w:rFonts w:ascii="Arial" w:hAnsi="Arial"/>
                <w:lang w:val="pt-PT"/>
              </w:rPr>
              <w:t>Deltametrina</w:t>
            </w:r>
          </w:p>
          <w:p w14:paraId="75494B9A" w14:textId="77777777" w:rsidR="00412AFB" w:rsidRPr="00B424BD" w:rsidRDefault="00412AFB" w:rsidP="007B188E">
            <w:pPr>
              <w:pStyle w:val="NoSpacing"/>
              <w:rPr>
                <w:rFonts w:ascii="Arial" w:hAnsi="Arial" w:cs="Arial"/>
                <w:lang w:val="pt-PT"/>
              </w:rPr>
            </w:pPr>
            <w:r w:rsidRPr="00B424BD">
              <w:rPr>
                <w:rFonts w:ascii="Arial" w:hAnsi="Arial"/>
                <w:lang w:val="pt-PT"/>
              </w:rPr>
              <w:t>Etoprofos</w:t>
            </w:r>
          </w:p>
          <w:p w14:paraId="17E63BC6" w14:textId="77777777" w:rsidR="00412AFB" w:rsidRPr="00B424BD" w:rsidRDefault="00412AFB" w:rsidP="007B188E">
            <w:pPr>
              <w:pStyle w:val="NoSpacing"/>
              <w:rPr>
                <w:rFonts w:ascii="Arial" w:hAnsi="Arial" w:cs="Arial"/>
                <w:lang w:val="pt-PT"/>
              </w:rPr>
            </w:pPr>
            <w:r w:rsidRPr="00B424BD">
              <w:rPr>
                <w:rFonts w:ascii="Arial" w:hAnsi="Arial"/>
                <w:lang w:val="pt-PT"/>
              </w:rPr>
              <w:t>Lambda-cihalotrina (4)</w:t>
            </w:r>
          </w:p>
          <w:p w14:paraId="768FD2E6" w14:textId="77777777" w:rsidR="00412AFB" w:rsidRPr="008A2C9B" w:rsidRDefault="00412AFB" w:rsidP="007B188E">
            <w:pPr>
              <w:pStyle w:val="NoSpacing"/>
              <w:rPr>
                <w:rFonts w:ascii="Arial" w:hAnsi="Arial" w:cs="Arial"/>
              </w:rPr>
            </w:pPr>
            <w:r w:rsidRPr="008A2C9B">
              <w:rPr>
                <w:rFonts w:ascii="Arial" w:hAnsi="Arial"/>
              </w:rPr>
              <w:t>Metil-clorpirifos</w:t>
            </w:r>
          </w:p>
        </w:tc>
        <w:tc>
          <w:tcPr>
            <w:tcW w:w="1050" w:type="pct"/>
            <w:vAlign w:val="center"/>
          </w:tcPr>
          <w:p w14:paraId="069AB5B3"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7839361E" w14:textId="77777777" w:rsidR="00412AFB" w:rsidRPr="008A2C9B" w:rsidRDefault="00412AFB" w:rsidP="007B188E">
            <w:pPr>
              <w:pStyle w:val="NoSpacing"/>
              <w:rPr>
                <w:rFonts w:ascii="Arial" w:hAnsi="Arial" w:cs="Arial"/>
                <w:snapToGrid w:val="0"/>
              </w:rPr>
            </w:pPr>
          </w:p>
        </w:tc>
      </w:tr>
      <w:tr w:rsidR="00412AFB" w:rsidRPr="008A2C9B" w14:paraId="2C34CBB7" w14:textId="77777777" w:rsidTr="00C8678E">
        <w:trPr>
          <w:cantSplit/>
          <w:trHeight w:val="1446"/>
          <w:jc w:val="center"/>
        </w:trPr>
        <w:tc>
          <w:tcPr>
            <w:tcW w:w="927" w:type="pct"/>
            <w:vAlign w:val="center"/>
          </w:tcPr>
          <w:p w14:paraId="7306F7AC" w14:textId="77777777" w:rsidR="00412AFB" w:rsidRPr="008A2C9B" w:rsidRDefault="00412AFB" w:rsidP="007B188E">
            <w:pPr>
              <w:pStyle w:val="NoSpacing"/>
              <w:rPr>
                <w:rFonts w:ascii="Arial" w:hAnsi="Arial" w:cs="Arial"/>
              </w:rPr>
            </w:pPr>
            <w:r w:rsidRPr="008A2C9B">
              <w:rPr>
                <w:rFonts w:ascii="Arial" w:hAnsi="Arial"/>
              </w:rPr>
              <w:lastRenderedPageBreak/>
              <w:t>Orugas</w:t>
            </w:r>
          </w:p>
        </w:tc>
        <w:tc>
          <w:tcPr>
            <w:tcW w:w="923" w:type="pct"/>
            <w:vAlign w:val="center"/>
          </w:tcPr>
          <w:p w14:paraId="6D5879D1"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76463C56" w14:textId="77777777" w:rsidR="00412AFB" w:rsidRPr="00B424BD" w:rsidRDefault="00412AFB" w:rsidP="007B188E">
            <w:pPr>
              <w:pStyle w:val="NoSpacing"/>
              <w:rPr>
                <w:rFonts w:ascii="Arial" w:hAnsi="Arial" w:cs="Arial"/>
                <w:lang w:val="pt-PT"/>
              </w:rPr>
            </w:pPr>
            <w:r w:rsidRPr="00B424BD">
              <w:rPr>
                <w:rFonts w:ascii="Arial" w:hAnsi="Arial"/>
                <w:lang w:val="pt-PT"/>
              </w:rPr>
              <w:t>Cipermetrina</w:t>
            </w:r>
          </w:p>
          <w:p w14:paraId="7F85A15B" w14:textId="77777777" w:rsidR="00412AFB" w:rsidRPr="00B424BD" w:rsidRDefault="00412AFB" w:rsidP="007B188E">
            <w:pPr>
              <w:pStyle w:val="NoSpacing"/>
              <w:rPr>
                <w:rFonts w:ascii="Arial" w:hAnsi="Arial" w:cs="Arial"/>
                <w:lang w:val="pt-PT"/>
              </w:rPr>
            </w:pPr>
            <w:r w:rsidRPr="00B424BD">
              <w:rPr>
                <w:rFonts w:ascii="Arial" w:hAnsi="Arial"/>
                <w:lang w:val="pt-PT"/>
              </w:rPr>
              <w:t>Clorantraniliprol</w:t>
            </w:r>
          </w:p>
          <w:p w14:paraId="448C1279" w14:textId="77777777" w:rsidR="00412AFB" w:rsidRPr="00B424BD" w:rsidRDefault="00CA0C28" w:rsidP="007B188E">
            <w:pPr>
              <w:pStyle w:val="NoSpacing"/>
              <w:rPr>
                <w:rFonts w:ascii="Arial" w:hAnsi="Arial" w:cs="Arial"/>
                <w:lang w:val="pt-PT"/>
              </w:rPr>
            </w:pPr>
            <w:r w:rsidRPr="00B424BD">
              <w:rPr>
                <w:rFonts w:ascii="Arial" w:hAnsi="Arial"/>
                <w:lang w:val="pt-PT"/>
              </w:rPr>
              <w:t>Clorpirifos (1)</w:t>
            </w:r>
          </w:p>
          <w:p w14:paraId="4CAD93E2" w14:textId="77777777" w:rsidR="00412AFB" w:rsidRPr="00B424BD" w:rsidRDefault="00412AFB" w:rsidP="007B188E">
            <w:pPr>
              <w:pStyle w:val="NoSpacing"/>
              <w:rPr>
                <w:rFonts w:ascii="Arial" w:hAnsi="Arial" w:cs="Arial"/>
                <w:lang w:val="pt-PT"/>
              </w:rPr>
            </w:pPr>
            <w:r w:rsidRPr="00B424BD">
              <w:rPr>
                <w:rFonts w:ascii="Arial" w:hAnsi="Arial"/>
                <w:lang w:val="pt-PT"/>
              </w:rPr>
              <w:t>Beta-ciflutrina</w:t>
            </w:r>
          </w:p>
          <w:p w14:paraId="3A0F1C78" w14:textId="77777777" w:rsidR="00412AFB" w:rsidRPr="00B424BD" w:rsidRDefault="00412AFB" w:rsidP="007B188E">
            <w:pPr>
              <w:pStyle w:val="NoSpacing"/>
              <w:rPr>
                <w:rFonts w:ascii="Arial" w:hAnsi="Arial" w:cs="Arial"/>
                <w:lang w:val="pt-PT"/>
              </w:rPr>
            </w:pPr>
            <w:r w:rsidRPr="00B424BD">
              <w:rPr>
                <w:rFonts w:ascii="Arial" w:hAnsi="Arial"/>
                <w:lang w:val="pt-PT"/>
              </w:rPr>
              <w:t>Deltametrina</w:t>
            </w:r>
          </w:p>
          <w:p w14:paraId="70C3F97D" w14:textId="77777777" w:rsidR="00412AFB" w:rsidRPr="00B424BD" w:rsidRDefault="00412AFB" w:rsidP="007B188E">
            <w:pPr>
              <w:pStyle w:val="NoSpacing"/>
              <w:rPr>
                <w:rFonts w:ascii="Arial" w:hAnsi="Arial" w:cs="Arial"/>
                <w:lang w:val="pt-PT"/>
              </w:rPr>
            </w:pPr>
            <w:r w:rsidRPr="00B424BD">
              <w:rPr>
                <w:rFonts w:ascii="Arial" w:hAnsi="Arial"/>
                <w:lang w:val="pt-PT"/>
              </w:rPr>
              <w:t>Spinosad</w:t>
            </w:r>
          </w:p>
          <w:p w14:paraId="29471EB5" w14:textId="77777777" w:rsidR="00412AFB" w:rsidRPr="00B424BD" w:rsidRDefault="00412AFB" w:rsidP="007B188E">
            <w:pPr>
              <w:pStyle w:val="NoSpacing"/>
              <w:rPr>
                <w:rFonts w:ascii="Arial" w:hAnsi="Arial" w:cs="Arial"/>
                <w:lang w:val="pt-PT"/>
              </w:rPr>
            </w:pPr>
            <w:r w:rsidRPr="00B424BD">
              <w:rPr>
                <w:rFonts w:ascii="Arial" w:hAnsi="Arial"/>
                <w:lang w:val="pt-PT"/>
              </w:rPr>
              <w:t>Lambda-cihalotrina</w:t>
            </w:r>
          </w:p>
          <w:p w14:paraId="2871C79E"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 Lambda-cihalotrina + Clorantraniliprol</w:t>
            </w:r>
          </w:p>
          <w:p w14:paraId="3003C547" w14:textId="77777777" w:rsidR="00412AFB" w:rsidRPr="00B424BD" w:rsidRDefault="00412AFB" w:rsidP="007B188E">
            <w:pPr>
              <w:pStyle w:val="NoSpacing"/>
              <w:rPr>
                <w:rFonts w:ascii="Arial" w:hAnsi="Arial" w:cs="Arial"/>
                <w:lang w:val="pt-PT"/>
              </w:rPr>
            </w:pPr>
          </w:p>
        </w:tc>
        <w:tc>
          <w:tcPr>
            <w:tcW w:w="1050" w:type="pct"/>
            <w:vAlign w:val="center"/>
          </w:tcPr>
          <w:p w14:paraId="1BB3F635"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61F918AF" w14:textId="77777777" w:rsidR="00412AFB" w:rsidRPr="008A2C9B" w:rsidRDefault="00412AFB" w:rsidP="007B188E">
            <w:pPr>
              <w:pStyle w:val="NoSpacing"/>
              <w:rPr>
                <w:rFonts w:ascii="Arial" w:hAnsi="Arial" w:cs="Arial"/>
                <w:snapToGrid w:val="0"/>
              </w:rPr>
            </w:pPr>
          </w:p>
        </w:tc>
      </w:tr>
      <w:tr w:rsidR="00412AFB" w:rsidRPr="004854CD" w14:paraId="447EADA5" w14:textId="77777777" w:rsidTr="00C8678E">
        <w:trPr>
          <w:cantSplit/>
          <w:trHeight w:val="1021"/>
          <w:jc w:val="center"/>
        </w:trPr>
        <w:tc>
          <w:tcPr>
            <w:tcW w:w="927" w:type="pct"/>
            <w:vAlign w:val="center"/>
          </w:tcPr>
          <w:p w14:paraId="0077F2AB" w14:textId="77777777" w:rsidR="00412AFB" w:rsidRPr="008A2C9B" w:rsidRDefault="00412AFB" w:rsidP="007B188E">
            <w:pPr>
              <w:pStyle w:val="NoSpacing"/>
              <w:rPr>
                <w:rFonts w:ascii="Arial" w:hAnsi="Arial" w:cs="Arial"/>
              </w:rPr>
            </w:pPr>
            <w:r w:rsidRPr="008A2C9B">
              <w:rPr>
                <w:rFonts w:ascii="Arial" w:hAnsi="Arial"/>
              </w:rPr>
              <w:t>Heliotis</w:t>
            </w:r>
          </w:p>
        </w:tc>
        <w:tc>
          <w:tcPr>
            <w:tcW w:w="923" w:type="pct"/>
            <w:vAlign w:val="center"/>
          </w:tcPr>
          <w:p w14:paraId="14A52CAA"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1FAF457C" w14:textId="77777777" w:rsidR="00412AFB" w:rsidRPr="00B424BD" w:rsidRDefault="00412AFB" w:rsidP="007B188E">
            <w:pPr>
              <w:pStyle w:val="NoSpacing"/>
              <w:rPr>
                <w:rFonts w:ascii="Arial" w:hAnsi="Arial" w:cs="Arial"/>
                <w:lang w:val="pt-PT"/>
              </w:rPr>
            </w:pPr>
            <w:r w:rsidRPr="00B424BD">
              <w:rPr>
                <w:rFonts w:ascii="Arial" w:hAnsi="Arial"/>
                <w:lang w:val="pt-PT"/>
              </w:rPr>
              <w:t>Cipermetrina</w:t>
            </w:r>
          </w:p>
          <w:p w14:paraId="22096F37" w14:textId="77777777" w:rsidR="00412AFB" w:rsidRPr="00B424BD" w:rsidRDefault="00412AFB" w:rsidP="007B188E">
            <w:pPr>
              <w:pStyle w:val="NoSpacing"/>
              <w:rPr>
                <w:rFonts w:ascii="Arial" w:hAnsi="Arial" w:cs="Arial"/>
                <w:lang w:val="pt-PT"/>
              </w:rPr>
            </w:pPr>
            <w:r w:rsidRPr="00B424BD">
              <w:rPr>
                <w:rFonts w:ascii="Arial" w:hAnsi="Arial"/>
                <w:lang w:val="pt-PT"/>
              </w:rPr>
              <w:t>Clorantraniliprol</w:t>
            </w:r>
          </w:p>
          <w:p w14:paraId="5EFC65E9" w14:textId="77777777" w:rsidR="00412AFB" w:rsidRPr="00B424BD" w:rsidRDefault="00CA0C28" w:rsidP="007B188E">
            <w:pPr>
              <w:pStyle w:val="NoSpacing"/>
              <w:rPr>
                <w:rFonts w:ascii="Arial" w:hAnsi="Arial" w:cs="Arial"/>
                <w:lang w:val="pt-PT"/>
              </w:rPr>
            </w:pPr>
            <w:r w:rsidRPr="00B424BD">
              <w:rPr>
                <w:rFonts w:ascii="Arial" w:hAnsi="Arial"/>
                <w:lang w:val="pt-PT"/>
              </w:rPr>
              <w:t>Clorpirifos (1)</w:t>
            </w:r>
          </w:p>
          <w:p w14:paraId="13DE846F" w14:textId="77777777" w:rsidR="00412AFB" w:rsidRPr="00B424BD" w:rsidRDefault="00412AFB" w:rsidP="007B188E">
            <w:pPr>
              <w:pStyle w:val="NoSpacing"/>
              <w:rPr>
                <w:rFonts w:ascii="Arial" w:hAnsi="Arial" w:cs="Arial"/>
                <w:lang w:val="pt-PT"/>
              </w:rPr>
            </w:pPr>
            <w:r w:rsidRPr="00B424BD">
              <w:rPr>
                <w:rFonts w:ascii="Arial" w:hAnsi="Arial"/>
                <w:lang w:val="pt-PT"/>
              </w:rPr>
              <w:t>Deltametrina</w:t>
            </w:r>
          </w:p>
          <w:p w14:paraId="5A8B5DF4" w14:textId="77777777" w:rsidR="00412AFB" w:rsidRPr="00B424BD" w:rsidRDefault="00412AFB" w:rsidP="007B188E">
            <w:pPr>
              <w:pStyle w:val="NoSpacing"/>
              <w:rPr>
                <w:rFonts w:ascii="Arial" w:hAnsi="Arial" w:cs="Arial"/>
                <w:lang w:val="pt-PT"/>
              </w:rPr>
            </w:pPr>
            <w:r w:rsidRPr="00B424BD">
              <w:rPr>
                <w:rFonts w:ascii="Arial" w:hAnsi="Arial"/>
                <w:lang w:val="pt-PT"/>
              </w:rPr>
              <w:t>Spinosad</w:t>
            </w:r>
          </w:p>
          <w:p w14:paraId="2FA04C5B" w14:textId="77777777" w:rsidR="00412AFB" w:rsidRPr="00B424BD" w:rsidRDefault="00412AFB" w:rsidP="007B188E">
            <w:pPr>
              <w:pStyle w:val="NoSpacing"/>
              <w:rPr>
                <w:rFonts w:ascii="Arial" w:hAnsi="Arial" w:cs="Arial"/>
                <w:lang w:val="pt-PT"/>
              </w:rPr>
            </w:pPr>
            <w:r w:rsidRPr="00B424BD">
              <w:rPr>
                <w:rFonts w:ascii="Arial" w:hAnsi="Arial"/>
                <w:lang w:val="pt-PT"/>
              </w:rPr>
              <w:t>Lambda-cihalotrina (4)</w:t>
            </w:r>
          </w:p>
          <w:p w14:paraId="339E1C6C"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Lambda-cihalotrina + Clorantraniliprol </w:t>
            </w:r>
          </w:p>
          <w:p w14:paraId="53B51B26" w14:textId="77777777" w:rsidR="00412AFB" w:rsidRPr="00B424BD" w:rsidRDefault="00412AFB" w:rsidP="007B188E">
            <w:pPr>
              <w:pStyle w:val="NoSpacing"/>
              <w:rPr>
                <w:rFonts w:ascii="Arial" w:hAnsi="Arial" w:cs="Arial"/>
                <w:lang w:val="pt-PT"/>
              </w:rPr>
            </w:pPr>
            <w:r w:rsidRPr="00B424BD">
              <w:rPr>
                <w:rFonts w:ascii="Arial" w:hAnsi="Arial"/>
                <w:lang w:val="pt-PT"/>
              </w:rPr>
              <w:t>Metil-clorpirifos</w:t>
            </w:r>
          </w:p>
        </w:tc>
        <w:tc>
          <w:tcPr>
            <w:tcW w:w="1050" w:type="pct"/>
          </w:tcPr>
          <w:p w14:paraId="65DF5852"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val="restart"/>
            <w:vAlign w:val="center"/>
          </w:tcPr>
          <w:p w14:paraId="444C219F"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(1) Máximo: 1 tratamiento/año </w:t>
            </w:r>
          </w:p>
          <w:p w14:paraId="37B2B6D1"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(2) Máximo: 2 tratamientos/año </w:t>
            </w:r>
          </w:p>
          <w:p w14:paraId="5E1C3289"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(3) Máximo: 3 tratamientos/año </w:t>
            </w:r>
          </w:p>
          <w:p w14:paraId="7ACB9DF6" w14:textId="77777777" w:rsidR="00412AFB" w:rsidRPr="00B424BD" w:rsidRDefault="00412AFB" w:rsidP="007B188E">
            <w:pPr>
              <w:pStyle w:val="NoSpacing"/>
              <w:rPr>
                <w:rFonts w:ascii="Arial" w:hAnsi="Arial" w:cs="Arial"/>
                <w:lang w:val="pt-PT"/>
              </w:rPr>
            </w:pPr>
            <w:r w:rsidRPr="00B424BD">
              <w:rPr>
                <w:rFonts w:ascii="Arial" w:hAnsi="Arial"/>
                <w:lang w:val="pt-PT"/>
              </w:rPr>
              <w:t xml:space="preserve">(4) Solo formulaciones que no sean de clasificación toxicológica (T) </w:t>
            </w:r>
          </w:p>
          <w:p w14:paraId="7077F1A8" w14:textId="77777777" w:rsidR="00412AFB" w:rsidRPr="00B424BD" w:rsidRDefault="00412AFB" w:rsidP="007B188E">
            <w:pPr>
              <w:pStyle w:val="NoSpacing"/>
              <w:rPr>
                <w:rFonts w:ascii="Arial" w:hAnsi="Arial" w:cs="Arial"/>
                <w:snapToGrid w:val="0"/>
                <w:lang w:val="pt-PT"/>
              </w:rPr>
            </w:pPr>
          </w:p>
        </w:tc>
      </w:tr>
      <w:tr w:rsidR="00412AFB" w:rsidRPr="008A2C9B" w14:paraId="09E58D9B" w14:textId="77777777" w:rsidTr="00C8678E">
        <w:trPr>
          <w:cantSplit/>
          <w:trHeight w:val="670"/>
          <w:jc w:val="center"/>
        </w:trPr>
        <w:tc>
          <w:tcPr>
            <w:tcW w:w="927" w:type="pct"/>
            <w:vAlign w:val="center"/>
          </w:tcPr>
          <w:p w14:paraId="4AD87745" w14:textId="77777777" w:rsidR="00412AFB" w:rsidRPr="008A2C9B" w:rsidRDefault="00412AFB" w:rsidP="007B188E">
            <w:pPr>
              <w:pStyle w:val="NoSpacing"/>
              <w:rPr>
                <w:rFonts w:ascii="Arial" w:hAnsi="Arial" w:cs="Arial"/>
              </w:rPr>
            </w:pPr>
            <w:r w:rsidRPr="008A2C9B">
              <w:rPr>
                <w:rFonts w:ascii="Arial" w:hAnsi="Arial"/>
              </w:rPr>
              <w:t>Insectos del suelo</w:t>
            </w:r>
          </w:p>
        </w:tc>
        <w:tc>
          <w:tcPr>
            <w:tcW w:w="923" w:type="pct"/>
            <w:vAlign w:val="center"/>
          </w:tcPr>
          <w:p w14:paraId="6D647438"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41CB8699" w14:textId="77777777" w:rsidR="00412AFB" w:rsidRPr="008A2C9B" w:rsidRDefault="00412AFB" w:rsidP="007B188E">
            <w:pPr>
              <w:pStyle w:val="NoSpacing"/>
              <w:rPr>
                <w:rFonts w:ascii="Arial" w:hAnsi="Arial" w:cs="Arial"/>
              </w:rPr>
            </w:pPr>
            <w:r w:rsidRPr="008A2C9B">
              <w:rPr>
                <w:rFonts w:ascii="Arial" w:hAnsi="Arial"/>
              </w:rPr>
              <w:t>Lambda-cihalotrina (4)</w:t>
            </w:r>
          </w:p>
          <w:p w14:paraId="37F777F8" w14:textId="77777777" w:rsidR="00412AFB" w:rsidRPr="008A2C9B" w:rsidRDefault="00412AFB" w:rsidP="007B188E">
            <w:pPr>
              <w:pStyle w:val="NoSpacing"/>
              <w:rPr>
                <w:rFonts w:ascii="Arial" w:hAnsi="Arial" w:cs="Arial"/>
              </w:rPr>
            </w:pPr>
            <w:r w:rsidRPr="008A2C9B">
              <w:rPr>
                <w:rFonts w:ascii="Arial" w:hAnsi="Arial"/>
              </w:rPr>
              <w:t>Teflutrin</w:t>
            </w:r>
          </w:p>
        </w:tc>
        <w:tc>
          <w:tcPr>
            <w:tcW w:w="1050" w:type="pct"/>
          </w:tcPr>
          <w:p w14:paraId="2BC23D83"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55BE8AF4" w14:textId="77777777" w:rsidR="00412AFB" w:rsidRPr="008A2C9B" w:rsidRDefault="00412AFB" w:rsidP="007B188E">
            <w:pPr>
              <w:pStyle w:val="NoSpacing"/>
              <w:rPr>
                <w:rFonts w:ascii="Arial" w:hAnsi="Arial" w:cs="Arial"/>
                <w:snapToGrid w:val="0"/>
              </w:rPr>
            </w:pPr>
          </w:p>
        </w:tc>
      </w:tr>
      <w:tr w:rsidR="00412AFB" w:rsidRPr="008A2C9B" w14:paraId="5B7FF293" w14:textId="77777777" w:rsidTr="00C8678E">
        <w:trPr>
          <w:cantSplit/>
          <w:trHeight w:val="327"/>
          <w:jc w:val="center"/>
        </w:trPr>
        <w:tc>
          <w:tcPr>
            <w:tcW w:w="927" w:type="pct"/>
            <w:vAlign w:val="center"/>
          </w:tcPr>
          <w:p w14:paraId="46763A6A" w14:textId="77777777" w:rsidR="00412AFB" w:rsidRPr="008A2C9B" w:rsidRDefault="00412AFB" w:rsidP="007B188E">
            <w:pPr>
              <w:pStyle w:val="NoSpacing"/>
              <w:rPr>
                <w:rFonts w:ascii="Arial" w:hAnsi="Arial" w:cs="Arial"/>
              </w:rPr>
            </w:pPr>
            <w:r w:rsidRPr="008A2C9B">
              <w:rPr>
                <w:rFonts w:ascii="Arial" w:hAnsi="Arial"/>
              </w:rPr>
              <w:t>Larvas de dípteros</w:t>
            </w:r>
          </w:p>
        </w:tc>
        <w:tc>
          <w:tcPr>
            <w:tcW w:w="923" w:type="pct"/>
            <w:vAlign w:val="center"/>
          </w:tcPr>
          <w:p w14:paraId="40ABDCCF"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1C42C50C" w14:textId="77777777" w:rsidR="00412AFB" w:rsidRPr="008A2C9B" w:rsidRDefault="00CA0C28" w:rsidP="007B188E">
            <w:pPr>
              <w:pStyle w:val="NoSpacing"/>
              <w:rPr>
                <w:rFonts w:ascii="Arial" w:hAnsi="Arial" w:cs="Arial"/>
              </w:rPr>
            </w:pPr>
            <w:r w:rsidRPr="008A2C9B">
              <w:rPr>
                <w:rFonts w:ascii="Arial" w:hAnsi="Arial"/>
              </w:rPr>
              <w:t>Clorpirifos (2)</w:t>
            </w:r>
          </w:p>
        </w:tc>
        <w:tc>
          <w:tcPr>
            <w:tcW w:w="1050" w:type="pct"/>
          </w:tcPr>
          <w:p w14:paraId="488E1AA7"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0EA1427A" w14:textId="77777777" w:rsidR="00412AFB" w:rsidRPr="008A2C9B" w:rsidRDefault="00412AFB" w:rsidP="007B188E">
            <w:pPr>
              <w:pStyle w:val="NoSpacing"/>
              <w:rPr>
                <w:rFonts w:ascii="Arial" w:hAnsi="Arial" w:cs="Arial"/>
                <w:snapToGrid w:val="0"/>
              </w:rPr>
            </w:pPr>
          </w:p>
        </w:tc>
      </w:tr>
      <w:tr w:rsidR="00412AFB" w:rsidRPr="008A2C9B" w14:paraId="17CDEC6B" w14:textId="77777777" w:rsidTr="00C8678E">
        <w:trPr>
          <w:cantSplit/>
          <w:trHeight w:val="327"/>
          <w:jc w:val="center"/>
        </w:trPr>
        <w:tc>
          <w:tcPr>
            <w:tcW w:w="927" w:type="pct"/>
            <w:vAlign w:val="center"/>
          </w:tcPr>
          <w:p w14:paraId="5689CA57" w14:textId="77777777" w:rsidR="00412AFB" w:rsidRPr="008A2C9B" w:rsidRDefault="00412AFB" w:rsidP="007B188E">
            <w:pPr>
              <w:pStyle w:val="NoSpacing"/>
              <w:rPr>
                <w:rFonts w:ascii="Arial" w:hAnsi="Arial" w:cs="Arial"/>
              </w:rPr>
            </w:pPr>
            <w:r w:rsidRPr="008A2C9B">
              <w:rPr>
                <w:rFonts w:ascii="Arial" w:hAnsi="Arial"/>
              </w:rPr>
              <w:t>Larvas de noctuidos</w:t>
            </w:r>
          </w:p>
        </w:tc>
        <w:tc>
          <w:tcPr>
            <w:tcW w:w="923" w:type="pct"/>
            <w:vAlign w:val="center"/>
          </w:tcPr>
          <w:p w14:paraId="7F245CBE"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3106EFDE" w14:textId="77777777" w:rsidR="00412AFB" w:rsidRPr="008A2C9B" w:rsidRDefault="00CA0C28" w:rsidP="007B188E">
            <w:pPr>
              <w:pStyle w:val="NoSpacing"/>
              <w:rPr>
                <w:rFonts w:ascii="Arial" w:hAnsi="Arial" w:cs="Arial"/>
              </w:rPr>
            </w:pPr>
            <w:r w:rsidRPr="008A2C9B">
              <w:rPr>
                <w:rFonts w:ascii="Arial" w:hAnsi="Arial"/>
              </w:rPr>
              <w:t>Clorpirifos (2)</w:t>
            </w:r>
          </w:p>
        </w:tc>
        <w:tc>
          <w:tcPr>
            <w:tcW w:w="1050" w:type="pct"/>
          </w:tcPr>
          <w:p w14:paraId="722CE173"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3ED1F5C2" w14:textId="77777777" w:rsidR="00412AFB" w:rsidRPr="008A2C9B" w:rsidRDefault="00412AFB" w:rsidP="007B188E">
            <w:pPr>
              <w:pStyle w:val="NoSpacing"/>
              <w:rPr>
                <w:rFonts w:ascii="Arial" w:hAnsi="Arial" w:cs="Arial"/>
                <w:snapToGrid w:val="0"/>
              </w:rPr>
            </w:pPr>
          </w:p>
        </w:tc>
      </w:tr>
      <w:tr w:rsidR="00412AFB" w:rsidRPr="008A2C9B" w14:paraId="61DFE32C" w14:textId="77777777" w:rsidTr="00C8678E">
        <w:trPr>
          <w:cantSplit/>
          <w:trHeight w:val="327"/>
          <w:jc w:val="center"/>
        </w:trPr>
        <w:tc>
          <w:tcPr>
            <w:tcW w:w="927" w:type="pct"/>
            <w:vAlign w:val="center"/>
          </w:tcPr>
          <w:p w14:paraId="51F38FA6" w14:textId="77777777" w:rsidR="00412AFB" w:rsidRPr="008A2C9B" w:rsidRDefault="00412AFB" w:rsidP="007B188E">
            <w:pPr>
              <w:pStyle w:val="NoSpacing"/>
              <w:rPr>
                <w:rFonts w:ascii="Arial" w:hAnsi="Arial" w:cs="Arial"/>
              </w:rPr>
            </w:pPr>
            <w:r w:rsidRPr="008A2C9B">
              <w:rPr>
                <w:rFonts w:ascii="Arial" w:hAnsi="Arial"/>
              </w:rPr>
              <w:t>Babosas</w:t>
            </w:r>
          </w:p>
        </w:tc>
        <w:tc>
          <w:tcPr>
            <w:tcW w:w="923" w:type="pct"/>
            <w:vAlign w:val="center"/>
          </w:tcPr>
          <w:p w14:paraId="07DAB7CA"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6CC963BF" w14:textId="77777777" w:rsidR="00412AFB" w:rsidRPr="008A2C9B" w:rsidRDefault="00412AFB" w:rsidP="007B188E">
            <w:pPr>
              <w:pStyle w:val="NoSpacing"/>
              <w:rPr>
                <w:rFonts w:ascii="Arial" w:hAnsi="Arial" w:cs="Arial"/>
              </w:rPr>
            </w:pPr>
          </w:p>
        </w:tc>
        <w:tc>
          <w:tcPr>
            <w:tcW w:w="1050" w:type="pct"/>
          </w:tcPr>
          <w:p w14:paraId="05048C67"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1A8B0231" w14:textId="77777777" w:rsidR="00412AFB" w:rsidRPr="008A2C9B" w:rsidRDefault="00412AFB" w:rsidP="007B188E">
            <w:pPr>
              <w:pStyle w:val="NoSpacing"/>
              <w:rPr>
                <w:rFonts w:ascii="Arial" w:hAnsi="Arial" w:cs="Arial"/>
                <w:snapToGrid w:val="0"/>
              </w:rPr>
            </w:pPr>
          </w:p>
        </w:tc>
      </w:tr>
      <w:tr w:rsidR="00412AFB" w:rsidRPr="008A2C9B" w14:paraId="723179CE" w14:textId="77777777" w:rsidTr="00C8678E">
        <w:trPr>
          <w:cantSplit/>
          <w:trHeight w:val="327"/>
          <w:jc w:val="center"/>
        </w:trPr>
        <w:tc>
          <w:tcPr>
            <w:tcW w:w="927" w:type="pct"/>
            <w:vAlign w:val="center"/>
          </w:tcPr>
          <w:p w14:paraId="651AF2DD" w14:textId="77777777" w:rsidR="00412AFB" w:rsidRPr="008A2C9B" w:rsidRDefault="00412AFB" w:rsidP="007B188E">
            <w:pPr>
              <w:pStyle w:val="NoSpacing"/>
              <w:rPr>
                <w:rFonts w:ascii="Arial" w:hAnsi="Arial" w:cs="Arial"/>
              </w:rPr>
            </w:pPr>
            <w:r w:rsidRPr="008A2C9B">
              <w:rPr>
                <w:rFonts w:ascii="Arial" w:hAnsi="Arial"/>
              </w:rPr>
              <w:t>Nematodos</w:t>
            </w:r>
          </w:p>
        </w:tc>
        <w:tc>
          <w:tcPr>
            <w:tcW w:w="923" w:type="pct"/>
            <w:vAlign w:val="center"/>
          </w:tcPr>
          <w:p w14:paraId="55E3E6FE"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23218EE5" w14:textId="77777777" w:rsidR="00412AFB" w:rsidRPr="008A2C9B" w:rsidRDefault="00412AFB" w:rsidP="007B188E">
            <w:pPr>
              <w:pStyle w:val="NoSpacing"/>
              <w:rPr>
                <w:rFonts w:ascii="Arial" w:hAnsi="Arial" w:cs="Arial"/>
              </w:rPr>
            </w:pPr>
            <w:r w:rsidRPr="008A2C9B">
              <w:rPr>
                <w:rFonts w:ascii="Arial" w:hAnsi="Arial"/>
              </w:rPr>
              <w:t>Etoprofos</w:t>
            </w:r>
          </w:p>
        </w:tc>
        <w:tc>
          <w:tcPr>
            <w:tcW w:w="1050" w:type="pct"/>
          </w:tcPr>
          <w:p w14:paraId="59739AE4"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430A0368" w14:textId="77777777" w:rsidR="00412AFB" w:rsidRPr="008A2C9B" w:rsidRDefault="00412AFB" w:rsidP="007B188E">
            <w:pPr>
              <w:pStyle w:val="NoSpacing"/>
              <w:rPr>
                <w:rFonts w:ascii="Arial" w:hAnsi="Arial" w:cs="Arial"/>
                <w:snapToGrid w:val="0"/>
              </w:rPr>
            </w:pPr>
          </w:p>
        </w:tc>
      </w:tr>
      <w:tr w:rsidR="00412AFB" w:rsidRPr="008A2C9B" w14:paraId="642C9BF7" w14:textId="77777777" w:rsidTr="00C8678E">
        <w:trPr>
          <w:cantSplit/>
          <w:trHeight w:val="670"/>
          <w:jc w:val="center"/>
        </w:trPr>
        <w:tc>
          <w:tcPr>
            <w:tcW w:w="927" w:type="pct"/>
            <w:vAlign w:val="center"/>
          </w:tcPr>
          <w:p w14:paraId="6F1AC98C" w14:textId="77777777" w:rsidR="00412AFB" w:rsidRPr="008A2C9B" w:rsidRDefault="00412AFB" w:rsidP="007B188E">
            <w:pPr>
              <w:pStyle w:val="NoSpacing"/>
              <w:rPr>
                <w:rFonts w:ascii="Arial" w:hAnsi="Arial" w:cs="Arial"/>
              </w:rPr>
            </w:pPr>
            <w:r w:rsidRPr="008A2C9B">
              <w:rPr>
                <w:rFonts w:ascii="Arial" w:hAnsi="Arial"/>
              </w:rPr>
              <w:t>Ortópteros</w:t>
            </w:r>
          </w:p>
        </w:tc>
        <w:tc>
          <w:tcPr>
            <w:tcW w:w="923" w:type="pct"/>
            <w:vAlign w:val="center"/>
          </w:tcPr>
          <w:p w14:paraId="71B2E77C"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776761FA" w14:textId="77777777" w:rsidR="00412AFB" w:rsidRPr="008A2C9B" w:rsidRDefault="00412AFB" w:rsidP="007B188E">
            <w:pPr>
              <w:pStyle w:val="NoSpacing"/>
              <w:rPr>
                <w:rFonts w:ascii="Arial" w:hAnsi="Arial" w:cs="Arial"/>
              </w:rPr>
            </w:pPr>
            <w:r w:rsidRPr="008A2C9B">
              <w:rPr>
                <w:rFonts w:ascii="Arial" w:hAnsi="Arial"/>
              </w:rPr>
              <w:t>Aceite parafínico</w:t>
            </w:r>
          </w:p>
          <w:p w14:paraId="54269D3E" w14:textId="77777777" w:rsidR="00412AFB" w:rsidRPr="008A2C9B" w:rsidRDefault="00CA0C28" w:rsidP="007B188E">
            <w:pPr>
              <w:pStyle w:val="NoSpacing"/>
              <w:rPr>
                <w:rFonts w:ascii="Arial" w:hAnsi="Arial" w:cs="Arial"/>
              </w:rPr>
            </w:pPr>
            <w:r w:rsidRPr="008A2C9B">
              <w:rPr>
                <w:rFonts w:ascii="Arial" w:hAnsi="Arial"/>
              </w:rPr>
              <w:t>Clorpirifos (1)</w:t>
            </w:r>
          </w:p>
        </w:tc>
        <w:tc>
          <w:tcPr>
            <w:tcW w:w="1050" w:type="pct"/>
          </w:tcPr>
          <w:p w14:paraId="686B433D"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75FF74B1" w14:textId="77777777" w:rsidR="00412AFB" w:rsidRPr="008A2C9B" w:rsidRDefault="00412AFB" w:rsidP="007B188E">
            <w:pPr>
              <w:pStyle w:val="NoSpacing"/>
              <w:rPr>
                <w:rFonts w:ascii="Arial" w:hAnsi="Arial" w:cs="Arial"/>
                <w:snapToGrid w:val="0"/>
              </w:rPr>
            </w:pPr>
          </w:p>
        </w:tc>
      </w:tr>
      <w:tr w:rsidR="00412AFB" w:rsidRPr="008A2C9B" w14:paraId="58815FB2" w14:textId="77777777" w:rsidTr="00C8678E">
        <w:trPr>
          <w:cantSplit/>
          <w:trHeight w:val="987"/>
          <w:jc w:val="center"/>
        </w:trPr>
        <w:tc>
          <w:tcPr>
            <w:tcW w:w="927" w:type="pct"/>
            <w:vAlign w:val="center"/>
          </w:tcPr>
          <w:p w14:paraId="1E6841B4" w14:textId="77777777" w:rsidR="00412AFB" w:rsidRPr="008A2C9B" w:rsidRDefault="00412AFB" w:rsidP="007B188E">
            <w:pPr>
              <w:pStyle w:val="NoSpacing"/>
              <w:rPr>
                <w:rFonts w:ascii="Arial" w:hAnsi="Arial" w:cs="Arial"/>
              </w:rPr>
            </w:pPr>
            <w:r w:rsidRPr="008A2C9B">
              <w:rPr>
                <w:rFonts w:ascii="Arial" w:hAnsi="Arial"/>
              </w:rPr>
              <w:lastRenderedPageBreak/>
              <w:t>Pulgones</w:t>
            </w:r>
          </w:p>
        </w:tc>
        <w:tc>
          <w:tcPr>
            <w:tcW w:w="923" w:type="pct"/>
            <w:vAlign w:val="center"/>
          </w:tcPr>
          <w:p w14:paraId="20AD4A3E"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3305FAAD" w14:textId="77777777" w:rsidR="00412AFB" w:rsidRPr="008A2C9B" w:rsidRDefault="00412AFB" w:rsidP="007B188E">
            <w:pPr>
              <w:pStyle w:val="NoSpacing"/>
              <w:rPr>
                <w:rFonts w:ascii="Arial" w:hAnsi="Arial" w:cs="Arial"/>
              </w:rPr>
            </w:pPr>
            <w:r w:rsidRPr="008A2C9B">
              <w:rPr>
                <w:rFonts w:ascii="Arial" w:hAnsi="Arial"/>
              </w:rPr>
              <w:t>Alfacipermetrina</w:t>
            </w:r>
          </w:p>
          <w:p w14:paraId="076E83A3" w14:textId="77777777" w:rsidR="00412AFB" w:rsidRPr="008A2C9B" w:rsidRDefault="00412AFB" w:rsidP="007B188E">
            <w:pPr>
              <w:pStyle w:val="NoSpacing"/>
              <w:rPr>
                <w:rFonts w:ascii="Arial" w:hAnsi="Arial" w:cs="Arial"/>
              </w:rPr>
            </w:pPr>
            <w:r w:rsidRPr="008A2C9B">
              <w:rPr>
                <w:rFonts w:ascii="Arial" w:hAnsi="Arial"/>
              </w:rPr>
              <w:t>Deltametrina</w:t>
            </w:r>
          </w:p>
          <w:p w14:paraId="35BCADF3" w14:textId="77777777" w:rsidR="00412AFB" w:rsidRPr="008A2C9B" w:rsidRDefault="00412AFB" w:rsidP="007B188E">
            <w:pPr>
              <w:pStyle w:val="NoSpacing"/>
              <w:rPr>
                <w:rFonts w:ascii="Arial" w:hAnsi="Arial" w:cs="Arial"/>
              </w:rPr>
            </w:pPr>
            <w:r w:rsidRPr="008A2C9B">
              <w:rPr>
                <w:rFonts w:ascii="Arial" w:hAnsi="Arial"/>
              </w:rPr>
              <w:t>Lambda-cihalotrina (4)</w:t>
            </w:r>
          </w:p>
        </w:tc>
        <w:tc>
          <w:tcPr>
            <w:tcW w:w="1050" w:type="pct"/>
          </w:tcPr>
          <w:p w14:paraId="226A23CA"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5CEBAE0F" w14:textId="77777777" w:rsidR="00412AFB" w:rsidRPr="008A2C9B" w:rsidRDefault="00412AFB" w:rsidP="007B188E">
            <w:pPr>
              <w:pStyle w:val="NoSpacing"/>
              <w:rPr>
                <w:rFonts w:ascii="Arial" w:hAnsi="Arial" w:cs="Arial"/>
                <w:snapToGrid w:val="0"/>
              </w:rPr>
            </w:pPr>
          </w:p>
        </w:tc>
      </w:tr>
      <w:tr w:rsidR="00412AFB" w:rsidRPr="008A2C9B" w14:paraId="5512484C" w14:textId="77777777" w:rsidTr="00C8678E">
        <w:trPr>
          <w:cantSplit/>
          <w:trHeight w:val="327"/>
          <w:jc w:val="center"/>
        </w:trPr>
        <w:tc>
          <w:tcPr>
            <w:tcW w:w="927" w:type="pct"/>
            <w:vAlign w:val="center"/>
          </w:tcPr>
          <w:p w14:paraId="76411F3B" w14:textId="77777777" w:rsidR="00412AFB" w:rsidRPr="008A2C9B" w:rsidRDefault="00412AFB" w:rsidP="007B188E">
            <w:pPr>
              <w:pStyle w:val="NoSpacing"/>
              <w:rPr>
                <w:rFonts w:ascii="Arial" w:hAnsi="Arial" w:cs="Arial"/>
              </w:rPr>
            </w:pPr>
            <w:r w:rsidRPr="008A2C9B">
              <w:rPr>
                <w:rFonts w:ascii="Arial" w:hAnsi="Arial"/>
              </w:rPr>
              <w:t>Tigre del plátano</w:t>
            </w:r>
          </w:p>
        </w:tc>
        <w:tc>
          <w:tcPr>
            <w:tcW w:w="923" w:type="pct"/>
            <w:vAlign w:val="center"/>
          </w:tcPr>
          <w:p w14:paraId="3B580608"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3AEC3474" w14:textId="77777777" w:rsidR="00412AFB" w:rsidRPr="008A2C9B" w:rsidRDefault="00412AFB" w:rsidP="007B188E">
            <w:pPr>
              <w:pStyle w:val="NoSpacing"/>
              <w:rPr>
                <w:rFonts w:ascii="Arial" w:hAnsi="Arial" w:cs="Arial"/>
              </w:rPr>
            </w:pPr>
            <w:r w:rsidRPr="008A2C9B">
              <w:rPr>
                <w:rFonts w:ascii="Arial" w:hAnsi="Arial"/>
              </w:rPr>
              <w:t>Lambda-cihalotrina (4)</w:t>
            </w:r>
          </w:p>
        </w:tc>
        <w:tc>
          <w:tcPr>
            <w:tcW w:w="1050" w:type="pct"/>
          </w:tcPr>
          <w:p w14:paraId="12A50DED"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6113F105" w14:textId="77777777" w:rsidR="00412AFB" w:rsidRPr="008A2C9B" w:rsidRDefault="00412AFB" w:rsidP="007B188E">
            <w:pPr>
              <w:pStyle w:val="NoSpacing"/>
              <w:rPr>
                <w:rFonts w:ascii="Arial" w:hAnsi="Arial" w:cs="Arial"/>
                <w:snapToGrid w:val="0"/>
              </w:rPr>
            </w:pPr>
          </w:p>
        </w:tc>
      </w:tr>
      <w:tr w:rsidR="00412AFB" w:rsidRPr="008A2C9B" w14:paraId="50DC5B88" w14:textId="77777777" w:rsidTr="00C8678E">
        <w:trPr>
          <w:cantSplit/>
          <w:trHeight w:val="987"/>
          <w:jc w:val="center"/>
        </w:trPr>
        <w:tc>
          <w:tcPr>
            <w:tcW w:w="927" w:type="pct"/>
            <w:vAlign w:val="center"/>
          </w:tcPr>
          <w:p w14:paraId="396C72A3" w14:textId="77777777" w:rsidR="00412AFB" w:rsidRPr="008A2C9B" w:rsidRDefault="00412AFB" w:rsidP="007B188E">
            <w:pPr>
              <w:pStyle w:val="NoSpacing"/>
              <w:rPr>
                <w:rFonts w:ascii="Arial" w:hAnsi="Arial" w:cs="Arial"/>
              </w:rPr>
            </w:pPr>
            <w:r w:rsidRPr="008A2C9B">
              <w:rPr>
                <w:rFonts w:ascii="Arial" w:hAnsi="Arial"/>
              </w:rPr>
              <w:t>Chinche del trigo</w:t>
            </w:r>
          </w:p>
        </w:tc>
        <w:tc>
          <w:tcPr>
            <w:tcW w:w="923" w:type="pct"/>
            <w:vAlign w:val="center"/>
          </w:tcPr>
          <w:p w14:paraId="1076A7B1"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center"/>
          </w:tcPr>
          <w:p w14:paraId="330BE7ED" w14:textId="77777777" w:rsidR="00412AFB" w:rsidRPr="008A2C9B" w:rsidRDefault="00412AFB" w:rsidP="007B188E">
            <w:pPr>
              <w:pStyle w:val="NoSpacing"/>
              <w:rPr>
                <w:rFonts w:ascii="Arial" w:hAnsi="Arial" w:cs="Arial"/>
              </w:rPr>
            </w:pPr>
            <w:r w:rsidRPr="008A2C9B">
              <w:rPr>
                <w:rFonts w:ascii="Arial" w:hAnsi="Arial"/>
              </w:rPr>
              <w:t>Deltametrina</w:t>
            </w:r>
          </w:p>
          <w:p w14:paraId="6ACD3288" w14:textId="77777777" w:rsidR="00412AFB" w:rsidRPr="008A2C9B" w:rsidRDefault="00412AFB" w:rsidP="007B188E">
            <w:pPr>
              <w:pStyle w:val="NoSpacing"/>
              <w:rPr>
                <w:rFonts w:ascii="Arial" w:hAnsi="Arial" w:cs="Arial"/>
              </w:rPr>
            </w:pPr>
            <w:r w:rsidRPr="008A2C9B">
              <w:rPr>
                <w:rFonts w:ascii="Arial" w:hAnsi="Arial"/>
              </w:rPr>
              <w:t>Lambda-cihalotrina (4)</w:t>
            </w:r>
          </w:p>
        </w:tc>
        <w:tc>
          <w:tcPr>
            <w:tcW w:w="1050" w:type="pct"/>
          </w:tcPr>
          <w:p w14:paraId="5D187787"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0EAE5415" w14:textId="77777777" w:rsidR="00412AFB" w:rsidRPr="008A2C9B" w:rsidRDefault="00412AFB" w:rsidP="007B188E">
            <w:pPr>
              <w:pStyle w:val="NoSpacing"/>
              <w:rPr>
                <w:rFonts w:ascii="Arial" w:hAnsi="Arial" w:cs="Arial"/>
                <w:snapToGrid w:val="0"/>
              </w:rPr>
            </w:pPr>
          </w:p>
        </w:tc>
      </w:tr>
      <w:tr w:rsidR="00412AFB" w:rsidRPr="008A2C9B" w14:paraId="3848062E" w14:textId="77777777" w:rsidTr="00C8678E">
        <w:trPr>
          <w:cantSplit/>
          <w:trHeight w:val="327"/>
          <w:jc w:val="center"/>
        </w:trPr>
        <w:tc>
          <w:tcPr>
            <w:tcW w:w="927" w:type="pct"/>
            <w:vAlign w:val="center"/>
          </w:tcPr>
          <w:p w14:paraId="30B04933" w14:textId="77777777" w:rsidR="00412AFB" w:rsidRPr="008A2C9B" w:rsidRDefault="00412AFB" w:rsidP="007B188E">
            <w:pPr>
              <w:pStyle w:val="NoSpacing"/>
              <w:rPr>
                <w:rFonts w:ascii="Arial" w:hAnsi="Arial" w:cs="Arial"/>
              </w:rPr>
            </w:pPr>
            <w:r w:rsidRPr="008A2C9B">
              <w:rPr>
                <w:rFonts w:ascii="Arial" w:hAnsi="Arial"/>
              </w:rPr>
              <w:t>Chinches</w:t>
            </w:r>
          </w:p>
        </w:tc>
        <w:tc>
          <w:tcPr>
            <w:tcW w:w="923" w:type="pct"/>
            <w:vAlign w:val="center"/>
          </w:tcPr>
          <w:p w14:paraId="75F4E65E"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4F3690DE" w14:textId="77777777" w:rsidR="00412AFB" w:rsidRPr="008A2C9B" w:rsidRDefault="00412AFB" w:rsidP="007B188E">
            <w:pPr>
              <w:pStyle w:val="NoSpacing"/>
              <w:rPr>
                <w:rFonts w:ascii="Arial" w:hAnsi="Arial" w:cs="Arial"/>
              </w:rPr>
            </w:pPr>
            <w:r w:rsidRPr="008A2C9B">
              <w:rPr>
                <w:rFonts w:ascii="Arial" w:hAnsi="Arial"/>
              </w:rPr>
              <w:t>Deltametrina</w:t>
            </w:r>
          </w:p>
          <w:p w14:paraId="7B608410" w14:textId="77777777" w:rsidR="00412AFB" w:rsidRPr="008A2C9B" w:rsidRDefault="00412AFB" w:rsidP="007B188E">
            <w:pPr>
              <w:pStyle w:val="NoSpacing"/>
              <w:rPr>
                <w:rFonts w:ascii="Arial" w:hAnsi="Arial" w:cs="Arial"/>
              </w:rPr>
            </w:pPr>
          </w:p>
        </w:tc>
        <w:tc>
          <w:tcPr>
            <w:tcW w:w="1050" w:type="pct"/>
          </w:tcPr>
          <w:p w14:paraId="40B75DD6"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5597B6AE" w14:textId="77777777" w:rsidR="00412AFB" w:rsidRPr="008A2C9B" w:rsidRDefault="00412AFB" w:rsidP="007B188E">
            <w:pPr>
              <w:pStyle w:val="NoSpacing"/>
              <w:rPr>
                <w:rFonts w:ascii="Arial" w:hAnsi="Arial" w:cs="Arial"/>
                <w:snapToGrid w:val="0"/>
              </w:rPr>
            </w:pPr>
          </w:p>
        </w:tc>
      </w:tr>
      <w:tr w:rsidR="00412AFB" w:rsidRPr="008A2C9B" w14:paraId="0D52E27B" w14:textId="77777777" w:rsidTr="00C8678E">
        <w:trPr>
          <w:cantSplit/>
          <w:trHeight w:val="327"/>
          <w:jc w:val="center"/>
        </w:trPr>
        <w:tc>
          <w:tcPr>
            <w:tcW w:w="927" w:type="pct"/>
            <w:vAlign w:val="center"/>
          </w:tcPr>
          <w:p w14:paraId="3E21EBCD" w14:textId="77777777" w:rsidR="00412AFB" w:rsidRPr="008A2C9B" w:rsidRDefault="00412AFB" w:rsidP="007B188E">
            <w:pPr>
              <w:pStyle w:val="NoSpacing"/>
              <w:rPr>
                <w:rFonts w:ascii="Arial" w:hAnsi="Arial" w:cs="Arial"/>
              </w:rPr>
            </w:pPr>
            <w:r w:rsidRPr="008A2C9B">
              <w:rPr>
                <w:rFonts w:ascii="Arial" w:hAnsi="Arial"/>
              </w:rPr>
              <w:t>Rosquilla negra</w:t>
            </w:r>
          </w:p>
        </w:tc>
        <w:tc>
          <w:tcPr>
            <w:tcW w:w="923" w:type="pct"/>
            <w:vAlign w:val="center"/>
          </w:tcPr>
          <w:p w14:paraId="365FF030" w14:textId="77777777" w:rsidR="00412AFB" w:rsidRPr="008A2C9B" w:rsidRDefault="00412AFB" w:rsidP="007B188E">
            <w:pPr>
              <w:pStyle w:val="NoSpacing"/>
              <w:rPr>
                <w:rFonts w:ascii="Arial" w:hAnsi="Arial" w:cs="Arial"/>
              </w:rPr>
            </w:pPr>
            <w:r w:rsidRPr="008A2C9B">
              <w:rPr>
                <w:rFonts w:ascii="Arial" w:hAnsi="Arial"/>
              </w:rPr>
              <w:t>Presencia de daños</w:t>
            </w:r>
          </w:p>
        </w:tc>
        <w:tc>
          <w:tcPr>
            <w:tcW w:w="1050" w:type="pct"/>
            <w:vAlign w:val="bottom"/>
          </w:tcPr>
          <w:p w14:paraId="198E3DAD" w14:textId="77777777" w:rsidR="00412AFB" w:rsidRPr="008A2C9B" w:rsidRDefault="00CA0C28" w:rsidP="007B188E">
            <w:pPr>
              <w:pStyle w:val="NoSpacing"/>
              <w:rPr>
                <w:rFonts w:ascii="Arial" w:hAnsi="Arial" w:cs="Arial"/>
              </w:rPr>
            </w:pPr>
            <w:r w:rsidRPr="008A2C9B">
              <w:rPr>
                <w:rFonts w:ascii="Arial" w:hAnsi="Arial"/>
              </w:rPr>
              <w:t>Clorpirifos (2)</w:t>
            </w:r>
          </w:p>
        </w:tc>
        <w:tc>
          <w:tcPr>
            <w:tcW w:w="1050" w:type="pct"/>
            <w:vAlign w:val="center"/>
          </w:tcPr>
          <w:p w14:paraId="00E0E055" w14:textId="77777777" w:rsidR="00412AFB" w:rsidRPr="008A2C9B" w:rsidRDefault="00412AFB" w:rsidP="007B188E">
            <w:pPr>
              <w:pStyle w:val="NoSpacing"/>
              <w:rPr>
                <w:rFonts w:ascii="Arial" w:hAnsi="Arial" w:cs="Arial"/>
                <w:snapToGrid w:val="0"/>
              </w:rPr>
            </w:pPr>
            <w:r w:rsidRPr="008A2C9B">
              <w:rPr>
                <w:rFonts w:ascii="Arial" w:hAnsi="Arial"/>
                <w:snapToGrid w:val="0"/>
              </w:rPr>
              <w:t>Apreciación visual</w:t>
            </w:r>
          </w:p>
        </w:tc>
        <w:tc>
          <w:tcPr>
            <w:tcW w:w="1050" w:type="pct"/>
            <w:vMerge/>
          </w:tcPr>
          <w:p w14:paraId="4E0ABF1F" w14:textId="77777777" w:rsidR="00412AFB" w:rsidRPr="008A2C9B" w:rsidRDefault="00412AFB" w:rsidP="007B188E">
            <w:pPr>
              <w:pStyle w:val="NoSpacing"/>
              <w:rPr>
                <w:rFonts w:ascii="Arial" w:hAnsi="Arial" w:cs="Arial"/>
                <w:snapToGrid w:val="0"/>
              </w:rPr>
            </w:pPr>
          </w:p>
        </w:tc>
      </w:tr>
    </w:tbl>
    <w:p w14:paraId="3FC73BEF" w14:textId="77777777" w:rsidR="00671C98" w:rsidRPr="008A2C9B" w:rsidRDefault="00671C98" w:rsidP="00B335D9">
      <w:pPr>
        <w:pStyle w:val="BodyText2"/>
        <w:spacing w:after="160"/>
        <w:rPr>
          <w:rFonts w:cs="Arial"/>
          <w:b/>
          <w:snapToGrid w:val="0"/>
          <w:sz w:val="22"/>
          <w:szCs w:val="22"/>
        </w:rPr>
      </w:pPr>
    </w:p>
    <w:p w14:paraId="595322F4" w14:textId="77777777" w:rsidR="00412AFB" w:rsidRDefault="00412AFB" w:rsidP="00D259D0">
      <w:pPr>
        <w:pStyle w:val="NoSpacing"/>
        <w:keepNext/>
        <w:keepLines/>
        <w:pageBreakBefore/>
        <w:spacing w:after="160"/>
        <w:rPr>
          <w:rFonts w:ascii="Arial" w:hAnsi="Arial"/>
          <w:b/>
          <w:snapToGrid w:val="0"/>
          <w:lang w:val="pt-PT"/>
        </w:rPr>
      </w:pPr>
      <w:r w:rsidRPr="00B424BD">
        <w:rPr>
          <w:rFonts w:ascii="Arial" w:hAnsi="Arial"/>
          <w:b/>
          <w:snapToGrid w:val="0"/>
          <w:lang w:val="pt-PT"/>
        </w:rPr>
        <w:lastRenderedPageBreak/>
        <w:t>2.1.6 Otras gramíneas forrajeras (raigrás, festuca, dáctilo, pasto del Sudán y otros)</w:t>
      </w:r>
    </w:p>
    <w:p w14:paraId="2355DB6F" w14:textId="77777777" w:rsidR="00D259D0" w:rsidRPr="00B424BD" w:rsidRDefault="00D259D0" w:rsidP="00B335D9">
      <w:pPr>
        <w:pStyle w:val="NoSpacing"/>
        <w:spacing w:after="160"/>
        <w:rPr>
          <w:rFonts w:ascii="Arial" w:hAnsi="Arial" w:cs="Arial"/>
          <w:b/>
          <w:snapToGrid w:val="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3"/>
        <w:gridCol w:w="2555"/>
        <w:gridCol w:w="2910"/>
        <w:gridCol w:w="2910"/>
        <w:gridCol w:w="3048"/>
      </w:tblGrid>
      <w:tr w:rsidR="00412AFB" w:rsidRPr="008A2C9B" w14:paraId="5529BD00" w14:textId="77777777" w:rsidTr="00671C98">
        <w:trPr>
          <w:tblHeader/>
          <w:jc w:val="center"/>
        </w:trPr>
        <w:tc>
          <w:tcPr>
            <w:tcW w:w="922" w:type="pct"/>
            <w:shd w:val="clear" w:color="auto" w:fill="B3B3B3"/>
          </w:tcPr>
          <w:p w14:paraId="6570D064" w14:textId="77777777" w:rsidR="00412AFB" w:rsidRPr="008A2C9B" w:rsidRDefault="00412AFB" w:rsidP="00D259D0">
            <w:pPr>
              <w:pStyle w:val="NoSpacing"/>
              <w:rPr>
                <w:rFonts w:ascii="Arial" w:hAnsi="Arial" w:cs="Arial"/>
              </w:rPr>
            </w:pPr>
            <w:r w:rsidRPr="008A2C9B">
              <w:rPr>
                <w:rFonts w:ascii="Arial" w:hAnsi="Arial"/>
              </w:rPr>
              <w:t>PLAGA/ENFERMEDAD</w:t>
            </w:r>
          </w:p>
        </w:tc>
        <w:tc>
          <w:tcPr>
            <w:tcW w:w="912" w:type="pct"/>
            <w:shd w:val="clear" w:color="auto" w:fill="B3B3B3"/>
          </w:tcPr>
          <w:p w14:paraId="33F77FCB" w14:textId="77777777" w:rsidR="00412AFB" w:rsidRPr="008A2C9B" w:rsidRDefault="00412AFB" w:rsidP="00D259D0">
            <w:pPr>
              <w:pStyle w:val="NoSpacing"/>
              <w:rPr>
                <w:rFonts w:ascii="Arial" w:hAnsi="Arial" w:cs="Arial"/>
              </w:rPr>
            </w:pPr>
            <w:r w:rsidRPr="008A2C9B">
              <w:rPr>
                <w:rFonts w:ascii="Arial" w:hAnsi="Arial"/>
              </w:rPr>
              <w:t>CRITERIO DE INTERVENCIÓN</w:t>
            </w:r>
          </w:p>
        </w:tc>
        <w:tc>
          <w:tcPr>
            <w:tcW w:w="1039" w:type="pct"/>
            <w:shd w:val="clear" w:color="auto" w:fill="B3B3B3"/>
          </w:tcPr>
          <w:p w14:paraId="38EE6510" w14:textId="77777777" w:rsidR="00412AFB" w:rsidRPr="008A2C9B" w:rsidRDefault="00412AFB" w:rsidP="00D259D0">
            <w:pPr>
              <w:pStyle w:val="NoSpacing"/>
              <w:rPr>
                <w:rFonts w:ascii="Arial" w:hAnsi="Arial" w:cs="Arial"/>
              </w:rPr>
            </w:pPr>
            <w:r w:rsidRPr="008A2C9B">
              <w:rPr>
                <w:rFonts w:ascii="Arial" w:hAnsi="Arial"/>
              </w:rPr>
              <w:t>MATERIA ACTIVA</w:t>
            </w:r>
          </w:p>
        </w:tc>
        <w:tc>
          <w:tcPr>
            <w:tcW w:w="1039" w:type="pct"/>
            <w:shd w:val="clear" w:color="auto" w:fill="B3B3B3"/>
            <w:vAlign w:val="center"/>
          </w:tcPr>
          <w:p w14:paraId="2CA7FA3E" w14:textId="77777777" w:rsidR="00412AFB" w:rsidRPr="008A2C9B" w:rsidRDefault="00412AFB" w:rsidP="00D259D0">
            <w:pPr>
              <w:pStyle w:val="NoSpacing"/>
              <w:rPr>
                <w:rFonts w:ascii="Arial" w:hAnsi="Arial" w:cs="Arial"/>
              </w:rPr>
            </w:pPr>
            <w:r w:rsidRPr="008A2C9B">
              <w:rPr>
                <w:rFonts w:ascii="Arial" w:hAnsi="Arial"/>
              </w:rPr>
              <w:t>MUESTREO</w:t>
            </w:r>
          </w:p>
        </w:tc>
        <w:tc>
          <w:tcPr>
            <w:tcW w:w="1089" w:type="pct"/>
            <w:shd w:val="clear" w:color="auto" w:fill="B3B3B3"/>
            <w:vAlign w:val="center"/>
          </w:tcPr>
          <w:p w14:paraId="4337F7C9" w14:textId="77777777" w:rsidR="00412AFB" w:rsidRPr="008A2C9B" w:rsidRDefault="00412AFB" w:rsidP="00D259D0">
            <w:pPr>
              <w:pStyle w:val="NoSpacing"/>
              <w:rPr>
                <w:rFonts w:ascii="Arial" w:hAnsi="Arial" w:cs="Arial"/>
              </w:rPr>
            </w:pPr>
            <w:r w:rsidRPr="008A2C9B">
              <w:rPr>
                <w:rFonts w:ascii="Arial" w:hAnsi="Arial"/>
              </w:rPr>
              <w:t>RESTRICCIONES</w:t>
            </w:r>
          </w:p>
        </w:tc>
      </w:tr>
      <w:tr w:rsidR="00412AFB" w:rsidRPr="004854CD" w14:paraId="26BFA2FE" w14:textId="77777777" w:rsidTr="00671C98">
        <w:trPr>
          <w:cantSplit/>
          <w:trHeight w:val="550"/>
          <w:jc w:val="center"/>
        </w:trPr>
        <w:tc>
          <w:tcPr>
            <w:tcW w:w="922" w:type="pct"/>
            <w:vAlign w:val="center"/>
          </w:tcPr>
          <w:p w14:paraId="3D4480D1" w14:textId="77777777" w:rsidR="00412AFB" w:rsidRPr="008A2C9B" w:rsidRDefault="00412AFB" w:rsidP="00D259D0">
            <w:pPr>
              <w:pStyle w:val="NoSpacing"/>
              <w:rPr>
                <w:rFonts w:ascii="Arial" w:hAnsi="Arial" w:cs="Arial"/>
              </w:rPr>
            </w:pPr>
            <w:r w:rsidRPr="008A2C9B">
              <w:rPr>
                <w:rFonts w:ascii="Arial" w:hAnsi="Arial"/>
              </w:rPr>
              <w:t>Artrópodos</w:t>
            </w:r>
          </w:p>
        </w:tc>
        <w:tc>
          <w:tcPr>
            <w:tcW w:w="912" w:type="pct"/>
            <w:vAlign w:val="center"/>
          </w:tcPr>
          <w:p w14:paraId="080EA746"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3533D7A3" w14:textId="77777777" w:rsidR="00412AFB" w:rsidRPr="008A2C9B" w:rsidRDefault="00412AFB" w:rsidP="00D259D0">
            <w:pPr>
              <w:pStyle w:val="NoSpacing"/>
              <w:rPr>
                <w:rFonts w:ascii="Arial" w:hAnsi="Arial" w:cs="Arial"/>
              </w:rPr>
            </w:pPr>
          </w:p>
        </w:tc>
        <w:tc>
          <w:tcPr>
            <w:tcW w:w="1039" w:type="pct"/>
            <w:vAlign w:val="center"/>
          </w:tcPr>
          <w:p w14:paraId="20E44C54"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restart"/>
            <w:vAlign w:val="center"/>
          </w:tcPr>
          <w:p w14:paraId="7150EA42"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(1) Máximo: 1 tratamiento/año </w:t>
            </w:r>
          </w:p>
          <w:p w14:paraId="4837EB93"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(2) Máximo: 2 tratamientos/año </w:t>
            </w:r>
          </w:p>
          <w:p w14:paraId="24553B26"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(3) Máximo: 3 tratamientos/año </w:t>
            </w:r>
          </w:p>
          <w:p w14:paraId="74CAE4FD"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8A2C9B" w14:paraId="5D23B412" w14:textId="77777777" w:rsidTr="00671C98">
        <w:trPr>
          <w:cantSplit/>
          <w:trHeight w:val="327"/>
          <w:jc w:val="center"/>
        </w:trPr>
        <w:tc>
          <w:tcPr>
            <w:tcW w:w="922" w:type="pct"/>
            <w:vAlign w:val="center"/>
          </w:tcPr>
          <w:p w14:paraId="20DC9F1A" w14:textId="77777777" w:rsidR="00412AFB" w:rsidRPr="008A2C9B" w:rsidRDefault="00412AFB" w:rsidP="00D259D0">
            <w:pPr>
              <w:pStyle w:val="NoSpacing"/>
              <w:rPr>
                <w:rFonts w:ascii="Arial" w:hAnsi="Arial" w:cs="Arial"/>
              </w:rPr>
            </w:pPr>
            <w:r w:rsidRPr="008A2C9B">
              <w:rPr>
                <w:rFonts w:ascii="Arial" w:hAnsi="Arial"/>
              </w:rPr>
              <w:t>Caracoles</w:t>
            </w:r>
          </w:p>
        </w:tc>
        <w:tc>
          <w:tcPr>
            <w:tcW w:w="912" w:type="pct"/>
            <w:vAlign w:val="center"/>
          </w:tcPr>
          <w:p w14:paraId="4AD05E18"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36B69AA8" w14:textId="77777777" w:rsidR="00412AFB" w:rsidRPr="008A2C9B" w:rsidRDefault="00412AFB" w:rsidP="00D259D0">
            <w:pPr>
              <w:pStyle w:val="NoSpacing"/>
              <w:rPr>
                <w:rFonts w:ascii="Arial" w:hAnsi="Arial" w:cs="Arial"/>
              </w:rPr>
            </w:pPr>
          </w:p>
        </w:tc>
        <w:tc>
          <w:tcPr>
            <w:tcW w:w="1039" w:type="pct"/>
            <w:vAlign w:val="center"/>
          </w:tcPr>
          <w:p w14:paraId="1657F401"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47387D17" w14:textId="77777777" w:rsidR="00412AFB" w:rsidRPr="008A2C9B" w:rsidRDefault="00412AFB" w:rsidP="00D259D0">
            <w:pPr>
              <w:pStyle w:val="NoSpacing"/>
              <w:rPr>
                <w:rFonts w:ascii="Arial" w:hAnsi="Arial" w:cs="Arial"/>
                <w:snapToGrid w:val="0"/>
              </w:rPr>
            </w:pPr>
          </w:p>
        </w:tc>
      </w:tr>
      <w:tr w:rsidR="00412AFB" w:rsidRPr="008A2C9B" w14:paraId="0C4B17D1" w14:textId="77777777" w:rsidTr="00671C98">
        <w:trPr>
          <w:cantSplit/>
          <w:trHeight w:val="327"/>
          <w:jc w:val="center"/>
        </w:trPr>
        <w:tc>
          <w:tcPr>
            <w:tcW w:w="922" w:type="pct"/>
            <w:vAlign w:val="center"/>
          </w:tcPr>
          <w:p w14:paraId="3DBFF2C7" w14:textId="77777777" w:rsidR="00412AFB" w:rsidRPr="008A2C9B" w:rsidRDefault="00412AFB" w:rsidP="00D259D0">
            <w:pPr>
              <w:pStyle w:val="NoSpacing"/>
              <w:rPr>
                <w:rFonts w:ascii="Arial" w:hAnsi="Arial" w:cs="Arial"/>
              </w:rPr>
            </w:pPr>
            <w:r w:rsidRPr="008A2C9B">
              <w:rPr>
                <w:rFonts w:ascii="Arial" w:hAnsi="Arial"/>
              </w:rPr>
              <w:t>Gusanos dormideros</w:t>
            </w:r>
          </w:p>
        </w:tc>
        <w:tc>
          <w:tcPr>
            <w:tcW w:w="912" w:type="pct"/>
            <w:vAlign w:val="center"/>
          </w:tcPr>
          <w:p w14:paraId="07D186C7"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0C2C228A" w14:textId="77777777" w:rsidR="00412AFB" w:rsidRPr="008A2C9B" w:rsidRDefault="00CA0C28" w:rsidP="00D259D0">
            <w:pPr>
              <w:pStyle w:val="NoSpacing"/>
              <w:rPr>
                <w:rFonts w:ascii="Arial" w:hAnsi="Arial" w:cs="Arial"/>
              </w:rPr>
            </w:pPr>
            <w:r w:rsidRPr="008A2C9B">
              <w:rPr>
                <w:rFonts w:ascii="Arial" w:hAnsi="Arial"/>
              </w:rPr>
              <w:t>Clorpirifos</w:t>
            </w:r>
          </w:p>
        </w:tc>
        <w:tc>
          <w:tcPr>
            <w:tcW w:w="1039" w:type="pct"/>
            <w:vAlign w:val="center"/>
          </w:tcPr>
          <w:p w14:paraId="1435BBFC"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6C7980B2" w14:textId="77777777" w:rsidR="00412AFB" w:rsidRPr="008A2C9B" w:rsidRDefault="00412AFB" w:rsidP="00D259D0">
            <w:pPr>
              <w:pStyle w:val="NoSpacing"/>
              <w:rPr>
                <w:rFonts w:ascii="Arial" w:hAnsi="Arial" w:cs="Arial"/>
                <w:snapToGrid w:val="0"/>
              </w:rPr>
            </w:pPr>
          </w:p>
        </w:tc>
      </w:tr>
      <w:tr w:rsidR="00412AFB" w:rsidRPr="008A2C9B" w14:paraId="21FA6456" w14:textId="77777777" w:rsidTr="00671C98">
        <w:trPr>
          <w:cantSplit/>
          <w:trHeight w:val="327"/>
          <w:jc w:val="center"/>
        </w:trPr>
        <w:tc>
          <w:tcPr>
            <w:tcW w:w="922" w:type="pct"/>
            <w:vAlign w:val="center"/>
          </w:tcPr>
          <w:p w14:paraId="37DD56D0" w14:textId="77777777" w:rsidR="00412AFB" w:rsidRPr="008A2C9B" w:rsidRDefault="00412AFB" w:rsidP="00D259D0">
            <w:pPr>
              <w:pStyle w:val="NoSpacing"/>
              <w:rPr>
                <w:rFonts w:ascii="Arial" w:hAnsi="Arial" w:cs="Arial"/>
              </w:rPr>
            </w:pPr>
            <w:r w:rsidRPr="008A2C9B">
              <w:rPr>
                <w:rFonts w:ascii="Arial" w:hAnsi="Arial"/>
              </w:rPr>
              <w:t>Gusanos grises</w:t>
            </w:r>
          </w:p>
        </w:tc>
        <w:tc>
          <w:tcPr>
            <w:tcW w:w="912" w:type="pct"/>
            <w:vAlign w:val="center"/>
          </w:tcPr>
          <w:p w14:paraId="415831A5"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6F7556BD" w14:textId="77777777" w:rsidR="00412AFB" w:rsidRPr="008A2C9B" w:rsidRDefault="00CA0C28" w:rsidP="00D259D0">
            <w:pPr>
              <w:pStyle w:val="NoSpacing"/>
              <w:rPr>
                <w:rFonts w:ascii="Arial" w:hAnsi="Arial" w:cs="Arial"/>
              </w:rPr>
            </w:pPr>
            <w:r w:rsidRPr="008A2C9B">
              <w:rPr>
                <w:rFonts w:ascii="Arial" w:hAnsi="Arial"/>
              </w:rPr>
              <w:t>Clorpirifos</w:t>
            </w:r>
          </w:p>
        </w:tc>
        <w:tc>
          <w:tcPr>
            <w:tcW w:w="1039" w:type="pct"/>
            <w:vAlign w:val="center"/>
          </w:tcPr>
          <w:p w14:paraId="038D7BA9"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65CDC48E" w14:textId="77777777" w:rsidR="00412AFB" w:rsidRPr="008A2C9B" w:rsidRDefault="00412AFB" w:rsidP="00D259D0">
            <w:pPr>
              <w:pStyle w:val="NoSpacing"/>
              <w:rPr>
                <w:rFonts w:ascii="Arial" w:hAnsi="Arial" w:cs="Arial"/>
                <w:snapToGrid w:val="0"/>
              </w:rPr>
            </w:pPr>
          </w:p>
        </w:tc>
      </w:tr>
      <w:tr w:rsidR="00412AFB" w:rsidRPr="008A2C9B" w14:paraId="4D704EA0" w14:textId="77777777" w:rsidTr="00671C98">
        <w:trPr>
          <w:cantSplit/>
          <w:trHeight w:val="327"/>
          <w:jc w:val="center"/>
        </w:trPr>
        <w:tc>
          <w:tcPr>
            <w:tcW w:w="922" w:type="pct"/>
            <w:vAlign w:val="center"/>
          </w:tcPr>
          <w:p w14:paraId="1DE80E89" w14:textId="77777777" w:rsidR="00412AFB" w:rsidRPr="008A2C9B" w:rsidRDefault="00412AFB" w:rsidP="00D259D0">
            <w:pPr>
              <w:pStyle w:val="NoSpacing"/>
              <w:rPr>
                <w:rFonts w:ascii="Arial" w:hAnsi="Arial" w:cs="Arial"/>
              </w:rPr>
            </w:pPr>
            <w:r w:rsidRPr="008A2C9B">
              <w:rPr>
                <w:rFonts w:ascii="Arial" w:hAnsi="Arial"/>
              </w:rPr>
              <w:t>Orugas defoliadoras</w:t>
            </w:r>
          </w:p>
        </w:tc>
        <w:tc>
          <w:tcPr>
            <w:tcW w:w="912" w:type="pct"/>
            <w:vAlign w:val="center"/>
          </w:tcPr>
          <w:p w14:paraId="6A8268B2"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27F76715" w14:textId="77777777" w:rsidR="00412AFB" w:rsidRPr="008A2C9B" w:rsidRDefault="00412AFB" w:rsidP="00D259D0">
            <w:pPr>
              <w:pStyle w:val="NoSpacing"/>
              <w:rPr>
                <w:rFonts w:ascii="Arial" w:hAnsi="Arial" w:cs="Arial"/>
              </w:rPr>
            </w:pPr>
          </w:p>
        </w:tc>
        <w:tc>
          <w:tcPr>
            <w:tcW w:w="1039" w:type="pct"/>
            <w:vAlign w:val="center"/>
          </w:tcPr>
          <w:p w14:paraId="593A521D"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2D6D194C" w14:textId="77777777" w:rsidR="00412AFB" w:rsidRPr="008A2C9B" w:rsidRDefault="00412AFB" w:rsidP="00D259D0">
            <w:pPr>
              <w:pStyle w:val="NoSpacing"/>
              <w:rPr>
                <w:rFonts w:ascii="Arial" w:hAnsi="Arial" w:cs="Arial"/>
                <w:snapToGrid w:val="0"/>
              </w:rPr>
            </w:pPr>
          </w:p>
        </w:tc>
      </w:tr>
      <w:tr w:rsidR="00412AFB" w:rsidRPr="008A2C9B" w14:paraId="73653D99" w14:textId="77777777" w:rsidTr="00671C98">
        <w:trPr>
          <w:cantSplit/>
          <w:trHeight w:val="670"/>
          <w:jc w:val="center"/>
        </w:trPr>
        <w:tc>
          <w:tcPr>
            <w:tcW w:w="922" w:type="pct"/>
            <w:vAlign w:val="center"/>
          </w:tcPr>
          <w:p w14:paraId="68853E0B" w14:textId="77777777" w:rsidR="00412AFB" w:rsidRPr="008A2C9B" w:rsidRDefault="00412AFB" w:rsidP="00D259D0">
            <w:pPr>
              <w:pStyle w:val="NoSpacing"/>
              <w:rPr>
                <w:rFonts w:ascii="Arial" w:hAnsi="Arial" w:cs="Arial"/>
              </w:rPr>
            </w:pPr>
            <w:r w:rsidRPr="008A2C9B">
              <w:rPr>
                <w:rFonts w:ascii="Arial" w:hAnsi="Arial"/>
              </w:rPr>
              <w:t>Insectos del suelo</w:t>
            </w:r>
          </w:p>
        </w:tc>
        <w:tc>
          <w:tcPr>
            <w:tcW w:w="912" w:type="pct"/>
            <w:vAlign w:val="center"/>
          </w:tcPr>
          <w:p w14:paraId="5AAA17BE"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4A5DB581" w14:textId="77777777" w:rsidR="00412AFB" w:rsidRPr="008A2C9B" w:rsidRDefault="00412AFB" w:rsidP="00D259D0">
            <w:pPr>
              <w:pStyle w:val="NoSpacing"/>
              <w:rPr>
                <w:rFonts w:ascii="Arial" w:hAnsi="Arial" w:cs="Arial"/>
              </w:rPr>
            </w:pPr>
          </w:p>
        </w:tc>
        <w:tc>
          <w:tcPr>
            <w:tcW w:w="1039" w:type="pct"/>
            <w:vAlign w:val="center"/>
          </w:tcPr>
          <w:p w14:paraId="0808FBC5"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5BAF693D" w14:textId="77777777" w:rsidR="00412AFB" w:rsidRPr="008A2C9B" w:rsidRDefault="00412AFB" w:rsidP="00D259D0">
            <w:pPr>
              <w:pStyle w:val="NoSpacing"/>
              <w:rPr>
                <w:rFonts w:ascii="Arial" w:hAnsi="Arial" w:cs="Arial"/>
                <w:snapToGrid w:val="0"/>
              </w:rPr>
            </w:pPr>
          </w:p>
        </w:tc>
      </w:tr>
      <w:tr w:rsidR="00412AFB" w:rsidRPr="008A2C9B" w14:paraId="008AC173" w14:textId="77777777" w:rsidTr="00671C98">
        <w:trPr>
          <w:cantSplit/>
          <w:trHeight w:val="327"/>
          <w:jc w:val="center"/>
        </w:trPr>
        <w:tc>
          <w:tcPr>
            <w:tcW w:w="922" w:type="pct"/>
            <w:vAlign w:val="center"/>
          </w:tcPr>
          <w:p w14:paraId="0DF8FAC4" w14:textId="77777777" w:rsidR="00412AFB" w:rsidRPr="008A2C9B" w:rsidRDefault="00412AFB" w:rsidP="00D259D0">
            <w:pPr>
              <w:pStyle w:val="NoSpacing"/>
              <w:rPr>
                <w:rFonts w:ascii="Arial" w:hAnsi="Arial" w:cs="Arial"/>
              </w:rPr>
            </w:pPr>
            <w:r w:rsidRPr="008A2C9B">
              <w:rPr>
                <w:rFonts w:ascii="Arial" w:hAnsi="Arial"/>
              </w:rPr>
              <w:t>Larvas de noctuidos</w:t>
            </w:r>
          </w:p>
        </w:tc>
        <w:tc>
          <w:tcPr>
            <w:tcW w:w="912" w:type="pct"/>
            <w:vAlign w:val="center"/>
          </w:tcPr>
          <w:p w14:paraId="23B8DF23"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06550275" w14:textId="77777777" w:rsidR="00412AFB" w:rsidRPr="008A2C9B" w:rsidRDefault="00CA0C28" w:rsidP="00D259D0">
            <w:pPr>
              <w:pStyle w:val="NoSpacing"/>
              <w:rPr>
                <w:rFonts w:ascii="Arial" w:hAnsi="Arial" w:cs="Arial"/>
              </w:rPr>
            </w:pPr>
            <w:r w:rsidRPr="008A2C9B">
              <w:rPr>
                <w:rFonts w:ascii="Arial" w:hAnsi="Arial"/>
              </w:rPr>
              <w:t>Clorpirifos (2)</w:t>
            </w:r>
          </w:p>
        </w:tc>
        <w:tc>
          <w:tcPr>
            <w:tcW w:w="1039" w:type="pct"/>
            <w:vAlign w:val="center"/>
          </w:tcPr>
          <w:p w14:paraId="064BF396"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2ACC73FF" w14:textId="77777777" w:rsidR="00412AFB" w:rsidRPr="008A2C9B" w:rsidRDefault="00412AFB" w:rsidP="00D259D0">
            <w:pPr>
              <w:pStyle w:val="NoSpacing"/>
              <w:rPr>
                <w:rFonts w:ascii="Arial" w:hAnsi="Arial" w:cs="Arial"/>
                <w:snapToGrid w:val="0"/>
              </w:rPr>
            </w:pPr>
          </w:p>
        </w:tc>
      </w:tr>
      <w:tr w:rsidR="00412AFB" w:rsidRPr="008A2C9B" w14:paraId="519E74D9" w14:textId="77777777" w:rsidTr="00671C98">
        <w:trPr>
          <w:cantSplit/>
          <w:trHeight w:val="568"/>
          <w:jc w:val="center"/>
        </w:trPr>
        <w:tc>
          <w:tcPr>
            <w:tcW w:w="922" w:type="pct"/>
            <w:vAlign w:val="center"/>
          </w:tcPr>
          <w:p w14:paraId="662C1B03" w14:textId="77777777" w:rsidR="00412AFB" w:rsidRPr="008A2C9B" w:rsidRDefault="00412AFB" w:rsidP="00D259D0">
            <w:pPr>
              <w:pStyle w:val="NoSpacing"/>
              <w:rPr>
                <w:rFonts w:ascii="Arial" w:hAnsi="Arial" w:cs="Arial"/>
              </w:rPr>
            </w:pPr>
            <w:r w:rsidRPr="008A2C9B">
              <w:rPr>
                <w:rFonts w:ascii="Arial" w:hAnsi="Arial"/>
              </w:rPr>
              <w:t>Langosta</w:t>
            </w:r>
          </w:p>
        </w:tc>
        <w:tc>
          <w:tcPr>
            <w:tcW w:w="912" w:type="pct"/>
            <w:vAlign w:val="center"/>
          </w:tcPr>
          <w:p w14:paraId="451531CF"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5924B0D5" w14:textId="77777777" w:rsidR="00412AFB" w:rsidRPr="008A2C9B" w:rsidRDefault="00CA0C28" w:rsidP="00D259D0">
            <w:pPr>
              <w:pStyle w:val="NoSpacing"/>
              <w:rPr>
                <w:rFonts w:ascii="Arial" w:hAnsi="Arial" w:cs="Arial"/>
              </w:rPr>
            </w:pPr>
            <w:r w:rsidRPr="008A2C9B">
              <w:rPr>
                <w:rFonts w:ascii="Arial" w:hAnsi="Arial"/>
              </w:rPr>
              <w:t>Clorpirifos</w:t>
            </w:r>
          </w:p>
        </w:tc>
        <w:tc>
          <w:tcPr>
            <w:tcW w:w="1039" w:type="pct"/>
            <w:vAlign w:val="center"/>
          </w:tcPr>
          <w:p w14:paraId="6FA0C506"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05B37BBB" w14:textId="77777777" w:rsidR="00412AFB" w:rsidRPr="008A2C9B" w:rsidRDefault="00412AFB" w:rsidP="00D259D0">
            <w:pPr>
              <w:pStyle w:val="NoSpacing"/>
              <w:rPr>
                <w:rFonts w:ascii="Arial" w:hAnsi="Arial" w:cs="Arial"/>
                <w:snapToGrid w:val="0"/>
              </w:rPr>
            </w:pPr>
          </w:p>
        </w:tc>
      </w:tr>
      <w:tr w:rsidR="00412AFB" w:rsidRPr="008A2C9B" w14:paraId="13222424" w14:textId="77777777" w:rsidTr="00671C98">
        <w:trPr>
          <w:cantSplit/>
          <w:trHeight w:val="327"/>
          <w:jc w:val="center"/>
        </w:trPr>
        <w:tc>
          <w:tcPr>
            <w:tcW w:w="922" w:type="pct"/>
            <w:vAlign w:val="center"/>
          </w:tcPr>
          <w:p w14:paraId="46F58059" w14:textId="77777777" w:rsidR="00412AFB" w:rsidRPr="008A2C9B" w:rsidRDefault="00412AFB" w:rsidP="00D259D0">
            <w:pPr>
              <w:pStyle w:val="NoSpacing"/>
              <w:rPr>
                <w:rFonts w:ascii="Arial" w:hAnsi="Arial" w:cs="Arial"/>
              </w:rPr>
            </w:pPr>
            <w:r w:rsidRPr="008A2C9B">
              <w:rPr>
                <w:rFonts w:ascii="Arial" w:hAnsi="Arial"/>
              </w:rPr>
              <w:t>Babosas</w:t>
            </w:r>
          </w:p>
        </w:tc>
        <w:tc>
          <w:tcPr>
            <w:tcW w:w="912" w:type="pct"/>
            <w:vAlign w:val="center"/>
          </w:tcPr>
          <w:p w14:paraId="5349B62A"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4DDE4F4F" w14:textId="77777777" w:rsidR="00412AFB" w:rsidRPr="008A2C9B" w:rsidRDefault="00412AFB" w:rsidP="00D259D0">
            <w:pPr>
              <w:pStyle w:val="NoSpacing"/>
              <w:rPr>
                <w:rFonts w:ascii="Arial" w:hAnsi="Arial" w:cs="Arial"/>
              </w:rPr>
            </w:pPr>
          </w:p>
        </w:tc>
        <w:tc>
          <w:tcPr>
            <w:tcW w:w="1039" w:type="pct"/>
            <w:vAlign w:val="center"/>
          </w:tcPr>
          <w:p w14:paraId="649572AC"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545D1CAE" w14:textId="77777777" w:rsidR="00412AFB" w:rsidRPr="008A2C9B" w:rsidRDefault="00412AFB" w:rsidP="00D259D0">
            <w:pPr>
              <w:pStyle w:val="NoSpacing"/>
              <w:rPr>
                <w:rFonts w:ascii="Arial" w:hAnsi="Arial" w:cs="Arial"/>
                <w:snapToGrid w:val="0"/>
              </w:rPr>
            </w:pPr>
          </w:p>
        </w:tc>
      </w:tr>
      <w:tr w:rsidR="00412AFB" w:rsidRPr="008A2C9B" w14:paraId="3689ACC9" w14:textId="77777777" w:rsidTr="00671C98">
        <w:trPr>
          <w:cantSplit/>
          <w:trHeight w:val="652"/>
          <w:jc w:val="center"/>
        </w:trPr>
        <w:tc>
          <w:tcPr>
            <w:tcW w:w="922" w:type="pct"/>
            <w:vAlign w:val="center"/>
          </w:tcPr>
          <w:p w14:paraId="1FD14642" w14:textId="77777777" w:rsidR="00412AFB" w:rsidRPr="008A2C9B" w:rsidRDefault="00412AFB" w:rsidP="00D259D0">
            <w:pPr>
              <w:pStyle w:val="NoSpacing"/>
              <w:rPr>
                <w:rFonts w:ascii="Arial" w:hAnsi="Arial" w:cs="Arial"/>
              </w:rPr>
            </w:pPr>
            <w:r w:rsidRPr="008A2C9B">
              <w:rPr>
                <w:rFonts w:ascii="Arial" w:hAnsi="Arial"/>
              </w:rPr>
              <w:t>Ortópteros</w:t>
            </w:r>
          </w:p>
          <w:p w14:paraId="3A8108E6" w14:textId="77777777" w:rsidR="00412AFB" w:rsidRPr="008A2C9B" w:rsidRDefault="00412AFB" w:rsidP="00D259D0">
            <w:pPr>
              <w:pStyle w:val="NoSpacing"/>
              <w:rPr>
                <w:rFonts w:ascii="Arial" w:hAnsi="Arial" w:cs="Arial"/>
              </w:rPr>
            </w:pPr>
          </w:p>
        </w:tc>
        <w:tc>
          <w:tcPr>
            <w:tcW w:w="912" w:type="pct"/>
            <w:vAlign w:val="center"/>
          </w:tcPr>
          <w:p w14:paraId="033F3EDE"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2C5B7FED" w14:textId="77777777" w:rsidR="00412AFB" w:rsidRPr="008A2C9B" w:rsidRDefault="00CA0C28" w:rsidP="00D259D0">
            <w:pPr>
              <w:pStyle w:val="NoSpacing"/>
              <w:rPr>
                <w:rFonts w:ascii="Arial" w:hAnsi="Arial" w:cs="Arial"/>
              </w:rPr>
            </w:pPr>
            <w:r w:rsidRPr="008A2C9B">
              <w:rPr>
                <w:rFonts w:ascii="Arial" w:hAnsi="Arial"/>
              </w:rPr>
              <w:t>Clorpirifos (1)</w:t>
            </w:r>
          </w:p>
          <w:p w14:paraId="4D476032" w14:textId="77777777" w:rsidR="00412AFB" w:rsidRPr="008A2C9B" w:rsidRDefault="00412AFB" w:rsidP="00D259D0">
            <w:pPr>
              <w:pStyle w:val="NoSpacing"/>
              <w:rPr>
                <w:rFonts w:ascii="Arial" w:hAnsi="Arial" w:cs="Arial"/>
              </w:rPr>
            </w:pPr>
            <w:r w:rsidRPr="008A2C9B">
              <w:rPr>
                <w:rFonts w:ascii="Arial" w:hAnsi="Arial"/>
              </w:rPr>
              <w:t>Aceite parafínico</w:t>
            </w:r>
          </w:p>
          <w:p w14:paraId="46423861" w14:textId="77777777" w:rsidR="00412AFB" w:rsidRPr="008A2C9B" w:rsidRDefault="00412AFB" w:rsidP="00D259D0">
            <w:pPr>
              <w:pStyle w:val="NoSpacing"/>
              <w:rPr>
                <w:rFonts w:ascii="Arial" w:hAnsi="Arial" w:cs="Arial"/>
              </w:rPr>
            </w:pPr>
          </w:p>
        </w:tc>
        <w:tc>
          <w:tcPr>
            <w:tcW w:w="1039" w:type="pct"/>
            <w:vAlign w:val="center"/>
          </w:tcPr>
          <w:p w14:paraId="7579AF63"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584A541C" w14:textId="77777777" w:rsidR="00412AFB" w:rsidRPr="008A2C9B" w:rsidRDefault="00412AFB" w:rsidP="00D259D0">
            <w:pPr>
              <w:pStyle w:val="NoSpacing"/>
              <w:rPr>
                <w:rFonts w:ascii="Arial" w:hAnsi="Arial" w:cs="Arial"/>
                <w:snapToGrid w:val="0"/>
              </w:rPr>
            </w:pPr>
          </w:p>
        </w:tc>
      </w:tr>
      <w:tr w:rsidR="00412AFB" w:rsidRPr="008A2C9B" w14:paraId="5AAD4D1F" w14:textId="77777777" w:rsidTr="00671C98">
        <w:trPr>
          <w:cantSplit/>
          <w:trHeight w:val="349"/>
          <w:jc w:val="center"/>
        </w:trPr>
        <w:tc>
          <w:tcPr>
            <w:tcW w:w="922" w:type="pct"/>
            <w:vAlign w:val="center"/>
          </w:tcPr>
          <w:p w14:paraId="5AB66319" w14:textId="77777777" w:rsidR="00412AFB" w:rsidRPr="008A2C9B" w:rsidRDefault="00412AFB" w:rsidP="00D259D0">
            <w:pPr>
              <w:pStyle w:val="NoSpacing"/>
              <w:rPr>
                <w:rFonts w:ascii="Arial" w:hAnsi="Arial" w:cs="Arial"/>
              </w:rPr>
            </w:pPr>
            <w:r w:rsidRPr="008A2C9B">
              <w:rPr>
                <w:rFonts w:ascii="Arial" w:hAnsi="Arial"/>
              </w:rPr>
              <w:t>Tipula</w:t>
            </w:r>
          </w:p>
        </w:tc>
        <w:tc>
          <w:tcPr>
            <w:tcW w:w="912" w:type="pct"/>
            <w:vAlign w:val="center"/>
          </w:tcPr>
          <w:p w14:paraId="2204AC3F"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39" w:type="pct"/>
            <w:vAlign w:val="center"/>
          </w:tcPr>
          <w:p w14:paraId="2850B186" w14:textId="77777777" w:rsidR="00412AFB" w:rsidRPr="008A2C9B" w:rsidRDefault="00CA0C28" w:rsidP="00D259D0">
            <w:pPr>
              <w:pStyle w:val="NoSpacing"/>
              <w:rPr>
                <w:rFonts w:ascii="Arial" w:hAnsi="Arial" w:cs="Arial"/>
              </w:rPr>
            </w:pPr>
            <w:r w:rsidRPr="008A2C9B">
              <w:rPr>
                <w:rFonts w:ascii="Arial" w:hAnsi="Arial"/>
              </w:rPr>
              <w:t>Clorpirifos (1)</w:t>
            </w:r>
          </w:p>
          <w:p w14:paraId="3AB723D8" w14:textId="77777777" w:rsidR="00412AFB" w:rsidRPr="008A2C9B" w:rsidRDefault="00412AFB" w:rsidP="00D259D0">
            <w:pPr>
              <w:pStyle w:val="NoSpacing"/>
              <w:rPr>
                <w:rFonts w:ascii="Arial" w:hAnsi="Arial" w:cs="Arial"/>
              </w:rPr>
            </w:pPr>
            <w:r w:rsidRPr="008A2C9B">
              <w:rPr>
                <w:rFonts w:ascii="Arial" w:hAnsi="Arial"/>
              </w:rPr>
              <w:t>Azadiractina</w:t>
            </w:r>
          </w:p>
        </w:tc>
        <w:tc>
          <w:tcPr>
            <w:tcW w:w="1039" w:type="pct"/>
            <w:vAlign w:val="center"/>
          </w:tcPr>
          <w:p w14:paraId="1EE6D7DC"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89" w:type="pct"/>
            <w:vMerge/>
            <w:vAlign w:val="center"/>
          </w:tcPr>
          <w:p w14:paraId="18F3C3DA" w14:textId="77777777" w:rsidR="00412AFB" w:rsidRPr="008A2C9B" w:rsidRDefault="00412AFB" w:rsidP="00D259D0">
            <w:pPr>
              <w:pStyle w:val="NoSpacing"/>
              <w:rPr>
                <w:rFonts w:ascii="Arial" w:hAnsi="Arial" w:cs="Arial"/>
                <w:snapToGrid w:val="0"/>
              </w:rPr>
            </w:pPr>
          </w:p>
        </w:tc>
      </w:tr>
    </w:tbl>
    <w:p w14:paraId="457490AD" w14:textId="77777777" w:rsidR="00412AFB" w:rsidRPr="008A2C9B" w:rsidRDefault="00412AFB" w:rsidP="00B335D9">
      <w:pPr>
        <w:pStyle w:val="BlockText"/>
        <w:spacing w:after="160"/>
        <w:ind w:left="0"/>
        <w:jc w:val="both"/>
        <w:rPr>
          <w:rFonts w:cs="Arial"/>
          <w:sz w:val="22"/>
          <w:szCs w:val="22"/>
        </w:rPr>
      </w:pPr>
    </w:p>
    <w:p w14:paraId="23DF24B3" w14:textId="77777777" w:rsidR="0038305D" w:rsidRPr="008A2C9B" w:rsidRDefault="0038305D" w:rsidP="00B335D9">
      <w:pPr>
        <w:pStyle w:val="BlockText"/>
        <w:spacing w:after="160"/>
        <w:ind w:left="0"/>
        <w:jc w:val="both"/>
        <w:rPr>
          <w:rFonts w:cs="Arial"/>
          <w:sz w:val="22"/>
          <w:szCs w:val="22"/>
        </w:rPr>
        <w:sectPr w:rsidR="0038305D" w:rsidRPr="008A2C9B" w:rsidSect="007B188E">
          <w:pgSz w:w="16838" w:h="11906" w:orient="landscape"/>
          <w:pgMar w:top="1987" w:right="1411" w:bottom="1411" w:left="1411" w:header="706" w:footer="706" w:gutter="0"/>
          <w:cols w:space="708"/>
          <w:docGrid w:linePitch="299"/>
        </w:sectPr>
      </w:pPr>
    </w:p>
    <w:p w14:paraId="428FB76D" w14:textId="77777777" w:rsidR="00412AFB" w:rsidRPr="00B424BD" w:rsidRDefault="00412AFB" w:rsidP="00B335D9">
      <w:pPr>
        <w:tabs>
          <w:tab w:val="left" w:pos="3750"/>
        </w:tabs>
        <w:spacing w:line="240" w:lineRule="auto"/>
        <w:rPr>
          <w:rFonts w:ascii="Arial" w:hAnsi="Arial" w:cs="Arial"/>
          <w:b/>
          <w:lang w:val="pt-PT"/>
        </w:rPr>
      </w:pPr>
      <w:r w:rsidRPr="00B424BD">
        <w:rPr>
          <w:rFonts w:ascii="Arial" w:hAnsi="Arial"/>
          <w:b/>
          <w:lang w:val="pt-PT"/>
        </w:rPr>
        <w:lastRenderedPageBreak/>
        <w:t>2.1.7 Materias activas de insecticidas para la producción integrada de forrajes con indicación del código de resistencia IRAC</w:t>
      </w:r>
    </w:p>
    <w:p w14:paraId="1E7CA69E" w14:textId="77777777" w:rsidR="00412AFB" w:rsidRPr="00B424BD" w:rsidRDefault="00412AFB" w:rsidP="00B335D9">
      <w:pPr>
        <w:pStyle w:val="BodyText2"/>
        <w:spacing w:after="160"/>
        <w:rPr>
          <w:rFonts w:cs="Arial"/>
          <w:sz w:val="22"/>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2"/>
        <w:gridCol w:w="4532"/>
      </w:tblGrid>
      <w:tr w:rsidR="00412AFB" w:rsidRPr="008A2C9B" w14:paraId="3113F664" w14:textId="77777777" w:rsidTr="00C8678E">
        <w:trPr>
          <w:trHeight w:val="393"/>
        </w:trPr>
        <w:tc>
          <w:tcPr>
            <w:tcW w:w="5000" w:type="pct"/>
            <w:gridSpan w:val="2"/>
            <w:shd w:val="solid" w:color="C0C0C0" w:fill="auto"/>
            <w:vAlign w:val="center"/>
          </w:tcPr>
          <w:p w14:paraId="2F10C2F5" w14:textId="77777777" w:rsidR="00412AFB" w:rsidRPr="008A2C9B" w:rsidRDefault="00412AFB" w:rsidP="00D259D0">
            <w:pPr>
              <w:pStyle w:val="NoSpacing"/>
              <w:jc w:val="center"/>
              <w:rPr>
                <w:rFonts w:ascii="Arial" w:hAnsi="Arial" w:cs="Arial"/>
                <w:b/>
              </w:rPr>
            </w:pPr>
            <w:r w:rsidRPr="008A2C9B">
              <w:rPr>
                <w:rFonts w:ascii="Arial" w:hAnsi="Arial"/>
                <w:b/>
              </w:rPr>
              <w:t>TIPO DE INSECTICIDAS</w:t>
            </w:r>
          </w:p>
        </w:tc>
      </w:tr>
      <w:tr w:rsidR="00412AFB" w:rsidRPr="004854CD" w14:paraId="7FB0AA76" w14:textId="77777777" w:rsidTr="00C8678E">
        <w:trPr>
          <w:trHeight w:val="270"/>
        </w:trPr>
        <w:tc>
          <w:tcPr>
            <w:tcW w:w="2500" w:type="pct"/>
            <w:vMerge w:val="restart"/>
            <w:shd w:val="solid" w:color="C0C0C0" w:fill="auto"/>
            <w:vAlign w:val="center"/>
          </w:tcPr>
          <w:p w14:paraId="65E01572" w14:textId="77777777" w:rsidR="00412AFB" w:rsidRPr="008A2C9B" w:rsidRDefault="00412AFB" w:rsidP="00D259D0">
            <w:pPr>
              <w:pStyle w:val="NoSpacing"/>
              <w:jc w:val="center"/>
              <w:rPr>
                <w:rFonts w:ascii="Arial" w:hAnsi="Arial" w:cs="Arial"/>
                <w:b/>
              </w:rPr>
            </w:pPr>
            <w:r w:rsidRPr="008A2C9B">
              <w:rPr>
                <w:rFonts w:ascii="Arial" w:hAnsi="Arial"/>
                <w:b/>
              </w:rPr>
              <w:t>Materia activa</w:t>
            </w:r>
          </w:p>
        </w:tc>
        <w:tc>
          <w:tcPr>
            <w:tcW w:w="2500" w:type="pct"/>
            <w:shd w:val="solid" w:color="C0C0C0" w:fill="auto"/>
          </w:tcPr>
          <w:p w14:paraId="60A39C51" w14:textId="77777777" w:rsidR="00412AFB" w:rsidRPr="00B424BD" w:rsidRDefault="00412AFB" w:rsidP="00D259D0">
            <w:pPr>
              <w:pStyle w:val="NoSpacing"/>
              <w:jc w:val="center"/>
              <w:rPr>
                <w:rFonts w:ascii="Arial" w:hAnsi="Arial" w:cs="Arial"/>
                <w:b/>
                <w:lang w:val="pt-PT"/>
              </w:rPr>
            </w:pPr>
            <w:r w:rsidRPr="00B424BD">
              <w:rPr>
                <w:rFonts w:ascii="Arial" w:hAnsi="Arial"/>
                <w:b/>
                <w:lang w:val="pt-PT"/>
              </w:rPr>
              <w:t>Indicación del código de resistencia</w:t>
            </w:r>
          </w:p>
        </w:tc>
      </w:tr>
      <w:tr w:rsidR="00412AFB" w:rsidRPr="008A2C9B" w14:paraId="40B46CEA" w14:textId="77777777" w:rsidTr="00C8678E">
        <w:trPr>
          <w:trHeight w:val="270"/>
        </w:trPr>
        <w:tc>
          <w:tcPr>
            <w:tcW w:w="2500" w:type="pct"/>
            <w:vMerge/>
            <w:shd w:val="solid" w:color="C0C0C0" w:fill="auto"/>
          </w:tcPr>
          <w:p w14:paraId="3788654E" w14:textId="77777777" w:rsidR="00412AFB" w:rsidRPr="00B424BD" w:rsidRDefault="00412AFB" w:rsidP="00D259D0">
            <w:pPr>
              <w:pStyle w:val="NoSpacing"/>
              <w:jc w:val="center"/>
              <w:rPr>
                <w:rFonts w:ascii="Arial" w:hAnsi="Arial" w:cs="Arial"/>
                <w:b/>
                <w:lang w:val="pt-PT"/>
              </w:rPr>
            </w:pPr>
          </w:p>
        </w:tc>
        <w:tc>
          <w:tcPr>
            <w:tcW w:w="2500" w:type="pct"/>
            <w:shd w:val="solid" w:color="C0C0C0" w:fill="auto"/>
          </w:tcPr>
          <w:p w14:paraId="06A345AB" w14:textId="77777777" w:rsidR="00412AFB" w:rsidRPr="008A2C9B" w:rsidRDefault="00412AFB" w:rsidP="00D259D0">
            <w:pPr>
              <w:pStyle w:val="NoSpacing"/>
              <w:jc w:val="center"/>
              <w:rPr>
                <w:rFonts w:ascii="Arial" w:hAnsi="Arial" w:cs="Arial"/>
                <w:b/>
              </w:rPr>
            </w:pPr>
            <w:r w:rsidRPr="008A2C9B">
              <w:rPr>
                <w:rFonts w:ascii="Arial" w:hAnsi="Arial"/>
                <w:b/>
              </w:rPr>
              <w:t>IRAC (*)</w:t>
            </w:r>
          </w:p>
        </w:tc>
      </w:tr>
      <w:tr w:rsidR="00412AFB" w:rsidRPr="008A2C9B" w14:paraId="0C7C8119" w14:textId="77777777" w:rsidTr="00C8678E">
        <w:trPr>
          <w:trHeight w:val="260"/>
        </w:trPr>
        <w:tc>
          <w:tcPr>
            <w:tcW w:w="2500" w:type="pct"/>
            <w:shd w:val="solid" w:color="FFFFFF" w:fill="auto"/>
          </w:tcPr>
          <w:p w14:paraId="64C324E6" w14:textId="77777777" w:rsidR="00412AFB" w:rsidRPr="008A2C9B" w:rsidRDefault="00412AFB" w:rsidP="00D259D0">
            <w:pPr>
              <w:pStyle w:val="NoSpacing"/>
              <w:rPr>
                <w:rFonts w:ascii="Arial" w:hAnsi="Arial" w:cs="Arial"/>
              </w:rPr>
            </w:pPr>
            <w:r w:rsidRPr="008A2C9B">
              <w:rPr>
                <w:rFonts w:ascii="Arial" w:hAnsi="Arial"/>
              </w:rPr>
              <w:t>Abamectina</w:t>
            </w:r>
          </w:p>
        </w:tc>
        <w:tc>
          <w:tcPr>
            <w:tcW w:w="2500" w:type="pct"/>
            <w:shd w:val="solid" w:color="FFFFFF" w:fill="auto"/>
          </w:tcPr>
          <w:p w14:paraId="2D6B67DE" w14:textId="77777777" w:rsidR="00412AFB" w:rsidRPr="008A2C9B" w:rsidRDefault="00412AFB" w:rsidP="00D259D0">
            <w:pPr>
              <w:pStyle w:val="NoSpacing"/>
              <w:jc w:val="center"/>
              <w:rPr>
                <w:rFonts w:ascii="Arial" w:hAnsi="Arial" w:cs="Arial"/>
              </w:rPr>
            </w:pPr>
            <w:r w:rsidRPr="008A2C9B">
              <w:rPr>
                <w:rFonts w:ascii="Arial" w:hAnsi="Arial"/>
              </w:rPr>
              <w:t>6</w:t>
            </w:r>
          </w:p>
        </w:tc>
      </w:tr>
      <w:tr w:rsidR="00412AFB" w:rsidRPr="008A2C9B" w14:paraId="1CA97C56" w14:textId="77777777" w:rsidTr="00C8678E">
        <w:trPr>
          <w:trHeight w:val="260"/>
        </w:trPr>
        <w:tc>
          <w:tcPr>
            <w:tcW w:w="2500" w:type="pct"/>
            <w:shd w:val="solid" w:color="FFFFFF" w:fill="auto"/>
          </w:tcPr>
          <w:p w14:paraId="1F716092" w14:textId="77777777" w:rsidR="00412AFB" w:rsidRPr="008A2C9B" w:rsidRDefault="00412AFB" w:rsidP="00D259D0">
            <w:pPr>
              <w:pStyle w:val="NoSpacing"/>
              <w:rPr>
                <w:rFonts w:ascii="Arial" w:hAnsi="Arial" w:cs="Arial"/>
              </w:rPr>
            </w:pPr>
            <w:r w:rsidRPr="008A2C9B">
              <w:rPr>
                <w:rFonts w:ascii="Arial" w:hAnsi="Arial"/>
              </w:rPr>
              <w:t>Acetamiprid</w:t>
            </w:r>
          </w:p>
        </w:tc>
        <w:tc>
          <w:tcPr>
            <w:tcW w:w="2500" w:type="pct"/>
            <w:shd w:val="solid" w:color="FFFFFF" w:fill="auto"/>
          </w:tcPr>
          <w:p w14:paraId="5B927543" w14:textId="77777777" w:rsidR="00412AFB" w:rsidRPr="008A2C9B" w:rsidRDefault="00412AFB" w:rsidP="00D259D0">
            <w:pPr>
              <w:pStyle w:val="NoSpacing"/>
              <w:jc w:val="center"/>
              <w:rPr>
                <w:rFonts w:ascii="Arial" w:hAnsi="Arial" w:cs="Arial"/>
              </w:rPr>
            </w:pPr>
            <w:r w:rsidRPr="008A2C9B">
              <w:rPr>
                <w:rFonts w:ascii="Arial" w:hAnsi="Arial"/>
              </w:rPr>
              <w:t>4A</w:t>
            </w:r>
          </w:p>
        </w:tc>
      </w:tr>
      <w:tr w:rsidR="00412AFB" w:rsidRPr="008A2C9B" w14:paraId="448EF427" w14:textId="77777777" w:rsidTr="00C8678E">
        <w:trPr>
          <w:trHeight w:val="260"/>
        </w:trPr>
        <w:tc>
          <w:tcPr>
            <w:tcW w:w="2500" w:type="pct"/>
            <w:shd w:val="solid" w:color="FFFFFF" w:fill="auto"/>
          </w:tcPr>
          <w:p w14:paraId="2D139F6C" w14:textId="77777777" w:rsidR="00412AFB" w:rsidRPr="008A2C9B" w:rsidRDefault="00412AFB" w:rsidP="00D259D0">
            <w:pPr>
              <w:pStyle w:val="NoSpacing"/>
              <w:rPr>
                <w:rFonts w:ascii="Arial" w:hAnsi="Arial" w:cs="Arial"/>
              </w:rPr>
            </w:pPr>
            <w:r w:rsidRPr="008A2C9B">
              <w:rPr>
                <w:rFonts w:ascii="Arial" w:hAnsi="Arial"/>
              </w:rPr>
              <w:t>Alfacipermetrina</w:t>
            </w:r>
          </w:p>
        </w:tc>
        <w:tc>
          <w:tcPr>
            <w:tcW w:w="2500" w:type="pct"/>
            <w:shd w:val="solid" w:color="FFFFFF" w:fill="auto"/>
          </w:tcPr>
          <w:p w14:paraId="64D7C434"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8A2C9B" w14:paraId="63853977" w14:textId="77777777" w:rsidTr="00C8678E">
        <w:trPr>
          <w:trHeight w:val="260"/>
        </w:trPr>
        <w:tc>
          <w:tcPr>
            <w:tcW w:w="2500" w:type="pct"/>
            <w:shd w:val="solid" w:color="FFFFFF" w:fill="auto"/>
          </w:tcPr>
          <w:p w14:paraId="3B396046" w14:textId="77777777" w:rsidR="00412AFB" w:rsidRPr="008A2C9B" w:rsidRDefault="00412AFB" w:rsidP="00D259D0">
            <w:pPr>
              <w:pStyle w:val="NoSpacing"/>
              <w:rPr>
                <w:rFonts w:ascii="Arial" w:hAnsi="Arial" w:cs="Arial"/>
              </w:rPr>
            </w:pPr>
            <w:r w:rsidRPr="008A2C9B">
              <w:rPr>
                <w:rFonts w:ascii="Arial" w:hAnsi="Arial"/>
              </w:rPr>
              <w:t>Azadiractina</w:t>
            </w:r>
          </w:p>
        </w:tc>
        <w:tc>
          <w:tcPr>
            <w:tcW w:w="2500" w:type="pct"/>
            <w:shd w:val="solid" w:color="FFFFFF" w:fill="auto"/>
          </w:tcPr>
          <w:p w14:paraId="232F2AAF" w14:textId="77777777" w:rsidR="00412AFB" w:rsidRPr="008A2C9B" w:rsidRDefault="00412AFB" w:rsidP="00D259D0">
            <w:pPr>
              <w:pStyle w:val="NoSpacing"/>
              <w:jc w:val="center"/>
              <w:rPr>
                <w:rFonts w:ascii="Arial" w:hAnsi="Arial" w:cs="Arial"/>
              </w:rPr>
            </w:pPr>
            <w:r w:rsidRPr="008A2C9B">
              <w:rPr>
                <w:rFonts w:ascii="Arial" w:hAnsi="Arial"/>
              </w:rPr>
              <w:t>UN</w:t>
            </w:r>
          </w:p>
        </w:tc>
      </w:tr>
      <w:tr w:rsidR="00412AFB" w:rsidRPr="008A2C9B" w14:paraId="02AFDB0B" w14:textId="77777777" w:rsidTr="00C8678E">
        <w:trPr>
          <w:trHeight w:val="260"/>
        </w:trPr>
        <w:tc>
          <w:tcPr>
            <w:tcW w:w="2500" w:type="pct"/>
            <w:shd w:val="solid" w:color="FFFFFF" w:fill="auto"/>
          </w:tcPr>
          <w:p w14:paraId="08FA656C" w14:textId="77777777" w:rsidR="00412AFB" w:rsidRPr="008A2C9B" w:rsidRDefault="00412AFB" w:rsidP="00D259D0">
            <w:pPr>
              <w:pStyle w:val="NoSpacing"/>
              <w:rPr>
                <w:rFonts w:ascii="Arial" w:hAnsi="Arial" w:cs="Arial"/>
                <w:i/>
              </w:rPr>
            </w:pPr>
            <w:r w:rsidRPr="008A2C9B">
              <w:rPr>
                <w:rFonts w:ascii="Arial" w:hAnsi="Arial"/>
                <w:i/>
              </w:rPr>
              <w:t>Bacillus thuringiensis aizawai</w:t>
            </w:r>
          </w:p>
        </w:tc>
        <w:tc>
          <w:tcPr>
            <w:tcW w:w="2500" w:type="pct"/>
            <w:shd w:val="solid" w:color="FFFFFF" w:fill="auto"/>
          </w:tcPr>
          <w:p w14:paraId="091195E3" w14:textId="77777777" w:rsidR="00412AFB" w:rsidRPr="008A2C9B" w:rsidRDefault="00412AFB" w:rsidP="00D259D0">
            <w:pPr>
              <w:pStyle w:val="NoSpacing"/>
              <w:jc w:val="center"/>
              <w:rPr>
                <w:rFonts w:ascii="Arial" w:hAnsi="Arial" w:cs="Arial"/>
              </w:rPr>
            </w:pPr>
            <w:r w:rsidRPr="008A2C9B">
              <w:rPr>
                <w:rFonts w:ascii="Arial" w:hAnsi="Arial"/>
              </w:rPr>
              <w:t>11A</w:t>
            </w:r>
          </w:p>
        </w:tc>
      </w:tr>
      <w:tr w:rsidR="00412AFB" w:rsidRPr="008A2C9B" w14:paraId="3C149CFD" w14:textId="77777777" w:rsidTr="00C8678E">
        <w:trPr>
          <w:trHeight w:val="260"/>
        </w:trPr>
        <w:tc>
          <w:tcPr>
            <w:tcW w:w="2500" w:type="pct"/>
            <w:shd w:val="solid" w:color="FFFFFF" w:fill="auto"/>
          </w:tcPr>
          <w:p w14:paraId="2F72E39A" w14:textId="77777777" w:rsidR="00412AFB" w:rsidRPr="008A2C9B" w:rsidRDefault="00412AFB" w:rsidP="00D259D0">
            <w:pPr>
              <w:pStyle w:val="NoSpacing"/>
              <w:rPr>
                <w:rFonts w:ascii="Arial" w:hAnsi="Arial" w:cs="Arial"/>
                <w:i/>
              </w:rPr>
            </w:pPr>
            <w:r w:rsidRPr="008A2C9B">
              <w:rPr>
                <w:rFonts w:ascii="Arial" w:hAnsi="Arial"/>
                <w:i/>
              </w:rPr>
              <w:t>Bacillus thuringiensis kurstaki</w:t>
            </w:r>
          </w:p>
        </w:tc>
        <w:tc>
          <w:tcPr>
            <w:tcW w:w="2500" w:type="pct"/>
            <w:shd w:val="solid" w:color="FFFFFF" w:fill="auto"/>
          </w:tcPr>
          <w:p w14:paraId="65926409" w14:textId="77777777" w:rsidR="00412AFB" w:rsidRPr="008A2C9B" w:rsidRDefault="00412AFB" w:rsidP="00D259D0">
            <w:pPr>
              <w:pStyle w:val="NoSpacing"/>
              <w:jc w:val="center"/>
              <w:rPr>
                <w:rFonts w:ascii="Arial" w:hAnsi="Arial" w:cs="Arial"/>
              </w:rPr>
            </w:pPr>
            <w:r w:rsidRPr="008A2C9B">
              <w:rPr>
                <w:rFonts w:ascii="Arial" w:hAnsi="Arial"/>
              </w:rPr>
              <w:t>11A</w:t>
            </w:r>
          </w:p>
        </w:tc>
      </w:tr>
      <w:tr w:rsidR="00412AFB" w:rsidRPr="008A2C9B" w14:paraId="7B413A6D" w14:textId="77777777" w:rsidTr="00C8678E">
        <w:trPr>
          <w:trHeight w:val="260"/>
        </w:trPr>
        <w:tc>
          <w:tcPr>
            <w:tcW w:w="2500" w:type="pct"/>
            <w:shd w:val="solid" w:color="FFFFFF" w:fill="auto"/>
          </w:tcPr>
          <w:p w14:paraId="7DD76914" w14:textId="77777777" w:rsidR="00412AFB" w:rsidRPr="008A2C9B" w:rsidRDefault="00412AFB" w:rsidP="00D259D0">
            <w:pPr>
              <w:pStyle w:val="NoSpacing"/>
              <w:rPr>
                <w:rFonts w:ascii="Arial" w:hAnsi="Arial" w:cs="Arial"/>
              </w:rPr>
            </w:pPr>
            <w:r w:rsidRPr="008A2C9B">
              <w:rPr>
                <w:rFonts w:ascii="Arial" w:hAnsi="Arial"/>
              </w:rPr>
              <w:t>Beta-ciflutrina</w:t>
            </w:r>
          </w:p>
        </w:tc>
        <w:tc>
          <w:tcPr>
            <w:tcW w:w="2500" w:type="pct"/>
            <w:shd w:val="solid" w:color="FFFFFF" w:fill="auto"/>
          </w:tcPr>
          <w:p w14:paraId="4BE715EE"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8A2C9B" w14:paraId="201E7749" w14:textId="77777777" w:rsidTr="00C8678E">
        <w:trPr>
          <w:trHeight w:val="260"/>
        </w:trPr>
        <w:tc>
          <w:tcPr>
            <w:tcW w:w="2500" w:type="pct"/>
            <w:shd w:val="solid" w:color="FFFFFF" w:fill="auto"/>
          </w:tcPr>
          <w:p w14:paraId="106B682E" w14:textId="77777777" w:rsidR="00412AFB" w:rsidRPr="008A2C9B" w:rsidRDefault="00412AFB" w:rsidP="00D259D0">
            <w:pPr>
              <w:pStyle w:val="NoSpacing"/>
              <w:rPr>
                <w:rFonts w:ascii="Arial" w:hAnsi="Arial" w:cs="Arial"/>
              </w:rPr>
            </w:pPr>
            <w:r w:rsidRPr="008A2C9B">
              <w:rPr>
                <w:rFonts w:ascii="Arial" w:hAnsi="Arial"/>
              </w:rPr>
              <w:t>Cipermetrina</w:t>
            </w:r>
          </w:p>
        </w:tc>
        <w:tc>
          <w:tcPr>
            <w:tcW w:w="2500" w:type="pct"/>
            <w:shd w:val="solid" w:color="FFFFFF" w:fill="auto"/>
          </w:tcPr>
          <w:p w14:paraId="03885480"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8A2C9B" w14:paraId="755AE852" w14:textId="77777777" w:rsidTr="00C8678E">
        <w:trPr>
          <w:trHeight w:val="260"/>
        </w:trPr>
        <w:tc>
          <w:tcPr>
            <w:tcW w:w="2500" w:type="pct"/>
            <w:shd w:val="solid" w:color="FFFFFF" w:fill="auto"/>
          </w:tcPr>
          <w:p w14:paraId="4BD2FB9E" w14:textId="77777777" w:rsidR="00412AFB" w:rsidRPr="008A2C9B" w:rsidRDefault="00412AFB" w:rsidP="00D259D0">
            <w:pPr>
              <w:pStyle w:val="NoSpacing"/>
              <w:rPr>
                <w:rFonts w:ascii="Arial" w:hAnsi="Arial" w:cs="Arial"/>
              </w:rPr>
            </w:pPr>
            <w:r w:rsidRPr="008A2C9B">
              <w:rPr>
                <w:rFonts w:ascii="Arial" w:hAnsi="Arial"/>
              </w:rPr>
              <w:t>Cipermetrina + Metil-cloripirifós</w:t>
            </w:r>
          </w:p>
        </w:tc>
        <w:tc>
          <w:tcPr>
            <w:tcW w:w="2500" w:type="pct"/>
            <w:shd w:val="solid" w:color="FFFFFF" w:fill="auto"/>
          </w:tcPr>
          <w:p w14:paraId="780BBCE7" w14:textId="77777777" w:rsidR="00412AFB" w:rsidRPr="008A2C9B" w:rsidRDefault="00412AFB" w:rsidP="00D259D0">
            <w:pPr>
              <w:pStyle w:val="NoSpacing"/>
              <w:jc w:val="center"/>
              <w:rPr>
                <w:rFonts w:ascii="Arial" w:hAnsi="Arial" w:cs="Arial"/>
              </w:rPr>
            </w:pPr>
            <w:r w:rsidRPr="008A2C9B">
              <w:rPr>
                <w:rFonts w:ascii="Arial" w:hAnsi="Arial"/>
              </w:rPr>
              <w:t>3A+1B</w:t>
            </w:r>
          </w:p>
        </w:tc>
      </w:tr>
      <w:tr w:rsidR="00412AFB" w:rsidRPr="008A2C9B" w14:paraId="328ACB1A" w14:textId="77777777" w:rsidTr="00C8678E">
        <w:trPr>
          <w:trHeight w:val="260"/>
        </w:trPr>
        <w:tc>
          <w:tcPr>
            <w:tcW w:w="2500" w:type="pct"/>
            <w:shd w:val="solid" w:color="FFFFFF" w:fill="auto"/>
          </w:tcPr>
          <w:p w14:paraId="3B8F7C1D" w14:textId="77777777" w:rsidR="00412AFB" w:rsidRPr="008A2C9B" w:rsidRDefault="00412AFB" w:rsidP="00D259D0">
            <w:pPr>
              <w:pStyle w:val="NoSpacing"/>
              <w:rPr>
                <w:rFonts w:ascii="Arial" w:hAnsi="Arial" w:cs="Arial"/>
              </w:rPr>
            </w:pPr>
            <w:r w:rsidRPr="008A2C9B">
              <w:rPr>
                <w:rFonts w:ascii="Arial" w:hAnsi="Arial"/>
              </w:rPr>
              <w:t>Ciromazina</w:t>
            </w:r>
          </w:p>
        </w:tc>
        <w:tc>
          <w:tcPr>
            <w:tcW w:w="2500" w:type="pct"/>
            <w:shd w:val="solid" w:color="FFFFFF" w:fill="auto"/>
          </w:tcPr>
          <w:p w14:paraId="0A9934C9" w14:textId="77777777" w:rsidR="00412AFB" w:rsidRPr="008A2C9B" w:rsidRDefault="00412AFB" w:rsidP="00D259D0">
            <w:pPr>
              <w:pStyle w:val="NoSpacing"/>
              <w:jc w:val="center"/>
              <w:rPr>
                <w:rFonts w:ascii="Arial" w:hAnsi="Arial" w:cs="Arial"/>
              </w:rPr>
            </w:pPr>
            <w:r w:rsidRPr="008A2C9B">
              <w:rPr>
                <w:rFonts w:ascii="Arial" w:hAnsi="Arial"/>
              </w:rPr>
              <w:t>17</w:t>
            </w:r>
          </w:p>
        </w:tc>
      </w:tr>
      <w:tr w:rsidR="00412AFB" w:rsidRPr="008A2C9B" w14:paraId="1B1D2BD8" w14:textId="77777777" w:rsidTr="00C8678E">
        <w:trPr>
          <w:trHeight w:val="260"/>
        </w:trPr>
        <w:tc>
          <w:tcPr>
            <w:tcW w:w="2500" w:type="pct"/>
            <w:shd w:val="solid" w:color="FFFFFF" w:fill="auto"/>
          </w:tcPr>
          <w:p w14:paraId="119E743F" w14:textId="77777777" w:rsidR="00412AFB" w:rsidRPr="008A2C9B" w:rsidRDefault="00412AFB" w:rsidP="00D259D0">
            <w:pPr>
              <w:pStyle w:val="NoSpacing"/>
              <w:rPr>
                <w:rFonts w:ascii="Arial" w:hAnsi="Arial" w:cs="Arial"/>
              </w:rPr>
            </w:pPr>
            <w:r w:rsidRPr="008A2C9B">
              <w:rPr>
                <w:rFonts w:ascii="Arial" w:hAnsi="Arial"/>
              </w:rPr>
              <w:t>Clorantraniliprol</w:t>
            </w:r>
          </w:p>
        </w:tc>
        <w:tc>
          <w:tcPr>
            <w:tcW w:w="2500" w:type="pct"/>
            <w:shd w:val="solid" w:color="FFFFFF" w:fill="auto"/>
          </w:tcPr>
          <w:p w14:paraId="06DE5986" w14:textId="77777777" w:rsidR="00412AFB" w:rsidRPr="008A2C9B" w:rsidRDefault="00412AFB" w:rsidP="00D259D0">
            <w:pPr>
              <w:pStyle w:val="NoSpacing"/>
              <w:jc w:val="center"/>
              <w:rPr>
                <w:rFonts w:ascii="Arial" w:hAnsi="Arial" w:cs="Arial"/>
              </w:rPr>
            </w:pPr>
            <w:r w:rsidRPr="008A2C9B">
              <w:rPr>
                <w:rFonts w:ascii="Arial" w:hAnsi="Arial"/>
              </w:rPr>
              <w:t>28</w:t>
            </w:r>
          </w:p>
        </w:tc>
      </w:tr>
      <w:tr w:rsidR="00412AFB" w:rsidRPr="008A2C9B" w14:paraId="0AEB7521" w14:textId="77777777" w:rsidTr="00C8678E">
        <w:trPr>
          <w:trHeight w:val="260"/>
        </w:trPr>
        <w:tc>
          <w:tcPr>
            <w:tcW w:w="2500" w:type="pct"/>
            <w:shd w:val="solid" w:color="FFFFFF" w:fill="auto"/>
          </w:tcPr>
          <w:p w14:paraId="4927BFDB" w14:textId="77777777" w:rsidR="00412AFB" w:rsidRPr="008A2C9B" w:rsidRDefault="00CA0C28" w:rsidP="00D259D0">
            <w:pPr>
              <w:pStyle w:val="NoSpacing"/>
              <w:rPr>
                <w:rFonts w:ascii="Arial" w:hAnsi="Arial" w:cs="Arial"/>
              </w:rPr>
            </w:pPr>
            <w:r w:rsidRPr="008A2C9B">
              <w:rPr>
                <w:rFonts w:ascii="Arial" w:hAnsi="Arial"/>
              </w:rPr>
              <w:t>Clorpirifos</w:t>
            </w:r>
          </w:p>
        </w:tc>
        <w:tc>
          <w:tcPr>
            <w:tcW w:w="2500" w:type="pct"/>
            <w:shd w:val="solid" w:color="FFFFFF" w:fill="auto"/>
          </w:tcPr>
          <w:p w14:paraId="14F80BDA" w14:textId="77777777" w:rsidR="00412AFB" w:rsidRPr="008A2C9B" w:rsidRDefault="00412AFB" w:rsidP="00D259D0">
            <w:pPr>
              <w:pStyle w:val="NoSpacing"/>
              <w:jc w:val="center"/>
              <w:rPr>
                <w:rFonts w:ascii="Arial" w:hAnsi="Arial" w:cs="Arial"/>
              </w:rPr>
            </w:pPr>
            <w:r w:rsidRPr="008A2C9B">
              <w:rPr>
                <w:rFonts w:ascii="Arial" w:hAnsi="Arial"/>
              </w:rPr>
              <w:t>1B</w:t>
            </w:r>
          </w:p>
        </w:tc>
      </w:tr>
      <w:tr w:rsidR="00412AFB" w:rsidRPr="008A2C9B" w14:paraId="3B067F6D" w14:textId="77777777" w:rsidTr="00C8678E">
        <w:trPr>
          <w:trHeight w:val="260"/>
        </w:trPr>
        <w:tc>
          <w:tcPr>
            <w:tcW w:w="2500" w:type="pct"/>
            <w:shd w:val="solid" w:color="FFFFFF" w:fill="auto"/>
          </w:tcPr>
          <w:p w14:paraId="05F918AE" w14:textId="77777777" w:rsidR="00412AFB" w:rsidRPr="008A2C9B" w:rsidRDefault="00412AFB" w:rsidP="00D259D0">
            <w:pPr>
              <w:pStyle w:val="NoSpacing"/>
              <w:rPr>
                <w:rFonts w:ascii="Arial" w:hAnsi="Arial" w:cs="Arial"/>
              </w:rPr>
            </w:pPr>
            <w:r w:rsidRPr="008A2C9B">
              <w:rPr>
                <w:rFonts w:ascii="Arial" w:hAnsi="Arial"/>
              </w:rPr>
              <w:t>Deltametrina</w:t>
            </w:r>
          </w:p>
        </w:tc>
        <w:tc>
          <w:tcPr>
            <w:tcW w:w="2500" w:type="pct"/>
            <w:shd w:val="solid" w:color="FFFFFF" w:fill="auto"/>
          </w:tcPr>
          <w:p w14:paraId="40348CB3"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8A2C9B" w14:paraId="2FA5DE64" w14:textId="77777777" w:rsidTr="00C8678E">
        <w:trPr>
          <w:trHeight w:val="260"/>
        </w:trPr>
        <w:tc>
          <w:tcPr>
            <w:tcW w:w="2500" w:type="pct"/>
            <w:shd w:val="solid" w:color="FFFFFF" w:fill="auto"/>
          </w:tcPr>
          <w:p w14:paraId="03534E9F" w14:textId="77777777" w:rsidR="00412AFB" w:rsidRPr="008A2C9B" w:rsidRDefault="00412AFB" w:rsidP="00D259D0">
            <w:pPr>
              <w:pStyle w:val="NoSpacing"/>
              <w:rPr>
                <w:rFonts w:ascii="Arial" w:hAnsi="Arial" w:cs="Arial"/>
              </w:rPr>
            </w:pPr>
            <w:r w:rsidRPr="008A2C9B">
              <w:rPr>
                <w:rFonts w:ascii="Arial" w:hAnsi="Arial"/>
              </w:rPr>
              <w:t>Deltametrina + Tiacloprid</w:t>
            </w:r>
          </w:p>
        </w:tc>
        <w:tc>
          <w:tcPr>
            <w:tcW w:w="2500" w:type="pct"/>
            <w:shd w:val="solid" w:color="FFFFFF" w:fill="auto"/>
          </w:tcPr>
          <w:p w14:paraId="2DFBCAF5" w14:textId="77777777" w:rsidR="00412AFB" w:rsidRPr="008A2C9B" w:rsidRDefault="00412AFB" w:rsidP="00D259D0">
            <w:pPr>
              <w:pStyle w:val="NoSpacing"/>
              <w:jc w:val="center"/>
              <w:rPr>
                <w:rFonts w:ascii="Arial" w:hAnsi="Arial" w:cs="Arial"/>
              </w:rPr>
            </w:pPr>
            <w:r w:rsidRPr="008A2C9B">
              <w:rPr>
                <w:rFonts w:ascii="Arial" w:hAnsi="Arial"/>
              </w:rPr>
              <w:t>3A + 4A</w:t>
            </w:r>
          </w:p>
        </w:tc>
      </w:tr>
      <w:tr w:rsidR="00412AFB" w:rsidRPr="008A2C9B" w14:paraId="6C3B2EE5" w14:textId="77777777" w:rsidTr="00C8678E">
        <w:trPr>
          <w:trHeight w:val="260"/>
        </w:trPr>
        <w:tc>
          <w:tcPr>
            <w:tcW w:w="2500" w:type="pct"/>
            <w:shd w:val="solid" w:color="FFFFFF" w:fill="auto"/>
          </w:tcPr>
          <w:p w14:paraId="09517474" w14:textId="77777777" w:rsidR="00412AFB" w:rsidRPr="008A2C9B" w:rsidRDefault="00412AFB" w:rsidP="00D259D0">
            <w:pPr>
              <w:pStyle w:val="NoSpacing"/>
              <w:rPr>
                <w:rFonts w:ascii="Arial" w:hAnsi="Arial" w:cs="Arial"/>
              </w:rPr>
            </w:pPr>
            <w:r w:rsidRPr="008A2C9B">
              <w:rPr>
                <w:rFonts w:ascii="Arial" w:hAnsi="Arial"/>
              </w:rPr>
              <w:t>Spinosad</w:t>
            </w:r>
          </w:p>
        </w:tc>
        <w:tc>
          <w:tcPr>
            <w:tcW w:w="2500" w:type="pct"/>
            <w:shd w:val="solid" w:color="FFFFFF" w:fill="auto"/>
          </w:tcPr>
          <w:p w14:paraId="14ED3C9E" w14:textId="77777777" w:rsidR="00412AFB" w:rsidRPr="008A2C9B" w:rsidRDefault="00412AFB" w:rsidP="00D259D0">
            <w:pPr>
              <w:pStyle w:val="NoSpacing"/>
              <w:jc w:val="center"/>
              <w:rPr>
                <w:rFonts w:ascii="Arial" w:hAnsi="Arial" w:cs="Arial"/>
              </w:rPr>
            </w:pPr>
            <w:r w:rsidRPr="008A2C9B">
              <w:rPr>
                <w:rFonts w:ascii="Arial" w:hAnsi="Arial"/>
              </w:rPr>
              <w:t>5</w:t>
            </w:r>
          </w:p>
        </w:tc>
      </w:tr>
      <w:tr w:rsidR="00412AFB" w:rsidRPr="008A2C9B" w14:paraId="04137153" w14:textId="77777777" w:rsidTr="00C8678E">
        <w:trPr>
          <w:trHeight w:val="260"/>
        </w:trPr>
        <w:tc>
          <w:tcPr>
            <w:tcW w:w="2500" w:type="pct"/>
            <w:shd w:val="solid" w:color="FFFFFF" w:fill="auto"/>
          </w:tcPr>
          <w:p w14:paraId="3582FB8E" w14:textId="77777777" w:rsidR="00412AFB" w:rsidRPr="008A2C9B" w:rsidRDefault="00412AFB" w:rsidP="00D259D0">
            <w:pPr>
              <w:pStyle w:val="NoSpacing"/>
              <w:rPr>
                <w:rFonts w:ascii="Arial" w:hAnsi="Arial" w:cs="Arial"/>
              </w:rPr>
            </w:pPr>
            <w:r w:rsidRPr="008A2C9B">
              <w:rPr>
                <w:rFonts w:ascii="Arial" w:hAnsi="Arial"/>
              </w:rPr>
              <w:t>Etoprofos</w:t>
            </w:r>
          </w:p>
        </w:tc>
        <w:tc>
          <w:tcPr>
            <w:tcW w:w="2500" w:type="pct"/>
            <w:shd w:val="solid" w:color="FFFFFF" w:fill="auto"/>
          </w:tcPr>
          <w:p w14:paraId="7CF953DE" w14:textId="77777777" w:rsidR="00412AFB" w:rsidRPr="008A2C9B" w:rsidRDefault="00412AFB" w:rsidP="00D259D0">
            <w:pPr>
              <w:pStyle w:val="NoSpacing"/>
              <w:jc w:val="center"/>
              <w:rPr>
                <w:rFonts w:ascii="Arial" w:hAnsi="Arial" w:cs="Arial"/>
              </w:rPr>
            </w:pPr>
            <w:r w:rsidRPr="008A2C9B">
              <w:rPr>
                <w:rFonts w:ascii="Arial" w:hAnsi="Arial"/>
              </w:rPr>
              <w:t>1B</w:t>
            </w:r>
          </w:p>
        </w:tc>
      </w:tr>
      <w:tr w:rsidR="00412AFB" w:rsidRPr="008A2C9B" w14:paraId="244185D0" w14:textId="77777777" w:rsidTr="00C8678E">
        <w:trPr>
          <w:trHeight w:val="260"/>
        </w:trPr>
        <w:tc>
          <w:tcPr>
            <w:tcW w:w="2500" w:type="pct"/>
            <w:shd w:val="solid" w:color="FFFFFF" w:fill="auto"/>
          </w:tcPr>
          <w:p w14:paraId="78EF326C" w14:textId="77777777" w:rsidR="00412AFB" w:rsidRPr="008A2C9B" w:rsidRDefault="00412AFB" w:rsidP="00D259D0">
            <w:pPr>
              <w:pStyle w:val="NoSpacing"/>
              <w:rPr>
                <w:rFonts w:ascii="Arial" w:hAnsi="Arial" w:cs="Arial"/>
              </w:rPr>
            </w:pPr>
            <w:r w:rsidRPr="008A2C9B">
              <w:rPr>
                <w:rFonts w:ascii="Arial" w:hAnsi="Arial"/>
              </w:rPr>
              <w:t>Hexitiazox</w:t>
            </w:r>
          </w:p>
        </w:tc>
        <w:tc>
          <w:tcPr>
            <w:tcW w:w="2500" w:type="pct"/>
            <w:shd w:val="solid" w:color="FFFFFF" w:fill="auto"/>
          </w:tcPr>
          <w:p w14:paraId="0B6E5F0F" w14:textId="77777777" w:rsidR="00412AFB" w:rsidRPr="008A2C9B" w:rsidRDefault="00412AFB" w:rsidP="00D259D0">
            <w:pPr>
              <w:pStyle w:val="NoSpacing"/>
              <w:jc w:val="center"/>
              <w:rPr>
                <w:rFonts w:ascii="Arial" w:hAnsi="Arial" w:cs="Arial"/>
              </w:rPr>
            </w:pPr>
            <w:r w:rsidRPr="008A2C9B">
              <w:rPr>
                <w:rFonts w:ascii="Arial" w:hAnsi="Arial"/>
              </w:rPr>
              <w:t>10A</w:t>
            </w:r>
          </w:p>
        </w:tc>
      </w:tr>
      <w:tr w:rsidR="00412AFB" w:rsidRPr="008A2C9B" w14:paraId="391F1C38" w14:textId="77777777" w:rsidTr="00C8678E">
        <w:trPr>
          <w:trHeight w:val="260"/>
        </w:trPr>
        <w:tc>
          <w:tcPr>
            <w:tcW w:w="2500" w:type="pct"/>
            <w:shd w:val="solid" w:color="FFFFFF" w:fill="auto"/>
          </w:tcPr>
          <w:p w14:paraId="00B73B5B" w14:textId="77777777" w:rsidR="00412AFB" w:rsidRPr="008A2C9B" w:rsidRDefault="00412AFB" w:rsidP="00D259D0">
            <w:pPr>
              <w:pStyle w:val="NoSpacing"/>
              <w:rPr>
                <w:rFonts w:ascii="Arial" w:hAnsi="Arial" w:cs="Arial"/>
              </w:rPr>
            </w:pPr>
            <w:r w:rsidRPr="008A2C9B">
              <w:rPr>
                <w:rFonts w:ascii="Arial" w:hAnsi="Arial"/>
              </w:rPr>
              <w:t>Lambda-cihalotrina</w:t>
            </w:r>
          </w:p>
        </w:tc>
        <w:tc>
          <w:tcPr>
            <w:tcW w:w="2500" w:type="pct"/>
            <w:shd w:val="solid" w:color="FFFFFF" w:fill="auto"/>
          </w:tcPr>
          <w:p w14:paraId="106CCDC8"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8A2C9B" w14:paraId="12922B71" w14:textId="77777777" w:rsidTr="00C8678E">
        <w:trPr>
          <w:trHeight w:val="260"/>
        </w:trPr>
        <w:tc>
          <w:tcPr>
            <w:tcW w:w="2500" w:type="pct"/>
            <w:shd w:val="solid" w:color="FFFFFF" w:fill="auto"/>
          </w:tcPr>
          <w:p w14:paraId="798A55E9" w14:textId="77777777" w:rsidR="00412AFB" w:rsidRPr="008A2C9B" w:rsidRDefault="00412AFB" w:rsidP="00D259D0">
            <w:pPr>
              <w:pStyle w:val="NoSpacing"/>
              <w:rPr>
                <w:rFonts w:ascii="Arial" w:hAnsi="Arial" w:cs="Arial"/>
              </w:rPr>
            </w:pPr>
            <w:r w:rsidRPr="008A2C9B">
              <w:rPr>
                <w:rFonts w:ascii="Arial" w:hAnsi="Arial"/>
              </w:rPr>
              <w:t>Lambda-cihalotrina + Clorantraniliprol</w:t>
            </w:r>
          </w:p>
        </w:tc>
        <w:tc>
          <w:tcPr>
            <w:tcW w:w="2500" w:type="pct"/>
            <w:shd w:val="solid" w:color="FFFFFF" w:fill="auto"/>
          </w:tcPr>
          <w:p w14:paraId="4B0ED1C4" w14:textId="77777777" w:rsidR="00412AFB" w:rsidRPr="008A2C9B" w:rsidRDefault="00412AFB" w:rsidP="00D259D0">
            <w:pPr>
              <w:pStyle w:val="NoSpacing"/>
              <w:jc w:val="center"/>
              <w:rPr>
                <w:rFonts w:ascii="Arial" w:hAnsi="Arial" w:cs="Arial"/>
              </w:rPr>
            </w:pPr>
            <w:r w:rsidRPr="008A2C9B">
              <w:rPr>
                <w:rFonts w:ascii="Arial" w:hAnsi="Arial"/>
              </w:rPr>
              <w:t>3A+28</w:t>
            </w:r>
          </w:p>
        </w:tc>
      </w:tr>
      <w:tr w:rsidR="00412AFB" w:rsidRPr="008A2C9B" w14:paraId="2D48206A" w14:textId="77777777" w:rsidTr="00C8678E">
        <w:trPr>
          <w:trHeight w:val="260"/>
        </w:trPr>
        <w:tc>
          <w:tcPr>
            <w:tcW w:w="2500" w:type="pct"/>
            <w:shd w:val="solid" w:color="FFFFFF" w:fill="auto"/>
          </w:tcPr>
          <w:p w14:paraId="0C993C5C" w14:textId="77777777" w:rsidR="00412AFB" w:rsidRPr="008A2C9B" w:rsidRDefault="00412AFB" w:rsidP="00D259D0">
            <w:pPr>
              <w:pStyle w:val="NoSpacing"/>
              <w:rPr>
                <w:rFonts w:ascii="Arial" w:hAnsi="Arial" w:cs="Arial"/>
              </w:rPr>
            </w:pPr>
            <w:r w:rsidRPr="008A2C9B">
              <w:rPr>
                <w:rFonts w:ascii="Arial" w:hAnsi="Arial"/>
              </w:rPr>
              <w:t>Metam-sodio</w:t>
            </w:r>
          </w:p>
        </w:tc>
        <w:tc>
          <w:tcPr>
            <w:tcW w:w="2500" w:type="pct"/>
            <w:shd w:val="solid" w:color="FFFFFF" w:fill="auto"/>
          </w:tcPr>
          <w:p w14:paraId="6DAD52A3" w14:textId="77777777" w:rsidR="00412AFB" w:rsidRPr="008A2C9B" w:rsidRDefault="00412AFB" w:rsidP="00D259D0">
            <w:pPr>
              <w:pStyle w:val="NoSpacing"/>
              <w:jc w:val="center"/>
              <w:rPr>
                <w:rFonts w:ascii="Arial" w:hAnsi="Arial" w:cs="Arial"/>
              </w:rPr>
            </w:pPr>
            <w:r w:rsidRPr="008A2C9B">
              <w:rPr>
                <w:rFonts w:ascii="Arial" w:hAnsi="Arial"/>
              </w:rPr>
              <w:t>8F</w:t>
            </w:r>
          </w:p>
        </w:tc>
      </w:tr>
      <w:tr w:rsidR="00412AFB" w:rsidRPr="008A2C9B" w14:paraId="608EBA70" w14:textId="77777777" w:rsidTr="00C8678E">
        <w:trPr>
          <w:trHeight w:val="260"/>
        </w:trPr>
        <w:tc>
          <w:tcPr>
            <w:tcW w:w="2500" w:type="pct"/>
            <w:shd w:val="solid" w:color="FFFFFF" w:fill="auto"/>
          </w:tcPr>
          <w:p w14:paraId="43105D3F" w14:textId="77777777" w:rsidR="00412AFB" w:rsidRPr="008A2C9B" w:rsidRDefault="00412AFB" w:rsidP="00D259D0">
            <w:pPr>
              <w:pStyle w:val="NoSpacing"/>
              <w:rPr>
                <w:rFonts w:ascii="Arial" w:hAnsi="Arial" w:cs="Arial"/>
              </w:rPr>
            </w:pPr>
            <w:r w:rsidRPr="008A2C9B">
              <w:rPr>
                <w:rFonts w:ascii="Arial" w:hAnsi="Arial"/>
              </w:rPr>
              <w:t>Metil-clorpirifos</w:t>
            </w:r>
          </w:p>
        </w:tc>
        <w:tc>
          <w:tcPr>
            <w:tcW w:w="2500" w:type="pct"/>
            <w:shd w:val="solid" w:color="FFFFFF" w:fill="auto"/>
          </w:tcPr>
          <w:p w14:paraId="65D61273" w14:textId="77777777" w:rsidR="00412AFB" w:rsidRPr="008A2C9B" w:rsidRDefault="00412AFB" w:rsidP="00D259D0">
            <w:pPr>
              <w:pStyle w:val="NoSpacing"/>
              <w:jc w:val="center"/>
              <w:rPr>
                <w:rFonts w:ascii="Arial" w:hAnsi="Arial" w:cs="Arial"/>
              </w:rPr>
            </w:pPr>
            <w:r w:rsidRPr="008A2C9B">
              <w:rPr>
                <w:rFonts w:ascii="Arial" w:hAnsi="Arial"/>
              </w:rPr>
              <w:t>1B</w:t>
            </w:r>
          </w:p>
        </w:tc>
      </w:tr>
      <w:tr w:rsidR="00412AFB" w:rsidRPr="008A2C9B" w14:paraId="399BF247" w14:textId="77777777" w:rsidTr="00C8678E">
        <w:trPr>
          <w:trHeight w:val="260"/>
        </w:trPr>
        <w:tc>
          <w:tcPr>
            <w:tcW w:w="2500" w:type="pct"/>
            <w:shd w:val="solid" w:color="FFFFFF" w:fill="auto"/>
          </w:tcPr>
          <w:p w14:paraId="5E9353C5" w14:textId="77777777" w:rsidR="00412AFB" w:rsidRPr="008A2C9B" w:rsidRDefault="00412AFB" w:rsidP="00D259D0">
            <w:pPr>
              <w:pStyle w:val="NoSpacing"/>
              <w:rPr>
                <w:rFonts w:ascii="Arial" w:hAnsi="Arial" w:cs="Arial"/>
              </w:rPr>
            </w:pPr>
            <w:r w:rsidRPr="008A2C9B">
              <w:rPr>
                <w:rFonts w:ascii="Arial" w:hAnsi="Arial"/>
              </w:rPr>
              <w:t>Aceite parafínico</w:t>
            </w:r>
          </w:p>
        </w:tc>
        <w:tc>
          <w:tcPr>
            <w:tcW w:w="2500" w:type="pct"/>
            <w:shd w:val="solid" w:color="FFFFFF" w:fill="auto"/>
          </w:tcPr>
          <w:p w14:paraId="55019AC9" w14:textId="77777777" w:rsidR="00412AFB" w:rsidRPr="008A2C9B" w:rsidRDefault="00412AFB" w:rsidP="00D259D0">
            <w:pPr>
              <w:pStyle w:val="NoSpacing"/>
              <w:jc w:val="center"/>
              <w:rPr>
                <w:rFonts w:ascii="Arial" w:hAnsi="Arial" w:cs="Arial"/>
              </w:rPr>
            </w:pPr>
            <w:r w:rsidRPr="008A2C9B">
              <w:rPr>
                <w:rFonts w:ascii="Arial" w:hAnsi="Arial"/>
              </w:rPr>
              <w:t>NC</w:t>
            </w:r>
          </w:p>
        </w:tc>
      </w:tr>
      <w:tr w:rsidR="00412AFB" w:rsidRPr="008A2C9B" w14:paraId="6F8BB5F8" w14:textId="77777777" w:rsidTr="00C8678E">
        <w:trPr>
          <w:trHeight w:val="260"/>
        </w:trPr>
        <w:tc>
          <w:tcPr>
            <w:tcW w:w="2500" w:type="pct"/>
            <w:shd w:val="solid" w:color="FFFFFF" w:fill="auto"/>
          </w:tcPr>
          <w:p w14:paraId="2EAA5ECB" w14:textId="77777777" w:rsidR="00412AFB" w:rsidRPr="008A2C9B" w:rsidRDefault="00412AFB" w:rsidP="00D259D0">
            <w:pPr>
              <w:pStyle w:val="NoSpacing"/>
              <w:rPr>
                <w:rFonts w:ascii="Arial" w:hAnsi="Arial" w:cs="Arial"/>
              </w:rPr>
            </w:pPr>
            <w:r w:rsidRPr="008A2C9B">
              <w:rPr>
                <w:rFonts w:ascii="Arial" w:hAnsi="Arial"/>
              </w:rPr>
              <w:t>Piretrinas/piretrina</w:t>
            </w:r>
          </w:p>
        </w:tc>
        <w:tc>
          <w:tcPr>
            <w:tcW w:w="2500" w:type="pct"/>
            <w:shd w:val="solid" w:color="FFFFFF" w:fill="auto"/>
          </w:tcPr>
          <w:p w14:paraId="590352C8"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8A2C9B" w14:paraId="6837C6C3" w14:textId="77777777" w:rsidTr="00C8678E">
        <w:trPr>
          <w:trHeight w:val="260"/>
        </w:trPr>
        <w:tc>
          <w:tcPr>
            <w:tcW w:w="2500" w:type="pct"/>
            <w:shd w:val="solid" w:color="FFFFFF" w:fill="auto"/>
          </w:tcPr>
          <w:p w14:paraId="5DD0D9D6" w14:textId="77777777" w:rsidR="00412AFB" w:rsidRPr="008A2C9B" w:rsidRDefault="00412AFB" w:rsidP="00D259D0">
            <w:pPr>
              <w:pStyle w:val="NoSpacing"/>
              <w:rPr>
                <w:rFonts w:ascii="Arial" w:hAnsi="Arial" w:cs="Arial"/>
              </w:rPr>
            </w:pPr>
            <w:r w:rsidRPr="008A2C9B">
              <w:rPr>
                <w:rFonts w:ascii="Arial" w:hAnsi="Arial"/>
              </w:rPr>
              <w:t>Pirimicarb</w:t>
            </w:r>
          </w:p>
        </w:tc>
        <w:tc>
          <w:tcPr>
            <w:tcW w:w="2500" w:type="pct"/>
            <w:shd w:val="solid" w:color="FFFFFF" w:fill="auto"/>
          </w:tcPr>
          <w:p w14:paraId="3041D291" w14:textId="77777777" w:rsidR="00412AFB" w:rsidRPr="008A2C9B" w:rsidRDefault="00412AFB" w:rsidP="00D259D0">
            <w:pPr>
              <w:pStyle w:val="NoSpacing"/>
              <w:jc w:val="center"/>
              <w:rPr>
                <w:rFonts w:ascii="Arial" w:hAnsi="Arial" w:cs="Arial"/>
              </w:rPr>
            </w:pPr>
            <w:r w:rsidRPr="008A2C9B">
              <w:rPr>
                <w:rFonts w:ascii="Arial" w:hAnsi="Arial"/>
              </w:rPr>
              <w:t>1A</w:t>
            </w:r>
          </w:p>
        </w:tc>
      </w:tr>
      <w:tr w:rsidR="00412AFB" w:rsidRPr="008A2C9B" w14:paraId="066863E8" w14:textId="77777777" w:rsidTr="00C8678E">
        <w:trPr>
          <w:trHeight w:val="260"/>
        </w:trPr>
        <w:tc>
          <w:tcPr>
            <w:tcW w:w="2500" w:type="pct"/>
            <w:shd w:val="solid" w:color="FFFFFF" w:fill="auto"/>
          </w:tcPr>
          <w:p w14:paraId="3ED1089F" w14:textId="77777777" w:rsidR="00412AFB" w:rsidRPr="008A2C9B" w:rsidRDefault="00412AFB" w:rsidP="00D259D0">
            <w:pPr>
              <w:pStyle w:val="NoSpacing"/>
              <w:rPr>
                <w:rFonts w:ascii="Arial" w:hAnsi="Arial" w:cs="Arial"/>
              </w:rPr>
            </w:pPr>
            <w:r w:rsidRPr="008A2C9B">
              <w:rPr>
                <w:rFonts w:ascii="Arial" w:hAnsi="Arial"/>
              </w:rPr>
              <w:t>Spinosad</w:t>
            </w:r>
          </w:p>
        </w:tc>
        <w:tc>
          <w:tcPr>
            <w:tcW w:w="2500" w:type="pct"/>
            <w:shd w:val="solid" w:color="FFFFFF" w:fill="auto"/>
          </w:tcPr>
          <w:p w14:paraId="7444972C" w14:textId="77777777" w:rsidR="00412AFB" w:rsidRPr="008A2C9B" w:rsidRDefault="00412AFB" w:rsidP="00D259D0">
            <w:pPr>
              <w:pStyle w:val="NoSpacing"/>
              <w:jc w:val="center"/>
              <w:rPr>
                <w:rFonts w:ascii="Arial" w:hAnsi="Arial" w:cs="Arial"/>
              </w:rPr>
            </w:pPr>
            <w:r w:rsidRPr="008A2C9B">
              <w:rPr>
                <w:rFonts w:ascii="Arial" w:hAnsi="Arial"/>
              </w:rPr>
              <w:t>5</w:t>
            </w:r>
          </w:p>
        </w:tc>
      </w:tr>
      <w:tr w:rsidR="00412AFB" w:rsidRPr="008A2C9B" w14:paraId="0E3B7C38" w14:textId="77777777" w:rsidTr="00C8678E">
        <w:trPr>
          <w:trHeight w:val="260"/>
        </w:trPr>
        <w:tc>
          <w:tcPr>
            <w:tcW w:w="2500" w:type="pct"/>
            <w:shd w:val="solid" w:color="FFFFFF" w:fill="auto"/>
          </w:tcPr>
          <w:p w14:paraId="6DCD6490" w14:textId="77777777" w:rsidR="00412AFB" w:rsidRPr="008A2C9B" w:rsidRDefault="00412AFB" w:rsidP="00D259D0">
            <w:pPr>
              <w:pStyle w:val="NoSpacing"/>
              <w:rPr>
                <w:rFonts w:ascii="Arial" w:hAnsi="Arial" w:cs="Arial"/>
              </w:rPr>
            </w:pPr>
            <w:r w:rsidRPr="008A2C9B">
              <w:rPr>
                <w:rFonts w:ascii="Arial" w:hAnsi="Arial"/>
              </w:rPr>
              <w:t>Tau-fluvalinato</w:t>
            </w:r>
          </w:p>
        </w:tc>
        <w:tc>
          <w:tcPr>
            <w:tcW w:w="2500" w:type="pct"/>
            <w:shd w:val="solid" w:color="FFFFFF" w:fill="auto"/>
          </w:tcPr>
          <w:p w14:paraId="7B97EBBC"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8A2C9B" w14:paraId="6A4975A0" w14:textId="77777777" w:rsidTr="00C8678E">
        <w:trPr>
          <w:trHeight w:val="260"/>
        </w:trPr>
        <w:tc>
          <w:tcPr>
            <w:tcW w:w="2500" w:type="pct"/>
            <w:shd w:val="solid" w:color="FFFFFF" w:fill="auto"/>
          </w:tcPr>
          <w:p w14:paraId="1B1919A2" w14:textId="77777777" w:rsidR="00412AFB" w:rsidRPr="008A2C9B" w:rsidRDefault="00412AFB" w:rsidP="00D259D0">
            <w:pPr>
              <w:pStyle w:val="NoSpacing"/>
              <w:rPr>
                <w:rFonts w:ascii="Arial" w:hAnsi="Arial" w:cs="Arial"/>
              </w:rPr>
            </w:pPr>
            <w:r w:rsidRPr="008A2C9B">
              <w:rPr>
                <w:rFonts w:ascii="Arial" w:hAnsi="Arial"/>
              </w:rPr>
              <w:t>Teflutrin</w:t>
            </w:r>
          </w:p>
        </w:tc>
        <w:tc>
          <w:tcPr>
            <w:tcW w:w="2500" w:type="pct"/>
            <w:shd w:val="solid" w:color="FFFFFF" w:fill="auto"/>
          </w:tcPr>
          <w:p w14:paraId="2CF9128D"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8A2C9B" w14:paraId="1E58CB25" w14:textId="77777777" w:rsidTr="00C8678E">
        <w:trPr>
          <w:trHeight w:val="260"/>
        </w:trPr>
        <w:tc>
          <w:tcPr>
            <w:tcW w:w="2500" w:type="pct"/>
            <w:shd w:val="solid" w:color="FFFFFF" w:fill="auto"/>
          </w:tcPr>
          <w:p w14:paraId="1F326321" w14:textId="77777777" w:rsidR="00412AFB" w:rsidRPr="008A2C9B" w:rsidRDefault="00412AFB" w:rsidP="00D259D0">
            <w:pPr>
              <w:pStyle w:val="NoSpacing"/>
              <w:rPr>
                <w:rFonts w:ascii="Arial" w:hAnsi="Arial" w:cs="Arial"/>
              </w:rPr>
            </w:pPr>
            <w:r w:rsidRPr="008A2C9B">
              <w:rPr>
                <w:rFonts w:ascii="Arial" w:hAnsi="Arial"/>
              </w:rPr>
              <w:t>Zeta-cipermetrina</w:t>
            </w:r>
          </w:p>
        </w:tc>
        <w:tc>
          <w:tcPr>
            <w:tcW w:w="2500" w:type="pct"/>
            <w:shd w:val="solid" w:color="FFFFFF" w:fill="auto"/>
          </w:tcPr>
          <w:p w14:paraId="6B11A0F5" w14:textId="77777777" w:rsidR="00412AFB" w:rsidRPr="008A2C9B" w:rsidRDefault="00412AFB" w:rsidP="00D259D0">
            <w:pPr>
              <w:pStyle w:val="NoSpacing"/>
              <w:jc w:val="center"/>
              <w:rPr>
                <w:rFonts w:ascii="Arial" w:hAnsi="Arial" w:cs="Arial"/>
              </w:rPr>
            </w:pPr>
            <w:r w:rsidRPr="008A2C9B">
              <w:rPr>
                <w:rFonts w:ascii="Arial" w:hAnsi="Arial"/>
              </w:rPr>
              <w:t>3A</w:t>
            </w:r>
          </w:p>
        </w:tc>
      </w:tr>
      <w:tr w:rsidR="00412AFB" w:rsidRPr="004854CD" w14:paraId="7FBFCDD4" w14:textId="77777777" w:rsidTr="00C8678E">
        <w:trPr>
          <w:trHeight w:val="270"/>
        </w:trPr>
        <w:tc>
          <w:tcPr>
            <w:tcW w:w="5000" w:type="pct"/>
            <w:gridSpan w:val="2"/>
            <w:shd w:val="solid" w:color="FFFFFF" w:fill="auto"/>
          </w:tcPr>
          <w:p w14:paraId="4F7612E5" w14:textId="77777777" w:rsidR="00412AFB" w:rsidRPr="00B424BD" w:rsidRDefault="00412AFB" w:rsidP="00D259D0">
            <w:pPr>
              <w:pStyle w:val="NoSpacing"/>
              <w:rPr>
                <w:rFonts w:ascii="Arial" w:hAnsi="Arial" w:cs="Arial"/>
                <w:lang w:val="pt-PT"/>
              </w:rPr>
            </w:pPr>
            <w:r w:rsidRPr="00B424BD">
              <w:rPr>
                <w:rFonts w:ascii="Arial" w:hAnsi="Arial"/>
                <w:lang w:val="pt-PT"/>
              </w:rPr>
              <w:t>Para evitar la aparición de resistencias, alternar el uso de materias activas que presenten códigos de resistencia (IRAC) diferentes</w:t>
            </w:r>
          </w:p>
        </w:tc>
      </w:tr>
      <w:tr w:rsidR="00412AFB" w:rsidRPr="004854CD" w14:paraId="7A038209" w14:textId="77777777" w:rsidTr="00C8678E">
        <w:trPr>
          <w:trHeight w:val="270"/>
        </w:trPr>
        <w:tc>
          <w:tcPr>
            <w:tcW w:w="5000" w:type="pct"/>
            <w:gridSpan w:val="2"/>
            <w:shd w:val="solid" w:color="FFFFFF" w:fill="auto"/>
          </w:tcPr>
          <w:p w14:paraId="7C483AC5" w14:textId="77777777" w:rsidR="00412AFB" w:rsidRPr="00B424BD" w:rsidRDefault="00412AFB" w:rsidP="00D259D0">
            <w:pPr>
              <w:pStyle w:val="NoSpacing"/>
              <w:rPr>
                <w:rFonts w:ascii="Arial" w:hAnsi="Arial" w:cs="Arial"/>
                <w:lang w:val="pt-PT"/>
              </w:rPr>
            </w:pPr>
            <w:r w:rsidRPr="00B424BD">
              <w:rPr>
                <w:rFonts w:ascii="Arial" w:hAnsi="Arial"/>
                <w:lang w:val="pt-PT"/>
              </w:rPr>
              <w:t>(*) Fuente: Comité de Acción de Resistencia a Insecticidas</w:t>
            </w:r>
          </w:p>
        </w:tc>
      </w:tr>
    </w:tbl>
    <w:p w14:paraId="73A097D1" w14:textId="77777777" w:rsidR="00412AFB" w:rsidRPr="00B424BD" w:rsidRDefault="00412AFB" w:rsidP="00B335D9">
      <w:pPr>
        <w:pStyle w:val="BlockText"/>
        <w:spacing w:after="160"/>
        <w:ind w:left="0"/>
        <w:jc w:val="both"/>
        <w:rPr>
          <w:rFonts w:cs="Arial"/>
          <w:sz w:val="22"/>
          <w:szCs w:val="22"/>
          <w:lang w:val="pt-PT"/>
        </w:rPr>
      </w:pPr>
    </w:p>
    <w:p w14:paraId="72ED1333" w14:textId="77777777" w:rsidR="00412AFB" w:rsidRPr="00B424BD" w:rsidRDefault="00412AFB" w:rsidP="00B335D9">
      <w:pPr>
        <w:tabs>
          <w:tab w:val="left" w:pos="3750"/>
        </w:tabs>
        <w:spacing w:line="240" w:lineRule="auto"/>
        <w:rPr>
          <w:rFonts w:ascii="Arial" w:hAnsi="Arial" w:cs="Arial"/>
          <w:b/>
          <w:lang w:val="pt-PT"/>
        </w:rPr>
      </w:pPr>
      <w:r w:rsidRPr="00B424BD">
        <w:rPr>
          <w:lang w:val="pt-PT"/>
        </w:rPr>
        <w:br w:type="page"/>
      </w:r>
      <w:r w:rsidRPr="00B424BD">
        <w:rPr>
          <w:rFonts w:ascii="Arial" w:hAnsi="Arial"/>
          <w:b/>
          <w:lang w:val="pt-PT"/>
        </w:rPr>
        <w:lastRenderedPageBreak/>
        <w:t>2.1.8 Materias activas de acaricidas para la producción integrada de forrajes con indicación del código de resistencia IRAC</w:t>
      </w:r>
    </w:p>
    <w:p w14:paraId="0C06897C" w14:textId="77777777" w:rsidR="00412AFB" w:rsidRPr="00B424BD" w:rsidRDefault="00412AFB" w:rsidP="00B335D9">
      <w:pPr>
        <w:pStyle w:val="BodyText2"/>
        <w:spacing w:after="160"/>
        <w:rPr>
          <w:rFonts w:cs="Arial"/>
          <w:sz w:val="22"/>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2"/>
        <w:gridCol w:w="4532"/>
      </w:tblGrid>
      <w:tr w:rsidR="00412AFB" w:rsidRPr="008A2C9B" w14:paraId="1768C8DA" w14:textId="77777777" w:rsidTr="00C8678E">
        <w:trPr>
          <w:trHeight w:val="393"/>
        </w:trPr>
        <w:tc>
          <w:tcPr>
            <w:tcW w:w="5000" w:type="pct"/>
            <w:gridSpan w:val="2"/>
            <w:shd w:val="solid" w:color="C0C0C0" w:fill="auto"/>
            <w:vAlign w:val="center"/>
          </w:tcPr>
          <w:p w14:paraId="71D51A8F" w14:textId="77777777" w:rsidR="00412AFB" w:rsidRPr="008A2C9B" w:rsidRDefault="00412AFB" w:rsidP="00B335D9">
            <w:pPr>
              <w:autoSpaceDE w:val="0"/>
              <w:autoSpaceDN w:val="0"/>
              <w:adjustRightInd w:val="0"/>
              <w:spacing w:line="240" w:lineRule="auto"/>
              <w:jc w:val="center"/>
              <w:rPr>
                <w:rFonts w:ascii="Arial" w:hAnsi="Arial" w:cs="Arial"/>
                <w:b/>
                <w:bCs/>
              </w:rPr>
            </w:pPr>
            <w:r w:rsidRPr="008A2C9B">
              <w:rPr>
                <w:rFonts w:ascii="Arial" w:hAnsi="Arial"/>
                <w:b/>
              </w:rPr>
              <w:t>TIPO DE INSECTICIDAS</w:t>
            </w:r>
          </w:p>
        </w:tc>
      </w:tr>
      <w:tr w:rsidR="00412AFB" w:rsidRPr="004854CD" w14:paraId="4CC7A54D" w14:textId="77777777" w:rsidTr="00C8678E">
        <w:trPr>
          <w:trHeight w:val="270"/>
        </w:trPr>
        <w:tc>
          <w:tcPr>
            <w:tcW w:w="2500" w:type="pct"/>
            <w:vMerge w:val="restart"/>
            <w:shd w:val="solid" w:color="C0C0C0" w:fill="auto"/>
            <w:vAlign w:val="center"/>
          </w:tcPr>
          <w:p w14:paraId="29EE1210" w14:textId="77777777" w:rsidR="00412AFB" w:rsidRPr="008A2C9B" w:rsidRDefault="00412AFB" w:rsidP="00B335D9">
            <w:pPr>
              <w:autoSpaceDE w:val="0"/>
              <w:autoSpaceDN w:val="0"/>
              <w:adjustRightInd w:val="0"/>
              <w:spacing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2D37B280" w14:textId="77777777" w:rsidR="00412AFB" w:rsidRPr="00B424BD" w:rsidRDefault="00412AFB" w:rsidP="00B335D9">
            <w:pPr>
              <w:autoSpaceDE w:val="0"/>
              <w:autoSpaceDN w:val="0"/>
              <w:adjustRightInd w:val="0"/>
              <w:spacing w:line="240" w:lineRule="auto"/>
              <w:jc w:val="center"/>
              <w:rPr>
                <w:rFonts w:ascii="Arial" w:hAnsi="Arial" w:cs="Arial"/>
                <w:b/>
                <w:bCs/>
                <w:lang w:val="pt-PT"/>
              </w:rPr>
            </w:pPr>
            <w:r w:rsidRPr="00B424BD">
              <w:rPr>
                <w:rFonts w:ascii="Arial" w:hAnsi="Arial"/>
                <w:b/>
                <w:lang w:val="pt-PT"/>
              </w:rPr>
              <w:t>Indicación del código de resistencia</w:t>
            </w:r>
          </w:p>
        </w:tc>
      </w:tr>
      <w:tr w:rsidR="00412AFB" w:rsidRPr="008A2C9B" w14:paraId="2D3E2C05" w14:textId="77777777" w:rsidTr="00C8678E">
        <w:trPr>
          <w:trHeight w:val="270"/>
        </w:trPr>
        <w:tc>
          <w:tcPr>
            <w:tcW w:w="2500" w:type="pct"/>
            <w:vMerge/>
            <w:shd w:val="solid" w:color="C0C0C0" w:fill="auto"/>
          </w:tcPr>
          <w:p w14:paraId="221D5BC8" w14:textId="77777777" w:rsidR="00412AFB" w:rsidRPr="00B424BD" w:rsidRDefault="00412AFB" w:rsidP="00B335D9">
            <w:pPr>
              <w:autoSpaceDE w:val="0"/>
              <w:autoSpaceDN w:val="0"/>
              <w:adjustRightInd w:val="0"/>
              <w:spacing w:line="240" w:lineRule="auto"/>
              <w:jc w:val="center"/>
              <w:rPr>
                <w:rFonts w:ascii="Arial" w:hAnsi="Arial" w:cs="Arial"/>
                <w:b/>
                <w:bCs/>
                <w:lang w:val="pt-PT"/>
              </w:rPr>
            </w:pPr>
          </w:p>
        </w:tc>
        <w:tc>
          <w:tcPr>
            <w:tcW w:w="2500" w:type="pct"/>
            <w:shd w:val="solid" w:color="C0C0C0" w:fill="auto"/>
          </w:tcPr>
          <w:p w14:paraId="5B56D535" w14:textId="77777777" w:rsidR="00412AFB" w:rsidRPr="008A2C9B" w:rsidRDefault="00412AFB" w:rsidP="00B335D9">
            <w:pPr>
              <w:autoSpaceDE w:val="0"/>
              <w:autoSpaceDN w:val="0"/>
              <w:adjustRightInd w:val="0"/>
              <w:spacing w:line="240" w:lineRule="auto"/>
              <w:jc w:val="center"/>
              <w:rPr>
                <w:rFonts w:ascii="Arial" w:hAnsi="Arial" w:cs="Arial"/>
                <w:b/>
                <w:bCs/>
              </w:rPr>
            </w:pPr>
            <w:r w:rsidRPr="008A2C9B">
              <w:rPr>
                <w:rFonts w:ascii="Arial" w:hAnsi="Arial"/>
                <w:b/>
              </w:rPr>
              <w:t>IRAC (*)</w:t>
            </w:r>
          </w:p>
        </w:tc>
      </w:tr>
      <w:tr w:rsidR="00412AFB" w:rsidRPr="008A2C9B" w14:paraId="3F5287DE" w14:textId="77777777" w:rsidTr="00C8678E">
        <w:trPr>
          <w:trHeight w:val="260"/>
        </w:trPr>
        <w:tc>
          <w:tcPr>
            <w:tcW w:w="2500" w:type="pct"/>
            <w:shd w:val="solid" w:color="FFFFFF" w:fill="auto"/>
          </w:tcPr>
          <w:p w14:paraId="452B8685" w14:textId="77777777" w:rsidR="00412AFB" w:rsidRPr="008A2C9B" w:rsidRDefault="00412AFB" w:rsidP="00B335D9">
            <w:pPr>
              <w:autoSpaceDE w:val="0"/>
              <w:autoSpaceDN w:val="0"/>
              <w:adjustRightInd w:val="0"/>
              <w:spacing w:line="240" w:lineRule="auto"/>
              <w:rPr>
                <w:rFonts w:ascii="Arial" w:hAnsi="Arial" w:cs="Arial"/>
              </w:rPr>
            </w:pPr>
            <w:r w:rsidRPr="008A2C9B">
              <w:rPr>
                <w:rFonts w:ascii="Arial" w:hAnsi="Arial"/>
              </w:rPr>
              <w:t>Abamectina</w:t>
            </w:r>
          </w:p>
        </w:tc>
        <w:tc>
          <w:tcPr>
            <w:tcW w:w="2500" w:type="pct"/>
            <w:shd w:val="solid" w:color="FFFFFF" w:fill="auto"/>
          </w:tcPr>
          <w:p w14:paraId="31D479D4" w14:textId="77777777" w:rsidR="00412AFB" w:rsidRPr="008A2C9B" w:rsidRDefault="00412AFB" w:rsidP="00B335D9">
            <w:pPr>
              <w:autoSpaceDE w:val="0"/>
              <w:autoSpaceDN w:val="0"/>
              <w:adjustRightInd w:val="0"/>
              <w:spacing w:line="240" w:lineRule="auto"/>
              <w:jc w:val="center"/>
              <w:rPr>
                <w:rFonts w:ascii="Arial" w:hAnsi="Arial" w:cs="Arial"/>
              </w:rPr>
            </w:pPr>
            <w:r w:rsidRPr="008A2C9B">
              <w:rPr>
                <w:rFonts w:ascii="Arial" w:hAnsi="Arial"/>
              </w:rPr>
              <w:t>6</w:t>
            </w:r>
          </w:p>
        </w:tc>
      </w:tr>
      <w:tr w:rsidR="00412AFB" w:rsidRPr="008A2C9B" w14:paraId="281C1670" w14:textId="77777777" w:rsidTr="00C8678E">
        <w:trPr>
          <w:trHeight w:val="260"/>
        </w:trPr>
        <w:tc>
          <w:tcPr>
            <w:tcW w:w="2500" w:type="pct"/>
            <w:shd w:val="solid" w:color="FFFFFF" w:fill="auto"/>
          </w:tcPr>
          <w:p w14:paraId="5C331EEC" w14:textId="77777777" w:rsidR="00412AFB" w:rsidRPr="008A2C9B" w:rsidRDefault="00412AFB" w:rsidP="00B335D9">
            <w:pPr>
              <w:autoSpaceDE w:val="0"/>
              <w:autoSpaceDN w:val="0"/>
              <w:adjustRightInd w:val="0"/>
              <w:spacing w:line="240" w:lineRule="auto"/>
              <w:rPr>
                <w:rFonts w:ascii="Arial" w:hAnsi="Arial" w:cs="Arial"/>
              </w:rPr>
            </w:pPr>
            <w:r w:rsidRPr="008A2C9B">
              <w:rPr>
                <w:rFonts w:ascii="Arial" w:hAnsi="Arial"/>
              </w:rPr>
              <w:t>Azadiractina</w:t>
            </w:r>
          </w:p>
        </w:tc>
        <w:tc>
          <w:tcPr>
            <w:tcW w:w="2500" w:type="pct"/>
            <w:shd w:val="solid" w:color="FFFFFF" w:fill="auto"/>
          </w:tcPr>
          <w:p w14:paraId="30362451" w14:textId="77777777" w:rsidR="00412AFB" w:rsidRPr="008A2C9B" w:rsidRDefault="00412AFB" w:rsidP="00B335D9">
            <w:pPr>
              <w:autoSpaceDE w:val="0"/>
              <w:autoSpaceDN w:val="0"/>
              <w:adjustRightInd w:val="0"/>
              <w:spacing w:line="240" w:lineRule="auto"/>
              <w:jc w:val="center"/>
              <w:rPr>
                <w:rFonts w:ascii="Arial" w:hAnsi="Arial" w:cs="Arial"/>
              </w:rPr>
            </w:pPr>
            <w:r w:rsidRPr="008A2C9B">
              <w:rPr>
                <w:rFonts w:ascii="Arial" w:hAnsi="Arial"/>
              </w:rPr>
              <w:t>UN</w:t>
            </w:r>
          </w:p>
        </w:tc>
      </w:tr>
      <w:tr w:rsidR="00412AFB" w:rsidRPr="008A2C9B" w14:paraId="5AD44FEB" w14:textId="77777777" w:rsidTr="00C8678E">
        <w:trPr>
          <w:trHeight w:val="260"/>
        </w:trPr>
        <w:tc>
          <w:tcPr>
            <w:tcW w:w="2500" w:type="pct"/>
            <w:shd w:val="solid" w:color="FFFFFF" w:fill="auto"/>
          </w:tcPr>
          <w:p w14:paraId="58958673" w14:textId="77777777" w:rsidR="00412AFB" w:rsidRPr="008A2C9B" w:rsidRDefault="00412AFB" w:rsidP="00B335D9">
            <w:pPr>
              <w:autoSpaceDE w:val="0"/>
              <w:autoSpaceDN w:val="0"/>
              <w:adjustRightInd w:val="0"/>
              <w:spacing w:line="240" w:lineRule="auto"/>
              <w:rPr>
                <w:rFonts w:ascii="Arial" w:hAnsi="Arial" w:cs="Arial"/>
              </w:rPr>
            </w:pPr>
            <w:r w:rsidRPr="008A2C9B">
              <w:rPr>
                <w:rFonts w:ascii="Arial" w:hAnsi="Arial"/>
              </w:rPr>
              <w:t>Hexitiazox</w:t>
            </w:r>
          </w:p>
        </w:tc>
        <w:tc>
          <w:tcPr>
            <w:tcW w:w="2500" w:type="pct"/>
            <w:shd w:val="solid" w:color="FFFFFF" w:fill="auto"/>
          </w:tcPr>
          <w:p w14:paraId="7B53D9B8" w14:textId="77777777" w:rsidR="00412AFB" w:rsidRPr="008A2C9B" w:rsidRDefault="00412AFB" w:rsidP="00B335D9">
            <w:pPr>
              <w:autoSpaceDE w:val="0"/>
              <w:autoSpaceDN w:val="0"/>
              <w:adjustRightInd w:val="0"/>
              <w:spacing w:line="240" w:lineRule="auto"/>
              <w:jc w:val="center"/>
              <w:rPr>
                <w:rFonts w:ascii="Arial" w:hAnsi="Arial" w:cs="Arial"/>
              </w:rPr>
            </w:pPr>
            <w:r w:rsidRPr="008A2C9B">
              <w:rPr>
                <w:rFonts w:ascii="Arial" w:hAnsi="Arial"/>
              </w:rPr>
              <w:t>10A</w:t>
            </w:r>
          </w:p>
        </w:tc>
      </w:tr>
      <w:tr w:rsidR="00412AFB" w:rsidRPr="008A2C9B" w14:paraId="27CA2C70" w14:textId="77777777" w:rsidTr="00C8678E">
        <w:trPr>
          <w:trHeight w:val="260"/>
        </w:trPr>
        <w:tc>
          <w:tcPr>
            <w:tcW w:w="2500" w:type="pct"/>
            <w:shd w:val="solid" w:color="FFFFFF" w:fill="auto"/>
          </w:tcPr>
          <w:p w14:paraId="1E0ACFC0" w14:textId="77777777" w:rsidR="00412AFB" w:rsidRPr="008A2C9B" w:rsidRDefault="00412AFB" w:rsidP="00B335D9">
            <w:pPr>
              <w:autoSpaceDE w:val="0"/>
              <w:autoSpaceDN w:val="0"/>
              <w:adjustRightInd w:val="0"/>
              <w:spacing w:line="240" w:lineRule="auto"/>
              <w:rPr>
                <w:rFonts w:ascii="Arial" w:hAnsi="Arial" w:cs="Arial"/>
              </w:rPr>
            </w:pPr>
            <w:r w:rsidRPr="008A2C9B">
              <w:rPr>
                <w:rFonts w:ascii="Arial" w:hAnsi="Arial"/>
              </w:rPr>
              <w:t>Aceite parafínico</w:t>
            </w:r>
          </w:p>
        </w:tc>
        <w:tc>
          <w:tcPr>
            <w:tcW w:w="2500" w:type="pct"/>
            <w:shd w:val="solid" w:color="FFFFFF" w:fill="auto"/>
          </w:tcPr>
          <w:p w14:paraId="1FD0C960" w14:textId="77777777" w:rsidR="00412AFB" w:rsidRPr="008A2C9B" w:rsidRDefault="00412AFB" w:rsidP="00B335D9">
            <w:pPr>
              <w:autoSpaceDE w:val="0"/>
              <w:autoSpaceDN w:val="0"/>
              <w:adjustRightInd w:val="0"/>
              <w:spacing w:line="240" w:lineRule="auto"/>
              <w:jc w:val="center"/>
              <w:rPr>
                <w:rFonts w:ascii="Arial" w:hAnsi="Arial" w:cs="Arial"/>
              </w:rPr>
            </w:pPr>
            <w:r w:rsidRPr="008A2C9B">
              <w:rPr>
                <w:rFonts w:ascii="Arial" w:hAnsi="Arial"/>
              </w:rPr>
              <w:t>NC</w:t>
            </w:r>
          </w:p>
        </w:tc>
      </w:tr>
      <w:tr w:rsidR="00412AFB" w:rsidRPr="008A2C9B" w14:paraId="35A38297" w14:textId="77777777" w:rsidTr="00C8678E">
        <w:trPr>
          <w:trHeight w:val="260"/>
        </w:trPr>
        <w:tc>
          <w:tcPr>
            <w:tcW w:w="2500" w:type="pct"/>
            <w:shd w:val="solid" w:color="FFFFFF" w:fill="auto"/>
          </w:tcPr>
          <w:p w14:paraId="12177FE2" w14:textId="77777777" w:rsidR="00412AFB" w:rsidRPr="008A2C9B" w:rsidRDefault="00412AFB" w:rsidP="00B335D9">
            <w:pPr>
              <w:autoSpaceDE w:val="0"/>
              <w:autoSpaceDN w:val="0"/>
              <w:adjustRightInd w:val="0"/>
              <w:spacing w:line="240" w:lineRule="auto"/>
              <w:rPr>
                <w:rFonts w:ascii="Arial" w:hAnsi="Arial" w:cs="Arial"/>
              </w:rPr>
            </w:pPr>
            <w:r w:rsidRPr="008A2C9B">
              <w:rPr>
                <w:rFonts w:ascii="Arial" w:hAnsi="Arial"/>
              </w:rPr>
              <w:t>Azufre</w:t>
            </w:r>
          </w:p>
        </w:tc>
        <w:tc>
          <w:tcPr>
            <w:tcW w:w="2500" w:type="pct"/>
            <w:shd w:val="solid" w:color="FFFFFF" w:fill="auto"/>
          </w:tcPr>
          <w:p w14:paraId="2A91C79C" w14:textId="77777777" w:rsidR="00412AFB" w:rsidRPr="008A2C9B" w:rsidRDefault="00412AFB" w:rsidP="00B335D9">
            <w:pPr>
              <w:autoSpaceDE w:val="0"/>
              <w:autoSpaceDN w:val="0"/>
              <w:adjustRightInd w:val="0"/>
              <w:spacing w:line="240" w:lineRule="auto"/>
              <w:jc w:val="center"/>
              <w:rPr>
                <w:rFonts w:ascii="Arial" w:hAnsi="Arial" w:cs="Arial"/>
              </w:rPr>
            </w:pPr>
            <w:r w:rsidRPr="008A2C9B">
              <w:rPr>
                <w:rFonts w:ascii="Arial" w:hAnsi="Arial"/>
              </w:rPr>
              <w:t>M2</w:t>
            </w:r>
          </w:p>
        </w:tc>
      </w:tr>
      <w:tr w:rsidR="00412AFB" w:rsidRPr="004854CD" w14:paraId="0BCCF5FF" w14:textId="77777777" w:rsidTr="00C8678E">
        <w:trPr>
          <w:trHeight w:val="270"/>
        </w:trPr>
        <w:tc>
          <w:tcPr>
            <w:tcW w:w="5000" w:type="pct"/>
            <w:gridSpan w:val="2"/>
            <w:shd w:val="solid" w:color="FFFFFF" w:fill="auto"/>
          </w:tcPr>
          <w:p w14:paraId="5CD5A94E" w14:textId="77777777" w:rsidR="00412AFB" w:rsidRPr="00B424BD" w:rsidRDefault="00412AFB" w:rsidP="00B335D9">
            <w:pPr>
              <w:autoSpaceDE w:val="0"/>
              <w:autoSpaceDN w:val="0"/>
              <w:adjustRightInd w:val="0"/>
              <w:spacing w:line="240" w:lineRule="auto"/>
              <w:rPr>
                <w:rFonts w:ascii="Arial" w:hAnsi="Arial" w:cs="Arial"/>
                <w:lang w:val="pt-PT"/>
              </w:rPr>
            </w:pPr>
            <w:r w:rsidRPr="00B424BD">
              <w:rPr>
                <w:rFonts w:ascii="Arial" w:hAnsi="Arial"/>
                <w:lang w:val="pt-PT"/>
              </w:rPr>
              <w:t>Para evitar la aparición de resistencias, alternar el uso de materias activas que presenten códigos de resistencia (IRAC) diferentes</w:t>
            </w:r>
          </w:p>
        </w:tc>
      </w:tr>
      <w:tr w:rsidR="00412AFB" w:rsidRPr="004854CD" w14:paraId="6CEB3441" w14:textId="77777777" w:rsidTr="00C8678E">
        <w:trPr>
          <w:trHeight w:val="270"/>
        </w:trPr>
        <w:tc>
          <w:tcPr>
            <w:tcW w:w="5000" w:type="pct"/>
            <w:gridSpan w:val="2"/>
            <w:shd w:val="solid" w:color="FFFFFF" w:fill="auto"/>
          </w:tcPr>
          <w:p w14:paraId="5105F740" w14:textId="77777777" w:rsidR="00412AFB" w:rsidRPr="00B424BD" w:rsidRDefault="00412AFB" w:rsidP="00B335D9">
            <w:pPr>
              <w:autoSpaceDE w:val="0"/>
              <w:autoSpaceDN w:val="0"/>
              <w:adjustRightInd w:val="0"/>
              <w:spacing w:line="240" w:lineRule="auto"/>
              <w:rPr>
                <w:rFonts w:ascii="Arial" w:hAnsi="Arial" w:cs="Arial"/>
                <w:lang w:val="pt-PT"/>
              </w:rPr>
            </w:pPr>
            <w:r w:rsidRPr="00B424BD">
              <w:rPr>
                <w:rFonts w:ascii="Arial" w:hAnsi="Arial"/>
                <w:lang w:val="pt-PT"/>
              </w:rPr>
              <w:t>(*) Fuente: Comité de Acción de Resistencia a Insecticidas</w:t>
            </w:r>
          </w:p>
        </w:tc>
      </w:tr>
    </w:tbl>
    <w:p w14:paraId="164091EF" w14:textId="77777777" w:rsidR="00412AFB" w:rsidRPr="00B424BD" w:rsidRDefault="00412AFB" w:rsidP="00B335D9">
      <w:pPr>
        <w:pStyle w:val="BlockText"/>
        <w:spacing w:after="160"/>
        <w:ind w:left="0"/>
        <w:jc w:val="both"/>
        <w:rPr>
          <w:rFonts w:cs="Arial"/>
          <w:sz w:val="22"/>
          <w:szCs w:val="22"/>
          <w:lang w:val="pt-PT"/>
        </w:rPr>
      </w:pPr>
    </w:p>
    <w:p w14:paraId="462B3C17" w14:textId="77777777" w:rsidR="00412AFB" w:rsidRPr="00B424BD" w:rsidRDefault="00412AFB" w:rsidP="00B335D9">
      <w:pPr>
        <w:pStyle w:val="BlockText"/>
        <w:spacing w:after="160"/>
        <w:ind w:left="0"/>
        <w:jc w:val="both"/>
        <w:rPr>
          <w:rFonts w:cs="Arial"/>
          <w:sz w:val="22"/>
          <w:szCs w:val="22"/>
          <w:lang w:val="pt-PT"/>
        </w:rPr>
        <w:sectPr w:rsidR="00412AFB" w:rsidRPr="00B424BD" w:rsidSect="00FE34C4">
          <w:pgSz w:w="11906" w:h="16838"/>
          <w:pgMar w:top="1985" w:right="1418" w:bottom="1418" w:left="1418" w:header="709" w:footer="709" w:gutter="0"/>
          <w:cols w:space="708"/>
          <w:docGrid w:linePitch="299"/>
        </w:sectPr>
      </w:pPr>
    </w:p>
    <w:p w14:paraId="03AD1607" w14:textId="77777777" w:rsidR="00412AFB" w:rsidRPr="00B424BD" w:rsidRDefault="00412AFB" w:rsidP="00B335D9">
      <w:pPr>
        <w:pStyle w:val="BlockText"/>
        <w:spacing w:after="160"/>
        <w:ind w:left="0"/>
        <w:jc w:val="both"/>
        <w:rPr>
          <w:rFonts w:cs="Arial"/>
          <w:b/>
          <w:snapToGrid w:val="0"/>
          <w:sz w:val="22"/>
          <w:szCs w:val="22"/>
          <w:lang w:val="pt-PT"/>
        </w:rPr>
      </w:pPr>
      <w:r w:rsidRPr="00B424BD">
        <w:rPr>
          <w:b/>
          <w:snapToGrid w:val="0"/>
          <w:sz w:val="22"/>
          <w:lang w:val="pt-PT"/>
        </w:rPr>
        <w:lastRenderedPageBreak/>
        <w:t>2.2 Materias activas de fungicidas para la producción integrada de forrajes</w:t>
      </w:r>
    </w:p>
    <w:p w14:paraId="2232AB97" w14:textId="77777777" w:rsidR="00412AFB" w:rsidRPr="008A2C9B" w:rsidRDefault="00412AFB" w:rsidP="00B335D9">
      <w:pPr>
        <w:pStyle w:val="BodyText2"/>
        <w:spacing w:after="160"/>
        <w:rPr>
          <w:rFonts w:cs="Arial"/>
          <w:b/>
          <w:snapToGrid w:val="0"/>
          <w:sz w:val="22"/>
          <w:szCs w:val="22"/>
        </w:rPr>
      </w:pPr>
      <w:r w:rsidRPr="008A2C9B">
        <w:rPr>
          <w:b/>
          <w:snapToGrid w:val="0"/>
          <w:sz w:val="22"/>
        </w:rPr>
        <w:t>2.2.1 Alfalfa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2810"/>
        <w:gridCol w:w="1625"/>
        <w:gridCol w:w="3107"/>
        <w:gridCol w:w="3067"/>
      </w:tblGrid>
      <w:tr w:rsidR="00412AFB" w:rsidRPr="008A2C9B" w14:paraId="2BD400BD" w14:textId="77777777" w:rsidTr="00671C98">
        <w:trPr>
          <w:tblHeader/>
          <w:jc w:val="center"/>
        </w:trPr>
        <w:tc>
          <w:tcPr>
            <w:tcW w:w="1213" w:type="pct"/>
            <w:shd w:val="clear" w:color="auto" w:fill="B3B3B3"/>
          </w:tcPr>
          <w:p w14:paraId="0CED774E" w14:textId="77777777" w:rsidR="00412AFB" w:rsidRPr="008A2C9B" w:rsidRDefault="00412AFB" w:rsidP="00D259D0">
            <w:pPr>
              <w:pStyle w:val="NoSpacing"/>
              <w:rPr>
                <w:rFonts w:ascii="Arial" w:hAnsi="Arial" w:cs="Arial"/>
              </w:rPr>
            </w:pPr>
            <w:r w:rsidRPr="008A2C9B">
              <w:rPr>
                <w:rFonts w:ascii="Arial" w:hAnsi="Arial"/>
              </w:rPr>
              <w:t>PLAGA/ENFERMEDAD</w:t>
            </w:r>
          </w:p>
        </w:tc>
        <w:tc>
          <w:tcPr>
            <w:tcW w:w="1003" w:type="pct"/>
            <w:shd w:val="clear" w:color="auto" w:fill="B3B3B3"/>
          </w:tcPr>
          <w:p w14:paraId="0D06AEB3" w14:textId="77777777" w:rsidR="00412AFB" w:rsidRPr="008A2C9B" w:rsidRDefault="00412AFB" w:rsidP="00D259D0">
            <w:pPr>
              <w:pStyle w:val="NoSpacing"/>
              <w:rPr>
                <w:rFonts w:ascii="Arial" w:hAnsi="Arial" w:cs="Arial"/>
              </w:rPr>
            </w:pPr>
            <w:r w:rsidRPr="008A2C9B">
              <w:rPr>
                <w:rFonts w:ascii="Arial" w:hAnsi="Arial"/>
              </w:rPr>
              <w:t>UMBRAL DE TOLERANCIA</w:t>
            </w:r>
          </w:p>
        </w:tc>
        <w:tc>
          <w:tcPr>
            <w:tcW w:w="580" w:type="pct"/>
            <w:shd w:val="clear" w:color="auto" w:fill="B3B3B3"/>
          </w:tcPr>
          <w:p w14:paraId="5468C7D1" w14:textId="77777777" w:rsidR="00412AFB" w:rsidRPr="008A2C9B" w:rsidRDefault="00412AFB" w:rsidP="00D259D0">
            <w:pPr>
              <w:pStyle w:val="NoSpacing"/>
              <w:rPr>
                <w:rFonts w:ascii="Arial" w:hAnsi="Arial" w:cs="Arial"/>
              </w:rPr>
            </w:pPr>
            <w:r w:rsidRPr="008A2C9B">
              <w:rPr>
                <w:rFonts w:ascii="Arial" w:hAnsi="Arial"/>
              </w:rPr>
              <w:t>MATERIA ACTIVA</w:t>
            </w:r>
          </w:p>
        </w:tc>
        <w:tc>
          <w:tcPr>
            <w:tcW w:w="1109" w:type="pct"/>
            <w:shd w:val="clear" w:color="auto" w:fill="B3B3B3"/>
          </w:tcPr>
          <w:p w14:paraId="52C67F02" w14:textId="77777777" w:rsidR="00412AFB" w:rsidRPr="008A2C9B" w:rsidRDefault="00412AFB" w:rsidP="00D259D0">
            <w:pPr>
              <w:pStyle w:val="NoSpacing"/>
              <w:rPr>
                <w:rFonts w:ascii="Arial" w:hAnsi="Arial" w:cs="Arial"/>
              </w:rPr>
            </w:pPr>
            <w:r w:rsidRPr="008A2C9B">
              <w:rPr>
                <w:rFonts w:ascii="Arial" w:hAnsi="Arial"/>
              </w:rPr>
              <w:t>MUESTREO</w:t>
            </w:r>
          </w:p>
        </w:tc>
        <w:tc>
          <w:tcPr>
            <w:tcW w:w="1095" w:type="pct"/>
            <w:shd w:val="clear" w:color="auto" w:fill="B3B3B3"/>
          </w:tcPr>
          <w:p w14:paraId="240340A7" w14:textId="77777777" w:rsidR="00412AFB" w:rsidRPr="008A2C9B" w:rsidRDefault="00412AFB" w:rsidP="00D259D0">
            <w:pPr>
              <w:pStyle w:val="NoSpacing"/>
              <w:rPr>
                <w:rFonts w:ascii="Arial" w:hAnsi="Arial" w:cs="Arial"/>
              </w:rPr>
            </w:pPr>
            <w:r w:rsidRPr="008A2C9B">
              <w:rPr>
                <w:rFonts w:ascii="Arial" w:hAnsi="Arial"/>
              </w:rPr>
              <w:t>RESTRICCIONES</w:t>
            </w:r>
          </w:p>
        </w:tc>
      </w:tr>
      <w:tr w:rsidR="00412AFB" w:rsidRPr="004854CD" w14:paraId="1D5964A0" w14:textId="77777777" w:rsidTr="00671C98">
        <w:trPr>
          <w:cantSplit/>
          <w:trHeight w:val="215"/>
          <w:jc w:val="center"/>
        </w:trPr>
        <w:tc>
          <w:tcPr>
            <w:tcW w:w="1213" w:type="pct"/>
            <w:vAlign w:val="center"/>
          </w:tcPr>
          <w:p w14:paraId="7F2D23BB" w14:textId="77777777" w:rsidR="00412AFB" w:rsidRPr="008A2C9B" w:rsidRDefault="00412AFB" w:rsidP="00D259D0">
            <w:pPr>
              <w:pStyle w:val="NoSpacing"/>
              <w:rPr>
                <w:rFonts w:ascii="Arial" w:hAnsi="Arial" w:cs="Arial"/>
                <w:b/>
              </w:rPr>
            </w:pPr>
            <w:r w:rsidRPr="008A2C9B">
              <w:rPr>
                <w:rFonts w:ascii="Arial" w:hAnsi="Arial"/>
                <w:b/>
              </w:rPr>
              <w:t>Roya</w:t>
            </w:r>
          </w:p>
          <w:p w14:paraId="01C0AB4F" w14:textId="77777777" w:rsidR="00412AFB" w:rsidRPr="008A2C9B" w:rsidRDefault="00412AFB" w:rsidP="00D259D0">
            <w:pPr>
              <w:pStyle w:val="NoSpacing"/>
              <w:rPr>
                <w:rFonts w:ascii="Arial" w:hAnsi="Arial" w:cs="Arial"/>
                <w:i/>
              </w:rPr>
            </w:pPr>
            <w:r w:rsidRPr="008A2C9B">
              <w:rPr>
                <w:rFonts w:ascii="Arial" w:hAnsi="Arial"/>
                <w:i/>
              </w:rPr>
              <w:t>(Uromyces striatus)</w:t>
            </w:r>
          </w:p>
        </w:tc>
        <w:tc>
          <w:tcPr>
            <w:tcW w:w="1003" w:type="pct"/>
            <w:vAlign w:val="center"/>
          </w:tcPr>
          <w:p w14:paraId="5778983D"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48755240"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57E135EB" w14:textId="77777777" w:rsidR="00412AFB" w:rsidRPr="008A2C9B" w:rsidRDefault="00412AFB" w:rsidP="00D259D0">
            <w:pPr>
              <w:pStyle w:val="NoSpacing"/>
              <w:rPr>
                <w:rFonts w:ascii="Arial" w:hAnsi="Arial" w:cs="Arial"/>
                <w:snapToGrid w:val="0"/>
              </w:rPr>
            </w:pPr>
            <w:r w:rsidRPr="008A2C9B">
              <w:rPr>
                <w:rFonts w:ascii="Arial" w:hAnsi="Arial"/>
                <w:snapToGrid w:val="0"/>
              </w:rPr>
              <w:t>20 matas escogidas al azar</w:t>
            </w:r>
          </w:p>
        </w:tc>
        <w:tc>
          <w:tcPr>
            <w:tcW w:w="1095" w:type="pct"/>
            <w:vMerge w:val="restart"/>
            <w:vAlign w:val="center"/>
          </w:tcPr>
          <w:p w14:paraId="75DE5BF3"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(1) Máximo: 1 tratamiento/año </w:t>
            </w:r>
          </w:p>
          <w:p w14:paraId="6E7A6279"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(2) Máximo: 2 tratamientos/año </w:t>
            </w:r>
          </w:p>
          <w:p w14:paraId="6820BD0E"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(3) Máximo: 3 tratamientos/año </w:t>
            </w:r>
          </w:p>
          <w:p w14:paraId="4B01C117"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8A2C9B" w14:paraId="26475B34" w14:textId="77777777" w:rsidTr="00671C98">
        <w:trPr>
          <w:cantSplit/>
          <w:trHeight w:val="261"/>
          <w:jc w:val="center"/>
        </w:trPr>
        <w:tc>
          <w:tcPr>
            <w:tcW w:w="1213" w:type="pct"/>
            <w:vAlign w:val="center"/>
          </w:tcPr>
          <w:p w14:paraId="09761CBA" w14:textId="77777777" w:rsidR="00412AFB" w:rsidRPr="00B424BD" w:rsidRDefault="00412AFB" w:rsidP="00D259D0">
            <w:pPr>
              <w:pStyle w:val="NoSpacing"/>
              <w:rPr>
                <w:rFonts w:ascii="Arial" w:hAnsi="Arial" w:cs="Arial"/>
                <w:b/>
                <w:lang w:val="pt-PT"/>
              </w:rPr>
            </w:pPr>
            <w:r w:rsidRPr="00B424BD">
              <w:rPr>
                <w:rFonts w:ascii="Arial" w:hAnsi="Arial"/>
                <w:b/>
                <w:lang w:val="pt-PT"/>
              </w:rPr>
              <w:t xml:space="preserve">Viruela de la alfalfa </w:t>
            </w:r>
          </w:p>
          <w:p w14:paraId="1338D3CE" w14:textId="77777777" w:rsidR="00412AFB" w:rsidRPr="00B424BD" w:rsidRDefault="00412AFB" w:rsidP="00D259D0">
            <w:pPr>
              <w:pStyle w:val="NoSpacing"/>
              <w:rPr>
                <w:rFonts w:ascii="Arial" w:hAnsi="Arial" w:cs="Arial"/>
                <w:i/>
                <w:lang w:val="pt-PT"/>
              </w:rPr>
            </w:pPr>
            <w:r w:rsidRPr="00B424BD">
              <w:rPr>
                <w:rFonts w:ascii="Arial" w:hAnsi="Arial"/>
                <w:i/>
                <w:lang w:val="pt-PT"/>
              </w:rPr>
              <w:t>(Pseudopeziza Medicagini)</w:t>
            </w:r>
          </w:p>
          <w:p w14:paraId="06223D36" w14:textId="77777777" w:rsidR="00412AFB" w:rsidRPr="008A2C9B" w:rsidRDefault="00412AFB" w:rsidP="00D259D0">
            <w:pPr>
              <w:pStyle w:val="NoSpacing"/>
              <w:rPr>
                <w:rFonts w:ascii="Arial" w:hAnsi="Arial" w:cs="Arial"/>
                <w:i/>
              </w:rPr>
            </w:pPr>
            <w:r w:rsidRPr="008A2C9B">
              <w:rPr>
                <w:rFonts w:ascii="Arial" w:hAnsi="Arial"/>
                <w:i/>
              </w:rPr>
              <w:t>Leptosphaerulina medicago</w:t>
            </w:r>
          </w:p>
        </w:tc>
        <w:tc>
          <w:tcPr>
            <w:tcW w:w="1003" w:type="pct"/>
            <w:vAlign w:val="center"/>
          </w:tcPr>
          <w:p w14:paraId="6A92FD02"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24011F01"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5A0F24B5" w14:textId="77777777" w:rsidR="00412AFB" w:rsidRPr="008A2C9B" w:rsidRDefault="00412AFB" w:rsidP="00D259D0">
            <w:pPr>
              <w:pStyle w:val="NoSpacing"/>
              <w:rPr>
                <w:rFonts w:ascii="Arial" w:hAnsi="Arial" w:cs="Arial"/>
                <w:snapToGrid w:val="0"/>
              </w:rPr>
            </w:pPr>
            <w:r w:rsidRPr="008A2C9B">
              <w:rPr>
                <w:rFonts w:ascii="Arial" w:hAnsi="Arial"/>
                <w:snapToGrid w:val="0"/>
              </w:rPr>
              <w:t>20 matas escogidas al azar</w:t>
            </w:r>
          </w:p>
        </w:tc>
        <w:tc>
          <w:tcPr>
            <w:tcW w:w="1095" w:type="pct"/>
            <w:vMerge/>
            <w:vAlign w:val="center"/>
          </w:tcPr>
          <w:p w14:paraId="12000834" w14:textId="77777777" w:rsidR="00412AFB" w:rsidRPr="008A2C9B" w:rsidRDefault="00412AFB" w:rsidP="00D259D0">
            <w:pPr>
              <w:pStyle w:val="NoSpacing"/>
              <w:rPr>
                <w:rFonts w:ascii="Arial" w:hAnsi="Arial" w:cs="Arial"/>
                <w:snapToGrid w:val="0"/>
              </w:rPr>
            </w:pPr>
          </w:p>
        </w:tc>
      </w:tr>
      <w:tr w:rsidR="00412AFB" w:rsidRPr="008A2C9B" w14:paraId="1342EF94" w14:textId="77777777" w:rsidTr="00671C98">
        <w:trPr>
          <w:cantSplit/>
          <w:trHeight w:val="137"/>
          <w:jc w:val="center"/>
        </w:trPr>
        <w:tc>
          <w:tcPr>
            <w:tcW w:w="1213" w:type="pct"/>
            <w:vAlign w:val="center"/>
          </w:tcPr>
          <w:p w14:paraId="1A82A918" w14:textId="77777777" w:rsidR="00412AFB" w:rsidRPr="008A2C9B" w:rsidRDefault="00412AFB" w:rsidP="00D259D0">
            <w:pPr>
              <w:pStyle w:val="NoSpacing"/>
              <w:rPr>
                <w:rFonts w:ascii="Arial" w:hAnsi="Arial" w:cs="Arial"/>
                <w:b/>
              </w:rPr>
            </w:pPr>
            <w:r w:rsidRPr="008A2C9B">
              <w:rPr>
                <w:rFonts w:ascii="Arial" w:hAnsi="Arial"/>
                <w:b/>
              </w:rPr>
              <w:t xml:space="preserve">Mildeu </w:t>
            </w:r>
          </w:p>
          <w:p w14:paraId="219DB0F9" w14:textId="77777777" w:rsidR="00412AFB" w:rsidRPr="008A2C9B" w:rsidRDefault="00412AFB" w:rsidP="00D259D0">
            <w:pPr>
              <w:pStyle w:val="NoSpacing"/>
              <w:rPr>
                <w:rFonts w:ascii="Arial" w:hAnsi="Arial" w:cs="Arial"/>
                <w:i/>
              </w:rPr>
            </w:pPr>
            <w:r w:rsidRPr="008A2C9B">
              <w:rPr>
                <w:rFonts w:ascii="Arial" w:hAnsi="Arial"/>
                <w:i/>
              </w:rPr>
              <w:t>(Peronosporatrifoliorum)</w:t>
            </w:r>
          </w:p>
        </w:tc>
        <w:tc>
          <w:tcPr>
            <w:tcW w:w="1003" w:type="pct"/>
            <w:vAlign w:val="center"/>
          </w:tcPr>
          <w:p w14:paraId="399AFD39"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09F15977"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0B01D0F9" w14:textId="77777777" w:rsidR="00412AFB" w:rsidRPr="008A2C9B" w:rsidRDefault="00412AFB" w:rsidP="00D259D0">
            <w:pPr>
              <w:pStyle w:val="NoSpacing"/>
              <w:rPr>
                <w:rFonts w:ascii="Arial" w:hAnsi="Arial" w:cs="Arial"/>
                <w:snapToGrid w:val="0"/>
              </w:rPr>
            </w:pPr>
            <w:r w:rsidRPr="008A2C9B">
              <w:rPr>
                <w:rFonts w:ascii="Arial" w:hAnsi="Arial"/>
                <w:snapToGrid w:val="0"/>
              </w:rPr>
              <w:t>20 matas escogidas al azar</w:t>
            </w:r>
          </w:p>
        </w:tc>
        <w:tc>
          <w:tcPr>
            <w:tcW w:w="1095" w:type="pct"/>
            <w:vMerge/>
            <w:vAlign w:val="center"/>
          </w:tcPr>
          <w:p w14:paraId="5FBA9069" w14:textId="77777777" w:rsidR="00412AFB" w:rsidRPr="008A2C9B" w:rsidRDefault="00412AFB" w:rsidP="00D259D0">
            <w:pPr>
              <w:pStyle w:val="NoSpacing"/>
              <w:rPr>
                <w:rFonts w:ascii="Arial" w:hAnsi="Arial" w:cs="Arial"/>
                <w:snapToGrid w:val="0"/>
              </w:rPr>
            </w:pPr>
          </w:p>
        </w:tc>
      </w:tr>
      <w:tr w:rsidR="00412AFB" w:rsidRPr="008A2C9B" w14:paraId="63858EFF" w14:textId="77777777" w:rsidTr="00671C98">
        <w:trPr>
          <w:cantSplit/>
          <w:jc w:val="center"/>
        </w:trPr>
        <w:tc>
          <w:tcPr>
            <w:tcW w:w="1213" w:type="pct"/>
            <w:vAlign w:val="center"/>
          </w:tcPr>
          <w:p w14:paraId="09EDB5AB" w14:textId="77777777" w:rsidR="00412AFB" w:rsidRPr="008A2C9B" w:rsidRDefault="00412AFB" w:rsidP="00D259D0">
            <w:pPr>
              <w:pStyle w:val="NoSpacing"/>
              <w:rPr>
                <w:rFonts w:ascii="Arial" w:hAnsi="Arial" w:cs="Arial"/>
                <w:b/>
              </w:rPr>
            </w:pPr>
            <w:r w:rsidRPr="008A2C9B">
              <w:rPr>
                <w:rFonts w:ascii="Arial" w:hAnsi="Arial"/>
                <w:b/>
              </w:rPr>
              <w:t>Mal vinoso</w:t>
            </w:r>
          </w:p>
          <w:p w14:paraId="7F5F1DBC" w14:textId="77777777" w:rsidR="00412AFB" w:rsidRPr="008A2C9B" w:rsidRDefault="00412AFB" w:rsidP="00D259D0">
            <w:pPr>
              <w:pStyle w:val="NoSpacing"/>
              <w:rPr>
                <w:rFonts w:ascii="Arial" w:hAnsi="Arial" w:cs="Arial"/>
                <w:i/>
              </w:rPr>
            </w:pPr>
            <w:r w:rsidRPr="008A2C9B">
              <w:rPr>
                <w:rFonts w:ascii="Arial" w:hAnsi="Arial"/>
                <w:i/>
              </w:rPr>
              <w:t>Rhizoctonia violacea</w:t>
            </w:r>
          </w:p>
        </w:tc>
        <w:tc>
          <w:tcPr>
            <w:tcW w:w="1003" w:type="pct"/>
            <w:vAlign w:val="center"/>
          </w:tcPr>
          <w:p w14:paraId="7F04B379"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726624A9"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53996366" w14:textId="77777777" w:rsidR="00412AFB" w:rsidRPr="008A2C9B" w:rsidRDefault="00412AFB" w:rsidP="00D259D0">
            <w:pPr>
              <w:pStyle w:val="NoSpacing"/>
              <w:rPr>
                <w:rFonts w:ascii="Arial" w:hAnsi="Arial" w:cs="Arial"/>
                <w:snapToGrid w:val="0"/>
              </w:rPr>
            </w:pPr>
            <w:r w:rsidRPr="00B424BD">
              <w:rPr>
                <w:rFonts w:ascii="Arial" w:hAnsi="Arial"/>
                <w:snapToGrid w:val="0"/>
                <w:lang w:val="pt-PT"/>
              </w:rPr>
              <w:t xml:space="preserve">20 matas escogidas al azar. Suele presentarse en rodales. </w:t>
            </w:r>
            <w:r w:rsidRPr="008A2C9B">
              <w:rPr>
                <w:rFonts w:ascii="Arial" w:hAnsi="Arial"/>
                <w:snapToGrid w:val="0"/>
              </w:rPr>
              <w:t>Muestrear rodales</w:t>
            </w:r>
          </w:p>
        </w:tc>
        <w:tc>
          <w:tcPr>
            <w:tcW w:w="1095" w:type="pct"/>
            <w:vMerge/>
            <w:vAlign w:val="center"/>
          </w:tcPr>
          <w:p w14:paraId="3E873192" w14:textId="77777777" w:rsidR="00412AFB" w:rsidRPr="008A2C9B" w:rsidRDefault="00412AFB" w:rsidP="00D259D0">
            <w:pPr>
              <w:pStyle w:val="NoSpacing"/>
              <w:rPr>
                <w:rFonts w:ascii="Arial" w:hAnsi="Arial" w:cs="Arial"/>
                <w:snapToGrid w:val="0"/>
              </w:rPr>
            </w:pPr>
          </w:p>
        </w:tc>
      </w:tr>
      <w:tr w:rsidR="00412AFB" w:rsidRPr="008A2C9B" w14:paraId="0D23ED90" w14:textId="77777777" w:rsidTr="00671C98">
        <w:trPr>
          <w:cantSplit/>
          <w:jc w:val="center"/>
        </w:trPr>
        <w:tc>
          <w:tcPr>
            <w:tcW w:w="1213" w:type="pct"/>
            <w:vAlign w:val="center"/>
          </w:tcPr>
          <w:p w14:paraId="15CBA821" w14:textId="77777777" w:rsidR="00412AFB" w:rsidRPr="008A2C9B" w:rsidRDefault="00671C98" w:rsidP="00D259D0">
            <w:pPr>
              <w:pStyle w:val="NoSpacing"/>
              <w:rPr>
                <w:rFonts w:ascii="Arial" w:hAnsi="Arial" w:cs="Arial"/>
                <w:b/>
              </w:rPr>
            </w:pPr>
            <w:r w:rsidRPr="008A2C9B">
              <w:rPr>
                <w:rFonts w:ascii="Arial" w:hAnsi="Arial"/>
                <w:b/>
              </w:rPr>
              <w:t>Oidio</w:t>
            </w:r>
          </w:p>
          <w:p w14:paraId="40FDA526" w14:textId="77777777" w:rsidR="00412AFB" w:rsidRPr="008A2C9B" w:rsidRDefault="00412AFB" w:rsidP="00D259D0">
            <w:pPr>
              <w:pStyle w:val="NoSpacing"/>
              <w:rPr>
                <w:rFonts w:ascii="Arial" w:hAnsi="Arial" w:cs="Arial"/>
                <w:i/>
              </w:rPr>
            </w:pPr>
            <w:r w:rsidRPr="008A2C9B">
              <w:rPr>
                <w:rFonts w:ascii="Arial" w:hAnsi="Arial"/>
                <w:i/>
              </w:rPr>
              <w:t>Erysiphe poligoni</w:t>
            </w:r>
          </w:p>
        </w:tc>
        <w:tc>
          <w:tcPr>
            <w:tcW w:w="1003" w:type="pct"/>
            <w:vAlign w:val="center"/>
          </w:tcPr>
          <w:p w14:paraId="5DB56E42"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1453B072"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69A4D06A" w14:textId="77777777" w:rsidR="00412AFB" w:rsidRPr="008A2C9B" w:rsidRDefault="00412AFB" w:rsidP="00D259D0">
            <w:pPr>
              <w:pStyle w:val="NoSpacing"/>
              <w:rPr>
                <w:rFonts w:ascii="Arial" w:hAnsi="Arial" w:cs="Arial"/>
                <w:snapToGrid w:val="0"/>
              </w:rPr>
            </w:pPr>
            <w:r w:rsidRPr="008A2C9B">
              <w:rPr>
                <w:rFonts w:ascii="Arial" w:hAnsi="Arial"/>
                <w:snapToGrid w:val="0"/>
              </w:rPr>
              <w:t xml:space="preserve">20 matas escogidas al azar. </w:t>
            </w:r>
          </w:p>
        </w:tc>
        <w:tc>
          <w:tcPr>
            <w:tcW w:w="1095" w:type="pct"/>
            <w:vMerge/>
            <w:vAlign w:val="center"/>
          </w:tcPr>
          <w:p w14:paraId="72DC6BE4" w14:textId="77777777" w:rsidR="00412AFB" w:rsidRPr="008A2C9B" w:rsidRDefault="00412AFB" w:rsidP="00D259D0">
            <w:pPr>
              <w:pStyle w:val="NoSpacing"/>
              <w:rPr>
                <w:rFonts w:ascii="Arial" w:hAnsi="Arial" w:cs="Arial"/>
                <w:snapToGrid w:val="0"/>
              </w:rPr>
            </w:pPr>
          </w:p>
        </w:tc>
      </w:tr>
      <w:tr w:rsidR="00412AFB" w:rsidRPr="008A2C9B" w14:paraId="68CD896F" w14:textId="77777777" w:rsidTr="00671C98">
        <w:trPr>
          <w:cantSplit/>
          <w:jc w:val="center"/>
        </w:trPr>
        <w:tc>
          <w:tcPr>
            <w:tcW w:w="1213" w:type="pct"/>
            <w:vAlign w:val="center"/>
          </w:tcPr>
          <w:p w14:paraId="365D57CC" w14:textId="77777777" w:rsidR="00412AFB" w:rsidRPr="008A2C9B" w:rsidRDefault="00412AFB" w:rsidP="00D259D0">
            <w:pPr>
              <w:pStyle w:val="NoSpacing"/>
              <w:rPr>
                <w:rFonts w:ascii="Arial" w:hAnsi="Arial" w:cs="Arial"/>
                <w:b/>
              </w:rPr>
            </w:pPr>
            <w:r w:rsidRPr="008A2C9B">
              <w:rPr>
                <w:rFonts w:ascii="Arial" w:hAnsi="Arial"/>
                <w:b/>
              </w:rPr>
              <w:t>Estemfiliosis</w:t>
            </w:r>
          </w:p>
          <w:p w14:paraId="35FE0693" w14:textId="77777777" w:rsidR="00412AFB" w:rsidRPr="008A2C9B" w:rsidRDefault="00412AFB" w:rsidP="00D259D0">
            <w:pPr>
              <w:pStyle w:val="NoSpacing"/>
              <w:rPr>
                <w:rFonts w:ascii="Arial" w:hAnsi="Arial" w:cs="Arial"/>
                <w:i/>
              </w:rPr>
            </w:pPr>
            <w:r w:rsidRPr="008A2C9B">
              <w:rPr>
                <w:rFonts w:ascii="Arial" w:hAnsi="Arial"/>
                <w:i/>
              </w:rPr>
              <w:t>Stemphylium sp.</w:t>
            </w:r>
          </w:p>
        </w:tc>
        <w:tc>
          <w:tcPr>
            <w:tcW w:w="1003" w:type="pct"/>
            <w:vAlign w:val="center"/>
          </w:tcPr>
          <w:p w14:paraId="6D4F0A98"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0C565738"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675CA555" w14:textId="77777777" w:rsidR="00412AFB" w:rsidRPr="008A2C9B" w:rsidRDefault="00412AFB" w:rsidP="00D259D0">
            <w:pPr>
              <w:pStyle w:val="NoSpacing"/>
              <w:rPr>
                <w:rFonts w:ascii="Arial" w:hAnsi="Arial" w:cs="Arial"/>
                <w:snapToGrid w:val="0"/>
              </w:rPr>
            </w:pPr>
            <w:r w:rsidRPr="008A2C9B">
              <w:rPr>
                <w:rFonts w:ascii="Arial" w:hAnsi="Arial"/>
                <w:snapToGrid w:val="0"/>
              </w:rPr>
              <w:t xml:space="preserve">20 matas escogidas al azar. </w:t>
            </w:r>
          </w:p>
        </w:tc>
        <w:tc>
          <w:tcPr>
            <w:tcW w:w="1095" w:type="pct"/>
            <w:vMerge/>
            <w:vAlign w:val="center"/>
          </w:tcPr>
          <w:p w14:paraId="683F8B3D" w14:textId="77777777" w:rsidR="00412AFB" w:rsidRPr="008A2C9B" w:rsidRDefault="00412AFB" w:rsidP="00D259D0">
            <w:pPr>
              <w:pStyle w:val="NoSpacing"/>
              <w:rPr>
                <w:rFonts w:ascii="Arial" w:hAnsi="Arial" w:cs="Arial"/>
                <w:snapToGrid w:val="0"/>
              </w:rPr>
            </w:pPr>
          </w:p>
        </w:tc>
      </w:tr>
      <w:tr w:rsidR="00412AFB" w:rsidRPr="008A2C9B" w14:paraId="1DE8D6E3" w14:textId="77777777" w:rsidTr="00671C98">
        <w:trPr>
          <w:cantSplit/>
          <w:jc w:val="center"/>
        </w:trPr>
        <w:tc>
          <w:tcPr>
            <w:tcW w:w="1213" w:type="pct"/>
            <w:vAlign w:val="center"/>
          </w:tcPr>
          <w:p w14:paraId="301E6534" w14:textId="77777777" w:rsidR="00412AFB" w:rsidRPr="008A2C9B" w:rsidRDefault="00412AFB" w:rsidP="00D259D0">
            <w:pPr>
              <w:pStyle w:val="NoSpacing"/>
              <w:rPr>
                <w:rFonts w:ascii="Arial" w:hAnsi="Arial" w:cs="Arial"/>
                <w:i/>
              </w:rPr>
            </w:pPr>
            <w:r w:rsidRPr="008A2C9B">
              <w:rPr>
                <w:rFonts w:ascii="Arial" w:hAnsi="Arial"/>
                <w:i/>
              </w:rPr>
              <w:t>Cercosporiosi</w:t>
            </w:r>
          </w:p>
        </w:tc>
        <w:tc>
          <w:tcPr>
            <w:tcW w:w="1003" w:type="pct"/>
            <w:vAlign w:val="center"/>
          </w:tcPr>
          <w:p w14:paraId="191D5BBA"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1654AE43"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49AE02F3" w14:textId="77777777" w:rsidR="00412AFB" w:rsidRPr="008A2C9B" w:rsidRDefault="00412AFB" w:rsidP="00D259D0">
            <w:pPr>
              <w:pStyle w:val="NoSpacing"/>
              <w:rPr>
                <w:rFonts w:ascii="Arial" w:hAnsi="Arial" w:cs="Arial"/>
                <w:snapToGrid w:val="0"/>
              </w:rPr>
            </w:pPr>
            <w:r w:rsidRPr="008A2C9B">
              <w:rPr>
                <w:rFonts w:ascii="Arial" w:hAnsi="Arial"/>
                <w:snapToGrid w:val="0"/>
              </w:rPr>
              <w:t xml:space="preserve">20 matas escogidas al azar. </w:t>
            </w:r>
          </w:p>
        </w:tc>
        <w:tc>
          <w:tcPr>
            <w:tcW w:w="1095" w:type="pct"/>
            <w:vMerge/>
            <w:vAlign w:val="center"/>
          </w:tcPr>
          <w:p w14:paraId="33B4107A" w14:textId="77777777" w:rsidR="00412AFB" w:rsidRPr="008A2C9B" w:rsidRDefault="00412AFB" w:rsidP="00D259D0">
            <w:pPr>
              <w:pStyle w:val="NoSpacing"/>
              <w:rPr>
                <w:rFonts w:ascii="Arial" w:hAnsi="Arial" w:cs="Arial"/>
                <w:snapToGrid w:val="0"/>
              </w:rPr>
            </w:pPr>
          </w:p>
        </w:tc>
      </w:tr>
      <w:tr w:rsidR="00412AFB" w:rsidRPr="008A2C9B" w14:paraId="561FC607" w14:textId="77777777" w:rsidTr="00671C98">
        <w:trPr>
          <w:cantSplit/>
          <w:jc w:val="center"/>
        </w:trPr>
        <w:tc>
          <w:tcPr>
            <w:tcW w:w="1213" w:type="pct"/>
            <w:vAlign w:val="center"/>
          </w:tcPr>
          <w:p w14:paraId="08888FA5" w14:textId="77777777" w:rsidR="00412AFB" w:rsidRPr="008A2C9B" w:rsidRDefault="00412AFB" w:rsidP="00D259D0">
            <w:pPr>
              <w:pStyle w:val="NoSpacing"/>
              <w:rPr>
                <w:rFonts w:ascii="Arial" w:hAnsi="Arial" w:cs="Arial"/>
                <w:i/>
              </w:rPr>
            </w:pPr>
            <w:r w:rsidRPr="008A2C9B">
              <w:rPr>
                <w:rFonts w:ascii="Arial" w:hAnsi="Arial"/>
                <w:i/>
              </w:rPr>
              <w:t>Verticillium alboatrum</w:t>
            </w:r>
          </w:p>
        </w:tc>
        <w:tc>
          <w:tcPr>
            <w:tcW w:w="1003" w:type="pct"/>
            <w:vAlign w:val="center"/>
          </w:tcPr>
          <w:p w14:paraId="79FB63DC"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3C32F498"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09DE46DC" w14:textId="77777777" w:rsidR="00412AFB" w:rsidRPr="008A2C9B" w:rsidRDefault="00412AFB" w:rsidP="00D259D0">
            <w:pPr>
              <w:pStyle w:val="NoSpacing"/>
              <w:rPr>
                <w:rFonts w:ascii="Arial" w:hAnsi="Arial" w:cs="Arial"/>
                <w:snapToGrid w:val="0"/>
              </w:rPr>
            </w:pPr>
            <w:r w:rsidRPr="008A2C9B">
              <w:rPr>
                <w:rFonts w:ascii="Arial" w:hAnsi="Arial"/>
                <w:snapToGrid w:val="0"/>
              </w:rPr>
              <w:t xml:space="preserve">20 matas escogidas al azar. </w:t>
            </w:r>
          </w:p>
        </w:tc>
        <w:tc>
          <w:tcPr>
            <w:tcW w:w="1095" w:type="pct"/>
            <w:vMerge/>
            <w:vAlign w:val="center"/>
          </w:tcPr>
          <w:p w14:paraId="2F511F05" w14:textId="77777777" w:rsidR="00412AFB" w:rsidRPr="008A2C9B" w:rsidRDefault="00412AFB" w:rsidP="00D259D0">
            <w:pPr>
              <w:pStyle w:val="NoSpacing"/>
              <w:rPr>
                <w:rFonts w:ascii="Arial" w:hAnsi="Arial" w:cs="Arial"/>
                <w:snapToGrid w:val="0"/>
              </w:rPr>
            </w:pPr>
          </w:p>
        </w:tc>
      </w:tr>
      <w:tr w:rsidR="00412AFB" w:rsidRPr="008A2C9B" w14:paraId="6F272068" w14:textId="77777777" w:rsidTr="00671C98">
        <w:trPr>
          <w:cantSplit/>
          <w:jc w:val="center"/>
        </w:trPr>
        <w:tc>
          <w:tcPr>
            <w:tcW w:w="1213" w:type="pct"/>
            <w:vAlign w:val="center"/>
          </w:tcPr>
          <w:p w14:paraId="1BFCD1C3" w14:textId="77777777" w:rsidR="00412AFB" w:rsidRPr="00B424BD" w:rsidRDefault="00412AFB" w:rsidP="00D259D0">
            <w:pPr>
              <w:pStyle w:val="NoSpacing"/>
              <w:rPr>
                <w:rFonts w:ascii="Arial" w:hAnsi="Arial" w:cs="Arial"/>
                <w:b/>
                <w:lang w:val="pt-PT"/>
              </w:rPr>
            </w:pPr>
            <w:r w:rsidRPr="00B424BD">
              <w:rPr>
                <w:rFonts w:ascii="Arial" w:hAnsi="Arial"/>
                <w:b/>
                <w:lang w:val="pt-PT"/>
              </w:rPr>
              <w:t>Podredumbre del cuello y corona</w:t>
            </w:r>
          </w:p>
          <w:p w14:paraId="4D07E9CD" w14:textId="77777777" w:rsidR="00412AFB" w:rsidRPr="00B424BD" w:rsidRDefault="00412AFB" w:rsidP="00D259D0">
            <w:pPr>
              <w:pStyle w:val="NoSpacing"/>
              <w:rPr>
                <w:rFonts w:ascii="Arial" w:hAnsi="Arial" w:cs="Arial"/>
                <w:i/>
                <w:lang w:val="pt-PT"/>
              </w:rPr>
            </w:pPr>
            <w:r w:rsidRPr="00B424BD">
              <w:rPr>
                <w:rFonts w:ascii="Arial" w:hAnsi="Arial"/>
                <w:i/>
                <w:lang w:val="pt-PT"/>
              </w:rPr>
              <w:t>Phytophthora megasperma</w:t>
            </w:r>
          </w:p>
        </w:tc>
        <w:tc>
          <w:tcPr>
            <w:tcW w:w="1003" w:type="pct"/>
            <w:vAlign w:val="center"/>
          </w:tcPr>
          <w:p w14:paraId="43A12DA5"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1960FA6C"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3873AECB" w14:textId="77777777" w:rsidR="00412AFB" w:rsidRPr="008A2C9B" w:rsidRDefault="00412AFB" w:rsidP="00D259D0">
            <w:pPr>
              <w:pStyle w:val="NoSpacing"/>
              <w:rPr>
                <w:rFonts w:ascii="Arial" w:hAnsi="Arial" w:cs="Arial"/>
                <w:snapToGrid w:val="0"/>
              </w:rPr>
            </w:pPr>
            <w:r w:rsidRPr="008A2C9B">
              <w:rPr>
                <w:rFonts w:ascii="Arial" w:hAnsi="Arial"/>
                <w:snapToGrid w:val="0"/>
              </w:rPr>
              <w:t xml:space="preserve">20 matas escogidas al azar. </w:t>
            </w:r>
          </w:p>
        </w:tc>
        <w:tc>
          <w:tcPr>
            <w:tcW w:w="1095" w:type="pct"/>
            <w:vMerge/>
            <w:vAlign w:val="center"/>
          </w:tcPr>
          <w:p w14:paraId="49056601" w14:textId="77777777" w:rsidR="00412AFB" w:rsidRPr="008A2C9B" w:rsidRDefault="00412AFB" w:rsidP="00D259D0">
            <w:pPr>
              <w:pStyle w:val="NoSpacing"/>
              <w:rPr>
                <w:rFonts w:ascii="Arial" w:hAnsi="Arial" w:cs="Arial"/>
                <w:snapToGrid w:val="0"/>
              </w:rPr>
            </w:pPr>
          </w:p>
        </w:tc>
      </w:tr>
      <w:tr w:rsidR="00412AFB" w:rsidRPr="008A2C9B" w14:paraId="7BCDCAE4" w14:textId="77777777" w:rsidTr="00671C98">
        <w:trPr>
          <w:cantSplit/>
          <w:jc w:val="center"/>
        </w:trPr>
        <w:tc>
          <w:tcPr>
            <w:tcW w:w="1213" w:type="pct"/>
            <w:vAlign w:val="center"/>
          </w:tcPr>
          <w:p w14:paraId="4B133323" w14:textId="77777777" w:rsidR="00412AFB" w:rsidRPr="008A2C9B" w:rsidRDefault="00412AFB" w:rsidP="00D259D0">
            <w:pPr>
              <w:pStyle w:val="NoSpacing"/>
              <w:rPr>
                <w:rFonts w:ascii="Arial" w:hAnsi="Arial" w:cs="Arial"/>
                <w:b/>
              </w:rPr>
            </w:pPr>
            <w:r w:rsidRPr="008A2C9B">
              <w:rPr>
                <w:rFonts w:ascii="Arial" w:hAnsi="Arial"/>
                <w:b/>
              </w:rPr>
              <w:t>Bacteriosis</w:t>
            </w:r>
          </w:p>
          <w:p w14:paraId="3A9D9B35" w14:textId="77777777" w:rsidR="00412AFB" w:rsidRPr="008A2C9B" w:rsidRDefault="00412AFB" w:rsidP="00D259D0">
            <w:pPr>
              <w:pStyle w:val="NoSpacing"/>
              <w:rPr>
                <w:rFonts w:ascii="Arial" w:hAnsi="Arial" w:cs="Arial"/>
                <w:i/>
              </w:rPr>
            </w:pPr>
            <w:r w:rsidRPr="008A2C9B">
              <w:rPr>
                <w:rFonts w:ascii="Arial" w:hAnsi="Arial"/>
                <w:i/>
              </w:rPr>
              <w:t>Clavibacter michiganensis sp.</w:t>
            </w:r>
          </w:p>
        </w:tc>
        <w:tc>
          <w:tcPr>
            <w:tcW w:w="1003" w:type="pct"/>
            <w:vAlign w:val="center"/>
          </w:tcPr>
          <w:p w14:paraId="4B5823C2"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0F60ABB6"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0AA81D9E" w14:textId="77777777" w:rsidR="00412AFB" w:rsidRPr="008A2C9B" w:rsidRDefault="00412AFB" w:rsidP="00D259D0">
            <w:pPr>
              <w:pStyle w:val="NoSpacing"/>
              <w:rPr>
                <w:rFonts w:ascii="Arial" w:hAnsi="Arial" w:cs="Arial"/>
                <w:snapToGrid w:val="0"/>
              </w:rPr>
            </w:pPr>
            <w:r w:rsidRPr="008A2C9B">
              <w:rPr>
                <w:rFonts w:ascii="Arial" w:hAnsi="Arial"/>
                <w:snapToGrid w:val="0"/>
              </w:rPr>
              <w:t>20 matas escogidas al azar</w:t>
            </w:r>
          </w:p>
        </w:tc>
        <w:tc>
          <w:tcPr>
            <w:tcW w:w="1095" w:type="pct"/>
            <w:vMerge/>
            <w:vAlign w:val="center"/>
          </w:tcPr>
          <w:p w14:paraId="6E84E839" w14:textId="77777777" w:rsidR="00412AFB" w:rsidRPr="008A2C9B" w:rsidRDefault="00412AFB" w:rsidP="00D259D0">
            <w:pPr>
              <w:pStyle w:val="NoSpacing"/>
              <w:rPr>
                <w:rFonts w:ascii="Arial" w:hAnsi="Arial" w:cs="Arial"/>
                <w:snapToGrid w:val="0"/>
              </w:rPr>
            </w:pPr>
          </w:p>
        </w:tc>
      </w:tr>
      <w:tr w:rsidR="00412AFB" w:rsidRPr="008A2C9B" w14:paraId="4DFF04F3" w14:textId="77777777" w:rsidTr="00671C98">
        <w:trPr>
          <w:cantSplit/>
          <w:jc w:val="center"/>
        </w:trPr>
        <w:tc>
          <w:tcPr>
            <w:tcW w:w="1213" w:type="pct"/>
            <w:vAlign w:val="center"/>
          </w:tcPr>
          <w:p w14:paraId="20ED7428" w14:textId="77777777" w:rsidR="00412AFB" w:rsidRPr="00B424BD" w:rsidRDefault="00412AFB" w:rsidP="00D259D0">
            <w:pPr>
              <w:pStyle w:val="NoSpacing"/>
              <w:rPr>
                <w:rFonts w:ascii="Arial" w:hAnsi="Arial" w:cs="Arial"/>
                <w:b/>
                <w:lang w:val="pt-PT"/>
              </w:rPr>
            </w:pPr>
            <w:r w:rsidRPr="00B424BD">
              <w:rPr>
                <w:rFonts w:ascii="Arial" w:hAnsi="Arial"/>
                <w:b/>
                <w:lang w:val="pt-PT"/>
              </w:rPr>
              <w:t>Virosis</w:t>
            </w:r>
          </w:p>
          <w:p w14:paraId="508DE897" w14:textId="77777777" w:rsidR="00412AFB" w:rsidRPr="00B424BD" w:rsidRDefault="00412AFB" w:rsidP="00D259D0">
            <w:pPr>
              <w:pStyle w:val="NoSpacing"/>
              <w:rPr>
                <w:rFonts w:ascii="Arial" w:hAnsi="Arial" w:cs="Arial"/>
                <w:lang w:val="pt-PT"/>
              </w:rPr>
            </w:pPr>
            <w:r w:rsidRPr="00B424BD">
              <w:rPr>
                <w:rFonts w:ascii="Arial" w:hAnsi="Arial"/>
                <w:lang w:val="pt-PT"/>
              </w:rPr>
              <w:t>Alfalfa mosaico virus AMV</w:t>
            </w:r>
          </w:p>
          <w:p w14:paraId="6F20BC53" w14:textId="77777777" w:rsidR="00412AFB" w:rsidRPr="00B424BD" w:rsidRDefault="00412AFB" w:rsidP="00D259D0">
            <w:pPr>
              <w:pStyle w:val="NoSpacing"/>
              <w:rPr>
                <w:rFonts w:ascii="Arial" w:hAnsi="Arial" w:cs="Arial"/>
                <w:lang w:val="pt-PT"/>
              </w:rPr>
            </w:pPr>
            <w:r w:rsidRPr="00B424BD">
              <w:rPr>
                <w:rFonts w:ascii="Arial" w:hAnsi="Arial"/>
                <w:lang w:val="pt-PT"/>
              </w:rPr>
              <w:t>Alfalfa enation virus</w:t>
            </w:r>
          </w:p>
        </w:tc>
        <w:tc>
          <w:tcPr>
            <w:tcW w:w="1003" w:type="pct"/>
            <w:vAlign w:val="center"/>
          </w:tcPr>
          <w:p w14:paraId="55E5A354" w14:textId="77777777" w:rsidR="00412AFB" w:rsidRPr="008A2C9B" w:rsidRDefault="00412AFB" w:rsidP="00D259D0">
            <w:pPr>
              <w:pStyle w:val="NoSpacing"/>
              <w:rPr>
                <w:rFonts w:ascii="Arial" w:hAnsi="Arial" w:cs="Arial"/>
              </w:rPr>
            </w:pPr>
            <w:r w:rsidRPr="008A2C9B">
              <w:rPr>
                <w:rFonts w:ascii="Arial" w:hAnsi="Arial"/>
              </w:rPr>
              <w:t>Presencia de síntomas</w:t>
            </w:r>
          </w:p>
        </w:tc>
        <w:tc>
          <w:tcPr>
            <w:tcW w:w="580" w:type="pct"/>
            <w:vAlign w:val="center"/>
          </w:tcPr>
          <w:p w14:paraId="65B7AC00" w14:textId="77777777" w:rsidR="00412AFB" w:rsidRPr="008A2C9B" w:rsidRDefault="00412AFB" w:rsidP="00D259D0">
            <w:pPr>
              <w:pStyle w:val="NoSpacing"/>
              <w:rPr>
                <w:rFonts w:ascii="Arial" w:hAnsi="Arial" w:cs="Arial"/>
                <w:snapToGrid w:val="0"/>
              </w:rPr>
            </w:pPr>
            <w:r w:rsidRPr="008A2C9B">
              <w:rPr>
                <w:rFonts w:ascii="Arial" w:hAnsi="Arial"/>
                <w:snapToGrid w:val="0"/>
              </w:rPr>
              <w:t>-</w:t>
            </w:r>
          </w:p>
        </w:tc>
        <w:tc>
          <w:tcPr>
            <w:tcW w:w="1109" w:type="pct"/>
            <w:vAlign w:val="center"/>
          </w:tcPr>
          <w:p w14:paraId="524E57B6" w14:textId="77777777" w:rsidR="00412AFB" w:rsidRPr="008A2C9B" w:rsidRDefault="00412AFB" w:rsidP="00D259D0">
            <w:pPr>
              <w:pStyle w:val="NoSpacing"/>
              <w:rPr>
                <w:rFonts w:ascii="Arial" w:hAnsi="Arial" w:cs="Arial"/>
                <w:snapToGrid w:val="0"/>
              </w:rPr>
            </w:pPr>
            <w:r w:rsidRPr="008A2C9B">
              <w:rPr>
                <w:rFonts w:ascii="Arial" w:hAnsi="Arial"/>
                <w:snapToGrid w:val="0"/>
              </w:rPr>
              <w:t>20 matas escogidas al azar</w:t>
            </w:r>
          </w:p>
        </w:tc>
        <w:tc>
          <w:tcPr>
            <w:tcW w:w="1095" w:type="pct"/>
            <w:vMerge/>
            <w:vAlign w:val="center"/>
          </w:tcPr>
          <w:p w14:paraId="2287C78C" w14:textId="77777777" w:rsidR="00412AFB" w:rsidRPr="008A2C9B" w:rsidRDefault="00412AFB" w:rsidP="00D259D0">
            <w:pPr>
              <w:pStyle w:val="NoSpacing"/>
              <w:rPr>
                <w:rFonts w:ascii="Arial" w:hAnsi="Arial" w:cs="Arial"/>
                <w:snapToGrid w:val="0"/>
              </w:rPr>
            </w:pPr>
          </w:p>
        </w:tc>
      </w:tr>
    </w:tbl>
    <w:p w14:paraId="4B6DB5DE" w14:textId="77777777" w:rsidR="00412AFB" w:rsidRPr="008A2C9B" w:rsidRDefault="00412AFB" w:rsidP="00B335D9">
      <w:pPr>
        <w:pStyle w:val="BodyText2"/>
        <w:spacing w:after="160"/>
        <w:rPr>
          <w:rFonts w:cs="Arial"/>
          <w:b/>
          <w:snapToGrid w:val="0"/>
          <w:sz w:val="22"/>
          <w:szCs w:val="22"/>
        </w:rPr>
      </w:pPr>
    </w:p>
    <w:p w14:paraId="4AE6EC73" w14:textId="77777777" w:rsidR="00412AFB" w:rsidRPr="008A2C9B" w:rsidRDefault="00412AFB" w:rsidP="00B335D9">
      <w:pPr>
        <w:spacing w:line="240" w:lineRule="auto"/>
        <w:rPr>
          <w:rFonts w:ascii="Arial" w:hAnsi="Arial" w:cs="Arial"/>
          <w:b/>
          <w:snapToGrid w:val="0"/>
        </w:rPr>
      </w:pPr>
      <w:r w:rsidRPr="008A2C9B">
        <w:br w:type="page"/>
      </w:r>
    </w:p>
    <w:p w14:paraId="1809D9B6" w14:textId="77777777" w:rsidR="00412AFB" w:rsidRPr="008A2C9B" w:rsidRDefault="00412AFB" w:rsidP="00B335D9">
      <w:pPr>
        <w:pStyle w:val="BodyText2"/>
        <w:spacing w:after="160"/>
        <w:rPr>
          <w:rFonts w:cs="Arial"/>
          <w:b/>
          <w:snapToGrid w:val="0"/>
          <w:sz w:val="22"/>
          <w:szCs w:val="22"/>
        </w:rPr>
      </w:pPr>
      <w:r w:rsidRPr="008A2C9B">
        <w:rPr>
          <w:b/>
          <w:snapToGrid w:val="0"/>
          <w:sz w:val="22"/>
        </w:rPr>
        <w:lastRenderedPageBreak/>
        <w:t>2.2.2 Trébol</w:t>
      </w:r>
    </w:p>
    <w:p w14:paraId="4CF1DE1A" w14:textId="77777777" w:rsidR="00412AFB" w:rsidRPr="008A2C9B" w:rsidRDefault="00412AFB" w:rsidP="00B335D9">
      <w:pPr>
        <w:pStyle w:val="BodyText2"/>
        <w:spacing w:after="160"/>
        <w:rPr>
          <w:rFonts w:cs="Arial"/>
          <w:b/>
          <w:snapToGrid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7"/>
        <w:gridCol w:w="2586"/>
        <w:gridCol w:w="2941"/>
        <w:gridCol w:w="2941"/>
        <w:gridCol w:w="2941"/>
      </w:tblGrid>
      <w:tr w:rsidR="00412AFB" w:rsidRPr="008A2C9B" w14:paraId="220B1524" w14:textId="77777777" w:rsidTr="00C8678E">
        <w:trPr>
          <w:tblHeader/>
          <w:jc w:val="center"/>
        </w:trPr>
        <w:tc>
          <w:tcPr>
            <w:tcW w:w="927" w:type="pct"/>
            <w:shd w:val="clear" w:color="auto" w:fill="B3B3B3"/>
          </w:tcPr>
          <w:p w14:paraId="75E2741E" w14:textId="77777777" w:rsidR="00412AFB" w:rsidRPr="008A2C9B" w:rsidRDefault="00412AFB" w:rsidP="00D259D0">
            <w:pPr>
              <w:spacing w:after="0" w:line="240" w:lineRule="auto"/>
              <w:jc w:val="center"/>
              <w:rPr>
                <w:rFonts w:ascii="Arial" w:hAnsi="Arial" w:cs="Arial"/>
                <w:b/>
              </w:rPr>
            </w:pPr>
            <w:r w:rsidRPr="008A2C9B">
              <w:rPr>
                <w:rFonts w:ascii="Arial" w:hAnsi="Arial"/>
                <w:b/>
              </w:rPr>
              <w:t>PLAGA/ENFERMEDAD</w:t>
            </w:r>
          </w:p>
        </w:tc>
        <w:tc>
          <w:tcPr>
            <w:tcW w:w="923" w:type="pct"/>
            <w:shd w:val="clear" w:color="auto" w:fill="B3B3B3"/>
          </w:tcPr>
          <w:p w14:paraId="0B8D9997" w14:textId="77777777" w:rsidR="00412AFB" w:rsidRPr="008A2C9B" w:rsidRDefault="00412AFB" w:rsidP="00D259D0">
            <w:pPr>
              <w:spacing w:after="0" w:line="240" w:lineRule="auto"/>
              <w:jc w:val="center"/>
              <w:rPr>
                <w:rFonts w:ascii="Arial" w:hAnsi="Arial" w:cs="Arial"/>
                <w:b/>
              </w:rPr>
            </w:pPr>
            <w:r w:rsidRPr="008A2C9B">
              <w:rPr>
                <w:rFonts w:ascii="Arial" w:hAnsi="Arial"/>
                <w:b/>
              </w:rPr>
              <w:t>UMBRAL DE TOLERANCIA</w:t>
            </w:r>
          </w:p>
        </w:tc>
        <w:tc>
          <w:tcPr>
            <w:tcW w:w="1050" w:type="pct"/>
            <w:shd w:val="clear" w:color="auto" w:fill="B3B3B3"/>
          </w:tcPr>
          <w:p w14:paraId="5249DE8A" w14:textId="77777777" w:rsidR="00412AFB" w:rsidRPr="008A2C9B" w:rsidRDefault="00412AFB" w:rsidP="00D259D0">
            <w:pPr>
              <w:spacing w:after="0" w:line="240" w:lineRule="auto"/>
              <w:jc w:val="center"/>
              <w:rPr>
                <w:rFonts w:ascii="Arial" w:hAnsi="Arial" w:cs="Arial"/>
                <w:b/>
              </w:rPr>
            </w:pPr>
            <w:r w:rsidRPr="008A2C9B">
              <w:rPr>
                <w:rFonts w:ascii="Arial" w:hAnsi="Arial"/>
                <w:b/>
              </w:rPr>
              <w:t>MATERIA ACTIVA</w:t>
            </w:r>
          </w:p>
        </w:tc>
        <w:tc>
          <w:tcPr>
            <w:tcW w:w="1050" w:type="pct"/>
            <w:shd w:val="clear" w:color="auto" w:fill="B3B3B3"/>
          </w:tcPr>
          <w:p w14:paraId="76EB462C" w14:textId="77777777" w:rsidR="00412AFB" w:rsidRPr="008A2C9B" w:rsidRDefault="00412AFB" w:rsidP="00D259D0">
            <w:pPr>
              <w:spacing w:after="0" w:line="240" w:lineRule="auto"/>
              <w:jc w:val="center"/>
              <w:rPr>
                <w:rFonts w:ascii="Arial" w:hAnsi="Arial" w:cs="Arial"/>
                <w:b/>
              </w:rPr>
            </w:pPr>
            <w:r w:rsidRPr="008A2C9B">
              <w:rPr>
                <w:rFonts w:ascii="Arial" w:hAnsi="Arial"/>
                <w:b/>
              </w:rPr>
              <w:t>MUESTREO</w:t>
            </w:r>
          </w:p>
        </w:tc>
        <w:tc>
          <w:tcPr>
            <w:tcW w:w="1050" w:type="pct"/>
            <w:shd w:val="clear" w:color="auto" w:fill="B3B3B3"/>
          </w:tcPr>
          <w:p w14:paraId="3AEFF15B" w14:textId="77777777" w:rsidR="00412AFB" w:rsidRPr="008A2C9B" w:rsidRDefault="00412AFB" w:rsidP="00D259D0">
            <w:pPr>
              <w:spacing w:after="0" w:line="240" w:lineRule="auto"/>
              <w:jc w:val="center"/>
              <w:rPr>
                <w:rFonts w:ascii="Arial" w:hAnsi="Arial" w:cs="Arial"/>
                <w:b/>
              </w:rPr>
            </w:pPr>
            <w:r w:rsidRPr="008A2C9B">
              <w:rPr>
                <w:rFonts w:ascii="Arial" w:hAnsi="Arial"/>
                <w:b/>
              </w:rPr>
              <w:t>RESTRICCIONES</w:t>
            </w:r>
          </w:p>
        </w:tc>
      </w:tr>
      <w:tr w:rsidR="00412AFB" w:rsidRPr="004854CD" w14:paraId="777BBC53" w14:textId="77777777" w:rsidTr="00C8678E">
        <w:trPr>
          <w:cantSplit/>
          <w:trHeight w:val="269"/>
          <w:jc w:val="center"/>
        </w:trPr>
        <w:tc>
          <w:tcPr>
            <w:tcW w:w="927" w:type="pct"/>
            <w:vAlign w:val="center"/>
          </w:tcPr>
          <w:p w14:paraId="1E36BAD4" w14:textId="77777777" w:rsidR="00412AFB" w:rsidRPr="008A2C9B" w:rsidRDefault="00671C98" w:rsidP="00D259D0">
            <w:pPr>
              <w:spacing w:after="0" w:line="240" w:lineRule="auto"/>
              <w:rPr>
                <w:rFonts w:ascii="Arial" w:hAnsi="Arial" w:cs="Arial"/>
                <w:b/>
              </w:rPr>
            </w:pPr>
            <w:r w:rsidRPr="008A2C9B">
              <w:rPr>
                <w:rFonts w:ascii="Arial" w:hAnsi="Arial"/>
                <w:b/>
              </w:rPr>
              <w:t>Oidio</w:t>
            </w:r>
          </w:p>
        </w:tc>
        <w:tc>
          <w:tcPr>
            <w:tcW w:w="923" w:type="pct"/>
            <w:vAlign w:val="center"/>
          </w:tcPr>
          <w:p w14:paraId="34AA2C0F" w14:textId="77777777" w:rsidR="00412AFB" w:rsidRPr="008A2C9B" w:rsidRDefault="00412AFB" w:rsidP="00D259D0">
            <w:pPr>
              <w:spacing w:after="0" w:line="240" w:lineRule="auto"/>
              <w:rPr>
                <w:rFonts w:ascii="Arial" w:hAnsi="Arial" w:cs="Arial"/>
              </w:rPr>
            </w:pPr>
            <w:r w:rsidRPr="008A2C9B">
              <w:rPr>
                <w:rFonts w:ascii="Arial" w:hAnsi="Arial"/>
              </w:rPr>
              <w:t>Presencia de daños</w:t>
            </w:r>
          </w:p>
        </w:tc>
        <w:tc>
          <w:tcPr>
            <w:tcW w:w="1050" w:type="pct"/>
            <w:vAlign w:val="center"/>
          </w:tcPr>
          <w:p w14:paraId="7F691B81" w14:textId="77777777" w:rsidR="00412AFB" w:rsidRPr="008A2C9B" w:rsidRDefault="00412AFB" w:rsidP="00D259D0">
            <w:pPr>
              <w:spacing w:after="0" w:line="240" w:lineRule="auto"/>
              <w:rPr>
                <w:rFonts w:ascii="Arial" w:hAnsi="Arial" w:cs="Arial"/>
              </w:rPr>
            </w:pPr>
            <w:r w:rsidRPr="008A2C9B">
              <w:rPr>
                <w:rFonts w:ascii="Arial" w:hAnsi="Arial"/>
              </w:rPr>
              <w:t>Azufre + Oxicloruro de cobre</w:t>
            </w:r>
          </w:p>
        </w:tc>
        <w:tc>
          <w:tcPr>
            <w:tcW w:w="1050" w:type="pct"/>
            <w:vAlign w:val="center"/>
          </w:tcPr>
          <w:p w14:paraId="7E511ED1" w14:textId="77777777" w:rsidR="00412AFB" w:rsidRPr="008A2C9B" w:rsidRDefault="00412AFB" w:rsidP="00D259D0">
            <w:pPr>
              <w:spacing w:after="0" w:line="240" w:lineRule="auto"/>
              <w:rPr>
                <w:rFonts w:ascii="Arial" w:hAnsi="Arial" w:cs="Arial"/>
                <w:snapToGrid w:val="0"/>
              </w:rPr>
            </w:pPr>
            <w:r w:rsidRPr="008A2C9B">
              <w:rPr>
                <w:rFonts w:ascii="Arial" w:hAnsi="Arial"/>
                <w:snapToGrid w:val="0"/>
              </w:rPr>
              <w:t>Apreciación visual</w:t>
            </w:r>
          </w:p>
        </w:tc>
        <w:tc>
          <w:tcPr>
            <w:tcW w:w="1050" w:type="pct"/>
            <w:vAlign w:val="center"/>
          </w:tcPr>
          <w:p w14:paraId="09183AFB" w14:textId="77777777" w:rsidR="00412AFB" w:rsidRPr="00B424BD" w:rsidRDefault="00412AFB" w:rsidP="00D259D0">
            <w:pPr>
              <w:pStyle w:val="Default"/>
              <w:rPr>
                <w:color w:val="auto"/>
                <w:sz w:val="22"/>
                <w:szCs w:val="22"/>
                <w:lang w:val="pt-PT"/>
              </w:rPr>
            </w:pPr>
            <w:r w:rsidRPr="00B424BD">
              <w:rPr>
                <w:color w:val="auto"/>
                <w:sz w:val="22"/>
                <w:lang w:val="pt-PT"/>
              </w:rPr>
              <w:t xml:space="preserve">(1) Máximo: 1 tratamiento/año </w:t>
            </w:r>
          </w:p>
          <w:p w14:paraId="019B56D3" w14:textId="77777777" w:rsidR="00412AFB" w:rsidRPr="00B424BD" w:rsidRDefault="00412AFB" w:rsidP="00D259D0">
            <w:pPr>
              <w:pStyle w:val="Default"/>
              <w:rPr>
                <w:color w:val="auto"/>
                <w:sz w:val="22"/>
                <w:szCs w:val="22"/>
                <w:lang w:val="pt-PT"/>
              </w:rPr>
            </w:pPr>
            <w:r w:rsidRPr="00B424BD">
              <w:rPr>
                <w:color w:val="auto"/>
                <w:sz w:val="22"/>
                <w:lang w:val="pt-PT"/>
              </w:rPr>
              <w:t xml:space="preserve">(2) Máximo: 2 tratamientos/año </w:t>
            </w:r>
          </w:p>
          <w:p w14:paraId="3F5E9380" w14:textId="77777777" w:rsidR="00412AFB" w:rsidRPr="00B424BD" w:rsidRDefault="00412AFB" w:rsidP="00D259D0">
            <w:pPr>
              <w:pStyle w:val="Default"/>
              <w:rPr>
                <w:color w:val="auto"/>
                <w:sz w:val="22"/>
                <w:szCs w:val="22"/>
                <w:lang w:val="pt-PT"/>
              </w:rPr>
            </w:pPr>
            <w:r w:rsidRPr="00B424BD">
              <w:rPr>
                <w:color w:val="auto"/>
                <w:sz w:val="22"/>
                <w:lang w:val="pt-PT"/>
              </w:rPr>
              <w:t xml:space="preserve">(3) Máximo: 3 tratamientos/año </w:t>
            </w:r>
          </w:p>
          <w:p w14:paraId="2A4D6DD8" w14:textId="77777777" w:rsidR="00412AFB" w:rsidRPr="00B424BD" w:rsidRDefault="00412AFB" w:rsidP="00D259D0">
            <w:pPr>
              <w:pStyle w:val="Default"/>
              <w:rPr>
                <w:color w:val="auto"/>
                <w:sz w:val="22"/>
                <w:szCs w:val="22"/>
                <w:lang w:val="pt-PT"/>
              </w:rPr>
            </w:pPr>
            <w:r w:rsidRPr="00B424BD">
              <w:rPr>
                <w:color w:val="auto"/>
                <w:sz w:val="22"/>
                <w:lang w:val="pt-PT"/>
              </w:rPr>
              <w:t xml:space="preserve">(4) Solo formulaciones que no sean de clasificación toxicológica (T) </w:t>
            </w:r>
          </w:p>
        </w:tc>
      </w:tr>
    </w:tbl>
    <w:p w14:paraId="60F4B995" w14:textId="77777777" w:rsidR="00412AFB" w:rsidRPr="00B424BD" w:rsidRDefault="00412AFB" w:rsidP="00B335D9">
      <w:pPr>
        <w:pStyle w:val="BodyText2"/>
        <w:spacing w:after="160"/>
        <w:rPr>
          <w:rFonts w:cs="Arial"/>
          <w:b/>
          <w:snapToGrid w:val="0"/>
          <w:sz w:val="22"/>
          <w:szCs w:val="22"/>
          <w:lang w:val="pt-PT"/>
        </w:rPr>
      </w:pPr>
    </w:p>
    <w:p w14:paraId="278065AB" w14:textId="77777777" w:rsidR="00412AFB" w:rsidRPr="00B424BD" w:rsidRDefault="00412AFB" w:rsidP="00B335D9">
      <w:pPr>
        <w:pStyle w:val="BodyText2"/>
        <w:spacing w:after="160"/>
        <w:rPr>
          <w:rFonts w:cs="Arial"/>
          <w:b/>
          <w:snapToGrid w:val="0"/>
          <w:sz w:val="22"/>
          <w:szCs w:val="22"/>
          <w:lang w:val="pt-PT"/>
        </w:rPr>
      </w:pPr>
    </w:p>
    <w:p w14:paraId="03C9111D" w14:textId="77777777" w:rsidR="00412AFB" w:rsidRPr="008A2C9B" w:rsidRDefault="00412AFB" w:rsidP="00D259D0">
      <w:pPr>
        <w:pStyle w:val="BodyText2"/>
        <w:pageBreakBefore/>
        <w:spacing w:after="160"/>
        <w:rPr>
          <w:rFonts w:cs="Arial"/>
          <w:b/>
          <w:snapToGrid w:val="0"/>
          <w:sz w:val="22"/>
          <w:szCs w:val="22"/>
        </w:rPr>
      </w:pPr>
      <w:r w:rsidRPr="008A2C9B">
        <w:rPr>
          <w:b/>
          <w:snapToGrid w:val="0"/>
          <w:sz w:val="22"/>
        </w:rPr>
        <w:lastRenderedPageBreak/>
        <w:t>2.2.3 Guisante forrajero</w:t>
      </w:r>
    </w:p>
    <w:p w14:paraId="122431BF" w14:textId="77777777" w:rsidR="00412AFB" w:rsidRPr="008A2C9B" w:rsidRDefault="00412AFB" w:rsidP="00B335D9">
      <w:pPr>
        <w:pStyle w:val="BodyText2"/>
        <w:spacing w:after="160"/>
        <w:rPr>
          <w:rFonts w:cs="Arial"/>
          <w:b/>
          <w:snapToGrid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8"/>
        <w:gridCol w:w="2633"/>
        <w:gridCol w:w="2927"/>
        <w:gridCol w:w="2924"/>
        <w:gridCol w:w="2964"/>
      </w:tblGrid>
      <w:tr w:rsidR="00412AFB" w:rsidRPr="008A2C9B" w14:paraId="7022A8F5" w14:textId="77777777" w:rsidTr="00AA456E">
        <w:trPr>
          <w:trHeight w:val="273"/>
          <w:tblHeader/>
          <w:jc w:val="center"/>
        </w:trPr>
        <w:tc>
          <w:tcPr>
            <w:tcW w:w="913" w:type="pct"/>
            <w:shd w:val="clear" w:color="auto" w:fill="BFBFBF"/>
          </w:tcPr>
          <w:p w14:paraId="11952C74" w14:textId="77777777" w:rsidR="00412AFB" w:rsidRPr="008A2C9B" w:rsidRDefault="00412AFB" w:rsidP="00D259D0">
            <w:pPr>
              <w:pStyle w:val="NoSpacing"/>
              <w:jc w:val="center"/>
              <w:rPr>
                <w:rFonts w:ascii="Arial" w:hAnsi="Arial" w:cs="Arial"/>
                <w:b/>
              </w:rPr>
            </w:pPr>
            <w:r w:rsidRPr="008A2C9B">
              <w:rPr>
                <w:rFonts w:ascii="Arial" w:hAnsi="Arial"/>
                <w:b/>
              </w:rPr>
              <w:t>PLAGA/ENFERMEDAD</w:t>
            </w:r>
          </w:p>
        </w:tc>
        <w:tc>
          <w:tcPr>
            <w:tcW w:w="940" w:type="pct"/>
            <w:shd w:val="clear" w:color="auto" w:fill="BFBFBF"/>
          </w:tcPr>
          <w:p w14:paraId="22D71D3B" w14:textId="77777777" w:rsidR="00412AFB" w:rsidRPr="008A2C9B" w:rsidRDefault="00412AFB" w:rsidP="00D259D0">
            <w:pPr>
              <w:pStyle w:val="NoSpacing"/>
              <w:jc w:val="center"/>
              <w:rPr>
                <w:rFonts w:ascii="Arial" w:hAnsi="Arial" w:cs="Arial"/>
                <w:b/>
              </w:rPr>
            </w:pPr>
            <w:r w:rsidRPr="008A2C9B">
              <w:rPr>
                <w:rFonts w:ascii="Arial" w:hAnsi="Arial"/>
                <w:b/>
              </w:rPr>
              <w:t>UMBRAL DE TOLERANCIA</w:t>
            </w:r>
          </w:p>
        </w:tc>
        <w:tc>
          <w:tcPr>
            <w:tcW w:w="1045" w:type="pct"/>
            <w:shd w:val="clear" w:color="auto" w:fill="BFBFBF"/>
          </w:tcPr>
          <w:p w14:paraId="31893807" w14:textId="77777777" w:rsidR="00412AFB" w:rsidRPr="008A2C9B" w:rsidRDefault="00412AFB" w:rsidP="00D259D0">
            <w:pPr>
              <w:pStyle w:val="NoSpacing"/>
              <w:jc w:val="center"/>
              <w:rPr>
                <w:rFonts w:ascii="Arial" w:hAnsi="Arial" w:cs="Arial"/>
                <w:b/>
              </w:rPr>
            </w:pPr>
            <w:r w:rsidRPr="008A2C9B">
              <w:rPr>
                <w:rFonts w:ascii="Arial" w:hAnsi="Arial"/>
                <w:b/>
              </w:rPr>
              <w:t>MATERIA ACTIVA</w:t>
            </w:r>
          </w:p>
        </w:tc>
        <w:tc>
          <w:tcPr>
            <w:tcW w:w="1044" w:type="pct"/>
            <w:shd w:val="clear" w:color="auto" w:fill="BFBFBF"/>
          </w:tcPr>
          <w:p w14:paraId="783724FA" w14:textId="77777777" w:rsidR="00412AFB" w:rsidRPr="008A2C9B" w:rsidRDefault="00412AFB" w:rsidP="00D259D0">
            <w:pPr>
              <w:pStyle w:val="NoSpacing"/>
              <w:jc w:val="center"/>
              <w:rPr>
                <w:rFonts w:ascii="Arial" w:hAnsi="Arial" w:cs="Arial"/>
                <w:b/>
              </w:rPr>
            </w:pPr>
            <w:r w:rsidRPr="008A2C9B">
              <w:rPr>
                <w:rFonts w:ascii="Arial" w:hAnsi="Arial"/>
                <w:b/>
              </w:rPr>
              <w:t>MUESTREO</w:t>
            </w:r>
          </w:p>
        </w:tc>
        <w:tc>
          <w:tcPr>
            <w:tcW w:w="1058" w:type="pct"/>
            <w:shd w:val="clear" w:color="auto" w:fill="BFBFBF"/>
          </w:tcPr>
          <w:p w14:paraId="7692931D" w14:textId="77777777" w:rsidR="00412AFB" w:rsidRPr="008A2C9B" w:rsidRDefault="00412AFB" w:rsidP="00D259D0">
            <w:pPr>
              <w:pStyle w:val="NoSpacing"/>
              <w:jc w:val="center"/>
              <w:rPr>
                <w:rFonts w:ascii="Arial" w:hAnsi="Arial" w:cs="Arial"/>
                <w:b/>
              </w:rPr>
            </w:pPr>
            <w:r w:rsidRPr="008A2C9B">
              <w:rPr>
                <w:rFonts w:ascii="Arial" w:hAnsi="Arial"/>
                <w:b/>
              </w:rPr>
              <w:t>RESTRICCIONES</w:t>
            </w:r>
          </w:p>
        </w:tc>
      </w:tr>
      <w:tr w:rsidR="00412AFB" w:rsidRPr="004854CD" w14:paraId="36F8247A" w14:textId="77777777" w:rsidTr="00AA456E">
        <w:trPr>
          <w:trHeight w:val="273"/>
          <w:jc w:val="center"/>
        </w:trPr>
        <w:tc>
          <w:tcPr>
            <w:tcW w:w="913" w:type="pct"/>
            <w:vAlign w:val="center"/>
          </w:tcPr>
          <w:p w14:paraId="7CB8AEB8" w14:textId="77777777" w:rsidR="00412AFB" w:rsidRPr="008A2C9B" w:rsidRDefault="00412AFB" w:rsidP="00D259D0">
            <w:pPr>
              <w:pStyle w:val="NoSpacing"/>
              <w:rPr>
                <w:rFonts w:ascii="Arial" w:hAnsi="Arial" w:cs="Arial"/>
              </w:rPr>
            </w:pPr>
            <w:r w:rsidRPr="008A2C9B">
              <w:rPr>
                <w:rFonts w:ascii="Arial" w:hAnsi="Arial"/>
              </w:rPr>
              <w:t>Alternariosi</w:t>
            </w:r>
          </w:p>
          <w:p w14:paraId="5413C274" w14:textId="77777777" w:rsidR="00412AFB" w:rsidRPr="008A2C9B" w:rsidRDefault="00412AFB" w:rsidP="00D259D0">
            <w:pPr>
              <w:pStyle w:val="NoSpacing"/>
              <w:rPr>
                <w:rFonts w:ascii="Arial" w:hAnsi="Arial" w:cs="Arial"/>
                <w:i/>
              </w:rPr>
            </w:pPr>
            <w:r w:rsidRPr="008A2C9B">
              <w:rPr>
                <w:rFonts w:ascii="Arial" w:hAnsi="Arial"/>
                <w:i/>
              </w:rPr>
              <w:t>Alternaria alternata</w:t>
            </w:r>
          </w:p>
        </w:tc>
        <w:tc>
          <w:tcPr>
            <w:tcW w:w="940" w:type="pct"/>
            <w:vAlign w:val="center"/>
          </w:tcPr>
          <w:p w14:paraId="1517AE7D"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488DBCCA" w14:textId="77777777" w:rsidR="00412AFB" w:rsidRPr="00B424BD" w:rsidRDefault="00412AFB" w:rsidP="00D259D0">
            <w:pPr>
              <w:pStyle w:val="NoSpacing"/>
              <w:rPr>
                <w:rFonts w:ascii="Arial" w:hAnsi="Arial" w:cs="Arial"/>
                <w:lang w:val="pt-PT"/>
              </w:rPr>
            </w:pPr>
            <w:r w:rsidRPr="00B424BD">
              <w:rPr>
                <w:rFonts w:ascii="Arial" w:hAnsi="Arial"/>
                <w:lang w:val="pt-PT"/>
              </w:rPr>
              <w:t>Hidróxido cúprico (4)</w:t>
            </w:r>
          </w:p>
          <w:p w14:paraId="009060E3" w14:textId="77777777" w:rsidR="00412AFB" w:rsidRPr="00B424BD" w:rsidRDefault="00412AFB" w:rsidP="00D259D0">
            <w:pPr>
              <w:pStyle w:val="NoSpacing"/>
              <w:rPr>
                <w:rFonts w:ascii="Arial" w:hAnsi="Arial" w:cs="Arial"/>
                <w:lang w:val="pt-PT"/>
              </w:rPr>
            </w:pPr>
            <w:r w:rsidRPr="00B424BD">
              <w:rPr>
                <w:rFonts w:ascii="Arial" w:hAnsi="Arial"/>
                <w:lang w:val="pt-PT"/>
              </w:rPr>
              <w:t>Oxicloruro de cobre</w:t>
            </w:r>
          </w:p>
          <w:p w14:paraId="3DE18D3A" w14:textId="77777777" w:rsidR="00412AFB" w:rsidRPr="00B424BD" w:rsidRDefault="00412AFB" w:rsidP="00D259D0">
            <w:pPr>
              <w:pStyle w:val="NoSpacing"/>
              <w:rPr>
                <w:rFonts w:ascii="Arial" w:hAnsi="Arial" w:cs="Arial"/>
                <w:lang w:val="pt-PT"/>
              </w:rPr>
            </w:pPr>
            <w:r w:rsidRPr="00B424BD">
              <w:rPr>
                <w:rFonts w:ascii="Arial" w:hAnsi="Arial"/>
                <w:lang w:val="pt-PT"/>
              </w:rPr>
              <w:t>Óxido cuproso</w:t>
            </w:r>
          </w:p>
          <w:p w14:paraId="10F3BCB8" w14:textId="77777777" w:rsidR="00412AFB" w:rsidRPr="00B424BD" w:rsidRDefault="00412AFB" w:rsidP="00D259D0">
            <w:pPr>
              <w:pStyle w:val="NoSpacing"/>
              <w:rPr>
                <w:rFonts w:ascii="Arial" w:hAnsi="Arial" w:cs="Arial"/>
                <w:lang w:val="pt-PT"/>
              </w:rPr>
            </w:pPr>
            <w:r w:rsidRPr="00B424BD">
              <w:rPr>
                <w:rFonts w:ascii="Arial" w:hAnsi="Arial"/>
                <w:lang w:val="pt-PT"/>
              </w:rPr>
              <w:t>Sulfato cuprocálcico</w:t>
            </w:r>
          </w:p>
          <w:p w14:paraId="719BAB31" w14:textId="77777777" w:rsidR="00412AFB" w:rsidRPr="00B424BD" w:rsidRDefault="00412AFB" w:rsidP="00D259D0">
            <w:pPr>
              <w:pStyle w:val="NoSpacing"/>
              <w:rPr>
                <w:rFonts w:ascii="Arial" w:hAnsi="Arial" w:cs="Arial"/>
                <w:lang w:val="pt-PT"/>
              </w:rPr>
            </w:pPr>
            <w:r w:rsidRPr="00B424BD">
              <w:rPr>
                <w:rFonts w:ascii="Arial" w:hAnsi="Arial"/>
                <w:lang w:val="pt-PT"/>
              </w:rPr>
              <w:t>Sulfato tribásico de cobre</w:t>
            </w:r>
          </w:p>
        </w:tc>
        <w:tc>
          <w:tcPr>
            <w:tcW w:w="1044" w:type="pct"/>
            <w:vAlign w:val="center"/>
          </w:tcPr>
          <w:p w14:paraId="7C037A85"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Align w:val="center"/>
          </w:tcPr>
          <w:p w14:paraId="2C804D1C"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(1) Máximo: 1 tratamiento/año </w:t>
            </w:r>
          </w:p>
          <w:p w14:paraId="511AEA56"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(2) Máximo: 2 tratamientos/año </w:t>
            </w:r>
          </w:p>
          <w:p w14:paraId="109CC3CE"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(3) Máximo: 3 tratamientos/año </w:t>
            </w:r>
          </w:p>
          <w:p w14:paraId="69107227"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4854CD" w14:paraId="5344C66C" w14:textId="77777777" w:rsidTr="00AA456E">
        <w:trPr>
          <w:trHeight w:val="273"/>
          <w:jc w:val="center"/>
        </w:trPr>
        <w:tc>
          <w:tcPr>
            <w:tcW w:w="913" w:type="pct"/>
            <w:vAlign w:val="center"/>
          </w:tcPr>
          <w:p w14:paraId="689C1BC8" w14:textId="77777777" w:rsidR="00412AFB" w:rsidRPr="008A2C9B" w:rsidRDefault="00412AFB" w:rsidP="00D259D0">
            <w:pPr>
              <w:pStyle w:val="NoSpacing"/>
              <w:rPr>
                <w:rFonts w:ascii="Arial" w:hAnsi="Arial" w:cs="Arial"/>
              </w:rPr>
            </w:pPr>
            <w:r w:rsidRPr="008A2C9B">
              <w:rPr>
                <w:rFonts w:ascii="Arial" w:hAnsi="Arial"/>
              </w:rPr>
              <w:t>Antracnosis</w:t>
            </w:r>
          </w:p>
          <w:p w14:paraId="47E2C217" w14:textId="77777777" w:rsidR="00412AFB" w:rsidRPr="008A2C9B" w:rsidRDefault="00412AFB" w:rsidP="00D259D0">
            <w:pPr>
              <w:pStyle w:val="NoSpacing"/>
              <w:rPr>
                <w:rFonts w:ascii="Arial" w:hAnsi="Arial" w:cs="Arial"/>
                <w:i/>
              </w:rPr>
            </w:pPr>
            <w:r w:rsidRPr="008A2C9B">
              <w:rPr>
                <w:rFonts w:ascii="Arial" w:hAnsi="Arial"/>
                <w:i/>
              </w:rPr>
              <w:t>Colletotrichum gloeosporioides</w:t>
            </w:r>
          </w:p>
        </w:tc>
        <w:tc>
          <w:tcPr>
            <w:tcW w:w="940" w:type="pct"/>
            <w:vAlign w:val="center"/>
          </w:tcPr>
          <w:p w14:paraId="613CBE8D"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72670B06" w14:textId="77777777" w:rsidR="00412AFB" w:rsidRPr="00B424BD" w:rsidRDefault="00412AFB" w:rsidP="00D259D0">
            <w:pPr>
              <w:pStyle w:val="NoSpacing"/>
              <w:rPr>
                <w:rFonts w:ascii="Arial" w:hAnsi="Arial" w:cs="Arial"/>
                <w:lang w:val="pt-PT"/>
              </w:rPr>
            </w:pPr>
            <w:r w:rsidRPr="00B424BD">
              <w:rPr>
                <w:rFonts w:ascii="Arial" w:hAnsi="Arial"/>
                <w:lang w:val="pt-PT"/>
              </w:rPr>
              <w:t>Hidróxico cúprico (4)</w:t>
            </w:r>
          </w:p>
          <w:p w14:paraId="761EE348" w14:textId="77777777" w:rsidR="00412AFB" w:rsidRPr="00B424BD" w:rsidRDefault="00412AFB" w:rsidP="00D259D0">
            <w:pPr>
              <w:pStyle w:val="NoSpacing"/>
              <w:rPr>
                <w:rFonts w:ascii="Arial" w:hAnsi="Arial" w:cs="Arial"/>
                <w:lang w:val="pt-PT"/>
              </w:rPr>
            </w:pPr>
            <w:r w:rsidRPr="00B424BD">
              <w:rPr>
                <w:rFonts w:ascii="Arial" w:hAnsi="Arial"/>
                <w:lang w:val="pt-PT"/>
              </w:rPr>
              <w:t>Mancozeb</w:t>
            </w:r>
          </w:p>
          <w:p w14:paraId="1A0235F9" w14:textId="77777777" w:rsidR="00412AFB" w:rsidRPr="00B424BD" w:rsidRDefault="00412AFB" w:rsidP="00D259D0">
            <w:pPr>
              <w:pStyle w:val="NoSpacing"/>
              <w:rPr>
                <w:rFonts w:ascii="Arial" w:hAnsi="Arial" w:cs="Arial"/>
                <w:lang w:val="pt-PT"/>
              </w:rPr>
            </w:pPr>
            <w:r w:rsidRPr="00B424BD">
              <w:rPr>
                <w:rFonts w:ascii="Arial" w:hAnsi="Arial"/>
                <w:lang w:val="pt-PT"/>
              </w:rPr>
              <w:t>Mancozeb + Oxicloruro de cobre</w:t>
            </w:r>
          </w:p>
          <w:p w14:paraId="61DD4BD3" w14:textId="77777777" w:rsidR="00412AFB" w:rsidRPr="00B424BD" w:rsidRDefault="00412AFB" w:rsidP="00D259D0">
            <w:pPr>
              <w:pStyle w:val="NoSpacing"/>
              <w:rPr>
                <w:rFonts w:ascii="Arial" w:hAnsi="Arial" w:cs="Arial"/>
                <w:lang w:val="pt-PT"/>
              </w:rPr>
            </w:pPr>
            <w:r w:rsidRPr="00B424BD">
              <w:rPr>
                <w:rFonts w:ascii="Arial" w:hAnsi="Arial"/>
                <w:lang w:val="pt-PT"/>
              </w:rPr>
              <w:t>Mancozeb + Sulfato cuprocálcico</w:t>
            </w:r>
          </w:p>
          <w:p w14:paraId="01B2CA9A" w14:textId="77777777" w:rsidR="00412AFB" w:rsidRPr="00B424BD" w:rsidRDefault="00412AFB" w:rsidP="00D259D0">
            <w:pPr>
              <w:pStyle w:val="NoSpacing"/>
              <w:rPr>
                <w:rFonts w:ascii="Arial" w:hAnsi="Arial" w:cs="Arial"/>
                <w:lang w:val="pt-PT"/>
              </w:rPr>
            </w:pPr>
            <w:r w:rsidRPr="00B424BD">
              <w:rPr>
                <w:rFonts w:ascii="Arial" w:hAnsi="Arial"/>
                <w:lang w:val="pt-PT"/>
              </w:rPr>
              <w:t>Metil-tiofanato</w:t>
            </w:r>
          </w:p>
          <w:p w14:paraId="43132D78" w14:textId="77777777" w:rsidR="00412AFB" w:rsidRPr="00B424BD" w:rsidRDefault="00412AFB" w:rsidP="00D259D0">
            <w:pPr>
              <w:pStyle w:val="NoSpacing"/>
              <w:rPr>
                <w:rFonts w:ascii="Arial" w:hAnsi="Arial" w:cs="Arial"/>
                <w:lang w:val="pt-PT"/>
              </w:rPr>
            </w:pPr>
            <w:r w:rsidRPr="00B424BD">
              <w:rPr>
                <w:rFonts w:ascii="Arial" w:hAnsi="Arial"/>
                <w:lang w:val="pt-PT"/>
              </w:rPr>
              <w:t>Oxicloruro de cobre</w:t>
            </w:r>
          </w:p>
          <w:p w14:paraId="51C41EED" w14:textId="77777777" w:rsidR="00412AFB" w:rsidRPr="00B424BD" w:rsidRDefault="00412AFB" w:rsidP="00D259D0">
            <w:pPr>
              <w:pStyle w:val="NoSpacing"/>
              <w:rPr>
                <w:rFonts w:ascii="Arial" w:hAnsi="Arial" w:cs="Arial"/>
                <w:lang w:val="pt-PT"/>
              </w:rPr>
            </w:pPr>
            <w:r w:rsidRPr="00B424BD">
              <w:rPr>
                <w:rFonts w:ascii="Arial" w:hAnsi="Arial"/>
                <w:lang w:val="pt-PT"/>
              </w:rPr>
              <w:t>Oxicloruro de cobre + Sulfato cuprocálcico</w:t>
            </w:r>
          </w:p>
          <w:p w14:paraId="6BE33BC4" w14:textId="77777777" w:rsidR="00412AFB" w:rsidRPr="00B424BD" w:rsidRDefault="00412AFB" w:rsidP="00D259D0">
            <w:pPr>
              <w:pStyle w:val="NoSpacing"/>
              <w:rPr>
                <w:rFonts w:ascii="Arial" w:hAnsi="Arial" w:cs="Arial"/>
                <w:lang w:val="pt-PT"/>
              </w:rPr>
            </w:pPr>
            <w:r w:rsidRPr="00B424BD">
              <w:rPr>
                <w:rFonts w:ascii="Arial" w:hAnsi="Arial"/>
                <w:lang w:val="pt-PT"/>
              </w:rPr>
              <w:t>Óxido cuproso</w:t>
            </w:r>
          </w:p>
          <w:p w14:paraId="0778CDF6" w14:textId="77777777" w:rsidR="00412AFB" w:rsidRPr="00B424BD" w:rsidRDefault="00412AFB" w:rsidP="00D259D0">
            <w:pPr>
              <w:pStyle w:val="NoSpacing"/>
              <w:rPr>
                <w:rFonts w:ascii="Arial" w:hAnsi="Arial" w:cs="Arial"/>
                <w:lang w:val="pt-PT"/>
              </w:rPr>
            </w:pPr>
            <w:r w:rsidRPr="00B424BD">
              <w:rPr>
                <w:rFonts w:ascii="Arial" w:hAnsi="Arial"/>
                <w:lang w:val="pt-PT"/>
              </w:rPr>
              <w:t>Sulfato cuprocálcico</w:t>
            </w:r>
          </w:p>
          <w:p w14:paraId="4081FE4E" w14:textId="77777777" w:rsidR="00412AFB" w:rsidRPr="00B424BD" w:rsidRDefault="00412AFB" w:rsidP="00D259D0">
            <w:pPr>
              <w:pStyle w:val="NoSpacing"/>
              <w:rPr>
                <w:rFonts w:ascii="Arial" w:hAnsi="Arial" w:cs="Arial"/>
                <w:lang w:val="pt-PT"/>
              </w:rPr>
            </w:pPr>
            <w:r w:rsidRPr="00B424BD">
              <w:rPr>
                <w:rFonts w:ascii="Arial" w:hAnsi="Arial"/>
                <w:lang w:val="pt-PT"/>
              </w:rPr>
              <w:t>Sulfato tribásico de cobre</w:t>
            </w:r>
          </w:p>
        </w:tc>
        <w:tc>
          <w:tcPr>
            <w:tcW w:w="1044" w:type="pct"/>
            <w:vAlign w:val="center"/>
          </w:tcPr>
          <w:p w14:paraId="5605C90E"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restart"/>
            <w:vAlign w:val="center"/>
          </w:tcPr>
          <w:p w14:paraId="36FF0C4E"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(1) Máximo: 1 tratamiento/año </w:t>
            </w:r>
          </w:p>
          <w:p w14:paraId="7187ED97"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(2) Máximo: 2 tratamientos/año </w:t>
            </w:r>
          </w:p>
          <w:p w14:paraId="06B2B138"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(3) Máximo: 3 tratamientos/año </w:t>
            </w:r>
          </w:p>
          <w:p w14:paraId="10457276"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8A2C9B" w14:paraId="78AC47C1" w14:textId="77777777" w:rsidTr="00AA456E">
        <w:trPr>
          <w:trHeight w:val="273"/>
          <w:jc w:val="center"/>
        </w:trPr>
        <w:tc>
          <w:tcPr>
            <w:tcW w:w="913" w:type="pct"/>
            <w:vAlign w:val="center"/>
          </w:tcPr>
          <w:p w14:paraId="107D07DC" w14:textId="77777777" w:rsidR="00412AFB" w:rsidRPr="008A2C9B" w:rsidRDefault="00412AFB" w:rsidP="00D259D0">
            <w:pPr>
              <w:pStyle w:val="NoSpacing"/>
              <w:rPr>
                <w:rFonts w:ascii="Arial" w:hAnsi="Arial" w:cs="Arial"/>
              </w:rPr>
            </w:pPr>
            <w:r w:rsidRPr="008A2C9B">
              <w:rPr>
                <w:rFonts w:ascii="Arial" w:hAnsi="Arial"/>
              </w:rPr>
              <w:t>Bacteriosis</w:t>
            </w:r>
          </w:p>
        </w:tc>
        <w:tc>
          <w:tcPr>
            <w:tcW w:w="940" w:type="pct"/>
            <w:vAlign w:val="center"/>
          </w:tcPr>
          <w:p w14:paraId="27A3489B"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3E25394D" w14:textId="77777777" w:rsidR="00412AFB" w:rsidRPr="00B424BD" w:rsidRDefault="00412AFB" w:rsidP="00D259D0">
            <w:pPr>
              <w:pStyle w:val="NoSpacing"/>
              <w:rPr>
                <w:rFonts w:ascii="Arial" w:hAnsi="Arial" w:cs="Arial"/>
                <w:lang w:val="pt-PT"/>
              </w:rPr>
            </w:pPr>
            <w:r w:rsidRPr="00B424BD">
              <w:rPr>
                <w:rFonts w:ascii="Arial" w:hAnsi="Arial"/>
                <w:lang w:val="pt-PT"/>
              </w:rPr>
              <w:t>Hidróxido cúprico (4)</w:t>
            </w:r>
          </w:p>
          <w:p w14:paraId="35141464" w14:textId="77777777" w:rsidR="00412AFB" w:rsidRPr="00B424BD" w:rsidRDefault="00412AFB" w:rsidP="00D259D0">
            <w:pPr>
              <w:pStyle w:val="NoSpacing"/>
              <w:rPr>
                <w:rFonts w:ascii="Arial" w:hAnsi="Arial" w:cs="Arial"/>
                <w:lang w:val="pt-PT"/>
              </w:rPr>
            </w:pPr>
            <w:r w:rsidRPr="00B424BD">
              <w:rPr>
                <w:rFonts w:ascii="Arial" w:hAnsi="Arial"/>
                <w:lang w:val="pt-PT"/>
              </w:rPr>
              <w:t>Oxicloruro de cobre</w:t>
            </w:r>
          </w:p>
          <w:p w14:paraId="5E5F1CDD" w14:textId="77777777" w:rsidR="00412AFB" w:rsidRPr="00B424BD" w:rsidRDefault="00412AFB" w:rsidP="00D259D0">
            <w:pPr>
              <w:pStyle w:val="NoSpacing"/>
              <w:rPr>
                <w:rFonts w:ascii="Arial" w:hAnsi="Arial" w:cs="Arial"/>
                <w:lang w:val="pt-PT"/>
              </w:rPr>
            </w:pPr>
            <w:r w:rsidRPr="00B424BD">
              <w:rPr>
                <w:rFonts w:ascii="Arial" w:hAnsi="Arial"/>
                <w:lang w:val="pt-PT"/>
              </w:rPr>
              <w:t>Óxido cuproso</w:t>
            </w:r>
          </w:p>
          <w:p w14:paraId="01E330A4" w14:textId="77777777" w:rsidR="00412AFB" w:rsidRPr="00B424BD" w:rsidRDefault="00412AFB" w:rsidP="00D259D0">
            <w:pPr>
              <w:pStyle w:val="NoSpacing"/>
              <w:rPr>
                <w:rFonts w:ascii="Arial" w:hAnsi="Arial" w:cs="Arial"/>
                <w:lang w:val="pt-PT"/>
              </w:rPr>
            </w:pPr>
            <w:r w:rsidRPr="00B424BD">
              <w:rPr>
                <w:rFonts w:ascii="Arial" w:hAnsi="Arial"/>
                <w:lang w:val="pt-PT"/>
              </w:rPr>
              <w:t>Sulfato cuprocálcico</w:t>
            </w:r>
          </w:p>
          <w:p w14:paraId="03CDBBB4" w14:textId="77777777" w:rsidR="00412AFB" w:rsidRPr="00B424BD" w:rsidRDefault="00412AFB" w:rsidP="00D259D0">
            <w:pPr>
              <w:pStyle w:val="NoSpacing"/>
              <w:rPr>
                <w:rFonts w:ascii="Arial" w:hAnsi="Arial" w:cs="Arial"/>
                <w:lang w:val="pt-PT"/>
              </w:rPr>
            </w:pPr>
            <w:r w:rsidRPr="00B424BD">
              <w:rPr>
                <w:rFonts w:ascii="Arial" w:hAnsi="Arial"/>
                <w:lang w:val="pt-PT"/>
              </w:rPr>
              <w:t>Sulfato tribásico de cobre</w:t>
            </w:r>
          </w:p>
        </w:tc>
        <w:tc>
          <w:tcPr>
            <w:tcW w:w="1044" w:type="pct"/>
            <w:vAlign w:val="center"/>
          </w:tcPr>
          <w:p w14:paraId="06A69DBF"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40FE5915" w14:textId="77777777" w:rsidR="00412AFB" w:rsidRPr="008A2C9B" w:rsidRDefault="00412AFB" w:rsidP="00D259D0">
            <w:pPr>
              <w:pStyle w:val="NoSpacing"/>
              <w:rPr>
                <w:rFonts w:ascii="Arial" w:hAnsi="Arial" w:cs="Arial"/>
                <w:snapToGrid w:val="0"/>
              </w:rPr>
            </w:pPr>
          </w:p>
        </w:tc>
      </w:tr>
      <w:tr w:rsidR="00412AFB" w:rsidRPr="008A2C9B" w14:paraId="4FFA2BC8" w14:textId="77777777" w:rsidTr="00AA456E">
        <w:trPr>
          <w:trHeight w:val="273"/>
          <w:jc w:val="center"/>
        </w:trPr>
        <w:tc>
          <w:tcPr>
            <w:tcW w:w="913" w:type="pct"/>
            <w:vAlign w:val="center"/>
          </w:tcPr>
          <w:p w14:paraId="0449BB37" w14:textId="77777777" w:rsidR="00412AFB" w:rsidRPr="008A2C9B" w:rsidRDefault="00412AFB" w:rsidP="00D259D0">
            <w:pPr>
              <w:pStyle w:val="NoSpacing"/>
              <w:rPr>
                <w:rFonts w:ascii="Arial" w:hAnsi="Arial" w:cs="Arial"/>
              </w:rPr>
            </w:pPr>
            <w:r w:rsidRPr="008A2C9B">
              <w:rPr>
                <w:rFonts w:ascii="Arial" w:hAnsi="Arial"/>
              </w:rPr>
              <w:t>Botritis</w:t>
            </w:r>
          </w:p>
          <w:p w14:paraId="1B9FE973" w14:textId="77777777" w:rsidR="00412AFB" w:rsidRPr="008A2C9B" w:rsidRDefault="00412AFB" w:rsidP="00D259D0">
            <w:pPr>
              <w:pStyle w:val="NoSpacing"/>
              <w:rPr>
                <w:rFonts w:ascii="Arial" w:hAnsi="Arial" w:cs="Arial"/>
                <w:i/>
              </w:rPr>
            </w:pPr>
            <w:r w:rsidRPr="008A2C9B">
              <w:rPr>
                <w:rFonts w:ascii="Arial" w:hAnsi="Arial"/>
                <w:i/>
              </w:rPr>
              <w:lastRenderedPageBreak/>
              <w:t>Botrytis cinerea</w:t>
            </w:r>
          </w:p>
        </w:tc>
        <w:tc>
          <w:tcPr>
            <w:tcW w:w="940" w:type="pct"/>
            <w:vAlign w:val="center"/>
          </w:tcPr>
          <w:p w14:paraId="60CBAAA8" w14:textId="77777777" w:rsidR="00412AFB" w:rsidRPr="008A2C9B" w:rsidRDefault="00412AFB" w:rsidP="00D259D0">
            <w:pPr>
              <w:pStyle w:val="NoSpacing"/>
              <w:rPr>
                <w:rFonts w:ascii="Arial" w:hAnsi="Arial" w:cs="Arial"/>
              </w:rPr>
            </w:pPr>
            <w:r w:rsidRPr="008A2C9B">
              <w:rPr>
                <w:rFonts w:ascii="Arial" w:hAnsi="Arial"/>
              </w:rPr>
              <w:lastRenderedPageBreak/>
              <w:t>Presencia de daños</w:t>
            </w:r>
          </w:p>
        </w:tc>
        <w:tc>
          <w:tcPr>
            <w:tcW w:w="1045" w:type="pct"/>
            <w:vAlign w:val="center"/>
          </w:tcPr>
          <w:p w14:paraId="005ECC9F" w14:textId="77777777" w:rsidR="00412AFB" w:rsidRPr="008A2C9B" w:rsidRDefault="00412AFB" w:rsidP="00D259D0">
            <w:pPr>
              <w:pStyle w:val="NoSpacing"/>
              <w:rPr>
                <w:rFonts w:ascii="Arial" w:hAnsi="Arial" w:cs="Arial"/>
              </w:rPr>
            </w:pPr>
            <w:r w:rsidRPr="008A2C9B">
              <w:rPr>
                <w:rFonts w:ascii="Arial" w:hAnsi="Arial"/>
              </w:rPr>
              <w:t>Azoxistrobina</w:t>
            </w:r>
          </w:p>
          <w:p w14:paraId="4FDC9E37" w14:textId="77777777" w:rsidR="00412AFB" w:rsidRPr="008A2C9B" w:rsidRDefault="00412AFB" w:rsidP="00D259D0">
            <w:pPr>
              <w:pStyle w:val="NoSpacing"/>
              <w:rPr>
                <w:rFonts w:ascii="Arial" w:hAnsi="Arial" w:cs="Arial"/>
              </w:rPr>
            </w:pPr>
            <w:r w:rsidRPr="008A2C9B">
              <w:rPr>
                <w:rFonts w:ascii="Arial" w:hAnsi="Arial"/>
              </w:rPr>
              <w:lastRenderedPageBreak/>
              <w:t>Iprodiona</w:t>
            </w:r>
          </w:p>
          <w:p w14:paraId="5DAE957F" w14:textId="77777777" w:rsidR="00412AFB" w:rsidRPr="008A2C9B" w:rsidRDefault="00412AFB" w:rsidP="00D259D0">
            <w:pPr>
              <w:pStyle w:val="NoSpacing"/>
              <w:rPr>
                <w:rFonts w:ascii="Arial" w:hAnsi="Arial" w:cs="Arial"/>
              </w:rPr>
            </w:pPr>
            <w:r w:rsidRPr="008A2C9B">
              <w:rPr>
                <w:rFonts w:ascii="Arial" w:hAnsi="Arial"/>
              </w:rPr>
              <w:t>Metil-tiofanato</w:t>
            </w:r>
          </w:p>
        </w:tc>
        <w:tc>
          <w:tcPr>
            <w:tcW w:w="1044" w:type="pct"/>
            <w:vAlign w:val="center"/>
          </w:tcPr>
          <w:p w14:paraId="0DAA187C" w14:textId="77777777" w:rsidR="00412AFB" w:rsidRPr="008A2C9B" w:rsidRDefault="00412AFB" w:rsidP="00D259D0">
            <w:pPr>
              <w:pStyle w:val="NoSpacing"/>
              <w:rPr>
                <w:rFonts w:ascii="Arial" w:hAnsi="Arial" w:cs="Arial"/>
                <w:snapToGrid w:val="0"/>
              </w:rPr>
            </w:pPr>
            <w:r w:rsidRPr="008A2C9B">
              <w:rPr>
                <w:rFonts w:ascii="Arial" w:hAnsi="Arial"/>
                <w:snapToGrid w:val="0"/>
              </w:rPr>
              <w:lastRenderedPageBreak/>
              <w:t>Apreciación visual</w:t>
            </w:r>
          </w:p>
        </w:tc>
        <w:tc>
          <w:tcPr>
            <w:tcW w:w="1058" w:type="pct"/>
            <w:vMerge/>
            <w:vAlign w:val="center"/>
          </w:tcPr>
          <w:p w14:paraId="5179FD60" w14:textId="77777777" w:rsidR="00412AFB" w:rsidRPr="008A2C9B" w:rsidRDefault="00412AFB" w:rsidP="00D259D0">
            <w:pPr>
              <w:pStyle w:val="NoSpacing"/>
              <w:rPr>
                <w:rFonts w:ascii="Arial" w:hAnsi="Arial" w:cs="Arial"/>
                <w:snapToGrid w:val="0"/>
              </w:rPr>
            </w:pPr>
          </w:p>
        </w:tc>
      </w:tr>
      <w:tr w:rsidR="00412AFB" w:rsidRPr="008A2C9B" w14:paraId="45329A23" w14:textId="77777777" w:rsidTr="00AA456E">
        <w:trPr>
          <w:trHeight w:val="273"/>
          <w:jc w:val="center"/>
        </w:trPr>
        <w:tc>
          <w:tcPr>
            <w:tcW w:w="913" w:type="pct"/>
            <w:vAlign w:val="center"/>
          </w:tcPr>
          <w:p w14:paraId="4B6E84AD" w14:textId="77777777" w:rsidR="00412AFB" w:rsidRPr="008A2C9B" w:rsidRDefault="00412AFB" w:rsidP="00D259D0">
            <w:pPr>
              <w:pStyle w:val="NoSpacing"/>
              <w:rPr>
                <w:rFonts w:ascii="Arial" w:hAnsi="Arial" w:cs="Arial"/>
              </w:rPr>
            </w:pPr>
            <w:r w:rsidRPr="008A2C9B">
              <w:rPr>
                <w:rFonts w:ascii="Arial" w:hAnsi="Arial"/>
              </w:rPr>
              <w:t>Fusariosis</w:t>
            </w:r>
          </w:p>
          <w:p w14:paraId="69E4C5B3" w14:textId="77777777" w:rsidR="00412AFB" w:rsidRPr="008A2C9B" w:rsidRDefault="00412AFB" w:rsidP="00D259D0">
            <w:pPr>
              <w:pStyle w:val="NoSpacing"/>
              <w:rPr>
                <w:rFonts w:ascii="Arial" w:hAnsi="Arial" w:cs="Arial"/>
                <w:i/>
              </w:rPr>
            </w:pPr>
            <w:r w:rsidRPr="008A2C9B">
              <w:rPr>
                <w:rFonts w:ascii="Arial" w:hAnsi="Arial"/>
                <w:i/>
              </w:rPr>
              <w:t xml:space="preserve">Fusarium oxysporum </w:t>
            </w:r>
          </w:p>
          <w:p w14:paraId="0881509A" w14:textId="77777777" w:rsidR="00412AFB" w:rsidRPr="008A2C9B" w:rsidRDefault="00412AFB" w:rsidP="00D259D0">
            <w:pPr>
              <w:pStyle w:val="NoSpacing"/>
              <w:rPr>
                <w:rFonts w:ascii="Arial" w:hAnsi="Arial" w:cs="Arial"/>
                <w:i/>
              </w:rPr>
            </w:pPr>
            <w:r w:rsidRPr="008A2C9B">
              <w:rPr>
                <w:rFonts w:ascii="Arial" w:hAnsi="Arial"/>
                <w:i/>
              </w:rPr>
              <w:t>Fusarium spp.</w:t>
            </w:r>
          </w:p>
        </w:tc>
        <w:tc>
          <w:tcPr>
            <w:tcW w:w="940" w:type="pct"/>
            <w:vAlign w:val="center"/>
          </w:tcPr>
          <w:p w14:paraId="63FDDEFD"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1D606ED9" w14:textId="77777777" w:rsidR="00412AFB" w:rsidRPr="008A2C9B" w:rsidRDefault="00412AFB" w:rsidP="00D259D0">
            <w:pPr>
              <w:pStyle w:val="NoSpacing"/>
              <w:rPr>
                <w:rFonts w:ascii="Arial" w:hAnsi="Arial" w:cs="Arial"/>
              </w:rPr>
            </w:pPr>
            <w:r w:rsidRPr="008A2C9B">
              <w:rPr>
                <w:rFonts w:ascii="Arial" w:hAnsi="Arial"/>
              </w:rPr>
              <w:t>Ditianona</w:t>
            </w:r>
          </w:p>
        </w:tc>
        <w:tc>
          <w:tcPr>
            <w:tcW w:w="1044" w:type="pct"/>
            <w:vAlign w:val="center"/>
          </w:tcPr>
          <w:p w14:paraId="178933A1"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058E7531" w14:textId="77777777" w:rsidR="00412AFB" w:rsidRPr="008A2C9B" w:rsidRDefault="00412AFB" w:rsidP="00D259D0">
            <w:pPr>
              <w:pStyle w:val="NoSpacing"/>
              <w:rPr>
                <w:rFonts w:ascii="Arial" w:hAnsi="Arial" w:cs="Arial"/>
                <w:snapToGrid w:val="0"/>
              </w:rPr>
            </w:pPr>
          </w:p>
        </w:tc>
      </w:tr>
      <w:tr w:rsidR="00412AFB" w:rsidRPr="008A2C9B" w14:paraId="5072F21C" w14:textId="77777777" w:rsidTr="00AA456E">
        <w:trPr>
          <w:trHeight w:val="273"/>
          <w:jc w:val="center"/>
        </w:trPr>
        <w:tc>
          <w:tcPr>
            <w:tcW w:w="913" w:type="pct"/>
            <w:vAlign w:val="center"/>
          </w:tcPr>
          <w:p w14:paraId="4150198A" w14:textId="77777777" w:rsidR="00412AFB" w:rsidRPr="008A2C9B" w:rsidRDefault="00412AFB" w:rsidP="00D259D0">
            <w:pPr>
              <w:pStyle w:val="NoSpacing"/>
              <w:rPr>
                <w:rFonts w:ascii="Arial" w:hAnsi="Arial" w:cs="Arial"/>
              </w:rPr>
            </w:pPr>
            <w:r w:rsidRPr="008A2C9B">
              <w:rPr>
                <w:rFonts w:ascii="Arial" w:hAnsi="Arial"/>
              </w:rPr>
              <w:t>Hongos del suelo</w:t>
            </w:r>
          </w:p>
        </w:tc>
        <w:tc>
          <w:tcPr>
            <w:tcW w:w="940" w:type="pct"/>
            <w:vAlign w:val="center"/>
          </w:tcPr>
          <w:p w14:paraId="38F0A165"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026C6681" w14:textId="77777777" w:rsidR="00412AFB" w:rsidRPr="008A2C9B" w:rsidRDefault="00412AFB" w:rsidP="00D259D0">
            <w:pPr>
              <w:pStyle w:val="NoSpacing"/>
              <w:rPr>
                <w:rFonts w:ascii="Arial" w:hAnsi="Arial" w:cs="Arial"/>
              </w:rPr>
            </w:pPr>
            <w:r w:rsidRPr="008A2C9B">
              <w:rPr>
                <w:rFonts w:ascii="Arial" w:hAnsi="Arial"/>
              </w:rPr>
              <w:t>Metam potasio</w:t>
            </w:r>
          </w:p>
          <w:p w14:paraId="13A508EE" w14:textId="77777777" w:rsidR="00412AFB" w:rsidRPr="008A2C9B" w:rsidRDefault="00412AFB" w:rsidP="00D259D0">
            <w:pPr>
              <w:pStyle w:val="NoSpacing"/>
              <w:rPr>
                <w:rFonts w:ascii="Arial" w:hAnsi="Arial" w:cs="Arial"/>
              </w:rPr>
            </w:pPr>
            <w:r w:rsidRPr="008A2C9B">
              <w:rPr>
                <w:rFonts w:ascii="Arial" w:hAnsi="Arial"/>
              </w:rPr>
              <w:t>Metam sodio</w:t>
            </w:r>
          </w:p>
          <w:p w14:paraId="3D54506E" w14:textId="77777777" w:rsidR="00412AFB" w:rsidRPr="008A2C9B" w:rsidRDefault="00412AFB" w:rsidP="00D259D0">
            <w:pPr>
              <w:pStyle w:val="NoSpacing"/>
              <w:rPr>
                <w:rFonts w:ascii="Arial" w:hAnsi="Arial" w:cs="Arial"/>
              </w:rPr>
            </w:pPr>
          </w:p>
        </w:tc>
        <w:tc>
          <w:tcPr>
            <w:tcW w:w="1044" w:type="pct"/>
            <w:vAlign w:val="center"/>
          </w:tcPr>
          <w:p w14:paraId="669E5EC1"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64A6074D" w14:textId="77777777" w:rsidR="00412AFB" w:rsidRPr="008A2C9B" w:rsidRDefault="00412AFB" w:rsidP="00D259D0">
            <w:pPr>
              <w:pStyle w:val="NoSpacing"/>
              <w:rPr>
                <w:rFonts w:ascii="Arial" w:hAnsi="Arial" w:cs="Arial"/>
                <w:snapToGrid w:val="0"/>
              </w:rPr>
            </w:pPr>
          </w:p>
        </w:tc>
      </w:tr>
      <w:tr w:rsidR="00412AFB" w:rsidRPr="004854CD" w14:paraId="1C2D6247" w14:textId="77777777" w:rsidTr="00AA456E">
        <w:trPr>
          <w:trHeight w:val="273"/>
          <w:jc w:val="center"/>
        </w:trPr>
        <w:tc>
          <w:tcPr>
            <w:tcW w:w="913" w:type="pct"/>
            <w:vAlign w:val="center"/>
          </w:tcPr>
          <w:p w14:paraId="64BEED8B" w14:textId="77777777" w:rsidR="00412AFB" w:rsidRPr="008A2C9B" w:rsidRDefault="00412AFB" w:rsidP="00D259D0">
            <w:pPr>
              <w:pStyle w:val="NoSpacing"/>
              <w:rPr>
                <w:rFonts w:ascii="Arial" w:hAnsi="Arial" w:cs="Arial"/>
              </w:rPr>
            </w:pPr>
            <w:r w:rsidRPr="008A2C9B">
              <w:rPr>
                <w:rFonts w:ascii="Arial" w:hAnsi="Arial"/>
              </w:rPr>
              <w:t>Mildeu</w:t>
            </w:r>
          </w:p>
          <w:p w14:paraId="0BABD161" w14:textId="77777777" w:rsidR="00412AFB" w:rsidRPr="008A2C9B" w:rsidRDefault="00412AFB" w:rsidP="00D259D0">
            <w:pPr>
              <w:pStyle w:val="NoSpacing"/>
              <w:rPr>
                <w:rFonts w:ascii="Arial" w:hAnsi="Arial" w:cs="Arial"/>
                <w:i/>
              </w:rPr>
            </w:pPr>
            <w:r w:rsidRPr="008A2C9B">
              <w:rPr>
                <w:rFonts w:ascii="Arial" w:hAnsi="Arial"/>
                <w:i/>
              </w:rPr>
              <w:t>Peronospora viciae</w:t>
            </w:r>
          </w:p>
        </w:tc>
        <w:tc>
          <w:tcPr>
            <w:tcW w:w="940" w:type="pct"/>
            <w:vAlign w:val="center"/>
          </w:tcPr>
          <w:p w14:paraId="598C2E95"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71E3FABE" w14:textId="77777777" w:rsidR="00412AFB" w:rsidRPr="00B424BD" w:rsidRDefault="00412AFB" w:rsidP="00D259D0">
            <w:pPr>
              <w:pStyle w:val="NoSpacing"/>
              <w:rPr>
                <w:rFonts w:ascii="Arial" w:hAnsi="Arial" w:cs="Arial"/>
                <w:lang w:val="pt-PT"/>
              </w:rPr>
            </w:pPr>
            <w:r w:rsidRPr="00B424BD">
              <w:rPr>
                <w:rFonts w:ascii="Arial" w:hAnsi="Arial"/>
                <w:lang w:val="pt-PT"/>
              </w:rPr>
              <w:t>Mancozeb</w:t>
            </w:r>
          </w:p>
          <w:p w14:paraId="52174B73" w14:textId="77777777" w:rsidR="00412AFB" w:rsidRPr="00B424BD" w:rsidRDefault="00412AFB" w:rsidP="00D259D0">
            <w:pPr>
              <w:pStyle w:val="NoSpacing"/>
              <w:rPr>
                <w:rFonts w:ascii="Arial" w:hAnsi="Arial" w:cs="Arial"/>
                <w:lang w:val="pt-PT"/>
              </w:rPr>
            </w:pPr>
            <w:r w:rsidRPr="00B424BD">
              <w:rPr>
                <w:rFonts w:ascii="Arial" w:hAnsi="Arial"/>
                <w:lang w:val="pt-PT"/>
              </w:rPr>
              <w:t>Mancozeb + Oxicloruro de cobre</w:t>
            </w:r>
          </w:p>
          <w:p w14:paraId="62B66181" w14:textId="77777777" w:rsidR="00412AFB" w:rsidRPr="00B424BD" w:rsidRDefault="00412AFB" w:rsidP="00D259D0">
            <w:pPr>
              <w:pStyle w:val="NoSpacing"/>
              <w:rPr>
                <w:rFonts w:ascii="Arial" w:hAnsi="Arial" w:cs="Arial"/>
                <w:lang w:val="pt-PT"/>
              </w:rPr>
            </w:pPr>
            <w:r w:rsidRPr="00B424BD">
              <w:rPr>
                <w:rFonts w:ascii="Arial" w:hAnsi="Arial"/>
                <w:lang w:val="pt-PT"/>
              </w:rPr>
              <w:t>Mancozeb + Sulfato cuprocálcico</w:t>
            </w:r>
          </w:p>
          <w:p w14:paraId="09C76CD4" w14:textId="77777777" w:rsidR="00412AFB" w:rsidRPr="00B424BD" w:rsidRDefault="00412AFB" w:rsidP="00D259D0">
            <w:pPr>
              <w:pStyle w:val="NoSpacing"/>
              <w:rPr>
                <w:rFonts w:ascii="Arial" w:hAnsi="Arial" w:cs="Arial"/>
                <w:lang w:val="pt-PT"/>
              </w:rPr>
            </w:pPr>
            <w:r w:rsidRPr="00B424BD">
              <w:rPr>
                <w:rFonts w:ascii="Arial" w:hAnsi="Arial"/>
                <w:lang w:val="pt-PT"/>
              </w:rPr>
              <w:t>Oxicloruro de cobre</w:t>
            </w:r>
          </w:p>
          <w:p w14:paraId="42A6C81F" w14:textId="77777777" w:rsidR="00412AFB" w:rsidRPr="00B424BD" w:rsidRDefault="00412AFB" w:rsidP="00D259D0">
            <w:pPr>
              <w:pStyle w:val="NoSpacing"/>
              <w:rPr>
                <w:rFonts w:ascii="Arial" w:hAnsi="Arial" w:cs="Arial"/>
                <w:lang w:val="pt-PT"/>
              </w:rPr>
            </w:pPr>
            <w:r w:rsidRPr="00B424BD">
              <w:rPr>
                <w:rFonts w:ascii="Arial" w:hAnsi="Arial"/>
                <w:lang w:val="pt-PT"/>
              </w:rPr>
              <w:t>Oxicloruro de cobre + Sulfato cuprocálcico</w:t>
            </w:r>
          </w:p>
          <w:p w14:paraId="13583591" w14:textId="77777777" w:rsidR="00412AFB" w:rsidRPr="00B424BD" w:rsidRDefault="00412AFB" w:rsidP="00D259D0">
            <w:pPr>
              <w:pStyle w:val="NoSpacing"/>
              <w:rPr>
                <w:rFonts w:ascii="Arial" w:hAnsi="Arial" w:cs="Arial"/>
                <w:lang w:val="pt-PT"/>
              </w:rPr>
            </w:pPr>
            <w:r w:rsidRPr="00B424BD">
              <w:rPr>
                <w:rFonts w:ascii="Arial" w:hAnsi="Arial"/>
                <w:lang w:val="pt-PT"/>
              </w:rPr>
              <w:t>Óxido cuproso</w:t>
            </w:r>
          </w:p>
          <w:p w14:paraId="3A0BA928" w14:textId="77777777" w:rsidR="00412AFB" w:rsidRPr="00B424BD" w:rsidRDefault="00412AFB" w:rsidP="00D259D0">
            <w:pPr>
              <w:pStyle w:val="NoSpacing"/>
              <w:rPr>
                <w:rFonts w:ascii="Arial" w:hAnsi="Arial" w:cs="Arial"/>
                <w:lang w:val="pt-PT"/>
              </w:rPr>
            </w:pPr>
            <w:r w:rsidRPr="00B424BD">
              <w:rPr>
                <w:rFonts w:ascii="Arial" w:hAnsi="Arial"/>
                <w:lang w:val="pt-PT"/>
              </w:rPr>
              <w:t>Sulfato cuprocálcico</w:t>
            </w:r>
          </w:p>
          <w:p w14:paraId="6C65472F" w14:textId="77777777" w:rsidR="00412AFB" w:rsidRPr="00B424BD" w:rsidRDefault="00412AFB" w:rsidP="00D259D0">
            <w:pPr>
              <w:pStyle w:val="NoSpacing"/>
              <w:rPr>
                <w:rFonts w:ascii="Arial" w:hAnsi="Arial" w:cs="Arial"/>
                <w:lang w:val="pt-PT"/>
              </w:rPr>
            </w:pPr>
            <w:r w:rsidRPr="00B424BD">
              <w:rPr>
                <w:rFonts w:ascii="Arial" w:hAnsi="Arial"/>
                <w:lang w:val="pt-PT"/>
              </w:rPr>
              <w:t>Sulfato tribásico de cobre</w:t>
            </w:r>
          </w:p>
        </w:tc>
        <w:tc>
          <w:tcPr>
            <w:tcW w:w="1044" w:type="pct"/>
            <w:vAlign w:val="center"/>
          </w:tcPr>
          <w:p w14:paraId="0468C63F"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restart"/>
            <w:vAlign w:val="center"/>
          </w:tcPr>
          <w:p w14:paraId="428A0F37"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(1) Máximo: 1 tratamiento/año </w:t>
            </w:r>
          </w:p>
          <w:p w14:paraId="457690E4"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(2) Máximo: 2 tratamientos/año </w:t>
            </w:r>
          </w:p>
          <w:p w14:paraId="70A1417C"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(3) Máximo: 3 tratamientos/año </w:t>
            </w:r>
          </w:p>
          <w:p w14:paraId="755A16E6"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8A2C9B" w14:paraId="632DB456" w14:textId="77777777" w:rsidTr="00AA456E">
        <w:trPr>
          <w:trHeight w:val="273"/>
          <w:jc w:val="center"/>
        </w:trPr>
        <w:tc>
          <w:tcPr>
            <w:tcW w:w="913" w:type="pct"/>
            <w:vAlign w:val="center"/>
          </w:tcPr>
          <w:p w14:paraId="142006DA" w14:textId="77777777" w:rsidR="00412AFB" w:rsidRPr="008A2C9B" w:rsidRDefault="00412AFB" w:rsidP="00D259D0">
            <w:pPr>
              <w:pStyle w:val="NoSpacing"/>
              <w:rPr>
                <w:rFonts w:ascii="Arial" w:hAnsi="Arial" w:cs="Arial"/>
              </w:rPr>
            </w:pPr>
            <w:r w:rsidRPr="008A2C9B">
              <w:rPr>
                <w:rFonts w:ascii="Arial" w:hAnsi="Arial"/>
              </w:rPr>
              <w:t>Nematodos</w:t>
            </w:r>
          </w:p>
        </w:tc>
        <w:tc>
          <w:tcPr>
            <w:tcW w:w="940" w:type="pct"/>
            <w:vAlign w:val="center"/>
          </w:tcPr>
          <w:p w14:paraId="2BB3907E"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22BB0D90" w14:textId="77777777" w:rsidR="00412AFB" w:rsidRPr="008A2C9B" w:rsidRDefault="00412AFB" w:rsidP="00D259D0">
            <w:pPr>
              <w:pStyle w:val="NoSpacing"/>
              <w:rPr>
                <w:rFonts w:ascii="Arial" w:hAnsi="Arial" w:cs="Arial"/>
              </w:rPr>
            </w:pPr>
            <w:r w:rsidRPr="008A2C9B">
              <w:rPr>
                <w:rFonts w:ascii="Arial" w:hAnsi="Arial"/>
              </w:rPr>
              <w:t>Metam potasio</w:t>
            </w:r>
          </w:p>
          <w:p w14:paraId="7D041457" w14:textId="77777777" w:rsidR="00412AFB" w:rsidRPr="008A2C9B" w:rsidRDefault="00412AFB" w:rsidP="00D259D0">
            <w:pPr>
              <w:pStyle w:val="NoSpacing"/>
              <w:rPr>
                <w:rFonts w:ascii="Arial" w:hAnsi="Arial" w:cs="Arial"/>
              </w:rPr>
            </w:pPr>
            <w:r w:rsidRPr="008A2C9B">
              <w:rPr>
                <w:rFonts w:ascii="Arial" w:hAnsi="Arial"/>
              </w:rPr>
              <w:t>Metam-sodio</w:t>
            </w:r>
          </w:p>
        </w:tc>
        <w:tc>
          <w:tcPr>
            <w:tcW w:w="1044" w:type="pct"/>
            <w:vAlign w:val="center"/>
          </w:tcPr>
          <w:p w14:paraId="208D554E"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690E4303" w14:textId="77777777" w:rsidR="00412AFB" w:rsidRPr="008A2C9B" w:rsidRDefault="00412AFB" w:rsidP="00D259D0">
            <w:pPr>
              <w:pStyle w:val="NoSpacing"/>
              <w:rPr>
                <w:rFonts w:ascii="Arial" w:hAnsi="Arial" w:cs="Arial"/>
                <w:snapToGrid w:val="0"/>
              </w:rPr>
            </w:pPr>
          </w:p>
        </w:tc>
      </w:tr>
      <w:tr w:rsidR="00412AFB" w:rsidRPr="008A2C9B" w14:paraId="5D3395DF" w14:textId="77777777" w:rsidTr="00AA456E">
        <w:trPr>
          <w:trHeight w:val="273"/>
          <w:jc w:val="center"/>
        </w:trPr>
        <w:tc>
          <w:tcPr>
            <w:tcW w:w="913" w:type="pct"/>
            <w:vAlign w:val="center"/>
          </w:tcPr>
          <w:p w14:paraId="6B6C36CF" w14:textId="77777777" w:rsidR="00412AFB" w:rsidRPr="008A2C9B" w:rsidRDefault="00671C98" w:rsidP="00D259D0">
            <w:pPr>
              <w:pStyle w:val="NoSpacing"/>
              <w:rPr>
                <w:rFonts w:ascii="Arial" w:hAnsi="Arial" w:cs="Arial"/>
              </w:rPr>
            </w:pPr>
            <w:r w:rsidRPr="008A2C9B">
              <w:rPr>
                <w:rFonts w:ascii="Arial" w:hAnsi="Arial"/>
              </w:rPr>
              <w:t>Oidio</w:t>
            </w:r>
          </w:p>
          <w:p w14:paraId="317F8ECC" w14:textId="77777777" w:rsidR="00412AFB" w:rsidRPr="008A2C9B" w:rsidRDefault="00412AFB" w:rsidP="00D259D0">
            <w:pPr>
              <w:pStyle w:val="NoSpacing"/>
              <w:rPr>
                <w:rFonts w:ascii="Arial" w:hAnsi="Arial" w:cs="Arial"/>
                <w:i/>
              </w:rPr>
            </w:pPr>
          </w:p>
        </w:tc>
        <w:tc>
          <w:tcPr>
            <w:tcW w:w="940" w:type="pct"/>
            <w:vAlign w:val="center"/>
          </w:tcPr>
          <w:p w14:paraId="0595FBA9"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65E423D0" w14:textId="77777777" w:rsidR="00412AFB" w:rsidRPr="00B424BD" w:rsidRDefault="00412AFB" w:rsidP="00D259D0">
            <w:pPr>
              <w:pStyle w:val="NoSpacing"/>
              <w:rPr>
                <w:rFonts w:ascii="Arial" w:hAnsi="Arial" w:cs="Arial"/>
                <w:lang w:val="pt-PT"/>
              </w:rPr>
            </w:pPr>
            <w:r w:rsidRPr="00B424BD">
              <w:rPr>
                <w:rFonts w:ascii="Arial" w:hAnsi="Arial"/>
                <w:lang w:val="pt-PT"/>
              </w:rPr>
              <w:t>Azoxistrobin</w:t>
            </w:r>
          </w:p>
          <w:p w14:paraId="7C3EBCD9" w14:textId="77777777" w:rsidR="00412AFB" w:rsidRPr="00B424BD" w:rsidRDefault="00412AFB" w:rsidP="00D259D0">
            <w:pPr>
              <w:pStyle w:val="NoSpacing"/>
              <w:rPr>
                <w:rFonts w:ascii="Arial" w:hAnsi="Arial" w:cs="Arial"/>
                <w:lang w:val="pt-PT"/>
              </w:rPr>
            </w:pPr>
            <w:r w:rsidRPr="00B424BD">
              <w:rPr>
                <w:rFonts w:ascii="Arial" w:hAnsi="Arial"/>
                <w:lang w:val="pt-PT"/>
              </w:rPr>
              <w:t>Azufre + Oxicloruro de cobre</w:t>
            </w:r>
          </w:p>
          <w:p w14:paraId="0DDFCC51" w14:textId="77777777" w:rsidR="00412AFB" w:rsidRPr="00B424BD" w:rsidRDefault="00412AFB" w:rsidP="00D259D0">
            <w:pPr>
              <w:pStyle w:val="NoSpacing"/>
              <w:rPr>
                <w:rFonts w:ascii="Arial" w:hAnsi="Arial" w:cs="Arial"/>
                <w:lang w:val="pt-PT"/>
              </w:rPr>
            </w:pPr>
            <w:r w:rsidRPr="00B424BD">
              <w:rPr>
                <w:rFonts w:ascii="Arial" w:hAnsi="Arial"/>
                <w:lang w:val="pt-PT"/>
              </w:rPr>
              <w:t>Azufre</w:t>
            </w:r>
          </w:p>
          <w:p w14:paraId="5DAE0016" w14:textId="77777777" w:rsidR="00412AFB" w:rsidRPr="008A2C9B" w:rsidRDefault="00412AFB" w:rsidP="00D259D0">
            <w:pPr>
              <w:pStyle w:val="NoSpacing"/>
              <w:rPr>
                <w:rFonts w:ascii="Arial" w:hAnsi="Arial" w:cs="Arial"/>
              </w:rPr>
            </w:pPr>
            <w:r w:rsidRPr="008A2C9B">
              <w:rPr>
                <w:rFonts w:ascii="Arial" w:hAnsi="Arial"/>
              </w:rPr>
              <w:t>Bupirimat</w:t>
            </w:r>
          </w:p>
        </w:tc>
        <w:tc>
          <w:tcPr>
            <w:tcW w:w="1044" w:type="pct"/>
            <w:vAlign w:val="center"/>
          </w:tcPr>
          <w:p w14:paraId="774642D3"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5D7E9C00" w14:textId="77777777" w:rsidR="00412AFB" w:rsidRPr="008A2C9B" w:rsidRDefault="00412AFB" w:rsidP="00D259D0">
            <w:pPr>
              <w:pStyle w:val="NoSpacing"/>
              <w:rPr>
                <w:rFonts w:ascii="Arial" w:hAnsi="Arial" w:cs="Arial"/>
                <w:snapToGrid w:val="0"/>
              </w:rPr>
            </w:pPr>
          </w:p>
        </w:tc>
      </w:tr>
      <w:tr w:rsidR="00412AFB" w:rsidRPr="008A2C9B" w14:paraId="7F120E95" w14:textId="77777777" w:rsidTr="00AA456E">
        <w:trPr>
          <w:trHeight w:val="273"/>
          <w:jc w:val="center"/>
        </w:trPr>
        <w:tc>
          <w:tcPr>
            <w:tcW w:w="913" w:type="pct"/>
            <w:vAlign w:val="center"/>
          </w:tcPr>
          <w:p w14:paraId="1F097F1B" w14:textId="77777777" w:rsidR="00412AFB" w:rsidRPr="008A2C9B" w:rsidRDefault="00412AFB" w:rsidP="00D259D0">
            <w:pPr>
              <w:pStyle w:val="NoSpacing"/>
              <w:rPr>
                <w:rFonts w:ascii="Arial" w:hAnsi="Arial" w:cs="Arial"/>
              </w:rPr>
            </w:pPr>
            <w:r w:rsidRPr="008A2C9B">
              <w:rPr>
                <w:rFonts w:ascii="Arial" w:hAnsi="Arial"/>
              </w:rPr>
              <w:t>Rhizoctoniosi</w:t>
            </w:r>
          </w:p>
          <w:p w14:paraId="4A5DE249" w14:textId="77777777" w:rsidR="00412AFB" w:rsidRPr="008A2C9B" w:rsidRDefault="00412AFB" w:rsidP="00D259D0">
            <w:pPr>
              <w:pStyle w:val="NoSpacing"/>
              <w:rPr>
                <w:rFonts w:ascii="Arial" w:hAnsi="Arial" w:cs="Arial"/>
                <w:i/>
              </w:rPr>
            </w:pPr>
          </w:p>
        </w:tc>
        <w:tc>
          <w:tcPr>
            <w:tcW w:w="940" w:type="pct"/>
            <w:vAlign w:val="center"/>
          </w:tcPr>
          <w:p w14:paraId="0EBEDC32"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4B121D31" w14:textId="77777777" w:rsidR="00412AFB" w:rsidRPr="008A2C9B" w:rsidRDefault="00412AFB" w:rsidP="00D259D0">
            <w:pPr>
              <w:pStyle w:val="NoSpacing"/>
              <w:rPr>
                <w:rFonts w:ascii="Arial" w:hAnsi="Arial" w:cs="Arial"/>
              </w:rPr>
            </w:pPr>
            <w:r w:rsidRPr="008A2C9B">
              <w:rPr>
                <w:rFonts w:ascii="Arial" w:hAnsi="Arial"/>
              </w:rPr>
              <w:t>Pencicuró</w:t>
            </w:r>
          </w:p>
        </w:tc>
        <w:tc>
          <w:tcPr>
            <w:tcW w:w="1044" w:type="pct"/>
            <w:vAlign w:val="center"/>
          </w:tcPr>
          <w:p w14:paraId="10F6AF07"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62A56B4B" w14:textId="77777777" w:rsidR="00412AFB" w:rsidRPr="008A2C9B" w:rsidRDefault="00412AFB" w:rsidP="00D259D0">
            <w:pPr>
              <w:pStyle w:val="NoSpacing"/>
              <w:rPr>
                <w:rFonts w:ascii="Arial" w:hAnsi="Arial" w:cs="Arial"/>
                <w:snapToGrid w:val="0"/>
              </w:rPr>
            </w:pPr>
          </w:p>
        </w:tc>
      </w:tr>
      <w:tr w:rsidR="00412AFB" w:rsidRPr="008A2C9B" w14:paraId="4F628A79" w14:textId="77777777" w:rsidTr="00AA456E">
        <w:trPr>
          <w:trHeight w:val="273"/>
          <w:jc w:val="center"/>
        </w:trPr>
        <w:tc>
          <w:tcPr>
            <w:tcW w:w="913" w:type="pct"/>
            <w:vAlign w:val="center"/>
          </w:tcPr>
          <w:p w14:paraId="72C6715F" w14:textId="77777777" w:rsidR="00412AFB" w:rsidRPr="008A2C9B" w:rsidRDefault="00412AFB" w:rsidP="00D259D0">
            <w:pPr>
              <w:pStyle w:val="NoSpacing"/>
              <w:rPr>
                <w:rFonts w:ascii="Arial" w:hAnsi="Arial" w:cs="Arial"/>
              </w:rPr>
            </w:pPr>
            <w:r w:rsidRPr="008A2C9B">
              <w:rPr>
                <w:rFonts w:ascii="Arial" w:hAnsi="Arial"/>
              </w:rPr>
              <w:t>Roya</w:t>
            </w:r>
          </w:p>
        </w:tc>
        <w:tc>
          <w:tcPr>
            <w:tcW w:w="940" w:type="pct"/>
            <w:vAlign w:val="center"/>
          </w:tcPr>
          <w:p w14:paraId="41F84478"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45" w:type="pct"/>
            <w:vAlign w:val="center"/>
          </w:tcPr>
          <w:p w14:paraId="6C678C47" w14:textId="77777777" w:rsidR="00412AFB" w:rsidRPr="008A2C9B" w:rsidRDefault="00412AFB" w:rsidP="00D259D0">
            <w:pPr>
              <w:pStyle w:val="NoSpacing"/>
              <w:rPr>
                <w:rFonts w:ascii="Arial" w:hAnsi="Arial" w:cs="Arial"/>
              </w:rPr>
            </w:pPr>
            <w:r w:rsidRPr="008A2C9B">
              <w:rPr>
                <w:rFonts w:ascii="Arial" w:hAnsi="Arial"/>
              </w:rPr>
              <w:t>Azoxistrobina</w:t>
            </w:r>
          </w:p>
        </w:tc>
        <w:tc>
          <w:tcPr>
            <w:tcW w:w="1044" w:type="pct"/>
            <w:vAlign w:val="center"/>
          </w:tcPr>
          <w:p w14:paraId="5B7D7415"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8" w:type="pct"/>
            <w:vMerge/>
            <w:vAlign w:val="center"/>
          </w:tcPr>
          <w:p w14:paraId="76DB1FDE" w14:textId="77777777" w:rsidR="00412AFB" w:rsidRPr="008A2C9B" w:rsidRDefault="00412AFB" w:rsidP="00D259D0">
            <w:pPr>
              <w:pStyle w:val="NoSpacing"/>
              <w:rPr>
                <w:rFonts w:ascii="Arial" w:hAnsi="Arial" w:cs="Arial"/>
                <w:snapToGrid w:val="0"/>
              </w:rPr>
            </w:pPr>
          </w:p>
        </w:tc>
      </w:tr>
    </w:tbl>
    <w:p w14:paraId="1267237E" w14:textId="77777777" w:rsidR="00063F68" w:rsidRPr="008A2C9B" w:rsidRDefault="00063F68" w:rsidP="00B335D9">
      <w:pPr>
        <w:pStyle w:val="BodyText2"/>
        <w:spacing w:after="160"/>
        <w:rPr>
          <w:rFonts w:cs="Arial"/>
          <w:b/>
          <w:snapToGrid w:val="0"/>
          <w:sz w:val="22"/>
          <w:szCs w:val="22"/>
        </w:rPr>
      </w:pPr>
    </w:p>
    <w:p w14:paraId="5DE5FDBC" w14:textId="77777777" w:rsidR="00412AFB" w:rsidRPr="008A2C9B" w:rsidRDefault="00412AFB" w:rsidP="00B335D9">
      <w:pPr>
        <w:pStyle w:val="BodyText2"/>
        <w:spacing w:after="160"/>
        <w:rPr>
          <w:rFonts w:cs="Arial"/>
          <w:b/>
          <w:snapToGrid w:val="0"/>
          <w:sz w:val="22"/>
          <w:szCs w:val="22"/>
        </w:rPr>
      </w:pPr>
      <w:r w:rsidRPr="008A2C9B">
        <w:rPr>
          <w:b/>
          <w:snapToGrid w:val="0"/>
          <w:sz w:val="22"/>
        </w:rPr>
        <w:lastRenderedPageBreak/>
        <w:t>2.2.4 Veza</w:t>
      </w:r>
    </w:p>
    <w:p w14:paraId="5B43FFFE" w14:textId="77777777" w:rsidR="00412AFB" w:rsidRPr="008A2C9B" w:rsidRDefault="00412AFB" w:rsidP="00B335D9">
      <w:pPr>
        <w:pStyle w:val="BodyText2"/>
        <w:spacing w:after="160"/>
        <w:rPr>
          <w:rFonts w:cs="Arial"/>
          <w:b/>
          <w:snapToGrid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7"/>
        <w:gridCol w:w="2586"/>
        <w:gridCol w:w="2941"/>
        <w:gridCol w:w="2944"/>
        <w:gridCol w:w="2938"/>
      </w:tblGrid>
      <w:tr w:rsidR="00412AFB" w:rsidRPr="008A2C9B" w14:paraId="162DB56B" w14:textId="77777777" w:rsidTr="00C8678E">
        <w:trPr>
          <w:tblHeader/>
          <w:jc w:val="center"/>
        </w:trPr>
        <w:tc>
          <w:tcPr>
            <w:tcW w:w="927" w:type="pct"/>
            <w:shd w:val="pct12" w:color="auto" w:fill="FFFFFF"/>
          </w:tcPr>
          <w:p w14:paraId="5AC0A649" w14:textId="77777777" w:rsidR="00412AFB" w:rsidRPr="008A2C9B" w:rsidRDefault="00412AFB" w:rsidP="00D259D0">
            <w:pPr>
              <w:spacing w:after="0" w:line="240" w:lineRule="auto"/>
              <w:jc w:val="center"/>
              <w:rPr>
                <w:rFonts w:ascii="Arial" w:hAnsi="Arial" w:cs="Arial"/>
                <w:b/>
              </w:rPr>
            </w:pPr>
            <w:r w:rsidRPr="008A2C9B">
              <w:rPr>
                <w:rFonts w:ascii="Arial" w:hAnsi="Arial"/>
                <w:b/>
              </w:rPr>
              <w:t>PLAGA/ENFERMEDAD</w:t>
            </w:r>
          </w:p>
        </w:tc>
        <w:tc>
          <w:tcPr>
            <w:tcW w:w="923" w:type="pct"/>
            <w:shd w:val="pct12" w:color="auto" w:fill="FFFFFF"/>
          </w:tcPr>
          <w:p w14:paraId="2BB837C1" w14:textId="77777777" w:rsidR="00412AFB" w:rsidRPr="008A2C9B" w:rsidRDefault="00412AFB" w:rsidP="00D259D0">
            <w:pPr>
              <w:spacing w:after="0" w:line="240" w:lineRule="auto"/>
              <w:jc w:val="center"/>
              <w:rPr>
                <w:rFonts w:ascii="Arial" w:hAnsi="Arial" w:cs="Arial"/>
                <w:b/>
              </w:rPr>
            </w:pPr>
            <w:r w:rsidRPr="008A2C9B">
              <w:rPr>
                <w:rFonts w:ascii="Arial" w:hAnsi="Arial"/>
                <w:b/>
              </w:rPr>
              <w:t>UMBRAL DE TOLERANCIA</w:t>
            </w:r>
          </w:p>
        </w:tc>
        <w:tc>
          <w:tcPr>
            <w:tcW w:w="1050" w:type="pct"/>
            <w:shd w:val="pct12" w:color="auto" w:fill="FFFFFF"/>
          </w:tcPr>
          <w:p w14:paraId="553FBCE8" w14:textId="77777777" w:rsidR="00412AFB" w:rsidRPr="008A2C9B" w:rsidRDefault="00412AFB" w:rsidP="00D259D0">
            <w:pPr>
              <w:spacing w:after="0" w:line="240" w:lineRule="auto"/>
              <w:jc w:val="center"/>
              <w:rPr>
                <w:rFonts w:ascii="Arial" w:hAnsi="Arial" w:cs="Arial"/>
                <w:b/>
              </w:rPr>
            </w:pPr>
            <w:r w:rsidRPr="008A2C9B">
              <w:rPr>
                <w:rFonts w:ascii="Arial" w:hAnsi="Arial"/>
                <w:b/>
              </w:rPr>
              <w:t>MATERIA ACTIVA</w:t>
            </w:r>
          </w:p>
        </w:tc>
        <w:tc>
          <w:tcPr>
            <w:tcW w:w="1051" w:type="pct"/>
            <w:shd w:val="pct12" w:color="auto" w:fill="FFFFFF"/>
          </w:tcPr>
          <w:p w14:paraId="093EE94D" w14:textId="77777777" w:rsidR="00412AFB" w:rsidRPr="008A2C9B" w:rsidRDefault="00412AFB" w:rsidP="00D259D0">
            <w:pPr>
              <w:spacing w:after="0" w:line="240" w:lineRule="auto"/>
              <w:jc w:val="center"/>
              <w:rPr>
                <w:rFonts w:ascii="Arial" w:hAnsi="Arial" w:cs="Arial"/>
                <w:b/>
              </w:rPr>
            </w:pPr>
            <w:r w:rsidRPr="008A2C9B">
              <w:rPr>
                <w:rFonts w:ascii="Arial" w:hAnsi="Arial"/>
                <w:b/>
              </w:rPr>
              <w:t>MUESTREO</w:t>
            </w:r>
          </w:p>
        </w:tc>
        <w:tc>
          <w:tcPr>
            <w:tcW w:w="1049" w:type="pct"/>
            <w:shd w:val="pct12" w:color="auto" w:fill="FFFFFF"/>
          </w:tcPr>
          <w:p w14:paraId="4D88DA5B" w14:textId="77777777" w:rsidR="00412AFB" w:rsidRPr="008A2C9B" w:rsidRDefault="00412AFB" w:rsidP="00D259D0">
            <w:pPr>
              <w:spacing w:after="0" w:line="240" w:lineRule="auto"/>
              <w:jc w:val="center"/>
              <w:rPr>
                <w:rFonts w:ascii="Arial" w:hAnsi="Arial" w:cs="Arial"/>
                <w:b/>
              </w:rPr>
            </w:pPr>
            <w:r w:rsidRPr="008A2C9B">
              <w:rPr>
                <w:rFonts w:ascii="Arial" w:hAnsi="Arial"/>
                <w:b/>
              </w:rPr>
              <w:t>RESTRICCIONES</w:t>
            </w:r>
          </w:p>
        </w:tc>
      </w:tr>
      <w:tr w:rsidR="00412AFB" w:rsidRPr="004854CD" w14:paraId="00C00B40" w14:textId="77777777" w:rsidTr="00C8678E">
        <w:trPr>
          <w:tblHeader/>
          <w:jc w:val="center"/>
        </w:trPr>
        <w:tc>
          <w:tcPr>
            <w:tcW w:w="927" w:type="pct"/>
            <w:shd w:val="clear" w:color="auto" w:fill="auto"/>
            <w:vAlign w:val="center"/>
          </w:tcPr>
          <w:p w14:paraId="729593F9" w14:textId="77777777" w:rsidR="00412AFB" w:rsidRPr="008A2C9B" w:rsidRDefault="00671C98" w:rsidP="00D259D0">
            <w:pPr>
              <w:spacing w:after="0" w:line="240" w:lineRule="auto"/>
              <w:rPr>
                <w:rFonts w:ascii="Arial" w:hAnsi="Arial" w:cs="Arial"/>
                <w:b/>
              </w:rPr>
            </w:pPr>
            <w:r w:rsidRPr="008A2C9B">
              <w:rPr>
                <w:rFonts w:ascii="Arial" w:hAnsi="Arial"/>
                <w:b/>
              </w:rPr>
              <w:t>Oidio</w:t>
            </w:r>
          </w:p>
        </w:tc>
        <w:tc>
          <w:tcPr>
            <w:tcW w:w="923" w:type="pct"/>
            <w:shd w:val="clear" w:color="auto" w:fill="auto"/>
            <w:vAlign w:val="center"/>
          </w:tcPr>
          <w:p w14:paraId="6F5AA9F2" w14:textId="77777777" w:rsidR="00412AFB" w:rsidRPr="008A2C9B" w:rsidRDefault="00412AFB" w:rsidP="00D259D0">
            <w:pPr>
              <w:spacing w:after="0" w:line="240" w:lineRule="auto"/>
              <w:rPr>
                <w:rFonts w:ascii="Arial" w:hAnsi="Arial" w:cs="Arial"/>
              </w:rPr>
            </w:pPr>
            <w:r w:rsidRPr="008A2C9B">
              <w:rPr>
                <w:rFonts w:ascii="Arial" w:hAnsi="Arial"/>
              </w:rPr>
              <w:t>Presencia de daños</w:t>
            </w:r>
          </w:p>
        </w:tc>
        <w:tc>
          <w:tcPr>
            <w:tcW w:w="1050" w:type="pct"/>
            <w:shd w:val="clear" w:color="auto" w:fill="auto"/>
            <w:vAlign w:val="center"/>
          </w:tcPr>
          <w:p w14:paraId="043697BD" w14:textId="77777777" w:rsidR="00412AFB" w:rsidRPr="008A2C9B" w:rsidRDefault="00412AFB" w:rsidP="00D259D0">
            <w:pPr>
              <w:spacing w:after="0" w:line="240" w:lineRule="auto"/>
              <w:rPr>
                <w:rFonts w:ascii="Arial" w:hAnsi="Arial" w:cs="Arial"/>
              </w:rPr>
            </w:pPr>
            <w:r w:rsidRPr="008A2C9B">
              <w:rPr>
                <w:rFonts w:ascii="Arial" w:hAnsi="Arial"/>
              </w:rPr>
              <w:t>Azufre + Oxicloruro de cobre</w:t>
            </w:r>
          </w:p>
        </w:tc>
        <w:tc>
          <w:tcPr>
            <w:tcW w:w="1051" w:type="pct"/>
            <w:vAlign w:val="center"/>
          </w:tcPr>
          <w:p w14:paraId="3D67D3A6" w14:textId="77777777" w:rsidR="00412AFB" w:rsidRPr="008A2C9B" w:rsidRDefault="00412AFB" w:rsidP="00D259D0">
            <w:pPr>
              <w:spacing w:after="0" w:line="240" w:lineRule="auto"/>
              <w:rPr>
                <w:rFonts w:ascii="Arial" w:hAnsi="Arial" w:cs="Arial"/>
                <w:snapToGrid w:val="0"/>
              </w:rPr>
            </w:pPr>
            <w:r w:rsidRPr="008A2C9B">
              <w:rPr>
                <w:rFonts w:ascii="Arial" w:hAnsi="Arial"/>
                <w:snapToGrid w:val="0"/>
              </w:rPr>
              <w:t>Apreciación visual</w:t>
            </w:r>
          </w:p>
        </w:tc>
        <w:tc>
          <w:tcPr>
            <w:tcW w:w="1049" w:type="pct"/>
            <w:shd w:val="clear" w:color="auto" w:fill="auto"/>
            <w:vAlign w:val="center"/>
          </w:tcPr>
          <w:p w14:paraId="532F64AA" w14:textId="77777777" w:rsidR="00412AFB" w:rsidRPr="00B424BD" w:rsidRDefault="00412AFB" w:rsidP="00D259D0">
            <w:pPr>
              <w:pStyle w:val="Default"/>
              <w:rPr>
                <w:color w:val="auto"/>
                <w:sz w:val="22"/>
                <w:szCs w:val="22"/>
                <w:lang w:val="pt-PT"/>
              </w:rPr>
            </w:pPr>
            <w:r w:rsidRPr="00B424BD">
              <w:rPr>
                <w:color w:val="auto"/>
                <w:sz w:val="22"/>
                <w:lang w:val="pt-PT"/>
              </w:rPr>
              <w:t xml:space="preserve">(1) Máximo: 1 tratamiento/año </w:t>
            </w:r>
          </w:p>
          <w:p w14:paraId="5C35B409" w14:textId="77777777" w:rsidR="00412AFB" w:rsidRPr="00B424BD" w:rsidRDefault="00412AFB" w:rsidP="00D259D0">
            <w:pPr>
              <w:pStyle w:val="Default"/>
              <w:rPr>
                <w:color w:val="auto"/>
                <w:sz w:val="22"/>
                <w:szCs w:val="22"/>
                <w:lang w:val="pt-PT"/>
              </w:rPr>
            </w:pPr>
            <w:r w:rsidRPr="00B424BD">
              <w:rPr>
                <w:color w:val="auto"/>
                <w:sz w:val="22"/>
                <w:lang w:val="pt-PT"/>
              </w:rPr>
              <w:t xml:space="preserve">(2) Máximo: 2 tratamientos/año </w:t>
            </w:r>
          </w:p>
          <w:p w14:paraId="134894CA" w14:textId="77777777" w:rsidR="00412AFB" w:rsidRPr="00B424BD" w:rsidRDefault="00412AFB" w:rsidP="00D259D0">
            <w:pPr>
              <w:pStyle w:val="Default"/>
              <w:rPr>
                <w:color w:val="auto"/>
                <w:sz w:val="22"/>
                <w:szCs w:val="22"/>
                <w:lang w:val="pt-PT"/>
              </w:rPr>
            </w:pPr>
            <w:r w:rsidRPr="00B424BD">
              <w:rPr>
                <w:color w:val="auto"/>
                <w:sz w:val="22"/>
                <w:lang w:val="pt-PT"/>
              </w:rPr>
              <w:t xml:space="preserve">(3) Máximo: 3 tratamientos/año </w:t>
            </w:r>
          </w:p>
          <w:p w14:paraId="6280C2DA" w14:textId="77777777" w:rsidR="00412AFB" w:rsidRPr="00B424BD" w:rsidRDefault="00412AFB" w:rsidP="00D259D0">
            <w:pPr>
              <w:pStyle w:val="Default"/>
              <w:rPr>
                <w:color w:val="auto"/>
                <w:sz w:val="22"/>
                <w:szCs w:val="22"/>
                <w:lang w:val="pt-PT"/>
              </w:rPr>
            </w:pPr>
            <w:r w:rsidRPr="00B424BD">
              <w:rPr>
                <w:color w:val="auto"/>
                <w:sz w:val="22"/>
                <w:lang w:val="pt-PT"/>
              </w:rPr>
              <w:t xml:space="preserve">(4) Solo formulaciones que no sean de clasificación toxicológica (T) </w:t>
            </w:r>
          </w:p>
        </w:tc>
      </w:tr>
    </w:tbl>
    <w:p w14:paraId="627C58DC" w14:textId="77777777" w:rsidR="00412AFB" w:rsidRPr="00B424BD" w:rsidRDefault="00412AFB" w:rsidP="00B335D9">
      <w:pPr>
        <w:pStyle w:val="BodyText2"/>
        <w:spacing w:after="160"/>
        <w:rPr>
          <w:rFonts w:cs="Arial"/>
          <w:b/>
          <w:snapToGrid w:val="0"/>
          <w:sz w:val="22"/>
          <w:szCs w:val="22"/>
          <w:lang w:val="pt-PT"/>
        </w:rPr>
      </w:pPr>
    </w:p>
    <w:p w14:paraId="5769DC1E" w14:textId="77777777" w:rsidR="00412AFB" w:rsidRPr="00B424BD" w:rsidRDefault="00412AFB" w:rsidP="00B335D9">
      <w:pPr>
        <w:pStyle w:val="BodyText2"/>
        <w:spacing w:after="160"/>
        <w:rPr>
          <w:rFonts w:cs="Arial"/>
          <w:b/>
          <w:snapToGrid w:val="0"/>
          <w:sz w:val="22"/>
          <w:szCs w:val="22"/>
          <w:lang w:val="pt-PT"/>
        </w:rPr>
      </w:pPr>
    </w:p>
    <w:p w14:paraId="132E5B4B" w14:textId="77777777" w:rsidR="00412AFB" w:rsidRPr="008A2C9B" w:rsidRDefault="00412AFB" w:rsidP="00D259D0">
      <w:pPr>
        <w:pStyle w:val="BodyText2"/>
        <w:pageBreakBefore/>
        <w:spacing w:after="160"/>
        <w:rPr>
          <w:rFonts w:cs="Arial"/>
          <w:b/>
          <w:snapToGrid w:val="0"/>
          <w:sz w:val="22"/>
          <w:szCs w:val="22"/>
        </w:rPr>
      </w:pPr>
      <w:r w:rsidRPr="008A2C9B">
        <w:rPr>
          <w:b/>
          <w:snapToGrid w:val="0"/>
          <w:sz w:val="22"/>
        </w:rPr>
        <w:lastRenderedPageBreak/>
        <w:t xml:space="preserve">2.2.5 Maíz forrajero </w:t>
      </w:r>
    </w:p>
    <w:p w14:paraId="74711167" w14:textId="77777777" w:rsidR="00412AFB" w:rsidRPr="008A2C9B" w:rsidRDefault="00412AFB" w:rsidP="00B335D9">
      <w:pPr>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7"/>
        <w:gridCol w:w="2586"/>
        <w:gridCol w:w="2941"/>
        <w:gridCol w:w="2941"/>
        <w:gridCol w:w="2941"/>
      </w:tblGrid>
      <w:tr w:rsidR="00412AFB" w:rsidRPr="008A2C9B" w14:paraId="26222481" w14:textId="77777777" w:rsidTr="00AA456E">
        <w:trPr>
          <w:tblHeader/>
          <w:jc w:val="center"/>
        </w:trPr>
        <w:tc>
          <w:tcPr>
            <w:tcW w:w="927" w:type="pct"/>
            <w:shd w:val="pct12" w:color="auto" w:fill="FFFFFF"/>
          </w:tcPr>
          <w:p w14:paraId="30B58F5C" w14:textId="77777777" w:rsidR="00412AFB" w:rsidRPr="008A2C9B" w:rsidRDefault="00412AFB" w:rsidP="00D259D0">
            <w:pPr>
              <w:pStyle w:val="NoSpacing"/>
              <w:rPr>
                <w:rFonts w:ascii="Arial" w:hAnsi="Arial" w:cs="Arial"/>
              </w:rPr>
            </w:pPr>
            <w:r w:rsidRPr="008A2C9B">
              <w:rPr>
                <w:rFonts w:ascii="Arial" w:hAnsi="Arial"/>
              </w:rPr>
              <w:t>PLAGA/ENFERMEDAD</w:t>
            </w:r>
          </w:p>
        </w:tc>
        <w:tc>
          <w:tcPr>
            <w:tcW w:w="923" w:type="pct"/>
            <w:shd w:val="pct12" w:color="auto" w:fill="FFFFFF"/>
          </w:tcPr>
          <w:p w14:paraId="40498879" w14:textId="77777777" w:rsidR="00412AFB" w:rsidRPr="008A2C9B" w:rsidRDefault="00412AFB" w:rsidP="00D259D0">
            <w:pPr>
              <w:pStyle w:val="NoSpacing"/>
              <w:rPr>
                <w:rFonts w:ascii="Arial" w:hAnsi="Arial" w:cs="Arial"/>
              </w:rPr>
            </w:pPr>
            <w:r w:rsidRPr="008A2C9B">
              <w:rPr>
                <w:rFonts w:ascii="Arial" w:hAnsi="Arial"/>
              </w:rPr>
              <w:t>UMBRAL DE TOLERANCIA</w:t>
            </w:r>
          </w:p>
        </w:tc>
        <w:tc>
          <w:tcPr>
            <w:tcW w:w="1050" w:type="pct"/>
            <w:shd w:val="pct12" w:color="auto" w:fill="FFFFFF"/>
          </w:tcPr>
          <w:p w14:paraId="600571CE" w14:textId="77777777" w:rsidR="00412AFB" w:rsidRPr="008A2C9B" w:rsidRDefault="00412AFB" w:rsidP="00D259D0">
            <w:pPr>
              <w:pStyle w:val="NoSpacing"/>
              <w:rPr>
                <w:rFonts w:ascii="Arial" w:hAnsi="Arial" w:cs="Arial"/>
              </w:rPr>
            </w:pPr>
            <w:r w:rsidRPr="008A2C9B">
              <w:rPr>
                <w:rFonts w:ascii="Arial" w:hAnsi="Arial"/>
              </w:rPr>
              <w:t>MATERIA ACTIVA</w:t>
            </w:r>
          </w:p>
        </w:tc>
        <w:tc>
          <w:tcPr>
            <w:tcW w:w="1050" w:type="pct"/>
            <w:shd w:val="pct12" w:color="auto" w:fill="FFFFFF"/>
          </w:tcPr>
          <w:p w14:paraId="4BEBE299" w14:textId="77777777" w:rsidR="00412AFB" w:rsidRPr="008A2C9B" w:rsidRDefault="00412AFB" w:rsidP="00D259D0">
            <w:pPr>
              <w:pStyle w:val="NoSpacing"/>
              <w:rPr>
                <w:rFonts w:ascii="Arial" w:hAnsi="Arial" w:cs="Arial"/>
              </w:rPr>
            </w:pPr>
            <w:r w:rsidRPr="008A2C9B">
              <w:rPr>
                <w:rFonts w:ascii="Arial" w:hAnsi="Arial"/>
              </w:rPr>
              <w:t>MUESTREO</w:t>
            </w:r>
          </w:p>
        </w:tc>
        <w:tc>
          <w:tcPr>
            <w:tcW w:w="1050" w:type="pct"/>
            <w:shd w:val="pct12" w:color="auto" w:fill="FFFFFF"/>
          </w:tcPr>
          <w:p w14:paraId="3360DD9A" w14:textId="77777777" w:rsidR="00412AFB" w:rsidRPr="008A2C9B" w:rsidRDefault="00412AFB" w:rsidP="00D259D0">
            <w:pPr>
              <w:pStyle w:val="NoSpacing"/>
              <w:rPr>
                <w:rFonts w:ascii="Arial" w:hAnsi="Arial" w:cs="Arial"/>
              </w:rPr>
            </w:pPr>
            <w:r w:rsidRPr="008A2C9B">
              <w:rPr>
                <w:rFonts w:ascii="Arial" w:hAnsi="Arial"/>
              </w:rPr>
              <w:t>RESTRICCIONES</w:t>
            </w:r>
          </w:p>
        </w:tc>
      </w:tr>
      <w:tr w:rsidR="00412AFB" w:rsidRPr="004854CD" w14:paraId="13AA57BB" w14:textId="77777777" w:rsidTr="00AA456E">
        <w:trPr>
          <w:trHeight w:val="772"/>
          <w:jc w:val="center"/>
        </w:trPr>
        <w:tc>
          <w:tcPr>
            <w:tcW w:w="927" w:type="pct"/>
            <w:vAlign w:val="center"/>
          </w:tcPr>
          <w:p w14:paraId="06DF2E40" w14:textId="77777777" w:rsidR="00412AFB" w:rsidRPr="008A2C9B" w:rsidRDefault="00671C98" w:rsidP="00D259D0">
            <w:pPr>
              <w:pStyle w:val="NoSpacing"/>
              <w:rPr>
                <w:rFonts w:ascii="Arial" w:hAnsi="Arial" w:cs="Arial"/>
              </w:rPr>
            </w:pPr>
            <w:r w:rsidRPr="008A2C9B">
              <w:rPr>
                <w:rFonts w:ascii="Arial" w:hAnsi="Arial"/>
              </w:rPr>
              <w:t>Oidio</w:t>
            </w:r>
          </w:p>
        </w:tc>
        <w:tc>
          <w:tcPr>
            <w:tcW w:w="923" w:type="pct"/>
            <w:vAlign w:val="center"/>
          </w:tcPr>
          <w:p w14:paraId="3AFE085E"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50" w:type="pct"/>
            <w:vAlign w:val="center"/>
          </w:tcPr>
          <w:p w14:paraId="3E93E40D" w14:textId="77777777" w:rsidR="00412AFB" w:rsidRPr="00B424BD" w:rsidRDefault="00412AFB" w:rsidP="00D259D0">
            <w:pPr>
              <w:pStyle w:val="NoSpacing"/>
              <w:rPr>
                <w:rFonts w:ascii="Arial" w:hAnsi="Arial" w:cs="Arial"/>
                <w:lang w:val="pt-PT"/>
              </w:rPr>
            </w:pPr>
            <w:r w:rsidRPr="00B424BD">
              <w:rPr>
                <w:rFonts w:ascii="Arial" w:hAnsi="Arial"/>
                <w:lang w:val="pt-PT"/>
              </w:rPr>
              <w:t>Azufre</w:t>
            </w:r>
          </w:p>
          <w:p w14:paraId="4AA0A1C3"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Azufre + Oxicloruro de cobre </w:t>
            </w:r>
          </w:p>
          <w:p w14:paraId="0F6A83EB" w14:textId="77777777" w:rsidR="00412AFB" w:rsidRPr="00B424BD" w:rsidRDefault="00412AFB" w:rsidP="00D259D0">
            <w:pPr>
              <w:pStyle w:val="NoSpacing"/>
              <w:rPr>
                <w:rFonts w:ascii="Arial" w:hAnsi="Arial" w:cs="Arial"/>
                <w:lang w:val="pt-PT"/>
              </w:rPr>
            </w:pPr>
            <w:r w:rsidRPr="00B424BD">
              <w:rPr>
                <w:rFonts w:ascii="Arial" w:hAnsi="Arial"/>
                <w:lang w:val="pt-PT"/>
              </w:rPr>
              <w:t>Ciproconazole</w:t>
            </w:r>
          </w:p>
        </w:tc>
        <w:tc>
          <w:tcPr>
            <w:tcW w:w="1050" w:type="pct"/>
            <w:vAlign w:val="center"/>
          </w:tcPr>
          <w:p w14:paraId="04538C31"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0" w:type="pct"/>
            <w:vMerge w:val="restart"/>
            <w:vAlign w:val="center"/>
          </w:tcPr>
          <w:p w14:paraId="1435E1A9"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(1) Máximo: 1 tratamiento/año </w:t>
            </w:r>
          </w:p>
          <w:p w14:paraId="721ECA29"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(2) Máximo: 2 tratamientos/año </w:t>
            </w:r>
          </w:p>
          <w:p w14:paraId="223E88D3"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(3) Máximo: 3 tratamientos/año </w:t>
            </w:r>
          </w:p>
          <w:p w14:paraId="5413B8EE" w14:textId="77777777" w:rsidR="00412AFB" w:rsidRPr="00B424BD" w:rsidRDefault="00412AFB" w:rsidP="00D259D0">
            <w:pPr>
              <w:pStyle w:val="NoSpacing"/>
              <w:rPr>
                <w:rFonts w:ascii="Arial" w:hAnsi="Arial" w:cs="Arial"/>
                <w:lang w:val="pt-PT"/>
              </w:rPr>
            </w:pPr>
            <w:r w:rsidRPr="00B424BD">
              <w:rPr>
                <w:rFonts w:ascii="Arial" w:hAnsi="Arial"/>
                <w:lang w:val="pt-PT"/>
              </w:rPr>
              <w:t xml:space="preserve">(4) Solo formulaciones que no sean de clasificación toxicológica (T) </w:t>
            </w:r>
          </w:p>
        </w:tc>
      </w:tr>
      <w:tr w:rsidR="00412AFB" w:rsidRPr="008A2C9B" w14:paraId="25B20742" w14:textId="77777777" w:rsidTr="00AA456E">
        <w:trPr>
          <w:trHeight w:val="327"/>
          <w:jc w:val="center"/>
        </w:trPr>
        <w:tc>
          <w:tcPr>
            <w:tcW w:w="927" w:type="pct"/>
            <w:vAlign w:val="center"/>
          </w:tcPr>
          <w:p w14:paraId="08F46F89" w14:textId="77777777" w:rsidR="00412AFB" w:rsidRPr="008A2C9B" w:rsidRDefault="00412AFB" w:rsidP="00D259D0">
            <w:pPr>
              <w:pStyle w:val="NoSpacing"/>
              <w:rPr>
                <w:rFonts w:ascii="Arial" w:hAnsi="Arial" w:cs="Arial"/>
              </w:rPr>
            </w:pPr>
            <w:r w:rsidRPr="008A2C9B">
              <w:rPr>
                <w:rFonts w:ascii="Arial" w:hAnsi="Arial"/>
              </w:rPr>
              <w:t>Roya</w:t>
            </w:r>
          </w:p>
        </w:tc>
        <w:tc>
          <w:tcPr>
            <w:tcW w:w="923" w:type="pct"/>
            <w:vAlign w:val="center"/>
          </w:tcPr>
          <w:p w14:paraId="2467A301"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50" w:type="pct"/>
            <w:vAlign w:val="center"/>
          </w:tcPr>
          <w:p w14:paraId="36E514BC" w14:textId="77777777" w:rsidR="00412AFB" w:rsidRPr="008A2C9B" w:rsidRDefault="00412AFB" w:rsidP="00D259D0">
            <w:pPr>
              <w:pStyle w:val="NoSpacing"/>
              <w:rPr>
                <w:rFonts w:ascii="Arial" w:hAnsi="Arial" w:cs="Arial"/>
              </w:rPr>
            </w:pPr>
            <w:r w:rsidRPr="008A2C9B">
              <w:rPr>
                <w:rFonts w:ascii="Arial" w:hAnsi="Arial"/>
              </w:rPr>
              <w:t>Ciproconazole</w:t>
            </w:r>
          </w:p>
          <w:p w14:paraId="0D59530E" w14:textId="77777777" w:rsidR="00412AFB" w:rsidRPr="008A2C9B" w:rsidRDefault="00412AFB" w:rsidP="00D259D0">
            <w:pPr>
              <w:pStyle w:val="NoSpacing"/>
              <w:rPr>
                <w:rFonts w:ascii="Arial" w:hAnsi="Arial" w:cs="Arial"/>
              </w:rPr>
            </w:pPr>
            <w:r w:rsidRPr="008A2C9B">
              <w:rPr>
                <w:rFonts w:ascii="Arial" w:hAnsi="Arial"/>
              </w:rPr>
              <w:t>Mancozeb</w:t>
            </w:r>
          </w:p>
          <w:p w14:paraId="36D402FF" w14:textId="77777777" w:rsidR="00412AFB" w:rsidRPr="008A2C9B" w:rsidRDefault="00412AFB" w:rsidP="00D259D0">
            <w:pPr>
              <w:pStyle w:val="NoSpacing"/>
              <w:rPr>
                <w:rFonts w:ascii="Arial" w:hAnsi="Arial" w:cs="Arial"/>
              </w:rPr>
            </w:pPr>
            <w:r w:rsidRPr="008A2C9B">
              <w:rPr>
                <w:rFonts w:ascii="Arial" w:hAnsi="Arial"/>
              </w:rPr>
              <w:t>Epoxiconazole + Piraclostrobina</w:t>
            </w:r>
          </w:p>
        </w:tc>
        <w:tc>
          <w:tcPr>
            <w:tcW w:w="1050" w:type="pct"/>
            <w:vAlign w:val="center"/>
          </w:tcPr>
          <w:p w14:paraId="7E83D257"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22294E6A" w14:textId="77777777" w:rsidR="00412AFB" w:rsidRPr="008A2C9B" w:rsidRDefault="00412AFB" w:rsidP="00D259D0">
            <w:pPr>
              <w:pStyle w:val="NoSpacing"/>
              <w:rPr>
                <w:rFonts w:ascii="Arial" w:hAnsi="Arial" w:cs="Arial"/>
                <w:snapToGrid w:val="0"/>
              </w:rPr>
            </w:pPr>
          </w:p>
        </w:tc>
      </w:tr>
      <w:tr w:rsidR="00412AFB" w:rsidRPr="008A2C9B" w14:paraId="6DA52D16" w14:textId="77777777" w:rsidTr="00AA456E">
        <w:trPr>
          <w:trHeight w:val="327"/>
          <w:jc w:val="center"/>
        </w:trPr>
        <w:tc>
          <w:tcPr>
            <w:tcW w:w="927" w:type="pct"/>
            <w:vAlign w:val="center"/>
          </w:tcPr>
          <w:p w14:paraId="39CD4525" w14:textId="77777777" w:rsidR="00412AFB" w:rsidRPr="008A2C9B" w:rsidRDefault="00412AFB" w:rsidP="00D259D0">
            <w:pPr>
              <w:pStyle w:val="NoSpacing"/>
              <w:rPr>
                <w:rFonts w:ascii="Arial" w:hAnsi="Arial" w:cs="Arial"/>
              </w:rPr>
            </w:pPr>
            <w:r w:rsidRPr="008A2C9B">
              <w:rPr>
                <w:rFonts w:ascii="Arial" w:hAnsi="Arial"/>
              </w:rPr>
              <w:t>Septoria</w:t>
            </w:r>
          </w:p>
        </w:tc>
        <w:tc>
          <w:tcPr>
            <w:tcW w:w="923" w:type="pct"/>
            <w:vAlign w:val="center"/>
          </w:tcPr>
          <w:p w14:paraId="12E271F0" w14:textId="77777777" w:rsidR="00412AFB" w:rsidRPr="008A2C9B" w:rsidRDefault="00412AFB" w:rsidP="00D259D0">
            <w:pPr>
              <w:pStyle w:val="NoSpacing"/>
              <w:rPr>
                <w:rFonts w:ascii="Arial" w:hAnsi="Arial" w:cs="Arial"/>
              </w:rPr>
            </w:pPr>
            <w:r w:rsidRPr="008A2C9B">
              <w:rPr>
                <w:rFonts w:ascii="Arial" w:hAnsi="Arial"/>
              </w:rPr>
              <w:t>Presencia de daños</w:t>
            </w:r>
          </w:p>
        </w:tc>
        <w:tc>
          <w:tcPr>
            <w:tcW w:w="1050" w:type="pct"/>
            <w:vAlign w:val="center"/>
          </w:tcPr>
          <w:p w14:paraId="1439C155" w14:textId="77777777" w:rsidR="00412AFB" w:rsidRPr="008A2C9B" w:rsidRDefault="00412AFB" w:rsidP="00D259D0">
            <w:pPr>
              <w:pStyle w:val="NoSpacing"/>
              <w:rPr>
                <w:rFonts w:ascii="Arial" w:hAnsi="Arial" w:cs="Arial"/>
              </w:rPr>
            </w:pPr>
            <w:r w:rsidRPr="008A2C9B">
              <w:rPr>
                <w:rFonts w:ascii="Arial" w:hAnsi="Arial"/>
              </w:rPr>
              <w:t>Mancozeb</w:t>
            </w:r>
          </w:p>
          <w:p w14:paraId="06BA95C0" w14:textId="77777777" w:rsidR="00412AFB" w:rsidRPr="008A2C9B" w:rsidRDefault="00412AFB" w:rsidP="00D259D0">
            <w:pPr>
              <w:pStyle w:val="NoSpacing"/>
              <w:rPr>
                <w:rFonts w:ascii="Arial" w:hAnsi="Arial" w:cs="Arial"/>
              </w:rPr>
            </w:pPr>
          </w:p>
        </w:tc>
        <w:tc>
          <w:tcPr>
            <w:tcW w:w="1050" w:type="pct"/>
            <w:vAlign w:val="center"/>
          </w:tcPr>
          <w:p w14:paraId="3F0F9F3F" w14:textId="77777777" w:rsidR="00412AFB" w:rsidRPr="008A2C9B" w:rsidRDefault="00412AFB" w:rsidP="00D259D0">
            <w:pPr>
              <w:pStyle w:val="NoSpacing"/>
              <w:rPr>
                <w:rFonts w:ascii="Arial" w:hAnsi="Arial" w:cs="Arial"/>
                <w:snapToGrid w:val="0"/>
              </w:rPr>
            </w:pPr>
            <w:r w:rsidRPr="008A2C9B">
              <w:rPr>
                <w:rFonts w:ascii="Arial" w:hAnsi="Arial"/>
                <w:snapToGrid w:val="0"/>
              </w:rPr>
              <w:t>Apreciación visual</w:t>
            </w:r>
          </w:p>
        </w:tc>
        <w:tc>
          <w:tcPr>
            <w:tcW w:w="1050" w:type="pct"/>
            <w:vMerge/>
            <w:vAlign w:val="center"/>
          </w:tcPr>
          <w:p w14:paraId="555D0C14" w14:textId="77777777" w:rsidR="00412AFB" w:rsidRPr="008A2C9B" w:rsidRDefault="00412AFB" w:rsidP="00D259D0">
            <w:pPr>
              <w:pStyle w:val="NoSpacing"/>
              <w:rPr>
                <w:rFonts w:ascii="Arial" w:hAnsi="Arial" w:cs="Arial"/>
                <w:snapToGrid w:val="0"/>
              </w:rPr>
            </w:pPr>
          </w:p>
        </w:tc>
      </w:tr>
    </w:tbl>
    <w:p w14:paraId="74BF8C51" w14:textId="77777777" w:rsidR="00063F68" w:rsidRPr="008A2C9B" w:rsidRDefault="00063F68" w:rsidP="00B335D9">
      <w:pPr>
        <w:pStyle w:val="BodyText2"/>
        <w:spacing w:after="160"/>
        <w:rPr>
          <w:rFonts w:cs="Arial"/>
          <w:b/>
          <w:snapToGrid w:val="0"/>
          <w:sz w:val="22"/>
          <w:szCs w:val="22"/>
        </w:rPr>
      </w:pPr>
    </w:p>
    <w:p w14:paraId="7376EBD8" w14:textId="77777777" w:rsidR="00412AFB" w:rsidRPr="00B424BD" w:rsidRDefault="00412AFB" w:rsidP="00B335D9">
      <w:pPr>
        <w:pStyle w:val="BodyText2"/>
        <w:spacing w:after="160"/>
        <w:rPr>
          <w:rFonts w:cs="Arial"/>
          <w:b/>
          <w:snapToGrid w:val="0"/>
          <w:sz w:val="22"/>
          <w:szCs w:val="22"/>
          <w:lang w:val="pt-PT"/>
        </w:rPr>
      </w:pPr>
      <w:r w:rsidRPr="00B424BD">
        <w:rPr>
          <w:lang w:val="pt-PT"/>
        </w:rPr>
        <w:br w:type="page"/>
      </w:r>
      <w:r w:rsidRPr="00B424BD">
        <w:rPr>
          <w:b/>
          <w:snapToGrid w:val="0"/>
          <w:sz w:val="22"/>
          <w:lang w:val="pt-PT"/>
        </w:rPr>
        <w:lastRenderedPageBreak/>
        <w:t>2.2.6 Otras gramíneas forrajeras (raigrás, festuca, dáctilo y otros)</w:t>
      </w:r>
    </w:p>
    <w:p w14:paraId="3442B761" w14:textId="77777777" w:rsidR="00412AFB" w:rsidRPr="00B424BD" w:rsidRDefault="00412AFB" w:rsidP="00B335D9">
      <w:pPr>
        <w:pStyle w:val="BodyText2"/>
        <w:spacing w:after="160"/>
        <w:rPr>
          <w:rFonts w:cs="Arial"/>
          <w:b/>
          <w:snapToGrid w:val="0"/>
          <w:sz w:val="22"/>
          <w:szCs w:val="22"/>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7"/>
        <w:gridCol w:w="2586"/>
        <w:gridCol w:w="2941"/>
        <w:gridCol w:w="2941"/>
        <w:gridCol w:w="2941"/>
      </w:tblGrid>
      <w:tr w:rsidR="00412AFB" w:rsidRPr="008A2C9B" w14:paraId="06FF2462" w14:textId="77777777" w:rsidTr="00C8678E">
        <w:trPr>
          <w:tblHeader/>
          <w:jc w:val="center"/>
        </w:trPr>
        <w:tc>
          <w:tcPr>
            <w:tcW w:w="927" w:type="pct"/>
            <w:shd w:val="pct12" w:color="auto" w:fill="FFFFFF"/>
          </w:tcPr>
          <w:p w14:paraId="7E81CC17" w14:textId="77777777" w:rsidR="00412AFB" w:rsidRPr="008A2C9B" w:rsidRDefault="00412AFB" w:rsidP="00D259D0">
            <w:pPr>
              <w:spacing w:after="0" w:line="240" w:lineRule="auto"/>
              <w:jc w:val="center"/>
              <w:rPr>
                <w:rFonts w:ascii="Arial" w:hAnsi="Arial" w:cs="Arial"/>
                <w:b/>
              </w:rPr>
            </w:pPr>
            <w:r w:rsidRPr="008A2C9B">
              <w:rPr>
                <w:rFonts w:ascii="Arial" w:hAnsi="Arial"/>
                <w:b/>
              </w:rPr>
              <w:t>PLAGA/ENFERMEDAD</w:t>
            </w:r>
          </w:p>
        </w:tc>
        <w:tc>
          <w:tcPr>
            <w:tcW w:w="923" w:type="pct"/>
            <w:shd w:val="pct12" w:color="auto" w:fill="FFFFFF"/>
          </w:tcPr>
          <w:p w14:paraId="547F95FA" w14:textId="77777777" w:rsidR="00412AFB" w:rsidRPr="008A2C9B" w:rsidRDefault="00412AFB" w:rsidP="00D259D0">
            <w:pPr>
              <w:spacing w:after="0" w:line="240" w:lineRule="auto"/>
              <w:jc w:val="center"/>
              <w:rPr>
                <w:rFonts w:ascii="Arial" w:hAnsi="Arial" w:cs="Arial"/>
                <w:b/>
              </w:rPr>
            </w:pPr>
            <w:r w:rsidRPr="008A2C9B">
              <w:rPr>
                <w:rFonts w:ascii="Arial" w:hAnsi="Arial"/>
                <w:b/>
              </w:rPr>
              <w:t>UMBRAL DE TOLERANCIA</w:t>
            </w:r>
          </w:p>
        </w:tc>
        <w:tc>
          <w:tcPr>
            <w:tcW w:w="1050" w:type="pct"/>
            <w:shd w:val="pct12" w:color="auto" w:fill="FFFFFF"/>
          </w:tcPr>
          <w:p w14:paraId="3DA968F8" w14:textId="77777777" w:rsidR="00412AFB" w:rsidRPr="008A2C9B" w:rsidRDefault="00412AFB" w:rsidP="00D259D0">
            <w:pPr>
              <w:spacing w:after="0" w:line="240" w:lineRule="auto"/>
              <w:jc w:val="center"/>
              <w:rPr>
                <w:rFonts w:ascii="Arial" w:hAnsi="Arial" w:cs="Arial"/>
                <w:b/>
              </w:rPr>
            </w:pPr>
            <w:r w:rsidRPr="008A2C9B">
              <w:rPr>
                <w:rFonts w:ascii="Arial" w:hAnsi="Arial"/>
                <w:b/>
              </w:rPr>
              <w:t>MATERIA ACTIVA</w:t>
            </w:r>
          </w:p>
        </w:tc>
        <w:tc>
          <w:tcPr>
            <w:tcW w:w="1050" w:type="pct"/>
            <w:shd w:val="pct12" w:color="auto" w:fill="FFFFFF"/>
          </w:tcPr>
          <w:p w14:paraId="272CC112" w14:textId="77777777" w:rsidR="00412AFB" w:rsidRPr="008A2C9B" w:rsidRDefault="00412AFB" w:rsidP="00D259D0">
            <w:pPr>
              <w:spacing w:after="0" w:line="240" w:lineRule="auto"/>
              <w:jc w:val="center"/>
              <w:rPr>
                <w:rFonts w:ascii="Arial" w:hAnsi="Arial" w:cs="Arial"/>
                <w:b/>
              </w:rPr>
            </w:pPr>
            <w:r w:rsidRPr="008A2C9B">
              <w:rPr>
                <w:rFonts w:ascii="Arial" w:hAnsi="Arial"/>
                <w:b/>
              </w:rPr>
              <w:t>MUESTREO</w:t>
            </w:r>
          </w:p>
        </w:tc>
        <w:tc>
          <w:tcPr>
            <w:tcW w:w="1050" w:type="pct"/>
            <w:shd w:val="pct12" w:color="auto" w:fill="FFFFFF"/>
          </w:tcPr>
          <w:p w14:paraId="7AF7943F" w14:textId="77777777" w:rsidR="00412AFB" w:rsidRPr="008A2C9B" w:rsidRDefault="00412AFB" w:rsidP="00D259D0">
            <w:pPr>
              <w:spacing w:after="0" w:line="240" w:lineRule="auto"/>
              <w:jc w:val="center"/>
              <w:rPr>
                <w:rFonts w:ascii="Arial" w:hAnsi="Arial" w:cs="Arial"/>
                <w:b/>
              </w:rPr>
            </w:pPr>
            <w:r w:rsidRPr="008A2C9B">
              <w:rPr>
                <w:rFonts w:ascii="Arial" w:hAnsi="Arial"/>
                <w:b/>
              </w:rPr>
              <w:t>RESTRICCIONES</w:t>
            </w:r>
          </w:p>
        </w:tc>
      </w:tr>
      <w:tr w:rsidR="00412AFB" w:rsidRPr="004854CD" w14:paraId="1C06CAE4" w14:textId="77777777" w:rsidTr="00C8678E">
        <w:trPr>
          <w:cantSplit/>
          <w:trHeight w:val="327"/>
          <w:jc w:val="center"/>
        </w:trPr>
        <w:tc>
          <w:tcPr>
            <w:tcW w:w="927" w:type="pct"/>
            <w:vAlign w:val="center"/>
          </w:tcPr>
          <w:p w14:paraId="052381DF" w14:textId="77777777" w:rsidR="00412AFB" w:rsidRPr="008A2C9B" w:rsidRDefault="00671C98" w:rsidP="00D259D0">
            <w:pPr>
              <w:spacing w:after="0" w:line="240" w:lineRule="auto"/>
              <w:rPr>
                <w:rFonts w:ascii="Arial" w:hAnsi="Arial" w:cs="Arial"/>
                <w:b/>
              </w:rPr>
            </w:pPr>
            <w:r w:rsidRPr="008A2C9B">
              <w:rPr>
                <w:rFonts w:ascii="Arial" w:hAnsi="Arial"/>
                <w:b/>
              </w:rPr>
              <w:t>Oidio</w:t>
            </w:r>
          </w:p>
        </w:tc>
        <w:tc>
          <w:tcPr>
            <w:tcW w:w="923" w:type="pct"/>
            <w:vAlign w:val="center"/>
          </w:tcPr>
          <w:p w14:paraId="3E39F951" w14:textId="77777777" w:rsidR="00412AFB" w:rsidRPr="008A2C9B" w:rsidRDefault="00412AFB" w:rsidP="00D259D0">
            <w:pPr>
              <w:spacing w:after="0" w:line="240" w:lineRule="auto"/>
              <w:rPr>
                <w:rFonts w:ascii="Arial" w:hAnsi="Arial" w:cs="Arial"/>
              </w:rPr>
            </w:pPr>
            <w:r w:rsidRPr="008A2C9B">
              <w:rPr>
                <w:rFonts w:ascii="Arial" w:hAnsi="Arial"/>
              </w:rPr>
              <w:t>Presencia de daños</w:t>
            </w:r>
          </w:p>
        </w:tc>
        <w:tc>
          <w:tcPr>
            <w:tcW w:w="1050" w:type="pct"/>
            <w:vAlign w:val="center"/>
          </w:tcPr>
          <w:p w14:paraId="511E5FD5" w14:textId="77777777" w:rsidR="00412AFB" w:rsidRPr="008A2C9B" w:rsidRDefault="00412AFB" w:rsidP="00D259D0">
            <w:pPr>
              <w:spacing w:after="0" w:line="240" w:lineRule="auto"/>
              <w:rPr>
                <w:rFonts w:ascii="Arial" w:hAnsi="Arial" w:cs="Arial"/>
              </w:rPr>
            </w:pPr>
            <w:r w:rsidRPr="008A2C9B">
              <w:rPr>
                <w:rFonts w:ascii="Arial" w:hAnsi="Arial"/>
              </w:rPr>
              <w:t xml:space="preserve">Azufre + Oxicloruro de cobre </w:t>
            </w:r>
          </w:p>
        </w:tc>
        <w:tc>
          <w:tcPr>
            <w:tcW w:w="1050" w:type="pct"/>
            <w:vAlign w:val="center"/>
          </w:tcPr>
          <w:p w14:paraId="154F4C31" w14:textId="77777777" w:rsidR="00412AFB" w:rsidRPr="008A2C9B" w:rsidRDefault="00412AFB" w:rsidP="00D259D0">
            <w:pPr>
              <w:spacing w:after="0" w:line="240" w:lineRule="auto"/>
              <w:rPr>
                <w:rFonts w:ascii="Arial" w:hAnsi="Arial" w:cs="Arial"/>
                <w:snapToGrid w:val="0"/>
              </w:rPr>
            </w:pPr>
            <w:r w:rsidRPr="008A2C9B">
              <w:rPr>
                <w:rFonts w:ascii="Arial" w:hAnsi="Arial"/>
                <w:snapToGrid w:val="0"/>
              </w:rPr>
              <w:t>Apreciación visual</w:t>
            </w:r>
          </w:p>
        </w:tc>
        <w:tc>
          <w:tcPr>
            <w:tcW w:w="1050" w:type="pct"/>
            <w:vAlign w:val="center"/>
          </w:tcPr>
          <w:p w14:paraId="1E2AB72A" w14:textId="77777777" w:rsidR="00412AFB" w:rsidRPr="00B424BD" w:rsidRDefault="00412AFB" w:rsidP="00D259D0">
            <w:pPr>
              <w:pStyle w:val="Default"/>
              <w:rPr>
                <w:color w:val="auto"/>
                <w:sz w:val="22"/>
                <w:szCs w:val="22"/>
                <w:lang w:val="pt-PT"/>
              </w:rPr>
            </w:pPr>
            <w:r w:rsidRPr="00B424BD">
              <w:rPr>
                <w:color w:val="auto"/>
                <w:sz w:val="22"/>
                <w:lang w:val="pt-PT"/>
              </w:rPr>
              <w:t xml:space="preserve">(1) Máximo: 1 tratamiento/año </w:t>
            </w:r>
          </w:p>
          <w:p w14:paraId="67C1850C" w14:textId="77777777" w:rsidR="00412AFB" w:rsidRPr="00B424BD" w:rsidRDefault="00412AFB" w:rsidP="00D259D0">
            <w:pPr>
              <w:pStyle w:val="Default"/>
              <w:rPr>
                <w:color w:val="auto"/>
                <w:sz w:val="22"/>
                <w:szCs w:val="22"/>
                <w:lang w:val="pt-PT"/>
              </w:rPr>
            </w:pPr>
            <w:r w:rsidRPr="00B424BD">
              <w:rPr>
                <w:color w:val="auto"/>
                <w:sz w:val="22"/>
                <w:lang w:val="pt-PT"/>
              </w:rPr>
              <w:t xml:space="preserve">(2) Máximo: 2 tratamientos/año </w:t>
            </w:r>
          </w:p>
          <w:p w14:paraId="0619FF72" w14:textId="77777777" w:rsidR="00412AFB" w:rsidRPr="00B424BD" w:rsidRDefault="00412AFB" w:rsidP="00D259D0">
            <w:pPr>
              <w:pStyle w:val="Default"/>
              <w:rPr>
                <w:color w:val="auto"/>
                <w:sz w:val="22"/>
                <w:szCs w:val="22"/>
                <w:lang w:val="pt-PT"/>
              </w:rPr>
            </w:pPr>
            <w:r w:rsidRPr="00B424BD">
              <w:rPr>
                <w:color w:val="auto"/>
                <w:sz w:val="22"/>
                <w:lang w:val="pt-PT"/>
              </w:rPr>
              <w:t xml:space="preserve">(3) Máximo: 3 tratamientos/año </w:t>
            </w:r>
          </w:p>
          <w:p w14:paraId="2E6962FA" w14:textId="77777777" w:rsidR="00412AFB" w:rsidRPr="00B424BD" w:rsidRDefault="00412AFB" w:rsidP="00D259D0">
            <w:pPr>
              <w:pStyle w:val="Default"/>
              <w:rPr>
                <w:color w:val="auto"/>
                <w:sz w:val="22"/>
                <w:szCs w:val="22"/>
                <w:lang w:val="pt-PT"/>
              </w:rPr>
            </w:pPr>
            <w:r w:rsidRPr="00B424BD">
              <w:rPr>
                <w:color w:val="auto"/>
                <w:sz w:val="22"/>
                <w:lang w:val="pt-PT"/>
              </w:rPr>
              <w:t xml:space="preserve">(4) Solo formulaciones que no sean de clasificación toxicológica (T) </w:t>
            </w:r>
          </w:p>
        </w:tc>
      </w:tr>
    </w:tbl>
    <w:p w14:paraId="4BA25DE6" w14:textId="77777777" w:rsidR="00412AFB" w:rsidRPr="00B424BD" w:rsidRDefault="00412AFB" w:rsidP="00B335D9">
      <w:pPr>
        <w:pStyle w:val="BlockText"/>
        <w:spacing w:after="160"/>
        <w:ind w:left="0"/>
        <w:jc w:val="both"/>
        <w:rPr>
          <w:rFonts w:cs="Arial"/>
          <w:sz w:val="22"/>
          <w:szCs w:val="22"/>
          <w:lang w:val="pt-PT"/>
        </w:rPr>
      </w:pPr>
    </w:p>
    <w:p w14:paraId="2EF92EED" w14:textId="77777777" w:rsidR="00412AFB" w:rsidRPr="00B424BD" w:rsidRDefault="00412AFB" w:rsidP="00B335D9">
      <w:pPr>
        <w:pStyle w:val="BlockText"/>
        <w:spacing w:after="160"/>
        <w:ind w:left="0"/>
        <w:jc w:val="both"/>
        <w:rPr>
          <w:rFonts w:cs="Arial"/>
          <w:sz w:val="22"/>
          <w:szCs w:val="22"/>
          <w:lang w:val="pt-PT"/>
        </w:rPr>
        <w:sectPr w:rsidR="00412AFB" w:rsidRPr="00B424BD" w:rsidSect="00D259D0">
          <w:pgSz w:w="16838" w:h="11906" w:orient="landscape"/>
          <w:pgMar w:top="1872" w:right="1411" w:bottom="1411" w:left="1411" w:header="706" w:footer="706" w:gutter="0"/>
          <w:cols w:space="708"/>
          <w:docGrid w:linePitch="299"/>
        </w:sectPr>
      </w:pPr>
    </w:p>
    <w:p w14:paraId="288A02EE" w14:textId="77777777" w:rsidR="00412AFB" w:rsidRPr="00B424BD" w:rsidRDefault="00412AFB" w:rsidP="00B335D9">
      <w:pPr>
        <w:spacing w:line="240" w:lineRule="auto"/>
        <w:jc w:val="both"/>
        <w:rPr>
          <w:rFonts w:ascii="Arial" w:hAnsi="Arial" w:cs="Arial"/>
          <w:b/>
          <w:lang w:val="pt-PT"/>
        </w:rPr>
      </w:pPr>
      <w:r w:rsidRPr="00B424BD">
        <w:rPr>
          <w:rFonts w:ascii="Arial" w:hAnsi="Arial"/>
          <w:b/>
          <w:lang w:val="pt-PT"/>
        </w:rPr>
        <w:lastRenderedPageBreak/>
        <w:t>2.2.7 Materias activas de fungicidas para la producción integrada de forrajes con indicación del código de resistencia FRAC</w:t>
      </w:r>
    </w:p>
    <w:p w14:paraId="519F2D37" w14:textId="77777777" w:rsidR="00412AFB" w:rsidRPr="00B424BD" w:rsidRDefault="00412AFB" w:rsidP="00B335D9">
      <w:pPr>
        <w:pStyle w:val="BodyText2"/>
        <w:spacing w:after="160"/>
        <w:rPr>
          <w:rFonts w:cs="Arial"/>
          <w:sz w:val="22"/>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42980143" w14:textId="77777777" w:rsidTr="00C8678E">
        <w:trPr>
          <w:trHeight w:val="393"/>
        </w:trPr>
        <w:tc>
          <w:tcPr>
            <w:tcW w:w="5000" w:type="pct"/>
            <w:gridSpan w:val="2"/>
            <w:shd w:val="solid" w:color="C0C0C0" w:fill="auto"/>
            <w:vAlign w:val="center"/>
          </w:tcPr>
          <w:p w14:paraId="62967F21" w14:textId="77777777" w:rsidR="00412AFB" w:rsidRPr="008A2C9B" w:rsidRDefault="00412AFB" w:rsidP="00D259D0">
            <w:pPr>
              <w:pStyle w:val="NoSpacing"/>
              <w:jc w:val="center"/>
              <w:rPr>
                <w:rFonts w:ascii="Arial" w:hAnsi="Arial" w:cs="Arial"/>
                <w:b/>
              </w:rPr>
            </w:pPr>
            <w:r w:rsidRPr="008A2C9B">
              <w:rPr>
                <w:rFonts w:ascii="Arial" w:hAnsi="Arial"/>
                <w:b/>
              </w:rPr>
              <w:t>TIPO DE FUNGICIDAS</w:t>
            </w:r>
          </w:p>
        </w:tc>
      </w:tr>
      <w:tr w:rsidR="00412AFB" w:rsidRPr="004854CD" w14:paraId="49CB979F" w14:textId="77777777" w:rsidTr="00C8678E">
        <w:trPr>
          <w:trHeight w:val="270"/>
        </w:trPr>
        <w:tc>
          <w:tcPr>
            <w:tcW w:w="2500" w:type="pct"/>
            <w:vMerge w:val="restart"/>
            <w:shd w:val="solid" w:color="C0C0C0" w:fill="auto"/>
            <w:vAlign w:val="center"/>
          </w:tcPr>
          <w:p w14:paraId="5C752CDF" w14:textId="77777777" w:rsidR="00412AFB" w:rsidRPr="008A2C9B" w:rsidRDefault="00412AFB" w:rsidP="00D259D0">
            <w:pPr>
              <w:pStyle w:val="NoSpacing"/>
              <w:jc w:val="center"/>
              <w:rPr>
                <w:rFonts w:ascii="Arial" w:hAnsi="Arial" w:cs="Arial"/>
                <w:b/>
              </w:rPr>
            </w:pPr>
            <w:r w:rsidRPr="008A2C9B">
              <w:rPr>
                <w:rFonts w:ascii="Arial" w:hAnsi="Arial"/>
                <w:b/>
              </w:rPr>
              <w:t>Materia activa</w:t>
            </w:r>
          </w:p>
        </w:tc>
        <w:tc>
          <w:tcPr>
            <w:tcW w:w="2500" w:type="pct"/>
            <w:shd w:val="solid" w:color="C0C0C0" w:fill="auto"/>
          </w:tcPr>
          <w:p w14:paraId="1647566F" w14:textId="77777777" w:rsidR="00412AFB" w:rsidRPr="00B424BD" w:rsidRDefault="00412AFB" w:rsidP="00D259D0">
            <w:pPr>
              <w:pStyle w:val="NoSpacing"/>
              <w:jc w:val="center"/>
              <w:rPr>
                <w:rFonts w:ascii="Arial" w:hAnsi="Arial" w:cs="Arial"/>
                <w:b/>
                <w:lang w:val="pt-PT"/>
              </w:rPr>
            </w:pPr>
            <w:r w:rsidRPr="00B424BD">
              <w:rPr>
                <w:rFonts w:ascii="Arial" w:hAnsi="Arial"/>
                <w:b/>
                <w:lang w:val="pt-PT"/>
              </w:rPr>
              <w:t>Indicación del código de resistencia</w:t>
            </w:r>
          </w:p>
        </w:tc>
      </w:tr>
      <w:tr w:rsidR="00412AFB" w:rsidRPr="008A2C9B" w14:paraId="68CA40F1" w14:textId="77777777" w:rsidTr="00C8678E">
        <w:trPr>
          <w:trHeight w:val="270"/>
        </w:trPr>
        <w:tc>
          <w:tcPr>
            <w:tcW w:w="2500" w:type="pct"/>
            <w:vMerge/>
            <w:shd w:val="solid" w:color="C0C0C0" w:fill="auto"/>
          </w:tcPr>
          <w:p w14:paraId="22848A8D" w14:textId="77777777" w:rsidR="00412AFB" w:rsidRPr="00B424BD" w:rsidRDefault="00412AFB" w:rsidP="00D259D0">
            <w:pPr>
              <w:pStyle w:val="NoSpacing"/>
              <w:jc w:val="center"/>
              <w:rPr>
                <w:rFonts w:ascii="Arial" w:hAnsi="Arial" w:cs="Arial"/>
                <w:b/>
                <w:lang w:val="pt-PT"/>
              </w:rPr>
            </w:pPr>
          </w:p>
        </w:tc>
        <w:tc>
          <w:tcPr>
            <w:tcW w:w="2500" w:type="pct"/>
            <w:shd w:val="solid" w:color="C0C0C0" w:fill="auto"/>
          </w:tcPr>
          <w:p w14:paraId="51C40A41" w14:textId="77777777" w:rsidR="00412AFB" w:rsidRPr="008A2C9B" w:rsidRDefault="00412AFB" w:rsidP="00D259D0">
            <w:pPr>
              <w:pStyle w:val="NoSpacing"/>
              <w:jc w:val="center"/>
              <w:rPr>
                <w:rFonts w:ascii="Arial" w:hAnsi="Arial" w:cs="Arial"/>
                <w:b/>
              </w:rPr>
            </w:pPr>
            <w:r w:rsidRPr="008A2C9B">
              <w:rPr>
                <w:rFonts w:ascii="Arial" w:hAnsi="Arial"/>
                <w:b/>
              </w:rPr>
              <w:t>FRAC (*)</w:t>
            </w:r>
          </w:p>
        </w:tc>
      </w:tr>
      <w:tr w:rsidR="00412AFB" w:rsidRPr="008A2C9B" w14:paraId="736E4F24" w14:textId="77777777" w:rsidTr="00C8678E">
        <w:trPr>
          <w:trHeight w:val="270"/>
        </w:trPr>
        <w:tc>
          <w:tcPr>
            <w:tcW w:w="2500" w:type="pct"/>
            <w:shd w:val="solid" w:color="FFFFFF" w:fill="auto"/>
          </w:tcPr>
          <w:p w14:paraId="322A5BE2" w14:textId="77777777" w:rsidR="00412AFB" w:rsidRPr="008A2C9B" w:rsidRDefault="00412AFB" w:rsidP="00D259D0">
            <w:pPr>
              <w:pStyle w:val="NoSpacing"/>
              <w:rPr>
                <w:rFonts w:ascii="Arial" w:hAnsi="Arial" w:cs="Arial"/>
              </w:rPr>
            </w:pPr>
            <w:r w:rsidRPr="008A2C9B">
              <w:rPr>
                <w:rFonts w:ascii="Arial" w:hAnsi="Arial"/>
              </w:rPr>
              <w:t>Azoxistrobina</w:t>
            </w:r>
          </w:p>
        </w:tc>
        <w:tc>
          <w:tcPr>
            <w:tcW w:w="2500" w:type="pct"/>
            <w:shd w:val="solid" w:color="FFFFFF" w:fill="auto"/>
          </w:tcPr>
          <w:p w14:paraId="1E13AA05" w14:textId="77777777" w:rsidR="00412AFB" w:rsidRPr="008A2C9B" w:rsidRDefault="00412AFB" w:rsidP="00D259D0">
            <w:pPr>
              <w:pStyle w:val="NoSpacing"/>
              <w:jc w:val="center"/>
              <w:rPr>
                <w:rFonts w:ascii="Arial" w:hAnsi="Arial" w:cs="Arial"/>
              </w:rPr>
            </w:pPr>
            <w:r w:rsidRPr="008A2C9B">
              <w:rPr>
                <w:rFonts w:ascii="Arial" w:hAnsi="Arial"/>
              </w:rPr>
              <w:t>C3</w:t>
            </w:r>
          </w:p>
        </w:tc>
      </w:tr>
      <w:tr w:rsidR="00412AFB" w:rsidRPr="008A2C9B" w14:paraId="13A2D3E5" w14:textId="77777777" w:rsidTr="00C8678E">
        <w:trPr>
          <w:trHeight w:val="270"/>
        </w:trPr>
        <w:tc>
          <w:tcPr>
            <w:tcW w:w="2500" w:type="pct"/>
            <w:shd w:val="solid" w:color="FFFFFF" w:fill="auto"/>
          </w:tcPr>
          <w:p w14:paraId="69DF034C" w14:textId="77777777" w:rsidR="00412AFB" w:rsidRPr="008A2C9B" w:rsidRDefault="00412AFB" w:rsidP="00D259D0">
            <w:pPr>
              <w:pStyle w:val="NoSpacing"/>
              <w:rPr>
                <w:rFonts w:ascii="Arial" w:hAnsi="Arial" w:cs="Arial"/>
              </w:rPr>
            </w:pPr>
            <w:r w:rsidRPr="008A2C9B">
              <w:rPr>
                <w:rFonts w:ascii="Arial" w:hAnsi="Arial"/>
              </w:rPr>
              <w:t>Bupirimat</w:t>
            </w:r>
          </w:p>
        </w:tc>
        <w:tc>
          <w:tcPr>
            <w:tcW w:w="2500" w:type="pct"/>
            <w:shd w:val="solid" w:color="FFFFFF" w:fill="auto"/>
          </w:tcPr>
          <w:p w14:paraId="2B8E781E" w14:textId="77777777" w:rsidR="00412AFB" w:rsidRPr="008A2C9B" w:rsidRDefault="00412AFB" w:rsidP="00D259D0">
            <w:pPr>
              <w:pStyle w:val="NoSpacing"/>
              <w:jc w:val="center"/>
              <w:rPr>
                <w:rFonts w:ascii="Arial" w:hAnsi="Arial" w:cs="Arial"/>
              </w:rPr>
            </w:pPr>
            <w:r w:rsidRPr="008A2C9B">
              <w:rPr>
                <w:rFonts w:ascii="Arial" w:hAnsi="Arial"/>
              </w:rPr>
              <w:t>8</w:t>
            </w:r>
          </w:p>
        </w:tc>
      </w:tr>
      <w:tr w:rsidR="00412AFB" w:rsidRPr="008A2C9B" w14:paraId="5671F93A" w14:textId="77777777" w:rsidTr="00C8678E">
        <w:trPr>
          <w:trHeight w:val="270"/>
        </w:trPr>
        <w:tc>
          <w:tcPr>
            <w:tcW w:w="2500" w:type="pct"/>
            <w:shd w:val="solid" w:color="FFFFFF" w:fill="auto"/>
          </w:tcPr>
          <w:p w14:paraId="68A7A61F" w14:textId="77777777" w:rsidR="00412AFB" w:rsidRPr="008A2C9B" w:rsidRDefault="00412AFB" w:rsidP="00D259D0">
            <w:pPr>
              <w:pStyle w:val="NoSpacing"/>
              <w:rPr>
                <w:rFonts w:ascii="Arial" w:hAnsi="Arial" w:cs="Arial"/>
              </w:rPr>
            </w:pPr>
            <w:r w:rsidRPr="008A2C9B">
              <w:rPr>
                <w:rFonts w:ascii="Arial" w:hAnsi="Arial"/>
              </w:rPr>
              <w:t>Ciproconazole</w:t>
            </w:r>
          </w:p>
        </w:tc>
        <w:tc>
          <w:tcPr>
            <w:tcW w:w="2500" w:type="pct"/>
            <w:shd w:val="solid" w:color="FFFFFF" w:fill="auto"/>
          </w:tcPr>
          <w:p w14:paraId="029CDA5E" w14:textId="77777777" w:rsidR="00412AFB" w:rsidRPr="008A2C9B" w:rsidRDefault="00412AFB" w:rsidP="00D259D0">
            <w:pPr>
              <w:pStyle w:val="NoSpacing"/>
              <w:jc w:val="center"/>
              <w:rPr>
                <w:rFonts w:ascii="Arial" w:hAnsi="Arial" w:cs="Arial"/>
              </w:rPr>
            </w:pPr>
            <w:r w:rsidRPr="008A2C9B">
              <w:rPr>
                <w:rFonts w:ascii="Arial" w:hAnsi="Arial"/>
              </w:rPr>
              <w:t>3</w:t>
            </w:r>
          </w:p>
        </w:tc>
      </w:tr>
      <w:tr w:rsidR="00412AFB" w:rsidRPr="008A2C9B" w14:paraId="11C49789" w14:textId="77777777" w:rsidTr="00C8678E">
        <w:trPr>
          <w:trHeight w:val="270"/>
        </w:trPr>
        <w:tc>
          <w:tcPr>
            <w:tcW w:w="2500" w:type="pct"/>
            <w:shd w:val="solid" w:color="FFFFFF" w:fill="auto"/>
          </w:tcPr>
          <w:p w14:paraId="6D72FEEF" w14:textId="77777777" w:rsidR="00412AFB" w:rsidRPr="008A2C9B" w:rsidRDefault="00412AFB" w:rsidP="00D259D0">
            <w:pPr>
              <w:pStyle w:val="NoSpacing"/>
              <w:rPr>
                <w:rFonts w:ascii="Arial" w:hAnsi="Arial" w:cs="Arial"/>
              </w:rPr>
            </w:pPr>
            <w:r w:rsidRPr="008A2C9B">
              <w:rPr>
                <w:rFonts w:ascii="Arial" w:hAnsi="Arial"/>
              </w:rPr>
              <w:t>Ditianona</w:t>
            </w:r>
          </w:p>
        </w:tc>
        <w:tc>
          <w:tcPr>
            <w:tcW w:w="2500" w:type="pct"/>
            <w:shd w:val="solid" w:color="FFFFFF" w:fill="auto"/>
          </w:tcPr>
          <w:p w14:paraId="6FAB17FF" w14:textId="77777777" w:rsidR="00412AFB" w:rsidRPr="008A2C9B" w:rsidRDefault="00412AFB" w:rsidP="00D259D0">
            <w:pPr>
              <w:pStyle w:val="NoSpacing"/>
              <w:jc w:val="center"/>
              <w:rPr>
                <w:rFonts w:ascii="Arial" w:hAnsi="Arial" w:cs="Arial"/>
              </w:rPr>
            </w:pPr>
            <w:r w:rsidRPr="008A2C9B">
              <w:rPr>
                <w:rFonts w:ascii="Arial" w:hAnsi="Arial"/>
              </w:rPr>
              <w:t>M9</w:t>
            </w:r>
          </w:p>
        </w:tc>
      </w:tr>
      <w:tr w:rsidR="00412AFB" w:rsidRPr="008A2C9B" w14:paraId="72174619" w14:textId="77777777" w:rsidTr="00C8678E">
        <w:trPr>
          <w:trHeight w:val="270"/>
        </w:trPr>
        <w:tc>
          <w:tcPr>
            <w:tcW w:w="2500" w:type="pct"/>
            <w:shd w:val="solid" w:color="FFFFFF" w:fill="auto"/>
          </w:tcPr>
          <w:p w14:paraId="3DF62D06" w14:textId="77777777" w:rsidR="00412AFB" w:rsidRPr="008A2C9B" w:rsidRDefault="00412AFB" w:rsidP="00D259D0">
            <w:pPr>
              <w:pStyle w:val="NoSpacing"/>
              <w:rPr>
                <w:rFonts w:ascii="Arial" w:hAnsi="Arial" w:cs="Arial"/>
              </w:rPr>
            </w:pPr>
            <w:r w:rsidRPr="008A2C9B">
              <w:rPr>
                <w:rFonts w:ascii="Arial" w:hAnsi="Arial"/>
              </w:rPr>
              <w:t>Epoxiconazole + Piraclostrobina</w:t>
            </w:r>
          </w:p>
        </w:tc>
        <w:tc>
          <w:tcPr>
            <w:tcW w:w="2500" w:type="pct"/>
            <w:shd w:val="solid" w:color="FFFFFF" w:fill="auto"/>
          </w:tcPr>
          <w:p w14:paraId="282A193F" w14:textId="77777777" w:rsidR="00412AFB" w:rsidRPr="008A2C9B" w:rsidRDefault="00412AFB" w:rsidP="00D259D0">
            <w:pPr>
              <w:pStyle w:val="NoSpacing"/>
              <w:jc w:val="center"/>
              <w:rPr>
                <w:rFonts w:ascii="Arial" w:hAnsi="Arial" w:cs="Arial"/>
              </w:rPr>
            </w:pPr>
            <w:r w:rsidRPr="008A2C9B">
              <w:rPr>
                <w:rFonts w:ascii="Arial" w:hAnsi="Arial"/>
              </w:rPr>
              <w:t>3+11</w:t>
            </w:r>
          </w:p>
        </w:tc>
      </w:tr>
      <w:tr w:rsidR="00412AFB" w:rsidRPr="008A2C9B" w14:paraId="09C644E5" w14:textId="77777777" w:rsidTr="00C8678E">
        <w:trPr>
          <w:trHeight w:val="270"/>
        </w:trPr>
        <w:tc>
          <w:tcPr>
            <w:tcW w:w="2500" w:type="pct"/>
            <w:shd w:val="solid" w:color="FFFFFF" w:fill="auto"/>
          </w:tcPr>
          <w:p w14:paraId="01E9207A" w14:textId="77777777" w:rsidR="00412AFB" w:rsidRPr="008A2C9B" w:rsidRDefault="00412AFB" w:rsidP="00D259D0">
            <w:pPr>
              <w:pStyle w:val="NoSpacing"/>
              <w:rPr>
                <w:rFonts w:ascii="Arial" w:hAnsi="Arial" w:cs="Arial"/>
              </w:rPr>
            </w:pPr>
            <w:r w:rsidRPr="008A2C9B">
              <w:rPr>
                <w:rFonts w:ascii="Arial" w:hAnsi="Arial"/>
              </w:rPr>
              <w:t>Hidróxido cúprico</w:t>
            </w:r>
          </w:p>
        </w:tc>
        <w:tc>
          <w:tcPr>
            <w:tcW w:w="2500" w:type="pct"/>
            <w:shd w:val="solid" w:color="FFFFFF" w:fill="auto"/>
          </w:tcPr>
          <w:p w14:paraId="678F914E" w14:textId="77777777" w:rsidR="00412AFB" w:rsidRPr="008A2C9B" w:rsidRDefault="00412AFB" w:rsidP="00D259D0">
            <w:pPr>
              <w:pStyle w:val="NoSpacing"/>
              <w:jc w:val="center"/>
              <w:rPr>
                <w:rFonts w:ascii="Arial" w:hAnsi="Arial" w:cs="Arial"/>
              </w:rPr>
            </w:pPr>
            <w:r w:rsidRPr="008A2C9B">
              <w:rPr>
                <w:rFonts w:ascii="Arial" w:hAnsi="Arial"/>
              </w:rPr>
              <w:t>M1</w:t>
            </w:r>
          </w:p>
        </w:tc>
      </w:tr>
      <w:tr w:rsidR="00412AFB" w:rsidRPr="008A2C9B" w14:paraId="123CC906" w14:textId="77777777" w:rsidTr="00C8678E">
        <w:trPr>
          <w:trHeight w:val="270"/>
        </w:trPr>
        <w:tc>
          <w:tcPr>
            <w:tcW w:w="2500" w:type="pct"/>
            <w:shd w:val="solid" w:color="FFFFFF" w:fill="auto"/>
          </w:tcPr>
          <w:p w14:paraId="164DAA5C" w14:textId="77777777" w:rsidR="00412AFB" w:rsidRPr="008A2C9B" w:rsidRDefault="00412AFB" w:rsidP="00D259D0">
            <w:pPr>
              <w:pStyle w:val="NoSpacing"/>
              <w:rPr>
                <w:rFonts w:ascii="Arial" w:hAnsi="Arial" w:cs="Arial"/>
              </w:rPr>
            </w:pPr>
            <w:r w:rsidRPr="008A2C9B">
              <w:rPr>
                <w:rFonts w:ascii="Arial" w:hAnsi="Arial"/>
              </w:rPr>
              <w:t>Iprodiona</w:t>
            </w:r>
          </w:p>
        </w:tc>
        <w:tc>
          <w:tcPr>
            <w:tcW w:w="2500" w:type="pct"/>
            <w:shd w:val="solid" w:color="FFFFFF" w:fill="auto"/>
          </w:tcPr>
          <w:p w14:paraId="3C8D427F" w14:textId="77777777" w:rsidR="00412AFB" w:rsidRPr="008A2C9B" w:rsidRDefault="00412AFB" w:rsidP="00D259D0">
            <w:pPr>
              <w:pStyle w:val="NoSpacing"/>
              <w:jc w:val="center"/>
              <w:rPr>
                <w:rFonts w:ascii="Arial" w:hAnsi="Arial" w:cs="Arial"/>
              </w:rPr>
            </w:pPr>
            <w:r w:rsidRPr="008A2C9B">
              <w:rPr>
                <w:rFonts w:ascii="Arial" w:hAnsi="Arial"/>
              </w:rPr>
              <w:t>E3</w:t>
            </w:r>
          </w:p>
        </w:tc>
      </w:tr>
      <w:tr w:rsidR="00412AFB" w:rsidRPr="008A2C9B" w14:paraId="01DB9430" w14:textId="77777777" w:rsidTr="00C8678E">
        <w:trPr>
          <w:trHeight w:val="270"/>
        </w:trPr>
        <w:tc>
          <w:tcPr>
            <w:tcW w:w="2500" w:type="pct"/>
            <w:shd w:val="solid" w:color="FFFFFF" w:fill="auto"/>
          </w:tcPr>
          <w:p w14:paraId="40F89836" w14:textId="77777777" w:rsidR="00412AFB" w:rsidRPr="008A2C9B" w:rsidRDefault="00412AFB" w:rsidP="00D259D0">
            <w:pPr>
              <w:pStyle w:val="NoSpacing"/>
              <w:rPr>
                <w:rFonts w:ascii="Arial" w:hAnsi="Arial" w:cs="Arial"/>
              </w:rPr>
            </w:pPr>
            <w:r w:rsidRPr="008A2C9B">
              <w:rPr>
                <w:rFonts w:ascii="Arial" w:hAnsi="Arial"/>
              </w:rPr>
              <w:t>Mancozeb</w:t>
            </w:r>
          </w:p>
        </w:tc>
        <w:tc>
          <w:tcPr>
            <w:tcW w:w="2500" w:type="pct"/>
            <w:shd w:val="solid" w:color="FFFFFF" w:fill="auto"/>
          </w:tcPr>
          <w:p w14:paraId="1BF42FD4" w14:textId="77777777" w:rsidR="00412AFB" w:rsidRPr="008A2C9B" w:rsidRDefault="00412AFB" w:rsidP="00D259D0">
            <w:pPr>
              <w:pStyle w:val="NoSpacing"/>
              <w:jc w:val="center"/>
              <w:rPr>
                <w:rFonts w:ascii="Arial" w:hAnsi="Arial" w:cs="Arial"/>
              </w:rPr>
            </w:pPr>
            <w:r w:rsidRPr="008A2C9B">
              <w:rPr>
                <w:rFonts w:ascii="Arial" w:hAnsi="Arial"/>
              </w:rPr>
              <w:t>M3+B1</w:t>
            </w:r>
          </w:p>
        </w:tc>
      </w:tr>
      <w:tr w:rsidR="00412AFB" w:rsidRPr="008A2C9B" w14:paraId="43DFD396" w14:textId="77777777" w:rsidTr="00C8678E">
        <w:trPr>
          <w:trHeight w:val="270"/>
        </w:trPr>
        <w:tc>
          <w:tcPr>
            <w:tcW w:w="2500" w:type="pct"/>
            <w:shd w:val="solid" w:color="FFFFFF" w:fill="auto"/>
          </w:tcPr>
          <w:p w14:paraId="5FD0A371" w14:textId="77777777" w:rsidR="00412AFB" w:rsidRPr="008A2C9B" w:rsidRDefault="00412AFB" w:rsidP="00D259D0">
            <w:pPr>
              <w:pStyle w:val="NoSpacing"/>
              <w:rPr>
                <w:rFonts w:ascii="Arial" w:hAnsi="Arial" w:cs="Arial"/>
              </w:rPr>
            </w:pPr>
            <w:r w:rsidRPr="008A2C9B">
              <w:rPr>
                <w:rFonts w:ascii="Arial" w:hAnsi="Arial"/>
              </w:rPr>
              <w:t>Mancozeb + Oxicloruro de cobre</w:t>
            </w:r>
          </w:p>
        </w:tc>
        <w:tc>
          <w:tcPr>
            <w:tcW w:w="2500" w:type="pct"/>
            <w:shd w:val="solid" w:color="FFFFFF" w:fill="auto"/>
          </w:tcPr>
          <w:p w14:paraId="621B141F" w14:textId="77777777" w:rsidR="00412AFB" w:rsidRPr="008A2C9B" w:rsidRDefault="00412AFB" w:rsidP="00D259D0">
            <w:pPr>
              <w:pStyle w:val="NoSpacing"/>
              <w:jc w:val="center"/>
              <w:rPr>
                <w:rFonts w:ascii="Arial" w:hAnsi="Arial" w:cs="Arial"/>
              </w:rPr>
            </w:pPr>
            <w:r w:rsidRPr="008A2C9B">
              <w:rPr>
                <w:rFonts w:ascii="Arial" w:hAnsi="Arial"/>
              </w:rPr>
              <w:t>M3+M1</w:t>
            </w:r>
          </w:p>
        </w:tc>
      </w:tr>
      <w:tr w:rsidR="00412AFB" w:rsidRPr="008A2C9B" w14:paraId="55FB47CA" w14:textId="77777777" w:rsidTr="00C8678E">
        <w:trPr>
          <w:trHeight w:val="270"/>
        </w:trPr>
        <w:tc>
          <w:tcPr>
            <w:tcW w:w="2500" w:type="pct"/>
            <w:shd w:val="solid" w:color="FFFFFF" w:fill="auto"/>
          </w:tcPr>
          <w:p w14:paraId="7CC4F1A9" w14:textId="77777777" w:rsidR="00412AFB" w:rsidRPr="008A2C9B" w:rsidRDefault="00412AFB" w:rsidP="00D259D0">
            <w:pPr>
              <w:pStyle w:val="NoSpacing"/>
              <w:rPr>
                <w:rFonts w:ascii="Arial" w:hAnsi="Arial" w:cs="Arial"/>
              </w:rPr>
            </w:pPr>
            <w:r w:rsidRPr="008A2C9B">
              <w:rPr>
                <w:rFonts w:ascii="Arial" w:hAnsi="Arial"/>
              </w:rPr>
              <w:t>Mancozeb + Sulfato cuprocálcico</w:t>
            </w:r>
          </w:p>
        </w:tc>
        <w:tc>
          <w:tcPr>
            <w:tcW w:w="2500" w:type="pct"/>
            <w:shd w:val="solid" w:color="FFFFFF" w:fill="auto"/>
          </w:tcPr>
          <w:p w14:paraId="2A77EE3C" w14:textId="77777777" w:rsidR="00412AFB" w:rsidRPr="008A2C9B" w:rsidRDefault="00412AFB" w:rsidP="00D259D0">
            <w:pPr>
              <w:pStyle w:val="NoSpacing"/>
              <w:jc w:val="center"/>
              <w:rPr>
                <w:rFonts w:ascii="Arial" w:hAnsi="Arial" w:cs="Arial"/>
              </w:rPr>
            </w:pPr>
            <w:r w:rsidRPr="008A2C9B">
              <w:rPr>
                <w:rFonts w:ascii="Arial" w:hAnsi="Arial"/>
              </w:rPr>
              <w:t>M3+M1</w:t>
            </w:r>
          </w:p>
        </w:tc>
      </w:tr>
      <w:tr w:rsidR="00412AFB" w:rsidRPr="008A2C9B" w14:paraId="78D5A7F7" w14:textId="77777777" w:rsidTr="00C8678E">
        <w:trPr>
          <w:trHeight w:val="270"/>
        </w:trPr>
        <w:tc>
          <w:tcPr>
            <w:tcW w:w="2500" w:type="pct"/>
            <w:shd w:val="solid" w:color="FFFFFF" w:fill="auto"/>
          </w:tcPr>
          <w:p w14:paraId="23FE01FA" w14:textId="77777777" w:rsidR="00412AFB" w:rsidRPr="008A2C9B" w:rsidRDefault="00412AFB" w:rsidP="00D259D0">
            <w:pPr>
              <w:pStyle w:val="NoSpacing"/>
              <w:rPr>
                <w:rFonts w:ascii="Arial" w:hAnsi="Arial" w:cs="Arial"/>
              </w:rPr>
            </w:pPr>
            <w:r w:rsidRPr="008A2C9B">
              <w:rPr>
                <w:rFonts w:ascii="Arial" w:hAnsi="Arial"/>
              </w:rPr>
              <w:t>Metam potasio</w:t>
            </w:r>
          </w:p>
        </w:tc>
        <w:tc>
          <w:tcPr>
            <w:tcW w:w="2500" w:type="pct"/>
            <w:shd w:val="solid" w:color="FFFFFF" w:fill="auto"/>
          </w:tcPr>
          <w:p w14:paraId="629E9561" w14:textId="77777777" w:rsidR="00412AFB" w:rsidRPr="008A2C9B" w:rsidRDefault="00412AFB" w:rsidP="00D259D0">
            <w:pPr>
              <w:pStyle w:val="NoSpacing"/>
              <w:jc w:val="center"/>
              <w:rPr>
                <w:rFonts w:ascii="Arial" w:hAnsi="Arial" w:cs="Arial"/>
              </w:rPr>
            </w:pPr>
            <w:r w:rsidRPr="008A2C9B">
              <w:rPr>
                <w:rFonts w:ascii="Arial" w:hAnsi="Arial"/>
              </w:rPr>
              <w:t>8F</w:t>
            </w:r>
          </w:p>
        </w:tc>
      </w:tr>
      <w:tr w:rsidR="00412AFB" w:rsidRPr="008A2C9B" w14:paraId="79D160FC" w14:textId="77777777" w:rsidTr="00C8678E">
        <w:trPr>
          <w:trHeight w:val="270"/>
        </w:trPr>
        <w:tc>
          <w:tcPr>
            <w:tcW w:w="2500" w:type="pct"/>
            <w:shd w:val="solid" w:color="FFFFFF" w:fill="auto"/>
          </w:tcPr>
          <w:p w14:paraId="3799A6FE" w14:textId="77777777" w:rsidR="00412AFB" w:rsidRPr="008A2C9B" w:rsidRDefault="00412AFB" w:rsidP="00D259D0">
            <w:pPr>
              <w:pStyle w:val="NoSpacing"/>
              <w:rPr>
                <w:rFonts w:ascii="Arial" w:hAnsi="Arial" w:cs="Arial"/>
              </w:rPr>
            </w:pPr>
            <w:r w:rsidRPr="008A2C9B">
              <w:rPr>
                <w:rFonts w:ascii="Arial" w:hAnsi="Arial"/>
              </w:rPr>
              <w:t>Metam-sodio</w:t>
            </w:r>
          </w:p>
        </w:tc>
        <w:tc>
          <w:tcPr>
            <w:tcW w:w="2500" w:type="pct"/>
            <w:shd w:val="solid" w:color="FFFFFF" w:fill="auto"/>
          </w:tcPr>
          <w:p w14:paraId="1CA82648" w14:textId="77777777" w:rsidR="00412AFB" w:rsidRPr="008A2C9B" w:rsidRDefault="00412AFB" w:rsidP="00D259D0">
            <w:pPr>
              <w:pStyle w:val="NoSpacing"/>
              <w:jc w:val="center"/>
              <w:rPr>
                <w:rFonts w:ascii="Arial" w:hAnsi="Arial" w:cs="Arial"/>
              </w:rPr>
            </w:pPr>
            <w:r w:rsidRPr="008A2C9B">
              <w:rPr>
                <w:rFonts w:ascii="Arial" w:hAnsi="Arial"/>
              </w:rPr>
              <w:t>8F</w:t>
            </w:r>
          </w:p>
        </w:tc>
      </w:tr>
      <w:tr w:rsidR="00412AFB" w:rsidRPr="008A2C9B" w14:paraId="54D86F7F" w14:textId="77777777" w:rsidTr="00C8678E">
        <w:trPr>
          <w:trHeight w:val="270"/>
        </w:trPr>
        <w:tc>
          <w:tcPr>
            <w:tcW w:w="2500" w:type="pct"/>
            <w:shd w:val="solid" w:color="FFFFFF" w:fill="auto"/>
          </w:tcPr>
          <w:p w14:paraId="708292AA" w14:textId="77777777" w:rsidR="00412AFB" w:rsidRPr="008A2C9B" w:rsidRDefault="00412AFB" w:rsidP="00D259D0">
            <w:pPr>
              <w:pStyle w:val="NoSpacing"/>
              <w:rPr>
                <w:rFonts w:ascii="Arial" w:hAnsi="Arial" w:cs="Arial"/>
              </w:rPr>
            </w:pPr>
            <w:r w:rsidRPr="008A2C9B">
              <w:rPr>
                <w:rFonts w:ascii="Arial" w:hAnsi="Arial"/>
              </w:rPr>
              <w:t>Metil-tiofanato</w:t>
            </w:r>
          </w:p>
        </w:tc>
        <w:tc>
          <w:tcPr>
            <w:tcW w:w="2500" w:type="pct"/>
            <w:shd w:val="solid" w:color="FFFFFF" w:fill="auto"/>
          </w:tcPr>
          <w:p w14:paraId="5C416BFB" w14:textId="77777777" w:rsidR="00412AFB" w:rsidRPr="008A2C9B" w:rsidRDefault="00412AFB" w:rsidP="00D259D0">
            <w:pPr>
              <w:pStyle w:val="NoSpacing"/>
              <w:jc w:val="center"/>
              <w:rPr>
                <w:rFonts w:ascii="Arial" w:hAnsi="Arial" w:cs="Arial"/>
              </w:rPr>
            </w:pPr>
            <w:r w:rsidRPr="008A2C9B">
              <w:rPr>
                <w:rFonts w:ascii="Arial" w:hAnsi="Arial"/>
              </w:rPr>
              <w:t>1</w:t>
            </w:r>
          </w:p>
        </w:tc>
      </w:tr>
      <w:tr w:rsidR="00412AFB" w:rsidRPr="008A2C9B" w14:paraId="11E81EA9" w14:textId="77777777" w:rsidTr="00C8678E">
        <w:trPr>
          <w:trHeight w:val="270"/>
        </w:trPr>
        <w:tc>
          <w:tcPr>
            <w:tcW w:w="2500" w:type="pct"/>
            <w:shd w:val="solid" w:color="FFFFFF" w:fill="auto"/>
          </w:tcPr>
          <w:p w14:paraId="0E3A49E2" w14:textId="77777777" w:rsidR="00412AFB" w:rsidRPr="008A2C9B" w:rsidRDefault="00412AFB" w:rsidP="00D259D0">
            <w:pPr>
              <w:pStyle w:val="NoSpacing"/>
              <w:rPr>
                <w:rFonts w:ascii="Arial" w:hAnsi="Arial" w:cs="Arial"/>
              </w:rPr>
            </w:pPr>
            <w:r w:rsidRPr="008A2C9B">
              <w:rPr>
                <w:rFonts w:ascii="Arial" w:hAnsi="Arial"/>
              </w:rPr>
              <w:t>Aceite parafínico</w:t>
            </w:r>
          </w:p>
        </w:tc>
        <w:tc>
          <w:tcPr>
            <w:tcW w:w="2500" w:type="pct"/>
            <w:shd w:val="solid" w:color="FFFFFF" w:fill="auto"/>
          </w:tcPr>
          <w:p w14:paraId="6D312868" w14:textId="77777777" w:rsidR="00412AFB" w:rsidRPr="008A2C9B" w:rsidRDefault="00412AFB" w:rsidP="00D259D0">
            <w:pPr>
              <w:pStyle w:val="NoSpacing"/>
              <w:jc w:val="center"/>
              <w:rPr>
                <w:rFonts w:ascii="Arial" w:hAnsi="Arial" w:cs="Arial"/>
              </w:rPr>
            </w:pPr>
            <w:r w:rsidRPr="008A2C9B">
              <w:rPr>
                <w:rFonts w:ascii="Arial" w:hAnsi="Arial"/>
              </w:rPr>
              <w:t>NC</w:t>
            </w:r>
          </w:p>
        </w:tc>
      </w:tr>
      <w:tr w:rsidR="00412AFB" w:rsidRPr="008A2C9B" w14:paraId="2B858359" w14:textId="77777777" w:rsidTr="00C8678E">
        <w:trPr>
          <w:trHeight w:val="270"/>
        </w:trPr>
        <w:tc>
          <w:tcPr>
            <w:tcW w:w="2500" w:type="pct"/>
            <w:shd w:val="solid" w:color="FFFFFF" w:fill="auto"/>
          </w:tcPr>
          <w:p w14:paraId="10ECFD0F" w14:textId="77777777" w:rsidR="00412AFB" w:rsidRPr="008A2C9B" w:rsidRDefault="00412AFB" w:rsidP="00D259D0">
            <w:pPr>
              <w:pStyle w:val="NoSpacing"/>
              <w:rPr>
                <w:rFonts w:ascii="Arial" w:hAnsi="Arial" w:cs="Arial"/>
              </w:rPr>
            </w:pPr>
            <w:r w:rsidRPr="008A2C9B">
              <w:rPr>
                <w:rFonts w:ascii="Arial" w:hAnsi="Arial"/>
              </w:rPr>
              <w:t>Oxicloruro de cobre</w:t>
            </w:r>
          </w:p>
        </w:tc>
        <w:tc>
          <w:tcPr>
            <w:tcW w:w="2500" w:type="pct"/>
            <w:shd w:val="solid" w:color="FFFFFF" w:fill="auto"/>
          </w:tcPr>
          <w:p w14:paraId="6EB4DCBF" w14:textId="77777777" w:rsidR="00412AFB" w:rsidRPr="008A2C9B" w:rsidRDefault="00412AFB" w:rsidP="00D259D0">
            <w:pPr>
              <w:pStyle w:val="NoSpacing"/>
              <w:jc w:val="center"/>
              <w:rPr>
                <w:rFonts w:ascii="Arial" w:hAnsi="Arial" w:cs="Arial"/>
              </w:rPr>
            </w:pPr>
            <w:r w:rsidRPr="008A2C9B">
              <w:rPr>
                <w:rFonts w:ascii="Arial" w:hAnsi="Arial"/>
              </w:rPr>
              <w:t>M1</w:t>
            </w:r>
          </w:p>
        </w:tc>
      </w:tr>
      <w:tr w:rsidR="00412AFB" w:rsidRPr="008A2C9B" w14:paraId="29C7E123" w14:textId="77777777" w:rsidTr="00C8678E">
        <w:trPr>
          <w:trHeight w:val="270"/>
        </w:trPr>
        <w:tc>
          <w:tcPr>
            <w:tcW w:w="2500" w:type="pct"/>
            <w:shd w:val="solid" w:color="FFFFFF" w:fill="auto"/>
          </w:tcPr>
          <w:p w14:paraId="3C0CBFD4" w14:textId="77777777" w:rsidR="00412AFB" w:rsidRPr="00B424BD" w:rsidRDefault="00412AFB" w:rsidP="00D259D0">
            <w:pPr>
              <w:pStyle w:val="NoSpacing"/>
              <w:rPr>
                <w:rFonts w:ascii="Arial" w:hAnsi="Arial" w:cs="Arial"/>
                <w:lang w:val="pt-PT"/>
              </w:rPr>
            </w:pPr>
            <w:r w:rsidRPr="00B424BD">
              <w:rPr>
                <w:rFonts w:ascii="Arial" w:hAnsi="Arial"/>
                <w:lang w:val="pt-PT"/>
              </w:rPr>
              <w:t>Oxicloruro de cobre + Sulfato cuprocálcico</w:t>
            </w:r>
          </w:p>
        </w:tc>
        <w:tc>
          <w:tcPr>
            <w:tcW w:w="2500" w:type="pct"/>
            <w:shd w:val="solid" w:color="FFFFFF" w:fill="auto"/>
          </w:tcPr>
          <w:p w14:paraId="50280154" w14:textId="77777777" w:rsidR="00412AFB" w:rsidRPr="008A2C9B" w:rsidRDefault="00412AFB" w:rsidP="00D259D0">
            <w:pPr>
              <w:pStyle w:val="NoSpacing"/>
              <w:jc w:val="center"/>
              <w:rPr>
                <w:rFonts w:ascii="Arial" w:hAnsi="Arial" w:cs="Arial"/>
              </w:rPr>
            </w:pPr>
            <w:r w:rsidRPr="008A2C9B">
              <w:rPr>
                <w:rFonts w:ascii="Arial" w:hAnsi="Arial"/>
              </w:rPr>
              <w:t>M1+M1</w:t>
            </w:r>
          </w:p>
        </w:tc>
      </w:tr>
      <w:tr w:rsidR="00412AFB" w:rsidRPr="008A2C9B" w14:paraId="2C370BFC" w14:textId="77777777" w:rsidTr="00C8678E">
        <w:trPr>
          <w:trHeight w:val="270"/>
        </w:trPr>
        <w:tc>
          <w:tcPr>
            <w:tcW w:w="2500" w:type="pct"/>
            <w:shd w:val="solid" w:color="FFFFFF" w:fill="auto"/>
          </w:tcPr>
          <w:p w14:paraId="7414CB96" w14:textId="77777777" w:rsidR="00412AFB" w:rsidRPr="008A2C9B" w:rsidRDefault="00412AFB" w:rsidP="00D259D0">
            <w:pPr>
              <w:pStyle w:val="NoSpacing"/>
              <w:rPr>
                <w:rFonts w:ascii="Arial" w:hAnsi="Arial" w:cs="Arial"/>
              </w:rPr>
            </w:pPr>
            <w:r w:rsidRPr="008A2C9B">
              <w:rPr>
                <w:rFonts w:ascii="Arial" w:hAnsi="Arial"/>
              </w:rPr>
              <w:t>Óxido cuproso</w:t>
            </w:r>
          </w:p>
        </w:tc>
        <w:tc>
          <w:tcPr>
            <w:tcW w:w="2500" w:type="pct"/>
            <w:shd w:val="solid" w:color="FFFFFF" w:fill="auto"/>
          </w:tcPr>
          <w:p w14:paraId="5CD32B75" w14:textId="77777777" w:rsidR="00412AFB" w:rsidRPr="008A2C9B" w:rsidRDefault="00412AFB" w:rsidP="00D259D0">
            <w:pPr>
              <w:pStyle w:val="NoSpacing"/>
              <w:jc w:val="center"/>
              <w:rPr>
                <w:rFonts w:ascii="Arial" w:hAnsi="Arial" w:cs="Arial"/>
              </w:rPr>
            </w:pPr>
            <w:r w:rsidRPr="008A2C9B">
              <w:rPr>
                <w:rFonts w:ascii="Arial" w:hAnsi="Arial"/>
              </w:rPr>
              <w:t>M1</w:t>
            </w:r>
          </w:p>
        </w:tc>
      </w:tr>
      <w:tr w:rsidR="00412AFB" w:rsidRPr="008A2C9B" w14:paraId="3C297F1D" w14:textId="77777777" w:rsidTr="00C8678E">
        <w:trPr>
          <w:trHeight w:val="270"/>
        </w:trPr>
        <w:tc>
          <w:tcPr>
            <w:tcW w:w="2500" w:type="pct"/>
            <w:shd w:val="solid" w:color="FFFFFF" w:fill="auto"/>
          </w:tcPr>
          <w:p w14:paraId="56D38C46" w14:textId="77777777" w:rsidR="00412AFB" w:rsidRPr="008A2C9B" w:rsidRDefault="00412AFB" w:rsidP="00D259D0">
            <w:pPr>
              <w:pStyle w:val="NoSpacing"/>
              <w:rPr>
                <w:rFonts w:ascii="Arial" w:hAnsi="Arial" w:cs="Arial"/>
              </w:rPr>
            </w:pPr>
            <w:r w:rsidRPr="008A2C9B">
              <w:rPr>
                <w:rFonts w:ascii="Arial" w:hAnsi="Arial"/>
              </w:rPr>
              <w:t>Pencicuró</w:t>
            </w:r>
          </w:p>
        </w:tc>
        <w:tc>
          <w:tcPr>
            <w:tcW w:w="2500" w:type="pct"/>
            <w:shd w:val="solid" w:color="FFFFFF" w:fill="auto"/>
          </w:tcPr>
          <w:p w14:paraId="0CB94F72" w14:textId="77777777" w:rsidR="00412AFB" w:rsidRPr="008A2C9B" w:rsidRDefault="00412AFB" w:rsidP="00D259D0">
            <w:pPr>
              <w:pStyle w:val="NoSpacing"/>
              <w:jc w:val="center"/>
              <w:rPr>
                <w:rFonts w:ascii="Arial" w:hAnsi="Arial" w:cs="Arial"/>
              </w:rPr>
            </w:pPr>
            <w:r w:rsidRPr="008A2C9B">
              <w:rPr>
                <w:rFonts w:ascii="Arial" w:hAnsi="Arial"/>
              </w:rPr>
              <w:t>B4</w:t>
            </w:r>
          </w:p>
        </w:tc>
      </w:tr>
      <w:tr w:rsidR="00412AFB" w:rsidRPr="008A2C9B" w14:paraId="46843FC6" w14:textId="77777777" w:rsidTr="00C8678E">
        <w:trPr>
          <w:trHeight w:val="270"/>
        </w:trPr>
        <w:tc>
          <w:tcPr>
            <w:tcW w:w="2500" w:type="pct"/>
            <w:shd w:val="solid" w:color="FFFFFF" w:fill="auto"/>
          </w:tcPr>
          <w:p w14:paraId="1EFE45F1" w14:textId="77777777" w:rsidR="00412AFB" w:rsidRPr="008A2C9B" w:rsidRDefault="00412AFB" w:rsidP="00D259D0">
            <w:pPr>
              <w:pStyle w:val="NoSpacing"/>
              <w:rPr>
                <w:rFonts w:ascii="Arial" w:hAnsi="Arial" w:cs="Arial"/>
              </w:rPr>
            </w:pPr>
            <w:r w:rsidRPr="008A2C9B">
              <w:rPr>
                <w:rFonts w:ascii="Arial" w:hAnsi="Arial"/>
              </w:rPr>
              <w:t>Azufre</w:t>
            </w:r>
          </w:p>
        </w:tc>
        <w:tc>
          <w:tcPr>
            <w:tcW w:w="2500" w:type="pct"/>
            <w:shd w:val="solid" w:color="FFFFFF" w:fill="auto"/>
          </w:tcPr>
          <w:p w14:paraId="1BCDF031" w14:textId="77777777" w:rsidR="00412AFB" w:rsidRPr="008A2C9B" w:rsidRDefault="00412AFB" w:rsidP="00D259D0">
            <w:pPr>
              <w:pStyle w:val="NoSpacing"/>
              <w:jc w:val="center"/>
              <w:rPr>
                <w:rFonts w:ascii="Arial" w:hAnsi="Arial" w:cs="Arial"/>
              </w:rPr>
            </w:pPr>
            <w:r w:rsidRPr="008A2C9B">
              <w:rPr>
                <w:rFonts w:ascii="Arial" w:hAnsi="Arial"/>
              </w:rPr>
              <w:t>M2</w:t>
            </w:r>
          </w:p>
        </w:tc>
      </w:tr>
      <w:tr w:rsidR="00412AFB" w:rsidRPr="008A2C9B" w14:paraId="7A79A826" w14:textId="77777777" w:rsidTr="00C8678E">
        <w:trPr>
          <w:trHeight w:val="270"/>
        </w:trPr>
        <w:tc>
          <w:tcPr>
            <w:tcW w:w="2500" w:type="pct"/>
            <w:shd w:val="solid" w:color="FFFFFF" w:fill="auto"/>
          </w:tcPr>
          <w:p w14:paraId="5A8F5CB4" w14:textId="77777777" w:rsidR="00412AFB" w:rsidRPr="008A2C9B" w:rsidRDefault="00412AFB" w:rsidP="00D259D0">
            <w:pPr>
              <w:pStyle w:val="NoSpacing"/>
              <w:rPr>
                <w:rFonts w:ascii="Arial" w:hAnsi="Arial" w:cs="Arial"/>
              </w:rPr>
            </w:pPr>
            <w:r w:rsidRPr="008A2C9B">
              <w:rPr>
                <w:rFonts w:ascii="Arial" w:hAnsi="Arial"/>
              </w:rPr>
              <w:t>Sulfato cuprocálcico</w:t>
            </w:r>
          </w:p>
        </w:tc>
        <w:tc>
          <w:tcPr>
            <w:tcW w:w="2500" w:type="pct"/>
            <w:shd w:val="solid" w:color="FFFFFF" w:fill="auto"/>
          </w:tcPr>
          <w:p w14:paraId="48E4540F" w14:textId="77777777" w:rsidR="00412AFB" w:rsidRPr="008A2C9B" w:rsidRDefault="00412AFB" w:rsidP="00D259D0">
            <w:pPr>
              <w:pStyle w:val="NoSpacing"/>
              <w:jc w:val="center"/>
              <w:rPr>
                <w:rFonts w:ascii="Arial" w:hAnsi="Arial" w:cs="Arial"/>
              </w:rPr>
            </w:pPr>
            <w:r w:rsidRPr="008A2C9B">
              <w:rPr>
                <w:rFonts w:ascii="Arial" w:hAnsi="Arial"/>
              </w:rPr>
              <w:t>M1</w:t>
            </w:r>
          </w:p>
        </w:tc>
      </w:tr>
      <w:tr w:rsidR="00412AFB" w:rsidRPr="008A2C9B" w14:paraId="37A96B51" w14:textId="77777777" w:rsidTr="00C8678E">
        <w:trPr>
          <w:trHeight w:val="270"/>
        </w:trPr>
        <w:tc>
          <w:tcPr>
            <w:tcW w:w="2500" w:type="pct"/>
            <w:shd w:val="solid" w:color="FFFFFF" w:fill="auto"/>
          </w:tcPr>
          <w:p w14:paraId="2834BECE" w14:textId="77777777" w:rsidR="00412AFB" w:rsidRPr="008A2C9B" w:rsidRDefault="00412AFB" w:rsidP="00D259D0">
            <w:pPr>
              <w:pStyle w:val="NoSpacing"/>
              <w:rPr>
                <w:rFonts w:ascii="Arial" w:hAnsi="Arial" w:cs="Arial"/>
              </w:rPr>
            </w:pPr>
            <w:r w:rsidRPr="008A2C9B">
              <w:rPr>
                <w:rFonts w:ascii="Arial" w:hAnsi="Arial"/>
              </w:rPr>
              <w:t>Sulfato tribásico de cobre</w:t>
            </w:r>
          </w:p>
        </w:tc>
        <w:tc>
          <w:tcPr>
            <w:tcW w:w="2500" w:type="pct"/>
            <w:shd w:val="solid" w:color="FFFFFF" w:fill="auto"/>
          </w:tcPr>
          <w:p w14:paraId="0A88A833" w14:textId="77777777" w:rsidR="00412AFB" w:rsidRPr="008A2C9B" w:rsidRDefault="00412AFB" w:rsidP="00D259D0">
            <w:pPr>
              <w:pStyle w:val="NoSpacing"/>
              <w:jc w:val="center"/>
              <w:rPr>
                <w:rFonts w:ascii="Arial" w:hAnsi="Arial" w:cs="Arial"/>
              </w:rPr>
            </w:pPr>
            <w:r w:rsidRPr="008A2C9B">
              <w:rPr>
                <w:rFonts w:ascii="Arial" w:hAnsi="Arial"/>
              </w:rPr>
              <w:t>M1</w:t>
            </w:r>
          </w:p>
        </w:tc>
      </w:tr>
      <w:tr w:rsidR="00412AFB" w:rsidRPr="004854CD" w14:paraId="46F92026" w14:textId="77777777" w:rsidTr="00C8678E">
        <w:trPr>
          <w:trHeight w:val="270"/>
        </w:trPr>
        <w:tc>
          <w:tcPr>
            <w:tcW w:w="5000" w:type="pct"/>
            <w:gridSpan w:val="2"/>
            <w:shd w:val="solid" w:color="FFFFFF" w:fill="auto"/>
          </w:tcPr>
          <w:p w14:paraId="7986E481" w14:textId="77777777" w:rsidR="00412AFB" w:rsidRPr="00B424BD" w:rsidRDefault="00412AFB" w:rsidP="00D259D0">
            <w:pPr>
              <w:pStyle w:val="NoSpacing"/>
              <w:rPr>
                <w:rFonts w:ascii="Arial" w:hAnsi="Arial" w:cs="Arial"/>
                <w:lang w:val="pt-PT"/>
              </w:rPr>
            </w:pPr>
            <w:r w:rsidRPr="00B424BD">
              <w:rPr>
                <w:rFonts w:ascii="Arial" w:hAnsi="Arial"/>
                <w:lang w:val="pt-PT"/>
              </w:rPr>
              <w:t>Para evitar la aparición de resistencias, alternar el uso de materias activas que presenten códigos de resistencia (FRAC) diferentes</w:t>
            </w:r>
          </w:p>
        </w:tc>
      </w:tr>
      <w:tr w:rsidR="00412AFB" w:rsidRPr="004854CD" w14:paraId="38BB1F3C" w14:textId="77777777" w:rsidTr="00C8678E">
        <w:trPr>
          <w:trHeight w:val="270"/>
        </w:trPr>
        <w:tc>
          <w:tcPr>
            <w:tcW w:w="5000" w:type="pct"/>
            <w:gridSpan w:val="2"/>
            <w:shd w:val="solid" w:color="FFFFFF" w:fill="auto"/>
          </w:tcPr>
          <w:p w14:paraId="5E53323C" w14:textId="77777777" w:rsidR="00412AFB" w:rsidRPr="00B424BD" w:rsidRDefault="00412AFB" w:rsidP="00D259D0">
            <w:pPr>
              <w:pStyle w:val="NoSpacing"/>
              <w:rPr>
                <w:rFonts w:ascii="Arial" w:hAnsi="Arial" w:cs="Arial"/>
                <w:lang w:val="pt-PT"/>
              </w:rPr>
            </w:pPr>
            <w:r w:rsidRPr="00B424BD">
              <w:rPr>
                <w:rFonts w:ascii="Arial" w:hAnsi="Arial"/>
                <w:lang w:val="pt-PT"/>
              </w:rPr>
              <w:t>(*) Fuente: Comité de Acción de Resistencia a Fungicidas</w:t>
            </w:r>
          </w:p>
        </w:tc>
      </w:tr>
    </w:tbl>
    <w:p w14:paraId="7DAA08CD" w14:textId="77777777" w:rsidR="00412AFB" w:rsidRPr="00B424BD" w:rsidRDefault="00412AFB" w:rsidP="00B335D9">
      <w:pPr>
        <w:pStyle w:val="BlockText"/>
        <w:spacing w:after="160"/>
        <w:ind w:left="0"/>
        <w:jc w:val="both"/>
        <w:rPr>
          <w:rFonts w:cs="Arial"/>
          <w:sz w:val="22"/>
          <w:szCs w:val="22"/>
          <w:lang w:val="pt-PT"/>
        </w:rPr>
      </w:pPr>
    </w:p>
    <w:p w14:paraId="7F208FAA" w14:textId="77777777" w:rsidR="00671C98" w:rsidRPr="00B424BD" w:rsidRDefault="00671C98" w:rsidP="00B335D9">
      <w:pPr>
        <w:spacing w:line="240" w:lineRule="auto"/>
        <w:rPr>
          <w:rFonts w:ascii="Arial" w:eastAsiaTheme="majorEastAsia" w:hAnsi="Arial" w:cs="Arial"/>
          <w:b/>
          <w:lang w:val="pt-PT"/>
        </w:rPr>
      </w:pPr>
      <w:r w:rsidRPr="00B424BD">
        <w:rPr>
          <w:lang w:val="pt-PT"/>
        </w:rPr>
        <w:br w:type="page"/>
      </w:r>
    </w:p>
    <w:p w14:paraId="1F345BE1" w14:textId="77777777" w:rsidR="00412AFB" w:rsidRPr="00B424BD" w:rsidRDefault="00412AFB" w:rsidP="00B335D9">
      <w:pPr>
        <w:pStyle w:val="Heading2"/>
        <w:spacing w:before="0" w:after="160" w:line="240" w:lineRule="auto"/>
        <w:rPr>
          <w:rFonts w:ascii="Arial" w:hAnsi="Arial" w:cs="Arial"/>
          <w:b/>
          <w:color w:val="auto"/>
          <w:sz w:val="22"/>
          <w:szCs w:val="22"/>
          <w:lang w:val="pt-PT"/>
        </w:rPr>
      </w:pPr>
      <w:r w:rsidRPr="00B424BD">
        <w:rPr>
          <w:rFonts w:ascii="Arial" w:hAnsi="Arial"/>
          <w:b/>
          <w:color w:val="auto"/>
          <w:sz w:val="22"/>
          <w:lang w:val="pt-PT"/>
        </w:rPr>
        <w:lastRenderedPageBreak/>
        <w:t>ANEXO 3</w:t>
      </w:r>
    </w:p>
    <w:p w14:paraId="36B5889A" w14:textId="77777777" w:rsidR="00412AFB" w:rsidRPr="00B424BD" w:rsidRDefault="00412AFB" w:rsidP="00B335D9">
      <w:pPr>
        <w:pStyle w:val="BodyText"/>
        <w:spacing w:after="160"/>
        <w:rPr>
          <w:rFonts w:cs="Arial"/>
          <w:b/>
          <w:szCs w:val="22"/>
          <w:lang w:val="pt-PT"/>
        </w:rPr>
      </w:pPr>
    </w:p>
    <w:p w14:paraId="6D4648D2" w14:textId="77777777" w:rsidR="00412AFB" w:rsidRPr="00B424BD" w:rsidRDefault="00412AFB" w:rsidP="00B335D9">
      <w:pPr>
        <w:pStyle w:val="BodyText"/>
        <w:spacing w:after="160"/>
        <w:rPr>
          <w:rFonts w:cs="Arial"/>
          <w:b/>
          <w:szCs w:val="22"/>
          <w:lang w:val="pt-PT"/>
        </w:rPr>
      </w:pPr>
      <w:r w:rsidRPr="00B424BD">
        <w:rPr>
          <w:b/>
          <w:lang w:val="pt-PT"/>
        </w:rPr>
        <w:t>3.1 Lista de metales pesados y valores máximos que aplicar al suelo</w:t>
      </w:r>
    </w:p>
    <w:p w14:paraId="3C648811" w14:textId="77777777" w:rsidR="00412AFB" w:rsidRPr="00B424BD" w:rsidRDefault="00412AFB" w:rsidP="00B335D9">
      <w:pPr>
        <w:spacing w:line="240" w:lineRule="auto"/>
        <w:jc w:val="both"/>
        <w:rPr>
          <w:rFonts w:ascii="Arial" w:hAnsi="Arial" w:cs="Arial"/>
          <w:lang w:val="pt-PT"/>
        </w:rPr>
      </w:pPr>
      <w:r w:rsidRPr="00B424BD">
        <w:rPr>
          <w:rFonts w:ascii="Arial" w:hAnsi="Arial"/>
          <w:lang w:val="pt-PT"/>
        </w:rPr>
        <w:t>Los materiales con valor fertilizante aportados al suelo no deben contener metales pesados en valores superiores a los siguientes:</w:t>
      </w:r>
    </w:p>
    <w:p w14:paraId="77C4BDAD" w14:textId="77777777" w:rsidR="00412AFB" w:rsidRPr="00B424BD" w:rsidRDefault="00412AFB" w:rsidP="00B335D9">
      <w:pPr>
        <w:spacing w:line="240" w:lineRule="auto"/>
        <w:jc w:val="both"/>
        <w:rPr>
          <w:rFonts w:ascii="Arial" w:hAnsi="Arial" w:cs="Arial"/>
          <w:snapToGrid w:val="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513"/>
        <w:gridCol w:w="4561"/>
      </w:tblGrid>
      <w:tr w:rsidR="00671C98" w:rsidRPr="008A2C9B" w14:paraId="1C48157A" w14:textId="77777777" w:rsidTr="00143F06">
        <w:trPr>
          <w:trHeight w:val="400"/>
          <w:jc w:val="center"/>
        </w:trPr>
        <w:tc>
          <w:tcPr>
            <w:tcW w:w="2487" w:type="pct"/>
            <w:shd w:val="clear" w:color="auto" w:fill="D9D9D9" w:themeFill="background1" w:themeFillShade="D9"/>
            <w:vAlign w:val="center"/>
          </w:tcPr>
          <w:p w14:paraId="51AD9D51" w14:textId="77777777" w:rsidR="00671C98" w:rsidRPr="008A2C9B" w:rsidRDefault="00671C98" w:rsidP="00B335D9">
            <w:pPr>
              <w:spacing w:line="240" w:lineRule="auto"/>
              <w:jc w:val="center"/>
              <w:rPr>
                <w:rFonts w:ascii="Arial" w:hAnsi="Arial" w:cs="Arial"/>
                <w:b/>
                <w:snapToGrid w:val="0"/>
              </w:rPr>
            </w:pPr>
            <w:r w:rsidRPr="008A2C9B">
              <w:rPr>
                <w:rFonts w:ascii="Arial" w:hAnsi="Arial"/>
                <w:b/>
                <w:snapToGrid w:val="0"/>
              </w:rPr>
              <w:t>Metal pesado</w:t>
            </w:r>
          </w:p>
        </w:tc>
        <w:tc>
          <w:tcPr>
            <w:tcW w:w="2513" w:type="pct"/>
            <w:shd w:val="clear" w:color="auto" w:fill="D9D9D9" w:themeFill="background1" w:themeFillShade="D9"/>
            <w:vAlign w:val="center"/>
          </w:tcPr>
          <w:p w14:paraId="0C7915DA" w14:textId="77777777" w:rsidR="00671C98" w:rsidRPr="008A2C9B" w:rsidRDefault="00671C98" w:rsidP="00B335D9">
            <w:pPr>
              <w:spacing w:line="240" w:lineRule="auto"/>
              <w:jc w:val="center"/>
              <w:rPr>
                <w:rFonts w:ascii="Arial" w:hAnsi="Arial" w:cs="Arial"/>
                <w:b/>
                <w:snapToGrid w:val="0"/>
              </w:rPr>
            </w:pPr>
            <w:r w:rsidRPr="008A2C9B">
              <w:rPr>
                <w:rFonts w:ascii="Arial" w:hAnsi="Arial"/>
                <w:b/>
                <w:snapToGrid w:val="0"/>
              </w:rPr>
              <w:t xml:space="preserve">Valores </w:t>
            </w:r>
          </w:p>
        </w:tc>
      </w:tr>
      <w:tr w:rsidR="00671C98" w:rsidRPr="004854CD" w14:paraId="2DD6C4F7" w14:textId="77777777" w:rsidTr="00143F06">
        <w:trPr>
          <w:trHeight w:val="400"/>
          <w:jc w:val="center"/>
        </w:trPr>
        <w:tc>
          <w:tcPr>
            <w:tcW w:w="2487" w:type="pct"/>
            <w:vAlign w:val="center"/>
          </w:tcPr>
          <w:p w14:paraId="146CB586" w14:textId="77777777" w:rsidR="00671C98" w:rsidRPr="008A2C9B" w:rsidRDefault="00671C98" w:rsidP="00B335D9">
            <w:pPr>
              <w:pStyle w:val="Header"/>
              <w:tabs>
                <w:tab w:val="clear" w:pos="4252"/>
                <w:tab w:val="clear" w:pos="8504"/>
              </w:tabs>
              <w:spacing w:after="160"/>
              <w:rPr>
                <w:rFonts w:ascii="Arial" w:hAnsi="Arial" w:cs="Arial"/>
                <w:snapToGrid w:val="0"/>
              </w:rPr>
            </w:pPr>
            <w:r w:rsidRPr="008A2C9B">
              <w:rPr>
                <w:rFonts w:ascii="Arial" w:hAnsi="Arial"/>
                <w:snapToGrid w:val="0"/>
              </w:rPr>
              <w:t xml:space="preserve"> Cadmio</w:t>
            </w:r>
          </w:p>
        </w:tc>
        <w:tc>
          <w:tcPr>
            <w:tcW w:w="2513" w:type="pct"/>
            <w:vAlign w:val="center"/>
          </w:tcPr>
          <w:p w14:paraId="297CA51B" w14:textId="77777777" w:rsidR="00671C98" w:rsidRPr="00B424BD" w:rsidRDefault="00671C98" w:rsidP="00B335D9">
            <w:pPr>
              <w:spacing w:line="240" w:lineRule="auto"/>
              <w:rPr>
                <w:rFonts w:ascii="Arial" w:hAnsi="Arial" w:cs="Arial"/>
                <w:snapToGrid w:val="0"/>
                <w:lang w:val="pt-PT"/>
              </w:rPr>
            </w:pPr>
            <w:r w:rsidRPr="00B424BD">
              <w:rPr>
                <w:rFonts w:ascii="Arial" w:hAnsi="Arial"/>
                <w:snapToGrid w:val="0"/>
                <w:lang w:val="pt-PT"/>
              </w:rPr>
              <w:t>3 mg/kg de materia seca</w:t>
            </w:r>
          </w:p>
        </w:tc>
      </w:tr>
      <w:tr w:rsidR="00671C98" w:rsidRPr="004854CD" w14:paraId="3B892CFD" w14:textId="77777777" w:rsidTr="00143F06">
        <w:trPr>
          <w:trHeight w:val="400"/>
          <w:jc w:val="center"/>
        </w:trPr>
        <w:tc>
          <w:tcPr>
            <w:tcW w:w="2487" w:type="pct"/>
            <w:vAlign w:val="center"/>
          </w:tcPr>
          <w:p w14:paraId="234F0E80" w14:textId="77777777" w:rsidR="00671C98" w:rsidRPr="008A2C9B" w:rsidRDefault="00671C98" w:rsidP="00B335D9">
            <w:pPr>
              <w:spacing w:line="240" w:lineRule="auto"/>
              <w:rPr>
                <w:rFonts w:ascii="Arial" w:hAnsi="Arial" w:cs="Arial"/>
                <w:snapToGrid w:val="0"/>
              </w:rPr>
            </w:pPr>
            <w:r w:rsidRPr="00B424BD">
              <w:rPr>
                <w:rFonts w:ascii="Arial" w:hAnsi="Arial"/>
                <w:snapToGrid w:val="0"/>
                <w:lang w:val="pt-PT"/>
              </w:rPr>
              <w:t xml:space="preserve"> </w:t>
            </w:r>
            <w:r w:rsidRPr="008A2C9B">
              <w:rPr>
                <w:rFonts w:ascii="Arial" w:hAnsi="Arial"/>
                <w:snapToGrid w:val="0"/>
              </w:rPr>
              <w:t>Cobre</w:t>
            </w:r>
          </w:p>
        </w:tc>
        <w:tc>
          <w:tcPr>
            <w:tcW w:w="2513" w:type="pct"/>
            <w:vAlign w:val="center"/>
          </w:tcPr>
          <w:p w14:paraId="2AEC0504" w14:textId="77777777" w:rsidR="00671C98" w:rsidRPr="00B424BD" w:rsidRDefault="00671C98" w:rsidP="00B335D9">
            <w:pPr>
              <w:spacing w:line="240" w:lineRule="auto"/>
              <w:rPr>
                <w:rFonts w:ascii="Arial" w:hAnsi="Arial" w:cs="Arial"/>
                <w:snapToGrid w:val="0"/>
                <w:lang w:val="pt-PT"/>
              </w:rPr>
            </w:pPr>
            <w:r w:rsidRPr="00B424BD">
              <w:rPr>
                <w:rFonts w:ascii="Arial" w:hAnsi="Arial"/>
                <w:snapToGrid w:val="0"/>
                <w:lang w:val="pt-PT"/>
              </w:rPr>
              <w:t xml:space="preserve"> 400 mg/kg de materia seca</w:t>
            </w:r>
          </w:p>
        </w:tc>
      </w:tr>
      <w:tr w:rsidR="00671C98" w:rsidRPr="004854CD" w14:paraId="0951BA02" w14:textId="77777777" w:rsidTr="00143F06">
        <w:trPr>
          <w:trHeight w:val="400"/>
          <w:jc w:val="center"/>
        </w:trPr>
        <w:tc>
          <w:tcPr>
            <w:tcW w:w="2487" w:type="pct"/>
            <w:vAlign w:val="center"/>
          </w:tcPr>
          <w:p w14:paraId="188FCB24" w14:textId="77777777" w:rsidR="00671C98" w:rsidRPr="008A2C9B" w:rsidRDefault="00671C98" w:rsidP="00B335D9">
            <w:pPr>
              <w:spacing w:line="240" w:lineRule="auto"/>
              <w:rPr>
                <w:rFonts w:ascii="Arial" w:hAnsi="Arial" w:cs="Arial"/>
                <w:snapToGrid w:val="0"/>
              </w:rPr>
            </w:pPr>
            <w:r w:rsidRPr="00B424BD">
              <w:rPr>
                <w:rFonts w:ascii="Arial" w:hAnsi="Arial"/>
                <w:snapToGrid w:val="0"/>
                <w:lang w:val="pt-PT"/>
              </w:rPr>
              <w:t xml:space="preserve"> </w:t>
            </w:r>
            <w:r w:rsidRPr="008A2C9B">
              <w:rPr>
                <w:rFonts w:ascii="Arial" w:hAnsi="Arial"/>
                <w:snapToGrid w:val="0"/>
              </w:rPr>
              <w:t xml:space="preserve">Níquel </w:t>
            </w:r>
          </w:p>
        </w:tc>
        <w:tc>
          <w:tcPr>
            <w:tcW w:w="2513" w:type="pct"/>
            <w:vAlign w:val="center"/>
          </w:tcPr>
          <w:p w14:paraId="5F70E6C3" w14:textId="77777777" w:rsidR="00671C98" w:rsidRPr="00B424BD" w:rsidRDefault="00671C98" w:rsidP="00B335D9">
            <w:pPr>
              <w:spacing w:line="240" w:lineRule="auto"/>
              <w:rPr>
                <w:rFonts w:ascii="Arial" w:hAnsi="Arial" w:cs="Arial"/>
                <w:snapToGrid w:val="0"/>
                <w:lang w:val="pt-PT"/>
              </w:rPr>
            </w:pPr>
            <w:r w:rsidRPr="00B424BD">
              <w:rPr>
                <w:rFonts w:ascii="Arial" w:hAnsi="Arial"/>
                <w:snapToGrid w:val="0"/>
                <w:lang w:val="pt-PT"/>
              </w:rPr>
              <w:t xml:space="preserve"> 100 mg/kg de materia seca</w:t>
            </w:r>
          </w:p>
        </w:tc>
      </w:tr>
      <w:tr w:rsidR="00671C98" w:rsidRPr="004854CD" w14:paraId="3C793389" w14:textId="77777777" w:rsidTr="00143F06">
        <w:trPr>
          <w:trHeight w:val="400"/>
          <w:jc w:val="center"/>
        </w:trPr>
        <w:tc>
          <w:tcPr>
            <w:tcW w:w="2487" w:type="pct"/>
            <w:vAlign w:val="center"/>
          </w:tcPr>
          <w:p w14:paraId="1F59992C" w14:textId="77777777" w:rsidR="00671C98" w:rsidRPr="008A2C9B" w:rsidRDefault="00671C98" w:rsidP="00B335D9">
            <w:pPr>
              <w:spacing w:line="240" w:lineRule="auto"/>
              <w:rPr>
                <w:rFonts w:ascii="Arial" w:hAnsi="Arial" w:cs="Arial"/>
                <w:snapToGrid w:val="0"/>
              </w:rPr>
            </w:pPr>
            <w:r w:rsidRPr="00B424BD">
              <w:rPr>
                <w:rFonts w:ascii="Arial" w:hAnsi="Arial"/>
                <w:snapToGrid w:val="0"/>
                <w:lang w:val="pt-PT"/>
              </w:rPr>
              <w:t xml:space="preserve"> </w:t>
            </w:r>
            <w:r w:rsidRPr="008A2C9B">
              <w:rPr>
                <w:rFonts w:ascii="Arial" w:hAnsi="Arial"/>
                <w:snapToGrid w:val="0"/>
              </w:rPr>
              <w:t>Plomo</w:t>
            </w:r>
          </w:p>
        </w:tc>
        <w:tc>
          <w:tcPr>
            <w:tcW w:w="2513" w:type="pct"/>
            <w:vAlign w:val="center"/>
          </w:tcPr>
          <w:p w14:paraId="4B55FA89" w14:textId="77777777" w:rsidR="00671C98" w:rsidRPr="00B424BD" w:rsidRDefault="00671C98" w:rsidP="00B335D9">
            <w:pPr>
              <w:spacing w:line="240" w:lineRule="auto"/>
              <w:rPr>
                <w:rFonts w:ascii="Arial" w:hAnsi="Arial" w:cs="Arial"/>
                <w:snapToGrid w:val="0"/>
                <w:lang w:val="pt-PT"/>
              </w:rPr>
            </w:pPr>
            <w:r w:rsidRPr="00B424BD">
              <w:rPr>
                <w:rFonts w:ascii="Arial" w:hAnsi="Arial"/>
                <w:snapToGrid w:val="0"/>
                <w:lang w:val="pt-PT"/>
              </w:rPr>
              <w:t xml:space="preserve"> 200 mg/kg de materia seca</w:t>
            </w:r>
          </w:p>
        </w:tc>
      </w:tr>
      <w:tr w:rsidR="00671C98" w:rsidRPr="004854CD" w14:paraId="0B24CD73" w14:textId="77777777" w:rsidTr="00143F06">
        <w:trPr>
          <w:trHeight w:val="400"/>
          <w:jc w:val="center"/>
        </w:trPr>
        <w:tc>
          <w:tcPr>
            <w:tcW w:w="2487" w:type="pct"/>
            <w:vAlign w:val="center"/>
          </w:tcPr>
          <w:p w14:paraId="10BAD97A" w14:textId="77777777" w:rsidR="00671C98" w:rsidRPr="008A2C9B" w:rsidRDefault="00671C98" w:rsidP="00B335D9">
            <w:pPr>
              <w:spacing w:line="240" w:lineRule="auto"/>
              <w:rPr>
                <w:rFonts w:ascii="Arial" w:hAnsi="Arial" w:cs="Arial"/>
                <w:snapToGrid w:val="0"/>
              </w:rPr>
            </w:pPr>
            <w:r w:rsidRPr="00B424BD">
              <w:rPr>
                <w:rFonts w:ascii="Arial" w:hAnsi="Arial"/>
                <w:snapToGrid w:val="0"/>
                <w:lang w:val="pt-PT"/>
              </w:rPr>
              <w:t xml:space="preserve"> </w:t>
            </w:r>
            <w:r w:rsidRPr="008A2C9B">
              <w:rPr>
                <w:rFonts w:ascii="Arial" w:hAnsi="Arial"/>
                <w:snapToGrid w:val="0"/>
              </w:rPr>
              <w:t xml:space="preserve">Zinc </w:t>
            </w:r>
          </w:p>
        </w:tc>
        <w:tc>
          <w:tcPr>
            <w:tcW w:w="2513" w:type="pct"/>
            <w:vAlign w:val="center"/>
          </w:tcPr>
          <w:p w14:paraId="6B35D477" w14:textId="77777777" w:rsidR="00671C98" w:rsidRPr="00B424BD" w:rsidRDefault="00671C98" w:rsidP="00B335D9">
            <w:pPr>
              <w:spacing w:line="240" w:lineRule="auto"/>
              <w:rPr>
                <w:rFonts w:ascii="Arial" w:hAnsi="Arial" w:cs="Arial"/>
                <w:snapToGrid w:val="0"/>
                <w:lang w:val="pt-PT"/>
              </w:rPr>
            </w:pPr>
            <w:r w:rsidRPr="00B424BD">
              <w:rPr>
                <w:rFonts w:ascii="Arial" w:hAnsi="Arial"/>
                <w:snapToGrid w:val="0"/>
                <w:lang w:val="pt-PT"/>
              </w:rPr>
              <w:t xml:space="preserve"> 1.000 mg/kg de materia seca</w:t>
            </w:r>
          </w:p>
        </w:tc>
      </w:tr>
      <w:tr w:rsidR="00671C98" w:rsidRPr="004854CD" w14:paraId="20D57C38" w14:textId="77777777" w:rsidTr="00143F06">
        <w:trPr>
          <w:trHeight w:val="400"/>
          <w:jc w:val="center"/>
        </w:trPr>
        <w:tc>
          <w:tcPr>
            <w:tcW w:w="2487" w:type="pct"/>
            <w:vAlign w:val="center"/>
          </w:tcPr>
          <w:p w14:paraId="1DEA5DC4" w14:textId="77777777" w:rsidR="00671C98" w:rsidRPr="008A2C9B" w:rsidRDefault="00671C98" w:rsidP="00B335D9">
            <w:pPr>
              <w:spacing w:line="240" w:lineRule="auto"/>
              <w:rPr>
                <w:rFonts w:ascii="Arial" w:hAnsi="Arial" w:cs="Arial"/>
                <w:snapToGrid w:val="0"/>
              </w:rPr>
            </w:pPr>
            <w:r w:rsidRPr="00B424BD">
              <w:rPr>
                <w:rFonts w:ascii="Arial" w:hAnsi="Arial"/>
                <w:snapToGrid w:val="0"/>
                <w:lang w:val="pt-PT"/>
              </w:rPr>
              <w:t xml:space="preserve"> </w:t>
            </w:r>
            <w:r w:rsidRPr="008A2C9B">
              <w:rPr>
                <w:rFonts w:ascii="Arial" w:hAnsi="Arial"/>
                <w:snapToGrid w:val="0"/>
              </w:rPr>
              <w:t>Mercurio</w:t>
            </w:r>
          </w:p>
        </w:tc>
        <w:tc>
          <w:tcPr>
            <w:tcW w:w="2513" w:type="pct"/>
            <w:vAlign w:val="center"/>
          </w:tcPr>
          <w:p w14:paraId="431BE964" w14:textId="77777777" w:rsidR="00671C98" w:rsidRPr="00B424BD" w:rsidRDefault="00671C98" w:rsidP="00B335D9">
            <w:pPr>
              <w:spacing w:line="240" w:lineRule="auto"/>
              <w:rPr>
                <w:rFonts w:ascii="Arial" w:hAnsi="Arial" w:cs="Arial"/>
                <w:snapToGrid w:val="0"/>
                <w:lang w:val="pt-PT"/>
              </w:rPr>
            </w:pPr>
            <w:r w:rsidRPr="00B424BD">
              <w:rPr>
                <w:rFonts w:ascii="Arial" w:hAnsi="Arial"/>
                <w:snapToGrid w:val="0"/>
                <w:lang w:val="pt-PT"/>
              </w:rPr>
              <w:t xml:space="preserve"> 2,5 mg/kg de materia seca</w:t>
            </w:r>
          </w:p>
        </w:tc>
      </w:tr>
      <w:tr w:rsidR="00671C98" w:rsidRPr="004854CD" w14:paraId="792F9E47" w14:textId="77777777" w:rsidTr="00143F06">
        <w:trPr>
          <w:trHeight w:val="400"/>
          <w:jc w:val="center"/>
        </w:trPr>
        <w:tc>
          <w:tcPr>
            <w:tcW w:w="2487" w:type="pct"/>
            <w:vAlign w:val="center"/>
          </w:tcPr>
          <w:p w14:paraId="390B307C" w14:textId="77777777" w:rsidR="00671C98" w:rsidRPr="008A2C9B" w:rsidRDefault="00671C98" w:rsidP="00B335D9">
            <w:pPr>
              <w:spacing w:line="240" w:lineRule="auto"/>
              <w:rPr>
                <w:rFonts w:ascii="Arial" w:hAnsi="Arial" w:cs="Arial"/>
                <w:snapToGrid w:val="0"/>
              </w:rPr>
            </w:pPr>
            <w:r w:rsidRPr="00B424BD">
              <w:rPr>
                <w:rFonts w:ascii="Arial" w:hAnsi="Arial"/>
                <w:snapToGrid w:val="0"/>
                <w:lang w:val="pt-PT"/>
              </w:rPr>
              <w:t xml:space="preserve"> </w:t>
            </w:r>
            <w:r w:rsidRPr="008A2C9B">
              <w:rPr>
                <w:rFonts w:ascii="Arial" w:hAnsi="Arial"/>
                <w:snapToGrid w:val="0"/>
              </w:rPr>
              <w:t xml:space="preserve">Cromo </w:t>
            </w:r>
          </w:p>
        </w:tc>
        <w:tc>
          <w:tcPr>
            <w:tcW w:w="2513" w:type="pct"/>
            <w:vAlign w:val="center"/>
          </w:tcPr>
          <w:p w14:paraId="7D4FCB1A" w14:textId="77777777" w:rsidR="00671C98" w:rsidRPr="00B424BD" w:rsidRDefault="00671C98" w:rsidP="00B335D9">
            <w:pPr>
              <w:spacing w:line="240" w:lineRule="auto"/>
              <w:rPr>
                <w:rFonts w:ascii="Arial" w:hAnsi="Arial" w:cs="Arial"/>
                <w:snapToGrid w:val="0"/>
                <w:lang w:val="pt-PT"/>
              </w:rPr>
            </w:pPr>
            <w:r w:rsidRPr="00B424BD">
              <w:rPr>
                <w:rFonts w:ascii="Arial" w:hAnsi="Arial"/>
                <w:snapToGrid w:val="0"/>
                <w:lang w:val="pt-PT"/>
              </w:rPr>
              <w:t xml:space="preserve"> 300 mg/kg de materia seca</w:t>
            </w:r>
          </w:p>
        </w:tc>
      </w:tr>
    </w:tbl>
    <w:p w14:paraId="32D7F11F" w14:textId="77777777" w:rsidR="00412AFB" w:rsidRPr="00B424BD" w:rsidRDefault="00412AFB" w:rsidP="00B335D9">
      <w:pPr>
        <w:pStyle w:val="Header"/>
        <w:tabs>
          <w:tab w:val="clear" w:pos="4252"/>
          <w:tab w:val="clear" w:pos="8504"/>
        </w:tabs>
        <w:spacing w:after="160"/>
        <w:rPr>
          <w:rFonts w:ascii="Arial" w:hAnsi="Arial" w:cs="Arial"/>
          <w:lang w:val="pt-PT"/>
        </w:rPr>
      </w:pPr>
      <w:r w:rsidRPr="00B424BD">
        <w:rPr>
          <w:rFonts w:ascii="Arial" w:hAnsi="Arial"/>
          <w:lang w:val="pt-PT"/>
        </w:rPr>
        <w:t>mg/kg: miligramo por kilo</w:t>
      </w:r>
    </w:p>
    <w:p w14:paraId="2149F852" w14:textId="77777777" w:rsidR="00412AFB" w:rsidRPr="00B424BD" w:rsidRDefault="00412AFB" w:rsidP="00B335D9">
      <w:pPr>
        <w:pStyle w:val="Heading3"/>
        <w:spacing w:before="0" w:after="160" w:line="240" w:lineRule="auto"/>
        <w:rPr>
          <w:rFonts w:ascii="Arial" w:hAnsi="Arial" w:cs="Arial"/>
          <w:color w:val="auto"/>
          <w:szCs w:val="22"/>
          <w:lang w:val="pt-PT"/>
        </w:rPr>
      </w:pPr>
    </w:p>
    <w:p w14:paraId="2DC83543" w14:textId="77777777" w:rsidR="00412AFB" w:rsidRPr="00B424BD" w:rsidRDefault="00412AFB" w:rsidP="00B335D9">
      <w:pPr>
        <w:spacing w:line="240" w:lineRule="auto"/>
        <w:rPr>
          <w:rFonts w:ascii="Arial" w:hAnsi="Arial" w:cs="Arial"/>
          <w:lang w:val="pt-PT"/>
        </w:rPr>
      </w:pPr>
      <w:r w:rsidRPr="00B424BD">
        <w:rPr>
          <w:lang w:val="pt-PT"/>
        </w:rPr>
        <w:br w:type="page"/>
      </w:r>
    </w:p>
    <w:p w14:paraId="74B00C26" w14:textId="77777777" w:rsidR="00412AFB" w:rsidRPr="00B424BD" w:rsidRDefault="00412AFB" w:rsidP="00B335D9">
      <w:pPr>
        <w:pStyle w:val="Heading3"/>
        <w:spacing w:before="0" w:after="160" w:line="240" w:lineRule="auto"/>
        <w:rPr>
          <w:rFonts w:ascii="Arial" w:hAnsi="Arial" w:cs="Arial"/>
          <w:color w:val="auto"/>
          <w:szCs w:val="22"/>
          <w:lang w:val="pt-PT"/>
        </w:rPr>
      </w:pPr>
      <w:r w:rsidRPr="00B424BD">
        <w:rPr>
          <w:rFonts w:ascii="Arial" w:hAnsi="Arial"/>
          <w:color w:val="auto"/>
          <w:lang w:val="pt-PT"/>
        </w:rPr>
        <w:lastRenderedPageBreak/>
        <w:t>ANEXO 4</w:t>
      </w:r>
    </w:p>
    <w:p w14:paraId="20CF1294" w14:textId="77777777" w:rsidR="00412AFB" w:rsidRPr="00B424BD" w:rsidRDefault="00412AFB" w:rsidP="00B335D9">
      <w:pPr>
        <w:spacing w:line="240" w:lineRule="auto"/>
        <w:rPr>
          <w:rFonts w:ascii="Arial" w:hAnsi="Arial" w:cs="Arial"/>
          <w:lang w:val="pt-PT"/>
        </w:rPr>
      </w:pPr>
    </w:p>
    <w:p w14:paraId="43088C82" w14:textId="77777777" w:rsidR="00412AFB" w:rsidRPr="00B424BD" w:rsidRDefault="00412AFB" w:rsidP="00B335D9">
      <w:pPr>
        <w:pStyle w:val="Heading3"/>
        <w:spacing w:before="0" w:after="160" w:line="240" w:lineRule="auto"/>
        <w:rPr>
          <w:rFonts w:ascii="Arial" w:hAnsi="Arial" w:cs="Arial"/>
          <w:color w:val="auto"/>
          <w:szCs w:val="22"/>
          <w:lang w:val="pt-PT"/>
        </w:rPr>
      </w:pPr>
      <w:r w:rsidRPr="00B424BD">
        <w:rPr>
          <w:rFonts w:ascii="Arial" w:hAnsi="Arial"/>
          <w:color w:val="auto"/>
          <w:lang w:val="pt-PT"/>
        </w:rPr>
        <w:t>4.1 Tabla orientativa del contenido de nutrientes de algunos abonos orgánicos</w:t>
      </w:r>
    </w:p>
    <w:p w14:paraId="3A0341C6" w14:textId="77777777" w:rsidR="00412AFB" w:rsidRPr="00B424BD" w:rsidRDefault="00412AFB" w:rsidP="00B335D9">
      <w:pPr>
        <w:pStyle w:val="Heading3"/>
        <w:spacing w:before="0" w:after="160" w:line="240" w:lineRule="auto"/>
        <w:rPr>
          <w:rFonts w:ascii="Arial" w:hAnsi="Arial" w:cs="Arial"/>
          <w:color w:val="auto"/>
          <w:szCs w:val="22"/>
          <w:lang w:val="pt-PT"/>
        </w:rPr>
      </w:pPr>
      <w:r w:rsidRPr="00B424BD">
        <w:rPr>
          <w:rFonts w:ascii="Arial" w:hAnsi="Arial"/>
          <w:color w:val="auto"/>
          <w:lang w:val="pt-PT"/>
        </w:rPr>
        <w:t xml:space="preserve"> </w:t>
      </w:r>
    </w:p>
    <w:tbl>
      <w:tblPr>
        <w:tblW w:w="5000" w:type="pct"/>
        <w:tblLayout w:type="fixed"/>
        <w:tblCellMar>
          <w:left w:w="70" w:type="dxa"/>
          <w:right w:w="70" w:type="dxa"/>
        </w:tblCellMar>
        <w:tblLook w:val="0000" w:firstRow="0" w:lastRow="0" w:firstColumn="0" w:lastColumn="0" w:noHBand="0" w:noVBand="0"/>
      </w:tblPr>
      <w:tblGrid>
        <w:gridCol w:w="1012"/>
        <w:gridCol w:w="1131"/>
        <w:gridCol w:w="2797"/>
        <w:gridCol w:w="1351"/>
        <w:gridCol w:w="1439"/>
        <w:gridCol w:w="1334"/>
      </w:tblGrid>
      <w:tr w:rsidR="00412AFB" w:rsidRPr="004854CD" w14:paraId="54C17FFE" w14:textId="77777777" w:rsidTr="00143F06">
        <w:trPr>
          <w:trHeight w:val="555"/>
        </w:trPr>
        <w:tc>
          <w:tcPr>
            <w:tcW w:w="558" w:type="pct"/>
            <w:tcBorders>
              <w:top w:val="single" w:sz="8" w:space="0" w:color="auto"/>
              <w:left w:val="single" w:sz="8" w:space="0" w:color="auto"/>
              <w:bottom w:val="single" w:sz="8" w:space="0" w:color="auto"/>
              <w:right w:val="single" w:sz="8" w:space="0" w:color="auto"/>
            </w:tcBorders>
            <w:shd w:val="clear" w:color="auto" w:fill="D9D9D9"/>
            <w:vAlign w:val="center"/>
          </w:tcPr>
          <w:p w14:paraId="29FF2E02" w14:textId="77777777" w:rsidR="00412AFB" w:rsidRPr="008A2C9B" w:rsidRDefault="00412AFB" w:rsidP="00143F06">
            <w:pPr>
              <w:pStyle w:val="NoSpacing"/>
              <w:spacing w:after="60"/>
              <w:rPr>
                <w:rFonts w:ascii="Arial" w:hAnsi="Arial" w:cs="Arial"/>
              </w:rPr>
            </w:pPr>
            <w:r w:rsidRPr="008A2C9B">
              <w:rPr>
                <w:rFonts w:ascii="Arial" w:hAnsi="Arial"/>
              </w:rPr>
              <w:t>Ganado</w:t>
            </w:r>
          </w:p>
        </w:tc>
        <w:tc>
          <w:tcPr>
            <w:tcW w:w="624" w:type="pct"/>
            <w:tcBorders>
              <w:top w:val="single" w:sz="8" w:space="0" w:color="auto"/>
              <w:left w:val="nil"/>
              <w:bottom w:val="single" w:sz="8" w:space="0" w:color="auto"/>
              <w:right w:val="single" w:sz="8" w:space="0" w:color="auto"/>
            </w:tcBorders>
            <w:shd w:val="clear" w:color="auto" w:fill="D9D9D9"/>
            <w:vAlign w:val="center"/>
          </w:tcPr>
          <w:p w14:paraId="3D94DDD7" w14:textId="77777777" w:rsidR="00412AFB" w:rsidRPr="008A2C9B" w:rsidRDefault="00412AFB" w:rsidP="00143F06">
            <w:pPr>
              <w:pStyle w:val="NoSpacing"/>
              <w:spacing w:after="60"/>
              <w:rPr>
                <w:rFonts w:ascii="Arial" w:hAnsi="Arial" w:cs="Arial"/>
              </w:rPr>
            </w:pPr>
            <w:r w:rsidRPr="008A2C9B">
              <w:rPr>
                <w:rFonts w:ascii="Arial" w:hAnsi="Arial"/>
              </w:rPr>
              <w:t>Tipo</w:t>
            </w:r>
          </w:p>
        </w:tc>
        <w:tc>
          <w:tcPr>
            <w:tcW w:w="1543" w:type="pct"/>
            <w:tcBorders>
              <w:top w:val="single" w:sz="8" w:space="0" w:color="auto"/>
              <w:left w:val="nil"/>
              <w:bottom w:val="single" w:sz="8" w:space="0" w:color="auto"/>
              <w:right w:val="nil"/>
            </w:tcBorders>
            <w:shd w:val="clear" w:color="auto" w:fill="D9D9D9"/>
            <w:vAlign w:val="center"/>
          </w:tcPr>
          <w:p w14:paraId="130F5627" w14:textId="77777777" w:rsidR="00412AFB" w:rsidRPr="008A2C9B" w:rsidRDefault="00412AFB" w:rsidP="00143F06">
            <w:pPr>
              <w:pStyle w:val="NoSpacing"/>
              <w:spacing w:after="60"/>
              <w:rPr>
                <w:rFonts w:ascii="Arial" w:hAnsi="Arial" w:cs="Arial"/>
              </w:rPr>
            </w:pPr>
            <w:r w:rsidRPr="008A2C9B">
              <w:rPr>
                <w:rFonts w:ascii="Arial" w:hAnsi="Arial"/>
              </w:rPr>
              <w:t>Fase / Sistema productivo</w:t>
            </w:r>
          </w:p>
        </w:tc>
        <w:tc>
          <w:tcPr>
            <w:tcW w:w="745" w:type="pct"/>
            <w:tcBorders>
              <w:top w:val="single" w:sz="8" w:space="0" w:color="auto"/>
              <w:left w:val="single" w:sz="8" w:space="0" w:color="auto"/>
              <w:bottom w:val="single" w:sz="8" w:space="0" w:color="auto"/>
              <w:right w:val="single" w:sz="8" w:space="0" w:color="auto"/>
            </w:tcBorders>
            <w:shd w:val="clear" w:color="auto" w:fill="D9D9D9"/>
            <w:vAlign w:val="center"/>
          </w:tcPr>
          <w:p w14:paraId="2EE9055A" w14:textId="0366B80F" w:rsidR="00412AFB" w:rsidRPr="00B424BD" w:rsidRDefault="00412AFB" w:rsidP="00143F06">
            <w:pPr>
              <w:pStyle w:val="NoSpacing"/>
              <w:spacing w:after="60"/>
              <w:rPr>
                <w:rFonts w:ascii="Arial" w:hAnsi="Arial" w:cs="Arial"/>
                <w:lang w:val="pt-PT"/>
              </w:rPr>
            </w:pPr>
            <w:r w:rsidRPr="00B424BD">
              <w:rPr>
                <w:rFonts w:ascii="Arial" w:hAnsi="Arial"/>
                <w:lang w:val="pt-PT"/>
              </w:rPr>
              <w:t>kg N/m</w:t>
            </w:r>
            <w:r w:rsidRPr="00143F06">
              <w:rPr>
                <w:rFonts w:ascii="Arial" w:hAnsi="Arial"/>
                <w:vertAlign w:val="superscript"/>
                <w:lang w:val="pt-PT"/>
              </w:rPr>
              <w:t>3</w:t>
            </w:r>
            <w:r w:rsidRPr="00B424BD">
              <w:rPr>
                <w:rFonts w:ascii="Arial" w:hAnsi="Arial"/>
                <w:lang w:val="pt-PT"/>
              </w:rPr>
              <w:t xml:space="preserve"> o tonelada</w:t>
            </w:r>
          </w:p>
        </w:tc>
        <w:tc>
          <w:tcPr>
            <w:tcW w:w="794" w:type="pct"/>
            <w:tcBorders>
              <w:top w:val="single" w:sz="8" w:space="0" w:color="auto"/>
              <w:left w:val="nil"/>
              <w:bottom w:val="single" w:sz="8" w:space="0" w:color="auto"/>
              <w:right w:val="single" w:sz="8" w:space="0" w:color="auto"/>
            </w:tcBorders>
            <w:shd w:val="clear" w:color="auto" w:fill="D9D9D9"/>
            <w:vAlign w:val="center"/>
          </w:tcPr>
          <w:p w14:paraId="3C7F14A7" w14:textId="77777777" w:rsidR="00412AFB" w:rsidRPr="00B424BD" w:rsidRDefault="00412AFB" w:rsidP="00143F06">
            <w:pPr>
              <w:pStyle w:val="NoSpacing"/>
              <w:spacing w:after="60"/>
              <w:rPr>
                <w:rFonts w:ascii="Arial" w:hAnsi="Arial" w:cs="Arial"/>
                <w:lang w:val="pt-PT"/>
              </w:rPr>
            </w:pPr>
            <w:r w:rsidRPr="00B424BD">
              <w:rPr>
                <w:rFonts w:ascii="Arial" w:hAnsi="Arial"/>
                <w:lang w:val="pt-PT"/>
              </w:rPr>
              <w:t>kg P</w:t>
            </w:r>
            <w:r w:rsidRPr="00143F06">
              <w:rPr>
                <w:rFonts w:ascii="Arial" w:hAnsi="Arial"/>
                <w:vertAlign w:val="subscript"/>
                <w:lang w:val="pt-PT"/>
              </w:rPr>
              <w:t>2</w:t>
            </w:r>
            <w:r w:rsidRPr="00B424BD">
              <w:rPr>
                <w:rFonts w:ascii="Arial" w:hAnsi="Arial"/>
                <w:lang w:val="pt-PT"/>
              </w:rPr>
              <w:t>O</w:t>
            </w:r>
            <w:r w:rsidRPr="00143F06">
              <w:rPr>
                <w:rFonts w:ascii="Arial" w:hAnsi="Arial"/>
                <w:vertAlign w:val="subscript"/>
                <w:lang w:val="pt-PT"/>
              </w:rPr>
              <w:t>5</w:t>
            </w:r>
            <w:r w:rsidRPr="00B424BD">
              <w:rPr>
                <w:rFonts w:ascii="Arial" w:hAnsi="Arial"/>
                <w:lang w:val="pt-PT"/>
              </w:rPr>
              <w:t>/ m</w:t>
            </w:r>
            <w:r w:rsidRPr="00143F06">
              <w:rPr>
                <w:rFonts w:ascii="Arial" w:hAnsi="Arial"/>
                <w:vertAlign w:val="superscript"/>
                <w:lang w:val="pt-PT"/>
              </w:rPr>
              <w:t>3</w:t>
            </w:r>
            <w:r w:rsidRPr="00B424BD">
              <w:rPr>
                <w:rFonts w:ascii="Arial" w:hAnsi="Arial"/>
                <w:lang w:val="pt-PT"/>
              </w:rPr>
              <w:t xml:space="preserve"> o tonelada</w:t>
            </w:r>
          </w:p>
        </w:tc>
        <w:tc>
          <w:tcPr>
            <w:tcW w:w="736" w:type="pct"/>
            <w:tcBorders>
              <w:top w:val="single" w:sz="8" w:space="0" w:color="auto"/>
              <w:left w:val="nil"/>
              <w:bottom w:val="single" w:sz="8" w:space="0" w:color="auto"/>
              <w:right w:val="single" w:sz="8" w:space="0" w:color="auto"/>
            </w:tcBorders>
            <w:shd w:val="clear" w:color="auto" w:fill="D9D9D9"/>
            <w:vAlign w:val="center"/>
          </w:tcPr>
          <w:p w14:paraId="72482507" w14:textId="77777777" w:rsidR="00412AFB" w:rsidRPr="00B424BD" w:rsidRDefault="00412AFB" w:rsidP="00143F06">
            <w:pPr>
              <w:pStyle w:val="NoSpacing"/>
              <w:spacing w:after="60"/>
              <w:rPr>
                <w:rFonts w:ascii="Arial" w:hAnsi="Arial" w:cs="Arial"/>
                <w:lang w:val="pt-PT"/>
              </w:rPr>
            </w:pPr>
            <w:r w:rsidRPr="00B424BD">
              <w:rPr>
                <w:rFonts w:ascii="Arial" w:hAnsi="Arial"/>
                <w:lang w:val="pt-PT"/>
              </w:rPr>
              <w:t>kg K</w:t>
            </w:r>
            <w:r w:rsidRPr="00143F06">
              <w:rPr>
                <w:rFonts w:ascii="Arial" w:hAnsi="Arial"/>
                <w:vertAlign w:val="subscript"/>
                <w:lang w:val="pt-PT"/>
              </w:rPr>
              <w:t>2</w:t>
            </w:r>
            <w:r w:rsidRPr="00B424BD">
              <w:rPr>
                <w:rFonts w:ascii="Arial" w:hAnsi="Arial"/>
                <w:lang w:val="pt-PT"/>
              </w:rPr>
              <w:t>O / m</w:t>
            </w:r>
            <w:r w:rsidRPr="00143F06">
              <w:rPr>
                <w:rFonts w:ascii="Arial" w:hAnsi="Arial"/>
                <w:vertAlign w:val="superscript"/>
                <w:lang w:val="pt-PT"/>
              </w:rPr>
              <w:t>3</w:t>
            </w:r>
            <w:r w:rsidRPr="00B424BD">
              <w:rPr>
                <w:rFonts w:ascii="Arial" w:hAnsi="Arial"/>
                <w:lang w:val="pt-PT"/>
              </w:rPr>
              <w:t xml:space="preserve"> o tonelada</w:t>
            </w:r>
          </w:p>
        </w:tc>
      </w:tr>
      <w:tr w:rsidR="00412AFB" w:rsidRPr="008A2C9B" w14:paraId="410B52CB" w14:textId="77777777" w:rsidTr="00143F06">
        <w:trPr>
          <w:trHeight w:val="300"/>
        </w:trPr>
        <w:tc>
          <w:tcPr>
            <w:tcW w:w="558" w:type="pct"/>
            <w:vMerge w:val="restart"/>
            <w:tcBorders>
              <w:top w:val="nil"/>
              <w:left w:val="single" w:sz="8" w:space="0" w:color="auto"/>
              <w:right w:val="nil"/>
            </w:tcBorders>
            <w:shd w:val="clear" w:color="auto" w:fill="FFFFFF"/>
            <w:vAlign w:val="center"/>
          </w:tcPr>
          <w:p w14:paraId="1E581642" w14:textId="77777777" w:rsidR="00412AFB" w:rsidRPr="008A2C9B" w:rsidRDefault="00412AFB" w:rsidP="00143F06">
            <w:pPr>
              <w:pStyle w:val="NoSpacing"/>
              <w:spacing w:after="60"/>
              <w:rPr>
                <w:rFonts w:ascii="Arial" w:hAnsi="Arial" w:cs="Arial"/>
              </w:rPr>
            </w:pPr>
            <w:r w:rsidRPr="008A2C9B">
              <w:rPr>
                <w:rFonts w:ascii="Arial" w:hAnsi="Arial"/>
              </w:rPr>
              <w:t>Porcino</w:t>
            </w:r>
          </w:p>
        </w:tc>
        <w:tc>
          <w:tcPr>
            <w:tcW w:w="624" w:type="pct"/>
            <w:vMerge w:val="restart"/>
            <w:tcBorders>
              <w:top w:val="nil"/>
              <w:left w:val="single" w:sz="8" w:space="0" w:color="auto"/>
              <w:right w:val="single" w:sz="8" w:space="0" w:color="auto"/>
            </w:tcBorders>
            <w:shd w:val="clear" w:color="auto" w:fill="FFFFFF"/>
            <w:vAlign w:val="center"/>
          </w:tcPr>
          <w:p w14:paraId="345A936E" w14:textId="77777777" w:rsidR="00412AFB" w:rsidRPr="008A2C9B" w:rsidRDefault="00412AFB" w:rsidP="00143F06">
            <w:pPr>
              <w:pStyle w:val="NoSpacing"/>
              <w:spacing w:after="60"/>
              <w:rPr>
                <w:rFonts w:ascii="Arial" w:hAnsi="Arial" w:cs="Arial"/>
              </w:rPr>
            </w:pPr>
            <w:r w:rsidRPr="008A2C9B">
              <w:rPr>
                <w:rFonts w:ascii="Arial" w:hAnsi="Arial"/>
              </w:rPr>
              <w:t>Purín</w:t>
            </w:r>
          </w:p>
        </w:tc>
        <w:tc>
          <w:tcPr>
            <w:tcW w:w="1543" w:type="pct"/>
            <w:tcBorders>
              <w:top w:val="nil"/>
              <w:left w:val="nil"/>
              <w:bottom w:val="nil"/>
              <w:right w:val="nil"/>
            </w:tcBorders>
            <w:shd w:val="clear" w:color="auto" w:fill="FFFFFF"/>
            <w:vAlign w:val="center"/>
          </w:tcPr>
          <w:p w14:paraId="11D6B84F" w14:textId="77777777" w:rsidR="00412AFB" w:rsidRPr="008A2C9B" w:rsidRDefault="00412AFB" w:rsidP="00143F06">
            <w:pPr>
              <w:pStyle w:val="NoSpacing"/>
              <w:spacing w:after="60"/>
              <w:rPr>
                <w:rFonts w:ascii="Arial" w:hAnsi="Arial" w:cs="Arial"/>
              </w:rPr>
            </w:pPr>
            <w:r w:rsidRPr="008A2C9B">
              <w:rPr>
                <w:rFonts w:ascii="Arial" w:hAnsi="Arial"/>
              </w:rPr>
              <w:t>Engorde</w:t>
            </w:r>
          </w:p>
        </w:tc>
        <w:tc>
          <w:tcPr>
            <w:tcW w:w="745" w:type="pct"/>
            <w:tcBorders>
              <w:top w:val="nil"/>
              <w:left w:val="nil"/>
              <w:bottom w:val="nil"/>
              <w:right w:val="nil"/>
            </w:tcBorders>
            <w:shd w:val="clear" w:color="auto" w:fill="FFFFFF"/>
          </w:tcPr>
          <w:p w14:paraId="75695DE7" w14:textId="77777777" w:rsidR="00412AFB" w:rsidRPr="008A2C9B" w:rsidRDefault="00412AFB" w:rsidP="00143F06">
            <w:pPr>
              <w:pStyle w:val="NoSpacing"/>
              <w:spacing w:after="60"/>
              <w:rPr>
                <w:rFonts w:ascii="Arial" w:hAnsi="Arial" w:cs="Arial"/>
              </w:rPr>
            </w:pPr>
            <w:r w:rsidRPr="008A2C9B">
              <w:rPr>
                <w:rFonts w:ascii="Arial" w:hAnsi="Arial"/>
              </w:rPr>
              <w:t>5,7</w:t>
            </w:r>
          </w:p>
        </w:tc>
        <w:tc>
          <w:tcPr>
            <w:tcW w:w="794" w:type="pct"/>
            <w:tcBorders>
              <w:top w:val="nil"/>
              <w:left w:val="nil"/>
              <w:bottom w:val="nil"/>
              <w:right w:val="nil"/>
            </w:tcBorders>
            <w:shd w:val="clear" w:color="auto" w:fill="FFFFFF"/>
          </w:tcPr>
          <w:p w14:paraId="66445164" w14:textId="77777777" w:rsidR="00412AFB" w:rsidRPr="008A2C9B" w:rsidRDefault="00412AFB" w:rsidP="00143F06">
            <w:pPr>
              <w:pStyle w:val="NoSpacing"/>
              <w:spacing w:after="60"/>
              <w:rPr>
                <w:rFonts w:ascii="Arial" w:hAnsi="Arial" w:cs="Arial"/>
              </w:rPr>
            </w:pPr>
            <w:r w:rsidRPr="008A2C9B">
              <w:rPr>
                <w:rFonts w:ascii="Arial" w:hAnsi="Arial"/>
              </w:rPr>
              <w:t>3,6</w:t>
            </w:r>
          </w:p>
        </w:tc>
        <w:tc>
          <w:tcPr>
            <w:tcW w:w="736" w:type="pct"/>
            <w:tcBorders>
              <w:top w:val="nil"/>
              <w:left w:val="nil"/>
              <w:bottom w:val="nil"/>
              <w:right w:val="single" w:sz="8" w:space="0" w:color="auto"/>
            </w:tcBorders>
            <w:shd w:val="clear" w:color="auto" w:fill="FFFFFF"/>
          </w:tcPr>
          <w:p w14:paraId="65F34783" w14:textId="77777777" w:rsidR="00412AFB" w:rsidRPr="008A2C9B" w:rsidRDefault="00412AFB" w:rsidP="00143F06">
            <w:pPr>
              <w:pStyle w:val="NoSpacing"/>
              <w:spacing w:after="60"/>
              <w:rPr>
                <w:rFonts w:ascii="Arial" w:hAnsi="Arial" w:cs="Arial"/>
              </w:rPr>
            </w:pPr>
            <w:r w:rsidRPr="008A2C9B">
              <w:rPr>
                <w:rFonts w:ascii="Arial" w:hAnsi="Arial"/>
              </w:rPr>
              <w:t>4,2</w:t>
            </w:r>
          </w:p>
        </w:tc>
      </w:tr>
      <w:tr w:rsidR="00412AFB" w:rsidRPr="008A2C9B" w14:paraId="1582C5C0" w14:textId="77777777" w:rsidTr="00143F06">
        <w:trPr>
          <w:trHeight w:val="300"/>
        </w:trPr>
        <w:tc>
          <w:tcPr>
            <w:tcW w:w="558" w:type="pct"/>
            <w:vMerge/>
            <w:tcBorders>
              <w:left w:val="single" w:sz="8" w:space="0" w:color="auto"/>
              <w:right w:val="nil"/>
            </w:tcBorders>
            <w:shd w:val="clear" w:color="auto" w:fill="FFFFFF"/>
            <w:vAlign w:val="center"/>
          </w:tcPr>
          <w:p w14:paraId="6A74064B" w14:textId="77777777" w:rsidR="00412AFB" w:rsidRPr="008A2C9B" w:rsidRDefault="00412AFB" w:rsidP="00143F06">
            <w:pPr>
              <w:pStyle w:val="NoSpacing"/>
              <w:spacing w:after="60"/>
              <w:rPr>
                <w:rFonts w:ascii="Arial" w:hAnsi="Arial" w:cs="Arial"/>
              </w:rPr>
            </w:pPr>
          </w:p>
        </w:tc>
        <w:tc>
          <w:tcPr>
            <w:tcW w:w="624" w:type="pct"/>
            <w:vMerge/>
            <w:tcBorders>
              <w:left w:val="single" w:sz="8" w:space="0" w:color="auto"/>
              <w:right w:val="single" w:sz="8" w:space="0" w:color="auto"/>
            </w:tcBorders>
            <w:shd w:val="clear" w:color="auto" w:fill="FFFFFF"/>
            <w:vAlign w:val="center"/>
          </w:tcPr>
          <w:p w14:paraId="00224F34"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3F453D35" w14:textId="77777777" w:rsidR="00412AFB" w:rsidRPr="008A2C9B" w:rsidRDefault="00412AFB" w:rsidP="00143F06">
            <w:pPr>
              <w:pStyle w:val="NoSpacing"/>
              <w:spacing w:after="60"/>
              <w:rPr>
                <w:rFonts w:ascii="Arial" w:hAnsi="Arial" w:cs="Arial"/>
              </w:rPr>
            </w:pPr>
            <w:r w:rsidRPr="008A2C9B">
              <w:rPr>
                <w:rFonts w:ascii="Arial" w:hAnsi="Arial"/>
              </w:rPr>
              <w:t>Reproductora</w:t>
            </w:r>
          </w:p>
        </w:tc>
        <w:tc>
          <w:tcPr>
            <w:tcW w:w="745" w:type="pct"/>
            <w:tcBorders>
              <w:top w:val="nil"/>
              <w:left w:val="nil"/>
              <w:bottom w:val="nil"/>
              <w:right w:val="nil"/>
            </w:tcBorders>
            <w:shd w:val="clear" w:color="auto" w:fill="FFFFFF"/>
          </w:tcPr>
          <w:p w14:paraId="5E49E063" w14:textId="77777777" w:rsidR="00412AFB" w:rsidRPr="008A2C9B" w:rsidRDefault="00412AFB" w:rsidP="00143F06">
            <w:pPr>
              <w:pStyle w:val="NoSpacing"/>
              <w:spacing w:after="60"/>
              <w:rPr>
                <w:rFonts w:ascii="Arial" w:hAnsi="Arial" w:cs="Arial"/>
              </w:rPr>
            </w:pPr>
            <w:r w:rsidRPr="008A2C9B">
              <w:rPr>
                <w:rFonts w:ascii="Arial" w:hAnsi="Arial"/>
              </w:rPr>
              <w:t>2,9</w:t>
            </w:r>
          </w:p>
        </w:tc>
        <w:tc>
          <w:tcPr>
            <w:tcW w:w="794" w:type="pct"/>
            <w:tcBorders>
              <w:top w:val="nil"/>
              <w:left w:val="nil"/>
              <w:bottom w:val="nil"/>
              <w:right w:val="nil"/>
            </w:tcBorders>
            <w:shd w:val="clear" w:color="auto" w:fill="FFFFFF"/>
          </w:tcPr>
          <w:p w14:paraId="53321ECA" w14:textId="77777777" w:rsidR="00412AFB" w:rsidRPr="008A2C9B" w:rsidRDefault="00412AFB" w:rsidP="00143F06">
            <w:pPr>
              <w:pStyle w:val="NoSpacing"/>
              <w:spacing w:after="60"/>
              <w:rPr>
                <w:rFonts w:ascii="Arial" w:hAnsi="Arial" w:cs="Arial"/>
              </w:rPr>
            </w:pPr>
            <w:r w:rsidRPr="008A2C9B">
              <w:rPr>
                <w:rFonts w:ascii="Arial" w:hAnsi="Arial"/>
              </w:rPr>
              <w:t>2,1</w:t>
            </w:r>
          </w:p>
        </w:tc>
        <w:tc>
          <w:tcPr>
            <w:tcW w:w="736" w:type="pct"/>
            <w:tcBorders>
              <w:top w:val="nil"/>
              <w:left w:val="nil"/>
              <w:bottom w:val="nil"/>
              <w:right w:val="single" w:sz="8" w:space="0" w:color="auto"/>
            </w:tcBorders>
            <w:shd w:val="clear" w:color="auto" w:fill="FFFFFF"/>
          </w:tcPr>
          <w:p w14:paraId="44D409A5" w14:textId="77777777" w:rsidR="00412AFB" w:rsidRPr="008A2C9B" w:rsidRDefault="00412AFB" w:rsidP="00143F06">
            <w:pPr>
              <w:pStyle w:val="NoSpacing"/>
              <w:spacing w:after="60"/>
              <w:rPr>
                <w:rFonts w:ascii="Arial" w:hAnsi="Arial" w:cs="Arial"/>
              </w:rPr>
            </w:pPr>
            <w:r w:rsidRPr="008A2C9B">
              <w:rPr>
                <w:rFonts w:ascii="Arial" w:hAnsi="Arial"/>
              </w:rPr>
              <w:t>1,8</w:t>
            </w:r>
          </w:p>
        </w:tc>
      </w:tr>
      <w:tr w:rsidR="00412AFB" w:rsidRPr="008A2C9B" w14:paraId="71041B57" w14:textId="77777777" w:rsidTr="00143F06">
        <w:trPr>
          <w:trHeight w:val="300"/>
        </w:trPr>
        <w:tc>
          <w:tcPr>
            <w:tcW w:w="558" w:type="pct"/>
            <w:vMerge/>
            <w:tcBorders>
              <w:left w:val="single" w:sz="8" w:space="0" w:color="auto"/>
              <w:right w:val="nil"/>
            </w:tcBorders>
            <w:shd w:val="clear" w:color="auto" w:fill="FFFFFF"/>
            <w:vAlign w:val="center"/>
          </w:tcPr>
          <w:p w14:paraId="54E9232D" w14:textId="77777777" w:rsidR="00412AFB" w:rsidRPr="008A2C9B" w:rsidRDefault="00412AFB" w:rsidP="00143F06">
            <w:pPr>
              <w:pStyle w:val="NoSpacing"/>
              <w:spacing w:after="60"/>
              <w:rPr>
                <w:rFonts w:ascii="Arial" w:hAnsi="Arial" w:cs="Arial"/>
              </w:rPr>
            </w:pPr>
          </w:p>
        </w:tc>
        <w:tc>
          <w:tcPr>
            <w:tcW w:w="624" w:type="pct"/>
            <w:vMerge/>
            <w:tcBorders>
              <w:left w:val="single" w:sz="8" w:space="0" w:color="auto"/>
              <w:right w:val="single" w:sz="8" w:space="0" w:color="auto"/>
            </w:tcBorders>
            <w:shd w:val="clear" w:color="auto" w:fill="FFFFFF"/>
            <w:vAlign w:val="center"/>
          </w:tcPr>
          <w:p w14:paraId="0EF759AE"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42382401" w14:textId="77777777" w:rsidR="00412AFB" w:rsidRPr="008A2C9B" w:rsidRDefault="00412AFB" w:rsidP="00143F06">
            <w:pPr>
              <w:pStyle w:val="NoSpacing"/>
              <w:spacing w:after="60"/>
              <w:rPr>
                <w:rFonts w:ascii="Arial" w:hAnsi="Arial" w:cs="Arial"/>
              </w:rPr>
            </w:pPr>
            <w:r w:rsidRPr="008A2C9B">
              <w:rPr>
                <w:rFonts w:ascii="Arial" w:hAnsi="Arial"/>
              </w:rPr>
              <w:t>Lechones (6-20 kg)</w:t>
            </w:r>
          </w:p>
        </w:tc>
        <w:tc>
          <w:tcPr>
            <w:tcW w:w="745" w:type="pct"/>
            <w:tcBorders>
              <w:top w:val="nil"/>
              <w:left w:val="nil"/>
              <w:bottom w:val="nil"/>
              <w:right w:val="nil"/>
            </w:tcBorders>
            <w:shd w:val="clear" w:color="auto" w:fill="FFFFFF"/>
          </w:tcPr>
          <w:p w14:paraId="7ECA1240" w14:textId="77777777" w:rsidR="00412AFB" w:rsidRPr="008A2C9B" w:rsidRDefault="00412AFB" w:rsidP="00143F06">
            <w:pPr>
              <w:pStyle w:val="NoSpacing"/>
              <w:spacing w:after="60"/>
              <w:rPr>
                <w:rFonts w:ascii="Arial" w:hAnsi="Arial" w:cs="Arial"/>
              </w:rPr>
            </w:pPr>
            <w:r w:rsidRPr="008A2C9B">
              <w:rPr>
                <w:rFonts w:ascii="Arial" w:hAnsi="Arial"/>
              </w:rPr>
              <w:t>3,4</w:t>
            </w:r>
          </w:p>
        </w:tc>
        <w:tc>
          <w:tcPr>
            <w:tcW w:w="794" w:type="pct"/>
            <w:tcBorders>
              <w:top w:val="nil"/>
              <w:left w:val="nil"/>
              <w:bottom w:val="nil"/>
              <w:right w:val="nil"/>
            </w:tcBorders>
            <w:shd w:val="clear" w:color="auto" w:fill="FFFFFF"/>
          </w:tcPr>
          <w:p w14:paraId="292B23ED" w14:textId="77777777" w:rsidR="00412AFB" w:rsidRPr="008A2C9B" w:rsidRDefault="00412AFB" w:rsidP="00143F06">
            <w:pPr>
              <w:pStyle w:val="NoSpacing"/>
              <w:spacing w:after="60"/>
              <w:rPr>
                <w:rFonts w:ascii="Arial" w:hAnsi="Arial" w:cs="Arial"/>
              </w:rPr>
            </w:pPr>
            <w:r w:rsidRPr="008A2C9B">
              <w:rPr>
                <w:rFonts w:ascii="Arial" w:hAnsi="Arial"/>
              </w:rPr>
              <w:t>2,6</w:t>
            </w:r>
          </w:p>
        </w:tc>
        <w:tc>
          <w:tcPr>
            <w:tcW w:w="736" w:type="pct"/>
            <w:tcBorders>
              <w:top w:val="nil"/>
              <w:left w:val="nil"/>
              <w:bottom w:val="nil"/>
              <w:right w:val="single" w:sz="8" w:space="0" w:color="auto"/>
            </w:tcBorders>
            <w:shd w:val="clear" w:color="auto" w:fill="FFFFFF"/>
          </w:tcPr>
          <w:p w14:paraId="770E0C8B" w14:textId="77777777" w:rsidR="00412AFB" w:rsidRPr="008A2C9B" w:rsidRDefault="00412AFB" w:rsidP="00143F06">
            <w:pPr>
              <w:pStyle w:val="NoSpacing"/>
              <w:spacing w:after="60"/>
              <w:rPr>
                <w:rFonts w:ascii="Arial" w:hAnsi="Arial" w:cs="Arial"/>
              </w:rPr>
            </w:pPr>
            <w:r w:rsidRPr="008A2C9B">
              <w:rPr>
                <w:rFonts w:ascii="Arial" w:hAnsi="Arial"/>
              </w:rPr>
              <w:t>1,7</w:t>
            </w:r>
          </w:p>
        </w:tc>
      </w:tr>
      <w:tr w:rsidR="00412AFB" w:rsidRPr="008A2C9B" w14:paraId="1CEBA939" w14:textId="77777777" w:rsidTr="00143F06">
        <w:trPr>
          <w:trHeight w:val="300"/>
        </w:trPr>
        <w:tc>
          <w:tcPr>
            <w:tcW w:w="558" w:type="pct"/>
            <w:vMerge/>
            <w:tcBorders>
              <w:left w:val="single" w:sz="8" w:space="0" w:color="auto"/>
              <w:bottom w:val="nil"/>
              <w:right w:val="nil"/>
            </w:tcBorders>
            <w:shd w:val="clear" w:color="auto" w:fill="FFFFFF"/>
            <w:vAlign w:val="center"/>
          </w:tcPr>
          <w:p w14:paraId="4599D9B5" w14:textId="77777777" w:rsidR="00412AFB" w:rsidRPr="008A2C9B" w:rsidRDefault="00412AFB" w:rsidP="00143F06">
            <w:pPr>
              <w:pStyle w:val="NoSpacing"/>
              <w:spacing w:after="60"/>
              <w:rPr>
                <w:rFonts w:ascii="Arial" w:hAnsi="Arial" w:cs="Arial"/>
              </w:rPr>
            </w:pPr>
          </w:p>
        </w:tc>
        <w:tc>
          <w:tcPr>
            <w:tcW w:w="624" w:type="pct"/>
            <w:vMerge/>
            <w:tcBorders>
              <w:left w:val="single" w:sz="8" w:space="0" w:color="auto"/>
              <w:bottom w:val="nil"/>
              <w:right w:val="single" w:sz="8" w:space="0" w:color="auto"/>
            </w:tcBorders>
            <w:shd w:val="clear" w:color="auto" w:fill="FFFFFF"/>
            <w:vAlign w:val="center"/>
          </w:tcPr>
          <w:p w14:paraId="3A41CD65"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097170F7" w14:textId="77777777" w:rsidR="00412AFB" w:rsidRPr="008A2C9B" w:rsidRDefault="00412AFB" w:rsidP="00143F06">
            <w:pPr>
              <w:pStyle w:val="NoSpacing"/>
              <w:spacing w:after="60"/>
              <w:rPr>
                <w:rFonts w:ascii="Arial" w:hAnsi="Arial" w:cs="Arial"/>
              </w:rPr>
            </w:pPr>
            <w:r w:rsidRPr="008A2C9B">
              <w:rPr>
                <w:rFonts w:ascii="Arial" w:hAnsi="Arial"/>
              </w:rPr>
              <w:t>Ciclo cerrado</w:t>
            </w:r>
          </w:p>
        </w:tc>
        <w:tc>
          <w:tcPr>
            <w:tcW w:w="745" w:type="pct"/>
            <w:tcBorders>
              <w:top w:val="nil"/>
              <w:left w:val="nil"/>
              <w:bottom w:val="nil"/>
              <w:right w:val="nil"/>
            </w:tcBorders>
            <w:shd w:val="clear" w:color="auto" w:fill="FFFFFF"/>
          </w:tcPr>
          <w:p w14:paraId="60075BF7" w14:textId="77777777" w:rsidR="00412AFB" w:rsidRPr="008A2C9B" w:rsidRDefault="00412AFB" w:rsidP="00143F06">
            <w:pPr>
              <w:pStyle w:val="NoSpacing"/>
              <w:spacing w:after="60"/>
              <w:rPr>
                <w:rFonts w:ascii="Arial" w:hAnsi="Arial" w:cs="Arial"/>
              </w:rPr>
            </w:pPr>
            <w:r w:rsidRPr="008A2C9B">
              <w:rPr>
                <w:rFonts w:ascii="Arial" w:hAnsi="Arial"/>
              </w:rPr>
              <w:t>3,4</w:t>
            </w:r>
          </w:p>
        </w:tc>
        <w:tc>
          <w:tcPr>
            <w:tcW w:w="794" w:type="pct"/>
            <w:tcBorders>
              <w:top w:val="nil"/>
              <w:left w:val="nil"/>
              <w:bottom w:val="nil"/>
              <w:right w:val="nil"/>
            </w:tcBorders>
            <w:shd w:val="clear" w:color="auto" w:fill="FFFFFF"/>
          </w:tcPr>
          <w:p w14:paraId="15600154" w14:textId="77777777" w:rsidR="00412AFB" w:rsidRPr="008A2C9B" w:rsidRDefault="00412AFB" w:rsidP="00143F06">
            <w:pPr>
              <w:pStyle w:val="NoSpacing"/>
              <w:spacing w:after="60"/>
              <w:rPr>
                <w:rFonts w:ascii="Arial" w:hAnsi="Arial" w:cs="Arial"/>
              </w:rPr>
            </w:pPr>
            <w:r w:rsidRPr="008A2C9B">
              <w:rPr>
                <w:rFonts w:ascii="Arial" w:hAnsi="Arial"/>
              </w:rPr>
              <w:t>2,4</w:t>
            </w:r>
          </w:p>
        </w:tc>
        <w:tc>
          <w:tcPr>
            <w:tcW w:w="736" w:type="pct"/>
            <w:tcBorders>
              <w:top w:val="nil"/>
              <w:left w:val="nil"/>
              <w:bottom w:val="nil"/>
              <w:right w:val="single" w:sz="8" w:space="0" w:color="auto"/>
            </w:tcBorders>
            <w:shd w:val="clear" w:color="auto" w:fill="FFFFFF"/>
          </w:tcPr>
          <w:p w14:paraId="1F1FAAE4" w14:textId="77777777" w:rsidR="00412AFB" w:rsidRPr="008A2C9B" w:rsidRDefault="00412AFB" w:rsidP="00143F06">
            <w:pPr>
              <w:pStyle w:val="NoSpacing"/>
              <w:spacing w:after="60"/>
              <w:rPr>
                <w:rFonts w:ascii="Arial" w:hAnsi="Arial" w:cs="Arial"/>
              </w:rPr>
            </w:pPr>
            <w:r w:rsidRPr="008A2C9B">
              <w:rPr>
                <w:rFonts w:ascii="Arial" w:hAnsi="Arial"/>
              </w:rPr>
              <w:t>2,5</w:t>
            </w:r>
          </w:p>
        </w:tc>
      </w:tr>
      <w:tr w:rsidR="00412AFB" w:rsidRPr="008A2C9B" w14:paraId="7905C7A7" w14:textId="77777777" w:rsidTr="00143F06">
        <w:trPr>
          <w:trHeight w:val="300"/>
        </w:trPr>
        <w:tc>
          <w:tcPr>
            <w:tcW w:w="558" w:type="pct"/>
            <w:vMerge w:val="restart"/>
            <w:tcBorders>
              <w:top w:val="single" w:sz="8" w:space="0" w:color="auto"/>
              <w:left w:val="single" w:sz="8" w:space="0" w:color="auto"/>
              <w:right w:val="single" w:sz="8" w:space="0" w:color="auto"/>
            </w:tcBorders>
            <w:shd w:val="clear" w:color="auto" w:fill="FFFFFF"/>
            <w:vAlign w:val="center"/>
          </w:tcPr>
          <w:p w14:paraId="17C7B29F" w14:textId="77777777" w:rsidR="00412AFB" w:rsidRPr="008A2C9B" w:rsidRDefault="00412AFB" w:rsidP="00143F06">
            <w:pPr>
              <w:pStyle w:val="NoSpacing"/>
              <w:spacing w:after="60"/>
              <w:rPr>
                <w:rFonts w:ascii="Arial" w:hAnsi="Arial" w:cs="Arial"/>
              </w:rPr>
            </w:pPr>
            <w:r w:rsidRPr="008A2C9B">
              <w:rPr>
                <w:rFonts w:ascii="Arial" w:hAnsi="Arial"/>
              </w:rPr>
              <w:t>Vacuno</w:t>
            </w:r>
          </w:p>
        </w:tc>
        <w:tc>
          <w:tcPr>
            <w:tcW w:w="624" w:type="pct"/>
            <w:vMerge w:val="restart"/>
            <w:tcBorders>
              <w:top w:val="single" w:sz="8" w:space="0" w:color="auto"/>
              <w:left w:val="nil"/>
              <w:right w:val="single" w:sz="8" w:space="0" w:color="auto"/>
            </w:tcBorders>
            <w:shd w:val="clear" w:color="auto" w:fill="FFFFFF"/>
            <w:vAlign w:val="center"/>
          </w:tcPr>
          <w:p w14:paraId="631C391A" w14:textId="77777777" w:rsidR="00412AFB" w:rsidRPr="008A2C9B" w:rsidRDefault="00412AFB" w:rsidP="00143F06">
            <w:pPr>
              <w:pStyle w:val="NoSpacing"/>
              <w:spacing w:after="60"/>
              <w:rPr>
                <w:rFonts w:ascii="Arial" w:hAnsi="Arial" w:cs="Arial"/>
              </w:rPr>
            </w:pPr>
            <w:r w:rsidRPr="008A2C9B">
              <w:rPr>
                <w:rFonts w:ascii="Arial" w:hAnsi="Arial"/>
              </w:rPr>
              <w:t>Purín</w:t>
            </w:r>
          </w:p>
        </w:tc>
        <w:tc>
          <w:tcPr>
            <w:tcW w:w="1543" w:type="pct"/>
            <w:tcBorders>
              <w:top w:val="single" w:sz="8" w:space="0" w:color="auto"/>
              <w:left w:val="nil"/>
              <w:bottom w:val="nil"/>
              <w:right w:val="nil"/>
            </w:tcBorders>
            <w:shd w:val="clear" w:color="auto" w:fill="FFFFFF"/>
            <w:vAlign w:val="center"/>
          </w:tcPr>
          <w:p w14:paraId="4CC79541" w14:textId="77777777" w:rsidR="00412AFB" w:rsidRPr="008A2C9B" w:rsidRDefault="00412AFB" w:rsidP="00143F06">
            <w:pPr>
              <w:pStyle w:val="NoSpacing"/>
              <w:spacing w:after="60"/>
              <w:rPr>
                <w:rFonts w:ascii="Arial" w:hAnsi="Arial" w:cs="Arial"/>
              </w:rPr>
            </w:pPr>
            <w:r w:rsidRPr="008A2C9B">
              <w:rPr>
                <w:rFonts w:ascii="Arial" w:hAnsi="Arial"/>
              </w:rPr>
              <w:t>Vaca de leche</w:t>
            </w:r>
          </w:p>
        </w:tc>
        <w:tc>
          <w:tcPr>
            <w:tcW w:w="745" w:type="pct"/>
            <w:tcBorders>
              <w:top w:val="single" w:sz="8" w:space="0" w:color="auto"/>
              <w:left w:val="nil"/>
              <w:bottom w:val="nil"/>
              <w:right w:val="nil"/>
            </w:tcBorders>
            <w:shd w:val="clear" w:color="auto" w:fill="FFFFFF"/>
          </w:tcPr>
          <w:p w14:paraId="1FB5AD4A" w14:textId="77777777" w:rsidR="00412AFB" w:rsidRPr="008A2C9B" w:rsidRDefault="00412AFB" w:rsidP="00143F06">
            <w:pPr>
              <w:pStyle w:val="NoSpacing"/>
              <w:spacing w:after="60"/>
              <w:rPr>
                <w:rFonts w:ascii="Arial" w:hAnsi="Arial" w:cs="Arial"/>
              </w:rPr>
            </w:pPr>
            <w:r w:rsidRPr="008A2C9B">
              <w:rPr>
                <w:rFonts w:ascii="Arial" w:hAnsi="Arial"/>
              </w:rPr>
              <w:t>3,3</w:t>
            </w:r>
          </w:p>
        </w:tc>
        <w:tc>
          <w:tcPr>
            <w:tcW w:w="794" w:type="pct"/>
            <w:tcBorders>
              <w:top w:val="single" w:sz="8" w:space="0" w:color="auto"/>
              <w:left w:val="nil"/>
              <w:bottom w:val="nil"/>
              <w:right w:val="nil"/>
            </w:tcBorders>
            <w:shd w:val="clear" w:color="auto" w:fill="FFFFFF"/>
          </w:tcPr>
          <w:p w14:paraId="17C5BF16" w14:textId="77777777" w:rsidR="00412AFB" w:rsidRPr="008A2C9B" w:rsidRDefault="00412AFB" w:rsidP="00143F06">
            <w:pPr>
              <w:pStyle w:val="NoSpacing"/>
              <w:spacing w:after="60"/>
              <w:rPr>
                <w:rFonts w:ascii="Arial" w:hAnsi="Arial" w:cs="Arial"/>
              </w:rPr>
            </w:pPr>
            <w:r w:rsidRPr="008A2C9B">
              <w:rPr>
                <w:rFonts w:ascii="Arial" w:hAnsi="Arial"/>
              </w:rPr>
              <w:t>1,5</w:t>
            </w:r>
          </w:p>
        </w:tc>
        <w:tc>
          <w:tcPr>
            <w:tcW w:w="736" w:type="pct"/>
            <w:tcBorders>
              <w:top w:val="single" w:sz="8" w:space="0" w:color="auto"/>
              <w:left w:val="nil"/>
              <w:bottom w:val="nil"/>
              <w:right w:val="single" w:sz="8" w:space="0" w:color="auto"/>
            </w:tcBorders>
            <w:shd w:val="clear" w:color="auto" w:fill="FFFFFF"/>
          </w:tcPr>
          <w:p w14:paraId="1840623F" w14:textId="77777777" w:rsidR="00412AFB" w:rsidRPr="008A2C9B" w:rsidRDefault="00412AFB" w:rsidP="00143F06">
            <w:pPr>
              <w:pStyle w:val="NoSpacing"/>
              <w:spacing w:after="60"/>
              <w:rPr>
                <w:rFonts w:ascii="Arial" w:hAnsi="Arial" w:cs="Arial"/>
              </w:rPr>
            </w:pPr>
            <w:r w:rsidRPr="008A2C9B">
              <w:rPr>
                <w:rFonts w:ascii="Arial" w:hAnsi="Arial"/>
              </w:rPr>
              <w:t>3,4</w:t>
            </w:r>
          </w:p>
        </w:tc>
      </w:tr>
      <w:tr w:rsidR="00412AFB" w:rsidRPr="008A2C9B" w14:paraId="13ACB4B0" w14:textId="77777777" w:rsidTr="00143F06">
        <w:trPr>
          <w:trHeight w:val="300"/>
        </w:trPr>
        <w:tc>
          <w:tcPr>
            <w:tcW w:w="558" w:type="pct"/>
            <w:vMerge/>
            <w:tcBorders>
              <w:left w:val="single" w:sz="8" w:space="0" w:color="auto"/>
              <w:right w:val="single" w:sz="8" w:space="0" w:color="auto"/>
            </w:tcBorders>
            <w:shd w:val="clear" w:color="auto" w:fill="FFFFFF"/>
            <w:vAlign w:val="center"/>
          </w:tcPr>
          <w:p w14:paraId="6DC9376B" w14:textId="77777777" w:rsidR="00412AFB" w:rsidRPr="008A2C9B" w:rsidRDefault="00412AFB" w:rsidP="00143F06">
            <w:pPr>
              <w:pStyle w:val="NoSpacing"/>
              <w:spacing w:after="60"/>
              <w:rPr>
                <w:rFonts w:ascii="Arial" w:hAnsi="Arial" w:cs="Arial"/>
              </w:rPr>
            </w:pPr>
          </w:p>
        </w:tc>
        <w:tc>
          <w:tcPr>
            <w:tcW w:w="624" w:type="pct"/>
            <w:vMerge/>
            <w:tcBorders>
              <w:left w:val="nil"/>
              <w:bottom w:val="nil"/>
              <w:right w:val="single" w:sz="8" w:space="0" w:color="auto"/>
            </w:tcBorders>
            <w:shd w:val="clear" w:color="auto" w:fill="FFFFFF"/>
            <w:vAlign w:val="center"/>
          </w:tcPr>
          <w:p w14:paraId="5B5FF77C"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0BA63461" w14:textId="77777777" w:rsidR="00412AFB" w:rsidRPr="008A2C9B" w:rsidRDefault="00412AFB" w:rsidP="00143F06">
            <w:pPr>
              <w:pStyle w:val="NoSpacing"/>
              <w:spacing w:after="60"/>
              <w:rPr>
                <w:rFonts w:ascii="Arial" w:hAnsi="Arial" w:cs="Arial"/>
              </w:rPr>
            </w:pPr>
            <w:r w:rsidRPr="008A2C9B">
              <w:rPr>
                <w:rFonts w:ascii="Arial" w:hAnsi="Arial"/>
              </w:rPr>
              <w:t>Engorde de terneros</w:t>
            </w:r>
          </w:p>
        </w:tc>
        <w:tc>
          <w:tcPr>
            <w:tcW w:w="745" w:type="pct"/>
            <w:tcBorders>
              <w:top w:val="nil"/>
              <w:left w:val="nil"/>
              <w:bottom w:val="nil"/>
              <w:right w:val="nil"/>
            </w:tcBorders>
            <w:shd w:val="clear" w:color="auto" w:fill="FFFFFF"/>
          </w:tcPr>
          <w:p w14:paraId="02342909" w14:textId="77777777" w:rsidR="00412AFB" w:rsidRPr="008A2C9B" w:rsidRDefault="00412AFB" w:rsidP="00143F06">
            <w:pPr>
              <w:pStyle w:val="NoSpacing"/>
              <w:spacing w:after="60"/>
              <w:rPr>
                <w:rFonts w:ascii="Arial" w:hAnsi="Arial" w:cs="Arial"/>
              </w:rPr>
            </w:pPr>
            <w:r w:rsidRPr="008A2C9B">
              <w:rPr>
                <w:rFonts w:ascii="Arial" w:hAnsi="Arial"/>
              </w:rPr>
              <w:t>5,2</w:t>
            </w:r>
          </w:p>
        </w:tc>
        <w:tc>
          <w:tcPr>
            <w:tcW w:w="794" w:type="pct"/>
            <w:tcBorders>
              <w:top w:val="nil"/>
              <w:left w:val="nil"/>
              <w:bottom w:val="nil"/>
              <w:right w:val="nil"/>
            </w:tcBorders>
            <w:shd w:val="clear" w:color="auto" w:fill="FFFFFF"/>
          </w:tcPr>
          <w:p w14:paraId="2616EFCD" w14:textId="77777777" w:rsidR="00412AFB" w:rsidRPr="008A2C9B" w:rsidRDefault="00412AFB" w:rsidP="00143F06">
            <w:pPr>
              <w:pStyle w:val="NoSpacing"/>
              <w:spacing w:after="60"/>
              <w:rPr>
                <w:rFonts w:ascii="Arial" w:hAnsi="Arial" w:cs="Arial"/>
              </w:rPr>
            </w:pPr>
            <w:r w:rsidRPr="008A2C9B">
              <w:rPr>
                <w:rFonts w:ascii="Arial" w:hAnsi="Arial"/>
              </w:rPr>
              <w:t>1,7</w:t>
            </w:r>
          </w:p>
        </w:tc>
        <w:tc>
          <w:tcPr>
            <w:tcW w:w="736" w:type="pct"/>
            <w:tcBorders>
              <w:top w:val="nil"/>
              <w:left w:val="nil"/>
              <w:bottom w:val="nil"/>
              <w:right w:val="single" w:sz="8" w:space="0" w:color="auto"/>
            </w:tcBorders>
            <w:shd w:val="clear" w:color="auto" w:fill="FFFFFF"/>
          </w:tcPr>
          <w:p w14:paraId="58FA416C" w14:textId="77777777" w:rsidR="00412AFB" w:rsidRPr="008A2C9B" w:rsidRDefault="00412AFB" w:rsidP="00143F06">
            <w:pPr>
              <w:pStyle w:val="NoSpacing"/>
              <w:spacing w:after="60"/>
              <w:rPr>
                <w:rFonts w:ascii="Arial" w:hAnsi="Arial" w:cs="Arial"/>
              </w:rPr>
            </w:pPr>
            <w:r w:rsidRPr="008A2C9B">
              <w:rPr>
                <w:rFonts w:ascii="Arial" w:hAnsi="Arial"/>
              </w:rPr>
              <w:t>3,6</w:t>
            </w:r>
          </w:p>
        </w:tc>
      </w:tr>
      <w:tr w:rsidR="00412AFB" w:rsidRPr="008A2C9B" w14:paraId="121D48F4" w14:textId="77777777" w:rsidTr="00143F06">
        <w:trPr>
          <w:trHeight w:val="300"/>
        </w:trPr>
        <w:tc>
          <w:tcPr>
            <w:tcW w:w="558" w:type="pct"/>
            <w:vMerge/>
            <w:tcBorders>
              <w:left w:val="single" w:sz="8" w:space="0" w:color="auto"/>
              <w:right w:val="single" w:sz="8" w:space="0" w:color="auto"/>
            </w:tcBorders>
            <w:shd w:val="clear" w:color="auto" w:fill="FFFFFF"/>
            <w:vAlign w:val="center"/>
          </w:tcPr>
          <w:p w14:paraId="639C7F5B" w14:textId="77777777" w:rsidR="00412AFB" w:rsidRPr="008A2C9B" w:rsidRDefault="00412AFB" w:rsidP="00143F06">
            <w:pPr>
              <w:pStyle w:val="NoSpacing"/>
              <w:spacing w:after="60"/>
              <w:rPr>
                <w:rFonts w:ascii="Arial" w:hAnsi="Arial" w:cs="Arial"/>
              </w:rPr>
            </w:pPr>
          </w:p>
        </w:tc>
        <w:tc>
          <w:tcPr>
            <w:tcW w:w="624" w:type="pct"/>
            <w:vMerge w:val="restart"/>
            <w:tcBorders>
              <w:top w:val="single" w:sz="8" w:space="0" w:color="auto"/>
              <w:left w:val="nil"/>
              <w:right w:val="single" w:sz="8" w:space="0" w:color="auto"/>
            </w:tcBorders>
            <w:shd w:val="clear" w:color="auto" w:fill="FFFFFF"/>
            <w:vAlign w:val="center"/>
          </w:tcPr>
          <w:p w14:paraId="05CEA17A" w14:textId="77777777" w:rsidR="00412AFB" w:rsidRPr="008A2C9B" w:rsidRDefault="00412AFB" w:rsidP="00143F06">
            <w:pPr>
              <w:pStyle w:val="NoSpacing"/>
              <w:spacing w:after="60"/>
              <w:rPr>
                <w:rFonts w:ascii="Arial" w:hAnsi="Arial" w:cs="Arial"/>
              </w:rPr>
            </w:pPr>
            <w:r w:rsidRPr="008A2C9B">
              <w:rPr>
                <w:rFonts w:ascii="Arial" w:hAnsi="Arial"/>
              </w:rPr>
              <w:t>Estiércol</w:t>
            </w:r>
          </w:p>
          <w:p w14:paraId="63156982" w14:textId="77777777" w:rsidR="00412AFB" w:rsidRPr="008A2C9B" w:rsidRDefault="00412AFB" w:rsidP="00143F06">
            <w:pPr>
              <w:pStyle w:val="NoSpacing"/>
              <w:spacing w:after="60"/>
              <w:rPr>
                <w:rFonts w:ascii="Arial" w:hAnsi="Arial" w:cs="Arial"/>
              </w:rPr>
            </w:pPr>
          </w:p>
        </w:tc>
        <w:tc>
          <w:tcPr>
            <w:tcW w:w="1543" w:type="pct"/>
            <w:tcBorders>
              <w:top w:val="single" w:sz="8" w:space="0" w:color="auto"/>
              <w:left w:val="nil"/>
              <w:bottom w:val="nil"/>
              <w:right w:val="nil"/>
            </w:tcBorders>
            <w:shd w:val="clear" w:color="auto" w:fill="FFFFFF"/>
            <w:vAlign w:val="center"/>
          </w:tcPr>
          <w:p w14:paraId="477D962A" w14:textId="77777777" w:rsidR="00412AFB" w:rsidRPr="008A2C9B" w:rsidRDefault="00412AFB" w:rsidP="00143F06">
            <w:pPr>
              <w:pStyle w:val="NoSpacing"/>
              <w:spacing w:after="60"/>
              <w:rPr>
                <w:rFonts w:ascii="Arial" w:hAnsi="Arial" w:cs="Arial"/>
              </w:rPr>
            </w:pPr>
            <w:r w:rsidRPr="008A2C9B">
              <w:rPr>
                <w:rFonts w:ascii="Arial" w:hAnsi="Arial"/>
              </w:rPr>
              <w:t>Vaca de leche</w:t>
            </w:r>
          </w:p>
        </w:tc>
        <w:tc>
          <w:tcPr>
            <w:tcW w:w="745" w:type="pct"/>
            <w:tcBorders>
              <w:top w:val="single" w:sz="8" w:space="0" w:color="auto"/>
              <w:left w:val="nil"/>
              <w:bottom w:val="nil"/>
              <w:right w:val="nil"/>
            </w:tcBorders>
            <w:shd w:val="clear" w:color="auto" w:fill="FFFFFF"/>
          </w:tcPr>
          <w:p w14:paraId="37F69F5A" w14:textId="77777777" w:rsidR="00412AFB" w:rsidRPr="008A2C9B" w:rsidRDefault="00412AFB" w:rsidP="00143F06">
            <w:pPr>
              <w:pStyle w:val="NoSpacing"/>
              <w:spacing w:after="60"/>
              <w:rPr>
                <w:rFonts w:ascii="Arial" w:hAnsi="Arial" w:cs="Arial"/>
              </w:rPr>
            </w:pPr>
            <w:r w:rsidRPr="008A2C9B">
              <w:rPr>
                <w:rFonts w:ascii="Arial" w:hAnsi="Arial"/>
              </w:rPr>
              <w:t>5,5</w:t>
            </w:r>
          </w:p>
        </w:tc>
        <w:tc>
          <w:tcPr>
            <w:tcW w:w="794" w:type="pct"/>
            <w:tcBorders>
              <w:top w:val="single" w:sz="8" w:space="0" w:color="auto"/>
              <w:left w:val="nil"/>
              <w:bottom w:val="nil"/>
              <w:right w:val="nil"/>
            </w:tcBorders>
            <w:shd w:val="clear" w:color="auto" w:fill="FFFFFF"/>
          </w:tcPr>
          <w:p w14:paraId="0B4C0E39" w14:textId="77777777" w:rsidR="00412AFB" w:rsidRPr="008A2C9B" w:rsidRDefault="00412AFB" w:rsidP="00143F06">
            <w:pPr>
              <w:pStyle w:val="NoSpacing"/>
              <w:spacing w:after="60"/>
              <w:rPr>
                <w:rFonts w:ascii="Arial" w:hAnsi="Arial" w:cs="Arial"/>
              </w:rPr>
            </w:pPr>
            <w:r w:rsidRPr="008A2C9B">
              <w:rPr>
                <w:rFonts w:ascii="Arial" w:hAnsi="Arial"/>
              </w:rPr>
              <w:t>2,0</w:t>
            </w:r>
          </w:p>
        </w:tc>
        <w:tc>
          <w:tcPr>
            <w:tcW w:w="736" w:type="pct"/>
            <w:tcBorders>
              <w:top w:val="single" w:sz="8" w:space="0" w:color="auto"/>
              <w:left w:val="nil"/>
              <w:bottom w:val="nil"/>
              <w:right w:val="single" w:sz="8" w:space="0" w:color="auto"/>
            </w:tcBorders>
            <w:shd w:val="clear" w:color="auto" w:fill="FFFFFF"/>
          </w:tcPr>
          <w:p w14:paraId="7FCA61F7" w14:textId="77777777" w:rsidR="00412AFB" w:rsidRPr="008A2C9B" w:rsidRDefault="00412AFB" w:rsidP="00143F06">
            <w:pPr>
              <w:pStyle w:val="NoSpacing"/>
              <w:spacing w:after="60"/>
              <w:rPr>
                <w:rFonts w:ascii="Arial" w:hAnsi="Arial" w:cs="Arial"/>
              </w:rPr>
            </w:pPr>
            <w:r w:rsidRPr="008A2C9B">
              <w:rPr>
                <w:rFonts w:ascii="Arial" w:hAnsi="Arial"/>
              </w:rPr>
              <w:t>7,9</w:t>
            </w:r>
          </w:p>
        </w:tc>
      </w:tr>
      <w:tr w:rsidR="00412AFB" w:rsidRPr="008A2C9B" w14:paraId="75098163" w14:textId="77777777" w:rsidTr="00143F06">
        <w:trPr>
          <w:trHeight w:val="300"/>
        </w:trPr>
        <w:tc>
          <w:tcPr>
            <w:tcW w:w="558" w:type="pct"/>
            <w:vMerge/>
            <w:tcBorders>
              <w:left w:val="single" w:sz="8" w:space="0" w:color="auto"/>
              <w:right w:val="single" w:sz="8" w:space="0" w:color="auto"/>
            </w:tcBorders>
            <w:shd w:val="clear" w:color="auto" w:fill="FFFFFF"/>
            <w:vAlign w:val="center"/>
          </w:tcPr>
          <w:p w14:paraId="088474D0" w14:textId="77777777" w:rsidR="00412AFB" w:rsidRPr="008A2C9B" w:rsidRDefault="00412AFB" w:rsidP="00143F06">
            <w:pPr>
              <w:pStyle w:val="NoSpacing"/>
              <w:spacing w:after="60"/>
              <w:rPr>
                <w:rFonts w:ascii="Arial" w:hAnsi="Arial" w:cs="Arial"/>
              </w:rPr>
            </w:pPr>
          </w:p>
        </w:tc>
        <w:tc>
          <w:tcPr>
            <w:tcW w:w="624" w:type="pct"/>
            <w:vMerge/>
            <w:tcBorders>
              <w:left w:val="nil"/>
              <w:right w:val="single" w:sz="8" w:space="0" w:color="auto"/>
            </w:tcBorders>
            <w:shd w:val="clear" w:color="auto" w:fill="FFFFFF"/>
            <w:vAlign w:val="center"/>
          </w:tcPr>
          <w:p w14:paraId="5C81FD91"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01E991C0" w14:textId="77777777" w:rsidR="00412AFB" w:rsidRPr="008A2C9B" w:rsidRDefault="00412AFB" w:rsidP="00143F06">
            <w:pPr>
              <w:pStyle w:val="NoSpacing"/>
              <w:spacing w:after="60"/>
              <w:rPr>
                <w:rFonts w:ascii="Arial" w:hAnsi="Arial" w:cs="Arial"/>
              </w:rPr>
            </w:pPr>
            <w:r w:rsidRPr="008A2C9B">
              <w:rPr>
                <w:rFonts w:ascii="Arial" w:hAnsi="Arial"/>
              </w:rPr>
              <w:t>Vaca de carne</w:t>
            </w:r>
          </w:p>
        </w:tc>
        <w:tc>
          <w:tcPr>
            <w:tcW w:w="745" w:type="pct"/>
            <w:tcBorders>
              <w:top w:val="nil"/>
              <w:left w:val="nil"/>
              <w:bottom w:val="nil"/>
              <w:right w:val="nil"/>
            </w:tcBorders>
            <w:shd w:val="clear" w:color="auto" w:fill="FFFFFF"/>
          </w:tcPr>
          <w:p w14:paraId="78891FB4" w14:textId="77777777" w:rsidR="00412AFB" w:rsidRPr="008A2C9B" w:rsidRDefault="00412AFB" w:rsidP="00143F06">
            <w:pPr>
              <w:pStyle w:val="NoSpacing"/>
              <w:spacing w:after="60"/>
              <w:rPr>
                <w:rFonts w:ascii="Arial" w:hAnsi="Arial" w:cs="Arial"/>
              </w:rPr>
            </w:pPr>
            <w:r w:rsidRPr="008A2C9B">
              <w:rPr>
                <w:rFonts w:ascii="Arial" w:hAnsi="Arial"/>
              </w:rPr>
              <w:t>3,0</w:t>
            </w:r>
          </w:p>
        </w:tc>
        <w:tc>
          <w:tcPr>
            <w:tcW w:w="794" w:type="pct"/>
            <w:tcBorders>
              <w:top w:val="nil"/>
              <w:left w:val="nil"/>
              <w:bottom w:val="nil"/>
              <w:right w:val="nil"/>
            </w:tcBorders>
            <w:shd w:val="clear" w:color="auto" w:fill="FFFFFF"/>
          </w:tcPr>
          <w:p w14:paraId="3F923BFF" w14:textId="77777777" w:rsidR="00412AFB" w:rsidRPr="008A2C9B" w:rsidRDefault="00412AFB" w:rsidP="00143F06">
            <w:pPr>
              <w:pStyle w:val="NoSpacing"/>
              <w:spacing w:after="60"/>
              <w:rPr>
                <w:rFonts w:ascii="Arial" w:hAnsi="Arial" w:cs="Arial"/>
              </w:rPr>
            </w:pPr>
            <w:r w:rsidRPr="008A2C9B">
              <w:rPr>
                <w:rFonts w:ascii="Arial" w:hAnsi="Arial"/>
              </w:rPr>
              <w:t>2,0</w:t>
            </w:r>
          </w:p>
        </w:tc>
        <w:tc>
          <w:tcPr>
            <w:tcW w:w="736" w:type="pct"/>
            <w:tcBorders>
              <w:top w:val="nil"/>
              <w:left w:val="nil"/>
              <w:bottom w:val="nil"/>
              <w:right w:val="single" w:sz="8" w:space="0" w:color="auto"/>
            </w:tcBorders>
            <w:shd w:val="clear" w:color="auto" w:fill="FFFFFF"/>
          </w:tcPr>
          <w:p w14:paraId="68147CED" w14:textId="77777777" w:rsidR="00412AFB" w:rsidRPr="008A2C9B" w:rsidRDefault="00412AFB" w:rsidP="00143F06">
            <w:pPr>
              <w:pStyle w:val="NoSpacing"/>
              <w:spacing w:after="60"/>
              <w:rPr>
                <w:rFonts w:ascii="Arial" w:hAnsi="Arial" w:cs="Arial"/>
              </w:rPr>
            </w:pPr>
            <w:r w:rsidRPr="008A2C9B">
              <w:rPr>
                <w:rFonts w:ascii="Arial" w:hAnsi="Arial"/>
              </w:rPr>
              <w:t>5,0</w:t>
            </w:r>
          </w:p>
        </w:tc>
      </w:tr>
      <w:tr w:rsidR="00412AFB" w:rsidRPr="008A2C9B" w14:paraId="51F79DEE" w14:textId="77777777" w:rsidTr="00143F06">
        <w:trPr>
          <w:trHeight w:val="300"/>
        </w:trPr>
        <w:tc>
          <w:tcPr>
            <w:tcW w:w="558" w:type="pct"/>
            <w:vMerge/>
            <w:tcBorders>
              <w:left w:val="single" w:sz="8" w:space="0" w:color="auto"/>
              <w:bottom w:val="nil"/>
              <w:right w:val="single" w:sz="8" w:space="0" w:color="auto"/>
            </w:tcBorders>
            <w:shd w:val="clear" w:color="auto" w:fill="FFFFFF"/>
            <w:vAlign w:val="center"/>
          </w:tcPr>
          <w:p w14:paraId="08B5A562" w14:textId="77777777" w:rsidR="00412AFB" w:rsidRPr="008A2C9B" w:rsidRDefault="00412AFB" w:rsidP="00143F06">
            <w:pPr>
              <w:pStyle w:val="NoSpacing"/>
              <w:spacing w:after="60"/>
              <w:rPr>
                <w:rFonts w:ascii="Arial" w:hAnsi="Arial" w:cs="Arial"/>
              </w:rPr>
            </w:pPr>
          </w:p>
        </w:tc>
        <w:tc>
          <w:tcPr>
            <w:tcW w:w="624" w:type="pct"/>
            <w:vMerge/>
            <w:tcBorders>
              <w:left w:val="nil"/>
              <w:bottom w:val="single" w:sz="8" w:space="0" w:color="auto"/>
              <w:right w:val="single" w:sz="8" w:space="0" w:color="auto"/>
            </w:tcBorders>
            <w:shd w:val="clear" w:color="auto" w:fill="FFFFFF"/>
            <w:vAlign w:val="center"/>
          </w:tcPr>
          <w:p w14:paraId="3B96622A" w14:textId="77777777" w:rsidR="00412AFB" w:rsidRPr="008A2C9B" w:rsidRDefault="00412AFB" w:rsidP="00143F06">
            <w:pPr>
              <w:pStyle w:val="NoSpacing"/>
              <w:spacing w:after="60"/>
              <w:rPr>
                <w:rFonts w:ascii="Arial" w:hAnsi="Arial" w:cs="Arial"/>
              </w:rPr>
            </w:pPr>
          </w:p>
        </w:tc>
        <w:tc>
          <w:tcPr>
            <w:tcW w:w="1543" w:type="pct"/>
            <w:tcBorders>
              <w:top w:val="nil"/>
              <w:left w:val="nil"/>
              <w:bottom w:val="single" w:sz="8" w:space="0" w:color="auto"/>
              <w:right w:val="nil"/>
            </w:tcBorders>
            <w:shd w:val="clear" w:color="auto" w:fill="FFFFFF"/>
            <w:vAlign w:val="center"/>
          </w:tcPr>
          <w:p w14:paraId="1340BCA1" w14:textId="77777777" w:rsidR="00412AFB" w:rsidRPr="008A2C9B" w:rsidRDefault="00412AFB" w:rsidP="00143F06">
            <w:pPr>
              <w:pStyle w:val="NoSpacing"/>
              <w:spacing w:after="60"/>
              <w:rPr>
                <w:rFonts w:ascii="Arial" w:hAnsi="Arial" w:cs="Arial"/>
              </w:rPr>
            </w:pPr>
            <w:r w:rsidRPr="008A2C9B">
              <w:rPr>
                <w:rFonts w:ascii="Arial" w:hAnsi="Arial"/>
              </w:rPr>
              <w:t>Ternero de engorde</w:t>
            </w:r>
          </w:p>
        </w:tc>
        <w:tc>
          <w:tcPr>
            <w:tcW w:w="745" w:type="pct"/>
            <w:tcBorders>
              <w:top w:val="nil"/>
              <w:left w:val="nil"/>
              <w:bottom w:val="single" w:sz="8" w:space="0" w:color="auto"/>
              <w:right w:val="nil"/>
            </w:tcBorders>
            <w:shd w:val="clear" w:color="auto" w:fill="FFFFFF"/>
          </w:tcPr>
          <w:p w14:paraId="35911806" w14:textId="77777777" w:rsidR="00412AFB" w:rsidRPr="008A2C9B" w:rsidRDefault="00412AFB" w:rsidP="00143F06">
            <w:pPr>
              <w:pStyle w:val="NoSpacing"/>
              <w:spacing w:after="60"/>
              <w:rPr>
                <w:rFonts w:ascii="Arial" w:hAnsi="Arial" w:cs="Arial"/>
              </w:rPr>
            </w:pPr>
            <w:r w:rsidRPr="008A2C9B">
              <w:rPr>
                <w:rFonts w:ascii="Arial" w:hAnsi="Arial"/>
              </w:rPr>
              <w:t>6,0</w:t>
            </w:r>
          </w:p>
        </w:tc>
        <w:tc>
          <w:tcPr>
            <w:tcW w:w="794" w:type="pct"/>
            <w:tcBorders>
              <w:top w:val="nil"/>
              <w:left w:val="nil"/>
              <w:bottom w:val="single" w:sz="8" w:space="0" w:color="auto"/>
              <w:right w:val="nil"/>
            </w:tcBorders>
            <w:shd w:val="clear" w:color="auto" w:fill="FFFFFF"/>
          </w:tcPr>
          <w:p w14:paraId="1A53661D" w14:textId="77777777" w:rsidR="00412AFB" w:rsidRPr="008A2C9B" w:rsidRDefault="00412AFB" w:rsidP="00143F06">
            <w:pPr>
              <w:pStyle w:val="NoSpacing"/>
              <w:spacing w:after="60"/>
              <w:rPr>
                <w:rFonts w:ascii="Arial" w:hAnsi="Arial" w:cs="Arial"/>
              </w:rPr>
            </w:pPr>
            <w:r w:rsidRPr="008A2C9B">
              <w:rPr>
                <w:rFonts w:ascii="Arial" w:hAnsi="Arial"/>
              </w:rPr>
              <w:t>5,0</w:t>
            </w:r>
          </w:p>
        </w:tc>
        <w:tc>
          <w:tcPr>
            <w:tcW w:w="736" w:type="pct"/>
            <w:tcBorders>
              <w:top w:val="nil"/>
              <w:left w:val="nil"/>
              <w:bottom w:val="single" w:sz="8" w:space="0" w:color="auto"/>
              <w:right w:val="single" w:sz="8" w:space="0" w:color="auto"/>
            </w:tcBorders>
            <w:shd w:val="clear" w:color="auto" w:fill="FFFFFF"/>
          </w:tcPr>
          <w:p w14:paraId="0C812867" w14:textId="77777777" w:rsidR="00412AFB" w:rsidRPr="008A2C9B" w:rsidRDefault="00412AFB" w:rsidP="00143F06">
            <w:pPr>
              <w:pStyle w:val="NoSpacing"/>
              <w:spacing w:after="60"/>
              <w:rPr>
                <w:rFonts w:ascii="Arial" w:hAnsi="Arial" w:cs="Arial"/>
              </w:rPr>
            </w:pPr>
            <w:r w:rsidRPr="008A2C9B">
              <w:rPr>
                <w:rFonts w:ascii="Arial" w:hAnsi="Arial"/>
              </w:rPr>
              <w:t>6,0</w:t>
            </w:r>
          </w:p>
        </w:tc>
      </w:tr>
      <w:tr w:rsidR="00412AFB" w:rsidRPr="008A2C9B" w14:paraId="6A381170" w14:textId="77777777" w:rsidTr="00143F06">
        <w:trPr>
          <w:trHeight w:val="300"/>
        </w:trPr>
        <w:tc>
          <w:tcPr>
            <w:tcW w:w="558" w:type="pct"/>
            <w:vMerge w:val="restart"/>
            <w:tcBorders>
              <w:top w:val="single" w:sz="8" w:space="0" w:color="auto"/>
              <w:left w:val="single" w:sz="8" w:space="0" w:color="auto"/>
              <w:right w:val="single" w:sz="8" w:space="0" w:color="auto"/>
            </w:tcBorders>
            <w:shd w:val="clear" w:color="auto" w:fill="FFFFFF"/>
            <w:vAlign w:val="center"/>
          </w:tcPr>
          <w:p w14:paraId="23729B3D" w14:textId="77777777" w:rsidR="00412AFB" w:rsidRPr="008A2C9B" w:rsidRDefault="00412AFB" w:rsidP="00143F06">
            <w:pPr>
              <w:pStyle w:val="NoSpacing"/>
              <w:spacing w:after="60"/>
              <w:rPr>
                <w:rFonts w:ascii="Arial" w:hAnsi="Arial" w:cs="Arial"/>
              </w:rPr>
            </w:pPr>
            <w:r w:rsidRPr="008A2C9B">
              <w:rPr>
                <w:rFonts w:ascii="Arial" w:hAnsi="Arial"/>
              </w:rPr>
              <w:t>Aves</w:t>
            </w:r>
          </w:p>
        </w:tc>
        <w:tc>
          <w:tcPr>
            <w:tcW w:w="624" w:type="pct"/>
            <w:vMerge w:val="restart"/>
            <w:tcBorders>
              <w:top w:val="nil"/>
              <w:left w:val="nil"/>
              <w:right w:val="single" w:sz="8" w:space="0" w:color="auto"/>
            </w:tcBorders>
            <w:shd w:val="clear" w:color="auto" w:fill="FFFFFF"/>
            <w:vAlign w:val="center"/>
          </w:tcPr>
          <w:p w14:paraId="7EBA3C96" w14:textId="77777777" w:rsidR="00412AFB" w:rsidRPr="008A2C9B" w:rsidRDefault="00412AFB" w:rsidP="00143F06">
            <w:pPr>
              <w:pStyle w:val="NoSpacing"/>
              <w:spacing w:after="60"/>
              <w:rPr>
                <w:rFonts w:ascii="Arial" w:hAnsi="Arial" w:cs="Arial"/>
              </w:rPr>
            </w:pPr>
            <w:r w:rsidRPr="008A2C9B">
              <w:rPr>
                <w:rFonts w:ascii="Arial" w:hAnsi="Arial"/>
              </w:rPr>
              <w:t>Gallinaza</w:t>
            </w:r>
          </w:p>
        </w:tc>
        <w:tc>
          <w:tcPr>
            <w:tcW w:w="1543" w:type="pct"/>
            <w:tcBorders>
              <w:top w:val="nil"/>
              <w:left w:val="nil"/>
              <w:bottom w:val="nil"/>
              <w:right w:val="nil"/>
            </w:tcBorders>
            <w:shd w:val="clear" w:color="auto" w:fill="FFFFFF"/>
            <w:vAlign w:val="center"/>
          </w:tcPr>
          <w:p w14:paraId="49B346FE" w14:textId="77777777" w:rsidR="00412AFB" w:rsidRPr="008A2C9B" w:rsidRDefault="00412AFB" w:rsidP="00143F06">
            <w:pPr>
              <w:pStyle w:val="NoSpacing"/>
              <w:spacing w:after="60"/>
              <w:rPr>
                <w:rFonts w:ascii="Arial" w:hAnsi="Arial" w:cs="Arial"/>
              </w:rPr>
            </w:pPr>
            <w:r w:rsidRPr="008A2C9B">
              <w:rPr>
                <w:rFonts w:ascii="Arial" w:hAnsi="Arial"/>
              </w:rPr>
              <w:t>Pavo</w:t>
            </w:r>
          </w:p>
        </w:tc>
        <w:tc>
          <w:tcPr>
            <w:tcW w:w="745" w:type="pct"/>
            <w:tcBorders>
              <w:top w:val="nil"/>
              <w:left w:val="nil"/>
              <w:bottom w:val="nil"/>
              <w:right w:val="nil"/>
            </w:tcBorders>
            <w:shd w:val="clear" w:color="auto" w:fill="FFFFFF"/>
          </w:tcPr>
          <w:p w14:paraId="7DB76BE4" w14:textId="77777777" w:rsidR="00412AFB" w:rsidRPr="008A2C9B" w:rsidRDefault="00412AFB" w:rsidP="00143F06">
            <w:pPr>
              <w:pStyle w:val="NoSpacing"/>
              <w:spacing w:after="60"/>
              <w:rPr>
                <w:rFonts w:ascii="Arial" w:hAnsi="Arial" w:cs="Arial"/>
              </w:rPr>
            </w:pPr>
            <w:r w:rsidRPr="008A2C9B">
              <w:rPr>
                <w:rFonts w:ascii="Arial" w:hAnsi="Arial"/>
              </w:rPr>
              <w:t>32,41/24,92</w:t>
            </w:r>
          </w:p>
        </w:tc>
        <w:tc>
          <w:tcPr>
            <w:tcW w:w="794" w:type="pct"/>
            <w:tcBorders>
              <w:top w:val="nil"/>
              <w:left w:val="nil"/>
              <w:bottom w:val="nil"/>
              <w:right w:val="nil"/>
            </w:tcBorders>
            <w:shd w:val="clear" w:color="auto" w:fill="FFFFFF"/>
          </w:tcPr>
          <w:p w14:paraId="00B30012" w14:textId="77777777" w:rsidR="00412AFB" w:rsidRPr="008A2C9B" w:rsidRDefault="00412AFB" w:rsidP="00143F06">
            <w:pPr>
              <w:pStyle w:val="NoSpacing"/>
              <w:spacing w:after="60"/>
              <w:rPr>
                <w:rFonts w:ascii="Arial" w:hAnsi="Arial" w:cs="Arial"/>
              </w:rPr>
            </w:pPr>
            <w:r w:rsidRPr="008A2C9B">
              <w:rPr>
                <w:rFonts w:ascii="Arial" w:hAnsi="Arial"/>
              </w:rPr>
              <w:t>25,8</w:t>
            </w:r>
          </w:p>
        </w:tc>
        <w:tc>
          <w:tcPr>
            <w:tcW w:w="736" w:type="pct"/>
            <w:tcBorders>
              <w:top w:val="nil"/>
              <w:left w:val="nil"/>
              <w:bottom w:val="nil"/>
              <w:right w:val="single" w:sz="8" w:space="0" w:color="auto"/>
            </w:tcBorders>
            <w:shd w:val="clear" w:color="auto" w:fill="FFFFFF"/>
          </w:tcPr>
          <w:p w14:paraId="6E1657ED" w14:textId="77777777" w:rsidR="00412AFB" w:rsidRPr="008A2C9B" w:rsidRDefault="00412AFB" w:rsidP="00143F06">
            <w:pPr>
              <w:pStyle w:val="NoSpacing"/>
              <w:spacing w:after="60"/>
              <w:rPr>
                <w:rFonts w:ascii="Arial" w:hAnsi="Arial" w:cs="Arial"/>
              </w:rPr>
            </w:pPr>
            <w:r w:rsidRPr="008A2C9B">
              <w:rPr>
                <w:rFonts w:ascii="Arial" w:hAnsi="Arial"/>
              </w:rPr>
              <w:t>20,0</w:t>
            </w:r>
          </w:p>
        </w:tc>
      </w:tr>
      <w:tr w:rsidR="00412AFB" w:rsidRPr="008A2C9B" w14:paraId="29DB22BC" w14:textId="77777777" w:rsidTr="00143F06">
        <w:trPr>
          <w:trHeight w:val="300"/>
        </w:trPr>
        <w:tc>
          <w:tcPr>
            <w:tcW w:w="558" w:type="pct"/>
            <w:vMerge/>
            <w:tcBorders>
              <w:left w:val="single" w:sz="8" w:space="0" w:color="auto"/>
              <w:right w:val="single" w:sz="8" w:space="0" w:color="auto"/>
            </w:tcBorders>
            <w:shd w:val="clear" w:color="auto" w:fill="FFFFFF"/>
            <w:vAlign w:val="center"/>
          </w:tcPr>
          <w:p w14:paraId="0401E21D" w14:textId="77777777" w:rsidR="00412AFB" w:rsidRPr="008A2C9B" w:rsidRDefault="00412AFB" w:rsidP="00143F06">
            <w:pPr>
              <w:pStyle w:val="NoSpacing"/>
              <w:spacing w:after="60"/>
              <w:rPr>
                <w:rFonts w:ascii="Arial" w:hAnsi="Arial" w:cs="Arial"/>
              </w:rPr>
            </w:pPr>
          </w:p>
        </w:tc>
        <w:tc>
          <w:tcPr>
            <w:tcW w:w="624" w:type="pct"/>
            <w:vMerge/>
            <w:tcBorders>
              <w:left w:val="nil"/>
              <w:right w:val="single" w:sz="8" w:space="0" w:color="auto"/>
            </w:tcBorders>
            <w:shd w:val="clear" w:color="auto" w:fill="FFFFFF"/>
            <w:vAlign w:val="center"/>
          </w:tcPr>
          <w:p w14:paraId="574C1FA4"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1E66BDC2" w14:textId="77777777" w:rsidR="00412AFB" w:rsidRPr="008A2C9B" w:rsidRDefault="00412AFB" w:rsidP="00143F06">
            <w:pPr>
              <w:pStyle w:val="NoSpacing"/>
              <w:spacing w:after="60"/>
              <w:rPr>
                <w:rFonts w:ascii="Arial" w:hAnsi="Arial" w:cs="Arial"/>
              </w:rPr>
            </w:pPr>
            <w:r w:rsidRPr="008A2C9B">
              <w:rPr>
                <w:rFonts w:ascii="Arial" w:hAnsi="Arial"/>
              </w:rPr>
              <w:t>Pollo de engorde</w:t>
            </w:r>
          </w:p>
        </w:tc>
        <w:tc>
          <w:tcPr>
            <w:tcW w:w="745" w:type="pct"/>
            <w:tcBorders>
              <w:top w:val="nil"/>
              <w:left w:val="nil"/>
              <w:bottom w:val="nil"/>
              <w:right w:val="nil"/>
            </w:tcBorders>
            <w:shd w:val="clear" w:color="auto" w:fill="FFFFFF"/>
          </w:tcPr>
          <w:p w14:paraId="668A7385" w14:textId="77777777" w:rsidR="00412AFB" w:rsidRPr="008A2C9B" w:rsidRDefault="00412AFB" w:rsidP="00143F06">
            <w:pPr>
              <w:pStyle w:val="NoSpacing"/>
              <w:spacing w:after="60"/>
              <w:rPr>
                <w:rFonts w:ascii="Arial" w:hAnsi="Arial" w:cs="Arial"/>
              </w:rPr>
            </w:pPr>
            <w:r w:rsidRPr="008A2C9B">
              <w:rPr>
                <w:rFonts w:ascii="Arial" w:hAnsi="Arial"/>
              </w:rPr>
              <w:t>29,61/22,82</w:t>
            </w:r>
          </w:p>
        </w:tc>
        <w:tc>
          <w:tcPr>
            <w:tcW w:w="794" w:type="pct"/>
            <w:tcBorders>
              <w:top w:val="nil"/>
              <w:left w:val="nil"/>
              <w:bottom w:val="nil"/>
              <w:right w:val="nil"/>
            </w:tcBorders>
            <w:shd w:val="clear" w:color="auto" w:fill="FFFFFF"/>
          </w:tcPr>
          <w:p w14:paraId="687EB06C" w14:textId="77777777" w:rsidR="00412AFB" w:rsidRPr="008A2C9B" w:rsidRDefault="00412AFB" w:rsidP="00143F06">
            <w:pPr>
              <w:pStyle w:val="NoSpacing"/>
              <w:spacing w:after="60"/>
              <w:rPr>
                <w:rFonts w:ascii="Arial" w:hAnsi="Arial" w:cs="Arial"/>
              </w:rPr>
            </w:pPr>
            <w:r w:rsidRPr="008A2C9B">
              <w:rPr>
                <w:rFonts w:ascii="Arial" w:hAnsi="Arial"/>
              </w:rPr>
              <w:t>21,1</w:t>
            </w:r>
          </w:p>
        </w:tc>
        <w:tc>
          <w:tcPr>
            <w:tcW w:w="736" w:type="pct"/>
            <w:tcBorders>
              <w:top w:val="nil"/>
              <w:left w:val="nil"/>
              <w:bottom w:val="nil"/>
              <w:right w:val="single" w:sz="8" w:space="0" w:color="auto"/>
            </w:tcBorders>
            <w:shd w:val="clear" w:color="auto" w:fill="FFFFFF"/>
          </w:tcPr>
          <w:p w14:paraId="5F4309C8" w14:textId="77777777" w:rsidR="00412AFB" w:rsidRPr="008A2C9B" w:rsidRDefault="00412AFB" w:rsidP="00143F06">
            <w:pPr>
              <w:pStyle w:val="NoSpacing"/>
              <w:spacing w:after="60"/>
              <w:rPr>
                <w:rFonts w:ascii="Arial" w:hAnsi="Arial" w:cs="Arial"/>
              </w:rPr>
            </w:pPr>
            <w:r w:rsidRPr="008A2C9B">
              <w:rPr>
                <w:rFonts w:ascii="Arial" w:hAnsi="Arial"/>
              </w:rPr>
              <w:t>17,7</w:t>
            </w:r>
          </w:p>
        </w:tc>
      </w:tr>
      <w:tr w:rsidR="00412AFB" w:rsidRPr="008A2C9B" w14:paraId="76D89E49" w14:textId="77777777" w:rsidTr="00143F06">
        <w:trPr>
          <w:trHeight w:val="300"/>
        </w:trPr>
        <w:tc>
          <w:tcPr>
            <w:tcW w:w="558" w:type="pct"/>
            <w:vMerge/>
            <w:tcBorders>
              <w:left w:val="single" w:sz="8" w:space="0" w:color="auto"/>
              <w:right w:val="single" w:sz="8" w:space="0" w:color="auto"/>
            </w:tcBorders>
            <w:shd w:val="clear" w:color="auto" w:fill="FFFFFF"/>
            <w:vAlign w:val="center"/>
          </w:tcPr>
          <w:p w14:paraId="56D06169" w14:textId="77777777" w:rsidR="00412AFB" w:rsidRPr="008A2C9B" w:rsidRDefault="00412AFB" w:rsidP="00143F06">
            <w:pPr>
              <w:pStyle w:val="NoSpacing"/>
              <w:spacing w:after="60"/>
              <w:rPr>
                <w:rFonts w:ascii="Arial" w:hAnsi="Arial" w:cs="Arial"/>
              </w:rPr>
            </w:pPr>
          </w:p>
        </w:tc>
        <w:tc>
          <w:tcPr>
            <w:tcW w:w="624" w:type="pct"/>
            <w:vMerge/>
            <w:tcBorders>
              <w:left w:val="nil"/>
              <w:right w:val="single" w:sz="8" w:space="0" w:color="auto"/>
            </w:tcBorders>
            <w:shd w:val="clear" w:color="auto" w:fill="FFFFFF"/>
            <w:vAlign w:val="center"/>
          </w:tcPr>
          <w:p w14:paraId="1335CE31"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1233E780" w14:textId="77777777" w:rsidR="00412AFB" w:rsidRPr="008A2C9B" w:rsidRDefault="00412AFB" w:rsidP="00143F06">
            <w:pPr>
              <w:pStyle w:val="NoSpacing"/>
              <w:spacing w:after="60"/>
              <w:rPr>
                <w:rFonts w:ascii="Arial" w:hAnsi="Arial" w:cs="Arial"/>
              </w:rPr>
            </w:pPr>
            <w:r w:rsidRPr="008A2C9B">
              <w:rPr>
                <w:rFonts w:ascii="Arial" w:hAnsi="Arial"/>
              </w:rPr>
              <w:t>Gallina ponedora</w:t>
            </w:r>
          </w:p>
        </w:tc>
        <w:tc>
          <w:tcPr>
            <w:tcW w:w="745" w:type="pct"/>
            <w:tcBorders>
              <w:top w:val="nil"/>
              <w:left w:val="nil"/>
              <w:bottom w:val="nil"/>
              <w:right w:val="nil"/>
            </w:tcBorders>
            <w:shd w:val="clear" w:color="auto" w:fill="FFFFFF"/>
          </w:tcPr>
          <w:p w14:paraId="6C44C7BA" w14:textId="77777777" w:rsidR="00412AFB" w:rsidRPr="008A2C9B" w:rsidRDefault="00412AFB" w:rsidP="00143F06">
            <w:pPr>
              <w:pStyle w:val="NoSpacing"/>
              <w:spacing w:after="60"/>
              <w:rPr>
                <w:rFonts w:ascii="Arial" w:hAnsi="Arial" w:cs="Arial"/>
              </w:rPr>
            </w:pPr>
            <w:r w:rsidRPr="008A2C9B">
              <w:rPr>
                <w:rFonts w:ascii="Arial" w:hAnsi="Arial"/>
              </w:rPr>
              <w:t>16,31/12,52</w:t>
            </w:r>
          </w:p>
        </w:tc>
        <w:tc>
          <w:tcPr>
            <w:tcW w:w="794" w:type="pct"/>
            <w:tcBorders>
              <w:top w:val="nil"/>
              <w:left w:val="nil"/>
              <w:bottom w:val="nil"/>
              <w:right w:val="nil"/>
            </w:tcBorders>
            <w:shd w:val="clear" w:color="auto" w:fill="FFFFFF"/>
          </w:tcPr>
          <w:p w14:paraId="25AF2D8C" w14:textId="77777777" w:rsidR="00412AFB" w:rsidRPr="008A2C9B" w:rsidRDefault="00412AFB" w:rsidP="00143F06">
            <w:pPr>
              <w:pStyle w:val="NoSpacing"/>
              <w:spacing w:after="60"/>
              <w:rPr>
                <w:rFonts w:ascii="Arial" w:hAnsi="Arial" w:cs="Arial"/>
              </w:rPr>
            </w:pPr>
            <w:r w:rsidRPr="008A2C9B">
              <w:rPr>
                <w:rFonts w:ascii="Arial" w:hAnsi="Arial"/>
              </w:rPr>
              <w:t>10,4</w:t>
            </w:r>
          </w:p>
        </w:tc>
        <w:tc>
          <w:tcPr>
            <w:tcW w:w="736" w:type="pct"/>
            <w:tcBorders>
              <w:top w:val="nil"/>
              <w:left w:val="nil"/>
              <w:bottom w:val="nil"/>
              <w:right w:val="single" w:sz="8" w:space="0" w:color="auto"/>
            </w:tcBorders>
            <w:shd w:val="clear" w:color="auto" w:fill="FFFFFF"/>
          </w:tcPr>
          <w:p w14:paraId="4C731AD1" w14:textId="77777777" w:rsidR="00412AFB" w:rsidRPr="008A2C9B" w:rsidRDefault="00412AFB" w:rsidP="00143F06">
            <w:pPr>
              <w:pStyle w:val="NoSpacing"/>
              <w:spacing w:after="60"/>
              <w:rPr>
                <w:rFonts w:ascii="Arial" w:hAnsi="Arial" w:cs="Arial"/>
              </w:rPr>
            </w:pPr>
            <w:r w:rsidRPr="008A2C9B">
              <w:rPr>
                <w:rFonts w:ascii="Arial" w:hAnsi="Arial"/>
              </w:rPr>
              <w:t>8,0</w:t>
            </w:r>
          </w:p>
        </w:tc>
      </w:tr>
      <w:tr w:rsidR="00412AFB" w:rsidRPr="008A2C9B" w14:paraId="14D96F39" w14:textId="77777777" w:rsidTr="00143F06">
        <w:trPr>
          <w:trHeight w:val="300"/>
        </w:trPr>
        <w:tc>
          <w:tcPr>
            <w:tcW w:w="558" w:type="pct"/>
            <w:vMerge/>
            <w:tcBorders>
              <w:left w:val="single" w:sz="8" w:space="0" w:color="auto"/>
              <w:right w:val="single" w:sz="8" w:space="0" w:color="auto"/>
            </w:tcBorders>
            <w:shd w:val="clear" w:color="auto" w:fill="FFFFFF"/>
            <w:vAlign w:val="center"/>
          </w:tcPr>
          <w:p w14:paraId="6F3D58F8" w14:textId="77777777" w:rsidR="00412AFB" w:rsidRPr="008A2C9B" w:rsidRDefault="00412AFB" w:rsidP="00143F06">
            <w:pPr>
              <w:pStyle w:val="NoSpacing"/>
              <w:spacing w:after="60"/>
              <w:rPr>
                <w:rFonts w:ascii="Arial" w:hAnsi="Arial" w:cs="Arial"/>
              </w:rPr>
            </w:pPr>
          </w:p>
        </w:tc>
        <w:tc>
          <w:tcPr>
            <w:tcW w:w="624" w:type="pct"/>
            <w:vMerge/>
            <w:tcBorders>
              <w:left w:val="nil"/>
              <w:right w:val="single" w:sz="8" w:space="0" w:color="auto"/>
            </w:tcBorders>
            <w:shd w:val="clear" w:color="auto" w:fill="FFFFFF"/>
            <w:vAlign w:val="center"/>
          </w:tcPr>
          <w:p w14:paraId="1F8B0514"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334E81CB" w14:textId="77777777" w:rsidR="00412AFB" w:rsidRPr="008A2C9B" w:rsidRDefault="00412AFB" w:rsidP="00143F06">
            <w:pPr>
              <w:pStyle w:val="NoSpacing"/>
              <w:spacing w:after="60"/>
              <w:rPr>
                <w:rFonts w:ascii="Arial" w:hAnsi="Arial" w:cs="Arial"/>
              </w:rPr>
            </w:pPr>
            <w:r w:rsidRPr="008A2C9B">
              <w:rPr>
                <w:rFonts w:ascii="Arial" w:hAnsi="Arial"/>
              </w:rPr>
              <w:t>Gallina reproductora</w:t>
            </w:r>
          </w:p>
        </w:tc>
        <w:tc>
          <w:tcPr>
            <w:tcW w:w="745" w:type="pct"/>
            <w:tcBorders>
              <w:top w:val="nil"/>
              <w:left w:val="nil"/>
              <w:bottom w:val="nil"/>
              <w:right w:val="nil"/>
            </w:tcBorders>
            <w:shd w:val="clear" w:color="auto" w:fill="FFFFFF"/>
          </w:tcPr>
          <w:p w14:paraId="65D6250E" w14:textId="77777777" w:rsidR="00412AFB" w:rsidRPr="008A2C9B" w:rsidRDefault="00412AFB" w:rsidP="00143F06">
            <w:pPr>
              <w:pStyle w:val="NoSpacing"/>
              <w:spacing w:after="60"/>
              <w:rPr>
                <w:rFonts w:ascii="Arial" w:hAnsi="Arial" w:cs="Arial"/>
              </w:rPr>
            </w:pPr>
            <w:r w:rsidRPr="008A2C9B">
              <w:rPr>
                <w:rFonts w:ascii="Arial" w:hAnsi="Arial"/>
              </w:rPr>
              <w:t>22,61/17,42</w:t>
            </w:r>
          </w:p>
        </w:tc>
        <w:tc>
          <w:tcPr>
            <w:tcW w:w="794" w:type="pct"/>
            <w:tcBorders>
              <w:top w:val="nil"/>
              <w:left w:val="nil"/>
              <w:bottom w:val="nil"/>
              <w:right w:val="nil"/>
            </w:tcBorders>
            <w:shd w:val="clear" w:color="auto" w:fill="FFFFFF"/>
          </w:tcPr>
          <w:p w14:paraId="635881E5" w14:textId="77777777" w:rsidR="00412AFB" w:rsidRPr="008A2C9B" w:rsidRDefault="00412AFB" w:rsidP="00143F06">
            <w:pPr>
              <w:pStyle w:val="NoSpacing"/>
              <w:spacing w:after="60"/>
              <w:rPr>
                <w:rFonts w:ascii="Arial" w:hAnsi="Arial" w:cs="Arial"/>
              </w:rPr>
            </w:pPr>
            <w:r w:rsidRPr="008A2C9B">
              <w:rPr>
                <w:rFonts w:ascii="Arial" w:hAnsi="Arial"/>
              </w:rPr>
              <w:t>33,9</w:t>
            </w:r>
          </w:p>
        </w:tc>
        <w:tc>
          <w:tcPr>
            <w:tcW w:w="736" w:type="pct"/>
            <w:tcBorders>
              <w:top w:val="nil"/>
              <w:left w:val="nil"/>
              <w:bottom w:val="nil"/>
              <w:right w:val="single" w:sz="8" w:space="0" w:color="auto"/>
            </w:tcBorders>
            <w:shd w:val="clear" w:color="auto" w:fill="FFFFFF"/>
          </w:tcPr>
          <w:p w14:paraId="557C190A" w14:textId="77777777" w:rsidR="00412AFB" w:rsidRPr="008A2C9B" w:rsidRDefault="00412AFB" w:rsidP="00143F06">
            <w:pPr>
              <w:pStyle w:val="NoSpacing"/>
              <w:spacing w:after="60"/>
              <w:rPr>
                <w:rFonts w:ascii="Arial" w:hAnsi="Arial" w:cs="Arial"/>
              </w:rPr>
            </w:pPr>
            <w:r w:rsidRPr="008A2C9B">
              <w:rPr>
                <w:rFonts w:ascii="Arial" w:hAnsi="Arial"/>
              </w:rPr>
              <w:t>23,6</w:t>
            </w:r>
          </w:p>
        </w:tc>
      </w:tr>
      <w:tr w:rsidR="00412AFB" w:rsidRPr="008A2C9B" w14:paraId="182800B7" w14:textId="77777777" w:rsidTr="00143F06">
        <w:trPr>
          <w:trHeight w:val="300"/>
        </w:trPr>
        <w:tc>
          <w:tcPr>
            <w:tcW w:w="558" w:type="pct"/>
            <w:vMerge/>
            <w:tcBorders>
              <w:left w:val="single" w:sz="8" w:space="0" w:color="auto"/>
              <w:bottom w:val="nil"/>
              <w:right w:val="single" w:sz="8" w:space="0" w:color="auto"/>
            </w:tcBorders>
            <w:shd w:val="clear" w:color="auto" w:fill="FFFFFF"/>
            <w:vAlign w:val="center"/>
          </w:tcPr>
          <w:p w14:paraId="748CA855" w14:textId="77777777" w:rsidR="00412AFB" w:rsidRPr="008A2C9B" w:rsidRDefault="00412AFB" w:rsidP="00143F06">
            <w:pPr>
              <w:pStyle w:val="NoSpacing"/>
              <w:spacing w:after="60"/>
              <w:rPr>
                <w:rFonts w:ascii="Arial" w:hAnsi="Arial" w:cs="Arial"/>
              </w:rPr>
            </w:pPr>
          </w:p>
        </w:tc>
        <w:tc>
          <w:tcPr>
            <w:tcW w:w="624" w:type="pct"/>
            <w:vMerge/>
            <w:tcBorders>
              <w:left w:val="nil"/>
              <w:bottom w:val="single" w:sz="8" w:space="0" w:color="auto"/>
              <w:right w:val="single" w:sz="8" w:space="0" w:color="auto"/>
            </w:tcBorders>
            <w:shd w:val="clear" w:color="auto" w:fill="FFFFFF"/>
            <w:vAlign w:val="center"/>
          </w:tcPr>
          <w:p w14:paraId="5322C1C9" w14:textId="77777777" w:rsidR="00412AFB" w:rsidRPr="008A2C9B" w:rsidRDefault="00412AFB" w:rsidP="00143F06">
            <w:pPr>
              <w:pStyle w:val="NoSpacing"/>
              <w:spacing w:after="60"/>
              <w:rPr>
                <w:rFonts w:ascii="Arial" w:hAnsi="Arial" w:cs="Arial"/>
              </w:rPr>
            </w:pPr>
          </w:p>
        </w:tc>
        <w:tc>
          <w:tcPr>
            <w:tcW w:w="1543" w:type="pct"/>
            <w:tcBorders>
              <w:top w:val="nil"/>
              <w:left w:val="nil"/>
              <w:bottom w:val="single" w:sz="8" w:space="0" w:color="auto"/>
              <w:right w:val="nil"/>
            </w:tcBorders>
            <w:shd w:val="clear" w:color="auto" w:fill="FFFFFF"/>
            <w:vAlign w:val="center"/>
          </w:tcPr>
          <w:p w14:paraId="77710E10" w14:textId="77777777" w:rsidR="00412AFB" w:rsidRPr="008A2C9B" w:rsidRDefault="00412AFB" w:rsidP="00143F06">
            <w:pPr>
              <w:pStyle w:val="NoSpacing"/>
              <w:spacing w:after="60"/>
              <w:rPr>
                <w:rFonts w:ascii="Arial" w:hAnsi="Arial" w:cs="Arial"/>
              </w:rPr>
            </w:pPr>
            <w:r w:rsidRPr="008A2C9B">
              <w:rPr>
                <w:rFonts w:ascii="Arial" w:hAnsi="Arial"/>
              </w:rPr>
              <w:t>Gallina de reposición</w:t>
            </w:r>
          </w:p>
        </w:tc>
        <w:tc>
          <w:tcPr>
            <w:tcW w:w="745" w:type="pct"/>
            <w:tcBorders>
              <w:top w:val="nil"/>
              <w:left w:val="nil"/>
              <w:bottom w:val="single" w:sz="8" w:space="0" w:color="auto"/>
              <w:right w:val="nil"/>
            </w:tcBorders>
            <w:shd w:val="clear" w:color="auto" w:fill="FFFFFF"/>
          </w:tcPr>
          <w:p w14:paraId="4735780B" w14:textId="77777777" w:rsidR="00412AFB" w:rsidRPr="008A2C9B" w:rsidRDefault="00412AFB" w:rsidP="00143F06">
            <w:pPr>
              <w:pStyle w:val="NoSpacing"/>
              <w:spacing w:after="60"/>
              <w:rPr>
                <w:rFonts w:ascii="Arial" w:hAnsi="Arial" w:cs="Arial"/>
              </w:rPr>
            </w:pPr>
            <w:r w:rsidRPr="008A2C9B">
              <w:rPr>
                <w:rFonts w:ascii="Arial" w:hAnsi="Arial"/>
              </w:rPr>
              <w:t>25,41/19,52</w:t>
            </w:r>
          </w:p>
        </w:tc>
        <w:tc>
          <w:tcPr>
            <w:tcW w:w="794" w:type="pct"/>
            <w:tcBorders>
              <w:top w:val="nil"/>
              <w:left w:val="nil"/>
              <w:bottom w:val="single" w:sz="8" w:space="0" w:color="auto"/>
              <w:right w:val="nil"/>
            </w:tcBorders>
            <w:shd w:val="clear" w:color="auto" w:fill="FFFFFF"/>
          </w:tcPr>
          <w:p w14:paraId="694B1E20" w14:textId="77777777" w:rsidR="00412AFB" w:rsidRPr="008A2C9B" w:rsidRDefault="00412AFB" w:rsidP="00143F06">
            <w:pPr>
              <w:pStyle w:val="NoSpacing"/>
              <w:spacing w:after="60"/>
              <w:rPr>
                <w:rFonts w:ascii="Arial" w:hAnsi="Arial" w:cs="Arial"/>
              </w:rPr>
            </w:pPr>
            <w:r w:rsidRPr="008A2C9B">
              <w:rPr>
                <w:rFonts w:ascii="Arial" w:hAnsi="Arial"/>
              </w:rPr>
              <w:t>45,8</w:t>
            </w:r>
          </w:p>
        </w:tc>
        <w:tc>
          <w:tcPr>
            <w:tcW w:w="736" w:type="pct"/>
            <w:tcBorders>
              <w:top w:val="nil"/>
              <w:left w:val="nil"/>
              <w:bottom w:val="single" w:sz="8" w:space="0" w:color="auto"/>
              <w:right w:val="single" w:sz="8" w:space="0" w:color="auto"/>
            </w:tcBorders>
            <w:shd w:val="clear" w:color="auto" w:fill="FFFFFF"/>
          </w:tcPr>
          <w:p w14:paraId="01CFB38E" w14:textId="77777777" w:rsidR="00412AFB" w:rsidRPr="008A2C9B" w:rsidRDefault="00412AFB" w:rsidP="00143F06">
            <w:pPr>
              <w:pStyle w:val="NoSpacing"/>
              <w:spacing w:after="60"/>
              <w:rPr>
                <w:rFonts w:ascii="Arial" w:hAnsi="Arial" w:cs="Arial"/>
              </w:rPr>
            </w:pPr>
            <w:r w:rsidRPr="008A2C9B">
              <w:rPr>
                <w:rFonts w:ascii="Arial" w:hAnsi="Arial"/>
              </w:rPr>
              <w:t>25,5</w:t>
            </w:r>
          </w:p>
        </w:tc>
      </w:tr>
      <w:tr w:rsidR="00412AFB" w:rsidRPr="008A2C9B" w14:paraId="54AFC396" w14:textId="77777777" w:rsidTr="00143F06">
        <w:trPr>
          <w:trHeight w:val="300"/>
        </w:trPr>
        <w:tc>
          <w:tcPr>
            <w:tcW w:w="558" w:type="pct"/>
            <w:vMerge w:val="restart"/>
            <w:tcBorders>
              <w:top w:val="single" w:sz="8" w:space="0" w:color="auto"/>
              <w:left w:val="single" w:sz="8" w:space="0" w:color="auto"/>
              <w:right w:val="single" w:sz="8" w:space="0" w:color="auto"/>
            </w:tcBorders>
            <w:shd w:val="clear" w:color="auto" w:fill="FFFFFF"/>
            <w:vAlign w:val="center"/>
          </w:tcPr>
          <w:p w14:paraId="51B033D0" w14:textId="77777777" w:rsidR="00412AFB" w:rsidRPr="008A2C9B" w:rsidRDefault="00412AFB" w:rsidP="00143F06">
            <w:pPr>
              <w:pStyle w:val="NoSpacing"/>
              <w:spacing w:after="60"/>
              <w:rPr>
                <w:rFonts w:ascii="Arial" w:hAnsi="Arial" w:cs="Arial"/>
              </w:rPr>
            </w:pPr>
            <w:r w:rsidRPr="008A2C9B">
              <w:rPr>
                <w:rFonts w:ascii="Arial" w:hAnsi="Arial"/>
              </w:rPr>
              <w:t>Ovino-caprino</w:t>
            </w:r>
          </w:p>
        </w:tc>
        <w:tc>
          <w:tcPr>
            <w:tcW w:w="624" w:type="pct"/>
            <w:vMerge w:val="restart"/>
            <w:tcBorders>
              <w:top w:val="nil"/>
              <w:left w:val="nil"/>
              <w:right w:val="single" w:sz="8" w:space="0" w:color="auto"/>
            </w:tcBorders>
            <w:shd w:val="clear" w:color="auto" w:fill="FFFFFF"/>
            <w:vAlign w:val="center"/>
          </w:tcPr>
          <w:p w14:paraId="6FC0A068" w14:textId="77777777" w:rsidR="00412AFB" w:rsidRPr="008A2C9B" w:rsidRDefault="00412AFB" w:rsidP="00143F06">
            <w:pPr>
              <w:pStyle w:val="NoSpacing"/>
              <w:spacing w:after="60"/>
              <w:rPr>
                <w:rFonts w:ascii="Arial" w:hAnsi="Arial" w:cs="Arial"/>
              </w:rPr>
            </w:pPr>
            <w:r w:rsidRPr="008A2C9B">
              <w:rPr>
                <w:rFonts w:ascii="Arial" w:hAnsi="Arial"/>
              </w:rPr>
              <w:t>Estiércol</w:t>
            </w:r>
          </w:p>
        </w:tc>
        <w:tc>
          <w:tcPr>
            <w:tcW w:w="1543" w:type="pct"/>
            <w:tcBorders>
              <w:top w:val="nil"/>
              <w:left w:val="nil"/>
              <w:bottom w:val="nil"/>
              <w:right w:val="nil"/>
            </w:tcBorders>
            <w:shd w:val="clear" w:color="auto" w:fill="FFFFFF"/>
            <w:vAlign w:val="center"/>
          </w:tcPr>
          <w:p w14:paraId="4BD69A8F" w14:textId="77777777" w:rsidR="00412AFB" w:rsidRPr="008A2C9B" w:rsidRDefault="00412AFB" w:rsidP="00143F06">
            <w:pPr>
              <w:pStyle w:val="NoSpacing"/>
              <w:spacing w:after="60"/>
              <w:rPr>
                <w:rFonts w:ascii="Arial" w:hAnsi="Arial" w:cs="Arial"/>
              </w:rPr>
            </w:pPr>
            <w:r w:rsidRPr="008A2C9B">
              <w:rPr>
                <w:rFonts w:ascii="Arial" w:hAnsi="Arial"/>
              </w:rPr>
              <w:t>Oveja de carne</w:t>
            </w:r>
          </w:p>
        </w:tc>
        <w:tc>
          <w:tcPr>
            <w:tcW w:w="745" w:type="pct"/>
            <w:tcBorders>
              <w:top w:val="nil"/>
              <w:left w:val="nil"/>
              <w:bottom w:val="nil"/>
              <w:right w:val="nil"/>
            </w:tcBorders>
            <w:shd w:val="clear" w:color="auto" w:fill="FFFFFF"/>
          </w:tcPr>
          <w:p w14:paraId="02F445A2" w14:textId="77777777" w:rsidR="00412AFB" w:rsidRPr="008A2C9B" w:rsidRDefault="00412AFB" w:rsidP="00143F06">
            <w:pPr>
              <w:pStyle w:val="NoSpacing"/>
              <w:spacing w:after="60"/>
              <w:rPr>
                <w:rFonts w:ascii="Arial" w:hAnsi="Arial" w:cs="Arial"/>
              </w:rPr>
            </w:pPr>
            <w:r w:rsidRPr="008A2C9B">
              <w:rPr>
                <w:rFonts w:ascii="Arial" w:hAnsi="Arial"/>
              </w:rPr>
              <w:t>9,4</w:t>
            </w:r>
          </w:p>
        </w:tc>
        <w:tc>
          <w:tcPr>
            <w:tcW w:w="794" w:type="pct"/>
            <w:tcBorders>
              <w:top w:val="nil"/>
              <w:left w:val="nil"/>
              <w:bottom w:val="nil"/>
              <w:right w:val="nil"/>
            </w:tcBorders>
            <w:shd w:val="clear" w:color="auto" w:fill="FFFFFF"/>
          </w:tcPr>
          <w:p w14:paraId="701FF79E" w14:textId="77777777" w:rsidR="00412AFB" w:rsidRPr="008A2C9B" w:rsidRDefault="00412AFB" w:rsidP="00143F06">
            <w:pPr>
              <w:pStyle w:val="NoSpacing"/>
              <w:spacing w:after="60"/>
              <w:rPr>
                <w:rFonts w:ascii="Arial" w:hAnsi="Arial" w:cs="Arial"/>
              </w:rPr>
            </w:pPr>
            <w:r w:rsidRPr="008A2C9B">
              <w:rPr>
                <w:rFonts w:ascii="Arial" w:hAnsi="Arial"/>
              </w:rPr>
              <w:t>5,0</w:t>
            </w:r>
          </w:p>
        </w:tc>
        <w:tc>
          <w:tcPr>
            <w:tcW w:w="736" w:type="pct"/>
            <w:tcBorders>
              <w:top w:val="nil"/>
              <w:left w:val="nil"/>
              <w:bottom w:val="nil"/>
              <w:right w:val="single" w:sz="8" w:space="0" w:color="auto"/>
            </w:tcBorders>
            <w:shd w:val="clear" w:color="auto" w:fill="FFFFFF"/>
          </w:tcPr>
          <w:p w14:paraId="156B6935" w14:textId="77777777" w:rsidR="00412AFB" w:rsidRPr="008A2C9B" w:rsidRDefault="00412AFB" w:rsidP="00143F06">
            <w:pPr>
              <w:pStyle w:val="NoSpacing"/>
              <w:spacing w:after="60"/>
              <w:rPr>
                <w:rFonts w:ascii="Arial" w:hAnsi="Arial" w:cs="Arial"/>
              </w:rPr>
            </w:pPr>
            <w:r w:rsidRPr="008A2C9B">
              <w:rPr>
                <w:rFonts w:ascii="Arial" w:hAnsi="Arial"/>
              </w:rPr>
              <w:t>10,0</w:t>
            </w:r>
          </w:p>
        </w:tc>
      </w:tr>
      <w:tr w:rsidR="00412AFB" w:rsidRPr="008A2C9B" w14:paraId="5B09F25D" w14:textId="77777777" w:rsidTr="00143F06">
        <w:trPr>
          <w:trHeight w:val="300"/>
        </w:trPr>
        <w:tc>
          <w:tcPr>
            <w:tcW w:w="558" w:type="pct"/>
            <w:vMerge/>
            <w:tcBorders>
              <w:left w:val="single" w:sz="8" w:space="0" w:color="auto"/>
              <w:right w:val="single" w:sz="8" w:space="0" w:color="auto"/>
            </w:tcBorders>
            <w:shd w:val="clear" w:color="auto" w:fill="FFFFFF"/>
            <w:vAlign w:val="center"/>
          </w:tcPr>
          <w:p w14:paraId="75EF2735" w14:textId="77777777" w:rsidR="00412AFB" w:rsidRPr="008A2C9B" w:rsidRDefault="00412AFB" w:rsidP="00143F06">
            <w:pPr>
              <w:pStyle w:val="NoSpacing"/>
              <w:spacing w:after="60"/>
              <w:rPr>
                <w:rFonts w:ascii="Arial" w:hAnsi="Arial" w:cs="Arial"/>
              </w:rPr>
            </w:pPr>
          </w:p>
        </w:tc>
        <w:tc>
          <w:tcPr>
            <w:tcW w:w="624" w:type="pct"/>
            <w:vMerge/>
            <w:tcBorders>
              <w:left w:val="nil"/>
              <w:right w:val="single" w:sz="8" w:space="0" w:color="auto"/>
            </w:tcBorders>
            <w:shd w:val="clear" w:color="auto" w:fill="FFFFFF"/>
            <w:vAlign w:val="center"/>
          </w:tcPr>
          <w:p w14:paraId="72C014A9"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4DE593B3" w14:textId="77777777" w:rsidR="00412AFB" w:rsidRPr="008A2C9B" w:rsidRDefault="00412AFB" w:rsidP="00143F06">
            <w:pPr>
              <w:pStyle w:val="NoSpacing"/>
              <w:spacing w:after="60"/>
              <w:rPr>
                <w:rFonts w:ascii="Arial" w:hAnsi="Arial" w:cs="Arial"/>
              </w:rPr>
            </w:pPr>
            <w:r w:rsidRPr="008A2C9B">
              <w:rPr>
                <w:rFonts w:ascii="Arial" w:hAnsi="Arial"/>
              </w:rPr>
              <w:t>Oveja de leche</w:t>
            </w:r>
          </w:p>
        </w:tc>
        <w:tc>
          <w:tcPr>
            <w:tcW w:w="745" w:type="pct"/>
            <w:tcBorders>
              <w:top w:val="nil"/>
              <w:left w:val="nil"/>
              <w:bottom w:val="nil"/>
              <w:right w:val="nil"/>
            </w:tcBorders>
            <w:shd w:val="clear" w:color="auto" w:fill="FFFFFF"/>
          </w:tcPr>
          <w:p w14:paraId="7B60210D" w14:textId="77777777" w:rsidR="00412AFB" w:rsidRPr="008A2C9B" w:rsidRDefault="00412AFB" w:rsidP="00143F06">
            <w:pPr>
              <w:pStyle w:val="NoSpacing"/>
              <w:spacing w:after="60"/>
              <w:rPr>
                <w:rFonts w:ascii="Arial" w:hAnsi="Arial" w:cs="Arial"/>
              </w:rPr>
            </w:pPr>
            <w:r w:rsidRPr="008A2C9B">
              <w:rPr>
                <w:rFonts w:ascii="Arial" w:hAnsi="Arial"/>
              </w:rPr>
              <w:t>8,1</w:t>
            </w:r>
          </w:p>
        </w:tc>
        <w:tc>
          <w:tcPr>
            <w:tcW w:w="794" w:type="pct"/>
            <w:tcBorders>
              <w:top w:val="nil"/>
              <w:left w:val="nil"/>
              <w:bottom w:val="nil"/>
              <w:right w:val="nil"/>
            </w:tcBorders>
            <w:shd w:val="clear" w:color="auto" w:fill="FFFFFF"/>
          </w:tcPr>
          <w:p w14:paraId="31E0E68F" w14:textId="77777777" w:rsidR="00412AFB" w:rsidRPr="008A2C9B" w:rsidRDefault="00412AFB" w:rsidP="00143F06">
            <w:pPr>
              <w:pStyle w:val="NoSpacing"/>
              <w:spacing w:after="60"/>
              <w:rPr>
                <w:rFonts w:ascii="Arial" w:hAnsi="Arial" w:cs="Arial"/>
              </w:rPr>
            </w:pPr>
            <w:r w:rsidRPr="008A2C9B">
              <w:rPr>
                <w:rFonts w:ascii="Arial" w:hAnsi="Arial"/>
              </w:rPr>
              <w:t>3,2</w:t>
            </w:r>
          </w:p>
        </w:tc>
        <w:tc>
          <w:tcPr>
            <w:tcW w:w="736" w:type="pct"/>
            <w:tcBorders>
              <w:top w:val="nil"/>
              <w:left w:val="nil"/>
              <w:bottom w:val="nil"/>
              <w:right w:val="single" w:sz="8" w:space="0" w:color="auto"/>
            </w:tcBorders>
            <w:shd w:val="clear" w:color="auto" w:fill="FFFFFF"/>
          </w:tcPr>
          <w:p w14:paraId="1BF9D916" w14:textId="77777777" w:rsidR="00412AFB" w:rsidRPr="008A2C9B" w:rsidRDefault="00412AFB" w:rsidP="00143F06">
            <w:pPr>
              <w:pStyle w:val="NoSpacing"/>
              <w:spacing w:after="60"/>
              <w:rPr>
                <w:rFonts w:ascii="Arial" w:hAnsi="Arial" w:cs="Arial"/>
              </w:rPr>
            </w:pPr>
            <w:r w:rsidRPr="008A2C9B">
              <w:rPr>
                <w:rFonts w:ascii="Arial" w:hAnsi="Arial"/>
              </w:rPr>
              <w:t>8,6</w:t>
            </w:r>
          </w:p>
        </w:tc>
      </w:tr>
      <w:tr w:rsidR="00412AFB" w:rsidRPr="008A2C9B" w14:paraId="4BBE2791" w14:textId="77777777" w:rsidTr="00143F06">
        <w:trPr>
          <w:trHeight w:val="300"/>
        </w:trPr>
        <w:tc>
          <w:tcPr>
            <w:tcW w:w="558" w:type="pct"/>
            <w:vMerge/>
            <w:tcBorders>
              <w:left w:val="single" w:sz="8" w:space="0" w:color="auto"/>
              <w:right w:val="single" w:sz="8" w:space="0" w:color="auto"/>
            </w:tcBorders>
            <w:shd w:val="clear" w:color="auto" w:fill="FFFFFF"/>
            <w:vAlign w:val="center"/>
          </w:tcPr>
          <w:p w14:paraId="27A3BDAB" w14:textId="77777777" w:rsidR="00412AFB" w:rsidRPr="008A2C9B" w:rsidRDefault="00412AFB" w:rsidP="00143F06">
            <w:pPr>
              <w:pStyle w:val="NoSpacing"/>
              <w:spacing w:after="60"/>
              <w:rPr>
                <w:rFonts w:ascii="Arial" w:hAnsi="Arial" w:cs="Arial"/>
              </w:rPr>
            </w:pPr>
          </w:p>
        </w:tc>
        <w:tc>
          <w:tcPr>
            <w:tcW w:w="624" w:type="pct"/>
            <w:vMerge/>
            <w:tcBorders>
              <w:left w:val="nil"/>
              <w:bottom w:val="single" w:sz="8" w:space="0" w:color="auto"/>
              <w:right w:val="single" w:sz="8" w:space="0" w:color="auto"/>
            </w:tcBorders>
            <w:shd w:val="clear" w:color="auto" w:fill="FFFFFF"/>
            <w:vAlign w:val="center"/>
          </w:tcPr>
          <w:p w14:paraId="4FB00177" w14:textId="77777777" w:rsidR="00412AFB" w:rsidRPr="008A2C9B" w:rsidRDefault="00412AFB" w:rsidP="00143F06">
            <w:pPr>
              <w:pStyle w:val="NoSpacing"/>
              <w:spacing w:after="60"/>
              <w:rPr>
                <w:rFonts w:ascii="Arial" w:hAnsi="Arial" w:cs="Arial"/>
              </w:rPr>
            </w:pPr>
          </w:p>
        </w:tc>
        <w:tc>
          <w:tcPr>
            <w:tcW w:w="1543" w:type="pct"/>
            <w:tcBorders>
              <w:top w:val="nil"/>
              <w:left w:val="nil"/>
              <w:bottom w:val="nil"/>
              <w:right w:val="nil"/>
            </w:tcBorders>
            <w:shd w:val="clear" w:color="auto" w:fill="FFFFFF"/>
            <w:vAlign w:val="center"/>
          </w:tcPr>
          <w:p w14:paraId="2E3522D9" w14:textId="77777777" w:rsidR="00412AFB" w:rsidRPr="008A2C9B" w:rsidRDefault="00412AFB" w:rsidP="00143F06">
            <w:pPr>
              <w:pStyle w:val="NoSpacing"/>
              <w:spacing w:after="60"/>
              <w:rPr>
                <w:rFonts w:ascii="Arial" w:hAnsi="Arial" w:cs="Arial"/>
              </w:rPr>
            </w:pPr>
            <w:r w:rsidRPr="008A2C9B">
              <w:rPr>
                <w:rFonts w:ascii="Arial" w:hAnsi="Arial"/>
              </w:rPr>
              <w:t>Cabra</w:t>
            </w:r>
          </w:p>
        </w:tc>
        <w:tc>
          <w:tcPr>
            <w:tcW w:w="745" w:type="pct"/>
            <w:tcBorders>
              <w:top w:val="nil"/>
              <w:left w:val="nil"/>
              <w:bottom w:val="nil"/>
              <w:right w:val="nil"/>
            </w:tcBorders>
            <w:shd w:val="clear" w:color="auto" w:fill="FFFFFF"/>
          </w:tcPr>
          <w:p w14:paraId="4786B8E5" w14:textId="77777777" w:rsidR="00412AFB" w:rsidRPr="008A2C9B" w:rsidRDefault="00412AFB" w:rsidP="00143F06">
            <w:pPr>
              <w:pStyle w:val="NoSpacing"/>
              <w:spacing w:after="60"/>
              <w:rPr>
                <w:rFonts w:ascii="Arial" w:hAnsi="Arial" w:cs="Arial"/>
              </w:rPr>
            </w:pPr>
            <w:r w:rsidRPr="008A2C9B">
              <w:rPr>
                <w:rFonts w:ascii="Arial" w:hAnsi="Arial"/>
              </w:rPr>
              <w:t>9,4</w:t>
            </w:r>
          </w:p>
        </w:tc>
        <w:tc>
          <w:tcPr>
            <w:tcW w:w="794" w:type="pct"/>
            <w:tcBorders>
              <w:top w:val="nil"/>
              <w:left w:val="nil"/>
              <w:bottom w:val="nil"/>
              <w:right w:val="nil"/>
            </w:tcBorders>
            <w:shd w:val="clear" w:color="auto" w:fill="FFFFFF"/>
          </w:tcPr>
          <w:p w14:paraId="16700FC5" w14:textId="77777777" w:rsidR="00412AFB" w:rsidRPr="008A2C9B" w:rsidRDefault="00412AFB" w:rsidP="00143F06">
            <w:pPr>
              <w:pStyle w:val="NoSpacing"/>
              <w:spacing w:after="60"/>
              <w:rPr>
                <w:rFonts w:ascii="Arial" w:hAnsi="Arial" w:cs="Arial"/>
              </w:rPr>
            </w:pPr>
            <w:r w:rsidRPr="008A2C9B">
              <w:rPr>
                <w:rFonts w:ascii="Arial" w:hAnsi="Arial"/>
              </w:rPr>
              <w:t>5,0</w:t>
            </w:r>
          </w:p>
        </w:tc>
        <w:tc>
          <w:tcPr>
            <w:tcW w:w="736" w:type="pct"/>
            <w:tcBorders>
              <w:top w:val="nil"/>
              <w:left w:val="nil"/>
              <w:bottom w:val="nil"/>
              <w:right w:val="single" w:sz="8" w:space="0" w:color="auto"/>
            </w:tcBorders>
            <w:shd w:val="clear" w:color="auto" w:fill="FFFFFF"/>
          </w:tcPr>
          <w:p w14:paraId="6419C597" w14:textId="77777777" w:rsidR="00412AFB" w:rsidRPr="008A2C9B" w:rsidRDefault="00412AFB" w:rsidP="00143F06">
            <w:pPr>
              <w:pStyle w:val="NoSpacing"/>
              <w:spacing w:after="60"/>
              <w:rPr>
                <w:rFonts w:ascii="Arial" w:hAnsi="Arial" w:cs="Arial"/>
              </w:rPr>
            </w:pPr>
            <w:r w:rsidRPr="008A2C9B">
              <w:rPr>
                <w:rFonts w:ascii="Arial" w:hAnsi="Arial"/>
              </w:rPr>
              <w:t>9,0</w:t>
            </w:r>
          </w:p>
        </w:tc>
      </w:tr>
      <w:tr w:rsidR="00412AFB" w:rsidRPr="008A2C9B" w14:paraId="23EA5867" w14:textId="77777777" w:rsidTr="00143F06">
        <w:trPr>
          <w:trHeight w:val="300"/>
        </w:trPr>
        <w:tc>
          <w:tcPr>
            <w:tcW w:w="558" w:type="pct"/>
            <w:vMerge/>
            <w:tcBorders>
              <w:left w:val="single" w:sz="8" w:space="0" w:color="auto"/>
              <w:bottom w:val="single" w:sz="8" w:space="0" w:color="auto"/>
              <w:right w:val="single" w:sz="8" w:space="0" w:color="auto"/>
            </w:tcBorders>
            <w:shd w:val="clear" w:color="auto" w:fill="FFFFFF"/>
            <w:vAlign w:val="center"/>
          </w:tcPr>
          <w:p w14:paraId="5900CD3A" w14:textId="77777777" w:rsidR="00412AFB" w:rsidRPr="008A2C9B" w:rsidRDefault="00412AFB" w:rsidP="00143F06">
            <w:pPr>
              <w:pStyle w:val="NoSpacing"/>
              <w:spacing w:after="60"/>
              <w:rPr>
                <w:rFonts w:ascii="Arial" w:hAnsi="Arial" w:cs="Arial"/>
              </w:rPr>
            </w:pPr>
          </w:p>
        </w:tc>
        <w:tc>
          <w:tcPr>
            <w:tcW w:w="624" w:type="pct"/>
            <w:tcBorders>
              <w:top w:val="nil"/>
              <w:left w:val="nil"/>
              <w:bottom w:val="single" w:sz="8" w:space="0" w:color="auto"/>
              <w:right w:val="single" w:sz="8" w:space="0" w:color="auto"/>
            </w:tcBorders>
            <w:shd w:val="clear" w:color="auto" w:fill="FFFFFF"/>
            <w:vAlign w:val="center"/>
          </w:tcPr>
          <w:p w14:paraId="0ECE04F6" w14:textId="77777777" w:rsidR="00412AFB" w:rsidRPr="008A2C9B" w:rsidRDefault="00412AFB" w:rsidP="00143F06">
            <w:pPr>
              <w:pStyle w:val="NoSpacing"/>
              <w:spacing w:after="60"/>
              <w:rPr>
                <w:rFonts w:ascii="Arial" w:hAnsi="Arial" w:cs="Arial"/>
              </w:rPr>
            </w:pPr>
            <w:r w:rsidRPr="008A2C9B">
              <w:rPr>
                <w:rFonts w:ascii="Arial" w:hAnsi="Arial"/>
              </w:rPr>
              <w:t>Purín</w:t>
            </w:r>
          </w:p>
        </w:tc>
        <w:tc>
          <w:tcPr>
            <w:tcW w:w="1543" w:type="pct"/>
            <w:tcBorders>
              <w:top w:val="single" w:sz="8" w:space="0" w:color="auto"/>
              <w:left w:val="nil"/>
              <w:bottom w:val="single" w:sz="8" w:space="0" w:color="auto"/>
              <w:right w:val="nil"/>
            </w:tcBorders>
            <w:shd w:val="clear" w:color="auto" w:fill="FFFFFF"/>
            <w:vAlign w:val="center"/>
          </w:tcPr>
          <w:p w14:paraId="10A11182" w14:textId="77777777" w:rsidR="00412AFB" w:rsidRPr="008A2C9B" w:rsidRDefault="00412AFB" w:rsidP="00143F06">
            <w:pPr>
              <w:pStyle w:val="NoSpacing"/>
              <w:spacing w:after="60"/>
              <w:rPr>
                <w:rFonts w:ascii="Arial" w:hAnsi="Arial" w:cs="Arial"/>
              </w:rPr>
            </w:pPr>
            <w:r w:rsidRPr="008A2C9B">
              <w:rPr>
                <w:rFonts w:ascii="Arial" w:hAnsi="Arial"/>
              </w:rPr>
              <w:t>Oveja de leche</w:t>
            </w:r>
          </w:p>
        </w:tc>
        <w:tc>
          <w:tcPr>
            <w:tcW w:w="745" w:type="pct"/>
            <w:tcBorders>
              <w:top w:val="single" w:sz="8" w:space="0" w:color="auto"/>
              <w:left w:val="nil"/>
              <w:bottom w:val="single" w:sz="8" w:space="0" w:color="auto"/>
              <w:right w:val="nil"/>
            </w:tcBorders>
            <w:shd w:val="clear" w:color="auto" w:fill="FFFFFF"/>
          </w:tcPr>
          <w:p w14:paraId="0E296E4A" w14:textId="77777777" w:rsidR="00412AFB" w:rsidRPr="008A2C9B" w:rsidRDefault="00412AFB" w:rsidP="00143F06">
            <w:pPr>
              <w:pStyle w:val="NoSpacing"/>
              <w:spacing w:after="60"/>
              <w:rPr>
                <w:rFonts w:ascii="Arial" w:hAnsi="Arial" w:cs="Arial"/>
              </w:rPr>
            </w:pPr>
            <w:r w:rsidRPr="008A2C9B">
              <w:rPr>
                <w:rFonts w:ascii="Arial" w:hAnsi="Arial"/>
              </w:rPr>
              <w:t>7,3</w:t>
            </w:r>
          </w:p>
        </w:tc>
        <w:tc>
          <w:tcPr>
            <w:tcW w:w="794" w:type="pct"/>
            <w:tcBorders>
              <w:top w:val="single" w:sz="8" w:space="0" w:color="auto"/>
              <w:left w:val="nil"/>
              <w:bottom w:val="single" w:sz="8" w:space="0" w:color="auto"/>
              <w:right w:val="nil"/>
            </w:tcBorders>
            <w:shd w:val="clear" w:color="auto" w:fill="FFFFFF"/>
          </w:tcPr>
          <w:p w14:paraId="6678B9FD" w14:textId="77777777" w:rsidR="00412AFB" w:rsidRPr="008A2C9B" w:rsidRDefault="00412AFB" w:rsidP="00143F06">
            <w:pPr>
              <w:pStyle w:val="NoSpacing"/>
              <w:spacing w:after="60"/>
              <w:rPr>
                <w:rFonts w:ascii="Arial" w:hAnsi="Arial" w:cs="Arial"/>
              </w:rPr>
            </w:pPr>
            <w:r w:rsidRPr="008A2C9B">
              <w:rPr>
                <w:rFonts w:ascii="Arial" w:hAnsi="Arial"/>
              </w:rPr>
              <w:t>3,4</w:t>
            </w:r>
          </w:p>
        </w:tc>
        <w:tc>
          <w:tcPr>
            <w:tcW w:w="736" w:type="pct"/>
            <w:tcBorders>
              <w:top w:val="single" w:sz="8" w:space="0" w:color="auto"/>
              <w:left w:val="nil"/>
              <w:bottom w:val="single" w:sz="8" w:space="0" w:color="auto"/>
              <w:right w:val="single" w:sz="8" w:space="0" w:color="auto"/>
            </w:tcBorders>
            <w:shd w:val="clear" w:color="auto" w:fill="FFFFFF"/>
          </w:tcPr>
          <w:p w14:paraId="40840616" w14:textId="77777777" w:rsidR="00412AFB" w:rsidRPr="008A2C9B" w:rsidRDefault="00412AFB" w:rsidP="00143F06">
            <w:pPr>
              <w:pStyle w:val="NoSpacing"/>
              <w:spacing w:after="60"/>
              <w:rPr>
                <w:rFonts w:ascii="Arial" w:hAnsi="Arial" w:cs="Arial"/>
              </w:rPr>
            </w:pPr>
            <w:r w:rsidRPr="008A2C9B">
              <w:rPr>
                <w:rFonts w:ascii="Arial" w:hAnsi="Arial"/>
              </w:rPr>
              <w:t>7,1</w:t>
            </w:r>
          </w:p>
        </w:tc>
      </w:tr>
      <w:tr w:rsidR="00412AFB" w:rsidRPr="008A2C9B" w14:paraId="70127FB4" w14:textId="77777777" w:rsidTr="00143F06">
        <w:trPr>
          <w:trHeight w:val="300"/>
        </w:trPr>
        <w:tc>
          <w:tcPr>
            <w:tcW w:w="558" w:type="pct"/>
            <w:tcBorders>
              <w:top w:val="nil"/>
              <w:left w:val="single" w:sz="8" w:space="0" w:color="auto"/>
              <w:bottom w:val="nil"/>
              <w:right w:val="single" w:sz="8" w:space="0" w:color="auto"/>
            </w:tcBorders>
            <w:shd w:val="clear" w:color="auto" w:fill="FFFFFF"/>
            <w:vAlign w:val="center"/>
          </w:tcPr>
          <w:p w14:paraId="704E3C29" w14:textId="77777777" w:rsidR="00412AFB" w:rsidRPr="008A2C9B" w:rsidRDefault="00412AFB" w:rsidP="00143F06">
            <w:pPr>
              <w:pStyle w:val="NoSpacing"/>
              <w:spacing w:after="60"/>
              <w:rPr>
                <w:rFonts w:ascii="Arial" w:hAnsi="Arial" w:cs="Arial"/>
              </w:rPr>
            </w:pPr>
            <w:r w:rsidRPr="008A2C9B">
              <w:rPr>
                <w:rFonts w:ascii="Arial" w:hAnsi="Arial"/>
              </w:rPr>
              <w:t>Equino</w:t>
            </w:r>
          </w:p>
        </w:tc>
        <w:tc>
          <w:tcPr>
            <w:tcW w:w="624" w:type="pct"/>
            <w:tcBorders>
              <w:top w:val="nil"/>
              <w:left w:val="nil"/>
              <w:bottom w:val="nil"/>
              <w:right w:val="nil"/>
            </w:tcBorders>
            <w:shd w:val="clear" w:color="auto" w:fill="FFFFFF"/>
          </w:tcPr>
          <w:p w14:paraId="0466DB72" w14:textId="77777777" w:rsidR="00412AFB" w:rsidRPr="008A2C9B" w:rsidRDefault="00412AFB" w:rsidP="00143F06">
            <w:pPr>
              <w:pStyle w:val="NoSpacing"/>
              <w:spacing w:after="60"/>
              <w:rPr>
                <w:rFonts w:ascii="Arial" w:hAnsi="Arial" w:cs="Arial"/>
              </w:rPr>
            </w:pPr>
            <w:r w:rsidRPr="008A2C9B">
              <w:rPr>
                <w:rFonts w:ascii="Arial" w:hAnsi="Arial"/>
              </w:rPr>
              <w:t>Estiércol</w:t>
            </w:r>
          </w:p>
        </w:tc>
        <w:tc>
          <w:tcPr>
            <w:tcW w:w="1543" w:type="pct"/>
            <w:tcBorders>
              <w:top w:val="nil"/>
              <w:left w:val="single" w:sz="8" w:space="0" w:color="auto"/>
              <w:bottom w:val="single" w:sz="8" w:space="0" w:color="auto"/>
              <w:right w:val="nil"/>
            </w:tcBorders>
            <w:shd w:val="clear" w:color="auto" w:fill="FFFFFF"/>
            <w:vAlign w:val="center"/>
          </w:tcPr>
          <w:p w14:paraId="78FD6347" w14:textId="77777777" w:rsidR="00412AFB" w:rsidRPr="008A2C9B" w:rsidRDefault="00412AFB" w:rsidP="00143F06">
            <w:pPr>
              <w:pStyle w:val="NoSpacing"/>
              <w:spacing w:after="60"/>
              <w:rPr>
                <w:rFonts w:ascii="Arial" w:hAnsi="Arial" w:cs="Arial"/>
              </w:rPr>
            </w:pPr>
            <w:r w:rsidRPr="008A2C9B">
              <w:rPr>
                <w:rFonts w:ascii="Arial" w:hAnsi="Arial"/>
              </w:rPr>
              <w:t>Caballo</w:t>
            </w:r>
          </w:p>
        </w:tc>
        <w:tc>
          <w:tcPr>
            <w:tcW w:w="745" w:type="pct"/>
            <w:tcBorders>
              <w:top w:val="nil"/>
              <w:left w:val="nil"/>
              <w:bottom w:val="single" w:sz="8" w:space="0" w:color="auto"/>
              <w:right w:val="nil"/>
            </w:tcBorders>
            <w:shd w:val="clear" w:color="auto" w:fill="FFFFFF"/>
          </w:tcPr>
          <w:p w14:paraId="2BD683D8" w14:textId="77777777" w:rsidR="00412AFB" w:rsidRPr="008A2C9B" w:rsidRDefault="00412AFB" w:rsidP="00143F06">
            <w:pPr>
              <w:pStyle w:val="NoSpacing"/>
              <w:spacing w:after="60"/>
              <w:rPr>
                <w:rFonts w:ascii="Arial" w:hAnsi="Arial" w:cs="Arial"/>
              </w:rPr>
            </w:pPr>
            <w:r w:rsidRPr="008A2C9B">
              <w:rPr>
                <w:rFonts w:ascii="Arial" w:hAnsi="Arial"/>
              </w:rPr>
              <w:t>5,7</w:t>
            </w:r>
          </w:p>
        </w:tc>
        <w:tc>
          <w:tcPr>
            <w:tcW w:w="794" w:type="pct"/>
            <w:tcBorders>
              <w:top w:val="nil"/>
              <w:left w:val="nil"/>
              <w:bottom w:val="single" w:sz="8" w:space="0" w:color="auto"/>
              <w:right w:val="nil"/>
            </w:tcBorders>
            <w:shd w:val="clear" w:color="auto" w:fill="FFFFFF"/>
          </w:tcPr>
          <w:p w14:paraId="5F8CC26B" w14:textId="77777777" w:rsidR="00412AFB" w:rsidRPr="008A2C9B" w:rsidRDefault="00412AFB" w:rsidP="00143F06">
            <w:pPr>
              <w:pStyle w:val="NoSpacing"/>
              <w:spacing w:after="60"/>
              <w:rPr>
                <w:rFonts w:ascii="Arial" w:hAnsi="Arial" w:cs="Arial"/>
              </w:rPr>
            </w:pPr>
            <w:r w:rsidRPr="008A2C9B">
              <w:rPr>
                <w:rFonts w:ascii="Arial" w:hAnsi="Arial"/>
              </w:rPr>
              <w:t>2,1</w:t>
            </w:r>
          </w:p>
        </w:tc>
        <w:tc>
          <w:tcPr>
            <w:tcW w:w="736" w:type="pct"/>
            <w:tcBorders>
              <w:top w:val="nil"/>
              <w:left w:val="nil"/>
              <w:bottom w:val="single" w:sz="8" w:space="0" w:color="auto"/>
              <w:right w:val="single" w:sz="8" w:space="0" w:color="auto"/>
            </w:tcBorders>
            <w:shd w:val="clear" w:color="auto" w:fill="FFFFFF"/>
          </w:tcPr>
          <w:p w14:paraId="360B719E" w14:textId="77777777" w:rsidR="00412AFB" w:rsidRPr="008A2C9B" w:rsidRDefault="00412AFB" w:rsidP="00143F06">
            <w:pPr>
              <w:pStyle w:val="NoSpacing"/>
              <w:spacing w:after="60"/>
              <w:rPr>
                <w:rFonts w:ascii="Arial" w:hAnsi="Arial" w:cs="Arial"/>
              </w:rPr>
            </w:pPr>
            <w:r w:rsidRPr="008A2C9B">
              <w:rPr>
                <w:rFonts w:ascii="Arial" w:hAnsi="Arial"/>
              </w:rPr>
              <w:t>8,2</w:t>
            </w:r>
          </w:p>
        </w:tc>
      </w:tr>
      <w:tr w:rsidR="00412AFB" w:rsidRPr="008A2C9B" w14:paraId="53EE147B" w14:textId="77777777" w:rsidTr="00143F06">
        <w:trPr>
          <w:trHeight w:val="300"/>
        </w:trPr>
        <w:tc>
          <w:tcPr>
            <w:tcW w:w="558" w:type="pct"/>
            <w:tcBorders>
              <w:top w:val="single" w:sz="8" w:space="0" w:color="auto"/>
              <w:left w:val="single" w:sz="8" w:space="0" w:color="auto"/>
              <w:bottom w:val="nil"/>
              <w:right w:val="single" w:sz="8" w:space="0" w:color="auto"/>
            </w:tcBorders>
            <w:shd w:val="clear" w:color="auto" w:fill="FFFFFF"/>
            <w:vAlign w:val="center"/>
          </w:tcPr>
          <w:p w14:paraId="10BA1D45" w14:textId="77777777" w:rsidR="00412AFB" w:rsidRPr="008A2C9B" w:rsidRDefault="00412AFB" w:rsidP="00143F06">
            <w:pPr>
              <w:pStyle w:val="NoSpacing"/>
              <w:spacing w:after="60"/>
              <w:rPr>
                <w:rFonts w:ascii="Arial" w:hAnsi="Arial" w:cs="Arial"/>
              </w:rPr>
            </w:pPr>
            <w:r w:rsidRPr="008A2C9B">
              <w:rPr>
                <w:rFonts w:ascii="Arial" w:hAnsi="Arial"/>
              </w:rPr>
              <w:t>Cunícola</w:t>
            </w:r>
          </w:p>
        </w:tc>
        <w:tc>
          <w:tcPr>
            <w:tcW w:w="624" w:type="pct"/>
            <w:tcBorders>
              <w:top w:val="single" w:sz="8" w:space="0" w:color="auto"/>
              <w:left w:val="nil"/>
              <w:bottom w:val="nil"/>
              <w:right w:val="nil"/>
            </w:tcBorders>
            <w:shd w:val="clear" w:color="auto" w:fill="FFFFFF"/>
          </w:tcPr>
          <w:p w14:paraId="4F01A3BA" w14:textId="77777777" w:rsidR="00412AFB" w:rsidRPr="008A2C9B" w:rsidRDefault="00412AFB" w:rsidP="00143F06">
            <w:pPr>
              <w:pStyle w:val="NoSpacing"/>
              <w:spacing w:after="60"/>
              <w:rPr>
                <w:rFonts w:ascii="Arial" w:hAnsi="Arial" w:cs="Arial"/>
              </w:rPr>
            </w:pPr>
            <w:r w:rsidRPr="008A2C9B">
              <w:rPr>
                <w:rFonts w:ascii="Arial" w:hAnsi="Arial"/>
              </w:rPr>
              <w:t>Estiércol</w:t>
            </w:r>
          </w:p>
        </w:tc>
        <w:tc>
          <w:tcPr>
            <w:tcW w:w="1543" w:type="pct"/>
            <w:tcBorders>
              <w:top w:val="nil"/>
              <w:left w:val="single" w:sz="8" w:space="0" w:color="auto"/>
              <w:bottom w:val="nil"/>
              <w:right w:val="nil"/>
            </w:tcBorders>
            <w:shd w:val="clear" w:color="auto" w:fill="FFFFFF"/>
            <w:vAlign w:val="center"/>
          </w:tcPr>
          <w:p w14:paraId="0CF2F13D" w14:textId="77777777" w:rsidR="00412AFB" w:rsidRPr="008A2C9B" w:rsidRDefault="00412AFB" w:rsidP="00143F06">
            <w:pPr>
              <w:pStyle w:val="NoSpacing"/>
              <w:spacing w:after="60"/>
              <w:rPr>
                <w:rFonts w:ascii="Arial" w:hAnsi="Arial" w:cs="Arial"/>
              </w:rPr>
            </w:pPr>
            <w:r w:rsidRPr="008A2C9B">
              <w:rPr>
                <w:rFonts w:ascii="Arial" w:hAnsi="Arial"/>
              </w:rPr>
              <w:t>Conejo</w:t>
            </w:r>
          </w:p>
        </w:tc>
        <w:tc>
          <w:tcPr>
            <w:tcW w:w="745" w:type="pct"/>
            <w:tcBorders>
              <w:top w:val="nil"/>
              <w:left w:val="nil"/>
              <w:bottom w:val="nil"/>
              <w:right w:val="nil"/>
            </w:tcBorders>
            <w:shd w:val="clear" w:color="auto" w:fill="FFFFFF"/>
          </w:tcPr>
          <w:p w14:paraId="5F1D5C64" w14:textId="77777777" w:rsidR="00412AFB" w:rsidRPr="008A2C9B" w:rsidRDefault="00412AFB" w:rsidP="00143F06">
            <w:pPr>
              <w:pStyle w:val="NoSpacing"/>
              <w:spacing w:after="60"/>
              <w:rPr>
                <w:rFonts w:ascii="Arial" w:hAnsi="Arial" w:cs="Arial"/>
              </w:rPr>
            </w:pPr>
            <w:r w:rsidRPr="008A2C9B">
              <w:rPr>
                <w:rFonts w:ascii="Arial" w:hAnsi="Arial"/>
              </w:rPr>
              <w:t>8,4</w:t>
            </w:r>
          </w:p>
        </w:tc>
        <w:tc>
          <w:tcPr>
            <w:tcW w:w="794" w:type="pct"/>
            <w:tcBorders>
              <w:top w:val="nil"/>
              <w:left w:val="nil"/>
              <w:bottom w:val="nil"/>
              <w:right w:val="nil"/>
            </w:tcBorders>
            <w:shd w:val="clear" w:color="auto" w:fill="FFFFFF"/>
          </w:tcPr>
          <w:p w14:paraId="046E611E" w14:textId="77777777" w:rsidR="00412AFB" w:rsidRPr="008A2C9B" w:rsidRDefault="00412AFB" w:rsidP="00143F06">
            <w:pPr>
              <w:pStyle w:val="NoSpacing"/>
              <w:spacing w:after="60"/>
              <w:rPr>
                <w:rFonts w:ascii="Arial" w:hAnsi="Arial" w:cs="Arial"/>
              </w:rPr>
            </w:pPr>
            <w:r w:rsidRPr="008A2C9B">
              <w:rPr>
                <w:rFonts w:ascii="Arial" w:hAnsi="Arial"/>
              </w:rPr>
              <w:t>10,3</w:t>
            </w:r>
          </w:p>
        </w:tc>
        <w:tc>
          <w:tcPr>
            <w:tcW w:w="736" w:type="pct"/>
            <w:tcBorders>
              <w:top w:val="nil"/>
              <w:left w:val="nil"/>
              <w:bottom w:val="nil"/>
              <w:right w:val="single" w:sz="8" w:space="0" w:color="auto"/>
            </w:tcBorders>
            <w:shd w:val="clear" w:color="auto" w:fill="FFFFFF"/>
          </w:tcPr>
          <w:p w14:paraId="199067E2" w14:textId="77777777" w:rsidR="00412AFB" w:rsidRPr="008A2C9B" w:rsidRDefault="00412AFB" w:rsidP="00143F06">
            <w:pPr>
              <w:pStyle w:val="NoSpacing"/>
              <w:spacing w:after="60"/>
              <w:rPr>
                <w:rFonts w:ascii="Arial" w:hAnsi="Arial" w:cs="Arial"/>
              </w:rPr>
            </w:pPr>
            <w:r w:rsidRPr="008A2C9B">
              <w:rPr>
                <w:rFonts w:ascii="Arial" w:hAnsi="Arial"/>
              </w:rPr>
              <w:t>9,5</w:t>
            </w:r>
          </w:p>
        </w:tc>
      </w:tr>
      <w:tr w:rsidR="00412AFB" w:rsidRPr="008A2C9B" w14:paraId="33F00C04" w14:textId="77777777" w:rsidTr="00143F06">
        <w:trPr>
          <w:trHeight w:val="300"/>
        </w:trPr>
        <w:tc>
          <w:tcPr>
            <w:tcW w:w="1182" w:type="pct"/>
            <w:gridSpan w:val="2"/>
            <w:vMerge w:val="restart"/>
            <w:tcBorders>
              <w:top w:val="single" w:sz="8" w:space="0" w:color="auto"/>
              <w:left w:val="single" w:sz="8" w:space="0" w:color="auto"/>
              <w:right w:val="nil"/>
            </w:tcBorders>
            <w:shd w:val="clear" w:color="auto" w:fill="FFFFFF"/>
            <w:noWrap/>
            <w:vAlign w:val="center"/>
          </w:tcPr>
          <w:p w14:paraId="6F94822E" w14:textId="77777777" w:rsidR="00412AFB" w:rsidRPr="008A2C9B" w:rsidRDefault="00412AFB" w:rsidP="00143F06">
            <w:pPr>
              <w:pStyle w:val="NoSpacing"/>
              <w:spacing w:after="60"/>
              <w:rPr>
                <w:rFonts w:ascii="Arial" w:hAnsi="Arial" w:cs="Arial"/>
              </w:rPr>
            </w:pPr>
            <w:r w:rsidRPr="008A2C9B">
              <w:rPr>
                <w:rFonts w:ascii="Arial" w:hAnsi="Arial"/>
              </w:rPr>
              <w:t>Otros*</w:t>
            </w:r>
          </w:p>
          <w:p w14:paraId="2F531433" w14:textId="77777777" w:rsidR="00412AFB" w:rsidRPr="008A2C9B" w:rsidRDefault="00412AFB" w:rsidP="00143F06">
            <w:pPr>
              <w:pStyle w:val="NoSpacing"/>
              <w:spacing w:after="60"/>
              <w:rPr>
                <w:rFonts w:ascii="Arial" w:hAnsi="Arial" w:cs="Arial"/>
              </w:rPr>
            </w:pPr>
            <w:r w:rsidRPr="008A2C9B">
              <w:rPr>
                <w:rFonts w:ascii="Arial" w:hAnsi="Arial"/>
              </w:rPr>
              <w:t> </w:t>
            </w:r>
          </w:p>
        </w:tc>
        <w:tc>
          <w:tcPr>
            <w:tcW w:w="1543" w:type="pct"/>
            <w:tcBorders>
              <w:top w:val="single" w:sz="8" w:space="0" w:color="auto"/>
              <w:left w:val="single" w:sz="8" w:space="0" w:color="auto"/>
              <w:bottom w:val="nil"/>
              <w:right w:val="nil"/>
            </w:tcBorders>
            <w:shd w:val="clear" w:color="auto" w:fill="FFFFFF"/>
            <w:noWrap/>
            <w:vAlign w:val="center"/>
          </w:tcPr>
          <w:p w14:paraId="213ABB2D" w14:textId="77777777" w:rsidR="00412AFB" w:rsidRPr="008A2C9B" w:rsidRDefault="00412AFB" w:rsidP="00143F06">
            <w:pPr>
              <w:pStyle w:val="NoSpacing"/>
              <w:spacing w:after="60"/>
              <w:rPr>
                <w:rFonts w:ascii="Arial" w:hAnsi="Arial" w:cs="Arial"/>
              </w:rPr>
            </w:pPr>
            <w:r w:rsidRPr="008A2C9B">
              <w:rPr>
                <w:rFonts w:ascii="Arial" w:hAnsi="Arial"/>
              </w:rPr>
              <w:t>Compuesto de estiércol</w:t>
            </w:r>
          </w:p>
        </w:tc>
        <w:tc>
          <w:tcPr>
            <w:tcW w:w="745" w:type="pct"/>
            <w:tcBorders>
              <w:top w:val="single" w:sz="8" w:space="0" w:color="auto"/>
              <w:left w:val="nil"/>
              <w:bottom w:val="nil"/>
              <w:right w:val="nil"/>
            </w:tcBorders>
            <w:shd w:val="clear" w:color="auto" w:fill="FFFFFF"/>
            <w:noWrap/>
            <w:vAlign w:val="center"/>
          </w:tcPr>
          <w:p w14:paraId="652B6E3C" w14:textId="77777777" w:rsidR="00412AFB" w:rsidRPr="008A2C9B" w:rsidRDefault="00412AFB" w:rsidP="00143F06">
            <w:pPr>
              <w:pStyle w:val="NoSpacing"/>
              <w:spacing w:after="60"/>
              <w:rPr>
                <w:rFonts w:ascii="Arial" w:hAnsi="Arial" w:cs="Arial"/>
              </w:rPr>
            </w:pPr>
            <w:r w:rsidRPr="008A2C9B">
              <w:rPr>
                <w:rFonts w:ascii="Arial" w:hAnsi="Arial"/>
              </w:rPr>
              <w:t>12,0</w:t>
            </w:r>
          </w:p>
        </w:tc>
        <w:tc>
          <w:tcPr>
            <w:tcW w:w="794" w:type="pct"/>
            <w:tcBorders>
              <w:top w:val="single" w:sz="8" w:space="0" w:color="auto"/>
              <w:left w:val="nil"/>
              <w:bottom w:val="nil"/>
              <w:right w:val="nil"/>
            </w:tcBorders>
            <w:shd w:val="clear" w:color="auto" w:fill="FFFFFF"/>
            <w:noWrap/>
            <w:vAlign w:val="center"/>
          </w:tcPr>
          <w:p w14:paraId="4E30D92D" w14:textId="77777777" w:rsidR="00412AFB" w:rsidRPr="008A2C9B" w:rsidRDefault="00412AFB" w:rsidP="00143F06">
            <w:pPr>
              <w:pStyle w:val="NoSpacing"/>
              <w:spacing w:after="60"/>
              <w:rPr>
                <w:rFonts w:ascii="Arial" w:hAnsi="Arial" w:cs="Arial"/>
              </w:rPr>
            </w:pPr>
            <w:r w:rsidRPr="008A2C9B">
              <w:rPr>
                <w:rFonts w:ascii="Arial" w:hAnsi="Arial"/>
              </w:rPr>
              <w:t>15,6</w:t>
            </w:r>
          </w:p>
        </w:tc>
        <w:tc>
          <w:tcPr>
            <w:tcW w:w="736" w:type="pct"/>
            <w:tcBorders>
              <w:top w:val="single" w:sz="8" w:space="0" w:color="auto"/>
              <w:left w:val="nil"/>
              <w:bottom w:val="nil"/>
              <w:right w:val="single" w:sz="8" w:space="0" w:color="auto"/>
            </w:tcBorders>
            <w:shd w:val="clear" w:color="auto" w:fill="FFFFFF"/>
            <w:noWrap/>
            <w:vAlign w:val="center"/>
          </w:tcPr>
          <w:p w14:paraId="430863F8" w14:textId="77777777" w:rsidR="00412AFB" w:rsidRPr="008A2C9B" w:rsidRDefault="00412AFB" w:rsidP="00143F06">
            <w:pPr>
              <w:pStyle w:val="NoSpacing"/>
              <w:spacing w:after="60"/>
              <w:rPr>
                <w:rFonts w:ascii="Arial" w:hAnsi="Arial" w:cs="Arial"/>
              </w:rPr>
            </w:pPr>
            <w:r w:rsidRPr="008A2C9B">
              <w:rPr>
                <w:rFonts w:ascii="Arial" w:hAnsi="Arial"/>
              </w:rPr>
              <w:t>12,5</w:t>
            </w:r>
          </w:p>
        </w:tc>
      </w:tr>
      <w:tr w:rsidR="00412AFB" w:rsidRPr="008A2C9B" w14:paraId="2ACADCCE" w14:textId="77777777" w:rsidTr="00143F06">
        <w:trPr>
          <w:trHeight w:val="300"/>
        </w:trPr>
        <w:tc>
          <w:tcPr>
            <w:tcW w:w="1182" w:type="pct"/>
            <w:gridSpan w:val="2"/>
            <w:vMerge/>
            <w:tcBorders>
              <w:left w:val="single" w:sz="8" w:space="0" w:color="auto"/>
              <w:right w:val="nil"/>
            </w:tcBorders>
            <w:shd w:val="clear" w:color="auto" w:fill="FFFFFF"/>
            <w:noWrap/>
            <w:vAlign w:val="bottom"/>
          </w:tcPr>
          <w:p w14:paraId="1B09D703" w14:textId="77777777" w:rsidR="00412AFB" w:rsidRPr="008A2C9B" w:rsidRDefault="00412AFB" w:rsidP="00143F06">
            <w:pPr>
              <w:pStyle w:val="NoSpacing"/>
              <w:spacing w:after="60"/>
              <w:rPr>
                <w:rFonts w:ascii="Arial" w:hAnsi="Arial" w:cs="Arial"/>
              </w:rPr>
            </w:pPr>
          </w:p>
        </w:tc>
        <w:tc>
          <w:tcPr>
            <w:tcW w:w="1543" w:type="pct"/>
            <w:tcBorders>
              <w:top w:val="nil"/>
              <w:left w:val="single" w:sz="8" w:space="0" w:color="auto"/>
              <w:bottom w:val="nil"/>
              <w:right w:val="nil"/>
            </w:tcBorders>
            <w:shd w:val="clear" w:color="auto" w:fill="FFFFFF"/>
            <w:noWrap/>
            <w:vAlign w:val="center"/>
          </w:tcPr>
          <w:p w14:paraId="638A5498" w14:textId="77777777" w:rsidR="00412AFB" w:rsidRPr="00B424BD" w:rsidRDefault="00412AFB" w:rsidP="00143F06">
            <w:pPr>
              <w:pStyle w:val="NoSpacing"/>
              <w:spacing w:after="60"/>
              <w:rPr>
                <w:rFonts w:ascii="Arial" w:hAnsi="Arial" w:cs="Arial"/>
                <w:lang w:val="pt-PT"/>
              </w:rPr>
            </w:pPr>
            <w:r w:rsidRPr="00B424BD">
              <w:rPr>
                <w:rFonts w:ascii="Arial" w:hAnsi="Arial"/>
                <w:lang w:val="pt-PT"/>
              </w:rPr>
              <w:t>Compuesto de lodos de depuradora</w:t>
            </w:r>
          </w:p>
        </w:tc>
        <w:tc>
          <w:tcPr>
            <w:tcW w:w="745" w:type="pct"/>
            <w:tcBorders>
              <w:top w:val="nil"/>
              <w:left w:val="nil"/>
              <w:bottom w:val="nil"/>
              <w:right w:val="nil"/>
            </w:tcBorders>
            <w:shd w:val="clear" w:color="auto" w:fill="FFFFFF"/>
            <w:noWrap/>
            <w:vAlign w:val="center"/>
          </w:tcPr>
          <w:p w14:paraId="4CDC4880" w14:textId="77777777" w:rsidR="00412AFB" w:rsidRPr="008A2C9B" w:rsidRDefault="00412AFB" w:rsidP="00143F06">
            <w:pPr>
              <w:pStyle w:val="NoSpacing"/>
              <w:spacing w:after="60"/>
              <w:rPr>
                <w:rFonts w:ascii="Arial" w:hAnsi="Arial" w:cs="Arial"/>
              </w:rPr>
            </w:pPr>
            <w:r w:rsidRPr="008A2C9B">
              <w:rPr>
                <w:rFonts w:ascii="Arial" w:hAnsi="Arial"/>
              </w:rPr>
              <w:t>18,8</w:t>
            </w:r>
          </w:p>
        </w:tc>
        <w:tc>
          <w:tcPr>
            <w:tcW w:w="794" w:type="pct"/>
            <w:tcBorders>
              <w:top w:val="nil"/>
              <w:left w:val="nil"/>
              <w:bottom w:val="nil"/>
              <w:right w:val="nil"/>
            </w:tcBorders>
            <w:shd w:val="clear" w:color="auto" w:fill="FFFFFF"/>
            <w:noWrap/>
            <w:vAlign w:val="center"/>
          </w:tcPr>
          <w:p w14:paraId="39D624F3" w14:textId="77777777" w:rsidR="00412AFB" w:rsidRPr="008A2C9B" w:rsidRDefault="00412AFB" w:rsidP="00143F06">
            <w:pPr>
              <w:pStyle w:val="NoSpacing"/>
              <w:spacing w:after="60"/>
              <w:rPr>
                <w:rFonts w:ascii="Arial" w:hAnsi="Arial" w:cs="Arial"/>
              </w:rPr>
            </w:pPr>
            <w:r w:rsidRPr="008A2C9B">
              <w:rPr>
                <w:rFonts w:ascii="Arial" w:hAnsi="Arial"/>
              </w:rPr>
              <w:t>23,3</w:t>
            </w:r>
          </w:p>
        </w:tc>
        <w:tc>
          <w:tcPr>
            <w:tcW w:w="736" w:type="pct"/>
            <w:tcBorders>
              <w:top w:val="nil"/>
              <w:left w:val="nil"/>
              <w:bottom w:val="nil"/>
              <w:right w:val="single" w:sz="8" w:space="0" w:color="auto"/>
            </w:tcBorders>
            <w:shd w:val="clear" w:color="auto" w:fill="FFFFFF"/>
            <w:noWrap/>
            <w:vAlign w:val="center"/>
          </w:tcPr>
          <w:p w14:paraId="67545EEF" w14:textId="77777777" w:rsidR="00412AFB" w:rsidRPr="008A2C9B" w:rsidRDefault="00412AFB" w:rsidP="00143F06">
            <w:pPr>
              <w:pStyle w:val="NoSpacing"/>
              <w:spacing w:after="60"/>
              <w:rPr>
                <w:rFonts w:ascii="Arial" w:hAnsi="Arial" w:cs="Arial"/>
              </w:rPr>
            </w:pPr>
            <w:r w:rsidRPr="008A2C9B">
              <w:rPr>
                <w:rFonts w:ascii="Arial" w:hAnsi="Arial"/>
              </w:rPr>
              <w:t>6,2</w:t>
            </w:r>
          </w:p>
        </w:tc>
      </w:tr>
      <w:tr w:rsidR="00412AFB" w:rsidRPr="008A2C9B" w14:paraId="432BF5A7" w14:textId="77777777" w:rsidTr="00143F06">
        <w:trPr>
          <w:trHeight w:val="300"/>
        </w:trPr>
        <w:tc>
          <w:tcPr>
            <w:tcW w:w="1182" w:type="pct"/>
            <w:gridSpan w:val="2"/>
            <w:vMerge/>
            <w:tcBorders>
              <w:left w:val="single" w:sz="8" w:space="0" w:color="auto"/>
              <w:bottom w:val="single" w:sz="8" w:space="0" w:color="auto"/>
              <w:right w:val="nil"/>
            </w:tcBorders>
            <w:shd w:val="clear" w:color="auto" w:fill="FFFFFF"/>
            <w:noWrap/>
            <w:vAlign w:val="bottom"/>
          </w:tcPr>
          <w:p w14:paraId="4385867B" w14:textId="77777777" w:rsidR="00412AFB" w:rsidRPr="008A2C9B" w:rsidRDefault="00412AFB" w:rsidP="00143F06">
            <w:pPr>
              <w:pStyle w:val="NoSpacing"/>
              <w:spacing w:after="60"/>
              <w:rPr>
                <w:rFonts w:ascii="Arial" w:hAnsi="Arial" w:cs="Arial"/>
              </w:rPr>
            </w:pPr>
          </w:p>
        </w:tc>
        <w:tc>
          <w:tcPr>
            <w:tcW w:w="1543" w:type="pct"/>
            <w:tcBorders>
              <w:top w:val="nil"/>
              <w:left w:val="single" w:sz="8" w:space="0" w:color="auto"/>
              <w:bottom w:val="single" w:sz="8" w:space="0" w:color="auto"/>
              <w:right w:val="nil"/>
            </w:tcBorders>
            <w:shd w:val="clear" w:color="auto" w:fill="FFFFFF"/>
            <w:noWrap/>
            <w:vAlign w:val="center"/>
          </w:tcPr>
          <w:p w14:paraId="7484E6A3" w14:textId="77777777" w:rsidR="00412AFB" w:rsidRPr="008A2C9B" w:rsidRDefault="00412AFB" w:rsidP="00143F06">
            <w:pPr>
              <w:pStyle w:val="NoSpacing"/>
              <w:spacing w:after="60"/>
              <w:rPr>
                <w:rFonts w:ascii="Arial" w:hAnsi="Arial" w:cs="Arial"/>
              </w:rPr>
            </w:pPr>
            <w:r w:rsidRPr="008A2C9B">
              <w:rPr>
                <w:rFonts w:ascii="Arial" w:hAnsi="Arial"/>
              </w:rPr>
              <w:t>Lodos de depuradora**</w:t>
            </w:r>
          </w:p>
        </w:tc>
        <w:tc>
          <w:tcPr>
            <w:tcW w:w="745" w:type="pct"/>
            <w:tcBorders>
              <w:top w:val="nil"/>
              <w:left w:val="nil"/>
              <w:bottom w:val="single" w:sz="8" w:space="0" w:color="auto"/>
              <w:right w:val="nil"/>
            </w:tcBorders>
            <w:shd w:val="clear" w:color="auto" w:fill="FFFFFF"/>
            <w:vAlign w:val="center"/>
          </w:tcPr>
          <w:p w14:paraId="2990DFC5" w14:textId="77777777" w:rsidR="00412AFB" w:rsidRPr="008A2C9B" w:rsidRDefault="00412AFB" w:rsidP="00143F06">
            <w:pPr>
              <w:pStyle w:val="NoSpacing"/>
              <w:spacing w:after="60"/>
              <w:rPr>
                <w:rFonts w:ascii="Arial" w:hAnsi="Arial" w:cs="Arial"/>
              </w:rPr>
            </w:pPr>
            <w:r w:rsidRPr="008A2C9B">
              <w:rPr>
                <w:rFonts w:ascii="Arial" w:hAnsi="Arial"/>
              </w:rPr>
              <w:t>10,5</w:t>
            </w:r>
          </w:p>
        </w:tc>
        <w:tc>
          <w:tcPr>
            <w:tcW w:w="794" w:type="pct"/>
            <w:tcBorders>
              <w:top w:val="nil"/>
              <w:left w:val="nil"/>
              <w:bottom w:val="single" w:sz="8" w:space="0" w:color="auto"/>
              <w:right w:val="nil"/>
            </w:tcBorders>
            <w:shd w:val="clear" w:color="auto" w:fill="FFFFFF"/>
            <w:vAlign w:val="center"/>
          </w:tcPr>
          <w:p w14:paraId="35E5596A" w14:textId="77777777" w:rsidR="00412AFB" w:rsidRPr="008A2C9B" w:rsidRDefault="00412AFB" w:rsidP="00143F06">
            <w:pPr>
              <w:pStyle w:val="NoSpacing"/>
              <w:spacing w:after="60"/>
              <w:rPr>
                <w:rFonts w:ascii="Arial" w:hAnsi="Arial" w:cs="Arial"/>
              </w:rPr>
            </w:pPr>
            <w:r w:rsidRPr="008A2C9B">
              <w:rPr>
                <w:rFonts w:ascii="Arial" w:hAnsi="Arial"/>
              </w:rPr>
              <w:t>13,0</w:t>
            </w:r>
          </w:p>
        </w:tc>
        <w:tc>
          <w:tcPr>
            <w:tcW w:w="736" w:type="pct"/>
            <w:tcBorders>
              <w:top w:val="nil"/>
              <w:left w:val="nil"/>
              <w:bottom w:val="single" w:sz="8" w:space="0" w:color="auto"/>
              <w:right w:val="single" w:sz="8" w:space="0" w:color="auto"/>
            </w:tcBorders>
            <w:shd w:val="clear" w:color="auto" w:fill="FFFFFF"/>
            <w:vAlign w:val="center"/>
          </w:tcPr>
          <w:p w14:paraId="3AA410F9" w14:textId="77777777" w:rsidR="00412AFB" w:rsidRPr="008A2C9B" w:rsidRDefault="00412AFB" w:rsidP="00143F06">
            <w:pPr>
              <w:pStyle w:val="NoSpacing"/>
              <w:spacing w:after="60"/>
              <w:rPr>
                <w:rFonts w:ascii="Arial" w:hAnsi="Arial" w:cs="Arial"/>
              </w:rPr>
            </w:pPr>
            <w:r w:rsidRPr="008A2C9B">
              <w:rPr>
                <w:rFonts w:ascii="Arial" w:hAnsi="Arial"/>
              </w:rPr>
              <w:t>1,2</w:t>
            </w:r>
          </w:p>
        </w:tc>
      </w:tr>
    </w:tbl>
    <w:p w14:paraId="10CC8954" w14:textId="77777777" w:rsidR="00412AFB" w:rsidRPr="00B424BD" w:rsidRDefault="00412AFB" w:rsidP="00B335D9">
      <w:pPr>
        <w:pStyle w:val="NoSpacing"/>
        <w:spacing w:after="160"/>
        <w:jc w:val="both"/>
        <w:rPr>
          <w:rFonts w:ascii="Arial" w:hAnsi="Arial" w:cs="Arial"/>
          <w:lang w:val="pt-PT"/>
        </w:rPr>
      </w:pPr>
      <w:r w:rsidRPr="00B424BD">
        <w:rPr>
          <w:rFonts w:ascii="Arial" w:hAnsi="Arial"/>
          <w:lang w:val="pt-PT"/>
        </w:rPr>
        <w:t>* Estos materiales están sujetos a una variabilidad asociada a las materias primas utilizadas en cada planta.</w:t>
      </w:r>
    </w:p>
    <w:p w14:paraId="11BD1284" w14:textId="77777777" w:rsidR="00412AFB" w:rsidRPr="00B424BD" w:rsidRDefault="00412AFB" w:rsidP="00B335D9">
      <w:pPr>
        <w:pStyle w:val="NoSpacing"/>
        <w:spacing w:after="160"/>
        <w:jc w:val="both"/>
        <w:rPr>
          <w:rFonts w:ascii="Arial" w:hAnsi="Arial" w:cs="Arial"/>
          <w:lang w:val="pt-PT"/>
        </w:rPr>
      </w:pPr>
      <w:r w:rsidRPr="00B424BD">
        <w:rPr>
          <w:rFonts w:ascii="Arial" w:hAnsi="Arial"/>
          <w:lang w:val="pt-PT"/>
        </w:rPr>
        <w:t>** Solo pueden utilizarse lodos de depuradora que hayan sido previamente tratados.</w:t>
      </w:r>
    </w:p>
    <w:p w14:paraId="1D7C11DF" w14:textId="77777777" w:rsidR="00412AFB" w:rsidRPr="00B424BD" w:rsidRDefault="00412AFB" w:rsidP="00B335D9">
      <w:pPr>
        <w:pStyle w:val="NoSpacing"/>
        <w:spacing w:after="160"/>
        <w:jc w:val="both"/>
        <w:rPr>
          <w:rFonts w:ascii="Arial" w:hAnsi="Arial" w:cs="Arial"/>
          <w:lang w:val="pt-PT"/>
        </w:rPr>
      </w:pPr>
      <w:r w:rsidRPr="00B424BD">
        <w:rPr>
          <w:rFonts w:ascii="Arial" w:hAnsi="Arial"/>
          <w:vertAlign w:val="superscript"/>
          <w:lang w:val="pt-PT"/>
        </w:rPr>
        <w:t xml:space="preserve">1 </w:t>
      </w:r>
      <w:r w:rsidRPr="00B424BD">
        <w:rPr>
          <w:rFonts w:ascii="Arial" w:hAnsi="Arial"/>
          <w:lang w:val="pt-PT"/>
        </w:rPr>
        <w:t>Muestra recogida de la nave, excepto en el caso de ponedoras que se ha recogido de la cinta transportadora.</w:t>
      </w:r>
    </w:p>
    <w:p w14:paraId="3BC6492A" w14:textId="77777777" w:rsidR="00412AFB" w:rsidRPr="00B424BD" w:rsidRDefault="00412AFB" w:rsidP="00B335D9">
      <w:pPr>
        <w:pStyle w:val="NoSpacing"/>
        <w:spacing w:after="160"/>
        <w:jc w:val="both"/>
        <w:rPr>
          <w:rFonts w:ascii="Arial" w:hAnsi="Arial" w:cs="Arial"/>
          <w:lang w:val="pt-PT"/>
        </w:rPr>
      </w:pPr>
      <w:r w:rsidRPr="00B424BD">
        <w:rPr>
          <w:rFonts w:ascii="Arial" w:hAnsi="Arial"/>
          <w:vertAlign w:val="superscript"/>
          <w:lang w:val="pt-PT"/>
        </w:rPr>
        <w:t xml:space="preserve">2 </w:t>
      </w:r>
      <w:r w:rsidRPr="00B424BD">
        <w:rPr>
          <w:rFonts w:ascii="Arial" w:hAnsi="Arial"/>
          <w:lang w:val="pt-PT"/>
        </w:rPr>
        <w:t>Muestra recogida del estercolero.</w:t>
      </w:r>
    </w:p>
    <w:p w14:paraId="40F1B017" w14:textId="77777777" w:rsidR="00412AFB" w:rsidRPr="00B424BD" w:rsidRDefault="00412AFB" w:rsidP="00B335D9">
      <w:pPr>
        <w:spacing w:line="240" w:lineRule="auto"/>
        <w:rPr>
          <w:rFonts w:ascii="Arial" w:hAnsi="Arial" w:cs="Arial"/>
          <w:lang w:val="pt-PT"/>
        </w:rPr>
      </w:pPr>
    </w:p>
    <w:p w14:paraId="4E3D264F" w14:textId="5F07B414" w:rsidR="00412AFB" w:rsidRPr="00B424BD" w:rsidRDefault="00412AFB" w:rsidP="00B335D9">
      <w:pPr>
        <w:spacing w:line="240" w:lineRule="auto"/>
        <w:jc w:val="both"/>
        <w:rPr>
          <w:rFonts w:ascii="Arial" w:hAnsi="Arial" w:cs="Arial"/>
          <w:b/>
          <w:lang w:val="pt-PT"/>
        </w:rPr>
      </w:pPr>
      <w:r w:rsidRPr="00B424BD">
        <w:rPr>
          <w:lang w:val="pt-PT"/>
        </w:rPr>
        <w:br w:type="page"/>
      </w:r>
      <w:r w:rsidRPr="00B424BD">
        <w:rPr>
          <w:rFonts w:ascii="Arial" w:hAnsi="Arial"/>
          <w:lang w:val="pt-PT"/>
        </w:rPr>
        <w:lastRenderedPageBreak/>
        <w:t xml:space="preserve"> </w:t>
      </w:r>
      <w:r w:rsidRPr="00B424BD">
        <w:rPr>
          <w:rFonts w:ascii="Arial" w:hAnsi="Arial"/>
          <w:b/>
          <w:lang w:val="pt-PT"/>
        </w:rPr>
        <w:t>ANEXO 5</w:t>
      </w:r>
    </w:p>
    <w:p w14:paraId="1AF389A1" w14:textId="77777777" w:rsidR="00412AFB" w:rsidRPr="00B424BD" w:rsidRDefault="00412AFB" w:rsidP="00B335D9">
      <w:pPr>
        <w:spacing w:line="240" w:lineRule="auto"/>
        <w:jc w:val="both"/>
        <w:rPr>
          <w:rFonts w:ascii="Arial" w:hAnsi="Arial" w:cs="Arial"/>
          <w:b/>
          <w:lang w:val="pt-PT"/>
        </w:rPr>
      </w:pPr>
    </w:p>
    <w:p w14:paraId="0BF3B2AB" w14:textId="77777777" w:rsidR="00412AFB" w:rsidRPr="00B424BD" w:rsidRDefault="00412AFB" w:rsidP="00B335D9">
      <w:pPr>
        <w:spacing w:line="240" w:lineRule="auto"/>
        <w:jc w:val="both"/>
        <w:rPr>
          <w:rFonts w:ascii="Arial" w:hAnsi="Arial" w:cs="Arial"/>
          <w:b/>
          <w:lang w:val="pt-PT"/>
        </w:rPr>
      </w:pPr>
      <w:r w:rsidRPr="00B424BD">
        <w:rPr>
          <w:rFonts w:ascii="Arial" w:hAnsi="Arial"/>
          <w:b/>
          <w:lang w:val="pt-PT"/>
        </w:rPr>
        <w:t>6.1 Método Merrien-Keller para el cálculo del coeficiente de uniformidad de un sistema de riego</w:t>
      </w:r>
    </w:p>
    <w:p w14:paraId="1F1A010C" w14:textId="77777777" w:rsidR="00412AFB" w:rsidRPr="00B424BD" w:rsidRDefault="00412AFB" w:rsidP="00B335D9">
      <w:pPr>
        <w:spacing w:line="240" w:lineRule="auto"/>
        <w:jc w:val="both"/>
        <w:rPr>
          <w:rFonts w:ascii="Arial" w:hAnsi="Arial" w:cs="Arial"/>
          <w:b/>
          <w:lang w:val="pt-PT"/>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412AFB" w:rsidRPr="008A2C9B" w14:paraId="0DF2CB76" w14:textId="77777777" w:rsidTr="00C8678E">
        <w:tc>
          <w:tcPr>
            <w:tcW w:w="496" w:type="dxa"/>
            <w:vMerge w:val="restart"/>
            <w:vAlign w:val="center"/>
          </w:tcPr>
          <w:p w14:paraId="43A6E24E" w14:textId="77777777" w:rsidR="00412AFB" w:rsidRPr="008A2C9B" w:rsidRDefault="00412AFB" w:rsidP="00B335D9">
            <w:pPr>
              <w:spacing w:line="240" w:lineRule="auto"/>
              <w:rPr>
                <w:rFonts w:ascii="Arial" w:hAnsi="Arial" w:cs="Arial"/>
              </w:rPr>
            </w:pPr>
            <w:r w:rsidRPr="008A2C9B">
              <w:rPr>
                <w:rFonts w:ascii="Arial" w:hAnsi="Arial" w:cs="Arial"/>
                <w:noProof/>
                <w:lang w:val="en-US" w:eastAsia="zh-CN" w:bidi="ar-SA"/>
              </w:rPr>
              <mc:AlternateContent>
                <mc:Choice Requires="wps">
                  <w:drawing>
                    <wp:anchor distT="0" distB="0" distL="114300" distR="114300" simplePos="0" relativeHeight="251660288" behindDoc="0" locked="0" layoutInCell="1" allowOverlap="1" wp14:anchorId="68B9EE93" wp14:editId="400269C0">
                      <wp:simplePos x="0" y="0"/>
                      <wp:positionH relativeFrom="column">
                        <wp:posOffset>522605</wp:posOffset>
                      </wp:positionH>
                      <wp:positionV relativeFrom="paragraph">
                        <wp:posOffset>231140</wp:posOffset>
                      </wp:positionV>
                      <wp:extent cx="365760" cy="0"/>
                      <wp:effectExtent l="8255" t="12065" r="6985" b="6985"/>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3F2B24E8" id="Conector recto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8.2pt" to="69.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XyGgIAADM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"/>
                  </w:pict>
                </mc:Fallback>
              </mc:AlternateContent>
            </w:r>
            <w:r w:rsidRPr="008A2C9B">
              <w:rPr>
                <w:rFonts w:ascii="Arial" w:hAnsi="Arial"/>
              </w:rPr>
              <w:t>CU</w:t>
            </w:r>
          </w:p>
        </w:tc>
        <w:tc>
          <w:tcPr>
            <w:tcW w:w="283" w:type="dxa"/>
          </w:tcPr>
          <w:p w14:paraId="7444A5F8" w14:textId="77777777" w:rsidR="00412AFB" w:rsidRPr="008A2C9B" w:rsidRDefault="00412AFB" w:rsidP="00B335D9">
            <w:pPr>
              <w:spacing w:line="240" w:lineRule="auto"/>
              <w:jc w:val="both"/>
              <w:rPr>
                <w:rFonts w:ascii="Arial" w:hAnsi="Arial" w:cs="Arial"/>
              </w:rPr>
            </w:pPr>
          </w:p>
        </w:tc>
        <w:tc>
          <w:tcPr>
            <w:tcW w:w="709" w:type="dxa"/>
          </w:tcPr>
          <w:p w14:paraId="08A020EB" w14:textId="77777777" w:rsidR="00412AFB" w:rsidRPr="008A2C9B" w:rsidRDefault="00412AFB"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25 %</w:t>
            </w:r>
          </w:p>
        </w:tc>
        <w:tc>
          <w:tcPr>
            <w:tcW w:w="283" w:type="dxa"/>
          </w:tcPr>
          <w:p w14:paraId="021B9ABC" w14:textId="77777777" w:rsidR="00412AFB" w:rsidRPr="008A2C9B" w:rsidRDefault="00412AFB" w:rsidP="00B335D9">
            <w:pPr>
              <w:spacing w:line="240" w:lineRule="auto"/>
              <w:jc w:val="both"/>
              <w:rPr>
                <w:rFonts w:ascii="Arial" w:hAnsi="Arial" w:cs="Arial"/>
              </w:rPr>
            </w:pPr>
          </w:p>
        </w:tc>
        <w:tc>
          <w:tcPr>
            <w:tcW w:w="4804" w:type="dxa"/>
          </w:tcPr>
          <w:p w14:paraId="780BDD15" w14:textId="77777777" w:rsidR="00412AFB" w:rsidRPr="008A2C9B" w:rsidRDefault="00412AFB" w:rsidP="00B335D9">
            <w:pPr>
              <w:spacing w:line="240" w:lineRule="auto"/>
              <w:jc w:val="both"/>
              <w:rPr>
                <w:rFonts w:ascii="Arial" w:hAnsi="Arial" w:cs="Arial"/>
              </w:rPr>
            </w:pPr>
          </w:p>
        </w:tc>
        <w:tc>
          <w:tcPr>
            <w:tcW w:w="1315" w:type="dxa"/>
          </w:tcPr>
          <w:p w14:paraId="7A2D7713" w14:textId="77777777" w:rsidR="00412AFB" w:rsidRPr="008A2C9B" w:rsidRDefault="00412AFB" w:rsidP="00B335D9">
            <w:pPr>
              <w:spacing w:line="240" w:lineRule="auto"/>
              <w:jc w:val="both"/>
              <w:rPr>
                <w:rFonts w:ascii="Arial" w:hAnsi="Arial" w:cs="Arial"/>
              </w:rPr>
            </w:pPr>
          </w:p>
        </w:tc>
        <w:tc>
          <w:tcPr>
            <w:tcW w:w="1315" w:type="dxa"/>
          </w:tcPr>
          <w:p w14:paraId="3D3DFBD4" w14:textId="77777777" w:rsidR="00412AFB" w:rsidRPr="008A2C9B" w:rsidRDefault="00412AFB" w:rsidP="00B335D9">
            <w:pPr>
              <w:spacing w:line="240" w:lineRule="auto"/>
              <w:jc w:val="both"/>
              <w:rPr>
                <w:rFonts w:ascii="Arial" w:hAnsi="Arial" w:cs="Arial"/>
              </w:rPr>
            </w:pPr>
          </w:p>
        </w:tc>
      </w:tr>
      <w:tr w:rsidR="00412AFB" w:rsidRPr="008A2C9B" w14:paraId="1BF549A0" w14:textId="77777777" w:rsidTr="00C8678E">
        <w:trPr>
          <w:trHeight w:val="184"/>
        </w:trPr>
        <w:tc>
          <w:tcPr>
            <w:tcW w:w="496" w:type="dxa"/>
            <w:vMerge/>
          </w:tcPr>
          <w:p w14:paraId="3674205F" w14:textId="77777777" w:rsidR="00412AFB" w:rsidRPr="008A2C9B" w:rsidRDefault="00412AFB" w:rsidP="00B335D9">
            <w:pPr>
              <w:spacing w:line="240" w:lineRule="auto"/>
              <w:jc w:val="both"/>
              <w:rPr>
                <w:rFonts w:ascii="Arial" w:hAnsi="Arial" w:cs="Arial"/>
              </w:rPr>
            </w:pPr>
          </w:p>
        </w:tc>
        <w:tc>
          <w:tcPr>
            <w:tcW w:w="283" w:type="dxa"/>
          </w:tcPr>
          <w:p w14:paraId="200AA053"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709" w:type="dxa"/>
          </w:tcPr>
          <w:p w14:paraId="52B55263" w14:textId="77777777" w:rsidR="00412AFB" w:rsidRPr="008A2C9B" w:rsidRDefault="00412AFB" w:rsidP="00B335D9">
            <w:pPr>
              <w:spacing w:line="240" w:lineRule="auto"/>
              <w:rPr>
                <w:rFonts w:ascii="Arial" w:hAnsi="Arial" w:cs="Arial"/>
              </w:rPr>
            </w:pPr>
          </w:p>
        </w:tc>
        <w:tc>
          <w:tcPr>
            <w:tcW w:w="283" w:type="dxa"/>
          </w:tcPr>
          <w:p w14:paraId="11268FB0" w14:textId="77777777" w:rsidR="00412AFB" w:rsidRPr="008A2C9B" w:rsidRDefault="00412AFB" w:rsidP="00B335D9">
            <w:pPr>
              <w:spacing w:line="240" w:lineRule="auto"/>
              <w:jc w:val="both"/>
              <w:rPr>
                <w:rFonts w:ascii="Arial" w:hAnsi="Arial" w:cs="Arial"/>
              </w:rPr>
            </w:pPr>
            <w:r w:rsidRPr="008A2C9B">
              <w:rPr>
                <w:rFonts w:ascii="Arial" w:hAnsi="Arial"/>
              </w:rPr>
              <w:t>x</w:t>
            </w:r>
          </w:p>
        </w:tc>
        <w:tc>
          <w:tcPr>
            <w:tcW w:w="4804" w:type="dxa"/>
          </w:tcPr>
          <w:p w14:paraId="0F62FFBF" w14:textId="77777777" w:rsidR="00412AFB" w:rsidRPr="008A2C9B" w:rsidRDefault="00412AFB" w:rsidP="00B335D9">
            <w:pPr>
              <w:spacing w:line="240" w:lineRule="auto"/>
              <w:jc w:val="both"/>
              <w:rPr>
                <w:rFonts w:ascii="Arial" w:hAnsi="Arial" w:cs="Arial"/>
              </w:rPr>
            </w:pPr>
            <w:r w:rsidRPr="008A2C9B">
              <w:rPr>
                <w:rFonts w:ascii="Arial" w:hAnsi="Arial"/>
              </w:rPr>
              <w:t>100</w:t>
            </w:r>
          </w:p>
        </w:tc>
        <w:tc>
          <w:tcPr>
            <w:tcW w:w="1315" w:type="dxa"/>
          </w:tcPr>
          <w:p w14:paraId="63FA0DB0" w14:textId="77777777" w:rsidR="00412AFB" w:rsidRPr="008A2C9B" w:rsidRDefault="00412AFB" w:rsidP="00B335D9">
            <w:pPr>
              <w:spacing w:line="240" w:lineRule="auto"/>
              <w:jc w:val="both"/>
              <w:rPr>
                <w:rFonts w:ascii="Arial" w:hAnsi="Arial" w:cs="Arial"/>
              </w:rPr>
            </w:pPr>
          </w:p>
        </w:tc>
        <w:tc>
          <w:tcPr>
            <w:tcW w:w="1315" w:type="dxa"/>
          </w:tcPr>
          <w:p w14:paraId="0AEC07D6" w14:textId="77777777" w:rsidR="00412AFB" w:rsidRPr="008A2C9B" w:rsidRDefault="00412AFB" w:rsidP="00B335D9">
            <w:pPr>
              <w:spacing w:line="240" w:lineRule="auto"/>
              <w:jc w:val="both"/>
              <w:rPr>
                <w:rFonts w:ascii="Arial" w:hAnsi="Arial" w:cs="Arial"/>
              </w:rPr>
            </w:pPr>
          </w:p>
        </w:tc>
      </w:tr>
      <w:tr w:rsidR="00412AFB" w:rsidRPr="008A2C9B" w14:paraId="4A8A796F" w14:textId="77777777" w:rsidTr="00C8678E">
        <w:tc>
          <w:tcPr>
            <w:tcW w:w="496" w:type="dxa"/>
            <w:vMerge/>
          </w:tcPr>
          <w:p w14:paraId="2C165166" w14:textId="77777777" w:rsidR="00412AFB" w:rsidRPr="008A2C9B" w:rsidRDefault="00412AFB" w:rsidP="00B335D9">
            <w:pPr>
              <w:spacing w:line="240" w:lineRule="auto"/>
              <w:jc w:val="both"/>
              <w:rPr>
                <w:rFonts w:ascii="Arial" w:hAnsi="Arial" w:cs="Arial"/>
              </w:rPr>
            </w:pPr>
          </w:p>
        </w:tc>
        <w:tc>
          <w:tcPr>
            <w:tcW w:w="283" w:type="dxa"/>
          </w:tcPr>
          <w:p w14:paraId="6F3D7A76" w14:textId="77777777" w:rsidR="00412AFB" w:rsidRPr="008A2C9B" w:rsidRDefault="00412AFB" w:rsidP="00B335D9">
            <w:pPr>
              <w:spacing w:line="240" w:lineRule="auto"/>
              <w:jc w:val="both"/>
              <w:rPr>
                <w:rFonts w:ascii="Arial" w:hAnsi="Arial" w:cs="Arial"/>
              </w:rPr>
            </w:pPr>
          </w:p>
        </w:tc>
        <w:tc>
          <w:tcPr>
            <w:tcW w:w="709" w:type="dxa"/>
          </w:tcPr>
          <w:p w14:paraId="248FFADA" w14:textId="77777777" w:rsidR="00412AFB" w:rsidRPr="008A2C9B" w:rsidRDefault="00412AFB"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n</w:t>
            </w:r>
          </w:p>
        </w:tc>
        <w:tc>
          <w:tcPr>
            <w:tcW w:w="283" w:type="dxa"/>
          </w:tcPr>
          <w:p w14:paraId="42974BF2" w14:textId="77777777" w:rsidR="00412AFB" w:rsidRPr="008A2C9B" w:rsidRDefault="00412AFB" w:rsidP="00B335D9">
            <w:pPr>
              <w:spacing w:line="240" w:lineRule="auto"/>
              <w:jc w:val="both"/>
              <w:rPr>
                <w:rFonts w:ascii="Arial" w:hAnsi="Arial" w:cs="Arial"/>
              </w:rPr>
            </w:pPr>
          </w:p>
        </w:tc>
        <w:tc>
          <w:tcPr>
            <w:tcW w:w="4804" w:type="dxa"/>
          </w:tcPr>
          <w:p w14:paraId="41495915" w14:textId="77777777" w:rsidR="00412AFB" w:rsidRPr="008A2C9B" w:rsidRDefault="00412AFB" w:rsidP="00B335D9">
            <w:pPr>
              <w:spacing w:line="240" w:lineRule="auto"/>
              <w:jc w:val="both"/>
              <w:rPr>
                <w:rFonts w:ascii="Arial" w:hAnsi="Arial" w:cs="Arial"/>
              </w:rPr>
            </w:pPr>
          </w:p>
        </w:tc>
        <w:tc>
          <w:tcPr>
            <w:tcW w:w="1315" w:type="dxa"/>
          </w:tcPr>
          <w:p w14:paraId="35EB501F" w14:textId="77777777" w:rsidR="00412AFB" w:rsidRPr="008A2C9B" w:rsidRDefault="00412AFB" w:rsidP="00B335D9">
            <w:pPr>
              <w:spacing w:line="240" w:lineRule="auto"/>
              <w:jc w:val="both"/>
              <w:rPr>
                <w:rFonts w:ascii="Arial" w:hAnsi="Arial" w:cs="Arial"/>
              </w:rPr>
            </w:pPr>
          </w:p>
        </w:tc>
        <w:tc>
          <w:tcPr>
            <w:tcW w:w="1315" w:type="dxa"/>
          </w:tcPr>
          <w:p w14:paraId="1F6D98C5" w14:textId="77777777" w:rsidR="00412AFB" w:rsidRPr="008A2C9B" w:rsidRDefault="00412AFB" w:rsidP="00B335D9">
            <w:pPr>
              <w:spacing w:line="240" w:lineRule="auto"/>
              <w:jc w:val="both"/>
              <w:rPr>
                <w:rFonts w:ascii="Arial" w:hAnsi="Arial" w:cs="Arial"/>
              </w:rPr>
            </w:pPr>
          </w:p>
        </w:tc>
      </w:tr>
    </w:tbl>
    <w:p w14:paraId="3D61762F" w14:textId="77777777" w:rsidR="00412AFB" w:rsidRPr="008A2C9B" w:rsidRDefault="00412AFB" w:rsidP="00B335D9">
      <w:pPr>
        <w:spacing w:line="240" w:lineRule="auto"/>
        <w:jc w:val="both"/>
        <w:rPr>
          <w:rFonts w:ascii="Arial" w:hAnsi="Arial" w:cs="Arial"/>
          <w:b/>
          <w:snapToGrid w:val="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412AFB" w:rsidRPr="008A2C9B" w14:paraId="57C1F5B5" w14:textId="77777777" w:rsidTr="00C8678E">
        <w:tc>
          <w:tcPr>
            <w:tcW w:w="779" w:type="dxa"/>
          </w:tcPr>
          <w:p w14:paraId="5EFFC143" w14:textId="77777777" w:rsidR="00412AFB" w:rsidRPr="008A2C9B" w:rsidRDefault="00412AFB" w:rsidP="00B335D9">
            <w:pPr>
              <w:spacing w:line="240" w:lineRule="auto"/>
              <w:jc w:val="both"/>
              <w:rPr>
                <w:rFonts w:ascii="Arial" w:hAnsi="Arial" w:cs="Arial"/>
              </w:rPr>
            </w:pPr>
            <w:r w:rsidRPr="008A2C9B">
              <w:rPr>
                <w:rFonts w:ascii="Arial" w:hAnsi="Arial"/>
              </w:rPr>
              <w:t>CU</w:t>
            </w:r>
          </w:p>
        </w:tc>
        <w:tc>
          <w:tcPr>
            <w:tcW w:w="284" w:type="dxa"/>
          </w:tcPr>
          <w:p w14:paraId="14A61F87"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8147" w:type="dxa"/>
          </w:tcPr>
          <w:p w14:paraId="44143F02" w14:textId="77777777" w:rsidR="00412AFB" w:rsidRPr="008A2C9B" w:rsidRDefault="00412AFB" w:rsidP="00B335D9">
            <w:pPr>
              <w:spacing w:line="240" w:lineRule="auto"/>
              <w:jc w:val="both"/>
              <w:rPr>
                <w:rFonts w:ascii="Arial" w:hAnsi="Arial" w:cs="Arial"/>
              </w:rPr>
            </w:pPr>
            <w:r w:rsidRPr="008A2C9B">
              <w:rPr>
                <w:rFonts w:ascii="Arial" w:hAnsi="Arial"/>
              </w:rPr>
              <w:t>Coeficiente de uniformidad.</w:t>
            </w:r>
          </w:p>
        </w:tc>
      </w:tr>
      <w:tr w:rsidR="00412AFB" w:rsidRPr="003A7A1E" w14:paraId="0DB8844C" w14:textId="77777777" w:rsidTr="00C8678E">
        <w:tc>
          <w:tcPr>
            <w:tcW w:w="779" w:type="dxa"/>
          </w:tcPr>
          <w:p w14:paraId="46FC139E" w14:textId="77777777" w:rsidR="00412AFB" w:rsidRPr="008A2C9B" w:rsidRDefault="00412AFB" w:rsidP="00B335D9">
            <w:pPr>
              <w:spacing w:line="240" w:lineRule="auto"/>
              <w:jc w:val="both"/>
              <w:rPr>
                <w:rFonts w:ascii="Arial" w:hAnsi="Arial" w:cs="Arial"/>
              </w:rPr>
            </w:pPr>
            <w:r w:rsidRPr="008A2C9B">
              <w:rPr>
                <w:rFonts w:ascii="Arial" w:hAnsi="Arial"/>
              </w:rPr>
              <w:t>Q</w:t>
            </w:r>
            <w:r w:rsidRPr="008A2C9B">
              <w:rPr>
                <w:rFonts w:ascii="Arial" w:hAnsi="Arial"/>
                <w:vertAlign w:val="subscript"/>
              </w:rPr>
              <w:t>25 %</w:t>
            </w:r>
          </w:p>
        </w:tc>
        <w:tc>
          <w:tcPr>
            <w:tcW w:w="284" w:type="dxa"/>
          </w:tcPr>
          <w:p w14:paraId="4F897FB2"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8147" w:type="dxa"/>
          </w:tcPr>
          <w:p w14:paraId="68F4ADB2" w14:textId="77777777" w:rsidR="00412AFB" w:rsidRPr="00B424BD" w:rsidRDefault="00412AFB" w:rsidP="00B335D9">
            <w:pPr>
              <w:spacing w:line="240" w:lineRule="auto"/>
              <w:jc w:val="both"/>
              <w:outlineLvl w:val="0"/>
              <w:rPr>
                <w:rFonts w:ascii="Arial" w:hAnsi="Arial" w:cs="Arial"/>
                <w:lang w:val="pt-PT"/>
              </w:rPr>
            </w:pPr>
            <w:r w:rsidRPr="00B424BD">
              <w:rPr>
                <w:rFonts w:ascii="Arial" w:hAnsi="Arial"/>
                <w:lang w:val="pt-PT"/>
              </w:rPr>
              <w:t>Media aritmética del caudal de descarga del 25 % de los emisores con caudal más reducido.</w:t>
            </w:r>
          </w:p>
        </w:tc>
      </w:tr>
      <w:tr w:rsidR="00412AFB" w:rsidRPr="003A7A1E" w14:paraId="01644032" w14:textId="77777777" w:rsidTr="00C8678E">
        <w:tc>
          <w:tcPr>
            <w:tcW w:w="779" w:type="dxa"/>
          </w:tcPr>
          <w:p w14:paraId="7AB80A08" w14:textId="77777777" w:rsidR="00412AFB" w:rsidRPr="008A2C9B" w:rsidRDefault="00412AFB" w:rsidP="00B335D9">
            <w:pPr>
              <w:spacing w:line="240" w:lineRule="auto"/>
              <w:jc w:val="both"/>
              <w:rPr>
                <w:rFonts w:ascii="Arial" w:hAnsi="Arial" w:cs="Arial"/>
              </w:rPr>
            </w:pPr>
            <w:r w:rsidRPr="008A2C9B">
              <w:rPr>
                <w:rFonts w:ascii="Arial" w:hAnsi="Arial"/>
              </w:rPr>
              <w:t>Q</w:t>
            </w:r>
            <w:r w:rsidRPr="008A2C9B">
              <w:rPr>
                <w:rFonts w:ascii="Arial" w:hAnsi="Arial"/>
                <w:vertAlign w:val="subscript"/>
              </w:rPr>
              <w:t>n</w:t>
            </w:r>
          </w:p>
        </w:tc>
        <w:tc>
          <w:tcPr>
            <w:tcW w:w="284" w:type="dxa"/>
          </w:tcPr>
          <w:p w14:paraId="0165DE7B"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8147" w:type="dxa"/>
          </w:tcPr>
          <w:p w14:paraId="3C14B4AE" w14:textId="77777777" w:rsidR="00412AFB" w:rsidRPr="00B424BD" w:rsidRDefault="00412AFB" w:rsidP="00B335D9">
            <w:pPr>
              <w:spacing w:line="240" w:lineRule="auto"/>
              <w:jc w:val="both"/>
              <w:rPr>
                <w:rFonts w:ascii="Arial" w:hAnsi="Arial" w:cs="Arial"/>
                <w:lang w:val="pt-PT"/>
              </w:rPr>
            </w:pPr>
            <w:r w:rsidRPr="00B424BD">
              <w:rPr>
                <w:rFonts w:ascii="Arial" w:hAnsi="Arial"/>
                <w:lang w:val="pt-PT"/>
              </w:rPr>
              <w:t>Caudal medio de todos los emisores.</w:t>
            </w:r>
          </w:p>
        </w:tc>
      </w:tr>
      <w:tr w:rsidR="00412AFB" w:rsidRPr="003A7A1E" w14:paraId="26F2E644" w14:textId="77777777" w:rsidTr="00C8678E">
        <w:tc>
          <w:tcPr>
            <w:tcW w:w="779" w:type="dxa"/>
          </w:tcPr>
          <w:p w14:paraId="7DFF79F4" w14:textId="77777777" w:rsidR="00412AFB" w:rsidRPr="008A2C9B" w:rsidRDefault="00412AFB" w:rsidP="00B335D9">
            <w:pPr>
              <w:spacing w:line="240" w:lineRule="auto"/>
              <w:jc w:val="both"/>
              <w:rPr>
                <w:rFonts w:ascii="Arial" w:hAnsi="Arial" w:cs="Arial"/>
              </w:rPr>
            </w:pPr>
            <w:r w:rsidRPr="008A2C9B">
              <w:rPr>
                <w:rFonts w:ascii="Arial" w:hAnsi="Arial"/>
              </w:rPr>
              <w:t>n</w:t>
            </w:r>
          </w:p>
        </w:tc>
        <w:tc>
          <w:tcPr>
            <w:tcW w:w="284" w:type="dxa"/>
          </w:tcPr>
          <w:p w14:paraId="4CF683E5"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8147" w:type="dxa"/>
          </w:tcPr>
          <w:p w14:paraId="282ED01E" w14:textId="77777777" w:rsidR="00412AFB" w:rsidRPr="00B424BD" w:rsidRDefault="00412AFB" w:rsidP="00B335D9">
            <w:pPr>
              <w:spacing w:line="240" w:lineRule="auto"/>
              <w:jc w:val="both"/>
              <w:rPr>
                <w:rFonts w:ascii="Arial" w:hAnsi="Arial" w:cs="Arial"/>
                <w:lang w:val="pt-PT"/>
              </w:rPr>
            </w:pPr>
            <w:r w:rsidRPr="00B424BD">
              <w:rPr>
                <w:rFonts w:ascii="Arial" w:hAnsi="Arial"/>
                <w:lang w:val="pt-PT"/>
              </w:rPr>
              <w:t>Número de unidades o puntos de control (Se recomienda que n ≥ 16). En caso de que la unidad de control tenga más de un emisor, el caudal total que hay que considerar será la suma del caudal de todos los emisores que constituyen la unidad.</w:t>
            </w:r>
          </w:p>
        </w:tc>
      </w:tr>
    </w:tbl>
    <w:p w14:paraId="4F789099" w14:textId="77777777" w:rsidR="00412AFB" w:rsidRPr="00B424BD" w:rsidRDefault="00412AFB" w:rsidP="00B335D9">
      <w:pPr>
        <w:spacing w:line="240" w:lineRule="auto"/>
        <w:jc w:val="both"/>
        <w:rPr>
          <w:rFonts w:ascii="Arial" w:hAnsi="Arial" w:cs="Arial"/>
          <w:lang w:val="pt-PT"/>
        </w:rPr>
      </w:pPr>
    </w:p>
    <w:p w14:paraId="5F502BE0" w14:textId="77777777" w:rsidR="00412AFB" w:rsidRPr="00B424BD" w:rsidRDefault="00412AFB" w:rsidP="00B335D9">
      <w:pPr>
        <w:pStyle w:val="ListParagraph"/>
        <w:numPr>
          <w:ilvl w:val="0"/>
          <w:numId w:val="24"/>
        </w:numPr>
        <w:spacing w:line="240" w:lineRule="auto"/>
        <w:jc w:val="both"/>
        <w:rPr>
          <w:rFonts w:ascii="Arial" w:hAnsi="Arial" w:cs="Arial"/>
          <w:lang w:val="pt-PT"/>
        </w:rPr>
      </w:pPr>
      <w:r w:rsidRPr="00B424BD">
        <w:rPr>
          <w:lang w:val="pt-PT"/>
        </w:rPr>
        <w:br w:type="page"/>
      </w:r>
    </w:p>
    <w:p w14:paraId="21B0189A" w14:textId="77777777" w:rsidR="00412AFB" w:rsidRPr="008A2C9B" w:rsidRDefault="00412AFB" w:rsidP="00B335D9">
      <w:pPr>
        <w:pStyle w:val="Head1"/>
      </w:pPr>
      <w:bookmarkStart w:id="5" w:name="_Toc510102173"/>
      <w:r w:rsidRPr="008A2C9B">
        <w:lastRenderedPageBreak/>
        <w:t>Annex V. Technical standard on integrated production of pome fruit</w:t>
      </w:r>
      <w:bookmarkEnd w:id="5"/>
    </w:p>
    <w:p w14:paraId="7BAC98D2" w14:textId="77777777" w:rsidR="00412AFB" w:rsidRPr="008A2C9B" w:rsidRDefault="00412AFB" w:rsidP="00B335D9">
      <w:pPr>
        <w:spacing w:line="240" w:lineRule="auto"/>
        <w:jc w:val="both"/>
        <w:rPr>
          <w:rFonts w:ascii="Arial" w:hAnsi="Arial" w:cs="Arial"/>
          <w:b/>
        </w:rPr>
      </w:pPr>
      <w:r w:rsidRPr="008A2C9B">
        <w:rPr>
          <w:rFonts w:ascii="Arial" w:hAnsi="Arial"/>
          <w:b/>
        </w:rPr>
        <w:t>Definitions</w:t>
      </w:r>
    </w:p>
    <w:p w14:paraId="276F9811" w14:textId="77777777" w:rsidR="00412AFB" w:rsidRPr="008A2C9B" w:rsidRDefault="00412AFB" w:rsidP="00B335D9">
      <w:pPr>
        <w:spacing w:line="240" w:lineRule="auto"/>
        <w:jc w:val="both"/>
        <w:rPr>
          <w:rFonts w:ascii="Arial" w:hAnsi="Arial" w:cs="Arial"/>
        </w:rPr>
      </w:pPr>
      <w:r w:rsidRPr="008A2C9B">
        <w:rPr>
          <w:rFonts w:ascii="Arial" w:hAnsi="Arial"/>
        </w:rPr>
        <w:t>For the purposes of this standard, the following terms shall have the meanings given below:</w:t>
      </w:r>
    </w:p>
    <w:p w14:paraId="7F298DAD"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production group: </w:t>
      </w:r>
      <w:r w:rsidRPr="008A2C9B">
        <w:rPr>
          <w:rFonts w:ascii="Arial" w:hAnsi="Arial"/>
        </w:rPr>
        <w:t>group of operating persons founded in any legal form or incorporated into another pre-existing group known to the competent authority in order to acquire plant products under the requirements of integrated production for marketing.</w:t>
      </w:r>
    </w:p>
    <w:p w14:paraId="782D2D51" w14:textId="77777777" w:rsidR="00412AFB" w:rsidRPr="008A2C9B" w:rsidRDefault="00412AFB" w:rsidP="00B335D9">
      <w:pPr>
        <w:spacing w:line="240" w:lineRule="auto"/>
        <w:jc w:val="both"/>
        <w:rPr>
          <w:rFonts w:ascii="Arial" w:hAnsi="Arial" w:cs="Arial"/>
        </w:rPr>
      </w:pPr>
      <w:r w:rsidRPr="008A2C9B">
        <w:rPr>
          <w:rFonts w:ascii="Arial" w:hAnsi="Arial"/>
          <w:i/>
        </w:rPr>
        <w:t xml:space="preserve">Hazard analysis and critical control points (HACCP): </w:t>
      </w:r>
      <w:r w:rsidRPr="008A2C9B">
        <w:rPr>
          <w:rFonts w:ascii="Arial" w:hAnsi="Arial"/>
        </w:rPr>
        <w:t>a systematic scientific approach to identifying specific risks and management measures, in order to guarantee food safety. This is a tool to assess risks and establish management systems geared towards prevention instead of based on end product analysis.</w:t>
      </w:r>
    </w:p>
    <w:p w14:paraId="783065D9" w14:textId="77777777" w:rsidR="00412AFB" w:rsidRPr="008A2C9B" w:rsidRDefault="00412AFB" w:rsidP="00B335D9">
      <w:pPr>
        <w:spacing w:line="240" w:lineRule="auto"/>
        <w:jc w:val="both"/>
        <w:rPr>
          <w:rFonts w:ascii="Arial" w:hAnsi="Arial" w:cs="Arial"/>
          <w:i/>
        </w:rPr>
      </w:pPr>
      <w:r w:rsidRPr="008A2C9B">
        <w:rPr>
          <w:rFonts w:ascii="Arial" w:hAnsi="Arial"/>
          <w:i/>
        </w:rPr>
        <w:t xml:space="preserve">Biodiversity: </w:t>
      </w:r>
      <w:r w:rsidRPr="008A2C9B">
        <w:rPr>
          <w:rFonts w:ascii="Arial" w:hAnsi="Arial"/>
        </w:rPr>
        <w:t>all of the various species that live in a particular ecosystem.</w:t>
      </w:r>
    </w:p>
    <w:p w14:paraId="73C0258C" w14:textId="77777777" w:rsidR="00412AFB" w:rsidRPr="008A2C9B" w:rsidRDefault="00412AFB" w:rsidP="00B335D9">
      <w:pPr>
        <w:spacing w:line="240" w:lineRule="auto"/>
        <w:jc w:val="both"/>
        <w:rPr>
          <w:rFonts w:ascii="Arial" w:hAnsi="Arial" w:cs="Arial"/>
        </w:rPr>
      </w:pPr>
      <w:r w:rsidRPr="008A2C9B">
        <w:rPr>
          <w:rFonts w:ascii="Arial" w:hAnsi="Arial"/>
          <w:i/>
        </w:rPr>
        <w:t xml:space="preserve">Good plant protection practice: </w:t>
      </w:r>
      <w:r w:rsidRPr="008A2C9B">
        <w:rPr>
          <w:rFonts w:ascii="Arial" w:hAnsi="Arial"/>
        </w:rPr>
        <w:t>use of plant protection products and other plant protection means under the approved conditions of use.</w:t>
      </w:r>
    </w:p>
    <w:p w14:paraId="2D6D6578" w14:textId="77777777" w:rsidR="00412AFB" w:rsidRPr="008A2C9B" w:rsidRDefault="00412AFB" w:rsidP="00B335D9">
      <w:pPr>
        <w:spacing w:line="240" w:lineRule="auto"/>
        <w:jc w:val="both"/>
        <w:rPr>
          <w:rFonts w:ascii="Arial" w:hAnsi="Arial" w:cs="Arial"/>
        </w:rPr>
      </w:pPr>
      <w:r w:rsidRPr="008A2C9B">
        <w:rPr>
          <w:rFonts w:ascii="Arial" w:hAnsi="Arial"/>
          <w:i/>
        </w:rPr>
        <w:t xml:space="preserve">Fruit and vegetable packing plant: </w:t>
      </w:r>
      <w:r w:rsidRPr="008A2C9B">
        <w:rPr>
          <w:rFonts w:ascii="Arial" w:hAnsi="Arial"/>
        </w:rPr>
        <w:t>facility or group of facilities that receive, handle, store, pack and ship fruits and vegetables.</w:t>
      </w:r>
    </w:p>
    <w:p w14:paraId="58DA7EF0" w14:textId="77777777" w:rsidR="00412AFB" w:rsidRPr="008A2C9B" w:rsidRDefault="00412AFB" w:rsidP="00B335D9">
      <w:pPr>
        <w:spacing w:line="240" w:lineRule="auto"/>
        <w:jc w:val="both"/>
        <w:rPr>
          <w:rFonts w:ascii="Arial" w:hAnsi="Arial" w:cs="Arial"/>
        </w:rPr>
      </w:pPr>
      <w:r w:rsidRPr="008A2C9B">
        <w:rPr>
          <w:rFonts w:ascii="Arial" w:hAnsi="Arial"/>
          <w:i/>
        </w:rPr>
        <w:t xml:space="preserve">Uniformity coefficient: </w:t>
      </w:r>
      <w:r w:rsidRPr="008A2C9B">
        <w:rPr>
          <w:rFonts w:ascii="Arial" w:hAnsi="Arial"/>
        </w:rPr>
        <w:t xml:space="preserve">value obtained from a formula that indicates the uniformity and distribution of water applied by the irrigation system. </w:t>
      </w:r>
    </w:p>
    <w:p w14:paraId="5144AEEE" w14:textId="77777777" w:rsidR="00412AFB" w:rsidRPr="008A2C9B" w:rsidRDefault="00412AFB" w:rsidP="00B335D9">
      <w:pPr>
        <w:spacing w:line="240" w:lineRule="auto"/>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person or consumer, including the provision, storage, display for sale or offering for sale of plant products.</w:t>
      </w:r>
    </w:p>
    <w:p w14:paraId="52F7AFF6"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pest management: </w:t>
      </w:r>
      <w:r w:rsidRPr="008A2C9B">
        <w:rPr>
          <w:rFonts w:ascii="Arial" w:hAnsi="Arial"/>
        </w:rPr>
        <w:t>rational application of a combination of biological, physical, biotechnological, chemical, cultural or plant selection measures to minimise the use of plant protection products needed for pest control.</w:t>
      </w:r>
    </w:p>
    <w:p w14:paraId="03263F7F"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Intervention criteria: </w:t>
      </w:r>
      <w:r w:rsidRPr="008A2C9B">
        <w:rPr>
          <w:rFonts w:ascii="Arial" w:hAnsi="Arial"/>
        </w:rPr>
        <w:t>set of conditions that justify the use of a treatment for a pest or pathogen.</w:t>
      </w:r>
    </w:p>
    <w:p w14:paraId="6D5E976B" w14:textId="77777777" w:rsidR="00412AFB" w:rsidRPr="008A2C9B" w:rsidRDefault="00412AFB" w:rsidP="00B335D9">
      <w:pPr>
        <w:spacing w:line="240" w:lineRule="auto"/>
        <w:jc w:val="both"/>
        <w:rPr>
          <w:rFonts w:ascii="Arial" w:hAnsi="Arial" w:cs="Arial"/>
          <w:i/>
        </w:rPr>
      </w:pPr>
      <w:r w:rsidRPr="008A2C9B">
        <w:rPr>
          <w:rFonts w:ascii="Arial" w:hAnsi="Arial"/>
          <w:i/>
        </w:rPr>
        <w:t>Crop:</w:t>
      </w:r>
      <w:r w:rsidRPr="008A2C9B">
        <w:rPr>
          <w:rFonts w:ascii="Arial" w:hAnsi="Arial"/>
        </w:rPr>
        <w:t xml:space="preserve"> all production managed by a farmer for a particular species.</w:t>
      </w:r>
    </w:p>
    <w:p w14:paraId="60E3CB1F" w14:textId="77777777" w:rsidR="00412AFB" w:rsidRPr="008A2C9B" w:rsidRDefault="00412AFB" w:rsidP="00B335D9">
      <w:pPr>
        <w:spacing w:line="240" w:lineRule="auto"/>
        <w:jc w:val="both"/>
        <w:rPr>
          <w:rFonts w:ascii="Arial" w:hAnsi="Arial" w:cs="Arial"/>
        </w:rPr>
      </w:pPr>
      <w:r w:rsidRPr="008A2C9B">
        <w:rPr>
          <w:rFonts w:ascii="Arial" w:hAnsi="Arial"/>
          <w:i/>
        </w:rPr>
        <w:t xml:space="preserve">Ecosystem: </w:t>
      </w:r>
      <w:r w:rsidRPr="008A2C9B">
        <w:rPr>
          <w:rFonts w:ascii="Arial" w:hAnsi="Arial"/>
        </w:rPr>
        <w:t>system consisting of all living things present in a specific place and their environment.</w:t>
      </w:r>
    </w:p>
    <w:p w14:paraId="1DF460B8" w14:textId="77777777" w:rsidR="00412AFB" w:rsidRPr="008A2C9B" w:rsidRDefault="00412AFB" w:rsidP="00B335D9">
      <w:pPr>
        <w:spacing w:line="240" w:lineRule="auto"/>
        <w:jc w:val="both"/>
        <w:rPr>
          <w:rFonts w:ascii="Arial" w:hAnsi="Arial" w:cs="Arial"/>
        </w:rPr>
      </w:pPr>
      <w:r w:rsidRPr="008A2C9B">
        <w:rPr>
          <w:rFonts w:ascii="Arial" w:hAnsi="Arial"/>
          <w:i/>
        </w:rPr>
        <w:t xml:space="preserve">Natural enemy: </w:t>
      </w:r>
      <w:r w:rsidRPr="008A2C9B">
        <w:rPr>
          <w:rFonts w:ascii="Arial" w:hAnsi="Arial"/>
        </w:rPr>
        <w:t>insect or mite that acts as a biological control agent that interacts with, preys on or parasitises crop pests.</w:t>
      </w:r>
    </w:p>
    <w:p w14:paraId="432F415E" w14:textId="77777777" w:rsidR="00412AFB" w:rsidRPr="008A2C9B" w:rsidRDefault="00412AFB" w:rsidP="00B335D9">
      <w:pPr>
        <w:spacing w:line="240" w:lineRule="auto"/>
        <w:jc w:val="both"/>
        <w:rPr>
          <w:rFonts w:ascii="Arial" w:hAnsi="Arial" w:cs="Arial"/>
        </w:rPr>
      </w:pPr>
      <w:r w:rsidRPr="008A2C9B">
        <w:rPr>
          <w:rFonts w:ascii="Arial" w:hAnsi="Arial"/>
          <w:i/>
        </w:rPr>
        <w:t xml:space="preserve">Certification bodies: </w:t>
      </w:r>
      <w:r w:rsidRPr="008A2C9B">
        <w:rPr>
          <w:rFonts w:ascii="Arial" w:hAnsi="Arial"/>
        </w:rPr>
        <w:t>bodies accredited by the Spanish National Accreditation Body [ENAC] to perform inspection and certification services that production must pass in order for the products obtained to be awarded an integrated production guarantee logo, in accordance with Decree 241/2002 (Official Journal of the government of Catalonia [DOGC] No 3744 of 21 October 2002) or, where applicable, those accredited by another accreditation body that is party to the multilateral recognition agreement of the European Co-operation for Accreditation (EA).</w:t>
      </w:r>
    </w:p>
    <w:p w14:paraId="06EB9AC7" w14:textId="77777777" w:rsidR="00412AFB" w:rsidRPr="008A2C9B" w:rsidRDefault="00412AFB" w:rsidP="00B335D9">
      <w:pPr>
        <w:spacing w:line="240" w:lineRule="auto"/>
        <w:jc w:val="both"/>
        <w:rPr>
          <w:rFonts w:ascii="Arial" w:hAnsi="Arial" w:cs="Arial"/>
        </w:rPr>
      </w:pPr>
      <w:r w:rsidRPr="008A2C9B">
        <w:rPr>
          <w:rFonts w:ascii="Arial" w:hAnsi="Arial"/>
          <w:i/>
        </w:rPr>
        <w:t xml:space="preserve">Fertiliser species: </w:t>
      </w:r>
      <w:r w:rsidRPr="008A2C9B">
        <w:rPr>
          <w:rFonts w:ascii="Arial" w:hAnsi="Arial"/>
        </w:rPr>
        <w:t>plant species, normally grasses or legumes, that improve the physico-chemical properties of the soil during cultivation by means of their biological characteristics.</w:t>
      </w:r>
    </w:p>
    <w:p w14:paraId="179D7FCA" w14:textId="77777777" w:rsidR="00412AFB" w:rsidRPr="008A2C9B" w:rsidRDefault="00412AFB" w:rsidP="00B335D9">
      <w:pPr>
        <w:spacing w:line="240" w:lineRule="auto"/>
        <w:jc w:val="both"/>
        <w:rPr>
          <w:rFonts w:ascii="Arial" w:hAnsi="Arial" w:cs="Arial"/>
        </w:rPr>
      </w:pPr>
      <w:r w:rsidRPr="008A2C9B">
        <w:rPr>
          <w:rFonts w:ascii="Arial" w:hAnsi="Arial"/>
          <w:i/>
        </w:rPr>
        <w:t xml:space="preserve">Labelling: </w:t>
      </w:r>
      <w:r w:rsidRPr="008A2C9B">
        <w:rPr>
          <w:rFonts w:ascii="Arial" w:hAnsi="Arial"/>
        </w:rPr>
        <w:t>any words, particulars, trademarks, brand name, pictorial matter or symbol placed on any packaging, document, notice, label, ring or collar accompanying or referring to products as per Decree 241/2002.</w:t>
      </w:r>
    </w:p>
    <w:p w14:paraId="103C2467" w14:textId="77777777" w:rsidR="00412AFB" w:rsidRPr="008A2C9B" w:rsidRDefault="00412AFB" w:rsidP="00B335D9">
      <w:pPr>
        <w:spacing w:line="240" w:lineRule="auto"/>
        <w:jc w:val="both"/>
        <w:rPr>
          <w:rFonts w:ascii="Arial" w:hAnsi="Arial" w:cs="Arial"/>
        </w:rPr>
      </w:pPr>
      <w:r w:rsidRPr="008A2C9B">
        <w:rPr>
          <w:rFonts w:ascii="Arial" w:hAnsi="Arial"/>
          <w:i/>
        </w:rPr>
        <w:t xml:space="preserve">Operation: </w:t>
      </w:r>
      <w:r w:rsidRPr="008A2C9B">
        <w:rPr>
          <w:rFonts w:ascii="Arial" w:hAnsi="Arial"/>
        </w:rPr>
        <w:t>set of productive assets that give rise to an economic activity.</w:t>
      </w:r>
    </w:p>
    <w:p w14:paraId="6E4D49D9" w14:textId="77777777" w:rsidR="00412AFB" w:rsidRPr="008A2C9B" w:rsidRDefault="00412AFB" w:rsidP="00B335D9">
      <w:pPr>
        <w:spacing w:line="240" w:lineRule="auto"/>
        <w:jc w:val="both"/>
        <w:rPr>
          <w:rFonts w:ascii="Arial" w:hAnsi="Arial" w:cs="Arial"/>
        </w:rPr>
      </w:pPr>
      <w:r w:rsidRPr="008A2C9B">
        <w:rPr>
          <w:rFonts w:ascii="Arial" w:hAnsi="Arial"/>
          <w:i/>
        </w:rPr>
        <w:lastRenderedPageBreak/>
        <w:t xml:space="preserve">Secondary fauna: </w:t>
      </w:r>
      <w:r w:rsidRPr="008A2C9B">
        <w:rPr>
          <w:rFonts w:ascii="Arial" w:hAnsi="Arial"/>
        </w:rPr>
        <w:t>see natural enemy.</w:t>
      </w:r>
    </w:p>
    <w:p w14:paraId="26170025" w14:textId="77777777" w:rsidR="00412AFB" w:rsidRPr="008A2C9B" w:rsidRDefault="00412AFB" w:rsidP="00B335D9">
      <w:pPr>
        <w:spacing w:line="240" w:lineRule="auto"/>
        <w:jc w:val="both"/>
        <w:rPr>
          <w:rFonts w:ascii="Arial" w:hAnsi="Arial" w:cs="Arial"/>
        </w:rPr>
      </w:pPr>
      <w:r w:rsidRPr="008A2C9B">
        <w:rPr>
          <w:rFonts w:ascii="Arial" w:hAnsi="Arial"/>
          <w:i/>
        </w:rPr>
        <w:t xml:space="preserve">Fertigation: </w:t>
      </w:r>
      <w:r w:rsidRPr="008A2C9B">
        <w:rPr>
          <w:rFonts w:ascii="Arial" w:hAnsi="Arial"/>
        </w:rPr>
        <w:t xml:space="preserve">technique of applying chemical fertilisers in an aqueous solution by means of irrigation water. </w:t>
      </w:r>
    </w:p>
    <w:p w14:paraId="5B6D5E16" w14:textId="77777777" w:rsidR="00412AFB" w:rsidRPr="008A2C9B" w:rsidRDefault="00412AFB" w:rsidP="00B335D9">
      <w:pPr>
        <w:spacing w:line="240" w:lineRule="auto"/>
        <w:jc w:val="both"/>
        <w:rPr>
          <w:rFonts w:ascii="Arial" w:hAnsi="Arial" w:cs="Arial"/>
        </w:rPr>
      </w:pPr>
      <w:r w:rsidRPr="008A2C9B">
        <w:rPr>
          <w:rFonts w:ascii="Arial" w:hAnsi="Arial"/>
          <w:i/>
        </w:rPr>
        <w:t xml:space="preserve">Fruit for fresh consumption: </w:t>
      </w:r>
      <w:r w:rsidRPr="008A2C9B">
        <w:rPr>
          <w:rFonts w:ascii="Arial" w:hAnsi="Arial"/>
        </w:rPr>
        <w:t xml:space="preserve">fruit sold fresh, which entails that it has not undergone any processing after collection, except for cleaning, peeling, cutting and/or packaging. </w:t>
      </w:r>
    </w:p>
    <w:p w14:paraId="0DBF593F" w14:textId="77777777" w:rsidR="00412AFB" w:rsidRPr="008A2C9B" w:rsidRDefault="00412AFB" w:rsidP="00B335D9">
      <w:pPr>
        <w:spacing w:line="240" w:lineRule="auto"/>
        <w:jc w:val="both"/>
        <w:rPr>
          <w:rFonts w:ascii="Arial" w:hAnsi="Arial" w:cs="Arial"/>
        </w:rPr>
      </w:pPr>
      <w:r w:rsidRPr="008A2C9B">
        <w:rPr>
          <w:rFonts w:ascii="Arial" w:hAnsi="Arial"/>
          <w:i/>
        </w:rPr>
        <w:t xml:space="preserve">Herbigation: </w:t>
      </w:r>
      <w:r w:rsidRPr="008A2C9B">
        <w:rPr>
          <w:rFonts w:ascii="Arial" w:hAnsi="Arial"/>
        </w:rPr>
        <w:t>application of herbicides using localised irrigation systems.</w:t>
      </w:r>
    </w:p>
    <w:p w14:paraId="00CF84E8" w14:textId="77777777" w:rsidR="00412AFB" w:rsidRPr="008A2C9B" w:rsidRDefault="00412AFB" w:rsidP="00B335D9">
      <w:pPr>
        <w:spacing w:line="240" w:lineRule="auto"/>
        <w:jc w:val="both"/>
        <w:rPr>
          <w:rFonts w:ascii="Arial" w:hAnsi="Arial" w:cs="Arial"/>
        </w:rPr>
      </w:pPr>
      <w:r w:rsidRPr="008A2C9B">
        <w:rPr>
          <w:rFonts w:ascii="Arial" w:hAnsi="Arial"/>
          <w:i/>
        </w:rPr>
        <w:t xml:space="preserve">Merriam-Keller method: </w:t>
      </w:r>
      <w:r w:rsidRPr="008A2C9B">
        <w:rPr>
          <w:rFonts w:ascii="Arial" w:hAnsi="Arial"/>
        </w:rPr>
        <w:t xml:space="preserve">method of calculating the uniformity coefficient for an irrigation system, expressed in the following formula: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412AFB" w:rsidRPr="008A2C9B" w14:paraId="5425998F" w14:textId="77777777" w:rsidTr="00C8678E">
        <w:trPr>
          <w:cantSplit/>
        </w:trPr>
        <w:tc>
          <w:tcPr>
            <w:tcW w:w="921" w:type="dxa"/>
            <w:vMerge w:val="restart"/>
            <w:tcBorders>
              <w:top w:val="nil"/>
              <w:left w:val="nil"/>
              <w:bottom w:val="nil"/>
              <w:right w:val="nil"/>
            </w:tcBorders>
            <w:vAlign w:val="center"/>
          </w:tcPr>
          <w:p w14:paraId="342A628B" w14:textId="77777777" w:rsidR="00412AFB" w:rsidRPr="008A2C9B" w:rsidRDefault="00412AFB" w:rsidP="00B335D9">
            <w:pPr>
              <w:spacing w:line="240" w:lineRule="auto"/>
              <w:jc w:val="both"/>
              <w:rPr>
                <w:rFonts w:ascii="Arial" w:hAnsi="Arial" w:cs="Arial"/>
              </w:rPr>
            </w:pPr>
            <w:r w:rsidRPr="008A2C9B">
              <w:rPr>
                <w:rFonts w:ascii="Arial" w:hAnsi="Arial"/>
              </w:rPr>
              <w:t xml:space="preserve">UC = </w:t>
            </w:r>
          </w:p>
        </w:tc>
        <w:tc>
          <w:tcPr>
            <w:tcW w:w="992" w:type="dxa"/>
            <w:tcBorders>
              <w:top w:val="nil"/>
              <w:left w:val="nil"/>
              <w:bottom w:val="single" w:sz="4" w:space="0" w:color="auto"/>
              <w:right w:val="nil"/>
            </w:tcBorders>
          </w:tcPr>
          <w:p w14:paraId="5913330E" w14:textId="77777777" w:rsidR="00412AFB" w:rsidRPr="008A2C9B" w:rsidRDefault="00412AFB"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25 %</w:t>
            </w:r>
          </w:p>
        </w:tc>
        <w:tc>
          <w:tcPr>
            <w:tcW w:w="992" w:type="dxa"/>
            <w:vMerge w:val="restart"/>
            <w:tcBorders>
              <w:top w:val="nil"/>
              <w:left w:val="nil"/>
              <w:bottom w:val="nil"/>
              <w:right w:val="nil"/>
            </w:tcBorders>
            <w:vAlign w:val="center"/>
          </w:tcPr>
          <w:p w14:paraId="509A8D25" w14:textId="77777777" w:rsidR="00412AFB" w:rsidRPr="008A2C9B" w:rsidRDefault="00412AFB" w:rsidP="00B335D9">
            <w:pPr>
              <w:spacing w:line="240" w:lineRule="auto"/>
              <w:jc w:val="both"/>
              <w:rPr>
                <w:rFonts w:ascii="Arial" w:hAnsi="Arial" w:cs="Arial"/>
              </w:rPr>
            </w:pPr>
            <w:r w:rsidRPr="008A2C9B">
              <w:rPr>
                <w:rFonts w:ascii="Arial" w:hAnsi="Arial"/>
              </w:rPr>
              <w:t xml:space="preserve"> × 100</w:t>
            </w:r>
          </w:p>
        </w:tc>
      </w:tr>
      <w:tr w:rsidR="00412AFB" w:rsidRPr="008A2C9B" w14:paraId="01247F3D" w14:textId="77777777" w:rsidTr="00C8678E">
        <w:trPr>
          <w:cantSplit/>
        </w:trPr>
        <w:tc>
          <w:tcPr>
            <w:tcW w:w="921" w:type="dxa"/>
            <w:vMerge/>
            <w:tcBorders>
              <w:top w:val="nil"/>
              <w:left w:val="nil"/>
              <w:bottom w:val="nil"/>
              <w:right w:val="nil"/>
            </w:tcBorders>
          </w:tcPr>
          <w:p w14:paraId="4180E9FA" w14:textId="77777777" w:rsidR="00412AFB" w:rsidRPr="008A2C9B" w:rsidRDefault="00412AFB" w:rsidP="00B335D9">
            <w:pPr>
              <w:spacing w:line="240" w:lineRule="auto"/>
              <w:jc w:val="both"/>
              <w:rPr>
                <w:rFonts w:ascii="Arial" w:hAnsi="Arial" w:cs="Arial"/>
              </w:rPr>
            </w:pPr>
          </w:p>
        </w:tc>
        <w:tc>
          <w:tcPr>
            <w:tcW w:w="992" w:type="dxa"/>
            <w:tcBorders>
              <w:top w:val="single" w:sz="4" w:space="0" w:color="auto"/>
              <w:left w:val="nil"/>
              <w:bottom w:val="nil"/>
              <w:right w:val="nil"/>
            </w:tcBorders>
          </w:tcPr>
          <w:p w14:paraId="099CEC4C" w14:textId="77777777" w:rsidR="00412AFB" w:rsidRPr="008A2C9B" w:rsidRDefault="00412AFB"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n</w:t>
            </w:r>
          </w:p>
        </w:tc>
        <w:tc>
          <w:tcPr>
            <w:tcW w:w="992" w:type="dxa"/>
            <w:vMerge/>
            <w:tcBorders>
              <w:top w:val="nil"/>
              <w:left w:val="nil"/>
              <w:bottom w:val="nil"/>
              <w:right w:val="nil"/>
            </w:tcBorders>
          </w:tcPr>
          <w:p w14:paraId="6421D63B" w14:textId="77777777" w:rsidR="00412AFB" w:rsidRPr="008A2C9B" w:rsidRDefault="00412AFB" w:rsidP="00B335D9">
            <w:pPr>
              <w:spacing w:line="240" w:lineRule="auto"/>
              <w:jc w:val="both"/>
              <w:rPr>
                <w:rFonts w:ascii="Arial" w:hAnsi="Arial" w:cs="Arial"/>
              </w:rPr>
            </w:pPr>
          </w:p>
        </w:tc>
      </w:tr>
    </w:tbl>
    <w:p w14:paraId="7031E68D" w14:textId="77777777" w:rsidR="00412AFB" w:rsidRPr="008A2C9B" w:rsidRDefault="00412AFB" w:rsidP="00B335D9">
      <w:pPr>
        <w:spacing w:line="240" w:lineRule="auto"/>
        <w:jc w:val="both"/>
        <w:rPr>
          <w:rFonts w:ascii="Arial" w:hAnsi="Arial" w:cs="Arial"/>
        </w:rPr>
      </w:pPr>
      <w:r w:rsidRPr="008A2C9B">
        <w:rPr>
          <w:rFonts w:ascii="Arial" w:hAnsi="Arial"/>
        </w:rPr>
        <w:t>where Q</w:t>
      </w:r>
      <w:r w:rsidRPr="008A2C9B">
        <w:rPr>
          <w:rFonts w:ascii="Arial" w:hAnsi="Arial"/>
          <w:vertAlign w:val="subscript"/>
        </w:rPr>
        <w:t xml:space="preserve">25 % </w:t>
      </w:r>
      <w:r w:rsidRPr="008A2C9B">
        <w:rPr>
          <w:rFonts w:ascii="Arial" w:hAnsi="Arial"/>
        </w:rPr>
        <w:t>is the average discharge flow rate of 25 % of the lowest flow emitters; Q</w:t>
      </w:r>
      <w:r w:rsidRPr="008A2C9B">
        <w:rPr>
          <w:rFonts w:ascii="Arial" w:hAnsi="Arial"/>
          <w:vertAlign w:val="subscript"/>
        </w:rPr>
        <w:t>n</w:t>
      </w:r>
      <w:r w:rsidRPr="008A2C9B">
        <w:rPr>
          <w:rFonts w:ascii="Arial" w:hAnsi="Arial"/>
        </w:rPr>
        <w:t xml:space="preserve"> is the average flow rate of all emitters and n, the number of control points or units (n ≥ 16 is recommended). If the control unit has more than one emitter, the total flow rate to be factored in shall be the sum of the flow rates of all emitters making up the unit.</w:t>
      </w:r>
    </w:p>
    <w:p w14:paraId="4566B38C" w14:textId="77777777" w:rsidR="00412AFB" w:rsidRPr="008A2C9B" w:rsidRDefault="00412AFB" w:rsidP="00B335D9">
      <w:pPr>
        <w:spacing w:line="240" w:lineRule="auto"/>
        <w:jc w:val="both"/>
        <w:rPr>
          <w:rFonts w:ascii="Arial" w:hAnsi="Arial" w:cs="Arial"/>
        </w:rPr>
      </w:pPr>
      <w:r w:rsidRPr="008A2C9B">
        <w:rPr>
          <w:rFonts w:ascii="Arial" w:hAnsi="Arial"/>
          <w:i/>
        </w:rPr>
        <w:t xml:space="preserve">Operating person: </w:t>
      </w:r>
      <w:r w:rsidRPr="008A2C9B">
        <w:rPr>
          <w:rFonts w:ascii="Arial" w:hAnsi="Arial"/>
        </w:rPr>
        <w:t>any natural person or legal entity that acquires, handles, processes, packages, labels, stores or markets plant products under the conditions set out in this regulation and, as such, is listed in the Register of the Catalan Council on Integrated Production.</w:t>
      </w:r>
    </w:p>
    <w:p w14:paraId="1002DEB3"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Individual operating person: </w:t>
      </w:r>
      <w:r w:rsidRPr="008A2C9B">
        <w:rPr>
          <w:rFonts w:ascii="Arial" w:hAnsi="Arial"/>
        </w:rPr>
        <w:t xml:space="preserve">an operating person that is not part of an integrated production group. </w:t>
      </w:r>
    </w:p>
    <w:p w14:paraId="59262E86" w14:textId="77777777" w:rsidR="00412AFB" w:rsidRPr="008A2C9B" w:rsidRDefault="00412AFB" w:rsidP="00B335D9">
      <w:pPr>
        <w:spacing w:line="240" w:lineRule="auto"/>
        <w:jc w:val="both"/>
        <w:rPr>
          <w:rFonts w:ascii="Arial" w:hAnsi="Arial" w:cs="Arial"/>
        </w:rPr>
      </w:pPr>
      <w:r w:rsidRPr="008A2C9B">
        <w:rPr>
          <w:rFonts w:ascii="Arial" w:hAnsi="Arial"/>
          <w:i/>
        </w:rPr>
        <w:t xml:space="preserve">Biological control organism: </w:t>
      </w:r>
      <w:r w:rsidRPr="008A2C9B">
        <w:rPr>
          <w:rFonts w:ascii="Arial" w:hAnsi="Arial"/>
        </w:rPr>
        <w:t>natural enemy, antagonist or competitor or other biological entity capable of reproduction that is used for pest control, except for microorganisms and viruses falling under the definition of an active substance.</w:t>
      </w:r>
    </w:p>
    <w:p w14:paraId="28D3BF0C" w14:textId="77777777" w:rsidR="00412AFB" w:rsidRPr="008A2C9B" w:rsidRDefault="00412AFB" w:rsidP="00B335D9">
      <w:pPr>
        <w:spacing w:line="240" w:lineRule="auto"/>
        <w:jc w:val="both"/>
        <w:rPr>
          <w:rFonts w:ascii="Arial" w:hAnsi="Arial" w:cs="Arial"/>
        </w:rPr>
      </w:pPr>
      <w:r w:rsidRPr="008A2C9B">
        <w:rPr>
          <w:rFonts w:ascii="Arial" w:hAnsi="Arial"/>
          <w:i/>
        </w:rPr>
        <w:t xml:space="preserve">Plot: </w:t>
      </w:r>
      <w:r w:rsidRPr="008A2C9B">
        <w:rPr>
          <w:rFonts w:ascii="Arial" w:hAnsi="Arial"/>
        </w:rPr>
        <w:t>continuous geographically defined area of land registered in the Land Registry in the name of one or more owners, on which the operating person carries out integrated production practices.</w:t>
      </w:r>
    </w:p>
    <w:p w14:paraId="5E54E635" w14:textId="77777777" w:rsidR="00412AFB" w:rsidRPr="008A2C9B" w:rsidRDefault="00412AFB" w:rsidP="00B335D9">
      <w:pPr>
        <w:spacing w:line="240" w:lineRule="auto"/>
        <w:jc w:val="both"/>
        <w:rPr>
          <w:rFonts w:ascii="Arial" w:hAnsi="Arial" w:cs="Arial"/>
        </w:rPr>
      </w:pPr>
      <w:r w:rsidRPr="008A2C9B">
        <w:rPr>
          <w:rFonts w:ascii="Arial" w:hAnsi="Arial"/>
          <w:i/>
        </w:rPr>
        <w:t xml:space="preserve">Technical nutrient loss: </w:t>
      </w:r>
      <w:r w:rsidRPr="008A2C9B">
        <w:rPr>
          <w:rFonts w:ascii="Arial" w:hAnsi="Arial"/>
        </w:rPr>
        <w:t>loss due to failure to add nutrients to the plant as a consequence of uniformity errors in provision, extraction of adventitious vegetation, leaching, loss of assimilability due to antagonists, conversion into organic compost, precipitation or insolubilisation of minerals or any other biotic factor.</w:t>
      </w:r>
    </w:p>
    <w:p w14:paraId="7A105797" w14:textId="77777777" w:rsidR="00412AFB" w:rsidRPr="008A2C9B" w:rsidRDefault="00412AFB" w:rsidP="00B335D9">
      <w:pPr>
        <w:spacing w:line="240" w:lineRule="auto"/>
        <w:jc w:val="both"/>
        <w:rPr>
          <w:rFonts w:ascii="Arial" w:hAnsi="Arial" w:cs="Arial"/>
        </w:rPr>
      </w:pPr>
      <w:r w:rsidRPr="008A2C9B">
        <w:rPr>
          <w:rFonts w:ascii="Arial" w:hAnsi="Arial"/>
          <w:i/>
        </w:rPr>
        <w:t xml:space="preserve">Competent technical personnel: </w:t>
      </w:r>
      <w:r w:rsidRPr="008A2C9B">
        <w:rPr>
          <w:rFonts w:ascii="Arial" w:hAnsi="Arial"/>
        </w:rPr>
        <w:t>group of natural persons performing technical services to support integrated production and who hold an intermediate or advanced university degree, in accordance with the provisions of Article 11.1 of Decree 241/2002.</w:t>
      </w:r>
    </w:p>
    <w:p w14:paraId="5FFD41FA" w14:textId="77777777" w:rsidR="00412AFB" w:rsidRPr="008A2C9B" w:rsidRDefault="00412AFB" w:rsidP="00B335D9">
      <w:pPr>
        <w:spacing w:line="240" w:lineRule="auto"/>
        <w:jc w:val="both"/>
        <w:rPr>
          <w:rFonts w:ascii="Arial" w:hAnsi="Arial" w:cs="Arial"/>
        </w:rPr>
      </w:pPr>
      <w:r w:rsidRPr="008A2C9B">
        <w:rPr>
          <w:rFonts w:ascii="Arial" w:hAnsi="Arial"/>
          <w:i/>
        </w:rPr>
        <w:t xml:space="preserve">Integrated production: </w:t>
      </w:r>
      <w:r w:rsidRPr="008A2C9B">
        <w:rPr>
          <w:rFonts w:ascii="Arial" w:hAnsi="Arial"/>
        </w:rPr>
        <w:t xml:space="preserve">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 </w:t>
      </w:r>
    </w:p>
    <w:p w14:paraId="11D8F30F" w14:textId="77777777" w:rsidR="00412AFB" w:rsidRPr="008A2C9B" w:rsidRDefault="00412AFB" w:rsidP="00B335D9">
      <w:pPr>
        <w:spacing w:line="240" w:lineRule="auto"/>
        <w:jc w:val="both"/>
        <w:rPr>
          <w:rFonts w:ascii="Arial" w:hAnsi="Arial" w:cs="Arial"/>
        </w:rPr>
      </w:pPr>
      <w:r w:rsidRPr="008A2C9B">
        <w:rPr>
          <w:rFonts w:ascii="Arial" w:hAnsi="Arial"/>
          <w:i/>
        </w:rPr>
        <w:t xml:space="preserve">Preservation/post-harvest log: </w:t>
      </w:r>
      <w:r w:rsidRPr="008A2C9B">
        <w:rPr>
          <w:rFonts w:ascii="Arial" w:hAnsi="Arial"/>
        </w:rPr>
        <w:t>document for entry of data on plant product systems, enabling detailed monitoring of all fruit and vegetable receiving, handling, storage, packaging and shipping activities.</w:t>
      </w:r>
    </w:p>
    <w:p w14:paraId="4AF134C1" w14:textId="77777777" w:rsidR="00412AFB" w:rsidRPr="008A2C9B" w:rsidRDefault="00412AFB" w:rsidP="00B335D9">
      <w:pPr>
        <w:spacing w:line="240" w:lineRule="auto"/>
        <w:jc w:val="both"/>
        <w:rPr>
          <w:rFonts w:ascii="Arial" w:hAnsi="Arial" w:cs="Arial"/>
          <w:i/>
        </w:rPr>
      </w:pPr>
      <w:r w:rsidRPr="008A2C9B">
        <w:rPr>
          <w:rFonts w:ascii="Arial" w:hAnsi="Arial"/>
          <w:i/>
        </w:rPr>
        <w:lastRenderedPageBreak/>
        <w:t xml:space="preserve">Operating log: </w:t>
      </w:r>
      <w:r w:rsidRPr="008A2C9B">
        <w:rPr>
          <w:rFonts w:ascii="Arial" w:hAnsi="Arial"/>
        </w:rPr>
        <w:t>document for entry of data on a cultivated plot or cultivated plot group (see the definition of uniform cultivation unit), enabling detailed monitoring of all cultural activities performed during the growing cycle.</w:t>
      </w:r>
    </w:p>
    <w:p w14:paraId="2281B3B2" w14:textId="77777777" w:rsidR="00412AFB" w:rsidRPr="008A2C9B" w:rsidRDefault="00412AFB" w:rsidP="00B335D9">
      <w:pPr>
        <w:spacing w:line="240" w:lineRule="auto"/>
        <w:jc w:val="both"/>
        <w:rPr>
          <w:rFonts w:ascii="Arial" w:hAnsi="Arial" w:cs="Arial"/>
        </w:rPr>
      </w:pPr>
      <w:r w:rsidRPr="008A2C9B">
        <w:rPr>
          <w:rFonts w:ascii="Arial" w:hAnsi="Arial"/>
          <w:i/>
        </w:rPr>
        <w:t xml:space="preserve">Active substances: </w:t>
      </w:r>
      <w:r w:rsidRPr="008A2C9B">
        <w:rPr>
          <w:rFonts w:ascii="Arial" w:hAnsi="Arial"/>
        </w:rPr>
        <w:t>substances or microorganisms, including viruses, with a general or specific effect on pests, including diseases, or on plants, plant parts or plant products.</w:t>
      </w:r>
    </w:p>
    <w:p w14:paraId="64D77680" w14:textId="77777777" w:rsidR="00412AFB" w:rsidRPr="008A2C9B" w:rsidRDefault="00412AFB" w:rsidP="00B335D9">
      <w:pPr>
        <w:spacing w:line="240" w:lineRule="auto"/>
        <w:jc w:val="both"/>
        <w:rPr>
          <w:rFonts w:ascii="Arial" w:hAnsi="Arial" w:cs="Arial"/>
        </w:rPr>
      </w:pPr>
      <w:r w:rsidRPr="008A2C9B">
        <w:rPr>
          <w:rFonts w:ascii="Arial" w:hAnsi="Arial"/>
          <w:i/>
        </w:rPr>
        <w:t xml:space="preserve">Uniform Cultivation Unit (UCU): </w:t>
      </w:r>
      <w:r w:rsidRPr="008A2C9B">
        <w:rPr>
          <w:rFonts w:ascii="Arial" w:hAnsi="Arial"/>
        </w:rPr>
        <w:t>for each crop, the land area exhibiting similar characteristics in terms of soil type, irrigation system and crop type, on which similar cultivation techniques and cultural activities are applied, as well as the same plant protection treatments. In the case of producer groups, UCUs may exist that include crops or parts of crops from different farmers. For protected crops, the uniform cultivation unit shall be located in the same enclosure delimited by the same protection type.</w:t>
      </w:r>
    </w:p>
    <w:p w14:paraId="38E9E73D" w14:textId="77777777" w:rsidR="00412AFB" w:rsidRPr="008A2C9B" w:rsidRDefault="00412AFB" w:rsidP="00B335D9">
      <w:pPr>
        <w:spacing w:line="240" w:lineRule="auto"/>
        <w:jc w:val="both"/>
        <w:rPr>
          <w:rFonts w:ascii="Arial" w:hAnsi="Arial" w:cs="Arial"/>
        </w:rPr>
      </w:pPr>
      <w:r w:rsidRPr="008A2C9B">
        <w:rPr>
          <w:rFonts w:ascii="Arial" w:hAnsi="Arial"/>
          <w:i/>
        </w:rPr>
        <w:t xml:space="preserve">Direct sale: </w:t>
      </w:r>
      <w:r w:rsidRPr="008A2C9B">
        <w:rPr>
          <w:rFonts w:ascii="Arial" w:hAnsi="Arial"/>
        </w:rPr>
        <w:t>sale by an operating person of their own fresh produce, packaged and labelled in their own operation, to consumers as well as to dealers, retailers or wholesalers.</w:t>
      </w:r>
    </w:p>
    <w:p w14:paraId="0058E7BB" w14:textId="77777777" w:rsidR="00412AFB" w:rsidRPr="008A2C9B" w:rsidRDefault="00412AFB" w:rsidP="00B335D9">
      <w:pPr>
        <w:tabs>
          <w:tab w:val="left" w:pos="1815"/>
        </w:tabs>
        <w:spacing w:line="240" w:lineRule="auto"/>
        <w:jc w:val="both"/>
        <w:outlineLvl w:val="0"/>
        <w:rPr>
          <w:rFonts w:ascii="Arial" w:hAnsi="Arial" w:cs="Arial"/>
          <w:b/>
        </w:rPr>
      </w:pPr>
    </w:p>
    <w:p w14:paraId="6DBE98DE" w14:textId="77777777" w:rsidR="00412AFB" w:rsidRPr="008A2C9B" w:rsidRDefault="00412AFB" w:rsidP="00B335D9">
      <w:pPr>
        <w:tabs>
          <w:tab w:val="left" w:pos="1815"/>
        </w:tabs>
        <w:spacing w:line="240" w:lineRule="auto"/>
        <w:jc w:val="both"/>
        <w:outlineLvl w:val="0"/>
        <w:rPr>
          <w:rFonts w:ascii="Arial" w:hAnsi="Arial" w:cs="Arial"/>
          <w:b/>
          <w:snapToGrid w:val="0"/>
        </w:rPr>
      </w:pPr>
      <w:r w:rsidRPr="008A2C9B">
        <w:rPr>
          <w:rFonts w:ascii="Arial" w:hAnsi="Arial"/>
          <w:b/>
          <w:snapToGrid w:val="0"/>
        </w:rPr>
        <w:t>I. BIODIVERSITY AND CULTIVATION PRACTICES</w:t>
      </w:r>
    </w:p>
    <w:p w14:paraId="43FB75BC" w14:textId="77777777" w:rsidR="00412AFB" w:rsidRPr="008A2C9B" w:rsidRDefault="00412AFB" w:rsidP="00B335D9">
      <w:pPr>
        <w:tabs>
          <w:tab w:val="left" w:pos="1815"/>
        </w:tabs>
        <w:spacing w:line="240" w:lineRule="auto"/>
        <w:jc w:val="both"/>
        <w:outlineLvl w:val="0"/>
        <w:rPr>
          <w:rFonts w:ascii="Arial" w:hAnsi="Arial" w:cs="Arial"/>
          <w:snapToGrid w:val="0"/>
        </w:rPr>
      </w:pPr>
      <w:r w:rsidRPr="008A2C9B">
        <w:rPr>
          <w:rFonts w:ascii="Arial" w:hAnsi="Arial"/>
          <w:snapToGrid w:val="0"/>
        </w:rPr>
        <w:t>Article 1</w:t>
      </w:r>
    </w:p>
    <w:p w14:paraId="20E0838B"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Biodiversity</w:t>
      </w:r>
    </w:p>
    <w:p w14:paraId="60232198"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3ECCA39A" w14:textId="77777777" w:rsidR="00412AFB" w:rsidRPr="008A2C9B" w:rsidRDefault="00412AFB" w:rsidP="00B335D9">
      <w:pPr>
        <w:pStyle w:val="BodyText"/>
        <w:spacing w:after="160"/>
        <w:rPr>
          <w:rFonts w:cs="Arial"/>
          <w:szCs w:val="22"/>
        </w:rPr>
      </w:pPr>
      <w:r w:rsidRPr="008A2C9B">
        <w:t>1.1.1 Actively promote biodiversity at the genetic, species and ecosystem level, as this is an important natural resource for agriculture.</w:t>
      </w:r>
    </w:p>
    <w:p w14:paraId="4BAD2D8D" w14:textId="77777777" w:rsidR="00412AFB" w:rsidRPr="008A2C9B" w:rsidRDefault="00412AFB" w:rsidP="00B335D9">
      <w:pPr>
        <w:pStyle w:val="Textodenotaalfinal"/>
        <w:widowControl/>
        <w:spacing w:after="160"/>
        <w:jc w:val="both"/>
        <w:rPr>
          <w:rFonts w:ascii="Arial" w:hAnsi="Arial" w:cs="Arial"/>
          <w:sz w:val="22"/>
          <w:szCs w:val="22"/>
        </w:rPr>
      </w:pPr>
      <w:r w:rsidRPr="008A2C9B">
        <w:rPr>
          <w:rFonts w:ascii="Arial" w:hAnsi="Arial"/>
          <w:sz w:val="22"/>
        </w:rPr>
        <w:t xml:space="preserve">1.1.2 Promote and preserve a natural and balanced agricultural environment, with a diverse plant and animal ecosystem, identifying the key components of the ecological infrastructure that help maintain and improve biodiversity, for every crop type and agriculture type. Every operating person shall support the implementation of at least two ecological options to improve biodiversity on their farms, preferably selected from the list provided below. If it is not possible to implement the proposed options, the operating person may draft a list of alternatives that must be approved by the Catalan Council on Integrated Production [CCPI], at least two of which shall be implemented: </w:t>
      </w:r>
    </w:p>
    <w:p w14:paraId="4DB9558F"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t>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w:t>
      </w:r>
    </w:p>
    <w:p w14:paraId="5A1438E6" w14:textId="77777777" w:rsidR="00412AFB" w:rsidRPr="008A2C9B" w:rsidRDefault="00412AFB" w:rsidP="00B335D9">
      <w:pPr>
        <w:pStyle w:val="Textodenotaalfinal"/>
        <w:widowControl/>
        <w:spacing w:after="160"/>
        <w:ind w:left="708"/>
        <w:jc w:val="both"/>
        <w:rPr>
          <w:rFonts w:ascii="Arial" w:hAnsi="Arial" w:cs="Arial"/>
          <w:sz w:val="22"/>
          <w:szCs w:val="22"/>
        </w:rPr>
      </w:pPr>
      <w:r w:rsidRPr="008A2C9B">
        <w:rPr>
          <w:rFonts w:ascii="Arial" w:hAnsi="Arial"/>
          <w:sz w:val="22"/>
        </w:rPr>
        <w:t>It shall be permitted for ecology offset areas to be established by a producer organisation or a municipality, provided that they are directly associated with the production areas.</w:t>
      </w:r>
    </w:p>
    <w:p w14:paraId="54D7A340"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t>Establish or retain a plant cover on the soil.</w:t>
      </w:r>
    </w:p>
    <w:p w14:paraId="6F9EA3F7"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t>Do not apply herbicides on the plantings during the autumn/winter period.</w:t>
      </w:r>
    </w:p>
    <w:p w14:paraId="34053324"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t>Install artificial shelters for insectivorous birds.</w:t>
      </w:r>
    </w:p>
    <w:p w14:paraId="4687C205"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t>Install artificial shelters for insects that promote pollination.</w:t>
      </w:r>
    </w:p>
    <w:p w14:paraId="612B20C4"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t>Do not apply plant protection products or herbicides on spontaneous vegetation on the margins of plots. Instead manage them with cultural measures.</w:t>
      </w:r>
    </w:p>
    <w:p w14:paraId="4E94EF12"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lastRenderedPageBreak/>
        <w:t>Install artificial shelters for birds of prey.</w:t>
      </w:r>
    </w:p>
    <w:p w14:paraId="42A466A5"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t>Install windbreaks on road shoulders, especially in windy areas.</w:t>
      </w:r>
    </w:p>
    <w:p w14:paraId="3802B15E" w14:textId="77777777" w:rsidR="00412AFB" w:rsidRPr="008A2C9B" w:rsidRDefault="00412AFB" w:rsidP="00B335D9">
      <w:pPr>
        <w:pStyle w:val="Textodenotaalfinal"/>
        <w:widowControl/>
        <w:numPr>
          <w:ilvl w:val="0"/>
          <w:numId w:val="193"/>
        </w:numPr>
        <w:spacing w:after="160"/>
        <w:ind w:left="714" w:hanging="357"/>
        <w:jc w:val="both"/>
        <w:rPr>
          <w:rFonts w:ascii="Arial" w:hAnsi="Arial" w:cs="Arial"/>
          <w:sz w:val="22"/>
          <w:szCs w:val="22"/>
        </w:rPr>
      </w:pPr>
      <w:r w:rsidRPr="008A2C9B">
        <w:rPr>
          <w:rFonts w:ascii="Arial" w:hAnsi="Arial"/>
          <w:sz w:val="22"/>
        </w:rPr>
        <w:t>Provide food for adult forms of natural enemies by means of flowering plants.</w:t>
      </w:r>
    </w:p>
    <w:p w14:paraId="5A5B2C6D" w14:textId="77777777" w:rsidR="00412AFB" w:rsidRPr="008A2C9B" w:rsidRDefault="00412AFB" w:rsidP="00B335D9">
      <w:pPr>
        <w:spacing w:line="240" w:lineRule="auto"/>
        <w:rPr>
          <w:rFonts w:ascii="Arial" w:hAnsi="Arial" w:cs="Arial"/>
        </w:rPr>
      </w:pPr>
      <w:r w:rsidRPr="008A2C9B">
        <w:rPr>
          <w:rFonts w:ascii="Arial" w:hAnsi="Arial"/>
        </w:rPr>
        <w:t xml:space="preserve">1.2 </w:t>
      </w:r>
      <w:r w:rsidRPr="008A2C9B">
        <w:rPr>
          <w:rFonts w:ascii="Arial" w:hAnsi="Arial"/>
          <w:i/>
        </w:rPr>
        <w:t>Recommendations</w:t>
      </w:r>
    </w:p>
    <w:p w14:paraId="76C44429" w14:textId="77777777" w:rsidR="00412AFB" w:rsidRPr="008A2C9B" w:rsidRDefault="00412AFB" w:rsidP="00B335D9">
      <w:pPr>
        <w:spacing w:line="240" w:lineRule="auto"/>
        <w:jc w:val="both"/>
        <w:rPr>
          <w:rFonts w:ascii="Arial" w:hAnsi="Arial" w:cs="Arial"/>
        </w:rPr>
      </w:pPr>
      <w:r w:rsidRPr="008A2C9B">
        <w:rPr>
          <w:rFonts w:ascii="Arial" w:hAnsi="Arial"/>
        </w:rPr>
        <w:t>1.2.1 If windbreaks are installed, these shall be made from native species wherever possible, and shall be designed to maintain diversity in structure and composition.</w:t>
      </w:r>
    </w:p>
    <w:p w14:paraId="6277CEAE" w14:textId="77777777" w:rsidR="00412AFB" w:rsidRPr="008A2C9B" w:rsidRDefault="00412AFB" w:rsidP="00FC5585">
      <w:pPr>
        <w:spacing w:line="240" w:lineRule="auto"/>
        <w:jc w:val="both"/>
        <w:rPr>
          <w:rFonts w:ascii="Arial" w:hAnsi="Arial" w:cs="Arial"/>
        </w:rPr>
      </w:pPr>
      <w:r w:rsidRPr="008A2C9B">
        <w:rPr>
          <w:rFonts w:ascii="Arial" w:hAnsi="Arial"/>
        </w:rPr>
        <w:t>Article 2</w:t>
      </w:r>
    </w:p>
    <w:p w14:paraId="2940D7BB" w14:textId="77777777" w:rsidR="00412AFB" w:rsidRPr="008A2C9B" w:rsidRDefault="00412AFB" w:rsidP="00B335D9">
      <w:pPr>
        <w:spacing w:line="240" w:lineRule="auto"/>
        <w:jc w:val="both"/>
        <w:rPr>
          <w:rFonts w:ascii="Arial" w:hAnsi="Arial" w:cs="Arial"/>
          <w:b/>
        </w:rPr>
      </w:pPr>
      <w:r w:rsidRPr="008A2C9B">
        <w:rPr>
          <w:rFonts w:ascii="Arial" w:hAnsi="Arial"/>
          <w:b/>
        </w:rPr>
        <w:t>General agronomic aspects</w:t>
      </w:r>
    </w:p>
    <w:p w14:paraId="37A0F7B4" w14:textId="77777777" w:rsidR="00412AFB" w:rsidRPr="008A2C9B" w:rsidRDefault="00412AFB" w:rsidP="00B335D9">
      <w:pPr>
        <w:spacing w:line="240" w:lineRule="auto"/>
        <w:jc w:val="both"/>
        <w:rPr>
          <w:rFonts w:ascii="Arial" w:hAnsi="Arial" w:cs="Arial"/>
        </w:rPr>
      </w:pPr>
      <w:r w:rsidRPr="008A2C9B">
        <w:rPr>
          <w:rFonts w:ascii="Arial" w:hAnsi="Arial"/>
        </w:rPr>
        <w:t xml:space="preserve">2.1 </w:t>
      </w:r>
      <w:r w:rsidRPr="008A2C9B">
        <w:rPr>
          <w:rFonts w:ascii="Arial" w:hAnsi="Arial"/>
          <w:i/>
        </w:rPr>
        <w:t>Obligations</w:t>
      </w:r>
    </w:p>
    <w:p w14:paraId="354B74E8" w14:textId="77777777" w:rsidR="00412AFB" w:rsidRPr="008A2C9B" w:rsidRDefault="00412AFB" w:rsidP="00B335D9">
      <w:pPr>
        <w:spacing w:line="240" w:lineRule="auto"/>
        <w:jc w:val="both"/>
        <w:rPr>
          <w:rFonts w:ascii="Arial" w:hAnsi="Arial" w:cs="Arial"/>
        </w:rPr>
      </w:pPr>
      <w:r w:rsidRPr="008A2C9B">
        <w:rPr>
          <w:rFonts w:ascii="Arial" w:hAnsi="Arial"/>
        </w:rPr>
        <w:t>2.1.1 The timing and intensity of cultural activities shall minimise potential environmental impacts.</w:t>
      </w:r>
    </w:p>
    <w:p w14:paraId="2AD0AAD2" w14:textId="77777777" w:rsidR="00412AFB" w:rsidRPr="008A2C9B" w:rsidRDefault="00412AFB" w:rsidP="00B335D9">
      <w:pPr>
        <w:spacing w:line="240" w:lineRule="auto"/>
        <w:jc w:val="both"/>
        <w:rPr>
          <w:rFonts w:ascii="Arial" w:hAnsi="Arial" w:cs="Arial"/>
        </w:rPr>
      </w:pPr>
      <w:r w:rsidRPr="008A2C9B">
        <w:rPr>
          <w:rFonts w:ascii="Arial" w:hAnsi="Arial"/>
        </w:rPr>
        <w:t>2.1.2 In woody crops, the growing system shall include the training system and shall adhere to the optimal physiological condition for the plants.</w:t>
      </w:r>
    </w:p>
    <w:p w14:paraId="2235F928"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3</w:t>
      </w:r>
    </w:p>
    <w:p w14:paraId="0BA43639"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Soil, land preparation and cultivation</w:t>
      </w:r>
    </w:p>
    <w:p w14:paraId="35C0CF25" w14:textId="77777777" w:rsidR="00412AFB" w:rsidRPr="008A2C9B" w:rsidRDefault="00412AFB" w:rsidP="00B335D9">
      <w:pPr>
        <w:spacing w:line="240" w:lineRule="auto"/>
        <w:jc w:val="both"/>
        <w:rPr>
          <w:rFonts w:ascii="Arial" w:hAnsi="Arial" w:cs="Arial"/>
        </w:rPr>
      </w:pPr>
      <w:r w:rsidRPr="008A2C9B">
        <w:rPr>
          <w:rFonts w:ascii="Arial" w:hAnsi="Arial"/>
        </w:rPr>
        <w:t xml:space="preserve">3.1 </w:t>
      </w:r>
      <w:r w:rsidRPr="008A2C9B">
        <w:rPr>
          <w:rFonts w:ascii="Arial" w:hAnsi="Arial"/>
          <w:i/>
        </w:rPr>
        <w:t>Obligations</w:t>
      </w:r>
    </w:p>
    <w:p w14:paraId="40D79F40" w14:textId="77777777" w:rsidR="00412AFB" w:rsidRPr="008A2C9B" w:rsidRDefault="00412AFB" w:rsidP="00B335D9">
      <w:pPr>
        <w:spacing w:line="240" w:lineRule="auto"/>
        <w:jc w:val="both"/>
        <w:rPr>
          <w:rFonts w:ascii="Arial" w:hAnsi="Arial" w:cs="Arial"/>
        </w:rPr>
      </w:pPr>
      <w:r w:rsidRPr="008A2C9B">
        <w:rPr>
          <w:rFonts w:ascii="Arial" w:hAnsi="Arial"/>
        </w:rPr>
        <w:t>3.1.1 In new plantings, a soil characterisation study shall be conducted by direct examination and analysis. To this end, trenches shall be dug in the soil to collect information on depth, texture, structure, acidity, alkalinity, water retention capacity and potential salinity problems, permeability and waterlogging. The trenches shall be dug in uniform areas, which need not coincide with the control units. This measure shall not be necessary if the information can be obtained from existing soil maps.</w:t>
      </w:r>
    </w:p>
    <w:p w14:paraId="2B0527CD" w14:textId="77777777" w:rsidR="00412AFB" w:rsidRPr="008A2C9B" w:rsidRDefault="00412AFB" w:rsidP="00B335D9">
      <w:pPr>
        <w:spacing w:line="240" w:lineRule="auto"/>
        <w:jc w:val="both"/>
        <w:rPr>
          <w:rFonts w:ascii="Arial" w:hAnsi="Arial" w:cs="Arial"/>
        </w:rPr>
      </w:pPr>
      <w:r w:rsidRPr="008A2C9B">
        <w:rPr>
          <w:rFonts w:ascii="Arial" w:hAnsi="Arial"/>
        </w:rPr>
        <w:t>In established plantings, a soil analysis shall be conducted, unless recent data are available.</w:t>
      </w:r>
    </w:p>
    <w:p w14:paraId="7FD4BD3C" w14:textId="77777777" w:rsidR="00412AFB" w:rsidRPr="008A2C9B" w:rsidRDefault="00412AFB" w:rsidP="00B335D9">
      <w:pPr>
        <w:pStyle w:val="BodyText"/>
        <w:spacing w:after="160"/>
        <w:rPr>
          <w:rFonts w:cs="Arial"/>
          <w:szCs w:val="22"/>
        </w:rPr>
      </w:pPr>
      <w:r w:rsidRPr="008A2C9B">
        <w:t>3.1.2 In new plantings, remove stumps and residues from previous woody crops.</w:t>
      </w:r>
    </w:p>
    <w:p w14:paraId="1F6C97DE" w14:textId="77777777" w:rsidR="00412AFB" w:rsidRPr="008A2C9B" w:rsidRDefault="00412AFB" w:rsidP="00B335D9">
      <w:pPr>
        <w:spacing w:line="240" w:lineRule="auto"/>
        <w:jc w:val="both"/>
        <w:rPr>
          <w:rFonts w:ascii="Arial" w:hAnsi="Arial" w:cs="Arial"/>
        </w:rPr>
      </w:pPr>
      <w:r w:rsidRPr="008A2C9B">
        <w:rPr>
          <w:rFonts w:ascii="Arial" w:hAnsi="Arial"/>
        </w:rPr>
        <w:t>3.1.3 In new plantings, tree rows shall be positioned to minimise erosion and, where necessary, soil conservation measures shall be adopted.</w:t>
      </w:r>
    </w:p>
    <w:p w14:paraId="240AD6DF" w14:textId="77777777" w:rsidR="00412AFB" w:rsidRPr="008A2C9B" w:rsidRDefault="00412AFB" w:rsidP="00B335D9">
      <w:pPr>
        <w:pStyle w:val="BodyText"/>
        <w:spacing w:after="160"/>
        <w:rPr>
          <w:rFonts w:cs="Arial"/>
          <w:szCs w:val="22"/>
        </w:rPr>
      </w:pPr>
      <w:r w:rsidRPr="008A2C9B">
        <w:t>3.1.4 Maintain and improve soil fertility with:</w:t>
      </w:r>
    </w:p>
    <w:p w14:paraId="4EE1FDD4" w14:textId="77777777" w:rsidR="00412AFB" w:rsidRPr="008A2C9B" w:rsidRDefault="00412AFB" w:rsidP="00B335D9">
      <w:pPr>
        <w:pStyle w:val="BodyText"/>
        <w:numPr>
          <w:ilvl w:val="0"/>
          <w:numId w:val="194"/>
        </w:numPr>
        <w:spacing w:after="160"/>
        <w:rPr>
          <w:rFonts w:cs="Arial"/>
          <w:szCs w:val="22"/>
        </w:rPr>
      </w:pPr>
      <w:r w:rsidRPr="008A2C9B">
        <w:t xml:space="preserve">knowledge of the levels of organic matter in the soil and the mineralisation rate, which shall be estimated according to the soil type and the climate conditions in the zone; </w:t>
      </w:r>
    </w:p>
    <w:p w14:paraId="4ED39F88" w14:textId="77777777" w:rsidR="00412AFB" w:rsidRPr="008A2C9B" w:rsidRDefault="00412AFB" w:rsidP="00B335D9">
      <w:pPr>
        <w:pStyle w:val="BodyText"/>
        <w:numPr>
          <w:ilvl w:val="0"/>
          <w:numId w:val="194"/>
        </w:numPr>
        <w:spacing w:after="160"/>
        <w:ind w:left="720" w:hanging="360"/>
        <w:rPr>
          <w:rFonts w:cs="Arial"/>
          <w:szCs w:val="22"/>
        </w:rPr>
      </w:pPr>
      <w:r w:rsidRPr="008A2C9B">
        <w:t>maintenance of a level of organic matter of at least 1 % in the soil surface horizon; Below this level, organic matter shall be added and managed, in accordance with the instructions from the technical personnel responsible for integrated production.</w:t>
      </w:r>
    </w:p>
    <w:p w14:paraId="279C055E" w14:textId="77777777" w:rsidR="00412AFB" w:rsidRPr="008A2C9B" w:rsidRDefault="00412AFB" w:rsidP="00B335D9">
      <w:pPr>
        <w:numPr>
          <w:ilvl w:val="0"/>
          <w:numId w:val="194"/>
        </w:numPr>
        <w:spacing w:line="240" w:lineRule="auto"/>
        <w:ind w:left="720" w:hanging="360"/>
        <w:jc w:val="both"/>
        <w:rPr>
          <w:rFonts w:ascii="Arial" w:hAnsi="Arial" w:cs="Arial"/>
        </w:rPr>
      </w:pPr>
      <w:r w:rsidRPr="008A2C9B">
        <w:rPr>
          <w:rFonts w:ascii="Arial" w:hAnsi="Arial"/>
        </w:rPr>
        <w:t>optimisation of biophysical properties of the soil to avoid compaction by minimising passage of machinery over soil under excessive soil moisture conditions;</w:t>
      </w:r>
    </w:p>
    <w:p w14:paraId="27869C46" w14:textId="77777777" w:rsidR="00412AFB" w:rsidRPr="008A2C9B" w:rsidRDefault="00412AFB" w:rsidP="00B335D9">
      <w:pPr>
        <w:numPr>
          <w:ilvl w:val="0"/>
          <w:numId w:val="194"/>
        </w:numPr>
        <w:spacing w:line="240" w:lineRule="auto"/>
        <w:ind w:left="720" w:hanging="360"/>
        <w:jc w:val="both"/>
        <w:rPr>
          <w:rFonts w:ascii="Arial" w:hAnsi="Arial" w:cs="Arial"/>
        </w:rPr>
      </w:pPr>
      <w:r w:rsidRPr="008A2C9B">
        <w:rPr>
          <w:rFonts w:ascii="Arial" w:hAnsi="Arial"/>
        </w:rPr>
        <w:t>retention of soil protection for as long as possible by preserving a plant cover, preferably based on spontaneous vegetation;</w:t>
      </w:r>
    </w:p>
    <w:p w14:paraId="7225FAF3" w14:textId="77777777" w:rsidR="00412AFB" w:rsidRPr="008A2C9B" w:rsidRDefault="00412AFB" w:rsidP="00B335D9">
      <w:pPr>
        <w:numPr>
          <w:ilvl w:val="0"/>
          <w:numId w:val="194"/>
        </w:numPr>
        <w:spacing w:line="240" w:lineRule="auto"/>
        <w:ind w:left="720" w:hanging="360"/>
        <w:jc w:val="both"/>
        <w:rPr>
          <w:rFonts w:ascii="Arial" w:hAnsi="Arial" w:cs="Arial"/>
        </w:rPr>
      </w:pPr>
      <w:r w:rsidRPr="008A2C9B">
        <w:rPr>
          <w:rFonts w:ascii="Arial" w:hAnsi="Arial"/>
        </w:rPr>
        <w:t>minimal physical or chemical disturbance to the soil.</w:t>
      </w:r>
    </w:p>
    <w:p w14:paraId="36192E18"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3.1.5 Fieldwork shall minimise impact on soil structure to prevent surface runoff and waterlogging. Attention shall also be given to the slope of the soil for proper conservation, adjusting the scope and characteristics of the conservation works (terraces, embankments, mounds) in order to prevent erosion phenomena. The growing techniques used shall be suitable to reduce energy consumption.</w:t>
      </w:r>
    </w:p>
    <w:p w14:paraId="7F0A2542" w14:textId="77777777" w:rsidR="00412AFB" w:rsidRPr="008A2C9B" w:rsidRDefault="00412AFB" w:rsidP="00B335D9">
      <w:pPr>
        <w:spacing w:line="240" w:lineRule="auto"/>
        <w:jc w:val="both"/>
        <w:outlineLvl w:val="0"/>
        <w:rPr>
          <w:rFonts w:ascii="Arial" w:hAnsi="Arial" w:cs="Arial"/>
          <w:i/>
        </w:rPr>
      </w:pPr>
      <w:r w:rsidRPr="008A2C9B">
        <w:rPr>
          <w:rFonts w:ascii="Arial" w:hAnsi="Arial"/>
        </w:rPr>
        <w:t xml:space="preserve">3.2 </w:t>
      </w:r>
      <w:r w:rsidRPr="008A2C9B">
        <w:rPr>
          <w:rFonts w:ascii="Arial" w:hAnsi="Arial"/>
          <w:i/>
        </w:rPr>
        <w:t>Prohibitions</w:t>
      </w:r>
    </w:p>
    <w:p w14:paraId="43444D50" w14:textId="77777777" w:rsidR="00412AFB" w:rsidRPr="008A2C9B" w:rsidRDefault="00412AFB" w:rsidP="00B335D9">
      <w:pPr>
        <w:spacing w:line="240" w:lineRule="auto"/>
        <w:jc w:val="both"/>
        <w:rPr>
          <w:rFonts w:ascii="Arial" w:hAnsi="Arial" w:cs="Arial"/>
        </w:rPr>
      </w:pPr>
      <w:r w:rsidRPr="008A2C9B">
        <w:rPr>
          <w:rFonts w:ascii="Arial" w:hAnsi="Arial"/>
        </w:rPr>
        <w:t>3.2.1 Chemical disinfection of the soil</w:t>
      </w:r>
    </w:p>
    <w:p w14:paraId="2E56C51D" w14:textId="77777777" w:rsidR="00412AFB" w:rsidRPr="008A2C9B" w:rsidRDefault="00412AFB" w:rsidP="00B335D9">
      <w:pPr>
        <w:pStyle w:val="BodyText"/>
        <w:spacing w:after="160"/>
        <w:rPr>
          <w:rFonts w:cs="Arial"/>
          <w:szCs w:val="22"/>
        </w:rPr>
      </w:pPr>
      <w:r w:rsidRPr="008A2C9B">
        <w:t>3.2.2 Working the soil in the direction of the slope on plots with a slope of over 10 % and performing preparatory works that alter soil horizons</w:t>
      </w:r>
    </w:p>
    <w:p w14:paraId="51D4B536" w14:textId="77777777" w:rsidR="00412AFB" w:rsidRPr="008A2C9B" w:rsidRDefault="00412AFB" w:rsidP="00B335D9">
      <w:pPr>
        <w:spacing w:line="240" w:lineRule="auto"/>
        <w:jc w:val="both"/>
        <w:rPr>
          <w:rFonts w:ascii="Arial" w:hAnsi="Arial" w:cs="Arial"/>
        </w:rPr>
      </w:pPr>
      <w:r w:rsidRPr="008A2C9B">
        <w:rPr>
          <w:rFonts w:ascii="Arial" w:hAnsi="Arial"/>
        </w:rPr>
        <w:t>3.2.3 Systematic and permanent use of agricultural tools (tillers, disc harrows, etc.) that destroy the soil structure and promote formation of a compaction layer or area</w:t>
      </w:r>
    </w:p>
    <w:p w14:paraId="6838C3FD" w14:textId="77777777" w:rsidR="00412AFB" w:rsidRPr="008A2C9B" w:rsidRDefault="00412AFB" w:rsidP="00B335D9">
      <w:pPr>
        <w:pStyle w:val="BodyText"/>
        <w:spacing w:after="160"/>
        <w:outlineLvl w:val="0"/>
        <w:rPr>
          <w:rFonts w:cs="Arial"/>
          <w:i/>
          <w:szCs w:val="22"/>
        </w:rPr>
      </w:pPr>
      <w:r w:rsidRPr="008A2C9B">
        <w:t xml:space="preserve">3.3 </w:t>
      </w:r>
      <w:r w:rsidRPr="008A2C9B">
        <w:rPr>
          <w:i/>
        </w:rPr>
        <w:t>Recommendations</w:t>
      </w:r>
    </w:p>
    <w:p w14:paraId="64C3A5E9" w14:textId="77777777" w:rsidR="00412AFB" w:rsidRPr="008A2C9B" w:rsidRDefault="00412AFB" w:rsidP="00B335D9">
      <w:pPr>
        <w:spacing w:line="240" w:lineRule="auto"/>
        <w:jc w:val="both"/>
        <w:rPr>
          <w:rFonts w:ascii="Arial" w:hAnsi="Arial" w:cs="Arial"/>
        </w:rPr>
      </w:pPr>
      <w:r w:rsidRPr="008A2C9B">
        <w:rPr>
          <w:rFonts w:ascii="Arial" w:hAnsi="Arial"/>
        </w:rPr>
        <w:t>3.3.1 Preference shall be given to soil types that offer adequate depth for root development and that are well-drained and of medium texture. The electrical conductivity (EC) shall be less than 1.5 dS/m at 25ºC.</w:t>
      </w:r>
    </w:p>
    <w:p w14:paraId="40C0D627" w14:textId="77777777" w:rsidR="00412AFB" w:rsidRPr="008A2C9B" w:rsidRDefault="00412AFB" w:rsidP="00B335D9">
      <w:pPr>
        <w:pStyle w:val="BodyText"/>
        <w:spacing w:after="160"/>
        <w:rPr>
          <w:rFonts w:cs="Arial"/>
          <w:szCs w:val="22"/>
        </w:rPr>
      </w:pPr>
      <w:r w:rsidRPr="008A2C9B">
        <w:t>3.3.2 If soil disinfection is necessary, use solarisation techniques.</w:t>
      </w:r>
    </w:p>
    <w:p w14:paraId="40E46F55" w14:textId="77777777" w:rsidR="00412AFB" w:rsidRPr="008A2C9B" w:rsidRDefault="00412AFB" w:rsidP="00B335D9">
      <w:pPr>
        <w:spacing w:line="240" w:lineRule="auto"/>
        <w:jc w:val="both"/>
        <w:rPr>
          <w:rFonts w:ascii="Arial" w:hAnsi="Arial" w:cs="Arial"/>
        </w:rPr>
      </w:pPr>
      <w:r w:rsidRPr="008A2C9B">
        <w:rPr>
          <w:rFonts w:ascii="Arial" w:hAnsi="Arial"/>
        </w:rPr>
        <w:t>3.3.3 Information on soil type may be derived from the detailed soil map of Catalonia, if available.</w:t>
      </w:r>
    </w:p>
    <w:p w14:paraId="168FEF91" w14:textId="77777777" w:rsidR="00412AFB" w:rsidRPr="008A2C9B" w:rsidRDefault="00412AFB" w:rsidP="00B335D9">
      <w:pPr>
        <w:pStyle w:val="BodyText"/>
        <w:spacing w:after="160"/>
        <w:rPr>
          <w:rFonts w:cs="Arial"/>
          <w:szCs w:val="22"/>
        </w:rPr>
      </w:pPr>
      <w:r w:rsidRPr="008A2C9B">
        <w:t xml:space="preserve">3.3.4 Do not grow in areas with limiting factors: waterlogging, salinity, high water table, shallow. </w:t>
      </w:r>
    </w:p>
    <w:p w14:paraId="2AE63F6E" w14:textId="77777777" w:rsidR="00412AFB" w:rsidRPr="008A2C9B" w:rsidRDefault="00412AFB" w:rsidP="00B335D9">
      <w:pPr>
        <w:pStyle w:val="BodyText"/>
        <w:spacing w:after="160"/>
        <w:rPr>
          <w:rFonts w:cs="Arial"/>
          <w:szCs w:val="22"/>
        </w:rPr>
      </w:pPr>
      <w:r w:rsidRPr="008A2C9B">
        <w:t>Article 4</w:t>
      </w:r>
    </w:p>
    <w:p w14:paraId="5E1C29D0"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 xml:space="preserve">Plant matter </w:t>
      </w:r>
    </w:p>
    <w:p w14:paraId="797CFC02" w14:textId="77777777" w:rsidR="00412AFB" w:rsidRPr="008A2C9B" w:rsidRDefault="00412AFB" w:rsidP="00B335D9">
      <w:pPr>
        <w:spacing w:line="240" w:lineRule="auto"/>
        <w:jc w:val="both"/>
        <w:rPr>
          <w:rFonts w:ascii="Arial" w:hAnsi="Arial" w:cs="Arial"/>
        </w:rPr>
      </w:pPr>
      <w:r w:rsidRPr="008A2C9B">
        <w:rPr>
          <w:rFonts w:ascii="Arial" w:hAnsi="Arial"/>
        </w:rPr>
        <w:t>Integrated production of pome fruit shall permit all varieties and rootstocks in current plantings.</w:t>
      </w:r>
    </w:p>
    <w:p w14:paraId="4ADCC4B3" w14:textId="77777777" w:rsidR="00412AFB" w:rsidRPr="008A2C9B" w:rsidRDefault="00412AFB" w:rsidP="00B335D9">
      <w:pPr>
        <w:pStyle w:val="BodyText"/>
        <w:spacing w:after="160"/>
        <w:rPr>
          <w:rFonts w:cs="Arial"/>
          <w:szCs w:val="22"/>
        </w:rPr>
      </w:pPr>
      <w:r w:rsidRPr="008A2C9B">
        <w:t>For new plantings, the varieties and rootstocks most suitable to the growing area shall be selected.</w:t>
      </w:r>
    </w:p>
    <w:p w14:paraId="1272D721"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4.1 </w:t>
      </w:r>
      <w:r w:rsidRPr="008A2C9B">
        <w:rPr>
          <w:rFonts w:ascii="Arial" w:hAnsi="Arial"/>
          <w:i/>
        </w:rPr>
        <w:t>Obligations</w:t>
      </w:r>
    </w:p>
    <w:p w14:paraId="5AB3C722" w14:textId="77777777" w:rsidR="00412AFB" w:rsidRPr="008A2C9B" w:rsidRDefault="00412AFB" w:rsidP="00B335D9">
      <w:pPr>
        <w:spacing w:line="240" w:lineRule="auto"/>
        <w:jc w:val="both"/>
        <w:rPr>
          <w:rFonts w:ascii="Arial" w:hAnsi="Arial" w:cs="Arial"/>
        </w:rPr>
      </w:pPr>
      <w:r w:rsidRPr="008A2C9B">
        <w:rPr>
          <w:rFonts w:ascii="Arial" w:hAnsi="Arial"/>
        </w:rPr>
        <w:t>4.1.1 In new plantings:</w:t>
      </w:r>
    </w:p>
    <w:p w14:paraId="3DEB3B65" w14:textId="77777777" w:rsidR="00412AFB" w:rsidRPr="008A2C9B" w:rsidRDefault="00412AFB" w:rsidP="00B335D9">
      <w:pPr>
        <w:numPr>
          <w:ilvl w:val="0"/>
          <w:numId w:val="199"/>
        </w:numPr>
        <w:spacing w:line="240" w:lineRule="auto"/>
        <w:ind w:left="432"/>
        <w:jc w:val="both"/>
        <w:rPr>
          <w:rFonts w:ascii="Arial" w:hAnsi="Arial" w:cs="Arial"/>
        </w:rPr>
      </w:pPr>
      <w:r w:rsidRPr="008A2C9B">
        <w:rPr>
          <w:rFonts w:ascii="Arial" w:hAnsi="Arial"/>
        </w:rPr>
        <w:t>Plant matter shall come from officially approved suppliers, and any certification shall be issued by the Farm Management Service or another officially recognised body.</w:t>
      </w:r>
    </w:p>
    <w:p w14:paraId="04525595" w14:textId="77777777" w:rsidR="00412AFB" w:rsidRPr="008A2C9B" w:rsidRDefault="00412AFB" w:rsidP="00B335D9">
      <w:pPr>
        <w:numPr>
          <w:ilvl w:val="0"/>
          <w:numId w:val="199"/>
        </w:numPr>
        <w:spacing w:line="240" w:lineRule="auto"/>
        <w:ind w:left="432"/>
        <w:jc w:val="both"/>
        <w:rPr>
          <w:rFonts w:ascii="Arial" w:hAnsi="Arial" w:cs="Arial"/>
        </w:rPr>
      </w:pPr>
      <w:r w:rsidRPr="008A2C9B">
        <w:rPr>
          <w:rFonts w:ascii="Arial" w:hAnsi="Arial"/>
        </w:rPr>
        <w:t>meet the varietal authenticity and health requirements set out in Regulation 929/1995 of 9 June 1995 on fruit farm certification and control.</w:t>
      </w:r>
    </w:p>
    <w:p w14:paraId="65A9D7F8" w14:textId="77777777" w:rsidR="00412AFB" w:rsidRPr="008A2C9B" w:rsidRDefault="00412AFB" w:rsidP="00B335D9">
      <w:pPr>
        <w:numPr>
          <w:ilvl w:val="0"/>
          <w:numId w:val="199"/>
        </w:numPr>
        <w:spacing w:line="240" w:lineRule="auto"/>
        <w:ind w:left="432"/>
        <w:jc w:val="both"/>
        <w:rPr>
          <w:rFonts w:ascii="Arial" w:hAnsi="Arial" w:cs="Arial"/>
        </w:rPr>
      </w:pPr>
      <w:r w:rsidRPr="008A2C9B">
        <w:rPr>
          <w:rFonts w:ascii="Arial" w:hAnsi="Arial"/>
        </w:rPr>
        <w:t>Plant matter shall be accompanied by the mandatory plant passport that guarantees compliance with the provisions of Spanish Royal Decree 2071/1993 and other applicable regulations, on measures to control the introduction and spread of organisms harmful to plants and plant products within Spain and the European Community.</w:t>
      </w:r>
    </w:p>
    <w:p w14:paraId="3FCF30B1" w14:textId="77777777" w:rsidR="00412AFB" w:rsidRPr="008A2C9B" w:rsidRDefault="00412AFB" w:rsidP="00B335D9">
      <w:pPr>
        <w:spacing w:line="240" w:lineRule="auto"/>
        <w:jc w:val="both"/>
        <w:rPr>
          <w:rFonts w:ascii="Arial" w:hAnsi="Arial" w:cs="Arial"/>
        </w:rPr>
      </w:pPr>
      <w:r w:rsidRPr="008A2C9B">
        <w:rPr>
          <w:rFonts w:ascii="Arial" w:hAnsi="Arial"/>
        </w:rPr>
        <w:t>4.1.2 Rootstock in woody crop plantings shall be adjusted to soil conditions and shall not be sensitive to diseases common to the area or to other diseases with significant commercial repercussions.</w:t>
      </w:r>
    </w:p>
    <w:p w14:paraId="0A8BC9D9" w14:textId="77777777" w:rsidR="00412AFB" w:rsidRPr="008A2C9B" w:rsidRDefault="00412AFB" w:rsidP="00B335D9">
      <w:pPr>
        <w:spacing w:line="240" w:lineRule="auto"/>
        <w:jc w:val="both"/>
        <w:rPr>
          <w:rFonts w:ascii="Arial" w:hAnsi="Arial" w:cs="Arial"/>
        </w:rPr>
      </w:pPr>
      <w:r w:rsidRPr="008A2C9B">
        <w:rPr>
          <w:rFonts w:ascii="Arial" w:hAnsi="Arial"/>
        </w:rPr>
        <w:t xml:space="preserve">4.1.3 All varieties shall be entered in the Common Catalogue of Varieties of Horticultural Plant Species of the European Union and/or in the Spanish list of commercial plant varieties. </w:t>
      </w:r>
    </w:p>
    <w:p w14:paraId="2FCB519D"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4.1.4 Before planting, remove all plant matter exhibiting symptoms of disease or abnormal growth.</w:t>
      </w:r>
    </w:p>
    <w:p w14:paraId="2606CE53" w14:textId="77777777" w:rsidR="00412AFB" w:rsidRPr="008A2C9B" w:rsidRDefault="00412AFB" w:rsidP="00B335D9">
      <w:pPr>
        <w:pStyle w:val="BodyText"/>
        <w:spacing w:after="160"/>
        <w:rPr>
          <w:rFonts w:cs="Arial"/>
          <w:szCs w:val="22"/>
        </w:rPr>
      </w:pPr>
      <w:r w:rsidRPr="008A2C9B">
        <w:t>4.1.5 The planting material, varieties, planting density and growing cycle shall be adjusted to local conditions, in order to achieve a quality product with minimal intervention.</w:t>
      </w:r>
    </w:p>
    <w:p w14:paraId="6E261B45" w14:textId="77777777" w:rsidR="00412AFB" w:rsidRPr="008A2C9B" w:rsidRDefault="00412AFB" w:rsidP="00B335D9">
      <w:pPr>
        <w:spacing w:line="240" w:lineRule="auto"/>
        <w:jc w:val="both"/>
        <w:rPr>
          <w:rFonts w:ascii="Arial" w:hAnsi="Arial" w:cs="Arial"/>
        </w:rPr>
      </w:pPr>
      <w:r w:rsidRPr="008A2C9B">
        <w:rPr>
          <w:rFonts w:ascii="Arial" w:hAnsi="Arial"/>
        </w:rPr>
        <w:t>4.1.6 Where available, use varieties that are resistant or tolerant to any diseases significant to the species and adapted to local conditions, except in cases of express technical justification to deviate from this.</w:t>
      </w:r>
    </w:p>
    <w:p w14:paraId="46F10D18" w14:textId="77777777" w:rsidR="00412AFB" w:rsidRPr="008A2C9B" w:rsidRDefault="00412AFB" w:rsidP="00B335D9">
      <w:pPr>
        <w:spacing w:line="240" w:lineRule="auto"/>
        <w:jc w:val="both"/>
        <w:rPr>
          <w:rFonts w:ascii="Arial" w:hAnsi="Arial" w:cs="Arial"/>
        </w:rPr>
      </w:pPr>
      <w:r w:rsidRPr="008A2C9B">
        <w:rPr>
          <w:rFonts w:ascii="Arial" w:hAnsi="Arial"/>
        </w:rPr>
        <w:t xml:space="preserve">4.1.7 On woody plant plots, in order to comply with integrated production, the incidence of problems with plant disease, viruses or fungi shall be examined in advance, with documentation in the operating log. </w:t>
      </w:r>
    </w:p>
    <w:p w14:paraId="28902245"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4.2 </w:t>
      </w:r>
      <w:r w:rsidRPr="008A2C9B">
        <w:rPr>
          <w:rFonts w:ascii="Arial" w:hAnsi="Arial"/>
          <w:i/>
        </w:rPr>
        <w:t>Prohibitions</w:t>
      </w:r>
    </w:p>
    <w:p w14:paraId="3C7F6EA8" w14:textId="77777777" w:rsidR="00412AFB" w:rsidRPr="008A2C9B" w:rsidRDefault="00412AFB" w:rsidP="00B335D9">
      <w:pPr>
        <w:spacing w:line="240" w:lineRule="auto"/>
        <w:jc w:val="both"/>
        <w:rPr>
          <w:rFonts w:ascii="Arial" w:hAnsi="Arial" w:cs="Arial"/>
        </w:rPr>
      </w:pPr>
      <w:r w:rsidRPr="008A2C9B">
        <w:rPr>
          <w:rFonts w:ascii="Arial" w:hAnsi="Arial"/>
        </w:rPr>
        <w:t>4.2.1 The use of rootstocks, graft/rootstock combinations or varieties that are particularly sensitive to certain diseases of particular incidence or relevance defined by the Directorate-General responsible for agriculture</w:t>
      </w:r>
    </w:p>
    <w:p w14:paraId="7FC508B5" w14:textId="77777777" w:rsidR="00412AFB" w:rsidRPr="008A2C9B" w:rsidRDefault="00412AFB" w:rsidP="00B335D9">
      <w:pPr>
        <w:spacing w:line="240" w:lineRule="auto"/>
        <w:jc w:val="both"/>
        <w:rPr>
          <w:rFonts w:ascii="Arial" w:hAnsi="Arial" w:cs="Arial"/>
        </w:rPr>
      </w:pPr>
      <w:r w:rsidRPr="008A2C9B">
        <w:rPr>
          <w:rFonts w:ascii="Arial" w:hAnsi="Arial"/>
        </w:rPr>
        <w:t xml:space="preserve">4.3 </w:t>
      </w:r>
      <w:r w:rsidRPr="008A2C9B">
        <w:rPr>
          <w:rFonts w:ascii="Arial" w:hAnsi="Arial"/>
          <w:i/>
        </w:rPr>
        <w:t>Recommendations</w:t>
      </w:r>
    </w:p>
    <w:p w14:paraId="44EBF440" w14:textId="77777777" w:rsidR="00412AFB" w:rsidRPr="008A2C9B" w:rsidRDefault="00412AFB" w:rsidP="00B335D9">
      <w:pPr>
        <w:spacing w:line="240" w:lineRule="auto"/>
        <w:jc w:val="both"/>
        <w:rPr>
          <w:rFonts w:ascii="Arial" w:hAnsi="Arial" w:cs="Arial"/>
        </w:rPr>
      </w:pPr>
      <w:r w:rsidRPr="008A2C9B">
        <w:rPr>
          <w:rFonts w:ascii="Arial" w:hAnsi="Arial"/>
        </w:rPr>
        <w:t xml:space="preserve">4.3.1 Preferably, select the varieties best suited to the area and growing season, in order to achieve a quality fruit with minimal intervention. </w:t>
      </w:r>
    </w:p>
    <w:p w14:paraId="2B0615B1" w14:textId="77777777" w:rsidR="00412AFB" w:rsidRPr="008A2C9B" w:rsidRDefault="00412AFB" w:rsidP="00B335D9">
      <w:pPr>
        <w:spacing w:line="240" w:lineRule="auto"/>
        <w:jc w:val="both"/>
        <w:rPr>
          <w:rFonts w:ascii="Arial" w:hAnsi="Arial" w:cs="Arial"/>
        </w:rPr>
      </w:pPr>
      <w:r w:rsidRPr="008A2C9B">
        <w:rPr>
          <w:rFonts w:ascii="Arial" w:hAnsi="Arial"/>
        </w:rPr>
        <w:t>4.3.2 Know the degree of susceptibility of the selected variety or varieties to pests and diseases.</w:t>
      </w:r>
    </w:p>
    <w:p w14:paraId="237AE3FF"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5</w:t>
      </w:r>
    </w:p>
    <w:p w14:paraId="3C89660F"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Planting characteristics</w:t>
      </w:r>
    </w:p>
    <w:p w14:paraId="7E1D1EAB"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5.1 </w:t>
      </w:r>
      <w:r w:rsidRPr="008A2C9B">
        <w:rPr>
          <w:rFonts w:ascii="Arial" w:hAnsi="Arial"/>
          <w:i/>
        </w:rPr>
        <w:t>Obligations</w:t>
      </w:r>
    </w:p>
    <w:p w14:paraId="3E2E826D" w14:textId="77777777" w:rsidR="00412AFB" w:rsidRPr="008A2C9B" w:rsidRDefault="00412AFB" w:rsidP="00B335D9">
      <w:pPr>
        <w:spacing w:line="240" w:lineRule="auto"/>
        <w:jc w:val="both"/>
        <w:rPr>
          <w:rFonts w:ascii="Arial" w:hAnsi="Arial" w:cs="Arial"/>
        </w:rPr>
      </w:pPr>
      <w:r w:rsidRPr="008A2C9B">
        <w:rPr>
          <w:rFonts w:ascii="Arial" w:hAnsi="Arial"/>
        </w:rPr>
        <w:t>5.1.1 The distance between trees shall enable proper development of the variety/rootstock combination selected and ensure that each tree has adequate space throughout its life, without requiring severe pruning.</w:t>
      </w:r>
    </w:p>
    <w:p w14:paraId="194E76A0" w14:textId="77777777" w:rsidR="00412AFB" w:rsidRPr="008A2C9B" w:rsidRDefault="00412AFB" w:rsidP="00B335D9">
      <w:pPr>
        <w:spacing w:line="240" w:lineRule="auto"/>
        <w:jc w:val="both"/>
        <w:rPr>
          <w:rFonts w:ascii="Arial" w:hAnsi="Arial" w:cs="Arial"/>
        </w:rPr>
      </w:pPr>
      <w:r w:rsidRPr="008A2C9B">
        <w:rPr>
          <w:rFonts w:ascii="Arial" w:hAnsi="Arial"/>
        </w:rPr>
        <w:t>5.1.2 Plant pollinators in new plantings established to obtain high-quality fruit.</w:t>
      </w:r>
    </w:p>
    <w:p w14:paraId="7229A898"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5.2 </w:t>
      </w:r>
      <w:r w:rsidRPr="008A2C9B">
        <w:rPr>
          <w:rFonts w:ascii="Arial" w:hAnsi="Arial"/>
          <w:i/>
        </w:rPr>
        <w:t>Recommendations</w:t>
      </w:r>
    </w:p>
    <w:p w14:paraId="4335D291" w14:textId="77777777" w:rsidR="00412AFB" w:rsidRPr="008A2C9B" w:rsidRDefault="00412AFB" w:rsidP="00B335D9">
      <w:pPr>
        <w:spacing w:line="240" w:lineRule="auto"/>
        <w:jc w:val="both"/>
        <w:rPr>
          <w:rFonts w:ascii="Arial" w:hAnsi="Arial" w:cs="Arial"/>
        </w:rPr>
      </w:pPr>
      <w:r w:rsidRPr="008A2C9B">
        <w:rPr>
          <w:rFonts w:ascii="Arial" w:hAnsi="Arial"/>
        </w:rPr>
        <w:t>5.2.1 In adult plantings without pollinators, establish pollination agents to regularise production and obtain high-quality fruit.  Pollinators shall be distributed uniformly and at a minimum rate of 20 % of all trees in the planting if positioned in rows. If other distributions are used, the distance between pollinators shall not exceed 18 metres.</w:t>
      </w:r>
    </w:p>
    <w:p w14:paraId="02DBEE8E" w14:textId="77777777" w:rsidR="00412AFB" w:rsidRPr="008A2C9B" w:rsidRDefault="00412AFB" w:rsidP="00B335D9">
      <w:pPr>
        <w:pStyle w:val="BodyText"/>
        <w:spacing w:after="160"/>
        <w:rPr>
          <w:rFonts w:cs="Arial"/>
          <w:szCs w:val="22"/>
        </w:rPr>
      </w:pPr>
      <w:r w:rsidRPr="008A2C9B">
        <w:t>5.2.2 Orient planting rows from north to south wherever possible, to achieve uniform fruit ripening and colouring.</w:t>
      </w:r>
    </w:p>
    <w:p w14:paraId="4A5B63F3"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6</w:t>
      </w:r>
    </w:p>
    <w:p w14:paraId="2F163B1F"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Fruit and planting management</w:t>
      </w:r>
    </w:p>
    <w:p w14:paraId="02E6D694" w14:textId="77777777" w:rsidR="00412AFB" w:rsidRPr="008A2C9B" w:rsidRDefault="00412AFB" w:rsidP="00B335D9">
      <w:pPr>
        <w:spacing w:line="240" w:lineRule="auto"/>
        <w:jc w:val="both"/>
        <w:rPr>
          <w:rFonts w:ascii="Arial" w:hAnsi="Arial" w:cs="Arial"/>
          <w:b/>
        </w:rPr>
      </w:pPr>
      <w:r w:rsidRPr="008A2C9B">
        <w:rPr>
          <w:rFonts w:ascii="Arial" w:hAnsi="Arial"/>
          <w:b/>
        </w:rPr>
        <w:t>6.1 Growth regulators</w:t>
      </w:r>
    </w:p>
    <w:p w14:paraId="6CC295B9" w14:textId="77777777" w:rsidR="00412AFB" w:rsidRPr="008A2C9B" w:rsidRDefault="00412AFB" w:rsidP="00B335D9">
      <w:pPr>
        <w:spacing w:line="240" w:lineRule="auto"/>
        <w:jc w:val="both"/>
        <w:rPr>
          <w:rFonts w:ascii="Arial" w:hAnsi="Arial" w:cs="Arial"/>
        </w:rPr>
      </w:pPr>
      <w:r w:rsidRPr="008A2C9B">
        <w:rPr>
          <w:rFonts w:ascii="Arial" w:hAnsi="Arial"/>
        </w:rPr>
        <w:t xml:space="preserve">6.1.1 </w:t>
      </w:r>
      <w:r w:rsidRPr="008A2C9B">
        <w:rPr>
          <w:rFonts w:ascii="Arial" w:hAnsi="Arial"/>
          <w:i/>
        </w:rPr>
        <w:t xml:space="preserve">Prohibitions </w:t>
      </w:r>
    </w:p>
    <w:p w14:paraId="7FF6CF9E" w14:textId="77777777" w:rsidR="00412AFB" w:rsidRPr="008A2C9B" w:rsidRDefault="00412AFB" w:rsidP="00B335D9">
      <w:pPr>
        <w:spacing w:line="240" w:lineRule="auto"/>
        <w:jc w:val="both"/>
        <w:rPr>
          <w:rFonts w:ascii="Arial" w:hAnsi="Arial" w:cs="Arial"/>
        </w:rPr>
      </w:pPr>
      <w:r w:rsidRPr="008A2C9B">
        <w:rPr>
          <w:rFonts w:ascii="Arial" w:hAnsi="Arial"/>
        </w:rPr>
        <w:t>6.1.1.1 It is prohibited to use products that alter the fruit shape, colour or ripeness.</w:t>
      </w:r>
    </w:p>
    <w:p w14:paraId="3A87E971" w14:textId="77777777" w:rsidR="00412AFB" w:rsidRPr="008A2C9B" w:rsidRDefault="00412AFB" w:rsidP="00B335D9">
      <w:pPr>
        <w:spacing w:line="240" w:lineRule="auto"/>
        <w:jc w:val="both"/>
        <w:rPr>
          <w:rFonts w:ascii="Arial" w:hAnsi="Arial" w:cs="Arial"/>
        </w:rPr>
      </w:pPr>
      <w:r w:rsidRPr="008A2C9B">
        <w:rPr>
          <w:rFonts w:ascii="Arial" w:hAnsi="Arial"/>
        </w:rPr>
        <w:t xml:space="preserve">6.1.2 </w:t>
      </w:r>
      <w:r w:rsidRPr="008A2C9B">
        <w:rPr>
          <w:rFonts w:ascii="Arial" w:hAnsi="Arial"/>
          <w:i/>
        </w:rPr>
        <w:t>Recommendations</w:t>
      </w:r>
    </w:p>
    <w:p w14:paraId="0B13766F"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 xml:space="preserve">6.1.2.1 As a general rule, plant trees that naturally tend towards a vegetative and productive balance. This must enable harmonious planting management that respects the natural inclinations of the plant, as well as achievement of the processes of fruit setting, development, growth and ripening, with minimal use of growth regulators. </w:t>
      </w:r>
    </w:p>
    <w:p w14:paraId="04B346C3" w14:textId="77777777" w:rsidR="00412AFB" w:rsidRPr="008A2C9B" w:rsidRDefault="00412AFB" w:rsidP="00B335D9">
      <w:pPr>
        <w:spacing w:line="240" w:lineRule="auto"/>
        <w:jc w:val="both"/>
        <w:rPr>
          <w:rFonts w:ascii="Arial" w:hAnsi="Arial" w:cs="Arial"/>
        </w:rPr>
      </w:pPr>
      <w:r w:rsidRPr="008A2C9B">
        <w:rPr>
          <w:rFonts w:ascii="Arial" w:hAnsi="Arial"/>
        </w:rPr>
        <w:t>To achieve a vegetative and productive balance, carefully select the plant matter best suited to the conditions of each specific farm, taking into account soil and climate factors and the planned production techniques (pruning, irrigation, fertilisation).</w:t>
      </w:r>
    </w:p>
    <w:p w14:paraId="6CAE506C" w14:textId="77777777" w:rsidR="00412AFB" w:rsidRPr="008A2C9B" w:rsidRDefault="00412AFB" w:rsidP="00B335D9">
      <w:pPr>
        <w:spacing w:line="240" w:lineRule="auto"/>
        <w:jc w:val="both"/>
        <w:rPr>
          <w:rFonts w:ascii="Arial" w:hAnsi="Arial" w:cs="Arial"/>
        </w:rPr>
      </w:pPr>
      <w:r w:rsidRPr="008A2C9B">
        <w:rPr>
          <w:rFonts w:ascii="Arial" w:hAnsi="Arial"/>
        </w:rPr>
        <w:t>In this regard, minimise plantings that are highly dependent on the use of growth regulators due to the varieties used or the soil and climate conditions of the plot.</w:t>
      </w:r>
    </w:p>
    <w:p w14:paraId="7650382A" w14:textId="77777777" w:rsidR="00412AFB" w:rsidRPr="008A2C9B" w:rsidRDefault="00412AFB" w:rsidP="00B335D9">
      <w:pPr>
        <w:spacing w:line="240" w:lineRule="auto"/>
        <w:jc w:val="both"/>
        <w:rPr>
          <w:rFonts w:ascii="Arial" w:hAnsi="Arial" w:cs="Arial"/>
        </w:rPr>
      </w:pPr>
      <w:r w:rsidRPr="008A2C9B">
        <w:rPr>
          <w:rFonts w:ascii="Arial" w:hAnsi="Arial"/>
        </w:rPr>
        <w:t xml:space="preserve">In pre-established plantings where optimisation of the some of the aforementioned factors is not feasible, achievement of vegetative and productive balance shall be based wherever possible on cultural practices and, where these are inadequate, on the use of growth regulators. </w:t>
      </w:r>
    </w:p>
    <w:p w14:paraId="7E87AA0D" w14:textId="77777777" w:rsidR="00412AFB" w:rsidRPr="008A2C9B" w:rsidRDefault="00412AFB" w:rsidP="00B335D9">
      <w:pPr>
        <w:spacing w:line="240" w:lineRule="auto"/>
        <w:jc w:val="both"/>
        <w:rPr>
          <w:rFonts w:ascii="Arial" w:hAnsi="Arial" w:cs="Arial"/>
        </w:rPr>
      </w:pPr>
      <w:r w:rsidRPr="008A2C9B">
        <w:rPr>
          <w:rFonts w:ascii="Arial" w:hAnsi="Arial"/>
        </w:rPr>
        <w:t>Where duly justified, it shall be permitted to use product treatments (natural or synthetic) based on plant hormones naturally occurring in the plant (gibberellins, auxins, cytokinins, etc.) and mixtures of these.</w:t>
      </w:r>
    </w:p>
    <w:p w14:paraId="3593AC3C" w14:textId="77777777" w:rsidR="00412AFB" w:rsidRPr="008A2C9B" w:rsidRDefault="00412AFB" w:rsidP="00B335D9">
      <w:pPr>
        <w:spacing w:line="240" w:lineRule="auto"/>
        <w:jc w:val="both"/>
        <w:rPr>
          <w:rFonts w:ascii="Arial" w:hAnsi="Arial" w:cs="Arial"/>
        </w:rPr>
      </w:pPr>
      <w:r w:rsidRPr="008A2C9B">
        <w:rPr>
          <w:rFonts w:ascii="Arial" w:hAnsi="Arial"/>
        </w:rPr>
        <w:t>Specifically, in cases where an intervention is necessary to the economic viability of the operation, it shall be permitted to use legally approved growth regulation substances for every critical point in the production process (fruit setting, clearing, period of susceptibility to russeting or roughness, physiological falling, etc.), as well as plant growth control.</w:t>
      </w:r>
    </w:p>
    <w:p w14:paraId="7D4348D8" w14:textId="77777777" w:rsidR="00412AFB" w:rsidRPr="008A2C9B" w:rsidRDefault="00412AFB" w:rsidP="00B335D9">
      <w:pPr>
        <w:spacing w:line="240" w:lineRule="auto"/>
        <w:jc w:val="both"/>
        <w:rPr>
          <w:rFonts w:ascii="Arial" w:hAnsi="Arial" w:cs="Arial"/>
        </w:rPr>
      </w:pPr>
      <w:r w:rsidRPr="008A2C9B">
        <w:rPr>
          <w:rFonts w:ascii="Arial" w:hAnsi="Arial"/>
        </w:rPr>
        <w:t>To apply growth regulator treatments, it shall always be required to obtain express approval from the member of the technical personnel responsible for integrated production.</w:t>
      </w:r>
    </w:p>
    <w:p w14:paraId="194E7883" w14:textId="77777777" w:rsidR="00412AFB" w:rsidRPr="008A2C9B" w:rsidRDefault="00412AFB" w:rsidP="00B335D9">
      <w:pPr>
        <w:spacing w:line="240" w:lineRule="auto"/>
        <w:jc w:val="both"/>
        <w:outlineLvl w:val="0"/>
        <w:rPr>
          <w:rFonts w:ascii="Arial" w:hAnsi="Arial" w:cs="Arial"/>
        </w:rPr>
      </w:pPr>
      <w:r w:rsidRPr="008A2C9B">
        <w:rPr>
          <w:rFonts w:ascii="Arial" w:hAnsi="Arial"/>
        </w:rPr>
        <w:t>6.2 Thinning</w:t>
      </w:r>
    </w:p>
    <w:p w14:paraId="7271FEBF" w14:textId="77777777" w:rsidR="00412AFB" w:rsidRPr="008A2C9B" w:rsidRDefault="00412AFB" w:rsidP="00B335D9">
      <w:pPr>
        <w:spacing w:line="240" w:lineRule="auto"/>
        <w:jc w:val="both"/>
        <w:rPr>
          <w:rFonts w:ascii="Arial" w:hAnsi="Arial" w:cs="Arial"/>
        </w:rPr>
      </w:pPr>
      <w:r w:rsidRPr="008A2C9B">
        <w:rPr>
          <w:rFonts w:ascii="Arial" w:hAnsi="Arial"/>
        </w:rPr>
        <w:t xml:space="preserve">6.2.1 </w:t>
      </w:r>
      <w:r w:rsidRPr="008A2C9B">
        <w:rPr>
          <w:rFonts w:ascii="Arial" w:hAnsi="Arial"/>
          <w:i/>
        </w:rPr>
        <w:t>Obligations</w:t>
      </w:r>
    </w:p>
    <w:p w14:paraId="1A46D854" w14:textId="77777777" w:rsidR="00412AFB" w:rsidRPr="008A2C9B" w:rsidRDefault="00412AFB" w:rsidP="00B335D9">
      <w:pPr>
        <w:spacing w:line="240" w:lineRule="auto"/>
        <w:jc w:val="both"/>
        <w:rPr>
          <w:rFonts w:ascii="Arial" w:hAnsi="Arial" w:cs="Arial"/>
        </w:rPr>
      </w:pPr>
      <w:r w:rsidRPr="008A2C9B">
        <w:rPr>
          <w:rFonts w:ascii="Arial" w:hAnsi="Arial"/>
        </w:rPr>
        <w:t>6.2.1.1 Thinning shall be intended to remove excess production for two purposes: to obtain commercially acceptable sizes and to establish annual productions within the production cycle of the planting.</w:t>
      </w:r>
    </w:p>
    <w:p w14:paraId="2AE5DA92" w14:textId="77777777" w:rsidR="00412AFB" w:rsidRPr="008A2C9B" w:rsidRDefault="00412AFB" w:rsidP="00B335D9">
      <w:pPr>
        <w:spacing w:line="240" w:lineRule="auto"/>
        <w:jc w:val="both"/>
        <w:rPr>
          <w:rFonts w:ascii="Arial" w:hAnsi="Arial" w:cs="Arial"/>
        </w:rPr>
      </w:pPr>
      <w:r w:rsidRPr="008A2C9B">
        <w:rPr>
          <w:rFonts w:ascii="Arial" w:hAnsi="Arial"/>
        </w:rPr>
        <w:t>Integrated farming shall permit both manual and chemical thinning.</w:t>
      </w:r>
    </w:p>
    <w:p w14:paraId="4EFED487" w14:textId="77777777" w:rsidR="00412AFB" w:rsidRPr="008A2C9B" w:rsidRDefault="00412AFB" w:rsidP="00B335D9">
      <w:pPr>
        <w:spacing w:line="240" w:lineRule="auto"/>
        <w:jc w:val="both"/>
        <w:rPr>
          <w:rFonts w:ascii="Arial" w:hAnsi="Arial" w:cs="Arial"/>
        </w:rPr>
      </w:pPr>
      <w:r w:rsidRPr="008A2C9B">
        <w:rPr>
          <w:rFonts w:ascii="Arial" w:hAnsi="Arial"/>
        </w:rPr>
        <w:t xml:space="preserve">With chemical thinning, it shall be permitted to use legally approved products based on auxins and auxin-like synthetics, provided for in this regulation. </w:t>
      </w:r>
    </w:p>
    <w:p w14:paraId="212C0F71" w14:textId="77777777" w:rsidR="00412AFB" w:rsidRPr="008A2C9B" w:rsidRDefault="00412AFB" w:rsidP="00B335D9">
      <w:pPr>
        <w:spacing w:line="240" w:lineRule="auto"/>
        <w:jc w:val="both"/>
        <w:outlineLvl w:val="0"/>
        <w:rPr>
          <w:rFonts w:ascii="Arial" w:hAnsi="Arial" w:cs="Arial"/>
        </w:rPr>
      </w:pPr>
      <w:r w:rsidRPr="008A2C9B">
        <w:rPr>
          <w:rFonts w:ascii="Arial" w:hAnsi="Arial"/>
        </w:rPr>
        <w:t>6.3 Fruit setting</w:t>
      </w:r>
    </w:p>
    <w:p w14:paraId="32593812" w14:textId="77777777" w:rsidR="00412AFB" w:rsidRPr="008A2C9B" w:rsidRDefault="00412AFB" w:rsidP="00B335D9">
      <w:pPr>
        <w:spacing w:line="240" w:lineRule="auto"/>
        <w:jc w:val="both"/>
        <w:rPr>
          <w:rFonts w:ascii="Arial" w:hAnsi="Arial" w:cs="Arial"/>
        </w:rPr>
      </w:pPr>
      <w:r w:rsidRPr="008A2C9B">
        <w:rPr>
          <w:rFonts w:ascii="Arial" w:hAnsi="Arial"/>
        </w:rPr>
        <w:t xml:space="preserve">6.3.1 </w:t>
      </w:r>
      <w:r w:rsidRPr="008A2C9B">
        <w:rPr>
          <w:rFonts w:ascii="Arial" w:hAnsi="Arial"/>
          <w:i/>
        </w:rPr>
        <w:t>Obligations</w:t>
      </w:r>
    </w:p>
    <w:p w14:paraId="23C8D219" w14:textId="77777777" w:rsidR="00412AFB" w:rsidRPr="008A2C9B" w:rsidRDefault="00412AFB" w:rsidP="00B335D9">
      <w:pPr>
        <w:spacing w:line="240" w:lineRule="auto"/>
        <w:jc w:val="both"/>
        <w:rPr>
          <w:rFonts w:ascii="Arial" w:hAnsi="Arial" w:cs="Arial"/>
        </w:rPr>
      </w:pPr>
      <w:r w:rsidRPr="008A2C9B">
        <w:rPr>
          <w:rFonts w:ascii="Arial" w:hAnsi="Arial"/>
        </w:rPr>
        <w:t xml:space="preserve">6.3.1.1 It shall be necessary to design plantings to achieve natural fruit setting rates that guarantee acceptable harvest levels. </w:t>
      </w:r>
    </w:p>
    <w:p w14:paraId="6A30CE77" w14:textId="77777777" w:rsidR="00412AFB" w:rsidRPr="008A2C9B" w:rsidRDefault="00412AFB" w:rsidP="00B335D9">
      <w:pPr>
        <w:pStyle w:val="BodyText"/>
        <w:spacing w:after="160"/>
        <w:rPr>
          <w:rFonts w:cs="Arial"/>
          <w:szCs w:val="22"/>
        </w:rPr>
      </w:pPr>
      <w:r w:rsidRPr="008A2C9B">
        <w:t xml:space="preserve">Where necessary due to conditions unfavourable to pollination or fruit setting – whether due to climate or inherent to the planting itself – it shall be permitted to apply the products that promote fruit setting provided for in this regulation. </w:t>
      </w:r>
    </w:p>
    <w:p w14:paraId="6D6D8CB6" w14:textId="77777777" w:rsidR="00412AFB" w:rsidRPr="008A2C9B" w:rsidRDefault="00412AFB" w:rsidP="00FC5585">
      <w:pPr>
        <w:pStyle w:val="Heading8"/>
        <w:spacing w:before="0" w:after="160" w:line="240" w:lineRule="auto"/>
        <w:rPr>
          <w:rFonts w:ascii="Arial" w:hAnsi="Arial" w:cs="Arial"/>
          <w:color w:val="auto"/>
          <w:sz w:val="22"/>
          <w:szCs w:val="22"/>
        </w:rPr>
      </w:pPr>
      <w:r w:rsidRPr="008A2C9B">
        <w:rPr>
          <w:rFonts w:ascii="Arial" w:hAnsi="Arial"/>
          <w:color w:val="auto"/>
          <w:sz w:val="22"/>
        </w:rPr>
        <w:lastRenderedPageBreak/>
        <w:t xml:space="preserve">6.4 </w:t>
      </w:r>
      <w:r w:rsidRPr="008A2C9B">
        <w:rPr>
          <w:rFonts w:ascii="Arial" w:hAnsi="Arial"/>
          <w:i/>
          <w:color w:val="auto"/>
          <w:sz w:val="22"/>
        </w:rPr>
        <w:t>Russeting</w:t>
      </w:r>
    </w:p>
    <w:p w14:paraId="1EBC0806" w14:textId="77777777" w:rsidR="00412AFB" w:rsidRPr="008A2C9B" w:rsidRDefault="00412AFB" w:rsidP="00FC5585">
      <w:pPr>
        <w:keepNext/>
        <w:keepLines/>
        <w:spacing w:line="240" w:lineRule="auto"/>
        <w:jc w:val="both"/>
        <w:rPr>
          <w:rFonts w:ascii="Arial" w:hAnsi="Arial" w:cs="Arial"/>
        </w:rPr>
      </w:pPr>
      <w:r w:rsidRPr="008A2C9B">
        <w:rPr>
          <w:rFonts w:ascii="Arial" w:hAnsi="Arial"/>
        </w:rPr>
        <w:t xml:space="preserve">6.4.1 </w:t>
      </w:r>
      <w:r w:rsidRPr="008A2C9B">
        <w:rPr>
          <w:rFonts w:ascii="Arial" w:hAnsi="Arial"/>
          <w:i/>
        </w:rPr>
        <w:t>Obligations</w:t>
      </w:r>
    </w:p>
    <w:p w14:paraId="2E8C82DB" w14:textId="77777777" w:rsidR="00412AFB" w:rsidRPr="008A2C9B" w:rsidRDefault="00412AFB" w:rsidP="00B335D9">
      <w:pPr>
        <w:spacing w:line="240" w:lineRule="auto"/>
        <w:jc w:val="both"/>
        <w:rPr>
          <w:rFonts w:ascii="Arial" w:hAnsi="Arial" w:cs="Arial"/>
        </w:rPr>
      </w:pPr>
      <w:r w:rsidRPr="008A2C9B">
        <w:rPr>
          <w:rFonts w:ascii="Arial" w:hAnsi="Arial"/>
        </w:rPr>
        <w:t>6.4.1.1 If the objective is to obtain harvests free of russeting, preplanting measures shall be taken with mandatory consideration of varietal susceptibility and soil and climate factors, especially microclimate, on the planting plots.</w:t>
      </w:r>
    </w:p>
    <w:p w14:paraId="5F84D9A2" w14:textId="77777777" w:rsidR="00412AFB" w:rsidRPr="008A2C9B" w:rsidRDefault="00412AFB" w:rsidP="00B335D9">
      <w:pPr>
        <w:spacing w:line="240" w:lineRule="auto"/>
        <w:jc w:val="both"/>
        <w:rPr>
          <w:rFonts w:ascii="Arial" w:hAnsi="Arial" w:cs="Arial"/>
        </w:rPr>
      </w:pPr>
      <w:r w:rsidRPr="008A2C9B">
        <w:rPr>
          <w:rFonts w:ascii="Arial" w:hAnsi="Arial"/>
        </w:rPr>
        <w:t xml:space="preserve">Under climate conditions favourable to russeting, it shall be permitted to apply the preventive products indicated in this regulation. </w:t>
      </w:r>
    </w:p>
    <w:p w14:paraId="069E0009" w14:textId="77777777" w:rsidR="00412AFB" w:rsidRPr="008A2C9B" w:rsidRDefault="00412AFB" w:rsidP="00B335D9">
      <w:pPr>
        <w:spacing w:line="240" w:lineRule="auto"/>
        <w:jc w:val="both"/>
        <w:outlineLvl w:val="0"/>
        <w:rPr>
          <w:rFonts w:ascii="Arial" w:hAnsi="Arial" w:cs="Arial"/>
        </w:rPr>
      </w:pPr>
      <w:r w:rsidRPr="008A2C9B">
        <w:rPr>
          <w:rFonts w:ascii="Arial" w:hAnsi="Arial"/>
        </w:rPr>
        <w:t>6.5 Vigour control</w:t>
      </w:r>
    </w:p>
    <w:p w14:paraId="7674071F" w14:textId="77777777" w:rsidR="00412AFB" w:rsidRPr="008A2C9B" w:rsidRDefault="00412AFB" w:rsidP="00B335D9">
      <w:pPr>
        <w:spacing w:line="240" w:lineRule="auto"/>
        <w:jc w:val="both"/>
        <w:rPr>
          <w:rFonts w:ascii="Arial" w:hAnsi="Arial" w:cs="Arial"/>
        </w:rPr>
      </w:pPr>
      <w:r w:rsidRPr="008A2C9B">
        <w:rPr>
          <w:rFonts w:ascii="Arial" w:hAnsi="Arial"/>
        </w:rPr>
        <w:t xml:space="preserve">6.5.1 </w:t>
      </w:r>
      <w:r w:rsidRPr="008A2C9B">
        <w:rPr>
          <w:rFonts w:ascii="Arial" w:hAnsi="Arial"/>
          <w:i/>
        </w:rPr>
        <w:t>Obligations</w:t>
      </w:r>
    </w:p>
    <w:p w14:paraId="5C4236C2" w14:textId="77777777" w:rsidR="00412AFB" w:rsidRPr="008A2C9B" w:rsidRDefault="00412AFB" w:rsidP="00B335D9">
      <w:pPr>
        <w:spacing w:line="240" w:lineRule="auto"/>
        <w:jc w:val="both"/>
        <w:rPr>
          <w:rFonts w:ascii="Arial" w:hAnsi="Arial" w:cs="Arial"/>
        </w:rPr>
      </w:pPr>
      <w:r w:rsidRPr="008A2C9B">
        <w:rPr>
          <w:rFonts w:ascii="Arial" w:hAnsi="Arial"/>
        </w:rPr>
        <w:t>6.5.1.1 Preferably, vigour control shall be provided by combining pruning with optimisation in other production techniques, particularly with regard to irrigation and fertilisation.</w:t>
      </w:r>
    </w:p>
    <w:p w14:paraId="733B8C1C" w14:textId="77777777" w:rsidR="00412AFB" w:rsidRPr="008A2C9B" w:rsidRDefault="00412AFB" w:rsidP="00B335D9">
      <w:pPr>
        <w:spacing w:line="240" w:lineRule="auto"/>
        <w:jc w:val="both"/>
        <w:rPr>
          <w:rFonts w:ascii="Arial" w:hAnsi="Arial" w:cs="Arial"/>
        </w:rPr>
      </w:pPr>
      <w:r w:rsidRPr="008A2C9B">
        <w:rPr>
          <w:rFonts w:ascii="Arial" w:hAnsi="Arial"/>
        </w:rPr>
        <w:t xml:space="preserve">Where control is not possible with these measures, potentially causing plant imbalances which could subsequently affect production, it shall be permitted to use growth regulation products from the gibberellin inhibitor group provided for in this regulation. </w:t>
      </w:r>
    </w:p>
    <w:p w14:paraId="4E7B13FE" w14:textId="77777777" w:rsidR="00412AFB" w:rsidRPr="008A2C9B" w:rsidRDefault="00412AFB" w:rsidP="00B335D9">
      <w:pPr>
        <w:spacing w:line="240" w:lineRule="auto"/>
        <w:jc w:val="both"/>
        <w:rPr>
          <w:rFonts w:ascii="Arial" w:hAnsi="Arial" w:cs="Arial"/>
        </w:rPr>
      </w:pPr>
      <w:r w:rsidRPr="008A2C9B">
        <w:rPr>
          <w:rFonts w:ascii="Arial" w:hAnsi="Arial"/>
        </w:rPr>
        <w:t>6.6 Pruning</w:t>
      </w:r>
    </w:p>
    <w:p w14:paraId="62BAE0FF" w14:textId="77777777" w:rsidR="00412AFB" w:rsidRPr="008A2C9B" w:rsidRDefault="00412AFB" w:rsidP="00B335D9">
      <w:pPr>
        <w:spacing w:line="240" w:lineRule="auto"/>
        <w:jc w:val="both"/>
        <w:rPr>
          <w:rFonts w:ascii="Arial" w:hAnsi="Arial" w:cs="Arial"/>
        </w:rPr>
      </w:pPr>
      <w:r w:rsidRPr="008A2C9B">
        <w:rPr>
          <w:rFonts w:ascii="Arial" w:hAnsi="Arial"/>
        </w:rPr>
        <w:t xml:space="preserve">6.6.1 </w:t>
      </w:r>
      <w:r w:rsidRPr="008A2C9B">
        <w:rPr>
          <w:rFonts w:ascii="Arial" w:hAnsi="Arial"/>
          <w:i/>
        </w:rPr>
        <w:t>Obligations</w:t>
      </w:r>
    </w:p>
    <w:p w14:paraId="36567BCA" w14:textId="77777777" w:rsidR="00412AFB" w:rsidRPr="008A2C9B" w:rsidRDefault="00412AFB" w:rsidP="00B335D9">
      <w:pPr>
        <w:spacing w:line="240" w:lineRule="auto"/>
        <w:jc w:val="both"/>
        <w:rPr>
          <w:rFonts w:ascii="Arial" w:hAnsi="Arial" w:cs="Arial"/>
        </w:rPr>
      </w:pPr>
      <w:r w:rsidRPr="008A2C9B">
        <w:rPr>
          <w:rFonts w:ascii="Arial" w:hAnsi="Arial"/>
        </w:rPr>
        <w:t>6.6.1.1 Pruning shall be carried out using a technical approach, taking into account the basic principles governing this practice, in order to maximise effectiveness and profitability.</w:t>
      </w:r>
    </w:p>
    <w:p w14:paraId="2ED7D677" w14:textId="77777777" w:rsidR="00412AFB" w:rsidRPr="008A2C9B" w:rsidRDefault="00412AFB" w:rsidP="00B335D9">
      <w:pPr>
        <w:spacing w:line="240" w:lineRule="auto"/>
        <w:jc w:val="both"/>
        <w:rPr>
          <w:rFonts w:ascii="Arial" w:hAnsi="Arial" w:cs="Arial"/>
        </w:rPr>
      </w:pPr>
      <w:r w:rsidRPr="008A2C9B">
        <w:rPr>
          <w:rFonts w:ascii="Arial" w:hAnsi="Arial"/>
        </w:rPr>
        <w:t>6.6.1.2 The pruning system shall respect the optimal physiological condition of the tree, enable proper aeration and penetration of light and treatments. In addition, it shall maintain a proper leaf/fruit ratio. Excessive vigour shall preferably be corrected with cultural practices, in addition to pruning.</w:t>
      </w:r>
    </w:p>
    <w:p w14:paraId="294B6428" w14:textId="77777777" w:rsidR="00412AFB" w:rsidRPr="008A2C9B" w:rsidRDefault="00412AFB" w:rsidP="00B335D9">
      <w:pPr>
        <w:spacing w:line="240" w:lineRule="auto"/>
        <w:jc w:val="both"/>
        <w:rPr>
          <w:rFonts w:ascii="Arial" w:hAnsi="Arial" w:cs="Arial"/>
        </w:rPr>
      </w:pPr>
      <w:r w:rsidRPr="008A2C9B">
        <w:rPr>
          <w:rFonts w:ascii="Arial" w:hAnsi="Arial"/>
        </w:rPr>
        <w:t>6.6.1.3 Green pruning shall be performed with cutting tools such as shears, blades, etc., except for clamping, which can be done manually.</w:t>
      </w:r>
    </w:p>
    <w:p w14:paraId="4C4E0C9A" w14:textId="77777777" w:rsidR="00412AFB" w:rsidRPr="008A2C9B" w:rsidRDefault="00412AFB" w:rsidP="00B335D9">
      <w:pPr>
        <w:spacing w:line="240" w:lineRule="auto"/>
        <w:jc w:val="both"/>
        <w:rPr>
          <w:rFonts w:ascii="Arial" w:hAnsi="Arial" w:cs="Arial"/>
        </w:rPr>
      </w:pPr>
      <w:r w:rsidRPr="008A2C9B">
        <w:rPr>
          <w:rFonts w:ascii="Arial" w:hAnsi="Arial"/>
        </w:rPr>
        <w:t xml:space="preserve">6.6.1.4 Disinfect or change gloves and pruning tools when switching plots or varieties in cases of a risk of spread of plant health problems. </w:t>
      </w:r>
    </w:p>
    <w:p w14:paraId="69464104" w14:textId="77777777" w:rsidR="00412AFB" w:rsidRPr="008A2C9B" w:rsidRDefault="00412AFB" w:rsidP="00B335D9">
      <w:pPr>
        <w:spacing w:line="240" w:lineRule="auto"/>
        <w:jc w:val="both"/>
        <w:rPr>
          <w:rFonts w:ascii="Arial" w:hAnsi="Arial" w:cs="Arial"/>
        </w:rPr>
      </w:pPr>
      <w:r w:rsidRPr="008A2C9B">
        <w:rPr>
          <w:rFonts w:ascii="Arial" w:hAnsi="Arial"/>
        </w:rPr>
        <w:t>6.6.1.5 The balance of the trees shall preferably be controlled with cultural measures, such as fertilisation, adequate water supply, summer pruning and/or regulation of the fruit setting amount. If it is not possible to maintain balance with these techniques, it may be justified to use synthetic growth regulators to control tree growth.</w:t>
      </w:r>
    </w:p>
    <w:p w14:paraId="473924D3" w14:textId="77777777" w:rsidR="00412AFB" w:rsidRPr="008A2C9B" w:rsidRDefault="00412AFB" w:rsidP="00B335D9">
      <w:pPr>
        <w:spacing w:line="240" w:lineRule="auto"/>
        <w:jc w:val="both"/>
        <w:rPr>
          <w:rFonts w:ascii="Arial" w:hAnsi="Arial" w:cs="Arial"/>
        </w:rPr>
      </w:pPr>
      <w:r w:rsidRPr="008A2C9B">
        <w:rPr>
          <w:rFonts w:ascii="Arial" w:hAnsi="Arial"/>
        </w:rPr>
        <w:t xml:space="preserve">6.6.2 </w:t>
      </w:r>
      <w:r w:rsidRPr="008A2C9B">
        <w:rPr>
          <w:rFonts w:ascii="Arial" w:hAnsi="Arial"/>
          <w:i/>
        </w:rPr>
        <w:t>Prohibitions</w:t>
      </w:r>
    </w:p>
    <w:p w14:paraId="76467B7B" w14:textId="77777777" w:rsidR="00412AFB" w:rsidRPr="008A2C9B" w:rsidRDefault="00412AFB" w:rsidP="00B335D9">
      <w:pPr>
        <w:spacing w:line="240" w:lineRule="auto"/>
        <w:jc w:val="both"/>
        <w:rPr>
          <w:rFonts w:ascii="Arial" w:hAnsi="Arial" w:cs="Arial"/>
        </w:rPr>
      </w:pPr>
      <w:r w:rsidRPr="008A2C9B">
        <w:rPr>
          <w:rFonts w:ascii="Arial" w:hAnsi="Arial"/>
        </w:rPr>
        <w:t>6.6.2.1 Uncontrolled burning of prunings</w:t>
      </w:r>
    </w:p>
    <w:p w14:paraId="08FC0CCE" w14:textId="77777777" w:rsidR="00412AFB" w:rsidRPr="008A2C9B" w:rsidRDefault="00412AFB" w:rsidP="00B335D9">
      <w:pPr>
        <w:spacing w:line="240" w:lineRule="auto"/>
        <w:jc w:val="both"/>
        <w:rPr>
          <w:rFonts w:ascii="Arial" w:hAnsi="Arial" w:cs="Arial"/>
        </w:rPr>
      </w:pPr>
      <w:r w:rsidRPr="008A2C9B">
        <w:rPr>
          <w:rFonts w:ascii="Arial" w:hAnsi="Arial"/>
        </w:rPr>
        <w:t xml:space="preserve">6.2.2.2 Leaving of unprocessed prunings on the plot or at its margins </w:t>
      </w:r>
    </w:p>
    <w:p w14:paraId="4883FCB3" w14:textId="77777777" w:rsidR="00412AFB" w:rsidRPr="008A2C9B" w:rsidRDefault="00412AFB" w:rsidP="00B335D9">
      <w:pPr>
        <w:spacing w:line="240" w:lineRule="auto"/>
        <w:jc w:val="both"/>
        <w:rPr>
          <w:rFonts w:ascii="Arial" w:hAnsi="Arial" w:cs="Arial"/>
        </w:rPr>
      </w:pPr>
      <w:r w:rsidRPr="008A2C9B">
        <w:rPr>
          <w:rFonts w:ascii="Arial" w:hAnsi="Arial"/>
        </w:rPr>
        <w:t xml:space="preserve">6.6.3 </w:t>
      </w:r>
      <w:r w:rsidRPr="008A2C9B">
        <w:rPr>
          <w:rFonts w:ascii="Arial" w:hAnsi="Arial"/>
          <w:i/>
        </w:rPr>
        <w:t>Recommendations</w:t>
      </w:r>
    </w:p>
    <w:p w14:paraId="0A822BE8" w14:textId="77777777" w:rsidR="00412AFB" w:rsidRPr="008A2C9B" w:rsidRDefault="00412AFB" w:rsidP="00B335D9">
      <w:pPr>
        <w:spacing w:line="240" w:lineRule="auto"/>
        <w:jc w:val="both"/>
        <w:rPr>
          <w:rFonts w:ascii="Arial" w:hAnsi="Arial" w:cs="Arial"/>
        </w:rPr>
      </w:pPr>
      <w:r w:rsidRPr="008A2C9B">
        <w:rPr>
          <w:rFonts w:ascii="Arial" w:hAnsi="Arial"/>
        </w:rPr>
        <w:t>6.6.3.1 Chop and crush prunings.</w:t>
      </w:r>
    </w:p>
    <w:p w14:paraId="3EDB24B2" w14:textId="77777777" w:rsidR="00412AFB" w:rsidRPr="008A2C9B" w:rsidRDefault="00412AFB" w:rsidP="00FC5585">
      <w:pPr>
        <w:keepNext/>
        <w:keepLines/>
        <w:spacing w:line="240" w:lineRule="auto"/>
        <w:jc w:val="both"/>
        <w:outlineLvl w:val="0"/>
        <w:rPr>
          <w:rFonts w:ascii="Arial" w:hAnsi="Arial" w:cs="Arial"/>
        </w:rPr>
      </w:pPr>
      <w:r w:rsidRPr="008A2C9B">
        <w:rPr>
          <w:rFonts w:ascii="Arial" w:hAnsi="Arial"/>
        </w:rPr>
        <w:lastRenderedPageBreak/>
        <w:t>Article 7</w:t>
      </w:r>
    </w:p>
    <w:p w14:paraId="781B8A17" w14:textId="77777777" w:rsidR="00412AFB" w:rsidRPr="008A2C9B" w:rsidRDefault="00412AFB" w:rsidP="00FC5585">
      <w:pPr>
        <w:keepNext/>
        <w:keepLines/>
        <w:spacing w:line="240" w:lineRule="auto"/>
        <w:jc w:val="both"/>
        <w:outlineLvl w:val="0"/>
        <w:rPr>
          <w:rFonts w:ascii="Arial" w:hAnsi="Arial" w:cs="Arial"/>
          <w:b/>
        </w:rPr>
      </w:pPr>
      <w:r w:rsidRPr="008A2C9B">
        <w:rPr>
          <w:rFonts w:ascii="Arial" w:hAnsi="Arial"/>
          <w:b/>
        </w:rPr>
        <w:t>Fertilisation</w:t>
      </w:r>
    </w:p>
    <w:p w14:paraId="538D94DB" w14:textId="77777777" w:rsidR="00412AFB" w:rsidRPr="008A2C9B" w:rsidRDefault="00412AFB" w:rsidP="00FC5585">
      <w:pPr>
        <w:keepNext/>
        <w:keepLines/>
        <w:spacing w:line="240" w:lineRule="auto"/>
        <w:jc w:val="both"/>
        <w:rPr>
          <w:rFonts w:ascii="Arial" w:hAnsi="Arial" w:cs="Arial"/>
        </w:rPr>
      </w:pPr>
      <w:r w:rsidRPr="008A2C9B">
        <w:rPr>
          <w:rFonts w:ascii="Arial" w:hAnsi="Arial"/>
        </w:rPr>
        <w:t xml:space="preserve">7.1 </w:t>
      </w:r>
      <w:r w:rsidRPr="008A2C9B">
        <w:rPr>
          <w:rFonts w:ascii="Arial" w:hAnsi="Arial"/>
          <w:i/>
        </w:rPr>
        <w:t>Obligations</w:t>
      </w:r>
    </w:p>
    <w:p w14:paraId="7994832D" w14:textId="77777777" w:rsidR="00412AFB" w:rsidRPr="008A2C9B" w:rsidRDefault="00412AFB" w:rsidP="00B335D9">
      <w:pPr>
        <w:spacing w:line="240" w:lineRule="auto"/>
        <w:jc w:val="both"/>
        <w:rPr>
          <w:rFonts w:ascii="Arial" w:hAnsi="Arial" w:cs="Arial"/>
          <w:i/>
        </w:rPr>
      </w:pPr>
      <w:r w:rsidRPr="008A2C9B">
        <w:rPr>
          <w:rFonts w:ascii="Arial" w:hAnsi="Arial"/>
        </w:rPr>
        <w:t>7.1.1 In new plantings, before planting, conduct soil and irrigation water analyses. The results of these analyses shall determine the basal fertilisation before planting. The analyses shall be conducted again once every five years</w:t>
      </w:r>
      <w:r w:rsidRPr="008A2C9B">
        <w:rPr>
          <w:rFonts w:ascii="Arial" w:hAnsi="Arial"/>
          <w:i/>
        </w:rPr>
        <w:t>.</w:t>
      </w:r>
    </w:p>
    <w:p w14:paraId="51794B95" w14:textId="77777777" w:rsidR="00412AFB" w:rsidRPr="008A2C9B" w:rsidRDefault="00412AFB" w:rsidP="00B335D9">
      <w:pPr>
        <w:pStyle w:val="BodyText"/>
        <w:spacing w:after="160"/>
        <w:rPr>
          <w:rFonts w:cs="Arial"/>
          <w:szCs w:val="22"/>
        </w:rPr>
      </w:pPr>
      <w:r w:rsidRPr="008A2C9B">
        <w:t>7.1.2 In established plantings, all farms shall conduct and retain justifiable soil and irrigation water analyses for fertilisation planning. The analyses shall be conducted once every five years.</w:t>
      </w:r>
    </w:p>
    <w:p w14:paraId="3555853F" w14:textId="77777777" w:rsidR="00412AFB" w:rsidRPr="008A2C9B" w:rsidRDefault="00412AFB" w:rsidP="00B335D9">
      <w:pPr>
        <w:pStyle w:val="BodyText"/>
        <w:spacing w:after="160"/>
        <w:ind w:left="705"/>
        <w:rPr>
          <w:rFonts w:cs="Arial"/>
          <w:szCs w:val="22"/>
        </w:rPr>
      </w:pPr>
      <w:r w:rsidRPr="008A2C9B">
        <w:t>7.1.2.1 If the irrigation water supply comes from an irrigation community or other similar entity, the aforementioned requirement may be met by keeping water analyses conducted by any of the indicated entities, provided that this includes the parameters indicated in Article 9.1.</w:t>
      </w:r>
    </w:p>
    <w:p w14:paraId="2CE58DDE" w14:textId="77777777" w:rsidR="00412AFB" w:rsidRPr="008A2C9B" w:rsidRDefault="00412AFB" w:rsidP="00B335D9">
      <w:pPr>
        <w:pStyle w:val="BodyText"/>
        <w:spacing w:after="160"/>
        <w:ind w:left="705"/>
        <w:rPr>
          <w:rFonts w:cs="Arial"/>
          <w:szCs w:val="22"/>
        </w:rPr>
      </w:pPr>
      <w:r w:rsidRPr="008A2C9B">
        <w:t>7.1.2.2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7D80382A" w14:textId="77777777" w:rsidR="00412AFB" w:rsidRPr="008A2C9B" w:rsidRDefault="00412AFB" w:rsidP="00B335D9">
      <w:pPr>
        <w:pStyle w:val="BodyText"/>
        <w:spacing w:after="160"/>
        <w:rPr>
          <w:rFonts w:cs="Arial"/>
          <w:szCs w:val="22"/>
        </w:rPr>
      </w:pPr>
      <w:r w:rsidRPr="008A2C9B">
        <w:t>The number of analyses conducted shall be at least one soil analysis per uniform cultivation unit. When incorporating a UCU into the integrated production system, a physical and chemical analysis shall be conducted unless one is available that was conducted within the past five years.</w:t>
      </w:r>
    </w:p>
    <w:p w14:paraId="3AF79E24" w14:textId="77777777" w:rsidR="00412AFB" w:rsidRPr="008A2C9B" w:rsidRDefault="00412AFB" w:rsidP="00B335D9">
      <w:pPr>
        <w:pStyle w:val="BodyText"/>
        <w:spacing w:after="160"/>
        <w:rPr>
          <w:rFonts w:cs="Arial"/>
          <w:szCs w:val="22"/>
        </w:rPr>
      </w:pPr>
      <w:r w:rsidRPr="008A2C9B">
        <w:t xml:space="preserve">7.1.3 All soil analyses shall include at least identification of the assimilable phosphorous, potassium and magnesium, the organic matter, the prior salinity test and, where applicable, the soluable salt analysis. The first analysis shall also determine the texture and pH and, if establishing a new planting, the carbonates and active lime. </w:t>
      </w:r>
    </w:p>
    <w:p w14:paraId="487AA0B9" w14:textId="77777777" w:rsidR="00412AFB" w:rsidRPr="008A2C9B" w:rsidRDefault="00412AFB" w:rsidP="00B335D9">
      <w:pPr>
        <w:spacing w:line="240" w:lineRule="auto"/>
        <w:jc w:val="both"/>
        <w:rPr>
          <w:rFonts w:ascii="Arial" w:hAnsi="Arial" w:cs="Arial"/>
        </w:rPr>
      </w:pPr>
      <w:r w:rsidRPr="008A2C9B">
        <w:rPr>
          <w:rFonts w:ascii="Arial" w:hAnsi="Arial"/>
        </w:rPr>
        <w:t>7.1.4 Starting from the third year of the planting, nutrient status monitoring shall be performed by means of foliar analyses conducted annually between the end of spring and the summer. The foliar analysis shall serve to identify the plant response to the fertilisation programme, correct any deviations and verify fertiliser programmes. Each farm shall keep foliar analyses. The number of foliar analyses to be conducted annually shall be at least one per UCU. At least the macronutrients shall be analysed for each UCU (N, P, K, Ca and Mg). In cases of symptoms of deficiency or the use of fertilisers with trace elements, the analyses shall include micronutrients, at least Fe, Mn, Cu and Zn or those whose application is required.</w:t>
      </w:r>
    </w:p>
    <w:p w14:paraId="2374A44A" w14:textId="77777777" w:rsidR="00412AFB" w:rsidRPr="008A2C9B" w:rsidRDefault="00412AFB" w:rsidP="00B335D9">
      <w:pPr>
        <w:spacing w:line="240" w:lineRule="auto"/>
        <w:jc w:val="both"/>
        <w:rPr>
          <w:rFonts w:ascii="Arial" w:hAnsi="Arial" w:cs="Arial"/>
        </w:rPr>
      </w:pPr>
      <w:r w:rsidRPr="008A2C9B">
        <w:rPr>
          <w:rFonts w:ascii="Arial" w:hAnsi="Arial"/>
        </w:rPr>
        <w:t>7.1.5 Application of foliar fertilisers and trace elements shall always require a foliar analysis. Foliar fertilisation shall only be used if the technician responsible for integrated production deems it necessary and only in accordance with the growing needs and requirements.</w:t>
      </w:r>
    </w:p>
    <w:p w14:paraId="4CCF5E82" w14:textId="77777777" w:rsidR="00412AFB" w:rsidRPr="008A2C9B" w:rsidRDefault="00412AFB" w:rsidP="00B335D9">
      <w:pPr>
        <w:spacing w:line="240" w:lineRule="auto"/>
        <w:jc w:val="both"/>
        <w:rPr>
          <w:rFonts w:ascii="Arial" w:hAnsi="Arial" w:cs="Arial"/>
        </w:rPr>
      </w:pPr>
      <w:r w:rsidRPr="008A2C9B">
        <w:rPr>
          <w:rFonts w:ascii="Arial" w:hAnsi="Arial"/>
        </w:rPr>
        <w:t>7.1.6 Nutrients shall be essentially supplied by means of the root system.</w:t>
      </w:r>
    </w:p>
    <w:p w14:paraId="4A6980D6" w14:textId="77777777" w:rsidR="00412AFB" w:rsidRPr="008A2C9B" w:rsidRDefault="00412AFB" w:rsidP="00B335D9">
      <w:pPr>
        <w:spacing w:line="240" w:lineRule="auto"/>
        <w:jc w:val="both"/>
        <w:rPr>
          <w:rFonts w:ascii="Arial" w:hAnsi="Arial" w:cs="Arial"/>
        </w:rPr>
      </w:pPr>
      <w:r w:rsidRPr="008A2C9B">
        <w:rPr>
          <w:rFonts w:ascii="Arial" w:hAnsi="Arial"/>
        </w:rPr>
        <w:t xml:space="preserve">7.1.7 Use the physical and chemical soil analyses to estimate macronutrient needs, except for nitrogen. </w:t>
      </w:r>
    </w:p>
    <w:p w14:paraId="4C8062E4" w14:textId="77777777" w:rsidR="00412AFB" w:rsidRPr="008A2C9B" w:rsidRDefault="00412AFB" w:rsidP="00B335D9">
      <w:pPr>
        <w:spacing w:line="240" w:lineRule="auto"/>
        <w:jc w:val="both"/>
        <w:rPr>
          <w:rFonts w:ascii="Arial" w:hAnsi="Arial" w:cs="Arial"/>
        </w:rPr>
      </w:pPr>
      <w:r w:rsidRPr="008A2C9B">
        <w:rPr>
          <w:rFonts w:ascii="Arial" w:hAnsi="Arial"/>
        </w:rPr>
        <w:t xml:space="preserve">7.1.8 Design and apply a fertilisation programme for macronutrients for each crop and uniform cultivation unit taking into account the analysis results and – in addition to what is extracted by the crop – the nutritional state, growth, soil fertility and type, and the input from other sources (water, organic matter). The programme shall determine the optimal application time periods </w:t>
      </w:r>
      <w:r w:rsidRPr="008A2C9B">
        <w:rPr>
          <w:rFonts w:ascii="Arial" w:hAnsi="Arial"/>
        </w:rPr>
        <w:lastRenderedPageBreak/>
        <w:t xml:space="preserve">and type to minimise losses due to leaching, erosion, etc., enabling the use of natural fertilisers and reducing the use of synthetic chemicals. </w:t>
      </w:r>
    </w:p>
    <w:p w14:paraId="745E93CD" w14:textId="77777777" w:rsidR="00412AFB" w:rsidRPr="008A2C9B" w:rsidRDefault="00412AFB" w:rsidP="00B335D9">
      <w:pPr>
        <w:spacing w:line="240" w:lineRule="auto"/>
        <w:jc w:val="both"/>
        <w:rPr>
          <w:rFonts w:ascii="Arial" w:hAnsi="Arial" w:cs="Arial"/>
        </w:rPr>
      </w:pPr>
      <w:r w:rsidRPr="008A2C9B">
        <w:rPr>
          <w:rFonts w:ascii="Arial" w:hAnsi="Arial"/>
        </w:rPr>
        <w:t>7.1.9 The schedule shall take into account the fact that fertilisers from the outside (water, organic matter and direct fertilisation) must offset what is extracted by crops and technical losses. The plan shall specify the optimal application times and type – based on periodic crop removal – to minimise losses due to leaching, volatilisation, denitrification, erosion, etc.</w:t>
      </w:r>
    </w:p>
    <w:p w14:paraId="6B590A8B" w14:textId="77777777" w:rsidR="00412AFB" w:rsidRPr="008A2C9B" w:rsidRDefault="00412AFB" w:rsidP="00B335D9">
      <w:pPr>
        <w:spacing w:line="240" w:lineRule="auto"/>
        <w:jc w:val="both"/>
        <w:outlineLvl w:val="0"/>
        <w:rPr>
          <w:rFonts w:ascii="Arial" w:hAnsi="Arial" w:cs="Arial"/>
        </w:rPr>
      </w:pPr>
      <w:r w:rsidRPr="008A2C9B">
        <w:rPr>
          <w:rFonts w:ascii="Arial" w:hAnsi="Arial"/>
        </w:rPr>
        <w:t>7.1.10 Taking into account the contributions from the various inputs (livestock excrement, irrigation water, mineral fertiliser, etc.), the following maximum contributions shall apply:</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2240"/>
        <w:gridCol w:w="5139"/>
      </w:tblGrid>
      <w:tr w:rsidR="00412AFB" w:rsidRPr="008A2C9B" w14:paraId="6FFEC81E" w14:textId="77777777" w:rsidTr="00C8678E">
        <w:tc>
          <w:tcPr>
            <w:tcW w:w="886" w:type="pct"/>
            <w:shd w:val="clear" w:color="auto" w:fill="auto"/>
            <w:vAlign w:val="center"/>
          </w:tcPr>
          <w:p w14:paraId="51F66610" w14:textId="77777777" w:rsidR="00412AFB" w:rsidRPr="008A2C9B" w:rsidRDefault="00412AFB" w:rsidP="00FC5585">
            <w:pPr>
              <w:pStyle w:val="NoSpacing"/>
              <w:jc w:val="center"/>
              <w:rPr>
                <w:rFonts w:ascii="Arial" w:hAnsi="Arial" w:cs="Arial"/>
                <w:b/>
              </w:rPr>
            </w:pPr>
            <w:r w:rsidRPr="008A2C9B">
              <w:rPr>
                <w:rFonts w:ascii="Arial" w:hAnsi="Arial"/>
                <w:b/>
              </w:rPr>
              <w:t>Element</w:t>
            </w:r>
          </w:p>
        </w:tc>
        <w:tc>
          <w:tcPr>
            <w:tcW w:w="1249" w:type="pct"/>
            <w:shd w:val="clear" w:color="auto" w:fill="auto"/>
            <w:vAlign w:val="center"/>
          </w:tcPr>
          <w:p w14:paraId="74B65F7B" w14:textId="77777777" w:rsidR="00412AFB" w:rsidRPr="008A2C9B" w:rsidRDefault="00412AFB" w:rsidP="00FC5585">
            <w:pPr>
              <w:pStyle w:val="NoSpacing"/>
              <w:jc w:val="center"/>
              <w:rPr>
                <w:rFonts w:ascii="Arial" w:hAnsi="Arial" w:cs="Arial"/>
                <w:b/>
              </w:rPr>
            </w:pPr>
            <w:r w:rsidRPr="008A2C9B">
              <w:rPr>
                <w:rFonts w:ascii="Arial" w:hAnsi="Arial"/>
                <w:b/>
              </w:rPr>
              <w:t>Maximum input</w:t>
            </w:r>
          </w:p>
          <w:p w14:paraId="1379F290" w14:textId="77777777" w:rsidR="00412AFB" w:rsidRPr="008A2C9B" w:rsidRDefault="00412AFB" w:rsidP="00FC5585">
            <w:pPr>
              <w:pStyle w:val="NoSpacing"/>
              <w:jc w:val="center"/>
              <w:rPr>
                <w:rFonts w:ascii="Arial" w:hAnsi="Arial" w:cs="Arial"/>
                <w:b/>
              </w:rPr>
            </w:pPr>
            <w:r w:rsidRPr="008A2C9B">
              <w:rPr>
                <w:rFonts w:ascii="Arial" w:hAnsi="Arial"/>
                <w:b/>
              </w:rPr>
              <w:t>Units/ha and year</w:t>
            </w:r>
          </w:p>
        </w:tc>
        <w:tc>
          <w:tcPr>
            <w:tcW w:w="2865" w:type="pct"/>
            <w:shd w:val="clear" w:color="auto" w:fill="auto"/>
            <w:vAlign w:val="center"/>
          </w:tcPr>
          <w:p w14:paraId="485B41F9" w14:textId="77777777" w:rsidR="00412AFB" w:rsidRPr="008A2C9B" w:rsidRDefault="00412AFB" w:rsidP="00FC5585">
            <w:pPr>
              <w:pStyle w:val="NoSpacing"/>
              <w:jc w:val="center"/>
              <w:rPr>
                <w:rFonts w:ascii="Arial" w:hAnsi="Arial" w:cs="Arial"/>
                <w:b/>
              </w:rPr>
            </w:pPr>
            <w:r w:rsidRPr="008A2C9B">
              <w:rPr>
                <w:rFonts w:ascii="Arial" w:hAnsi="Arial"/>
                <w:b/>
              </w:rPr>
              <w:t>Crops and conditions for consideration</w:t>
            </w:r>
          </w:p>
        </w:tc>
      </w:tr>
      <w:tr w:rsidR="00412AFB" w:rsidRPr="008A2C9B" w14:paraId="783442B1" w14:textId="77777777" w:rsidTr="00C8678E">
        <w:tc>
          <w:tcPr>
            <w:tcW w:w="886" w:type="pct"/>
            <w:shd w:val="clear" w:color="auto" w:fill="auto"/>
          </w:tcPr>
          <w:p w14:paraId="1C501EDC" w14:textId="77777777" w:rsidR="00412AFB" w:rsidRPr="008A2C9B" w:rsidRDefault="00412AFB" w:rsidP="00FC5585">
            <w:pPr>
              <w:pStyle w:val="NoSpacing"/>
              <w:rPr>
                <w:rFonts w:ascii="Arial" w:hAnsi="Arial" w:cs="Arial"/>
              </w:rPr>
            </w:pPr>
            <w:r w:rsidRPr="008A2C9B">
              <w:rPr>
                <w:rFonts w:ascii="Arial" w:hAnsi="Arial"/>
              </w:rPr>
              <w:t>Nitrogen (N)</w:t>
            </w:r>
          </w:p>
        </w:tc>
        <w:tc>
          <w:tcPr>
            <w:tcW w:w="1249" w:type="pct"/>
            <w:shd w:val="clear" w:color="auto" w:fill="auto"/>
          </w:tcPr>
          <w:p w14:paraId="48BCB06B" w14:textId="77777777" w:rsidR="00412AFB" w:rsidRPr="008A2C9B" w:rsidRDefault="00412AFB" w:rsidP="00FC5585">
            <w:pPr>
              <w:pStyle w:val="NoSpacing"/>
              <w:rPr>
                <w:rFonts w:ascii="Arial" w:hAnsi="Arial" w:cs="Arial"/>
              </w:rPr>
            </w:pPr>
            <w:r w:rsidRPr="008A2C9B">
              <w:rPr>
                <w:rFonts w:ascii="Arial" w:hAnsi="Arial"/>
              </w:rPr>
              <w:t>80</w:t>
            </w:r>
          </w:p>
        </w:tc>
        <w:tc>
          <w:tcPr>
            <w:tcW w:w="2865" w:type="pct"/>
            <w:shd w:val="clear" w:color="auto" w:fill="auto"/>
          </w:tcPr>
          <w:p w14:paraId="09C8D230" w14:textId="77777777" w:rsidR="00412AFB" w:rsidRPr="008A2C9B" w:rsidRDefault="00412AFB" w:rsidP="00FC5585">
            <w:pPr>
              <w:pStyle w:val="NoSpacing"/>
              <w:rPr>
                <w:rFonts w:ascii="Arial" w:hAnsi="Arial" w:cs="Arial"/>
              </w:rPr>
            </w:pPr>
            <w:r w:rsidRPr="008A2C9B">
              <w:rPr>
                <w:rFonts w:ascii="Arial" w:hAnsi="Arial"/>
              </w:rPr>
              <w:t>Apple trees</w:t>
            </w:r>
          </w:p>
        </w:tc>
      </w:tr>
      <w:tr w:rsidR="00412AFB" w:rsidRPr="008A2C9B" w14:paraId="3679AEEF" w14:textId="77777777" w:rsidTr="00C8678E">
        <w:tc>
          <w:tcPr>
            <w:tcW w:w="886" w:type="pct"/>
            <w:shd w:val="clear" w:color="auto" w:fill="auto"/>
          </w:tcPr>
          <w:p w14:paraId="07EF768B" w14:textId="77777777" w:rsidR="00412AFB" w:rsidRPr="008A2C9B" w:rsidRDefault="00412AFB" w:rsidP="00FC5585">
            <w:pPr>
              <w:pStyle w:val="NoSpacing"/>
              <w:rPr>
                <w:rFonts w:ascii="Arial" w:hAnsi="Arial" w:cs="Arial"/>
              </w:rPr>
            </w:pPr>
            <w:r w:rsidRPr="008A2C9B">
              <w:rPr>
                <w:rFonts w:ascii="Arial" w:hAnsi="Arial"/>
              </w:rPr>
              <w:t>Nitrogen (N)</w:t>
            </w:r>
          </w:p>
        </w:tc>
        <w:tc>
          <w:tcPr>
            <w:tcW w:w="1249" w:type="pct"/>
            <w:shd w:val="clear" w:color="auto" w:fill="auto"/>
          </w:tcPr>
          <w:p w14:paraId="08A357E4" w14:textId="77777777" w:rsidR="00412AFB" w:rsidRPr="008A2C9B" w:rsidRDefault="00412AFB" w:rsidP="00FC5585">
            <w:pPr>
              <w:pStyle w:val="NoSpacing"/>
              <w:rPr>
                <w:rFonts w:ascii="Arial" w:hAnsi="Arial" w:cs="Arial"/>
              </w:rPr>
            </w:pPr>
            <w:r w:rsidRPr="008A2C9B">
              <w:rPr>
                <w:rFonts w:ascii="Arial" w:hAnsi="Arial"/>
              </w:rPr>
              <w:t>70</w:t>
            </w:r>
          </w:p>
        </w:tc>
        <w:tc>
          <w:tcPr>
            <w:tcW w:w="2865" w:type="pct"/>
            <w:shd w:val="clear" w:color="auto" w:fill="auto"/>
          </w:tcPr>
          <w:p w14:paraId="7D6F6B70" w14:textId="77777777" w:rsidR="00412AFB" w:rsidRPr="008A2C9B" w:rsidRDefault="00412AFB" w:rsidP="00FC5585">
            <w:pPr>
              <w:pStyle w:val="NoSpacing"/>
              <w:rPr>
                <w:rFonts w:ascii="Arial" w:hAnsi="Arial" w:cs="Arial"/>
              </w:rPr>
            </w:pPr>
            <w:r w:rsidRPr="008A2C9B">
              <w:rPr>
                <w:rFonts w:ascii="Arial" w:hAnsi="Arial"/>
              </w:rPr>
              <w:t>Early pear varieties</w:t>
            </w:r>
          </w:p>
        </w:tc>
      </w:tr>
      <w:tr w:rsidR="00412AFB" w:rsidRPr="008A2C9B" w14:paraId="4D0E80BA" w14:textId="77777777" w:rsidTr="00C8678E">
        <w:tc>
          <w:tcPr>
            <w:tcW w:w="886" w:type="pct"/>
            <w:shd w:val="clear" w:color="auto" w:fill="auto"/>
          </w:tcPr>
          <w:p w14:paraId="7538DB6A" w14:textId="77777777" w:rsidR="00412AFB" w:rsidRPr="008A2C9B" w:rsidRDefault="00412AFB" w:rsidP="00FC5585">
            <w:pPr>
              <w:pStyle w:val="NoSpacing"/>
              <w:rPr>
                <w:rFonts w:ascii="Arial" w:hAnsi="Arial" w:cs="Arial"/>
              </w:rPr>
            </w:pPr>
            <w:r w:rsidRPr="008A2C9B">
              <w:rPr>
                <w:rFonts w:ascii="Arial" w:hAnsi="Arial"/>
              </w:rPr>
              <w:t>Nitrogen (N)</w:t>
            </w:r>
          </w:p>
        </w:tc>
        <w:tc>
          <w:tcPr>
            <w:tcW w:w="1249" w:type="pct"/>
            <w:shd w:val="clear" w:color="auto" w:fill="auto"/>
          </w:tcPr>
          <w:p w14:paraId="2146747C" w14:textId="77777777" w:rsidR="00412AFB" w:rsidRPr="008A2C9B" w:rsidRDefault="00412AFB" w:rsidP="00FC5585">
            <w:pPr>
              <w:pStyle w:val="NoSpacing"/>
              <w:rPr>
                <w:rFonts w:ascii="Arial" w:hAnsi="Arial" w:cs="Arial"/>
              </w:rPr>
            </w:pPr>
            <w:r w:rsidRPr="008A2C9B">
              <w:rPr>
                <w:rFonts w:ascii="Arial" w:hAnsi="Arial"/>
              </w:rPr>
              <w:t>100</w:t>
            </w:r>
          </w:p>
        </w:tc>
        <w:tc>
          <w:tcPr>
            <w:tcW w:w="2865" w:type="pct"/>
            <w:shd w:val="clear" w:color="auto" w:fill="auto"/>
          </w:tcPr>
          <w:p w14:paraId="26EF8001" w14:textId="77777777" w:rsidR="00412AFB" w:rsidRPr="008A2C9B" w:rsidRDefault="00412AFB" w:rsidP="00FC5585">
            <w:pPr>
              <w:pStyle w:val="NoSpacing"/>
              <w:rPr>
                <w:rFonts w:ascii="Arial" w:hAnsi="Arial" w:cs="Arial"/>
              </w:rPr>
            </w:pPr>
            <w:r w:rsidRPr="008A2C9B">
              <w:rPr>
                <w:rFonts w:ascii="Arial" w:hAnsi="Arial"/>
              </w:rPr>
              <w:t xml:space="preserve">Late or mid-season pear varieties </w:t>
            </w:r>
          </w:p>
        </w:tc>
      </w:tr>
      <w:tr w:rsidR="00412AFB" w:rsidRPr="008A2C9B" w14:paraId="0DA5C8BD" w14:textId="77777777" w:rsidTr="00C8678E">
        <w:tc>
          <w:tcPr>
            <w:tcW w:w="886" w:type="pct"/>
            <w:shd w:val="clear" w:color="auto" w:fill="auto"/>
          </w:tcPr>
          <w:p w14:paraId="406D3BA8" w14:textId="77777777" w:rsidR="00412AFB" w:rsidRPr="008A2C9B" w:rsidRDefault="00412AFB" w:rsidP="00FC5585">
            <w:pPr>
              <w:pStyle w:val="NoSpacing"/>
              <w:rPr>
                <w:rFonts w:ascii="Arial" w:hAnsi="Arial" w:cs="Arial"/>
              </w:rPr>
            </w:pPr>
            <w:r w:rsidRPr="008A2C9B">
              <w:rPr>
                <w:rFonts w:ascii="Arial" w:hAnsi="Arial"/>
              </w:rPr>
              <w:t>Phosphorous (P</w:t>
            </w:r>
            <w:r w:rsidRPr="008A2C9B">
              <w:rPr>
                <w:rFonts w:ascii="Arial" w:hAnsi="Arial"/>
                <w:vertAlign w:val="subscript"/>
              </w:rPr>
              <w:t>2</w:t>
            </w:r>
            <w:r w:rsidRPr="008A2C9B">
              <w:rPr>
                <w:rFonts w:ascii="Arial" w:hAnsi="Arial"/>
              </w:rPr>
              <w:t>O)</w:t>
            </w:r>
          </w:p>
        </w:tc>
        <w:tc>
          <w:tcPr>
            <w:tcW w:w="1249" w:type="pct"/>
            <w:shd w:val="clear" w:color="auto" w:fill="auto"/>
          </w:tcPr>
          <w:p w14:paraId="39967EF0" w14:textId="77777777" w:rsidR="00412AFB" w:rsidRPr="008A2C9B" w:rsidRDefault="00412AFB" w:rsidP="00FC5585">
            <w:pPr>
              <w:pStyle w:val="NoSpacing"/>
              <w:rPr>
                <w:rFonts w:ascii="Arial" w:hAnsi="Arial" w:cs="Arial"/>
              </w:rPr>
            </w:pPr>
            <w:r w:rsidRPr="008A2C9B">
              <w:rPr>
                <w:rFonts w:ascii="Arial" w:hAnsi="Arial"/>
              </w:rPr>
              <w:t>250</w:t>
            </w:r>
          </w:p>
        </w:tc>
        <w:tc>
          <w:tcPr>
            <w:tcW w:w="2865" w:type="pct"/>
            <w:shd w:val="clear" w:color="auto" w:fill="auto"/>
          </w:tcPr>
          <w:p w14:paraId="5D908E09" w14:textId="77777777" w:rsidR="00412AFB" w:rsidRPr="008A2C9B" w:rsidRDefault="00412AFB" w:rsidP="00FC5585">
            <w:pPr>
              <w:pStyle w:val="NoSpacing"/>
              <w:rPr>
                <w:rFonts w:ascii="Arial" w:hAnsi="Arial" w:cs="Arial"/>
              </w:rPr>
            </w:pPr>
            <w:r w:rsidRPr="008A2C9B">
              <w:rPr>
                <w:rFonts w:ascii="Arial" w:hAnsi="Arial"/>
              </w:rPr>
              <w:t xml:space="preserve">If the phosphorous level in the soil is greater than 25 ppm </w:t>
            </w:r>
          </w:p>
        </w:tc>
      </w:tr>
      <w:tr w:rsidR="00412AFB" w:rsidRPr="008A2C9B" w14:paraId="28F38DB7" w14:textId="77777777" w:rsidTr="00C8678E">
        <w:tc>
          <w:tcPr>
            <w:tcW w:w="886" w:type="pct"/>
            <w:shd w:val="clear" w:color="auto" w:fill="auto"/>
          </w:tcPr>
          <w:p w14:paraId="2C12A97E" w14:textId="77777777" w:rsidR="00412AFB" w:rsidRPr="008A2C9B" w:rsidRDefault="00412AFB" w:rsidP="00FC5585">
            <w:pPr>
              <w:pStyle w:val="NoSpacing"/>
              <w:rPr>
                <w:rFonts w:ascii="Arial" w:hAnsi="Arial" w:cs="Arial"/>
              </w:rPr>
            </w:pPr>
            <w:r w:rsidRPr="008A2C9B">
              <w:rPr>
                <w:rFonts w:ascii="Arial" w:hAnsi="Arial"/>
              </w:rPr>
              <w:t>Potassium (K</w:t>
            </w:r>
            <w:r w:rsidRPr="008A2C9B">
              <w:rPr>
                <w:rFonts w:ascii="Arial" w:hAnsi="Arial"/>
                <w:vertAlign w:val="subscript"/>
              </w:rPr>
              <w:t>2</w:t>
            </w:r>
            <w:r w:rsidRPr="008A2C9B">
              <w:rPr>
                <w:rFonts w:ascii="Arial" w:hAnsi="Arial"/>
              </w:rPr>
              <w:t>O)</w:t>
            </w:r>
          </w:p>
        </w:tc>
        <w:tc>
          <w:tcPr>
            <w:tcW w:w="1249" w:type="pct"/>
            <w:shd w:val="clear" w:color="auto" w:fill="auto"/>
          </w:tcPr>
          <w:p w14:paraId="62FD0E67" w14:textId="77777777" w:rsidR="00412AFB" w:rsidRPr="008A2C9B" w:rsidRDefault="00412AFB" w:rsidP="00FC5585">
            <w:pPr>
              <w:pStyle w:val="NoSpacing"/>
              <w:rPr>
                <w:rFonts w:ascii="Arial" w:hAnsi="Arial" w:cs="Arial"/>
              </w:rPr>
            </w:pPr>
            <w:r w:rsidRPr="008A2C9B">
              <w:rPr>
                <w:rFonts w:ascii="Arial" w:hAnsi="Arial"/>
              </w:rPr>
              <w:t>300</w:t>
            </w:r>
          </w:p>
        </w:tc>
        <w:tc>
          <w:tcPr>
            <w:tcW w:w="2865" w:type="pct"/>
            <w:shd w:val="clear" w:color="auto" w:fill="auto"/>
          </w:tcPr>
          <w:p w14:paraId="211E7823" w14:textId="77777777" w:rsidR="00412AFB" w:rsidRPr="008A2C9B" w:rsidRDefault="00412AFB" w:rsidP="00FC5585">
            <w:pPr>
              <w:pStyle w:val="NoSpacing"/>
              <w:rPr>
                <w:rFonts w:ascii="Arial" w:hAnsi="Arial" w:cs="Arial"/>
              </w:rPr>
            </w:pPr>
            <w:r w:rsidRPr="008A2C9B">
              <w:rPr>
                <w:rFonts w:ascii="Arial" w:hAnsi="Arial"/>
              </w:rPr>
              <w:t>If the potassium level in the soil is greater than 125 ppm</w:t>
            </w:r>
          </w:p>
        </w:tc>
      </w:tr>
      <w:tr w:rsidR="00412AFB" w:rsidRPr="008A2C9B" w14:paraId="188EAB36" w14:textId="77777777" w:rsidTr="00C8678E">
        <w:tc>
          <w:tcPr>
            <w:tcW w:w="5000" w:type="pct"/>
            <w:gridSpan w:val="3"/>
            <w:shd w:val="clear" w:color="auto" w:fill="auto"/>
          </w:tcPr>
          <w:p w14:paraId="22906565" w14:textId="77777777" w:rsidR="00412AFB" w:rsidRPr="008A2C9B" w:rsidRDefault="00412AFB" w:rsidP="00FC5585">
            <w:pPr>
              <w:pStyle w:val="NoSpacing"/>
              <w:rPr>
                <w:rFonts w:ascii="Arial" w:hAnsi="Arial" w:cs="Arial"/>
              </w:rPr>
            </w:pPr>
            <w:r w:rsidRPr="008A2C9B">
              <w:rPr>
                <w:rFonts w:ascii="Arial" w:hAnsi="Arial"/>
              </w:rPr>
              <w:t>ppm: parts per million</w:t>
            </w:r>
          </w:p>
        </w:tc>
      </w:tr>
    </w:tbl>
    <w:p w14:paraId="344AF017" w14:textId="77777777" w:rsidR="00412AFB" w:rsidRPr="008A2C9B" w:rsidRDefault="00412AFB" w:rsidP="00B335D9">
      <w:pPr>
        <w:spacing w:line="240" w:lineRule="auto"/>
        <w:jc w:val="both"/>
        <w:outlineLvl w:val="0"/>
        <w:rPr>
          <w:rFonts w:ascii="Arial" w:hAnsi="Arial" w:cs="Arial"/>
        </w:rPr>
      </w:pPr>
    </w:p>
    <w:p w14:paraId="39E9620C"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In the case of nitrogen, the above amounts may be increased up to a maximum of 130 kg N/ha and year if all or a large part of the fertilisation is with organic fertilisers. </w:t>
      </w:r>
    </w:p>
    <w:p w14:paraId="496328F8" w14:textId="77777777" w:rsidR="00412AFB" w:rsidRPr="008A2C9B" w:rsidRDefault="00412AFB" w:rsidP="00B335D9">
      <w:pPr>
        <w:spacing w:line="240" w:lineRule="auto"/>
        <w:jc w:val="both"/>
        <w:rPr>
          <w:rFonts w:ascii="Arial" w:hAnsi="Arial" w:cs="Arial"/>
        </w:rPr>
      </w:pPr>
      <w:r w:rsidRPr="008A2C9B">
        <w:rPr>
          <w:rFonts w:ascii="Arial" w:hAnsi="Arial"/>
        </w:rPr>
        <w:t>The use of micronutrients shall be minimised and shall only occur if levels are determined to be insufficient for the actual needs of the crop based on a prior analysis or apparent symptomatology.</w:t>
      </w:r>
    </w:p>
    <w:p w14:paraId="7C279E49" w14:textId="77777777" w:rsidR="00412AFB" w:rsidRPr="008A2C9B" w:rsidRDefault="00412AFB" w:rsidP="00B335D9">
      <w:pPr>
        <w:pStyle w:val="BodyText"/>
        <w:spacing w:after="160"/>
        <w:rPr>
          <w:rFonts w:cs="Arial"/>
          <w:szCs w:val="22"/>
        </w:rPr>
      </w:pPr>
      <w:r w:rsidRPr="008A2C9B">
        <w:t>Fertiliser application shall be reviewed subsequently by the member of the technical personnel responsible for integrated production, and its compliance shall be indicated in the operating log.</w:t>
      </w:r>
    </w:p>
    <w:p w14:paraId="16F061D0" w14:textId="77777777" w:rsidR="00412AFB" w:rsidRPr="008A2C9B" w:rsidRDefault="00412AFB" w:rsidP="00B335D9">
      <w:pPr>
        <w:spacing w:line="240" w:lineRule="auto"/>
        <w:jc w:val="both"/>
        <w:rPr>
          <w:rFonts w:ascii="Arial" w:hAnsi="Arial" w:cs="Arial"/>
        </w:rPr>
      </w:pPr>
      <w:r w:rsidRPr="008A2C9B">
        <w:rPr>
          <w:rFonts w:ascii="Arial" w:hAnsi="Arial"/>
        </w:rPr>
        <w:t>7.1.11 Break up nitrogen fertilisation if using irrigation, especially in vulnerable areas, and select the optimal fertiliser type for management of irrigation water, rainfall, soil type, season and specific problems in the planting.</w:t>
      </w:r>
    </w:p>
    <w:p w14:paraId="1EE535D1" w14:textId="77777777" w:rsidR="00412AFB" w:rsidRPr="008A2C9B" w:rsidRDefault="00412AFB" w:rsidP="00B335D9">
      <w:pPr>
        <w:spacing w:line="240" w:lineRule="auto"/>
        <w:jc w:val="both"/>
        <w:rPr>
          <w:rFonts w:ascii="Arial" w:hAnsi="Arial" w:cs="Arial"/>
        </w:rPr>
      </w:pPr>
      <w:r w:rsidRPr="008A2C9B">
        <w:rPr>
          <w:rFonts w:ascii="Arial" w:hAnsi="Arial"/>
        </w:rPr>
        <w:t>7.1.12 If organic matter is added to the soil, the average contents of N,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and K</w:t>
      </w:r>
      <w:r w:rsidRPr="008A2C9B">
        <w:rPr>
          <w:rFonts w:ascii="Arial" w:hAnsi="Arial"/>
          <w:vertAlign w:val="subscript"/>
        </w:rPr>
        <w:t>2</w:t>
      </w:r>
      <w:r w:rsidRPr="008A2C9B">
        <w:rPr>
          <w:rFonts w:ascii="Arial" w:hAnsi="Arial"/>
        </w:rPr>
        <w:t>O applied must be known. Preferably, calculation of the fertiliser elements applied shall use the results of the organic matter analysis or, failing this, the values given in Annex 10 may be used for reference.</w:t>
      </w:r>
    </w:p>
    <w:p w14:paraId="5A4E50D1" w14:textId="77777777" w:rsidR="00412AFB" w:rsidRPr="008A2C9B" w:rsidRDefault="00412AFB" w:rsidP="00B335D9">
      <w:pPr>
        <w:spacing w:line="240" w:lineRule="auto"/>
        <w:jc w:val="both"/>
        <w:rPr>
          <w:rFonts w:ascii="Arial" w:hAnsi="Arial" w:cs="Arial"/>
        </w:rPr>
      </w:pPr>
      <w:r w:rsidRPr="008A2C9B">
        <w:rPr>
          <w:rFonts w:ascii="Arial" w:hAnsi="Arial"/>
        </w:rPr>
        <w:t>7.1.13 When applying matter with fertilisation value of urban or industrial origin, it shall be necessary to have – or conduct – a heavy metal analysis to certify that they do not exceed the limits set by law and to take into account the action programme for management of residual urban sewage sludge for Catalonia. In any case, this input shall contain minimal amounts of heavy metals (cadmium, chromium, copper, lead, zinc, nickel and mercury), pathogens and other toxic products.</w:t>
      </w:r>
    </w:p>
    <w:p w14:paraId="097F3D1E" w14:textId="77777777" w:rsidR="00412AFB" w:rsidRPr="008A2C9B" w:rsidRDefault="00412AFB" w:rsidP="00B335D9">
      <w:pPr>
        <w:pStyle w:val="BodyText"/>
        <w:spacing w:after="160"/>
        <w:rPr>
          <w:rFonts w:cs="Arial"/>
          <w:szCs w:val="22"/>
        </w:rPr>
      </w:pPr>
      <w:r w:rsidRPr="008A2C9B">
        <w:t>7.1.14 Store organic fertiliser properly, in a manner that reduces the risk of environmental contamination.</w:t>
      </w:r>
    </w:p>
    <w:p w14:paraId="71585D8B" w14:textId="77777777" w:rsidR="00412AFB" w:rsidRPr="008A2C9B" w:rsidRDefault="00412AFB" w:rsidP="00B335D9">
      <w:pPr>
        <w:spacing w:line="240" w:lineRule="auto"/>
        <w:jc w:val="both"/>
        <w:rPr>
          <w:rFonts w:ascii="Arial" w:hAnsi="Arial" w:cs="Arial"/>
        </w:rPr>
      </w:pPr>
      <w:r w:rsidRPr="008A2C9B">
        <w:rPr>
          <w:rFonts w:ascii="Arial" w:hAnsi="Arial"/>
        </w:rPr>
        <w:t xml:space="preserve">7.1.15 Apply the necessary improvers whenever the pH level of the soil is substantially outside of the pH range of 6.5 to 8.9, or where advisable based on the physical or chemical properties </w:t>
      </w:r>
      <w:r w:rsidRPr="008A2C9B">
        <w:rPr>
          <w:rFonts w:ascii="Arial" w:hAnsi="Arial"/>
        </w:rPr>
        <w:lastRenderedPageBreak/>
        <w:t>of the soil. In any case, the improvers shall be technically justified based on a soil analysis and the actual needs of the variety and species being grown.</w:t>
      </w:r>
    </w:p>
    <w:p w14:paraId="66099FCB" w14:textId="77777777" w:rsidR="00412AFB" w:rsidRPr="008A2C9B" w:rsidRDefault="00412AFB" w:rsidP="00B335D9">
      <w:pPr>
        <w:spacing w:line="240" w:lineRule="auto"/>
        <w:jc w:val="both"/>
        <w:rPr>
          <w:rFonts w:ascii="Arial" w:hAnsi="Arial" w:cs="Arial"/>
        </w:rPr>
      </w:pPr>
      <w:r w:rsidRPr="008A2C9B">
        <w:rPr>
          <w:rFonts w:ascii="Arial" w:hAnsi="Arial"/>
        </w:rPr>
        <w:t>7.1.16 Use proper management to achieve a pH level of between 6.5 and 8.9.</w:t>
      </w:r>
    </w:p>
    <w:p w14:paraId="1A442A28"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7.2 </w:t>
      </w:r>
      <w:r w:rsidRPr="008A2C9B">
        <w:rPr>
          <w:rFonts w:ascii="Arial" w:hAnsi="Arial"/>
          <w:i/>
        </w:rPr>
        <w:t>Prohibitions</w:t>
      </w:r>
    </w:p>
    <w:p w14:paraId="4411FA3A" w14:textId="77777777" w:rsidR="00412AFB" w:rsidRPr="008A2C9B" w:rsidRDefault="00412AFB" w:rsidP="00B335D9">
      <w:pPr>
        <w:spacing w:line="240" w:lineRule="auto"/>
        <w:jc w:val="both"/>
        <w:outlineLvl w:val="0"/>
        <w:rPr>
          <w:rFonts w:ascii="Arial" w:hAnsi="Arial" w:cs="Arial"/>
        </w:rPr>
      </w:pPr>
      <w:r w:rsidRPr="008A2C9B">
        <w:rPr>
          <w:rFonts w:ascii="Arial" w:hAnsi="Arial"/>
        </w:rPr>
        <w:t>7.2.1 Exceeding of the maximum permitted quantity of total nitrogen and of phosphorous and potassium per hectare and year, and exceeding of the national and international limits applicable to each territory with regard to groundwater contamination with nitrates or phosphates, as well as the limits set for heavy metals in Annex 8 to this regulation, and for pathogens and other toxic products</w:t>
      </w:r>
    </w:p>
    <w:p w14:paraId="00B957AB" w14:textId="77777777" w:rsidR="00412AFB" w:rsidRPr="008A2C9B" w:rsidRDefault="00412AFB" w:rsidP="00B335D9">
      <w:pPr>
        <w:pStyle w:val="BodyText"/>
        <w:spacing w:after="160"/>
        <w:rPr>
          <w:rFonts w:cs="Arial"/>
          <w:szCs w:val="22"/>
        </w:rPr>
      </w:pPr>
      <w:r w:rsidRPr="008A2C9B">
        <w:t>7.2.2 Storage of fertilisers or plant protection products without physical separation and correct labelling</w:t>
      </w:r>
    </w:p>
    <w:p w14:paraId="6164F15E" w14:textId="77777777" w:rsidR="00412AFB" w:rsidRPr="008A2C9B" w:rsidRDefault="00412AFB" w:rsidP="00B335D9">
      <w:pPr>
        <w:pStyle w:val="BodyText"/>
        <w:spacing w:after="160"/>
        <w:rPr>
          <w:rFonts w:cs="Arial"/>
          <w:szCs w:val="22"/>
        </w:rPr>
      </w:pPr>
      <w:r w:rsidRPr="008A2C9B">
        <w:t>7.2.3 Creation of a fertiliser programme without taking into account the results of the soil and/or field and water analyses</w:t>
      </w:r>
    </w:p>
    <w:p w14:paraId="788C9078" w14:textId="77777777" w:rsidR="00412AFB" w:rsidRPr="008A2C9B" w:rsidRDefault="00412AFB" w:rsidP="00B335D9">
      <w:pPr>
        <w:spacing w:line="240" w:lineRule="auto"/>
        <w:jc w:val="both"/>
        <w:outlineLvl w:val="0"/>
        <w:rPr>
          <w:rFonts w:ascii="Arial" w:hAnsi="Arial" w:cs="Arial"/>
        </w:rPr>
      </w:pPr>
      <w:r w:rsidRPr="008A2C9B">
        <w:rPr>
          <w:rFonts w:ascii="Arial" w:hAnsi="Arial"/>
        </w:rPr>
        <w:t>7.2.4 Application of manure and slurry on land that is waterlogged or on snow and at less than 50 metres from a catchment for water intended for human consumption</w:t>
      </w:r>
    </w:p>
    <w:p w14:paraId="438F316C" w14:textId="77777777" w:rsidR="00412AFB" w:rsidRPr="008A2C9B" w:rsidRDefault="00412AFB" w:rsidP="00B335D9">
      <w:pPr>
        <w:spacing w:line="240" w:lineRule="auto"/>
        <w:jc w:val="both"/>
        <w:outlineLvl w:val="0"/>
        <w:rPr>
          <w:rFonts w:ascii="Arial" w:hAnsi="Arial" w:cs="Arial"/>
        </w:rPr>
      </w:pPr>
      <w:r w:rsidRPr="008A2C9B">
        <w:rPr>
          <w:rFonts w:ascii="Arial" w:hAnsi="Arial"/>
        </w:rPr>
        <w:t>7.2.5 Use of mud originating from a purifier or urban solid waste without applying a prior treatment recognised by the directorate-general responsible for agriculture</w:t>
      </w:r>
    </w:p>
    <w:p w14:paraId="6767D060" w14:textId="77777777" w:rsidR="00412AFB" w:rsidRPr="008A2C9B" w:rsidRDefault="00412AFB" w:rsidP="00B335D9">
      <w:pPr>
        <w:spacing w:line="240" w:lineRule="auto"/>
        <w:jc w:val="both"/>
        <w:outlineLvl w:val="0"/>
        <w:rPr>
          <w:rFonts w:ascii="Arial" w:hAnsi="Arial" w:cs="Arial"/>
        </w:rPr>
      </w:pPr>
      <w:r w:rsidRPr="008A2C9B">
        <w:rPr>
          <w:rFonts w:ascii="Arial" w:hAnsi="Arial"/>
        </w:rPr>
        <w:t>7.2.6 Direct use of slurry and manure on established plantings where these products would come into direct contact with edible parts</w:t>
      </w:r>
    </w:p>
    <w:p w14:paraId="14B1F268" w14:textId="77777777" w:rsidR="00412AFB" w:rsidRPr="008A2C9B" w:rsidRDefault="00412AFB" w:rsidP="00B335D9">
      <w:pPr>
        <w:pStyle w:val="BodyText"/>
        <w:spacing w:after="160"/>
        <w:outlineLvl w:val="0"/>
        <w:rPr>
          <w:rFonts w:cs="Arial"/>
          <w:i/>
          <w:szCs w:val="22"/>
        </w:rPr>
      </w:pPr>
      <w:r w:rsidRPr="008A2C9B">
        <w:t xml:space="preserve">7.3 </w:t>
      </w:r>
      <w:r w:rsidRPr="008A2C9B">
        <w:rPr>
          <w:i/>
        </w:rPr>
        <w:t>Recommendations</w:t>
      </w:r>
    </w:p>
    <w:p w14:paraId="09AD391B" w14:textId="77777777" w:rsidR="00412AFB" w:rsidRPr="008A2C9B" w:rsidRDefault="00412AFB" w:rsidP="00B335D9">
      <w:pPr>
        <w:spacing w:line="240" w:lineRule="auto"/>
        <w:jc w:val="both"/>
        <w:rPr>
          <w:rFonts w:ascii="Arial" w:hAnsi="Arial" w:cs="Arial"/>
        </w:rPr>
      </w:pPr>
      <w:r w:rsidRPr="008A2C9B">
        <w:rPr>
          <w:rFonts w:ascii="Arial" w:hAnsi="Arial"/>
        </w:rPr>
        <w:t>7.3.1 Perform fertigation in a manner that minimises nutrient leaching and avoids soil salinisation.</w:t>
      </w:r>
    </w:p>
    <w:p w14:paraId="5574728F" w14:textId="77777777" w:rsidR="00412AFB" w:rsidRPr="008A2C9B" w:rsidRDefault="00412AFB" w:rsidP="00B335D9">
      <w:pPr>
        <w:pStyle w:val="BodyText3"/>
        <w:spacing w:after="160"/>
        <w:rPr>
          <w:rFonts w:cs="Arial"/>
          <w:b w:val="0"/>
          <w:szCs w:val="22"/>
        </w:rPr>
      </w:pPr>
      <w:r w:rsidRPr="008A2C9B">
        <w:rPr>
          <w:b w:val="0"/>
        </w:rPr>
        <w:t>7.3.2 In cases of deficiencies or imbalances, analytic crop monitoring (leaves and fruit) shall be conducted to verify that the fertilisation programme in place is adequate and this programme shall be adjusted as needed. The interpretation of these analyses shall take into account the values given in Annex 9 to this regulation.</w:t>
      </w:r>
    </w:p>
    <w:p w14:paraId="6F5BC92A" w14:textId="77777777" w:rsidR="00412AFB" w:rsidRPr="008A2C9B" w:rsidRDefault="00412AFB" w:rsidP="00B335D9">
      <w:pPr>
        <w:spacing w:line="240" w:lineRule="auto"/>
        <w:jc w:val="both"/>
        <w:rPr>
          <w:rFonts w:ascii="Arial" w:hAnsi="Arial" w:cs="Arial"/>
        </w:rPr>
      </w:pPr>
      <w:r w:rsidRPr="008A2C9B">
        <w:rPr>
          <w:rFonts w:ascii="Arial" w:hAnsi="Arial"/>
        </w:rPr>
        <w:t>7.3.3 Soil application of chelates or other micronutrient formulations shall be limited to situations in which the analyses or proven experience show that they are indispensable to adequate production. Specifically, application of chelates shall be permitted to control iron chlorosis in soils with carbonate levels exceeding 15 %.</w:t>
      </w:r>
    </w:p>
    <w:p w14:paraId="2F413BB5" w14:textId="77777777" w:rsidR="00412AFB" w:rsidRPr="008A2C9B" w:rsidRDefault="00412AFB" w:rsidP="00B335D9">
      <w:pPr>
        <w:spacing w:line="240" w:lineRule="auto"/>
        <w:jc w:val="both"/>
        <w:rPr>
          <w:rFonts w:ascii="Arial" w:hAnsi="Arial" w:cs="Arial"/>
        </w:rPr>
      </w:pPr>
      <w:r w:rsidRPr="008A2C9B">
        <w:rPr>
          <w:rFonts w:ascii="Arial" w:hAnsi="Arial"/>
        </w:rPr>
        <w:t>Article 8</w:t>
      </w:r>
    </w:p>
    <w:p w14:paraId="749C5482" w14:textId="77777777" w:rsidR="00412AFB" w:rsidRPr="008A2C9B" w:rsidRDefault="00412AFB" w:rsidP="00B335D9">
      <w:pPr>
        <w:spacing w:line="240" w:lineRule="auto"/>
        <w:jc w:val="both"/>
        <w:outlineLvl w:val="0"/>
        <w:rPr>
          <w:rFonts w:ascii="Arial" w:hAnsi="Arial" w:cs="Arial"/>
          <w:b/>
          <w:snapToGrid w:val="0"/>
        </w:rPr>
      </w:pPr>
      <w:r w:rsidRPr="008A2C9B">
        <w:rPr>
          <w:rFonts w:ascii="Arial" w:hAnsi="Arial"/>
          <w:b/>
          <w:snapToGrid w:val="0"/>
        </w:rPr>
        <w:t>Weed control</w:t>
      </w:r>
    </w:p>
    <w:p w14:paraId="2C63038D"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8.1 </w:t>
      </w:r>
      <w:r w:rsidRPr="008A2C9B">
        <w:rPr>
          <w:rFonts w:ascii="Arial" w:hAnsi="Arial"/>
          <w:i/>
        </w:rPr>
        <w:t>Obligations</w:t>
      </w:r>
    </w:p>
    <w:p w14:paraId="6D8C09AB" w14:textId="77777777" w:rsidR="00412AFB" w:rsidRPr="008A2C9B" w:rsidRDefault="00412AFB" w:rsidP="00B335D9">
      <w:pPr>
        <w:spacing w:line="240" w:lineRule="auto"/>
        <w:jc w:val="both"/>
        <w:rPr>
          <w:rFonts w:ascii="Arial" w:hAnsi="Arial" w:cs="Arial"/>
        </w:rPr>
      </w:pPr>
      <w:r w:rsidRPr="008A2C9B">
        <w:rPr>
          <w:rFonts w:ascii="Arial" w:hAnsi="Arial"/>
        </w:rPr>
        <w:t>8.1.1 In cases of fruit trees farmed without irrigation or with support irrigation, a growing system shall be designed that promotes soil conservation and optimal use of water, using agricultural practices, embankments, trenches, contours, etc. The objective of soil management shall be to increase infiltration and reduce evapotranspiration.</w:t>
      </w:r>
    </w:p>
    <w:p w14:paraId="305BCFF8" w14:textId="77777777" w:rsidR="00412AFB" w:rsidRPr="008A2C9B" w:rsidRDefault="00412AFB" w:rsidP="00B335D9">
      <w:pPr>
        <w:spacing w:line="240" w:lineRule="auto"/>
        <w:jc w:val="both"/>
        <w:rPr>
          <w:rFonts w:ascii="Arial" w:hAnsi="Arial" w:cs="Arial"/>
        </w:rPr>
      </w:pPr>
      <w:r w:rsidRPr="008A2C9B">
        <w:rPr>
          <w:rFonts w:ascii="Arial" w:hAnsi="Arial"/>
        </w:rPr>
        <w:t>8.1.2 Maintain a plant cover on the soil, preferably based on spontaneous flora, or sown flora, to improve fertility and reduce nutrient loss and erosion risk. This cover shall preferably be managed by mowing.</w:t>
      </w:r>
    </w:p>
    <w:p w14:paraId="4D4637D5"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8.1.3 Where possible, use physical, mechanical or biological weed control methods or methods that minimise the risk of CO</w:t>
      </w:r>
      <w:r w:rsidRPr="008A2C9B">
        <w:rPr>
          <w:rFonts w:ascii="Arial" w:hAnsi="Arial"/>
          <w:vertAlign w:val="subscript"/>
        </w:rPr>
        <w:t>2</w:t>
      </w:r>
      <w:r w:rsidRPr="008A2C9B">
        <w:rPr>
          <w:rFonts w:ascii="Arial" w:hAnsi="Arial"/>
        </w:rPr>
        <w:t xml:space="preserve"> emissions. If the aforementioned methods do not enable adequate weed control, then it may be justified to use one of the herbicides indicated in Annex 2 to this regulation. </w:t>
      </w:r>
    </w:p>
    <w:p w14:paraId="19D8BEF2" w14:textId="77777777" w:rsidR="00412AFB" w:rsidRPr="008A2C9B" w:rsidRDefault="00412AFB" w:rsidP="00B335D9">
      <w:pPr>
        <w:spacing w:line="240" w:lineRule="auto"/>
        <w:jc w:val="both"/>
        <w:rPr>
          <w:rFonts w:ascii="Arial" w:hAnsi="Arial" w:cs="Arial"/>
        </w:rPr>
      </w:pPr>
      <w:r w:rsidRPr="008A2C9B">
        <w:rPr>
          <w:rFonts w:ascii="Arial" w:hAnsi="Arial"/>
        </w:rPr>
        <w:t>In exceptional cases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 this crop and for officially approved uses. This exception shall also apply to herbicides entered in this register to control certain weeds not indicated in the herbicide annex to this regulation due to their novelty.</w:t>
      </w:r>
    </w:p>
    <w:p w14:paraId="2B221837" w14:textId="77777777" w:rsidR="00412AFB" w:rsidRPr="008A2C9B" w:rsidRDefault="00412AFB" w:rsidP="00B335D9">
      <w:pPr>
        <w:spacing w:line="240" w:lineRule="auto"/>
        <w:jc w:val="both"/>
        <w:rPr>
          <w:rFonts w:ascii="Arial" w:hAnsi="Arial" w:cs="Arial"/>
        </w:rPr>
      </w:pPr>
      <w:r w:rsidRPr="008A2C9B">
        <w:rPr>
          <w:rFonts w:ascii="Arial" w:hAnsi="Arial"/>
        </w:rPr>
        <w:t xml:space="preserve">Where it is necessary to apply herbicides, this shall be handled using the techniques recommended on the product label. </w:t>
      </w:r>
    </w:p>
    <w:p w14:paraId="5607C8B3" w14:textId="77777777" w:rsidR="00412AFB" w:rsidRPr="008A2C9B" w:rsidRDefault="00412AFB" w:rsidP="00B335D9">
      <w:pPr>
        <w:spacing w:line="240" w:lineRule="auto"/>
        <w:jc w:val="both"/>
        <w:rPr>
          <w:rFonts w:ascii="Arial" w:hAnsi="Arial" w:cs="Arial"/>
        </w:rPr>
      </w:pPr>
      <w:r w:rsidRPr="008A2C9B">
        <w:rPr>
          <w:rFonts w:ascii="Arial" w:hAnsi="Arial"/>
        </w:rPr>
        <w:t>8.1.4 If using herbicides, their application shall be limited to the planting line and shall affect no more than 30 % of the total surface area between tree rows. The herbicide treatment shall preferably be applied when the weed is most sensitive, in order to use the minimal effective volume.</w:t>
      </w:r>
    </w:p>
    <w:p w14:paraId="03AB6940" w14:textId="77777777" w:rsidR="00412AFB" w:rsidRPr="008A2C9B" w:rsidRDefault="00412AFB" w:rsidP="00B335D9">
      <w:pPr>
        <w:pStyle w:val="BodyText"/>
        <w:spacing w:after="160"/>
        <w:rPr>
          <w:rFonts w:cs="Arial"/>
          <w:szCs w:val="22"/>
        </w:rPr>
      </w:pPr>
      <w:r w:rsidRPr="008A2C9B">
        <w:t>8.1.5 The active substances used shall be selected according to the criteria of the least hazard to humans, wildlife and the environment, and to provide effective weed control. In any case, it shall only be permitted to use herbicides entered in the Official register of plant protection products and materials of the Ministry of Agriculture, Fisheries, Food and the Environment [MAPAMA] and expressly approved for the approved crops indicated in Annex 2.</w:t>
      </w:r>
    </w:p>
    <w:p w14:paraId="61F17724" w14:textId="77777777" w:rsidR="00412AFB" w:rsidRPr="008A2C9B" w:rsidRDefault="00412AFB" w:rsidP="00B335D9">
      <w:pPr>
        <w:pStyle w:val="BodyText"/>
        <w:spacing w:after="160"/>
        <w:rPr>
          <w:rFonts w:cs="Arial"/>
          <w:szCs w:val="22"/>
        </w:rPr>
      </w:pPr>
      <w:r w:rsidRPr="008A2C9B">
        <w:t>8.1.6 The machinery used to apply the herbicidal products shall be maintained in proper working order and shall undergo the periodic inspections set out in Article 16 of this regulation.</w:t>
      </w:r>
    </w:p>
    <w:p w14:paraId="07749771" w14:textId="77777777" w:rsidR="00412AFB" w:rsidRPr="008A2C9B" w:rsidRDefault="00412AFB" w:rsidP="00B335D9">
      <w:pPr>
        <w:pStyle w:val="BodyText"/>
        <w:spacing w:after="160"/>
        <w:rPr>
          <w:rFonts w:cs="Arial"/>
          <w:szCs w:val="22"/>
        </w:rPr>
      </w:pPr>
      <w:r w:rsidRPr="008A2C9B">
        <w:t>The maximum volumes of solution in herbicidal treatments shall be adjusted to the specified parameters, taking into account the stage of crop development to maximise the impact with minimal input.</w:t>
      </w:r>
    </w:p>
    <w:p w14:paraId="1EE28B17" w14:textId="77777777" w:rsidR="00412AFB" w:rsidRPr="008A2C9B" w:rsidRDefault="00412AFB" w:rsidP="00B335D9">
      <w:pPr>
        <w:spacing w:line="240" w:lineRule="auto"/>
        <w:jc w:val="both"/>
        <w:rPr>
          <w:rFonts w:ascii="Arial" w:hAnsi="Arial" w:cs="Arial"/>
        </w:rPr>
      </w:pPr>
      <w:r w:rsidRPr="008A2C9B">
        <w:rPr>
          <w:rFonts w:ascii="Arial" w:hAnsi="Arial"/>
        </w:rPr>
        <w:t>8.1.7 Adopt the specified measures to prevent inputs drifting into plots and/or UCUs other than those being treated.</w:t>
      </w:r>
    </w:p>
    <w:p w14:paraId="73FEBE4E"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8.2 </w:t>
      </w:r>
      <w:r w:rsidRPr="008A2C9B">
        <w:rPr>
          <w:rFonts w:ascii="Arial" w:hAnsi="Arial"/>
          <w:i/>
        </w:rPr>
        <w:t>Prohibitions</w:t>
      </w:r>
    </w:p>
    <w:p w14:paraId="0ED7A515" w14:textId="77777777" w:rsidR="00412AFB" w:rsidRPr="008A2C9B" w:rsidRDefault="006E0CBA" w:rsidP="00B335D9">
      <w:pPr>
        <w:spacing w:line="240" w:lineRule="auto"/>
        <w:jc w:val="both"/>
        <w:rPr>
          <w:rFonts w:ascii="Arial" w:hAnsi="Arial" w:cs="Arial"/>
        </w:rPr>
      </w:pPr>
      <w:r w:rsidRPr="008A2C9B">
        <w:rPr>
          <w:rFonts w:ascii="Arial" w:hAnsi="Arial"/>
        </w:rPr>
        <w:t>8.2.1 Use of residual herbicides in sandy soils</w:t>
      </w:r>
    </w:p>
    <w:p w14:paraId="01E4DC17" w14:textId="77777777" w:rsidR="00412AFB" w:rsidRPr="008A2C9B" w:rsidRDefault="00412AFB" w:rsidP="00B335D9">
      <w:pPr>
        <w:spacing w:line="240" w:lineRule="auto"/>
        <w:jc w:val="both"/>
        <w:rPr>
          <w:rFonts w:ascii="Arial" w:hAnsi="Arial" w:cs="Arial"/>
        </w:rPr>
      </w:pPr>
      <w:r w:rsidRPr="008A2C9B">
        <w:rPr>
          <w:rFonts w:ascii="Arial" w:hAnsi="Arial"/>
        </w:rPr>
        <w:t>8.2.2 On irrigated land, leaving of a weeded area between tree rows that is greater than or equal to 30 % of the total surface area between the tree rows</w:t>
      </w:r>
    </w:p>
    <w:p w14:paraId="43DC2071" w14:textId="77777777" w:rsidR="007006E6" w:rsidRPr="008A2C9B" w:rsidRDefault="00412AFB" w:rsidP="00B335D9">
      <w:pPr>
        <w:spacing w:line="240" w:lineRule="auto"/>
        <w:jc w:val="both"/>
        <w:rPr>
          <w:rFonts w:ascii="Arial" w:hAnsi="Arial" w:cs="Arial"/>
        </w:rPr>
      </w:pPr>
      <w:r w:rsidRPr="008A2C9B">
        <w:rPr>
          <w:rFonts w:ascii="Arial" w:hAnsi="Arial"/>
        </w:rPr>
        <w:t xml:space="preserve">8.2.3 Use of herbicides within 5 metres of surface water </w:t>
      </w:r>
    </w:p>
    <w:p w14:paraId="6ED570D5" w14:textId="77777777" w:rsidR="00412AFB" w:rsidRPr="008A2C9B" w:rsidRDefault="00412AFB" w:rsidP="00B335D9">
      <w:pPr>
        <w:spacing w:line="240" w:lineRule="auto"/>
        <w:jc w:val="both"/>
        <w:rPr>
          <w:rFonts w:ascii="Arial" w:hAnsi="Arial" w:cs="Arial"/>
        </w:rPr>
      </w:pPr>
      <w:r w:rsidRPr="008A2C9B">
        <w:rPr>
          <w:rFonts w:ascii="Arial" w:hAnsi="Arial"/>
        </w:rPr>
        <w:t>8.2.4 Use of any and all herbicides – even those indicated in Annex 2 to this regulation – that are removed from the Official register of plant protection products and materials of the Ministry of Agriculture, Fisheries, Food and the Environment [MAPAMA] after publication of the provision approving them or that have lost the corresponding approval for use</w:t>
      </w:r>
    </w:p>
    <w:p w14:paraId="0D568DCC"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8.3 </w:t>
      </w:r>
      <w:r w:rsidRPr="008A2C9B">
        <w:rPr>
          <w:rFonts w:ascii="Arial" w:hAnsi="Arial"/>
          <w:i/>
        </w:rPr>
        <w:t>Recommendations</w:t>
      </w:r>
    </w:p>
    <w:p w14:paraId="4C8A8CAC" w14:textId="77777777" w:rsidR="00412AFB" w:rsidRPr="008A2C9B" w:rsidRDefault="00412AFB" w:rsidP="00B335D9">
      <w:pPr>
        <w:spacing w:line="240" w:lineRule="auto"/>
        <w:jc w:val="both"/>
        <w:rPr>
          <w:rFonts w:ascii="Arial" w:hAnsi="Arial" w:cs="Arial"/>
        </w:rPr>
      </w:pPr>
      <w:r w:rsidRPr="008A2C9B">
        <w:rPr>
          <w:rFonts w:ascii="Arial" w:hAnsi="Arial"/>
        </w:rPr>
        <w:t xml:space="preserve">8.3.1 If controlling weeds on the soil surface between between trees, it is preferable to use methods such as mulch (inert material cover), cover with residual clippings, or mechanical methods such as mowing or cultivation. </w:t>
      </w:r>
    </w:p>
    <w:p w14:paraId="7A4379D9"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8.3.2 When dray-farming, the soil can be kept free of grass in periods when they may compete with the crop for water.</w:t>
      </w:r>
    </w:p>
    <w:p w14:paraId="09A67218" w14:textId="77777777" w:rsidR="00412AFB" w:rsidRPr="008A2C9B" w:rsidRDefault="00412AFB" w:rsidP="00B335D9">
      <w:pPr>
        <w:spacing w:line="240" w:lineRule="auto"/>
        <w:jc w:val="both"/>
        <w:rPr>
          <w:rFonts w:ascii="Arial" w:hAnsi="Arial" w:cs="Arial"/>
        </w:rPr>
      </w:pPr>
      <w:r w:rsidRPr="008A2C9B">
        <w:rPr>
          <w:rFonts w:ascii="Arial" w:hAnsi="Arial"/>
        </w:rPr>
        <w:t>8.3.3 Use integrated control techniques to control weeds.</w:t>
      </w:r>
    </w:p>
    <w:p w14:paraId="5173CAB9"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9</w:t>
      </w:r>
    </w:p>
    <w:p w14:paraId="62350A66"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Irrigation</w:t>
      </w:r>
    </w:p>
    <w:p w14:paraId="27DCDA2D" w14:textId="77777777" w:rsidR="00412AFB" w:rsidRPr="008A2C9B" w:rsidRDefault="00412AFB" w:rsidP="00B335D9">
      <w:pPr>
        <w:spacing w:line="240" w:lineRule="auto"/>
        <w:jc w:val="both"/>
        <w:outlineLvl w:val="0"/>
        <w:rPr>
          <w:rFonts w:ascii="Arial" w:hAnsi="Arial" w:cs="Arial"/>
          <w:i/>
        </w:rPr>
      </w:pPr>
      <w:r w:rsidRPr="008A2C9B">
        <w:rPr>
          <w:rFonts w:ascii="Arial" w:hAnsi="Arial"/>
        </w:rPr>
        <w:t xml:space="preserve">9.1 </w:t>
      </w:r>
      <w:r w:rsidRPr="008A2C9B">
        <w:rPr>
          <w:rFonts w:ascii="Arial" w:hAnsi="Arial"/>
          <w:i/>
        </w:rPr>
        <w:t>Obligations</w:t>
      </w:r>
    </w:p>
    <w:p w14:paraId="5EAAB222" w14:textId="77777777" w:rsidR="00412AFB" w:rsidRPr="008A2C9B" w:rsidRDefault="00412AFB" w:rsidP="00B335D9">
      <w:pPr>
        <w:spacing w:line="240" w:lineRule="auto"/>
        <w:jc w:val="both"/>
        <w:outlineLvl w:val="0"/>
        <w:rPr>
          <w:rFonts w:ascii="Arial" w:hAnsi="Arial" w:cs="Arial"/>
        </w:rPr>
      </w:pPr>
      <w:r w:rsidRPr="008A2C9B">
        <w:rPr>
          <w:rFonts w:ascii="Arial" w:hAnsi="Arial"/>
        </w:rPr>
        <w:t>9.1.1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w:t>
      </w:r>
    </w:p>
    <w:p w14:paraId="5580AE9F" w14:textId="77777777" w:rsidR="00412AFB" w:rsidRPr="008A2C9B" w:rsidRDefault="00412AFB" w:rsidP="00B335D9">
      <w:pPr>
        <w:spacing w:line="240" w:lineRule="auto"/>
        <w:jc w:val="both"/>
        <w:rPr>
          <w:rFonts w:ascii="Arial" w:hAnsi="Arial" w:cs="Arial"/>
        </w:rPr>
      </w:pPr>
      <w:r w:rsidRPr="008A2C9B">
        <w:rPr>
          <w:rFonts w:ascii="Arial" w:hAnsi="Arial"/>
        </w:rPr>
        <w:t>9.1.2 Analyse the irrigation water once every five years in a government-recognised laboratory. If the composition of the water is highly variable due to its origin, then nitrate content and conductivity analyses shall be conducted more frequently. If purified wastewater is used for irrigation and may come into direct contact with consumable plant parts, conduct an analysis on the potential presence of microbial, chemical or bacterial contaminants, to take a decision on its use.</w:t>
      </w:r>
    </w:p>
    <w:p w14:paraId="44B7F5A9" w14:textId="77777777" w:rsidR="00412AFB" w:rsidRPr="008A2C9B" w:rsidRDefault="00412AFB" w:rsidP="00B335D9">
      <w:pPr>
        <w:spacing w:line="240" w:lineRule="auto"/>
        <w:jc w:val="both"/>
        <w:rPr>
          <w:rFonts w:ascii="Arial" w:hAnsi="Arial" w:cs="Arial"/>
        </w:rPr>
      </w:pPr>
      <w:r w:rsidRPr="008A2C9B">
        <w:rPr>
          <w:rFonts w:ascii="Arial" w:hAnsi="Arial"/>
        </w:rPr>
        <w:t>9.1.3 Take the necessary measures to avoid water loss.</w:t>
      </w:r>
    </w:p>
    <w:p w14:paraId="60581D73" w14:textId="77777777" w:rsidR="00412AFB" w:rsidRPr="008A2C9B" w:rsidRDefault="00412AFB" w:rsidP="00B335D9">
      <w:pPr>
        <w:pStyle w:val="BodyText"/>
        <w:spacing w:after="160"/>
        <w:rPr>
          <w:rFonts w:cs="Arial"/>
          <w:szCs w:val="22"/>
        </w:rPr>
      </w:pPr>
      <w:r w:rsidRPr="008A2C9B">
        <w:t>9.1.4 For growing in the open air, determine the annual volumes needed by calculating the growing needs, according to the local data on evapotranspiration, calculated using data from the most suitable weather station.</w:t>
      </w:r>
    </w:p>
    <w:p w14:paraId="2F6EA270" w14:textId="77777777" w:rsidR="00412AFB" w:rsidRPr="008A2C9B" w:rsidRDefault="00412AFB" w:rsidP="00B335D9">
      <w:pPr>
        <w:pStyle w:val="BodyText"/>
        <w:spacing w:after="160"/>
        <w:rPr>
          <w:rFonts w:cs="Arial"/>
          <w:szCs w:val="22"/>
        </w:rPr>
      </w:pPr>
      <w:r w:rsidRPr="008A2C9B">
        <w:t>9.1.5 Adopt maximum volumes for each irrigation according to the system, crop root depth, water status and physical properties of the soil. For water with electrical conductivity values exceeding 2.1 dS/m, a leaching fraction shall be used that complements the normal irrigation volume.</w:t>
      </w:r>
    </w:p>
    <w:p w14:paraId="425A7E7A" w14:textId="77777777" w:rsidR="00412AFB" w:rsidRPr="008A2C9B" w:rsidRDefault="00412AFB" w:rsidP="00B335D9">
      <w:pPr>
        <w:pStyle w:val="BodyText"/>
        <w:spacing w:after="160"/>
        <w:rPr>
          <w:rFonts w:cs="Arial"/>
          <w:szCs w:val="22"/>
        </w:rPr>
      </w:pPr>
      <w:r w:rsidRPr="008A2C9B">
        <w:t xml:space="preserve">9.1.6 Irrigation shall be scheduled for each plot and/or UCU according to technically approved methods. </w:t>
      </w:r>
    </w:p>
    <w:p w14:paraId="24B2D55B" w14:textId="77777777" w:rsidR="00412AFB" w:rsidRPr="008A2C9B" w:rsidRDefault="00412AFB" w:rsidP="00B335D9">
      <w:pPr>
        <w:spacing w:line="240" w:lineRule="auto"/>
        <w:jc w:val="both"/>
        <w:rPr>
          <w:rFonts w:ascii="Arial" w:hAnsi="Arial" w:cs="Arial"/>
        </w:rPr>
      </w:pPr>
      <w:r w:rsidRPr="008A2C9B">
        <w:rPr>
          <w:rFonts w:ascii="Arial" w:hAnsi="Arial"/>
        </w:rPr>
        <w:t>9.1.7 For irrigation, avoid the use of water resulting in soil degradation due to salinisation and/or sodification.</w:t>
      </w:r>
    </w:p>
    <w:p w14:paraId="7BAFBF06" w14:textId="77777777" w:rsidR="00412AFB" w:rsidRPr="008A2C9B" w:rsidRDefault="00412AFB" w:rsidP="00B335D9">
      <w:pPr>
        <w:pStyle w:val="BodyText"/>
        <w:spacing w:after="160"/>
        <w:rPr>
          <w:rFonts w:cs="Arial"/>
          <w:szCs w:val="22"/>
        </w:rPr>
      </w:pPr>
      <w:r w:rsidRPr="008A2C9B">
        <w:t>9.1.8 For irrigation scheduling, a schedule shall be adopted that defines the volumes of water to be applied and the watering times.</w:t>
      </w:r>
    </w:p>
    <w:p w14:paraId="20404783" w14:textId="77777777" w:rsidR="00412AFB" w:rsidRPr="008A2C9B" w:rsidRDefault="00412AFB" w:rsidP="00B335D9">
      <w:pPr>
        <w:spacing w:line="240" w:lineRule="auto"/>
        <w:jc w:val="both"/>
        <w:rPr>
          <w:rFonts w:ascii="Arial" w:hAnsi="Arial" w:cs="Arial"/>
        </w:rPr>
      </w:pPr>
      <w:r w:rsidRPr="008A2C9B">
        <w:rPr>
          <w:rFonts w:ascii="Arial" w:hAnsi="Arial"/>
        </w:rPr>
        <w:t>9.1.9 An irrigation system shall be designed for each plot that permanently guarantees soil conservation.</w:t>
      </w:r>
    </w:p>
    <w:p w14:paraId="5D0429A8" w14:textId="77777777" w:rsidR="00412AFB" w:rsidRPr="008A2C9B" w:rsidRDefault="00412AFB" w:rsidP="00B335D9">
      <w:pPr>
        <w:pStyle w:val="BodyText"/>
        <w:spacing w:after="160"/>
        <w:rPr>
          <w:rFonts w:cs="Arial"/>
          <w:szCs w:val="22"/>
        </w:rPr>
      </w:pPr>
      <w:r w:rsidRPr="008A2C9B">
        <w:t>9.1.10 Irrigation techniques shall be used that guarantee maximum efficiency in the use of water, optimisation of water resources and minimisation of water loss, in respect of which the following shall be taken into account:</w:t>
      </w:r>
    </w:p>
    <w:p w14:paraId="03BEED4C"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The irrigation volume shall be adjusted to the needs of the crops and the texture and drainage properties of the soil.</w:t>
      </w:r>
    </w:p>
    <w:p w14:paraId="4EA2393A"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In gravity or flood irrigation, the length of the tables and their maximum slope shall be defined according to the required irrigation volume and the hydraulic and permeability conditions of the land.</w:t>
      </w:r>
    </w:p>
    <w:p w14:paraId="407A3DE3"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lastRenderedPageBreak/>
        <w:t xml:space="preserve">In pressure irrigation, it shall be demonstrated that the value of the uniformity coefficient (UC) is between the values defined according to the emitter spacing and the slope of the land. </w:t>
      </w:r>
    </w:p>
    <w:p w14:paraId="2CA502CF"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 xml:space="preserve">The uniformity coefficient shall be calculated using the Merriam-Keller method (Annex 11). </w:t>
      </w:r>
    </w:p>
    <w:p w14:paraId="516994C4"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Keep the water distribution systems in a good state of repair.</w:t>
      </w:r>
    </w:p>
    <w:p w14:paraId="5A7D0DAD" w14:textId="77777777" w:rsidR="00412AFB" w:rsidRPr="008A2C9B" w:rsidRDefault="00412AFB" w:rsidP="00B335D9">
      <w:pPr>
        <w:numPr>
          <w:ilvl w:val="0"/>
          <w:numId w:val="13"/>
        </w:numPr>
        <w:spacing w:line="240" w:lineRule="auto"/>
        <w:jc w:val="both"/>
        <w:rPr>
          <w:rFonts w:ascii="Arial" w:hAnsi="Arial" w:cs="Arial"/>
        </w:rPr>
      </w:pPr>
      <w:r w:rsidRPr="008A2C9B">
        <w:rPr>
          <w:rFonts w:ascii="Arial" w:hAnsi="Arial"/>
        </w:rPr>
        <w:t>Record the irrigation water inputs in the operating log. If this is not possible, the input values shall be estimated.</w:t>
      </w:r>
    </w:p>
    <w:p w14:paraId="0A8283F6" w14:textId="77777777" w:rsidR="00412AFB" w:rsidRPr="008A2C9B" w:rsidRDefault="00412AFB" w:rsidP="00B335D9">
      <w:pPr>
        <w:spacing w:line="240" w:lineRule="auto"/>
        <w:jc w:val="both"/>
        <w:rPr>
          <w:rFonts w:ascii="Arial" w:hAnsi="Arial" w:cs="Arial"/>
        </w:rPr>
      </w:pPr>
      <w:r w:rsidRPr="008A2C9B">
        <w:rPr>
          <w:rFonts w:ascii="Arial" w:hAnsi="Arial"/>
        </w:rPr>
        <w:t xml:space="preserve">9.1.11 Irrigation water shall be applied with criteria to maximise efficiency. An irrigation scheduling method shall be used that enables adjustment of the water volume to the needs of the crops and the texture and drainage of the soil. The irrigation water shall be distributed uniformly on plots, minimising losses from percolation and runoff. </w:t>
      </w:r>
    </w:p>
    <w:p w14:paraId="4C0D2D3D" w14:textId="77777777" w:rsidR="00412AFB" w:rsidRPr="008A2C9B" w:rsidRDefault="00412AFB" w:rsidP="00B335D9">
      <w:pPr>
        <w:spacing w:line="240" w:lineRule="auto"/>
        <w:jc w:val="both"/>
        <w:rPr>
          <w:rFonts w:ascii="Arial" w:hAnsi="Arial" w:cs="Arial"/>
        </w:rPr>
      </w:pPr>
      <w:r w:rsidRPr="008A2C9B">
        <w:rPr>
          <w:rFonts w:ascii="Arial" w:hAnsi="Arial"/>
        </w:rPr>
        <w:t xml:space="preserve">9.1.12 Pressure systems must achieve a uniformity coefficient (UC) of over 80 %. The value of this coefficient shall be verified once every three years, in each irrigation sector, in a manner that guarantees proper system functioning. </w:t>
      </w:r>
    </w:p>
    <w:p w14:paraId="308D51D5" w14:textId="77777777" w:rsidR="00412AFB" w:rsidRPr="008A2C9B" w:rsidRDefault="00412AFB" w:rsidP="00B335D9">
      <w:pPr>
        <w:spacing w:line="240" w:lineRule="auto"/>
        <w:jc w:val="both"/>
        <w:rPr>
          <w:rFonts w:ascii="Arial" w:hAnsi="Arial" w:cs="Arial"/>
        </w:rPr>
      </w:pPr>
      <w:r w:rsidRPr="008A2C9B">
        <w:rPr>
          <w:rFonts w:ascii="Arial" w:hAnsi="Arial"/>
        </w:rPr>
        <w:t>9.1.13 Surface irrigation requires careful levelling during new planting and, at the same time, adjustment of the systems applied for the irrigation surfaces to the irrigation modules used and infiltration conditions. Surface irrigation must achieve maximum distribution uniformity.</w:t>
      </w:r>
    </w:p>
    <w:p w14:paraId="38891599" w14:textId="77777777" w:rsidR="00412AFB" w:rsidRPr="008A2C9B" w:rsidRDefault="00412AFB" w:rsidP="00B335D9">
      <w:pPr>
        <w:spacing w:line="240" w:lineRule="auto"/>
        <w:jc w:val="both"/>
        <w:outlineLvl w:val="0"/>
        <w:rPr>
          <w:rFonts w:ascii="Arial" w:hAnsi="Arial" w:cs="Arial"/>
        </w:rPr>
      </w:pPr>
      <w:r w:rsidRPr="008A2C9B">
        <w:rPr>
          <w:rFonts w:ascii="Arial" w:hAnsi="Arial"/>
        </w:rPr>
        <w:t>9.2 Prohibitions</w:t>
      </w:r>
    </w:p>
    <w:p w14:paraId="7E0E516A" w14:textId="77777777" w:rsidR="00412AFB" w:rsidRPr="008A2C9B" w:rsidRDefault="00412AFB" w:rsidP="00B335D9">
      <w:pPr>
        <w:spacing w:line="240" w:lineRule="auto"/>
        <w:jc w:val="both"/>
        <w:rPr>
          <w:rFonts w:ascii="Arial" w:hAnsi="Arial" w:cs="Arial"/>
        </w:rPr>
      </w:pPr>
      <w:r w:rsidRPr="008A2C9B">
        <w:rPr>
          <w:rFonts w:ascii="Arial" w:hAnsi="Arial"/>
        </w:rPr>
        <w:t>9.2.1 Use of unpurified wastewater</w:t>
      </w:r>
    </w:p>
    <w:p w14:paraId="0656509D" w14:textId="77777777" w:rsidR="00412AFB" w:rsidRPr="008A2C9B" w:rsidRDefault="00412AFB" w:rsidP="00B335D9">
      <w:pPr>
        <w:spacing w:line="240" w:lineRule="auto"/>
        <w:jc w:val="both"/>
        <w:rPr>
          <w:rFonts w:ascii="Arial" w:hAnsi="Arial" w:cs="Arial"/>
        </w:rPr>
      </w:pPr>
      <w:r w:rsidRPr="008A2C9B">
        <w:rPr>
          <w:rFonts w:ascii="Arial" w:hAnsi="Arial"/>
        </w:rPr>
        <w:t>9.2.2 Use of water with quality parameters that are inadequate for the crop and for the soil</w:t>
      </w:r>
    </w:p>
    <w:p w14:paraId="385F4950" w14:textId="77777777" w:rsidR="00412AFB" w:rsidRPr="008A2C9B" w:rsidRDefault="00412AFB" w:rsidP="00B335D9">
      <w:pPr>
        <w:spacing w:line="240" w:lineRule="auto"/>
        <w:jc w:val="both"/>
        <w:rPr>
          <w:rFonts w:ascii="Arial" w:hAnsi="Arial" w:cs="Arial"/>
        </w:rPr>
      </w:pPr>
      <w:r w:rsidRPr="008A2C9B">
        <w:rPr>
          <w:rFonts w:ascii="Arial" w:hAnsi="Arial"/>
        </w:rPr>
        <w:t>9.2.3 Use of unpurified wastewater or water that exceeds the applicable statutory parameters despite purification</w:t>
      </w:r>
    </w:p>
    <w:p w14:paraId="3A8C5755" w14:textId="77777777" w:rsidR="00412AFB" w:rsidRPr="008A2C9B" w:rsidRDefault="00412AFB" w:rsidP="00B335D9">
      <w:pPr>
        <w:spacing w:line="240" w:lineRule="auto"/>
        <w:jc w:val="both"/>
        <w:rPr>
          <w:rFonts w:ascii="Arial" w:hAnsi="Arial" w:cs="Arial"/>
        </w:rPr>
      </w:pPr>
      <w:r w:rsidRPr="008A2C9B">
        <w:rPr>
          <w:rFonts w:ascii="Arial" w:hAnsi="Arial"/>
        </w:rPr>
        <w:t>9.2.4 Use of irrigation water that exceeds the following parameters:</w:t>
      </w:r>
    </w:p>
    <w:p w14:paraId="34FF267B" w14:textId="4A9E47E7" w:rsidR="00412AFB" w:rsidRPr="008A2C9B" w:rsidRDefault="00412AFB" w:rsidP="00B335D9">
      <w:pPr>
        <w:spacing w:line="240" w:lineRule="auto"/>
        <w:ind w:left="708"/>
        <w:jc w:val="both"/>
        <w:rPr>
          <w:rFonts w:ascii="Arial" w:hAnsi="Arial" w:cs="Arial"/>
        </w:rPr>
      </w:pPr>
      <w:r w:rsidRPr="008A2C9B">
        <w:rPr>
          <w:rFonts w:ascii="Arial" w:hAnsi="Arial"/>
        </w:rPr>
        <w:t>Conductivity (ECw) .......</w:t>
      </w:r>
      <w:r w:rsidR="00FC5585">
        <w:rPr>
          <w:rFonts w:ascii="Arial" w:hAnsi="Arial"/>
        </w:rPr>
        <w:t>.........</w:t>
      </w:r>
      <w:r w:rsidRPr="008A2C9B">
        <w:rPr>
          <w:rFonts w:ascii="Arial" w:hAnsi="Arial"/>
        </w:rPr>
        <w:t>.. 3.0 dS/m</w:t>
      </w:r>
    </w:p>
    <w:p w14:paraId="3B7404EA" w14:textId="72DE0622" w:rsidR="00412AFB" w:rsidRPr="008A2C9B" w:rsidRDefault="00412AFB" w:rsidP="00B335D9">
      <w:pPr>
        <w:spacing w:line="240" w:lineRule="auto"/>
        <w:ind w:left="708"/>
        <w:jc w:val="both"/>
        <w:rPr>
          <w:rFonts w:ascii="Arial" w:hAnsi="Arial" w:cs="Arial"/>
        </w:rPr>
      </w:pPr>
      <w:r w:rsidRPr="008A2C9B">
        <w:rPr>
          <w:rFonts w:ascii="Arial" w:hAnsi="Arial"/>
        </w:rPr>
        <w:t>SAR .....................................</w:t>
      </w:r>
      <w:r w:rsidR="00FC5585">
        <w:rPr>
          <w:rFonts w:ascii="Arial" w:hAnsi="Arial"/>
        </w:rPr>
        <w:t>....</w:t>
      </w:r>
      <w:r w:rsidRPr="008A2C9B">
        <w:rPr>
          <w:rFonts w:ascii="Arial" w:hAnsi="Arial"/>
        </w:rPr>
        <w:t xml:space="preserve"> 4</w:t>
      </w:r>
    </w:p>
    <w:p w14:paraId="6CED62BE" w14:textId="7FDD965A" w:rsidR="00412AFB" w:rsidRPr="008A2C9B" w:rsidRDefault="00412AFB" w:rsidP="00B335D9">
      <w:pPr>
        <w:spacing w:line="240" w:lineRule="auto"/>
        <w:ind w:left="708"/>
        <w:jc w:val="both"/>
        <w:rPr>
          <w:rFonts w:ascii="Arial" w:hAnsi="Arial" w:cs="Arial"/>
        </w:rPr>
      </w:pPr>
      <w:r w:rsidRPr="008A2C9B">
        <w:rPr>
          <w:rFonts w:ascii="Arial" w:hAnsi="Arial"/>
        </w:rPr>
        <w:t>Boron ....................................</w:t>
      </w:r>
      <w:r w:rsidR="00FC5585">
        <w:rPr>
          <w:rFonts w:ascii="Arial" w:hAnsi="Arial"/>
        </w:rPr>
        <w:t>..</w:t>
      </w:r>
      <w:r w:rsidRPr="008A2C9B">
        <w:rPr>
          <w:rFonts w:ascii="Arial" w:hAnsi="Arial"/>
        </w:rPr>
        <w:t>. 2 ppm</w:t>
      </w:r>
    </w:p>
    <w:p w14:paraId="69F1F5C7" w14:textId="3DF5201C" w:rsidR="00412AFB" w:rsidRPr="008A2C9B" w:rsidRDefault="00412AFB" w:rsidP="00B335D9">
      <w:pPr>
        <w:spacing w:line="240" w:lineRule="auto"/>
        <w:ind w:left="708"/>
        <w:jc w:val="both"/>
        <w:rPr>
          <w:rFonts w:ascii="Arial" w:hAnsi="Arial" w:cs="Arial"/>
        </w:rPr>
      </w:pPr>
      <w:r w:rsidRPr="008A2C9B">
        <w:rPr>
          <w:rFonts w:ascii="Arial" w:hAnsi="Arial"/>
        </w:rPr>
        <w:t>Chlorides…………………......</w:t>
      </w:r>
      <w:r w:rsidR="00FC5585">
        <w:rPr>
          <w:rFonts w:ascii="Arial" w:hAnsi="Arial"/>
        </w:rPr>
        <w:t>..</w:t>
      </w:r>
      <w:r w:rsidRPr="008A2C9B">
        <w:rPr>
          <w:rFonts w:ascii="Arial" w:hAnsi="Arial"/>
        </w:rPr>
        <w:t>. 10 mEq/l</w:t>
      </w:r>
    </w:p>
    <w:p w14:paraId="026EBCB9" w14:textId="77777777" w:rsidR="00412AFB" w:rsidRPr="008A2C9B" w:rsidRDefault="00412AFB" w:rsidP="00B335D9">
      <w:pPr>
        <w:spacing w:line="240" w:lineRule="auto"/>
        <w:ind w:left="708"/>
        <w:jc w:val="both"/>
        <w:rPr>
          <w:rFonts w:ascii="Arial" w:hAnsi="Arial" w:cs="Arial"/>
        </w:rPr>
      </w:pPr>
      <w:r w:rsidRPr="008A2C9B">
        <w:rPr>
          <w:rFonts w:ascii="Arial" w:hAnsi="Arial"/>
        </w:rPr>
        <w:t>Sodium .................................... 9 mEq/l</w:t>
      </w:r>
    </w:p>
    <w:p w14:paraId="6D4AA81F"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9.3 </w:t>
      </w:r>
      <w:r w:rsidRPr="008A2C9B">
        <w:rPr>
          <w:rFonts w:ascii="Arial" w:hAnsi="Arial"/>
          <w:i/>
        </w:rPr>
        <w:t>Recommendations</w:t>
      </w:r>
    </w:p>
    <w:p w14:paraId="64209FD4" w14:textId="77777777" w:rsidR="00412AFB" w:rsidRPr="008A2C9B" w:rsidRDefault="00412AFB" w:rsidP="00B335D9">
      <w:pPr>
        <w:spacing w:line="240" w:lineRule="auto"/>
        <w:jc w:val="both"/>
        <w:rPr>
          <w:rFonts w:ascii="Arial" w:hAnsi="Arial" w:cs="Arial"/>
        </w:rPr>
      </w:pPr>
      <w:r w:rsidRPr="008A2C9B">
        <w:rPr>
          <w:rFonts w:ascii="Arial" w:hAnsi="Arial"/>
        </w:rPr>
        <w:t>9.3.1 In order to use irrigation water with criteria to maximise efficiency in pressure irrigation systems, it is advised to install a flowmeter or other water consumption measurement system, such as by installing meters in pressure pipes or counting surface watering hours, to enable accurate verification of water volumes and application times.</w:t>
      </w:r>
    </w:p>
    <w:p w14:paraId="52A06E71" w14:textId="77777777" w:rsidR="00412AFB" w:rsidRPr="008A2C9B" w:rsidRDefault="00412AFB" w:rsidP="00B335D9">
      <w:pPr>
        <w:spacing w:line="240" w:lineRule="auto"/>
        <w:jc w:val="both"/>
        <w:rPr>
          <w:rFonts w:ascii="Arial" w:hAnsi="Arial" w:cs="Arial"/>
        </w:rPr>
      </w:pPr>
      <w:r w:rsidRPr="008A2C9B">
        <w:rPr>
          <w:rFonts w:ascii="Arial" w:hAnsi="Arial"/>
        </w:rPr>
        <w:t xml:space="preserve">9.3.2 In order to evaluate the water status of the soil, it is advised to use a form of soil moisture monitoring (tensiometers, probes, etc.). </w:t>
      </w:r>
    </w:p>
    <w:p w14:paraId="6FB9CA80" w14:textId="77777777" w:rsidR="00412AFB" w:rsidRPr="008A2C9B" w:rsidRDefault="00412AFB" w:rsidP="00B335D9">
      <w:pPr>
        <w:spacing w:line="240" w:lineRule="auto"/>
        <w:jc w:val="both"/>
        <w:rPr>
          <w:rFonts w:ascii="Arial" w:hAnsi="Arial" w:cs="Arial"/>
        </w:rPr>
      </w:pPr>
      <w:r w:rsidRPr="008A2C9B">
        <w:rPr>
          <w:rFonts w:ascii="Arial" w:hAnsi="Arial"/>
        </w:rPr>
        <w:t>9.3.3 The materials used in new micro-irrigation systems shall meet the models for emitters, emitter tubes and distributors certified by the micro-irrigation material characteristics monitoring programme of the Ministry of Agriculture, Livestock and Fisheries (Order of 2 May 1995, DOGC No 2050 of 15 May 1995) or by other official programmes.</w:t>
      </w:r>
    </w:p>
    <w:p w14:paraId="459A8E74"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9.3.4 Adopt a water management plan to optimise use and minimise loss.</w:t>
      </w:r>
    </w:p>
    <w:p w14:paraId="5557DF04"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9.3.5 Avoid using gravity irrigation in soils with sandy textures.</w:t>
      </w:r>
    </w:p>
    <w:p w14:paraId="2713855B" w14:textId="77777777" w:rsidR="00412AFB" w:rsidRPr="008A2C9B" w:rsidRDefault="00412AFB" w:rsidP="00B335D9">
      <w:pPr>
        <w:spacing w:line="240" w:lineRule="auto"/>
        <w:jc w:val="both"/>
        <w:rPr>
          <w:rFonts w:ascii="Arial" w:hAnsi="Arial" w:cs="Arial"/>
        </w:rPr>
      </w:pPr>
      <w:r w:rsidRPr="008A2C9B">
        <w:rPr>
          <w:rFonts w:ascii="Arial" w:hAnsi="Arial"/>
        </w:rPr>
        <w:t>9.3.6 Use drip irrigation wherever possible.</w:t>
      </w:r>
    </w:p>
    <w:p w14:paraId="32EFB2ED"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10</w:t>
      </w:r>
    </w:p>
    <w:p w14:paraId="30AFF0C9"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 xml:space="preserve">Integrated pest and disease management </w:t>
      </w:r>
    </w:p>
    <w:p w14:paraId="68B51BD2"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10.1 </w:t>
      </w:r>
      <w:r w:rsidRPr="008A2C9B">
        <w:rPr>
          <w:rFonts w:ascii="Arial" w:hAnsi="Arial"/>
          <w:i/>
        </w:rPr>
        <w:t>Obligations</w:t>
      </w:r>
    </w:p>
    <w:p w14:paraId="06F9281A" w14:textId="77777777" w:rsidR="00412AFB" w:rsidRPr="008A2C9B" w:rsidRDefault="00412AFB" w:rsidP="00B335D9">
      <w:pPr>
        <w:spacing w:line="240" w:lineRule="auto"/>
        <w:jc w:val="both"/>
        <w:rPr>
          <w:rFonts w:ascii="Arial" w:hAnsi="Arial" w:cs="Arial"/>
        </w:rPr>
      </w:pPr>
      <w:r w:rsidRPr="008A2C9B">
        <w:rPr>
          <w:rFonts w:ascii="Arial" w:hAnsi="Arial"/>
        </w:rPr>
        <w:t xml:space="preserve">10.1.1 Pest and disease control shall prioritise biological, biotechnological, cultural, physical and genetic methods over chemical methods, wherever possible. </w:t>
      </w:r>
    </w:p>
    <w:p w14:paraId="1F8414A3" w14:textId="77777777" w:rsidR="00412AFB" w:rsidRPr="008A2C9B" w:rsidRDefault="00412AFB" w:rsidP="00B335D9">
      <w:pPr>
        <w:pStyle w:val="BodyText"/>
        <w:spacing w:after="160"/>
        <w:rPr>
          <w:rFonts w:cs="Arial"/>
          <w:szCs w:val="22"/>
        </w:rPr>
      </w:pPr>
      <w:r w:rsidRPr="008A2C9B">
        <w:t>10.1.2 The risk for each plot and/or UCU shall be estimated by evaluations of population levels calculated using sampling systems, the development stages of pests, diseases and useful fauna, crop phenology and climate conditions. Direct pest and disease control measures shall only be applied if population levels or environmental conditions exceed the corresponding minimum intervention thresholds and/or criteria given in Annex 4 to this regulation and, in cases of diseases, where the risk estimate indicates such.</w:t>
      </w:r>
    </w:p>
    <w:p w14:paraId="2918649E" w14:textId="77777777" w:rsidR="00412AFB" w:rsidRPr="008A2C9B" w:rsidRDefault="00412AFB" w:rsidP="00B335D9">
      <w:pPr>
        <w:pStyle w:val="BodyText"/>
        <w:spacing w:after="160"/>
        <w:rPr>
          <w:rFonts w:cs="Arial"/>
          <w:szCs w:val="22"/>
        </w:rPr>
      </w:pPr>
      <w:r w:rsidRPr="008A2C9B">
        <w:t xml:space="preserve">Population levels of each plant parasite shall be estimated using traps fitted with sexual attractants and/or bait traps placed at a ratio of 1 per every 4 ha, and checked by the producer or member of the technical personnel responsible for integrated production by visual inspection for damage or the presence of parasites at the plot level. For these purposes, ‘plot’ shall mean a planting that is uniform in terms of age, rootstock, variety (main + pollinator), pruning system and irrigation water, with a surface area of no more than 4 hectares, meaning that if it is larger, it shall be divided into control units of smaller surface area. </w:t>
      </w:r>
    </w:p>
    <w:p w14:paraId="27D8CC1B" w14:textId="77777777" w:rsidR="00412AFB" w:rsidRPr="008A2C9B" w:rsidRDefault="00412AFB" w:rsidP="00B335D9">
      <w:pPr>
        <w:spacing w:line="240" w:lineRule="auto"/>
        <w:jc w:val="both"/>
        <w:rPr>
          <w:rFonts w:ascii="Arial" w:hAnsi="Arial" w:cs="Arial"/>
        </w:rPr>
      </w:pPr>
      <w:r w:rsidRPr="008A2C9B">
        <w:rPr>
          <w:rFonts w:ascii="Arial" w:hAnsi="Arial"/>
        </w:rPr>
        <w:t>In cases of producer groups, the number of traps to be set shall be determined by the technical personnel responsible for integrated production based on the number and distribution of plantings, in a manner that guarantees a reliable control system that is representative of the area to be controlled. In this case, each producer group shall have a trap site plan indicating the models and the parasite type being controlled as well as a description of the farms – including number of hectares and names of producers – along with a description of the control plan.</w:t>
      </w:r>
    </w:p>
    <w:p w14:paraId="431ADEF5" w14:textId="77777777" w:rsidR="00412AFB" w:rsidRPr="008A2C9B" w:rsidRDefault="00412AFB" w:rsidP="00B335D9">
      <w:pPr>
        <w:spacing w:line="240" w:lineRule="auto"/>
        <w:jc w:val="both"/>
        <w:rPr>
          <w:rFonts w:ascii="Arial" w:hAnsi="Arial" w:cs="Arial"/>
        </w:rPr>
      </w:pPr>
      <w:r w:rsidRPr="008A2C9B">
        <w:rPr>
          <w:rFonts w:ascii="Arial" w:hAnsi="Arial"/>
        </w:rPr>
        <w:t xml:space="preserve">The criteria used to justify any plant protection treatments shall be provided for in the Integrated pest and disease management programme [CIP] as per this regulation. </w:t>
      </w:r>
    </w:p>
    <w:p w14:paraId="78E82ADA" w14:textId="77777777" w:rsidR="00412AFB" w:rsidRPr="008A2C9B" w:rsidRDefault="00412AFB" w:rsidP="00B335D9">
      <w:pPr>
        <w:spacing w:line="240" w:lineRule="auto"/>
        <w:jc w:val="both"/>
        <w:rPr>
          <w:rFonts w:ascii="Arial" w:hAnsi="Arial" w:cs="Arial"/>
        </w:rPr>
      </w:pPr>
      <w:r w:rsidRPr="008A2C9B">
        <w:rPr>
          <w:rFonts w:ascii="Arial" w:hAnsi="Arial"/>
        </w:rPr>
        <w:t>10.1.3 If an intervention with plant protection products is necessary, the active substances that must be used shall be selected according to the criteria of the least hazard to humans, other animals and the environment; effectiveness for pest or disease control; selectivity (avoid toxicity to pollinators and natural enemies); residues and risk of creating resistant populations. In any case, plant protection products shall only be used if entered in the Official register of plant protection products and materials for Spain and if expressly approved for the approved crops and uses and in accordance with the instructions and/or restrictions indicated in Annex 3 to this regulation.</w:t>
      </w:r>
    </w:p>
    <w:p w14:paraId="7DC0E2D4" w14:textId="77777777" w:rsidR="00412AFB" w:rsidRPr="008A2C9B" w:rsidRDefault="00412AFB" w:rsidP="00B335D9">
      <w:pPr>
        <w:spacing w:line="240" w:lineRule="auto"/>
        <w:jc w:val="both"/>
        <w:rPr>
          <w:rFonts w:ascii="Arial" w:hAnsi="Arial" w:cs="Arial"/>
        </w:rPr>
      </w:pPr>
      <w:r w:rsidRPr="008A2C9B">
        <w:rPr>
          <w:rFonts w:ascii="Arial" w:hAnsi="Arial"/>
        </w:rPr>
        <w:t>10.1.4 If using commercial pest and disease control formulas based on mixtures of active substances, given the large amount available, all mixtures of formulas that use two or more active substances included in Annex 3 to this regulation shall be deemed permitted for integrated production of summer cereals, even if they are not expressly defined in the aforementioned annex, provided that the commercial mixture is approved in the Official register of plant protection products and materials for the officially approved crop and uses.</w:t>
      </w:r>
    </w:p>
    <w:p w14:paraId="6BCAE61C"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Formulas based on mixtures of active substances containing a substance not indicated for a specific pest or disease shall not be used, except in cases that warrant simultaneous treatment for multiple harmful organisms.</w:t>
      </w:r>
    </w:p>
    <w:p w14:paraId="61EAAD31" w14:textId="77777777" w:rsidR="00412AFB" w:rsidRPr="008A2C9B" w:rsidRDefault="00412AFB" w:rsidP="00B335D9">
      <w:pPr>
        <w:spacing w:line="240" w:lineRule="auto"/>
        <w:jc w:val="both"/>
        <w:rPr>
          <w:rFonts w:ascii="Arial" w:hAnsi="Arial" w:cs="Arial"/>
        </w:rPr>
      </w:pPr>
      <w:r w:rsidRPr="008A2C9B">
        <w:rPr>
          <w:rFonts w:ascii="Arial" w:hAnsi="Arial"/>
        </w:rPr>
        <w:t>10.1.5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030315BC" w14:textId="77777777" w:rsidR="00412AFB" w:rsidRPr="008A2C9B" w:rsidRDefault="00412AFB" w:rsidP="00B335D9">
      <w:pPr>
        <w:spacing w:line="240" w:lineRule="auto"/>
        <w:jc w:val="both"/>
        <w:rPr>
          <w:rFonts w:ascii="Arial" w:hAnsi="Arial" w:cs="Arial"/>
        </w:rPr>
      </w:pPr>
      <w:r w:rsidRPr="008A2C9B">
        <w:rPr>
          <w:rFonts w:ascii="Arial" w:hAnsi="Arial"/>
        </w:rPr>
        <w:t>10.1.6 All chemical product applications shall be entered in the operating log, indicating at least the date, product, active substance, amount and volume used; these applications shall be subsequently reviewed by the member of the technical personnel responsible for integrated production, and their conformity shall be indicated in the log.</w:t>
      </w:r>
    </w:p>
    <w:p w14:paraId="2865741D" w14:textId="77777777" w:rsidR="00412AFB" w:rsidRPr="008A2C9B" w:rsidRDefault="00412AFB" w:rsidP="00B335D9">
      <w:pPr>
        <w:spacing w:line="240" w:lineRule="auto"/>
        <w:jc w:val="both"/>
        <w:rPr>
          <w:rFonts w:ascii="Arial" w:hAnsi="Arial" w:cs="Arial"/>
        </w:rPr>
      </w:pPr>
      <w:r w:rsidRPr="008A2C9B">
        <w:rPr>
          <w:rFonts w:ascii="Arial" w:hAnsi="Arial"/>
        </w:rPr>
        <w:t>10.1.7 When mixing plant protections, follow the proper procedures for handling and loading, as indicated in the product label instructions.</w:t>
      </w:r>
    </w:p>
    <w:p w14:paraId="57243375" w14:textId="77777777" w:rsidR="00412AFB" w:rsidRPr="008A2C9B" w:rsidRDefault="00412AFB" w:rsidP="00B335D9">
      <w:pPr>
        <w:spacing w:line="240" w:lineRule="auto"/>
        <w:jc w:val="both"/>
        <w:rPr>
          <w:rFonts w:ascii="Arial" w:hAnsi="Arial" w:cs="Arial"/>
        </w:rPr>
      </w:pPr>
      <w:r w:rsidRPr="008A2C9B">
        <w:rPr>
          <w:rFonts w:ascii="Arial" w:hAnsi="Arial"/>
        </w:rPr>
        <w:t>10.1.8 For conditions of continuous fruit collection over a long period of time, a plant protection plan shall be in place that does not compromise collection intervals. The plan shall consider the use of field markers to distinguish the plots and varieties for collection from other crops.</w:t>
      </w:r>
    </w:p>
    <w:p w14:paraId="22D705D1" w14:textId="77777777" w:rsidR="00412AFB" w:rsidRPr="008A2C9B" w:rsidRDefault="00412AFB" w:rsidP="00B335D9">
      <w:pPr>
        <w:pStyle w:val="BodyText"/>
        <w:spacing w:after="160"/>
        <w:rPr>
          <w:rFonts w:cs="Arial"/>
          <w:szCs w:val="22"/>
        </w:rPr>
      </w:pPr>
      <w:r w:rsidRPr="008A2C9B">
        <w:t>10.1.9 To minimise contamination from plant protection residues remaining in packaging, triple-wash the packaging. The water from this washing operation shall be added to the application tank.</w:t>
      </w:r>
    </w:p>
    <w:p w14:paraId="2E06F580" w14:textId="77777777" w:rsidR="00412AFB" w:rsidRPr="008A2C9B" w:rsidRDefault="00412AFB" w:rsidP="00B335D9">
      <w:pPr>
        <w:pStyle w:val="BodyText"/>
        <w:spacing w:after="160"/>
        <w:rPr>
          <w:rFonts w:cs="Arial"/>
          <w:szCs w:val="22"/>
        </w:rPr>
      </w:pPr>
      <w:r w:rsidRPr="008A2C9B">
        <w:t>10.1.10 Minimise residues by extending safety periods for as long as possible.</w:t>
      </w:r>
    </w:p>
    <w:p w14:paraId="5C04E96B" w14:textId="77777777" w:rsidR="00412AFB" w:rsidRPr="008A2C9B" w:rsidRDefault="00412AFB" w:rsidP="00B335D9">
      <w:pPr>
        <w:spacing w:line="240" w:lineRule="auto"/>
        <w:jc w:val="both"/>
        <w:rPr>
          <w:rFonts w:ascii="Arial" w:hAnsi="Arial" w:cs="Arial"/>
        </w:rPr>
      </w:pPr>
      <w:r w:rsidRPr="008A2C9B">
        <w:rPr>
          <w:rFonts w:ascii="Arial" w:hAnsi="Arial"/>
        </w:rPr>
        <w:t xml:space="preserve">10.1.11 Protect secondary fauna in general, as as well as at least two species in particular whose protection and population growth are deemed priorities for each crop. The following secondary fauna species may be protected for pome fruits: </w:t>
      </w:r>
    </w:p>
    <w:p w14:paraId="437B975F" w14:textId="77777777" w:rsidR="00412AFB" w:rsidRPr="008A2C9B" w:rsidRDefault="00412AFB" w:rsidP="00B335D9">
      <w:pPr>
        <w:spacing w:line="240" w:lineRule="auto"/>
        <w:jc w:val="both"/>
        <w:rPr>
          <w:rFonts w:ascii="Arial" w:hAnsi="Arial" w:cs="Arial"/>
          <w:i/>
        </w:rPr>
      </w:pPr>
      <w:r w:rsidRPr="008A2C9B">
        <w:rPr>
          <w:rFonts w:ascii="Arial" w:hAnsi="Arial"/>
          <w:i/>
        </w:rPr>
        <w:t>Amblyseius andersoni, Chrysoperla carnea, Coccinella septempunctata, Anthocoris nemoralis, Orius sp., Hymenoptera eulophidae, Trechnites psyllae, Encarsia perniciosi, Forficula sp., Aphelinus mali, Aphidiidae, Syrphidae, Pilophorus perplexus, Hymenoptera, Leskia aurea and Aphidoletes aphidimyza.</w:t>
      </w:r>
    </w:p>
    <w:p w14:paraId="776AE7C2" w14:textId="77777777" w:rsidR="00412AFB" w:rsidRPr="008A2C9B" w:rsidRDefault="00412AFB" w:rsidP="00B335D9">
      <w:pPr>
        <w:spacing w:line="240" w:lineRule="auto"/>
        <w:jc w:val="both"/>
        <w:rPr>
          <w:rFonts w:ascii="Arial" w:hAnsi="Arial" w:cs="Arial"/>
        </w:rPr>
      </w:pPr>
      <w:r w:rsidRPr="008A2C9B">
        <w:rPr>
          <w:rFonts w:ascii="Arial" w:hAnsi="Arial"/>
        </w:rPr>
        <w:t>10.1.12 The person that applies plant protection products shall be specially qualified, attested by possession of a basic plant protection product application card or the qualified card, where required according to the provisions of Spanish Royal Decree 1311/2012.</w:t>
      </w:r>
    </w:p>
    <w:p w14:paraId="5B49EBEB" w14:textId="77777777" w:rsidR="00412AFB" w:rsidRPr="008A2C9B" w:rsidRDefault="00412AFB" w:rsidP="00B335D9">
      <w:pPr>
        <w:pStyle w:val="BodyText"/>
        <w:spacing w:after="160"/>
        <w:rPr>
          <w:rFonts w:cs="Arial"/>
          <w:szCs w:val="22"/>
        </w:rPr>
      </w:pPr>
      <w:r w:rsidRPr="008A2C9B">
        <w:t xml:space="preserve">10.1.13 The machinery used to apply the plant protection products shall be maintained in proper working order and shall undergo the periodic verifications and inspections set out in Article 16 of this regulation. </w:t>
      </w:r>
    </w:p>
    <w:p w14:paraId="3DEC8CAF"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10.1.14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 </w:t>
      </w:r>
    </w:p>
    <w:p w14:paraId="36DDE82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10.1.15 Limit the treatment area to specific spots or stands with chemical treatments whenever the pest or disease is adequately localised and wherever possible.</w:t>
      </w:r>
    </w:p>
    <w:p w14:paraId="7A1FB3B9"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10.2 </w:t>
      </w:r>
      <w:r w:rsidRPr="008A2C9B">
        <w:rPr>
          <w:rFonts w:ascii="Arial" w:hAnsi="Arial"/>
          <w:i/>
        </w:rPr>
        <w:t>Prohibitions</w:t>
      </w:r>
    </w:p>
    <w:p w14:paraId="2D3EA9B5" w14:textId="77777777" w:rsidR="00412AFB" w:rsidRPr="008A2C9B" w:rsidRDefault="00412AFB" w:rsidP="00B335D9">
      <w:pPr>
        <w:spacing w:line="240" w:lineRule="auto"/>
        <w:jc w:val="both"/>
        <w:rPr>
          <w:rFonts w:ascii="Arial" w:hAnsi="Arial" w:cs="Arial"/>
        </w:rPr>
      </w:pPr>
      <w:r w:rsidRPr="008A2C9B">
        <w:rPr>
          <w:rFonts w:ascii="Arial" w:hAnsi="Arial"/>
        </w:rPr>
        <w:t>10.2.1 Release of natural enemies not present in Spanish fauna or whose introduction is prohibited by the corresponding legislation, barring express approval from the directorate-general responsible for agriculture</w:t>
      </w:r>
    </w:p>
    <w:p w14:paraId="58015500"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10.2.2 Use of indiscriminate treatment schedules and applications unless technically prescribed</w:t>
      </w:r>
    </w:p>
    <w:p w14:paraId="4626CF72" w14:textId="77777777" w:rsidR="00412AFB" w:rsidRPr="008A2C9B" w:rsidRDefault="00412AFB" w:rsidP="00B335D9">
      <w:pPr>
        <w:spacing w:line="240" w:lineRule="auto"/>
        <w:jc w:val="both"/>
        <w:rPr>
          <w:rFonts w:ascii="Arial" w:hAnsi="Arial" w:cs="Arial"/>
        </w:rPr>
      </w:pPr>
      <w:r w:rsidRPr="008A2C9B">
        <w:rPr>
          <w:rFonts w:ascii="Arial" w:hAnsi="Arial"/>
        </w:rPr>
        <w:t>10.2.3 Ending of plant protection control before the end of the crop growing season, except in cases of force majeure recognised by the directorate-general responsible for agriculture</w:t>
      </w:r>
    </w:p>
    <w:p w14:paraId="59F11836" w14:textId="77777777" w:rsidR="00412AFB" w:rsidRPr="008A2C9B" w:rsidRDefault="00412AFB" w:rsidP="00B335D9">
      <w:pPr>
        <w:pStyle w:val="BodyText"/>
        <w:spacing w:after="160"/>
        <w:rPr>
          <w:rFonts w:cs="Arial"/>
          <w:szCs w:val="22"/>
        </w:rPr>
      </w:pPr>
      <w:r w:rsidRPr="008A2C9B">
        <w:t>10.2.4 Systematic and repeated use of plant protection products that are non-selective, long-lived, highly volatile, leachable or with other negative characteristics</w:t>
      </w:r>
    </w:p>
    <w:p w14:paraId="113ABA9E" w14:textId="77777777" w:rsidR="00412AFB" w:rsidRPr="008A2C9B" w:rsidRDefault="00412AFB" w:rsidP="00B335D9">
      <w:pPr>
        <w:spacing w:line="240" w:lineRule="auto"/>
        <w:jc w:val="both"/>
        <w:rPr>
          <w:rFonts w:ascii="Arial" w:hAnsi="Arial" w:cs="Arial"/>
        </w:rPr>
      </w:pPr>
      <w:r w:rsidRPr="008A2C9B">
        <w:rPr>
          <w:rFonts w:ascii="Arial" w:hAnsi="Arial"/>
        </w:rPr>
        <w:t xml:space="preserve">10.2.5 Use of plant protection products within 5 metres of surface water </w:t>
      </w:r>
    </w:p>
    <w:p w14:paraId="15160190" w14:textId="77777777" w:rsidR="00412AFB" w:rsidRPr="008A2C9B" w:rsidRDefault="00412AFB" w:rsidP="00B335D9">
      <w:pPr>
        <w:spacing w:line="240" w:lineRule="auto"/>
        <w:jc w:val="both"/>
        <w:rPr>
          <w:rFonts w:ascii="Arial" w:hAnsi="Arial" w:cs="Arial"/>
        </w:rPr>
      </w:pPr>
      <w:r w:rsidRPr="008A2C9B">
        <w:rPr>
          <w:rFonts w:ascii="Arial" w:hAnsi="Arial"/>
        </w:rPr>
        <w:t>10.2.6 For outdoor growing, application of plant protection products under weather conditions that are unfavourable to product drift prevention</w:t>
      </w:r>
    </w:p>
    <w:p w14:paraId="0846B3B4" w14:textId="77777777" w:rsidR="00412AFB" w:rsidRPr="008A2C9B" w:rsidRDefault="00412AFB" w:rsidP="00B335D9">
      <w:pPr>
        <w:pStyle w:val="BodyText"/>
        <w:spacing w:after="160"/>
        <w:rPr>
          <w:rFonts w:cs="Arial"/>
          <w:szCs w:val="22"/>
        </w:rPr>
      </w:pPr>
      <w:r w:rsidRPr="008A2C9B">
        <w:t>10.2.7 Discharge, into the water and/or in areas in close proximity to water, of excess agrochemical products and liquids originating from the cleaning of treatment machinery</w:t>
      </w:r>
    </w:p>
    <w:p w14:paraId="1B68B152" w14:textId="77777777" w:rsidR="00412AFB" w:rsidRPr="008A2C9B" w:rsidRDefault="00412AFB" w:rsidP="00B335D9">
      <w:pPr>
        <w:spacing w:line="240" w:lineRule="auto"/>
        <w:jc w:val="both"/>
        <w:rPr>
          <w:rFonts w:ascii="Arial" w:hAnsi="Arial" w:cs="Arial"/>
        </w:rPr>
      </w:pPr>
      <w:r w:rsidRPr="008A2C9B">
        <w:rPr>
          <w:rFonts w:ascii="Arial" w:hAnsi="Arial"/>
        </w:rPr>
        <w:t>10.2.8 Use of any and all products approved by these technical standards that are removed from the Official register of plant protection products and materials of the Ministry of Agriculture, Fisheries, Food and the Environment [MAPAMA] after publication of the approving provision</w:t>
      </w:r>
    </w:p>
    <w:p w14:paraId="1A6761B8" w14:textId="77777777" w:rsidR="00412AFB" w:rsidRPr="008A2C9B" w:rsidRDefault="00412AFB" w:rsidP="00B335D9">
      <w:pPr>
        <w:spacing w:line="240" w:lineRule="auto"/>
        <w:jc w:val="both"/>
        <w:rPr>
          <w:rFonts w:ascii="Arial" w:hAnsi="Arial" w:cs="Arial"/>
        </w:rPr>
      </w:pPr>
      <w:r w:rsidRPr="008A2C9B">
        <w:rPr>
          <w:rFonts w:ascii="Arial" w:hAnsi="Arial"/>
        </w:rPr>
        <w:t>10.2.9 Use of active substances not indicated in Annex 3 to this technical standard; this prohibition shall not apply to active substances with an exceptional approval for use that is in effect or to those that appear in the Official register of plant protection products and materials, approved to counteract specific pests and/or diseases, that do not appear in the plant protection annexes to this regulation due to their novelty.</w:t>
      </w:r>
    </w:p>
    <w:p w14:paraId="0B1C9BE6" w14:textId="77777777" w:rsidR="00412AFB" w:rsidRPr="008A2C9B" w:rsidRDefault="00412AFB" w:rsidP="00B335D9">
      <w:pPr>
        <w:spacing w:line="240" w:lineRule="auto"/>
        <w:jc w:val="both"/>
        <w:rPr>
          <w:rFonts w:ascii="Arial" w:hAnsi="Arial" w:cs="Arial"/>
        </w:rPr>
      </w:pPr>
      <w:r w:rsidRPr="008A2C9B">
        <w:rPr>
          <w:rFonts w:ascii="Arial" w:hAnsi="Arial"/>
        </w:rPr>
        <w:t xml:space="preserve">In exceptional cases involving pests that are uncommon, that do not appear in Annex 3 to this regulation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 this crop and for officially approved uses. </w:t>
      </w:r>
    </w:p>
    <w:p w14:paraId="6395880A" w14:textId="77777777" w:rsidR="00412AFB" w:rsidRPr="008A2C9B" w:rsidRDefault="00412AFB" w:rsidP="00B335D9">
      <w:pPr>
        <w:spacing w:line="240" w:lineRule="auto"/>
        <w:jc w:val="both"/>
        <w:rPr>
          <w:rFonts w:ascii="Arial" w:hAnsi="Arial" w:cs="Arial"/>
        </w:rPr>
      </w:pPr>
      <w:r w:rsidRPr="008A2C9B">
        <w:rPr>
          <w:rFonts w:ascii="Arial" w:hAnsi="Arial"/>
        </w:rPr>
        <w:t xml:space="preserve">10.2.10 Application of plant protection products in toxicology class T+ (very toxic) or whose classification or labelling indicates a risk profile that is very toxic or lethal to human health </w:t>
      </w:r>
    </w:p>
    <w:p w14:paraId="7A90DE64"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10.2.11 Application of plant protection products within 50 metres of catchments of water for human consumption</w:t>
      </w:r>
    </w:p>
    <w:p w14:paraId="22B09EB6" w14:textId="77777777" w:rsidR="00412AFB" w:rsidRPr="008A2C9B" w:rsidRDefault="00412AFB" w:rsidP="00B335D9">
      <w:pPr>
        <w:spacing w:line="240" w:lineRule="auto"/>
        <w:jc w:val="both"/>
        <w:rPr>
          <w:rFonts w:ascii="Arial" w:hAnsi="Arial" w:cs="Arial"/>
        </w:rPr>
      </w:pPr>
      <w:r w:rsidRPr="008A2C9B">
        <w:rPr>
          <w:rFonts w:ascii="Arial" w:hAnsi="Arial"/>
        </w:rPr>
        <w:t xml:space="preserve">10.3 </w:t>
      </w:r>
      <w:r w:rsidRPr="008A2C9B">
        <w:rPr>
          <w:rFonts w:ascii="Arial" w:hAnsi="Arial"/>
          <w:i/>
        </w:rPr>
        <w:t>Recommendations</w:t>
      </w:r>
    </w:p>
    <w:p w14:paraId="6CC573AC" w14:textId="77777777" w:rsidR="00412AFB" w:rsidRPr="008A2C9B" w:rsidRDefault="00412AFB" w:rsidP="00B335D9">
      <w:pPr>
        <w:spacing w:line="240" w:lineRule="auto"/>
        <w:jc w:val="both"/>
        <w:rPr>
          <w:rFonts w:ascii="Arial" w:hAnsi="Arial" w:cs="Arial"/>
        </w:rPr>
      </w:pPr>
      <w:r w:rsidRPr="008A2C9B">
        <w:rPr>
          <w:rFonts w:ascii="Arial" w:hAnsi="Arial"/>
        </w:rPr>
        <w:t>10.3.1 Conduct plant protection treatments at wind speeds of less than 10.8 km/h.</w:t>
      </w:r>
    </w:p>
    <w:p w14:paraId="6DF3793B" w14:textId="77777777" w:rsidR="00412AFB" w:rsidRPr="008A2C9B" w:rsidRDefault="00412AFB" w:rsidP="00B335D9">
      <w:pPr>
        <w:pStyle w:val="BodyText"/>
        <w:spacing w:after="160"/>
        <w:rPr>
          <w:rFonts w:cs="Arial"/>
          <w:szCs w:val="22"/>
        </w:rPr>
      </w:pPr>
      <w:r w:rsidRPr="008A2C9B">
        <w:t>10.3.2 In cases of plant protection treatments, alternate active substances from the various chemical groups and action mechanisms, which means no more than two consecutive treatments with the same active substance.</w:t>
      </w:r>
    </w:p>
    <w:p w14:paraId="307EAE11" w14:textId="77777777" w:rsidR="00412AFB" w:rsidRPr="008A2C9B" w:rsidRDefault="00412AFB" w:rsidP="00B335D9">
      <w:pPr>
        <w:spacing w:line="240" w:lineRule="auto"/>
        <w:jc w:val="both"/>
        <w:rPr>
          <w:rFonts w:ascii="Arial" w:hAnsi="Arial" w:cs="Arial"/>
        </w:rPr>
      </w:pPr>
      <w:r w:rsidRPr="008A2C9B">
        <w:rPr>
          <w:rFonts w:ascii="Arial" w:hAnsi="Arial"/>
        </w:rPr>
        <w:t>10.3.3 Do not use plant protection products that are more than two years past their production date, or less if the label indicates a shorter timeframe.</w:t>
      </w:r>
    </w:p>
    <w:p w14:paraId="06E88FBB" w14:textId="77777777" w:rsidR="00412AFB" w:rsidRPr="008A2C9B" w:rsidRDefault="00412AFB" w:rsidP="00B335D9">
      <w:pPr>
        <w:spacing w:line="240" w:lineRule="auto"/>
        <w:jc w:val="both"/>
        <w:rPr>
          <w:rFonts w:ascii="Arial" w:hAnsi="Arial" w:cs="Arial"/>
        </w:rPr>
      </w:pPr>
      <w:r w:rsidRPr="008A2C9B">
        <w:rPr>
          <w:rFonts w:ascii="Arial" w:hAnsi="Arial"/>
        </w:rPr>
        <w:t>10.3.4 During operation, provide areas prepared specifically for filling buckets, washing equipment, storing unused residual solutions, etc.</w:t>
      </w:r>
    </w:p>
    <w:p w14:paraId="22DEAC56" w14:textId="77777777" w:rsidR="00412AFB" w:rsidRPr="008A2C9B" w:rsidRDefault="00412AFB" w:rsidP="00B335D9">
      <w:pPr>
        <w:spacing w:line="240" w:lineRule="auto"/>
        <w:jc w:val="both"/>
        <w:rPr>
          <w:rFonts w:ascii="Arial" w:hAnsi="Arial" w:cs="Arial"/>
        </w:rPr>
      </w:pPr>
      <w:r w:rsidRPr="008A2C9B">
        <w:rPr>
          <w:rFonts w:ascii="Arial" w:hAnsi="Arial"/>
        </w:rPr>
        <w:t>10.3.5 Use pest and disease forecasting models where available and calibrated to the growing region.</w:t>
      </w:r>
    </w:p>
    <w:p w14:paraId="538629F2" w14:textId="77777777" w:rsidR="00412AFB" w:rsidRPr="008A2C9B" w:rsidRDefault="00412AFB" w:rsidP="00FC5585">
      <w:pPr>
        <w:keepNext/>
        <w:keepLines/>
        <w:spacing w:line="240" w:lineRule="auto"/>
        <w:jc w:val="both"/>
        <w:outlineLvl w:val="0"/>
        <w:rPr>
          <w:rFonts w:ascii="Arial" w:hAnsi="Arial" w:cs="Arial"/>
        </w:rPr>
      </w:pPr>
      <w:r w:rsidRPr="008A2C9B">
        <w:rPr>
          <w:rFonts w:ascii="Arial" w:hAnsi="Arial"/>
        </w:rPr>
        <w:lastRenderedPageBreak/>
        <w:t>Article 11</w:t>
      </w:r>
    </w:p>
    <w:p w14:paraId="5D04066C" w14:textId="77777777" w:rsidR="00412AFB" w:rsidRPr="008A2C9B" w:rsidRDefault="00412AFB" w:rsidP="00FC5585">
      <w:pPr>
        <w:keepNext/>
        <w:keepLines/>
        <w:spacing w:line="240" w:lineRule="auto"/>
        <w:jc w:val="both"/>
        <w:outlineLvl w:val="0"/>
        <w:rPr>
          <w:rFonts w:ascii="Arial" w:hAnsi="Arial" w:cs="Arial"/>
          <w:b/>
        </w:rPr>
      </w:pPr>
      <w:r w:rsidRPr="008A2C9B">
        <w:rPr>
          <w:rFonts w:ascii="Arial" w:hAnsi="Arial"/>
          <w:b/>
        </w:rPr>
        <w:t>Collection</w:t>
      </w:r>
    </w:p>
    <w:p w14:paraId="7E775172" w14:textId="77777777" w:rsidR="00412AFB" w:rsidRPr="008A2C9B" w:rsidRDefault="00412AFB" w:rsidP="00FC5585">
      <w:pPr>
        <w:keepNext/>
        <w:keepLines/>
        <w:spacing w:line="240" w:lineRule="auto"/>
        <w:jc w:val="both"/>
        <w:outlineLvl w:val="0"/>
        <w:rPr>
          <w:rFonts w:ascii="Arial" w:hAnsi="Arial" w:cs="Arial"/>
          <w:b/>
        </w:rPr>
      </w:pPr>
      <w:r w:rsidRPr="008A2C9B">
        <w:rPr>
          <w:rFonts w:ascii="Arial" w:hAnsi="Arial"/>
        </w:rPr>
        <w:t xml:space="preserve">11.1 </w:t>
      </w:r>
      <w:r w:rsidRPr="008A2C9B">
        <w:rPr>
          <w:rFonts w:ascii="Arial" w:hAnsi="Arial"/>
          <w:i/>
        </w:rPr>
        <w:t>Obligations</w:t>
      </w:r>
    </w:p>
    <w:p w14:paraId="427C780D" w14:textId="77777777" w:rsidR="00412AFB" w:rsidRPr="008A2C9B" w:rsidRDefault="00412AFB" w:rsidP="00B335D9">
      <w:pPr>
        <w:spacing w:line="240" w:lineRule="auto"/>
        <w:jc w:val="both"/>
        <w:rPr>
          <w:rFonts w:ascii="Arial" w:hAnsi="Arial" w:cs="Arial"/>
        </w:rPr>
      </w:pPr>
      <w:r w:rsidRPr="008A2C9B">
        <w:rPr>
          <w:rFonts w:ascii="Arial" w:hAnsi="Arial"/>
        </w:rPr>
        <w:t>11.1.1 Perform collection on dates and under conditions suitable to avoid injuries to plant products that reduce their quality and promote infections with pathogens that cause rot.</w:t>
      </w:r>
    </w:p>
    <w:p w14:paraId="3C166B75" w14:textId="77777777" w:rsidR="00412AFB" w:rsidRPr="008A2C9B" w:rsidRDefault="00412AFB" w:rsidP="00B335D9">
      <w:pPr>
        <w:spacing w:line="240" w:lineRule="auto"/>
        <w:jc w:val="both"/>
        <w:rPr>
          <w:rFonts w:ascii="Arial" w:hAnsi="Arial" w:cs="Arial"/>
        </w:rPr>
      </w:pPr>
      <w:r w:rsidRPr="008A2C9B">
        <w:rPr>
          <w:rFonts w:ascii="Arial" w:hAnsi="Arial"/>
        </w:rPr>
        <w:t>11.1.2 Remove fruit exhibiting symptoms of the presence of pathogens that cause rot.</w:t>
      </w:r>
    </w:p>
    <w:p w14:paraId="43252E16" w14:textId="77777777" w:rsidR="00412AFB" w:rsidRPr="008A2C9B" w:rsidRDefault="00412AFB" w:rsidP="00B335D9">
      <w:pPr>
        <w:pStyle w:val="BodyText"/>
        <w:spacing w:after="160"/>
        <w:rPr>
          <w:rFonts w:cs="Arial"/>
          <w:szCs w:val="22"/>
        </w:rPr>
      </w:pPr>
      <w:r w:rsidRPr="008A2C9B">
        <w:t xml:space="preserve">11.1.3 Collect fruit in a stage of maturity that enables compliance with commercial quality requirements. </w:t>
      </w:r>
    </w:p>
    <w:p w14:paraId="0465DFE2" w14:textId="77777777" w:rsidR="00412AFB" w:rsidRPr="008A2C9B" w:rsidRDefault="00412AFB" w:rsidP="00B335D9">
      <w:pPr>
        <w:spacing w:line="240" w:lineRule="auto"/>
        <w:jc w:val="both"/>
        <w:rPr>
          <w:rFonts w:ascii="Arial" w:hAnsi="Arial" w:cs="Arial"/>
        </w:rPr>
      </w:pPr>
      <w:r w:rsidRPr="008A2C9B">
        <w:rPr>
          <w:rFonts w:ascii="Arial" w:hAnsi="Arial"/>
        </w:rPr>
        <w:t>11.1.4 The fruit shall enter the storage facility within 24 hours of collection.</w:t>
      </w:r>
    </w:p>
    <w:p w14:paraId="534A8511" w14:textId="77777777" w:rsidR="00412AFB" w:rsidRPr="008A2C9B" w:rsidRDefault="00412AFB" w:rsidP="00B335D9">
      <w:pPr>
        <w:pStyle w:val="BodyText"/>
        <w:spacing w:after="160"/>
        <w:rPr>
          <w:rFonts w:cs="Arial"/>
          <w:szCs w:val="22"/>
        </w:rPr>
      </w:pPr>
      <w:r w:rsidRPr="008A2C9B">
        <w:t>11.1.5 If collected products are not transferred to the handling storage facility on the same day as collection, they shall be placed in a shelter or under conditions that prevent direct exposure to atmospheric elements and in a place with maximum ventilation, until they are sent to the handling storage facility. If handling is performed in the field and a risk of contamination exists, the packaging shall be removed during the night.</w:t>
      </w:r>
    </w:p>
    <w:p w14:paraId="6CDFBE35" w14:textId="77777777" w:rsidR="00412AFB" w:rsidRPr="008A2C9B" w:rsidRDefault="00412AFB" w:rsidP="00B335D9">
      <w:pPr>
        <w:pStyle w:val="BodyText"/>
        <w:spacing w:after="160"/>
        <w:rPr>
          <w:rFonts w:cs="Arial"/>
          <w:szCs w:val="22"/>
        </w:rPr>
      </w:pPr>
      <w:r w:rsidRPr="008A2C9B">
        <w:t>11.1.6 Maintain collection equipment in suitable working order.</w:t>
      </w:r>
    </w:p>
    <w:p w14:paraId="5E90D9B5" w14:textId="77777777" w:rsidR="00412AFB" w:rsidRPr="008A2C9B" w:rsidRDefault="00412AFB" w:rsidP="00B335D9">
      <w:pPr>
        <w:spacing w:line="240" w:lineRule="auto"/>
        <w:jc w:val="both"/>
        <w:rPr>
          <w:rFonts w:ascii="Arial" w:hAnsi="Arial" w:cs="Arial"/>
        </w:rPr>
      </w:pPr>
      <w:r w:rsidRPr="008A2C9B">
        <w:rPr>
          <w:rFonts w:ascii="Arial" w:hAnsi="Arial"/>
        </w:rPr>
        <w:t xml:space="preserve">11.1.7 All operating persons who want to obtain the certification or market products with the integrated production guarantee label shall adhere to an individual or collective self-monitoring programme, in accordance with the provisions of Article 35 of this regulation, during collection and/or processing in order to conduct analyses to detect any plant protection product residues, </w:t>
      </w:r>
      <w:r w:rsidRPr="008A2C9B">
        <w:rPr>
          <w:rFonts w:ascii="Arial" w:hAnsi="Arial"/>
          <w:i/>
        </w:rPr>
        <w:t>and</w:t>
      </w:r>
      <w:r w:rsidRPr="008A2C9B">
        <w:rPr>
          <w:rFonts w:ascii="Arial" w:hAnsi="Arial"/>
        </w:rPr>
        <w:t xml:space="preserve"> by virtue of the provisions of Articles 12(f) and 13(g) of Decree 241/2002, in order to ensure exclusive use of the active substances selected for the integrated production strategy as well as compliance with the provisions of Spanish law on Maximum Residue Limits </w:t>
      </w:r>
      <w:r w:rsidRPr="008A2C9B">
        <w:rPr>
          <w:rFonts w:ascii="Arial" w:hAnsi="Arial"/>
          <w:i/>
        </w:rPr>
        <w:t>(MRLs)</w:t>
      </w:r>
      <w:r w:rsidRPr="008A2C9B">
        <w:rPr>
          <w:rFonts w:ascii="Arial" w:hAnsi="Arial"/>
        </w:rPr>
        <w:t xml:space="preserve"> for plant protection products.</w:t>
      </w:r>
    </w:p>
    <w:p w14:paraId="75FCE8AA" w14:textId="77777777" w:rsidR="00412AFB" w:rsidRPr="008A2C9B" w:rsidRDefault="00412AFB" w:rsidP="00B335D9">
      <w:pPr>
        <w:spacing w:line="240" w:lineRule="auto"/>
        <w:jc w:val="both"/>
        <w:rPr>
          <w:rFonts w:ascii="Arial" w:hAnsi="Arial" w:cs="Arial"/>
        </w:rPr>
      </w:pPr>
      <w:r w:rsidRPr="008A2C9B">
        <w:rPr>
          <w:rFonts w:ascii="Arial" w:hAnsi="Arial"/>
        </w:rPr>
        <w:t>11.1.8 It shall be verified that production intended for markets other than the national market meets the applicable laws in the destination regarding residue content.</w:t>
      </w:r>
    </w:p>
    <w:p w14:paraId="0276C1E4" w14:textId="77777777" w:rsidR="00412AFB" w:rsidRPr="008A2C9B" w:rsidRDefault="00412AFB" w:rsidP="00B335D9">
      <w:pPr>
        <w:pStyle w:val="BodyText"/>
        <w:spacing w:after="160"/>
        <w:rPr>
          <w:rFonts w:cs="Arial"/>
          <w:szCs w:val="22"/>
        </w:rPr>
      </w:pPr>
      <w:r w:rsidRPr="008A2C9B">
        <w:t>11.1.9 Operating persons shall receive basic instructions on hygiene and shall be aware of the obligation to report any and all contagious diseases that may make them unable to perform this work.</w:t>
      </w:r>
    </w:p>
    <w:p w14:paraId="20F8EC52" w14:textId="77777777" w:rsidR="00412AFB" w:rsidRPr="008A2C9B" w:rsidRDefault="00412AFB" w:rsidP="00B335D9">
      <w:pPr>
        <w:pStyle w:val="BodyText"/>
        <w:spacing w:after="160"/>
        <w:rPr>
          <w:rFonts w:cs="Arial"/>
          <w:szCs w:val="22"/>
        </w:rPr>
      </w:pPr>
      <w:r w:rsidRPr="008A2C9B">
        <w:t>11.1.10 Store packaging in a manner that prevents contamination with pests and diseases.</w:t>
      </w:r>
    </w:p>
    <w:p w14:paraId="088ECAE1" w14:textId="77777777" w:rsidR="00412AFB" w:rsidRPr="008A2C9B" w:rsidRDefault="00412AFB" w:rsidP="00B335D9">
      <w:pPr>
        <w:spacing w:line="240" w:lineRule="auto"/>
        <w:jc w:val="both"/>
        <w:rPr>
          <w:rFonts w:ascii="Arial" w:hAnsi="Arial" w:cs="Arial"/>
        </w:rPr>
      </w:pPr>
      <w:r w:rsidRPr="008A2C9B">
        <w:rPr>
          <w:rFonts w:ascii="Arial" w:hAnsi="Arial"/>
        </w:rPr>
        <w:t>11.1.11 Verify that recyclable packaging is clean and does not contain any foreign matter that may damage the products and/or consumer health.</w:t>
      </w:r>
    </w:p>
    <w:p w14:paraId="6909CFFC" w14:textId="77777777" w:rsidR="00412AFB" w:rsidRPr="008A2C9B" w:rsidRDefault="00412AFB" w:rsidP="00B335D9">
      <w:pPr>
        <w:spacing w:line="240" w:lineRule="auto"/>
        <w:jc w:val="both"/>
        <w:rPr>
          <w:rFonts w:ascii="Arial" w:hAnsi="Arial" w:cs="Arial"/>
        </w:rPr>
      </w:pPr>
      <w:r w:rsidRPr="008A2C9B">
        <w:rPr>
          <w:rFonts w:ascii="Arial" w:hAnsi="Arial"/>
        </w:rPr>
        <w:t xml:space="preserve">11.1.12 Field packaging shall bear clear identification of the plot of origin, the variety and the production type. </w:t>
      </w:r>
    </w:p>
    <w:p w14:paraId="387CE3DE" w14:textId="77777777" w:rsidR="00412AFB" w:rsidRPr="008A2C9B" w:rsidRDefault="00412AFB" w:rsidP="00B335D9">
      <w:pPr>
        <w:pStyle w:val="Header"/>
        <w:tabs>
          <w:tab w:val="clear" w:pos="4252"/>
          <w:tab w:val="clear" w:pos="8504"/>
        </w:tabs>
        <w:spacing w:after="160"/>
        <w:outlineLvl w:val="0"/>
        <w:rPr>
          <w:rFonts w:ascii="Arial" w:hAnsi="Arial" w:cs="Arial"/>
        </w:rPr>
      </w:pPr>
      <w:r w:rsidRPr="008A2C9B">
        <w:rPr>
          <w:rFonts w:ascii="Arial" w:hAnsi="Arial"/>
        </w:rPr>
        <w:t xml:space="preserve">11.2 </w:t>
      </w:r>
      <w:r w:rsidRPr="008A2C9B">
        <w:rPr>
          <w:rFonts w:ascii="Arial" w:hAnsi="Arial"/>
          <w:i/>
        </w:rPr>
        <w:t>Prohibitions</w:t>
      </w:r>
    </w:p>
    <w:p w14:paraId="2A3E9603" w14:textId="77777777" w:rsidR="00412AFB" w:rsidRPr="008A2C9B" w:rsidRDefault="00412AFB" w:rsidP="00B335D9">
      <w:pPr>
        <w:pStyle w:val="BodyText"/>
        <w:spacing w:after="160"/>
        <w:rPr>
          <w:rFonts w:cs="Arial"/>
          <w:szCs w:val="22"/>
        </w:rPr>
      </w:pPr>
      <w:r w:rsidRPr="008A2C9B">
        <w:t>11.2.1 Leaving of waste fruit on the plot, if this poses a risk of spreading plant pests or diseases</w:t>
      </w:r>
    </w:p>
    <w:p w14:paraId="3E0DCD2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11.2.2 Collection when plant products are wet from rain; this prohibition shall not apply under conditions of high relative humidity due to fog, dew or other weather effects.</w:t>
      </w:r>
    </w:p>
    <w:p w14:paraId="32851A41"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11.3 </w:t>
      </w:r>
      <w:r w:rsidRPr="008A2C9B">
        <w:rPr>
          <w:rFonts w:ascii="Arial" w:hAnsi="Arial"/>
          <w:i/>
        </w:rPr>
        <w:t>Recommendations</w:t>
      </w:r>
    </w:p>
    <w:p w14:paraId="374D0076" w14:textId="77777777" w:rsidR="00412AFB" w:rsidRPr="008A2C9B" w:rsidRDefault="00412AFB" w:rsidP="00B335D9">
      <w:pPr>
        <w:spacing w:line="240" w:lineRule="auto"/>
        <w:jc w:val="both"/>
        <w:rPr>
          <w:rFonts w:ascii="Arial" w:hAnsi="Arial" w:cs="Arial"/>
        </w:rPr>
      </w:pPr>
      <w:r w:rsidRPr="008A2C9B">
        <w:rPr>
          <w:rFonts w:ascii="Arial" w:hAnsi="Arial"/>
        </w:rPr>
        <w:t>11.3.1 Perform collection at a suitable time for each variety and serving style.</w:t>
      </w:r>
    </w:p>
    <w:p w14:paraId="20178855" w14:textId="77777777" w:rsidR="00412AFB" w:rsidRPr="008A2C9B" w:rsidRDefault="00412AFB" w:rsidP="00B335D9">
      <w:pPr>
        <w:pStyle w:val="BodyText"/>
        <w:spacing w:after="160"/>
        <w:rPr>
          <w:rFonts w:cs="Arial"/>
          <w:szCs w:val="22"/>
        </w:rPr>
      </w:pPr>
      <w:r w:rsidRPr="008A2C9B">
        <w:lastRenderedPageBreak/>
        <w:t>11.3.2 Preferably, perform collection during the first hours of the morning and if possible, avoid the hottest part of the day.</w:t>
      </w:r>
    </w:p>
    <w:p w14:paraId="41D5FA13" w14:textId="77777777" w:rsidR="00412AFB" w:rsidRPr="008A2C9B" w:rsidRDefault="00412AFB" w:rsidP="00B335D9">
      <w:pPr>
        <w:pStyle w:val="BodyText"/>
        <w:spacing w:after="160"/>
        <w:rPr>
          <w:rFonts w:cs="Arial"/>
          <w:szCs w:val="22"/>
        </w:rPr>
      </w:pPr>
      <w:r w:rsidRPr="008A2C9B">
        <w:t>11.3.3 Transfer the fruit to the handling centre under optimal conditions and by the fastest means, to ensure that its refrigeration process starts as soon as possible.</w:t>
      </w:r>
    </w:p>
    <w:p w14:paraId="48E77289" w14:textId="77777777" w:rsidR="00412AFB" w:rsidRPr="008A2C9B" w:rsidRDefault="00412AFB" w:rsidP="00B335D9">
      <w:pPr>
        <w:spacing w:line="240" w:lineRule="auto"/>
        <w:jc w:val="both"/>
        <w:rPr>
          <w:rFonts w:ascii="Arial" w:hAnsi="Arial" w:cs="Arial"/>
        </w:rPr>
      </w:pPr>
      <w:r w:rsidRPr="008A2C9B">
        <w:rPr>
          <w:rFonts w:ascii="Arial" w:hAnsi="Arial"/>
        </w:rPr>
        <w:t>11.3.4 Have adequate instruments to evaluate the degree of ripeness of the product.</w:t>
      </w:r>
    </w:p>
    <w:p w14:paraId="7221BE1E" w14:textId="77777777" w:rsidR="00412AFB" w:rsidRPr="008A2C9B" w:rsidRDefault="00412AFB" w:rsidP="00B335D9">
      <w:pPr>
        <w:pStyle w:val="Heading2"/>
        <w:spacing w:before="0" w:after="160" w:line="240" w:lineRule="auto"/>
        <w:jc w:val="both"/>
        <w:rPr>
          <w:rFonts w:ascii="Arial" w:hAnsi="Arial" w:cs="Arial"/>
          <w:color w:val="auto"/>
          <w:sz w:val="22"/>
          <w:szCs w:val="22"/>
        </w:rPr>
      </w:pPr>
      <w:r w:rsidRPr="008A2C9B">
        <w:rPr>
          <w:rFonts w:ascii="Arial" w:hAnsi="Arial"/>
          <w:color w:val="auto"/>
          <w:sz w:val="22"/>
        </w:rPr>
        <w:t>11.3.5 Use values of the refractive index and firmness given in Annex 5 of this regulation to determine the start of the harvest.</w:t>
      </w:r>
    </w:p>
    <w:p w14:paraId="138788A0" w14:textId="77777777" w:rsidR="00412AFB" w:rsidRPr="008A2C9B" w:rsidRDefault="00412AFB" w:rsidP="00B335D9">
      <w:pPr>
        <w:pStyle w:val="BodyText"/>
        <w:spacing w:after="160"/>
        <w:rPr>
          <w:rFonts w:cs="Arial"/>
          <w:szCs w:val="22"/>
        </w:rPr>
      </w:pPr>
      <w:r w:rsidRPr="008A2C9B">
        <w:t>11.3.6 Use potable water to wash plant products in the field if they are intended to be placed on the market.</w:t>
      </w:r>
    </w:p>
    <w:p w14:paraId="51912230"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12</w:t>
      </w:r>
    </w:p>
    <w:p w14:paraId="47D970E4"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Operating log</w:t>
      </w:r>
    </w:p>
    <w:p w14:paraId="7BCCB26A" w14:textId="77777777" w:rsidR="00412AFB" w:rsidRPr="008A2C9B" w:rsidRDefault="00412AFB" w:rsidP="00B335D9">
      <w:pPr>
        <w:spacing w:line="240" w:lineRule="auto"/>
        <w:jc w:val="both"/>
        <w:rPr>
          <w:rFonts w:ascii="Arial" w:hAnsi="Arial" w:cs="Arial"/>
        </w:rPr>
      </w:pPr>
      <w:r w:rsidRPr="008A2C9B">
        <w:rPr>
          <w:rFonts w:ascii="Arial" w:hAnsi="Arial"/>
        </w:rPr>
        <w:t xml:space="preserve">12.1 </w:t>
      </w:r>
      <w:r w:rsidRPr="008A2C9B">
        <w:rPr>
          <w:rFonts w:ascii="Arial" w:hAnsi="Arial"/>
          <w:i/>
        </w:rPr>
        <w:t>Obligations</w:t>
      </w:r>
    </w:p>
    <w:p w14:paraId="76E599AB" w14:textId="77777777" w:rsidR="00412AFB" w:rsidRPr="008A2C9B" w:rsidRDefault="00412AFB" w:rsidP="00B335D9">
      <w:pPr>
        <w:spacing w:line="240" w:lineRule="auto"/>
        <w:jc w:val="both"/>
        <w:rPr>
          <w:rFonts w:ascii="Arial" w:hAnsi="Arial" w:cs="Arial"/>
        </w:rPr>
      </w:pPr>
      <w:r w:rsidRPr="008A2C9B">
        <w:rPr>
          <w:rFonts w:ascii="Arial" w:hAnsi="Arial"/>
        </w:rPr>
        <w:t xml:space="preserve">12.1.1 The operating log template is unique in terms of the data to be entered, and shall be approved by the Ministry of Agriculture, Livestock, Fisheries and Food. </w:t>
      </w:r>
    </w:p>
    <w:p w14:paraId="61453D6A" w14:textId="77777777" w:rsidR="00412AFB" w:rsidRPr="008A2C9B" w:rsidRDefault="00412AFB" w:rsidP="00B335D9">
      <w:pPr>
        <w:spacing w:line="240" w:lineRule="auto"/>
        <w:jc w:val="both"/>
        <w:rPr>
          <w:rFonts w:ascii="Arial" w:hAnsi="Arial" w:cs="Arial"/>
        </w:rPr>
      </w:pPr>
      <w:r w:rsidRPr="008A2C9B">
        <w:rPr>
          <w:rFonts w:ascii="Arial" w:hAnsi="Arial"/>
        </w:rPr>
        <w:t>12.1.2 The integrated producer shall sign for and thus also accept responsibility for the accuracy of the operating log entries.</w:t>
      </w:r>
    </w:p>
    <w:p w14:paraId="3851F4EF" w14:textId="77777777" w:rsidR="00412AFB" w:rsidRPr="008A2C9B" w:rsidRDefault="00412AFB" w:rsidP="00B335D9">
      <w:pPr>
        <w:pStyle w:val="BodyText"/>
        <w:spacing w:after="160"/>
        <w:rPr>
          <w:rFonts w:cs="Arial"/>
          <w:szCs w:val="22"/>
        </w:rPr>
      </w:pPr>
      <w:r w:rsidRPr="008A2C9B">
        <w:t>12.1.3 The operating log is obligatory and shall be available for inspection at all times. For proper system functioning, the operation entries shall be completed within no more than seven days after the operation in question.</w:t>
      </w:r>
    </w:p>
    <w:p w14:paraId="3B2E3E1B" w14:textId="77777777" w:rsidR="00412AFB" w:rsidRPr="008A2C9B" w:rsidRDefault="00412AFB" w:rsidP="00B335D9">
      <w:pPr>
        <w:spacing w:line="240" w:lineRule="auto"/>
        <w:jc w:val="both"/>
        <w:rPr>
          <w:rFonts w:ascii="Arial" w:hAnsi="Arial" w:cs="Arial"/>
        </w:rPr>
      </w:pPr>
      <w:r w:rsidRPr="008A2C9B">
        <w:rPr>
          <w:rFonts w:ascii="Arial" w:hAnsi="Arial"/>
        </w:rPr>
        <w:t>12.1.4 The technician responsible for integrated production shall periodically inspect and monitor the operating log and to attest to this, sign and date for each inspection.</w:t>
      </w:r>
    </w:p>
    <w:p w14:paraId="78115E02"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13</w:t>
      </w:r>
    </w:p>
    <w:p w14:paraId="4D506883"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Quality standards</w:t>
      </w:r>
    </w:p>
    <w:p w14:paraId="20C6581C" w14:textId="77777777" w:rsidR="00412AFB" w:rsidRPr="008A2C9B" w:rsidRDefault="00412AFB" w:rsidP="00B335D9">
      <w:pPr>
        <w:spacing w:line="240" w:lineRule="auto"/>
        <w:jc w:val="both"/>
        <w:rPr>
          <w:rFonts w:ascii="Arial" w:hAnsi="Arial" w:cs="Arial"/>
        </w:rPr>
      </w:pPr>
      <w:r w:rsidRPr="008A2C9B">
        <w:rPr>
          <w:rFonts w:ascii="Arial" w:hAnsi="Arial"/>
        </w:rPr>
        <w:t xml:space="preserve">13.1 </w:t>
      </w:r>
      <w:r w:rsidRPr="008A2C9B">
        <w:rPr>
          <w:rFonts w:ascii="Arial" w:hAnsi="Arial"/>
          <w:i/>
        </w:rPr>
        <w:t>Obligations</w:t>
      </w:r>
    </w:p>
    <w:p w14:paraId="742F00F0" w14:textId="77777777" w:rsidR="00412AFB" w:rsidRPr="008A2C9B" w:rsidRDefault="00412AFB" w:rsidP="00B335D9">
      <w:pPr>
        <w:spacing w:line="240" w:lineRule="auto"/>
        <w:jc w:val="both"/>
        <w:rPr>
          <w:rFonts w:ascii="Arial" w:hAnsi="Arial" w:cs="Arial"/>
        </w:rPr>
      </w:pPr>
      <w:r w:rsidRPr="008A2C9B">
        <w:rPr>
          <w:rFonts w:ascii="Arial" w:hAnsi="Arial"/>
        </w:rPr>
        <w:t>13.1.1 The pome fruit categories falling under the integrated production label shall be all those specified in accordance with the characteristics defined in the applicable regulations, with regard to quality standards and other aspects related to marketing.</w:t>
      </w:r>
    </w:p>
    <w:p w14:paraId="4A43DE10" w14:textId="77777777" w:rsidR="00412AFB" w:rsidRPr="008A2C9B" w:rsidRDefault="00412AFB" w:rsidP="00B335D9">
      <w:pPr>
        <w:spacing w:line="240" w:lineRule="auto"/>
        <w:jc w:val="both"/>
        <w:rPr>
          <w:rFonts w:ascii="Arial" w:hAnsi="Arial" w:cs="Arial"/>
        </w:rPr>
      </w:pPr>
      <w:r w:rsidRPr="008A2C9B">
        <w:rPr>
          <w:rFonts w:ascii="Arial" w:hAnsi="Arial"/>
        </w:rPr>
        <w:t xml:space="preserve">Each variety shall have minimum internal and external quality characteristics for marketing as integrated produce. </w:t>
      </w:r>
    </w:p>
    <w:p w14:paraId="28AAF4CA" w14:textId="77777777" w:rsidR="00412AFB" w:rsidRPr="008A2C9B" w:rsidRDefault="00412AFB" w:rsidP="00B335D9">
      <w:pPr>
        <w:spacing w:line="240" w:lineRule="auto"/>
        <w:rPr>
          <w:rFonts w:ascii="Arial" w:hAnsi="Arial" w:cs="Arial"/>
          <w:b/>
        </w:rPr>
      </w:pPr>
    </w:p>
    <w:p w14:paraId="417DAF37" w14:textId="77777777" w:rsidR="00412AFB" w:rsidRPr="008A2C9B" w:rsidRDefault="00412AFB" w:rsidP="00B335D9">
      <w:pPr>
        <w:spacing w:line="240" w:lineRule="auto"/>
        <w:jc w:val="both"/>
        <w:rPr>
          <w:rFonts w:ascii="Arial" w:hAnsi="Arial" w:cs="Arial"/>
          <w:b/>
        </w:rPr>
      </w:pPr>
      <w:r w:rsidRPr="008A2C9B">
        <w:rPr>
          <w:rFonts w:ascii="Arial" w:hAnsi="Arial"/>
          <w:b/>
        </w:rPr>
        <w:t>II. FACILITIES, EQUIPMENT, PERSONNEL, TRANSPORT AND STORAGE</w:t>
      </w:r>
    </w:p>
    <w:p w14:paraId="0DB7B5E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14</w:t>
      </w:r>
    </w:p>
    <w:p w14:paraId="5BCA78D2"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Facilities</w:t>
      </w:r>
    </w:p>
    <w:p w14:paraId="0189ED94"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14.1 Obligations</w:t>
      </w:r>
    </w:p>
    <w:p w14:paraId="236BFFB7"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14.1.1 The facilities, including the washrooms, equipment and production environment, shall be in a good state of functioning and cleanliness.</w:t>
      </w:r>
    </w:p>
    <w:p w14:paraId="013DC4C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14.1.2 All facilities shall be ventilated, well-lit and fitted with drainage systems suitable for the activities to be performed.</w:t>
      </w:r>
    </w:p>
    <w:p w14:paraId="39B20B1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lastRenderedPageBreak/>
        <w:t>14.1.3 Different areas shall be provided for product storage and empty packaging.</w:t>
      </w:r>
    </w:p>
    <w:p w14:paraId="7E5FA9C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14.1.4 Chemical products shall be stored in a lockable location featuring proper signage. Only the person designated by the operating person shall be able to access the storage location for chemical products and handle these products.</w:t>
      </w:r>
    </w:p>
    <w:p w14:paraId="370080F9"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14.1.5 The chemical products stored shall be properly labelled and approved for use in the food industry.</w:t>
      </w:r>
    </w:p>
    <w:p w14:paraId="29608FEC" w14:textId="77777777" w:rsidR="00412AFB" w:rsidRPr="008A2C9B" w:rsidRDefault="00412AFB" w:rsidP="00B335D9">
      <w:pPr>
        <w:pStyle w:val="BodyTextIndent"/>
        <w:spacing w:after="160"/>
        <w:ind w:left="0"/>
        <w:rPr>
          <w:rFonts w:cs="Arial"/>
          <w:szCs w:val="22"/>
        </w:rPr>
      </w:pPr>
      <w:r w:rsidRPr="008A2C9B">
        <w:t>Article 15</w:t>
      </w:r>
    </w:p>
    <w:p w14:paraId="787E24CD" w14:textId="77777777" w:rsidR="00412AFB" w:rsidRPr="008A2C9B" w:rsidRDefault="00412AFB" w:rsidP="00B335D9">
      <w:pPr>
        <w:pStyle w:val="BodyTextIndent"/>
        <w:spacing w:after="160"/>
        <w:ind w:left="0"/>
        <w:rPr>
          <w:rFonts w:cs="Arial"/>
          <w:b/>
          <w:szCs w:val="22"/>
        </w:rPr>
      </w:pPr>
      <w:r w:rsidRPr="008A2C9B">
        <w:rPr>
          <w:b/>
        </w:rPr>
        <w:t>Facility and equipment hygiene and maintenance</w:t>
      </w:r>
    </w:p>
    <w:p w14:paraId="1A56C509" w14:textId="77777777" w:rsidR="00412AFB" w:rsidRPr="008A2C9B" w:rsidRDefault="00412AFB" w:rsidP="00B335D9">
      <w:pPr>
        <w:pStyle w:val="BodyTextIndent"/>
        <w:spacing w:after="160"/>
        <w:ind w:left="0"/>
        <w:rPr>
          <w:rFonts w:cs="Arial"/>
          <w:b/>
          <w:szCs w:val="22"/>
        </w:rPr>
      </w:pPr>
      <w:r w:rsidRPr="008A2C9B">
        <w:t xml:space="preserve">15.1 </w:t>
      </w:r>
      <w:r w:rsidRPr="008A2C9B">
        <w:rPr>
          <w:i/>
        </w:rPr>
        <w:t xml:space="preserve">Obligations </w:t>
      </w:r>
    </w:p>
    <w:p w14:paraId="0DD1A7CA" w14:textId="77777777" w:rsidR="00412AFB" w:rsidRPr="008A2C9B" w:rsidRDefault="00412AFB" w:rsidP="00B335D9">
      <w:pPr>
        <w:pStyle w:val="BodyTextIndent"/>
        <w:spacing w:after="160"/>
        <w:ind w:left="0"/>
        <w:jc w:val="both"/>
        <w:rPr>
          <w:rFonts w:cs="Arial"/>
          <w:szCs w:val="22"/>
        </w:rPr>
      </w:pPr>
      <w:r w:rsidRPr="008A2C9B">
        <w:t>15.1.1 Every operating person must have a detailed overall cleaning and disinfection plan for the facilities and equipment as well as handling lines, storage, packaging and cold stores, in order to ensure that they are in a good state of repair at all times. The plan shall in include the following:</w:t>
      </w:r>
    </w:p>
    <w:p w14:paraId="3F1EA8BB" w14:textId="77777777" w:rsidR="00412AFB" w:rsidRPr="008A2C9B" w:rsidRDefault="00412AFB" w:rsidP="00B335D9">
      <w:pPr>
        <w:pStyle w:val="BodyTextIndent"/>
        <w:numPr>
          <w:ilvl w:val="0"/>
          <w:numId w:val="200"/>
        </w:numPr>
        <w:spacing w:after="160"/>
        <w:jc w:val="both"/>
        <w:rPr>
          <w:rFonts w:cs="Arial"/>
          <w:szCs w:val="22"/>
        </w:rPr>
      </w:pPr>
      <w:r w:rsidRPr="008A2C9B">
        <w:t>The packaging line machinery and facilities shall be cleaned and disinfected at the start of the season and at least once a month during the operating period.</w:t>
      </w:r>
    </w:p>
    <w:p w14:paraId="163BD831" w14:textId="77777777" w:rsidR="00412AFB" w:rsidRPr="008A2C9B" w:rsidRDefault="00412AFB" w:rsidP="00B335D9">
      <w:pPr>
        <w:numPr>
          <w:ilvl w:val="0"/>
          <w:numId w:val="200"/>
        </w:numPr>
        <w:spacing w:line="240" w:lineRule="auto"/>
        <w:jc w:val="both"/>
        <w:rPr>
          <w:rFonts w:ascii="Arial" w:hAnsi="Arial" w:cs="Arial"/>
        </w:rPr>
      </w:pPr>
      <w:r w:rsidRPr="008A2C9B">
        <w:rPr>
          <w:rFonts w:ascii="Arial" w:hAnsi="Arial"/>
        </w:rPr>
        <w:t>Packaging shall be cleaned and disinfected at least once a year.</w:t>
      </w:r>
    </w:p>
    <w:p w14:paraId="10E18381" w14:textId="77777777" w:rsidR="00412AFB" w:rsidRPr="008A2C9B" w:rsidRDefault="00412AFB" w:rsidP="00B335D9">
      <w:pPr>
        <w:pStyle w:val="BodyTextIndent"/>
        <w:spacing w:after="160"/>
        <w:ind w:left="0"/>
        <w:jc w:val="both"/>
        <w:rPr>
          <w:rFonts w:cs="Arial"/>
          <w:szCs w:val="22"/>
        </w:rPr>
      </w:pPr>
      <w:r w:rsidRPr="008A2C9B">
        <w:t xml:space="preserve">15.1.2 All operating persons shall have a cleaning, disinfection and rodent control plan implemented by a team legally approved for this purpose. The plan shall include at least the following information: identification of the working team, tasks and their frequency, material and products used and application method. Bait shall feature adequate signage and numbering and a signage plan shall be in place. </w:t>
      </w:r>
    </w:p>
    <w:p w14:paraId="367EAC14" w14:textId="77777777" w:rsidR="00412AFB" w:rsidRPr="008A2C9B" w:rsidRDefault="00412AFB" w:rsidP="00B335D9">
      <w:pPr>
        <w:pStyle w:val="BodyTextIndent"/>
        <w:spacing w:after="160"/>
        <w:ind w:left="0"/>
        <w:jc w:val="both"/>
        <w:rPr>
          <w:rFonts w:cs="Arial"/>
          <w:szCs w:val="22"/>
        </w:rPr>
      </w:pPr>
      <w:r w:rsidRPr="008A2C9B">
        <w:t>15.1.3 Avoid holes and windows and install fittings to prevent the entry of insects, birds and other animals into facilities.</w:t>
      </w:r>
    </w:p>
    <w:p w14:paraId="349C484B" w14:textId="77777777" w:rsidR="00412AFB" w:rsidRPr="008A2C9B" w:rsidRDefault="00412AFB" w:rsidP="00B335D9">
      <w:pPr>
        <w:pStyle w:val="BodyTextIndent"/>
        <w:spacing w:after="160"/>
        <w:ind w:left="0"/>
        <w:jc w:val="both"/>
        <w:rPr>
          <w:rFonts w:cs="Arial"/>
          <w:szCs w:val="22"/>
        </w:rPr>
      </w:pPr>
      <w:r w:rsidRPr="008A2C9B">
        <w:t xml:space="preserve">15.1.4 A suitable maintenance plan shall be in place to ensure that the facilities, equipment and tools are in a good state of repair. </w:t>
      </w:r>
    </w:p>
    <w:p w14:paraId="6A8E3498" w14:textId="77777777" w:rsidR="00412AFB" w:rsidRPr="008A2C9B" w:rsidRDefault="00412AFB" w:rsidP="00B335D9">
      <w:pPr>
        <w:pStyle w:val="BodyTextIndent"/>
        <w:spacing w:after="160"/>
        <w:ind w:left="0"/>
        <w:jc w:val="both"/>
        <w:rPr>
          <w:rFonts w:cs="Arial"/>
          <w:szCs w:val="22"/>
        </w:rPr>
      </w:pPr>
      <w:r w:rsidRPr="008A2C9B">
        <w:t>15.1.5 The operating person shall take the necessary measures to prevent chemical substances, non-potable water and foreign objects coming into contact with horticultural products and surfaces.</w:t>
      </w:r>
    </w:p>
    <w:p w14:paraId="6C8492C4" w14:textId="77777777" w:rsidR="00412AFB" w:rsidRPr="008A2C9B" w:rsidRDefault="00412AFB" w:rsidP="00B335D9">
      <w:pPr>
        <w:pStyle w:val="BodyTextIndent"/>
        <w:spacing w:after="160"/>
        <w:ind w:left="0"/>
        <w:jc w:val="both"/>
        <w:rPr>
          <w:rFonts w:cs="Arial"/>
          <w:szCs w:val="22"/>
        </w:rPr>
      </w:pPr>
      <w:r w:rsidRPr="008A2C9B">
        <w:t>15.1.6 Waste disposal containers shall be intended exclusively for waste disposal and shall be cleaned periodically, in accordance with the cleaning plan adopted.</w:t>
      </w:r>
    </w:p>
    <w:p w14:paraId="34FF6A7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15.1.7 The operating person shall have a maintenance plan for the facilities, equipment and tools to ensure they are in a good state of repair at all times.</w:t>
      </w:r>
    </w:p>
    <w:p w14:paraId="45A3CAB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15.1.8 Conduct a complete disinfection of the centre at least once a year.</w:t>
      </w:r>
    </w:p>
    <w:p w14:paraId="37A4C1DF" w14:textId="77777777" w:rsidR="00412AFB" w:rsidRPr="008A2C9B" w:rsidRDefault="00412AFB" w:rsidP="00B335D9">
      <w:pPr>
        <w:pStyle w:val="BodyTextIndent"/>
        <w:spacing w:after="160"/>
        <w:ind w:left="0"/>
        <w:jc w:val="both"/>
        <w:rPr>
          <w:rFonts w:cs="Arial"/>
          <w:szCs w:val="22"/>
        </w:rPr>
      </w:pPr>
      <w:r w:rsidRPr="008A2C9B">
        <w:t xml:space="preserve">15.2 </w:t>
      </w:r>
      <w:r w:rsidRPr="008A2C9B">
        <w:rPr>
          <w:i/>
        </w:rPr>
        <w:t>Prohibitions</w:t>
      </w:r>
    </w:p>
    <w:p w14:paraId="46AE575C" w14:textId="77777777" w:rsidR="00412AFB" w:rsidRPr="008A2C9B" w:rsidRDefault="00412AFB" w:rsidP="00B335D9">
      <w:pPr>
        <w:pStyle w:val="BodyTextIndent"/>
        <w:spacing w:after="160"/>
        <w:ind w:left="0"/>
        <w:jc w:val="both"/>
        <w:rPr>
          <w:rFonts w:cs="Arial"/>
          <w:szCs w:val="22"/>
        </w:rPr>
      </w:pPr>
      <w:r w:rsidRPr="008A2C9B">
        <w:t>15.2.1 Use of diesel-powered forklifts in the centre</w:t>
      </w:r>
    </w:p>
    <w:p w14:paraId="295A4BF9" w14:textId="77777777" w:rsidR="00412AFB" w:rsidRPr="008A2C9B" w:rsidRDefault="00412AFB" w:rsidP="00FC5585">
      <w:pPr>
        <w:pStyle w:val="Heading2"/>
        <w:spacing w:before="0" w:after="160" w:line="240" w:lineRule="auto"/>
        <w:rPr>
          <w:rFonts w:ascii="Arial" w:hAnsi="Arial" w:cs="Arial"/>
          <w:color w:val="auto"/>
          <w:sz w:val="22"/>
          <w:szCs w:val="22"/>
        </w:rPr>
      </w:pPr>
      <w:r w:rsidRPr="008A2C9B">
        <w:rPr>
          <w:rFonts w:ascii="Arial" w:hAnsi="Arial"/>
          <w:color w:val="auto"/>
          <w:sz w:val="22"/>
        </w:rPr>
        <w:lastRenderedPageBreak/>
        <w:t>Article 16</w:t>
      </w:r>
    </w:p>
    <w:p w14:paraId="08216A59" w14:textId="77777777" w:rsidR="00412AFB" w:rsidRPr="008A2C9B" w:rsidRDefault="00412AFB" w:rsidP="00FC5585">
      <w:pPr>
        <w:keepNext/>
        <w:keepLines/>
        <w:spacing w:line="240" w:lineRule="auto"/>
        <w:jc w:val="both"/>
        <w:outlineLvl w:val="0"/>
        <w:rPr>
          <w:rFonts w:ascii="Arial" w:hAnsi="Arial" w:cs="Arial"/>
          <w:b/>
          <w:snapToGrid w:val="0"/>
        </w:rPr>
      </w:pPr>
      <w:r w:rsidRPr="008A2C9B">
        <w:rPr>
          <w:rFonts w:ascii="Arial" w:hAnsi="Arial"/>
          <w:b/>
          <w:snapToGrid w:val="0"/>
        </w:rPr>
        <w:t xml:space="preserve">Treatment equipment </w:t>
      </w:r>
    </w:p>
    <w:p w14:paraId="04F99879" w14:textId="77777777" w:rsidR="00412AFB" w:rsidRPr="008A2C9B" w:rsidRDefault="00412AFB" w:rsidP="00FC5585">
      <w:pPr>
        <w:keepNext/>
        <w:keepLines/>
        <w:spacing w:line="240" w:lineRule="auto"/>
        <w:jc w:val="both"/>
        <w:rPr>
          <w:rFonts w:ascii="Arial" w:hAnsi="Arial" w:cs="Arial"/>
          <w:snapToGrid w:val="0"/>
        </w:rPr>
      </w:pPr>
      <w:r w:rsidRPr="008A2C9B">
        <w:rPr>
          <w:rFonts w:ascii="Arial" w:hAnsi="Arial"/>
          <w:snapToGrid w:val="0"/>
        </w:rPr>
        <w:t xml:space="preserve">16.1 </w:t>
      </w:r>
      <w:r w:rsidRPr="008A2C9B">
        <w:rPr>
          <w:rFonts w:ascii="Arial" w:hAnsi="Arial"/>
          <w:i/>
          <w:snapToGrid w:val="0"/>
        </w:rPr>
        <w:t>Obligations</w:t>
      </w:r>
    </w:p>
    <w:p w14:paraId="765B2003" w14:textId="77777777" w:rsidR="00412AFB" w:rsidRPr="008A2C9B" w:rsidRDefault="00412AFB" w:rsidP="00B335D9">
      <w:pPr>
        <w:spacing w:line="240" w:lineRule="auto"/>
        <w:jc w:val="both"/>
        <w:rPr>
          <w:rFonts w:ascii="Arial" w:hAnsi="Arial" w:cs="Arial"/>
        </w:rPr>
      </w:pPr>
      <w:r w:rsidRPr="008A2C9B">
        <w:rPr>
          <w:rFonts w:ascii="Arial" w:hAnsi="Arial"/>
        </w:rPr>
        <w:t>16.1.1 The machinery used for plant protection treatments, foliar fertilisers and other similar substances shall be in good working order and shall undergo periodic inspection and calibration. The operating person shall conduct an annual inspection and calibration which shall be verified by the technical team member responsible for integrated production.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20E80CE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If outside services are contracted, the producing person shall require these services to stay up-to-date on the inspections and calibrations stipulated in the applicable legislation.</w:t>
      </w:r>
    </w:p>
    <w:p w14:paraId="0144A111"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16.1.2 Before every treatment, it shall be necessary to adjust the machine to the condition of the planting or crop and the targeted pest or disease.</w:t>
      </w:r>
    </w:p>
    <w:p w14:paraId="40E3A8CC"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16.1.3 Use machinery that has been properly adjusted to the application of herbicides in the planting line.</w:t>
      </w:r>
    </w:p>
    <w:p w14:paraId="78CF669C"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16.1.4 Conduct periodic inspections on safety and protection fittings on treatment equipment, striving for proper maintenance and careful calibration of these fittings.</w:t>
      </w:r>
    </w:p>
    <w:p w14:paraId="47A0656F"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16.1.5 When not in use, equipment shall be kept clean and free of plant protection products.</w:t>
      </w:r>
    </w:p>
    <w:p w14:paraId="6F60296A"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 xml:space="preserve">16.2 </w:t>
      </w:r>
      <w:r w:rsidRPr="008A2C9B">
        <w:rPr>
          <w:rFonts w:ascii="Arial" w:hAnsi="Arial"/>
          <w:i/>
          <w:snapToGrid w:val="0"/>
        </w:rPr>
        <w:t>Prohibitions</w:t>
      </w:r>
    </w:p>
    <w:p w14:paraId="5721BC65"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16.2.1 Use of treatment equipment with serious deficiencies in safety or protection fittings or functioning</w:t>
      </w:r>
    </w:p>
    <w:p w14:paraId="44455651" w14:textId="77777777" w:rsidR="00412AFB" w:rsidRPr="008A2C9B" w:rsidRDefault="00412AFB" w:rsidP="00B335D9">
      <w:pPr>
        <w:spacing w:line="240" w:lineRule="auto"/>
        <w:jc w:val="both"/>
        <w:outlineLvl w:val="0"/>
        <w:rPr>
          <w:rFonts w:ascii="Arial" w:hAnsi="Arial" w:cs="Arial"/>
          <w:snapToGrid w:val="0"/>
        </w:rPr>
      </w:pPr>
      <w:r w:rsidRPr="008A2C9B">
        <w:rPr>
          <w:rFonts w:ascii="Arial" w:hAnsi="Arial"/>
          <w:snapToGrid w:val="0"/>
        </w:rPr>
        <w:t xml:space="preserve">16.3 </w:t>
      </w:r>
      <w:r w:rsidRPr="008A2C9B">
        <w:rPr>
          <w:rFonts w:ascii="Arial" w:hAnsi="Arial"/>
          <w:i/>
          <w:snapToGrid w:val="0"/>
        </w:rPr>
        <w:t>Recommendations</w:t>
      </w:r>
    </w:p>
    <w:p w14:paraId="330D4349" w14:textId="77777777" w:rsidR="00412AFB" w:rsidRPr="008A2C9B" w:rsidRDefault="00412AFB" w:rsidP="00B335D9">
      <w:pPr>
        <w:spacing w:line="240" w:lineRule="auto"/>
        <w:jc w:val="both"/>
        <w:rPr>
          <w:rFonts w:ascii="Arial" w:hAnsi="Arial" w:cs="Arial"/>
          <w:snapToGrid w:val="0"/>
        </w:rPr>
      </w:pPr>
      <w:r w:rsidRPr="008A2C9B">
        <w:rPr>
          <w:rFonts w:ascii="Arial" w:hAnsi="Arial"/>
          <w:snapToGrid w:val="0"/>
        </w:rPr>
        <w:t>16.3.1 New sprayers shall be selected from amongst the models certified by the Treatment machinery characteristic monitoring programme of the Ministry of Agriculture, Livestock and Fisheries, or by other official monitoring programmes.</w:t>
      </w:r>
    </w:p>
    <w:p w14:paraId="1EDB038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Article 17 </w:t>
      </w:r>
    </w:p>
    <w:p w14:paraId="53238B91"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Protective equipment</w:t>
      </w:r>
    </w:p>
    <w:p w14:paraId="15AE09A1"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17.1 Obligations</w:t>
      </w:r>
    </w:p>
    <w:p w14:paraId="50B411B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17.1.1 Persons handling plant protection products shall use suitable personal protective equipment in accordance with the applicable legislation and the indications on all relevant product labels.</w:t>
      </w:r>
    </w:p>
    <w:p w14:paraId="2717B9F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17.1.2 Clothing and equipment shall be stored so they do not come into contact with plant protection products.</w:t>
      </w:r>
    </w:p>
    <w:p w14:paraId="5445626A" w14:textId="77777777" w:rsidR="00412AFB" w:rsidRPr="008A2C9B" w:rsidRDefault="00412AFB" w:rsidP="00FC5585">
      <w:pPr>
        <w:pStyle w:val="BodyTextIndent"/>
        <w:keepNext/>
        <w:keepLines/>
        <w:spacing w:after="160"/>
        <w:ind w:left="0"/>
        <w:rPr>
          <w:rFonts w:cs="Arial"/>
          <w:szCs w:val="22"/>
        </w:rPr>
      </w:pPr>
      <w:r w:rsidRPr="008A2C9B">
        <w:lastRenderedPageBreak/>
        <w:t>Article 18</w:t>
      </w:r>
    </w:p>
    <w:p w14:paraId="04DD4CC3" w14:textId="77777777" w:rsidR="00412AFB" w:rsidRPr="008A2C9B" w:rsidRDefault="00412AFB" w:rsidP="00FC5585">
      <w:pPr>
        <w:pStyle w:val="BodyTextIndent"/>
        <w:keepNext/>
        <w:keepLines/>
        <w:spacing w:after="160"/>
        <w:ind w:left="0"/>
        <w:rPr>
          <w:rFonts w:cs="Arial"/>
          <w:b/>
          <w:szCs w:val="22"/>
        </w:rPr>
      </w:pPr>
      <w:r w:rsidRPr="008A2C9B">
        <w:rPr>
          <w:b/>
        </w:rPr>
        <w:t xml:space="preserve">Personnel </w:t>
      </w:r>
    </w:p>
    <w:p w14:paraId="38D6768F" w14:textId="77777777" w:rsidR="00412AFB" w:rsidRPr="008A2C9B" w:rsidRDefault="00412AFB" w:rsidP="00FC5585">
      <w:pPr>
        <w:pStyle w:val="BodyTextIndent"/>
        <w:keepNext/>
        <w:keepLines/>
        <w:spacing w:after="160"/>
        <w:ind w:left="0"/>
        <w:jc w:val="both"/>
        <w:rPr>
          <w:rFonts w:cs="Arial"/>
          <w:i/>
          <w:szCs w:val="22"/>
        </w:rPr>
      </w:pPr>
      <w:r w:rsidRPr="008A2C9B">
        <w:rPr>
          <w:i/>
        </w:rPr>
        <w:t>18.1 Obligations</w:t>
      </w:r>
    </w:p>
    <w:p w14:paraId="168F1BC0" w14:textId="77777777" w:rsidR="00412AFB" w:rsidRPr="008A2C9B" w:rsidRDefault="00412AFB" w:rsidP="00B335D9">
      <w:pPr>
        <w:pStyle w:val="BodyTextIndent"/>
        <w:spacing w:after="160"/>
        <w:ind w:left="0"/>
        <w:jc w:val="both"/>
        <w:rPr>
          <w:rFonts w:cs="Arial"/>
          <w:szCs w:val="22"/>
        </w:rPr>
      </w:pPr>
      <w:r w:rsidRPr="008A2C9B">
        <w:t>18.1.1 Provide working personnel with instructions to inform the management if they are suffering from a foodborne illness or other condition such as an infected wound, skin infection or diarrhoea.</w:t>
      </w:r>
    </w:p>
    <w:p w14:paraId="0B285963" w14:textId="77777777" w:rsidR="00412AFB" w:rsidRPr="008A2C9B" w:rsidRDefault="00412AFB" w:rsidP="00B335D9">
      <w:pPr>
        <w:pStyle w:val="BodyTextIndent"/>
        <w:spacing w:after="160"/>
        <w:ind w:left="0"/>
        <w:jc w:val="both"/>
        <w:rPr>
          <w:rFonts w:cs="Arial"/>
          <w:szCs w:val="22"/>
        </w:rPr>
      </w:pPr>
      <w:r w:rsidRPr="008A2C9B">
        <w:t>18.1.2 Document the operating procedures in the event of accidents and emergencies in a manner that is understandable to potentially affected persons.</w:t>
      </w:r>
    </w:p>
    <w:p w14:paraId="25F9ED21" w14:textId="77777777" w:rsidR="00412AFB" w:rsidRPr="008A2C9B" w:rsidRDefault="00412AFB" w:rsidP="00B335D9">
      <w:pPr>
        <w:pStyle w:val="BodyTextIndent"/>
        <w:spacing w:after="160"/>
        <w:ind w:left="0"/>
        <w:jc w:val="both"/>
        <w:rPr>
          <w:rFonts w:cs="Arial"/>
          <w:szCs w:val="22"/>
        </w:rPr>
      </w:pPr>
      <w:r w:rsidRPr="008A2C9B">
        <w:t>18.1.3 Have first-aid kits accessible to working personnel.</w:t>
      </w:r>
    </w:p>
    <w:p w14:paraId="000ACD61" w14:textId="77777777" w:rsidR="00412AFB" w:rsidRPr="008A2C9B" w:rsidRDefault="00412AFB" w:rsidP="00B335D9">
      <w:pPr>
        <w:pStyle w:val="BodyTextIndent"/>
        <w:spacing w:after="160"/>
        <w:ind w:left="0"/>
        <w:jc w:val="both"/>
        <w:rPr>
          <w:rFonts w:cs="Arial"/>
          <w:szCs w:val="22"/>
        </w:rPr>
      </w:pPr>
      <w:r w:rsidRPr="008A2C9B">
        <w:t>18.1.4 Promote training for storage facility personnel in good food hygiene and safety practices, and keep a record of training activities provided by the operating person or an approved outside body.</w:t>
      </w:r>
    </w:p>
    <w:p w14:paraId="3975B32B" w14:textId="77777777" w:rsidR="00412AFB" w:rsidRPr="008A2C9B" w:rsidRDefault="00412AFB" w:rsidP="00B335D9">
      <w:pPr>
        <w:pStyle w:val="BodyTextIndent"/>
        <w:spacing w:after="160"/>
        <w:ind w:left="0"/>
        <w:jc w:val="both"/>
        <w:rPr>
          <w:rFonts w:cs="Arial"/>
          <w:szCs w:val="22"/>
        </w:rPr>
      </w:pPr>
      <w:r w:rsidRPr="008A2C9B">
        <w:t>18.1.5 Draft instructions for working personnel taking into account the hygiene conditions to be met at each workstation, and in accordance with the operating characteristics.</w:t>
      </w:r>
    </w:p>
    <w:p w14:paraId="7367438C" w14:textId="77777777" w:rsidR="00412AFB" w:rsidRPr="008A2C9B" w:rsidRDefault="00412AFB" w:rsidP="00B335D9">
      <w:pPr>
        <w:pStyle w:val="BodyTextIndent"/>
        <w:spacing w:after="160"/>
        <w:ind w:left="0"/>
        <w:jc w:val="both"/>
        <w:rPr>
          <w:rFonts w:cs="Arial"/>
          <w:szCs w:val="22"/>
        </w:rPr>
      </w:pPr>
      <w:r w:rsidRPr="008A2C9B">
        <w:t xml:space="preserve">18.1.6 Have an occupational risk prevention plan and a Hazard analysis and critical control point (HACCP) plan in place and where necessary, approved by the competent authority. </w:t>
      </w:r>
    </w:p>
    <w:p w14:paraId="5B9751E9"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Article 19 </w:t>
      </w:r>
    </w:p>
    <w:p w14:paraId="572E41D1"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Plant product transport and containers</w:t>
      </w:r>
    </w:p>
    <w:p w14:paraId="249FD787"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19.1 Obligations</w:t>
      </w:r>
    </w:p>
    <w:p w14:paraId="231C1F6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19.1.1 Receptacles and containers on vehicles used to transport plant products must be clean and in an adequate state of repair, in order to prevent contamination. Their shape and composition shall enable proper cleaning and disinfection.</w:t>
      </w:r>
    </w:p>
    <w:p w14:paraId="08ED5F3B"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19.1.2 When using vehicle receptacles or containers to transport a load other than plant or food products, clean these properly between the different loads to avoid a contamination risk.</w:t>
      </w:r>
    </w:p>
    <w:p w14:paraId="156AFF60"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19.1.3 Keep the boxes and receptacles used to transport and collect plant products clean and disinfect them when necessary.</w:t>
      </w:r>
    </w:p>
    <w:p w14:paraId="44D3CE68"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20</w:t>
      </w:r>
    </w:p>
    <w:p w14:paraId="0CA23F08"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Storage of plant protection products and fertilisers</w:t>
      </w:r>
    </w:p>
    <w:p w14:paraId="4758C1D0" w14:textId="77777777" w:rsidR="00412AFB" w:rsidRPr="008A2C9B" w:rsidRDefault="00412AFB" w:rsidP="00B335D9">
      <w:pPr>
        <w:spacing w:line="240" w:lineRule="auto"/>
        <w:jc w:val="both"/>
        <w:rPr>
          <w:rFonts w:ascii="Arial" w:hAnsi="Arial" w:cs="Arial"/>
          <w:i/>
        </w:rPr>
      </w:pPr>
      <w:r w:rsidRPr="008A2C9B">
        <w:rPr>
          <w:rFonts w:ascii="Arial" w:hAnsi="Arial"/>
        </w:rPr>
        <w:t xml:space="preserve">20.1 </w:t>
      </w:r>
      <w:r w:rsidRPr="008A2C9B">
        <w:rPr>
          <w:rFonts w:ascii="Arial" w:hAnsi="Arial"/>
          <w:i/>
        </w:rPr>
        <w:t>Obligations</w:t>
      </w:r>
    </w:p>
    <w:p w14:paraId="33103356" w14:textId="77777777" w:rsidR="00412AFB" w:rsidRPr="008A2C9B" w:rsidRDefault="00412AFB" w:rsidP="00B335D9">
      <w:pPr>
        <w:spacing w:line="240" w:lineRule="auto"/>
        <w:jc w:val="both"/>
        <w:rPr>
          <w:rFonts w:ascii="Arial" w:hAnsi="Arial" w:cs="Arial"/>
        </w:rPr>
      </w:pPr>
      <w:r w:rsidRPr="008A2C9B">
        <w:rPr>
          <w:rFonts w:ascii="Arial" w:hAnsi="Arial"/>
        </w:rPr>
        <w:t xml:space="preserve">20.1.1 </w:t>
      </w:r>
      <w:r w:rsidRPr="008A2C9B">
        <w:rPr>
          <w:rFonts w:ascii="Arial" w:hAnsi="Arial"/>
          <w:i/>
          <w:u w:val="single"/>
        </w:rPr>
        <w:t>Storage conditions</w:t>
      </w:r>
    </w:p>
    <w:p w14:paraId="0F8E3DDE" w14:textId="77777777" w:rsidR="00412AFB" w:rsidRPr="008A2C9B" w:rsidRDefault="00412AFB" w:rsidP="00B335D9">
      <w:pPr>
        <w:spacing w:line="240" w:lineRule="auto"/>
        <w:jc w:val="both"/>
        <w:rPr>
          <w:rFonts w:ascii="Arial" w:hAnsi="Arial" w:cs="Arial"/>
        </w:rPr>
      </w:pPr>
      <w:r w:rsidRPr="008A2C9B">
        <w:rPr>
          <w:rFonts w:ascii="Arial" w:hAnsi="Arial"/>
        </w:rPr>
        <w:t xml:space="preserve">20.1.1.1 Plant protection products and fertilisers shall be stored in a lockable space, separately from plant matter and fresh products, to avoid any contamination risks. </w:t>
      </w:r>
    </w:p>
    <w:p w14:paraId="5EE81609" w14:textId="77777777" w:rsidR="00412AFB" w:rsidRPr="008A2C9B" w:rsidRDefault="00412AFB" w:rsidP="00B335D9">
      <w:pPr>
        <w:spacing w:line="240" w:lineRule="auto"/>
        <w:jc w:val="both"/>
        <w:rPr>
          <w:rFonts w:ascii="Arial" w:hAnsi="Arial" w:cs="Arial"/>
        </w:rPr>
      </w:pPr>
      <w:r w:rsidRPr="008A2C9B">
        <w:rPr>
          <w:rFonts w:ascii="Arial" w:hAnsi="Arial"/>
        </w:rPr>
        <w:t>20.1.1.2 The storage facility shall feature a lock and permanent and adequate ventilation.</w:t>
      </w:r>
    </w:p>
    <w:p w14:paraId="08A22D71" w14:textId="77777777" w:rsidR="00412AFB" w:rsidRPr="008A2C9B" w:rsidRDefault="00412AFB" w:rsidP="00B335D9">
      <w:pPr>
        <w:spacing w:line="240" w:lineRule="auto"/>
        <w:jc w:val="both"/>
        <w:rPr>
          <w:rFonts w:ascii="Arial" w:hAnsi="Arial" w:cs="Arial"/>
        </w:rPr>
      </w:pPr>
      <w:r w:rsidRPr="008A2C9B">
        <w:rPr>
          <w:rFonts w:ascii="Arial" w:hAnsi="Arial"/>
        </w:rPr>
        <w:t>20.1.1.3 The storage facility shall be fitted with spill containment measures.</w:t>
      </w:r>
    </w:p>
    <w:p w14:paraId="50B5F72E" w14:textId="77777777" w:rsidR="00412AFB" w:rsidRPr="008A2C9B" w:rsidRDefault="00412AFB" w:rsidP="00B335D9">
      <w:pPr>
        <w:spacing w:line="240" w:lineRule="auto"/>
        <w:jc w:val="both"/>
        <w:rPr>
          <w:rFonts w:ascii="Arial" w:hAnsi="Arial" w:cs="Arial"/>
        </w:rPr>
      </w:pPr>
      <w:r w:rsidRPr="008A2C9B">
        <w:rPr>
          <w:rFonts w:ascii="Arial" w:hAnsi="Arial"/>
        </w:rPr>
        <w:t>20.1.1.4 The storage facility shall feature adequate signage, with particular emphasis on access being prohibited for unauthorised persons.</w:t>
      </w:r>
    </w:p>
    <w:p w14:paraId="6FD88337" w14:textId="77777777" w:rsidR="00412AFB" w:rsidRPr="008A2C9B" w:rsidRDefault="00412AFB" w:rsidP="00B335D9">
      <w:pPr>
        <w:spacing w:line="240" w:lineRule="auto"/>
        <w:jc w:val="both"/>
        <w:rPr>
          <w:rFonts w:ascii="Arial" w:hAnsi="Arial" w:cs="Arial"/>
        </w:rPr>
      </w:pPr>
      <w:r w:rsidRPr="008A2C9B">
        <w:rPr>
          <w:rFonts w:ascii="Arial" w:hAnsi="Arial"/>
        </w:rPr>
        <w:t>20.1.1.5 The plant protection product storage facility shall also meet the other obligations set out in Article 40 of Spanish Royal Decree 1311/2012.</w:t>
      </w:r>
    </w:p>
    <w:p w14:paraId="602EB736"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 xml:space="preserve">20.1.2 </w:t>
      </w:r>
      <w:r w:rsidRPr="008A2C9B">
        <w:rPr>
          <w:rFonts w:ascii="Arial" w:hAnsi="Arial"/>
          <w:i/>
          <w:u w:val="single"/>
        </w:rPr>
        <w:t>Product storage</w:t>
      </w:r>
    </w:p>
    <w:p w14:paraId="7B37718C" w14:textId="77777777" w:rsidR="00412AFB" w:rsidRPr="008A2C9B" w:rsidRDefault="00412AFB" w:rsidP="00B335D9">
      <w:pPr>
        <w:spacing w:line="240" w:lineRule="auto"/>
        <w:jc w:val="both"/>
        <w:rPr>
          <w:rFonts w:ascii="Arial" w:hAnsi="Arial" w:cs="Arial"/>
        </w:rPr>
      </w:pPr>
      <w:r w:rsidRPr="008A2C9B">
        <w:rPr>
          <w:rFonts w:ascii="Arial" w:hAnsi="Arial"/>
        </w:rPr>
        <w:t>20.1.2.1 Plant protection products shall be kept in their original packaging and their labels shall be perfectly legible.</w:t>
      </w:r>
    </w:p>
    <w:p w14:paraId="190C0D62" w14:textId="77777777" w:rsidR="00412AFB" w:rsidRPr="008A2C9B" w:rsidRDefault="00412AFB" w:rsidP="00B335D9">
      <w:pPr>
        <w:spacing w:line="240" w:lineRule="auto"/>
        <w:jc w:val="both"/>
        <w:rPr>
          <w:rFonts w:ascii="Arial" w:hAnsi="Arial" w:cs="Arial"/>
        </w:rPr>
      </w:pPr>
      <w:r w:rsidRPr="008A2C9B">
        <w:rPr>
          <w:rFonts w:ascii="Arial" w:hAnsi="Arial"/>
        </w:rPr>
        <w:t>20.1.2.2 Plant protection products and fertilisers shall be properly labelled, arranged and physically separated.</w:t>
      </w:r>
    </w:p>
    <w:p w14:paraId="7E6A3673" w14:textId="77777777" w:rsidR="00412AFB" w:rsidRPr="008A2C9B" w:rsidRDefault="00412AFB" w:rsidP="00B335D9">
      <w:pPr>
        <w:spacing w:line="240" w:lineRule="auto"/>
        <w:jc w:val="both"/>
        <w:rPr>
          <w:rFonts w:ascii="Arial" w:hAnsi="Arial" w:cs="Arial"/>
        </w:rPr>
      </w:pPr>
      <w:r w:rsidRPr="008A2C9B">
        <w:rPr>
          <w:rFonts w:ascii="Arial" w:hAnsi="Arial"/>
        </w:rPr>
        <w:t>20.1.2.3 Powdered plant protection products shall be stored on shelves located above liquid ones.</w:t>
      </w:r>
    </w:p>
    <w:p w14:paraId="4BB7CF6A" w14:textId="77777777" w:rsidR="00412AFB" w:rsidRPr="008A2C9B" w:rsidRDefault="00412AFB" w:rsidP="00B335D9">
      <w:pPr>
        <w:spacing w:line="240" w:lineRule="auto"/>
        <w:jc w:val="both"/>
        <w:rPr>
          <w:rFonts w:ascii="Arial" w:hAnsi="Arial" w:cs="Arial"/>
        </w:rPr>
      </w:pPr>
      <w:r w:rsidRPr="008A2C9B">
        <w:rPr>
          <w:rFonts w:ascii="Arial" w:hAnsi="Arial"/>
        </w:rPr>
        <w:t>20.1.2.4 Receipts for purchases and expenses for plant protection products entered in the operating log shall be kept for three years.</w:t>
      </w:r>
    </w:p>
    <w:p w14:paraId="659CF63D" w14:textId="77777777" w:rsidR="00412AFB" w:rsidRPr="008A2C9B" w:rsidRDefault="00412AFB" w:rsidP="00B335D9">
      <w:pPr>
        <w:spacing w:line="240" w:lineRule="auto"/>
        <w:jc w:val="both"/>
        <w:rPr>
          <w:rFonts w:ascii="Arial" w:hAnsi="Arial" w:cs="Arial"/>
        </w:rPr>
      </w:pPr>
      <w:r w:rsidRPr="008A2C9B">
        <w:rPr>
          <w:rFonts w:ascii="Arial" w:hAnsi="Arial"/>
        </w:rPr>
        <w:t>20.1.2.5 If a storage facility for plant protection products and/or fertilisers is located in a fruit and vegetable packing plant, the obligations in the Technical Health Regulations (THRs) and those in Spanish Royal Decree 1311/2012 shall apply.</w:t>
      </w:r>
    </w:p>
    <w:p w14:paraId="519F6F1B"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 xml:space="preserve">20.2 </w:t>
      </w:r>
      <w:r w:rsidRPr="008A2C9B">
        <w:rPr>
          <w:rFonts w:ascii="Arial" w:hAnsi="Arial"/>
          <w:i/>
          <w:color w:val="auto"/>
          <w:sz w:val="22"/>
        </w:rPr>
        <w:t>Recommendations</w:t>
      </w:r>
    </w:p>
    <w:p w14:paraId="6C763CB1" w14:textId="77777777" w:rsidR="00412AFB" w:rsidRPr="008A2C9B" w:rsidRDefault="00412AFB" w:rsidP="00B335D9">
      <w:pPr>
        <w:spacing w:line="240" w:lineRule="auto"/>
        <w:jc w:val="both"/>
        <w:rPr>
          <w:rFonts w:ascii="Arial" w:hAnsi="Arial" w:cs="Arial"/>
        </w:rPr>
      </w:pPr>
      <w:r w:rsidRPr="008A2C9B">
        <w:rPr>
          <w:rFonts w:ascii="Arial" w:hAnsi="Arial"/>
        </w:rPr>
        <w:t>20.2.1 Do not store plant protection products or fertilisers in contact with the floor.</w:t>
      </w:r>
    </w:p>
    <w:p w14:paraId="0F0342FF" w14:textId="77777777" w:rsidR="00412AFB" w:rsidRPr="008A2C9B" w:rsidRDefault="00412AFB" w:rsidP="00B335D9">
      <w:pPr>
        <w:tabs>
          <w:tab w:val="left" w:pos="3686"/>
        </w:tabs>
        <w:spacing w:line="240" w:lineRule="auto"/>
        <w:jc w:val="both"/>
        <w:rPr>
          <w:rFonts w:ascii="Arial" w:hAnsi="Arial" w:cs="Arial"/>
        </w:rPr>
      </w:pPr>
      <w:r w:rsidRPr="008A2C9B">
        <w:rPr>
          <w:rFonts w:ascii="Arial" w:hAnsi="Arial"/>
        </w:rPr>
        <w:t>20.2.2 Use storage shelves made from non-absorbent materials.</w:t>
      </w:r>
    </w:p>
    <w:p w14:paraId="0B2DEB4F" w14:textId="77777777" w:rsidR="00412AFB" w:rsidRPr="008A2C9B" w:rsidRDefault="00412AFB" w:rsidP="00B335D9">
      <w:pPr>
        <w:tabs>
          <w:tab w:val="left" w:pos="3686"/>
        </w:tabs>
        <w:spacing w:line="240" w:lineRule="auto"/>
        <w:jc w:val="both"/>
        <w:rPr>
          <w:rFonts w:ascii="Arial" w:hAnsi="Arial" w:cs="Arial"/>
        </w:rPr>
      </w:pPr>
      <w:r w:rsidRPr="008A2C9B">
        <w:rPr>
          <w:rFonts w:ascii="Arial" w:hAnsi="Arial"/>
        </w:rPr>
        <w:t>20.2.3 Do not store products unnecessarily.</w:t>
      </w:r>
    </w:p>
    <w:p w14:paraId="7BA8F1C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21</w:t>
      </w:r>
    </w:p>
    <w:p w14:paraId="1B50C626"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Safety signage</w:t>
      </w:r>
    </w:p>
    <w:p w14:paraId="04CE6BB6"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21.1 Obligations</w:t>
      </w:r>
    </w:p>
    <w:p w14:paraId="7E06D8AA"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21.1.1 Apply the signage prescribed by the applicable laws.</w:t>
      </w:r>
    </w:p>
    <w:p w14:paraId="67B2F0C2"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21.1.2 The plant protection product storage facility shall contain accessible and legible copies of the standard operating procedures in the event of poisoning or spills, and the phone numbers of the Toxicology Institute and other bodies which may be competent in this area.</w:t>
      </w:r>
    </w:p>
    <w:p w14:paraId="56CB3E2F" w14:textId="77777777" w:rsidR="00412AFB" w:rsidRPr="008A2C9B" w:rsidRDefault="00412AFB" w:rsidP="00B335D9">
      <w:pPr>
        <w:spacing w:line="240" w:lineRule="auto"/>
        <w:jc w:val="both"/>
        <w:rPr>
          <w:rFonts w:ascii="Arial" w:hAnsi="Arial" w:cs="Arial"/>
        </w:rPr>
      </w:pPr>
    </w:p>
    <w:p w14:paraId="4E1D66A4" w14:textId="77777777" w:rsidR="00412AFB" w:rsidRPr="008A2C9B" w:rsidRDefault="00412AFB" w:rsidP="00B335D9">
      <w:pPr>
        <w:numPr>
          <w:ilvl w:val="0"/>
          <w:numId w:val="16"/>
        </w:numPr>
        <w:spacing w:line="240" w:lineRule="auto"/>
        <w:jc w:val="both"/>
        <w:rPr>
          <w:rFonts w:ascii="Arial" w:hAnsi="Arial" w:cs="Arial"/>
          <w:b/>
        </w:rPr>
      </w:pPr>
      <w:r w:rsidRPr="008A2C9B">
        <w:rPr>
          <w:rFonts w:ascii="Arial" w:hAnsi="Arial"/>
          <w:b/>
        </w:rPr>
        <w:t xml:space="preserve">CONVERSION, PROCESSING AND PRESERVATION CENTRES AND WORKS </w:t>
      </w:r>
    </w:p>
    <w:p w14:paraId="58F78C0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22</w:t>
      </w:r>
    </w:p>
    <w:p w14:paraId="2BC4ACD6"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Conversion, processing and preservation centres and works</w:t>
      </w:r>
    </w:p>
    <w:p w14:paraId="3327469D"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22.1 Obligations</w:t>
      </w:r>
    </w:p>
    <w:p w14:paraId="04CCC9B5"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22.1.1 Registration in the Food Product and Industry Health Register of Catalonia shall be mandatory.</w:t>
      </w:r>
    </w:p>
    <w:p w14:paraId="3F62E1F8"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22.1.2 Have an occupational risk prevention plan and a Hazard analysis and critical control point (HACCP) plan in place and approved by the competent bodies in this area.</w:t>
      </w:r>
    </w:p>
    <w:p w14:paraId="4F83D04B"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 xml:space="preserve">22.1.3 If the conversion centre or works feature a storage facility for plant protection products and/or fertilisers, the obligations set out in Articles 7 and 20 of this regulation shall apply. </w:t>
      </w:r>
    </w:p>
    <w:p w14:paraId="0EDAA7F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22.1.4 Apply methods or techniques that enable preservation of product quality and integrity and that ensure respiration if this promotes preservation of organoleptic properties.</w:t>
      </w:r>
    </w:p>
    <w:p w14:paraId="756B471C"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lastRenderedPageBreak/>
        <w:t>22.1.5 All machinery, receptacles, transport components, packaging and storage locations shall meet the following conditions:</w:t>
      </w:r>
    </w:p>
    <w:p w14:paraId="2F93F1D6"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22.1.6 Do not transfer toxic substances or contaminants or substances that cause harmful chemical reactions to products that come into contact with these.</w:t>
      </w:r>
    </w:p>
    <w:p w14:paraId="59B17189"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21.1.7 Do not alter the composition characteristics or organoleptic properties of the products.</w:t>
      </w:r>
    </w:p>
    <w:p w14:paraId="075D89F6" w14:textId="77777777" w:rsidR="00412AFB" w:rsidRPr="008A2C9B" w:rsidRDefault="00412AFB"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 xml:space="preserve">Article 23 </w:t>
      </w:r>
    </w:p>
    <w:p w14:paraId="2A825924" w14:textId="77777777" w:rsidR="00412AFB" w:rsidRPr="008A2C9B" w:rsidRDefault="00412AFB" w:rsidP="00B335D9">
      <w:pPr>
        <w:spacing w:line="240" w:lineRule="auto"/>
        <w:jc w:val="both"/>
        <w:rPr>
          <w:rFonts w:ascii="Arial" w:hAnsi="Arial" w:cs="Arial"/>
          <w:b/>
        </w:rPr>
      </w:pPr>
      <w:r w:rsidRPr="008A2C9B">
        <w:rPr>
          <w:rFonts w:ascii="Arial" w:hAnsi="Arial"/>
          <w:b/>
        </w:rPr>
        <w:t>Transport and receipt in the fruit and vegetable packaging plant</w:t>
      </w:r>
    </w:p>
    <w:p w14:paraId="65A28B73" w14:textId="77777777" w:rsidR="00412AFB" w:rsidRPr="008A2C9B" w:rsidRDefault="00412AFB" w:rsidP="00B335D9">
      <w:pPr>
        <w:spacing w:line="240" w:lineRule="auto"/>
        <w:jc w:val="both"/>
        <w:rPr>
          <w:rFonts w:ascii="Arial" w:hAnsi="Arial" w:cs="Arial"/>
        </w:rPr>
      </w:pPr>
      <w:r w:rsidRPr="008A2C9B">
        <w:rPr>
          <w:rFonts w:ascii="Arial" w:hAnsi="Arial"/>
        </w:rPr>
        <w:t>23.1</w:t>
      </w:r>
      <w:r w:rsidRPr="008A2C9B">
        <w:rPr>
          <w:rFonts w:ascii="Arial" w:hAnsi="Arial"/>
          <w:i/>
        </w:rPr>
        <w:t xml:space="preserve"> Obligations</w:t>
      </w:r>
    </w:p>
    <w:p w14:paraId="27CC9EA9" w14:textId="77777777" w:rsidR="00412AFB" w:rsidRPr="008A2C9B" w:rsidRDefault="00412AFB" w:rsidP="00B335D9">
      <w:pPr>
        <w:spacing w:line="240" w:lineRule="auto"/>
        <w:jc w:val="both"/>
        <w:rPr>
          <w:rFonts w:ascii="Arial" w:hAnsi="Arial" w:cs="Arial"/>
        </w:rPr>
      </w:pPr>
      <w:r w:rsidRPr="008A2C9B">
        <w:rPr>
          <w:rFonts w:ascii="Arial" w:hAnsi="Arial"/>
        </w:rPr>
        <w:t>23.1.1 Vehicles arriving at facilities shall exhibit proper hygiene and shall be loaded exclusively with plant products.</w:t>
      </w:r>
    </w:p>
    <w:p w14:paraId="6FEF71B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23.1.2 A defined physical partition with signage shall separate integrated produce from other produce.</w:t>
      </w:r>
    </w:p>
    <w:p w14:paraId="4FEB5047" w14:textId="77777777" w:rsidR="00412AFB" w:rsidRPr="008A2C9B" w:rsidRDefault="00412AFB" w:rsidP="00B335D9">
      <w:pPr>
        <w:spacing w:line="240" w:lineRule="auto"/>
        <w:jc w:val="both"/>
        <w:rPr>
          <w:rFonts w:ascii="Arial" w:hAnsi="Arial" w:cs="Arial"/>
        </w:rPr>
      </w:pPr>
      <w:r w:rsidRPr="008A2C9B">
        <w:rPr>
          <w:rFonts w:ascii="Arial" w:hAnsi="Arial"/>
        </w:rPr>
        <w:t>23.1.3 Conduct a visual inspection of the plant product lots on arrival in Receiving and set up a quality assurance system for incoming products. An incident log shall be kept for instances of non-compliance. The lots that do not meet the above requirements shall no longer be considered integrated produce.</w:t>
      </w:r>
    </w:p>
    <w:p w14:paraId="11738DEF"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23.1.4 Before loading, all transport facilities shall be clean, in good condition and free of foreign objects and odours.</w:t>
      </w:r>
    </w:p>
    <w:p w14:paraId="1918D102" w14:textId="77777777" w:rsidR="00412AFB" w:rsidRPr="008A2C9B" w:rsidRDefault="00412AFB" w:rsidP="00B335D9">
      <w:pPr>
        <w:spacing w:line="240" w:lineRule="auto"/>
        <w:jc w:val="both"/>
        <w:rPr>
          <w:rFonts w:ascii="Arial" w:hAnsi="Arial" w:cs="Arial"/>
          <w:i/>
        </w:rPr>
      </w:pPr>
      <w:r w:rsidRPr="008A2C9B">
        <w:rPr>
          <w:rFonts w:ascii="Arial" w:hAnsi="Arial"/>
        </w:rPr>
        <w:t xml:space="preserve">23.2 </w:t>
      </w:r>
      <w:r w:rsidRPr="008A2C9B">
        <w:rPr>
          <w:rFonts w:ascii="Arial" w:hAnsi="Arial"/>
          <w:i/>
        </w:rPr>
        <w:t>Prohibitions</w:t>
      </w:r>
    </w:p>
    <w:p w14:paraId="681702A1" w14:textId="77777777" w:rsidR="00412AFB" w:rsidRPr="008A2C9B" w:rsidRDefault="00412AFB" w:rsidP="00B335D9">
      <w:pPr>
        <w:spacing w:line="240" w:lineRule="auto"/>
        <w:jc w:val="both"/>
        <w:rPr>
          <w:rFonts w:ascii="Arial" w:hAnsi="Arial" w:cs="Arial"/>
        </w:rPr>
      </w:pPr>
      <w:r w:rsidRPr="008A2C9B">
        <w:rPr>
          <w:rFonts w:ascii="Arial" w:hAnsi="Arial"/>
        </w:rPr>
        <w:t>23.2.1 Storage of chemical products or of waste in the plant product receiving area</w:t>
      </w:r>
    </w:p>
    <w:p w14:paraId="55CCD093" w14:textId="77777777" w:rsidR="00412AFB" w:rsidRPr="008A2C9B" w:rsidRDefault="00412AFB" w:rsidP="00B335D9">
      <w:pPr>
        <w:pStyle w:val="Heading4"/>
        <w:spacing w:before="0" w:after="160" w:line="240" w:lineRule="auto"/>
        <w:rPr>
          <w:rFonts w:ascii="Arial" w:hAnsi="Arial" w:cs="Arial"/>
          <w:i w:val="0"/>
          <w:color w:val="auto"/>
        </w:rPr>
      </w:pPr>
      <w:r w:rsidRPr="008A2C9B">
        <w:rPr>
          <w:rFonts w:ascii="Arial" w:hAnsi="Arial"/>
          <w:i w:val="0"/>
          <w:color w:val="auto"/>
        </w:rPr>
        <w:t>Article 24</w:t>
      </w:r>
    </w:p>
    <w:p w14:paraId="2D6A7B6F" w14:textId="77777777" w:rsidR="00412AFB" w:rsidRPr="008A2C9B" w:rsidRDefault="00412AFB" w:rsidP="00B335D9">
      <w:pPr>
        <w:pStyle w:val="Heading4"/>
        <w:spacing w:before="0" w:after="160" w:line="240" w:lineRule="auto"/>
        <w:rPr>
          <w:rFonts w:ascii="Arial" w:hAnsi="Arial" w:cs="Arial"/>
          <w:b/>
          <w:i w:val="0"/>
          <w:color w:val="auto"/>
        </w:rPr>
      </w:pPr>
      <w:r w:rsidRPr="008A2C9B">
        <w:rPr>
          <w:rFonts w:ascii="Arial" w:hAnsi="Arial"/>
          <w:b/>
          <w:i w:val="0"/>
          <w:color w:val="auto"/>
        </w:rPr>
        <w:t xml:space="preserve">Post-collection and washing treatments </w:t>
      </w:r>
    </w:p>
    <w:p w14:paraId="690E179B" w14:textId="77777777" w:rsidR="00412AFB" w:rsidRPr="008A2C9B" w:rsidRDefault="00412AFB" w:rsidP="00B335D9">
      <w:pPr>
        <w:pStyle w:val="Heading4"/>
        <w:spacing w:before="0" w:after="160" w:line="240" w:lineRule="auto"/>
        <w:rPr>
          <w:rFonts w:ascii="Arial" w:hAnsi="Arial" w:cs="Arial"/>
          <w:color w:val="auto"/>
        </w:rPr>
      </w:pPr>
      <w:r w:rsidRPr="008A2C9B">
        <w:rPr>
          <w:rFonts w:ascii="Arial" w:hAnsi="Arial"/>
          <w:color w:val="auto"/>
        </w:rPr>
        <w:t>24.1 Obligations</w:t>
      </w:r>
    </w:p>
    <w:p w14:paraId="5CAC7DAF" w14:textId="77777777" w:rsidR="00412AFB" w:rsidRPr="008A2C9B" w:rsidRDefault="00412AFB" w:rsidP="00B335D9">
      <w:pPr>
        <w:pStyle w:val="Heading4"/>
        <w:spacing w:before="0" w:after="160" w:line="240" w:lineRule="auto"/>
        <w:jc w:val="both"/>
        <w:rPr>
          <w:rFonts w:ascii="Arial" w:hAnsi="Arial" w:cs="Arial"/>
          <w:color w:val="auto"/>
        </w:rPr>
      </w:pPr>
      <w:r w:rsidRPr="008A2C9B">
        <w:rPr>
          <w:rFonts w:ascii="Arial" w:hAnsi="Arial"/>
          <w:color w:val="auto"/>
        </w:rPr>
        <w:t>24.1.1 Physical methods or natural products shall take precedence over those with synthetic products. Chemical methods shall only be permitted where technically justified. Therefore, it shall only be permitted to use active substances approved for integrated production, under the same criteria indicated for plant protection products.</w:t>
      </w:r>
    </w:p>
    <w:p w14:paraId="605E7D63" w14:textId="77777777" w:rsidR="00412AFB" w:rsidRPr="008A2C9B" w:rsidRDefault="00412AFB" w:rsidP="00B335D9">
      <w:pPr>
        <w:spacing w:line="240" w:lineRule="auto"/>
        <w:jc w:val="both"/>
        <w:rPr>
          <w:rFonts w:ascii="Arial" w:hAnsi="Arial" w:cs="Arial"/>
        </w:rPr>
      </w:pPr>
      <w:r w:rsidRPr="008A2C9B">
        <w:rPr>
          <w:rFonts w:ascii="Arial" w:hAnsi="Arial"/>
        </w:rPr>
        <w:t xml:space="preserve">24.1.2 Post-collection treatments shall only be permitted in varieties intended for refrigerated storage for a period of over ninety days, except for the Granny Smith variety. The products permitted for use are those listed in Annex 6 to this regulation. </w:t>
      </w:r>
    </w:p>
    <w:p w14:paraId="23FD1E80" w14:textId="77777777" w:rsidR="00412AFB" w:rsidRPr="008A2C9B" w:rsidRDefault="00412AFB" w:rsidP="00B335D9">
      <w:pPr>
        <w:spacing w:line="240" w:lineRule="auto"/>
        <w:jc w:val="both"/>
        <w:rPr>
          <w:rFonts w:ascii="Arial" w:hAnsi="Arial" w:cs="Arial"/>
        </w:rPr>
      </w:pPr>
      <w:r w:rsidRPr="008A2C9B">
        <w:rPr>
          <w:rFonts w:ascii="Arial" w:hAnsi="Arial"/>
        </w:rPr>
        <w:t>24.1.3 Treatment with synthetic chemical products shall use the products approved for integrated production that have optimal toxicology profiles and whose maximum residue limits have been harmonised at the Community level.</w:t>
      </w:r>
    </w:p>
    <w:p w14:paraId="4087DEAE" w14:textId="77777777" w:rsidR="00412AFB" w:rsidRPr="008A2C9B" w:rsidRDefault="00412AFB" w:rsidP="00B335D9">
      <w:pPr>
        <w:pStyle w:val="BodyText"/>
        <w:spacing w:after="160"/>
        <w:rPr>
          <w:rFonts w:cs="Arial"/>
          <w:szCs w:val="22"/>
        </w:rPr>
      </w:pPr>
      <w:r w:rsidRPr="008A2C9B">
        <w:t>24.1.4 All applications in post-collection treatments shall be entered in the preservation and/or post-harvest/post-collection log with at least the following data indicated in the entries: application date, species and/or variety, reasons for application, product, active substance and amount applied, and application system used.</w:t>
      </w:r>
    </w:p>
    <w:p w14:paraId="37768C4F" w14:textId="77777777" w:rsidR="00412AFB" w:rsidRPr="008A2C9B" w:rsidRDefault="00412AFB" w:rsidP="00B335D9">
      <w:pPr>
        <w:spacing w:line="240" w:lineRule="auto"/>
        <w:jc w:val="both"/>
        <w:rPr>
          <w:rFonts w:ascii="Arial" w:hAnsi="Arial" w:cs="Arial"/>
        </w:rPr>
      </w:pPr>
      <w:r w:rsidRPr="008A2C9B">
        <w:rPr>
          <w:rFonts w:ascii="Arial" w:hAnsi="Arial"/>
        </w:rPr>
        <w:t>24.1.5 Post-collection treatments with chemical products shall use active substances specified in Annex 6 to this regulation.</w:t>
      </w:r>
    </w:p>
    <w:p w14:paraId="59F17708"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24.1.6 Product handling shall be performed in complete series that are physically or chronologically separated from operations on products not obtained under integrated production conditions, in order to prevent overlapping and contamination and ensure traceability.</w:t>
      </w:r>
    </w:p>
    <w:p w14:paraId="1F7060EC" w14:textId="77777777" w:rsidR="00412AFB" w:rsidRPr="008A2C9B" w:rsidRDefault="00412AFB" w:rsidP="00B335D9">
      <w:pPr>
        <w:spacing w:line="240" w:lineRule="auto"/>
        <w:jc w:val="both"/>
        <w:rPr>
          <w:rFonts w:ascii="Arial" w:hAnsi="Arial" w:cs="Arial"/>
        </w:rPr>
      </w:pPr>
      <w:r w:rsidRPr="008A2C9B">
        <w:rPr>
          <w:rFonts w:ascii="Arial" w:hAnsi="Arial"/>
        </w:rPr>
        <w:t>24.1.7 If product washings are recirculated, they shall be filtered and treated so they do not compromise safety.</w:t>
      </w:r>
    </w:p>
    <w:p w14:paraId="3543109B" w14:textId="77777777" w:rsidR="00412AFB" w:rsidRPr="008A2C9B" w:rsidRDefault="00412AFB" w:rsidP="00B335D9">
      <w:pPr>
        <w:spacing w:line="240" w:lineRule="auto"/>
        <w:outlineLvl w:val="0"/>
        <w:rPr>
          <w:rFonts w:ascii="Arial" w:hAnsi="Arial" w:cs="Arial"/>
          <w:i/>
        </w:rPr>
      </w:pPr>
      <w:r w:rsidRPr="008A2C9B">
        <w:rPr>
          <w:rFonts w:ascii="Arial" w:hAnsi="Arial"/>
        </w:rPr>
        <w:t xml:space="preserve">24.2 </w:t>
      </w:r>
      <w:r w:rsidRPr="008A2C9B">
        <w:rPr>
          <w:rFonts w:ascii="Arial" w:hAnsi="Arial"/>
          <w:i/>
        </w:rPr>
        <w:t>Prohibitions</w:t>
      </w:r>
    </w:p>
    <w:p w14:paraId="68E0E019" w14:textId="77777777" w:rsidR="00412AFB" w:rsidRPr="008A2C9B" w:rsidRDefault="00412AFB" w:rsidP="00B335D9">
      <w:pPr>
        <w:pStyle w:val="Footer"/>
        <w:tabs>
          <w:tab w:val="clear" w:pos="4252"/>
          <w:tab w:val="clear" w:pos="8504"/>
        </w:tabs>
        <w:spacing w:after="160"/>
        <w:jc w:val="both"/>
        <w:rPr>
          <w:rFonts w:ascii="Arial" w:hAnsi="Arial" w:cs="Arial"/>
        </w:rPr>
      </w:pPr>
      <w:r w:rsidRPr="008A2C9B">
        <w:rPr>
          <w:rFonts w:ascii="Arial" w:hAnsi="Arial"/>
        </w:rPr>
        <w:t>24.2.1 For plant product washing, the use of non-potable water, in accordance with the applicable regulations, and for other uses, water that exceeds the parameters set out in the applicable regulations</w:t>
      </w:r>
    </w:p>
    <w:p w14:paraId="16021E77" w14:textId="77777777" w:rsidR="00412AFB" w:rsidRPr="008A2C9B" w:rsidRDefault="00412AFB" w:rsidP="00B335D9">
      <w:pPr>
        <w:pStyle w:val="Footer"/>
        <w:tabs>
          <w:tab w:val="clear" w:pos="4252"/>
          <w:tab w:val="clear" w:pos="8504"/>
        </w:tabs>
        <w:spacing w:after="160"/>
        <w:jc w:val="both"/>
        <w:rPr>
          <w:rFonts w:ascii="Arial" w:hAnsi="Arial" w:cs="Arial"/>
        </w:rPr>
      </w:pPr>
      <w:r w:rsidRPr="008A2C9B">
        <w:rPr>
          <w:rFonts w:ascii="Arial" w:hAnsi="Arial"/>
        </w:rPr>
        <w:t>24.2.2 The use of technological additives and adjuvants not approved under this technical standard</w:t>
      </w:r>
    </w:p>
    <w:p w14:paraId="6A57669D" w14:textId="77777777" w:rsidR="00412AFB" w:rsidRPr="008A2C9B" w:rsidRDefault="00412AFB" w:rsidP="00B335D9">
      <w:pPr>
        <w:spacing w:line="240" w:lineRule="auto"/>
        <w:jc w:val="both"/>
        <w:rPr>
          <w:rFonts w:ascii="Arial" w:hAnsi="Arial" w:cs="Arial"/>
        </w:rPr>
      </w:pPr>
      <w:r w:rsidRPr="008A2C9B">
        <w:rPr>
          <w:rFonts w:ascii="Arial" w:hAnsi="Arial"/>
        </w:rPr>
        <w:t xml:space="preserve">24.3 </w:t>
      </w:r>
      <w:r w:rsidRPr="008A2C9B">
        <w:rPr>
          <w:rFonts w:ascii="Arial" w:hAnsi="Arial"/>
          <w:i/>
        </w:rPr>
        <w:t>Recommendations</w:t>
      </w:r>
    </w:p>
    <w:p w14:paraId="36087565" w14:textId="77777777" w:rsidR="00412AFB" w:rsidRPr="008A2C9B" w:rsidRDefault="00412AFB" w:rsidP="00B335D9">
      <w:pPr>
        <w:spacing w:line="240" w:lineRule="auto"/>
        <w:jc w:val="both"/>
        <w:rPr>
          <w:rFonts w:ascii="Arial" w:hAnsi="Arial" w:cs="Arial"/>
        </w:rPr>
      </w:pPr>
      <w:r w:rsidRPr="008A2C9B">
        <w:rPr>
          <w:rFonts w:ascii="Arial" w:hAnsi="Arial"/>
        </w:rPr>
        <w:t>24.3.1 Try to avoid applying the products specified in Annex 6 to this regulation more than once on the same fruit.</w:t>
      </w:r>
    </w:p>
    <w:p w14:paraId="7D8C6DCB"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25</w:t>
      </w:r>
    </w:p>
    <w:p w14:paraId="0F5CF73D"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Plant product processing and conversion processes</w:t>
      </w:r>
    </w:p>
    <w:p w14:paraId="7C85A79D"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25.1 Obligations</w:t>
      </w:r>
    </w:p>
    <w:p w14:paraId="2E7C24AD"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25.1.1 All plant products used to process the converted product shall meet the conditions set out in this regulation.</w:t>
      </w:r>
    </w:p>
    <w:p w14:paraId="6B97D763"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25.1.2 The treatments carried out and the adjuvants used shall be approved and indicated in the annexes to this regulation.</w:t>
      </w:r>
    </w:p>
    <w:p w14:paraId="3B2EE94D" w14:textId="77777777" w:rsidR="00412AFB" w:rsidRPr="008A2C9B" w:rsidRDefault="00412AFB" w:rsidP="00B335D9">
      <w:pPr>
        <w:spacing w:line="240" w:lineRule="auto"/>
        <w:jc w:val="both"/>
        <w:outlineLvl w:val="0"/>
        <w:rPr>
          <w:rFonts w:ascii="Arial" w:hAnsi="Arial" w:cs="Arial"/>
        </w:rPr>
      </w:pPr>
      <w:r w:rsidRPr="008A2C9B">
        <w:rPr>
          <w:rFonts w:ascii="Arial" w:hAnsi="Arial"/>
        </w:rPr>
        <w:t>Article 26</w:t>
      </w:r>
    </w:p>
    <w:p w14:paraId="11B8FE06" w14:textId="77777777" w:rsidR="00412AFB" w:rsidRPr="008A2C9B" w:rsidRDefault="00412AFB"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Preservation</w:t>
      </w:r>
    </w:p>
    <w:p w14:paraId="00F5F7DD" w14:textId="77777777" w:rsidR="00412AFB" w:rsidRPr="008A2C9B" w:rsidRDefault="00412AFB" w:rsidP="00B335D9">
      <w:pPr>
        <w:spacing w:line="240" w:lineRule="auto"/>
        <w:jc w:val="both"/>
        <w:outlineLvl w:val="0"/>
        <w:rPr>
          <w:rFonts w:ascii="Arial" w:hAnsi="Arial" w:cs="Arial"/>
          <w:i/>
        </w:rPr>
      </w:pPr>
      <w:r w:rsidRPr="008A2C9B">
        <w:rPr>
          <w:rFonts w:ascii="Arial" w:hAnsi="Arial"/>
          <w:i/>
        </w:rPr>
        <w:t>26.1 Obligations</w:t>
      </w:r>
    </w:p>
    <w:p w14:paraId="773277EE" w14:textId="77777777" w:rsidR="00412AFB" w:rsidRPr="008A2C9B" w:rsidRDefault="00412AFB" w:rsidP="00B335D9">
      <w:pPr>
        <w:spacing w:line="240" w:lineRule="auto"/>
        <w:jc w:val="both"/>
        <w:rPr>
          <w:rFonts w:ascii="Arial" w:hAnsi="Arial" w:cs="Arial"/>
        </w:rPr>
      </w:pPr>
      <w:r w:rsidRPr="008A2C9B">
        <w:rPr>
          <w:rFonts w:ascii="Arial" w:hAnsi="Arial"/>
        </w:rPr>
        <w:t>26.1.1 Use preservation methods that maintain high internal and external quality.</w:t>
      </w:r>
    </w:p>
    <w:p w14:paraId="662FCA77" w14:textId="77777777" w:rsidR="00412AFB" w:rsidRPr="008A2C9B" w:rsidRDefault="00412AFB" w:rsidP="00B335D9">
      <w:pPr>
        <w:spacing w:line="240" w:lineRule="auto"/>
        <w:jc w:val="both"/>
        <w:rPr>
          <w:rFonts w:ascii="Arial" w:hAnsi="Arial" w:cs="Arial"/>
        </w:rPr>
      </w:pPr>
      <w:r w:rsidRPr="008A2C9B">
        <w:rPr>
          <w:rFonts w:ascii="Arial" w:hAnsi="Arial"/>
        </w:rPr>
        <w:t>26.1.2 Periodic quality checks shall be conducted, in particular, before marketing, taking into account factors related to sampling and the type of analytic assessment and also residue limits that guarantee consumer safety.</w:t>
      </w:r>
    </w:p>
    <w:p w14:paraId="527716EA" w14:textId="77777777" w:rsidR="00412AFB" w:rsidRPr="008A2C9B" w:rsidRDefault="00412AFB" w:rsidP="00B335D9">
      <w:pPr>
        <w:pStyle w:val="BodyText"/>
        <w:spacing w:after="160"/>
        <w:rPr>
          <w:rFonts w:cs="Arial"/>
          <w:szCs w:val="22"/>
        </w:rPr>
      </w:pPr>
      <w:r w:rsidRPr="008A2C9B">
        <w:t>26.1.3 Keep a log for each cold store for products, for temperature, atmosphere analysis results and fruit receipts and dispatches.</w:t>
      </w:r>
    </w:p>
    <w:p w14:paraId="3DB6E720" w14:textId="77777777" w:rsidR="00412AFB" w:rsidRPr="008A2C9B" w:rsidRDefault="00412AFB" w:rsidP="00B335D9">
      <w:pPr>
        <w:spacing w:line="240" w:lineRule="auto"/>
        <w:jc w:val="both"/>
        <w:rPr>
          <w:rFonts w:ascii="Arial" w:hAnsi="Arial" w:cs="Arial"/>
        </w:rPr>
      </w:pPr>
      <w:r w:rsidRPr="008A2C9B">
        <w:rPr>
          <w:rFonts w:ascii="Arial" w:hAnsi="Arial"/>
        </w:rPr>
        <w:t>26.1.4 The preservation time for fruits shall be based on the preservation system used and the development of the fruit.</w:t>
      </w:r>
    </w:p>
    <w:p w14:paraId="2CCD817B" w14:textId="77777777" w:rsidR="00412AFB" w:rsidRPr="008A2C9B" w:rsidRDefault="00412AFB" w:rsidP="00B335D9">
      <w:pPr>
        <w:spacing w:line="240" w:lineRule="auto"/>
        <w:jc w:val="both"/>
        <w:rPr>
          <w:rFonts w:ascii="Arial" w:hAnsi="Arial" w:cs="Arial"/>
        </w:rPr>
      </w:pPr>
      <w:r w:rsidRPr="008A2C9B">
        <w:rPr>
          <w:rFonts w:ascii="Arial" w:hAnsi="Arial"/>
        </w:rPr>
        <w:t>26.1.5 In the cold stores, pallets shall be spaced adequately from other pallets and walls to ensure proper ventilation.</w:t>
      </w:r>
    </w:p>
    <w:p w14:paraId="62ED10C4" w14:textId="77777777" w:rsidR="00412AFB" w:rsidRPr="008A2C9B" w:rsidRDefault="00412AFB" w:rsidP="00B335D9">
      <w:pPr>
        <w:spacing w:line="240" w:lineRule="auto"/>
        <w:jc w:val="both"/>
        <w:rPr>
          <w:rFonts w:ascii="Arial" w:hAnsi="Arial" w:cs="Arial"/>
        </w:rPr>
      </w:pPr>
      <w:r w:rsidRPr="008A2C9B">
        <w:rPr>
          <w:rFonts w:ascii="Arial" w:hAnsi="Arial"/>
        </w:rPr>
        <w:t xml:space="preserve">26.1.6 If preservation treatments are applied, these shall be adapted to the product situation and destination, primarily for those that undergo long-term preservation. </w:t>
      </w:r>
    </w:p>
    <w:p w14:paraId="3BA91B2D" w14:textId="77777777" w:rsidR="00412AFB" w:rsidRPr="008A2C9B" w:rsidRDefault="00412AFB" w:rsidP="00B335D9">
      <w:pPr>
        <w:spacing w:line="240" w:lineRule="auto"/>
        <w:jc w:val="both"/>
        <w:rPr>
          <w:rFonts w:ascii="Arial" w:hAnsi="Arial" w:cs="Arial"/>
        </w:rPr>
      </w:pPr>
      <w:r w:rsidRPr="008A2C9B">
        <w:rPr>
          <w:rFonts w:ascii="Arial" w:hAnsi="Arial"/>
        </w:rPr>
        <w:t>26.1.7 Approved preservation methods with minimal toxicity shall be used, preferably physical methods or natural products, rather than synthetic products.</w:t>
      </w:r>
    </w:p>
    <w:p w14:paraId="61845D5F" w14:textId="77777777" w:rsidR="00412AFB" w:rsidRPr="008A2C9B" w:rsidRDefault="00412AFB" w:rsidP="00B335D9">
      <w:pPr>
        <w:spacing w:line="240" w:lineRule="auto"/>
        <w:jc w:val="both"/>
        <w:outlineLvl w:val="0"/>
        <w:rPr>
          <w:rFonts w:ascii="Arial" w:hAnsi="Arial" w:cs="Arial"/>
        </w:rPr>
      </w:pPr>
      <w:r w:rsidRPr="008A2C9B">
        <w:rPr>
          <w:rFonts w:ascii="Arial" w:hAnsi="Arial"/>
        </w:rPr>
        <w:lastRenderedPageBreak/>
        <w:t>Article 27</w:t>
      </w:r>
    </w:p>
    <w:p w14:paraId="2DFEDF0D"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t>Product storage</w:t>
      </w:r>
    </w:p>
    <w:p w14:paraId="25BFD1E3" w14:textId="77777777" w:rsidR="00412AFB" w:rsidRPr="008A2C9B" w:rsidRDefault="00412AFB" w:rsidP="00B335D9">
      <w:pPr>
        <w:spacing w:line="240" w:lineRule="auto"/>
        <w:rPr>
          <w:rFonts w:ascii="Arial" w:hAnsi="Arial" w:cs="Arial"/>
          <w:i/>
        </w:rPr>
      </w:pPr>
      <w:r w:rsidRPr="008A2C9B">
        <w:rPr>
          <w:rFonts w:ascii="Arial" w:hAnsi="Arial"/>
        </w:rPr>
        <w:t xml:space="preserve">27.1 </w:t>
      </w:r>
      <w:r w:rsidRPr="008A2C9B">
        <w:rPr>
          <w:rFonts w:ascii="Arial" w:hAnsi="Arial"/>
          <w:i/>
        </w:rPr>
        <w:t>Obligations</w:t>
      </w:r>
    </w:p>
    <w:p w14:paraId="4AE3B4FA" w14:textId="77777777" w:rsidR="00412AFB" w:rsidRPr="008A2C9B" w:rsidRDefault="00412AFB" w:rsidP="00B335D9">
      <w:pPr>
        <w:spacing w:line="240" w:lineRule="auto"/>
        <w:jc w:val="both"/>
        <w:rPr>
          <w:rFonts w:ascii="Arial" w:hAnsi="Arial" w:cs="Arial"/>
        </w:rPr>
      </w:pPr>
      <w:r w:rsidRPr="008A2C9B">
        <w:rPr>
          <w:rFonts w:ascii="Arial" w:hAnsi="Arial"/>
        </w:rPr>
        <w:t>27.1.1 Store the products according to procedures that guarantee optimal quality.</w:t>
      </w:r>
    </w:p>
    <w:p w14:paraId="1CA2A78D" w14:textId="77777777" w:rsidR="00412AFB" w:rsidRPr="008A2C9B" w:rsidRDefault="00412AFB" w:rsidP="00B335D9">
      <w:pPr>
        <w:pStyle w:val="BodyText"/>
        <w:spacing w:after="160"/>
        <w:rPr>
          <w:rFonts w:cs="Arial"/>
          <w:szCs w:val="22"/>
        </w:rPr>
      </w:pPr>
      <w:r w:rsidRPr="008A2C9B">
        <w:t>27.1.2 Remove all fruit exhibiting symptoms of the presence of pathogens that cause rot.</w:t>
      </w:r>
    </w:p>
    <w:p w14:paraId="27027FB3" w14:textId="77777777" w:rsidR="00412AFB" w:rsidRPr="008A2C9B" w:rsidRDefault="00412AFB" w:rsidP="00B335D9">
      <w:pPr>
        <w:spacing w:line="240" w:lineRule="auto"/>
        <w:jc w:val="both"/>
        <w:rPr>
          <w:rFonts w:ascii="Arial" w:hAnsi="Arial" w:cs="Arial"/>
        </w:rPr>
      </w:pPr>
      <w:r w:rsidRPr="008A2C9B">
        <w:rPr>
          <w:rFonts w:ascii="Arial" w:hAnsi="Arial"/>
        </w:rPr>
        <w:t>27.1.3 Clean, disinfect and control parasites in storage spaces to prevent any and all kinds of product contamination.</w:t>
      </w:r>
    </w:p>
    <w:p w14:paraId="25E9C7B3" w14:textId="77777777" w:rsidR="00412AFB" w:rsidRPr="008A2C9B" w:rsidRDefault="00412AFB" w:rsidP="00B335D9">
      <w:pPr>
        <w:spacing w:line="240" w:lineRule="auto"/>
        <w:jc w:val="both"/>
        <w:rPr>
          <w:rFonts w:ascii="Arial" w:hAnsi="Arial" w:cs="Arial"/>
        </w:rPr>
      </w:pPr>
      <w:r w:rsidRPr="008A2C9B">
        <w:rPr>
          <w:rFonts w:ascii="Arial" w:hAnsi="Arial"/>
        </w:rPr>
        <w:t>27.1.4 Install clear and defined partitions in the storage facilities between products originating from integrated production and other, conventional products, with their locations in each storage facility indicated on diagrams. Boxes and pallets shall be duly identified and positioned so their identification is clearly visible, which will facilitate counting.</w:t>
      </w:r>
    </w:p>
    <w:p w14:paraId="149EF76B" w14:textId="77777777" w:rsidR="00412AFB" w:rsidRPr="008A2C9B" w:rsidRDefault="00412AFB" w:rsidP="00B335D9">
      <w:pPr>
        <w:spacing w:line="240" w:lineRule="auto"/>
        <w:jc w:val="both"/>
        <w:rPr>
          <w:rFonts w:ascii="Arial" w:hAnsi="Arial" w:cs="Arial"/>
        </w:rPr>
      </w:pPr>
      <w:r w:rsidRPr="008A2C9B">
        <w:rPr>
          <w:rFonts w:ascii="Arial" w:hAnsi="Arial"/>
        </w:rPr>
        <w:t>27.1.5 Keep used receptacles and boxes clean in the plant product storage facility. As a general rule, all objects that may affect the product condition shall be cleaned at the start of use and disinfected when convenient, and at least once a year.</w:t>
      </w:r>
    </w:p>
    <w:p w14:paraId="31869219" w14:textId="77777777" w:rsidR="00412AFB" w:rsidRPr="008A2C9B" w:rsidRDefault="00412AFB" w:rsidP="00B335D9">
      <w:pPr>
        <w:spacing w:line="240" w:lineRule="auto"/>
        <w:jc w:val="both"/>
        <w:outlineLvl w:val="0"/>
        <w:rPr>
          <w:rFonts w:ascii="Arial" w:hAnsi="Arial" w:cs="Arial"/>
          <w:i/>
        </w:rPr>
      </w:pPr>
      <w:r w:rsidRPr="008A2C9B">
        <w:rPr>
          <w:rFonts w:ascii="Arial" w:hAnsi="Arial"/>
        </w:rPr>
        <w:t xml:space="preserve">27.2 </w:t>
      </w:r>
      <w:r w:rsidRPr="008A2C9B">
        <w:rPr>
          <w:rFonts w:ascii="Arial" w:hAnsi="Arial"/>
          <w:i/>
        </w:rPr>
        <w:t>Prohibitions</w:t>
      </w:r>
    </w:p>
    <w:p w14:paraId="129F94D6" w14:textId="77777777" w:rsidR="00412AFB" w:rsidRPr="008A2C9B" w:rsidRDefault="00412AFB" w:rsidP="00B335D9">
      <w:pPr>
        <w:spacing w:line="240" w:lineRule="auto"/>
        <w:jc w:val="both"/>
        <w:outlineLvl w:val="0"/>
        <w:rPr>
          <w:rFonts w:ascii="Arial" w:hAnsi="Arial" w:cs="Arial"/>
        </w:rPr>
      </w:pPr>
      <w:r w:rsidRPr="008A2C9B">
        <w:rPr>
          <w:rFonts w:ascii="Arial" w:hAnsi="Arial"/>
        </w:rPr>
        <w:t xml:space="preserve">27.2.1 The use of synthetic chemical products to control storage pests and parasites, except in technically justified cases with the use of active substances approved for integrated production </w:t>
      </w:r>
    </w:p>
    <w:p w14:paraId="0F1DA1B9" w14:textId="77777777" w:rsidR="00412AFB" w:rsidRPr="008A2C9B" w:rsidRDefault="00412AFB" w:rsidP="00B335D9">
      <w:pPr>
        <w:spacing w:line="240" w:lineRule="auto"/>
        <w:jc w:val="both"/>
        <w:outlineLvl w:val="0"/>
        <w:rPr>
          <w:rFonts w:ascii="Arial" w:hAnsi="Arial" w:cs="Arial"/>
        </w:rPr>
      </w:pPr>
      <w:r w:rsidRPr="008A2C9B">
        <w:rPr>
          <w:rFonts w:ascii="Arial" w:hAnsi="Arial"/>
        </w:rPr>
        <w:t>27.2.2 Storage of chemical products or of waste in the packaged product storage area</w:t>
      </w:r>
    </w:p>
    <w:p w14:paraId="7ED1F0B9" w14:textId="77777777" w:rsidR="00412AFB" w:rsidRPr="008A2C9B" w:rsidRDefault="00412AFB" w:rsidP="00B335D9">
      <w:pPr>
        <w:pStyle w:val="Heading3"/>
        <w:spacing w:before="0" w:after="160" w:line="240" w:lineRule="auto"/>
        <w:rPr>
          <w:rFonts w:ascii="Arial" w:hAnsi="Arial" w:cs="Arial"/>
          <w:color w:val="auto"/>
          <w:szCs w:val="22"/>
        </w:rPr>
      </w:pPr>
      <w:r w:rsidRPr="008A2C9B">
        <w:rPr>
          <w:rFonts w:ascii="Arial" w:hAnsi="Arial"/>
          <w:color w:val="auto"/>
        </w:rPr>
        <w:t>Article 28</w:t>
      </w:r>
    </w:p>
    <w:p w14:paraId="570CE417" w14:textId="77777777" w:rsidR="00412AFB" w:rsidRPr="008A2C9B" w:rsidRDefault="00412AFB" w:rsidP="00B335D9">
      <w:pPr>
        <w:pStyle w:val="Heading3"/>
        <w:spacing w:before="0" w:after="160" w:line="240" w:lineRule="auto"/>
        <w:rPr>
          <w:rFonts w:ascii="Arial" w:hAnsi="Arial" w:cs="Arial"/>
          <w:b/>
          <w:color w:val="auto"/>
          <w:szCs w:val="22"/>
        </w:rPr>
      </w:pPr>
      <w:r w:rsidRPr="008A2C9B">
        <w:rPr>
          <w:rFonts w:ascii="Arial" w:hAnsi="Arial"/>
          <w:b/>
          <w:color w:val="auto"/>
        </w:rPr>
        <w:t>Packaging</w:t>
      </w:r>
    </w:p>
    <w:p w14:paraId="24971C00" w14:textId="77777777" w:rsidR="00412AFB" w:rsidRPr="008A2C9B" w:rsidRDefault="00412AFB" w:rsidP="00B335D9">
      <w:pPr>
        <w:pStyle w:val="Header"/>
        <w:tabs>
          <w:tab w:val="clear" w:pos="4252"/>
          <w:tab w:val="clear" w:pos="8504"/>
        </w:tabs>
        <w:spacing w:after="160"/>
        <w:rPr>
          <w:rFonts w:ascii="Arial" w:hAnsi="Arial" w:cs="Arial"/>
        </w:rPr>
      </w:pPr>
      <w:r w:rsidRPr="008A2C9B">
        <w:rPr>
          <w:rFonts w:ascii="Arial" w:hAnsi="Arial"/>
        </w:rPr>
        <w:t>28.1</w:t>
      </w:r>
      <w:r w:rsidRPr="008A2C9B">
        <w:rPr>
          <w:rFonts w:ascii="Arial" w:hAnsi="Arial"/>
          <w:i/>
        </w:rPr>
        <w:t xml:space="preserve"> Obligations</w:t>
      </w:r>
    </w:p>
    <w:p w14:paraId="5419F714" w14:textId="77777777" w:rsidR="00412AFB" w:rsidRPr="008A2C9B" w:rsidRDefault="00412AFB" w:rsidP="00B335D9">
      <w:pPr>
        <w:spacing w:line="240" w:lineRule="auto"/>
        <w:jc w:val="both"/>
        <w:rPr>
          <w:rFonts w:ascii="Arial" w:hAnsi="Arial" w:cs="Arial"/>
        </w:rPr>
      </w:pPr>
      <w:r w:rsidRPr="008A2C9B">
        <w:rPr>
          <w:rFonts w:ascii="Arial" w:hAnsi="Arial"/>
        </w:rPr>
        <w:t>28.1.1 All machinery, receptacles, transport components, temporary packaging and storage locations shall meet the following conditions:</w:t>
      </w:r>
    </w:p>
    <w:p w14:paraId="03289442" w14:textId="77777777" w:rsidR="00412AFB" w:rsidRPr="008A2C9B" w:rsidRDefault="00412AFB" w:rsidP="00B335D9">
      <w:pPr>
        <w:numPr>
          <w:ilvl w:val="0"/>
          <w:numId w:val="201"/>
        </w:numPr>
        <w:spacing w:line="240" w:lineRule="auto"/>
        <w:ind w:left="1048"/>
        <w:jc w:val="both"/>
        <w:rPr>
          <w:rFonts w:ascii="Arial" w:hAnsi="Arial" w:cs="Arial"/>
        </w:rPr>
      </w:pPr>
      <w:r w:rsidRPr="008A2C9B">
        <w:rPr>
          <w:rFonts w:ascii="Arial" w:hAnsi="Arial"/>
        </w:rPr>
        <w:t>Do not transfer toxic substances or contaminants, or substances that cause harmful chemical reactions, to products that come into contact with these.</w:t>
      </w:r>
    </w:p>
    <w:p w14:paraId="46CC6139" w14:textId="77777777" w:rsidR="00412AFB" w:rsidRPr="008A2C9B" w:rsidRDefault="00412AFB" w:rsidP="00B335D9">
      <w:pPr>
        <w:numPr>
          <w:ilvl w:val="0"/>
          <w:numId w:val="201"/>
        </w:numPr>
        <w:spacing w:line="240" w:lineRule="auto"/>
        <w:ind w:left="1048"/>
        <w:jc w:val="both"/>
        <w:rPr>
          <w:rFonts w:ascii="Arial" w:hAnsi="Arial" w:cs="Arial"/>
        </w:rPr>
      </w:pPr>
      <w:r w:rsidRPr="008A2C9B">
        <w:rPr>
          <w:rFonts w:ascii="Arial" w:hAnsi="Arial"/>
        </w:rPr>
        <w:t>Do not alter the composition or organoleptic properties of the products.</w:t>
      </w:r>
    </w:p>
    <w:p w14:paraId="29BA98DC" w14:textId="77777777" w:rsidR="00412AFB" w:rsidRPr="008A2C9B" w:rsidRDefault="00412AFB" w:rsidP="00B335D9">
      <w:pPr>
        <w:numPr>
          <w:ilvl w:val="0"/>
          <w:numId w:val="201"/>
        </w:numPr>
        <w:spacing w:line="240" w:lineRule="auto"/>
        <w:ind w:left="1048"/>
        <w:jc w:val="both"/>
        <w:rPr>
          <w:rFonts w:ascii="Arial" w:hAnsi="Arial" w:cs="Arial"/>
        </w:rPr>
      </w:pPr>
      <w:r w:rsidRPr="008A2C9B">
        <w:rPr>
          <w:rFonts w:ascii="Arial" w:hAnsi="Arial"/>
        </w:rPr>
        <w:t>Clean using approved products and methods and rodent and insect control.</w:t>
      </w:r>
    </w:p>
    <w:p w14:paraId="7686EF88" w14:textId="77777777" w:rsidR="00412AFB" w:rsidRPr="008A2C9B" w:rsidRDefault="00412AFB" w:rsidP="00B335D9">
      <w:pPr>
        <w:spacing w:line="240" w:lineRule="auto"/>
        <w:jc w:val="both"/>
        <w:rPr>
          <w:rFonts w:ascii="Arial" w:hAnsi="Arial" w:cs="Arial"/>
        </w:rPr>
      </w:pPr>
      <w:r w:rsidRPr="008A2C9B">
        <w:rPr>
          <w:rFonts w:ascii="Arial" w:hAnsi="Arial"/>
        </w:rPr>
        <w:t>28.1.2 Packaging activities shall be performed in complete series, physically or chronologically separated from conventional product activities.</w:t>
      </w:r>
    </w:p>
    <w:p w14:paraId="31A03CC7" w14:textId="77777777" w:rsidR="00412AFB" w:rsidRPr="008A2C9B" w:rsidRDefault="00412AFB" w:rsidP="00B335D9">
      <w:pPr>
        <w:spacing w:line="240" w:lineRule="auto"/>
        <w:jc w:val="both"/>
        <w:rPr>
          <w:rFonts w:ascii="Arial" w:hAnsi="Arial" w:cs="Arial"/>
        </w:rPr>
      </w:pPr>
      <w:r w:rsidRPr="008A2C9B">
        <w:rPr>
          <w:rFonts w:ascii="Arial" w:hAnsi="Arial"/>
        </w:rPr>
        <w:t>28.1.3 Operating persons that perform packaging of certified integrated produce and conventional produce shall report this to the inspection body or entity. This notification shall be submitted at the start of the season, adequately in advance and before the start of integrated produce activities.</w:t>
      </w:r>
    </w:p>
    <w:p w14:paraId="6B48683F" w14:textId="77777777" w:rsidR="00412AFB" w:rsidRPr="008A2C9B" w:rsidRDefault="00412AFB" w:rsidP="00B335D9">
      <w:pPr>
        <w:spacing w:line="240" w:lineRule="auto"/>
        <w:jc w:val="both"/>
        <w:rPr>
          <w:rFonts w:ascii="Arial" w:hAnsi="Arial" w:cs="Arial"/>
        </w:rPr>
      </w:pPr>
      <w:r w:rsidRPr="008A2C9B">
        <w:rPr>
          <w:rFonts w:ascii="Arial" w:hAnsi="Arial"/>
        </w:rPr>
        <w:t>28.1.4 Food handling persons shall have special training in this area or demonstrate that they are in the process of obtaining it in accordance with the provisions of the applicable regulations that set out standards for food handlers.</w:t>
      </w:r>
    </w:p>
    <w:p w14:paraId="53D41D71" w14:textId="77777777" w:rsidR="00412AFB" w:rsidRPr="008A2C9B" w:rsidRDefault="00412AFB" w:rsidP="00B335D9">
      <w:pPr>
        <w:spacing w:line="240" w:lineRule="auto"/>
        <w:jc w:val="both"/>
        <w:rPr>
          <w:rFonts w:ascii="Arial" w:hAnsi="Arial" w:cs="Arial"/>
        </w:rPr>
      </w:pPr>
      <w:r w:rsidRPr="008A2C9B">
        <w:rPr>
          <w:rFonts w:ascii="Arial" w:hAnsi="Arial"/>
        </w:rPr>
        <w:t>28.1.5 The packaging and packaging material storage area shall be clearly distinguished from the handling area.</w:t>
      </w:r>
    </w:p>
    <w:p w14:paraId="0B7A48E7" w14:textId="77777777" w:rsidR="00412AFB" w:rsidRPr="008A2C9B" w:rsidRDefault="00412AFB" w:rsidP="00B335D9">
      <w:pPr>
        <w:spacing w:line="240" w:lineRule="auto"/>
        <w:jc w:val="both"/>
        <w:outlineLvl w:val="0"/>
        <w:rPr>
          <w:rFonts w:ascii="Arial" w:hAnsi="Arial" w:cs="Arial"/>
        </w:rPr>
      </w:pPr>
      <w:r w:rsidRPr="008A2C9B">
        <w:rPr>
          <w:rFonts w:ascii="Arial" w:hAnsi="Arial"/>
        </w:rPr>
        <w:lastRenderedPageBreak/>
        <w:t xml:space="preserve">28.2 </w:t>
      </w:r>
      <w:r w:rsidRPr="008A2C9B">
        <w:rPr>
          <w:rFonts w:ascii="Arial" w:hAnsi="Arial"/>
          <w:i/>
        </w:rPr>
        <w:t>Prohibitions</w:t>
      </w:r>
    </w:p>
    <w:p w14:paraId="6D4B7904" w14:textId="77777777" w:rsidR="00412AFB" w:rsidRPr="008A2C9B" w:rsidRDefault="00412AFB" w:rsidP="00B335D9">
      <w:pPr>
        <w:spacing w:line="240" w:lineRule="auto"/>
        <w:jc w:val="both"/>
        <w:rPr>
          <w:rFonts w:ascii="Arial" w:hAnsi="Arial" w:cs="Arial"/>
        </w:rPr>
      </w:pPr>
      <w:r w:rsidRPr="008A2C9B">
        <w:rPr>
          <w:rFonts w:ascii="Arial" w:hAnsi="Arial"/>
        </w:rPr>
        <w:t>28.2.1 Mixing of varieties during the washing, selection and sizing processes</w:t>
      </w:r>
    </w:p>
    <w:p w14:paraId="036E8A04" w14:textId="77777777" w:rsidR="00412AFB" w:rsidRPr="008A2C9B" w:rsidRDefault="00412AFB" w:rsidP="00B335D9">
      <w:pPr>
        <w:pStyle w:val="BodyText"/>
        <w:spacing w:after="160"/>
        <w:rPr>
          <w:rFonts w:cs="Arial"/>
          <w:szCs w:val="22"/>
        </w:rPr>
      </w:pPr>
      <w:r w:rsidRPr="008A2C9B">
        <w:t>28.2.2 Use of non-potable water to wash fruits</w:t>
      </w:r>
    </w:p>
    <w:p w14:paraId="42B15CCC"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Article 29</w:t>
      </w:r>
    </w:p>
    <w:p w14:paraId="2941D16E" w14:textId="77777777" w:rsidR="00412AFB" w:rsidRPr="008A2C9B" w:rsidRDefault="00412AFB"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Shipping</w:t>
      </w:r>
    </w:p>
    <w:p w14:paraId="5D0C4233" w14:textId="77777777" w:rsidR="00412AFB" w:rsidRPr="008A2C9B" w:rsidRDefault="00412AFB" w:rsidP="00B335D9">
      <w:pPr>
        <w:spacing w:line="240" w:lineRule="auto"/>
        <w:jc w:val="both"/>
        <w:rPr>
          <w:rFonts w:ascii="Arial" w:hAnsi="Arial" w:cs="Arial"/>
          <w:i/>
        </w:rPr>
      </w:pPr>
      <w:r w:rsidRPr="008A2C9B">
        <w:rPr>
          <w:rFonts w:ascii="Arial" w:hAnsi="Arial"/>
          <w:i/>
        </w:rPr>
        <w:t>29.1 Obligations</w:t>
      </w:r>
    </w:p>
    <w:p w14:paraId="3A54852E" w14:textId="77777777" w:rsidR="00412AFB" w:rsidRPr="008A2C9B" w:rsidRDefault="00412AFB" w:rsidP="00B335D9">
      <w:pPr>
        <w:spacing w:line="240" w:lineRule="auto"/>
        <w:jc w:val="both"/>
        <w:rPr>
          <w:rFonts w:ascii="Arial" w:hAnsi="Arial" w:cs="Arial"/>
        </w:rPr>
      </w:pPr>
      <w:r w:rsidRPr="008A2C9B">
        <w:rPr>
          <w:rFonts w:ascii="Arial" w:hAnsi="Arial"/>
        </w:rPr>
        <w:t>29.1.1 Before loading, all transport facilities shall be clean, in good condition and free of foreign objects and odours.</w:t>
      </w:r>
    </w:p>
    <w:p w14:paraId="578609B4" w14:textId="77777777" w:rsidR="00412AFB" w:rsidRPr="008A2C9B" w:rsidRDefault="00412AFB" w:rsidP="00B335D9">
      <w:pPr>
        <w:spacing w:line="240" w:lineRule="auto"/>
        <w:jc w:val="both"/>
        <w:rPr>
          <w:rFonts w:ascii="Arial" w:hAnsi="Arial" w:cs="Arial"/>
        </w:rPr>
      </w:pPr>
      <w:r w:rsidRPr="008A2C9B">
        <w:rPr>
          <w:rFonts w:ascii="Arial" w:hAnsi="Arial"/>
        </w:rPr>
        <w:t>29.1.2 The product shall be transported at the temperature specified by the operating person and indicated in the transport agreement.</w:t>
      </w:r>
    </w:p>
    <w:p w14:paraId="4C2F2FFB" w14:textId="77777777" w:rsidR="00412AFB" w:rsidRPr="008A2C9B" w:rsidRDefault="00412AFB" w:rsidP="00B335D9">
      <w:pPr>
        <w:pStyle w:val="BodyText"/>
        <w:spacing w:after="160"/>
        <w:outlineLvl w:val="0"/>
        <w:rPr>
          <w:rFonts w:cs="Arial"/>
          <w:szCs w:val="22"/>
        </w:rPr>
      </w:pPr>
      <w:r w:rsidRPr="008A2C9B">
        <w:t>Article 30</w:t>
      </w:r>
    </w:p>
    <w:p w14:paraId="4950981C" w14:textId="77777777" w:rsidR="00412AFB" w:rsidRPr="008A2C9B" w:rsidRDefault="00412AFB" w:rsidP="00B335D9">
      <w:pPr>
        <w:pStyle w:val="BodyText"/>
        <w:spacing w:after="160"/>
        <w:outlineLvl w:val="0"/>
        <w:rPr>
          <w:rFonts w:cs="Arial"/>
          <w:b/>
          <w:szCs w:val="22"/>
        </w:rPr>
      </w:pPr>
      <w:r w:rsidRPr="008A2C9B">
        <w:rPr>
          <w:b/>
        </w:rPr>
        <w:t>Preservation/post-harvest log</w:t>
      </w:r>
    </w:p>
    <w:p w14:paraId="33E8418A" w14:textId="77777777" w:rsidR="00412AFB" w:rsidRPr="008A2C9B" w:rsidRDefault="00412AFB" w:rsidP="00B335D9">
      <w:pPr>
        <w:spacing w:line="240" w:lineRule="auto"/>
        <w:jc w:val="both"/>
        <w:rPr>
          <w:rFonts w:ascii="Arial" w:hAnsi="Arial" w:cs="Arial"/>
        </w:rPr>
      </w:pPr>
      <w:r w:rsidRPr="008A2C9B">
        <w:rPr>
          <w:rFonts w:ascii="Arial" w:hAnsi="Arial"/>
        </w:rPr>
        <w:t xml:space="preserve">30.1 </w:t>
      </w:r>
      <w:r w:rsidRPr="008A2C9B">
        <w:rPr>
          <w:rFonts w:ascii="Arial" w:hAnsi="Arial"/>
          <w:i/>
        </w:rPr>
        <w:t>Obligations</w:t>
      </w:r>
    </w:p>
    <w:p w14:paraId="70271D07" w14:textId="77777777" w:rsidR="00412AFB" w:rsidRPr="008A2C9B" w:rsidRDefault="00412AFB" w:rsidP="00B335D9">
      <w:pPr>
        <w:spacing w:line="240" w:lineRule="auto"/>
        <w:jc w:val="both"/>
        <w:rPr>
          <w:rFonts w:ascii="Arial" w:hAnsi="Arial" w:cs="Arial"/>
        </w:rPr>
      </w:pPr>
      <w:r w:rsidRPr="008A2C9B">
        <w:rPr>
          <w:rFonts w:ascii="Arial" w:hAnsi="Arial"/>
        </w:rPr>
        <w:t>30.1.1 The operating log template is unique in terms of the data to be entered, and shall be approved by the Ministry of Agriculture, Livestock, Fisheries and Food.</w:t>
      </w:r>
    </w:p>
    <w:p w14:paraId="279183D7" w14:textId="77777777" w:rsidR="00412AFB" w:rsidRPr="008A2C9B" w:rsidRDefault="00412AFB" w:rsidP="00B335D9">
      <w:pPr>
        <w:spacing w:line="240" w:lineRule="auto"/>
        <w:jc w:val="both"/>
        <w:rPr>
          <w:rFonts w:ascii="Arial" w:hAnsi="Arial" w:cs="Arial"/>
        </w:rPr>
      </w:pPr>
      <w:r w:rsidRPr="008A2C9B">
        <w:rPr>
          <w:rFonts w:ascii="Arial" w:hAnsi="Arial"/>
        </w:rPr>
        <w:t>30.1.2 The technical personnel responsible for integrated produce preservation shall periodically sign for and thus also accept responsibility for entries in the preservation log for the integrated production system.</w:t>
      </w:r>
    </w:p>
    <w:p w14:paraId="147B90F8" w14:textId="77777777" w:rsidR="00412AFB" w:rsidRPr="008A2C9B" w:rsidRDefault="00412AFB" w:rsidP="00B335D9">
      <w:pPr>
        <w:spacing w:line="240" w:lineRule="auto"/>
        <w:jc w:val="both"/>
        <w:rPr>
          <w:rFonts w:ascii="Arial" w:hAnsi="Arial" w:cs="Arial"/>
        </w:rPr>
      </w:pPr>
      <w:r w:rsidRPr="008A2C9B">
        <w:rPr>
          <w:rFonts w:ascii="Arial" w:hAnsi="Arial"/>
        </w:rPr>
        <w:t>30.1.3 The preservation log is obligatory and shall be available for inspection at all times. For proper system functioning, the operation entries shall be completed within no more than seven days after the operation in question.</w:t>
      </w:r>
    </w:p>
    <w:p w14:paraId="637546F8" w14:textId="77777777" w:rsidR="00412AFB" w:rsidRPr="008A2C9B" w:rsidRDefault="00412AFB" w:rsidP="00B335D9">
      <w:pPr>
        <w:spacing w:line="240" w:lineRule="auto"/>
        <w:jc w:val="both"/>
        <w:rPr>
          <w:rFonts w:ascii="Arial" w:hAnsi="Arial" w:cs="Arial"/>
        </w:rPr>
      </w:pPr>
      <w:r w:rsidRPr="008A2C9B">
        <w:rPr>
          <w:rFonts w:ascii="Arial" w:hAnsi="Arial"/>
        </w:rPr>
        <w:t>Article 31</w:t>
      </w:r>
    </w:p>
    <w:p w14:paraId="25307FDF" w14:textId="77777777" w:rsidR="00412AFB" w:rsidRPr="008A2C9B" w:rsidRDefault="00412AFB" w:rsidP="00B335D9">
      <w:pPr>
        <w:spacing w:line="240" w:lineRule="auto"/>
        <w:jc w:val="both"/>
        <w:rPr>
          <w:rFonts w:ascii="Arial" w:hAnsi="Arial" w:cs="Arial"/>
          <w:b/>
        </w:rPr>
      </w:pPr>
      <w:r w:rsidRPr="008A2C9B">
        <w:rPr>
          <w:rFonts w:ascii="Arial" w:hAnsi="Arial"/>
          <w:b/>
        </w:rPr>
        <w:t xml:space="preserve">Personnel training </w:t>
      </w:r>
    </w:p>
    <w:p w14:paraId="50A65771" w14:textId="77777777" w:rsidR="00412AFB" w:rsidRPr="008A2C9B" w:rsidRDefault="00412AFB" w:rsidP="00B335D9">
      <w:pPr>
        <w:spacing w:line="240" w:lineRule="auto"/>
        <w:jc w:val="both"/>
        <w:rPr>
          <w:rFonts w:ascii="Arial" w:hAnsi="Arial" w:cs="Arial"/>
        </w:rPr>
      </w:pPr>
      <w:r w:rsidRPr="008A2C9B">
        <w:rPr>
          <w:rFonts w:ascii="Arial" w:hAnsi="Arial"/>
        </w:rPr>
        <w:t xml:space="preserve">31.1 </w:t>
      </w:r>
      <w:r w:rsidRPr="008A2C9B">
        <w:rPr>
          <w:rFonts w:ascii="Arial" w:hAnsi="Arial"/>
          <w:i/>
        </w:rPr>
        <w:t>Obligations</w:t>
      </w:r>
    </w:p>
    <w:p w14:paraId="18756431" w14:textId="77777777" w:rsidR="00412AFB" w:rsidRPr="008A2C9B" w:rsidRDefault="00412AFB" w:rsidP="00B335D9">
      <w:pPr>
        <w:spacing w:line="240" w:lineRule="auto"/>
        <w:jc w:val="both"/>
        <w:rPr>
          <w:rFonts w:ascii="Arial" w:hAnsi="Arial" w:cs="Arial"/>
        </w:rPr>
      </w:pPr>
      <w:r w:rsidRPr="008A2C9B">
        <w:rPr>
          <w:rFonts w:ascii="Arial" w:hAnsi="Arial"/>
        </w:rPr>
        <w:t>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6A9172FB" w14:textId="77777777" w:rsidR="00412AFB" w:rsidRPr="008A2C9B" w:rsidRDefault="00412AFB" w:rsidP="00B335D9">
      <w:pPr>
        <w:pStyle w:val="BodyTextIndent"/>
        <w:spacing w:after="160"/>
        <w:ind w:left="0"/>
        <w:rPr>
          <w:rFonts w:cs="Arial"/>
          <w:b/>
          <w:szCs w:val="22"/>
        </w:rPr>
      </w:pPr>
      <w:r w:rsidRPr="008A2C9B">
        <w:t xml:space="preserve">31.1.1 </w:t>
      </w:r>
      <w:r w:rsidRPr="008A2C9B">
        <w:rPr>
          <w:u w:val="single"/>
        </w:rPr>
        <w:t>Fruit and vegetable packing plant personnel</w:t>
      </w:r>
      <w:r w:rsidRPr="008A2C9B">
        <w:rPr>
          <w:b/>
        </w:rPr>
        <w:t xml:space="preserve"> </w:t>
      </w:r>
    </w:p>
    <w:p w14:paraId="68F4F673" w14:textId="77777777" w:rsidR="00412AFB" w:rsidRPr="008A2C9B" w:rsidRDefault="00412AFB" w:rsidP="00B335D9">
      <w:pPr>
        <w:pStyle w:val="BodyTextIndent"/>
        <w:spacing w:after="160"/>
        <w:ind w:left="0"/>
        <w:rPr>
          <w:rFonts w:cs="Arial"/>
          <w:szCs w:val="22"/>
        </w:rPr>
      </w:pPr>
      <w:r w:rsidRPr="008A2C9B">
        <w:t>The company shall ensure the training of fruit and vegetable packing plant personnel in the area of good practices in hygiene and handling, and shall keep records of the courses given.</w:t>
      </w:r>
    </w:p>
    <w:p w14:paraId="189F8FDE" w14:textId="77777777" w:rsidR="00412AFB" w:rsidRPr="008A2C9B" w:rsidRDefault="00412AFB" w:rsidP="00B335D9">
      <w:pPr>
        <w:spacing w:line="240" w:lineRule="auto"/>
        <w:jc w:val="both"/>
        <w:rPr>
          <w:rFonts w:ascii="Arial" w:hAnsi="Arial" w:cs="Arial"/>
        </w:rPr>
      </w:pPr>
      <w:r w:rsidRPr="008A2C9B">
        <w:rPr>
          <w:rFonts w:ascii="Arial" w:hAnsi="Arial"/>
        </w:rPr>
        <w:t xml:space="preserve">31.1.2 </w:t>
      </w:r>
      <w:r w:rsidRPr="008A2C9B">
        <w:rPr>
          <w:rFonts w:ascii="Arial" w:hAnsi="Arial"/>
          <w:u w:val="single"/>
        </w:rPr>
        <w:t>Qualified technical personnel</w:t>
      </w:r>
    </w:p>
    <w:p w14:paraId="3C5EF551" w14:textId="77777777" w:rsidR="00412AFB" w:rsidRPr="008A2C9B" w:rsidRDefault="00412AFB" w:rsidP="00B335D9">
      <w:pPr>
        <w:spacing w:line="240" w:lineRule="auto"/>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 Order ARP/69/2003 of 14 February 2003 (DOGC No 3832 of 27 February 2003) adopting and governing integrated farming training courses.</w:t>
      </w:r>
    </w:p>
    <w:p w14:paraId="21F5EAB6" w14:textId="77777777" w:rsidR="00412AFB" w:rsidRPr="008A2C9B" w:rsidRDefault="00412AFB" w:rsidP="00FC5585">
      <w:pPr>
        <w:keepNext/>
        <w:keepLines/>
        <w:spacing w:line="240" w:lineRule="auto"/>
        <w:jc w:val="both"/>
        <w:rPr>
          <w:rFonts w:ascii="Arial" w:hAnsi="Arial" w:cs="Arial"/>
          <w:i/>
        </w:rPr>
      </w:pPr>
      <w:r w:rsidRPr="008A2C9B">
        <w:rPr>
          <w:rFonts w:ascii="Arial" w:hAnsi="Arial"/>
        </w:rPr>
        <w:lastRenderedPageBreak/>
        <w:t xml:space="preserve">31.1.3 </w:t>
      </w:r>
      <w:r w:rsidRPr="008A2C9B">
        <w:rPr>
          <w:rFonts w:ascii="Arial" w:hAnsi="Arial"/>
          <w:u w:val="single"/>
        </w:rPr>
        <w:t xml:space="preserve">Operators </w:t>
      </w:r>
      <w:r w:rsidRPr="008A2C9B">
        <w:rPr>
          <w:rFonts w:ascii="Arial" w:hAnsi="Arial"/>
          <w:i/>
          <w:u w:val="single"/>
        </w:rPr>
        <w:t>or operating persons</w:t>
      </w:r>
    </w:p>
    <w:p w14:paraId="723A0A20" w14:textId="77777777" w:rsidR="00412AFB" w:rsidRPr="008A2C9B" w:rsidRDefault="00412AFB" w:rsidP="00B335D9">
      <w:pPr>
        <w:spacing w:line="240" w:lineRule="auto"/>
        <w:jc w:val="both"/>
        <w:rPr>
          <w:rFonts w:ascii="Arial" w:hAnsi="Arial" w:cs="Arial"/>
        </w:rPr>
      </w:pPr>
      <w:r w:rsidRPr="008A2C9B">
        <w:rPr>
          <w:rFonts w:ascii="Arial" w:hAnsi="Arial"/>
        </w:rPr>
        <w:t>All members of the operating personnel in integrated production (producers and/or processors) shall have special training in integrated production, attested by proof of completion of an integrated production course given by the government or by any recognised body, in accordance with the provisions of Decree 241/2002 and Order ARP/69/2003 of 14 February 2003 (DOGC No 3832 of 27 February 2003) adopting and governing integrated production training courses.</w:t>
      </w:r>
    </w:p>
    <w:p w14:paraId="37A36ECD" w14:textId="77777777" w:rsidR="00412AFB" w:rsidRPr="008A2C9B" w:rsidRDefault="00412AFB"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 xml:space="preserve">31.1.4 </w:t>
      </w:r>
      <w:r w:rsidRPr="008A2C9B">
        <w:rPr>
          <w:rFonts w:ascii="Arial" w:hAnsi="Arial"/>
          <w:color w:val="auto"/>
          <w:sz w:val="22"/>
          <w:u w:val="single"/>
        </w:rPr>
        <w:t>Person tasked with handling plant protection products</w:t>
      </w:r>
    </w:p>
    <w:p w14:paraId="13DE8E02" w14:textId="77777777" w:rsidR="00412AFB" w:rsidRPr="008A2C9B" w:rsidRDefault="00412AFB" w:rsidP="00B335D9">
      <w:pPr>
        <w:spacing w:line="240" w:lineRule="auto"/>
        <w:jc w:val="both"/>
        <w:rPr>
          <w:rFonts w:ascii="Arial" w:hAnsi="Arial" w:cs="Arial"/>
        </w:rPr>
      </w:pPr>
      <w:r w:rsidRPr="008A2C9B">
        <w:rPr>
          <w:rFonts w:ascii="Arial" w:hAnsi="Arial"/>
        </w:rPr>
        <w:t>Persons tasked with handling plant protection products shall hold a basic-level handler card that enables them to perform their activities, barring the exceptions provided for under the applicable laws.</w:t>
      </w:r>
    </w:p>
    <w:p w14:paraId="5BFAACE7" w14:textId="77777777" w:rsidR="00412AFB" w:rsidRPr="008A2C9B" w:rsidRDefault="00412AFB" w:rsidP="00B335D9">
      <w:pPr>
        <w:spacing w:line="240" w:lineRule="auto"/>
        <w:rPr>
          <w:rFonts w:ascii="Arial" w:hAnsi="Arial" w:cs="Arial"/>
        </w:rPr>
      </w:pPr>
    </w:p>
    <w:p w14:paraId="3AC81361" w14:textId="77777777" w:rsidR="00412AFB" w:rsidRPr="008A2C9B" w:rsidRDefault="00412AFB" w:rsidP="00B335D9">
      <w:pPr>
        <w:spacing w:line="240" w:lineRule="auto"/>
        <w:jc w:val="both"/>
        <w:rPr>
          <w:rFonts w:ascii="Arial" w:hAnsi="Arial" w:cs="Arial"/>
          <w:b/>
        </w:rPr>
      </w:pPr>
      <w:r w:rsidRPr="008A2C9B">
        <w:rPr>
          <w:rFonts w:ascii="Arial" w:hAnsi="Arial"/>
          <w:b/>
        </w:rPr>
        <w:t>IV. IDENTIFICATION, TRACEABILITY AND MARKETING</w:t>
      </w:r>
    </w:p>
    <w:p w14:paraId="289C3493"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olor w:val="auto"/>
        </w:rPr>
        <w:t>Article 32</w:t>
      </w:r>
    </w:p>
    <w:p w14:paraId="0B99B80F"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s="Arial"/>
          <w:b/>
          <w:noProof/>
          <w:color w:val="auto"/>
          <w:lang w:val="en-US" w:eastAsia="zh-CN" w:bidi="ar-SA"/>
        </w:rPr>
        <mc:AlternateContent>
          <mc:Choice Requires="wps">
            <w:drawing>
              <wp:anchor distT="0" distB="0" distL="114300" distR="114300" simplePos="0" relativeHeight="251670528" behindDoc="0" locked="0" layoutInCell="1" allowOverlap="1" wp14:anchorId="379FB741" wp14:editId="0545FD8D">
                <wp:simplePos x="0" y="0"/>
                <wp:positionH relativeFrom="column">
                  <wp:posOffset>800100</wp:posOffset>
                </wp:positionH>
                <wp:positionV relativeFrom="paragraph">
                  <wp:posOffset>-2912110</wp:posOffset>
                </wp:positionV>
                <wp:extent cx="0" cy="0"/>
                <wp:effectExtent l="9525" t="12065" r="9525" b="6985"/>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25719AAF" id="Conector recto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66432" behindDoc="0" locked="0" layoutInCell="1" allowOverlap="1" wp14:anchorId="691CC1E4" wp14:editId="0F474676">
                <wp:simplePos x="0" y="0"/>
                <wp:positionH relativeFrom="column">
                  <wp:posOffset>5715000</wp:posOffset>
                </wp:positionH>
                <wp:positionV relativeFrom="paragraph">
                  <wp:posOffset>-3715385</wp:posOffset>
                </wp:positionV>
                <wp:extent cx="0" cy="0"/>
                <wp:effectExtent l="9525" t="8890" r="9525" b="1016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1A9C9B68" id="Conector recto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p3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63360" behindDoc="0" locked="0" layoutInCell="1" allowOverlap="1" wp14:anchorId="3C66CF4B" wp14:editId="4F2B5373">
                <wp:simplePos x="0" y="0"/>
                <wp:positionH relativeFrom="column">
                  <wp:posOffset>2286000</wp:posOffset>
                </wp:positionH>
                <wp:positionV relativeFrom="paragraph">
                  <wp:posOffset>-3715385</wp:posOffset>
                </wp:positionV>
                <wp:extent cx="0" cy="0"/>
                <wp:effectExtent l="9525" t="8890" r="9525" b="1016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11BC0DA2" id="Conector recto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ZL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"/>
            </w:pict>
          </mc:Fallback>
        </mc:AlternateContent>
      </w:r>
      <w:r w:rsidRPr="008A2C9B">
        <w:rPr>
          <w:rFonts w:ascii="Arial" w:hAnsi="Arial"/>
          <w:b/>
          <w:color w:val="auto"/>
        </w:rPr>
        <w:t>Identification and traceability</w:t>
      </w:r>
    </w:p>
    <w:p w14:paraId="2336C3F5" w14:textId="77777777" w:rsidR="00412AFB" w:rsidRPr="008A2C9B" w:rsidRDefault="00412AFB" w:rsidP="00B335D9">
      <w:pPr>
        <w:spacing w:line="240" w:lineRule="auto"/>
        <w:jc w:val="both"/>
        <w:rPr>
          <w:rFonts w:ascii="Arial" w:hAnsi="Arial" w:cs="Arial"/>
        </w:rPr>
      </w:pPr>
      <w:r w:rsidRPr="008A2C9B">
        <w:rPr>
          <w:rFonts w:ascii="Arial" w:hAnsi="Arial"/>
        </w:rPr>
        <w:t xml:space="preserve">32.1 </w:t>
      </w:r>
      <w:r w:rsidRPr="008A2C9B">
        <w:rPr>
          <w:rFonts w:ascii="Arial" w:hAnsi="Arial"/>
          <w:i/>
        </w:rPr>
        <w:t>Obligations</w:t>
      </w:r>
    </w:p>
    <w:p w14:paraId="070863CD" w14:textId="77777777" w:rsidR="00412AFB" w:rsidRPr="008A2C9B" w:rsidRDefault="00412AFB" w:rsidP="00B335D9">
      <w:pPr>
        <w:spacing w:line="240" w:lineRule="auto"/>
        <w:jc w:val="both"/>
        <w:rPr>
          <w:rFonts w:ascii="Arial" w:hAnsi="Arial" w:cs="Arial"/>
        </w:rPr>
      </w:pPr>
      <w:r w:rsidRPr="008A2C9B">
        <w:rPr>
          <w:rFonts w:ascii="Arial" w:hAnsi="Arial"/>
        </w:rPr>
        <w:t>32.1.1 Draw up a farmer liability statement that enables identification of products from plots falling under integrated production. A plan or diagram of the plot and/or UCU shall attest to knowledge of the location of the various plant matter lots used.</w:t>
      </w:r>
    </w:p>
    <w:p w14:paraId="67E9621F" w14:textId="77777777" w:rsidR="00412AFB" w:rsidRPr="008A2C9B" w:rsidRDefault="00412AFB" w:rsidP="00B335D9">
      <w:pPr>
        <w:spacing w:line="240" w:lineRule="auto"/>
        <w:jc w:val="both"/>
        <w:rPr>
          <w:rFonts w:ascii="Arial" w:hAnsi="Arial" w:cs="Arial"/>
        </w:rPr>
      </w:pPr>
      <w:r w:rsidRPr="008A2C9B">
        <w:rPr>
          <w:rFonts w:ascii="Arial" w:hAnsi="Arial"/>
        </w:rPr>
        <w:t>32.1.2 Every receiving and/or handling centre shall have an incoming inspection form, indicating the product, amount, plot of origin, uniform cultivation unit and date of receipt, signed by the person that made the delivery.</w:t>
      </w:r>
    </w:p>
    <w:p w14:paraId="7F66375E" w14:textId="77777777" w:rsidR="00412AFB" w:rsidRPr="008A2C9B" w:rsidRDefault="00412AFB" w:rsidP="00B335D9">
      <w:pPr>
        <w:spacing w:line="240" w:lineRule="auto"/>
        <w:jc w:val="both"/>
        <w:rPr>
          <w:rFonts w:ascii="Arial" w:hAnsi="Arial" w:cs="Arial"/>
        </w:rPr>
      </w:pPr>
      <w:r w:rsidRPr="008A2C9B">
        <w:rPr>
          <w:rFonts w:ascii="Arial" w:hAnsi="Arial"/>
        </w:rPr>
        <w:t>32.1.3 Operating persons whose crop production is not subject in its entirety to integrated production regulations shall meet the following requirements:</w:t>
      </w:r>
    </w:p>
    <w:p w14:paraId="0F6717DF" w14:textId="77777777" w:rsidR="00412AFB" w:rsidRPr="008A2C9B" w:rsidRDefault="00412AFB" w:rsidP="00B335D9">
      <w:pPr>
        <w:numPr>
          <w:ilvl w:val="0"/>
          <w:numId w:val="204"/>
        </w:numPr>
        <w:spacing w:line="240" w:lineRule="auto"/>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010B9045" w14:textId="77777777" w:rsidR="00412AFB" w:rsidRPr="008A2C9B" w:rsidRDefault="00412AFB" w:rsidP="00B335D9">
      <w:pPr>
        <w:numPr>
          <w:ilvl w:val="0"/>
          <w:numId w:val="204"/>
        </w:numPr>
        <w:spacing w:line="240" w:lineRule="auto"/>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33AA5AC5" w14:textId="77777777" w:rsidR="00412AFB" w:rsidRPr="008A2C9B" w:rsidRDefault="00412AFB" w:rsidP="00B335D9">
      <w:pPr>
        <w:numPr>
          <w:ilvl w:val="0"/>
          <w:numId w:val="204"/>
        </w:numPr>
        <w:spacing w:line="240" w:lineRule="auto"/>
        <w:jc w:val="both"/>
        <w:rPr>
          <w:rFonts w:ascii="Arial" w:hAnsi="Arial" w:cs="Arial"/>
        </w:rPr>
      </w:pPr>
      <w:r w:rsidRPr="008A2C9B">
        <w:rPr>
          <w:rFonts w:ascii="Arial" w:hAnsi="Arial"/>
        </w:rPr>
        <w:t>Before handling integrated produce, the handling lines shall be completely cleaned of non-integrated produce.</w:t>
      </w:r>
    </w:p>
    <w:p w14:paraId="2968F7C8" w14:textId="77777777" w:rsidR="00412AFB" w:rsidRPr="008A2C9B" w:rsidRDefault="00412AFB" w:rsidP="00B335D9">
      <w:pPr>
        <w:spacing w:line="240" w:lineRule="auto"/>
        <w:jc w:val="both"/>
        <w:rPr>
          <w:rFonts w:ascii="Arial" w:hAnsi="Arial" w:cs="Arial"/>
        </w:rPr>
      </w:pPr>
      <w:r w:rsidRPr="008A2C9B">
        <w:rPr>
          <w:rFonts w:ascii="Arial" w:hAnsi="Arial"/>
        </w:rPr>
        <w:t>32.1.4 Integrated produce shall be identified and shall be considered distinct, throughout the entire technical, administrative and marketing process, from other products handled by the operating person.</w:t>
      </w:r>
    </w:p>
    <w:p w14:paraId="3AF68C2F" w14:textId="77777777" w:rsidR="00412AFB" w:rsidRPr="008A2C9B" w:rsidRDefault="00412AFB" w:rsidP="00B335D9">
      <w:pPr>
        <w:spacing w:line="240" w:lineRule="auto"/>
        <w:jc w:val="both"/>
        <w:rPr>
          <w:rFonts w:ascii="Arial" w:hAnsi="Arial" w:cs="Arial"/>
        </w:rPr>
      </w:pPr>
      <w:r w:rsidRPr="008A2C9B">
        <w:rPr>
          <w:rFonts w:ascii="Arial" w:hAnsi="Arial"/>
        </w:rPr>
        <w:t>32.1.5 Harvest crates and other packaging used to collect or transport integrated produce shall be clearly distinguished from those used for other products.</w:t>
      </w:r>
    </w:p>
    <w:p w14:paraId="1F6CC513" w14:textId="77777777" w:rsidR="00412AFB" w:rsidRPr="008A2C9B" w:rsidRDefault="00412AFB" w:rsidP="00B335D9">
      <w:pPr>
        <w:spacing w:line="240" w:lineRule="auto"/>
        <w:jc w:val="both"/>
        <w:rPr>
          <w:rFonts w:ascii="Arial" w:hAnsi="Arial" w:cs="Arial"/>
        </w:rPr>
      </w:pPr>
      <w:r w:rsidRPr="008A2C9B">
        <w:rPr>
          <w:rFonts w:ascii="Arial" w:hAnsi="Arial"/>
        </w:rPr>
        <w:t xml:space="preserve">32.2 </w:t>
      </w:r>
      <w:r w:rsidRPr="008A2C9B">
        <w:rPr>
          <w:rFonts w:ascii="Arial" w:hAnsi="Arial"/>
          <w:i/>
        </w:rPr>
        <w:t>Prohibitions</w:t>
      </w:r>
    </w:p>
    <w:p w14:paraId="2AD12B8B" w14:textId="77777777" w:rsidR="00412AFB" w:rsidRPr="008A2C9B" w:rsidRDefault="00412AFB" w:rsidP="00B335D9">
      <w:pPr>
        <w:spacing w:line="240" w:lineRule="auto"/>
        <w:jc w:val="both"/>
        <w:rPr>
          <w:rFonts w:ascii="Arial" w:hAnsi="Arial" w:cs="Arial"/>
        </w:rPr>
      </w:pPr>
      <w:r w:rsidRPr="008A2C9B">
        <w:rPr>
          <w:rFonts w:ascii="Arial" w:hAnsi="Arial"/>
        </w:rPr>
        <w:t>32.2.1 Marketing of produce as produce that meets this regulation if said produce comes from cultivation units that do not meet the growing conditions set out in the integrated production regulations for the entirety of their production</w:t>
      </w:r>
    </w:p>
    <w:p w14:paraId="35802B78"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32.2.2 The presence of integrated produce crates, labels or trademarks on plots and/or UCUs that do not fall under integrated production</w:t>
      </w:r>
    </w:p>
    <w:p w14:paraId="1110685F"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color w:val="auto"/>
        </w:rPr>
        <w:t>Article 33</w:t>
      </w:r>
    </w:p>
    <w:p w14:paraId="3D80CCD1" w14:textId="77777777" w:rsidR="00412AFB" w:rsidRPr="008A2C9B" w:rsidRDefault="00412AFB" w:rsidP="00B335D9">
      <w:pPr>
        <w:pStyle w:val="Heading6"/>
        <w:spacing w:before="0" w:after="160" w:line="240" w:lineRule="auto"/>
        <w:jc w:val="both"/>
        <w:rPr>
          <w:rFonts w:ascii="Arial" w:hAnsi="Arial" w:cs="Arial"/>
          <w:b/>
          <w:color w:val="auto"/>
        </w:rPr>
      </w:pPr>
      <w:r w:rsidRPr="008A2C9B">
        <w:rPr>
          <w:rFonts w:ascii="Arial" w:hAnsi="Arial"/>
          <w:b/>
          <w:color w:val="auto"/>
        </w:rPr>
        <w:t>Quality control</w:t>
      </w:r>
    </w:p>
    <w:p w14:paraId="113E52A2" w14:textId="77777777" w:rsidR="00412AFB" w:rsidRPr="008A2C9B" w:rsidRDefault="00412AFB" w:rsidP="00B335D9">
      <w:pPr>
        <w:pStyle w:val="Header"/>
        <w:tabs>
          <w:tab w:val="clear" w:pos="4252"/>
          <w:tab w:val="clear" w:pos="8504"/>
        </w:tabs>
        <w:spacing w:after="160"/>
        <w:jc w:val="both"/>
        <w:rPr>
          <w:rFonts w:ascii="Arial" w:hAnsi="Arial" w:cs="Arial"/>
          <w:i/>
        </w:rPr>
      </w:pPr>
      <w:r w:rsidRPr="008A2C9B">
        <w:rPr>
          <w:rFonts w:ascii="Arial" w:hAnsi="Arial"/>
          <w:i/>
        </w:rPr>
        <w:t>33.1 Obligations</w:t>
      </w:r>
    </w:p>
    <w:p w14:paraId="1EF4C920" w14:textId="77777777" w:rsidR="00412AFB" w:rsidRPr="008A2C9B" w:rsidRDefault="00412AFB" w:rsidP="00B335D9">
      <w:pPr>
        <w:spacing w:line="240" w:lineRule="auto"/>
        <w:jc w:val="both"/>
        <w:rPr>
          <w:rFonts w:ascii="Arial" w:hAnsi="Arial" w:cs="Arial"/>
        </w:rPr>
      </w:pPr>
      <w:r w:rsidRPr="008A2C9B">
        <w:rPr>
          <w:rFonts w:ascii="Arial" w:hAnsi="Arial"/>
        </w:rPr>
        <w:t>33.1.1 The operating person shall have a defined production sampling system in place to verify compliance with the specifications of the applicable laws referring to marketing regulations. The parameters that must be checked are those specified for each product in the applicable fruit and vegetable quality legislation (category, size, colour, weight, etc.).</w:t>
      </w:r>
    </w:p>
    <w:p w14:paraId="2FD493E9" w14:textId="77777777" w:rsidR="00412AFB" w:rsidRPr="008A2C9B" w:rsidRDefault="00412AFB" w:rsidP="00B335D9">
      <w:pPr>
        <w:spacing w:line="240" w:lineRule="auto"/>
        <w:jc w:val="both"/>
        <w:rPr>
          <w:rFonts w:ascii="Arial" w:hAnsi="Arial" w:cs="Arial"/>
        </w:rPr>
      </w:pPr>
      <w:r w:rsidRPr="008A2C9B">
        <w:rPr>
          <w:rFonts w:ascii="Arial" w:hAnsi="Arial"/>
        </w:rPr>
        <w:t>33.1.2 The operating person shall keep records of the checks.</w:t>
      </w:r>
    </w:p>
    <w:p w14:paraId="093B2FD5" w14:textId="77777777" w:rsidR="00412AFB" w:rsidRPr="008A2C9B" w:rsidRDefault="00412AFB" w:rsidP="00B335D9">
      <w:pPr>
        <w:pStyle w:val="BodyText"/>
        <w:spacing w:after="160"/>
        <w:rPr>
          <w:rFonts w:cs="Arial"/>
          <w:szCs w:val="22"/>
        </w:rPr>
      </w:pPr>
      <w:r w:rsidRPr="008A2C9B">
        <w:t>33.1.3 The operating person shall verify proper functioning of the measurement instruments.</w:t>
      </w:r>
    </w:p>
    <w:p w14:paraId="3EA6BE38" w14:textId="77777777" w:rsidR="00412AFB" w:rsidRPr="008A2C9B" w:rsidRDefault="00412AFB" w:rsidP="00B335D9">
      <w:pPr>
        <w:spacing w:line="240" w:lineRule="auto"/>
        <w:jc w:val="both"/>
        <w:rPr>
          <w:rFonts w:ascii="Arial" w:hAnsi="Arial" w:cs="Arial"/>
        </w:rPr>
      </w:pPr>
      <w:r w:rsidRPr="008A2C9B">
        <w:rPr>
          <w:rFonts w:ascii="Arial" w:hAnsi="Arial"/>
        </w:rPr>
        <w:t>33.1.4 Periodic quality checks shall be conducted, in particular, before marketing, taking into account factors related to sampling and the type of analytic assessment that can guarantee consumer safety.</w:t>
      </w:r>
    </w:p>
    <w:p w14:paraId="1DDC3AE5" w14:textId="77777777" w:rsidR="00412AFB" w:rsidRPr="008A2C9B" w:rsidRDefault="00412AFB" w:rsidP="00B335D9">
      <w:pPr>
        <w:spacing w:line="240" w:lineRule="auto"/>
        <w:jc w:val="both"/>
        <w:rPr>
          <w:rFonts w:ascii="Arial" w:hAnsi="Arial" w:cs="Arial"/>
        </w:rPr>
      </w:pPr>
    </w:p>
    <w:p w14:paraId="24CC20C9" w14:textId="77777777" w:rsidR="00412AFB" w:rsidRPr="008A2C9B" w:rsidRDefault="00412AFB" w:rsidP="00B335D9">
      <w:pPr>
        <w:spacing w:line="240" w:lineRule="auto"/>
        <w:jc w:val="both"/>
        <w:rPr>
          <w:rFonts w:ascii="Arial" w:hAnsi="Arial" w:cs="Arial"/>
          <w:b/>
        </w:rPr>
      </w:pPr>
      <w:r w:rsidRPr="008A2C9B">
        <w:rPr>
          <w:rFonts w:ascii="Arial" w:hAnsi="Arial"/>
          <w:b/>
        </w:rPr>
        <w:t>V. WASTE</w:t>
      </w:r>
    </w:p>
    <w:p w14:paraId="46127E55" w14:textId="77777777" w:rsidR="00412AFB" w:rsidRPr="008A2C9B" w:rsidRDefault="00412AFB" w:rsidP="00B335D9">
      <w:pPr>
        <w:spacing w:line="240" w:lineRule="auto"/>
        <w:jc w:val="both"/>
        <w:rPr>
          <w:rFonts w:ascii="Arial" w:hAnsi="Arial" w:cs="Arial"/>
        </w:rPr>
      </w:pPr>
      <w:r w:rsidRPr="008A2C9B">
        <w:rPr>
          <w:rFonts w:ascii="Arial" w:hAnsi="Arial"/>
        </w:rPr>
        <w:t>Article 34</w:t>
      </w:r>
    </w:p>
    <w:p w14:paraId="4E856F60" w14:textId="77777777" w:rsidR="00412AFB" w:rsidRPr="008A2C9B" w:rsidRDefault="00412AFB" w:rsidP="00B335D9">
      <w:pPr>
        <w:spacing w:line="240" w:lineRule="auto"/>
        <w:jc w:val="both"/>
        <w:rPr>
          <w:rFonts w:ascii="Arial" w:hAnsi="Arial" w:cs="Arial"/>
          <w:b/>
        </w:rPr>
      </w:pPr>
      <w:r w:rsidRPr="008A2C9B">
        <w:rPr>
          <w:rFonts w:ascii="Arial" w:hAnsi="Arial"/>
          <w:b/>
        </w:rPr>
        <w:t>Waste management</w:t>
      </w:r>
    </w:p>
    <w:p w14:paraId="700E9050" w14:textId="77777777" w:rsidR="00412AFB" w:rsidRPr="008A2C9B" w:rsidRDefault="00412AFB" w:rsidP="00B335D9">
      <w:pPr>
        <w:spacing w:line="240" w:lineRule="auto"/>
        <w:jc w:val="both"/>
        <w:rPr>
          <w:rFonts w:ascii="Arial" w:hAnsi="Arial" w:cs="Arial"/>
          <w:i/>
        </w:rPr>
      </w:pPr>
      <w:r w:rsidRPr="008A2C9B">
        <w:rPr>
          <w:rFonts w:ascii="Arial" w:hAnsi="Arial"/>
        </w:rPr>
        <w:t xml:space="preserve">34.1 </w:t>
      </w:r>
      <w:r w:rsidRPr="008A2C9B">
        <w:rPr>
          <w:rFonts w:ascii="Arial" w:hAnsi="Arial"/>
          <w:i/>
        </w:rPr>
        <w:t>Obligations</w:t>
      </w:r>
    </w:p>
    <w:p w14:paraId="79C3301D" w14:textId="77777777" w:rsidR="00412AFB" w:rsidRPr="008A2C9B" w:rsidRDefault="00412AFB" w:rsidP="00B335D9">
      <w:pPr>
        <w:spacing w:line="240" w:lineRule="auto"/>
        <w:jc w:val="both"/>
        <w:rPr>
          <w:rFonts w:ascii="Arial" w:hAnsi="Arial" w:cs="Arial"/>
        </w:rPr>
      </w:pPr>
      <w:r w:rsidRPr="008A2C9B">
        <w:rPr>
          <w:rFonts w:ascii="Arial" w:hAnsi="Arial"/>
        </w:rPr>
        <w:t>34.1.1 Properly recycle inert substrates, provided this is agriculturally advisable.</w:t>
      </w:r>
    </w:p>
    <w:p w14:paraId="5019CDD5" w14:textId="77777777" w:rsidR="00412AFB" w:rsidRPr="008A2C9B" w:rsidRDefault="00412AFB" w:rsidP="00B335D9">
      <w:pPr>
        <w:spacing w:line="240" w:lineRule="auto"/>
        <w:jc w:val="both"/>
        <w:rPr>
          <w:rFonts w:ascii="Arial" w:hAnsi="Arial" w:cs="Arial"/>
        </w:rPr>
      </w:pPr>
      <w:r w:rsidRPr="008A2C9B">
        <w:rPr>
          <w:rFonts w:ascii="Arial" w:hAnsi="Arial"/>
        </w:rPr>
        <w:t>34.1.2 For the purposes of recycling or, where applicable, controlled landfilling, remove padding plastic, mesh and any and all other materials used in structures for crops, provided a management system exists for this waste.</w:t>
      </w:r>
    </w:p>
    <w:p w14:paraId="08FA439E" w14:textId="77777777" w:rsidR="00412AFB" w:rsidRPr="008A2C9B" w:rsidRDefault="00412AFB" w:rsidP="00B335D9">
      <w:pPr>
        <w:spacing w:line="240" w:lineRule="auto"/>
        <w:jc w:val="both"/>
        <w:rPr>
          <w:rFonts w:ascii="Arial" w:hAnsi="Arial" w:cs="Arial"/>
        </w:rPr>
      </w:pPr>
      <w:r w:rsidRPr="008A2C9B">
        <w:rPr>
          <w:rFonts w:ascii="Arial" w:hAnsi="Arial"/>
        </w:rPr>
        <w:t>34.1.3 Remove and store used packaging from plant protection products and fertilisers until their delivery to an approved manager in accordance with Decree 1416/2001 of 14 December 2001 on plant protection product packaging.</w:t>
      </w:r>
    </w:p>
    <w:p w14:paraId="0400B2B5" w14:textId="77777777" w:rsidR="00412AFB" w:rsidRPr="008A2C9B" w:rsidRDefault="00412AFB" w:rsidP="00B335D9">
      <w:pPr>
        <w:spacing w:line="240" w:lineRule="auto"/>
        <w:jc w:val="both"/>
        <w:rPr>
          <w:rFonts w:ascii="Arial" w:hAnsi="Arial" w:cs="Arial"/>
        </w:rPr>
      </w:pPr>
      <w:r w:rsidRPr="008A2C9B">
        <w:rPr>
          <w:rFonts w:ascii="Arial" w:hAnsi="Arial"/>
        </w:rPr>
        <w:t>34.1.4 Manage rejected plant protection products using an approved chemical product waste manager or a supplier firm or any other environmentally safe method.</w:t>
      </w:r>
    </w:p>
    <w:p w14:paraId="29D486F9" w14:textId="77777777" w:rsidR="00412AFB" w:rsidRPr="008A2C9B" w:rsidRDefault="00412AFB" w:rsidP="00B335D9">
      <w:pPr>
        <w:spacing w:line="240" w:lineRule="auto"/>
        <w:jc w:val="both"/>
        <w:rPr>
          <w:rFonts w:ascii="Arial" w:hAnsi="Arial" w:cs="Arial"/>
        </w:rPr>
      </w:pPr>
      <w:r w:rsidRPr="008A2C9B">
        <w:rPr>
          <w:rFonts w:ascii="Arial" w:hAnsi="Arial"/>
        </w:rPr>
        <w:t>34.1.5 Implement collection systems for used oil and any and all other types of toxic or hazardous substances in the operation, and dispose of them in the manner prescribed by the applicable laws.</w:t>
      </w:r>
    </w:p>
    <w:p w14:paraId="594AC14B" w14:textId="77777777" w:rsidR="00412AFB" w:rsidRPr="008A2C9B" w:rsidRDefault="00412AFB" w:rsidP="00B335D9">
      <w:pPr>
        <w:spacing w:line="240" w:lineRule="auto"/>
        <w:jc w:val="both"/>
        <w:rPr>
          <w:rFonts w:ascii="Arial" w:hAnsi="Arial" w:cs="Arial"/>
          <w:b/>
        </w:rPr>
      </w:pPr>
      <w:r w:rsidRPr="008A2C9B">
        <w:rPr>
          <w:rFonts w:ascii="Arial" w:hAnsi="Arial"/>
        </w:rPr>
        <w:t xml:space="preserve">34.2 </w:t>
      </w:r>
      <w:r w:rsidRPr="008A2C9B">
        <w:rPr>
          <w:rFonts w:ascii="Arial" w:hAnsi="Arial"/>
          <w:i/>
        </w:rPr>
        <w:t>Prohibitions</w:t>
      </w:r>
    </w:p>
    <w:p w14:paraId="23E634FC" w14:textId="77777777" w:rsidR="00412AFB" w:rsidRPr="008A2C9B" w:rsidRDefault="00412AFB" w:rsidP="00B335D9">
      <w:pPr>
        <w:spacing w:line="240" w:lineRule="auto"/>
        <w:jc w:val="both"/>
        <w:rPr>
          <w:rFonts w:ascii="Arial" w:hAnsi="Arial" w:cs="Arial"/>
        </w:rPr>
      </w:pPr>
      <w:r w:rsidRPr="008A2C9B">
        <w:rPr>
          <w:rFonts w:ascii="Arial" w:hAnsi="Arial"/>
        </w:rPr>
        <w:t xml:space="preserve">34.2.1 Leaving of residual plastic or packaging or other waste within or at the margins of a plot and/or UCU </w:t>
      </w:r>
    </w:p>
    <w:p w14:paraId="518B801D" w14:textId="77777777" w:rsidR="00412AFB" w:rsidRPr="008A2C9B" w:rsidRDefault="00412AFB" w:rsidP="00B335D9">
      <w:pPr>
        <w:spacing w:line="240" w:lineRule="auto"/>
        <w:jc w:val="both"/>
        <w:rPr>
          <w:rFonts w:ascii="Arial" w:hAnsi="Arial" w:cs="Arial"/>
        </w:rPr>
      </w:pPr>
      <w:r w:rsidRPr="008A2C9B">
        <w:rPr>
          <w:rFonts w:ascii="Arial" w:hAnsi="Arial"/>
        </w:rPr>
        <w:t>34.2.2 After crop removal, the use of plastics or mesh from crop structures for other purposes involving a risk to the crop, persons or fauna</w:t>
      </w:r>
    </w:p>
    <w:p w14:paraId="6FBEA6D5" w14:textId="77777777" w:rsidR="00412AFB" w:rsidRPr="008A2C9B" w:rsidRDefault="00412AFB" w:rsidP="00B335D9">
      <w:pPr>
        <w:spacing w:line="240" w:lineRule="auto"/>
        <w:jc w:val="both"/>
        <w:rPr>
          <w:rFonts w:ascii="Arial" w:hAnsi="Arial" w:cs="Arial"/>
        </w:rPr>
      </w:pPr>
      <w:r w:rsidRPr="008A2C9B">
        <w:rPr>
          <w:rFonts w:ascii="Arial" w:hAnsi="Arial"/>
        </w:rPr>
        <w:t>34.2.3 Destruction by fire or other means, crushing or burying on the plot and/or UCU, or surrounding area, of empty packaging from plant protection products or fertilisers, plastics or meshes of the growing structures, except in locations approved by the competent authority</w:t>
      </w:r>
    </w:p>
    <w:p w14:paraId="00133278" w14:textId="77777777" w:rsidR="00412AFB" w:rsidRPr="008A2C9B" w:rsidRDefault="00412AFB" w:rsidP="00B335D9">
      <w:pPr>
        <w:spacing w:line="240" w:lineRule="auto"/>
        <w:jc w:val="both"/>
        <w:rPr>
          <w:rFonts w:ascii="Arial" w:hAnsi="Arial" w:cs="Arial"/>
        </w:rPr>
      </w:pPr>
      <w:r w:rsidRPr="008A2C9B">
        <w:rPr>
          <w:rFonts w:ascii="Arial" w:hAnsi="Arial"/>
        </w:rPr>
        <w:lastRenderedPageBreak/>
        <w:t>34.2.4 Discharge of residual solution from the plant protection product application equipment into waterways, canals or reservoirs, or within the protected area of a catchment for water for human consumption, and washing of this equipment in this area</w:t>
      </w:r>
    </w:p>
    <w:p w14:paraId="7B83C715" w14:textId="77777777" w:rsidR="00412AFB" w:rsidRPr="008A2C9B" w:rsidRDefault="00412AFB" w:rsidP="00B335D9">
      <w:pPr>
        <w:spacing w:line="240" w:lineRule="auto"/>
        <w:jc w:val="both"/>
        <w:rPr>
          <w:rFonts w:ascii="Arial" w:hAnsi="Arial" w:cs="Arial"/>
        </w:rPr>
      </w:pPr>
      <w:r w:rsidRPr="008A2C9B">
        <w:rPr>
          <w:rFonts w:ascii="Arial" w:hAnsi="Arial"/>
        </w:rPr>
        <w:t xml:space="preserve">34.2.5 Uncontrolled burning of plant waste in breach of the applicable regulations </w:t>
      </w:r>
    </w:p>
    <w:p w14:paraId="09797841"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Article 35</w:t>
      </w:r>
    </w:p>
    <w:p w14:paraId="14070E0A"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Inspection of plants for plant protection product residue</w:t>
      </w:r>
    </w:p>
    <w:p w14:paraId="6DB2407D"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35.1 Obligations</w:t>
      </w:r>
    </w:p>
    <w:p w14:paraId="6A60F7B7"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35.1.1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destination, with regard to the maximum residue limits for plant protection products. The sampling schedule shall include specific consideration for the collection and/or handling periods.</w:t>
      </w:r>
    </w:p>
    <w:p w14:paraId="250C0E82" w14:textId="77777777" w:rsidR="00412AFB" w:rsidRPr="008A2C9B" w:rsidRDefault="00412AFB" w:rsidP="00B335D9">
      <w:pPr>
        <w:pStyle w:val="NormalWeb"/>
        <w:spacing w:after="160"/>
        <w:jc w:val="both"/>
        <w:rPr>
          <w:rFonts w:ascii="Arial" w:hAnsi="Arial" w:cs="Arial"/>
          <w:sz w:val="22"/>
          <w:szCs w:val="22"/>
        </w:rPr>
      </w:pPr>
    </w:p>
    <w:p w14:paraId="5A9561B3"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 xml:space="preserve">VI. ENVIRONMENTAL PROTECTION </w:t>
      </w:r>
    </w:p>
    <w:p w14:paraId="2FD1ED04" w14:textId="77777777" w:rsidR="00412AFB" w:rsidRPr="008A2C9B" w:rsidRDefault="00412AFB" w:rsidP="00B335D9">
      <w:pPr>
        <w:spacing w:line="240" w:lineRule="auto"/>
        <w:jc w:val="both"/>
        <w:rPr>
          <w:rFonts w:ascii="Arial" w:hAnsi="Arial" w:cs="Arial"/>
        </w:rPr>
      </w:pPr>
      <w:r w:rsidRPr="008A2C9B">
        <w:rPr>
          <w:rFonts w:ascii="Arial" w:hAnsi="Arial"/>
        </w:rPr>
        <w:t>Article 36</w:t>
      </w:r>
    </w:p>
    <w:p w14:paraId="237E75E4" w14:textId="77777777" w:rsidR="00412AFB" w:rsidRPr="008A2C9B" w:rsidRDefault="00412AFB" w:rsidP="00B335D9">
      <w:pPr>
        <w:spacing w:line="240" w:lineRule="auto"/>
        <w:jc w:val="both"/>
        <w:rPr>
          <w:rFonts w:ascii="Arial" w:hAnsi="Arial" w:cs="Arial"/>
          <w:b/>
        </w:rPr>
      </w:pPr>
      <w:r w:rsidRPr="008A2C9B">
        <w:rPr>
          <w:rFonts w:ascii="Arial" w:hAnsi="Arial"/>
          <w:b/>
        </w:rPr>
        <w:t>Environmental protection</w:t>
      </w:r>
    </w:p>
    <w:p w14:paraId="457D7196" w14:textId="77777777" w:rsidR="00412AFB" w:rsidRPr="008A2C9B" w:rsidRDefault="00412AFB" w:rsidP="00B335D9">
      <w:pPr>
        <w:spacing w:line="240" w:lineRule="auto"/>
        <w:jc w:val="both"/>
        <w:rPr>
          <w:rFonts w:ascii="Arial" w:hAnsi="Arial" w:cs="Arial"/>
        </w:rPr>
      </w:pPr>
      <w:r w:rsidRPr="008A2C9B">
        <w:rPr>
          <w:rFonts w:ascii="Arial" w:hAnsi="Arial"/>
        </w:rPr>
        <w:t xml:space="preserve">36.1 </w:t>
      </w:r>
      <w:r w:rsidRPr="008A2C9B">
        <w:rPr>
          <w:rFonts w:ascii="Arial" w:hAnsi="Arial"/>
          <w:i/>
        </w:rPr>
        <w:t>Obligations</w:t>
      </w:r>
    </w:p>
    <w:p w14:paraId="787B6573" w14:textId="77777777" w:rsidR="00412AFB" w:rsidRPr="008A2C9B" w:rsidRDefault="00412AFB" w:rsidP="00B335D9">
      <w:pPr>
        <w:pStyle w:val="BodyText"/>
        <w:spacing w:after="160"/>
        <w:rPr>
          <w:rFonts w:cs="Arial"/>
          <w:szCs w:val="22"/>
        </w:rPr>
      </w:pPr>
      <w:r w:rsidRPr="008A2C9B">
        <w:t>36.1.1 The company shall meet the natural environment preservation policy according to the applicable environmental legislation.</w:t>
      </w:r>
    </w:p>
    <w:p w14:paraId="30EFE470"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36.1.2 The company shall have spill prevention measures in place for oil, hydrocarbons and other chemical products that are hazardous to the environment.</w:t>
      </w:r>
    </w:p>
    <w:p w14:paraId="7E1B79AC" w14:textId="77777777" w:rsidR="00412AFB" w:rsidRPr="008A2C9B" w:rsidRDefault="00412AFB" w:rsidP="00B335D9">
      <w:pPr>
        <w:spacing w:line="240" w:lineRule="auto"/>
        <w:jc w:val="both"/>
        <w:rPr>
          <w:rFonts w:ascii="Arial" w:hAnsi="Arial" w:cs="Arial"/>
        </w:rPr>
      </w:pPr>
      <w:r w:rsidRPr="008A2C9B">
        <w:rPr>
          <w:rFonts w:ascii="Arial" w:hAnsi="Arial"/>
        </w:rPr>
        <w:t>36.1.3 If absent, implement measures to reduce water and energy consumption in facilities and processes.</w:t>
      </w:r>
    </w:p>
    <w:p w14:paraId="7F17A548" w14:textId="77777777" w:rsidR="00412AFB" w:rsidRPr="008A2C9B" w:rsidRDefault="00412AFB" w:rsidP="00B335D9">
      <w:pPr>
        <w:spacing w:line="240" w:lineRule="auto"/>
        <w:jc w:val="both"/>
        <w:rPr>
          <w:rFonts w:ascii="Arial" w:hAnsi="Arial" w:cs="Arial"/>
        </w:rPr>
      </w:pPr>
    </w:p>
    <w:p w14:paraId="492CA747" w14:textId="77777777" w:rsidR="00412AFB" w:rsidRPr="008A2C9B" w:rsidRDefault="00412AFB" w:rsidP="00B335D9">
      <w:pPr>
        <w:spacing w:line="240" w:lineRule="auto"/>
        <w:jc w:val="both"/>
        <w:rPr>
          <w:rFonts w:ascii="Arial" w:hAnsi="Arial" w:cs="Arial"/>
          <w:b/>
        </w:rPr>
      </w:pPr>
      <w:r w:rsidRPr="008A2C9B">
        <w:rPr>
          <w:rFonts w:ascii="Arial" w:hAnsi="Arial"/>
          <w:b/>
        </w:rPr>
        <w:t xml:space="preserve">VII. INSPECTION AND CERTIFICATION </w:t>
      </w:r>
    </w:p>
    <w:p w14:paraId="511A2CD4" w14:textId="77777777" w:rsidR="00412AFB" w:rsidRPr="008A2C9B" w:rsidRDefault="00412AFB" w:rsidP="00B335D9">
      <w:pPr>
        <w:spacing w:line="240" w:lineRule="auto"/>
        <w:jc w:val="both"/>
        <w:rPr>
          <w:rFonts w:ascii="Arial" w:hAnsi="Arial" w:cs="Arial"/>
        </w:rPr>
      </w:pPr>
      <w:r w:rsidRPr="008A2C9B">
        <w:rPr>
          <w:rFonts w:ascii="Arial" w:hAnsi="Arial"/>
        </w:rPr>
        <w:t>Article 37</w:t>
      </w:r>
    </w:p>
    <w:p w14:paraId="74369947" w14:textId="77777777" w:rsidR="00412AFB" w:rsidRPr="008A2C9B" w:rsidRDefault="00412AFB" w:rsidP="00B335D9">
      <w:pPr>
        <w:spacing w:line="240" w:lineRule="auto"/>
        <w:jc w:val="both"/>
        <w:rPr>
          <w:rFonts w:ascii="Arial" w:hAnsi="Arial" w:cs="Arial"/>
          <w:b/>
        </w:rPr>
      </w:pPr>
      <w:r w:rsidRPr="008A2C9B">
        <w:rPr>
          <w:rFonts w:ascii="Arial" w:hAnsi="Arial"/>
          <w:b/>
        </w:rPr>
        <w:t>Procedure for non-conformities</w:t>
      </w:r>
    </w:p>
    <w:p w14:paraId="6DA337F2" w14:textId="77777777" w:rsidR="00412AFB" w:rsidRPr="008A2C9B" w:rsidRDefault="00412AFB" w:rsidP="00B335D9">
      <w:pPr>
        <w:spacing w:line="240" w:lineRule="auto"/>
        <w:jc w:val="both"/>
        <w:rPr>
          <w:rFonts w:ascii="Arial" w:hAnsi="Arial" w:cs="Arial"/>
          <w:i/>
        </w:rPr>
      </w:pPr>
      <w:r w:rsidRPr="008A2C9B">
        <w:rPr>
          <w:rFonts w:ascii="Arial" w:hAnsi="Arial"/>
          <w:i/>
        </w:rPr>
        <w:t>37.1 Obligations</w:t>
      </w:r>
    </w:p>
    <w:p w14:paraId="29A62232" w14:textId="77777777" w:rsidR="00412AFB" w:rsidRPr="008A2C9B" w:rsidRDefault="00412AFB" w:rsidP="00B335D9">
      <w:pPr>
        <w:spacing w:line="240" w:lineRule="auto"/>
        <w:jc w:val="both"/>
        <w:rPr>
          <w:rFonts w:ascii="Arial" w:hAnsi="Arial" w:cs="Arial"/>
        </w:rPr>
      </w:pPr>
      <w:r w:rsidRPr="008A2C9B">
        <w:rPr>
          <w:rFonts w:ascii="Arial" w:hAnsi="Arial"/>
        </w:rPr>
        <w:t>37.1.1 If internal or external controls detect total or partial non-conformities in any of the practices that this regulation designates as ‘obligations’ or ‘prohibitions’, the detected deviations shall be recorded under the heading ‘non-conformity’.</w:t>
      </w:r>
    </w:p>
    <w:p w14:paraId="657AA590" w14:textId="77777777" w:rsidR="00412AFB" w:rsidRPr="008A2C9B" w:rsidRDefault="00412AFB" w:rsidP="00B335D9">
      <w:pPr>
        <w:spacing w:line="240" w:lineRule="auto"/>
        <w:jc w:val="both"/>
        <w:rPr>
          <w:rFonts w:ascii="Arial" w:hAnsi="Arial" w:cs="Arial"/>
        </w:rPr>
      </w:pPr>
      <w:r w:rsidRPr="008A2C9B">
        <w:rPr>
          <w:rFonts w:ascii="Arial" w:hAnsi="Arial"/>
        </w:rPr>
        <w:t>37.1.2 Take and document the appropriate corrective actions for proper handling of non-conformities, in a manner that eliminates their impact and underlying causes and prevents future recurrence.</w:t>
      </w:r>
    </w:p>
    <w:p w14:paraId="2D2E7781" w14:textId="77777777" w:rsidR="00412AFB" w:rsidRPr="008A2C9B" w:rsidRDefault="00412AFB" w:rsidP="00B335D9">
      <w:pPr>
        <w:spacing w:line="240" w:lineRule="auto"/>
        <w:jc w:val="both"/>
        <w:rPr>
          <w:rFonts w:ascii="Arial" w:hAnsi="Arial" w:cs="Arial"/>
        </w:rPr>
      </w:pPr>
      <w:r w:rsidRPr="008A2C9B">
        <w:rPr>
          <w:rFonts w:ascii="Arial" w:hAnsi="Arial"/>
        </w:rPr>
        <w:t>37.1.3 The operator shall monitor implementation of the corrective actions and verify their effectiveness before concluding the procedure for the non-conformities detected.</w:t>
      </w:r>
    </w:p>
    <w:p w14:paraId="6AAB62CE" w14:textId="77777777" w:rsidR="00412AFB" w:rsidRPr="008A2C9B" w:rsidRDefault="00412AFB" w:rsidP="00B335D9">
      <w:pPr>
        <w:pStyle w:val="BodyText"/>
        <w:spacing w:after="160"/>
        <w:rPr>
          <w:rFonts w:cs="Arial"/>
          <w:szCs w:val="22"/>
        </w:rPr>
      </w:pPr>
      <w:r w:rsidRPr="008A2C9B">
        <w:t xml:space="preserve">37.1.4 Whenever non-conformities are detected in raw materials, products in processing and end products obtained from integrated produce, suitable measures shall be taken to identify, </w:t>
      </w:r>
      <w:r w:rsidRPr="008A2C9B">
        <w:lastRenderedPageBreak/>
        <w:t>trace and separate these, in a manner that clearly indicates their ‘non-compliant’ status and prevents their unintentional use or marketing as integrated produce.</w:t>
      </w:r>
    </w:p>
    <w:p w14:paraId="4BFA7BF6" w14:textId="77777777" w:rsidR="00412AFB" w:rsidRPr="008A2C9B" w:rsidRDefault="00412AFB" w:rsidP="00B335D9">
      <w:pPr>
        <w:pStyle w:val="BodyText"/>
        <w:spacing w:after="160"/>
        <w:rPr>
          <w:rFonts w:cs="Arial"/>
          <w:szCs w:val="22"/>
        </w:rPr>
      </w:pPr>
      <w:r w:rsidRPr="008A2C9B">
        <w:t>Article 38</w:t>
      </w:r>
    </w:p>
    <w:p w14:paraId="63726142" w14:textId="77777777" w:rsidR="00412AFB" w:rsidRPr="008A2C9B" w:rsidRDefault="00412AFB" w:rsidP="00B335D9">
      <w:pPr>
        <w:pStyle w:val="NormalWeb"/>
        <w:spacing w:after="160"/>
        <w:jc w:val="both"/>
        <w:rPr>
          <w:rFonts w:ascii="Arial" w:hAnsi="Arial" w:cs="Arial"/>
          <w:b/>
          <w:sz w:val="22"/>
          <w:szCs w:val="22"/>
        </w:rPr>
      </w:pPr>
      <w:r w:rsidRPr="008A2C9B">
        <w:rPr>
          <w:rFonts w:ascii="Arial" w:hAnsi="Arial"/>
          <w:b/>
          <w:sz w:val="22"/>
        </w:rPr>
        <w:t>Inspection and certification</w:t>
      </w:r>
    </w:p>
    <w:p w14:paraId="360A1976" w14:textId="77777777" w:rsidR="00412AFB" w:rsidRPr="008A2C9B" w:rsidRDefault="00412AFB" w:rsidP="00B335D9">
      <w:pPr>
        <w:pStyle w:val="NormalWeb"/>
        <w:spacing w:after="160"/>
        <w:jc w:val="both"/>
        <w:rPr>
          <w:rFonts w:ascii="Arial" w:hAnsi="Arial" w:cs="Arial"/>
          <w:i/>
          <w:sz w:val="22"/>
          <w:szCs w:val="22"/>
        </w:rPr>
      </w:pPr>
      <w:r w:rsidRPr="008A2C9B">
        <w:rPr>
          <w:rFonts w:ascii="Arial" w:hAnsi="Arial"/>
          <w:i/>
          <w:sz w:val="22"/>
        </w:rPr>
        <w:t>38.1 Obligations</w:t>
      </w:r>
    </w:p>
    <w:p w14:paraId="3C7FA0B4" w14:textId="77777777" w:rsidR="00412AFB" w:rsidRPr="008A2C9B" w:rsidRDefault="00412AFB" w:rsidP="00B335D9">
      <w:pPr>
        <w:pStyle w:val="NormalWeb"/>
        <w:spacing w:after="160"/>
        <w:jc w:val="both"/>
        <w:rPr>
          <w:rFonts w:ascii="Arial" w:hAnsi="Arial" w:cs="Arial"/>
          <w:sz w:val="22"/>
          <w:szCs w:val="22"/>
        </w:rPr>
      </w:pPr>
      <w:r w:rsidRPr="008A2C9B">
        <w:rPr>
          <w:rFonts w:ascii="Arial" w:hAnsi="Arial"/>
          <w:sz w:val="22"/>
        </w:rPr>
        <w:t>38.1.1 Inspection and certification of the integrated production system shall be governed by the provisions of Law 14/2003 of 13 June 2003 on agri-food quality; Decree 285/2006 of 4 July 2006 implementing Law 14/2003; Decree 241/2002 of 8 October 2002 governing integrated production in Catalonia and Order ARP/208/2003 of 7 May 2003 adopting the Regulation on the internal rules of the Catalan Council on Integrated Production.</w:t>
      </w:r>
    </w:p>
    <w:p w14:paraId="0744F542" w14:textId="77777777" w:rsidR="00412AFB" w:rsidRPr="008A2C9B" w:rsidRDefault="00412AFB" w:rsidP="00B335D9">
      <w:pPr>
        <w:spacing w:line="240" w:lineRule="auto"/>
        <w:jc w:val="both"/>
        <w:rPr>
          <w:rFonts w:ascii="Arial" w:hAnsi="Arial" w:cs="Arial"/>
        </w:rPr>
      </w:pPr>
      <w:r w:rsidRPr="008A2C9B">
        <w:rPr>
          <w:rFonts w:ascii="Arial" w:hAnsi="Arial"/>
        </w:rPr>
        <w:t>Article 39</w:t>
      </w:r>
    </w:p>
    <w:p w14:paraId="7B818C9C" w14:textId="77777777" w:rsidR="00412AFB" w:rsidRPr="008A2C9B" w:rsidRDefault="00412AFB" w:rsidP="00B335D9">
      <w:pPr>
        <w:spacing w:line="240" w:lineRule="auto"/>
        <w:jc w:val="both"/>
        <w:rPr>
          <w:rFonts w:ascii="Arial" w:hAnsi="Arial" w:cs="Arial"/>
          <w:b/>
        </w:rPr>
      </w:pPr>
      <w:r w:rsidRPr="008A2C9B">
        <w:rPr>
          <w:rFonts w:ascii="Arial" w:hAnsi="Arial"/>
          <w:b/>
        </w:rPr>
        <w:t>Integrated production guarantee logo</w:t>
      </w:r>
    </w:p>
    <w:p w14:paraId="33FC403F" w14:textId="77777777" w:rsidR="00412AFB" w:rsidRPr="008A2C9B" w:rsidRDefault="00412AFB" w:rsidP="00B335D9">
      <w:pPr>
        <w:spacing w:line="240" w:lineRule="auto"/>
        <w:jc w:val="both"/>
        <w:rPr>
          <w:rFonts w:ascii="Arial" w:hAnsi="Arial" w:cs="Arial"/>
        </w:rPr>
      </w:pPr>
      <w:r w:rsidRPr="008A2C9B">
        <w:rPr>
          <w:rFonts w:ascii="Arial" w:hAnsi="Arial"/>
        </w:rPr>
        <w:t xml:space="preserve">39.1 </w:t>
      </w:r>
      <w:r w:rsidRPr="008A2C9B">
        <w:rPr>
          <w:rFonts w:ascii="Arial" w:hAnsi="Arial"/>
          <w:i/>
        </w:rPr>
        <w:t>Obligations</w:t>
      </w:r>
    </w:p>
    <w:p w14:paraId="6F39893A" w14:textId="77777777" w:rsidR="00412AFB" w:rsidRPr="008A2C9B" w:rsidRDefault="00412AFB" w:rsidP="00B335D9">
      <w:pPr>
        <w:spacing w:line="240" w:lineRule="auto"/>
        <w:jc w:val="both"/>
        <w:rPr>
          <w:rFonts w:ascii="Arial" w:hAnsi="Arial" w:cs="Arial"/>
        </w:rPr>
      </w:pPr>
      <w:r w:rsidRPr="008A2C9B">
        <w:rPr>
          <w:rFonts w:ascii="Arial" w:hAnsi="Arial"/>
        </w:rPr>
        <w:t>39.1.1 The integrated production guarantee logo of Catalonia shall only be available to products that already meet the requirements set out in the applicable integrated production regulations and that have also obtained the certification from an inspection and certification body.</w:t>
      </w:r>
    </w:p>
    <w:p w14:paraId="0D5255D5" w14:textId="77777777" w:rsidR="00412AFB" w:rsidRPr="008A2C9B" w:rsidRDefault="00412AFB" w:rsidP="00B335D9">
      <w:pPr>
        <w:spacing w:line="240" w:lineRule="auto"/>
        <w:jc w:val="both"/>
        <w:rPr>
          <w:rFonts w:ascii="Arial" w:hAnsi="Arial" w:cs="Arial"/>
        </w:rPr>
      </w:pPr>
      <w:r w:rsidRPr="008A2C9B">
        <w:rPr>
          <w:rFonts w:ascii="Arial" w:hAnsi="Arial"/>
        </w:rPr>
        <w:t>39.1.2 The use of the integrated production guarantee logo on labels on packaging, fruits and other locations shall meet the system set out in the style book of the Catalan Council on Integrated Production.</w:t>
      </w:r>
    </w:p>
    <w:p w14:paraId="2AB38540" w14:textId="77777777" w:rsidR="00412AFB" w:rsidRPr="008A2C9B" w:rsidRDefault="00412AFB" w:rsidP="00B335D9">
      <w:pPr>
        <w:spacing w:line="240" w:lineRule="auto"/>
        <w:jc w:val="both"/>
        <w:rPr>
          <w:rFonts w:ascii="Arial" w:hAnsi="Arial" w:cs="Arial"/>
        </w:rPr>
      </w:pPr>
      <w:r w:rsidRPr="008A2C9B">
        <w:rPr>
          <w:rFonts w:ascii="Arial" w:hAnsi="Arial"/>
        </w:rPr>
        <w:t>39.1.3 The Council shall grant the integrated production guarantee logo.</w:t>
      </w:r>
    </w:p>
    <w:p w14:paraId="440BBCEB" w14:textId="77777777" w:rsidR="00412AFB" w:rsidRPr="008A2C9B" w:rsidRDefault="00412AFB" w:rsidP="00B335D9">
      <w:pPr>
        <w:spacing w:line="240" w:lineRule="auto"/>
        <w:jc w:val="both"/>
        <w:rPr>
          <w:rFonts w:ascii="Arial" w:hAnsi="Arial" w:cs="Arial"/>
        </w:rPr>
      </w:pPr>
      <w:r w:rsidRPr="008A2C9B">
        <w:rPr>
          <w:rFonts w:ascii="Arial" w:hAnsi="Arial"/>
        </w:rPr>
        <w:t xml:space="preserve">39.2 </w:t>
      </w:r>
      <w:r w:rsidRPr="008A2C9B">
        <w:rPr>
          <w:rFonts w:ascii="Arial" w:hAnsi="Arial"/>
          <w:i/>
        </w:rPr>
        <w:t>Prohibitions</w:t>
      </w:r>
    </w:p>
    <w:p w14:paraId="115B66F4" w14:textId="77777777" w:rsidR="00412AFB" w:rsidRPr="008A2C9B" w:rsidRDefault="00412AFB" w:rsidP="00B335D9">
      <w:pPr>
        <w:pStyle w:val="Header"/>
        <w:tabs>
          <w:tab w:val="clear" w:pos="4252"/>
          <w:tab w:val="clear" w:pos="8504"/>
        </w:tabs>
        <w:spacing w:after="160"/>
        <w:rPr>
          <w:rFonts w:ascii="Arial" w:hAnsi="Arial" w:cs="Arial"/>
        </w:rPr>
      </w:pPr>
      <w:r w:rsidRPr="008A2C9B">
        <w:rPr>
          <w:rFonts w:ascii="Arial" w:hAnsi="Arial"/>
        </w:rPr>
        <w:t>39.2.1 Use of the guarantee logo without holding the required certification</w:t>
      </w:r>
    </w:p>
    <w:p w14:paraId="7A896179" w14:textId="77777777" w:rsidR="00412AFB" w:rsidRPr="00B424BD" w:rsidRDefault="00412AFB" w:rsidP="00B335D9">
      <w:pPr>
        <w:spacing w:line="240" w:lineRule="auto"/>
        <w:jc w:val="center"/>
        <w:rPr>
          <w:rFonts w:ascii="Arial" w:hAnsi="Arial" w:cs="Arial"/>
          <w:lang w:val="pt-PT"/>
        </w:rPr>
      </w:pPr>
      <w:r w:rsidRPr="00B424BD">
        <w:rPr>
          <w:rFonts w:ascii="Arial" w:hAnsi="Arial"/>
          <w:lang w:val="pt-PT"/>
        </w:rPr>
        <w:t>.-.-.-.-.-.-.-.-.-.-.-.-.-.-.-.-.-.-.-.-.-.</w:t>
      </w:r>
    </w:p>
    <w:p w14:paraId="036D6010" w14:textId="77777777" w:rsidR="00412AFB" w:rsidRPr="00B424BD" w:rsidRDefault="00412AFB" w:rsidP="00B335D9">
      <w:pPr>
        <w:spacing w:line="240" w:lineRule="auto"/>
        <w:jc w:val="center"/>
        <w:rPr>
          <w:rFonts w:ascii="Arial" w:hAnsi="Arial" w:cs="Arial"/>
          <w:b/>
          <w:u w:val="single"/>
          <w:lang w:val="pt-PT"/>
        </w:rPr>
      </w:pPr>
      <w:r w:rsidRPr="00B424BD">
        <w:rPr>
          <w:lang w:val="pt-PT"/>
        </w:rPr>
        <w:br w:type="page"/>
      </w:r>
    </w:p>
    <w:p w14:paraId="160AF818" w14:textId="77777777" w:rsidR="00412AFB" w:rsidRPr="00B424BD" w:rsidRDefault="00412AFB" w:rsidP="00B335D9">
      <w:pPr>
        <w:spacing w:line="240" w:lineRule="auto"/>
        <w:rPr>
          <w:rFonts w:ascii="Arial" w:hAnsi="Arial" w:cs="Arial"/>
          <w:b/>
          <w:lang w:val="pt-PT"/>
        </w:rPr>
      </w:pPr>
      <w:r w:rsidRPr="00B424BD">
        <w:rPr>
          <w:rFonts w:ascii="Arial" w:hAnsi="Arial"/>
          <w:b/>
          <w:lang w:val="pt-PT"/>
        </w:rPr>
        <w:lastRenderedPageBreak/>
        <w:t>ANEXO 1</w:t>
      </w:r>
    </w:p>
    <w:p w14:paraId="3DDC5FA0" w14:textId="77777777" w:rsidR="00412AFB" w:rsidRPr="00B424BD" w:rsidRDefault="00412AFB" w:rsidP="00B335D9">
      <w:pPr>
        <w:spacing w:line="240" w:lineRule="auto"/>
        <w:jc w:val="both"/>
        <w:rPr>
          <w:rFonts w:ascii="Arial" w:hAnsi="Arial" w:cs="Arial"/>
          <w:b/>
          <w:snapToGrid w:val="0"/>
          <w:lang w:val="pt-PT"/>
        </w:rPr>
      </w:pPr>
      <w:r w:rsidRPr="00B424BD">
        <w:rPr>
          <w:rFonts w:ascii="Arial" w:hAnsi="Arial"/>
          <w:b/>
          <w:snapToGrid w:val="0"/>
          <w:lang w:val="pt-PT"/>
        </w:rPr>
        <w:t xml:space="preserve">1.1. Materias activas de fitorreguladores y de prevención de la fisiopatía del </w:t>
      </w:r>
      <w:r w:rsidRPr="00B424BD">
        <w:rPr>
          <w:rFonts w:ascii="Arial" w:hAnsi="Arial"/>
          <w:b/>
          <w:i/>
          <w:snapToGrid w:val="0"/>
          <w:lang w:val="pt-PT"/>
        </w:rPr>
        <w:t>russeting</w:t>
      </w:r>
      <w:r w:rsidRPr="00B424BD">
        <w:rPr>
          <w:rFonts w:ascii="Arial" w:hAnsi="Arial"/>
          <w:b/>
          <w:snapToGrid w:val="0"/>
          <w:lang w:val="pt-PT"/>
        </w:rPr>
        <w:t xml:space="preserve"> para la producción integrada de fruta de pepita.</w:t>
      </w:r>
    </w:p>
    <w:p w14:paraId="4A4D4BB9" w14:textId="77777777" w:rsidR="00412AFB" w:rsidRPr="00B424BD" w:rsidRDefault="00412AFB" w:rsidP="00B335D9">
      <w:pPr>
        <w:spacing w:line="240" w:lineRule="auto"/>
        <w:jc w:val="both"/>
        <w:rPr>
          <w:rFonts w:ascii="Arial" w:hAnsi="Arial" w:cs="Arial"/>
          <w:b/>
          <w:snapToGrid w:val="0"/>
          <w:lang w:val="pt-PT"/>
        </w:rPr>
      </w:pPr>
    </w:p>
    <w:p w14:paraId="125EE6CE" w14:textId="77777777" w:rsidR="00412AFB" w:rsidRPr="00B424BD" w:rsidRDefault="00412AFB" w:rsidP="00B335D9">
      <w:pPr>
        <w:spacing w:line="240" w:lineRule="auto"/>
        <w:jc w:val="both"/>
        <w:rPr>
          <w:rFonts w:ascii="Arial" w:hAnsi="Arial" w:cs="Arial"/>
          <w:b/>
          <w:snapToGrid w:val="0"/>
          <w:lang w:val="pt-PT"/>
        </w:rPr>
      </w:pPr>
      <w:r w:rsidRPr="00B424BD">
        <w:rPr>
          <w:rFonts w:ascii="Arial" w:hAnsi="Arial"/>
          <w:b/>
          <w:snapToGrid w:val="0"/>
          <w:lang w:val="pt-PT"/>
        </w:rPr>
        <w:t>1.1.1. Manzanas</w:t>
      </w:r>
    </w:p>
    <w:p w14:paraId="5DC92435" w14:textId="77777777" w:rsidR="00412AFB" w:rsidRPr="00B424BD" w:rsidRDefault="00412AFB" w:rsidP="00B335D9">
      <w:pPr>
        <w:pStyle w:val="Heading3"/>
        <w:spacing w:before="0" w:after="160" w:line="240" w:lineRule="auto"/>
        <w:rPr>
          <w:rFonts w:ascii="Arial" w:hAnsi="Arial" w:cs="Arial"/>
          <w:b/>
          <w:snapToGrid w:val="0"/>
          <w:color w:val="auto"/>
          <w:szCs w:val="22"/>
          <w:lang w:val="pt-PT"/>
        </w:rPr>
      </w:pPr>
      <w:r w:rsidRPr="00B424BD">
        <w:rPr>
          <w:rFonts w:ascii="Arial" w:hAnsi="Arial"/>
          <w:snapToGrid w:val="0"/>
          <w:color w:val="auto"/>
          <w:lang w:val="pt-PT"/>
        </w:rPr>
        <w:t xml:space="preserve">1.1.1.1. Materias activas de fitorreguladores para prevenir la fisiopatía del </w:t>
      </w:r>
      <w:r w:rsidRPr="00B424BD">
        <w:rPr>
          <w:rFonts w:ascii="Arial" w:hAnsi="Arial"/>
          <w:i/>
          <w:snapToGrid w:val="0"/>
          <w:color w:val="auto"/>
          <w:lang w:val="pt-PT"/>
        </w:rPr>
        <w:t>russeting</w:t>
      </w:r>
      <w:r w:rsidRPr="00B424BD">
        <w:rPr>
          <w:rFonts w:ascii="Arial" w:hAnsi="Arial"/>
          <w:snapToGrid w:val="0"/>
          <w:color w:val="auto"/>
          <w:lang w:val="pt-PT"/>
        </w:rPr>
        <w:t>.</w:t>
      </w:r>
    </w:p>
    <w:p w14:paraId="087EE803" w14:textId="77777777" w:rsidR="00412AFB" w:rsidRPr="00B424BD" w:rsidRDefault="00412AFB" w:rsidP="00B335D9">
      <w:pPr>
        <w:pStyle w:val="BodyText2"/>
        <w:spacing w:after="160"/>
        <w:rPr>
          <w:rFonts w:cs="Arial"/>
          <w:sz w:val="22"/>
          <w:szCs w:val="22"/>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0"/>
        <w:gridCol w:w="3686"/>
        <w:gridCol w:w="3469"/>
      </w:tblGrid>
      <w:tr w:rsidR="00412AFB" w:rsidRPr="008A2C9B" w14:paraId="5F6F3633" w14:textId="77777777" w:rsidTr="00C8678E">
        <w:trPr>
          <w:jc w:val="center"/>
        </w:trPr>
        <w:tc>
          <w:tcPr>
            <w:tcW w:w="1770" w:type="dxa"/>
            <w:shd w:val="pct12" w:color="auto" w:fill="FFFFFF"/>
          </w:tcPr>
          <w:p w14:paraId="07977E01" w14:textId="77777777" w:rsidR="00412AFB" w:rsidRPr="008A2C9B" w:rsidRDefault="00412AFB" w:rsidP="00FC5585">
            <w:pPr>
              <w:pStyle w:val="BodyText2"/>
              <w:jc w:val="center"/>
              <w:rPr>
                <w:rFonts w:cs="Arial"/>
                <w:sz w:val="22"/>
                <w:szCs w:val="22"/>
              </w:rPr>
            </w:pPr>
            <w:r w:rsidRPr="008A2C9B">
              <w:rPr>
                <w:sz w:val="22"/>
              </w:rPr>
              <w:t>EFECTO</w:t>
            </w:r>
          </w:p>
        </w:tc>
        <w:tc>
          <w:tcPr>
            <w:tcW w:w="3686" w:type="dxa"/>
            <w:shd w:val="pct12" w:color="auto" w:fill="FFFFFF"/>
          </w:tcPr>
          <w:p w14:paraId="59C9A7B5" w14:textId="77777777" w:rsidR="00412AFB" w:rsidRPr="008A2C9B" w:rsidRDefault="00412AFB" w:rsidP="00FC5585">
            <w:pPr>
              <w:pStyle w:val="BodyText2"/>
              <w:jc w:val="center"/>
              <w:rPr>
                <w:rFonts w:cs="Arial"/>
                <w:sz w:val="22"/>
                <w:szCs w:val="22"/>
              </w:rPr>
            </w:pPr>
            <w:r w:rsidRPr="008A2C9B">
              <w:rPr>
                <w:sz w:val="22"/>
              </w:rPr>
              <w:t>MATERIA ACTIVA</w:t>
            </w:r>
          </w:p>
        </w:tc>
        <w:tc>
          <w:tcPr>
            <w:tcW w:w="3469" w:type="dxa"/>
            <w:shd w:val="pct12" w:color="auto" w:fill="FFFFFF"/>
          </w:tcPr>
          <w:p w14:paraId="28339F33" w14:textId="77777777" w:rsidR="00412AFB" w:rsidRPr="008A2C9B" w:rsidRDefault="00412AFB" w:rsidP="00FC5585">
            <w:pPr>
              <w:pStyle w:val="BodyText2"/>
              <w:jc w:val="center"/>
              <w:rPr>
                <w:rFonts w:cs="Arial"/>
                <w:sz w:val="22"/>
                <w:szCs w:val="22"/>
              </w:rPr>
            </w:pPr>
            <w:r w:rsidRPr="008A2C9B">
              <w:rPr>
                <w:sz w:val="22"/>
              </w:rPr>
              <w:t>OBSERVACIONES</w:t>
            </w:r>
          </w:p>
        </w:tc>
      </w:tr>
      <w:tr w:rsidR="00412AFB" w:rsidRPr="008A2C9B" w14:paraId="72E6682B" w14:textId="77777777" w:rsidTr="00C8678E">
        <w:trPr>
          <w:cantSplit/>
          <w:jc w:val="center"/>
        </w:trPr>
        <w:tc>
          <w:tcPr>
            <w:tcW w:w="1770" w:type="dxa"/>
            <w:vAlign w:val="center"/>
          </w:tcPr>
          <w:p w14:paraId="487F3817" w14:textId="77777777" w:rsidR="00412AFB" w:rsidRPr="008A2C9B" w:rsidRDefault="00412AFB" w:rsidP="00FC5585">
            <w:pPr>
              <w:pStyle w:val="BodyText2"/>
              <w:rPr>
                <w:rFonts w:cs="Arial"/>
                <w:b/>
                <w:i/>
                <w:sz w:val="22"/>
                <w:szCs w:val="22"/>
              </w:rPr>
            </w:pPr>
            <w:r w:rsidRPr="008A2C9B">
              <w:rPr>
                <w:b/>
                <w:i/>
                <w:sz w:val="22"/>
              </w:rPr>
              <w:t>Antirusseting</w:t>
            </w:r>
          </w:p>
        </w:tc>
        <w:tc>
          <w:tcPr>
            <w:tcW w:w="3686" w:type="dxa"/>
          </w:tcPr>
          <w:p w14:paraId="5397A3F8" w14:textId="77777777" w:rsidR="00412AFB" w:rsidRPr="00B424BD" w:rsidRDefault="00412AFB" w:rsidP="00FC5585">
            <w:pPr>
              <w:pStyle w:val="BodyText2"/>
              <w:rPr>
                <w:rFonts w:cs="Arial"/>
                <w:b/>
                <w:sz w:val="22"/>
                <w:szCs w:val="22"/>
                <w:lang w:val="pt-PT"/>
              </w:rPr>
            </w:pPr>
            <w:r w:rsidRPr="00B424BD">
              <w:rPr>
                <w:b/>
                <w:sz w:val="22"/>
                <w:lang w:val="pt-PT"/>
              </w:rPr>
              <w:t>6-Benciladenina + Giberelinas A4/A7</w:t>
            </w:r>
          </w:p>
          <w:p w14:paraId="7B7A4438" w14:textId="77777777" w:rsidR="00412AFB" w:rsidRPr="00B424BD" w:rsidRDefault="00412AFB" w:rsidP="00FC5585">
            <w:pPr>
              <w:pStyle w:val="BodyText2"/>
              <w:rPr>
                <w:rFonts w:cs="Arial"/>
                <w:b/>
                <w:sz w:val="22"/>
                <w:szCs w:val="22"/>
                <w:lang w:val="pt-PT"/>
              </w:rPr>
            </w:pPr>
            <w:r w:rsidRPr="00B424BD">
              <w:rPr>
                <w:b/>
                <w:sz w:val="22"/>
                <w:lang w:val="pt-PT"/>
              </w:rPr>
              <w:t>Giberelinas A4/A7</w:t>
            </w:r>
          </w:p>
          <w:p w14:paraId="1C982476" w14:textId="77777777" w:rsidR="00412AFB" w:rsidRPr="008A2C9B" w:rsidRDefault="00412AFB" w:rsidP="00FC5585">
            <w:pPr>
              <w:pStyle w:val="BodyText2"/>
              <w:rPr>
                <w:rFonts w:cs="Arial"/>
                <w:b/>
                <w:sz w:val="22"/>
                <w:szCs w:val="22"/>
              </w:rPr>
            </w:pPr>
            <w:r w:rsidRPr="008A2C9B">
              <w:rPr>
                <w:b/>
                <w:sz w:val="22"/>
              </w:rPr>
              <w:t>Azufre (3)</w:t>
            </w:r>
          </w:p>
          <w:p w14:paraId="13BB901F" w14:textId="77777777" w:rsidR="00412AFB" w:rsidRPr="008A2C9B" w:rsidRDefault="00412AFB" w:rsidP="00FC5585">
            <w:pPr>
              <w:pStyle w:val="BodyText2"/>
              <w:rPr>
                <w:rFonts w:cs="Arial"/>
                <w:b/>
                <w:sz w:val="22"/>
                <w:szCs w:val="22"/>
              </w:rPr>
            </w:pPr>
          </w:p>
        </w:tc>
        <w:tc>
          <w:tcPr>
            <w:tcW w:w="3469" w:type="dxa"/>
            <w:vMerge w:val="restart"/>
            <w:vAlign w:val="center"/>
          </w:tcPr>
          <w:p w14:paraId="1D94B328" w14:textId="77777777" w:rsidR="00412AFB" w:rsidRPr="00B424BD" w:rsidRDefault="00412AFB" w:rsidP="00FC5585">
            <w:pPr>
              <w:pStyle w:val="BodyText2"/>
              <w:numPr>
                <w:ilvl w:val="0"/>
                <w:numId w:val="47"/>
              </w:numPr>
              <w:jc w:val="both"/>
              <w:rPr>
                <w:rFonts w:cs="Arial"/>
                <w:b/>
                <w:sz w:val="22"/>
                <w:szCs w:val="22"/>
                <w:lang w:val="pt-PT"/>
              </w:rPr>
            </w:pPr>
            <w:r w:rsidRPr="00B424BD">
              <w:rPr>
                <w:b/>
                <w:sz w:val="22"/>
                <w:lang w:val="pt-PT"/>
              </w:rPr>
              <w:t>Aplicado antes de la cosecha para evitar la caída prematura de los frutos.</w:t>
            </w:r>
          </w:p>
          <w:p w14:paraId="6CA9BA5A" w14:textId="77777777" w:rsidR="00412AFB" w:rsidRPr="00B424BD" w:rsidRDefault="00412AFB" w:rsidP="00FC5585">
            <w:pPr>
              <w:pStyle w:val="BodyText2"/>
              <w:numPr>
                <w:ilvl w:val="0"/>
                <w:numId w:val="47"/>
              </w:numPr>
              <w:jc w:val="both"/>
              <w:rPr>
                <w:rFonts w:cs="Arial"/>
                <w:b/>
                <w:sz w:val="22"/>
                <w:szCs w:val="22"/>
                <w:lang w:val="pt-PT"/>
              </w:rPr>
            </w:pPr>
            <w:r w:rsidRPr="00B424BD">
              <w:rPr>
                <w:b/>
                <w:sz w:val="22"/>
                <w:lang w:val="pt-PT"/>
              </w:rPr>
              <w:t>Aplicado durante el periodo floral y posfloral para evitar purgas y mal cuajado.</w:t>
            </w:r>
          </w:p>
          <w:p w14:paraId="465F1112" w14:textId="77777777" w:rsidR="00412AFB" w:rsidRPr="00B424BD" w:rsidRDefault="00412AFB" w:rsidP="00FC5585">
            <w:pPr>
              <w:pStyle w:val="BodyText2"/>
              <w:numPr>
                <w:ilvl w:val="0"/>
                <w:numId w:val="47"/>
              </w:numPr>
              <w:jc w:val="both"/>
              <w:rPr>
                <w:rFonts w:cs="Arial"/>
                <w:b/>
                <w:sz w:val="22"/>
                <w:szCs w:val="22"/>
                <w:lang w:val="pt-PT"/>
              </w:rPr>
            </w:pPr>
            <w:r w:rsidRPr="00B424BD">
              <w:rPr>
                <w:b/>
                <w:sz w:val="22"/>
                <w:lang w:val="pt-PT"/>
              </w:rPr>
              <w:t>Solo AUTORIZADO por variedades del grupo Golden</w:t>
            </w:r>
          </w:p>
          <w:p w14:paraId="481EBB7A" w14:textId="77777777" w:rsidR="00412AFB" w:rsidRPr="00B424BD" w:rsidRDefault="00412AFB" w:rsidP="00FC5585">
            <w:pPr>
              <w:pStyle w:val="BodyText2"/>
              <w:rPr>
                <w:rFonts w:cs="Arial"/>
                <w:b/>
                <w:sz w:val="22"/>
                <w:szCs w:val="22"/>
                <w:lang w:val="pt-PT"/>
              </w:rPr>
            </w:pPr>
          </w:p>
          <w:p w14:paraId="5E0B0C4A" w14:textId="77777777" w:rsidR="00412AFB" w:rsidRPr="008A2C9B" w:rsidRDefault="00412AFB" w:rsidP="00FC5585">
            <w:pPr>
              <w:pStyle w:val="BodyText2"/>
              <w:rPr>
                <w:rFonts w:cs="Arial"/>
                <w:b/>
                <w:sz w:val="22"/>
                <w:szCs w:val="22"/>
              </w:rPr>
            </w:pPr>
            <w:r w:rsidRPr="008A2C9B">
              <w:rPr>
                <w:b/>
                <w:sz w:val="22"/>
              </w:rPr>
              <w:t>(*) El LMR coincide con LD</w:t>
            </w:r>
          </w:p>
          <w:p w14:paraId="68E34BF8" w14:textId="77777777" w:rsidR="00412AFB" w:rsidRPr="008A2C9B" w:rsidRDefault="00412AFB" w:rsidP="00FC5585">
            <w:pPr>
              <w:pStyle w:val="BodyText2"/>
              <w:rPr>
                <w:rFonts w:cs="Arial"/>
                <w:b/>
                <w:sz w:val="22"/>
                <w:szCs w:val="22"/>
              </w:rPr>
            </w:pPr>
          </w:p>
        </w:tc>
      </w:tr>
      <w:tr w:rsidR="00412AFB" w:rsidRPr="008A2C9B" w14:paraId="76DA6668" w14:textId="77777777" w:rsidTr="00C8678E">
        <w:trPr>
          <w:cantSplit/>
          <w:jc w:val="center"/>
        </w:trPr>
        <w:tc>
          <w:tcPr>
            <w:tcW w:w="1770" w:type="dxa"/>
            <w:vAlign w:val="center"/>
          </w:tcPr>
          <w:p w14:paraId="0C373C39" w14:textId="77777777" w:rsidR="00412AFB" w:rsidRPr="008A2C9B" w:rsidRDefault="00412AFB" w:rsidP="00FC5585">
            <w:pPr>
              <w:pStyle w:val="BodyText2"/>
              <w:rPr>
                <w:rFonts w:cs="Arial"/>
                <w:b/>
                <w:sz w:val="22"/>
                <w:szCs w:val="22"/>
              </w:rPr>
            </w:pPr>
            <w:r w:rsidRPr="008A2C9B">
              <w:rPr>
                <w:b/>
                <w:sz w:val="22"/>
              </w:rPr>
              <w:t>Aclareo</w:t>
            </w:r>
          </w:p>
        </w:tc>
        <w:tc>
          <w:tcPr>
            <w:tcW w:w="3686" w:type="dxa"/>
          </w:tcPr>
          <w:p w14:paraId="3E0E2143" w14:textId="77777777" w:rsidR="00412AFB" w:rsidRPr="008A2C9B" w:rsidRDefault="00412AFB" w:rsidP="00FC5585">
            <w:pPr>
              <w:pStyle w:val="BodyText2"/>
              <w:rPr>
                <w:rFonts w:cs="Arial"/>
                <w:b/>
                <w:sz w:val="22"/>
                <w:szCs w:val="22"/>
              </w:rPr>
            </w:pPr>
            <w:r w:rsidRPr="008A2C9B">
              <w:rPr>
                <w:b/>
                <w:sz w:val="22"/>
              </w:rPr>
              <w:t>ANA</w:t>
            </w:r>
          </w:p>
          <w:p w14:paraId="3F1ED6EA" w14:textId="77777777" w:rsidR="00412AFB" w:rsidRPr="008A2C9B" w:rsidRDefault="00412AFB" w:rsidP="00FC5585">
            <w:pPr>
              <w:pStyle w:val="BodyText2"/>
              <w:rPr>
                <w:rFonts w:cs="Arial"/>
                <w:b/>
                <w:sz w:val="22"/>
                <w:szCs w:val="22"/>
              </w:rPr>
            </w:pPr>
            <w:r w:rsidRPr="008A2C9B">
              <w:rPr>
                <w:b/>
                <w:sz w:val="22"/>
              </w:rPr>
              <w:t>ANA-Amida</w:t>
            </w:r>
          </w:p>
          <w:p w14:paraId="1D27A51A" w14:textId="77777777" w:rsidR="00412AFB" w:rsidRPr="008A2C9B" w:rsidRDefault="00412AFB" w:rsidP="00FC5585">
            <w:pPr>
              <w:pStyle w:val="BodyText2"/>
              <w:rPr>
                <w:rFonts w:cs="Arial"/>
                <w:b/>
                <w:sz w:val="22"/>
                <w:szCs w:val="22"/>
              </w:rPr>
            </w:pPr>
            <w:r w:rsidRPr="008A2C9B">
              <w:rPr>
                <w:b/>
                <w:sz w:val="22"/>
              </w:rPr>
              <w:t>6-Benziladenina</w:t>
            </w:r>
          </w:p>
          <w:p w14:paraId="14F5A4F9" w14:textId="77777777" w:rsidR="00412AFB" w:rsidRPr="008A2C9B" w:rsidRDefault="00412AFB" w:rsidP="00FC5585">
            <w:pPr>
              <w:pStyle w:val="BodyText2"/>
              <w:rPr>
                <w:rFonts w:cs="Arial"/>
                <w:b/>
                <w:sz w:val="22"/>
                <w:szCs w:val="22"/>
              </w:rPr>
            </w:pPr>
            <w:r w:rsidRPr="008A2C9B">
              <w:rPr>
                <w:b/>
                <w:sz w:val="22"/>
              </w:rPr>
              <w:t>Metamitrona</w:t>
            </w:r>
          </w:p>
          <w:p w14:paraId="2EC6A5B9" w14:textId="77777777" w:rsidR="00412AFB" w:rsidRPr="008A2C9B" w:rsidRDefault="00412AFB" w:rsidP="00FC5585">
            <w:pPr>
              <w:pStyle w:val="BodyText2"/>
              <w:rPr>
                <w:rFonts w:cs="Arial"/>
                <w:b/>
                <w:sz w:val="22"/>
                <w:szCs w:val="22"/>
              </w:rPr>
            </w:pPr>
          </w:p>
        </w:tc>
        <w:tc>
          <w:tcPr>
            <w:tcW w:w="3469" w:type="dxa"/>
            <w:vMerge/>
            <w:vAlign w:val="center"/>
          </w:tcPr>
          <w:p w14:paraId="15D065B4" w14:textId="77777777" w:rsidR="00412AFB" w:rsidRPr="008A2C9B" w:rsidRDefault="00412AFB" w:rsidP="00FC5585">
            <w:pPr>
              <w:pStyle w:val="BodyText2"/>
              <w:rPr>
                <w:rFonts w:cs="Arial"/>
                <w:b/>
                <w:sz w:val="22"/>
                <w:szCs w:val="22"/>
              </w:rPr>
            </w:pPr>
          </w:p>
        </w:tc>
      </w:tr>
      <w:tr w:rsidR="00412AFB" w:rsidRPr="008A2C9B" w14:paraId="2F01047B" w14:textId="77777777" w:rsidTr="00C8678E">
        <w:trPr>
          <w:cantSplit/>
          <w:jc w:val="center"/>
        </w:trPr>
        <w:tc>
          <w:tcPr>
            <w:tcW w:w="1770" w:type="dxa"/>
            <w:vAlign w:val="center"/>
          </w:tcPr>
          <w:p w14:paraId="33979094" w14:textId="77777777" w:rsidR="00412AFB" w:rsidRPr="008A2C9B" w:rsidRDefault="00412AFB" w:rsidP="00FC5585">
            <w:pPr>
              <w:pStyle w:val="BodyText2"/>
              <w:rPr>
                <w:rFonts w:cs="Arial"/>
                <w:b/>
                <w:sz w:val="22"/>
                <w:szCs w:val="22"/>
              </w:rPr>
            </w:pPr>
            <w:r w:rsidRPr="008A2C9B">
              <w:rPr>
                <w:b/>
                <w:sz w:val="22"/>
              </w:rPr>
              <w:t>Anticaída</w:t>
            </w:r>
          </w:p>
        </w:tc>
        <w:tc>
          <w:tcPr>
            <w:tcW w:w="3686" w:type="dxa"/>
          </w:tcPr>
          <w:p w14:paraId="58924DB7" w14:textId="77777777" w:rsidR="00412AFB" w:rsidRPr="008A2C9B" w:rsidRDefault="00412AFB" w:rsidP="00FC5585">
            <w:pPr>
              <w:pStyle w:val="BodyText2"/>
              <w:rPr>
                <w:rFonts w:cs="Arial"/>
                <w:b/>
                <w:sz w:val="22"/>
                <w:szCs w:val="22"/>
              </w:rPr>
            </w:pPr>
            <w:r w:rsidRPr="008A2C9B">
              <w:rPr>
                <w:b/>
                <w:sz w:val="22"/>
              </w:rPr>
              <w:t>ANA (1)</w:t>
            </w:r>
          </w:p>
          <w:p w14:paraId="7FBC380C" w14:textId="77777777" w:rsidR="00412AFB" w:rsidRPr="008A2C9B" w:rsidRDefault="00412AFB" w:rsidP="00FC5585">
            <w:pPr>
              <w:pStyle w:val="BodyText2"/>
              <w:rPr>
                <w:rFonts w:cs="Arial"/>
                <w:b/>
                <w:sz w:val="22"/>
                <w:szCs w:val="22"/>
              </w:rPr>
            </w:pPr>
            <w:r w:rsidRPr="008A2C9B">
              <w:rPr>
                <w:b/>
                <w:sz w:val="22"/>
              </w:rPr>
              <w:t>ANA ANA-Amida (2)</w:t>
            </w:r>
          </w:p>
          <w:p w14:paraId="72BF2B01" w14:textId="77777777" w:rsidR="00412AFB" w:rsidRPr="008A2C9B" w:rsidRDefault="00412AFB" w:rsidP="00FC5585">
            <w:pPr>
              <w:pStyle w:val="BodyText2"/>
              <w:rPr>
                <w:rFonts w:cs="Arial"/>
                <w:b/>
                <w:sz w:val="22"/>
                <w:szCs w:val="22"/>
              </w:rPr>
            </w:pPr>
          </w:p>
        </w:tc>
        <w:tc>
          <w:tcPr>
            <w:tcW w:w="3469" w:type="dxa"/>
            <w:vMerge/>
            <w:vAlign w:val="center"/>
          </w:tcPr>
          <w:p w14:paraId="2AE1AEF0" w14:textId="77777777" w:rsidR="00412AFB" w:rsidRPr="008A2C9B" w:rsidRDefault="00412AFB" w:rsidP="00FC5585">
            <w:pPr>
              <w:pStyle w:val="BodyText2"/>
              <w:rPr>
                <w:rFonts w:cs="Arial"/>
                <w:b/>
                <w:sz w:val="22"/>
                <w:szCs w:val="22"/>
              </w:rPr>
            </w:pPr>
          </w:p>
        </w:tc>
      </w:tr>
      <w:tr w:rsidR="00412AFB" w:rsidRPr="008A2C9B" w14:paraId="309BF299" w14:textId="77777777" w:rsidTr="00C8678E">
        <w:trPr>
          <w:cantSplit/>
          <w:jc w:val="center"/>
        </w:trPr>
        <w:tc>
          <w:tcPr>
            <w:tcW w:w="1770" w:type="dxa"/>
          </w:tcPr>
          <w:p w14:paraId="5515AD9C" w14:textId="77777777" w:rsidR="00412AFB" w:rsidRPr="008A2C9B" w:rsidRDefault="00412AFB" w:rsidP="00FC5585">
            <w:pPr>
              <w:pStyle w:val="BodyText2"/>
              <w:rPr>
                <w:rFonts w:cs="Arial"/>
                <w:b/>
                <w:sz w:val="22"/>
                <w:szCs w:val="22"/>
              </w:rPr>
            </w:pPr>
          </w:p>
          <w:p w14:paraId="3BB22C17" w14:textId="77777777" w:rsidR="00412AFB" w:rsidRPr="008A2C9B" w:rsidRDefault="00412AFB" w:rsidP="00FC5585">
            <w:pPr>
              <w:pStyle w:val="BodyText2"/>
              <w:rPr>
                <w:rFonts w:cs="Arial"/>
                <w:b/>
                <w:sz w:val="22"/>
                <w:szCs w:val="22"/>
              </w:rPr>
            </w:pPr>
            <w:r w:rsidRPr="008A2C9B">
              <w:rPr>
                <w:b/>
                <w:sz w:val="22"/>
              </w:rPr>
              <w:t>Control de vigor</w:t>
            </w:r>
          </w:p>
        </w:tc>
        <w:tc>
          <w:tcPr>
            <w:tcW w:w="3686" w:type="dxa"/>
          </w:tcPr>
          <w:p w14:paraId="3D522FD8" w14:textId="77777777" w:rsidR="00412AFB" w:rsidRPr="008A2C9B" w:rsidRDefault="00412AFB" w:rsidP="00FC5585">
            <w:pPr>
              <w:pStyle w:val="BodyText2"/>
              <w:rPr>
                <w:rFonts w:cs="Arial"/>
                <w:b/>
                <w:sz w:val="22"/>
                <w:szCs w:val="22"/>
              </w:rPr>
            </w:pPr>
            <w:r w:rsidRPr="008A2C9B">
              <w:rPr>
                <w:b/>
                <w:sz w:val="22"/>
              </w:rPr>
              <w:t>Prohexadiona de calcio (*)</w:t>
            </w:r>
          </w:p>
          <w:p w14:paraId="150241DF" w14:textId="77777777" w:rsidR="00412AFB" w:rsidRPr="008A2C9B" w:rsidRDefault="00412AFB" w:rsidP="00FC5585">
            <w:pPr>
              <w:pStyle w:val="BodyText2"/>
              <w:rPr>
                <w:rFonts w:cs="Arial"/>
                <w:b/>
                <w:sz w:val="22"/>
                <w:szCs w:val="22"/>
              </w:rPr>
            </w:pPr>
            <w:r w:rsidRPr="008A2C9B">
              <w:rPr>
                <w:b/>
                <w:sz w:val="22"/>
              </w:rPr>
              <w:t xml:space="preserve">Paclobutrazol </w:t>
            </w:r>
          </w:p>
          <w:p w14:paraId="12A5B7AB" w14:textId="77777777" w:rsidR="00412AFB" w:rsidRPr="008A2C9B" w:rsidRDefault="00412AFB" w:rsidP="00FC5585">
            <w:pPr>
              <w:pStyle w:val="BodyText2"/>
              <w:rPr>
                <w:rFonts w:cs="Arial"/>
                <w:b/>
                <w:sz w:val="22"/>
                <w:szCs w:val="22"/>
              </w:rPr>
            </w:pPr>
          </w:p>
        </w:tc>
        <w:tc>
          <w:tcPr>
            <w:tcW w:w="3469" w:type="dxa"/>
            <w:vMerge/>
          </w:tcPr>
          <w:p w14:paraId="7A83E2AD" w14:textId="77777777" w:rsidR="00412AFB" w:rsidRPr="008A2C9B" w:rsidRDefault="00412AFB" w:rsidP="00FC5585">
            <w:pPr>
              <w:pStyle w:val="BodyText2"/>
              <w:rPr>
                <w:rFonts w:cs="Arial"/>
                <w:b/>
                <w:sz w:val="22"/>
                <w:szCs w:val="22"/>
              </w:rPr>
            </w:pPr>
          </w:p>
        </w:tc>
      </w:tr>
    </w:tbl>
    <w:p w14:paraId="69B692D9" w14:textId="77777777" w:rsidR="00412AFB" w:rsidRPr="008A2C9B" w:rsidRDefault="00412AFB" w:rsidP="00B335D9">
      <w:pPr>
        <w:spacing w:line="240" w:lineRule="auto"/>
        <w:jc w:val="both"/>
        <w:rPr>
          <w:rFonts w:ascii="Arial" w:hAnsi="Arial" w:cs="Arial"/>
          <w:b/>
          <w:snapToGrid w:val="0"/>
        </w:rPr>
      </w:pPr>
    </w:p>
    <w:p w14:paraId="1C2C82AC"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1.1.2. Peras</w:t>
      </w:r>
    </w:p>
    <w:p w14:paraId="2BBF3FFB"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1.1.2.1. Materias activas de fitorreguladores</w:t>
      </w:r>
    </w:p>
    <w:p w14:paraId="63065D51" w14:textId="77777777" w:rsidR="00412AFB" w:rsidRPr="008A2C9B" w:rsidRDefault="00412AFB" w:rsidP="00B335D9">
      <w:pPr>
        <w:pStyle w:val="Heading2"/>
        <w:spacing w:before="0" w:after="160" w:line="240" w:lineRule="auto"/>
        <w:rPr>
          <w:rFonts w:ascii="Arial" w:hAnsi="Arial" w:cs="Arial"/>
          <w:snapToGrid w:val="0"/>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2"/>
        <w:gridCol w:w="3686"/>
        <w:gridCol w:w="3480"/>
      </w:tblGrid>
      <w:tr w:rsidR="00412AFB" w:rsidRPr="008A2C9B" w14:paraId="7E213BD5" w14:textId="77777777" w:rsidTr="00C8678E">
        <w:trPr>
          <w:jc w:val="center"/>
        </w:trPr>
        <w:tc>
          <w:tcPr>
            <w:tcW w:w="1782" w:type="dxa"/>
            <w:shd w:val="pct12" w:color="auto" w:fill="FFFFFF"/>
          </w:tcPr>
          <w:p w14:paraId="0636E42A" w14:textId="77777777" w:rsidR="00412AFB" w:rsidRPr="008A2C9B" w:rsidRDefault="00412AFB" w:rsidP="00FC5585">
            <w:pPr>
              <w:pStyle w:val="BodyText2"/>
              <w:jc w:val="center"/>
              <w:rPr>
                <w:rFonts w:cs="Arial"/>
                <w:sz w:val="22"/>
                <w:szCs w:val="22"/>
              </w:rPr>
            </w:pPr>
            <w:r w:rsidRPr="008A2C9B">
              <w:rPr>
                <w:sz w:val="22"/>
              </w:rPr>
              <w:t>EFECTO</w:t>
            </w:r>
          </w:p>
        </w:tc>
        <w:tc>
          <w:tcPr>
            <w:tcW w:w="3686" w:type="dxa"/>
            <w:shd w:val="pct12" w:color="auto" w:fill="FFFFFF"/>
          </w:tcPr>
          <w:p w14:paraId="02DBDCC7" w14:textId="77777777" w:rsidR="00412AFB" w:rsidRPr="008A2C9B" w:rsidRDefault="00412AFB" w:rsidP="00FC5585">
            <w:pPr>
              <w:pStyle w:val="BodyText2"/>
              <w:jc w:val="center"/>
              <w:rPr>
                <w:rFonts w:cs="Arial"/>
                <w:sz w:val="22"/>
                <w:szCs w:val="22"/>
              </w:rPr>
            </w:pPr>
            <w:r w:rsidRPr="008A2C9B">
              <w:rPr>
                <w:sz w:val="22"/>
              </w:rPr>
              <w:t>MATERIA ACTIVA</w:t>
            </w:r>
          </w:p>
        </w:tc>
        <w:tc>
          <w:tcPr>
            <w:tcW w:w="3480" w:type="dxa"/>
            <w:shd w:val="pct12" w:color="auto" w:fill="FFFFFF"/>
          </w:tcPr>
          <w:p w14:paraId="47B176A4" w14:textId="77777777" w:rsidR="00412AFB" w:rsidRPr="008A2C9B" w:rsidRDefault="00412AFB" w:rsidP="00FC5585">
            <w:pPr>
              <w:pStyle w:val="BodyText2"/>
              <w:jc w:val="center"/>
              <w:rPr>
                <w:rFonts w:cs="Arial"/>
                <w:sz w:val="22"/>
                <w:szCs w:val="22"/>
              </w:rPr>
            </w:pPr>
            <w:r w:rsidRPr="008A2C9B">
              <w:rPr>
                <w:sz w:val="22"/>
              </w:rPr>
              <w:t>OBSERVACIONES</w:t>
            </w:r>
          </w:p>
        </w:tc>
      </w:tr>
      <w:tr w:rsidR="00412AFB" w:rsidRPr="008A2C9B" w14:paraId="62FC722F" w14:textId="77777777" w:rsidTr="00C8678E">
        <w:trPr>
          <w:cantSplit/>
          <w:jc w:val="center"/>
        </w:trPr>
        <w:tc>
          <w:tcPr>
            <w:tcW w:w="1782" w:type="dxa"/>
            <w:vAlign w:val="center"/>
          </w:tcPr>
          <w:p w14:paraId="5C014B72" w14:textId="77777777" w:rsidR="00412AFB" w:rsidRPr="008A2C9B" w:rsidRDefault="00412AFB" w:rsidP="00FC5585">
            <w:pPr>
              <w:pStyle w:val="BodyText2"/>
              <w:rPr>
                <w:rFonts w:cs="Arial"/>
                <w:b/>
                <w:sz w:val="22"/>
                <w:szCs w:val="22"/>
              </w:rPr>
            </w:pPr>
            <w:r w:rsidRPr="008A2C9B">
              <w:rPr>
                <w:b/>
                <w:sz w:val="22"/>
              </w:rPr>
              <w:t>Cuajado</w:t>
            </w:r>
          </w:p>
        </w:tc>
        <w:tc>
          <w:tcPr>
            <w:tcW w:w="3686" w:type="dxa"/>
          </w:tcPr>
          <w:p w14:paraId="38B83200" w14:textId="77777777" w:rsidR="00412AFB" w:rsidRPr="00B424BD" w:rsidRDefault="00412AFB" w:rsidP="00FC5585">
            <w:pPr>
              <w:pStyle w:val="BodyText2"/>
              <w:rPr>
                <w:rFonts w:cs="Arial"/>
                <w:b/>
                <w:sz w:val="22"/>
                <w:szCs w:val="22"/>
                <w:lang w:val="pt-PT"/>
              </w:rPr>
            </w:pPr>
            <w:r w:rsidRPr="00B424BD">
              <w:rPr>
                <w:b/>
                <w:sz w:val="22"/>
                <w:lang w:val="pt-PT"/>
              </w:rPr>
              <w:t>6-Benciladenina + Giberelinas A4/A7</w:t>
            </w:r>
          </w:p>
          <w:p w14:paraId="0D62FED2" w14:textId="77777777" w:rsidR="00412AFB" w:rsidRPr="00B424BD" w:rsidRDefault="00412AFB" w:rsidP="00FC5585">
            <w:pPr>
              <w:pStyle w:val="BodyText2"/>
              <w:rPr>
                <w:rFonts w:cs="Arial"/>
                <w:b/>
                <w:sz w:val="22"/>
                <w:szCs w:val="22"/>
                <w:lang w:val="pt-PT"/>
              </w:rPr>
            </w:pPr>
            <w:r w:rsidRPr="00B424BD">
              <w:rPr>
                <w:b/>
                <w:sz w:val="22"/>
                <w:lang w:val="pt-PT"/>
              </w:rPr>
              <w:t>Ácido giberélico (*) (3)</w:t>
            </w:r>
          </w:p>
          <w:p w14:paraId="29D68972" w14:textId="77777777" w:rsidR="00412AFB" w:rsidRPr="008A2C9B" w:rsidRDefault="00412AFB" w:rsidP="00FC5585">
            <w:pPr>
              <w:pStyle w:val="BodyText2"/>
              <w:rPr>
                <w:rFonts w:cs="Arial"/>
                <w:b/>
                <w:sz w:val="22"/>
                <w:szCs w:val="22"/>
              </w:rPr>
            </w:pPr>
            <w:r w:rsidRPr="008A2C9B">
              <w:rPr>
                <w:b/>
                <w:sz w:val="22"/>
              </w:rPr>
              <w:t>Ácido giberélico + MCPA ácido</w:t>
            </w:r>
          </w:p>
        </w:tc>
        <w:tc>
          <w:tcPr>
            <w:tcW w:w="3480" w:type="dxa"/>
            <w:vMerge w:val="restart"/>
            <w:vAlign w:val="center"/>
          </w:tcPr>
          <w:p w14:paraId="26639503" w14:textId="77777777" w:rsidR="00412AFB" w:rsidRPr="00B424BD" w:rsidRDefault="00412AFB" w:rsidP="00FC5585">
            <w:pPr>
              <w:pStyle w:val="BodyText2"/>
              <w:rPr>
                <w:rFonts w:cs="Arial"/>
                <w:b/>
                <w:sz w:val="22"/>
                <w:szCs w:val="22"/>
                <w:lang w:val="pt-PT"/>
              </w:rPr>
            </w:pPr>
            <w:r w:rsidRPr="00B424BD">
              <w:rPr>
                <w:b/>
                <w:sz w:val="22"/>
                <w:lang w:val="pt-PT"/>
              </w:rPr>
              <w:t>(*) Dosis máxima 5 g de ma/ha y año. En caso de heladas, la cantidad máxima puede incrementar en 5 g de ma/ha y año</w:t>
            </w:r>
          </w:p>
          <w:p w14:paraId="55584937" w14:textId="77777777" w:rsidR="00412AFB" w:rsidRPr="00B424BD" w:rsidRDefault="00412AFB" w:rsidP="00FC5585">
            <w:pPr>
              <w:pStyle w:val="BodyText2"/>
              <w:rPr>
                <w:rFonts w:cs="Arial"/>
                <w:b/>
                <w:sz w:val="22"/>
                <w:szCs w:val="22"/>
                <w:lang w:val="pt-PT"/>
              </w:rPr>
            </w:pPr>
          </w:p>
          <w:p w14:paraId="36FD9481" w14:textId="77777777" w:rsidR="00412AFB" w:rsidRPr="00B424BD" w:rsidRDefault="00412AFB" w:rsidP="00FC5585">
            <w:pPr>
              <w:pStyle w:val="BodyText2"/>
              <w:numPr>
                <w:ilvl w:val="0"/>
                <w:numId w:val="48"/>
              </w:numPr>
              <w:jc w:val="both"/>
              <w:rPr>
                <w:rFonts w:cs="Arial"/>
                <w:b/>
                <w:sz w:val="22"/>
                <w:szCs w:val="22"/>
                <w:lang w:val="pt-PT"/>
              </w:rPr>
            </w:pPr>
            <w:r w:rsidRPr="00B424BD">
              <w:rPr>
                <w:b/>
                <w:sz w:val="22"/>
                <w:lang w:val="pt-PT"/>
              </w:rPr>
              <w:t>Aplicado antes de la cosecha para evitar la caída prematura de frutos</w:t>
            </w:r>
          </w:p>
          <w:p w14:paraId="3936E451" w14:textId="77777777" w:rsidR="00412AFB" w:rsidRPr="00B424BD" w:rsidRDefault="00412AFB" w:rsidP="00FC5585">
            <w:pPr>
              <w:pStyle w:val="BodyText2"/>
              <w:numPr>
                <w:ilvl w:val="0"/>
                <w:numId w:val="48"/>
              </w:numPr>
              <w:jc w:val="both"/>
              <w:rPr>
                <w:rFonts w:cs="Arial"/>
                <w:b/>
                <w:sz w:val="22"/>
                <w:szCs w:val="22"/>
                <w:lang w:val="pt-PT"/>
              </w:rPr>
            </w:pPr>
            <w:r w:rsidRPr="00B424BD">
              <w:rPr>
                <w:b/>
                <w:sz w:val="22"/>
                <w:lang w:val="pt-PT"/>
              </w:rPr>
              <w:t>Aplicado durante el periodo floral y posfloral para evitar purgas y mal cuajado</w:t>
            </w:r>
          </w:p>
          <w:p w14:paraId="09E1CDE6" w14:textId="77777777" w:rsidR="00412AFB" w:rsidRPr="008A2C9B" w:rsidRDefault="00412AFB" w:rsidP="00FC5585">
            <w:pPr>
              <w:pStyle w:val="BodyText2"/>
              <w:numPr>
                <w:ilvl w:val="0"/>
                <w:numId w:val="48"/>
              </w:numPr>
              <w:rPr>
                <w:rFonts w:cs="Arial"/>
                <w:b/>
                <w:sz w:val="22"/>
                <w:szCs w:val="22"/>
              </w:rPr>
            </w:pPr>
            <w:r w:rsidRPr="008A2C9B">
              <w:rPr>
                <w:b/>
                <w:sz w:val="22"/>
              </w:rPr>
              <w:t>Solo variedad blanquilla</w:t>
            </w:r>
            <w:r w:rsidRPr="008A2C9B">
              <w:rPr>
                <w:rFonts w:cs="Arial"/>
                <w:b/>
                <w:sz w:val="22"/>
                <w:szCs w:val="22"/>
              </w:rPr>
              <w:br/>
            </w:r>
          </w:p>
          <w:p w14:paraId="36A49532" w14:textId="77777777" w:rsidR="00412AFB" w:rsidRPr="008A2C9B" w:rsidRDefault="00412AFB" w:rsidP="00FC5585">
            <w:pPr>
              <w:pStyle w:val="BodyText2"/>
              <w:rPr>
                <w:rFonts w:cs="Arial"/>
                <w:b/>
                <w:sz w:val="22"/>
                <w:szCs w:val="22"/>
              </w:rPr>
            </w:pPr>
            <w:r w:rsidRPr="008A2C9B">
              <w:rPr>
                <w:b/>
                <w:sz w:val="22"/>
              </w:rPr>
              <w:t>(*) El LMR coincide con LD</w:t>
            </w:r>
          </w:p>
        </w:tc>
      </w:tr>
      <w:tr w:rsidR="00412AFB" w:rsidRPr="008A2C9B" w14:paraId="5CEAF17C" w14:textId="77777777" w:rsidTr="00C8678E">
        <w:trPr>
          <w:cantSplit/>
          <w:jc w:val="center"/>
        </w:trPr>
        <w:tc>
          <w:tcPr>
            <w:tcW w:w="1782" w:type="dxa"/>
            <w:vAlign w:val="center"/>
          </w:tcPr>
          <w:p w14:paraId="09B558CF" w14:textId="77777777" w:rsidR="00412AFB" w:rsidRPr="008A2C9B" w:rsidRDefault="00412AFB" w:rsidP="00FC5585">
            <w:pPr>
              <w:pStyle w:val="BodyText2"/>
              <w:rPr>
                <w:rFonts w:cs="Arial"/>
                <w:b/>
                <w:sz w:val="22"/>
                <w:szCs w:val="22"/>
              </w:rPr>
            </w:pPr>
            <w:r w:rsidRPr="008A2C9B">
              <w:rPr>
                <w:b/>
                <w:sz w:val="22"/>
              </w:rPr>
              <w:t>Anticaída</w:t>
            </w:r>
          </w:p>
        </w:tc>
        <w:tc>
          <w:tcPr>
            <w:tcW w:w="3686" w:type="dxa"/>
          </w:tcPr>
          <w:p w14:paraId="0D1CA79D" w14:textId="77777777" w:rsidR="00412AFB" w:rsidRPr="008A2C9B" w:rsidRDefault="00412AFB" w:rsidP="00FC5585">
            <w:pPr>
              <w:pStyle w:val="BodyText2"/>
              <w:rPr>
                <w:rFonts w:cs="Arial"/>
                <w:b/>
                <w:sz w:val="22"/>
                <w:szCs w:val="22"/>
              </w:rPr>
            </w:pPr>
            <w:r w:rsidRPr="008A2C9B">
              <w:rPr>
                <w:b/>
                <w:sz w:val="22"/>
              </w:rPr>
              <w:t>Ácido giberélico (*) (2) (3)</w:t>
            </w:r>
          </w:p>
          <w:p w14:paraId="1F56DE2C" w14:textId="77777777" w:rsidR="00412AFB" w:rsidRPr="008A2C9B" w:rsidRDefault="00412AFB" w:rsidP="00FC5585">
            <w:pPr>
              <w:pStyle w:val="BodyText2"/>
              <w:rPr>
                <w:rFonts w:cs="Arial"/>
                <w:b/>
                <w:sz w:val="22"/>
                <w:szCs w:val="22"/>
              </w:rPr>
            </w:pPr>
            <w:r w:rsidRPr="008A2C9B">
              <w:rPr>
                <w:b/>
                <w:sz w:val="22"/>
              </w:rPr>
              <w:t>ANA (1)</w:t>
            </w:r>
          </w:p>
          <w:p w14:paraId="6295F0EF" w14:textId="77777777" w:rsidR="00412AFB" w:rsidRPr="008A2C9B" w:rsidRDefault="00412AFB" w:rsidP="00FC5585">
            <w:pPr>
              <w:pStyle w:val="BodyText2"/>
              <w:rPr>
                <w:rFonts w:cs="Arial"/>
                <w:b/>
                <w:sz w:val="22"/>
                <w:szCs w:val="22"/>
              </w:rPr>
            </w:pPr>
            <w:r w:rsidRPr="008A2C9B">
              <w:rPr>
                <w:b/>
                <w:sz w:val="22"/>
              </w:rPr>
              <w:t>ANA ANA-Amida (2)</w:t>
            </w:r>
          </w:p>
          <w:p w14:paraId="2D48EE72" w14:textId="77777777" w:rsidR="00412AFB" w:rsidRPr="008A2C9B" w:rsidRDefault="00412AFB" w:rsidP="00FC5585">
            <w:pPr>
              <w:pStyle w:val="BodyText2"/>
              <w:rPr>
                <w:rFonts w:cs="Arial"/>
                <w:b/>
                <w:sz w:val="22"/>
                <w:szCs w:val="22"/>
              </w:rPr>
            </w:pPr>
          </w:p>
        </w:tc>
        <w:tc>
          <w:tcPr>
            <w:tcW w:w="3480" w:type="dxa"/>
            <w:vMerge/>
            <w:vAlign w:val="center"/>
          </w:tcPr>
          <w:p w14:paraId="61F05B49" w14:textId="77777777" w:rsidR="00412AFB" w:rsidRPr="008A2C9B" w:rsidRDefault="00412AFB" w:rsidP="00FC5585">
            <w:pPr>
              <w:pStyle w:val="BodyText2"/>
              <w:rPr>
                <w:rFonts w:cs="Arial"/>
                <w:b/>
                <w:sz w:val="22"/>
                <w:szCs w:val="22"/>
              </w:rPr>
            </w:pPr>
          </w:p>
        </w:tc>
      </w:tr>
      <w:tr w:rsidR="00412AFB" w:rsidRPr="008A2C9B" w14:paraId="45FEE731" w14:textId="77777777" w:rsidTr="00C8678E">
        <w:trPr>
          <w:cantSplit/>
          <w:jc w:val="center"/>
        </w:trPr>
        <w:tc>
          <w:tcPr>
            <w:tcW w:w="1782" w:type="dxa"/>
          </w:tcPr>
          <w:p w14:paraId="3C3F0674" w14:textId="77777777" w:rsidR="00412AFB" w:rsidRPr="008A2C9B" w:rsidRDefault="00412AFB" w:rsidP="00FC5585">
            <w:pPr>
              <w:pStyle w:val="BodyText2"/>
              <w:rPr>
                <w:rFonts w:cs="Arial"/>
                <w:b/>
                <w:sz w:val="22"/>
                <w:szCs w:val="22"/>
              </w:rPr>
            </w:pPr>
          </w:p>
          <w:p w14:paraId="58E752E7" w14:textId="77777777" w:rsidR="00412AFB" w:rsidRPr="008A2C9B" w:rsidRDefault="00412AFB" w:rsidP="00FC5585">
            <w:pPr>
              <w:pStyle w:val="BodyText2"/>
              <w:rPr>
                <w:rFonts w:cs="Arial"/>
                <w:b/>
                <w:sz w:val="22"/>
                <w:szCs w:val="22"/>
              </w:rPr>
            </w:pPr>
            <w:r w:rsidRPr="008A2C9B">
              <w:rPr>
                <w:b/>
                <w:sz w:val="22"/>
              </w:rPr>
              <w:t>Control de vigor</w:t>
            </w:r>
          </w:p>
        </w:tc>
        <w:tc>
          <w:tcPr>
            <w:tcW w:w="3686" w:type="dxa"/>
          </w:tcPr>
          <w:p w14:paraId="3D643BB0" w14:textId="77777777" w:rsidR="00412AFB" w:rsidRPr="008A2C9B" w:rsidRDefault="00412AFB" w:rsidP="00FC5585">
            <w:pPr>
              <w:pStyle w:val="BodyText2"/>
              <w:rPr>
                <w:rFonts w:cs="Arial"/>
                <w:b/>
                <w:sz w:val="22"/>
                <w:szCs w:val="22"/>
              </w:rPr>
            </w:pPr>
          </w:p>
          <w:p w14:paraId="4952ABA0" w14:textId="77777777" w:rsidR="00412AFB" w:rsidRPr="008A2C9B" w:rsidRDefault="00412AFB" w:rsidP="00FC5585">
            <w:pPr>
              <w:pStyle w:val="BodyText2"/>
              <w:rPr>
                <w:rFonts w:cs="Arial"/>
                <w:b/>
                <w:sz w:val="22"/>
                <w:szCs w:val="22"/>
              </w:rPr>
            </w:pPr>
            <w:r w:rsidRPr="008A2C9B">
              <w:rPr>
                <w:b/>
                <w:sz w:val="22"/>
              </w:rPr>
              <w:t>Prohexadiona de calcio (*)</w:t>
            </w:r>
          </w:p>
          <w:p w14:paraId="038EE70E" w14:textId="77777777" w:rsidR="00412AFB" w:rsidRPr="008A2C9B" w:rsidRDefault="00412AFB" w:rsidP="00FC5585">
            <w:pPr>
              <w:pStyle w:val="BodyText2"/>
              <w:rPr>
                <w:rFonts w:cs="Arial"/>
                <w:b/>
                <w:sz w:val="22"/>
                <w:szCs w:val="22"/>
              </w:rPr>
            </w:pPr>
            <w:r w:rsidRPr="008A2C9B">
              <w:rPr>
                <w:b/>
                <w:sz w:val="22"/>
              </w:rPr>
              <w:t xml:space="preserve">Paclobutrazol </w:t>
            </w:r>
          </w:p>
        </w:tc>
        <w:tc>
          <w:tcPr>
            <w:tcW w:w="3480" w:type="dxa"/>
            <w:vMerge/>
          </w:tcPr>
          <w:p w14:paraId="1C42B3F8" w14:textId="77777777" w:rsidR="00412AFB" w:rsidRPr="008A2C9B" w:rsidRDefault="00412AFB" w:rsidP="00FC5585">
            <w:pPr>
              <w:pStyle w:val="BodyText2"/>
              <w:rPr>
                <w:rFonts w:cs="Arial"/>
                <w:b/>
                <w:sz w:val="22"/>
                <w:szCs w:val="22"/>
              </w:rPr>
            </w:pPr>
          </w:p>
        </w:tc>
      </w:tr>
    </w:tbl>
    <w:p w14:paraId="5EF8222F" w14:textId="77777777" w:rsidR="00412AFB" w:rsidRPr="008A2C9B" w:rsidRDefault="00412AFB" w:rsidP="00B335D9">
      <w:pPr>
        <w:spacing w:line="240" w:lineRule="auto"/>
        <w:rPr>
          <w:rFonts w:ascii="Arial" w:hAnsi="Arial" w:cs="Arial"/>
          <w:b/>
        </w:rPr>
      </w:pPr>
    </w:p>
    <w:p w14:paraId="067EB98D" w14:textId="77777777" w:rsidR="00412AFB" w:rsidRPr="008A2C9B" w:rsidRDefault="00412AFB" w:rsidP="00FC5585">
      <w:pPr>
        <w:pageBreakBefore/>
        <w:spacing w:line="240" w:lineRule="auto"/>
        <w:rPr>
          <w:rFonts w:ascii="Arial" w:hAnsi="Arial" w:cs="Arial"/>
          <w:b/>
        </w:rPr>
      </w:pPr>
      <w:r w:rsidRPr="008A2C9B">
        <w:rPr>
          <w:rFonts w:ascii="Arial" w:hAnsi="Arial"/>
          <w:b/>
        </w:rPr>
        <w:lastRenderedPageBreak/>
        <w:t>ANEXO 2</w:t>
      </w:r>
    </w:p>
    <w:p w14:paraId="46A119E2" w14:textId="77777777" w:rsidR="00412AFB" w:rsidRPr="00B424BD" w:rsidRDefault="00412AFB" w:rsidP="00B335D9">
      <w:pPr>
        <w:pStyle w:val="BodyText2"/>
        <w:spacing w:after="160"/>
        <w:rPr>
          <w:rFonts w:cs="Arial"/>
          <w:sz w:val="22"/>
          <w:szCs w:val="22"/>
          <w:lang w:val="pt-PT"/>
        </w:rPr>
      </w:pPr>
      <w:r w:rsidRPr="00B424BD">
        <w:rPr>
          <w:sz w:val="22"/>
          <w:lang w:val="pt-PT"/>
        </w:rPr>
        <w:t>2.1. Materias activas de herbicidas para la producción integrada de fruta de pepita</w:t>
      </w:r>
    </w:p>
    <w:p w14:paraId="2D6ACDC4" w14:textId="77777777" w:rsidR="00412AFB" w:rsidRPr="00B424BD" w:rsidRDefault="00412AFB" w:rsidP="00B335D9">
      <w:pPr>
        <w:pStyle w:val="BodyText2"/>
        <w:spacing w:after="160"/>
        <w:rPr>
          <w:rFonts w:cs="Arial"/>
          <w:sz w:val="22"/>
          <w:szCs w:val="22"/>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3"/>
        <w:gridCol w:w="4605"/>
      </w:tblGrid>
      <w:tr w:rsidR="00412AFB" w:rsidRPr="008A2C9B" w14:paraId="0449F68B" w14:textId="77777777" w:rsidTr="00C8678E">
        <w:trPr>
          <w:cantSplit/>
          <w:jc w:val="center"/>
        </w:trPr>
        <w:tc>
          <w:tcPr>
            <w:tcW w:w="9088" w:type="dxa"/>
            <w:gridSpan w:val="2"/>
            <w:tcBorders>
              <w:bottom w:val="nil"/>
            </w:tcBorders>
            <w:shd w:val="pct12" w:color="auto" w:fill="FFFFFF"/>
            <w:vAlign w:val="center"/>
          </w:tcPr>
          <w:p w14:paraId="7564A9CC" w14:textId="77777777" w:rsidR="00412AFB" w:rsidRPr="008A2C9B" w:rsidRDefault="00412AFB" w:rsidP="00FC5585">
            <w:pPr>
              <w:spacing w:after="0" w:line="240" w:lineRule="auto"/>
              <w:jc w:val="center"/>
              <w:rPr>
                <w:rFonts w:ascii="Arial" w:hAnsi="Arial" w:cs="Arial"/>
                <w:b/>
                <w:snapToGrid w:val="0"/>
              </w:rPr>
            </w:pPr>
            <w:r w:rsidRPr="008A2C9B">
              <w:rPr>
                <w:rFonts w:ascii="Arial" w:hAnsi="Arial"/>
                <w:b/>
                <w:snapToGrid w:val="0"/>
              </w:rPr>
              <w:t xml:space="preserve">TIPO DE HERBICIDAS </w:t>
            </w:r>
          </w:p>
          <w:p w14:paraId="31D2EFE5" w14:textId="77777777" w:rsidR="00412AFB" w:rsidRPr="008A2C9B" w:rsidRDefault="00412AFB" w:rsidP="00FC5585">
            <w:pPr>
              <w:spacing w:after="0" w:line="240" w:lineRule="auto"/>
              <w:jc w:val="center"/>
              <w:rPr>
                <w:rFonts w:ascii="Arial" w:hAnsi="Arial" w:cs="Arial"/>
                <w:b/>
                <w:snapToGrid w:val="0"/>
              </w:rPr>
            </w:pPr>
          </w:p>
        </w:tc>
      </w:tr>
      <w:tr w:rsidR="00412AFB" w:rsidRPr="008A2C9B" w14:paraId="30DE1D7B" w14:textId="77777777" w:rsidTr="00C8678E">
        <w:trPr>
          <w:cantSplit/>
          <w:jc w:val="center"/>
        </w:trPr>
        <w:tc>
          <w:tcPr>
            <w:tcW w:w="4483" w:type="dxa"/>
            <w:tcBorders>
              <w:bottom w:val="nil"/>
            </w:tcBorders>
            <w:shd w:val="pct12" w:color="auto" w:fill="FFFFFF"/>
            <w:vAlign w:val="center"/>
          </w:tcPr>
          <w:p w14:paraId="2483D783" w14:textId="77777777" w:rsidR="00412AFB" w:rsidRPr="008A2C9B" w:rsidRDefault="00412AFB" w:rsidP="00FC5585">
            <w:pPr>
              <w:spacing w:after="0" w:line="240" w:lineRule="auto"/>
              <w:jc w:val="center"/>
              <w:rPr>
                <w:rFonts w:ascii="Arial" w:hAnsi="Arial" w:cs="Arial"/>
                <w:b/>
              </w:rPr>
            </w:pPr>
            <w:r w:rsidRPr="008A2C9B">
              <w:rPr>
                <w:rFonts w:ascii="Arial" w:hAnsi="Arial"/>
                <w:b/>
              </w:rPr>
              <w:t>Materia activa</w:t>
            </w:r>
          </w:p>
        </w:tc>
        <w:tc>
          <w:tcPr>
            <w:tcW w:w="4605" w:type="dxa"/>
            <w:shd w:val="pct12" w:color="auto" w:fill="FFFFFF"/>
          </w:tcPr>
          <w:p w14:paraId="70EF8C16" w14:textId="77777777" w:rsidR="00412AFB" w:rsidRPr="008A2C9B" w:rsidRDefault="00412AFB" w:rsidP="00FC5585">
            <w:pPr>
              <w:pStyle w:val="Heading6"/>
              <w:spacing w:before="0" w:line="240" w:lineRule="auto"/>
              <w:rPr>
                <w:rFonts w:ascii="Arial" w:hAnsi="Arial" w:cs="Arial"/>
                <w:color w:val="auto"/>
              </w:rPr>
            </w:pPr>
            <w:r w:rsidRPr="008A2C9B">
              <w:rPr>
                <w:rFonts w:ascii="Arial" w:hAnsi="Arial"/>
                <w:color w:val="auto"/>
              </w:rPr>
              <w:t>Obligaciones</w:t>
            </w:r>
          </w:p>
        </w:tc>
      </w:tr>
      <w:tr w:rsidR="00412AFB" w:rsidRPr="003A7A1E" w14:paraId="09219373" w14:textId="77777777" w:rsidTr="00C8678E">
        <w:trPr>
          <w:cantSplit/>
          <w:trHeight w:val="5263"/>
          <w:jc w:val="center"/>
        </w:trPr>
        <w:tc>
          <w:tcPr>
            <w:tcW w:w="4483" w:type="dxa"/>
            <w:vMerge w:val="restart"/>
            <w:shd w:val="clear" w:color="auto" w:fill="FFFFFF"/>
            <w:vAlign w:val="center"/>
          </w:tcPr>
          <w:p w14:paraId="541DCA54" w14:textId="77777777" w:rsidR="00412AFB" w:rsidRPr="00B424BD" w:rsidRDefault="00412AFB" w:rsidP="00FC5585">
            <w:pPr>
              <w:spacing w:after="0" w:line="240" w:lineRule="auto"/>
              <w:jc w:val="both"/>
              <w:rPr>
                <w:rFonts w:ascii="Arial" w:hAnsi="Arial" w:cs="Arial"/>
                <w:lang w:val="pt-PT"/>
              </w:rPr>
            </w:pPr>
            <w:r w:rsidRPr="00B424BD">
              <w:rPr>
                <w:rFonts w:ascii="Arial" w:hAnsi="Arial"/>
                <w:lang w:val="pt-PT"/>
              </w:rPr>
              <w:t>2,4-D + Glifosato</w:t>
            </w:r>
          </w:p>
          <w:p w14:paraId="15E7DFC5" w14:textId="77777777" w:rsidR="00412AFB" w:rsidRPr="00B424BD" w:rsidRDefault="00412AFB" w:rsidP="00FC5585">
            <w:pPr>
              <w:spacing w:after="0" w:line="240" w:lineRule="auto"/>
              <w:jc w:val="both"/>
              <w:rPr>
                <w:rFonts w:ascii="Arial" w:hAnsi="Arial" w:cs="Arial"/>
                <w:lang w:val="pt-PT"/>
              </w:rPr>
            </w:pPr>
            <w:r w:rsidRPr="00B424BD">
              <w:rPr>
                <w:rFonts w:ascii="Arial" w:hAnsi="Arial"/>
                <w:lang w:val="pt-PT"/>
              </w:rPr>
              <w:t>Ácido pelargónico</w:t>
            </w:r>
          </w:p>
          <w:p w14:paraId="7B804794" w14:textId="77777777" w:rsidR="00412AFB" w:rsidRPr="00B424BD" w:rsidRDefault="00412AFB" w:rsidP="00FC5585">
            <w:pPr>
              <w:spacing w:after="0" w:line="240" w:lineRule="auto"/>
              <w:jc w:val="both"/>
              <w:rPr>
                <w:rFonts w:ascii="Arial" w:hAnsi="Arial" w:cs="Arial"/>
                <w:lang w:val="pt-PT"/>
              </w:rPr>
            </w:pPr>
            <w:r w:rsidRPr="00B424BD">
              <w:rPr>
                <w:rFonts w:ascii="Arial" w:hAnsi="Arial"/>
                <w:lang w:val="pt-PT"/>
              </w:rPr>
              <w:t>Ácido pelargónico + Glifosato (1)</w:t>
            </w:r>
          </w:p>
          <w:p w14:paraId="0346EFC1"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Carfentrazona etil</w:t>
            </w:r>
          </w:p>
          <w:p w14:paraId="536883AC" w14:textId="77777777" w:rsidR="00412AFB" w:rsidRPr="00B424BD" w:rsidRDefault="00412AFB" w:rsidP="00FC5585">
            <w:pPr>
              <w:spacing w:after="0" w:line="240" w:lineRule="auto"/>
              <w:jc w:val="both"/>
              <w:rPr>
                <w:rFonts w:ascii="Arial" w:hAnsi="Arial" w:cs="Arial"/>
                <w:lang w:val="pt-PT"/>
              </w:rPr>
            </w:pPr>
            <w:r w:rsidRPr="00B424BD">
              <w:rPr>
                <w:rFonts w:ascii="Arial" w:hAnsi="Arial"/>
                <w:lang w:val="pt-PT"/>
              </w:rPr>
              <w:t>Diflufenican</w:t>
            </w:r>
          </w:p>
          <w:p w14:paraId="6B903F0B" w14:textId="77777777" w:rsidR="00412AFB" w:rsidRPr="00B424BD" w:rsidRDefault="00412AFB" w:rsidP="00FC5585">
            <w:pPr>
              <w:pStyle w:val="BodyText"/>
              <w:rPr>
                <w:rFonts w:cs="Arial"/>
                <w:szCs w:val="22"/>
                <w:lang w:val="pt-PT"/>
              </w:rPr>
            </w:pPr>
            <w:r w:rsidRPr="00B424BD">
              <w:rPr>
                <w:lang w:val="pt-PT"/>
              </w:rPr>
              <w:t>Diflufenican + Oxifluorfen (1)</w:t>
            </w:r>
          </w:p>
          <w:p w14:paraId="17CF6682" w14:textId="77777777" w:rsidR="00412AFB" w:rsidRPr="00B424BD" w:rsidRDefault="00412AFB" w:rsidP="00FC5585">
            <w:pPr>
              <w:spacing w:after="0" w:line="240" w:lineRule="auto"/>
              <w:jc w:val="both"/>
              <w:rPr>
                <w:rFonts w:ascii="Arial" w:hAnsi="Arial" w:cs="Arial"/>
                <w:lang w:val="pt-PT"/>
              </w:rPr>
            </w:pPr>
            <w:r w:rsidRPr="00B424BD">
              <w:rPr>
                <w:rFonts w:ascii="Arial" w:hAnsi="Arial"/>
                <w:lang w:val="pt-PT"/>
              </w:rPr>
              <w:t>Diquat</w:t>
            </w:r>
          </w:p>
          <w:p w14:paraId="0A9C5715" w14:textId="77777777" w:rsidR="00412AFB" w:rsidRPr="00B424BD" w:rsidRDefault="00412AFB" w:rsidP="00FC5585">
            <w:pPr>
              <w:pStyle w:val="BodyText"/>
              <w:rPr>
                <w:rFonts w:cs="Arial"/>
                <w:szCs w:val="22"/>
                <w:lang w:val="pt-PT"/>
              </w:rPr>
            </w:pPr>
            <w:r w:rsidRPr="00B424BD">
              <w:rPr>
                <w:lang w:val="pt-PT"/>
              </w:rPr>
              <w:t xml:space="preserve">Fluazifop-P-butil </w:t>
            </w:r>
          </w:p>
          <w:p w14:paraId="2AC5698B" w14:textId="77777777" w:rsidR="00412AFB" w:rsidRPr="00B424BD" w:rsidRDefault="00412AFB" w:rsidP="00FC5585">
            <w:pPr>
              <w:pStyle w:val="BodyText"/>
              <w:rPr>
                <w:rFonts w:cs="Arial"/>
                <w:szCs w:val="22"/>
                <w:lang w:val="pt-PT"/>
              </w:rPr>
            </w:pPr>
            <w:r w:rsidRPr="00B424BD">
              <w:rPr>
                <w:lang w:val="pt-PT"/>
              </w:rPr>
              <w:t>Fluroxipir</w:t>
            </w:r>
          </w:p>
          <w:p w14:paraId="726EB3B6" w14:textId="77777777" w:rsidR="00412AFB" w:rsidRPr="00B424BD" w:rsidRDefault="00412AFB" w:rsidP="00FC5585">
            <w:pPr>
              <w:pStyle w:val="BodyText"/>
              <w:rPr>
                <w:rFonts w:cs="Arial"/>
                <w:szCs w:val="22"/>
                <w:lang w:val="pt-PT"/>
              </w:rPr>
            </w:pPr>
            <w:r w:rsidRPr="00B424BD">
              <w:rPr>
                <w:lang w:val="pt-PT"/>
              </w:rPr>
              <w:t>Glifosato (*)</w:t>
            </w:r>
          </w:p>
          <w:p w14:paraId="1BF1527E" w14:textId="77777777" w:rsidR="00412AFB" w:rsidRPr="00B424BD" w:rsidRDefault="00412AFB" w:rsidP="00FC5585">
            <w:pPr>
              <w:pStyle w:val="BodyText"/>
              <w:rPr>
                <w:rFonts w:cs="Arial"/>
                <w:szCs w:val="22"/>
                <w:lang w:val="pt-PT"/>
              </w:rPr>
            </w:pPr>
            <w:r w:rsidRPr="00B424BD">
              <w:rPr>
                <w:lang w:val="pt-PT"/>
              </w:rPr>
              <w:t xml:space="preserve">Glifosato (*) + Diflufenican (1) </w:t>
            </w:r>
          </w:p>
          <w:p w14:paraId="13F66B8A" w14:textId="77777777" w:rsidR="00412AFB" w:rsidRPr="00B424BD" w:rsidRDefault="00412AFB" w:rsidP="00FC5585">
            <w:pPr>
              <w:pStyle w:val="BodyText"/>
              <w:rPr>
                <w:rFonts w:cs="Arial"/>
                <w:szCs w:val="22"/>
                <w:lang w:val="pt-PT"/>
              </w:rPr>
            </w:pPr>
            <w:r w:rsidRPr="00B424BD">
              <w:rPr>
                <w:lang w:val="pt-PT"/>
              </w:rPr>
              <w:t xml:space="preserve">Glifosato (*) + MCPA (1) </w:t>
            </w:r>
          </w:p>
          <w:p w14:paraId="6F8856B6" w14:textId="77777777" w:rsidR="00412AFB" w:rsidRPr="00B424BD" w:rsidRDefault="00412AFB" w:rsidP="00FC5585">
            <w:pPr>
              <w:pStyle w:val="BodyText"/>
              <w:rPr>
                <w:rFonts w:cs="Arial"/>
                <w:szCs w:val="22"/>
                <w:lang w:val="pt-PT"/>
              </w:rPr>
            </w:pPr>
            <w:r w:rsidRPr="00B424BD">
              <w:rPr>
                <w:lang w:val="pt-PT"/>
              </w:rPr>
              <w:t>Glifosato + Oxifluorfen (1)</w:t>
            </w:r>
          </w:p>
          <w:p w14:paraId="5C736C31" w14:textId="77777777" w:rsidR="00412AFB" w:rsidRPr="00B424BD" w:rsidRDefault="00412AFB" w:rsidP="00FC5585">
            <w:pPr>
              <w:pStyle w:val="BodyText"/>
              <w:rPr>
                <w:rFonts w:cs="Arial"/>
                <w:szCs w:val="22"/>
                <w:lang w:val="pt-PT"/>
              </w:rPr>
            </w:pPr>
            <w:r w:rsidRPr="00B424BD">
              <w:rPr>
                <w:lang w:val="pt-PT"/>
              </w:rPr>
              <w:t>Glifosato + Piraflufen etil (1)</w:t>
            </w:r>
          </w:p>
          <w:p w14:paraId="530A792E" w14:textId="77777777" w:rsidR="00412AFB" w:rsidRPr="00B424BD" w:rsidRDefault="00412AFB" w:rsidP="00FC5585">
            <w:pPr>
              <w:pStyle w:val="BodyText"/>
              <w:rPr>
                <w:rFonts w:cs="Arial"/>
                <w:szCs w:val="22"/>
                <w:lang w:val="pt-PT"/>
              </w:rPr>
            </w:pPr>
            <w:r w:rsidRPr="00B424BD">
              <w:rPr>
                <w:lang w:val="pt-PT"/>
              </w:rPr>
              <w:t>Glufosinato (*)</w:t>
            </w:r>
          </w:p>
          <w:p w14:paraId="53D7AA55" w14:textId="77777777" w:rsidR="00412AFB" w:rsidRPr="00B424BD" w:rsidRDefault="00412AFB" w:rsidP="00FC5585">
            <w:pPr>
              <w:pStyle w:val="BodyText"/>
              <w:rPr>
                <w:rFonts w:cs="Arial"/>
                <w:szCs w:val="22"/>
                <w:lang w:val="pt-PT"/>
              </w:rPr>
            </w:pPr>
            <w:r w:rsidRPr="00B424BD">
              <w:rPr>
                <w:lang w:val="pt-PT"/>
              </w:rPr>
              <w:t xml:space="preserve">Isoxaben </w:t>
            </w:r>
          </w:p>
          <w:p w14:paraId="13AE69CE" w14:textId="77777777" w:rsidR="00412AFB" w:rsidRPr="00B424BD" w:rsidRDefault="00412AFB" w:rsidP="00FC5585">
            <w:pPr>
              <w:pStyle w:val="BodyText"/>
              <w:rPr>
                <w:rFonts w:cs="Arial"/>
                <w:szCs w:val="22"/>
                <w:lang w:val="pt-PT"/>
              </w:rPr>
            </w:pPr>
            <w:r w:rsidRPr="00B424BD">
              <w:rPr>
                <w:lang w:val="pt-PT"/>
              </w:rPr>
              <w:t>MCPA</w:t>
            </w:r>
          </w:p>
          <w:p w14:paraId="251DBF08" w14:textId="77777777" w:rsidR="00412AFB" w:rsidRPr="00B424BD" w:rsidRDefault="00412AFB" w:rsidP="00FC5585">
            <w:pPr>
              <w:pStyle w:val="BodyText"/>
              <w:rPr>
                <w:rFonts w:cs="Arial"/>
                <w:szCs w:val="22"/>
                <w:lang w:val="pt-PT"/>
              </w:rPr>
            </w:pPr>
            <w:r w:rsidRPr="00B424BD">
              <w:rPr>
                <w:lang w:val="pt-PT"/>
              </w:rPr>
              <w:t>Napropamida</w:t>
            </w:r>
          </w:p>
          <w:p w14:paraId="01365C6B" w14:textId="77777777" w:rsidR="00412AFB" w:rsidRPr="00B424BD" w:rsidRDefault="00412AFB" w:rsidP="00FC5585">
            <w:pPr>
              <w:spacing w:after="0" w:line="240" w:lineRule="auto"/>
              <w:jc w:val="both"/>
              <w:rPr>
                <w:rFonts w:ascii="Arial" w:hAnsi="Arial" w:cs="Arial"/>
                <w:lang w:val="pt-PT"/>
              </w:rPr>
            </w:pPr>
            <w:r w:rsidRPr="00B424BD">
              <w:rPr>
                <w:rFonts w:ascii="Arial" w:hAnsi="Arial"/>
                <w:lang w:val="pt-PT"/>
              </w:rPr>
              <w:t xml:space="preserve">Oxifluorfen </w:t>
            </w:r>
          </w:p>
          <w:p w14:paraId="1D84256D" w14:textId="77777777" w:rsidR="00412AFB" w:rsidRPr="00B424BD" w:rsidRDefault="00412AFB" w:rsidP="00FC5585">
            <w:pPr>
              <w:spacing w:after="0" w:line="240" w:lineRule="auto"/>
              <w:jc w:val="both"/>
              <w:rPr>
                <w:rFonts w:ascii="Arial" w:hAnsi="Arial" w:cs="Arial"/>
                <w:lang w:val="pt-PT"/>
              </w:rPr>
            </w:pPr>
            <w:r w:rsidRPr="00B424BD">
              <w:rPr>
                <w:rFonts w:ascii="Arial" w:hAnsi="Arial"/>
                <w:lang w:val="pt-PT"/>
              </w:rPr>
              <w:t>Pendimetalina (*)</w:t>
            </w:r>
          </w:p>
          <w:p w14:paraId="719C950C" w14:textId="77777777" w:rsidR="00412AFB" w:rsidRPr="00B424BD" w:rsidRDefault="00412AFB" w:rsidP="00FC5585">
            <w:pPr>
              <w:pStyle w:val="BodyText"/>
              <w:rPr>
                <w:rFonts w:cs="Arial"/>
                <w:szCs w:val="22"/>
                <w:lang w:val="pt-PT"/>
              </w:rPr>
            </w:pPr>
            <w:r w:rsidRPr="00B424BD">
              <w:rPr>
                <w:lang w:val="pt-PT"/>
              </w:rPr>
              <w:t>Piraflufen-etil</w:t>
            </w:r>
          </w:p>
          <w:p w14:paraId="1F0ED985" w14:textId="77777777" w:rsidR="00412AFB" w:rsidRPr="00B424BD" w:rsidRDefault="00412AFB" w:rsidP="00FC5585">
            <w:pPr>
              <w:pStyle w:val="BodyText"/>
              <w:rPr>
                <w:rFonts w:cs="Arial"/>
                <w:szCs w:val="22"/>
                <w:lang w:val="pt-PT"/>
              </w:rPr>
            </w:pPr>
            <w:r w:rsidRPr="00B424BD">
              <w:rPr>
                <w:lang w:val="pt-PT"/>
              </w:rPr>
              <w:t>Propaquizafop</w:t>
            </w:r>
          </w:p>
          <w:p w14:paraId="17BB919F" w14:textId="77777777" w:rsidR="00412AFB" w:rsidRPr="008A2C9B" w:rsidRDefault="00412AFB" w:rsidP="00FC5585">
            <w:pPr>
              <w:spacing w:after="0" w:line="240" w:lineRule="auto"/>
              <w:jc w:val="both"/>
              <w:rPr>
                <w:rFonts w:ascii="Arial" w:hAnsi="Arial" w:cs="Arial"/>
              </w:rPr>
            </w:pPr>
            <w:r w:rsidRPr="008A2C9B">
              <w:rPr>
                <w:rFonts w:ascii="Arial" w:hAnsi="Arial"/>
              </w:rPr>
              <w:t>Quizalofop-P-etil (*)</w:t>
            </w:r>
          </w:p>
        </w:tc>
        <w:tc>
          <w:tcPr>
            <w:tcW w:w="4605" w:type="dxa"/>
            <w:shd w:val="clear" w:color="auto" w:fill="FFFFFF"/>
          </w:tcPr>
          <w:p w14:paraId="11CE2D1F" w14:textId="77777777" w:rsidR="00412AFB" w:rsidRPr="00B424BD" w:rsidRDefault="00412AFB" w:rsidP="00FC5585">
            <w:pPr>
              <w:pStyle w:val="ListParagraph"/>
              <w:numPr>
                <w:ilvl w:val="0"/>
                <w:numId w:val="23"/>
              </w:numPr>
              <w:spacing w:after="0" w:line="240" w:lineRule="auto"/>
              <w:jc w:val="both"/>
              <w:rPr>
                <w:rFonts w:ascii="Arial" w:hAnsi="Arial" w:cs="Arial"/>
                <w:snapToGrid w:val="0"/>
                <w:lang w:val="pt-PT"/>
              </w:rPr>
            </w:pPr>
            <w:r w:rsidRPr="00B424BD">
              <w:rPr>
                <w:rFonts w:ascii="Arial" w:hAnsi="Arial"/>
                <w:snapToGrid w:val="0"/>
                <w:lang w:val="pt-PT"/>
              </w:rPr>
              <w:t>Controlar las malas hierbas, siempre que sea posible, con medios físicos, mecánicos, biológicos o con aquellos que ofrezcan el menor riesgo de emisiones de CO</w:t>
            </w:r>
            <w:r w:rsidRPr="00B424BD">
              <w:rPr>
                <w:rFonts w:ascii="Arial" w:hAnsi="Arial"/>
                <w:snapToGrid w:val="0"/>
                <w:vertAlign w:val="subscript"/>
                <w:lang w:val="pt-PT"/>
              </w:rPr>
              <w:t>2</w:t>
            </w:r>
            <w:r w:rsidRPr="00B424BD">
              <w:rPr>
                <w:rFonts w:ascii="Arial" w:hAnsi="Arial"/>
                <w:snapToGrid w:val="0"/>
                <w:lang w:val="pt-PT"/>
              </w:rPr>
              <w:t>. Cuando los medios señalados anteriormente no permitan un control adecuado de las malas hierbas, podrá justificarse la aplicación de alguno de los herbicidas que figuran en esta tabla.</w:t>
            </w:r>
          </w:p>
          <w:p w14:paraId="2DA5C61F" w14:textId="77777777" w:rsidR="00412AFB" w:rsidRPr="00B424BD" w:rsidRDefault="00412AFB" w:rsidP="00FC5585">
            <w:pPr>
              <w:pStyle w:val="ListParagraph"/>
              <w:spacing w:after="0" w:line="240" w:lineRule="auto"/>
              <w:jc w:val="both"/>
              <w:rPr>
                <w:rFonts w:ascii="Arial" w:hAnsi="Arial" w:cs="Arial"/>
                <w:snapToGrid w:val="0"/>
                <w:lang w:val="pt-PT"/>
              </w:rPr>
            </w:pPr>
          </w:p>
          <w:p w14:paraId="4BAE4E28" w14:textId="77777777" w:rsidR="00412AFB" w:rsidRPr="00B424BD" w:rsidRDefault="00412AFB" w:rsidP="00FC5585">
            <w:pPr>
              <w:pStyle w:val="ListParagraph"/>
              <w:numPr>
                <w:ilvl w:val="0"/>
                <w:numId w:val="23"/>
              </w:numPr>
              <w:spacing w:after="0" w:line="240" w:lineRule="auto"/>
              <w:jc w:val="both"/>
              <w:rPr>
                <w:rFonts w:ascii="Arial" w:hAnsi="Arial" w:cs="Arial"/>
                <w:snapToGrid w:val="0"/>
                <w:lang w:val="pt-PT"/>
              </w:rPr>
            </w:pPr>
            <w:r w:rsidRPr="00B424BD">
              <w:rPr>
                <w:rFonts w:ascii="Arial" w:hAnsi="Arial"/>
                <w:snapToGrid w:val="0"/>
                <w:lang w:val="pt-PT"/>
              </w:rPr>
              <w:t>Las materias activas que se utilizarán serán seleccionadas de acuerdo con los criterios de menor peligrosidad para los humanos, la fauna silvestre y el medio ambiente, y por proporcionar un control efectivo de las mala hierbas.</w:t>
            </w:r>
          </w:p>
          <w:p w14:paraId="78F92587" w14:textId="77777777" w:rsidR="00412AFB" w:rsidRPr="00B424BD" w:rsidRDefault="00412AFB" w:rsidP="00FC5585">
            <w:pPr>
              <w:pStyle w:val="ListParagraph"/>
              <w:spacing w:after="0" w:line="240" w:lineRule="auto"/>
              <w:jc w:val="both"/>
              <w:rPr>
                <w:rFonts w:ascii="Arial" w:hAnsi="Arial" w:cs="Arial"/>
                <w:lang w:val="pt-PT"/>
              </w:rPr>
            </w:pPr>
          </w:p>
        </w:tc>
      </w:tr>
      <w:tr w:rsidR="00412AFB" w:rsidRPr="008A2C9B" w14:paraId="7AA81DB6" w14:textId="77777777" w:rsidTr="00C8678E">
        <w:trPr>
          <w:cantSplit/>
          <w:trHeight w:val="413"/>
          <w:jc w:val="center"/>
        </w:trPr>
        <w:tc>
          <w:tcPr>
            <w:tcW w:w="4483" w:type="dxa"/>
            <w:vMerge/>
            <w:shd w:val="clear" w:color="auto" w:fill="FFFFFF"/>
            <w:vAlign w:val="center"/>
          </w:tcPr>
          <w:p w14:paraId="6822495D" w14:textId="77777777" w:rsidR="00412AFB" w:rsidRPr="00B424BD" w:rsidRDefault="00412AFB" w:rsidP="00FC5585">
            <w:pPr>
              <w:spacing w:after="0" w:line="240" w:lineRule="auto"/>
              <w:jc w:val="both"/>
              <w:rPr>
                <w:rFonts w:ascii="Arial" w:hAnsi="Arial" w:cs="Arial"/>
                <w:lang w:val="pt-PT"/>
              </w:rPr>
            </w:pPr>
          </w:p>
        </w:tc>
        <w:tc>
          <w:tcPr>
            <w:tcW w:w="4605" w:type="dxa"/>
            <w:shd w:val="clear" w:color="auto" w:fill="D9D9D9"/>
            <w:vAlign w:val="center"/>
          </w:tcPr>
          <w:p w14:paraId="06656388" w14:textId="77777777" w:rsidR="00412AFB" w:rsidRPr="008A2C9B" w:rsidRDefault="00412AFB" w:rsidP="00FC5585">
            <w:pPr>
              <w:spacing w:after="0" w:line="240" w:lineRule="auto"/>
              <w:jc w:val="center"/>
              <w:rPr>
                <w:rFonts w:ascii="Arial" w:hAnsi="Arial" w:cs="Arial"/>
                <w:b/>
                <w:snapToGrid w:val="0"/>
              </w:rPr>
            </w:pPr>
            <w:r w:rsidRPr="008A2C9B">
              <w:rPr>
                <w:rFonts w:ascii="Arial" w:hAnsi="Arial"/>
                <w:b/>
                <w:snapToGrid w:val="0"/>
              </w:rPr>
              <w:t>Restricciones</w:t>
            </w:r>
          </w:p>
        </w:tc>
      </w:tr>
      <w:tr w:rsidR="00412AFB" w:rsidRPr="008A2C9B" w14:paraId="00E520E0" w14:textId="77777777" w:rsidTr="00C8678E">
        <w:trPr>
          <w:cantSplit/>
          <w:trHeight w:val="2695"/>
          <w:jc w:val="center"/>
        </w:trPr>
        <w:tc>
          <w:tcPr>
            <w:tcW w:w="4483" w:type="dxa"/>
            <w:vMerge/>
            <w:vAlign w:val="center"/>
          </w:tcPr>
          <w:p w14:paraId="1E88CFFF" w14:textId="77777777" w:rsidR="00412AFB" w:rsidRPr="008A2C9B" w:rsidRDefault="00412AFB" w:rsidP="00FC5585">
            <w:pPr>
              <w:spacing w:after="0" w:line="240" w:lineRule="auto"/>
              <w:jc w:val="both"/>
              <w:rPr>
                <w:rFonts w:ascii="Arial" w:hAnsi="Arial" w:cs="Arial"/>
                <w:b/>
                <w:snapToGrid w:val="0"/>
              </w:rPr>
            </w:pPr>
          </w:p>
        </w:tc>
        <w:tc>
          <w:tcPr>
            <w:tcW w:w="4605" w:type="dxa"/>
            <w:shd w:val="clear" w:color="auto" w:fill="FFFFFF"/>
          </w:tcPr>
          <w:p w14:paraId="01A02D4D" w14:textId="77777777" w:rsidR="00412AFB" w:rsidRPr="008A2C9B" w:rsidRDefault="00412AFB" w:rsidP="00FC5585">
            <w:pPr>
              <w:spacing w:after="0" w:line="240" w:lineRule="auto"/>
              <w:rPr>
                <w:rFonts w:ascii="Arial" w:hAnsi="Arial" w:cs="Arial"/>
                <w:snapToGrid w:val="0"/>
              </w:rPr>
            </w:pPr>
          </w:p>
          <w:p w14:paraId="78F69745" w14:textId="77777777" w:rsidR="00412AFB" w:rsidRPr="008A2C9B" w:rsidRDefault="00412AFB" w:rsidP="00FC5585">
            <w:pPr>
              <w:numPr>
                <w:ilvl w:val="0"/>
                <w:numId w:val="20"/>
              </w:numPr>
              <w:spacing w:after="0" w:line="240" w:lineRule="auto"/>
              <w:rPr>
                <w:rFonts w:ascii="Arial" w:hAnsi="Arial" w:cs="Arial"/>
                <w:snapToGrid w:val="0"/>
              </w:rPr>
            </w:pPr>
            <w:r w:rsidRPr="008A2C9B">
              <w:rPr>
                <w:rFonts w:ascii="Arial" w:hAnsi="Arial"/>
                <w:snapToGrid w:val="0"/>
              </w:rPr>
              <w:t>Solo formulaciones comerciales registradas</w:t>
            </w:r>
          </w:p>
          <w:p w14:paraId="27162A08" w14:textId="77777777" w:rsidR="00412AFB" w:rsidRPr="008A2C9B" w:rsidRDefault="00412AFB" w:rsidP="00FC5585">
            <w:pPr>
              <w:numPr>
                <w:ilvl w:val="0"/>
                <w:numId w:val="20"/>
              </w:numPr>
              <w:spacing w:after="0" w:line="240" w:lineRule="auto"/>
              <w:rPr>
                <w:rFonts w:ascii="Arial" w:hAnsi="Arial" w:cs="Arial"/>
                <w:snapToGrid w:val="0"/>
              </w:rPr>
            </w:pPr>
            <w:r w:rsidRPr="008A2C9B">
              <w:rPr>
                <w:rFonts w:ascii="Arial" w:hAnsi="Arial"/>
                <w:snapToGrid w:val="0"/>
              </w:rPr>
              <w:t>Solo en manzano</w:t>
            </w:r>
          </w:p>
          <w:p w14:paraId="18572C95" w14:textId="77777777" w:rsidR="00412AFB" w:rsidRPr="008A2C9B" w:rsidRDefault="00412AFB" w:rsidP="00FC5585">
            <w:pPr>
              <w:spacing w:after="0" w:line="240" w:lineRule="auto"/>
              <w:rPr>
                <w:rFonts w:ascii="Arial" w:hAnsi="Arial" w:cs="Arial"/>
                <w:snapToGrid w:val="0"/>
              </w:rPr>
            </w:pPr>
          </w:p>
          <w:p w14:paraId="63560208" w14:textId="77777777" w:rsidR="00412AFB" w:rsidRPr="008A2C9B" w:rsidRDefault="00412AFB" w:rsidP="00FC5585">
            <w:pPr>
              <w:spacing w:after="0" w:line="240" w:lineRule="auto"/>
              <w:jc w:val="both"/>
              <w:outlineLvl w:val="0"/>
              <w:rPr>
                <w:rFonts w:ascii="Arial" w:hAnsi="Arial" w:cs="Arial"/>
                <w:snapToGrid w:val="0"/>
              </w:rPr>
            </w:pPr>
            <w:r w:rsidRPr="008A2C9B">
              <w:rPr>
                <w:rFonts w:ascii="Arial" w:hAnsi="Arial"/>
                <w:snapToGrid w:val="0"/>
              </w:rPr>
              <w:t>(*) El LMR coincide con LD</w:t>
            </w:r>
          </w:p>
          <w:p w14:paraId="7598C5B1" w14:textId="77777777" w:rsidR="00412AFB" w:rsidRPr="008A2C9B" w:rsidRDefault="00412AFB" w:rsidP="00FC5585">
            <w:pPr>
              <w:spacing w:after="0" w:line="240" w:lineRule="auto"/>
              <w:jc w:val="both"/>
              <w:outlineLvl w:val="0"/>
              <w:rPr>
                <w:rFonts w:ascii="Arial" w:hAnsi="Arial" w:cs="Arial"/>
                <w:snapToGrid w:val="0"/>
              </w:rPr>
            </w:pPr>
          </w:p>
        </w:tc>
      </w:tr>
    </w:tbl>
    <w:p w14:paraId="712AD15E" w14:textId="77777777" w:rsidR="00412AFB" w:rsidRPr="008A2C9B" w:rsidRDefault="00412AFB" w:rsidP="00B335D9">
      <w:pPr>
        <w:spacing w:line="240" w:lineRule="auto"/>
        <w:jc w:val="both"/>
        <w:rPr>
          <w:rFonts w:ascii="Arial" w:hAnsi="Arial" w:cs="Arial"/>
          <w:b/>
          <w:snapToGrid w:val="0"/>
        </w:rPr>
      </w:pPr>
    </w:p>
    <w:p w14:paraId="12AEF27F" w14:textId="77777777" w:rsidR="00412AFB" w:rsidRPr="00B424BD" w:rsidRDefault="00412AFB" w:rsidP="00B335D9">
      <w:pPr>
        <w:pStyle w:val="BodyText2"/>
        <w:spacing w:after="160"/>
        <w:rPr>
          <w:rFonts w:cs="Arial"/>
          <w:sz w:val="22"/>
          <w:szCs w:val="22"/>
          <w:lang w:val="pt-PT"/>
        </w:rPr>
      </w:pPr>
      <w:r w:rsidRPr="00B424BD">
        <w:rPr>
          <w:lang w:val="pt-PT"/>
        </w:rPr>
        <w:br w:type="page"/>
      </w:r>
      <w:r w:rsidRPr="00B424BD">
        <w:rPr>
          <w:sz w:val="22"/>
          <w:lang w:val="pt-PT"/>
        </w:rPr>
        <w:lastRenderedPageBreak/>
        <w:t>2.2 Materias activas de herbicidas para la producción integrada de fruta de pepita con indicación del código de resistencia HRAC</w:t>
      </w:r>
    </w:p>
    <w:p w14:paraId="0EB53B3A" w14:textId="77777777" w:rsidR="00412AFB" w:rsidRPr="00B424BD" w:rsidRDefault="00412AFB" w:rsidP="00B335D9">
      <w:pPr>
        <w:pStyle w:val="BodyText2"/>
        <w:spacing w:after="160"/>
        <w:rPr>
          <w:rFonts w:cs="Arial"/>
          <w:sz w:val="22"/>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7C5A365F" w14:textId="77777777" w:rsidTr="00C8678E">
        <w:trPr>
          <w:trHeight w:val="393"/>
        </w:trPr>
        <w:tc>
          <w:tcPr>
            <w:tcW w:w="5000" w:type="pct"/>
            <w:gridSpan w:val="2"/>
            <w:shd w:val="solid" w:color="C0C0C0" w:fill="auto"/>
            <w:vAlign w:val="center"/>
          </w:tcPr>
          <w:p w14:paraId="59ADD1E5" w14:textId="77777777" w:rsidR="00412AFB" w:rsidRPr="008A2C9B" w:rsidRDefault="00412AFB" w:rsidP="00FC5585">
            <w:pPr>
              <w:autoSpaceDE w:val="0"/>
              <w:autoSpaceDN w:val="0"/>
              <w:adjustRightInd w:val="0"/>
              <w:spacing w:after="0" w:line="240" w:lineRule="auto"/>
              <w:jc w:val="center"/>
              <w:rPr>
                <w:rFonts w:ascii="Arial" w:hAnsi="Arial" w:cs="Arial"/>
                <w:b/>
                <w:bCs/>
              </w:rPr>
            </w:pPr>
            <w:r w:rsidRPr="008A2C9B">
              <w:rPr>
                <w:rFonts w:ascii="Arial" w:hAnsi="Arial"/>
                <w:b/>
              </w:rPr>
              <w:t>TIPO DE HERBICIDAS</w:t>
            </w:r>
          </w:p>
        </w:tc>
      </w:tr>
      <w:tr w:rsidR="00412AFB" w:rsidRPr="003A7A1E" w14:paraId="0D0BB5C0" w14:textId="77777777" w:rsidTr="00C8678E">
        <w:trPr>
          <w:trHeight w:val="270"/>
        </w:trPr>
        <w:tc>
          <w:tcPr>
            <w:tcW w:w="2500" w:type="pct"/>
            <w:vMerge w:val="restart"/>
            <w:shd w:val="solid" w:color="C0C0C0" w:fill="auto"/>
            <w:vAlign w:val="center"/>
          </w:tcPr>
          <w:p w14:paraId="2BE4E834" w14:textId="77777777" w:rsidR="00412AFB" w:rsidRPr="008A2C9B" w:rsidRDefault="00412AFB" w:rsidP="00FC5585">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07ACD8F4" w14:textId="77777777" w:rsidR="00412AFB" w:rsidRPr="00B424BD" w:rsidRDefault="00412AFB" w:rsidP="00FC5585">
            <w:pPr>
              <w:autoSpaceDE w:val="0"/>
              <w:autoSpaceDN w:val="0"/>
              <w:adjustRightInd w:val="0"/>
              <w:spacing w:after="0" w:line="240" w:lineRule="auto"/>
              <w:jc w:val="center"/>
              <w:rPr>
                <w:rFonts w:ascii="Arial" w:hAnsi="Arial" w:cs="Arial"/>
                <w:b/>
                <w:bCs/>
                <w:lang w:val="pt-PT"/>
              </w:rPr>
            </w:pPr>
            <w:r w:rsidRPr="00B424BD">
              <w:rPr>
                <w:rFonts w:ascii="Arial" w:hAnsi="Arial"/>
                <w:b/>
                <w:lang w:val="pt-PT"/>
              </w:rPr>
              <w:t>Indicación del código de resistencia</w:t>
            </w:r>
          </w:p>
        </w:tc>
      </w:tr>
      <w:tr w:rsidR="00412AFB" w:rsidRPr="008A2C9B" w14:paraId="1EC2B6F4" w14:textId="77777777" w:rsidTr="00C8678E">
        <w:trPr>
          <w:trHeight w:val="270"/>
        </w:trPr>
        <w:tc>
          <w:tcPr>
            <w:tcW w:w="2500" w:type="pct"/>
            <w:vMerge/>
            <w:shd w:val="solid" w:color="C0C0C0" w:fill="auto"/>
          </w:tcPr>
          <w:p w14:paraId="15484791" w14:textId="77777777" w:rsidR="00412AFB" w:rsidRPr="00B424BD" w:rsidRDefault="00412AFB" w:rsidP="00FC5585">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10EE3DBA" w14:textId="77777777" w:rsidR="00412AFB" w:rsidRPr="008A2C9B" w:rsidRDefault="00412AFB" w:rsidP="00FC5585">
            <w:pPr>
              <w:autoSpaceDE w:val="0"/>
              <w:autoSpaceDN w:val="0"/>
              <w:adjustRightInd w:val="0"/>
              <w:spacing w:after="0" w:line="240" w:lineRule="auto"/>
              <w:jc w:val="center"/>
              <w:rPr>
                <w:rFonts w:ascii="Arial" w:hAnsi="Arial" w:cs="Arial"/>
                <w:b/>
                <w:bCs/>
              </w:rPr>
            </w:pPr>
            <w:r w:rsidRPr="008A2C9B">
              <w:rPr>
                <w:rFonts w:ascii="Arial" w:hAnsi="Arial"/>
                <w:b/>
              </w:rPr>
              <w:t>HRAC (*)</w:t>
            </w:r>
          </w:p>
        </w:tc>
      </w:tr>
      <w:tr w:rsidR="00412AFB" w:rsidRPr="008A2C9B" w14:paraId="4082FA0C" w14:textId="77777777" w:rsidTr="00C8678E">
        <w:trPr>
          <w:trHeight w:val="270"/>
        </w:trPr>
        <w:tc>
          <w:tcPr>
            <w:tcW w:w="2500" w:type="pct"/>
            <w:shd w:val="solid" w:color="FFFFFF" w:fill="auto"/>
          </w:tcPr>
          <w:p w14:paraId="2EF172D4" w14:textId="77777777" w:rsidR="00412AFB" w:rsidRPr="008A2C9B" w:rsidRDefault="00412AFB" w:rsidP="00FC5585">
            <w:pPr>
              <w:spacing w:after="0" w:line="240" w:lineRule="auto"/>
              <w:jc w:val="both"/>
              <w:rPr>
                <w:rFonts w:ascii="Arial" w:hAnsi="Arial" w:cs="Arial"/>
              </w:rPr>
            </w:pPr>
            <w:r w:rsidRPr="008A2C9B">
              <w:rPr>
                <w:rFonts w:ascii="Arial" w:hAnsi="Arial"/>
              </w:rPr>
              <w:t>2,4-D + Glifosato</w:t>
            </w:r>
          </w:p>
        </w:tc>
        <w:tc>
          <w:tcPr>
            <w:tcW w:w="2500" w:type="pct"/>
            <w:shd w:val="solid" w:color="FFFFFF" w:fill="auto"/>
          </w:tcPr>
          <w:p w14:paraId="7FCEEDBA"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O+G</w:t>
            </w:r>
          </w:p>
        </w:tc>
      </w:tr>
      <w:tr w:rsidR="00412AFB" w:rsidRPr="008A2C9B" w14:paraId="765A1B10" w14:textId="77777777" w:rsidTr="00C8678E">
        <w:trPr>
          <w:trHeight w:val="270"/>
        </w:trPr>
        <w:tc>
          <w:tcPr>
            <w:tcW w:w="2500" w:type="pct"/>
            <w:shd w:val="solid" w:color="FFFFFF" w:fill="auto"/>
          </w:tcPr>
          <w:p w14:paraId="7BBF7366"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Ácido pelargónico</w:t>
            </w:r>
          </w:p>
        </w:tc>
        <w:tc>
          <w:tcPr>
            <w:tcW w:w="2500" w:type="pct"/>
            <w:shd w:val="solid" w:color="FFFFFF" w:fill="auto"/>
          </w:tcPr>
          <w:p w14:paraId="7ABB1679"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Z</w:t>
            </w:r>
          </w:p>
        </w:tc>
      </w:tr>
      <w:tr w:rsidR="00412AFB" w:rsidRPr="008A2C9B" w14:paraId="0ADEE074" w14:textId="77777777" w:rsidTr="00C8678E">
        <w:trPr>
          <w:trHeight w:val="270"/>
        </w:trPr>
        <w:tc>
          <w:tcPr>
            <w:tcW w:w="2500" w:type="pct"/>
            <w:shd w:val="solid" w:color="FFFFFF" w:fill="auto"/>
          </w:tcPr>
          <w:p w14:paraId="79CD1F6F"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Ácido pelargónico + Glifosato</w:t>
            </w:r>
          </w:p>
        </w:tc>
        <w:tc>
          <w:tcPr>
            <w:tcW w:w="2500" w:type="pct"/>
            <w:shd w:val="solid" w:color="FFFFFF" w:fill="auto"/>
          </w:tcPr>
          <w:p w14:paraId="4D3BD172"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Z+G</w:t>
            </w:r>
          </w:p>
        </w:tc>
      </w:tr>
      <w:tr w:rsidR="00412AFB" w:rsidRPr="008A2C9B" w14:paraId="76DEDC39" w14:textId="77777777" w:rsidTr="00C8678E">
        <w:trPr>
          <w:trHeight w:val="270"/>
        </w:trPr>
        <w:tc>
          <w:tcPr>
            <w:tcW w:w="2500" w:type="pct"/>
            <w:shd w:val="solid" w:color="FFFFFF" w:fill="auto"/>
          </w:tcPr>
          <w:p w14:paraId="2355740C"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Carfentrazona etil</w:t>
            </w:r>
          </w:p>
        </w:tc>
        <w:tc>
          <w:tcPr>
            <w:tcW w:w="2500" w:type="pct"/>
            <w:shd w:val="solid" w:color="FFFFFF" w:fill="auto"/>
          </w:tcPr>
          <w:p w14:paraId="2051A2CA"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E</w:t>
            </w:r>
          </w:p>
        </w:tc>
      </w:tr>
      <w:tr w:rsidR="00412AFB" w:rsidRPr="008A2C9B" w14:paraId="74DD431C" w14:textId="77777777" w:rsidTr="00C8678E">
        <w:trPr>
          <w:trHeight w:val="270"/>
        </w:trPr>
        <w:tc>
          <w:tcPr>
            <w:tcW w:w="2500" w:type="pct"/>
            <w:shd w:val="solid" w:color="FFFFFF" w:fill="auto"/>
          </w:tcPr>
          <w:p w14:paraId="5EB3636D"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Diflufenican</w:t>
            </w:r>
          </w:p>
        </w:tc>
        <w:tc>
          <w:tcPr>
            <w:tcW w:w="2500" w:type="pct"/>
            <w:shd w:val="solid" w:color="FFFFFF" w:fill="auto"/>
          </w:tcPr>
          <w:p w14:paraId="22FA3C05"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F1</w:t>
            </w:r>
          </w:p>
        </w:tc>
      </w:tr>
      <w:tr w:rsidR="00412AFB" w:rsidRPr="008A2C9B" w14:paraId="4EF9EA47" w14:textId="77777777" w:rsidTr="00C8678E">
        <w:trPr>
          <w:trHeight w:val="270"/>
        </w:trPr>
        <w:tc>
          <w:tcPr>
            <w:tcW w:w="2500" w:type="pct"/>
            <w:shd w:val="solid" w:color="FFFFFF" w:fill="auto"/>
          </w:tcPr>
          <w:p w14:paraId="67648B52"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Diflufenican + Glifosato</w:t>
            </w:r>
          </w:p>
        </w:tc>
        <w:tc>
          <w:tcPr>
            <w:tcW w:w="2500" w:type="pct"/>
            <w:shd w:val="solid" w:color="FFFFFF" w:fill="auto"/>
          </w:tcPr>
          <w:p w14:paraId="1741B643"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F1+G</w:t>
            </w:r>
          </w:p>
        </w:tc>
      </w:tr>
      <w:tr w:rsidR="00412AFB" w:rsidRPr="008A2C9B" w14:paraId="0A9545D2" w14:textId="77777777" w:rsidTr="00C8678E">
        <w:trPr>
          <w:trHeight w:val="270"/>
        </w:trPr>
        <w:tc>
          <w:tcPr>
            <w:tcW w:w="2500" w:type="pct"/>
            <w:shd w:val="solid" w:color="FFFFFF" w:fill="auto"/>
          </w:tcPr>
          <w:p w14:paraId="649D79A3"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Diflufenican + Oxifluorfen</w:t>
            </w:r>
          </w:p>
        </w:tc>
        <w:tc>
          <w:tcPr>
            <w:tcW w:w="2500" w:type="pct"/>
            <w:shd w:val="solid" w:color="FFFFFF" w:fill="auto"/>
          </w:tcPr>
          <w:p w14:paraId="085045E0"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F1+E</w:t>
            </w:r>
          </w:p>
        </w:tc>
      </w:tr>
      <w:tr w:rsidR="00412AFB" w:rsidRPr="008A2C9B" w14:paraId="6F0D2D77" w14:textId="77777777" w:rsidTr="00C8678E">
        <w:trPr>
          <w:trHeight w:val="270"/>
        </w:trPr>
        <w:tc>
          <w:tcPr>
            <w:tcW w:w="2500" w:type="pct"/>
            <w:shd w:val="solid" w:color="FFFFFF" w:fill="auto"/>
          </w:tcPr>
          <w:p w14:paraId="1BA4398C"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Diquat</w:t>
            </w:r>
          </w:p>
        </w:tc>
        <w:tc>
          <w:tcPr>
            <w:tcW w:w="2500" w:type="pct"/>
            <w:shd w:val="solid" w:color="FFFFFF" w:fill="auto"/>
          </w:tcPr>
          <w:p w14:paraId="06406271"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D</w:t>
            </w:r>
          </w:p>
        </w:tc>
      </w:tr>
      <w:tr w:rsidR="00412AFB" w:rsidRPr="008A2C9B" w14:paraId="7915C959" w14:textId="77777777" w:rsidTr="00C8678E">
        <w:trPr>
          <w:trHeight w:val="270"/>
        </w:trPr>
        <w:tc>
          <w:tcPr>
            <w:tcW w:w="2500" w:type="pct"/>
            <w:shd w:val="solid" w:color="FFFFFF" w:fill="auto"/>
          </w:tcPr>
          <w:p w14:paraId="679612B5"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Fluazifop-P-butil</w:t>
            </w:r>
          </w:p>
        </w:tc>
        <w:tc>
          <w:tcPr>
            <w:tcW w:w="2500" w:type="pct"/>
            <w:shd w:val="solid" w:color="FFFFFF" w:fill="auto"/>
          </w:tcPr>
          <w:p w14:paraId="035899ED"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A</w:t>
            </w:r>
          </w:p>
        </w:tc>
      </w:tr>
      <w:tr w:rsidR="00412AFB" w:rsidRPr="008A2C9B" w14:paraId="2EC779A0" w14:textId="77777777" w:rsidTr="00C8678E">
        <w:trPr>
          <w:trHeight w:val="270"/>
        </w:trPr>
        <w:tc>
          <w:tcPr>
            <w:tcW w:w="2500" w:type="pct"/>
            <w:shd w:val="solid" w:color="FFFFFF" w:fill="auto"/>
          </w:tcPr>
          <w:p w14:paraId="53DA5AA2"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Fluroxipir</w:t>
            </w:r>
          </w:p>
        </w:tc>
        <w:tc>
          <w:tcPr>
            <w:tcW w:w="2500" w:type="pct"/>
            <w:shd w:val="solid" w:color="FFFFFF" w:fill="auto"/>
          </w:tcPr>
          <w:p w14:paraId="7AD3EA11"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O</w:t>
            </w:r>
          </w:p>
        </w:tc>
      </w:tr>
      <w:tr w:rsidR="00412AFB" w:rsidRPr="008A2C9B" w14:paraId="583BD71C" w14:textId="77777777" w:rsidTr="00C8678E">
        <w:trPr>
          <w:trHeight w:val="270"/>
        </w:trPr>
        <w:tc>
          <w:tcPr>
            <w:tcW w:w="2500" w:type="pct"/>
            <w:shd w:val="solid" w:color="FFFFFF" w:fill="auto"/>
          </w:tcPr>
          <w:p w14:paraId="3591B4E2"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Glifosato</w:t>
            </w:r>
          </w:p>
        </w:tc>
        <w:tc>
          <w:tcPr>
            <w:tcW w:w="2500" w:type="pct"/>
            <w:shd w:val="solid" w:color="FFFFFF" w:fill="auto"/>
          </w:tcPr>
          <w:p w14:paraId="31D52010"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G</w:t>
            </w:r>
          </w:p>
        </w:tc>
      </w:tr>
      <w:tr w:rsidR="00412AFB" w:rsidRPr="008A2C9B" w14:paraId="08BC5AC0" w14:textId="77777777" w:rsidTr="00C8678E">
        <w:trPr>
          <w:trHeight w:val="270"/>
        </w:trPr>
        <w:tc>
          <w:tcPr>
            <w:tcW w:w="2500" w:type="pct"/>
            <w:shd w:val="solid" w:color="FFFFFF" w:fill="auto"/>
          </w:tcPr>
          <w:p w14:paraId="0AB82A16"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Glifosato + MCPA</w:t>
            </w:r>
          </w:p>
        </w:tc>
        <w:tc>
          <w:tcPr>
            <w:tcW w:w="2500" w:type="pct"/>
            <w:shd w:val="solid" w:color="FFFFFF" w:fill="auto"/>
          </w:tcPr>
          <w:p w14:paraId="56334A75"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G+O</w:t>
            </w:r>
          </w:p>
        </w:tc>
      </w:tr>
      <w:tr w:rsidR="00412AFB" w:rsidRPr="008A2C9B" w14:paraId="65E8FDF2" w14:textId="77777777" w:rsidTr="00C8678E">
        <w:trPr>
          <w:trHeight w:val="270"/>
        </w:trPr>
        <w:tc>
          <w:tcPr>
            <w:tcW w:w="2500" w:type="pct"/>
            <w:shd w:val="solid" w:color="FFFFFF" w:fill="auto"/>
          </w:tcPr>
          <w:p w14:paraId="3CF22EF9"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Glifosato + Oxifluorfen</w:t>
            </w:r>
          </w:p>
        </w:tc>
        <w:tc>
          <w:tcPr>
            <w:tcW w:w="2500" w:type="pct"/>
            <w:shd w:val="solid" w:color="FFFFFF" w:fill="auto"/>
          </w:tcPr>
          <w:p w14:paraId="3200DB47"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G+E</w:t>
            </w:r>
          </w:p>
        </w:tc>
      </w:tr>
      <w:tr w:rsidR="00412AFB" w:rsidRPr="008A2C9B" w14:paraId="60B1A305" w14:textId="77777777" w:rsidTr="00C8678E">
        <w:trPr>
          <w:trHeight w:val="270"/>
        </w:trPr>
        <w:tc>
          <w:tcPr>
            <w:tcW w:w="2500" w:type="pct"/>
            <w:shd w:val="solid" w:color="FFFFFF" w:fill="auto"/>
          </w:tcPr>
          <w:p w14:paraId="36630DDF"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Glifosato + Piraflufen etil</w:t>
            </w:r>
          </w:p>
        </w:tc>
        <w:tc>
          <w:tcPr>
            <w:tcW w:w="2500" w:type="pct"/>
            <w:shd w:val="solid" w:color="FFFFFF" w:fill="auto"/>
          </w:tcPr>
          <w:p w14:paraId="1117FF81"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G+E</w:t>
            </w:r>
          </w:p>
        </w:tc>
      </w:tr>
      <w:tr w:rsidR="00412AFB" w:rsidRPr="008A2C9B" w14:paraId="661FC5CA" w14:textId="77777777" w:rsidTr="00C8678E">
        <w:trPr>
          <w:trHeight w:val="270"/>
        </w:trPr>
        <w:tc>
          <w:tcPr>
            <w:tcW w:w="2500" w:type="pct"/>
            <w:shd w:val="solid" w:color="FFFFFF" w:fill="auto"/>
          </w:tcPr>
          <w:p w14:paraId="19C7E8A3"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Glufosinato</w:t>
            </w:r>
          </w:p>
        </w:tc>
        <w:tc>
          <w:tcPr>
            <w:tcW w:w="2500" w:type="pct"/>
            <w:shd w:val="solid" w:color="FFFFFF" w:fill="auto"/>
          </w:tcPr>
          <w:p w14:paraId="25346552"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H</w:t>
            </w:r>
          </w:p>
        </w:tc>
      </w:tr>
      <w:tr w:rsidR="00412AFB" w:rsidRPr="008A2C9B" w14:paraId="729722AB" w14:textId="77777777" w:rsidTr="00C8678E">
        <w:trPr>
          <w:trHeight w:val="270"/>
        </w:trPr>
        <w:tc>
          <w:tcPr>
            <w:tcW w:w="2500" w:type="pct"/>
            <w:shd w:val="solid" w:color="FFFFFF" w:fill="auto"/>
          </w:tcPr>
          <w:p w14:paraId="6BF3CFC4"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Isoxaben</w:t>
            </w:r>
          </w:p>
        </w:tc>
        <w:tc>
          <w:tcPr>
            <w:tcW w:w="2500" w:type="pct"/>
            <w:shd w:val="solid" w:color="FFFFFF" w:fill="auto"/>
          </w:tcPr>
          <w:p w14:paraId="037675F0"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L</w:t>
            </w:r>
          </w:p>
        </w:tc>
      </w:tr>
      <w:tr w:rsidR="00412AFB" w:rsidRPr="008A2C9B" w14:paraId="169C0D55" w14:textId="77777777" w:rsidTr="00C8678E">
        <w:trPr>
          <w:trHeight w:val="270"/>
        </w:trPr>
        <w:tc>
          <w:tcPr>
            <w:tcW w:w="2500" w:type="pct"/>
            <w:shd w:val="solid" w:color="FFFFFF" w:fill="auto"/>
          </w:tcPr>
          <w:p w14:paraId="2B19F9F3"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MCPA</w:t>
            </w:r>
          </w:p>
        </w:tc>
        <w:tc>
          <w:tcPr>
            <w:tcW w:w="2500" w:type="pct"/>
            <w:shd w:val="solid" w:color="FFFFFF" w:fill="auto"/>
          </w:tcPr>
          <w:p w14:paraId="1E96B49F"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O</w:t>
            </w:r>
          </w:p>
        </w:tc>
      </w:tr>
      <w:tr w:rsidR="00412AFB" w:rsidRPr="008A2C9B" w14:paraId="32EA080D" w14:textId="77777777" w:rsidTr="00C8678E">
        <w:trPr>
          <w:trHeight w:val="270"/>
        </w:trPr>
        <w:tc>
          <w:tcPr>
            <w:tcW w:w="2500" w:type="pct"/>
            <w:shd w:val="solid" w:color="FFFFFF" w:fill="auto"/>
          </w:tcPr>
          <w:p w14:paraId="7BB839FC"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Napropamida</w:t>
            </w:r>
          </w:p>
        </w:tc>
        <w:tc>
          <w:tcPr>
            <w:tcW w:w="2500" w:type="pct"/>
            <w:shd w:val="solid" w:color="FFFFFF" w:fill="auto"/>
          </w:tcPr>
          <w:p w14:paraId="65957D05"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K3</w:t>
            </w:r>
          </w:p>
        </w:tc>
      </w:tr>
      <w:tr w:rsidR="00412AFB" w:rsidRPr="008A2C9B" w14:paraId="24C1177C" w14:textId="77777777" w:rsidTr="00C8678E">
        <w:trPr>
          <w:trHeight w:val="270"/>
        </w:trPr>
        <w:tc>
          <w:tcPr>
            <w:tcW w:w="2500" w:type="pct"/>
            <w:shd w:val="solid" w:color="FFFFFF" w:fill="auto"/>
          </w:tcPr>
          <w:p w14:paraId="5743AF64"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Oxifluorfen</w:t>
            </w:r>
          </w:p>
        </w:tc>
        <w:tc>
          <w:tcPr>
            <w:tcW w:w="2500" w:type="pct"/>
            <w:shd w:val="solid" w:color="FFFFFF" w:fill="auto"/>
          </w:tcPr>
          <w:p w14:paraId="5AAC72E8"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E</w:t>
            </w:r>
          </w:p>
        </w:tc>
      </w:tr>
      <w:tr w:rsidR="00412AFB" w:rsidRPr="008A2C9B" w14:paraId="25F3D5C6" w14:textId="77777777" w:rsidTr="00C8678E">
        <w:trPr>
          <w:trHeight w:val="270"/>
        </w:trPr>
        <w:tc>
          <w:tcPr>
            <w:tcW w:w="2500" w:type="pct"/>
            <w:shd w:val="solid" w:color="FFFFFF" w:fill="auto"/>
          </w:tcPr>
          <w:p w14:paraId="1EAEA46D"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Pendimetalina</w:t>
            </w:r>
          </w:p>
        </w:tc>
        <w:tc>
          <w:tcPr>
            <w:tcW w:w="2500" w:type="pct"/>
            <w:shd w:val="solid" w:color="FFFFFF" w:fill="auto"/>
          </w:tcPr>
          <w:p w14:paraId="2CE69BCD"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K1</w:t>
            </w:r>
          </w:p>
        </w:tc>
      </w:tr>
      <w:tr w:rsidR="00412AFB" w:rsidRPr="008A2C9B" w14:paraId="14FEE2F1" w14:textId="77777777" w:rsidTr="00C8678E">
        <w:trPr>
          <w:trHeight w:val="270"/>
        </w:trPr>
        <w:tc>
          <w:tcPr>
            <w:tcW w:w="2500" w:type="pct"/>
            <w:shd w:val="solid" w:color="FFFFFF" w:fill="auto"/>
          </w:tcPr>
          <w:p w14:paraId="165CDFA7"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Piraflufen-etil</w:t>
            </w:r>
          </w:p>
        </w:tc>
        <w:tc>
          <w:tcPr>
            <w:tcW w:w="2500" w:type="pct"/>
            <w:shd w:val="solid" w:color="FFFFFF" w:fill="auto"/>
          </w:tcPr>
          <w:p w14:paraId="03FCD187"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E</w:t>
            </w:r>
          </w:p>
        </w:tc>
      </w:tr>
      <w:tr w:rsidR="00412AFB" w:rsidRPr="008A2C9B" w14:paraId="4BC97145" w14:textId="77777777" w:rsidTr="00C8678E">
        <w:trPr>
          <w:trHeight w:val="270"/>
        </w:trPr>
        <w:tc>
          <w:tcPr>
            <w:tcW w:w="2500" w:type="pct"/>
            <w:shd w:val="solid" w:color="FFFFFF" w:fill="auto"/>
          </w:tcPr>
          <w:p w14:paraId="1154E230"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Piriproxifen</w:t>
            </w:r>
          </w:p>
        </w:tc>
        <w:tc>
          <w:tcPr>
            <w:tcW w:w="2500" w:type="pct"/>
            <w:shd w:val="solid" w:color="FFFFFF" w:fill="auto"/>
          </w:tcPr>
          <w:p w14:paraId="00760C7B"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7C</w:t>
            </w:r>
          </w:p>
        </w:tc>
      </w:tr>
      <w:tr w:rsidR="00412AFB" w:rsidRPr="008A2C9B" w14:paraId="6DE9A3BC" w14:textId="77777777" w:rsidTr="00C8678E">
        <w:trPr>
          <w:trHeight w:val="270"/>
        </w:trPr>
        <w:tc>
          <w:tcPr>
            <w:tcW w:w="2500" w:type="pct"/>
            <w:shd w:val="solid" w:color="FFFFFF" w:fill="auto"/>
          </w:tcPr>
          <w:p w14:paraId="0A0B52D1"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Propaquizafop</w:t>
            </w:r>
          </w:p>
        </w:tc>
        <w:tc>
          <w:tcPr>
            <w:tcW w:w="2500" w:type="pct"/>
            <w:shd w:val="solid" w:color="FFFFFF" w:fill="auto"/>
          </w:tcPr>
          <w:p w14:paraId="6F74C655"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A</w:t>
            </w:r>
          </w:p>
        </w:tc>
      </w:tr>
      <w:tr w:rsidR="00412AFB" w:rsidRPr="008A2C9B" w14:paraId="32C790E7" w14:textId="77777777" w:rsidTr="00C8678E">
        <w:trPr>
          <w:trHeight w:val="270"/>
        </w:trPr>
        <w:tc>
          <w:tcPr>
            <w:tcW w:w="2500" w:type="pct"/>
            <w:shd w:val="solid" w:color="FFFFFF" w:fill="auto"/>
          </w:tcPr>
          <w:p w14:paraId="373B630D" w14:textId="77777777" w:rsidR="00412AFB" w:rsidRPr="008A2C9B" w:rsidRDefault="00412AFB" w:rsidP="00FC5585">
            <w:pPr>
              <w:autoSpaceDE w:val="0"/>
              <w:autoSpaceDN w:val="0"/>
              <w:adjustRightInd w:val="0"/>
              <w:spacing w:after="0" w:line="240" w:lineRule="auto"/>
              <w:rPr>
                <w:rFonts w:ascii="Arial" w:hAnsi="Arial" w:cs="Arial"/>
              </w:rPr>
            </w:pPr>
            <w:r w:rsidRPr="008A2C9B">
              <w:rPr>
                <w:rFonts w:ascii="Arial" w:hAnsi="Arial"/>
              </w:rPr>
              <w:t>Quizalofop-P-etil</w:t>
            </w:r>
          </w:p>
        </w:tc>
        <w:tc>
          <w:tcPr>
            <w:tcW w:w="2500" w:type="pct"/>
            <w:shd w:val="solid" w:color="FFFFFF" w:fill="auto"/>
          </w:tcPr>
          <w:p w14:paraId="7C53B805" w14:textId="77777777" w:rsidR="00412AFB" w:rsidRPr="008A2C9B" w:rsidRDefault="00412AFB" w:rsidP="00FC5585">
            <w:pPr>
              <w:autoSpaceDE w:val="0"/>
              <w:autoSpaceDN w:val="0"/>
              <w:adjustRightInd w:val="0"/>
              <w:spacing w:after="0" w:line="240" w:lineRule="auto"/>
              <w:jc w:val="center"/>
              <w:rPr>
                <w:rFonts w:ascii="Arial" w:hAnsi="Arial" w:cs="Arial"/>
              </w:rPr>
            </w:pPr>
            <w:r w:rsidRPr="008A2C9B">
              <w:rPr>
                <w:rFonts w:ascii="Arial" w:hAnsi="Arial"/>
              </w:rPr>
              <w:t>A</w:t>
            </w:r>
          </w:p>
        </w:tc>
      </w:tr>
      <w:tr w:rsidR="00412AFB" w:rsidRPr="003A7A1E" w14:paraId="28604E30" w14:textId="77777777" w:rsidTr="00C8678E">
        <w:trPr>
          <w:trHeight w:val="270"/>
        </w:trPr>
        <w:tc>
          <w:tcPr>
            <w:tcW w:w="5000" w:type="pct"/>
            <w:gridSpan w:val="2"/>
            <w:shd w:val="solid" w:color="FFFFFF" w:fill="auto"/>
          </w:tcPr>
          <w:p w14:paraId="2D0EB5C7" w14:textId="77777777" w:rsidR="00412AFB" w:rsidRPr="00B424BD" w:rsidRDefault="00412AFB" w:rsidP="00FC5585">
            <w:pPr>
              <w:autoSpaceDE w:val="0"/>
              <w:autoSpaceDN w:val="0"/>
              <w:adjustRightInd w:val="0"/>
              <w:spacing w:after="0" w:line="240" w:lineRule="auto"/>
              <w:rPr>
                <w:rFonts w:ascii="Arial" w:hAnsi="Arial" w:cs="Arial"/>
                <w:lang w:val="pt-PT"/>
              </w:rPr>
            </w:pPr>
            <w:r w:rsidRPr="00B424BD">
              <w:rPr>
                <w:rFonts w:ascii="Arial" w:hAnsi="Arial"/>
                <w:lang w:val="pt-PT"/>
              </w:rPr>
              <w:t>Para evitar la aparición de resistencias, alternar el uso de materias activas que presenten códigos de resistencia (HRAC) diferentes</w:t>
            </w:r>
          </w:p>
        </w:tc>
      </w:tr>
      <w:tr w:rsidR="00412AFB" w:rsidRPr="003A7A1E" w14:paraId="68E181B9" w14:textId="77777777" w:rsidTr="00C8678E">
        <w:trPr>
          <w:trHeight w:val="270"/>
        </w:trPr>
        <w:tc>
          <w:tcPr>
            <w:tcW w:w="5000" w:type="pct"/>
            <w:gridSpan w:val="2"/>
            <w:shd w:val="solid" w:color="FFFFFF" w:fill="auto"/>
          </w:tcPr>
          <w:p w14:paraId="11A45870" w14:textId="77777777" w:rsidR="00412AFB" w:rsidRPr="00B424BD" w:rsidRDefault="00412AFB" w:rsidP="00FC5585">
            <w:pPr>
              <w:autoSpaceDE w:val="0"/>
              <w:autoSpaceDN w:val="0"/>
              <w:adjustRightInd w:val="0"/>
              <w:spacing w:after="0" w:line="240" w:lineRule="auto"/>
              <w:rPr>
                <w:rFonts w:ascii="Arial" w:hAnsi="Arial" w:cs="Arial"/>
                <w:lang w:val="pt-PT"/>
              </w:rPr>
            </w:pPr>
            <w:r w:rsidRPr="00B424BD">
              <w:rPr>
                <w:rFonts w:ascii="Arial" w:hAnsi="Arial"/>
                <w:lang w:val="pt-PT"/>
              </w:rPr>
              <w:t>(*) Fuente: Comité de Acción de Resistencia a Herbicidas</w:t>
            </w:r>
          </w:p>
        </w:tc>
      </w:tr>
    </w:tbl>
    <w:p w14:paraId="2E3A8986" w14:textId="77777777" w:rsidR="00412AFB" w:rsidRPr="00B424BD" w:rsidRDefault="00412AFB" w:rsidP="00B335D9">
      <w:pPr>
        <w:spacing w:line="240" w:lineRule="auto"/>
        <w:rPr>
          <w:rFonts w:ascii="Arial" w:hAnsi="Arial" w:cs="Arial"/>
          <w:b/>
          <w:lang w:val="pt-PT"/>
        </w:rPr>
      </w:pPr>
    </w:p>
    <w:p w14:paraId="16BAA210" w14:textId="77777777" w:rsidR="0038305D" w:rsidRPr="00B424BD" w:rsidRDefault="0038305D" w:rsidP="00B335D9">
      <w:pPr>
        <w:spacing w:line="240" w:lineRule="auto"/>
        <w:rPr>
          <w:rFonts w:ascii="Arial" w:hAnsi="Arial" w:cs="Arial"/>
          <w:b/>
          <w:lang w:val="pt-PT"/>
        </w:rPr>
        <w:sectPr w:rsidR="0038305D" w:rsidRPr="00B424BD" w:rsidSect="00D259D0">
          <w:pgSz w:w="11906" w:h="16838"/>
          <w:pgMar w:top="1987" w:right="1411" w:bottom="1411" w:left="1411" w:header="706" w:footer="706" w:gutter="0"/>
          <w:cols w:space="708"/>
          <w:docGrid w:linePitch="360"/>
        </w:sectPr>
      </w:pPr>
    </w:p>
    <w:p w14:paraId="10E80520" w14:textId="77777777" w:rsidR="00412AFB" w:rsidRPr="00B424BD" w:rsidRDefault="00412AFB" w:rsidP="00B335D9">
      <w:pPr>
        <w:pStyle w:val="NoSpacing"/>
        <w:spacing w:after="160"/>
        <w:rPr>
          <w:rFonts w:ascii="Arial" w:hAnsi="Arial" w:cs="Arial"/>
          <w:b/>
          <w:lang w:val="pt-PT"/>
        </w:rPr>
      </w:pPr>
      <w:r w:rsidRPr="00B424BD">
        <w:rPr>
          <w:rFonts w:ascii="Arial" w:hAnsi="Arial"/>
          <w:b/>
          <w:lang w:val="pt-PT"/>
        </w:rPr>
        <w:lastRenderedPageBreak/>
        <w:t>ANEXO 3</w:t>
      </w:r>
    </w:p>
    <w:p w14:paraId="301950C7" w14:textId="77777777" w:rsidR="00412AFB" w:rsidRPr="00B424BD" w:rsidRDefault="00412AFB" w:rsidP="00B335D9">
      <w:pPr>
        <w:pStyle w:val="NoSpacing"/>
        <w:spacing w:after="160"/>
        <w:rPr>
          <w:rFonts w:ascii="Arial" w:hAnsi="Arial" w:cs="Arial"/>
          <w:b/>
          <w:snapToGrid w:val="0"/>
          <w:lang w:val="pt-PT"/>
        </w:rPr>
      </w:pPr>
      <w:r w:rsidRPr="00B424BD">
        <w:rPr>
          <w:rFonts w:ascii="Arial" w:hAnsi="Arial"/>
          <w:b/>
          <w:snapToGrid w:val="0"/>
          <w:lang w:val="pt-PT"/>
        </w:rPr>
        <w:t>3.1. Materias activas de insecticidas para la producción integrada de fruta de pepita.</w:t>
      </w:r>
    </w:p>
    <w:p w14:paraId="563CA5F4" w14:textId="77777777" w:rsidR="00412AFB" w:rsidRPr="008A2C9B" w:rsidRDefault="00412AFB" w:rsidP="00B335D9">
      <w:pPr>
        <w:pStyle w:val="NoSpacing"/>
        <w:spacing w:after="160"/>
        <w:rPr>
          <w:rFonts w:ascii="Arial" w:hAnsi="Arial" w:cs="Arial"/>
          <w:b/>
          <w:snapToGrid w:val="0"/>
        </w:rPr>
      </w:pPr>
      <w:r w:rsidRPr="008A2C9B">
        <w:rPr>
          <w:rFonts w:ascii="Arial" w:hAnsi="Arial"/>
          <w:b/>
          <w:snapToGrid w:val="0"/>
        </w:rPr>
        <w:t>3.1.1. Manzanas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4"/>
        <w:gridCol w:w="2698"/>
        <w:gridCol w:w="3247"/>
        <w:gridCol w:w="3527"/>
      </w:tblGrid>
      <w:tr w:rsidR="00412AFB" w:rsidRPr="008A2C9B" w14:paraId="06E42612" w14:textId="77777777" w:rsidTr="00FC5585">
        <w:trPr>
          <w:cantSplit/>
          <w:jc w:val="center"/>
        </w:trPr>
        <w:tc>
          <w:tcPr>
            <w:tcW w:w="1619" w:type="pct"/>
            <w:shd w:val="pct12" w:color="auto" w:fill="FFFFFF"/>
          </w:tcPr>
          <w:p w14:paraId="6FB75C4D" w14:textId="77777777" w:rsidR="00412AFB" w:rsidRPr="008A2C9B" w:rsidRDefault="00412AFB" w:rsidP="00FC5585">
            <w:pPr>
              <w:spacing w:after="0" w:line="240" w:lineRule="auto"/>
              <w:jc w:val="center"/>
              <w:rPr>
                <w:rFonts w:ascii="Arial" w:hAnsi="Arial" w:cs="Arial"/>
                <w:b/>
              </w:rPr>
            </w:pPr>
            <w:r w:rsidRPr="008A2C9B">
              <w:rPr>
                <w:rFonts w:ascii="Arial" w:hAnsi="Arial"/>
                <w:b/>
              </w:rPr>
              <w:t>PLAGA</w:t>
            </w:r>
          </w:p>
        </w:tc>
        <w:tc>
          <w:tcPr>
            <w:tcW w:w="963" w:type="pct"/>
            <w:shd w:val="pct12" w:color="auto" w:fill="FFFFFF"/>
          </w:tcPr>
          <w:p w14:paraId="685CEDEE" w14:textId="77777777" w:rsidR="00412AFB" w:rsidRPr="008A2C9B" w:rsidRDefault="00412AFB" w:rsidP="00FC5585">
            <w:pPr>
              <w:spacing w:after="0" w:line="240" w:lineRule="auto"/>
              <w:jc w:val="center"/>
              <w:rPr>
                <w:rFonts w:ascii="Arial" w:hAnsi="Arial" w:cs="Arial"/>
                <w:b/>
              </w:rPr>
            </w:pPr>
            <w:r w:rsidRPr="008A2C9B">
              <w:rPr>
                <w:rFonts w:ascii="Arial" w:hAnsi="Arial"/>
                <w:b/>
              </w:rPr>
              <w:t>UMBRAL DE TOLERANCIA</w:t>
            </w:r>
          </w:p>
        </w:tc>
        <w:tc>
          <w:tcPr>
            <w:tcW w:w="1159" w:type="pct"/>
            <w:shd w:val="pct12" w:color="auto" w:fill="FFFFFF"/>
          </w:tcPr>
          <w:p w14:paraId="5020BC52" w14:textId="77777777" w:rsidR="00412AFB" w:rsidRPr="008A2C9B" w:rsidRDefault="00412AFB" w:rsidP="00FC5585">
            <w:pPr>
              <w:spacing w:after="0" w:line="240" w:lineRule="auto"/>
              <w:jc w:val="center"/>
              <w:rPr>
                <w:rFonts w:ascii="Arial" w:hAnsi="Arial" w:cs="Arial"/>
                <w:b/>
              </w:rPr>
            </w:pPr>
            <w:r w:rsidRPr="008A2C9B">
              <w:rPr>
                <w:rFonts w:ascii="Arial" w:hAnsi="Arial"/>
                <w:b/>
              </w:rPr>
              <w:t>MATERIA ACTIVA</w:t>
            </w:r>
          </w:p>
        </w:tc>
        <w:tc>
          <w:tcPr>
            <w:tcW w:w="1259" w:type="pct"/>
            <w:shd w:val="pct12" w:color="auto" w:fill="FFFFFF"/>
          </w:tcPr>
          <w:p w14:paraId="12E56F1B" w14:textId="77777777" w:rsidR="00412AFB" w:rsidRPr="008A2C9B" w:rsidRDefault="00412AFB" w:rsidP="00FC5585">
            <w:pPr>
              <w:spacing w:after="0" w:line="240" w:lineRule="auto"/>
              <w:jc w:val="center"/>
              <w:rPr>
                <w:rFonts w:ascii="Arial" w:hAnsi="Arial" w:cs="Arial"/>
                <w:b/>
              </w:rPr>
            </w:pPr>
            <w:r w:rsidRPr="008A2C9B">
              <w:rPr>
                <w:rFonts w:ascii="Arial" w:hAnsi="Arial"/>
                <w:b/>
              </w:rPr>
              <w:t>RESTRICCIONES</w:t>
            </w:r>
          </w:p>
        </w:tc>
      </w:tr>
      <w:tr w:rsidR="00412AFB" w:rsidRPr="003A7A1E" w14:paraId="43099966" w14:textId="77777777" w:rsidTr="00FC5585">
        <w:trPr>
          <w:cantSplit/>
          <w:jc w:val="center"/>
        </w:trPr>
        <w:tc>
          <w:tcPr>
            <w:tcW w:w="1619" w:type="pct"/>
            <w:vMerge w:val="restart"/>
            <w:vAlign w:val="center"/>
          </w:tcPr>
          <w:p w14:paraId="79952A0C" w14:textId="77777777" w:rsidR="00412AFB" w:rsidRPr="00B424BD" w:rsidRDefault="00412AFB" w:rsidP="00FC5585">
            <w:pPr>
              <w:pStyle w:val="Heading1"/>
              <w:keepNext w:val="0"/>
              <w:keepLines w:val="0"/>
              <w:spacing w:before="0" w:line="240" w:lineRule="auto"/>
              <w:rPr>
                <w:rFonts w:ascii="Arial" w:hAnsi="Arial" w:cs="Arial"/>
                <w:b/>
                <w:color w:val="auto"/>
                <w:sz w:val="22"/>
                <w:szCs w:val="22"/>
                <w:lang w:val="pt-PT"/>
              </w:rPr>
            </w:pPr>
            <w:r w:rsidRPr="00B424BD">
              <w:rPr>
                <w:rFonts w:ascii="Arial" w:hAnsi="Arial"/>
                <w:b/>
                <w:color w:val="auto"/>
                <w:sz w:val="22"/>
                <w:lang w:val="pt-PT"/>
              </w:rPr>
              <w:t>Piojo de San José</w:t>
            </w:r>
          </w:p>
          <w:p w14:paraId="6A7B0053" w14:textId="77777777" w:rsidR="00412AFB" w:rsidRPr="00B424BD" w:rsidRDefault="00412AFB" w:rsidP="00FC5585">
            <w:pPr>
              <w:pStyle w:val="Heading9"/>
              <w:keepNext w:val="0"/>
              <w:keepLines w:val="0"/>
              <w:spacing w:before="0" w:line="240" w:lineRule="auto"/>
              <w:rPr>
                <w:rFonts w:ascii="Arial" w:hAnsi="Arial" w:cs="Arial"/>
                <w:i w:val="0"/>
                <w:color w:val="auto"/>
                <w:sz w:val="22"/>
                <w:szCs w:val="22"/>
                <w:lang w:val="pt-PT"/>
              </w:rPr>
            </w:pPr>
            <w:r w:rsidRPr="00B424BD">
              <w:rPr>
                <w:rFonts w:ascii="Arial" w:hAnsi="Arial"/>
                <w:color w:val="auto"/>
                <w:sz w:val="22"/>
                <w:lang w:val="pt-PT"/>
              </w:rPr>
              <w:t>Comstockaspis perniciosa</w:t>
            </w:r>
          </w:p>
        </w:tc>
        <w:tc>
          <w:tcPr>
            <w:tcW w:w="963" w:type="pct"/>
            <w:vAlign w:val="center"/>
          </w:tcPr>
          <w:p w14:paraId="0BC854A2" w14:textId="77777777" w:rsidR="00412AFB" w:rsidRPr="008A2C9B" w:rsidRDefault="00412AFB" w:rsidP="00FC5585">
            <w:pPr>
              <w:spacing w:after="0" w:line="240" w:lineRule="auto"/>
              <w:rPr>
                <w:rFonts w:ascii="Arial" w:hAnsi="Arial" w:cs="Arial"/>
              </w:rPr>
            </w:pPr>
            <w:r w:rsidRPr="008A2C9B">
              <w:rPr>
                <w:rFonts w:ascii="Arial" w:hAnsi="Arial"/>
              </w:rPr>
              <w:t xml:space="preserve">Tratamientos de invierno: Presencia </w:t>
            </w:r>
          </w:p>
        </w:tc>
        <w:tc>
          <w:tcPr>
            <w:tcW w:w="1159" w:type="pct"/>
            <w:vAlign w:val="center"/>
          </w:tcPr>
          <w:p w14:paraId="1F639495"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 xml:space="preserve">Azadiractina </w:t>
            </w:r>
          </w:p>
          <w:p w14:paraId="4A47E7C7"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 xml:space="preserve">Fenoxicarb </w:t>
            </w:r>
          </w:p>
          <w:p w14:paraId="43939A5B"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Aceite parafínico</w:t>
            </w:r>
          </w:p>
          <w:p w14:paraId="10955F77"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Polisulfuro de calcio</w:t>
            </w:r>
          </w:p>
        </w:tc>
        <w:tc>
          <w:tcPr>
            <w:tcW w:w="1259" w:type="pct"/>
            <w:vMerge w:val="restart"/>
            <w:vAlign w:val="center"/>
          </w:tcPr>
          <w:p w14:paraId="4D7C19DE" w14:textId="77777777" w:rsidR="00412AFB" w:rsidRPr="008A2C9B" w:rsidRDefault="00412AFB" w:rsidP="00FC5585">
            <w:pPr>
              <w:numPr>
                <w:ilvl w:val="0"/>
                <w:numId w:val="49"/>
              </w:numPr>
              <w:spacing w:after="0" w:line="240" w:lineRule="auto"/>
              <w:rPr>
                <w:rFonts w:ascii="Arial" w:hAnsi="Arial" w:cs="Arial"/>
              </w:rPr>
            </w:pPr>
            <w:r w:rsidRPr="008A2C9B">
              <w:rPr>
                <w:rFonts w:ascii="Arial" w:hAnsi="Arial"/>
              </w:rPr>
              <w:t>Máximo: 1 tratamiento/año</w:t>
            </w:r>
          </w:p>
          <w:p w14:paraId="2CF937FC" w14:textId="77777777" w:rsidR="00412AFB" w:rsidRPr="008A2C9B" w:rsidRDefault="00412AFB" w:rsidP="00FC5585">
            <w:pPr>
              <w:numPr>
                <w:ilvl w:val="0"/>
                <w:numId w:val="49"/>
              </w:numPr>
              <w:spacing w:after="0" w:line="240" w:lineRule="auto"/>
              <w:rPr>
                <w:rFonts w:ascii="Arial" w:hAnsi="Arial" w:cs="Arial"/>
              </w:rPr>
            </w:pPr>
            <w:r w:rsidRPr="008A2C9B">
              <w:rPr>
                <w:rFonts w:ascii="Arial" w:hAnsi="Arial"/>
              </w:rPr>
              <w:t>Máximo: 2 tratamientos/año</w:t>
            </w:r>
          </w:p>
          <w:p w14:paraId="6FE58C52" w14:textId="77777777" w:rsidR="00412AFB" w:rsidRPr="008A2C9B" w:rsidRDefault="00412AFB" w:rsidP="00FC5585">
            <w:pPr>
              <w:numPr>
                <w:ilvl w:val="0"/>
                <w:numId w:val="49"/>
              </w:numPr>
              <w:spacing w:after="0" w:line="240" w:lineRule="auto"/>
              <w:rPr>
                <w:rFonts w:ascii="Arial" w:hAnsi="Arial" w:cs="Arial"/>
              </w:rPr>
            </w:pPr>
            <w:r w:rsidRPr="008A2C9B">
              <w:rPr>
                <w:rFonts w:ascii="Arial" w:hAnsi="Arial"/>
              </w:rPr>
              <w:t>Máximo: 3 tratamientos/año</w:t>
            </w:r>
          </w:p>
          <w:p w14:paraId="54451475" w14:textId="77777777" w:rsidR="00412AFB" w:rsidRPr="00B424BD" w:rsidRDefault="00412AFB" w:rsidP="00FC5585">
            <w:pPr>
              <w:numPr>
                <w:ilvl w:val="0"/>
                <w:numId w:val="49"/>
              </w:numPr>
              <w:spacing w:after="0" w:line="240" w:lineRule="auto"/>
              <w:rPr>
                <w:rFonts w:ascii="Arial" w:hAnsi="Arial" w:cs="Arial"/>
                <w:lang w:val="pt-PT"/>
              </w:rPr>
            </w:pPr>
            <w:r w:rsidRPr="00B424BD">
              <w:rPr>
                <w:rFonts w:ascii="Arial" w:hAnsi="Arial"/>
                <w:lang w:val="pt-PT"/>
              </w:rPr>
              <w:t>Solo formulaciones que no sean de clasificación toxicológica (T)</w:t>
            </w:r>
          </w:p>
          <w:p w14:paraId="792EB147" w14:textId="77777777" w:rsidR="00412AFB" w:rsidRPr="00B424BD" w:rsidRDefault="00412AFB" w:rsidP="00FC5585">
            <w:pPr>
              <w:numPr>
                <w:ilvl w:val="0"/>
                <w:numId w:val="49"/>
              </w:numPr>
              <w:spacing w:after="0" w:line="240" w:lineRule="auto"/>
              <w:rPr>
                <w:rFonts w:ascii="Arial" w:hAnsi="Arial" w:cs="Arial"/>
                <w:lang w:val="pt-PT"/>
              </w:rPr>
            </w:pPr>
            <w:r w:rsidRPr="00B424BD">
              <w:rPr>
                <w:rFonts w:ascii="Arial" w:hAnsi="Arial"/>
                <w:lang w:val="pt-PT"/>
              </w:rPr>
              <w:t xml:space="preserve">Máximo: 1 tratamiento/año grupo METI a dosis mínima </w:t>
            </w:r>
          </w:p>
          <w:p w14:paraId="0F53FCC3" w14:textId="77777777" w:rsidR="00412AFB" w:rsidRPr="00B424BD" w:rsidRDefault="00412AFB" w:rsidP="00FC5585">
            <w:pPr>
              <w:numPr>
                <w:ilvl w:val="0"/>
                <w:numId w:val="49"/>
              </w:numPr>
              <w:spacing w:after="0" w:line="240" w:lineRule="auto"/>
              <w:rPr>
                <w:rFonts w:ascii="Arial" w:hAnsi="Arial" w:cs="Arial"/>
                <w:lang w:val="pt-PT"/>
              </w:rPr>
            </w:pPr>
            <w:r w:rsidRPr="00B424BD">
              <w:rPr>
                <w:rFonts w:ascii="Arial" w:hAnsi="Arial"/>
                <w:lang w:val="pt-PT"/>
              </w:rPr>
              <w:t xml:space="preserve">Máximo: 2 tratamientos/año entre todas las bencilo-ureas </w:t>
            </w:r>
          </w:p>
          <w:p w14:paraId="24148402" w14:textId="77777777" w:rsidR="00412AFB" w:rsidRPr="008A2C9B" w:rsidRDefault="00412AFB" w:rsidP="00FC5585">
            <w:pPr>
              <w:numPr>
                <w:ilvl w:val="0"/>
                <w:numId w:val="49"/>
              </w:numPr>
              <w:spacing w:after="0" w:line="240" w:lineRule="auto"/>
              <w:rPr>
                <w:rFonts w:ascii="Arial" w:hAnsi="Arial" w:cs="Arial"/>
              </w:rPr>
            </w:pPr>
            <w:r w:rsidRPr="008A2C9B">
              <w:rPr>
                <w:rFonts w:ascii="Arial" w:hAnsi="Arial"/>
              </w:rPr>
              <w:t>Tratamiento localizado con aceite parafínico</w:t>
            </w:r>
          </w:p>
          <w:p w14:paraId="4218F8EC" w14:textId="77777777" w:rsidR="00412AFB" w:rsidRPr="008A2C9B" w:rsidRDefault="00412AFB" w:rsidP="00FC5585">
            <w:pPr>
              <w:numPr>
                <w:ilvl w:val="0"/>
                <w:numId w:val="49"/>
              </w:numPr>
              <w:spacing w:after="0" w:line="240" w:lineRule="auto"/>
              <w:rPr>
                <w:rFonts w:ascii="Arial" w:hAnsi="Arial" w:cs="Arial"/>
              </w:rPr>
            </w:pPr>
            <w:r w:rsidRPr="008A2C9B">
              <w:rPr>
                <w:rFonts w:ascii="Arial" w:hAnsi="Arial"/>
              </w:rPr>
              <w:t>Solo formulaciones autorizadas</w:t>
            </w:r>
          </w:p>
          <w:p w14:paraId="5312586A" w14:textId="77777777" w:rsidR="00412AFB" w:rsidRPr="00B424BD" w:rsidRDefault="00412AFB" w:rsidP="00FC5585">
            <w:pPr>
              <w:numPr>
                <w:ilvl w:val="0"/>
                <w:numId w:val="49"/>
              </w:numPr>
              <w:spacing w:after="0" w:line="240" w:lineRule="auto"/>
              <w:rPr>
                <w:rFonts w:ascii="Arial" w:hAnsi="Arial" w:cs="Arial"/>
                <w:lang w:val="pt-PT"/>
              </w:rPr>
            </w:pPr>
            <w:r w:rsidRPr="00B424BD">
              <w:rPr>
                <w:rFonts w:ascii="Arial" w:hAnsi="Arial"/>
                <w:lang w:val="pt-PT"/>
              </w:rPr>
              <w:t>Solo desde el estadio F2 a cuajado con dosis autorizada</w:t>
            </w:r>
          </w:p>
          <w:p w14:paraId="01D6BCD1" w14:textId="77777777" w:rsidR="00412AFB" w:rsidRPr="00B424BD" w:rsidRDefault="00412AFB" w:rsidP="00FC5585">
            <w:pPr>
              <w:spacing w:after="0" w:line="240" w:lineRule="auto"/>
              <w:rPr>
                <w:rFonts w:ascii="Arial" w:hAnsi="Arial" w:cs="Arial"/>
                <w:lang w:val="pt-PT"/>
              </w:rPr>
            </w:pPr>
          </w:p>
          <w:p w14:paraId="26165D64" w14:textId="77777777" w:rsidR="00412AFB" w:rsidRPr="00B424BD" w:rsidRDefault="00412AFB" w:rsidP="00FC5585">
            <w:pPr>
              <w:spacing w:after="0" w:line="240" w:lineRule="auto"/>
              <w:rPr>
                <w:rFonts w:ascii="Arial" w:hAnsi="Arial" w:cs="Arial"/>
                <w:lang w:val="pt-PT"/>
              </w:rPr>
            </w:pPr>
          </w:p>
        </w:tc>
      </w:tr>
      <w:tr w:rsidR="00412AFB" w:rsidRPr="008A2C9B" w14:paraId="4F446C20" w14:textId="77777777" w:rsidTr="00FC5585">
        <w:trPr>
          <w:cantSplit/>
          <w:jc w:val="center"/>
        </w:trPr>
        <w:tc>
          <w:tcPr>
            <w:tcW w:w="1619" w:type="pct"/>
            <w:vMerge/>
            <w:vAlign w:val="center"/>
          </w:tcPr>
          <w:p w14:paraId="624EC741" w14:textId="77777777" w:rsidR="00412AFB" w:rsidRPr="00B424BD" w:rsidRDefault="00412AFB" w:rsidP="00FC5585">
            <w:pPr>
              <w:spacing w:after="0" w:line="240" w:lineRule="auto"/>
              <w:rPr>
                <w:rFonts w:ascii="Arial" w:hAnsi="Arial" w:cs="Arial"/>
                <w:lang w:val="pt-PT"/>
              </w:rPr>
            </w:pPr>
          </w:p>
        </w:tc>
        <w:tc>
          <w:tcPr>
            <w:tcW w:w="963" w:type="pct"/>
            <w:vAlign w:val="center"/>
          </w:tcPr>
          <w:p w14:paraId="033EE35B" w14:textId="77777777" w:rsidR="00412AFB" w:rsidRPr="008A2C9B" w:rsidRDefault="00412AFB" w:rsidP="00FC5585">
            <w:pPr>
              <w:spacing w:after="0" w:line="240" w:lineRule="auto"/>
              <w:rPr>
                <w:rFonts w:ascii="Arial" w:hAnsi="Arial" w:cs="Arial"/>
              </w:rPr>
            </w:pPr>
            <w:r w:rsidRPr="008A2C9B">
              <w:rPr>
                <w:rFonts w:ascii="Arial" w:hAnsi="Arial"/>
              </w:rPr>
              <w:t xml:space="preserve">En prefloración: Presencia </w:t>
            </w:r>
          </w:p>
        </w:tc>
        <w:tc>
          <w:tcPr>
            <w:tcW w:w="1159" w:type="pct"/>
            <w:vAlign w:val="center"/>
          </w:tcPr>
          <w:p w14:paraId="1EA4CC43" w14:textId="77777777" w:rsidR="00412AFB" w:rsidRPr="008A2C9B" w:rsidRDefault="00412AFB" w:rsidP="00FC5585">
            <w:pPr>
              <w:spacing w:after="0" w:line="240" w:lineRule="auto"/>
              <w:rPr>
                <w:rFonts w:ascii="Arial" w:hAnsi="Arial" w:cs="Arial"/>
              </w:rPr>
            </w:pPr>
            <w:r w:rsidRPr="008A2C9B">
              <w:rPr>
                <w:rFonts w:ascii="Arial" w:hAnsi="Arial"/>
              </w:rPr>
              <w:t>Aceite parafínico</w:t>
            </w:r>
          </w:p>
          <w:p w14:paraId="333CF4A5" w14:textId="77777777" w:rsidR="00412AFB" w:rsidRPr="008A2C9B" w:rsidRDefault="00412AFB" w:rsidP="00FC5585">
            <w:pPr>
              <w:spacing w:after="0" w:line="240" w:lineRule="auto"/>
              <w:rPr>
                <w:rFonts w:ascii="Arial" w:hAnsi="Arial" w:cs="Arial"/>
              </w:rPr>
            </w:pPr>
            <w:r w:rsidRPr="008A2C9B">
              <w:rPr>
                <w:rFonts w:ascii="Arial" w:hAnsi="Arial"/>
              </w:rPr>
              <w:t>Piriproxifen (8)</w:t>
            </w:r>
          </w:p>
        </w:tc>
        <w:tc>
          <w:tcPr>
            <w:tcW w:w="1259" w:type="pct"/>
            <w:vMerge/>
            <w:vAlign w:val="center"/>
          </w:tcPr>
          <w:p w14:paraId="4482214D" w14:textId="77777777" w:rsidR="00412AFB" w:rsidRPr="008A2C9B" w:rsidRDefault="00412AFB" w:rsidP="00FC5585">
            <w:pPr>
              <w:spacing w:after="0" w:line="240" w:lineRule="auto"/>
              <w:rPr>
                <w:rFonts w:ascii="Arial" w:hAnsi="Arial" w:cs="Arial"/>
              </w:rPr>
            </w:pPr>
          </w:p>
        </w:tc>
      </w:tr>
      <w:tr w:rsidR="00412AFB" w:rsidRPr="003A7A1E" w14:paraId="30D6B2B6" w14:textId="77777777" w:rsidTr="00FC5585">
        <w:trPr>
          <w:cantSplit/>
          <w:jc w:val="center"/>
        </w:trPr>
        <w:tc>
          <w:tcPr>
            <w:tcW w:w="1619" w:type="pct"/>
            <w:vMerge/>
            <w:vAlign w:val="center"/>
          </w:tcPr>
          <w:p w14:paraId="0EF4E9B6" w14:textId="77777777" w:rsidR="00412AFB" w:rsidRPr="008A2C9B" w:rsidRDefault="00412AFB" w:rsidP="00FC5585">
            <w:pPr>
              <w:spacing w:after="0" w:line="240" w:lineRule="auto"/>
              <w:rPr>
                <w:rFonts w:ascii="Arial" w:hAnsi="Arial" w:cs="Arial"/>
              </w:rPr>
            </w:pPr>
          </w:p>
        </w:tc>
        <w:tc>
          <w:tcPr>
            <w:tcW w:w="963" w:type="pct"/>
            <w:vAlign w:val="center"/>
          </w:tcPr>
          <w:p w14:paraId="64B695AD"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En 1.ª generación: &gt; 2 % de árboles ocupados por formas móviles</w:t>
            </w:r>
          </w:p>
        </w:tc>
        <w:tc>
          <w:tcPr>
            <w:tcW w:w="1159" w:type="pct"/>
            <w:vAlign w:val="center"/>
          </w:tcPr>
          <w:p w14:paraId="4B98EE48"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Buprofezin</w:t>
            </w:r>
          </w:p>
          <w:p w14:paraId="44FA113B"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Deltametrina</w:t>
            </w:r>
          </w:p>
          <w:p w14:paraId="4873CC71"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 xml:space="preserve">Metil-clorpirifos </w:t>
            </w:r>
          </w:p>
          <w:p w14:paraId="1D76D3E2"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Spirotetramat</w:t>
            </w:r>
          </w:p>
        </w:tc>
        <w:tc>
          <w:tcPr>
            <w:tcW w:w="1259" w:type="pct"/>
            <w:vMerge/>
            <w:vAlign w:val="center"/>
          </w:tcPr>
          <w:p w14:paraId="72AB4DDB" w14:textId="77777777" w:rsidR="00412AFB" w:rsidRPr="00B424BD" w:rsidRDefault="00412AFB" w:rsidP="00FC5585">
            <w:pPr>
              <w:spacing w:after="0" w:line="240" w:lineRule="auto"/>
              <w:rPr>
                <w:rFonts w:ascii="Arial" w:hAnsi="Arial" w:cs="Arial"/>
                <w:lang w:val="pt-PT"/>
              </w:rPr>
            </w:pPr>
          </w:p>
        </w:tc>
      </w:tr>
      <w:tr w:rsidR="00412AFB" w:rsidRPr="003A7A1E" w14:paraId="1C1D7040" w14:textId="77777777" w:rsidTr="00FC5585">
        <w:trPr>
          <w:cantSplit/>
          <w:jc w:val="center"/>
        </w:trPr>
        <w:tc>
          <w:tcPr>
            <w:tcW w:w="1619" w:type="pct"/>
            <w:vAlign w:val="center"/>
          </w:tcPr>
          <w:p w14:paraId="3792B62D" w14:textId="77777777" w:rsidR="00412AFB" w:rsidRPr="00B424BD" w:rsidRDefault="00412AFB" w:rsidP="00FC5585">
            <w:pPr>
              <w:pStyle w:val="Heading1"/>
              <w:keepNext w:val="0"/>
              <w:keepLines w:val="0"/>
              <w:spacing w:before="0" w:line="240" w:lineRule="auto"/>
              <w:rPr>
                <w:rFonts w:ascii="Arial" w:hAnsi="Arial" w:cs="Arial"/>
                <w:b/>
                <w:color w:val="auto"/>
                <w:sz w:val="22"/>
                <w:szCs w:val="22"/>
                <w:lang w:val="pt-PT"/>
              </w:rPr>
            </w:pPr>
            <w:r w:rsidRPr="00B424BD">
              <w:rPr>
                <w:rFonts w:ascii="Arial" w:hAnsi="Arial"/>
                <w:b/>
                <w:color w:val="auto"/>
                <w:sz w:val="22"/>
                <w:lang w:val="pt-PT"/>
              </w:rPr>
              <w:t>Orugas roedoras de la piel:Capua</w:t>
            </w:r>
          </w:p>
          <w:p w14:paraId="1263AFD2" w14:textId="77777777" w:rsidR="007876F3" w:rsidRPr="00B424BD" w:rsidRDefault="007876F3" w:rsidP="00FC5585">
            <w:pPr>
              <w:spacing w:after="0" w:line="240" w:lineRule="auto"/>
              <w:rPr>
                <w:lang w:val="pt-PT"/>
              </w:rPr>
            </w:pPr>
          </w:p>
          <w:p w14:paraId="155CCC1B" w14:textId="77777777" w:rsidR="00412AFB" w:rsidRPr="00B424BD" w:rsidRDefault="00412AFB" w:rsidP="00FC5585">
            <w:pPr>
              <w:spacing w:after="0" w:line="240" w:lineRule="auto"/>
              <w:rPr>
                <w:rFonts w:ascii="Arial" w:hAnsi="Arial" w:cs="Arial"/>
                <w:i/>
                <w:snapToGrid w:val="0"/>
                <w:lang w:val="pt-PT"/>
              </w:rPr>
            </w:pPr>
            <w:r w:rsidRPr="00B424BD">
              <w:rPr>
                <w:rFonts w:ascii="Arial" w:hAnsi="Arial"/>
                <w:i/>
                <w:snapToGrid w:val="0"/>
                <w:lang w:val="pt-PT"/>
              </w:rPr>
              <w:t xml:space="preserve">Adoxophyes orana </w:t>
            </w:r>
          </w:p>
          <w:p w14:paraId="240EDFDB" w14:textId="77777777" w:rsidR="00412AFB" w:rsidRPr="00B424BD" w:rsidRDefault="00412AFB" w:rsidP="00FC5585">
            <w:pPr>
              <w:spacing w:after="0" w:line="240" w:lineRule="auto"/>
              <w:rPr>
                <w:rFonts w:ascii="Arial" w:hAnsi="Arial" w:cs="Arial"/>
                <w:i/>
                <w:snapToGrid w:val="0"/>
                <w:lang w:val="pt-PT"/>
              </w:rPr>
            </w:pPr>
            <w:r w:rsidRPr="00B424BD">
              <w:rPr>
                <w:rFonts w:ascii="Arial" w:hAnsi="Arial"/>
                <w:i/>
                <w:snapToGrid w:val="0"/>
                <w:lang w:val="pt-PT"/>
              </w:rPr>
              <w:t xml:space="preserve">Cacoecimorpha pronubana </w:t>
            </w:r>
          </w:p>
          <w:p w14:paraId="69AEA94D" w14:textId="77777777" w:rsidR="00412AFB" w:rsidRPr="00B424BD" w:rsidRDefault="00412AFB" w:rsidP="00FC5585">
            <w:pPr>
              <w:spacing w:after="0" w:line="240" w:lineRule="auto"/>
              <w:rPr>
                <w:rFonts w:ascii="Arial" w:hAnsi="Arial" w:cs="Arial"/>
                <w:i/>
                <w:snapToGrid w:val="0"/>
                <w:lang w:val="pt-PT"/>
              </w:rPr>
            </w:pPr>
            <w:r w:rsidRPr="00B424BD">
              <w:rPr>
                <w:rFonts w:ascii="Arial" w:hAnsi="Arial"/>
                <w:i/>
                <w:snapToGrid w:val="0"/>
                <w:lang w:val="pt-PT"/>
              </w:rPr>
              <w:t xml:space="preserve">Pandemis heparana </w:t>
            </w:r>
          </w:p>
        </w:tc>
        <w:tc>
          <w:tcPr>
            <w:tcW w:w="963" w:type="pct"/>
            <w:vAlign w:val="center"/>
          </w:tcPr>
          <w:p w14:paraId="6CA1D985"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En prefloración: presencia</w:t>
            </w:r>
          </w:p>
          <w:p w14:paraId="1822A866"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En periodo vegetativo: 15-25 adultos/trampa/semana por una de las plagas y 15-25 adultos/ trampa/semana para capturas conjuntas de una especie</w:t>
            </w:r>
          </w:p>
        </w:tc>
        <w:tc>
          <w:tcPr>
            <w:tcW w:w="1159" w:type="pct"/>
            <w:vAlign w:val="center"/>
          </w:tcPr>
          <w:p w14:paraId="04A305E2"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Acetamiprid</w:t>
            </w:r>
          </w:p>
          <w:p w14:paraId="7D2564BF"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 xml:space="preserve">Azadiractina </w:t>
            </w:r>
          </w:p>
          <w:p w14:paraId="1E96F5B0" w14:textId="77777777" w:rsidR="00412AFB" w:rsidRPr="00B424BD" w:rsidRDefault="00412AFB" w:rsidP="00FC5585">
            <w:pPr>
              <w:spacing w:after="0" w:line="240" w:lineRule="auto"/>
              <w:rPr>
                <w:rFonts w:ascii="Arial" w:hAnsi="Arial" w:cs="Arial"/>
                <w:i/>
                <w:lang w:val="pt-PT"/>
              </w:rPr>
            </w:pPr>
            <w:r w:rsidRPr="00B424BD">
              <w:rPr>
                <w:rFonts w:ascii="Arial" w:hAnsi="Arial"/>
                <w:i/>
                <w:lang w:val="pt-PT"/>
              </w:rPr>
              <w:t>Bacillus thuringiensis kurstaki</w:t>
            </w:r>
          </w:p>
          <w:p w14:paraId="205C35FC"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Beta-ciflutrina</w:t>
            </w:r>
          </w:p>
          <w:p w14:paraId="0C8FBE3F"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Clorantraniliprol</w:t>
            </w:r>
          </w:p>
          <w:p w14:paraId="0182251F"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 xml:space="preserve">Deltametrina </w:t>
            </w:r>
          </w:p>
          <w:p w14:paraId="78D6CC82"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Esfenvalerat</w:t>
            </w:r>
          </w:p>
          <w:p w14:paraId="6370848C"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 xml:space="preserve">Fenoxicarb </w:t>
            </w:r>
          </w:p>
          <w:p w14:paraId="6E99D4D6"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Fosmet (1) (9)</w:t>
            </w:r>
          </w:p>
          <w:p w14:paraId="1E86F7C0"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Lambda-cihalotrina (4) (1)</w:t>
            </w:r>
          </w:p>
          <w:p w14:paraId="3ADB4AB4"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 xml:space="preserve">Metil-clorpirifos </w:t>
            </w:r>
          </w:p>
          <w:p w14:paraId="09CDBFF3"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Metoxifenocida</w:t>
            </w:r>
          </w:p>
          <w:p w14:paraId="3549779D"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Tebufenocida (2)</w:t>
            </w:r>
          </w:p>
          <w:p w14:paraId="5E7E8D90"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Triflumuron</w:t>
            </w:r>
          </w:p>
          <w:p w14:paraId="3809AAC0" w14:textId="77777777" w:rsidR="00412AFB" w:rsidRPr="00B424BD" w:rsidRDefault="00412AFB" w:rsidP="00FC5585">
            <w:pPr>
              <w:spacing w:after="0" w:line="240" w:lineRule="auto"/>
              <w:rPr>
                <w:rFonts w:ascii="Arial" w:hAnsi="Arial" w:cs="Arial"/>
                <w:lang w:val="pt-PT"/>
              </w:rPr>
            </w:pPr>
            <w:r w:rsidRPr="00B424BD">
              <w:rPr>
                <w:rFonts w:ascii="Arial" w:hAnsi="Arial"/>
                <w:lang w:val="pt-PT"/>
              </w:rPr>
              <w:t>Zeta-cipermetrina</w:t>
            </w:r>
          </w:p>
        </w:tc>
        <w:tc>
          <w:tcPr>
            <w:tcW w:w="1259" w:type="pct"/>
            <w:vMerge/>
            <w:vAlign w:val="center"/>
          </w:tcPr>
          <w:p w14:paraId="65E84EA1" w14:textId="77777777" w:rsidR="00412AFB" w:rsidRPr="00B424BD" w:rsidRDefault="00412AFB" w:rsidP="00FC5585">
            <w:pPr>
              <w:spacing w:after="0" w:line="240" w:lineRule="auto"/>
              <w:rPr>
                <w:rFonts w:ascii="Arial" w:hAnsi="Arial" w:cs="Arial"/>
                <w:lang w:val="pt-PT"/>
              </w:rPr>
            </w:pPr>
          </w:p>
        </w:tc>
      </w:tr>
    </w:tbl>
    <w:p w14:paraId="30680119" w14:textId="77777777" w:rsidR="00412AFB" w:rsidRPr="00B424BD" w:rsidRDefault="00412AFB" w:rsidP="00B335D9">
      <w:pPr>
        <w:spacing w:line="240" w:lineRule="auto"/>
        <w:jc w:val="both"/>
        <w:rPr>
          <w:rFonts w:ascii="Arial" w:hAnsi="Arial" w:cs="Arial"/>
          <w:b/>
          <w:snapToGrid w:val="0"/>
          <w:lang w:val="pt-PT"/>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261"/>
        <w:gridCol w:w="247"/>
        <w:gridCol w:w="3600"/>
        <w:gridCol w:w="3499"/>
      </w:tblGrid>
      <w:tr w:rsidR="00412AFB" w:rsidRPr="008A2C9B" w14:paraId="3822C232" w14:textId="77777777" w:rsidTr="00AA456E">
        <w:trPr>
          <w:jc w:val="center"/>
        </w:trPr>
        <w:tc>
          <w:tcPr>
            <w:tcW w:w="1214" w:type="pct"/>
            <w:shd w:val="pct12" w:color="auto" w:fill="FFFFFF"/>
            <w:vAlign w:val="center"/>
          </w:tcPr>
          <w:p w14:paraId="20FED840" w14:textId="48FEADA8" w:rsidR="00412AFB" w:rsidRPr="008A2C9B" w:rsidRDefault="00412AFB" w:rsidP="00FC5585">
            <w:pPr>
              <w:pStyle w:val="NoSpacing"/>
              <w:rPr>
                <w:rFonts w:ascii="Arial" w:hAnsi="Arial" w:cs="Arial"/>
                <w:b/>
                <w:sz w:val="20"/>
                <w:szCs w:val="20"/>
              </w:rPr>
            </w:pPr>
            <w:r w:rsidRPr="00B424BD">
              <w:rPr>
                <w:lang w:val="pt-PT"/>
              </w:rPr>
              <w:lastRenderedPageBreak/>
              <w:br w:type="page"/>
            </w:r>
            <w:r w:rsidRPr="008A2C9B">
              <w:rPr>
                <w:rFonts w:ascii="Arial" w:hAnsi="Arial"/>
                <w:b/>
                <w:sz w:val="20"/>
              </w:rPr>
              <w:t>PLAGA</w:t>
            </w:r>
          </w:p>
        </w:tc>
        <w:tc>
          <w:tcPr>
            <w:tcW w:w="1252" w:type="pct"/>
            <w:gridSpan w:val="2"/>
            <w:shd w:val="pct12" w:color="auto" w:fill="FFFFFF"/>
            <w:vAlign w:val="center"/>
          </w:tcPr>
          <w:p w14:paraId="6BBAE39E" w14:textId="77777777" w:rsidR="00412AFB" w:rsidRPr="008A2C9B" w:rsidRDefault="00412AFB" w:rsidP="00FC5585">
            <w:pPr>
              <w:pStyle w:val="NoSpacing"/>
              <w:rPr>
                <w:rFonts w:ascii="Arial" w:hAnsi="Arial" w:cs="Arial"/>
                <w:b/>
                <w:sz w:val="20"/>
                <w:szCs w:val="20"/>
              </w:rPr>
            </w:pPr>
            <w:r w:rsidRPr="008A2C9B">
              <w:rPr>
                <w:rFonts w:ascii="Arial" w:hAnsi="Arial"/>
                <w:b/>
                <w:sz w:val="20"/>
              </w:rPr>
              <w:t>UMBRAL DE TOLERANCIA</w:t>
            </w:r>
          </w:p>
        </w:tc>
        <w:tc>
          <w:tcPr>
            <w:tcW w:w="1285" w:type="pct"/>
            <w:shd w:val="pct12" w:color="auto" w:fill="FFFFFF"/>
            <w:vAlign w:val="center"/>
          </w:tcPr>
          <w:p w14:paraId="7BBB1277" w14:textId="77777777" w:rsidR="00412AFB" w:rsidRPr="008A2C9B" w:rsidRDefault="00412AFB" w:rsidP="00FC5585">
            <w:pPr>
              <w:pStyle w:val="NoSpacing"/>
              <w:rPr>
                <w:rFonts w:ascii="Arial" w:hAnsi="Arial" w:cs="Arial"/>
                <w:b/>
                <w:sz w:val="20"/>
                <w:szCs w:val="20"/>
              </w:rPr>
            </w:pPr>
            <w:r w:rsidRPr="008A2C9B">
              <w:rPr>
                <w:rFonts w:ascii="Arial" w:hAnsi="Arial"/>
                <w:b/>
                <w:sz w:val="20"/>
              </w:rPr>
              <w:t>MATERIA ACTIVA</w:t>
            </w:r>
          </w:p>
        </w:tc>
        <w:tc>
          <w:tcPr>
            <w:tcW w:w="1249" w:type="pct"/>
            <w:shd w:val="pct12" w:color="auto" w:fill="FFFFFF"/>
            <w:vAlign w:val="center"/>
          </w:tcPr>
          <w:p w14:paraId="52C058FD" w14:textId="77777777" w:rsidR="00412AFB" w:rsidRPr="008A2C9B" w:rsidRDefault="00412AFB" w:rsidP="00FC5585">
            <w:pPr>
              <w:pStyle w:val="NoSpacing"/>
              <w:rPr>
                <w:rFonts w:ascii="Arial" w:hAnsi="Arial" w:cs="Arial"/>
                <w:b/>
                <w:sz w:val="20"/>
                <w:szCs w:val="20"/>
              </w:rPr>
            </w:pPr>
            <w:r w:rsidRPr="008A2C9B">
              <w:rPr>
                <w:rFonts w:ascii="Arial" w:hAnsi="Arial"/>
                <w:b/>
                <w:sz w:val="20"/>
              </w:rPr>
              <w:t>RESTRICCIONES</w:t>
            </w:r>
          </w:p>
        </w:tc>
      </w:tr>
      <w:tr w:rsidR="00412AFB" w:rsidRPr="003A7A1E" w14:paraId="77106350" w14:textId="77777777" w:rsidTr="00AA456E">
        <w:trPr>
          <w:jc w:val="center"/>
        </w:trPr>
        <w:tc>
          <w:tcPr>
            <w:tcW w:w="1214" w:type="pct"/>
            <w:vAlign w:val="center"/>
          </w:tcPr>
          <w:p w14:paraId="2880BB4D" w14:textId="77777777" w:rsidR="00412AFB" w:rsidRPr="008A2C9B" w:rsidRDefault="00412AFB" w:rsidP="00FC5585">
            <w:pPr>
              <w:pStyle w:val="NoSpacing"/>
              <w:rPr>
                <w:rFonts w:ascii="Arial" w:hAnsi="Arial" w:cs="Arial"/>
                <w:sz w:val="20"/>
                <w:szCs w:val="20"/>
              </w:rPr>
            </w:pPr>
            <w:r w:rsidRPr="008A2C9B">
              <w:rPr>
                <w:rFonts w:ascii="Arial" w:hAnsi="Arial"/>
                <w:sz w:val="20"/>
              </w:rPr>
              <w:t>Minadores de hoja</w:t>
            </w:r>
          </w:p>
          <w:p w14:paraId="6D9E4938" w14:textId="77777777" w:rsidR="00412AFB" w:rsidRPr="008A2C9B" w:rsidRDefault="00412AFB" w:rsidP="00FC5585">
            <w:pPr>
              <w:pStyle w:val="NoSpacing"/>
              <w:rPr>
                <w:rFonts w:ascii="Arial" w:hAnsi="Arial" w:cs="Arial"/>
                <w:i/>
                <w:snapToGrid w:val="0"/>
                <w:sz w:val="20"/>
                <w:szCs w:val="20"/>
              </w:rPr>
            </w:pPr>
            <w:r w:rsidRPr="008A2C9B">
              <w:rPr>
                <w:rFonts w:ascii="Arial" w:hAnsi="Arial"/>
                <w:i/>
                <w:snapToGrid w:val="0"/>
                <w:sz w:val="20"/>
              </w:rPr>
              <w:t xml:space="preserve">Phyllonorycter blancardella </w:t>
            </w:r>
          </w:p>
          <w:p w14:paraId="6C6BD7C9" w14:textId="77777777" w:rsidR="00412AFB" w:rsidRPr="008A2C9B" w:rsidRDefault="00412AFB" w:rsidP="00FC5585">
            <w:pPr>
              <w:pStyle w:val="NoSpacing"/>
              <w:rPr>
                <w:rFonts w:ascii="Arial" w:hAnsi="Arial" w:cs="Arial"/>
                <w:i/>
                <w:snapToGrid w:val="0"/>
                <w:sz w:val="20"/>
                <w:szCs w:val="20"/>
              </w:rPr>
            </w:pPr>
            <w:r w:rsidRPr="008A2C9B">
              <w:rPr>
                <w:rFonts w:ascii="Arial" w:hAnsi="Arial"/>
                <w:i/>
                <w:snapToGrid w:val="0"/>
                <w:sz w:val="20"/>
              </w:rPr>
              <w:t xml:space="preserve">Phyllonorycter corylifoliella </w:t>
            </w:r>
          </w:p>
          <w:p w14:paraId="00423056" w14:textId="77777777" w:rsidR="00412AFB" w:rsidRPr="008A2C9B" w:rsidRDefault="00412AFB" w:rsidP="00FC5585">
            <w:pPr>
              <w:pStyle w:val="NoSpacing"/>
              <w:rPr>
                <w:rFonts w:ascii="Arial" w:hAnsi="Arial" w:cs="Arial"/>
                <w:i/>
                <w:snapToGrid w:val="0"/>
                <w:sz w:val="20"/>
                <w:szCs w:val="20"/>
              </w:rPr>
            </w:pPr>
            <w:r w:rsidRPr="008A2C9B">
              <w:rPr>
                <w:rFonts w:ascii="Arial" w:hAnsi="Arial"/>
                <w:i/>
                <w:snapToGrid w:val="0"/>
                <w:sz w:val="20"/>
              </w:rPr>
              <w:t xml:space="preserve">leucoptera malifoliella </w:t>
            </w:r>
          </w:p>
          <w:p w14:paraId="0644FF87" w14:textId="77777777" w:rsidR="00412AFB" w:rsidRPr="008A2C9B" w:rsidRDefault="00412AFB" w:rsidP="00FC5585">
            <w:pPr>
              <w:pStyle w:val="NoSpacing"/>
              <w:rPr>
                <w:rFonts w:ascii="Arial" w:hAnsi="Arial" w:cs="Arial"/>
                <w:snapToGrid w:val="0"/>
                <w:sz w:val="20"/>
                <w:szCs w:val="20"/>
              </w:rPr>
            </w:pPr>
          </w:p>
          <w:p w14:paraId="200B9EEF" w14:textId="77777777" w:rsidR="00412AFB" w:rsidRPr="008A2C9B" w:rsidRDefault="00412AFB" w:rsidP="00FC5585">
            <w:pPr>
              <w:pStyle w:val="NoSpacing"/>
              <w:rPr>
                <w:rFonts w:ascii="Arial" w:hAnsi="Arial" w:cs="Arial"/>
                <w:sz w:val="20"/>
                <w:szCs w:val="20"/>
              </w:rPr>
            </w:pPr>
          </w:p>
        </w:tc>
        <w:tc>
          <w:tcPr>
            <w:tcW w:w="1252" w:type="pct"/>
            <w:gridSpan w:val="2"/>
            <w:vMerge w:val="restart"/>
            <w:vAlign w:val="center"/>
          </w:tcPr>
          <w:p w14:paraId="78DD0435"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50 o más minas de larvas no parasitadas por árbol o 100 capturas/semana en trampa de feromona</w:t>
            </w:r>
          </w:p>
        </w:tc>
        <w:tc>
          <w:tcPr>
            <w:tcW w:w="1285" w:type="pct"/>
            <w:vAlign w:val="center"/>
          </w:tcPr>
          <w:p w14:paraId="51F766EB"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Acetamiprid</w:t>
            </w:r>
          </w:p>
          <w:p w14:paraId="1B3418C5"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Azadiractina</w:t>
            </w:r>
          </w:p>
          <w:p w14:paraId="38A6F769"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Beta-ciflutrina</w:t>
            </w:r>
          </w:p>
          <w:p w14:paraId="786E59AC"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 xml:space="preserve">Clorantraniliprol </w:t>
            </w:r>
          </w:p>
          <w:p w14:paraId="3C731638"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Diflubenzuron</w:t>
            </w:r>
          </w:p>
          <w:p w14:paraId="26282A34"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Deltametrina (10)</w:t>
            </w:r>
          </w:p>
          <w:p w14:paraId="6DE7C7C8"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Imidacloprid (2)</w:t>
            </w:r>
          </w:p>
          <w:p w14:paraId="6FE83B04"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Lambda-cihalotrina (10) (1)</w:t>
            </w:r>
          </w:p>
          <w:p w14:paraId="3B2CEFEE"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Aceite parafínico</w:t>
            </w:r>
          </w:p>
          <w:p w14:paraId="45FD5175" w14:textId="77777777" w:rsidR="00412AFB" w:rsidRPr="008A2C9B" w:rsidRDefault="00412AFB" w:rsidP="00FC5585">
            <w:pPr>
              <w:pStyle w:val="NoSpacing"/>
              <w:rPr>
                <w:rFonts w:ascii="Arial" w:hAnsi="Arial" w:cs="Arial"/>
                <w:sz w:val="20"/>
                <w:szCs w:val="20"/>
              </w:rPr>
            </w:pPr>
            <w:r w:rsidRPr="008A2C9B">
              <w:rPr>
                <w:rFonts w:ascii="Arial" w:hAnsi="Arial"/>
                <w:sz w:val="20"/>
              </w:rPr>
              <w:t>Zeta-cipermetrina (10)</w:t>
            </w:r>
          </w:p>
        </w:tc>
        <w:tc>
          <w:tcPr>
            <w:tcW w:w="1249" w:type="pct"/>
            <w:vMerge w:val="restart"/>
            <w:vAlign w:val="center"/>
          </w:tcPr>
          <w:p w14:paraId="222AC0BC"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Máximo: 1 tratamiento/año</w:t>
            </w:r>
          </w:p>
          <w:p w14:paraId="5D30ADDC"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Máximo: 2 tratamientos/año</w:t>
            </w:r>
          </w:p>
          <w:p w14:paraId="2F8AA84A"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Máximo: 3 tratamientos/año</w:t>
            </w:r>
          </w:p>
          <w:p w14:paraId="7566F0C7"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Solo formulaciones que no sean de clasificación toxicológica (T)</w:t>
            </w:r>
          </w:p>
          <w:p w14:paraId="092FF097"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 xml:space="preserve">Máximo: 1 tratamiento/año grupo METI a dosis mínima </w:t>
            </w:r>
          </w:p>
          <w:p w14:paraId="0F2D92B9"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 xml:space="preserve">Máximo: 2 tratamientos/año entre todas las bencilo-ureas </w:t>
            </w:r>
          </w:p>
          <w:p w14:paraId="626269B8"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Tratamiento localizado con aceite parafínico</w:t>
            </w:r>
          </w:p>
          <w:p w14:paraId="747E9F9E"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Materia activa utilizada mediante el método de la quimioesterilización</w:t>
            </w:r>
          </w:p>
          <w:p w14:paraId="38BE6031"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Solo desde el estadio F2 a cuajado con dosis autorizada</w:t>
            </w:r>
          </w:p>
          <w:p w14:paraId="7A7D11F0"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Utilizar solo cuando el resto de las materias activas sin restricciones no hayan sido efectivas</w:t>
            </w:r>
          </w:p>
          <w:p w14:paraId="2B2611BC" w14:textId="77777777" w:rsidR="00412AFB" w:rsidRPr="00B424BD" w:rsidRDefault="00412AFB" w:rsidP="00FC5585">
            <w:pPr>
              <w:pStyle w:val="NoSpacing"/>
              <w:rPr>
                <w:rFonts w:ascii="Arial" w:hAnsi="Arial" w:cs="Arial"/>
                <w:sz w:val="20"/>
                <w:szCs w:val="20"/>
                <w:lang w:val="pt-PT"/>
              </w:rPr>
            </w:pPr>
          </w:p>
          <w:p w14:paraId="6E832259" w14:textId="77777777" w:rsidR="00412AFB" w:rsidRPr="00B424BD" w:rsidRDefault="00412AFB" w:rsidP="00FC5585">
            <w:pPr>
              <w:pStyle w:val="NoSpacing"/>
              <w:rPr>
                <w:rFonts w:ascii="Arial" w:hAnsi="Arial" w:cs="Arial"/>
                <w:sz w:val="20"/>
                <w:szCs w:val="20"/>
                <w:lang w:val="pt-PT"/>
              </w:rPr>
            </w:pPr>
          </w:p>
          <w:p w14:paraId="37C9B45B" w14:textId="77777777" w:rsidR="00412AFB" w:rsidRPr="00B424BD" w:rsidRDefault="00412AFB" w:rsidP="00FC5585">
            <w:pPr>
              <w:pStyle w:val="NoSpacing"/>
              <w:rPr>
                <w:rFonts w:ascii="Arial" w:hAnsi="Arial" w:cs="Arial"/>
                <w:sz w:val="20"/>
                <w:szCs w:val="20"/>
                <w:lang w:val="pt-PT"/>
              </w:rPr>
            </w:pPr>
          </w:p>
          <w:p w14:paraId="5018E2FF" w14:textId="77777777" w:rsidR="00412AFB" w:rsidRPr="00B424BD" w:rsidRDefault="00412AFB" w:rsidP="00FC5585">
            <w:pPr>
              <w:pStyle w:val="NoSpacing"/>
              <w:rPr>
                <w:rFonts w:ascii="Arial" w:hAnsi="Arial" w:cs="Arial"/>
                <w:sz w:val="20"/>
                <w:szCs w:val="20"/>
                <w:lang w:val="pt-PT"/>
              </w:rPr>
            </w:pPr>
          </w:p>
          <w:p w14:paraId="65C9259A" w14:textId="77777777" w:rsidR="00412AFB" w:rsidRPr="00B424BD" w:rsidRDefault="00412AFB" w:rsidP="00FC5585">
            <w:pPr>
              <w:pStyle w:val="NoSpacing"/>
              <w:rPr>
                <w:rFonts w:ascii="Arial" w:hAnsi="Arial" w:cs="Arial"/>
                <w:sz w:val="20"/>
                <w:szCs w:val="20"/>
                <w:lang w:val="pt-PT"/>
              </w:rPr>
            </w:pPr>
          </w:p>
          <w:p w14:paraId="70B48465" w14:textId="77777777" w:rsidR="00412AFB" w:rsidRPr="00B424BD" w:rsidRDefault="00412AFB" w:rsidP="00FC5585">
            <w:pPr>
              <w:pStyle w:val="NoSpacing"/>
              <w:rPr>
                <w:rFonts w:ascii="Arial" w:hAnsi="Arial" w:cs="Arial"/>
                <w:sz w:val="20"/>
                <w:szCs w:val="20"/>
                <w:lang w:val="pt-PT"/>
              </w:rPr>
            </w:pPr>
          </w:p>
          <w:p w14:paraId="584815C5" w14:textId="77777777" w:rsidR="00412AFB" w:rsidRPr="00B424BD" w:rsidRDefault="00412AFB" w:rsidP="00FC5585">
            <w:pPr>
              <w:pStyle w:val="NoSpacing"/>
              <w:rPr>
                <w:rFonts w:ascii="Arial" w:hAnsi="Arial" w:cs="Arial"/>
                <w:sz w:val="20"/>
                <w:szCs w:val="20"/>
                <w:lang w:val="pt-PT"/>
              </w:rPr>
            </w:pPr>
          </w:p>
          <w:p w14:paraId="607802CD" w14:textId="77777777" w:rsidR="00412AFB" w:rsidRPr="00B424BD" w:rsidRDefault="00412AFB" w:rsidP="00FC5585">
            <w:pPr>
              <w:pStyle w:val="NoSpacing"/>
              <w:rPr>
                <w:rFonts w:ascii="Arial" w:hAnsi="Arial" w:cs="Arial"/>
                <w:sz w:val="20"/>
                <w:szCs w:val="20"/>
                <w:lang w:val="pt-PT"/>
              </w:rPr>
            </w:pPr>
          </w:p>
        </w:tc>
      </w:tr>
      <w:tr w:rsidR="00412AFB" w:rsidRPr="003A7A1E" w14:paraId="1081A2CB" w14:textId="77777777" w:rsidTr="00AA456E">
        <w:trPr>
          <w:trHeight w:val="407"/>
          <w:jc w:val="center"/>
        </w:trPr>
        <w:tc>
          <w:tcPr>
            <w:tcW w:w="1214" w:type="pct"/>
            <w:vAlign w:val="center"/>
          </w:tcPr>
          <w:p w14:paraId="4ABEE308" w14:textId="77777777" w:rsidR="007876F3" w:rsidRPr="00B424BD" w:rsidRDefault="00412AFB" w:rsidP="00FC5585">
            <w:pPr>
              <w:pStyle w:val="NoSpacing"/>
              <w:rPr>
                <w:rFonts w:ascii="Arial" w:hAnsi="Arial" w:cs="Arial"/>
                <w:sz w:val="20"/>
                <w:szCs w:val="20"/>
                <w:lang w:val="pt-PT"/>
              </w:rPr>
            </w:pPr>
            <w:r w:rsidRPr="00B424BD">
              <w:rPr>
                <w:rFonts w:ascii="Arial" w:hAnsi="Arial"/>
                <w:sz w:val="20"/>
                <w:lang w:val="pt-PT"/>
              </w:rPr>
              <w:t xml:space="preserve">Minadores de hoja </w:t>
            </w:r>
          </w:p>
          <w:p w14:paraId="18188433"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(1.ª generación)</w:t>
            </w:r>
          </w:p>
        </w:tc>
        <w:tc>
          <w:tcPr>
            <w:tcW w:w="1252" w:type="pct"/>
            <w:gridSpan w:val="2"/>
            <w:vMerge/>
            <w:vAlign w:val="center"/>
          </w:tcPr>
          <w:p w14:paraId="7F944747" w14:textId="77777777" w:rsidR="00412AFB" w:rsidRPr="00B424BD" w:rsidRDefault="00412AFB" w:rsidP="00FC5585">
            <w:pPr>
              <w:pStyle w:val="NoSpacing"/>
              <w:rPr>
                <w:rFonts w:ascii="Arial" w:hAnsi="Arial" w:cs="Arial"/>
                <w:sz w:val="20"/>
                <w:szCs w:val="20"/>
                <w:lang w:val="pt-PT"/>
              </w:rPr>
            </w:pPr>
          </w:p>
        </w:tc>
        <w:tc>
          <w:tcPr>
            <w:tcW w:w="1285" w:type="pct"/>
            <w:vAlign w:val="center"/>
          </w:tcPr>
          <w:p w14:paraId="767F7C2E" w14:textId="77777777" w:rsidR="00412AFB" w:rsidRPr="00B424BD" w:rsidRDefault="00412AFB" w:rsidP="00FC5585">
            <w:pPr>
              <w:pStyle w:val="NoSpacing"/>
              <w:rPr>
                <w:rFonts w:ascii="Arial" w:hAnsi="Arial" w:cs="Arial"/>
                <w:snapToGrid w:val="0"/>
                <w:sz w:val="20"/>
                <w:szCs w:val="20"/>
                <w:lang w:val="pt-PT"/>
              </w:rPr>
            </w:pPr>
          </w:p>
        </w:tc>
        <w:tc>
          <w:tcPr>
            <w:tcW w:w="1249" w:type="pct"/>
            <w:vMerge/>
            <w:vAlign w:val="center"/>
          </w:tcPr>
          <w:p w14:paraId="13CBE7A0" w14:textId="77777777" w:rsidR="00412AFB" w:rsidRPr="00B424BD" w:rsidRDefault="00412AFB" w:rsidP="00FC5585">
            <w:pPr>
              <w:pStyle w:val="NoSpacing"/>
              <w:rPr>
                <w:rFonts w:ascii="Arial" w:hAnsi="Arial" w:cs="Arial"/>
                <w:sz w:val="20"/>
                <w:szCs w:val="20"/>
                <w:lang w:val="pt-PT"/>
              </w:rPr>
            </w:pPr>
          </w:p>
        </w:tc>
      </w:tr>
      <w:tr w:rsidR="00412AFB" w:rsidRPr="008A2C9B" w14:paraId="3E57F20B" w14:textId="77777777" w:rsidTr="00AA456E">
        <w:trPr>
          <w:jc w:val="center"/>
        </w:trPr>
        <w:tc>
          <w:tcPr>
            <w:tcW w:w="1214" w:type="pct"/>
            <w:vAlign w:val="center"/>
          </w:tcPr>
          <w:p w14:paraId="584F0C07" w14:textId="77777777" w:rsidR="00412AFB" w:rsidRPr="008A2C9B" w:rsidRDefault="00412AFB" w:rsidP="00FC5585">
            <w:pPr>
              <w:pStyle w:val="NoSpacing"/>
              <w:rPr>
                <w:rFonts w:ascii="Arial" w:hAnsi="Arial" w:cs="Arial"/>
                <w:sz w:val="20"/>
                <w:szCs w:val="20"/>
              </w:rPr>
            </w:pPr>
            <w:r w:rsidRPr="008A2C9B">
              <w:rPr>
                <w:rFonts w:ascii="Arial" w:hAnsi="Arial"/>
                <w:sz w:val="20"/>
              </w:rPr>
              <w:t>Pulgones</w:t>
            </w:r>
          </w:p>
          <w:p w14:paraId="6B8D50EA" w14:textId="77777777" w:rsidR="00412AFB" w:rsidRPr="008A2C9B" w:rsidRDefault="00412AFB" w:rsidP="00FC5585">
            <w:pPr>
              <w:pStyle w:val="NoSpacing"/>
              <w:rPr>
                <w:rFonts w:ascii="Arial" w:hAnsi="Arial" w:cs="Arial"/>
                <w:i/>
                <w:snapToGrid w:val="0"/>
                <w:sz w:val="20"/>
                <w:szCs w:val="20"/>
              </w:rPr>
            </w:pPr>
            <w:r w:rsidRPr="008A2C9B">
              <w:rPr>
                <w:rFonts w:ascii="Arial" w:hAnsi="Arial"/>
                <w:i/>
                <w:snapToGrid w:val="0"/>
                <w:sz w:val="20"/>
              </w:rPr>
              <w:t xml:space="preserve">Aphis pomi </w:t>
            </w:r>
          </w:p>
          <w:p w14:paraId="27662230" w14:textId="77777777" w:rsidR="00412AFB" w:rsidRPr="008A2C9B" w:rsidRDefault="00412AFB" w:rsidP="00FC5585">
            <w:pPr>
              <w:pStyle w:val="NoSpacing"/>
              <w:rPr>
                <w:rFonts w:ascii="Arial" w:hAnsi="Arial" w:cs="Arial"/>
                <w:i/>
                <w:snapToGrid w:val="0"/>
                <w:sz w:val="20"/>
                <w:szCs w:val="20"/>
              </w:rPr>
            </w:pPr>
            <w:r w:rsidRPr="008A2C9B">
              <w:rPr>
                <w:rFonts w:ascii="Arial" w:hAnsi="Arial"/>
                <w:i/>
                <w:snapToGrid w:val="0"/>
                <w:sz w:val="20"/>
              </w:rPr>
              <w:t xml:space="preserve">Dysaphis plantaginea </w:t>
            </w:r>
          </w:p>
        </w:tc>
        <w:tc>
          <w:tcPr>
            <w:tcW w:w="1252" w:type="pct"/>
            <w:gridSpan w:val="2"/>
            <w:vAlign w:val="center"/>
          </w:tcPr>
          <w:p w14:paraId="143A449C"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Hasta un tamaño de fruto de 25 mm: presencia</w:t>
            </w:r>
          </w:p>
        </w:tc>
        <w:tc>
          <w:tcPr>
            <w:tcW w:w="1285" w:type="pct"/>
            <w:vAlign w:val="center"/>
          </w:tcPr>
          <w:p w14:paraId="1A66DEDA"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Acetamiprid (2)</w:t>
            </w:r>
          </w:p>
          <w:p w14:paraId="7780244A"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 xml:space="preserve">Azadiractina </w:t>
            </w:r>
          </w:p>
          <w:p w14:paraId="09FD1596"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Cipermetrina</w:t>
            </w:r>
          </w:p>
          <w:p w14:paraId="4D31C1C8"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Clotianidina</w:t>
            </w:r>
          </w:p>
          <w:p w14:paraId="08E3E888"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Deltametrina (10)</w:t>
            </w:r>
          </w:p>
          <w:p w14:paraId="2A5C58D6"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Deltametrina + Tiacloprid</w:t>
            </w:r>
          </w:p>
          <w:p w14:paraId="33C8E2C2"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Esfenvalerat</w:t>
            </w:r>
          </w:p>
          <w:p w14:paraId="3CAFFE39"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Etofenprox</w:t>
            </w:r>
          </w:p>
          <w:p w14:paraId="46B8B111"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Flonicamid (3)</w:t>
            </w:r>
          </w:p>
          <w:p w14:paraId="366DA348"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Imidacloprid (2)</w:t>
            </w:r>
          </w:p>
          <w:p w14:paraId="271DCD49"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Lambda-cihalotrina (10) (1)</w:t>
            </w:r>
          </w:p>
          <w:p w14:paraId="3D5931FA"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Lambda-cihalotrina + Tiametoxam</w:t>
            </w:r>
          </w:p>
          <w:p w14:paraId="21DF1019"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 xml:space="preserve">Metil-clorpirifos </w:t>
            </w:r>
          </w:p>
          <w:p w14:paraId="0579657A"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Aceite parafínico</w:t>
            </w:r>
          </w:p>
          <w:p w14:paraId="1D36BD5C"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Pimetrozina</w:t>
            </w:r>
          </w:p>
          <w:p w14:paraId="580B2333"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 xml:space="preserve">Pirimicarb (1) </w:t>
            </w:r>
          </w:p>
          <w:p w14:paraId="3E523EE2"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Spirotetramat</w:t>
            </w:r>
          </w:p>
          <w:p w14:paraId="74433865" w14:textId="77777777" w:rsidR="00412AFB" w:rsidRPr="00B424BD" w:rsidRDefault="00412AFB" w:rsidP="00FC5585">
            <w:pPr>
              <w:pStyle w:val="NoSpacing"/>
              <w:rPr>
                <w:rFonts w:ascii="Arial" w:hAnsi="Arial" w:cs="Arial"/>
                <w:sz w:val="20"/>
                <w:szCs w:val="20"/>
                <w:lang w:val="pt-PT"/>
              </w:rPr>
            </w:pPr>
            <w:r w:rsidRPr="00B424BD">
              <w:rPr>
                <w:rFonts w:ascii="Arial" w:hAnsi="Arial"/>
                <w:sz w:val="20"/>
                <w:lang w:val="pt-PT"/>
              </w:rPr>
              <w:t xml:space="preserve">Tau-fluvalinato (4) </w:t>
            </w:r>
          </w:p>
          <w:p w14:paraId="51D761CB" w14:textId="77777777" w:rsidR="00412AFB" w:rsidRPr="008A2C9B" w:rsidRDefault="00412AFB" w:rsidP="00FC5585">
            <w:pPr>
              <w:pStyle w:val="NoSpacing"/>
              <w:rPr>
                <w:rFonts w:ascii="Arial" w:hAnsi="Arial" w:cs="Arial"/>
                <w:sz w:val="20"/>
                <w:szCs w:val="20"/>
              </w:rPr>
            </w:pPr>
            <w:r w:rsidRPr="008A2C9B">
              <w:rPr>
                <w:rFonts w:ascii="Arial" w:hAnsi="Arial"/>
                <w:sz w:val="20"/>
              </w:rPr>
              <w:t xml:space="preserve">Tiacloprid (2) </w:t>
            </w:r>
          </w:p>
          <w:p w14:paraId="4ECF8030" w14:textId="77777777" w:rsidR="00412AFB" w:rsidRPr="008A2C9B" w:rsidRDefault="00412AFB" w:rsidP="00FC5585">
            <w:pPr>
              <w:pStyle w:val="NoSpacing"/>
              <w:rPr>
                <w:rFonts w:ascii="Arial" w:hAnsi="Arial" w:cs="Arial"/>
                <w:sz w:val="20"/>
                <w:szCs w:val="20"/>
              </w:rPr>
            </w:pPr>
            <w:r w:rsidRPr="008A2C9B">
              <w:rPr>
                <w:rFonts w:ascii="Arial" w:hAnsi="Arial"/>
                <w:sz w:val="20"/>
              </w:rPr>
              <w:t>Tiametoxam (2)</w:t>
            </w:r>
          </w:p>
          <w:p w14:paraId="09758A4E" w14:textId="77777777" w:rsidR="00412AFB" w:rsidRPr="008A2C9B" w:rsidRDefault="00412AFB" w:rsidP="00FC5585">
            <w:pPr>
              <w:pStyle w:val="NoSpacing"/>
              <w:rPr>
                <w:rFonts w:ascii="Arial" w:hAnsi="Arial" w:cs="Arial"/>
                <w:sz w:val="20"/>
                <w:szCs w:val="20"/>
              </w:rPr>
            </w:pPr>
            <w:r w:rsidRPr="008A2C9B">
              <w:rPr>
                <w:rFonts w:ascii="Arial" w:hAnsi="Arial"/>
                <w:sz w:val="20"/>
              </w:rPr>
              <w:t>Zeta-cipermetrina</w:t>
            </w:r>
          </w:p>
        </w:tc>
        <w:tc>
          <w:tcPr>
            <w:tcW w:w="1249" w:type="pct"/>
            <w:vMerge/>
            <w:vAlign w:val="center"/>
          </w:tcPr>
          <w:p w14:paraId="7D479625" w14:textId="77777777" w:rsidR="00412AFB" w:rsidRPr="008A2C9B" w:rsidRDefault="00412AFB" w:rsidP="00FC5585">
            <w:pPr>
              <w:pStyle w:val="NoSpacing"/>
              <w:rPr>
                <w:rFonts w:ascii="Arial" w:hAnsi="Arial" w:cs="Arial"/>
                <w:sz w:val="20"/>
                <w:szCs w:val="20"/>
              </w:rPr>
            </w:pPr>
          </w:p>
        </w:tc>
      </w:tr>
      <w:tr w:rsidR="00412AFB" w:rsidRPr="008A2C9B" w14:paraId="3210827D" w14:textId="77777777" w:rsidTr="00AA456E">
        <w:trPr>
          <w:trHeight w:val="597"/>
          <w:jc w:val="center"/>
        </w:trPr>
        <w:tc>
          <w:tcPr>
            <w:tcW w:w="1214" w:type="pct"/>
            <w:vAlign w:val="center"/>
          </w:tcPr>
          <w:p w14:paraId="4EED595A" w14:textId="77777777" w:rsidR="00412AFB" w:rsidRPr="008A2C9B" w:rsidRDefault="00412AFB" w:rsidP="00FC5585">
            <w:pPr>
              <w:pStyle w:val="NoSpacing"/>
              <w:rPr>
                <w:rFonts w:ascii="Arial" w:hAnsi="Arial" w:cs="Arial"/>
                <w:sz w:val="20"/>
                <w:szCs w:val="20"/>
              </w:rPr>
            </w:pPr>
            <w:r w:rsidRPr="008A2C9B">
              <w:rPr>
                <w:rFonts w:ascii="Arial" w:hAnsi="Arial"/>
                <w:sz w:val="20"/>
              </w:rPr>
              <w:t>Pulgón lanoso</w:t>
            </w:r>
          </w:p>
          <w:p w14:paraId="0289A4DF" w14:textId="77777777" w:rsidR="00412AFB" w:rsidRPr="008A2C9B" w:rsidRDefault="00412AFB" w:rsidP="00FC5585">
            <w:pPr>
              <w:pStyle w:val="NoSpacing"/>
              <w:rPr>
                <w:rFonts w:ascii="Arial" w:hAnsi="Arial" w:cs="Arial"/>
                <w:i/>
                <w:sz w:val="20"/>
                <w:szCs w:val="20"/>
              </w:rPr>
            </w:pPr>
            <w:r w:rsidRPr="008A2C9B">
              <w:rPr>
                <w:rFonts w:ascii="Arial" w:hAnsi="Arial"/>
                <w:i/>
                <w:sz w:val="20"/>
              </w:rPr>
              <w:t>Eriosoma lanigerum</w:t>
            </w:r>
          </w:p>
        </w:tc>
        <w:tc>
          <w:tcPr>
            <w:tcW w:w="1252" w:type="pct"/>
            <w:gridSpan w:val="2"/>
            <w:vAlign w:val="center"/>
          </w:tcPr>
          <w:p w14:paraId="7586A3F3" w14:textId="77777777" w:rsidR="00412AFB" w:rsidRPr="008A2C9B" w:rsidRDefault="00412AFB" w:rsidP="00FC5585">
            <w:pPr>
              <w:pStyle w:val="NoSpacing"/>
              <w:rPr>
                <w:rFonts w:ascii="Arial" w:hAnsi="Arial" w:cs="Arial"/>
                <w:sz w:val="20"/>
                <w:szCs w:val="20"/>
              </w:rPr>
            </w:pPr>
            <w:r w:rsidRPr="008A2C9B">
              <w:rPr>
                <w:rFonts w:ascii="Arial" w:hAnsi="Arial"/>
                <w:sz w:val="20"/>
              </w:rPr>
              <w:t>Presencia</w:t>
            </w:r>
          </w:p>
        </w:tc>
        <w:tc>
          <w:tcPr>
            <w:tcW w:w="1285" w:type="pct"/>
            <w:vAlign w:val="center"/>
          </w:tcPr>
          <w:p w14:paraId="494C902C" w14:textId="77777777" w:rsidR="00412AFB" w:rsidRPr="008A2C9B" w:rsidRDefault="00412AFB" w:rsidP="00FC5585">
            <w:pPr>
              <w:pStyle w:val="NoSpacing"/>
              <w:rPr>
                <w:rFonts w:ascii="Arial" w:hAnsi="Arial" w:cs="Arial"/>
                <w:sz w:val="20"/>
                <w:szCs w:val="20"/>
              </w:rPr>
            </w:pPr>
            <w:r w:rsidRPr="008A2C9B">
              <w:rPr>
                <w:rFonts w:ascii="Arial" w:hAnsi="Arial"/>
                <w:sz w:val="20"/>
              </w:rPr>
              <w:t>Metil-clorpirifos</w:t>
            </w:r>
          </w:p>
          <w:p w14:paraId="1943D24F" w14:textId="77777777" w:rsidR="00412AFB" w:rsidRPr="008A2C9B" w:rsidRDefault="00412AFB" w:rsidP="00FC5585">
            <w:pPr>
              <w:pStyle w:val="NoSpacing"/>
              <w:rPr>
                <w:rFonts w:ascii="Arial" w:hAnsi="Arial" w:cs="Arial"/>
                <w:sz w:val="20"/>
                <w:szCs w:val="20"/>
              </w:rPr>
            </w:pPr>
            <w:r w:rsidRPr="008A2C9B">
              <w:rPr>
                <w:rFonts w:ascii="Arial" w:hAnsi="Arial"/>
                <w:sz w:val="20"/>
              </w:rPr>
              <w:t>Pirimicarb (2)</w:t>
            </w:r>
          </w:p>
        </w:tc>
        <w:tc>
          <w:tcPr>
            <w:tcW w:w="1249" w:type="pct"/>
            <w:vMerge/>
          </w:tcPr>
          <w:p w14:paraId="59E7F0DF" w14:textId="77777777" w:rsidR="00412AFB" w:rsidRPr="008A2C9B" w:rsidRDefault="00412AFB" w:rsidP="00FC5585">
            <w:pPr>
              <w:pStyle w:val="NoSpacing"/>
              <w:rPr>
                <w:rFonts w:ascii="Arial" w:hAnsi="Arial" w:cs="Arial"/>
                <w:sz w:val="20"/>
                <w:szCs w:val="20"/>
              </w:rPr>
            </w:pPr>
          </w:p>
        </w:tc>
      </w:tr>
      <w:tr w:rsidR="00412AFB" w:rsidRPr="008A2C9B" w14:paraId="0B47CBCD" w14:textId="77777777" w:rsidTr="00AA456E">
        <w:trPr>
          <w:jc w:val="center"/>
        </w:trPr>
        <w:tc>
          <w:tcPr>
            <w:tcW w:w="1214" w:type="pct"/>
            <w:shd w:val="pct12" w:color="auto" w:fill="FFFFFF"/>
            <w:vAlign w:val="center"/>
          </w:tcPr>
          <w:p w14:paraId="3E6AC955" w14:textId="77777777" w:rsidR="00412AFB" w:rsidRPr="008A2C9B" w:rsidRDefault="00412AFB" w:rsidP="00FC5585">
            <w:pPr>
              <w:pStyle w:val="NoSpacing"/>
              <w:rPr>
                <w:rFonts w:ascii="Arial" w:hAnsi="Arial" w:cs="Arial"/>
                <w:b/>
                <w:sz w:val="20"/>
              </w:rPr>
            </w:pPr>
            <w:r w:rsidRPr="008A2C9B">
              <w:rPr>
                <w:rFonts w:ascii="Arial" w:hAnsi="Arial"/>
                <w:b/>
                <w:sz w:val="20"/>
              </w:rPr>
              <w:lastRenderedPageBreak/>
              <w:t>PLAGA</w:t>
            </w:r>
          </w:p>
        </w:tc>
        <w:tc>
          <w:tcPr>
            <w:tcW w:w="1164" w:type="pct"/>
            <w:shd w:val="pct12" w:color="auto" w:fill="FFFFFF"/>
            <w:vAlign w:val="center"/>
          </w:tcPr>
          <w:p w14:paraId="21BA8624" w14:textId="77777777" w:rsidR="00412AFB" w:rsidRPr="008A2C9B" w:rsidRDefault="00412AFB" w:rsidP="00FC5585">
            <w:pPr>
              <w:pStyle w:val="NoSpacing"/>
              <w:rPr>
                <w:rFonts w:ascii="Arial" w:hAnsi="Arial" w:cs="Arial"/>
                <w:b/>
                <w:sz w:val="20"/>
              </w:rPr>
            </w:pPr>
            <w:r w:rsidRPr="008A2C9B">
              <w:rPr>
                <w:rFonts w:ascii="Arial" w:hAnsi="Arial"/>
                <w:b/>
                <w:sz w:val="20"/>
              </w:rPr>
              <w:t>UMBRAL DE TOLERANCIA</w:t>
            </w:r>
          </w:p>
        </w:tc>
        <w:tc>
          <w:tcPr>
            <w:tcW w:w="1373" w:type="pct"/>
            <w:gridSpan w:val="2"/>
            <w:shd w:val="pct12" w:color="auto" w:fill="FFFFFF"/>
            <w:vAlign w:val="center"/>
          </w:tcPr>
          <w:p w14:paraId="0BB8D8C4" w14:textId="77777777" w:rsidR="00412AFB" w:rsidRPr="008A2C9B" w:rsidRDefault="00412AFB" w:rsidP="00FC5585">
            <w:pPr>
              <w:pStyle w:val="NoSpacing"/>
              <w:rPr>
                <w:rFonts w:ascii="Arial" w:hAnsi="Arial" w:cs="Arial"/>
                <w:b/>
                <w:sz w:val="20"/>
              </w:rPr>
            </w:pPr>
            <w:r w:rsidRPr="008A2C9B">
              <w:rPr>
                <w:rFonts w:ascii="Arial" w:hAnsi="Arial"/>
                <w:b/>
                <w:sz w:val="20"/>
              </w:rPr>
              <w:t>MATERIA ACTIVA</w:t>
            </w:r>
          </w:p>
        </w:tc>
        <w:tc>
          <w:tcPr>
            <w:tcW w:w="1249" w:type="pct"/>
            <w:shd w:val="pct12" w:color="auto" w:fill="FFFFFF"/>
          </w:tcPr>
          <w:p w14:paraId="4D6087D5" w14:textId="77777777" w:rsidR="00412AFB" w:rsidRPr="008A2C9B" w:rsidRDefault="00412AFB" w:rsidP="00FC5585">
            <w:pPr>
              <w:pStyle w:val="NoSpacing"/>
              <w:rPr>
                <w:rFonts w:ascii="Arial" w:hAnsi="Arial" w:cs="Arial"/>
                <w:b/>
                <w:sz w:val="20"/>
              </w:rPr>
            </w:pPr>
            <w:r w:rsidRPr="008A2C9B">
              <w:rPr>
                <w:rFonts w:ascii="Arial" w:hAnsi="Arial"/>
                <w:b/>
                <w:sz w:val="20"/>
              </w:rPr>
              <w:t xml:space="preserve">RESTRICCIONES </w:t>
            </w:r>
          </w:p>
        </w:tc>
      </w:tr>
      <w:tr w:rsidR="00412AFB" w:rsidRPr="003A7A1E" w14:paraId="0EEAB839" w14:textId="77777777" w:rsidTr="00AA456E">
        <w:trPr>
          <w:trHeight w:val="240"/>
          <w:jc w:val="center"/>
        </w:trPr>
        <w:tc>
          <w:tcPr>
            <w:tcW w:w="1214" w:type="pct"/>
            <w:vAlign w:val="center"/>
          </w:tcPr>
          <w:p w14:paraId="5C622DA5"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Mosca de la fruta</w:t>
            </w:r>
          </w:p>
          <w:p w14:paraId="3D7DF94B" w14:textId="77777777" w:rsidR="00412AFB" w:rsidRPr="00B424BD" w:rsidRDefault="00412AFB" w:rsidP="00FC5585">
            <w:pPr>
              <w:pStyle w:val="NoSpacing"/>
              <w:rPr>
                <w:rFonts w:ascii="Arial" w:hAnsi="Arial" w:cs="Arial"/>
                <w:i/>
                <w:sz w:val="20"/>
                <w:lang w:val="pt-PT"/>
              </w:rPr>
            </w:pPr>
            <w:r w:rsidRPr="00B424BD">
              <w:rPr>
                <w:rFonts w:ascii="Arial" w:hAnsi="Arial"/>
                <w:sz w:val="20"/>
                <w:lang w:val="pt-PT"/>
              </w:rPr>
              <w:t>Ceratitis capitata</w:t>
            </w:r>
          </w:p>
        </w:tc>
        <w:tc>
          <w:tcPr>
            <w:tcW w:w="1164" w:type="pct"/>
            <w:vAlign w:val="center"/>
          </w:tcPr>
          <w:p w14:paraId="24D190BC"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1. Si se hace captura masiva o atracción y muerte:</w:t>
            </w:r>
          </w:p>
          <w:p w14:paraId="16AA31A6"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A partir de 5 adultos/trampa y día</w:t>
            </w:r>
          </w:p>
          <w:p w14:paraId="1A3F6D5F" w14:textId="77777777" w:rsidR="00412AFB" w:rsidRPr="00B424BD" w:rsidRDefault="00412AFB" w:rsidP="00FC5585">
            <w:pPr>
              <w:pStyle w:val="NoSpacing"/>
              <w:rPr>
                <w:rFonts w:ascii="Arial" w:hAnsi="Arial" w:cs="Arial"/>
                <w:sz w:val="20"/>
                <w:lang w:val="pt-PT"/>
              </w:rPr>
            </w:pPr>
          </w:p>
          <w:p w14:paraId="0E53949B" w14:textId="77777777" w:rsidR="00412AFB" w:rsidRPr="00B424BD" w:rsidRDefault="00412AFB" w:rsidP="00FC5585">
            <w:pPr>
              <w:pStyle w:val="NoSpacing"/>
              <w:rPr>
                <w:rFonts w:ascii="Arial" w:hAnsi="Arial" w:cs="Arial"/>
                <w:sz w:val="20"/>
                <w:lang w:val="pt-PT"/>
              </w:rPr>
            </w:pPr>
          </w:p>
          <w:p w14:paraId="3778AF8A"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2. Si no se hace captura masiva o atracción y muerte:</w:t>
            </w:r>
          </w:p>
          <w:p w14:paraId="2BF30193"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A partir de 1 adulto/trampa y día</w:t>
            </w:r>
          </w:p>
          <w:p w14:paraId="24901FF9" w14:textId="77777777" w:rsidR="00412AFB" w:rsidRPr="00B424BD" w:rsidRDefault="00412AFB" w:rsidP="00FC5585">
            <w:pPr>
              <w:pStyle w:val="NoSpacing"/>
              <w:rPr>
                <w:rFonts w:ascii="Arial" w:hAnsi="Arial" w:cs="Arial"/>
                <w:sz w:val="20"/>
                <w:lang w:val="pt-PT"/>
              </w:rPr>
            </w:pPr>
          </w:p>
        </w:tc>
        <w:tc>
          <w:tcPr>
            <w:tcW w:w="1373" w:type="pct"/>
            <w:gridSpan w:val="2"/>
            <w:tcBorders>
              <w:right w:val="single" w:sz="4" w:space="0" w:color="auto"/>
            </w:tcBorders>
            <w:vAlign w:val="center"/>
          </w:tcPr>
          <w:p w14:paraId="48275671"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Azadiractina</w:t>
            </w:r>
          </w:p>
          <w:p w14:paraId="282C15BA"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Beta-ciflutrina</w:t>
            </w:r>
          </w:p>
          <w:p w14:paraId="3E4A50E5"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Deltametrina + Tiacloprid </w:t>
            </w:r>
          </w:p>
          <w:p w14:paraId="440E303E"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Lambda-cihalotrina (1)</w:t>
            </w:r>
          </w:p>
          <w:p w14:paraId="6F5D8633"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Método de atracción y muerte</w:t>
            </w:r>
          </w:p>
          <w:p w14:paraId="71F23DE6"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Método de captura masiva</w:t>
            </w:r>
          </w:p>
          <w:p w14:paraId="753D85A1" w14:textId="77777777" w:rsidR="00412AFB" w:rsidRPr="008A2C9B" w:rsidRDefault="00412AFB" w:rsidP="00FC5585">
            <w:pPr>
              <w:pStyle w:val="NoSpacing"/>
              <w:rPr>
                <w:rFonts w:ascii="Arial" w:hAnsi="Arial" w:cs="Arial"/>
                <w:sz w:val="20"/>
              </w:rPr>
            </w:pPr>
            <w:r w:rsidRPr="008A2C9B">
              <w:rPr>
                <w:rFonts w:ascii="Arial" w:hAnsi="Arial"/>
                <w:sz w:val="20"/>
              </w:rPr>
              <w:t>Deltametrina</w:t>
            </w:r>
          </w:p>
          <w:p w14:paraId="543C730A" w14:textId="77777777" w:rsidR="00412AFB" w:rsidRPr="008A2C9B" w:rsidRDefault="00412AFB" w:rsidP="00FC5585">
            <w:pPr>
              <w:pStyle w:val="NoSpacing"/>
              <w:rPr>
                <w:rFonts w:ascii="Arial" w:hAnsi="Arial" w:cs="Arial"/>
                <w:sz w:val="20"/>
              </w:rPr>
            </w:pPr>
            <w:r w:rsidRPr="008A2C9B">
              <w:rPr>
                <w:rFonts w:ascii="Arial" w:hAnsi="Arial"/>
                <w:sz w:val="20"/>
              </w:rPr>
              <w:t>Proteína hidrolizada</w:t>
            </w:r>
          </w:p>
        </w:tc>
        <w:tc>
          <w:tcPr>
            <w:tcW w:w="1249" w:type="pct"/>
            <w:tcBorders>
              <w:top w:val="nil"/>
              <w:left w:val="single" w:sz="4" w:space="0" w:color="auto"/>
              <w:bottom w:val="nil"/>
              <w:right w:val="single" w:sz="4" w:space="0" w:color="auto"/>
            </w:tcBorders>
          </w:tcPr>
          <w:p w14:paraId="2E1622B9"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Máximo: 1 tratamiento/año</w:t>
            </w:r>
          </w:p>
          <w:p w14:paraId="223ECFC0"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Máximo: 2 tratamientos/año</w:t>
            </w:r>
          </w:p>
          <w:p w14:paraId="5EB4C999"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Máximo: 3 tratamientos/año</w:t>
            </w:r>
          </w:p>
          <w:p w14:paraId="58A6CC0C"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Solo formulaciones que no sean de clasificación toxicológica (T)</w:t>
            </w:r>
          </w:p>
          <w:p w14:paraId="11EEBD8E" w14:textId="77777777" w:rsidR="00412AFB" w:rsidRPr="00B424BD" w:rsidRDefault="00412AFB" w:rsidP="00FC5585">
            <w:pPr>
              <w:pStyle w:val="NoSpacing"/>
              <w:rPr>
                <w:rFonts w:ascii="Arial" w:hAnsi="Arial" w:cs="Arial"/>
                <w:sz w:val="20"/>
                <w:lang w:val="pt-PT"/>
              </w:rPr>
            </w:pPr>
          </w:p>
        </w:tc>
      </w:tr>
      <w:tr w:rsidR="00412AFB" w:rsidRPr="008A2C9B" w14:paraId="3F104C0D" w14:textId="77777777" w:rsidTr="00AA456E">
        <w:trPr>
          <w:jc w:val="center"/>
        </w:trPr>
        <w:tc>
          <w:tcPr>
            <w:tcW w:w="1214" w:type="pct"/>
            <w:vAlign w:val="center"/>
          </w:tcPr>
          <w:p w14:paraId="5DAA08B2" w14:textId="77777777" w:rsidR="00412AFB" w:rsidRPr="008A2C9B" w:rsidRDefault="00412AFB" w:rsidP="00FC5585">
            <w:pPr>
              <w:pStyle w:val="NoSpacing"/>
              <w:rPr>
                <w:rFonts w:ascii="Arial" w:hAnsi="Arial" w:cs="Arial"/>
                <w:sz w:val="20"/>
              </w:rPr>
            </w:pPr>
            <w:r w:rsidRPr="008A2C9B">
              <w:rPr>
                <w:rFonts w:ascii="Arial" w:hAnsi="Arial"/>
                <w:sz w:val="20"/>
              </w:rPr>
              <w:t xml:space="preserve">Grafolita </w:t>
            </w:r>
          </w:p>
          <w:p w14:paraId="5F1C7206" w14:textId="77777777" w:rsidR="00412AFB" w:rsidRPr="008A2C9B" w:rsidRDefault="00412AFB" w:rsidP="00FC5585">
            <w:pPr>
              <w:pStyle w:val="NoSpacing"/>
              <w:rPr>
                <w:rFonts w:ascii="Arial" w:hAnsi="Arial" w:cs="Arial"/>
                <w:i/>
                <w:sz w:val="20"/>
              </w:rPr>
            </w:pPr>
            <w:r w:rsidRPr="008A2C9B">
              <w:rPr>
                <w:rFonts w:ascii="Arial" w:hAnsi="Arial"/>
                <w:i/>
                <w:sz w:val="20"/>
              </w:rPr>
              <w:t>Cydia molesta</w:t>
            </w:r>
          </w:p>
        </w:tc>
        <w:tc>
          <w:tcPr>
            <w:tcW w:w="1164" w:type="pct"/>
            <w:vAlign w:val="center"/>
          </w:tcPr>
          <w:p w14:paraId="614F3675" w14:textId="77777777" w:rsidR="00412AFB" w:rsidRPr="008A2C9B" w:rsidRDefault="00412AFB" w:rsidP="00FC5585">
            <w:pPr>
              <w:pStyle w:val="NoSpacing"/>
              <w:rPr>
                <w:rFonts w:ascii="Arial" w:hAnsi="Arial" w:cs="Arial"/>
                <w:sz w:val="20"/>
              </w:rPr>
            </w:pPr>
          </w:p>
        </w:tc>
        <w:tc>
          <w:tcPr>
            <w:tcW w:w="1373" w:type="pct"/>
            <w:gridSpan w:val="2"/>
            <w:tcBorders>
              <w:right w:val="single" w:sz="4" w:space="0" w:color="auto"/>
            </w:tcBorders>
            <w:vAlign w:val="center"/>
          </w:tcPr>
          <w:p w14:paraId="36E8FE05"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Deltametrina</w:t>
            </w:r>
          </w:p>
          <w:p w14:paraId="2365E5A7"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Método de confusión sexual</w:t>
            </w:r>
          </w:p>
          <w:p w14:paraId="1727F75C"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Triflumuron</w:t>
            </w:r>
          </w:p>
          <w:p w14:paraId="73494708"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Virus de la granulosis de la carpocapsa</w:t>
            </w:r>
          </w:p>
          <w:p w14:paraId="5D36EA1A" w14:textId="77777777" w:rsidR="00412AFB" w:rsidRPr="008A2C9B" w:rsidRDefault="00412AFB" w:rsidP="00FC5585">
            <w:pPr>
              <w:pStyle w:val="NoSpacing"/>
              <w:rPr>
                <w:rFonts w:ascii="Arial" w:hAnsi="Arial" w:cs="Arial"/>
                <w:sz w:val="20"/>
              </w:rPr>
            </w:pPr>
            <w:r w:rsidRPr="008A2C9B">
              <w:rPr>
                <w:rFonts w:ascii="Arial" w:hAnsi="Arial"/>
                <w:sz w:val="20"/>
              </w:rPr>
              <w:t>Zeta-cipermetrina</w:t>
            </w:r>
          </w:p>
        </w:tc>
        <w:tc>
          <w:tcPr>
            <w:tcW w:w="1249" w:type="pct"/>
            <w:tcBorders>
              <w:top w:val="nil"/>
              <w:left w:val="single" w:sz="4" w:space="0" w:color="auto"/>
              <w:bottom w:val="single" w:sz="4" w:space="0" w:color="auto"/>
              <w:right w:val="single" w:sz="4" w:space="0" w:color="auto"/>
            </w:tcBorders>
            <w:vAlign w:val="center"/>
          </w:tcPr>
          <w:p w14:paraId="1EBFCC60" w14:textId="77777777" w:rsidR="00412AFB" w:rsidRPr="008A2C9B" w:rsidRDefault="00412AFB" w:rsidP="00FC5585">
            <w:pPr>
              <w:pStyle w:val="NoSpacing"/>
              <w:rPr>
                <w:rFonts w:ascii="Arial" w:hAnsi="Arial" w:cs="Arial"/>
                <w:sz w:val="20"/>
              </w:rPr>
            </w:pPr>
          </w:p>
        </w:tc>
      </w:tr>
    </w:tbl>
    <w:p w14:paraId="6F426C01" w14:textId="77777777" w:rsidR="00412AFB" w:rsidRPr="008A2C9B" w:rsidRDefault="00412AFB" w:rsidP="00B335D9">
      <w:pPr>
        <w:pStyle w:val="NoSpacing"/>
        <w:spacing w:after="160"/>
        <w:rPr>
          <w:rFonts w:ascii="Arial" w:hAnsi="Arial" w:cs="Arial"/>
          <w:sz w:val="20"/>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0"/>
        <w:gridCol w:w="34"/>
        <w:gridCol w:w="3229"/>
        <w:gridCol w:w="25"/>
        <w:gridCol w:w="3820"/>
        <w:gridCol w:w="23"/>
        <w:gridCol w:w="3477"/>
        <w:gridCol w:w="68"/>
      </w:tblGrid>
      <w:tr w:rsidR="007876F3" w:rsidRPr="008A2C9B" w14:paraId="46E08803" w14:textId="77777777" w:rsidTr="007876F3">
        <w:trPr>
          <w:gridAfter w:val="1"/>
          <w:wAfter w:w="23" w:type="pct"/>
          <w:jc w:val="center"/>
        </w:trPr>
        <w:tc>
          <w:tcPr>
            <w:tcW w:w="1208" w:type="pct"/>
            <w:shd w:val="pct12" w:color="auto" w:fill="FFFFFF"/>
            <w:vAlign w:val="center"/>
          </w:tcPr>
          <w:p w14:paraId="62366809" w14:textId="77777777" w:rsidR="007876F3" w:rsidRPr="008A2C9B" w:rsidRDefault="007876F3" w:rsidP="00FC5585">
            <w:pPr>
              <w:pStyle w:val="NoSpacing"/>
              <w:pageBreakBefore/>
              <w:rPr>
                <w:rFonts w:ascii="Arial" w:hAnsi="Arial" w:cs="Arial"/>
                <w:b/>
                <w:sz w:val="20"/>
              </w:rPr>
            </w:pPr>
            <w:r w:rsidRPr="008A2C9B">
              <w:rPr>
                <w:rFonts w:ascii="Arial" w:hAnsi="Arial"/>
                <w:b/>
                <w:sz w:val="20"/>
              </w:rPr>
              <w:lastRenderedPageBreak/>
              <w:t>PLAGA</w:t>
            </w:r>
          </w:p>
        </w:tc>
        <w:tc>
          <w:tcPr>
            <w:tcW w:w="1159" w:type="pct"/>
            <w:gridSpan w:val="2"/>
            <w:shd w:val="pct12" w:color="auto" w:fill="FFFFFF"/>
            <w:vAlign w:val="center"/>
          </w:tcPr>
          <w:p w14:paraId="5C41FCE8" w14:textId="77777777" w:rsidR="007876F3" w:rsidRPr="008A2C9B" w:rsidRDefault="007876F3" w:rsidP="00FC5585">
            <w:pPr>
              <w:pStyle w:val="NoSpacing"/>
              <w:rPr>
                <w:rFonts w:ascii="Arial" w:hAnsi="Arial" w:cs="Arial"/>
                <w:b/>
                <w:sz w:val="20"/>
              </w:rPr>
            </w:pPr>
            <w:r w:rsidRPr="008A2C9B">
              <w:rPr>
                <w:rFonts w:ascii="Arial" w:hAnsi="Arial"/>
                <w:b/>
                <w:sz w:val="20"/>
              </w:rPr>
              <w:t>UMBRAL DE TOLERANCIA</w:t>
            </w:r>
          </w:p>
        </w:tc>
        <w:tc>
          <w:tcPr>
            <w:tcW w:w="1366" w:type="pct"/>
            <w:gridSpan w:val="2"/>
            <w:shd w:val="pct12" w:color="auto" w:fill="FFFFFF"/>
            <w:vAlign w:val="center"/>
          </w:tcPr>
          <w:p w14:paraId="6A902FBD" w14:textId="77777777" w:rsidR="007876F3" w:rsidRPr="008A2C9B" w:rsidRDefault="007876F3" w:rsidP="00FC5585">
            <w:pPr>
              <w:pStyle w:val="NoSpacing"/>
              <w:rPr>
                <w:rFonts w:ascii="Arial" w:hAnsi="Arial" w:cs="Arial"/>
                <w:b/>
                <w:sz w:val="20"/>
              </w:rPr>
            </w:pPr>
            <w:r w:rsidRPr="008A2C9B">
              <w:rPr>
                <w:rFonts w:ascii="Arial" w:hAnsi="Arial"/>
                <w:b/>
                <w:sz w:val="20"/>
              </w:rPr>
              <w:t>MATERIA ACTIVA</w:t>
            </w:r>
          </w:p>
        </w:tc>
        <w:tc>
          <w:tcPr>
            <w:tcW w:w="1243" w:type="pct"/>
            <w:gridSpan w:val="2"/>
            <w:shd w:val="pct12" w:color="auto" w:fill="FFFFFF"/>
          </w:tcPr>
          <w:p w14:paraId="38844F3C" w14:textId="77777777" w:rsidR="007876F3" w:rsidRPr="008A2C9B" w:rsidRDefault="007876F3" w:rsidP="00FC5585">
            <w:pPr>
              <w:pStyle w:val="NoSpacing"/>
              <w:rPr>
                <w:rFonts w:ascii="Arial" w:hAnsi="Arial" w:cs="Arial"/>
                <w:b/>
                <w:sz w:val="20"/>
              </w:rPr>
            </w:pPr>
            <w:r w:rsidRPr="008A2C9B">
              <w:rPr>
                <w:rFonts w:ascii="Arial" w:hAnsi="Arial"/>
                <w:b/>
                <w:sz w:val="20"/>
              </w:rPr>
              <w:t xml:space="preserve">RESTRICCIONES </w:t>
            </w:r>
          </w:p>
        </w:tc>
      </w:tr>
      <w:tr w:rsidR="00412AFB" w:rsidRPr="003A7A1E" w14:paraId="52234F6A" w14:textId="77777777" w:rsidTr="007876F3">
        <w:trPr>
          <w:jc w:val="center"/>
        </w:trPr>
        <w:tc>
          <w:tcPr>
            <w:tcW w:w="1220" w:type="pct"/>
            <w:gridSpan w:val="2"/>
            <w:vAlign w:val="center"/>
          </w:tcPr>
          <w:p w14:paraId="2ECEC56A" w14:textId="77777777" w:rsidR="00412AFB" w:rsidRPr="008A2C9B" w:rsidRDefault="00412AFB" w:rsidP="00FC5585">
            <w:pPr>
              <w:pStyle w:val="NoSpacing"/>
              <w:rPr>
                <w:rFonts w:ascii="Arial" w:hAnsi="Arial" w:cs="Arial"/>
                <w:sz w:val="20"/>
              </w:rPr>
            </w:pPr>
            <w:r w:rsidRPr="008A2C9B">
              <w:rPr>
                <w:rFonts w:ascii="Arial" w:hAnsi="Arial"/>
                <w:sz w:val="20"/>
              </w:rPr>
              <w:t>Carpocapsa</w:t>
            </w:r>
          </w:p>
          <w:p w14:paraId="4D7843AE" w14:textId="77777777" w:rsidR="00412AFB" w:rsidRPr="008A2C9B" w:rsidRDefault="00412AFB" w:rsidP="00FC5585">
            <w:pPr>
              <w:pStyle w:val="NoSpacing"/>
              <w:rPr>
                <w:rFonts w:ascii="Arial" w:hAnsi="Arial" w:cs="Arial"/>
                <w:i/>
                <w:sz w:val="20"/>
              </w:rPr>
            </w:pPr>
            <w:r w:rsidRPr="008A2C9B">
              <w:rPr>
                <w:rFonts w:ascii="Arial" w:hAnsi="Arial"/>
                <w:sz w:val="20"/>
              </w:rPr>
              <w:t>Cydia pomonella</w:t>
            </w:r>
          </w:p>
        </w:tc>
        <w:tc>
          <w:tcPr>
            <w:tcW w:w="1156" w:type="pct"/>
            <w:gridSpan w:val="2"/>
            <w:vAlign w:val="center"/>
          </w:tcPr>
          <w:p w14:paraId="19C951B1"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1.ª generación: 2-3 adultos/trampa/semana</w:t>
            </w:r>
          </w:p>
          <w:p w14:paraId="5B4FA0DB"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2.ª y 3.ª generación: 1-2 adultos/trampa/semana</w:t>
            </w:r>
          </w:p>
          <w:p w14:paraId="18DADC2F" w14:textId="77777777" w:rsidR="00412AFB" w:rsidRPr="00B424BD" w:rsidRDefault="00412AFB" w:rsidP="00FC5585">
            <w:pPr>
              <w:pStyle w:val="NoSpacing"/>
              <w:rPr>
                <w:rFonts w:ascii="Arial" w:hAnsi="Arial" w:cs="Arial"/>
                <w:sz w:val="20"/>
                <w:lang w:val="pt-PT"/>
              </w:rPr>
            </w:pPr>
          </w:p>
        </w:tc>
        <w:tc>
          <w:tcPr>
            <w:tcW w:w="1365" w:type="pct"/>
            <w:gridSpan w:val="2"/>
            <w:vAlign w:val="center"/>
          </w:tcPr>
          <w:p w14:paraId="1F3DBCC3"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Acetamiprid</w:t>
            </w:r>
          </w:p>
          <w:p w14:paraId="1E7F3578"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Acrinatrín </w:t>
            </w:r>
          </w:p>
          <w:p w14:paraId="11331204" w14:textId="77777777" w:rsidR="00412AFB" w:rsidRPr="00B424BD" w:rsidRDefault="00412AFB" w:rsidP="00FC5585">
            <w:pPr>
              <w:pStyle w:val="NoSpacing"/>
              <w:rPr>
                <w:rFonts w:ascii="Arial" w:hAnsi="Arial" w:cs="Arial"/>
                <w:i/>
                <w:sz w:val="20"/>
                <w:lang w:val="pt-PT"/>
              </w:rPr>
            </w:pPr>
            <w:r w:rsidRPr="00B424BD">
              <w:rPr>
                <w:rFonts w:ascii="Arial" w:hAnsi="Arial"/>
                <w:i/>
                <w:sz w:val="20"/>
                <w:lang w:val="pt-PT"/>
              </w:rPr>
              <w:t>Bacillus thuringiensis kurstaki</w:t>
            </w:r>
          </w:p>
          <w:p w14:paraId="6F46D9A0"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Beta-ciflutrina</w:t>
            </w:r>
          </w:p>
          <w:p w14:paraId="0C17B57B"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Cipermetrina</w:t>
            </w:r>
          </w:p>
          <w:p w14:paraId="0499E7F5"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Deltametrina </w:t>
            </w:r>
          </w:p>
          <w:p w14:paraId="1F64654B"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Diflubenzuron (6)</w:t>
            </w:r>
          </w:p>
          <w:p w14:paraId="698EA611"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Dodecadien</w:t>
            </w:r>
          </w:p>
          <w:p w14:paraId="2085C061"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Clorantraniliprol </w:t>
            </w:r>
          </w:p>
          <w:p w14:paraId="463219C9"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Esfenvalerat</w:t>
            </w:r>
          </w:p>
          <w:p w14:paraId="0B1417FA"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Etofenprox</w:t>
            </w:r>
          </w:p>
          <w:p w14:paraId="1CE89123"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Fenoxicarb</w:t>
            </w:r>
          </w:p>
          <w:p w14:paraId="2114B1DA"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Fosmet (2) </w:t>
            </w:r>
          </w:p>
          <w:p w14:paraId="31F7AC46"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indoxacarb</w:t>
            </w:r>
          </w:p>
          <w:p w14:paraId="0598B620"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Lambda-cihalotrina (1)</w:t>
            </w:r>
          </w:p>
          <w:p w14:paraId="4E8FA20C"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Metil-clorpirifos </w:t>
            </w:r>
          </w:p>
          <w:p w14:paraId="77487794"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Método de confusión sexual</w:t>
            </w:r>
          </w:p>
          <w:p w14:paraId="32206513"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Metoxifenocida</w:t>
            </w:r>
          </w:p>
          <w:p w14:paraId="1FD24A91"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Spinosad</w:t>
            </w:r>
          </w:p>
          <w:p w14:paraId="61836D26"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Tebufenocida (2) </w:t>
            </w:r>
          </w:p>
          <w:p w14:paraId="09FF27CB"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Tiacloprid (2)</w:t>
            </w:r>
          </w:p>
          <w:p w14:paraId="1CA65A2F"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Triflumuron</w:t>
            </w:r>
          </w:p>
          <w:p w14:paraId="34DE82D5"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Virus de la granulosis de la carpocapsa</w:t>
            </w:r>
          </w:p>
          <w:p w14:paraId="574E0356" w14:textId="77777777" w:rsidR="00412AFB" w:rsidRPr="008A2C9B" w:rsidRDefault="00412AFB" w:rsidP="00FC5585">
            <w:pPr>
              <w:pStyle w:val="NoSpacing"/>
              <w:rPr>
                <w:rFonts w:ascii="Arial" w:hAnsi="Arial" w:cs="Arial"/>
                <w:sz w:val="20"/>
              </w:rPr>
            </w:pPr>
            <w:r w:rsidRPr="008A2C9B">
              <w:rPr>
                <w:rFonts w:ascii="Arial" w:hAnsi="Arial"/>
                <w:sz w:val="20"/>
              </w:rPr>
              <w:t>Zeta-cipermetrina</w:t>
            </w:r>
          </w:p>
        </w:tc>
        <w:tc>
          <w:tcPr>
            <w:tcW w:w="1260" w:type="pct"/>
            <w:gridSpan w:val="2"/>
            <w:vMerge w:val="restart"/>
            <w:vAlign w:val="center"/>
          </w:tcPr>
          <w:p w14:paraId="66E2F1E7"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Máximo: 1 tratamiento/año</w:t>
            </w:r>
          </w:p>
          <w:p w14:paraId="2B6707D5"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Máximo: 2 tratamientos/año</w:t>
            </w:r>
          </w:p>
          <w:p w14:paraId="2AA432D9"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Máximo: 3 tratamientos/año</w:t>
            </w:r>
          </w:p>
          <w:p w14:paraId="783F78B5"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Solo formulaciones que no sean de clasificación toxicológica (T)</w:t>
            </w:r>
          </w:p>
          <w:p w14:paraId="3606BBB4"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Máximo: 1 tratamiento/año grupo METI a dosis mínima </w:t>
            </w:r>
          </w:p>
          <w:p w14:paraId="3B5BBD49"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Máximo: 2 tratamientos/año entre todas las bencilo-ureas </w:t>
            </w:r>
          </w:p>
          <w:p w14:paraId="49796BA4" w14:textId="77777777" w:rsidR="00412AFB" w:rsidRPr="00B424BD" w:rsidRDefault="00412AFB" w:rsidP="00FC5585">
            <w:pPr>
              <w:pStyle w:val="NoSpacing"/>
              <w:rPr>
                <w:rFonts w:ascii="Arial" w:hAnsi="Arial" w:cs="Arial"/>
                <w:sz w:val="20"/>
                <w:lang w:val="pt-PT"/>
              </w:rPr>
            </w:pPr>
          </w:p>
        </w:tc>
      </w:tr>
      <w:tr w:rsidR="00412AFB" w:rsidRPr="008A2C9B" w14:paraId="5D7694D4" w14:textId="77777777" w:rsidTr="007876F3">
        <w:trPr>
          <w:jc w:val="center"/>
        </w:trPr>
        <w:tc>
          <w:tcPr>
            <w:tcW w:w="1220" w:type="pct"/>
            <w:gridSpan w:val="2"/>
            <w:vAlign w:val="center"/>
          </w:tcPr>
          <w:p w14:paraId="2FAA715F"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Barrenadores de madera:</w:t>
            </w:r>
          </w:p>
          <w:p w14:paraId="38CC1783" w14:textId="77777777" w:rsidR="00412AFB" w:rsidRPr="00B424BD" w:rsidRDefault="00412AFB" w:rsidP="00FC5585">
            <w:pPr>
              <w:pStyle w:val="NoSpacing"/>
              <w:rPr>
                <w:rFonts w:ascii="Arial" w:hAnsi="Arial" w:cs="Arial"/>
                <w:i/>
                <w:sz w:val="20"/>
                <w:lang w:val="pt-PT"/>
              </w:rPr>
            </w:pPr>
            <w:r w:rsidRPr="00B424BD">
              <w:rPr>
                <w:rFonts w:ascii="Arial" w:hAnsi="Arial"/>
                <w:sz w:val="20"/>
                <w:lang w:val="pt-PT"/>
              </w:rPr>
              <w:t xml:space="preserve">Sesia </w:t>
            </w:r>
          </w:p>
          <w:p w14:paraId="08AED9CE" w14:textId="77777777" w:rsidR="00412AFB" w:rsidRPr="00B424BD" w:rsidRDefault="00412AFB" w:rsidP="00FC5585">
            <w:pPr>
              <w:pStyle w:val="NoSpacing"/>
              <w:rPr>
                <w:rFonts w:ascii="Arial" w:hAnsi="Arial" w:cs="Arial"/>
                <w:i/>
                <w:sz w:val="20"/>
                <w:lang w:val="pt-PT"/>
              </w:rPr>
            </w:pPr>
            <w:r w:rsidRPr="00B424BD">
              <w:rPr>
                <w:rFonts w:ascii="Arial" w:hAnsi="Arial"/>
                <w:sz w:val="20"/>
                <w:lang w:val="pt-PT"/>
              </w:rPr>
              <w:t xml:space="preserve">Synanthedon myopaeformis </w:t>
            </w:r>
          </w:p>
          <w:p w14:paraId="36E665D0" w14:textId="77777777" w:rsidR="00412AFB" w:rsidRPr="008A2C9B" w:rsidRDefault="00412AFB" w:rsidP="00FC5585">
            <w:pPr>
              <w:pStyle w:val="NoSpacing"/>
              <w:rPr>
                <w:rFonts w:ascii="Arial" w:hAnsi="Arial" w:cs="Arial"/>
                <w:i/>
                <w:sz w:val="20"/>
              </w:rPr>
            </w:pPr>
            <w:r w:rsidRPr="008A2C9B">
              <w:rPr>
                <w:rFonts w:ascii="Arial" w:hAnsi="Arial"/>
                <w:sz w:val="20"/>
              </w:rPr>
              <w:t xml:space="preserve">Zeuzera </w:t>
            </w:r>
          </w:p>
          <w:p w14:paraId="3FDCBC52" w14:textId="77777777" w:rsidR="00412AFB" w:rsidRPr="008A2C9B" w:rsidRDefault="00412AFB" w:rsidP="00FC5585">
            <w:pPr>
              <w:pStyle w:val="NoSpacing"/>
              <w:rPr>
                <w:rFonts w:ascii="Arial" w:hAnsi="Arial" w:cs="Arial"/>
                <w:i/>
                <w:sz w:val="20"/>
              </w:rPr>
            </w:pPr>
            <w:r w:rsidRPr="008A2C9B">
              <w:rPr>
                <w:rFonts w:ascii="Arial" w:hAnsi="Arial"/>
                <w:sz w:val="20"/>
              </w:rPr>
              <w:t>Zeuzera pyrina</w:t>
            </w:r>
          </w:p>
          <w:p w14:paraId="123174E0" w14:textId="77777777" w:rsidR="00412AFB" w:rsidRPr="008A2C9B" w:rsidRDefault="00412AFB" w:rsidP="00FC5585">
            <w:pPr>
              <w:pStyle w:val="NoSpacing"/>
              <w:rPr>
                <w:rFonts w:ascii="Arial" w:hAnsi="Arial" w:cs="Arial"/>
                <w:sz w:val="20"/>
              </w:rPr>
            </w:pPr>
          </w:p>
        </w:tc>
        <w:tc>
          <w:tcPr>
            <w:tcW w:w="1156" w:type="pct"/>
            <w:gridSpan w:val="2"/>
            <w:vAlign w:val="center"/>
          </w:tcPr>
          <w:p w14:paraId="0E5D7C1C" w14:textId="77777777" w:rsidR="00412AFB" w:rsidRPr="008A2C9B" w:rsidRDefault="00412AFB" w:rsidP="00FC5585">
            <w:pPr>
              <w:pStyle w:val="NoSpacing"/>
              <w:rPr>
                <w:rFonts w:ascii="Arial" w:hAnsi="Arial" w:cs="Arial"/>
                <w:sz w:val="20"/>
              </w:rPr>
            </w:pPr>
            <w:r w:rsidRPr="008A2C9B">
              <w:rPr>
                <w:rFonts w:ascii="Arial" w:hAnsi="Arial"/>
                <w:sz w:val="20"/>
              </w:rPr>
              <w:t xml:space="preserve">Presencia </w:t>
            </w:r>
          </w:p>
        </w:tc>
        <w:tc>
          <w:tcPr>
            <w:tcW w:w="1365" w:type="pct"/>
            <w:gridSpan w:val="2"/>
            <w:vAlign w:val="center"/>
          </w:tcPr>
          <w:p w14:paraId="336F03A2"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 xml:space="preserve">Azadiractina </w:t>
            </w:r>
          </w:p>
          <w:p w14:paraId="44EB1FF0"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Deltametrina</w:t>
            </w:r>
          </w:p>
          <w:p w14:paraId="0B351BF9"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Diflubenzuron (6)</w:t>
            </w:r>
          </w:p>
          <w:p w14:paraId="0F7ED482"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Esfenvalerat</w:t>
            </w:r>
          </w:p>
          <w:p w14:paraId="0FAB49C9"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Método de captura masiva (sesia)</w:t>
            </w:r>
          </w:p>
          <w:p w14:paraId="393A4D3B" w14:textId="77777777" w:rsidR="00412AFB" w:rsidRPr="00B424BD" w:rsidRDefault="00412AFB" w:rsidP="00FC5585">
            <w:pPr>
              <w:pStyle w:val="NoSpacing"/>
              <w:rPr>
                <w:rFonts w:ascii="Arial" w:hAnsi="Arial" w:cs="Arial"/>
                <w:sz w:val="20"/>
                <w:lang w:val="pt-PT"/>
              </w:rPr>
            </w:pPr>
            <w:r w:rsidRPr="00B424BD">
              <w:rPr>
                <w:rFonts w:ascii="Arial" w:hAnsi="Arial"/>
                <w:sz w:val="20"/>
                <w:lang w:val="pt-PT"/>
              </w:rPr>
              <w:t>Método de confusión sexual (zeuzera)</w:t>
            </w:r>
          </w:p>
          <w:p w14:paraId="0CB1A688" w14:textId="77777777" w:rsidR="00412AFB" w:rsidRPr="008A2C9B" w:rsidRDefault="00412AFB" w:rsidP="00FC5585">
            <w:pPr>
              <w:pStyle w:val="NoSpacing"/>
              <w:rPr>
                <w:rFonts w:ascii="Arial" w:hAnsi="Arial" w:cs="Arial"/>
                <w:sz w:val="20"/>
              </w:rPr>
            </w:pPr>
            <w:r w:rsidRPr="008A2C9B">
              <w:rPr>
                <w:rFonts w:ascii="Arial" w:hAnsi="Arial"/>
                <w:sz w:val="20"/>
              </w:rPr>
              <w:t>Triflumuron</w:t>
            </w:r>
          </w:p>
          <w:p w14:paraId="164E5792" w14:textId="77777777" w:rsidR="00412AFB" w:rsidRPr="008A2C9B" w:rsidRDefault="00412AFB" w:rsidP="00FC5585">
            <w:pPr>
              <w:pStyle w:val="NoSpacing"/>
              <w:rPr>
                <w:rFonts w:ascii="Arial" w:hAnsi="Arial" w:cs="Arial"/>
                <w:sz w:val="20"/>
              </w:rPr>
            </w:pPr>
            <w:r w:rsidRPr="008A2C9B">
              <w:rPr>
                <w:rFonts w:ascii="Arial" w:hAnsi="Arial"/>
                <w:sz w:val="20"/>
              </w:rPr>
              <w:t>Zeta-cipermetrina</w:t>
            </w:r>
          </w:p>
        </w:tc>
        <w:tc>
          <w:tcPr>
            <w:tcW w:w="1260" w:type="pct"/>
            <w:gridSpan w:val="2"/>
            <w:vMerge/>
            <w:vAlign w:val="center"/>
          </w:tcPr>
          <w:p w14:paraId="56823D4D" w14:textId="77777777" w:rsidR="00412AFB" w:rsidRPr="008A2C9B" w:rsidRDefault="00412AFB" w:rsidP="00FC5585">
            <w:pPr>
              <w:pStyle w:val="NoSpacing"/>
              <w:rPr>
                <w:rFonts w:ascii="Arial" w:hAnsi="Arial" w:cs="Arial"/>
                <w:sz w:val="20"/>
              </w:rPr>
            </w:pPr>
          </w:p>
        </w:tc>
      </w:tr>
      <w:tr w:rsidR="00412AFB" w:rsidRPr="008A2C9B" w14:paraId="3BA5E881" w14:textId="77777777" w:rsidTr="007876F3">
        <w:trPr>
          <w:jc w:val="center"/>
        </w:trPr>
        <w:tc>
          <w:tcPr>
            <w:tcW w:w="1220" w:type="pct"/>
            <w:gridSpan w:val="2"/>
            <w:vAlign w:val="center"/>
          </w:tcPr>
          <w:p w14:paraId="29386B66" w14:textId="77777777" w:rsidR="00412AFB" w:rsidRPr="008A2C9B" w:rsidRDefault="00412AFB" w:rsidP="00FC5585">
            <w:pPr>
              <w:pStyle w:val="NoSpacing"/>
              <w:rPr>
                <w:rFonts w:ascii="Arial" w:hAnsi="Arial" w:cs="Arial"/>
                <w:i/>
                <w:sz w:val="20"/>
              </w:rPr>
            </w:pPr>
            <w:r w:rsidRPr="008A2C9B">
              <w:rPr>
                <w:rFonts w:ascii="Arial" w:hAnsi="Arial"/>
                <w:i/>
                <w:sz w:val="20"/>
              </w:rPr>
              <w:t>Pseudococus viburnum</w:t>
            </w:r>
          </w:p>
        </w:tc>
        <w:tc>
          <w:tcPr>
            <w:tcW w:w="1156" w:type="pct"/>
            <w:gridSpan w:val="2"/>
            <w:vAlign w:val="center"/>
          </w:tcPr>
          <w:p w14:paraId="747CEE7C" w14:textId="77777777" w:rsidR="00412AFB" w:rsidRPr="008A2C9B" w:rsidRDefault="00412AFB" w:rsidP="00FC5585">
            <w:pPr>
              <w:pStyle w:val="NoSpacing"/>
              <w:rPr>
                <w:rFonts w:ascii="Arial" w:hAnsi="Arial" w:cs="Arial"/>
                <w:sz w:val="20"/>
              </w:rPr>
            </w:pPr>
            <w:r w:rsidRPr="008A2C9B">
              <w:rPr>
                <w:rFonts w:ascii="Arial" w:hAnsi="Arial"/>
                <w:sz w:val="20"/>
              </w:rPr>
              <w:t>Presencia</w:t>
            </w:r>
          </w:p>
        </w:tc>
        <w:tc>
          <w:tcPr>
            <w:tcW w:w="1365" w:type="pct"/>
            <w:gridSpan w:val="2"/>
            <w:vAlign w:val="center"/>
          </w:tcPr>
          <w:p w14:paraId="77D6015B" w14:textId="77777777" w:rsidR="00412AFB" w:rsidRPr="008A2C9B" w:rsidRDefault="00412AFB" w:rsidP="00FC5585">
            <w:pPr>
              <w:pStyle w:val="NoSpacing"/>
              <w:rPr>
                <w:rFonts w:ascii="Arial" w:hAnsi="Arial" w:cs="Arial"/>
                <w:sz w:val="20"/>
              </w:rPr>
            </w:pPr>
            <w:r w:rsidRPr="008A2C9B">
              <w:rPr>
                <w:rFonts w:ascii="Arial" w:hAnsi="Arial"/>
                <w:sz w:val="20"/>
              </w:rPr>
              <w:t>Spirotetramat</w:t>
            </w:r>
          </w:p>
        </w:tc>
        <w:tc>
          <w:tcPr>
            <w:tcW w:w="1260" w:type="pct"/>
            <w:gridSpan w:val="2"/>
            <w:vMerge/>
            <w:vAlign w:val="center"/>
          </w:tcPr>
          <w:p w14:paraId="67FEF911" w14:textId="77777777" w:rsidR="00412AFB" w:rsidRPr="008A2C9B" w:rsidRDefault="00412AFB" w:rsidP="00FC5585">
            <w:pPr>
              <w:pStyle w:val="NoSpacing"/>
              <w:rPr>
                <w:rFonts w:ascii="Arial" w:hAnsi="Arial" w:cs="Arial"/>
                <w:sz w:val="20"/>
              </w:rPr>
            </w:pPr>
          </w:p>
        </w:tc>
      </w:tr>
    </w:tbl>
    <w:p w14:paraId="66D562D8" w14:textId="77777777" w:rsidR="00412AFB" w:rsidRPr="008A2C9B" w:rsidRDefault="00412AFB" w:rsidP="00B335D9">
      <w:pPr>
        <w:pStyle w:val="NoSpacing"/>
        <w:spacing w:after="160"/>
        <w:rPr>
          <w:rFonts w:ascii="Arial" w:hAnsi="Arial" w:cs="Arial"/>
          <w:i/>
          <w:sz w:val="20"/>
        </w:rPr>
      </w:pPr>
    </w:p>
    <w:p w14:paraId="197A072E" w14:textId="77777777" w:rsidR="00412AFB" w:rsidRPr="008A2C9B" w:rsidRDefault="00412AFB" w:rsidP="00FC5585">
      <w:pPr>
        <w:pageBreakBefore/>
        <w:spacing w:line="240" w:lineRule="auto"/>
        <w:jc w:val="both"/>
        <w:rPr>
          <w:rFonts w:ascii="Arial" w:hAnsi="Arial" w:cs="Arial"/>
          <w:b/>
          <w:snapToGrid w:val="0"/>
        </w:rPr>
      </w:pPr>
      <w:r w:rsidRPr="008A2C9B">
        <w:rPr>
          <w:rFonts w:ascii="Arial" w:hAnsi="Arial"/>
          <w:b/>
          <w:snapToGrid w:val="0"/>
        </w:rPr>
        <w:lastRenderedPageBreak/>
        <w:t>3.1.2. Peras</w:t>
      </w:r>
    </w:p>
    <w:p w14:paraId="79722761" w14:textId="77777777" w:rsidR="00412AFB" w:rsidRPr="008A2C9B" w:rsidRDefault="00412AFB" w:rsidP="00B335D9">
      <w:pPr>
        <w:spacing w:line="240" w:lineRule="auto"/>
        <w:jc w:val="both"/>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6"/>
        <w:gridCol w:w="3510"/>
        <w:gridCol w:w="3796"/>
        <w:gridCol w:w="3544"/>
      </w:tblGrid>
      <w:tr w:rsidR="00412AFB" w:rsidRPr="008A2C9B" w14:paraId="15750B9C" w14:textId="77777777" w:rsidTr="00AA456E">
        <w:trPr>
          <w:jc w:val="center"/>
        </w:trPr>
        <w:tc>
          <w:tcPr>
            <w:tcW w:w="1127" w:type="pct"/>
            <w:shd w:val="pct12" w:color="auto" w:fill="FFFFFF"/>
          </w:tcPr>
          <w:p w14:paraId="2B5DB2DE" w14:textId="77777777" w:rsidR="00412AFB" w:rsidRPr="008A2C9B" w:rsidRDefault="00412AFB" w:rsidP="00F6573B">
            <w:pPr>
              <w:pStyle w:val="NoSpacing"/>
              <w:jc w:val="center"/>
              <w:rPr>
                <w:rFonts w:ascii="Arial" w:hAnsi="Arial" w:cs="Arial"/>
                <w:b/>
              </w:rPr>
            </w:pPr>
            <w:r w:rsidRPr="008A2C9B">
              <w:rPr>
                <w:rFonts w:ascii="Arial" w:hAnsi="Arial"/>
                <w:b/>
              </w:rPr>
              <w:t>PLAGA</w:t>
            </w:r>
          </w:p>
        </w:tc>
        <w:tc>
          <w:tcPr>
            <w:tcW w:w="1253" w:type="pct"/>
            <w:shd w:val="pct12" w:color="auto" w:fill="FFFFFF"/>
          </w:tcPr>
          <w:p w14:paraId="44A3C797" w14:textId="77777777" w:rsidR="00412AFB" w:rsidRPr="008A2C9B" w:rsidRDefault="00412AFB" w:rsidP="00F6573B">
            <w:pPr>
              <w:pStyle w:val="NoSpacing"/>
              <w:jc w:val="center"/>
              <w:rPr>
                <w:rFonts w:ascii="Arial" w:hAnsi="Arial" w:cs="Arial"/>
                <w:b/>
              </w:rPr>
            </w:pPr>
            <w:r w:rsidRPr="008A2C9B">
              <w:rPr>
                <w:rFonts w:ascii="Arial" w:hAnsi="Arial"/>
                <w:b/>
              </w:rPr>
              <w:t>UMBRAL DE TOLERANCIA</w:t>
            </w:r>
          </w:p>
        </w:tc>
        <w:tc>
          <w:tcPr>
            <w:tcW w:w="1355" w:type="pct"/>
            <w:shd w:val="pct12" w:color="auto" w:fill="FFFFFF"/>
          </w:tcPr>
          <w:p w14:paraId="5A2CB6A2" w14:textId="77777777" w:rsidR="00412AFB" w:rsidRPr="008A2C9B" w:rsidRDefault="00412AFB" w:rsidP="00F6573B">
            <w:pPr>
              <w:pStyle w:val="NoSpacing"/>
              <w:jc w:val="center"/>
              <w:rPr>
                <w:rFonts w:ascii="Arial" w:hAnsi="Arial" w:cs="Arial"/>
                <w:b/>
              </w:rPr>
            </w:pPr>
            <w:r w:rsidRPr="008A2C9B">
              <w:rPr>
                <w:rFonts w:ascii="Arial" w:hAnsi="Arial"/>
                <w:b/>
              </w:rPr>
              <w:t>MATERIA ACTIVA</w:t>
            </w:r>
          </w:p>
        </w:tc>
        <w:tc>
          <w:tcPr>
            <w:tcW w:w="1265" w:type="pct"/>
            <w:shd w:val="pct12" w:color="auto" w:fill="FFFFFF"/>
          </w:tcPr>
          <w:p w14:paraId="00674956" w14:textId="77777777" w:rsidR="00412AFB" w:rsidRPr="008A2C9B" w:rsidRDefault="00412AFB" w:rsidP="00F6573B">
            <w:pPr>
              <w:pStyle w:val="NoSpacing"/>
              <w:jc w:val="center"/>
              <w:rPr>
                <w:rFonts w:ascii="Arial" w:hAnsi="Arial" w:cs="Arial"/>
                <w:b/>
              </w:rPr>
            </w:pPr>
            <w:r w:rsidRPr="008A2C9B">
              <w:rPr>
                <w:rFonts w:ascii="Arial" w:hAnsi="Arial"/>
                <w:b/>
              </w:rPr>
              <w:t>RESTRICCIONES</w:t>
            </w:r>
          </w:p>
        </w:tc>
      </w:tr>
      <w:tr w:rsidR="00412AFB" w:rsidRPr="003A7A1E" w14:paraId="3AFB781E" w14:textId="77777777" w:rsidTr="00AA456E">
        <w:trPr>
          <w:jc w:val="center"/>
        </w:trPr>
        <w:tc>
          <w:tcPr>
            <w:tcW w:w="1127" w:type="pct"/>
            <w:vMerge w:val="restart"/>
            <w:vAlign w:val="center"/>
          </w:tcPr>
          <w:p w14:paraId="464B2F52" w14:textId="77777777" w:rsidR="00412AFB" w:rsidRPr="00B424BD" w:rsidRDefault="00412AFB" w:rsidP="00F6573B">
            <w:pPr>
              <w:pStyle w:val="NoSpacing"/>
              <w:rPr>
                <w:rFonts w:ascii="Arial" w:hAnsi="Arial" w:cs="Arial"/>
                <w:lang w:val="pt-PT"/>
              </w:rPr>
            </w:pPr>
            <w:r w:rsidRPr="00B424BD">
              <w:rPr>
                <w:rFonts w:ascii="Arial" w:hAnsi="Arial"/>
                <w:lang w:val="pt-PT"/>
              </w:rPr>
              <w:t>Piojo de San José</w:t>
            </w:r>
          </w:p>
          <w:p w14:paraId="4D634838" w14:textId="77777777" w:rsidR="00412AFB" w:rsidRPr="00B424BD" w:rsidRDefault="00412AFB" w:rsidP="00F6573B">
            <w:pPr>
              <w:pStyle w:val="NoSpacing"/>
              <w:rPr>
                <w:rFonts w:ascii="Arial" w:hAnsi="Arial" w:cs="Arial"/>
                <w:i/>
                <w:snapToGrid w:val="0"/>
                <w:lang w:val="pt-PT"/>
              </w:rPr>
            </w:pPr>
            <w:r w:rsidRPr="00B424BD">
              <w:rPr>
                <w:rFonts w:ascii="Arial" w:hAnsi="Arial"/>
                <w:snapToGrid w:val="0"/>
                <w:lang w:val="pt-PT"/>
              </w:rPr>
              <w:t>Comstockaspis perniciosa</w:t>
            </w:r>
          </w:p>
        </w:tc>
        <w:tc>
          <w:tcPr>
            <w:tcW w:w="1253" w:type="pct"/>
            <w:vAlign w:val="center"/>
          </w:tcPr>
          <w:p w14:paraId="74D659D1" w14:textId="77777777" w:rsidR="00412AFB" w:rsidRPr="008A2C9B" w:rsidRDefault="00412AFB" w:rsidP="00F6573B">
            <w:pPr>
              <w:pStyle w:val="NoSpacing"/>
              <w:rPr>
                <w:rFonts w:ascii="Arial" w:hAnsi="Arial" w:cs="Arial"/>
              </w:rPr>
            </w:pPr>
            <w:r w:rsidRPr="008A2C9B">
              <w:rPr>
                <w:rFonts w:ascii="Arial" w:hAnsi="Arial"/>
              </w:rPr>
              <w:t xml:space="preserve">Tratamientos de invierno: Presencia </w:t>
            </w:r>
          </w:p>
        </w:tc>
        <w:tc>
          <w:tcPr>
            <w:tcW w:w="1355" w:type="pct"/>
            <w:vAlign w:val="center"/>
          </w:tcPr>
          <w:p w14:paraId="5E40A015"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Fenoxicarb </w:t>
            </w:r>
          </w:p>
          <w:p w14:paraId="704A3AE4" w14:textId="77777777" w:rsidR="00412AFB" w:rsidRPr="00B424BD" w:rsidRDefault="00412AFB" w:rsidP="00F6573B">
            <w:pPr>
              <w:pStyle w:val="NoSpacing"/>
              <w:rPr>
                <w:rFonts w:ascii="Arial" w:hAnsi="Arial" w:cs="Arial"/>
                <w:lang w:val="pt-PT"/>
              </w:rPr>
            </w:pPr>
            <w:r w:rsidRPr="00B424BD">
              <w:rPr>
                <w:rFonts w:ascii="Arial" w:hAnsi="Arial"/>
                <w:lang w:val="pt-PT"/>
              </w:rPr>
              <w:t>Aceite parafínico</w:t>
            </w:r>
          </w:p>
          <w:p w14:paraId="6AC220EE" w14:textId="77777777" w:rsidR="00412AFB" w:rsidRPr="00B424BD" w:rsidRDefault="00412AFB" w:rsidP="00F6573B">
            <w:pPr>
              <w:pStyle w:val="NoSpacing"/>
              <w:rPr>
                <w:rFonts w:ascii="Arial" w:hAnsi="Arial" w:cs="Arial"/>
                <w:lang w:val="pt-PT"/>
              </w:rPr>
            </w:pPr>
            <w:r w:rsidRPr="00B424BD">
              <w:rPr>
                <w:rFonts w:ascii="Arial" w:hAnsi="Arial"/>
                <w:lang w:val="pt-PT"/>
              </w:rPr>
              <w:t>Polisulfuro de calcio</w:t>
            </w:r>
          </w:p>
        </w:tc>
        <w:tc>
          <w:tcPr>
            <w:tcW w:w="1265" w:type="pct"/>
            <w:vMerge w:val="restart"/>
            <w:vAlign w:val="center"/>
          </w:tcPr>
          <w:p w14:paraId="34763E14" w14:textId="77777777" w:rsidR="00412AFB" w:rsidRPr="00B424BD" w:rsidRDefault="00412AFB" w:rsidP="00F6573B">
            <w:pPr>
              <w:pStyle w:val="NoSpacing"/>
              <w:rPr>
                <w:rFonts w:ascii="Arial" w:hAnsi="Arial" w:cs="Arial"/>
                <w:lang w:val="pt-PT"/>
              </w:rPr>
            </w:pPr>
            <w:r w:rsidRPr="00B424BD">
              <w:rPr>
                <w:rFonts w:ascii="Arial" w:hAnsi="Arial"/>
                <w:lang w:val="pt-PT"/>
              </w:rPr>
              <w:t>Máximo: 1 tratamiento/año</w:t>
            </w:r>
          </w:p>
          <w:p w14:paraId="37384328" w14:textId="77777777" w:rsidR="00412AFB" w:rsidRPr="00B424BD" w:rsidRDefault="00412AFB" w:rsidP="00F6573B">
            <w:pPr>
              <w:pStyle w:val="NoSpacing"/>
              <w:rPr>
                <w:rFonts w:ascii="Arial" w:hAnsi="Arial" w:cs="Arial"/>
                <w:lang w:val="pt-PT"/>
              </w:rPr>
            </w:pPr>
            <w:r w:rsidRPr="00B424BD">
              <w:rPr>
                <w:rFonts w:ascii="Arial" w:hAnsi="Arial"/>
                <w:lang w:val="pt-PT"/>
              </w:rPr>
              <w:t>Máximo: 2 tratamientos/año</w:t>
            </w:r>
          </w:p>
          <w:p w14:paraId="047530B9" w14:textId="77777777" w:rsidR="00412AFB" w:rsidRPr="00B424BD" w:rsidRDefault="00412AFB" w:rsidP="00F6573B">
            <w:pPr>
              <w:pStyle w:val="NoSpacing"/>
              <w:rPr>
                <w:rFonts w:ascii="Arial" w:hAnsi="Arial" w:cs="Arial"/>
                <w:lang w:val="pt-PT"/>
              </w:rPr>
            </w:pPr>
            <w:r w:rsidRPr="00B424BD">
              <w:rPr>
                <w:rFonts w:ascii="Arial" w:hAnsi="Arial"/>
                <w:lang w:val="pt-PT"/>
              </w:rPr>
              <w:t>Máximo: 3 tratamientos/año</w:t>
            </w:r>
          </w:p>
          <w:p w14:paraId="1EDADEDC" w14:textId="77777777" w:rsidR="00412AFB" w:rsidRPr="00B424BD" w:rsidRDefault="00412AFB" w:rsidP="00F6573B">
            <w:pPr>
              <w:pStyle w:val="NoSpacing"/>
              <w:rPr>
                <w:rFonts w:ascii="Arial" w:hAnsi="Arial" w:cs="Arial"/>
                <w:lang w:val="pt-PT"/>
              </w:rPr>
            </w:pPr>
            <w:r w:rsidRPr="00B424BD">
              <w:rPr>
                <w:rFonts w:ascii="Arial" w:hAnsi="Arial"/>
                <w:lang w:val="pt-PT"/>
              </w:rPr>
              <w:t>Solo formulaciones que no sean de clasificación toxicológica (T)</w:t>
            </w:r>
          </w:p>
          <w:p w14:paraId="4DA4537F"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Máximo: 1 tratamiento/año grupo METI a dosis mínima </w:t>
            </w:r>
          </w:p>
          <w:p w14:paraId="3424041B"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Máximo: 2 tratamientos/año entre todas las bencilo-ureas </w:t>
            </w:r>
          </w:p>
          <w:p w14:paraId="64BE58E5" w14:textId="77777777" w:rsidR="00412AFB" w:rsidRPr="00B424BD" w:rsidRDefault="00412AFB" w:rsidP="00F6573B">
            <w:pPr>
              <w:pStyle w:val="NoSpacing"/>
              <w:rPr>
                <w:rFonts w:ascii="Arial" w:hAnsi="Arial" w:cs="Arial"/>
                <w:lang w:val="pt-PT"/>
              </w:rPr>
            </w:pPr>
            <w:r w:rsidRPr="00B424BD">
              <w:rPr>
                <w:rFonts w:ascii="Arial" w:hAnsi="Arial"/>
                <w:lang w:val="pt-PT"/>
              </w:rPr>
              <w:t>Tratamiento localizado con aceite parafínico</w:t>
            </w:r>
          </w:p>
          <w:p w14:paraId="75654844" w14:textId="77777777" w:rsidR="00412AFB" w:rsidRPr="00B424BD" w:rsidRDefault="00412AFB" w:rsidP="00F6573B">
            <w:pPr>
              <w:pStyle w:val="NoSpacing"/>
              <w:rPr>
                <w:rFonts w:ascii="Arial" w:hAnsi="Arial" w:cs="Arial"/>
                <w:lang w:val="pt-PT"/>
              </w:rPr>
            </w:pPr>
            <w:r w:rsidRPr="00B424BD">
              <w:rPr>
                <w:rFonts w:ascii="Arial" w:hAnsi="Arial"/>
                <w:lang w:val="pt-PT"/>
              </w:rPr>
              <w:t>Solo desde el estadio F2 hasta cuajado con dosis autorizada</w:t>
            </w:r>
          </w:p>
          <w:p w14:paraId="49925B4E" w14:textId="77777777" w:rsidR="00412AFB" w:rsidRPr="00B424BD" w:rsidRDefault="00412AFB" w:rsidP="00F6573B">
            <w:pPr>
              <w:pStyle w:val="NoSpacing"/>
              <w:rPr>
                <w:rFonts w:ascii="Arial" w:hAnsi="Arial" w:cs="Arial"/>
                <w:lang w:val="pt-PT"/>
              </w:rPr>
            </w:pPr>
          </w:p>
          <w:p w14:paraId="0EC589E5" w14:textId="77777777" w:rsidR="00412AFB" w:rsidRPr="00B424BD" w:rsidRDefault="00412AFB" w:rsidP="00F6573B">
            <w:pPr>
              <w:pStyle w:val="NoSpacing"/>
              <w:rPr>
                <w:rFonts w:ascii="Arial" w:hAnsi="Arial" w:cs="Arial"/>
                <w:lang w:val="pt-PT"/>
              </w:rPr>
            </w:pPr>
          </w:p>
          <w:p w14:paraId="4B47BF67" w14:textId="77777777" w:rsidR="00412AFB" w:rsidRPr="00B424BD" w:rsidRDefault="00412AFB" w:rsidP="00F6573B">
            <w:pPr>
              <w:pStyle w:val="NoSpacing"/>
              <w:rPr>
                <w:rFonts w:ascii="Arial" w:hAnsi="Arial" w:cs="Arial"/>
                <w:lang w:val="pt-PT"/>
              </w:rPr>
            </w:pPr>
          </w:p>
          <w:p w14:paraId="1A86A883" w14:textId="77777777" w:rsidR="00412AFB" w:rsidRPr="00B424BD" w:rsidRDefault="00412AFB" w:rsidP="00F6573B">
            <w:pPr>
              <w:pStyle w:val="NoSpacing"/>
              <w:rPr>
                <w:rFonts w:ascii="Arial" w:hAnsi="Arial" w:cs="Arial"/>
                <w:lang w:val="pt-PT"/>
              </w:rPr>
            </w:pPr>
          </w:p>
        </w:tc>
      </w:tr>
      <w:tr w:rsidR="00412AFB" w:rsidRPr="008A2C9B" w14:paraId="602E383E" w14:textId="77777777" w:rsidTr="00AA456E">
        <w:trPr>
          <w:jc w:val="center"/>
        </w:trPr>
        <w:tc>
          <w:tcPr>
            <w:tcW w:w="1127" w:type="pct"/>
            <w:vMerge/>
            <w:vAlign w:val="center"/>
          </w:tcPr>
          <w:p w14:paraId="5C3BD829" w14:textId="77777777" w:rsidR="00412AFB" w:rsidRPr="00B424BD" w:rsidRDefault="00412AFB" w:rsidP="00F6573B">
            <w:pPr>
              <w:pStyle w:val="NoSpacing"/>
              <w:rPr>
                <w:rFonts w:ascii="Arial" w:hAnsi="Arial" w:cs="Arial"/>
                <w:lang w:val="pt-PT"/>
              </w:rPr>
            </w:pPr>
          </w:p>
        </w:tc>
        <w:tc>
          <w:tcPr>
            <w:tcW w:w="1253" w:type="pct"/>
            <w:vAlign w:val="center"/>
          </w:tcPr>
          <w:p w14:paraId="7EE07EBF" w14:textId="77777777" w:rsidR="00412AFB" w:rsidRPr="008A2C9B" w:rsidRDefault="00412AFB" w:rsidP="00F6573B">
            <w:pPr>
              <w:pStyle w:val="NoSpacing"/>
              <w:rPr>
                <w:rFonts w:ascii="Arial" w:hAnsi="Arial" w:cs="Arial"/>
              </w:rPr>
            </w:pPr>
            <w:r w:rsidRPr="008A2C9B">
              <w:rPr>
                <w:rFonts w:ascii="Arial" w:hAnsi="Arial"/>
              </w:rPr>
              <w:t xml:space="preserve">En prefloración: Presencia </w:t>
            </w:r>
          </w:p>
        </w:tc>
        <w:tc>
          <w:tcPr>
            <w:tcW w:w="1355" w:type="pct"/>
            <w:vAlign w:val="center"/>
          </w:tcPr>
          <w:p w14:paraId="056B6E22" w14:textId="77777777" w:rsidR="00412AFB" w:rsidRPr="008A2C9B" w:rsidRDefault="00412AFB" w:rsidP="00F6573B">
            <w:pPr>
              <w:pStyle w:val="NoSpacing"/>
              <w:rPr>
                <w:rFonts w:ascii="Arial" w:hAnsi="Arial" w:cs="Arial"/>
              </w:rPr>
            </w:pPr>
            <w:r w:rsidRPr="008A2C9B">
              <w:rPr>
                <w:rFonts w:ascii="Arial" w:hAnsi="Arial"/>
              </w:rPr>
              <w:t xml:space="preserve">Azadiractina </w:t>
            </w:r>
          </w:p>
          <w:p w14:paraId="056CD4DD" w14:textId="77777777" w:rsidR="00412AFB" w:rsidRPr="008A2C9B" w:rsidRDefault="00412AFB" w:rsidP="00F6573B">
            <w:pPr>
              <w:pStyle w:val="NoSpacing"/>
              <w:rPr>
                <w:rFonts w:ascii="Arial" w:hAnsi="Arial" w:cs="Arial"/>
              </w:rPr>
            </w:pPr>
            <w:r w:rsidRPr="008A2C9B">
              <w:rPr>
                <w:rFonts w:ascii="Arial" w:hAnsi="Arial"/>
              </w:rPr>
              <w:t>Aceite parafínico</w:t>
            </w:r>
          </w:p>
          <w:p w14:paraId="3B2ED2D7" w14:textId="77777777" w:rsidR="00412AFB" w:rsidRPr="008A2C9B" w:rsidRDefault="00412AFB" w:rsidP="00F6573B">
            <w:pPr>
              <w:pStyle w:val="NoSpacing"/>
              <w:rPr>
                <w:rFonts w:ascii="Arial" w:hAnsi="Arial" w:cs="Arial"/>
              </w:rPr>
            </w:pPr>
            <w:r w:rsidRPr="008A2C9B">
              <w:rPr>
                <w:rFonts w:ascii="Arial" w:hAnsi="Arial"/>
              </w:rPr>
              <w:t>Piriproxifen</w:t>
            </w:r>
          </w:p>
        </w:tc>
        <w:tc>
          <w:tcPr>
            <w:tcW w:w="1265" w:type="pct"/>
            <w:vMerge/>
            <w:vAlign w:val="center"/>
          </w:tcPr>
          <w:p w14:paraId="0E5B508F" w14:textId="77777777" w:rsidR="00412AFB" w:rsidRPr="008A2C9B" w:rsidRDefault="00412AFB" w:rsidP="00F6573B">
            <w:pPr>
              <w:pStyle w:val="NoSpacing"/>
              <w:rPr>
                <w:rFonts w:ascii="Arial" w:hAnsi="Arial" w:cs="Arial"/>
              </w:rPr>
            </w:pPr>
          </w:p>
        </w:tc>
      </w:tr>
      <w:tr w:rsidR="00412AFB" w:rsidRPr="003A7A1E" w14:paraId="6FB68193" w14:textId="77777777" w:rsidTr="00AA456E">
        <w:trPr>
          <w:jc w:val="center"/>
        </w:trPr>
        <w:tc>
          <w:tcPr>
            <w:tcW w:w="1127" w:type="pct"/>
            <w:vMerge/>
            <w:vAlign w:val="center"/>
          </w:tcPr>
          <w:p w14:paraId="68308880" w14:textId="77777777" w:rsidR="00412AFB" w:rsidRPr="008A2C9B" w:rsidRDefault="00412AFB" w:rsidP="00F6573B">
            <w:pPr>
              <w:pStyle w:val="NoSpacing"/>
              <w:rPr>
                <w:rFonts w:ascii="Arial" w:hAnsi="Arial" w:cs="Arial"/>
              </w:rPr>
            </w:pPr>
          </w:p>
        </w:tc>
        <w:tc>
          <w:tcPr>
            <w:tcW w:w="1253" w:type="pct"/>
            <w:vAlign w:val="center"/>
          </w:tcPr>
          <w:p w14:paraId="28F17882" w14:textId="77777777" w:rsidR="00412AFB" w:rsidRPr="00B424BD" w:rsidRDefault="00412AFB" w:rsidP="00F6573B">
            <w:pPr>
              <w:pStyle w:val="NoSpacing"/>
              <w:rPr>
                <w:rFonts w:ascii="Arial" w:hAnsi="Arial" w:cs="Arial"/>
                <w:lang w:val="pt-PT"/>
              </w:rPr>
            </w:pPr>
            <w:r w:rsidRPr="00B424BD">
              <w:rPr>
                <w:rFonts w:ascii="Arial" w:hAnsi="Arial"/>
                <w:lang w:val="pt-PT"/>
              </w:rPr>
              <w:t>en 1.ª generación: &gt; 2 % de árboles ocupados por formas móviles</w:t>
            </w:r>
          </w:p>
        </w:tc>
        <w:tc>
          <w:tcPr>
            <w:tcW w:w="1355" w:type="pct"/>
            <w:vAlign w:val="center"/>
          </w:tcPr>
          <w:p w14:paraId="52A8DD2E" w14:textId="77777777" w:rsidR="00412AFB" w:rsidRPr="00B424BD" w:rsidRDefault="00412AFB" w:rsidP="00F6573B">
            <w:pPr>
              <w:pStyle w:val="NoSpacing"/>
              <w:rPr>
                <w:rFonts w:ascii="Arial" w:hAnsi="Arial" w:cs="Arial"/>
                <w:lang w:val="pt-PT"/>
              </w:rPr>
            </w:pPr>
            <w:r w:rsidRPr="00B424BD">
              <w:rPr>
                <w:rFonts w:ascii="Arial" w:hAnsi="Arial"/>
                <w:lang w:val="pt-PT"/>
              </w:rPr>
              <w:t>Buprofezin</w:t>
            </w:r>
          </w:p>
          <w:p w14:paraId="333A1244" w14:textId="77777777" w:rsidR="00412AFB" w:rsidRPr="00B424BD" w:rsidRDefault="00412AFB" w:rsidP="00F6573B">
            <w:pPr>
              <w:pStyle w:val="NoSpacing"/>
              <w:rPr>
                <w:rFonts w:ascii="Arial" w:hAnsi="Arial" w:cs="Arial"/>
                <w:lang w:val="pt-PT"/>
              </w:rPr>
            </w:pPr>
            <w:r w:rsidRPr="00B424BD">
              <w:rPr>
                <w:rFonts w:ascii="Arial" w:hAnsi="Arial"/>
                <w:lang w:val="pt-PT"/>
              </w:rPr>
              <w:t>Deltametrina</w:t>
            </w:r>
          </w:p>
          <w:p w14:paraId="55DB8B66" w14:textId="77777777" w:rsidR="00412AFB" w:rsidRPr="00B424BD" w:rsidRDefault="00412AFB" w:rsidP="00F6573B">
            <w:pPr>
              <w:pStyle w:val="NoSpacing"/>
              <w:rPr>
                <w:rFonts w:ascii="Arial" w:hAnsi="Arial" w:cs="Arial"/>
                <w:lang w:val="pt-PT"/>
              </w:rPr>
            </w:pPr>
            <w:r w:rsidRPr="00B424BD">
              <w:rPr>
                <w:rFonts w:ascii="Arial" w:hAnsi="Arial"/>
                <w:lang w:val="pt-PT"/>
              </w:rPr>
              <w:t>Metil-clorpirifos</w:t>
            </w:r>
          </w:p>
          <w:p w14:paraId="627FB9F2" w14:textId="77777777" w:rsidR="00412AFB" w:rsidRPr="00B424BD" w:rsidRDefault="00412AFB" w:rsidP="00F6573B">
            <w:pPr>
              <w:pStyle w:val="NoSpacing"/>
              <w:rPr>
                <w:rFonts w:ascii="Arial" w:hAnsi="Arial" w:cs="Arial"/>
                <w:lang w:val="pt-PT"/>
              </w:rPr>
            </w:pPr>
            <w:r w:rsidRPr="00B424BD">
              <w:rPr>
                <w:rFonts w:ascii="Arial" w:hAnsi="Arial"/>
                <w:lang w:val="pt-PT"/>
              </w:rPr>
              <w:t>Spirotetramat</w:t>
            </w:r>
          </w:p>
        </w:tc>
        <w:tc>
          <w:tcPr>
            <w:tcW w:w="1265" w:type="pct"/>
            <w:vMerge/>
            <w:vAlign w:val="center"/>
          </w:tcPr>
          <w:p w14:paraId="590D5659" w14:textId="77777777" w:rsidR="00412AFB" w:rsidRPr="00B424BD" w:rsidRDefault="00412AFB" w:rsidP="00F6573B">
            <w:pPr>
              <w:pStyle w:val="NoSpacing"/>
              <w:rPr>
                <w:rFonts w:ascii="Arial" w:hAnsi="Arial" w:cs="Arial"/>
                <w:lang w:val="pt-PT"/>
              </w:rPr>
            </w:pPr>
          </w:p>
        </w:tc>
      </w:tr>
      <w:tr w:rsidR="00412AFB" w:rsidRPr="003A7A1E" w14:paraId="1DF87B1B" w14:textId="77777777" w:rsidTr="00AA456E">
        <w:trPr>
          <w:jc w:val="center"/>
        </w:trPr>
        <w:tc>
          <w:tcPr>
            <w:tcW w:w="1127" w:type="pct"/>
            <w:vAlign w:val="center"/>
          </w:tcPr>
          <w:p w14:paraId="4795DE29" w14:textId="77777777" w:rsidR="00412AFB" w:rsidRPr="00B424BD" w:rsidRDefault="00412AFB" w:rsidP="00F6573B">
            <w:pPr>
              <w:pStyle w:val="NoSpacing"/>
              <w:rPr>
                <w:rFonts w:ascii="Arial" w:hAnsi="Arial" w:cs="Arial"/>
                <w:lang w:val="pt-PT"/>
              </w:rPr>
            </w:pPr>
            <w:r w:rsidRPr="00B424BD">
              <w:rPr>
                <w:rFonts w:ascii="Arial" w:hAnsi="Arial"/>
                <w:lang w:val="pt-PT"/>
              </w:rPr>
              <w:t>Orugas roedoras de la piel:</w:t>
            </w:r>
          </w:p>
          <w:p w14:paraId="5B78AB2D" w14:textId="77777777" w:rsidR="00412AFB" w:rsidRPr="00B424BD" w:rsidRDefault="00412AFB" w:rsidP="00F6573B">
            <w:pPr>
              <w:pStyle w:val="NoSpacing"/>
              <w:rPr>
                <w:rFonts w:ascii="Arial" w:hAnsi="Arial" w:cs="Arial"/>
                <w:lang w:val="pt-PT"/>
              </w:rPr>
            </w:pPr>
          </w:p>
          <w:p w14:paraId="3F4BC6D9" w14:textId="77777777" w:rsidR="00412AFB" w:rsidRPr="00B424BD" w:rsidRDefault="00412AFB" w:rsidP="00F6573B">
            <w:pPr>
              <w:pStyle w:val="NoSpacing"/>
              <w:rPr>
                <w:rFonts w:ascii="Arial" w:hAnsi="Arial" w:cs="Arial"/>
                <w:snapToGrid w:val="0"/>
                <w:lang w:val="pt-PT"/>
              </w:rPr>
            </w:pPr>
            <w:r w:rsidRPr="00B424BD">
              <w:rPr>
                <w:rFonts w:ascii="Arial" w:hAnsi="Arial"/>
                <w:snapToGrid w:val="0"/>
                <w:lang w:val="pt-PT"/>
              </w:rPr>
              <w:t xml:space="preserve">Capua: </w:t>
            </w:r>
          </w:p>
          <w:p w14:paraId="59184314" w14:textId="77777777" w:rsidR="00412AFB" w:rsidRPr="00B424BD" w:rsidRDefault="00412AFB" w:rsidP="00F6573B">
            <w:pPr>
              <w:pStyle w:val="NoSpacing"/>
              <w:rPr>
                <w:rFonts w:ascii="Arial" w:hAnsi="Arial" w:cs="Arial"/>
                <w:i/>
                <w:snapToGrid w:val="0"/>
                <w:lang w:val="pt-PT"/>
              </w:rPr>
            </w:pPr>
            <w:r w:rsidRPr="00B424BD">
              <w:rPr>
                <w:rFonts w:ascii="Arial" w:hAnsi="Arial"/>
                <w:i/>
                <w:snapToGrid w:val="0"/>
                <w:lang w:val="pt-PT"/>
              </w:rPr>
              <w:t>Adoxophyes orana</w:t>
            </w:r>
          </w:p>
          <w:p w14:paraId="12D244B7" w14:textId="77777777" w:rsidR="00412AFB" w:rsidRPr="00B424BD" w:rsidRDefault="00412AFB" w:rsidP="00F6573B">
            <w:pPr>
              <w:pStyle w:val="NoSpacing"/>
              <w:rPr>
                <w:rFonts w:ascii="Arial" w:hAnsi="Arial" w:cs="Arial"/>
                <w:i/>
                <w:snapToGrid w:val="0"/>
                <w:lang w:val="pt-PT"/>
              </w:rPr>
            </w:pPr>
            <w:r w:rsidRPr="00B424BD">
              <w:rPr>
                <w:rFonts w:ascii="Arial" w:hAnsi="Arial"/>
                <w:i/>
                <w:snapToGrid w:val="0"/>
                <w:lang w:val="pt-PT"/>
              </w:rPr>
              <w:t>Cacoecimorpha pronubana</w:t>
            </w:r>
          </w:p>
          <w:p w14:paraId="27A2C9EB" w14:textId="77777777" w:rsidR="00412AFB" w:rsidRPr="00B424BD" w:rsidRDefault="00412AFB" w:rsidP="00F6573B">
            <w:pPr>
              <w:pStyle w:val="NoSpacing"/>
              <w:rPr>
                <w:rFonts w:ascii="Arial" w:hAnsi="Arial" w:cs="Arial"/>
                <w:i/>
                <w:snapToGrid w:val="0"/>
                <w:lang w:val="pt-PT"/>
              </w:rPr>
            </w:pPr>
            <w:r w:rsidRPr="00B424BD">
              <w:rPr>
                <w:rFonts w:ascii="Arial" w:hAnsi="Arial"/>
                <w:i/>
                <w:snapToGrid w:val="0"/>
                <w:lang w:val="pt-PT"/>
              </w:rPr>
              <w:t>Pandemis heparana</w:t>
            </w:r>
          </w:p>
          <w:p w14:paraId="2B290102" w14:textId="77777777" w:rsidR="00412AFB" w:rsidRPr="00B424BD" w:rsidRDefault="00412AFB" w:rsidP="00F6573B">
            <w:pPr>
              <w:pStyle w:val="NoSpacing"/>
              <w:rPr>
                <w:rFonts w:ascii="Arial" w:hAnsi="Arial" w:cs="Arial"/>
                <w:lang w:val="pt-PT"/>
              </w:rPr>
            </w:pPr>
          </w:p>
        </w:tc>
        <w:tc>
          <w:tcPr>
            <w:tcW w:w="1253" w:type="pct"/>
            <w:vAlign w:val="center"/>
          </w:tcPr>
          <w:p w14:paraId="5F186BE3" w14:textId="77777777" w:rsidR="00412AFB" w:rsidRPr="00B424BD" w:rsidRDefault="00412AFB" w:rsidP="00F6573B">
            <w:pPr>
              <w:pStyle w:val="NoSpacing"/>
              <w:rPr>
                <w:rFonts w:ascii="Arial" w:hAnsi="Arial" w:cs="Arial"/>
                <w:lang w:val="pt-PT"/>
              </w:rPr>
            </w:pPr>
            <w:r w:rsidRPr="00B424BD">
              <w:rPr>
                <w:rFonts w:ascii="Arial" w:hAnsi="Arial"/>
                <w:lang w:val="pt-PT"/>
              </w:rPr>
              <w:t>En prefloración: presencia</w:t>
            </w:r>
          </w:p>
          <w:p w14:paraId="46EFCC37" w14:textId="77777777" w:rsidR="00412AFB" w:rsidRPr="00B424BD" w:rsidRDefault="00412AFB" w:rsidP="00F6573B">
            <w:pPr>
              <w:pStyle w:val="NoSpacing"/>
              <w:rPr>
                <w:rFonts w:ascii="Arial" w:hAnsi="Arial" w:cs="Arial"/>
                <w:lang w:val="pt-PT"/>
              </w:rPr>
            </w:pPr>
            <w:r w:rsidRPr="00B424BD">
              <w:rPr>
                <w:rFonts w:ascii="Arial" w:hAnsi="Arial"/>
                <w:lang w:val="pt-PT"/>
              </w:rPr>
              <w:t>En periodo vegetativo: 15-25 adultos/trampa/semana para una de las plagas y 15-25 adultos/trampa/semana para capturas conjuntas de una especie</w:t>
            </w:r>
          </w:p>
        </w:tc>
        <w:tc>
          <w:tcPr>
            <w:tcW w:w="1355" w:type="pct"/>
            <w:vAlign w:val="center"/>
          </w:tcPr>
          <w:p w14:paraId="787A3145" w14:textId="77777777" w:rsidR="00412AFB" w:rsidRPr="00B424BD" w:rsidRDefault="00412AFB" w:rsidP="00F6573B">
            <w:pPr>
              <w:pStyle w:val="NoSpacing"/>
              <w:rPr>
                <w:rFonts w:ascii="Arial" w:hAnsi="Arial" w:cs="Arial"/>
                <w:lang w:val="pt-PT"/>
              </w:rPr>
            </w:pPr>
            <w:r w:rsidRPr="00B424BD">
              <w:rPr>
                <w:rFonts w:ascii="Arial" w:hAnsi="Arial"/>
                <w:lang w:val="pt-PT"/>
              </w:rPr>
              <w:t>Acetamiprid</w:t>
            </w:r>
          </w:p>
          <w:p w14:paraId="02C1155D"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Azadiractina </w:t>
            </w:r>
          </w:p>
          <w:p w14:paraId="445D3679" w14:textId="77777777" w:rsidR="00412AFB" w:rsidRPr="00B424BD" w:rsidRDefault="00412AFB" w:rsidP="00F6573B">
            <w:pPr>
              <w:pStyle w:val="NoSpacing"/>
              <w:rPr>
                <w:rFonts w:ascii="Arial" w:hAnsi="Arial" w:cs="Arial"/>
                <w:i/>
                <w:lang w:val="pt-PT"/>
              </w:rPr>
            </w:pPr>
            <w:r w:rsidRPr="00B424BD">
              <w:rPr>
                <w:rFonts w:ascii="Arial" w:hAnsi="Arial"/>
                <w:i/>
                <w:lang w:val="pt-PT"/>
              </w:rPr>
              <w:t>Bacillus thuringiensis kurstaki</w:t>
            </w:r>
          </w:p>
          <w:p w14:paraId="46FFA7CF" w14:textId="77777777" w:rsidR="00412AFB" w:rsidRPr="00B424BD" w:rsidRDefault="00412AFB" w:rsidP="00F6573B">
            <w:pPr>
              <w:pStyle w:val="NoSpacing"/>
              <w:rPr>
                <w:rFonts w:ascii="Arial" w:hAnsi="Arial" w:cs="Arial"/>
                <w:lang w:val="pt-PT"/>
              </w:rPr>
            </w:pPr>
            <w:r w:rsidRPr="00B424BD">
              <w:rPr>
                <w:rFonts w:ascii="Arial" w:hAnsi="Arial"/>
                <w:lang w:val="pt-PT"/>
              </w:rPr>
              <w:t>Beta-ciflutrina</w:t>
            </w:r>
          </w:p>
          <w:p w14:paraId="58D59799"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Clorantraniliprol </w:t>
            </w:r>
          </w:p>
          <w:p w14:paraId="1525BBE6" w14:textId="77777777" w:rsidR="00412AFB" w:rsidRPr="00B424BD" w:rsidRDefault="00412AFB" w:rsidP="00F6573B">
            <w:pPr>
              <w:pStyle w:val="NoSpacing"/>
              <w:rPr>
                <w:rFonts w:ascii="Arial" w:hAnsi="Arial" w:cs="Arial"/>
                <w:lang w:val="pt-PT"/>
              </w:rPr>
            </w:pPr>
            <w:r w:rsidRPr="00B424BD">
              <w:rPr>
                <w:rFonts w:ascii="Arial" w:hAnsi="Arial"/>
                <w:lang w:val="pt-PT"/>
              </w:rPr>
              <w:t>Esfenvalerat</w:t>
            </w:r>
          </w:p>
          <w:p w14:paraId="63A62EEF"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Deltametrina </w:t>
            </w:r>
          </w:p>
          <w:p w14:paraId="7963727E"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Fenoxicarb </w:t>
            </w:r>
          </w:p>
          <w:p w14:paraId="772C4CA6" w14:textId="77777777" w:rsidR="00412AFB" w:rsidRPr="00B424BD" w:rsidRDefault="00412AFB" w:rsidP="00F6573B">
            <w:pPr>
              <w:pStyle w:val="NoSpacing"/>
              <w:rPr>
                <w:rFonts w:ascii="Arial" w:hAnsi="Arial" w:cs="Arial"/>
                <w:lang w:val="pt-PT"/>
              </w:rPr>
            </w:pPr>
            <w:r w:rsidRPr="00B424BD">
              <w:rPr>
                <w:rFonts w:ascii="Arial" w:hAnsi="Arial"/>
                <w:lang w:val="pt-PT"/>
              </w:rPr>
              <w:t>Fosmet (1) (8)</w:t>
            </w:r>
          </w:p>
          <w:p w14:paraId="79856653" w14:textId="77777777" w:rsidR="00412AFB" w:rsidRPr="00B424BD" w:rsidRDefault="00412AFB" w:rsidP="00F6573B">
            <w:pPr>
              <w:pStyle w:val="NoSpacing"/>
              <w:rPr>
                <w:rFonts w:ascii="Arial" w:hAnsi="Arial" w:cs="Arial"/>
                <w:lang w:val="pt-PT"/>
              </w:rPr>
            </w:pPr>
            <w:r w:rsidRPr="00B424BD">
              <w:rPr>
                <w:rFonts w:ascii="Arial" w:hAnsi="Arial"/>
                <w:lang w:val="pt-PT"/>
              </w:rPr>
              <w:t>indoxacarb</w:t>
            </w:r>
          </w:p>
          <w:p w14:paraId="0DB37F42" w14:textId="77777777" w:rsidR="00412AFB" w:rsidRPr="00B424BD" w:rsidRDefault="00412AFB" w:rsidP="00F6573B">
            <w:pPr>
              <w:pStyle w:val="NoSpacing"/>
              <w:rPr>
                <w:rFonts w:ascii="Arial" w:hAnsi="Arial" w:cs="Arial"/>
                <w:lang w:val="pt-PT"/>
              </w:rPr>
            </w:pPr>
            <w:r w:rsidRPr="00B424BD">
              <w:rPr>
                <w:rFonts w:ascii="Arial" w:hAnsi="Arial"/>
                <w:lang w:val="pt-PT"/>
              </w:rPr>
              <w:t>Lambda-cihalotrina (1)</w:t>
            </w:r>
          </w:p>
          <w:p w14:paraId="3A25B941"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Metil-clorpirifos </w:t>
            </w:r>
          </w:p>
          <w:p w14:paraId="5440C7E1" w14:textId="77777777" w:rsidR="00412AFB" w:rsidRPr="00B424BD" w:rsidRDefault="00412AFB" w:rsidP="00F6573B">
            <w:pPr>
              <w:pStyle w:val="NoSpacing"/>
              <w:rPr>
                <w:rFonts w:ascii="Arial" w:hAnsi="Arial" w:cs="Arial"/>
                <w:lang w:val="pt-PT"/>
              </w:rPr>
            </w:pPr>
            <w:r w:rsidRPr="00B424BD">
              <w:rPr>
                <w:rFonts w:ascii="Arial" w:hAnsi="Arial"/>
                <w:lang w:val="pt-PT"/>
              </w:rPr>
              <w:t>Metoxifenocida</w:t>
            </w:r>
          </w:p>
          <w:p w14:paraId="5440F7B3"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Tebufenocida (2) </w:t>
            </w:r>
          </w:p>
          <w:p w14:paraId="5B6B7C9F" w14:textId="77777777" w:rsidR="00412AFB" w:rsidRPr="00B424BD" w:rsidRDefault="00412AFB" w:rsidP="00F6573B">
            <w:pPr>
              <w:pStyle w:val="NoSpacing"/>
              <w:rPr>
                <w:rFonts w:ascii="Arial" w:hAnsi="Arial" w:cs="Arial"/>
                <w:lang w:val="pt-PT"/>
              </w:rPr>
            </w:pPr>
            <w:r w:rsidRPr="00B424BD">
              <w:rPr>
                <w:rFonts w:ascii="Arial" w:hAnsi="Arial"/>
                <w:lang w:val="pt-PT"/>
              </w:rPr>
              <w:t>Triflumuron</w:t>
            </w:r>
          </w:p>
          <w:p w14:paraId="4598BD7F" w14:textId="77777777" w:rsidR="00412AFB" w:rsidRPr="00B424BD" w:rsidRDefault="00412AFB" w:rsidP="00F6573B">
            <w:pPr>
              <w:pStyle w:val="NoSpacing"/>
              <w:rPr>
                <w:rFonts w:ascii="Arial" w:hAnsi="Arial" w:cs="Arial"/>
                <w:lang w:val="pt-PT"/>
              </w:rPr>
            </w:pPr>
            <w:r w:rsidRPr="00B424BD">
              <w:rPr>
                <w:rFonts w:ascii="Arial" w:hAnsi="Arial"/>
                <w:lang w:val="pt-PT"/>
              </w:rPr>
              <w:t>Zeta-cipermetrina</w:t>
            </w:r>
          </w:p>
        </w:tc>
        <w:tc>
          <w:tcPr>
            <w:tcW w:w="1265" w:type="pct"/>
            <w:vMerge/>
            <w:vAlign w:val="center"/>
          </w:tcPr>
          <w:p w14:paraId="0FAA93E5" w14:textId="77777777" w:rsidR="00412AFB" w:rsidRPr="00B424BD" w:rsidRDefault="00412AFB" w:rsidP="00F6573B">
            <w:pPr>
              <w:pStyle w:val="NoSpacing"/>
              <w:rPr>
                <w:rFonts w:ascii="Arial" w:hAnsi="Arial" w:cs="Arial"/>
                <w:lang w:val="pt-PT"/>
              </w:rPr>
            </w:pPr>
          </w:p>
        </w:tc>
      </w:tr>
    </w:tbl>
    <w:p w14:paraId="60977626" w14:textId="77777777" w:rsidR="00412AFB" w:rsidRPr="00B424BD" w:rsidRDefault="00412AFB" w:rsidP="00B335D9">
      <w:pPr>
        <w:spacing w:line="240" w:lineRule="auto"/>
        <w:jc w:val="both"/>
        <w:rPr>
          <w:rFonts w:ascii="Arial" w:hAnsi="Arial" w:cs="Arial"/>
          <w:b/>
          <w:snapToGrid w:val="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7"/>
        <w:gridCol w:w="3165"/>
        <w:gridCol w:w="3700"/>
        <w:gridCol w:w="3784"/>
      </w:tblGrid>
      <w:tr w:rsidR="00412AFB" w:rsidRPr="008A2C9B" w14:paraId="2F1A1BC4" w14:textId="77777777" w:rsidTr="00F6573B">
        <w:trPr>
          <w:tblHeader/>
          <w:jc w:val="center"/>
        </w:trPr>
        <w:tc>
          <w:tcPr>
            <w:tcW w:w="1198" w:type="pct"/>
            <w:shd w:val="pct12" w:color="auto" w:fill="FFFFFF"/>
          </w:tcPr>
          <w:p w14:paraId="2D9C8A9D" w14:textId="77777777" w:rsidR="00412AFB" w:rsidRPr="008A2C9B" w:rsidRDefault="00412AFB" w:rsidP="00F6573B">
            <w:pPr>
              <w:pStyle w:val="NoSpacing"/>
              <w:rPr>
                <w:rFonts w:ascii="Arial" w:hAnsi="Arial" w:cs="Arial"/>
              </w:rPr>
            </w:pPr>
            <w:r w:rsidRPr="00B424BD">
              <w:rPr>
                <w:lang w:val="pt-PT"/>
              </w:rPr>
              <w:lastRenderedPageBreak/>
              <w:br w:type="page"/>
            </w:r>
            <w:r w:rsidRPr="008A2C9B">
              <w:rPr>
                <w:rFonts w:ascii="Arial" w:hAnsi="Arial"/>
              </w:rPr>
              <w:t>PLAGA</w:t>
            </w:r>
          </w:p>
        </w:tc>
        <w:tc>
          <w:tcPr>
            <w:tcW w:w="1130" w:type="pct"/>
            <w:shd w:val="pct12" w:color="auto" w:fill="FFFFFF"/>
          </w:tcPr>
          <w:p w14:paraId="697E77B5" w14:textId="77777777" w:rsidR="00412AFB" w:rsidRPr="008A2C9B" w:rsidRDefault="00412AFB" w:rsidP="00F6573B">
            <w:pPr>
              <w:pStyle w:val="NoSpacing"/>
              <w:rPr>
                <w:rFonts w:ascii="Arial" w:hAnsi="Arial" w:cs="Arial"/>
              </w:rPr>
            </w:pPr>
            <w:r w:rsidRPr="008A2C9B">
              <w:rPr>
                <w:rFonts w:ascii="Arial" w:hAnsi="Arial"/>
              </w:rPr>
              <w:t>UMBRAL DE TOLERANCIA</w:t>
            </w:r>
          </w:p>
        </w:tc>
        <w:tc>
          <w:tcPr>
            <w:tcW w:w="1321" w:type="pct"/>
            <w:shd w:val="pct12" w:color="auto" w:fill="FFFFFF"/>
          </w:tcPr>
          <w:p w14:paraId="33C35051" w14:textId="77777777" w:rsidR="00412AFB" w:rsidRPr="008A2C9B" w:rsidRDefault="00412AFB" w:rsidP="00F6573B">
            <w:pPr>
              <w:pStyle w:val="NoSpacing"/>
              <w:rPr>
                <w:rFonts w:ascii="Arial" w:hAnsi="Arial" w:cs="Arial"/>
              </w:rPr>
            </w:pPr>
            <w:r w:rsidRPr="008A2C9B">
              <w:rPr>
                <w:rFonts w:ascii="Arial" w:hAnsi="Arial"/>
              </w:rPr>
              <w:t>MATERIA ACTIVA</w:t>
            </w:r>
          </w:p>
        </w:tc>
        <w:tc>
          <w:tcPr>
            <w:tcW w:w="1351" w:type="pct"/>
            <w:shd w:val="pct12" w:color="auto" w:fill="FFFFFF"/>
          </w:tcPr>
          <w:p w14:paraId="66ED0D0A" w14:textId="77777777" w:rsidR="00412AFB" w:rsidRPr="008A2C9B" w:rsidRDefault="00412AFB" w:rsidP="00F6573B">
            <w:pPr>
              <w:pStyle w:val="NoSpacing"/>
              <w:rPr>
                <w:rFonts w:ascii="Arial" w:hAnsi="Arial" w:cs="Arial"/>
              </w:rPr>
            </w:pPr>
            <w:r w:rsidRPr="008A2C9B">
              <w:rPr>
                <w:rFonts w:ascii="Arial" w:hAnsi="Arial"/>
              </w:rPr>
              <w:t>RESTRICCIONES</w:t>
            </w:r>
          </w:p>
        </w:tc>
      </w:tr>
      <w:tr w:rsidR="00412AFB" w:rsidRPr="008A2C9B" w14:paraId="695B1C69" w14:textId="77777777" w:rsidTr="00F6573B">
        <w:trPr>
          <w:jc w:val="center"/>
        </w:trPr>
        <w:tc>
          <w:tcPr>
            <w:tcW w:w="1198" w:type="pct"/>
            <w:vMerge w:val="restart"/>
            <w:vAlign w:val="center"/>
          </w:tcPr>
          <w:p w14:paraId="17A7ED98" w14:textId="77777777" w:rsidR="00412AFB" w:rsidRPr="008A2C9B" w:rsidRDefault="00412AFB" w:rsidP="00F6573B">
            <w:pPr>
              <w:pStyle w:val="NoSpacing"/>
              <w:rPr>
                <w:rFonts w:ascii="Arial" w:hAnsi="Arial" w:cs="Arial"/>
              </w:rPr>
            </w:pPr>
            <w:r w:rsidRPr="008A2C9B">
              <w:rPr>
                <w:rFonts w:ascii="Arial" w:hAnsi="Arial"/>
              </w:rPr>
              <w:t>Psila</w:t>
            </w:r>
          </w:p>
          <w:p w14:paraId="2052AD52" w14:textId="77777777" w:rsidR="00412AFB" w:rsidRPr="008A2C9B" w:rsidRDefault="00412AFB" w:rsidP="00F6573B">
            <w:pPr>
              <w:pStyle w:val="NoSpacing"/>
              <w:rPr>
                <w:rFonts w:ascii="Arial" w:hAnsi="Arial" w:cs="Arial"/>
                <w:i/>
              </w:rPr>
            </w:pPr>
            <w:r w:rsidRPr="008A2C9B">
              <w:rPr>
                <w:rFonts w:ascii="Arial" w:hAnsi="Arial"/>
              </w:rPr>
              <w:t>Cacopsylla pyri</w:t>
            </w:r>
          </w:p>
        </w:tc>
        <w:tc>
          <w:tcPr>
            <w:tcW w:w="1130" w:type="pct"/>
            <w:vAlign w:val="center"/>
          </w:tcPr>
          <w:p w14:paraId="1ECFF91C" w14:textId="77777777" w:rsidR="00412AFB" w:rsidRPr="00B424BD" w:rsidRDefault="00412AFB" w:rsidP="00F6573B">
            <w:pPr>
              <w:pStyle w:val="NoSpacing"/>
              <w:rPr>
                <w:rFonts w:ascii="Arial" w:hAnsi="Arial" w:cs="Arial"/>
                <w:lang w:val="pt-PT"/>
              </w:rPr>
            </w:pPr>
            <w:r w:rsidRPr="00B424BD">
              <w:rPr>
                <w:rFonts w:ascii="Arial" w:hAnsi="Arial"/>
                <w:lang w:val="pt-PT"/>
              </w:rPr>
              <w:t>Adultos hibernantes</w:t>
            </w:r>
          </w:p>
          <w:p w14:paraId="2B94643D"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&gt; 10 adultos por golpeo (40 veces) </w:t>
            </w:r>
          </w:p>
        </w:tc>
        <w:tc>
          <w:tcPr>
            <w:tcW w:w="1321" w:type="pct"/>
            <w:vAlign w:val="center"/>
          </w:tcPr>
          <w:p w14:paraId="76D6536B" w14:textId="77777777" w:rsidR="00412AFB" w:rsidRPr="00B424BD" w:rsidRDefault="00412AFB" w:rsidP="00F6573B">
            <w:pPr>
              <w:pStyle w:val="NoSpacing"/>
              <w:rPr>
                <w:rFonts w:ascii="Arial" w:hAnsi="Arial" w:cs="Arial"/>
                <w:lang w:val="pt-PT"/>
              </w:rPr>
            </w:pPr>
            <w:r w:rsidRPr="00B424BD">
              <w:rPr>
                <w:rFonts w:ascii="Arial" w:hAnsi="Arial"/>
                <w:lang w:val="pt-PT"/>
              </w:rPr>
              <w:t>Acetamiprid</w:t>
            </w:r>
          </w:p>
          <w:p w14:paraId="174B3938"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Acrinatrín </w:t>
            </w:r>
          </w:p>
          <w:p w14:paraId="3BDECADF"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Beta-ciflutrina </w:t>
            </w:r>
          </w:p>
          <w:p w14:paraId="6D19A952" w14:textId="77777777" w:rsidR="00412AFB" w:rsidRPr="00B424BD" w:rsidRDefault="00412AFB" w:rsidP="00F6573B">
            <w:pPr>
              <w:pStyle w:val="NoSpacing"/>
              <w:rPr>
                <w:rFonts w:ascii="Arial" w:hAnsi="Arial" w:cs="Arial"/>
                <w:lang w:val="pt-PT"/>
              </w:rPr>
            </w:pPr>
            <w:r w:rsidRPr="00B424BD">
              <w:rPr>
                <w:rFonts w:ascii="Arial" w:hAnsi="Arial"/>
                <w:lang w:val="pt-PT"/>
              </w:rPr>
              <w:t>Caolín</w:t>
            </w:r>
          </w:p>
          <w:p w14:paraId="0C81A69A" w14:textId="77777777" w:rsidR="00412AFB" w:rsidRPr="00B424BD" w:rsidRDefault="00412AFB" w:rsidP="00F6573B">
            <w:pPr>
              <w:pStyle w:val="NoSpacing"/>
              <w:rPr>
                <w:rFonts w:ascii="Arial" w:hAnsi="Arial" w:cs="Arial"/>
                <w:lang w:val="pt-PT"/>
              </w:rPr>
            </w:pPr>
            <w:r w:rsidRPr="00B424BD">
              <w:rPr>
                <w:rFonts w:ascii="Arial" w:hAnsi="Arial"/>
                <w:lang w:val="pt-PT"/>
              </w:rPr>
              <w:t>Cipermetrina</w:t>
            </w:r>
          </w:p>
          <w:p w14:paraId="64E12681"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Deltametrina </w:t>
            </w:r>
          </w:p>
          <w:p w14:paraId="2C8F046C" w14:textId="77777777" w:rsidR="00412AFB" w:rsidRPr="00B424BD" w:rsidRDefault="00412AFB" w:rsidP="00F6573B">
            <w:pPr>
              <w:pStyle w:val="NoSpacing"/>
              <w:rPr>
                <w:rFonts w:ascii="Arial" w:hAnsi="Arial" w:cs="Arial"/>
                <w:lang w:val="pt-PT"/>
              </w:rPr>
            </w:pPr>
            <w:r w:rsidRPr="00B424BD">
              <w:rPr>
                <w:rFonts w:ascii="Arial" w:hAnsi="Arial"/>
                <w:lang w:val="pt-PT"/>
              </w:rPr>
              <w:t>Diflubenzuron</w:t>
            </w:r>
          </w:p>
          <w:p w14:paraId="05A969BF"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Esfenvalerat </w:t>
            </w:r>
          </w:p>
          <w:p w14:paraId="4F4A74F1" w14:textId="77777777" w:rsidR="00412AFB" w:rsidRPr="00B424BD" w:rsidRDefault="00412AFB" w:rsidP="00F6573B">
            <w:pPr>
              <w:pStyle w:val="NoSpacing"/>
              <w:rPr>
                <w:rFonts w:ascii="Arial" w:hAnsi="Arial" w:cs="Arial"/>
                <w:lang w:val="pt-PT"/>
              </w:rPr>
            </w:pPr>
            <w:r w:rsidRPr="00B424BD">
              <w:rPr>
                <w:rFonts w:ascii="Arial" w:hAnsi="Arial"/>
                <w:lang w:val="pt-PT"/>
              </w:rPr>
              <w:t>Fosmet (1) (8)</w:t>
            </w:r>
          </w:p>
          <w:p w14:paraId="76750FFF" w14:textId="77777777" w:rsidR="00412AFB" w:rsidRPr="00B424BD" w:rsidRDefault="00412AFB" w:rsidP="00F6573B">
            <w:pPr>
              <w:pStyle w:val="NoSpacing"/>
              <w:rPr>
                <w:rFonts w:ascii="Arial" w:hAnsi="Arial" w:cs="Arial"/>
                <w:lang w:val="pt-PT"/>
              </w:rPr>
            </w:pPr>
            <w:r w:rsidRPr="00B424BD">
              <w:rPr>
                <w:rFonts w:ascii="Arial" w:hAnsi="Arial"/>
                <w:lang w:val="pt-PT"/>
              </w:rPr>
              <w:t>Fenpiroximato</w:t>
            </w:r>
          </w:p>
          <w:p w14:paraId="03F3B0A9" w14:textId="77777777" w:rsidR="00412AFB" w:rsidRPr="00B424BD" w:rsidRDefault="00412AFB" w:rsidP="00F6573B">
            <w:pPr>
              <w:pStyle w:val="NoSpacing"/>
              <w:rPr>
                <w:rFonts w:ascii="Arial" w:hAnsi="Arial" w:cs="Arial"/>
                <w:lang w:val="pt-PT"/>
              </w:rPr>
            </w:pPr>
            <w:r w:rsidRPr="00B424BD">
              <w:rPr>
                <w:rFonts w:ascii="Arial" w:hAnsi="Arial"/>
                <w:lang w:val="pt-PT"/>
              </w:rPr>
              <w:t>Metil-clorpirifos</w:t>
            </w:r>
          </w:p>
          <w:p w14:paraId="36CD0329" w14:textId="77777777" w:rsidR="00412AFB" w:rsidRPr="008A2C9B" w:rsidRDefault="00412AFB" w:rsidP="00F6573B">
            <w:pPr>
              <w:pStyle w:val="NoSpacing"/>
              <w:rPr>
                <w:rFonts w:ascii="Arial" w:hAnsi="Arial" w:cs="Arial"/>
              </w:rPr>
            </w:pPr>
            <w:r w:rsidRPr="008A2C9B">
              <w:rPr>
                <w:rFonts w:ascii="Arial" w:hAnsi="Arial"/>
              </w:rPr>
              <w:t xml:space="preserve">Tau-fluvalinato (4) </w:t>
            </w:r>
          </w:p>
        </w:tc>
        <w:tc>
          <w:tcPr>
            <w:tcW w:w="1351" w:type="pct"/>
            <w:vMerge w:val="restart"/>
            <w:vAlign w:val="center"/>
          </w:tcPr>
          <w:p w14:paraId="71FF0579" w14:textId="77777777" w:rsidR="00412AFB" w:rsidRPr="00B424BD" w:rsidRDefault="00412AFB" w:rsidP="00F6573B">
            <w:pPr>
              <w:pStyle w:val="NoSpacing"/>
              <w:rPr>
                <w:rFonts w:ascii="Arial" w:hAnsi="Arial" w:cs="Arial"/>
                <w:lang w:val="pt-PT"/>
              </w:rPr>
            </w:pPr>
            <w:r w:rsidRPr="00B424BD">
              <w:rPr>
                <w:rFonts w:ascii="Arial" w:hAnsi="Arial"/>
                <w:lang w:val="pt-PT"/>
              </w:rPr>
              <w:t>Máximo: 1 tratamiento/año</w:t>
            </w:r>
          </w:p>
          <w:p w14:paraId="5F81DB08" w14:textId="77777777" w:rsidR="00412AFB" w:rsidRPr="00B424BD" w:rsidRDefault="00412AFB" w:rsidP="00F6573B">
            <w:pPr>
              <w:pStyle w:val="NoSpacing"/>
              <w:rPr>
                <w:rFonts w:ascii="Arial" w:hAnsi="Arial" w:cs="Arial"/>
                <w:lang w:val="pt-PT"/>
              </w:rPr>
            </w:pPr>
            <w:r w:rsidRPr="00B424BD">
              <w:rPr>
                <w:rFonts w:ascii="Arial" w:hAnsi="Arial"/>
                <w:lang w:val="pt-PT"/>
              </w:rPr>
              <w:t>Máximo: 2 tratamientos/año</w:t>
            </w:r>
          </w:p>
          <w:p w14:paraId="13BCA74A" w14:textId="77777777" w:rsidR="00412AFB" w:rsidRPr="00B424BD" w:rsidRDefault="00412AFB" w:rsidP="00F6573B">
            <w:pPr>
              <w:pStyle w:val="NoSpacing"/>
              <w:rPr>
                <w:rFonts w:ascii="Arial" w:hAnsi="Arial" w:cs="Arial"/>
                <w:lang w:val="pt-PT"/>
              </w:rPr>
            </w:pPr>
            <w:r w:rsidRPr="00B424BD">
              <w:rPr>
                <w:rFonts w:ascii="Arial" w:hAnsi="Arial"/>
                <w:lang w:val="pt-PT"/>
              </w:rPr>
              <w:t>Máximo: 3 tratamientos/año</w:t>
            </w:r>
          </w:p>
          <w:p w14:paraId="476A6C24" w14:textId="77777777" w:rsidR="00412AFB" w:rsidRPr="00B424BD" w:rsidRDefault="00412AFB" w:rsidP="00F6573B">
            <w:pPr>
              <w:pStyle w:val="NoSpacing"/>
              <w:rPr>
                <w:rFonts w:ascii="Arial" w:hAnsi="Arial" w:cs="Arial"/>
                <w:lang w:val="pt-PT"/>
              </w:rPr>
            </w:pPr>
            <w:r w:rsidRPr="00B424BD">
              <w:rPr>
                <w:rFonts w:ascii="Arial" w:hAnsi="Arial"/>
                <w:lang w:val="pt-PT"/>
              </w:rPr>
              <w:t>Solo formulaciones que no sean de clasificación toxicológica (T)</w:t>
            </w:r>
          </w:p>
          <w:p w14:paraId="58C38C00"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Máximo: 1 tratamiento/año grupo METI a dosis mínima </w:t>
            </w:r>
          </w:p>
          <w:p w14:paraId="60DEBD8E"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Máximo: 2 tratamientos/año entre todas las bencilo-ureas </w:t>
            </w:r>
          </w:p>
          <w:p w14:paraId="5C1ADD75" w14:textId="77777777" w:rsidR="00412AFB" w:rsidRPr="00B424BD" w:rsidRDefault="00412AFB" w:rsidP="00F6573B">
            <w:pPr>
              <w:pStyle w:val="NoSpacing"/>
              <w:rPr>
                <w:rFonts w:ascii="Arial" w:hAnsi="Arial" w:cs="Arial"/>
                <w:lang w:val="pt-PT"/>
              </w:rPr>
            </w:pPr>
            <w:r w:rsidRPr="00B424BD">
              <w:rPr>
                <w:rFonts w:ascii="Arial" w:hAnsi="Arial"/>
                <w:lang w:val="pt-PT"/>
              </w:rPr>
              <w:t>Tratamiento localizado con aceite parafínico</w:t>
            </w:r>
          </w:p>
          <w:p w14:paraId="0DAEA86D" w14:textId="77777777" w:rsidR="00412AFB" w:rsidRPr="00B424BD" w:rsidRDefault="00412AFB" w:rsidP="00F6573B">
            <w:pPr>
              <w:pStyle w:val="NoSpacing"/>
              <w:rPr>
                <w:rFonts w:ascii="Arial" w:hAnsi="Arial" w:cs="Arial"/>
                <w:lang w:val="pt-PT"/>
              </w:rPr>
            </w:pPr>
            <w:r w:rsidRPr="00B424BD">
              <w:rPr>
                <w:rFonts w:ascii="Arial" w:hAnsi="Arial"/>
                <w:lang w:val="pt-PT"/>
              </w:rPr>
              <w:t>Solo desde el estadio F2 a cuajado con dosis autorizada</w:t>
            </w:r>
          </w:p>
          <w:p w14:paraId="008005B0" w14:textId="77777777" w:rsidR="00412AFB" w:rsidRPr="00B424BD" w:rsidRDefault="00412AFB" w:rsidP="00F6573B">
            <w:pPr>
              <w:pStyle w:val="NoSpacing"/>
              <w:rPr>
                <w:rFonts w:ascii="Arial" w:hAnsi="Arial" w:cs="Arial"/>
                <w:lang w:val="pt-PT"/>
              </w:rPr>
            </w:pPr>
          </w:p>
          <w:p w14:paraId="4A66EB3B" w14:textId="77777777" w:rsidR="00412AFB" w:rsidRPr="008A2C9B" w:rsidRDefault="00412AFB" w:rsidP="00F6573B">
            <w:pPr>
              <w:pStyle w:val="NoSpacing"/>
              <w:rPr>
                <w:rFonts w:ascii="Arial" w:hAnsi="Arial" w:cs="Arial"/>
                <w:snapToGrid w:val="0"/>
              </w:rPr>
            </w:pPr>
            <w:r w:rsidRPr="008A2C9B">
              <w:rPr>
                <w:rFonts w:ascii="Arial" w:hAnsi="Arial"/>
                <w:snapToGrid w:val="0"/>
              </w:rPr>
              <w:t>(**) El LMR coincide con LD</w:t>
            </w:r>
          </w:p>
        </w:tc>
      </w:tr>
      <w:tr w:rsidR="00412AFB" w:rsidRPr="003A7A1E" w14:paraId="514F4E41" w14:textId="77777777" w:rsidTr="00F6573B">
        <w:trPr>
          <w:jc w:val="center"/>
        </w:trPr>
        <w:tc>
          <w:tcPr>
            <w:tcW w:w="1198" w:type="pct"/>
            <w:vMerge/>
            <w:vAlign w:val="center"/>
          </w:tcPr>
          <w:p w14:paraId="675DD59D" w14:textId="77777777" w:rsidR="00412AFB" w:rsidRPr="008A2C9B" w:rsidRDefault="00412AFB" w:rsidP="00F6573B">
            <w:pPr>
              <w:pStyle w:val="NoSpacing"/>
              <w:rPr>
                <w:rFonts w:ascii="Arial" w:hAnsi="Arial" w:cs="Arial"/>
              </w:rPr>
            </w:pPr>
          </w:p>
        </w:tc>
        <w:tc>
          <w:tcPr>
            <w:tcW w:w="1130" w:type="pct"/>
            <w:vAlign w:val="center"/>
          </w:tcPr>
          <w:p w14:paraId="15D8D057" w14:textId="77777777" w:rsidR="00412AFB" w:rsidRPr="00B424BD" w:rsidRDefault="00412AFB" w:rsidP="00F6573B">
            <w:pPr>
              <w:pStyle w:val="NoSpacing"/>
              <w:rPr>
                <w:rFonts w:ascii="Arial" w:hAnsi="Arial" w:cs="Arial"/>
                <w:lang w:val="pt-PT"/>
              </w:rPr>
            </w:pPr>
            <w:r w:rsidRPr="00B424BD">
              <w:rPr>
                <w:rFonts w:ascii="Arial" w:hAnsi="Arial"/>
                <w:lang w:val="pt-PT"/>
              </w:rPr>
              <w:t>Periodo vegetativo</w:t>
            </w:r>
          </w:p>
          <w:p w14:paraId="39BD4716" w14:textId="77777777" w:rsidR="00412AFB" w:rsidRPr="00B424BD" w:rsidRDefault="00412AFB" w:rsidP="00F6573B">
            <w:pPr>
              <w:pStyle w:val="NoSpacing"/>
              <w:rPr>
                <w:rFonts w:ascii="Arial" w:hAnsi="Arial" w:cs="Arial"/>
                <w:lang w:val="pt-PT"/>
              </w:rPr>
            </w:pPr>
            <w:r w:rsidRPr="00B424BD">
              <w:rPr>
                <w:rFonts w:ascii="Arial" w:hAnsi="Arial"/>
                <w:lang w:val="pt-PT"/>
              </w:rPr>
              <w:t>10 % de brotes ocupados</w:t>
            </w:r>
          </w:p>
        </w:tc>
        <w:tc>
          <w:tcPr>
            <w:tcW w:w="1321" w:type="pct"/>
          </w:tcPr>
          <w:p w14:paraId="2D5CFAA6" w14:textId="77777777" w:rsidR="00412AFB" w:rsidRPr="00B424BD" w:rsidRDefault="00412AFB" w:rsidP="00F6573B">
            <w:pPr>
              <w:pStyle w:val="NoSpacing"/>
              <w:rPr>
                <w:rFonts w:ascii="Arial" w:hAnsi="Arial" w:cs="Arial"/>
                <w:lang w:val="pt-PT"/>
              </w:rPr>
            </w:pPr>
            <w:r w:rsidRPr="00B424BD">
              <w:rPr>
                <w:rFonts w:ascii="Arial" w:hAnsi="Arial"/>
                <w:lang w:val="pt-PT"/>
              </w:rPr>
              <w:t>Abamectina (4) (**)</w:t>
            </w:r>
          </w:p>
          <w:p w14:paraId="63087C1B"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Acrinatín </w:t>
            </w:r>
          </w:p>
          <w:p w14:paraId="578E14CA" w14:textId="77777777" w:rsidR="00412AFB" w:rsidRPr="00B424BD" w:rsidRDefault="00412AFB" w:rsidP="00F6573B">
            <w:pPr>
              <w:pStyle w:val="NoSpacing"/>
              <w:rPr>
                <w:rFonts w:ascii="Arial" w:hAnsi="Arial" w:cs="Arial"/>
                <w:lang w:val="pt-PT"/>
              </w:rPr>
            </w:pPr>
            <w:r w:rsidRPr="00B424BD">
              <w:rPr>
                <w:rFonts w:ascii="Arial" w:hAnsi="Arial"/>
                <w:lang w:val="pt-PT"/>
              </w:rPr>
              <w:t>Azadiractina</w:t>
            </w:r>
          </w:p>
          <w:p w14:paraId="00C06254" w14:textId="77777777" w:rsidR="00412AFB" w:rsidRPr="00B424BD" w:rsidRDefault="00412AFB" w:rsidP="00F6573B">
            <w:pPr>
              <w:pStyle w:val="NoSpacing"/>
              <w:rPr>
                <w:rFonts w:ascii="Arial" w:hAnsi="Arial" w:cs="Arial"/>
                <w:i/>
                <w:lang w:val="pt-PT"/>
              </w:rPr>
            </w:pPr>
            <w:r w:rsidRPr="00B424BD">
              <w:rPr>
                <w:rFonts w:ascii="Arial" w:hAnsi="Arial"/>
                <w:i/>
                <w:lang w:val="pt-PT"/>
              </w:rPr>
              <w:t>Beauveria bassiana</w:t>
            </w:r>
          </w:p>
          <w:p w14:paraId="6F88D4EE" w14:textId="77777777" w:rsidR="00412AFB" w:rsidRPr="00B424BD" w:rsidRDefault="00412AFB" w:rsidP="00F6573B">
            <w:pPr>
              <w:pStyle w:val="NoSpacing"/>
              <w:rPr>
                <w:rFonts w:ascii="Arial" w:hAnsi="Arial" w:cs="Arial"/>
                <w:lang w:val="pt-PT"/>
              </w:rPr>
            </w:pPr>
            <w:r w:rsidRPr="00B424BD">
              <w:rPr>
                <w:rFonts w:ascii="Arial" w:hAnsi="Arial"/>
                <w:lang w:val="pt-PT"/>
              </w:rPr>
              <w:t>Beta-ciflutrina</w:t>
            </w:r>
          </w:p>
          <w:p w14:paraId="6F5D92F0" w14:textId="77777777" w:rsidR="00412AFB" w:rsidRPr="00B424BD" w:rsidRDefault="00412AFB" w:rsidP="00F6573B">
            <w:pPr>
              <w:pStyle w:val="NoSpacing"/>
              <w:rPr>
                <w:rFonts w:ascii="Arial" w:hAnsi="Arial" w:cs="Arial"/>
                <w:lang w:val="pt-PT"/>
              </w:rPr>
            </w:pPr>
            <w:r w:rsidRPr="00B424BD">
              <w:rPr>
                <w:rFonts w:ascii="Arial" w:hAnsi="Arial"/>
                <w:lang w:val="pt-PT"/>
              </w:rPr>
              <w:t>Deltametrina + Tiacloprid</w:t>
            </w:r>
          </w:p>
          <w:p w14:paraId="73DAFCE4" w14:textId="77777777" w:rsidR="00412AFB" w:rsidRPr="00B424BD" w:rsidRDefault="00412AFB" w:rsidP="00F6573B">
            <w:pPr>
              <w:pStyle w:val="NoSpacing"/>
              <w:rPr>
                <w:rFonts w:ascii="Arial" w:hAnsi="Arial" w:cs="Arial"/>
                <w:lang w:val="pt-PT"/>
              </w:rPr>
            </w:pPr>
            <w:r w:rsidRPr="00B424BD">
              <w:rPr>
                <w:rFonts w:ascii="Arial" w:hAnsi="Arial"/>
                <w:lang w:val="pt-PT"/>
              </w:rPr>
              <w:t>Diflubenzuron</w:t>
            </w:r>
          </w:p>
          <w:p w14:paraId="3324B2D6" w14:textId="77777777" w:rsidR="00412AFB" w:rsidRPr="00B424BD" w:rsidRDefault="00412AFB" w:rsidP="00F6573B">
            <w:pPr>
              <w:pStyle w:val="NoSpacing"/>
              <w:rPr>
                <w:rFonts w:ascii="Arial" w:hAnsi="Arial" w:cs="Arial"/>
                <w:lang w:val="pt-PT"/>
              </w:rPr>
            </w:pPr>
            <w:r w:rsidRPr="00B424BD">
              <w:rPr>
                <w:rFonts w:ascii="Arial" w:hAnsi="Arial"/>
                <w:lang w:val="pt-PT"/>
              </w:rPr>
              <w:t>Espinetoram (autorizado hasta 08.12.2017)</w:t>
            </w:r>
          </w:p>
          <w:p w14:paraId="21ED86E6"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Fenoxicarb </w:t>
            </w:r>
          </w:p>
          <w:p w14:paraId="305CE026" w14:textId="77777777" w:rsidR="00412AFB" w:rsidRPr="00B424BD" w:rsidRDefault="00412AFB" w:rsidP="00F6573B">
            <w:pPr>
              <w:pStyle w:val="NoSpacing"/>
              <w:rPr>
                <w:rFonts w:ascii="Arial" w:hAnsi="Arial" w:cs="Arial"/>
                <w:lang w:val="pt-PT"/>
              </w:rPr>
            </w:pPr>
            <w:r w:rsidRPr="00B424BD">
              <w:rPr>
                <w:rFonts w:ascii="Arial" w:hAnsi="Arial"/>
                <w:lang w:val="pt-PT"/>
              </w:rPr>
              <w:t>Fenpiroximato</w:t>
            </w:r>
          </w:p>
          <w:p w14:paraId="760FED4A"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Fosmet (1) (8) </w:t>
            </w:r>
          </w:p>
          <w:p w14:paraId="5C0F27C4" w14:textId="77777777" w:rsidR="00412AFB" w:rsidRPr="00B424BD" w:rsidRDefault="00412AFB" w:rsidP="00F6573B">
            <w:pPr>
              <w:pStyle w:val="NoSpacing"/>
              <w:rPr>
                <w:rFonts w:ascii="Arial" w:hAnsi="Arial" w:cs="Arial"/>
                <w:lang w:val="pt-PT"/>
              </w:rPr>
            </w:pPr>
            <w:r w:rsidRPr="00B424BD">
              <w:rPr>
                <w:rFonts w:ascii="Arial" w:hAnsi="Arial"/>
                <w:lang w:val="pt-PT"/>
              </w:rPr>
              <w:t>Imidacloprid (2)</w:t>
            </w:r>
          </w:p>
          <w:p w14:paraId="4C757C05" w14:textId="77777777" w:rsidR="00412AFB" w:rsidRPr="00B424BD" w:rsidRDefault="00412AFB" w:rsidP="00F6573B">
            <w:pPr>
              <w:pStyle w:val="NoSpacing"/>
              <w:rPr>
                <w:rFonts w:ascii="Arial" w:hAnsi="Arial" w:cs="Arial"/>
                <w:lang w:val="pt-PT"/>
              </w:rPr>
            </w:pPr>
            <w:r w:rsidRPr="00B424BD">
              <w:rPr>
                <w:rFonts w:ascii="Arial" w:hAnsi="Arial"/>
                <w:lang w:val="pt-PT"/>
              </w:rPr>
              <w:t>Lambda-cihalotrina</w:t>
            </w:r>
          </w:p>
          <w:p w14:paraId="5223A248" w14:textId="77777777" w:rsidR="00412AFB" w:rsidRPr="00B424BD" w:rsidRDefault="00412AFB" w:rsidP="00F6573B">
            <w:pPr>
              <w:pStyle w:val="NoSpacing"/>
              <w:rPr>
                <w:rFonts w:ascii="Arial" w:hAnsi="Arial" w:cs="Arial"/>
                <w:lang w:val="pt-PT"/>
              </w:rPr>
            </w:pPr>
            <w:r w:rsidRPr="00B424BD">
              <w:rPr>
                <w:rFonts w:ascii="Arial" w:hAnsi="Arial"/>
                <w:lang w:val="pt-PT"/>
              </w:rPr>
              <w:t>Lambda-cihalotrina + Tiametoxam</w:t>
            </w:r>
          </w:p>
          <w:p w14:paraId="3C159586" w14:textId="77777777" w:rsidR="00412AFB" w:rsidRPr="00B424BD" w:rsidRDefault="00412AFB" w:rsidP="00F6573B">
            <w:pPr>
              <w:pStyle w:val="NoSpacing"/>
              <w:rPr>
                <w:rFonts w:ascii="Arial" w:hAnsi="Arial" w:cs="Arial"/>
                <w:lang w:val="pt-PT"/>
              </w:rPr>
            </w:pPr>
            <w:r w:rsidRPr="00B424BD">
              <w:rPr>
                <w:rFonts w:ascii="Arial" w:hAnsi="Arial"/>
                <w:lang w:val="pt-PT"/>
              </w:rPr>
              <w:t>Aceite parafínico</w:t>
            </w:r>
          </w:p>
          <w:p w14:paraId="231608B4" w14:textId="77777777" w:rsidR="00412AFB" w:rsidRPr="00B424BD" w:rsidRDefault="00412AFB" w:rsidP="00F6573B">
            <w:pPr>
              <w:pStyle w:val="NoSpacing"/>
              <w:rPr>
                <w:rFonts w:ascii="Arial" w:hAnsi="Arial" w:cs="Arial"/>
                <w:lang w:val="pt-PT"/>
              </w:rPr>
            </w:pPr>
            <w:r w:rsidRPr="00B424BD">
              <w:rPr>
                <w:rFonts w:ascii="Arial" w:hAnsi="Arial"/>
                <w:lang w:val="pt-PT"/>
              </w:rPr>
              <w:t>Spirotetramat</w:t>
            </w:r>
          </w:p>
          <w:p w14:paraId="1F589EC2"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Tau-fluvalinato (4) </w:t>
            </w:r>
          </w:p>
          <w:p w14:paraId="25CF4940" w14:textId="77777777" w:rsidR="00412AFB" w:rsidRPr="00B424BD" w:rsidRDefault="00412AFB" w:rsidP="00F6573B">
            <w:pPr>
              <w:pStyle w:val="NoSpacing"/>
              <w:rPr>
                <w:rFonts w:ascii="Arial" w:hAnsi="Arial" w:cs="Arial"/>
                <w:lang w:val="pt-PT"/>
              </w:rPr>
            </w:pPr>
            <w:r w:rsidRPr="00B424BD">
              <w:rPr>
                <w:rFonts w:ascii="Arial" w:hAnsi="Arial"/>
                <w:lang w:val="pt-PT"/>
              </w:rPr>
              <w:t>Tiacloprid (2)</w:t>
            </w:r>
          </w:p>
          <w:p w14:paraId="1C39EEC0" w14:textId="77777777" w:rsidR="00412AFB" w:rsidRPr="00B424BD" w:rsidRDefault="00412AFB" w:rsidP="00F6573B">
            <w:pPr>
              <w:pStyle w:val="NoSpacing"/>
              <w:rPr>
                <w:rFonts w:ascii="Arial" w:hAnsi="Arial" w:cs="Arial"/>
                <w:lang w:val="pt-PT"/>
              </w:rPr>
            </w:pPr>
            <w:r w:rsidRPr="00B424BD">
              <w:rPr>
                <w:rFonts w:ascii="Arial" w:hAnsi="Arial"/>
                <w:lang w:val="pt-PT"/>
              </w:rPr>
              <w:t>Tiametoxam</w:t>
            </w:r>
          </w:p>
          <w:p w14:paraId="7588EEB3" w14:textId="77777777" w:rsidR="00412AFB" w:rsidRPr="00B424BD" w:rsidRDefault="00412AFB" w:rsidP="00F6573B">
            <w:pPr>
              <w:pStyle w:val="NoSpacing"/>
              <w:rPr>
                <w:rFonts w:ascii="Arial" w:hAnsi="Arial" w:cs="Arial"/>
                <w:lang w:val="pt-PT"/>
              </w:rPr>
            </w:pPr>
            <w:r w:rsidRPr="00B424BD">
              <w:rPr>
                <w:rFonts w:ascii="Arial" w:hAnsi="Arial"/>
                <w:lang w:val="pt-PT"/>
              </w:rPr>
              <w:lastRenderedPageBreak/>
              <w:t>Triflumuron</w:t>
            </w:r>
          </w:p>
        </w:tc>
        <w:tc>
          <w:tcPr>
            <w:tcW w:w="1351" w:type="pct"/>
            <w:vMerge/>
          </w:tcPr>
          <w:p w14:paraId="213A36A6" w14:textId="77777777" w:rsidR="00412AFB" w:rsidRPr="00B424BD" w:rsidRDefault="00412AFB" w:rsidP="00F6573B">
            <w:pPr>
              <w:pStyle w:val="NoSpacing"/>
              <w:rPr>
                <w:rFonts w:ascii="Arial" w:hAnsi="Arial" w:cs="Arial"/>
                <w:lang w:val="pt-PT"/>
              </w:rPr>
            </w:pPr>
          </w:p>
        </w:tc>
      </w:tr>
    </w:tbl>
    <w:p w14:paraId="6A79E62F" w14:textId="77777777" w:rsidR="00412AFB" w:rsidRPr="00B424BD" w:rsidRDefault="00412AFB" w:rsidP="00B335D9">
      <w:pPr>
        <w:spacing w:line="240" w:lineRule="auto"/>
        <w:rPr>
          <w:rFonts w:ascii="Arial" w:hAnsi="Arial" w:cs="Arial"/>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7"/>
        <w:gridCol w:w="3165"/>
        <w:gridCol w:w="3700"/>
        <w:gridCol w:w="3784"/>
      </w:tblGrid>
      <w:tr w:rsidR="00412AFB" w:rsidRPr="008A2C9B" w14:paraId="4D10A997" w14:textId="77777777" w:rsidTr="00AA456E">
        <w:trPr>
          <w:tblHeader/>
          <w:jc w:val="center"/>
        </w:trPr>
        <w:tc>
          <w:tcPr>
            <w:tcW w:w="1198" w:type="pct"/>
            <w:shd w:val="pct12" w:color="auto" w:fill="FFFFFF"/>
          </w:tcPr>
          <w:p w14:paraId="18BC818F" w14:textId="77777777" w:rsidR="00412AFB" w:rsidRPr="008A2C9B" w:rsidRDefault="00412AFB" w:rsidP="00F6573B">
            <w:pPr>
              <w:pStyle w:val="NoSpacing"/>
              <w:pageBreakBefore/>
              <w:jc w:val="center"/>
              <w:rPr>
                <w:rFonts w:ascii="Arial" w:hAnsi="Arial" w:cs="Arial"/>
                <w:b/>
              </w:rPr>
            </w:pPr>
            <w:r w:rsidRPr="008A2C9B">
              <w:rPr>
                <w:rFonts w:ascii="Arial" w:hAnsi="Arial"/>
                <w:b/>
              </w:rPr>
              <w:lastRenderedPageBreak/>
              <w:t>PLAGA</w:t>
            </w:r>
          </w:p>
        </w:tc>
        <w:tc>
          <w:tcPr>
            <w:tcW w:w="1130" w:type="pct"/>
            <w:shd w:val="pct12" w:color="auto" w:fill="FFFFFF"/>
          </w:tcPr>
          <w:p w14:paraId="12C31B33" w14:textId="77777777" w:rsidR="00412AFB" w:rsidRPr="008A2C9B" w:rsidRDefault="00412AFB" w:rsidP="00F6573B">
            <w:pPr>
              <w:pStyle w:val="NoSpacing"/>
              <w:jc w:val="center"/>
              <w:rPr>
                <w:rFonts w:ascii="Arial" w:hAnsi="Arial" w:cs="Arial"/>
                <w:b/>
              </w:rPr>
            </w:pPr>
            <w:r w:rsidRPr="008A2C9B">
              <w:rPr>
                <w:rFonts w:ascii="Arial" w:hAnsi="Arial"/>
                <w:b/>
              </w:rPr>
              <w:t>UMBRAL DE TOLERANCIA</w:t>
            </w:r>
          </w:p>
        </w:tc>
        <w:tc>
          <w:tcPr>
            <w:tcW w:w="1321" w:type="pct"/>
            <w:shd w:val="pct12" w:color="auto" w:fill="FFFFFF"/>
          </w:tcPr>
          <w:p w14:paraId="61F73B9B" w14:textId="77777777" w:rsidR="00412AFB" w:rsidRPr="008A2C9B" w:rsidRDefault="00412AFB" w:rsidP="00F6573B">
            <w:pPr>
              <w:pStyle w:val="NoSpacing"/>
              <w:jc w:val="center"/>
              <w:rPr>
                <w:rFonts w:ascii="Arial" w:hAnsi="Arial" w:cs="Arial"/>
                <w:b/>
              </w:rPr>
            </w:pPr>
            <w:r w:rsidRPr="008A2C9B">
              <w:rPr>
                <w:rFonts w:ascii="Arial" w:hAnsi="Arial"/>
                <w:b/>
              </w:rPr>
              <w:t>MATERIA ACTIVA</w:t>
            </w:r>
          </w:p>
        </w:tc>
        <w:tc>
          <w:tcPr>
            <w:tcW w:w="1351" w:type="pct"/>
            <w:shd w:val="pct12" w:color="auto" w:fill="FFFFFF"/>
          </w:tcPr>
          <w:p w14:paraId="64B69F78" w14:textId="77777777" w:rsidR="00412AFB" w:rsidRPr="008A2C9B" w:rsidRDefault="00412AFB" w:rsidP="00F6573B">
            <w:pPr>
              <w:pStyle w:val="NoSpacing"/>
              <w:jc w:val="center"/>
              <w:rPr>
                <w:rFonts w:ascii="Arial" w:hAnsi="Arial" w:cs="Arial"/>
                <w:b/>
              </w:rPr>
            </w:pPr>
            <w:r w:rsidRPr="008A2C9B">
              <w:rPr>
                <w:rFonts w:ascii="Arial" w:hAnsi="Arial"/>
                <w:b/>
              </w:rPr>
              <w:t>RESTRICCIONES</w:t>
            </w:r>
          </w:p>
        </w:tc>
      </w:tr>
      <w:tr w:rsidR="00412AFB" w:rsidRPr="003A7A1E" w14:paraId="2264C7A0" w14:textId="77777777" w:rsidTr="00AA456E">
        <w:trPr>
          <w:trHeight w:val="1099"/>
          <w:jc w:val="center"/>
        </w:trPr>
        <w:tc>
          <w:tcPr>
            <w:tcW w:w="1198" w:type="pct"/>
            <w:vAlign w:val="center"/>
          </w:tcPr>
          <w:p w14:paraId="1346EE62" w14:textId="77777777" w:rsidR="00412AFB" w:rsidRPr="008A2C9B" w:rsidRDefault="00412AFB" w:rsidP="00F6573B">
            <w:pPr>
              <w:pStyle w:val="NoSpacing"/>
              <w:rPr>
                <w:rFonts w:ascii="Arial" w:hAnsi="Arial" w:cs="Arial"/>
              </w:rPr>
            </w:pPr>
          </w:p>
          <w:p w14:paraId="2333E7FD" w14:textId="77777777" w:rsidR="00412AFB" w:rsidRPr="008A2C9B" w:rsidRDefault="00412AFB" w:rsidP="00F6573B">
            <w:pPr>
              <w:pStyle w:val="NoSpacing"/>
              <w:rPr>
                <w:rFonts w:ascii="Arial" w:hAnsi="Arial" w:cs="Arial"/>
              </w:rPr>
            </w:pPr>
          </w:p>
          <w:p w14:paraId="1957AC34" w14:textId="77777777" w:rsidR="00412AFB" w:rsidRPr="008A2C9B" w:rsidRDefault="00412AFB" w:rsidP="00F6573B">
            <w:pPr>
              <w:pStyle w:val="NoSpacing"/>
              <w:rPr>
                <w:rFonts w:ascii="Arial" w:hAnsi="Arial" w:cs="Arial"/>
              </w:rPr>
            </w:pPr>
            <w:r w:rsidRPr="008A2C9B">
              <w:rPr>
                <w:rFonts w:ascii="Arial" w:hAnsi="Arial"/>
              </w:rPr>
              <w:t>Pulgones</w:t>
            </w:r>
          </w:p>
          <w:p w14:paraId="537611D1" w14:textId="77777777" w:rsidR="00412AFB" w:rsidRPr="008A2C9B" w:rsidRDefault="00412AFB" w:rsidP="00F6573B">
            <w:pPr>
              <w:pStyle w:val="NoSpacing"/>
              <w:rPr>
                <w:rFonts w:ascii="Arial" w:hAnsi="Arial" w:cs="Arial"/>
                <w:i/>
              </w:rPr>
            </w:pPr>
            <w:r w:rsidRPr="008A2C9B">
              <w:rPr>
                <w:rFonts w:ascii="Arial" w:hAnsi="Arial"/>
                <w:i/>
              </w:rPr>
              <w:t>Aphis pomi</w:t>
            </w:r>
          </w:p>
          <w:p w14:paraId="73967157" w14:textId="77777777" w:rsidR="00412AFB" w:rsidRPr="008A2C9B" w:rsidRDefault="00412AFB" w:rsidP="00F6573B">
            <w:pPr>
              <w:pStyle w:val="NoSpacing"/>
              <w:rPr>
                <w:rFonts w:ascii="Arial" w:hAnsi="Arial" w:cs="Arial"/>
                <w:i/>
              </w:rPr>
            </w:pPr>
            <w:r w:rsidRPr="008A2C9B">
              <w:rPr>
                <w:rFonts w:ascii="Arial" w:hAnsi="Arial"/>
                <w:i/>
              </w:rPr>
              <w:t>Dysaphis plantaginea</w:t>
            </w:r>
          </w:p>
          <w:p w14:paraId="6D86FE74" w14:textId="77777777" w:rsidR="00412AFB" w:rsidRPr="008A2C9B" w:rsidRDefault="00412AFB" w:rsidP="00F6573B">
            <w:pPr>
              <w:pStyle w:val="NoSpacing"/>
              <w:rPr>
                <w:rFonts w:ascii="Arial" w:hAnsi="Arial" w:cs="Arial"/>
                <w:i/>
              </w:rPr>
            </w:pPr>
            <w:r w:rsidRPr="008A2C9B">
              <w:rPr>
                <w:rFonts w:ascii="Arial" w:hAnsi="Arial"/>
                <w:i/>
              </w:rPr>
              <w:t>Macrosiphum euphorbiae</w:t>
            </w:r>
          </w:p>
          <w:p w14:paraId="6EDC9F0D" w14:textId="77777777" w:rsidR="00412AFB" w:rsidRPr="008A2C9B" w:rsidRDefault="00412AFB" w:rsidP="00F6573B">
            <w:pPr>
              <w:pStyle w:val="NoSpacing"/>
              <w:rPr>
                <w:rFonts w:ascii="Arial" w:hAnsi="Arial" w:cs="Arial"/>
                <w:i/>
              </w:rPr>
            </w:pPr>
            <w:r w:rsidRPr="008A2C9B">
              <w:rPr>
                <w:rFonts w:ascii="Arial" w:hAnsi="Arial"/>
                <w:i/>
              </w:rPr>
              <w:t>Aphis fabae</w:t>
            </w:r>
          </w:p>
          <w:p w14:paraId="20CE99C1" w14:textId="77777777" w:rsidR="00412AFB" w:rsidRPr="008A2C9B" w:rsidRDefault="00412AFB" w:rsidP="00F6573B">
            <w:pPr>
              <w:pStyle w:val="NoSpacing"/>
              <w:rPr>
                <w:rFonts w:ascii="Arial" w:hAnsi="Arial" w:cs="Arial"/>
                <w:i/>
              </w:rPr>
            </w:pPr>
            <w:r w:rsidRPr="008A2C9B">
              <w:rPr>
                <w:rFonts w:ascii="Arial" w:hAnsi="Arial"/>
              </w:rPr>
              <w:t>Aphis spiraecola</w:t>
            </w:r>
          </w:p>
          <w:p w14:paraId="30ED4779" w14:textId="77777777" w:rsidR="00412AFB" w:rsidRPr="008A2C9B" w:rsidRDefault="00412AFB" w:rsidP="00F6573B">
            <w:pPr>
              <w:pStyle w:val="NoSpacing"/>
              <w:rPr>
                <w:rFonts w:ascii="Arial" w:hAnsi="Arial" w:cs="Arial"/>
                <w:i/>
              </w:rPr>
            </w:pPr>
            <w:r w:rsidRPr="008A2C9B">
              <w:rPr>
                <w:rFonts w:ascii="Arial" w:hAnsi="Arial"/>
                <w:i/>
              </w:rPr>
              <w:t>Aphis gossypii</w:t>
            </w:r>
          </w:p>
        </w:tc>
        <w:tc>
          <w:tcPr>
            <w:tcW w:w="1130" w:type="pct"/>
            <w:vAlign w:val="center"/>
          </w:tcPr>
          <w:p w14:paraId="19DBB5F1" w14:textId="77777777" w:rsidR="00412AFB" w:rsidRPr="00B424BD" w:rsidRDefault="00412AFB" w:rsidP="00F6573B">
            <w:pPr>
              <w:pStyle w:val="NoSpacing"/>
              <w:rPr>
                <w:rFonts w:ascii="Arial" w:hAnsi="Arial" w:cs="Arial"/>
                <w:lang w:val="pt-PT"/>
              </w:rPr>
            </w:pPr>
            <w:r w:rsidRPr="00B424BD">
              <w:rPr>
                <w:rFonts w:ascii="Arial" w:hAnsi="Arial"/>
                <w:lang w:val="pt-PT"/>
              </w:rPr>
              <w:t>Hasta un tamaño de fruto de 25 mm: presencia</w:t>
            </w:r>
          </w:p>
        </w:tc>
        <w:tc>
          <w:tcPr>
            <w:tcW w:w="1321" w:type="pct"/>
          </w:tcPr>
          <w:p w14:paraId="1CDF8EE2" w14:textId="77777777" w:rsidR="00412AFB" w:rsidRPr="00B424BD" w:rsidRDefault="00412AFB" w:rsidP="00F6573B">
            <w:pPr>
              <w:pStyle w:val="NoSpacing"/>
              <w:rPr>
                <w:rFonts w:ascii="Arial" w:hAnsi="Arial" w:cs="Arial"/>
                <w:lang w:val="pt-PT"/>
              </w:rPr>
            </w:pPr>
            <w:r w:rsidRPr="00B424BD">
              <w:rPr>
                <w:rFonts w:ascii="Arial" w:hAnsi="Arial"/>
                <w:lang w:val="pt-PT"/>
              </w:rPr>
              <w:t>Acetamiprid (2)</w:t>
            </w:r>
          </w:p>
          <w:p w14:paraId="47792DA5"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Azadiractina </w:t>
            </w:r>
          </w:p>
          <w:p w14:paraId="0ED8FFF7" w14:textId="77777777" w:rsidR="00412AFB" w:rsidRPr="00B424BD" w:rsidRDefault="00412AFB" w:rsidP="00F6573B">
            <w:pPr>
              <w:pStyle w:val="NoSpacing"/>
              <w:rPr>
                <w:rFonts w:ascii="Arial" w:hAnsi="Arial" w:cs="Arial"/>
                <w:lang w:val="pt-PT"/>
              </w:rPr>
            </w:pPr>
            <w:r w:rsidRPr="00B424BD">
              <w:rPr>
                <w:rFonts w:ascii="Arial" w:hAnsi="Arial"/>
                <w:lang w:val="pt-PT"/>
              </w:rPr>
              <w:t>Cipermetrina</w:t>
            </w:r>
          </w:p>
          <w:p w14:paraId="35E06539" w14:textId="77777777" w:rsidR="00412AFB" w:rsidRPr="00B424BD" w:rsidRDefault="00412AFB" w:rsidP="00F6573B">
            <w:pPr>
              <w:pStyle w:val="NoSpacing"/>
              <w:rPr>
                <w:rFonts w:ascii="Arial" w:hAnsi="Arial" w:cs="Arial"/>
                <w:lang w:val="pt-PT"/>
              </w:rPr>
            </w:pPr>
            <w:r w:rsidRPr="00B424BD">
              <w:rPr>
                <w:rFonts w:ascii="Arial" w:hAnsi="Arial"/>
                <w:lang w:val="pt-PT"/>
              </w:rPr>
              <w:t>Clotianidina</w:t>
            </w:r>
          </w:p>
          <w:p w14:paraId="7C9801E9" w14:textId="77777777" w:rsidR="00412AFB" w:rsidRPr="00B424BD" w:rsidRDefault="00412AFB" w:rsidP="00F6573B">
            <w:pPr>
              <w:pStyle w:val="NoSpacing"/>
              <w:rPr>
                <w:rFonts w:ascii="Arial" w:hAnsi="Arial" w:cs="Arial"/>
                <w:lang w:val="pt-PT"/>
              </w:rPr>
            </w:pPr>
            <w:r w:rsidRPr="00B424BD">
              <w:rPr>
                <w:rFonts w:ascii="Arial" w:hAnsi="Arial"/>
                <w:lang w:val="pt-PT"/>
              </w:rPr>
              <w:t>Deltametrina</w:t>
            </w:r>
          </w:p>
          <w:p w14:paraId="6E8E4F69" w14:textId="77777777" w:rsidR="00412AFB" w:rsidRPr="00B424BD" w:rsidRDefault="00412AFB" w:rsidP="00F6573B">
            <w:pPr>
              <w:pStyle w:val="NoSpacing"/>
              <w:rPr>
                <w:rFonts w:ascii="Arial" w:hAnsi="Arial" w:cs="Arial"/>
                <w:lang w:val="pt-PT"/>
              </w:rPr>
            </w:pPr>
            <w:r w:rsidRPr="00B424BD">
              <w:rPr>
                <w:rFonts w:ascii="Arial" w:hAnsi="Arial"/>
                <w:lang w:val="pt-PT"/>
              </w:rPr>
              <w:t>Deltametrina + Tiacloprid</w:t>
            </w:r>
          </w:p>
          <w:p w14:paraId="64897471" w14:textId="77777777" w:rsidR="00412AFB" w:rsidRPr="00B424BD" w:rsidRDefault="00412AFB" w:rsidP="00F6573B">
            <w:pPr>
              <w:pStyle w:val="NoSpacing"/>
              <w:rPr>
                <w:rFonts w:ascii="Arial" w:hAnsi="Arial" w:cs="Arial"/>
                <w:lang w:val="pt-PT"/>
              </w:rPr>
            </w:pPr>
            <w:r w:rsidRPr="00B424BD">
              <w:rPr>
                <w:rFonts w:ascii="Arial" w:hAnsi="Arial"/>
                <w:lang w:val="pt-PT"/>
              </w:rPr>
              <w:t>Esfenvalerat</w:t>
            </w:r>
          </w:p>
          <w:p w14:paraId="0844F24A" w14:textId="77777777" w:rsidR="00412AFB" w:rsidRPr="00B424BD" w:rsidRDefault="00412AFB" w:rsidP="00F6573B">
            <w:pPr>
              <w:pStyle w:val="NoSpacing"/>
              <w:rPr>
                <w:rFonts w:ascii="Arial" w:hAnsi="Arial" w:cs="Arial"/>
                <w:lang w:val="pt-PT"/>
              </w:rPr>
            </w:pPr>
            <w:r w:rsidRPr="00B424BD">
              <w:rPr>
                <w:rFonts w:ascii="Arial" w:hAnsi="Arial"/>
                <w:lang w:val="pt-PT"/>
              </w:rPr>
              <w:t>Etofenprox</w:t>
            </w:r>
          </w:p>
          <w:p w14:paraId="580FAF30" w14:textId="77777777" w:rsidR="00412AFB" w:rsidRPr="00B424BD" w:rsidRDefault="00412AFB" w:rsidP="00F6573B">
            <w:pPr>
              <w:pStyle w:val="NoSpacing"/>
              <w:rPr>
                <w:rFonts w:ascii="Arial" w:hAnsi="Arial" w:cs="Arial"/>
                <w:lang w:val="pt-PT"/>
              </w:rPr>
            </w:pPr>
            <w:r w:rsidRPr="00B424BD">
              <w:rPr>
                <w:rFonts w:ascii="Arial" w:hAnsi="Arial"/>
                <w:lang w:val="pt-PT"/>
              </w:rPr>
              <w:t>Flonicamid (3)</w:t>
            </w:r>
          </w:p>
          <w:p w14:paraId="6CC0A804" w14:textId="77777777" w:rsidR="00412AFB" w:rsidRPr="00B424BD" w:rsidRDefault="00412AFB" w:rsidP="00F6573B">
            <w:pPr>
              <w:pStyle w:val="NoSpacing"/>
              <w:rPr>
                <w:rFonts w:ascii="Arial" w:hAnsi="Arial" w:cs="Arial"/>
                <w:lang w:val="pt-PT"/>
              </w:rPr>
            </w:pPr>
            <w:r w:rsidRPr="00B424BD">
              <w:rPr>
                <w:rFonts w:ascii="Arial" w:hAnsi="Arial"/>
                <w:lang w:val="pt-PT"/>
              </w:rPr>
              <w:t>Imidacloprid (2)</w:t>
            </w:r>
          </w:p>
          <w:p w14:paraId="35FA8AA7" w14:textId="77777777" w:rsidR="00412AFB" w:rsidRPr="00B424BD" w:rsidRDefault="00412AFB" w:rsidP="00F6573B">
            <w:pPr>
              <w:pStyle w:val="NoSpacing"/>
              <w:rPr>
                <w:rFonts w:ascii="Arial" w:hAnsi="Arial" w:cs="Arial"/>
                <w:lang w:val="pt-PT"/>
              </w:rPr>
            </w:pPr>
            <w:r w:rsidRPr="00B424BD">
              <w:rPr>
                <w:rFonts w:ascii="Arial" w:hAnsi="Arial"/>
                <w:lang w:val="pt-PT"/>
              </w:rPr>
              <w:t>Lambda-cihalotrina (1)</w:t>
            </w:r>
          </w:p>
          <w:p w14:paraId="67A60367" w14:textId="77777777" w:rsidR="00412AFB" w:rsidRPr="00B424BD" w:rsidRDefault="00412AFB" w:rsidP="00F6573B">
            <w:pPr>
              <w:pStyle w:val="NoSpacing"/>
              <w:rPr>
                <w:rFonts w:ascii="Arial" w:hAnsi="Arial" w:cs="Arial"/>
                <w:lang w:val="pt-PT"/>
              </w:rPr>
            </w:pPr>
            <w:r w:rsidRPr="00B424BD">
              <w:rPr>
                <w:rFonts w:ascii="Arial" w:hAnsi="Arial"/>
                <w:lang w:val="pt-PT"/>
              </w:rPr>
              <w:t>Lambda-cihalotrina + Tiametoxam</w:t>
            </w:r>
          </w:p>
          <w:p w14:paraId="66DD8558" w14:textId="77777777" w:rsidR="00412AFB" w:rsidRPr="00B424BD" w:rsidRDefault="00412AFB" w:rsidP="00F6573B">
            <w:pPr>
              <w:pStyle w:val="NoSpacing"/>
              <w:rPr>
                <w:rFonts w:ascii="Arial" w:hAnsi="Arial" w:cs="Arial"/>
                <w:lang w:val="pt-PT"/>
              </w:rPr>
            </w:pPr>
            <w:r w:rsidRPr="00B424BD">
              <w:rPr>
                <w:rFonts w:ascii="Arial" w:hAnsi="Arial"/>
                <w:lang w:val="pt-PT"/>
              </w:rPr>
              <w:t>Metil-clorpirifos</w:t>
            </w:r>
          </w:p>
          <w:p w14:paraId="5B5175A1" w14:textId="77777777" w:rsidR="00412AFB" w:rsidRPr="00B424BD" w:rsidRDefault="00412AFB" w:rsidP="00F6573B">
            <w:pPr>
              <w:pStyle w:val="NoSpacing"/>
              <w:rPr>
                <w:rFonts w:ascii="Arial" w:hAnsi="Arial" w:cs="Arial"/>
                <w:lang w:val="pt-PT"/>
              </w:rPr>
            </w:pPr>
            <w:r w:rsidRPr="00B424BD">
              <w:rPr>
                <w:rFonts w:ascii="Arial" w:hAnsi="Arial"/>
                <w:lang w:val="pt-PT"/>
              </w:rPr>
              <w:t>Aceite parafínico</w:t>
            </w:r>
          </w:p>
          <w:p w14:paraId="5F1A9A92" w14:textId="77777777" w:rsidR="00412AFB" w:rsidRPr="00B424BD" w:rsidRDefault="00412AFB" w:rsidP="00F6573B">
            <w:pPr>
              <w:pStyle w:val="NoSpacing"/>
              <w:rPr>
                <w:rFonts w:ascii="Arial" w:hAnsi="Arial" w:cs="Arial"/>
                <w:lang w:val="pt-PT"/>
              </w:rPr>
            </w:pPr>
            <w:r w:rsidRPr="00B424BD">
              <w:rPr>
                <w:rFonts w:ascii="Arial" w:hAnsi="Arial"/>
                <w:lang w:val="pt-PT"/>
              </w:rPr>
              <w:t>Pimetrozina</w:t>
            </w:r>
          </w:p>
          <w:p w14:paraId="1AA8C143" w14:textId="77777777" w:rsidR="00412AFB" w:rsidRPr="00B424BD" w:rsidRDefault="00412AFB" w:rsidP="00F6573B">
            <w:pPr>
              <w:pStyle w:val="NoSpacing"/>
              <w:rPr>
                <w:rFonts w:ascii="Arial" w:hAnsi="Arial" w:cs="Arial"/>
                <w:lang w:val="pt-PT"/>
              </w:rPr>
            </w:pPr>
            <w:r w:rsidRPr="00B424BD">
              <w:rPr>
                <w:rFonts w:ascii="Arial" w:hAnsi="Arial"/>
                <w:lang w:val="pt-PT"/>
              </w:rPr>
              <w:t>Pirimicarb (1)</w:t>
            </w:r>
          </w:p>
          <w:p w14:paraId="570AE23B" w14:textId="77777777" w:rsidR="00412AFB" w:rsidRPr="00B424BD" w:rsidRDefault="00412AFB" w:rsidP="00F6573B">
            <w:pPr>
              <w:pStyle w:val="NoSpacing"/>
              <w:rPr>
                <w:rFonts w:ascii="Arial" w:hAnsi="Arial" w:cs="Arial"/>
                <w:lang w:val="pt-PT"/>
              </w:rPr>
            </w:pPr>
            <w:r w:rsidRPr="00B424BD">
              <w:rPr>
                <w:rFonts w:ascii="Arial" w:hAnsi="Arial"/>
                <w:lang w:val="pt-PT"/>
              </w:rPr>
              <w:t>Spirotetramat</w:t>
            </w:r>
          </w:p>
          <w:p w14:paraId="5795E8CB"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Tau-fluvalinato (4) </w:t>
            </w:r>
          </w:p>
          <w:p w14:paraId="2D109B26" w14:textId="77777777" w:rsidR="00412AFB" w:rsidRPr="008A2C9B" w:rsidRDefault="00412AFB" w:rsidP="00F6573B">
            <w:pPr>
              <w:pStyle w:val="NoSpacing"/>
              <w:rPr>
                <w:rFonts w:ascii="Arial" w:hAnsi="Arial" w:cs="Arial"/>
              </w:rPr>
            </w:pPr>
            <w:r w:rsidRPr="008A2C9B">
              <w:rPr>
                <w:rFonts w:ascii="Arial" w:hAnsi="Arial"/>
              </w:rPr>
              <w:t>Tiacloprid (2)</w:t>
            </w:r>
          </w:p>
          <w:p w14:paraId="711CCDC1" w14:textId="77777777" w:rsidR="00412AFB" w:rsidRPr="008A2C9B" w:rsidRDefault="00412AFB" w:rsidP="00F6573B">
            <w:pPr>
              <w:pStyle w:val="NoSpacing"/>
              <w:rPr>
                <w:rFonts w:ascii="Arial" w:hAnsi="Arial" w:cs="Arial"/>
              </w:rPr>
            </w:pPr>
            <w:r w:rsidRPr="008A2C9B">
              <w:rPr>
                <w:rFonts w:ascii="Arial" w:hAnsi="Arial"/>
              </w:rPr>
              <w:t>Tiametoxam</w:t>
            </w:r>
          </w:p>
          <w:p w14:paraId="790E53DB" w14:textId="77777777" w:rsidR="00412AFB" w:rsidRPr="008A2C9B" w:rsidRDefault="00412AFB" w:rsidP="00F6573B">
            <w:pPr>
              <w:pStyle w:val="NoSpacing"/>
              <w:rPr>
                <w:rFonts w:ascii="Arial" w:hAnsi="Arial" w:cs="Arial"/>
              </w:rPr>
            </w:pPr>
            <w:r w:rsidRPr="008A2C9B">
              <w:rPr>
                <w:rFonts w:ascii="Arial" w:hAnsi="Arial"/>
              </w:rPr>
              <w:t>Zeta-cipermetrina</w:t>
            </w:r>
          </w:p>
        </w:tc>
        <w:tc>
          <w:tcPr>
            <w:tcW w:w="1351" w:type="pct"/>
            <w:vMerge w:val="restart"/>
            <w:vAlign w:val="center"/>
          </w:tcPr>
          <w:p w14:paraId="35B3E462" w14:textId="77777777" w:rsidR="00412AFB" w:rsidRPr="00B424BD" w:rsidRDefault="00412AFB" w:rsidP="00F6573B">
            <w:pPr>
              <w:pStyle w:val="NoSpacing"/>
              <w:rPr>
                <w:rFonts w:ascii="Arial" w:hAnsi="Arial" w:cs="Arial"/>
                <w:lang w:val="pt-PT"/>
              </w:rPr>
            </w:pPr>
            <w:r w:rsidRPr="00B424BD">
              <w:rPr>
                <w:rFonts w:ascii="Arial" w:hAnsi="Arial"/>
                <w:lang w:val="pt-PT"/>
              </w:rPr>
              <w:t>Máximo: 1 tratamiento/año</w:t>
            </w:r>
          </w:p>
          <w:p w14:paraId="514D45C3" w14:textId="77777777" w:rsidR="00412AFB" w:rsidRPr="00B424BD" w:rsidRDefault="00412AFB" w:rsidP="00F6573B">
            <w:pPr>
              <w:pStyle w:val="NoSpacing"/>
              <w:rPr>
                <w:rFonts w:ascii="Arial" w:hAnsi="Arial" w:cs="Arial"/>
                <w:lang w:val="pt-PT"/>
              </w:rPr>
            </w:pPr>
            <w:r w:rsidRPr="00B424BD">
              <w:rPr>
                <w:rFonts w:ascii="Arial" w:hAnsi="Arial"/>
                <w:lang w:val="pt-PT"/>
              </w:rPr>
              <w:t>Máximo: 2 tratamientos/año</w:t>
            </w:r>
          </w:p>
          <w:p w14:paraId="1C7A3298" w14:textId="77777777" w:rsidR="00412AFB" w:rsidRPr="00B424BD" w:rsidRDefault="00412AFB" w:rsidP="00F6573B">
            <w:pPr>
              <w:pStyle w:val="NoSpacing"/>
              <w:rPr>
                <w:rFonts w:ascii="Arial" w:hAnsi="Arial" w:cs="Arial"/>
                <w:lang w:val="pt-PT"/>
              </w:rPr>
            </w:pPr>
            <w:r w:rsidRPr="00B424BD">
              <w:rPr>
                <w:rFonts w:ascii="Arial" w:hAnsi="Arial"/>
                <w:lang w:val="pt-PT"/>
              </w:rPr>
              <w:t>Máximo: 3 tratamientos/año</w:t>
            </w:r>
          </w:p>
          <w:p w14:paraId="16F3A226" w14:textId="77777777" w:rsidR="00412AFB" w:rsidRPr="00B424BD" w:rsidRDefault="00412AFB" w:rsidP="00F6573B">
            <w:pPr>
              <w:pStyle w:val="NoSpacing"/>
              <w:rPr>
                <w:rFonts w:ascii="Arial" w:hAnsi="Arial" w:cs="Arial"/>
                <w:lang w:val="pt-PT"/>
              </w:rPr>
            </w:pPr>
            <w:r w:rsidRPr="00B424BD">
              <w:rPr>
                <w:rFonts w:ascii="Arial" w:hAnsi="Arial"/>
                <w:lang w:val="pt-PT"/>
              </w:rPr>
              <w:t>Solo formulaciones que no sean de clasificación toxicológica (T)</w:t>
            </w:r>
          </w:p>
          <w:p w14:paraId="1BA056BC" w14:textId="77777777" w:rsidR="00412AFB" w:rsidRPr="00B424BD" w:rsidRDefault="00412AFB" w:rsidP="00F6573B">
            <w:pPr>
              <w:pStyle w:val="NoSpacing"/>
              <w:rPr>
                <w:rFonts w:ascii="Arial" w:hAnsi="Arial" w:cs="Arial"/>
                <w:lang w:val="pt-PT"/>
              </w:rPr>
            </w:pPr>
          </w:p>
          <w:p w14:paraId="712C3659" w14:textId="77777777" w:rsidR="00412AFB" w:rsidRPr="00B424BD" w:rsidRDefault="00412AFB" w:rsidP="00F6573B">
            <w:pPr>
              <w:pStyle w:val="NoSpacing"/>
              <w:rPr>
                <w:rFonts w:ascii="Arial" w:hAnsi="Arial" w:cs="Arial"/>
                <w:lang w:val="pt-PT"/>
              </w:rPr>
            </w:pPr>
          </w:p>
          <w:p w14:paraId="482DDC2F" w14:textId="77777777" w:rsidR="00412AFB" w:rsidRPr="00B424BD" w:rsidRDefault="00412AFB" w:rsidP="00F6573B">
            <w:pPr>
              <w:pStyle w:val="NoSpacing"/>
              <w:rPr>
                <w:rFonts w:ascii="Arial" w:hAnsi="Arial" w:cs="Arial"/>
                <w:lang w:val="pt-PT"/>
              </w:rPr>
            </w:pPr>
          </w:p>
        </w:tc>
      </w:tr>
      <w:tr w:rsidR="00412AFB" w:rsidRPr="003A7A1E" w14:paraId="4E348D1A" w14:textId="77777777" w:rsidTr="00AA456E">
        <w:trPr>
          <w:jc w:val="center"/>
        </w:trPr>
        <w:tc>
          <w:tcPr>
            <w:tcW w:w="1198" w:type="pct"/>
            <w:vAlign w:val="center"/>
          </w:tcPr>
          <w:p w14:paraId="0F4B02B8" w14:textId="77777777" w:rsidR="00412AFB" w:rsidRPr="00B424BD" w:rsidRDefault="00412AFB" w:rsidP="00F6573B">
            <w:pPr>
              <w:pStyle w:val="NoSpacing"/>
              <w:rPr>
                <w:rFonts w:ascii="Arial" w:hAnsi="Arial" w:cs="Arial"/>
                <w:lang w:val="pt-PT"/>
              </w:rPr>
            </w:pPr>
            <w:r w:rsidRPr="00B424BD">
              <w:rPr>
                <w:rFonts w:ascii="Arial" w:hAnsi="Arial"/>
                <w:lang w:val="pt-PT"/>
              </w:rPr>
              <w:t>Mosca de la fruta</w:t>
            </w:r>
          </w:p>
          <w:p w14:paraId="4BB40C28" w14:textId="77777777" w:rsidR="00412AFB" w:rsidRPr="00B424BD" w:rsidRDefault="00412AFB" w:rsidP="00F6573B">
            <w:pPr>
              <w:pStyle w:val="NoSpacing"/>
              <w:rPr>
                <w:rFonts w:ascii="Arial" w:hAnsi="Arial" w:cs="Arial"/>
                <w:i/>
                <w:lang w:val="pt-PT"/>
              </w:rPr>
            </w:pPr>
            <w:r w:rsidRPr="00B424BD">
              <w:rPr>
                <w:rFonts w:ascii="Arial" w:hAnsi="Arial"/>
                <w:lang w:val="pt-PT"/>
              </w:rPr>
              <w:t>Ceratitis capitata</w:t>
            </w:r>
          </w:p>
        </w:tc>
        <w:tc>
          <w:tcPr>
            <w:tcW w:w="1130" w:type="pct"/>
            <w:vAlign w:val="center"/>
          </w:tcPr>
          <w:p w14:paraId="55434707" w14:textId="77777777" w:rsidR="00412AFB" w:rsidRPr="00B424BD" w:rsidRDefault="00412AFB" w:rsidP="00F6573B">
            <w:pPr>
              <w:pStyle w:val="NoSpacing"/>
              <w:rPr>
                <w:rFonts w:ascii="Arial" w:hAnsi="Arial" w:cs="Arial"/>
                <w:lang w:val="pt-PT"/>
              </w:rPr>
            </w:pPr>
            <w:r w:rsidRPr="00B424BD">
              <w:rPr>
                <w:rFonts w:ascii="Arial" w:hAnsi="Arial"/>
                <w:lang w:val="pt-PT"/>
              </w:rPr>
              <w:t>1. Mediante métodos alternativos:</w:t>
            </w:r>
          </w:p>
          <w:p w14:paraId="1108B1FC" w14:textId="77777777" w:rsidR="00412AFB" w:rsidRPr="00B424BD" w:rsidRDefault="00412AFB" w:rsidP="00F6573B">
            <w:pPr>
              <w:pStyle w:val="NoSpacing"/>
              <w:rPr>
                <w:rFonts w:ascii="Arial" w:hAnsi="Arial" w:cs="Arial"/>
                <w:lang w:val="pt-PT"/>
              </w:rPr>
            </w:pPr>
            <w:r w:rsidRPr="00B424BD">
              <w:rPr>
                <w:rFonts w:ascii="Arial" w:hAnsi="Arial"/>
                <w:lang w:val="pt-PT"/>
              </w:rPr>
              <w:t>- A partir de 5 adultos/trampa y día</w:t>
            </w:r>
          </w:p>
          <w:p w14:paraId="15A0CD3E" w14:textId="77777777" w:rsidR="00412AFB" w:rsidRPr="00B424BD" w:rsidRDefault="00412AFB" w:rsidP="00F6573B">
            <w:pPr>
              <w:pStyle w:val="NoSpacing"/>
              <w:rPr>
                <w:rFonts w:ascii="Arial" w:hAnsi="Arial" w:cs="Arial"/>
                <w:lang w:val="pt-PT"/>
              </w:rPr>
            </w:pPr>
          </w:p>
          <w:p w14:paraId="54EE7BF2" w14:textId="77777777" w:rsidR="00412AFB" w:rsidRPr="00B424BD" w:rsidRDefault="00412AFB" w:rsidP="00F6573B">
            <w:pPr>
              <w:pStyle w:val="NoSpacing"/>
              <w:rPr>
                <w:rFonts w:ascii="Arial" w:hAnsi="Arial" w:cs="Arial"/>
                <w:lang w:val="pt-PT"/>
              </w:rPr>
            </w:pPr>
          </w:p>
          <w:p w14:paraId="5C15C423" w14:textId="77777777" w:rsidR="00412AFB" w:rsidRPr="00B424BD" w:rsidRDefault="00412AFB" w:rsidP="00F6573B">
            <w:pPr>
              <w:pStyle w:val="NoSpacing"/>
              <w:rPr>
                <w:rFonts w:ascii="Arial" w:hAnsi="Arial" w:cs="Arial"/>
                <w:lang w:val="pt-PT"/>
              </w:rPr>
            </w:pPr>
            <w:r w:rsidRPr="00B424BD">
              <w:rPr>
                <w:rFonts w:ascii="Arial" w:hAnsi="Arial"/>
                <w:lang w:val="pt-PT"/>
              </w:rPr>
              <w:t>2. Sin métodos alternativos:</w:t>
            </w:r>
          </w:p>
          <w:p w14:paraId="3A7A3BFC" w14:textId="3352B9E5" w:rsidR="00412AFB" w:rsidRPr="00B424BD" w:rsidRDefault="00412AFB" w:rsidP="00F6573B">
            <w:pPr>
              <w:pStyle w:val="NoSpacing"/>
              <w:rPr>
                <w:rFonts w:ascii="Arial" w:hAnsi="Arial" w:cs="Arial"/>
                <w:lang w:val="pt-PT"/>
              </w:rPr>
            </w:pPr>
            <w:r w:rsidRPr="00B424BD">
              <w:rPr>
                <w:rFonts w:ascii="Arial" w:hAnsi="Arial"/>
                <w:lang w:val="pt-PT"/>
              </w:rPr>
              <w:t>- A partir de 1 adulto/trampa y día</w:t>
            </w:r>
          </w:p>
        </w:tc>
        <w:tc>
          <w:tcPr>
            <w:tcW w:w="1321" w:type="pct"/>
            <w:vAlign w:val="center"/>
          </w:tcPr>
          <w:p w14:paraId="7E5BFC0C" w14:textId="77777777" w:rsidR="00412AFB" w:rsidRPr="00B424BD" w:rsidRDefault="00412AFB" w:rsidP="00F6573B">
            <w:pPr>
              <w:pStyle w:val="NoSpacing"/>
              <w:rPr>
                <w:rFonts w:ascii="Arial" w:hAnsi="Arial" w:cs="Arial"/>
                <w:snapToGrid w:val="0"/>
                <w:lang w:val="pt-PT"/>
              </w:rPr>
            </w:pPr>
            <w:r w:rsidRPr="00B424BD">
              <w:rPr>
                <w:rFonts w:ascii="Arial" w:hAnsi="Arial"/>
                <w:snapToGrid w:val="0"/>
                <w:lang w:val="pt-PT"/>
              </w:rPr>
              <w:t>Azadiractin</w:t>
            </w:r>
          </w:p>
          <w:p w14:paraId="29E15FD5" w14:textId="77777777" w:rsidR="00412AFB" w:rsidRPr="00B424BD" w:rsidRDefault="00412AFB" w:rsidP="00F6573B">
            <w:pPr>
              <w:pStyle w:val="NoSpacing"/>
              <w:rPr>
                <w:rFonts w:ascii="Arial" w:hAnsi="Arial" w:cs="Arial"/>
                <w:lang w:val="pt-PT"/>
              </w:rPr>
            </w:pPr>
            <w:r w:rsidRPr="00B424BD">
              <w:rPr>
                <w:rFonts w:ascii="Arial" w:hAnsi="Arial"/>
                <w:lang w:val="pt-PT"/>
              </w:rPr>
              <w:t>Beta-ciflutrina</w:t>
            </w:r>
          </w:p>
          <w:p w14:paraId="46263171" w14:textId="77777777" w:rsidR="00412AFB" w:rsidRPr="00B424BD" w:rsidRDefault="00412AFB" w:rsidP="00F6573B">
            <w:pPr>
              <w:pStyle w:val="NoSpacing"/>
              <w:rPr>
                <w:rFonts w:ascii="Arial" w:hAnsi="Arial" w:cs="Arial"/>
                <w:snapToGrid w:val="0"/>
                <w:lang w:val="pt-PT"/>
              </w:rPr>
            </w:pPr>
            <w:r w:rsidRPr="00B424BD">
              <w:rPr>
                <w:rFonts w:ascii="Arial" w:hAnsi="Arial"/>
                <w:snapToGrid w:val="0"/>
                <w:lang w:val="pt-PT"/>
              </w:rPr>
              <w:t>Deltametrina + Tiacloprid</w:t>
            </w:r>
          </w:p>
          <w:p w14:paraId="42438555" w14:textId="77777777" w:rsidR="00412AFB" w:rsidRPr="00B424BD" w:rsidRDefault="00412AFB" w:rsidP="00F6573B">
            <w:pPr>
              <w:pStyle w:val="NoSpacing"/>
              <w:rPr>
                <w:rFonts w:ascii="Arial" w:hAnsi="Arial" w:cs="Arial"/>
                <w:lang w:val="pt-PT"/>
              </w:rPr>
            </w:pPr>
            <w:r w:rsidRPr="00B424BD">
              <w:rPr>
                <w:rFonts w:ascii="Arial" w:hAnsi="Arial"/>
                <w:lang w:val="pt-PT"/>
              </w:rPr>
              <w:t>Lambda-cihalotrina (1)</w:t>
            </w:r>
          </w:p>
          <w:p w14:paraId="335EDA15" w14:textId="77777777" w:rsidR="00412AFB" w:rsidRPr="00B424BD" w:rsidRDefault="00412AFB" w:rsidP="00F6573B">
            <w:pPr>
              <w:pStyle w:val="NoSpacing"/>
              <w:rPr>
                <w:rFonts w:ascii="Arial" w:hAnsi="Arial" w:cs="Arial"/>
                <w:lang w:val="pt-PT"/>
              </w:rPr>
            </w:pPr>
            <w:r w:rsidRPr="00B424BD">
              <w:rPr>
                <w:rFonts w:ascii="Arial" w:hAnsi="Arial"/>
                <w:lang w:val="pt-PT"/>
              </w:rPr>
              <w:t>Método de captura masiva</w:t>
            </w:r>
          </w:p>
          <w:p w14:paraId="58E1270D" w14:textId="77777777" w:rsidR="00412AFB" w:rsidRPr="00B424BD" w:rsidRDefault="00412AFB" w:rsidP="00F6573B">
            <w:pPr>
              <w:pStyle w:val="NoSpacing"/>
              <w:rPr>
                <w:rFonts w:ascii="Arial" w:hAnsi="Arial" w:cs="Arial"/>
                <w:snapToGrid w:val="0"/>
                <w:lang w:val="pt-PT"/>
              </w:rPr>
            </w:pPr>
            <w:r w:rsidRPr="00B424BD">
              <w:rPr>
                <w:rFonts w:ascii="Arial" w:hAnsi="Arial"/>
                <w:snapToGrid w:val="0"/>
                <w:lang w:val="pt-PT"/>
              </w:rPr>
              <w:t>Proteína hidrolizada</w:t>
            </w:r>
          </w:p>
          <w:p w14:paraId="50A40C3E" w14:textId="77777777" w:rsidR="00412AFB" w:rsidRPr="003A7A1E" w:rsidRDefault="00412AFB" w:rsidP="00F6573B">
            <w:pPr>
              <w:pStyle w:val="NoSpacing"/>
              <w:rPr>
                <w:rFonts w:ascii="Arial" w:hAnsi="Arial" w:cs="Arial"/>
                <w:lang w:val="pt-PT"/>
              </w:rPr>
            </w:pPr>
            <w:r w:rsidRPr="003A7A1E">
              <w:rPr>
                <w:rFonts w:ascii="Arial" w:hAnsi="Arial"/>
                <w:lang w:val="pt-PT"/>
              </w:rPr>
              <w:t>Método de la quimioesterilización</w:t>
            </w:r>
          </w:p>
          <w:p w14:paraId="1CB166C3" w14:textId="07B24E0D" w:rsidR="00412AFB" w:rsidRPr="003A7A1E" w:rsidRDefault="00412AFB" w:rsidP="00F6573B">
            <w:pPr>
              <w:pStyle w:val="NoSpacing"/>
              <w:rPr>
                <w:rFonts w:ascii="Arial" w:hAnsi="Arial" w:cs="Arial"/>
                <w:lang w:val="pt-PT"/>
              </w:rPr>
            </w:pPr>
            <w:r w:rsidRPr="003A7A1E">
              <w:rPr>
                <w:rFonts w:ascii="Arial" w:hAnsi="Arial"/>
                <w:lang w:val="pt-PT"/>
              </w:rPr>
              <w:t>Deltametrina</w:t>
            </w:r>
          </w:p>
        </w:tc>
        <w:tc>
          <w:tcPr>
            <w:tcW w:w="1351" w:type="pct"/>
            <w:vMerge/>
          </w:tcPr>
          <w:p w14:paraId="5CC00960" w14:textId="77777777" w:rsidR="00412AFB" w:rsidRPr="003A7A1E" w:rsidRDefault="00412AFB" w:rsidP="00F6573B">
            <w:pPr>
              <w:pStyle w:val="NoSpacing"/>
              <w:rPr>
                <w:rFonts w:ascii="Arial" w:hAnsi="Arial" w:cs="Arial"/>
                <w:lang w:val="pt-PT"/>
              </w:rPr>
            </w:pPr>
          </w:p>
        </w:tc>
      </w:tr>
    </w:tbl>
    <w:p w14:paraId="5116077E" w14:textId="77777777" w:rsidR="00412AFB" w:rsidRPr="003A7A1E" w:rsidRDefault="00412AFB" w:rsidP="00B335D9">
      <w:pPr>
        <w:spacing w:line="240" w:lineRule="auto"/>
        <w:rPr>
          <w:rFonts w:ascii="Arial" w:hAnsi="Arial" w:cs="Arial"/>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3"/>
        <w:gridCol w:w="3101"/>
        <w:gridCol w:w="3955"/>
        <w:gridCol w:w="3527"/>
      </w:tblGrid>
      <w:tr w:rsidR="00412AFB" w:rsidRPr="008A2C9B" w14:paraId="44BD7A98" w14:textId="77777777" w:rsidTr="00AA456E">
        <w:trPr>
          <w:jc w:val="center"/>
        </w:trPr>
        <w:tc>
          <w:tcPr>
            <w:tcW w:w="1222" w:type="pct"/>
            <w:shd w:val="pct12" w:color="auto" w:fill="FFFFFF"/>
            <w:vAlign w:val="center"/>
          </w:tcPr>
          <w:p w14:paraId="552A5FF0" w14:textId="77777777" w:rsidR="00412AFB" w:rsidRPr="008A2C9B" w:rsidRDefault="00412AFB" w:rsidP="00F6573B">
            <w:pPr>
              <w:pStyle w:val="NoSpacing"/>
              <w:pageBreakBefore/>
              <w:rPr>
                <w:rFonts w:ascii="Arial" w:hAnsi="Arial" w:cs="Arial"/>
                <w:b/>
              </w:rPr>
            </w:pPr>
            <w:r w:rsidRPr="008A2C9B">
              <w:rPr>
                <w:rFonts w:ascii="Arial" w:hAnsi="Arial"/>
                <w:b/>
              </w:rPr>
              <w:lastRenderedPageBreak/>
              <w:t>PLAGA</w:t>
            </w:r>
          </w:p>
        </w:tc>
        <w:tc>
          <w:tcPr>
            <w:tcW w:w="1107" w:type="pct"/>
            <w:shd w:val="pct12" w:color="auto" w:fill="FFFFFF"/>
            <w:vAlign w:val="center"/>
          </w:tcPr>
          <w:p w14:paraId="55AF5AFE" w14:textId="77777777" w:rsidR="00412AFB" w:rsidRPr="008A2C9B" w:rsidRDefault="00412AFB" w:rsidP="00F6573B">
            <w:pPr>
              <w:pStyle w:val="NoSpacing"/>
              <w:rPr>
                <w:rFonts w:ascii="Arial" w:hAnsi="Arial" w:cs="Arial"/>
                <w:b/>
              </w:rPr>
            </w:pPr>
            <w:r w:rsidRPr="008A2C9B">
              <w:rPr>
                <w:rFonts w:ascii="Arial" w:hAnsi="Arial"/>
                <w:b/>
              </w:rPr>
              <w:t>UMBRAL DE TOLERANCIA</w:t>
            </w:r>
          </w:p>
        </w:tc>
        <w:tc>
          <w:tcPr>
            <w:tcW w:w="1412" w:type="pct"/>
            <w:shd w:val="pct12" w:color="auto" w:fill="FFFFFF"/>
            <w:vAlign w:val="center"/>
          </w:tcPr>
          <w:p w14:paraId="4342B630" w14:textId="77777777" w:rsidR="00412AFB" w:rsidRPr="008A2C9B" w:rsidRDefault="00412AFB" w:rsidP="00F6573B">
            <w:pPr>
              <w:pStyle w:val="NoSpacing"/>
              <w:rPr>
                <w:rFonts w:ascii="Arial" w:hAnsi="Arial" w:cs="Arial"/>
                <w:b/>
              </w:rPr>
            </w:pPr>
            <w:r w:rsidRPr="008A2C9B">
              <w:rPr>
                <w:rFonts w:ascii="Arial" w:hAnsi="Arial"/>
                <w:b/>
              </w:rPr>
              <w:t>MATERIA ACTIVA</w:t>
            </w:r>
          </w:p>
        </w:tc>
        <w:tc>
          <w:tcPr>
            <w:tcW w:w="1259" w:type="pct"/>
            <w:shd w:val="pct12" w:color="auto" w:fill="FFFFFF"/>
          </w:tcPr>
          <w:p w14:paraId="71542933" w14:textId="77777777" w:rsidR="00412AFB" w:rsidRPr="008A2C9B" w:rsidRDefault="00412AFB" w:rsidP="00F6573B">
            <w:pPr>
              <w:pStyle w:val="NoSpacing"/>
              <w:rPr>
                <w:rFonts w:ascii="Arial" w:hAnsi="Arial" w:cs="Arial"/>
                <w:b/>
              </w:rPr>
            </w:pPr>
            <w:r w:rsidRPr="008A2C9B">
              <w:rPr>
                <w:rFonts w:ascii="Arial" w:hAnsi="Arial"/>
                <w:b/>
              </w:rPr>
              <w:t>RESTRICCIONES</w:t>
            </w:r>
          </w:p>
        </w:tc>
      </w:tr>
      <w:tr w:rsidR="00412AFB" w:rsidRPr="003A7A1E" w14:paraId="3E2C42DA" w14:textId="77777777" w:rsidTr="00AA456E">
        <w:trPr>
          <w:jc w:val="center"/>
        </w:trPr>
        <w:tc>
          <w:tcPr>
            <w:tcW w:w="1222" w:type="pct"/>
            <w:vAlign w:val="center"/>
          </w:tcPr>
          <w:p w14:paraId="3414F6CE" w14:textId="77777777" w:rsidR="00412AFB" w:rsidRPr="008A2C9B" w:rsidRDefault="00412AFB" w:rsidP="00F6573B">
            <w:pPr>
              <w:pStyle w:val="NoSpacing"/>
              <w:rPr>
                <w:rFonts w:ascii="Arial" w:hAnsi="Arial" w:cs="Arial"/>
              </w:rPr>
            </w:pPr>
            <w:r w:rsidRPr="008A2C9B">
              <w:rPr>
                <w:rFonts w:ascii="Arial" w:hAnsi="Arial"/>
              </w:rPr>
              <w:t>Carpocapsa</w:t>
            </w:r>
          </w:p>
          <w:p w14:paraId="234D11A8" w14:textId="77777777" w:rsidR="00412AFB" w:rsidRPr="008A2C9B" w:rsidRDefault="00412AFB" w:rsidP="00F6573B">
            <w:pPr>
              <w:pStyle w:val="NoSpacing"/>
              <w:rPr>
                <w:rFonts w:ascii="Arial" w:hAnsi="Arial" w:cs="Arial"/>
                <w:i/>
              </w:rPr>
            </w:pPr>
            <w:r w:rsidRPr="008A2C9B">
              <w:rPr>
                <w:rFonts w:ascii="Arial" w:hAnsi="Arial"/>
              </w:rPr>
              <w:t>Cydia pomonella</w:t>
            </w:r>
          </w:p>
        </w:tc>
        <w:tc>
          <w:tcPr>
            <w:tcW w:w="1107" w:type="pct"/>
            <w:vAlign w:val="center"/>
          </w:tcPr>
          <w:p w14:paraId="5EAB252F" w14:textId="77777777" w:rsidR="00412AFB" w:rsidRPr="00B424BD" w:rsidRDefault="00412AFB" w:rsidP="00F6573B">
            <w:pPr>
              <w:pStyle w:val="NoSpacing"/>
              <w:rPr>
                <w:rFonts w:ascii="Arial" w:hAnsi="Arial" w:cs="Arial"/>
                <w:lang w:val="pt-PT"/>
              </w:rPr>
            </w:pPr>
            <w:r w:rsidRPr="00B424BD">
              <w:rPr>
                <w:rFonts w:ascii="Arial" w:hAnsi="Arial"/>
                <w:lang w:val="pt-PT"/>
              </w:rPr>
              <w:t>1.ª generación: 2-3 adultos/trampa/semana</w:t>
            </w:r>
          </w:p>
          <w:p w14:paraId="66BE5D08" w14:textId="77777777" w:rsidR="00412AFB" w:rsidRPr="00B424BD" w:rsidRDefault="00412AFB" w:rsidP="00F6573B">
            <w:pPr>
              <w:pStyle w:val="NoSpacing"/>
              <w:rPr>
                <w:rFonts w:ascii="Arial" w:hAnsi="Arial" w:cs="Arial"/>
                <w:lang w:val="pt-PT"/>
              </w:rPr>
            </w:pPr>
          </w:p>
          <w:p w14:paraId="3003D765" w14:textId="77777777" w:rsidR="00412AFB" w:rsidRPr="00B424BD" w:rsidRDefault="00412AFB" w:rsidP="00F6573B">
            <w:pPr>
              <w:pStyle w:val="NoSpacing"/>
              <w:rPr>
                <w:rFonts w:ascii="Arial" w:hAnsi="Arial" w:cs="Arial"/>
                <w:lang w:val="pt-PT"/>
              </w:rPr>
            </w:pPr>
            <w:r w:rsidRPr="00B424BD">
              <w:rPr>
                <w:rFonts w:ascii="Arial" w:hAnsi="Arial"/>
                <w:lang w:val="pt-PT"/>
              </w:rPr>
              <w:t>2.ª y 3.ª generación: 1-2 adultos/trampa/semana</w:t>
            </w:r>
          </w:p>
          <w:p w14:paraId="1E6B0F37" w14:textId="77777777" w:rsidR="00412AFB" w:rsidRPr="00B424BD" w:rsidRDefault="00412AFB" w:rsidP="00F6573B">
            <w:pPr>
              <w:pStyle w:val="NoSpacing"/>
              <w:rPr>
                <w:rFonts w:ascii="Arial" w:hAnsi="Arial" w:cs="Arial"/>
                <w:lang w:val="pt-PT"/>
              </w:rPr>
            </w:pPr>
          </w:p>
        </w:tc>
        <w:tc>
          <w:tcPr>
            <w:tcW w:w="1412" w:type="pct"/>
            <w:vAlign w:val="center"/>
          </w:tcPr>
          <w:p w14:paraId="0C337C70" w14:textId="77777777" w:rsidR="00412AFB" w:rsidRPr="00B424BD" w:rsidRDefault="00412AFB" w:rsidP="00F6573B">
            <w:pPr>
              <w:pStyle w:val="NoSpacing"/>
              <w:rPr>
                <w:rFonts w:ascii="Arial" w:hAnsi="Arial" w:cs="Arial"/>
                <w:lang w:val="pt-PT"/>
              </w:rPr>
            </w:pPr>
            <w:r w:rsidRPr="00B424BD">
              <w:rPr>
                <w:rFonts w:ascii="Arial" w:hAnsi="Arial"/>
                <w:lang w:val="pt-PT"/>
              </w:rPr>
              <w:t>Acetamiprid</w:t>
            </w:r>
          </w:p>
          <w:p w14:paraId="2E3984CB" w14:textId="77777777" w:rsidR="00412AFB" w:rsidRPr="00B424BD" w:rsidRDefault="00412AFB" w:rsidP="00F6573B">
            <w:pPr>
              <w:pStyle w:val="NoSpacing"/>
              <w:rPr>
                <w:rFonts w:ascii="Arial" w:hAnsi="Arial" w:cs="Arial"/>
                <w:lang w:val="pt-PT"/>
              </w:rPr>
            </w:pPr>
            <w:r w:rsidRPr="00B424BD">
              <w:rPr>
                <w:rFonts w:ascii="Arial" w:hAnsi="Arial"/>
                <w:lang w:val="pt-PT"/>
              </w:rPr>
              <w:t>Azadiractin</w:t>
            </w:r>
          </w:p>
          <w:p w14:paraId="6FA82ABF" w14:textId="77777777" w:rsidR="00412AFB" w:rsidRPr="00B424BD" w:rsidRDefault="00412AFB" w:rsidP="00F6573B">
            <w:pPr>
              <w:pStyle w:val="NoSpacing"/>
              <w:rPr>
                <w:rFonts w:ascii="Arial" w:hAnsi="Arial" w:cs="Arial"/>
                <w:i/>
                <w:lang w:val="pt-PT"/>
              </w:rPr>
            </w:pPr>
            <w:r w:rsidRPr="00B424BD">
              <w:rPr>
                <w:rFonts w:ascii="Arial" w:hAnsi="Arial"/>
                <w:i/>
                <w:lang w:val="pt-PT"/>
              </w:rPr>
              <w:t>Bacillus thuringiensis kurstaki</w:t>
            </w:r>
          </w:p>
          <w:p w14:paraId="217CDAC6" w14:textId="77777777" w:rsidR="00412AFB" w:rsidRPr="00B424BD" w:rsidRDefault="00412AFB" w:rsidP="00F6573B">
            <w:pPr>
              <w:pStyle w:val="NoSpacing"/>
              <w:rPr>
                <w:rFonts w:ascii="Arial" w:hAnsi="Arial" w:cs="Arial"/>
                <w:lang w:val="pt-PT"/>
              </w:rPr>
            </w:pPr>
            <w:r w:rsidRPr="00B424BD">
              <w:rPr>
                <w:rFonts w:ascii="Arial" w:hAnsi="Arial"/>
                <w:lang w:val="pt-PT"/>
              </w:rPr>
              <w:t>Beta-ciflutrina</w:t>
            </w:r>
          </w:p>
          <w:p w14:paraId="4DE19B4C" w14:textId="77777777" w:rsidR="00412AFB" w:rsidRPr="00B424BD" w:rsidRDefault="00412AFB" w:rsidP="00F6573B">
            <w:pPr>
              <w:pStyle w:val="NoSpacing"/>
              <w:rPr>
                <w:rFonts w:ascii="Arial" w:hAnsi="Arial" w:cs="Arial"/>
                <w:lang w:val="pt-PT"/>
              </w:rPr>
            </w:pPr>
            <w:r w:rsidRPr="00B424BD">
              <w:rPr>
                <w:rFonts w:ascii="Arial" w:hAnsi="Arial"/>
                <w:lang w:val="pt-PT"/>
              </w:rPr>
              <w:t>Cipermetrina</w:t>
            </w:r>
          </w:p>
          <w:p w14:paraId="630F8361" w14:textId="77777777" w:rsidR="00412AFB" w:rsidRPr="00B424BD" w:rsidRDefault="00412AFB" w:rsidP="00F6573B">
            <w:pPr>
              <w:pStyle w:val="NoSpacing"/>
              <w:rPr>
                <w:rFonts w:ascii="Arial" w:hAnsi="Arial" w:cs="Arial"/>
                <w:lang w:val="pt-PT"/>
              </w:rPr>
            </w:pPr>
            <w:r w:rsidRPr="00B424BD">
              <w:rPr>
                <w:rFonts w:ascii="Arial" w:hAnsi="Arial"/>
                <w:lang w:val="pt-PT"/>
              </w:rPr>
              <w:t>Clorantraniliprol</w:t>
            </w:r>
          </w:p>
          <w:p w14:paraId="65301918"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Deltametrina </w:t>
            </w:r>
          </w:p>
          <w:p w14:paraId="013FAD67" w14:textId="77777777" w:rsidR="00412AFB" w:rsidRPr="00B424BD" w:rsidRDefault="00412AFB" w:rsidP="00F6573B">
            <w:pPr>
              <w:pStyle w:val="NoSpacing"/>
              <w:rPr>
                <w:rFonts w:ascii="Arial" w:hAnsi="Arial" w:cs="Arial"/>
                <w:lang w:val="pt-PT"/>
              </w:rPr>
            </w:pPr>
            <w:r w:rsidRPr="00B424BD">
              <w:rPr>
                <w:rFonts w:ascii="Arial" w:hAnsi="Arial"/>
                <w:lang w:val="pt-PT"/>
              </w:rPr>
              <w:t>E, E-8,10-Dodecadien-1-OL</w:t>
            </w:r>
          </w:p>
          <w:p w14:paraId="02EBE951" w14:textId="77777777" w:rsidR="00412AFB" w:rsidRPr="00B424BD" w:rsidRDefault="00412AFB" w:rsidP="00F6573B">
            <w:pPr>
              <w:pStyle w:val="NoSpacing"/>
              <w:rPr>
                <w:rFonts w:ascii="Arial" w:hAnsi="Arial" w:cs="Arial"/>
                <w:lang w:val="pt-PT"/>
              </w:rPr>
            </w:pPr>
            <w:r w:rsidRPr="00B424BD">
              <w:rPr>
                <w:rFonts w:ascii="Arial" w:hAnsi="Arial"/>
                <w:lang w:val="pt-PT"/>
              </w:rPr>
              <w:t>Diflubenzuron (6)</w:t>
            </w:r>
          </w:p>
          <w:p w14:paraId="2F6271F0" w14:textId="77777777" w:rsidR="00412AFB" w:rsidRPr="00B424BD" w:rsidRDefault="00412AFB" w:rsidP="00F6573B">
            <w:pPr>
              <w:pStyle w:val="NoSpacing"/>
              <w:rPr>
                <w:rFonts w:ascii="Arial" w:hAnsi="Arial" w:cs="Arial"/>
                <w:lang w:val="pt-PT"/>
              </w:rPr>
            </w:pPr>
            <w:r w:rsidRPr="00B424BD">
              <w:rPr>
                <w:rFonts w:ascii="Arial" w:hAnsi="Arial"/>
                <w:lang w:val="pt-PT"/>
              </w:rPr>
              <w:t>Esfenvalerat</w:t>
            </w:r>
          </w:p>
          <w:p w14:paraId="6EB9DB49" w14:textId="77777777" w:rsidR="00412AFB" w:rsidRPr="00B424BD" w:rsidRDefault="00412AFB" w:rsidP="00F6573B">
            <w:pPr>
              <w:pStyle w:val="NoSpacing"/>
              <w:rPr>
                <w:rFonts w:ascii="Arial" w:hAnsi="Arial" w:cs="Arial"/>
                <w:lang w:val="pt-PT"/>
              </w:rPr>
            </w:pPr>
            <w:r w:rsidRPr="00B424BD">
              <w:rPr>
                <w:rFonts w:ascii="Arial" w:hAnsi="Arial"/>
                <w:lang w:val="pt-PT"/>
              </w:rPr>
              <w:t>Spinosad</w:t>
            </w:r>
          </w:p>
          <w:p w14:paraId="6B1E81EE" w14:textId="77777777" w:rsidR="00412AFB" w:rsidRPr="00B424BD" w:rsidRDefault="00412AFB" w:rsidP="00F6573B">
            <w:pPr>
              <w:pStyle w:val="NoSpacing"/>
              <w:rPr>
                <w:rFonts w:ascii="Arial" w:hAnsi="Arial" w:cs="Arial"/>
                <w:lang w:val="pt-PT"/>
              </w:rPr>
            </w:pPr>
            <w:r w:rsidRPr="00B424BD">
              <w:rPr>
                <w:rFonts w:ascii="Arial" w:hAnsi="Arial"/>
                <w:lang w:val="pt-PT"/>
              </w:rPr>
              <w:t>Etofenprox</w:t>
            </w:r>
          </w:p>
          <w:p w14:paraId="0C6B7A2E" w14:textId="77777777" w:rsidR="00412AFB" w:rsidRPr="00B424BD" w:rsidRDefault="00412AFB" w:rsidP="00F6573B">
            <w:pPr>
              <w:pStyle w:val="NoSpacing"/>
              <w:rPr>
                <w:rFonts w:ascii="Arial" w:hAnsi="Arial" w:cs="Arial"/>
                <w:lang w:val="pt-PT"/>
              </w:rPr>
            </w:pPr>
            <w:r w:rsidRPr="00B424BD">
              <w:rPr>
                <w:rFonts w:ascii="Arial" w:hAnsi="Arial"/>
                <w:lang w:val="pt-PT"/>
              </w:rPr>
              <w:t>Fenoxicarb</w:t>
            </w:r>
          </w:p>
          <w:p w14:paraId="123AEDC9"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Fosmet (1) </w:t>
            </w:r>
          </w:p>
          <w:p w14:paraId="79C0FEE6" w14:textId="77777777" w:rsidR="00412AFB" w:rsidRPr="00B424BD" w:rsidRDefault="00412AFB" w:rsidP="00F6573B">
            <w:pPr>
              <w:pStyle w:val="NoSpacing"/>
              <w:rPr>
                <w:rFonts w:ascii="Arial" w:hAnsi="Arial" w:cs="Arial"/>
                <w:lang w:val="pt-PT"/>
              </w:rPr>
            </w:pPr>
            <w:r w:rsidRPr="00B424BD">
              <w:rPr>
                <w:rFonts w:ascii="Arial" w:hAnsi="Arial"/>
                <w:lang w:val="pt-PT"/>
              </w:rPr>
              <w:t>Lambda-cihalotrina (1)</w:t>
            </w:r>
          </w:p>
          <w:p w14:paraId="7BFFB74F"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Metil-clorpirifos </w:t>
            </w:r>
          </w:p>
          <w:p w14:paraId="1C285859" w14:textId="77777777" w:rsidR="00412AFB" w:rsidRPr="00B424BD" w:rsidRDefault="00412AFB" w:rsidP="00F6573B">
            <w:pPr>
              <w:pStyle w:val="NoSpacing"/>
              <w:rPr>
                <w:rFonts w:ascii="Arial" w:hAnsi="Arial" w:cs="Arial"/>
                <w:lang w:val="pt-PT"/>
              </w:rPr>
            </w:pPr>
            <w:r w:rsidRPr="00B424BD">
              <w:rPr>
                <w:rFonts w:ascii="Arial" w:hAnsi="Arial"/>
                <w:lang w:val="pt-PT"/>
              </w:rPr>
              <w:t>Método de confusión sexual</w:t>
            </w:r>
          </w:p>
          <w:p w14:paraId="52D2118B" w14:textId="77777777" w:rsidR="00412AFB" w:rsidRPr="00B424BD" w:rsidRDefault="00412AFB" w:rsidP="00F6573B">
            <w:pPr>
              <w:pStyle w:val="NoSpacing"/>
              <w:rPr>
                <w:rFonts w:ascii="Arial" w:hAnsi="Arial" w:cs="Arial"/>
                <w:lang w:val="pt-PT"/>
              </w:rPr>
            </w:pPr>
            <w:r w:rsidRPr="00B424BD">
              <w:rPr>
                <w:rFonts w:ascii="Arial" w:hAnsi="Arial"/>
                <w:lang w:val="pt-PT"/>
              </w:rPr>
              <w:t>Metoxifenocida</w:t>
            </w:r>
          </w:p>
          <w:p w14:paraId="5FF7D8B6" w14:textId="77777777" w:rsidR="00412AFB" w:rsidRPr="00B424BD" w:rsidRDefault="00412AFB" w:rsidP="00F6573B">
            <w:pPr>
              <w:pStyle w:val="NoSpacing"/>
              <w:rPr>
                <w:rFonts w:ascii="Arial" w:hAnsi="Arial" w:cs="Arial"/>
                <w:lang w:val="pt-PT"/>
              </w:rPr>
            </w:pPr>
            <w:r w:rsidRPr="00B424BD">
              <w:rPr>
                <w:rFonts w:ascii="Arial" w:hAnsi="Arial"/>
                <w:lang w:val="pt-PT"/>
              </w:rPr>
              <w:t>Aceite parafínico</w:t>
            </w:r>
          </w:p>
          <w:p w14:paraId="4241A871" w14:textId="77777777" w:rsidR="00412AFB" w:rsidRPr="00B424BD" w:rsidRDefault="00412AFB" w:rsidP="00F6573B">
            <w:pPr>
              <w:pStyle w:val="NoSpacing"/>
              <w:rPr>
                <w:rFonts w:ascii="Arial" w:hAnsi="Arial" w:cs="Arial"/>
                <w:lang w:val="pt-PT"/>
              </w:rPr>
            </w:pPr>
            <w:r w:rsidRPr="00B424BD">
              <w:rPr>
                <w:rFonts w:ascii="Arial" w:hAnsi="Arial"/>
                <w:lang w:val="pt-PT"/>
              </w:rPr>
              <w:t>Tebufenocida (2)</w:t>
            </w:r>
          </w:p>
          <w:p w14:paraId="6BE7C739" w14:textId="77777777" w:rsidR="00412AFB" w:rsidRPr="00B424BD" w:rsidRDefault="00412AFB" w:rsidP="00F6573B">
            <w:pPr>
              <w:pStyle w:val="NoSpacing"/>
              <w:rPr>
                <w:rFonts w:ascii="Arial" w:hAnsi="Arial" w:cs="Arial"/>
                <w:lang w:val="pt-PT"/>
              </w:rPr>
            </w:pPr>
            <w:r w:rsidRPr="00B424BD">
              <w:rPr>
                <w:rFonts w:ascii="Arial" w:hAnsi="Arial"/>
                <w:lang w:val="pt-PT"/>
              </w:rPr>
              <w:t>Tiacloprid (2)</w:t>
            </w:r>
          </w:p>
          <w:p w14:paraId="35D2BD2F" w14:textId="77777777" w:rsidR="00412AFB" w:rsidRPr="00B424BD" w:rsidRDefault="00412AFB" w:rsidP="00F6573B">
            <w:pPr>
              <w:pStyle w:val="NoSpacing"/>
              <w:rPr>
                <w:rFonts w:ascii="Arial" w:hAnsi="Arial" w:cs="Arial"/>
                <w:lang w:val="pt-PT"/>
              </w:rPr>
            </w:pPr>
            <w:r w:rsidRPr="00B424BD">
              <w:rPr>
                <w:rFonts w:ascii="Arial" w:hAnsi="Arial"/>
                <w:lang w:val="pt-PT"/>
              </w:rPr>
              <w:t>Triflumuron</w:t>
            </w:r>
          </w:p>
          <w:p w14:paraId="70B08811" w14:textId="77777777" w:rsidR="00412AFB" w:rsidRPr="00B424BD" w:rsidRDefault="00412AFB" w:rsidP="00F6573B">
            <w:pPr>
              <w:pStyle w:val="NoSpacing"/>
              <w:rPr>
                <w:rFonts w:ascii="Arial" w:hAnsi="Arial" w:cs="Arial"/>
                <w:lang w:val="pt-PT"/>
              </w:rPr>
            </w:pPr>
            <w:r w:rsidRPr="00B424BD">
              <w:rPr>
                <w:rFonts w:ascii="Arial" w:hAnsi="Arial"/>
                <w:lang w:val="pt-PT"/>
              </w:rPr>
              <w:t>Virus de la granulosis de la carpocapsa</w:t>
            </w:r>
          </w:p>
          <w:p w14:paraId="3F60E5C4" w14:textId="77777777" w:rsidR="00412AFB" w:rsidRPr="008A2C9B" w:rsidRDefault="00412AFB" w:rsidP="00F6573B">
            <w:pPr>
              <w:pStyle w:val="NoSpacing"/>
              <w:rPr>
                <w:rFonts w:ascii="Arial" w:hAnsi="Arial" w:cs="Arial"/>
              </w:rPr>
            </w:pPr>
            <w:r w:rsidRPr="008A2C9B">
              <w:rPr>
                <w:rFonts w:ascii="Arial" w:hAnsi="Arial"/>
              </w:rPr>
              <w:t>Zeta-cipermetrina</w:t>
            </w:r>
          </w:p>
        </w:tc>
        <w:tc>
          <w:tcPr>
            <w:tcW w:w="1259" w:type="pct"/>
            <w:vAlign w:val="center"/>
          </w:tcPr>
          <w:p w14:paraId="035B7822" w14:textId="77777777" w:rsidR="00412AFB" w:rsidRPr="00B424BD" w:rsidRDefault="00412AFB" w:rsidP="00F6573B">
            <w:pPr>
              <w:pStyle w:val="NoSpacing"/>
              <w:rPr>
                <w:rFonts w:ascii="Arial" w:hAnsi="Arial" w:cs="Arial"/>
                <w:lang w:val="pt-PT"/>
              </w:rPr>
            </w:pPr>
            <w:r w:rsidRPr="00B424BD">
              <w:rPr>
                <w:rFonts w:ascii="Arial" w:hAnsi="Arial"/>
                <w:lang w:val="pt-PT"/>
              </w:rPr>
              <w:t>Máximo: 1 tratamiento/año</w:t>
            </w:r>
          </w:p>
          <w:p w14:paraId="671C615A" w14:textId="77777777" w:rsidR="00412AFB" w:rsidRPr="00B424BD" w:rsidRDefault="00412AFB" w:rsidP="00F6573B">
            <w:pPr>
              <w:pStyle w:val="NoSpacing"/>
              <w:rPr>
                <w:rFonts w:ascii="Arial" w:hAnsi="Arial" w:cs="Arial"/>
                <w:lang w:val="pt-PT"/>
              </w:rPr>
            </w:pPr>
            <w:r w:rsidRPr="00B424BD">
              <w:rPr>
                <w:rFonts w:ascii="Arial" w:hAnsi="Arial"/>
                <w:lang w:val="pt-PT"/>
              </w:rPr>
              <w:t>Máximo: 2 tratamientos/año</w:t>
            </w:r>
          </w:p>
          <w:p w14:paraId="46CFB1F5" w14:textId="77777777" w:rsidR="00412AFB" w:rsidRPr="00B424BD" w:rsidRDefault="00412AFB" w:rsidP="00F6573B">
            <w:pPr>
              <w:pStyle w:val="NoSpacing"/>
              <w:rPr>
                <w:rFonts w:ascii="Arial" w:hAnsi="Arial" w:cs="Arial"/>
                <w:lang w:val="pt-PT"/>
              </w:rPr>
            </w:pPr>
            <w:r w:rsidRPr="00B424BD">
              <w:rPr>
                <w:rFonts w:ascii="Arial" w:hAnsi="Arial"/>
                <w:lang w:val="pt-PT"/>
              </w:rPr>
              <w:t>Máximo: 3 tratamientos/año</w:t>
            </w:r>
          </w:p>
          <w:p w14:paraId="28EACBF0" w14:textId="77777777" w:rsidR="00412AFB" w:rsidRPr="00B424BD" w:rsidRDefault="00412AFB" w:rsidP="00F6573B">
            <w:pPr>
              <w:pStyle w:val="NoSpacing"/>
              <w:rPr>
                <w:rFonts w:ascii="Arial" w:hAnsi="Arial" w:cs="Arial"/>
                <w:lang w:val="pt-PT"/>
              </w:rPr>
            </w:pPr>
            <w:r w:rsidRPr="00B424BD">
              <w:rPr>
                <w:rFonts w:ascii="Arial" w:hAnsi="Arial"/>
                <w:lang w:val="pt-PT"/>
              </w:rPr>
              <w:t>Solo formulaciones que no sean de clasificación toxicológica (T)</w:t>
            </w:r>
          </w:p>
          <w:p w14:paraId="529E780C"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Máximo: 1 tratamiento/año grupo METI a dosis mínima </w:t>
            </w:r>
          </w:p>
          <w:p w14:paraId="2470579A" w14:textId="77777777" w:rsidR="00412AFB" w:rsidRPr="00B424BD" w:rsidRDefault="00412AFB" w:rsidP="00F6573B">
            <w:pPr>
              <w:pStyle w:val="NoSpacing"/>
              <w:rPr>
                <w:rFonts w:ascii="Arial" w:hAnsi="Arial" w:cs="Arial"/>
                <w:lang w:val="pt-PT"/>
              </w:rPr>
            </w:pPr>
            <w:r w:rsidRPr="00B424BD">
              <w:rPr>
                <w:rFonts w:ascii="Arial" w:hAnsi="Arial"/>
                <w:lang w:val="pt-PT"/>
              </w:rPr>
              <w:t xml:space="preserve">Máximo: 2 tratamientos/año entre todas las bencilo-ureas </w:t>
            </w:r>
          </w:p>
          <w:p w14:paraId="04DD705D" w14:textId="77777777" w:rsidR="00412AFB" w:rsidRPr="00B424BD" w:rsidRDefault="00412AFB" w:rsidP="00F6573B">
            <w:pPr>
              <w:pStyle w:val="NoSpacing"/>
              <w:rPr>
                <w:rFonts w:ascii="Arial" w:hAnsi="Arial" w:cs="Arial"/>
                <w:lang w:val="pt-PT"/>
              </w:rPr>
            </w:pPr>
          </w:p>
        </w:tc>
      </w:tr>
    </w:tbl>
    <w:p w14:paraId="430D7F56" w14:textId="77777777" w:rsidR="00412AFB" w:rsidRPr="00B424BD" w:rsidRDefault="00412AFB" w:rsidP="00B335D9">
      <w:pPr>
        <w:spacing w:line="240" w:lineRule="auto"/>
        <w:rPr>
          <w:rFonts w:ascii="Arial" w:hAnsi="Arial" w:cs="Arial"/>
          <w:lang w:val="pt-PT"/>
        </w:rPr>
      </w:pPr>
    </w:p>
    <w:p w14:paraId="77DACD6C" w14:textId="77777777" w:rsidR="00412AFB" w:rsidRPr="008A2C9B" w:rsidRDefault="00412AFB" w:rsidP="00B335D9">
      <w:pPr>
        <w:spacing w:line="240" w:lineRule="auto"/>
        <w:rPr>
          <w:rFonts w:ascii="Arial" w:hAnsi="Arial" w:cs="Arial"/>
          <w:b/>
          <w:snapToGrid w:val="0"/>
        </w:rPr>
      </w:pPr>
      <w:r w:rsidRPr="00B424BD">
        <w:rPr>
          <w:lang w:val="pt-PT"/>
        </w:rPr>
        <w:br w:type="page"/>
      </w:r>
      <w:r w:rsidRPr="008A2C9B">
        <w:rPr>
          <w:rFonts w:ascii="Arial" w:hAnsi="Arial"/>
          <w:b/>
          <w:snapToGrid w:val="0"/>
        </w:rPr>
        <w:lastRenderedPageBreak/>
        <w:t>3.1.2. Peras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2"/>
        <w:gridCol w:w="3319"/>
        <w:gridCol w:w="3790"/>
        <w:gridCol w:w="3555"/>
      </w:tblGrid>
      <w:tr w:rsidR="00412AFB" w:rsidRPr="008A2C9B" w14:paraId="4AA810F2" w14:textId="77777777" w:rsidTr="00AA456E">
        <w:trPr>
          <w:jc w:val="center"/>
        </w:trPr>
        <w:tc>
          <w:tcPr>
            <w:tcW w:w="1193" w:type="pct"/>
            <w:shd w:val="pct12" w:color="auto" w:fill="FFFFFF"/>
            <w:vAlign w:val="center"/>
          </w:tcPr>
          <w:p w14:paraId="20079781" w14:textId="77777777" w:rsidR="00412AFB" w:rsidRPr="008A2C9B" w:rsidRDefault="00412AFB" w:rsidP="00CD69AE">
            <w:pPr>
              <w:pStyle w:val="NoSpacing"/>
              <w:jc w:val="center"/>
              <w:rPr>
                <w:rFonts w:ascii="Arial" w:hAnsi="Arial" w:cs="Arial"/>
                <w:b/>
              </w:rPr>
            </w:pPr>
            <w:r w:rsidRPr="008A2C9B">
              <w:rPr>
                <w:rFonts w:ascii="Arial" w:hAnsi="Arial"/>
                <w:b/>
              </w:rPr>
              <w:t>PLAGA</w:t>
            </w:r>
          </w:p>
        </w:tc>
        <w:tc>
          <w:tcPr>
            <w:tcW w:w="1185" w:type="pct"/>
            <w:shd w:val="pct12" w:color="auto" w:fill="FFFFFF"/>
            <w:vAlign w:val="center"/>
          </w:tcPr>
          <w:p w14:paraId="5E4BFFA9" w14:textId="77777777" w:rsidR="00412AFB" w:rsidRPr="008A2C9B" w:rsidRDefault="00412AFB" w:rsidP="00CD69AE">
            <w:pPr>
              <w:pStyle w:val="NoSpacing"/>
              <w:jc w:val="center"/>
              <w:rPr>
                <w:rFonts w:ascii="Arial" w:hAnsi="Arial" w:cs="Arial"/>
                <w:b/>
              </w:rPr>
            </w:pPr>
            <w:r w:rsidRPr="008A2C9B">
              <w:rPr>
                <w:rFonts w:ascii="Arial" w:hAnsi="Arial"/>
                <w:b/>
              </w:rPr>
              <w:t>UMBRAL DE TOLERANCIA</w:t>
            </w:r>
          </w:p>
        </w:tc>
        <w:tc>
          <w:tcPr>
            <w:tcW w:w="1353" w:type="pct"/>
            <w:shd w:val="pct12" w:color="auto" w:fill="FFFFFF"/>
            <w:vAlign w:val="center"/>
          </w:tcPr>
          <w:p w14:paraId="249BE165" w14:textId="77777777" w:rsidR="00412AFB" w:rsidRPr="008A2C9B" w:rsidRDefault="00412AFB" w:rsidP="00CD69AE">
            <w:pPr>
              <w:pStyle w:val="NoSpacing"/>
              <w:jc w:val="center"/>
              <w:rPr>
                <w:rFonts w:ascii="Arial" w:hAnsi="Arial" w:cs="Arial"/>
                <w:b/>
              </w:rPr>
            </w:pPr>
            <w:r w:rsidRPr="008A2C9B">
              <w:rPr>
                <w:rFonts w:ascii="Arial" w:hAnsi="Arial"/>
                <w:b/>
              </w:rPr>
              <w:t>MATERIA ACTIVA</w:t>
            </w:r>
          </w:p>
        </w:tc>
        <w:tc>
          <w:tcPr>
            <w:tcW w:w="1269" w:type="pct"/>
            <w:shd w:val="pct12" w:color="auto" w:fill="FFFFFF"/>
            <w:vAlign w:val="center"/>
          </w:tcPr>
          <w:p w14:paraId="0B22A1DB" w14:textId="77777777" w:rsidR="00412AFB" w:rsidRPr="008A2C9B" w:rsidRDefault="00412AFB" w:rsidP="00CD69AE">
            <w:pPr>
              <w:pStyle w:val="NoSpacing"/>
              <w:jc w:val="center"/>
              <w:rPr>
                <w:rFonts w:ascii="Arial" w:hAnsi="Arial" w:cs="Arial"/>
                <w:b/>
              </w:rPr>
            </w:pPr>
            <w:r w:rsidRPr="008A2C9B">
              <w:rPr>
                <w:rFonts w:ascii="Arial" w:hAnsi="Arial"/>
                <w:b/>
              </w:rPr>
              <w:t>RESTRICCIONES</w:t>
            </w:r>
          </w:p>
        </w:tc>
      </w:tr>
      <w:tr w:rsidR="00412AFB" w:rsidRPr="003A7A1E" w14:paraId="758E0597" w14:textId="77777777" w:rsidTr="00AA456E">
        <w:trPr>
          <w:jc w:val="center"/>
        </w:trPr>
        <w:tc>
          <w:tcPr>
            <w:tcW w:w="1193" w:type="pct"/>
            <w:vAlign w:val="center"/>
          </w:tcPr>
          <w:p w14:paraId="2C9EEB35" w14:textId="77777777" w:rsidR="00412AFB" w:rsidRPr="008A2C9B" w:rsidRDefault="00412AFB" w:rsidP="00CD69AE">
            <w:pPr>
              <w:pStyle w:val="NoSpacing"/>
              <w:rPr>
                <w:rFonts w:ascii="Arial" w:hAnsi="Arial" w:cs="Arial"/>
              </w:rPr>
            </w:pPr>
            <w:r w:rsidRPr="008A2C9B">
              <w:rPr>
                <w:rFonts w:ascii="Arial" w:hAnsi="Arial"/>
              </w:rPr>
              <w:t>Perrisia</w:t>
            </w:r>
          </w:p>
          <w:p w14:paraId="67B21B2E" w14:textId="77777777" w:rsidR="00412AFB" w:rsidRPr="008A2C9B" w:rsidRDefault="00412AFB" w:rsidP="00CD69AE">
            <w:pPr>
              <w:pStyle w:val="NoSpacing"/>
              <w:rPr>
                <w:rFonts w:ascii="Arial" w:hAnsi="Arial" w:cs="Arial"/>
                <w:i/>
              </w:rPr>
            </w:pPr>
            <w:r w:rsidRPr="008A2C9B">
              <w:rPr>
                <w:rFonts w:ascii="Arial" w:hAnsi="Arial"/>
                <w:i/>
              </w:rPr>
              <w:t>Dasyneura pyri</w:t>
            </w:r>
          </w:p>
        </w:tc>
        <w:tc>
          <w:tcPr>
            <w:tcW w:w="1185" w:type="pct"/>
            <w:vAlign w:val="center"/>
          </w:tcPr>
          <w:p w14:paraId="36C9A621" w14:textId="77777777" w:rsidR="00412AFB" w:rsidRPr="00B424BD" w:rsidRDefault="00412AFB" w:rsidP="00CD69AE">
            <w:pPr>
              <w:pStyle w:val="NoSpacing"/>
              <w:rPr>
                <w:rFonts w:ascii="Arial" w:hAnsi="Arial" w:cs="Arial"/>
                <w:lang w:val="pt-PT"/>
              </w:rPr>
            </w:pPr>
            <w:r w:rsidRPr="00B424BD">
              <w:rPr>
                <w:rFonts w:ascii="Arial" w:hAnsi="Arial"/>
                <w:lang w:val="pt-PT"/>
              </w:rPr>
              <w:t>10 % de brotes atacados (plantación joven)</w:t>
            </w:r>
          </w:p>
          <w:p w14:paraId="70F70179" w14:textId="77777777" w:rsidR="00412AFB" w:rsidRPr="00B424BD" w:rsidRDefault="00412AFB" w:rsidP="00CD69AE">
            <w:pPr>
              <w:pStyle w:val="NoSpacing"/>
              <w:rPr>
                <w:rFonts w:ascii="Arial" w:hAnsi="Arial" w:cs="Arial"/>
                <w:lang w:val="pt-PT"/>
              </w:rPr>
            </w:pPr>
            <w:r w:rsidRPr="00B424BD">
              <w:rPr>
                <w:rFonts w:ascii="Arial" w:hAnsi="Arial"/>
                <w:lang w:val="pt-PT"/>
              </w:rPr>
              <w:t>50 % de brotes atacados (plantación adulta)</w:t>
            </w:r>
          </w:p>
        </w:tc>
        <w:tc>
          <w:tcPr>
            <w:tcW w:w="1353" w:type="pct"/>
            <w:vAlign w:val="center"/>
          </w:tcPr>
          <w:p w14:paraId="4F0075B8" w14:textId="77777777" w:rsidR="00412AFB" w:rsidRPr="008A2C9B" w:rsidRDefault="00412AFB" w:rsidP="00CD69AE">
            <w:pPr>
              <w:pStyle w:val="NoSpacing"/>
              <w:rPr>
                <w:rFonts w:ascii="Arial" w:hAnsi="Arial" w:cs="Arial"/>
              </w:rPr>
            </w:pPr>
            <w:r w:rsidRPr="008A2C9B">
              <w:rPr>
                <w:rFonts w:ascii="Arial" w:hAnsi="Arial"/>
              </w:rPr>
              <w:t>Deltametrina</w:t>
            </w:r>
          </w:p>
        </w:tc>
        <w:tc>
          <w:tcPr>
            <w:tcW w:w="1269" w:type="pct"/>
            <w:vMerge w:val="restart"/>
            <w:vAlign w:val="center"/>
          </w:tcPr>
          <w:p w14:paraId="5FB0E9EF" w14:textId="77777777" w:rsidR="00412AFB" w:rsidRPr="00B424BD" w:rsidRDefault="00412AFB" w:rsidP="00CD69AE">
            <w:pPr>
              <w:pStyle w:val="NoSpacing"/>
              <w:rPr>
                <w:rFonts w:ascii="Arial" w:hAnsi="Arial" w:cs="Arial"/>
                <w:lang w:val="pt-PT"/>
              </w:rPr>
            </w:pPr>
            <w:r w:rsidRPr="00B424BD">
              <w:rPr>
                <w:rFonts w:ascii="Arial" w:hAnsi="Arial"/>
                <w:lang w:val="pt-PT"/>
              </w:rPr>
              <w:t>Máximo: 1 tratamiento/año</w:t>
            </w:r>
          </w:p>
          <w:p w14:paraId="210B6AB7" w14:textId="77777777" w:rsidR="00412AFB" w:rsidRPr="00B424BD" w:rsidRDefault="00412AFB" w:rsidP="00CD69AE">
            <w:pPr>
              <w:pStyle w:val="NoSpacing"/>
              <w:rPr>
                <w:rFonts w:ascii="Arial" w:hAnsi="Arial" w:cs="Arial"/>
                <w:lang w:val="pt-PT"/>
              </w:rPr>
            </w:pPr>
            <w:r w:rsidRPr="00B424BD">
              <w:rPr>
                <w:rFonts w:ascii="Arial" w:hAnsi="Arial"/>
                <w:lang w:val="pt-PT"/>
              </w:rPr>
              <w:t>Máximo: 2 tratamientos/año</w:t>
            </w:r>
          </w:p>
          <w:p w14:paraId="4E09AFBE" w14:textId="77777777" w:rsidR="00412AFB" w:rsidRPr="00B424BD" w:rsidRDefault="00412AFB" w:rsidP="00CD69AE">
            <w:pPr>
              <w:pStyle w:val="NoSpacing"/>
              <w:rPr>
                <w:rFonts w:ascii="Arial" w:hAnsi="Arial" w:cs="Arial"/>
                <w:lang w:val="pt-PT"/>
              </w:rPr>
            </w:pPr>
            <w:r w:rsidRPr="00B424BD">
              <w:rPr>
                <w:rFonts w:ascii="Arial" w:hAnsi="Arial"/>
                <w:lang w:val="pt-PT"/>
              </w:rPr>
              <w:t>Máximo: 3 tratamientos/año</w:t>
            </w:r>
          </w:p>
          <w:p w14:paraId="64A7EDE1" w14:textId="77777777" w:rsidR="00412AFB" w:rsidRPr="00B424BD" w:rsidRDefault="00412AFB" w:rsidP="00CD69AE">
            <w:pPr>
              <w:pStyle w:val="NoSpacing"/>
              <w:rPr>
                <w:rFonts w:ascii="Arial" w:hAnsi="Arial" w:cs="Arial"/>
                <w:lang w:val="pt-PT"/>
              </w:rPr>
            </w:pPr>
            <w:r w:rsidRPr="00B424BD">
              <w:rPr>
                <w:rFonts w:ascii="Arial" w:hAnsi="Arial"/>
                <w:lang w:val="pt-PT"/>
              </w:rPr>
              <w:t>Solo formulaciones que no sean de clasificación toxicológica (T)</w:t>
            </w:r>
          </w:p>
          <w:p w14:paraId="195DB31F"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Máximo: 1 tratamiento/año grupo METI a dosis mínima </w:t>
            </w:r>
          </w:p>
          <w:p w14:paraId="3AAD72B2"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Máximo: 2 tratamientos/año entre todas las bencilo-ureas </w:t>
            </w:r>
          </w:p>
          <w:p w14:paraId="2B15E69D" w14:textId="77777777" w:rsidR="00412AFB" w:rsidRPr="00B424BD" w:rsidRDefault="00412AFB" w:rsidP="00CD69AE">
            <w:pPr>
              <w:pStyle w:val="NoSpacing"/>
              <w:rPr>
                <w:rFonts w:ascii="Arial" w:hAnsi="Arial" w:cs="Arial"/>
                <w:lang w:val="pt-PT"/>
              </w:rPr>
            </w:pPr>
          </w:p>
          <w:p w14:paraId="023CE79C" w14:textId="77777777" w:rsidR="00412AFB" w:rsidRPr="00B424BD" w:rsidRDefault="00412AFB" w:rsidP="00CD69AE">
            <w:pPr>
              <w:pStyle w:val="NoSpacing"/>
              <w:rPr>
                <w:rFonts w:ascii="Arial" w:hAnsi="Arial" w:cs="Arial"/>
                <w:lang w:val="pt-PT"/>
              </w:rPr>
            </w:pPr>
          </w:p>
        </w:tc>
      </w:tr>
      <w:tr w:rsidR="00412AFB" w:rsidRPr="008A2C9B" w14:paraId="4B9F6C18" w14:textId="77777777" w:rsidTr="00AA456E">
        <w:trPr>
          <w:jc w:val="center"/>
        </w:trPr>
        <w:tc>
          <w:tcPr>
            <w:tcW w:w="1193" w:type="pct"/>
            <w:vAlign w:val="center"/>
          </w:tcPr>
          <w:p w14:paraId="64795B5B" w14:textId="77777777" w:rsidR="00412AFB" w:rsidRPr="008A2C9B" w:rsidRDefault="00412AFB" w:rsidP="00CD69AE">
            <w:pPr>
              <w:pStyle w:val="NoSpacing"/>
              <w:rPr>
                <w:rFonts w:ascii="Arial" w:hAnsi="Arial" w:cs="Arial"/>
              </w:rPr>
            </w:pPr>
            <w:r w:rsidRPr="008A2C9B">
              <w:rPr>
                <w:rFonts w:ascii="Arial" w:hAnsi="Arial"/>
              </w:rPr>
              <w:t>Filoxera</w:t>
            </w:r>
          </w:p>
          <w:p w14:paraId="1EB29963" w14:textId="77777777" w:rsidR="00412AFB" w:rsidRPr="008A2C9B" w:rsidRDefault="00412AFB" w:rsidP="00CD69AE">
            <w:pPr>
              <w:pStyle w:val="NoSpacing"/>
              <w:rPr>
                <w:rFonts w:ascii="Arial" w:hAnsi="Arial" w:cs="Arial"/>
                <w:i/>
              </w:rPr>
            </w:pPr>
            <w:r w:rsidRPr="008A2C9B">
              <w:rPr>
                <w:rFonts w:ascii="Arial" w:hAnsi="Arial"/>
                <w:i/>
              </w:rPr>
              <w:t>Aphanostigma pyri</w:t>
            </w:r>
          </w:p>
        </w:tc>
        <w:tc>
          <w:tcPr>
            <w:tcW w:w="1185" w:type="pct"/>
            <w:vAlign w:val="center"/>
          </w:tcPr>
          <w:p w14:paraId="44B330F3" w14:textId="77777777" w:rsidR="00412AFB" w:rsidRPr="008A2C9B" w:rsidRDefault="00412AFB" w:rsidP="00CD69AE">
            <w:pPr>
              <w:pStyle w:val="NoSpacing"/>
              <w:rPr>
                <w:rFonts w:ascii="Arial" w:hAnsi="Arial" w:cs="Arial"/>
              </w:rPr>
            </w:pPr>
            <w:r w:rsidRPr="008A2C9B">
              <w:rPr>
                <w:rFonts w:ascii="Arial" w:hAnsi="Arial"/>
              </w:rPr>
              <w:t xml:space="preserve">Presencia </w:t>
            </w:r>
          </w:p>
        </w:tc>
        <w:tc>
          <w:tcPr>
            <w:tcW w:w="1353" w:type="pct"/>
            <w:vAlign w:val="center"/>
          </w:tcPr>
          <w:p w14:paraId="2969A6C8" w14:textId="77777777" w:rsidR="00412AFB" w:rsidRPr="008A2C9B" w:rsidRDefault="00412AFB" w:rsidP="00CD69AE">
            <w:pPr>
              <w:pStyle w:val="NoSpacing"/>
              <w:rPr>
                <w:rFonts w:ascii="Arial" w:hAnsi="Arial" w:cs="Arial"/>
              </w:rPr>
            </w:pPr>
            <w:r w:rsidRPr="008A2C9B">
              <w:rPr>
                <w:rFonts w:ascii="Arial" w:hAnsi="Arial"/>
              </w:rPr>
              <w:t>Imidacloprid (2)</w:t>
            </w:r>
          </w:p>
          <w:p w14:paraId="55300B97" w14:textId="77777777" w:rsidR="00412AFB" w:rsidRPr="008A2C9B" w:rsidRDefault="00412AFB" w:rsidP="00CD69AE">
            <w:pPr>
              <w:pStyle w:val="NoSpacing"/>
              <w:rPr>
                <w:rFonts w:ascii="Arial" w:hAnsi="Arial" w:cs="Arial"/>
              </w:rPr>
            </w:pPr>
            <w:r w:rsidRPr="008A2C9B">
              <w:rPr>
                <w:rFonts w:ascii="Arial" w:hAnsi="Arial"/>
              </w:rPr>
              <w:t xml:space="preserve">Metil-clorpirifos </w:t>
            </w:r>
          </w:p>
        </w:tc>
        <w:tc>
          <w:tcPr>
            <w:tcW w:w="1269" w:type="pct"/>
            <w:vMerge/>
            <w:vAlign w:val="center"/>
          </w:tcPr>
          <w:p w14:paraId="2F397DE4" w14:textId="77777777" w:rsidR="00412AFB" w:rsidRPr="008A2C9B" w:rsidRDefault="00412AFB" w:rsidP="00CD69AE">
            <w:pPr>
              <w:pStyle w:val="NoSpacing"/>
              <w:rPr>
                <w:rFonts w:ascii="Arial" w:hAnsi="Arial" w:cs="Arial"/>
              </w:rPr>
            </w:pPr>
          </w:p>
        </w:tc>
      </w:tr>
      <w:tr w:rsidR="00412AFB" w:rsidRPr="008A2C9B" w14:paraId="52CBFE3C" w14:textId="77777777" w:rsidTr="00AA456E">
        <w:trPr>
          <w:jc w:val="center"/>
        </w:trPr>
        <w:tc>
          <w:tcPr>
            <w:tcW w:w="1193" w:type="pct"/>
            <w:vAlign w:val="center"/>
          </w:tcPr>
          <w:p w14:paraId="3E02AD82" w14:textId="77777777" w:rsidR="00412AFB" w:rsidRPr="008A2C9B" w:rsidRDefault="00412AFB" w:rsidP="00CD69AE">
            <w:pPr>
              <w:pStyle w:val="NoSpacing"/>
              <w:rPr>
                <w:rFonts w:ascii="Arial" w:hAnsi="Arial" w:cs="Arial"/>
              </w:rPr>
            </w:pPr>
            <w:r w:rsidRPr="008A2C9B">
              <w:rPr>
                <w:rFonts w:ascii="Arial" w:hAnsi="Arial"/>
              </w:rPr>
              <w:t>Hoplocampa</w:t>
            </w:r>
          </w:p>
          <w:p w14:paraId="07C7376F" w14:textId="77777777" w:rsidR="00412AFB" w:rsidRPr="008A2C9B" w:rsidRDefault="00412AFB" w:rsidP="00CD69AE">
            <w:pPr>
              <w:pStyle w:val="NoSpacing"/>
              <w:rPr>
                <w:rFonts w:ascii="Arial" w:hAnsi="Arial" w:cs="Arial"/>
                <w:i/>
              </w:rPr>
            </w:pPr>
            <w:r w:rsidRPr="008A2C9B">
              <w:rPr>
                <w:rFonts w:ascii="Arial" w:hAnsi="Arial"/>
                <w:i/>
              </w:rPr>
              <w:t>Hoplocampa brevis</w:t>
            </w:r>
          </w:p>
        </w:tc>
        <w:tc>
          <w:tcPr>
            <w:tcW w:w="1185" w:type="pct"/>
            <w:vAlign w:val="center"/>
          </w:tcPr>
          <w:p w14:paraId="00A663B0"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Por presencia en trampa cromática o antecedentes de la finca </w:t>
            </w:r>
          </w:p>
        </w:tc>
        <w:tc>
          <w:tcPr>
            <w:tcW w:w="1353" w:type="pct"/>
            <w:vAlign w:val="center"/>
          </w:tcPr>
          <w:p w14:paraId="0A4AF98F" w14:textId="77777777" w:rsidR="00412AFB" w:rsidRPr="008A2C9B" w:rsidRDefault="00412AFB" w:rsidP="00CD69AE">
            <w:pPr>
              <w:pStyle w:val="NoSpacing"/>
              <w:rPr>
                <w:rFonts w:ascii="Arial" w:hAnsi="Arial" w:cs="Arial"/>
              </w:rPr>
            </w:pPr>
            <w:r w:rsidRPr="008A2C9B">
              <w:rPr>
                <w:rFonts w:ascii="Arial" w:hAnsi="Arial"/>
              </w:rPr>
              <w:t>Deltametrina</w:t>
            </w:r>
          </w:p>
          <w:p w14:paraId="79549347" w14:textId="77777777" w:rsidR="00412AFB" w:rsidRPr="008A2C9B" w:rsidRDefault="00412AFB" w:rsidP="00CD69AE">
            <w:pPr>
              <w:pStyle w:val="NoSpacing"/>
              <w:rPr>
                <w:rFonts w:ascii="Arial" w:hAnsi="Arial" w:cs="Arial"/>
              </w:rPr>
            </w:pPr>
            <w:r w:rsidRPr="008A2C9B">
              <w:rPr>
                <w:rFonts w:ascii="Arial" w:hAnsi="Arial"/>
              </w:rPr>
              <w:t>Beta-ciflutrina</w:t>
            </w:r>
          </w:p>
        </w:tc>
        <w:tc>
          <w:tcPr>
            <w:tcW w:w="1269" w:type="pct"/>
            <w:vMerge/>
            <w:vAlign w:val="center"/>
          </w:tcPr>
          <w:p w14:paraId="3CA2F634" w14:textId="77777777" w:rsidR="00412AFB" w:rsidRPr="008A2C9B" w:rsidRDefault="00412AFB" w:rsidP="00CD69AE">
            <w:pPr>
              <w:pStyle w:val="NoSpacing"/>
              <w:rPr>
                <w:rFonts w:ascii="Arial" w:hAnsi="Arial" w:cs="Arial"/>
              </w:rPr>
            </w:pPr>
          </w:p>
        </w:tc>
      </w:tr>
      <w:tr w:rsidR="00412AFB" w:rsidRPr="008A2C9B" w14:paraId="3D243487" w14:textId="77777777" w:rsidTr="00AA456E">
        <w:trPr>
          <w:trHeight w:val="1157"/>
          <w:jc w:val="center"/>
        </w:trPr>
        <w:tc>
          <w:tcPr>
            <w:tcW w:w="1193" w:type="pct"/>
            <w:vAlign w:val="center"/>
          </w:tcPr>
          <w:p w14:paraId="76E5195D" w14:textId="77777777" w:rsidR="00412AFB" w:rsidRPr="00B424BD" w:rsidRDefault="00412AFB" w:rsidP="00CD69AE">
            <w:pPr>
              <w:pStyle w:val="NoSpacing"/>
              <w:rPr>
                <w:rFonts w:ascii="Arial" w:hAnsi="Arial" w:cs="Arial"/>
                <w:lang w:val="pt-PT"/>
              </w:rPr>
            </w:pPr>
            <w:r w:rsidRPr="00B424BD">
              <w:rPr>
                <w:rFonts w:ascii="Arial" w:hAnsi="Arial"/>
                <w:lang w:val="pt-PT"/>
              </w:rPr>
              <w:t>Barrenadores de madera:</w:t>
            </w:r>
          </w:p>
          <w:p w14:paraId="4E0AEF42" w14:textId="77777777" w:rsidR="00412AFB" w:rsidRPr="00B424BD" w:rsidRDefault="00412AFB" w:rsidP="00CD69AE">
            <w:pPr>
              <w:pStyle w:val="NoSpacing"/>
              <w:rPr>
                <w:rFonts w:ascii="Arial" w:hAnsi="Arial" w:cs="Arial"/>
                <w:lang w:val="pt-PT"/>
              </w:rPr>
            </w:pPr>
            <w:r w:rsidRPr="00B424BD">
              <w:rPr>
                <w:rFonts w:ascii="Arial" w:hAnsi="Arial"/>
                <w:lang w:val="pt-PT"/>
              </w:rPr>
              <w:t>Cósido</w:t>
            </w:r>
          </w:p>
          <w:p w14:paraId="1489952A" w14:textId="77777777" w:rsidR="00412AFB" w:rsidRPr="00B424BD" w:rsidRDefault="00412AFB" w:rsidP="00CD69AE">
            <w:pPr>
              <w:pStyle w:val="NoSpacing"/>
              <w:rPr>
                <w:rFonts w:ascii="Arial" w:hAnsi="Arial" w:cs="Arial"/>
                <w:i/>
                <w:lang w:val="pt-PT"/>
              </w:rPr>
            </w:pPr>
            <w:r w:rsidRPr="00B424BD">
              <w:rPr>
                <w:rFonts w:ascii="Arial" w:hAnsi="Arial"/>
                <w:lang w:val="pt-PT"/>
              </w:rPr>
              <w:t xml:space="preserve">Cossus cossus </w:t>
            </w:r>
          </w:p>
          <w:p w14:paraId="7D2C2C18"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Sesia </w:t>
            </w:r>
          </w:p>
          <w:p w14:paraId="22A48BA2" w14:textId="77777777" w:rsidR="00412AFB" w:rsidRPr="00B424BD" w:rsidRDefault="00412AFB" w:rsidP="00CD69AE">
            <w:pPr>
              <w:pStyle w:val="NoSpacing"/>
              <w:rPr>
                <w:rFonts w:ascii="Arial" w:hAnsi="Arial" w:cs="Arial"/>
                <w:i/>
                <w:lang w:val="pt-PT"/>
              </w:rPr>
            </w:pPr>
            <w:r w:rsidRPr="00B424BD">
              <w:rPr>
                <w:rFonts w:ascii="Arial" w:hAnsi="Arial"/>
                <w:lang w:val="pt-PT"/>
              </w:rPr>
              <w:t>Synanthedon myopaeformis</w:t>
            </w:r>
          </w:p>
          <w:p w14:paraId="1D8D8385"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Zeuzera </w:t>
            </w:r>
          </w:p>
          <w:p w14:paraId="58FB4B99" w14:textId="77777777" w:rsidR="00412AFB" w:rsidRPr="00B424BD" w:rsidRDefault="00412AFB" w:rsidP="00CD69AE">
            <w:pPr>
              <w:pStyle w:val="NoSpacing"/>
              <w:rPr>
                <w:rFonts w:ascii="Arial" w:hAnsi="Arial" w:cs="Arial"/>
                <w:i/>
                <w:lang w:val="pt-PT"/>
              </w:rPr>
            </w:pPr>
            <w:r w:rsidRPr="00B424BD">
              <w:rPr>
                <w:rFonts w:ascii="Arial" w:hAnsi="Arial"/>
                <w:lang w:val="pt-PT"/>
              </w:rPr>
              <w:t>Zeuzera pyrina</w:t>
            </w:r>
          </w:p>
        </w:tc>
        <w:tc>
          <w:tcPr>
            <w:tcW w:w="1185" w:type="pct"/>
            <w:vAlign w:val="center"/>
          </w:tcPr>
          <w:p w14:paraId="3B9014F5" w14:textId="77777777" w:rsidR="00412AFB" w:rsidRPr="008A2C9B" w:rsidRDefault="00412AFB" w:rsidP="00CD69AE">
            <w:pPr>
              <w:pStyle w:val="NoSpacing"/>
              <w:rPr>
                <w:rFonts w:ascii="Arial" w:hAnsi="Arial" w:cs="Arial"/>
              </w:rPr>
            </w:pPr>
            <w:r w:rsidRPr="008A2C9B">
              <w:rPr>
                <w:rFonts w:ascii="Arial" w:hAnsi="Arial"/>
              </w:rPr>
              <w:t xml:space="preserve">Presencia </w:t>
            </w:r>
          </w:p>
        </w:tc>
        <w:tc>
          <w:tcPr>
            <w:tcW w:w="1353" w:type="pct"/>
            <w:vAlign w:val="center"/>
          </w:tcPr>
          <w:p w14:paraId="2180D5D2" w14:textId="77777777" w:rsidR="00412AFB" w:rsidRPr="00B424BD" w:rsidRDefault="00412AFB" w:rsidP="00CD69AE">
            <w:pPr>
              <w:pStyle w:val="NoSpacing"/>
              <w:rPr>
                <w:rFonts w:ascii="Arial" w:hAnsi="Arial" w:cs="Arial"/>
                <w:lang w:val="pt-PT"/>
              </w:rPr>
            </w:pPr>
            <w:r w:rsidRPr="00B424BD">
              <w:rPr>
                <w:rFonts w:ascii="Arial" w:hAnsi="Arial"/>
                <w:lang w:val="pt-PT"/>
              </w:rPr>
              <w:t>Acetamiprid</w:t>
            </w:r>
          </w:p>
          <w:p w14:paraId="66979275"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Azadiractina </w:t>
            </w:r>
          </w:p>
          <w:p w14:paraId="5FDA830B" w14:textId="77777777" w:rsidR="00412AFB" w:rsidRPr="00B424BD" w:rsidRDefault="00412AFB" w:rsidP="00CD69AE">
            <w:pPr>
              <w:pStyle w:val="NoSpacing"/>
              <w:rPr>
                <w:rFonts w:ascii="Arial" w:hAnsi="Arial" w:cs="Arial"/>
                <w:lang w:val="pt-PT"/>
              </w:rPr>
            </w:pPr>
            <w:r w:rsidRPr="00B424BD">
              <w:rPr>
                <w:rFonts w:ascii="Arial" w:hAnsi="Arial"/>
                <w:lang w:val="pt-PT"/>
              </w:rPr>
              <w:t>Deltametrina</w:t>
            </w:r>
          </w:p>
          <w:p w14:paraId="5CE23674" w14:textId="77777777" w:rsidR="00412AFB" w:rsidRPr="00B424BD" w:rsidRDefault="00412AFB" w:rsidP="00CD69AE">
            <w:pPr>
              <w:pStyle w:val="NoSpacing"/>
              <w:rPr>
                <w:rFonts w:ascii="Arial" w:hAnsi="Arial" w:cs="Arial"/>
                <w:lang w:val="pt-PT"/>
              </w:rPr>
            </w:pPr>
            <w:r w:rsidRPr="00B424BD">
              <w:rPr>
                <w:rFonts w:ascii="Arial" w:hAnsi="Arial"/>
                <w:lang w:val="pt-PT"/>
              </w:rPr>
              <w:t>Diflubenzuron (6)</w:t>
            </w:r>
          </w:p>
          <w:p w14:paraId="6D4FEAD6" w14:textId="77777777" w:rsidR="00412AFB" w:rsidRPr="00B424BD" w:rsidRDefault="00412AFB" w:rsidP="00CD69AE">
            <w:pPr>
              <w:pStyle w:val="NoSpacing"/>
              <w:rPr>
                <w:rFonts w:ascii="Arial" w:hAnsi="Arial" w:cs="Arial"/>
                <w:lang w:val="pt-PT"/>
              </w:rPr>
            </w:pPr>
            <w:r w:rsidRPr="00B424BD">
              <w:rPr>
                <w:rFonts w:ascii="Arial" w:hAnsi="Arial"/>
                <w:lang w:val="pt-PT"/>
              </w:rPr>
              <w:t>Esfenvalerat</w:t>
            </w:r>
          </w:p>
          <w:p w14:paraId="2DF106C2" w14:textId="77777777" w:rsidR="00412AFB" w:rsidRPr="00B424BD" w:rsidRDefault="00412AFB" w:rsidP="00CD69AE">
            <w:pPr>
              <w:pStyle w:val="NoSpacing"/>
              <w:rPr>
                <w:rFonts w:ascii="Arial" w:hAnsi="Arial" w:cs="Arial"/>
                <w:lang w:val="pt-PT"/>
              </w:rPr>
            </w:pPr>
            <w:r w:rsidRPr="00B424BD">
              <w:rPr>
                <w:rFonts w:ascii="Arial" w:hAnsi="Arial"/>
                <w:lang w:val="pt-PT"/>
              </w:rPr>
              <w:t>Método de captura masiva (Sesia)</w:t>
            </w:r>
          </w:p>
          <w:p w14:paraId="129D136D" w14:textId="77777777" w:rsidR="00412AFB" w:rsidRPr="008A2C9B" w:rsidRDefault="00412AFB" w:rsidP="00CD69AE">
            <w:pPr>
              <w:pStyle w:val="NoSpacing"/>
              <w:rPr>
                <w:rFonts w:ascii="Arial" w:hAnsi="Arial" w:cs="Arial"/>
              </w:rPr>
            </w:pPr>
            <w:r w:rsidRPr="008A2C9B">
              <w:rPr>
                <w:rFonts w:ascii="Arial" w:hAnsi="Arial"/>
              </w:rPr>
              <w:t>Triflumuron</w:t>
            </w:r>
          </w:p>
          <w:p w14:paraId="2EFEF2FF" w14:textId="77777777" w:rsidR="00412AFB" w:rsidRPr="008A2C9B" w:rsidRDefault="00412AFB" w:rsidP="00CD69AE">
            <w:pPr>
              <w:pStyle w:val="NoSpacing"/>
              <w:rPr>
                <w:rFonts w:ascii="Arial" w:hAnsi="Arial" w:cs="Arial"/>
              </w:rPr>
            </w:pPr>
            <w:r w:rsidRPr="008A2C9B">
              <w:rPr>
                <w:rFonts w:ascii="Arial" w:hAnsi="Arial"/>
              </w:rPr>
              <w:t>Zeta-cipermetrina</w:t>
            </w:r>
          </w:p>
        </w:tc>
        <w:tc>
          <w:tcPr>
            <w:tcW w:w="1269" w:type="pct"/>
            <w:vMerge/>
            <w:vAlign w:val="center"/>
          </w:tcPr>
          <w:p w14:paraId="05BCF589" w14:textId="77777777" w:rsidR="00412AFB" w:rsidRPr="008A2C9B" w:rsidRDefault="00412AFB" w:rsidP="00CD69AE">
            <w:pPr>
              <w:pStyle w:val="NoSpacing"/>
              <w:rPr>
                <w:rFonts w:ascii="Arial" w:hAnsi="Arial" w:cs="Arial"/>
              </w:rPr>
            </w:pPr>
          </w:p>
        </w:tc>
      </w:tr>
      <w:tr w:rsidR="00412AFB" w:rsidRPr="008A2C9B" w14:paraId="7BB81EAD" w14:textId="77777777" w:rsidTr="00AA456E">
        <w:trPr>
          <w:trHeight w:val="1157"/>
          <w:jc w:val="center"/>
        </w:trPr>
        <w:tc>
          <w:tcPr>
            <w:tcW w:w="1193" w:type="pct"/>
            <w:vAlign w:val="center"/>
          </w:tcPr>
          <w:p w14:paraId="30FFFBE1" w14:textId="77777777" w:rsidR="00412AFB" w:rsidRPr="008A2C9B" w:rsidRDefault="00412AFB" w:rsidP="00CD69AE">
            <w:pPr>
              <w:pStyle w:val="NoSpacing"/>
              <w:rPr>
                <w:rFonts w:ascii="Arial" w:hAnsi="Arial" w:cs="Arial"/>
              </w:rPr>
            </w:pPr>
            <w:r w:rsidRPr="008A2C9B">
              <w:rPr>
                <w:rFonts w:ascii="Arial" w:hAnsi="Arial"/>
              </w:rPr>
              <w:t xml:space="preserve">Grafolita </w:t>
            </w:r>
          </w:p>
          <w:p w14:paraId="676EC299" w14:textId="77777777" w:rsidR="00412AFB" w:rsidRPr="008A2C9B" w:rsidRDefault="00412AFB" w:rsidP="00CD69AE">
            <w:pPr>
              <w:pStyle w:val="NoSpacing"/>
              <w:rPr>
                <w:rFonts w:ascii="Arial" w:hAnsi="Arial" w:cs="Arial"/>
                <w:i/>
              </w:rPr>
            </w:pPr>
            <w:r w:rsidRPr="008A2C9B">
              <w:rPr>
                <w:rFonts w:ascii="Arial" w:hAnsi="Arial"/>
                <w:i/>
              </w:rPr>
              <w:t>Cydia molesta</w:t>
            </w:r>
          </w:p>
        </w:tc>
        <w:tc>
          <w:tcPr>
            <w:tcW w:w="1185" w:type="pct"/>
            <w:vAlign w:val="center"/>
          </w:tcPr>
          <w:p w14:paraId="1F2C5BF3" w14:textId="77777777" w:rsidR="00412AFB" w:rsidRPr="008A2C9B" w:rsidRDefault="00412AFB" w:rsidP="00CD69AE">
            <w:pPr>
              <w:pStyle w:val="NoSpacing"/>
              <w:rPr>
                <w:rFonts w:ascii="Arial" w:hAnsi="Arial" w:cs="Arial"/>
              </w:rPr>
            </w:pPr>
          </w:p>
        </w:tc>
        <w:tc>
          <w:tcPr>
            <w:tcW w:w="1353" w:type="pct"/>
            <w:vAlign w:val="center"/>
          </w:tcPr>
          <w:p w14:paraId="03D03021" w14:textId="77777777" w:rsidR="00412AFB" w:rsidRPr="008A2C9B" w:rsidRDefault="00412AFB" w:rsidP="00CD69AE">
            <w:pPr>
              <w:pStyle w:val="NoSpacing"/>
              <w:rPr>
                <w:rFonts w:ascii="Arial" w:hAnsi="Arial" w:cs="Arial"/>
              </w:rPr>
            </w:pPr>
            <w:r w:rsidRPr="008A2C9B">
              <w:rPr>
                <w:rFonts w:ascii="Arial" w:hAnsi="Arial"/>
              </w:rPr>
              <w:t>Azadiractina</w:t>
            </w:r>
          </w:p>
          <w:p w14:paraId="64D313F7" w14:textId="77777777" w:rsidR="00412AFB" w:rsidRPr="008A2C9B" w:rsidRDefault="00412AFB" w:rsidP="00CD69AE">
            <w:pPr>
              <w:pStyle w:val="NoSpacing"/>
              <w:rPr>
                <w:rFonts w:ascii="Arial" w:hAnsi="Arial" w:cs="Arial"/>
              </w:rPr>
            </w:pPr>
            <w:r w:rsidRPr="008A2C9B">
              <w:rPr>
                <w:rFonts w:ascii="Arial" w:hAnsi="Arial"/>
              </w:rPr>
              <w:t>Diflubenzuron</w:t>
            </w:r>
          </w:p>
          <w:p w14:paraId="10B1CA7E" w14:textId="77777777" w:rsidR="00412AFB" w:rsidRPr="008A2C9B" w:rsidRDefault="00412AFB" w:rsidP="00CD69AE">
            <w:pPr>
              <w:pStyle w:val="NoSpacing"/>
              <w:rPr>
                <w:rFonts w:ascii="Arial" w:hAnsi="Arial" w:cs="Arial"/>
              </w:rPr>
            </w:pPr>
            <w:r w:rsidRPr="008A2C9B">
              <w:rPr>
                <w:rFonts w:ascii="Arial" w:hAnsi="Arial"/>
              </w:rPr>
              <w:t>Esfenvalerat</w:t>
            </w:r>
          </w:p>
          <w:p w14:paraId="0FB1FC7F" w14:textId="77777777" w:rsidR="00412AFB" w:rsidRPr="008A2C9B" w:rsidRDefault="00412AFB" w:rsidP="00CD69AE">
            <w:pPr>
              <w:pStyle w:val="NoSpacing"/>
              <w:rPr>
                <w:rFonts w:ascii="Arial" w:hAnsi="Arial" w:cs="Arial"/>
              </w:rPr>
            </w:pPr>
            <w:r w:rsidRPr="008A2C9B">
              <w:rPr>
                <w:rFonts w:ascii="Arial" w:hAnsi="Arial"/>
              </w:rPr>
              <w:t>Fosmet</w:t>
            </w:r>
          </w:p>
          <w:p w14:paraId="3A305ADF" w14:textId="77777777" w:rsidR="00412AFB" w:rsidRPr="008A2C9B" w:rsidRDefault="00412AFB" w:rsidP="00CD69AE">
            <w:pPr>
              <w:pStyle w:val="NoSpacing"/>
              <w:rPr>
                <w:rFonts w:ascii="Arial" w:hAnsi="Arial" w:cs="Arial"/>
              </w:rPr>
            </w:pPr>
            <w:r w:rsidRPr="008A2C9B">
              <w:rPr>
                <w:rFonts w:ascii="Arial" w:hAnsi="Arial"/>
              </w:rPr>
              <w:t>Lambda-cihalotrina</w:t>
            </w:r>
          </w:p>
          <w:p w14:paraId="6C1AE278" w14:textId="77777777" w:rsidR="00412AFB" w:rsidRPr="00B424BD" w:rsidRDefault="00412AFB" w:rsidP="00CD69AE">
            <w:pPr>
              <w:pStyle w:val="NoSpacing"/>
              <w:rPr>
                <w:rFonts w:ascii="Arial" w:hAnsi="Arial" w:cs="Arial"/>
                <w:lang w:val="pt-PT"/>
              </w:rPr>
            </w:pPr>
            <w:r w:rsidRPr="00B424BD">
              <w:rPr>
                <w:rFonts w:ascii="Arial" w:hAnsi="Arial"/>
                <w:lang w:val="pt-PT"/>
              </w:rPr>
              <w:t>Método de confusión sexual</w:t>
            </w:r>
          </w:p>
          <w:p w14:paraId="5E6EFE0B" w14:textId="77777777" w:rsidR="00412AFB" w:rsidRPr="00B424BD" w:rsidRDefault="00412AFB" w:rsidP="00CD69AE">
            <w:pPr>
              <w:pStyle w:val="NoSpacing"/>
              <w:rPr>
                <w:rFonts w:ascii="Arial" w:hAnsi="Arial" w:cs="Arial"/>
                <w:lang w:val="pt-PT"/>
              </w:rPr>
            </w:pPr>
            <w:r w:rsidRPr="00B424BD">
              <w:rPr>
                <w:rFonts w:ascii="Arial" w:hAnsi="Arial"/>
                <w:lang w:val="pt-PT"/>
              </w:rPr>
              <w:t>Virus de la granulosa de la carpocapsa</w:t>
            </w:r>
          </w:p>
          <w:p w14:paraId="6314CDED" w14:textId="77777777" w:rsidR="00412AFB" w:rsidRPr="008A2C9B" w:rsidRDefault="00412AFB" w:rsidP="00CD69AE">
            <w:pPr>
              <w:pStyle w:val="NoSpacing"/>
              <w:rPr>
                <w:rFonts w:ascii="Arial" w:hAnsi="Arial" w:cs="Arial"/>
              </w:rPr>
            </w:pPr>
            <w:r w:rsidRPr="008A2C9B">
              <w:rPr>
                <w:rFonts w:ascii="Arial" w:hAnsi="Arial"/>
              </w:rPr>
              <w:t>Zeta-cipermetrina</w:t>
            </w:r>
          </w:p>
          <w:p w14:paraId="302CE673" w14:textId="77777777" w:rsidR="00412AFB" w:rsidRPr="008A2C9B" w:rsidRDefault="00412AFB" w:rsidP="00CD69AE">
            <w:pPr>
              <w:pStyle w:val="NoSpacing"/>
              <w:rPr>
                <w:rFonts w:ascii="Arial" w:hAnsi="Arial" w:cs="Arial"/>
                <w:snapToGrid w:val="0"/>
              </w:rPr>
            </w:pPr>
          </w:p>
        </w:tc>
        <w:tc>
          <w:tcPr>
            <w:tcW w:w="1269" w:type="pct"/>
            <w:vMerge/>
            <w:vAlign w:val="center"/>
          </w:tcPr>
          <w:p w14:paraId="45918C17" w14:textId="77777777" w:rsidR="00412AFB" w:rsidRPr="008A2C9B" w:rsidRDefault="00412AFB" w:rsidP="00CD69AE">
            <w:pPr>
              <w:pStyle w:val="NoSpacing"/>
              <w:rPr>
                <w:rFonts w:ascii="Arial" w:hAnsi="Arial" w:cs="Arial"/>
              </w:rPr>
            </w:pPr>
          </w:p>
        </w:tc>
      </w:tr>
    </w:tbl>
    <w:p w14:paraId="617DC842" w14:textId="77777777" w:rsidR="00412AFB" w:rsidRPr="008A2C9B" w:rsidRDefault="00412AFB" w:rsidP="00B335D9">
      <w:pPr>
        <w:spacing w:line="240" w:lineRule="auto"/>
        <w:rPr>
          <w:rFonts w:ascii="Arial" w:hAnsi="Arial" w:cs="Arial"/>
          <w:b/>
        </w:rPr>
      </w:pPr>
    </w:p>
    <w:p w14:paraId="31787E18" w14:textId="77777777" w:rsidR="00412AFB" w:rsidRPr="008A2C9B" w:rsidRDefault="00412AFB" w:rsidP="00B335D9">
      <w:pPr>
        <w:spacing w:line="240" w:lineRule="auto"/>
        <w:rPr>
          <w:rFonts w:ascii="Arial" w:hAnsi="Arial" w:cs="Arial"/>
          <w:b/>
        </w:rPr>
      </w:pPr>
      <w:r w:rsidRPr="008A2C9B">
        <w:br w:type="page"/>
      </w:r>
      <w:r w:rsidRPr="008A2C9B">
        <w:rPr>
          <w:rFonts w:ascii="Arial" w:hAnsi="Arial"/>
          <w:b/>
        </w:rPr>
        <w:lastRenderedPageBreak/>
        <w:t>3.1.3. Membrillero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2"/>
        <w:gridCol w:w="3395"/>
        <w:gridCol w:w="4009"/>
        <w:gridCol w:w="3490"/>
      </w:tblGrid>
      <w:tr w:rsidR="00412AFB" w:rsidRPr="008A2C9B" w14:paraId="6958CB11" w14:textId="77777777" w:rsidTr="00AA456E">
        <w:trPr>
          <w:trHeight w:val="278"/>
        </w:trPr>
        <w:tc>
          <w:tcPr>
            <w:tcW w:w="1111" w:type="pct"/>
            <w:shd w:val="pct12" w:color="auto" w:fill="FFFFFF"/>
          </w:tcPr>
          <w:p w14:paraId="768A2AB1" w14:textId="77777777" w:rsidR="00412AFB" w:rsidRPr="008A2C9B" w:rsidRDefault="00412AFB" w:rsidP="00CD69AE">
            <w:pPr>
              <w:pStyle w:val="NoSpacing"/>
              <w:jc w:val="center"/>
              <w:rPr>
                <w:rFonts w:ascii="Arial" w:hAnsi="Arial" w:cs="Arial"/>
                <w:b/>
                <w:sz w:val="20"/>
              </w:rPr>
            </w:pPr>
            <w:r w:rsidRPr="008A2C9B">
              <w:rPr>
                <w:rFonts w:ascii="Arial" w:hAnsi="Arial"/>
                <w:b/>
                <w:sz w:val="20"/>
              </w:rPr>
              <w:t>PLAGA</w:t>
            </w:r>
          </w:p>
        </w:tc>
        <w:tc>
          <w:tcPr>
            <w:tcW w:w="1212" w:type="pct"/>
            <w:shd w:val="pct12" w:color="auto" w:fill="FFFFFF"/>
          </w:tcPr>
          <w:p w14:paraId="2D94CF8C" w14:textId="77777777" w:rsidR="00412AFB" w:rsidRPr="008A2C9B" w:rsidRDefault="00412AFB" w:rsidP="00CD69AE">
            <w:pPr>
              <w:pStyle w:val="NoSpacing"/>
              <w:jc w:val="center"/>
              <w:rPr>
                <w:rFonts w:ascii="Arial" w:hAnsi="Arial" w:cs="Arial"/>
                <w:b/>
                <w:sz w:val="20"/>
              </w:rPr>
            </w:pPr>
            <w:r w:rsidRPr="008A2C9B">
              <w:rPr>
                <w:rFonts w:ascii="Arial" w:hAnsi="Arial"/>
                <w:b/>
                <w:sz w:val="20"/>
              </w:rPr>
              <w:t>UMBRAL DE TOLERANCIA</w:t>
            </w:r>
          </w:p>
        </w:tc>
        <w:tc>
          <w:tcPr>
            <w:tcW w:w="1431" w:type="pct"/>
            <w:shd w:val="pct12" w:color="auto" w:fill="FFFFFF"/>
          </w:tcPr>
          <w:p w14:paraId="40EB0274" w14:textId="77777777" w:rsidR="00412AFB" w:rsidRPr="008A2C9B" w:rsidRDefault="00412AFB" w:rsidP="00CD69AE">
            <w:pPr>
              <w:pStyle w:val="NoSpacing"/>
              <w:jc w:val="center"/>
              <w:rPr>
                <w:rFonts w:ascii="Arial" w:hAnsi="Arial" w:cs="Arial"/>
                <w:b/>
                <w:sz w:val="20"/>
              </w:rPr>
            </w:pPr>
            <w:r w:rsidRPr="008A2C9B">
              <w:rPr>
                <w:rFonts w:ascii="Arial" w:hAnsi="Arial"/>
                <w:b/>
                <w:sz w:val="20"/>
              </w:rPr>
              <w:t>MATERIA ACTIVA</w:t>
            </w:r>
          </w:p>
        </w:tc>
        <w:tc>
          <w:tcPr>
            <w:tcW w:w="1246" w:type="pct"/>
            <w:shd w:val="pct12" w:color="auto" w:fill="FFFFFF"/>
          </w:tcPr>
          <w:p w14:paraId="12C9F8C1" w14:textId="77777777" w:rsidR="00412AFB" w:rsidRPr="008A2C9B" w:rsidRDefault="00412AFB" w:rsidP="00CD69AE">
            <w:pPr>
              <w:pStyle w:val="NoSpacing"/>
              <w:jc w:val="center"/>
              <w:rPr>
                <w:rFonts w:ascii="Arial" w:hAnsi="Arial" w:cs="Arial"/>
                <w:b/>
                <w:sz w:val="20"/>
              </w:rPr>
            </w:pPr>
            <w:r w:rsidRPr="008A2C9B">
              <w:rPr>
                <w:rFonts w:ascii="Arial" w:hAnsi="Arial"/>
                <w:b/>
                <w:sz w:val="20"/>
              </w:rPr>
              <w:t>RESTRICCIONES</w:t>
            </w:r>
          </w:p>
        </w:tc>
      </w:tr>
      <w:tr w:rsidR="00412AFB" w:rsidRPr="003A7A1E" w14:paraId="4C6377AD" w14:textId="77777777" w:rsidTr="00AA456E">
        <w:trPr>
          <w:trHeight w:val="282"/>
        </w:trPr>
        <w:tc>
          <w:tcPr>
            <w:tcW w:w="1111" w:type="pct"/>
            <w:vMerge w:val="restart"/>
          </w:tcPr>
          <w:p w14:paraId="0E734BE8" w14:textId="77777777" w:rsidR="00412AFB" w:rsidRPr="00B424BD" w:rsidRDefault="00412AFB" w:rsidP="00CD69AE">
            <w:pPr>
              <w:pStyle w:val="NoSpacing"/>
              <w:rPr>
                <w:rFonts w:ascii="Arial" w:hAnsi="Arial" w:cs="Arial"/>
                <w:sz w:val="20"/>
                <w:lang w:val="pt-PT"/>
              </w:rPr>
            </w:pPr>
          </w:p>
          <w:p w14:paraId="7833B900" w14:textId="77777777" w:rsidR="00412AFB" w:rsidRPr="00B424BD" w:rsidRDefault="00412AFB" w:rsidP="00CD69AE">
            <w:pPr>
              <w:pStyle w:val="NoSpacing"/>
              <w:rPr>
                <w:rFonts w:ascii="Arial" w:hAnsi="Arial" w:cs="Arial"/>
                <w:sz w:val="20"/>
                <w:lang w:val="pt-PT"/>
              </w:rPr>
            </w:pPr>
          </w:p>
          <w:p w14:paraId="734D3E44" w14:textId="77777777" w:rsidR="00412AFB" w:rsidRPr="00B424BD" w:rsidRDefault="00412AFB" w:rsidP="00CD69AE">
            <w:pPr>
              <w:pStyle w:val="NoSpacing"/>
              <w:rPr>
                <w:rFonts w:ascii="Arial" w:hAnsi="Arial" w:cs="Arial"/>
                <w:sz w:val="20"/>
                <w:lang w:val="pt-PT"/>
              </w:rPr>
            </w:pPr>
          </w:p>
          <w:p w14:paraId="755AADE9"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Piojo de San José</w:t>
            </w:r>
          </w:p>
          <w:p w14:paraId="32CEC38C" w14:textId="77777777" w:rsidR="00412AFB" w:rsidRPr="00B424BD" w:rsidRDefault="00412AFB" w:rsidP="00CD69AE">
            <w:pPr>
              <w:pStyle w:val="NoSpacing"/>
              <w:rPr>
                <w:rFonts w:ascii="Arial" w:hAnsi="Arial" w:cs="Arial"/>
                <w:i/>
                <w:snapToGrid w:val="0"/>
                <w:sz w:val="20"/>
                <w:lang w:val="pt-PT"/>
              </w:rPr>
            </w:pPr>
            <w:r w:rsidRPr="00B424BD">
              <w:rPr>
                <w:rFonts w:ascii="Arial" w:hAnsi="Arial"/>
                <w:i/>
                <w:snapToGrid w:val="0"/>
                <w:sz w:val="20"/>
                <w:lang w:val="pt-PT"/>
              </w:rPr>
              <w:t>Comstockaspis perniciosa</w:t>
            </w:r>
          </w:p>
          <w:p w14:paraId="4130AE19" w14:textId="77777777" w:rsidR="00412AFB" w:rsidRPr="00B424BD" w:rsidRDefault="00412AFB" w:rsidP="00CD69AE">
            <w:pPr>
              <w:pStyle w:val="NoSpacing"/>
              <w:rPr>
                <w:rFonts w:ascii="Arial" w:hAnsi="Arial" w:cs="Arial"/>
                <w:i/>
                <w:sz w:val="20"/>
                <w:lang w:val="pt-PT"/>
              </w:rPr>
            </w:pPr>
          </w:p>
          <w:p w14:paraId="0393BF91" w14:textId="77777777" w:rsidR="00412AFB" w:rsidRPr="00B424BD" w:rsidRDefault="00412AFB" w:rsidP="00CD69AE">
            <w:pPr>
              <w:pStyle w:val="NoSpacing"/>
              <w:rPr>
                <w:rFonts w:ascii="Arial" w:hAnsi="Arial" w:cs="Arial"/>
                <w:sz w:val="20"/>
                <w:lang w:val="pt-PT"/>
              </w:rPr>
            </w:pPr>
          </w:p>
        </w:tc>
        <w:tc>
          <w:tcPr>
            <w:tcW w:w="1212" w:type="pct"/>
          </w:tcPr>
          <w:p w14:paraId="5628BFEB" w14:textId="77777777" w:rsidR="00412AFB" w:rsidRPr="00B424BD" w:rsidRDefault="00412AFB" w:rsidP="00CD69AE">
            <w:pPr>
              <w:pStyle w:val="NoSpacing"/>
              <w:rPr>
                <w:rFonts w:ascii="Arial" w:hAnsi="Arial" w:cs="Arial"/>
                <w:sz w:val="20"/>
                <w:lang w:val="pt-PT"/>
              </w:rPr>
            </w:pPr>
          </w:p>
          <w:p w14:paraId="74577495" w14:textId="77777777" w:rsidR="00412AFB" w:rsidRPr="008A2C9B" w:rsidRDefault="00412AFB" w:rsidP="00CD69AE">
            <w:pPr>
              <w:pStyle w:val="NoSpacing"/>
              <w:rPr>
                <w:rFonts w:ascii="Arial" w:hAnsi="Arial" w:cs="Arial"/>
                <w:sz w:val="20"/>
              </w:rPr>
            </w:pPr>
            <w:r w:rsidRPr="008A2C9B">
              <w:rPr>
                <w:rFonts w:ascii="Arial" w:hAnsi="Arial"/>
                <w:sz w:val="20"/>
              </w:rPr>
              <w:t>Tratamientos de invierno / presencia</w:t>
            </w:r>
          </w:p>
        </w:tc>
        <w:tc>
          <w:tcPr>
            <w:tcW w:w="1431" w:type="pct"/>
            <w:vAlign w:val="center"/>
          </w:tcPr>
          <w:p w14:paraId="5A206CA4"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Azadiractina </w:t>
            </w:r>
          </w:p>
          <w:p w14:paraId="28F4BACD"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Fenoxicarb </w:t>
            </w:r>
          </w:p>
          <w:p w14:paraId="4FAF218A"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Fosmet (1) (8)</w:t>
            </w:r>
          </w:p>
          <w:p w14:paraId="0CA68786"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Polisulfuro de calcio</w:t>
            </w:r>
          </w:p>
          <w:p w14:paraId="6BA9D1BB" w14:textId="77777777" w:rsidR="00412AFB" w:rsidRPr="008A2C9B" w:rsidRDefault="00412AFB" w:rsidP="00CD69AE">
            <w:pPr>
              <w:pStyle w:val="NoSpacing"/>
              <w:rPr>
                <w:rFonts w:ascii="Arial" w:hAnsi="Arial" w:cs="Arial"/>
                <w:sz w:val="20"/>
              </w:rPr>
            </w:pPr>
            <w:r w:rsidRPr="008A2C9B">
              <w:rPr>
                <w:rFonts w:ascii="Arial" w:hAnsi="Arial"/>
                <w:sz w:val="20"/>
              </w:rPr>
              <w:t>Aceite parafínico</w:t>
            </w:r>
          </w:p>
        </w:tc>
        <w:tc>
          <w:tcPr>
            <w:tcW w:w="1246" w:type="pct"/>
            <w:vMerge w:val="restart"/>
            <w:vAlign w:val="center"/>
          </w:tcPr>
          <w:p w14:paraId="6CDFD9A8" w14:textId="77777777" w:rsidR="00412AFB" w:rsidRPr="00B424BD" w:rsidRDefault="00412AFB" w:rsidP="00CD69AE">
            <w:pPr>
              <w:pStyle w:val="NoSpacing"/>
              <w:rPr>
                <w:rFonts w:ascii="Arial" w:hAnsi="Arial" w:cs="Arial"/>
                <w:sz w:val="20"/>
                <w:lang w:val="pt-PT"/>
              </w:rPr>
            </w:pPr>
          </w:p>
          <w:p w14:paraId="62AE036E"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Máximo: 1 tratamiento/año</w:t>
            </w:r>
          </w:p>
          <w:p w14:paraId="48C68779"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Máximo: 2 tratamientos/año</w:t>
            </w:r>
          </w:p>
          <w:p w14:paraId="0348181C"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Máximo: 3 tratamientos/año</w:t>
            </w:r>
          </w:p>
          <w:p w14:paraId="7FD193E7"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Solo formulaciones que no sean de clasificación toxicológica (T)</w:t>
            </w:r>
          </w:p>
          <w:p w14:paraId="26240BCB"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Máximo: 1 tratamiento/año grupo METI a dosis mínima </w:t>
            </w:r>
          </w:p>
          <w:p w14:paraId="4FE53380"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Máximo: 2 tratamientos/año entre todas las bencilo-ureas </w:t>
            </w:r>
          </w:p>
          <w:p w14:paraId="26F59DA7"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Tratamiento localizado con aceite parafínico.</w:t>
            </w:r>
          </w:p>
          <w:p w14:paraId="37ADD594"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Solo desde el estadio F2 a cuajado con dosis autorizada</w:t>
            </w:r>
          </w:p>
          <w:p w14:paraId="22E7544D" w14:textId="77777777" w:rsidR="00412AFB" w:rsidRPr="00B424BD" w:rsidRDefault="00412AFB" w:rsidP="00CD69AE">
            <w:pPr>
              <w:pStyle w:val="NoSpacing"/>
              <w:rPr>
                <w:rFonts w:ascii="Arial" w:hAnsi="Arial" w:cs="Arial"/>
                <w:sz w:val="20"/>
                <w:lang w:val="pt-PT"/>
              </w:rPr>
            </w:pPr>
          </w:p>
          <w:p w14:paraId="1F99D708" w14:textId="77777777" w:rsidR="00412AFB" w:rsidRPr="00B424BD" w:rsidRDefault="00412AFB" w:rsidP="00CD69AE">
            <w:pPr>
              <w:pStyle w:val="NoSpacing"/>
              <w:rPr>
                <w:rFonts w:ascii="Arial" w:hAnsi="Arial" w:cs="Arial"/>
                <w:sz w:val="20"/>
                <w:lang w:val="pt-PT"/>
              </w:rPr>
            </w:pPr>
          </w:p>
          <w:p w14:paraId="6BDB0533" w14:textId="77777777" w:rsidR="00412AFB" w:rsidRPr="00B424BD" w:rsidRDefault="00412AFB" w:rsidP="00CD69AE">
            <w:pPr>
              <w:pStyle w:val="NoSpacing"/>
              <w:rPr>
                <w:rFonts w:ascii="Arial" w:hAnsi="Arial" w:cs="Arial"/>
                <w:sz w:val="20"/>
                <w:lang w:val="pt-PT"/>
              </w:rPr>
            </w:pPr>
          </w:p>
        </w:tc>
      </w:tr>
      <w:tr w:rsidR="00412AFB" w:rsidRPr="003A7A1E" w14:paraId="3DE62B1B" w14:textId="77777777" w:rsidTr="00AA456E">
        <w:tc>
          <w:tcPr>
            <w:tcW w:w="1111" w:type="pct"/>
            <w:vMerge/>
          </w:tcPr>
          <w:p w14:paraId="1EF31552" w14:textId="77777777" w:rsidR="00412AFB" w:rsidRPr="00B424BD" w:rsidRDefault="00412AFB" w:rsidP="00CD69AE">
            <w:pPr>
              <w:pStyle w:val="NoSpacing"/>
              <w:rPr>
                <w:rFonts w:ascii="Arial" w:hAnsi="Arial" w:cs="Arial"/>
                <w:sz w:val="20"/>
                <w:lang w:val="pt-PT"/>
              </w:rPr>
            </w:pPr>
          </w:p>
        </w:tc>
        <w:tc>
          <w:tcPr>
            <w:tcW w:w="1212" w:type="pct"/>
          </w:tcPr>
          <w:p w14:paraId="6E85ACB9" w14:textId="77777777" w:rsidR="00412AFB" w:rsidRPr="008A2C9B" w:rsidRDefault="00412AFB" w:rsidP="00CD69AE">
            <w:pPr>
              <w:pStyle w:val="NoSpacing"/>
              <w:rPr>
                <w:rFonts w:ascii="Arial" w:hAnsi="Arial" w:cs="Arial"/>
                <w:sz w:val="20"/>
              </w:rPr>
            </w:pPr>
            <w:r w:rsidRPr="008A2C9B">
              <w:rPr>
                <w:rFonts w:ascii="Arial" w:hAnsi="Arial"/>
                <w:sz w:val="20"/>
              </w:rPr>
              <w:t>En prefloración / presencia</w:t>
            </w:r>
          </w:p>
        </w:tc>
        <w:tc>
          <w:tcPr>
            <w:tcW w:w="1431" w:type="pct"/>
          </w:tcPr>
          <w:p w14:paraId="19402F6B"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Metil-clorpirifos</w:t>
            </w:r>
          </w:p>
          <w:p w14:paraId="4E67D93D"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Aceite parafínico</w:t>
            </w:r>
          </w:p>
          <w:p w14:paraId="0105C9F0"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Piriproxifen</w:t>
            </w:r>
          </w:p>
        </w:tc>
        <w:tc>
          <w:tcPr>
            <w:tcW w:w="1246" w:type="pct"/>
            <w:vMerge/>
          </w:tcPr>
          <w:p w14:paraId="5620A852" w14:textId="77777777" w:rsidR="00412AFB" w:rsidRPr="00B424BD" w:rsidRDefault="00412AFB" w:rsidP="00CD69AE">
            <w:pPr>
              <w:pStyle w:val="NoSpacing"/>
              <w:rPr>
                <w:rFonts w:ascii="Arial" w:hAnsi="Arial" w:cs="Arial"/>
                <w:sz w:val="20"/>
                <w:lang w:val="pt-PT"/>
              </w:rPr>
            </w:pPr>
          </w:p>
        </w:tc>
      </w:tr>
      <w:tr w:rsidR="00412AFB" w:rsidRPr="003A7A1E" w14:paraId="1796FA08" w14:textId="77777777" w:rsidTr="00AA456E">
        <w:trPr>
          <w:trHeight w:val="220"/>
        </w:trPr>
        <w:tc>
          <w:tcPr>
            <w:tcW w:w="1111" w:type="pct"/>
            <w:vMerge/>
          </w:tcPr>
          <w:p w14:paraId="42107D88" w14:textId="77777777" w:rsidR="00412AFB" w:rsidRPr="00B424BD" w:rsidRDefault="00412AFB" w:rsidP="00CD69AE">
            <w:pPr>
              <w:pStyle w:val="NoSpacing"/>
              <w:rPr>
                <w:rFonts w:ascii="Arial" w:hAnsi="Arial" w:cs="Arial"/>
                <w:sz w:val="20"/>
                <w:lang w:val="pt-PT"/>
              </w:rPr>
            </w:pPr>
          </w:p>
        </w:tc>
        <w:tc>
          <w:tcPr>
            <w:tcW w:w="1212" w:type="pct"/>
          </w:tcPr>
          <w:p w14:paraId="0DAC9244"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En 1.ª generación: &gt; 2 % de árboles </w:t>
            </w:r>
          </w:p>
          <w:p w14:paraId="3073F599"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Ocupados por formas móviles</w:t>
            </w:r>
          </w:p>
        </w:tc>
        <w:tc>
          <w:tcPr>
            <w:tcW w:w="1431" w:type="pct"/>
          </w:tcPr>
          <w:p w14:paraId="6BA1BF94"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Buprofezin</w:t>
            </w:r>
          </w:p>
          <w:p w14:paraId="373F782B"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Deltametrina</w:t>
            </w:r>
          </w:p>
          <w:p w14:paraId="18F1D693"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Fosmet (1) (8)</w:t>
            </w:r>
          </w:p>
          <w:p w14:paraId="10C18DC9"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Metil-clorpirifos</w:t>
            </w:r>
          </w:p>
        </w:tc>
        <w:tc>
          <w:tcPr>
            <w:tcW w:w="1246" w:type="pct"/>
            <w:vMerge/>
          </w:tcPr>
          <w:p w14:paraId="6C691D53" w14:textId="77777777" w:rsidR="00412AFB" w:rsidRPr="00B424BD" w:rsidRDefault="00412AFB" w:rsidP="00CD69AE">
            <w:pPr>
              <w:pStyle w:val="NoSpacing"/>
              <w:rPr>
                <w:rFonts w:ascii="Arial" w:hAnsi="Arial" w:cs="Arial"/>
                <w:sz w:val="20"/>
                <w:lang w:val="pt-PT"/>
              </w:rPr>
            </w:pPr>
          </w:p>
        </w:tc>
      </w:tr>
      <w:tr w:rsidR="00412AFB" w:rsidRPr="008A2C9B" w14:paraId="012679FF" w14:textId="77777777" w:rsidTr="00AA456E">
        <w:tc>
          <w:tcPr>
            <w:tcW w:w="1111" w:type="pct"/>
          </w:tcPr>
          <w:p w14:paraId="1602C892" w14:textId="77777777" w:rsidR="00412AFB" w:rsidRPr="00B424BD" w:rsidRDefault="00412AFB" w:rsidP="00CD69AE">
            <w:pPr>
              <w:pStyle w:val="NoSpacing"/>
              <w:rPr>
                <w:rFonts w:ascii="Arial" w:hAnsi="Arial" w:cs="Arial"/>
                <w:sz w:val="20"/>
                <w:lang w:val="pt-PT"/>
              </w:rPr>
            </w:pPr>
          </w:p>
          <w:p w14:paraId="03D53D58" w14:textId="77777777" w:rsidR="00412AFB" w:rsidRPr="00B424BD" w:rsidRDefault="00412AFB" w:rsidP="00CD69AE">
            <w:pPr>
              <w:pStyle w:val="NoSpacing"/>
              <w:rPr>
                <w:rFonts w:ascii="Arial" w:hAnsi="Arial" w:cs="Arial"/>
                <w:sz w:val="20"/>
                <w:lang w:val="pt-PT"/>
              </w:rPr>
            </w:pPr>
          </w:p>
          <w:p w14:paraId="269F0434" w14:textId="77777777" w:rsidR="00412AFB" w:rsidRPr="00B424BD" w:rsidRDefault="00412AFB" w:rsidP="00CD69AE">
            <w:pPr>
              <w:pStyle w:val="NoSpacing"/>
              <w:rPr>
                <w:rFonts w:ascii="Arial" w:hAnsi="Arial" w:cs="Arial"/>
                <w:sz w:val="20"/>
                <w:lang w:val="pt-PT"/>
              </w:rPr>
            </w:pPr>
          </w:p>
          <w:p w14:paraId="3D711150" w14:textId="77777777" w:rsidR="00412AFB" w:rsidRPr="008A2C9B" w:rsidRDefault="00412AFB" w:rsidP="00CD69AE">
            <w:pPr>
              <w:pStyle w:val="NoSpacing"/>
              <w:rPr>
                <w:rFonts w:ascii="Arial" w:hAnsi="Arial" w:cs="Arial"/>
                <w:sz w:val="20"/>
              </w:rPr>
            </w:pPr>
            <w:r w:rsidRPr="008A2C9B">
              <w:rPr>
                <w:rFonts w:ascii="Arial" w:hAnsi="Arial"/>
                <w:sz w:val="20"/>
              </w:rPr>
              <w:t>Carpocapsa</w:t>
            </w:r>
          </w:p>
          <w:p w14:paraId="35B1FC69" w14:textId="77777777" w:rsidR="00412AFB" w:rsidRPr="008A2C9B" w:rsidRDefault="00412AFB" w:rsidP="00CD69AE">
            <w:pPr>
              <w:pStyle w:val="NoSpacing"/>
              <w:rPr>
                <w:rFonts w:ascii="Arial" w:hAnsi="Arial" w:cs="Arial"/>
                <w:i/>
                <w:sz w:val="20"/>
              </w:rPr>
            </w:pPr>
            <w:r w:rsidRPr="008A2C9B">
              <w:rPr>
                <w:rFonts w:ascii="Arial" w:hAnsi="Arial"/>
                <w:i/>
                <w:sz w:val="20"/>
              </w:rPr>
              <w:t>Cydia pomonella</w:t>
            </w:r>
          </w:p>
          <w:p w14:paraId="082D1387" w14:textId="77777777" w:rsidR="00412AFB" w:rsidRPr="008A2C9B" w:rsidRDefault="00412AFB" w:rsidP="00CD69AE">
            <w:pPr>
              <w:pStyle w:val="NoSpacing"/>
              <w:rPr>
                <w:rFonts w:ascii="Arial" w:hAnsi="Arial" w:cs="Arial"/>
                <w:sz w:val="20"/>
              </w:rPr>
            </w:pPr>
          </w:p>
        </w:tc>
        <w:tc>
          <w:tcPr>
            <w:tcW w:w="1212" w:type="pct"/>
          </w:tcPr>
          <w:p w14:paraId="4452CB2E" w14:textId="77777777" w:rsidR="00412AFB" w:rsidRPr="00B424BD" w:rsidRDefault="00412AFB" w:rsidP="00CD69AE">
            <w:pPr>
              <w:pStyle w:val="NoSpacing"/>
              <w:rPr>
                <w:rFonts w:ascii="Arial" w:hAnsi="Arial" w:cs="Arial"/>
                <w:sz w:val="20"/>
                <w:lang w:val="pt-PT"/>
              </w:rPr>
            </w:pPr>
          </w:p>
          <w:p w14:paraId="374972D6" w14:textId="77777777" w:rsidR="00412AFB" w:rsidRPr="00B424BD" w:rsidRDefault="00412AFB" w:rsidP="00CD69AE">
            <w:pPr>
              <w:pStyle w:val="NoSpacing"/>
              <w:rPr>
                <w:rFonts w:ascii="Arial" w:hAnsi="Arial" w:cs="Arial"/>
                <w:sz w:val="20"/>
                <w:lang w:val="pt-PT"/>
              </w:rPr>
            </w:pPr>
          </w:p>
          <w:p w14:paraId="17C74E64" w14:textId="77777777" w:rsidR="00412AFB" w:rsidRPr="00B424BD" w:rsidRDefault="00412AFB" w:rsidP="00CD69AE">
            <w:pPr>
              <w:pStyle w:val="NoSpacing"/>
              <w:rPr>
                <w:rFonts w:ascii="Arial" w:hAnsi="Arial" w:cs="Arial"/>
                <w:sz w:val="20"/>
                <w:lang w:val="pt-PT"/>
              </w:rPr>
            </w:pPr>
          </w:p>
          <w:p w14:paraId="54171337"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1.ª generación 2-3 adultos / trampa y semana</w:t>
            </w:r>
          </w:p>
          <w:p w14:paraId="14490A5D"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2.ª y 3.ª generación 1-2 adultos / trampa y semana</w:t>
            </w:r>
          </w:p>
        </w:tc>
        <w:tc>
          <w:tcPr>
            <w:tcW w:w="1431" w:type="pct"/>
          </w:tcPr>
          <w:p w14:paraId="511F3C0B"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Acetamiprid</w:t>
            </w:r>
          </w:p>
          <w:p w14:paraId="364F5CEB"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Azadiractina </w:t>
            </w:r>
          </w:p>
          <w:p w14:paraId="1DAC84EE" w14:textId="77777777" w:rsidR="00412AFB" w:rsidRPr="00B424BD" w:rsidRDefault="00412AFB" w:rsidP="00CD69AE">
            <w:pPr>
              <w:pStyle w:val="NoSpacing"/>
              <w:rPr>
                <w:rFonts w:ascii="Arial" w:hAnsi="Arial" w:cs="Arial"/>
                <w:i/>
                <w:sz w:val="20"/>
                <w:lang w:val="pt-PT"/>
              </w:rPr>
            </w:pPr>
            <w:r w:rsidRPr="00B424BD">
              <w:rPr>
                <w:rFonts w:ascii="Arial" w:hAnsi="Arial"/>
                <w:i/>
                <w:sz w:val="20"/>
                <w:lang w:val="pt-PT"/>
              </w:rPr>
              <w:t>Bacillus thuringiensis kurstaki</w:t>
            </w:r>
          </w:p>
          <w:p w14:paraId="7E7464F7"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Beta-ciflutrina</w:t>
            </w:r>
          </w:p>
          <w:p w14:paraId="52525503"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Cipermetrina</w:t>
            </w:r>
          </w:p>
          <w:p w14:paraId="3B94228A"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Deltametrina </w:t>
            </w:r>
          </w:p>
          <w:p w14:paraId="3CFDE8CA"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Diflubenzuron (6)</w:t>
            </w:r>
          </w:p>
          <w:p w14:paraId="73D8735B"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Dodecadien</w:t>
            </w:r>
          </w:p>
          <w:p w14:paraId="51CE726D"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Esfenvalerat</w:t>
            </w:r>
          </w:p>
          <w:p w14:paraId="7808AFE9"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Spinosad</w:t>
            </w:r>
          </w:p>
          <w:p w14:paraId="00518891"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Etofenprox</w:t>
            </w:r>
          </w:p>
          <w:p w14:paraId="52F0CD29"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Fenoxicarb </w:t>
            </w:r>
          </w:p>
          <w:p w14:paraId="7AFB775B"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Fosmet (1) (8)</w:t>
            </w:r>
          </w:p>
          <w:p w14:paraId="1C1EE801"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Lambda-cihalotrina (1)</w:t>
            </w:r>
          </w:p>
          <w:p w14:paraId="68B73146"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Metil-clorpirifos</w:t>
            </w:r>
          </w:p>
          <w:p w14:paraId="56EA2C23"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 xml:space="preserve">Tebufenocida (2) </w:t>
            </w:r>
          </w:p>
          <w:p w14:paraId="70AC0F28"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Triflumuron</w:t>
            </w:r>
          </w:p>
          <w:p w14:paraId="13CE6693" w14:textId="77777777" w:rsidR="00412AFB" w:rsidRPr="00B424BD" w:rsidRDefault="00412AFB" w:rsidP="00CD69AE">
            <w:pPr>
              <w:pStyle w:val="NoSpacing"/>
              <w:rPr>
                <w:rFonts w:ascii="Arial" w:hAnsi="Arial" w:cs="Arial"/>
                <w:sz w:val="20"/>
                <w:lang w:val="pt-PT"/>
              </w:rPr>
            </w:pPr>
            <w:r w:rsidRPr="00B424BD">
              <w:rPr>
                <w:rFonts w:ascii="Arial" w:hAnsi="Arial"/>
                <w:sz w:val="20"/>
                <w:lang w:val="pt-PT"/>
              </w:rPr>
              <w:t>Virus de la granulosis de la carpocapsa</w:t>
            </w:r>
          </w:p>
          <w:p w14:paraId="7041BE63" w14:textId="77777777" w:rsidR="00412AFB" w:rsidRPr="008A2C9B" w:rsidRDefault="00412AFB" w:rsidP="00CD69AE">
            <w:pPr>
              <w:pStyle w:val="NoSpacing"/>
              <w:rPr>
                <w:rFonts w:ascii="Arial" w:hAnsi="Arial" w:cs="Arial"/>
                <w:sz w:val="20"/>
              </w:rPr>
            </w:pPr>
            <w:r w:rsidRPr="008A2C9B">
              <w:rPr>
                <w:rFonts w:ascii="Arial" w:hAnsi="Arial"/>
                <w:sz w:val="20"/>
              </w:rPr>
              <w:t>Zeta-cipermetrina</w:t>
            </w:r>
          </w:p>
        </w:tc>
        <w:tc>
          <w:tcPr>
            <w:tcW w:w="1246" w:type="pct"/>
            <w:vMerge/>
          </w:tcPr>
          <w:p w14:paraId="2531C385" w14:textId="77777777" w:rsidR="00412AFB" w:rsidRPr="008A2C9B" w:rsidRDefault="00412AFB" w:rsidP="00CD69AE">
            <w:pPr>
              <w:pStyle w:val="NoSpacing"/>
              <w:rPr>
                <w:rFonts w:ascii="Arial" w:hAnsi="Arial" w:cs="Arial"/>
                <w:sz w:val="20"/>
              </w:rPr>
            </w:pPr>
          </w:p>
        </w:tc>
      </w:tr>
    </w:tbl>
    <w:p w14:paraId="3C22D359" w14:textId="77777777" w:rsidR="00412AFB" w:rsidRPr="008A2C9B" w:rsidRDefault="00412AFB" w:rsidP="00B335D9">
      <w:pPr>
        <w:spacing w:line="240" w:lineRule="auto"/>
        <w:jc w:val="both"/>
        <w:rPr>
          <w:rFonts w:ascii="Arial" w:hAnsi="Arial" w:cs="Arial"/>
          <w:b/>
          <w:snapToGrid w:val="0"/>
        </w:rPr>
      </w:pPr>
    </w:p>
    <w:p w14:paraId="1F12E184" w14:textId="77777777" w:rsidR="00412AFB" w:rsidRPr="008A2C9B" w:rsidRDefault="00412AFB" w:rsidP="00B335D9">
      <w:pPr>
        <w:spacing w:line="240" w:lineRule="auto"/>
        <w:jc w:val="both"/>
        <w:rPr>
          <w:rFonts w:ascii="Arial" w:hAnsi="Arial" w:cs="Arial"/>
          <w:b/>
        </w:rPr>
      </w:pPr>
      <w:r w:rsidRPr="008A2C9B">
        <w:br w:type="page"/>
      </w:r>
      <w:r w:rsidRPr="008A2C9B">
        <w:rPr>
          <w:rFonts w:ascii="Arial" w:hAnsi="Arial"/>
          <w:b/>
        </w:rPr>
        <w:lastRenderedPageBreak/>
        <w:t>3.1.3. Membrillero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3"/>
        <w:gridCol w:w="3538"/>
        <w:gridCol w:w="3868"/>
        <w:gridCol w:w="3487"/>
      </w:tblGrid>
      <w:tr w:rsidR="00412AFB" w:rsidRPr="008A2C9B" w14:paraId="60FD2127" w14:textId="77777777" w:rsidTr="00AA456E">
        <w:tc>
          <w:tcPr>
            <w:tcW w:w="1111" w:type="pct"/>
            <w:shd w:val="pct12" w:color="auto" w:fill="FFFFFF"/>
          </w:tcPr>
          <w:p w14:paraId="32623E46" w14:textId="77777777" w:rsidR="00412AFB" w:rsidRPr="008A2C9B" w:rsidRDefault="00412AFB" w:rsidP="00CD69AE">
            <w:pPr>
              <w:pStyle w:val="NoSpacing"/>
              <w:rPr>
                <w:rFonts w:ascii="Arial" w:hAnsi="Arial" w:cs="Arial"/>
                <w:b/>
              </w:rPr>
            </w:pPr>
            <w:r w:rsidRPr="008A2C9B">
              <w:rPr>
                <w:rFonts w:ascii="Arial" w:hAnsi="Arial"/>
                <w:b/>
              </w:rPr>
              <w:t>PLAGA</w:t>
            </w:r>
          </w:p>
        </w:tc>
        <w:tc>
          <w:tcPr>
            <w:tcW w:w="1263" w:type="pct"/>
            <w:shd w:val="pct12" w:color="auto" w:fill="FFFFFF"/>
          </w:tcPr>
          <w:p w14:paraId="7DFBDB8B" w14:textId="77777777" w:rsidR="00412AFB" w:rsidRPr="008A2C9B" w:rsidRDefault="00412AFB" w:rsidP="00CD69AE">
            <w:pPr>
              <w:pStyle w:val="NoSpacing"/>
              <w:rPr>
                <w:rFonts w:ascii="Arial" w:hAnsi="Arial" w:cs="Arial"/>
                <w:b/>
              </w:rPr>
            </w:pPr>
            <w:r w:rsidRPr="008A2C9B">
              <w:rPr>
                <w:rFonts w:ascii="Arial" w:hAnsi="Arial"/>
                <w:b/>
              </w:rPr>
              <w:t>UMBRAL DE TOLERANCIA</w:t>
            </w:r>
          </w:p>
        </w:tc>
        <w:tc>
          <w:tcPr>
            <w:tcW w:w="1381" w:type="pct"/>
            <w:shd w:val="pct12" w:color="auto" w:fill="FFFFFF"/>
          </w:tcPr>
          <w:p w14:paraId="422254B7" w14:textId="77777777" w:rsidR="00412AFB" w:rsidRPr="008A2C9B" w:rsidRDefault="00412AFB" w:rsidP="00CD69AE">
            <w:pPr>
              <w:pStyle w:val="NoSpacing"/>
              <w:rPr>
                <w:rFonts w:ascii="Arial" w:hAnsi="Arial" w:cs="Arial"/>
                <w:b/>
              </w:rPr>
            </w:pPr>
            <w:r w:rsidRPr="008A2C9B">
              <w:rPr>
                <w:rFonts w:ascii="Arial" w:hAnsi="Arial"/>
                <w:b/>
              </w:rPr>
              <w:t>MATERIA ACTIVA</w:t>
            </w:r>
          </w:p>
        </w:tc>
        <w:tc>
          <w:tcPr>
            <w:tcW w:w="1245" w:type="pct"/>
            <w:shd w:val="pct12" w:color="auto" w:fill="FFFFFF"/>
          </w:tcPr>
          <w:p w14:paraId="3A18B5A4" w14:textId="77777777" w:rsidR="00412AFB" w:rsidRPr="008A2C9B" w:rsidRDefault="00412AFB" w:rsidP="00CD69AE">
            <w:pPr>
              <w:pStyle w:val="NoSpacing"/>
              <w:rPr>
                <w:rFonts w:ascii="Arial" w:hAnsi="Arial" w:cs="Arial"/>
                <w:b/>
              </w:rPr>
            </w:pPr>
            <w:r w:rsidRPr="008A2C9B">
              <w:rPr>
                <w:rFonts w:ascii="Arial" w:hAnsi="Arial"/>
                <w:b/>
              </w:rPr>
              <w:t>RESTRICCIONES</w:t>
            </w:r>
          </w:p>
        </w:tc>
      </w:tr>
      <w:tr w:rsidR="00412AFB" w:rsidRPr="003A7A1E" w14:paraId="147E97CE" w14:textId="77777777" w:rsidTr="00AA456E">
        <w:tc>
          <w:tcPr>
            <w:tcW w:w="1111" w:type="pct"/>
          </w:tcPr>
          <w:p w14:paraId="69EDC76E" w14:textId="77777777" w:rsidR="00412AFB" w:rsidRPr="008A2C9B" w:rsidRDefault="00412AFB" w:rsidP="00CD69AE">
            <w:pPr>
              <w:pStyle w:val="NoSpacing"/>
              <w:rPr>
                <w:rFonts w:ascii="Arial" w:hAnsi="Arial" w:cs="Arial"/>
              </w:rPr>
            </w:pPr>
          </w:p>
          <w:p w14:paraId="6208C73D" w14:textId="77777777" w:rsidR="00412AFB" w:rsidRPr="008A2C9B" w:rsidRDefault="00412AFB" w:rsidP="00CD69AE">
            <w:pPr>
              <w:pStyle w:val="NoSpacing"/>
              <w:rPr>
                <w:rFonts w:ascii="Arial" w:hAnsi="Arial" w:cs="Arial"/>
              </w:rPr>
            </w:pPr>
          </w:p>
          <w:p w14:paraId="05D047CE" w14:textId="77777777" w:rsidR="00412AFB" w:rsidRPr="008A2C9B" w:rsidRDefault="00412AFB" w:rsidP="00CD69AE">
            <w:pPr>
              <w:pStyle w:val="NoSpacing"/>
              <w:rPr>
                <w:rFonts w:ascii="Arial" w:hAnsi="Arial" w:cs="Arial"/>
              </w:rPr>
            </w:pPr>
          </w:p>
          <w:p w14:paraId="225F58BE" w14:textId="77777777" w:rsidR="00412AFB" w:rsidRPr="008A2C9B" w:rsidRDefault="00412AFB" w:rsidP="00CD69AE">
            <w:pPr>
              <w:pStyle w:val="NoSpacing"/>
              <w:rPr>
                <w:rFonts w:ascii="Arial" w:hAnsi="Arial" w:cs="Arial"/>
              </w:rPr>
            </w:pPr>
          </w:p>
          <w:p w14:paraId="3EDC3FA0" w14:textId="77777777" w:rsidR="00412AFB" w:rsidRPr="008A2C9B" w:rsidRDefault="00412AFB" w:rsidP="00CD69AE">
            <w:pPr>
              <w:pStyle w:val="NoSpacing"/>
              <w:rPr>
                <w:rFonts w:ascii="Arial" w:hAnsi="Arial" w:cs="Arial"/>
              </w:rPr>
            </w:pPr>
          </w:p>
          <w:p w14:paraId="2281A55C" w14:textId="77777777" w:rsidR="00412AFB" w:rsidRPr="008A2C9B" w:rsidRDefault="00412AFB" w:rsidP="00CD69AE">
            <w:pPr>
              <w:pStyle w:val="NoSpacing"/>
              <w:rPr>
                <w:rFonts w:ascii="Arial" w:hAnsi="Arial" w:cs="Arial"/>
              </w:rPr>
            </w:pPr>
          </w:p>
          <w:p w14:paraId="62B171CB" w14:textId="77777777" w:rsidR="00412AFB" w:rsidRPr="008A2C9B" w:rsidRDefault="00412AFB" w:rsidP="00CD69AE">
            <w:pPr>
              <w:pStyle w:val="NoSpacing"/>
              <w:rPr>
                <w:rFonts w:ascii="Arial" w:hAnsi="Arial" w:cs="Arial"/>
              </w:rPr>
            </w:pPr>
          </w:p>
          <w:p w14:paraId="4C675B80" w14:textId="77777777" w:rsidR="00412AFB" w:rsidRPr="008A2C9B" w:rsidRDefault="00412AFB" w:rsidP="00CD69AE">
            <w:pPr>
              <w:pStyle w:val="NoSpacing"/>
              <w:rPr>
                <w:rFonts w:ascii="Arial" w:hAnsi="Arial" w:cs="Arial"/>
              </w:rPr>
            </w:pPr>
          </w:p>
          <w:p w14:paraId="342E26C6" w14:textId="77777777" w:rsidR="00412AFB" w:rsidRPr="008A2C9B" w:rsidRDefault="00412AFB" w:rsidP="00CD69AE">
            <w:pPr>
              <w:pStyle w:val="NoSpacing"/>
              <w:rPr>
                <w:rFonts w:ascii="Arial" w:hAnsi="Arial" w:cs="Arial"/>
              </w:rPr>
            </w:pPr>
            <w:r w:rsidRPr="008A2C9B">
              <w:rPr>
                <w:rFonts w:ascii="Arial" w:hAnsi="Arial"/>
              </w:rPr>
              <w:t>Pulgones</w:t>
            </w:r>
          </w:p>
          <w:p w14:paraId="69925BA2" w14:textId="77777777" w:rsidR="00412AFB" w:rsidRPr="008A2C9B" w:rsidRDefault="00412AFB" w:rsidP="00CD69AE">
            <w:pPr>
              <w:pStyle w:val="NoSpacing"/>
              <w:rPr>
                <w:rFonts w:ascii="Arial" w:hAnsi="Arial" w:cs="Arial"/>
                <w:i/>
              </w:rPr>
            </w:pPr>
            <w:r w:rsidRPr="008A2C9B">
              <w:rPr>
                <w:rFonts w:ascii="Arial" w:hAnsi="Arial"/>
                <w:i/>
              </w:rPr>
              <w:t>Aphis sp.</w:t>
            </w:r>
          </w:p>
        </w:tc>
        <w:tc>
          <w:tcPr>
            <w:tcW w:w="1263" w:type="pct"/>
          </w:tcPr>
          <w:p w14:paraId="2ED250A9" w14:textId="77777777" w:rsidR="00412AFB" w:rsidRPr="008A2C9B" w:rsidRDefault="00412AFB" w:rsidP="00CD69AE">
            <w:pPr>
              <w:pStyle w:val="NoSpacing"/>
              <w:rPr>
                <w:rFonts w:ascii="Arial" w:hAnsi="Arial" w:cs="Arial"/>
              </w:rPr>
            </w:pPr>
          </w:p>
          <w:p w14:paraId="556D3211" w14:textId="77777777" w:rsidR="00412AFB" w:rsidRPr="008A2C9B" w:rsidRDefault="00412AFB" w:rsidP="00CD69AE">
            <w:pPr>
              <w:pStyle w:val="NoSpacing"/>
              <w:rPr>
                <w:rFonts w:ascii="Arial" w:hAnsi="Arial" w:cs="Arial"/>
              </w:rPr>
            </w:pPr>
          </w:p>
          <w:p w14:paraId="5926ABBD" w14:textId="77777777" w:rsidR="00412AFB" w:rsidRPr="008A2C9B" w:rsidRDefault="00412AFB" w:rsidP="00CD69AE">
            <w:pPr>
              <w:pStyle w:val="NoSpacing"/>
              <w:rPr>
                <w:rFonts w:ascii="Arial" w:hAnsi="Arial" w:cs="Arial"/>
              </w:rPr>
            </w:pPr>
          </w:p>
          <w:p w14:paraId="3B974B46" w14:textId="77777777" w:rsidR="00412AFB" w:rsidRPr="008A2C9B" w:rsidRDefault="00412AFB" w:rsidP="00CD69AE">
            <w:pPr>
              <w:pStyle w:val="NoSpacing"/>
              <w:rPr>
                <w:rFonts w:ascii="Arial" w:hAnsi="Arial" w:cs="Arial"/>
              </w:rPr>
            </w:pPr>
          </w:p>
          <w:p w14:paraId="362F9F90" w14:textId="77777777" w:rsidR="00412AFB" w:rsidRPr="008A2C9B" w:rsidRDefault="00412AFB" w:rsidP="00CD69AE">
            <w:pPr>
              <w:pStyle w:val="NoSpacing"/>
              <w:rPr>
                <w:rFonts w:ascii="Arial" w:hAnsi="Arial" w:cs="Arial"/>
              </w:rPr>
            </w:pPr>
          </w:p>
          <w:p w14:paraId="5C0916B3" w14:textId="77777777" w:rsidR="00412AFB" w:rsidRPr="008A2C9B" w:rsidRDefault="00412AFB" w:rsidP="00CD69AE">
            <w:pPr>
              <w:pStyle w:val="NoSpacing"/>
              <w:rPr>
                <w:rFonts w:ascii="Arial" w:hAnsi="Arial" w:cs="Arial"/>
              </w:rPr>
            </w:pPr>
          </w:p>
          <w:p w14:paraId="63B8C47D" w14:textId="77777777" w:rsidR="00412AFB" w:rsidRPr="008A2C9B" w:rsidRDefault="00412AFB" w:rsidP="00CD69AE">
            <w:pPr>
              <w:pStyle w:val="NoSpacing"/>
              <w:rPr>
                <w:rFonts w:ascii="Arial" w:hAnsi="Arial" w:cs="Arial"/>
              </w:rPr>
            </w:pPr>
          </w:p>
          <w:p w14:paraId="4256EC17" w14:textId="77777777" w:rsidR="00412AFB" w:rsidRPr="008A2C9B" w:rsidRDefault="00412AFB" w:rsidP="00CD69AE">
            <w:pPr>
              <w:pStyle w:val="NoSpacing"/>
              <w:rPr>
                <w:rFonts w:ascii="Arial" w:hAnsi="Arial" w:cs="Arial"/>
              </w:rPr>
            </w:pPr>
          </w:p>
          <w:p w14:paraId="1BAC11CA" w14:textId="77777777" w:rsidR="00412AFB" w:rsidRPr="008A2C9B" w:rsidRDefault="00412AFB" w:rsidP="00CD69AE">
            <w:pPr>
              <w:pStyle w:val="NoSpacing"/>
              <w:rPr>
                <w:rFonts w:ascii="Arial" w:hAnsi="Arial" w:cs="Arial"/>
              </w:rPr>
            </w:pPr>
          </w:p>
          <w:p w14:paraId="33332749" w14:textId="77777777" w:rsidR="00412AFB" w:rsidRPr="008A2C9B" w:rsidRDefault="00412AFB" w:rsidP="00CD69AE">
            <w:pPr>
              <w:pStyle w:val="NoSpacing"/>
              <w:rPr>
                <w:rFonts w:ascii="Arial" w:hAnsi="Arial" w:cs="Arial"/>
              </w:rPr>
            </w:pPr>
            <w:r w:rsidRPr="008A2C9B">
              <w:rPr>
                <w:rFonts w:ascii="Arial" w:hAnsi="Arial"/>
              </w:rPr>
              <w:t>5 % de árboles ocupados</w:t>
            </w:r>
          </w:p>
        </w:tc>
        <w:tc>
          <w:tcPr>
            <w:tcW w:w="1381" w:type="pct"/>
          </w:tcPr>
          <w:p w14:paraId="4C76D823" w14:textId="77777777" w:rsidR="00412AFB" w:rsidRPr="00B424BD" w:rsidRDefault="00412AFB" w:rsidP="00CD69AE">
            <w:pPr>
              <w:pStyle w:val="NoSpacing"/>
              <w:rPr>
                <w:rFonts w:ascii="Arial" w:hAnsi="Arial" w:cs="Arial"/>
                <w:lang w:val="pt-PT"/>
              </w:rPr>
            </w:pPr>
            <w:r w:rsidRPr="00B424BD">
              <w:rPr>
                <w:rFonts w:ascii="Arial" w:hAnsi="Arial"/>
                <w:lang w:val="pt-PT"/>
              </w:rPr>
              <w:t>Acetamiprid (2)</w:t>
            </w:r>
          </w:p>
          <w:p w14:paraId="064E8E89" w14:textId="77777777" w:rsidR="00412AFB" w:rsidRPr="00B424BD" w:rsidRDefault="00412AFB" w:rsidP="00CD69AE">
            <w:pPr>
              <w:pStyle w:val="NoSpacing"/>
              <w:rPr>
                <w:rFonts w:ascii="Arial" w:hAnsi="Arial" w:cs="Arial"/>
                <w:lang w:val="pt-PT"/>
              </w:rPr>
            </w:pPr>
            <w:r w:rsidRPr="00B424BD">
              <w:rPr>
                <w:rFonts w:ascii="Arial" w:hAnsi="Arial"/>
                <w:lang w:val="pt-PT"/>
              </w:rPr>
              <w:t>Azadiractina</w:t>
            </w:r>
          </w:p>
          <w:p w14:paraId="0EBECCC1" w14:textId="77777777" w:rsidR="00412AFB" w:rsidRPr="00B424BD" w:rsidRDefault="00412AFB" w:rsidP="00CD69AE">
            <w:pPr>
              <w:pStyle w:val="NoSpacing"/>
              <w:rPr>
                <w:rFonts w:ascii="Arial" w:hAnsi="Arial" w:cs="Arial"/>
                <w:lang w:val="pt-PT"/>
              </w:rPr>
            </w:pPr>
            <w:r w:rsidRPr="00B424BD">
              <w:rPr>
                <w:rFonts w:ascii="Arial" w:hAnsi="Arial"/>
                <w:lang w:val="pt-PT"/>
              </w:rPr>
              <w:t>Cipermetrina</w:t>
            </w:r>
          </w:p>
          <w:p w14:paraId="48C1B751"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Deltametrina </w:t>
            </w:r>
          </w:p>
          <w:p w14:paraId="4AA288E6" w14:textId="77777777" w:rsidR="00412AFB" w:rsidRPr="00B424BD" w:rsidRDefault="00412AFB" w:rsidP="00CD69AE">
            <w:pPr>
              <w:pStyle w:val="NoSpacing"/>
              <w:rPr>
                <w:rFonts w:ascii="Arial" w:hAnsi="Arial" w:cs="Arial"/>
                <w:lang w:val="pt-PT"/>
              </w:rPr>
            </w:pPr>
            <w:r w:rsidRPr="00B424BD">
              <w:rPr>
                <w:rFonts w:ascii="Arial" w:hAnsi="Arial"/>
                <w:lang w:val="pt-PT"/>
              </w:rPr>
              <w:t>Esfenvalerat</w:t>
            </w:r>
          </w:p>
          <w:p w14:paraId="586ABDAA" w14:textId="77777777" w:rsidR="00412AFB" w:rsidRPr="00B424BD" w:rsidRDefault="00412AFB" w:rsidP="00CD69AE">
            <w:pPr>
              <w:pStyle w:val="NoSpacing"/>
              <w:rPr>
                <w:rFonts w:ascii="Arial" w:hAnsi="Arial" w:cs="Arial"/>
                <w:lang w:val="pt-PT"/>
              </w:rPr>
            </w:pPr>
            <w:r w:rsidRPr="00B424BD">
              <w:rPr>
                <w:rFonts w:ascii="Arial" w:hAnsi="Arial"/>
                <w:lang w:val="pt-PT"/>
              </w:rPr>
              <w:t>Etofenprox</w:t>
            </w:r>
          </w:p>
          <w:p w14:paraId="11FB01FF" w14:textId="77777777" w:rsidR="00412AFB" w:rsidRPr="00B424BD" w:rsidRDefault="00412AFB" w:rsidP="00CD69AE">
            <w:pPr>
              <w:pStyle w:val="NoSpacing"/>
              <w:rPr>
                <w:rFonts w:ascii="Arial" w:hAnsi="Arial" w:cs="Arial"/>
                <w:lang w:val="pt-PT"/>
              </w:rPr>
            </w:pPr>
            <w:r w:rsidRPr="00B424BD">
              <w:rPr>
                <w:rFonts w:ascii="Arial" w:hAnsi="Arial"/>
                <w:lang w:val="pt-PT"/>
              </w:rPr>
              <w:t>Imidacloprid (2)</w:t>
            </w:r>
          </w:p>
          <w:p w14:paraId="658841F1" w14:textId="77777777" w:rsidR="00412AFB" w:rsidRPr="00B424BD" w:rsidRDefault="00412AFB" w:rsidP="00CD69AE">
            <w:pPr>
              <w:pStyle w:val="NoSpacing"/>
              <w:rPr>
                <w:rFonts w:ascii="Arial" w:hAnsi="Arial" w:cs="Arial"/>
                <w:lang w:val="pt-PT"/>
              </w:rPr>
            </w:pPr>
            <w:r w:rsidRPr="00B424BD">
              <w:rPr>
                <w:rFonts w:ascii="Arial" w:hAnsi="Arial"/>
                <w:lang w:val="pt-PT"/>
              </w:rPr>
              <w:t>Lambda-cihalotrina (1)</w:t>
            </w:r>
          </w:p>
          <w:p w14:paraId="37569E22" w14:textId="77777777" w:rsidR="00412AFB" w:rsidRPr="00B424BD" w:rsidRDefault="00412AFB" w:rsidP="00CD69AE">
            <w:pPr>
              <w:pStyle w:val="NoSpacing"/>
              <w:rPr>
                <w:rFonts w:ascii="Arial" w:hAnsi="Arial" w:cs="Arial"/>
                <w:lang w:val="pt-PT"/>
              </w:rPr>
            </w:pPr>
            <w:r w:rsidRPr="00B424BD">
              <w:rPr>
                <w:rFonts w:ascii="Arial" w:hAnsi="Arial"/>
                <w:lang w:val="pt-PT"/>
              </w:rPr>
              <w:t>Metil-clorpirifos</w:t>
            </w:r>
          </w:p>
          <w:p w14:paraId="10FD4131" w14:textId="77777777" w:rsidR="00412AFB" w:rsidRPr="00B424BD" w:rsidRDefault="00412AFB" w:rsidP="00CD69AE">
            <w:pPr>
              <w:pStyle w:val="NoSpacing"/>
              <w:rPr>
                <w:rFonts w:ascii="Arial" w:hAnsi="Arial" w:cs="Arial"/>
                <w:lang w:val="pt-PT"/>
              </w:rPr>
            </w:pPr>
            <w:r w:rsidRPr="00B424BD">
              <w:rPr>
                <w:rFonts w:ascii="Arial" w:hAnsi="Arial"/>
                <w:lang w:val="pt-PT"/>
              </w:rPr>
              <w:t>Aceite parafínico</w:t>
            </w:r>
          </w:p>
          <w:p w14:paraId="5EBAA92D" w14:textId="77777777" w:rsidR="00412AFB" w:rsidRPr="00B424BD" w:rsidRDefault="00412AFB" w:rsidP="00CD69AE">
            <w:pPr>
              <w:pStyle w:val="NoSpacing"/>
              <w:rPr>
                <w:rFonts w:ascii="Arial" w:hAnsi="Arial" w:cs="Arial"/>
                <w:lang w:val="pt-PT"/>
              </w:rPr>
            </w:pPr>
            <w:r w:rsidRPr="00B424BD">
              <w:rPr>
                <w:rFonts w:ascii="Arial" w:hAnsi="Arial"/>
                <w:lang w:val="pt-PT"/>
              </w:rPr>
              <w:t>Pirimicarb (2)</w:t>
            </w:r>
          </w:p>
          <w:p w14:paraId="39F8FBEA"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Tau-fluvalinato (4) </w:t>
            </w:r>
          </w:p>
          <w:p w14:paraId="1FE50E4F" w14:textId="77777777" w:rsidR="00412AFB" w:rsidRPr="00B424BD" w:rsidRDefault="00412AFB" w:rsidP="00CD69AE">
            <w:pPr>
              <w:pStyle w:val="NoSpacing"/>
              <w:rPr>
                <w:rFonts w:ascii="Arial" w:hAnsi="Arial" w:cs="Arial"/>
                <w:lang w:val="pt-PT"/>
              </w:rPr>
            </w:pPr>
            <w:r w:rsidRPr="00B424BD">
              <w:rPr>
                <w:rFonts w:ascii="Arial" w:hAnsi="Arial"/>
                <w:lang w:val="pt-PT"/>
              </w:rPr>
              <w:t>Zeta-cipermetrina</w:t>
            </w:r>
          </w:p>
        </w:tc>
        <w:tc>
          <w:tcPr>
            <w:tcW w:w="1245" w:type="pct"/>
            <w:vMerge w:val="restart"/>
            <w:vAlign w:val="center"/>
          </w:tcPr>
          <w:p w14:paraId="3162BF6C" w14:textId="77777777" w:rsidR="00412AFB" w:rsidRPr="00B424BD" w:rsidRDefault="00412AFB" w:rsidP="00CD69AE">
            <w:pPr>
              <w:pStyle w:val="NoSpacing"/>
              <w:rPr>
                <w:rFonts w:ascii="Arial" w:hAnsi="Arial" w:cs="Arial"/>
                <w:lang w:val="pt-PT"/>
              </w:rPr>
            </w:pPr>
            <w:r w:rsidRPr="00B424BD">
              <w:rPr>
                <w:rFonts w:ascii="Arial" w:hAnsi="Arial"/>
                <w:lang w:val="pt-PT"/>
              </w:rPr>
              <w:t>Máximo: 1 tratamiento/año</w:t>
            </w:r>
          </w:p>
          <w:p w14:paraId="34565A17" w14:textId="77777777" w:rsidR="00412AFB" w:rsidRPr="00B424BD" w:rsidRDefault="00412AFB" w:rsidP="00CD69AE">
            <w:pPr>
              <w:pStyle w:val="NoSpacing"/>
              <w:rPr>
                <w:rFonts w:ascii="Arial" w:hAnsi="Arial" w:cs="Arial"/>
                <w:lang w:val="pt-PT"/>
              </w:rPr>
            </w:pPr>
            <w:r w:rsidRPr="00B424BD">
              <w:rPr>
                <w:rFonts w:ascii="Arial" w:hAnsi="Arial"/>
                <w:lang w:val="pt-PT"/>
              </w:rPr>
              <w:t>Máximo: 2 tratamientos/año</w:t>
            </w:r>
          </w:p>
          <w:p w14:paraId="6FCB059C" w14:textId="77777777" w:rsidR="00412AFB" w:rsidRPr="00B424BD" w:rsidRDefault="00412AFB" w:rsidP="00CD69AE">
            <w:pPr>
              <w:pStyle w:val="NoSpacing"/>
              <w:rPr>
                <w:rFonts w:ascii="Arial" w:hAnsi="Arial" w:cs="Arial"/>
                <w:lang w:val="pt-PT"/>
              </w:rPr>
            </w:pPr>
            <w:r w:rsidRPr="00B424BD">
              <w:rPr>
                <w:rFonts w:ascii="Arial" w:hAnsi="Arial"/>
                <w:lang w:val="pt-PT"/>
              </w:rPr>
              <w:t>Máximo: 3 tratamientos/año</w:t>
            </w:r>
          </w:p>
          <w:p w14:paraId="5AA32908" w14:textId="77777777" w:rsidR="00412AFB" w:rsidRPr="00B424BD" w:rsidRDefault="00412AFB" w:rsidP="00CD69AE">
            <w:pPr>
              <w:pStyle w:val="NoSpacing"/>
              <w:rPr>
                <w:rFonts w:ascii="Arial" w:hAnsi="Arial" w:cs="Arial"/>
                <w:lang w:val="pt-PT"/>
              </w:rPr>
            </w:pPr>
            <w:r w:rsidRPr="00B424BD">
              <w:rPr>
                <w:rFonts w:ascii="Arial" w:hAnsi="Arial"/>
                <w:lang w:val="pt-PT"/>
              </w:rPr>
              <w:t>Solo formulaciones que no sean de clasificación toxicológica (T)</w:t>
            </w:r>
          </w:p>
          <w:p w14:paraId="4069FF62"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Máximo: 1 tratamiento/año grupo METI a dosis mínima </w:t>
            </w:r>
          </w:p>
          <w:p w14:paraId="3D772686"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Máximo: 2 tratamientos/año entre todas las bencilo-ureas </w:t>
            </w:r>
          </w:p>
          <w:p w14:paraId="1F0DA6F1" w14:textId="77777777" w:rsidR="00412AFB" w:rsidRPr="00B424BD" w:rsidRDefault="00412AFB" w:rsidP="00CD69AE">
            <w:pPr>
              <w:pStyle w:val="NoSpacing"/>
              <w:rPr>
                <w:rFonts w:ascii="Arial" w:hAnsi="Arial" w:cs="Arial"/>
                <w:lang w:val="pt-PT"/>
              </w:rPr>
            </w:pPr>
          </w:p>
          <w:p w14:paraId="69CA313B" w14:textId="77777777" w:rsidR="00412AFB" w:rsidRPr="00B424BD" w:rsidRDefault="00412AFB" w:rsidP="00CD69AE">
            <w:pPr>
              <w:pStyle w:val="NoSpacing"/>
              <w:rPr>
                <w:rFonts w:ascii="Arial" w:hAnsi="Arial" w:cs="Arial"/>
                <w:lang w:val="pt-PT"/>
              </w:rPr>
            </w:pPr>
          </w:p>
          <w:p w14:paraId="0CCFA1CB" w14:textId="77777777" w:rsidR="00412AFB" w:rsidRPr="00B424BD" w:rsidRDefault="00412AFB" w:rsidP="00CD69AE">
            <w:pPr>
              <w:pStyle w:val="NoSpacing"/>
              <w:rPr>
                <w:rFonts w:ascii="Arial" w:hAnsi="Arial" w:cs="Arial"/>
                <w:lang w:val="pt-PT"/>
              </w:rPr>
            </w:pPr>
          </w:p>
        </w:tc>
      </w:tr>
      <w:tr w:rsidR="00412AFB" w:rsidRPr="008A2C9B" w14:paraId="37BF3E63" w14:textId="77777777" w:rsidTr="00AA456E">
        <w:tc>
          <w:tcPr>
            <w:tcW w:w="1111" w:type="pct"/>
          </w:tcPr>
          <w:p w14:paraId="57927002" w14:textId="77777777" w:rsidR="00412AFB" w:rsidRPr="00B424BD" w:rsidRDefault="00412AFB" w:rsidP="00CD69AE">
            <w:pPr>
              <w:pStyle w:val="NoSpacing"/>
              <w:rPr>
                <w:rFonts w:ascii="Arial" w:hAnsi="Arial" w:cs="Arial"/>
                <w:lang w:val="pt-PT"/>
              </w:rPr>
            </w:pPr>
          </w:p>
          <w:p w14:paraId="27DFE315" w14:textId="77777777" w:rsidR="00412AFB" w:rsidRPr="008A2C9B" w:rsidRDefault="00412AFB" w:rsidP="00CD69AE">
            <w:pPr>
              <w:pStyle w:val="NoSpacing"/>
              <w:rPr>
                <w:rFonts w:ascii="Arial" w:hAnsi="Arial" w:cs="Arial"/>
              </w:rPr>
            </w:pPr>
            <w:r w:rsidRPr="008A2C9B">
              <w:rPr>
                <w:rFonts w:ascii="Arial" w:hAnsi="Arial"/>
              </w:rPr>
              <w:t>Grafolita</w:t>
            </w:r>
          </w:p>
          <w:p w14:paraId="531754C0" w14:textId="77777777" w:rsidR="00412AFB" w:rsidRPr="008A2C9B" w:rsidRDefault="00412AFB" w:rsidP="00CD69AE">
            <w:pPr>
              <w:pStyle w:val="NoSpacing"/>
              <w:rPr>
                <w:rFonts w:ascii="Arial" w:hAnsi="Arial" w:cs="Arial"/>
                <w:i/>
              </w:rPr>
            </w:pPr>
            <w:r w:rsidRPr="008A2C9B">
              <w:rPr>
                <w:rFonts w:ascii="Arial" w:hAnsi="Arial"/>
                <w:i/>
              </w:rPr>
              <w:t>Cydia molesta</w:t>
            </w:r>
          </w:p>
        </w:tc>
        <w:tc>
          <w:tcPr>
            <w:tcW w:w="1263" w:type="pct"/>
          </w:tcPr>
          <w:p w14:paraId="411B2576" w14:textId="77777777" w:rsidR="00412AFB" w:rsidRPr="008A2C9B" w:rsidRDefault="00412AFB" w:rsidP="00CD69AE">
            <w:pPr>
              <w:pStyle w:val="NoSpacing"/>
              <w:rPr>
                <w:rFonts w:ascii="Arial" w:hAnsi="Arial" w:cs="Arial"/>
              </w:rPr>
            </w:pPr>
          </w:p>
          <w:p w14:paraId="4979064B" w14:textId="77777777" w:rsidR="00412AFB" w:rsidRPr="008A2C9B" w:rsidRDefault="00412AFB" w:rsidP="00CD69AE">
            <w:pPr>
              <w:pStyle w:val="NoSpacing"/>
              <w:rPr>
                <w:rFonts w:ascii="Arial" w:hAnsi="Arial" w:cs="Arial"/>
              </w:rPr>
            </w:pPr>
            <w:r w:rsidRPr="008A2C9B">
              <w:rPr>
                <w:rFonts w:ascii="Arial" w:hAnsi="Arial"/>
              </w:rPr>
              <w:t>20-25 capturas/trampa/semana</w:t>
            </w:r>
          </w:p>
        </w:tc>
        <w:tc>
          <w:tcPr>
            <w:tcW w:w="1381" w:type="pct"/>
          </w:tcPr>
          <w:p w14:paraId="42F350B3"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Azadiractina </w:t>
            </w:r>
          </w:p>
          <w:p w14:paraId="0B6BBA9F"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Deltametrina </w:t>
            </w:r>
          </w:p>
          <w:p w14:paraId="3EE32633" w14:textId="77777777" w:rsidR="00412AFB" w:rsidRPr="00B424BD" w:rsidRDefault="00412AFB" w:rsidP="00CD69AE">
            <w:pPr>
              <w:pStyle w:val="NoSpacing"/>
              <w:rPr>
                <w:rFonts w:ascii="Arial" w:hAnsi="Arial" w:cs="Arial"/>
                <w:lang w:val="pt-PT"/>
              </w:rPr>
            </w:pPr>
            <w:r w:rsidRPr="00B424BD">
              <w:rPr>
                <w:rFonts w:ascii="Arial" w:hAnsi="Arial"/>
                <w:lang w:val="pt-PT"/>
              </w:rPr>
              <w:t>Diflubenzuron (6)</w:t>
            </w:r>
          </w:p>
          <w:p w14:paraId="2B3D5476" w14:textId="77777777" w:rsidR="00412AFB" w:rsidRPr="00B424BD" w:rsidRDefault="00412AFB" w:rsidP="00CD69AE">
            <w:pPr>
              <w:pStyle w:val="NoSpacing"/>
              <w:rPr>
                <w:rFonts w:ascii="Arial" w:hAnsi="Arial" w:cs="Arial"/>
                <w:lang w:val="pt-PT"/>
              </w:rPr>
            </w:pPr>
            <w:r w:rsidRPr="00B424BD">
              <w:rPr>
                <w:rFonts w:ascii="Arial" w:hAnsi="Arial"/>
                <w:lang w:val="pt-PT"/>
              </w:rPr>
              <w:t>Esfenvalerat</w:t>
            </w:r>
          </w:p>
          <w:p w14:paraId="6ADDF5DA" w14:textId="77777777" w:rsidR="00412AFB" w:rsidRPr="00B424BD" w:rsidRDefault="00412AFB" w:rsidP="00CD69AE">
            <w:pPr>
              <w:pStyle w:val="NoSpacing"/>
              <w:rPr>
                <w:rFonts w:ascii="Arial" w:hAnsi="Arial" w:cs="Arial"/>
                <w:lang w:val="pt-PT"/>
              </w:rPr>
            </w:pPr>
            <w:r w:rsidRPr="00B424BD">
              <w:rPr>
                <w:rFonts w:ascii="Arial" w:hAnsi="Arial"/>
                <w:lang w:val="pt-PT"/>
              </w:rPr>
              <w:t>Lambda-cihalotrina (1)</w:t>
            </w:r>
          </w:p>
          <w:p w14:paraId="602D94DE" w14:textId="77777777" w:rsidR="00412AFB" w:rsidRPr="00B424BD" w:rsidRDefault="00412AFB" w:rsidP="00CD69AE">
            <w:pPr>
              <w:pStyle w:val="NoSpacing"/>
              <w:rPr>
                <w:rFonts w:ascii="Arial" w:hAnsi="Arial" w:cs="Arial"/>
                <w:lang w:val="pt-PT"/>
              </w:rPr>
            </w:pPr>
            <w:r w:rsidRPr="00B424BD">
              <w:rPr>
                <w:rFonts w:ascii="Arial" w:hAnsi="Arial"/>
                <w:lang w:val="pt-PT"/>
              </w:rPr>
              <w:t>Triflumuron</w:t>
            </w:r>
          </w:p>
          <w:p w14:paraId="4FB4FF69" w14:textId="77777777" w:rsidR="00412AFB" w:rsidRPr="00B424BD" w:rsidRDefault="00412AFB" w:rsidP="00CD69AE">
            <w:pPr>
              <w:pStyle w:val="NoSpacing"/>
              <w:rPr>
                <w:rFonts w:ascii="Arial" w:hAnsi="Arial" w:cs="Arial"/>
                <w:lang w:val="pt-PT"/>
              </w:rPr>
            </w:pPr>
            <w:r w:rsidRPr="00B424BD">
              <w:rPr>
                <w:rFonts w:ascii="Arial" w:hAnsi="Arial"/>
                <w:lang w:val="pt-PT"/>
              </w:rPr>
              <w:t>Virus de la granulosis de la carpocapsa</w:t>
            </w:r>
          </w:p>
          <w:p w14:paraId="6DB73529" w14:textId="77777777" w:rsidR="00412AFB" w:rsidRPr="008A2C9B" w:rsidRDefault="00412AFB" w:rsidP="00CD69AE">
            <w:pPr>
              <w:pStyle w:val="NoSpacing"/>
              <w:rPr>
                <w:rFonts w:ascii="Arial" w:hAnsi="Arial" w:cs="Arial"/>
              </w:rPr>
            </w:pPr>
            <w:r w:rsidRPr="008A2C9B">
              <w:rPr>
                <w:rFonts w:ascii="Arial" w:hAnsi="Arial"/>
              </w:rPr>
              <w:t>Zeta-cipermetrina</w:t>
            </w:r>
          </w:p>
        </w:tc>
        <w:tc>
          <w:tcPr>
            <w:tcW w:w="1245" w:type="pct"/>
            <w:vMerge/>
          </w:tcPr>
          <w:p w14:paraId="287F53D1" w14:textId="77777777" w:rsidR="00412AFB" w:rsidRPr="008A2C9B" w:rsidRDefault="00412AFB" w:rsidP="00CD69AE">
            <w:pPr>
              <w:pStyle w:val="NoSpacing"/>
              <w:rPr>
                <w:rFonts w:ascii="Arial" w:hAnsi="Arial" w:cs="Arial"/>
              </w:rPr>
            </w:pPr>
          </w:p>
        </w:tc>
      </w:tr>
      <w:tr w:rsidR="00412AFB" w:rsidRPr="003A7A1E" w14:paraId="15E0C767" w14:textId="77777777" w:rsidTr="00AA456E">
        <w:tc>
          <w:tcPr>
            <w:tcW w:w="1111" w:type="pct"/>
          </w:tcPr>
          <w:p w14:paraId="3EC91E0D" w14:textId="77777777" w:rsidR="00412AFB" w:rsidRPr="00B424BD" w:rsidRDefault="00412AFB" w:rsidP="00CD69AE">
            <w:pPr>
              <w:pStyle w:val="NoSpacing"/>
              <w:rPr>
                <w:rFonts w:ascii="Arial" w:hAnsi="Arial" w:cs="Arial"/>
                <w:lang w:val="pt-PT"/>
              </w:rPr>
            </w:pPr>
          </w:p>
          <w:p w14:paraId="4492BA81" w14:textId="77777777" w:rsidR="00412AFB" w:rsidRPr="00B424BD" w:rsidRDefault="00412AFB" w:rsidP="00CD69AE">
            <w:pPr>
              <w:pStyle w:val="NoSpacing"/>
              <w:rPr>
                <w:rFonts w:ascii="Arial" w:hAnsi="Arial" w:cs="Arial"/>
                <w:lang w:val="pt-PT"/>
              </w:rPr>
            </w:pPr>
          </w:p>
          <w:p w14:paraId="4C09C246" w14:textId="77777777" w:rsidR="00412AFB" w:rsidRPr="00B424BD" w:rsidRDefault="00412AFB" w:rsidP="00CD69AE">
            <w:pPr>
              <w:pStyle w:val="NoSpacing"/>
              <w:rPr>
                <w:rFonts w:ascii="Arial" w:hAnsi="Arial" w:cs="Arial"/>
                <w:lang w:val="pt-PT"/>
              </w:rPr>
            </w:pPr>
            <w:r w:rsidRPr="00B424BD">
              <w:rPr>
                <w:rFonts w:ascii="Arial" w:hAnsi="Arial"/>
                <w:lang w:val="pt-PT"/>
              </w:rPr>
              <w:t>Mosca de la fruta</w:t>
            </w:r>
          </w:p>
          <w:p w14:paraId="2D6EE859" w14:textId="77777777" w:rsidR="00412AFB" w:rsidRPr="00B424BD" w:rsidRDefault="00412AFB" w:rsidP="00CD69AE">
            <w:pPr>
              <w:pStyle w:val="NoSpacing"/>
              <w:rPr>
                <w:rFonts w:ascii="Arial" w:hAnsi="Arial" w:cs="Arial"/>
                <w:i/>
                <w:lang w:val="pt-PT"/>
              </w:rPr>
            </w:pPr>
            <w:r w:rsidRPr="00B424BD">
              <w:rPr>
                <w:rFonts w:ascii="Arial" w:hAnsi="Arial"/>
                <w:i/>
                <w:lang w:val="pt-PT"/>
              </w:rPr>
              <w:t>Ceratitis capitata</w:t>
            </w:r>
          </w:p>
        </w:tc>
        <w:tc>
          <w:tcPr>
            <w:tcW w:w="1263" w:type="pct"/>
          </w:tcPr>
          <w:p w14:paraId="12D46DE9" w14:textId="77777777" w:rsidR="00412AFB" w:rsidRPr="00B424BD" w:rsidRDefault="00412AFB" w:rsidP="00CD69AE">
            <w:pPr>
              <w:pStyle w:val="NoSpacing"/>
              <w:rPr>
                <w:rFonts w:ascii="Arial" w:hAnsi="Arial" w:cs="Arial"/>
                <w:lang w:val="pt-PT"/>
              </w:rPr>
            </w:pPr>
          </w:p>
          <w:p w14:paraId="7A89335F" w14:textId="77777777" w:rsidR="00412AFB" w:rsidRPr="00B424BD" w:rsidRDefault="00412AFB" w:rsidP="00CD69AE">
            <w:pPr>
              <w:pStyle w:val="NoSpacing"/>
              <w:rPr>
                <w:rFonts w:ascii="Arial" w:hAnsi="Arial" w:cs="Arial"/>
                <w:lang w:val="pt-PT"/>
              </w:rPr>
            </w:pPr>
          </w:p>
          <w:p w14:paraId="7C84B865" w14:textId="77777777" w:rsidR="00412AFB" w:rsidRPr="00B424BD" w:rsidRDefault="00412AFB" w:rsidP="00CD69AE">
            <w:pPr>
              <w:pStyle w:val="NoSpacing"/>
              <w:rPr>
                <w:rFonts w:ascii="Arial" w:hAnsi="Arial" w:cs="Arial"/>
                <w:lang w:val="pt-PT"/>
              </w:rPr>
            </w:pPr>
            <w:r w:rsidRPr="00B424BD">
              <w:rPr>
                <w:rFonts w:ascii="Arial" w:hAnsi="Arial"/>
                <w:lang w:val="pt-PT"/>
              </w:rPr>
              <w:t>Presencia en fruta o capturas en dos controles consecutivos con trampa de feromona</w:t>
            </w:r>
          </w:p>
        </w:tc>
        <w:tc>
          <w:tcPr>
            <w:tcW w:w="1381" w:type="pct"/>
          </w:tcPr>
          <w:p w14:paraId="0AA308AF"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Azadiractina </w:t>
            </w:r>
          </w:p>
          <w:p w14:paraId="2B90DD25"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Beta-ciflutrina </w:t>
            </w:r>
          </w:p>
          <w:p w14:paraId="6F80976D" w14:textId="77777777" w:rsidR="00412AFB" w:rsidRPr="00B424BD" w:rsidRDefault="00412AFB" w:rsidP="00CD69AE">
            <w:pPr>
              <w:pStyle w:val="NoSpacing"/>
              <w:rPr>
                <w:rFonts w:ascii="Arial" w:hAnsi="Arial" w:cs="Arial"/>
                <w:lang w:val="pt-PT"/>
              </w:rPr>
            </w:pPr>
            <w:r w:rsidRPr="00B424BD">
              <w:rPr>
                <w:rFonts w:ascii="Arial" w:hAnsi="Arial"/>
                <w:lang w:val="pt-PT"/>
              </w:rPr>
              <w:t>Lambda-cihalotrina (1)</w:t>
            </w:r>
          </w:p>
          <w:p w14:paraId="333E1946" w14:textId="77777777" w:rsidR="00412AFB" w:rsidRPr="00B424BD" w:rsidRDefault="00412AFB" w:rsidP="00CD69AE">
            <w:pPr>
              <w:pStyle w:val="NoSpacing"/>
              <w:rPr>
                <w:rFonts w:ascii="Arial" w:hAnsi="Arial" w:cs="Arial"/>
                <w:lang w:val="pt-PT"/>
              </w:rPr>
            </w:pPr>
            <w:r w:rsidRPr="00B424BD">
              <w:rPr>
                <w:rFonts w:ascii="Arial" w:hAnsi="Arial"/>
                <w:lang w:val="pt-PT"/>
              </w:rPr>
              <w:t>Método de captura masiva</w:t>
            </w:r>
          </w:p>
          <w:p w14:paraId="705C62D3" w14:textId="77777777" w:rsidR="00412AFB" w:rsidRPr="00B424BD" w:rsidRDefault="00412AFB" w:rsidP="00CD69AE">
            <w:pPr>
              <w:pStyle w:val="NoSpacing"/>
              <w:rPr>
                <w:rFonts w:ascii="Arial" w:hAnsi="Arial" w:cs="Arial"/>
                <w:lang w:val="pt-PT"/>
              </w:rPr>
            </w:pPr>
            <w:r w:rsidRPr="00B424BD">
              <w:rPr>
                <w:rFonts w:ascii="Arial" w:hAnsi="Arial"/>
                <w:lang w:val="pt-PT"/>
              </w:rPr>
              <w:t xml:space="preserve">Proteínas hidrolizadas </w:t>
            </w:r>
          </w:p>
          <w:p w14:paraId="23483509" w14:textId="77777777" w:rsidR="00412AFB" w:rsidRPr="00B424BD" w:rsidRDefault="00412AFB" w:rsidP="00CD69AE">
            <w:pPr>
              <w:pStyle w:val="NoSpacing"/>
              <w:rPr>
                <w:rFonts w:ascii="Arial" w:hAnsi="Arial" w:cs="Arial"/>
                <w:lang w:val="pt-PT"/>
              </w:rPr>
            </w:pPr>
          </w:p>
        </w:tc>
        <w:tc>
          <w:tcPr>
            <w:tcW w:w="1245" w:type="pct"/>
            <w:vMerge/>
          </w:tcPr>
          <w:p w14:paraId="242761D4" w14:textId="77777777" w:rsidR="00412AFB" w:rsidRPr="00B424BD" w:rsidRDefault="00412AFB" w:rsidP="00CD69AE">
            <w:pPr>
              <w:pStyle w:val="NoSpacing"/>
              <w:rPr>
                <w:rFonts w:ascii="Arial" w:hAnsi="Arial" w:cs="Arial"/>
                <w:lang w:val="pt-PT"/>
              </w:rPr>
            </w:pPr>
          </w:p>
        </w:tc>
      </w:tr>
    </w:tbl>
    <w:p w14:paraId="6B4E7589" w14:textId="77777777" w:rsidR="00412AFB" w:rsidRPr="00B424BD" w:rsidRDefault="00412AFB" w:rsidP="00B335D9">
      <w:pPr>
        <w:spacing w:line="240" w:lineRule="auto"/>
        <w:jc w:val="both"/>
        <w:rPr>
          <w:rFonts w:ascii="Arial" w:hAnsi="Arial" w:cs="Arial"/>
          <w:b/>
          <w:snapToGrid w:val="0"/>
          <w:lang w:val="pt-PT"/>
        </w:rPr>
      </w:pPr>
    </w:p>
    <w:p w14:paraId="3BFFEEAC" w14:textId="77777777" w:rsidR="00412AFB" w:rsidRPr="00B424BD" w:rsidRDefault="00412AFB" w:rsidP="00B335D9">
      <w:pPr>
        <w:spacing w:line="240" w:lineRule="auto"/>
        <w:jc w:val="both"/>
        <w:rPr>
          <w:rFonts w:ascii="Arial" w:hAnsi="Arial" w:cs="Arial"/>
          <w:b/>
          <w:snapToGrid w:val="0"/>
          <w:lang w:val="pt-PT"/>
        </w:rPr>
      </w:pPr>
    </w:p>
    <w:p w14:paraId="64741785" w14:textId="77777777" w:rsidR="00412AFB" w:rsidRPr="008A2C9B" w:rsidRDefault="00412AFB" w:rsidP="00B335D9">
      <w:pPr>
        <w:spacing w:line="240" w:lineRule="auto"/>
        <w:jc w:val="both"/>
        <w:rPr>
          <w:rFonts w:ascii="Arial" w:hAnsi="Arial" w:cs="Arial"/>
          <w:b/>
        </w:rPr>
      </w:pPr>
      <w:r w:rsidRPr="008A2C9B">
        <w:rPr>
          <w:rFonts w:ascii="Arial" w:hAnsi="Arial"/>
          <w:b/>
        </w:rPr>
        <w:lastRenderedPageBreak/>
        <w:t>3.1.3. Membrillero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2"/>
        <w:gridCol w:w="3395"/>
        <w:gridCol w:w="4009"/>
        <w:gridCol w:w="3490"/>
      </w:tblGrid>
      <w:tr w:rsidR="00412AFB" w:rsidRPr="008A2C9B" w14:paraId="6307C26C" w14:textId="77777777" w:rsidTr="00C8678E">
        <w:tc>
          <w:tcPr>
            <w:tcW w:w="1111" w:type="pct"/>
            <w:shd w:val="pct12" w:color="auto" w:fill="FFFFFF"/>
          </w:tcPr>
          <w:p w14:paraId="54B73DC1" w14:textId="77777777" w:rsidR="00412AFB" w:rsidRPr="008A2C9B" w:rsidRDefault="00412AFB" w:rsidP="00CD69AE">
            <w:pPr>
              <w:spacing w:after="0" w:line="240" w:lineRule="auto"/>
              <w:jc w:val="center"/>
              <w:rPr>
                <w:rFonts w:ascii="Arial" w:hAnsi="Arial" w:cs="Arial"/>
                <w:b/>
              </w:rPr>
            </w:pPr>
            <w:r w:rsidRPr="008A2C9B">
              <w:rPr>
                <w:rFonts w:ascii="Arial" w:hAnsi="Arial"/>
                <w:b/>
              </w:rPr>
              <w:t>PLAGA</w:t>
            </w:r>
          </w:p>
        </w:tc>
        <w:tc>
          <w:tcPr>
            <w:tcW w:w="1212" w:type="pct"/>
            <w:shd w:val="pct12" w:color="auto" w:fill="FFFFFF"/>
          </w:tcPr>
          <w:p w14:paraId="14C8F94C" w14:textId="77777777" w:rsidR="00412AFB" w:rsidRPr="008A2C9B" w:rsidRDefault="00412AFB" w:rsidP="00CD69AE">
            <w:pPr>
              <w:spacing w:after="0" w:line="240" w:lineRule="auto"/>
              <w:jc w:val="center"/>
              <w:rPr>
                <w:rFonts w:ascii="Arial" w:hAnsi="Arial" w:cs="Arial"/>
                <w:b/>
              </w:rPr>
            </w:pPr>
            <w:r w:rsidRPr="008A2C9B">
              <w:rPr>
                <w:rFonts w:ascii="Arial" w:hAnsi="Arial"/>
                <w:b/>
              </w:rPr>
              <w:t>UMBRAL DE TOLERANCIA</w:t>
            </w:r>
          </w:p>
        </w:tc>
        <w:tc>
          <w:tcPr>
            <w:tcW w:w="1431" w:type="pct"/>
            <w:shd w:val="pct12" w:color="auto" w:fill="FFFFFF"/>
          </w:tcPr>
          <w:p w14:paraId="7D108676" w14:textId="77777777" w:rsidR="00412AFB" w:rsidRPr="008A2C9B" w:rsidRDefault="00412AFB" w:rsidP="00CD69AE">
            <w:pPr>
              <w:spacing w:after="0" w:line="240" w:lineRule="auto"/>
              <w:jc w:val="center"/>
              <w:rPr>
                <w:rFonts w:ascii="Arial" w:hAnsi="Arial" w:cs="Arial"/>
                <w:b/>
              </w:rPr>
            </w:pPr>
            <w:r w:rsidRPr="008A2C9B">
              <w:rPr>
                <w:rFonts w:ascii="Arial" w:hAnsi="Arial"/>
                <w:b/>
              </w:rPr>
              <w:t>MATERIA ACTIVA</w:t>
            </w:r>
          </w:p>
        </w:tc>
        <w:tc>
          <w:tcPr>
            <w:tcW w:w="1246" w:type="pct"/>
            <w:shd w:val="pct12" w:color="auto" w:fill="FFFFFF"/>
          </w:tcPr>
          <w:p w14:paraId="7E03635C" w14:textId="77777777" w:rsidR="00412AFB" w:rsidRPr="008A2C9B" w:rsidRDefault="00412AFB" w:rsidP="00CD69AE">
            <w:pPr>
              <w:spacing w:after="0" w:line="240" w:lineRule="auto"/>
              <w:jc w:val="center"/>
              <w:rPr>
                <w:rFonts w:ascii="Arial" w:hAnsi="Arial" w:cs="Arial"/>
                <w:b/>
              </w:rPr>
            </w:pPr>
            <w:r w:rsidRPr="008A2C9B">
              <w:rPr>
                <w:rFonts w:ascii="Arial" w:hAnsi="Arial"/>
                <w:b/>
              </w:rPr>
              <w:t>RESTRICCIONES</w:t>
            </w:r>
          </w:p>
        </w:tc>
      </w:tr>
      <w:tr w:rsidR="00412AFB" w:rsidRPr="003A7A1E" w14:paraId="5C711E8B" w14:textId="77777777" w:rsidTr="00C8678E">
        <w:tc>
          <w:tcPr>
            <w:tcW w:w="1111" w:type="pct"/>
            <w:vAlign w:val="center"/>
          </w:tcPr>
          <w:p w14:paraId="3BBA88C5" w14:textId="77777777" w:rsidR="00412AFB" w:rsidRPr="00B424BD" w:rsidRDefault="00412AFB" w:rsidP="00CD69AE">
            <w:pPr>
              <w:pStyle w:val="Heading1"/>
              <w:spacing w:before="0" w:line="240" w:lineRule="auto"/>
              <w:rPr>
                <w:rFonts w:ascii="Arial" w:hAnsi="Arial" w:cs="Arial"/>
                <w:color w:val="auto"/>
                <w:sz w:val="22"/>
                <w:szCs w:val="22"/>
                <w:lang w:val="pt-PT"/>
              </w:rPr>
            </w:pPr>
            <w:r w:rsidRPr="00B424BD">
              <w:rPr>
                <w:rFonts w:ascii="Arial" w:hAnsi="Arial"/>
                <w:color w:val="auto"/>
                <w:sz w:val="22"/>
                <w:lang w:val="pt-PT"/>
              </w:rPr>
              <w:t>Barrenador de madera</w:t>
            </w:r>
          </w:p>
          <w:p w14:paraId="7E1DB7BE" w14:textId="77777777" w:rsidR="00412AFB" w:rsidRPr="00B424BD" w:rsidRDefault="00412AFB" w:rsidP="00CD69AE">
            <w:pPr>
              <w:pStyle w:val="Heading9"/>
              <w:spacing w:before="0" w:line="240" w:lineRule="auto"/>
              <w:rPr>
                <w:rFonts w:ascii="Arial" w:hAnsi="Arial" w:cs="Arial"/>
                <w:color w:val="auto"/>
                <w:szCs w:val="22"/>
                <w:lang w:val="pt-PT"/>
              </w:rPr>
            </w:pPr>
            <w:r w:rsidRPr="00B424BD">
              <w:rPr>
                <w:rFonts w:ascii="Arial" w:hAnsi="Arial"/>
                <w:color w:val="auto"/>
                <w:lang w:val="pt-PT"/>
              </w:rPr>
              <w:t>Zeuzera pyrina</w:t>
            </w:r>
          </w:p>
        </w:tc>
        <w:tc>
          <w:tcPr>
            <w:tcW w:w="1212" w:type="pct"/>
            <w:vAlign w:val="center"/>
          </w:tcPr>
          <w:p w14:paraId="551EED7B" w14:textId="77777777" w:rsidR="00412AFB" w:rsidRPr="008A2C9B" w:rsidRDefault="00412AFB" w:rsidP="00CD69AE">
            <w:pPr>
              <w:spacing w:after="0" w:line="240" w:lineRule="auto"/>
              <w:rPr>
                <w:rFonts w:ascii="Arial" w:hAnsi="Arial" w:cs="Arial"/>
              </w:rPr>
            </w:pPr>
            <w:r w:rsidRPr="008A2C9B">
              <w:rPr>
                <w:rFonts w:ascii="Arial" w:hAnsi="Arial"/>
              </w:rPr>
              <w:t>Presencia</w:t>
            </w:r>
          </w:p>
        </w:tc>
        <w:tc>
          <w:tcPr>
            <w:tcW w:w="1431" w:type="pct"/>
            <w:vAlign w:val="center"/>
          </w:tcPr>
          <w:p w14:paraId="1E897275" w14:textId="77777777" w:rsidR="00412AFB" w:rsidRPr="00B424BD" w:rsidRDefault="00412AFB" w:rsidP="00CD69AE">
            <w:pPr>
              <w:spacing w:after="0" w:line="240" w:lineRule="auto"/>
              <w:rPr>
                <w:rFonts w:ascii="Arial" w:hAnsi="Arial" w:cs="Arial"/>
                <w:lang w:val="pt-PT"/>
              </w:rPr>
            </w:pPr>
            <w:r w:rsidRPr="00B424BD">
              <w:rPr>
                <w:rFonts w:ascii="Arial" w:hAnsi="Arial"/>
                <w:lang w:val="pt-PT"/>
              </w:rPr>
              <w:t>Acetamiprid</w:t>
            </w:r>
          </w:p>
          <w:p w14:paraId="19F8C620" w14:textId="77777777" w:rsidR="00412AFB" w:rsidRPr="00B424BD" w:rsidRDefault="00412AFB" w:rsidP="00CD69AE">
            <w:pPr>
              <w:spacing w:after="0" w:line="240" w:lineRule="auto"/>
              <w:rPr>
                <w:rFonts w:ascii="Arial" w:hAnsi="Arial" w:cs="Arial"/>
                <w:lang w:val="pt-PT"/>
              </w:rPr>
            </w:pPr>
            <w:r w:rsidRPr="00B424BD">
              <w:rPr>
                <w:rFonts w:ascii="Arial" w:hAnsi="Arial"/>
                <w:lang w:val="pt-PT"/>
              </w:rPr>
              <w:t xml:space="preserve">Deltametrina </w:t>
            </w:r>
          </w:p>
          <w:p w14:paraId="77D5885F" w14:textId="77777777" w:rsidR="00412AFB" w:rsidRPr="00B424BD" w:rsidRDefault="00412AFB" w:rsidP="00CD69AE">
            <w:pPr>
              <w:spacing w:after="0" w:line="240" w:lineRule="auto"/>
              <w:rPr>
                <w:rFonts w:ascii="Arial" w:hAnsi="Arial" w:cs="Arial"/>
                <w:lang w:val="pt-PT"/>
              </w:rPr>
            </w:pPr>
            <w:r w:rsidRPr="00B424BD">
              <w:rPr>
                <w:rFonts w:ascii="Arial" w:hAnsi="Arial"/>
                <w:lang w:val="pt-PT"/>
              </w:rPr>
              <w:t>Diflubenzuron (6)</w:t>
            </w:r>
          </w:p>
          <w:p w14:paraId="55DDA10B" w14:textId="77777777" w:rsidR="00412AFB" w:rsidRPr="00B424BD" w:rsidRDefault="00412AFB" w:rsidP="00CD69AE">
            <w:pPr>
              <w:spacing w:after="0" w:line="240" w:lineRule="auto"/>
              <w:rPr>
                <w:rFonts w:ascii="Arial" w:hAnsi="Arial" w:cs="Arial"/>
                <w:lang w:val="pt-PT"/>
              </w:rPr>
            </w:pPr>
            <w:r w:rsidRPr="00B424BD">
              <w:rPr>
                <w:rFonts w:ascii="Arial" w:hAnsi="Arial"/>
                <w:lang w:val="pt-PT"/>
              </w:rPr>
              <w:t xml:space="preserve">Método de confusión sexual </w:t>
            </w:r>
          </w:p>
          <w:p w14:paraId="3277F8A4" w14:textId="77777777" w:rsidR="00412AFB" w:rsidRPr="008A2C9B" w:rsidRDefault="00412AFB" w:rsidP="00CD69AE">
            <w:pPr>
              <w:tabs>
                <w:tab w:val="center" w:pos="1954"/>
              </w:tabs>
              <w:spacing w:after="0" w:line="240" w:lineRule="auto"/>
              <w:rPr>
                <w:rFonts w:ascii="Arial" w:hAnsi="Arial" w:cs="Arial"/>
              </w:rPr>
            </w:pPr>
            <w:r w:rsidRPr="008A2C9B">
              <w:rPr>
                <w:rFonts w:ascii="Arial" w:hAnsi="Arial"/>
              </w:rPr>
              <w:t>Triflumuron</w:t>
            </w:r>
          </w:p>
          <w:p w14:paraId="3F8A76A8" w14:textId="77777777" w:rsidR="00412AFB" w:rsidRPr="008A2C9B" w:rsidRDefault="00412AFB" w:rsidP="00CD69AE">
            <w:pPr>
              <w:spacing w:after="0" w:line="240" w:lineRule="auto"/>
              <w:rPr>
                <w:rFonts w:ascii="Arial" w:hAnsi="Arial" w:cs="Arial"/>
              </w:rPr>
            </w:pPr>
            <w:r w:rsidRPr="008A2C9B">
              <w:rPr>
                <w:rFonts w:ascii="Arial" w:hAnsi="Arial"/>
              </w:rPr>
              <w:t>Zeta-cipermetrina</w:t>
            </w:r>
          </w:p>
        </w:tc>
        <w:tc>
          <w:tcPr>
            <w:tcW w:w="1246" w:type="pct"/>
          </w:tcPr>
          <w:p w14:paraId="3DF6E505" w14:textId="77777777" w:rsidR="00412AFB" w:rsidRPr="008A2C9B" w:rsidRDefault="00412AFB" w:rsidP="00CD69AE">
            <w:pPr>
              <w:numPr>
                <w:ilvl w:val="0"/>
                <w:numId w:val="50"/>
              </w:numPr>
              <w:spacing w:after="0" w:line="240" w:lineRule="auto"/>
              <w:rPr>
                <w:rFonts w:ascii="Arial" w:hAnsi="Arial" w:cs="Arial"/>
              </w:rPr>
            </w:pPr>
            <w:r w:rsidRPr="008A2C9B">
              <w:rPr>
                <w:rFonts w:ascii="Arial" w:hAnsi="Arial"/>
              </w:rPr>
              <w:t>Máximo: 1 tratamiento/año</w:t>
            </w:r>
          </w:p>
          <w:p w14:paraId="43BCD06D" w14:textId="77777777" w:rsidR="00412AFB" w:rsidRPr="008A2C9B" w:rsidRDefault="00412AFB" w:rsidP="00CD69AE">
            <w:pPr>
              <w:numPr>
                <w:ilvl w:val="0"/>
                <w:numId w:val="50"/>
              </w:numPr>
              <w:spacing w:after="0" w:line="240" w:lineRule="auto"/>
              <w:rPr>
                <w:rFonts w:ascii="Arial" w:hAnsi="Arial" w:cs="Arial"/>
              </w:rPr>
            </w:pPr>
            <w:r w:rsidRPr="008A2C9B">
              <w:rPr>
                <w:rFonts w:ascii="Arial" w:hAnsi="Arial"/>
              </w:rPr>
              <w:t>Máximo: 2 tratamientos/año</w:t>
            </w:r>
          </w:p>
          <w:p w14:paraId="3D94B6BF" w14:textId="77777777" w:rsidR="00412AFB" w:rsidRPr="008A2C9B" w:rsidRDefault="00412AFB" w:rsidP="00CD69AE">
            <w:pPr>
              <w:numPr>
                <w:ilvl w:val="0"/>
                <w:numId w:val="50"/>
              </w:numPr>
              <w:spacing w:after="0" w:line="240" w:lineRule="auto"/>
              <w:rPr>
                <w:rFonts w:ascii="Arial" w:hAnsi="Arial" w:cs="Arial"/>
              </w:rPr>
            </w:pPr>
            <w:r w:rsidRPr="008A2C9B">
              <w:rPr>
                <w:rFonts w:ascii="Arial" w:hAnsi="Arial"/>
              </w:rPr>
              <w:t>Máximo: 3 tratamientos/año</w:t>
            </w:r>
          </w:p>
          <w:p w14:paraId="0D338C5D" w14:textId="77777777" w:rsidR="00412AFB" w:rsidRPr="00B424BD" w:rsidRDefault="00412AFB" w:rsidP="00CD69AE">
            <w:pPr>
              <w:numPr>
                <w:ilvl w:val="0"/>
                <w:numId w:val="50"/>
              </w:numPr>
              <w:spacing w:after="0" w:line="240" w:lineRule="auto"/>
              <w:rPr>
                <w:rFonts w:ascii="Arial" w:hAnsi="Arial" w:cs="Arial"/>
                <w:lang w:val="pt-PT"/>
              </w:rPr>
            </w:pPr>
            <w:r w:rsidRPr="00B424BD">
              <w:rPr>
                <w:rFonts w:ascii="Arial" w:hAnsi="Arial"/>
                <w:lang w:val="pt-PT"/>
              </w:rPr>
              <w:t>Solo formulaciones que no sean de clasificación toxicológica (T)</w:t>
            </w:r>
          </w:p>
          <w:p w14:paraId="0D9C907F" w14:textId="77777777" w:rsidR="00412AFB" w:rsidRPr="00B424BD" w:rsidRDefault="00412AFB" w:rsidP="00CD69AE">
            <w:pPr>
              <w:numPr>
                <w:ilvl w:val="0"/>
                <w:numId w:val="50"/>
              </w:numPr>
              <w:spacing w:after="0" w:line="240" w:lineRule="auto"/>
              <w:rPr>
                <w:rFonts w:ascii="Arial" w:hAnsi="Arial" w:cs="Arial"/>
                <w:lang w:val="pt-PT"/>
              </w:rPr>
            </w:pPr>
            <w:r w:rsidRPr="00B424BD">
              <w:rPr>
                <w:rFonts w:ascii="Arial" w:hAnsi="Arial"/>
                <w:lang w:val="pt-PT"/>
              </w:rPr>
              <w:t xml:space="preserve">Máximo: 1 tratamiento/año grupo METI a dosis mínima </w:t>
            </w:r>
          </w:p>
          <w:p w14:paraId="4A602144" w14:textId="77777777" w:rsidR="00412AFB" w:rsidRPr="00B424BD" w:rsidRDefault="00412AFB" w:rsidP="00CD69AE">
            <w:pPr>
              <w:numPr>
                <w:ilvl w:val="0"/>
                <w:numId w:val="50"/>
              </w:numPr>
              <w:spacing w:after="0" w:line="240" w:lineRule="auto"/>
              <w:rPr>
                <w:rFonts w:ascii="Arial" w:hAnsi="Arial" w:cs="Arial"/>
                <w:lang w:val="pt-PT"/>
              </w:rPr>
            </w:pPr>
            <w:r w:rsidRPr="00B424BD">
              <w:rPr>
                <w:rFonts w:ascii="Arial" w:hAnsi="Arial"/>
                <w:lang w:val="pt-PT"/>
              </w:rPr>
              <w:t xml:space="preserve">Máximo: 2 tratamientos/año entre todas las bencilo-ureas </w:t>
            </w:r>
          </w:p>
          <w:p w14:paraId="64E91254" w14:textId="77777777" w:rsidR="00412AFB" w:rsidRPr="00B424BD" w:rsidRDefault="00412AFB" w:rsidP="00CD69AE">
            <w:pPr>
              <w:spacing w:after="0" w:line="240" w:lineRule="auto"/>
              <w:ind w:left="360"/>
              <w:rPr>
                <w:rFonts w:ascii="Arial" w:hAnsi="Arial" w:cs="Arial"/>
                <w:lang w:val="pt-PT"/>
              </w:rPr>
            </w:pPr>
          </w:p>
        </w:tc>
      </w:tr>
    </w:tbl>
    <w:p w14:paraId="7AADA843" w14:textId="77777777" w:rsidR="00412AFB" w:rsidRPr="00B424BD" w:rsidRDefault="00412AFB" w:rsidP="00B335D9">
      <w:pPr>
        <w:spacing w:line="240" w:lineRule="auto"/>
        <w:rPr>
          <w:rFonts w:ascii="Arial" w:hAnsi="Arial" w:cs="Arial"/>
          <w:b/>
          <w:lang w:val="pt-PT"/>
        </w:rPr>
      </w:pPr>
    </w:p>
    <w:p w14:paraId="731D1683" w14:textId="77777777" w:rsidR="00412AFB" w:rsidRPr="00B424BD" w:rsidRDefault="00412AFB" w:rsidP="00B335D9">
      <w:pPr>
        <w:spacing w:line="240" w:lineRule="auto"/>
        <w:rPr>
          <w:rFonts w:ascii="Arial" w:hAnsi="Arial" w:cs="Arial"/>
          <w:b/>
          <w:lang w:val="pt-PT"/>
        </w:rPr>
      </w:pPr>
      <w:r w:rsidRPr="00B424BD">
        <w:rPr>
          <w:lang w:val="pt-PT"/>
        </w:rPr>
        <w:br w:type="page"/>
      </w:r>
    </w:p>
    <w:p w14:paraId="3DF58950" w14:textId="77777777" w:rsidR="00412AFB" w:rsidRPr="00B424BD" w:rsidRDefault="00412AFB" w:rsidP="00B335D9">
      <w:pPr>
        <w:spacing w:line="240" w:lineRule="auto"/>
        <w:rPr>
          <w:rFonts w:ascii="Arial" w:hAnsi="Arial" w:cs="Arial"/>
          <w:b/>
          <w:lang w:val="pt-PT"/>
        </w:rPr>
        <w:sectPr w:rsidR="00412AFB" w:rsidRPr="00B424BD" w:rsidSect="00CD69AE">
          <w:pgSz w:w="16838" w:h="11906" w:orient="landscape"/>
          <w:pgMar w:top="1987" w:right="1411" w:bottom="1411" w:left="1411" w:header="706" w:footer="706" w:gutter="0"/>
          <w:cols w:space="708"/>
          <w:docGrid w:linePitch="360"/>
        </w:sectPr>
      </w:pPr>
    </w:p>
    <w:p w14:paraId="0FA1A74B" w14:textId="77777777" w:rsidR="00412AFB" w:rsidRPr="00B424BD" w:rsidRDefault="00412AFB" w:rsidP="00B335D9">
      <w:pPr>
        <w:pStyle w:val="BodyText2"/>
        <w:spacing w:after="160"/>
        <w:rPr>
          <w:rFonts w:cs="Arial"/>
          <w:sz w:val="22"/>
          <w:szCs w:val="22"/>
          <w:lang w:val="pt-PT"/>
        </w:rPr>
      </w:pPr>
      <w:r w:rsidRPr="00B424BD">
        <w:rPr>
          <w:sz w:val="22"/>
          <w:lang w:val="pt-PT"/>
        </w:rPr>
        <w:lastRenderedPageBreak/>
        <w:t>3.1.4 Materias activas de insecticidas para la producción integrada de fruta de pepita con indicación del código de resistencia IRAC</w:t>
      </w:r>
    </w:p>
    <w:p w14:paraId="479BAAEF" w14:textId="77777777" w:rsidR="00412AFB" w:rsidRPr="00B424BD" w:rsidRDefault="00412AFB" w:rsidP="00B335D9">
      <w:pPr>
        <w:pStyle w:val="BodyText2"/>
        <w:spacing w:after="160"/>
        <w:rPr>
          <w:rFonts w:cs="Arial"/>
          <w:sz w:val="22"/>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2ED65DEF" w14:textId="77777777" w:rsidTr="00C8678E">
        <w:trPr>
          <w:trHeight w:val="393"/>
        </w:trPr>
        <w:tc>
          <w:tcPr>
            <w:tcW w:w="5000" w:type="pct"/>
            <w:gridSpan w:val="2"/>
            <w:shd w:val="solid" w:color="C0C0C0" w:fill="auto"/>
            <w:vAlign w:val="center"/>
          </w:tcPr>
          <w:p w14:paraId="39F95FA0" w14:textId="77777777" w:rsidR="00412AFB" w:rsidRPr="008A2C9B" w:rsidRDefault="00412AFB" w:rsidP="00CD69AE">
            <w:pPr>
              <w:pStyle w:val="NoSpacing"/>
              <w:jc w:val="center"/>
              <w:rPr>
                <w:rFonts w:ascii="Arial" w:hAnsi="Arial" w:cs="Arial"/>
                <w:b/>
              </w:rPr>
            </w:pPr>
            <w:r w:rsidRPr="008A2C9B">
              <w:rPr>
                <w:rFonts w:ascii="Arial" w:hAnsi="Arial"/>
                <w:b/>
              </w:rPr>
              <w:t>TIPO DE INSECTICIDAS</w:t>
            </w:r>
          </w:p>
        </w:tc>
      </w:tr>
      <w:tr w:rsidR="00412AFB" w:rsidRPr="003A7A1E" w14:paraId="289C096F" w14:textId="77777777" w:rsidTr="00C8678E">
        <w:trPr>
          <w:trHeight w:val="270"/>
        </w:trPr>
        <w:tc>
          <w:tcPr>
            <w:tcW w:w="2500" w:type="pct"/>
            <w:vMerge w:val="restart"/>
            <w:shd w:val="solid" w:color="C0C0C0" w:fill="auto"/>
            <w:vAlign w:val="center"/>
          </w:tcPr>
          <w:p w14:paraId="70DE675F" w14:textId="77777777" w:rsidR="00412AFB" w:rsidRPr="008A2C9B" w:rsidRDefault="00412AFB" w:rsidP="00CD69AE">
            <w:pPr>
              <w:pStyle w:val="NoSpacing"/>
              <w:jc w:val="center"/>
              <w:rPr>
                <w:rFonts w:ascii="Arial" w:hAnsi="Arial" w:cs="Arial"/>
                <w:b/>
              </w:rPr>
            </w:pPr>
            <w:r w:rsidRPr="008A2C9B">
              <w:rPr>
                <w:rFonts w:ascii="Arial" w:hAnsi="Arial"/>
                <w:b/>
              </w:rPr>
              <w:t>Materia activa</w:t>
            </w:r>
          </w:p>
        </w:tc>
        <w:tc>
          <w:tcPr>
            <w:tcW w:w="2500" w:type="pct"/>
            <w:shd w:val="solid" w:color="C0C0C0" w:fill="auto"/>
          </w:tcPr>
          <w:p w14:paraId="1F30A7A4" w14:textId="77777777" w:rsidR="00412AFB" w:rsidRPr="00B424BD" w:rsidRDefault="00412AFB" w:rsidP="00CD69AE">
            <w:pPr>
              <w:pStyle w:val="NoSpacing"/>
              <w:jc w:val="center"/>
              <w:rPr>
                <w:rFonts w:ascii="Arial" w:hAnsi="Arial" w:cs="Arial"/>
                <w:b/>
                <w:lang w:val="pt-PT"/>
              </w:rPr>
            </w:pPr>
            <w:r w:rsidRPr="00B424BD">
              <w:rPr>
                <w:rFonts w:ascii="Arial" w:hAnsi="Arial"/>
                <w:b/>
                <w:lang w:val="pt-PT"/>
              </w:rPr>
              <w:t>Indicación del código de resistencia</w:t>
            </w:r>
          </w:p>
        </w:tc>
      </w:tr>
      <w:tr w:rsidR="00412AFB" w:rsidRPr="008A2C9B" w14:paraId="24DFA524" w14:textId="77777777" w:rsidTr="00C8678E">
        <w:trPr>
          <w:trHeight w:val="270"/>
        </w:trPr>
        <w:tc>
          <w:tcPr>
            <w:tcW w:w="2500" w:type="pct"/>
            <w:vMerge/>
            <w:shd w:val="solid" w:color="C0C0C0" w:fill="auto"/>
          </w:tcPr>
          <w:p w14:paraId="0522AC69" w14:textId="77777777" w:rsidR="00412AFB" w:rsidRPr="00B424BD" w:rsidRDefault="00412AFB" w:rsidP="00CD69AE">
            <w:pPr>
              <w:pStyle w:val="NoSpacing"/>
              <w:jc w:val="center"/>
              <w:rPr>
                <w:rFonts w:ascii="Arial" w:hAnsi="Arial" w:cs="Arial"/>
                <w:b/>
                <w:lang w:val="pt-PT"/>
              </w:rPr>
            </w:pPr>
          </w:p>
        </w:tc>
        <w:tc>
          <w:tcPr>
            <w:tcW w:w="2500" w:type="pct"/>
            <w:shd w:val="solid" w:color="C0C0C0" w:fill="auto"/>
          </w:tcPr>
          <w:p w14:paraId="1E3CFDC1" w14:textId="77777777" w:rsidR="00412AFB" w:rsidRPr="008A2C9B" w:rsidRDefault="00412AFB" w:rsidP="00CD69AE">
            <w:pPr>
              <w:pStyle w:val="NoSpacing"/>
              <w:jc w:val="center"/>
              <w:rPr>
                <w:rFonts w:ascii="Arial" w:hAnsi="Arial" w:cs="Arial"/>
                <w:b/>
              </w:rPr>
            </w:pPr>
            <w:r w:rsidRPr="008A2C9B">
              <w:rPr>
                <w:rFonts w:ascii="Arial" w:hAnsi="Arial"/>
                <w:b/>
              </w:rPr>
              <w:t>IRAC (*)</w:t>
            </w:r>
          </w:p>
        </w:tc>
      </w:tr>
      <w:tr w:rsidR="00412AFB" w:rsidRPr="008A2C9B" w14:paraId="42493BCE" w14:textId="77777777" w:rsidTr="00C8678E">
        <w:trPr>
          <w:trHeight w:val="260"/>
        </w:trPr>
        <w:tc>
          <w:tcPr>
            <w:tcW w:w="2500" w:type="pct"/>
            <w:shd w:val="solid" w:color="FFFFFF" w:fill="auto"/>
          </w:tcPr>
          <w:p w14:paraId="32CF0941" w14:textId="77777777" w:rsidR="00412AFB" w:rsidRPr="008A2C9B" w:rsidRDefault="00412AFB" w:rsidP="00CD69AE">
            <w:pPr>
              <w:pStyle w:val="NoSpacing"/>
              <w:rPr>
                <w:rFonts w:ascii="Arial" w:hAnsi="Arial" w:cs="Arial"/>
              </w:rPr>
            </w:pPr>
            <w:r w:rsidRPr="008A2C9B">
              <w:rPr>
                <w:rFonts w:ascii="Arial" w:hAnsi="Arial"/>
              </w:rPr>
              <w:t>Abamectina</w:t>
            </w:r>
          </w:p>
        </w:tc>
        <w:tc>
          <w:tcPr>
            <w:tcW w:w="2500" w:type="pct"/>
            <w:shd w:val="solid" w:color="FFFFFF" w:fill="auto"/>
          </w:tcPr>
          <w:p w14:paraId="4BA2DEC6" w14:textId="77777777" w:rsidR="00412AFB" w:rsidRPr="008A2C9B" w:rsidRDefault="00412AFB" w:rsidP="00CD69AE">
            <w:pPr>
              <w:pStyle w:val="NoSpacing"/>
              <w:jc w:val="center"/>
              <w:rPr>
                <w:rFonts w:ascii="Arial" w:hAnsi="Arial" w:cs="Arial"/>
              </w:rPr>
            </w:pPr>
            <w:r w:rsidRPr="008A2C9B">
              <w:rPr>
                <w:rFonts w:ascii="Arial" w:hAnsi="Arial"/>
              </w:rPr>
              <w:t>6</w:t>
            </w:r>
          </w:p>
        </w:tc>
      </w:tr>
      <w:tr w:rsidR="00412AFB" w:rsidRPr="008A2C9B" w14:paraId="5CF709D7" w14:textId="77777777" w:rsidTr="00C8678E">
        <w:trPr>
          <w:trHeight w:val="260"/>
        </w:trPr>
        <w:tc>
          <w:tcPr>
            <w:tcW w:w="2500" w:type="pct"/>
            <w:shd w:val="solid" w:color="FFFFFF" w:fill="auto"/>
          </w:tcPr>
          <w:p w14:paraId="0E881A91" w14:textId="77777777" w:rsidR="00412AFB" w:rsidRPr="008A2C9B" w:rsidRDefault="00412AFB" w:rsidP="00CD69AE">
            <w:pPr>
              <w:pStyle w:val="NoSpacing"/>
              <w:rPr>
                <w:rFonts w:ascii="Arial" w:hAnsi="Arial" w:cs="Arial"/>
              </w:rPr>
            </w:pPr>
            <w:r w:rsidRPr="008A2C9B">
              <w:rPr>
                <w:rFonts w:ascii="Arial" w:hAnsi="Arial"/>
              </w:rPr>
              <w:t>Acetamiprid</w:t>
            </w:r>
          </w:p>
        </w:tc>
        <w:tc>
          <w:tcPr>
            <w:tcW w:w="2500" w:type="pct"/>
            <w:shd w:val="solid" w:color="FFFFFF" w:fill="auto"/>
          </w:tcPr>
          <w:p w14:paraId="166FE028" w14:textId="77777777" w:rsidR="00412AFB" w:rsidRPr="008A2C9B" w:rsidRDefault="00412AFB" w:rsidP="00CD69AE">
            <w:pPr>
              <w:pStyle w:val="NoSpacing"/>
              <w:jc w:val="center"/>
              <w:rPr>
                <w:rFonts w:ascii="Arial" w:hAnsi="Arial" w:cs="Arial"/>
              </w:rPr>
            </w:pPr>
            <w:r w:rsidRPr="008A2C9B">
              <w:rPr>
                <w:rFonts w:ascii="Arial" w:hAnsi="Arial"/>
              </w:rPr>
              <w:t>4A</w:t>
            </w:r>
          </w:p>
        </w:tc>
      </w:tr>
      <w:tr w:rsidR="00412AFB" w:rsidRPr="008A2C9B" w14:paraId="3539FF8A" w14:textId="77777777" w:rsidTr="00C8678E">
        <w:trPr>
          <w:trHeight w:val="260"/>
        </w:trPr>
        <w:tc>
          <w:tcPr>
            <w:tcW w:w="2500" w:type="pct"/>
            <w:shd w:val="solid" w:color="FFFFFF" w:fill="auto"/>
          </w:tcPr>
          <w:p w14:paraId="0C415680" w14:textId="77777777" w:rsidR="00412AFB" w:rsidRPr="008A2C9B" w:rsidRDefault="00412AFB" w:rsidP="00CD69AE">
            <w:pPr>
              <w:pStyle w:val="NoSpacing"/>
              <w:rPr>
                <w:rFonts w:ascii="Arial" w:hAnsi="Arial" w:cs="Arial"/>
              </w:rPr>
            </w:pPr>
            <w:r w:rsidRPr="008A2C9B">
              <w:rPr>
                <w:rFonts w:ascii="Arial" w:hAnsi="Arial"/>
              </w:rPr>
              <w:t>Acrinatrín</w:t>
            </w:r>
          </w:p>
        </w:tc>
        <w:tc>
          <w:tcPr>
            <w:tcW w:w="2500" w:type="pct"/>
            <w:shd w:val="solid" w:color="FFFFFF" w:fill="auto"/>
          </w:tcPr>
          <w:p w14:paraId="41A0145D" w14:textId="77777777" w:rsidR="00412AFB" w:rsidRPr="008A2C9B" w:rsidRDefault="00412AFB" w:rsidP="00CD69AE">
            <w:pPr>
              <w:pStyle w:val="NoSpacing"/>
              <w:jc w:val="center"/>
              <w:rPr>
                <w:rFonts w:ascii="Arial" w:hAnsi="Arial" w:cs="Arial"/>
              </w:rPr>
            </w:pPr>
            <w:r w:rsidRPr="008A2C9B">
              <w:rPr>
                <w:rFonts w:ascii="Arial" w:hAnsi="Arial"/>
              </w:rPr>
              <w:t>3A</w:t>
            </w:r>
          </w:p>
        </w:tc>
      </w:tr>
      <w:tr w:rsidR="00412AFB" w:rsidRPr="008A2C9B" w14:paraId="09C9999C" w14:textId="77777777" w:rsidTr="00C8678E">
        <w:trPr>
          <w:trHeight w:val="260"/>
        </w:trPr>
        <w:tc>
          <w:tcPr>
            <w:tcW w:w="2500" w:type="pct"/>
            <w:shd w:val="solid" w:color="FFFFFF" w:fill="auto"/>
          </w:tcPr>
          <w:p w14:paraId="0D0D1D1D" w14:textId="77777777" w:rsidR="00412AFB" w:rsidRPr="008A2C9B" w:rsidRDefault="00412AFB" w:rsidP="00CD69AE">
            <w:pPr>
              <w:pStyle w:val="NoSpacing"/>
              <w:rPr>
                <w:rFonts w:ascii="Arial" w:hAnsi="Arial" w:cs="Arial"/>
              </w:rPr>
            </w:pPr>
            <w:r w:rsidRPr="008A2C9B">
              <w:rPr>
                <w:rFonts w:ascii="Arial" w:hAnsi="Arial"/>
              </w:rPr>
              <w:t>Azadiractina</w:t>
            </w:r>
          </w:p>
        </w:tc>
        <w:tc>
          <w:tcPr>
            <w:tcW w:w="2500" w:type="pct"/>
            <w:shd w:val="solid" w:color="FFFFFF" w:fill="auto"/>
          </w:tcPr>
          <w:p w14:paraId="4B229C0E" w14:textId="77777777" w:rsidR="00412AFB" w:rsidRPr="008A2C9B" w:rsidRDefault="00412AFB" w:rsidP="00CD69AE">
            <w:pPr>
              <w:pStyle w:val="NoSpacing"/>
              <w:jc w:val="center"/>
              <w:rPr>
                <w:rFonts w:ascii="Arial" w:hAnsi="Arial" w:cs="Arial"/>
              </w:rPr>
            </w:pPr>
            <w:r w:rsidRPr="008A2C9B">
              <w:rPr>
                <w:rFonts w:ascii="Arial" w:hAnsi="Arial"/>
              </w:rPr>
              <w:t>UN</w:t>
            </w:r>
          </w:p>
        </w:tc>
      </w:tr>
      <w:tr w:rsidR="00412AFB" w:rsidRPr="008A2C9B" w14:paraId="3A733FD5" w14:textId="77777777" w:rsidTr="00C8678E">
        <w:trPr>
          <w:trHeight w:val="260"/>
        </w:trPr>
        <w:tc>
          <w:tcPr>
            <w:tcW w:w="2500" w:type="pct"/>
            <w:shd w:val="solid" w:color="FFFFFF" w:fill="auto"/>
          </w:tcPr>
          <w:p w14:paraId="1616A4F4" w14:textId="77777777" w:rsidR="00412AFB" w:rsidRPr="008A2C9B" w:rsidRDefault="00412AFB" w:rsidP="00CD69AE">
            <w:pPr>
              <w:pStyle w:val="NoSpacing"/>
              <w:rPr>
                <w:rFonts w:ascii="Arial" w:hAnsi="Arial" w:cs="Arial"/>
                <w:i/>
              </w:rPr>
            </w:pPr>
            <w:r w:rsidRPr="008A2C9B">
              <w:rPr>
                <w:rFonts w:ascii="Arial" w:hAnsi="Arial"/>
                <w:i/>
              </w:rPr>
              <w:t>Bacillus thuringiensis kurstaki</w:t>
            </w:r>
          </w:p>
        </w:tc>
        <w:tc>
          <w:tcPr>
            <w:tcW w:w="2500" w:type="pct"/>
            <w:shd w:val="solid" w:color="FFFFFF" w:fill="auto"/>
          </w:tcPr>
          <w:p w14:paraId="7DC2EFB7" w14:textId="77777777" w:rsidR="00412AFB" w:rsidRPr="008A2C9B" w:rsidRDefault="00412AFB" w:rsidP="00CD69AE">
            <w:pPr>
              <w:pStyle w:val="NoSpacing"/>
              <w:jc w:val="center"/>
              <w:rPr>
                <w:rFonts w:ascii="Arial" w:hAnsi="Arial" w:cs="Arial"/>
              </w:rPr>
            </w:pPr>
            <w:r w:rsidRPr="008A2C9B">
              <w:rPr>
                <w:rFonts w:ascii="Arial" w:hAnsi="Arial"/>
              </w:rPr>
              <w:t>11A</w:t>
            </w:r>
          </w:p>
        </w:tc>
      </w:tr>
      <w:tr w:rsidR="00412AFB" w:rsidRPr="008A2C9B" w14:paraId="2A4A3C51" w14:textId="77777777" w:rsidTr="00C8678E">
        <w:trPr>
          <w:trHeight w:val="260"/>
        </w:trPr>
        <w:tc>
          <w:tcPr>
            <w:tcW w:w="2500" w:type="pct"/>
            <w:shd w:val="solid" w:color="FFFFFF" w:fill="auto"/>
          </w:tcPr>
          <w:p w14:paraId="7264AE0F" w14:textId="77777777" w:rsidR="00412AFB" w:rsidRPr="008A2C9B" w:rsidRDefault="00412AFB" w:rsidP="00CD69AE">
            <w:pPr>
              <w:pStyle w:val="NoSpacing"/>
              <w:rPr>
                <w:rFonts w:ascii="Arial" w:hAnsi="Arial" w:cs="Arial"/>
              </w:rPr>
            </w:pPr>
            <w:r w:rsidRPr="008A2C9B">
              <w:rPr>
                <w:rFonts w:ascii="Arial" w:hAnsi="Arial"/>
              </w:rPr>
              <w:t>Beta-ciflutrina</w:t>
            </w:r>
          </w:p>
        </w:tc>
        <w:tc>
          <w:tcPr>
            <w:tcW w:w="2500" w:type="pct"/>
            <w:shd w:val="solid" w:color="FFFFFF" w:fill="auto"/>
          </w:tcPr>
          <w:p w14:paraId="1B7673EE" w14:textId="77777777" w:rsidR="00412AFB" w:rsidRPr="008A2C9B" w:rsidRDefault="00412AFB" w:rsidP="00CD69AE">
            <w:pPr>
              <w:pStyle w:val="NoSpacing"/>
              <w:jc w:val="center"/>
              <w:rPr>
                <w:rFonts w:ascii="Arial" w:hAnsi="Arial" w:cs="Arial"/>
              </w:rPr>
            </w:pPr>
            <w:r w:rsidRPr="008A2C9B">
              <w:rPr>
                <w:rFonts w:ascii="Arial" w:hAnsi="Arial"/>
              </w:rPr>
              <w:t>3A</w:t>
            </w:r>
          </w:p>
        </w:tc>
      </w:tr>
      <w:tr w:rsidR="00412AFB" w:rsidRPr="008A2C9B" w14:paraId="4D4D33A0" w14:textId="77777777" w:rsidTr="00C8678E">
        <w:trPr>
          <w:trHeight w:val="260"/>
        </w:trPr>
        <w:tc>
          <w:tcPr>
            <w:tcW w:w="2500" w:type="pct"/>
            <w:shd w:val="solid" w:color="FFFFFF" w:fill="auto"/>
          </w:tcPr>
          <w:p w14:paraId="7CF8B482" w14:textId="77777777" w:rsidR="00412AFB" w:rsidRPr="008A2C9B" w:rsidRDefault="00412AFB" w:rsidP="00CD69AE">
            <w:pPr>
              <w:pStyle w:val="NoSpacing"/>
              <w:rPr>
                <w:rFonts w:ascii="Arial" w:hAnsi="Arial" w:cs="Arial"/>
              </w:rPr>
            </w:pPr>
            <w:r w:rsidRPr="008A2C9B">
              <w:rPr>
                <w:rFonts w:ascii="Arial" w:hAnsi="Arial"/>
              </w:rPr>
              <w:t>Buprofezin</w:t>
            </w:r>
          </w:p>
        </w:tc>
        <w:tc>
          <w:tcPr>
            <w:tcW w:w="2500" w:type="pct"/>
            <w:shd w:val="solid" w:color="FFFFFF" w:fill="auto"/>
          </w:tcPr>
          <w:p w14:paraId="6C31CB32" w14:textId="77777777" w:rsidR="00412AFB" w:rsidRPr="008A2C9B" w:rsidRDefault="00412AFB" w:rsidP="00CD69AE">
            <w:pPr>
              <w:pStyle w:val="NoSpacing"/>
              <w:jc w:val="center"/>
              <w:rPr>
                <w:rFonts w:ascii="Arial" w:hAnsi="Arial" w:cs="Arial"/>
              </w:rPr>
            </w:pPr>
            <w:r w:rsidRPr="008A2C9B">
              <w:rPr>
                <w:rFonts w:ascii="Arial" w:hAnsi="Arial"/>
              </w:rPr>
              <w:t>16</w:t>
            </w:r>
          </w:p>
        </w:tc>
      </w:tr>
      <w:tr w:rsidR="00412AFB" w:rsidRPr="008A2C9B" w14:paraId="6EA08DF7" w14:textId="77777777" w:rsidTr="00C8678E">
        <w:trPr>
          <w:trHeight w:val="260"/>
        </w:trPr>
        <w:tc>
          <w:tcPr>
            <w:tcW w:w="2500" w:type="pct"/>
            <w:shd w:val="solid" w:color="FFFFFF" w:fill="auto"/>
          </w:tcPr>
          <w:p w14:paraId="25C261B6" w14:textId="77777777" w:rsidR="00412AFB" w:rsidRPr="008A2C9B" w:rsidRDefault="00412AFB" w:rsidP="00CD69AE">
            <w:pPr>
              <w:pStyle w:val="NoSpacing"/>
              <w:rPr>
                <w:rFonts w:ascii="Arial" w:hAnsi="Arial" w:cs="Arial"/>
              </w:rPr>
            </w:pPr>
            <w:r w:rsidRPr="008A2C9B">
              <w:rPr>
                <w:rFonts w:ascii="Arial" w:hAnsi="Arial"/>
              </w:rPr>
              <w:t>Ciflufenamida</w:t>
            </w:r>
          </w:p>
        </w:tc>
        <w:tc>
          <w:tcPr>
            <w:tcW w:w="2500" w:type="pct"/>
            <w:shd w:val="solid" w:color="FFFFFF" w:fill="auto"/>
          </w:tcPr>
          <w:p w14:paraId="2D2B3BC4" w14:textId="77777777" w:rsidR="00412AFB" w:rsidRPr="008A2C9B" w:rsidRDefault="00412AFB" w:rsidP="00CD69AE">
            <w:pPr>
              <w:pStyle w:val="NoSpacing"/>
              <w:jc w:val="center"/>
              <w:rPr>
                <w:rFonts w:ascii="Arial" w:hAnsi="Arial" w:cs="Arial"/>
              </w:rPr>
            </w:pPr>
            <w:r w:rsidRPr="008A2C9B">
              <w:rPr>
                <w:rFonts w:ascii="Arial" w:hAnsi="Arial"/>
              </w:rPr>
              <w:t>C4</w:t>
            </w:r>
          </w:p>
        </w:tc>
      </w:tr>
      <w:tr w:rsidR="00412AFB" w:rsidRPr="008A2C9B" w14:paraId="0BF2D4FF" w14:textId="77777777" w:rsidTr="00C8678E">
        <w:trPr>
          <w:trHeight w:val="260"/>
        </w:trPr>
        <w:tc>
          <w:tcPr>
            <w:tcW w:w="2500" w:type="pct"/>
            <w:shd w:val="solid" w:color="FFFFFF" w:fill="auto"/>
          </w:tcPr>
          <w:p w14:paraId="20732CAD" w14:textId="77777777" w:rsidR="00412AFB" w:rsidRPr="008A2C9B" w:rsidRDefault="00412AFB" w:rsidP="00CD69AE">
            <w:pPr>
              <w:pStyle w:val="NoSpacing"/>
              <w:rPr>
                <w:rFonts w:ascii="Arial" w:hAnsi="Arial" w:cs="Arial"/>
              </w:rPr>
            </w:pPr>
            <w:r w:rsidRPr="008A2C9B">
              <w:rPr>
                <w:rFonts w:ascii="Arial" w:hAnsi="Arial"/>
              </w:rPr>
              <w:t>Cipermetrina</w:t>
            </w:r>
          </w:p>
        </w:tc>
        <w:tc>
          <w:tcPr>
            <w:tcW w:w="2500" w:type="pct"/>
            <w:shd w:val="solid" w:color="FFFFFF" w:fill="auto"/>
          </w:tcPr>
          <w:p w14:paraId="7D85AAB5" w14:textId="77777777" w:rsidR="00412AFB" w:rsidRPr="008A2C9B" w:rsidRDefault="00412AFB" w:rsidP="00CD69AE">
            <w:pPr>
              <w:pStyle w:val="NoSpacing"/>
              <w:jc w:val="center"/>
              <w:rPr>
                <w:rFonts w:ascii="Arial" w:hAnsi="Arial" w:cs="Arial"/>
              </w:rPr>
            </w:pPr>
            <w:r w:rsidRPr="008A2C9B">
              <w:rPr>
                <w:rFonts w:ascii="Arial" w:hAnsi="Arial"/>
              </w:rPr>
              <w:t>3A</w:t>
            </w:r>
          </w:p>
        </w:tc>
      </w:tr>
      <w:tr w:rsidR="00412AFB" w:rsidRPr="008A2C9B" w14:paraId="2D5CAE3D" w14:textId="77777777" w:rsidTr="00C8678E">
        <w:trPr>
          <w:trHeight w:val="260"/>
        </w:trPr>
        <w:tc>
          <w:tcPr>
            <w:tcW w:w="2500" w:type="pct"/>
            <w:shd w:val="solid" w:color="FFFFFF" w:fill="auto"/>
          </w:tcPr>
          <w:p w14:paraId="7DE1FC32" w14:textId="77777777" w:rsidR="00412AFB" w:rsidRPr="008A2C9B" w:rsidRDefault="00412AFB" w:rsidP="00CD69AE">
            <w:pPr>
              <w:pStyle w:val="NoSpacing"/>
              <w:rPr>
                <w:rFonts w:ascii="Arial" w:hAnsi="Arial" w:cs="Arial"/>
              </w:rPr>
            </w:pPr>
            <w:r w:rsidRPr="008A2C9B">
              <w:rPr>
                <w:rFonts w:ascii="Arial" w:hAnsi="Arial"/>
              </w:rPr>
              <w:t>Clofentezina</w:t>
            </w:r>
          </w:p>
        </w:tc>
        <w:tc>
          <w:tcPr>
            <w:tcW w:w="2500" w:type="pct"/>
            <w:shd w:val="solid" w:color="FFFFFF" w:fill="auto"/>
          </w:tcPr>
          <w:p w14:paraId="619507E4" w14:textId="77777777" w:rsidR="00412AFB" w:rsidRPr="008A2C9B" w:rsidRDefault="00412AFB" w:rsidP="00CD69AE">
            <w:pPr>
              <w:pStyle w:val="NoSpacing"/>
              <w:jc w:val="center"/>
              <w:rPr>
                <w:rFonts w:ascii="Arial" w:hAnsi="Arial" w:cs="Arial"/>
              </w:rPr>
            </w:pPr>
            <w:r w:rsidRPr="008A2C9B">
              <w:rPr>
                <w:rFonts w:ascii="Arial" w:hAnsi="Arial"/>
              </w:rPr>
              <w:t>10A</w:t>
            </w:r>
          </w:p>
        </w:tc>
      </w:tr>
      <w:tr w:rsidR="00412AFB" w:rsidRPr="008A2C9B" w14:paraId="38CA74AB" w14:textId="77777777" w:rsidTr="00C8678E">
        <w:trPr>
          <w:trHeight w:val="260"/>
        </w:trPr>
        <w:tc>
          <w:tcPr>
            <w:tcW w:w="2500" w:type="pct"/>
            <w:shd w:val="solid" w:color="FFFFFF" w:fill="auto"/>
          </w:tcPr>
          <w:p w14:paraId="57953007" w14:textId="77777777" w:rsidR="00412AFB" w:rsidRPr="008A2C9B" w:rsidRDefault="00412AFB" w:rsidP="00CD69AE">
            <w:pPr>
              <w:pStyle w:val="NoSpacing"/>
              <w:rPr>
                <w:rFonts w:ascii="Arial" w:hAnsi="Arial" w:cs="Arial"/>
              </w:rPr>
            </w:pPr>
            <w:r w:rsidRPr="008A2C9B">
              <w:rPr>
                <w:rFonts w:ascii="Arial" w:hAnsi="Arial"/>
              </w:rPr>
              <w:t>Clorantraniliprol</w:t>
            </w:r>
          </w:p>
        </w:tc>
        <w:tc>
          <w:tcPr>
            <w:tcW w:w="2500" w:type="pct"/>
            <w:shd w:val="solid" w:color="FFFFFF" w:fill="auto"/>
          </w:tcPr>
          <w:p w14:paraId="11605C87" w14:textId="77777777" w:rsidR="00412AFB" w:rsidRPr="008A2C9B" w:rsidRDefault="00412AFB" w:rsidP="00CD69AE">
            <w:pPr>
              <w:pStyle w:val="NoSpacing"/>
              <w:jc w:val="center"/>
              <w:rPr>
                <w:rFonts w:ascii="Arial" w:hAnsi="Arial" w:cs="Arial"/>
              </w:rPr>
            </w:pPr>
            <w:r w:rsidRPr="008A2C9B">
              <w:rPr>
                <w:rFonts w:ascii="Arial" w:hAnsi="Arial"/>
              </w:rPr>
              <w:t>28</w:t>
            </w:r>
          </w:p>
        </w:tc>
      </w:tr>
      <w:tr w:rsidR="00412AFB" w:rsidRPr="008A2C9B" w14:paraId="5F813EF6" w14:textId="77777777" w:rsidTr="00C8678E">
        <w:trPr>
          <w:trHeight w:val="260"/>
        </w:trPr>
        <w:tc>
          <w:tcPr>
            <w:tcW w:w="2500" w:type="pct"/>
            <w:shd w:val="solid" w:color="FFFFFF" w:fill="auto"/>
          </w:tcPr>
          <w:p w14:paraId="49EAA4DA" w14:textId="77777777" w:rsidR="00412AFB" w:rsidRPr="008A2C9B" w:rsidRDefault="00412AFB" w:rsidP="00CD69AE">
            <w:pPr>
              <w:pStyle w:val="NoSpacing"/>
              <w:rPr>
                <w:rFonts w:ascii="Arial" w:hAnsi="Arial" w:cs="Arial"/>
              </w:rPr>
            </w:pPr>
            <w:r w:rsidRPr="008A2C9B">
              <w:rPr>
                <w:rFonts w:ascii="Arial" w:hAnsi="Arial"/>
              </w:rPr>
              <w:t>Clotianidina</w:t>
            </w:r>
          </w:p>
        </w:tc>
        <w:tc>
          <w:tcPr>
            <w:tcW w:w="2500" w:type="pct"/>
            <w:shd w:val="solid" w:color="FFFFFF" w:fill="auto"/>
          </w:tcPr>
          <w:p w14:paraId="49C32C24" w14:textId="77777777" w:rsidR="00412AFB" w:rsidRPr="008A2C9B" w:rsidRDefault="00412AFB" w:rsidP="00CD69AE">
            <w:pPr>
              <w:pStyle w:val="NoSpacing"/>
              <w:jc w:val="center"/>
              <w:rPr>
                <w:rFonts w:ascii="Arial" w:hAnsi="Arial" w:cs="Arial"/>
              </w:rPr>
            </w:pPr>
            <w:r w:rsidRPr="008A2C9B">
              <w:rPr>
                <w:rFonts w:ascii="Arial" w:hAnsi="Arial"/>
              </w:rPr>
              <w:t>4A</w:t>
            </w:r>
          </w:p>
        </w:tc>
      </w:tr>
      <w:tr w:rsidR="00412AFB" w:rsidRPr="008A2C9B" w14:paraId="6F84E536" w14:textId="77777777" w:rsidTr="00C8678E">
        <w:trPr>
          <w:trHeight w:val="260"/>
        </w:trPr>
        <w:tc>
          <w:tcPr>
            <w:tcW w:w="2500" w:type="pct"/>
            <w:shd w:val="solid" w:color="FFFFFF" w:fill="auto"/>
          </w:tcPr>
          <w:p w14:paraId="7C59540E" w14:textId="77777777" w:rsidR="00412AFB" w:rsidRPr="008A2C9B" w:rsidRDefault="00412AFB" w:rsidP="00CD69AE">
            <w:pPr>
              <w:pStyle w:val="NoSpacing"/>
              <w:rPr>
                <w:rFonts w:ascii="Arial" w:hAnsi="Arial" w:cs="Arial"/>
              </w:rPr>
            </w:pPr>
            <w:r w:rsidRPr="008A2C9B">
              <w:rPr>
                <w:rFonts w:ascii="Arial" w:hAnsi="Arial"/>
              </w:rPr>
              <w:t>Deltametrina</w:t>
            </w:r>
          </w:p>
        </w:tc>
        <w:tc>
          <w:tcPr>
            <w:tcW w:w="2500" w:type="pct"/>
            <w:shd w:val="solid" w:color="FFFFFF" w:fill="auto"/>
          </w:tcPr>
          <w:p w14:paraId="09FAA47C" w14:textId="77777777" w:rsidR="00412AFB" w:rsidRPr="008A2C9B" w:rsidRDefault="00412AFB" w:rsidP="00CD69AE">
            <w:pPr>
              <w:pStyle w:val="NoSpacing"/>
              <w:jc w:val="center"/>
              <w:rPr>
                <w:rFonts w:ascii="Arial" w:hAnsi="Arial" w:cs="Arial"/>
              </w:rPr>
            </w:pPr>
            <w:r w:rsidRPr="008A2C9B">
              <w:rPr>
                <w:rFonts w:ascii="Arial" w:hAnsi="Arial"/>
              </w:rPr>
              <w:t>3A</w:t>
            </w:r>
          </w:p>
        </w:tc>
      </w:tr>
      <w:tr w:rsidR="00412AFB" w:rsidRPr="008A2C9B" w14:paraId="591A517A" w14:textId="77777777" w:rsidTr="00C8678E">
        <w:trPr>
          <w:trHeight w:val="260"/>
        </w:trPr>
        <w:tc>
          <w:tcPr>
            <w:tcW w:w="2500" w:type="pct"/>
            <w:shd w:val="solid" w:color="FFFFFF" w:fill="auto"/>
          </w:tcPr>
          <w:p w14:paraId="585A4359" w14:textId="77777777" w:rsidR="00412AFB" w:rsidRPr="008A2C9B" w:rsidRDefault="00412AFB" w:rsidP="00CD69AE">
            <w:pPr>
              <w:pStyle w:val="NoSpacing"/>
              <w:rPr>
                <w:rFonts w:ascii="Arial" w:hAnsi="Arial" w:cs="Arial"/>
              </w:rPr>
            </w:pPr>
            <w:r w:rsidRPr="008A2C9B">
              <w:rPr>
                <w:rFonts w:ascii="Arial" w:hAnsi="Arial"/>
              </w:rPr>
              <w:t>Deltametrina + Tiacloprid</w:t>
            </w:r>
          </w:p>
        </w:tc>
        <w:tc>
          <w:tcPr>
            <w:tcW w:w="2500" w:type="pct"/>
            <w:shd w:val="solid" w:color="FFFFFF" w:fill="auto"/>
          </w:tcPr>
          <w:p w14:paraId="19D69B8E" w14:textId="77777777" w:rsidR="00412AFB" w:rsidRPr="008A2C9B" w:rsidRDefault="00412AFB" w:rsidP="00CD69AE">
            <w:pPr>
              <w:pStyle w:val="NoSpacing"/>
              <w:jc w:val="center"/>
              <w:rPr>
                <w:rFonts w:ascii="Arial" w:hAnsi="Arial" w:cs="Arial"/>
              </w:rPr>
            </w:pPr>
            <w:r w:rsidRPr="008A2C9B">
              <w:rPr>
                <w:rFonts w:ascii="Arial" w:hAnsi="Arial"/>
              </w:rPr>
              <w:t>3A + 4A</w:t>
            </w:r>
          </w:p>
        </w:tc>
      </w:tr>
      <w:tr w:rsidR="00412AFB" w:rsidRPr="008A2C9B" w14:paraId="2F4031FD" w14:textId="77777777" w:rsidTr="00C8678E">
        <w:trPr>
          <w:trHeight w:val="260"/>
        </w:trPr>
        <w:tc>
          <w:tcPr>
            <w:tcW w:w="2500" w:type="pct"/>
            <w:shd w:val="solid" w:color="FFFFFF" w:fill="auto"/>
          </w:tcPr>
          <w:p w14:paraId="61B4ACAE" w14:textId="77777777" w:rsidR="00412AFB" w:rsidRPr="008A2C9B" w:rsidRDefault="00412AFB" w:rsidP="00CD69AE">
            <w:pPr>
              <w:pStyle w:val="NoSpacing"/>
              <w:rPr>
                <w:rFonts w:ascii="Arial" w:hAnsi="Arial" w:cs="Arial"/>
              </w:rPr>
            </w:pPr>
            <w:r w:rsidRPr="008A2C9B">
              <w:rPr>
                <w:rFonts w:ascii="Arial" w:hAnsi="Arial"/>
              </w:rPr>
              <w:t>Diflubenzuron</w:t>
            </w:r>
          </w:p>
        </w:tc>
        <w:tc>
          <w:tcPr>
            <w:tcW w:w="2500" w:type="pct"/>
            <w:shd w:val="solid" w:color="FFFFFF" w:fill="auto"/>
          </w:tcPr>
          <w:p w14:paraId="6B51769C" w14:textId="77777777" w:rsidR="00412AFB" w:rsidRPr="008A2C9B" w:rsidRDefault="00412AFB" w:rsidP="00CD69AE">
            <w:pPr>
              <w:pStyle w:val="NoSpacing"/>
              <w:jc w:val="center"/>
              <w:rPr>
                <w:rFonts w:ascii="Arial" w:hAnsi="Arial" w:cs="Arial"/>
              </w:rPr>
            </w:pPr>
            <w:r w:rsidRPr="008A2C9B">
              <w:rPr>
                <w:rFonts w:ascii="Arial" w:hAnsi="Arial"/>
              </w:rPr>
              <w:t>15</w:t>
            </w:r>
          </w:p>
        </w:tc>
      </w:tr>
      <w:tr w:rsidR="00412AFB" w:rsidRPr="008A2C9B" w14:paraId="7D2DFCFD" w14:textId="77777777" w:rsidTr="00C8678E">
        <w:trPr>
          <w:trHeight w:val="260"/>
        </w:trPr>
        <w:tc>
          <w:tcPr>
            <w:tcW w:w="2500" w:type="pct"/>
            <w:shd w:val="solid" w:color="FFFFFF" w:fill="auto"/>
          </w:tcPr>
          <w:p w14:paraId="4CCA7F5E" w14:textId="77777777" w:rsidR="00412AFB" w:rsidRPr="008A2C9B" w:rsidRDefault="00412AFB" w:rsidP="00CD69AE">
            <w:pPr>
              <w:pStyle w:val="NoSpacing"/>
              <w:rPr>
                <w:rFonts w:ascii="Arial" w:hAnsi="Arial" w:cs="Arial"/>
              </w:rPr>
            </w:pPr>
            <w:r w:rsidRPr="008A2C9B">
              <w:rPr>
                <w:rFonts w:ascii="Arial" w:hAnsi="Arial"/>
              </w:rPr>
              <w:t>Esfenvalerat</w:t>
            </w:r>
          </w:p>
        </w:tc>
        <w:tc>
          <w:tcPr>
            <w:tcW w:w="2500" w:type="pct"/>
            <w:shd w:val="solid" w:color="FFFFFF" w:fill="auto"/>
          </w:tcPr>
          <w:p w14:paraId="0F85056E" w14:textId="77777777" w:rsidR="00412AFB" w:rsidRPr="008A2C9B" w:rsidRDefault="00412AFB" w:rsidP="00CD69AE">
            <w:pPr>
              <w:pStyle w:val="NoSpacing"/>
              <w:jc w:val="center"/>
              <w:rPr>
                <w:rFonts w:ascii="Arial" w:hAnsi="Arial" w:cs="Arial"/>
              </w:rPr>
            </w:pPr>
            <w:r w:rsidRPr="008A2C9B">
              <w:rPr>
                <w:rFonts w:ascii="Arial" w:hAnsi="Arial"/>
              </w:rPr>
              <w:t>3A</w:t>
            </w:r>
          </w:p>
        </w:tc>
      </w:tr>
      <w:tr w:rsidR="00412AFB" w:rsidRPr="008A2C9B" w14:paraId="3D045476" w14:textId="77777777" w:rsidTr="00C8678E">
        <w:trPr>
          <w:trHeight w:val="260"/>
        </w:trPr>
        <w:tc>
          <w:tcPr>
            <w:tcW w:w="2500" w:type="pct"/>
            <w:shd w:val="solid" w:color="FFFFFF" w:fill="auto"/>
          </w:tcPr>
          <w:p w14:paraId="684F604E" w14:textId="77777777" w:rsidR="00412AFB" w:rsidRPr="008A2C9B" w:rsidRDefault="00412AFB" w:rsidP="00CD69AE">
            <w:pPr>
              <w:pStyle w:val="NoSpacing"/>
              <w:rPr>
                <w:rFonts w:ascii="Arial" w:hAnsi="Arial" w:cs="Arial"/>
              </w:rPr>
            </w:pPr>
            <w:r w:rsidRPr="008A2C9B">
              <w:rPr>
                <w:rFonts w:ascii="Arial" w:hAnsi="Arial"/>
              </w:rPr>
              <w:t>Spinosad</w:t>
            </w:r>
          </w:p>
        </w:tc>
        <w:tc>
          <w:tcPr>
            <w:tcW w:w="2500" w:type="pct"/>
            <w:shd w:val="solid" w:color="FFFFFF" w:fill="auto"/>
          </w:tcPr>
          <w:p w14:paraId="482E8DD7" w14:textId="77777777" w:rsidR="00412AFB" w:rsidRPr="008A2C9B" w:rsidRDefault="00412AFB" w:rsidP="00CD69AE">
            <w:pPr>
              <w:pStyle w:val="NoSpacing"/>
              <w:jc w:val="center"/>
              <w:rPr>
                <w:rFonts w:ascii="Arial" w:hAnsi="Arial" w:cs="Arial"/>
              </w:rPr>
            </w:pPr>
            <w:r w:rsidRPr="008A2C9B">
              <w:rPr>
                <w:rFonts w:ascii="Arial" w:hAnsi="Arial"/>
              </w:rPr>
              <w:t>5</w:t>
            </w:r>
          </w:p>
        </w:tc>
      </w:tr>
      <w:tr w:rsidR="00412AFB" w:rsidRPr="008A2C9B" w14:paraId="22218C15" w14:textId="77777777" w:rsidTr="00C8678E">
        <w:trPr>
          <w:trHeight w:val="260"/>
        </w:trPr>
        <w:tc>
          <w:tcPr>
            <w:tcW w:w="2500" w:type="pct"/>
            <w:shd w:val="solid" w:color="FFFFFF" w:fill="auto"/>
          </w:tcPr>
          <w:p w14:paraId="6A290729" w14:textId="77777777" w:rsidR="00412AFB" w:rsidRPr="008A2C9B" w:rsidRDefault="00412AFB" w:rsidP="00CD69AE">
            <w:pPr>
              <w:pStyle w:val="NoSpacing"/>
              <w:rPr>
                <w:rFonts w:ascii="Arial" w:hAnsi="Arial" w:cs="Arial"/>
              </w:rPr>
            </w:pPr>
            <w:r w:rsidRPr="008A2C9B">
              <w:rPr>
                <w:rFonts w:ascii="Arial" w:hAnsi="Arial"/>
              </w:rPr>
              <w:t>Spiromesifén</w:t>
            </w:r>
          </w:p>
        </w:tc>
        <w:tc>
          <w:tcPr>
            <w:tcW w:w="2500" w:type="pct"/>
            <w:shd w:val="solid" w:color="FFFFFF" w:fill="auto"/>
          </w:tcPr>
          <w:p w14:paraId="430496FF" w14:textId="77777777" w:rsidR="00412AFB" w:rsidRPr="008A2C9B" w:rsidRDefault="00412AFB" w:rsidP="00CD69AE">
            <w:pPr>
              <w:pStyle w:val="NoSpacing"/>
              <w:jc w:val="center"/>
              <w:rPr>
                <w:rFonts w:ascii="Arial" w:hAnsi="Arial" w:cs="Arial"/>
              </w:rPr>
            </w:pPr>
            <w:r w:rsidRPr="008A2C9B">
              <w:rPr>
                <w:rFonts w:ascii="Arial" w:hAnsi="Arial"/>
              </w:rPr>
              <w:t>23</w:t>
            </w:r>
          </w:p>
        </w:tc>
      </w:tr>
      <w:tr w:rsidR="00412AFB" w:rsidRPr="008A2C9B" w14:paraId="75284D91" w14:textId="77777777" w:rsidTr="00C8678E">
        <w:trPr>
          <w:trHeight w:val="260"/>
        </w:trPr>
        <w:tc>
          <w:tcPr>
            <w:tcW w:w="2500" w:type="pct"/>
            <w:shd w:val="solid" w:color="FFFFFF" w:fill="auto"/>
          </w:tcPr>
          <w:p w14:paraId="7C07B421" w14:textId="77777777" w:rsidR="00412AFB" w:rsidRPr="008A2C9B" w:rsidRDefault="00412AFB" w:rsidP="00CD69AE">
            <w:pPr>
              <w:pStyle w:val="NoSpacing"/>
              <w:rPr>
                <w:rFonts w:ascii="Arial" w:hAnsi="Arial" w:cs="Arial"/>
              </w:rPr>
            </w:pPr>
            <w:r w:rsidRPr="008A2C9B">
              <w:rPr>
                <w:rFonts w:ascii="Arial" w:hAnsi="Arial"/>
              </w:rPr>
              <w:t>Etofenprox</w:t>
            </w:r>
          </w:p>
        </w:tc>
        <w:tc>
          <w:tcPr>
            <w:tcW w:w="2500" w:type="pct"/>
            <w:shd w:val="solid" w:color="FFFFFF" w:fill="auto"/>
          </w:tcPr>
          <w:p w14:paraId="4E964029" w14:textId="77777777" w:rsidR="00412AFB" w:rsidRPr="008A2C9B" w:rsidRDefault="00412AFB" w:rsidP="00CD69AE">
            <w:pPr>
              <w:pStyle w:val="NoSpacing"/>
              <w:jc w:val="center"/>
              <w:rPr>
                <w:rFonts w:ascii="Arial" w:hAnsi="Arial" w:cs="Arial"/>
              </w:rPr>
            </w:pPr>
            <w:r w:rsidRPr="008A2C9B">
              <w:rPr>
                <w:rFonts w:ascii="Arial" w:hAnsi="Arial"/>
              </w:rPr>
              <w:t>3A</w:t>
            </w:r>
          </w:p>
        </w:tc>
      </w:tr>
      <w:tr w:rsidR="00412AFB" w:rsidRPr="008A2C9B" w14:paraId="22F35D6C" w14:textId="77777777" w:rsidTr="00C8678E">
        <w:trPr>
          <w:trHeight w:val="260"/>
        </w:trPr>
        <w:tc>
          <w:tcPr>
            <w:tcW w:w="2500" w:type="pct"/>
            <w:shd w:val="solid" w:color="FFFFFF" w:fill="auto"/>
          </w:tcPr>
          <w:p w14:paraId="2634AA5D" w14:textId="77777777" w:rsidR="00412AFB" w:rsidRPr="008A2C9B" w:rsidRDefault="00412AFB" w:rsidP="00CD69AE">
            <w:pPr>
              <w:pStyle w:val="NoSpacing"/>
              <w:rPr>
                <w:rFonts w:ascii="Arial" w:hAnsi="Arial" w:cs="Arial"/>
              </w:rPr>
            </w:pPr>
            <w:r w:rsidRPr="008A2C9B">
              <w:rPr>
                <w:rFonts w:ascii="Arial" w:hAnsi="Arial"/>
              </w:rPr>
              <w:t>Fenoxicarb</w:t>
            </w:r>
          </w:p>
        </w:tc>
        <w:tc>
          <w:tcPr>
            <w:tcW w:w="2500" w:type="pct"/>
            <w:shd w:val="solid" w:color="FFFFFF" w:fill="auto"/>
          </w:tcPr>
          <w:p w14:paraId="4D7880D6" w14:textId="77777777" w:rsidR="00412AFB" w:rsidRPr="008A2C9B" w:rsidRDefault="00412AFB" w:rsidP="00CD69AE">
            <w:pPr>
              <w:pStyle w:val="NoSpacing"/>
              <w:jc w:val="center"/>
              <w:rPr>
                <w:rFonts w:ascii="Arial" w:hAnsi="Arial" w:cs="Arial"/>
              </w:rPr>
            </w:pPr>
            <w:r w:rsidRPr="008A2C9B">
              <w:rPr>
                <w:rFonts w:ascii="Arial" w:hAnsi="Arial"/>
              </w:rPr>
              <w:t>7B</w:t>
            </w:r>
          </w:p>
        </w:tc>
      </w:tr>
      <w:tr w:rsidR="00412AFB" w:rsidRPr="008A2C9B" w14:paraId="6972872F" w14:textId="77777777" w:rsidTr="00C8678E">
        <w:trPr>
          <w:trHeight w:val="260"/>
        </w:trPr>
        <w:tc>
          <w:tcPr>
            <w:tcW w:w="2500" w:type="pct"/>
            <w:shd w:val="solid" w:color="FFFFFF" w:fill="auto"/>
          </w:tcPr>
          <w:p w14:paraId="6D53BD3E" w14:textId="77777777" w:rsidR="00412AFB" w:rsidRPr="008A2C9B" w:rsidRDefault="00412AFB" w:rsidP="00CD69AE">
            <w:pPr>
              <w:pStyle w:val="NoSpacing"/>
              <w:rPr>
                <w:rFonts w:ascii="Arial" w:hAnsi="Arial" w:cs="Arial"/>
              </w:rPr>
            </w:pPr>
            <w:r w:rsidRPr="008A2C9B">
              <w:rPr>
                <w:rFonts w:ascii="Arial" w:hAnsi="Arial"/>
              </w:rPr>
              <w:t>Fenpiroximato</w:t>
            </w:r>
          </w:p>
        </w:tc>
        <w:tc>
          <w:tcPr>
            <w:tcW w:w="2500" w:type="pct"/>
            <w:shd w:val="solid" w:color="FFFFFF" w:fill="auto"/>
          </w:tcPr>
          <w:p w14:paraId="408FD887" w14:textId="77777777" w:rsidR="00412AFB" w:rsidRPr="008A2C9B" w:rsidRDefault="00412AFB" w:rsidP="00CD69AE">
            <w:pPr>
              <w:pStyle w:val="NoSpacing"/>
              <w:jc w:val="center"/>
              <w:rPr>
                <w:rFonts w:ascii="Arial" w:hAnsi="Arial" w:cs="Arial"/>
              </w:rPr>
            </w:pPr>
            <w:r w:rsidRPr="008A2C9B">
              <w:rPr>
                <w:rFonts w:ascii="Arial" w:hAnsi="Arial"/>
              </w:rPr>
              <w:t>21B</w:t>
            </w:r>
          </w:p>
        </w:tc>
      </w:tr>
      <w:tr w:rsidR="00412AFB" w:rsidRPr="008A2C9B" w14:paraId="1F18BC9B" w14:textId="77777777" w:rsidTr="00C8678E">
        <w:trPr>
          <w:trHeight w:val="260"/>
        </w:trPr>
        <w:tc>
          <w:tcPr>
            <w:tcW w:w="2500" w:type="pct"/>
            <w:shd w:val="solid" w:color="FFFFFF" w:fill="auto"/>
          </w:tcPr>
          <w:p w14:paraId="69B9159A" w14:textId="77777777" w:rsidR="00412AFB" w:rsidRPr="008A2C9B" w:rsidRDefault="00412AFB" w:rsidP="00CD69AE">
            <w:pPr>
              <w:pStyle w:val="NoSpacing"/>
              <w:rPr>
                <w:rFonts w:ascii="Arial" w:hAnsi="Arial" w:cs="Arial"/>
              </w:rPr>
            </w:pPr>
            <w:r w:rsidRPr="008A2C9B">
              <w:rPr>
                <w:rFonts w:ascii="Arial" w:hAnsi="Arial"/>
              </w:rPr>
              <w:t>Flonicamid</w:t>
            </w:r>
          </w:p>
        </w:tc>
        <w:tc>
          <w:tcPr>
            <w:tcW w:w="2500" w:type="pct"/>
            <w:shd w:val="solid" w:color="FFFFFF" w:fill="auto"/>
          </w:tcPr>
          <w:p w14:paraId="7C7E94A0" w14:textId="77777777" w:rsidR="00412AFB" w:rsidRPr="008A2C9B" w:rsidRDefault="00412AFB" w:rsidP="00CD69AE">
            <w:pPr>
              <w:pStyle w:val="NoSpacing"/>
              <w:jc w:val="center"/>
              <w:rPr>
                <w:rFonts w:ascii="Arial" w:hAnsi="Arial" w:cs="Arial"/>
              </w:rPr>
            </w:pPr>
            <w:r w:rsidRPr="008A2C9B">
              <w:rPr>
                <w:rFonts w:ascii="Arial" w:hAnsi="Arial"/>
              </w:rPr>
              <w:t>29</w:t>
            </w:r>
          </w:p>
        </w:tc>
      </w:tr>
      <w:tr w:rsidR="00412AFB" w:rsidRPr="008A2C9B" w14:paraId="49BB5E94" w14:textId="77777777" w:rsidTr="00C8678E">
        <w:trPr>
          <w:trHeight w:val="260"/>
        </w:trPr>
        <w:tc>
          <w:tcPr>
            <w:tcW w:w="2500" w:type="pct"/>
            <w:shd w:val="solid" w:color="FFFFFF" w:fill="auto"/>
          </w:tcPr>
          <w:p w14:paraId="1308512A" w14:textId="77777777" w:rsidR="00412AFB" w:rsidRPr="008A2C9B" w:rsidRDefault="00412AFB" w:rsidP="00CD69AE">
            <w:pPr>
              <w:pStyle w:val="NoSpacing"/>
              <w:rPr>
                <w:rFonts w:ascii="Arial" w:hAnsi="Arial" w:cs="Arial"/>
              </w:rPr>
            </w:pPr>
            <w:r w:rsidRPr="008A2C9B">
              <w:rPr>
                <w:rFonts w:ascii="Arial" w:hAnsi="Arial"/>
              </w:rPr>
              <w:t>Fosmet</w:t>
            </w:r>
          </w:p>
        </w:tc>
        <w:tc>
          <w:tcPr>
            <w:tcW w:w="2500" w:type="pct"/>
            <w:shd w:val="solid" w:color="FFFFFF" w:fill="auto"/>
          </w:tcPr>
          <w:p w14:paraId="411E7D58" w14:textId="77777777" w:rsidR="00412AFB" w:rsidRPr="008A2C9B" w:rsidRDefault="00412AFB" w:rsidP="00CD69AE">
            <w:pPr>
              <w:pStyle w:val="NoSpacing"/>
              <w:jc w:val="center"/>
              <w:rPr>
                <w:rFonts w:ascii="Arial" w:hAnsi="Arial" w:cs="Arial"/>
              </w:rPr>
            </w:pPr>
            <w:r w:rsidRPr="008A2C9B">
              <w:rPr>
                <w:rFonts w:ascii="Arial" w:hAnsi="Arial"/>
              </w:rPr>
              <w:t>1B</w:t>
            </w:r>
          </w:p>
        </w:tc>
      </w:tr>
      <w:tr w:rsidR="00412AFB" w:rsidRPr="008A2C9B" w14:paraId="12A89AE6" w14:textId="77777777" w:rsidTr="00C8678E">
        <w:trPr>
          <w:trHeight w:val="260"/>
        </w:trPr>
        <w:tc>
          <w:tcPr>
            <w:tcW w:w="2500" w:type="pct"/>
            <w:shd w:val="solid" w:color="FFFFFF" w:fill="auto"/>
          </w:tcPr>
          <w:p w14:paraId="342823CA" w14:textId="77777777" w:rsidR="00412AFB" w:rsidRPr="008A2C9B" w:rsidRDefault="00412AFB" w:rsidP="00CD69AE">
            <w:pPr>
              <w:pStyle w:val="NoSpacing"/>
              <w:rPr>
                <w:rFonts w:ascii="Arial" w:hAnsi="Arial" w:cs="Arial"/>
              </w:rPr>
            </w:pPr>
            <w:r w:rsidRPr="008A2C9B">
              <w:rPr>
                <w:rFonts w:ascii="Arial" w:hAnsi="Arial"/>
              </w:rPr>
              <w:t>Hexitiazox</w:t>
            </w:r>
          </w:p>
        </w:tc>
        <w:tc>
          <w:tcPr>
            <w:tcW w:w="2500" w:type="pct"/>
            <w:shd w:val="solid" w:color="FFFFFF" w:fill="auto"/>
          </w:tcPr>
          <w:p w14:paraId="02F1D5ED" w14:textId="77777777" w:rsidR="00412AFB" w:rsidRPr="008A2C9B" w:rsidRDefault="00412AFB" w:rsidP="00CD69AE">
            <w:pPr>
              <w:pStyle w:val="NoSpacing"/>
              <w:jc w:val="center"/>
              <w:rPr>
                <w:rFonts w:ascii="Arial" w:hAnsi="Arial" w:cs="Arial"/>
              </w:rPr>
            </w:pPr>
            <w:r w:rsidRPr="008A2C9B">
              <w:rPr>
                <w:rFonts w:ascii="Arial" w:hAnsi="Arial"/>
              </w:rPr>
              <w:t>10A</w:t>
            </w:r>
          </w:p>
        </w:tc>
      </w:tr>
      <w:tr w:rsidR="00412AFB" w:rsidRPr="008A2C9B" w14:paraId="79843D0D" w14:textId="77777777" w:rsidTr="00C8678E">
        <w:trPr>
          <w:trHeight w:val="260"/>
        </w:trPr>
        <w:tc>
          <w:tcPr>
            <w:tcW w:w="2500" w:type="pct"/>
            <w:shd w:val="solid" w:color="FFFFFF" w:fill="auto"/>
          </w:tcPr>
          <w:p w14:paraId="694B2D11" w14:textId="77777777" w:rsidR="00412AFB" w:rsidRPr="008A2C9B" w:rsidRDefault="00412AFB" w:rsidP="00CD69AE">
            <w:pPr>
              <w:pStyle w:val="NoSpacing"/>
              <w:rPr>
                <w:rFonts w:ascii="Arial" w:hAnsi="Arial" w:cs="Arial"/>
              </w:rPr>
            </w:pPr>
            <w:r w:rsidRPr="008A2C9B">
              <w:rPr>
                <w:rFonts w:ascii="Arial" w:hAnsi="Arial"/>
              </w:rPr>
              <w:t>Imidacloprid</w:t>
            </w:r>
          </w:p>
        </w:tc>
        <w:tc>
          <w:tcPr>
            <w:tcW w:w="2500" w:type="pct"/>
            <w:shd w:val="solid" w:color="FFFFFF" w:fill="auto"/>
          </w:tcPr>
          <w:p w14:paraId="040CC8E9" w14:textId="77777777" w:rsidR="00412AFB" w:rsidRPr="008A2C9B" w:rsidRDefault="00412AFB" w:rsidP="00CD69AE">
            <w:pPr>
              <w:pStyle w:val="NoSpacing"/>
              <w:jc w:val="center"/>
              <w:rPr>
                <w:rFonts w:ascii="Arial" w:hAnsi="Arial" w:cs="Arial"/>
              </w:rPr>
            </w:pPr>
            <w:r w:rsidRPr="008A2C9B">
              <w:rPr>
                <w:rFonts w:ascii="Arial" w:hAnsi="Arial"/>
              </w:rPr>
              <w:t>4A</w:t>
            </w:r>
          </w:p>
        </w:tc>
      </w:tr>
      <w:tr w:rsidR="00412AFB" w:rsidRPr="008A2C9B" w14:paraId="3D08C98B" w14:textId="77777777" w:rsidTr="00C8678E">
        <w:trPr>
          <w:trHeight w:val="260"/>
        </w:trPr>
        <w:tc>
          <w:tcPr>
            <w:tcW w:w="2500" w:type="pct"/>
            <w:shd w:val="solid" w:color="FFFFFF" w:fill="auto"/>
          </w:tcPr>
          <w:p w14:paraId="61271495" w14:textId="77777777" w:rsidR="00412AFB" w:rsidRPr="008A2C9B" w:rsidRDefault="00412AFB" w:rsidP="00CD69AE">
            <w:pPr>
              <w:pStyle w:val="NoSpacing"/>
              <w:rPr>
                <w:rFonts w:ascii="Arial" w:hAnsi="Arial" w:cs="Arial"/>
              </w:rPr>
            </w:pPr>
            <w:r w:rsidRPr="008A2C9B">
              <w:rPr>
                <w:rFonts w:ascii="Arial" w:hAnsi="Arial"/>
              </w:rPr>
              <w:t>indoxacarb</w:t>
            </w:r>
          </w:p>
        </w:tc>
        <w:tc>
          <w:tcPr>
            <w:tcW w:w="2500" w:type="pct"/>
            <w:shd w:val="solid" w:color="FFFFFF" w:fill="auto"/>
          </w:tcPr>
          <w:p w14:paraId="334D7185" w14:textId="77777777" w:rsidR="00412AFB" w:rsidRPr="008A2C9B" w:rsidRDefault="00412AFB" w:rsidP="00CD69AE">
            <w:pPr>
              <w:pStyle w:val="NoSpacing"/>
              <w:jc w:val="center"/>
              <w:rPr>
                <w:rFonts w:ascii="Arial" w:hAnsi="Arial" w:cs="Arial"/>
              </w:rPr>
            </w:pPr>
            <w:r w:rsidRPr="008A2C9B">
              <w:rPr>
                <w:rFonts w:ascii="Arial" w:hAnsi="Arial"/>
              </w:rPr>
              <w:t>22A</w:t>
            </w:r>
          </w:p>
        </w:tc>
      </w:tr>
      <w:tr w:rsidR="00412AFB" w:rsidRPr="008A2C9B" w14:paraId="7EA415F3" w14:textId="77777777" w:rsidTr="00C8678E">
        <w:trPr>
          <w:trHeight w:val="260"/>
        </w:trPr>
        <w:tc>
          <w:tcPr>
            <w:tcW w:w="2500" w:type="pct"/>
            <w:shd w:val="solid" w:color="FFFFFF" w:fill="auto"/>
          </w:tcPr>
          <w:p w14:paraId="1528A540" w14:textId="77777777" w:rsidR="00412AFB" w:rsidRPr="008A2C9B" w:rsidRDefault="00412AFB" w:rsidP="00CD69AE">
            <w:pPr>
              <w:pStyle w:val="NoSpacing"/>
              <w:rPr>
                <w:rFonts w:ascii="Arial" w:hAnsi="Arial" w:cs="Arial"/>
              </w:rPr>
            </w:pPr>
            <w:r w:rsidRPr="008A2C9B">
              <w:rPr>
                <w:rFonts w:ascii="Arial" w:hAnsi="Arial"/>
              </w:rPr>
              <w:t>Lambda-cihalotrina</w:t>
            </w:r>
          </w:p>
        </w:tc>
        <w:tc>
          <w:tcPr>
            <w:tcW w:w="2500" w:type="pct"/>
            <w:shd w:val="solid" w:color="FFFFFF" w:fill="auto"/>
          </w:tcPr>
          <w:p w14:paraId="5358543A" w14:textId="77777777" w:rsidR="00412AFB" w:rsidRPr="008A2C9B" w:rsidRDefault="00412AFB" w:rsidP="00CD69AE">
            <w:pPr>
              <w:pStyle w:val="NoSpacing"/>
              <w:jc w:val="center"/>
              <w:rPr>
                <w:rFonts w:ascii="Arial" w:hAnsi="Arial" w:cs="Arial"/>
              </w:rPr>
            </w:pPr>
            <w:r w:rsidRPr="008A2C9B">
              <w:rPr>
                <w:rFonts w:ascii="Arial" w:hAnsi="Arial"/>
              </w:rPr>
              <w:t>3A</w:t>
            </w:r>
          </w:p>
        </w:tc>
      </w:tr>
      <w:tr w:rsidR="00412AFB" w:rsidRPr="008A2C9B" w14:paraId="67180149" w14:textId="77777777" w:rsidTr="00C8678E">
        <w:trPr>
          <w:trHeight w:val="260"/>
        </w:trPr>
        <w:tc>
          <w:tcPr>
            <w:tcW w:w="2500" w:type="pct"/>
            <w:shd w:val="solid" w:color="FFFFFF" w:fill="auto"/>
          </w:tcPr>
          <w:p w14:paraId="77EB0628" w14:textId="77777777" w:rsidR="00412AFB" w:rsidRPr="008A2C9B" w:rsidRDefault="00412AFB" w:rsidP="00CD69AE">
            <w:pPr>
              <w:pStyle w:val="NoSpacing"/>
              <w:rPr>
                <w:rFonts w:ascii="Arial" w:hAnsi="Arial" w:cs="Arial"/>
              </w:rPr>
            </w:pPr>
            <w:r w:rsidRPr="008A2C9B">
              <w:rPr>
                <w:rFonts w:ascii="Arial" w:hAnsi="Arial"/>
              </w:rPr>
              <w:t>Lambda-cihalotrina + Tiametoxam</w:t>
            </w:r>
          </w:p>
        </w:tc>
        <w:tc>
          <w:tcPr>
            <w:tcW w:w="2500" w:type="pct"/>
            <w:shd w:val="solid" w:color="FFFFFF" w:fill="auto"/>
          </w:tcPr>
          <w:p w14:paraId="0E58288A" w14:textId="77777777" w:rsidR="00412AFB" w:rsidRPr="008A2C9B" w:rsidRDefault="00412AFB" w:rsidP="00CD69AE">
            <w:pPr>
              <w:pStyle w:val="NoSpacing"/>
              <w:jc w:val="center"/>
              <w:rPr>
                <w:rFonts w:ascii="Arial" w:hAnsi="Arial" w:cs="Arial"/>
              </w:rPr>
            </w:pPr>
            <w:r w:rsidRPr="008A2C9B">
              <w:rPr>
                <w:rFonts w:ascii="Arial" w:hAnsi="Arial"/>
              </w:rPr>
              <w:t>3A + 4A</w:t>
            </w:r>
          </w:p>
        </w:tc>
      </w:tr>
      <w:tr w:rsidR="00412AFB" w:rsidRPr="008A2C9B" w14:paraId="75EDABB8" w14:textId="77777777" w:rsidTr="00C8678E">
        <w:trPr>
          <w:trHeight w:val="260"/>
        </w:trPr>
        <w:tc>
          <w:tcPr>
            <w:tcW w:w="2500" w:type="pct"/>
            <w:shd w:val="solid" w:color="FFFFFF" w:fill="auto"/>
          </w:tcPr>
          <w:p w14:paraId="1EF62E7B" w14:textId="77777777" w:rsidR="00412AFB" w:rsidRPr="008A2C9B" w:rsidRDefault="00412AFB" w:rsidP="00CD69AE">
            <w:pPr>
              <w:pStyle w:val="NoSpacing"/>
              <w:rPr>
                <w:rFonts w:ascii="Arial" w:hAnsi="Arial" w:cs="Arial"/>
              </w:rPr>
            </w:pPr>
            <w:r w:rsidRPr="008A2C9B">
              <w:rPr>
                <w:rFonts w:ascii="Arial" w:hAnsi="Arial"/>
              </w:rPr>
              <w:t>Metil-clorpirifos</w:t>
            </w:r>
          </w:p>
        </w:tc>
        <w:tc>
          <w:tcPr>
            <w:tcW w:w="2500" w:type="pct"/>
            <w:shd w:val="solid" w:color="FFFFFF" w:fill="auto"/>
          </w:tcPr>
          <w:p w14:paraId="6561D9CE" w14:textId="77777777" w:rsidR="00412AFB" w:rsidRPr="008A2C9B" w:rsidRDefault="00412AFB" w:rsidP="00CD69AE">
            <w:pPr>
              <w:pStyle w:val="NoSpacing"/>
              <w:jc w:val="center"/>
              <w:rPr>
                <w:rFonts w:ascii="Arial" w:hAnsi="Arial" w:cs="Arial"/>
              </w:rPr>
            </w:pPr>
            <w:r w:rsidRPr="008A2C9B">
              <w:rPr>
                <w:rFonts w:ascii="Arial" w:hAnsi="Arial"/>
              </w:rPr>
              <w:t>1B</w:t>
            </w:r>
          </w:p>
        </w:tc>
      </w:tr>
      <w:tr w:rsidR="00412AFB" w:rsidRPr="008A2C9B" w14:paraId="46A3A929" w14:textId="77777777" w:rsidTr="00C8678E">
        <w:trPr>
          <w:trHeight w:val="260"/>
        </w:trPr>
        <w:tc>
          <w:tcPr>
            <w:tcW w:w="2500" w:type="pct"/>
            <w:shd w:val="solid" w:color="FFFFFF" w:fill="auto"/>
          </w:tcPr>
          <w:p w14:paraId="39E1A3A9" w14:textId="77777777" w:rsidR="00412AFB" w:rsidRPr="008A2C9B" w:rsidRDefault="00412AFB" w:rsidP="00CD69AE">
            <w:pPr>
              <w:pStyle w:val="NoSpacing"/>
              <w:rPr>
                <w:rFonts w:ascii="Arial" w:hAnsi="Arial" w:cs="Arial"/>
              </w:rPr>
            </w:pPr>
            <w:r w:rsidRPr="008A2C9B">
              <w:rPr>
                <w:rFonts w:ascii="Arial" w:hAnsi="Arial"/>
              </w:rPr>
              <w:t>Metoxifenocida</w:t>
            </w:r>
          </w:p>
        </w:tc>
        <w:tc>
          <w:tcPr>
            <w:tcW w:w="2500" w:type="pct"/>
            <w:shd w:val="solid" w:color="FFFFFF" w:fill="auto"/>
          </w:tcPr>
          <w:p w14:paraId="205060F0" w14:textId="77777777" w:rsidR="00412AFB" w:rsidRPr="008A2C9B" w:rsidRDefault="00412AFB" w:rsidP="00CD69AE">
            <w:pPr>
              <w:pStyle w:val="NoSpacing"/>
              <w:jc w:val="center"/>
              <w:rPr>
                <w:rFonts w:ascii="Arial" w:hAnsi="Arial" w:cs="Arial"/>
              </w:rPr>
            </w:pPr>
            <w:r w:rsidRPr="008A2C9B">
              <w:rPr>
                <w:rFonts w:ascii="Arial" w:hAnsi="Arial"/>
              </w:rPr>
              <w:t>18</w:t>
            </w:r>
          </w:p>
        </w:tc>
      </w:tr>
      <w:tr w:rsidR="00412AFB" w:rsidRPr="008A2C9B" w14:paraId="7C254371" w14:textId="77777777" w:rsidTr="00C8678E">
        <w:trPr>
          <w:trHeight w:val="260"/>
        </w:trPr>
        <w:tc>
          <w:tcPr>
            <w:tcW w:w="2500" w:type="pct"/>
            <w:shd w:val="solid" w:color="FFFFFF" w:fill="auto"/>
          </w:tcPr>
          <w:p w14:paraId="0F9D58CC" w14:textId="77777777" w:rsidR="00412AFB" w:rsidRPr="008A2C9B" w:rsidRDefault="00412AFB" w:rsidP="00CD69AE">
            <w:pPr>
              <w:pStyle w:val="NoSpacing"/>
              <w:rPr>
                <w:rFonts w:ascii="Arial" w:hAnsi="Arial" w:cs="Arial"/>
              </w:rPr>
            </w:pPr>
            <w:r w:rsidRPr="008A2C9B">
              <w:rPr>
                <w:rFonts w:ascii="Arial" w:hAnsi="Arial"/>
              </w:rPr>
              <w:t>Miclobutanil</w:t>
            </w:r>
          </w:p>
        </w:tc>
        <w:tc>
          <w:tcPr>
            <w:tcW w:w="2500" w:type="pct"/>
            <w:shd w:val="solid" w:color="FFFFFF" w:fill="auto"/>
          </w:tcPr>
          <w:p w14:paraId="226447DA" w14:textId="77777777" w:rsidR="00412AFB" w:rsidRPr="008A2C9B" w:rsidRDefault="00412AFB" w:rsidP="00CD69AE">
            <w:pPr>
              <w:pStyle w:val="NoSpacing"/>
              <w:jc w:val="center"/>
              <w:rPr>
                <w:rFonts w:ascii="Arial" w:hAnsi="Arial" w:cs="Arial"/>
              </w:rPr>
            </w:pPr>
            <w:r w:rsidRPr="008A2C9B">
              <w:rPr>
                <w:rFonts w:ascii="Arial" w:hAnsi="Arial"/>
              </w:rPr>
              <w:t>3</w:t>
            </w:r>
          </w:p>
        </w:tc>
      </w:tr>
      <w:tr w:rsidR="00412AFB" w:rsidRPr="008A2C9B" w14:paraId="22CAF174" w14:textId="77777777" w:rsidTr="00C8678E">
        <w:trPr>
          <w:trHeight w:val="260"/>
        </w:trPr>
        <w:tc>
          <w:tcPr>
            <w:tcW w:w="2500" w:type="pct"/>
            <w:shd w:val="solid" w:color="FFFFFF" w:fill="auto"/>
          </w:tcPr>
          <w:p w14:paraId="3C9950AB" w14:textId="77777777" w:rsidR="00412AFB" w:rsidRPr="008A2C9B" w:rsidRDefault="00412AFB" w:rsidP="00CD69AE">
            <w:pPr>
              <w:pStyle w:val="NoSpacing"/>
              <w:rPr>
                <w:rFonts w:ascii="Arial" w:hAnsi="Arial" w:cs="Arial"/>
              </w:rPr>
            </w:pPr>
            <w:r w:rsidRPr="008A2C9B">
              <w:rPr>
                <w:rFonts w:ascii="Arial" w:hAnsi="Arial"/>
              </w:rPr>
              <w:t>Milbemectina</w:t>
            </w:r>
          </w:p>
        </w:tc>
        <w:tc>
          <w:tcPr>
            <w:tcW w:w="2500" w:type="pct"/>
            <w:shd w:val="solid" w:color="FFFFFF" w:fill="auto"/>
          </w:tcPr>
          <w:p w14:paraId="60B88B75" w14:textId="77777777" w:rsidR="00412AFB" w:rsidRPr="008A2C9B" w:rsidRDefault="00412AFB" w:rsidP="00CD69AE">
            <w:pPr>
              <w:pStyle w:val="NoSpacing"/>
              <w:jc w:val="center"/>
              <w:rPr>
                <w:rFonts w:ascii="Arial" w:hAnsi="Arial" w:cs="Arial"/>
              </w:rPr>
            </w:pPr>
            <w:r w:rsidRPr="008A2C9B">
              <w:rPr>
                <w:rFonts w:ascii="Arial" w:hAnsi="Arial"/>
              </w:rPr>
              <w:t>6</w:t>
            </w:r>
          </w:p>
        </w:tc>
      </w:tr>
      <w:tr w:rsidR="00412AFB" w:rsidRPr="008A2C9B" w14:paraId="24CFBDEA" w14:textId="77777777" w:rsidTr="00C8678E">
        <w:trPr>
          <w:trHeight w:val="260"/>
        </w:trPr>
        <w:tc>
          <w:tcPr>
            <w:tcW w:w="2500" w:type="pct"/>
            <w:shd w:val="solid" w:color="FFFFFF" w:fill="auto"/>
          </w:tcPr>
          <w:p w14:paraId="5E9DC2D6" w14:textId="77777777" w:rsidR="00412AFB" w:rsidRPr="008A2C9B" w:rsidRDefault="00412AFB" w:rsidP="00CD69AE">
            <w:pPr>
              <w:pStyle w:val="NoSpacing"/>
              <w:rPr>
                <w:rFonts w:ascii="Arial" w:hAnsi="Arial" w:cs="Arial"/>
              </w:rPr>
            </w:pPr>
            <w:r w:rsidRPr="008A2C9B">
              <w:rPr>
                <w:rFonts w:ascii="Arial" w:hAnsi="Arial"/>
              </w:rPr>
              <w:t>Pimetrozina</w:t>
            </w:r>
          </w:p>
        </w:tc>
        <w:tc>
          <w:tcPr>
            <w:tcW w:w="2500" w:type="pct"/>
            <w:shd w:val="solid" w:color="FFFFFF" w:fill="auto"/>
          </w:tcPr>
          <w:p w14:paraId="65486175" w14:textId="77777777" w:rsidR="00412AFB" w:rsidRPr="008A2C9B" w:rsidRDefault="00412AFB" w:rsidP="00CD69AE">
            <w:pPr>
              <w:pStyle w:val="NoSpacing"/>
              <w:jc w:val="center"/>
              <w:rPr>
                <w:rFonts w:ascii="Arial" w:hAnsi="Arial" w:cs="Arial"/>
              </w:rPr>
            </w:pPr>
            <w:r w:rsidRPr="008A2C9B">
              <w:rPr>
                <w:rFonts w:ascii="Arial" w:hAnsi="Arial"/>
              </w:rPr>
              <w:t>9B</w:t>
            </w:r>
          </w:p>
        </w:tc>
      </w:tr>
      <w:tr w:rsidR="00412AFB" w:rsidRPr="008A2C9B" w14:paraId="79DFEB0B" w14:textId="77777777" w:rsidTr="00C8678E">
        <w:trPr>
          <w:trHeight w:val="260"/>
        </w:trPr>
        <w:tc>
          <w:tcPr>
            <w:tcW w:w="2500" w:type="pct"/>
            <w:shd w:val="solid" w:color="FFFFFF" w:fill="auto"/>
          </w:tcPr>
          <w:p w14:paraId="50B58FE0" w14:textId="77777777" w:rsidR="00412AFB" w:rsidRPr="008A2C9B" w:rsidRDefault="00412AFB" w:rsidP="00CD69AE">
            <w:pPr>
              <w:pStyle w:val="NoSpacing"/>
              <w:rPr>
                <w:rFonts w:ascii="Arial" w:hAnsi="Arial" w:cs="Arial"/>
              </w:rPr>
            </w:pPr>
            <w:r w:rsidRPr="008A2C9B">
              <w:rPr>
                <w:rFonts w:ascii="Arial" w:hAnsi="Arial"/>
              </w:rPr>
              <w:t>Pirimicarb</w:t>
            </w:r>
          </w:p>
        </w:tc>
        <w:tc>
          <w:tcPr>
            <w:tcW w:w="2500" w:type="pct"/>
            <w:shd w:val="solid" w:color="FFFFFF" w:fill="auto"/>
          </w:tcPr>
          <w:p w14:paraId="605D645B" w14:textId="77777777" w:rsidR="00412AFB" w:rsidRPr="008A2C9B" w:rsidRDefault="00412AFB" w:rsidP="00CD69AE">
            <w:pPr>
              <w:pStyle w:val="NoSpacing"/>
              <w:jc w:val="center"/>
              <w:rPr>
                <w:rFonts w:ascii="Arial" w:hAnsi="Arial" w:cs="Arial"/>
              </w:rPr>
            </w:pPr>
            <w:r w:rsidRPr="008A2C9B">
              <w:rPr>
                <w:rFonts w:ascii="Arial" w:hAnsi="Arial"/>
              </w:rPr>
              <w:t>1A</w:t>
            </w:r>
          </w:p>
        </w:tc>
      </w:tr>
      <w:tr w:rsidR="00412AFB" w:rsidRPr="00743458" w14:paraId="7361BB60" w14:textId="77777777" w:rsidTr="00C8678E">
        <w:trPr>
          <w:trHeight w:val="270"/>
        </w:trPr>
        <w:tc>
          <w:tcPr>
            <w:tcW w:w="5000" w:type="pct"/>
            <w:gridSpan w:val="2"/>
            <w:shd w:val="solid" w:color="FFFFFF" w:fill="auto"/>
          </w:tcPr>
          <w:p w14:paraId="1E490C18" w14:textId="77777777" w:rsidR="00412AFB" w:rsidRPr="00B424BD" w:rsidRDefault="00412AFB" w:rsidP="00CD69AE">
            <w:pPr>
              <w:pStyle w:val="NoSpacing"/>
              <w:rPr>
                <w:rFonts w:ascii="Arial" w:hAnsi="Arial" w:cs="Arial"/>
                <w:lang w:val="pt-PT"/>
              </w:rPr>
            </w:pPr>
            <w:r w:rsidRPr="00B424BD">
              <w:rPr>
                <w:rFonts w:ascii="Arial" w:hAnsi="Arial"/>
                <w:lang w:val="pt-PT"/>
              </w:rPr>
              <w:t>Para evitar la aparición de resistencias, alternar el uso de materias activas que presenten códigos de resistencia (IRAC) diferentes</w:t>
            </w:r>
          </w:p>
        </w:tc>
      </w:tr>
      <w:tr w:rsidR="00412AFB" w:rsidRPr="00743458" w14:paraId="44666A4B" w14:textId="77777777" w:rsidTr="00C8678E">
        <w:trPr>
          <w:trHeight w:val="270"/>
        </w:trPr>
        <w:tc>
          <w:tcPr>
            <w:tcW w:w="5000" w:type="pct"/>
            <w:gridSpan w:val="2"/>
            <w:shd w:val="solid" w:color="FFFFFF" w:fill="auto"/>
          </w:tcPr>
          <w:p w14:paraId="075E36BB" w14:textId="77777777" w:rsidR="00412AFB" w:rsidRPr="00B424BD" w:rsidRDefault="00412AFB" w:rsidP="00CD69AE">
            <w:pPr>
              <w:pStyle w:val="NoSpacing"/>
              <w:rPr>
                <w:rFonts w:ascii="Arial" w:hAnsi="Arial" w:cs="Arial"/>
                <w:lang w:val="pt-PT"/>
              </w:rPr>
            </w:pPr>
            <w:r w:rsidRPr="00B424BD">
              <w:rPr>
                <w:rFonts w:ascii="Arial" w:hAnsi="Arial"/>
                <w:lang w:val="pt-PT"/>
              </w:rPr>
              <w:t>(*) Fuente: Comité de Acción de Resistencia a Insecticidas</w:t>
            </w:r>
          </w:p>
        </w:tc>
      </w:tr>
    </w:tbl>
    <w:p w14:paraId="2808883A" w14:textId="77777777" w:rsidR="00412AFB" w:rsidRPr="00B424BD" w:rsidRDefault="00412AFB" w:rsidP="00B335D9">
      <w:pPr>
        <w:spacing w:line="240" w:lineRule="auto"/>
        <w:rPr>
          <w:rFonts w:ascii="Arial" w:hAnsi="Arial" w:cs="Arial"/>
          <w:lang w:val="pt-PT"/>
        </w:rPr>
      </w:pPr>
    </w:p>
    <w:p w14:paraId="6A5EEFC3" w14:textId="77777777" w:rsidR="00412AFB" w:rsidRPr="00B424BD" w:rsidRDefault="00412AFB" w:rsidP="00B335D9">
      <w:pPr>
        <w:pStyle w:val="BodyText2"/>
        <w:spacing w:after="160"/>
        <w:rPr>
          <w:rFonts w:cs="Arial"/>
          <w:sz w:val="22"/>
          <w:szCs w:val="22"/>
          <w:lang w:val="pt-PT"/>
        </w:rPr>
      </w:pPr>
      <w:r w:rsidRPr="00B424BD">
        <w:rPr>
          <w:lang w:val="pt-PT"/>
        </w:rPr>
        <w:br w:type="page"/>
      </w:r>
      <w:r w:rsidRPr="00B424BD">
        <w:rPr>
          <w:sz w:val="22"/>
          <w:lang w:val="pt-PT"/>
        </w:rPr>
        <w:lastRenderedPageBreak/>
        <w:t>3.1.4 (Continuación) Materias activas de fungicidas para la producción integrada de fruta de pepita con indicación del código de resistencia FRAC</w:t>
      </w:r>
    </w:p>
    <w:p w14:paraId="5720EBBF" w14:textId="77777777" w:rsidR="00412AFB" w:rsidRPr="00B424BD" w:rsidRDefault="00412AFB" w:rsidP="00B335D9">
      <w:pPr>
        <w:spacing w:line="240" w:lineRule="auto"/>
        <w:rPr>
          <w:rFonts w:ascii="Arial" w:hAnsi="Arial"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2F53D9A3" w14:textId="77777777" w:rsidTr="00C8678E">
        <w:trPr>
          <w:trHeight w:val="393"/>
        </w:trPr>
        <w:tc>
          <w:tcPr>
            <w:tcW w:w="5000" w:type="pct"/>
            <w:gridSpan w:val="2"/>
            <w:shd w:val="solid" w:color="C0C0C0" w:fill="auto"/>
            <w:vAlign w:val="center"/>
          </w:tcPr>
          <w:p w14:paraId="2500EB69" w14:textId="77777777" w:rsidR="00412AFB" w:rsidRPr="008A2C9B" w:rsidRDefault="00412AFB" w:rsidP="00363E43">
            <w:pPr>
              <w:autoSpaceDE w:val="0"/>
              <w:autoSpaceDN w:val="0"/>
              <w:adjustRightInd w:val="0"/>
              <w:spacing w:after="0" w:line="240" w:lineRule="auto"/>
              <w:jc w:val="center"/>
              <w:rPr>
                <w:rFonts w:ascii="Arial" w:hAnsi="Arial" w:cs="Arial"/>
                <w:b/>
                <w:bCs/>
              </w:rPr>
            </w:pPr>
            <w:r w:rsidRPr="008A2C9B">
              <w:rPr>
                <w:rFonts w:ascii="Arial" w:hAnsi="Arial"/>
                <w:b/>
              </w:rPr>
              <w:t>TIPO DE INSECTICIDAS</w:t>
            </w:r>
          </w:p>
        </w:tc>
      </w:tr>
      <w:tr w:rsidR="00412AFB" w:rsidRPr="00743458" w14:paraId="621B8A83" w14:textId="77777777" w:rsidTr="00C8678E">
        <w:trPr>
          <w:trHeight w:val="270"/>
        </w:trPr>
        <w:tc>
          <w:tcPr>
            <w:tcW w:w="2500" w:type="pct"/>
            <w:vMerge w:val="restart"/>
            <w:shd w:val="solid" w:color="C0C0C0" w:fill="auto"/>
            <w:vAlign w:val="center"/>
          </w:tcPr>
          <w:p w14:paraId="3ED1086C" w14:textId="77777777" w:rsidR="00412AFB" w:rsidRPr="008A2C9B" w:rsidRDefault="00412AFB" w:rsidP="00363E43">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743CF8A3" w14:textId="77777777" w:rsidR="00412AFB" w:rsidRPr="00B424BD" w:rsidRDefault="00412AFB" w:rsidP="00363E43">
            <w:pPr>
              <w:autoSpaceDE w:val="0"/>
              <w:autoSpaceDN w:val="0"/>
              <w:adjustRightInd w:val="0"/>
              <w:spacing w:after="0" w:line="240" w:lineRule="auto"/>
              <w:jc w:val="center"/>
              <w:rPr>
                <w:rFonts w:ascii="Arial" w:hAnsi="Arial" w:cs="Arial"/>
                <w:b/>
                <w:bCs/>
                <w:lang w:val="pt-PT"/>
              </w:rPr>
            </w:pPr>
            <w:r w:rsidRPr="00B424BD">
              <w:rPr>
                <w:rFonts w:ascii="Arial" w:hAnsi="Arial"/>
                <w:b/>
                <w:lang w:val="pt-PT"/>
              </w:rPr>
              <w:t>Indicación del código de resistencia</w:t>
            </w:r>
          </w:p>
        </w:tc>
      </w:tr>
      <w:tr w:rsidR="00412AFB" w:rsidRPr="008A2C9B" w14:paraId="0AAF265F" w14:textId="77777777" w:rsidTr="00C8678E">
        <w:trPr>
          <w:trHeight w:val="270"/>
        </w:trPr>
        <w:tc>
          <w:tcPr>
            <w:tcW w:w="2500" w:type="pct"/>
            <w:vMerge/>
            <w:shd w:val="solid" w:color="C0C0C0" w:fill="auto"/>
          </w:tcPr>
          <w:p w14:paraId="559DA2D3" w14:textId="77777777" w:rsidR="00412AFB" w:rsidRPr="00B424BD" w:rsidRDefault="00412AFB" w:rsidP="00363E43">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1B7C4D53" w14:textId="77777777" w:rsidR="00412AFB" w:rsidRPr="008A2C9B" w:rsidRDefault="00412AFB" w:rsidP="00363E43">
            <w:pPr>
              <w:autoSpaceDE w:val="0"/>
              <w:autoSpaceDN w:val="0"/>
              <w:adjustRightInd w:val="0"/>
              <w:spacing w:after="0" w:line="240" w:lineRule="auto"/>
              <w:jc w:val="center"/>
              <w:rPr>
                <w:rFonts w:ascii="Arial" w:hAnsi="Arial" w:cs="Arial"/>
                <w:b/>
                <w:bCs/>
              </w:rPr>
            </w:pPr>
            <w:r w:rsidRPr="008A2C9B">
              <w:rPr>
                <w:rFonts w:ascii="Arial" w:hAnsi="Arial"/>
                <w:b/>
              </w:rPr>
              <w:t>IRAC (*)</w:t>
            </w:r>
          </w:p>
        </w:tc>
      </w:tr>
      <w:tr w:rsidR="00412AFB" w:rsidRPr="008A2C9B" w14:paraId="2B6A4D2E" w14:textId="77777777" w:rsidTr="00C8678E">
        <w:trPr>
          <w:trHeight w:val="260"/>
        </w:trPr>
        <w:tc>
          <w:tcPr>
            <w:tcW w:w="2500" w:type="pct"/>
            <w:shd w:val="solid" w:color="FFFFFF" w:fill="auto"/>
          </w:tcPr>
          <w:p w14:paraId="7C5FCD58"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Piriproxifen</w:t>
            </w:r>
          </w:p>
        </w:tc>
        <w:tc>
          <w:tcPr>
            <w:tcW w:w="2500" w:type="pct"/>
            <w:shd w:val="solid" w:color="FFFFFF" w:fill="auto"/>
          </w:tcPr>
          <w:p w14:paraId="0255AA13"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7C</w:t>
            </w:r>
          </w:p>
        </w:tc>
      </w:tr>
      <w:tr w:rsidR="00412AFB" w:rsidRPr="008A2C9B" w14:paraId="311D008C" w14:textId="77777777" w:rsidTr="00C8678E">
        <w:trPr>
          <w:trHeight w:val="260"/>
        </w:trPr>
        <w:tc>
          <w:tcPr>
            <w:tcW w:w="2500" w:type="pct"/>
            <w:shd w:val="solid" w:color="FFFFFF" w:fill="auto"/>
          </w:tcPr>
          <w:p w14:paraId="281FB2FC"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Spirotetramat</w:t>
            </w:r>
          </w:p>
        </w:tc>
        <w:tc>
          <w:tcPr>
            <w:tcW w:w="2500" w:type="pct"/>
            <w:shd w:val="solid" w:color="FFFFFF" w:fill="auto"/>
          </w:tcPr>
          <w:p w14:paraId="63222CC9"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23</w:t>
            </w:r>
          </w:p>
        </w:tc>
      </w:tr>
      <w:tr w:rsidR="00412AFB" w:rsidRPr="008A2C9B" w14:paraId="0EDEC388" w14:textId="77777777" w:rsidTr="00C8678E">
        <w:trPr>
          <w:trHeight w:val="260"/>
        </w:trPr>
        <w:tc>
          <w:tcPr>
            <w:tcW w:w="2500" w:type="pct"/>
            <w:shd w:val="solid" w:color="FFFFFF" w:fill="auto"/>
          </w:tcPr>
          <w:p w14:paraId="40AAD96B"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Tau-fluvalinato</w:t>
            </w:r>
          </w:p>
        </w:tc>
        <w:tc>
          <w:tcPr>
            <w:tcW w:w="2500" w:type="pct"/>
            <w:shd w:val="solid" w:color="FFFFFF" w:fill="auto"/>
          </w:tcPr>
          <w:p w14:paraId="7563C08C"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3A</w:t>
            </w:r>
          </w:p>
        </w:tc>
      </w:tr>
      <w:tr w:rsidR="00412AFB" w:rsidRPr="008A2C9B" w14:paraId="058AC9D4" w14:textId="77777777" w:rsidTr="00C8678E">
        <w:trPr>
          <w:trHeight w:val="260"/>
        </w:trPr>
        <w:tc>
          <w:tcPr>
            <w:tcW w:w="2500" w:type="pct"/>
            <w:shd w:val="solid" w:color="FFFFFF" w:fill="auto"/>
          </w:tcPr>
          <w:p w14:paraId="12FFF7E0"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Tebufenocida</w:t>
            </w:r>
          </w:p>
        </w:tc>
        <w:tc>
          <w:tcPr>
            <w:tcW w:w="2500" w:type="pct"/>
            <w:shd w:val="solid" w:color="FFFFFF" w:fill="auto"/>
          </w:tcPr>
          <w:p w14:paraId="00D4FA16"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18</w:t>
            </w:r>
          </w:p>
        </w:tc>
      </w:tr>
      <w:tr w:rsidR="00412AFB" w:rsidRPr="008A2C9B" w14:paraId="5CC22C71" w14:textId="77777777" w:rsidTr="00C8678E">
        <w:trPr>
          <w:trHeight w:val="260"/>
        </w:trPr>
        <w:tc>
          <w:tcPr>
            <w:tcW w:w="2500" w:type="pct"/>
            <w:shd w:val="solid" w:color="FFFFFF" w:fill="auto"/>
          </w:tcPr>
          <w:p w14:paraId="386D8775"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Tiacloprid</w:t>
            </w:r>
          </w:p>
        </w:tc>
        <w:tc>
          <w:tcPr>
            <w:tcW w:w="2500" w:type="pct"/>
            <w:shd w:val="solid" w:color="FFFFFF" w:fill="auto"/>
          </w:tcPr>
          <w:p w14:paraId="5CF276BE"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4A</w:t>
            </w:r>
          </w:p>
        </w:tc>
      </w:tr>
      <w:tr w:rsidR="00412AFB" w:rsidRPr="008A2C9B" w14:paraId="3BB55BF4" w14:textId="77777777" w:rsidTr="00C8678E">
        <w:trPr>
          <w:trHeight w:val="260"/>
        </w:trPr>
        <w:tc>
          <w:tcPr>
            <w:tcW w:w="2500" w:type="pct"/>
            <w:shd w:val="solid" w:color="FFFFFF" w:fill="auto"/>
          </w:tcPr>
          <w:p w14:paraId="202FC797"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Tiametoxam</w:t>
            </w:r>
          </w:p>
        </w:tc>
        <w:tc>
          <w:tcPr>
            <w:tcW w:w="2500" w:type="pct"/>
            <w:shd w:val="solid" w:color="FFFFFF" w:fill="auto"/>
          </w:tcPr>
          <w:p w14:paraId="6408ABD8"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4A</w:t>
            </w:r>
          </w:p>
        </w:tc>
      </w:tr>
      <w:tr w:rsidR="00412AFB" w:rsidRPr="008A2C9B" w14:paraId="238614B7" w14:textId="77777777" w:rsidTr="00C8678E">
        <w:trPr>
          <w:trHeight w:val="260"/>
        </w:trPr>
        <w:tc>
          <w:tcPr>
            <w:tcW w:w="2500" w:type="pct"/>
            <w:shd w:val="solid" w:color="FFFFFF" w:fill="auto"/>
          </w:tcPr>
          <w:p w14:paraId="37957B5B"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Triflumuron</w:t>
            </w:r>
          </w:p>
        </w:tc>
        <w:tc>
          <w:tcPr>
            <w:tcW w:w="2500" w:type="pct"/>
            <w:shd w:val="solid" w:color="FFFFFF" w:fill="auto"/>
          </w:tcPr>
          <w:p w14:paraId="7CAA121E"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15</w:t>
            </w:r>
          </w:p>
        </w:tc>
      </w:tr>
      <w:tr w:rsidR="00412AFB" w:rsidRPr="008A2C9B" w14:paraId="53171C51" w14:textId="77777777" w:rsidTr="00C8678E">
        <w:trPr>
          <w:trHeight w:val="260"/>
        </w:trPr>
        <w:tc>
          <w:tcPr>
            <w:tcW w:w="2500" w:type="pct"/>
            <w:shd w:val="solid" w:color="FFFFFF" w:fill="auto"/>
          </w:tcPr>
          <w:p w14:paraId="69D58838"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Zeta-cipermetrina</w:t>
            </w:r>
          </w:p>
        </w:tc>
        <w:tc>
          <w:tcPr>
            <w:tcW w:w="2500" w:type="pct"/>
            <w:shd w:val="solid" w:color="FFFFFF" w:fill="auto"/>
          </w:tcPr>
          <w:p w14:paraId="3FD7C115"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3A</w:t>
            </w:r>
          </w:p>
        </w:tc>
      </w:tr>
      <w:tr w:rsidR="00412AFB" w:rsidRPr="00743458" w14:paraId="5BF9AB4F" w14:textId="77777777" w:rsidTr="00C8678E">
        <w:trPr>
          <w:trHeight w:val="270"/>
        </w:trPr>
        <w:tc>
          <w:tcPr>
            <w:tcW w:w="5000" w:type="pct"/>
            <w:gridSpan w:val="2"/>
            <w:shd w:val="solid" w:color="FFFFFF" w:fill="auto"/>
          </w:tcPr>
          <w:p w14:paraId="38A63986" w14:textId="77777777" w:rsidR="00412AFB" w:rsidRPr="00B424BD" w:rsidRDefault="00412AFB" w:rsidP="00363E43">
            <w:pPr>
              <w:autoSpaceDE w:val="0"/>
              <w:autoSpaceDN w:val="0"/>
              <w:adjustRightInd w:val="0"/>
              <w:spacing w:after="0" w:line="240" w:lineRule="auto"/>
              <w:rPr>
                <w:rFonts w:ascii="Arial" w:hAnsi="Arial" w:cs="Arial"/>
                <w:lang w:val="pt-PT"/>
              </w:rPr>
            </w:pPr>
            <w:r w:rsidRPr="00B424BD">
              <w:rPr>
                <w:rFonts w:ascii="Arial" w:hAnsi="Arial"/>
                <w:lang w:val="pt-PT"/>
              </w:rPr>
              <w:t>Para evitar la aparición de resistencias, alternar el uso de materias activas que presenten códigos de resistencia (IRAC) diferentes</w:t>
            </w:r>
          </w:p>
        </w:tc>
      </w:tr>
      <w:tr w:rsidR="00412AFB" w:rsidRPr="00743458" w14:paraId="406525EE" w14:textId="77777777" w:rsidTr="00C8678E">
        <w:trPr>
          <w:trHeight w:val="270"/>
        </w:trPr>
        <w:tc>
          <w:tcPr>
            <w:tcW w:w="5000" w:type="pct"/>
            <w:gridSpan w:val="2"/>
            <w:shd w:val="solid" w:color="FFFFFF" w:fill="auto"/>
          </w:tcPr>
          <w:p w14:paraId="142DE98B" w14:textId="77777777" w:rsidR="00412AFB" w:rsidRPr="00B424BD" w:rsidRDefault="00412AFB" w:rsidP="00363E43">
            <w:pPr>
              <w:autoSpaceDE w:val="0"/>
              <w:autoSpaceDN w:val="0"/>
              <w:adjustRightInd w:val="0"/>
              <w:spacing w:after="0" w:line="240" w:lineRule="auto"/>
              <w:rPr>
                <w:rFonts w:ascii="Arial" w:hAnsi="Arial" w:cs="Arial"/>
                <w:lang w:val="pt-PT"/>
              </w:rPr>
            </w:pPr>
            <w:r w:rsidRPr="00B424BD">
              <w:rPr>
                <w:rFonts w:ascii="Arial" w:hAnsi="Arial"/>
                <w:lang w:val="pt-PT"/>
              </w:rPr>
              <w:t>(*) Fuente: Comité de Acción de Resistencia a Insecticidas</w:t>
            </w:r>
          </w:p>
        </w:tc>
      </w:tr>
    </w:tbl>
    <w:p w14:paraId="036CEA4A" w14:textId="77777777" w:rsidR="00412AFB" w:rsidRPr="00B424BD" w:rsidRDefault="00412AFB" w:rsidP="00B335D9">
      <w:pPr>
        <w:spacing w:line="240" w:lineRule="auto"/>
        <w:rPr>
          <w:rFonts w:ascii="Arial" w:hAnsi="Arial" w:cs="Arial"/>
          <w:lang w:val="pt-PT"/>
        </w:rPr>
      </w:pPr>
    </w:p>
    <w:p w14:paraId="0464CFA9" w14:textId="77777777" w:rsidR="00412AFB" w:rsidRPr="00B424BD" w:rsidRDefault="00412AFB" w:rsidP="00363E43">
      <w:pPr>
        <w:pageBreakBefore/>
        <w:spacing w:line="240" w:lineRule="auto"/>
        <w:jc w:val="both"/>
        <w:rPr>
          <w:rFonts w:ascii="Arial" w:hAnsi="Arial" w:cs="Arial"/>
          <w:b/>
          <w:snapToGrid w:val="0"/>
          <w:lang w:val="pt-PT"/>
        </w:rPr>
      </w:pPr>
      <w:r w:rsidRPr="00B424BD">
        <w:rPr>
          <w:rFonts w:ascii="Arial" w:hAnsi="Arial"/>
          <w:b/>
          <w:snapToGrid w:val="0"/>
          <w:lang w:val="pt-PT"/>
        </w:rPr>
        <w:lastRenderedPageBreak/>
        <w:t>3.2.- Materias activas de acaricidas para la producción integrada de fruta de pepita</w:t>
      </w:r>
    </w:p>
    <w:p w14:paraId="2A7F3168" w14:textId="77777777" w:rsidR="00412AFB" w:rsidRPr="00B424BD" w:rsidRDefault="00412AFB" w:rsidP="00B335D9">
      <w:pPr>
        <w:spacing w:line="240" w:lineRule="auto"/>
        <w:jc w:val="both"/>
        <w:rPr>
          <w:rFonts w:ascii="Arial" w:hAnsi="Arial" w:cs="Arial"/>
          <w:b/>
          <w:snapToGrid w:val="0"/>
          <w:lang w:val="pt-PT"/>
        </w:rPr>
      </w:pPr>
    </w:p>
    <w:p w14:paraId="6C97204C"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3.2.1. Manzanas</w:t>
      </w:r>
    </w:p>
    <w:p w14:paraId="7CBEE251" w14:textId="77777777" w:rsidR="00412AFB" w:rsidRPr="008A2C9B" w:rsidRDefault="00412AFB" w:rsidP="00B335D9">
      <w:pPr>
        <w:spacing w:line="240" w:lineRule="auto"/>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5"/>
        <w:gridCol w:w="3631"/>
        <w:gridCol w:w="3278"/>
      </w:tblGrid>
      <w:tr w:rsidR="00412AFB" w:rsidRPr="008A2C9B" w14:paraId="103D7777" w14:textId="77777777" w:rsidTr="00AA456E">
        <w:trPr>
          <w:jc w:val="center"/>
        </w:trPr>
        <w:tc>
          <w:tcPr>
            <w:tcW w:w="1193" w:type="pct"/>
            <w:shd w:val="pct12" w:color="auto" w:fill="FFFFFF"/>
          </w:tcPr>
          <w:p w14:paraId="41FD2E0B" w14:textId="77777777" w:rsidR="00412AFB" w:rsidRPr="008A2C9B" w:rsidRDefault="00412AFB" w:rsidP="00363E43">
            <w:pPr>
              <w:spacing w:after="0" w:line="240" w:lineRule="auto"/>
              <w:jc w:val="center"/>
              <w:rPr>
                <w:rFonts w:ascii="Arial" w:hAnsi="Arial" w:cs="Arial"/>
                <w:b/>
              </w:rPr>
            </w:pPr>
            <w:r w:rsidRPr="008A2C9B">
              <w:rPr>
                <w:rFonts w:ascii="Arial" w:hAnsi="Arial"/>
                <w:b/>
              </w:rPr>
              <w:t>PLAGA</w:t>
            </w:r>
          </w:p>
        </w:tc>
        <w:tc>
          <w:tcPr>
            <w:tcW w:w="2001" w:type="pct"/>
            <w:shd w:val="pct12" w:color="auto" w:fill="FFFFFF"/>
          </w:tcPr>
          <w:p w14:paraId="28DC3623" w14:textId="77777777" w:rsidR="00412AFB" w:rsidRPr="008A2C9B" w:rsidRDefault="00412AFB" w:rsidP="00363E43">
            <w:pPr>
              <w:pStyle w:val="NoSpacing"/>
              <w:jc w:val="center"/>
              <w:rPr>
                <w:rFonts w:ascii="Arial" w:hAnsi="Arial" w:cs="Arial"/>
                <w:b/>
              </w:rPr>
            </w:pPr>
            <w:r w:rsidRPr="008A2C9B">
              <w:rPr>
                <w:rFonts w:ascii="Arial" w:hAnsi="Arial"/>
                <w:b/>
              </w:rPr>
              <w:t>MATERIA ACTIVA</w:t>
            </w:r>
          </w:p>
        </w:tc>
        <w:tc>
          <w:tcPr>
            <w:tcW w:w="1806" w:type="pct"/>
            <w:shd w:val="pct12" w:color="auto" w:fill="FFFFFF"/>
          </w:tcPr>
          <w:p w14:paraId="2315A3E6" w14:textId="77777777" w:rsidR="00412AFB" w:rsidRPr="008A2C9B" w:rsidRDefault="00412AFB" w:rsidP="00363E43">
            <w:pPr>
              <w:spacing w:after="0" w:line="240" w:lineRule="auto"/>
              <w:jc w:val="center"/>
              <w:rPr>
                <w:rFonts w:ascii="Arial" w:hAnsi="Arial" w:cs="Arial"/>
                <w:b/>
              </w:rPr>
            </w:pPr>
            <w:r w:rsidRPr="008A2C9B">
              <w:rPr>
                <w:rFonts w:ascii="Arial" w:hAnsi="Arial"/>
                <w:b/>
              </w:rPr>
              <w:t>RESTRICCIONES</w:t>
            </w:r>
          </w:p>
        </w:tc>
      </w:tr>
      <w:tr w:rsidR="00412AFB" w:rsidRPr="008A2C9B" w14:paraId="0AA70152" w14:textId="77777777" w:rsidTr="00AA456E">
        <w:trPr>
          <w:jc w:val="center"/>
        </w:trPr>
        <w:tc>
          <w:tcPr>
            <w:tcW w:w="1193" w:type="pct"/>
            <w:vAlign w:val="center"/>
          </w:tcPr>
          <w:p w14:paraId="211CB998" w14:textId="77777777" w:rsidR="00412AFB" w:rsidRPr="008A2C9B" w:rsidRDefault="00412AFB" w:rsidP="00363E43">
            <w:pPr>
              <w:pStyle w:val="BodyText"/>
              <w:rPr>
                <w:rFonts w:cs="Arial"/>
                <w:b/>
                <w:szCs w:val="22"/>
              </w:rPr>
            </w:pPr>
            <w:r w:rsidRPr="008A2C9B">
              <w:rPr>
                <w:b/>
              </w:rPr>
              <w:t>Araña</w:t>
            </w:r>
          </w:p>
          <w:p w14:paraId="6608B9E2" w14:textId="77777777" w:rsidR="00412AFB" w:rsidRPr="008A2C9B" w:rsidRDefault="00412AFB" w:rsidP="00363E43">
            <w:pPr>
              <w:pStyle w:val="BodyText"/>
              <w:rPr>
                <w:rFonts w:cs="Arial"/>
                <w:szCs w:val="22"/>
              </w:rPr>
            </w:pPr>
            <w:r w:rsidRPr="008A2C9B">
              <w:t>Contra tetraníquidos</w:t>
            </w:r>
          </w:p>
        </w:tc>
        <w:tc>
          <w:tcPr>
            <w:tcW w:w="2001" w:type="pct"/>
            <w:vAlign w:val="center"/>
          </w:tcPr>
          <w:p w14:paraId="77CFFFBF" w14:textId="77777777" w:rsidR="00412AFB" w:rsidRPr="00B424BD" w:rsidRDefault="00412AFB" w:rsidP="00363E43">
            <w:pPr>
              <w:pStyle w:val="NoSpacing"/>
              <w:rPr>
                <w:rFonts w:ascii="Arial" w:hAnsi="Arial" w:cs="Arial"/>
                <w:lang w:val="pt-PT"/>
              </w:rPr>
            </w:pPr>
            <w:r w:rsidRPr="00B424BD">
              <w:rPr>
                <w:rFonts w:ascii="Arial" w:hAnsi="Arial"/>
                <w:lang w:val="pt-PT"/>
              </w:rPr>
              <w:t>Abamectina (2) (4) (**)</w:t>
            </w:r>
          </w:p>
          <w:p w14:paraId="01932AC4"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Acrinatrín </w:t>
            </w:r>
          </w:p>
          <w:p w14:paraId="05DC55BB"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Azadiractina </w:t>
            </w:r>
          </w:p>
          <w:p w14:paraId="70D1A712" w14:textId="77777777" w:rsidR="00412AFB" w:rsidRPr="00B424BD" w:rsidRDefault="00412AFB" w:rsidP="00363E43">
            <w:pPr>
              <w:pStyle w:val="NoSpacing"/>
              <w:rPr>
                <w:rFonts w:ascii="Arial" w:hAnsi="Arial" w:cs="Arial"/>
                <w:i/>
                <w:snapToGrid w:val="0"/>
                <w:lang w:val="pt-PT"/>
              </w:rPr>
            </w:pPr>
            <w:r w:rsidRPr="00B424BD">
              <w:rPr>
                <w:rFonts w:ascii="Arial" w:hAnsi="Arial"/>
                <w:i/>
                <w:snapToGrid w:val="0"/>
                <w:lang w:val="pt-PT"/>
              </w:rPr>
              <w:t>Beauveria bassiana</w:t>
            </w:r>
          </w:p>
          <w:p w14:paraId="36035575" w14:textId="77777777" w:rsidR="00412AFB" w:rsidRPr="00B424BD" w:rsidRDefault="00412AFB" w:rsidP="00363E43">
            <w:pPr>
              <w:pStyle w:val="NoSpacing"/>
              <w:rPr>
                <w:rFonts w:ascii="Arial" w:hAnsi="Arial" w:cs="Arial"/>
                <w:lang w:val="pt-PT"/>
              </w:rPr>
            </w:pPr>
            <w:r w:rsidRPr="00B424BD">
              <w:rPr>
                <w:rFonts w:ascii="Arial" w:hAnsi="Arial"/>
                <w:lang w:val="pt-PT"/>
              </w:rPr>
              <w:t>Clofentezina</w:t>
            </w:r>
          </w:p>
          <w:p w14:paraId="38F24418" w14:textId="77777777" w:rsidR="00412AFB" w:rsidRPr="00B424BD" w:rsidRDefault="00412AFB" w:rsidP="00363E43">
            <w:pPr>
              <w:pStyle w:val="NoSpacing"/>
              <w:rPr>
                <w:rFonts w:ascii="Arial" w:hAnsi="Arial" w:cs="Arial"/>
                <w:lang w:val="pt-PT"/>
              </w:rPr>
            </w:pPr>
            <w:r w:rsidRPr="00B424BD">
              <w:rPr>
                <w:rFonts w:ascii="Arial" w:hAnsi="Arial"/>
                <w:lang w:val="pt-PT"/>
              </w:rPr>
              <w:t>Etoxazol (**)</w:t>
            </w:r>
          </w:p>
          <w:p w14:paraId="412B1759" w14:textId="77777777" w:rsidR="00412AFB" w:rsidRPr="00B424BD" w:rsidRDefault="00412AFB" w:rsidP="00363E43">
            <w:pPr>
              <w:pStyle w:val="NoSpacing"/>
              <w:rPr>
                <w:rFonts w:ascii="Arial" w:hAnsi="Arial" w:cs="Arial"/>
                <w:lang w:val="pt-PT"/>
              </w:rPr>
            </w:pPr>
            <w:r w:rsidRPr="00B424BD">
              <w:rPr>
                <w:rFonts w:ascii="Arial" w:hAnsi="Arial"/>
                <w:lang w:val="pt-PT"/>
              </w:rPr>
              <w:t>Fenpiroximato (5)</w:t>
            </w:r>
          </w:p>
          <w:p w14:paraId="2D2B87E0"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Hexitiazox </w:t>
            </w:r>
          </w:p>
          <w:p w14:paraId="7A086E58" w14:textId="77777777" w:rsidR="00412AFB" w:rsidRPr="00B424BD" w:rsidRDefault="00412AFB" w:rsidP="00363E43">
            <w:pPr>
              <w:pStyle w:val="NoSpacing"/>
              <w:rPr>
                <w:rFonts w:ascii="Arial" w:hAnsi="Arial" w:cs="Arial"/>
                <w:lang w:val="pt-PT"/>
              </w:rPr>
            </w:pPr>
            <w:r w:rsidRPr="00B424BD">
              <w:rPr>
                <w:rFonts w:ascii="Arial" w:hAnsi="Arial"/>
                <w:lang w:val="pt-PT"/>
              </w:rPr>
              <w:t>Milbemectina (2)</w:t>
            </w:r>
          </w:p>
          <w:p w14:paraId="307E1B3C" w14:textId="77777777" w:rsidR="00412AFB" w:rsidRPr="00B424BD" w:rsidRDefault="00412AFB" w:rsidP="00363E43">
            <w:pPr>
              <w:pStyle w:val="NoSpacing"/>
              <w:rPr>
                <w:rFonts w:ascii="Arial" w:hAnsi="Arial" w:cs="Arial"/>
                <w:snapToGrid w:val="0"/>
                <w:lang w:val="pt-PT"/>
              </w:rPr>
            </w:pPr>
            <w:r w:rsidRPr="00B424BD">
              <w:rPr>
                <w:rFonts w:ascii="Arial" w:hAnsi="Arial"/>
                <w:snapToGrid w:val="0"/>
                <w:lang w:val="pt-PT"/>
              </w:rPr>
              <w:t>Aceite parafínico</w:t>
            </w:r>
          </w:p>
          <w:p w14:paraId="70E78A9C" w14:textId="77777777" w:rsidR="00412AFB" w:rsidRPr="008A2C9B" w:rsidRDefault="00412AFB" w:rsidP="00363E43">
            <w:pPr>
              <w:pStyle w:val="NoSpacing"/>
              <w:rPr>
                <w:rFonts w:ascii="Arial" w:hAnsi="Arial" w:cs="Arial"/>
              </w:rPr>
            </w:pPr>
            <w:r w:rsidRPr="008A2C9B">
              <w:rPr>
                <w:rFonts w:ascii="Arial" w:hAnsi="Arial"/>
              </w:rPr>
              <w:t>Polisulfuro de calcio</w:t>
            </w:r>
          </w:p>
          <w:p w14:paraId="7DBD7D40" w14:textId="77777777" w:rsidR="00412AFB" w:rsidRPr="008A2C9B" w:rsidRDefault="00412AFB" w:rsidP="00363E43">
            <w:pPr>
              <w:pStyle w:val="NoSpacing"/>
              <w:rPr>
                <w:rFonts w:ascii="Arial" w:hAnsi="Arial" w:cs="Arial"/>
              </w:rPr>
            </w:pPr>
            <w:r w:rsidRPr="008A2C9B">
              <w:rPr>
                <w:rFonts w:ascii="Arial" w:hAnsi="Arial"/>
              </w:rPr>
              <w:t>Azufre</w:t>
            </w:r>
          </w:p>
        </w:tc>
        <w:tc>
          <w:tcPr>
            <w:tcW w:w="1806" w:type="pct"/>
            <w:vMerge w:val="restart"/>
            <w:vAlign w:val="center"/>
          </w:tcPr>
          <w:p w14:paraId="697B06BE" w14:textId="77777777" w:rsidR="00412AFB" w:rsidRPr="008A2C9B" w:rsidRDefault="00412AFB" w:rsidP="00363E43">
            <w:pPr>
              <w:numPr>
                <w:ilvl w:val="0"/>
                <w:numId w:val="51"/>
              </w:numPr>
              <w:spacing w:after="0" w:line="240" w:lineRule="auto"/>
              <w:rPr>
                <w:rFonts w:ascii="Arial" w:hAnsi="Arial" w:cs="Arial"/>
              </w:rPr>
            </w:pPr>
            <w:r w:rsidRPr="008A2C9B">
              <w:rPr>
                <w:rFonts w:ascii="Arial" w:hAnsi="Arial"/>
              </w:rPr>
              <w:t>Máximo: 1 tratamiento/año</w:t>
            </w:r>
          </w:p>
          <w:p w14:paraId="2FBEA906" w14:textId="77777777" w:rsidR="00412AFB" w:rsidRPr="008A2C9B" w:rsidRDefault="00412AFB" w:rsidP="00363E43">
            <w:pPr>
              <w:numPr>
                <w:ilvl w:val="0"/>
                <w:numId w:val="51"/>
              </w:numPr>
              <w:spacing w:after="0" w:line="240" w:lineRule="auto"/>
              <w:rPr>
                <w:rFonts w:ascii="Arial" w:hAnsi="Arial" w:cs="Arial"/>
              </w:rPr>
            </w:pPr>
            <w:r w:rsidRPr="008A2C9B">
              <w:rPr>
                <w:rFonts w:ascii="Arial" w:hAnsi="Arial"/>
              </w:rPr>
              <w:t>Máximo: 2 tratamientos/año</w:t>
            </w:r>
          </w:p>
          <w:p w14:paraId="40672AA3" w14:textId="77777777" w:rsidR="00412AFB" w:rsidRPr="008A2C9B" w:rsidRDefault="00412AFB" w:rsidP="00363E43">
            <w:pPr>
              <w:numPr>
                <w:ilvl w:val="0"/>
                <w:numId w:val="51"/>
              </w:numPr>
              <w:spacing w:after="0" w:line="240" w:lineRule="auto"/>
              <w:rPr>
                <w:rFonts w:ascii="Arial" w:hAnsi="Arial" w:cs="Arial"/>
              </w:rPr>
            </w:pPr>
            <w:r w:rsidRPr="008A2C9B">
              <w:rPr>
                <w:rFonts w:ascii="Arial" w:hAnsi="Arial"/>
              </w:rPr>
              <w:t>Máximo: 3 tratamientos/año</w:t>
            </w:r>
          </w:p>
          <w:p w14:paraId="50DB98CA" w14:textId="77777777" w:rsidR="00412AFB" w:rsidRPr="00B424BD" w:rsidRDefault="00412AFB" w:rsidP="00363E43">
            <w:pPr>
              <w:numPr>
                <w:ilvl w:val="0"/>
                <w:numId w:val="51"/>
              </w:numPr>
              <w:spacing w:after="0" w:line="240" w:lineRule="auto"/>
              <w:rPr>
                <w:rFonts w:ascii="Arial" w:hAnsi="Arial" w:cs="Arial"/>
                <w:lang w:val="pt-PT"/>
              </w:rPr>
            </w:pPr>
            <w:r w:rsidRPr="00B424BD">
              <w:rPr>
                <w:rFonts w:ascii="Arial" w:hAnsi="Arial"/>
                <w:lang w:val="pt-PT"/>
              </w:rPr>
              <w:t>Solo formulaciones que no sean de clasificación toxicológica (T)</w:t>
            </w:r>
          </w:p>
          <w:p w14:paraId="1381549A" w14:textId="77777777" w:rsidR="00412AFB" w:rsidRPr="00B424BD" w:rsidRDefault="00412AFB" w:rsidP="00363E43">
            <w:pPr>
              <w:numPr>
                <w:ilvl w:val="0"/>
                <w:numId w:val="51"/>
              </w:numPr>
              <w:spacing w:after="0" w:line="240" w:lineRule="auto"/>
              <w:rPr>
                <w:rFonts w:ascii="Arial" w:hAnsi="Arial" w:cs="Arial"/>
                <w:lang w:val="pt-PT"/>
              </w:rPr>
            </w:pPr>
            <w:r w:rsidRPr="00B424BD">
              <w:rPr>
                <w:rFonts w:ascii="Arial" w:hAnsi="Arial"/>
                <w:lang w:val="pt-PT"/>
              </w:rPr>
              <w:t xml:space="preserve">Máximo: 1 tratamiento/año grupo METI a dosis mínima </w:t>
            </w:r>
          </w:p>
          <w:p w14:paraId="63975BE7" w14:textId="77777777" w:rsidR="00412AFB" w:rsidRPr="00B424BD" w:rsidRDefault="00412AFB" w:rsidP="00363E43">
            <w:pPr>
              <w:numPr>
                <w:ilvl w:val="0"/>
                <w:numId w:val="51"/>
              </w:numPr>
              <w:spacing w:after="0" w:line="240" w:lineRule="auto"/>
              <w:rPr>
                <w:rFonts w:ascii="Arial" w:hAnsi="Arial" w:cs="Arial"/>
                <w:lang w:val="pt-PT"/>
              </w:rPr>
            </w:pPr>
            <w:r w:rsidRPr="00B424BD">
              <w:rPr>
                <w:rFonts w:ascii="Arial" w:hAnsi="Arial"/>
                <w:lang w:val="pt-PT"/>
              </w:rPr>
              <w:t xml:space="preserve">Máximo: 2 tratamientos/año entre todas las bencilo-ureas </w:t>
            </w:r>
          </w:p>
          <w:p w14:paraId="40ADA374" w14:textId="77777777" w:rsidR="00412AFB" w:rsidRPr="00B424BD" w:rsidRDefault="00412AFB" w:rsidP="00363E43">
            <w:pPr>
              <w:pStyle w:val="BodyText"/>
              <w:rPr>
                <w:rFonts w:cs="Arial"/>
                <w:szCs w:val="22"/>
                <w:lang w:val="pt-PT"/>
              </w:rPr>
            </w:pPr>
          </w:p>
          <w:p w14:paraId="6064809D" w14:textId="77777777" w:rsidR="00412AFB" w:rsidRPr="008A2C9B" w:rsidRDefault="00412AFB" w:rsidP="00363E43">
            <w:pPr>
              <w:pStyle w:val="BodyText"/>
              <w:rPr>
                <w:rFonts w:cs="Arial"/>
                <w:szCs w:val="22"/>
              </w:rPr>
            </w:pPr>
            <w:r w:rsidRPr="008A2C9B">
              <w:t>(**) El LMR coincide con el LD</w:t>
            </w:r>
          </w:p>
        </w:tc>
      </w:tr>
      <w:tr w:rsidR="00412AFB" w:rsidRPr="00743458" w14:paraId="4F4E0100" w14:textId="77777777" w:rsidTr="00AA456E">
        <w:trPr>
          <w:jc w:val="center"/>
        </w:trPr>
        <w:tc>
          <w:tcPr>
            <w:tcW w:w="1193" w:type="pct"/>
            <w:vAlign w:val="center"/>
          </w:tcPr>
          <w:p w14:paraId="43EA6B0C" w14:textId="77777777" w:rsidR="00412AFB" w:rsidRPr="008A2C9B" w:rsidRDefault="00412AFB" w:rsidP="00363E43">
            <w:pPr>
              <w:pStyle w:val="BodyText"/>
              <w:rPr>
                <w:rFonts w:cs="Arial"/>
                <w:szCs w:val="22"/>
              </w:rPr>
            </w:pPr>
            <w:r w:rsidRPr="008A2C9B">
              <w:t>Contra erinosis</w:t>
            </w:r>
          </w:p>
        </w:tc>
        <w:tc>
          <w:tcPr>
            <w:tcW w:w="2001" w:type="pct"/>
            <w:vAlign w:val="center"/>
          </w:tcPr>
          <w:p w14:paraId="13199769"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Azadiractina </w:t>
            </w:r>
          </w:p>
          <w:p w14:paraId="57D247C6" w14:textId="77777777" w:rsidR="00412AFB" w:rsidRPr="00B424BD" w:rsidRDefault="00412AFB" w:rsidP="00363E43">
            <w:pPr>
              <w:pStyle w:val="NoSpacing"/>
              <w:rPr>
                <w:rFonts w:ascii="Arial" w:hAnsi="Arial" w:cs="Arial"/>
                <w:lang w:val="pt-PT"/>
              </w:rPr>
            </w:pPr>
            <w:r w:rsidRPr="00B424BD">
              <w:rPr>
                <w:rFonts w:ascii="Arial" w:hAnsi="Arial"/>
                <w:lang w:val="pt-PT"/>
              </w:rPr>
              <w:t>Polisulfuro de calcio</w:t>
            </w:r>
          </w:p>
          <w:p w14:paraId="39184C59" w14:textId="77777777" w:rsidR="00412AFB" w:rsidRPr="00B424BD" w:rsidRDefault="00412AFB" w:rsidP="00363E43">
            <w:pPr>
              <w:pStyle w:val="NoSpacing"/>
              <w:rPr>
                <w:rFonts w:ascii="Arial" w:hAnsi="Arial" w:cs="Arial"/>
                <w:lang w:val="pt-PT"/>
              </w:rPr>
            </w:pPr>
            <w:r w:rsidRPr="00B424BD">
              <w:rPr>
                <w:rFonts w:ascii="Arial" w:hAnsi="Arial"/>
                <w:lang w:val="pt-PT"/>
              </w:rPr>
              <w:t>Azufre</w:t>
            </w:r>
          </w:p>
        </w:tc>
        <w:tc>
          <w:tcPr>
            <w:tcW w:w="1806" w:type="pct"/>
            <w:vMerge/>
          </w:tcPr>
          <w:p w14:paraId="7435CEDE" w14:textId="77777777" w:rsidR="00412AFB" w:rsidRPr="00B424BD" w:rsidRDefault="00412AFB" w:rsidP="00363E43">
            <w:pPr>
              <w:pStyle w:val="BodyText"/>
              <w:rPr>
                <w:rFonts w:cs="Arial"/>
                <w:b/>
                <w:szCs w:val="22"/>
                <w:lang w:val="pt-PT"/>
              </w:rPr>
            </w:pPr>
          </w:p>
        </w:tc>
      </w:tr>
    </w:tbl>
    <w:p w14:paraId="7E893BA2" w14:textId="77777777" w:rsidR="00412AFB" w:rsidRPr="00B424BD" w:rsidRDefault="00412AFB" w:rsidP="00B335D9">
      <w:pPr>
        <w:pStyle w:val="BodyText"/>
        <w:spacing w:after="160"/>
        <w:rPr>
          <w:rFonts w:cs="Arial"/>
          <w:b/>
          <w:szCs w:val="22"/>
          <w:lang w:val="pt-PT"/>
        </w:rPr>
      </w:pPr>
    </w:p>
    <w:p w14:paraId="71C19F7F" w14:textId="77777777" w:rsidR="00412AFB" w:rsidRPr="00B424BD" w:rsidRDefault="00412AFB" w:rsidP="00B335D9">
      <w:pPr>
        <w:pStyle w:val="BodyText"/>
        <w:spacing w:after="160"/>
        <w:rPr>
          <w:rFonts w:cs="Arial"/>
          <w:b/>
          <w:szCs w:val="22"/>
          <w:lang w:val="pt-PT"/>
        </w:rPr>
      </w:pPr>
    </w:p>
    <w:p w14:paraId="2C10CFD6" w14:textId="77777777" w:rsidR="00412AFB" w:rsidRPr="008A2C9B" w:rsidRDefault="00962CCD" w:rsidP="00363E43">
      <w:pPr>
        <w:keepNext/>
        <w:keepLines/>
        <w:spacing w:line="240" w:lineRule="auto"/>
        <w:jc w:val="both"/>
        <w:rPr>
          <w:rFonts w:ascii="Arial" w:hAnsi="Arial" w:cs="Arial"/>
          <w:b/>
          <w:snapToGrid w:val="0"/>
        </w:rPr>
      </w:pPr>
      <w:r w:rsidRPr="008A2C9B">
        <w:rPr>
          <w:rFonts w:ascii="Arial" w:hAnsi="Arial"/>
          <w:b/>
          <w:snapToGrid w:val="0"/>
        </w:rPr>
        <w:t>3.2.2. Peras</w:t>
      </w:r>
    </w:p>
    <w:p w14:paraId="1C021298" w14:textId="77777777" w:rsidR="00412AFB" w:rsidRPr="008A2C9B" w:rsidRDefault="00412AFB" w:rsidP="00363E43">
      <w:pPr>
        <w:keepNext/>
        <w:keepLines/>
        <w:spacing w:line="240" w:lineRule="auto"/>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5"/>
        <w:gridCol w:w="3630"/>
        <w:gridCol w:w="3279"/>
      </w:tblGrid>
      <w:tr w:rsidR="00412AFB" w:rsidRPr="008A2C9B" w14:paraId="48F69E4E" w14:textId="77777777" w:rsidTr="00C8678E">
        <w:trPr>
          <w:jc w:val="center"/>
        </w:trPr>
        <w:tc>
          <w:tcPr>
            <w:tcW w:w="1193" w:type="pct"/>
            <w:shd w:val="pct12" w:color="auto" w:fill="FFFFFF"/>
          </w:tcPr>
          <w:p w14:paraId="1690207F" w14:textId="77777777" w:rsidR="00412AFB" w:rsidRPr="008A2C9B" w:rsidRDefault="00412AFB" w:rsidP="00363E43">
            <w:pPr>
              <w:keepNext/>
              <w:keepLines/>
              <w:spacing w:after="0" w:line="240" w:lineRule="auto"/>
              <w:jc w:val="center"/>
              <w:rPr>
                <w:rFonts w:ascii="Arial" w:hAnsi="Arial" w:cs="Arial"/>
                <w:b/>
              </w:rPr>
            </w:pPr>
            <w:r w:rsidRPr="008A2C9B">
              <w:rPr>
                <w:rFonts w:ascii="Arial" w:hAnsi="Arial"/>
                <w:b/>
              </w:rPr>
              <w:t>PLAGA</w:t>
            </w:r>
          </w:p>
        </w:tc>
        <w:tc>
          <w:tcPr>
            <w:tcW w:w="2000" w:type="pct"/>
            <w:shd w:val="pct12" w:color="auto" w:fill="FFFFFF"/>
          </w:tcPr>
          <w:p w14:paraId="323B625B" w14:textId="77777777" w:rsidR="00412AFB" w:rsidRPr="008A2C9B" w:rsidRDefault="00412AFB" w:rsidP="00363E43">
            <w:pPr>
              <w:keepNext/>
              <w:keepLines/>
              <w:spacing w:after="0" w:line="240" w:lineRule="auto"/>
              <w:jc w:val="center"/>
              <w:rPr>
                <w:rFonts w:ascii="Arial" w:hAnsi="Arial" w:cs="Arial"/>
                <w:b/>
              </w:rPr>
            </w:pPr>
            <w:r w:rsidRPr="008A2C9B">
              <w:rPr>
                <w:rFonts w:ascii="Arial" w:hAnsi="Arial"/>
                <w:b/>
              </w:rPr>
              <w:t>MATERIA ACTIVA</w:t>
            </w:r>
          </w:p>
        </w:tc>
        <w:tc>
          <w:tcPr>
            <w:tcW w:w="1807" w:type="pct"/>
            <w:shd w:val="pct12" w:color="auto" w:fill="FFFFFF"/>
          </w:tcPr>
          <w:p w14:paraId="2B391C12" w14:textId="77777777" w:rsidR="00412AFB" w:rsidRPr="008A2C9B" w:rsidRDefault="00412AFB" w:rsidP="00363E43">
            <w:pPr>
              <w:keepNext/>
              <w:keepLines/>
              <w:spacing w:after="0" w:line="240" w:lineRule="auto"/>
              <w:jc w:val="center"/>
              <w:rPr>
                <w:rFonts w:ascii="Arial" w:hAnsi="Arial" w:cs="Arial"/>
                <w:b/>
              </w:rPr>
            </w:pPr>
            <w:r w:rsidRPr="008A2C9B">
              <w:rPr>
                <w:rFonts w:ascii="Arial" w:hAnsi="Arial"/>
                <w:b/>
              </w:rPr>
              <w:t>RESTRICCIONES</w:t>
            </w:r>
          </w:p>
        </w:tc>
      </w:tr>
      <w:tr w:rsidR="00412AFB" w:rsidRPr="008A2C9B" w14:paraId="55B0D171" w14:textId="77777777" w:rsidTr="00C8678E">
        <w:trPr>
          <w:cantSplit/>
          <w:jc w:val="center"/>
        </w:trPr>
        <w:tc>
          <w:tcPr>
            <w:tcW w:w="1193" w:type="pct"/>
            <w:vAlign w:val="center"/>
          </w:tcPr>
          <w:p w14:paraId="3823DFEB" w14:textId="77777777" w:rsidR="00412AFB" w:rsidRPr="00B424BD" w:rsidRDefault="00412AFB" w:rsidP="00363E43">
            <w:pPr>
              <w:pStyle w:val="BodyText"/>
              <w:rPr>
                <w:rFonts w:cs="Arial"/>
                <w:szCs w:val="22"/>
                <w:lang w:val="pt-PT"/>
              </w:rPr>
            </w:pPr>
          </w:p>
          <w:p w14:paraId="5351FC15" w14:textId="77777777" w:rsidR="00412AFB" w:rsidRPr="00B424BD" w:rsidRDefault="00412AFB" w:rsidP="00363E43">
            <w:pPr>
              <w:pStyle w:val="BodyText"/>
              <w:rPr>
                <w:rFonts w:cs="Arial"/>
                <w:szCs w:val="22"/>
                <w:lang w:val="pt-PT"/>
              </w:rPr>
            </w:pPr>
            <w:r w:rsidRPr="00B424BD">
              <w:rPr>
                <w:lang w:val="pt-PT"/>
              </w:rPr>
              <w:t>Contra ácaros en general</w:t>
            </w:r>
          </w:p>
          <w:p w14:paraId="0B4096EF" w14:textId="77777777" w:rsidR="00412AFB" w:rsidRPr="00B424BD" w:rsidRDefault="00412AFB" w:rsidP="00363E43">
            <w:pPr>
              <w:pStyle w:val="BodyText"/>
              <w:rPr>
                <w:rFonts w:cs="Arial"/>
                <w:szCs w:val="22"/>
                <w:lang w:val="pt-PT"/>
              </w:rPr>
            </w:pPr>
            <w:r w:rsidRPr="00B424BD">
              <w:rPr>
                <w:lang w:val="pt-PT"/>
              </w:rPr>
              <w:t>Tetraníquidos</w:t>
            </w:r>
          </w:p>
        </w:tc>
        <w:tc>
          <w:tcPr>
            <w:tcW w:w="2000" w:type="pct"/>
            <w:vAlign w:val="center"/>
          </w:tcPr>
          <w:p w14:paraId="47EB187B" w14:textId="77777777" w:rsidR="00412AFB" w:rsidRPr="00B424BD" w:rsidRDefault="00412AFB" w:rsidP="00363E43">
            <w:pPr>
              <w:pStyle w:val="BodyText"/>
              <w:rPr>
                <w:rFonts w:cs="Arial"/>
                <w:szCs w:val="22"/>
                <w:lang w:val="pt-PT"/>
              </w:rPr>
            </w:pPr>
            <w:r w:rsidRPr="00B424BD">
              <w:rPr>
                <w:lang w:val="pt-PT"/>
              </w:rPr>
              <w:t>Abamectina (2) (4)(**)</w:t>
            </w:r>
          </w:p>
          <w:p w14:paraId="2116EF5E" w14:textId="77777777" w:rsidR="00412AFB" w:rsidRPr="00B424BD" w:rsidRDefault="00412AFB" w:rsidP="00363E43">
            <w:pPr>
              <w:pStyle w:val="BodyText"/>
              <w:rPr>
                <w:rFonts w:cs="Arial"/>
                <w:szCs w:val="22"/>
                <w:lang w:val="pt-PT"/>
              </w:rPr>
            </w:pPr>
            <w:r w:rsidRPr="00B424BD">
              <w:rPr>
                <w:lang w:val="pt-PT"/>
              </w:rPr>
              <w:t xml:space="preserve">Acrinatín </w:t>
            </w:r>
          </w:p>
          <w:p w14:paraId="07E9A3F9" w14:textId="77777777" w:rsidR="00412AFB" w:rsidRPr="00B424BD" w:rsidRDefault="00412AFB" w:rsidP="00363E43">
            <w:pPr>
              <w:pStyle w:val="BodyText"/>
              <w:rPr>
                <w:rFonts w:cs="Arial"/>
                <w:szCs w:val="22"/>
                <w:lang w:val="pt-PT"/>
              </w:rPr>
            </w:pPr>
            <w:r w:rsidRPr="00B424BD">
              <w:rPr>
                <w:lang w:val="pt-PT"/>
              </w:rPr>
              <w:t xml:space="preserve">Azadiractina </w:t>
            </w:r>
          </w:p>
          <w:p w14:paraId="29442B20" w14:textId="77777777" w:rsidR="00412AFB" w:rsidRPr="00B424BD" w:rsidRDefault="00412AFB" w:rsidP="00363E43">
            <w:pPr>
              <w:pStyle w:val="BodyText"/>
              <w:rPr>
                <w:rFonts w:cs="Arial"/>
                <w:szCs w:val="22"/>
                <w:lang w:val="pt-PT"/>
              </w:rPr>
            </w:pPr>
            <w:r w:rsidRPr="00B424BD">
              <w:rPr>
                <w:lang w:val="pt-PT"/>
              </w:rPr>
              <w:t>Clofentezina</w:t>
            </w:r>
          </w:p>
          <w:p w14:paraId="37372FC9" w14:textId="77777777" w:rsidR="00412AFB" w:rsidRPr="00B424BD" w:rsidRDefault="00412AFB" w:rsidP="00363E43">
            <w:pPr>
              <w:pStyle w:val="BodyText"/>
              <w:rPr>
                <w:rFonts w:cs="Arial"/>
                <w:szCs w:val="22"/>
                <w:lang w:val="pt-PT"/>
              </w:rPr>
            </w:pPr>
            <w:r w:rsidRPr="00B424BD">
              <w:rPr>
                <w:lang w:val="pt-PT"/>
              </w:rPr>
              <w:t>Spirodiclofen</w:t>
            </w:r>
          </w:p>
          <w:p w14:paraId="5B30FE98" w14:textId="77777777" w:rsidR="00412AFB" w:rsidRPr="00B424BD" w:rsidRDefault="00412AFB" w:rsidP="00363E43">
            <w:pPr>
              <w:pStyle w:val="BodyText"/>
              <w:rPr>
                <w:rFonts w:cs="Arial"/>
                <w:szCs w:val="22"/>
                <w:lang w:val="pt-PT"/>
              </w:rPr>
            </w:pPr>
            <w:r w:rsidRPr="00B424BD">
              <w:rPr>
                <w:lang w:val="pt-PT"/>
              </w:rPr>
              <w:t>Fenpiroximato (5)</w:t>
            </w:r>
          </w:p>
          <w:p w14:paraId="01A3FF7D" w14:textId="77777777" w:rsidR="00412AFB" w:rsidRPr="00B424BD" w:rsidRDefault="00412AFB" w:rsidP="00363E43">
            <w:pPr>
              <w:pStyle w:val="BodyText"/>
              <w:jc w:val="left"/>
              <w:rPr>
                <w:rFonts w:cs="Arial"/>
                <w:szCs w:val="22"/>
                <w:lang w:val="pt-PT"/>
              </w:rPr>
            </w:pPr>
            <w:r w:rsidRPr="00B424BD">
              <w:rPr>
                <w:lang w:val="pt-PT"/>
              </w:rPr>
              <w:t xml:space="preserve">Hexitiazox </w:t>
            </w:r>
          </w:p>
          <w:p w14:paraId="0B8D11F7" w14:textId="77777777" w:rsidR="00412AFB" w:rsidRPr="00B424BD" w:rsidRDefault="00412AFB" w:rsidP="00363E43">
            <w:pPr>
              <w:pStyle w:val="BodyText"/>
              <w:jc w:val="left"/>
              <w:rPr>
                <w:rFonts w:cs="Arial"/>
                <w:szCs w:val="22"/>
                <w:lang w:val="pt-PT"/>
              </w:rPr>
            </w:pPr>
            <w:r w:rsidRPr="00B424BD">
              <w:rPr>
                <w:lang w:val="pt-PT"/>
              </w:rPr>
              <w:t xml:space="preserve">Aceite parafínico </w:t>
            </w:r>
          </w:p>
          <w:p w14:paraId="3DF6E302" w14:textId="77777777" w:rsidR="00412AFB" w:rsidRPr="00B424BD" w:rsidRDefault="00412AFB" w:rsidP="00363E43">
            <w:pPr>
              <w:pStyle w:val="BodyText"/>
              <w:rPr>
                <w:rFonts w:cs="Arial"/>
                <w:szCs w:val="22"/>
                <w:lang w:val="pt-PT"/>
              </w:rPr>
            </w:pPr>
            <w:r w:rsidRPr="00B424BD">
              <w:rPr>
                <w:lang w:val="pt-PT"/>
              </w:rPr>
              <w:t>Polisulfuro de calcio</w:t>
            </w:r>
          </w:p>
          <w:p w14:paraId="436FA47F" w14:textId="77777777" w:rsidR="00412AFB" w:rsidRPr="008A2C9B" w:rsidRDefault="00412AFB" w:rsidP="00363E43">
            <w:pPr>
              <w:pStyle w:val="BodyText"/>
              <w:jc w:val="left"/>
              <w:rPr>
                <w:rFonts w:cs="Arial"/>
                <w:szCs w:val="22"/>
              </w:rPr>
            </w:pPr>
            <w:r w:rsidRPr="008A2C9B">
              <w:t>Azufre</w:t>
            </w:r>
          </w:p>
        </w:tc>
        <w:tc>
          <w:tcPr>
            <w:tcW w:w="1807" w:type="pct"/>
            <w:vMerge w:val="restart"/>
            <w:vAlign w:val="center"/>
          </w:tcPr>
          <w:p w14:paraId="2D067959" w14:textId="77777777" w:rsidR="00412AFB" w:rsidRPr="008A2C9B" w:rsidRDefault="00412AFB" w:rsidP="00363E43">
            <w:pPr>
              <w:numPr>
                <w:ilvl w:val="0"/>
                <w:numId w:val="52"/>
              </w:numPr>
              <w:spacing w:after="0" w:line="240" w:lineRule="auto"/>
              <w:rPr>
                <w:rFonts w:ascii="Arial" w:hAnsi="Arial" w:cs="Arial"/>
              </w:rPr>
            </w:pPr>
            <w:r w:rsidRPr="008A2C9B">
              <w:rPr>
                <w:rFonts w:ascii="Arial" w:hAnsi="Arial"/>
              </w:rPr>
              <w:t>Máximo: 1 tratamiento/año</w:t>
            </w:r>
          </w:p>
          <w:p w14:paraId="6C6A23AC" w14:textId="77777777" w:rsidR="00412AFB" w:rsidRPr="008A2C9B" w:rsidRDefault="00412AFB" w:rsidP="00363E43">
            <w:pPr>
              <w:numPr>
                <w:ilvl w:val="0"/>
                <w:numId w:val="52"/>
              </w:numPr>
              <w:spacing w:after="0" w:line="240" w:lineRule="auto"/>
              <w:rPr>
                <w:rFonts w:ascii="Arial" w:hAnsi="Arial" w:cs="Arial"/>
              </w:rPr>
            </w:pPr>
            <w:r w:rsidRPr="008A2C9B">
              <w:rPr>
                <w:rFonts w:ascii="Arial" w:hAnsi="Arial"/>
              </w:rPr>
              <w:t>Máximo: 2 tratamientos/año</w:t>
            </w:r>
          </w:p>
          <w:p w14:paraId="3EE75D3E" w14:textId="77777777" w:rsidR="00412AFB" w:rsidRPr="008A2C9B" w:rsidRDefault="00412AFB" w:rsidP="00363E43">
            <w:pPr>
              <w:numPr>
                <w:ilvl w:val="0"/>
                <w:numId w:val="52"/>
              </w:numPr>
              <w:spacing w:after="0" w:line="240" w:lineRule="auto"/>
              <w:rPr>
                <w:rFonts w:ascii="Arial" w:hAnsi="Arial" w:cs="Arial"/>
              </w:rPr>
            </w:pPr>
            <w:r w:rsidRPr="008A2C9B">
              <w:rPr>
                <w:rFonts w:ascii="Arial" w:hAnsi="Arial"/>
              </w:rPr>
              <w:t>Máximo: 3 tratamientos/año</w:t>
            </w:r>
          </w:p>
          <w:p w14:paraId="4CF0F2C2" w14:textId="77777777" w:rsidR="00412AFB" w:rsidRPr="00B424BD" w:rsidRDefault="00412AFB" w:rsidP="00363E43">
            <w:pPr>
              <w:numPr>
                <w:ilvl w:val="0"/>
                <w:numId w:val="52"/>
              </w:numPr>
              <w:spacing w:after="0" w:line="240" w:lineRule="auto"/>
              <w:rPr>
                <w:rFonts w:ascii="Arial" w:hAnsi="Arial" w:cs="Arial"/>
                <w:lang w:val="pt-PT"/>
              </w:rPr>
            </w:pPr>
            <w:r w:rsidRPr="00B424BD">
              <w:rPr>
                <w:rFonts w:ascii="Arial" w:hAnsi="Arial"/>
                <w:lang w:val="pt-PT"/>
              </w:rPr>
              <w:t>Solo formulaciones que no sean de clasificación toxicológica (T)</w:t>
            </w:r>
          </w:p>
          <w:p w14:paraId="529DD125" w14:textId="77777777" w:rsidR="00412AFB" w:rsidRPr="00B424BD" w:rsidRDefault="00412AFB" w:rsidP="00363E43">
            <w:pPr>
              <w:numPr>
                <w:ilvl w:val="0"/>
                <w:numId w:val="52"/>
              </w:numPr>
              <w:spacing w:after="0" w:line="240" w:lineRule="auto"/>
              <w:rPr>
                <w:rFonts w:ascii="Arial" w:hAnsi="Arial" w:cs="Arial"/>
                <w:lang w:val="pt-PT"/>
              </w:rPr>
            </w:pPr>
            <w:r w:rsidRPr="00B424BD">
              <w:rPr>
                <w:rFonts w:ascii="Arial" w:hAnsi="Arial"/>
                <w:lang w:val="pt-PT"/>
              </w:rPr>
              <w:t xml:space="preserve">Máximo: 1 tratamiento/año grupo METI a dosis mínima </w:t>
            </w:r>
          </w:p>
          <w:p w14:paraId="0B6D5C06" w14:textId="77777777" w:rsidR="00412AFB" w:rsidRPr="00B424BD" w:rsidRDefault="00412AFB" w:rsidP="00363E43">
            <w:pPr>
              <w:numPr>
                <w:ilvl w:val="0"/>
                <w:numId w:val="52"/>
              </w:numPr>
              <w:spacing w:after="0" w:line="240" w:lineRule="auto"/>
              <w:rPr>
                <w:rFonts w:ascii="Arial" w:hAnsi="Arial" w:cs="Arial"/>
                <w:lang w:val="pt-PT"/>
              </w:rPr>
            </w:pPr>
            <w:r w:rsidRPr="00B424BD">
              <w:rPr>
                <w:rFonts w:ascii="Arial" w:hAnsi="Arial"/>
                <w:lang w:val="pt-PT"/>
              </w:rPr>
              <w:t xml:space="preserve">Máximo: 2 tratamientos/año entre todas las bencilo-ureas </w:t>
            </w:r>
          </w:p>
          <w:p w14:paraId="7D701503" w14:textId="77777777" w:rsidR="00412AFB" w:rsidRPr="00B424BD" w:rsidRDefault="00412AFB" w:rsidP="00363E43">
            <w:pPr>
              <w:pStyle w:val="BodyText"/>
              <w:rPr>
                <w:rFonts w:cs="Arial"/>
                <w:szCs w:val="22"/>
                <w:lang w:val="pt-PT"/>
              </w:rPr>
            </w:pPr>
          </w:p>
          <w:p w14:paraId="4FE31531" w14:textId="77777777" w:rsidR="00412AFB" w:rsidRPr="008A2C9B" w:rsidRDefault="00412AFB" w:rsidP="00363E43">
            <w:pPr>
              <w:pStyle w:val="BodyText"/>
              <w:rPr>
                <w:rFonts w:cs="Arial"/>
                <w:szCs w:val="22"/>
              </w:rPr>
            </w:pPr>
            <w:r w:rsidRPr="008A2C9B">
              <w:t>(**) El LMR coincide con LD</w:t>
            </w:r>
          </w:p>
        </w:tc>
      </w:tr>
      <w:tr w:rsidR="00412AFB" w:rsidRPr="008A2C9B" w14:paraId="7F5578EC" w14:textId="77777777" w:rsidTr="00C8678E">
        <w:trPr>
          <w:cantSplit/>
          <w:jc w:val="center"/>
        </w:trPr>
        <w:tc>
          <w:tcPr>
            <w:tcW w:w="1193" w:type="pct"/>
            <w:vAlign w:val="center"/>
          </w:tcPr>
          <w:p w14:paraId="7B5FB151" w14:textId="77777777" w:rsidR="00412AFB" w:rsidRPr="008A2C9B" w:rsidRDefault="00412AFB" w:rsidP="00363E43">
            <w:pPr>
              <w:pStyle w:val="BodyText"/>
              <w:rPr>
                <w:rFonts w:cs="Arial"/>
                <w:szCs w:val="22"/>
              </w:rPr>
            </w:pPr>
            <w:r w:rsidRPr="008A2C9B">
              <w:t>Contra erinosis</w:t>
            </w:r>
          </w:p>
        </w:tc>
        <w:tc>
          <w:tcPr>
            <w:tcW w:w="2000" w:type="pct"/>
            <w:vAlign w:val="center"/>
          </w:tcPr>
          <w:p w14:paraId="21226564" w14:textId="77777777" w:rsidR="00412AFB" w:rsidRPr="00B424BD" w:rsidRDefault="00412AFB" w:rsidP="00363E43">
            <w:pPr>
              <w:pStyle w:val="BodyText"/>
              <w:rPr>
                <w:rFonts w:cs="Arial"/>
                <w:szCs w:val="22"/>
                <w:lang w:val="pt-PT"/>
              </w:rPr>
            </w:pPr>
            <w:r w:rsidRPr="00B424BD">
              <w:rPr>
                <w:lang w:val="pt-PT"/>
              </w:rPr>
              <w:t>Abamectina (2) (4) (**)</w:t>
            </w:r>
          </w:p>
          <w:p w14:paraId="3F9875A2" w14:textId="77777777" w:rsidR="00412AFB" w:rsidRPr="00B424BD" w:rsidRDefault="00412AFB" w:rsidP="00363E43">
            <w:pPr>
              <w:pStyle w:val="BodyText"/>
              <w:rPr>
                <w:rFonts w:cs="Arial"/>
                <w:szCs w:val="22"/>
                <w:lang w:val="pt-PT"/>
              </w:rPr>
            </w:pPr>
            <w:r w:rsidRPr="00B424BD">
              <w:rPr>
                <w:lang w:val="pt-PT"/>
              </w:rPr>
              <w:t xml:space="preserve">Azadiractina </w:t>
            </w:r>
          </w:p>
          <w:p w14:paraId="56E5AC8E" w14:textId="77777777" w:rsidR="00412AFB" w:rsidRPr="00B424BD" w:rsidRDefault="00412AFB" w:rsidP="00363E43">
            <w:pPr>
              <w:pStyle w:val="BodyText"/>
              <w:rPr>
                <w:rFonts w:cs="Arial"/>
                <w:szCs w:val="22"/>
                <w:lang w:val="pt-PT"/>
              </w:rPr>
            </w:pPr>
            <w:r w:rsidRPr="00B424BD">
              <w:rPr>
                <w:lang w:val="pt-PT"/>
              </w:rPr>
              <w:t>Spirodiclofen</w:t>
            </w:r>
          </w:p>
          <w:p w14:paraId="4419A238" w14:textId="77777777" w:rsidR="00412AFB" w:rsidRPr="00B424BD" w:rsidRDefault="00412AFB" w:rsidP="00363E43">
            <w:pPr>
              <w:pStyle w:val="BodyText"/>
              <w:rPr>
                <w:rFonts w:cs="Arial"/>
                <w:szCs w:val="22"/>
                <w:lang w:val="pt-PT"/>
              </w:rPr>
            </w:pPr>
            <w:r w:rsidRPr="00B424BD">
              <w:rPr>
                <w:lang w:val="pt-PT"/>
              </w:rPr>
              <w:t>Fenpiroximato</w:t>
            </w:r>
          </w:p>
          <w:p w14:paraId="267127FF" w14:textId="77777777" w:rsidR="00412AFB" w:rsidRPr="00B424BD" w:rsidRDefault="00412AFB" w:rsidP="00363E43">
            <w:pPr>
              <w:pStyle w:val="BodyText"/>
              <w:rPr>
                <w:rFonts w:cs="Arial"/>
                <w:szCs w:val="22"/>
                <w:lang w:val="pt-PT"/>
              </w:rPr>
            </w:pPr>
          </w:p>
          <w:p w14:paraId="5E181975" w14:textId="77777777" w:rsidR="00412AFB" w:rsidRPr="00B424BD" w:rsidRDefault="00412AFB" w:rsidP="00363E43">
            <w:pPr>
              <w:pStyle w:val="BodyText"/>
              <w:rPr>
                <w:rFonts w:cs="Arial"/>
                <w:szCs w:val="22"/>
                <w:lang w:val="pt-PT"/>
              </w:rPr>
            </w:pPr>
            <w:r w:rsidRPr="00B424BD">
              <w:rPr>
                <w:lang w:val="pt-PT"/>
              </w:rPr>
              <w:t>Polisulfuro de calcio</w:t>
            </w:r>
          </w:p>
          <w:p w14:paraId="5D9583B4" w14:textId="77777777" w:rsidR="00412AFB" w:rsidRPr="008A2C9B" w:rsidRDefault="00412AFB" w:rsidP="00363E43">
            <w:pPr>
              <w:pStyle w:val="BodyText"/>
              <w:rPr>
                <w:rFonts w:cs="Arial"/>
                <w:szCs w:val="22"/>
              </w:rPr>
            </w:pPr>
            <w:r w:rsidRPr="008A2C9B">
              <w:t>Azufre</w:t>
            </w:r>
          </w:p>
        </w:tc>
        <w:tc>
          <w:tcPr>
            <w:tcW w:w="1807" w:type="pct"/>
            <w:vMerge/>
          </w:tcPr>
          <w:p w14:paraId="4BEA874D" w14:textId="77777777" w:rsidR="00412AFB" w:rsidRPr="008A2C9B" w:rsidRDefault="00412AFB" w:rsidP="00363E43">
            <w:pPr>
              <w:pStyle w:val="BodyText"/>
              <w:rPr>
                <w:rFonts w:cs="Arial"/>
                <w:b/>
                <w:szCs w:val="22"/>
              </w:rPr>
            </w:pPr>
          </w:p>
        </w:tc>
      </w:tr>
    </w:tbl>
    <w:p w14:paraId="0D0D01C7" w14:textId="77777777" w:rsidR="00412AFB" w:rsidRPr="008A2C9B" w:rsidRDefault="00412AFB" w:rsidP="00B335D9">
      <w:pPr>
        <w:spacing w:line="240" w:lineRule="auto"/>
        <w:jc w:val="both"/>
        <w:rPr>
          <w:rFonts w:ascii="Arial" w:hAnsi="Arial" w:cs="Arial"/>
          <w:b/>
        </w:rPr>
      </w:pPr>
    </w:p>
    <w:p w14:paraId="4709F580" w14:textId="77777777" w:rsidR="00412AFB" w:rsidRPr="008A2C9B" w:rsidRDefault="00412AFB" w:rsidP="00363E43">
      <w:pPr>
        <w:keepNext/>
        <w:keepLines/>
        <w:spacing w:line="240" w:lineRule="auto"/>
        <w:jc w:val="both"/>
        <w:rPr>
          <w:rFonts w:ascii="Arial" w:hAnsi="Arial" w:cs="Arial"/>
          <w:b/>
        </w:rPr>
      </w:pPr>
      <w:r w:rsidRPr="008A2C9B">
        <w:rPr>
          <w:rFonts w:ascii="Arial" w:hAnsi="Arial"/>
          <w:b/>
        </w:rPr>
        <w:lastRenderedPageBreak/>
        <w:t>3.2.3.- Membrillero</w:t>
      </w:r>
    </w:p>
    <w:p w14:paraId="641C10E8" w14:textId="77777777" w:rsidR="00412AFB" w:rsidRPr="008A2C9B" w:rsidRDefault="00412AFB" w:rsidP="00363E43">
      <w:pPr>
        <w:keepNext/>
        <w:keepLines/>
        <w:spacing w:line="240" w:lineRule="auto"/>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1"/>
        <w:gridCol w:w="3372"/>
        <w:gridCol w:w="3421"/>
      </w:tblGrid>
      <w:tr w:rsidR="00412AFB" w:rsidRPr="008A2C9B" w14:paraId="3ECEE7FE" w14:textId="77777777" w:rsidTr="00AA456E">
        <w:trPr>
          <w:jc w:val="center"/>
        </w:trPr>
        <w:tc>
          <w:tcPr>
            <w:tcW w:w="1257" w:type="pct"/>
            <w:shd w:val="pct12" w:color="auto" w:fill="FFFFFF"/>
          </w:tcPr>
          <w:p w14:paraId="23C17338" w14:textId="77777777" w:rsidR="00412AFB" w:rsidRPr="008A2C9B" w:rsidRDefault="00412AFB" w:rsidP="00363E43">
            <w:pPr>
              <w:spacing w:after="0" w:line="240" w:lineRule="auto"/>
              <w:jc w:val="center"/>
              <w:rPr>
                <w:rFonts w:ascii="Arial" w:hAnsi="Arial" w:cs="Arial"/>
                <w:b/>
              </w:rPr>
            </w:pPr>
            <w:r w:rsidRPr="008A2C9B">
              <w:rPr>
                <w:rFonts w:ascii="Arial" w:hAnsi="Arial"/>
                <w:b/>
              </w:rPr>
              <w:t>PLAGA</w:t>
            </w:r>
          </w:p>
        </w:tc>
        <w:tc>
          <w:tcPr>
            <w:tcW w:w="1858" w:type="pct"/>
            <w:shd w:val="pct12" w:color="auto" w:fill="FFFFFF"/>
          </w:tcPr>
          <w:p w14:paraId="4F6DE424" w14:textId="77777777" w:rsidR="00412AFB" w:rsidRPr="008A2C9B" w:rsidRDefault="00412AFB" w:rsidP="00363E43">
            <w:pPr>
              <w:spacing w:after="0" w:line="240" w:lineRule="auto"/>
              <w:jc w:val="center"/>
              <w:rPr>
                <w:rFonts w:ascii="Arial" w:hAnsi="Arial" w:cs="Arial"/>
                <w:b/>
              </w:rPr>
            </w:pPr>
            <w:r w:rsidRPr="008A2C9B">
              <w:rPr>
                <w:rFonts w:ascii="Arial" w:hAnsi="Arial"/>
                <w:b/>
              </w:rPr>
              <w:t>MATERIA ACTIVA</w:t>
            </w:r>
          </w:p>
        </w:tc>
        <w:tc>
          <w:tcPr>
            <w:tcW w:w="1885" w:type="pct"/>
            <w:shd w:val="pct12" w:color="auto" w:fill="FFFFFF"/>
          </w:tcPr>
          <w:p w14:paraId="45D606C7" w14:textId="77777777" w:rsidR="00412AFB" w:rsidRPr="008A2C9B" w:rsidRDefault="00412AFB" w:rsidP="00363E43">
            <w:pPr>
              <w:spacing w:after="0" w:line="240" w:lineRule="auto"/>
              <w:jc w:val="center"/>
              <w:rPr>
                <w:rFonts w:ascii="Arial" w:hAnsi="Arial" w:cs="Arial"/>
                <w:b/>
              </w:rPr>
            </w:pPr>
            <w:r w:rsidRPr="008A2C9B">
              <w:rPr>
                <w:rFonts w:ascii="Arial" w:hAnsi="Arial"/>
                <w:b/>
              </w:rPr>
              <w:t>RESTRICCIONES</w:t>
            </w:r>
          </w:p>
        </w:tc>
      </w:tr>
      <w:tr w:rsidR="00412AFB" w:rsidRPr="00743458" w14:paraId="0FFB7FAD" w14:textId="77777777" w:rsidTr="00AA456E">
        <w:trPr>
          <w:jc w:val="center"/>
        </w:trPr>
        <w:tc>
          <w:tcPr>
            <w:tcW w:w="1257" w:type="pct"/>
            <w:vAlign w:val="center"/>
          </w:tcPr>
          <w:p w14:paraId="22A6E41A" w14:textId="77777777" w:rsidR="00412AFB" w:rsidRPr="00B424BD" w:rsidRDefault="00412AFB" w:rsidP="00363E43">
            <w:pPr>
              <w:pStyle w:val="BodyText"/>
              <w:rPr>
                <w:rFonts w:cs="Arial"/>
                <w:szCs w:val="22"/>
                <w:lang w:val="pt-PT"/>
              </w:rPr>
            </w:pPr>
            <w:r w:rsidRPr="00B424BD">
              <w:rPr>
                <w:lang w:val="pt-PT"/>
              </w:rPr>
              <w:t>Contra ácaros en general</w:t>
            </w:r>
          </w:p>
          <w:p w14:paraId="77897157" w14:textId="77777777" w:rsidR="00412AFB" w:rsidRPr="00B424BD" w:rsidRDefault="00412AFB" w:rsidP="00363E43">
            <w:pPr>
              <w:pStyle w:val="BodyText"/>
              <w:rPr>
                <w:rFonts w:cs="Arial"/>
                <w:szCs w:val="22"/>
                <w:lang w:val="pt-PT"/>
              </w:rPr>
            </w:pPr>
            <w:r w:rsidRPr="00B424BD">
              <w:rPr>
                <w:lang w:val="pt-PT"/>
              </w:rPr>
              <w:t>Tetraníquidos</w:t>
            </w:r>
          </w:p>
        </w:tc>
        <w:tc>
          <w:tcPr>
            <w:tcW w:w="1858" w:type="pct"/>
            <w:vAlign w:val="center"/>
          </w:tcPr>
          <w:p w14:paraId="6ECE03C6" w14:textId="77777777" w:rsidR="00412AFB" w:rsidRPr="00B424BD" w:rsidRDefault="00412AFB" w:rsidP="00363E43">
            <w:pPr>
              <w:pStyle w:val="BodyText"/>
              <w:rPr>
                <w:rFonts w:cs="Arial"/>
                <w:szCs w:val="22"/>
                <w:lang w:val="pt-PT"/>
              </w:rPr>
            </w:pPr>
            <w:r w:rsidRPr="00B424BD">
              <w:rPr>
                <w:lang w:val="pt-PT"/>
              </w:rPr>
              <w:t xml:space="preserve">Acrinatín </w:t>
            </w:r>
          </w:p>
          <w:p w14:paraId="7073B5CB" w14:textId="77777777" w:rsidR="00412AFB" w:rsidRPr="00B424BD" w:rsidRDefault="00412AFB" w:rsidP="00363E43">
            <w:pPr>
              <w:pStyle w:val="BodyText"/>
              <w:rPr>
                <w:rFonts w:cs="Arial"/>
                <w:szCs w:val="22"/>
                <w:lang w:val="pt-PT"/>
              </w:rPr>
            </w:pPr>
            <w:r w:rsidRPr="00B424BD">
              <w:rPr>
                <w:lang w:val="pt-PT"/>
              </w:rPr>
              <w:t xml:space="preserve">Azadiractina </w:t>
            </w:r>
          </w:p>
          <w:p w14:paraId="2212181F" w14:textId="77777777" w:rsidR="00412AFB" w:rsidRPr="00B424BD" w:rsidRDefault="00412AFB" w:rsidP="00363E43">
            <w:pPr>
              <w:pStyle w:val="BodyText"/>
              <w:rPr>
                <w:rFonts w:cs="Arial"/>
                <w:szCs w:val="22"/>
                <w:lang w:val="pt-PT"/>
              </w:rPr>
            </w:pPr>
            <w:r w:rsidRPr="00B424BD">
              <w:rPr>
                <w:lang w:val="pt-PT"/>
              </w:rPr>
              <w:t>Clofentezina</w:t>
            </w:r>
          </w:p>
          <w:p w14:paraId="2B341BFA" w14:textId="77777777" w:rsidR="00412AFB" w:rsidRPr="00B424BD" w:rsidRDefault="00412AFB" w:rsidP="00363E43">
            <w:pPr>
              <w:pStyle w:val="BodyText"/>
              <w:rPr>
                <w:rFonts w:cs="Arial"/>
                <w:szCs w:val="22"/>
                <w:lang w:val="pt-PT"/>
              </w:rPr>
            </w:pPr>
            <w:r w:rsidRPr="00B424BD">
              <w:rPr>
                <w:lang w:val="pt-PT"/>
              </w:rPr>
              <w:t>Fenpiroximato (5)</w:t>
            </w:r>
          </w:p>
          <w:p w14:paraId="092220F0" w14:textId="77777777" w:rsidR="00412AFB" w:rsidRPr="00B424BD" w:rsidRDefault="00412AFB" w:rsidP="00363E43">
            <w:pPr>
              <w:pStyle w:val="BodyText"/>
              <w:rPr>
                <w:rFonts w:cs="Arial"/>
                <w:szCs w:val="22"/>
                <w:lang w:val="pt-PT"/>
              </w:rPr>
            </w:pPr>
            <w:r w:rsidRPr="00B424BD">
              <w:rPr>
                <w:lang w:val="pt-PT"/>
              </w:rPr>
              <w:t xml:space="preserve">Hexitiazox </w:t>
            </w:r>
          </w:p>
          <w:p w14:paraId="7D5645DD" w14:textId="77777777" w:rsidR="00412AFB" w:rsidRPr="00B424BD" w:rsidRDefault="00412AFB" w:rsidP="00363E43">
            <w:pPr>
              <w:pStyle w:val="BodyText"/>
              <w:jc w:val="left"/>
              <w:rPr>
                <w:rFonts w:cs="Arial"/>
                <w:szCs w:val="22"/>
                <w:lang w:val="pt-PT"/>
              </w:rPr>
            </w:pPr>
            <w:r w:rsidRPr="00B424BD">
              <w:rPr>
                <w:lang w:val="pt-PT"/>
              </w:rPr>
              <w:t xml:space="preserve">Aceite parafínico </w:t>
            </w:r>
          </w:p>
          <w:p w14:paraId="71C335B4" w14:textId="77777777" w:rsidR="00412AFB" w:rsidRPr="008A2C9B" w:rsidRDefault="00412AFB" w:rsidP="00363E43">
            <w:pPr>
              <w:pStyle w:val="BodyText"/>
              <w:rPr>
                <w:rFonts w:cs="Arial"/>
                <w:szCs w:val="22"/>
              </w:rPr>
            </w:pPr>
            <w:r w:rsidRPr="008A2C9B">
              <w:t>Polisulfuro de calcio</w:t>
            </w:r>
          </w:p>
          <w:p w14:paraId="68F0357F" w14:textId="77777777" w:rsidR="00412AFB" w:rsidRPr="008A2C9B" w:rsidRDefault="00412AFB" w:rsidP="00363E43">
            <w:pPr>
              <w:pStyle w:val="BodyText"/>
              <w:rPr>
                <w:rFonts w:cs="Arial"/>
                <w:szCs w:val="22"/>
              </w:rPr>
            </w:pPr>
            <w:r w:rsidRPr="008A2C9B">
              <w:t>Azufre</w:t>
            </w:r>
          </w:p>
        </w:tc>
        <w:tc>
          <w:tcPr>
            <w:tcW w:w="1885" w:type="pct"/>
            <w:vMerge w:val="restart"/>
            <w:vAlign w:val="center"/>
          </w:tcPr>
          <w:p w14:paraId="624133C2" w14:textId="77777777" w:rsidR="00412AFB" w:rsidRPr="008A2C9B" w:rsidRDefault="00412AFB" w:rsidP="00363E43">
            <w:pPr>
              <w:numPr>
                <w:ilvl w:val="0"/>
                <w:numId w:val="53"/>
              </w:numPr>
              <w:spacing w:after="0" w:line="240" w:lineRule="auto"/>
              <w:rPr>
                <w:rFonts w:ascii="Arial" w:hAnsi="Arial" w:cs="Arial"/>
              </w:rPr>
            </w:pPr>
            <w:r w:rsidRPr="008A2C9B">
              <w:rPr>
                <w:rFonts w:ascii="Arial" w:hAnsi="Arial"/>
              </w:rPr>
              <w:t>Máximo: 1 tratamiento/año</w:t>
            </w:r>
          </w:p>
          <w:p w14:paraId="7A6B8585" w14:textId="77777777" w:rsidR="00412AFB" w:rsidRPr="008A2C9B" w:rsidRDefault="00412AFB" w:rsidP="00363E43">
            <w:pPr>
              <w:numPr>
                <w:ilvl w:val="0"/>
                <w:numId w:val="53"/>
              </w:numPr>
              <w:spacing w:after="0" w:line="240" w:lineRule="auto"/>
              <w:rPr>
                <w:rFonts w:ascii="Arial" w:hAnsi="Arial" w:cs="Arial"/>
              </w:rPr>
            </w:pPr>
            <w:r w:rsidRPr="008A2C9B">
              <w:rPr>
                <w:rFonts w:ascii="Arial" w:hAnsi="Arial"/>
              </w:rPr>
              <w:t>Máximo: 2 tratamientos/año</w:t>
            </w:r>
          </w:p>
          <w:p w14:paraId="09EE3CAD" w14:textId="77777777" w:rsidR="00412AFB" w:rsidRPr="008A2C9B" w:rsidRDefault="00412AFB" w:rsidP="00363E43">
            <w:pPr>
              <w:numPr>
                <w:ilvl w:val="0"/>
                <w:numId w:val="53"/>
              </w:numPr>
              <w:spacing w:after="0" w:line="240" w:lineRule="auto"/>
              <w:rPr>
                <w:rFonts w:ascii="Arial" w:hAnsi="Arial" w:cs="Arial"/>
              </w:rPr>
            </w:pPr>
            <w:r w:rsidRPr="008A2C9B">
              <w:rPr>
                <w:rFonts w:ascii="Arial" w:hAnsi="Arial"/>
              </w:rPr>
              <w:t>Máximo: 3 tratamientos/año</w:t>
            </w:r>
          </w:p>
          <w:p w14:paraId="139A67FB" w14:textId="77777777" w:rsidR="00412AFB" w:rsidRPr="00B424BD" w:rsidRDefault="00412AFB" w:rsidP="00363E43">
            <w:pPr>
              <w:numPr>
                <w:ilvl w:val="0"/>
                <w:numId w:val="53"/>
              </w:numPr>
              <w:spacing w:after="0" w:line="240" w:lineRule="auto"/>
              <w:rPr>
                <w:rFonts w:ascii="Arial" w:hAnsi="Arial" w:cs="Arial"/>
                <w:lang w:val="pt-PT"/>
              </w:rPr>
            </w:pPr>
            <w:r w:rsidRPr="00B424BD">
              <w:rPr>
                <w:rFonts w:ascii="Arial" w:hAnsi="Arial"/>
                <w:lang w:val="pt-PT"/>
              </w:rPr>
              <w:t>Solo formulaciones que no sean de clasificación toxicológica (T)</w:t>
            </w:r>
          </w:p>
          <w:p w14:paraId="2593C554" w14:textId="77777777" w:rsidR="00412AFB" w:rsidRPr="00B424BD" w:rsidRDefault="00412AFB" w:rsidP="00363E43">
            <w:pPr>
              <w:numPr>
                <w:ilvl w:val="0"/>
                <w:numId w:val="53"/>
              </w:numPr>
              <w:spacing w:after="0" w:line="240" w:lineRule="auto"/>
              <w:rPr>
                <w:rFonts w:ascii="Arial" w:hAnsi="Arial" w:cs="Arial"/>
                <w:lang w:val="pt-PT"/>
              </w:rPr>
            </w:pPr>
            <w:r w:rsidRPr="00B424BD">
              <w:rPr>
                <w:rFonts w:ascii="Arial" w:hAnsi="Arial"/>
                <w:lang w:val="pt-PT"/>
              </w:rPr>
              <w:t xml:space="preserve">Máximo: 1 tratamiento/año grupo METI a dosis mínima </w:t>
            </w:r>
          </w:p>
          <w:p w14:paraId="3105E362" w14:textId="77777777" w:rsidR="00412AFB" w:rsidRPr="00B424BD" w:rsidRDefault="00412AFB" w:rsidP="00363E43">
            <w:pPr>
              <w:pStyle w:val="BodyText"/>
              <w:rPr>
                <w:rFonts w:cs="Arial"/>
                <w:szCs w:val="22"/>
                <w:lang w:val="pt-PT"/>
              </w:rPr>
            </w:pPr>
          </w:p>
          <w:p w14:paraId="49F10576" w14:textId="77777777" w:rsidR="00412AFB" w:rsidRPr="00B424BD" w:rsidRDefault="00412AFB" w:rsidP="00363E43">
            <w:pPr>
              <w:pStyle w:val="BodyText"/>
              <w:rPr>
                <w:rFonts w:cs="Arial"/>
                <w:szCs w:val="22"/>
                <w:lang w:val="pt-PT"/>
              </w:rPr>
            </w:pPr>
          </w:p>
          <w:p w14:paraId="3E6B580F" w14:textId="77777777" w:rsidR="00412AFB" w:rsidRPr="00B424BD" w:rsidRDefault="00412AFB" w:rsidP="00363E43">
            <w:pPr>
              <w:pStyle w:val="BodyText"/>
              <w:rPr>
                <w:rFonts w:cs="Arial"/>
                <w:szCs w:val="22"/>
                <w:lang w:val="pt-PT"/>
              </w:rPr>
            </w:pPr>
          </w:p>
          <w:p w14:paraId="371E0946" w14:textId="77777777" w:rsidR="00412AFB" w:rsidRPr="00B424BD" w:rsidRDefault="00412AFB" w:rsidP="00363E43">
            <w:pPr>
              <w:pStyle w:val="BodyText"/>
              <w:rPr>
                <w:rFonts w:cs="Arial"/>
                <w:szCs w:val="22"/>
                <w:lang w:val="pt-PT"/>
              </w:rPr>
            </w:pPr>
          </w:p>
          <w:p w14:paraId="16568365" w14:textId="77777777" w:rsidR="00412AFB" w:rsidRPr="00B424BD" w:rsidRDefault="00412AFB" w:rsidP="00363E43">
            <w:pPr>
              <w:pStyle w:val="BodyText"/>
              <w:rPr>
                <w:rFonts w:cs="Arial"/>
                <w:szCs w:val="22"/>
                <w:lang w:val="pt-PT"/>
              </w:rPr>
            </w:pPr>
          </w:p>
        </w:tc>
      </w:tr>
      <w:tr w:rsidR="00412AFB" w:rsidRPr="00743458" w14:paraId="407007AC" w14:textId="77777777" w:rsidTr="00AA456E">
        <w:trPr>
          <w:jc w:val="center"/>
        </w:trPr>
        <w:tc>
          <w:tcPr>
            <w:tcW w:w="1257" w:type="pct"/>
            <w:vAlign w:val="center"/>
          </w:tcPr>
          <w:p w14:paraId="3E5DDC5A" w14:textId="77777777" w:rsidR="00412AFB" w:rsidRPr="008A2C9B" w:rsidRDefault="00412AFB" w:rsidP="00363E43">
            <w:pPr>
              <w:pStyle w:val="BodyText"/>
              <w:rPr>
                <w:rFonts w:cs="Arial"/>
                <w:szCs w:val="22"/>
              </w:rPr>
            </w:pPr>
            <w:r w:rsidRPr="008A2C9B">
              <w:t>Contra erinosis</w:t>
            </w:r>
          </w:p>
        </w:tc>
        <w:tc>
          <w:tcPr>
            <w:tcW w:w="1858" w:type="pct"/>
            <w:vAlign w:val="center"/>
          </w:tcPr>
          <w:p w14:paraId="31DB2DA1" w14:textId="77777777" w:rsidR="00412AFB" w:rsidRPr="00B424BD" w:rsidRDefault="00412AFB" w:rsidP="00363E43">
            <w:pPr>
              <w:pStyle w:val="BodyText"/>
              <w:rPr>
                <w:rFonts w:cs="Arial"/>
                <w:szCs w:val="22"/>
                <w:lang w:val="pt-PT"/>
              </w:rPr>
            </w:pPr>
            <w:r w:rsidRPr="00B424BD">
              <w:rPr>
                <w:lang w:val="pt-PT"/>
              </w:rPr>
              <w:t xml:space="preserve">Azadiractina </w:t>
            </w:r>
          </w:p>
          <w:p w14:paraId="40725786" w14:textId="77777777" w:rsidR="00412AFB" w:rsidRPr="00B424BD" w:rsidRDefault="00412AFB" w:rsidP="00363E43">
            <w:pPr>
              <w:pStyle w:val="BodyText"/>
              <w:rPr>
                <w:rFonts w:cs="Arial"/>
                <w:szCs w:val="22"/>
                <w:lang w:val="pt-PT"/>
              </w:rPr>
            </w:pPr>
            <w:r w:rsidRPr="00B424BD">
              <w:rPr>
                <w:lang w:val="pt-PT"/>
              </w:rPr>
              <w:t>Polisulfuro de calcio</w:t>
            </w:r>
          </w:p>
          <w:p w14:paraId="7D9487F1" w14:textId="77777777" w:rsidR="00412AFB" w:rsidRPr="00B424BD" w:rsidRDefault="00412AFB" w:rsidP="00363E43">
            <w:pPr>
              <w:pStyle w:val="BodyText"/>
              <w:rPr>
                <w:rFonts w:cs="Arial"/>
                <w:szCs w:val="22"/>
                <w:lang w:val="pt-PT"/>
              </w:rPr>
            </w:pPr>
            <w:r w:rsidRPr="00B424BD">
              <w:rPr>
                <w:lang w:val="pt-PT"/>
              </w:rPr>
              <w:t>Azufre</w:t>
            </w:r>
          </w:p>
        </w:tc>
        <w:tc>
          <w:tcPr>
            <w:tcW w:w="1885" w:type="pct"/>
            <w:vMerge/>
          </w:tcPr>
          <w:p w14:paraId="463027B4" w14:textId="77777777" w:rsidR="00412AFB" w:rsidRPr="00B424BD" w:rsidRDefault="00412AFB" w:rsidP="00363E43">
            <w:pPr>
              <w:pStyle w:val="BodyText"/>
              <w:rPr>
                <w:rFonts w:cs="Arial"/>
                <w:b/>
                <w:szCs w:val="22"/>
                <w:lang w:val="pt-PT"/>
              </w:rPr>
            </w:pPr>
          </w:p>
        </w:tc>
      </w:tr>
      <w:tr w:rsidR="00412AFB" w:rsidRPr="008A2C9B" w14:paraId="78378A0E" w14:textId="77777777" w:rsidTr="00AA456E">
        <w:trPr>
          <w:jc w:val="center"/>
        </w:trPr>
        <w:tc>
          <w:tcPr>
            <w:tcW w:w="1257" w:type="pct"/>
            <w:vAlign w:val="center"/>
          </w:tcPr>
          <w:p w14:paraId="24E31ED0" w14:textId="77777777" w:rsidR="00412AFB" w:rsidRPr="008A2C9B" w:rsidRDefault="00412AFB" w:rsidP="00363E43">
            <w:pPr>
              <w:pStyle w:val="BodyText"/>
              <w:rPr>
                <w:rFonts w:cs="Arial"/>
                <w:szCs w:val="22"/>
              </w:rPr>
            </w:pPr>
            <w:r w:rsidRPr="008A2C9B">
              <w:t>Araña roja</w:t>
            </w:r>
          </w:p>
        </w:tc>
        <w:tc>
          <w:tcPr>
            <w:tcW w:w="1858" w:type="pct"/>
            <w:vAlign w:val="center"/>
          </w:tcPr>
          <w:p w14:paraId="3821D66C" w14:textId="77777777" w:rsidR="00412AFB" w:rsidRPr="008A2C9B" w:rsidRDefault="00412AFB" w:rsidP="00363E43">
            <w:pPr>
              <w:pStyle w:val="BodyText"/>
              <w:rPr>
                <w:rFonts w:cs="Arial"/>
                <w:szCs w:val="22"/>
              </w:rPr>
            </w:pPr>
            <w:r w:rsidRPr="008A2C9B">
              <w:t xml:space="preserve">Acrinatín </w:t>
            </w:r>
          </w:p>
          <w:p w14:paraId="052BC44E" w14:textId="77777777" w:rsidR="00412AFB" w:rsidRPr="008A2C9B" w:rsidRDefault="00412AFB" w:rsidP="00363E43">
            <w:pPr>
              <w:pStyle w:val="BodyText"/>
              <w:rPr>
                <w:rFonts w:cs="Arial"/>
                <w:szCs w:val="22"/>
              </w:rPr>
            </w:pPr>
            <w:r w:rsidRPr="008A2C9B">
              <w:t>Clofentezina</w:t>
            </w:r>
          </w:p>
          <w:p w14:paraId="7B169A5B" w14:textId="77777777" w:rsidR="00412AFB" w:rsidRPr="008A2C9B" w:rsidRDefault="00412AFB" w:rsidP="00363E43">
            <w:pPr>
              <w:pStyle w:val="BodyText"/>
              <w:jc w:val="left"/>
              <w:rPr>
                <w:rFonts w:cs="Arial"/>
                <w:szCs w:val="22"/>
              </w:rPr>
            </w:pPr>
            <w:r w:rsidRPr="008A2C9B">
              <w:t>Fenpiroximato (5)</w:t>
            </w:r>
          </w:p>
          <w:p w14:paraId="2D2C93D7" w14:textId="77777777" w:rsidR="00412AFB" w:rsidRPr="008A2C9B" w:rsidRDefault="00412AFB" w:rsidP="00363E43">
            <w:pPr>
              <w:pStyle w:val="BodyText"/>
              <w:rPr>
                <w:rFonts w:cs="Arial"/>
                <w:szCs w:val="22"/>
              </w:rPr>
            </w:pPr>
            <w:r w:rsidRPr="008A2C9B">
              <w:t xml:space="preserve">Hexitiazox </w:t>
            </w:r>
          </w:p>
          <w:p w14:paraId="22305F79" w14:textId="77777777" w:rsidR="00412AFB" w:rsidRPr="008A2C9B" w:rsidRDefault="00412AFB" w:rsidP="00363E43">
            <w:pPr>
              <w:pStyle w:val="BodyText"/>
              <w:rPr>
                <w:rFonts w:cs="Arial"/>
                <w:szCs w:val="22"/>
              </w:rPr>
            </w:pPr>
          </w:p>
        </w:tc>
        <w:tc>
          <w:tcPr>
            <w:tcW w:w="1885" w:type="pct"/>
            <w:vMerge/>
          </w:tcPr>
          <w:p w14:paraId="34CB598F" w14:textId="77777777" w:rsidR="00412AFB" w:rsidRPr="008A2C9B" w:rsidRDefault="00412AFB" w:rsidP="00363E43">
            <w:pPr>
              <w:pStyle w:val="BodyText"/>
              <w:rPr>
                <w:rFonts w:cs="Arial"/>
                <w:b/>
                <w:szCs w:val="22"/>
              </w:rPr>
            </w:pPr>
          </w:p>
        </w:tc>
      </w:tr>
    </w:tbl>
    <w:p w14:paraId="05B82364" w14:textId="77777777" w:rsidR="00412AFB" w:rsidRPr="008A2C9B" w:rsidRDefault="00412AFB" w:rsidP="00B335D9">
      <w:pPr>
        <w:spacing w:line="240" w:lineRule="auto"/>
        <w:jc w:val="both"/>
        <w:rPr>
          <w:rFonts w:ascii="Arial" w:hAnsi="Arial" w:cs="Arial"/>
          <w:b/>
        </w:rPr>
      </w:pPr>
    </w:p>
    <w:p w14:paraId="043260D0" w14:textId="240E3370" w:rsidR="00412AFB" w:rsidRPr="00B424BD" w:rsidRDefault="00412AFB" w:rsidP="00B335D9">
      <w:pPr>
        <w:spacing w:line="240" w:lineRule="auto"/>
        <w:jc w:val="both"/>
        <w:rPr>
          <w:rFonts w:ascii="Arial" w:hAnsi="Arial" w:cs="Arial"/>
          <w:b/>
          <w:lang w:val="pt-PT"/>
        </w:rPr>
      </w:pPr>
      <w:r w:rsidRPr="00B424BD">
        <w:rPr>
          <w:rFonts w:ascii="Arial" w:hAnsi="Arial"/>
          <w:b/>
          <w:lang w:val="pt-PT"/>
        </w:rPr>
        <w:t>3.2.4 Materias activas de acaricidas para la producción integrada de fruta de pepita con indicación del código de resistencia IRAC</w:t>
      </w:r>
    </w:p>
    <w:p w14:paraId="1AFE435E" w14:textId="77777777" w:rsidR="00412AFB" w:rsidRPr="00B424BD" w:rsidRDefault="00412AFB" w:rsidP="00B335D9">
      <w:pPr>
        <w:pStyle w:val="BodyText2"/>
        <w:spacing w:after="160"/>
        <w:rPr>
          <w:rFonts w:cs="Arial"/>
          <w:sz w:val="22"/>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5353D15B" w14:textId="77777777" w:rsidTr="00C8678E">
        <w:trPr>
          <w:trHeight w:val="393"/>
        </w:trPr>
        <w:tc>
          <w:tcPr>
            <w:tcW w:w="5000" w:type="pct"/>
            <w:gridSpan w:val="2"/>
            <w:shd w:val="solid" w:color="C0C0C0" w:fill="auto"/>
            <w:vAlign w:val="center"/>
          </w:tcPr>
          <w:p w14:paraId="276B1D67" w14:textId="77777777" w:rsidR="00412AFB" w:rsidRPr="008A2C9B" w:rsidRDefault="00412AFB" w:rsidP="00363E43">
            <w:pPr>
              <w:autoSpaceDE w:val="0"/>
              <w:autoSpaceDN w:val="0"/>
              <w:adjustRightInd w:val="0"/>
              <w:spacing w:after="0" w:line="240" w:lineRule="auto"/>
              <w:jc w:val="center"/>
              <w:rPr>
                <w:rFonts w:ascii="Arial" w:hAnsi="Arial" w:cs="Arial"/>
                <w:b/>
                <w:bCs/>
              </w:rPr>
            </w:pPr>
            <w:r w:rsidRPr="008A2C9B">
              <w:rPr>
                <w:rFonts w:ascii="Arial" w:hAnsi="Arial"/>
                <w:b/>
              </w:rPr>
              <w:t>TIPOS DE ACARICIDAS</w:t>
            </w:r>
          </w:p>
        </w:tc>
      </w:tr>
      <w:tr w:rsidR="00412AFB" w:rsidRPr="00743458" w14:paraId="2FE62475" w14:textId="77777777" w:rsidTr="00C8678E">
        <w:trPr>
          <w:trHeight w:val="270"/>
        </w:trPr>
        <w:tc>
          <w:tcPr>
            <w:tcW w:w="2500" w:type="pct"/>
            <w:vMerge w:val="restart"/>
            <w:shd w:val="solid" w:color="C0C0C0" w:fill="auto"/>
            <w:vAlign w:val="center"/>
          </w:tcPr>
          <w:p w14:paraId="51938133" w14:textId="77777777" w:rsidR="00412AFB" w:rsidRPr="008A2C9B" w:rsidRDefault="00412AFB" w:rsidP="00363E43">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22D06602" w14:textId="77777777" w:rsidR="00412AFB" w:rsidRPr="00B424BD" w:rsidRDefault="00412AFB" w:rsidP="00363E43">
            <w:pPr>
              <w:autoSpaceDE w:val="0"/>
              <w:autoSpaceDN w:val="0"/>
              <w:adjustRightInd w:val="0"/>
              <w:spacing w:after="0" w:line="240" w:lineRule="auto"/>
              <w:jc w:val="center"/>
              <w:rPr>
                <w:rFonts w:ascii="Arial" w:hAnsi="Arial" w:cs="Arial"/>
                <w:b/>
                <w:bCs/>
                <w:lang w:val="pt-PT"/>
              </w:rPr>
            </w:pPr>
            <w:r w:rsidRPr="00B424BD">
              <w:rPr>
                <w:rFonts w:ascii="Arial" w:hAnsi="Arial"/>
                <w:b/>
                <w:lang w:val="pt-PT"/>
              </w:rPr>
              <w:t>Indicación del código de resistencia</w:t>
            </w:r>
          </w:p>
        </w:tc>
      </w:tr>
      <w:tr w:rsidR="00412AFB" w:rsidRPr="008A2C9B" w14:paraId="79292ED6" w14:textId="77777777" w:rsidTr="00C8678E">
        <w:trPr>
          <w:trHeight w:val="270"/>
        </w:trPr>
        <w:tc>
          <w:tcPr>
            <w:tcW w:w="2500" w:type="pct"/>
            <w:vMerge/>
            <w:shd w:val="solid" w:color="C0C0C0" w:fill="auto"/>
          </w:tcPr>
          <w:p w14:paraId="2B116C27" w14:textId="77777777" w:rsidR="00412AFB" w:rsidRPr="00B424BD" w:rsidRDefault="00412AFB" w:rsidP="00363E43">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566EF13A" w14:textId="77777777" w:rsidR="00412AFB" w:rsidRPr="008A2C9B" w:rsidRDefault="00412AFB" w:rsidP="00363E43">
            <w:pPr>
              <w:autoSpaceDE w:val="0"/>
              <w:autoSpaceDN w:val="0"/>
              <w:adjustRightInd w:val="0"/>
              <w:spacing w:after="0" w:line="240" w:lineRule="auto"/>
              <w:jc w:val="center"/>
              <w:rPr>
                <w:rFonts w:ascii="Arial" w:hAnsi="Arial" w:cs="Arial"/>
                <w:b/>
                <w:bCs/>
              </w:rPr>
            </w:pPr>
            <w:r w:rsidRPr="008A2C9B">
              <w:rPr>
                <w:rFonts w:ascii="Arial" w:hAnsi="Arial"/>
                <w:b/>
              </w:rPr>
              <w:t>IRAC (*)</w:t>
            </w:r>
          </w:p>
        </w:tc>
      </w:tr>
      <w:tr w:rsidR="00412AFB" w:rsidRPr="008A2C9B" w14:paraId="60EB9932" w14:textId="77777777" w:rsidTr="00C8678E">
        <w:trPr>
          <w:trHeight w:val="270"/>
        </w:trPr>
        <w:tc>
          <w:tcPr>
            <w:tcW w:w="2500" w:type="pct"/>
            <w:shd w:val="solid" w:color="FFFFFF" w:fill="auto"/>
          </w:tcPr>
          <w:p w14:paraId="3BF6AFBE"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Abamectina</w:t>
            </w:r>
          </w:p>
        </w:tc>
        <w:tc>
          <w:tcPr>
            <w:tcW w:w="2500" w:type="pct"/>
            <w:shd w:val="solid" w:color="FFFFFF" w:fill="auto"/>
          </w:tcPr>
          <w:p w14:paraId="01C0EA5D"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6</w:t>
            </w:r>
          </w:p>
        </w:tc>
      </w:tr>
      <w:tr w:rsidR="00412AFB" w:rsidRPr="008A2C9B" w14:paraId="1E90D590" w14:textId="77777777" w:rsidTr="00C8678E">
        <w:trPr>
          <w:trHeight w:val="270"/>
        </w:trPr>
        <w:tc>
          <w:tcPr>
            <w:tcW w:w="2500" w:type="pct"/>
            <w:shd w:val="solid" w:color="FFFFFF" w:fill="auto"/>
          </w:tcPr>
          <w:p w14:paraId="496101D6"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Acrinatrín</w:t>
            </w:r>
          </w:p>
        </w:tc>
        <w:tc>
          <w:tcPr>
            <w:tcW w:w="2500" w:type="pct"/>
            <w:shd w:val="solid" w:color="FFFFFF" w:fill="auto"/>
          </w:tcPr>
          <w:p w14:paraId="29904416"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3A</w:t>
            </w:r>
          </w:p>
        </w:tc>
      </w:tr>
      <w:tr w:rsidR="00412AFB" w:rsidRPr="008A2C9B" w14:paraId="63C10933" w14:textId="77777777" w:rsidTr="00C8678E">
        <w:trPr>
          <w:trHeight w:val="270"/>
        </w:trPr>
        <w:tc>
          <w:tcPr>
            <w:tcW w:w="2500" w:type="pct"/>
            <w:shd w:val="solid" w:color="FFFFFF" w:fill="auto"/>
          </w:tcPr>
          <w:p w14:paraId="355DB96C"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Azadiractina</w:t>
            </w:r>
          </w:p>
        </w:tc>
        <w:tc>
          <w:tcPr>
            <w:tcW w:w="2500" w:type="pct"/>
            <w:shd w:val="solid" w:color="FFFFFF" w:fill="auto"/>
          </w:tcPr>
          <w:p w14:paraId="679F4258"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UN</w:t>
            </w:r>
          </w:p>
        </w:tc>
      </w:tr>
      <w:tr w:rsidR="00412AFB" w:rsidRPr="008A2C9B" w14:paraId="58FF9551" w14:textId="77777777" w:rsidTr="00C8678E">
        <w:trPr>
          <w:trHeight w:val="270"/>
        </w:trPr>
        <w:tc>
          <w:tcPr>
            <w:tcW w:w="2500" w:type="pct"/>
            <w:shd w:val="solid" w:color="FFFFFF" w:fill="auto"/>
          </w:tcPr>
          <w:p w14:paraId="7F8AE48E" w14:textId="77777777" w:rsidR="00412AFB" w:rsidRPr="008A2C9B" w:rsidRDefault="00412AFB" w:rsidP="00363E43">
            <w:pPr>
              <w:autoSpaceDE w:val="0"/>
              <w:autoSpaceDN w:val="0"/>
              <w:adjustRightInd w:val="0"/>
              <w:spacing w:after="0" w:line="240" w:lineRule="auto"/>
              <w:rPr>
                <w:rFonts w:ascii="Arial" w:hAnsi="Arial" w:cs="Arial"/>
                <w:i/>
              </w:rPr>
            </w:pPr>
            <w:r w:rsidRPr="008A2C9B">
              <w:rPr>
                <w:rFonts w:ascii="Arial" w:hAnsi="Arial"/>
                <w:i/>
              </w:rPr>
              <w:t>Beauveria bassiana</w:t>
            </w:r>
          </w:p>
        </w:tc>
        <w:tc>
          <w:tcPr>
            <w:tcW w:w="2500" w:type="pct"/>
            <w:shd w:val="solid" w:color="FFFFFF" w:fill="auto"/>
          </w:tcPr>
          <w:p w14:paraId="0E6F2588"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w:t>
            </w:r>
          </w:p>
        </w:tc>
      </w:tr>
      <w:tr w:rsidR="00412AFB" w:rsidRPr="008A2C9B" w14:paraId="4C71F2C9" w14:textId="77777777" w:rsidTr="00C8678E">
        <w:trPr>
          <w:trHeight w:val="270"/>
        </w:trPr>
        <w:tc>
          <w:tcPr>
            <w:tcW w:w="2500" w:type="pct"/>
            <w:shd w:val="solid" w:color="FFFFFF" w:fill="auto"/>
          </w:tcPr>
          <w:p w14:paraId="60102621"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Clofentezina</w:t>
            </w:r>
          </w:p>
        </w:tc>
        <w:tc>
          <w:tcPr>
            <w:tcW w:w="2500" w:type="pct"/>
            <w:shd w:val="solid" w:color="FFFFFF" w:fill="auto"/>
          </w:tcPr>
          <w:p w14:paraId="6693BACB"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10A</w:t>
            </w:r>
          </w:p>
        </w:tc>
      </w:tr>
      <w:tr w:rsidR="00412AFB" w:rsidRPr="008A2C9B" w14:paraId="2AAB5B23" w14:textId="77777777" w:rsidTr="00C8678E">
        <w:trPr>
          <w:trHeight w:val="270"/>
        </w:trPr>
        <w:tc>
          <w:tcPr>
            <w:tcW w:w="2500" w:type="pct"/>
            <w:shd w:val="solid" w:color="FFFFFF" w:fill="auto"/>
          </w:tcPr>
          <w:p w14:paraId="4A7BD838"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Spiromesifén</w:t>
            </w:r>
          </w:p>
        </w:tc>
        <w:tc>
          <w:tcPr>
            <w:tcW w:w="2500" w:type="pct"/>
            <w:shd w:val="solid" w:color="FFFFFF" w:fill="auto"/>
          </w:tcPr>
          <w:p w14:paraId="0C22B5F6"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23</w:t>
            </w:r>
          </w:p>
        </w:tc>
      </w:tr>
      <w:tr w:rsidR="00412AFB" w:rsidRPr="008A2C9B" w14:paraId="31756DF7" w14:textId="77777777" w:rsidTr="00C8678E">
        <w:trPr>
          <w:trHeight w:val="270"/>
        </w:trPr>
        <w:tc>
          <w:tcPr>
            <w:tcW w:w="2500" w:type="pct"/>
            <w:shd w:val="solid" w:color="FFFFFF" w:fill="auto"/>
          </w:tcPr>
          <w:p w14:paraId="0AD40D1C"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Etoxazol</w:t>
            </w:r>
          </w:p>
        </w:tc>
        <w:tc>
          <w:tcPr>
            <w:tcW w:w="2500" w:type="pct"/>
            <w:shd w:val="solid" w:color="FFFFFF" w:fill="auto"/>
          </w:tcPr>
          <w:p w14:paraId="040791EA"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10B</w:t>
            </w:r>
          </w:p>
        </w:tc>
      </w:tr>
      <w:tr w:rsidR="00412AFB" w:rsidRPr="008A2C9B" w14:paraId="4C52997E" w14:textId="77777777" w:rsidTr="00C8678E">
        <w:trPr>
          <w:trHeight w:val="270"/>
        </w:trPr>
        <w:tc>
          <w:tcPr>
            <w:tcW w:w="2500" w:type="pct"/>
            <w:shd w:val="solid" w:color="FFFFFF" w:fill="auto"/>
          </w:tcPr>
          <w:p w14:paraId="010859CD"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Fenpiroximato</w:t>
            </w:r>
          </w:p>
        </w:tc>
        <w:tc>
          <w:tcPr>
            <w:tcW w:w="2500" w:type="pct"/>
            <w:shd w:val="solid" w:color="FFFFFF" w:fill="auto"/>
          </w:tcPr>
          <w:p w14:paraId="3869C25F"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21B</w:t>
            </w:r>
          </w:p>
        </w:tc>
      </w:tr>
      <w:tr w:rsidR="00412AFB" w:rsidRPr="008A2C9B" w14:paraId="0131DF5F" w14:textId="77777777" w:rsidTr="00C8678E">
        <w:trPr>
          <w:trHeight w:val="270"/>
        </w:trPr>
        <w:tc>
          <w:tcPr>
            <w:tcW w:w="2500" w:type="pct"/>
            <w:shd w:val="solid" w:color="FFFFFF" w:fill="auto"/>
          </w:tcPr>
          <w:p w14:paraId="17D75A0E"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Hexitiazox</w:t>
            </w:r>
          </w:p>
        </w:tc>
        <w:tc>
          <w:tcPr>
            <w:tcW w:w="2500" w:type="pct"/>
            <w:shd w:val="solid" w:color="FFFFFF" w:fill="auto"/>
          </w:tcPr>
          <w:p w14:paraId="3BA6986A"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10A</w:t>
            </w:r>
          </w:p>
        </w:tc>
      </w:tr>
      <w:tr w:rsidR="00412AFB" w:rsidRPr="008A2C9B" w14:paraId="58EFDC2D" w14:textId="77777777" w:rsidTr="00C8678E">
        <w:trPr>
          <w:trHeight w:val="270"/>
        </w:trPr>
        <w:tc>
          <w:tcPr>
            <w:tcW w:w="2500" w:type="pct"/>
            <w:shd w:val="solid" w:color="FFFFFF" w:fill="auto"/>
          </w:tcPr>
          <w:p w14:paraId="7152F036"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Milbemectina</w:t>
            </w:r>
          </w:p>
        </w:tc>
        <w:tc>
          <w:tcPr>
            <w:tcW w:w="2500" w:type="pct"/>
            <w:shd w:val="solid" w:color="FFFFFF" w:fill="auto"/>
          </w:tcPr>
          <w:p w14:paraId="15D64A5F"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6</w:t>
            </w:r>
          </w:p>
        </w:tc>
      </w:tr>
      <w:tr w:rsidR="00412AFB" w:rsidRPr="008A2C9B" w14:paraId="1EFB991F" w14:textId="77777777" w:rsidTr="00C8678E">
        <w:trPr>
          <w:trHeight w:val="270"/>
        </w:trPr>
        <w:tc>
          <w:tcPr>
            <w:tcW w:w="2500" w:type="pct"/>
            <w:shd w:val="solid" w:color="FFFFFF" w:fill="auto"/>
          </w:tcPr>
          <w:p w14:paraId="04DE96FF"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Aceite parafínico</w:t>
            </w:r>
          </w:p>
        </w:tc>
        <w:tc>
          <w:tcPr>
            <w:tcW w:w="2500" w:type="pct"/>
            <w:shd w:val="solid" w:color="FFFFFF" w:fill="auto"/>
          </w:tcPr>
          <w:p w14:paraId="6A5376A5"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NC</w:t>
            </w:r>
          </w:p>
        </w:tc>
      </w:tr>
      <w:tr w:rsidR="00412AFB" w:rsidRPr="008A2C9B" w14:paraId="4D532EF5" w14:textId="77777777" w:rsidTr="00C8678E">
        <w:trPr>
          <w:trHeight w:val="270"/>
        </w:trPr>
        <w:tc>
          <w:tcPr>
            <w:tcW w:w="2500" w:type="pct"/>
            <w:shd w:val="solid" w:color="FFFFFF" w:fill="auto"/>
          </w:tcPr>
          <w:p w14:paraId="352DF36F"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Polisulfuro de calcio</w:t>
            </w:r>
          </w:p>
        </w:tc>
        <w:tc>
          <w:tcPr>
            <w:tcW w:w="2500" w:type="pct"/>
            <w:shd w:val="solid" w:color="FFFFFF" w:fill="auto"/>
          </w:tcPr>
          <w:p w14:paraId="3EE0B381"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w:t>
            </w:r>
          </w:p>
        </w:tc>
      </w:tr>
      <w:tr w:rsidR="00412AFB" w:rsidRPr="008A2C9B" w14:paraId="6549B5DD" w14:textId="77777777" w:rsidTr="00C8678E">
        <w:trPr>
          <w:trHeight w:val="270"/>
        </w:trPr>
        <w:tc>
          <w:tcPr>
            <w:tcW w:w="2500" w:type="pct"/>
            <w:shd w:val="solid" w:color="FFFFFF" w:fill="auto"/>
          </w:tcPr>
          <w:p w14:paraId="0B3D57B5" w14:textId="77777777" w:rsidR="00412AFB" w:rsidRPr="008A2C9B" w:rsidRDefault="00412AFB" w:rsidP="00363E43">
            <w:pPr>
              <w:autoSpaceDE w:val="0"/>
              <w:autoSpaceDN w:val="0"/>
              <w:adjustRightInd w:val="0"/>
              <w:spacing w:after="0" w:line="240" w:lineRule="auto"/>
              <w:rPr>
                <w:rFonts w:ascii="Arial" w:hAnsi="Arial" w:cs="Arial"/>
              </w:rPr>
            </w:pPr>
            <w:r w:rsidRPr="008A2C9B">
              <w:rPr>
                <w:rFonts w:ascii="Arial" w:hAnsi="Arial"/>
              </w:rPr>
              <w:t>Azufre</w:t>
            </w:r>
          </w:p>
        </w:tc>
        <w:tc>
          <w:tcPr>
            <w:tcW w:w="2500" w:type="pct"/>
            <w:shd w:val="solid" w:color="FFFFFF" w:fill="auto"/>
          </w:tcPr>
          <w:p w14:paraId="4B5A610B" w14:textId="77777777" w:rsidR="00412AFB" w:rsidRPr="008A2C9B" w:rsidRDefault="00412AFB" w:rsidP="00363E43">
            <w:pPr>
              <w:autoSpaceDE w:val="0"/>
              <w:autoSpaceDN w:val="0"/>
              <w:adjustRightInd w:val="0"/>
              <w:spacing w:after="0" w:line="240" w:lineRule="auto"/>
              <w:jc w:val="center"/>
              <w:rPr>
                <w:rFonts w:ascii="Arial" w:hAnsi="Arial" w:cs="Arial"/>
              </w:rPr>
            </w:pPr>
            <w:r w:rsidRPr="008A2C9B">
              <w:rPr>
                <w:rFonts w:ascii="Arial" w:hAnsi="Arial"/>
              </w:rPr>
              <w:t>M2</w:t>
            </w:r>
          </w:p>
        </w:tc>
      </w:tr>
      <w:tr w:rsidR="00412AFB" w:rsidRPr="00743458" w14:paraId="4F395711" w14:textId="77777777" w:rsidTr="00C8678E">
        <w:trPr>
          <w:trHeight w:val="270"/>
        </w:trPr>
        <w:tc>
          <w:tcPr>
            <w:tcW w:w="5000" w:type="pct"/>
            <w:gridSpan w:val="2"/>
            <w:shd w:val="solid" w:color="FFFFFF" w:fill="auto"/>
          </w:tcPr>
          <w:p w14:paraId="57D2DB71" w14:textId="77777777" w:rsidR="00412AFB" w:rsidRPr="00B424BD" w:rsidRDefault="00412AFB" w:rsidP="00363E43">
            <w:pPr>
              <w:autoSpaceDE w:val="0"/>
              <w:autoSpaceDN w:val="0"/>
              <w:adjustRightInd w:val="0"/>
              <w:spacing w:after="0" w:line="240" w:lineRule="auto"/>
              <w:rPr>
                <w:rFonts w:ascii="Arial" w:hAnsi="Arial" w:cs="Arial"/>
                <w:lang w:val="pt-PT"/>
              </w:rPr>
            </w:pPr>
            <w:r w:rsidRPr="00B424BD">
              <w:rPr>
                <w:rFonts w:ascii="Arial" w:hAnsi="Arial"/>
                <w:lang w:val="pt-PT"/>
              </w:rPr>
              <w:t>Para evitar la aparición de resistencias, alternar el uso de materias activas que presenten códigos de resistencia (IRAC) diferentes</w:t>
            </w:r>
          </w:p>
        </w:tc>
      </w:tr>
      <w:tr w:rsidR="00412AFB" w:rsidRPr="00743458" w14:paraId="29D35618" w14:textId="77777777" w:rsidTr="00C8678E">
        <w:trPr>
          <w:trHeight w:val="270"/>
        </w:trPr>
        <w:tc>
          <w:tcPr>
            <w:tcW w:w="5000" w:type="pct"/>
            <w:gridSpan w:val="2"/>
            <w:shd w:val="solid" w:color="FFFFFF" w:fill="auto"/>
          </w:tcPr>
          <w:p w14:paraId="65CDF8EC" w14:textId="77777777" w:rsidR="00412AFB" w:rsidRPr="00B424BD" w:rsidRDefault="00412AFB" w:rsidP="00363E43">
            <w:pPr>
              <w:autoSpaceDE w:val="0"/>
              <w:autoSpaceDN w:val="0"/>
              <w:adjustRightInd w:val="0"/>
              <w:spacing w:after="0" w:line="240" w:lineRule="auto"/>
              <w:rPr>
                <w:rFonts w:ascii="Arial" w:hAnsi="Arial" w:cs="Arial"/>
                <w:lang w:val="pt-PT"/>
              </w:rPr>
            </w:pPr>
            <w:r w:rsidRPr="00B424BD">
              <w:rPr>
                <w:rFonts w:ascii="Arial" w:hAnsi="Arial"/>
                <w:lang w:val="pt-PT"/>
              </w:rPr>
              <w:t>(*) Fuente: Comité de Acción de Resistencia a Insecticidas</w:t>
            </w:r>
          </w:p>
        </w:tc>
      </w:tr>
    </w:tbl>
    <w:p w14:paraId="2B9AA0D3" w14:textId="77777777" w:rsidR="00412AFB" w:rsidRPr="00B424BD" w:rsidRDefault="00412AFB" w:rsidP="00B335D9">
      <w:pPr>
        <w:spacing w:line="240" w:lineRule="auto"/>
        <w:rPr>
          <w:rFonts w:ascii="Arial" w:hAnsi="Arial" w:cs="Arial"/>
          <w:lang w:val="pt-PT"/>
        </w:rPr>
      </w:pPr>
    </w:p>
    <w:p w14:paraId="66188AC7" w14:textId="77777777" w:rsidR="00412AFB" w:rsidRPr="00B424BD" w:rsidRDefault="00412AFB" w:rsidP="00B335D9">
      <w:pPr>
        <w:spacing w:line="240" w:lineRule="auto"/>
        <w:rPr>
          <w:rFonts w:ascii="Arial" w:hAnsi="Arial" w:cs="Arial"/>
          <w:b/>
          <w:snapToGrid w:val="0"/>
          <w:lang w:val="pt-PT"/>
        </w:rPr>
      </w:pPr>
      <w:r w:rsidRPr="00B424BD">
        <w:rPr>
          <w:lang w:val="pt-PT"/>
        </w:rPr>
        <w:br w:type="page"/>
      </w:r>
      <w:r w:rsidRPr="00B424BD">
        <w:rPr>
          <w:rFonts w:ascii="Arial" w:hAnsi="Arial"/>
          <w:b/>
          <w:snapToGrid w:val="0"/>
          <w:lang w:val="pt-PT"/>
        </w:rPr>
        <w:lastRenderedPageBreak/>
        <w:t>3.3. Materias activas de fungicidas para la producción integrada de fruta de pepita</w:t>
      </w:r>
    </w:p>
    <w:p w14:paraId="5690E31C" w14:textId="77777777" w:rsidR="00412AFB" w:rsidRPr="00B424BD" w:rsidRDefault="00412AFB" w:rsidP="00B335D9">
      <w:pPr>
        <w:spacing w:line="240" w:lineRule="auto"/>
        <w:jc w:val="both"/>
        <w:rPr>
          <w:rFonts w:ascii="Arial" w:hAnsi="Arial" w:cs="Arial"/>
          <w:b/>
          <w:snapToGrid w:val="0"/>
          <w:lang w:val="pt-PT"/>
        </w:rPr>
      </w:pPr>
    </w:p>
    <w:p w14:paraId="0F659BD1"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3.3.1.- Manzanas</w:t>
      </w:r>
    </w:p>
    <w:p w14:paraId="481750F4" w14:textId="77777777" w:rsidR="00412AFB" w:rsidRPr="008A2C9B" w:rsidRDefault="00412AFB"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3492"/>
        <w:gridCol w:w="3279"/>
      </w:tblGrid>
      <w:tr w:rsidR="00412AFB" w:rsidRPr="008A2C9B" w14:paraId="15CEF4D1" w14:textId="77777777" w:rsidTr="00AA456E">
        <w:trPr>
          <w:tblHeader/>
        </w:trPr>
        <w:tc>
          <w:tcPr>
            <w:tcW w:w="1269" w:type="pct"/>
            <w:shd w:val="pct12" w:color="auto" w:fill="FFFFFF"/>
            <w:vAlign w:val="center"/>
          </w:tcPr>
          <w:p w14:paraId="41898B0A" w14:textId="77777777" w:rsidR="00412AFB" w:rsidRPr="008A2C9B" w:rsidRDefault="00412AFB" w:rsidP="00363E43">
            <w:pPr>
              <w:spacing w:after="0" w:line="240" w:lineRule="auto"/>
              <w:jc w:val="center"/>
              <w:rPr>
                <w:rFonts w:ascii="Arial" w:hAnsi="Arial" w:cs="Arial"/>
                <w:b/>
              </w:rPr>
            </w:pPr>
            <w:r w:rsidRPr="008A2C9B">
              <w:rPr>
                <w:rFonts w:ascii="Arial" w:hAnsi="Arial"/>
                <w:b/>
              </w:rPr>
              <w:t>ENFERMEDAD</w:t>
            </w:r>
          </w:p>
        </w:tc>
        <w:tc>
          <w:tcPr>
            <w:tcW w:w="1924" w:type="pct"/>
            <w:shd w:val="pct12" w:color="auto" w:fill="FFFFFF"/>
            <w:vAlign w:val="center"/>
          </w:tcPr>
          <w:p w14:paraId="54A7D5C6" w14:textId="77777777" w:rsidR="00412AFB" w:rsidRPr="008A2C9B" w:rsidRDefault="00412AFB" w:rsidP="00363E43">
            <w:pPr>
              <w:spacing w:after="0" w:line="240" w:lineRule="auto"/>
              <w:jc w:val="center"/>
              <w:rPr>
                <w:rFonts w:ascii="Arial" w:hAnsi="Arial" w:cs="Arial"/>
                <w:b/>
              </w:rPr>
            </w:pPr>
            <w:r w:rsidRPr="008A2C9B">
              <w:rPr>
                <w:rFonts w:ascii="Arial" w:hAnsi="Arial"/>
                <w:b/>
              </w:rPr>
              <w:t>MATERIA ACTIVA</w:t>
            </w:r>
          </w:p>
        </w:tc>
        <w:tc>
          <w:tcPr>
            <w:tcW w:w="1807" w:type="pct"/>
            <w:shd w:val="pct12" w:color="auto" w:fill="FFFFFF"/>
            <w:vAlign w:val="center"/>
          </w:tcPr>
          <w:p w14:paraId="45C0F049" w14:textId="77777777" w:rsidR="00412AFB" w:rsidRPr="008A2C9B" w:rsidRDefault="00412AFB" w:rsidP="00363E43">
            <w:pPr>
              <w:spacing w:after="0" w:line="240" w:lineRule="auto"/>
              <w:jc w:val="center"/>
              <w:rPr>
                <w:rFonts w:ascii="Arial" w:hAnsi="Arial" w:cs="Arial"/>
                <w:b/>
              </w:rPr>
            </w:pPr>
            <w:r w:rsidRPr="008A2C9B">
              <w:rPr>
                <w:rFonts w:ascii="Arial" w:hAnsi="Arial"/>
                <w:b/>
              </w:rPr>
              <w:t>RESTRICCIONES</w:t>
            </w:r>
          </w:p>
        </w:tc>
      </w:tr>
      <w:tr w:rsidR="00412AFB" w:rsidRPr="00743458" w14:paraId="7BDDAF4B" w14:textId="77777777" w:rsidTr="00AA456E">
        <w:trPr>
          <w:trHeight w:val="3968"/>
        </w:trPr>
        <w:tc>
          <w:tcPr>
            <w:tcW w:w="1269" w:type="pct"/>
          </w:tcPr>
          <w:p w14:paraId="3F92B6AA" w14:textId="77777777" w:rsidR="00412AFB" w:rsidRPr="00B424BD" w:rsidRDefault="00671C98" w:rsidP="00363E43">
            <w:pPr>
              <w:pStyle w:val="Heading2"/>
              <w:spacing w:before="0" w:line="240" w:lineRule="auto"/>
              <w:rPr>
                <w:rFonts w:ascii="Arial" w:hAnsi="Arial" w:cs="Arial"/>
                <w:snapToGrid w:val="0"/>
                <w:color w:val="auto"/>
                <w:sz w:val="22"/>
                <w:szCs w:val="22"/>
                <w:lang w:val="pt-PT"/>
              </w:rPr>
            </w:pPr>
            <w:r w:rsidRPr="00B424BD">
              <w:rPr>
                <w:rFonts w:ascii="Arial" w:hAnsi="Arial"/>
                <w:snapToGrid w:val="0"/>
                <w:color w:val="auto"/>
                <w:sz w:val="22"/>
                <w:lang w:val="pt-PT"/>
              </w:rPr>
              <w:t>Oidio</w:t>
            </w:r>
          </w:p>
          <w:p w14:paraId="7A766F32" w14:textId="77777777" w:rsidR="00412AFB" w:rsidRPr="00B424BD" w:rsidRDefault="00412AFB" w:rsidP="00363E43">
            <w:pPr>
              <w:pStyle w:val="Heading9"/>
              <w:spacing w:before="0" w:line="240" w:lineRule="auto"/>
              <w:rPr>
                <w:rFonts w:ascii="Arial" w:hAnsi="Arial" w:cs="Arial"/>
                <w:color w:val="auto"/>
                <w:szCs w:val="22"/>
                <w:lang w:val="pt-PT"/>
              </w:rPr>
            </w:pPr>
            <w:r w:rsidRPr="00B424BD">
              <w:rPr>
                <w:rFonts w:ascii="Arial" w:hAnsi="Arial"/>
                <w:color w:val="auto"/>
                <w:lang w:val="pt-PT"/>
              </w:rPr>
              <w:t>Podosphaera leucotricha</w:t>
            </w:r>
          </w:p>
          <w:p w14:paraId="2C94D065" w14:textId="77777777" w:rsidR="00412AFB" w:rsidRPr="00B424BD" w:rsidRDefault="00412AFB" w:rsidP="00363E43">
            <w:pPr>
              <w:spacing w:after="0" w:line="240" w:lineRule="auto"/>
              <w:rPr>
                <w:rFonts w:ascii="Arial" w:hAnsi="Arial" w:cs="Arial"/>
                <w:i/>
                <w:lang w:val="pt-PT"/>
              </w:rPr>
            </w:pPr>
            <w:r w:rsidRPr="00B424BD">
              <w:rPr>
                <w:rFonts w:ascii="Arial" w:hAnsi="Arial"/>
                <w:i/>
                <w:lang w:val="pt-PT"/>
              </w:rPr>
              <w:t>Oidium farinosum</w:t>
            </w:r>
          </w:p>
        </w:tc>
        <w:tc>
          <w:tcPr>
            <w:tcW w:w="1924" w:type="pct"/>
          </w:tcPr>
          <w:p w14:paraId="640B76A6" w14:textId="77777777" w:rsidR="00412AFB" w:rsidRPr="00B424BD" w:rsidRDefault="00412AFB" w:rsidP="00363E43">
            <w:pPr>
              <w:pStyle w:val="BodyText"/>
              <w:jc w:val="left"/>
              <w:rPr>
                <w:rFonts w:cs="Arial"/>
                <w:szCs w:val="22"/>
                <w:lang w:val="pt-PT"/>
              </w:rPr>
            </w:pPr>
            <w:r w:rsidRPr="00B424BD">
              <w:rPr>
                <w:lang w:val="pt-PT"/>
              </w:rPr>
              <w:t>Boscalida + Piraclostrobin (2)</w:t>
            </w:r>
          </w:p>
          <w:p w14:paraId="26D3B4D8" w14:textId="77777777" w:rsidR="00412AFB" w:rsidRPr="00B424BD" w:rsidRDefault="00412AFB" w:rsidP="00363E43">
            <w:pPr>
              <w:pStyle w:val="BodyText"/>
              <w:jc w:val="left"/>
              <w:rPr>
                <w:rFonts w:cs="Arial"/>
                <w:szCs w:val="22"/>
                <w:lang w:val="pt-PT"/>
              </w:rPr>
            </w:pPr>
            <w:r w:rsidRPr="00B424BD">
              <w:rPr>
                <w:lang w:val="pt-PT"/>
              </w:rPr>
              <w:t xml:space="preserve">Bupirimat </w:t>
            </w:r>
          </w:p>
          <w:p w14:paraId="22CD8395" w14:textId="77777777" w:rsidR="00412AFB" w:rsidRPr="00B424BD" w:rsidRDefault="00412AFB" w:rsidP="00363E43">
            <w:pPr>
              <w:pStyle w:val="BodyText"/>
              <w:jc w:val="left"/>
              <w:rPr>
                <w:rFonts w:cs="Arial"/>
                <w:szCs w:val="22"/>
                <w:lang w:val="pt-PT"/>
              </w:rPr>
            </w:pPr>
            <w:r w:rsidRPr="00B424BD">
              <w:rPr>
                <w:lang w:val="pt-PT"/>
              </w:rPr>
              <w:t>Ciflufenamida</w:t>
            </w:r>
          </w:p>
          <w:p w14:paraId="413DBF0D" w14:textId="77777777" w:rsidR="00412AFB" w:rsidRPr="00B424BD" w:rsidRDefault="00412AFB" w:rsidP="00363E43">
            <w:pPr>
              <w:pStyle w:val="BodyText"/>
              <w:tabs>
                <w:tab w:val="left" w:pos="1954"/>
              </w:tabs>
              <w:jc w:val="left"/>
              <w:rPr>
                <w:rFonts w:cs="Arial"/>
                <w:szCs w:val="22"/>
                <w:lang w:val="pt-PT"/>
              </w:rPr>
            </w:pPr>
            <w:r w:rsidRPr="00B424BD">
              <w:rPr>
                <w:lang w:val="pt-PT"/>
              </w:rPr>
              <w:t xml:space="preserve">Ciproconazole </w:t>
            </w:r>
          </w:p>
          <w:p w14:paraId="78D719FB" w14:textId="77777777" w:rsidR="00412AFB" w:rsidRPr="00B424BD" w:rsidRDefault="00412AFB" w:rsidP="00363E43">
            <w:pPr>
              <w:pStyle w:val="BodyText"/>
              <w:tabs>
                <w:tab w:val="left" w:pos="1954"/>
              </w:tabs>
              <w:jc w:val="left"/>
              <w:rPr>
                <w:rFonts w:cs="Arial"/>
                <w:szCs w:val="22"/>
                <w:lang w:val="pt-PT"/>
              </w:rPr>
            </w:pPr>
            <w:r w:rsidRPr="00B424BD">
              <w:rPr>
                <w:lang w:val="pt-PT"/>
              </w:rPr>
              <w:t>Clortalonil + Tetraconazole</w:t>
            </w:r>
          </w:p>
          <w:p w14:paraId="6F0C9E3A" w14:textId="77777777" w:rsidR="00412AFB" w:rsidRPr="00B424BD" w:rsidRDefault="00412AFB" w:rsidP="00363E43">
            <w:pPr>
              <w:pStyle w:val="BodyText"/>
              <w:tabs>
                <w:tab w:val="left" w:pos="1954"/>
              </w:tabs>
              <w:jc w:val="left"/>
              <w:rPr>
                <w:rFonts w:cs="Arial"/>
                <w:szCs w:val="22"/>
                <w:lang w:val="pt-PT"/>
              </w:rPr>
            </w:pPr>
            <w:r w:rsidRPr="00B424BD">
              <w:rPr>
                <w:lang w:val="pt-PT"/>
              </w:rPr>
              <w:t>Difenoconazole</w:t>
            </w:r>
          </w:p>
          <w:p w14:paraId="521F1493" w14:textId="77777777" w:rsidR="00412AFB" w:rsidRPr="00B424BD" w:rsidRDefault="00412AFB" w:rsidP="00363E43">
            <w:pPr>
              <w:pStyle w:val="BodyText"/>
              <w:tabs>
                <w:tab w:val="left" w:pos="1954"/>
              </w:tabs>
              <w:jc w:val="left"/>
              <w:rPr>
                <w:rFonts w:cs="Arial"/>
                <w:szCs w:val="22"/>
                <w:lang w:val="pt-PT"/>
              </w:rPr>
            </w:pPr>
            <w:r w:rsidRPr="00B424BD">
              <w:rPr>
                <w:lang w:val="pt-PT"/>
              </w:rPr>
              <w:t>Fluopiram + Tebuconazole</w:t>
            </w:r>
          </w:p>
          <w:p w14:paraId="0D652ED6" w14:textId="77777777" w:rsidR="00412AFB" w:rsidRPr="00B424BD" w:rsidRDefault="00412AFB" w:rsidP="00363E43">
            <w:pPr>
              <w:pStyle w:val="BodyText"/>
              <w:jc w:val="left"/>
              <w:rPr>
                <w:rFonts w:cs="Arial"/>
                <w:szCs w:val="22"/>
                <w:lang w:val="pt-PT"/>
              </w:rPr>
            </w:pPr>
            <w:r w:rsidRPr="00B424BD">
              <w:rPr>
                <w:lang w:val="pt-PT"/>
              </w:rPr>
              <w:t xml:space="preserve">Flutriafol (**) </w:t>
            </w:r>
          </w:p>
          <w:p w14:paraId="7DC27CA3" w14:textId="77777777" w:rsidR="00412AFB" w:rsidRPr="00B424BD" w:rsidRDefault="00412AFB" w:rsidP="00363E43">
            <w:pPr>
              <w:pStyle w:val="BodyText"/>
              <w:jc w:val="left"/>
              <w:rPr>
                <w:rFonts w:cs="Arial"/>
                <w:szCs w:val="22"/>
                <w:lang w:val="pt-PT"/>
              </w:rPr>
            </w:pPr>
            <w:r w:rsidRPr="00B424BD">
              <w:rPr>
                <w:lang w:val="pt-PT"/>
              </w:rPr>
              <w:t>Hexaconazole</w:t>
            </w:r>
          </w:p>
          <w:p w14:paraId="2934828F" w14:textId="77777777" w:rsidR="00412AFB" w:rsidRPr="00B424BD" w:rsidRDefault="00412AFB" w:rsidP="00363E43">
            <w:pPr>
              <w:pStyle w:val="BodyText"/>
              <w:jc w:val="left"/>
              <w:rPr>
                <w:rFonts w:cs="Arial"/>
                <w:szCs w:val="22"/>
                <w:lang w:val="pt-PT"/>
              </w:rPr>
            </w:pPr>
            <w:r w:rsidRPr="00B424BD">
              <w:rPr>
                <w:lang w:val="pt-PT"/>
              </w:rPr>
              <w:t>Kresoxim-metil (3)</w:t>
            </w:r>
          </w:p>
          <w:p w14:paraId="5E817FD7" w14:textId="77777777" w:rsidR="00412AFB" w:rsidRPr="00B424BD" w:rsidRDefault="00412AFB" w:rsidP="00363E43">
            <w:pPr>
              <w:pStyle w:val="BodyText"/>
              <w:jc w:val="left"/>
              <w:rPr>
                <w:rFonts w:cs="Arial"/>
                <w:szCs w:val="22"/>
                <w:lang w:val="pt-PT"/>
              </w:rPr>
            </w:pPr>
            <w:r w:rsidRPr="00B424BD">
              <w:rPr>
                <w:lang w:val="pt-PT"/>
              </w:rPr>
              <w:t>Mancozeb + Metil-tiofanato (^)</w:t>
            </w:r>
          </w:p>
          <w:p w14:paraId="2912376B" w14:textId="77777777" w:rsidR="00412AFB" w:rsidRPr="00B424BD" w:rsidRDefault="00412AFB" w:rsidP="00363E43">
            <w:pPr>
              <w:pStyle w:val="BodyText"/>
              <w:jc w:val="left"/>
              <w:rPr>
                <w:rFonts w:cs="Arial"/>
                <w:szCs w:val="22"/>
                <w:lang w:val="pt-PT"/>
              </w:rPr>
            </w:pPr>
            <w:r w:rsidRPr="00B424BD">
              <w:rPr>
                <w:lang w:val="pt-PT"/>
              </w:rPr>
              <w:t>Metil-tiofanato (^)</w:t>
            </w:r>
          </w:p>
          <w:p w14:paraId="3AE4D552" w14:textId="77777777" w:rsidR="00412AFB" w:rsidRPr="00B424BD" w:rsidRDefault="00412AFB" w:rsidP="00363E43">
            <w:pPr>
              <w:pStyle w:val="BodyText"/>
              <w:tabs>
                <w:tab w:val="left" w:pos="1710"/>
              </w:tabs>
              <w:jc w:val="left"/>
              <w:rPr>
                <w:rFonts w:cs="Arial"/>
                <w:szCs w:val="22"/>
                <w:lang w:val="pt-PT"/>
              </w:rPr>
            </w:pPr>
            <w:r w:rsidRPr="00B424BD">
              <w:rPr>
                <w:lang w:val="pt-PT"/>
              </w:rPr>
              <w:t xml:space="preserve">Miclobutanil </w:t>
            </w:r>
          </w:p>
          <w:p w14:paraId="77D86F45" w14:textId="77777777" w:rsidR="00412AFB" w:rsidRPr="00B424BD" w:rsidRDefault="00412AFB" w:rsidP="00363E43">
            <w:pPr>
              <w:pStyle w:val="BodyText"/>
              <w:jc w:val="left"/>
              <w:rPr>
                <w:rFonts w:cs="Arial"/>
                <w:szCs w:val="22"/>
                <w:lang w:val="pt-PT"/>
              </w:rPr>
            </w:pPr>
            <w:r w:rsidRPr="00B424BD">
              <w:rPr>
                <w:lang w:val="pt-PT"/>
              </w:rPr>
              <w:t>Penconazole</w:t>
            </w:r>
          </w:p>
          <w:p w14:paraId="4531AB05" w14:textId="77777777" w:rsidR="00412AFB" w:rsidRPr="00B424BD" w:rsidRDefault="00412AFB" w:rsidP="00363E43">
            <w:pPr>
              <w:pStyle w:val="BodyText"/>
              <w:jc w:val="left"/>
              <w:rPr>
                <w:rFonts w:cs="Arial"/>
                <w:szCs w:val="22"/>
                <w:lang w:val="pt-PT"/>
              </w:rPr>
            </w:pPr>
            <w:r w:rsidRPr="00B424BD">
              <w:rPr>
                <w:lang w:val="pt-PT"/>
              </w:rPr>
              <w:t xml:space="preserve">Polisulfuro de calcio </w:t>
            </w:r>
          </w:p>
          <w:p w14:paraId="1D7AA986" w14:textId="77777777" w:rsidR="00412AFB" w:rsidRPr="00B424BD" w:rsidRDefault="00412AFB" w:rsidP="00363E43">
            <w:pPr>
              <w:pStyle w:val="BodyText"/>
              <w:jc w:val="left"/>
              <w:rPr>
                <w:rFonts w:cs="Arial"/>
                <w:szCs w:val="22"/>
                <w:lang w:val="pt-PT"/>
              </w:rPr>
            </w:pPr>
            <w:r w:rsidRPr="00B424BD">
              <w:rPr>
                <w:lang w:val="pt-PT"/>
              </w:rPr>
              <w:t>Quinoxifen</w:t>
            </w:r>
          </w:p>
          <w:p w14:paraId="05C630D5" w14:textId="77777777" w:rsidR="00412AFB" w:rsidRPr="00B424BD" w:rsidRDefault="00412AFB" w:rsidP="00363E43">
            <w:pPr>
              <w:pStyle w:val="BodyText"/>
              <w:jc w:val="left"/>
              <w:rPr>
                <w:rFonts w:cs="Arial"/>
                <w:szCs w:val="22"/>
                <w:lang w:val="pt-PT"/>
              </w:rPr>
            </w:pPr>
            <w:r w:rsidRPr="00B424BD">
              <w:rPr>
                <w:lang w:val="pt-PT"/>
              </w:rPr>
              <w:t xml:space="preserve">Azufre </w:t>
            </w:r>
          </w:p>
          <w:p w14:paraId="1F4C02DE" w14:textId="77777777" w:rsidR="00412AFB" w:rsidRPr="00B424BD" w:rsidRDefault="00412AFB" w:rsidP="00363E43">
            <w:pPr>
              <w:pStyle w:val="BodyText"/>
              <w:jc w:val="left"/>
              <w:rPr>
                <w:rFonts w:cs="Arial"/>
                <w:szCs w:val="22"/>
                <w:lang w:val="pt-PT"/>
              </w:rPr>
            </w:pPr>
            <w:r w:rsidRPr="00B424BD">
              <w:rPr>
                <w:lang w:val="pt-PT"/>
              </w:rPr>
              <w:t>Azufre + Ciproconazole</w:t>
            </w:r>
          </w:p>
          <w:p w14:paraId="4216CDEC" w14:textId="77777777" w:rsidR="00412AFB" w:rsidRPr="00B424BD" w:rsidRDefault="00412AFB" w:rsidP="00363E43">
            <w:pPr>
              <w:pStyle w:val="BodyText"/>
              <w:jc w:val="left"/>
              <w:rPr>
                <w:rFonts w:cs="Arial"/>
                <w:szCs w:val="22"/>
                <w:lang w:val="pt-PT"/>
              </w:rPr>
            </w:pPr>
            <w:r w:rsidRPr="00B424BD">
              <w:rPr>
                <w:lang w:val="pt-PT"/>
              </w:rPr>
              <w:t>Azufre + Oxicloruro de cobre</w:t>
            </w:r>
          </w:p>
          <w:p w14:paraId="7FE6B750" w14:textId="77777777" w:rsidR="00412AFB" w:rsidRPr="008A2C9B" w:rsidRDefault="00412AFB" w:rsidP="00363E43">
            <w:pPr>
              <w:pStyle w:val="BodyText"/>
              <w:jc w:val="left"/>
              <w:rPr>
                <w:rFonts w:cs="Arial"/>
                <w:szCs w:val="22"/>
              </w:rPr>
            </w:pPr>
            <w:r w:rsidRPr="008A2C9B">
              <w:t>Tebuconazole</w:t>
            </w:r>
          </w:p>
          <w:p w14:paraId="51137D6F" w14:textId="77777777" w:rsidR="00412AFB" w:rsidRPr="008A2C9B" w:rsidRDefault="00412AFB" w:rsidP="00363E43">
            <w:pPr>
              <w:pStyle w:val="BodyText"/>
              <w:jc w:val="left"/>
              <w:rPr>
                <w:rFonts w:cs="Arial"/>
                <w:szCs w:val="22"/>
              </w:rPr>
            </w:pPr>
            <w:r w:rsidRPr="008A2C9B">
              <w:t>Tetraconazole (**)</w:t>
            </w:r>
          </w:p>
          <w:p w14:paraId="73BFF173" w14:textId="77777777" w:rsidR="00412AFB" w:rsidRPr="008A2C9B" w:rsidRDefault="00412AFB" w:rsidP="00363E43">
            <w:pPr>
              <w:pStyle w:val="BodyText"/>
              <w:jc w:val="left"/>
              <w:rPr>
                <w:rFonts w:cs="Arial"/>
                <w:szCs w:val="22"/>
              </w:rPr>
            </w:pPr>
            <w:r w:rsidRPr="008A2C9B">
              <w:t>Triadimenol (**)</w:t>
            </w:r>
          </w:p>
          <w:p w14:paraId="259EB8B9" w14:textId="77777777" w:rsidR="00412AFB" w:rsidRPr="008A2C9B" w:rsidRDefault="00412AFB" w:rsidP="00363E43">
            <w:pPr>
              <w:pStyle w:val="BodyText"/>
              <w:jc w:val="left"/>
              <w:rPr>
                <w:rFonts w:cs="Arial"/>
                <w:szCs w:val="22"/>
              </w:rPr>
            </w:pPr>
            <w:r w:rsidRPr="008A2C9B">
              <w:t>Trifloxistrobina</w:t>
            </w:r>
          </w:p>
        </w:tc>
        <w:tc>
          <w:tcPr>
            <w:tcW w:w="1807" w:type="pct"/>
            <w:vMerge w:val="restart"/>
            <w:vAlign w:val="center"/>
          </w:tcPr>
          <w:p w14:paraId="55215311" w14:textId="77777777" w:rsidR="00412AFB" w:rsidRPr="008A2C9B" w:rsidRDefault="00412AFB" w:rsidP="00363E43">
            <w:pPr>
              <w:numPr>
                <w:ilvl w:val="0"/>
                <w:numId w:val="54"/>
              </w:numPr>
              <w:spacing w:after="0" w:line="240" w:lineRule="auto"/>
              <w:rPr>
                <w:rFonts w:ascii="Arial" w:hAnsi="Arial" w:cs="Arial"/>
              </w:rPr>
            </w:pPr>
            <w:r w:rsidRPr="008A2C9B">
              <w:rPr>
                <w:rFonts w:ascii="Arial" w:hAnsi="Arial"/>
              </w:rPr>
              <w:t>Máximo: 1 tratamiento/año</w:t>
            </w:r>
          </w:p>
          <w:p w14:paraId="7A7CA66A" w14:textId="77777777" w:rsidR="00412AFB" w:rsidRPr="008A2C9B" w:rsidRDefault="00412AFB" w:rsidP="00363E43">
            <w:pPr>
              <w:numPr>
                <w:ilvl w:val="0"/>
                <w:numId w:val="54"/>
              </w:numPr>
              <w:spacing w:after="0" w:line="240" w:lineRule="auto"/>
              <w:rPr>
                <w:rFonts w:ascii="Arial" w:hAnsi="Arial" w:cs="Arial"/>
              </w:rPr>
            </w:pPr>
            <w:r w:rsidRPr="008A2C9B">
              <w:rPr>
                <w:rFonts w:ascii="Arial" w:hAnsi="Arial"/>
              </w:rPr>
              <w:t>Máximo: 2 tratamientos/año</w:t>
            </w:r>
          </w:p>
          <w:p w14:paraId="1B091849" w14:textId="77777777" w:rsidR="00412AFB" w:rsidRPr="008A2C9B" w:rsidRDefault="00412AFB" w:rsidP="00363E43">
            <w:pPr>
              <w:numPr>
                <w:ilvl w:val="0"/>
                <w:numId w:val="54"/>
              </w:numPr>
              <w:spacing w:after="0" w:line="240" w:lineRule="auto"/>
              <w:rPr>
                <w:rFonts w:ascii="Arial" w:hAnsi="Arial" w:cs="Arial"/>
              </w:rPr>
            </w:pPr>
            <w:r w:rsidRPr="008A2C9B">
              <w:rPr>
                <w:rFonts w:ascii="Arial" w:hAnsi="Arial"/>
              </w:rPr>
              <w:t>Máximo 3 tratamientos/año</w:t>
            </w:r>
          </w:p>
          <w:p w14:paraId="46F57206" w14:textId="77777777" w:rsidR="00412AFB" w:rsidRPr="00B424BD" w:rsidRDefault="00412AFB" w:rsidP="00363E43">
            <w:pPr>
              <w:numPr>
                <w:ilvl w:val="0"/>
                <w:numId w:val="54"/>
              </w:numPr>
              <w:spacing w:after="0" w:line="240" w:lineRule="auto"/>
              <w:rPr>
                <w:rFonts w:ascii="Arial" w:hAnsi="Arial" w:cs="Arial"/>
                <w:lang w:val="pt-PT"/>
              </w:rPr>
            </w:pPr>
            <w:r w:rsidRPr="00B424BD">
              <w:rPr>
                <w:rFonts w:ascii="Arial" w:hAnsi="Arial"/>
                <w:lang w:val="pt-PT"/>
              </w:rPr>
              <w:t>Solo formulaciones que no sean de clasificación toxicológica (T)</w:t>
            </w:r>
          </w:p>
          <w:p w14:paraId="51243149" w14:textId="77777777" w:rsidR="00412AFB" w:rsidRPr="00B424BD" w:rsidRDefault="00412AFB" w:rsidP="00363E43">
            <w:pPr>
              <w:spacing w:after="0" w:line="240" w:lineRule="auto"/>
              <w:jc w:val="both"/>
              <w:rPr>
                <w:rFonts w:ascii="Arial" w:hAnsi="Arial" w:cs="Arial"/>
                <w:snapToGrid w:val="0"/>
                <w:lang w:val="pt-PT"/>
              </w:rPr>
            </w:pPr>
          </w:p>
          <w:p w14:paraId="7483A6F1" w14:textId="77777777" w:rsidR="00412AFB" w:rsidRPr="00B424BD" w:rsidRDefault="00412AFB" w:rsidP="00363E43">
            <w:pPr>
              <w:spacing w:after="0" w:line="240" w:lineRule="auto"/>
              <w:jc w:val="both"/>
              <w:rPr>
                <w:rFonts w:ascii="Arial" w:hAnsi="Arial" w:cs="Arial"/>
                <w:snapToGrid w:val="0"/>
                <w:lang w:val="pt-PT"/>
              </w:rPr>
            </w:pPr>
          </w:p>
          <w:p w14:paraId="79A85B31" w14:textId="77777777" w:rsidR="00412AFB" w:rsidRPr="00B424BD" w:rsidRDefault="00412AFB" w:rsidP="00363E43">
            <w:pPr>
              <w:spacing w:after="0" w:line="240" w:lineRule="auto"/>
              <w:jc w:val="both"/>
              <w:rPr>
                <w:rFonts w:ascii="Arial" w:hAnsi="Arial" w:cs="Arial"/>
                <w:lang w:val="pt-PT"/>
              </w:rPr>
            </w:pPr>
            <w:r w:rsidRPr="00B424BD">
              <w:rPr>
                <w:rFonts w:ascii="Arial" w:hAnsi="Arial"/>
                <w:lang w:val="pt-PT"/>
              </w:rPr>
              <w:t>(*) A partir de la fecha límite de autorización de la materia activa, el LMR (límite máximo de residuos) baja al LD (límite de detección)</w:t>
            </w:r>
          </w:p>
          <w:p w14:paraId="4ABF5984" w14:textId="77777777" w:rsidR="00412AFB" w:rsidRPr="00B424BD" w:rsidRDefault="00412AFB" w:rsidP="00363E43">
            <w:pPr>
              <w:spacing w:after="0" w:line="240" w:lineRule="auto"/>
              <w:jc w:val="both"/>
              <w:rPr>
                <w:rFonts w:ascii="Arial" w:hAnsi="Arial" w:cs="Arial"/>
                <w:lang w:val="pt-PT"/>
              </w:rPr>
            </w:pPr>
          </w:p>
          <w:p w14:paraId="29D9FA64" w14:textId="77777777" w:rsidR="00412AFB" w:rsidRPr="00B424BD" w:rsidRDefault="00412AFB" w:rsidP="00363E43">
            <w:pPr>
              <w:spacing w:after="0" w:line="240" w:lineRule="auto"/>
              <w:jc w:val="both"/>
              <w:rPr>
                <w:rFonts w:ascii="Arial" w:hAnsi="Arial" w:cs="Arial"/>
                <w:lang w:val="pt-PT"/>
              </w:rPr>
            </w:pPr>
            <w:r w:rsidRPr="00B424BD">
              <w:rPr>
                <w:rFonts w:ascii="Arial" w:hAnsi="Arial"/>
                <w:lang w:val="pt-PT"/>
              </w:rPr>
              <w:t>(**) El LMR coincide con LD</w:t>
            </w:r>
          </w:p>
          <w:p w14:paraId="2A679536" w14:textId="77777777" w:rsidR="00412AFB" w:rsidRPr="00B424BD" w:rsidRDefault="00412AFB" w:rsidP="00363E43">
            <w:pPr>
              <w:spacing w:after="0" w:line="240" w:lineRule="auto"/>
              <w:jc w:val="both"/>
              <w:rPr>
                <w:rFonts w:ascii="Arial" w:hAnsi="Arial" w:cs="Arial"/>
                <w:lang w:val="pt-PT"/>
              </w:rPr>
            </w:pPr>
            <w:r w:rsidRPr="00B424BD">
              <w:rPr>
                <w:rFonts w:ascii="Arial" w:hAnsi="Arial"/>
                <w:lang w:val="pt-PT"/>
              </w:rPr>
              <w:t>(^) La materia activa metil-tiofanato se degrada en carbendazima</w:t>
            </w:r>
          </w:p>
          <w:p w14:paraId="62D40C03" w14:textId="77777777" w:rsidR="00412AFB" w:rsidRPr="00B424BD" w:rsidRDefault="00412AFB" w:rsidP="00363E43">
            <w:pPr>
              <w:spacing w:after="0" w:line="240" w:lineRule="auto"/>
              <w:jc w:val="both"/>
              <w:rPr>
                <w:rFonts w:ascii="Arial" w:hAnsi="Arial" w:cs="Arial"/>
                <w:lang w:val="pt-PT"/>
              </w:rPr>
            </w:pPr>
          </w:p>
        </w:tc>
      </w:tr>
      <w:tr w:rsidR="00412AFB" w:rsidRPr="008A2C9B" w14:paraId="6C37CC38" w14:textId="77777777" w:rsidTr="00AA456E">
        <w:trPr>
          <w:trHeight w:val="1335"/>
        </w:trPr>
        <w:tc>
          <w:tcPr>
            <w:tcW w:w="1269" w:type="pct"/>
            <w:vMerge w:val="restart"/>
          </w:tcPr>
          <w:p w14:paraId="029AD925" w14:textId="77777777" w:rsidR="00412AFB" w:rsidRPr="008A2C9B" w:rsidRDefault="00412AFB" w:rsidP="00363E43">
            <w:pPr>
              <w:pStyle w:val="Heading2"/>
              <w:spacing w:before="0" w:line="240" w:lineRule="auto"/>
              <w:rPr>
                <w:rFonts w:ascii="Arial" w:hAnsi="Arial" w:cs="Arial"/>
                <w:snapToGrid w:val="0"/>
                <w:color w:val="auto"/>
                <w:sz w:val="22"/>
                <w:szCs w:val="22"/>
              </w:rPr>
            </w:pPr>
            <w:r w:rsidRPr="008A2C9B">
              <w:rPr>
                <w:rFonts w:ascii="Arial" w:hAnsi="Arial"/>
                <w:snapToGrid w:val="0"/>
                <w:color w:val="auto"/>
                <w:sz w:val="22"/>
              </w:rPr>
              <w:t>Moteado</w:t>
            </w:r>
          </w:p>
          <w:p w14:paraId="09890E87" w14:textId="77777777" w:rsidR="00412AFB" w:rsidRPr="008A2C9B" w:rsidRDefault="00412AFB" w:rsidP="00363E43">
            <w:pPr>
              <w:pStyle w:val="Heading7"/>
              <w:spacing w:before="0" w:line="240" w:lineRule="auto"/>
              <w:rPr>
                <w:rFonts w:ascii="Arial" w:hAnsi="Arial" w:cs="Arial"/>
                <w:snapToGrid w:val="0"/>
                <w:color w:val="auto"/>
              </w:rPr>
            </w:pPr>
            <w:r w:rsidRPr="008A2C9B">
              <w:rPr>
                <w:rFonts w:ascii="Arial" w:hAnsi="Arial"/>
                <w:snapToGrid w:val="0"/>
                <w:color w:val="auto"/>
              </w:rPr>
              <w:t>Venturia inaequalis</w:t>
            </w:r>
          </w:p>
        </w:tc>
        <w:tc>
          <w:tcPr>
            <w:tcW w:w="1924" w:type="pct"/>
            <w:vMerge w:val="restart"/>
          </w:tcPr>
          <w:p w14:paraId="69FEF95B" w14:textId="77777777" w:rsidR="00412AFB" w:rsidRPr="00B424BD" w:rsidRDefault="00412AFB" w:rsidP="00363E43">
            <w:pPr>
              <w:pStyle w:val="BodyText"/>
              <w:jc w:val="left"/>
              <w:rPr>
                <w:rFonts w:cs="Arial"/>
                <w:i/>
                <w:szCs w:val="22"/>
                <w:lang w:val="pt-PT"/>
              </w:rPr>
            </w:pPr>
            <w:r w:rsidRPr="00B424BD">
              <w:rPr>
                <w:i/>
                <w:lang w:val="pt-PT"/>
              </w:rPr>
              <w:t>Bacillus subtilis</w:t>
            </w:r>
          </w:p>
          <w:p w14:paraId="75B0FE40" w14:textId="77777777" w:rsidR="00412AFB" w:rsidRPr="00B424BD" w:rsidRDefault="00412AFB" w:rsidP="00363E43">
            <w:pPr>
              <w:pStyle w:val="BodyText"/>
              <w:jc w:val="left"/>
              <w:rPr>
                <w:rFonts w:cs="Arial"/>
                <w:szCs w:val="22"/>
                <w:lang w:val="pt-PT"/>
              </w:rPr>
            </w:pPr>
            <w:r w:rsidRPr="00B424BD">
              <w:rPr>
                <w:lang w:val="pt-PT"/>
              </w:rPr>
              <w:t>Boscalida + Piraclostrobin (2)</w:t>
            </w:r>
          </w:p>
          <w:p w14:paraId="2216C4E1" w14:textId="77777777" w:rsidR="00412AFB" w:rsidRPr="00B424BD" w:rsidRDefault="00412AFB" w:rsidP="00363E43">
            <w:pPr>
              <w:pStyle w:val="BodyText"/>
              <w:tabs>
                <w:tab w:val="center" w:pos="1430"/>
              </w:tabs>
              <w:jc w:val="left"/>
              <w:rPr>
                <w:rFonts w:cs="Arial"/>
                <w:szCs w:val="22"/>
                <w:lang w:val="pt-PT"/>
              </w:rPr>
            </w:pPr>
            <w:r w:rsidRPr="00B424BD">
              <w:rPr>
                <w:lang w:val="pt-PT"/>
              </w:rPr>
              <w:t xml:space="preserve">Captan </w:t>
            </w:r>
          </w:p>
          <w:p w14:paraId="5E8BA74E" w14:textId="77777777" w:rsidR="00412AFB" w:rsidRPr="00B424BD" w:rsidRDefault="00412AFB" w:rsidP="00363E43">
            <w:pPr>
              <w:pStyle w:val="BodyText"/>
              <w:tabs>
                <w:tab w:val="center" w:pos="1430"/>
              </w:tabs>
              <w:jc w:val="left"/>
              <w:rPr>
                <w:rFonts w:cs="Arial"/>
                <w:szCs w:val="22"/>
                <w:lang w:val="pt-PT"/>
              </w:rPr>
            </w:pPr>
            <w:r w:rsidRPr="00B424BD">
              <w:rPr>
                <w:lang w:val="pt-PT"/>
              </w:rPr>
              <w:t>Captan + Trifloxistrobina</w:t>
            </w:r>
          </w:p>
          <w:p w14:paraId="2E9E44B0" w14:textId="77777777" w:rsidR="00412AFB" w:rsidRPr="00B424BD" w:rsidRDefault="00412AFB" w:rsidP="00363E43">
            <w:pPr>
              <w:pStyle w:val="BodyText"/>
              <w:tabs>
                <w:tab w:val="center" w:pos="1430"/>
              </w:tabs>
              <w:jc w:val="left"/>
              <w:rPr>
                <w:rFonts w:cs="Arial"/>
                <w:szCs w:val="22"/>
                <w:lang w:val="pt-PT"/>
              </w:rPr>
            </w:pPr>
            <w:r w:rsidRPr="00B424BD">
              <w:rPr>
                <w:lang w:val="pt-PT"/>
              </w:rPr>
              <w:t>Carbamato de hidrógeno de potasio</w:t>
            </w:r>
          </w:p>
          <w:p w14:paraId="08BDD641" w14:textId="77777777" w:rsidR="00412AFB" w:rsidRPr="00B424BD" w:rsidRDefault="00412AFB" w:rsidP="00363E43">
            <w:pPr>
              <w:pStyle w:val="BodyText"/>
              <w:jc w:val="left"/>
              <w:rPr>
                <w:rFonts w:cs="Arial"/>
                <w:szCs w:val="22"/>
                <w:lang w:val="pt-PT"/>
              </w:rPr>
            </w:pPr>
            <w:r w:rsidRPr="00B424BD">
              <w:rPr>
                <w:lang w:val="pt-PT"/>
              </w:rPr>
              <w:t xml:space="preserve">Ciproconazole </w:t>
            </w:r>
          </w:p>
          <w:p w14:paraId="75D12592" w14:textId="77777777" w:rsidR="00412AFB" w:rsidRPr="00B424BD" w:rsidRDefault="00412AFB" w:rsidP="00363E43">
            <w:pPr>
              <w:pStyle w:val="BodyText"/>
              <w:jc w:val="left"/>
              <w:rPr>
                <w:rFonts w:cs="Arial"/>
                <w:szCs w:val="22"/>
                <w:lang w:val="pt-PT"/>
              </w:rPr>
            </w:pPr>
            <w:r w:rsidRPr="00B424BD">
              <w:rPr>
                <w:lang w:val="pt-PT"/>
              </w:rPr>
              <w:t>Ciprodinil</w:t>
            </w:r>
          </w:p>
          <w:p w14:paraId="739B4773" w14:textId="77777777" w:rsidR="00412AFB" w:rsidRPr="00B424BD" w:rsidRDefault="00412AFB" w:rsidP="00363E43">
            <w:pPr>
              <w:pStyle w:val="BodyText"/>
              <w:jc w:val="left"/>
              <w:rPr>
                <w:rFonts w:cs="Arial"/>
                <w:szCs w:val="22"/>
                <w:lang w:val="pt-PT"/>
              </w:rPr>
            </w:pPr>
            <w:r w:rsidRPr="00B424BD">
              <w:rPr>
                <w:lang w:val="pt-PT"/>
              </w:rPr>
              <w:t>Ciprodinil + Fludioxonil</w:t>
            </w:r>
          </w:p>
          <w:p w14:paraId="2710F8E5" w14:textId="77777777" w:rsidR="00412AFB" w:rsidRPr="00B424BD" w:rsidRDefault="00412AFB" w:rsidP="00363E43">
            <w:pPr>
              <w:pStyle w:val="BodyText"/>
              <w:jc w:val="left"/>
              <w:rPr>
                <w:rFonts w:cs="Arial"/>
                <w:szCs w:val="22"/>
                <w:lang w:val="pt-PT"/>
              </w:rPr>
            </w:pPr>
            <w:r w:rsidRPr="00B424BD">
              <w:rPr>
                <w:lang w:val="pt-PT"/>
              </w:rPr>
              <w:t>Clortalonil (4)</w:t>
            </w:r>
          </w:p>
          <w:p w14:paraId="5129353E" w14:textId="77777777" w:rsidR="00412AFB" w:rsidRPr="00B424BD" w:rsidRDefault="00412AFB" w:rsidP="00363E43">
            <w:pPr>
              <w:pStyle w:val="BodyText"/>
              <w:jc w:val="left"/>
              <w:rPr>
                <w:rFonts w:cs="Arial"/>
                <w:szCs w:val="22"/>
                <w:lang w:val="pt-PT"/>
              </w:rPr>
            </w:pPr>
            <w:r w:rsidRPr="00B424BD">
              <w:rPr>
                <w:lang w:val="pt-PT"/>
              </w:rPr>
              <w:t>Clortalonil + Tetraconazole</w:t>
            </w:r>
          </w:p>
          <w:p w14:paraId="34EC7360" w14:textId="77777777" w:rsidR="00412AFB" w:rsidRPr="00B424BD" w:rsidRDefault="00412AFB" w:rsidP="00363E43">
            <w:pPr>
              <w:pStyle w:val="BodyText"/>
              <w:jc w:val="left"/>
              <w:rPr>
                <w:rFonts w:cs="Arial"/>
                <w:szCs w:val="22"/>
                <w:lang w:val="pt-PT"/>
              </w:rPr>
            </w:pPr>
            <w:r w:rsidRPr="00B424BD">
              <w:rPr>
                <w:lang w:val="pt-PT"/>
              </w:rPr>
              <w:t xml:space="preserve">Difenoconazole </w:t>
            </w:r>
          </w:p>
          <w:p w14:paraId="6E12FA45" w14:textId="77777777" w:rsidR="00412AFB" w:rsidRPr="00B424BD" w:rsidRDefault="00412AFB" w:rsidP="00363E43">
            <w:pPr>
              <w:pStyle w:val="BodyText"/>
              <w:tabs>
                <w:tab w:val="center" w:pos="1430"/>
              </w:tabs>
              <w:jc w:val="left"/>
              <w:rPr>
                <w:rFonts w:cs="Arial"/>
                <w:szCs w:val="22"/>
                <w:lang w:val="pt-PT"/>
              </w:rPr>
            </w:pPr>
            <w:r w:rsidRPr="00B424BD">
              <w:rPr>
                <w:lang w:val="pt-PT"/>
              </w:rPr>
              <w:t xml:space="preserve">Ditianona </w:t>
            </w:r>
          </w:p>
          <w:p w14:paraId="69182572" w14:textId="77777777" w:rsidR="00412AFB" w:rsidRPr="00B424BD" w:rsidRDefault="00412AFB" w:rsidP="00363E43">
            <w:pPr>
              <w:pStyle w:val="BodyText"/>
              <w:tabs>
                <w:tab w:val="center" w:pos="1430"/>
              </w:tabs>
              <w:jc w:val="left"/>
              <w:rPr>
                <w:rFonts w:cs="Arial"/>
                <w:szCs w:val="22"/>
                <w:lang w:val="pt-PT"/>
              </w:rPr>
            </w:pPr>
            <w:r w:rsidRPr="00B424BD">
              <w:rPr>
                <w:lang w:val="pt-PT"/>
              </w:rPr>
              <w:t xml:space="preserve">Ditianona + Pirimetanil </w:t>
            </w:r>
          </w:p>
          <w:p w14:paraId="5E617455" w14:textId="77777777" w:rsidR="00412AFB" w:rsidRPr="00B424BD" w:rsidRDefault="00412AFB" w:rsidP="00363E43">
            <w:pPr>
              <w:pStyle w:val="BodyText"/>
              <w:tabs>
                <w:tab w:val="center" w:pos="1430"/>
              </w:tabs>
              <w:jc w:val="left"/>
              <w:rPr>
                <w:rFonts w:cs="Arial"/>
                <w:szCs w:val="22"/>
                <w:lang w:val="pt-PT"/>
              </w:rPr>
            </w:pPr>
            <w:r w:rsidRPr="00B424BD">
              <w:rPr>
                <w:lang w:val="pt-PT"/>
              </w:rPr>
              <w:t xml:space="preserve">Dodina (4) </w:t>
            </w:r>
          </w:p>
          <w:p w14:paraId="5BB8CCA0" w14:textId="77777777" w:rsidR="00412AFB" w:rsidRPr="00B424BD" w:rsidRDefault="00412AFB" w:rsidP="00363E43">
            <w:pPr>
              <w:pStyle w:val="BodyText"/>
              <w:tabs>
                <w:tab w:val="left" w:pos="1430"/>
              </w:tabs>
              <w:jc w:val="left"/>
              <w:rPr>
                <w:rFonts w:cs="Arial"/>
                <w:szCs w:val="22"/>
                <w:lang w:val="pt-PT"/>
              </w:rPr>
            </w:pPr>
            <w:r w:rsidRPr="00B424BD">
              <w:rPr>
                <w:lang w:val="pt-PT"/>
              </w:rPr>
              <w:t xml:space="preserve">Fenbuconazole </w:t>
            </w:r>
          </w:p>
          <w:p w14:paraId="5B8EF79B" w14:textId="77777777" w:rsidR="00412AFB" w:rsidRPr="00B424BD" w:rsidRDefault="00962CCD" w:rsidP="00363E43">
            <w:pPr>
              <w:pStyle w:val="BodyText"/>
              <w:tabs>
                <w:tab w:val="left" w:pos="1954"/>
              </w:tabs>
              <w:jc w:val="left"/>
              <w:rPr>
                <w:rFonts w:cs="Arial"/>
                <w:szCs w:val="22"/>
                <w:lang w:val="pt-PT"/>
              </w:rPr>
            </w:pPr>
            <w:r w:rsidRPr="00B424BD">
              <w:rPr>
                <w:lang w:val="pt-PT"/>
              </w:rPr>
              <w:t>Fluopiram + Tebuconazole</w:t>
            </w:r>
          </w:p>
          <w:p w14:paraId="16BDDB37" w14:textId="77777777" w:rsidR="00412AFB" w:rsidRPr="00B424BD" w:rsidRDefault="00412AFB" w:rsidP="00363E43">
            <w:pPr>
              <w:pStyle w:val="BodyText"/>
              <w:jc w:val="left"/>
              <w:rPr>
                <w:rFonts w:cs="Arial"/>
                <w:szCs w:val="22"/>
                <w:lang w:val="pt-PT"/>
              </w:rPr>
            </w:pPr>
            <w:r w:rsidRPr="00B424BD">
              <w:rPr>
                <w:lang w:val="pt-PT"/>
              </w:rPr>
              <w:t>Flutriafol (**)</w:t>
            </w:r>
          </w:p>
          <w:p w14:paraId="0C8F81A9" w14:textId="77777777" w:rsidR="00412AFB" w:rsidRPr="00B424BD" w:rsidRDefault="00412AFB" w:rsidP="00363E43">
            <w:pPr>
              <w:pStyle w:val="BodyText"/>
              <w:jc w:val="left"/>
              <w:rPr>
                <w:rFonts w:cs="Arial"/>
                <w:szCs w:val="22"/>
                <w:lang w:val="pt-PT"/>
              </w:rPr>
            </w:pPr>
            <w:r w:rsidRPr="00B424BD">
              <w:rPr>
                <w:lang w:val="pt-PT"/>
              </w:rPr>
              <w:t>Folpet + Sulfato cuprocálcico</w:t>
            </w:r>
          </w:p>
          <w:p w14:paraId="786DD81A" w14:textId="77777777" w:rsidR="00412AFB" w:rsidRPr="00B424BD" w:rsidRDefault="00412AFB" w:rsidP="00363E43">
            <w:pPr>
              <w:pStyle w:val="BodyText"/>
              <w:jc w:val="left"/>
              <w:rPr>
                <w:rFonts w:cs="Arial"/>
                <w:szCs w:val="22"/>
                <w:lang w:val="pt-PT"/>
              </w:rPr>
            </w:pPr>
            <w:r w:rsidRPr="00B424BD">
              <w:rPr>
                <w:lang w:val="pt-PT"/>
              </w:rPr>
              <w:t>Hexaconazole</w:t>
            </w:r>
          </w:p>
          <w:p w14:paraId="290867FD" w14:textId="77777777" w:rsidR="00412AFB" w:rsidRPr="00B424BD" w:rsidRDefault="00412AFB" w:rsidP="00363E43">
            <w:pPr>
              <w:pStyle w:val="BodyText"/>
              <w:jc w:val="left"/>
              <w:rPr>
                <w:rFonts w:cs="Arial"/>
                <w:szCs w:val="22"/>
                <w:lang w:val="pt-PT"/>
              </w:rPr>
            </w:pPr>
            <w:r w:rsidRPr="00B424BD">
              <w:rPr>
                <w:lang w:val="pt-PT"/>
              </w:rPr>
              <w:t>Hidróxido cúprico (4)</w:t>
            </w:r>
          </w:p>
          <w:p w14:paraId="428A2934" w14:textId="77777777" w:rsidR="00412AFB" w:rsidRPr="00B424BD" w:rsidRDefault="00412AFB" w:rsidP="00363E43">
            <w:pPr>
              <w:pStyle w:val="BodyText"/>
              <w:jc w:val="left"/>
              <w:rPr>
                <w:rFonts w:cs="Arial"/>
                <w:szCs w:val="22"/>
                <w:lang w:val="pt-PT"/>
              </w:rPr>
            </w:pPr>
            <w:r w:rsidRPr="00B424BD">
              <w:rPr>
                <w:lang w:val="pt-PT"/>
              </w:rPr>
              <w:lastRenderedPageBreak/>
              <w:t>Hidróxido cúprico + Oxicloruro de cobre</w:t>
            </w:r>
          </w:p>
          <w:p w14:paraId="495B96FE" w14:textId="77777777" w:rsidR="00412AFB" w:rsidRPr="00B424BD" w:rsidRDefault="00412AFB" w:rsidP="00363E43">
            <w:pPr>
              <w:pStyle w:val="BodyText"/>
              <w:jc w:val="left"/>
              <w:rPr>
                <w:rFonts w:cs="Arial"/>
                <w:szCs w:val="22"/>
                <w:lang w:val="pt-PT"/>
              </w:rPr>
            </w:pPr>
            <w:r w:rsidRPr="00B424BD">
              <w:rPr>
                <w:lang w:val="pt-PT"/>
              </w:rPr>
              <w:t>Laminarín</w:t>
            </w:r>
          </w:p>
          <w:p w14:paraId="59BC65B7" w14:textId="77777777" w:rsidR="00412AFB" w:rsidRPr="00B424BD" w:rsidRDefault="00412AFB" w:rsidP="00363E43">
            <w:pPr>
              <w:pStyle w:val="BodyText"/>
              <w:jc w:val="left"/>
              <w:rPr>
                <w:rFonts w:cs="Arial"/>
                <w:szCs w:val="22"/>
                <w:lang w:val="pt-PT"/>
              </w:rPr>
            </w:pPr>
            <w:r w:rsidRPr="00B424BD">
              <w:rPr>
                <w:lang w:val="pt-PT"/>
              </w:rPr>
              <w:t xml:space="preserve">Metil-kresoxim (3) </w:t>
            </w:r>
          </w:p>
          <w:p w14:paraId="2B96F659" w14:textId="77777777" w:rsidR="00412AFB" w:rsidRPr="00B424BD" w:rsidRDefault="00412AFB" w:rsidP="00363E43">
            <w:pPr>
              <w:pStyle w:val="BodyText"/>
              <w:jc w:val="left"/>
              <w:rPr>
                <w:rFonts w:cs="Arial"/>
                <w:szCs w:val="22"/>
                <w:lang w:val="pt-PT"/>
              </w:rPr>
            </w:pPr>
            <w:r w:rsidRPr="00B424BD">
              <w:rPr>
                <w:lang w:val="pt-PT"/>
              </w:rPr>
              <w:t xml:space="preserve">Mancozeb </w:t>
            </w:r>
          </w:p>
          <w:p w14:paraId="59757824" w14:textId="77777777" w:rsidR="00412AFB" w:rsidRPr="00B424BD" w:rsidRDefault="00412AFB" w:rsidP="00363E43">
            <w:pPr>
              <w:pStyle w:val="BodyText"/>
              <w:jc w:val="left"/>
              <w:rPr>
                <w:rFonts w:cs="Arial"/>
                <w:szCs w:val="22"/>
                <w:lang w:val="pt-PT"/>
              </w:rPr>
            </w:pPr>
            <w:r w:rsidRPr="00B424BD">
              <w:rPr>
                <w:lang w:val="pt-PT"/>
              </w:rPr>
              <w:t>Mancozeb + Oxicloruro de cobre</w:t>
            </w:r>
          </w:p>
          <w:p w14:paraId="0A8EE5AE" w14:textId="77777777" w:rsidR="00412AFB" w:rsidRPr="00B424BD" w:rsidRDefault="00412AFB" w:rsidP="00363E43">
            <w:pPr>
              <w:pStyle w:val="BodyText"/>
              <w:jc w:val="left"/>
              <w:rPr>
                <w:rFonts w:cs="Arial"/>
                <w:szCs w:val="22"/>
                <w:lang w:val="pt-PT"/>
              </w:rPr>
            </w:pPr>
            <w:r w:rsidRPr="00B424BD">
              <w:rPr>
                <w:lang w:val="pt-PT"/>
              </w:rPr>
              <w:t>Mancozeb + Metil-tiofanato (^)</w:t>
            </w:r>
          </w:p>
          <w:p w14:paraId="270E0D91" w14:textId="77777777" w:rsidR="00412AFB" w:rsidRPr="00B424BD" w:rsidRDefault="00412AFB" w:rsidP="00363E43">
            <w:pPr>
              <w:pStyle w:val="BodyText"/>
              <w:jc w:val="left"/>
              <w:rPr>
                <w:rFonts w:cs="Arial"/>
                <w:szCs w:val="22"/>
                <w:lang w:val="pt-PT"/>
              </w:rPr>
            </w:pPr>
            <w:r w:rsidRPr="00B424BD">
              <w:rPr>
                <w:lang w:val="pt-PT"/>
              </w:rPr>
              <w:t>Mancozeb + Sulfato cuprocálcico</w:t>
            </w:r>
          </w:p>
          <w:p w14:paraId="612B46D8" w14:textId="77777777" w:rsidR="00412AFB" w:rsidRPr="00B424BD" w:rsidRDefault="00412AFB" w:rsidP="00363E43">
            <w:pPr>
              <w:pStyle w:val="BodyText"/>
              <w:jc w:val="left"/>
              <w:rPr>
                <w:rFonts w:cs="Arial"/>
                <w:szCs w:val="22"/>
                <w:lang w:val="pt-PT"/>
              </w:rPr>
            </w:pPr>
            <w:r w:rsidRPr="00B424BD">
              <w:rPr>
                <w:lang w:val="pt-PT"/>
              </w:rPr>
              <w:t>Maneb</w:t>
            </w:r>
          </w:p>
          <w:p w14:paraId="5449BE22" w14:textId="77777777" w:rsidR="00412AFB" w:rsidRPr="00B424BD" w:rsidRDefault="00412AFB" w:rsidP="00363E43">
            <w:pPr>
              <w:pStyle w:val="BodyText"/>
              <w:jc w:val="left"/>
              <w:rPr>
                <w:rFonts w:cs="Arial"/>
                <w:szCs w:val="22"/>
                <w:lang w:val="pt-PT"/>
              </w:rPr>
            </w:pPr>
            <w:r w:rsidRPr="00B424BD">
              <w:rPr>
                <w:lang w:val="pt-PT"/>
              </w:rPr>
              <w:t>Metil-tiofanato (^)</w:t>
            </w:r>
          </w:p>
          <w:p w14:paraId="2C100D3F" w14:textId="77777777" w:rsidR="00412AFB" w:rsidRPr="00B424BD" w:rsidRDefault="00412AFB" w:rsidP="00363E43">
            <w:pPr>
              <w:pStyle w:val="BodyText"/>
              <w:jc w:val="left"/>
              <w:rPr>
                <w:rFonts w:cs="Arial"/>
                <w:szCs w:val="22"/>
                <w:lang w:val="pt-PT"/>
              </w:rPr>
            </w:pPr>
            <w:r w:rsidRPr="00B424BD">
              <w:rPr>
                <w:lang w:val="pt-PT"/>
              </w:rPr>
              <w:t>Metiram (1)</w:t>
            </w:r>
          </w:p>
          <w:p w14:paraId="7ED8FD21" w14:textId="77777777" w:rsidR="00412AFB" w:rsidRPr="00B424BD" w:rsidRDefault="00412AFB" w:rsidP="00363E43">
            <w:pPr>
              <w:pStyle w:val="BodyText"/>
              <w:jc w:val="left"/>
              <w:rPr>
                <w:rFonts w:cs="Arial"/>
                <w:szCs w:val="22"/>
                <w:lang w:val="pt-PT"/>
              </w:rPr>
            </w:pPr>
            <w:r w:rsidRPr="00B424BD">
              <w:rPr>
                <w:lang w:val="pt-PT"/>
              </w:rPr>
              <w:t xml:space="preserve">Miclobutanil </w:t>
            </w:r>
          </w:p>
          <w:p w14:paraId="6573D39F" w14:textId="77777777" w:rsidR="00412AFB" w:rsidRPr="00B424BD" w:rsidRDefault="00412AFB" w:rsidP="00363E43">
            <w:pPr>
              <w:pStyle w:val="BodyText"/>
              <w:jc w:val="left"/>
              <w:rPr>
                <w:rFonts w:cs="Arial"/>
                <w:szCs w:val="22"/>
                <w:lang w:val="pt-PT"/>
              </w:rPr>
            </w:pPr>
            <w:r w:rsidRPr="00B424BD">
              <w:rPr>
                <w:lang w:val="pt-PT"/>
              </w:rPr>
              <w:t>Oxicloruro de cobre + Propineb</w:t>
            </w:r>
          </w:p>
          <w:p w14:paraId="278A65B0" w14:textId="77777777" w:rsidR="00412AFB" w:rsidRPr="00B424BD" w:rsidRDefault="00412AFB" w:rsidP="00363E43">
            <w:pPr>
              <w:pStyle w:val="BodyText"/>
              <w:jc w:val="left"/>
              <w:rPr>
                <w:rFonts w:cs="Arial"/>
                <w:szCs w:val="22"/>
                <w:lang w:val="pt-PT"/>
              </w:rPr>
            </w:pPr>
            <w:r w:rsidRPr="00B424BD">
              <w:rPr>
                <w:lang w:val="pt-PT"/>
              </w:rPr>
              <w:t>Oxicloruro de cobre</w:t>
            </w:r>
          </w:p>
          <w:p w14:paraId="036BCC23" w14:textId="77777777" w:rsidR="00412AFB" w:rsidRPr="00B424BD" w:rsidRDefault="00412AFB" w:rsidP="00363E43">
            <w:pPr>
              <w:pStyle w:val="BodyText"/>
              <w:jc w:val="left"/>
              <w:rPr>
                <w:rFonts w:cs="Arial"/>
                <w:szCs w:val="22"/>
                <w:lang w:val="pt-PT"/>
              </w:rPr>
            </w:pPr>
            <w:r w:rsidRPr="00B424BD">
              <w:rPr>
                <w:lang w:val="pt-PT"/>
              </w:rPr>
              <w:t>Oxicloruro de cobre + Sulfato cuprocálcico</w:t>
            </w:r>
          </w:p>
          <w:p w14:paraId="5982FADC" w14:textId="77777777" w:rsidR="00412AFB" w:rsidRPr="00B424BD" w:rsidRDefault="00412AFB" w:rsidP="00363E43">
            <w:pPr>
              <w:pStyle w:val="BodyText"/>
              <w:jc w:val="left"/>
              <w:rPr>
                <w:rFonts w:cs="Arial"/>
                <w:szCs w:val="22"/>
                <w:lang w:val="pt-PT"/>
              </w:rPr>
            </w:pPr>
            <w:r w:rsidRPr="00B424BD">
              <w:rPr>
                <w:lang w:val="pt-PT"/>
              </w:rPr>
              <w:t xml:space="preserve">Óxido cuproso </w:t>
            </w:r>
          </w:p>
          <w:p w14:paraId="10DEA0D8" w14:textId="77777777" w:rsidR="00412AFB" w:rsidRPr="00B424BD" w:rsidRDefault="00412AFB" w:rsidP="00363E43">
            <w:pPr>
              <w:pStyle w:val="BodyText"/>
              <w:jc w:val="left"/>
              <w:rPr>
                <w:rFonts w:cs="Arial"/>
                <w:szCs w:val="22"/>
                <w:lang w:val="pt-PT"/>
              </w:rPr>
            </w:pPr>
            <w:r w:rsidRPr="00B424BD">
              <w:rPr>
                <w:lang w:val="pt-PT"/>
              </w:rPr>
              <w:t xml:space="preserve">Azufre + Miclobutanil </w:t>
            </w:r>
          </w:p>
          <w:p w14:paraId="47CD268E" w14:textId="77777777" w:rsidR="00412AFB" w:rsidRPr="00B424BD" w:rsidRDefault="00412AFB" w:rsidP="00363E43">
            <w:pPr>
              <w:pStyle w:val="BodyText"/>
              <w:jc w:val="left"/>
              <w:rPr>
                <w:rFonts w:cs="Arial"/>
                <w:szCs w:val="22"/>
                <w:lang w:val="pt-PT"/>
              </w:rPr>
            </w:pPr>
            <w:r w:rsidRPr="00B424BD">
              <w:rPr>
                <w:lang w:val="pt-PT"/>
              </w:rPr>
              <w:t xml:space="preserve">Azufre + Ciproconazole </w:t>
            </w:r>
          </w:p>
          <w:p w14:paraId="244CF63F" w14:textId="77777777" w:rsidR="00412AFB" w:rsidRPr="00B424BD" w:rsidRDefault="00412AFB" w:rsidP="00363E43">
            <w:pPr>
              <w:pStyle w:val="BodyText"/>
              <w:jc w:val="left"/>
              <w:rPr>
                <w:rFonts w:cs="Arial"/>
                <w:szCs w:val="22"/>
                <w:lang w:val="pt-PT"/>
              </w:rPr>
            </w:pPr>
            <w:r w:rsidRPr="00B424BD">
              <w:rPr>
                <w:lang w:val="pt-PT"/>
              </w:rPr>
              <w:t xml:space="preserve">Sulfato cuprocálcico </w:t>
            </w:r>
          </w:p>
          <w:p w14:paraId="378F8E80" w14:textId="77777777" w:rsidR="00412AFB" w:rsidRPr="00B424BD" w:rsidRDefault="00412AFB" w:rsidP="00363E43">
            <w:pPr>
              <w:pStyle w:val="BodyText"/>
              <w:jc w:val="left"/>
              <w:rPr>
                <w:rFonts w:cs="Arial"/>
                <w:szCs w:val="22"/>
                <w:lang w:val="pt-PT"/>
              </w:rPr>
            </w:pPr>
            <w:r w:rsidRPr="00B424BD">
              <w:rPr>
                <w:lang w:val="pt-PT"/>
              </w:rPr>
              <w:t xml:space="preserve">Sulfato tribásico de cobre </w:t>
            </w:r>
          </w:p>
          <w:p w14:paraId="195AA682" w14:textId="77777777" w:rsidR="00412AFB" w:rsidRPr="008A2C9B" w:rsidRDefault="00412AFB" w:rsidP="00363E43">
            <w:pPr>
              <w:pStyle w:val="BodyText"/>
              <w:jc w:val="left"/>
              <w:rPr>
                <w:rFonts w:cs="Arial"/>
                <w:szCs w:val="22"/>
              </w:rPr>
            </w:pPr>
            <w:r w:rsidRPr="008A2C9B">
              <w:t xml:space="preserve">Tebuconazole </w:t>
            </w:r>
          </w:p>
          <w:p w14:paraId="45B2932E" w14:textId="77777777" w:rsidR="00412AFB" w:rsidRPr="008A2C9B" w:rsidRDefault="00412AFB" w:rsidP="00363E43">
            <w:pPr>
              <w:pStyle w:val="BodyText"/>
              <w:jc w:val="left"/>
              <w:rPr>
                <w:rFonts w:cs="Arial"/>
                <w:szCs w:val="22"/>
              </w:rPr>
            </w:pPr>
            <w:r w:rsidRPr="008A2C9B">
              <w:t>Tetraconazole (**)</w:t>
            </w:r>
          </w:p>
          <w:p w14:paraId="6EC53043" w14:textId="77777777" w:rsidR="00412AFB" w:rsidRPr="008A2C9B" w:rsidRDefault="00412AFB" w:rsidP="00363E43">
            <w:pPr>
              <w:pStyle w:val="BodyText"/>
              <w:jc w:val="left"/>
              <w:rPr>
                <w:rFonts w:cs="Arial"/>
                <w:szCs w:val="22"/>
              </w:rPr>
            </w:pPr>
            <w:r w:rsidRPr="008A2C9B">
              <w:t>Tiram</w:t>
            </w:r>
          </w:p>
          <w:p w14:paraId="1DD97167" w14:textId="77777777" w:rsidR="00412AFB" w:rsidRPr="008A2C9B" w:rsidRDefault="00412AFB" w:rsidP="00363E43">
            <w:pPr>
              <w:pStyle w:val="BodyText"/>
              <w:jc w:val="left"/>
              <w:rPr>
                <w:rFonts w:cs="Arial"/>
                <w:szCs w:val="22"/>
              </w:rPr>
            </w:pPr>
            <w:r w:rsidRPr="008A2C9B">
              <w:t>Trifloxistrobina</w:t>
            </w:r>
          </w:p>
        </w:tc>
        <w:tc>
          <w:tcPr>
            <w:tcW w:w="1807" w:type="pct"/>
            <w:vMerge/>
          </w:tcPr>
          <w:p w14:paraId="39E04805" w14:textId="77777777" w:rsidR="00412AFB" w:rsidRPr="008A2C9B" w:rsidRDefault="00412AFB" w:rsidP="00363E43">
            <w:pPr>
              <w:spacing w:after="0" w:line="240" w:lineRule="auto"/>
              <w:jc w:val="both"/>
              <w:rPr>
                <w:rFonts w:ascii="Arial" w:hAnsi="Arial" w:cs="Arial"/>
                <w:b/>
                <w:snapToGrid w:val="0"/>
              </w:rPr>
            </w:pPr>
          </w:p>
        </w:tc>
      </w:tr>
      <w:tr w:rsidR="00412AFB" w:rsidRPr="008A2C9B" w14:paraId="46A109EC" w14:textId="77777777" w:rsidTr="00AA456E">
        <w:trPr>
          <w:trHeight w:val="1335"/>
        </w:trPr>
        <w:tc>
          <w:tcPr>
            <w:tcW w:w="1269" w:type="pct"/>
            <w:vMerge/>
          </w:tcPr>
          <w:p w14:paraId="33A26978" w14:textId="77777777" w:rsidR="00412AFB" w:rsidRPr="008A2C9B" w:rsidRDefault="00412AFB" w:rsidP="00363E43">
            <w:pPr>
              <w:spacing w:after="0" w:line="240" w:lineRule="auto"/>
              <w:jc w:val="both"/>
              <w:rPr>
                <w:rFonts w:ascii="Arial" w:hAnsi="Arial" w:cs="Arial"/>
                <w:snapToGrid w:val="0"/>
              </w:rPr>
            </w:pPr>
          </w:p>
        </w:tc>
        <w:tc>
          <w:tcPr>
            <w:tcW w:w="1924" w:type="pct"/>
            <w:vMerge/>
          </w:tcPr>
          <w:p w14:paraId="78B4F46F" w14:textId="77777777" w:rsidR="00412AFB" w:rsidRPr="008A2C9B" w:rsidRDefault="00412AFB" w:rsidP="00363E43">
            <w:pPr>
              <w:pStyle w:val="BodyText"/>
              <w:rPr>
                <w:rFonts w:cs="Arial"/>
                <w:szCs w:val="22"/>
              </w:rPr>
            </w:pPr>
          </w:p>
        </w:tc>
        <w:tc>
          <w:tcPr>
            <w:tcW w:w="1807" w:type="pct"/>
            <w:vMerge/>
          </w:tcPr>
          <w:p w14:paraId="51125057" w14:textId="77777777" w:rsidR="00412AFB" w:rsidRPr="008A2C9B" w:rsidRDefault="00412AFB" w:rsidP="00363E43">
            <w:pPr>
              <w:spacing w:after="0" w:line="240" w:lineRule="auto"/>
              <w:jc w:val="both"/>
              <w:rPr>
                <w:rFonts w:ascii="Arial" w:hAnsi="Arial" w:cs="Arial"/>
                <w:b/>
                <w:snapToGrid w:val="0"/>
              </w:rPr>
            </w:pPr>
          </w:p>
        </w:tc>
      </w:tr>
      <w:tr w:rsidR="00412AFB" w:rsidRPr="008A2C9B" w14:paraId="276A4F78" w14:textId="77777777" w:rsidTr="00AA456E">
        <w:trPr>
          <w:trHeight w:val="1335"/>
        </w:trPr>
        <w:tc>
          <w:tcPr>
            <w:tcW w:w="1269" w:type="pct"/>
            <w:vMerge/>
          </w:tcPr>
          <w:p w14:paraId="2B06874A" w14:textId="77777777" w:rsidR="00412AFB" w:rsidRPr="008A2C9B" w:rsidRDefault="00412AFB" w:rsidP="00363E43">
            <w:pPr>
              <w:spacing w:after="0" w:line="240" w:lineRule="auto"/>
              <w:jc w:val="both"/>
              <w:rPr>
                <w:rFonts w:ascii="Arial" w:hAnsi="Arial" w:cs="Arial"/>
                <w:snapToGrid w:val="0"/>
              </w:rPr>
            </w:pPr>
          </w:p>
        </w:tc>
        <w:tc>
          <w:tcPr>
            <w:tcW w:w="1924" w:type="pct"/>
            <w:vMerge/>
          </w:tcPr>
          <w:p w14:paraId="3480F295" w14:textId="77777777" w:rsidR="00412AFB" w:rsidRPr="008A2C9B" w:rsidRDefault="00412AFB" w:rsidP="00363E43">
            <w:pPr>
              <w:pStyle w:val="BodyText"/>
              <w:rPr>
                <w:rFonts w:cs="Arial"/>
                <w:szCs w:val="22"/>
              </w:rPr>
            </w:pPr>
          </w:p>
        </w:tc>
        <w:tc>
          <w:tcPr>
            <w:tcW w:w="1807" w:type="pct"/>
            <w:vMerge/>
          </w:tcPr>
          <w:p w14:paraId="51E709A8" w14:textId="77777777" w:rsidR="00412AFB" w:rsidRPr="008A2C9B" w:rsidRDefault="00412AFB" w:rsidP="00363E43">
            <w:pPr>
              <w:spacing w:after="0" w:line="240" w:lineRule="auto"/>
              <w:jc w:val="both"/>
              <w:rPr>
                <w:rFonts w:ascii="Arial" w:hAnsi="Arial" w:cs="Arial"/>
                <w:b/>
                <w:snapToGrid w:val="0"/>
              </w:rPr>
            </w:pPr>
          </w:p>
        </w:tc>
      </w:tr>
      <w:tr w:rsidR="00412AFB" w:rsidRPr="008A2C9B" w14:paraId="242B5A78" w14:textId="77777777" w:rsidTr="00AA456E">
        <w:trPr>
          <w:trHeight w:val="1335"/>
        </w:trPr>
        <w:tc>
          <w:tcPr>
            <w:tcW w:w="1269" w:type="pct"/>
            <w:vMerge/>
          </w:tcPr>
          <w:p w14:paraId="3477757A" w14:textId="77777777" w:rsidR="00412AFB" w:rsidRPr="008A2C9B" w:rsidRDefault="00412AFB" w:rsidP="00363E43">
            <w:pPr>
              <w:spacing w:after="0" w:line="240" w:lineRule="auto"/>
              <w:jc w:val="both"/>
              <w:rPr>
                <w:rFonts w:ascii="Arial" w:hAnsi="Arial" w:cs="Arial"/>
                <w:snapToGrid w:val="0"/>
              </w:rPr>
            </w:pPr>
          </w:p>
        </w:tc>
        <w:tc>
          <w:tcPr>
            <w:tcW w:w="1924" w:type="pct"/>
            <w:vMerge/>
          </w:tcPr>
          <w:p w14:paraId="65E29CB7" w14:textId="77777777" w:rsidR="00412AFB" w:rsidRPr="008A2C9B" w:rsidRDefault="00412AFB" w:rsidP="00363E43">
            <w:pPr>
              <w:pStyle w:val="BodyText"/>
              <w:rPr>
                <w:rFonts w:cs="Arial"/>
                <w:szCs w:val="22"/>
              </w:rPr>
            </w:pPr>
          </w:p>
        </w:tc>
        <w:tc>
          <w:tcPr>
            <w:tcW w:w="1807" w:type="pct"/>
            <w:vMerge/>
          </w:tcPr>
          <w:p w14:paraId="41A2F8B0" w14:textId="77777777" w:rsidR="00412AFB" w:rsidRPr="008A2C9B" w:rsidRDefault="00412AFB" w:rsidP="00363E43">
            <w:pPr>
              <w:spacing w:after="0" w:line="240" w:lineRule="auto"/>
              <w:jc w:val="both"/>
              <w:rPr>
                <w:rFonts w:ascii="Arial" w:hAnsi="Arial" w:cs="Arial"/>
                <w:b/>
                <w:snapToGrid w:val="0"/>
              </w:rPr>
            </w:pPr>
          </w:p>
        </w:tc>
      </w:tr>
    </w:tbl>
    <w:p w14:paraId="2E3A81F7" w14:textId="77777777" w:rsidR="00412AFB" w:rsidRPr="008A2C9B" w:rsidRDefault="00412AFB" w:rsidP="00B335D9">
      <w:pPr>
        <w:spacing w:line="240" w:lineRule="auto"/>
        <w:rPr>
          <w:rFonts w:ascii="Arial" w:hAnsi="Arial" w:cs="Arial"/>
        </w:rPr>
      </w:pPr>
    </w:p>
    <w:p w14:paraId="1598A871" w14:textId="77777777" w:rsidR="00412AFB" w:rsidRPr="008A2C9B" w:rsidRDefault="00412AFB" w:rsidP="00B335D9">
      <w:pPr>
        <w:spacing w:line="240" w:lineRule="auto"/>
        <w:rPr>
          <w:rFonts w:ascii="Arial" w:hAnsi="Arial" w:cs="Arial"/>
          <w:b/>
          <w:snapToGrid w:val="0"/>
        </w:rPr>
      </w:pPr>
      <w:r w:rsidRPr="008A2C9B">
        <w:br w:type="page"/>
      </w:r>
      <w:r w:rsidRPr="008A2C9B">
        <w:rPr>
          <w:rFonts w:ascii="Arial" w:hAnsi="Arial"/>
          <w:b/>
          <w:snapToGrid w:val="0"/>
        </w:rPr>
        <w:lastRenderedPageBreak/>
        <w:t>3.3.1. Manzanas (continuación)</w:t>
      </w:r>
    </w:p>
    <w:p w14:paraId="1C82A403" w14:textId="77777777" w:rsidR="00412AFB" w:rsidRPr="008A2C9B" w:rsidRDefault="00412AFB"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3350"/>
        <w:gridCol w:w="3000"/>
      </w:tblGrid>
      <w:tr w:rsidR="00412AFB" w:rsidRPr="008A2C9B" w14:paraId="7554A6CF" w14:textId="77777777" w:rsidTr="00C8678E">
        <w:trPr>
          <w:cantSplit/>
        </w:trPr>
        <w:tc>
          <w:tcPr>
            <w:tcW w:w="1501" w:type="pct"/>
            <w:shd w:val="pct12" w:color="auto" w:fill="FFFFFF"/>
            <w:vAlign w:val="center"/>
          </w:tcPr>
          <w:p w14:paraId="5ADAB9F7" w14:textId="77777777" w:rsidR="00412AFB" w:rsidRPr="008A2C9B" w:rsidRDefault="00412AFB" w:rsidP="00363E43">
            <w:pPr>
              <w:spacing w:after="0" w:line="240" w:lineRule="auto"/>
              <w:jc w:val="center"/>
              <w:rPr>
                <w:rFonts w:ascii="Arial" w:hAnsi="Arial" w:cs="Arial"/>
                <w:b/>
              </w:rPr>
            </w:pPr>
            <w:r w:rsidRPr="008A2C9B">
              <w:rPr>
                <w:rFonts w:ascii="Arial" w:hAnsi="Arial"/>
                <w:b/>
              </w:rPr>
              <w:t>ENFERMEDAD</w:t>
            </w:r>
          </w:p>
        </w:tc>
        <w:tc>
          <w:tcPr>
            <w:tcW w:w="1846" w:type="pct"/>
            <w:shd w:val="pct12" w:color="auto" w:fill="FFFFFF"/>
            <w:vAlign w:val="center"/>
          </w:tcPr>
          <w:p w14:paraId="141D1F63" w14:textId="77777777" w:rsidR="00412AFB" w:rsidRPr="008A2C9B" w:rsidRDefault="00412AFB" w:rsidP="00363E43">
            <w:pPr>
              <w:spacing w:after="0" w:line="240" w:lineRule="auto"/>
              <w:jc w:val="center"/>
              <w:rPr>
                <w:rFonts w:ascii="Arial" w:hAnsi="Arial" w:cs="Arial"/>
                <w:b/>
              </w:rPr>
            </w:pPr>
            <w:r w:rsidRPr="008A2C9B">
              <w:rPr>
                <w:rFonts w:ascii="Arial" w:hAnsi="Arial"/>
                <w:b/>
              </w:rPr>
              <w:t>MATERIA ACTIVA</w:t>
            </w:r>
          </w:p>
        </w:tc>
        <w:tc>
          <w:tcPr>
            <w:tcW w:w="1653" w:type="pct"/>
            <w:shd w:val="pct12" w:color="auto" w:fill="FFFFFF"/>
            <w:vAlign w:val="center"/>
          </w:tcPr>
          <w:p w14:paraId="3C49C699" w14:textId="77777777" w:rsidR="00412AFB" w:rsidRPr="008A2C9B" w:rsidRDefault="00412AFB" w:rsidP="00363E43">
            <w:pPr>
              <w:spacing w:after="0" w:line="240" w:lineRule="auto"/>
              <w:jc w:val="center"/>
              <w:rPr>
                <w:rFonts w:ascii="Arial" w:hAnsi="Arial" w:cs="Arial"/>
                <w:b/>
              </w:rPr>
            </w:pPr>
            <w:r w:rsidRPr="008A2C9B">
              <w:rPr>
                <w:rFonts w:ascii="Arial" w:hAnsi="Arial"/>
                <w:b/>
              </w:rPr>
              <w:t>RESTRICCIONES</w:t>
            </w:r>
          </w:p>
        </w:tc>
      </w:tr>
      <w:tr w:rsidR="00412AFB" w:rsidRPr="00743458" w14:paraId="1D26C56B" w14:textId="77777777" w:rsidTr="00C8678E">
        <w:trPr>
          <w:cantSplit/>
        </w:trPr>
        <w:tc>
          <w:tcPr>
            <w:tcW w:w="1501" w:type="pct"/>
            <w:vAlign w:val="center"/>
          </w:tcPr>
          <w:p w14:paraId="4B903B20" w14:textId="77777777" w:rsidR="00412AFB" w:rsidRPr="00B424BD" w:rsidRDefault="00412AFB" w:rsidP="00363E43">
            <w:pPr>
              <w:pStyle w:val="Heading2"/>
              <w:spacing w:before="0" w:line="240" w:lineRule="auto"/>
              <w:rPr>
                <w:rFonts w:ascii="Arial" w:hAnsi="Arial" w:cs="Arial"/>
                <w:snapToGrid w:val="0"/>
                <w:color w:val="auto"/>
                <w:sz w:val="22"/>
                <w:szCs w:val="22"/>
                <w:lang w:val="pt-PT"/>
              </w:rPr>
            </w:pPr>
            <w:r w:rsidRPr="00B424BD">
              <w:rPr>
                <w:rFonts w:ascii="Arial" w:hAnsi="Arial"/>
                <w:snapToGrid w:val="0"/>
                <w:color w:val="auto"/>
                <w:sz w:val="22"/>
                <w:lang w:val="pt-PT"/>
              </w:rPr>
              <w:t>Podredumbre del cuello</w:t>
            </w:r>
          </w:p>
          <w:p w14:paraId="77391210" w14:textId="77777777" w:rsidR="00412AFB" w:rsidRPr="00B424BD" w:rsidRDefault="00412AFB" w:rsidP="00363E43">
            <w:pPr>
              <w:pStyle w:val="Heading2"/>
              <w:spacing w:before="0" w:line="240" w:lineRule="auto"/>
              <w:rPr>
                <w:rFonts w:ascii="Arial" w:hAnsi="Arial" w:cs="Arial"/>
                <w:b/>
                <w:i/>
                <w:snapToGrid w:val="0"/>
                <w:color w:val="auto"/>
                <w:sz w:val="22"/>
                <w:szCs w:val="22"/>
                <w:lang w:val="pt-PT"/>
              </w:rPr>
            </w:pPr>
            <w:r w:rsidRPr="00B424BD">
              <w:rPr>
                <w:rFonts w:ascii="Arial" w:hAnsi="Arial"/>
                <w:b/>
                <w:i/>
                <w:snapToGrid w:val="0"/>
                <w:color w:val="auto"/>
                <w:sz w:val="22"/>
                <w:lang w:val="pt-PT"/>
              </w:rPr>
              <w:t>Phythoptora cactorum</w:t>
            </w:r>
          </w:p>
        </w:tc>
        <w:tc>
          <w:tcPr>
            <w:tcW w:w="1846" w:type="pct"/>
            <w:vAlign w:val="center"/>
          </w:tcPr>
          <w:p w14:paraId="6376EF0A" w14:textId="77777777" w:rsidR="00412AFB" w:rsidRPr="008A2C9B" w:rsidRDefault="00412AFB" w:rsidP="00363E43">
            <w:pPr>
              <w:spacing w:after="0" w:line="240" w:lineRule="auto"/>
              <w:jc w:val="both"/>
              <w:rPr>
                <w:rFonts w:ascii="Arial" w:hAnsi="Arial" w:cs="Arial"/>
                <w:snapToGrid w:val="0"/>
              </w:rPr>
            </w:pPr>
            <w:r w:rsidRPr="008A2C9B">
              <w:rPr>
                <w:rFonts w:ascii="Arial" w:hAnsi="Arial"/>
                <w:snapToGrid w:val="0"/>
              </w:rPr>
              <w:t xml:space="preserve">Fosetil-Al </w:t>
            </w:r>
          </w:p>
          <w:p w14:paraId="64BD3CF4" w14:textId="77777777" w:rsidR="00412AFB" w:rsidRPr="008A2C9B" w:rsidRDefault="00412AFB" w:rsidP="00363E43">
            <w:pPr>
              <w:spacing w:after="0" w:line="240" w:lineRule="auto"/>
              <w:jc w:val="both"/>
              <w:rPr>
                <w:rFonts w:ascii="Arial" w:hAnsi="Arial" w:cs="Arial"/>
                <w:snapToGrid w:val="0"/>
              </w:rPr>
            </w:pPr>
            <w:r w:rsidRPr="008A2C9B">
              <w:rPr>
                <w:rFonts w:ascii="Arial" w:hAnsi="Arial"/>
                <w:snapToGrid w:val="0"/>
              </w:rPr>
              <w:t>Metalaxil-M</w:t>
            </w:r>
          </w:p>
        </w:tc>
        <w:tc>
          <w:tcPr>
            <w:tcW w:w="1653" w:type="pct"/>
            <w:vMerge w:val="restart"/>
            <w:vAlign w:val="center"/>
          </w:tcPr>
          <w:p w14:paraId="4AD8532D" w14:textId="77777777" w:rsidR="00412AFB" w:rsidRPr="008A2C9B" w:rsidRDefault="00412AFB" w:rsidP="00363E43">
            <w:pPr>
              <w:numPr>
                <w:ilvl w:val="0"/>
                <w:numId w:val="55"/>
              </w:numPr>
              <w:spacing w:after="0" w:line="240" w:lineRule="auto"/>
              <w:rPr>
                <w:rFonts w:ascii="Arial" w:hAnsi="Arial" w:cs="Arial"/>
              </w:rPr>
            </w:pPr>
            <w:r w:rsidRPr="008A2C9B">
              <w:rPr>
                <w:rFonts w:ascii="Arial" w:hAnsi="Arial"/>
              </w:rPr>
              <w:t>Máximo: 1 tratamiento/año</w:t>
            </w:r>
          </w:p>
          <w:p w14:paraId="67FBCCD2" w14:textId="77777777" w:rsidR="00412AFB" w:rsidRPr="008A2C9B" w:rsidRDefault="00412AFB" w:rsidP="00363E43">
            <w:pPr>
              <w:numPr>
                <w:ilvl w:val="0"/>
                <w:numId w:val="55"/>
              </w:numPr>
              <w:spacing w:after="0" w:line="240" w:lineRule="auto"/>
              <w:rPr>
                <w:rFonts w:ascii="Arial" w:hAnsi="Arial" w:cs="Arial"/>
              </w:rPr>
            </w:pPr>
            <w:r w:rsidRPr="008A2C9B">
              <w:rPr>
                <w:rFonts w:ascii="Arial" w:hAnsi="Arial"/>
              </w:rPr>
              <w:t>Máximo: 2 tratamientos/año</w:t>
            </w:r>
          </w:p>
          <w:p w14:paraId="41ED8E92" w14:textId="77777777" w:rsidR="00412AFB" w:rsidRPr="008A2C9B" w:rsidRDefault="00412AFB" w:rsidP="00363E43">
            <w:pPr>
              <w:numPr>
                <w:ilvl w:val="0"/>
                <w:numId w:val="55"/>
              </w:numPr>
              <w:spacing w:after="0" w:line="240" w:lineRule="auto"/>
              <w:rPr>
                <w:rFonts w:ascii="Arial" w:hAnsi="Arial" w:cs="Arial"/>
              </w:rPr>
            </w:pPr>
            <w:r w:rsidRPr="008A2C9B">
              <w:rPr>
                <w:rFonts w:ascii="Arial" w:hAnsi="Arial"/>
              </w:rPr>
              <w:t>Máximo: 3 tratamientos/año</w:t>
            </w:r>
          </w:p>
          <w:p w14:paraId="518361A9" w14:textId="77777777" w:rsidR="00412AFB" w:rsidRPr="00B424BD" w:rsidRDefault="00412AFB" w:rsidP="00363E43">
            <w:pPr>
              <w:numPr>
                <w:ilvl w:val="0"/>
                <w:numId w:val="55"/>
              </w:numPr>
              <w:spacing w:after="0" w:line="240" w:lineRule="auto"/>
              <w:rPr>
                <w:rFonts w:ascii="Arial" w:hAnsi="Arial" w:cs="Arial"/>
                <w:lang w:val="pt-PT"/>
              </w:rPr>
            </w:pPr>
            <w:r w:rsidRPr="00B424BD">
              <w:rPr>
                <w:rFonts w:ascii="Arial" w:hAnsi="Arial"/>
                <w:lang w:val="pt-PT"/>
              </w:rPr>
              <w:t>Solo formulaciones que no sean de clasificación toxicológica (T)</w:t>
            </w:r>
          </w:p>
          <w:p w14:paraId="38467C71" w14:textId="77777777" w:rsidR="00412AFB" w:rsidRPr="00B424BD" w:rsidRDefault="00412AFB" w:rsidP="00363E43">
            <w:pPr>
              <w:pStyle w:val="BodyText"/>
              <w:rPr>
                <w:rFonts w:cs="Arial"/>
                <w:szCs w:val="22"/>
                <w:lang w:val="pt-PT"/>
              </w:rPr>
            </w:pPr>
          </w:p>
          <w:p w14:paraId="0320D20C" w14:textId="77777777" w:rsidR="00412AFB" w:rsidRPr="00B424BD" w:rsidRDefault="00412AFB" w:rsidP="00363E43">
            <w:pPr>
              <w:spacing w:after="0" w:line="240" w:lineRule="auto"/>
              <w:rPr>
                <w:rFonts w:ascii="Arial" w:hAnsi="Arial" w:cs="Arial"/>
                <w:lang w:val="pt-PT"/>
              </w:rPr>
            </w:pPr>
          </w:p>
        </w:tc>
      </w:tr>
      <w:tr w:rsidR="00412AFB" w:rsidRPr="00743458" w14:paraId="2DCECC1C" w14:textId="77777777" w:rsidTr="00C8678E">
        <w:trPr>
          <w:cantSplit/>
        </w:trPr>
        <w:tc>
          <w:tcPr>
            <w:tcW w:w="1501" w:type="pct"/>
            <w:vAlign w:val="center"/>
          </w:tcPr>
          <w:p w14:paraId="7370500B" w14:textId="77777777" w:rsidR="00412AFB" w:rsidRPr="008A2C9B" w:rsidRDefault="00412AFB" w:rsidP="00363E43">
            <w:pPr>
              <w:pStyle w:val="Heading2"/>
              <w:spacing w:before="0" w:line="240" w:lineRule="auto"/>
              <w:rPr>
                <w:rFonts w:ascii="Arial" w:hAnsi="Arial" w:cs="Arial"/>
                <w:snapToGrid w:val="0"/>
                <w:color w:val="auto"/>
                <w:sz w:val="22"/>
                <w:szCs w:val="22"/>
              </w:rPr>
            </w:pPr>
            <w:r w:rsidRPr="008A2C9B">
              <w:rPr>
                <w:rFonts w:ascii="Arial" w:hAnsi="Arial"/>
                <w:snapToGrid w:val="0"/>
                <w:color w:val="auto"/>
                <w:sz w:val="22"/>
              </w:rPr>
              <w:t>Bacteriosis</w:t>
            </w:r>
          </w:p>
        </w:tc>
        <w:tc>
          <w:tcPr>
            <w:tcW w:w="1846" w:type="pct"/>
            <w:vAlign w:val="center"/>
          </w:tcPr>
          <w:p w14:paraId="36BBB35A" w14:textId="77777777" w:rsidR="00412AFB" w:rsidRPr="00B424BD" w:rsidRDefault="00412AFB" w:rsidP="00363E43">
            <w:pPr>
              <w:pStyle w:val="BodyText"/>
              <w:rPr>
                <w:rFonts w:cs="Arial"/>
                <w:i/>
                <w:szCs w:val="22"/>
                <w:lang w:val="pt-PT"/>
              </w:rPr>
            </w:pPr>
            <w:r w:rsidRPr="00B424BD">
              <w:rPr>
                <w:i/>
                <w:lang w:val="pt-PT"/>
              </w:rPr>
              <w:t>Bacillus subtilis</w:t>
            </w:r>
          </w:p>
          <w:p w14:paraId="59DC5930" w14:textId="77777777" w:rsidR="00412AFB" w:rsidRPr="00B424BD" w:rsidRDefault="00412AFB" w:rsidP="00363E43">
            <w:pPr>
              <w:pStyle w:val="BodyText"/>
              <w:rPr>
                <w:rFonts w:cs="Arial"/>
                <w:szCs w:val="22"/>
                <w:lang w:val="pt-PT"/>
              </w:rPr>
            </w:pPr>
            <w:r w:rsidRPr="00B424BD">
              <w:rPr>
                <w:lang w:val="pt-PT"/>
              </w:rPr>
              <w:t>Fosetil-Al</w:t>
            </w:r>
          </w:p>
          <w:p w14:paraId="755669F0" w14:textId="77777777" w:rsidR="00412AFB" w:rsidRPr="00B424BD" w:rsidRDefault="00412AFB" w:rsidP="00363E43">
            <w:pPr>
              <w:pStyle w:val="BodyText"/>
              <w:rPr>
                <w:rFonts w:cs="Arial"/>
                <w:szCs w:val="22"/>
                <w:lang w:val="pt-PT"/>
              </w:rPr>
            </w:pPr>
            <w:r w:rsidRPr="00B424BD">
              <w:rPr>
                <w:lang w:val="pt-PT"/>
              </w:rPr>
              <w:t>Hidróxido cúprico (4)</w:t>
            </w:r>
          </w:p>
          <w:p w14:paraId="0F2B24C9" w14:textId="77777777" w:rsidR="00412AFB" w:rsidRPr="00B424BD" w:rsidRDefault="00412AFB" w:rsidP="00363E43">
            <w:pPr>
              <w:pStyle w:val="BodyText"/>
              <w:jc w:val="left"/>
              <w:rPr>
                <w:rFonts w:cs="Arial"/>
                <w:szCs w:val="22"/>
                <w:lang w:val="pt-PT"/>
              </w:rPr>
            </w:pPr>
            <w:r w:rsidRPr="00B424BD">
              <w:rPr>
                <w:lang w:val="pt-PT"/>
              </w:rPr>
              <w:t xml:space="preserve">Oxicloruro de cobre </w:t>
            </w:r>
          </w:p>
          <w:p w14:paraId="052EEB98" w14:textId="77777777" w:rsidR="00412AFB" w:rsidRPr="00B424BD" w:rsidRDefault="00412AFB" w:rsidP="00363E43">
            <w:pPr>
              <w:pStyle w:val="BodyText"/>
              <w:rPr>
                <w:rFonts w:cs="Arial"/>
                <w:szCs w:val="22"/>
                <w:lang w:val="pt-PT"/>
              </w:rPr>
            </w:pPr>
            <w:r w:rsidRPr="00B424BD">
              <w:rPr>
                <w:lang w:val="pt-PT"/>
              </w:rPr>
              <w:t xml:space="preserve">Óxido cuproso </w:t>
            </w:r>
          </w:p>
          <w:p w14:paraId="7410DF03" w14:textId="77777777" w:rsidR="00412AFB" w:rsidRPr="00B424BD" w:rsidRDefault="00412AFB" w:rsidP="00363E43">
            <w:pPr>
              <w:pStyle w:val="BodyText"/>
              <w:rPr>
                <w:rFonts w:cs="Arial"/>
                <w:szCs w:val="22"/>
                <w:lang w:val="pt-PT"/>
              </w:rPr>
            </w:pPr>
            <w:r w:rsidRPr="00B424BD">
              <w:rPr>
                <w:lang w:val="pt-PT"/>
              </w:rPr>
              <w:t>Prohexadiona de calcio</w:t>
            </w:r>
          </w:p>
          <w:p w14:paraId="46486A27" w14:textId="77777777" w:rsidR="00412AFB" w:rsidRPr="00B424BD" w:rsidRDefault="00412AFB" w:rsidP="00363E43">
            <w:pPr>
              <w:pStyle w:val="BodyText"/>
              <w:rPr>
                <w:rFonts w:cs="Arial"/>
                <w:szCs w:val="22"/>
                <w:lang w:val="pt-PT"/>
              </w:rPr>
            </w:pPr>
            <w:r w:rsidRPr="00B424BD">
              <w:rPr>
                <w:lang w:val="pt-PT"/>
              </w:rPr>
              <w:t xml:space="preserve">Sulfato cuprocálcico </w:t>
            </w:r>
          </w:p>
          <w:p w14:paraId="631D41F1" w14:textId="77777777" w:rsidR="00412AFB" w:rsidRPr="00B424BD" w:rsidRDefault="00412AFB" w:rsidP="00363E43">
            <w:pPr>
              <w:spacing w:after="0" w:line="240" w:lineRule="auto"/>
              <w:jc w:val="both"/>
              <w:rPr>
                <w:rFonts w:ascii="Arial" w:hAnsi="Arial" w:cs="Arial"/>
                <w:lang w:val="pt-PT"/>
              </w:rPr>
            </w:pPr>
            <w:r w:rsidRPr="00B424BD">
              <w:rPr>
                <w:rFonts w:ascii="Arial" w:hAnsi="Arial"/>
                <w:lang w:val="pt-PT"/>
              </w:rPr>
              <w:t>Sulfato tribásico de cobre</w:t>
            </w:r>
          </w:p>
        </w:tc>
        <w:tc>
          <w:tcPr>
            <w:tcW w:w="1653" w:type="pct"/>
            <w:vMerge/>
          </w:tcPr>
          <w:p w14:paraId="7477AA57" w14:textId="77777777" w:rsidR="00412AFB" w:rsidRPr="00B424BD" w:rsidRDefault="00412AFB" w:rsidP="00363E43">
            <w:pPr>
              <w:spacing w:after="0" w:line="240" w:lineRule="auto"/>
              <w:jc w:val="both"/>
              <w:rPr>
                <w:rFonts w:ascii="Arial" w:hAnsi="Arial" w:cs="Arial"/>
                <w:b/>
                <w:snapToGrid w:val="0"/>
                <w:lang w:val="pt-PT"/>
              </w:rPr>
            </w:pPr>
          </w:p>
        </w:tc>
      </w:tr>
      <w:tr w:rsidR="00412AFB" w:rsidRPr="008A2C9B" w14:paraId="218312B0" w14:textId="77777777" w:rsidTr="00C8678E">
        <w:trPr>
          <w:cantSplit/>
        </w:trPr>
        <w:tc>
          <w:tcPr>
            <w:tcW w:w="1501" w:type="pct"/>
            <w:vAlign w:val="center"/>
          </w:tcPr>
          <w:p w14:paraId="7179156D" w14:textId="77777777" w:rsidR="00412AFB" w:rsidRPr="00B424BD" w:rsidRDefault="00412AFB" w:rsidP="00363E43">
            <w:pPr>
              <w:pStyle w:val="Heading2"/>
              <w:spacing w:before="0" w:line="240" w:lineRule="auto"/>
              <w:rPr>
                <w:rFonts w:ascii="Arial" w:hAnsi="Arial" w:cs="Arial"/>
                <w:b/>
                <w:snapToGrid w:val="0"/>
                <w:color w:val="auto"/>
                <w:sz w:val="22"/>
                <w:szCs w:val="22"/>
                <w:lang w:val="pt-PT"/>
              </w:rPr>
            </w:pPr>
            <w:r w:rsidRPr="00B424BD">
              <w:rPr>
                <w:rFonts w:ascii="Arial" w:hAnsi="Arial"/>
                <w:b/>
                <w:snapToGrid w:val="0"/>
                <w:color w:val="auto"/>
                <w:sz w:val="22"/>
                <w:lang w:val="pt-PT"/>
              </w:rPr>
              <w:t>Enfermedades de madera:</w:t>
            </w:r>
          </w:p>
          <w:p w14:paraId="4D37ECD6" w14:textId="77777777" w:rsidR="00412AFB" w:rsidRPr="00B424BD" w:rsidRDefault="00412AFB" w:rsidP="00363E43">
            <w:pPr>
              <w:pStyle w:val="Heading1"/>
              <w:spacing w:before="0" w:line="240" w:lineRule="auto"/>
              <w:rPr>
                <w:rFonts w:ascii="Arial" w:hAnsi="Arial" w:cs="Arial"/>
                <w:color w:val="auto"/>
                <w:sz w:val="22"/>
                <w:szCs w:val="22"/>
                <w:lang w:val="pt-PT"/>
              </w:rPr>
            </w:pPr>
            <w:r w:rsidRPr="00B424BD">
              <w:rPr>
                <w:rFonts w:ascii="Arial" w:hAnsi="Arial"/>
                <w:color w:val="auto"/>
                <w:sz w:val="22"/>
                <w:lang w:val="pt-PT"/>
              </w:rPr>
              <w:t>Chancro común</w:t>
            </w:r>
          </w:p>
          <w:p w14:paraId="7585997E" w14:textId="77777777" w:rsidR="00412AFB" w:rsidRPr="00B424BD" w:rsidRDefault="00412AFB" w:rsidP="00363E43">
            <w:pPr>
              <w:spacing w:after="0" w:line="240" w:lineRule="auto"/>
              <w:rPr>
                <w:rFonts w:ascii="Arial" w:hAnsi="Arial" w:cs="Arial"/>
                <w:i/>
                <w:lang w:val="pt-PT"/>
              </w:rPr>
            </w:pPr>
            <w:r w:rsidRPr="00B424BD">
              <w:rPr>
                <w:rFonts w:ascii="Arial" w:hAnsi="Arial"/>
                <w:i/>
                <w:lang w:val="pt-PT"/>
              </w:rPr>
              <w:t>Nectria gallígena</w:t>
            </w:r>
          </w:p>
          <w:p w14:paraId="215E691E" w14:textId="77777777" w:rsidR="00412AFB" w:rsidRPr="00B424BD" w:rsidRDefault="00412AFB" w:rsidP="00363E43">
            <w:pPr>
              <w:pStyle w:val="Heading9"/>
              <w:spacing w:before="0" w:line="240" w:lineRule="auto"/>
              <w:rPr>
                <w:rFonts w:ascii="Arial" w:hAnsi="Arial" w:cs="Arial"/>
                <w:i w:val="0"/>
                <w:color w:val="auto"/>
                <w:szCs w:val="22"/>
                <w:lang w:val="pt-PT"/>
              </w:rPr>
            </w:pPr>
            <w:r w:rsidRPr="00B424BD">
              <w:rPr>
                <w:rFonts w:ascii="Arial" w:hAnsi="Arial"/>
                <w:color w:val="auto"/>
                <w:lang w:val="pt-PT"/>
              </w:rPr>
              <w:t>Cylindrocapon heteronemum</w:t>
            </w:r>
          </w:p>
          <w:p w14:paraId="3DF35E91" w14:textId="77777777" w:rsidR="00412AFB" w:rsidRPr="00B424BD" w:rsidRDefault="00412AFB" w:rsidP="00363E43">
            <w:pPr>
              <w:pStyle w:val="Heading1"/>
              <w:spacing w:before="0" w:line="240" w:lineRule="auto"/>
              <w:rPr>
                <w:rFonts w:ascii="Arial" w:hAnsi="Arial" w:cs="Arial"/>
                <w:color w:val="auto"/>
                <w:sz w:val="22"/>
                <w:szCs w:val="22"/>
                <w:lang w:val="pt-PT"/>
              </w:rPr>
            </w:pPr>
            <w:r w:rsidRPr="00B424BD">
              <w:rPr>
                <w:rFonts w:ascii="Arial" w:hAnsi="Arial"/>
                <w:color w:val="auto"/>
                <w:sz w:val="22"/>
                <w:lang w:val="pt-PT"/>
              </w:rPr>
              <w:t>Phomopsis</w:t>
            </w:r>
          </w:p>
          <w:p w14:paraId="3C7FC322" w14:textId="77777777" w:rsidR="00412AFB" w:rsidRPr="00B424BD" w:rsidRDefault="00412AFB" w:rsidP="00363E43">
            <w:pPr>
              <w:spacing w:after="0" w:line="240" w:lineRule="auto"/>
              <w:rPr>
                <w:rFonts w:ascii="Arial" w:hAnsi="Arial" w:cs="Arial"/>
                <w:i/>
                <w:lang w:val="pt-PT"/>
              </w:rPr>
            </w:pPr>
            <w:r w:rsidRPr="00B424BD">
              <w:rPr>
                <w:rFonts w:ascii="Arial" w:hAnsi="Arial"/>
                <w:i/>
                <w:lang w:val="pt-PT"/>
              </w:rPr>
              <w:t>Diaporte eres</w:t>
            </w:r>
          </w:p>
          <w:p w14:paraId="0C6DBCC2" w14:textId="77777777" w:rsidR="00412AFB" w:rsidRPr="00B424BD" w:rsidRDefault="00412AFB" w:rsidP="00363E43">
            <w:pPr>
              <w:pStyle w:val="Heading9"/>
              <w:spacing w:before="0" w:line="240" w:lineRule="auto"/>
              <w:rPr>
                <w:rFonts w:ascii="Arial" w:hAnsi="Arial" w:cs="Arial"/>
                <w:i w:val="0"/>
                <w:color w:val="auto"/>
                <w:szCs w:val="22"/>
                <w:lang w:val="pt-PT"/>
              </w:rPr>
            </w:pPr>
            <w:r w:rsidRPr="00B424BD">
              <w:rPr>
                <w:rFonts w:ascii="Arial" w:hAnsi="Arial"/>
                <w:color w:val="auto"/>
                <w:lang w:val="pt-PT"/>
              </w:rPr>
              <w:t>Phomopsis mali</w:t>
            </w:r>
          </w:p>
          <w:p w14:paraId="68EF03F0" w14:textId="77777777" w:rsidR="00412AFB" w:rsidRPr="00B424BD" w:rsidRDefault="00412AFB" w:rsidP="00363E43">
            <w:pPr>
              <w:spacing w:after="0" w:line="240" w:lineRule="auto"/>
              <w:rPr>
                <w:rFonts w:ascii="Arial" w:hAnsi="Arial" w:cs="Arial"/>
                <w:b/>
                <w:i/>
                <w:lang w:val="pt-PT"/>
              </w:rPr>
            </w:pPr>
            <w:r w:rsidRPr="00B424BD">
              <w:rPr>
                <w:rFonts w:ascii="Arial" w:hAnsi="Arial"/>
                <w:b/>
                <w:i/>
                <w:lang w:val="pt-PT"/>
              </w:rPr>
              <w:t>Sphaeropsis</w:t>
            </w:r>
          </w:p>
          <w:p w14:paraId="3477077F" w14:textId="77777777" w:rsidR="00412AFB" w:rsidRPr="00B424BD" w:rsidRDefault="00412AFB" w:rsidP="00363E43">
            <w:pPr>
              <w:pStyle w:val="Heading9"/>
              <w:spacing w:before="0" w:line="240" w:lineRule="auto"/>
              <w:rPr>
                <w:rFonts w:ascii="Arial" w:hAnsi="Arial" w:cs="Arial"/>
                <w:color w:val="auto"/>
                <w:szCs w:val="22"/>
                <w:lang w:val="pt-PT"/>
              </w:rPr>
            </w:pPr>
            <w:r w:rsidRPr="00B424BD">
              <w:rPr>
                <w:rFonts w:ascii="Arial" w:hAnsi="Arial"/>
                <w:color w:val="auto"/>
                <w:lang w:val="pt-PT"/>
              </w:rPr>
              <w:t>Botryosphaeria obtusa</w:t>
            </w:r>
          </w:p>
          <w:p w14:paraId="55676FE6" w14:textId="77777777" w:rsidR="00412AFB" w:rsidRPr="00B424BD" w:rsidRDefault="00412AFB" w:rsidP="00363E43">
            <w:pPr>
              <w:spacing w:after="0" w:line="240" w:lineRule="auto"/>
              <w:rPr>
                <w:rFonts w:ascii="Arial" w:hAnsi="Arial" w:cs="Arial"/>
                <w:i/>
                <w:lang w:val="pt-PT"/>
              </w:rPr>
            </w:pPr>
            <w:r w:rsidRPr="00B424BD">
              <w:rPr>
                <w:rFonts w:ascii="Arial" w:hAnsi="Arial"/>
                <w:i/>
                <w:lang w:val="pt-PT"/>
              </w:rPr>
              <w:t>Sphaeropsis malorum</w:t>
            </w:r>
          </w:p>
        </w:tc>
        <w:tc>
          <w:tcPr>
            <w:tcW w:w="1846" w:type="pct"/>
            <w:vAlign w:val="center"/>
          </w:tcPr>
          <w:p w14:paraId="7C3C9F72" w14:textId="77777777" w:rsidR="00412AFB" w:rsidRPr="00B424BD" w:rsidRDefault="00412AFB" w:rsidP="00363E43">
            <w:pPr>
              <w:spacing w:after="0" w:line="240" w:lineRule="auto"/>
              <w:jc w:val="both"/>
              <w:rPr>
                <w:rFonts w:ascii="Arial" w:hAnsi="Arial" w:cs="Arial"/>
                <w:snapToGrid w:val="0"/>
                <w:lang w:val="pt-PT"/>
              </w:rPr>
            </w:pPr>
            <w:r w:rsidRPr="00B424BD">
              <w:rPr>
                <w:rFonts w:ascii="Arial" w:hAnsi="Arial"/>
                <w:snapToGrid w:val="0"/>
                <w:lang w:val="pt-PT"/>
              </w:rPr>
              <w:t xml:space="preserve">Captan </w:t>
            </w:r>
          </w:p>
          <w:p w14:paraId="3CBDD0E6" w14:textId="77777777" w:rsidR="00412AFB" w:rsidRPr="00B424BD" w:rsidRDefault="00412AFB" w:rsidP="00363E43">
            <w:pPr>
              <w:pStyle w:val="BodyText"/>
              <w:jc w:val="left"/>
              <w:rPr>
                <w:rFonts w:cs="Arial"/>
                <w:szCs w:val="22"/>
                <w:lang w:val="pt-PT"/>
              </w:rPr>
            </w:pPr>
            <w:r w:rsidRPr="00B424BD">
              <w:rPr>
                <w:lang w:val="pt-PT"/>
              </w:rPr>
              <w:t>Ciprodinil + Fludioxonil</w:t>
            </w:r>
          </w:p>
          <w:p w14:paraId="5903E464" w14:textId="77777777" w:rsidR="00412AFB" w:rsidRPr="00B424BD" w:rsidRDefault="00412AFB" w:rsidP="00363E43">
            <w:pPr>
              <w:spacing w:after="0" w:line="240" w:lineRule="auto"/>
              <w:jc w:val="both"/>
              <w:rPr>
                <w:rFonts w:ascii="Arial" w:hAnsi="Arial" w:cs="Arial"/>
                <w:snapToGrid w:val="0"/>
                <w:lang w:val="pt-PT"/>
              </w:rPr>
            </w:pPr>
            <w:r w:rsidRPr="00B424BD">
              <w:rPr>
                <w:rFonts w:ascii="Arial" w:hAnsi="Arial"/>
                <w:snapToGrid w:val="0"/>
                <w:lang w:val="pt-PT"/>
              </w:rPr>
              <w:t>Folpet + Sulfato cuprocálcico</w:t>
            </w:r>
          </w:p>
          <w:p w14:paraId="055DAC32" w14:textId="77777777" w:rsidR="00412AFB" w:rsidRPr="008A2C9B" w:rsidRDefault="00412AFB" w:rsidP="00363E43">
            <w:pPr>
              <w:spacing w:after="0" w:line="240" w:lineRule="auto"/>
              <w:jc w:val="both"/>
              <w:rPr>
                <w:rFonts w:ascii="Arial" w:hAnsi="Arial" w:cs="Arial"/>
                <w:snapToGrid w:val="0"/>
              </w:rPr>
            </w:pPr>
            <w:r w:rsidRPr="008A2C9B">
              <w:rPr>
                <w:rFonts w:ascii="Arial" w:hAnsi="Arial"/>
                <w:snapToGrid w:val="0"/>
              </w:rPr>
              <w:t>Sulfato tribásico de cobre</w:t>
            </w:r>
          </w:p>
        </w:tc>
        <w:tc>
          <w:tcPr>
            <w:tcW w:w="1653" w:type="pct"/>
            <w:vMerge/>
          </w:tcPr>
          <w:p w14:paraId="75A3A1CC" w14:textId="77777777" w:rsidR="00412AFB" w:rsidRPr="008A2C9B" w:rsidRDefault="00412AFB" w:rsidP="00363E43">
            <w:pPr>
              <w:spacing w:after="0" w:line="240" w:lineRule="auto"/>
              <w:jc w:val="both"/>
              <w:rPr>
                <w:rFonts w:ascii="Arial" w:hAnsi="Arial" w:cs="Arial"/>
                <w:b/>
                <w:snapToGrid w:val="0"/>
              </w:rPr>
            </w:pPr>
          </w:p>
        </w:tc>
      </w:tr>
      <w:tr w:rsidR="00412AFB" w:rsidRPr="008A2C9B" w14:paraId="21939056" w14:textId="77777777" w:rsidTr="00C8678E">
        <w:trPr>
          <w:cantSplit/>
        </w:trPr>
        <w:tc>
          <w:tcPr>
            <w:tcW w:w="1501" w:type="pct"/>
            <w:vAlign w:val="center"/>
          </w:tcPr>
          <w:p w14:paraId="3C709BEA" w14:textId="77777777" w:rsidR="00412AFB" w:rsidRPr="008A2C9B" w:rsidRDefault="00412AFB" w:rsidP="00363E43">
            <w:pPr>
              <w:pStyle w:val="Heading1"/>
              <w:spacing w:before="0" w:line="240" w:lineRule="auto"/>
              <w:rPr>
                <w:rFonts w:ascii="Arial" w:hAnsi="Arial" w:cs="Arial"/>
                <w:color w:val="auto"/>
                <w:sz w:val="22"/>
                <w:szCs w:val="22"/>
              </w:rPr>
            </w:pPr>
            <w:r w:rsidRPr="008A2C9B">
              <w:rPr>
                <w:rFonts w:ascii="Arial" w:hAnsi="Arial"/>
                <w:color w:val="auto"/>
                <w:sz w:val="22"/>
              </w:rPr>
              <w:t>Alternaria</w:t>
            </w:r>
          </w:p>
          <w:p w14:paraId="471A3FC4" w14:textId="77777777" w:rsidR="00412AFB" w:rsidRPr="008A2C9B" w:rsidRDefault="00412AFB" w:rsidP="00363E43">
            <w:pPr>
              <w:pStyle w:val="Heading2"/>
              <w:spacing w:before="0" w:line="240" w:lineRule="auto"/>
              <w:rPr>
                <w:rFonts w:ascii="Arial" w:hAnsi="Arial" w:cs="Arial"/>
                <w:b/>
                <w:snapToGrid w:val="0"/>
                <w:color w:val="auto"/>
                <w:sz w:val="22"/>
                <w:szCs w:val="22"/>
              </w:rPr>
            </w:pPr>
          </w:p>
        </w:tc>
        <w:tc>
          <w:tcPr>
            <w:tcW w:w="1846" w:type="pct"/>
            <w:vAlign w:val="center"/>
          </w:tcPr>
          <w:p w14:paraId="550D2149" w14:textId="77777777" w:rsidR="00412AFB" w:rsidRPr="00B424BD" w:rsidRDefault="00412AFB" w:rsidP="00363E43">
            <w:pPr>
              <w:spacing w:after="0" w:line="240" w:lineRule="auto"/>
              <w:jc w:val="both"/>
              <w:rPr>
                <w:rFonts w:ascii="Arial" w:hAnsi="Arial" w:cs="Arial"/>
                <w:snapToGrid w:val="0"/>
                <w:lang w:val="pt-PT"/>
              </w:rPr>
            </w:pPr>
            <w:r w:rsidRPr="00B424BD">
              <w:rPr>
                <w:rFonts w:ascii="Arial" w:hAnsi="Arial"/>
                <w:snapToGrid w:val="0"/>
                <w:lang w:val="pt-PT"/>
              </w:rPr>
              <w:t>Boscalida + Piraclostrobina</w:t>
            </w:r>
          </w:p>
          <w:p w14:paraId="73C2DA9D" w14:textId="77777777" w:rsidR="00412AFB" w:rsidRPr="00B424BD" w:rsidRDefault="00412AFB" w:rsidP="00363E43">
            <w:pPr>
              <w:pStyle w:val="BodyText"/>
              <w:jc w:val="left"/>
              <w:rPr>
                <w:rFonts w:cs="Arial"/>
                <w:szCs w:val="22"/>
                <w:lang w:val="pt-PT"/>
              </w:rPr>
            </w:pPr>
            <w:r w:rsidRPr="00B424BD">
              <w:rPr>
                <w:lang w:val="pt-PT"/>
              </w:rPr>
              <w:t>Ciprodinil + Fludioxonil</w:t>
            </w:r>
          </w:p>
          <w:p w14:paraId="1549A4DC" w14:textId="77777777" w:rsidR="00412AFB" w:rsidRPr="00B424BD" w:rsidRDefault="00412AFB" w:rsidP="00363E43">
            <w:pPr>
              <w:spacing w:after="0" w:line="240" w:lineRule="auto"/>
              <w:jc w:val="both"/>
              <w:rPr>
                <w:rFonts w:ascii="Arial" w:hAnsi="Arial" w:cs="Arial"/>
                <w:snapToGrid w:val="0"/>
                <w:lang w:val="pt-PT"/>
              </w:rPr>
            </w:pPr>
            <w:r w:rsidRPr="00B424BD">
              <w:rPr>
                <w:rFonts w:ascii="Arial" w:hAnsi="Arial"/>
                <w:snapToGrid w:val="0"/>
                <w:lang w:val="pt-PT"/>
              </w:rPr>
              <w:t>Fludioxonil</w:t>
            </w:r>
          </w:p>
          <w:p w14:paraId="45464E15" w14:textId="77777777" w:rsidR="00412AFB" w:rsidRPr="00B424BD" w:rsidRDefault="00412AFB" w:rsidP="00363E43">
            <w:pPr>
              <w:spacing w:after="0" w:line="240" w:lineRule="auto"/>
              <w:jc w:val="both"/>
              <w:rPr>
                <w:rFonts w:ascii="Arial" w:hAnsi="Arial" w:cs="Arial"/>
                <w:snapToGrid w:val="0"/>
                <w:lang w:val="pt-PT"/>
              </w:rPr>
            </w:pPr>
            <w:r w:rsidRPr="00B424BD">
              <w:rPr>
                <w:rFonts w:ascii="Arial" w:hAnsi="Arial"/>
                <w:snapToGrid w:val="0"/>
                <w:lang w:val="pt-PT"/>
              </w:rPr>
              <w:t>Fluopiram + Tebuconazol</w:t>
            </w:r>
          </w:p>
          <w:p w14:paraId="352E6461" w14:textId="77777777" w:rsidR="00412AFB" w:rsidRPr="008A2C9B" w:rsidRDefault="00412AFB" w:rsidP="00363E43">
            <w:pPr>
              <w:spacing w:after="0" w:line="240" w:lineRule="auto"/>
              <w:jc w:val="both"/>
              <w:rPr>
                <w:rFonts w:ascii="Arial" w:hAnsi="Arial" w:cs="Arial"/>
                <w:snapToGrid w:val="0"/>
              </w:rPr>
            </w:pPr>
            <w:r w:rsidRPr="008A2C9B">
              <w:rPr>
                <w:rFonts w:ascii="Arial" w:hAnsi="Arial"/>
                <w:snapToGrid w:val="0"/>
              </w:rPr>
              <w:t>Iprodiona</w:t>
            </w:r>
          </w:p>
        </w:tc>
        <w:tc>
          <w:tcPr>
            <w:tcW w:w="1653" w:type="pct"/>
            <w:vMerge/>
          </w:tcPr>
          <w:p w14:paraId="4FCDB487" w14:textId="77777777" w:rsidR="00412AFB" w:rsidRPr="008A2C9B" w:rsidRDefault="00412AFB" w:rsidP="00363E43">
            <w:pPr>
              <w:spacing w:after="0" w:line="240" w:lineRule="auto"/>
              <w:jc w:val="both"/>
              <w:rPr>
                <w:rFonts w:ascii="Arial" w:hAnsi="Arial" w:cs="Arial"/>
                <w:b/>
                <w:snapToGrid w:val="0"/>
              </w:rPr>
            </w:pPr>
          </w:p>
        </w:tc>
      </w:tr>
    </w:tbl>
    <w:p w14:paraId="3514FF4C" w14:textId="77777777" w:rsidR="00412AFB" w:rsidRPr="008A2C9B" w:rsidRDefault="00412AFB" w:rsidP="00B335D9">
      <w:pPr>
        <w:spacing w:line="240" w:lineRule="auto"/>
        <w:rPr>
          <w:rFonts w:ascii="Arial" w:hAnsi="Arial" w:cs="Arial"/>
        </w:rPr>
      </w:pPr>
    </w:p>
    <w:p w14:paraId="0192C81A" w14:textId="77777777" w:rsidR="00412AFB" w:rsidRPr="008A2C9B" w:rsidRDefault="00412AFB" w:rsidP="00B335D9">
      <w:pPr>
        <w:spacing w:line="240" w:lineRule="auto"/>
        <w:jc w:val="both"/>
        <w:rPr>
          <w:rFonts w:ascii="Arial" w:hAnsi="Arial" w:cs="Arial"/>
          <w:b/>
          <w:snapToGrid w:val="0"/>
        </w:rPr>
      </w:pPr>
      <w:r w:rsidRPr="008A2C9B">
        <w:br w:type="page"/>
      </w:r>
      <w:r w:rsidRPr="008A2C9B">
        <w:rPr>
          <w:rFonts w:ascii="Arial" w:hAnsi="Arial"/>
          <w:b/>
          <w:snapToGrid w:val="0"/>
        </w:rPr>
        <w:lastRenderedPageBreak/>
        <w:t>3.3.2. Peras</w:t>
      </w:r>
    </w:p>
    <w:p w14:paraId="7713377A" w14:textId="77777777" w:rsidR="00412AFB" w:rsidRPr="008A2C9B" w:rsidRDefault="00412AFB"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3350"/>
        <w:gridCol w:w="3000"/>
      </w:tblGrid>
      <w:tr w:rsidR="00412AFB" w:rsidRPr="008A2C9B" w14:paraId="5CDCF609" w14:textId="77777777" w:rsidTr="00AA456E">
        <w:tc>
          <w:tcPr>
            <w:tcW w:w="1501" w:type="pct"/>
            <w:shd w:val="pct12" w:color="auto" w:fill="FFFFFF"/>
            <w:vAlign w:val="center"/>
          </w:tcPr>
          <w:p w14:paraId="37443FB4" w14:textId="77777777" w:rsidR="00412AFB" w:rsidRPr="008A2C9B" w:rsidRDefault="00412AFB" w:rsidP="00363E43">
            <w:pPr>
              <w:pStyle w:val="NoSpacing"/>
              <w:rPr>
                <w:rFonts w:ascii="Arial" w:hAnsi="Arial" w:cs="Arial"/>
                <w:sz w:val="18"/>
              </w:rPr>
            </w:pPr>
            <w:r w:rsidRPr="008A2C9B">
              <w:rPr>
                <w:rFonts w:ascii="Arial" w:hAnsi="Arial"/>
                <w:sz w:val="18"/>
              </w:rPr>
              <w:t>ENFERMEDAD</w:t>
            </w:r>
          </w:p>
        </w:tc>
        <w:tc>
          <w:tcPr>
            <w:tcW w:w="1846" w:type="pct"/>
            <w:shd w:val="pct12" w:color="auto" w:fill="FFFFFF"/>
            <w:vAlign w:val="center"/>
          </w:tcPr>
          <w:p w14:paraId="504CAF7C" w14:textId="77777777" w:rsidR="00412AFB" w:rsidRPr="008A2C9B" w:rsidRDefault="00412AFB" w:rsidP="00363E43">
            <w:pPr>
              <w:pStyle w:val="NoSpacing"/>
              <w:rPr>
                <w:rFonts w:ascii="Arial" w:hAnsi="Arial" w:cs="Arial"/>
                <w:sz w:val="18"/>
              </w:rPr>
            </w:pPr>
            <w:r w:rsidRPr="008A2C9B">
              <w:rPr>
                <w:rFonts w:ascii="Arial" w:hAnsi="Arial"/>
                <w:sz w:val="18"/>
              </w:rPr>
              <w:t>MATERIA ACTIVA</w:t>
            </w:r>
          </w:p>
        </w:tc>
        <w:tc>
          <w:tcPr>
            <w:tcW w:w="1653" w:type="pct"/>
            <w:shd w:val="pct12" w:color="auto" w:fill="FFFFFF"/>
            <w:vAlign w:val="center"/>
          </w:tcPr>
          <w:p w14:paraId="28F512BF" w14:textId="77777777" w:rsidR="00412AFB" w:rsidRPr="008A2C9B" w:rsidRDefault="00412AFB" w:rsidP="00363E43">
            <w:pPr>
              <w:pStyle w:val="NoSpacing"/>
              <w:rPr>
                <w:rFonts w:ascii="Arial" w:hAnsi="Arial" w:cs="Arial"/>
                <w:sz w:val="18"/>
              </w:rPr>
            </w:pPr>
            <w:r w:rsidRPr="008A2C9B">
              <w:rPr>
                <w:rFonts w:ascii="Arial" w:hAnsi="Arial"/>
                <w:sz w:val="18"/>
              </w:rPr>
              <w:t>RESTRICCIONES</w:t>
            </w:r>
          </w:p>
        </w:tc>
      </w:tr>
      <w:tr w:rsidR="00412AFB" w:rsidRPr="00743458" w14:paraId="4B793522" w14:textId="77777777" w:rsidTr="00AA456E">
        <w:tc>
          <w:tcPr>
            <w:tcW w:w="1501" w:type="pct"/>
            <w:vAlign w:val="center"/>
          </w:tcPr>
          <w:p w14:paraId="23D7B081" w14:textId="77777777" w:rsidR="00412AFB" w:rsidRPr="008A2C9B" w:rsidRDefault="00412AFB" w:rsidP="00363E43">
            <w:pPr>
              <w:pStyle w:val="NoSpacing"/>
              <w:rPr>
                <w:rFonts w:ascii="Arial" w:hAnsi="Arial" w:cs="Arial"/>
                <w:snapToGrid w:val="0"/>
                <w:sz w:val="18"/>
              </w:rPr>
            </w:pPr>
            <w:r w:rsidRPr="008A2C9B">
              <w:rPr>
                <w:rFonts w:ascii="Arial" w:hAnsi="Arial"/>
                <w:snapToGrid w:val="0"/>
                <w:sz w:val="18"/>
              </w:rPr>
              <w:t xml:space="preserve">Roya </w:t>
            </w:r>
          </w:p>
          <w:p w14:paraId="249B1AA8" w14:textId="77777777" w:rsidR="00412AFB" w:rsidRPr="008A2C9B" w:rsidRDefault="00412AFB" w:rsidP="00363E43">
            <w:pPr>
              <w:pStyle w:val="NoSpacing"/>
              <w:rPr>
                <w:rFonts w:ascii="Arial" w:hAnsi="Arial" w:cs="Arial"/>
                <w:i/>
                <w:sz w:val="18"/>
              </w:rPr>
            </w:pPr>
            <w:r w:rsidRPr="008A2C9B">
              <w:rPr>
                <w:rFonts w:ascii="Arial" w:hAnsi="Arial"/>
                <w:sz w:val="18"/>
              </w:rPr>
              <w:t>Gymnosporangium fuscum</w:t>
            </w:r>
          </w:p>
        </w:tc>
        <w:tc>
          <w:tcPr>
            <w:tcW w:w="1846" w:type="pct"/>
          </w:tcPr>
          <w:p w14:paraId="6D5A780B" w14:textId="77777777" w:rsidR="00412AFB" w:rsidRPr="008A2C9B" w:rsidRDefault="00412AFB" w:rsidP="00363E43">
            <w:pPr>
              <w:pStyle w:val="NoSpacing"/>
              <w:rPr>
                <w:rFonts w:ascii="Arial" w:hAnsi="Arial" w:cs="Arial"/>
                <w:sz w:val="18"/>
              </w:rPr>
            </w:pPr>
            <w:r w:rsidRPr="008A2C9B">
              <w:rPr>
                <w:rFonts w:ascii="Arial" w:hAnsi="Arial"/>
                <w:sz w:val="18"/>
              </w:rPr>
              <w:t xml:space="preserve">Ciproconazole </w:t>
            </w:r>
          </w:p>
          <w:p w14:paraId="42BC361B" w14:textId="77777777" w:rsidR="00412AFB" w:rsidRPr="008A2C9B" w:rsidRDefault="00412AFB" w:rsidP="00363E43">
            <w:pPr>
              <w:pStyle w:val="NoSpacing"/>
              <w:rPr>
                <w:rFonts w:ascii="Arial" w:hAnsi="Arial" w:cs="Arial"/>
                <w:sz w:val="18"/>
              </w:rPr>
            </w:pPr>
            <w:r w:rsidRPr="008A2C9B">
              <w:rPr>
                <w:rFonts w:ascii="Arial" w:hAnsi="Arial"/>
                <w:sz w:val="18"/>
              </w:rPr>
              <w:t xml:space="preserve">Difenoconazole </w:t>
            </w:r>
          </w:p>
          <w:p w14:paraId="49748A3E" w14:textId="77777777" w:rsidR="00412AFB" w:rsidRPr="008A2C9B" w:rsidRDefault="00412AFB" w:rsidP="00363E43">
            <w:pPr>
              <w:pStyle w:val="NoSpacing"/>
              <w:rPr>
                <w:rFonts w:ascii="Arial" w:hAnsi="Arial" w:cs="Arial"/>
                <w:sz w:val="18"/>
              </w:rPr>
            </w:pPr>
            <w:r w:rsidRPr="008A2C9B">
              <w:rPr>
                <w:rFonts w:ascii="Arial" w:hAnsi="Arial"/>
                <w:sz w:val="18"/>
              </w:rPr>
              <w:t>Mancozeb (7)</w:t>
            </w:r>
          </w:p>
          <w:p w14:paraId="16E83D99" w14:textId="77777777" w:rsidR="00412AFB" w:rsidRPr="008A2C9B" w:rsidRDefault="00412AFB" w:rsidP="00363E43">
            <w:pPr>
              <w:pStyle w:val="NoSpacing"/>
              <w:rPr>
                <w:rFonts w:ascii="Arial" w:hAnsi="Arial" w:cs="Arial"/>
                <w:sz w:val="18"/>
              </w:rPr>
            </w:pPr>
            <w:r w:rsidRPr="008A2C9B">
              <w:rPr>
                <w:rFonts w:ascii="Arial" w:hAnsi="Arial"/>
                <w:sz w:val="18"/>
              </w:rPr>
              <w:t xml:space="preserve">Maneb (7) </w:t>
            </w:r>
          </w:p>
        </w:tc>
        <w:tc>
          <w:tcPr>
            <w:tcW w:w="1653" w:type="pct"/>
            <w:vMerge w:val="restart"/>
            <w:vAlign w:val="center"/>
          </w:tcPr>
          <w:p w14:paraId="668FDE96"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Máximo: 1 tratamiento/año</w:t>
            </w:r>
          </w:p>
          <w:p w14:paraId="385B0FB0"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Máximo: 2 tratamientos/año</w:t>
            </w:r>
          </w:p>
          <w:p w14:paraId="18759BB2"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Máximo: 3 tratamientos/año</w:t>
            </w:r>
          </w:p>
          <w:p w14:paraId="72E2BD73"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Solo formulaciones que no sean de clasificación toxicológica (T)</w:t>
            </w:r>
          </w:p>
          <w:p w14:paraId="7F8AD10C"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Máximo: 1 tratamiento/año grupo METI a dosis mínima </w:t>
            </w:r>
          </w:p>
          <w:p w14:paraId="0B82A556"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Máximo: 2 tratamientos/año entre todas las bencilo-ureas </w:t>
            </w:r>
          </w:p>
          <w:p w14:paraId="2E0D7DFB"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No aplicar en blanquilla (fitotóxico)</w:t>
            </w:r>
          </w:p>
          <w:p w14:paraId="56A6C054" w14:textId="77777777" w:rsidR="00412AFB" w:rsidRPr="00B424BD" w:rsidRDefault="00412AFB" w:rsidP="00363E43">
            <w:pPr>
              <w:pStyle w:val="NoSpacing"/>
              <w:rPr>
                <w:rFonts w:ascii="Arial" w:hAnsi="Arial" w:cs="Arial"/>
                <w:sz w:val="18"/>
                <w:lang w:val="pt-PT"/>
              </w:rPr>
            </w:pPr>
          </w:p>
          <w:p w14:paraId="562D2E8E"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El LMR coincide con LD</w:t>
            </w:r>
          </w:p>
          <w:p w14:paraId="1E5FE7D6" w14:textId="77777777" w:rsidR="00412AFB" w:rsidRPr="00B424BD" w:rsidRDefault="00412AFB" w:rsidP="00363E43">
            <w:pPr>
              <w:pStyle w:val="NoSpacing"/>
              <w:rPr>
                <w:rFonts w:ascii="Arial" w:hAnsi="Arial" w:cs="Arial"/>
                <w:sz w:val="18"/>
                <w:lang w:val="pt-PT"/>
              </w:rPr>
            </w:pPr>
          </w:p>
          <w:p w14:paraId="604DC5F2"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La materia activa metil-tiofanato se degrada en carbendazima</w:t>
            </w:r>
          </w:p>
          <w:p w14:paraId="22AFC083" w14:textId="77777777" w:rsidR="00412AFB" w:rsidRPr="00B424BD" w:rsidRDefault="00412AFB" w:rsidP="00363E43">
            <w:pPr>
              <w:pStyle w:val="NoSpacing"/>
              <w:rPr>
                <w:rFonts w:ascii="Arial" w:hAnsi="Arial" w:cs="Arial"/>
                <w:sz w:val="18"/>
                <w:lang w:val="pt-PT"/>
              </w:rPr>
            </w:pPr>
          </w:p>
        </w:tc>
      </w:tr>
      <w:tr w:rsidR="00412AFB" w:rsidRPr="008A2C9B" w14:paraId="017B059A" w14:textId="77777777" w:rsidTr="00AA456E">
        <w:tc>
          <w:tcPr>
            <w:tcW w:w="1501" w:type="pct"/>
            <w:vAlign w:val="center"/>
          </w:tcPr>
          <w:p w14:paraId="03F84780" w14:textId="77777777" w:rsidR="00412AFB" w:rsidRPr="00B424BD" w:rsidRDefault="00412AFB" w:rsidP="00363E43">
            <w:pPr>
              <w:pStyle w:val="NoSpacing"/>
              <w:rPr>
                <w:rFonts w:ascii="Arial" w:hAnsi="Arial" w:cs="Arial"/>
                <w:snapToGrid w:val="0"/>
                <w:sz w:val="18"/>
                <w:lang w:val="pt-PT"/>
              </w:rPr>
            </w:pPr>
            <w:r w:rsidRPr="00B424BD">
              <w:rPr>
                <w:rFonts w:ascii="Arial" w:hAnsi="Arial"/>
                <w:snapToGrid w:val="0"/>
                <w:sz w:val="18"/>
                <w:lang w:val="pt-PT"/>
              </w:rPr>
              <w:t>Septoria</w:t>
            </w:r>
          </w:p>
          <w:p w14:paraId="66DBAD6C" w14:textId="77777777" w:rsidR="00412AFB" w:rsidRPr="00B424BD" w:rsidRDefault="00412AFB" w:rsidP="00363E43">
            <w:pPr>
              <w:pStyle w:val="NoSpacing"/>
              <w:rPr>
                <w:rFonts w:ascii="Arial" w:hAnsi="Arial" w:cs="Arial"/>
                <w:i/>
                <w:sz w:val="18"/>
                <w:lang w:val="pt-PT"/>
              </w:rPr>
            </w:pPr>
            <w:r w:rsidRPr="00B424BD">
              <w:rPr>
                <w:rFonts w:ascii="Arial" w:hAnsi="Arial"/>
                <w:i/>
                <w:sz w:val="18"/>
                <w:lang w:val="pt-PT"/>
              </w:rPr>
              <w:t>Septoria pyricola</w:t>
            </w:r>
          </w:p>
          <w:p w14:paraId="149903B8" w14:textId="77777777" w:rsidR="00412AFB" w:rsidRPr="00B424BD" w:rsidRDefault="00412AFB" w:rsidP="00363E43">
            <w:pPr>
              <w:pStyle w:val="NoSpacing"/>
              <w:rPr>
                <w:rFonts w:ascii="Arial" w:hAnsi="Arial" w:cs="Arial"/>
                <w:i/>
                <w:sz w:val="18"/>
                <w:lang w:val="pt-PT"/>
              </w:rPr>
            </w:pPr>
            <w:r w:rsidRPr="00B424BD">
              <w:rPr>
                <w:rFonts w:ascii="Arial" w:hAnsi="Arial"/>
                <w:i/>
                <w:sz w:val="18"/>
                <w:lang w:val="pt-PT"/>
              </w:rPr>
              <w:t>Mycosphaerella sentina</w:t>
            </w:r>
          </w:p>
        </w:tc>
        <w:tc>
          <w:tcPr>
            <w:tcW w:w="1846" w:type="pct"/>
          </w:tcPr>
          <w:p w14:paraId="4D306A82"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Difenoconazole </w:t>
            </w:r>
          </w:p>
          <w:p w14:paraId="5572CDB3"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Maneb (7)</w:t>
            </w:r>
          </w:p>
          <w:p w14:paraId="304A2904"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Mancozeb</w:t>
            </w:r>
          </w:p>
          <w:p w14:paraId="281441E4"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Metil-tiofanato (^)</w:t>
            </w:r>
          </w:p>
          <w:p w14:paraId="2C308D97" w14:textId="77777777" w:rsidR="00412AFB" w:rsidRPr="008A2C9B" w:rsidRDefault="00412AFB" w:rsidP="00363E43">
            <w:pPr>
              <w:pStyle w:val="NoSpacing"/>
              <w:rPr>
                <w:rFonts w:ascii="Arial" w:hAnsi="Arial" w:cs="Arial"/>
                <w:sz w:val="18"/>
              </w:rPr>
            </w:pPr>
            <w:r w:rsidRPr="008A2C9B">
              <w:rPr>
                <w:rFonts w:ascii="Arial" w:hAnsi="Arial"/>
                <w:sz w:val="18"/>
              </w:rPr>
              <w:t>Metiram (7)</w:t>
            </w:r>
          </w:p>
          <w:p w14:paraId="5DB49173" w14:textId="77777777" w:rsidR="00412AFB" w:rsidRPr="008A2C9B" w:rsidRDefault="00412AFB" w:rsidP="00363E43">
            <w:pPr>
              <w:pStyle w:val="NoSpacing"/>
              <w:rPr>
                <w:rFonts w:ascii="Arial" w:hAnsi="Arial" w:cs="Arial"/>
                <w:sz w:val="18"/>
              </w:rPr>
            </w:pPr>
          </w:p>
        </w:tc>
        <w:tc>
          <w:tcPr>
            <w:tcW w:w="1653" w:type="pct"/>
            <w:vMerge/>
          </w:tcPr>
          <w:p w14:paraId="733CE06F" w14:textId="77777777" w:rsidR="00412AFB" w:rsidRPr="008A2C9B" w:rsidRDefault="00412AFB" w:rsidP="00363E43">
            <w:pPr>
              <w:pStyle w:val="NoSpacing"/>
              <w:rPr>
                <w:rFonts w:ascii="Arial" w:hAnsi="Arial" w:cs="Arial"/>
                <w:snapToGrid w:val="0"/>
                <w:sz w:val="18"/>
              </w:rPr>
            </w:pPr>
          </w:p>
        </w:tc>
      </w:tr>
      <w:tr w:rsidR="00412AFB" w:rsidRPr="008A2C9B" w14:paraId="67605EF6" w14:textId="77777777" w:rsidTr="00AA456E">
        <w:tc>
          <w:tcPr>
            <w:tcW w:w="1501" w:type="pct"/>
            <w:vAlign w:val="center"/>
          </w:tcPr>
          <w:p w14:paraId="6792A169" w14:textId="77777777" w:rsidR="00412AFB" w:rsidRPr="00B424BD" w:rsidRDefault="00412AFB" w:rsidP="00363E43">
            <w:pPr>
              <w:pStyle w:val="NoSpacing"/>
              <w:rPr>
                <w:rFonts w:ascii="Arial" w:hAnsi="Arial" w:cs="Arial"/>
                <w:snapToGrid w:val="0"/>
                <w:sz w:val="18"/>
                <w:lang w:val="pt-PT"/>
              </w:rPr>
            </w:pPr>
            <w:r w:rsidRPr="00B424BD">
              <w:rPr>
                <w:rFonts w:ascii="Arial" w:hAnsi="Arial"/>
                <w:snapToGrid w:val="0"/>
                <w:sz w:val="18"/>
                <w:lang w:val="pt-PT"/>
              </w:rPr>
              <w:t xml:space="preserve">Mota, </w:t>
            </w:r>
          </w:p>
          <w:p w14:paraId="7F472962" w14:textId="77777777" w:rsidR="00412AFB" w:rsidRPr="00B424BD" w:rsidRDefault="00412AFB" w:rsidP="00363E43">
            <w:pPr>
              <w:pStyle w:val="NoSpacing"/>
              <w:rPr>
                <w:rFonts w:ascii="Arial" w:hAnsi="Arial" w:cs="Arial"/>
                <w:i/>
                <w:sz w:val="18"/>
                <w:lang w:val="pt-PT"/>
              </w:rPr>
            </w:pPr>
            <w:r w:rsidRPr="00B424BD">
              <w:rPr>
                <w:rFonts w:ascii="Arial" w:hAnsi="Arial"/>
                <w:i/>
                <w:sz w:val="18"/>
                <w:lang w:val="pt-PT"/>
              </w:rPr>
              <w:t>Venturia pirina</w:t>
            </w:r>
          </w:p>
          <w:p w14:paraId="680BA403" w14:textId="77777777" w:rsidR="00412AFB" w:rsidRPr="00B424BD" w:rsidRDefault="00412AFB" w:rsidP="00363E43">
            <w:pPr>
              <w:pStyle w:val="NoSpacing"/>
              <w:rPr>
                <w:rFonts w:ascii="Arial" w:hAnsi="Arial" w:cs="Arial"/>
                <w:i/>
                <w:sz w:val="18"/>
                <w:lang w:val="pt-PT"/>
              </w:rPr>
            </w:pPr>
            <w:r w:rsidRPr="00B424BD">
              <w:rPr>
                <w:rFonts w:ascii="Arial" w:hAnsi="Arial"/>
                <w:sz w:val="18"/>
                <w:lang w:val="pt-PT"/>
              </w:rPr>
              <w:t>Fusicladium pyrorum</w:t>
            </w:r>
          </w:p>
        </w:tc>
        <w:tc>
          <w:tcPr>
            <w:tcW w:w="1846" w:type="pct"/>
          </w:tcPr>
          <w:p w14:paraId="219FFA68" w14:textId="77777777" w:rsidR="00412AFB" w:rsidRPr="00B424BD" w:rsidRDefault="00412AFB" w:rsidP="00363E43">
            <w:pPr>
              <w:pStyle w:val="NoSpacing"/>
              <w:rPr>
                <w:rFonts w:ascii="Arial" w:hAnsi="Arial" w:cs="Arial"/>
                <w:i/>
                <w:sz w:val="18"/>
                <w:lang w:val="pt-PT"/>
              </w:rPr>
            </w:pPr>
            <w:r w:rsidRPr="00B424BD">
              <w:rPr>
                <w:rFonts w:ascii="Arial" w:hAnsi="Arial"/>
                <w:i/>
                <w:sz w:val="18"/>
                <w:lang w:val="pt-PT"/>
              </w:rPr>
              <w:t>Bacillus subtilis</w:t>
            </w:r>
          </w:p>
          <w:p w14:paraId="1156302A"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Boscalida + Piraclostrobin</w:t>
            </w:r>
          </w:p>
          <w:p w14:paraId="32828091"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Captan </w:t>
            </w:r>
          </w:p>
          <w:p w14:paraId="538B1530"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Captan + Trifloxistrobina</w:t>
            </w:r>
          </w:p>
          <w:p w14:paraId="19B8BC77"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Carbonato de hidrógeno de potasio</w:t>
            </w:r>
          </w:p>
          <w:p w14:paraId="5F22D587"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Ciproconazole </w:t>
            </w:r>
          </w:p>
          <w:p w14:paraId="56669401"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Ciprodinil</w:t>
            </w:r>
          </w:p>
          <w:p w14:paraId="3848BCC9"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Ciprodinil + Fludioxonil</w:t>
            </w:r>
          </w:p>
          <w:p w14:paraId="597F3D5D"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Ciprodinil + Sulfato cuprocálcico</w:t>
            </w:r>
          </w:p>
          <w:p w14:paraId="01620A88"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Clortalonil (4)</w:t>
            </w:r>
          </w:p>
          <w:p w14:paraId="293AAC8B"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Difenoconazole </w:t>
            </w:r>
          </w:p>
          <w:p w14:paraId="4AFA1F9F"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Ditianona </w:t>
            </w:r>
          </w:p>
          <w:p w14:paraId="789BF4E8"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Ditianona + Pirimetanil</w:t>
            </w:r>
          </w:p>
          <w:p w14:paraId="120F5E39"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Dodina (4) </w:t>
            </w:r>
          </w:p>
          <w:p w14:paraId="729E6095"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Fenbuconazole </w:t>
            </w:r>
          </w:p>
          <w:p w14:paraId="40EC36F4" w14:textId="77777777" w:rsidR="00412AFB" w:rsidRPr="00B424BD" w:rsidRDefault="00962CCD" w:rsidP="00363E43">
            <w:pPr>
              <w:pStyle w:val="NoSpacing"/>
              <w:rPr>
                <w:rFonts w:ascii="Arial" w:hAnsi="Arial" w:cs="Arial"/>
                <w:sz w:val="18"/>
                <w:lang w:val="pt-PT"/>
              </w:rPr>
            </w:pPr>
            <w:r w:rsidRPr="00B424BD">
              <w:rPr>
                <w:rFonts w:ascii="Arial" w:hAnsi="Arial"/>
                <w:sz w:val="18"/>
                <w:lang w:val="pt-PT"/>
              </w:rPr>
              <w:t>Fluopiram + Tebuconazole</w:t>
            </w:r>
          </w:p>
          <w:p w14:paraId="41050E2D"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Folpet + Sulfato cuprocálcico</w:t>
            </w:r>
          </w:p>
          <w:p w14:paraId="79FD9E86"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Hexaconazole</w:t>
            </w:r>
          </w:p>
          <w:p w14:paraId="11B77424"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Hidróxido cúprico (4)</w:t>
            </w:r>
          </w:p>
          <w:p w14:paraId="45EF4D7D"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Metil-kresoxim (3) </w:t>
            </w:r>
          </w:p>
          <w:p w14:paraId="087C8809"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Laminarín</w:t>
            </w:r>
          </w:p>
          <w:p w14:paraId="2C7B69A8"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Mancozeb (7)</w:t>
            </w:r>
          </w:p>
          <w:p w14:paraId="15912834"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Mancozeb + Metil-tiofanato (^) (7)</w:t>
            </w:r>
          </w:p>
          <w:p w14:paraId="7CC00204"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Mancozeb + Oxicloruro de cobre (7)</w:t>
            </w:r>
          </w:p>
          <w:p w14:paraId="6D1A5D52"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Mancozeb + Sulfato cuprocálcico (7)</w:t>
            </w:r>
          </w:p>
          <w:p w14:paraId="277AF506"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Maneb (7)</w:t>
            </w:r>
          </w:p>
          <w:p w14:paraId="33169FC0"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Metil-tiofanato (^)</w:t>
            </w:r>
          </w:p>
          <w:p w14:paraId="05FB67EA"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Metiram (7)</w:t>
            </w:r>
          </w:p>
          <w:p w14:paraId="18CE2359"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Miclobutanil </w:t>
            </w:r>
          </w:p>
          <w:p w14:paraId="372ECEAC"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Oxicloruro de cobre</w:t>
            </w:r>
          </w:p>
          <w:p w14:paraId="19BB5EF3"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Oxicloruro de cobre + Propineb (7)</w:t>
            </w:r>
          </w:p>
          <w:p w14:paraId="4436482D"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Oxicloruro de cobre + Sulfato cuprocálcico</w:t>
            </w:r>
          </w:p>
          <w:p w14:paraId="717BAD27"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Óxido cuproso </w:t>
            </w:r>
          </w:p>
          <w:p w14:paraId="30AEA3F6"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Azufre + Miclobutanil</w:t>
            </w:r>
            <w:r w:rsidRPr="00B424BD">
              <w:rPr>
                <w:lang w:val="pt-PT"/>
              </w:rPr>
              <w:tab/>
            </w:r>
          </w:p>
          <w:p w14:paraId="36D4D255"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Azufre + Ciproconazole </w:t>
            </w:r>
          </w:p>
          <w:p w14:paraId="1D95E90A"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Sulfato cuprocálcico </w:t>
            </w:r>
          </w:p>
          <w:p w14:paraId="1B19D62A" w14:textId="77777777" w:rsidR="00412AFB" w:rsidRPr="00B424BD" w:rsidRDefault="00412AFB" w:rsidP="00363E43">
            <w:pPr>
              <w:pStyle w:val="NoSpacing"/>
              <w:rPr>
                <w:rFonts w:ascii="Arial" w:hAnsi="Arial" w:cs="Arial"/>
                <w:sz w:val="18"/>
                <w:lang w:val="pt-PT"/>
              </w:rPr>
            </w:pPr>
            <w:r w:rsidRPr="00B424BD">
              <w:rPr>
                <w:rFonts w:ascii="Arial" w:hAnsi="Arial"/>
                <w:sz w:val="18"/>
                <w:lang w:val="pt-PT"/>
              </w:rPr>
              <w:t xml:space="preserve">Sulfato tribásico de cobre </w:t>
            </w:r>
          </w:p>
          <w:p w14:paraId="4939BF35" w14:textId="77777777" w:rsidR="00412AFB" w:rsidRPr="008A2C9B" w:rsidRDefault="00412AFB" w:rsidP="00363E43">
            <w:pPr>
              <w:pStyle w:val="NoSpacing"/>
              <w:rPr>
                <w:rFonts w:ascii="Arial" w:hAnsi="Arial" w:cs="Arial"/>
                <w:sz w:val="18"/>
              </w:rPr>
            </w:pPr>
            <w:r w:rsidRPr="008A2C9B">
              <w:rPr>
                <w:rFonts w:ascii="Arial" w:hAnsi="Arial"/>
                <w:sz w:val="18"/>
              </w:rPr>
              <w:t xml:space="preserve">Tebuconazole </w:t>
            </w:r>
          </w:p>
          <w:p w14:paraId="476925B3" w14:textId="77777777" w:rsidR="00412AFB" w:rsidRPr="008A2C9B" w:rsidRDefault="00412AFB" w:rsidP="00363E43">
            <w:pPr>
              <w:pStyle w:val="NoSpacing"/>
              <w:rPr>
                <w:rFonts w:ascii="Arial" w:hAnsi="Arial" w:cs="Arial"/>
                <w:sz w:val="18"/>
              </w:rPr>
            </w:pPr>
            <w:r w:rsidRPr="008A2C9B">
              <w:rPr>
                <w:rFonts w:ascii="Arial" w:hAnsi="Arial"/>
                <w:sz w:val="18"/>
              </w:rPr>
              <w:t>Tetraconazole (**)</w:t>
            </w:r>
          </w:p>
          <w:p w14:paraId="27D82EE0" w14:textId="77777777" w:rsidR="00412AFB" w:rsidRPr="008A2C9B" w:rsidRDefault="00412AFB" w:rsidP="00363E43">
            <w:pPr>
              <w:pStyle w:val="NoSpacing"/>
              <w:rPr>
                <w:rFonts w:ascii="Arial" w:hAnsi="Arial" w:cs="Arial"/>
                <w:sz w:val="18"/>
              </w:rPr>
            </w:pPr>
            <w:r w:rsidRPr="008A2C9B">
              <w:rPr>
                <w:rFonts w:ascii="Arial" w:hAnsi="Arial"/>
                <w:sz w:val="18"/>
              </w:rPr>
              <w:t>Tiram</w:t>
            </w:r>
          </w:p>
          <w:p w14:paraId="2B8B21F7" w14:textId="77777777" w:rsidR="00412AFB" w:rsidRPr="008A2C9B" w:rsidRDefault="00412AFB" w:rsidP="00363E43">
            <w:pPr>
              <w:pStyle w:val="NoSpacing"/>
              <w:rPr>
                <w:rFonts w:ascii="Arial" w:hAnsi="Arial" w:cs="Arial"/>
                <w:sz w:val="18"/>
              </w:rPr>
            </w:pPr>
            <w:r w:rsidRPr="008A2C9B">
              <w:rPr>
                <w:rFonts w:ascii="Arial" w:hAnsi="Arial"/>
                <w:sz w:val="18"/>
              </w:rPr>
              <w:t>Trifloxistrobina</w:t>
            </w:r>
          </w:p>
        </w:tc>
        <w:tc>
          <w:tcPr>
            <w:tcW w:w="1653" w:type="pct"/>
            <w:vMerge/>
          </w:tcPr>
          <w:p w14:paraId="13A2CB5D" w14:textId="77777777" w:rsidR="00412AFB" w:rsidRPr="008A2C9B" w:rsidRDefault="00412AFB" w:rsidP="00363E43">
            <w:pPr>
              <w:pStyle w:val="NoSpacing"/>
              <w:rPr>
                <w:rFonts w:ascii="Arial" w:hAnsi="Arial" w:cs="Arial"/>
                <w:snapToGrid w:val="0"/>
                <w:sz w:val="18"/>
              </w:rPr>
            </w:pPr>
          </w:p>
        </w:tc>
      </w:tr>
    </w:tbl>
    <w:p w14:paraId="7727FBB3" w14:textId="77777777" w:rsidR="00412AFB" w:rsidRPr="008A2C9B" w:rsidRDefault="00412AFB" w:rsidP="00B335D9">
      <w:pPr>
        <w:spacing w:line="240" w:lineRule="auto"/>
        <w:rPr>
          <w:rFonts w:ascii="Arial" w:hAnsi="Arial" w:cs="Arial"/>
        </w:rPr>
      </w:pPr>
    </w:p>
    <w:p w14:paraId="53EFF74A" w14:textId="77777777" w:rsidR="00412AFB" w:rsidRPr="008A2C9B" w:rsidRDefault="00412AFB" w:rsidP="00B335D9">
      <w:pPr>
        <w:spacing w:line="240" w:lineRule="auto"/>
        <w:rPr>
          <w:rFonts w:ascii="Arial" w:hAnsi="Arial" w:cs="Arial"/>
          <w:b/>
          <w:snapToGrid w:val="0"/>
        </w:rPr>
      </w:pPr>
      <w:r w:rsidRPr="008A2C9B">
        <w:br w:type="page"/>
      </w:r>
      <w:r w:rsidRPr="008A2C9B">
        <w:rPr>
          <w:rFonts w:ascii="Arial" w:hAnsi="Arial"/>
          <w:b/>
          <w:snapToGrid w:val="0"/>
        </w:rPr>
        <w:lastRenderedPageBreak/>
        <w:t>3.3.2. Peras (continuación)</w:t>
      </w:r>
    </w:p>
    <w:p w14:paraId="37EEB610" w14:textId="77777777" w:rsidR="00412AFB" w:rsidRPr="008A2C9B" w:rsidRDefault="00412AFB"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2"/>
        <w:gridCol w:w="3492"/>
        <w:gridCol w:w="3140"/>
      </w:tblGrid>
      <w:tr w:rsidR="00412AFB" w:rsidRPr="008A2C9B" w14:paraId="0F9A08A8" w14:textId="77777777" w:rsidTr="00AA456E">
        <w:tc>
          <w:tcPr>
            <w:tcW w:w="1346" w:type="pct"/>
            <w:shd w:val="pct12" w:color="auto" w:fill="FFFFFF"/>
          </w:tcPr>
          <w:p w14:paraId="5BCB5808" w14:textId="77777777" w:rsidR="00412AFB" w:rsidRPr="008A2C9B" w:rsidRDefault="00412AFB" w:rsidP="00363E43">
            <w:pPr>
              <w:pStyle w:val="NoSpacing"/>
              <w:jc w:val="center"/>
              <w:rPr>
                <w:rFonts w:ascii="Arial" w:hAnsi="Arial" w:cs="Arial"/>
                <w:b/>
              </w:rPr>
            </w:pPr>
            <w:r w:rsidRPr="008A2C9B">
              <w:rPr>
                <w:rFonts w:ascii="Arial" w:hAnsi="Arial"/>
                <w:b/>
              </w:rPr>
              <w:t>ENFERMEDAD</w:t>
            </w:r>
          </w:p>
        </w:tc>
        <w:tc>
          <w:tcPr>
            <w:tcW w:w="1924" w:type="pct"/>
            <w:shd w:val="pct12" w:color="auto" w:fill="FFFFFF"/>
          </w:tcPr>
          <w:p w14:paraId="22FD0B0B" w14:textId="77777777" w:rsidR="00412AFB" w:rsidRPr="008A2C9B" w:rsidRDefault="00412AFB" w:rsidP="00363E43">
            <w:pPr>
              <w:pStyle w:val="NoSpacing"/>
              <w:jc w:val="center"/>
              <w:rPr>
                <w:rFonts w:ascii="Arial" w:hAnsi="Arial" w:cs="Arial"/>
                <w:b/>
              </w:rPr>
            </w:pPr>
            <w:r w:rsidRPr="008A2C9B">
              <w:rPr>
                <w:rFonts w:ascii="Arial" w:hAnsi="Arial"/>
                <w:b/>
              </w:rPr>
              <w:t>MATERIA ACTIVA</w:t>
            </w:r>
          </w:p>
        </w:tc>
        <w:tc>
          <w:tcPr>
            <w:tcW w:w="1730" w:type="pct"/>
            <w:shd w:val="pct12" w:color="auto" w:fill="FFFFFF"/>
          </w:tcPr>
          <w:p w14:paraId="609D5A32" w14:textId="77777777" w:rsidR="00412AFB" w:rsidRPr="008A2C9B" w:rsidRDefault="00412AFB" w:rsidP="00363E43">
            <w:pPr>
              <w:pStyle w:val="NoSpacing"/>
              <w:jc w:val="center"/>
              <w:rPr>
                <w:rFonts w:ascii="Arial" w:hAnsi="Arial" w:cs="Arial"/>
                <w:b/>
              </w:rPr>
            </w:pPr>
            <w:r w:rsidRPr="008A2C9B">
              <w:rPr>
                <w:rFonts w:ascii="Arial" w:hAnsi="Arial"/>
                <w:b/>
              </w:rPr>
              <w:t>RESTRICCIONES</w:t>
            </w:r>
          </w:p>
        </w:tc>
      </w:tr>
      <w:tr w:rsidR="00412AFB" w:rsidRPr="00743458" w14:paraId="0B7DA69D" w14:textId="77777777" w:rsidTr="00AA456E">
        <w:tc>
          <w:tcPr>
            <w:tcW w:w="1346" w:type="pct"/>
          </w:tcPr>
          <w:p w14:paraId="234ADC5D" w14:textId="77777777" w:rsidR="00412AFB" w:rsidRPr="008A2C9B" w:rsidRDefault="00412AFB" w:rsidP="00363E43">
            <w:pPr>
              <w:pStyle w:val="NoSpacing"/>
              <w:rPr>
                <w:rFonts w:ascii="Arial" w:hAnsi="Arial" w:cs="Arial"/>
                <w:snapToGrid w:val="0"/>
              </w:rPr>
            </w:pPr>
            <w:r w:rsidRPr="008A2C9B">
              <w:rPr>
                <w:rFonts w:ascii="Arial" w:hAnsi="Arial"/>
                <w:snapToGrid w:val="0"/>
              </w:rPr>
              <w:t>Stemphilyum</w:t>
            </w:r>
          </w:p>
          <w:p w14:paraId="09F4B2A1" w14:textId="77777777" w:rsidR="00412AFB" w:rsidRPr="008A2C9B" w:rsidRDefault="00412AFB" w:rsidP="00363E43">
            <w:pPr>
              <w:pStyle w:val="NoSpacing"/>
              <w:rPr>
                <w:rFonts w:ascii="Arial" w:hAnsi="Arial" w:cs="Arial"/>
                <w:i/>
              </w:rPr>
            </w:pPr>
            <w:r w:rsidRPr="008A2C9B">
              <w:rPr>
                <w:rFonts w:ascii="Arial" w:hAnsi="Arial"/>
                <w:i/>
              </w:rPr>
              <w:t>Stemphilium vesicarium</w:t>
            </w:r>
          </w:p>
          <w:p w14:paraId="0B7591F9" w14:textId="77777777" w:rsidR="00412AFB" w:rsidRPr="008A2C9B" w:rsidRDefault="00412AFB" w:rsidP="00363E43">
            <w:pPr>
              <w:pStyle w:val="NoSpacing"/>
              <w:rPr>
                <w:rFonts w:ascii="Arial" w:hAnsi="Arial" w:cs="Arial"/>
                <w:i/>
              </w:rPr>
            </w:pPr>
            <w:r w:rsidRPr="008A2C9B">
              <w:rPr>
                <w:rFonts w:ascii="Arial" w:hAnsi="Arial"/>
                <w:i/>
              </w:rPr>
              <w:t>Pleospora allii</w:t>
            </w:r>
          </w:p>
        </w:tc>
        <w:tc>
          <w:tcPr>
            <w:tcW w:w="1924" w:type="pct"/>
          </w:tcPr>
          <w:p w14:paraId="386DBBE0" w14:textId="77777777" w:rsidR="00412AFB" w:rsidRPr="008A2C9B" w:rsidRDefault="00412AFB" w:rsidP="00363E43">
            <w:pPr>
              <w:pStyle w:val="NoSpacing"/>
              <w:rPr>
                <w:rFonts w:ascii="Arial" w:hAnsi="Arial" w:cs="Arial"/>
              </w:rPr>
            </w:pPr>
            <w:r w:rsidRPr="008A2C9B">
              <w:rPr>
                <w:rFonts w:ascii="Arial" w:hAnsi="Arial"/>
              </w:rPr>
              <w:t>Boscalida + Piraclostrobin</w:t>
            </w:r>
          </w:p>
          <w:p w14:paraId="64CD3F9D" w14:textId="77777777" w:rsidR="00412AFB" w:rsidRPr="008A2C9B" w:rsidRDefault="00412AFB" w:rsidP="00363E43">
            <w:pPr>
              <w:pStyle w:val="NoSpacing"/>
              <w:rPr>
                <w:rFonts w:ascii="Arial" w:hAnsi="Arial" w:cs="Arial"/>
              </w:rPr>
            </w:pPr>
            <w:r w:rsidRPr="008A2C9B">
              <w:rPr>
                <w:rFonts w:ascii="Arial" w:hAnsi="Arial"/>
              </w:rPr>
              <w:t xml:space="preserve">Captan </w:t>
            </w:r>
          </w:p>
          <w:p w14:paraId="310E4F90" w14:textId="77777777" w:rsidR="00412AFB" w:rsidRPr="008A2C9B" w:rsidRDefault="00412AFB" w:rsidP="00363E43">
            <w:pPr>
              <w:pStyle w:val="NoSpacing"/>
              <w:rPr>
                <w:rFonts w:ascii="Arial" w:hAnsi="Arial" w:cs="Arial"/>
              </w:rPr>
            </w:pPr>
            <w:r w:rsidRPr="008A2C9B">
              <w:rPr>
                <w:rFonts w:ascii="Arial" w:hAnsi="Arial"/>
              </w:rPr>
              <w:t>Captan + Trifloxistrobina</w:t>
            </w:r>
          </w:p>
          <w:p w14:paraId="0D0F25E0" w14:textId="77777777" w:rsidR="00412AFB" w:rsidRPr="008A2C9B" w:rsidRDefault="00412AFB" w:rsidP="00363E43">
            <w:pPr>
              <w:pStyle w:val="NoSpacing"/>
              <w:rPr>
                <w:rFonts w:ascii="Arial" w:hAnsi="Arial" w:cs="Arial"/>
              </w:rPr>
            </w:pPr>
            <w:r w:rsidRPr="008A2C9B">
              <w:rPr>
                <w:rFonts w:ascii="Arial" w:hAnsi="Arial"/>
              </w:rPr>
              <w:t xml:space="preserve">Ciprodinil + Fludioxonil </w:t>
            </w:r>
          </w:p>
          <w:p w14:paraId="192CBEB2" w14:textId="77777777" w:rsidR="00412AFB" w:rsidRPr="008A2C9B" w:rsidRDefault="00962CCD" w:rsidP="00363E43">
            <w:pPr>
              <w:pStyle w:val="NoSpacing"/>
              <w:rPr>
                <w:rFonts w:ascii="Arial" w:hAnsi="Arial" w:cs="Arial"/>
              </w:rPr>
            </w:pPr>
            <w:r w:rsidRPr="008A2C9B">
              <w:rPr>
                <w:rFonts w:ascii="Arial" w:hAnsi="Arial"/>
              </w:rPr>
              <w:t>Fluopiram + Tebuconazole</w:t>
            </w:r>
          </w:p>
          <w:p w14:paraId="649C6E9B" w14:textId="77777777" w:rsidR="00412AFB" w:rsidRPr="00B424BD" w:rsidRDefault="00412AFB" w:rsidP="00363E43">
            <w:pPr>
              <w:pStyle w:val="NoSpacing"/>
              <w:rPr>
                <w:rFonts w:ascii="Arial" w:hAnsi="Arial" w:cs="Arial"/>
                <w:lang w:val="pt-PT"/>
              </w:rPr>
            </w:pPr>
            <w:r w:rsidRPr="00B424BD">
              <w:rPr>
                <w:rFonts w:ascii="Arial" w:hAnsi="Arial"/>
                <w:lang w:val="pt-PT"/>
              </w:rPr>
              <w:t>Iprodiona</w:t>
            </w:r>
          </w:p>
          <w:p w14:paraId="604C1622"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Metil-kresoxim (3) </w:t>
            </w:r>
          </w:p>
          <w:p w14:paraId="61FA10C8"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Tebuconazole </w:t>
            </w:r>
          </w:p>
          <w:p w14:paraId="5162C137" w14:textId="77777777" w:rsidR="00412AFB" w:rsidRPr="00B424BD" w:rsidRDefault="00412AFB" w:rsidP="00363E43">
            <w:pPr>
              <w:pStyle w:val="NoSpacing"/>
              <w:rPr>
                <w:rFonts w:ascii="Arial" w:hAnsi="Arial" w:cs="Arial"/>
                <w:lang w:val="pt-PT"/>
              </w:rPr>
            </w:pPr>
            <w:r w:rsidRPr="00B424BD">
              <w:rPr>
                <w:rFonts w:ascii="Arial" w:hAnsi="Arial"/>
                <w:lang w:val="pt-PT"/>
              </w:rPr>
              <w:t>Trifloxistrobina</w:t>
            </w:r>
          </w:p>
        </w:tc>
        <w:tc>
          <w:tcPr>
            <w:tcW w:w="1730" w:type="pct"/>
            <w:vMerge w:val="restart"/>
            <w:vAlign w:val="center"/>
          </w:tcPr>
          <w:p w14:paraId="549B3EC9" w14:textId="77777777" w:rsidR="00412AFB" w:rsidRPr="00B424BD" w:rsidRDefault="00412AFB" w:rsidP="00363E43">
            <w:pPr>
              <w:pStyle w:val="NoSpacing"/>
              <w:rPr>
                <w:rFonts w:ascii="Arial" w:hAnsi="Arial" w:cs="Arial"/>
                <w:lang w:val="pt-PT"/>
              </w:rPr>
            </w:pPr>
            <w:r w:rsidRPr="00B424BD">
              <w:rPr>
                <w:rFonts w:ascii="Arial" w:hAnsi="Arial"/>
                <w:lang w:val="pt-PT"/>
              </w:rPr>
              <w:t>Máximo: 1 tratamiento/año</w:t>
            </w:r>
          </w:p>
          <w:p w14:paraId="62C47CC2" w14:textId="77777777" w:rsidR="00412AFB" w:rsidRPr="00B424BD" w:rsidRDefault="00412AFB" w:rsidP="00363E43">
            <w:pPr>
              <w:pStyle w:val="NoSpacing"/>
              <w:rPr>
                <w:rFonts w:ascii="Arial" w:hAnsi="Arial" w:cs="Arial"/>
                <w:lang w:val="pt-PT"/>
              </w:rPr>
            </w:pPr>
            <w:r w:rsidRPr="00B424BD">
              <w:rPr>
                <w:rFonts w:ascii="Arial" w:hAnsi="Arial"/>
                <w:lang w:val="pt-PT"/>
              </w:rPr>
              <w:t>Máximo: 2 tratamientos/año</w:t>
            </w:r>
          </w:p>
          <w:p w14:paraId="26F31337" w14:textId="77777777" w:rsidR="00412AFB" w:rsidRPr="00B424BD" w:rsidRDefault="00412AFB" w:rsidP="00363E43">
            <w:pPr>
              <w:pStyle w:val="NoSpacing"/>
              <w:rPr>
                <w:rFonts w:ascii="Arial" w:hAnsi="Arial" w:cs="Arial"/>
                <w:lang w:val="pt-PT"/>
              </w:rPr>
            </w:pPr>
            <w:r w:rsidRPr="00B424BD">
              <w:rPr>
                <w:rFonts w:ascii="Arial" w:hAnsi="Arial"/>
                <w:lang w:val="pt-PT"/>
              </w:rPr>
              <w:t>Máximo: 3 tratamientos/año</w:t>
            </w:r>
          </w:p>
          <w:p w14:paraId="5634FEAB" w14:textId="77777777" w:rsidR="00412AFB" w:rsidRPr="00B424BD" w:rsidRDefault="00412AFB" w:rsidP="00363E43">
            <w:pPr>
              <w:pStyle w:val="NoSpacing"/>
              <w:rPr>
                <w:rFonts w:ascii="Arial" w:hAnsi="Arial" w:cs="Arial"/>
                <w:lang w:val="pt-PT"/>
              </w:rPr>
            </w:pPr>
            <w:r w:rsidRPr="00B424BD">
              <w:rPr>
                <w:rFonts w:ascii="Arial" w:hAnsi="Arial"/>
                <w:lang w:val="pt-PT"/>
              </w:rPr>
              <w:t>Solo formulaciones que no sean de clasificación toxicológica (T)</w:t>
            </w:r>
          </w:p>
          <w:p w14:paraId="4A1AD038"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Máximo: 1 tratamiento/año grupo METI a dosis mínima </w:t>
            </w:r>
          </w:p>
          <w:p w14:paraId="01B2D5FB"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Máximo: 2 tratamientos/año entre todas las bencilo-ureas </w:t>
            </w:r>
          </w:p>
          <w:p w14:paraId="44C7A54C" w14:textId="77777777" w:rsidR="00412AFB" w:rsidRPr="00B424BD" w:rsidRDefault="00412AFB" w:rsidP="00363E43">
            <w:pPr>
              <w:pStyle w:val="NoSpacing"/>
              <w:rPr>
                <w:rFonts w:ascii="Arial" w:hAnsi="Arial" w:cs="Arial"/>
                <w:lang w:val="pt-PT"/>
              </w:rPr>
            </w:pPr>
            <w:r w:rsidRPr="00B424BD">
              <w:rPr>
                <w:rFonts w:ascii="Arial" w:hAnsi="Arial"/>
                <w:lang w:val="pt-PT"/>
              </w:rPr>
              <w:t>No aplicar en blanquilla (fitotóxico)</w:t>
            </w:r>
          </w:p>
          <w:p w14:paraId="3A1D2768" w14:textId="77777777" w:rsidR="00412AFB" w:rsidRPr="00B424BD" w:rsidRDefault="00412AFB" w:rsidP="00363E43">
            <w:pPr>
              <w:pStyle w:val="NoSpacing"/>
              <w:rPr>
                <w:rFonts w:ascii="Arial" w:hAnsi="Arial" w:cs="Arial"/>
                <w:snapToGrid w:val="0"/>
                <w:lang w:val="pt-PT"/>
              </w:rPr>
            </w:pPr>
          </w:p>
        </w:tc>
      </w:tr>
      <w:tr w:rsidR="00412AFB" w:rsidRPr="008A2C9B" w14:paraId="70775B88" w14:textId="77777777" w:rsidTr="00AA456E">
        <w:tc>
          <w:tcPr>
            <w:tcW w:w="1346" w:type="pct"/>
          </w:tcPr>
          <w:p w14:paraId="6E6D82BD" w14:textId="77777777" w:rsidR="00412AFB" w:rsidRPr="008A2C9B" w:rsidRDefault="00412AFB" w:rsidP="00363E43">
            <w:pPr>
              <w:pStyle w:val="NoSpacing"/>
              <w:rPr>
                <w:rFonts w:ascii="Arial" w:hAnsi="Arial" w:cs="Arial"/>
                <w:snapToGrid w:val="0"/>
              </w:rPr>
            </w:pPr>
            <w:r w:rsidRPr="008A2C9B">
              <w:rPr>
                <w:rFonts w:ascii="Arial" w:hAnsi="Arial"/>
                <w:snapToGrid w:val="0"/>
              </w:rPr>
              <w:t>Bacteriosis</w:t>
            </w:r>
          </w:p>
          <w:p w14:paraId="7A3D8537" w14:textId="77777777" w:rsidR="00412AFB" w:rsidRPr="008A2C9B" w:rsidRDefault="00412AFB" w:rsidP="00363E43">
            <w:pPr>
              <w:pStyle w:val="NoSpacing"/>
              <w:rPr>
                <w:rFonts w:ascii="Arial" w:hAnsi="Arial" w:cs="Arial"/>
              </w:rPr>
            </w:pPr>
          </w:p>
        </w:tc>
        <w:tc>
          <w:tcPr>
            <w:tcW w:w="1924" w:type="pct"/>
          </w:tcPr>
          <w:p w14:paraId="252C993A" w14:textId="77777777" w:rsidR="00412AFB" w:rsidRPr="00B424BD" w:rsidRDefault="00412AFB" w:rsidP="00363E43">
            <w:pPr>
              <w:pStyle w:val="NoSpacing"/>
              <w:rPr>
                <w:rFonts w:ascii="Arial" w:hAnsi="Arial" w:cs="Arial"/>
                <w:i/>
                <w:lang w:val="pt-PT"/>
              </w:rPr>
            </w:pPr>
            <w:r w:rsidRPr="00B424BD">
              <w:rPr>
                <w:rFonts w:ascii="Arial" w:hAnsi="Arial"/>
                <w:i/>
                <w:lang w:val="pt-PT"/>
              </w:rPr>
              <w:t>Aurobasidium pullulans (Autorizado hasta 14.05.2017)</w:t>
            </w:r>
          </w:p>
          <w:p w14:paraId="3AFEFE7E" w14:textId="77777777" w:rsidR="00412AFB" w:rsidRPr="00B424BD" w:rsidRDefault="00412AFB" w:rsidP="00363E43">
            <w:pPr>
              <w:pStyle w:val="NoSpacing"/>
              <w:rPr>
                <w:rFonts w:ascii="Arial" w:hAnsi="Arial" w:cs="Arial"/>
                <w:i/>
                <w:lang w:val="pt-PT"/>
              </w:rPr>
            </w:pPr>
            <w:r w:rsidRPr="00B424BD">
              <w:rPr>
                <w:rFonts w:ascii="Arial" w:hAnsi="Arial"/>
                <w:i/>
                <w:lang w:val="pt-PT"/>
              </w:rPr>
              <w:t>Bacillus subtilis</w:t>
            </w:r>
          </w:p>
          <w:p w14:paraId="6375F8FE" w14:textId="77777777" w:rsidR="00412AFB" w:rsidRPr="00B424BD" w:rsidRDefault="00412AFB" w:rsidP="00363E43">
            <w:pPr>
              <w:pStyle w:val="NoSpacing"/>
              <w:rPr>
                <w:rFonts w:ascii="Arial" w:hAnsi="Arial" w:cs="Arial"/>
                <w:lang w:val="pt-PT"/>
              </w:rPr>
            </w:pPr>
            <w:r w:rsidRPr="00B424BD">
              <w:rPr>
                <w:rFonts w:ascii="Arial" w:hAnsi="Arial"/>
                <w:lang w:val="pt-PT"/>
              </w:rPr>
              <w:t>Fosetil-Al</w:t>
            </w:r>
          </w:p>
          <w:p w14:paraId="3FDE2494" w14:textId="77777777" w:rsidR="00412AFB" w:rsidRPr="00B424BD" w:rsidRDefault="00412AFB" w:rsidP="00363E43">
            <w:pPr>
              <w:pStyle w:val="NoSpacing"/>
              <w:rPr>
                <w:rFonts w:ascii="Arial" w:hAnsi="Arial" w:cs="Arial"/>
                <w:lang w:val="pt-PT"/>
              </w:rPr>
            </w:pPr>
            <w:r w:rsidRPr="00B424BD">
              <w:rPr>
                <w:rFonts w:ascii="Arial" w:hAnsi="Arial"/>
                <w:lang w:val="pt-PT"/>
              </w:rPr>
              <w:t>Hidróxido cúprico (4)</w:t>
            </w:r>
          </w:p>
          <w:p w14:paraId="482E28B8" w14:textId="77777777" w:rsidR="00412AFB" w:rsidRPr="00B424BD" w:rsidRDefault="00412AFB" w:rsidP="00363E43">
            <w:pPr>
              <w:pStyle w:val="NoSpacing"/>
              <w:rPr>
                <w:rFonts w:ascii="Arial" w:hAnsi="Arial" w:cs="Arial"/>
                <w:lang w:val="pt-PT"/>
              </w:rPr>
            </w:pPr>
            <w:r w:rsidRPr="00B424BD">
              <w:rPr>
                <w:rFonts w:ascii="Arial" w:hAnsi="Arial"/>
                <w:lang w:val="pt-PT"/>
              </w:rPr>
              <w:t>Laminarín</w:t>
            </w:r>
          </w:p>
          <w:p w14:paraId="2DDCE45A"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Oxicloruro de cobre </w:t>
            </w:r>
          </w:p>
          <w:p w14:paraId="0E310B71"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Óxido cuproso </w:t>
            </w:r>
          </w:p>
          <w:p w14:paraId="0A90B11D" w14:textId="77777777" w:rsidR="00412AFB" w:rsidRPr="00B424BD" w:rsidRDefault="00412AFB" w:rsidP="00363E43">
            <w:pPr>
              <w:pStyle w:val="NoSpacing"/>
              <w:rPr>
                <w:rFonts w:ascii="Arial" w:hAnsi="Arial" w:cs="Arial"/>
                <w:lang w:val="pt-PT"/>
              </w:rPr>
            </w:pPr>
            <w:r w:rsidRPr="00B424BD">
              <w:rPr>
                <w:rFonts w:ascii="Arial" w:hAnsi="Arial"/>
                <w:lang w:val="pt-PT"/>
              </w:rPr>
              <w:t>Prohexadiona de calcio</w:t>
            </w:r>
          </w:p>
          <w:p w14:paraId="6BE76ED0"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Sulfato cuprocálcico </w:t>
            </w:r>
          </w:p>
          <w:p w14:paraId="28931421" w14:textId="77777777" w:rsidR="00412AFB" w:rsidRPr="008A2C9B" w:rsidRDefault="00412AFB" w:rsidP="00363E43">
            <w:pPr>
              <w:pStyle w:val="NoSpacing"/>
              <w:rPr>
                <w:rFonts w:ascii="Arial" w:hAnsi="Arial" w:cs="Arial"/>
              </w:rPr>
            </w:pPr>
            <w:r w:rsidRPr="008A2C9B">
              <w:rPr>
                <w:rFonts w:ascii="Arial" w:hAnsi="Arial"/>
              </w:rPr>
              <w:t>Sulfato tribásico de cobre</w:t>
            </w:r>
          </w:p>
        </w:tc>
        <w:tc>
          <w:tcPr>
            <w:tcW w:w="1730" w:type="pct"/>
            <w:vMerge/>
          </w:tcPr>
          <w:p w14:paraId="2D78057D" w14:textId="77777777" w:rsidR="00412AFB" w:rsidRPr="008A2C9B" w:rsidRDefault="00412AFB" w:rsidP="00363E43">
            <w:pPr>
              <w:pStyle w:val="NoSpacing"/>
              <w:rPr>
                <w:rFonts w:ascii="Arial" w:hAnsi="Arial" w:cs="Arial"/>
                <w:snapToGrid w:val="0"/>
              </w:rPr>
            </w:pPr>
          </w:p>
        </w:tc>
      </w:tr>
      <w:tr w:rsidR="00412AFB" w:rsidRPr="008A2C9B" w14:paraId="0E1AB2A5" w14:textId="77777777" w:rsidTr="00AA456E">
        <w:trPr>
          <w:trHeight w:val="2065"/>
        </w:trPr>
        <w:tc>
          <w:tcPr>
            <w:tcW w:w="1346" w:type="pct"/>
          </w:tcPr>
          <w:p w14:paraId="2DFF696B" w14:textId="77777777" w:rsidR="00412AFB" w:rsidRPr="00B424BD" w:rsidRDefault="00412AFB" w:rsidP="00363E43">
            <w:pPr>
              <w:pStyle w:val="NoSpacing"/>
              <w:rPr>
                <w:rFonts w:ascii="Arial" w:hAnsi="Arial" w:cs="Arial"/>
                <w:snapToGrid w:val="0"/>
                <w:lang w:val="pt-PT"/>
              </w:rPr>
            </w:pPr>
            <w:r w:rsidRPr="00B424BD">
              <w:rPr>
                <w:rFonts w:ascii="Arial" w:hAnsi="Arial"/>
                <w:snapToGrid w:val="0"/>
                <w:lang w:val="pt-PT"/>
              </w:rPr>
              <w:t>Enfermedades de madera:</w:t>
            </w:r>
          </w:p>
          <w:p w14:paraId="3A7BEED6" w14:textId="77777777" w:rsidR="00412AFB" w:rsidRPr="00B424BD" w:rsidRDefault="00412AFB" w:rsidP="00363E43">
            <w:pPr>
              <w:pStyle w:val="NoSpacing"/>
              <w:rPr>
                <w:rFonts w:ascii="Arial" w:hAnsi="Arial" w:cs="Arial"/>
                <w:lang w:val="pt-PT"/>
              </w:rPr>
            </w:pPr>
            <w:r w:rsidRPr="00B424BD">
              <w:rPr>
                <w:rFonts w:ascii="Arial" w:hAnsi="Arial"/>
                <w:lang w:val="pt-PT"/>
              </w:rPr>
              <w:t>Chancro común</w:t>
            </w:r>
          </w:p>
          <w:p w14:paraId="3F864DBA" w14:textId="77777777" w:rsidR="00412AFB" w:rsidRPr="00B424BD" w:rsidRDefault="00412AFB" w:rsidP="00363E43">
            <w:pPr>
              <w:pStyle w:val="NoSpacing"/>
              <w:rPr>
                <w:rFonts w:ascii="Arial" w:hAnsi="Arial" w:cs="Arial"/>
                <w:i/>
                <w:lang w:val="pt-PT"/>
              </w:rPr>
            </w:pPr>
            <w:r w:rsidRPr="00B424BD">
              <w:rPr>
                <w:rFonts w:ascii="Arial" w:hAnsi="Arial"/>
                <w:i/>
                <w:lang w:val="pt-PT"/>
              </w:rPr>
              <w:t>Nectria gallígena</w:t>
            </w:r>
          </w:p>
          <w:p w14:paraId="1E60A513" w14:textId="77777777" w:rsidR="00412AFB" w:rsidRPr="00B424BD" w:rsidRDefault="00412AFB" w:rsidP="00363E43">
            <w:pPr>
              <w:pStyle w:val="NoSpacing"/>
              <w:rPr>
                <w:rFonts w:ascii="Arial" w:hAnsi="Arial" w:cs="Arial"/>
                <w:i/>
                <w:lang w:val="pt-PT"/>
              </w:rPr>
            </w:pPr>
            <w:r w:rsidRPr="00B424BD">
              <w:rPr>
                <w:rFonts w:ascii="Arial" w:hAnsi="Arial"/>
                <w:lang w:val="pt-PT"/>
              </w:rPr>
              <w:t>Cylindrocapon heteronemum</w:t>
            </w:r>
          </w:p>
          <w:p w14:paraId="7CA98ED5" w14:textId="77777777" w:rsidR="00412AFB" w:rsidRPr="00B424BD" w:rsidRDefault="00412AFB" w:rsidP="00363E43">
            <w:pPr>
              <w:pStyle w:val="NoSpacing"/>
              <w:rPr>
                <w:rFonts w:ascii="Arial" w:hAnsi="Arial" w:cs="Arial"/>
                <w:lang w:val="pt-PT"/>
              </w:rPr>
            </w:pPr>
            <w:r w:rsidRPr="00B424BD">
              <w:rPr>
                <w:rFonts w:ascii="Arial" w:hAnsi="Arial"/>
                <w:lang w:val="pt-PT"/>
              </w:rPr>
              <w:t>Phomopsis</w:t>
            </w:r>
          </w:p>
          <w:p w14:paraId="0FD985C8" w14:textId="77777777" w:rsidR="00412AFB" w:rsidRPr="00B424BD" w:rsidRDefault="00412AFB" w:rsidP="00363E43">
            <w:pPr>
              <w:pStyle w:val="NoSpacing"/>
              <w:rPr>
                <w:rFonts w:ascii="Arial" w:hAnsi="Arial" w:cs="Arial"/>
                <w:i/>
                <w:lang w:val="pt-PT"/>
              </w:rPr>
            </w:pPr>
            <w:r w:rsidRPr="00B424BD">
              <w:rPr>
                <w:rFonts w:ascii="Arial" w:hAnsi="Arial"/>
                <w:i/>
                <w:lang w:val="pt-PT"/>
              </w:rPr>
              <w:t>Diaporte eres</w:t>
            </w:r>
          </w:p>
          <w:p w14:paraId="26EDFBA3" w14:textId="77777777" w:rsidR="00412AFB" w:rsidRPr="00B424BD" w:rsidRDefault="00412AFB" w:rsidP="00363E43">
            <w:pPr>
              <w:pStyle w:val="NoSpacing"/>
              <w:rPr>
                <w:rFonts w:ascii="Arial" w:hAnsi="Arial" w:cs="Arial"/>
                <w:i/>
                <w:lang w:val="pt-PT"/>
              </w:rPr>
            </w:pPr>
            <w:r w:rsidRPr="00B424BD">
              <w:rPr>
                <w:rFonts w:ascii="Arial" w:hAnsi="Arial"/>
                <w:lang w:val="pt-PT"/>
              </w:rPr>
              <w:t>Phomopsis mali</w:t>
            </w:r>
          </w:p>
          <w:p w14:paraId="12DB559D" w14:textId="77777777" w:rsidR="00412AFB" w:rsidRPr="00B424BD" w:rsidRDefault="00412AFB" w:rsidP="00363E43">
            <w:pPr>
              <w:pStyle w:val="NoSpacing"/>
              <w:rPr>
                <w:rFonts w:ascii="Arial" w:hAnsi="Arial" w:cs="Arial"/>
                <w:i/>
                <w:lang w:val="pt-PT"/>
              </w:rPr>
            </w:pPr>
            <w:r w:rsidRPr="00B424BD">
              <w:rPr>
                <w:rFonts w:ascii="Arial" w:hAnsi="Arial"/>
                <w:i/>
                <w:lang w:val="pt-PT"/>
              </w:rPr>
              <w:t>Sphaeropsis</w:t>
            </w:r>
          </w:p>
          <w:p w14:paraId="037020C3" w14:textId="77777777" w:rsidR="00412AFB" w:rsidRPr="00B424BD" w:rsidRDefault="00412AFB" w:rsidP="00363E43">
            <w:pPr>
              <w:pStyle w:val="NoSpacing"/>
              <w:rPr>
                <w:rFonts w:ascii="Arial" w:hAnsi="Arial" w:cs="Arial"/>
                <w:i/>
                <w:lang w:val="pt-PT"/>
              </w:rPr>
            </w:pPr>
            <w:r w:rsidRPr="00B424BD">
              <w:rPr>
                <w:rFonts w:ascii="Arial" w:hAnsi="Arial"/>
                <w:lang w:val="pt-PT"/>
              </w:rPr>
              <w:t>Botryosphaeria obtusa</w:t>
            </w:r>
          </w:p>
          <w:p w14:paraId="7FA57935" w14:textId="77777777" w:rsidR="00412AFB" w:rsidRPr="00B424BD" w:rsidRDefault="00412AFB" w:rsidP="00363E43">
            <w:pPr>
              <w:pStyle w:val="NoSpacing"/>
              <w:rPr>
                <w:rFonts w:ascii="Arial" w:hAnsi="Arial" w:cs="Arial"/>
                <w:i/>
                <w:lang w:val="pt-PT"/>
              </w:rPr>
            </w:pPr>
            <w:r w:rsidRPr="00B424BD">
              <w:rPr>
                <w:rFonts w:ascii="Arial" w:hAnsi="Arial"/>
                <w:i/>
                <w:lang w:val="pt-PT"/>
              </w:rPr>
              <w:t>Sphaeropsis malorum</w:t>
            </w:r>
          </w:p>
        </w:tc>
        <w:tc>
          <w:tcPr>
            <w:tcW w:w="1924" w:type="pct"/>
            <w:vAlign w:val="center"/>
          </w:tcPr>
          <w:p w14:paraId="0A27D214" w14:textId="77777777" w:rsidR="00412AFB" w:rsidRPr="00B424BD" w:rsidRDefault="00412AFB" w:rsidP="00363E43">
            <w:pPr>
              <w:pStyle w:val="NoSpacing"/>
              <w:rPr>
                <w:rFonts w:ascii="Arial" w:hAnsi="Arial" w:cs="Arial"/>
                <w:snapToGrid w:val="0"/>
                <w:lang w:val="pt-PT"/>
              </w:rPr>
            </w:pPr>
            <w:r w:rsidRPr="00B424BD">
              <w:rPr>
                <w:rFonts w:ascii="Arial" w:hAnsi="Arial"/>
                <w:snapToGrid w:val="0"/>
                <w:lang w:val="pt-PT"/>
              </w:rPr>
              <w:t xml:space="preserve">Captan </w:t>
            </w:r>
          </w:p>
          <w:p w14:paraId="34B30B6E" w14:textId="77777777" w:rsidR="00412AFB" w:rsidRPr="00B424BD" w:rsidRDefault="00412AFB" w:rsidP="00363E43">
            <w:pPr>
              <w:pStyle w:val="NoSpacing"/>
              <w:rPr>
                <w:rFonts w:ascii="Arial" w:hAnsi="Arial" w:cs="Arial"/>
                <w:snapToGrid w:val="0"/>
                <w:lang w:val="pt-PT"/>
              </w:rPr>
            </w:pPr>
            <w:r w:rsidRPr="00B424BD">
              <w:rPr>
                <w:rFonts w:ascii="Arial" w:hAnsi="Arial"/>
                <w:snapToGrid w:val="0"/>
                <w:lang w:val="pt-PT"/>
              </w:rPr>
              <w:t>Folpet + Sulfato cuprocálcico</w:t>
            </w:r>
          </w:p>
          <w:p w14:paraId="53CA3D59" w14:textId="77777777" w:rsidR="00412AFB" w:rsidRPr="00B424BD" w:rsidRDefault="00412AFB" w:rsidP="00363E43">
            <w:pPr>
              <w:pStyle w:val="NoSpacing"/>
              <w:rPr>
                <w:rFonts w:ascii="Arial" w:hAnsi="Arial" w:cs="Arial"/>
                <w:lang w:val="pt-PT"/>
              </w:rPr>
            </w:pPr>
            <w:r w:rsidRPr="00B424BD">
              <w:rPr>
                <w:rFonts w:ascii="Arial" w:hAnsi="Arial"/>
                <w:lang w:val="pt-PT"/>
              </w:rPr>
              <w:t>Sulfato tribásico de cobre</w:t>
            </w:r>
          </w:p>
          <w:p w14:paraId="10A056A0" w14:textId="77777777" w:rsidR="00412AFB" w:rsidRPr="008A2C9B" w:rsidRDefault="00412AFB" w:rsidP="00363E43">
            <w:pPr>
              <w:pStyle w:val="NoSpacing"/>
              <w:rPr>
                <w:rFonts w:ascii="Arial" w:hAnsi="Arial" w:cs="Arial"/>
              </w:rPr>
            </w:pPr>
            <w:r w:rsidRPr="008A2C9B">
              <w:rPr>
                <w:rFonts w:ascii="Arial" w:hAnsi="Arial"/>
              </w:rPr>
              <w:t>Ciprodinil + Fludioxinil</w:t>
            </w:r>
          </w:p>
          <w:p w14:paraId="7228030D" w14:textId="77777777" w:rsidR="00412AFB" w:rsidRPr="008A2C9B" w:rsidRDefault="00412AFB" w:rsidP="00363E43">
            <w:pPr>
              <w:pStyle w:val="NoSpacing"/>
              <w:rPr>
                <w:rFonts w:ascii="Arial" w:hAnsi="Arial" w:cs="Arial"/>
                <w:dstrike/>
              </w:rPr>
            </w:pPr>
          </w:p>
        </w:tc>
        <w:tc>
          <w:tcPr>
            <w:tcW w:w="1730" w:type="pct"/>
            <w:vMerge/>
          </w:tcPr>
          <w:p w14:paraId="0409FC24" w14:textId="77777777" w:rsidR="00412AFB" w:rsidRPr="008A2C9B" w:rsidRDefault="00412AFB" w:rsidP="00363E43">
            <w:pPr>
              <w:pStyle w:val="NoSpacing"/>
              <w:rPr>
                <w:rFonts w:ascii="Arial" w:hAnsi="Arial" w:cs="Arial"/>
                <w:snapToGrid w:val="0"/>
              </w:rPr>
            </w:pPr>
          </w:p>
        </w:tc>
      </w:tr>
      <w:tr w:rsidR="00412AFB" w:rsidRPr="008A2C9B" w14:paraId="3B239727" w14:textId="77777777" w:rsidTr="00AA456E">
        <w:tc>
          <w:tcPr>
            <w:tcW w:w="1346" w:type="pct"/>
            <w:vAlign w:val="center"/>
          </w:tcPr>
          <w:p w14:paraId="314414F2" w14:textId="77777777" w:rsidR="00412AFB" w:rsidRPr="00B424BD" w:rsidRDefault="00412AFB" w:rsidP="00363E43">
            <w:pPr>
              <w:pStyle w:val="NoSpacing"/>
              <w:rPr>
                <w:rFonts w:ascii="Arial" w:hAnsi="Arial" w:cs="Arial"/>
                <w:snapToGrid w:val="0"/>
                <w:lang w:val="pt-PT"/>
              </w:rPr>
            </w:pPr>
            <w:r w:rsidRPr="00B424BD">
              <w:rPr>
                <w:rFonts w:ascii="Arial" w:hAnsi="Arial"/>
                <w:snapToGrid w:val="0"/>
                <w:lang w:val="pt-PT"/>
              </w:rPr>
              <w:t>Podredumbre del cuello</w:t>
            </w:r>
          </w:p>
          <w:p w14:paraId="1BE459D0" w14:textId="77777777" w:rsidR="00412AFB" w:rsidRPr="00B424BD" w:rsidRDefault="00412AFB" w:rsidP="00363E43">
            <w:pPr>
              <w:pStyle w:val="NoSpacing"/>
              <w:rPr>
                <w:rFonts w:ascii="Arial" w:hAnsi="Arial" w:cs="Arial"/>
                <w:i/>
                <w:snapToGrid w:val="0"/>
                <w:lang w:val="pt-PT"/>
              </w:rPr>
            </w:pPr>
            <w:r w:rsidRPr="00B424BD">
              <w:rPr>
                <w:rFonts w:ascii="Arial" w:hAnsi="Arial"/>
                <w:i/>
                <w:snapToGrid w:val="0"/>
                <w:lang w:val="pt-PT"/>
              </w:rPr>
              <w:t>Phytophtora cactorum</w:t>
            </w:r>
          </w:p>
        </w:tc>
        <w:tc>
          <w:tcPr>
            <w:tcW w:w="1924" w:type="pct"/>
            <w:vAlign w:val="center"/>
          </w:tcPr>
          <w:p w14:paraId="2256487F" w14:textId="77777777" w:rsidR="00412AFB" w:rsidRPr="008A2C9B" w:rsidRDefault="00412AFB" w:rsidP="00363E43">
            <w:pPr>
              <w:pStyle w:val="NoSpacing"/>
              <w:rPr>
                <w:rFonts w:ascii="Arial" w:hAnsi="Arial" w:cs="Arial"/>
                <w:snapToGrid w:val="0"/>
              </w:rPr>
            </w:pPr>
            <w:r w:rsidRPr="008A2C9B">
              <w:rPr>
                <w:rFonts w:ascii="Arial" w:hAnsi="Arial"/>
                <w:snapToGrid w:val="0"/>
              </w:rPr>
              <w:t xml:space="preserve">Fosetil-Al </w:t>
            </w:r>
          </w:p>
          <w:p w14:paraId="6327F1FF" w14:textId="77777777" w:rsidR="00412AFB" w:rsidRPr="008A2C9B" w:rsidRDefault="00412AFB" w:rsidP="00363E43">
            <w:pPr>
              <w:pStyle w:val="NoSpacing"/>
              <w:rPr>
                <w:rFonts w:ascii="Arial" w:hAnsi="Arial" w:cs="Arial"/>
                <w:snapToGrid w:val="0"/>
              </w:rPr>
            </w:pPr>
            <w:r w:rsidRPr="008A2C9B">
              <w:rPr>
                <w:rFonts w:ascii="Arial" w:hAnsi="Arial"/>
                <w:snapToGrid w:val="0"/>
              </w:rPr>
              <w:t>Metalaxil-M</w:t>
            </w:r>
          </w:p>
        </w:tc>
        <w:tc>
          <w:tcPr>
            <w:tcW w:w="1730" w:type="pct"/>
            <w:vMerge/>
          </w:tcPr>
          <w:p w14:paraId="0E7BB6E1" w14:textId="77777777" w:rsidR="00412AFB" w:rsidRPr="008A2C9B" w:rsidRDefault="00412AFB" w:rsidP="00363E43">
            <w:pPr>
              <w:pStyle w:val="NoSpacing"/>
              <w:rPr>
                <w:rFonts w:ascii="Arial" w:hAnsi="Arial" w:cs="Arial"/>
                <w:snapToGrid w:val="0"/>
              </w:rPr>
            </w:pPr>
          </w:p>
        </w:tc>
      </w:tr>
      <w:tr w:rsidR="00412AFB" w:rsidRPr="008A2C9B" w14:paraId="43408CF5" w14:textId="77777777" w:rsidTr="00AA456E">
        <w:tc>
          <w:tcPr>
            <w:tcW w:w="1346" w:type="pct"/>
            <w:vAlign w:val="center"/>
          </w:tcPr>
          <w:p w14:paraId="5F6A7C99" w14:textId="77777777" w:rsidR="00412AFB" w:rsidRPr="008A2C9B" w:rsidRDefault="00412AFB" w:rsidP="00363E43">
            <w:pPr>
              <w:pStyle w:val="NoSpacing"/>
              <w:rPr>
                <w:rFonts w:ascii="Arial" w:hAnsi="Arial" w:cs="Arial"/>
              </w:rPr>
            </w:pPr>
            <w:r w:rsidRPr="008A2C9B">
              <w:rPr>
                <w:rFonts w:ascii="Arial" w:hAnsi="Arial"/>
              </w:rPr>
              <w:t>Alternaria</w:t>
            </w:r>
          </w:p>
          <w:p w14:paraId="133AD3B9" w14:textId="77777777" w:rsidR="00412AFB" w:rsidRPr="008A2C9B" w:rsidRDefault="00412AFB" w:rsidP="00363E43">
            <w:pPr>
              <w:pStyle w:val="NoSpacing"/>
              <w:rPr>
                <w:rFonts w:ascii="Arial" w:hAnsi="Arial" w:cs="Arial"/>
                <w:snapToGrid w:val="0"/>
              </w:rPr>
            </w:pPr>
          </w:p>
        </w:tc>
        <w:tc>
          <w:tcPr>
            <w:tcW w:w="1924" w:type="pct"/>
            <w:vAlign w:val="center"/>
          </w:tcPr>
          <w:p w14:paraId="52D92763" w14:textId="77777777" w:rsidR="00412AFB" w:rsidRPr="00B424BD" w:rsidRDefault="00412AFB" w:rsidP="00363E43">
            <w:pPr>
              <w:pStyle w:val="NoSpacing"/>
              <w:rPr>
                <w:rFonts w:ascii="Arial" w:hAnsi="Arial" w:cs="Arial"/>
                <w:snapToGrid w:val="0"/>
                <w:lang w:val="pt-PT"/>
              </w:rPr>
            </w:pPr>
            <w:r w:rsidRPr="00B424BD">
              <w:rPr>
                <w:rFonts w:ascii="Arial" w:hAnsi="Arial"/>
                <w:snapToGrid w:val="0"/>
                <w:lang w:val="pt-PT"/>
              </w:rPr>
              <w:t>Boscalida + Piraclostrobina</w:t>
            </w:r>
          </w:p>
          <w:p w14:paraId="6FC8F03B" w14:textId="77777777" w:rsidR="00412AFB" w:rsidRPr="00B424BD" w:rsidRDefault="00412AFB" w:rsidP="00363E43">
            <w:pPr>
              <w:pStyle w:val="NoSpacing"/>
              <w:rPr>
                <w:rFonts w:ascii="Arial" w:hAnsi="Arial" w:cs="Arial"/>
                <w:lang w:val="pt-PT"/>
              </w:rPr>
            </w:pPr>
            <w:r w:rsidRPr="00B424BD">
              <w:rPr>
                <w:rFonts w:ascii="Arial" w:hAnsi="Arial"/>
                <w:lang w:val="pt-PT"/>
              </w:rPr>
              <w:t>Ciprodinil + Fludioxonil</w:t>
            </w:r>
          </w:p>
          <w:p w14:paraId="0AB4FD86" w14:textId="77777777" w:rsidR="00412AFB" w:rsidRPr="00B424BD" w:rsidRDefault="00412AFB" w:rsidP="00363E43">
            <w:pPr>
              <w:pStyle w:val="NoSpacing"/>
              <w:rPr>
                <w:rFonts w:ascii="Arial" w:hAnsi="Arial" w:cs="Arial"/>
                <w:snapToGrid w:val="0"/>
                <w:lang w:val="pt-PT"/>
              </w:rPr>
            </w:pPr>
            <w:r w:rsidRPr="00B424BD">
              <w:rPr>
                <w:rFonts w:ascii="Arial" w:hAnsi="Arial"/>
                <w:snapToGrid w:val="0"/>
                <w:lang w:val="pt-PT"/>
              </w:rPr>
              <w:t>Fludioxonil</w:t>
            </w:r>
          </w:p>
          <w:p w14:paraId="5C6EBB58" w14:textId="77777777" w:rsidR="00412AFB" w:rsidRPr="00B424BD" w:rsidRDefault="00412AFB" w:rsidP="00363E43">
            <w:pPr>
              <w:pStyle w:val="NoSpacing"/>
              <w:rPr>
                <w:rFonts w:ascii="Arial" w:hAnsi="Arial" w:cs="Arial"/>
                <w:snapToGrid w:val="0"/>
                <w:lang w:val="pt-PT"/>
              </w:rPr>
            </w:pPr>
            <w:r w:rsidRPr="00B424BD">
              <w:rPr>
                <w:rFonts w:ascii="Arial" w:hAnsi="Arial"/>
                <w:snapToGrid w:val="0"/>
                <w:lang w:val="pt-PT"/>
              </w:rPr>
              <w:t>Fluopiram + Tebuconazol</w:t>
            </w:r>
          </w:p>
          <w:p w14:paraId="1F160B9E" w14:textId="77777777" w:rsidR="00412AFB" w:rsidRPr="008A2C9B" w:rsidRDefault="00412AFB" w:rsidP="00363E43">
            <w:pPr>
              <w:pStyle w:val="NoSpacing"/>
              <w:rPr>
                <w:rFonts w:ascii="Arial" w:hAnsi="Arial" w:cs="Arial"/>
                <w:snapToGrid w:val="0"/>
              </w:rPr>
            </w:pPr>
            <w:r w:rsidRPr="008A2C9B">
              <w:rPr>
                <w:rFonts w:ascii="Arial" w:hAnsi="Arial"/>
                <w:snapToGrid w:val="0"/>
              </w:rPr>
              <w:t>Fosetil-Al</w:t>
            </w:r>
          </w:p>
        </w:tc>
        <w:tc>
          <w:tcPr>
            <w:tcW w:w="1730" w:type="pct"/>
            <w:vMerge/>
          </w:tcPr>
          <w:p w14:paraId="2BC86E69" w14:textId="77777777" w:rsidR="00412AFB" w:rsidRPr="008A2C9B" w:rsidRDefault="00412AFB" w:rsidP="00363E43">
            <w:pPr>
              <w:pStyle w:val="NoSpacing"/>
              <w:rPr>
                <w:rFonts w:ascii="Arial" w:hAnsi="Arial" w:cs="Arial"/>
                <w:snapToGrid w:val="0"/>
              </w:rPr>
            </w:pPr>
          </w:p>
        </w:tc>
      </w:tr>
    </w:tbl>
    <w:p w14:paraId="1E6C728A" w14:textId="77777777" w:rsidR="00412AFB" w:rsidRPr="008A2C9B" w:rsidRDefault="00412AFB" w:rsidP="00B335D9">
      <w:pPr>
        <w:spacing w:line="240" w:lineRule="auto"/>
        <w:rPr>
          <w:rFonts w:ascii="Arial" w:hAnsi="Arial" w:cs="Arial"/>
        </w:rPr>
      </w:pPr>
    </w:p>
    <w:p w14:paraId="4172E250" w14:textId="77777777" w:rsidR="00412AFB" w:rsidRPr="008A2C9B" w:rsidRDefault="00412AFB" w:rsidP="00B335D9">
      <w:pPr>
        <w:spacing w:line="240" w:lineRule="auto"/>
        <w:rPr>
          <w:rFonts w:ascii="Arial" w:hAnsi="Arial" w:cs="Arial"/>
          <w:b/>
        </w:rPr>
      </w:pPr>
      <w:r w:rsidRPr="008A2C9B">
        <w:br w:type="page"/>
      </w:r>
      <w:r w:rsidRPr="008A2C9B">
        <w:rPr>
          <w:rFonts w:ascii="Arial" w:hAnsi="Arial"/>
          <w:b/>
        </w:rPr>
        <w:lastRenderedPageBreak/>
        <w:t>3.3.3. Membrillero</w:t>
      </w:r>
    </w:p>
    <w:p w14:paraId="6F60EA28" w14:textId="77777777" w:rsidR="00412AFB" w:rsidRPr="008A2C9B" w:rsidRDefault="00412AFB"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8"/>
        <w:gridCol w:w="2958"/>
        <w:gridCol w:w="3138"/>
      </w:tblGrid>
      <w:tr w:rsidR="00412AFB" w:rsidRPr="008A2C9B" w14:paraId="733D14F2" w14:textId="77777777" w:rsidTr="00C8678E">
        <w:trPr>
          <w:cantSplit/>
        </w:trPr>
        <w:tc>
          <w:tcPr>
            <w:tcW w:w="1641" w:type="pct"/>
            <w:shd w:val="pct20" w:color="auto" w:fill="FFFFFF"/>
          </w:tcPr>
          <w:p w14:paraId="7403EB3A" w14:textId="77777777" w:rsidR="00412AFB" w:rsidRPr="008A2C9B" w:rsidRDefault="00412AFB" w:rsidP="00363E43">
            <w:pPr>
              <w:pStyle w:val="NoSpacing"/>
              <w:jc w:val="center"/>
              <w:rPr>
                <w:rFonts w:ascii="Arial" w:hAnsi="Arial" w:cs="Arial"/>
                <w:b/>
              </w:rPr>
            </w:pPr>
            <w:r w:rsidRPr="008A2C9B">
              <w:rPr>
                <w:rFonts w:ascii="Arial" w:hAnsi="Arial"/>
                <w:b/>
              </w:rPr>
              <w:t>ENFERMEDAD</w:t>
            </w:r>
          </w:p>
        </w:tc>
        <w:tc>
          <w:tcPr>
            <w:tcW w:w="1630" w:type="pct"/>
            <w:shd w:val="pct20" w:color="auto" w:fill="FFFFFF"/>
          </w:tcPr>
          <w:p w14:paraId="55640316" w14:textId="77777777" w:rsidR="00412AFB" w:rsidRPr="008A2C9B" w:rsidRDefault="00412AFB" w:rsidP="00363E43">
            <w:pPr>
              <w:pStyle w:val="NoSpacing"/>
              <w:jc w:val="center"/>
              <w:rPr>
                <w:rFonts w:ascii="Arial" w:hAnsi="Arial" w:cs="Arial"/>
                <w:b/>
              </w:rPr>
            </w:pPr>
            <w:r w:rsidRPr="008A2C9B">
              <w:rPr>
                <w:rFonts w:ascii="Arial" w:hAnsi="Arial"/>
                <w:b/>
              </w:rPr>
              <w:t>MATERIA ACTIVA</w:t>
            </w:r>
          </w:p>
        </w:tc>
        <w:tc>
          <w:tcPr>
            <w:tcW w:w="1730" w:type="pct"/>
            <w:shd w:val="pct20" w:color="auto" w:fill="FFFFFF"/>
          </w:tcPr>
          <w:p w14:paraId="78D735EF" w14:textId="77777777" w:rsidR="00412AFB" w:rsidRPr="008A2C9B" w:rsidRDefault="00412AFB" w:rsidP="00363E43">
            <w:pPr>
              <w:pStyle w:val="NoSpacing"/>
              <w:jc w:val="center"/>
              <w:rPr>
                <w:rFonts w:ascii="Arial" w:hAnsi="Arial" w:cs="Arial"/>
                <w:b/>
              </w:rPr>
            </w:pPr>
            <w:r w:rsidRPr="008A2C9B">
              <w:rPr>
                <w:rFonts w:ascii="Arial" w:hAnsi="Arial"/>
                <w:b/>
              </w:rPr>
              <w:t>RESTRICCIONES</w:t>
            </w:r>
          </w:p>
        </w:tc>
      </w:tr>
      <w:tr w:rsidR="00412AFB" w:rsidRPr="00743458" w14:paraId="69B104D5" w14:textId="77777777" w:rsidTr="00C8678E">
        <w:trPr>
          <w:cantSplit/>
          <w:trHeight w:val="304"/>
        </w:trPr>
        <w:tc>
          <w:tcPr>
            <w:tcW w:w="1641" w:type="pct"/>
          </w:tcPr>
          <w:p w14:paraId="09598353" w14:textId="77777777" w:rsidR="00412AFB" w:rsidRPr="008A2C9B" w:rsidRDefault="00412AFB" w:rsidP="00363E43">
            <w:pPr>
              <w:pStyle w:val="NoSpacing"/>
              <w:rPr>
                <w:rFonts w:ascii="Arial" w:hAnsi="Arial" w:cs="Arial"/>
              </w:rPr>
            </w:pPr>
            <w:r w:rsidRPr="008A2C9B">
              <w:rPr>
                <w:rFonts w:ascii="Arial" w:hAnsi="Arial"/>
              </w:rPr>
              <w:t>Monilia</w:t>
            </w:r>
          </w:p>
          <w:p w14:paraId="4A0FC0EC" w14:textId="77777777" w:rsidR="00412AFB" w:rsidRPr="008A2C9B" w:rsidRDefault="00412AFB" w:rsidP="00363E43">
            <w:pPr>
              <w:pStyle w:val="NoSpacing"/>
              <w:rPr>
                <w:rFonts w:ascii="Arial" w:hAnsi="Arial" w:cs="Arial"/>
              </w:rPr>
            </w:pPr>
            <w:r w:rsidRPr="008A2C9B">
              <w:rPr>
                <w:rFonts w:ascii="Arial" w:hAnsi="Arial"/>
              </w:rPr>
              <w:t>Monilia fructigena</w:t>
            </w:r>
          </w:p>
        </w:tc>
        <w:tc>
          <w:tcPr>
            <w:tcW w:w="1630" w:type="pct"/>
          </w:tcPr>
          <w:p w14:paraId="5968F94C"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Captan </w:t>
            </w:r>
          </w:p>
          <w:p w14:paraId="2B30B11A" w14:textId="77777777" w:rsidR="00412AFB" w:rsidRPr="00B424BD" w:rsidRDefault="00412AFB" w:rsidP="00363E43">
            <w:pPr>
              <w:pStyle w:val="NoSpacing"/>
              <w:rPr>
                <w:rFonts w:ascii="Arial" w:hAnsi="Arial" w:cs="Arial"/>
                <w:lang w:val="pt-PT"/>
              </w:rPr>
            </w:pPr>
            <w:r w:rsidRPr="00B424BD">
              <w:rPr>
                <w:rFonts w:ascii="Arial" w:hAnsi="Arial"/>
                <w:lang w:val="pt-PT"/>
              </w:rPr>
              <w:t>Ciprodinil + Fludioxonil</w:t>
            </w:r>
          </w:p>
          <w:p w14:paraId="0606F9C8"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Ciproconazole </w:t>
            </w:r>
          </w:p>
          <w:p w14:paraId="54A91E22" w14:textId="77777777" w:rsidR="00412AFB" w:rsidRPr="00B424BD" w:rsidRDefault="00412AFB" w:rsidP="00363E43">
            <w:pPr>
              <w:pStyle w:val="NoSpacing"/>
              <w:rPr>
                <w:rFonts w:ascii="Arial" w:hAnsi="Arial" w:cs="Arial"/>
                <w:lang w:val="pt-PT"/>
              </w:rPr>
            </w:pPr>
            <w:r w:rsidRPr="00B424BD">
              <w:rPr>
                <w:rFonts w:ascii="Arial" w:hAnsi="Arial"/>
                <w:lang w:val="pt-PT"/>
              </w:rPr>
              <w:t>Clortalonil (4)</w:t>
            </w:r>
          </w:p>
          <w:p w14:paraId="76F5EC32" w14:textId="77777777" w:rsidR="00412AFB" w:rsidRPr="00B424BD" w:rsidRDefault="00412AFB" w:rsidP="00363E43">
            <w:pPr>
              <w:pStyle w:val="NoSpacing"/>
              <w:rPr>
                <w:rFonts w:ascii="Arial" w:hAnsi="Arial" w:cs="Arial"/>
                <w:lang w:val="pt-PT"/>
              </w:rPr>
            </w:pPr>
            <w:r w:rsidRPr="00B424BD">
              <w:rPr>
                <w:rFonts w:ascii="Arial" w:hAnsi="Arial"/>
                <w:lang w:val="pt-PT"/>
              </w:rPr>
              <w:t>Folpet</w:t>
            </w:r>
          </w:p>
          <w:p w14:paraId="53731EF1" w14:textId="77777777" w:rsidR="00412AFB" w:rsidRPr="00B424BD" w:rsidRDefault="00412AFB" w:rsidP="00363E43">
            <w:pPr>
              <w:pStyle w:val="NoSpacing"/>
              <w:rPr>
                <w:rFonts w:ascii="Arial" w:hAnsi="Arial" w:cs="Arial"/>
                <w:lang w:val="pt-PT"/>
              </w:rPr>
            </w:pPr>
            <w:r w:rsidRPr="00B424BD">
              <w:rPr>
                <w:rFonts w:ascii="Arial" w:hAnsi="Arial"/>
                <w:lang w:val="pt-PT"/>
              </w:rPr>
              <w:t>Folpet + Sulfato cuprocálcico</w:t>
            </w:r>
          </w:p>
          <w:p w14:paraId="0276E93C" w14:textId="77777777" w:rsidR="00412AFB" w:rsidRPr="00B424BD" w:rsidRDefault="00412AFB" w:rsidP="00363E43">
            <w:pPr>
              <w:pStyle w:val="NoSpacing"/>
              <w:rPr>
                <w:rFonts w:ascii="Arial" w:hAnsi="Arial" w:cs="Arial"/>
                <w:lang w:val="pt-PT"/>
              </w:rPr>
            </w:pPr>
            <w:r w:rsidRPr="00B424BD">
              <w:rPr>
                <w:rFonts w:ascii="Arial" w:hAnsi="Arial"/>
                <w:lang w:val="pt-PT"/>
              </w:rPr>
              <w:t>Hidróxido cúprico (4)</w:t>
            </w:r>
          </w:p>
          <w:p w14:paraId="26DE4291" w14:textId="77777777" w:rsidR="00412AFB" w:rsidRPr="00B424BD" w:rsidRDefault="00412AFB" w:rsidP="00363E43">
            <w:pPr>
              <w:pStyle w:val="NoSpacing"/>
              <w:rPr>
                <w:rFonts w:ascii="Arial" w:hAnsi="Arial" w:cs="Arial"/>
                <w:lang w:val="pt-PT"/>
              </w:rPr>
            </w:pPr>
            <w:r w:rsidRPr="00B424BD">
              <w:rPr>
                <w:rFonts w:ascii="Arial" w:hAnsi="Arial"/>
                <w:lang w:val="pt-PT"/>
              </w:rPr>
              <w:t>Mancozeb</w:t>
            </w:r>
          </w:p>
          <w:p w14:paraId="37AC8F1E" w14:textId="77777777" w:rsidR="00412AFB" w:rsidRPr="00B424BD" w:rsidRDefault="00412AFB" w:rsidP="00363E43">
            <w:pPr>
              <w:pStyle w:val="NoSpacing"/>
              <w:rPr>
                <w:rFonts w:ascii="Arial" w:hAnsi="Arial" w:cs="Arial"/>
                <w:lang w:val="pt-PT"/>
              </w:rPr>
            </w:pPr>
            <w:r w:rsidRPr="00B424BD">
              <w:rPr>
                <w:rFonts w:ascii="Arial" w:hAnsi="Arial"/>
                <w:lang w:val="pt-PT"/>
              </w:rPr>
              <w:t>Mancozeb + Metil-tiofanato</w:t>
            </w:r>
          </w:p>
          <w:p w14:paraId="71FB4597" w14:textId="77777777" w:rsidR="00412AFB" w:rsidRPr="00B424BD" w:rsidRDefault="00412AFB" w:rsidP="00363E43">
            <w:pPr>
              <w:pStyle w:val="NoSpacing"/>
              <w:rPr>
                <w:rFonts w:ascii="Arial" w:hAnsi="Arial" w:cs="Arial"/>
                <w:lang w:val="pt-PT"/>
              </w:rPr>
            </w:pPr>
            <w:r w:rsidRPr="00B424BD">
              <w:rPr>
                <w:rFonts w:ascii="Arial" w:hAnsi="Arial"/>
                <w:lang w:val="pt-PT"/>
              </w:rPr>
              <w:t>Mancozeb + Sulfato cuprocálcico</w:t>
            </w:r>
          </w:p>
          <w:p w14:paraId="4FA9ADF0" w14:textId="77777777" w:rsidR="00412AFB" w:rsidRPr="00B424BD" w:rsidRDefault="00412AFB" w:rsidP="00363E43">
            <w:pPr>
              <w:pStyle w:val="NoSpacing"/>
              <w:rPr>
                <w:rFonts w:ascii="Arial" w:hAnsi="Arial" w:cs="Arial"/>
                <w:lang w:val="pt-PT"/>
              </w:rPr>
            </w:pPr>
            <w:r w:rsidRPr="00B424BD">
              <w:rPr>
                <w:rFonts w:ascii="Arial" w:hAnsi="Arial"/>
                <w:lang w:val="pt-PT"/>
              </w:rPr>
              <w:t>Mancozeb + Oxicloruro de cobre</w:t>
            </w:r>
          </w:p>
          <w:p w14:paraId="3B82A23C" w14:textId="77777777" w:rsidR="00412AFB" w:rsidRPr="00B424BD" w:rsidRDefault="00412AFB" w:rsidP="00363E43">
            <w:pPr>
              <w:pStyle w:val="NoSpacing"/>
              <w:rPr>
                <w:rFonts w:ascii="Arial" w:hAnsi="Arial" w:cs="Arial"/>
                <w:lang w:val="pt-PT"/>
              </w:rPr>
            </w:pPr>
            <w:r w:rsidRPr="00B424BD">
              <w:rPr>
                <w:rFonts w:ascii="Arial" w:hAnsi="Arial"/>
                <w:lang w:val="pt-PT"/>
              </w:rPr>
              <w:t>Metil-tiofanato</w:t>
            </w:r>
          </w:p>
          <w:p w14:paraId="1D96ADAB" w14:textId="77777777" w:rsidR="00412AFB" w:rsidRPr="00B424BD" w:rsidRDefault="00412AFB" w:rsidP="00363E43">
            <w:pPr>
              <w:pStyle w:val="NoSpacing"/>
              <w:rPr>
                <w:rFonts w:ascii="Arial" w:hAnsi="Arial" w:cs="Arial"/>
                <w:lang w:val="pt-PT"/>
              </w:rPr>
            </w:pPr>
            <w:r w:rsidRPr="00B424BD">
              <w:rPr>
                <w:rFonts w:ascii="Arial" w:hAnsi="Arial"/>
                <w:lang w:val="pt-PT"/>
              </w:rPr>
              <w:t>Metiram</w:t>
            </w:r>
          </w:p>
          <w:p w14:paraId="389132BE" w14:textId="77777777" w:rsidR="00412AFB" w:rsidRPr="00B424BD" w:rsidRDefault="00412AFB" w:rsidP="00363E43">
            <w:pPr>
              <w:pStyle w:val="NoSpacing"/>
              <w:rPr>
                <w:rFonts w:ascii="Arial" w:hAnsi="Arial" w:cs="Arial"/>
                <w:lang w:val="pt-PT"/>
              </w:rPr>
            </w:pPr>
            <w:r w:rsidRPr="00B424BD">
              <w:rPr>
                <w:rFonts w:ascii="Arial" w:hAnsi="Arial"/>
                <w:lang w:val="pt-PT"/>
              </w:rPr>
              <w:t>Oxicloruro de cobre + Propineb</w:t>
            </w:r>
          </w:p>
          <w:p w14:paraId="355470A6" w14:textId="77777777" w:rsidR="00412AFB" w:rsidRPr="00B424BD" w:rsidRDefault="00412AFB" w:rsidP="00363E43">
            <w:pPr>
              <w:pStyle w:val="NoSpacing"/>
              <w:rPr>
                <w:rFonts w:ascii="Arial" w:hAnsi="Arial" w:cs="Arial"/>
                <w:lang w:val="pt-PT"/>
              </w:rPr>
            </w:pPr>
            <w:r w:rsidRPr="00B424BD">
              <w:rPr>
                <w:rFonts w:ascii="Arial" w:hAnsi="Arial"/>
                <w:lang w:val="pt-PT"/>
              </w:rPr>
              <w:t>Oxicloruro de cobre</w:t>
            </w:r>
          </w:p>
          <w:p w14:paraId="0372710B" w14:textId="77777777" w:rsidR="00412AFB" w:rsidRPr="00B424BD" w:rsidRDefault="00412AFB" w:rsidP="00363E43">
            <w:pPr>
              <w:pStyle w:val="NoSpacing"/>
              <w:rPr>
                <w:rFonts w:ascii="Arial" w:hAnsi="Arial" w:cs="Arial"/>
                <w:lang w:val="pt-PT"/>
              </w:rPr>
            </w:pPr>
            <w:r w:rsidRPr="00B424BD">
              <w:rPr>
                <w:rFonts w:ascii="Arial" w:hAnsi="Arial"/>
                <w:lang w:val="pt-PT"/>
              </w:rPr>
              <w:t>Oxicloruro de cobre + Sulfato cuprocálcico</w:t>
            </w:r>
          </w:p>
          <w:p w14:paraId="58675337"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Óxido cuproso </w:t>
            </w:r>
          </w:p>
          <w:p w14:paraId="0EF042DE"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Azufre + Ciproconazole </w:t>
            </w:r>
          </w:p>
          <w:p w14:paraId="324208FA" w14:textId="77777777" w:rsidR="00412AFB" w:rsidRPr="00B424BD" w:rsidRDefault="00412AFB" w:rsidP="00363E43">
            <w:pPr>
              <w:pStyle w:val="NoSpacing"/>
              <w:rPr>
                <w:rFonts w:ascii="Arial" w:hAnsi="Arial" w:cs="Arial"/>
                <w:lang w:val="pt-PT"/>
              </w:rPr>
            </w:pPr>
            <w:r w:rsidRPr="00B424BD">
              <w:rPr>
                <w:rFonts w:ascii="Arial" w:hAnsi="Arial"/>
                <w:lang w:val="pt-PT"/>
              </w:rPr>
              <w:t>Sulfato cuprocálcico</w:t>
            </w:r>
          </w:p>
          <w:p w14:paraId="2A5F3FDB" w14:textId="77777777" w:rsidR="00412AFB" w:rsidRPr="00B424BD" w:rsidRDefault="00412AFB" w:rsidP="00363E43">
            <w:pPr>
              <w:pStyle w:val="NoSpacing"/>
              <w:rPr>
                <w:rFonts w:ascii="Arial" w:hAnsi="Arial" w:cs="Arial"/>
                <w:lang w:val="pt-PT"/>
              </w:rPr>
            </w:pPr>
            <w:r w:rsidRPr="00B424BD">
              <w:rPr>
                <w:rFonts w:ascii="Arial" w:hAnsi="Arial"/>
                <w:lang w:val="pt-PT"/>
              </w:rPr>
              <w:t>Sulfato tribásico de cobre</w:t>
            </w:r>
          </w:p>
        </w:tc>
        <w:tc>
          <w:tcPr>
            <w:tcW w:w="1730" w:type="pct"/>
            <w:vMerge w:val="restart"/>
            <w:vAlign w:val="center"/>
          </w:tcPr>
          <w:p w14:paraId="232170A7" w14:textId="77777777" w:rsidR="00412AFB" w:rsidRPr="00B424BD" w:rsidRDefault="00412AFB" w:rsidP="00363E43">
            <w:pPr>
              <w:pStyle w:val="NoSpacing"/>
              <w:rPr>
                <w:rFonts w:ascii="Arial" w:hAnsi="Arial" w:cs="Arial"/>
                <w:lang w:val="pt-PT"/>
              </w:rPr>
            </w:pPr>
            <w:r w:rsidRPr="00B424BD">
              <w:rPr>
                <w:rFonts w:ascii="Arial" w:hAnsi="Arial"/>
                <w:lang w:val="pt-PT"/>
              </w:rPr>
              <w:t>Máximo: 1 tratamiento/año</w:t>
            </w:r>
          </w:p>
          <w:p w14:paraId="54EB8411" w14:textId="77777777" w:rsidR="00412AFB" w:rsidRPr="00B424BD" w:rsidRDefault="00412AFB" w:rsidP="00363E43">
            <w:pPr>
              <w:pStyle w:val="NoSpacing"/>
              <w:rPr>
                <w:rFonts w:ascii="Arial" w:hAnsi="Arial" w:cs="Arial"/>
                <w:lang w:val="pt-PT"/>
              </w:rPr>
            </w:pPr>
            <w:r w:rsidRPr="00B424BD">
              <w:rPr>
                <w:rFonts w:ascii="Arial" w:hAnsi="Arial"/>
                <w:lang w:val="pt-PT"/>
              </w:rPr>
              <w:t>Máximo: 2 tratamientos/año</w:t>
            </w:r>
          </w:p>
          <w:p w14:paraId="6A36725D" w14:textId="77777777" w:rsidR="00412AFB" w:rsidRPr="00B424BD" w:rsidRDefault="00412AFB" w:rsidP="00363E43">
            <w:pPr>
              <w:pStyle w:val="NoSpacing"/>
              <w:rPr>
                <w:rFonts w:ascii="Arial" w:hAnsi="Arial" w:cs="Arial"/>
                <w:lang w:val="pt-PT"/>
              </w:rPr>
            </w:pPr>
            <w:r w:rsidRPr="00B424BD">
              <w:rPr>
                <w:rFonts w:ascii="Arial" w:hAnsi="Arial"/>
                <w:lang w:val="pt-PT"/>
              </w:rPr>
              <w:t>Máximo: 3 tratamientos/año</w:t>
            </w:r>
          </w:p>
          <w:p w14:paraId="45CE5318" w14:textId="77777777" w:rsidR="00412AFB" w:rsidRPr="00B424BD" w:rsidRDefault="00412AFB" w:rsidP="00363E43">
            <w:pPr>
              <w:pStyle w:val="NoSpacing"/>
              <w:rPr>
                <w:rFonts w:ascii="Arial" w:hAnsi="Arial" w:cs="Arial"/>
                <w:lang w:val="pt-PT"/>
              </w:rPr>
            </w:pPr>
            <w:r w:rsidRPr="00B424BD">
              <w:rPr>
                <w:rFonts w:ascii="Arial" w:hAnsi="Arial"/>
                <w:lang w:val="pt-PT"/>
              </w:rPr>
              <w:t>Solo formulaciones que no sean de clasificación toxicológica (T)</w:t>
            </w:r>
          </w:p>
          <w:p w14:paraId="17569C7C"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Máximo: 1 tratamiento/año grupo METI a dosis mínima </w:t>
            </w:r>
          </w:p>
          <w:p w14:paraId="70BDEF93" w14:textId="77777777" w:rsidR="00412AFB" w:rsidRPr="00B424BD" w:rsidRDefault="00412AFB" w:rsidP="00363E43">
            <w:pPr>
              <w:pStyle w:val="NoSpacing"/>
              <w:rPr>
                <w:rFonts w:ascii="Arial" w:hAnsi="Arial" w:cs="Arial"/>
                <w:lang w:val="pt-PT"/>
              </w:rPr>
            </w:pPr>
            <w:r w:rsidRPr="00B424BD">
              <w:rPr>
                <w:rFonts w:ascii="Arial" w:hAnsi="Arial"/>
                <w:lang w:val="pt-PT"/>
              </w:rPr>
              <w:t xml:space="preserve">Máximo: 2 tratamientos/año entre todas las bencilo-ureas </w:t>
            </w:r>
          </w:p>
          <w:p w14:paraId="419CD2E3" w14:textId="77777777" w:rsidR="00412AFB" w:rsidRPr="00B424BD" w:rsidRDefault="00412AFB" w:rsidP="00363E43">
            <w:pPr>
              <w:pStyle w:val="NoSpacing"/>
              <w:rPr>
                <w:rFonts w:ascii="Arial" w:hAnsi="Arial" w:cs="Arial"/>
                <w:lang w:val="pt-PT"/>
              </w:rPr>
            </w:pPr>
            <w:r w:rsidRPr="00B424BD">
              <w:rPr>
                <w:rFonts w:ascii="Arial" w:hAnsi="Arial"/>
                <w:lang w:val="pt-PT"/>
              </w:rPr>
              <w:t>(^) La materia activa metil-tiofanato se degrada en carbendazima</w:t>
            </w:r>
          </w:p>
          <w:p w14:paraId="38532B4D" w14:textId="77777777" w:rsidR="00412AFB" w:rsidRPr="00B424BD" w:rsidRDefault="00412AFB" w:rsidP="00363E43">
            <w:pPr>
              <w:pStyle w:val="NoSpacing"/>
              <w:rPr>
                <w:rFonts w:ascii="Arial" w:hAnsi="Arial" w:cs="Arial"/>
                <w:lang w:val="pt-PT"/>
              </w:rPr>
            </w:pPr>
          </w:p>
        </w:tc>
      </w:tr>
      <w:tr w:rsidR="00412AFB" w:rsidRPr="008A2C9B" w14:paraId="7CD945C7" w14:textId="77777777" w:rsidTr="00C8678E">
        <w:trPr>
          <w:cantSplit/>
          <w:trHeight w:val="304"/>
        </w:trPr>
        <w:tc>
          <w:tcPr>
            <w:tcW w:w="1641" w:type="pct"/>
          </w:tcPr>
          <w:p w14:paraId="471353BE" w14:textId="77777777" w:rsidR="00412AFB" w:rsidRPr="008A2C9B" w:rsidRDefault="00412AFB" w:rsidP="00363E43">
            <w:pPr>
              <w:pStyle w:val="NoSpacing"/>
              <w:rPr>
                <w:rFonts w:ascii="Arial" w:hAnsi="Arial" w:cs="Arial"/>
              </w:rPr>
            </w:pPr>
            <w:r w:rsidRPr="008A2C9B">
              <w:rPr>
                <w:rFonts w:ascii="Arial" w:hAnsi="Arial"/>
              </w:rPr>
              <w:t>Roya</w:t>
            </w:r>
          </w:p>
          <w:p w14:paraId="4B807D3C" w14:textId="77777777" w:rsidR="00412AFB" w:rsidRPr="008A2C9B" w:rsidRDefault="00412AFB" w:rsidP="00363E43">
            <w:pPr>
              <w:pStyle w:val="NoSpacing"/>
              <w:rPr>
                <w:rFonts w:ascii="Arial" w:hAnsi="Arial" w:cs="Arial"/>
                <w:i/>
              </w:rPr>
            </w:pPr>
            <w:r w:rsidRPr="008A2C9B">
              <w:rPr>
                <w:rFonts w:ascii="Arial" w:hAnsi="Arial"/>
              </w:rPr>
              <w:t>Gymnosporangium sabinae</w:t>
            </w:r>
          </w:p>
        </w:tc>
        <w:tc>
          <w:tcPr>
            <w:tcW w:w="1630" w:type="pct"/>
          </w:tcPr>
          <w:p w14:paraId="1B513F24" w14:textId="77777777" w:rsidR="00412AFB" w:rsidRPr="008A2C9B" w:rsidRDefault="00412AFB" w:rsidP="00363E43">
            <w:pPr>
              <w:pStyle w:val="NoSpacing"/>
              <w:rPr>
                <w:rFonts w:ascii="Arial" w:hAnsi="Arial" w:cs="Arial"/>
              </w:rPr>
            </w:pPr>
            <w:r w:rsidRPr="008A2C9B">
              <w:rPr>
                <w:rFonts w:ascii="Arial" w:hAnsi="Arial"/>
              </w:rPr>
              <w:t xml:space="preserve">Ciproconazole </w:t>
            </w:r>
          </w:p>
          <w:p w14:paraId="16F0017A" w14:textId="77777777" w:rsidR="00412AFB" w:rsidRPr="008A2C9B" w:rsidRDefault="00412AFB" w:rsidP="00363E43">
            <w:pPr>
              <w:pStyle w:val="NoSpacing"/>
              <w:rPr>
                <w:rFonts w:ascii="Arial" w:hAnsi="Arial" w:cs="Arial"/>
              </w:rPr>
            </w:pPr>
            <w:r w:rsidRPr="008A2C9B">
              <w:rPr>
                <w:rFonts w:ascii="Arial" w:hAnsi="Arial"/>
              </w:rPr>
              <w:t>Mancozeb</w:t>
            </w:r>
          </w:p>
          <w:p w14:paraId="10755E0B" w14:textId="77777777" w:rsidR="00412AFB" w:rsidRPr="008A2C9B" w:rsidRDefault="00412AFB" w:rsidP="00363E43">
            <w:pPr>
              <w:pStyle w:val="NoSpacing"/>
              <w:rPr>
                <w:rFonts w:ascii="Arial" w:hAnsi="Arial" w:cs="Arial"/>
              </w:rPr>
            </w:pPr>
            <w:r w:rsidRPr="008A2C9B">
              <w:rPr>
                <w:rFonts w:ascii="Arial" w:hAnsi="Arial"/>
              </w:rPr>
              <w:t>Maneb</w:t>
            </w:r>
          </w:p>
          <w:p w14:paraId="01A592BC" w14:textId="77777777" w:rsidR="00412AFB" w:rsidRPr="008A2C9B" w:rsidRDefault="00412AFB" w:rsidP="00363E43">
            <w:pPr>
              <w:pStyle w:val="NoSpacing"/>
              <w:rPr>
                <w:rFonts w:ascii="Arial" w:hAnsi="Arial" w:cs="Arial"/>
              </w:rPr>
            </w:pPr>
          </w:p>
        </w:tc>
        <w:tc>
          <w:tcPr>
            <w:tcW w:w="1730" w:type="pct"/>
            <w:vMerge/>
          </w:tcPr>
          <w:p w14:paraId="47FAD564" w14:textId="77777777" w:rsidR="00412AFB" w:rsidRPr="008A2C9B" w:rsidRDefault="00412AFB" w:rsidP="00363E43">
            <w:pPr>
              <w:pStyle w:val="NoSpacing"/>
              <w:rPr>
                <w:rFonts w:ascii="Arial" w:hAnsi="Arial" w:cs="Arial"/>
              </w:rPr>
            </w:pPr>
          </w:p>
        </w:tc>
      </w:tr>
    </w:tbl>
    <w:p w14:paraId="3656D08A" w14:textId="77777777" w:rsidR="00412AFB" w:rsidRPr="008A2C9B" w:rsidRDefault="00412AFB" w:rsidP="00B335D9">
      <w:pPr>
        <w:spacing w:line="240" w:lineRule="auto"/>
        <w:rPr>
          <w:rFonts w:ascii="Arial" w:hAnsi="Arial" w:cs="Arial"/>
        </w:rPr>
      </w:pPr>
    </w:p>
    <w:p w14:paraId="3B8B11AE" w14:textId="77777777" w:rsidR="00412AFB" w:rsidRPr="00B424BD" w:rsidRDefault="00412AFB" w:rsidP="00B335D9">
      <w:pPr>
        <w:spacing w:line="240" w:lineRule="auto"/>
        <w:jc w:val="both"/>
        <w:rPr>
          <w:rFonts w:ascii="Arial" w:hAnsi="Arial" w:cs="Arial"/>
          <w:b/>
          <w:lang w:val="pt-PT"/>
        </w:rPr>
      </w:pPr>
      <w:r w:rsidRPr="00B424BD">
        <w:rPr>
          <w:lang w:val="pt-PT"/>
        </w:rPr>
        <w:br w:type="page"/>
      </w:r>
      <w:r w:rsidRPr="00B424BD">
        <w:rPr>
          <w:rFonts w:ascii="Arial" w:hAnsi="Arial"/>
          <w:b/>
          <w:lang w:val="pt-PT"/>
        </w:rPr>
        <w:lastRenderedPageBreak/>
        <w:t>3.3.4 Materias activas de fungicidas para la producción integrada de fruta de peipita con indicación del código de resistencia FRAC</w:t>
      </w:r>
    </w:p>
    <w:p w14:paraId="613207FE" w14:textId="77777777" w:rsidR="00412AFB" w:rsidRPr="00B424BD" w:rsidRDefault="00412AFB" w:rsidP="00B335D9">
      <w:pPr>
        <w:pStyle w:val="BodyText2"/>
        <w:spacing w:after="160"/>
        <w:rPr>
          <w:rFonts w:cs="Arial"/>
          <w:sz w:val="22"/>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03CFEA6F" w14:textId="77777777" w:rsidTr="00C8678E">
        <w:trPr>
          <w:trHeight w:val="393"/>
        </w:trPr>
        <w:tc>
          <w:tcPr>
            <w:tcW w:w="5000" w:type="pct"/>
            <w:gridSpan w:val="2"/>
            <w:shd w:val="solid" w:color="C0C0C0" w:fill="auto"/>
            <w:vAlign w:val="center"/>
          </w:tcPr>
          <w:p w14:paraId="57697590" w14:textId="77777777" w:rsidR="00412AFB" w:rsidRPr="008A2C9B" w:rsidRDefault="00412AFB" w:rsidP="00363E43">
            <w:pPr>
              <w:pStyle w:val="NoSpacing"/>
              <w:jc w:val="center"/>
              <w:rPr>
                <w:rFonts w:ascii="Arial" w:hAnsi="Arial" w:cs="Arial"/>
                <w:b/>
              </w:rPr>
            </w:pPr>
            <w:r w:rsidRPr="008A2C9B">
              <w:rPr>
                <w:rFonts w:ascii="Arial" w:hAnsi="Arial"/>
                <w:b/>
              </w:rPr>
              <w:t>TIPO DE FUNGICIDAS</w:t>
            </w:r>
          </w:p>
        </w:tc>
      </w:tr>
      <w:tr w:rsidR="00412AFB" w:rsidRPr="00743458" w14:paraId="7D70A296" w14:textId="77777777" w:rsidTr="00C8678E">
        <w:trPr>
          <w:trHeight w:val="270"/>
        </w:trPr>
        <w:tc>
          <w:tcPr>
            <w:tcW w:w="2500" w:type="pct"/>
            <w:vMerge w:val="restart"/>
            <w:shd w:val="solid" w:color="C0C0C0" w:fill="auto"/>
            <w:vAlign w:val="center"/>
          </w:tcPr>
          <w:p w14:paraId="5A6164FC" w14:textId="77777777" w:rsidR="00412AFB" w:rsidRPr="008A2C9B" w:rsidRDefault="00412AFB" w:rsidP="00363E43">
            <w:pPr>
              <w:pStyle w:val="NoSpacing"/>
              <w:jc w:val="center"/>
              <w:rPr>
                <w:rFonts w:ascii="Arial" w:hAnsi="Arial" w:cs="Arial"/>
                <w:b/>
              </w:rPr>
            </w:pPr>
            <w:r w:rsidRPr="008A2C9B">
              <w:rPr>
                <w:rFonts w:ascii="Arial" w:hAnsi="Arial"/>
                <w:b/>
              </w:rPr>
              <w:t>Materia activa</w:t>
            </w:r>
          </w:p>
        </w:tc>
        <w:tc>
          <w:tcPr>
            <w:tcW w:w="2500" w:type="pct"/>
            <w:shd w:val="solid" w:color="C0C0C0" w:fill="auto"/>
          </w:tcPr>
          <w:p w14:paraId="656C0E62" w14:textId="77777777" w:rsidR="00412AFB" w:rsidRPr="00B424BD" w:rsidRDefault="00412AFB" w:rsidP="00363E43">
            <w:pPr>
              <w:pStyle w:val="NoSpacing"/>
              <w:jc w:val="center"/>
              <w:rPr>
                <w:rFonts w:ascii="Arial" w:hAnsi="Arial" w:cs="Arial"/>
                <w:b/>
                <w:lang w:val="pt-PT"/>
              </w:rPr>
            </w:pPr>
            <w:r w:rsidRPr="00B424BD">
              <w:rPr>
                <w:rFonts w:ascii="Arial" w:hAnsi="Arial"/>
                <w:b/>
                <w:lang w:val="pt-PT"/>
              </w:rPr>
              <w:t>Indicación del código de resistencia</w:t>
            </w:r>
          </w:p>
        </w:tc>
      </w:tr>
      <w:tr w:rsidR="00412AFB" w:rsidRPr="008A2C9B" w14:paraId="0698C954" w14:textId="77777777" w:rsidTr="00C8678E">
        <w:trPr>
          <w:trHeight w:val="270"/>
        </w:trPr>
        <w:tc>
          <w:tcPr>
            <w:tcW w:w="2500" w:type="pct"/>
            <w:vMerge/>
            <w:shd w:val="solid" w:color="C0C0C0" w:fill="auto"/>
          </w:tcPr>
          <w:p w14:paraId="651A3E4A" w14:textId="77777777" w:rsidR="00412AFB" w:rsidRPr="00B424BD" w:rsidRDefault="00412AFB" w:rsidP="00363E43">
            <w:pPr>
              <w:pStyle w:val="NoSpacing"/>
              <w:jc w:val="center"/>
              <w:rPr>
                <w:rFonts w:ascii="Arial" w:hAnsi="Arial" w:cs="Arial"/>
                <w:b/>
                <w:lang w:val="pt-PT"/>
              </w:rPr>
            </w:pPr>
          </w:p>
        </w:tc>
        <w:tc>
          <w:tcPr>
            <w:tcW w:w="2500" w:type="pct"/>
            <w:shd w:val="solid" w:color="C0C0C0" w:fill="auto"/>
          </w:tcPr>
          <w:p w14:paraId="3AD48901" w14:textId="77777777" w:rsidR="00412AFB" w:rsidRPr="008A2C9B" w:rsidRDefault="00412AFB" w:rsidP="00363E43">
            <w:pPr>
              <w:pStyle w:val="NoSpacing"/>
              <w:jc w:val="center"/>
              <w:rPr>
                <w:rFonts w:ascii="Arial" w:hAnsi="Arial" w:cs="Arial"/>
                <w:b/>
              </w:rPr>
            </w:pPr>
            <w:r w:rsidRPr="008A2C9B">
              <w:rPr>
                <w:rFonts w:ascii="Arial" w:hAnsi="Arial"/>
                <w:b/>
              </w:rPr>
              <w:t>FRAC (*)</w:t>
            </w:r>
          </w:p>
        </w:tc>
      </w:tr>
      <w:tr w:rsidR="00412AFB" w:rsidRPr="008A2C9B" w14:paraId="007AF0C6" w14:textId="77777777" w:rsidTr="00C8678E">
        <w:trPr>
          <w:trHeight w:val="270"/>
        </w:trPr>
        <w:tc>
          <w:tcPr>
            <w:tcW w:w="2500" w:type="pct"/>
            <w:shd w:val="solid" w:color="FFFFFF" w:fill="auto"/>
          </w:tcPr>
          <w:p w14:paraId="2E704673" w14:textId="77777777" w:rsidR="00412AFB" w:rsidRPr="008A2C9B" w:rsidRDefault="00412AFB" w:rsidP="00363E43">
            <w:pPr>
              <w:pStyle w:val="NoSpacing"/>
              <w:rPr>
                <w:rFonts w:ascii="Arial" w:hAnsi="Arial" w:cs="Arial"/>
              </w:rPr>
            </w:pPr>
            <w:r w:rsidRPr="008A2C9B">
              <w:rPr>
                <w:rFonts w:ascii="Arial" w:hAnsi="Arial"/>
              </w:rPr>
              <w:t>Boscalida + Piraclostrobin</w:t>
            </w:r>
          </w:p>
        </w:tc>
        <w:tc>
          <w:tcPr>
            <w:tcW w:w="2500" w:type="pct"/>
            <w:shd w:val="solid" w:color="FFFFFF" w:fill="auto"/>
          </w:tcPr>
          <w:p w14:paraId="244B86B1" w14:textId="77777777" w:rsidR="00412AFB" w:rsidRPr="008A2C9B" w:rsidRDefault="00412AFB" w:rsidP="00363E43">
            <w:pPr>
              <w:pStyle w:val="NoSpacing"/>
              <w:jc w:val="center"/>
              <w:rPr>
                <w:rFonts w:ascii="Arial" w:hAnsi="Arial" w:cs="Arial"/>
              </w:rPr>
            </w:pPr>
            <w:r w:rsidRPr="008A2C9B">
              <w:rPr>
                <w:rFonts w:ascii="Arial" w:hAnsi="Arial"/>
              </w:rPr>
              <w:t>7+11</w:t>
            </w:r>
          </w:p>
        </w:tc>
      </w:tr>
      <w:tr w:rsidR="00412AFB" w:rsidRPr="008A2C9B" w14:paraId="4671DE52" w14:textId="77777777" w:rsidTr="00C8678E">
        <w:trPr>
          <w:trHeight w:val="270"/>
        </w:trPr>
        <w:tc>
          <w:tcPr>
            <w:tcW w:w="2500" w:type="pct"/>
            <w:shd w:val="solid" w:color="FFFFFF" w:fill="auto"/>
          </w:tcPr>
          <w:p w14:paraId="07737F73" w14:textId="77777777" w:rsidR="00412AFB" w:rsidRPr="008A2C9B" w:rsidRDefault="00412AFB" w:rsidP="00363E43">
            <w:pPr>
              <w:pStyle w:val="NoSpacing"/>
              <w:rPr>
                <w:rFonts w:ascii="Arial" w:hAnsi="Arial" w:cs="Arial"/>
              </w:rPr>
            </w:pPr>
            <w:r w:rsidRPr="008A2C9B">
              <w:rPr>
                <w:rFonts w:ascii="Arial" w:hAnsi="Arial"/>
              </w:rPr>
              <w:t>Bupirimat</w:t>
            </w:r>
          </w:p>
        </w:tc>
        <w:tc>
          <w:tcPr>
            <w:tcW w:w="2500" w:type="pct"/>
            <w:shd w:val="solid" w:color="FFFFFF" w:fill="auto"/>
          </w:tcPr>
          <w:p w14:paraId="74ED15FF" w14:textId="77777777" w:rsidR="00412AFB" w:rsidRPr="008A2C9B" w:rsidRDefault="00412AFB" w:rsidP="00363E43">
            <w:pPr>
              <w:pStyle w:val="NoSpacing"/>
              <w:jc w:val="center"/>
              <w:rPr>
                <w:rFonts w:ascii="Arial" w:hAnsi="Arial" w:cs="Arial"/>
              </w:rPr>
            </w:pPr>
            <w:r w:rsidRPr="008A2C9B">
              <w:rPr>
                <w:rFonts w:ascii="Arial" w:hAnsi="Arial"/>
              </w:rPr>
              <w:t>8</w:t>
            </w:r>
          </w:p>
        </w:tc>
      </w:tr>
      <w:tr w:rsidR="00412AFB" w:rsidRPr="008A2C9B" w14:paraId="35A7B949" w14:textId="77777777" w:rsidTr="00C8678E">
        <w:trPr>
          <w:trHeight w:val="270"/>
        </w:trPr>
        <w:tc>
          <w:tcPr>
            <w:tcW w:w="2500" w:type="pct"/>
            <w:shd w:val="solid" w:color="FFFFFF" w:fill="auto"/>
          </w:tcPr>
          <w:p w14:paraId="196AC9A1" w14:textId="77777777" w:rsidR="00412AFB" w:rsidRPr="008A2C9B" w:rsidRDefault="00412AFB" w:rsidP="00363E43">
            <w:pPr>
              <w:pStyle w:val="NoSpacing"/>
              <w:rPr>
                <w:rFonts w:ascii="Arial" w:hAnsi="Arial" w:cs="Arial"/>
              </w:rPr>
            </w:pPr>
            <w:r w:rsidRPr="008A2C9B">
              <w:rPr>
                <w:rFonts w:ascii="Arial" w:hAnsi="Arial"/>
              </w:rPr>
              <w:t>Captan</w:t>
            </w:r>
          </w:p>
        </w:tc>
        <w:tc>
          <w:tcPr>
            <w:tcW w:w="2500" w:type="pct"/>
            <w:shd w:val="solid" w:color="FFFFFF" w:fill="auto"/>
          </w:tcPr>
          <w:p w14:paraId="30C5F729" w14:textId="77777777" w:rsidR="00412AFB" w:rsidRPr="008A2C9B" w:rsidRDefault="00412AFB" w:rsidP="00363E43">
            <w:pPr>
              <w:pStyle w:val="NoSpacing"/>
              <w:jc w:val="center"/>
              <w:rPr>
                <w:rFonts w:ascii="Arial" w:hAnsi="Arial" w:cs="Arial"/>
              </w:rPr>
            </w:pPr>
            <w:r w:rsidRPr="008A2C9B">
              <w:rPr>
                <w:rFonts w:ascii="Arial" w:hAnsi="Arial"/>
              </w:rPr>
              <w:t>M4</w:t>
            </w:r>
          </w:p>
        </w:tc>
      </w:tr>
      <w:tr w:rsidR="00412AFB" w:rsidRPr="008A2C9B" w14:paraId="3DB8DB21" w14:textId="77777777" w:rsidTr="00C8678E">
        <w:trPr>
          <w:trHeight w:val="270"/>
        </w:trPr>
        <w:tc>
          <w:tcPr>
            <w:tcW w:w="2500" w:type="pct"/>
            <w:shd w:val="solid" w:color="FFFFFF" w:fill="auto"/>
          </w:tcPr>
          <w:p w14:paraId="7E7BF3BE" w14:textId="77777777" w:rsidR="00412AFB" w:rsidRPr="008A2C9B" w:rsidRDefault="00412AFB" w:rsidP="00363E43">
            <w:pPr>
              <w:pStyle w:val="NoSpacing"/>
              <w:rPr>
                <w:rFonts w:ascii="Arial" w:hAnsi="Arial" w:cs="Arial"/>
              </w:rPr>
            </w:pPr>
            <w:r w:rsidRPr="008A2C9B">
              <w:rPr>
                <w:rFonts w:ascii="Arial" w:hAnsi="Arial"/>
              </w:rPr>
              <w:t>Captan + Trifloxistrobina</w:t>
            </w:r>
          </w:p>
        </w:tc>
        <w:tc>
          <w:tcPr>
            <w:tcW w:w="2500" w:type="pct"/>
            <w:shd w:val="solid" w:color="FFFFFF" w:fill="auto"/>
          </w:tcPr>
          <w:p w14:paraId="7442B223" w14:textId="77777777" w:rsidR="00412AFB" w:rsidRPr="008A2C9B" w:rsidRDefault="00412AFB" w:rsidP="00363E43">
            <w:pPr>
              <w:pStyle w:val="NoSpacing"/>
              <w:jc w:val="center"/>
              <w:rPr>
                <w:rFonts w:ascii="Arial" w:hAnsi="Arial" w:cs="Arial"/>
              </w:rPr>
            </w:pPr>
            <w:r w:rsidRPr="008A2C9B">
              <w:rPr>
                <w:rFonts w:ascii="Arial" w:hAnsi="Arial"/>
              </w:rPr>
              <w:t>M4+11</w:t>
            </w:r>
          </w:p>
        </w:tc>
      </w:tr>
      <w:tr w:rsidR="00412AFB" w:rsidRPr="008A2C9B" w14:paraId="0DDF24ED" w14:textId="77777777" w:rsidTr="00C8678E">
        <w:trPr>
          <w:trHeight w:val="270"/>
        </w:trPr>
        <w:tc>
          <w:tcPr>
            <w:tcW w:w="2500" w:type="pct"/>
            <w:shd w:val="solid" w:color="FFFFFF" w:fill="auto"/>
          </w:tcPr>
          <w:p w14:paraId="77BB68E9" w14:textId="77777777" w:rsidR="00412AFB" w:rsidRPr="00B424BD" w:rsidRDefault="00412AFB" w:rsidP="00363E43">
            <w:pPr>
              <w:pStyle w:val="NoSpacing"/>
              <w:rPr>
                <w:rFonts w:ascii="Arial" w:hAnsi="Arial" w:cs="Arial"/>
                <w:lang w:val="pt-PT"/>
              </w:rPr>
            </w:pPr>
            <w:r w:rsidRPr="00B424BD">
              <w:rPr>
                <w:rFonts w:ascii="Arial" w:hAnsi="Arial"/>
                <w:lang w:val="pt-PT"/>
              </w:rPr>
              <w:t>Carbonato de hidrógeno de potasio</w:t>
            </w:r>
          </w:p>
        </w:tc>
        <w:tc>
          <w:tcPr>
            <w:tcW w:w="2500" w:type="pct"/>
            <w:shd w:val="solid" w:color="FFFFFF" w:fill="auto"/>
          </w:tcPr>
          <w:p w14:paraId="6BB4B05F" w14:textId="77777777" w:rsidR="00412AFB" w:rsidRPr="008A2C9B" w:rsidRDefault="00412AFB" w:rsidP="00363E43">
            <w:pPr>
              <w:pStyle w:val="NoSpacing"/>
              <w:jc w:val="center"/>
              <w:rPr>
                <w:rFonts w:ascii="Arial" w:hAnsi="Arial" w:cs="Arial"/>
              </w:rPr>
            </w:pPr>
            <w:r w:rsidRPr="008A2C9B">
              <w:rPr>
                <w:rFonts w:ascii="Arial" w:hAnsi="Arial"/>
              </w:rPr>
              <w:t>-</w:t>
            </w:r>
          </w:p>
        </w:tc>
      </w:tr>
      <w:tr w:rsidR="00412AFB" w:rsidRPr="008A2C9B" w14:paraId="7C92E7F9" w14:textId="77777777" w:rsidTr="00C8678E">
        <w:trPr>
          <w:trHeight w:val="270"/>
        </w:trPr>
        <w:tc>
          <w:tcPr>
            <w:tcW w:w="2500" w:type="pct"/>
            <w:shd w:val="solid" w:color="FFFFFF" w:fill="auto"/>
          </w:tcPr>
          <w:p w14:paraId="449847AD" w14:textId="77777777" w:rsidR="00412AFB" w:rsidRPr="008A2C9B" w:rsidRDefault="00412AFB" w:rsidP="00363E43">
            <w:pPr>
              <w:pStyle w:val="NoSpacing"/>
              <w:rPr>
                <w:rFonts w:ascii="Arial" w:hAnsi="Arial" w:cs="Arial"/>
              </w:rPr>
            </w:pPr>
            <w:r w:rsidRPr="008A2C9B">
              <w:rPr>
                <w:rFonts w:ascii="Arial" w:hAnsi="Arial"/>
              </w:rPr>
              <w:t>Ciflufenamida</w:t>
            </w:r>
          </w:p>
        </w:tc>
        <w:tc>
          <w:tcPr>
            <w:tcW w:w="2500" w:type="pct"/>
            <w:shd w:val="solid" w:color="FFFFFF" w:fill="auto"/>
          </w:tcPr>
          <w:p w14:paraId="21029ECD" w14:textId="77777777" w:rsidR="00412AFB" w:rsidRPr="008A2C9B" w:rsidRDefault="00412AFB" w:rsidP="00363E43">
            <w:pPr>
              <w:pStyle w:val="NoSpacing"/>
              <w:jc w:val="center"/>
              <w:rPr>
                <w:rFonts w:ascii="Arial" w:hAnsi="Arial" w:cs="Arial"/>
              </w:rPr>
            </w:pPr>
            <w:r w:rsidRPr="008A2C9B">
              <w:rPr>
                <w:rFonts w:ascii="Arial" w:hAnsi="Arial"/>
              </w:rPr>
              <w:t>C4</w:t>
            </w:r>
          </w:p>
        </w:tc>
      </w:tr>
      <w:tr w:rsidR="00412AFB" w:rsidRPr="008A2C9B" w14:paraId="31FE48F6" w14:textId="77777777" w:rsidTr="00C8678E">
        <w:trPr>
          <w:trHeight w:val="270"/>
        </w:trPr>
        <w:tc>
          <w:tcPr>
            <w:tcW w:w="2500" w:type="pct"/>
            <w:shd w:val="solid" w:color="FFFFFF" w:fill="auto"/>
          </w:tcPr>
          <w:p w14:paraId="2ADA42EE" w14:textId="77777777" w:rsidR="00412AFB" w:rsidRPr="008A2C9B" w:rsidRDefault="00412AFB" w:rsidP="00363E43">
            <w:pPr>
              <w:pStyle w:val="NoSpacing"/>
              <w:rPr>
                <w:rFonts w:ascii="Arial" w:hAnsi="Arial" w:cs="Arial"/>
              </w:rPr>
            </w:pPr>
            <w:r w:rsidRPr="008A2C9B">
              <w:rPr>
                <w:rFonts w:ascii="Arial" w:hAnsi="Arial"/>
              </w:rPr>
              <w:t>Ciproconazole</w:t>
            </w:r>
          </w:p>
        </w:tc>
        <w:tc>
          <w:tcPr>
            <w:tcW w:w="2500" w:type="pct"/>
            <w:shd w:val="solid" w:color="FFFFFF" w:fill="auto"/>
          </w:tcPr>
          <w:p w14:paraId="12466786"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31D2A664" w14:textId="77777777" w:rsidTr="00C8678E">
        <w:trPr>
          <w:trHeight w:val="270"/>
        </w:trPr>
        <w:tc>
          <w:tcPr>
            <w:tcW w:w="2500" w:type="pct"/>
            <w:shd w:val="solid" w:color="FFFFFF" w:fill="auto"/>
          </w:tcPr>
          <w:p w14:paraId="0341D193" w14:textId="77777777" w:rsidR="00412AFB" w:rsidRPr="008A2C9B" w:rsidRDefault="00412AFB" w:rsidP="00363E43">
            <w:pPr>
              <w:pStyle w:val="NoSpacing"/>
              <w:rPr>
                <w:rFonts w:ascii="Arial" w:hAnsi="Arial" w:cs="Arial"/>
              </w:rPr>
            </w:pPr>
            <w:r w:rsidRPr="008A2C9B">
              <w:rPr>
                <w:rFonts w:ascii="Arial" w:hAnsi="Arial"/>
              </w:rPr>
              <w:t>Ciprodinil</w:t>
            </w:r>
          </w:p>
        </w:tc>
        <w:tc>
          <w:tcPr>
            <w:tcW w:w="2500" w:type="pct"/>
            <w:shd w:val="solid" w:color="FFFFFF" w:fill="auto"/>
          </w:tcPr>
          <w:p w14:paraId="0F119D77" w14:textId="77777777" w:rsidR="00412AFB" w:rsidRPr="008A2C9B" w:rsidRDefault="00412AFB" w:rsidP="00363E43">
            <w:pPr>
              <w:pStyle w:val="NoSpacing"/>
              <w:jc w:val="center"/>
              <w:rPr>
                <w:rFonts w:ascii="Arial" w:hAnsi="Arial" w:cs="Arial"/>
              </w:rPr>
            </w:pPr>
            <w:r w:rsidRPr="008A2C9B">
              <w:rPr>
                <w:rFonts w:ascii="Arial" w:hAnsi="Arial"/>
              </w:rPr>
              <w:t>9</w:t>
            </w:r>
          </w:p>
        </w:tc>
      </w:tr>
      <w:tr w:rsidR="00412AFB" w:rsidRPr="008A2C9B" w14:paraId="3205F089" w14:textId="77777777" w:rsidTr="00C8678E">
        <w:trPr>
          <w:trHeight w:val="270"/>
        </w:trPr>
        <w:tc>
          <w:tcPr>
            <w:tcW w:w="2500" w:type="pct"/>
            <w:shd w:val="solid" w:color="FFFFFF" w:fill="auto"/>
          </w:tcPr>
          <w:p w14:paraId="794611BB" w14:textId="77777777" w:rsidR="00412AFB" w:rsidRPr="008A2C9B" w:rsidRDefault="00412AFB" w:rsidP="00363E43">
            <w:pPr>
              <w:pStyle w:val="NoSpacing"/>
              <w:rPr>
                <w:rFonts w:ascii="Arial" w:hAnsi="Arial" w:cs="Arial"/>
              </w:rPr>
            </w:pPr>
            <w:r w:rsidRPr="008A2C9B">
              <w:rPr>
                <w:rFonts w:ascii="Arial" w:hAnsi="Arial"/>
              </w:rPr>
              <w:t>Ciprodinil + Fludioxonil</w:t>
            </w:r>
          </w:p>
        </w:tc>
        <w:tc>
          <w:tcPr>
            <w:tcW w:w="2500" w:type="pct"/>
            <w:shd w:val="solid" w:color="FFFFFF" w:fill="auto"/>
          </w:tcPr>
          <w:p w14:paraId="1023371C" w14:textId="77777777" w:rsidR="00412AFB" w:rsidRPr="008A2C9B" w:rsidRDefault="00412AFB" w:rsidP="00363E43">
            <w:pPr>
              <w:pStyle w:val="NoSpacing"/>
              <w:jc w:val="center"/>
              <w:rPr>
                <w:rFonts w:ascii="Arial" w:hAnsi="Arial" w:cs="Arial"/>
              </w:rPr>
            </w:pPr>
            <w:r w:rsidRPr="008A2C9B">
              <w:rPr>
                <w:rFonts w:ascii="Arial" w:hAnsi="Arial"/>
              </w:rPr>
              <w:t>9+12</w:t>
            </w:r>
          </w:p>
        </w:tc>
      </w:tr>
      <w:tr w:rsidR="00412AFB" w:rsidRPr="008A2C9B" w14:paraId="13D0B9D5" w14:textId="77777777" w:rsidTr="00C8678E">
        <w:trPr>
          <w:trHeight w:val="270"/>
        </w:trPr>
        <w:tc>
          <w:tcPr>
            <w:tcW w:w="2500" w:type="pct"/>
            <w:shd w:val="solid" w:color="FFFFFF" w:fill="auto"/>
          </w:tcPr>
          <w:p w14:paraId="28E97690" w14:textId="77777777" w:rsidR="00412AFB" w:rsidRPr="008A2C9B" w:rsidRDefault="00412AFB" w:rsidP="00363E43">
            <w:pPr>
              <w:pStyle w:val="NoSpacing"/>
              <w:rPr>
                <w:rFonts w:ascii="Arial" w:hAnsi="Arial" w:cs="Arial"/>
              </w:rPr>
            </w:pPr>
            <w:r w:rsidRPr="008A2C9B">
              <w:rPr>
                <w:rFonts w:ascii="Arial" w:hAnsi="Arial"/>
              </w:rPr>
              <w:t>Ciprodinil + Sulfato crupocàlcic</w:t>
            </w:r>
          </w:p>
        </w:tc>
        <w:tc>
          <w:tcPr>
            <w:tcW w:w="2500" w:type="pct"/>
            <w:shd w:val="solid" w:color="FFFFFF" w:fill="auto"/>
          </w:tcPr>
          <w:p w14:paraId="1F762E08" w14:textId="77777777" w:rsidR="00412AFB" w:rsidRPr="008A2C9B" w:rsidRDefault="00412AFB" w:rsidP="00363E43">
            <w:pPr>
              <w:pStyle w:val="NoSpacing"/>
              <w:jc w:val="center"/>
              <w:rPr>
                <w:rFonts w:ascii="Arial" w:hAnsi="Arial" w:cs="Arial"/>
              </w:rPr>
            </w:pPr>
            <w:r w:rsidRPr="008A2C9B">
              <w:rPr>
                <w:rFonts w:ascii="Arial" w:hAnsi="Arial"/>
              </w:rPr>
              <w:t>9+M1</w:t>
            </w:r>
          </w:p>
        </w:tc>
      </w:tr>
      <w:tr w:rsidR="00412AFB" w:rsidRPr="008A2C9B" w14:paraId="4059F934" w14:textId="77777777" w:rsidTr="00C8678E">
        <w:trPr>
          <w:trHeight w:val="270"/>
        </w:trPr>
        <w:tc>
          <w:tcPr>
            <w:tcW w:w="2500" w:type="pct"/>
            <w:shd w:val="solid" w:color="FFFFFF" w:fill="auto"/>
          </w:tcPr>
          <w:p w14:paraId="4975DA73" w14:textId="77777777" w:rsidR="00412AFB" w:rsidRPr="008A2C9B" w:rsidRDefault="00412AFB" w:rsidP="00363E43">
            <w:pPr>
              <w:pStyle w:val="NoSpacing"/>
              <w:rPr>
                <w:rFonts w:ascii="Arial" w:hAnsi="Arial" w:cs="Arial"/>
              </w:rPr>
            </w:pPr>
            <w:r w:rsidRPr="008A2C9B">
              <w:rPr>
                <w:rFonts w:ascii="Arial" w:hAnsi="Arial"/>
              </w:rPr>
              <w:t>Clortalonil</w:t>
            </w:r>
          </w:p>
        </w:tc>
        <w:tc>
          <w:tcPr>
            <w:tcW w:w="2500" w:type="pct"/>
            <w:shd w:val="solid" w:color="FFFFFF" w:fill="auto"/>
          </w:tcPr>
          <w:p w14:paraId="494A3ED9" w14:textId="77777777" w:rsidR="00412AFB" w:rsidRPr="008A2C9B" w:rsidRDefault="00412AFB" w:rsidP="00363E43">
            <w:pPr>
              <w:pStyle w:val="NoSpacing"/>
              <w:jc w:val="center"/>
              <w:rPr>
                <w:rFonts w:ascii="Arial" w:hAnsi="Arial" w:cs="Arial"/>
              </w:rPr>
            </w:pPr>
            <w:r w:rsidRPr="008A2C9B">
              <w:rPr>
                <w:rFonts w:ascii="Arial" w:hAnsi="Arial"/>
              </w:rPr>
              <w:t>M5</w:t>
            </w:r>
          </w:p>
        </w:tc>
      </w:tr>
      <w:tr w:rsidR="00412AFB" w:rsidRPr="008A2C9B" w14:paraId="6406EA84" w14:textId="77777777" w:rsidTr="00C8678E">
        <w:trPr>
          <w:trHeight w:val="270"/>
        </w:trPr>
        <w:tc>
          <w:tcPr>
            <w:tcW w:w="2500" w:type="pct"/>
            <w:shd w:val="solid" w:color="FFFFFF" w:fill="auto"/>
          </w:tcPr>
          <w:p w14:paraId="56BA08B8" w14:textId="77777777" w:rsidR="00412AFB" w:rsidRPr="008A2C9B" w:rsidRDefault="00412AFB" w:rsidP="00363E43">
            <w:pPr>
              <w:pStyle w:val="NoSpacing"/>
              <w:rPr>
                <w:rFonts w:ascii="Arial" w:hAnsi="Arial" w:cs="Arial"/>
              </w:rPr>
            </w:pPr>
            <w:r w:rsidRPr="008A2C9B">
              <w:rPr>
                <w:rFonts w:ascii="Arial" w:hAnsi="Arial"/>
              </w:rPr>
              <w:t>Clortalonil + Tetraconazole</w:t>
            </w:r>
          </w:p>
        </w:tc>
        <w:tc>
          <w:tcPr>
            <w:tcW w:w="2500" w:type="pct"/>
            <w:shd w:val="solid" w:color="FFFFFF" w:fill="auto"/>
          </w:tcPr>
          <w:p w14:paraId="39ED69F7" w14:textId="77777777" w:rsidR="00412AFB" w:rsidRPr="008A2C9B" w:rsidRDefault="00412AFB" w:rsidP="00363E43">
            <w:pPr>
              <w:pStyle w:val="NoSpacing"/>
              <w:jc w:val="center"/>
              <w:rPr>
                <w:rFonts w:ascii="Arial" w:hAnsi="Arial" w:cs="Arial"/>
              </w:rPr>
            </w:pPr>
            <w:r w:rsidRPr="008A2C9B">
              <w:rPr>
                <w:rFonts w:ascii="Arial" w:hAnsi="Arial"/>
              </w:rPr>
              <w:t>M5+3</w:t>
            </w:r>
          </w:p>
        </w:tc>
      </w:tr>
      <w:tr w:rsidR="00412AFB" w:rsidRPr="008A2C9B" w14:paraId="17F7C75E" w14:textId="77777777" w:rsidTr="00C8678E">
        <w:trPr>
          <w:trHeight w:val="270"/>
        </w:trPr>
        <w:tc>
          <w:tcPr>
            <w:tcW w:w="2500" w:type="pct"/>
            <w:shd w:val="solid" w:color="FFFFFF" w:fill="auto"/>
          </w:tcPr>
          <w:p w14:paraId="785FB639" w14:textId="77777777" w:rsidR="00412AFB" w:rsidRPr="008A2C9B" w:rsidRDefault="00412AFB" w:rsidP="00363E43">
            <w:pPr>
              <w:pStyle w:val="NoSpacing"/>
              <w:rPr>
                <w:rFonts w:ascii="Arial" w:hAnsi="Arial" w:cs="Arial"/>
              </w:rPr>
            </w:pPr>
            <w:r w:rsidRPr="008A2C9B">
              <w:rPr>
                <w:rFonts w:ascii="Arial" w:hAnsi="Arial"/>
              </w:rPr>
              <w:t>Difenoconazole</w:t>
            </w:r>
          </w:p>
        </w:tc>
        <w:tc>
          <w:tcPr>
            <w:tcW w:w="2500" w:type="pct"/>
            <w:shd w:val="solid" w:color="FFFFFF" w:fill="auto"/>
          </w:tcPr>
          <w:p w14:paraId="0ADE949B"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7B6DF6EB" w14:textId="77777777" w:rsidTr="00C8678E">
        <w:trPr>
          <w:trHeight w:val="270"/>
        </w:trPr>
        <w:tc>
          <w:tcPr>
            <w:tcW w:w="2500" w:type="pct"/>
            <w:shd w:val="solid" w:color="FFFFFF" w:fill="auto"/>
          </w:tcPr>
          <w:p w14:paraId="17A81873" w14:textId="77777777" w:rsidR="00412AFB" w:rsidRPr="008A2C9B" w:rsidRDefault="00412AFB" w:rsidP="00363E43">
            <w:pPr>
              <w:pStyle w:val="NoSpacing"/>
              <w:rPr>
                <w:rFonts w:ascii="Arial" w:hAnsi="Arial" w:cs="Arial"/>
              </w:rPr>
            </w:pPr>
            <w:r w:rsidRPr="008A2C9B">
              <w:rPr>
                <w:rFonts w:ascii="Arial" w:hAnsi="Arial"/>
              </w:rPr>
              <w:t>Ditianona</w:t>
            </w:r>
          </w:p>
        </w:tc>
        <w:tc>
          <w:tcPr>
            <w:tcW w:w="2500" w:type="pct"/>
            <w:shd w:val="solid" w:color="FFFFFF" w:fill="auto"/>
          </w:tcPr>
          <w:p w14:paraId="26BEA934" w14:textId="77777777" w:rsidR="00412AFB" w:rsidRPr="008A2C9B" w:rsidRDefault="00412AFB" w:rsidP="00363E43">
            <w:pPr>
              <w:pStyle w:val="NoSpacing"/>
              <w:jc w:val="center"/>
              <w:rPr>
                <w:rFonts w:ascii="Arial" w:hAnsi="Arial" w:cs="Arial"/>
              </w:rPr>
            </w:pPr>
            <w:r w:rsidRPr="008A2C9B">
              <w:rPr>
                <w:rFonts w:ascii="Arial" w:hAnsi="Arial"/>
              </w:rPr>
              <w:t>M9</w:t>
            </w:r>
          </w:p>
        </w:tc>
      </w:tr>
      <w:tr w:rsidR="00412AFB" w:rsidRPr="008A2C9B" w14:paraId="443EC13B" w14:textId="77777777" w:rsidTr="00C8678E">
        <w:trPr>
          <w:trHeight w:val="270"/>
        </w:trPr>
        <w:tc>
          <w:tcPr>
            <w:tcW w:w="2500" w:type="pct"/>
            <w:shd w:val="solid" w:color="FFFFFF" w:fill="auto"/>
          </w:tcPr>
          <w:p w14:paraId="44A69D11" w14:textId="77777777" w:rsidR="00412AFB" w:rsidRPr="008A2C9B" w:rsidRDefault="00412AFB" w:rsidP="00363E43">
            <w:pPr>
              <w:pStyle w:val="NoSpacing"/>
              <w:rPr>
                <w:rFonts w:ascii="Arial" w:hAnsi="Arial" w:cs="Arial"/>
              </w:rPr>
            </w:pPr>
            <w:r w:rsidRPr="008A2C9B">
              <w:rPr>
                <w:rFonts w:ascii="Arial" w:hAnsi="Arial"/>
              </w:rPr>
              <w:t>Ditianona + Pirimetanil</w:t>
            </w:r>
          </w:p>
        </w:tc>
        <w:tc>
          <w:tcPr>
            <w:tcW w:w="2500" w:type="pct"/>
            <w:shd w:val="solid" w:color="FFFFFF" w:fill="auto"/>
          </w:tcPr>
          <w:p w14:paraId="46E46D37" w14:textId="77777777" w:rsidR="00412AFB" w:rsidRPr="008A2C9B" w:rsidRDefault="00412AFB" w:rsidP="00363E43">
            <w:pPr>
              <w:pStyle w:val="NoSpacing"/>
              <w:jc w:val="center"/>
              <w:rPr>
                <w:rFonts w:ascii="Arial" w:hAnsi="Arial" w:cs="Arial"/>
              </w:rPr>
            </w:pPr>
            <w:r w:rsidRPr="008A2C9B">
              <w:rPr>
                <w:rFonts w:ascii="Arial" w:hAnsi="Arial"/>
              </w:rPr>
              <w:t>M9+9</w:t>
            </w:r>
          </w:p>
        </w:tc>
      </w:tr>
      <w:tr w:rsidR="00412AFB" w:rsidRPr="008A2C9B" w14:paraId="0CE95C1C" w14:textId="77777777" w:rsidTr="00C8678E">
        <w:trPr>
          <w:trHeight w:val="270"/>
        </w:trPr>
        <w:tc>
          <w:tcPr>
            <w:tcW w:w="2500" w:type="pct"/>
            <w:shd w:val="solid" w:color="FFFFFF" w:fill="auto"/>
          </w:tcPr>
          <w:p w14:paraId="3687BDA4" w14:textId="77777777" w:rsidR="00412AFB" w:rsidRPr="008A2C9B" w:rsidRDefault="00412AFB" w:rsidP="00363E43">
            <w:pPr>
              <w:pStyle w:val="NoSpacing"/>
              <w:rPr>
                <w:rFonts w:ascii="Arial" w:hAnsi="Arial" w:cs="Arial"/>
              </w:rPr>
            </w:pPr>
            <w:r w:rsidRPr="008A2C9B">
              <w:rPr>
                <w:rFonts w:ascii="Arial" w:hAnsi="Arial"/>
              </w:rPr>
              <w:t>Dodina</w:t>
            </w:r>
          </w:p>
        </w:tc>
        <w:tc>
          <w:tcPr>
            <w:tcW w:w="2500" w:type="pct"/>
            <w:shd w:val="solid" w:color="FFFFFF" w:fill="auto"/>
          </w:tcPr>
          <w:p w14:paraId="108301D1" w14:textId="77777777" w:rsidR="00412AFB" w:rsidRPr="008A2C9B" w:rsidRDefault="00412AFB" w:rsidP="00363E43">
            <w:pPr>
              <w:pStyle w:val="NoSpacing"/>
              <w:jc w:val="center"/>
              <w:rPr>
                <w:rFonts w:ascii="Arial" w:hAnsi="Arial" w:cs="Arial"/>
              </w:rPr>
            </w:pPr>
            <w:r w:rsidRPr="008A2C9B">
              <w:rPr>
                <w:rFonts w:ascii="Arial" w:hAnsi="Arial"/>
              </w:rPr>
              <w:t>U12</w:t>
            </w:r>
          </w:p>
        </w:tc>
      </w:tr>
      <w:tr w:rsidR="00412AFB" w:rsidRPr="008A2C9B" w14:paraId="45774EA8" w14:textId="77777777" w:rsidTr="00C8678E">
        <w:trPr>
          <w:trHeight w:val="270"/>
        </w:trPr>
        <w:tc>
          <w:tcPr>
            <w:tcW w:w="2500" w:type="pct"/>
            <w:shd w:val="solid" w:color="FFFFFF" w:fill="auto"/>
          </w:tcPr>
          <w:p w14:paraId="6F7F65F3" w14:textId="77777777" w:rsidR="00412AFB" w:rsidRPr="008A2C9B" w:rsidRDefault="00412AFB" w:rsidP="00363E43">
            <w:pPr>
              <w:pStyle w:val="NoSpacing"/>
              <w:rPr>
                <w:rFonts w:ascii="Arial" w:hAnsi="Arial" w:cs="Arial"/>
              </w:rPr>
            </w:pPr>
            <w:r w:rsidRPr="008A2C9B">
              <w:rPr>
                <w:rFonts w:ascii="Arial" w:hAnsi="Arial"/>
              </w:rPr>
              <w:t>Fenbuconazole</w:t>
            </w:r>
          </w:p>
        </w:tc>
        <w:tc>
          <w:tcPr>
            <w:tcW w:w="2500" w:type="pct"/>
            <w:shd w:val="solid" w:color="FFFFFF" w:fill="auto"/>
          </w:tcPr>
          <w:p w14:paraId="05771BEF" w14:textId="77777777" w:rsidR="00412AFB" w:rsidRPr="008A2C9B" w:rsidRDefault="00412AFB" w:rsidP="00363E43">
            <w:pPr>
              <w:pStyle w:val="NoSpacing"/>
              <w:jc w:val="center"/>
              <w:rPr>
                <w:rFonts w:ascii="Arial" w:hAnsi="Arial" w:cs="Arial"/>
              </w:rPr>
            </w:pPr>
            <w:r w:rsidRPr="008A2C9B">
              <w:rPr>
                <w:rFonts w:ascii="Arial" w:hAnsi="Arial"/>
              </w:rPr>
              <w:t>G1</w:t>
            </w:r>
          </w:p>
        </w:tc>
      </w:tr>
      <w:tr w:rsidR="00412AFB" w:rsidRPr="008A2C9B" w14:paraId="62919788" w14:textId="77777777" w:rsidTr="00C8678E">
        <w:trPr>
          <w:trHeight w:val="270"/>
        </w:trPr>
        <w:tc>
          <w:tcPr>
            <w:tcW w:w="2500" w:type="pct"/>
            <w:shd w:val="solid" w:color="FFFFFF" w:fill="auto"/>
          </w:tcPr>
          <w:p w14:paraId="0D114AAB" w14:textId="77777777" w:rsidR="00412AFB" w:rsidRPr="008A2C9B" w:rsidRDefault="00412AFB" w:rsidP="00363E43">
            <w:pPr>
              <w:pStyle w:val="NoSpacing"/>
              <w:rPr>
                <w:rFonts w:ascii="Arial" w:hAnsi="Arial" w:cs="Arial"/>
              </w:rPr>
            </w:pPr>
            <w:r w:rsidRPr="008A2C9B">
              <w:rPr>
                <w:rFonts w:ascii="Arial" w:hAnsi="Arial"/>
              </w:rPr>
              <w:t>Fludioxonil</w:t>
            </w:r>
          </w:p>
        </w:tc>
        <w:tc>
          <w:tcPr>
            <w:tcW w:w="2500" w:type="pct"/>
            <w:shd w:val="solid" w:color="FFFFFF" w:fill="auto"/>
          </w:tcPr>
          <w:p w14:paraId="6B6A281B" w14:textId="77777777" w:rsidR="00412AFB" w:rsidRPr="008A2C9B" w:rsidRDefault="00412AFB" w:rsidP="00363E43">
            <w:pPr>
              <w:pStyle w:val="NoSpacing"/>
              <w:jc w:val="center"/>
              <w:rPr>
                <w:rFonts w:ascii="Arial" w:hAnsi="Arial" w:cs="Arial"/>
              </w:rPr>
            </w:pPr>
            <w:r w:rsidRPr="008A2C9B">
              <w:rPr>
                <w:rFonts w:ascii="Arial" w:hAnsi="Arial"/>
              </w:rPr>
              <w:t>E2</w:t>
            </w:r>
          </w:p>
        </w:tc>
      </w:tr>
      <w:tr w:rsidR="00412AFB" w:rsidRPr="008A2C9B" w14:paraId="18B004F9" w14:textId="77777777" w:rsidTr="00C8678E">
        <w:trPr>
          <w:trHeight w:val="270"/>
        </w:trPr>
        <w:tc>
          <w:tcPr>
            <w:tcW w:w="2500" w:type="pct"/>
            <w:shd w:val="solid" w:color="FFFFFF" w:fill="auto"/>
          </w:tcPr>
          <w:p w14:paraId="066F22D6" w14:textId="77777777" w:rsidR="00412AFB" w:rsidRPr="008A2C9B" w:rsidRDefault="00962CCD" w:rsidP="00363E43">
            <w:pPr>
              <w:pStyle w:val="NoSpacing"/>
              <w:rPr>
                <w:rFonts w:ascii="Arial" w:hAnsi="Arial" w:cs="Arial"/>
              </w:rPr>
            </w:pPr>
            <w:r w:rsidRPr="008A2C9B">
              <w:rPr>
                <w:rFonts w:ascii="Arial" w:hAnsi="Arial"/>
              </w:rPr>
              <w:t>Fluopiram + Tebuconazole</w:t>
            </w:r>
          </w:p>
        </w:tc>
        <w:tc>
          <w:tcPr>
            <w:tcW w:w="2500" w:type="pct"/>
            <w:shd w:val="solid" w:color="FFFFFF" w:fill="auto"/>
          </w:tcPr>
          <w:p w14:paraId="70982AD4" w14:textId="77777777" w:rsidR="00412AFB" w:rsidRPr="008A2C9B" w:rsidRDefault="00412AFB" w:rsidP="00363E43">
            <w:pPr>
              <w:pStyle w:val="NoSpacing"/>
              <w:jc w:val="center"/>
              <w:rPr>
                <w:rFonts w:ascii="Arial" w:hAnsi="Arial" w:cs="Arial"/>
              </w:rPr>
            </w:pPr>
            <w:r w:rsidRPr="008A2C9B">
              <w:rPr>
                <w:rFonts w:ascii="Arial" w:hAnsi="Arial"/>
              </w:rPr>
              <w:t>C2+3</w:t>
            </w:r>
          </w:p>
        </w:tc>
      </w:tr>
      <w:tr w:rsidR="00412AFB" w:rsidRPr="008A2C9B" w14:paraId="75BE2380" w14:textId="77777777" w:rsidTr="00C8678E">
        <w:trPr>
          <w:trHeight w:val="270"/>
        </w:trPr>
        <w:tc>
          <w:tcPr>
            <w:tcW w:w="2500" w:type="pct"/>
            <w:shd w:val="solid" w:color="FFFFFF" w:fill="auto"/>
          </w:tcPr>
          <w:p w14:paraId="33BB84F9" w14:textId="77777777" w:rsidR="00412AFB" w:rsidRPr="008A2C9B" w:rsidRDefault="00412AFB" w:rsidP="00363E43">
            <w:pPr>
              <w:pStyle w:val="NoSpacing"/>
              <w:rPr>
                <w:rFonts w:ascii="Arial" w:hAnsi="Arial" w:cs="Arial"/>
              </w:rPr>
            </w:pPr>
            <w:r w:rsidRPr="008A2C9B">
              <w:rPr>
                <w:rFonts w:ascii="Arial" w:hAnsi="Arial"/>
              </w:rPr>
              <w:t>Flutriafol</w:t>
            </w:r>
          </w:p>
        </w:tc>
        <w:tc>
          <w:tcPr>
            <w:tcW w:w="2500" w:type="pct"/>
            <w:shd w:val="solid" w:color="FFFFFF" w:fill="auto"/>
          </w:tcPr>
          <w:p w14:paraId="3BE906FE" w14:textId="77777777" w:rsidR="00412AFB" w:rsidRPr="008A2C9B" w:rsidRDefault="00412AFB" w:rsidP="00363E43">
            <w:pPr>
              <w:pStyle w:val="NoSpacing"/>
              <w:jc w:val="center"/>
              <w:rPr>
                <w:rFonts w:ascii="Arial" w:hAnsi="Arial" w:cs="Arial"/>
              </w:rPr>
            </w:pPr>
            <w:r w:rsidRPr="008A2C9B">
              <w:rPr>
                <w:rFonts w:ascii="Arial" w:hAnsi="Arial"/>
              </w:rPr>
              <w:t>G1</w:t>
            </w:r>
          </w:p>
        </w:tc>
      </w:tr>
      <w:tr w:rsidR="00412AFB" w:rsidRPr="008A2C9B" w14:paraId="56F6BABA" w14:textId="77777777" w:rsidTr="00C8678E">
        <w:trPr>
          <w:trHeight w:val="270"/>
        </w:trPr>
        <w:tc>
          <w:tcPr>
            <w:tcW w:w="2500" w:type="pct"/>
            <w:shd w:val="solid" w:color="FFFFFF" w:fill="auto"/>
          </w:tcPr>
          <w:p w14:paraId="1A64CE8D" w14:textId="77777777" w:rsidR="00412AFB" w:rsidRPr="008A2C9B" w:rsidRDefault="00412AFB" w:rsidP="00363E43">
            <w:pPr>
              <w:pStyle w:val="NoSpacing"/>
              <w:rPr>
                <w:rFonts w:ascii="Arial" w:hAnsi="Arial" w:cs="Arial"/>
              </w:rPr>
            </w:pPr>
            <w:r w:rsidRPr="008A2C9B">
              <w:rPr>
                <w:rFonts w:ascii="Arial" w:hAnsi="Arial"/>
              </w:rPr>
              <w:t>Folpet</w:t>
            </w:r>
          </w:p>
        </w:tc>
        <w:tc>
          <w:tcPr>
            <w:tcW w:w="2500" w:type="pct"/>
            <w:shd w:val="solid" w:color="FFFFFF" w:fill="auto"/>
          </w:tcPr>
          <w:p w14:paraId="2854C42D" w14:textId="77777777" w:rsidR="00412AFB" w:rsidRPr="008A2C9B" w:rsidRDefault="00412AFB" w:rsidP="00363E43">
            <w:pPr>
              <w:pStyle w:val="NoSpacing"/>
              <w:jc w:val="center"/>
              <w:rPr>
                <w:rFonts w:ascii="Arial" w:hAnsi="Arial" w:cs="Arial"/>
              </w:rPr>
            </w:pPr>
            <w:r w:rsidRPr="008A2C9B">
              <w:rPr>
                <w:rFonts w:ascii="Arial" w:hAnsi="Arial"/>
              </w:rPr>
              <w:t>M4</w:t>
            </w:r>
          </w:p>
        </w:tc>
      </w:tr>
      <w:tr w:rsidR="00412AFB" w:rsidRPr="008A2C9B" w14:paraId="639FB94B" w14:textId="77777777" w:rsidTr="00C8678E">
        <w:trPr>
          <w:trHeight w:val="270"/>
        </w:trPr>
        <w:tc>
          <w:tcPr>
            <w:tcW w:w="2500" w:type="pct"/>
            <w:shd w:val="solid" w:color="FFFFFF" w:fill="auto"/>
          </w:tcPr>
          <w:p w14:paraId="52665D3E" w14:textId="77777777" w:rsidR="00412AFB" w:rsidRPr="008A2C9B" w:rsidRDefault="00412AFB" w:rsidP="00363E43">
            <w:pPr>
              <w:pStyle w:val="NoSpacing"/>
              <w:rPr>
                <w:rFonts w:ascii="Arial" w:hAnsi="Arial" w:cs="Arial"/>
              </w:rPr>
            </w:pPr>
            <w:r w:rsidRPr="008A2C9B">
              <w:rPr>
                <w:rFonts w:ascii="Arial" w:hAnsi="Arial"/>
              </w:rPr>
              <w:t>Folpet + Imazalil</w:t>
            </w:r>
          </w:p>
        </w:tc>
        <w:tc>
          <w:tcPr>
            <w:tcW w:w="2500" w:type="pct"/>
            <w:shd w:val="solid" w:color="FFFFFF" w:fill="auto"/>
          </w:tcPr>
          <w:p w14:paraId="3C13EE0A" w14:textId="77777777" w:rsidR="00412AFB" w:rsidRPr="008A2C9B" w:rsidRDefault="00412AFB" w:rsidP="00363E43">
            <w:pPr>
              <w:pStyle w:val="NoSpacing"/>
              <w:jc w:val="center"/>
              <w:rPr>
                <w:rFonts w:ascii="Arial" w:hAnsi="Arial" w:cs="Arial"/>
              </w:rPr>
            </w:pPr>
            <w:r w:rsidRPr="008A2C9B">
              <w:rPr>
                <w:rFonts w:ascii="Arial" w:hAnsi="Arial"/>
              </w:rPr>
              <w:t>M4+3</w:t>
            </w:r>
          </w:p>
        </w:tc>
      </w:tr>
      <w:tr w:rsidR="00412AFB" w:rsidRPr="008A2C9B" w14:paraId="7EE114F1" w14:textId="77777777" w:rsidTr="00C8678E">
        <w:trPr>
          <w:trHeight w:val="270"/>
        </w:trPr>
        <w:tc>
          <w:tcPr>
            <w:tcW w:w="2500" w:type="pct"/>
            <w:shd w:val="solid" w:color="FFFFFF" w:fill="auto"/>
          </w:tcPr>
          <w:p w14:paraId="01944CEA" w14:textId="77777777" w:rsidR="00412AFB" w:rsidRPr="008A2C9B" w:rsidRDefault="00412AFB" w:rsidP="00363E43">
            <w:pPr>
              <w:pStyle w:val="NoSpacing"/>
              <w:rPr>
                <w:rFonts w:ascii="Arial" w:hAnsi="Arial" w:cs="Arial"/>
              </w:rPr>
            </w:pPr>
            <w:r w:rsidRPr="008A2C9B">
              <w:rPr>
                <w:rFonts w:ascii="Arial" w:hAnsi="Arial"/>
              </w:rPr>
              <w:t>Folpet + Sulfato cuprocálcico</w:t>
            </w:r>
          </w:p>
        </w:tc>
        <w:tc>
          <w:tcPr>
            <w:tcW w:w="2500" w:type="pct"/>
            <w:shd w:val="solid" w:color="FFFFFF" w:fill="auto"/>
          </w:tcPr>
          <w:p w14:paraId="3157583E" w14:textId="77777777" w:rsidR="00412AFB" w:rsidRPr="008A2C9B" w:rsidRDefault="00412AFB" w:rsidP="00363E43">
            <w:pPr>
              <w:pStyle w:val="NoSpacing"/>
              <w:jc w:val="center"/>
              <w:rPr>
                <w:rFonts w:ascii="Arial" w:hAnsi="Arial" w:cs="Arial"/>
              </w:rPr>
            </w:pPr>
            <w:r w:rsidRPr="008A2C9B">
              <w:rPr>
                <w:rFonts w:ascii="Arial" w:hAnsi="Arial"/>
              </w:rPr>
              <w:t>M4+M1</w:t>
            </w:r>
          </w:p>
        </w:tc>
      </w:tr>
      <w:tr w:rsidR="00412AFB" w:rsidRPr="008A2C9B" w14:paraId="441C3B5E" w14:textId="77777777" w:rsidTr="00C8678E">
        <w:trPr>
          <w:trHeight w:val="270"/>
        </w:trPr>
        <w:tc>
          <w:tcPr>
            <w:tcW w:w="2500" w:type="pct"/>
            <w:shd w:val="solid" w:color="FFFFFF" w:fill="auto"/>
          </w:tcPr>
          <w:p w14:paraId="1BED65C4" w14:textId="77777777" w:rsidR="00412AFB" w:rsidRPr="008A2C9B" w:rsidRDefault="00412AFB" w:rsidP="00363E43">
            <w:pPr>
              <w:pStyle w:val="NoSpacing"/>
              <w:rPr>
                <w:rFonts w:ascii="Arial" w:hAnsi="Arial" w:cs="Arial"/>
              </w:rPr>
            </w:pPr>
            <w:r w:rsidRPr="008A2C9B">
              <w:rPr>
                <w:rFonts w:ascii="Arial" w:hAnsi="Arial"/>
              </w:rPr>
              <w:t>Fosetil-Al</w:t>
            </w:r>
          </w:p>
        </w:tc>
        <w:tc>
          <w:tcPr>
            <w:tcW w:w="2500" w:type="pct"/>
            <w:shd w:val="solid" w:color="FFFFFF" w:fill="auto"/>
          </w:tcPr>
          <w:p w14:paraId="7D65C3FA" w14:textId="77777777" w:rsidR="00412AFB" w:rsidRPr="008A2C9B" w:rsidRDefault="00412AFB" w:rsidP="00363E43">
            <w:pPr>
              <w:pStyle w:val="NoSpacing"/>
              <w:jc w:val="center"/>
              <w:rPr>
                <w:rFonts w:ascii="Arial" w:hAnsi="Arial" w:cs="Arial"/>
              </w:rPr>
            </w:pPr>
            <w:r w:rsidRPr="008A2C9B">
              <w:rPr>
                <w:rFonts w:ascii="Arial" w:hAnsi="Arial"/>
              </w:rPr>
              <w:t>33</w:t>
            </w:r>
          </w:p>
        </w:tc>
      </w:tr>
      <w:tr w:rsidR="00412AFB" w:rsidRPr="008A2C9B" w14:paraId="05F44304" w14:textId="77777777" w:rsidTr="00C8678E">
        <w:trPr>
          <w:trHeight w:val="270"/>
        </w:trPr>
        <w:tc>
          <w:tcPr>
            <w:tcW w:w="2500" w:type="pct"/>
            <w:shd w:val="solid" w:color="FFFFFF" w:fill="auto"/>
          </w:tcPr>
          <w:p w14:paraId="0A1E4E35" w14:textId="77777777" w:rsidR="00412AFB" w:rsidRPr="008A2C9B" w:rsidRDefault="00412AFB" w:rsidP="00363E43">
            <w:pPr>
              <w:pStyle w:val="NoSpacing"/>
              <w:rPr>
                <w:rFonts w:ascii="Arial" w:hAnsi="Arial" w:cs="Arial"/>
              </w:rPr>
            </w:pPr>
            <w:r w:rsidRPr="008A2C9B">
              <w:rPr>
                <w:rFonts w:ascii="Arial" w:hAnsi="Arial"/>
              </w:rPr>
              <w:t>Hexaconazole</w:t>
            </w:r>
          </w:p>
        </w:tc>
        <w:tc>
          <w:tcPr>
            <w:tcW w:w="2500" w:type="pct"/>
            <w:shd w:val="solid" w:color="FFFFFF" w:fill="auto"/>
          </w:tcPr>
          <w:p w14:paraId="47AAFE8D"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7CB7262E" w14:textId="77777777" w:rsidTr="00C8678E">
        <w:trPr>
          <w:trHeight w:val="270"/>
        </w:trPr>
        <w:tc>
          <w:tcPr>
            <w:tcW w:w="2500" w:type="pct"/>
            <w:shd w:val="solid" w:color="FFFFFF" w:fill="auto"/>
          </w:tcPr>
          <w:p w14:paraId="06BB9120" w14:textId="77777777" w:rsidR="00412AFB" w:rsidRPr="00B424BD" w:rsidRDefault="00412AFB" w:rsidP="00363E43">
            <w:pPr>
              <w:pStyle w:val="NoSpacing"/>
              <w:rPr>
                <w:rFonts w:ascii="Arial" w:hAnsi="Arial" w:cs="Arial"/>
                <w:lang w:val="pt-PT"/>
              </w:rPr>
            </w:pPr>
            <w:r w:rsidRPr="00B424BD">
              <w:rPr>
                <w:rFonts w:ascii="Arial" w:hAnsi="Arial"/>
                <w:lang w:val="pt-PT"/>
              </w:rPr>
              <w:t>Hidróxico cúprico + Oxicloruro de cobre</w:t>
            </w:r>
          </w:p>
        </w:tc>
        <w:tc>
          <w:tcPr>
            <w:tcW w:w="2500" w:type="pct"/>
            <w:shd w:val="solid" w:color="FFFFFF" w:fill="auto"/>
          </w:tcPr>
          <w:p w14:paraId="64BB3397" w14:textId="77777777" w:rsidR="00412AFB" w:rsidRPr="008A2C9B" w:rsidRDefault="00412AFB" w:rsidP="00363E43">
            <w:pPr>
              <w:pStyle w:val="NoSpacing"/>
              <w:jc w:val="center"/>
              <w:rPr>
                <w:rFonts w:ascii="Arial" w:hAnsi="Arial" w:cs="Arial"/>
              </w:rPr>
            </w:pPr>
            <w:r w:rsidRPr="008A2C9B">
              <w:rPr>
                <w:rFonts w:ascii="Arial" w:hAnsi="Arial"/>
              </w:rPr>
              <w:t>M1+M1</w:t>
            </w:r>
          </w:p>
        </w:tc>
      </w:tr>
      <w:tr w:rsidR="00412AFB" w:rsidRPr="008A2C9B" w14:paraId="42F8C6B2" w14:textId="77777777" w:rsidTr="00C8678E">
        <w:trPr>
          <w:trHeight w:val="270"/>
        </w:trPr>
        <w:tc>
          <w:tcPr>
            <w:tcW w:w="2500" w:type="pct"/>
            <w:shd w:val="solid" w:color="FFFFFF" w:fill="auto"/>
          </w:tcPr>
          <w:p w14:paraId="1940BC5B" w14:textId="77777777" w:rsidR="00412AFB" w:rsidRPr="008A2C9B" w:rsidRDefault="00412AFB" w:rsidP="00363E43">
            <w:pPr>
              <w:pStyle w:val="NoSpacing"/>
              <w:rPr>
                <w:rFonts w:ascii="Arial" w:hAnsi="Arial" w:cs="Arial"/>
              </w:rPr>
            </w:pPr>
            <w:r w:rsidRPr="008A2C9B">
              <w:rPr>
                <w:rFonts w:ascii="Arial" w:hAnsi="Arial"/>
              </w:rPr>
              <w:t>Hidróxido cúprico</w:t>
            </w:r>
          </w:p>
        </w:tc>
        <w:tc>
          <w:tcPr>
            <w:tcW w:w="2500" w:type="pct"/>
            <w:shd w:val="solid" w:color="FFFFFF" w:fill="auto"/>
          </w:tcPr>
          <w:p w14:paraId="6386BC75" w14:textId="77777777" w:rsidR="00412AFB" w:rsidRPr="008A2C9B" w:rsidRDefault="00412AFB" w:rsidP="00363E43">
            <w:pPr>
              <w:pStyle w:val="NoSpacing"/>
              <w:jc w:val="center"/>
              <w:rPr>
                <w:rFonts w:ascii="Arial" w:hAnsi="Arial" w:cs="Arial"/>
              </w:rPr>
            </w:pPr>
            <w:r w:rsidRPr="008A2C9B">
              <w:rPr>
                <w:rFonts w:ascii="Arial" w:hAnsi="Arial"/>
              </w:rPr>
              <w:t>M1</w:t>
            </w:r>
          </w:p>
        </w:tc>
      </w:tr>
      <w:tr w:rsidR="00412AFB" w:rsidRPr="008A2C9B" w14:paraId="6FA73537" w14:textId="77777777" w:rsidTr="00C8678E">
        <w:trPr>
          <w:trHeight w:val="270"/>
        </w:trPr>
        <w:tc>
          <w:tcPr>
            <w:tcW w:w="2500" w:type="pct"/>
            <w:shd w:val="solid" w:color="FFFFFF" w:fill="auto"/>
          </w:tcPr>
          <w:p w14:paraId="5CEB6D9C" w14:textId="77777777" w:rsidR="00412AFB" w:rsidRPr="008A2C9B" w:rsidRDefault="00412AFB" w:rsidP="00363E43">
            <w:pPr>
              <w:pStyle w:val="NoSpacing"/>
              <w:rPr>
                <w:rFonts w:ascii="Arial" w:hAnsi="Arial" w:cs="Arial"/>
              </w:rPr>
            </w:pPr>
            <w:r w:rsidRPr="008A2C9B">
              <w:rPr>
                <w:rFonts w:ascii="Arial" w:hAnsi="Arial"/>
              </w:rPr>
              <w:t>Imazalil</w:t>
            </w:r>
          </w:p>
        </w:tc>
        <w:tc>
          <w:tcPr>
            <w:tcW w:w="2500" w:type="pct"/>
            <w:shd w:val="solid" w:color="FFFFFF" w:fill="auto"/>
          </w:tcPr>
          <w:p w14:paraId="4ED8D66F"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38D3811D" w14:textId="77777777" w:rsidTr="00C8678E">
        <w:trPr>
          <w:trHeight w:val="270"/>
        </w:trPr>
        <w:tc>
          <w:tcPr>
            <w:tcW w:w="2500" w:type="pct"/>
            <w:shd w:val="solid" w:color="FFFFFF" w:fill="auto"/>
          </w:tcPr>
          <w:p w14:paraId="7CB17776" w14:textId="77777777" w:rsidR="00412AFB" w:rsidRPr="008A2C9B" w:rsidRDefault="00412AFB" w:rsidP="00363E43">
            <w:pPr>
              <w:pStyle w:val="NoSpacing"/>
              <w:rPr>
                <w:rFonts w:ascii="Arial" w:hAnsi="Arial" w:cs="Arial"/>
              </w:rPr>
            </w:pPr>
            <w:r w:rsidRPr="008A2C9B">
              <w:rPr>
                <w:rFonts w:ascii="Arial" w:hAnsi="Arial"/>
              </w:rPr>
              <w:t>Imazalil + Iprodiona</w:t>
            </w:r>
          </w:p>
        </w:tc>
        <w:tc>
          <w:tcPr>
            <w:tcW w:w="2500" w:type="pct"/>
            <w:shd w:val="solid" w:color="FFFFFF" w:fill="auto"/>
          </w:tcPr>
          <w:p w14:paraId="3F40ED11" w14:textId="77777777" w:rsidR="00412AFB" w:rsidRPr="008A2C9B" w:rsidRDefault="00412AFB" w:rsidP="00363E43">
            <w:pPr>
              <w:pStyle w:val="NoSpacing"/>
              <w:jc w:val="center"/>
              <w:rPr>
                <w:rFonts w:ascii="Arial" w:hAnsi="Arial" w:cs="Arial"/>
              </w:rPr>
            </w:pPr>
            <w:r w:rsidRPr="008A2C9B">
              <w:rPr>
                <w:rFonts w:ascii="Arial" w:hAnsi="Arial"/>
              </w:rPr>
              <w:t>3+2</w:t>
            </w:r>
          </w:p>
        </w:tc>
      </w:tr>
      <w:tr w:rsidR="00412AFB" w:rsidRPr="008A2C9B" w14:paraId="6A2E9C5A" w14:textId="77777777" w:rsidTr="00C8678E">
        <w:trPr>
          <w:trHeight w:val="270"/>
        </w:trPr>
        <w:tc>
          <w:tcPr>
            <w:tcW w:w="2500" w:type="pct"/>
            <w:shd w:val="solid" w:color="FFFFFF" w:fill="auto"/>
          </w:tcPr>
          <w:p w14:paraId="250D0A81" w14:textId="77777777" w:rsidR="00412AFB" w:rsidRPr="008A2C9B" w:rsidRDefault="00412AFB" w:rsidP="00363E43">
            <w:pPr>
              <w:pStyle w:val="NoSpacing"/>
              <w:rPr>
                <w:rFonts w:ascii="Arial" w:hAnsi="Arial" w:cs="Arial"/>
              </w:rPr>
            </w:pPr>
            <w:r w:rsidRPr="008A2C9B">
              <w:rPr>
                <w:rFonts w:ascii="Arial" w:hAnsi="Arial"/>
              </w:rPr>
              <w:t>Imazalil + Pirimetanil</w:t>
            </w:r>
          </w:p>
        </w:tc>
        <w:tc>
          <w:tcPr>
            <w:tcW w:w="2500" w:type="pct"/>
            <w:shd w:val="solid" w:color="FFFFFF" w:fill="auto"/>
          </w:tcPr>
          <w:p w14:paraId="0058CFF5" w14:textId="77777777" w:rsidR="00412AFB" w:rsidRPr="008A2C9B" w:rsidRDefault="00412AFB" w:rsidP="00363E43">
            <w:pPr>
              <w:pStyle w:val="NoSpacing"/>
              <w:jc w:val="center"/>
              <w:rPr>
                <w:rFonts w:ascii="Arial" w:hAnsi="Arial" w:cs="Arial"/>
              </w:rPr>
            </w:pPr>
            <w:r w:rsidRPr="008A2C9B">
              <w:rPr>
                <w:rFonts w:ascii="Arial" w:hAnsi="Arial"/>
              </w:rPr>
              <w:t>3+9</w:t>
            </w:r>
          </w:p>
        </w:tc>
      </w:tr>
      <w:tr w:rsidR="00412AFB" w:rsidRPr="008A2C9B" w14:paraId="352E9B22" w14:textId="77777777" w:rsidTr="00C8678E">
        <w:trPr>
          <w:trHeight w:val="270"/>
        </w:trPr>
        <w:tc>
          <w:tcPr>
            <w:tcW w:w="2500" w:type="pct"/>
            <w:shd w:val="solid" w:color="FFFFFF" w:fill="auto"/>
          </w:tcPr>
          <w:p w14:paraId="19312B4D" w14:textId="77777777" w:rsidR="00412AFB" w:rsidRPr="008A2C9B" w:rsidRDefault="00412AFB" w:rsidP="00363E43">
            <w:pPr>
              <w:pStyle w:val="NoSpacing"/>
              <w:rPr>
                <w:rFonts w:ascii="Arial" w:hAnsi="Arial" w:cs="Arial"/>
              </w:rPr>
            </w:pPr>
            <w:r w:rsidRPr="008A2C9B">
              <w:rPr>
                <w:rFonts w:ascii="Arial" w:hAnsi="Arial"/>
              </w:rPr>
              <w:t>Imazalil + Tiabendazol</w:t>
            </w:r>
          </w:p>
        </w:tc>
        <w:tc>
          <w:tcPr>
            <w:tcW w:w="2500" w:type="pct"/>
            <w:shd w:val="solid" w:color="FFFFFF" w:fill="auto"/>
          </w:tcPr>
          <w:p w14:paraId="0E56DB7A" w14:textId="77777777" w:rsidR="00412AFB" w:rsidRPr="008A2C9B" w:rsidRDefault="00412AFB" w:rsidP="00363E43">
            <w:pPr>
              <w:pStyle w:val="NoSpacing"/>
              <w:jc w:val="center"/>
              <w:rPr>
                <w:rFonts w:ascii="Arial" w:hAnsi="Arial" w:cs="Arial"/>
              </w:rPr>
            </w:pPr>
            <w:r w:rsidRPr="008A2C9B">
              <w:rPr>
                <w:rFonts w:ascii="Arial" w:hAnsi="Arial"/>
              </w:rPr>
              <w:t>3+1</w:t>
            </w:r>
          </w:p>
        </w:tc>
      </w:tr>
      <w:tr w:rsidR="00412AFB" w:rsidRPr="008A2C9B" w14:paraId="01A59DCB" w14:textId="77777777" w:rsidTr="00C8678E">
        <w:trPr>
          <w:trHeight w:val="270"/>
        </w:trPr>
        <w:tc>
          <w:tcPr>
            <w:tcW w:w="2500" w:type="pct"/>
            <w:shd w:val="solid" w:color="FFFFFF" w:fill="auto"/>
          </w:tcPr>
          <w:p w14:paraId="58022996" w14:textId="77777777" w:rsidR="00412AFB" w:rsidRPr="008A2C9B" w:rsidRDefault="00412AFB" w:rsidP="00363E43">
            <w:pPr>
              <w:pStyle w:val="NoSpacing"/>
              <w:rPr>
                <w:rFonts w:ascii="Arial" w:hAnsi="Arial" w:cs="Arial"/>
              </w:rPr>
            </w:pPr>
            <w:r w:rsidRPr="008A2C9B">
              <w:rPr>
                <w:rFonts w:ascii="Arial" w:hAnsi="Arial"/>
              </w:rPr>
              <w:t>Iprodiona</w:t>
            </w:r>
          </w:p>
        </w:tc>
        <w:tc>
          <w:tcPr>
            <w:tcW w:w="2500" w:type="pct"/>
            <w:shd w:val="solid" w:color="FFFFFF" w:fill="auto"/>
          </w:tcPr>
          <w:p w14:paraId="66024F35" w14:textId="77777777" w:rsidR="00412AFB" w:rsidRPr="008A2C9B" w:rsidRDefault="00412AFB" w:rsidP="00363E43">
            <w:pPr>
              <w:pStyle w:val="NoSpacing"/>
              <w:jc w:val="center"/>
              <w:rPr>
                <w:rFonts w:ascii="Arial" w:hAnsi="Arial" w:cs="Arial"/>
              </w:rPr>
            </w:pPr>
            <w:r w:rsidRPr="008A2C9B">
              <w:rPr>
                <w:rFonts w:ascii="Arial" w:hAnsi="Arial"/>
              </w:rPr>
              <w:t>E3</w:t>
            </w:r>
          </w:p>
        </w:tc>
      </w:tr>
      <w:tr w:rsidR="00412AFB" w:rsidRPr="008A2C9B" w14:paraId="29CC034E" w14:textId="77777777" w:rsidTr="00C8678E">
        <w:trPr>
          <w:trHeight w:val="270"/>
        </w:trPr>
        <w:tc>
          <w:tcPr>
            <w:tcW w:w="2500" w:type="pct"/>
            <w:shd w:val="solid" w:color="FFFFFF" w:fill="auto"/>
          </w:tcPr>
          <w:p w14:paraId="49A319AF" w14:textId="77777777" w:rsidR="00412AFB" w:rsidRPr="008A2C9B" w:rsidRDefault="00412AFB" w:rsidP="00363E43">
            <w:pPr>
              <w:pStyle w:val="NoSpacing"/>
              <w:rPr>
                <w:rFonts w:ascii="Arial" w:hAnsi="Arial" w:cs="Arial"/>
              </w:rPr>
            </w:pPr>
            <w:r w:rsidRPr="008A2C9B">
              <w:rPr>
                <w:rFonts w:ascii="Arial" w:hAnsi="Arial"/>
              </w:rPr>
              <w:t>Kresoxim-metil</w:t>
            </w:r>
          </w:p>
        </w:tc>
        <w:tc>
          <w:tcPr>
            <w:tcW w:w="2500" w:type="pct"/>
            <w:shd w:val="solid" w:color="FFFFFF" w:fill="auto"/>
          </w:tcPr>
          <w:p w14:paraId="111D3D79" w14:textId="77777777" w:rsidR="00412AFB" w:rsidRPr="008A2C9B" w:rsidRDefault="00412AFB" w:rsidP="00363E43">
            <w:pPr>
              <w:pStyle w:val="NoSpacing"/>
              <w:jc w:val="center"/>
              <w:rPr>
                <w:rFonts w:ascii="Arial" w:hAnsi="Arial" w:cs="Arial"/>
              </w:rPr>
            </w:pPr>
            <w:r w:rsidRPr="008A2C9B">
              <w:rPr>
                <w:rFonts w:ascii="Arial" w:hAnsi="Arial"/>
              </w:rPr>
              <w:t>11</w:t>
            </w:r>
          </w:p>
        </w:tc>
      </w:tr>
      <w:tr w:rsidR="00412AFB" w:rsidRPr="008A2C9B" w14:paraId="45CD48F3" w14:textId="77777777" w:rsidTr="00C8678E">
        <w:trPr>
          <w:trHeight w:val="270"/>
        </w:trPr>
        <w:tc>
          <w:tcPr>
            <w:tcW w:w="2500" w:type="pct"/>
            <w:shd w:val="solid" w:color="FFFFFF" w:fill="auto"/>
          </w:tcPr>
          <w:p w14:paraId="12A79198" w14:textId="77777777" w:rsidR="00412AFB" w:rsidRPr="008A2C9B" w:rsidRDefault="00412AFB" w:rsidP="00363E43">
            <w:pPr>
              <w:pStyle w:val="NoSpacing"/>
              <w:rPr>
                <w:rFonts w:ascii="Arial" w:hAnsi="Arial" w:cs="Arial"/>
              </w:rPr>
            </w:pPr>
            <w:r w:rsidRPr="008A2C9B">
              <w:rPr>
                <w:rFonts w:ascii="Arial" w:hAnsi="Arial"/>
              </w:rPr>
              <w:t>Laminarín</w:t>
            </w:r>
          </w:p>
        </w:tc>
        <w:tc>
          <w:tcPr>
            <w:tcW w:w="2500" w:type="pct"/>
            <w:shd w:val="solid" w:color="FFFFFF" w:fill="auto"/>
          </w:tcPr>
          <w:p w14:paraId="418927EB" w14:textId="77777777" w:rsidR="00412AFB" w:rsidRPr="008A2C9B" w:rsidRDefault="00412AFB" w:rsidP="00363E43">
            <w:pPr>
              <w:pStyle w:val="NoSpacing"/>
              <w:jc w:val="center"/>
              <w:rPr>
                <w:rFonts w:ascii="Arial" w:hAnsi="Arial" w:cs="Arial"/>
              </w:rPr>
            </w:pPr>
            <w:r w:rsidRPr="008A2C9B">
              <w:rPr>
                <w:rFonts w:ascii="Arial" w:hAnsi="Arial"/>
              </w:rPr>
              <w:t>P</w:t>
            </w:r>
          </w:p>
        </w:tc>
      </w:tr>
      <w:tr w:rsidR="00412AFB" w:rsidRPr="008A2C9B" w14:paraId="6368DB33" w14:textId="77777777" w:rsidTr="00C8678E">
        <w:trPr>
          <w:trHeight w:val="270"/>
        </w:trPr>
        <w:tc>
          <w:tcPr>
            <w:tcW w:w="2500" w:type="pct"/>
            <w:shd w:val="solid" w:color="FFFFFF" w:fill="auto"/>
          </w:tcPr>
          <w:p w14:paraId="6F745F4D" w14:textId="77777777" w:rsidR="00412AFB" w:rsidRPr="008A2C9B" w:rsidRDefault="00412AFB" w:rsidP="00363E43">
            <w:pPr>
              <w:pStyle w:val="NoSpacing"/>
              <w:rPr>
                <w:rFonts w:ascii="Arial" w:hAnsi="Arial" w:cs="Arial"/>
              </w:rPr>
            </w:pPr>
            <w:r w:rsidRPr="008A2C9B">
              <w:rPr>
                <w:rFonts w:ascii="Arial" w:hAnsi="Arial"/>
              </w:rPr>
              <w:t>Mancozeb</w:t>
            </w:r>
          </w:p>
        </w:tc>
        <w:tc>
          <w:tcPr>
            <w:tcW w:w="2500" w:type="pct"/>
            <w:shd w:val="solid" w:color="FFFFFF" w:fill="auto"/>
          </w:tcPr>
          <w:p w14:paraId="5E7902AF" w14:textId="77777777" w:rsidR="00412AFB" w:rsidRPr="008A2C9B" w:rsidRDefault="00412AFB" w:rsidP="00363E43">
            <w:pPr>
              <w:pStyle w:val="NoSpacing"/>
              <w:jc w:val="center"/>
              <w:rPr>
                <w:rFonts w:ascii="Arial" w:hAnsi="Arial" w:cs="Arial"/>
              </w:rPr>
            </w:pPr>
            <w:r w:rsidRPr="008A2C9B">
              <w:rPr>
                <w:rFonts w:ascii="Arial" w:hAnsi="Arial"/>
              </w:rPr>
              <w:t>M3+B1</w:t>
            </w:r>
          </w:p>
        </w:tc>
      </w:tr>
      <w:tr w:rsidR="00412AFB" w:rsidRPr="00743458" w14:paraId="597732FB" w14:textId="77777777" w:rsidTr="00C8678E">
        <w:trPr>
          <w:trHeight w:val="270"/>
        </w:trPr>
        <w:tc>
          <w:tcPr>
            <w:tcW w:w="5000" w:type="pct"/>
            <w:gridSpan w:val="2"/>
            <w:shd w:val="solid" w:color="FFFFFF" w:fill="auto"/>
          </w:tcPr>
          <w:p w14:paraId="48AE1562" w14:textId="77777777" w:rsidR="00412AFB" w:rsidRPr="00B424BD" w:rsidRDefault="00412AFB" w:rsidP="00363E43">
            <w:pPr>
              <w:pStyle w:val="NoSpacing"/>
              <w:rPr>
                <w:rFonts w:ascii="Arial" w:hAnsi="Arial" w:cs="Arial"/>
                <w:lang w:val="pt-PT"/>
              </w:rPr>
            </w:pPr>
            <w:r w:rsidRPr="00B424BD">
              <w:rPr>
                <w:rFonts w:ascii="Arial" w:hAnsi="Arial"/>
                <w:lang w:val="pt-PT"/>
              </w:rPr>
              <w:t>Para evitar la aparición de resistencias, alternar el uso de materias activas que presenten códigos de resistencia (FRAC) diferentes</w:t>
            </w:r>
          </w:p>
        </w:tc>
      </w:tr>
      <w:tr w:rsidR="00412AFB" w:rsidRPr="00743458" w14:paraId="09647423" w14:textId="77777777" w:rsidTr="00C8678E">
        <w:trPr>
          <w:trHeight w:val="270"/>
        </w:trPr>
        <w:tc>
          <w:tcPr>
            <w:tcW w:w="5000" w:type="pct"/>
            <w:gridSpan w:val="2"/>
            <w:shd w:val="solid" w:color="FFFFFF" w:fill="auto"/>
          </w:tcPr>
          <w:p w14:paraId="4CEBB3FB" w14:textId="77777777" w:rsidR="00412AFB" w:rsidRPr="00B424BD" w:rsidRDefault="00412AFB" w:rsidP="00363E43">
            <w:pPr>
              <w:pStyle w:val="NoSpacing"/>
              <w:rPr>
                <w:rFonts w:ascii="Arial" w:hAnsi="Arial" w:cs="Arial"/>
                <w:lang w:val="pt-PT"/>
              </w:rPr>
            </w:pPr>
            <w:r w:rsidRPr="00B424BD">
              <w:rPr>
                <w:rFonts w:ascii="Arial" w:hAnsi="Arial"/>
                <w:lang w:val="pt-PT"/>
              </w:rPr>
              <w:t>(*) Fuente: Comité de Acción de Resistencia a Fungicidas</w:t>
            </w:r>
          </w:p>
        </w:tc>
      </w:tr>
    </w:tbl>
    <w:p w14:paraId="6DC80EEC" w14:textId="77777777" w:rsidR="00412AFB" w:rsidRPr="00B424BD" w:rsidRDefault="00412AFB" w:rsidP="00B335D9">
      <w:pPr>
        <w:spacing w:line="240" w:lineRule="auto"/>
        <w:rPr>
          <w:rFonts w:ascii="Arial" w:hAnsi="Arial" w:cs="Arial"/>
          <w:lang w:val="pt-PT"/>
        </w:rPr>
      </w:pPr>
    </w:p>
    <w:p w14:paraId="2EF15405" w14:textId="77777777" w:rsidR="00412AFB" w:rsidRPr="00B424BD" w:rsidRDefault="00412AFB" w:rsidP="00B335D9">
      <w:pPr>
        <w:spacing w:line="240" w:lineRule="auto"/>
        <w:jc w:val="both"/>
        <w:rPr>
          <w:rFonts w:ascii="Arial" w:hAnsi="Arial" w:cs="Arial"/>
          <w:b/>
          <w:lang w:val="pt-PT"/>
        </w:rPr>
      </w:pPr>
      <w:r w:rsidRPr="00B424BD">
        <w:rPr>
          <w:lang w:val="pt-PT"/>
        </w:rPr>
        <w:br w:type="page"/>
      </w:r>
      <w:r w:rsidRPr="00B424BD">
        <w:rPr>
          <w:rFonts w:ascii="Arial" w:hAnsi="Arial"/>
          <w:b/>
          <w:lang w:val="pt-PT"/>
        </w:rPr>
        <w:lastRenderedPageBreak/>
        <w:t>3.3.4 (Continuación) Materias activas de fungicidas para la producción integrada de fruta de pepita con indicación del código de resistencia FRAC</w:t>
      </w:r>
    </w:p>
    <w:p w14:paraId="7B310706" w14:textId="77777777" w:rsidR="00412AFB" w:rsidRPr="00B424BD" w:rsidRDefault="00412AFB" w:rsidP="00B335D9">
      <w:pPr>
        <w:spacing w:line="240" w:lineRule="auto"/>
        <w:rPr>
          <w:rFonts w:ascii="Arial" w:hAnsi="Arial"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412AFB" w:rsidRPr="008A2C9B" w14:paraId="2390F2CD" w14:textId="77777777" w:rsidTr="00C8678E">
        <w:trPr>
          <w:trHeight w:val="393"/>
        </w:trPr>
        <w:tc>
          <w:tcPr>
            <w:tcW w:w="5000" w:type="pct"/>
            <w:gridSpan w:val="2"/>
            <w:shd w:val="solid" w:color="C0C0C0" w:fill="auto"/>
            <w:vAlign w:val="center"/>
          </w:tcPr>
          <w:p w14:paraId="22E76EC3" w14:textId="77777777" w:rsidR="00412AFB" w:rsidRPr="008A2C9B" w:rsidRDefault="00412AFB" w:rsidP="00363E43">
            <w:pPr>
              <w:pStyle w:val="NoSpacing"/>
              <w:jc w:val="center"/>
              <w:rPr>
                <w:rFonts w:ascii="Arial" w:hAnsi="Arial" w:cs="Arial"/>
                <w:b/>
              </w:rPr>
            </w:pPr>
            <w:r w:rsidRPr="008A2C9B">
              <w:rPr>
                <w:rFonts w:ascii="Arial" w:hAnsi="Arial"/>
                <w:b/>
              </w:rPr>
              <w:t>TIPO DE FUNGICIDAS</w:t>
            </w:r>
          </w:p>
        </w:tc>
      </w:tr>
      <w:tr w:rsidR="00412AFB" w:rsidRPr="00743458" w14:paraId="6328DBCA" w14:textId="77777777" w:rsidTr="00C8678E">
        <w:trPr>
          <w:trHeight w:val="270"/>
        </w:trPr>
        <w:tc>
          <w:tcPr>
            <w:tcW w:w="2500" w:type="pct"/>
            <w:vMerge w:val="restart"/>
            <w:shd w:val="solid" w:color="C0C0C0" w:fill="auto"/>
            <w:vAlign w:val="center"/>
          </w:tcPr>
          <w:p w14:paraId="0ABF72A6" w14:textId="77777777" w:rsidR="00412AFB" w:rsidRPr="008A2C9B" w:rsidRDefault="00412AFB" w:rsidP="00363E43">
            <w:pPr>
              <w:pStyle w:val="NoSpacing"/>
              <w:jc w:val="center"/>
              <w:rPr>
                <w:rFonts w:ascii="Arial" w:hAnsi="Arial" w:cs="Arial"/>
                <w:b/>
              </w:rPr>
            </w:pPr>
            <w:r w:rsidRPr="008A2C9B">
              <w:rPr>
                <w:rFonts w:ascii="Arial" w:hAnsi="Arial"/>
                <w:b/>
              </w:rPr>
              <w:t>Materia activa</w:t>
            </w:r>
          </w:p>
        </w:tc>
        <w:tc>
          <w:tcPr>
            <w:tcW w:w="2500" w:type="pct"/>
            <w:shd w:val="solid" w:color="C0C0C0" w:fill="auto"/>
          </w:tcPr>
          <w:p w14:paraId="6D9E0B6A" w14:textId="77777777" w:rsidR="00412AFB" w:rsidRPr="00B424BD" w:rsidRDefault="00412AFB" w:rsidP="00363E43">
            <w:pPr>
              <w:pStyle w:val="NoSpacing"/>
              <w:jc w:val="center"/>
              <w:rPr>
                <w:rFonts w:ascii="Arial" w:hAnsi="Arial" w:cs="Arial"/>
                <w:b/>
                <w:lang w:val="pt-PT"/>
              </w:rPr>
            </w:pPr>
            <w:r w:rsidRPr="00B424BD">
              <w:rPr>
                <w:rFonts w:ascii="Arial" w:hAnsi="Arial"/>
                <w:b/>
                <w:lang w:val="pt-PT"/>
              </w:rPr>
              <w:t>Indicación del código de resistencia</w:t>
            </w:r>
          </w:p>
        </w:tc>
      </w:tr>
      <w:tr w:rsidR="00412AFB" w:rsidRPr="008A2C9B" w14:paraId="42C51423" w14:textId="77777777" w:rsidTr="00C8678E">
        <w:trPr>
          <w:trHeight w:val="270"/>
        </w:trPr>
        <w:tc>
          <w:tcPr>
            <w:tcW w:w="2500" w:type="pct"/>
            <w:vMerge/>
            <w:shd w:val="solid" w:color="C0C0C0" w:fill="auto"/>
          </w:tcPr>
          <w:p w14:paraId="3184BF02" w14:textId="77777777" w:rsidR="00412AFB" w:rsidRPr="00B424BD" w:rsidRDefault="00412AFB" w:rsidP="00363E43">
            <w:pPr>
              <w:pStyle w:val="NoSpacing"/>
              <w:jc w:val="center"/>
              <w:rPr>
                <w:rFonts w:ascii="Arial" w:hAnsi="Arial" w:cs="Arial"/>
                <w:b/>
                <w:lang w:val="pt-PT"/>
              </w:rPr>
            </w:pPr>
          </w:p>
        </w:tc>
        <w:tc>
          <w:tcPr>
            <w:tcW w:w="2500" w:type="pct"/>
            <w:shd w:val="solid" w:color="C0C0C0" w:fill="auto"/>
          </w:tcPr>
          <w:p w14:paraId="4CA07569" w14:textId="77777777" w:rsidR="00412AFB" w:rsidRPr="008A2C9B" w:rsidRDefault="00412AFB" w:rsidP="00363E43">
            <w:pPr>
              <w:pStyle w:val="NoSpacing"/>
              <w:jc w:val="center"/>
              <w:rPr>
                <w:rFonts w:ascii="Arial" w:hAnsi="Arial" w:cs="Arial"/>
                <w:b/>
              </w:rPr>
            </w:pPr>
            <w:r w:rsidRPr="008A2C9B">
              <w:rPr>
                <w:rFonts w:ascii="Arial" w:hAnsi="Arial"/>
                <w:b/>
              </w:rPr>
              <w:t>FRAC (*)</w:t>
            </w:r>
          </w:p>
        </w:tc>
      </w:tr>
      <w:tr w:rsidR="00412AFB" w:rsidRPr="008A2C9B" w14:paraId="625BA6D1" w14:textId="77777777" w:rsidTr="00C8678E">
        <w:trPr>
          <w:trHeight w:val="270"/>
        </w:trPr>
        <w:tc>
          <w:tcPr>
            <w:tcW w:w="2500" w:type="pct"/>
            <w:shd w:val="solid" w:color="FFFFFF" w:fill="auto"/>
          </w:tcPr>
          <w:p w14:paraId="1DA25823" w14:textId="77777777" w:rsidR="00412AFB" w:rsidRPr="008A2C9B" w:rsidRDefault="00412AFB" w:rsidP="00363E43">
            <w:pPr>
              <w:pStyle w:val="NoSpacing"/>
              <w:rPr>
                <w:rFonts w:ascii="Arial" w:hAnsi="Arial" w:cs="Arial"/>
              </w:rPr>
            </w:pPr>
            <w:r w:rsidRPr="008A2C9B">
              <w:rPr>
                <w:rFonts w:ascii="Arial" w:hAnsi="Arial"/>
              </w:rPr>
              <w:t>Mancozeb + Metil-tiofanato</w:t>
            </w:r>
          </w:p>
        </w:tc>
        <w:tc>
          <w:tcPr>
            <w:tcW w:w="2500" w:type="pct"/>
            <w:shd w:val="solid" w:color="FFFFFF" w:fill="auto"/>
          </w:tcPr>
          <w:p w14:paraId="781BECE3" w14:textId="77777777" w:rsidR="00412AFB" w:rsidRPr="008A2C9B" w:rsidRDefault="00412AFB" w:rsidP="00363E43">
            <w:pPr>
              <w:pStyle w:val="NoSpacing"/>
              <w:jc w:val="center"/>
              <w:rPr>
                <w:rFonts w:ascii="Arial" w:hAnsi="Arial" w:cs="Arial"/>
              </w:rPr>
            </w:pPr>
            <w:r w:rsidRPr="008A2C9B">
              <w:rPr>
                <w:rFonts w:ascii="Arial" w:hAnsi="Arial"/>
              </w:rPr>
              <w:t>M3+M1</w:t>
            </w:r>
          </w:p>
        </w:tc>
      </w:tr>
      <w:tr w:rsidR="00412AFB" w:rsidRPr="008A2C9B" w14:paraId="2C2354EB" w14:textId="77777777" w:rsidTr="00C8678E">
        <w:trPr>
          <w:trHeight w:val="270"/>
        </w:trPr>
        <w:tc>
          <w:tcPr>
            <w:tcW w:w="2500" w:type="pct"/>
            <w:shd w:val="solid" w:color="FFFFFF" w:fill="auto"/>
          </w:tcPr>
          <w:p w14:paraId="711B7E8F" w14:textId="77777777" w:rsidR="00412AFB" w:rsidRPr="008A2C9B" w:rsidRDefault="00412AFB" w:rsidP="00363E43">
            <w:pPr>
              <w:pStyle w:val="NoSpacing"/>
              <w:rPr>
                <w:rFonts w:ascii="Arial" w:hAnsi="Arial" w:cs="Arial"/>
              </w:rPr>
            </w:pPr>
            <w:r w:rsidRPr="008A2C9B">
              <w:rPr>
                <w:rFonts w:ascii="Arial" w:hAnsi="Arial"/>
              </w:rPr>
              <w:t>Mancozeb + Oxicloruro de cobre</w:t>
            </w:r>
          </w:p>
        </w:tc>
        <w:tc>
          <w:tcPr>
            <w:tcW w:w="2500" w:type="pct"/>
            <w:shd w:val="solid" w:color="FFFFFF" w:fill="auto"/>
          </w:tcPr>
          <w:p w14:paraId="46D31D99" w14:textId="77777777" w:rsidR="00412AFB" w:rsidRPr="008A2C9B" w:rsidRDefault="00412AFB" w:rsidP="00363E43">
            <w:pPr>
              <w:pStyle w:val="NoSpacing"/>
              <w:jc w:val="center"/>
              <w:rPr>
                <w:rFonts w:ascii="Arial" w:hAnsi="Arial" w:cs="Arial"/>
              </w:rPr>
            </w:pPr>
            <w:r w:rsidRPr="008A2C9B">
              <w:rPr>
                <w:rFonts w:ascii="Arial" w:hAnsi="Arial"/>
              </w:rPr>
              <w:t>M3+M1</w:t>
            </w:r>
          </w:p>
        </w:tc>
      </w:tr>
      <w:tr w:rsidR="00412AFB" w:rsidRPr="008A2C9B" w14:paraId="6898F9E0" w14:textId="77777777" w:rsidTr="00C8678E">
        <w:trPr>
          <w:trHeight w:val="270"/>
        </w:trPr>
        <w:tc>
          <w:tcPr>
            <w:tcW w:w="2500" w:type="pct"/>
            <w:shd w:val="solid" w:color="FFFFFF" w:fill="auto"/>
          </w:tcPr>
          <w:p w14:paraId="627D8925" w14:textId="77777777" w:rsidR="00412AFB" w:rsidRPr="008A2C9B" w:rsidRDefault="00412AFB" w:rsidP="00363E43">
            <w:pPr>
              <w:pStyle w:val="NoSpacing"/>
              <w:rPr>
                <w:rFonts w:ascii="Arial" w:hAnsi="Arial" w:cs="Arial"/>
              </w:rPr>
            </w:pPr>
            <w:r w:rsidRPr="008A2C9B">
              <w:rPr>
                <w:rFonts w:ascii="Arial" w:hAnsi="Arial"/>
              </w:rPr>
              <w:t>Mancozeb + Sulfato cuprocálcico</w:t>
            </w:r>
          </w:p>
        </w:tc>
        <w:tc>
          <w:tcPr>
            <w:tcW w:w="2500" w:type="pct"/>
            <w:shd w:val="solid" w:color="FFFFFF" w:fill="auto"/>
          </w:tcPr>
          <w:p w14:paraId="05033F1D" w14:textId="77777777" w:rsidR="00412AFB" w:rsidRPr="008A2C9B" w:rsidRDefault="00412AFB" w:rsidP="00363E43">
            <w:pPr>
              <w:pStyle w:val="NoSpacing"/>
              <w:jc w:val="center"/>
              <w:rPr>
                <w:rFonts w:ascii="Arial" w:hAnsi="Arial" w:cs="Arial"/>
              </w:rPr>
            </w:pPr>
            <w:r w:rsidRPr="008A2C9B">
              <w:rPr>
                <w:rFonts w:ascii="Arial" w:hAnsi="Arial"/>
              </w:rPr>
              <w:t>M3+M1</w:t>
            </w:r>
          </w:p>
        </w:tc>
      </w:tr>
      <w:tr w:rsidR="00412AFB" w:rsidRPr="008A2C9B" w14:paraId="5D96AC0F" w14:textId="77777777" w:rsidTr="00C8678E">
        <w:trPr>
          <w:trHeight w:val="270"/>
        </w:trPr>
        <w:tc>
          <w:tcPr>
            <w:tcW w:w="2500" w:type="pct"/>
            <w:shd w:val="solid" w:color="FFFFFF" w:fill="auto"/>
          </w:tcPr>
          <w:p w14:paraId="4FB6E502" w14:textId="77777777" w:rsidR="00412AFB" w:rsidRPr="008A2C9B" w:rsidRDefault="00412AFB" w:rsidP="00363E43">
            <w:pPr>
              <w:pStyle w:val="NoSpacing"/>
              <w:rPr>
                <w:rFonts w:ascii="Arial" w:hAnsi="Arial" w:cs="Arial"/>
              </w:rPr>
            </w:pPr>
            <w:r w:rsidRPr="008A2C9B">
              <w:rPr>
                <w:rFonts w:ascii="Arial" w:hAnsi="Arial"/>
              </w:rPr>
              <w:t>Maneb</w:t>
            </w:r>
          </w:p>
        </w:tc>
        <w:tc>
          <w:tcPr>
            <w:tcW w:w="2500" w:type="pct"/>
            <w:shd w:val="solid" w:color="FFFFFF" w:fill="auto"/>
          </w:tcPr>
          <w:p w14:paraId="367C6760" w14:textId="77777777" w:rsidR="00412AFB" w:rsidRPr="008A2C9B" w:rsidRDefault="00412AFB" w:rsidP="00363E43">
            <w:pPr>
              <w:pStyle w:val="NoSpacing"/>
              <w:jc w:val="center"/>
              <w:rPr>
                <w:rFonts w:ascii="Arial" w:hAnsi="Arial" w:cs="Arial"/>
              </w:rPr>
            </w:pPr>
            <w:r w:rsidRPr="008A2C9B">
              <w:rPr>
                <w:rFonts w:ascii="Arial" w:hAnsi="Arial"/>
              </w:rPr>
              <w:t>M3</w:t>
            </w:r>
          </w:p>
        </w:tc>
      </w:tr>
      <w:tr w:rsidR="00412AFB" w:rsidRPr="008A2C9B" w14:paraId="6C44A602" w14:textId="77777777" w:rsidTr="00C8678E">
        <w:trPr>
          <w:trHeight w:val="270"/>
        </w:trPr>
        <w:tc>
          <w:tcPr>
            <w:tcW w:w="2500" w:type="pct"/>
            <w:shd w:val="solid" w:color="FFFFFF" w:fill="auto"/>
          </w:tcPr>
          <w:p w14:paraId="7853A1A6" w14:textId="77777777" w:rsidR="00412AFB" w:rsidRPr="008A2C9B" w:rsidRDefault="00412AFB" w:rsidP="00363E43">
            <w:pPr>
              <w:pStyle w:val="NoSpacing"/>
              <w:rPr>
                <w:rFonts w:ascii="Arial" w:hAnsi="Arial" w:cs="Arial"/>
              </w:rPr>
            </w:pPr>
            <w:r w:rsidRPr="008A2C9B">
              <w:rPr>
                <w:rFonts w:ascii="Arial" w:hAnsi="Arial"/>
              </w:rPr>
              <w:t>Metalaxil-M</w:t>
            </w:r>
          </w:p>
        </w:tc>
        <w:tc>
          <w:tcPr>
            <w:tcW w:w="2500" w:type="pct"/>
            <w:shd w:val="solid" w:color="FFFFFF" w:fill="auto"/>
          </w:tcPr>
          <w:p w14:paraId="3B6D5437" w14:textId="77777777" w:rsidR="00412AFB" w:rsidRPr="008A2C9B" w:rsidRDefault="00412AFB" w:rsidP="00363E43">
            <w:pPr>
              <w:pStyle w:val="NoSpacing"/>
              <w:jc w:val="center"/>
              <w:rPr>
                <w:rFonts w:ascii="Arial" w:hAnsi="Arial" w:cs="Arial"/>
              </w:rPr>
            </w:pPr>
            <w:r w:rsidRPr="008A2C9B">
              <w:rPr>
                <w:rFonts w:ascii="Arial" w:hAnsi="Arial"/>
              </w:rPr>
              <w:t>4</w:t>
            </w:r>
          </w:p>
        </w:tc>
      </w:tr>
      <w:tr w:rsidR="00412AFB" w:rsidRPr="008A2C9B" w14:paraId="13E6B206" w14:textId="77777777" w:rsidTr="00C8678E">
        <w:trPr>
          <w:trHeight w:val="270"/>
        </w:trPr>
        <w:tc>
          <w:tcPr>
            <w:tcW w:w="2500" w:type="pct"/>
            <w:shd w:val="solid" w:color="FFFFFF" w:fill="auto"/>
          </w:tcPr>
          <w:p w14:paraId="20A18760" w14:textId="77777777" w:rsidR="00412AFB" w:rsidRPr="008A2C9B" w:rsidRDefault="00412AFB" w:rsidP="00363E43">
            <w:pPr>
              <w:pStyle w:val="NoSpacing"/>
              <w:rPr>
                <w:rFonts w:ascii="Arial" w:hAnsi="Arial" w:cs="Arial"/>
              </w:rPr>
            </w:pPr>
            <w:r w:rsidRPr="008A2C9B">
              <w:rPr>
                <w:rFonts w:ascii="Arial" w:hAnsi="Arial"/>
              </w:rPr>
              <w:t>Metil-tiofanato</w:t>
            </w:r>
          </w:p>
        </w:tc>
        <w:tc>
          <w:tcPr>
            <w:tcW w:w="2500" w:type="pct"/>
            <w:shd w:val="solid" w:color="FFFFFF" w:fill="auto"/>
          </w:tcPr>
          <w:p w14:paraId="6FD33009" w14:textId="77777777" w:rsidR="00412AFB" w:rsidRPr="008A2C9B" w:rsidRDefault="00412AFB" w:rsidP="00363E43">
            <w:pPr>
              <w:pStyle w:val="NoSpacing"/>
              <w:jc w:val="center"/>
              <w:rPr>
                <w:rFonts w:ascii="Arial" w:hAnsi="Arial" w:cs="Arial"/>
              </w:rPr>
            </w:pPr>
            <w:r w:rsidRPr="008A2C9B">
              <w:rPr>
                <w:rFonts w:ascii="Arial" w:hAnsi="Arial"/>
              </w:rPr>
              <w:t>1</w:t>
            </w:r>
          </w:p>
        </w:tc>
      </w:tr>
      <w:tr w:rsidR="00412AFB" w:rsidRPr="008A2C9B" w14:paraId="160F7748" w14:textId="77777777" w:rsidTr="00C8678E">
        <w:trPr>
          <w:trHeight w:val="270"/>
        </w:trPr>
        <w:tc>
          <w:tcPr>
            <w:tcW w:w="2500" w:type="pct"/>
            <w:shd w:val="solid" w:color="FFFFFF" w:fill="auto"/>
          </w:tcPr>
          <w:p w14:paraId="14484143" w14:textId="77777777" w:rsidR="00412AFB" w:rsidRPr="008A2C9B" w:rsidRDefault="00412AFB" w:rsidP="00363E43">
            <w:pPr>
              <w:pStyle w:val="NoSpacing"/>
              <w:rPr>
                <w:rFonts w:ascii="Arial" w:hAnsi="Arial" w:cs="Arial"/>
              </w:rPr>
            </w:pPr>
            <w:r w:rsidRPr="008A2C9B">
              <w:rPr>
                <w:rFonts w:ascii="Arial" w:hAnsi="Arial"/>
              </w:rPr>
              <w:t>Metiram</w:t>
            </w:r>
          </w:p>
        </w:tc>
        <w:tc>
          <w:tcPr>
            <w:tcW w:w="2500" w:type="pct"/>
            <w:shd w:val="solid" w:color="FFFFFF" w:fill="auto"/>
          </w:tcPr>
          <w:p w14:paraId="32FC59D8" w14:textId="77777777" w:rsidR="00412AFB" w:rsidRPr="008A2C9B" w:rsidRDefault="00412AFB" w:rsidP="00363E43">
            <w:pPr>
              <w:pStyle w:val="NoSpacing"/>
              <w:jc w:val="center"/>
              <w:rPr>
                <w:rFonts w:ascii="Arial" w:hAnsi="Arial" w:cs="Arial"/>
              </w:rPr>
            </w:pPr>
            <w:r w:rsidRPr="008A2C9B">
              <w:rPr>
                <w:rFonts w:ascii="Arial" w:hAnsi="Arial"/>
              </w:rPr>
              <w:t>M3</w:t>
            </w:r>
          </w:p>
        </w:tc>
      </w:tr>
      <w:tr w:rsidR="00412AFB" w:rsidRPr="008A2C9B" w14:paraId="4D599A88" w14:textId="77777777" w:rsidTr="00C8678E">
        <w:trPr>
          <w:trHeight w:val="270"/>
        </w:trPr>
        <w:tc>
          <w:tcPr>
            <w:tcW w:w="2500" w:type="pct"/>
            <w:shd w:val="solid" w:color="FFFFFF" w:fill="auto"/>
          </w:tcPr>
          <w:p w14:paraId="6A5FC764" w14:textId="77777777" w:rsidR="00412AFB" w:rsidRPr="008A2C9B" w:rsidRDefault="00412AFB" w:rsidP="00363E43">
            <w:pPr>
              <w:pStyle w:val="NoSpacing"/>
              <w:rPr>
                <w:rFonts w:ascii="Arial" w:hAnsi="Arial" w:cs="Arial"/>
              </w:rPr>
            </w:pPr>
            <w:r w:rsidRPr="008A2C9B">
              <w:rPr>
                <w:rFonts w:ascii="Arial" w:hAnsi="Arial"/>
              </w:rPr>
              <w:t>Miclobutanil</w:t>
            </w:r>
          </w:p>
        </w:tc>
        <w:tc>
          <w:tcPr>
            <w:tcW w:w="2500" w:type="pct"/>
            <w:shd w:val="solid" w:color="FFFFFF" w:fill="auto"/>
          </w:tcPr>
          <w:p w14:paraId="7771370B"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56EB2B55" w14:textId="77777777" w:rsidTr="00C8678E">
        <w:trPr>
          <w:trHeight w:val="270"/>
        </w:trPr>
        <w:tc>
          <w:tcPr>
            <w:tcW w:w="2500" w:type="pct"/>
            <w:shd w:val="solid" w:color="FFFFFF" w:fill="auto"/>
          </w:tcPr>
          <w:p w14:paraId="018A1EDD" w14:textId="77777777" w:rsidR="00412AFB" w:rsidRPr="008A2C9B" w:rsidRDefault="00412AFB" w:rsidP="00363E43">
            <w:pPr>
              <w:pStyle w:val="NoSpacing"/>
              <w:rPr>
                <w:rFonts w:ascii="Arial" w:hAnsi="Arial" w:cs="Arial"/>
              </w:rPr>
            </w:pPr>
            <w:r w:rsidRPr="008A2C9B">
              <w:rPr>
                <w:rFonts w:ascii="Arial" w:hAnsi="Arial"/>
              </w:rPr>
              <w:t>Aceite parafínico</w:t>
            </w:r>
          </w:p>
        </w:tc>
        <w:tc>
          <w:tcPr>
            <w:tcW w:w="2500" w:type="pct"/>
            <w:shd w:val="solid" w:color="FFFFFF" w:fill="auto"/>
          </w:tcPr>
          <w:p w14:paraId="2ACEB464" w14:textId="77777777" w:rsidR="00412AFB" w:rsidRPr="008A2C9B" w:rsidRDefault="00412AFB" w:rsidP="00363E43">
            <w:pPr>
              <w:pStyle w:val="NoSpacing"/>
              <w:jc w:val="center"/>
              <w:rPr>
                <w:rFonts w:ascii="Arial" w:hAnsi="Arial" w:cs="Arial"/>
              </w:rPr>
            </w:pPr>
            <w:r w:rsidRPr="008A2C9B">
              <w:rPr>
                <w:rFonts w:ascii="Arial" w:hAnsi="Arial"/>
              </w:rPr>
              <w:t>NC</w:t>
            </w:r>
          </w:p>
        </w:tc>
      </w:tr>
      <w:tr w:rsidR="00412AFB" w:rsidRPr="008A2C9B" w14:paraId="55D8FC93" w14:textId="77777777" w:rsidTr="00C8678E">
        <w:trPr>
          <w:trHeight w:val="270"/>
        </w:trPr>
        <w:tc>
          <w:tcPr>
            <w:tcW w:w="2500" w:type="pct"/>
            <w:shd w:val="solid" w:color="FFFFFF" w:fill="auto"/>
          </w:tcPr>
          <w:p w14:paraId="16EA3A67" w14:textId="77777777" w:rsidR="00412AFB" w:rsidRPr="008A2C9B" w:rsidRDefault="00412AFB" w:rsidP="00363E43">
            <w:pPr>
              <w:pStyle w:val="NoSpacing"/>
              <w:rPr>
                <w:rFonts w:ascii="Arial" w:hAnsi="Arial" w:cs="Arial"/>
              </w:rPr>
            </w:pPr>
            <w:r w:rsidRPr="008A2C9B">
              <w:rPr>
                <w:rFonts w:ascii="Arial" w:hAnsi="Arial"/>
              </w:rPr>
              <w:t>Oxicloruro de cobre</w:t>
            </w:r>
          </w:p>
        </w:tc>
        <w:tc>
          <w:tcPr>
            <w:tcW w:w="2500" w:type="pct"/>
            <w:shd w:val="solid" w:color="FFFFFF" w:fill="auto"/>
          </w:tcPr>
          <w:p w14:paraId="32CF4D65" w14:textId="77777777" w:rsidR="00412AFB" w:rsidRPr="008A2C9B" w:rsidRDefault="00412AFB" w:rsidP="00363E43">
            <w:pPr>
              <w:pStyle w:val="NoSpacing"/>
              <w:jc w:val="center"/>
              <w:rPr>
                <w:rFonts w:ascii="Arial" w:hAnsi="Arial" w:cs="Arial"/>
              </w:rPr>
            </w:pPr>
            <w:r w:rsidRPr="008A2C9B">
              <w:rPr>
                <w:rFonts w:ascii="Arial" w:hAnsi="Arial"/>
              </w:rPr>
              <w:t>M1</w:t>
            </w:r>
          </w:p>
        </w:tc>
      </w:tr>
      <w:tr w:rsidR="00412AFB" w:rsidRPr="008A2C9B" w14:paraId="7859BA51" w14:textId="77777777" w:rsidTr="00C8678E">
        <w:trPr>
          <w:trHeight w:val="270"/>
        </w:trPr>
        <w:tc>
          <w:tcPr>
            <w:tcW w:w="2500" w:type="pct"/>
            <w:shd w:val="solid" w:color="FFFFFF" w:fill="auto"/>
          </w:tcPr>
          <w:p w14:paraId="005E67ED" w14:textId="77777777" w:rsidR="00412AFB" w:rsidRPr="008A2C9B" w:rsidRDefault="00412AFB" w:rsidP="00363E43">
            <w:pPr>
              <w:pStyle w:val="NoSpacing"/>
              <w:rPr>
                <w:rFonts w:ascii="Arial" w:hAnsi="Arial" w:cs="Arial"/>
              </w:rPr>
            </w:pPr>
            <w:r w:rsidRPr="008A2C9B">
              <w:rPr>
                <w:rFonts w:ascii="Arial" w:hAnsi="Arial"/>
              </w:rPr>
              <w:t>Oxicloruro de cobre + Propineb</w:t>
            </w:r>
          </w:p>
        </w:tc>
        <w:tc>
          <w:tcPr>
            <w:tcW w:w="2500" w:type="pct"/>
            <w:shd w:val="solid" w:color="FFFFFF" w:fill="auto"/>
          </w:tcPr>
          <w:p w14:paraId="40C59E61" w14:textId="77777777" w:rsidR="00412AFB" w:rsidRPr="008A2C9B" w:rsidRDefault="00412AFB" w:rsidP="00363E43">
            <w:pPr>
              <w:pStyle w:val="NoSpacing"/>
              <w:jc w:val="center"/>
              <w:rPr>
                <w:rFonts w:ascii="Arial" w:hAnsi="Arial" w:cs="Arial"/>
              </w:rPr>
            </w:pPr>
            <w:r w:rsidRPr="008A2C9B">
              <w:rPr>
                <w:rFonts w:ascii="Arial" w:hAnsi="Arial"/>
              </w:rPr>
              <w:t>M1+M3</w:t>
            </w:r>
          </w:p>
        </w:tc>
      </w:tr>
      <w:tr w:rsidR="00412AFB" w:rsidRPr="008A2C9B" w14:paraId="2B9A5BED" w14:textId="77777777" w:rsidTr="00C8678E">
        <w:trPr>
          <w:trHeight w:val="270"/>
        </w:trPr>
        <w:tc>
          <w:tcPr>
            <w:tcW w:w="2500" w:type="pct"/>
            <w:shd w:val="solid" w:color="FFFFFF" w:fill="auto"/>
          </w:tcPr>
          <w:p w14:paraId="254D9DCE" w14:textId="77777777" w:rsidR="00412AFB" w:rsidRPr="00B424BD" w:rsidRDefault="00412AFB" w:rsidP="00363E43">
            <w:pPr>
              <w:pStyle w:val="NoSpacing"/>
              <w:rPr>
                <w:rFonts w:ascii="Arial" w:hAnsi="Arial" w:cs="Arial"/>
                <w:lang w:val="pt-PT"/>
              </w:rPr>
            </w:pPr>
            <w:r w:rsidRPr="00B424BD">
              <w:rPr>
                <w:rFonts w:ascii="Arial" w:hAnsi="Arial"/>
                <w:lang w:val="pt-PT"/>
              </w:rPr>
              <w:t>Oxicloruro de cobre + Sulfato cuprocálcico</w:t>
            </w:r>
          </w:p>
        </w:tc>
        <w:tc>
          <w:tcPr>
            <w:tcW w:w="2500" w:type="pct"/>
            <w:shd w:val="solid" w:color="FFFFFF" w:fill="auto"/>
          </w:tcPr>
          <w:p w14:paraId="2DAB9C5D" w14:textId="77777777" w:rsidR="00412AFB" w:rsidRPr="008A2C9B" w:rsidRDefault="00412AFB" w:rsidP="00363E43">
            <w:pPr>
              <w:pStyle w:val="NoSpacing"/>
              <w:jc w:val="center"/>
              <w:rPr>
                <w:rFonts w:ascii="Arial" w:hAnsi="Arial" w:cs="Arial"/>
              </w:rPr>
            </w:pPr>
            <w:r w:rsidRPr="008A2C9B">
              <w:rPr>
                <w:rFonts w:ascii="Arial" w:hAnsi="Arial"/>
              </w:rPr>
              <w:t>M1+M1</w:t>
            </w:r>
          </w:p>
        </w:tc>
      </w:tr>
      <w:tr w:rsidR="00412AFB" w:rsidRPr="008A2C9B" w14:paraId="63B7122D" w14:textId="77777777" w:rsidTr="00C8678E">
        <w:trPr>
          <w:trHeight w:val="270"/>
        </w:trPr>
        <w:tc>
          <w:tcPr>
            <w:tcW w:w="2500" w:type="pct"/>
            <w:shd w:val="solid" w:color="FFFFFF" w:fill="auto"/>
          </w:tcPr>
          <w:p w14:paraId="5BC55927" w14:textId="77777777" w:rsidR="00412AFB" w:rsidRPr="008A2C9B" w:rsidRDefault="00412AFB" w:rsidP="00363E43">
            <w:pPr>
              <w:pStyle w:val="NoSpacing"/>
              <w:rPr>
                <w:rFonts w:ascii="Arial" w:hAnsi="Arial" w:cs="Arial"/>
              </w:rPr>
            </w:pPr>
            <w:r w:rsidRPr="008A2C9B">
              <w:rPr>
                <w:rFonts w:ascii="Arial" w:hAnsi="Arial"/>
              </w:rPr>
              <w:t>Óxido cuproso</w:t>
            </w:r>
          </w:p>
        </w:tc>
        <w:tc>
          <w:tcPr>
            <w:tcW w:w="2500" w:type="pct"/>
            <w:shd w:val="solid" w:color="FFFFFF" w:fill="auto"/>
          </w:tcPr>
          <w:p w14:paraId="3CFA2700" w14:textId="77777777" w:rsidR="00412AFB" w:rsidRPr="008A2C9B" w:rsidRDefault="00412AFB" w:rsidP="00363E43">
            <w:pPr>
              <w:pStyle w:val="NoSpacing"/>
              <w:jc w:val="center"/>
              <w:rPr>
                <w:rFonts w:ascii="Arial" w:hAnsi="Arial" w:cs="Arial"/>
              </w:rPr>
            </w:pPr>
            <w:r w:rsidRPr="008A2C9B">
              <w:rPr>
                <w:rFonts w:ascii="Arial" w:hAnsi="Arial"/>
              </w:rPr>
              <w:t>M1</w:t>
            </w:r>
          </w:p>
        </w:tc>
      </w:tr>
      <w:tr w:rsidR="00412AFB" w:rsidRPr="008A2C9B" w14:paraId="20CD0FE5" w14:textId="77777777" w:rsidTr="00C8678E">
        <w:trPr>
          <w:trHeight w:val="270"/>
        </w:trPr>
        <w:tc>
          <w:tcPr>
            <w:tcW w:w="2500" w:type="pct"/>
            <w:shd w:val="solid" w:color="FFFFFF" w:fill="auto"/>
          </w:tcPr>
          <w:p w14:paraId="014126C3" w14:textId="77777777" w:rsidR="00412AFB" w:rsidRPr="008A2C9B" w:rsidRDefault="00412AFB" w:rsidP="00363E43">
            <w:pPr>
              <w:pStyle w:val="NoSpacing"/>
              <w:rPr>
                <w:rFonts w:ascii="Arial" w:hAnsi="Arial" w:cs="Arial"/>
              </w:rPr>
            </w:pPr>
            <w:r w:rsidRPr="008A2C9B">
              <w:rPr>
                <w:rFonts w:ascii="Arial" w:hAnsi="Arial"/>
              </w:rPr>
              <w:t>Penconazole</w:t>
            </w:r>
          </w:p>
        </w:tc>
        <w:tc>
          <w:tcPr>
            <w:tcW w:w="2500" w:type="pct"/>
            <w:shd w:val="solid" w:color="FFFFFF" w:fill="auto"/>
          </w:tcPr>
          <w:p w14:paraId="3B78B539"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70D71614" w14:textId="77777777" w:rsidTr="00C8678E">
        <w:trPr>
          <w:trHeight w:val="270"/>
        </w:trPr>
        <w:tc>
          <w:tcPr>
            <w:tcW w:w="2500" w:type="pct"/>
            <w:shd w:val="solid" w:color="FFFFFF" w:fill="auto"/>
          </w:tcPr>
          <w:p w14:paraId="75E78E5E" w14:textId="77777777" w:rsidR="00412AFB" w:rsidRPr="008A2C9B" w:rsidRDefault="00412AFB" w:rsidP="00363E43">
            <w:pPr>
              <w:pStyle w:val="NoSpacing"/>
              <w:rPr>
                <w:rFonts w:ascii="Arial" w:hAnsi="Arial" w:cs="Arial"/>
              </w:rPr>
            </w:pPr>
            <w:r w:rsidRPr="008A2C9B">
              <w:rPr>
                <w:rFonts w:ascii="Arial" w:hAnsi="Arial"/>
              </w:rPr>
              <w:t>Quinoxifen</w:t>
            </w:r>
          </w:p>
        </w:tc>
        <w:tc>
          <w:tcPr>
            <w:tcW w:w="2500" w:type="pct"/>
            <w:shd w:val="solid" w:color="FFFFFF" w:fill="auto"/>
          </w:tcPr>
          <w:p w14:paraId="4F4DA59B" w14:textId="77777777" w:rsidR="00412AFB" w:rsidRPr="008A2C9B" w:rsidRDefault="00412AFB" w:rsidP="00363E43">
            <w:pPr>
              <w:pStyle w:val="NoSpacing"/>
              <w:jc w:val="center"/>
              <w:rPr>
                <w:rFonts w:ascii="Arial" w:hAnsi="Arial" w:cs="Arial"/>
              </w:rPr>
            </w:pPr>
            <w:r w:rsidRPr="008A2C9B">
              <w:rPr>
                <w:rFonts w:ascii="Arial" w:hAnsi="Arial"/>
              </w:rPr>
              <w:t>13</w:t>
            </w:r>
          </w:p>
        </w:tc>
      </w:tr>
      <w:tr w:rsidR="00412AFB" w:rsidRPr="008A2C9B" w14:paraId="7616D32A" w14:textId="77777777" w:rsidTr="00C8678E">
        <w:trPr>
          <w:trHeight w:val="270"/>
        </w:trPr>
        <w:tc>
          <w:tcPr>
            <w:tcW w:w="2500" w:type="pct"/>
            <w:shd w:val="solid" w:color="FFFFFF" w:fill="auto"/>
          </w:tcPr>
          <w:p w14:paraId="0676F741" w14:textId="77777777" w:rsidR="00412AFB" w:rsidRPr="008A2C9B" w:rsidRDefault="00412AFB" w:rsidP="00363E43">
            <w:pPr>
              <w:pStyle w:val="NoSpacing"/>
              <w:rPr>
                <w:rFonts w:ascii="Arial" w:hAnsi="Arial" w:cs="Arial"/>
              </w:rPr>
            </w:pPr>
            <w:r w:rsidRPr="008A2C9B">
              <w:rPr>
                <w:rFonts w:ascii="Arial" w:hAnsi="Arial"/>
              </w:rPr>
              <w:t>Azufre</w:t>
            </w:r>
          </w:p>
        </w:tc>
        <w:tc>
          <w:tcPr>
            <w:tcW w:w="2500" w:type="pct"/>
            <w:shd w:val="solid" w:color="FFFFFF" w:fill="auto"/>
          </w:tcPr>
          <w:p w14:paraId="1CF82101" w14:textId="77777777" w:rsidR="00412AFB" w:rsidRPr="008A2C9B" w:rsidRDefault="00412AFB" w:rsidP="00363E43">
            <w:pPr>
              <w:pStyle w:val="NoSpacing"/>
              <w:jc w:val="center"/>
              <w:rPr>
                <w:rFonts w:ascii="Arial" w:hAnsi="Arial" w:cs="Arial"/>
              </w:rPr>
            </w:pPr>
            <w:r w:rsidRPr="008A2C9B">
              <w:rPr>
                <w:rFonts w:ascii="Arial" w:hAnsi="Arial"/>
              </w:rPr>
              <w:t>M2</w:t>
            </w:r>
          </w:p>
        </w:tc>
      </w:tr>
      <w:tr w:rsidR="00412AFB" w:rsidRPr="008A2C9B" w14:paraId="0213EBBD" w14:textId="77777777" w:rsidTr="00C8678E">
        <w:trPr>
          <w:trHeight w:val="270"/>
        </w:trPr>
        <w:tc>
          <w:tcPr>
            <w:tcW w:w="2500" w:type="pct"/>
            <w:shd w:val="solid" w:color="FFFFFF" w:fill="auto"/>
          </w:tcPr>
          <w:p w14:paraId="64AFEE1D" w14:textId="77777777" w:rsidR="00412AFB" w:rsidRPr="008A2C9B" w:rsidRDefault="00412AFB" w:rsidP="00363E43">
            <w:pPr>
              <w:pStyle w:val="NoSpacing"/>
              <w:rPr>
                <w:rFonts w:ascii="Arial" w:hAnsi="Arial" w:cs="Arial"/>
              </w:rPr>
            </w:pPr>
            <w:r w:rsidRPr="008A2C9B">
              <w:rPr>
                <w:rFonts w:ascii="Arial" w:hAnsi="Arial"/>
              </w:rPr>
              <w:t>Azufre + Ciproconazole</w:t>
            </w:r>
          </w:p>
        </w:tc>
        <w:tc>
          <w:tcPr>
            <w:tcW w:w="2500" w:type="pct"/>
            <w:shd w:val="solid" w:color="FFFFFF" w:fill="auto"/>
          </w:tcPr>
          <w:p w14:paraId="4C4EB21D" w14:textId="77777777" w:rsidR="00412AFB" w:rsidRPr="008A2C9B" w:rsidRDefault="00412AFB" w:rsidP="00363E43">
            <w:pPr>
              <w:pStyle w:val="NoSpacing"/>
              <w:jc w:val="center"/>
              <w:rPr>
                <w:rFonts w:ascii="Arial" w:hAnsi="Arial" w:cs="Arial"/>
              </w:rPr>
            </w:pPr>
            <w:r w:rsidRPr="008A2C9B">
              <w:rPr>
                <w:rFonts w:ascii="Arial" w:hAnsi="Arial"/>
              </w:rPr>
              <w:t>M2+3</w:t>
            </w:r>
          </w:p>
        </w:tc>
      </w:tr>
      <w:tr w:rsidR="00412AFB" w:rsidRPr="008A2C9B" w14:paraId="2BF7DA0C" w14:textId="77777777" w:rsidTr="00C8678E">
        <w:trPr>
          <w:trHeight w:val="270"/>
        </w:trPr>
        <w:tc>
          <w:tcPr>
            <w:tcW w:w="2500" w:type="pct"/>
            <w:shd w:val="solid" w:color="FFFFFF" w:fill="auto"/>
          </w:tcPr>
          <w:p w14:paraId="51476609" w14:textId="77777777" w:rsidR="00412AFB" w:rsidRPr="008A2C9B" w:rsidRDefault="00412AFB" w:rsidP="00363E43">
            <w:pPr>
              <w:pStyle w:val="NoSpacing"/>
              <w:rPr>
                <w:rFonts w:ascii="Arial" w:hAnsi="Arial" w:cs="Arial"/>
              </w:rPr>
            </w:pPr>
            <w:r w:rsidRPr="008A2C9B">
              <w:rPr>
                <w:rFonts w:ascii="Arial" w:hAnsi="Arial"/>
              </w:rPr>
              <w:t>Azufre + Miclobutanil</w:t>
            </w:r>
          </w:p>
        </w:tc>
        <w:tc>
          <w:tcPr>
            <w:tcW w:w="2500" w:type="pct"/>
            <w:shd w:val="solid" w:color="FFFFFF" w:fill="auto"/>
          </w:tcPr>
          <w:p w14:paraId="3B223FD6" w14:textId="77777777" w:rsidR="00412AFB" w:rsidRPr="008A2C9B" w:rsidRDefault="00412AFB" w:rsidP="00363E43">
            <w:pPr>
              <w:pStyle w:val="NoSpacing"/>
              <w:jc w:val="center"/>
              <w:rPr>
                <w:rFonts w:ascii="Arial" w:hAnsi="Arial" w:cs="Arial"/>
              </w:rPr>
            </w:pPr>
            <w:r w:rsidRPr="008A2C9B">
              <w:rPr>
                <w:rFonts w:ascii="Arial" w:hAnsi="Arial"/>
              </w:rPr>
              <w:t>M2+3</w:t>
            </w:r>
          </w:p>
        </w:tc>
      </w:tr>
      <w:tr w:rsidR="00412AFB" w:rsidRPr="008A2C9B" w14:paraId="04D39B8A" w14:textId="77777777" w:rsidTr="00C8678E">
        <w:trPr>
          <w:trHeight w:val="270"/>
        </w:trPr>
        <w:tc>
          <w:tcPr>
            <w:tcW w:w="2500" w:type="pct"/>
            <w:shd w:val="solid" w:color="FFFFFF" w:fill="auto"/>
          </w:tcPr>
          <w:p w14:paraId="5E74C803" w14:textId="77777777" w:rsidR="00412AFB" w:rsidRPr="008A2C9B" w:rsidRDefault="00412AFB" w:rsidP="00363E43">
            <w:pPr>
              <w:pStyle w:val="NoSpacing"/>
              <w:rPr>
                <w:rFonts w:ascii="Arial" w:hAnsi="Arial" w:cs="Arial"/>
              </w:rPr>
            </w:pPr>
            <w:r w:rsidRPr="008A2C9B">
              <w:rPr>
                <w:rFonts w:ascii="Arial" w:hAnsi="Arial"/>
              </w:rPr>
              <w:t>Azufre + Oxicloruro de cobre</w:t>
            </w:r>
          </w:p>
        </w:tc>
        <w:tc>
          <w:tcPr>
            <w:tcW w:w="2500" w:type="pct"/>
            <w:shd w:val="solid" w:color="FFFFFF" w:fill="auto"/>
          </w:tcPr>
          <w:p w14:paraId="412A0A22" w14:textId="77777777" w:rsidR="00412AFB" w:rsidRPr="008A2C9B" w:rsidRDefault="00412AFB" w:rsidP="00363E43">
            <w:pPr>
              <w:pStyle w:val="NoSpacing"/>
              <w:jc w:val="center"/>
              <w:rPr>
                <w:rFonts w:ascii="Arial" w:hAnsi="Arial" w:cs="Arial"/>
              </w:rPr>
            </w:pPr>
            <w:r w:rsidRPr="008A2C9B">
              <w:rPr>
                <w:rFonts w:ascii="Arial" w:hAnsi="Arial"/>
              </w:rPr>
              <w:t>M2+M1</w:t>
            </w:r>
          </w:p>
        </w:tc>
      </w:tr>
      <w:tr w:rsidR="00412AFB" w:rsidRPr="008A2C9B" w14:paraId="6DAF1C6D" w14:textId="77777777" w:rsidTr="00C8678E">
        <w:trPr>
          <w:trHeight w:val="270"/>
        </w:trPr>
        <w:tc>
          <w:tcPr>
            <w:tcW w:w="2500" w:type="pct"/>
            <w:shd w:val="solid" w:color="FFFFFF" w:fill="auto"/>
          </w:tcPr>
          <w:p w14:paraId="4502A0CC" w14:textId="77777777" w:rsidR="00412AFB" w:rsidRPr="008A2C9B" w:rsidRDefault="00412AFB" w:rsidP="00363E43">
            <w:pPr>
              <w:pStyle w:val="NoSpacing"/>
              <w:rPr>
                <w:rFonts w:ascii="Arial" w:hAnsi="Arial" w:cs="Arial"/>
              </w:rPr>
            </w:pPr>
            <w:r w:rsidRPr="008A2C9B">
              <w:rPr>
                <w:rFonts w:ascii="Arial" w:hAnsi="Arial"/>
              </w:rPr>
              <w:t>Sulfato cuprocálcico</w:t>
            </w:r>
          </w:p>
        </w:tc>
        <w:tc>
          <w:tcPr>
            <w:tcW w:w="2500" w:type="pct"/>
            <w:shd w:val="solid" w:color="FFFFFF" w:fill="auto"/>
          </w:tcPr>
          <w:p w14:paraId="10DF9DA2" w14:textId="77777777" w:rsidR="00412AFB" w:rsidRPr="008A2C9B" w:rsidRDefault="00412AFB" w:rsidP="00363E43">
            <w:pPr>
              <w:pStyle w:val="NoSpacing"/>
              <w:jc w:val="center"/>
              <w:rPr>
                <w:rFonts w:ascii="Arial" w:hAnsi="Arial" w:cs="Arial"/>
              </w:rPr>
            </w:pPr>
            <w:r w:rsidRPr="008A2C9B">
              <w:rPr>
                <w:rFonts w:ascii="Arial" w:hAnsi="Arial"/>
              </w:rPr>
              <w:t>M1</w:t>
            </w:r>
          </w:p>
        </w:tc>
      </w:tr>
      <w:tr w:rsidR="00412AFB" w:rsidRPr="008A2C9B" w14:paraId="344DC01D" w14:textId="77777777" w:rsidTr="00C8678E">
        <w:trPr>
          <w:trHeight w:val="270"/>
        </w:trPr>
        <w:tc>
          <w:tcPr>
            <w:tcW w:w="2500" w:type="pct"/>
            <w:shd w:val="solid" w:color="FFFFFF" w:fill="auto"/>
          </w:tcPr>
          <w:p w14:paraId="71E273DC" w14:textId="77777777" w:rsidR="00412AFB" w:rsidRPr="008A2C9B" w:rsidRDefault="00412AFB" w:rsidP="00363E43">
            <w:pPr>
              <w:pStyle w:val="NoSpacing"/>
              <w:rPr>
                <w:rFonts w:ascii="Arial" w:hAnsi="Arial" w:cs="Arial"/>
              </w:rPr>
            </w:pPr>
            <w:r w:rsidRPr="008A2C9B">
              <w:rPr>
                <w:rFonts w:ascii="Arial" w:hAnsi="Arial"/>
              </w:rPr>
              <w:t>Sulfato tribásico de cobre</w:t>
            </w:r>
          </w:p>
        </w:tc>
        <w:tc>
          <w:tcPr>
            <w:tcW w:w="2500" w:type="pct"/>
            <w:shd w:val="solid" w:color="FFFFFF" w:fill="auto"/>
          </w:tcPr>
          <w:p w14:paraId="1783BF47" w14:textId="77777777" w:rsidR="00412AFB" w:rsidRPr="008A2C9B" w:rsidRDefault="00412AFB" w:rsidP="00363E43">
            <w:pPr>
              <w:pStyle w:val="NoSpacing"/>
              <w:jc w:val="center"/>
              <w:rPr>
                <w:rFonts w:ascii="Arial" w:hAnsi="Arial" w:cs="Arial"/>
              </w:rPr>
            </w:pPr>
            <w:r w:rsidRPr="008A2C9B">
              <w:rPr>
                <w:rFonts w:ascii="Arial" w:hAnsi="Arial"/>
              </w:rPr>
              <w:t>M1</w:t>
            </w:r>
          </w:p>
        </w:tc>
      </w:tr>
      <w:tr w:rsidR="00412AFB" w:rsidRPr="008A2C9B" w14:paraId="595736C3" w14:textId="77777777" w:rsidTr="00C8678E">
        <w:trPr>
          <w:trHeight w:val="270"/>
        </w:trPr>
        <w:tc>
          <w:tcPr>
            <w:tcW w:w="2500" w:type="pct"/>
            <w:shd w:val="solid" w:color="FFFFFF" w:fill="auto"/>
          </w:tcPr>
          <w:p w14:paraId="25CFF0A7" w14:textId="77777777" w:rsidR="00412AFB" w:rsidRPr="008A2C9B" w:rsidRDefault="00412AFB" w:rsidP="00363E43">
            <w:pPr>
              <w:pStyle w:val="NoSpacing"/>
              <w:rPr>
                <w:rFonts w:ascii="Arial" w:hAnsi="Arial" w:cs="Arial"/>
              </w:rPr>
            </w:pPr>
            <w:r w:rsidRPr="008A2C9B">
              <w:rPr>
                <w:rFonts w:ascii="Arial" w:hAnsi="Arial"/>
              </w:rPr>
              <w:t>Tebuconazole</w:t>
            </w:r>
          </w:p>
        </w:tc>
        <w:tc>
          <w:tcPr>
            <w:tcW w:w="2500" w:type="pct"/>
            <w:shd w:val="solid" w:color="FFFFFF" w:fill="auto"/>
          </w:tcPr>
          <w:p w14:paraId="35500186"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30EDD509" w14:textId="77777777" w:rsidTr="00C8678E">
        <w:trPr>
          <w:trHeight w:val="270"/>
        </w:trPr>
        <w:tc>
          <w:tcPr>
            <w:tcW w:w="2500" w:type="pct"/>
            <w:shd w:val="solid" w:color="FFFFFF" w:fill="auto"/>
          </w:tcPr>
          <w:p w14:paraId="01DCC2D1" w14:textId="77777777" w:rsidR="00412AFB" w:rsidRPr="008A2C9B" w:rsidRDefault="00412AFB" w:rsidP="00363E43">
            <w:pPr>
              <w:pStyle w:val="NoSpacing"/>
              <w:rPr>
                <w:rFonts w:ascii="Arial" w:hAnsi="Arial" w:cs="Arial"/>
              </w:rPr>
            </w:pPr>
            <w:r w:rsidRPr="008A2C9B">
              <w:rPr>
                <w:rFonts w:ascii="Arial" w:hAnsi="Arial"/>
              </w:rPr>
              <w:t>Tetraconazole</w:t>
            </w:r>
          </w:p>
        </w:tc>
        <w:tc>
          <w:tcPr>
            <w:tcW w:w="2500" w:type="pct"/>
            <w:shd w:val="solid" w:color="FFFFFF" w:fill="auto"/>
          </w:tcPr>
          <w:p w14:paraId="0D2A7597"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0E0318A2" w14:textId="77777777" w:rsidTr="00C8678E">
        <w:trPr>
          <w:trHeight w:val="270"/>
        </w:trPr>
        <w:tc>
          <w:tcPr>
            <w:tcW w:w="2500" w:type="pct"/>
            <w:shd w:val="solid" w:color="FFFFFF" w:fill="auto"/>
          </w:tcPr>
          <w:p w14:paraId="2F128710" w14:textId="77777777" w:rsidR="00412AFB" w:rsidRPr="008A2C9B" w:rsidRDefault="00412AFB" w:rsidP="00363E43">
            <w:pPr>
              <w:pStyle w:val="NoSpacing"/>
              <w:rPr>
                <w:rFonts w:ascii="Arial" w:hAnsi="Arial" w:cs="Arial"/>
              </w:rPr>
            </w:pPr>
            <w:r w:rsidRPr="008A2C9B">
              <w:rPr>
                <w:rFonts w:ascii="Arial" w:hAnsi="Arial"/>
              </w:rPr>
              <w:t>Tiabendazole</w:t>
            </w:r>
          </w:p>
        </w:tc>
        <w:tc>
          <w:tcPr>
            <w:tcW w:w="2500" w:type="pct"/>
            <w:shd w:val="solid" w:color="FFFFFF" w:fill="auto"/>
          </w:tcPr>
          <w:p w14:paraId="74D4425E" w14:textId="77777777" w:rsidR="00412AFB" w:rsidRPr="008A2C9B" w:rsidRDefault="00412AFB" w:rsidP="00363E43">
            <w:pPr>
              <w:pStyle w:val="NoSpacing"/>
              <w:jc w:val="center"/>
              <w:rPr>
                <w:rFonts w:ascii="Arial" w:hAnsi="Arial" w:cs="Arial"/>
              </w:rPr>
            </w:pPr>
            <w:r w:rsidRPr="008A2C9B">
              <w:rPr>
                <w:rFonts w:ascii="Arial" w:hAnsi="Arial"/>
              </w:rPr>
              <w:t>1</w:t>
            </w:r>
          </w:p>
        </w:tc>
      </w:tr>
      <w:tr w:rsidR="00412AFB" w:rsidRPr="008A2C9B" w14:paraId="16C4B0B6" w14:textId="77777777" w:rsidTr="00C8678E">
        <w:trPr>
          <w:trHeight w:val="270"/>
        </w:trPr>
        <w:tc>
          <w:tcPr>
            <w:tcW w:w="2500" w:type="pct"/>
            <w:shd w:val="solid" w:color="FFFFFF" w:fill="auto"/>
          </w:tcPr>
          <w:p w14:paraId="27D4C01E" w14:textId="77777777" w:rsidR="00412AFB" w:rsidRPr="008A2C9B" w:rsidRDefault="00412AFB" w:rsidP="00363E43">
            <w:pPr>
              <w:pStyle w:val="NoSpacing"/>
              <w:rPr>
                <w:rFonts w:ascii="Arial" w:hAnsi="Arial" w:cs="Arial"/>
              </w:rPr>
            </w:pPr>
            <w:r w:rsidRPr="008A2C9B">
              <w:rPr>
                <w:rFonts w:ascii="Arial" w:hAnsi="Arial"/>
              </w:rPr>
              <w:t>Tiram</w:t>
            </w:r>
          </w:p>
        </w:tc>
        <w:tc>
          <w:tcPr>
            <w:tcW w:w="2500" w:type="pct"/>
            <w:shd w:val="solid" w:color="FFFFFF" w:fill="auto"/>
          </w:tcPr>
          <w:p w14:paraId="27DAFA65" w14:textId="77777777" w:rsidR="00412AFB" w:rsidRPr="008A2C9B" w:rsidRDefault="00412AFB" w:rsidP="00363E43">
            <w:pPr>
              <w:pStyle w:val="NoSpacing"/>
              <w:jc w:val="center"/>
              <w:rPr>
                <w:rFonts w:ascii="Arial" w:hAnsi="Arial" w:cs="Arial"/>
              </w:rPr>
            </w:pPr>
            <w:r w:rsidRPr="008A2C9B">
              <w:rPr>
                <w:rFonts w:ascii="Arial" w:hAnsi="Arial"/>
              </w:rPr>
              <w:t>M3</w:t>
            </w:r>
          </w:p>
        </w:tc>
      </w:tr>
      <w:tr w:rsidR="00412AFB" w:rsidRPr="008A2C9B" w14:paraId="02D2D38F" w14:textId="77777777" w:rsidTr="00C8678E">
        <w:trPr>
          <w:trHeight w:val="270"/>
        </w:trPr>
        <w:tc>
          <w:tcPr>
            <w:tcW w:w="2500" w:type="pct"/>
            <w:shd w:val="solid" w:color="FFFFFF" w:fill="auto"/>
          </w:tcPr>
          <w:p w14:paraId="12BBFC8E" w14:textId="77777777" w:rsidR="00412AFB" w:rsidRPr="008A2C9B" w:rsidRDefault="00412AFB" w:rsidP="00363E43">
            <w:pPr>
              <w:pStyle w:val="NoSpacing"/>
              <w:rPr>
                <w:rFonts w:ascii="Arial" w:hAnsi="Arial" w:cs="Arial"/>
              </w:rPr>
            </w:pPr>
            <w:r w:rsidRPr="008A2C9B">
              <w:rPr>
                <w:rFonts w:ascii="Arial" w:hAnsi="Arial"/>
              </w:rPr>
              <w:t>Triadimenol</w:t>
            </w:r>
          </w:p>
        </w:tc>
        <w:tc>
          <w:tcPr>
            <w:tcW w:w="2500" w:type="pct"/>
            <w:shd w:val="solid" w:color="FFFFFF" w:fill="auto"/>
          </w:tcPr>
          <w:p w14:paraId="50D47D2C" w14:textId="77777777" w:rsidR="00412AFB" w:rsidRPr="008A2C9B" w:rsidRDefault="00412AFB" w:rsidP="00363E43">
            <w:pPr>
              <w:pStyle w:val="NoSpacing"/>
              <w:jc w:val="center"/>
              <w:rPr>
                <w:rFonts w:ascii="Arial" w:hAnsi="Arial" w:cs="Arial"/>
              </w:rPr>
            </w:pPr>
            <w:r w:rsidRPr="008A2C9B">
              <w:rPr>
                <w:rFonts w:ascii="Arial" w:hAnsi="Arial"/>
              </w:rPr>
              <w:t>3</w:t>
            </w:r>
          </w:p>
        </w:tc>
      </w:tr>
      <w:tr w:rsidR="00412AFB" w:rsidRPr="008A2C9B" w14:paraId="1F3F0D22" w14:textId="77777777" w:rsidTr="00C8678E">
        <w:trPr>
          <w:trHeight w:val="270"/>
        </w:trPr>
        <w:tc>
          <w:tcPr>
            <w:tcW w:w="2500" w:type="pct"/>
            <w:shd w:val="solid" w:color="FFFFFF" w:fill="auto"/>
          </w:tcPr>
          <w:p w14:paraId="6D0ACEDE" w14:textId="77777777" w:rsidR="00412AFB" w:rsidRPr="008A2C9B" w:rsidRDefault="00412AFB" w:rsidP="00363E43">
            <w:pPr>
              <w:pStyle w:val="NoSpacing"/>
              <w:rPr>
                <w:rFonts w:ascii="Arial" w:hAnsi="Arial" w:cs="Arial"/>
              </w:rPr>
            </w:pPr>
            <w:r w:rsidRPr="008A2C9B">
              <w:rPr>
                <w:rFonts w:ascii="Arial" w:hAnsi="Arial"/>
              </w:rPr>
              <w:t>Trifloxistrobina</w:t>
            </w:r>
          </w:p>
        </w:tc>
        <w:tc>
          <w:tcPr>
            <w:tcW w:w="2500" w:type="pct"/>
            <w:shd w:val="solid" w:color="FFFFFF" w:fill="auto"/>
          </w:tcPr>
          <w:p w14:paraId="52AF0426" w14:textId="77777777" w:rsidR="00412AFB" w:rsidRPr="008A2C9B" w:rsidRDefault="00412AFB" w:rsidP="00363E43">
            <w:pPr>
              <w:pStyle w:val="NoSpacing"/>
              <w:jc w:val="center"/>
              <w:rPr>
                <w:rFonts w:ascii="Arial" w:hAnsi="Arial" w:cs="Arial"/>
              </w:rPr>
            </w:pPr>
            <w:r w:rsidRPr="008A2C9B">
              <w:rPr>
                <w:rFonts w:ascii="Arial" w:hAnsi="Arial"/>
              </w:rPr>
              <w:t>C3</w:t>
            </w:r>
          </w:p>
        </w:tc>
      </w:tr>
      <w:tr w:rsidR="00412AFB" w:rsidRPr="00743458" w14:paraId="5FA58ABE" w14:textId="77777777" w:rsidTr="00C8678E">
        <w:trPr>
          <w:trHeight w:val="270"/>
        </w:trPr>
        <w:tc>
          <w:tcPr>
            <w:tcW w:w="5000" w:type="pct"/>
            <w:gridSpan w:val="2"/>
            <w:shd w:val="solid" w:color="FFFFFF" w:fill="auto"/>
          </w:tcPr>
          <w:p w14:paraId="50E79755" w14:textId="77777777" w:rsidR="00412AFB" w:rsidRPr="00B424BD" w:rsidRDefault="00412AFB" w:rsidP="00363E43">
            <w:pPr>
              <w:pStyle w:val="NoSpacing"/>
              <w:rPr>
                <w:rFonts w:ascii="Arial" w:hAnsi="Arial" w:cs="Arial"/>
                <w:lang w:val="pt-PT"/>
              </w:rPr>
            </w:pPr>
            <w:r w:rsidRPr="00B424BD">
              <w:rPr>
                <w:rFonts w:ascii="Arial" w:hAnsi="Arial"/>
                <w:lang w:val="pt-PT"/>
              </w:rPr>
              <w:t>Para evitar la aparición de resistencias, alternar el uso de materias activas que presenten códigos de resistencia (FRAC) diferentes</w:t>
            </w:r>
          </w:p>
        </w:tc>
      </w:tr>
      <w:tr w:rsidR="00412AFB" w:rsidRPr="00743458" w14:paraId="63D5D5D2" w14:textId="77777777" w:rsidTr="00C8678E">
        <w:trPr>
          <w:trHeight w:val="270"/>
        </w:trPr>
        <w:tc>
          <w:tcPr>
            <w:tcW w:w="5000" w:type="pct"/>
            <w:gridSpan w:val="2"/>
            <w:shd w:val="solid" w:color="FFFFFF" w:fill="auto"/>
          </w:tcPr>
          <w:p w14:paraId="6CC88651" w14:textId="77777777" w:rsidR="00412AFB" w:rsidRPr="00B424BD" w:rsidRDefault="00412AFB" w:rsidP="00363E43">
            <w:pPr>
              <w:pStyle w:val="NoSpacing"/>
              <w:rPr>
                <w:rFonts w:ascii="Arial" w:hAnsi="Arial" w:cs="Arial"/>
                <w:lang w:val="pt-PT"/>
              </w:rPr>
            </w:pPr>
            <w:r w:rsidRPr="00B424BD">
              <w:rPr>
                <w:rFonts w:ascii="Arial" w:hAnsi="Arial"/>
                <w:lang w:val="pt-PT"/>
              </w:rPr>
              <w:t>(*) Fuente: Comité de Acción de Resistencia a Fungicidas</w:t>
            </w:r>
          </w:p>
        </w:tc>
      </w:tr>
    </w:tbl>
    <w:p w14:paraId="1D78D7FF" w14:textId="77777777" w:rsidR="00412AFB" w:rsidRPr="00B424BD" w:rsidRDefault="00412AFB" w:rsidP="00B335D9">
      <w:pPr>
        <w:spacing w:line="240" w:lineRule="auto"/>
        <w:rPr>
          <w:rFonts w:ascii="Arial" w:hAnsi="Arial" w:cs="Arial"/>
          <w:lang w:val="pt-PT"/>
        </w:rPr>
      </w:pPr>
    </w:p>
    <w:p w14:paraId="40030B08" w14:textId="77777777" w:rsidR="00412AFB" w:rsidRPr="00B424BD" w:rsidRDefault="00412AFB" w:rsidP="00B335D9">
      <w:pPr>
        <w:spacing w:line="240" w:lineRule="auto"/>
        <w:rPr>
          <w:rFonts w:ascii="Arial" w:hAnsi="Arial" w:cs="Arial"/>
          <w:lang w:val="pt-PT"/>
        </w:rPr>
      </w:pPr>
      <w:r w:rsidRPr="00B424BD">
        <w:rPr>
          <w:lang w:val="pt-PT"/>
        </w:rPr>
        <w:br w:type="page"/>
      </w:r>
    </w:p>
    <w:p w14:paraId="0F9C9C87" w14:textId="77777777" w:rsidR="00412AFB" w:rsidRPr="00B424BD" w:rsidRDefault="00412AFB" w:rsidP="00B335D9">
      <w:pPr>
        <w:spacing w:line="240" w:lineRule="auto"/>
        <w:rPr>
          <w:rFonts w:ascii="Arial" w:hAnsi="Arial" w:cs="Arial"/>
          <w:b/>
          <w:lang w:val="pt-PT"/>
        </w:rPr>
      </w:pPr>
      <w:r w:rsidRPr="00B424BD">
        <w:rPr>
          <w:rFonts w:ascii="Arial" w:hAnsi="Arial"/>
          <w:b/>
          <w:lang w:val="pt-PT"/>
        </w:rPr>
        <w:lastRenderedPageBreak/>
        <w:t>ANEXO 4</w:t>
      </w:r>
    </w:p>
    <w:p w14:paraId="062DA277" w14:textId="77777777" w:rsidR="00412AFB" w:rsidRPr="00B424BD" w:rsidRDefault="00412AFB" w:rsidP="00B335D9">
      <w:pPr>
        <w:pStyle w:val="BodyText2"/>
        <w:spacing w:after="160"/>
        <w:rPr>
          <w:rFonts w:cs="Arial"/>
          <w:sz w:val="22"/>
          <w:szCs w:val="22"/>
          <w:lang w:val="pt-PT"/>
        </w:rPr>
      </w:pPr>
    </w:p>
    <w:p w14:paraId="1FBE6448" w14:textId="77777777" w:rsidR="00412AFB" w:rsidRPr="00B424BD" w:rsidRDefault="00412AFB" w:rsidP="00B335D9">
      <w:pPr>
        <w:pStyle w:val="BodyText2"/>
        <w:spacing w:after="160"/>
        <w:rPr>
          <w:rFonts w:cs="Arial"/>
          <w:sz w:val="22"/>
          <w:szCs w:val="22"/>
          <w:lang w:val="pt-PT"/>
        </w:rPr>
      </w:pPr>
      <w:r w:rsidRPr="00B424BD">
        <w:rPr>
          <w:sz w:val="22"/>
          <w:lang w:val="pt-PT"/>
        </w:rPr>
        <w:t>Criterios para la toma de decisiones en los tratamientos contra plagas y enfermedades en plantaciones de fruta de pepita</w:t>
      </w:r>
    </w:p>
    <w:p w14:paraId="6619E8B5"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0B015DB2" w14:textId="77777777" w:rsidR="00412AFB" w:rsidRPr="00B424BD" w:rsidRDefault="00412AFB" w:rsidP="00B335D9">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60" w:line="240" w:lineRule="auto"/>
        <w:rPr>
          <w:rFonts w:ascii="Arial" w:hAnsi="Arial" w:cs="Arial"/>
          <w:color w:val="auto"/>
          <w:sz w:val="22"/>
          <w:szCs w:val="22"/>
          <w:lang w:val="pt-PT"/>
        </w:rPr>
      </w:pPr>
      <w:r w:rsidRPr="00B424BD">
        <w:rPr>
          <w:rFonts w:ascii="Arial" w:hAnsi="Arial"/>
          <w:color w:val="auto"/>
          <w:sz w:val="22"/>
          <w:lang w:val="pt-PT"/>
        </w:rPr>
        <w:t xml:space="preserve">4.1.- </w:t>
      </w:r>
      <w:r w:rsidRPr="00B424BD">
        <w:rPr>
          <w:rFonts w:ascii="Arial" w:hAnsi="Arial"/>
          <w:color w:val="auto"/>
          <w:sz w:val="22"/>
          <w:u w:val="single"/>
          <w:lang w:val="pt-PT"/>
        </w:rPr>
        <w:t>Plagas</w:t>
      </w:r>
    </w:p>
    <w:p w14:paraId="4E742565"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58CB6237"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i/>
          <w:snapToGrid w:val="0"/>
          <w:lang w:val="pt-PT"/>
        </w:rPr>
      </w:pPr>
      <w:r w:rsidRPr="00B424BD">
        <w:rPr>
          <w:rFonts w:ascii="Arial" w:hAnsi="Arial"/>
          <w:b/>
          <w:snapToGrid w:val="0"/>
          <w:lang w:val="pt-PT"/>
        </w:rPr>
        <w:t xml:space="preserve">Piojo de San José </w:t>
      </w:r>
      <w:r w:rsidRPr="00B424BD">
        <w:rPr>
          <w:rFonts w:ascii="Arial" w:hAnsi="Arial"/>
          <w:snapToGrid w:val="0"/>
          <w:lang w:val="pt-PT"/>
        </w:rPr>
        <w:t>(</w:t>
      </w:r>
      <w:r w:rsidRPr="00B424BD">
        <w:rPr>
          <w:rFonts w:ascii="Arial" w:hAnsi="Arial"/>
          <w:i/>
          <w:snapToGrid w:val="0"/>
          <w:lang w:val="pt-PT"/>
        </w:rPr>
        <w:t>Comstockaspis perniciosa)</w:t>
      </w:r>
    </w:p>
    <w:p w14:paraId="0D83BF9C"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La posibilidad de control biológico mediante la fauna auxiliar autóctona es muy limitada.</w:t>
      </w:r>
    </w:p>
    <w:p w14:paraId="125A7F2B"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El umbral de tratamiento es de presencia. Se realizarán controles sobre fruta en el momento de la recolección o sobre madera en el momento de la poda.</w:t>
      </w:r>
    </w:p>
    <w:p w14:paraId="34CD50A4" w14:textId="77777777" w:rsidR="00412AFB" w:rsidRPr="00B424BD" w:rsidRDefault="00412AFB" w:rsidP="00B335D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szCs w:val="22"/>
          <w:lang w:val="pt-PT"/>
        </w:rPr>
      </w:pPr>
      <w:r w:rsidRPr="00B424BD">
        <w:rPr>
          <w:lang w:val="pt-PT"/>
        </w:rPr>
        <w:t>El control de la plaga se llevará a cabo mediante tratamientos químicos aplicados en el periodo de reposo invernal al inicio de vegetación, a efectos de interferir mínimamente sobre la fauna auxiliar.</w:t>
      </w:r>
    </w:p>
    <w:p w14:paraId="439B6A03"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Puede tratarse la primera generación, cuando se supere el umbral del 2 % de árboles ocupados por formas móviles.</w:t>
      </w:r>
    </w:p>
    <w:p w14:paraId="3C3EC50A"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lang w:val="pt-PT"/>
        </w:rPr>
      </w:pPr>
    </w:p>
    <w:p w14:paraId="4F19E334"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lang w:val="pt-PT"/>
        </w:rPr>
      </w:pPr>
      <w:r w:rsidRPr="00B424BD">
        <w:rPr>
          <w:rFonts w:ascii="Arial" w:hAnsi="Arial"/>
          <w:b/>
          <w:lang w:val="pt-PT"/>
        </w:rPr>
        <w:t xml:space="preserve">Psila </w:t>
      </w:r>
      <w:r w:rsidRPr="00B424BD">
        <w:rPr>
          <w:rFonts w:ascii="Arial" w:hAnsi="Arial"/>
          <w:lang w:val="pt-PT"/>
        </w:rPr>
        <w:t>(</w:t>
      </w:r>
      <w:r w:rsidRPr="00B424BD">
        <w:rPr>
          <w:rFonts w:ascii="Arial" w:hAnsi="Arial"/>
          <w:i/>
          <w:lang w:val="pt-PT"/>
        </w:rPr>
        <w:t>Cacopsylla pyri</w:t>
      </w:r>
      <w:r w:rsidRPr="00B424BD">
        <w:rPr>
          <w:rFonts w:ascii="Arial" w:hAnsi="Arial"/>
          <w:lang w:val="pt-PT"/>
        </w:rPr>
        <w:t xml:space="preserve">) </w:t>
      </w:r>
    </w:p>
    <w:p w14:paraId="2F2E222D"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B424BD">
        <w:rPr>
          <w:rFonts w:ascii="Arial" w:hAnsi="Arial"/>
          <w:lang w:val="pt-PT"/>
        </w:rPr>
        <w:t>Para la determinación de los niveles de adultos hibernantes, habrá que golpear en 50 ramas (un golpe por rama). Se recomienda tratar si se supera el umbral de 10 adultos por golpe.</w:t>
      </w:r>
    </w:p>
    <w:p w14:paraId="17E1DB7C"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B424BD">
        <w:rPr>
          <w:rFonts w:ascii="Arial" w:hAnsi="Arial"/>
          <w:lang w:val="pt-PT"/>
        </w:rPr>
        <w:t>Durante el periodo vegetativo habrá que hacer un tratamiento si se supera el umbral del 10 % de brotes ocupados.</w:t>
      </w:r>
    </w:p>
    <w:p w14:paraId="4EADF44B"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p>
    <w:p w14:paraId="0281CFB2"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lang w:val="pt-PT"/>
        </w:rPr>
      </w:pPr>
      <w:r w:rsidRPr="00B424BD">
        <w:rPr>
          <w:rFonts w:ascii="Arial" w:hAnsi="Arial"/>
          <w:b/>
          <w:lang w:val="pt-PT"/>
        </w:rPr>
        <w:t xml:space="preserve">Hoplocampa </w:t>
      </w:r>
      <w:r w:rsidRPr="00B424BD">
        <w:rPr>
          <w:rFonts w:ascii="Arial" w:hAnsi="Arial"/>
          <w:lang w:val="pt-PT"/>
        </w:rPr>
        <w:t>(</w:t>
      </w:r>
      <w:r w:rsidRPr="00B424BD">
        <w:rPr>
          <w:rFonts w:ascii="Arial" w:hAnsi="Arial"/>
          <w:i/>
          <w:lang w:val="pt-PT"/>
        </w:rPr>
        <w:t>Hoplocampa brevis</w:t>
      </w:r>
      <w:r w:rsidRPr="00B424BD">
        <w:rPr>
          <w:rFonts w:ascii="Arial" w:hAnsi="Arial"/>
          <w:lang w:val="pt-PT"/>
        </w:rPr>
        <w:t xml:space="preserve">) </w:t>
      </w:r>
    </w:p>
    <w:p w14:paraId="49098919"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B424BD">
        <w:rPr>
          <w:rFonts w:ascii="Arial" w:hAnsi="Arial"/>
          <w:lang w:val="pt-PT"/>
        </w:rPr>
        <w:t xml:space="preserve">A partir de la caída de pétalos, hay que realizar la observación de corimbos; el umbral de tratamiento o de intervención es de presencia en trampa cromática o antecedentes de ataques en campañas anteriores. </w:t>
      </w:r>
    </w:p>
    <w:p w14:paraId="0DDD6F16"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lang w:val="pt-PT"/>
        </w:rPr>
      </w:pPr>
    </w:p>
    <w:p w14:paraId="02FB51CC"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lang w:val="pt-PT"/>
        </w:rPr>
      </w:pPr>
      <w:r w:rsidRPr="00B424BD">
        <w:rPr>
          <w:rFonts w:ascii="Arial" w:hAnsi="Arial"/>
          <w:b/>
          <w:lang w:val="pt-PT"/>
        </w:rPr>
        <w:t xml:space="preserve">Perrisia </w:t>
      </w:r>
      <w:r w:rsidRPr="00B424BD">
        <w:rPr>
          <w:rFonts w:ascii="Arial" w:hAnsi="Arial"/>
          <w:lang w:val="pt-PT"/>
        </w:rPr>
        <w:t>(</w:t>
      </w:r>
      <w:r w:rsidRPr="00B424BD">
        <w:rPr>
          <w:rFonts w:ascii="Arial" w:hAnsi="Arial"/>
          <w:i/>
          <w:lang w:val="pt-PT"/>
        </w:rPr>
        <w:t>Dasyneura pyri</w:t>
      </w:r>
      <w:r w:rsidRPr="00B424BD">
        <w:rPr>
          <w:rFonts w:ascii="Arial" w:hAnsi="Arial"/>
          <w:lang w:val="pt-PT"/>
        </w:rPr>
        <w:t>)</w:t>
      </w:r>
    </w:p>
    <w:p w14:paraId="7E7DB86D" w14:textId="77777777" w:rsidR="00412AFB" w:rsidRPr="00B424BD" w:rsidRDefault="00412AFB" w:rsidP="00B335D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szCs w:val="22"/>
          <w:lang w:val="pt-PT"/>
        </w:rPr>
      </w:pPr>
      <w:r w:rsidRPr="00B424BD">
        <w:rPr>
          <w:lang w:val="pt-PT"/>
        </w:rPr>
        <w:t>En plantaciones en producción, será necesario intervenir químicamente si se supera el umbral del 50 % de brotes atacados. En plantaciones jóvenes, el umbral es del 10 %.</w:t>
      </w:r>
    </w:p>
    <w:p w14:paraId="38192C14"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p>
    <w:p w14:paraId="38BCDD33"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B424BD">
        <w:rPr>
          <w:rFonts w:ascii="Arial" w:hAnsi="Arial"/>
          <w:b/>
          <w:lang w:val="pt-PT"/>
        </w:rPr>
        <w:t xml:space="preserve">Filoxera </w:t>
      </w:r>
      <w:r w:rsidRPr="00B424BD">
        <w:rPr>
          <w:rFonts w:ascii="Arial" w:hAnsi="Arial"/>
          <w:lang w:val="pt-PT"/>
        </w:rPr>
        <w:t>(</w:t>
      </w:r>
      <w:r w:rsidRPr="00B424BD">
        <w:rPr>
          <w:rFonts w:ascii="Arial" w:hAnsi="Arial"/>
          <w:i/>
          <w:lang w:val="pt-PT"/>
        </w:rPr>
        <w:t>Aphanostigma pyri</w:t>
      </w:r>
      <w:r w:rsidRPr="00B424BD">
        <w:rPr>
          <w:rFonts w:ascii="Arial" w:hAnsi="Arial"/>
          <w:lang w:val="pt-PT"/>
        </w:rPr>
        <w:t xml:space="preserve">) En plantaciones con antecedentes del año anterior, se recomienda aplicar medidas de control desde mediados de mayo hasta la recolección de los frutos. </w:t>
      </w:r>
    </w:p>
    <w:p w14:paraId="407EB083"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p>
    <w:p w14:paraId="57467A43" w14:textId="77777777" w:rsidR="00412AFB" w:rsidRPr="00B424BD" w:rsidRDefault="00412AFB" w:rsidP="00363E43">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lang w:val="pt-PT"/>
        </w:rPr>
      </w:pPr>
      <w:r w:rsidRPr="00B424BD">
        <w:rPr>
          <w:rFonts w:ascii="Arial" w:hAnsi="Arial"/>
          <w:b/>
          <w:lang w:val="pt-PT"/>
        </w:rPr>
        <w:lastRenderedPageBreak/>
        <w:t xml:space="preserve">Ácaro blanco </w:t>
      </w:r>
      <w:r w:rsidRPr="00B424BD">
        <w:rPr>
          <w:rFonts w:ascii="Arial" w:hAnsi="Arial"/>
          <w:lang w:val="pt-PT"/>
        </w:rPr>
        <w:t>(</w:t>
      </w:r>
      <w:r w:rsidRPr="00B424BD">
        <w:rPr>
          <w:rFonts w:ascii="Arial" w:hAnsi="Arial"/>
          <w:i/>
          <w:lang w:val="pt-PT"/>
        </w:rPr>
        <w:t>Epitrimerus pyri</w:t>
      </w:r>
      <w:r w:rsidRPr="00B424BD">
        <w:rPr>
          <w:rFonts w:ascii="Arial" w:hAnsi="Arial"/>
          <w:lang w:val="pt-PT"/>
        </w:rPr>
        <w:t xml:space="preserve">) </w:t>
      </w:r>
    </w:p>
    <w:p w14:paraId="45CD5307"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B424BD">
        <w:rPr>
          <w:rFonts w:ascii="Arial" w:hAnsi="Arial"/>
          <w:lang w:val="pt-PT"/>
        </w:rPr>
        <w:t>Si se superó el umbral durante la cosecha anterior, habrá que aplicar medidas de control durante la parada vegetativa.</w:t>
      </w:r>
    </w:p>
    <w:p w14:paraId="70F70297"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B424BD">
        <w:rPr>
          <w:rFonts w:ascii="Arial" w:hAnsi="Arial"/>
          <w:lang w:val="pt-PT"/>
        </w:rPr>
        <w:t>Durante el periodo vegetativo: realizar la observación de frutos, el umbral de tratamiento se sitúa en un 2 % de frutos afectados.</w:t>
      </w:r>
    </w:p>
    <w:p w14:paraId="4F2B4CE5"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4B31D8B7"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B424BD">
        <w:rPr>
          <w:rFonts w:ascii="Arial" w:hAnsi="Arial"/>
          <w:b/>
          <w:snapToGrid w:val="0"/>
          <w:lang w:val="pt-PT"/>
        </w:rPr>
        <w:t xml:space="preserve">Pulgones </w:t>
      </w:r>
      <w:r w:rsidRPr="00B424BD">
        <w:rPr>
          <w:rFonts w:ascii="Arial" w:hAnsi="Arial"/>
          <w:snapToGrid w:val="0"/>
          <w:lang w:val="pt-PT"/>
        </w:rPr>
        <w:t>(</w:t>
      </w:r>
      <w:r w:rsidRPr="00B424BD">
        <w:rPr>
          <w:rFonts w:ascii="Arial" w:hAnsi="Arial"/>
          <w:i/>
          <w:snapToGrid w:val="0"/>
          <w:lang w:val="pt-PT"/>
        </w:rPr>
        <w:t>Dysaphis plantaginea)</w:t>
      </w:r>
    </w:p>
    <w:p w14:paraId="5253B10E"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En prefloración, o bien en caída de pétalos, se hará necesaria la aplicación de un aficida cuando se detecte la presencia de este fitófago.</w:t>
      </w:r>
    </w:p>
    <w:p w14:paraId="6FBC5859"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Hasta un tamaño del fruto de una nuez (aprox. 25 mm) el umbral de tolerancia es de presencia.</w:t>
      </w:r>
    </w:p>
    <w:p w14:paraId="27964E9C"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p>
    <w:p w14:paraId="4C528F50"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b/>
          <w:i/>
          <w:snapToGrid w:val="0"/>
          <w:lang w:val="pt-PT"/>
        </w:rPr>
      </w:pPr>
      <w:r w:rsidRPr="00B424BD">
        <w:rPr>
          <w:rFonts w:ascii="Arial" w:hAnsi="Arial"/>
          <w:b/>
          <w:snapToGrid w:val="0"/>
          <w:lang w:val="pt-PT"/>
        </w:rPr>
        <w:t xml:space="preserve">Pulgón </w:t>
      </w:r>
      <w:r w:rsidRPr="00B424BD">
        <w:rPr>
          <w:rFonts w:ascii="Arial" w:hAnsi="Arial"/>
          <w:i/>
          <w:snapToGrid w:val="0"/>
          <w:lang w:val="pt-PT"/>
        </w:rPr>
        <w:t>(Aphis pomi)</w:t>
      </w:r>
    </w:p>
    <w:p w14:paraId="1650C555"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En plantaciones adultas, los tratamientos están justificados en el caso de que la fruta corra el riesgo de ensuciarse de melaza.</w:t>
      </w:r>
    </w:p>
    <w:p w14:paraId="33AF1C7B"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5FE462EA"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B424BD">
        <w:rPr>
          <w:rFonts w:ascii="Arial" w:hAnsi="Arial"/>
          <w:b/>
          <w:snapToGrid w:val="0"/>
          <w:lang w:val="pt-PT"/>
        </w:rPr>
        <w:t xml:space="preserve">Roedores de la piel </w:t>
      </w:r>
      <w:r w:rsidRPr="00B424BD">
        <w:rPr>
          <w:rFonts w:ascii="Arial" w:hAnsi="Arial"/>
          <w:snapToGrid w:val="0"/>
          <w:lang w:val="pt-PT"/>
        </w:rPr>
        <w:t>(</w:t>
      </w:r>
      <w:r w:rsidRPr="00B424BD">
        <w:rPr>
          <w:rFonts w:ascii="Arial" w:hAnsi="Arial"/>
          <w:i/>
          <w:snapToGrid w:val="0"/>
          <w:lang w:val="pt-PT"/>
        </w:rPr>
        <w:t>Pandemis heparana</w:t>
      </w:r>
      <w:r w:rsidRPr="00B424BD">
        <w:rPr>
          <w:rFonts w:ascii="Arial" w:hAnsi="Arial"/>
          <w:snapToGrid w:val="0"/>
          <w:lang w:val="pt-PT"/>
        </w:rPr>
        <w:t xml:space="preserve">, </w:t>
      </w:r>
      <w:r w:rsidRPr="00B424BD">
        <w:rPr>
          <w:rFonts w:ascii="Arial" w:hAnsi="Arial"/>
          <w:i/>
          <w:snapToGrid w:val="0"/>
          <w:lang w:val="pt-PT"/>
        </w:rPr>
        <w:t>Adoxophyes Orán, Cacoecimorpha pronubana</w:t>
      </w:r>
      <w:r w:rsidRPr="00B424BD">
        <w:rPr>
          <w:rFonts w:ascii="Arial" w:hAnsi="Arial"/>
          <w:snapToGrid w:val="0"/>
          <w:lang w:val="pt-PT"/>
        </w:rPr>
        <w:t>)</w:t>
      </w:r>
    </w:p>
    <w:p w14:paraId="57B388BE"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 xml:space="preserve">En prefloración y en fincas con antecedentes, hay que realizar un control visual en el campo de 10 inflorescencias y/o brotes por árbol, en 50 árboles al azar, como complemento de la información del nivel de ataque a la cosecha anterior, para determinar la necesidad de intervención química en el momento adecuado. El umbral de tolerancia es de presencia de larvas. </w:t>
      </w:r>
    </w:p>
    <w:p w14:paraId="1D91C3C8" w14:textId="77777777" w:rsidR="00412AFB" w:rsidRPr="00B424BD" w:rsidRDefault="00412AFB" w:rsidP="00B335D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szCs w:val="22"/>
          <w:lang w:val="pt-PT"/>
        </w:rPr>
      </w:pPr>
      <w:r w:rsidRPr="00B424BD">
        <w:rPr>
          <w:lang w:val="pt-PT"/>
        </w:rPr>
        <w:t>Durante el periodo vegetativo y en función del nivel de plaga determinado en prefloración, se efectuarán las intervenciones necesarias; el umbral de tolerancia se sitúa en 15-25 adultos / trampa y semana para una de las plagas de 15-25 adultos /trampa y semana para capturas conjuntas de una especie.</w:t>
      </w:r>
    </w:p>
    <w:p w14:paraId="7C109290"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u w:val="single"/>
          <w:lang w:val="pt-PT"/>
        </w:rPr>
      </w:pPr>
    </w:p>
    <w:p w14:paraId="22D3A662"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B424BD">
        <w:rPr>
          <w:rFonts w:ascii="Arial" w:hAnsi="Arial"/>
          <w:b/>
          <w:snapToGrid w:val="0"/>
          <w:lang w:val="pt-PT"/>
        </w:rPr>
        <w:t xml:space="preserve">Minadores de hojas </w:t>
      </w:r>
      <w:r w:rsidRPr="00B424BD">
        <w:rPr>
          <w:rFonts w:ascii="Arial" w:hAnsi="Arial"/>
          <w:snapToGrid w:val="0"/>
          <w:lang w:val="pt-PT"/>
        </w:rPr>
        <w:t>(</w:t>
      </w:r>
      <w:r w:rsidRPr="00B424BD">
        <w:rPr>
          <w:rFonts w:ascii="Arial" w:hAnsi="Arial"/>
          <w:i/>
          <w:snapToGrid w:val="0"/>
          <w:lang w:val="pt-PT"/>
        </w:rPr>
        <w:t>Leucoptera malifoliella, Phyllonorycter sp.)</w:t>
      </w:r>
    </w:p>
    <w:p w14:paraId="2CA2D20C"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i/>
          <w:snapToGrid w:val="0"/>
          <w:lang w:val="pt-PT"/>
        </w:rPr>
        <w:t>Phyllonorycter sp.</w:t>
      </w:r>
      <w:r w:rsidRPr="00B424BD">
        <w:rPr>
          <w:rFonts w:ascii="Arial" w:hAnsi="Arial"/>
          <w:snapToGrid w:val="0"/>
          <w:lang w:val="pt-PT"/>
        </w:rPr>
        <w:t xml:space="preserve">: En función del historial y/o nivel de presencia por observación visual de los adultos en los árboles. Si se dispone de trampa de feromona, el umbral de tolerancia orientativo es de 100 capturas / trampa y semana. </w:t>
      </w:r>
    </w:p>
    <w:p w14:paraId="7D60E508"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i/>
          <w:snapToGrid w:val="0"/>
          <w:lang w:val="pt-PT"/>
        </w:rPr>
        <w:t>Leucoptera malifoliella</w:t>
      </w:r>
      <w:r w:rsidRPr="00B424BD">
        <w:rPr>
          <w:rFonts w:ascii="Arial" w:hAnsi="Arial"/>
          <w:snapToGrid w:val="0"/>
          <w:lang w:val="pt-PT"/>
        </w:rPr>
        <w:t>: En función de los antecedentes, control de la actividad e intensidad de la plaga para capturas con trampa de feromona o por observación visual de los adultos. L. T.: 50 o más minas de larvas no parasitadas por árbol (en árboles tipo de eje central) o bien 100 capturas/semana en trampa de feromona.</w:t>
      </w:r>
    </w:p>
    <w:p w14:paraId="093F5979"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5E582A48" w14:textId="77777777" w:rsidR="009D1A2D" w:rsidRPr="00B424BD" w:rsidRDefault="009D1A2D" w:rsidP="00B335D9">
      <w:pPr>
        <w:spacing w:line="240" w:lineRule="auto"/>
        <w:rPr>
          <w:rFonts w:ascii="Arial" w:hAnsi="Arial" w:cs="Arial"/>
          <w:b/>
          <w:snapToGrid w:val="0"/>
          <w:lang w:val="pt-PT"/>
        </w:rPr>
      </w:pPr>
      <w:r w:rsidRPr="00B424BD">
        <w:rPr>
          <w:lang w:val="pt-PT"/>
        </w:rPr>
        <w:br w:type="page"/>
      </w:r>
    </w:p>
    <w:p w14:paraId="775AF640"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B424BD">
        <w:rPr>
          <w:rFonts w:ascii="Arial" w:hAnsi="Arial"/>
          <w:b/>
          <w:snapToGrid w:val="0"/>
          <w:lang w:val="pt-PT"/>
        </w:rPr>
        <w:lastRenderedPageBreak/>
        <w:t xml:space="preserve">Araña roja </w:t>
      </w:r>
      <w:r w:rsidRPr="00B424BD">
        <w:rPr>
          <w:rFonts w:ascii="Arial" w:hAnsi="Arial"/>
          <w:snapToGrid w:val="0"/>
          <w:lang w:val="pt-PT"/>
        </w:rPr>
        <w:t>(</w:t>
      </w:r>
      <w:r w:rsidRPr="00B424BD">
        <w:rPr>
          <w:rFonts w:ascii="Arial" w:hAnsi="Arial"/>
          <w:i/>
          <w:snapToGrid w:val="0"/>
          <w:lang w:val="pt-PT"/>
        </w:rPr>
        <w:t>Panonychus ulmi</w:t>
      </w:r>
      <w:r w:rsidRPr="00B424BD">
        <w:rPr>
          <w:rFonts w:ascii="Arial" w:hAnsi="Arial"/>
          <w:snapToGrid w:val="0"/>
          <w:lang w:val="pt-PT"/>
        </w:rPr>
        <w:t>)</w:t>
      </w:r>
    </w:p>
    <w:p w14:paraId="77A5FD3E"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El nivel de actividad de esta plaga hay que determinarlo por control visual a partir de una muestra que constará de un mínimo de 50 hojas cogidas del tercio inferior (hasta finales de junio) de las nuevas brotaciones; examinando 2 hojas por árbol (parte interior y exterior), en un mínimo de 25 árboles. En esta época, si se observan poblaciones de araña roja superiores al 70 % de hojas ocupadas y niveles de fitoseidos iguales o inferiores al 20 % de hojas ocupadas, habrá que intervenir con un acaricida para reducir la población de plaga.</w:t>
      </w:r>
    </w:p>
    <w:p w14:paraId="35F12770"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A partir del 30 de junio, la muestra de hojas debe tomarse del tercio central de las brindillas del año. La estrategia de control se fundamenta en el porcentaje de ocupación calculado a partir de 50 hojas de acuerdo con la siguiente tabla:</w:t>
      </w:r>
    </w:p>
    <w:p w14:paraId="7F82CD86"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En las fincas donde se haya detectado puesta de araña roja (</w:t>
      </w:r>
      <w:r w:rsidRPr="00B424BD">
        <w:rPr>
          <w:rFonts w:ascii="Arial" w:hAnsi="Arial"/>
          <w:i/>
          <w:snapToGrid w:val="0"/>
          <w:lang w:val="pt-PT"/>
        </w:rPr>
        <w:t>Panonychus ulmi</w:t>
      </w:r>
      <w:r w:rsidRPr="00B424BD">
        <w:rPr>
          <w:rFonts w:ascii="Arial" w:hAnsi="Arial"/>
          <w:snapToGrid w:val="0"/>
          <w:lang w:val="pt-PT"/>
        </w:rPr>
        <w:t>), los tratamientos en parada vegetativa son obligatorios (véanse anexos).</w:t>
      </w:r>
    </w:p>
    <w:p w14:paraId="581385B7"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144"/>
        <w:gridCol w:w="2228"/>
        <w:gridCol w:w="3651"/>
      </w:tblGrid>
      <w:tr w:rsidR="00412AFB" w:rsidRPr="008A2C9B" w14:paraId="53BC3ED8" w14:textId="77777777" w:rsidTr="00C8678E">
        <w:trPr>
          <w:cantSplit/>
          <w:jc w:val="center"/>
        </w:trPr>
        <w:tc>
          <w:tcPr>
            <w:tcW w:w="5372" w:type="dxa"/>
            <w:gridSpan w:val="2"/>
            <w:shd w:val="pct12" w:color="auto" w:fill="FFFFFF"/>
            <w:vAlign w:val="center"/>
          </w:tcPr>
          <w:p w14:paraId="7FFD9704" w14:textId="77777777" w:rsidR="00412AFB" w:rsidRPr="008A2C9B" w:rsidRDefault="00412AFB" w:rsidP="00363E43">
            <w:pPr>
              <w:spacing w:after="0" w:line="240" w:lineRule="auto"/>
              <w:jc w:val="center"/>
              <w:rPr>
                <w:rFonts w:ascii="Arial" w:hAnsi="Arial" w:cs="Arial"/>
                <w:b/>
                <w:snapToGrid w:val="0"/>
              </w:rPr>
            </w:pPr>
            <w:r w:rsidRPr="008A2C9B">
              <w:rPr>
                <w:rFonts w:ascii="Arial" w:hAnsi="Arial"/>
                <w:b/>
                <w:snapToGrid w:val="0"/>
              </w:rPr>
              <w:t>Porcentaje de hojas ocupadas (%)</w:t>
            </w:r>
          </w:p>
        </w:tc>
        <w:tc>
          <w:tcPr>
            <w:tcW w:w="3651" w:type="dxa"/>
            <w:vMerge w:val="restart"/>
            <w:shd w:val="pct12" w:color="auto" w:fill="FFFFFF"/>
            <w:vAlign w:val="center"/>
          </w:tcPr>
          <w:p w14:paraId="3E9776FB" w14:textId="77777777" w:rsidR="00412AFB" w:rsidRPr="008A2C9B" w:rsidRDefault="00412AFB" w:rsidP="00363E43">
            <w:pPr>
              <w:pStyle w:val="Heading4"/>
              <w:spacing w:before="0" w:line="240" w:lineRule="auto"/>
              <w:rPr>
                <w:rFonts w:ascii="Arial" w:hAnsi="Arial" w:cs="Arial"/>
                <w:color w:val="auto"/>
              </w:rPr>
            </w:pPr>
            <w:r w:rsidRPr="008A2C9B">
              <w:rPr>
                <w:rFonts w:ascii="Arial" w:hAnsi="Arial"/>
                <w:color w:val="auto"/>
              </w:rPr>
              <w:t>Decisión</w:t>
            </w:r>
          </w:p>
        </w:tc>
      </w:tr>
      <w:tr w:rsidR="00412AFB" w:rsidRPr="008A2C9B" w14:paraId="4D14FD3E" w14:textId="77777777" w:rsidTr="00C8678E">
        <w:trPr>
          <w:cantSplit/>
          <w:jc w:val="center"/>
        </w:trPr>
        <w:tc>
          <w:tcPr>
            <w:tcW w:w="3144" w:type="dxa"/>
            <w:shd w:val="pct12" w:color="auto" w:fill="FFFFFF"/>
            <w:vAlign w:val="center"/>
          </w:tcPr>
          <w:p w14:paraId="77C3BF21" w14:textId="77777777" w:rsidR="00412AFB" w:rsidRPr="008A2C9B" w:rsidRDefault="00412AFB" w:rsidP="00363E43">
            <w:pPr>
              <w:spacing w:after="0" w:line="240" w:lineRule="auto"/>
              <w:jc w:val="center"/>
              <w:rPr>
                <w:rFonts w:ascii="Arial" w:hAnsi="Arial" w:cs="Arial"/>
                <w:b/>
                <w:snapToGrid w:val="0"/>
              </w:rPr>
            </w:pPr>
            <w:r w:rsidRPr="008A2C9B">
              <w:rPr>
                <w:rFonts w:ascii="Arial" w:hAnsi="Arial"/>
                <w:b/>
                <w:snapToGrid w:val="0"/>
              </w:rPr>
              <w:t>Por araña roja (AR)</w:t>
            </w:r>
          </w:p>
        </w:tc>
        <w:tc>
          <w:tcPr>
            <w:tcW w:w="2228" w:type="dxa"/>
            <w:shd w:val="pct12" w:color="auto" w:fill="FFFFFF"/>
            <w:vAlign w:val="center"/>
          </w:tcPr>
          <w:p w14:paraId="2B884CF3" w14:textId="77777777" w:rsidR="00412AFB" w:rsidRPr="008A2C9B" w:rsidRDefault="00412AFB" w:rsidP="00363E43">
            <w:pPr>
              <w:spacing w:after="0" w:line="240" w:lineRule="auto"/>
              <w:jc w:val="center"/>
              <w:rPr>
                <w:rFonts w:ascii="Arial" w:hAnsi="Arial" w:cs="Arial"/>
                <w:b/>
                <w:snapToGrid w:val="0"/>
              </w:rPr>
            </w:pPr>
            <w:r w:rsidRPr="008A2C9B">
              <w:rPr>
                <w:rFonts w:ascii="Arial" w:hAnsi="Arial"/>
                <w:b/>
                <w:snapToGrid w:val="0"/>
              </w:rPr>
              <w:t>Por fitoseidos (FIT)</w:t>
            </w:r>
          </w:p>
        </w:tc>
        <w:tc>
          <w:tcPr>
            <w:tcW w:w="3651" w:type="dxa"/>
            <w:vMerge/>
            <w:shd w:val="pct12" w:color="auto" w:fill="FFFFFF"/>
            <w:vAlign w:val="center"/>
          </w:tcPr>
          <w:p w14:paraId="26FCD8C6" w14:textId="77777777" w:rsidR="00412AFB" w:rsidRPr="008A2C9B" w:rsidRDefault="00412AFB" w:rsidP="00363E43">
            <w:pPr>
              <w:spacing w:after="0" w:line="240" w:lineRule="auto"/>
              <w:jc w:val="both"/>
              <w:rPr>
                <w:rFonts w:ascii="Arial" w:hAnsi="Arial" w:cs="Arial"/>
                <w:snapToGrid w:val="0"/>
              </w:rPr>
            </w:pPr>
          </w:p>
        </w:tc>
      </w:tr>
      <w:tr w:rsidR="00412AFB" w:rsidRPr="008A2C9B" w14:paraId="654BDBF2" w14:textId="77777777" w:rsidTr="00C8678E">
        <w:trPr>
          <w:jc w:val="center"/>
        </w:trPr>
        <w:tc>
          <w:tcPr>
            <w:tcW w:w="3144" w:type="dxa"/>
            <w:vAlign w:val="center"/>
          </w:tcPr>
          <w:p w14:paraId="39442125"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70 %</w:t>
            </w:r>
          </w:p>
        </w:tc>
        <w:tc>
          <w:tcPr>
            <w:tcW w:w="2228" w:type="dxa"/>
            <w:vAlign w:val="center"/>
          </w:tcPr>
          <w:p w14:paraId="05B85852"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0-20 %</w:t>
            </w:r>
          </w:p>
        </w:tc>
        <w:tc>
          <w:tcPr>
            <w:tcW w:w="3651" w:type="dxa"/>
            <w:vAlign w:val="center"/>
          </w:tcPr>
          <w:p w14:paraId="0C20E708" w14:textId="77777777" w:rsidR="00412AFB" w:rsidRPr="008A2C9B" w:rsidRDefault="00412AFB" w:rsidP="00363E43">
            <w:pPr>
              <w:spacing w:after="0" w:line="240" w:lineRule="auto"/>
              <w:jc w:val="both"/>
              <w:rPr>
                <w:rFonts w:ascii="Arial" w:hAnsi="Arial" w:cs="Arial"/>
                <w:snapToGrid w:val="0"/>
              </w:rPr>
            </w:pPr>
            <w:r w:rsidRPr="008A2C9B">
              <w:rPr>
                <w:rFonts w:ascii="Arial" w:hAnsi="Arial"/>
                <w:snapToGrid w:val="0"/>
              </w:rPr>
              <w:t>TRATAR</w:t>
            </w:r>
          </w:p>
        </w:tc>
      </w:tr>
      <w:tr w:rsidR="00412AFB" w:rsidRPr="00743458" w14:paraId="653F9E8A" w14:textId="77777777" w:rsidTr="00C8678E">
        <w:trPr>
          <w:jc w:val="center"/>
        </w:trPr>
        <w:tc>
          <w:tcPr>
            <w:tcW w:w="3144" w:type="dxa"/>
            <w:vAlign w:val="center"/>
          </w:tcPr>
          <w:p w14:paraId="2A41BC0A"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70 %</w:t>
            </w:r>
          </w:p>
        </w:tc>
        <w:tc>
          <w:tcPr>
            <w:tcW w:w="2228" w:type="dxa"/>
            <w:vAlign w:val="center"/>
          </w:tcPr>
          <w:p w14:paraId="36D79F67"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20-60 %</w:t>
            </w:r>
          </w:p>
        </w:tc>
        <w:tc>
          <w:tcPr>
            <w:tcW w:w="3651" w:type="dxa"/>
            <w:vAlign w:val="center"/>
          </w:tcPr>
          <w:p w14:paraId="090B0F1C" w14:textId="77777777" w:rsidR="00412AFB" w:rsidRPr="00B424BD" w:rsidRDefault="00412AFB" w:rsidP="00363E43">
            <w:pPr>
              <w:spacing w:after="0" w:line="240" w:lineRule="auto"/>
              <w:jc w:val="both"/>
              <w:rPr>
                <w:rFonts w:ascii="Arial" w:hAnsi="Arial" w:cs="Arial"/>
                <w:snapToGrid w:val="0"/>
                <w:lang w:val="pt-PT"/>
              </w:rPr>
            </w:pPr>
            <w:r w:rsidRPr="00B424BD">
              <w:rPr>
                <w:rFonts w:ascii="Arial" w:hAnsi="Arial"/>
                <w:snapToGrid w:val="0"/>
                <w:lang w:val="pt-PT"/>
              </w:rPr>
              <w:t>Volver a controlar a los 7-10 días</w:t>
            </w:r>
          </w:p>
          <w:p w14:paraId="084F4CBD" w14:textId="77777777" w:rsidR="00412AFB" w:rsidRPr="00B424BD" w:rsidRDefault="00412AFB" w:rsidP="00363E43">
            <w:pPr>
              <w:spacing w:after="0" w:line="240" w:lineRule="auto"/>
              <w:jc w:val="both"/>
              <w:rPr>
                <w:rFonts w:ascii="Arial" w:hAnsi="Arial" w:cs="Arial"/>
                <w:snapToGrid w:val="0"/>
                <w:lang w:val="pt-PT"/>
              </w:rPr>
            </w:pPr>
            <w:r w:rsidRPr="00B424BD">
              <w:rPr>
                <w:rFonts w:ascii="Arial" w:hAnsi="Arial"/>
                <w:snapToGrid w:val="0"/>
                <w:lang w:val="pt-PT"/>
              </w:rPr>
              <w:t>y tratar si AR &gt;= 90 y FIT &lt;= 40</w:t>
            </w:r>
          </w:p>
        </w:tc>
      </w:tr>
      <w:tr w:rsidR="00412AFB" w:rsidRPr="008A2C9B" w14:paraId="433B608F" w14:textId="77777777" w:rsidTr="00C8678E">
        <w:trPr>
          <w:jc w:val="center"/>
        </w:trPr>
        <w:tc>
          <w:tcPr>
            <w:tcW w:w="3144" w:type="dxa"/>
            <w:vAlign w:val="center"/>
          </w:tcPr>
          <w:p w14:paraId="54B1F098"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70 %</w:t>
            </w:r>
          </w:p>
        </w:tc>
        <w:tc>
          <w:tcPr>
            <w:tcW w:w="2228" w:type="dxa"/>
            <w:vAlign w:val="center"/>
          </w:tcPr>
          <w:p w14:paraId="4967D69A"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60-100 %</w:t>
            </w:r>
          </w:p>
        </w:tc>
        <w:tc>
          <w:tcPr>
            <w:tcW w:w="3651" w:type="dxa"/>
            <w:vAlign w:val="center"/>
          </w:tcPr>
          <w:p w14:paraId="2FA0B48D" w14:textId="77777777" w:rsidR="00412AFB" w:rsidRPr="008A2C9B" w:rsidRDefault="00412AFB" w:rsidP="00363E43">
            <w:pPr>
              <w:spacing w:after="0" w:line="240" w:lineRule="auto"/>
              <w:jc w:val="both"/>
              <w:rPr>
                <w:rFonts w:ascii="Arial" w:hAnsi="Arial" w:cs="Arial"/>
                <w:snapToGrid w:val="0"/>
              </w:rPr>
            </w:pPr>
            <w:r w:rsidRPr="008A2C9B">
              <w:rPr>
                <w:rFonts w:ascii="Arial" w:hAnsi="Arial"/>
                <w:snapToGrid w:val="0"/>
              </w:rPr>
              <w:t>NO TRATAR</w:t>
            </w:r>
          </w:p>
        </w:tc>
      </w:tr>
    </w:tbl>
    <w:p w14:paraId="4F114640" w14:textId="77777777" w:rsidR="00412AFB" w:rsidRPr="008A2C9B"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p>
    <w:p w14:paraId="64C0DAF7" w14:textId="77777777" w:rsidR="00412AFB" w:rsidRPr="008A2C9B"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rPr>
      </w:pPr>
      <w:r w:rsidRPr="008A2C9B">
        <w:rPr>
          <w:rFonts w:ascii="Arial" w:hAnsi="Arial"/>
          <w:b/>
          <w:snapToGrid w:val="0"/>
        </w:rPr>
        <w:t xml:space="preserve">Carpocapsa </w:t>
      </w:r>
      <w:r w:rsidRPr="008A2C9B">
        <w:rPr>
          <w:rFonts w:ascii="Arial" w:hAnsi="Arial"/>
          <w:snapToGrid w:val="0"/>
        </w:rPr>
        <w:t>(</w:t>
      </w:r>
      <w:r w:rsidRPr="008A2C9B">
        <w:rPr>
          <w:rFonts w:ascii="Arial" w:hAnsi="Arial"/>
          <w:i/>
          <w:snapToGrid w:val="0"/>
        </w:rPr>
        <w:t>Cydia pomonella</w:t>
      </w:r>
      <w:r w:rsidRPr="008A2C9B">
        <w:rPr>
          <w:rFonts w:ascii="Arial" w:hAnsi="Arial"/>
          <w:snapToGrid w:val="0"/>
        </w:rPr>
        <w:t>)</w:t>
      </w:r>
    </w:p>
    <w:p w14:paraId="559D2E24"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L. T. para capturas: en 1.ª generación: 2-3 adultos / trampa y semana. En 2.ª y 3.ª generaciones: 1-2 adultos / trampa y semana.</w:t>
      </w:r>
    </w:p>
    <w:p w14:paraId="09FFF0F3"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ACB53E6"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b/>
          <w:snapToGrid w:val="0"/>
          <w:lang w:val="pt-PT"/>
        </w:rPr>
      </w:pPr>
      <w:r w:rsidRPr="00B424BD">
        <w:rPr>
          <w:rFonts w:ascii="Arial" w:hAnsi="Arial"/>
          <w:b/>
          <w:i/>
          <w:snapToGrid w:val="0"/>
          <w:lang w:val="pt-PT"/>
        </w:rPr>
        <w:t xml:space="preserve">Zeuzera </w:t>
      </w:r>
      <w:r w:rsidRPr="00B424BD">
        <w:rPr>
          <w:rFonts w:ascii="Arial" w:hAnsi="Arial"/>
          <w:i/>
          <w:snapToGrid w:val="0"/>
          <w:lang w:val="pt-PT"/>
        </w:rPr>
        <w:t>(Zeuzera pyrina</w:t>
      </w:r>
      <w:r w:rsidRPr="00B424BD">
        <w:rPr>
          <w:rFonts w:ascii="Arial" w:hAnsi="Arial"/>
          <w:b/>
          <w:i/>
          <w:snapToGrid w:val="0"/>
          <w:lang w:val="pt-PT"/>
        </w:rPr>
        <w:t xml:space="preserve">) </w:t>
      </w:r>
      <w:r w:rsidRPr="00B424BD">
        <w:rPr>
          <w:rFonts w:ascii="Arial" w:hAnsi="Arial"/>
          <w:b/>
          <w:snapToGrid w:val="0"/>
          <w:lang w:val="pt-PT"/>
        </w:rPr>
        <w:t xml:space="preserve">y Sessa </w:t>
      </w:r>
      <w:r w:rsidRPr="00B424BD">
        <w:rPr>
          <w:rFonts w:ascii="Arial" w:hAnsi="Arial"/>
          <w:snapToGrid w:val="0"/>
          <w:lang w:val="pt-PT"/>
        </w:rPr>
        <w:t>(</w:t>
      </w:r>
      <w:r w:rsidRPr="00B424BD">
        <w:rPr>
          <w:rFonts w:ascii="Arial" w:hAnsi="Arial"/>
          <w:i/>
          <w:snapToGrid w:val="0"/>
          <w:lang w:val="pt-PT"/>
        </w:rPr>
        <w:t>Synanthedon myopaeformis</w:t>
      </w:r>
      <w:r w:rsidRPr="00B424BD">
        <w:rPr>
          <w:rFonts w:ascii="Arial" w:hAnsi="Arial"/>
          <w:b/>
          <w:snapToGrid w:val="0"/>
          <w:lang w:val="pt-PT"/>
        </w:rPr>
        <w:t>)</w:t>
      </w:r>
    </w:p>
    <w:p w14:paraId="255E6C2F"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B424BD">
        <w:rPr>
          <w:rFonts w:ascii="Arial" w:hAnsi="Arial"/>
          <w:lang w:val="pt-PT"/>
        </w:rPr>
        <w:t>Método de captura en masa y confusión sexual.</w:t>
      </w:r>
    </w:p>
    <w:p w14:paraId="32690172"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Los tratamientos localizados para sesia y zeuzera son necesarios en las fincas afectadas para mantener bajas las poblaciones de estos fitófagos (véanse anexos).</w:t>
      </w:r>
    </w:p>
    <w:p w14:paraId="01693900"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CBC6C86"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B424BD">
        <w:rPr>
          <w:rFonts w:ascii="Arial" w:hAnsi="Arial"/>
          <w:b/>
          <w:snapToGrid w:val="0"/>
          <w:lang w:val="pt-PT"/>
        </w:rPr>
        <w:t xml:space="preserve">Mosca de la fruta </w:t>
      </w:r>
      <w:r w:rsidRPr="00B424BD">
        <w:rPr>
          <w:rFonts w:ascii="Arial" w:hAnsi="Arial"/>
          <w:snapToGrid w:val="0"/>
          <w:lang w:val="pt-PT"/>
        </w:rPr>
        <w:t>(</w:t>
      </w:r>
      <w:r w:rsidRPr="00B424BD">
        <w:rPr>
          <w:rFonts w:ascii="Arial" w:hAnsi="Arial"/>
          <w:i/>
          <w:snapToGrid w:val="0"/>
          <w:lang w:val="pt-PT"/>
        </w:rPr>
        <w:t>Ceratitis capitata)</w:t>
      </w:r>
    </w:p>
    <w:p w14:paraId="239C1B03"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El umbral de tolerancia se sitúa en presencia de la plaga en fruta o en capturas en dos controles consecutivos con trampa de feromona.</w:t>
      </w:r>
    </w:p>
    <w:p w14:paraId="36C50839"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p>
    <w:p w14:paraId="0E716780"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B424BD">
        <w:rPr>
          <w:rFonts w:ascii="Arial" w:hAnsi="Arial"/>
          <w:b/>
          <w:lang w:val="pt-PT"/>
        </w:rPr>
        <w:t xml:space="preserve">4.2.- </w:t>
      </w:r>
      <w:r w:rsidRPr="00B424BD">
        <w:rPr>
          <w:rFonts w:ascii="Arial" w:hAnsi="Arial"/>
          <w:b/>
          <w:u w:val="single"/>
          <w:lang w:val="pt-PT"/>
        </w:rPr>
        <w:t xml:space="preserve">Enfermedades </w:t>
      </w:r>
    </w:p>
    <w:p w14:paraId="2F9C51EC"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p>
    <w:p w14:paraId="1AFF9BF6"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B424BD">
        <w:rPr>
          <w:rFonts w:ascii="Arial" w:hAnsi="Arial"/>
          <w:b/>
          <w:snapToGrid w:val="0"/>
          <w:lang w:val="pt-PT"/>
        </w:rPr>
        <w:t xml:space="preserve">Mota, Agrietado </w:t>
      </w:r>
      <w:r w:rsidRPr="00B424BD">
        <w:rPr>
          <w:rFonts w:ascii="Arial" w:hAnsi="Arial"/>
          <w:snapToGrid w:val="0"/>
          <w:lang w:val="pt-PT"/>
        </w:rPr>
        <w:t>(</w:t>
      </w:r>
      <w:r w:rsidRPr="00B424BD">
        <w:rPr>
          <w:rFonts w:ascii="Arial" w:hAnsi="Arial"/>
          <w:i/>
          <w:snapToGrid w:val="0"/>
          <w:lang w:val="pt-PT"/>
        </w:rPr>
        <w:t>Venturia inaequalis, Venturia pirina, Fusicladium pyrorum</w:t>
      </w:r>
      <w:r w:rsidRPr="00B424BD">
        <w:rPr>
          <w:rFonts w:ascii="Arial" w:hAnsi="Arial"/>
          <w:snapToGrid w:val="0"/>
          <w:lang w:val="pt-PT"/>
        </w:rPr>
        <w:t>)</w:t>
      </w:r>
    </w:p>
    <w:p w14:paraId="5B0EDBF2"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Para el control de la mota, en zonas favorables al moteado, hay que prever la posibilidad de hacer un tratamiento preventivo en el estadio C3 en fincas afectadas, en función de las condiciones ambientales.</w:t>
      </w:r>
    </w:p>
    <w:p w14:paraId="6418B9DD"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B424BD">
        <w:rPr>
          <w:rFonts w:ascii="Arial" w:hAnsi="Arial"/>
          <w:snapToGrid w:val="0"/>
          <w:lang w:val="pt-PT"/>
        </w:rPr>
        <w:lastRenderedPageBreak/>
        <w:t xml:space="preserve">El resto de los tratamientos se realizarán en función de los peligros registrados por las estaciones automáticas o aparatos detectores de mota. </w:t>
      </w:r>
    </w:p>
    <w:p w14:paraId="239F4328" w14:textId="77777777" w:rsidR="00412AFB" w:rsidRPr="00B424BD" w:rsidRDefault="00412AFB" w:rsidP="00B335D9">
      <w:pPr>
        <w:spacing w:line="240" w:lineRule="auto"/>
        <w:jc w:val="both"/>
        <w:rPr>
          <w:rFonts w:ascii="Arial" w:hAnsi="Arial" w:cs="Arial"/>
          <w:snapToGrid w:val="0"/>
          <w:lang w:val="pt-PT"/>
        </w:rPr>
      </w:pPr>
    </w:p>
    <w:p w14:paraId="2FE01047"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B424BD">
        <w:rPr>
          <w:rFonts w:ascii="Arial" w:hAnsi="Arial"/>
          <w:b/>
          <w:snapToGrid w:val="0"/>
          <w:lang w:val="pt-PT"/>
        </w:rPr>
        <w:t xml:space="preserve">Oidio, Cenicienta, Humo </w:t>
      </w:r>
      <w:r w:rsidRPr="00B424BD">
        <w:rPr>
          <w:rFonts w:ascii="Arial" w:hAnsi="Arial"/>
          <w:snapToGrid w:val="0"/>
          <w:lang w:val="pt-PT"/>
        </w:rPr>
        <w:t>(</w:t>
      </w:r>
      <w:r w:rsidRPr="00B424BD">
        <w:rPr>
          <w:rFonts w:ascii="Arial" w:hAnsi="Arial"/>
          <w:i/>
          <w:snapToGrid w:val="0"/>
          <w:lang w:val="pt-PT"/>
        </w:rPr>
        <w:t>Podospahaera leucotricha, Oidium farinosum</w:t>
      </w:r>
      <w:r w:rsidRPr="00B424BD">
        <w:rPr>
          <w:rFonts w:ascii="Arial" w:hAnsi="Arial"/>
          <w:snapToGrid w:val="0"/>
          <w:lang w:val="pt-PT"/>
        </w:rPr>
        <w:t xml:space="preserve">) </w:t>
      </w:r>
    </w:p>
    <w:p w14:paraId="41DD36DB"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Para el control de oidio, en zonas favorables, hay que prever la posibilidad de hacer un tratamiento preventivo en el estadio C3 en fincas afectadas, en función de las condiciones ambientales.</w:t>
      </w:r>
    </w:p>
    <w:p w14:paraId="5E8E38D6" w14:textId="77777777" w:rsidR="00412AFB" w:rsidRPr="00B424BD"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B424BD">
        <w:rPr>
          <w:rFonts w:ascii="Arial" w:hAnsi="Arial"/>
          <w:snapToGrid w:val="0"/>
          <w:lang w:val="pt-PT"/>
        </w:rPr>
        <w:t xml:space="preserve">Las temperaturas comprendidas entre 10 y 20 ºC y las humedades altas, frecuentes en primavera, favorecen el desarrollo de esta enfermedad. Debe evitarse plantar las variedades muy sensibles a esta enfermedad. </w:t>
      </w:r>
    </w:p>
    <w:p w14:paraId="11275C50" w14:textId="77777777" w:rsidR="00412AFB" w:rsidRPr="00B424BD" w:rsidRDefault="00412AFB" w:rsidP="00B335D9">
      <w:pPr>
        <w:spacing w:line="240" w:lineRule="auto"/>
        <w:jc w:val="both"/>
        <w:rPr>
          <w:rFonts w:ascii="Arial" w:hAnsi="Arial" w:cs="Arial"/>
          <w:b/>
          <w:snapToGrid w:val="0"/>
          <w:lang w:val="pt-PT"/>
        </w:rPr>
      </w:pPr>
    </w:p>
    <w:p w14:paraId="2E0D1220" w14:textId="77777777" w:rsidR="00412AFB" w:rsidRPr="00B424BD" w:rsidRDefault="00412AFB" w:rsidP="00363E43">
      <w:pPr>
        <w:pageBreakBefore/>
        <w:spacing w:line="240" w:lineRule="auto"/>
        <w:jc w:val="both"/>
        <w:outlineLvl w:val="0"/>
        <w:rPr>
          <w:rFonts w:ascii="Arial" w:hAnsi="Arial" w:cs="Arial"/>
          <w:b/>
          <w:snapToGrid w:val="0"/>
          <w:lang w:val="pt-PT"/>
        </w:rPr>
      </w:pPr>
      <w:r w:rsidRPr="00B424BD">
        <w:rPr>
          <w:rFonts w:ascii="Arial" w:hAnsi="Arial"/>
          <w:b/>
          <w:snapToGrid w:val="0"/>
          <w:lang w:val="pt-PT"/>
        </w:rPr>
        <w:lastRenderedPageBreak/>
        <w:t>ANEXO 5</w:t>
      </w:r>
    </w:p>
    <w:p w14:paraId="467D1DC8" w14:textId="77777777" w:rsidR="00412AFB" w:rsidRPr="00B424BD" w:rsidRDefault="00412AFB" w:rsidP="00B335D9">
      <w:pPr>
        <w:spacing w:line="240" w:lineRule="auto"/>
        <w:jc w:val="both"/>
        <w:outlineLvl w:val="0"/>
        <w:rPr>
          <w:rFonts w:ascii="Arial" w:hAnsi="Arial" w:cs="Arial"/>
          <w:b/>
          <w:snapToGrid w:val="0"/>
          <w:lang w:val="pt-PT"/>
        </w:rPr>
      </w:pPr>
    </w:p>
    <w:p w14:paraId="48EC586C" w14:textId="77777777" w:rsidR="00412AFB" w:rsidRPr="00B424BD" w:rsidRDefault="00412AFB" w:rsidP="00B335D9">
      <w:pPr>
        <w:pStyle w:val="BodyText"/>
        <w:spacing w:after="160"/>
        <w:rPr>
          <w:rFonts w:cs="Arial"/>
          <w:b/>
          <w:szCs w:val="22"/>
          <w:lang w:val="pt-PT"/>
        </w:rPr>
      </w:pPr>
      <w:r w:rsidRPr="00B424BD">
        <w:rPr>
          <w:b/>
          <w:lang w:val="pt-PT"/>
        </w:rPr>
        <w:t>Índices de calidad para determinar el inicio de cosecha en producción integrada de fruta de pepita</w:t>
      </w:r>
    </w:p>
    <w:p w14:paraId="2E090E1D" w14:textId="77777777" w:rsidR="00412AFB" w:rsidRPr="00B424BD" w:rsidRDefault="00412AFB" w:rsidP="00B335D9">
      <w:pPr>
        <w:pStyle w:val="BodyText"/>
        <w:spacing w:after="160"/>
        <w:rPr>
          <w:rFonts w:cs="Arial"/>
          <w:szCs w:val="22"/>
          <w:lang w:val="pt-PT"/>
        </w:rPr>
      </w:pPr>
    </w:p>
    <w:p w14:paraId="2C6F3113" w14:textId="77777777" w:rsidR="00412AFB" w:rsidRPr="00B424BD" w:rsidRDefault="00412AFB" w:rsidP="00B335D9">
      <w:pPr>
        <w:pStyle w:val="BodyText"/>
        <w:spacing w:after="160"/>
        <w:rPr>
          <w:rFonts w:cs="Arial"/>
          <w:szCs w:val="22"/>
          <w:lang w:val="pt-PT"/>
        </w:rPr>
      </w:pPr>
      <w:r w:rsidRPr="00B424BD">
        <w:rPr>
          <w:lang w:val="pt-PT"/>
        </w:rPr>
        <w:t>Para las diferentes variedades, la penetromía en kilos y la acidez en gramos de ácido málico/l o el índice refractométrico en porcentaje total de sólidos solubles en el momento de cosechar deben ser, respectivamente:</w:t>
      </w:r>
    </w:p>
    <w:p w14:paraId="40BA64C4" w14:textId="77777777" w:rsidR="00412AFB" w:rsidRPr="00B424BD" w:rsidRDefault="00412AFB" w:rsidP="00B335D9">
      <w:pPr>
        <w:spacing w:line="240" w:lineRule="auto"/>
        <w:jc w:val="both"/>
        <w:rPr>
          <w:rFonts w:ascii="Arial" w:hAnsi="Arial" w:cs="Arial"/>
          <w:b/>
          <w:snapToGrid w:val="0"/>
          <w:u w:val="single"/>
          <w:lang w:val="pt-PT"/>
        </w:rPr>
      </w:pPr>
    </w:p>
    <w:p w14:paraId="49B89C41" w14:textId="77777777" w:rsidR="00412AFB" w:rsidRPr="008A2C9B" w:rsidRDefault="00412AFB" w:rsidP="00B335D9">
      <w:pPr>
        <w:spacing w:line="240" w:lineRule="auto"/>
        <w:jc w:val="both"/>
        <w:rPr>
          <w:rFonts w:ascii="Arial" w:hAnsi="Arial" w:cs="Arial"/>
          <w:b/>
          <w:snapToGrid w:val="0"/>
        </w:rPr>
      </w:pPr>
      <w:r w:rsidRPr="008A2C9B">
        <w:rPr>
          <w:rFonts w:ascii="Arial" w:hAnsi="Arial"/>
          <w:b/>
          <w:snapToGrid w:val="0"/>
        </w:rPr>
        <w:t>5.1.- Manzanas</w:t>
      </w:r>
    </w:p>
    <w:p w14:paraId="4A4F366A" w14:textId="77777777" w:rsidR="00412AFB" w:rsidRPr="008A2C9B" w:rsidRDefault="00412AFB" w:rsidP="00B335D9">
      <w:pPr>
        <w:spacing w:line="240" w:lineRule="auto"/>
        <w:jc w:val="both"/>
        <w:rPr>
          <w:rFonts w:ascii="Arial" w:hAnsi="Arial" w:cs="Arial"/>
          <w:b/>
          <w:snapToGrid w:val="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095"/>
        <w:gridCol w:w="2268"/>
        <w:gridCol w:w="2674"/>
      </w:tblGrid>
      <w:tr w:rsidR="00412AFB" w:rsidRPr="008A2C9B" w14:paraId="27884F2A" w14:textId="77777777" w:rsidTr="00C8678E">
        <w:trPr>
          <w:trHeight w:val="400"/>
          <w:tblHeader/>
          <w:jc w:val="center"/>
        </w:trPr>
        <w:tc>
          <w:tcPr>
            <w:tcW w:w="4095" w:type="dxa"/>
            <w:shd w:val="pct12" w:color="auto" w:fill="FFFFFF"/>
            <w:vAlign w:val="center"/>
          </w:tcPr>
          <w:p w14:paraId="5BE76150" w14:textId="77777777" w:rsidR="00412AFB" w:rsidRPr="008A2C9B" w:rsidRDefault="00412AFB" w:rsidP="00363E43">
            <w:pPr>
              <w:spacing w:after="0" w:line="240" w:lineRule="auto"/>
              <w:jc w:val="center"/>
              <w:rPr>
                <w:rFonts w:ascii="Arial" w:hAnsi="Arial" w:cs="Arial"/>
                <w:b/>
                <w:snapToGrid w:val="0"/>
              </w:rPr>
            </w:pPr>
            <w:r w:rsidRPr="008A2C9B">
              <w:rPr>
                <w:rFonts w:ascii="Arial" w:hAnsi="Arial"/>
                <w:b/>
                <w:snapToGrid w:val="0"/>
              </w:rPr>
              <w:t>VARIEDADES</w:t>
            </w:r>
          </w:p>
        </w:tc>
        <w:tc>
          <w:tcPr>
            <w:tcW w:w="2268" w:type="dxa"/>
            <w:shd w:val="pct12" w:color="auto" w:fill="FFFFFF"/>
            <w:vAlign w:val="center"/>
          </w:tcPr>
          <w:p w14:paraId="568D2DFA" w14:textId="77777777" w:rsidR="00412AFB" w:rsidRPr="008A2C9B" w:rsidRDefault="00412AFB" w:rsidP="00363E43">
            <w:pPr>
              <w:spacing w:after="0" w:line="240" w:lineRule="auto"/>
              <w:jc w:val="center"/>
              <w:rPr>
                <w:rFonts w:ascii="Arial" w:hAnsi="Arial" w:cs="Arial"/>
                <w:b/>
                <w:snapToGrid w:val="0"/>
              </w:rPr>
            </w:pPr>
            <w:r w:rsidRPr="008A2C9B">
              <w:rPr>
                <w:rFonts w:ascii="Arial" w:hAnsi="Arial"/>
                <w:b/>
                <w:snapToGrid w:val="0"/>
              </w:rPr>
              <w:t>Penetromía (1)</w:t>
            </w:r>
          </w:p>
          <w:p w14:paraId="0129A997" w14:textId="77777777" w:rsidR="00412AFB" w:rsidRPr="008A2C9B" w:rsidRDefault="00412AFB" w:rsidP="00363E43">
            <w:pPr>
              <w:spacing w:after="0" w:line="240" w:lineRule="auto"/>
              <w:jc w:val="center"/>
              <w:rPr>
                <w:rFonts w:ascii="Arial" w:hAnsi="Arial" w:cs="Arial"/>
                <w:b/>
                <w:snapToGrid w:val="0"/>
              </w:rPr>
            </w:pPr>
            <w:r w:rsidRPr="008A2C9B">
              <w:rPr>
                <w:rFonts w:ascii="Arial" w:hAnsi="Arial"/>
                <w:b/>
                <w:snapToGrid w:val="0"/>
              </w:rPr>
              <w:t>kg</w:t>
            </w:r>
          </w:p>
        </w:tc>
        <w:tc>
          <w:tcPr>
            <w:tcW w:w="2674" w:type="dxa"/>
            <w:shd w:val="pct12" w:color="auto" w:fill="FFFFFF"/>
            <w:vAlign w:val="center"/>
          </w:tcPr>
          <w:p w14:paraId="365BAA32" w14:textId="77777777" w:rsidR="00412AFB" w:rsidRPr="008A2C9B" w:rsidRDefault="00412AFB" w:rsidP="00363E43">
            <w:pPr>
              <w:spacing w:after="0" w:line="240" w:lineRule="auto"/>
              <w:jc w:val="center"/>
              <w:rPr>
                <w:rFonts w:ascii="Arial" w:hAnsi="Arial" w:cs="Arial"/>
                <w:b/>
                <w:snapToGrid w:val="0"/>
              </w:rPr>
            </w:pPr>
            <w:r w:rsidRPr="008A2C9B">
              <w:rPr>
                <w:rFonts w:ascii="Arial" w:hAnsi="Arial"/>
                <w:b/>
                <w:snapToGrid w:val="0"/>
              </w:rPr>
              <w:t>ÍNDICE</w:t>
            </w:r>
          </w:p>
          <w:p w14:paraId="759D1DAC" w14:textId="77777777" w:rsidR="00412AFB" w:rsidRPr="008A2C9B" w:rsidRDefault="00412AFB" w:rsidP="00363E43">
            <w:pPr>
              <w:spacing w:after="0" w:line="240" w:lineRule="auto"/>
              <w:jc w:val="center"/>
              <w:rPr>
                <w:rFonts w:ascii="Arial" w:hAnsi="Arial" w:cs="Arial"/>
                <w:b/>
                <w:snapToGrid w:val="0"/>
              </w:rPr>
            </w:pPr>
            <w:r w:rsidRPr="008A2C9B">
              <w:rPr>
                <w:rFonts w:ascii="Arial" w:hAnsi="Arial"/>
                <w:b/>
                <w:snapToGrid w:val="0"/>
              </w:rPr>
              <w:t>Refractométricos (%)</w:t>
            </w:r>
          </w:p>
        </w:tc>
      </w:tr>
      <w:tr w:rsidR="00412AFB" w:rsidRPr="008A2C9B" w14:paraId="2D17FA11" w14:textId="77777777" w:rsidTr="00C8678E">
        <w:trPr>
          <w:trHeight w:val="400"/>
          <w:jc w:val="center"/>
        </w:trPr>
        <w:tc>
          <w:tcPr>
            <w:tcW w:w="4095" w:type="dxa"/>
            <w:vAlign w:val="center"/>
          </w:tcPr>
          <w:p w14:paraId="3351C584" w14:textId="77777777" w:rsidR="00412AFB" w:rsidRPr="008A2C9B" w:rsidRDefault="00412AFB" w:rsidP="00363E43">
            <w:pPr>
              <w:spacing w:after="0" w:line="240" w:lineRule="auto"/>
              <w:rPr>
                <w:rFonts w:ascii="Arial" w:hAnsi="Arial" w:cs="Arial"/>
                <w:b/>
                <w:snapToGrid w:val="0"/>
                <w:u w:val="single"/>
              </w:rPr>
            </w:pPr>
            <w:r w:rsidRPr="008A2C9B">
              <w:rPr>
                <w:rFonts w:ascii="Arial" w:hAnsi="Arial"/>
                <w:b/>
                <w:snapToGrid w:val="0"/>
                <w:u w:val="single"/>
              </w:rPr>
              <w:t>GRUPO GOLDEN</w:t>
            </w:r>
          </w:p>
          <w:p w14:paraId="631328D3"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GOLDEN DELICIOUS</w:t>
            </w:r>
          </w:p>
          <w:p w14:paraId="7112189E"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GOLDEN 972</w:t>
            </w:r>
          </w:p>
          <w:p w14:paraId="5E4749CD"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SMOOTHEE ®</w:t>
            </w:r>
          </w:p>
          <w:p w14:paraId="6FE72698"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BELGOLDEN</w:t>
            </w:r>
          </w:p>
          <w:p w14:paraId="11C08F5B" w14:textId="77777777" w:rsidR="00412AFB" w:rsidRPr="008A2C9B" w:rsidRDefault="00412AFB" w:rsidP="00363E43">
            <w:pPr>
              <w:pStyle w:val="Header"/>
              <w:tabs>
                <w:tab w:val="clear" w:pos="4252"/>
                <w:tab w:val="clear" w:pos="8504"/>
              </w:tabs>
              <w:rPr>
                <w:rFonts w:ascii="Arial" w:hAnsi="Arial" w:cs="Arial"/>
                <w:snapToGrid w:val="0"/>
              </w:rPr>
            </w:pPr>
            <w:r w:rsidRPr="008A2C9B">
              <w:rPr>
                <w:rFonts w:ascii="Arial" w:hAnsi="Arial"/>
                <w:snapToGrid w:val="0"/>
              </w:rPr>
              <w:t>LYSGOLDEN ®</w:t>
            </w:r>
          </w:p>
        </w:tc>
        <w:tc>
          <w:tcPr>
            <w:tcW w:w="2268" w:type="dxa"/>
            <w:vAlign w:val="center"/>
          </w:tcPr>
          <w:p w14:paraId="23484C89"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6,5</w:t>
            </w:r>
          </w:p>
        </w:tc>
        <w:tc>
          <w:tcPr>
            <w:tcW w:w="2674" w:type="dxa"/>
            <w:vAlign w:val="center"/>
          </w:tcPr>
          <w:p w14:paraId="27ACD945"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12,0</w:t>
            </w:r>
          </w:p>
        </w:tc>
      </w:tr>
      <w:tr w:rsidR="00412AFB" w:rsidRPr="008A2C9B" w14:paraId="19F12DBC" w14:textId="77777777" w:rsidTr="00C8678E">
        <w:trPr>
          <w:trHeight w:val="400"/>
          <w:jc w:val="center"/>
        </w:trPr>
        <w:tc>
          <w:tcPr>
            <w:tcW w:w="4095" w:type="dxa"/>
            <w:vAlign w:val="center"/>
          </w:tcPr>
          <w:p w14:paraId="0BE13B64" w14:textId="77777777" w:rsidR="00412AFB" w:rsidRPr="008A2C9B" w:rsidRDefault="00412AFB" w:rsidP="00363E43">
            <w:pPr>
              <w:spacing w:after="0" w:line="240" w:lineRule="auto"/>
              <w:rPr>
                <w:rFonts w:ascii="Arial" w:hAnsi="Arial" w:cs="Arial"/>
                <w:b/>
                <w:snapToGrid w:val="0"/>
                <w:u w:val="single"/>
              </w:rPr>
            </w:pPr>
            <w:r w:rsidRPr="008A2C9B">
              <w:rPr>
                <w:rFonts w:ascii="Arial" w:hAnsi="Arial"/>
                <w:b/>
                <w:snapToGrid w:val="0"/>
                <w:u w:val="single"/>
              </w:rPr>
              <w:t>GRUPO RED DELICIOUS</w:t>
            </w:r>
          </w:p>
          <w:p w14:paraId="5AB01D4E"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 xml:space="preserve">STARKING DELICIOUS </w:t>
            </w:r>
          </w:p>
          <w:p w14:paraId="31611918"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TOP RED DELICIOUS</w:t>
            </w:r>
          </w:p>
          <w:p w14:paraId="750C8CCD"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EARLY RED ONE ®</w:t>
            </w:r>
          </w:p>
          <w:p w14:paraId="7D828191"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RED CHIEF ®</w:t>
            </w:r>
          </w:p>
          <w:p w14:paraId="12B18380" w14:textId="77777777" w:rsidR="00412AFB" w:rsidRPr="008A2C9B" w:rsidRDefault="00412AFB" w:rsidP="00363E43">
            <w:pPr>
              <w:spacing w:after="0" w:line="240" w:lineRule="auto"/>
              <w:rPr>
                <w:rFonts w:ascii="Arial" w:hAnsi="Arial" w:cs="Arial"/>
                <w:snapToGrid w:val="0"/>
              </w:rPr>
            </w:pPr>
            <w:r w:rsidRPr="008A2C9B">
              <w:rPr>
                <w:rFonts w:ascii="Arial" w:hAnsi="Arial"/>
                <w:snapToGrid w:val="0"/>
              </w:rPr>
              <w:t>OREGON SPUR ®</w:t>
            </w:r>
          </w:p>
        </w:tc>
        <w:tc>
          <w:tcPr>
            <w:tcW w:w="2268" w:type="dxa"/>
            <w:vAlign w:val="center"/>
          </w:tcPr>
          <w:p w14:paraId="3F0E87A9"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7,0</w:t>
            </w:r>
          </w:p>
        </w:tc>
        <w:tc>
          <w:tcPr>
            <w:tcW w:w="2674" w:type="dxa"/>
            <w:vAlign w:val="center"/>
          </w:tcPr>
          <w:p w14:paraId="2B774725"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11,0</w:t>
            </w:r>
          </w:p>
        </w:tc>
      </w:tr>
      <w:tr w:rsidR="00412AFB" w:rsidRPr="008A2C9B" w14:paraId="4841C57D" w14:textId="77777777" w:rsidTr="00C8678E">
        <w:trPr>
          <w:trHeight w:val="400"/>
          <w:jc w:val="center"/>
        </w:trPr>
        <w:tc>
          <w:tcPr>
            <w:tcW w:w="4095" w:type="dxa"/>
            <w:vAlign w:val="center"/>
          </w:tcPr>
          <w:p w14:paraId="54745039" w14:textId="77777777" w:rsidR="00412AFB" w:rsidRPr="00B424BD" w:rsidRDefault="00412AFB" w:rsidP="00363E43">
            <w:pPr>
              <w:spacing w:after="0" w:line="240" w:lineRule="auto"/>
              <w:rPr>
                <w:rFonts w:ascii="Arial" w:hAnsi="Arial" w:cs="Arial"/>
                <w:b/>
                <w:snapToGrid w:val="0"/>
                <w:u w:val="single"/>
                <w:lang w:val="pt-PT"/>
              </w:rPr>
            </w:pPr>
            <w:r w:rsidRPr="00B424BD">
              <w:rPr>
                <w:rFonts w:ascii="Arial" w:hAnsi="Arial"/>
                <w:b/>
                <w:snapToGrid w:val="0"/>
                <w:u w:val="single"/>
                <w:lang w:val="pt-PT"/>
              </w:rPr>
              <w:t>GRUPO GALA</w:t>
            </w:r>
          </w:p>
          <w:p w14:paraId="0D368D20" w14:textId="77777777" w:rsidR="00412AFB" w:rsidRPr="00B424BD" w:rsidRDefault="00412AFB" w:rsidP="00363E43">
            <w:pPr>
              <w:spacing w:after="0" w:line="240" w:lineRule="auto"/>
              <w:rPr>
                <w:rFonts w:ascii="Arial" w:hAnsi="Arial" w:cs="Arial"/>
                <w:snapToGrid w:val="0"/>
                <w:lang w:val="pt-PT"/>
              </w:rPr>
            </w:pPr>
            <w:r w:rsidRPr="00B424BD">
              <w:rPr>
                <w:rFonts w:ascii="Arial" w:hAnsi="Arial"/>
                <w:snapToGrid w:val="0"/>
                <w:lang w:val="pt-PT"/>
              </w:rPr>
              <w:t>ROYAL GALA</w:t>
            </w:r>
          </w:p>
          <w:p w14:paraId="00D0C61E" w14:textId="77777777" w:rsidR="00412AFB" w:rsidRPr="00B424BD" w:rsidRDefault="00412AFB" w:rsidP="00363E43">
            <w:pPr>
              <w:spacing w:after="0" w:line="240" w:lineRule="auto"/>
              <w:rPr>
                <w:rFonts w:ascii="Arial" w:hAnsi="Arial" w:cs="Arial"/>
                <w:snapToGrid w:val="0"/>
                <w:lang w:val="pt-PT"/>
              </w:rPr>
            </w:pPr>
            <w:r w:rsidRPr="00B424BD">
              <w:rPr>
                <w:rFonts w:ascii="Arial" w:hAnsi="Arial"/>
                <w:snapToGrid w:val="0"/>
                <w:lang w:val="pt-PT"/>
              </w:rPr>
              <w:t>MONDIAL GALA ®</w:t>
            </w:r>
          </w:p>
        </w:tc>
        <w:tc>
          <w:tcPr>
            <w:tcW w:w="2268" w:type="dxa"/>
            <w:vAlign w:val="center"/>
          </w:tcPr>
          <w:p w14:paraId="644D16EE"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7,5</w:t>
            </w:r>
          </w:p>
        </w:tc>
        <w:tc>
          <w:tcPr>
            <w:tcW w:w="2674" w:type="dxa"/>
            <w:vAlign w:val="center"/>
          </w:tcPr>
          <w:p w14:paraId="7C75A4D7"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12,0</w:t>
            </w:r>
          </w:p>
        </w:tc>
      </w:tr>
      <w:tr w:rsidR="00412AFB" w:rsidRPr="008A2C9B" w14:paraId="557355B0" w14:textId="77777777" w:rsidTr="00C8678E">
        <w:trPr>
          <w:trHeight w:val="400"/>
          <w:jc w:val="center"/>
        </w:trPr>
        <w:tc>
          <w:tcPr>
            <w:tcW w:w="4095" w:type="dxa"/>
            <w:vAlign w:val="center"/>
          </w:tcPr>
          <w:p w14:paraId="1E423024" w14:textId="77777777" w:rsidR="00412AFB" w:rsidRPr="008A2C9B" w:rsidRDefault="00412AFB" w:rsidP="00363E43">
            <w:pPr>
              <w:spacing w:after="0" w:line="240" w:lineRule="auto"/>
              <w:rPr>
                <w:rFonts w:ascii="Arial" w:hAnsi="Arial" w:cs="Arial"/>
                <w:b/>
                <w:snapToGrid w:val="0"/>
                <w:u w:val="single"/>
              </w:rPr>
            </w:pPr>
            <w:r w:rsidRPr="008A2C9B">
              <w:rPr>
                <w:rFonts w:ascii="Arial" w:hAnsi="Arial"/>
                <w:b/>
                <w:snapToGrid w:val="0"/>
                <w:u w:val="single"/>
              </w:rPr>
              <w:t>GRUPO GRANNY SMITH</w:t>
            </w:r>
          </w:p>
        </w:tc>
        <w:tc>
          <w:tcPr>
            <w:tcW w:w="2268" w:type="dxa"/>
            <w:vAlign w:val="center"/>
          </w:tcPr>
          <w:p w14:paraId="6C3DA5D9"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6,5</w:t>
            </w:r>
          </w:p>
        </w:tc>
        <w:tc>
          <w:tcPr>
            <w:tcW w:w="2674" w:type="dxa"/>
            <w:vAlign w:val="center"/>
          </w:tcPr>
          <w:p w14:paraId="14106EB2"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11,0</w:t>
            </w:r>
          </w:p>
        </w:tc>
      </w:tr>
      <w:tr w:rsidR="00412AFB" w:rsidRPr="008A2C9B" w14:paraId="59E11206" w14:textId="77777777" w:rsidTr="00C8678E">
        <w:trPr>
          <w:trHeight w:val="400"/>
          <w:jc w:val="center"/>
        </w:trPr>
        <w:tc>
          <w:tcPr>
            <w:tcW w:w="4095" w:type="dxa"/>
            <w:vAlign w:val="center"/>
          </w:tcPr>
          <w:p w14:paraId="44AB3587" w14:textId="77777777" w:rsidR="00412AFB" w:rsidRPr="008A2C9B" w:rsidRDefault="00412AFB" w:rsidP="00363E43">
            <w:pPr>
              <w:spacing w:after="0" w:line="240" w:lineRule="auto"/>
              <w:rPr>
                <w:rFonts w:ascii="Arial" w:hAnsi="Arial" w:cs="Arial"/>
                <w:b/>
                <w:snapToGrid w:val="0"/>
                <w:u w:val="single"/>
              </w:rPr>
            </w:pPr>
            <w:r w:rsidRPr="008A2C9B">
              <w:rPr>
                <w:rFonts w:ascii="Arial" w:hAnsi="Arial"/>
                <w:b/>
                <w:snapToGrid w:val="0"/>
                <w:u w:val="single"/>
              </w:rPr>
              <w:t>GRUPO FUJI</w:t>
            </w:r>
          </w:p>
        </w:tc>
        <w:tc>
          <w:tcPr>
            <w:tcW w:w="2268" w:type="dxa"/>
            <w:vAlign w:val="center"/>
          </w:tcPr>
          <w:p w14:paraId="773147CB"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6,5</w:t>
            </w:r>
          </w:p>
        </w:tc>
        <w:tc>
          <w:tcPr>
            <w:tcW w:w="2674" w:type="dxa"/>
            <w:vAlign w:val="center"/>
          </w:tcPr>
          <w:p w14:paraId="389C2916" w14:textId="77777777" w:rsidR="00412AFB" w:rsidRPr="008A2C9B" w:rsidRDefault="00412AFB" w:rsidP="00363E43">
            <w:pPr>
              <w:spacing w:after="0" w:line="240" w:lineRule="auto"/>
              <w:jc w:val="center"/>
              <w:rPr>
                <w:rFonts w:ascii="Arial" w:hAnsi="Arial" w:cs="Arial"/>
                <w:snapToGrid w:val="0"/>
              </w:rPr>
            </w:pPr>
            <w:r w:rsidRPr="008A2C9B">
              <w:rPr>
                <w:rFonts w:ascii="Arial" w:hAnsi="Arial"/>
                <w:snapToGrid w:val="0"/>
              </w:rPr>
              <w:t>&gt;= 13,0</w:t>
            </w:r>
          </w:p>
        </w:tc>
      </w:tr>
    </w:tbl>
    <w:p w14:paraId="2A7D52A3" w14:textId="77777777" w:rsidR="00412AFB" w:rsidRPr="008A2C9B"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24D8049E" w14:textId="77777777" w:rsidR="00412AFB"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snapToGrid w:val="0"/>
          <w:lang w:val="pt-PT"/>
        </w:rPr>
      </w:pPr>
      <w:r w:rsidRPr="00B424BD">
        <w:rPr>
          <w:rFonts w:ascii="Arial" w:hAnsi="Arial"/>
          <w:snapToGrid w:val="0"/>
          <w:lang w:val="pt-PT"/>
        </w:rPr>
        <w:t>(1) Dureza de la pulpa medida con pistón de 11 mm de diámetro.</w:t>
      </w:r>
    </w:p>
    <w:p w14:paraId="46E20F7A" w14:textId="77777777" w:rsidR="00363E43" w:rsidRPr="00B424BD" w:rsidRDefault="00363E43"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0E35ED3B" w14:textId="77777777" w:rsidR="00412AFB" w:rsidRPr="008A2C9B" w:rsidRDefault="00412AFB" w:rsidP="00363E43">
      <w:pPr>
        <w:pageBreakBefore/>
        <w:spacing w:line="240" w:lineRule="auto"/>
        <w:jc w:val="both"/>
        <w:rPr>
          <w:rFonts w:ascii="Arial" w:hAnsi="Arial" w:cs="Arial"/>
          <w:b/>
          <w:snapToGrid w:val="0"/>
        </w:rPr>
      </w:pPr>
      <w:r w:rsidRPr="008A2C9B">
        <w:rPr>
          <w:rFonts w:ascii="Arial" w:hAnsi="Arial"/>
          <w:b/>
          <w:snapToGrid w:val="0"/>
        </w:rPr>
        <w:lastRenderedPageBreak/>
        <w:t>5.2. Peras</w:t>
      </w:r>
    </w:p>
    <w:p w14:paraId="45DA9D04" w14:textId="77777777" w:rsidR="00412AFB" w:rsidRPr="008A2C9B" w:rsidRDefault="00412AFB" w:rsidP="00B335D9">
      <w:pPr>
        <w:spacing w:line="240" w:lineRule="auto"/>
        <w:jc w:val="both"/>
        <w:rPr>
          <w:rFonts w:ascii="Arial" w:hAnsi="Arial" w:cs="Arial"/>
          <w:b/>
          <w:snapToGrid w:val="0"/>
        </w:rPr>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2830"/>
        <w:gridCol w:w="1947"/>
        <w:gridCol w:w="2164"/>
        <w:gridCol w:w="2064"/>
      </w:tblGrid>
      <w:tr w:rsidR="00412AFB" w:rsidRPr="008A2C9B" w14:paraId="10DD1F78" w14:textId="77777777" w:rsidTr="009D1A2D">
        <w:trPr>
          <w:cantSplit/>
          <w:trHeight w:val="160"/>
          <w:tblHeader/>
          <w:jc w:val="center"/>
        </w:trPr>
        <w:tc>
          <w:tcPr>
            <w:tcW w:w="2830" w:type="dxa"/>
            <w:shd w:val="pct12" w:color="auto" w:fill="FFFFFF"/>
            <w:vAlign w:val="center"/>
          </w:tcPr>
          <w:p w14:paraId="6EC67F36" w14:textId="77777777" w:rsidR="00412AFB" w:rsidRPr="008A2C9B" w:rsidRDefault="00412AFB" w:rsidP="00363E43">
            <w:pPr>
              <w:pStyle w:val="NoSpacing"/>
              <w:jc w:val="center"/>
              <w:rPr>
                <w:rFonts w:ascii="Arial" w:hAnsi="Arial" w:cs="Arial"/>
                <w:b/>
              </w:rPr>
            </w:pPr>
            <w:r w:rsidRPr="008A2C9B">
              <w:rPr>
                <w:rFonts w:ascii="Arial" w:hAnsi="Arial"/>
                <w:b/>
              </w:rPr>
              <w:t>VARIEDADES</w:t>
            </w:r>
          </w:p>
        </w:tc>
        <w:tc>
          <w:tcPr>
            <w:tcW w:w="1947" w:type="dxa"/>
            <w:shd w:val="pct12" w:color="auto" w:fill="FFFFFF"/>
            <w:vAlign w:val="center"/>
          </w:tcPr>
          <w:p w14:paraId="500B35E0" w14:textId="77777777" w:rsidR="00412AFB" w:rsidRPr="008A2C9B" w:rsidRDefault="00412AFB" w:rsidP="00363E43">
            <w:pPr>
              <w:pStyle w:val="NoSpacing"/>
              <w:jc w:val="center"/>
              <w:rPr>
                <w:rFonts w:ascii="Arial" w:hAnsi="Arial" w:cs="Arial"/>
                <w:b/>
              </w:rPr>
            </w:pPr>
            <w:r w:rsidRPr="008A2C9B">
              <w:rPr>
                <w:rFonts w:ascii="Arial" w:hAnsi="Arial"/>
                <w:b/>
              </w:rPr>
              <w:t>Penetromía (1)</w:t>
            </w:r>
          </w:p>
          <w:p w14:paraId="591EA492" w14:textId="77777777" w:rsidR="00412AFB" w:rsidRPr="008A2C9B" w:rsidRDefault="00412AFB" w:rsidP="00363E43">
            <w:pPr>
              <w:pStyle w:val="NoSpacing"/>
              <w:jc w:val="center"/>
              <w:rPr>
                <w:rFonts w:ascii="Arial" w:hAnsi="Arial" w:cs="Arial"/>
                <w:b/>
              </w:rPr>
            </w:pPr>
            <w:r w:rsidRPr="008A2C9B">
              <w:rPr>
                <w:rFonts w:ascii="Arial" w:hAnsi="Arial"/>
                <w:b/>
              </w:rPr>
              <w:t>kg</w:t>
            </w:r>
          </w:p>
        </w:tc>
        <w:tc>
          <w:tcPr>
            <w:tcW w:w="2164" w:type="dxa"/>
            <w:shd w:val="pct12" w:color="auto" w:fill="FFFFFF"/>
            <w:vAlign w:val="center"/>
          </w:tcPr>
          <w:p w14:paraId="079C58D9" w14:textId="77777777" w:rsidR="00412AFB" w:rsidRPr="00B424BD" w:rsidRDefault="00412AFB" w:rsidP="00363E43">
            <w:pPr>
              <w:pStyle w:val="NoSpacing"/>
              <w:jc w:val="center"/>
              <w:rPr>
                <w:rFonts w:ascii="Arial" w:hAnsi="Arial" w:cs="Arial"/>
                <w:b/>
                <w:lang w:val="pt-PT"/>
              </w:rPr>
            </w:pPr>
            <w:r w:rsidRPr="00B424BD">
              <w:rPr>
                <w:rFonts w:ascii="Arial" w:hAnsi="Arial"/>
                <w:b/>
                <w:lang w:val="pt-PT"/>
              </w:rPr>
              <w:t>ACIDEZ</w:t>
            </w:r>
          </w:p>
          <w:p w14:paraId="14092E36" w14:textId="77777777" w:rsidR="00412AFB" w:rsidRPr="00B424BD" w:rsidRDefault="00412AFB" w:rsidP="00363E43">
            <w:pPr>
              <w:pStyle w:val="NoSpacing"/>
              <w:jc w:val="center"/>
              <w:rPr>
                <w:rFonts w:ascii="Arial" w:hAnsi="Arial" w:cs="Arial"/>
                <w:b/>
                <w:lang w:val="pt-PT"/>
              </w:rPr>
            </w:pPr>
            <w:r w:rsidRPr="00B424BD">
              <w:rPr>
                <w:rFonts w:ascii="Arial" w:hAnsi="Arial"/>
                <w:b/>
                <w:lang w:val="pt-PT"/>
              </w:rPr>
              <w:t>g ác. málico / l</w:t>
            </w:r>
          </w:p>
        </w:tc>
        <w:tc>
          <w:tcPr>
            <w:tcW w:w="2064" w:type="dxa"/>
            <w:shd w:val="pct12" w:color="auto" w:fill="FFFFFF"/>
            <w:vAlign w:val="center"/>
          </w:tcPr>
          <w:p w14:paraId="3F3E9BFE" w14:textId="77777777" w:rsidR="00412AFB" w:rsidRPr="008A2C9B" w:rsidRDefault="00412AFB" w:rsidP="00363E43">
            <w:pPr>
              <w:pStyle w:val="NoSpacing"/>
              <w:jc w:val="center"/>
              <w:rPr>
                <w:rFonts w:ascii="Arial" w:hAnsi="Arial" w:cs="Arial"/>
                <w:b/>
              </w:rPr>
            </w:pPr>
            <w:r w:rsidRPr="008A2C9B">
              <w:rPr>
                <w:rFonts w:ascii="Arial" w:hAnsi="Arial"/>
                <w:b/>
              </w:rPr>
              <w:t>ÍNDICE</w:t>
            </w:r>
          </w:p>
          <w:p w14:paraId="5FF338F6" w14:textId="77777777" w:rsidR="00412AFB" w:rsidRPr="008A2C9B" w:rsidRDefault="00412AFB" w:rsidP="00363E43">
            <w:pPr>
              <w:pStyle w:val="NoSpacing"/>
              <w:jc w:val="center"/>
              <w:rPr>
                <w:rFonts w:ascii="Arial" w:hAnsi="Arial" w:cs="Arial"/>
                <w:b/>
              </w:rPr>
            </w:pPr>
            <w:r w:rsidRPr="008A2C9B">
              <w:rPr>
                <w:rFonts w:ascii="Arial" w:hAnsi="Arial"/>
                <w:b/>
              </w:rPr>
              <w:t>Refractométricos (%)</w:t>
            </w:r>
          </w:p>
        </w:tc>
      </w:tr>
      <w:tr w:rsidR="00412AFB" w:rsidRPr="008A2C9B" w14:paraId="7AE2ABC4" w14:textId="77777777" w:rsidTr="009D1A2D">
        <w:trPr>
          <w:cantSplit/>
          <w:trHeight w:val="60"/>
          <w:jc w:val="center"/>
        </w:trPr>
        <w:tc>
          <w:tcPr>
            <w:tcW w:w="2830" w:type="dxa"/>
            <w:vAlign w:val="center"/>
          </w:tcPr>
          <w:p w14:paraId="0E0CF9DE" w14:textId="77777777" w:rsidR="00412AFB" w:rsidRPr="008A2C9B" w:rsidRDefault="00412AFB" w:rsidP="00363E43">
            <w:pPr>
              <w:pStyle w:val="NoSpacing"/>
              <w:rPr>
                <w:rFonts w:ascii="Arial" w:hAnsi="Arial" w:cs="Arial"/>
              </w:rPr>
            </w:pPr>
            <w:r w:rsidRPr="008A2C9B">
              <w:rPr>
                <w:rFonts w:ascii="Arial" w:hAnsi="Arial"/>
              </w:rPr>
              <w:t>Blanquilla</w:t>
            </w:r>
          </w:p>
        </w:tc>
        <w:tc>
          <w:tcPr>
            <w:tcW w:w="1947" w:type="dxa"/>
            <w:vAlign w:val="center"/>
          </w:tcPr>
          <w:p w14:paraId="22DA60C3" w14:textId="77777777" w:rsidR="00412AFB" w:rsidRPr="008A2C9B" w:rsidRDefault="00412AFB" w:rsidP="00363E43">
            <w:pPr>
              <w:pStyle w:val="NoSpacing"/>
              <w:jc w:val="center"/>
              <w:rPr>
                <w:rFonts w:ascii="Arial" w:hAnsi="Arial" w:cs="Arial"/>
                <w:snapToGrid w:val="0"/>
              </w:rPr>
            </w:pPr>
            <w:r w:rsidRPr="008A2C9B">
              <w:rPr>
                <w:rFonts w:ascii="Arial" w:hAnsi="Arial"/>
                <w:snapToGrid w:val="0"/>
              </w:rPr>
              <w:t>&gt;= 5,5</w:t>
            </w:r>
          </w:p>
        </w:tc>
        <w:tc>
          <w:tcPr>
            <w:tcW w:w="2164" w:type="dxa"/>
            <w:vAlign w:val="center"/>
          </w:tcPr>
          <w:p w14:paraId="2EBEEBA3" w14:textId="77777777" w:rsidR="00412AFB" w:rsidRPr="008A2C9B" w:rsidRDefault="00412AFB" w:rsidP="00363E43">
            <w:pPr>
              <w:pStyle w:val="NoSpacing"/>
              <w:jc w:val="center"/>
              <w:rPr>
                <w:rFonts w:ascii="Arial" w:hAnsi="Arial" w:cs="Arial"/>
              </w:rPr>
            </w:pPr>
            <w:r w:rsidRPr="008A2C9B">
              <w:rPr>
                <w:rFonts w:ascii="Arial" w:hAnsi="Arial"/>
              </w:rPr>
              <w:t>2,30</w:t>
            </w:r>
          </w:p>
        </w:tc>
        <w:tc>
          <w:tcPr>
            <w:tcW w:w="2064" w:type="dxa"/>
            <w:vAlign w:val="center"/>
          </w:tcPr>
          <w:p w14:paraId="6D629B09" w14:textId="77777777" w:rsidR="00412AFB" w:rsidRPr="008A2C9B" w:rsidRDefault="00412AFB" w:rsidP="00363E43">
            <w:pPr>
              <w:pStyle w:val="NoSpacing"/>
              <w:jc w:val="center"/>
              <w:rPr>
                <w:rFonts w:ascii="Arial" w:hAnsi="Arial" w:cs="Arial"/>
              </w:rPr>
            </w:pPr>
            <w:r w:rsidRPr="008A2C9B">
              <w:rPr>
                <w:rFonts w:ascii="Arial" w:hAnsi="Arial"/>
              </w:rPr>
              <w:t>&gt;= 11,5</w:t>
            </w:r>
          </w:p>
        </w:tc>
      </w:tr>
      <w:tr w:rsidR="00412AFB" w:rsidRPr="008A2C9B" w14:paraId="4BA9707B" w14:textId="77777777" w:rsidTr="009D1A2D">
        <w:trPr>
          <w:cantSplit/>
          <w:trHeight w:val="60"/>
          <w:jc w:val="center"/>
        </w:trPr>
        <w:tc>
          <w:tcPr>
            <w:tcW w:w="2830" w:type="dxa"/>
            <w:vAlign w:val="center"/>
          </w:tcPr>
          <w:p w14:paraId="64E47603" w14:textId="77777777" w:rsidR="00412AFB" w:rsidRPr="008A2C9B" w:rsidRDefault="009D1A2D" w:rsidP="00363E43">
            <w:pPr>
              <w:pStyle w:val="NoSpacing"/>
              <w:rPr>
                <w:rFonts w:ascii="Arial" w:hAnsi="Arial" w:cs="Arial"/>
              </w:rPr>
            </w:pPr>
            <w:r w:rsidRPr="008A2C9B">
              <w:rPr>
                <w:rFonts w:ascii="Arial" w:hAnsi="Arial"/>
              </w:rPr>
              <w:t>Conferencia</w:t>
            </w:r>
          </w:p>
        </w:tc>
        <w:tc>
          <w:tcPr>
            <w:tcW w:w="1947" w:type="dxa"/>
            <w:vAlign w:val="center"/>
          </w:tcPr>
          <w:p w14:paraId="2B903C04" w14:textId="77777777" w:rsidR="00412AFB" w:rsidRPr="008A2C9B" w:rsidRDefault="00412AFB" w:rsidP="00363E43">
            <w:pPr>
              <w:pStyle w:val="NoSpacing"/>
              <w:jc w:val="center"/>
              <w:rPr>
                <w:rFonts w:ascii="Arial" w:hAnsi="Arial" w:cs="Arial"/>
              </w:rPr>
            </w:pPr>
            <w:r w:rsidRPr="008A2C9B">
              <w:rPr>
                <w:rFonts w:ascii="Arial" w:hAnsi="Arial"/>
              </w:rPr>
              <w:t>&gt;= 5,5</w:t>
            </w:r>
          </w:p>
        </w:tc>
        <w:tc>
          <w:tcPr>
            <w:tcW w:w="2164" w:type="dxa"/>
            <w:vAlign w:val="center"/>
          </w:tcPr>
          <w:p w14:paraId="575B20A5" w14:textId="77777777" w:rsidR="00412AFB" w:rsidRPr="008A2C9B" w:rsidRDefault="00412AFB" w:rsidP="00363E43">
            <w:pPr>
              <w:pStyle w:val="NoSpacing"/>
              <w:jc w:val="center"/>
              <w:rPr>
                <w:rFonts w:ascii="Arial" w:hAnsi="Arial" w:cs="Arial"/>
              </w:rPr>
            </w:pPr>
            <w:r w:rsidRPr="008A2C9B">
              <w:rPr>
                <w:rFonts w:ascii="Arial" w:hAnsi="Arial"/>
              </w:rPr>
              <w:t>ND</w:t>
            </w:r>
          </w:p>
        </w:tc>
        <w:tc>
          <w:tcPr>
            <w:tcW w:w="2064" w:type="dxa"/>
            <w:vAlign w:val="center"/>
          </w:tcPr>
          <w:p w14:paraId="5E0046D0" w14:textId="77777777" w:rsidR="00412AFB" w:rsidRPr="008A2C9B" w:rsidRDefault="00412AFB" w:rsidP="00363E43">
            <w:pPr>
              <w:pStyle w:val="NoSpacing"/>
              <w:jc w:val="center"/>
              <w:rPr>
                <w:rFonts w:ascii="Arial" w:hAnsi="Arial" w:cs="Arial"/>
              </w:rPr>
            </w:pPr>
            <w:r w:rsidRPr="008A2C9B">
              <w:rPr>
                <w:rFonts w:ascii="Arial" w:hAnsi="Arial"/>
              </w:rPr>
              <w:t>&gt;= 13,0</w:t>
            </w:r>
          </w:p>
        </w:tc>
      </w:tr>
      <w:tr w:rsidR="00412AFB" w:rsidRPr="008A2C9B" w14:paraId="69693E02" w14:textId="77777777" w:rsidTr="009D1A2D">
        <w:trPr>
          <w:cantSplit/>
          <w:trHeight w:val="60"/>
          <w:jc w:val="center"/>
        </w:trPr>
        <w:tc>
          <w:tcPr>
            <w:tcW w:w="2830" w:type="dxa"/>
            <w:vAlign w:val="center"/>
          </w:tcPr>
          <w:p w14:paraId="3E4CED22" w14:textId="77777777" w:rsidR="00412AFB" w:rsidRPr="008A2C9B" w:rsidRDefault="00412AFB" w:rsidP="00363E43">
            <w:pPr>
              <w:pStyle w:val="NoSpacing"/>
              <w:rPr>
                <w:rFonts w:ascii="Arial" w:hAnsi="Arial" w:cs="Arial"/>
              </w:rPr>
            </w:pPr>
            <w:r w:rsidRPr="008A2C9B">
              <w:rPr>
                <w:rFonts w:ascii="Arial" w:hAnsi="Arial"/>
              </w:rPr>
              <w:t>Devoe</w:t>
            </w:r>
          </w:p>
        </w:tc>
        <w:tc>
          <w:tcPr>
            <w:tcW w:w="1947" w:type="dxa"/>
            <w:vAlign w:val="center"/>
          </w:tcPr>
          <w:p w14:paraId="28321203" w14:textId="77777777" w:rsidR="00412AFB" w:rsidRPr="008A2C9B" w:rsidRDefault="00412AFB" w:rsidP="00363E43">
            <w:pPr>
              <w:pStyle w:val="NoSpacing"/>
              <w:jc w:val="center"/>
              <w:rPr>
                <w:rFonts w:ascii="Arial" w:hAnsi="Arial" w:cs="Arial"/>
              </w:rPr>
            </w:pPr>
            <w:r w:rsidRPr="008A2C9B">
              <w:rPr>
                <w:rFonts w:ascii="Arial" w:hAnsi="Arial"/>
              </w:rPr>
              <w:t>&gt;= 5,5</w:t>
            </w:r>
          </w:p>
        </w:tc>
        <w:tc>
          <w:tcPr>
            <w:tcW w:w="2164" w:type="dxa"/>
            <w:vAlign w:val="center"/>
          </w:tcPr>
          <w:p w14:paraId="23E9BCB5" w14:textId="77777777" w:rsidR="00412AFB" w:rsidRPr="008A2C9B" w:rsidRDefault="00412AFB" w:rsidP="00363E43">
            <w:pPr>
              <w:pStyle w:val="NoSpacing"/>
              <w:jc w:val="center"/>
              <w:rPr>
                <w:rFonts w:ascii="Arial" w:hAnsi="Arial" w:cs="Arial"/>
              </w:rPr>
            </w:pPr>
            <w:r w:rsidRPr="008A2C9B">
              <w:rPr>
                <w:rFonts w:ascii="Arial" w:hAnsi="Arial"/>
              </w:rPr>
              <w:t>ND</w:t>
            </w:r>
          </w:p>
        </w:tc>
        <w:tc>
          <w:tcPr>
            <w:tcW w:w="2064" w:type="dxa"/>
            <w:vAlign w:val="center"/>
          </w:tcPr>
          <w:p w14:paraId="58F92765" w14:textId="77777777" w:rsidR="00412AFB" w:rsidRPr="008A2C9B" w:rsidRDefault="00412AFB" w:rsidP="00363E43">
            <w:pPr>
              <w:pStyle w:val="NoSpacing"/>
              <w:jc w:val="center"/>
              <w:rPr>
                <w:rFonts w:ascii="Arial" w:hAnsi="Arial" w:cs="Arial"/>
              </w:rPr>
            </w:pPr>
            <w:r w:rsidRPr="008A2C9B">
              <w:rPr>
                <w:rFonts w:ascii="Arial" w:hAnsi="Arial"/>
              </w:rPr>
              <w:t>&gt;= 11,0</w:t>
            </w:r>
          </w:p>
        </w:tc>
      </w:tr>
      <w:tr w:rsidR="00412AFB" w:rsidRPr="008A2C9B" w14:paraId="6B03D5D7" w14:textId="77777777" w:rsidTr="009D1A2D">
        <w:trPr>
          <w:cantSplit/>
          <w:trHeight w:val="60"/>
          <w:jc w:val="center"/>
        </w:trPr>
        <w:tc>
          <w:tcPr>
            <w:tcW w:w="2830" w:type="dxa"/>
            <w:vAlign w:val="center"/>
          </w:tcPr>
          <w:p w14:paraId="057CB749" w14:textId="77777777" w:rsidR="00412AFB" w:rsidRPr="008A2C9B" w:rsidRDefault="00412AFB" w:rsidP="00363E43">
            <w:pPr>
              <w:pStyle w:val="NoSpacing"/>
              <w:rPr>
                <w:rFonts w:ascii="Arial" w:hAnsi="Arial" w:cs="Arial"/>
              </w:rPr>
            </w:pPr>
            <w:r w:rsidRPr="008A2C9B">
              <w:rPr>
                <w:rFonts w:ascii="Arial" w:hAnsi="Arial"/>
              </w:rPr>
              <w:t>Buena Luisa</w:t>
            </w:r>
          </w:p>
        </w:tc>
        <w:tc>
          <w:tcPr>
            <w:tcW w:w="1947" w:type="dxa"/>
            <w:vAlign w:val="center"/>
          </w:tcPr>
          <w:p w14:paraId="1C9015DB" w14:textId="77777777" w:rsidR="00412AFB" w:rsidRPr="008A2C9B" w:rsidRDefault="00412AFB" w:rsidP="00363E43">
            <w:pPr>
              <w:pStyle w:val="NoSpacing"/>
              <w:jc w:val="center"/>
              <w:rPr>
                <w:rFonts w:ascii="Arial" w:hAnsi="Arial" w:cs="Arial"/>
              </w:rPr>
            </w:pPr>
            <w:r w:rsidRPr="008A2C9B">
              <w:rPr>
                <w:rFonts w:ascii="Arial" w:hAnsi="Arial"/>
              </w:rPr>
              <w:t>&gt;= 6,8</w:t>
            </w:r>
          </w:p>
        </w:tc>
        <w:tc>
          <w:tcPr>
            <w:tcW w:w="2164" w:type="dxa"/>
            <w:vAlign w:val="center"/>
          </w:tcPr>
          <w:p w14:paraId="5EA33E16" w14:textId="77777777" w:rsidR="00412AFB" w:rsidRPr="008A2C9B" w:rsidRDefault="00412AFB" w:rsidP="00363E43">
            <w:pPr>
              <w:pStyle w:val="NoSpacing"/>
              <w:jc w:val="center"/>
              <w:rPr>
                <w:rFonts w:ascii="Arial" w:hAnsi="Arial" w:cs="Arial"/>
              </w:rPr>
            </w:pPr>
            <w:r w:rsidRPr="008A2C9B">
              <w:rPr>
                <w:rFonts w:ascii="Arial" w:hAnsi="Arial"/>
              </w:rPr>
              <w:t>3,5</w:t>
            </w:r>
          </w:p>
        </w:tc>
        <w:tc>
          <w:tcPr>
            <w:tcW w:w="2064" w:type="dxa"/>
            <w:vAlign w:val="center"/>
          </w:tcPr>
          <w:p w14:paraId="3791AF6E" w14:textId="77777777" w:rsidR="00412AFB" w:rsidRPr="008A2C9B" w:rsidRDefault="00412AFB" w:rsidP="00363E43">
            <w:pPr>
              <w:pStyle w:val="NoSpacing"/>
              <w:jc w:val="center"/>
              <w:rPr>
                <w:rFonts w:ascii="Arial" w:hAnsi="Arial" w:cs="Arial"/>
              </w:rPr>
            </w:pPr>
            <w:r w:rsidRPr="008A2C9B">
              <w:rPr>
                <w:rFonts w:ascii="Arial" w:hAnsi="Arial"/>
              </w:rPr>
              <w:t>&gt;= 12,0</w:t>
            </w:r>
          </w:p>
        </w:tc>
      </w:tr>
      <w:tr w:rsidR="00412AFB" w:rsidRPr="008A2C9B" w14:paraId="0D8337AB" w14:textId="77777777" w:rsidTr="009D1A2D">
        <w:trPr>
          <w:cantSplit/>
          <w:trHeight w:val="60"/>
          <w:jc w:val="center"/>
        </w:trPr>
        <w:tc>
          <w:tcPr>
            <w:tcW w:w="2830" w:type="dxa"/>
            <w:vAlign w:val="center"/>
          </w:tcPr>
          <w:p w14:paraId="0D2F92DE" w14:textId="77777777" w:rsidR="00412AFB" w:rsidRPr="008A2C9B" w:rsidRDefault="00412AFB" w:rsidP="00363E43">
            <w:pPr>
              <w:pStyle w:val="NoSpacing"/>
              <w:rPr>
                <w:rFonts w:ascii="Arial" w:hAnsi="Arial" w:cs="Arial"/>
              </w:rPr>
            </w:pPr>
            <w:r w:rsidRPr="008A2C9B">
              <w:rPr>
                <w:rFonts w:ascii="Arial" w:hAnsi="Arial"/>
              </w:rPr>
              <w:t>Grand Champion</w:t>
            </w:r>
          </w:p>
        </w:tc>
        <w:tc>
          <w:tcPr>
            <w:tcW w:w="1947" w:type="dxa"/>
            <w:vAlign w:val="center"/>
          </w:tcPr>
          <w:p w14:paraId="75220891" w14:textId="77777777" w:rsidR="00412AFB" w:rsidRPr="008A2C9B" w:rsidRDefault="00412AFB" w:rsidP="00363E43">
            <w:pPr>
              <w:pStyle w:val="NoSpacing"/>
              <w:jc w:val="center"/>
              <w:rPr>
                <w:rFonts w:ascii="Arial" w:hAnsi="Arial" w:cs="Arial"/>
              </w:rPr>
            </w:pPr>
            <w:r w:rsidRPr="008A2C9B">
              <w:rPr>
                <w:rFonts w:ascii="Arial" w:hAnsi="Arial"/>
              </w:rPr>
              <w:t>&gt;= 4,5</w:t>
            </w:r>
          </w:p>
        </w:tc>
        <w:tc>
          <w:tcPr>
            <w:tcW w:w="2164" w:type="dxa"/>
            <w:vAlign w:val="center"/>
          </w:tcPr>
          <w:p w14:paraId="35AF8C2D" w14:textId="77777777" w:rsidR="00412AFB" w:rsidRPr="008A2C9B" w:rsidRDefault="00412AFB" w:rsidP="00363E43">
            <w:pPr>
              <w:pStyle w:val="NoSpacing"/>
              <w:jc w:val="center"/>
              <w:rPr>
                <w:rFonts w:ascii="Arial" w:hAnsi="Arial" w:cs="Arial"/>
              </w:rPr>
            </w:pPr>
            <w:r w:rsidRPr="008A2C9B">
              <w:rPr>
                <w:rFonts w:ascii="Arial" w:hAnsi="Arial"/>
              </w:rPr>
              <w:t>ND</w:t>
            </w:r>
          </w:p>
        </w:tc>
        <w:tc>
          <w:tcPr>
            <w:tcW w:w="2064" w:type="dxa"/>
            <w:vAlign w:val="center"/>
          </w:tcPr>
          <w:p w14:paraId="2AA16A99" w14:textId="77777777" w:rsidR="00412AFB" w:rsidRPr="008A2C9B" w:rsidRDefault="00412AFB" w:rsidP="00363E43">
            <w:pPr>
              <w:pStyle w:val="NoSpacing"/>
              <w:jc w:val="center"/>
              <w:rPr>
                <w:rFonts w:ascii="Arial" w:hAnsi="Arial" w:cs="Arial"/>
              </w:rPr>
            </w:pPr>
            <w:r w:rsidRPr="008A2C9B">
              <w:rPr>
                <w:rFonts w:ascii="Arial" w:hAnsi="Arial"/>
              </w:rPr>
              <w:t>&gt;= 11,0</w:t>
            </w:r>
          </w:p>
        </w:tc>
      </w:tr>
      <w:tr w:rsidR="00412AFB" w:rsidRPr="008A2C9B" w14:paraId="168E4D2A" w14:textId="77777777" w:rsidTr="009D1A2D">
        <w:trPr>
          <w:cantSplit/>
          <w:trHeight w:val="60"/>
          <w:jc w:val="center"/>
        </w:trPr>
        <w:tc>
          <w:tcPr>
            <w:tcW w:w="2830" w:type="dxa"/>
            <w:vAlign w:val="center"/>
          </w:tcPr>
          <w:p w14:paraId="7DFB448E" w14:textId="77777777" w:rsidR="00412AFB" w:rsidRPr="008A2C9B" w:rsidRDefault="00412AFB" w:rsidP="00363E43">
            <w:pPr>
              <w:pStyle w:val="NoSpacing"/>
              <w:rPr>
                <w:rFonts w:ascii="Arial" w:hAnsi="Arial" w:cs="Arial"/>
              </w:rPr>
            </w:pPr>
            <w:r w:rsidRPr="008A2C9B">
              <w:rPr>
                <w:rFonts w:ascii="Arial" w:hAnsi="Arial"/>
              </w:rPr>
              <w:t>Alejandrina</w:t>
            </w:r>
          </w:p>
        </w:tc>
        <w:tc>
          <w:tcPr>
            <w:tcW w:w="1947" w:type="dxa"/>
            <w:vAlign w:val="center"/>
          </w:tcPr>
          <w:p w14:paraId="2B81E696" w14:textId="77777777" w:rsidR="00412AFB" w:rsidRPr="008A2C9B" w:rsidRDefault="00412AFB" w:rsidP="00363E43">
            <w:pPr>
              <w:pStyle w:val="NoSpacing"/>
              <w:jc w:val="center"/>
              <w:rPr>
                <w:rFonts w:ascii="Arial" w:hAnsi="Arial" w:cs="Arial"/>
              </w:rPr>
            </w:pPr>
            <w:r w:rsidRPr="008A2C9B">
              <w:rPr>
                <w:rFonts w:ascii="Arial" w:hAnsi="Arial"/>
              </w:rPr>
              <w:t>&gt;= 6,8</w:t>
            </w:r>
          </w:p>
        </w:tc>
        <w:tc>
          <w:tcPr>
            <w:tcW w:w="2164" w:type="dxa"/>
            <w:vAlign w:val="center"/>
          </w:tcPr>
          <w:p w14:paraId="3177CAA8" w14:textId="77777777" w:rsidR="00412AFB" w:rsidRPr="008A2C9B" w:rsidRDefault="00412AFB" w:rsidP="00363E43">
            <w:pPr>
              <w:pStyle w:val="NoSpacing"/>
              <w:jc w:val="center"/>
              <w:rPr>
                <w:rFonts w:ascii="Arial" w:hAnsi="Arial" w:cs="Arial"/>
              </w:rPr>
            </w:pPr>
            <w:r w:rsidRPr="008A2C9B">
              <w:rPr>
                <w:rFonts w:ascii="Arial" w:hAnsi="Arial"/>
              </w:rPr>
              <w:t>2,5</w:t>
            </w:r>
          </w:p>
        </w:tc>
        <w:tc>
          <w:tcPr>
            <w:tcW w:w="2064" w:type="dxa"/>
            <w:vAlign w:val="center"/>
          </w:tcPr>
          <w:p w14:paraId="5BA6516B" w14:textId="77777777" w:rsidR="00412AFB" w:rsidRPr="008A2C9B" w:rsidRDefault="00412AFB" w:rsidP="00363E43">
            <w:pPr>
              <w:pStyle w:val="NoSpacing"/>
              <w:jc w:val="center"/>
              <w:rPr>
                <w:rFonts w:ascii="Arial" w:hAnsi="Arial" w:cs="Arial"/>
              </w:rPr>
            </w:pPr>
            <w:r w:rsidRPr="008A2C9B">
              <w:rPr>
                <w:rFonts w:ascii="Arial" w:hAnsi="Arial"/>
              </w:rPr>
              <w:t>&gt;= 12,0</w:t>
            </w:r>
          </w:p>
        </w:tc>
      </w:tr>
      <w:tr w:rsidR="00412AFB" w:rsidRPr="008A2C9B" w14:paraId="760DCF70" w14:textId="77777777" w:rsidTr="009D1A2D">
        <w:trPr>
          <w:cantSplit/>
          <w:trHeight w:val="60"/>
          <w:jc w:val="center"/>
        </w:trPr>
        <w:tc>
          <w:tcPr>
            <w:tcW w:w="2830" w:type="dxa"/>
            <w:vAlign w:val="center"/>
          </w:tcPr>
          <w:p w14:paraId="6C330F2F" w14:textId="77777777" w:rsidR="00412AFB" w:rsidRPr="008A2C9B" w:rsidRDefault="00412AFB" w:rsidP="00363E43">
            <w:pPr>
              <w:pStyle w:val="NoSpacing"/>
              <w:rPr>
                <w:rFonts w:ascii="Arial" w:hAnsi="Arial" w:cs="Arial"/>
              </w:rPr>
            </w:pPr>
            <w:r w:rsidRPr="008A2C9B">
              <w:rPr>
                <w:rFonts w:ascii="Arial" w:hAnsi="Arial"/>
              </w:rPr>
              <w:t>D. du Comice</w:t>
            </w:r>
          </w:p>
        </w:tc>
        <w:tc>
          <w:tcPr>
            <w:tcW w:w="1947" w:type="dxa"/>
            <w:vAlign w:val="center"/>
          </w:tcPr>
          <w:p w14:paraId="7DDA707C" w14:textId="77777777" w:rsidR="00412AFB" w:rsidRPr="008A2C9B" w:rsidRDefault="00412AFB" w:rsidP="00363E43">
            <w:pPr>
              <w:pStyle w:val="NoSpacing"/>
              <w:jc w:val="center"/>
              <w:rPr>
                <w:rFonts w:ascii="Arial" w:hAnsi="Arial" w:cs="Arial"/>
              </w:rPr>
            </w:pPr>
            <w:r w:rsidRPr="008A2C9B">
              <w:rPr>
                <w:rFonts w:ascii="Arial" w:hAnsi="Arial"/>
              </w:rPr>
              <w:t>&gt;= 4,5</w:t>
            </w:r>
          </w:p>
        </w:tc>
        <w:tc>
          <w:tcPr>
            <w:tcW w:w="2164" w:type="dxa"/>
            <w:vAlign w:val="center"/>
          </w:tcPr>
          <w:p w14:paraId="401A5356" w14:textId="77777777" w:rsidR="00412AFB" w:rsidRPr="008A2C9B" w:rsidRDefault="00412AFB" w:rsidP="00363E43">
            <w:pPr>
              <w:pStyle w:val="NoSpacing"/>
              <w:jc w:val="center"/>
              <w:rPr>
                <w:rFonts w:ascii="Arial" w:hAnsi="Arial" w:cs="Arial"/>
              </w:rPr>
            </w:pPr>
            <w:r w:rsidRPr="008A2C9B">
              <w:rPr>
                <w:rFonts w:ascii="Arial" w:hAnsi="Arial"/>
              </w:rPr>
              <w:t>2,5 – 3,0</w:t>
            </w:r>
          </w:p>
        </w:tc>
        <w:tc>
          <w:tcPr>
            <w:tcW w:w="2064" w:type="dxa"/>
            <w:vAlign w:val="center"/>
          </w:tcPr>
          <w:p w14:paraId="4CFBE1AF" w14:textId="77777777" w:rsidR="00412AFB" w:rsidRPr="008A2C9B" w:rsidRDefault="00412AFB" w:rsidP="00363E43">
            <w:pPr>
              <w:pStyle w:val="NoSpacing"/>
              <w:jc w:val="center"/>
              <w:rPr>
                <w:rFonts w:ascii="Arial" w:hAnsi="Arial" w:cs="Arial"/>
              </w:rPr>
            </w:pPr>
            <w:r w:rsidRPr="008A2C9B">
              <w:rPr>
                <w:rFonts w:ascii="Arial" w:hAnsi="Arial"/>
              </w:rPr>
              <w:t>&gt;= 11,0</w:t>
            </w:r>
          </w:p>
        </w:tc>
      </w:tr>
      <w:tr w:rsidR="00412AFB" w:rsidRPr="008A2C9B" w14:paraId="355AA98F" w14:textId="77777777" w:rsidTr="009D1A2D">
        <w:trPr>
          <w:cantSplit/>
          <w:trHeight w:val="60"/>
          <w:jc w:val="center"/>
        </w:trPr>
        <w:tc>
          <w:tcPr>
            <w:tcW w:w="2830" w:type="dxa"/>
            <w:vAlign w:val="center"/>
          </w:tcPr>
          <w:p w14:paraId="0ADBE5DD" w14:textId="77777777" w:rsidR="00412AFB" w:rsidRPr="008A2C9B" w:rsidRDefault="00412AFB" w:rsidP="00363E43">
            <w:pPr>
              <w:pStyle w:val="NoSpacing"/>
              <w:rPr>
                <w:rFonts w:ascii="Arial" w:hAnsi="Arial" w:cs="Arial"/>
              </w:rPr>
            </w:pPr>
            <w:r w:rsidRPr="008A2C9B">
              <w:rPr>
                <w:rFonts w:ascii="Arial" w:hAnsi="Arial"/>
              </w:rPr>
              <w:t>General Leclerq</w:t>
            </w:r>
          </w:p>
        </w:tc>
        <w:tc>
          <w:tcPr>
            <w:tcW w:w="1947" w:type="dxa"/>
            <w:vAlign w:val="center"/>
          </w:tcPr>
          <w:p w14:paraId="310E1199" w14:textId="77777777" w:rsidR="00412AFB" w:rsidRPr="008A2C9B" w:rsidRDefault="00412AFB" w:rsidP="00363E43">
            <w:pPr>
              <w:pStyle w:val="NoSpacing"/>
              <w:jc w:val="center"/>
              <w:rPr>
                <w:rFonts w:ascii="Arial" w:hAnsi="Arial" w:cs="Arial"/>
              </w:rPr>
            </w:pPr>
            <w:r w:rsidRPr="008A2C9B">
              <w:rPr>
                <w:rFonts w:ascii="Arial" w:hAnsi="Arial"/>
              </w:rPr>
              <w:t>&gt;= 5,0</w:t>
            </w:r>
          </w:p>
        </w:tc>
        <w:tc>
          <w:tcPr>
            <w:tcW w:w="2164" w:type="dxa"/>
            <w:vAlign w:val="center"/>
          </w:tcPr>
          <w:p w14:paraId="03C5EAE9" w14:textId="77777777" w:rsidR="00412AFB" w:rsidRPr="008A2C9B" w:rsidRDefault="00412AFB" w:rsidP="00363E43">
            <w:pPr>
              <w:pStyle w:val="NoSpacing"/>
              <w:jc w:val="center"/>
              <w:rPr>
                <w:rFonts w:ascii="Arial" w:hAnsi="Arial" w:cs="Arial"/>
              </w:rPr>
            </w:pPr>
            <w:r w:rsidRPr="008A2C9B">
              <w:rPr>
                <w:rFonts w:ascii="Arial" w:hAnsi="Arial"/>
              </w:rPr>
              <w:t>2,5</w:t>
            </w:r>
          </w:p>
        </w:tc>
        <w:tc>
          <w:tcPr>
            <w:tcW w:w="2064" w:type="dxa"/>
            <w:vAlign w:val="center"/>
          </w:tcPr>
          <w:p w14:paraId="5AD19554" w14:textId="77777777" w:rsidR="00412AFB" w:rsidRPr="008A2C9B" w:rsidRDefault="00412AFB" w:rsidP="00363E43">
            <w:pPr>
              <w:pStyle w:val="NoSpacing"/>
              <w:jc w:val="center"/>
              <w:rPr>
                <w:rFonts w:ascii="Arial" w:hAnsi="Arial" w:cs="Arial"/>
              </w:rPr>
            </w:pPr>
            <w:r w:rsidRPr="008A2C9B">
              <w:rPr>
                <w:rFonts w:ascii="Arial" w:hAnsi="Arial"/>
              </w:rPr>
              <w:t>&gt;= 12,0</w:t>
            </w:r>
          </w:p>
        </w:tc>
      </w:tr>
      <w:tr w:rsidR="00412AFB" w:rsidRPr="008A2C9B" w14:paraId="04D6A4E8" w14:textId="77777777" w:rsidTr="009D1A2D">
        <w:trPr>
          <w:cantSplit/>
          <w:trHeight w:val="60"/>
          <w:jc w:val="center"/>
        </w:trPr>
        <w:tc>
          <w:tcPr>
            <w:tcW w:w="2830" w:type="dxa"/>
            <w:vAlign w:val="center"/>
          </w:tcPr>
          <w:p w14:paraId="722797F5" w14:textId="77777777" w:rsidR="00412AFB" w:rsidRPr="008A2C9B" w:rsidRDefault="00412AFB" w:rsidP="00363E43">
            <w:pPr>
              <w:pStyle w:val="NoSpacing"/>
              <w:rPr>
                <w:rFonts w:ascii="Arial" w:hAnsi="Arial" w:cs="Arial"/>
              </w:rPr>
            </w:pPr>
            <w:r w:rsidRPr="008A2C9B">
              <w:rPr>
                <w:rFonts w:ascii="Arial" w:hAnsi="Arial"/>
              </w:rPr>
              <w:t>Pasa Crassana</w:t>
            </w:r>
          </w:p>
        </w:tc>
        <w:tc>
          <w:tcPr>
            <w:tcW w:w="1947" w:type="dxa"/>
            <w:vAlign w:val="center"/>
          </w:tcPr>
          <w:p w14:paraId="73FD7701" w14:textId="77777777" w:rsidR="00412AFB" w:rsidRPr="008A2C9B" w:rsidRDefault="00412AFB" w:rsidP="00363E43">
            <w:pPr>
              <w:pStyle w:val="NoSpacing"/>
              <w:jc w:val="center"/>
              <w:rPr>
                <w:rFonts w:ascii="Arial" w:hAnsi="Arial" w:cs="Arial"/>
              </w:rPr>
            </w:pPr>
            <w:r w:rsidRPr="008A2C9B">
              <w:rPr>
                <w:rFonts w:ascii="Arial" w:hAnsi="Arial"/>
              </w:rPr>
              <w:t>&gt;= 5,5</w:t>
            </w:r>
          </w:p>
        </w:tc>
        <w:tc>
          <w:tcPr>
            <w:tcW w:w="2164" w:type="dxa"/>
            <w:vAlign w:val="center"/>
          </w:tcPr>
          <w:p w14:paraId="5DCB5BDF" w14:textId="77777777" w:rsidR="00412AFB" w:rsidRPr="008A2C9B" w:rsidRDefault="00412AFB" w:rsidP="00363E43">
            <w:pPr>
              <w:pStyle w:val="NoSpacing"/>
              <w:jc w:val="center"/>
              <w:rPr>
                <w:rFonts w:ascii="Arial" w:hAnsi="Arial" w:cs="Arial"/>
              </w:rPr>
            </w:pPr>
            <w:r w:rsidRPr="008A2C9B">
              <w:rPr>
                <w:rFonts w:ascii="Arial" w:hAnsi="Arial"/>
              </w:rPr>
              <w:t>3,0 – 4,0</w:t>
            </w:r>
          </w:p>
        </w:tc>
        <w:tc>
          <w:tcPr>
            <w:tcW w:w="2064" w:type="dxa"/>
            <w:vAlign w:val="center"/>
          </w:tcPr>
          <w:p w14:paraId="5D905340" w14:textId="77777777" w:rsidR="00412AFB" w:rsidRPr="008A2C9B" w:rsidRDefault="00412AFB" w:rsidP="00363E43">
            <w:pPr>
              <w:pStyle w:val="NoSpacing"/>
              <w:jc w:val="center"/>
              <w:rPr>
                <w:rFonts w:ascii="Arial" w:hAnsi="Arial" w:cs="Arial"/>
              </w:rPr>
            </w:pPr>
            <w:r w:rsidRPr="008A2C9B">
              <w:rPr>
                <w:rFonts w:ascii="Arial" w:hAnsi="Arial"/>
              </w:rPr>
              <w:t>&gt;= 13,0</w:t>
            </w:r>
          </w:p>
        </w:tc>
      </w:tr>
      <w:tr w:rsidR="00412AFB" w:rsidRPr="008A2C9B" w14:paraId="02A8574E" w14:textId="77777777" w:rsidTr="009D1A2D">
        <w:trPr>
          <w:cantSplit/>
          <w:trHeight w:val="60"/>
          <w:jc w:val="center"/>
        </w:trPr>
        <w:tc>
          <w:tcPr>
            <w:tcW w:w="2830" w:type="dxa"/>
            <w:vAlign w:val="center"/>
          </w:tcPr>
          <w:p w14:paraId="398105EA" w14:textId="77777777" w:rsidR="00412AFB" w:rsidRPr="008A2C9B" w:rsidRDefault="00412AFB" w:rsidP="00363E43">
            <w:pPr>
              <w:pStyle w:val="NoSpacing"/>
              <w:rPr>
                <w:rFonts w:ascii="Arial" w:hAnsi="Arial" w:cs="Arial"/>
              </w:rPr>
            </w:pPr>
            <w:r w:rsidRPr="008A2C9B">
              <w:rPr>
                <w:rFonts w:ascii="Arial" w:hAnsi="Arial"/>
              </w:rPr>
              <w:t>Limonera</w:t>
            </w:r>
          </w:p>
        </w:tc>
        <w:tc>
          <w:tcPr>
            <w:tcW w:w="1947" w:type="dxa"/>
            <w:vAlign w:val="center"/>
          </w:tcPr>
          <w:p w14:paraId="25CCAD3D" w14:textId="77777777" w:rsidR="00412AFB" w:rsidRPr="008A2C9B" w:rsidRDefault="00412AFB" w:rsidP="00363E43">
            <w:pPr>
              <w:pStyle w:val="NoSpacing"/>
              <w:jc w:val="center"/>
              <w:rPr>
                <w:rFonts w:ascii="Arial" w:hAnsi="Arial" w:cs="Arial"/>
              </w:rPr>
            </w:pPr>
            <w:r w:rsidRPr="008A2C9B">
              <w:rPr>
                <w:rFonts w:ascii="Arial" w:hAnsi="Arial"/>
              </w:rPr>
              <w:t>&gt;= 6,5</w:t>
            </w:r>
          </w:p>
        </w:tc>
        <w:tc>
          <w:tcPr>
            <w:tcW w:w="2164" w:type="dxa"/>
            <w:vAlign w:val="center"/>
          </w:tcPr>
          <w:p w14:paraId="381EBEB9" w14:textId="77777777" w:rsidR="00412AFB" w:rsidRPr="008A2C9B" w:rsidRDefault="00412AFB" w:rsidP="00363E43">
            <w:pPr>
              <w:pStyle w:val="NoSpacing"/>
              <w:jc w:val="center"/>
              <w:rPr>
                <w:rFonts w:ascii="Arial" w:hAnsi="Arial" w:cs="Arial"/>
              </w:rPr>
            </w:pPr>
            <w:r w:rsidRPr="008A2C9B">
              <w:rPr>
                <w:rFonts w:ascii="Arial" w:hAnsi="Arial"/>
              </w:rPr>
              <w:t>ND</w:t>
            </w:r>
          </w:p>
        </w:tc>
        <w:tc>
          <w:tcPr>
            <w:tcW w:w="2064" w:type="dxa"/>
            <w:vAlign w:val="center"/>
          </w:tcPr>
          <w:p w14:paraId="0E879694" w14:textId="77777777" w:rsidR="00412AFB" w:rsidRPr="008A2C9B" w:rsidRDefault="00412AFB" w:rsidP="00363E43">
            <w:pPr>
              <w:pStyle w:val="NoSpacing"/>
              <w:jc w:val="center"/>
              <w:rPr>
                <w:rFonts w:ascii="Arial" w:hAnsi="Arial" w:cs="Arial"/>
              </w:rPr>
            </w:pPr>
            <w:r w:rsidRPr="008A2C9B">
              <w:rPr>
                <w:rFonts w:ascii="Arial" w:hAnsi="Arial"/>
              </w:rPr>
              <w:t>&gt;= 11,0</w:t>
            </w:r>
          </w:p>
        </w:tc>
      </w:tr>
      <w:tr w:rsidR="00412AFB" w:rsidRPr="008A2C9B" w14:paraId="376AF1C1" w14:textId="77777777" w:rsidTr="009D1A2D">
        <w:trPr>
          <w:cantSplit/>
          <w:trHeight w:val="60"/>
          <w:jc w:val="center"/>
        </w:trPr>
        <w:tc>
          <w:tcPr>
            <w:tcW w:w="2830" w:type="dxa"/>
            <w:vAlign w:val="center"/>
          </w:tcPr>
          <w:p w14:paraId="0F29ECE8" w14:textId="77777777" w:rsidR="00412AFB" w:rsidRPr="008A2C9B" w:rsidRDefault="00412AFB" w:rsidP="00363E43">
            <w:pPr>
              <w:pStyle w:val="NoSpacing"/>
              <w:rPr>
                <w:rFonts w:ascii="Arial" w:hAnsi="Arial" w:cs="Arial"/>
              </w:rPr>
            </w:pPr>
            <w:r w:rsidRPr="008A2C9B">
              <w:rPr>
                <w:rFonts w:ascii="Arial" w:hAnsi="Arial"/>
              </w:rPr>
              <w:t>William’s</w:t>
            </w:r>
          </w:p>
        </w:tc>
        <w:tc>
          <w:tcPr>
            <w:tcW w:w="1947" w:type="dxa"/>
            <w:vAlign w:val="center"/>
          </w:tcPr>
          <w:p w14:paraId="56724225" w14:textId="77777777" w:rsidR="00412AFB" w:rsidRPr="008A2C9B" w:rsidRDefault="00412AFB" w:rsidP="00363E43">
            <w:pPr>
              <w:pStyle w:val="NoSpacing"/>
              <w:jc w:val="center"/>
              <w:rPr>
                <w:rFonts w:ascii="Arial" w:hAnsi="Arial" w:cs="Arial"/>
                <w:snapToGrid w:val="0"/>
              </w:rPr>
            </w:pPr>
            <w:r w:rsidRPr="008A2C9B">
              <w:rPr>
                <w:rFonts w:ascii="Arial" w:hAnsi="Arial"/>
                <w:snapToGrid w:val="0"/>
              </w:rPr>
              <w:t>&gt;= 5,5</w:t>
            </w:r>
          </w:p>
        </w:tc>
        <w:tc>
          <w:tcPr>
            <w:tcW w:w="2164" w:type="dxa"/>
            <w:vAlign w:val="center"/>
          </w:tcPr>
          <w:p w14:paraId="78606951" w14:textId="77777777" w:rsidR="00412AFB" w:rsidRPr="008A2C9B" w:rsidRDefault="00412AFB" w:rsidP="00363E43">
            <w:pPr>
              <w:pStyle w:val="NoSpacing"/>
              <w:jc w:val="center"/>
              <w:rPr>
                <w:rFonts w:ascii="Arial" w:hAnsi="Arial" w:cs="Arial"/>
              </w:rPr>
            </w:pPr>
            <w:r w:rsidRPr="008A2C9B">
              <w:rPr>
                <w:rFonts w:ascii="Arial" w:hAnsi="Arial"/>
              </w:rPr>
              <w:t>ND</w:t>
            </w:r>
          </w:p>
        </w:tc>
        <w:tc>
          <w:tcPr>
            <w:tcW w:w="2064" w:type="dxa"/>
            <w:vAlign w:val="center"/>
          </w:tcPr>
          <w:p w14:paraId="25B54D80" w14:textId="77777777" w:rsidR="00412AFB" w:rsidRPr="008A2C9B" w:rsidRDefault="00412AFB" w:rsidP="00363E43">
            <w:pPr>
              <w:pStyle w:val="NoSpacing"/>
              <w:jc w:val="center"/>
              <w:rPr>
                <w:rFonts w:ascii="Arial" w:hAnsi="Arial" w:cs="Arial"/>
              </w:rPr>
            </w:pPr>
            <w:r w:rsidRPr="008A2C9B">
              <w:rPr>
                <w:rFonts w:ascii="Arial" w:hAnsi="Arial"/>
              </w:rPr>
              <w:t>&gt;= 11,0</w:t>
            </w:r>
          </w:p>
        </w:tc>
      </w:tr>
      <w:tr w:rsidR="00412AFB" w:rsidRPr="008A2C9B" w14:paraId="6D73BA01" w14:textId="77777777" w:rsidTr="009D1A2D">
        <w:trPr>
          <w:cantSplit/>
          <w:trHeight w:val="60"/>
          <w:jc w:val="center"/>
        </w:trPr>
        <w:tc>
          <w:tcPr>
            <w:tcW w:w="2830" w:type="dxa"/>
            <w:vAlign w:val="center"/>
          </w:tcPr>
          <w:p w14:paraId="1CC9532E" w14:textId="77777777" w:rsidR="00412AFB" w:rsidRPr="008A2C9B" w:rsidRDefault="00412AFB" w:rsidP="00363E43">
            <w:pPr>
              <w:pStyle w:val="NoSpacing"/>
              <w:rPr>
                <w:rFonts w:ascii="Arial" w:hAnsi="Arial" w:cs="Arial"/>
              </w:rPr>
            </w:pPr>
            <w:r w:rsidRPr="008A2C9B">
              <w:rPr>
                <w:rFonts w:ascii="Arial" w:hAnsi="Arial"/>
              </w:rPr>
              <w:t>Barlett</w:t>
            </w:r>
          </w:p>
        </w:tc>
        <w:tc>
          <w:tcPr>
            <w:tcW w:w="1947" w:type="dxa"/>
            <w:vAlign w:val="center"/>
          </w:tcPr>
          <w:p w14:paraId="7288CBEC" w14:textId="77777777" w:rsidR="00412AFB" w:rsidRPr="008A2C9B" w:rsidRDefault="00412AFB" w:rsidP="00363E43">
            <w:pPr>
              <w:pStyle w:val="NoSpacing"/>
              <w:jc w:val="center"/>
              <w:rPr>
                <w:rFonts w:ascii="Arial" w:hAnsi="Arial" w:cs="Arial"/>
                <w:snapToGrid w:val="0"/>
              </w:rPr>
            </w:pPr>
            <w:r w:rsidRPr="008A2C9B">
              <w:rPr>
                <w:rFonts w:ascii="Arial" w:hAnsi="Arial"/>
                <w:snapToGrid w:val="0"/>
              </w:rPr>
              <w:t>&gt;= 6,0</w:t>
            </w:r>
          </w:p>
        </w:tc>
        <w:tc>
          <w:tcPr>
            <w:tcW w:w="2164" w:type="dxa"/>
            <w:vAlign w:val="center"/>
          </w:tcPr>
          <w:p w14:paraId="05041021" w14:textId="77777777" w:rsidR="00412AFB" w:rsidRPr="008A2C9B" w:rsidRDefault="00412AFB" w:rsidP="00363E43">
            <w:pPr>
              <w:pStyle w:val="NoSpacing"/>
              <w:jc w:val="center"/>
              <w:rPr>
                <w:rFonts w:ascii="Arial" w:hAnsi="Arial" w:cs="Arial"/>
              </w:rPr>
            </w:pPr>
            <w:r w:rsidRPr="008A2C9B">
              <w:rPr>
                <w:rFonts w:ascii="Arial" w:hAnsi="Arial"/>
              </w:rPr>
              <w:t>ND</w:t>
            </w:r>
          </w:p>
        </w:tc>
        <w:tc>
          <w:tcPr>
            <w:tcW w:w="2064" w:type="dxa"/>
            <w:vAlign w:val="center"/>
          </w:tcPr>
          <w:p w14:paraId="07EB6AFA" w14:textId="77777777" w:rsidR="00412AFB" w:rsidRPr="008A2C9B" w:rsidRDefault="00412AFB" w:rsidP="00363E43">
            <w:pPr>
              <w:pStyle w:val="NoSpacing"/>
              <w:jc w:val="center"/>
              <w:rPr>
                <w:rFonts w:ascii="Arial" w:hAnsi="Arial" w:cs="Arial"/>
              </w:rPr>
            </w:pPr>
            <w:r w:rsidRPr="008A2C9B">
              <w:rPr>
                <w:rFonts w:ascii="Arial" w:hAnsi="Arial"/>
              </w:rPr>
              <w:t>&gt;= 11,0</w:t>
            </w:r>
          </w:p>
        </w:tc>
      </w:tr>
      <w:tr w:rsidR="00412AFB" w:rsidRPr="008A2C9B" w14:paraId="50086B72" w14:textId="77777777" w:rsidTr="009D1A2D">
        <w:trPr>
          <w:cantSplit/>
          <w:trHeight w:val="60"/>
          <w:jc w:val="center"/>
        </w:trPr>
        <w:tc>
          <w:tcPr>
            <w:tcW w:w="2830" w:type="dxa"/>
            <w:vAlign w:val="center"/>
          </w:tcPr>
          <w:p w14:paraId="0BB3B99E" w14:textId="77777777" w:rsidR="00412AFB" w:rsidRPr="008A2C9B" w:rsidRDefault="00412AFB" w:rsidP="00363E43">
            <w:pPr>
              <w:pStyle w:val="NoSpacing"/>
              <w:rPr>
                <w:rFonts w:ascii="Arial" w:hAnsi="Arial" w:cs="Arial"/>
              </w:rPr>
            </w:pPr>
            <w:r w:rsidRPr="008A2C9B">
              <w:rPr>
                <w:rFonts w:ascii="Arial" w:hAnsi="Arial"/>
              </w:rPr>
              <w:t>Ercolini</w:t>
            </w:r>
          </w:p>
        </w:tc>
        <w:tc>
          <w:tcPr>
            <w:tcW w:w="1947" w:type="dxa"/>
            <w:vAlign w:val="center"/>
          </w:tcPr>
          <w:p w14:paraId="08E4A29E" w14:textId="77777777" w:rsidR="00412AFB" w:rsidRPr="008A2C9B" w:rsidRDefault="00412AFB" w:rsidP="00363E43">
            <w:pPr>
              <w:pStyle w:val="NoSpacing"/>
              <w:jc w:val="center"/>
              <w:rPr>
                <w:rFonts w:ascii="Arial" w:hAnsi="Arial" w:cs="Arial"/>
              </w:rPr>
            </w:pPr>
            <w:r w:rsidRPr="008A2C9B">
              <w:rPr>
                <w:rFonts w:ascii="Arial" w:hAnsi="Arial"/>
              </w:rPr>
              <w:t>&gt;= 6,0</w:t>
            </w:r>
          </w:p>
        </w:tc>
        <w:tc>
          <w:tcPr>
            <w:tcW w:w="2164" w:type="dxa"/>
            <w:vAlign w:val="center"/>
          </w:tcPr>
          <w:p w14:paraId="463F2E10" w14:textId="77777777" w:rsidR="00412AFB" w:rsidRPr="008A2C9B" w:rsidRDefault="00412AFB" w:rsidP="00363E43">
            <w:pPr>
              <w:pStyle w:val="NoSpacing"/>
              <w:jc w:val="center"/>
              <w:rPr>
                <w:rFonts w:ascii="Arial" w:hAnsi="Arial" w:cs="Arial"/>
              </w:rPr>
            </w:pPr>
            <w:r w:rsidRPr="008A2C9B">
              <w:rPr>
                <w:rFonts w:ascii="Arial" w:hAnsi="Arial"/>
              </w:rPr>
              <w:t>ND</w:t>
            </w:r>
          </w:p>
        </w:tc>
        <w:tc>
          <w:tcPr>
            <w:tcW w:w="2064" w:type="dxa"/>
            <w:vAlign w:val="center"/>
          </w:tcPr>
          <w:p w14:paraId="00D6EB2A" w14:textId="77777777" w:rsidR="00412AFB" w:rsidRPr="008A2C9B" w:rsidRDefault="00412AFB" w:rsidP="00363E43">
            <w:pPr>
              <w:pStyle w:val="NoSpacing"/>
              <w:jc w:val="center"/>
              <w:rPr>
                <w:rFonts w:ascii="Arial" w:hAnsi="Arial" w:cs="Arial"/>
              </w:rPr>
            </w:pPr>
            <w:r w:rsidRPr="008A2C9B">
              <w:rPr>
                <w:rFonts w:ascii="Arial" w:hAnsi="Arial"/>
              </w:rPr>
              <w:t>&gt;= 11,0</w:t>
            </w:r>
          </w:p>
        </w:tc>
      </w:tr>
    </w:tbl>
    <w:p w14:paraId="6E0ECF4D" w14:textId="77777777" w:rsidR="00412AFB" w:rsidRPr="008A2C9B" w:rsidRDefault="00412AFB" w:rsidP="00B335D9">
      <w:pPr>
        <w:pStyle w:val="NoSpacing"/>
        <w:spacing w:after="160"/>
        <w:rPr>
          <w:rFonts w:ascii="Arial" w:hAnsi="Arial" w:cs="Arial"/>
        </w:rPr>
      </w:pPr>
      <w:r w:rsidRPr="008A2C9B">
        <w:rPr>
          <w:rFonts w:ascii="Arial" w:hAnsi="Arial"/>
        </w:rPr>
        <w:t>ND = No disponible.</w:t>
      </w:r>
    </w:p>
    <w:p w14:paraId="4933AEF0" w14:textId="77777777" w:rsidR="00412AFB" w:rsidRPr="00CC4104" w:rsidRDefault="00412AFB" w:rsidP="00B335D9">
      <w:pPr>
        <w:pStyle w:val="NoSpacing"/>
        <w:spacing w:after="160"/>
        <w:rPr>
          <w:rFonts w:ascii="Arial" w:hAnsi="Arial" w:cs="Arial"/>
          <w:lang w:val="pt-PT"/>
        </w:rPr>
      </w:pPr>
      <w:r w:rsidRPr="00CC4104">
        <w:rPr>
          <w:rFonts w:ascii="Arial" w:hAnsi="Arial"/>
          <w:lang w:val="pt-PT"/>
        </w:rPr>
        <w:t>(1) Penetromía: firmeza de la pulpa medida con pistón de 8 mm de diámetro y expresada en kilos (kg).</w:t>
      </w:r>
    </w:p>
    <w:p w14:paraId="5ECB11AA" w14:textId="77777777" w:rsidR="00412AFB" w:rsidRPr="00CC4104" w:rsidRDefault="00412AFB" w:rsidP="00B335D9">
      <w:pPr>
        <w:spacing w:line="240" w:lineRule="auto"/>
        <w:jc w:val="both"/>
        <w:outlineLvl w:val="0"/>
        <w:rPr>
          <w:rFonts w:ascii="Arial" w:hAnsi="Arial" w:cs="Arial"/>
          <w:b/>
          <w:lang w:val="pt-PT"/>
        </w:rPr>
      </w:pPr>
    </w:p>
    <w:p w14:paraId="2F7196DA" w14:textId="77777777" w:rsidR="00412AFB" w:rsidRPr="00CC4104" w:rsidRDefault="00412AFB" w:rsidP="00B335D9">
      <w:pPr>
        <w:spacing w:line="240" w:lineRule="auto"/>
        <w:rPr>
          <w:rFonts w:ascii="Arial" w:hAnsi="Arial" w:cs="Arial"/>
          <w:b/>
          <w:lang w:val="pt-PT"/>
        </w:rPr>
      </w:pPr>
      <w:r w:rsidRPr="00CC4104">
        <w:rPr>
          <w:lang w:val="pt-PT"/>
        </w:rPr>
        <w:br w:type="page"/>
      </w:r>
    </w:p>
    <w:p w14:paraId="33B4F8D8" w14:textId="77777777" w:rsidR="00412AFB" w:rsidRPr="00CC4104" w:rsidRDefault="00412AFB" w:rsidP="00B335D9">
      <w:pPr>
        <w:spacing w:line="240" w:lineRule="auto"/>
        <w:jc w:val="both"/>
        <w:outlineLvl w:val="0"/>
        <w:rPr>
          <w:rFonts w:ascii="Arial" w:hAnsi="Arial" w:cs="Arial"/>
          <w:b/>
          <w:lang w:val="pt-PT"/>
        </w:rPr>
      </w:pPr>
      <w:r w:rsidRPr="00CC4104">
        <w:rPr>
          <w:rFonts w:ascii="Arial" w:hAnsi="Arial"/>
          <w:b/>
          <w:lang w:val="pt-PT"/>
        </w:rPr>
        <w:lastRenderedPageBreak/>
        <w:t>ANEXO 6</w:t>
      </w:r>
    </w:p>
    <w:p w14:paraId="40BB5388" w14:textId="77777777" w:rsidR="00412AFB" w:rsidRPr="00CC4104" w:rsidRDefault="00412AFB" w:rsidP="00B335D9">
      <w:pPr>
        <w:pStyle w:val="BodyText2"/>
        <w:spacing w:after="160"/>
        <w:rPr>
          <w:rFonts w:cs="Arial"/>
          <w:b/>
          <w:sz w:val="22"/>
          <w:szCs w:val="22"/>
          <w:lang w:val="pt-PT"/>
        </w:rPr>
      </w:pPr>
      <w:r w:rsidRPr="00CC4104">
        <w:rPr>
          <w:b/>
          <w:sz w:val="22"/>
          <w:lang w:val="pt-PT"/>
        </w:rPr>
        <w:t>Se recomienda restringir al máximo la aplicación de productos fitosanitarios poscosecha y solo utilizarlos cuando se prevean problemas graves de fisiopatías o de enfermedades durante la conservación de los frutos.</w:t>
      </w:r>
    </w:p>
    <w:p w14:paraId="6D8052CF" w14:textId="77777777" w:rsidR="00412AFB" w:rsidRPr="00CC4104" w:rsidRDefault="00412AFB" w:rsidP="00B335D9">
      <w:pPr>
        <w:pStyle w:val="BodyText2"/>
        <w:spacing w:after="160"/>
        <w:rPr>
          <w:rFonts w:cs="Arial"/>
          <w:b/>
          <w:sz w:val="22"/>
          <w:szCs w:val="22"/>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4"/>
        <w:gridCol w:w="4820"/>
      </w:tblGrid>
      <w:tr w:rsidR="00412AFB" w:rsidRPr="008A2C9B" w14:paraId="0CF4D524" w14:textId="77777777" w:rsidTr="00C8678E">
        <w:trPr>
          <w:trHeight w:val="275"/>
          <w:tblHeader/>
          <w:jc w:val="center"/>
        </w:trPr>
        <w:tc>
          <w:tcPr>
            <w:tcW w:w="2344" w:type="pct"/>
            <w:shd w:val="pct12" w:color="auto" w:fill="FFFFFF"/>
            <w:vAlign w:val="center"/>
          </w:tcPr>
          <w:p w14:paraId="6EF5B732" w14:textId="77777777" w:rsidR="00412AFB" w:rsidRPr="008A2C9B" w:rsidRDefault="00412AFB" w:rsidP="00363E43">
            <w:pPr>
              <w:spacing w:after="120" w:line="240" w:lineRule="auto"/>
              <w:jc w:val="center"/>
              <w:rPr>
                <w:rFonts w:ascii="Arial" w:hAnsi="Arial" w:cs="Arial"/>
                <w:b/>
                <w:snapToGrid w:val="0"/>
              </w:rPr>
            </w:pPr>
            <w:r w:rsidRPr="008A2C9B">
              <w:rPr>
                <w:rFonts w:ascii="Arial" w:hAnsi="Arial"/>
                <w:b/>
                <w:snapToGrid w:val="0"/>
              </w:rPr>
              <w:t>ADMITIDAS</w:t>
            </w:r>
          </w:p>
        </w:tc>
        <w:tc>
          <w:tcPr>
            <w:tcW w:w="2656" w:type="pct"/>
            <w:shd w:val="pct12" w:color="auto" w:fill="FFFFFF"/>
            <w:vAlign w:val="center"/>
          </w:tcPr>
          <w:p w14:paraId="6381FDDC" w14:textId="77777777" w:rsidR="00412AFB" w:rsidRPr="008A2C9B" w:rsidRDefault="00412AFB" w:rsidP="00363E43">
            <w:pPr>
              <w:pStyle w:val="Heading6"/>
              <w:spacing w:before="0" w:after="120" w:line="240" w:lineRule="auto"/>
              <w:rPr>
                <w:rFonts w:ascii="Arial" w:hAnsi="Arial" w:cs="Arial"/>
                <w:color w:val="auto"/>
              </w:rPr>
            </w:pPr>
            <w:r w:rsidRPr="008A2C9B">
              <w:rPr>
                <w:rFonts w:ascii="Arial" w:hAnsi="Arial"/>
                <w:color w:val="auto"/>
              </w:rPr>
              <w:t>RESTRICCIONES</w:t>
            </w:r>
          </w:p>
        </w:tc>
      </w:tr>
      <w:tr w:rsidR="00412AFB" w:rsidRPr="008A2C9B" w14:paraId="22A3E695" w14:textId="77777777" w:rsidTr="00C8678E">
        <w:trPr>
          <w:jc w:val="center"/>
        </w:trPr>
        <w:tc>
          <w:tcPr>
            <w:tcW w:w="2344" w:type="pct"/>
            <w:vAlign w:val="center"/>
          </w:tcPr>
          <w:p w14:paraId="27A16EFE" w14:textId="77777777" w:rsidR="00412AFB" w:rsidRPr="00CC4104" w:rsidRDefault="00412AFB" w:rsidP="00363E43">
            <w:pPr>
              <w:pStyle w:val="BodyText"/>
              <w:spacing w:after="120"/>
              <w:jc w:val="left"/>
              <w:rPr>
                <w:rFonts w:cs="Arial"/>
                <w:szCs w:val="22"/>
                <w:lang w:val="pt-PT"/>
              </w:rPr>
            </w:pPr>
            <w:r w:rsidRPr="00CC4104">
              <w:rPr>
                <w:lang w:val="pt-PT"/>
              </w:rPr>
              <w:t>Boscalida + Piraclostrobin (a)</w:t>
            </w:r>
          </w:p>
          <w:p w14:paraId="772BC07D" w14:textId="77777777" w:rsidR="00412AFB" w:rsidRPr="00CC4104" w:rsidRDefault="00412AFB" w:rsidP="00363E43">
            <w:pPr>
              <w:pStyle w:val="BodyText"/>
              <w:spacing w:after="120"/>
              <w:jc w:val="left"/>
              <w:rPr>
                <w:rFonts w:cs="Arial"/>
                <w:szCs w:val="22"/>
                <w:lang w:val="pt-PT"/>
              </w:rPr>
            </w:pPr>
            <w:r w:rsidRPr="00CC4104">
              <w:rPr>
                <w:lang w:val="pt-PT"/>
              </w:rPr>
              <w:t>Fludioxonil (a)</w:t>
            </w:r>
          </w:p>
          <w:p w14:paraId="648480C8" w14:textId="77777777" w:rsidR="00412AFB" w:rsidRPr="00CC4104" w:rsidRDefault="00412AFB" w:rsidP="00363E43">
            <w:pPr>
              <w:spacing w:after="120" w:line="240" w:lineRule="auto"/>
              <w:rPr>
                <w:rFonts w:ascii="Arial" w:hAnsi="Arial" w:cs="Arial"/>
                <w:snapToGrid w:val="0"/>
                <w:lang w:val="pt-PT"/>
              </w:rPr>
            </w:pPr>
            <w:r w:rsidRPr="00CC4104">
              <w:rPr>
                <w:rFonts w:ascii="Arial" w:hAnsi="Arial"/>
                <w:snapToGrid w:val="0"/>
                <w:lang w:val="pt-PT"/>
              </w:rPr>
              <w:t>Imazalil 7,5 %, 22,5 % y 34 %</w:t>
            </w:r>
          </w:p>
          <w:p w14:paraId="4A4D5EC9" w14:textId="77777777" w:rsidR="00412AFB" w:rsidRPr="00CC4104" w:rsidRDefault="00412AFB" w:rsidP="00363E43">
            <w:pPr>
              <w:spacing w:after="120" w:line="240" w:lineRule="auto"/>
              <w:rPr>
                <w:rFonts w:ascii="Arial" w:hAnsi="Arial" w:cs="Arial"/>
                <w:snapToGrid w:val="0"/>
                <w:lang w:val="pt-PT"/>
              </w:rPr>
            </w:pPr>
            <w:r w:rsidRPr="00CC4104">
              <w:rPr>
                <w:rFonts w:ascii="Arial" w:hAnsi="Arial"/>
                <w:snapToGrid w:val="0"/>
                <w:lang w:val="pt-PT"/>
              </w:rPr>
              <w:t>Imazalil 7,5 % + Folpet 20 %</w:t>
            </w:r>
          </w:p>
          <w:p w14:paraId="153A0E9A" w14:textId="77777777" w:rsidR="00412AFB" w:rsidRPr="00CC4104" w:rsidRDefault="00412AFB" w:rsidP="00363E43">
            <w:pPr>
              <w:spacing w:after="120" w:line="240" w:lineRule="auto"/>
              <w:rPr>
                <w:rFonts w:ascii="Arial" w:hAnsi="Arial" w:cs="Arial"/>
                <w:snapToGrid w:val="0"/>
                <w:lang w:val="pt-PT"/>
              </w:rPr>
            </w:pPr>
            <w:r w:rsidRPr="00CC4104">
              <w:rPr>
                <w:rFonts w:ascii="Arial" w:hAnsi="Arial"/>
                <w:snapToGrid w:val="0"/>
                <w:lang w:val="pt-PT"/>
              </w:rPr>
              <w:t>Imazalil 7,5 % + Iprodiona 10 %</w:t>
            </w:r>
          </w:p>
          <w:p w14:paraId="6F4EEBA8" w14:textId="77777777" w:rsidR="00412AFB" w:rsidRPr="00CC4104" w:rsidRDefault="00412AFB" w:rsidP="00363E43">
            <w:pPr>
              <w:spacing w:after="120" w:line="240" w:lineRule="auto"/>
              <w:rPr>
                <w:rFonts w:ascii="Arial" w:hAnsi="Arial" w:cs="Arial"/>
                <w:snapToGrid w:val="0"/>
                <w:lang w:val="pt-PT"/>
              </w:rPr>
            </w:pPr>
            <w:r w:rsidRPr="00CC4104">
              <w:rPr>
                <w:rFonts w:ascii="Arial" w:hAnsi="Arial"/>
                <w:snapToGrid w:val="0"/>
                <w:lang w:val="pt-PT"/>
              </w:rPr>
              <w:t>Imazalil 20 % + Pirimetanil 20 %</w:t>
            </w:r>
          </w:p>
          <w:p w14:paraId="41B37156" w14:textId="77777777" w:rsidR="00412AFB" w:rsidRPr="00CC4104" w:rsidRDefault="00412AFB" w:rsidP="00363E43">
            <w:pPr>
              <w:spacing w:after="120" w:line="240" w:lineRule="auto"/>
              <w:rPr>
                <w:rFonts w:ascii="Arial" w:hAnsi="Arial" w:cs="Arial"/>
                <w:snapToGrid w:val="0"/>
                <w:lang w:val="pt-PT"/>
              </w:rPr>
            </w:pPr>
            <w:r w:rsidRPr="00CC4104">
              <w:rPr>
                <w:rFonts w:ascii="Arial" w:hAnsi="Arial"/>
                <w:snapToGrid w:val="0"/>
                <w:lang w:val="pt-PT"/>
              </w:rPr>
              <w:t>Imazalil 10 % +Tiabendazole 14 %</w:t>
            </w:r>
          </w:p>
          <w:p w14:paraId="1C0FB9E6" w14:textId="77777777" w:rsidR="00412AFB" w:rsidRPr="00CC4104" w:rsidRDefault="00412AFB" w:rsidP="00363E43">
            <w:pPr>
              <w:pStyle w:val="Header"/>
              <w:tabs>
                <w:tab w:val="clear" w:pos="4252"/>
                <w:tab w:val="clear" w:pos="8504"/>
              </w:tabs>
              <w:spacing w:after="120"/>
              <w:rPr>
                <w:rFonts w:ascii="Arial" w:hAnsi="Arial" w:cs="Arial"/>
                <w:snapToGrid w:val="0"/>
                <w:lang w:val="pt-PT"/>
              </w:rPr>
            </w:pPr>
            <w:r w:rsidRPr="00CC4104">
              <w:rPr>
                <w:rFonts w:ascii="Arial" w:hAnsi="Arial"/>
                <w:snapToGrid w:val="0"/>
                <w:lang w:val="pt-PT"/>
              </w:rPr>
              <w:t>Imazalil 7,5 % + Tiabendazole 22,5 %</w:t>
            </w:r>
          </w:p>
          <w:p w14:paraId="225B753D" w14:textId="77777777" w:rsidR="00412AFB" w:rsidRPr="008A2C9B" w:rsidRDefault="00412AFB" w:rsidP="00363E43">
            <w:pPr>
              <w:pStyle w:val="Header"/>
              <w:tabs>
                <w:tab w:val="clear" w:pos="4252"/>
                <w:tab w:val="clear" w:pos="8504"/>
              </w:tabs>
              <w:spacing w:after="120"/>
              <w:rPr>
                <w:rFonts w:ascii="Arial" w:hAnsi="Arial" w:cs="Arial"/>
              </w:rPr>
            </w:pPr>
            <w:r w:rsidRPr="008A2C9B">
              <w:rPr>
                <w:rFonts w:ascii="Arial" w:hAnsi="Arial"/>
              </w:rPr>
              <w:t xml:space="preserve">Metilciclopropeno-1 </w:t>
            </w:r>
          </w:p>
          <w:p w14:paraId="29AD5FFB" w14:textId="77777777" w:rsidR="00412AFB" w:rsidRPr="008A2C9B" w:rsidRDefault="00412AFB" w:rsidP="00363E43">
            <w:pPr>
              <w:pStyle w:val="Header"/>
              <w:tabs>
                <w:tab w:val="clear" w:pos="4252"/>
                <w:tab w:val="clear" w:pos="8504"/>
              </w:tabs>
              <w:spacing w:after="120"/>
              <w:rPr>
                <w:rFonts w:ascii="Arial" w:hAnsi="Arial" w:cs="Arial"/>
                <w:snapToGrid w:val="0"/>
              </w:rPr>
            </w:pPr>
            <w:r w:rsidRPr="008A2C9B">
              <w:rPr>
                <w:rFonts w:ascii="Arial" w:hAnsi="Arial"/>
                <w:snapToGrid w:val="0"/>
              </w:rPr>
              <w:t>Tiabendazole 60 %</w:t>
            </w:r>
          </w:p>
          <w:p w14:paraId="7B47EA36" w14:textId="77777777" w:rsidR="00412AFB" w:rsidRPr="008A2C9B" w:rsidRDefault="00412AFB" w:rsidP="00363E43">
            <w:pPr>
              <w:pStyle w:val="BodyText"/>
              <w:spacing w:after="120"/>
              <w:jc w:val="left"/>
              <w:rPr>
                <w:rFonts w:cs="Arial"/>
                <w:szCs w:val="22"/>
              </w:rPr>
            </w:pPr>
          </w:p>
        </w:tc>
        <w:tc>
          <w:tcPr>
            <w:tcW w:w="2656" w:type="pct"/>
            <w:vAlign w:val="center"/>
          </w:tcPr>
          <w:p w14:paraId="10F10524" w14:textId="77777777" w:rsidR="00412AFB" w:rsidRPr="00CC4104" w:rsidRDefault="00412AFB" w:rsidP="00363E43">
            <w:pPr>
              <w:pStyle w:val="BodyText"/>
              <w:spacing w:after="120"/>
              <w:rPr>
                <w:rFonts w:cs="Arial"/>
                <w:szCs w:val="22"/>
                <w:lang w:val="pt-PT"/>
              </w:rPr>
            </w:pPr>
          </w:p>
          <w:p w14:paraId="095F02BC" w14:textId="77777777" w:rsidR="00412AFB" w:rsidRPr="00CC4104" w:rsidRDefault="00412AFB" w:rsidP="00363E43">
            <w:pPr>
              <w:pStyle w:val="BodyText"/>
              <w:spacing w:after="120"/>
              <w:rPr>
                <w:rFonts w:cs="Arial"/>
                <w:szCs w:val="22"/>
                <w:lang w:val="pt-PT"/>
              </w:rPr>
            </w:pPr>
            <w:r w:rsidRPr="00CC4104">
              <w:rPr>
                <w:lang w:val="pt-PT"/>
              </w:rPr>
              <w:t>- Solo están autorizadas las formulaciones comerciales.</w:t>
            </w:r>
          </w:p>
          <w:p w14:paraId="1CF892CF" w14:textId="77777777" w:rsidR="00412AFB" w:rsidRPr="00CC4104" w:rsidRDefault="00412AFB" w:rsidP="00363E43">
            <w:pPr>
              <w:pStyle w:val="BodyText"/>
              <w:spacing w:after="120"/>
              <w:rPr>
                <w:rFonts w:cs="Arial"/>
                <w:szCs w:val="22"/>
                <w:lang w:val="pt-PT"/>
              </w:rPr>
            </w:pPr>
          </w:p>
          <w:p w14:paraId="0724BEA2" w14:textId="77777777" w:rsidR="00412AFB" w:rsidRPr="00CC4104" w:rsidRDefault="00412AFB" w:rsidP="00363E43">
            <w:pPr>
              <w:pStyle w:val="BodyText"/>
              <w:spacing w:after="120"/>
              <w:rPr>
                <w:rFonts w:cs="Arial"/>
                <w:szCs w:val="22"/>
                <w:lang w:val="pt-PT"/>
              </w:rPr>
            </w:pPr>
            <w:r w:rsidRPr="00CC4104">
              <w:rPr>
                <w:lang w:val="pt-PT"/>
              </w:rPr>
              <w:t>- Su uso queda restringido a la autorización y control del miembro del personal técnico responsable de producción integrada.</w:t>
            </w:r>
          </w:p>
          <w:p w14:paraId="27B1FF81" w14:textId="77777777" w:rsidR="00412AFB" w:rsidRPr="00CC4104" w:rsidRDefault="00412AFB" w:rsidP="00363E43">
            <w:pPr>
              <w:pStyle w:val="BodyText"/>
              <w:spacing w:after="120"/>
              <w:rPr>
                <w:rFonts w:cs="Arial"/>
                <w:szCs w:val="22"/>
                <w:lang w:val="pt-PT"/>
              </w:rPr>
            </w:pPr>
          </w:p>
          <w:p w14:paraId="72A3C99B" w14:textId="77777777" w:rsidR="00412AFB" w:rsidRPr="00CC4104" w:rsidRDefault="00412AFB" w:rsidP="00363E43">
            <w:pPr>
              <w:pStyle w:val="BodyText"/>
              <w:spacing w:after="120"/>
              <w:rPr>
                <w:rFonts w:cs="Arial"/>
                <w:szCs w:val="22"/>
                <w:lang w:val="pt-PT"/>
              </w:rPr>
            </w:pPr>
            <w:r w:rsidRPr="00CC4104">
              <w:rPr>
                <w:lang w:val="pt-PT"/>
              </w:rPr>
              <w:t>- La autorización de cualquier producto fitosanitario de poscosecha requerirá el informe previo y preceptivo del miembro del personal técnico responsable de producción integrada. Este informe deberá permanecer en poder de la persona operadora elaboradora y estará a disposición de cualquier agente que realice tareas de control e inspección.</w:t>
            </w:r>
          </w:p>
          <w:p w14:paraId="107A4608" w14:textId="77777777" w:rsidR="00412AFB" w:rsidRPr="00CC4104" w:rsidRDefault="00412AFB" w:rsidP="00363E43">
            <w:pPr>
              <w:pStyle w:val="BodyText"/>
              <w:spacing w:after="120"/>
              <w:rPr>
                <w:rFonts w:cs="Arial"/>
                <w:szCs w:val="22"/>
                <w:lang w:val="pt-PT"/>
              </w:rPr>
            </w:pPr>
          </w:p>
          <w:p w14:paraId="3DDD6B29" w14:textId="77777777" w:rsidR="00412AFB" w:rsidRPr="008A2C9B" w:rsidRDefault="00412AFB" w:rsidP="00363E43">
            <w:pPr>
              <w:pStyle w:val="BodyText"/>
              <w:numPr>
                <w:ilvl w:val="0"/>
                <w:numId w:val="57"/>
              </w:numPr>
              <w:spacing w:after="120"/>
              <w:rPr>
                <w:rFonts w:cs="Arial"/>
                <w:szCs w:val="22"/>
              </w:rPr>
            </w:pPr>
            <w:r w:rsidRPr="008A2C9B">
              <w:t>Tratamiento precosecha</w:t>
            </w:r>
          </w:p>
          <w:p w14:paraId="7264DDF5" w14:textId="77777777" w:rsidR="00412AFB" w:rsidRPr="008A2C9B" w:rsidRDefault="00412AFB" w:rsidP="00363E43">
            <w:pPr>
              <w:pStyle w:val="BodyText"/>
              <w:spacing w:after="120"/>
              <w:ind w:left="720"/>
              <w:rPr>
                <w:rFonts w:cs="Arial"/>
                <w:szCs w:val="22"/>
              </w:rPr>
            </w:pPr>
          </w:p>
        </w:tc>
      </w:tr>
    </w:tbl>
    <w:p w14:paraId="04D1AF3C" w14:textId="77777777" w:rsidR="00412AFB" w:rsidRPr="008A2C9B" w:rsidRDefault="00412AFB" w:rsidP="00B335D9">
      <w:pPr>
        <w:spacing w:line="240" w:lineRule="auto"/>
        <w:jc w:val="both"/>
        <w:rPr>
          <w:rFonts w:ascii="Arial" w:hAnsi="Arial" w:cs="Arial"/>
          <w:b/>
          <w:snapToGrid w:val="0"/>
          <w:u w:val="single"/>
        </w:rPr>
      </w:pPr>
    </w:p>
    <w:p w14:paraId="518CE92E" w14:textId="77777777" w:rsidR="00412AFB" w:rsidRPr="008A2C9B" w:rsidRDefault="00412AFB" w:rsidP="00B335D9">
      <w:pPr>
        <w:spacing w:line="240" w:lineRule="auto"/>
        <w:jc w:val="both"/>
        <w:outlineLvl w:val="0"/>
        <w:rPr>
          <w:rFonts w:ascii="Arial" w:hAnsi="Arial" w:cs="Arial"/>
          <w:b/>
        </w:rPr>
      </w:pPr>
    </w:p>
    <w:p w14:paraId="25DA650D" w14:textId="77777777" w:rsidR="00412AFB" w:rsidRPr="00CC4104" w:rsidRDefault="00412AFB" w:rsidP="00B335D9">
      <w:pPr>
        <w:spacing w:line="240" w:lineRule="auto"/>
        <w:jc w:val="both"/>
        <w:outlineLvl w:val="0"/>
        <w:rPr>
          <w:rFonts w:ascii="Arial" w:hAnsi="Arial" w:cs="Arial"/>
          <w:b/>
          <w:lang w:val="pt-PT"/>
        </w:rPr>
      </w:pPr>
      <w:r w:rsidRPr="00CC4104">
        <w:rPr>
          <w:rFonts w:ascii="Arial" w:hAnsi="Arial"/>
          <w:b/>
          <w:lang w:val="pt-PT"/>
        </w:rPr>
        <w:t>6.2 Listado de materias activas de productos desinfectantes</w:t>
      </w:r>
    </w:p>
    <w:p w14:paraId="4663674F" w14:textId="77777777" w:rsidR="00412AFB" w:rsidRPr="00CC4104" w:rsidRDefault="00412AFB" w:rsidP="00B335D9">
      <w:pPr>
        <w:spacing w:line="240" w:lineRule="auto"/>
        <w:jc w:val="both"/>
        <w:outlineLvl w:val="0"/>
        <w:rPr>
          <w:rFonts w:ascii="Arial" w:hAnsi="Arial" w:cs="Arial"/>
          <w:b/>
          <w:lang w:val="pt-PT"/>
        </w:rPr>
      </w:pPr>
    </w:p>
    <w:p w14:paraId="6E7F1564" w14:textId="77777777" w:rsidR="00412AFB" w:rsidRPr="008A2C9B" w:rsidRDefault="00412AFB" w:rsidP="00B335D9">
      <w:pPr>
        <w:numPr>
          <w:ilvl w:val="0"/>
          <w:numId w:val="56"/>
        </w:numPr>
        <w:spacing w:line="240" w:lineRule="auto"/>
        <w:rPr>
          <w:rFonts w:ascii="Arial" w:hAnsi="Arial" w:cs="Arial"/>
        </w:rPr>
      </w:pPr>
      <w:r w:rsidRPr="008A2C9B">
        <w:rPr>
          <w:rFonts w:ascii="Arial" w:hAnsi="Arial"/>
        </w:rPr>
        <w:t>Ácido peracético</w:t>
      </w:r>
    </w:p>
    <w:p w14:paraId="1C649969" w14:textId="77777777" w:rsidR="00412AFB" w:rsidRPr="00CC4104" w:rsidRDefault="00412AFB" w:rsidP="00B335D9">
      <w:pPr>
        <w:numPr>
          <w:ilvl w:val="0"/>
          <w:numId w:val="56"/>
        </w:numPr>
        <w:spacing w:line="240" w:lineRule="auto"/>
        <w:rPr>
          <w:rFonts w:ascii="Arial" w:hAnsi="Arial" w:cs="Arial"/>
          <w:lang w:val="pt-PT"/>
        </w:rPr>
      </w:pPr>
      <w:r w:rsidRPr="00CC4104">
        <w:rPr>
          <w:rFonts w:ascii="Arial" w:hAnsi="Arial"/>
          <w:lang w:val="pt-PT"/>
        </w:rPr>
        <w:t>Amonios cuaternarios (cloruro de benzalconio, cloruro de didecil dimetilamoni, cloruro de dimetilalquilbencilamoni, cloruro de n-alquil n-etilbencil n-dimetil amonio)</w:t>
      </w:r>
    </w:p>
    <w:p w14:paraId="5A5E2331" w14:textId="77777777" w:rsidR="00412AFB" w:rsidRPr="008A2C9B" w:rsidRDefault="00412AFB" w:rsidP="00B335D9">
      <w:pPr>
        <w:numPr>
          <w:ilvl w:val="0"/>
          <w:numId w:val="56"/>
        </w:numPr>
        <w:spacing w:line="240" w:lineRule="auto"/>
        <w:rPr>
          <w:rFonts w:ascii="Arial" w:hAnsi="Arial" w:cs="Arial"/>
        </w:rPr>
      </w:pPr>
      <w:r w:rsidRPr="008A2C9B">
        <w:rPr>
          <w:rFonts w:ascii="Arial" w:hAnsi="Arial"/>
        </w:rPr>
        <w:t xml:space="preserve">Formaldehído </w:t>
      </w:r>
    </w:p>
    <w:p w14:paraId="6878E4AB" w14:textId="77777777" w:rsidR="00412AFB" w:rsidRPr="008A2C9B" w:rsidRDefault="00412AFB" w:rsidP="00B335D9">
      <w:pPr>
        <w:numPr>
          <w:ilvl w:val="0"/>
          <w:numId w:val="56"/>
        </w:numPr>
        <w:spacing w:line="240" w:lineRule="auto"/>
        <w:rPr>
          <w:rFonts w:ascii="Arial" w:hAnsi="Arial" w:cs="Arial"/>
        </w:rPr>
      </w:pPr>
      <w:r w:rsidRPr="008A2C9B">
        <w:rPr>
          <w:rFonts w:ascii="Arial" w:hAnsi="Arial"/>
        </w:rPr>
        <w:t>Glutaraldehído</w:t>
      </w:r>
    </w:p>
    <w:p w14:paraId="00E9541C" w14:textId="77777777" w:rsidR="00412AFB" w:rsidRPr="008A2C9B" w:rsidRDefault="00412AFB" w:rsidP="00B335D9">
      <w:pPr>
        <w:numPr>
          <w:ilvl w:val="0"/>
          <w:numId w:val="56"/>
        </w:numPr>
        <w:spacing w:line="240" w:lineRule="auto"/>
        <w:rPr>
          <w:rFonts w:ascii="Arial" w:hAnsi="Arial" w:cs="Arial"/>
        </w:rPr>
      </w:pPr>
      <w:r w:rsidRPr="008A2C9B">
        <w:rPr>
          <w:rFonts w:ascii="Arial" w:hAnsi="Arial"/>
        </w:rPr>
        <w:t xml:space="preserve">Hipoclorito sódico </w:t>
      </w:r>
    </w:p>
    <w:p w14:paraId="124C5D70" w14:textId="77777777" w:rsidR="00412AFB" w:rsidRPr="008A2C9B" w:rsidRDefault="00412AFB" w:rsidP="00B335D9">
      <w:pPr>
        <w:numPr>
          <w:ilvl w:val="0"/>
          <w:numId w:val="56"/>
        </w:numPr>
        <w:spacing w:line="240" w:lineRule="auto"/>
        <w:rPr>
          <w:rFonts w:ascii="Arial" w:hAnsi="Arial" w:cs="Arial"/>
        </w:rPr>
      </w:pPr>
      <w:r w:rsidRPr="008A2C9B">
        <w:rPr>
          <w:rFonts w:ascii="Arial" w:hAnsi="Arial"/>
        </w:rPr>
        <w:t>Peróxido de hidrógeno</w:t>
      </w:r>
    </w:p>
    <w:p w14:paraId="16A94C10" w14:textId="77777777" w:rsidR="00412AFB" w:rsidRPr="008A2C9B" w:rsidRDefault="00412AFB" w:rsidP="00B335D9">
      <w:pPr>
        <w:spacing w:line="240" w:lineRule="auto"/>
        <w:jc w:val="both"/>
        <w:outlineLvl w:val="0"/>
        <w:rPr>
          <w:rFonts w:ascii="Arial" w:hAnsi="Arial" w:cs="Arial"/>
          <w:b/>
        </w:rPr>
      </w:pPr>
    </w:p>
    <w:p w14:paraId="77D7AD88" w14:textId="77777777" w:rsidR="00412AFB" w:rsidRPr="008A2C9B" w:rsidRDefault="00412AFB" w:rsidP="00B335D9">
      <w:pPr>
        <w:spacing w:line="240" w:lineRule="auto"/>
        <w:rPr>
          <w:rFonts w:ascii="Arial" w:hAnsi="Arial" w:cs="Arial"/>
          <w:b/>
        </w:rPr>
      </w:pPr>
      <w:r w:rsidRPr="008A2C9B">
        <w:br w:type="page"/>
      </w:r>
    </w:p>
    <w:p w14:paraId="282926F1" w14:textId="77777777" w:rsidR="00412AFB" w:rsidRPr="008A2C9B" w:rsidRDefault="00412AFB" w:rsidP="00B335D9">
      <w:pPr>
        <w:spacing w:line="240" w:lineRule="auto"/>
        <w:jc w:val="both"/>
        <w:outlineLvl w:val="0"/>
        <w:rPr>
          <w:rFonts w:ascii="Arial" w:hAnsi="Arial" w:cs="Arial"/>
          <w:b/>
        </w:rPr>
      </w:pPr>
      <w:r w:rsidRPr="008A2C9B">
        <w:rPr>
          <w:rFonts w:ascii="Arial" w:hAnsi="Arial"/>
          <w:b/>
        </w:rPr>
        <w:lastRenderedPageBreak/>
        <w:t>ANEXO 7</w:t>
      </w:r>
    </w:p>
    <w:p w14:paraId="4DC7B667" w14:textId="77777777" w:rsidR="00412AFB" w:rsidRPr="008A2C9B" w:rsidRDefault="00412AFB" w:rsidP="00B335D9">
      <w:pPr>
        <w:spacing w:line="240" w:lineRule="auto"/>
        <w:jc w:val="both"/>
        <w:outlineLvl w:val="0"/>
        <w:rPr>
          <w:rFonts w:ascii="Arial" w:hAnsi="Arial" w:cs="Arial"/>
          <w:b/>
        </w:rPr>
      </w:pPr>
    </w:p>
    <w:p w14:paraId="01AD78DF" w14:textId="77777777" w:rsidR="00412AFB" w:rsidRPr="00CC4104" w:rsidRDefault="00412AFB" w:rsidP="00B335D9">
      <w:pPr>
        <w:spacing w:line="240" w:lineRule="auto"/>
        <w:jc w:val="both"/>
        <w:outlineLvl w:val="0"/>
        <w:rPr>
          <w:rFonts w:ascii="Arial" w:hAnsi="Arial" w:cs="Arial"/>
          <w:b/>
          <w:lang w:val="pt-PT"/>
        </w:rPr>
      </w:pPr>
      <w:r w:rsidRPr="00CC4104">
        <w:rPr>
          <w:rFonts w:ascii="Arial" w:hAnsi="Arial"/>
          <w:b/>
          <w:lang w:val="pt-PT"/>
        </w:rPr>
        <w:t>Condiciones de trabajo recomendables para realizar los tratamientos fitosanitarios</w:t>
      </w:r>
    </w:p>
    <w:p w14:paraId="7702A241" w14:textId="77777777" w:rsidR="00412AFB" w:rsidRPr="00CC4104"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3B178E01" w14:textId="77777777" w:rsidR="00412AFB" w:rsidRPr="00CC4104"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r w:rsidRPr="00CC4104">
        <w:rPr>
          <w:rFonts w:ascii="Arial" w:hAnsi="Arial"/>
          <w:snapToGrid w:val="0"/>
          <w:lang w:val="pt-PT"/>
        </w:rPr>
        <w:t xml:space="preserve">En los cuadros 7.1 y 7.2 se incluyen las </w:t>
      </w:r>
      <w:r w:rsidRPr="00CC4104">
        <w:rPr>
          <w:rFonts w:ascii="Arial" w:hAnsi="Arial"/>
          <w:i/>
          <w:snapToGrid w:val="0"/>
          <w:lang w:val="pt-PT"/>
        </w:rPr>
        <w:t xml:space="preserve">recomendaciones </w:t>
      </w:r>
      <w:r w:rsidRPr="00CC4104">
        <w:rPr>
          <w:rFonts w:ascii="Arial" w:hAnsi="Arial"/>
          <w:snapToGrid w:val="0"/>
          <w:lang w:val="pt-PT"/>
        </w:rPr>
        <w:t>generales de regulación de los equipos, y en el 7.3, las condiciones ambientales recomendables para realizar los tratamientos.</w:t>
      </w:r>
    </w:p>
    <w:p w14:paraId="11AF869F" w14:textId="77777777" w:rsidR="00412AFB" w:rsidRPr="00CC4104"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15CC3577" w14:textId="77777777" w:rsidR="00412AFB" w:rsidRPr="00CC4104" w:rsidRDefault="00412AFB" w:rsidP="00B335D9">
      <w:pPr>
        <w:pStyle w:val="BodyTex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sz w:val="22"/>
          <w:szCs w:val="22"/>
          <w:lang w:val="pt-PT"/>
        </w:rPr>
      </w:pPr>
      <w:r w:rsidRPr="00CC4104">
        <w:rPr>
          <w:sz w:val="22"/>
          <w:lang w:val="pt-PT"/>
        </w:rPr>
        <w:t xml:space="preserve">7.1. </w:t>
      </w:r>
      <w:r w:rsidRPr="00CC4104">
        <w:rPr>
          <w:i/>
          <w:sz w:val="22"/>
          <w:lang w:val="pt-PT"/>
        </w:rPr>
        <w:t>Recomendaciones</w:t>
      </w:r>
      <w:r w:rsidRPr="00CC4104">
        <w:rPr>
          <w:sz w:val="22"/>
          <w:lang w:val="pt-PT"/>
        </w:rPr>
        <w:t xml:space="preserve"> generales para los equipos hidroneumáticos con ventilador axial</w:t>
      </w:r>
    </w:p>
    <w:p w14:paraId="562BD671" w14:textId="77777777" w:rsidR="00412AFB" w:rsidRPr="00CC4104" w:rsidRDefault="00412AFB" w:rsidP="00B335D9">
      <w:pPr>
        <w:pStyle w:val="Header"/>
        <w:tabs>
          <w:tab w:val="clear" w:pos="4252"/>
          <w:tab w:val="clear" w:pos="8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ascii="Arial" w:hAnsi="Arial" w:cs="Arial"/>
          <w:snapToGrid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764"/>
        <w:gridCol w:w="1959"/>
        <w:gridCol w:w="2172"/>
        <w:gridCol w:w="2248"/>
      </w:tblGrid>
      <w:tr w:rsidR="00412AFB" w:rsidRPr="008A2C9B" w14:paraId="082DB312" w14:textId="77777777" w:rsidTr="00C8678E">
        <w:trPr>
          <w:trHeight w:val="400"/>
          <w:jc w:val="center"/>
        </w:trPr>
        <w:tc>
          <w:tcPr>
            <w:tcW w:w="2764" w:type="dxa"/>
            <w:tcBorders>
              <w:top w:val="nil"/>
              <w:left w:val="nil"/>
              <w:bottom w:val="nil"/>
              <w:right w:val="nil"/>
            </w:tcBorders>
            <w:vAlign w:val="center"/>
          </w:tcPr>
          <w:p w14:paraId="6ACEA070" w14:textId="77777777" w:rsidR="00412AFB" w:rsidRPr="00CC4104" w:rsidRDefault="00412AFB" w:rsidP="00B335D9">
            <w:pPr>
              <w:spacing w:line="240" w:lineRule="auto"/>
              <w:rPr>
                <w:rFonts w:ascii="Arial" w:hAnsi="Arial" w:cs="Arial"/>
                <w:snapToGrid w:val="0"/>
                <w:lang w:val="pt-PT"/>
              </w:rPr>
            </w:pPr>
          </w:p>
        </w:tc>
        <w:tc>
          <w:tcPr>
            <w:tcW w:w="1959" w:type="dxa"/>
            <w:tcBorders>
              <w:left w:val="single" w:sz="4" w:space="0" w:color="auto"/>
            </w:tcBorders>
            <w:shd w:val="pct12" w:color="auto" w:fill="FFFFFF"/>
            <w:vAlign w:val="center"/>
          </w:tcPr>
          <w:p w14:paraId="13EDDE67"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Tratamientos de invierno</w:t>
            </w:r>
          </w:p>
        </w:tc>
        <w:tc>
          <w:tcPr>
            <w:tcW w:w="4420" w:type="dxa"/>
            <w:gridSpan w:val="2"/>
            <w:shd w:val="pct12" w:color="auto" w:fill="FFFFFF"/>
            <w:vAlign w:val="center"/>
          </w:tcPr>
          <w:p w14:paraId="2779D6AF" w14:textId="77777777" w:rsidR="00412AFB" w:rsidRPr="008A2C9B" w:rsidRDefault="00412AFB" w:rsidP="00B335D9">
            <w:pPr>
              <w:spacing w:line="240" w:lineRule="auto"/>
              <w:jc w:val="center"/>
              <w:rPr>
                <w:rFonts w:ascii="Arial" w:hAnsi="Arial" w:cs="Arial"/>
                <w:b/>
                <w:snapToGrid w:val="0"/>
              </w:rPr>
            </w:pPr>
            <w:r w:rsidRPr="008A2C9B">
              <w:rPr>
                <w:rFonts w:ascii="Arial" w:hAnsi="Arial"/>
                <w:b/>
                <w:snapToGrid w:val="0"/>
              </w:rPr>
              <w:t>Tratamientos de primavera-verano</w:t>
            </w:r>
          </w:p>
        </w:tc>
      </w:tr>
      <w:tr w:rsidR="00412AFB" w:rsidRPr="008A2C9B" w14:paraId="4BD7B2E6" w14:textId="77777777" w:rsidTr="00C8678E">
        <w:trPr>
          <w:jc w:val="center"/>
        </w:trPr>
        <w:tc>
          <w:tcPr>
            <w:tcW w:w="2764" w:type="dxa"/>
            <w:tcBorders>
              <w:top w:val="single" w:sz="4" w:space="0" w:color="auto"/>
            </w:tcBorders>
            <w:vAlign w:val="center"/>
          </w:tcPr>
          <w:p w14:paraId="5C3B758E" w14:textId="77777777" w:rsidR="00412AFB" w:rsidRPr="008A2C9B" w:rsidRDefault="00412AFB" w:rsidP="00B335D9">
            <w:pPr>
              <w:pStyle w:val="Heading6"/>
              <w:spacing w:before="0" w:after="160" w:line="240" w:lineRule="auto"/>
              <w:rPr>
                <w:rFonts w:ascii="Arial" w:hAnsi="Arial" w:cs="Arial"/>
                <w:color w:val="auto"/>
              </w:rPr>
            </w:pPr>
            <w:r w:rsidRPr="008A2C9B">
              <w:rPr>
                <w:rFonts w:ascii="Arial" w:hAnsi="Arial"/>
                <w:color w:val="auto"/>
              </w:rPr>
              <w:t>Tipo de plantación</w:t>
            </w:r>
          </w:p>
        </w:tc>
        <w:tc>
          <w:tcPr>
            <w:tcW w:w="1959" w:type="dxa"/>
            <w:vAlign w:val="center"/>
          </w:tcPr>
          <w:p w14:paraId="7019B561"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Todas las plantaciones</w:t>
            </w:r>
          </w:p>
        </w:tc>
        <w:tc>
          <w:tcPr>
            <w:tcW w:w="2172" w:type="dxa"/>
            <w:vAlign w:val="center"/>
          </w:tcPr>
          <w:p w14:paraId="2550408D"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Tipo vaso</w:t>
            </w:r>
          </w:p>
        </w:tc>
        <w:tc>
          <w:tcPr>
            <w:tcW w:w="2248" w:type="dxa"/>
            <w:vAlign w:val="center"/>
          </w:tcPr>
          <w:p w14:paraId="12C933DF"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Tipo palmeta</w:t>
            </w:r>
          </w:p>
        </w:tc>
      </w:tr>
      <w:tr w:rsidR="00412AFB" w:rsidRPr="008A2C9B" w14:paraId="48FEBDFB" w14:textId="77777777" w:rsidTr="00C8678E">
        <w:trPr>
          <w:jc w:val="center"/>
        </w:trPr>
        <w:tc>
          <w:tcPr>
            <w:tcW w:w="2764" w:type="dxa"/>
            <w:vAlign w:val="center"/>
          </w:tcPr>
          <w:p w14:paraId="2CF706EF"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Estadio vegetativo</w:t>
            </w:r>
          </w:p>
        </w:tc>
        <w:tc>
          <w:tcPr>
            <w:tcW w:w="1959" w:type="dxa"/>
            <w:vAlign w:val="center"/>
          </w:tcPr>
          <w:p w14:paraId="1BD1CF73" w14:textId="77777777" w:rsidR="00412AFB" w:rsidRPr="008A2C9B" w:rsidRDefault="00412AFB" w:rsidP="00B335D9">
            <w:pPr>
              <w:spacing w:line="240" w:lineRule="auto"/>
              <w:rPr>
                <w:rFonts w:ascii="Arial" w:hAnsi="Arial" w:cs="Arial"/>
                <w:snapToGrid w:val="0"/>
              </w:rPr>
            </w:pPr>
          </w:p>
        </w:tc>
        <w:tc>
          <w:tcPr>
            <w:tcW w:w="2172" w:type="dxa"/>
            <w:vAlign w:val="center"/>
          </w:tcPr>
          <w:p w14:paraId="5B103356"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Plena vegetación</w:t>
            </w:r>
          </w:p>
        </w:tc>
        <w:tc>
          <w:tcPr>
            <w:tcW w:w="2248" w:type="dxa"/>
            <w:vAlign w:val="center"/>
          </w:tcPr>
          <w:p w14:paraId="178E4BCD"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Plena vegetación</w:t>
            </w:r>
          </w:p>
        </w:tc>
      </w:tr>
      <w:tr w:rsidR="00412AFB" w:rsidRPr="00743458" w14:paraId="48B4FDEC" w14:textId="77777777" w:rsidTr="00C8678E">
        <w:trPr>
          <w:jc w:val="center"/>
        </w:trPr>
        <w:tc>
          <w:tcPr>
            <w:tcW w:w="2764" w:type="dxa"/>
            <w:vAlign w:val="center"/>
          </w:tcPr>
          <w:p w14:paraId="6FCB1D1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Boquillas</w:t>
            </w:r>
          </w:p>
        </w:tc>
        <w:tc>
          <w:tcPr>
            <w:tcW w:w="6379" w:type="dxa"/>
            <w:gridSpan w:val="3"/>
            <w:vAlign w:val="center"/>
          </w:tcPr>
          <w:p w14:paraId="5E283CE5" w14:textId="77777777" w:rsidR="00412AFB" w:rsidRPr="00CC4104" w:rsidRDefault="00412AFB" w:rsidP="00B335D9">
            <w:pPr>
              <w:spacing w:line="240" w:lineRule="auto"/>
              <w:rPr>
                <w:rFonts w:ascii="Arial" w:hAnsi="Arial" w:cs="Arial"/>
                <w:snapToGrid w:val="0"/>
                <w:lang w:val="pt-PT"/>
              </w:rPr>
            </w:pPr>
            <w:r w:rsidRPr="00CC4104">
              <w:rPr>
                <w:rFonts w:ascii="Arial" w:hAnsi="Arial"/>
                <w:snapToGrid w:val="0"/>
                <w:lang w:val="pt-PT"/>
              </w:rPr>
              <w:t>Tipo cónico de alta turbulencia</w:t>
            </w:r>
          </w:p>
        </w:tc>
      </w:tr>
      <w:tr w:rsidR="00412AFB" w:rsidRPr="008A2C9B" w14:paraId="52439A2D" w14:textId="77777777" w:rsidTr="00C8678E">
        <w:trPr>
          <w:jc w:val="center"/>
        </w:trPr>
        <w:tc>
          <w:tcPr>
            <w:tcW w:w="2764" w:type="dxa"/>
            <w:vAlign w:val="center"/>
          </w:tcPr>
          <w:p w14:paraId="627E33AE"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Presión (bar)</w:t>
            </w:r>
          </w:p>
        </w:tc>
        <w:tc>
          <w:tcPr>
            <w:tcW w:w="1959" w:type="dxa"/>
            <w:vAlign w:val="center"/>
          </w:tcPr>
          <w:p w14:paraId="1E917819"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5</w:t>
            </w:r>
          </w:p>
        </w:tc>
        <w:tc>
          <w:tcPr>
            <w:tcW w:w="4420" w:type="dxa"/>
            <w:gridSpan w:val="2"/>
            <w:vAlign w:val="center"/>
          </w:tcPr>
          <w:p w14:paraId="4DB92169"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5 - 15</w:t>
            </w:r>
          </w:p>
        </w:tc>
      </w:tr>
      <w:tr w:rsidR="00412AFB" w:rsidRPr="008A2C9B" w14:paraId="2F7D2F65" w14:textId="77777777" w:rsidTr="00C8678E">
        <w:trPr>
          <w:jc w:val="center"/>
        </w:trPr>
        <w:tc>
          <w:tcPr>
            <w:tcW w:w="2764" w:type="dxa"/>
            <w:vAlign w:val="center"/>
          </w:tcPr>
          <w:p w14:paraId="067E92CF" w14:textId="77777777" w:rsidR="00412AFB" w:rsidRPr="00CC4104" w:rsidRDefault="00412AFB" w:rsidP="00B335D9">
            <w:pPr>
              <w:spacing w:line="240" w:lineRule="auto"/>
              <w:rPr>
                <w:rFonts w:ascii="Arial" w:hAnsi="Arial" w:cs="Arial"/>
                <w:snapToGrid w:val="0"/>
                <w:lang w:val="pt-PT"/>
              </w:rPr>
            </w:pPr>
            <w:r w:rsidRPr="00CC4104">
              <w:rPr>
                <w:rFonts w:ascii="Arial" w:hAnsi="Arial"/>
                <w:snapToGrid w:val="0"/>
                <w:lang w:val="pt-PT"/>
              </w:rPr>
              <w:t>Velocidad de trabajo (km/h)</w:t>
            </w:r>
          </w:p>
        </w:tc>
        <w:tc>
          <w:tcPr>
            <w:tcW w:w="1959" w:type="dxa"/>
            <w:vAlign w:val="center"/>
          </w:tcPr>
          <w:p w14:paraId="40D2B63D"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4 – 6</w:t>
            </w:r>
          </w:p>
        </w:tc>
        <w:tc>
          <w:tcPr>
            <w:tcW w:w="2172" w:type="dxa"/>
            <w:vAlign w:val="center"/>
          </w:tcPr>
          <w:p w14:paraId="6EA60DFC"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4 - 6</w:t>
            </w:r>
          </w:p>
        </w:tc>
        <w:tc>
          <w:tcPr>
            <w:tcW w:w="2248" w:type="dxa"/>
            <w:vAlign w:val="center"/>
          </w:tcPr>
          <w:p w14:paraId="737375DA"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4 - 6</w:t>
            </w:r>
          </w:p>
        </w:tc>
      </w:tr>
      <w:tr w:rsidR="00412AFB" w:rsidRPr="008A2C9B" w14:paraId="075516D9" w14:textId="77777777" w:rsidTr="00C8678E">
        <w:trPr>
          <w:jc w:val="center"/>
        </w:trPr>
        <w:tc>
          <w:tcPr>
            <w:tcW w:w="2764" w:type="dxa"/>
            <w:vAlign w:val="center"/>
          </w:tcPr>
          <w:p w14:paraId="709011A0"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Volumen unitario (l/ha)</w:t>
            </w:r>
          </w:p>
        </w:tc>
        <w:tc>
          <w:tcPr>
            <w:tcW w:w="1959" w:type="dxa"/>
            <w:vAlign w:val="center"/>
          </w:tcPr>
          <w:p w14:paraId="62012275" w14:textId="77777777" w:rsidR="00412AFB" w:rsidRPr="008A2C9B" w:rsidRDefault="00E03B3B" w:rsidP="00B335D9">
            <w:pPr>
              <w:spacing w:line="240" w:lineRule="auto"/>
              <w:jc w:val="center"/>
              <w:rPr>
                <w:rFonts w:ascii="Arial" w:hAnsi="Arial" w:cs="Arial"/>
                <w:snapToGrid w:val="0"/>
              </w:rPr>
            </w:pPr>
            <w:r w:rsidRPr="008A2C9B">
              <w:rPr>
                <w:rFonts w:ascii="Arial" w:hAnsi="Arial"/>
                <w:snapToGrid w:val="0"/>
              </w:rPr>
              <w:t xml:space="preserve"> 350 - 1000</w:t>
            </w:r>
          </w:p>
        </w:tc>
        <w:tc>
          <w:tcPr>
            <w:tcW w:w="2172" w:type="dxa"/>
            <w:vAlign w:val="center"/>
          </w:tcPr>
          <w:p w14:paraId="6093BBBE"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1000 - 1500</w:t>
            </w:r>
          </w:p>
        </w:tc>
        <w:tc>
          <w:tcPr>
            <w:tcW w:w="2248" w:type="dxa"/>
            <w:vAlign w:val="center"/>
          </w:tcPr>
          <w:p w14:paraId="1E964EAD"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500 - 1000</w:t>
            </w:r>
          </w:p>
        </w:tc>
      </w:tr>
    </w:tbl>
    <w:p w14:paraId="665A27B2" w14:textId="77777777" w:rsidR="00412AFB" w:rsidRPr="008A2C9B"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2BB1BF97" w14:textId="77777777" w:rsidR="00412AFB" w:rsidRPr="00CC4104"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r w:rsidRPr="00CC4104">
        <w:rPr>
          <w:lang w:val="pt-PT"/>
        </w:rPr>
        <w:br w:type="page"/>
      </w:r>
      <w:r w:rsidRPr="00CC4104">
        <w:rPr>
          <w:rFonts w:ascii="Arial" w:hAnsi="Arial"/>
          <w:b/>
          <w:snapToGrid w:val="0"/>
          <w:lang w:val="pt-PT"/>
        </w:rPr>
        <w:lastRenderedPageBreak/>
        <w:t xml:space="preserve">7.2. </w:t>
      </w:r>
      <w:r w:rsidRPr="00CC4104">
        <w:rPr>
          <w:rFonts w:ascii="Arial" w:hAnsi="Arial"/>
          <w:b/>
          <w:i/>
          <w:snapToGrid w:val="0"/>
          <w:lang w:val="pt-PT"/>
        </w:rPr>
        <w:t>Recomendaciones</w:t>
      </w:r>
      <w:r w:rsidRPr="00CC4104">
        <w:rPr>
          <w:rFonts w:ascii="Arial" w:hAnsi="Arial"/>
          <w:b/>
          <w:snapToGrid w:val="0"/>
          <w:lang w:val="pt-PT"/>
        </w:rPr>
        <w:t xml:space="preserve"> generales para los equipos hidráulicos de herbicidas</w:t>
      </w:r>
    </w:p>
    <w:p w14:paraId="5D0FDB38" w14:textId="77777777" w:rsidR="00412AFB" w:rsidRPr="00CC4104"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615"/>
        <w:gridCol w:w="4516"/>
      </w:tblGrid>
      <w:tr w:rsidR="00412AFB" w:rsidRPr="008A2C9B" w14:paraId="318F4963" w14:textId="77777777" w:rsidTr="00C8678E">
        <w:trPr>
          <w:trHeight w:val="400"/>
          <w:jc w:val="center"/>
        </w:trPr>
        <w:tc>
          <w:tcPr>
            <w:tcW w:w="4615" w:type="dxa"/>
            <w:tcBorders>
              <w:top w:val="single" w:sz="4" w:space="0" w:color="auto"/>
              <w:left w:val="single" w:sz="4" w:space="0" w:color="auto"/>
              <w:bottom w:val="single" w:sz="4" w:space="0" w:color="auto"/>
              <w:right w:val="nil"/>
            </w:tcBorders>
            <w:vAlign w:val="center"/>
          </w:tcPr>
          <w:p w14:paraId="4459EB9B" w14:textId="77777777" w:rsidR="00412AFB" w:rsidRPr="00CC4104" w:rsidRDefault="00412AFB" w:rsidP="00B335D9">
            <w:pPr>
              <w:spacing w:line="240" w:lineRule="auto"/>
              <w:rPr>
                <w:rFonts w:ascii="Arial" w:hAnsi="Arial" w:cs="Arial"/>
                <w:snapToGrid w:val="0"/>
                <w:lang w:val="pt-PT"/>
              </w:rPr>
            </w:pPr>
          </w:p>
        </w:tc>
        <w:tc>
          <w:tcPr>
            <w:tcW w:w="4516" w:type="dxa"/>
            <w:tcBorders>
              <w:top w:val="single" w:sz="4" w:space="0" w:color="auto"/>
              <w:left w:val="single" w:sz="4" w:space="0" w:color="auto"/>
              <w:bottom w:val="single" w:sz="4" w:space="0" w:color="auto"/>
            </w:tcBorders>
            <w:shd w:val="pct12" w:color="auto" w:fill="FFFFFF"/>
            <w:vAlign w:val="center"/>
          </w:tcPr>
          <w:p w14:paraId="48B0613D"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Condiciones de trabajo</w:t>
            </w:r>
          </w:p>
        </w:tc>
      </w:tr>
      <w:tr w:rsidR="00412AFB" w:rsidRPr="008A2C9B" w14:paraId="4E4D8988" w14:textId="77777777" w:rsidTr="00C8678E">
        <w:trPr>
          <w:jc w:val="center"/>
        </w:trPr>
        <w:tc>
          <w:tcPr>
            <w:tcW w:w="4615" w:type="dxa"/>
            <w:tcBorders>
              <w:top w:val="single" w:sz="4" w:space="0" w:color="auto"/>
            </w:tcBorders>
            <w:vAlign w:val="center"/>
          </w:tcPr>
          <w:p w14:paraId="60FF27D7"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Estadio vegetativo</w:t>
            </w:r>
          </w:p>
        </w:tc>
        <w:tc>
          <w:tcPr>
            <w:tcW w:w="4516" w:type="dxa"/>
            <w:vAlign w:val="center"/>
          </w:tcPr>
          <w:p w14:paraId="37A84AE2"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Pre- y posemergencia</w:t>
            </w:r>
          </w:p>
        </w:tc>
      </w:tr>
      <w:tr w:rsidR="00412AFB" w:rsidRPr="008A2C9B" w14:paraId="594FE8E6" w14:textId="77777777" w:rsidTr="00C8678E">
        <w:trPr>
          <w:jc w:val="center"/>
        </w:trPr>
        <w:tc>
          <w:tcPr>
            <w:tcW w:w="4615" w:type="dxa"/>
            <w:vAlign w:val="center"/>
          </w:tcPr>
          <w:p w14:paraId="0FA2008C"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Boquillas</w:t>
            </w:r>
          </w:p>
        </w:tc>
        <w:tc>
          <w:tcPr>
            <w:tcW w:w="4516" w:type="dxa"/>
            <w:vAlign w:val="center"/>
          </w:tcPr>
          <w:p w14:paraId="54FBC20A"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Abanico o de espejo</w:t>
            </w:r>
          </w:p>
        </w:tc>
      </w:tr>
      <w:tr w:rsidR="00412AFB" w:rsidRPr="008A2C9B" w14:paraId="19EF7EF5" w14:textId="77777777" w:rsidTr="00C8678E">
        <w:trPr>
          <w:jc w:val="center"/>
        </w:trPr>
        <w:tc>
          <w:tcPr>
            <w:tcW w:w="4615" w:type="dxa"/>
            <w:vAlign w:val="center"/>
          </w:tcPr>
          <w:p w14:paraId="69A6B5A4"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Presión (bar)</w:t>
            </w:r>
          </w:p>
        </w:tc>
        <w:tc>
          <w:tcPr>
            <w:tcW w:w="4516" w:type="dxa"/>
            <w:vAlign w:val="center"/>
          </w:tcPr>
          <w:p w14:paraId="3B93389C"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1,5 a 5</w:t>
            </w:r>
          </w:p>
        </w:tc>
      </w:tr>
      <w:tr w:rsidR="00412AFB" w:rsidRPr="008A2C9B" w14:paraId="0B7CAB3D" w14:textId="77777777" w:rsidTr="00C8678E">
        <w:trPr>
          <w:jc w:val="center"/>
        </w:trPr>
        <w:tc>
          <w:tcPr>
            <w:tcW w:w="4615" w:type="dxa"/>
            <w:vAlign w:val="center"/>
          </w:tcPr>
          <w:p w14:paraId="13E63F05" w14:textId="77777777" w:rsidR="00412AFB" w:rsidRPr="00CC4104" w:rsidRDefault="00412AFB" w:rsidP="00B335D9">
            <w:pPr>
              <w:spacing w:line="240" w:lineRule="auto"/>
              <w:rPr>
                <w:rFonts w:ascii="Arial" w:hAnsi="Arial" w:cs="Arial"/>
                <w:snapToGrid w:val="0"/>
                <w:lang w:val="pt-PT"/>
              </w:rPr>
            </w:pPr>
            <w:r w:rsidRPr="00CC4104">
              <w:rPr>
                <w:rFonts w:ascii="Arial" w:hAnsi="Arial"/>
                <w:snapToGrid w:val="0"/>
                <w:lang w:val="pt-PT"/>
              </w:rPr>
              <w:t>Velocidad de trabajo (km/h)</w:t>
            </w:r>
          </w:p>
        </w:tc>
        <w:tc>
          <w:tcPr>
            <w:tcW w:w="4516" w:type="dxa"/>
            <w:vAlign w:val="center"/>
          </w:tcPr>
          <w:p w14:paraId="030C5745"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3 - 4</w:t>
            </w:r>
          </w:p>
        </w:tc>
      </w:tr>
      <w:tr w:rsidR="00412AFB" w:rsidRPr="008A2C9B" w14:paraId="649BFB02" w14:textId="77777777" w:rsidTr="00C8678E">
        <w:trPr>
          <w:jc w:val="center"/>
        </w:trPr>
        <w:tc>
          <w:tcPr>
            <w:tcW w:w="4615" w:type="dxa"/>
            <w:vAlign w:val="center"/>
          </w:tcPr>
          <w:p w14:paraId="48C20D57"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Volumen medio (l/ha)</w:t>
            </w:r>
          </w:p>
        </w:tc>
        <w:tc>
          <w:tcPr>
            <w:tcW w:w="4516" w:type="dxa"/>
            <w:vAlign w:val="center"/>
          </w:tcPr>
          <w:p w14:paraId="5786ACB2"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100 - 500</w:t>
            </w:r>
          </w:p>
        </w:tc>
      </w:tr>
      <w:tr w:rsidR="00412AFB" w:rsidRPr="008A2C9B" w14:paraId="01B1BBD9" w14:textId="77777777" w:rsidTr="00C8678E">
        <w:trPr>
          <w:jc w:val="center"/>
        </w:trPr>
        <w:tc>
          <w:tcPr>
            <w:tcW w:w="4615" w:type="dxa"/>
            <w:vAlign w:val="center"/>
          </w:tcPr>
          <w:p w14:paraId="4EF96D78"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Altura de trabajo</w:t>
            </w:r>
          </w:p>
        </w:tc>
        <w:tc>
          <w:tcPr>
            <w:tcW w:w="4516" w:type="dxa"/>
            <w:vAlign w:val="center"/>
          </w:tcPr>
          <w:p w14:paraId="51E96418"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&lt; 20 cm</w:t>
            </w:r>
          </w:p>
        </w:tc>
      </w:tr>
    </w:tbl>
    <w:p w14:paraId="1A80201E" w14:textId="77777777" w:rsidR="00412AFB" w:rsidRPr="008A2C9B"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405CDFCA" w14:textId="77777777" w:rsidR="00412AFB" w:rsidRPr="008A2C9B"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46021E67" w14:textId="77777777" w:rsidR="00412AFB" w:rsidRPr="00CC4104"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lang w:val="pt-PT"/>
        </w:rPr>
      </w:pPr>
      <w:r w:rsidRPr="00CC4104">
        <w:rPr>
          <w:rFonts w:ascii="Arial" w:hAnsi="Arial"/>
          <w:b/>
          <w:snapToGrid w:val="0"/>
          <w:lang w:val="pt-PT"/>
        </w:rPr>
        <w:t>7.3. Condiciones ambientales recomendables para la realización de los tratamientos</w:t>
      </w:r>
    </w:p>
    <w:p w14:paraId="5A551CF9" w14:textId="77777777" w:rsidR="00412AFB" w:rsidRPr="00CC4104" w:rsidRDefault="00412AFB"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69"/>
        <w:gridCol w:w="4350"/>
      </w:tblGrid>
      <w:tr w:rsidR="00412AFB" w:rsidRPr="008A2C9B" w14:paraId="0D6C466B" w14:textId="77777777" w:rsidTr="00C8678E">
        <w:trPr>
          <w:jc w:val="center"/>
        </w:trPr>
        <w:tc>
          <w:tcPr>
            <w:tcW w:w="4769" w:type="dxa"/>
            <w:vAlign w:val="center"/>
          </w:tcPr>
          <w:p w14:paraId="0E456835"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Temperatura</w:t>
            </w:r>
          </w:p>
        </w:tc>
        <w:tc>
          <w:tcPr>
            <w:tcW w:w="4350" w:type="dxa"/>
            <w:vAlign w:val="center"/>
          </w:tcPr>
          <w:p w14:paraId="17BB7460"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&lt; 25 ºC</w:t>
            </w:r>
          </w:p>
        </w:tc>
      </w:tr>
      <w:tr w:rsidR="00412AFB" w:rsidRPr="00743458" w14:paraId="0A0D2002" w14:textId="77777777" w:rsidTr="00C8678E">
        <w:trPr>
          <w:jc w:val="center"/>
        </w:trPr>
        <w:tc>
          <w:tcPr>
            <w:tcW w:w="4769" w:type="dxa"/>
            <w:vAlign w:val="center"/>
          </w:tcPr>
          <w:p w14:paraId="0DD62B8D"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Viento</w:t>
            </w:r>
          </w:p>
        </w:tc>
        <w:tc>
          <w:tcPr>
            <w:tcW w:w="4350" w:type="dxa"/>
            <w:vAlign w:val="center"/>
          </w:tcPr>
          <w:p w14:paraId="6C5167EF" w14:textId="77777777" w:rsidR="00412AFB" w:rsidRPr="00CC4104" w:rsidRDefault="00412AFB" w:rsidP="00B335D9">
            <w:pPr>
              <w:spacing w:line="240" w:lineRule="auto"/>
              <w:jc w:val="center"/>
              <w:rPr>
                <w:rFonts w:ascii="Arial" w:hAnsi="Arial" w:cs="Arial"/>
                <w:snapToGrid w:val="0"/>
                <w:lang w:val="pt-PT"/>
              </w:rPr>
            </w:pPr>
            <w:r w:rsidRPr="00CC4104">
              <w:rPr>
                <w:rFonts w:ascii="Arial" w:hAnsi="Arial"/>
                <w:snapToGrid w:val="0"/>
                <w:lang w:val="pt-PT"/>
              </w:rPr>
              <w:t>&lt;3 m/s a 2 m de altura</w:t>
            </w:r>
          </w:p>
        </w:tc>
      </w:tr>
      <w:tr w:rsidR="00412AFB" w:rsidRPr="008A2C9B" w14:paraId="49E31DCB" w14:textId="77777777" w:rsidTr="00C8678E">
        <w:trPr>
          <w:jc w:val="center"/>
        </w:trPr>
        <w:tc>
          <w:tcPr>
            <w:tcW w:w="4769" w:type="dxa"/>
            <w:vAlign w:val="center"/>
          </w:tcPr>
          <w:p w14:paraId="34919AA9" w14:textId="77777777" w:rsidR="00412AFB" w:rsidRPr="008A2C9B" w:rsidRDefault="00412AFB" w:rsidP="00B335D9">
            <w:pPr>
              <w:spacing w:line="240" w:lineRule="auto"/>
              <w:rPr>
                <w:rFonts w:ascii="Arial" w:hAnsi="Arial" w:cs="Arial"/>
                <w:snapToGrid w:val="0"/>
              </w:rPr>
            </w:pPr>
            <w:r w:rsidRPr="008A2C9B">
              <w:rPr>
                <w:rFonts w:ascii="Arial" w:hAnsi="Arial"/>
                <w:snapToGrid w:val="0"/>
              </w:rPr>
              <w:t>Humedad relativa</w:t>
            </w:r>
          </w:p>
        </w:tc>
        <w:tc>
          <w:tcPr>
            <w:tcW w:w="4350" w:type="dxa"/>
            <w:vAlign w:val="center"/>
          </w:tcPr>
          <w:p w14:paraId="50E70622" w14:textId="77777777" w:rsidR="00412AFB" w:rsidRPr="008A2C9B" w:rsidRDefault="00412AFB" w:rsidP="00B335D9">
            <w:pPr>
              <w:spacing w:line="240" w:lineRule="auto"/>
              <w:jc w:val="center"/>
              <w:rPr>
                <w:rFonts w:ascii="Arial" w:hAnsi="Arial" w:cs="Arial"/>
                <w:snapToGrid w:val="0"/>
              </w:rPr>
            </w:pPr>
            <w:r w:rsidRPr="008A2C9B">
              <w:rPr>
                <w:rFonts w:ascii="Arial" w:hAnsi="Arial"/>
                <w:snapToGrid w:val="0"/>
              </w:rPr>
              <w:t>&gt; 70 %</w:t>
            </w:r>
          </w:p>
        </w:tc>
      </w:tr>
    </w:tbl>
    <w:p w14:paraId="28FACD9D" w14:textId="77777777" w:rsidR="00412AFB" w:rsidRPr="008A2C9B" w:rsidRDefault="00412AFB" w:rsidP="00B335D9">
      <w:pPr>
        <w:spacing w:line="240" w:lineRule="auto"/>
        <w:jc w:val="both"/>
        <w:rPr>
          <w:rFonts w:ascii="Arial" w:hAnsi="Arial" w:cs="Arial"/>
        </w:rPr>
      </w:pPr>
    </w:p>
    <w:p w14:paraId="38AEC3D9"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 xml:space="preserve">El volumen de caldo recomendado se adaptará a las </w:t>
      </w:r>
      <w:r w:rsidRPr="00CC4104">
        <w:rPr>
          <w:rFonts w:ascii="Arial" w:hAnsi="Arial"/>
          <w:i/>
          <w:lang w:val="pt-PT"/>
        </w:rPr>
        <w:t xml:space="preserve">recomendaciones </w:t>
      </w:r>
      <w:r w:rsidRPr="00CC4104">
        <w:rPr>
          <w:rFonts w:ascii="Arial" w:hAnsi="Arial"/>
          <w:lang w:val="pt-PT"/>
        </w:rPr>
        <w:t>específicas de cada producto y formulación.</w:t>
      </w:r>
    </w:p>
    <w:p w14:paraId="239C1E12" w14:textId="77777777" w:rsidR="00412AFB" w:rsidRPr="00CC4104" w:rsidRDefault="00412AFB" w:rsidP="00B335D9">
      <w:pPr>
        <w:spacing w:line="240" w:lineRule="auto"/>
        <w:rPr>
          <w:rFonts w:ascii="Arial" w:hAnsi="Arial" w:cs="Arial"/>
          <w:b/>
          <w:lang w:val="pt-PT"/>
        </w:rPr>
      </w:pPr>
    </w:p>
    <w:p w14:paraId="373A61E5" w14:textId="77777777" w:rsidR="00412AFB" w:rsidRPr="00CC4104" w:rsidRDefault="00412AFB" w:rsidP="00B335D9">
      <w:pPr>
        <w:spacing w:line="240" w:lineRule="auto"/>
        <w:rPr>
          <w:rFonts w:ascii="Arial" w:hAnsi="Arial" w:cs="Arial"/>
          <w:lang w:val="pt-PT"/>
        </w:rPr>
      </w:pPr>
      <w:r w:rsidRPr="00CC4104">
        <w:rPr>
          <w:lang w:val="pt-PT"/>
        </w:rPr>
        <w:br w:type="page"/>
      </w:r>
    </w:p>
    <w:p w14:paraId="55CA615C" w14:textId="77777777" w:rsidR="00412AFB" w:rsidRPr="00CC4104" w:rsidRDefault="00412AFB" w:rsidP="00B335D9">
      <w:pPr>
        <w:pStyle w:val="Heading2"/>
        <w:spacing w:before="0" w:after="160" w:line="240" w:lineRule="auto"/>
        <w:rPr>
          <w:rFonts w:ascii="Arial" w:hAnsi="Arial" w:cs="Arial"/>
          <w:color w:val="auto"/>
          <w:sz w:val="22"/>
          <w:szCs w:val="22"/>
          <w:lang w:val="pt-PT"/>
        </w:rPr>
      </w:pPr>
      <w:r w:rsidRPr="00CC4104">
        <w:rPr>
          <w:rFonts w:ascii="Arial" w:hAnsi="Arial"/>
          <w:color w:val="auto"/>
          <w:sz w:val="22"/>
          <w:lang w:val="pt-PT"/>
        </w:rPr>
        <w:lastRenderedPageBreak/>
        <w:t>ANEXO 8</w:t>
      </w:r>
    </w:p>
    <w:p w14:paraId="5005F816" w14:textId="77777777" w:rsidR="00412AFB" w:rsidRPr="00CC4104" w:rsidRDefault="00412AFB" w:rsidP="00B335D9">
      <w:pPr>
        <w:pStyle w:val="BodyText"/>
        <w:spacing w:after="160"/>
        <w:rPr>
          <w:rFonts w:cs="Arial"/>
          <w:b/>
          <w:szCs w:val="22"/>
          <w:lang w:val="pt-PT"/>
        </w:rPr>
      </w:pPr>
    </w:p>
    <w:p w14:paraId="100B52E4" w14:textId="77777777" w:rsidR="00412AFB" w:rsidRPr="00CC4104" w:rsidRDefault="00412AFB" w:rsidP="00B335D9">
      <w:pPr>
        <w:pStyle w:val="BodyText"/>
        <w:spacing w:after="160"/>
        <w:rPr>
          <w:rFonts w:cs="Arial"/>
          <w:b/>
          <w:szCs w:val="22"/>
          <w:lang w:val="pt-PT"/>
        </w:rPr>
      </w:pPr>
      <w:r w:rsidRPr="00CC4104">
        <w:rPr>
          <w:b/>
          <w:lang w:val="pt-PT"/>
        </w:rPr>
        <w:t>8.1. Lista de metales pesados y valores máximos que aplicar al suelo</w:t>
      </w:r>
    </w:p>
    <w:p w14:paraId="1D77A1B6"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Los materiales con valor fertilizante aportados al suelo no deben contener metales pesados en valores superiores a los siguientes:</w:t>
      </w:r>
    </w:p>
    <w:p w14:paraId="11839564" w14:textId="77777777" w:rsidR="00412AFB" w:rsidRPr="00CC4104" w:rsidRDefault="00412AFB" w:rsidP="00B335D9">
      <w:pPr>
        <w:spacing w:line="240" w:lineRule="auto"/>
        <w:jc w:val="both"/>
        <w:rPr>
          <w:rFonts w:ascii="Arial" w:hAnsi="Arial" w:cs="Arial"/>
          <w:snapToGrid w:val="0"/>
          <w:lang w:val="pt-PT"/>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9D1A2D" w:rsidRPr="008A2C9B" w14:paraId="0D320FE9" w14:textId="77777777" w:rsidTr="009D1A2D">
        <w:trPr>
          <w:trHeight w:val="400"/>
          <w:jc w:val="center"/>
        </w:trPr>
        <w:tc>
          <w:tcPr>
            <w:tcW w:w="4548" w:type="dxa"/>
            <w:shd w:val="clear" w:color="auto" w:fill="D9D9D9" w:themeFill="background1" w:themeFillShade="D9"/>
            <w:vAlign w:val="center"/>
          </w:tcPr>
          <w:p w14:paraId="0006E1BE" w14:textId="77777777" w:rsidR="009D1A2D" w:rsidRPr="008A2C9B" w:rsidRDefault="009D1A2D" w:rsidP="00B335D9">
            <w:pPr>
              <w:spacing w:line="240" w:lineRule="auto"/>
              <w:jc w:val="center"/>
              <w:rPr>
                <w:rFonts w:ascii="Arial" w:hAnsi="Arial" w:cs="Arial"/>
                <w:b/>
                <w:snapToGrid w:val="0"/>
              </w:rPr>
            </w:pPr>
            <w:r w:rsidRPr="008A2C9B">
              <w:rPr>
                <w:rFonts w:ascii="Arial" w:hAnsi="Arial"/>
                <w:b/>
                <w:snapToGrid w:val="0"/>
              </w:rPr>
              <w:t>Metal pesado</w:t>
            </w:r>
          </w:p>
        </w:tc>
        <w:tc>
          <w:tcPr>
            <w:tcW w:w="4464" w:type="dxa"/>
            <w:shd w:val="clear" w:color="auto" w:fill="D9D9D9" w:themeFill="background1" w:themeFillShade="D9"/>
            <w:vAlign w:val="center"/>
          </w:tcPr>
          <w:p w14:paraId="230EE348" w14:textId="77777777" w:rsidR="009D1A2D" w:rsidRPr="008A2C9B" w:rsidRDefault="009D1A2D" w:rsidP="00B335D9">
            <w:pPr>
              <w:spacing w:line="240" w:lineRule="auto"/>
              <w:jc w:val="center"/>
              <w:rPr>
                <w:rFonts w:ascii="Arial" w:hAnsi="Arial" w:cs="Arial"/>
                <w:b/>
                <w:snapToGrid w:val="0"/>
              </w:rPr>
            </w:pPr>
            <w:r w:rsidRPr="008A2C9B">
              <w:rPr>
                <w:rFonts w:ascii="Arial" w:hAnsi="Arial"/>
                <w:b/>
                <w:snapToGrid w:val="0"/>
              </w:rPr>
              <w:t xml:space="preserve">Valores </w:t>
            </w:r>
          </w:p>
        </w:tc>
      </w:tr>
      <w:tr w:rsidR="009D1A2D" w:rsidRPr="00743458" w14:paraId="6F5CE4AB" w14:textId="77777777" w:rsidTr="009D1A2D">
        <w:trPr>
          <w:trHeight w:val="400"/>
          <w:jc w:val="center"/>
        </w:trPr>
        <w:tc>
          <w:tcPr>
            <w:tcW w:w="4548" w:type="dxa"/>
            <w:vAlign w:val="center"/>
          </w:tcPr>
          <w:p w14:paraId="54991B16" w14:textId="77777777" w:rsidR="009D1A2D" w:rsidRPr="008A2C9B" w:rsidRDefault="009D1A2D" w:rsidP="00B335D9">
            <w:pPr>
              <w:pStyle w:val="Header"/>
              <w:tabs>
                <w:tab w:val="clear" w:pos="4252"/>
                <w:tab w:val="clear" w:pos="8504"/>
              </w:tabs>
              <w:spacing w:after="160"/>
              <w:rPr>
                <w:rFonts w:ascii="Arial" w:hAnsi="Arial" w:cs="Arial"/>
                <w:snapToGrid w:val="0"/>
              </w:rPr>
            </w:pPr>
            <w:r w:rsidRPr="008A2C9B">
              <w:rPr>
                <w:rFonts w:ascii="Arial" w:hAnsi="Arial"/>
                <w:snapToGrid w:val="0"/>
              </w:rPr>
              <w:t xml:space="preserve"> Cadmio</w:t>
            </w:r>
          </w:p>
        </w:tc>
        <w:tc>
          <w:tcPr>
            <w:tcW w:w="4464" w:type="dxa"/>
            <w:vAlign w:val="center"/>
          </w:tcPr>
          <w:p w14:paraId="10B0F2BD" w14:textId="77777777" w:rsidR="009D1A2D" w:rsidRPr="00CC4104" w:rsidRDefault="009D1A2D" w:rsidP="00B335D9">
            <w:pPr>
              <w:spacing w:line="240" w:lineRule="auto"/>
              <w:rPr>
                <w:rFonts w:ascii="Arial" w:hAnsi="Arial" w:cs="Arial"/>
                <w:snapToGrid w:val="0"/>
                <w:lang w:val="pt-PT"/>
              </w:rPr>
            </w:pPr>
            <w:r w:rsidRPr="00CC4104">
              <w:rPr>
                <w:rFonts w:ascii="Arial" w:hAnsi="Arial"/>
                <w:snapToGrid w:val="0"/>
                <w:lang w:val="pt-PT"/>
              </w:rPr>
              <w:t>3 mg/kg de materia seca</w:t>
            </w:r>
          </w:p>
        </w:tc>
      </w:tr>
      <w:tr w:rsidR="009D1A2D" w:rsidRPr="00743458" w14:paraId="36D93522" w14:textId="77777777" w:rsidTr="009D1A2D">
        <w:trPr>
          <w:trHeight w:val="400"/>
          <w:jc w:val="center"/>
        </w:trPr>
        <w:tc>
          <w:tcPr>
            <w:tcW w:w="4548" w:type="dxa"/>
            <w:vAlign w:val="center"/>
          </w:tcPr>
          <w:p w14:paraId="59BD742C" w14:textId="77777777" w:rsidR="009D1A2D" w:rsidRPr="008A2C9B" w:rsidRDefault="009D1A2D"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Cobre</w:t>
            </w:r>
          </w:p>
        </w:tc>
        <w:tc>
          <w:tcPr>
            <w:tcW w:w="4464" w:type="dxa"/>
            <w:vAlign w:val="center"/>
          </w:tcPr>
          <w:p w14:paraId="541EA628" w14:textId="77777777" w:rsidR="009D1A2D" w:rsidRPr="00CC4104" w:rsidRDefault="009D1A2D" w:rsidP="00B335D9">
            <w:pPr>
              <w:spacing w:line="240" w:lineRule="auto"/>
              <w:rPr>
                <w:rFonts w:ascii="Arial" w:hAnsi="Arial" w:cs="Arial"/>
                <w:snapToGrid w:val="0"/>
                <w:lang w:val="pt-PT"/>
              </w:rPr>
            </w:pPr>
            <w:r w:rsidRPr="00CC4104">
              <w:rPr>
                <w:rFonts w:ascii="Arial" w:hAnsi="Arial"/>
                <w:snapToGrid w:val="0"/>
                <w:lang w:val="pt-PT"/>
              </w:rPr>
              <w:t xml:space="preserve"> 400 mg/kg de materia seca</w:t>
            </w:r>
          </w:p>
        </w:tc>
      </w:tr>
      <w:tr w:rsidR="009D1A2D" w:rsidRPr="00743458" w14:paraId="2C6BEB67" w14:textId="77777777" w:rsidTr="009D1A2D">
        <w:trPr>
          <w:trHeight w:val="400"/>
          <w:jc w:val="center"/>
        </w:trPr>
        <w:tc>
          <w:tcPr>
            <w:tcW w:w="4548" w:type="dxa"/>
            <w:vAlign w:val="center"/>
          </w:tcPr>
          <w:p w14:paraId="45D822B5" w14:textId="77777777" w:rsidR="009D1A2D" w:rsidRPr="008A2C9B" w:rsidRDefault="009D1A2D"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 xml:space="preserve">Níquel </w:t>
            </w:r>
          </w:p>
        </w:tc>
        <w:tc>
          <w:tcPr>
            <w:tcW w:w="4464" w:type="dxa"/>
            <w:vAlign w:val="center"/>
          </w:tcPr>
          <w:p w14:paraId="0FB84CED" w14:textId="77777777" w:rsidR="009D1A2D" w:rsidRPr="00CC4104" w:rsidRDefault="009D1A2D" w:rsidP="00B335D9">
            <w:pPr>
              <w:spacing w:line="240" w:lineRule="auto"/>
              <w:rPr>
                <w:rFonts w:ascii="Arial" w:hAnsi="Arial" w:cs="Arial"/>
                <w:snapToGrid w:val="0"/>
                <w:lang w:val="pt-PT"/>
              </w:rPr>
            </w:pPr>
            <w:r w:rsidRPr="00CC4104">
              <w:rPr>
                <w:rFonts w:ascii="Arial" w:hAnsi="Arial"/>
                <w:snapToGrid w:val="0"/>
                <w:lang w:val="pt-PT"/>
              </w:rPr>
              <w:t xml:space="preserve"> 100 mg/kg de materia seca</w:t>
            </w:r>
          </w:p>
        </w:tc>
      </w:tr>
      <w:tr w:rsidR="009D1A2D" w:rsidRPr="00743458" w14:paraId="5087D5F3" w14:textId="77777777" w:rsidTr="009D1A2D">
        <w:trPr>
          <w:trHeight w:val="400"/>
          <w:jc w:val="center"/>
        </w:trPr>
        <w:tc>
          <w:tcPr>
            <w:tcW w:w="4548" w:type="dxa"/>
            <w:vAlign w:val="center"/>
          </w:tcPr>
          <w:p w14:paraId="433296F3" w14:textId="77777777" w:rsidR="009D1A2D" w:rsidRPr="008A2C9B" w:rsidRDefault="009D1A2D"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Plomo</w:t>
            </w:r>
          </w:p>
        </w:tc>
        <w:tc>
          <w:tcPr>
            <w:tcW w:w="4464" w:type="dxa"/>
            <w:vAlign w:val="center"/>
          </w:tcPr>
          <w:p w14:paraId="06D5BB87" w14:textId="77777777" w:rsidR="009D1A2D" w:rsidRPr="00CC4104" w:rsidRDefault="009D1A2D" w:rsidP="00B335D9">
            <w:pPr>
              <w:spacing w:line="240" w:lineRule="auto"/>
              <w:rPr>
                <w:rFonts w:ascii="Arial" w:hAnsi="Arial" w:cs="Arial"/>
                <w:snapToGrid w:val="0"/>
                <w:lang w:val="pt-PT"/>
              </w:rPr>
            </w:pPr>
            <w:r w:rsidRPr="00CC4104">
              <w:rPr>
                <w:rFonts w:ascii="Arial" w:hAnsi="Arial"/>
                <w:snapToGrid w:val="0"/>
                <w:lang w:val="pt-PT"/>
              </w:rPr>
              <w:t xml:space="preserve"> 200 mg/kg de materia seca</w:t>
            </w:r>
          </w:p>
        </w:tc>
      </w:tr>
      <w:tr w:rsidR="009D1A2D" w:rsidRPr="00743458" w14:paraId="1167D2B9" w14:textId="77777777" w:rsidTr="009D1A2D">
        <w:trPr>
          <w:trHeight w:val="400"/>
          <w:jc w:val="center"/>
        </w:trPr>
        <w:tc>
          <w:tcPr>
            <w:tcW w:w="4548" w:type="dxa"/>
            <w:vAlign w:val="center"/>
          </w:tcPr>
          <w:p w14:paraId="0627B60E" w14:textId="77777777" w:rsidR="009D1A2D" w:rsidRPr="008A2C9B" w:rsidRDefault="009D1A2D"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 xml:space="preserve">Zinc </w:t>
            </w:r>
          </w:p>
        </w:tc>
        <w:tc>
          <w:tcPr>
            <w:tcW w:w="4464" w:type="dxa"/>
            <w:vAlign w:val="center"/>
          </w:tcPr>
          <w:p w14:paraId="3C7FE458" w14:textId="77777777" w:rsidR="009D1A2D" w:rsidRPr="00CC4104" w:rsidRDefault="009D1A2D" w:rsidP="00B335D9">
            <w:pPr>
              <w:spacing w:line="240" w:lineRule="auto"/>
              <w:rPr>
                <w:rFonts w:ascii="Arial" w:hAnsi="Arial" w:cs="Arial"/>
                <w:snapToGrid w:val="0"/>
                <w:lang w:val="pt-PT"/>
              </w:rPr>
            </w:pPr>
            <w:r w:rsidRPr="00CC4104">
              <w:rPr>
                <w:rFonts w:ascii="Arial" w:hAnsi="Arial"/>
                <w:snapToGrid w:val="0"/>
                <w:lang w:val="pt-PT"/>
              </w:rPr>
              <w:t xml:space="preserve"> 1.000 mg/kg de materia seca</w:t>
            </w:r>
          </w:p>
        </w:tc>
      </w:tr>
      <w:tr w:rsidR="009D1A2D" w:rsidRPr="00743458" w14:paraId="6FFCEAA2" w14:textId="77777777" w:rsidTr="009D1A2D">
        <w:trPr>
          <w:trHeight w:val="400"/>
          <w:jc w:val="center"/>
        </w:trPr>
        <w:tc>
          <w:tcPr>
            <w:tcW w:w="4548" w:type="dxa"/>
            <w:vAlign w:val="center"/>
          </w:tcPr>
          <w:p w14:paraId="570BB303" w14:textId="77777777" w:rsidR="009D1A2D" w:rsidRPr="008A2C9B" w:rsidRDefault="009D1A2D"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Mercurio</w:t>
            </w:r>
          </w:p>
        </w:tc>
        <w:tc>
          <w:tcPr>
            <w:tcW w:w="4464" w:type="dxa"/>
            <w:vAlign w:val="center"/>
          </w:tcPr>
          <w:p w14:paraId="76DF4F94" w14:textId="77777777" w:rsidR="009D1A2D" w:rsidRPr="00CC4104" w:rsidRDefault="009D1A2D" w:rsidP="00B335D9">
            <w:pPr>
              <w:spacing w:line="240" w:lineRule="auto"/>
              <w:rPr>
                <w:rFonts w:ascii="Arial" w:hAnsi="Arial" w:cs="Arial"/>
                <w:snapToGrid w:val="0"/>
                <w:lang w:val="pt-PT"/>
              </w:rPr>
            </w:pPr>
            <w:r w:rsidRPr="00CC4104">
              <w:rPr>
                <w:rFonts w:ascii="Arial" w:hAnsi="Arial"/>
                <w:snapToGrid w:val="0"/>
                <w:lang w:val="pt-PT"/>
              </w:rPr>
              <w:t xml:space="preserve"> 2,5 mg/kg de materia seca</w:t>
            </w:r>
          </w:p>
        </w:tc>
      </w:tr>
      <w:tr w:rsidR="009D1A2D" w:rsidRPr="00743458" w14:paraId="4BBEAA79" w14:textId="77777777" w:rsidTr="009D1A2D">
        <w:trPr>
          <w:trHeight w:val="400"/>
          <w:jc w:val="center"/>
        </w:trPr>
        <w:tc>
          <w:tcPr>
            <w:tcW w:w="4548" w:type="dxa"/>
            <w:vAlign w:val="center"/>
          </w:tcPr>
          <w:p w14:paraId="54C22B15" w14:textId="77777777" w:rsidR="009D1A2D" w:rsidRPr="008A2C9B" w:rsidRDefault="009D1A2D"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 xml:space="preserve">Cromo </w:t>
            </w:r>
          </w:p>
        </w:tc>
        <w:tc>
          <w:tcPr>
            <w:tcW w:w="4464" w:type="dxa"/>
            <w:vAlign w:val="center"/>
          </w:tcPr>
          <w:p w14:paraId="37FBA390" w14:textId="77777777" w:rsidR="009D1A2D" w:rsidRPr="00CC4104" w:rsidRDefault="009D1A2D" w:rsidP="00B335D9">
            <w:pPr>
              <w:spacing w:line="240" w:lineRule="auto"/>
              <w:rPr>
                <w:rFonts w:ascii="Arial" w:hAnsi="Arial" w:cs="Arial"/>
                <w:snapToGrid w:val="0"/>
                <w:lang w:val="pt-PT"/>
              </w:rPr>
            </w:pPr>
            <w:r w:rsidRPr="00CC4104">
              <w:rPr>
                <w:rFonts w:ascii="Arial" w:hAnsi="Arial"/>
                <w:snapToGrid w:val="0"/>
                <w:lang w:val="pt-PT"/>
              </w:rPr>
              <w:t xml:space="preserve"> 300 mg/kg de materia seca</w:t>
            </w:r>
          </w:p>
        </w:tc>
      </w:tr>
    </w:tbl>
    <w:p w14:paraId="6C9EB1A8" w14:textId="77777777" w:rsidR="00412AFB" w:rsidRPr="00CC4104" w:rsidRDefault="00412AFB" w:rsidP="00B335D9">
      <w:pPr>
        <w:pStyle w:val="BodyText"/>
        <w:spacing w:after="160"/>
        <w:rPr>
          <w:rFonts w:cs="Arial"/>
          <w:szCs w:val="22"/>
          <w:lang w:val="pt-PT"/>
        </w:rPr>
      </w:pPr>
      <w:r w:rsidRPr="00CC4104">
        <w:rPr>
          <w:lang w:val="pt-PT"/>
        </w:rPr>
        <w:t>mg/kg: Miligramo por kilo.</w:t>
      </w:r>
    </w:p>
    <w:p w14:paraId="1F1261BC" w14:textId="77777777" w:rsidR="00412AFB" w:rsidRPr="00CC4104" w:rsidRDefault="00412AFB" w:rsidP="00B335D9">
      <w:pPr>
        <w:pStyle w:val="BodyText"/>
        <w:spacing w:after="160"/>
        <w:rPr>
          <w:rFonts w:cs="Arial"/>
          <w:szCs w:val="22"/>
          <w:lang w:val="pt-PT"/>
        </w:rPr>
      </w:pPr>
    </w:p>
    <w:p w14:paraId="1F3C2BC3" w14:textId="77777777" w:rsidR="00412AFB" w:rsidRPr="00CC4104" w:rsidRDefault="00412AFB" w:rsidP="00B335D9">
      <w:pPr>
        <w:spacing w:line="240" w:lineRule="auto"/>
        <w:rPr>
          <w:rFonts w:ascii="Arial" w:hAnsi="Arial" w:cs="Arial"/>
          <w:lang w:val="pt-PT"/>
        </w:rPr>
      </w:pPr>
      <w:r w:rsidRPr="00CC4104">
        <w:rPr>
          <w:lang w:val="pt-PT"/>
        </w:rPr>
        <w:br w:type="page"/>
      </w:r>
    </w:p>
    <w:p w14:paraId="62678FBC" w14:textId="77777777" w:rsidR="00412AFB" w:rsidRPr="00CC4104" w:rsidRDefault="00412AFB" w:rsidP="00B335D9">
      <w:pPr>
        <w:pStyle w:val="Heading2"/>
        <w:spacing w:before="0" w:after="160" w:line="240" w:lineRule="auto"/>
        <w:rPr>
          <w:rFonts w:ascii="Arial" w:hAnsi="Arial" w:cs="Arial"/>
          <w:b/>
          <w:color w:val="auto"/>
          <w:sz w:val="22"/>
          <w:szCs w:val="22"/>
          <w:lang w:val="pt-PT"/>
        </w:rPr>
      </w:pPr>
      <w:r w:rsidRPr="00CC4104">
        <w:rPr>
          <w:rFonts w:ascii="Arial" w:hAnsi="Arial"/>
          <w:b/>
          <w:color w:val="auto"/>
          <w:sz w:val="22"/>
          <w:lang w:val="pt-PT"/>
        </w:rPr>
        <w:lastRenderedPageBreak/>
        <w:t>ANEXO 9</w:t>
      </w:r>
    </w:p>
    <w:p w14:paraId="3A020C78" w14:textId="77777777" w:rsidR="00412AFB" w:rsidRPr="00CC4104" w:rsidRDefault="00412AFB" w:rsidP="00B335D9">
      <w:pPr>
        <w:pStyle w:val="Heading2"/>
        <w:spacing w:before="0" w:after="160" w:line="240" w:lineRule="auto"/>
        <w:rPr>
          <w:rFonts w:ascii="Arial" w:hAnsi="Arial" w:cs="Arial"/>
          <w:color w:val="auto"/>
          <w:sz w:val="22"/>
          <w:szCs w:val="22"/>
          <w:lang w:val="pt-PT"/>
        </w:rPr>
      </w:pPr>
    </w:p>
    <w:p w14:paraId="7BA52404" w14:textId="77777777" w:rsidR="00412AFB" w:rsidRPr="00CC4104" w:rsidRDefault="00412AFB" w:rsidP="00B335D9">
      <w:pPr>
        <w:pStyle w:val="Heading2"/>
        <w:spacing w:before="0" w:after="160" w:line="240" w:lineRule="auto"/>
        <w:rPr>
          <w:rFonts w:ascii="Arial" w:hAnsi="Arial" w:cs="Arial"/>
          <w:color w:val="auto"/>
          <w:sz w:val="22"/>
          <w:szCs w:val="22"/>
          <w:lang w:val="pt-PT"/>
        </w:rPr>
      </w:pPr>
      <w:r w:rsidRPr="00CC4104">
        <w:rPr>
          <w:rFonts w:ascii="Arial" w:hAnsi="Arial"/>
          <w:color w:val="auto"/>
          <w:sz w:val="22"/>
          <w:lang w:val="pt-PT"/>
        </w:rPr>
        <w:t>Niveles orientativos de contenido de elementos en análisis foliares</w:t>
      </w:r>
    </w:p>
    <w:p w14:paraId="0963B826" w14:textId="77777777" w:rsidR="00412AFB" w:rsidRPr="00CC4104" w:rsidRDefault="00412AFB" w:rsidP="00B335D9">
      <w:pPr>
        <w:spacing w:line="240" w:lineRule="auto"/>
        <w:jc w:val="both"/>
        <w:rPr>
          <w:rFonts w:ascii="Arial" w:hAnsi="Arial" w:cs="Arial"/>
          <w:i/>
          <w:lang w:val="pt-PT"/>
        </w:rPr>
      </w:pPr>
    </w:p>
    <w:p w14:paraId="519C45AC" w14:textId="77777777" w:rsidR="00412AFB" w:rsidRPr="00CC4104" w:rsidRDefault="00412AFB" w:rsidP="00B335D9">
      <w:pPr>
        <w:spacing w:line="240" w:lineRule="auto"/>
        <w:jc w:val="both"/>
        <w:rPr>
          <w:rFonts w:ascii="Arial" w:hAnsi="Arial" w:cs="Arial"/>
          <w:b/>
          <w:i/>
          <w:lang w:val="pt-PT"/>
        </w:rPr>
      </w:pPr>
      <w:r w:rsidRPr="00CC4104">
        <w:rPr>
          <w:rFonts w:ascii="Arial" w:hAnsi="Arial"/>
          <w:b/>
          <w:i/>
          <w:lang w:val="pt-PT"/>
        </w:rPr>
        <w:t xml:space="preserve">Datos para la toma de la muestra de hojas: </w:t>
      </w:r>
    </w:p>
    <w:p w14:paraId="7329B657"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Para evaluar el estado de nutrición del cultivo es necesario obtener hojas en buen estado. El criterio general de selección de las muestras se basa en la obtención de hojas del año plenamente desarrolladas.</w:t>
      </w:r>
    </w:p>
    <w:p w14:paraId="22452629"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 xml:space="preserve">Coger 50 hojas totalmente desarrolladas de la parte central de los brotes situados en la parte externa del árbol y a una altura entre 1,2 y 1,8 metros. </w:t>
      </w:r>
    </w:p>
    <w:p w14:paraId="51D5C4CA" w14:textId="77777777" w:rsidR="00412AFB" w:rsidRPr="00CC4104" w:rsidRDefault="00412AFB" w:rsidP="00B335D9">
      <w:pPr>
        <w:spacing w:line="240" w:lineRule="auto"/>
        <w:jc w:val="both"/>
        <w:rPr>
          <w:rFonts w:ascii="Arial" w:hAnsi="Arial" w:cs="Arial"/>
          <w:b/>
          <w:i/>
          <w:lang w:val="pt-PT"/>
        </w:rPr>
      </w:pPr>
    </w:p>
    <w:p w14:paraId="10EB67AE" w14:textId="77777777" w:rsidR="00412AFB" w:rsidRPr="00CC4104" w:rsidRDefault="00412AFB" w:rsidP="00B335D9">
      <w:pPr>
        <w:spacing w:line="240" w:lineRule="auto"/>
        <w:jc w:val="both"/>
        <w:rPr>
          <w:rFonts w:ascii="Arial" w:hAnsi="Arial" w:cs="Arial"/>
          <w:b/>
          <w:i/>
          <w:lang w:val="pt-PT"/>
        </w:rPr>
      </w:pPr>
      <w:r w:rsidRPr="00CC4104">
        <w:rPr>
          <w:rFonts w:ascii="Arial" w:hAnsi="Arial"/>
          <w:b/>
          <w:i/>
          <w:lang w:val="pt-PT"/>
        </w:rPr>
        <w:t xml:space="preserve">Periodo: </w:t>
      </w:r>
    </w:p>
    <w:p w14:paraId="31F54013" w14:textId="77777777" w:rsidR="00412AFB" w:rsidRDefault="00412AFB" w:rsidP="00B335D9">
      <w:pPr>
        <w:spacing w:line="240" w:lineRule="auto"/>
        <w:jc w:val="both"/>
        <w:rPr>
          <w:rFonts w:ascii="Arial" w:hAnsi="Arial"/>
          <w:lang w:val="pt-PT"/>
        </w:rPr>
      </w:pPr>
      <w:r w:rsidRPr="00CC4104">
        <w:rPr>
          <w:rFonts w:ascii="Arial" w:hAnsi="Arial"/>
          <w:lang w:val="pt-PT"/>
        </w:rPr>
        <w:t>Final de primavera y verano.</w:t>
      </w:r>
    </w:p>
    <w:p w14:paraId="2CA36BA2" w14:textId="77777777" w:rsidR="00363E43" w:rsidRPr="00CC4104" w:rsidRDefault="00363E43" w:rsidP="00B335D9">
      <w:pPr>
        <w:spacing w:line="240" w:lineRule="auto"/>
        <w:jc w:val="both"/>
        <w:rPr>
          <w:rFonts w:ascii="Arial" w:hAnsi="Arial" w:cs="Arial"/>
          <w:lang w:val="pt-PT"/>
        </w:rPr>
      </w:pPr>
    </w:p>
    <w:p w14:paraId="28A7E5C8" w14:textId="77777777" w:rsidR="00412AFB" w:rsidRPr="008A2C9B" w:rsidRDefault="00412AFB" w:rsidP="00B335D9">
      <w:pPr>
        <w:spacing w:line="240" w:lineRule="auto"/>
        <w:jc w:val="both"/>
        <w:rPr>
          <w:rFonts w:ascii="Arial" w:hAnsi="Arial" w:cs="Arial"/>
          <w:b/>
        </w:rPr>
      </w:pPr>
      <w:r w:rsidRPr="008A2C9B">
        <w:rPr>
          <w:rFonts w:ascii="Arial" w:hAnsi="Arial"/>
          <w:b/>
        </w:rPr>
        <w:t>9.1. Manzano</w:t>
      </w:r>
    </w:p>
    <w:p w14:paraId="4C26EB11" w14:textId="77777777" w:rsidR="00412AFB" w:rsidRPr="008A2C9B" w:rsidRDefault="00412AFB" w:rsidP="00B335D9">
      <w:pPr>
        <w:spacing w:line="240" w:lineRule="auto"/>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3"/>
        <w:gridCol w:w="2305"/>
        <w:gridCol w:w="1152"/>
        <w:gridCol w:w="1296"/>
        <w:gridCol w:w="1296"/>
        <w:gridCol w:w="1152"/>
      </w:tblGrid>
      <w:tr w:rsidR="00412AFB" w:rsidRPr="008A2C9B" w14:paraId="170ABD2B" w14:textId="77777777" w:rsidTr="00363E43">
        <w:tc>
          <w:tcPr>
            <w:tcW w:w="2302" w:type="pct"/>
            <w:gridSpan w:val="2"/>
            <w:shd w:val="pct12" w:color="auto" w:fill="FFFFFF"/>
          </w:tcPr>
          <w:p w14:paraId="0C14DAF9" w14:textId="77777777" w:rsidR="00412AFB" w:rsidRPr="008A2C9B" w:rsidRDefault="00412AFB" w:rsidP="00B335D9">
            <w:pPr>
              <w:spacing w:line="240" w:lineRule="auto"/>
              <w:jc w:val="center"/>
              <w:rPr>
                <w:rFonts w:ascii="Arial" w:hAnsi="Arial" w:cs="Arial"/>
                <w:b/>
              </w:rPr>
            </w:pPr>
            <w:r w:rsidRPr="008A2C9B">
              <w:rPr>
                <w:rFonts w:ascii="Arial" w:hAnsi="Arial"/>
                <w:b/>
              </w:rPr>
              <w:t>Elemento</w:t>
            </w:r>
          </w:p>
        </w:tc>
        <w:tc>
          <w:tcPr>
            <w:tcW w:w="635" w:type="pct"/>
            <w:tcBorders>
              <w:bottom w:val="single" w:sz="4" w:space="0" w:color="auto"/>
            </w:tcBorders>
            <w:shd w:val="pct12" w:color="auto" w:fill="FFFFFF"/>
          </w:tcPr>
          <w:p w14:paraId="1721363C" w14:textId="77777777" w:rsidR="00412AFB" w:rsidRPr="008A2C9B" w:rsidRDefault="00412AFB" w:rsidP="00B335D9">
            <w:pPr>
              <w:spacing w:line="240" w:lineRule="auto"/>
              <w:jc w:val="center"/>
              <w:rPr>
                <w:rFonts w:ascii="Arial" w:hAnsi="Arial" w:cs="Arial"/>
                <w:b/>
              </w:rPr>
            </w:pPr>
            <w:r w:rsidRPr="008A2C9B">
              <w:rPr>
                <w:rFonts w:ascii="Arial" w:hAnsi="Arial"/>
                <w:b/>
              </w:rPr>
              <w:t>Bajo</w:t>
            </w:r>
          </w:p>
        </w:tc>
        <w:tc>
          <w:tcPr>
            <w:tcW w:w="714" w:type="pct"/>
            <w:tcBorders>
              <w:bottom w:val="single" w:sz="4" w:space="0" w:color="auto"/>
            </w:tcBorders>
            <w:shd w:val="pct12" w:color="auto" w:fill="FFFFFF"/>
          </w:tcPr>
          <w:p w14:paraId="702A62FA" w14:textId="77777777" w:rsidR="00412AFB" w:rsidRPr="008A2C9B" w:rsidRDefault="00412AFB" w:rsidP="00B335D9">
            <w:pPr>
              <w:spacing w:line="240" w:lineRule="auto"/>
              <w:jc w:val="center"/>
              <w:rPr>
                <w:rFonts w:ascii="Arial" w:hAnsi="Arial" w:cs="Arial"/>
                <w:b/>
              </w:rPr>
            </w:pPr>
            <w:r w:rsidRPr="008A2C9B">
              <w:rPr>
                <w:rFonts w:ascii="Arial" w:hAnsi="Arial"/>
                <w:b/>
              </w:rPr>
              <w:t>Normal</w:t>
            </w:r>
          </w:p>
        </w:tc>
        <w:tc>
          <w:tcPr>
            <w:tcW w:w="714" w:type="pct"/>
            <w:tcBorders>
              <w:bottom w:val="single" w:sz="4" w:space="0" w:color="auto"/>
            </w:tcBorders>
            <w:shd w:val="pct12" w:color="auto" w:fill="FFFFFF"/>
          </w:tcPr>
          <w:p w14:paraId="25240017" w14:textId="77777777" w:rsidR="00412AFB" w:rsidRPr="008A2C9B" w:rsidRDefault="00412AFB" w:rsidP="00B335D9">
            <w:pPr>
              <w:spacing w:line="240" w:lineRule="auto"/>
              <w:jc w:val="center"/>
              <w:rPr>
                <w:rFonts w:ascii="Arial" w:hAnsi="Arial" w:cs="Arial"/>
                <w:b/>
              </w:rPr>
            </w:pPr>
            <w:r w:rsidRPr="008A2C9B">
              <w:rPr>
                <w:rFonts w:ascii="Arial" w:hAnsi="Arial"/>
                <w:b/>
              </w:rPr>
              <w:t>Alto</w:t>
            </w:r>
          </w:p>
        </w:tc>
        <w:tc>
          <w:tcPr>
            <w:tcW w:w="635" w:type="pct"/>
            <w:tcBorders>
              <w:bottom w:val="single" w:sz="4" w:space="0" w:color="auto"/>
            </w:tcBorders>
            <w:shd w:val="pct12" w:color="auto" w:fill="FFFFFF"/>
          </w:tcPr>
          <w:p w14:paraId="71244227" w14:textId="77777777" w:rsidR="00412AFB" w:rsidRPr="008A2C9B" w:rsidRDefault="00412AFB" w:rsidP="00B335D9">
            <w:pPr>
              <w:spacing w:line="240" w:lineRule="auto"/>
              <w:jc w:val="center"/>
              <w:rPr>
                <w:rFonts w:ascii="Arial" w:hAnsi="Arial" w:cs="Arial"/>
                <w:b/>
              </w:rPr>
            </w:pPr>
            <w:r w:rsidRPr="008A2C9B">
              <w:rPr>
                <w:rFonts w:ascii="Arial" w:hAnsi="Arial"/>
                <w:b/>
              </w:rPr>
              <w:t>Muy alto</w:t>
            </w:r>
          </w:p>
        </w:tc>
      </w:tr>
      <w:tr w:rsidR="00412AFB" w:rsidRPr="008A2C9B" w14:paraId="5A24A1BE" w14:textId="77777777" w:rsidTr="00363E43">
        <w:trPr>
          <w:cantSplit/>
        </w:trPr>
        <w:tc>
          <w:tcPr>
            <w:tcW w:w="1032" w:type="pct"/>
          </w:tcPr>
          <w:p w14:paraId="1207DCC9"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Nitrógeno</w:t>
            </w:r>
          </w:p>
          <w:p w14:paraId="52ADCD68"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Fósforo</w:t>
            </w:r>
          </w:p>
          <w:p w14:paraId="70ADE612"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Potasio</w:t>
            </w:r>
          </w:p>
          <w:p w14:paraId="5A6031D4"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Calcio</w:t>
            </w:r>
          </w:p>
          <w:p w14:paraId="3764846F"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Magnesio</w:t>
            </w:r>
          </w:p>
          <w:p w14:paraId="263957D0"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Azufre</w:t>
            </w:r>
          </w:p>
          <w:p w14:paraId="00EA96F7"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Hierro</w:t>
            </w:r>
          </w:p>
          <w:p w14:paraId="42AE3163"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Manganeso</w:t>
            </w:r>
          </w:p>
          <w:p w14:paraId="2FA96A86"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Zinc</w:t>
            </w:r>
          </w:p>
          <w:p w14:paraId="11686788"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Cobre</w:t>
            </w:r>
          </w:p>
          <w:p w14:paraId="6D587F81"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Boro</w:t>
            </w:r>
          </w:p>
          <w:p w14:paraId="7720736B"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Sodio</w:t>
            </w:r>
          </w:p>
          <w:p w14:paraId="32F8BDF1" w14:textId="77777777" w:rsidR="00412AFB" w:rsidRPr="00CC4104" w:rsidRDefault="00412AFB" w:rsidP="00B335D9">
            <w:pPr>
              <w:spacing w:line="240" w:lineRule="auto"/>
              <w:jc w:val="both"/>
              <w:rPr>
                <w:rFonts w:ascii="Arial" w:hAnsi="Arial" w:cs="Arial"/>
                <w:lang w:val="pt-PT"/>
              </w:rPr>
            </w:pPr>
          </w:p>
        </w:tc>
        <w:tc>
          <w:tcPr>
            <w:tcW w:w="1270" w:type="pct"/>
          </w:tcPr>
          <w:p w14:paraId="0B9B99F3"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N (%)</w:t>
            </w:r>
          </w:p>
          <w:p w14:paraId="6B6DB91F"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P (%)</w:t>
            </w:r>
          </w:p>
          <w:p w14:paraId="6B63BCCA"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K (%)</w:t>
            </w:r>
          </w:p>
          <w:p w14:paraId="6C4E8C30"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Ca (%)</w:t>
            </w:r>
          </w:p>
          <w:p w14:paraId="1C65028E" w14:textId="77777777" w:rsidR="00412AFB" w:rsidRPr="00CC4104" w:rsidRDefault="00412AFB" w:rsidP="00B335D9">
            <w:pPr>
              <w:pStyle w:val="BodyText"/>
              <w:spacing w:after="160"/>
              <w:rPr>
                <w:rFonts w:cs="Arial"/>
                <w:szCs w:val="22"/>
                <w:lang w:val="pt-PT"/>
              </w:rPr>
            </w:pPr>
            <w:r w:rsidRPr="00CC4104">
              <w:rPr>
                <w:lang w:val="pt-PT"/>
              </w:rPr>
              <w:t>Mg (%)</w:t>
            </w:r>
          </w:p>
          <w:p w14:paraId="6A1FB176" w14:textId="77777777" w:rsidR="00412AFB" w:rsidRPr="00CC4104" w:rsidRDefault="00412AFB" w:rsidP="00B335D9">
            <w:pPr>
              <w:pStyle w:val="BodyText"/>
              <w:spacing w:after="160"/>
              <w:rPr>
                <w:rFonts w:cs="Arial"/>
                <w:szCs w:val="22"/>
                <w:lang w:val="pt-PT"/>
              </w:rPr>
            </w:pPr>
            <w:r w:rsidRPr="00CC4104">
              <w:rPr>
                <w:lang w:val="pt-PT"/>
              </w:rPr>
              <w:t>S (%)</w:t>
            </w:r>
          </w:p>
          <w:p w14:paraId="5CE7FEB1"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Fe (ppm)</w:t>
            </w:r>
          </w:p>
          <w:p w14:paraId="4B22ABAF"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Mn (ppm)</w:t>
            </w:r>
          </w:p>
          <w:p w14:paraId="0C213B2F"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Zn (ppm)</w:t>
            </w:r>
          </w:p>
          <w:p w14:paraId="71E82F0C"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Cu (ppm)</w:t>
            </w:r>
          </w:p>
          <w:p w14:paraId="7361C94E" w14:textId="77777777" w:rsidR="00412AFB" w:rsidRPr="008A2C9B" w:rsidRDefault="00412AFB" w:rsidP="00B335D9">
            <w:pPr>
              <w:spacing w:line="240" w:lineRule="auto"/>
              <w:jc w:val="both"/>
              <w:rPr>
                <w:rFonts w:ascii="Arial" w:hAnsi="Arial" w:cs="Arial"/>
              </w:rPr>
            </w:pPr>
            <w:r w:rsidRPr="008A2C9B">
              <w:rPr>
                <w:rFonts w:ascii="Arial" w:hAnsi="Arial"/>
              </w:rPr>
              <w:t>B (ppm)</w:t>
            </w:r>
          </w:p>
          <w:p w14:paraId="0974AF8C" w14:textId="77777777" w:rsidR="00412AFB" w:rsidRPr="008A2C9B" w:rsidRDefault="00412AFB" w:rsidP="00B335D9">
            <w:pPr>
              <w:spacing w:line="240" w:lineRule="auto"/>
              <w:jc w:val="both"/>
              <w:rPr>
                <w:rFonts w:ascii="Arial" w:hAnsi="Arial" w:cs="Arial"/>
              </w:rPr>
            </w:pPr>
            <w:r w:rsidRPr="008A2C9B">
              <w:rPr>
                <w:rFonts w:ascii="Arial" w:hAnsi="Arial"/>
              </w:rPr>
              <w:t>Na (ppm)</w:t>
            </w:r>
          </w:p>
        </w:tc>
        <w:tc>
          <w:tcPr>
            <w:tcW w:w="635" w:type="pct"/>
            <w:shd w:val="clear" w:color="auto" w:fill="FFFFFF"/>
          </w:tcPr>
          <w:p w14:paraId="5C7F4B39" w14:textId="77777777" w:rsidR="00412AFB" w:rsidRPr="008A2C9B" w:rsidRDefault="00412AFB" w:rsidP="00B335D9">
            <w:pPr>
              <w:spacing w:line="240" w:lineRule="auto"/>
              <w:jc w:val="center"/>
              <w:rPr>
                <w:rFonts w:ascii="Arial" w:hAnsi="Arial" w:cs="Arial"/>
              </w:rPr>
            </w:pPr>
            <w:r w:rsidRPr="008A2C9B">
              <w:rPr>
                <w:rFonts w:ascii="Arial" w:hAnsi="Arial"/>
              </w:rPr>
              <w:t>&lt; 1,80</w:t>
            </w:r>
          </w:p>
          <w:p w14:paraId="1A75C0D8" w14:textId="77777777" w:rsidR="00412AFB" w:rsidRPr="008A2C9B" w:rsidRDefault="00412AFB" w:rsidP="00B335D9">
            <w:pPr>
              <w:spacing w:line="240" w:lineRule="auto"/>
              <w:jc w:val="center"/>
              <w:rPr>
                <w:rFonts w:ascii="Arial" w:hAnsi="Arial" w:cs="Arial"/>
              </w:rPr>
            </w:pPr>
            <w:r w:rsidRPr="008A2C9B">
              <w:rPr>
                <w:rFonts w:ascii="Arial" w:hAnsi="Arial"/>
              </w:rPr>
              <w:t>&lt; 0,11</w:t>
            </w:r>
          </w:p>
          <w:p w14:paraId="3273F0F7" w14:textId="77777777" w:rsidR="00412AFB" w:rsidRPr="008A2C9B" w:rsidRDefault="00412AFB" w:rsidP="00B335D9">
            <w:pPr>
              <w:spacing w:line="240" w:lineRule="auto"/>
              <w:jc w:val="center"/>
              <w:rPr>
                <w:rFonts w:ascii="Arial" w:hAnsi="Arial" w:cs="Arial"/>
              </w:rPr>
            </w:pPr>
            <w:r w:rsidRPr="008A2C9B">
              <w:rPr>
                <w:rFonts w:ascii="Arial" w:hAnsi="Arial"/>
              </w:rPr>
              <w:t>&lt; 1,20</w:t>
            </w:r>
          </w:p>
          <w:p w14:paraId="24F00D0C" w14:textId="77777777" w:rsidR="00412AFB" w:rsidRPr="008A2C9B" w:rsidRDefault="00412AFB" w:rsidP="00B335D9">
            <w:pPr>
              <w:spacing w:line="240" w:lineRule="auto"/>
              <w:jc w:val="center"/>
              <w:rPr>
                <w:rFonts w:ascii="Arial" w:hAnsi="Arial" w:cs="Arial"/>
              </w:rPr>
            </w:pPr>
            <w:r w:rsidRPr="008A2C9B">
              <w:rPr>
                <w:rFonts w:ascii="Arial" w:hAnsi="Arial"/>
              </w:rPr>
              <w:t>&lt; 0,70</w:t>
            </w:r>
          </w:p>
          <w:p w14:paraId="28314C9E" w14:textId="77777777" w:rsidR="00412AFB" w:rsidRPr="008A2C9B" w:rsidRDefault="00412AFB" w:rsidP="00B335D9">
            <w:pPr>
              <w:spacing w:line="240" w:lineRule="auto"/>
              <w:jc w:val="center"/>
              <w:rPr>
                <w:rFonts w:ascii="Arial" w:hAnsi="Arial" w:cs="Arial"/>
              </w:rPr>
            </w:pPr>
            <w:r w:rsidRPr="008A2C9B">
              <w:rPr>
                <w:rFonts w:ascii="Arial" w:hAnsi="Arial"/>
              </w:rPr>
              <w:t>&lt; 0,18</w:t>
            </w:r>
          </w:p>
          <w:p w14:paraId="06551947" w14:textId="77777777" w:rsidR="00412AFB" w:rsidRPr="008A2C9B" w:rsidRDefault="00412AFB" w:rsidP="00B335D9">
            <w:pPr>
              <w:spacing w:line="240" w:lineRule="auto"/>
              <w:jc w:val="center"/>
              <w:rPr>
                <w:rFonts w:ascii="Arial" w:hAnsi="Arial" w:cs="Arial"/>
              </w:rPr>
            </w:pPr>
            <w:r w:rsidRPr="008A2C9B">
              <w:rPr>
                <w:rFonts w:ascii="Arial" w:hAnsi="Arial"/>
              </w:rPr>
              <w:t>&lt; 0,10</w:t>
            </w:r>
          </w:p>
          <w:p w14:paraId="09B75E09" w14:textId="77777777" w:rsidR="00412AFB" w:rsidRPr="008A2C9B" w:rsidRDefault="00412AFB" w:rsidP="00B335D9">
            <w:pPr>
              <w:spacing w:line="240" w:lineRule="auto"/>
              <w:jc w:val="center"/>
              <w:rPr>
                <w:rFonts w:ascii="Arial" w:hAnsi="Arial" w:cs="Arial"/>
              </w:rPr>
            </w:pPr>
            <w:r w:rsidRPr="008A2C9B">
              <w:rPr>
                <w:rFonts w:ascii="Arial" w:hAnsi="Arial"/>
              </w:rPr>
              <w:t>&lt; 40</w:t>
            </w:r>
          </w:p>
          <w:p w14:paraId="5A9F3D4F" w14:textId="77777777" w:rsidR="00412AFB" w:rsidRPr="008A2C9B" w:rsidRDefault="00412AFB" w:rsidP="00B335D9">
            <w:pPr>
              <w:spacing w:line="240" w:lineRule="auto"/>
              <w:jc w:val="center"/>
              <w:rPr>
                <w:rFonts w:ascii="Arial" w:hAnsi="Arial" w:cs="Arial"/>
              </w:rPr>
            </w:pPr>
            <w:r w:rsidRPr="008A2C9B">
              <w:rPr>
                <w:rFonts w:ascii="Arial" w:hAnsi="Arial"/>
              </w:rPr>
              <w:t>&lt; 20</w:t>
            </w:r>
          </w:p>
          <w:p w14:paraId="29FFE8D3" w14:textId="77777777" w:rsidR="00412AFB" w:rsidRPr="008A2C9B" w:rsidRDefault="00412AFB" w:rsidP="00B335D9">
            <w:pPr>
              <w:spacing w:line="240" w:lineRule="auto"/>
              <w:jc w:val="center"/>
              <w:rPr>
                <w:rFonts w:ascii="Arial" w:hAnsi="Arial" w:cs="Arial"/>
              </w:rPr>
            </w:pPr>
            <w:r w:rsidRPr="008A2C9B">
              <w:rPr>
                <w:rFonts w:ascii="Arial" w:hAnsi="Arial"/>
              </w:rPr>
              <w:t>&lt; 12</w:t>
            </w:r>
          </w:p>
          <w:p w14:paraId="5993BA6C" w14:textId="77777777" w:rsidR="00412AFB" w:rsidRPr="008A2C9B" w:rsidRDefault="00412AFB" w:rsidP="00B335D9">
            <w:pPr>
              <w:spacing w:line="240" w:lineRule="auto"/>
              <w:jc w:val="center"/>
              <w:rPr>
                <w:rFonts w:ascii="Arial" w:hAnsi="Arial" w:cs="Arial"/>
              </w:rPr>
            </w:pPr>
            <w:r w:rsidRPr="008A2C9B">
              <w:rPr>
                <w:rFonts w:ascii="Arial" w:hAnsi="Arial"/>
              </w:rPr>
              <w:t>&lt; 5</w:t>
            </w:r>
          </w:p>
          <w:p w14:paraId="13639DEC" w14:textId="77777777" w:rsidR="00412AFB" w:rsidRPr="008A2C9B" w:rsidRDefault="00412AFB" w:rsidP="00B335D9">
            <w:pPr>
              <w:spacing w:line="240" w:lineRule="auto"/>
              <w:jc w:val="center"/>
              <w:rPr>
                <w:rFonts w:ascii="Arial" w:hAnsi="Arial" w:cs="Arial"/>
              </w:rPr>
            </w:pPr>
            <w:r w:rsidRPr="008A2C9B">
              <w:rPr>
                <w:rFonts w:ascii="Arial" w:hAnsi="Arial"/>
              </w:rPr>
              <w:t>&lt; 15</w:t>
            </w:r>
          </w:p>
          <w:p w14:paraId="6FAE34A8" w14:textId="77777777" w:rsidR="00412AFB" w:rsidRPr="008A2C9B" w:rsidRDefault="00412AFB" w:rsidP="00B335D9">
            <w:pPr>
              <w:spacing w:line="240" w:lineRule="auto"/>
              <w:jc w:val="center"/>
              <w:rPr>
                <w:rFonts w:ascii="Arial" w:hAnsi="Arial" w:cs="Arial"/>
              </w:rPr>
            </w:pPr>
          </w:p>
        </w:tc>
        <w:tc>
          <w:tcPr>
            <w:tcW w:w="714" w:type="pct"/>
            <w:shd w:val="clear" w:color="auto" w:fill="FFFFFF"/>
          </w:tcPr>
          <w:p w14:paraId="09270DA4" w14:textId="77777777" w:rsidR="00412AFB" w:rsidRPr="008A2C9B" w:rsidRDefault="00412AFB" w:rsidP="00B335D9">
            <w:pPr>
              <w:spacing w:line="240" w:lineRule="auto"/>
              <w:jc w:val="center"/>
              <w:rPr>
                <w:rFonts w:ascii="Arial" w:hAnsi="Arial" w:cs="Arial"/>
              </w:rPr>
            </w:pPr>
            <w:r w:rsidRPr="008A2C9B">
              <w:rPr>
                <w:rFonts w:ascii="Arial" w:hAnsi="Arial"/>
              </w:rPr>
              <w:t>1,80 – 2,35</w:t>
            </w:r>
          </w:p>
          <w:p w14:paraId="3A4302C1" w14:textId="77777777" w:rsidR="00412AFB" w:rsidRPr="008A2C9B" w:rsidRDefault="00412AFB" w:rsidP="00B335D9">
            <w:pPr>
              <w:spacing w:line="240" w:lineRule="auto"/>
              <w:jc w:val="center"/>
              <w:rPr>
                <w:rFonts w:ascii="Arial" w:hAnsi="Arial" w:cs="Arial"/>
              </w:rPr>
            </w:pPr>
            <w:r w:rsidRPr="008A2C9B">
              <w:rPr>
                <w:rFonts w:ascii="Arial" w:hAnsi="Arial"/>
              </w:rPr>
              <w:t>0,11 – 0,20</w:t>
            </w:r>
          </w:p>
          <w:p w14:paraId="37CD661A" w14:textId="77777777" w:rsidR="00412AFB" w:rsidRPr="008A2C9B" w:rsidRDefault="00412AFB" w:rsidP="00B335D9">
            <w:pPr>
              <w:spacing w:line="240" w:lineRule="auto"/>
              <w:jc w:val="center"/>
              <w:rPr>
                <w:rFonts w:ascii="Arial" w:hAnsi="Arial" w:cs="Arial"/>
              </w:rPr>
            </w:pPr>
            <w:r w:rsidRPr="008A2C9B">
              <w:rPr>
                <w:rFonts w:ascii="Arial" w:hAnsi="Arial"/>
              </w:rPr>
              <w:t>1,20 – 2,00</w:t>
            </w:r>
          </w:p>
          <w:p w14:paraId="5DD2D1EE" w14:textId="77777777" w:rsidR="00412AFB" w:rsidRPr="008A2C9B" w:rsidRDefault="00412AFB" w:rsidP="00B335D9">
            <w:pPr>
              <w:spacing w:line="240" w:lineRule="auto"/>
              <w:jc w:val="center"/>
              <w:rPr>
                <w:rFonts w:ascii="Arial" w:hAnsi="Arial" w:cs="Arial"/>
              </w:rPr>
            </w:pPr>
            <w:r w:rsidRPr="008A2C9B">
              <w:rPr>
                <w:rFonts w:ascii="Arial" w:hAnsi="Arial"/>
              </w:rPr>
              <w:t>0,70 - 1,80</w:t>
            </w:r>
          </w:p>
          <w:p w14:paraId="7BCC732B" w14:textId="77777777" w:rsidR="00412AFB" w:rsidRPr="008A2C9B" w:rsidRDefault="00412AFB" w:rsidP="00B335D9">
            <w:pPr>
              <w:spacing w:line="240" w:lineRule="auto"/>
              <w:jc w:val="center"/>
              <w:rPr>
                <w:rFonts w:ascii="Arial" w:hAnsi="Arial" w:cs="Arial"/>
              </w:rPr>
            </w:pPr>
            <w:r w:rsidRPr="008A2C9B">
              <w:rPr>
                <w:rFonts w:ascii="Arial" w:hAnsi="Arial"/>
              </w:rPr>
              <w:t>0,18 – 0,40</w:t>
            </w:r>
          </w:p>
          <w:p w14:paraId="6D6B4569" w14:textId="77777777" w:rsidR="00412AFB" w:rsidRPr="008A2C9B" w:rsidRDefault="00412AFB" w:rsidP="00B335D9">
            <w:pPr>
              <w:spacing w:line="240" w:lineRule="auto"/>
              <w:jc w:val="center"/>
              <w:rPr>
                <w:rFonts w:ascii="Arial" w:hAnsi="Arial" w:cs="Arial"/>
              </w:rPr>
            </w:pPr>
            <w:r w:rsidRPr="008A2C9B">
              <w:rPr>
                <w:rFonts w:ascii="Arial" w:hAnsi="Arial"/>
              </w:rPr>
              <w:t>0,10 – 0,25</w:t>
            </w:r>
          </w:p>
          <w:p w14:paraId="4752B2AC" w14:textId="77777777" w:rsidR="00412AFB" w:rsidRPr="008A2C9B" w:rsidRDefault="00412AFB" w:rsidP="00B335D9">
            <w:pPr>
              <w:spacing w:line="240" w:lineRule="auto"/>
              <w:jc w:val="center"/>
              <w:rPr>
                <w:rFonts w:ascii="Arial" w:hAnsi="Arial" w:cs="Arial"/>
              </w:rPr>
            </w:pPr>
            <w:r w:rsidRPr="008A2C9B">
              <w:rPr>
                <w:rFonts w:ascii="Arial" w:hAnsi="Arial"/>
              </w:rPr>
              <w:t>40 – 125</w:t>
            </w:r>
          </w:p>
          <w:p w14:paraId="4A9D4F1E" w14:textId="77777777" w:rsidR="00412AFB" w:rsidRPr="008A2C9B" w:rsidRDefault="00412AFB" w:rsidP="00B335D9">
            <w:pPr>
              <w:spacing w:line="240" w:lineRule="auto"/>
              <w:jc w:val="center"/>
              <w:rPr>
                <w:rFonts w:ascii="Arial" w:hAnsi="Arial" w:cs="Arial"/>
              </w:rPr>
            </w:pPr>
            <w:r w:rsidRPr="008A2C9B">
              <w:rPr>
                <w:rFonts w:ascii="Arial" w:hAnsi="Arial"/>
              </w:rPr>
              <w:t>20 – 50</w:t>
            </w:r>
          </w:p>
          <w:p w14:paraId="0FF11B8D" w14:textId="77777777" w:rsidR="00412AFB" w:rsidRPr="008A2C9B" w:rsidRDefault="00412AFB" w:rsidP="00B335D9">
            <w:pPr>
              <w:spacing w:line="240" w:lineRule="auto"/>
              <w:jc w:val="center"/>
              <w:rPr>
                <w:rFonts w:ascii="Arial" w:hAnsi="Arial" w:cs="Arial"/>
              </w:rPr>
            </w:pPr>
            <w:r w:rsidRPr="008A2C9B">
              <w:rPr>
                <w:rFonts w:ascii="Arial" w:hAnsi="Arial"/>
              </w:rPr>
              <w:t xml:space="preserve">12 – 50 </w:t>
            </w:r>
          </w:p>
          <w:p w14:paraId="2FBAA80C" w14:textId="77777777" w:rsidR="00412AFB" w:rsidRPr="008A2C9B" w:rsidRDefault="00412AFB" w:rsidP="00B335D9">
            <w:pPr>
              <w:spacing w:line="240" w:lineRule="auto"/>
              <w:jc w:val="center"/>
              <w:rPr>
                <w:rFonts w:ascii="Arial" w:hAnsi="Arial" w:cs="Arial"/>
              </w:rPr>
            </w:pPr>
            <w:r w:rsidRPr="008A2C9B">
              <w:rPr>
                <w:rFonts w:ascii="Arial" w:hAnsi="Arial"/>
              </w:rPr>
              <w:t xml:space="preserve">5 – 20 </w:t>
            </w:r>
          </w:p>
          <w:p w14:paraId="26CD9433" w14:textId="77777777" w:rsidR="00412AFB" w:rsidRPr="008A2C9B" w:rsidRDefault="00412AFB" w:rsidP="00B335D9">
            <w:pPr>
              <w:spacing w:line="240" w:lineRule="auto"/>
              <w:jc w:val="center"/>
              <w:rPr>
                <w:rFonts w:ascii="Arial" w:hAnsi="Arial" w:cs="Arial"/>
              </w:rPr>
            </w:pPr>
            <w:r w:rsidRPr="008A2C9B">
              <w:rPr>
                <w:rFonts w:ascii="Arial" w:hAnsi="Arial"/>
              </w:rPr>
              <w:t xml:space="preserve">15 – 30 </w:t>
            </w:r>
          </w:p>
          <w:p w14:paraId="37BB3913" w14:textId="77777777" w:rsidR="00412AFB" w:rsidRPr="008A2C9B" w:rsidRDefault="00412AFB" w:rsidP="00B335D9">
            <w:pPr>
              <w:spacing w:line="240" w:lineRule="auto"/>
              <w:jc w:val="center"/>
              <w:rPr>
                <w:rFonts w:ascii="Arial" w:hAnsi="Arial" w:cs="Arial"/>
              </w:rPr>
            </w:pPr>
            <w:r w:rsidRPr="008A2C9B">
              <w:rPr>
                <w:rFonts w:ascii="Arial" w:hAnsi="Arial"/>
              </w:rPr>
              <w:t>&lt; 500</w:t>
            </w:r>
          </w:p>
        </w:tc>
        <w:tc>
          <w:tcPr>
            <w:tcW w:w="714" w:type="pct"/>
            <w:shd w:val="clear" w:color="auto" w:fill="FFFFFF"/>
          </w:tcPr>
          <w:p w14:paraId="248971DC" w14:textId="77777777" w:rsidR="00412AFB" w:rsidRPr="008A2C9B" w:rsidRDefault="00412AFB" w:rsidP="00B335D9">
            <w:pPr>
              <w:spacing w:line="240" w:lineRule="auto"/>
              <w:jc w:val="center"/>
              <w:rPr>
                <w:rFonts w:ascii="Arial" w:hAnsi="Arial" w:cs="Arial"/>
              </w:rPr>
            </w:pPr>
            <w:r w:rsidRPr="008A2C9B">
              <w:rPr>
                <w:rFonts w:ascii="Arial" w:hAnsi="Arial"/>
              </w:rPr>
              <w:t>2,35 - 3,00</w:t>
            </w:r>
          </w:p>
          <w:p w14:paraId="47E1C43C" w14:textId="77777777" w:rsidR="00412AFB" w:rsidRPr="008A2C9B" w:rsidRDefault="00412AFB" w:rsidP="00B335D9">
            <w:pPr>
              <w:spacing w:line="240" w:lineRule="auto"/>
              <w:jc w:val="center"/>
              <w:rPr>
                <w:rFonts w:ascii="Arial" w:hAnsi="Arial" w:cs="Arial"/>
              </w:rPr>
            </w:pPr>
            <w:r w:rsidRPr="008A2C9B">
              <w:rPr>
                <w:rFonts w:ascii="Arial" w:hAnsi="Arial"/>
              </w:rPr>
              <w:t>&gt; 0,20</w:t>
            </w:r>
          </w:p>
          <w:p w14:paraId="3B321E4B" w14:textId="77777777" w:rsidR="00412AFB" w:rsidRPr="008A2C9B" w:rsidRDefault="00412AFB" w:rsidP="00B335D9">
            <w:pPr>
              <w:spacing w:line="240" w:lineRule="auto"/>
              <w:jc w:val="center"/>
              <w:rPr>
                <w:rFonts w:ascii="Arial" w:hAnsi="Arial" w:cs="Arial"/>
              </w:rPr>
            </w:pPr>
            <w:r w:rsidRPr="008A2C9B">
              <w:rPr>
                <w:rFonts w:ascii="Arial" w:hAnsi="Arial"/>
              </w:rPr>
              <w:t>&gt; 2,00</w:t>
            </w:r>
          </w:p>
          <w:p w14:paraId="0CC0FDB0" w14:textId="77777777" w:rsidR="00412AFB" w:rsidRPr="008A2C9B" w:rsidRDefault="00412AFB" w:rsidP="00B335D9">
            <w:pPr>
              <w:spacing w:line="240" w:lineRule="auto"/>
              <w:jc w:val="center"/>
              <w:rPr>
                <w:rFonts w:ascii="Arial" w:hAnsi="Arial" w:cs="Arial"/>
              </w:rPr>
            </w:pPr>
            <w:r w:rsidRPr="008A2C9B">
              <w:rPr>
                <w:rFonts w:ascii="Arial" w:hAnsi="Arial"/>
              </w:rPr>
              <w:t>1,80 – 2,20</w:t>
            </w:r>
          </w:p>
          <w:p w14:paraId="62D105A1" w14:textId="77777777" w:rsidR="00412AFB" w:rsidRPr="008A2C9B" w:rsidRDefault="00412AFB" w:rsidP="00B335D9">
            <w:pPr>
              <w:spacing w:line="240" w:lineRule="auto"/>
              <w:jc w:val="center"/>
              <w:rPr>
                <w:rFonts w:ascii="Arial" w:hAnsi="Arial" w:cs="Arial"/>
              </w:rPr>
            </w:pPr>
            <w:r w:rsidRPr="008A2C9B">
              <w:rPr>
                <w:rFonts w:ascii="Arial" w:hAnsi="Arial"/>
              </w:rPr>
              <w:t>0,40 – 0,45</w:t>
            </w:r>
          </w:p>
          <w:p w14:paraId="07D1D047" w14:textId="77777777" w:rsidR="00412AFB" w:rsidRPr="008A2C9B" w:rsidRDefault="00412AFB" w:rsidP="00B335D9">
            <w:pPr>
              <w:spacing w:line="240" w:lineRule="auto"/>
              <w:jc w:val="center"/>
              <w:rPr>
                <w:rFonts w:ascii="Arial" w:hAnsi="Arial" w:cs="Arial"/>
              </w:rPr>
            </w:pPr>
            <w:r w:rsidRPr="008A2C9B">
              <w:rPr>
                <w:rFonts w:ascii="Arial" w:hAnsi="Arial"/>
              </w:rPr>
              <w:t>0,25 – 0,40</w:t>
            </w:r>
          </w:p>
          <w:p w14:paraId="172FDEA8" w14:textId="77777777" w:rsidR="00412AFB" w:rsidRPr="008A2C9B" w:rsidRDefault="00412AFB" w:rsidP="00B335D9">
            <w:pPr>
              <w:spacing w:line="240" w:lineRule="auto"/>
              <w:jc w:val="center"/>
              <w:rPr>
                <w:rFonts w:ascii="Arial" w:hAnsi="Arial" w:cs="Arial"/>
              </w:rPr>
            </w:pPr>
            <w:r w:rsidRPr="008A2C9B">
              <w:rPr>
                <w:rFonts w:ascii="Arial" w:hAnsi="Arial"/>
              </w:rPr>
              <w:t>&gt; 125</w:t>
            </w:r>
          </w:p>
          <w:p w14:paraId="227D829D" w14:textId="77777777" w:rsidR="00412AFB" w:rsidRPr="008A2C9B" w:rsidRDefault="00412AFB" w:rsidP="00B335D9">
            <w:pPr>
              <w:spacing w:line="240" w:lineRule="auto"/>
              <w:jc w:val="center"/>
              <w:rPr>
                <w:rFonts w:ascii="Arial" w:hAnsi="Arial" w:cs="Arial"/>
              </w:rPr>
            </w:pPr>
            <w:r w:rsidRPr="008A2C9B">
              <w:rPr>
                <w:rFonts w:ascii="Arial" w:hAnsi="Arial"/>
              </w:rPr>
              <w:t>50 – 80</w:t>
            </w:r>
          </w:p>
          <w:p w14:paraId="440881A0" w14:textId="77777777" w:rsidR="00412AFB" w:rsidRPr="008A2C9B" w:rsidRDefault="00412AFB" w:rsidP="00B335D9">
            <w:pPr>
              <w:spacing w:line="240" w:lineRule="auto"/>
              <w:jc w:val="center"/>
              <w:rPr>
                <w:rFonts w:ascii="Arial" w:hAnsi="Arial" w:cs="Arial"/>
              </w:rPr>
            </w:pPr>
            <w:r w:rsidRPr="008A2C9B">
              <w:rPr>
                <w:rFonts w:ascii="Arial" w:hAnsi="Arial"/>
              </w:rPr>
              <w:t>50 – 100</w:t>
            </w:r>
          </w:p>
          <w:p w14:paraId="1561A0A2" w14:textId="77777777" w:rsidR="00412AFB" w:rsidRPr="008A2C9B" w:rsidRDefault="00412AFB" w:rsidP="00B335D9">
            <w:pPr>
              <w:spacing w:line="240" w:lineRule="auto"/>
              <w:jc w:val="center"/>
              <w:rPr>
                <w:rFonts w:ascii="Arial" w:hAnsi="Arial" w:cs="Arial"/>
              </w:rPr>
            </w:pPr>
            <w:r w:rsidRPr="008A2C9B">
              <w:rPr>
                <w:rFonts w:ascii="Arial" w:hAnsi="Arial"/>
              </w:rPr>
              <w:t xml:space="preserve">20 – 50 </w:t>
            </w:r>
          </w:p>
          <w:p w14:paraId="5D5C2198" w14:textId="77777777" w:rsidR="00412AFB" w:rsidRPr="008A2C9B" w:rsidRDefault="00412AFB" w:rsidP="00B335D9">
            <w:pPr>
              <w:spacing w:line="240" w:lineRule="auto"/>
              <w:jc w:val="center"/>
              <w:rPr>
                <w:rFonts w:ascii="Arial" w:hAnsi="Arial" w:cs="Arial"/>
              </w:rPr>
            </w:pPr>
            <w:r w:rsidRPr="008A2C9B">
              <w:rPr>
                <w:rFonts w:ascii="Arial" w:hAnsi="Arial"/>
              </w:rPr>
              <w:t>30 – 50</w:t>
            </w:r>
          </w:p>
          <w:p w14:paraId="3281ADA5" w14:textId="77777777" w:rsidR="00412AFB" w:rsidRPr="008A2C9B" w:rsidRDefault="00412AFB" w:rsidP="00B335D9">
            <w:pPr>
              <w:spacing w:line="240" w:lineRule="auto"/>
              <w:jc w:val="center"/>
              <w:rPr>
                <w:rFonts w:ascii="Arial" w:hAnsi="Arial" w:cs="Arial"/>
              </w:rPr>
            </w:pPr>
            <w:r w:rsidRPr="008A2C9B">
              <w:rPr>
                <w:rFonts w:ascii="Arial" w:hAnsi="Arial"/>
              </w:rPr>
              <w:t>&gt; 500</w:t>
            </w:r>
          </w:p>
        </w:tc>
        <w:tc>
          <w:tcPr>
            <w:tcW w:w="635" w:type="pct"/>
            <w:shd w:val="clear" w:color="auto" w:fill="FFFFFF"/>
          </w:tcPr>
          <w:p w14:paraId="33EF5C39" w14:textId="77777777" w:rsidR="00412AFB" w:rsidRPr="008A2C9B" w:rsidRDefault="00412AFB" w:rsidP="00B335D9">
            <w:pPr>
              <w:spacing w:line="240" w:lineRule="auto"/>
              <w:jc w:val="center"/>
              <w:rPr>
                <w:rFonts w:ascii="Arial" w:hAnsi="Arial" w:cs="Arial"/>
              </w:rPr>
            </w:pPr>
            <w:r w:rsidRPr="008A2C9B">
              <w:rPr>
                <w:rFonts w:ascii="Arial" w:hAnsi="Arial"/>
              </w:rPr>
              <w:t>&gt; 3,00</w:t>
            </w:r>
          </w:p>
          <w:p w14:paraId="00B1C2EA" w14:textId="77777777" w:rsidR="00412AFB" w:rsidRPr="008A2C9B" w:rsidRDefault="00412AFB" w:rsidP="00B335D9">
            <w:pPr>
              <w:spacing w:line="240" w:lineRule="auto"/>
              <w:jc w:val="center"/>
              <w:rPr>
                <w:rFonts w:ascii="Arial" w:hAnsi="Arial" w:cs="Arial"/>
              </w:rPr>
            </w:pPr>
            <w:r w:rsidRPr="008A2C9B">
              <w:rPr>
                <w:rFonts w:ascii="Arial" w:hAnsi="Arial"/>
              </w:rPr>
              <w:t>-</w:t>
            </w:r>
          </w:p>
          <w:p w14:paraId="3E8F3412" w14:textId="77777777" w:rsidR="00412AFB" w:rsidRPr="008A2C9B" w:rsidRDefault="00412AFB" w:rsidP="00B335D9">
            <w:pPr>
              <w:spacing w:line="240" w:lineRule="auto"/>
              <w:jc w:val="center"/>
              <w:rPr>
                <w:rFonts w:ascii="Arial" w:hAnsi="Arial" w:cs="Arial"/>
              </w:rPr>
            </w:pPr>
            <w:r w:rsidRPr="008A2C9B">
              <w:rPr>
                <w:rFonts w:ascii="Arial" w:hAnsi="Arial"/>
              </w:rPr>
              <w:t>-</w:t>
            </w:r>
          </w:p>
          <w:p w14:paraId="16CD5EB3" w14:textId="77777777" w:rsidR="00412AFB" w:rsidRPr="008A2C9B" w:rsidRDefault="00412AFB" w:rsidP="00B335D9">
            <w:pPr>
              <w:spacing w:line="240" w:lineRule="auto"/>
              <w:jc w:val="center"/>
              <w:rPr>
                <w:rFonts w:ascii="Arial" w:hAnsi="Arial" w:cs="Arial"/>
              </w:rPr>
            </w:pPr>
            <w:r w:rsidRPr="008A2C9B">
              <w:rPr>
                <w:rFonts w:ascii="Arial" w:hAnsi="Arial"/>
              </w:rPr>
              <w:t>&gt; 2,20</w:t>
            </w:r>
          </w:p>
          <w:p w14:paraId="5FB6B4E5" w14:textId="77777777" w:rsidR="00412AFB" w:rsidRPr="008A2C9B" w:rsidRDefault="00412AFB" w:rsidP="00B335D9">
            <w:pPr>
              <w:spacing w:line="240" w:lineRule="auto"/>
              <w:jc w:val="center"/>
              <w:rPr>
                <w:rFonts w:ascii="Arial" w:hAnsi="Arial" w:cs="Arial"/>
              </w:rPr>
            </w:pPr>
            <w:r w:rsidRPr="008A2C9B">
              <w:rPr>
                <w:rFonts w:ascii="Arial" w:hAnsi="Arial"/>
              </w:rPr>
              <w:t>&gt; 0,45</w:t>
            </w:r>
          </w:p>
          <w:p w14:paraId="7F46940C" w14:textId="77777777" w:rsidR="00412AFB" w:rsidRPr="008A2C9B" w:rsidRDefault="00412AFB" w:rsidP="00B335D9">
            <w:pPr>
              <w:spacing w:line="240" w:lineRule="auto"/>
              <w:jc w:val="center"/>
              <w:rPr>
                <w:rFonts w:ascii="Arial" w:hAnsi="Arial" w:cs="Arial"/>
              </w:rPr>
            </w:pPr>
            <w:r w:rsidRPr="008A2C9B">
              <w:rPr>
                <w:rFonts w:ascii="Arial" w:hAnsi="Arial"/>
              </w:rPr>
              <w:t>&gt; 0,40</w:t>
            </w:r>
          </w:p>
          <w:p w14:paraId="51AA8EEA" w14:textId="77777777" w:rsidR="00412AFB" w:rsidRPr="008A2C9B" w:rsidRDefault="00412AFB" w:rsidP="00B335D9">
            <w:pPr>
              <w:spacing w:line="240" w:lineRule="auto"/>
              <w:jc w:val="center"/>
              <w:rPr>
                <w:rFonts w:ascii="Arial" w:hAnsi="Arial" w:cs="Arial"/>
              </w:rPr>
            </w:pPr>
            <w:r w:rsidRPr="008A2C9B">
              <w:rPr>
                <w:rFonts w:ascii="Arial" w:hAnsi="Arial"/>
              </w:rPr>
              <w:t>-</w:t>
            </w:r>
          </w:p>
          <w:p w14:paraId="173978E8" w14:textId="77777777" w:rsidR="00412AFB" w:rsidRPr="008A2C9B" w:rsidRDefault="00412AFB" w:rsidP="00B335D9">
            <w:pPr>
              <w:spacing w:line="240" w:lineRule="auto"/>
              <w:jc w:val="center"/>
              <w:rPr>
                <w:rFonts w:ascii="Arial" w:hAnsi="Arial" w:cs="Arial"/>
              </w:rPr>
            </w:pPr>
            <w:r w:rsidRPr="008A2C9B">
              <w:rPr>
                <w:rFonts w:ascii="Arial" w:hAnsi="Arial"/>
              </w:rPr>
              <w:t>80-200</w:t>
            </w:r>
          </w:p>
          <w:p w14:paraId="12E02437" w14:textId="77777777" w:rsidR="00412AFB" w:rsidRPr="008A2C9B" w:rsidRDefault="00412AFB" w:rsidP="00B335D9">
            <w:pPr>
              <w:spacing w:line="240" w:lineRule="auto"/>
              <w:jc w:val="center"/>
              <w:rPr>
                <w:rFonts w:ascii="Arial" w:hAnsi="Arial" w:cs="Arial"/>
              </w:rPr>
            </w:pPr>
            <w:r w:rsidRPr="008A2C9B">
              <w:rPr>
                <w:rFonts w:ascii="Arial" w:hAnsi="Arial"/>
              </w:rPr>
              <w:t>100 – 200</w:t>
            </w:r>
          </w:p>
          <w:p w14:paraId="3BDA13D8" w14:textId="77777777" w:rsidR="00412AFB" w:rsidRPr="008A2C9B" w:rsidRDefault="00412AFB" w:rsidP="00B335D9">
            <w:pPr>
              <w:spacing w:line="240" w:lineRule="auto"/>
              <w:jc w:val="center"/>
              <w:rPr>
                <w:rFonts w:ascii="Arial" w:hAnsi="Arial" w:cs="Arial"/>
              </w:rPr>
            </w:pPr>
            <w:r w:rsidRPr="008A2C9B">
              <w:rPr>
                <w:rFonts w:ascii="Arial" w:hAnsi="Arial"/>
              </w:rPr>
              <w:t>50 – 100</w:t>
            </w:r>
          </w:p>
          <w:p w14:paraId="38381259" w14:textId="77777777" w:rsidR="00412AFB" w:rsidRPr="008A2C9B" w:rsidRDefault="00412AFB" w:rsidP="00B335D9">
            <w:pPr>
              <w:spacing w:line="240" w:lineRule="auto"/>
              <w:jc w:val="center"/>
              <w:rPr>
                <w:rFonts w:ascii="Arial" w:hAnsi="Arial" w:cs="Arial"/>
              </w:rPr>
            </w:pPr>
            <w:r w:rsidRPr="008A2C9B">
              <w:rPr>
                <w:rFonts w:ascii="Arial" w:hAnsi="Arial"/>
              </w:rPr>
              <w:t>&gt; 50</w:t>
            </w:r>
          </w:p>
        </w:tc>
      </w:tr>
    </w:tbl>
    <w:p w14:paraId="4A5DE5D1" w14:textId="77777777" w:rsidR="00412AFB" w:rsidRPr="008A2C9B" w:rsidRDefault="00412AFB" w:rsidP="00B335D9">
      <w:pPr>
        <w:spacing w:line="240" w:lineRule="auto"/>
        <w:jc w:val="both"/>
        <w:rPr>
          <w:rFonts w:ascii="Arial" w:hAnsi="Arial" w:cs="Arial"/>
          <w:b/>
        </w:rPr>
      </w:pPr>
    </w:p>
    <w:p w14:paraId="0F465D11" w14:textId="77777777" w:rsidR="009D1A2D" w:rsidRPr="008A2C9B" w:rsidRDefault="009D1A2D" w:rsidP="00B335D9">
      <w:pPr>
        <w:spacing w:line="240" w:lineRule="auto"/>
        <w:rPr>
          <w:rFonts w:ascii="Arial" w:hAnsi="Arial" w:cs="Arial"/>
          <w:b/>
        </w:rPr>
      </w:pPr>
      <w:r w:rsidRPr="008A2C9B">
        <w:br w:type="page"/>
      </w:r>
    </w:p>
    <w:p w14:paraId="196D1C5C" w14:textId="77777777" w:rsidR="00412AFB" w:rsidRPr="008A2C9B" w:rsidRDefault="00412AFB" w:rsidP="00B335D9">
      <w:pPr>
        <w:spacing w:line="240" w:lineRule="auto"/>
        <w:jc w:val="both"/>
        <w:rPr>
          <w:rFonts w:ascii="Arial" w:hAnsi="Arial" w:cs="Arial"/>
          <w:b/>
        </w:rPr>
      </w:pPr>
      <w:r w:rsidRPr="008A2C9B">
        <w:rPr>
          <w:rFonts w:ascii="Arial" w:hAnsi="Arial"/>
          <w:b/>
        </w:rPr>
        <w:lastRenderedPageBreak/>
        <w:t>9.2. Peral</w:t>
      </w:r>
    </w:p>
    <w:p w14:paraId="09E5BE55" w14:textId="77777777" w:rsidR="00412AFB" w:rsidRPr="008A2C9B" w:rsidRDefault="00412AFB"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3"/>
        <w:gridCol w:w="2305"/>
        <w:gridCol w:w="1152"/>
        <w:gridCol w:w="1296"/>
        <w:gridCol w:w="1296"/>
        <w:gridCol w:w="1152"/>
      </w:tblGrid>
      <w:tr w:rsidR="00412AFB" w:rsidRPr="008A2C9B" w14:paraId="452812E2" w14:textId="77777777" w:rsidTr="00363E43">
        <w:tc>
          <w:tcPr>
            <w:tcW w:w="2302" w:type="pct"/>
            <w:gridSpan w:val="2"/>
            <w:shd w:val="pct12" w:color="auto" w:fill="FFFFFF"/>
          </w:tcPr>
          <w:p w14:paraId="4DC36C3D" w14:textId="77777777" w:rsidR="00412AFB" w:rsidRPr="008A2C9B" w:rsidRDefault="00412AFB" w:rsidP="00B335D9">
            <w:pPr>
              <w:spacing w:line="240" w:lineRule="auto"/>
              <w:jc w:val="center"/>
              <w:rPr>
                <w:rFonts w:ascii="Arial" w:hAnsi="Arial" w:cs="Arial"/>
                <w:b/>
              </w:rPr>
            </w:pPr>
            <w:r w:rsidRPr="008A2C9B">
              <w:rPr>
                <w:rFonts w:ascii="Arial" w:hAnsi="Arial"/>
                <w:b/>
              </w:rPr>
              <w:t>Elemento</w:t>
            </w:r>
          </w:p>
        </w:tc>
        <w:tc>
          <w:tcPr>
            <w:tcW w:w="635" w:type="pct"/>
            <w:tcBorders>
              <w:bottom w:val="single" w:sz="4" w:space="0" w:color="auto"/>
            </w:tcBorders>
            <w:shd w:val="pct12" w:color="auto" w:fill="FFFFFF"/>
          </w:tcPr>
          <w:p w14:paraId="5D1C4430" w14:textId="77777777" w:rsidR="00412AFB" w:rsidRPr="008A2C9B" w:rsidRDefault="00412AFB" w:rsidP="00B335D9">
            <w:pPr>
              <w:spacing w:line="240" w:lineRule="auto"/>
              <w:jc w:val="center"/>
              <w:rPr>
                <w:rFonts w:ascii="Arial" w:hAnsi="Arial" w:cs="Arial"/>
                <w:b/>
              </w:rPr>
            </w:pPr>
            <w:r w:rsidRPr="008A2C9B">
              <w:rPr>
                <w:rFonts w:ascii="Arial" w:hAnsi="Arial"/>
                <w:b/>
              </w:rPr>
              <w:t>Bajo</w:t>
            </w:r>
          </w:p>
        </w:tc>
        <w:tc>
          <w:tcPr>
            <w:tcW w:w="714" w:type="pct"/>
            <w:tcBorders>
              <w:bottom w:val="single" w:sz="4" w:space="0" w:color="auto"/>
            </w:tcBorders>
            <w:shd w:val="pct12" w:color="auto" w:fill="FFFFFF"/>
          </w:tcPr>
          <w:p w14:paraId="2070D216" w14:textId="77777777" w:rsidR="00412AFB" w:rsidRPr="008A2C9B" w:rsidRDefault="00412AFB" w:rsidP="00B335D9">
            <w:pPr>
              <w:spacing w:line="240" w:lineRule="auto"/>
              <w:jc w:val="center"/>
              <w:rPr>
                <w:rFonts w:ascii="Arial" w:hAnsi="Arial" w:cs="Arial"/>
                <w:b/>
              </w:rPr>
            </w:pPr>
            <w:r w:rsidRPr="008A2C9B">
              <w:rPr>
                <w:rFonts w:ascii="Arial" w:hAnsi="Arial"/>
                <w:b/>
              </w:rPr>
              <w:t>Normal</w:t>
            </w:r>
          </w:p>
        </w:tc>
        <w:tc>
          <w:tcPr>
            <w:tcW w:w="714" w:type="pct"/>
            <w:tcBorders>
              <w:bottom w:val="single" w:sz="4" w:space="0" w:color="auto"/>
            </w:tcBorders>
            <w:shd w:val="pct12" w:color="auto" w:fill="FFFFFF"/>
          </w:tcPr>
          <w:p w14:paraId="23385802" w14:textId="77777777" w:rsidR="00412AFB" w:rsidRPr="008A2C9B" w:rsidRDefault="00412AFB" w:rsidP="00B335D9">
            <w:pPr>
              <w:spacing w:line="240" w:lineRule="auto"/>
              <w:jc w:val="center"/>
              <w:rPr>
                <w:rFonts w:ascii="Arial" w:hAnsi="Arial" w:cs="Arial"/>
                <w:b/>
              </w:rPr>
            </w:pPr>
            <w:r w:rsidRPr="008A2C9B">
              <w:rPr>
                <w:rFonts w:ascii="Arial" w:hAnsi="Arial"/>
                <w:b/>
              </w:rPr>
              <w:t>Alto</w:t>
            </w:r>
          </w:p>
        </w:tc>
        <w:tc>
          <w:tcPr>
            <w:tcW w:w="635" w:type="pct"/>
            <w:tcBorders>
              <w:bottom w:val="single" w:sz="4" w:space="0" w:color="auto"/>
            </w:tcBorders>
            <w:shd w:val="pct12" w:color="auto" w:fill="FFFFFF"/>
          </w:tcPr>
          <w:p w14:paraId="4394F92D" w14:textId="77777777" w:rsidR="00412AFB" w:rsidRPr="008A2C9B" w:rsidRDefault="00412AFB" w:rsidP="00B335D9">
            <w:pPr>
              <w:spacing w:line="240" w:lineRule="auto"/>
              <w:jc w:val="center"/>
              <w:rPr>
                <w:rFonts w:ascii="Arial" w:hAnsi="Arial" w:cs="Arial"/>
                <w:b/>
              </w:rPr>
            </w:pPr>
            <w:r w:rsidRPr="008A2C9B">
              <w:rPr>
                <w:rFonts w:ascii="Arial" w:hAnsi="Arial"/>
                <w:b/>
              </w:rPr>
              <w:t>Muy alto</w:t>
            </w:r>
          </w:p>
        </w:tc>
      </w:tr>
      <w:tr w:rsidR="00412AFB" w:rsidRPr="008A2C9B" w14:paraId="60F820C3" w14:textId="77777777" w:rsidTr="00363E43">
        <w:trPr>
          <w:cantSplit/>
        </w:trPr>
        <w:tc>
          <w:tcPr>
            <w:tcW w:w="1032" w:type="pct"/>
          </w:tcPr>
          <w:p w14:paraId="2D693248"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Nitrógeno</w:t>
            </w:r>
          </w:p>
          <w:p w14:paraId="37BAC741"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Fósforo</w:t>
            </w:r>
          </w:p>
          <w:p w14:paraId="137ACCF3"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Potasio</w:t>
            </w:r>
          </w:p>
          <w:p w14:paraId="691552ED"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Calcio</w:t>
            </w:r>
          </w:p>
          <w:p w14:paraId="721B4754"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Magnesio</w:t>
            </w:r>
          </w:p>
          <w:p w14:paraId="1B8C5DAD"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Azufre</w:t>
            </w:r>
          </w:p>
          <w:p w14:paraId="72F26892"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Hierro</w:t>
            </w:r>
          </w:p>
          <w:p w14:paraId="58A2A81E"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Manganeso</w:t>
            </w:r>
          </w:p>
          <w:p w14:paraId="73186322"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Zinc</w:t>
            </w:r>
          </w:p>
          <w:p w14:paraId="09A00032"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Cobre</w:t>
            </w:r>
          </w:p>
          <w:p w14:paraId="5A3446EB"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Boro</w:t>
            </w:r>
          </w:p>
          <w:p w14:paraId="22918D86"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Sodio</w:t>
            </w:r>
          </w:p>
          <w:p w14:paraId="44EF1396" w14:textId="77777777" w:rsidR="00412AFB" w:rsidRPr="00CC4104" w:rsidRDefault="00412AFB" w:rsidP="00B335D9">
            <w:pPr>
              <w:spacing w:line="240" w:lineRule="auto"/>
              <w:jc w:val="both"/>
              <w:rPr>
                <w:rFonts w:ascii="Arial" w:hAnsi="Arial" w:cs="Arial"/>
                <w:lang w:val="pt-PT"/>
              </w:rPr>
            </w:pPr>
          </w:p>
        </w:tc>
        <w:tc>
          <w:tcPr>
            <w:tcW w:w="1270" w:type="pct"/>
          </w:tcPr>
          <w:p w14:paraId="22CF4D64"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N (%)</w:t>
            </w:r>
          </w:p>
          <w:p w14:paraId="05D8BE63"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P (%)</w:t>
            </w:r>
          </w:p>
          <w:p w14:paraId="670C9343"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K (%)</w:t>
            </w:r>
          </w:p>
          <w:p w14:paraId="687A4D20"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Ca (%)</w:t>
            </w:r>
          </w:p>
          <w:p w14:paraId="36EDB205" w14:textId="77777777" w:rsidR="00412AFB" w:rsidRPr="00CC4104" w:rsidRDefault="00412AFB" w:rsidP="00B335D9">
            <w:pPr>
              <w:pStyle w:val="BodyText"/>
              <w:spacing w:after="160"/>
              <w:rPr>
                <w:rFonts w:cs="Arial"/>
                <w:szCs w:val="22"/>
                <w:lang w:val="pt-PT"/>
              </w:rPr>
            </w:pPr>
            <w:r w:rsidRPr="00CC4104">
              <w:rPr>
                <w:lang w:val="pt-PT"/>
              </w:rPr>
              <w:t>Mg (%)</w:t>
            </w:r>
          </w:p>
          <w:p w14:paraId="57D34B26" w14:textId="77777777" w:rsidR="00412AFB" w:rsidRPr="00CC4104" w:rsidRDefault="00412AFB" w:rsidP="00B335D9">
            <w:pPr>
              <w:pStyle w:val="BodyText"/>
              <w:spacing w:after="160"/>
              <w:rPr>
                <w:rFonts w:cs="Arial"/>
                <w:szCs w:val="22"/>
                <w:lang w:val="pt-PT"/>
              </w:rPr>
            </w:pPr>
            <w:r w:rsidRPr="00CC4104">
              <w:rPr>
                <w:lang w:val="pt-PT"/>
              </w:rPr>
              <w:t>S (%)</w:t>
            </w:r>
          </w:p>
          <w:p w14:paraId="5FF6C8C5"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Fe (ppm)</w:t>
            </w:r>
          </w:p>
          <w:p w14:paraId="198110D9"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Mn (ppm)</w:t>
            </w:r>
          </w:p>
          <w:p w14:paraId="07702229"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Zn (ppm)</w:t>
            </w:r>
          </w:p>
          <w:p w14:paraId="73DB43C0"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Cu (ppm)</w:t>
            </w:r>
          </w:p>
          <w:p w14:paraId="3DC31A2E" w14:textId="77777777" w:rsidR="00412AFB" w:rsidRPr="008A2C9B" w:rsidRDefault="00412AFB" w:rsidP="00B335D9">
            <w:pPr>
              <w:spacing w:line="240" w:lineRule="auto"/>
              <w:jc w:val="both"/>
              <w:rPr>
                <w:rFonts w:ascii="Arial" w:hAnsi="Arial" w:cs="Arial"/>
              </w:rPr>
            </w:pPr>
            <w:r w:rsidRPr="008A2C9B">
              <w:rPr>
                <w:rFonts w:ascii="Arial" w:hAnsi="Arial"/>
              </w:rPr>
              <w:t>B (ppm)</w:t>
            </w:r>
          </w:p>
          <w:p w14:paraId="00D03340" w14:textId="77777777" w:rsidR="00412AFB" w:rsidRPr="008A2C9B" w:rsidRDefault="00412AFB" w:rsidP="00B335D9">
            <w:pPr>
              <w:spacing w:line="240" w:lineRule="auto"/>
              <w:jc w:val="both"/>
              <w:rPr>
                <w:rFonts w:ascii="Arial" w:hAnsi="Arial" w:cs="Arial"/>
              </w:rPr>
            </w:pPr>
            <w:r w:rsidRPr="008A2C9B">
              <w:rPr>
                <w:rFonts w:ascii="Arial" w:hAnsi="Arial"/>
              </w:rPr>
              <w:t>Na (ppm)</w:t>
            </w:r>
          </w:p>
        </w:tc>
        <w:tc>
          <w:tcPr>
            <w:tcW w:w="635" w:type="pct"/>
            <w:shd w:val="clear" w:color="auto" w:fill="FFFFFF"/>
          </w:tcPr>
          <w:p w14:paraId="4E4ADE3D" w14:textId="77777777" w:rsidR="00412AFB" w:rsidRPr="008A2C9B" w:rsidRDefault="00412AFB" w:rsidP="00B335D9">
            <w:pPr>
              <w:spacing w:line="240" w:lineRule="auto"/>
              <w:jc w:val="center"/>
              <w:rPr>
                <w:rFonts w:ascii="Arial" w:hAnsi="Arial" w:cs="Arial"/>
              </w:rPr>
            </w:pPr>
            <w:r w:rsidRPr="008A2C9B">
              <w:rPr>
                <w:rFonts w:ascii="Arial" w:hAnsi="Arial"/>
              </w:rPr>
              <w:t>&lt; 1,90</w:t>
            </w:r>
          </w:p>
          <w:p w14:paraId="293CA8A6" w14:textId="77777777" w:rsidR="00412AFB" w:rsidRPr="008A2C9B" w:rsidRDefault="00412AFB" w:rsidP="00B335D9">
            <w:pPr>
              <w:spacing w:line="240" w:lineRule="auto"/>
              <w:jc w:val="center"/>
              <w:rPr>
                <w:rFonts w:ascii="Arial" w:hAnsi="Arial" w:cs="Arial"/>
              </w:rPr>
            </w:pPr>
            <w:r w:rsidRPr="008A2C9B">
              <w:rPr>
                <w:rFonts w:ascii="Arial" w:hAnsi="Arial"/>
              </w:rPr>
              <w:t>&lt; 0,11</w:t>
            </w:r>
          </w:p>
          <w:p w14:paraId="171EA91F" w14:textId="77777777" w:rsidR="00412AFB" w:rsidRPr="008A2C9B" w:rsidRDefault="00412AFB" w:rsidP="00B335D9">
            <w:pPr>
              <w:spacing w:line="240" w:lineRule="auto"/>
              <w:jc w:val="center"/>
              <w:rPr>
                <w:rFonts w:ascii="Arial" w:hAnsi="Arial" w:cs="Arial"/>
              </w:rPr>
            </w:pPr>
            <w:r w:rsidRPr="008A2C9B">
              <w:rPr>
                <w:rFonts w:ascii="Arial" w:hAnsi="Arial"/>
              </w:rPr>
              <w:t>&lt; 1,00</w:t>
            </w:r>
          </w:p>
          <w:p w14:paraId="0E4AC250" w14:textId="77777777" w:rsidR="00412AFB" w:rsidRPr="008A2C9B" w:rsidRDefault="00412AFB" w:rsidP="00B335D9">
            <w:pPr>
              <w:spacing w:line="240" w:lineRule="auto"/>
              <w:jc w:val="center"/>
              <w:rPr>
                <w:rFonts w:ascii="Arial" w:hAnsi="Arial" w:cs="Arial"/>
              </w:rPr>
            </w:pPr>
            <w:r w:rsidRPr="008A2C9B">
              <w:rPr>
                <w:rFonts w:ascii="Arial" w:hAnsi="Arial"/>
              </w:rPr>
              <w:t>&lt; 1,00</w:t>
            </w:r>
          </w:p>
          <w:p w14:paraId="650D2571" w14:textId="77777777" w:rsidR="00412AFB" w:rsidRPr="008A2C9B" w:rsidRDefault="00412AFB" w:rsidP="00B335D9">
            <w:pPr>
              <w:spacing w:line="240" w:lineRule="auto"/>
              <w:jc w:val="center"/>
              <w:rPr>
                <w:rFonts w:ascii="Arial" w:hAnsi="Arial" w:cs="Arial"/>
              </w:rPr>
            </w:pPr>
            <w:r w:rsidRPr="008A2C9B">
              <w:rPr>
                <w:rFonts w:ascii="Arial" w:hAnsi="Arial"/>
              </w:rPr>
              <w:t>&lt; 0,20</w:t>
            </w:r>
          </w:p>
          <w:p w14:paraId="44624A99" w14:textId="77777777" w:rsidR="00412AFB" w:rsidRPr="008A2C9B" w:rsidRDefault="00412AFB" w:rsidP="00B335D9">
            <w:pPr>
              <w:spacing w:line="240" w:lineRule="auto"/>
              <w:jc w:val="center"/>
              <w:rPr>
                <w:rFonts w:ascii="Arial" w:hAnsi="Arial" w:cs="Arial"/>
              </w:rPr>
            </w:pPr>
            <w:r w:rsidRPr="008A2C9B">
              <w:rPr>
                <w:rFonts w:ascii="Arial" w:hAnsi="Arial"/>
              </w:rPr>
              <w:t>&lt; 0,10</w:t>
            </w:r>
          </w:p>
          <w:p w14:paraId="09D4B4AA" w14:textId="77777777" w:rsidR="00412AFB" w:rsidRPr="008A2C9B" w:rsidRDefault="00412AFB" w:rsidP="00B335D9">
            <w:pPr>
              <w:spacing w:line="240" w:lineRule="auto"/>
              <w:jc w:val="center"/>
              <w:rPr>
                <w:rFonts w:ascii="Arial" w:hAnsi="Arial" w:cs="Arial"/>
              </w:rPr>
            </w:pPr>
            <w:r w:rsidRPr="008A2C9B">
              <w:rPr>
                <w:rFonts w:ascii="Arial" w:hAnsi="Arial"/>
              </w:rPr>
              <w:t>&lt; 40</w:t>
            </w:r>
          </w:p>
          <w:p w14:paraId="40239282" w14:textId="77777777" w:rsidR="00412AFB" w:rsidRPr="008A2C9B" w:rsidRDefault="00412AFB" w:rsidP="00B335D9">
            <w:pPr>
              <w:spacing w:line="240" w:lineRule="auto"/>
              <w:jc w:val="center"/>
              <w:rPr>
                <w:rFonts w:ascii="Arial" w:hAnsi="Arial" w:cs="Arial"/>
              </w:rPr>
            </w:pPr>
            <w:r w:rsidRPr="008A2C9B">
              <w:rPr>
                <w:rFonts w:ascii="Arial" w:hAnsi="Arial"/>
              </w:rPr>
              <w:t>&lt; 20</w:t>
            </w:r>
          </w:p>
          <w:p w14:paraId="2FB85A46" w14:textId="77777777" w:rsidR="00412AFB" w:rsidRPr="008A2C9B" w:rsidRDefault="00412AFB" w:rsidP="00B335D9">
            <w:pPr>
              <w:spacing w:line="240" w:lineRule="auto"/>
              <w:jc w:val="center"/>
              <w:rPr>
                <w:rFonts w:ascii="Arial" w:hAnsi="Arial" w:cs="Arial"/>
              </w:rPr>
            </w:pPr>
            <w:r w:rsidRPr="008A2C9B">
              <w:rPr>
                <w:rFonts w:ascii="Arial" w:hAnsi="Arial"/>
              </w:rPr>
              <w:t>&lt; 12</w:t>
            </w:r>
          </w:p>
          <w:p w14:paraId="4E6BE920" w14:textId="77777777" w:rsidR="00412AFB" w:rsidRPr="008A2C9B" w:rsidRDefault="00412AFB" w:rsidP="00B335D9">
            <w:pPr>
              <w:spacing w:line="240" w:lineRule="auto"/>
              <w:jc w:val="center"/>
              <w:rPr>
                <w:rFonts w:ascii="Arial" w:hAnsi="Arial" w:cs="Arial"/>
              </w:rPr>
            </w:pPr>
            <w:r w:rsidRPr="008A2C9B">
              <w:rPr>
                <w:rFonts w:ascii="Arial" w:hAnsi="Arial"/>
              </w:rPr>
              <w:t>&lt; 5</w:t>
            </w:r>
          </w:p>
          <w:p w14:paraId="1CDB4539" w14:textId="77777777" w:rsidR="00412AFB" w:rsidRPr="008A2C9B" w:rsidRDefault="00412AFB" w:rsidP="00B335D9">
            <w:pPr>
              <w:spacing w:line="240" w:lineRule="auto"/>
              <w:jc w:val="center"/>
              <w:rPr>
                <w:rFonts w:ascii="Arial" w:hAnsi="Arial" w:cs="Arial"/>
              </w:rPr>
            </w:pPr>
            <w:r w:rsidRPr="008A2C9B">
              <w:rPr>
                <w:rFonts w:ascii="Arial" w:hAnsi="Arial"/>
              </w:rPr>
              <w:t>&lt; 15</w:t>
            </w:r>
          </w:p>
          <w:p w14:paraId="22FB51F5" w14:textId="77777777" w:rsidR="00412AFB" w:rsidRPr="008A2C9B" w:rsidRDefault="00412AFB" w:rsidP="00B335D9">
            <w:pPr>
              <w:spacing w:line="240" w:lineRule="auto"/>
              <w:jc w:val="center"/>
              <w:rPr>
                <w:rFonts w:ascii="Arial" w:hAnsi="Arial" w:cs="Arial"/>
              </w:rPr>
            </w:pPr>
            <w:r w:rsidRPr="008A2C9B">
              <w:rPr>
                <w:rFonts w:ascii="Arial" w:hAnsi="Arial"/>
              </w:rPr>
              <w:t>-</w:t>
            </w:r>
          </w:p>
        </w:tc>
        <w:tc>
          <w:tcPr>
            <w:tcW w:w="714" w:type="pct"/>
            <w:shd w:val="clear" w:color="auto" w:fill="FFFFFF"/>
          </w:tcPr>
          <w:p w14:paraId="1E83EAF7" w14:textId="77777777" w:rsidR="00412AFB" w:rsidRPr="008A2C9B" w:rsidRDefault="00412AFB" w:rsidP="00B335D9">
            <w:pPr>
              <w:spacing w:line="240" w:lineRule="auto"/>
              <w:jc w:val="center"/>
              <w:rPr>
                <w:rFonts w:ascii="Arial" w:hAnsi="Arial" w:cs="Arial"/>
              </w:rPr>
            </w:pPr>
            <w:r w:rsidRPr="008A2C9B">
              <w:rPr>
                <w:rFonts w:ascii="Arial" w:hAnsi="Arial"/>
              </w:rPr>
              <w:t>1,90 – 2,50</w:t>
            </w:r>
          </w:p>
          <w:p w14:paraId="45D9B9BB" w14:textId="77777777" w:rsidR="00412AFB" w:rsidRPr="008A2C9B" w:rsidRDefault="00412AFB" w:rsidP="00B335D9">
            <w:pPr>
              <w:spacing w:line="240" w:lineRule="auto"/>
              <w:jc w:val="center"/>
              <w:rPr>
                <w:rFonts w:ascii="Arial" w:hAnsi="Arial" w:cs="Arial"/>
              </w:rPr>
            </w:pPr>
            <w:r w:rsidRPr="008A2C9B">
              <w:rPr>
                <w:rFonts w:ascii="Arial" w:hAnsi="Arial"/>
              </w:rPr>
              <w:t>0,11 – 0,20</w:t>
            </w:r>
          </w:p>
          <w:p w14:paraId="4CB71705" w14:textId="77777777" w:rsidR="00412AFB" w:rsidRPr="008A2C9B" w:rsidRDefault="00412AFB" w:rsidP="00B335D9">
            <w:pPr>
              <w:spacing w:line="240" w:lineRule="auto"/>
              <w:jc w:val="center"/>
              <w:rPr>
                <w:rFonts w:ascii="Arial" w:hAnsi="Arial" w:cs="Arial"/>
              </w:rPr>
            </w:pPr>
            <w:r w:rsidRPr="008A2C9B">
              <w:rPr>
                <w:rFonts w:ascii="Arial" w:hAnsi="Arial"/>
              </w:rPr>
              <w:t>1,00 – 1,80</w:t>
            </w:r>
          </w:p>
          <w:p w14:paraId="26FAFDB9" w14:textId="77777777" w:rsidR="00412AFB" w:rsidRPr="008A2C9B" w:rsidRDefault="00E03B3B" w:rsidP="00B335D9">
            <w:pPr>
              <w:spacing w:line="240" w:lineRule="auto"/>
              <w:rPr>
                <w:rFonts w:ascii="Arial" w:hAnsi="Arial" w:cs="Arial"/>
              </w:rPr>
            </w:pPr>
            <w:r w:rsidRPr="008A2C9B">
              <w:rPr>
                <w:rFonts w:ascii="Arial" w:hAnsi="Arial"/>
              </w:rPr>
              <w:t xml:space="preserve"> 1,00 - 2,20</w:t>
            </w:r>
          </w:p>
          <w:p w14:paraId="05E4730F" w14:textId="77777777" w:rsidR="00412AFB" w:rsidRPr="008A2C9B" w:rsidRDefault="00412AFB" w:rsidP="00B335D9">
            <w:pPr>
              <w:spacing w:line="240" w:lineRule="auto"/>
              <w:jc w:val="center"/>
              <w:rPr>
                <w:rFonts w:ascii="Arial" w:hAnsi="Arial" w:cs="Arial"/>
              </w:rPr>
            </w:pPr>
            <w:r w:rsidRPr="008A2C9B">
              <w:rPr>
                <w:rFonts w:ascii="Arial" w:hAnsi="Arial"/>
              </w:rPr>
              <w:t>0,20 – 0,40</w:t>
            </w:r>
          </w:p>
          <w:p w14:paraId="281EB98D" w14:textId="77777777" w:rsidR="00412AFB" w:rsidRPr="008A2C9B" w:rsidRDefault="00412AFB" w:rsidP="00B335D9">
            <w:pPr>
              <w:spacing w:line="240" w:lineRule="auto"/>
              <w:jc w:val="center"/>
              <w:rPr>
                <w:rFonts w:ascii="Arial" w:hAnsi="Arial" w:cs="Arial"/>
              </w:rPr>
            </w:pPr>
            <w:r w:rsidRPr="008A2C9B">
              <w:rPr>
                <w:rFonts w:ascii="Arial" w:hAnsi="Arial"/>
              </w:rPr>
              <w:t>0,10 – 0,25</w:t>
            </w:r>
          </w:p>
          <w:p w14:paraId="3DC12B6B" w14:textId="77777777" w:rsidR="00412AFB" w:rsidRPr="008A2C9B" w:rsidRDefault="00412AFB" w:rsidP="00B335D9">
            <w:pPr>
              <w:spacing w:line="240" w:lineRule="auto"/>
              <w:jc w:val="center"/>
              <w:rPr>
                <w:rFonts w:ascii="Arial" w:hAnsi="Arial" w:cs="Arial"/>
              </w:rPr>
            </w:pPr>
            <w:r w:rsidRPr="008A2C9B">
              <w:rPr>
                <w:rFonts w:ascii="Arial" w:hAnsi="Arial"/>
              </w:rPr>
              <w:t>40 – 125</w:t>
            </w:r>
          </w:p>
          <w:p w14:paraId="36AB6F81" w14:textId="77777777" w:rsidR="00412AFB" w:rsidRPr="008A2C9B" w:rsidRDefault="00412AFB" w:rsidP="00B335D9">
            <w:pPr>
              <w:spacing w:line="240" w:lineRule="auto"/>
              <w:jc w:val="center"/>
              <w:rPr>
                <w:rFonts w:ascii="Arial" w:hAnsi="Arial" w:cs="Arial"/>
              </w:rPr>
            </w:pPr>
            <w:r w:rsidRPr="008A2C9B">
              <w:rPr>
                <w:rFonts w:ascii="Arial" w:hAnsi="Arial"/>
              </w:rPr>
              <w:t>20 – 50</w:t>
            </w:r>
          </w:p>
          <w:p w14:paraId="69E17437" w14:textId="77777777" w:rsidR="00412AFB" w:rsidRPr="008A2C9B" w:rsidRDefault="00412AFB" w:rsidP="00B335D9">
            <w:pPr>
              <w:spacing w:line="240" w:lineRule="auto"/>
              <w:jc w:val="center"/>
              <w:rPr>
                <w:rFonts w:ascii="Arial" w:hAnsi="Arial" w:cs="Arial"/>
              </w:rPr>
            </w:pPr>
            <w:r w:rsidRPr="008A2C9B">
              <w:rPr>
                <w:rFonts w:ascii="Arial" w:hAnsi="Arial"/>
              </w:rPr>
              <w:t xml:space="preserve">12 – 50 </w:t>
            </w:r>
          </w:p>
          <w:p w14:paraId="09343F58" w14:textId="77777777" w:rsidR="00412AFB" w:rsidRPr="008A2C9B" w:rsidRDefault="00412AFB" w:rsidP="00B335D9">
            <w:pPr>
              <w:spacing w:line="240" w:lineRule="auto"/>
              <w:jc w:val="center"/>
              <w:rPr>
                <w:rFonts w:ascii="Arial" w:hAnsi="Arial" w:cs="Arial"/>
              </w:rPr>
            </w:pPr>
            <w:r w:rsidRPr="008A2C9B">
              <w:rPr>
                <w:rFonts w:ascii="Arial" w:hAnsi="Arial"/>
              </w:rPr>
              <w:t xml:space="preserve">5 – 20 </w:t>
            </w:r>
          </w:p>
          <w:p w14:paraId="346ED2E2" w14:textId="77777777" w:rsidR="00412AFB" w:rsidRPr="008A2C9B" w:rsidRDefault="00412AFB" w:rsidP="00B335D9">
            <w:pPr>
              <w:spacing w:line="240" w:lineRule="auto"/>
              <w:jc w:val="center"/>
              <w:rPr>
                <w:rFonts w:ascii="Arial" w:hAnsi="Arial" w:cs="Arial"/>
              </w:rPr>
            </w:pPr>
            <w:r w:rsidRPr="008A2C9B">
              <w:rPr>
                <w:rFonts w:ascii="Arial" w:hAnsi="Arial"/>
              </w:rPr>
              <w:t xml:space="preserve">15 – 30 </w:t>
            </w:r>
          </w:p>
          <w:p w14:paraId="1A9CFF9F" w14:textId="77777777" w:rsidR="00412AFB" w:rsidRPr="008A2C9B" w:rsidRDefault="00412AFB" w:rsidP="00B335D9">
            <w:pPr>
              <w:spacing w:line="240" w:lineRule="auto"/>
              <w:jc w:val="center"/>
              <w:rPr>
                <w:rFonts w:ascii="Arial" w:hAnsi="Arial" w:cs="Arial"/>
              </w:rPr>
            </w:pPr>
            <w:r w:rsidRPr="008A2C9B">
              <w:rPr>
                <w:rFonts w:ascii="Arial" w:hAnsi="Arial"/>
              </w:rPr>
              <w:t>&lt; 500</w:t>
            </w:r>
          </w:p>
        </w:tc>
        <w:tc>
          <w:tcPr>
            <w:tcW w:w="714" w:type="pct"/>
            <w:shd w:val="clear" w:color="auto" w:fill="FFFFFF"/>
          </w:tcPr>
          <w:p w14:paraId="1407303C" w14:textId="77777777" w:rsidR="00412AFB" w:rsidRPr="008A2C9B" w:rsidRDefault="00412AFB" w:rsidP="00B335D9">
            <w:pPr>
              <w:spacing w:line="240" w:lineRule="auto"/>
              <w:jc w:val="center"/>
              <w:rPr>
                <w:rFonts w:ascii="Arial" w:hAnsi="Arial" w:cs="Arial"/>
              </w:rPr>
            </w:pPr>
            <w:r w:rsidRPr="008A2C9B">
              <w:rPr>
                <w:rFonts w:ascii="Arial" w:hAnsi="Arial"/>
              </w:rPr>
              <w:t>2,50 - 3,0</w:t>
            </w:r>
          </w:p>
          <w:p w14:paraId="72D22D7C" w14:textId="77777777" w:rsidR="00412AFB" w:rsidRPr="008A2C9B" w:rsidRDefault="00412AFB" w:rsidP="00B335D9">
            <w:pPr>
              <w:spacing w:line="240" w:lineRule="auto"/>
              <w:jc w:val="center"/>
              <w:rPr>
                <w:rFonts w:ascii="Arial" w:hAnsi="Arial" w:cs="Arial"/>
              </w:rPr>
            </w:pPr>
            <w:r w:rsidRPr="008A2C9B">
              <w:rPr>
                <w:rFonts w:ascii="Arial" w:hAnsi="Arial"/>
              </w:rPr>
              <w:t>&gt; 0,20</w:t>
            </w:r>
          </w:p>
          <w:p w14:paraId="0427D707" w14:textId="77777777" w:rsidR="00412AFB" w:rsidRPr="008A2C9B" w:rsidRDefault="00412AFB" w:rsidP="00B335D9">
            <w:pPr>
              <w:spacing w:line="240" w:lineRule="auto"/>
              <w:jc w:val="center"/>
              <w:rPr>
                <w:rFonts w:ascii="Arial" w:hAnsi="Arial" w:cs="Arial"/>
              </w:rPr>
            </w:pPr>
            <w:r w:rsidRPr="008A2C9B">
              <w:rPr>
                <w:rFonts w:ascii="Arial" w:hAnsi="Arial"/>
              </w:rPr>
              <w:t>&gt; 1,80</w:t>
            </w:r>
          </w:p>
          <w:p w14:paraId="0770C717" w14:textId="77777777" w:rsidR="00412AFB" w:rsidRPr="008A2C9B" w:rsidRDefault="00412AFB" w:rsidP="00B335D9">
            <w:pPr>
              <w:spacing w:line="240" w:lineRule="auto"/>
              <w:jc w:val="center"/>
              <w:rPr>
                <w:rFonts w:ascii="Arial" w:hAnsi="Arial" w:cs="Arial"/>
              </w:rPr>
            </w:pPr>
            <w:r w:rsidRPr="008A2C9B">
              <w:rPr>
                <w:rFonts w:ascii="Arial" w:hAnsi="Arial"/>
              </w:rPr>
              <w:t>&gt; 2,20</w:t>
            </w:r>
          </w:p>
          <w:p w14:paraId="0C9282E4" w14:textId="77777777" w:rsidR="00412AFB" w:rsidRPr="008A2C9B" w:rsidRDefault="00412AFB" w:rsidP="00B335D9">
            <w:pPr>
              <w:spacing w:line="240" w:lineRule="auto"/>
              <w:jc w:val="center"/>
              <w:rPr>
                <w:rFonts w:ascii="Arial" w:hAnsi="Arial" w:cs="Arial"/>
              </w:rPr>
            </w:pPr>
            <w:r w:rsidRPr="008A2C9B">
              <w:rPr>
                <w:rFonts w:ascii="Arial" w:hAnsi="Arial"/>
              </w:rPr>
              <w:t>0,40 – 0,55</w:t>
            </w:r>
          </w:p>
          <w:p w14:paraId="6BB42DE2" w14:textId="77777777" w:rsidR="00412AFB" w:rsidRPr="008A2C9B" w:rsidRDefault="00412AFB" w:rsidP="00B335D9">
            <w:pPr>
              <w:spacing w:line="240" w:lineRule="auto"/>
              <w:jc w:val="center"/>
              <w:rPr>
                <w:rFonts w:ascii="Arial" w:hAnsi="Arial" w:cs="Arial"/>
              </w:rPr>
            </w:pPr>
            <w:r w:rsidRPr="008A2C9B">
              <w:rPr>
                <w:rFonts w:ascii="Arial" w:hAnsi="Arial"/>
              </w:rPr>
              <w:t>0,25 – 0,40</w:t>
            </w:r>
          </w:p>
          <w:p w14:paraId="7A5114C2" w14:textId="77777777" w:rsidR="00412AFB" w:rsidRPr="008A2C9B" w:rsidRDefault="00412AFB" w:rsidP="00B335D9">
            <w:pPr>
              <w:spacing w:line="240" w:lineRule="auto"/>
              <w:jc w:val="center"/>
              <w:rPr>
                <w:rFonts w:ascii="Arial" w:hAnsi="Arial" w:cs="Arial"/>
              </w:rPr>
            </w:pPr>
            <w:r w:rsidRPr="008A2C9B">
              <w:rPr>
                <w:rFonts w:ascii="Arial" w:hAnsi="Arial"/>
              </w:rPr>
              <w:t>&gt; 125</w:t>
            </w:r>
          </w:p>
          <w:p w14:paraId="139658C8" w14:textId="77777777" w:rsidR="00412AFB" w:rsidRPr="008A2C9B" w:rsidRDefault="00412AFB" w:rsidP="00B335D9">
            <w:pPr>
              <w:spacing w:line="240" w:lineRule="auto"/>
              <w:jc w:val="center"/>
              <w:rPr>
                <w:rFonts w:ascii="Arial" w:hAnsi="Arial" w:cs="Arial"/>
              </w:rPr>
            </w:pPr>
            <w:r w:rsidRPr="008A2C9B">
              <w:rPr>
                <w:rFonts w:ascii="Arial" w:hAnsi="Arial"/>
              </w:rPr>
              <w:t>50 – 80</w:t>
            </w:r>
          </w:p>
          <w:p w14:paraId="09D89F57" w14:textId="77777777" w:rsidR="00412AFB" w:rsidRPr="008A2C9B" w:rsidRDefault="00412AFB" w:rsidP="00B335D9">
            <w:pPr>
              <w:spacing w:line="240" w:lineRule="auto"/>
              <w:jc w:val="center"/>
              <w:rPr>
                <w:rFonts w:ascii="Arial" w:hAnsi="Arial" w:cs="Arial"/>
              </w:rPr>
            </w:pPr>
            <w:r w:rsidRPr="008A2C9B">
              <w:rPr>
                <w:rFonts w:ascii="Arial" w:hAnsi="Arial"/>
              </w:rPr>
              <w:t>50 – 100</w:t>
            </w:r>
          </w:p>
          <w:p w14:paraId="5665864D" w14:textId="77777777" w:rsidR="00412AFB" w:rsidRPr="008A2C9B" w:rsidRDefault="00412AFB" w:rsidP="00B335D9">
            <w:pPr>
              <w:spacing w:line="240" w:lineRule="auto"/>
              <w:jc w:val="center"/>
              <w:rPr>
                <w:rFonts w:ascii="Arial" w:hAnsi="Arial" w:cs="Arial"/>
              </w:rPr>
            </w:pPr>
            <w:r w:rsidRPr="008A2C9B">
              <w:rPr>
                <w:rFonts w:ascii="Arial" w:hAnsi="Arial"/>
              </w:rPr>
              <w:t xml:space="preserve">20 – 50 </w:t>
            </w:r>
          </w:p>
          <w:p w14:paraId="0FDE0C92" w14:textId="77777777" w:rsidR="00412AFB" w:rsidRPr="008A2C9B" w:rsidRDefault="00412AFB" w:rsidP="00B335D9">
            <w:pPr>
              <w:spacing w:line="240" w:lineRule="auto"/>
              <w:jc w:val="center"/>
              <w:rPr>
                <w:rFonts w:ascii="Arial" w:hAnsi="Arial" w:cs="Arial"/>
              </w:rPr>
            </w:pPr>
            <w:r w:rsidRPr="008A2C9B">
              <w:rPr>
                <w:rFonts w:ascii="Arial" w:hAnsi="Arial"/>
              </w:rPr>
              <w:t>30 – 50</w:t>
            </w:r>
          </w:p>
          <w:p w14:paraId="5494F349" w14:textId="77777777" w:rsidR="00412AFB" w:rsidRPr="008A2C9B" w:rsidRDefault="00412AFB" w:rsidP="00B335D9">
            <w:pPr>
              <w:spacing w:line="240" w:lineRule="auto"/>
              <w:jc w:val="center"/>
              <w:rPr>
                <w:rFonts w:ascii="Arial" w:hAnsi="Arial" w:cs="Arial"/>
              </w:rPr>
            </w:pPr>
            <w:r w:rsidRPr="008A2C9B">
              <w:rPr>
                <w:rFonts w:ascii="Arial" w:hAnsi="Arial"/>
              </w:rPr>
              <w:t>&gt; 500</w:t>
            </w:r>
          </w:p>
        </w:tc>
        <w:tc>
          <w:tcPr>
            <w:tcW w:w="635" w:type="pct"/>
            <w:shd w:val="clear" w:color="auto" w:fill="FFFFFF"/>
          </w:tcPr>
          <w:p w14:paraId="714624D6" w14:textId="77777777" w:rsidR="00412AFB" w:rsidRPr="008A2C9B" w:rsidRDefault="00412AFB" w:rsidP="00B335D9">
            <w:pPr>
              <w:spacing w:line="240" w:lineRule="auto"/>
              <w:jc w:val="center"/>
              <w:rPr>
                <w:rFonts w:ascii="Arial" w:hAnsi="Arial" w:cs="Arial"/>
              </w:rPr>
            </w:pPr>
            <w:r w:rsidRPr="008A2C9B">
              <w:rPr>
                <w:rFonts w:ascii="Arial" w:hAnsi="Arial"/>
              </w:rPr>
              <w:t>&gt; 3,00</w:t>
            </w:r>
          </w:p>
          <w:p w14:paraId="2B002678" w14:textId="77777777" w:rsidR="00412AFB" w:rsidRPr="008A2C9B" w:rsidRDefault="00412AFB" w:rsidP="00B335D9">
            <w:pPr>
              <w:spacing w:line="240" w:lineRule="auto"/>
              <w:jc w:val="center"/>
              <w:rPr>
                <w:rFonts w:ascii="Arial" w:hAnsi="Arial" w:cs="Arial"/>
              </w:rPr>
            </w:pPr>
            <w:r w:rsidRPr="008A2C9B">
              <w:rPr>
                <w:rFonts w:ascii="Arial" w:hAnsi="Arial"/>
              </w:rPr>
              <w:t>-</w:t>
            </w:r>
          </w:p>
          <w:p w14:paraId="3FD0A5D5" w14:textId="77777777" w:rsidR="00412AFB" w:rsidRPr="008A2C9B" w:rsidRDefault="00412AFB" w:rsidP="00B335D9">
            <w:pPr>
              <w:spacing w:line="240" w:lineRule="auto"/>
              <w:jc w:val="center"/>
              <w:rPr>
                <w:rFonts w:ascii="Arial" w:hAnsi="Arial" w:cs="Arial"/>
              </w:rPr>
            </w:pPr>
            <w:r w:rsidRPr="008A2C9B">
              <w:rPr>
                <w:rFonts w:ascii="Arial" w:hAnsi="Arial"/>
              </w:rPr>
              <w:t>-</w:t>
            </w:r>
          </w:p>
          <w:p w14:paraId="4276A6DC" w14:textId="77777777" w:rsidR="00412AFB" w:rsidRPr="008A2C9B" w:rsidRDefault="00412AFB" w:rsidP="00B335D9">
            <w:pPr>
              <w:spacing w:line="240" w:lineRule="auto"/>
              <w:jc w:val="center"/>
              <w:rPr>
                <w:rFonts w:ascii="Arial" w:hAnsi="Arial" w:cs="Arial"/>
              </w:rPr>
            </w:pPr>
            <w:r w:rsidRPr="008A2C9B">
              <w:rPr>
                <w:rFonts w:ascii="Arial" w:hAnsi="Arial"/>
              </w:rPr>
              <w:t>-</w:t>
            </w:r>
          </w:p>
          <w:p w14:paraId="5CEC0E87" w14:textId="77777777" w:rsidR="00412AFB" w:rsidRPr="008A2C9B" w:rsidRDefault="00412AFB" w:rsidP="00B335D9">
            <w:pPr>
              <w:spacing w:line="240" w:lineRule="auto"/>
              <w:jc w:val="center"/>
              <w:rPr>
                <w:rFonts w:ascii="Arial" w:hAnsi="Arial" w:cs="Arial"/>
              </w:rPr>
            </w:pPr>
            <w:r w:rsidRPr="008A2C9B">
              <w:rPr>
                <w:rFonts w:ascii="Arial" w:hAnsi="Arial"/>
              </w:rPr>
              <w:t>&gt; 0,55</w:t>
            </w:r>
          </w:p>
          <w:p w14:paraId="66F62B41" w14:textId="77777777" w:rsidR="00412AFB" w:rsidRPr="008A2C9B" w:rsidRDefault="00412AFB" w:rsidP="00B335D9">
            <w:pPr>
              <w:spacing w:line="240" w:lineRule="auto"/>
              <w:jc w:val="center"/>
              <w:rPr>
                <w:rFonts w:ascii="Arial" w:hAnsi="Arial" w:cs="Arial"/>
              </w:rPr>
            </w:pPr>
            <w:r w:rsidRPr="008A2C9B">
              <w:rPr>
                <w:rFonts w:ascii="Arial" w:hAnsi="Arial"/>
              </w:rPr>
              <w:t>&gt; 0,40</w:t>
            </w:r>
          </w:p>
          <w:p w14:paraId="0CE65121" w14:textId="77777777" w:rsidR="00412AFB" w:rsidRPr="008A2C9B" w:rsidRDefault="00412AFB" w:rsidP="00B335D9">
            <w:pPr>
              <w:spacing w:line="240" w:lineRule="auto"/>
              <w:jc w:val="center"/>
              <w:rPr>
                <w:rFonts w:ascii="Arial" w:hAnsi="Arial" w:cs="Arial"/>
              </w:rPr>
            </w:pPr>
          </w:p>
          <w:p w14:paraId="7AC323C5" w14:textId="77777777" w:rsidR="00412AFB" w:rsidRPr="008A2C9B" w:rsidRDefault="00412AFB" w:rsidP="00B335D9">
            <w:pPr>
              <w:spacing w:line="240" w:lineRule="auto"/>
              <w:jc w:val="center"/>
              <w:rPr>
                <w:rFonts w:ascii="Arial" w:hAnsi="Arial" w:cs="Arial"/>
              </w:rPr>
            </w:pPr>
            <w:r w:rsidRPr="008A2C9B">
              <w:rPr>
                <w:rFonts w:ascii="Arial" w:hAnsi="Arial"/>
              </w:rPr>
              <w:t>80-200</w:t>
            </w:r>
          </w:p>
          <w:p w14:paraId="2B403308" w14:textId="77777777" w:rsidR="00412AFB" w:rsidRPr="008A2C9B" w:rsidRDefault="00412AFB" w:rsidP="00B335D9">
            <w:pPr>
              <w:spacing w:line="240" w:lineRule="auto"/>
              <w:jc w:val="center"/>
              <w:rPr>
                <w:rFonts w:ascii="Arial" w:hAnsi="Arial" w:cs="Arial"/>
              </w:rPr>
            </w:pPr>
            <w:r w:rsidRPr="008A2C9B">
              <w:rPr>
                <w:rFonts w:ascii="Arial" w:hAnsi="Arial"/>
              </w:rPr>
              <w:t>100 – 200</w:t>
            </w:r>
          </w:p>
          <w:p w14:paraId="58F27420" w14:textId="77777777" w:rsidR="00412AFB" w:rsidRPr="008A2C9B" w:rsidRDefault="00412AFB" w:rsidP="00B335D9">
            <w:pPr>
              <w:spacing w:line="240" w:lineRule="auto"/>
              <w:jc w:val="center"/>
              <w:rPr>
                <w:rFonts w:ascii="Arial" w:hAnsi="Arial" w:cs="Arial"/>
              </w:rPr>
            </w:pPr>
            <w:r w:rsidRPr="008A2C9B">
              <w:rPr>
                <w:rFonts w:ascii="Arial" w:hAnsi="Arial"/>
              </w:rPr>
              <w:t>50 – 100</w:t>
            </w:r>
          </w:p>
          <w:p w14:paraId="685DCEA2" w14:textId="77777777" w:rsidR="00412AFB" w:rsidRPr="008A2C9B" w:rsidRDefault="00412AFB" w:rsidP="00B335D9">
            <w:pPr>
              <w:spacing w:line="240" w:lineRule="auto"/>
              <w:jc w:val="center"/>
              <w:rPr>
                <w:rFonts w:ascii="Arial" w:hAnsi="Arial" w:cs="Arial"/>
              </w:rPr>
            </w:pPr>
            <w:r w:rsidRPr="008A2C9B">
              <w:rPr>
                <w:rFonts w:ascii="Arial" w:hAnsi="Arial"/>
              </w:rPr>
              <w:t>&gt; 50</w:t>
            </w:r>
          </w:p>
          <w:p w14:paraId="71CD02FA" w14:textId="77777777" w:rsidR="00412AFB" w:rsidRPr="008A2C9B" w:rsidRDefault="00412AFB" w:rsidP="00B335D9">
            <w:pPr>
              <w:spacing w:line="240" w:lineRule="auto"/>
              <w:jc w:val="center"/>
              <w:rPr>
                <w:rFonts w:ascii="Arial" w:hAnsi="Arial" w:cs="Arial"/>
              </w:rPr>
            </w:pPr>
            <w:r w:rsidRPr="008A2C9B">
              <w:rPr>
                <w:rFonts w:ascii="Arial" w:hAnsi="Arial"/>
              </w:rPr>
              <w:t>-</w:t>
            </w:r>
          </w:p>
        </w:tc>
      </w:tr>
    </w:tbl>
    <w:p w14:paraId="2A0DC111" w14:textId="77777777" w:rsidR="00412AFB" w:rsidRPr="00CC4104" w:rsidRDefault="00412AFB" w:rsidP="00B335D9">
      <w:pPr>
        <w:spacing w:line="240" w:lineRule="auto"/>
        <w:jc w:val="both"/>
        <w:rPr>
          <w:rFonts w:ascii="Arial" w:hAnsi="Arial" w:cs="Arial"/>
          <w:lang w:val="pt-PT"/>
        </w:rPr>
      </w:pPr>
      <w:r w:rsidRPr="00CC4104">
        <w:rPr>
          <w:rFonts w:ascii="Arial" w:hAnsi="Arial"/>
          <w:lang w:val="pt-PT"/>
        </w:rPr>
        <w:t xml:space="preserve">Fuente: Laboratorio de análisis y fertilidad de los suelos (Applus Agroambiental SA) </w:t>
      </w:r>
    </w:p>
    <w:p w14:paraId="6CB4760D" w14:textId="77777777" w:rsidR="00412AFB" w:rsidRPr="00CC4104" w:rsidRDefault="00412AFB" w:rsidP="00B335D9">
      <w:pPr>
        <w:spacing w:line="240" w:lineRule="auto"/>
        <w:rPr>
          <w:rFonts w:ascii="Arial" w:hAnsi="Arial" w:cs="Arial"/>
          <w:lang w:val="pt-PT"/>
        </w:rPr>
      </w:pPr>
      <w:r w:rsidRPr="00CC4104">
        <w:rPr>
          <w:lang w:val="pt-PT"/>
        </w:rPr>
        <w:br w:type="page"/>
      </w:r>
    </w:p>
    <w:p w14:paraId="6221B87F" w14:textId="77777777" w:rsidR="00412AFB" w:rsidRPr="00CC4104" w:rsidRDefault="00412AFB" w:rsidP="00B335D9">
      <w:pPr>
        <w:pStyle w:val="Heading3"/>
        <w:spacing w:before="0" w:after="160" w:line="240" w:lineRule="auto"/>
        <w:rPr>
          <w:rFonts w:ascii="Arial" w:hAnsi="Arial" w:cs="Arial"/>
          <w:color w:val="auto"/>
          <w:szCs w:val="22"/>
          <w:lang w:val="pt-PT"/>
        </w:rPr>
      </w:pPr>
      <w:r w:rsidRPr="00CC4104">
        <w:rPr>
          <w:rFonts w:ascii="Arial" w:hAnsi="Arial"/>
          <w:color w:val="auto"/>
          <w:lang w:val="pt-PT"/>
        </w:rPr>
        <w:lastRenderedPageBreak/>
        <w:t>ANEXO 10</w:t>
      </w:r>
    </w:p>
    <w:p w14:paraId="42AFD001" w14:textId="77777777" w:rsidR="00412AFB" w:rsidRPr="00CC4104" w:rsidRDefault="00412AFB" w:rsidP="00B335D9">
      <w:pPr>
        <w:pStyle w:val="Heading3"/>
        <w:spacing w:before="0" w:after="160" w:line="240" w:lineRule="auto"/>
        <w:rPr>
          <w:rFonts w:ascii="Arial" w:hAnsi="Arial" w:cs="Arial"/>
          <w:color w:val="auto"/>
          <w:szCs w:val="22"/>
          <w:lang w:val="pt-PT"/>
        </w:rPr>
      </w:pPr>
      <w:r w:rsidRPr="00CC4104">
        <w:rPr>
          <w:rFonts w:ascii="Arial" w:hAnsi="Arial"/>
          <w:color w:val="auto"/>
          <w:lang w:val="pt-PT"/>
        </w:rPr>
        <w:t xml:space="preserve">10.1 Tabla orientativa del contenido de nutrientes de algunos abonos orgánicos </w:t>
      </w:r>
    </w:p>
    <w:p w14:paraId="6DCB9778" w14:textId="77777777" w:rsidR="00412AFB" w:rsidRPr="00CC4104" w:rsidRDefault="00412AFB" w:rsidP="00B335D9">
      <w:pPr>
        <w:pStyle w:val="Heading3"/>
        <w:spacing w:before="0" w:after="160" w:line="240" w:lineRule="auto"/>
        <w:rPr>
          <w:rFonts w:ascii="Arial" w:hAnsi="Arial" w:cs="Arial"/>
          <w:color w:val="auto"/>
          <w:szCs w:val="22"/>
          <w:lang w:val="pt-PT"/>
        </w:rPr>
      </w:pPr>
    </w:p>
    <w:tbl>
      <w:tblPr>
        <w:tblW w:w="5000" w:type="pct"/>
        <w:tblLayout w:type="fixed"/>
        <w:tblCellMar>
          <w:left w:w="70" w:type="dxa"/>
          <w:right w:w="70" w:type="dxa"/>
        </w:tblCellMar>
        <w:tblLook w:val="0000" w:firstRow="0" w:lastRow="0" w:firstColumn="0" w:lastColumn="0" w:noHBand="0" w:noVBand="0"/>
      </w:tblPr>
      <w:tblGrid>
        <w:gridCol w:w="1160"/>
        <w:gridCol w:w="1302"/>
        <w:gridCol w:w="2929"/>
        <w:gridCol w:w="1169"/>
        <w:gridCol w:w="1260"/>
        <w:gridCol w:w="1244"/>
      </w:tblGrid>
      <w:tr w:rsidR="00412AFB" w:rsidRPr="006C4695" w14:paraId="5479D61E" w14:textId="77777777" w:rsidTr="00363E43">
        <w:trPr>
          <w:trHeight w:val="555"/>
        </w:trPr>
        <w:tc>
          <w:tcPr>
            <w:tcW w:w="640" w:type="pct"/>
            <w:tcBorders>
              <w:top w:val="single" w:sz="8" w:space="0" w:color="auto"/>
              <w:left w:val="single" w:sz="8" w:space="0" w:color="auto"/>
              <w:bottom w:val="single" w:sz="8" w:space="0" w:color="auto"/>
              <w:right w:val="single" w:sz="8" w:space="0" w:color="auto"/>
            </w:tcBorders>
            <w:shd w:val="clear" w:color="auto" w:fill="D9D9D9"/>
            <w:vAlign w:val="center"/>
          </w:tcPr>
          <w:p w14:paraId="367EC005" w14:textId="77777777" w:rsidR="00412AFB" w:rsidRPr="008A2C9B" w:rsidRDefault="00412AFB" w:rsidP="00363E43">
            <w:pPr>
              <w:pStyle w:val="NoSpacing"/>
              <w:spacing w:after="120"/>
              <w:rPr>
                <w:rFonts w:ascii="Arial" w:hAnsi="Arial" w:cs="Arial"/>
              </w:rPr>
            </w:pPr>
            <w:r w:rsidRPr="008A2C9B">
              <w:rPr>
                <w:rFonts w:ascii="Arial" w:hAnsi="Arial"/>
              </w:rPr>
              <w:t>Ganado</w:t>
            </w:r>
          </w:p>
        </w:tc>
        <w:tc>
          <w:tcPr>
            <w:tcW w:w="718" w:type="pct"/>
            <w:tcBorders>
              <w:top w:val="single" w:sz="8" w:space="0" w:color="auto"/>
              <w:left w:val="nil"/>
              <w:bottom w:val="single" w:sz="8" w:space="0" w:color="auto"/>
              <w:right w:val="single" w:sz="8" w:space="0" w:color="auto"/>
            </w:tcBorders>
            <w:shd w:val="clear" w:color="auto" w:fill="D9D9D9"/>
            <w:vAlign w:val="center"/>
          </w:tcPr>
          <w:p w14:paraId="3799492C" w14:textId="77777777" w:rsidR="00412AFB" w:rsidRPr="008A2C9B" w:rsidRDefault="00412AFB" w:rsidP="00363E43">
            <w:pPr>
              <w:pStyle w:val="NoSpacing"/>
              <w:spacing w:after="120"/>
              <w:rPr>
                <w:rFonts w:ascii="Arial" w:hAnsi="Arial" w:cs="Arial"/>
              </w:rPr>
            </w:pPr>
            <w:r w:rsidRPr="008A2C9B">
              <w:rPr>
                <w:rFonts w:ascii="Arial" w:hAnsi="Arial"/>
              </w:rPr>
              <w:t>Tipo</w:t>
            </w:r>
          </w:p>
        </w:tc>
        <w:tc>
          <w:tcPr>
            <w:tcW w:w="1616" w:type="pct"/>
            <w:tcBorders>
              <w:top w:val="single" w:sz="8" w:space="0" w:color="auto"/>
              <w:left w:val="nil"/>
              <w:bottom w:val="single" w:sz="8" w:space="0" w:color="auto"/>
              <w:right w:val="nil"/>
            </w:tcBorders>
            <w:shd w:val="clear" w:color="auto" w:fill="D9D9D9"/>
            <w:vAlign w:val="center"/>
          </w:tcPr>
          <w:p w14:paraId="0E98F028" w14:textId="77777777" w:rsidR="00412AFB" w:rsidRPr="008A2C9B" w:rsidRDefault="00412AFB" w:rsidP="00363E43">
            <w:pPr>
              <w:pStyle w:val="NoSpacing"/>
              <w:spacing w:after="120"/>
              <w:rPr>
                <w:rFonts w:ascii="Arial" w:hAnsi="Arial" w:cs="Arial"/>
              </w:rPr>
            </w:pPr>
            <w:r w:rsidRPr="008A2C9B">
              <w:rPr>
                <w:rFonts w:ascii="Arial" w:hAnsi="Arial"/>
              </w:rPr>
              <w:t>Fase / Sistema productivo</w:t>
            </w:r>
          </w:p>
        </w:tc>
        <w:tc>
          <w:tcPr>
            <w:tcW w:w="645" w:type="pct"/>
            <w:tcBorders>
              <w:top w:val="single" w:sz="8" w:space="0" w:color="auto"/>
              <w:left w:val="single" w:sz="8" w:space="0" w:color="auto"/>
              <w:bottom w:val="single" w:sz="8" w:space="0" w:color="auto"/>
              <w:right w:val="single" w:sz="8" w:space="0" w:color="auto"/>
            </w:tcBorders>
            <w:shd w:val="clear" w:color="auto" w:fill="D9D9D9"/>
            <w:vAlign w:val="center"/>
          </w:tcPr>
          <w:p w14:paraId="1C41F9D6" w14:textId="77777777" w:rsidR="00412AFB" w:rsidRPr="00CC4104" w:rsidRDefault="00412AFB" w:rsidP="00363E43">
            <w:pPr>
              <w:pStyle w:val="NoSpacing"/>
              <w:spacing w:after="120"/>
              <w:rPr>
                <w:rFonts w:ascii="Arial" w:hAnsi="Arial" w:cs="Arial"/>
                <w:lang w:val="pt-PT"/>
              </w:rPr>
            </w:pPr>
            <w:r w:rsidRPr="00CC4104">
              <w:rPr>
                <w:rFonts w:ascii="Arial" w:hAnsi="Arial"/>
                <w:lang w:val="pt-PT"/>
              </w:rPr>
              <w:t>Kg N/m</w:t>
            </w:r>
            <w:r w:rsidRPr="00CC4104">
              <w:rPr>
                <w:rFonts w:ascii="Arial" w:hAnsi="Arial"/>
                <w:vertAlign w:val="superscript"/>
                <w:lang w:val="pt-PT"/>
              </w:rPr>
              <w:t>3</w:t>
            </w:r>
            <w:r w:rsidRPr="00CC4104">
              <w:rPr>
                <w:rFonts w:ascii="Arial" w:hAnsi="Arial"/>
                <w:lang w:val="pt-PT"/>
              </w:rPr>
              <w:t xml:space="preserve"> o tonelada</w:t>
            </w:r>
          </w:p>
        </w:tc>
        <w:tc>
          <w:tcPr>
            <w:tcW w:w="695" w:type="pct"/>
            <w:tcBorders>
              <w:top w:val="single" w:sz="8" w:space="0" w:color="auto"/>
              <w:left w:val="nil"/>
              <w:bottom w:val="single" w:sz="8" w:space="0" w:color="auto"/>
              <w:right w:val="single" w:sz="8" w:space="0" w:color="auto"/>
            </w:tcBorders>
            <w:shd w:val="clear" w:color="auto" w:fill="D9D9D9"/>
            <w:vAlign w:val="center"/>
          </w:tcPr>
          <w:p w14:paraId="2A1A4F46" w14:textId="77777777" w:rsidR="00412AFB" w:rsidRPr="00CC4104" w:rsidRDefault="00412AFB" w:rsidP="00363E43">
            <w:pPr>
              <w:pStyle w:val="NoSpacing"/>
              <w:spacing w:after="120"/>
              <w:rPr>
                <w:rFonts w:ascii="Arial" w:hAnsi="Arial" w:cs="Arial"/>
                <w:lang w:val="pt-PT"/>
              </w:rPr>
            </w:pPr>
            <w:r w:rsidRPr="00CC4104">
              <w:rPr>
                <w:rFonts w:ascii="Arial" w:hAnsi="Arial"/>
                <w:lang w:val="pt-PT"/>
              </w:rPr>
              <w:t>kg P</w:t>
            </w:r>
            <w:r w:rsidRPr="00CC4104">
              <w:rPr>
                <w:rFonts w:ascii="Arial" w:hAnsi="Arial"/>
                <w:vertAlign w:val="subscript"/>
                <w:lang w:val="pt-PT"/>
              </w:rPr>
              <w:t>2</w:t>
            </w:r>
            <w:r w:rsidRPr="00CC4104">
              <w:rPr>
                <w:rFonts w:ascii="Arial" w:hAnsi="Arial"/>
                <w:lang w:val="pt-PT"/>
              </w:rPr>
              <w:t>O</w:t>
            </w:r>
            <w:r w:rsidRPr="00CC4104">
              <w:rPr>
                <w:rFonts w:ascii="Arial" w:hAnsi="Arial"/>
                <w:vertAlign w:val="subscript"/>
                <w:lang w:val="pt-PT"/>
              </w:rPr>
              <w:t>5</w:t>
            </w:r>
            <w:r w:rsidRPr="00CC4104">
              <w:rPr>
                <w:rFonts w:ascii="Arial" w:hAnsi="Arial"/>
                <w:lang w:val="pt-PT"/>
              </w:rPr>
              <w:t>/m</w:t>
            </w:r>
            <w:r w:rsidRPr="00CC4104">
              <w:rPr>
                <w:rFonts w:ascii="Arial" w:hAnsi="Arial"/>
                <w:vertAlign w:val="superscript"/>
                <w:lang w:val="pt-PT"/>
              </w:rPr>
              <w:t xml:space="preserve">3 </w:t>
            </w:r>
            <w:r w:rsidRPr="00CC4104">
              <w:rPr>
                <w:rFonts w:ascii="Arial" w:hAnsi="Arial"/>
                <w:lang w:val="pt-PT"/>
              </w:rPr>
              <w:t>o tonelada</w:t>
            </w:r>
          </w:p>
        </w:tc>
        <w:tc>
          <w:tcPr>
            <w:tcW w:w="686" w:type="pct"/>
            <w:tcBorders>
              <w:top w:val="single" w:sz="8" w:space="0" w:color="auto"/>
              <w:left w:val="nil"/>
              <w:bottom w:val="single" w:sz="8" w:space="0" w:color="auto"/>
              <w:right w:val="single" w:sz="8" w:space="0" w:color="auto"/>
            </w:tcBorders>
            <w:shd w:val="clear" w:color="auto" w:fill="D9D9D9"/>
            <w:vAlign w:val="center"/>
          </w:tcPr>
          <w:p w14:paraId="4E6003AD" w14:textId="77777777" w:rsidR="00412AFB" w:rsidRPr="00CC4104" w:rsidRDefault="00412AFB" w:rsidP="00363E43">
            <w:pPr>
              <w:pStyle w:val="NoSpacing"/>
              <w:spacing w:after="120"/>
              <w:rPr>
                <w:rFonts w:ascii="Arial" w:hAnsi="Arial" w:cs="Arial"/>
                <w:lang w:val="pt-PT"/>
              </w:rPr>
            </w:pPr>
            <w:r w:rsidRPr="00CC4104">
              <w:rPr>
                <w:rFonts w:ascii="Arial" w:hAnsi="Arial"/>
                <w:lang w:val="pt-PT"/>
              </w:rPr>
              <w:t>kg K</w:t>
            </w:r>
            <w:r w:rsidRPr="00CC4104">
              <w:rPr>
                <w:rFonts w:ascii="Arial" w:hAnsi="Arial"/>
                <w:vertAlign w:val="subscript"/>
                <w:lang w:val="pt-PT"/>
              </w:rPr>
              <w:t>2</w:t>
            </w:r>
            <w:r w:rsidRPr="00CC4104">
              <w:rPr>
                <w:rFonts w:ascii="Arial" w:hAnsi="Arial"/>
                <w:lang w:val="pt-PT"/>
              </w:rPr>
              <w:t>O/ m</w:t>
            </w:r>
            <w:r w:rsidRPr="00CC4104">
              <w:rPr>
                <w:rFonts w:ascii="Arial" w:hAnsi="Arial"/>
                <w:vertAlign w:val="superscript"/>
                <w:lang w:val="pt-PT"/>
              </w:rPr>
              <w:t xml:space="preserve">3 </w:t>
            </w:r>
            <w:r w:rsidRPr="00CC4104">
              <w:rPr>
                <w:rFonts w:ascii="Arial" w:hAnsi="Arial"/>
                <w:lang w:val="pt-PT"/>
              </w:rPr>
              <w:t>o tonelada</w:t>
            </w:r>
          </w:p>
        </w:tc>
      </w:tr>
      <w:tr w:rsidR="00412AFB" w:rsidRPr="008A2C9B" w14:paraId="5175C3D0" w14:textId="77777777" w:rsidTr="00363E43">
        <w:trPr>
          <w:trHeight w:val="300"/>
        </w:trPr>
        <w:tc>
          <w:tcPr>
            <w:tcW w:w="640" w:type="pct"/>
            <w:vMerge w:val="restart"/>
            <w:tcBorders>
              <w:top w:val="nil"/>
              <w:left w:val="single" w:sz="8" w:space="0" w:color="auto"/>
              <w:right w:val="nil"/>
            </w:tcBorders>
            <w:shd w:val="clear" w:color="auto" w:fill="FFFFFF"/>
            <w:vAlign w:val="center"/>
          </w:tcPr>
          <w:p w14:paraId="611827AB" w14:textId="77777777" w:rsidR="00412AFB" w:rsidRPr="008A2C9B" w:rsidRDefault="00412AFB" w:rsidP="00363E43">
            <w:pPr>
              <w:pStyle w:val="NoSpacing"/>
              <w:spacing w:after="120"/>
              <w:rPr>
                <w:rFonts w:ascii="Arial" w:hAnsi="Arial" w:cs="Arial"/>
              </w:rPr>
            </w:pPr>
            <w:r w:rsidRPr="008A2C9B">
              <w:rPr>
                <w:rFonts w:ascii="Arial" w:hAnsi="Arial"/>
              </w:rPr>
              <w:t>Porcino</w:t>
            </w:r>
          </w:p>
        </w:tc>
        <w:tc>
          <w:tcPr>
            <w:tcW w:w="718" w:type="pct"/>
            <w:vMerge w:val="restart"/>
            <w:tcBorders>
              <w:top w:val="nil"/>
              <w:left w:val="single" w:sz="8" w:space="0" w:color="auto"/>
              <w:right w:val="single" w:sz="8" w:space="0" w:color="auto"/>
            </w:tcBorders>
            <w:shd w:val="clear" w:color="auto" w:fill="FFFFFF"/>
            <w:vAlign w:val="center"/>
          </w:tcPr>
          <w:p w14:paraId="76B6C51A" w14:textId="77777777" w:rsidR="00412AFB" w:rsidRPr="008A2C9B" w:rsidRDefault="00412AFB" w:rsidP="00363E43">
            <w:pPr>
              <w:pStyle w:val="NoSpacing"/>
              <w:spacing w:after="120"/>
              <w:rPr>
                <w:rFonts w:ascii="Arial" w:hAnsi="Arial" w:cs="Arial"/>
              </w:rPr>
            </w:pPr>
            <w:r w:rsidRPr="008A2C9B">
              <w:rPr>
                <w:rFonts w:ascii="Arial" w:hAnsi="Arial"/>
              </w:rPr>
              <w:t>Purín</w:t>
            </w:r>
          </w:p>
        </w:tc>
        <w:tc>
          <w:tcPr>
            <w:tcW w:w="1616" w:type="pct"/>
            <w:tcBorders>
              <w:top w:val="nil"/>
              <w:left w:val="nil"/>
              <w:bottom w:val="nil"/>
              <w:right w:val="nil"/>
            </w:tcBorders>
            <w:shd w:val="clear" w:color="auto" w:fill="FFFFFF"/>
            <w:vAlign w:val="center"/>
          </w:tcPr>
          <w:p w14:paraId="5CB46B8F" w14:textId="77777777" w:rsidR="00412AFB" w:rsidRPr="008A2C9B" w:rsidRDefault="00412AFB" w:rsidP="00363E43">
            <w:pPr>
              <w:pStyle w:val="NoSpacing"/>
              <w:spacing w:after="120"/>
              <w:rPr>
                <w:rFonts w:ascii="Arial" w:hAnsi="Arial" w:cs="Arial"/>
              </w:rPr>
            </w:pPr>
            <w:r w:rsidRPr="008A2C9B">
              <w:rPr>
                <w:rFonts w:ascii="Arial" w:hAnsi="Arial"/>
              </w:rPr>
              <w:t>Engorde</w:t>
            </w:r>
          </w:p>
        </w:tc>
        <w:tc>
          <w:tcPr>
            <w:tcW w:w="645" w:type="pct"/>
            <w:tcBorders>
              <w:top w:val="nil"/>
              <w:left w:val="nil"/>
              <w:bottom w:val="nil"/>
              <w:right w:val="nil"/>
            </w:tcBorders>
            <w:shd w:val="clear" w:color="auto" w:fill="FFFFFF"/>
          </w:tcPr>
          <w:p w14:paraId="108F2332" w14:textId="77777777" w:rsidR="00412AFB" w:rsidRPr="008A2C9B" w:rsidRDefault="00412AFB" w:rsidP="00363E43">
            <w:pPr>
              <w:pStyle w:val="NoSpacing"/>
              <w:spacing w:after="120"/>
              <w:rPr>
                <w:rFonts w:ascii="Arial" w:hAnsi="Arial" w:cs="Arial"/>
              </w:rPr>
            </w:pPr>
            <w:r w:rsidRPr="008A2C9B">
              <w:rPr>
                <w:rFonts w:ascii="Arial" w:hAnsi="Arial"/>
              </w:rPr>
              <w:t>5,7</w:t>
            </w:r>
          </w:p>
        </w:tc>
        <w:tc>
          <w:tcPr>
            <w:tcW w:w="695" w:type="pct"/>
            <w:tcBorders>
              <w:top w:val="nil"/>
              <w:left w:val="nil"/>
              <w:bottom w:val="nil"/>
              <w:right w:val="nil"/>
            </w:tcBorders>
            <w:shd w:val="clear" w:color="auto" w:fill="FFFFFF"/>
          </w:tcPr>
          <w:p w14:paraId="5E45EB43" w14:textId="77777777" w:rsidR="00412AFB" w:rsidRPr="008A2C9B" w:rsidRDefault="00412AFB" w:rsidP="00363E43">
            <w:pPr>
              <w:pStyle w:val="NoSpacing"/>
              <w:spacing w:after="120"/>
              <w:rPr>
                <w:rFonts w:ascii="Arial" w:hAnsi="Arial" w:cs="Arial"/>
              </w:rPr>
            </w:pPr>
            <w:r w:rsidRPr="008A2C9B">
              <w:rPr>
                <w:rFonts w:ascii="Arial" w:hAnsi="Arial"/>
              </w:rPr>
              <w:t>3,6</w:t>
            </w:r>
          </w:p>
        </w:tc>
        <w:tc>
          <w:tcPr>
            <w:tcW w:w="686" w:type="pct"/>
            <w:tcBorders>
              <w:top w:val="nil"/>
              <w:left w:val="nil"/>
              <w:bottom w:val="nil"/>
              <w:right w:val="single" w:sz="8" w:space="0" w:color="auto"/>
            </w:tcBorders>
            <w:shd w:val="clear" w:color="auto" w:fill="FFFFFF"/>
          </w:tcPr>
          <w:p w14:paraId="3B5F48B9" w14:textId="77777777" w:rsidR="00412AFB" w:rsidRPr="008A2C9B" w:rsidRDefault="00412AFB" w:rsidP="00363E43">
            <w:pPr>
              <w:pStyle w:val="NoSpacing"/>
              <w:spacing w:after="120"/>
              <w:rPr>
                <w:rFonts w:ascii="Arial" w:hAnsi="Arial" w:cs="Arial"/>
              </w:rPr>
            </w:pPr>
            <w:r w:rsidRPr="008A2C9B">
              <w:rPr>
                <w:rFonts w:ascii="Arial" w:hAnsi="Arial"/>
              </w:rPr>
              <w:t>4,2</w:t>
            </w:r>
          </w:p>
        </w:tc>
      </w:tr>
      <w:tr w:rsidR="00412AFB" w:rsidRPr="008A2C9B" w14:paraId="1D7B4166" w14:textId="77777777" w:rsidTr="00363E43">
        <w:trPr>
          <w:trHeight w:val="300"/>
        </w:trPr>
        <w:tc>
          <w:tcPr>
            <w:tcW w:w="640" w:type="pct"/>
            <w:vMerge/>
            <w:tcBorders>
              <w:left w:val="single" w:sz="8" w:space="0" w:color="auto"/>
              <w:right w:val="nil"/>
            </w:tcBorders>
            <w:shd w:val="clear" w:color="auto" w:fill="FFFFFF"/>
            <w:vAlign w:val="center"/>
          </w:tcPr>
          <w:p w14:paraId="2DE5DDE7" w14:textId="77777777" w:rsidR="00412AFB" w:rsidRPr="008A2C9B" w:rsidRDefault="00412AFB" w:rsidP="00363E43">
            <w:pPr>
              <w:pStyle w:val="NoSpacing"/>
              <w:spacing w:after="120"/>
              <w:rPr>
                <w:rFonts w:ascii="Arial" w:hAnsi="Arial" w:cs="Arial"/>
              </w:rPr>
            </w:pPr>
          </w:p>
        </w:tc>
        <w:tc>
          <w:tcPr>
            <w:tcW w:w="718" w:type="pct"/>
            <w:vMerge/>
            <w:tcBorders>
              <w:left w:val="single" w:sz="8" w:space="0" w:color="auto"/>
              <w:right w:val="single" w:sz="8" w:space="0" w:color="auto"/>
            </w:tcBorders>
            <w:shd w:val="clear" w:color="auto" w:fill="FFFFFF"/>
            <w:vAlign w:val="center"/>
          </w:tcPr>
          <w:p w14:paraId="667EAA80"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245FEA8F" w14:textId="77777777" w:rsidR="00412AFB" w:rsidRPr="008A2C9B" w:rsidRDefault="00412AFB" w:rsidP="00363E43">
            <w:pPr>
              <w:pStyle w:val="NoSpacing"/>
              <w:spacing w:after="120"/>
              <w:rPr>
                <w:rFonts w:ascii="Arial" w:hAnsi="Arial" w:cs="Arial"/>
              </w:rPr>
            </w:pPr>
            <w:r w:rsidRPr="008A2C9B">
              <w:rPr>
                <w:rFonts w:ascii="Arial" w:hAnsi="Arial"/>
              </w:rPr>
              <w:t>Reproductora</w:t>
            </w:r>
          </w:p>
        </w:tc>
        <w:tc>
          <w:tcPr>
            <w:tcW w:w="645" w:type="pct"/>
            <w:tcBorders>
              <w:top w:val="nil"/>
              <w:left w:val="nil"/>
              <w:bottom w:val="nil"/>
              <w:right w:val="nil"/>
            </w:tcBorders>
            <w:shd w:val="clear" w:color="auto" w:fill="FFFFFF"/>
          </w:tcPr>
          <w:p w14:paraId="0EB645AC" w14:textId="77777777" w:rsidR="00412AFB" w:rsidRPr="008A2C9B" w:rsidRDefault="00412AFB" w:rsidP="00363E43">
            <w:pPr>
              <w:pStyle w:val="NoSpacing"/>
              <w:spacing w:after="120"/>
              <w:rPr>
                <w:rFonts w:ascii="Arial" w:hAnsi="Arial" w:cs="Arial"/>
              </w:rPr>
            </w:pPr>
            <w:r w:rsidRPr="008A2C9B">
              <w:rPr>
                <w:rFonts w:ascii="Arial" w:hAnsi="Arial"/>
              </w:rPr>
              <w:t>2,9</w:t>
            </w:r>
          </w:p>
        </w:tc>
        <w:tc>
          <w:tcPr>
            <w:tcW w:w="695" w:type="pct"/>
            <w:tcBorders>
              <w:top w:val="nil"/>
              <w:left w:val="nil"/>
              <w:bottom w:val="nil"/>
              <w:right w:val="nil"/>
            </w:tcBorders>
            <w:shd w:val="clear" w:color="auto" w:fill="FFFFFF"/>
          </w:tcPr>
          <w:p w14:paraId="019B832C" w14:textId="77777777" w:rsidR="00412AFB" w:rsidRPr="008A2C9B" w:rsidRDefault="00412AFB" w:rsidP="00363E43">
            <w:pPr>
              <w:pStyle w:val="NoSpacing"/>
              <w:spacing w:after="120"/>
              <w:rPr>
                <w:rFonts w:ascii="Arial" w:hAnsi="Arial" w:cs="Arial"/>
              </w:rPr>
            </w:pPr>
            <w:r w:rsidRPr="008A2C9B">
              <w:rPr>
                <w:rFonts w:ascii="Arial" w:hAnsi="Arial"/>
              </w:rPr>
              <w:t>2,1</w:t>
            </w:r>
          </w:p>
        </w:tc>
        <w:tc>
          <w:tcPr>
            <w:tcW w:w="686" w:type="pct"/>
            <w:tcBorders>
              <w:top w:val="nil"/>
              <w:left w:val="nil"/>
              <w:bottom w:val="nil"/>
              <w:right w:val="single" w:sz="8" w:space="0" w:color="auto"/>
            </w:tcBorders>
            <w:shd w:val="clear" w:color="auto" w:fill="FFFFFF"/>
          </w:tcPr>
          <w:p w14:paraId="4603DE7D" w14:textId="77777777" w:rsidR="00412AFB" w:rsidRPr="008A2C9B" w:rsidRDefault="00412AFB" w:rsidP="00363E43">
            <w:pPr>
              <w:pStyle w:val="NoSpacing"/>
              <w:spacing w:after="120"/>
              <w:rPr>
                <w:rFonts w:ascii="Arial" w:hAnsi="Arial" w:cs="Arial"/>
              </w:rPr>
            </w:pPr>
            <w:r w:rsidRPr="008A2C9B">
              <w:rPr>
                <w:rFonts w:ascii="Arial" w:hAnsi="Arial"/>
              </w:rPr>
              <w:t>1,8</w:t>
            </w:r>
          </w:p>
        </w:tc>
      </w:tr>
      <w:tr w:rsidR="00412AFB" w:rsidRPr="008A2C9B" w14:paraId="234DD8C4" w14:textId="77777777" w:rsidTr="00363E43">
        <w:trPr>
          <w:trHeight w:val="300"/>
        </w:trPr>
        <w:tc>
          <w:tcPr>
            <w:tcW w:w="640" w:type="pct"/>
            <w:vMerge/>
            <w:tcBorders>
              <w:left w:val="single" w:sz="8" w:space="0" w:color="auto"/>
              <w:right w:val="nil"/>
            </w:tcBorders>
            <w:shd w:val="clear" w:color="auto" w:fill="FFFFFF"/>
            <w:vAlign w:val="center"/>
          </w:tcPr>
          <w:p w14:paraId="1C8898C9" w14:textId="77777777" w:rsidR="00412AFB" w:rsidRPr="008A2C9B" w:rsidRDefault="00412AFB" w:rsidP="00363E43">
            <w:pPr>
              <w:pStyle w:val="NoSpacing"/>
              <w:spacing w:after="120"/>
              <w:rPr>
                <w:rFonts w:ascii="Arial" w:hAnsi="Arial" w:cs="Arial"/>
              </w:rPr>
            </w:pPr>
          </w:p>
        </w:tc>
        <w:tc>
          <w:tcPr>
            <w:tcW w:w="718" w:type="pct"/>
            <w:vMerge/>
            <w:tcBorders>
              <w:left w:val="single" w:sz="8" w:space="0" w:color="auto"/>
              <w:right w:val="single" w:sz="8" w:space="0" w:color="auto"/>
            </w:tcBorders>
            <w:shd w:val="clear" w:color="auto" w:fill="FFFFFF"/>
            <w:vAlign w:val="center"/>
          </w:tcPr>
          <w:p w14:paraId="3F5A095F"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7C265DBF" w14:textId="77777777" w:rsidR="00412AFB" w:rsidRPr="008A2C9B" w:rsidRDefault="00412AFB" w:rsidP="00363E43">
            <w:pPr>
              <w:pStyle w:val="NoSpacing"/>
              <w:spacing w:after="120"/>
              <w:rPr>
                <w:rFonts w:ascii="Arial" w:hAnsi="Arial" w:cs="Arial"/>
              </w:rPr>
            </w:pPr>
            <w:r w:rsidRPr="008A2C9B">
              <w:rPr>
                <w:rFonts w:ascii="Arial" w:hAnsi="Arial"/>
              </w:rPr>
              <w:t>Lechones (6-20 kg)</w:t>
            </w:r>
          </w:p>
        </w:tc>
        <w:tc>
          <w:tcPr>
            <w:tcW w:w="645" w:type="pct"/>
            <w:tcBorders>
              <w:top w:val="nil"/>
              <w:left w:val="nil"/>
              <w:bottom w:val="nil"/>
              <w:right w:val="nil"/>
            </w:tcBorders>
            <w:shd w:val="clear" w:color="auto" w:fill="FFFFFF"/>
          </w:tcPr>
          <w:p w14:paraId="66E7593A" w14:textId="77777777" w:rsidR="00412AFB" w:rsidRPr="008A2C9B" w:rsidRDefault="00412AFB" w:rsidP="00363E43">
            <w:pPr>
              <w:pStyle w:val="NoSpacing"/>
              <w:spacing w:after="120"/>
              <w:rPr>
                <w:rFonts w:ascii="Arial" w:hAnsi="Arial" w:cs="Arial"/>
              </w:rPr>
            </w:pPr>
            <w:r w:rsidRPr="008A2C9B">
              <w:rPr>
                <w:rFonts w:ascii="Arial" w:hAnsi="Arial"/>
              </w:rPr>
              <w:t>3,4</w:t>
            </w:r>
          </w:p>
        </w:tc>
        <w:tc>
          <w:tcPr>
            <w:tcW w:w="695" w:type="pct"/>
            <w:tcBorders>
              <w:top w:val="nil"/>
              <w:left w:val="nil"/>
              <w:bottom w:val="nil"/>
              <w:right w:val="nil"/>
            </w:tcBorders>
            <w:shd w:val="clear" w:color="auto" w:fill="FFFFFF"/>
          </w:tcPr>
          <w:p w14:paraId="5456F530" w14:textId="77777777" w:rsidR="00412AFB" w:rsidRPr="008A2C9B" w:rsidRDefault="00412AFB" w:rsidP="00363E43">
            <w:pPr>
              <w:pStyle w:val="NoSpacing"/>
              <w:spacing w:after="120"/>
              <w:rPr>
                <w:rFonts w:ascii="Arial" w:hAnsi="Arial" w:cs="Arial"/>
              </w:rPr>
            </w:pPr>
            <w:r w:rsidRPr="008A2C9B">
              <w:rPr>
                <w:rFonts w:ascii="Arial" w:hAnsi="Arial"/>
              </w:rPr>
              <w:t>2,6</w:t>
            </w:r>
          </w:p>
        </w:tc>
        <w:tc>
          <w:tcPr>
            <w:tcW w:w="686" w:type="pct"/>
            <w:tcBorders>
              <w:top w:val="nil"/>
              <w:left w:val="nil"/>
              <w:bottom w:val="nil"/>
              <w:right w:val="single" w:sz="8" w:space="0" w:color="auto"/>
            </w:tcBorders>
            <w:shd w:val="clear" w:color="auto" w:fill="FFFFFF"/>
          </w:tcPr>
          <w:p w14:paraId="27091A97" w14:textId="77777777" w:rsidR="00412AFB" w:rsidRPr="008A2C9B" w:rsidRDefault="00412AFB" w:rsidP="00363E43">
            <w:pPr>
              <w:pStyle w:val="NoSpacing"/>
              <w:spacing w:after="120"/>
              <w:rPr>
                <w:rFonts w:ascii="Arial" w:hAnsi="Arial" w:cs="Arial"/>
              </w:rPr>
            </w:pPr>
            <w:r w:rsidRPr="008A2C9B">
              <w:rPr>
                <w:rFonts w:ascii="Arial" w:hAnsi="Arial"/>
              </w:rPr>
              <w:t>1,7</w:t>
            </w:r>
          </w:p>
        </w:tc>
      </w:tr>
      <w:tr w:rsidR="00412AFB" w:rsidRPr="008A2C9B" w14:paraId="2EB6AFD5" w14:textId="77777777" w:rsidTr="00363E43">
        <w:trPr>
          <w:trHeight w:val="300"/>
        </w:trPr>
        <w:tc>
          <w:tcPr>
            <w:tcW w:w="640" w:type="pct"/>
            <w:vMerge/>
            <w:tcBorders>
              <w:left w:val="single" w:sz="8" w:space="0" w:color="auto"/>
              <w:bottom w:val="nil"/>
              <w:right w:val="nil"/>
            </w:tcBorders>
            <w:shd w:val="clear" w:color="auto" w:fill="FFFFFF"/>
            <w:vAlign w:val="center"/>
          </w:tcPr>
          <w:p w14:paraId="7C819CBC" w14:textId="77777777" w:rsidR="00412AFB" w:rsidRPr="008A2C9B" w:rsidRDefault="00412AFB" w:rsidP="00363E43">
            <w:pPr>
              <w:pStyle w:val="NoSpacing"/>
              <w:spacing w:after="120"/>
              <w:rPr>
                <w:rFonts w:ascii="Arial" w:hAnsi="Arial" w:cs="Arial"/>
              </w:rPr>
            </w:pPr>
          </w:p>
        </w:tc>
        <w:tc>
          <w:tcPr>
            <w:tcW w:w="718" w:type="pct"/>
            <w:vMerge/>
            <w:tcBorders>
              <w:left w:val="single" w:sz="8" w:space="0" w:color="auto"/>
              <w:bottom w:val="nil"/>
              <w:right w:val="single" w:sz="8" w:space="0" w:color="auto"/>
            </w:tcBorders>
            <w:shd w:val="clear" w:color="auto" w:fill="FFFFFF"/>
            <w:vAlign w:val="center"/>
          </w:tcPr>
          <w:p w14:paraId="1366C7B8"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69089537" w14:textId="77777777" w:rsidR="00412AFB" w:rsidRPr="008A2C9B" w:rsidRDefault="00412AFB" w:rsidP="00363E43">
            <w:pPr>
              <w:pStyle w:val="NoSpacing"/>
              <w:spacing w:after="120"/>
              <w:rPr>
                <w:rFonts w:ascii="Arial" w:hAnsi="Arial" w:cs="Arial"/>
              </w:rPr>
            </w:pPr>
            <w:r w:rsidRPr="008A2C9B">
              <w:rPr>
                <w:rFonts w:ascii="Arial" w:hAnsi="Arial"/>
              </w:rPr>
              <w:t>Ciclo cerrado</w:t>
            </w:r>
          </w:p>
        </w:tc>
        <w:tc>
          <w:tcPr>
            <w:tcW w:w="645" w:type="pct"/>
            <w:tcBorders>
              <w:top w:val="nil"/>
              <w:left w:val="nil"/>
              <w:bottom w:val="nil"/>
              <w:right w:val="nil"/>
            </w:tcBorders>
            <w:shd w:val="clear" w:color="auto" w:fill="FFFFFF"/>
          </w:tcPr>
          <w:p w14:paraId="095141BD" w14:textId="77777777" w:rsidR="00412AFB" w:rsidRPr="008A2C9B" w:rsidRDefault="00412AFB" w:rsidP="00363E43">
            <w:pPr>
              <w:pStyle w:val="NoSpacing"/>
              <w:spacing w:after="120"/>
              <w:rPr>
                <w:rFonts w:ascii="Arial" w:hAnsi="Arial" w:cs="Arial"/>
              </w:rPr>
            </w:pPr>
            <w:r w:rsidRPr="008A2C9B">
              <w:rPr>
                <w:rFonts w:ascii="Arial" w:hAnsi="Arial"/>
              </w:rPr>
              <w:t>3,4</w:t>
            </w:r>
          </w:p>
        </w:tc>
        <w:tc>
          <w:tcPr>
            <w:tcW w:w="695" w:type="pct"/>
            <w:tcBorders>
              <w:top w:val="nil"/>
              <w:left w:val="nil"/>
              <w:bottom w:val="nil"/>
              <w:right w:val="nil"/>
            </w:tcBorders>
            <w:shd w:val="clear" w:color="auto" w:fill="FFFFFF"/>
          </w:tcPr>
          <w:p w14:paraId="0D53B293" w14:textId="77777777" w:rsidR="00412AFB" w:rsidRPr="008A2C9B" w:rsidRDefault="00412AFB" w:rsidP="00363E43">
            <w:pPr>
              <w:pStyle w:val="NoSpacing"/>
              <w:spacing w:after="120"/>
              <w:rPr>
                <w:rFonts w:ascii="Arial" w:hAnsi="Arial" w:cs="Arial"/>
              </w:rPr>
            </w:pPr>
            <w:r w:rsidRPr="008A2C9B">
              <w:rPr>
                <w:rFonts w:ascii="Arial" w:hAnsi="Arial"/>
              </w:rPr>
              <w:t>2,4</w:t>
            </w:r>
          </w:p>
        </w:tc>
        <w:tc>
          <w:tcPr>
            <w:tcW w:w="686" w:type="pct"/>
            <w:tcBorders>
              <w:top w:val="nil"/>
              <w:left w:val="nil"/>
              <w:bottom w:val="nil"/>
              <w:right w:val="single" w:sz="8" w:space="0" w:color="auto"/>
            </w:tcBorders>
            <w:shd w:val="clear" w:color="auto" w:fill="FFFFFF"/>
          </w:tcPr>
          <w:p w14:paraId="5EF66CBE" w14:textId="77777777" w:rsidR="00412AFB" w:rsidRPr="008A2C9B" w:rsidRDefault="00412AFB" w:rsidP="00363E43">
            <w:pPr>
              <w:pStyle w:val="NoSpacing"/>
              <w:spacing w:after="120"/>
              <w:rPr>
                <w:rFonts w:ascii="Arial" w:hAnsi="Arial" w:cs="Arial"/>
              </w:rPr>
            </w:pPr>
            <w:r w:rsidRPr="008A2C9B">
              <w:rPr>
                <w:rFonts w:ascii="Arial" w:hAnsi="Arial"/>
              </w:rPr>
              <w:t>2,5</w:t>
            </w:r>
          </w:p>
        </w:tc>
      </w:tr>
      <w:tr w:rsidR="00412AFB" w:rsidRPr="008A2C9B" w14:paraId="5B714EB3" w14:textId="77777777" w:rsidTr="00363E43">
        <w:trPr>
          <w:trHeight w:val="300"/>
        </w:trPr>
        <w:tc>
          <w:tcPr>
            <w:tcW w:w="640" w:type="pct"/>
            <w:vMerge w:val="restart"/>
            <w:tcBorders>
              <w:top w:val="single" w:sz="8" w:space="0" w:color="auto"/>
              <w:left w:val="single" w:sz="8" w:space="0" w:color="auto"/>
              <w:right w:val="single" w:sz="8" w:space="0" w:color="auto"/>
            </w:tcBorders>
            <w:shd w:val="clear" w:color="auto" w:fill="FFFFFF"/>
            <w:vAlign w:val="center"/>
          </w:tcPr>
          <w:p w14:paraId="31844D0E" w14:textId="77777777" w:rsidR="00412AFB" w:rsidRPr="008A2C9B" w:rsidRDefault="00412AFB" w:rsidP="00363E43">
            <w:pPr>
              <w:pStyle w:val="NoSpacing"/>
              <w:spacing w:after="120"/>
              <w:rPr>
                <w:rFonts w:ascii="Arial" w:hAnsi="Arial" w:cs="Arial"/>
              </w:rPr>
            </w:pPr>
            <w:r w:rsidRPr="008A2C9B">
              <w:rPr>
                <w:rFonts w:ascii="Arial" w:hAnsi="Arial"/>
              </w:rPr>
              <w:t>Vacuno</w:t>
            </w:r>
          </w:p>
        </w:tc>
        <w:tc>
          <w:tcPr>
            <w:tcW w:w="718" w:type="pct"/>
            <w:vMerge w:val="restart"/>
            <w:tcBorders>
              <w:top w:val="single" w:sz="8" w:space="0" w:color="auto"/>
              <w:left w:val="nil"/>
              <w:right w:val="single" w:sz="8" w:space="0" w:color="auto"/>
            </w:tcBorders>
            <w:shd w:val="clear" w:color="auto" w:fill="FFFFFF"/>
            <w:vAlign w:val="center"/>
          </w:tcPr>
          <w:p w14:paraId="3B8CE149" w14:textId="77777777" w:rsidR="00412AFB" w:rsidRPr="008A2C9B" w:rsidRDefault="00412AFB" w:rsidP="00363E43">
            <w:pPr>
              <w:pStyle w:val="NoSpacing"/>
              <w:spacing w:after="120"/>
              <w:rPr>
                <w:rFonts w:ascii="Arial" w:hAnsi="Arial" w:cs="Arial"/>
              </w:rPr>
            </w:pPr>
            <w:r w:rsidRPr="008A2C9B">
              <w:rPr>
                <w:rFonts w:ascii="Arial" w:hAnsi="Arial"/>
              </w:rPr>
              <w:t>Purín</w:t>
            </w:r>
          </w:p>
        </w:tc>
        <w:tc>
          <w:tcPr>
            <w:tcW w:w="1616" w:type="pct"/>
            <w:tcBorders>
              <w:top w:val="single" w:sz="8" w:space="0" w:color="auto"/>
              <w:left w:val="nil"/>
              <w:bottom w:val="nil"/>
              <w:right w:val="nil"/>
            </w:tcBorders>
            <w:shd w:val="clear" w:color="auto" w:fill="FFFFFF"/>
            <w:vAlign w:val="center"/>
          </w:tcPr>
          <w:p w14:paraId="26AB8723" w14:textId="77777777" w:rsidR="00412AFB" w:rsidRPr="008A2C9B" w:rsidRDefault="00412AFB" w:rsidP="00363E43">
            <w:pPr>
              <w:pStyle w:val="NoSpacing"/>
              <w:spacing w:after="120"/>
              <w:rPr>
                <w:rFonts w:ascii="Arial" w:hAnsi="Arial" w:cs="Arial"/>
              </w:rPr>
            </w:pPr>
            <w:r w:rsidRPr="008A2C9B">
              <w:rPr>
                <w:rFonts w:ascii="Arial" w:hAnsi="Arial"/>
              </w:rPr>
              <w:t>Vaca de leche</w:t>
            </w:r>
          </w:p>
        </w:tc>
        <w:tc>
          <w:tcPr>
            <w:tcW w:w="645" w:type="pct"/>
            <w:tcBorders>
              <w:top w:val="single" w:sz="8" w:space="0" w:color="auto"/>
              <w:left w:val="nil"/>
              <w:bottom w:val="nil"/>
              <w:right w:val="nil"/>
            </w:tcBorders>
            <w:shd w:val="clear" w:color="auto" w:fill="FFFFFF"/>
          </w:tcPr>
          <w:p w14:paraId="1D6C067C" w14:textId="77777777" w:rsidR="00412AFB" w:rsidRPr="008A2C9B" w:rsidRDefault="00412AFB" w:rsidP="00363E43">
            <w:pPr>
              <w:pStyle w:val="NoSpacing"/>
              <w:spacing w:after="120"/>
              <w:rPr>
                <w:rFonts w:ascii="Arial" w:hAnsi="Arial" w:cs="Arial"/>
              </w:rPr>
            </w:pPr>
            <w:r w:rsidRPr="008A2C9B">
              <w:rPr>
                <w:rFonts w:ascii="Arial" w:hAnsi="Arial"/>
              </w:rPr>
              <w:t>3,3</w:t>
            </w:r>
          </w:p>
        </w:tc>
        <w:tc>
          <w:tcPr>
            <w:tcW w:w="695" w:type="pct"/>
            <w:tcBorders>
              <w:top w:val="single" w:sz="8" w:space="0" w:color="auto"/>
              <w:left w:val="nil"/>
              <w:bottom w:val="nil"/>
              <w:right w:val="nil"/>
            </w:tcBorders>
            <w:shd w:val="clear" w:color="auto" w:fill="FFFFFF"/>
          </w:tcPr>
          <w:p w14:paraId="5441826F" w14:textId="77777777" w:rsidR="00412AFB" w:rsidRPr="008A2C9B" w:rsidRDefault="00412AFB" w:rsidP="00363E43">
            <w:pPr>
              <w:pStyle w:val="NoSpacing"/>
              <w:spacing w:after="120"/>
              <w:rPr>
                <w:rFonts w:ascii="Arial" w:hAnsi="Arial" w:cs="Arial"/>
              </w:rPr>
            </w:pPr>
            <w:r w:rsidRPr="008A2C9B">
              <w:rPr>
                <w:rFonts w:ascii="Arial" w:hAnsi="Arial"/>
              </w:rPr>
              <w:t>1,5</w:t>
            </w:r>
          </w:p>
        </w:tc>
        <w:tc>
          <w:tcPr>
            <w:tcW w:w="686" w:type="pct"/>
            <w:tcBorders>
              <w:top w:val="single" w:sz="8" w:space="0" w:color="auto"/>
              <w:left w:val="nil"/>
              <w:bottom w:val="nil"/>
              <w:right w:val="single" w:sz="8" w:space="0" w:color="auto"/>
            </w:tcBorders>
            <w:shd w:val="clear" w:color="auto" w:fill="FFFFFF"/>
          </w:tcPr>
          <w:p w14:paraId="7035CFC9" w14:textId="77777777" w:rsidR="00412AFB" w:rsidRPr="008A2C9B" w:rsidRDefault="00412AFB" w:rsidP="00363E43">
            <w:pPr>
              <w:pStyle w:val="NoSpacing"/>
              <w:spacing w:after="120"/>
              <w:rPr>
                <w:rFonts w:ascii="Arial" w:hAnsi="Arial" w:cs="Arial"/>
              </w:rPr>
            </w:pPr>
            <w:r w:rsidRPr="008A2C9B">
              <w:rPr>
                <w:rFonts w:ascii="Arial" w:hAnsi="Arial"/>
              </w:rPr>
              <w:t>3,4</w:t>
            </w:r>
          </w:p>
        </w:tc>
      </w:tr>
      <w:tr w:rsidR="00412AFB" w:rsidRPr="008A2C9B" w14:paraId="74F22A04" w14:textId="77777777" w:rsidTr="00363E43">
        <w:trPr>
          <w:trHeight w:val="300"/>
        </w:trPr>
        <w:tc>
          <w:tcPr>
            <w:tcW w:w="640" w:type="pct"/>
            <w:vMerge/>
            <w:tcBorders>
              <w:left w:val="single" w:sz="8" w:space="0" w:color="auto"/>
              <w:right w:val="single" w:sz="8" w:space="0" w:color="auto"/>
            </w:tcBorders>
            <w:shd w:val="clear" w:color="auto" w:fill="FFFFFF"/>
            <w:vAlign w:val="center"/>
          </w:tcPr>
          <w:p w14:paraId="24E50C76" w14:textId="77777777" w:rsidR="00412AFB" w:rsidRPr="008A2C9B" w:rsidRDefault="00412AFB" w:rsidP="00363E43">
            <w:pPr>
              <w:pStyle w:val="NoSpacing"/>
              <w:spacing w:after="120"/>
              <w:rPr>
                <w:rFonts w:ascii="Arial" w:hAnsi="Arial" w:cs="Arial"/>
              </w:rPr>
            </w:pPr>
          </w:p>
        </w:tc>
        <w:tc>
          <w:tcPr>
            <w:tcW w:w="718" w:type="pct"/>
            <w:vMerge/>
            <w:tcBorders>
              <w:left w:val="nil"/>
              <w:bottom w:val="nil"/>
              <w:right w:val="single" w:sz="8" w:space="0" w:color="auto"/>
            </w:tcBorders>
            <w:shd w:val="clear" w:color="auto" w:fill="FFFFFF"/>
            <w:vAlign w:val="center"/>
          </w:tcPr>
          <w:p w14:paraId="021BBFC5"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7D98A52E" w14:textId="77777777" w:rsidR="00412AFB" w:rsidRPr="008A2C9B" w:rsidRDefault="00412AFB" w:rsidP="00363E43">
            <w:pPr>
              <w:pStyle w:val="NoSpacing"/>
              <w:spacing w:after="120"/>
              <w:rPr>
                <w:rFonts w:ascii="Arial" w:hAnsi="Arial" w:cs="Arial"/>
              </w:rPr>
            </w:pPr>
            <w:r w:rsidRPr="008A2C9B">
              <w:rPr>
                <w:rFonts w:ascii="Arial" w:hAnsi="Arial"/>
              </w:rPr>
              <w:t>Engorde de terneros</w:t>
            </w:r>
          </w:p>
        </w:tc>
        <w:tc>
          <w:tcPr>
            <w:tcW w:w="645" w:type="pct"/>
            <w:tcBorders>
              <w:top w:val="nil"/>
              <w:left w:val="nil"/>
              <w:bottom w:val="nil"/>
              <w:right w:val="nil"/>
            </w:tcBorders>
            <w:shd w:val="clear" w:color="auto" w:fill="FFFFFF"/>
          </w:tcPr>
          <w:p w14:paraId="6405D3E4" w14:textId="77777777" w:rsidR="00412AFB" w:rsidRPr="008A2C9B" w:rsidRDefault="00412AFB" w:rsidP="00363E43">
            <w:pPr>
              <w:pStyle w:val="NoSpacing"/>
              <w:spacing w:after="120"/>
              <w:rPr>
                <w:rFonts w:ascii="Arial" w:hAnsi="Arial" w:cs="Arial"/>
              </w:rPr>
            </w:pPr>
            <w:r w:rsidRPr="008A2C9B">
              <w:rPr>
                <w:rFonts w:ascii="Arial" w:hAnsi="Arial"/>
              </w:rPr>
              <w:t>5,2</w:t>
            </w:r>
          </w:p>
        </w:tc>
        <w:tc>
          <w:tcPr>
            <w:tcW w:w="695" w:type="pct"/>
            <w:tcBorders>
              <w:top w:val="nil"/>
              <w:left w:val="nil"/>
              <w:bottom w:val="nil"/>
              <w:right w:val="nil"/>
            </w:tcBorders>
            <w:shd w:val="clear" w:color="auto" w:fill="FFFFFF"/>
          </w:tcPr>
          <w:p w14:paraId="4E9EBE40" w14:textId="77777777" w:rsidR="00412AFB" w:rsidRPr="008A2C9B" w:rsidRDefault="00412AFB" w:rsidP="00363E43">
            <w:pPr>
              <w:pStyle w:val="NoSpacing"/>
              <w:spacing w:after="120"/>
              <w:rPr>
                <w:rFonts w:ascii="Arial" w:hAnsi="Arial" w:cs="Arial"/>
              </w:rPr>
            </w:pPr>
            <w:r w:rsidRPr="008A2C9B">
              <w:rPr>
                <w:rFonts w:ascii="Arial" w:hAnsi="Arial"/>
              </w:rPr>
              <w:t>1,7</w:t>
            </w:r>
          </w:p>
        </w:tc>
        <w:tc>
          <w:tcPr>
            <w:tcW w:w="686" w:type="pct"/>
            <w:tcBorders>
              <w:top w:val="nil"/>
              <w:left w:val="nil"/>
              <w:bottom w:val="nil"/>
              <w:right w:val="single" w:sz="8" w:space="0" w:color="auto"/>
            </w:tcBorders>
            <w:shd w:val="clear" w:color="auto" w:fill="FFFFFF"/>
          </w:tcPr>
          <w:p w14:paraId="3AF570B9" w14:textId="77777777" w:rsidR="00412AFB" w:rsidRPr="008A2C9B" w:rsidRDefault="00412AFB" w:rsidP="00363E43">
            <w:pPr>
              <w:pStyle w:val="NoSpacing"/>
              <w:spacing w:after="120"/>
              <w:rPr>
                <w:rFonts w:ascii="Arial" w:hAnsi="Arial" w:cs="Arial"/>
              </w:rPr>
            </w:pPr>
            <w:r w:rsidRPr="008A2C9B">
              <w:rPr>
                <w:rFonts w:ascii="Arial" w:hAnsi="Arial"/>
              </w:rPr>
              <w:t>3,6</w:t>
            </w:r>
          </w:p>
        </w:tc>
      </w:tr>
      <w:tr w:rsidR="00412AFB" w:rsidRPr="008A2C9B" w14:paraId="5CF13E7F" w14:textId="77777777" w:rsidTr="00363E43">
        <w:trPr>
          <w:trHeight w:val="300"/>
        </w:trPr>
        <w:tc>
          <w:tcPr>
            <w:tcW w:w="640" w:type="pct"/>
            <w:vMerge/>
            <w:tcBorders>
              <w:left w:val="single" w:sz="8" w:space="0" w:color="auto"/>
              <w:right w:val="single" w:sz="8" w:space="0" w:color="auto"/>
            </w:tcBorders>
            <w:shd w:val="clear" w:color="auto" w:fill="FFFFFF"/>
            <w:vAlign w:val="center"/>
          </w:tcPr>
          <w:p w14:paraId="0942E03B" w14:textId="77777777" w:rsidR="00412AFB" w:rsidRPr="008A2C9B" w:rsidRDefault="00412AFB" w:rsidP="00363E43">
            <w:pPr>
              <w:pStyle w:val="NoSpacing"/>
              <w:spacing w:after="120"/>
              <w:rPr>
                <w:rFonts w:ascii="Arial" w:hAnsi="Arial" w:cs="Arial"/>
              </w:rPr>
            </w:pPr>
          </w:p>
        </w:tc>
        <w:tc>
          <w:tcPr>
            <w:tcW w:w="718" w:type="pct"/>
            <w:vMerge w:val="restart"/>
            <w:tcBorders>
              <w:top w:val="single" w:sz="8" w:space="0" w:color="auto"/>
              <w:left w:val="nil"/>
              <w:right w:val="single" w:sz="8" w:space="0" w:color="auto"/>
            </w:tcBorders>
            <w:shd w:val="clear" w:color="auto" w:fill="FFFFFF"/>
            <w:vAlign w:val="center"/>
          </w:tcPr>
          <w:p w14:paraId="65A0E5D0" w14:textId="77777777" w:rsidR="00412AFB" w:rsidRPr="008A2C9B" w:rsidRDefault="00412AFB" w:rsidP="00363E43">
            <w:pPr>
              <w:pStyle w:val="NoSpacing"/>
              <w:spacing w:after="120"/>
              <w:rPr>
                <w:rFonts w:ascii="Arial" w:hAnsi="Arial" w:cs="Arial"/>
              </w:rPr>
            </w:pPr>
            <w:r w:rsidRPr="008A2C9B">
              <w:rPr>
                <w:rFonts w:ascii="Arial" w:hAnsi="Arial"/>
              </w:rPr>
              <w:t>Estiércol</w:t>
            </w:r>
          </w:p>
          <w:p w14:paraId="689D471C" w14:textId="77777777" w:rsidR="00412AFB" w:rsidRPr="008A2C9B" w:rsidRDefault="00412AFB" w:rsidP="00363E43">
            <w:pPr>
              <w:pStyle w:val="NoSpacing"/>
              <w:spacing w:after="120"/>
              <w:rPr>
                <w:rFonts w:ascii="Arial" w:hAnsi="Arial" w:cs="Arial"/>
              </w:rPr>
            </w:pPr>
          </w:p>
        </w:tc>
        <w:tc>
          <w:tcPr>
            <w:tcW w:w="1616" w:type="pct"/>
            <w:tcBorders>
              <w:top w:val="single" w:sz="8" w:space="0" w:color="auto"/>
              <w:left w:val="nil"/>
              <w:bottom w:val="nil"/>
              <w:right w:val="nil"/>
            </w:tcBorders>
            <w:shd w:val="clear" w:color="auto" w:fill="FFFFFF"/>
            <w:vAlign w:val="center"/>
          </w:tcPr>
          <w:p w14:paraId="74BDE23F" w14:textId="77777777" w:rsidR="00412AFB" w:rsidRPr="008A2C9B" w:rsidRDefault="00412AFB" w:rsidP="00363E43">
            <w:pPr>
              <w:pStyle w:val="NoSpacing"/>
              <w:spacing w:after="120"/>
              <w:rPr>
                <w:rFonts w:ascii="Arial" w:hAnsi="Arial" w:cs="Arial"/>
              </w:rPr>
            </w:pPr>
            <w:r w:rsidRPr="008A2C9B">
              <w:rPr>
                <w:rFonts w:ascii="Arial" w:hAnsi="Arial"/>
              </w:rPr>
              <w:t>Vaca de leche</w:t>
            </w:r>
          </w:p>
        </w:tc>
        <w:tc>
          <w:tcPr>
            <w:tcW w:w="645" w:type="pct"/>
            <w:tcBorders>
              <w:top w:val="single" w:sz="8" w:space="0" w:color="auto"/>
              <w:left w:val="nil"/>
              <w:bottom w:val="nil"/>
              <w:right w:val="nil"/>
            </w:tcBorders>
            <w:shd w:val="clear" w:color="auto" w:fill="FFFFFF"/>
          </w:tcPr>
          <w:p w14:paraId="339D8C5D" w14:textId="77777777" w:rsidR="00412AFB" w:rsidRPr="008A2C9B" w:rsidRDefault="00412AFB" w:rsidP="00363E43">
            <w:pPr>
              <w:pStyle w:val="NoSpacing"/>
              <w:spacing w:after="120"/>
              <w:rPr>
                <w:rFonts w:ascii="Arial" w:hAnsi="Arial" w:cs="Arial"/>
              </w:rPr>
            </w:pPr>
            <w:r w:rsidRPr="008A2C9B">
              <w:rPr>
                <w:rFonts w:ascii="Arial" w:hAnsi="Arial"/>
              </w:rPr>
              <w:t>5,5</w:t>
            </w:r>
          </w:p>
        </w:tc>
        <w:tc>
          <w:tcPr>
            <w:tcW w:w="695" w:type="pct"/>
            <w:tcBorders>
              <w:top w:val="single" w:sz="8" w:space="0" w:color="auto"/>
              <w:left w:val="nil"/>
              <w:bottom w:val="nil"/>
              <w:right w:val="nil"/>
            </w:tcBorders>
            <w:shd w:val="clear" w:color="auto" w:fill="FFFFFF"/>
          </w:tcPr>
          <w:p w14:paraId="3E1EA0D4" w14:textId="77777777" w:rsidR="00412AFB" w:rsidRPr="008A2C9B" w:rsidRDefault="00412AFB" w:rsidP="00363E43">
            <w:pPr>
              <w:pStyle w:val="NoSpacing"/>
              <w:spacing w:after="120"/>
              <w:rPr>
                <w:rFonts w:ascii="Arial" w:hAnsi="Arial" w:cs="Arial"/>
              </w:rPr>
            </w:pPr>
            <w:r w:rsidRPr="008A2C9B">
              <w:rPr>
                <w:rFonts w:ascii="Arial" w:hAnsi="Arial"/>
              </w:rPr>
              <w:t>2,0</w:t>
            </w:r>
          </w:p>
        </w:tc>
        <w:tc>
          <w:tcPr>
            <w:tcW w:w="686" w:type="pct"/>
            <w:tcBorders>
              <w:top w:val="single" w:sz="8" w:space="0" w:color="auto"/>
              <w:left w:val="nil"/>
              <w:bottom w:val="nil"/>
              <w:right w:val="single" w:sz="8" w:space="0" w:color="auto"/>
            </w:tcBorders>
            <w:shd w:val="clear" w:color="auto" w:fill="FFFFFF"/>
          </w:tcPr>
          <w:p w14:paraId="380CC513" w14:textId="77777777" w:rsidR="00412AFB" w:rsidRPr="008A2C9B" w:rsidRDefault="00412AFB" w:rsidP="00363E43">
            <w:pPr>
              <w:pStyle w:val="NoSpacing"/>
              <w:spacing w:after="120"/>
              <w:rPr>
                <w:rFonts w:ascii="Arial" w:hAnsi="Arial" w:cs="Arial"/>
              </w:rPr>
            </w:pPr>
            <w:r w:rsidRPr="008A2C9B">
              <w:rPr>
                <w:rFonts w:ascii="Arial" w:hAnsi="Arial"/>
              </w:rPr>
              <w:t>7,9</w:t>
            </w:r>
          </w:p>
        </w:tc>
      </w:tr>
      <w:tr w:rsidR="00412AFB" w:rsidRPr="008A2C9B" w14:paraId="229F7F44" w14:textId="77777777" w:rsidTr="00363E43">
        <w:trPr>
          <w:trHeight w:val="300"/>
        </w:trPr>
        <w:tc>
          <w:tcPr>
            <w:tcW w:w="640" w:type="pct"/>
            <w:vMerge/>
            <w:tcBorders>
              <w:left w:val="single" w:sz="8" w:space="0" w:color="auto"/>
              <w:right w:val="single" w:sz="8" w:space="0" w:color="auto"/>
            </w:tcBorders>
            <w:shd w:val="clear" w:color="auto" w:fill="FFFFFF"/>
            <w:vAlign w:val="center"/>
          </w:tcPr>
          <w:p w14:paraId="2DF76AC0" w14:textId="77777777" w:rsidR="00412AFB" w:rsidRPr="008A2C9B" w:rsidRDefault="00412AFB" w:rsidP="00363E43">
            <w:pPr>
              <w:pStyle w:val="NoSpacing"/>
              <w:spacing w:after="120"/>
              <w:rPr>
                <w:rFonts w:ascii="Arial" w:hAnsi="Arial" w:cs="Arial"/>
              </w:rPr>
            </w:pPr>
          </w:p>
        </w:tc>
        <w:tc>
          <w:tcPr>
            <w:tcW w:w="718" w:type="pct"/>
            <w:vMerge/>
            <w:tcBorders>
              <w:left w:val="nil"/>
              <w:right w:val="single" w:sz="8" w:space="0" w:color="auto"/>
            </w:tcBorders>
            <w:shd w:val="clear" w:color="auto" w:fill="FFFFFF"/>
            <w:vAlign w:val="center"/>
          </w:tcPr>
          <w:p w14:paraId="07C70EB6"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7A8C101D" w14:textId="77777777" w:rsidR="00412AFB" w:rsidRPr="008A2C9B" w:rsidRDefault="00412AFB" w:rsidP="00363E43">
            <w:pPr>
              <w:pStyle w:val="NoSpacing"/>
              <w:spacing w:after="120"/>
              <w:rPr>
                <w:rFonts w:ascii="Arial" w:hAnsi="Arial" w:cs="Arial"/>
              </w:rPr>
            </w:pPr>
            <w:r w:rsidRPr="008A2C9B">
              <w:rPr>
                <w:rFonts w:ascii="Arial" w:hAnsi="Arial"/>
              </w:rPr>
              <w:t>Vaca de carne</w:t>
            </w:r>
          </w:p>
        </w:tc>
        <w:tc>
          <w:tcPr>
            <w:tcW w:w="645" w:type="pct"/>
            <w:tcBorders>
              <w:top w:val="nil"/>
              <w:left w:val="nil"/>
              <w:bottom w:val="nil"/>
              <w:right w:val="nil"/>
            </w:tcBorders>
            <w:shd w:val="clear" w:color="auto" w:fill="FFFFFF"/>
          </w:tcPr>
          <w:p w14:paraId="6A532AFC" w14:textId="77777777" w:rsidR="00412AFB" w:rsidRPr="008A2C9B" w:rsidRDefault="00412AFB" w:rsidP="00363E43">
            <w:pPr>
              <w:pStyle w:val="NoSpacing"/>
              <w:spacing w:after="120"/>
              <w:rPr>
                <w:rFonts w:ascii="Arial" w:hAnsi="Arial" w:cs="Arial"/>
              </w:rPr>
            </w:pPr>
            <w:r w:rsidRPr="008A2C9B">
              <w:rPr>
                <w:rFonts w:ascii="Arial" w:hAnsi="Arial"/>
              </w:rPr>
              <w:t>3,0</w:t>
            </w:r>
          </w:p>
        </w:tc>
        <w:tc>
          <w:tcPr>
            <w:tcW w:w="695" w:type="pct"/>
            <w:tcBorders>
              <w:top w:val="nil"/>
              <w:left w:val="nil"/>
              <w:bottom w:val="nil"/>
              <w:right w:val="nil"/>
            </w:tcBorders>
            <w:shd w:val="clear" w:color="auto" w:fill="FFFFFF"/>
          </w:tcPr>
          <w:p w14:paraId="13A4E888" w14:textId="77777777" w:rsidR="00412AFB" w:rsidRPr="008A2C9B" w:rsidRDefault="00412AFB" w:rsidP="00363E43">
            <w:pPr>
              <w:pStyle w:val="NoSpacing"/>
              <w:spacing w:after="120"/>
              <w:rPr>
                <w:rFonts w:ascii="Arial" w:hAnsi="Arial" w:cs="Arial"/>
              </w:rPr>
            </w:pPr>
            <w:r w:rsidRPr="008A2C9B">
              <w:rPr>
                <w:rFonts w:ascii="Arial" w:hAnsi="Arial"/>
              </w:rPr>
              <w:t>2,0</w:t>
            </w:r>
          </w:p>
        </w:tc>
        <w:tc>
          <w:tcPr>
            <w:tcW w:w="686" w:type="pct"/>
            <w:tcBorders>
              <w:top w:val="nil"/>
              <w:left w:val="nil"/>
              <w:bottom w:val="nil"/>
              <w:right w:val="single" w:sz="8" w:space="0" w:color="auto"/>
            </w:tcBorders>
            <w:shd w:val="clear" w:color="auto" w:fill="FFFFFF"/>
          </w:tcPr>
          <w:p w14:paraId="38795ADC" w14:textId="77777777" w:rsidR="00412AFB" w:rsidRPr="008A2C9B" w:rsidRDefault="00412AFB" w:rsidP="00363E43">
            <w:pPr>
              <w:pStyle w:val="NoSpacing"/>
              <w:spacing w:after="120"/>
              <w:rPr>
                <w:rFonts w:ascii="Arial" w:hAnsi="Arial" w:cs="Arial"/>
              </w:rPr>
            </w:pPr>
            <w:r w:rsidRPr="008A2C9B">
              <w:rPr>
                <w:rFonts w:ascii="Arial" w:hAnsi="Arial"/>
              </w:rPr>
              <w:t>5,0</w:t>
            </w:r>
          </w:p>
        </w:tc>
      </w:tr>
      <w:tr w:rsidR="00412AFB" w:rsidRPr="008A2C9B" w14:paraId="6F82A203" w14:textId="77777777" w:rsidTr="00363E43">
        <w:trPr>
          <w:trHeight w:val="300"/>
        </w:trPr>
        <w:tc>
          <w:tcPr>
            <w:tcW w:w="640" w:type="pct"/>
            <w:vMerge/>
            <w:tcBorders>
              <w:left w:val="single" w:sz="8" w:space="0" w:color="auto"/>
              <w:bottom w:val="nil"/>
              <w:right w:val="single" w:sz="8" w:space="0" w:color="auto"/>
            </w:tcBorders>
            <w:shd w:val="clear" w:color="auto" w:fill="FFFFFF"/>
            <w:vAlign w:val="center"/>
          </w:tcPr>
          <w:p w14:paraId="5BE22945" w14:textId="77777777" w:rsidR="00412AFB" w:rsidRPr="008A2C9B" w:rsidRDefault="00412AFB" w:rsidP="00363E43">
            <w:pPr>
              <w:pStyle w:val="NoSpacing"/>
              <w:spacing w:after="120"/>
              <w:rPr>
                <w:rFonts w:ascii="Arial" w:hAnsi="Arial" w:cs="Arial"/>
              </w:rPr>
            </w:pPr>
          </w:p>
        </w:tc>
        <w:tc>
          <w:tcPr>
            <w:tcW w:w="718" w:type="pct"/>
            <w:vMerge/>
            <w:tcBorders>
              <w:left w:val="nil"/>
              <w:bottom w:val="single" w:sz="8" w:space="0" w:color="auto"/>
              <w:right w:val="single" w:sz="8" w:space="0" w:color="auto"/>
            </w:tcBorders>
            <w:shd w:val="clear" w:color="auto" w:fill="FFFFFF"/>
            <w:vAlign w:val="center"/>
          </w:tcPr>
          <w:p w14:paraId="0E56268B" w14:textId="77777777" w:rsidR="00412AFB" w:rsidRPr="008A2C9B" w:rsidRDefault="00412AFB" w:rsidP="00363E43">
            <w:pPr>
              <w:pStyle w:val="NoSpacing"/>
              <w:spacing w:after="120"/>
              <w:rPr>
                <w:rFonts w:ascii="Arial" w:hAnsi="Arial" w:cs="Arial"/>
              </w:rPr>
            </w:pPr>
          </w:p>
        </w:tc>
        <w:tc>
          <w:tcPr>
            <w:tcW w:w="1616" w:type="pct"/>
            <w:tcBorders>
              <w:top w:val="nil"/>
              <w:left w:val="nil"/>
              <w:bottom w:val="single" w:sz="8" w:space="0" w:color="auto"/>
              <w:right w:val="nil"/>
            </w:tcBorders>
            <w:shd w:val="clear" w:color="auto" w:fill="FFFFFF"/>
            <w:vAlign w:val="center"/>
          </w:tcPr>
          <w:p w14:paraId="1A115A3F" w14:textId="77777777" w:rsidR="00412AFB" w:rsidRPr="008A2C9B" w:rsidRDefault="00412AFB" w:rsidP="00363E43">
            <w:pPr>
              <w:pStyle w:val="NoSpacing"/>
              <w:spacing w:after="120"/>
              <w:rPr>
                <w:rFonts w:ascii="Arial" w:hAnsi="Arial" w:cs="Arial"/>
              </w:rPr>
            </w:pPr>
            <w:r w:rsidRPr="008A2C9B">
              <w:rPr>
                <w:rFonts w:ascii="Arial" w:hAnsi="Arial"/>
              </w:rPr>
              <w:t>Ternero de engorde</w:t>
            </w:r>
          </w:p>
        </w:tc>
        <w:tc>
          <w:tcPr>
            <w:tcW w:w="645" w:type="pct"/>
            <w:tcBorders>
              <w:top w:val="nil"/>
              <w:left w:val="nil"/>
              <w:bottom w:val="single" w:sz="8" w:space="0" w:color="auto"/>
              <w:right w:val="nil"/>
            </w:tcBorders>
            <w:shd w:val="clear" w:color="auto" w:fill="FFFFFF"/>
          </w:tcPr>
          <w:p w14:paraId="26BFDBC2" w14:textId="77777777" w:rsidR="00412AFB" w:rsidRPr="008A2C9B" w:rsidRDefault="00412AFB" w:rsidP="00363E43">
            <w:pPr>
              <w:pStyle w:val="NoSpacing"/>
              <w:spacing w:after="120"/>
              <w:rPr>
                <w:rFonts w:ascii="Arial" w:hAnsi="Arial" w:cs="Arial"/>
              </w:rPr>
            </w:pPr>
            <w:r w:rsidRPr="008A2C9B">
              <w:rPr>
                <w:rFonts w:ascii="Arial" w:hAnsi="Arial"/>
              </w:rPr>
              <w:t>6,0</w:t>
            </w:r>
          </w:p>
        </w:tc>
        <w:tc>
          <w:tcPr>
            <w:tcW w:w="695" w:type="pct"/>
            <w:tcBorders>
              <w:top w:val="nil"/>
              <w:left w:val="nil"/>
              <w:bottom w:val="single" w:sz="8" w:space="0" w:color="auto"/>
              <w:right w:val="nil"/>
            </w:tcBorders>
            <w:shd w:val="clear" w:color="auto" w:fill="FFFFFF"/>
          </w:tcPr>
          <w:p w14:paraId="295E7626" w14:textId="77777777" w:rsidR="00412AFB" w:rsidRPr="008A2C9B" w:rsidRDefault="00412AFB" w:rsidP="00363E43">
            <w:pPr>
              <w:pStyle w:val="NoSpacing"/>
              <w:spacing w:after="120"/>
              <w:rPr>
                <w:rFonts w:ascii="Arial" w:hAnsi="Arial" w:cs="Arial"/>
              </w:rPr>
            </w:pPr>
            <w:r w:rsidRPr="008A2C9B">
              <w:rPr>
                <w:rFonts w:ascii="Arial" w:hAnsi="Arial"/>
              </w:rPr>
              <w:t>5,0</w:t>
            </w:r>
          </w:p>
        </w:tc>
        <w:tc>
          <w:tcPr>
            <w:tcW w:w="686" w:type="pct"/>
            <w:tcBorders>
              <w:top w:val="nil"/>
              <w:left w:val="nil"/>
              <w:bottom w:val="single" w:sz="8" w:space="0" w:color="auto"/>
              <w:right w:val="single" w:sz="8" w:space="0" w:color="auto"/>
            </w:tcBorders>
            <w:shd w:val="clear" w:color="auto" w:fill="FFFFFF"/>
          </w:tcPr>
          <w:p w14:paraId="27E74D06" w14:textId="77777777" w:rsidR="00412AFB" w:rsidRPr="008A2C9B" w:rsidRDefault="00412AFB" w:rsidP="00363E43">
            <w:pPr>
              <w:pStyle w:val="NoSpacing"/>
              <w:spacing w:after="120"/>
              <w:rPr>
                <w:rFonts w:ascii="Arial" w:hAnsi="Arial" w:cs="Arial"/>
              </w:rPr>
            </w:pPr>
            <w:r w:rsidRPr="008A2C9B">
              <w:rPr>
                <w:rFonts w:ascii="Arial" w:hAnsi="Arial"/>
              </w:rPr>
              <w:t>6,0</w:t>
            </w:r>
          </w:p>
        </w:tc>
      </w:tr>
      <w:tr w:rsidR="00412AFB" w:rsidRPr="008A2C9B" w14:paraId="40048C22" w14:textId="77777777" w:rsidTr="00363E43">
        <w:trPr>
          <w:trHeight w:val="300"/>
        </w:trPr>
        <w:tc>
          <w:tcPr>
            <w:tcW w:w="640" w:type="pct"/>
            <w:vMerge w:val="restart"/>
            <w:tcBorders>
              <w:top w:val="single" w:sz="8" w:space="0" w:color="auto"/>
              <w:left w:val="single" w:sz="8" w:space="0" w:color="auto"/>
              <w:right w:val="single" w:sz="8" w:space="0" w:color="auto"/>
            </w:tcBorders>
            <w:shd w:val="clear" w:color="auto" w:fill="FFFFFF"/>
            <w:vAlign w:val="center"/>
          </w:tcPr>
          <w:p w14:paraId="018E4E32" w14:textId="77777777" w:rsidR="00412AFB" w:rsidRPr="008A2C9B" w:rsidRDefault="00412AFB" w:rsidP="00363E43">
            <w:pPr>
              <w:pStyle w:val="NoSpacing"/>
              <w:spacing w:after="120"/>
              <w:rPr>
                <w:rFonts w:ascii="Arial" w:hAnsi="Arial" w:cs="Arial"/>
              </w:rPr>
            </w:pPr>
            <w:r w:rsidRPr="008A2C9B">
              <w:rPr>
                <w:rFonts w:ascii="Arial" w:hAnsi="Arial"/>
              </w:rPr>
              <w:t>Aves</w:t>
            </w:r>
          </w:p>
        </w:tc>
        <w:tc>
          <w:tcPr>
            <w:tcW w:w="718" w:type="pct"/>
            <w:vMerge w:val="restart"/>
            <w:tcBorders>
              <w:top w:val="nil"/>
              <w:left w:val="nil"/>
              <w:right w:val="single" w:sz="8" w:space="0" w:color="auto"/>
            </w:tcBorders>
            <w:shd w:val="clear" w:color="auto" w:fill="FFFFFF"/>
            <w:vAlign w:val="center"/>
          </w:tcPr>
          <w:p w14:paraId="4B5A8671" w14:textId="77777777" w:rsidR="00412AFB" w:rsidRPr="008A2C9B" w:rsidRDefault="00412AFB" w:rsidP="00363E43">
            <w:pPr>
              <w:pStyle w:val="NoSpacing"/>
              <w:spacing w:after="120"/>
              <w:rPr>
                <w:rFonts w:ascii="Arial" w:hAnsi="Arial" w:cs="Arial"/>
              </w:rPr>
            </w:pPr>
            <w:r w:rsidRPr="008A2C9B">
              <w:rPr>
                <w:rFonts w:ascii="Arial" w:hAnsi="Arial"/>
              </w:rPr>
              <w:t>Gallinaza</w:t>
            </w:r>
          </w:p>
        </w:tc>
        <w:tc>
          <w:tcPr>
            <w:tcW w:w="1616" w:type="pct"/>
            <w:tcBorders>
              <w:top w:val="nil"/>
              <w:left w:val="nil"/>
              <w:bottom w:val="nil"/>
              <w:right w:val="nil"/>
            </w:tcBorders>
            <w:shd w:val="clear" w:color="auto" w:fill="FFFFFF"/>
            <w:vAlign w:val="center"/>
          </w:tcPr>
          <w:p w14:paraId="6AE47251" w14:textId="77777777" w:rsidR="00412AFB" w:rsidRPr="008A2C9B" w:rsidRDefault="00412AFB" w:rsidP="00363E43">
            <w:pPr>
              <w:pStyle w:val="NoSpacing"/>
              <w:spacing w:after="120"/>
              <w:rPr>
                <w:rFonts w:ascii="Arial" w:hAnsi="Arial" w:cs="Arial"/>
              </w:rPr>
            </w:pPr>
            <w:r w:rsidRPr="008A2C9B">
              <w:rPr>
                <w:rFonts w:ascii="Arial" w:hAnsi="Arial"/>
              </w:rPr>
              <w:t>Pavo</w:t>
            </w:r>
          </w:p>
        </w:tc>
        <w:tc>
          <w:tcPr>
            <w:tcW w:w="645" w:type="pct"/>
            <w:tcBorders>
              <w:top w:val="nil"/>
              <w:left w:val="nil"/>
              <w:bottom w:val="nil"/>
              <w:right w:val="nil"/>
            </w:tcBorders>
            <w:shd w:val="clear" w:color="auto" w:fill="FFFFFF"/>
          </w:tcPr>
          <w:p w14:paraId="59028DDA" w14:textId="77777777" w:rsidR="00412AFB" w:rsidRPr="008A2C9B" w:rsidRDefault="00412AFB" w:rsidP="00363E43">
            <w:pPr>
              <w:pStyle w:val="NoSpacing"/>
              <w:spacing w:after="120"/>
              <w:rPr>
                <w:rFonts w:ascii="Arial" w:hAnsi="Arial" w:cs="Arial"/>
              </w:rPr>
            </w:pPr>
            <w:r w:rsidRPr="008A2C9B">
              <w:rPr>
                <w:rFonts w:ascii="Arial" w:hAnsi="Arial"/>
              </w:rPr>
              <w:t>24,9</w:t>
            </w:r>
          </w:p>
        </w:tc>
        <w:tc>
          <w:tcPr>
            <w:tcW w:w="695" w:type="pct"/>
            <w:tcBorders>
              <w:top w:val="nil"/>
              <w:left w:val="nil"/>
              <w:bottom w:val="nil"/>
              <w:right w:val="nil"/>
            </w:tcBorders>
            <w:shd w:val="clear" w:color="auto" w:fill="FFFFFF"/>
          </w:tcPr>
          <w:p w14:paraId="5208CAEC" w14:textId="77777777" w:rsidR="00412AFB" w:rsidRPr="008A2C9B" w:rsidRDefault="00412AFB" w:rsidP="00363E43">
            <w:pPr>
              <w:pStyle w:val="NoSpacing"/>
              <w:spacing w:after="120"/>
              <w:rPr>
                <w:rFonts w:ascii="Arial" w:hAnsi="Arial" w:cs="Arial"/>
              </w:rPr>
            </w:pPr>
            <w:r w:rsidRPr="008A2C9B">
              <w:rPr>
                <w:rFonts w:ascii="Arial" w:hAnsi="Arial"/>
              </w:rPr>
              <w:t>25,8</w:t>
            </w:r>
          </w:p>
        </w:tc>
        <w:tc>
          <w:tcPr>
            <w:tcW w:w="686" w:type="pct"/>
            <w:tcBorders>
              <w:top w:val="nil"/>
              <w:left w:val="nil"/>
              <w:bottom w:val="nil"/>
              <w:right w:val="single" w:sz="8" w:space="0" w:color="auto"/>
            </w:tcBorders>
            <w:shd w:val="clear" w:color="auto" w:fill="FFFFFF"/>
          </w:tcPr>
          <w:p w14:paraId="365D9AB3" w14:textId="77777777" w:rsidR="00412AFB" w:rsidRPr="008A2C9B" w:rsidRDefault="00412AFB" w:rsidP="00363E43">
            <w:pPr>
              <w:pStyle w:val="NoSpacing"/>
              <w:spacing w:after="120"/>
              <w:rPr>
                <w:rFonts w:ascii="Arial" w:hAnsi="Arial" w:cs="Arial"/>
              </w:rPr>
            </w:pPr>
            <w:r w:rsidRPr="008A2C9B">
              <w:rPr>
                <w:rFonts w:ascii="Arial" w:hAnsi="Arial"/>
              </w:rPr>
              <w:t>20,0</w:t>
            </w:r>
          </w:p>
        </w:tc>
      </w:tr>
      <w:tr w:rsidR="00412AFB" w:rsidRPr="008A2C9B" w14:paraId="3708D8D8" w14:textId="77777777" w:rsidTr="00363E43">
        <w:trPr>
          <w:trHeight w:val="300"/>
        </w:trPr>
        <w:tc>
          <w:tcPr>
            <w:tcW w:w="640" w:type="pct"/>
            <w:vMerge/>
            <w:tcBorders>
              <w:left w:val="single" w:sz="8" w:space="0" w:color="auto"/>
              <w:right w:val="single" w:sz="8" w:space="0" w:color="auto"/>
            </w:tcBorders>
            <w:shd w:val="clear" w:color="auto" w:fill="FFFFFF"/>
            <w:vAlign w:val="center"/>
          </w:tcPr>
          <w:p w14:paraId="0980DCA8" w14:textId="77777777" w:rsidR="00412AFB" w:rsidRPr="008A2C9B" w:rsidRDefault="00412AFB" w:rsidP="00363E43">
            <w:pPr>
              <w:pStyle w:val="NoSpacing"/>
              <w:spacing w:after="120"/>
              <w:rPr>
                <w:rFonts w:ascii="Arial" w:hAnsi="Arial" w:cs="Arial"/>
              </w:rPr>
            </w:pPr>
          </w:p>
        </w:tc>
        <w:tc>
          <w:tcPr>
            <w:tcW w:w="718" w:type="pct"/>
            <w:vMerge/>
            <w:tcBorders>
              <w:left w:val="nil"/>
              <w:right w:val="single" w:sz="8" w:space="0" w:color="auto"/>
            </w:tcBorders>
            <w:shd w:val="clear" w:color="auto" w:fill="FFFFFF"/>
            <w:vAlign w:val="center"/>
          </w:tcPr>
          <w:p w14:paraId="2F9DC684"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52D5733E" w14:textId="77777777" w:rsidR="00412AFB" w:rsidRPr="008A2C9B" w:rsidRDefault="00412AFB" w:rsidP="00363E43">
            <w:pPr>
              <w:pStyle w:val="NoSpacing"/>
              <w:spacing w:after="120"/>
              <w:rPr>
                <w:rFonts w:ascii="Arial" w:hAnsi="Arial" w:cs="Arial"/>
              </w:rPr>
            </w:pPr>
            <w:r w:rsidRPr="008A2C9B">
              <w:rPr>
                <w:rFonts w:ascii="Arial" w:hAnsi="Arial"/>
              </w:rPr>
              <w:t>Pollo de engorde</w:t>
            </w:r>
          </w:p>
        </w:tc>
        <w:tc>
          <w:tcPr>
            <w:tcW w:w="645" w:type="pct"/>
            <w:tcBorders>
              <w:top w:val="nil"/>
              <w:left w:val="nil"/>
              <w:bottom w:val="nil"/>
              <w:right w:val="nil"/>
            </w:tcBorders>
            <w:shd w:val="clear" w:color="auto" w:fill="FFFFFF"/>
          </w:tcPr>
          <w:p w14:paraId="61B301B0" w14:textId="77777777" w:rsidR="00412AFB" w:rsidRPr="008A2C9B" w:rsidRDefault="00412AFB" w:rsidP="00363E43">
            <w:pPr>
              <w:pStyle w:val="NoSpacing"/>
              <w:spacing w:after="120"/>
              <w:rPr>
                <w:rFonts w:ascii="Arial" w:hAnsi="Arial" w:cs="Arial"/>
              </w:rPr>
            </w:pPr>
            <w:r w:rsidRPr="008A2C9B">
              <w:rPr>
                <w:rFonts w:ascii="Arial" w:hAnsi="Arial"/>
              </w:rPr>
              <w:t>22,8</w:t>
            </w:r>
          </w:p>
        </w:tc>
        <w:tc>
          <w:tcPr>
            <w:tcW w:w="695" w:type="pct"/>
            <w:tcBorders>
              <w:top w:val="nil"/>
              <w:left w:val="nil"/>
              <w:bottom w:val="nil"/>
              <w:right w:val="nil"/>
            </w:tcBorders>
            <w:shd w:val="clear" w:color="auto" w:fill="FFFFFF"/>
          </w:tcPr>
          <w:p w14:paraId="2B54B9EB" w14:textId="77777777" w:rsidR="00412AFB" w:rsidRPr="008A2C9B" w:rsidRDefault="00412AFB" w:rsidP="00363E43">
            <w:pPr>
              <w:pStyle w:val="NoSpacing"/>
              <w:spacing w:after="120"/>
              <w:rPr>
                <w:rFonts w:ascii="Arial" w:hAnsi="Arial" w:cs="Arial"/>
              </w:rPr>
            </w:pPr>
            <w:r w:rsidRPr="008A2C9B">
              <w:rPr>
                <w:rFonts w:ascii="Arial" w:hAnsi="Arial"/>
              </w:rPr>
              <w:t>21,1</w:t>
            </w:r>
          </w:p>
        </w:tc>
        <w:tc>
          <w:tcPr>
            <w:tcW w:w="686" w:type="pct"/>
            <w:tcBorders>
              <w:top w:val="nil"/>
              <w:left w:val="nil"/>
              <w:bottom w:val="nil"/>
              <w:right w:val="single" w:sz="8" w:space="0" w:color="auto"/>
            </w:tcBorders>
            <w:shd w:val="clear" w:color="auto" w:fill="FFFFFF"/>
          </w:tcPr>
          <w:p w14:paraId="6C6D454F" w14:textId="77777777" w:rsidR="00412AFB" w:rsidRPr="008A2C9B" w:rsidRDefault="00412AFB" w:rsidP="00363E43">
            <w:pPr>
              <w:pStyle w:val="NoSpacing"/>
              <w:spacing w:after="120"/>
              <w:rPr>
                <w:rFonts w:ascii="Arial" w:hAnsi="Arial" w:cs="Arial"/>
              </w:rPr>
            </w:pPr>
            <w:r w:rsidRPr="008A2C9B">
              <w:rPr>
                <w:rFonts w:ascii="Arial" w:hAnsi="Arial"/>
              </w:rPr>
              <w:t>17,7</w:t>
            </w:r>
          </w:p>
        </w:tc>
      </w:tr>
      <w:tr w:rsidR="00412AFB" w:rsidRPr="008A2C9B" w14:paraId="16963720" w14:textId="77777777" w:rsidTr="00363E43">
        <w:trPr>
          <w:trHeight w:val="300"/>
        </w:trPr>
        <w:tc>
          <w:tcPr>
            <w:tcW w:w="640" w:type="pct"/>
            <w:vMerge/>
            <w:tcBorders>
              <w:left w:val="single" w:sz="8" w:space="0" w:color="auto"/>
              <w:right w:val="single" w:sz="8" w:space="0" w:color="auto"/>
            </w:tcBorders>
            <w:shd w:val="clear" w:color="auto" w:fill="FFFFFF"/>
            <w:vAlign w:val="center"/>
          </w:tcPr>
          <w:p w14:paraId="697394BB" w14:textId="77777777" w:rsidR="00412AFB" w:rsidRPr="008A2C9B" w:rsidRDefault="00412AFB" w:rsidP="00363E43">
            <w:pPr>
              <w:pStyle w:val="NoSpacing"/>
              <w:spacing w:after="120"/>
              <w:rPr>
                <w:rFonts w:ascii="Arial" w:hAnsi="Arial" w:cs="Arial"/>
              </w:rPr>
            </w:pPr>
          </w:p>
        </w:tc>
        <w:tc>
          <w:tcPr>
            <w:tcW w:w="718" w:type="pct"/>
            <w:vMerge/>
            <w:tcBorders>
              <w:left w:val="nil"/>
              <w:right w:val="single" w:sz="8" w:space="0" w:color="auto"/>
            </w:tcBorders>
            <w:shd w:val="clear" w:color="auto" w:fill="FFFFFF"/>
            <w:vAlign w:val="center"/>
          </w:tcPr>
          <w:p w14:paraId="121DC7F7"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1B8D1624" w14:textId="77777777" w:rsidR="00412AFB" w:rsidRPr="008A2C9B" w:rsidRDefault="00412AFB" w:rsidP="00363E43">
            <w:pPr>
              <w:pStyle w:val="NoSpacing"/>
              <w:spacing w:after="120"/>
              <w:rPr>
                <w:rFonts w:ascii="Arial" w:hAnsi="Arial" w:cs="Arial"/>
              </w:rPr>
            </w:pPr>
            <w:r w:rsidRPr="008A2C9B">
              <w:rPr>
                <w:rFonts w:ascii="Arial" w:hAnsi="Arial"/>
              </w:rPr>
              <w:t>Gallina ponedora</w:t>
            </w:r>
          </w:p>
        </w:tc>
        <w:tc>
          <w:tcPr>
            <w:tcW w:w="645" w:type="pct"/>
            <w:tcBorders>
              <w:top w:val="nil"/>
              <w:left w:val="nil"/>
              <w:bottom w:val="nil"/>
              <w:right w:val="nil"/>
            </w:tcBorders>
            <w:shd w:val="clear" w:color="auto" w:fill="FFFFFF"/>
          </w:tcPr>
          <w:p w14:paraId="0E971A87" w14:textId="77777777" w:rsidR="00412AFB" w:rsidRPr="008A2C9B" w:rsidRDefault="00412AFB" w:rsidP="00363E43">
            <w:pPr>
              <w:pStyle w:val="NoSpacing"/>
              <w:spacing w:after="120"/>
              <w:rPr>
                <w:rFonts w:ascii="Arial" w:hAnsi="Arial" w:cs="Arial"/>
              </w:rPr>
            </w:pPr>
            <w:r w:rsidRPr="008A2C9B">
              <w:rPr>
                <w:rFonts w:ascii="Arial" w:hAnsi="Arial"/>
              </w:rPr>
              <w:t>12,5</w:t>
            </w:r>
          </w:p>
        </w:tc>
        <w:tc>
          <w:tcPr>
            <w:tcW w:w="695" w:type="pct"/>
            <w:tcBorders>
              <w:top w:val="nil"/>
              <w:left w:val="nil"/>
              <w:bottom w:val="nil"/>
              <w:right w:val="nil"/>
            </w:tcBorders>
            <w:shd w:val="clear" w:color="auto" w:fill="FFFFFF"/>
          </w:tcPr>
          <w:p w14:paraId="55E17067" w14:textId="77777777" w:rsidR="00412AFB" w:rsidRPr="008A2C9B" w:rsidRDefault="00412AFB" w:rsidP="00363E43">
            <w:pPr>
              <w:pStyle w:val="NoSpacing"/>
              <w:spacing w:after="120"/>
              <w:rPr>
                <w:rFonts w:ascii="Arial" w:hAnsi="Arial" w:cs="Arial"/>
              </w:rPr>
            </w:pPr>
            <w:r w:rsidRPr="008A2C9B">
              <w:rPr>
                <w:rFonts w:ascii="Arial" w:hAnsi="Arial"/>
              </w:rPr>
              <w:t>10,4</w:t>
            </w:r>
          </w:p>
        </w:tc>
        <w:tc>
          <w:tcPr>
            <w:tcW w:w="686" w:type="pct"/>
            <w:tcBorders>
              <w:top w:val="nil"/>
              <w:left w:val="nil"/>
              <w:bottom w:val="nil"/>
              <w:right w:val="single" w:sz="8" w:space="0" w:color="auto"/>
            </w:tcBorders>
            <w:shd w:val="clear" w:color="auto" w:fill="FFFFFF"/>
          </w:tcPr>
          <w:p w14:paraId="44A20492" w14:textId="77777777" w:rsidR="00412AFB" w:rsidRPr="008A2C9B" w:rsidRDefault="00412AFB" w:rsidP="00363E43">
            <w:pPr>
              <w:pStyle w:val="NoSpacing"/>
              <w:spacing w:after="120"/>
              <w:rPr>
                <w:rFonts w:ascii="Arial" w:hAnsi="Arial" w:cs="Arial"/>
              </w:rPr>
            </w:pPr>
            <w:r w:rsidRPr="008A2C9B">
              <w:rPr>
                <w:rFonts w:ascii="Arial" w:hAnsi="Arial"/>
              </w:rPr>
              <w:t>8,0</w:t>
            </w:r>
          </w:p>
        </w:tc>
      </w:tr>
      <w:tr w:rsidR="00412AFB" w:rsidRPr="008A2C9B" w14:paraId="46F5C267" w14:textId="77777777" w:rsidTr="00363E43">
        <w:trPr>
          <w:trHeight w:val="300"/>
        </w:trPr>
        <w:tc>
          <w:tcPr>
            <w:tcW w:w="640" w:type="pct"/>
            <w:vMerge/>
            <w:tcBorders>
              <w:left w:val="single" w:sz="8" w:space="0" w:color="auto"/>
              <w:right w:val="single" w:sz="8" w:space="0" w:color="auto"/>
            </w:tcBorders>
            <w:shd w:val="clear" w:color="auto" w:fill="FFFFFF"/>
            <w:vAlign w:val="center"/>
          </w:tcPr>
          <w:p w14:paraId="1BCD7130" w14:textId="77777777" w:rsidR="00412AFB" w:rsidRPr="008A2C9B" w:rsidRDefault="00412AFB" w:rsidP="00363E43">
            <w:pPr>
              <w:pStyle w:val="NoSpacing"/>
              <w:spacing w:after="120"/>
              <w:rPr>
                <w:rFonts w:ascii="Arial" w:hAnsi="Arial" w:cs="Arial"/>
              </w:rPr>
            </w:pPr>
          </w:p>
        </w:tc>
        <w:tc>
          <w:tcPr>
            <w:tcW w:w="718" w:type="pct"/>
            <w:vMerge/>
            <w:tcBorders>
              <w:left w:val="nil"/>
              <w:right w:val="single" w:sz="8" w:space="0" w:color="auto"/>
            </w:tcBorders>
            <w:shd w:val="clear" w:color="auto" w:fill="FFFFFF"/>
            <w:vAlign w:val="center"/>
          </w:tcPr>
          <w:p w14:paraId="337BF882"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35F9644D" w14:textId="77777777" w:rsidR="00412AFB" w:rsidRPr="008A2C9B" w:rsidRDefault="00412AFB" w:rsidP="00363E43">
            <w:pPr>
              <w:pStyle w:val="NoSpacing"/>
              <w:spacing w:after="120"/>
              <w:rPr>
                <w:rFonts w:ascii="Arial" w:hAnsi="Arial" w:cs="Arial"/>
              </w:rPr>
            </w:pPr>
            <w:r w:rsidRPr="008A2C9B">
              <w:rPr>
                <w:rFonts w:ascii="Arial" w:hAnsi="Arial"/>
              </w:rPr>
              <w:t>Gallina reproductora</w:t>
            </w:r>
          </w:p>
        </w:tc>
        <w:tc>
          <w:tcPr>
            <w:tcW w:w="645" w:type="pct"/>
            <w:tcBorders>
              <w:top w:val="nil"/>
              <w:left w:val="nil"/>
              <w:bottom w:val="nil"/>
              <w:right w:val="nil"/>
            </w:tcBorders>
            <w:shd w:val="clear" w:color="auto" w:fill="FFFFFF"/>
          </w:tcPr>
          <w:p w14:paraId="3B89A5FB" w14:textId="77777777" w:rsidR="00412AFB" w:rsidRPr="008A2C9B" w:rsidRDefault="00412AFB" w:rsidP="00363E43">
            <w:pPr>
              <w:pStyle w:val="NoSpacing"/>
              <w:spacing w:after="120"/>
              <w:rPr>
                <w:rFonts w:ascii="Arial" w:hAnsi="Arial" w:cs="Arial"/>
              </w:rPr>
            </w:pPr>
            <w:r w:rsidRPr="008A2C9B">
              <w:rPr>
                <w:rFonts w:ascii="Arial" w:hAnsi="Arial"/>
              </w:rPr>
              <w:t>17,4</w:t>
            </w:r>
          </w:p>
        </w:tc>
        <w:tc>
          <w:tcPr>
            <w:tcW w:w="695" w:type="pct"/>
            <w:tcBorders>
              <w:top w:val="nil"/>
              <w:left w:val="nil"/>
              <w:bottom w:val="nil"/>
              <w:right w:val="nil"/>
            </w:tcBorders>
            <w:shd w:val="clear" w:color="auto" w:fill="FFFFFF"/>
          </w:tcPr>
          <w:p w14:paraId="2AB15704" w14:textId="77777777" w:rsidR="00412AFB" w:rsidRPr="008A2C9B" w:rsidRDefault="00412AFB" w:rsidP="00363E43">
            <w:pPr>
              <w:pStyle w:val="NoSpacing"/>
              <w:spacing w:after="120"/>
              <w:rPr>
                <w:rFonts w:ascii="Arial" w:hAnsi="Arial" w:cs="Arial"/>
              </w:rPr>
            </w:pPr>
            <w:r w:rsidRPr="008A2C9B">
              <w:rPr>
                <w:rFonts w:ascii="Arial" w:hAnsi="Arial"/>
              </w:rPr>
              <w:t>33,9</w:t>
            </w:r>
          </w:p>
        </w:tc>
        <w:tc>
          <w:tcPr>
            <w:tcW w:w="686" w:type="pct"/>
            <w:tcBorders>
              <w:top w:val="nil"/>
              <w:left w:val="nil"/>
              <w:bottom w:val="nil"/>
              <w:right w:val="single" w:sz="8" w:space="0" w:color="auto"/>
            </w:tcBorders>
            <w:shd w:val="clear" w:color="auto" w:fill="FFFFFF"/>
          </w:tcPr>
          <w:p w14:paraId="7063FD35" w14:textId="77777777" w:rsidR="00412AFB" w:rsidRPr="008A2C9B" w:rsidRDefault="00412AFB" w:rsidP="00363E43">
            <w:pPr>
              <w:pStyle w:val="NoSpacing"/>
              <w:spacing w:after="120"/>
              <w:rPr>
                <w:rFonts w:ascii="Arial" w:hAnsi="Arial" w:cs="Arial"/>
              </w:rPr>
            </w:pPr>
            <w:r w:rsidRPr="008A2C9B">
              <w:rPr>
                <w:rFonts w:ascii="Arial" w:hAnsi="Arial"/>
              </w:rPr>
              <w:t>23,6</w:t>
            </w:r>
          </w:p>
        </w:tc>
      </w:tr>
      <w:tr w:rsidR="00412AFB" w:rsidRPr="008A2C9B" w14:paraId="5986DFFF" w14:textId="77777777" w:rsidTr="00363E43">
        <w:trPr>
          <w:trHeight w:val="300"/>
        </w:trPr>
        <w:tc>
          <w:tcPr>
            <w:tcW w:w="640" w:type="pct"/>
            <w:vMerge/>
            <w:tcBorders>
              <w:left w:val="single" w:sz="8" w:space="0" w:color="auto"/>
              <w:bottom w:val="nil"/>
              <w:right w:val="single" w:sz="8" w:space="0" w:color="auto"/>
            </w:tcBorders>
            <w:shd w:val="clear" w:color="auto" w:fill="FFFFFF"/>
            <w:vAlign w:val="center"/>
          </w:tcPr>
          <w:p w14:paraId="5D2FD5D6" w14:textId="77777777" w:rsidR="00412AFB" w:rsidRPr="008A2C9B" w:rsidRDefault="00412AFB" w:rsidP="00363E43">
            <w:pPr>
              <w:pStyle w:val="NoSpacing"/>
              <w:spacing w:after="120"/>
              <w:rPr>
                <w:rFonts w:ascii="Arial" w:hAnsi="Arial" w:cs="Arial"/>
              </w:rPr>
            </w:pPr>
          </w:p>
        </w:tc>
        <w:tc>
          <w:tcPr>
            <w:tcW w:w="718" w:type="pct"/>
            <w:vMerge/>
            <w:tcBorders>
              <w:left w:val="nil"/>
              <w:bottom w:val="single" w:sz="8" w:space="0" w:color="auto"/>
              <w:right w:val="single" w:sz="8" w:space="0" w:color="auto"/>
            </w:tcBorders>
            <w:shd w:val="clear" w:color="auto" w:fill="FFFFFF"/>
            <w:vAlign w:val="center"/>
          </w:tcPr>
          <w:p w14:paraId="0F2B6C94" w14:textId="77777777" w:rsidR="00412AFB" w:rsidRPr="008A2C9B" w:rsidRDefault="00412AFB" w:rsidP="00363E43">
            <w:pPr>
              <w:pStyle w:val="NoSpacing"/>
              <w:spacing w:after="120"/>
              <w:rPr>
                <w:rFonts w:ascii="Arial" w:hAnsi="Arial" w:cs="Arial"/>
              </w:rPr>
            </w:pPr>
          </w:p>
        </w:tc>
        <w:tc>
          <w:tcPr>
            <w:tcW w:w="1616" w:type="pct"/>
            <w:tcBorders>
              <w:top w:val="nil"/>
              <w:left w:val="nil"/>
              <w:bottom w:val="single" w:sz="8" w:space="0" w:color="auto"/>
              <w:right w:val="nil"/>
            </w:tcBorders>
            <w:shd w:val="clear" w:color="auto" w:fill="FFFFFF"/>
            <w:vAlign w:val="center"/>
          </w:tcPr>
          <w:p w14:paraId="0FF12A95" w14:textId="77777777" w:rsidR="00412AFB" w:rsidRPr="008A2C9B" w:rsidRDefault="00412AFB" w:rsidP="00363E43">
            <w:pPr>
              <w:pStyle w:val="NoSpacing"/>
              <w:spacing w:after="120"/>
              <w:rPr>
                <w:rFonts w:ascii="Arial" w:hAnsi="Arial" w:cs="Arial"/>
              </w:rPr>
            </w:pPr>
            <w:r w:rsidRPr="008A2C9B">
              <w:rPr>
                <w:rFonts w:ascii="Arial" w:hAnsi="Arial"/>
              </w:rPr>
              <w:t>Gallina de reposición</w:t>
            </w:r>
          </w:p>
        </w:tc>
        <w:tc>
          <w:tcPr>
            <w:tcW w:w="645" w:type="pct"/>
            <w:tcBorders>
              <w:top w:val="nil"/>
              <w:left w:val="nil"/>
              <w:bottom w:val="single" w:sz="8" w:space="0" w:color="auto"/>
              <w:right w:val="nil"/>
            </w:tcBorders>
            <w:shd w:val="clear" w:color="auto" w:fill="FFFFFF"/>
          </w:tcPr>
          <w:p w14:paraId="31FB4E2D" w14:textId="77777777" w:rsidR="00412AFB" w:rsidRPr="008A2C9B" w:rsidRDefault="00412AFB" w:rsidP="00363E43">
            <w:pPr>
              <w:pStyle w:val="NoSpacing"/>
              <w:spacing w:after="120"/>
              <w:rPr>
                <w:rFonts w:ascii="Arial" w:hAnsi="Arial" w:cs="Arial"/>
              </w:rPr>
            </w:pPr>
            <w:r w:rsidRPr="008A2C9B">
              <w:rPr>
                <w:rFonts w:ascii="Arial" w:hAnsi="Arial"/>
              </w:rPr>
              <w:t>19,5</w:t>
            </w:r>
          </w:p>
        </w:tc>
        <w:tc>
          <w:tcPr>
            <w:tcW w:w="695" w:type="pct"/>
            <w:tcBorders>
              <w:top w:val="nil"/>
              <w:left w:val="nil"/>
              <w:bottom w:val="single" w:sz="8" w:space="0" w:color="auto"/>
              <w:right w:val="nil"/>
            </w:tcBorders>
            <w:shd w:val="clear" w:color="auto" w:fill="FFFFFF"/>
          </w:tcPr>
          <w:p w14:paraId="10F2E918" w14:textId="77777777" w:rsidR="00412AFB" w:rsidRPr="008A2C9B" w:rsidRDefault="00412AFB" w:rsidP="00363E43">
            <w:pPr>
              <w:pStyle w:val="NoSpacing"/>
              <w:spacing w:after="120"/>
              <w:rPr>
                <w:rFonts w:ascii="Arial" w:hAnsi="Arial" w:cs="Arial"/>
              </w:rPr>
            </w:pPr>
            <w:r w:rsidRPr="008A2C9B">
              <w:rPr>
                <w:rFonts w:ascii="Arial" w:hAnsi="Arial"/>
              </w:rPr>
              <w:t>45,8</w:t>
            </w:r>
          </w:p>
        </w:tc>
        <w:tc>
          <w:tcPr>
            <w:tcW w:w="686" w:type="pct"/>
            <w:tcBorders>
              <w:top w:val="nil"/>
              <w:left w:val="nil"/>
              <w:bottom w:val="single" w:sz="8" w:space="0" w:color="auto"/>
              <w:right w:val="single" w:sz="8" w:space="0" w:color="auto"/>
            </w:tcBorders>
            <w:shd w:val="clear" w:color="auto" w:fill="FFFFFF"/>
          </w:tcPr>
          <w:p w14:paraId="51E501E7" w14:textId="77777777" w:rsidR="00412AFB" w:rsidRPr="008A2C9B" w:rsidRDefault="00412AFB" w:rsidP="00363E43">
            <w:pPr>
              <w:pStyle w:val="NoSpacing"/>
              <w:spacing w:after="120"/>
              <w:rPr>
                <w:rFonts w:ascii="Arial" w:hAnsi="Arial" w:cs="Arial"/>
              </w:rPr>
            </w:pPr>
            <w:r w:rsidRPr="008A2C9B">
              <w:rPr>
                <w:rFonts w:ascii="Arial" w:hAnsi="Arial"/>
              </w:rPr>
              <w:t>25,5</w:t>
            </w:r>
          </w:p>
        </w:tc>
      </w:tr>
      <w:tr w:rsidR="00412AFB" w:rsidRPr="008A2C9B" w14:paraId="3BD6E8C8" w14:textId="77777777" w:rsidTr="00363E43">
        <w:trPr>
          <w:trHeight w:val="300"/>
        </w:trPr>
        <w:tc>
          <w:tcPr>
            <w:tcW w:w="640" w:type="pct"/>
            <w:vMerge w:val="restart"/>
            <w:tcBorders>
              <w:top w:val="single" w:sz="8" w:space="0" w:color="auto"/>
              <w:left w:val="single" w:sz="8" w:space="0" w:color="auto"/>
              <w:right w:val="single" w:sz="8" w:space="0" w:color="auto"/>
            </w:tcBorders>
            <w:shd w:val="clear" w:color="auto" w:fill="FFFFFF"/>
            <w:vAlign w:val="center"/>
          </w:tcPr>
          <w:p w14:paraId="264C14C0" w14:textId="77777777" w:rsidR="00412AFB" w:rsidRPr="008A2C9B" w:rsidRDefault="00412AFB" w:rsidP="00363E43">
            <w:pPr>
              <w:pStyle w:val="NoSpacing"/>
              <w:spacing w:after="120"/>
              <w:rPr>
                <w:rFonts w:ascii="Arial" w:hAnsi="Arial" w:cs="Arial"/>
              </w:rPr>
            </w:pPr>
            <w:r w:rsidRPr="008A2C9B">
              <w:rPr>
                <w:rFonts w:ascii="Arial" w:hAnsi="Arial"/>
              </w:rPr>
              <w:t>Ovino-caprino</w:t>
            </w:r>
          </w:p>
        </w:tc>
        <w:tc>
          <w:tcPr>
            <w:tcW w:w="718" w:type="pct"/>
            <w:vMerge w:val="restart"/>
            <w:tcBorders>
              <w:top w:val="nil"/>
              <w:left w:val="nil"/>
              <w:right w:val="single" w:sz="8" w:space="0" w:color="auto"/>
            </w:tcBorders>
            <w:shd w:val="clear" w:color="auto" w:fill="FFFFFF"/>
            <w:vAlign w:val="center"/>
          </w:tcPr>
          <w:p w14:paraId="4FC4DECB" w14:textId="77777777" w:rsidR="00412AFB" w:rsidRPr="008A2C9B" w:rsidRDefault="00412AFB" w:rsidP="00363E43">
            <w:pPr>
              <w:pStyle w:val="NoSpacing"/>
              <w:spacing w:after="120"/>
              <w:rPr>
                <w:rFonts w:ascii="Arial" w:hAnsi="Arial" w:cs="Arial"/>
              </w:rPr>
            </w:pPr>
            <w:r w:rsidRPr="008A2C9B">
              <w:rPr>
                <w:rFonts w:ascii="Arial" w:hAnsi="Arial"/>
              </w:rPr>
              <w:t>Estiércol</w:t>
            </w:r>
          </w:p>
        </w:tc>
        <w:tc>
          <w:tcPr>
            <w:tcW w:w="1616" w:type="pct"/>
            <w:tcBorders>
              <w:top w:val="nil"/>
              <w:left w:val="nil"/>
              <w:bottom w:val="nil"/>
              <w:right w:val="nil"/>
            </w:tcBorders>
            <w:shd w:val="clear" w:color="auto" w:fill="FFFFFF"/>
            <w:vAlign w:val="center"/>
          </w:tcPr>
          <w:p w14:paraId="4EA3F1CE" w14:textId="77777777" w:rsidR="00412AFB" w:rsidRPr="008A2C9B" w:rsidRDefault="00412AFB" w:rsidP="00363E43">
            <w:pPr>
              <w:pStyle w:val="NoSpacing"/>
              <w:spacing w:after="120"/>
              <w:rPr>
                <w:rFonts w:ascii="Arial" w:hAnsi="Arial" w:cs="Arial"/>
              </w:rPr>
            </w:pPr>
            <w:r w:rsidRPr="008A2C9B">
              <w:rPr>
                <w:rFonts w:ascii="Arial" w:hAnsi="Arial"/>
              </w:rPr>
              <w:t>Oveja de carne</w:t>
            </w:r>
          </w:p>
        </w:tc>
        <w:tc>
          <w:tcPr>
            <w:tcW w:w="645" w:type="pct"/>
            <w:tcBorders>
              <w:top w:val="nil"/>
              <w:left w:val="nil"/>
              <w:bottom w:val="nil"/>
              <w:right w:val="nil"/>
            </w:tcBorders>
            <w:shd w:val="clear" w:color="auto" w:fill="FFFFFF"/>
          </w:tcPr>
          <w:p w14:paraId="0280406F" w14:textId="77777777" w:rsidR="00412AFB" w:rsidRPr="008A2C9B" w:rsidRDefault="00412AFB" w:rsidP="00363E43">
            <w:pPr>
              <w:pStyle w:val="NoSpacing"/>
              <w:spacing w:after="120"/>
              <w:rPr>
                <w:rFonts w:ascii="Arial" w:hAnsi="Arial" w:cs="Arial"/>
              </w:rPr>
            </w:pPr>
            <w:r w:rsidRPr="008A2C9B">
              <w:rPr>
                <w:rFonts w:ascii="Arial" w:hAnsi="Arial"/>
              </w:rPr>
              <w:t>9,4</w:t>
            </w:r>
          </w:p>
        </w:tc>
        <w:tc>
          <w:tcPr>
            <w:tcW w:w="695" w:type="pct"/>
            <w:tcBorders>
              <w:top w:val="nil"/>
              <w:left w:val="nil"/>
              <w:bottom w:val="nil"/>
              <w:right w:val="nil"/>
            </w:tcBorders>
            <w:shd w:val="clear" w:color="auto" w:fill="FFFFFF"/>
          </w:tcPr>
          <w:p w14:paraId="0D349893" w14:textId="77777777" w:rsidR="00412AFB" w:rsidRPr="008A2C9B" w:rsidRDefault="00412AFB" w:rsidP="00363E43">
            <w:pPr>
              <w:pStyle w:val="NoSpacing"/>
              <w:spacing w:after="120"/>
              <w:rPr>
                <w:rFonts w:ascii="Arial" w:hAnsi="Arial" w:cs="Arial"/>
              </w:rPr>
            </w:pPr>
            <w:r w:rsidRPr="008A2C9B">
              <w:rPr>
                <w:rFonts w:ascii="Arial" w:hAnsi="Arial"/>
              </w:rPr>
              <w:t>5,0</w:t>
            </w:r>
          </w:p>
        </w:tc>
        <w:tc>
          <w:tcPr>
            <w:tcW w:w="686" w:type="pct"/>
            <w:tcBorders>
              <w:top w:val="nil"/>
              <w:left w:val="nil"/>
              <w:bottom w:val="nil"/>
              <w:right w:val="single" w:sz="8" w:space="0" w:color="auto"/>
            </w:tcBorders>
            <w:shd w:val="clear" w:color="auto" w:fill="FFFFFF"/>
          </w:tcPr>
          <w:p w14:paraId="35CE065D" w14:textId="77777777" w:rsidR="00412AFB" w:rsidRPr="008A2C9B" w:rsidRDefault="00412AFB" w:rsidP="00363E43">
            <w:pPr>
              <w:pStyle w:val="NoSpacing"/>
              <w:spacing w:after="120"/>
              <w:rPr>
                <w:rFonts w:ascii="Arial" w:hAnsi="Arial" w:cs="Arial"/>
              </w:rPr>
            </w:pPr>
            <w:r w:rsidRPr="008A2C9B">
              <w:rPr>
                <w:rFonts w:ascii="Arial" w:hAnsi="Arial"/>
              </w:rPr>
              <w:t>10,0</w:t>
            </w:r>
          </w:p>
        </w:tc>
      </w:tr>
      <w:tr w:rsidR="00412AFB" w:rsidRPr="008A2C9B" w14:paraId="13536116" w14:textId="77777777" w:rsidTr="00363E43">
        <w:trPr>
          <w:trHeight w:val="300"/>
        </w:trPr>
        <w:tc>
          <w:tcPr>
            <w:tcW w:w="640" w:type="pct"/>
            <w:vMerge/>
            <w:tcBorders>
              <w:left w:val="single" w:sz="8" w:space="0" w:color="auto"/>
              <w:right w:val="single" w:sz="8" w:space="0" w:color="auto"/>
            </w:tcBorders>
            <w:shd w:val="clear" w:color="auto" w:fill="FFFFFF"/>
            <w:vAlign w:val="center"/>
          </w:tcPr>
          <w:p w14:paraId="3EAD0464" w14:textId="77777777" w:rsidR="00412AFB" w:rsidRPr="008A2C9B" w:rsidRDefault="00412AFB" w:rsidP="00363E43">
            <w:pPr>
              <w:pStyle w:val="NoSpacing"/>
              <w:spacing w:after="120"/>
              <w:rPr>
                <w:rFonts w:ascii="Arial" w:hAnsi="Arial" w:cs="Arial"/>
              </w:rPr>
            </w:pPr>
          </w:p>
        </w:tc>
        <w:tc>
          <w:tcPr>
            <w:tcW w:w="718" w:type="pct"/>
            <w:vMerge/>
            <w:tcBorders>
              <w:left w:val="nil"/>
              <w:right w:val="single" w:sz="8" w:space="0" w:color="auto"/>
            </w:tcBorders>
            <w:shd w:val="clear" w:color="auto" w:fill="FFFFFF"/>
            <w:vAlign w:val="center"/>
          </w:tcPr>
          <w:p w14:paraId="0E8E51F7"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04EB17D9" w14:textId="77777777" w:rsidR="00412AFB" w:rsidRPr="008A2C9B" w:rsidRDefault="00412AFB" w:rsidP="00363E43">
            <w:pPr>
              <w:pStyle w:val="NoSpacing"/>
              <w:spacing w:after="120"/>
              <w:rPr>
                <w:rFonts w:ascii="Arial" w:hAnsi="Arial" w:cs="Arial"/>
              </w:rPr>
            </w:pPr>
            <w:r w:rsidRPr="008A2C9B">
              <w:rPr>
                <w:rFonts w:ascii="Arial" w:hAnsi="Arial"/>
              </w:rPr>
              <w:t>Oveja de leche</w:t>
            </w:r>
          </w:p>
        </w:tc>
        <w:tc>
          <w:tcPr>
            <w:tcW w:w="645" w:type="pct"/>
            <w:tcBorders>
              <w:top w:val="nil"/>
              <w:left w:val="nil"/>
              <w:bottom w:val="nil"/>
              <w:right w:val="nil"/>
            </w:tcBorders>
            <w:shd w:val="clear" w:color="auto" w:fill="FFFFFF"/>
          </w:tcPr>
          <w:p w14:paraId="49FE8C44" w14:textId="77777777" w:rsidR="00412AFB" w:rsidRPr="008A2C9B" w:rsidRDefault="00412AFB" w:rsidP="00363E43">
            <w:pPr>
              <w:pStyle w:val="NoSpacing"/>
              <w:spacing w:after="120"/>
              <w:rPr>
                <w:rFonts w:ascii="Arial" w:hAnsi="Arial" w:cs="Arial"/>
              </w:rPr>
            </w:pPr>
            <w:r w:rsidRPr="008A2C9B">
              <w:rPr>
                <w:rFonts w:ascii="Arial" w:hAnsi="Arial"/>
              </w:rPr>
              <w:t>8,1</w:t>
            </w:r>
          </w:p>
        </w:tc>
        <w:tc>
          <w:tcPr>
            <w:tcW w:w="695" w:type="pct"/>
            <w:tcBorders>
              <w:top w:val="nil"/>
              <w:left w:val="nil"/>
              <w:bottom w:val="nil"/>
              <w:right w:val="nil"/>
            </w:tcBorders>
            <w:shd w:val="clear" w:color="auto" w:fill="FFFFFF"/>
          </w:tcPr>
          <w:p w14:paraId="4557DB87" w14:textId="77777777" w:rsidR="00412AFB" w:rsidRPr="008A2C9B" w:rsidRDefault="00412AFB" w:rsidP="00363E43">
            <w:pPr>
              <w:pStyle w:val="NoSpacing"/>
              <w:spacing w:after="120"/>
              <w:rPr>
                <w:rFonts w:ascii="Arial" w:hAnsi="Arial" w:cs="Arial"/>
              </w:rPr>
            </w:pPr>
            <w:r w:rsidRPr="008A2C9B">
              <w:rPr>
                <w:rFonts w:ascii="Arial" w:hAnsi="Arial"/>
              </w:rPr>
              <w:t>3,2</w:t>
            </w:r>
          </w:p>
        </w:tc>
        <w:tc>
          <w:tcPr>
            <w:tcW w:w="686" w:type="pct"/>
            <w:tcBorders>
              <w:top w:val="nil"/>
              <w:left w:val="nil"/>
              <w:bottom w:val="nil"/>
              <w:right w:val="single" w:sz="8" w:space="0" w:color="auto"/>
            </w:tcBorders>
            <w:shd w:val="clear" w:color="auto" w:fill="FFFFFF"/>
          </w:tcPr>
          <w:p w14:paraId="568DA72E" w14:textId="77777777" w:rsidR="00412AFB" w:rsidRPr="008A2C9B" w:rsidRDefault="00412AFB" w:rsidP="00363E43">
            <w:pPr>
              <w:pStyle w:val="NoSpacing"/>
              <w:spacing w:after="120"/>
              <w:rPr>
                <w:rFonts w:ascii="Arial" w:hAnsi="Arial" w:cs="Arial"/>
              </w:rPr>
            </w:pPr>
            <w:r w:rsidRPr="008A2C9B">
              <w:rPr>
                <w:rFonts w:ascii="Arial" w:hAnsi="Arial"/>
              </w:rPr>
              <w:t>8,6</w:t>
            </w:r>
          </w:p>
        </w:tc>
      </w:tr>
      <w:tr w:rsidR="00412AFB" w:rsidRPr="008A2C9B" w14:paraId="66239417" w14:textId="77777777" w:rsidTr="00363E43">
        <w:trPr>
          <w:trHeight w:val="300"/>
        </w:trPr>
        <w:tc>
          <w:tcPr>
            <w:tcW w:w="640" w:type="pct"/>
            <w:vMerge/>
            <w:tcBorders>
              <w:left w:val="single" w:sz="8" w:space="0" w:color="auto"/>
              <w:right w:val="single" w:sz="8" w:space="0" w:color="auto"/>
            </w:tcBorders>
            <w:shd w:val="clear" w:color="auto" w:fill="FFFFFF"/>
            <w:vAlign w:val="center"/>
          </w:tcPr>
          <w:p w14:paraId="00C04683" w14:textId="77777777" w:rsidR="00412AFB" w:rsidRPr="008A2C9B" w:rsidRDefault="00412AFB" w:rsidP="00363E43">
            <w:pPr>
              <w:pStyle w:val="NoSpacing"/>
              <w:spacing w:after="120"/>
              <w:rPr>
                <w:rFonts w:ascii="Arial" w:hAnsi="Arial" w:cs="Arial"/>
              </w:rPr>
            </w:pPr>
          </w:p>
        </w:tc>
        <w:tc>
          <w:tcPr>
            <w:tcW w:w="718" w:type="pct"/>
            <w:vMerge/>
            <w:tcBorders>
              <w:left w:val="nil"/>
              <w:bottom w:val="single" w:sz="8" w:space="0" w:color="auto"/>
              <w:right w:val="single" w:sz="8" w:space="0" w:color="auto"/>
            </w:tcBorders>
            <w:shd w:val="clear" w:color="auto" w:fill="FFFFFF"/>
            <w:vAlign w:val="center"/>
          </w:tcPr>
          <w:p w14:paraId="6B5DC7EF" w14:textId="77777777" w:rsidR="00412AFB" w:rsidRPr="008A2C9B" w:rsidRDefault="00412AFB" w:rsidP="00363E43">
            <w:pPr>
              <w:pStyle w:val="NoSpacing"/>
              <w:spacing w:after="120"/>
              <w:rPr>
                <w:rFonts w:ascii="Arial" w:hAnsi="Arial" w:cs="Arial"/>
              </w:rPr>
            </w:pPr>
          </w:p>
        </w:tc>
        <w:tc>
          <w:tcPr>
            <w:tcW w:w="1616" w:type="pct"/>
            <w:tcBorders>
              <w:top w:val="nil"/>
              <w:left w:val="nil"/>
              <w:bottom w:val="nil"/>
              <w:right w:val="nil"/>
            </w:tcBorders>
            <w:shd w:val="clear" w:color="auto" w:fill="FFFFFF"/>
            <w:vAlign w:val="center"/>
          </w:tcPr>
          <w:p w14:paraId="07CC0C72" w14:textId="77777777" w:rsidR="00412AFB" w:rsidRPr="008A2C9B" w:rsidRDefault="00412AFB" w:rsidP="00363E43">
            <w:pPr>
              <w:pStyle w:val="NoSpacing"/>
              <w:spacing w:after="120"/>
              <w:rPr>
                <w:rFonts w:ascii="Arial" w:hAnsi="Arial" w:cs="Arial"/>
              </w:rPr>
            </w:pPr>
            <w:r w:rsidRPr="008A2C9B">
              <w:rPr>
                <w:rFonts w:ascii="Arial" w:hAnsi="Arial"/>
              </w:rPr>
              <w:t>Cabra</w:t>
            </w:r>
          </w:p>
        </w:tc>
        <w:tc>
          <w:tcPr>
            <w:tcW w:w="645" w:type="pct"/>
            <w:tcBorders>
              <w:top w:val="nil"/>
              <w:left w:val="nil"/>
              <w:bottom w:val="nil"/>
              <w:right w:val="nil"/>
            </w:tcBorders>
            <w:shd w:val="clear" w:color="auto" w:fill="FFFFFF"/>
          </w:tcPr>
          <w:p w14:paraId="3A0630BB" w14:textId="77777777" w:rsidR="00412AFB" w:rsidRPr="008A2C9B" w:rsidRDefault="00412AFB" w:rsidP="00363E43">
            <w:pPr>
              <w:pStyle w:val="NoSpacing"/>
              <w:spacing w:after="120"/>
              <w:rPr>
                <w:rFonts w:ascii="Arial" w:hAnsi="Arial" w:cs="Arial"/>
              </w:rPr>
            </w:pPr>
            <w:r w:rsidRPr="008A2C9B">
              <w:rPr>
                <w:rFonts w:ascii="Arial" w:hAnsi="Arial"/>
              </w:rPr>
              <w:t>9,4</w:t>
            </w:r>
          </w:p>
        </w:tc>
        <w:tc>
          <w:tcPr>
            <w:tcW w:w="695" w:type="pct"/>
            <w:tcBorders>
              <w:top w:val="nil"/>
              <w:left w:val="nil"/>
              <w:bottom w:val="nil"/>
              <w:right w:val="nil"/>
            </w:tcBorders>
            <w:shd w:val="clear" w:color="auto" w:fill="FFFFFF"/>
          </w:tcPr>
          <w:p w14:paraId="1A883C12" w14:textId="77777777" w:rsidR="00412AFB" w:rsidRPr="008A2C9B" w:rsidRDefault="00412AFB" w:rsidP="00363E43">
            <w:pPr>
              <w:pStyle w:val="NoSpacing"/>
              <w:spacing w:after="120"/>
              <w:rPr>
                <w:rFonts w:ascii="Arial" w:hAnsi="Arial" w:cs="Arial"/>
              </w:rPr>
            </w:pPr>
            <w:r w:rsidRPr="008A2C9B">
              <w:rPr>
                <w:rFonts w:ascii="Arial" w:hAnsi="Arial"/>
              </w:rPr>
              <w:t>5,0</w:t>
            </w:r>
          </w:p>
        </w:tc>
        <w:tc>
          <w:tcPr>
            <w:tcW w:w="686" w:type="pct"/>
            <w:tcBorders>
              <w:top w:val="nil"/>
              <w:left w:val="nil"/>
              <w:bottom w:val="nil"/>
              <w:right w:val="single" w:sz="8" w:space="0" w:color="auto"/>
            </w:tcBorders>
            <w:shd w:val="clear" w:color="auto" w:fill="FFFFFF"/>
          </w:tcPr>
          <w:p w14:paraId="7775329C" w14:textId="77777777" w:rsidR="00412AFB" w:rsidRPr="008A2C9B" w:rsidRDefault="00412AFB" w:rsidP="00363E43">
            <w:pPr>
              <w:pStyle w:val="NoSpacing"/>
              <w:spacing w:after="120"/>
              <w:rPr>
                <w:rFonts w:ascii="Arial" w:hAnsi="Arial" w:cs="Arial"/>
              </w:rPr>
            </w:pPr>
            <w:r w:rsidRPr="008A2C9B">
              <w:rPr>
                <w:rFonts w:ascii="Arial" w:hAnsi="Arial"/>
              </w:rPr>
              <w:t>9,0</w:t>
            </w:r>
          </w:p>
        </w:tc>
      </w:tr>
      <w:tr w:rsidR="00412AFB" w:rsidRPr="008A2C9B" w14:paraId="1A1B6EBE" w14:textId="77777777" w:rsidTr="00363E43">
        <w:trPr>
          <w:trHeight w:val="300"/>
        </w:trPr>
        <w:tc>
          <w:tcPr>
            <w:tcW w:w="640" w:type="pct"/>
            <w:vMerge/>
            <w:tcBorders>
              <w:left w:val="single" w:sz="8" w:space="0" w:color="auto"/>
              <w:bottom w:val="single" w:sz="8" w:space="0" w:color="auto"/>
              <w:right w:val="single" w:sz="8" w:space="0" w:color="auto"/>
            </w:tcBorders>
            <w:shd w:val="clear" w:color="auto" w:fill="FFFFFF"/>
            <w:vAlign w:val="center"/>
          </w:tcPr>
          <w:p w14:paraId="7DF51549" w14:textId="77777777" w:rsidR="00412AFB" w:rsidRPr="008A2C9B" w:rsidRDefault="00412AFB" w:rsidP="00363E43">
            <w:pPr>
              <w:pStyle w:val="NoSpacing"/>
              <w:spacing w:after="120"/>
              <w:rPr>
                <w:rFonts w:ascii="Arial" w:hAnsi="Arial" w:cs="Arial"/>
              </w:rPr>
            </w:pPr>
          </w:p>
        </w:tc>
        <w:tc>
          <w:tcPr>
            <w:tcW w:w="718" w:type="pct"/>
            <w:tcBorders>
              <w:top w:val="nil"/>
              <w:left w:val="nil"/>
              <w:bottom w:val="single" w:sz="8" w:space="0" w:color="auto"/>
              <w:right w:val="single" w:sz="8" w:space="0" w:color="auto"/>
            </w:tcBorders>
            <w:shd w:val="clear" w:color="auto" w:fill="FFFFFF"/>
            <w:vAlign w:val="center"/>
          </w:tcPr>
          <w:p w14:paraId="3E3E970B" w14:textId="77777777" w:rsidR="00412AFB" w:rsidRPr="008A2C9B" w:rsidRDefault="00412AFB" w:rsidP="00363E43">
            <w:pPr>
              <w:pStyle w:val="NoSpacing"/>
              <w:spacing w:after="120"/>
              <w:rPr>
                <w:rFonts w:ascii="Arial" w:hAnsi="Arial" w:cs="Arial"/>
              </w:rPr>
            </w:pPr>
            <w:r w:rsidRPr="008A2C9B">
              <w:rPr>
                <w:rFonts w:ascii="Arial" w:hAnsi="Arial"/>
              </w:rPr>
              <w:t>Purín</w:t>
            </w:r>
          </w:p>
        </w:tc>
        <w:tc>
          <w:tcPr>
            <w:tcW w:w="1616" w:type="pct"/>
            <w:tcBorders>
              <w:top w:val="single" w:sz="8" w:space="0" w:color="auto"/>
              <w:left w:val="nil"/>
              <w:bottom w:val="single" w:sz="8" w:space="0" w:color="auto"/>
              <w:right w:val="nil"/>
            </w:tcBorders>
            <w:shd w:val="clear" w:color="auto" w:fill="FFFFFF"/>
            <w:vAlign w:val="center"/>
          </w:tcPr>
          <w:p w14:paraId="02354EDA" w14:textId="77777777" w:rsidR="00412AFB" w:rsidRPr="008A2C9B" w:rsidRDefault="00412AFB" w:rsidP="00363E43">
            <w:pPr>
              <w:pStyle w:val="NoSpacing"/>
              <w:spacing w:after="120"/>
              <w:rPr>
                <w:rFonts w:ascii="Arial" w:hAnsi="Arial" w:cs="Arial"/>
              </w:rPr>
            </w:pPr>
            <w:r w:rsidRPr="008A2C9B">
              <w:rPr>
                <w:rFonts w:ascii="Arial" w:hAnsi="Arial"/>
              </w:rPr>
              <w:t>Oveja de leche</w:t>
            </w:r>
          </w:p>
        </w:tc>
        <w:tc>
          <w:tcPr>
            <w:tcW w:w="645" w:type="pct"/>
            <w:tcBorders>
              <w:top w:val="single" w:sz="8" w:space="0" w:color="auto"/>
              <w:left w:val="nil"/>
              <w:bottom w:val="single" w:sz="8" w:space="0" w:color="auto"/>
              <w:right w:val="nil"/>
            </w:tcBorders>
            <w:shd w:val="clear" w:color="auto" w:fill="FFFFFF"/>
          </w:tcPr>
          <w:p w14:paraId="521EAA1B" w14:textId="77777777" w:rsidR="00412AFB" w:rsidRPr="008A2C9B" w:rsidRDefault="00412AFB" w:rsidP="00363E43">
            <w:pPr>
              <w:pStyle w:val="NoSpacing"/>
              <w:spacing w:after="120"/>
              <w:rPr>
                <w:rFonts w:ascii="Arial" w:hAnsi="Arial" w:cs="Arial"/>
              </w:rPr>
            </w:pPr>
            <w:r w:rsidRPr="008A2C9B">
              <w:rPr>
                <w:rFonts w:ascii="Arial" w:hAnsi="Arial"/>
              </w:rPr>
              <w:t>7,3</w:t>
            </w:r>
          </w:p>
        </w:tc>
        <w:tc>
          <w:tcPr>
            <w:tcW w:w="695" w:type="pct"/>
            <w:tcBorders>
              <w:top w:val="single" w:sz="8" w:space="0" w:color="auto"/>
              <w:left w:val="nil"/>
              <w:bottom w:val="single" w:sz="8" w:space="0" w:color="auto"/>
              <w:right w:val="nil"/>
            </w:tcBorders>
            <w:shd w:val="clear" w:color="auto" w:fill="FFFFFF"/>
          </w:tcPr>
          <w:p w14:paraId="7D70AE64" w14:textId="77777777" w:rsidR="00412AFB" w:rsidRPr="008A2C9B" w:rsidRDefault="00412AFB" w:rsidP="00363E43">
            <w:pPr>
              <w:pStyle w:val="NoSpacing"/>
              <w:spacing w:after="120"/>
              <w:rPr>
                <w:rFonts w:ascii="Arial" w:hAnsi="Arial" w:cs="Arial"/>
              </w:rPr>
            </w:pPr>
            <w:r w:rsidRPr="008A2C9B">
              <w:rPr>
                <w:rFonts w:ascii="Arial" w:hAnsi="Arial"/>
              </w:rPr>
              <w:t>3,4</w:t>
            </w:r>
          </w:p>
        </w:tc>
        <w:tc>
          <w:tcPr>
            <w:tcW w:w="686" w:type="pct"/>
            <w:tcBorders>
              <w:top w:val="single" w:sz="8" w:space="0" w:color="auto"/>
              <w:left w:val="nil"/>
              <w:bottom w:val="single" w:sz="8" w:space="0" w:color="auto"/>
              <w:right w:val="single" w:sz="8" w:space="0" w:color="auto"/>
            </w:tcBorders>
            <w:shd w:val="clear" w:color="auto" w:fill="FFFFFF"/>
          </w:tcPr>
          <w:p w14:paraId="66DF2857" w14:textId="77777777" w:rsidR="00412AFB" w:rsidRPr="008A2C9B" w:rsidRDefault="00412AFB" w:rsidP="00363E43">
            <w:pPr>
              <w:pStyle w:val="NoSpacing"/>
              <w:spacing w:after="120"/>
              <w:rPr>
                <w:rFonts w:ascii="Arial" w:hAnsi="Arial" w:cs="Arial"/>
              </w:rPr>
            </w:pPr>
            <w:r w:rsidRPr="008A2C9B">
              <w:rPr>
                <w:rFonts w:ascii="Arial" w:hAnsi="Arial"/>
              </w:rPr>
              <w:t>7,1</w:t>
            </w:r>
          </w:p>
        </w:tc>
      </w:tr>
      <w:tr w:rsidR="00412AFB" w:rsidRPr="008A2C9B" w14:paraId="560FA41D" w14:textId="77777777" w:rsidTr="00363E43">
        <w:trPr>
          <w:trHeight w:val="300"/>
        </w:trPr>
        <w:tc>
          <w:tcPr>
            <w:tcW w:w="640" w:type="pct"/>
            <w:tcBorders>
              <w:top w:val="nil"/>
              <w:left w:val="single" w:sz="8" w:space="0" w:color="auto"/>
              <w:bottom w:val="nil"/>
              <w:right w:val="single" w:sz="8" w:space="0" w:color="auto"/>
            </w:tcBorders>
            <w:shd w:val="clear" w:color="auto" w:fill="FFFFFF"/>
            <w:vAlign w:val="center"/>
          </w:tcPr>
          <w:p w14:paraId="29744066" w14:textId="77777777" w:rsidR="00412AFB" w:rsidRPr="008A2C9B" w:rsidRDefault="00412AFB" w:rsidP="00363E43">
            <w:pPr>
              <w:pStyle w:val="NoSpacing"/>
              <w:spacing w:after="120"/>
              <w:rPr>
                <w:rFonts w:ascii="Arial" w:hAnsi="Arial" w:cs="Arial"/>
              </w:rPr>
            </w:pPr>
            <w:r w:rsidRPr="008A2C9B">
              <w:rPr>
                <w:rFonts w:ascii="Arial" w:hAnsi="Arial"/>
              </w:rPr>
              <w:t>Equino</w:t>
            </w:r>
          </w:p>
        </w:tc>
        <w:tc>
          <w:tcPr>
            <w:tcW w:w="718" w:type="pct"/>
            <w:tcBorders>
              <w:top w:val="nil"/>
              <w:left w:val="nil"/>
              <w:bottom w:val="nil"/>
              <w:right w:val="nil"/>
            </w:tcBorders>
            <w:shd w:val="clear" w:color="auto" w:fill="FFFFFF"/>
          </w:tcPr>
          <w:p w14:paraId="6BD74692" w14:textId="77777777" w:rsidR="00412AFB" w:rsidRPr="008A2C9B" w:rsidRDefault="00412AFB" w:rsidP="00363E43">
            <w:pPr>
              <w:pStyle w:val="NoSpacing"/>
              <w:spacing w:after="120"/>
              <w:rPr>
                <w:rFonts w:ascii="Arial" w:hAnsi="Arial" w:cs="Arial"/>
              </w:rPr>
            </w:pPr>
            <w:r w:rsidRPr="008A2C9B">
              <w:rPr>
                <w:rFonts w:ascii="Arial" w:hAnsi="Arial"/>
              </w:rPr>
              <w:t>Estiércol</w:t>
            </w:r>
          </w:p>
        </w:tc>
        <w:tc>
          <w:tcPr>
            <w:tcW w:w="1616" w:type="pct"/>
            <w:tcBorders>
              <w:top w:val="nil"/>
              <w:left w:val="single" w:sz="8" w:space="0" w:color="auto"/>
              <w:bottom w:val="single" w:sz="8" w:space="0" w:color="auto"/>
              <w:right w:val="nil"/>
            </w:tcBorders>
            <w:shd w:val="clear" w:color="auto" w:fill="FFFFFF"/>
            <w:vAlign w:val="center"/>
          </w:tcPr>
          <w:p w14:paraId="3CBB2DC0" w14:textId="77777777" w:rsidR="00412AFB" w:rsidRPr="008A2C9B" w:rsidRDefault="00412AFB" w:rsidP="00363E43">
            <w:pPr>
              <w:pStyle w:val="NoSpacing"/>
              <w:spacing w:after="120"/>
              <w:rPr>
                <w:rFonts w:ascii="Arial" w:hAnsi="Arial" w:cs="Arial"/>
              </w:rPr>
            </w:pPr>
            <w:r w:rsidRPr="008A2C9B">
              <w:rPr>
                <w:rFonts w:ascii="Arial" w:hAnsi="Arial"/>
              </w:rPr>
              <w:t>Caballo</w:t>
            </w:r>
          </w:p>
        </w:tc>
        <w:tc>
          <w:tcPr>
            <w:tcW w:w="645" w:type="pct"/>
            <w:tcBorders>
              <w:top w:val="nil"/>
              <w:left w:val="nil"/>
              <w:bottom w:val="single" w:sz="8" w:space="0" w:color="auto"/>
              <w:right w:val="nil"/>
            </w:tcBorders>
            <w:shd w:val="clear" w:color="auto" w:fill="FFFFFF"/>
          </w:tcPr>
          <w:p w14:paraId="73D6E900" w14:textId="77777777" w:rsidR="00412AFB" w:rsidRPr="008A2C9B" w:rsidRDefault="00412AFB" w:rsidP="00363E43">
            <w:pPr>
              <w:pStyle w:val="NoSpacing"/>
              <w:spacing w:after="120"/>
              <w:rPr>
                <w:rFonts w:ascii="Arial" w:hAnsi="Arial" w:cs="Arial"/>
              </w:rPr>
            </w:pPr>
            <w:r w:rsidRPr="008A2C9B">
              <w:rPr>
                <w:rFonts w:ascii="Arial" w:hAnsi="Arial"/>
              </w:rPr>
              <w:t>5,7</w:t>
            </w:r>
          </w:p>
        </w:tc>
        <w:tc>
          <w:tcPr>
            <w:tcW w:w="695" w:type="pct"/>
            <w:tcBorders>
              <w:top w:val="nil"/>
              <w:left w:val="nil"/>
              <w:bottom w:val="single" w:sz="8" w:space="0" w:color="auto"/>
              <w:right w:val="nil"/>
            </w:tcBorders>
            <w:shd w:val="clear" w:color="auto" w:fill="FFFFFF"/>
          </w:tcPr>
          <w:p w14:paraId="16B5A56E" w14:textId="77777777" w:rsidR="00412AFB" w:rsidRPr="008A2C9B" w:rsidRDefault="00412AFB" w:rsidP="00363E43">
            <w:pPr>
              <w:pStyle w:val="NoSpacing"/>
              <w:spacing w:after="120"/>
              <w:rPr>
                <w:rFonts w:ascii="Arial" w:hAnsi="Arial" w:cs="Arial"/>
              </w:rPr>
            </w:pPr>
            <w:r w:rsidRPr="008A2C9B">
              <w:rPr>
                <w:rFonts w:ascii="Arial" w:hAnsi="Arial"/>
              </w:rPr>
              <w:t>2,1</w:t>
            </w:r>
          </w:p>
        </w:tc>
        <w:tc>
          <w:tcPr>
            <w:tcW w:w="686" w:type="pct"/>
            <w:tcBorders>
              <w:top w:val="nil"/>
              <w:left w:val="nil"/>
              <w:bottom w:val="single" w:sz="8" w:space="0" w:color="auto"/>
              <w:right w:val="single" w:sz="8" w:space="0" w:color="auto"/>
            </w:tcBorders>
            <w:shd w:val="clear" w:color="auto" w:fill="FFFFFF"/>
          </w:tcPr>
          <w:p w14:paraId="51982D53" w14:textId="77777777" w:rsidR="00412AFB" w:rsidRPr="008A2C9B" w:rsidRDefault="00412AFB" w:rsidP="00363E43">
            <w:pPr>
              <w:pStyle w:val="NoSpacing"/>
              <w:spacing w:after="120"/>
              <w:rPr>
                <w:rFonts w:ascii="Arial" w:hAnsi="Arial" w:cs="Arial"/>
              </w:rPr>
            </w:pPr>
            <w:r w:rsidRPr="008A2C9B">
              <w:rPr>
                <w:rFonts w:ascii="Arial" w:hAnsi="Arial"/>
              </w:rPr>
              <w:t>8,2</w:t>
            </w:r>
          </w:p>
        </w:tc>
      </w:tr>
      <w:tr w:rsidR="00412AFB" w:rsidRPr="008A2C9B" w14:paraId="52BC604A" w14:textId="77777777" w:rsidTr="00363E43">
        <w:trPr>
          <w:trHeight w:val="300"/>
        </w:trPr>
        <w:tc>
          <w:tcPr>
            <w:tcW w:w="640" w:type="pct"/>
            <w:tcBorders>
              <w:top w:val="single" w:sz="8" w:space="0" w:color="auto"/>
              <w:left w:val="single" w:sz="8" w:space="0" w:color="auto"/>
              <w:bottom w:val="nil"/>
              <w:right w:val="single" w:sz="8" w:space="0" w:color="auto"/>
            </w:tcBorders>
            <w:shd w:val="clear" w:color="auto" w:fill="FFFFFF"/>
            <w:vAlign w:val="center"/>
          </w:tcPr>
          <w:p w14:paraId="3117DA02" w14:textId="77777777" w:rsidR="00412AFB" w:rsidRPr="008A2C9B" w:rsidRDefault="00412AFB" w:rsidP="00363E43">
            <w:pPr>
              <w:pStyle w:val="NoSpacing"/>
              <w:spacing w:after="120"/>
              <w:rPr>
                <w:rFonts w:ascii="Arial" w:hAnsi="Arial" w:cs="Arial"/>
              </w:rPr>
            </w:pPr>
            <w:r w:rsidRPr="008A2C9B">
              <w:rPr>
                <w:rFonts w:ascii="Arial" w:hAnsi="Arial"/>
              </w:rPr>
              <w:t>Cunícola</w:t>
            </w:r>
          </w:p>
        </w:tc>
        <w:tc>
          <w:tcPr>
            <w:tcW w:w="718" w:type="pct"/>
            <w:tcBorders>
              <w:top w:val="single" w:sz="8" w:space="0" w:color="auto"/>
              <w:left w:val="nil"/>
              <w:bottom w:val="nil"/>
              <w:right w:val="nil"/>
            </w:tcBorders>
            <w:shd w:val="clear" w:color="auto" w:fill="FFFFFF"/>
          </w:tcPr>
          <w:p w14:paraId="7B1340A9" w14:textId="77777777" w:rsidR="00412AFB" w:rsidRPr="008A2C9B" w:rsidRDefault="00412AFB" w:rsidP="00363E43">
            <w:pPr>
              <w:pStyle w:val="NoSpacing"/>
              <w:spacing w:after="120"/>
              <w:rPr>
                <w:rFonts w:ascii="Arial" w:hAnsi="Arial" w:cs="Arial"/>
              </w:rPr>
            </w:pPr>
            <w:r w:rsidRPr="008A2C9B">
              <w:rPr>
                <w:rFonts w:ascii="Arial" w:hAnsi="Arial"/>
              </w:rPr>
              <w:t>Estiércol</w:t>
            </w:r>
          </w:p>
        </w:tc>
        <w:tc>
          <w:tcPr>
            <w:tcW w:w="1616" w:type="pct"/>
            <w:tcBorders>
              <w:top w:val="nil"/>
              <w:left w:val="single" w:sz="8" w:space="0" w:color="auto"/>
              <w:bottom w:val="nil"/>
              <w:right w:val="nil"/>
            </w:tcBorders>
            <w:shd w:val="clear" w:color="auto" w:fill="FFFFFF"/>
            <w:vAlign w:val="center"/>
          </w:tcPr>
          <w:p w14:paraId="2CA48D9B" w14:textId="77777777" w:rsidR="00412AFB" w:rsidRPr="008A2C9B" w:rsidRDefault="00412AFB" w:rsidP="00363E43">
            <w:pPr>
              <w:pStyle w:val="NoSpacing"/>
              <w:spacing w:after="120"/>
              <w:rPr>
                <w:rFonts w:ascii="Arial" w:hAnsi="Arial" w:cs="Arial"/>
              </w:rPr>
            </w:pPr>
            <w:r w:rsidRPr="008A2C9B">
              <w:rPr>
                <w:rFonts w:ascii="Arial" w:hAnsi="Arial"/>
              </w:rPr>
              <w:t>Conejo</w:t>
            </w:r>
          </w:p>
        </w:tc>
        <w:tc>
          <w:tcPr>
            <w:tcW w:w="645" w:type="pct"/>
            <w:tcBorders>
              <w:top w:val="nil"/>
              <w:left w:val="nil"/>
              <w:bottom w:val="nil"/>
              <w:right w:val="nil"/>
            </w:tcBorders>
            <w:shd w:val="clear" w:color="auto" w:fill="FFFFFF"/>
          </w:tcPr>
          <w:p w14:paraId="3FD930AD" w14:textId="77777777" w:rsidR="00412AFB" w:rsidRPr="008A2C9B" w:rsidRDefault="00412AFB" w:rsidP="00363E43">
            <w:pPr>
              <w:pStyle w:val="NoSpacing"/>
              <w:spacing w:after="120"/>
              <w:rPr>
                <w:rFonts w:ascii="Arial" w:hAnsi="Arial" w:cs="Arial"/>
              </w:rPr>
            </w:pPr>
            <w:r w:rsidRPr="008A2C9B">
              <w:rPr>
                <w:rFonts w:ascii="Arial" w:hAnsi="Arial"/>
              </w:rPr>
              <w:t>8,4</w:t>
            </w:r>
          </w:p>
        </w:tc>
        <w:tc>
          <w:tcPr>
            <w:tcW w:w="695" w:type="pct"/>
            <w:tcBorders>
              <w:top w:val="nil"/>
              <w:left w:val="nil"/>
              <w:bottom w:val="nil"/>
              <w:right w:val="nil"/>
            </w:tcBorders>
            <w:shd w:val="clear" w:color="auto" w:fill="FFFFFF"/>
          </w:tcPr>
          <w:p w14:paraId="0A2D2DA0" w14:textId="77777777" w:rsidR="00412AFB" w:rsidRPr="008A2C9B" w:rsidRDefault="00412AFB" w:rsidP="00363E43">
            <w:pPr>
              <w:pStyle w:val="NoSpacing"/>
              <w:spacing w:after="120"/>
              <w:rPr>
                <w:rFonts w:ascii="Arial" w:hAnsi="Arial" w:cs="Arial"/>
              </w:rPr>
            </w:pPr>
            <w:r w:rsidRPr="008A2C9B">
              <w:rPr>
                <w:rFonts w:ascii="Arial" w:hAnsi="Arial"/>
              </w:rPr>
              <w:t>10,3</w:t>
            </w:r>
          </w:p>
        </w:tc>
        <w:tc>
          <w:tcPr>
            <w:tcW w:w="686" w:type="pct"/>
            <w:tcBorders>
              <w:top w:val="nil"/>
              <w:left w:val="nil"/>
              <w:bottom w:val="nil"/>
              <w:right w:val="single" w:sz="8" w:space="0" w:color="auto"/>
            </w:tcBorders>
            <w:shd w:val="clear" w:color="auto" w:fill="FFFFFF"/>
          </w:tcPr>
          <w:p w14:paraId="023BFF43" w14:textId="77777777" w:rsidR="00412AFB" w:rsidRPr="008A2C9B" w:rsidRDefault="00412AFB" w:rsidP="00363E43">
            <w:pPr>
              <w:pStyle w:val="NoSpacing"/>
              <w:spacing w:after="120"/>
              <w:rPr>
                <w:rFonts w:ascii="Arial" w:hAnsi="Arial" w:cs="Arial"/>
              </w:rPr>
            </w:pPr>
            <w:r w:rsidRPr="008A2C9B">
              <w:rPr>
                <w:rFonts w:ascii="Arial" w:hAnsi="Arial"/>
              </w:rPr>
              <w:t>9,5</w:t>
            </w:r>
          </w:p>
        </w:tc>
      </w:tr>
      <w:tr w:rsidR="00412AFB" w:rsidRPr="008A2C9B" w14:paraId="6BF91F5D" w14:textId="77777777" w:rsidTr="00363E43">
        <w:trPr>
          <w:trHeight w:val="300"/>
        </w:trPr>
        <w:tc>
          <w:tcPr>
            <w:tcW w:w="1358" w:type="pct"/>
            <w:gridSpan w:val="2"/>
            <w:vMerge w:val="restart"/>
            <w:tcBorders>
              <w:top w:val="single" w:sz="8" w:space="0" w:color="auto"/>
              <w:left w:val="single" w:sz="8" w:space="0" w:color="auto"/>
              <w:right w:val="nil"/>
            </w:tcBorders>
            <w:shd w:val="clear" w:color="auto" w:fill="FFFFFF"/>
            <w:noWrap/>
            <w:vAlign w:val="center"/>
          </w:tcPr>
          <w:p w14:paraId="1FC6E482" w14:textId="77777777" w:rsidR="00412AFB" w:rsidRPr="008A2C9B" w:rsidRDefault="00412AFB" w:rsidP="00363E43">
            <w:pPr>
              <w:pStyle w:val="NoSpacing"/>
              <w:spacing w:after="120"/>
              <w:rPr>
                <w:rFonts w:ascii="Arial" w:hAnsi="Arial" w:cs="Arial"/>
              </w:rPr>
            </w:pPr>
            <w:r w:rsidRPr="008A2C9B">
              <w:rPr>
                <w:rFonts w:ascii="Arial" w:hAnsi="Arial"/>
              </w:rPr>
              <w:t>Otros*</w:t>
            </w:r>
          </w:p>
          <w:p w14:paraId="2C390FBE" w14:textId="77777777" w:rsidR="00412AFB" w:rsidRPr="008A2C9B" w:rsidRDefault="00412AFB" w:rsidP="00363E43">
            <w:pPr>
              <w:pStyle w:val="NoSpacing"/>
              <w:spacing w:after="120"/>
              <w:rPr>
                <w:rFonts w:ascii="Arial" w:hAnsi="Arial" w:cs="Arial"/>
              </w:rPr>
            </w:pPr>
            <w:r w:rsidRPr="008A2C9B">
              <w:rPr>
                <w:rFonts w:ascii="Arial" w:hAnsi="Arial"/>
              </w:rPr>
              <w:t> </w:t>
            </w:r>
          </w:p>
        </w:tc>
        <w:tc>
          <w:tcPr>
            <w:tcW w:w="1616" w:type="pct"/>
            <w:tcBorders>
              <w:top w:val="single" w:sz="8" w:space="0" w:color="auto"/>
              <w:left w:val="single" w:sz="8" w:space="0" w:color="auto"/>
              <w:bottom w:val="nil"/>
              <w:right w:val="nil"/>
            </w:tcBorders>
            <w:shd w:val="clear" w:color="auto" w:fill="FFFFFF"/>
            <w:noWrap/>
            <w:vAlign w:val="center"/>
          </w:tcPr>
          <w:p w14:paraId="241DAE90" w14:textId="77777777" w:rsidR="00412AFB" w:rsidRPr="008A2C9B" w:rsidRDefault="00412AFB" w:rsidP="00363E43">
            <w:pPr>
              <w:pStyle w:val="NoSpacing"/>
              <w:spacing w:after="120"/>
              <w:rPr>
                <w:rFonts w:ascii="Arial" w:hAnsi="Arial" w:cs="Arial"/>
              </w:rPr>
            </w:pPr>
            <w:r w:rsidRPr="008A2C9B">
              <w:rPr>
                <w:rFonts w:ascii="Arial" w:hAnsi="Arial"/>
              </w:rPr>
              <w:t>Compuesto de estiércol</w:t>
            </w:r>
          </w:p>
        </w:tc>
        <w:tc>
          <w:tcPr>
            <w:tcW w:w="645" w:type="pct"/>
            <w:tcBorders>
              <w:top w:val="single" w:sz="8" w:space="0" w:color="auto"/>
              <w:left w:val="nil"/>
              <w:bottom w:val="nil"/>
              <w:right w:val="nil"/>
            </w:tcBorders>
            <w:shd w:val="clear" w:color="auto" w:fill="FFFFFF"/>
            <w:noWrap/>
            <w:vAlign w:val="center"/>
          </w:tcPr>
          <w:p w14:paraId="21BE892E" w14:textId="77777777" w:rsidR="00412AFB" w:rsidRPr="008A2C9B" w:rsidRDefault="00412AFB" w:rsidP="00363E43">
            <w:pPr>
              <w:pStyle w:val="NoSpacing"/>
              <w:spacing w:after="120"/>
              <w:rPr>
                <w:rFonts w:ascii="Arial" w:hAnsi="Arial" w:cs="Arial"/>
              </w:rPr>
            </w:pPr>
            <w:r w:rsidRPr="008A2C9B">
              <w:rPr>
                <w:rFonts w:ascii="Arial" w:hAnsi="Arial"/>
              </w:rPr>
              <w:t>12,0</w:t>
            </w:r>
          </w:p>
        </w:tc>
        <w:tc>
          <w:tcPr>
            <w:tcW w:w="695" w:type="pct"/>
            <w:tcBorders>
              <w:top w:val="single" w:sz="8" w:space="0" w:color="auto"/>
              <w:left w:val="nil"/>
              <w:bottom w:val="nil"/>
              <w:right w:val="nil"/>
            </w:tcBorders>
            <w:shd w:val="clear" w:color="auto" w:fill="FFFFFF"/>
            <w:noWrap/>
            <w:vAlign w:val="center"/>
          </w:tcPr>
          <w:p w14:paraId="25A16C66" w14:textId="77777777" w:rsidR="00412AFB" w:rsidRPr="008A2C9B" w:rsidRDefault="00412AFB" w:rsidP="00363E43">
            <w:pPr>
              <w:pStyle w:val="NoSpacing"/>
              <w:spacing w:after="120"/>
              <w:rPr>
                <w:rFonts w:ascii="Arial" w:hAnsi="Arial" w:cs="Arial"/>
              </w:rPr>
            </w:pPr>
            <w:r w:rsidRPr="008A2C9B">
              <w:rPr>
                <w:rFonts w:ascii="Arial" w:hAnsi="Arial"/>
              </w:rPr>
              <w:t>15,6</w:t>
            </w:r>
          </w:p>
        </w:tc>
        <w:tc>
          <w:tcPr>
            <w:tcW w:w="686" w:type="pct"/>
            <w:tcBorders>
              <w:top w:val="single" w:sz="8" w:space="0" w:color="auto"/>
              <w:left w:val="nil"/>
              <w:bottom w:val="nil"/>
              <w:right w:val="single" w:sz="8" w:space="0" w:color="auto"/>
            </w:tcBorders>
            <w:shd w:val="clear" w:color="auto" w:fill="FFFFFF"/>
            <w:noWrap/>
            <w:vAlign w:val="center"/>
          </w:tcPr>
          <w:p w14:paraId="3CC851DB" w14:textId="77777777" w:rsidR="00412AFB" w:rsidRPr="008A2C9B" w:rsidRDefault="00412AFB" w:rsidP="00363E43">
            <w:pPr>
              <w:pStyle w:val="NoSpacing"/>
              <w:spacing w:after="120"/>
              <w:rPr>
                <w:rFonts w:ascii="Arial" w:hAnsi="Arial" w:cs="Arial"/>
              </w:rPr>
            </w:pPr>
            <w:r w:rsidRPr="008A2C9B">
              <w:rPr>
                <w:rFonts w:ascii="Arial" w:hAnsi="Arial"/>
              </w:rPr>
              <w:t>12,5</w:t>
            </w:r>
          </w:p>
        </w:tc>
      </w:tr>
      <w:tr w:rsidR="00412AFB" w:rsidRPr="008A2C9B" w14:paraId="4D21EFF1" w14:textId="77777777" w:rsidTr="00363E43">
        <w:trPr>
          <w:trHeight w:val="300"/>
        </w:trPr>
        <w:tc>
          <w:tcPr>
            <w:tcW w:w="1358" w:type="pct"/>
            <w:gridSpan w:val="2"/>
            <w:vMerge/>
            <w:tcBorders>
              <w:left w:val="single" w:sz="8" w:space="0" w:color="auto"/>
              <w:right w:val="nil"/>
            </w:tcBorders>
            <w:shd w:val="clear" w:color="auto" w:fill="FFFFFF"/>
            <w:noWrap/>
            <w:vAlign w:val="bottom"/>
          </w:tcPr>
          <w:p w14:paraId="4F3526B3" w14:textId="77777777" w:rsidR="00412AFB" w:rsidRPr="008A2C9B" w:rsidRDefault="00412AFB" w:rsidP="00363E43">
            <w:pPr>
              <w:pStyle w:val="NoSpacing"/>
              <w:spacing w:after="120"/>
              <w:rPr>
                <w:rFonts w:ascii="Arial" w:hAnsi="Arial" w:cs="Arial"/>
              </w:rPr>
            </w:pPr>
          </w:p>
        </w:tc>
        <w:tc>
          <w:tcPr>
            <w:tcW w:w="1616" w:type="pct"/>
            <w:tcBorders>
              <w:top w:val="nil"/>
              <w:left w:val="single" w:sz="8" w:space="0" w:color="auto"/>
              <w:bottom w:val="nil"/>
              <w:right w:val="nil"/>
            </w:tcBorders>
            <w:shd w:val="clear" w:color="auto" w:fill="FFFFFF"/>
            <w:noWrap/>
            <w:vAlign w:val="center"/>
          </w:tcPr>
          <w:p w14:paraId="451A7ADE" w14:textId="77777777" w:rsidR="00412AFB" w:rsidRPr="00CC4104" w:rsidRDefault="00412AFB" w:rsidP="00363E43">
            <w:pPr>
              <w:pStyle w:val="NoSpacing"/>
              <w:spacing w:after="120"/>
              <w:rPr>
                <w:rFonts w:ascii="Arial" w:hAnsi="Arial" w:cs="Arial"/>
                <w:lang w:val="pt-PT"/>
              </w:rPr>
            </w:pPr>
            <w:r w:rsidRPr="00CC4104">
              <w:rPr>
                <w:rFonts w:ascii="Arial" w:hAnsi="Arial"/>
                <w:lang w:val="pt-PT"/>
              </w:rPr>
              <w:t>Compuesto de lodos de depuradora</w:t>
            </w:r>
          </w:p>
        </w:tc>
        <w:tc>
          <w:tcPr>
            <w:tcW w:w="645" w:type="pct"/>
            <w:tcBorders>
              <w:top w:val="nil"/>
              <w:left w:val="nil"/>
              <w:bottom w:val="nil"/>
              <w:right w:val="nil"/>
            </w:tcBorders>
            <w:shd w:val="clear" w:color="auto" w:fill="FFFFFF"/>
            <w:noWrap/>
            <w:vAlign w:val="center"/>
          </w:tcPr>
          <w:p w14:paraId="23E86853" w14:textId="77777777" w:rsidR="00412AFB" w:rsidRPr="008A2C9B" w:rsidRDefault="00412AFB" w:rsidP="00363E43">
            <w:pPr>
              <w:pStyle w:val="NoSpacing"/>
              <w:spacing w:after="120"/>
              <w:rPr>
                <w:rFonts w:ascii="Arial" w:hAnsi="Arial" w:cs="Arial"/>
              </w:rPr>
            </w:pPr>
            <w:r w:rsidRPr="008A2C9B">
              <w:rPr>
                <w:rFonts w:ascii="Arial" w:hAnsi="Arial"/>
              </w:rPr>
              <w:t>18,8</w:t>
            </w:r>
          </w:p>
        </w:tc>
        <w:tc>
          <w:tcPr>
            <w:tcW w:w="695" w:type="pct"/>
            <w:tcBorders>
              <w:top w:val="nil"/>
              <w:left w:val="nil"/>
              <w:bottom w:val="nil"/>
              <w:right w:val="nil"/>
            </w:tcBorders>
            <w:shd w:val="clear" w:color="auto" w:fill="FFFFFF"/>
            <w:noWrap/>
            <w:vAlign w:val="center"/>
          </w:tcPr>
          <w:p w14:paraId="25F6EB2E" w14:textId="77777777" w:rsidR="00412AFB" w:rsidRPr="008A2C9B" w:rsidRDefault="00412AFB" w:rsidP="00363E43">
            <w:pPr>
              <w:pStyle w:val="NoSpacing"/>
              <w:spacing w:after="120"/>
              <w:rPr>
                <w:rFonts w:ascii="Arial" w:hAnsi="Arial" w:cs="Arial"/>
              </w:rPr>
            </w:pPr>
            <w:r w:rsidRPr="008A2C9B">
              <w:rPr>
                <w:rFonts w:ascii="Arial" w:hAnsi="Arial"/>
              </w:rPr>
              <w:t>23,3</w:t>
            </w:r>
          </w:p>
        </w:tc>
        <w:tc>
          <w:tcPr>
            <w:tcW w:w="686" w:type="pct"/>
            <w:tcBorders>
              <w:top w:val="nil"/>
              <w:left w:val="nil"/>
              <w:bottom w:val="nil"/>
              <w:right w:val="single" w:sz="8" w:space="0" w:color="auto"/>
            </w:tcBorders>
            <w:shd w:val="clear" w:color="auto" w:fill="FFFFFF"/>
            <w:noWrap/>
            <w:vAlign w:val="center"/>
          </w:tcPr>
          <w:p w14:paraId="0CA911F1" w14:textId="77777777" w:rsidR="00412AFB" w:rsidRPr="008A2C9B" w:rsidRDefault="00412AFB" w:rsidP="00363E43">
            <w:pPr>
              <w:pStyle w:val="NoSpacing"/>
              <w:spacing w:after="120"/>
              <w:rPr>
                <w:rFonts w:ascii="Arial" w:hAnsi="Arial" w:cs="Arial"/>
              </w:rPr>
            </w:pPr>
            <w:r w:rsidRPr="008A2C9B">
              <w:rPr>
                <w:rFonts w:ascii="Arial" w:hAnsi="Arial"/>
              </w:rPr>
              <w:t>6,2</w:t>
            </w:r>
          </w:p>
        </w:tc>
      </w:tr>
      <w:tr w:rsidR="00412AFB" w:rsidRPr="008A2C9B" w14:paraId="7CF069E3" w14:textId="77777777" w:rsidTr="00363E43">
        <w:trPr>
          <w:trHeight w:val="300"/>
        </w:trPr>
        <w:tc>
          <w:tcPr>
            <w:tcW w:w="1358" w:type="pct"/>
            <w:gridSpan w:val="2"/>
            <w:vMerge/>
            <w:tcBorders>
              <w:left w:val="single" w:sz="8" w:space="0" w:color="auto"/>
              <w:bottom w:val="single" w:sz="8" w:space="0" w:color="auto"/>
              <w:right w:val="nil"/>
            </w:tcBorders>
            <w:shd w:val="clear" w:color="auto" w:fill="FFFFFF"/>
            <w:noWrap/>
            <w:vAlign w:val="bottom"/>
          </w:tcPr>
          <w:p w14:paraId="29FEBC88" w14:textId="77777777" w:rsidR="00412AFB" w:rsidRPr="008A2C9B" w:rsidRDefault="00412AFB" w:rsidP="00363E43">
            <w:pPr>
              <w:pStyle w:val="NoSpacing"/>
              <w:spacing w:after="120"/>
              <w:rPr>
                <w:rFonts w:ascii="Arial" w:hAnsi="Arial" w:cs="Arial"/>
              </w:rPr>
            </w:pPr>
          </w:p>
        </w:tc>
        <w:tc>
          <w:tcPr>
            <w:tcW w:w="1616" w:type="pct"/>
            <w:tcBorders>
              <w:top w:val="nil"/>
              <w:left w:val="single" w:sz="8" w:space="0" w:color="auto"/>
              <w:bottom w:val="single" w:sz="8" w:space="0" w:color="auto"/>
              <w:right w:val="nil"/>
            </w:tcBorders>
            <w:shd w:val="clear" w:color="auto" w:fill="FFFFFF"/>
            <w:noWrap/>
            <w:vAlign w:val="center"/>
          </w:tcPr>
          <w:p w14:paraId="2C9367ED" w14:textId="77777777" w:rsidR="00412AFB" w:rsidRPr="008A2C9B" w:rsidRDefault="00412AFB" w:rsidP="00363E43">
            <w:pPr>
              <w:pStyle w:val="NoSpacing"/>
              <w:spacing w:after="120"/>
              <w:rPr>
                <w:rFonts w:ascii="Arial" w:hAnsi="Arial" w:cs="Arial"/>
              </w:rPr>
            </w:pPr>
            <w:r w:rsidRPr="008A2C9B">
              <w:rPr>
                <w:rFonts w:ascii="Arial" w:hAnsi="Arial"/>
              </w:rPr>
              <w:t>Lodos de depuradora**</w:t>
            </w:r>
          </w:p>
        </w:tc>
        <w:tc>
          <w:tcPr>
            <w:tcW w:w="645" w:type="pct"/>
            <w:tcBorders>
              <w:top w:val="nil"/>
              <w:left w:val="nil"/>
              <w:bottom w:val="single" w:sz="8" w:space="0" w:color="auto"/>
              <w:right w:val="nil"/>
            </w:tcBorders>
            <w:shd w:val="clear" w:color="auto" w:fill="FFFFFF"/>
            <w:vAlign w:val="center"/>
          </w:tcPr>
          <w:p w14:paraId="2E06C39E" w14:textId="77777777" w:rsidR="00412AFB" w:rsidRPr="008A2C9B" w:rsidRDefault="00412AFB" w:rsidP="00363E43">
            <w:pPr>
              <w:pStyle w:val="NoSpacing"/>
              <w:spacing w:after="120"/>
              <w:rPr>
                <w:rFonts w:ascii="Arial" w:hAnsi="Arial" w:cs="Arial"/>
              </w:rPr>
            </w:pPr>
            <w:r w:rsidRPr="008A2C9B">
              <w:rPr>
                <w:rFonts w:ascii="Arial" w:hAnsi="Arial"/>
              </w:rPr>
              <w:t>10,5</w:t>
            </w:r>
          </w:p>
        </w:tc>
        <w:tc>
          <w:tcPr>
            <w:tcW w:w="695" w:type="pct"/>
            <w:tcBorders>
              <w:top w:val="nil"/>
              <w:left w:val="nil"/>
              <w:bottom w:val="single" w:sz="8" w:space="0" w:color="auto"/>
              <w:right w:val="nil"/>
            </w:tcBorders>
            <w:shd w:val="clear" w:color="auto" w:fill="FFFFFF"/>
            <w:vAlign w:val="center"/>
          </w:tcPr>
          <w:p w14:paraId="548B5A0A" w14:textId="77777777" w:rsidR="00412AFB" w:rsidRPr="008A2C9B" w:rsidRDefault="00412AFB" w:rsidP="00363E43">
            <w:pPr>
              <w:pStyle w:val="NoSpacing"/>
              <w:spacing w:after="120"/>
              <w:rPr>
                <w:rFonts w:ascii="Arial" w:hAnsi="Arial" w:cs="Arial"/>
              </w:rPr>
            </w:pPr>
            <w:r w:rsidRPr="008A2C9B">
              <w:rPr>
                <w:rFonts w:ascii="Arial" w:hAnsi="Arial"/>
              </w:rPr>
              <w:t>13,0</w:t>
            </w:r>
          </w:p>
        </w:tc>
        <w:tc>
          <w:tcPr>
            <w:tcW w:w="686" w:type="pct"/>
            <w:tcBorders>
              <w:top w:val="nil"/>
              <w:left w:val="nil"/>
              <w:bottom w:val="single" w:sz="8" w:space="0" w:color="auto"/>
              <w:right w:val="single" w:sz="8" w:space="0" w:color="auto"/>
            </w:tcBorders>
            <w:shd w:val="clear" w:color="auto" w:fill="FFFFFF"/>
            <w:vAlign w:val="center"/>
          </w:tcPr>
          <w:p w14:paraId="010A2314" w14:textId="77777777" w:rsidR="00412AFB" w:rsidRPr="008A2C9B" w:rsidRDefault="00412AFB" w:rsidP="00363E43">
            <w:pPr>
              <w:pStyle w:val="NoSpacing"/>
              <w:spacing w:after="120"/>
              <w:rPr>
                <w:rFonts w:ascii="Arial" w:hAnsi="Arial" w:cs="Arial"/>
              </w:rPr>
            </w:pPr>
            <w:r w:rsidRPr="008A2C9B">
              <w:rPr>
                <w:rFonts w:ascii="Arial" w:hAnsi="Arial"/>
              </w:rPr>
              <w:t>1,2</w:t>
            </w:r>
          </w:p>
        </w:tc>
      </w:tr>
    </w:tbl>
    <w:p w14:paraId="2E1B2F70" w14:textId="77777777" w:rsidR="00412AFB" w:rsidRPr="00CC4104" w:rsidRDefault="00412AFB" w:rsidP="00B335D9">
      <w:pPr>
        <w:spacing w:line="240" w:lineRule="auto"/>
        <w:rPr>
          <w:rFonts w:ascii="Arial" w:hAnsi="Arial" w:cs="Arial"/>
          <w:lang w:val="pt-PT"/>
        </w:rPr>
      </w:pPr>
      <w:r w:rsidRPr="00CC4104">
        <w:rPr>
          <w:rFonts w:ascii="Arial" w:hAnsi="Arial"/>
          <w:lang w:val="pt-PT"/>
        </w:rPr>
        <w:t>* Estos materiales están sujetos a una variabilidad asociada a las materias primas utilizadas en cada planta.</w:t>
      </w:r>
    </w:p>
    <w:p w14:paraId="63F7B85F" w14:textId="77777777" w:rsidR="00412AFB" w:rsidRPr="00CC4104" w:rsidRDefault="00412AFB" w:rsidP="00B335D9">
      <w:pPr>
        <w:spacing w:line="240" w:lineRule="auto"/>
        <w:rPr>
          <w:rFonts w:ascii="Arial" w:hAnsi="Arial" w:cs="Arial"/>
          <w:b/>
          <w:lang w:val="pt-PT"/>
        </w:rPr>
      </w:pPr>
      <w:r w:rsidRPr="00CC4104">
        <w:rPr>
          <w:rFonts w:ascii="Arial" w:hAnsi="Arial"/>
          <w:lang w:val="pt-PT"/>
        </w:rPr>
        <w:t>** Solo pueden utilizarse lodos de depuradora que hayan sido previamente tratados.</w:t>
      </w:r>
    </w:p>
    <w:p w14:paraId="316908CD" w14:textId="77777777" w:rsidR="00412AFB" w:rsidRPr="00CC4104" w:rsidRDefault="00412AFB" w:rsidP="00B335D9">
      <w:pPr>
        <w:spacing w:line="240" w:lineRule="auto"/>
        <w:jc w:val="both"/>
        <w:rPr>
          <w:rFonts w:ascii="Arial" w:hAnsi="Arial" w:cs="Arial"/>
          <w:b/>
          <w:lang w:val="pt-PT"/>
        </w:rPr>
      </w:pPr>
      <w:r w:rsidRPr="00CC4104">
        <w:rPr>
          <w:lang w:val="pt-PT"/>
        </w:rPr>
        <w:br w:type="page"/>
      </w:r>
      <w:r w:rsidRPr="00CC4104">
        <w:rPr>
          <w:rFonts w:ascii="Arial" w:hAnsi="Arial"/>
          <w:b/>
          <w:lang w:val="pt-PT"/>
        </w:rPr>
        <w:lastRenderedPageBreak/>
        <w:t>ANEXO 11</w:t>
      </w:r>
    </w:p>
    <w:p w14:paraId="258376B8" w14:textId="77777777" w:rsidR="00412AFB" w:rsidRPr="00CC4104" w:rsidRDefault="00412AFB" w:rsidP="00B335D9">
      <w:pPr>
        <w:spacing w:line="240" w:lineRule="auto"/>
        <w:jc w:val="both"/>
        <w:rPr>
          <w:rFonts w:ascii="Arial" w:hAnsi="Arial" w:cs="Arial"/>
          <w:b/>
          <w:lang w:val="pt-PT"/>
        </w:rPr>
      </w:pPr>
    </w:p>
    <w:p w14:paraId="3F6E26F1" w14:textId="77777777" w:rsidR="00412AFB" w:rsidRPr="00CC4104" w:rsidRDefault="00412AFB" w:rsidP="00B335D9">
      <w:pPr>
        <w:spacing w:line="240" w:lineRule="auto"/>
        <w:jc w:val="both"/>
        <w:rPr>
          <w:rFonts w:ascii="Arial" w:hAnsi="Arial" w:cs="Arial"/>
          <w:b/>
          <w:lang w:val="pt-PT"/>
        </w:rPr>
      </w:pPr>
      <w:r w:rsidRPr="00CC4104">
        <w:rPr>
          <w:rFonts w:ascii="Arial" w:hAnsi="Arial"/>
          <w:b/>
          <w:lang w:val="pt-PT"/>
        </w:rPr>
        <w:t>11.1 Método Merrien-Keller para el cálculo del coeficiente de uniformidad de un sistema de riego</w:t>
      </w:r>
    </w:p>
    <w:p w14:paraId="7FD8CAEE" w14:textId="77777777" w:rsidR="00412AFB" w:rsidRPr="00CC4104" w:rsidRDefault="00412AFB" w:rsidP="00B335D9">
      <w:pPr>
        <w:spacing w:line="240" w:lineRule="auto"/>
        <w:jc w:val="both"/>
        <w:rPr>
          <w:rFonts w:ascii="Arial" w:hAnsi="Arial" w:cs="Arial"/>
          <w:b/>
          <w:lang w:val="pt-PT"/>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412AFB" w:rsidRPr="008A2C9B" w14:paraId="0289B55C" w14:textId="77777777" w:rsidTr="00C8678E">
        <w:tc>
          <w:tcPr>
            <w:tcW w:w="496" w:type="dxa"/>
          </w:tcPr>
          <w:p w14:paraId="3AEE156E" w14:textId="77777777" w:rsidR="00412AFB" w:rsidRPr="00CC4104" w:rsidRDefault="00412AFB" w:rsidP="00B335D9">
            <w:pPr>
              <w:spacing w:line="240" w:lineRule="auto"/>
              <w:jc w:val="both"/>
              <w:rPr>
                <w:rFonts w:ascii="Arial" w:hAnsi="Arial" w:cs="Arial"/>
                <w:lang w:val="pt-PT"/>
              </w:rPr>
            </w:pPr>
          </w:p>
        </w:tc>
        <w:tc>
          <w:tcPr>
            <w:tcW w:w="283" w:type="dxa"/>
          </w:tcPr>
          <w:p w14:paraId="5AB8F84C" w14:textId="77777777" w:rsidR="00412AFB" w:rsidRPr="00CC4104" w:rsidRDefault="00412AFB" w:rsidP="00B335D9">
            <w:pPr>
              <w:spacing w:line="240" w:lineRule="auto"/>
              <w:jc w:val="both"/>
              <w:rPr>
                <w:rFonts w:ascii="Arial" w:hAnsi="Arial" w:cs="Arial"/>
                <w:lang w:val="pt-PT"/>
              </w:rPr>
            </w:pPr>
          </w:p>
        </w:tc>
        <w:tc>
          <w:tcPr>
            <w:tcW w:w="709" w:type="dxa"/>
          </w:tcPr>
          <w:p w14:paraId="051A6590" w14:textId="77777777" w:rsidR="00412AFB" w:rsidRPr="008A2C9B" w:rsidRDefault="00412AFB"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25 %</w:t>
            </w:r>
          </w:p>
        </w:tc>
        <w:tc>
          <w:tcPr>
            <w:tcW w:w="283" w:type="dxa"/>
          </w:tcPr>
          <w:p w14:paraId="60B6F2A4" w14:textId="77777777" w:rsidR="00412AFB" w:rsidRPr="008A2C9B" w:rsidRDefault="00412AFB" w:rsidP="00B335D9">
            <w:pPr>
              <w:spacing w:line="240" w:lineRule="auto"/>
              <w:jc w:val="both"/>
              <w:rPr>
                <w:rFonts w:ascii="Arial" w:hAnsi="Arial" w:cs="Arial"/>
              </w:rPr>
            </w:pPr>
          </w:p>
        </w:tc>
        <w:tc>
          <w:tcPr>
            <w:tcW w:w="4804" w:type="dxa"/>
          </w:tcPr>
          <w:p w14:paraId="658779A8" w14:textId="77777777" w:rsidR="00412AFB" w:rsidRPr="008A2C9B" w:rsidRDefault="00412AFB" w:rsidP="00B335D9">
            <w:pPr>
              <w:spacing w:line="240" w:lineRule="auto"/>
              <w:jc w:val="both"/>
              <w:rPr>
                <w:rFonts w:ascii="Arial" w:hAnsi="Arial" w:cs="Arial"/>
              </w:rPr>
            </w:pPr>
          </w:p>
        </w:tc>
        <w:tc>
          <w:tcPr>
            <w:tcW w:w="1315" w:type="dxa"/>
          </w:tcPr>
          <w:p w14:paraId="19531A72" w14:textId="77777777" w:rsidR="00412AFB" w:rsidRPr="008A2C9B" w:rsidRDefault="00412AFB" w:rsidP="00B335D9">
            <w:pPr>
              <w:spacing w:line="240" w:lineRule="auto"/>
              <w:jc w:val="both"/>
              <w:rPr>
                <w:rFonts w:ascii="Arial" w:hAnsi="Arial" w:cs="Arial"/>
              </w:rPr>
            </w:pPr>
          </w:p>
        </w:tc>
        <w:tc>
          <w:tcPr>
            <w:tcW w:w="1315" w:type="dxa"/>
          </w:tcPr>
          <w:p w14:paraId="242A36EC" w14:textId="77777777" w:rsidR="00412AFB" w:rsidRPr="008A2C9B" w:rsidRDefault="00412AFB" w:rsidP="00B335D9">
            <w:pPr>
              <w:spacing w:line="240" w:lineRule="auto"/>
              <w:jc w:val="both"/>
              <w:rPr>
                <w:rFonts w:ascii="Arial" w:hAnsi="Arial" w:cs="Arial"/>
              </w:rPr>
            </w:pPr>
          </w:p>
        </w:tc>
      </w:tr>
      <w:tr w:rsidR="00412AFB" w:rsidRPr="008A2C9B" w14:paraId="46A15D16" w14:textId="77777777" w:rsidTr="00C8678E">
        <w:tc>
          <w:tcPr>
            <w:tcW w:w="496" w:type="dxa"/>
          </w:tcPr>
          <w:p w14:paraId="77FF31AE" w14:textId="77777777" w:rsidR="00412AFB" w:rsidRPr="008A2C9B" w:rsidRDefault="00412AFB" w:rsidP="00B335D9">
            <w:pPr>
              <w:spacing w:line="240" w:lineRule="auto"/>
              <w:jc w:val="both"/>
              <w:rPr>
                <w:rFonts w:ascii="Arial" w:hAnsi="Arial" w:cs="Arial"/>
              </w:rPr>
            </w:pPr>
            <w:r w:rsidRPr="008A2C9B">
              <w:rPr>
                <w:rFonts w:ascii="Arial" w:hAnsi="Arial" w:cs="Arial"/>
                <w:noProof/>
                <w:lang w:val="en-US" w:eastAsia="zh-CN" w:bidi="ar-SA"/>
              </w:rPr>
              <mc:AlternateContent>
                <mc:Choice Requires="wps">
                  <w:drawing>
                    <wp:anchor distT="0" distB="0" distL="114300" distR="114300" simplePos="0" relativeHeight="251681792" behindDoc="0" locked="0" layoutInCell="0" allowOverlap="1" wp14:anchorId="4C2D4F7F" wp14:editId="014FAA7C">
                      <wp:simplePos x="0" y="0"/>
                      <wp:positionH relativeFrom="column">
                        <wp:posOffset>471170</wp:posOffset>
                      </wp:positionH>
                      <wp:positionV relativeFrom="paragraph">
                        <wp:posOffset>100965</wp:posOffset>
                      </wp:positionV>
                      <wp:extent cx="365760" cy="0"/>
                      <wp:effectExtent l="13970" t="5715" r="10795" b="1333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18110A1F" id="Conector recto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ZdGQIAADM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" o:allowincell="f"/>
                  </w:pict>
                </mc:Fallback>
              </mc:AlternateContent>
            </w:r>
            <w:r w:rsidRPr="008A2C9B">
              <w:rPr>
                <w:rFonts w:ascii="Arial" w:hAnsi="Arial"/>
              </w:rPr>
              <w:t>CU</w:t>
            </w:r>
          </w:p>
        </w:tc>
        <w:tc>
          <w:tcPr>
            <w:tcW w:w="283" w:type="dxa"/>
          </w:tcPr>
          <w:p w14:paraId="1421E750" w14:textId="77777777" w:rsidR="00412AFB" w:rsidRPr="008A2C9B" w:rsidRDefault="00412AFB" w:rsidP="00B335D9">
            <w:pPr>
              <w:spacing w:line="240" w:lineRule="auto"/>
              <w:jc w:val="both"/>
              <w:rPr>
                <w:rFonts w:ascii="Arial" w:hAnsi="Arial" w:cs="Arial"/>
              </w:rPr>
            </w:pPr>
            <w:r w:rsidRPr="008A2C9B">
              <w:rPr>
                <w:rFonts w:ascii="Arial" w:hAnsi="Arial"/>
              </w:rPr>
              <w:t>=</w:t>
            </w:r>
          </w:p>
        </w:tc>
        <w:tc>
          <w:tcPr>
            <w:tcW w:w="709" w:type="dxa"/>
          </w:tcPr>
          <w:p w14:paraId="73B39F48" w14:textId="77777777" w:rsidR="00412AFB" w:rsidRPr="008A2C9B" w:rsidRDefault="00412AFB" w:rsidP="00B335D9">
            <w:pPr>
              <w:spacing w:line="240" w:lineRule="auto"/>
              <w:jc w:val="center"/>
              <w:rPr>
                <w:rFonts w:ascii="Arial" w:hAnsi="Arial" w:cs="Arial"/>
              </w:rPr>
            </w:pPr>
          </w:p>
        </w:tc>
        <w:tc>
          <w:tcPr>
            <w:tcW w:w="283" w:type="dxa"/>
          </w:tcPr>
          <w:p w14:paraId="4CF28857" w14:textId="77777777" w:rsidR="00412AFB" w:rsidRPr="008A2C9B" w:rsidRDefault="00412AFB" w:rsidP="00B335D9">
            <w:pPr>
              <w:spacing w:line="240" w:lineRule="auto"/>
              <w:jc w:val="both"/>
              <w:rPr>
                <w:rFonts w:ascii="Arial" w:hAnsi="Arial" w:cs="Arial"/>
              </w:rPr>
            </w:pPr>
            <w:r w:rsidRPr="008A2C9B">
              <w:rPr>
                <w:rFonts w:ascii="Arial" w:hAnsi="Arial"/>
              </w:rPr>
              <w:t>x</w:t>
            </w:r>
          </w:p>
        </w:tc>
        <w:tc>
          <w:tcPr>
            <w:tcW w:w="4804" w:type="dxa"/>
          </w:tcPr>
          <w:p w14:paraId="0F653CC3" w14:textId="77777777" w:rsidR="00412AFB" w:rsidRPr="008A2C9B" w:rsidRDefault="00412AFB" w:rsidP="00B335D9">
            <w:pPr>
              <w:spacing w:line="240" w:lineRule="auto"/>
              <w:jc w:val="both"/>
              <w:rPr>
                <w:rFonts w:ascii="Arial" w:hAnsi="Arial" w:cs="Arial"/>
              </w:rPr>
            </w:pPr>
            <w:r w:rsidRPr="008A2C9B">
              <w:rPr>
                <w:rFonts w:ascii="Arial" w:hAnsi="Arial"/>
              </w:rPr>
              <w:t>100</w:t>
            </w:r>
          </w:p>
        </w:tc>
        <w:tc>
          <w:tcPr>
            <w:tcW w:w="1315" w:type="dxa"/>
          </w:tcPr>
          <w:p w14:paraId="39D8BF6F" w14:textId="77777777" w:rsidR="00412AFB" w:rsidRPr="008A2C9B" w:rsidRDefault="00412AFB" w:rsidP="00B335D9">
            <w:pPr>
              <w:spacing w:line="240" w:lineRule="auto"/>
              <w:jc w:val="both"/>
              <w:rPr>
                <w:rFonts w:ascii="Arial" w:hAnsi="Arial" w:cs="Arial"/>
              </w:rPr>
            </w:pPr>
          </w:p>
        </w:tc>
        <w:tc>
          <w:tcPr>
            <w:tcW w:w="1315" w:type="dxa"/>
          </w:tcPr>
          <w:p w14:paraId="4B34E0D0" w14:textId="77777777" w:rsidR="00412AFB" w:rsidRPr="008A2C9B" w:rsidRDefault="00412AFB" w:rsidP="00B335D9">
            <w:pPr>
              <w:spacing w:line="240" w:lineRule="auto"/>
              <w:jc w:val="both"/>
              <w:rPr>
                <w:rFonts w:ascii="Arial" w:hAnsi="Arial" w:cs="Arial"/>
              </w:rPr>
            </w:pPr>
          </w:p>
        </w:tc>
      </w:tr>
      <w:tr w:rsidR="00412AFB" w:rsidRPr="008A2C9B" w14:paraId="30A78E63" w14:textId="77777777" w:rsidTr="00C8678E">
        <w:tc>
          <w:tcPr>
            <w:tcW w:w="496" w:type="dxa"/>
          </w:tcPr>
          <w:p w14:paraId="377CE072" w14:textId="77777777" w:rsidR="00412AFB" w:rsidRPr="008A2C9B" w:rsidRDefault="00412AFB" w:rsidP="00B335D9">
            <w:pPr>
              <w:spacing w:line="240" w:lineRule="auto"/>
              <w:jc w:val="both"/>
              <w:rPr>
                <w:rFonts w:ascii="Arial" w:hAnsi="Arial" w:cs="Arial"/>
              </w:rPr>
            </w:pPr>
          </w:p>
        </w:tc>
        <w:tc>
          <w:tcPr>
            <w:tcW w:w="283" w:type="dxa"/>
          </w:tcPr>
          <w:p w14:paraId="4CBB4BE2" w14:textId="77777777" w:rsidR="00412AFB" w:rsidRPr="008A2C9B" w:rsidRDefault="00412AFB" w:rsidP="00B335D9">
            <w:pPr>
              <w:spacing w:line="240" w:lineRule="auto"/>
              <w:jc w:val="both"/>
              <w:rPr>
                <w:rFonts w:ascii="Arial" w:hAnsi="Arial" w:cs="Arial"/>
              </w:rPr>
            </w:pPr>
          </w:p>
        </w:tc>
        <w:tc>
          <w:tcPr>
            <w:tcW w:w="709" w:type="dxa"/>
          </w:tcPr>
          <w:p w14:paraId="485AE81B" w14:textId="77777777" w:rsidR="00412AFB" w:rsidRPr="008A2C9B" w:rsidRDefault="00412AFB"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n</w:t>
            </w:r>
          </w:p>
        </w:tc>
        <w:tc>
          <w:tcPr>
            <w:tcW w:w="283" w:type="dxa"/>
          </w:tcPr>
          <w:p w14:paraId="628726D4" w14:textId="77777777" w:rsidR="00412AFB" w:rsidRPr="008A2C9B" w:rsidRDefault="00412AFB" w:rsidP="00B335D9">
            <w:pPr>
              <w:spacing w:line="240" w:lineRule="auto"/>
              <w:jc w:val="both"/>
              <w:rPr>
                <w:rFonts w:ascii="Arial" w:hAnsi="Arial" w:cs="Arial"/>
              </w:rPr>
            </w:pPr>
          </w:p>
        </w:tc>
        <w:tc>
          <w:tcPr>
            <w:tcW w:w="4804" w:type="dxa"/>
          </w:tcPr>
          <w:p w14:paraId="75E976BE" w14:textId="77777777" w:rsidR="00412AFB" w:rsidRPr="008A2C9B" w:rsidRDefault="00412AFB" w:rsidP="00B335D9">
            <w:pPr>
              <w:spacing w:line="240" w:lineRule="auto"/>
              <w:jc w:val="both"/>
              <w:rPr>
                <w:rFonts w:ascii="Arial" w:hAnsi="Arial" w:cs="Arial"/>
              </w:rPr>
            </w:pPr>
          </w:p>
        </w:tc>
        <w:tc>
          <w:tcPr>
            <w:tcW w:w="1315" w:type="dxa"/>
          </w:tcPr>
          <w:p w14:paraId="187D4E2A" w14:textId="77777777" w:rsidR="00412AFB" w:rsidRPr="008A2C9B" w:rsidRDefault="00412AFB" w:rsidP="00B335D9">
            <w:pPr>
              <w:spacing w:line="240" w:lineRule="auto"/>
              <w:jc w:val="both"/>
              <w:rPr>
                <w:rFonts w:ascii="Arial" w:hAnsi="Arial" w:cs="Arial"/>
              </w:rPr>
            </w:pPr>
          </w:p>
        </w:tc>
        <w:tc>
          <w:tcPr>
            <w:tcW w:w="1315" w:type="dxa"/>
          </w:tcPr>
          <w:p w14:paraId="1A2C4D8B" w14:textId="77777777" w:rsidR="00412AFB" w:rsidRPr="008A2C9B" w:rsidRDefault="00412AFB" w:rsidP="00B335D9">
            <w:pPr>
              <w:spacing w:line="240" w:lineRule="auto"/>
              <w:jc w:val="both"/>
              <w:rPr>
                <w:rFonts w:ascii="Arial" w:hAnsi="Arial" w:cs="Arial"/>
              </w:rPr>
            </w:pPr>
          </w:p>
        </w:tc>
      </w:tr>
    </w:tbl>
    <w:p w14:paraId="270E2AFB" w14:textId="77777777" w:rsidR="00412AFB" w:rsidRPr="008A2C9B" w:rsidRDefault="00412AFB" w:rsidP="00B335D9">
      <w:pPr>
        <w:spacing w:line="240" w:lineRule="auto"/>
        <w:jc w:val="both"/>
        <w:rPr>
          <w:rFonts w:ascii="Arial" w:hAnsi="Arial" w:cs="Arial"/>
        </w:rPr>
      </w:pPr>
    </w:p>
    <w:p w14:paraId="6593AFCE" w14:textId="4A6AF816" w:rsidR="00412AFB" w:rsidRPr="00363E43" w:rsidRDefault="00412AFB" w:rsidP="00363E43">
      <w:pPr>
        <w:tabs>
          <w:tab w:val="left" w:pos="720"/>
          <w:tab w:val="left" w:pos="990"/>
        </w:tabs>
        <w:spacing w:line="240" w:lineRule="auto"/>
        <w:ind w:left="990" w:hanging="990"/>
        <w:jc w:val="both"/>
        <w:rPr>
          <w:rFonts w:ascii="Arial" w:hAnsi="Arial" w:cs="Arial"/>
          <w:lang w:val="pt-PT"/>
        </w:rPr>
      </w:pPr>
      <w:r w:rsidRPr="00363E43">
        <w:rPr>
          <w:rFonts w:ascii="Arial" w:hAnsi="Arial"/>
          <w:lang w:val="pt-PT"/>
        </w:rPr>
        <w:t xml:space="preserve">CU </w:t>
      </w:r>
      <w:r w:rsidR="00363E43">
        <w:rPr>
          <w:rFonts w:ascii="Arial" w:hAnsi="Arial"/>
          <w:lang w:val="pt-PT"/>
        </w:rPr>
        <w:tab/>
      </w:r>
      <w:r w:rsidRPr="00363E43">
        <w:rPr>
          <w:rFonts w:ascii="Arial" w:hAnsi="Arial"/>
          <w:lang w:val="pt-PT"/>
        </w:rPr>
        <w:t xml:space="preserve">= </w:t>
      </w:r>
      <w:r w:rsidR="00363E43" w:rsidRPr="00363E43">
        <w:rPr>
          <w:rFonts w:ascii="Arial" w:hAnsi="Arial"/>
          <w:lang w:val="pt-PT"/>
        </w:rPr>
        <w:tab/>
      </w:r>
      <w:r w:rsidRPr="00363E43">
        <w:rPr>
          <w:rFonts w:ascii="Arial" w:hAnsi="Arial"/>
          <w:lang w:val="pt-PT"/>
        </w:rPr>
        <w:t>Coeficiente de uniformidad.</w:t>
      </w:r>
    </w:p>
    <w:p w14:paraId="6DCC5CC2" w14:textId="09C68983" w:rsidR="00412AFB" w:rsidRPr="00CC4104" w:rsidRDefault="00412AFB" w:rsidP="00363E43">
      <w:pPr>
        <w:tabs>
          <w:tab w:val="left" w:pos="720"/>
          <w:tab w:val="left" w:pos="990"/>
        </w:tabs>
        <w:spacing w:line="240" w:lineRule="auto"/>
        <w:ind w:left="990" w:hanging="990"/>
        <w:jc w:val="both"/>
        <w:rPr>
          <w:rFonts w:ascii="Arial" w:hAnsi="Arial" w:cs="Arial"/>
          <w:lang w:val="pt-PT"/>
        </w:rPr>
      </w:pPr>
      <w:r w:rsidRPr="00CC4104">
        <w:rPr>
          <w:rFonts w:ascii="Arial" w:hAnsi="Arial"/>
          <w:lang w:val="pt-PT"/>
        </w:rPr>
        <w:t>Q</w:t>
      </w:r>
      <w:r w:rsidRPr="00CC4104">
        <w:rPr>
          <w:rFonts w:ascii="Arial" w:hAnsi="Arial"/>
          <w:vertAlign w:val="subscript"/>
          <w:lang w:val="pt-PT"/>
        </w:rPr>
        <w:t xml:space="preserve">25 % </w:t>
      </w:r>
      <w:r w:rsidR="00363E43">
        <w:rPr>
          <w:rFonts w:ascii="Arial" w:hAnsi="Arial"/>
          <w:vertAlign w:val="subscript"/>
          <w:lang w:val="pt-PT"/>
        </w:rPr>
        <w:tab/>
      </w:r>
      <w:r w:rsidRPr="00CC4104">
        <w:rPr>
          <w:rFonts w:ascii="Arial" w:hAnsi="Arial"/>
          <w:lang w:val="pt-PT"/>
        </w:rPr>
        <w:t xml:space="preserve">= </w:t>
      </w:r>
      <w:r w:rsidR="00363E43">
        <w:rPr>
          <w:rFonts w:ascii="Arial" w:hAnsi="Arial"/>
          <w:lang w:val="pt-PT"/>
        </w:rPr>
        <w:tab/>
      </w:r>
      <w:r w:rsidRPr="00CC4104">
        <w:rPr>
          <w:rFonts w:ascii="Arial" w:hAnsi="Arial"/>
          <w:lang w:val="pt-PT"/>
        </w:rPr>
        <w:t>Media aritmética del caudal de descarga del 25 % de los emisores con caudal más reducido.</w:t>
      </w:r>
    </w:p>
    <w:p w14:paraId="540F6008" w14:textId="36AC4457" w:rsidR="00412AFB" w:rsidRPr="00CC4104" w:rsidRDefault="00412AFB" w:rsidP="00363E43">
      <w:pPr>
        <w:tabs>
          <w:tab w:val="left" w:pos="720"/>
          <w:tab w:val="left" w:pos="990"/>
        </w:tabs>
        <w:spacing w:line="240" w:lineRule="auto"/>
        <w:ind w:left="990" w:hanging="990"/>
        <w:jc w:val="both"/>
        <w:rPr>
          <w:rFonts w:ascii="Arial" w:hAnsi="Arial" w:cs="Arial"/>
          <w:lang w:val="pt-PT"/>
        </w:rPr>
      </w:pPr>
      <w:r w:rsidRPr="00CC4104">
        <w:rPr>
          <w:rFonts w:ascii="Arial" w:hAnsi="Arial"/>
          <w:lang w:val="pt-PT"/>
        </w:rPr>
        <w:t>Q</w:t>
      </w:r>
      <w:r w:rsidRPr="00CC4104">
        <w:rPr>
          <w:rFonts w:ascii="Arial" w:hAnsi="Arial"/>
          <w:vertAlign w:val="subscript"/>
          <w:lang w:val="pt-PT"/>
        </w:rPr>
        <w:t xml:space="preserve">n </w:t>
      </w:r>
      <w:r w:rsidR="00363E43">
        <w:rPr>
          <w:rFonts w:ascii="Arial" w:hAnsi="Arial"/>
          <w:vertAlign w:val="subscript"/>
          <w:lang w:val="pt-PT"/>
        </w:rPr>
        <w:tab/>
      </w:r>
      <w:r w:rsidRPr="00CC4104">
        <w:rPr>
          <w:rFonts w:ascii="Arial" w:hAnsi="Arial"/>
          <w:lang w:val="pt-PT"/>
        </w:rPr>
        <w:t>=</w:t>
      </w:r>
      <w:r w:rsidR="00363E43">
        <w:rPr>
          <w:rFonts w:ascii="Arial" w:hAnsi="Arial"/>
          <w:lang w:val="pt-PT"/>
        </w:rPr>
        <w:tab/>
      </w:r>
      <w:r w:rsidRPr="00CC4104">
        <w:rPr>
          <w:rFonts w:ascii="Arial" w:hAnsi="Arial"/>
          <w:lang w:val="pt-PT"/>
        </w:rPr>
        <w:t>Caudal medio de todos los emisores.</w:t>
      </w:r>
    </w:p>
    <w:p w14:paraId="6CE3FFED" w14:textId="723A03AF" w:rsidR="00412AFB" w:rsidRPr="00CC4104" w:rsidRDefault="00412AFB" w:rsidP="00363E43">
      <w:pPr>
        <w:tabs>
          <w:tab w:val="left" w:pos="720"/>
          <w:tab w:val="left" w:pos="990"/>
        </w:tabs>
        <w:spacing w:line="240" w:lineRule="auto"/>
        <w:ind w:left="990" w:hanging="990"/>
        <w:jc w:val="both"/>
        <w:rPr>
          <w:rFonts w:ascii="Arial" w:hAnsi="Arial" w:cs="Arial"/>
          <w:lang w:val="pt-PT"/>
        </w:rPr>
      </w:pPr>
      <w:r w:rsidRPr="00CC4104">
        <w:rPr>
          <w:rFonts w:ascii="Arial" w:hAnsi="Arial"/>
          <w:lang w:val="pt-PT"/>
        </w:rPr>
        <w:t xml:space="preserve">n </w:t>
      </w:r>
      <w:r w:rsidR="00363E43">
        <w:rPr>
          <w:rFonts w:ascii="Arial" w:hAnsi="Arial"/>
          <w:lang w:val="pt-PT"/>
        </w:rPr>
        <w:tab/>
      </w:r>
      <w:r w:rsidRPr="00CC4104">
        <w:rPr>
          <w:rFonts w:ascii="Arial" w:hAnsi="Arial"/>
          <w:lang w:val="pt-PT"/>
        </w:rPr>
        <w:t xml:space="preserve">= </w:t>
      </w:r>
      <w:r w:rsidR="00363E43">
        <w:rPr>
          <w:rFonts w:ascii="Arial" w:hAnsi="Arial"/>
          <w:lang w:val="pt-PT"/>
        </w:rPr>
        <w:tab/>
      </w:r>
      <w:r w:rsidRPr="00CC4104">
        <w:rPr>
          <w:rFonts w:ascii="Arial" w:hAnsi="Arial"/>
          <w:lang w:val="pt-PT"/>
        </w:rPr>
        <w:t>Número de unidades o puntos de control (Se recomienda que n ≥ 16). En caso de que la unidad de control tenga más de un emisor, el caudal total que ha de considerarse será la suma del caudal de todos los emisores que constituyen la unidad.</w:t>
      </w:r>
    </w:p>
    <w:p w14:paraId="01DE0BF5" w14:textId="77777777" w:rsidR="00503A41" w:rsidRPr="008A2C9B" w:rsidRDefault="00412AFB" w:rsidP="00B335D9">
      <w:pPr>
        <w:spacing w:line="240" w:lineRule="auto"/>
        <w:jc w:val="center"/>
        <w:rPr>
          <w:rFonts w:ascii="Arial" w:hAnsi="Arial" w:cs="Arial"/>
        </w:rPr>
      </w:pPr>
      <w:r w:rsidRPr="008A2C9B">
        <w:rPr>
          <w:rFonts w:ascii="Arial" w:hAnsi="Arial"/>
        </w:rPr>
        <w:t>.-.-.-.-.-.-.-.-.-.-.-.-.-.-.-.-.-.-.-.-.-.-.-.-.</w:t>
      </w:r>
    </w:p>
    <w:p w14:paraId="3E7D5600" w14:textId="77777777" w:rsidR="00503A41" w:rsidRPr="008A2C9B" w:rsidRDefault="00503A41" w:rsidP="00B335D9">
      <w:pPr>
        <w:spacing w:line="240" w:lineRule="auto"/>
        <w:rPr>
          <w:rFonts w:ascii="Arial" w:hAnsi="Arial" w:cs="Arial"/>
        </w:rPr>
      </w:pPr>
      <w:r w:rsidRPr="008A2C9B">
        <w:br w:type="page"/>
      </w:r>
    </w:p>
    <w:p w14:paraId="695906FB" w14:textId="77777777" w:rsidR="00503A41" w:rsidRPr="008A2C9B" w:rsidRDefault="00503A41" w:rsidP="00B335D9">
      <w:pPr>
        <w:pStyle w:val="Head1"/>
      </w:pPr>
      <w:bookmarkStart w:id="6" w:name="_Toc510102174"/>
      <w:r w:rsidRPr="008A2C9B">
        <w:lastRenderedPageBreak/>
        <w:t>Annex VI. Technical standard on integrated production of stone fruit</w:t>
      </w:r>
      <w:bookmarkEnd w:id="6"/>
      <w:r w:rsidRPr="00B335D9">
        <w:rPr>
          <w:vanish/>
        </w:rPr>
        <w:t>&lt;A[hueso|pepita]&gt;</w:t>
      </w:r>
    </w:p>
    <w:p w14:paraId="176DB8E2" w14:textId="77777777" w:rsidR="00503A41" w:rsidRPr="008A2C9B" w:rsidRDefault="00503A41" w:rsidP="00B335D9">
      <w:pPr>
        <w:spacing w:line="240" w:lineRule="auto"/>
        <w:jc w:val="both"/>
        <w:rPr>
          <w:rFonts w:ascii="Arial" w:hAnsi="Arial" w:cs="Arial"/>
        </w:rPr>
      </w:pPr>
      <w:r w:rsidRPr="008A2C9B">
        <w:rPr>
          <w:rFonts w:ascii="Arial" w:hAnsi="Arial"/>
          <w:b/>
        </w:rPr>
        <w:t>Definitions</w:t>
      </w:r>
    </w:p>
    <w:p w14:paraId="675A6694" w14:textId="77777777" w:rsidR="00503A41" w:rsidRPr="008A2C9B" w:rsidRDefault="00503A41" w:rsidP="00B335D9">
      <w:pPr>
        <w:spacing w:line="240" w:lineRule="auto"/>
        <w:jc w:val="both"/>
        <w:rPr>
          <w:rFonts w:ascii="Arial" w:hAnsi="Arial" w:cs="Arial"/>
        </w:rPr>
      </w:pPr>
      <w:r w:rsidRPr="008A2C9B">
        <w:rPr>
          <w:rFonts w:ascii="Arial" w:hAnsi="Arial"/>
        </w:rPr>
        <w:t>For the purposes of this regulation, the following terms shall have the meanings indicated below</w:t>
      </w:r>
      <w:r w:rsidRPr="00B335D9">
        <w:rPr>
          <w:rFonts w:ascii="Arial" w:hAnsi="Arial"/>
          <w:vanish/>
        </w:rPr>
        <w:t>&lt;A[por|para]&gt;</w:t>
      </w:r>
      <w:r w:rsidRPr="008A2C9B">
        <w:rPr>
          <w:rFonts w:ascii="Arial" w:hAnsi="Arial"/>
        </w:rPr>
        <w:t>:</w:t>
      </w:r>
    </w:p>
    <w:p w14:paraId="121E299D" w14:textId="77777777" w:rsidR="00503A41" w:rsidRPr="008A2C9B" w:rsidRDefault="00503A41" w:rsidP="00B335D9">
      <w:pPr>
        <w:spacing w:line="240" w:lineRule="auto"/>
        <w:jc w:val="both"/>
        <w:rPr>
          <w:rFonts w:ascii="Arial" w:hAnsi="Arial" w:cs="Arial"/>
        </w:rPr>
      </w:pPr>
      <w:r w:rsidRPr="008A2C9B">
        <w:rPr>
          <w:rFonts w:ascii="Arial" w:hAnsi="Arial"/>
          <w:i/>
        </w:rPr>
        <w:t>Integrated Production group:</w:t>
      </w:r>
      <w:r w:rsidRPr="008A2C9B">
        <w:rPr>
          <w:rFonts w:ascii="Arial" w:hAnsi="Arial"/>
        </w:rPr>
        <w:t xml:space="preserve"> group of operators founded in any legal form or incorporated into another pre-existing group known to the competent authority in order to acquire plant products under the requirements of integrated production for marketing.</w:t>
      </w:r>
    </w:p>
    <w:p w14:paraId="2A2F2A74" w14:textId="77777777" w:rsidR="00503A41" w:rsidRPr="008A2C9B" w:rsidRDefault="00503A41" w:rsidP="00B335D9">
      <w:pPr>
        <w:spacing w:line="240" w:lineRule="auto"/>
        <w:jc w:val="both"/>
        <w:rPr>
          <w:rFonts w:ascii="Arial" w:hAnsi="Arial" w:cs="Arial"/>
        </w:rPr>
      </w:pPr>
      <w:r w:rsidRPr="008A2C9B">
        <w:rPr>
          <w:rFonts w:ascii="Arial" w:hAnsi="Arial"/>
          <w:i/>
        </w:rPr>
        <w:t>Hazard analysis and critical control points (HACCP):</w:t>
      </w:r>
      <w:r w:rsidRPr="008A2C9B">
        <w:rPr>
          <w:rFonts w:ascii="Arial" w:hAnsi="Arial"/>
        </w:rPr>
        <w:t xml:space="preserve"> a systematic scientific approach to identifying specific risks and management measures, in order to guarantee food safety. This is a tool to assess risks and establish management systems geared towards prevention instead of based on end product analysis.</w:t>
      </w:r>
    </w:p>
    <w:p w14:paraId="6E7C6361" w14:textId="77777777" w:rsidR="00503A41" w:rsidRPr="008A2C9B" w:rsidRDefault="00503A41" w:rsidP="00B335D9">
      <w:pPr>
        <w:spacing w:line="240" w:lineRule="auto"/>
        <w:jc w:val="both"/>
        <w:rPr>
          <w:rFonts w:ascii="Arial" w:hAnsi="Arial" w:cs="Arial"/>
          <w:i/>
        </w:rPr>
      </w:pPr>
      <w:r w:rsidRPr="008A2C9B">
        <w:rPr>
          <w:rFonts w:ascii="Arial" w:hAnsi="Arial"/>
          <w:i/>
        </w:rPr>
        <w:t xml:space="preserve">Biodiversity: </w:t>
      </w:r>
      <w:r w:rsidRPr="008A2C9B">
        <w:rPr>
          <w:rFonts w:ascii="Arial" w:hAnsi="Arial"/>
        </w:rPr>
        <w:t>all of the various species</w:t>
      </w:r>
      <w:r w:rsidRPr="00B335D9">
        <w:rPr>
          <w:rFonts w:ascii="Arial" w:hAnsi="Arial"/>
          <w:vanish/>
        </w:rPr>
        <w:t>&lt;A[especies|especias]&gt;</w:t>
      </w:r>
      <w:r w:rsidRPr="008A2C9B">
        <w:rPr>
          <w:rFonts w:ascii="Arial" w:hAnsi="Arial"/>
        </w:rPr>
        <w:t xml:space="preserve"> that live in a particular ecosystem.</w:t>
      </w:r>
    </w:p>
    <w:p w14:paraId="34FD65C4" w14:textId="77777777" w:rsidR="00503A41" w:rsidRPr="008A2C9B" w:rsidRDefault="00503A41" w:rsidP="00B335D9">
      <w:pPr>
        <w:spacing w:line="240" w:lineRule="auto"/>
        <w:jc w:val="both"/>
        <w:rPr>
          <w:rFonts w:ascii="Arial" w:hAnsi="Arial" w:cs="Arial"/>
        </w:rPr>
      </w:pPr>
      <w:r w:rsidRPr="008A2C9B">
        <w:rPr>
          <w:rFonts w:ascii="Arial" w:hAnsi="Arial"/>
          <w:i/>
        </w:rPr>
        <w:t>Good plant protection practice:</w:t>
      </w:r>
      <w:r w:rsidRPr="008A2C9B">
        <w:rPr>
          <w:rFonts w:ascii="Arial" w:hAnsi="Arial"/>
        </w:rPr>
        <w:t xml:space="preserve"> use of plant protection products and other plant protection means under the approved conditions of use.</w:t>
      </w:r>
    </w:p>
    <w:p w14:paraId="7835EED6" w14:textId="77777777" w:rsidR="00503A41" w:rsidRPr="008A2C9B" w:rsidRDefault="00503A41" w:rsidP="00B335D9">
      <w:pPr>
        <w:spacing w:line="240" w:lineRule="auto"/>
        <w:jc w:val="both"/>
        <w:rPr>
          <w:rFonts w:ascii="Arial" w:hAnsi="Arial" w:cs="Arial"/>
        </w:rPr>
      </w:pPr>
      <w:r w:rsidRPr="008A2C9B">
        <w:rPr>
          <w:rFonts w:ascii="Arial" w:hAnsi="Arial"/>
          <w:i/>
        </w:rPr>
        <w:t>Fruit and vegetable packing plant:</w:t>
      </w:r>
      <w:r w:rsidRPr="008A2C9B">
        <w:rPr>
          <w:rFonts w:ascii="Arial" w:hAnsi="Arial"/>
        </w:rPr>
        <w:t xml:space="preserve"> facility or group of facilities that receive, handle, store, pack and ship fruits and vegetables.</w:t>
      </w:r>
    </w:p>
    <w:p w14:paraId="48187164" w14:textId="77777777" w:rsidR="00503A41" w:rsidRPr="008A2C9B" w:rsidRDefault="00503A41" w:rsidP="00B335D9">
      <w:pPr>
        <w:spacing w:line="240" w:lineRule="auto"/>
        <w:jc w:val="both"/>
        <w:rPr>
          <w:rFonts w:ascii="Arial" w:hAnsi="Arial" w:cs="Arial"/>
        </w:rPr>
      </w:pPr>
      <w:r w:rsidRPr="008A2C9B">
        <w:rPr>
          <w:rFonts w:ascii="Arial" w:hAnsi="Arial"/>
          <w:i/>
        </w:rPr>
        <w:t>Uniformity coefficient:</w:t>
      </w:r>
      <w:r w:rsidRPr="008A2C9B">
        <w:rPr>
          <w:rFonts w:ascii="Arial" w:hAnsi="Arial"/>
        </w:rPr>
        <w:t xml:space="preserve"> value obtained from a formula that indicates the uniformity and distribution of water applied by the irrigation system. </w:t>
      </w:r>
    </w:p>
    <w:p w14:paraId="6CC2E7A9" w14:textId="77777777" w:rsidR="00503A41" w:rsidRPr="008A2C9B" w:rsidRDefault="00503A41" w:rsidP="00B335D9">
      <w:pPr>
        <w:spacing w:line="240" w:lineRule="auto"/>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or consuming person, including the provision, storage, display for sale or offering for sale of plant products.</w:t>
      </w:r>
    </w:p>
    <w:p w14:paraId="0C3E3289" w14:textId="77777777" w:rsidR="00503A41" w:rsidRPr="008A2C9B" w:rsidRDefault="00503A41" w:rsidP="00B335D9">
      <w:pPr>
        <w:spacing w:line="240" w:lineRule="auto"/>
        <w:jc w:val="both"/>
        <w:rPr>
          <w:rFonts w:ascii="Arial" w:hAnsi="Arial" w:cs="Arial"/>
        </w:rPr>
      </w:pPr>
      <w:r w:rsidRPr="008A2C9B">
        <w:rPr>
          <w:rFonts w:ascii="Arial" w:hAnsi="Arial"/>
          <w:i/>
        </w:rPr>
        <w:t>Integrated pest management:</w:t>
      </w:r>
      <w:r w:rsidRPr="008A2C9B">
        <w:rPr>
          <w:rFonts w:ascii="Arial" w:hAnsi="Arial"/>
          <w:b/>
        </w:rPr>
        <w:t xml:space="preserve"> </w:t>
      </w:r>
      <w:r w:rsidRPr="008A2C9B">
        <w:rPr>
          <w:rFonts w:ascii="Arial" w:hAnsi="Arial"/>
        </w:rPr>
        <w:t>rational implementation of a combination of biological, physical, biotechnological, chemical, cultural or plant selection measures to minimise the use of plant protection products needed for pest control.</w:t>
      </w:r>
    </w:p>
    <w:p w14:paraId="49257A3A" w14:textId="77777777" w:rsidR="00503A41" w:rsidRPr="008A2C9B" w:rsidRDefault="00503A41" w:rsidP="00B335D9">
      <w:pPr>
        <w:spacing w:line="240" w:lineRule="auto"/>
        <w:jc w:val="both"/>
        <w:rPr>
          <w:rFonts w:ascii="Arial" w:hAnsi="Arial" w:cs="Arial"/>
        </w:rPr>
      </w:pPr>
      <w:r w:rsidRPr="008A2C9B">
        <w:rPr>
          <w:rFonts w:ascii="Arial" w:hAnsi="Arial"/>
          <w:i/>
        </w:rPr>
        <w:t>Intervention criteria:</w:t>
      </w:r>
      <w:r w:rsidRPr="008A2C9B">
        <w:rPr>
          <w:rFonts w:ascii="Arial" w:hAnsi="Arial"/>
        </w:rPr>
        <w:t xml:space="preserve"> set of conditions that justify the use of a treatment for a pest or pathogen.</w:t>
      </w:r>
    </w:p>
    <w:p w14:paraId="3DCECF59" w14:textId="77777777" w:rsidR="00503A41" w:rsidRPr="008A2C9B" w:rsidRDefault="00503A41" w:rsidP="00B335D9">
      <w:pPr>
        <w:spacing w:line="240" w:lineRule="auto"/>
        <w:jc w:val="both"/>
        <w:rPr>
          <w:rFonts w:ascii="Arial" w:hAnsi="Arial" w:cs="Arial"/>
          <w:i/>
        </w:rPr>
      </w:pPr>
      <w:r w:rsidRPr="008A2C9B">
        <w:rPr>
          <w:rFonts w:ascii="Arial" w:hAnsi="Arial"/>
          <w:i/>
        </w:rPr>
        <w:t>Crop:</w:t>
      </w:r>
      <w:r w:rsidRPr="008A2C9B">
        <w:rPr>
          <w:rFonts w:ascii="Arial" w:hAnsi="Arial"/>
        </w:rPr>
        <w:t xml:space="preserve"> all production managed by a farmer for a particular species</w:t>
      </w:r>
      <w:r w:rsidRPr="008A2C9B">
        <w:rPr>
          <w:rFonts w:ascii="Arial" w:hAnsi="Arial"/>
          <w:i/>
        </w:rPr>
        <w:t>.</w:t>
      </w:r>
    </w:p>
    <w:p w14:paraId="41F55FB9" w14:textId="77777777" w:rsidR="00503A41" w:rsidRPr="008A2C9B" w:rsidRDefault="00503A41" w:rsidP="00B335D9">
      <w:pPr>
        <w:spacing w:line="240" w:lineRule="auto"/>
        <w:jc w:val="both"/>
        <w:rPr>
          <w:rFonts w:ascii="Arial" w:hAnsi="Arial" w:cs="Arial"/>
        </w:rPr>
      </w:pPr>
      <w:r w:rsidRPr="008A2C9B">
        <w:rPr>
          <w:rFonts w:ascii="Arial" w:hAnsi="Arial"/>
          <w:i/>
        </w:rPr>
        <w:t>Ecosystem:</w:t>
      </w:r>
      <w:r w:rsidRPr="008A2C9B">
        <w:rPr>
          <w:rFonts w:ascii="Arial" w:hAnsi="Arial"/>
        </w:rPr>
        <w:t xml:space="preserve"> system consisting of all living things present in a specific place</w:t>
      </w:r>
      <w:r w:rsidRPr="00B335D9">
        <w:rPr>
          <w:rFonts w:ascii="Arial" w:hAnsi="Arial"/>
          <w:vanish/>
        </w:rPr>
        <w:t>&lt;A[lugar|sitio]&gt;</w:t>
      </w:r>
      <w:r w:rsidRPr="008A2C9B">
        <w:rPr>
          <w:rFonts w:ascii="Arial" w:hAnsi="Arial"/>
        </w:rPr>
        <w:t xml:space="preserve"> and their environment.</w:t>
      </w:r>
    </w:p>
    <w:p w14:paraId="7D66269A" w14:textId="77777777" w:rsidR="00503A41" w:rsidRPr="008A2C9B" w:rsidRDefault="00503A41" w:rsidP="00B335D9">
      <w:pPr>
        <w:spacing w:line="240" w:lineRule="auto"/>
        <w:jc w:val="both"/>
        <w:rPr>
          <w:rFonts w:ascii="Arial" w:hAnsi="Arial" w:cs="Arial"/>
        </w:rPr>
      </w:pPr>
      <w:r w:rsidRPr="008A2C9B">
        <w:rPr>
          <w:rFonts w:ascii="Arial" w:hAnsi="Arial"/>
          <w:i/>
        </w:rPr>
        <w:t>Natural enemy:</w:t>
      </w:r>
      <w:r w:rsidRPr="008A2C9B">
        <w:rPr>
          <w:rFonts w:ascii="Arial" w:hAnsi="Arial"/>
        </w:rPr>
        <w:t xml:space="preserve"> insect or mite that acts as a biological control agent that interacts with, preys on or parasitises crop pests.</w:t>
      </w:r>
    </w:p>
    <w:p w14:paraId="52E3DF73" w14:textId="77777777" w:rsidR="00503A41" w:rsidRPr="008A2C9B" w:rsidRDefault="00503A41" w:rsidP="00B335D9">
      <w:pPr>
        <w:spacing w:line="240" w:lineRule="auto"/>
        <w:jc w:val="both"/>
        <w:rPr>
          <w:rFonts w:ascii="Arial" w:hAnsi="Arial" w:cs="Arial"/>
        </w:rPr>
      </w:pPr>
      <w:r w:rsidRPr="008A2C9B">
        <w:rPr>
          <w:rFonts w:ascii="Arial" w:hAnsi="Arial"/>
          <w:i/>
        </w:rPr>
        <w:t>Certification bodies:</w:t>
      </w:r>
      <w:r w:rsidRPr="008A2C9B">
        <w:rPr>
          <w:rFonts w:ascii="Arial" w:hAnsi="Arial"/>
        </w:rPr>
        <w:t xml:space="preserve"> bodies accredited by the Spanish National Accreditation Body [ENAC] to perform inspection and certification services that production must pass in order for the products obtained to be awarded an integrated production guarantee logo, in accordance with Decree 241/2002 (DOGC No 3744 of 21 October 2002) or, where applicable, those accredited by another accreditation body that is party to the multilateral recognition agreement of the European Co-operation for Accreditation (EA).</w:t>
      </w:r>
    </w:p>
    <w:p w14:paraId="0B002236" w14:textId="77777777" w:rsidR="00503A41" w:rsidRPr="008A2C9B" w:rsidRDefault="00503A41" w:rsidP="00B335D9">
      <w:pPr>
        <w:spacing w:line="240" w:lineRule="auto"/>
        <w:jc w:val="both"/>
        <w:rPr>
          <w:rFonts w:ascii="Arial" w:hAnsi="Arial" w:cs="Arial"/>
        </w:rPr>
      </w:pPr>
      <w:r w:rsidRPr="008A2C9B">
        <w:rPr>
          <w:rFonts w:ascii="Arial" w:hAnsi="Arial"/>
          <w:i/>
        </w:rPr>
        <w:t>Fertiliser species:</w:t>
      </w:r>
      <w:r w:rsidRPr="008A2C9B">
        <w:rPr>
          <w:rFonts w:ascii="Arial" w:hAnsi="Arial"/>
        </w:rPr>
        <w:t xml:space="preserve"> plant species, normally grasses or legumes, that</w:t>
      </w:r>
      <w:r w:rsidRPr="00B335D9">
        <w:rPr>
          <w:rFonts w:ascii="Arial" w:hAnsi="Arial"/>
          <w:vanish/>
        </w:rPr>
        <w:t>&lt;A[por|para]&gt;</w:t>
      </w:r>
      <w:r w:rsidRPr="008A2C9B">
        <w:rPr>
          <w:rFonts w:ascii="Arial" w:hAnsi="Arial"/>
        </w:rPr>
        <w:t xml:space="preserve"> improve the physico-chemical properties of the soil during cultivation by means of their biological characteristics.</w:t>
      </w:r>
    </w:p>
    <w:p w14:paraId="1F2D2685" w14:textId="77777777" w:rsidR="00503A41" w:rsidRPr="008A2C9B" w:rsidRDefault="00503A41" w:rsidP="00B335D9">
      <w:pPr>
        <w:spacing w:line="240" w:lineRule="auto"/>
        <w:jc w:val="both"/>
        <w:rPr>
          <w:rFonts w:ascii="Arial" w:hAnsi="Arial" w:cs="Arial"/>
        </w:rPr>
      </w:pPr>
      <w:r w:rsidRPr="008A2C9B">
        <w:rPr>
          <w:rFonts w:ascii="Arial" w:hAnsi="Arial"/>
          <w:i/>
        </w:rPr>
        <w:lastRenderedPageBreak/>
        <w:t>Labelling:</w:t>
      </w:r>
      <w:r w:rsidRPr="008A2C9B">
        <w:rPr>
          <w:rFonts w:ascii="Arial" w:hAnsi="Arial"/>
        </w:rPr>
        <w:t xml:space="preserve"> any words, particulars, trademarks, brand name, pictorial matter or symbol placed on any packaging, document, notice, label, ring</w:t>
      </w:r>
      <w:r w:rsidRPr="00B335D9">
        <w:rPr>
          <w:rFonts w:ascii="Arial" w:hAnsi="Arial"/>
          <w:vanish/>
        </w:rPr>
        <w:t>&lt;A[argollas|servilleteros]&gt;</w:t>
      </w:r>
      <w:r w:rsidRPr="008A2C9B">
        <w:rPr>
          <w:rFonts w:ascii="Arial" w:hAnsi="Arial"/>
        </w:rPr>
        <w:t xml:space="preserve"> or collar accompanying or referring to products as per Decree 241/2002.</w:t>
      </w:r>
    </w:p>
    <w:p w14:paraId="222B78EF" w14:textId="77777777" w:rsidR="00503A41" w:rsidRPr="008A2C9B" w:rsidRDefault="00503A41" w:rsidP="00B335D9">
      <w:pPr>
        <w:spacing w:line="240" w:lineRule="auto"/>
        <w:jc w:val="both"/>
        <w:rPr>
          <w:rFonts w:ascii="Arial" w:hAnsi="Arial" w:cs="Arial"/>
        </w:rPr>
      </w:pPr>
      <w:r w:rsidRPr="008A2C9B">
        <w:rPr>
          <w:rFonts w:ascii="Arial" w:hAnsi="Arial"/>
          <w:i/>
        </w:rPr>
        <w:t>Operation:</w:t>
      </w:r>
      <w:r w:rsidRPr="008A2C9B">
        <w:rPr>
          <w:rFonts w:ascii="Arial" w:hAnsi="Arial"/>
          <w:b/>
        </w:rPr>
        <w:t xml:space="preserve"> </w:t>
      </w:r>
      <w:r w:rsidRPr="008A2C9B">
        <w:rPr>
          <w:rFonts w:ascii="Arial" w:hAnsi="Arial"/>
        </w:rPr>
        <w:t>set of productive assets that give rise to an economic activity.</w:t>
      </w:r>
    </w:p>
    <w:p w14:paraId="78CB40A3" w14:textId="77777777" w:rsidR="00503A41" w:rsidRPr="008A2C9B" w:rsidRDefault="00503A41" w:rsidP="00B335D9">
      <w:pPr>
        <w:spacing w:line="240" w:lineRule="auto"/>
        <w:jc w:val="both"/>
        <w:rPr>
          <w:rFonts w:ascii="Arial" w:hAnsi="Arial" w:cs="Arial"/>
        </w:rPr>
      </w:pPr>
      <w:r w:rsidRPr="008A2C9B">
        <w:rPr>
          <w:rFonts w:ascii="Arial" w:hAnsi="Arial"/>
          <w:i/>
        </w:rPr>
        <w:t>Secondary fauna:</w:t>
      </w:r>
      <w:r w:rsidRPr="008A2C9B">
        <w:rPr>
          <w:rFonts w:ascii="Arial" w:hAnsi="Arial"/>
        </w:rPr>
        <w:t xml:space="preserve"> see ‘natural enemy’.</w:t>
      </w:r>
    </w:p>
    <w:p w14:paraId="287BA8EC" w14:textId="77777777" w:rsidR="00503A41" w:rsidRPr="008A2C9B" w:rsidRDefault="00503A41" w:rsidP="00B335D9">
      <w:pPr>
        <w:spacing w:line="240" w:lineRule="auto"/>
        <w:jc w:val="both"/>
        <w:rPr>
          <w:rFonts w:ascii="Arial" w:hAnsi="Arial" w:cs="Arial"/>
        </w:rPr>
      </w:pPr>
      <w:r w:rsidRPr="008A2C9B">
        <w:rPr>
          <w:rFonts w:ascii="Arial" w:hAnsi="Arial"/>
          <w:i/>
        </w:rPr>
        <w:t xml:space="preserve">Fertigation: </w:t>
      </w:r>
      <w:r w:rsidRPr="008A2C9B">
        <w:rPr>
          <w:rFonts w:ascii="Arial" w:hAnsi="Arial"/>
        </w:rPr>
        <w:t>technique of applying chemical fertilisers</w:t>
      </w:r>
      <w:r w:rsidRPr="00B335D9">
        <w:rPr>
          <w:rFonts w:ascii="Arial" w:hAnsi="Arial"/>
          <w:vanish/>
        </w:rPr>
        <w:t>&lt;A[abonos|adobos]&gt;</w:t>
      </w:r>
      <w:r w:rsidRPr="008A2C9B">
        <w:rPr>
          <w:rFonts w:ascii="Arial" w:hAnsi="Arial"/>
        </w:rPr>
        <w:t xml:space="preserve"> in an aqueous solution by means of irrigation water.</w:t>
      </w:r>
    </w:p>
    <w:p w14:paraId="2B0C3B61" w14:textId="77777777" w:rsidR="00503A41" w:rsidRPr="008A2C9B" w:rsidRDefault="00503A41" w:rsidP="00B335D9">
      <w:pPr>
        <w:spacing w:line="240" w:lineRule="auto"/>
        <w:jc w:val="both"/>
        <w:rPr>
          <w:rFonts w:ascii="Arial" w:hAnsi="Arial" w:cs="Arial"/>
        </w:rPr>
      </w:pPr>
      <w:r w:rsidRPr="008A2C9B">
        <w:rPr>
          <w:rFonts w:ascii="Arial" w:hAnsi="Arial"/>
          <w:i/>
        </w:rPr>
        <w:t xml:space="preserve">Fruit for fresh consumption: </w:t>
      </w:r>
      <w:r w:rsidRPr="008A2C9B">
        <w:rPr>
          <w:rFonts w:ascii="Arial" w:hAnsi="Arial"/>
        </w:rPr>
        <w:t xml:space="preserve">fruit sold fresh, which entails that it has not undergone any processing after collection, except for cleaning, peeling, cutting and/or packaging. </w:t>
      </w:r>
    </w:p>
    <w:p w14:paraId="0F4EC352" w14:textId="77777777" w:rsidR="00503A41" w:rsidRPr="008A2C9B" w:rsidRDefault="00503A41" w:rsidP="00B335D9">
      <w:pPr>
        <w:spacing w:line="240" w:lineRule="auto"/>
        <w:jc w:val="both"/>
        <w:rPr>
          <w:rFonts w:ascii="Arial" w:hAnsi="Arial" w:cs="Arial"/>
        </w:rPr>
      </w:pPr>
      <w:r w:rsidRPr="008A2C9B">
        <w:rPr>
          <w:rFonts w:ascii="Arial" w:hAnsi="Arial"/>
          <w:i/>
        </w:rPr>
        <w:t>Herbigation:</w:t>
      </w:r>
      <w:r w:rsidRPr="008A2C9B">
        <w:rPr>
          <w:rFonts w:ascii="Arial" w:hAnsi="Arial"/>
        </w:rPr>
        <w:t xml:space="preserve"> application of herbicides using localised irrigation systems.</w:t>
      </w:r>
    </w:p>
    <w:p w14:paraId="5BA7D46A" w14:textId="77777777" w:rsidR="00503A41" w:rsidRPr="008A2C9B" w:rsidRDefault="00503A41" w:rsidP="00B335D9">
      <w:pPr>
        <w:spacing w:line="240" w:lineRule="auto"/>
        <w:jc w:val="both"/>
        <w:rPr>
          <w:rFonts w:ascii="Arial" w:hAnsi="Arial" w:cs="Arial"/>
        </w:rPr>
      </w:pPr>
      <w:r w:rsidRPr="008A2C9B">
        <w:rPr>
          <w:rFonts w:ascii="Arial" w:hAnsi="Arial"/>
          <w:i/>
        </w:rPr>
        <w:t>Merriam-Keller method:</w:t>
      </w:r>
      <w:r w:rsidRPr="008A2C9B">
        <w:rPr>
          <w:rFonts w:ascii="Arial" w:hAnsi="Arial"/>
        </w:rPr>
        <w:t xml:space="preserve"> method of calculating the uniformity coefficient for an irrigation system, expressed in the following formula: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503A41" w:rsidRPr="008A2C9B" w14:paraId="1281A4F4" w14:textId="77777777" w:rsidTr="000452B8">
        <w:trPr>
          <w:cantSplit/>
        </w:trPr>
        <w:tc>
          <w:tcPr>
            <w:tcW w:w="921" w:type="dxa"/>
            <w:vMerge w:val="restart"/>
            <w:tcBorders>
              <w:top w:val="nil"/>
              <w:left w:val="nil"/>
              <w:bottom w:val="nil"/>
              <w:right w:val="nil"/>
            </w:tcBorders>
            <w:vAlign w:val="center"/>
          </w:tcPr>
          <w:p w14:paraId="508CC61E" w14:textId="77777777" w:rsidR="00503A41" w:rsidRPr="008A2C9B" w:rsidRDefault="00503A41" w:rsidP="00B335D9">
            <w:pPr>
              <w:spacing w:line="240" w:lineRule="auto"/>
              <w:jc w:val="both"/>
              <w:rPr>
                <w:rFonts w:ascii="Arial" w:hAnsi="Arial" w:cs="Arial"/>
              </w:rPr>
            </w:pPr>
            <w:r w:rsidRPr="008A2C9B">
              <w:rPr>
                <w:rFonts w:ascii="Arial" w:hAnsi="Arial"/>
              </w:rPr>
              <w:t xml:space="preserve">UC = </w:t>
            </w:r>
          </w:p>
        </w:tc>
        <w:tc>
          <w:tcPr>
            <w:tcW w:w="992" w:type="dxa"/>
            <w:tcBorders>
              <w:top w:val="nil"/>
              <w:left w:val="nil"/>
              <w:bottom w:val="single" w:sz="4" w:space="0" w:color="auto"/>
              <w:right w:val="nil"/>
            </w:tcBorders>
          </w:tcPr>
          <w:p w14:paraId="43993E0C" w14:textId="77777777" w:rsidR="00503A41" w:rsidRPr="008A2C9B" w:rsidRDefault="00503A41"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25 %</w:t>
            </w:r>
          </w:p>
        </w:tc>
        <w:tc>
          <w:tcPr>
            <w:tcW w:w="992" w:type="dxa"/>
            <w:vMerge w:val="restart"/>
            <w:tcBorders>
              <w:top w:val="nil"/>
              <w:left w:val="nil"/>
              <w:bottom w:val="nil"/>
              <w:right w:val="nil"/>
            </w:tcBorders>
            <w:vAlign w:val="center"/>
          </w:tcPr>
          <w:p w14:paraId="68EE2155" w14:textId="77777777" w:rsidR="00503A41" w:rsidRPr="008A2C9B" w:rsidRDefault="00503A41" w:rsidP="00B335D9">
            <w:pPr>
              <w:spacing w:line="240" w:lineRule="auto"/>
              <w:jc w:val="both"/>
              <w:rPr>
                <w:rFonts w:ascii="Arial" w:hAnsi="Arial" w:cs="Arial"/>
              </w:rPr>
            </w:pPr>
            <w:r w:rsidRPr="008A2C9B">
              <w:rPr>
                <w:rFonts w:ascii="Arial" w:hAnsi="Arial"/>
              </w:rPr>
              <w:t xml:space="preserve"> X 100</w:t>
            </w:r>
          </w:p>
        </w:tc>
      </w:tr>
      <w:tr w:rsidR="00503A41" w:rsidRPr="008A2C9B" w14:paraId="660E6EC9" w14:textId="77777777" w:rsidTr="000452B8">
        <w:trPr>
          <w:cantSplit/>
        </w:trPr>
        <w:tc>
          <w:tcPr>
            <w:tcW w:w="921" w:type="dxa"/>
            <w:vMerge/>
            <w:tcBorders>
              <w:top w:val="nil"/>
              <w:left w:val="nil"/>
              <w:bottom w:val="nil"/>
              <w:right w:val="nil"/>
            </w:tcBorders>
          </w:tcPr>
          <w:p w14:paraId="12A1EDC6" w14:textId="77777777" w:rsidR="00503A41" w:rsidRPr="008A2C9B" w:rsidRDefault="00503A41" w:rsidP="00B335D9">
            <w:pPr>
              <w:spacing w:line="240" w:lineRule="auto"/>
              <w:jc w:val="both"/>
              <w:rPr>
                <w:rFonts w:ascii="Arial" w:hAnsi="Arial" w:cs="Arial"/>
              </w:rPr>
            </w:pPr>
          </w:p>
        </w:tc>
        <w:tc>
          <w:tcPr>
            <w:tcW w:w="992" w:type="dxa"/>
            <w:tcBorders>
              <w:top w:val="single" w:sz="4" w:space="0" w:color="auto"/>
              <w:left w:val="nil"/>
              <w:bottom w:val="nil"/>
              <w:right w:val="nil"/>
            </w:tcBorders>
          </w:tcPr>
          <w:p w14:paraId="692B8331" w14:textId="77777777" w:rsidR="00503A41" w:rsidRPr="008A2C9B" w:rsidRDefault="00503A41"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n</w:t>
            </w:r>
          </w:p>
        </w:tc>
        <w:tc>
          <w:tcPr>
            <w:tcW w:w="992" w:type="dxa"/>
            <w:vMerge/>
            <w:tcBorders>
              <w:top w:val="nil"/>
              <w:left w:val="nil"/>
              <w:bottom w:val="nil"/>
              <w:right w:val="nil"/>
            </w:tcBorders>
          </w:tcPr>
          <w:p w14:paraId="4554ECD5" w14:textId="77777777" w:rsidR="00503A41" w:rsidRPr="008A2C9B" w:rsidRDefault="00503A41" w:rsidP="00B335D9">
            <w:pPr>
              <w:spacing w:line="240" w:lineRule="auto"/>
              <w:jc w:val="both"/>
              <w:rPr>
                <w:rFonts w:ascii="Arial" w:hAnsi="Arial" w:cs="Arial"/>
              </w:rPr>
            </w:pPr>
          </w:p>
        </w:tc>
      </w:tr>
    </w:tbl>
    <w:p w14:paraId="52BCF2D4" w14:textId="77777777" w:rsidR="00503A41" w:rsidRPr="008A2C9B" w:rsidRDefault="00503A41" w:rsidP="00B335D9">
      <w:pPr>
        <w:spacing w:line="240" w:lineRule="auto"/>
        <w:jc w:val="both"/>
        <w:rPr>
          <w:rFonts w:ascii="Arial" w:hAnsi="Arial" w:cs="Arial"/>
        </w:rPr>
      </w:pPr>
      <w:r w:rsidRPr="008A2C9B">
        <w:rPr>
          <w:rFonts w:ascii="Arial" w:hAnsi="Arial"/>
        </w:rPr>
        <w:t>Where Q</w:t>
      </w:r>
      <w:r w:rsidRPr="008A2C9B">
        <w:rPr>
          <w:rFonts w:ascii="Arial" w:hAnsi="Arial"/>
          <w:vertAlign w:val="subscript"/>
        </w:rPr>
        <w:t>25 %</w:t>
      </w:r>
      <w:r w:rsidRPr="008A2C9B">
        <w:rPr>
          <w:rFonts w:ascii="Arial" w:hAnsi="Arial"/>
        </w:rPr>
        <w:t xml:space="preserve"> is the average discharge flow rate of 25 % of the lowest flow emitters; Q</w:t>
      </w:r>
      <w:r w:rsidRPr="008A2C9B">
        <w:rPr>
          <w:rFonts w:ascii="Arial" w:hAnsi="Arial"/>
          <w:vertAlign w:val="subscript"/>
        </w:rPr>
        <w:t>n</w:t>
      </w:r>
      <w:r w:rsidRPr="008A2C9B">
        <w:rPr>
          <w:rFonts w:ascii="Arial" w:hAnsi="Arial"/>
        </w:rPr>
        <w:t xml:space="preserve"> is the average flow rate of all emitters and n, the number of control stations or units (n ≥ 16 is recommended). If the control unit has more than one emitter, the total flow rate to be factored in shall be the sum of the flow rates of all emitters making up the unit.</w:t>
      </w:r>
    </w:p>
    <w:p w14:paraId="35BC98BE" w14:textId="77777777" w:rsidR="00503A41" w:rsidRPr="008A2C9B" w:rsidRDefault="00503A41" w:rsidP="00B335D9">
      <w:pPr>
        <w:spacing w:line="240" w:lineRule="auto"/>
        <w:jc w:val="both"/>
        <w:rPr>
          <w:rFonts w:ascii="Arial" w:hAnsi="Arial" w:cs="Arial"/>
        </w:rPr>
      </w:pPr>
      <w:r w:rsidRPr="008A2C9B">
        <w:rPr>
          <w:rFonts w:ascii="Arial" w:hAnsi="Arial"/>
          <w:i/>
        </w:rPr>
        <w:t>Operator or operating person:</w:t>
      </w:r>
      <w:r w:rsidRPr="008A2C9B">
        <w:rPr>
          <w:rFonts w:ascii="Arial" w:hAnsi="Arial"/>
        </w:rPr>
        <w:t xml:space="preserve"> any natural person or legal entity that acquires, handles, processes, packages, labels, stores or markets plant products under the conditions set out in this regulation and, as such, is listed in the Register of the Catalan Council on Integrated Production.</w:t>
      </w:r>
    </w:p>
    <w:p w14:paraId="1F3C6FD1" w14:textId="77777777" w:rsidR="00503A41" w:rsidRPr="008A2C9B" w:rsidRDefault="00503A41" w:rsidP="00B335D9">
      <w:pPr>
        <w:spacing w:line="240" w:lineRule="auto"/>
        <w:jc w:val="both"/>
        <w:rPr>
          <w:rFonts w:ascii="Arial" w:hAnsi="Arial" w:cs="Arial"/>
        </w:rPr>
      </w:pPr>
      <w:r w:rsidRPr="008A2C9B">
        <w:rPr>
          <w:rFonts w:ascii="Arial" w:hAnsi="Arial"/>
          <w:i/>
        </w:rPr>
        <w:t>Individual operator:</w:t>
      </w:r>
      <w:r w:rsidRPr="008A2C9B">
        <w:rPr>
          <w:rFonts w:ascii="Arial" w:hAnsi="Arial"/>
        </w:rPr>
        <w:t xml:space="preserve"> an operating person that is not part of an Integrated Production Group. </w:t>
      </w:r>
    </w:p>
    <w:p w14:paraId="6C9A60A4" w14:textId="77777777" w:rsidR="00503A41" w:rsidRPr="008A2C9B" w:rsidRDefault="00503A41" w:rsidP="00B335D9">
      <w:pPr>
        <w:spacing w:line="240" w:lineRule="auto"/>
        <w:jc w:val="both"/>
        <w:rPr>
          <w:rFonts w:ascii="Arial" w:hAnsi="Arial" w:cs="Arial"/>
        </w:rPr>
      </w:pPr>
      <w:r w:rsidRPr="008A2C9B">
        <w:rPr>
          <w:rFonts w:ascii="Arial" w:hAnsi="Arial"/>
          <w:i/>
        </w:rPr>
        <w:t>Biological control organism:</w:t>
      </w:r>
      <w:r w:rsidRPr="008A2C9B">
        <w:rPr>
          <w:rFonts w:ascii="Arial" w:hAnsi="Arial"/>
        </w:rPr>
        <w:t xml:space="preserve"> natural enemy, antagonist or competitor or other biological entity capable of reproduction that is used for pest control, except for microorganisms and viruses falling under the definition of an active substance.</w:t>
      </w:r>
    </w:p>
    <w:p w14:paraId="797A6ADC" w14:textId="77777777" w:rsidR="00503A41" w:rsidRPr="008A2C9B" w:rsidRDefault="00503A41" w:rsidP="00B335D9">
      <w:pPr>
        <w:spacing w:line="240" w:lineRule="auto"/>
        <w:jc w:val="both"/>
        <w:rPr>
          <w:rFonts w:ascii="Arial" w:hAnsi="Arial" w:cs="Arial"/>
        </w:rPr>
      </w:pPr>
      <w:r w:rsidRPr="008A2C9B">
        <w:rPr>
          <w:rFonts w:ascii="Arial" w:hAnsi="Arial"/>
          <w:i/>
        </w:rPr>
        <w:t>Plot:</w:t>
      </w:r>
      <w:r w:rsidRPr="008A2C9B">
        <w:rPr>
          <w:rFonts w:ascii="Arial" w:hAnsi="Arial"/>
        </w:rPr>
        <w:t xml:space="preserve"> continuous geographically defined area of land registered in the Land Registry in the name of one or more owners, on which the operator carries out integrated production practices.</w:t>
      </w:r>
    </w:p>
    <w:p w14:paraId="686280B7" w14:textId="77777777" w:rsidR="00503A41" w:rsidRPr="008A2C9B" w:rsidRDefault="00503A41" w:rsidP="00B335D9">
      <w:pPr>
        <w:spacing w:line="240" w:lineRule="auto"/>
        <w:jc w:val="both"/>
        <w:rPr>
          <w:rFonts w:ascii="Arial" w:hAnsi="Arial" w:cs="Arial"/>
        </w:rPr>
      </w:pPr>
      <w:r w:rsidRPr="008A2C9B">
        <w:rPr>
          <w:rFonts w:ascii="Arial" w:hAnsi="Arial"/>
          <w:i/>
        </w:rPr>
        <w:t>Technical nutrient loss:</w:t>
      </w:r>
      <w:r w:rsidRPr="008A2C9B">
        <w:rPr>
          <w:rFonts w:ascii="Arial" w:hAnsi="Arial"/>
        </w:rPr>
        <w:t xml:space="preserve"> loss due to failure to add nutrients to the plant as a consequence of uniformity errors in provision, extraction of adventitious vegetation, leaching, loss of assimilability due to</w:t>
      </w:r>
      <w:r w:rsidRPr="00B335D9">
        <w:rPr>
          <w:rFonts w:ascii="Arial" w:hAnsi="Arial"/>
          <w:vanish/>
        </w:rPr>
        <w:t>&lt;A[por|para]&gt;</w:t>
      </w:r>
      <w:r w:rsidRPr="008A2C9B">
        <w:rPr>
          <w:rFonts w:ascii="Arial" w:hAnsi="Arial"/>
        </w:rPr>
        <w:t xml:space="preserve"> antagonists, conversion into organic compost, precipitation or insolubilisation of minerals or any other biotic factor.</w:t>
      </w:r>
    </w:p>
    <w:p w14:paraId="25F0E3FE" w14:textId="77777777" w:rsidR="00503A41" w:rsidRPr="008A2C9B" w:rsidRDefault="00503A41" w:rsidP="00B335D9">
      <w:pPr>
        <w:spacing w:line="240" w:lineRule="auto"/>
        <w:jc w:val="both"/>
        <w:rPr>
          <w:rFonts w:ascii="Arial" w:hAnsi="Arial" w:cs="Arial"/>
        </w:rPr>
      </w:pPr>
      <w:r w:rsidRPr="008A2C9B">
        <w:rPr>
          <w:rFonts w:ascii="Arial" w:hAnsi="Arial"/>
          <w:i/>
        </w:rPr>
        <w:t>Qualified technical personnel:</w:t>
      </w:r>
      <w:r w:rsidRPr="008A2C9B">
        <w:rPr>
          <w:rFonts w:ascii="Arial" w:hAnsi="Arial"/>
        </w:rPr>
        <w:t xml:space="preserve"> natural person(s) performing technical services to support integrated production and who hold an intermediate or advanced university degree, in accordance with the provisions of Article 11.1 of Decree 241/2002.</w:t>
      </w:r>
    </w:p>
    <w:p w14:paraId="25675640" w14:textId="77777777" w:rsidR="00503A41" w:rsidRPr="008A2C9B" w:rsidRDefault="00503A41" w:rsidP="00B335D9">
      <w:pPr>
        <w:spacing w:line="240" w:lineRule="auto"/>
        <w:jc w:val="both"/>
        <w:rPr>
          <w:rFonts w:ascii="Arial" w:hAnsi="Arial" w:cs="Arial"/>
        </w:rPr>
      </w:pPr>
      <w:r w:rsidRPr="008A2C9B">
        <w:rPr>
          <w:rFonts w:ascii="Arial" w:hAnsi="Arial"/>
          <w:i/>
        </w:rPr>
        <w:t>Integrated production:</w:t>
      </w:r>
      <w:r w:rsidRPr="008A2C9B">
        <w:rPr>
          <w:rFonts w:ascii="Arial" w:hAnsi="Arial"/>
        </w:rPr>
        <w:t xml:space="preserve"> 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w:t>
      </w:r>
    </w:p>
    <w:p w14:paraId="086499F7" w14:textId="77777777" w:rsidR="00503A41" w:rsidRPr="008A2C9B" w:rsidRDefault="00503A41" w:rsidP="00B335D9">
      <w:pPr>
        <w:spacing w:line="240" w:lineRule="auto"/>
        <w:jc w:val="both"/>
        <w:rPr>
          <w:rFonts w:ascii="Arial" w:hAnsi="Arial" w:cs="Arial"/>
        </w:rPr>
      </w:pPr>
      <w:r w:rsidRPr="008A2C9B">
        <w:rPr>
          <w:rFonts w:ascii="Arial" w:hAnsi="Arial"/>
          <w:i/>
        </w:rPr>
        <w:t>Preservation/post-harvest log:</w:t>
      </w:r>
      <w:r w:rsidRPr="008A2C9B">
        <w:rPr>
          <w:rFonts w:ascii="Arial" w:hAnsi="Arial"/>
        </w:rPr>
        <w:t xml:space="preserve"> document for entry of data on plant product systems, enabling detailed monitoring of all fruit and vegetable receiving, handling, storage, packaging and shipping activities.</w:t>
      </w:r>
    </w:p>
    <w:p w14:paraId="16733B80" w14:textId="77777777" w:rsidR="00503A41" w:rsidRPr="008A2C9B" w:rsidRDefault="00503A41" w:rsidP="00B335D9">
      <w:pPr>
        <w:spacing w:line="240" w:lineRule="auto"/>
        <w:jc w:val="both"/>
        <w:rPr>
          <w:rFonts w:ascii="Arial" w:hAnsi="Arial" w:cs="Arial"/>
          <w:i/>
        </w:rPr>
      </w:pPr>
      <w:r w:rsidRPr="008A2C9B">
        <w:rPr>
          <w:rFonts w:ascii="Arial" w:hAnsi="Arial"/>
          <w:i/>
        </w:rPr>
        <w:lastRenderedPageBreak/>
        <w:t>Operating log:</w:t>
      </w:r>
      <w:r w:rsidRPr="008A2C9B">
        <w:rPr>
          <w:rFonts w:ascii="Arial" w:hAnsi="Arial"/>
        </w:rPr>
        <w:t xml:space="preserve"> document for entry of data on a cultivated plot or cultivated plot group (see the definition of Uniform Cultivation Unit), enabling detailed monitoring of all cultural activities performed during the growing cycle.</w:t>
      </w:r>
    </w:p>
    <w:p w14:paraId="5DBE5BC4" w14:textId="77777777" w:rsidR="00503A41" w:rsidRPr="008A2C9B" w:rsidRDefault="00503A41" w:rsidP="00B335D9">
      <w:pPr>
        <w:spacing w:line="240" w:lineRule="auto"/>
        <w:jc w:val="both"/>
        <w:rPr>
          <w:rFonts w:ascii="Arial" w:hAnsi="Arial" w:cs="Arial"/>
        </w:rPr>
      </w:pPr>
      <w:r w:rsidRPr="008A2C9B">
        <w:rPr>
          <w:rFonts w:ascii="Arial" w:hAnsi="Arial"/>
          <w:i/>
        </w:rPr>
        <w:t>Active substances:</w:t>
      </w:r>
      <w:r w:rsidRPr="008A2C9B">
        <w:rPr>
          <w:rFonts w:ascii="Arial" w:hAnsi="Arial"/>
        </w:rPr>
        <w:t xml:space="preserve"> substances or microorganisms, including viruses, with a general or specific effect on pests, including diseases, or on plants, plant parts or plant products.</w:t>
      </w:r>
    </w:p>
    <w:p w14:paraId="6AD345DE" w14:textId="77777777" w:rsidR="00503A41" w:rsidRPr="008A2C9B" w:rsidRDefault="00503A41" w:rsidP="00B335D9">
      <w:pPr>
        <w:spacing w:line="240" w:lineRule="auto"/>
        <w:jc w:val="both"/>
        <w:rPr>
          <w:rFonts w:ascii="Arial" w:hAnsi="Arial" w:cs="Arial"/>
        </w:rPr>
      </w:pPr>
      <w:r w:rsidRPr="008A2C9B">
        <w:rPr>
          <w:rFonts w:ascii="Arial" w:hAnsi="Arial"/>
          <w:i/>
        </w:rPr>
        <w:t>Uniform Cultivation Unit (UCU):</w:t>
      </w:r>
      <w:r w:rsidRPr="008A2C9B">
        <w:rPr>
          <w:rFonts w:ascii="Arial" w:hAnsi="Arial"/>
        </w:rPr>
        <w:t xml:space="preserve"> for each crop, this is the land area exhibiting similar characteristics in terms of soil type, irrigation system and crop type, on which similar cultivation techniques and cultural activities are applied, as well as the same plant protection treatments. In cases of producer groups, UCUs may exist that include crops or parts of crops from different farmers. For protected crops, the uniform cultivation unit shall be located in the same enclosure delimited by the same protection type.</w:t>
      </w:r>
    </w:p>
    <w:p w14:paraId="462C436B" w14:textId="77777777" w:rsidR="00503A41" w:rsidRPr="008A2C9B" w:rsidRDefault="00503A41" w:rsidP="00B335D9">
      <w:pPr>
        <w:spacing w:line="240" w:lineRule="auto"/>
        <w:jc w:val="both"/>
        <w:rPr>
          <w:rFonts w:ascii="Arial" w:hAnsi="Arial" w:cs="Arial"/>
        </w:rPr>
      </w:pPr>
      <w:r w:rsidRPr="008A2C9B">
        <w:rPr>
          <w:rFonts w:ascii="Arial" w:hAnsi="Arial"/>
          <w:i/>
        </w:rPr>
        <w:t>Direct sale:</w:t>
      </w:r>
      <w:r w:rsidRPr="008A2C9B">
        <w:rPr>
          <w:rFonts w:ascii="Arial" w:hAnsi="Arial"/>
        </w:rPr>
        <w:t xml:space="preserve"> sale by an operator of their own fresh produce, packaged and labelled in their own operation, to consumers as well as to dealers, retailers or wholesalers.</w:t>
      </w:r>
    </w:p>
    <w:p w14:paraId="2B233DC2" w14:textId="77777777" w:rsidR="00503A41" w:rsidRPr="008A2C9B" w:rsidRDefault="00503A41" w:rsidP="00B335D9">
      <w:pPr>
        <w:tabs>
          <w:tab w:val="left" w:pos="1815"/>
        </w:tabs>
        <w:spacing w:line="240" w:lineRule="auto"/>
        <w:jc w:val="both"/>
        <w:outlineLvl w:val="0"/>
        <w:rPr>
          <w:rFonts w:ascii="Arial" w:hAnsi="Arial" w:cs="Arial"/>
          <w:snapToGrid w:val="0"/>
        </w:rPr>
      </w:pPr>
    </w:p>
    <w:p w14:paraId="020505CF" w14:textId="77777777" w:rsidR="00503A41" w:rsidRPr="008A2C9B" w:rsidRDefault="00503A41" w:rsidP="00B335D9">
      <w:pPr>
        <w:tabs>
          <w:tab w:val="left" w:pos="1815"/>
        </w:tabs>
        <w:spacing w:line="240" w:lineRule="auto"/>
        <w:jc w:val="both"/>
        <w:outlineLvl w:val="0"/>
        <w:rPr>
          <w:rFonts w:ascii="Arial" w:hAnsi="Arial" w:cs="Arial"/>
          <w:b/>
          <w:snapToGrid w:val="0"/>
        </w:rPr>
      </w:pPr>
      <w:r w:rsidRPr="008A2C9B">
        <w:rPr>
          <w:rFonts w:ascii="Arial" w:hAnsi="Arial"/>
          <w:b/>
          <w:snapToGrid w:val="0"/>
        </w:rPr>
        <w:t>I. BIODIVERSITY AND CULTIVATION PRACTICES</w:t>
      </w:r>
    </w:p>
    <w:p w14:paraId="15BC90DF" w14:textId="77777777" w:rsidR="00503A41" w:rsidRPr="008A2C9B" w:rsidRDefault="00503A41" w:rsidP="00B335D9">
      <w:pPr>
        <w:tabs>
          <w:tab w:val="left" w:pos="1815"/>
        </w:tabs>
        <w:spacing w:line="240" w:lineRule="auto"/>
        <w:jc w:val="both"/>
        <w:outlineLvl w:val="0"/>
        <w:rPr>
          <w:rFonts w:ascii="Arial" w:hAnsi="Arial" w:cs="Arial"/>
          <w:snapToGrid w:val="0"/>
        </w:rPr>
      </w:pPr>
      <w:r w:rsidRPr="008A2C9B">
        <w:rPr>
          <w:rFonts w:ascii="Arial" w:hAnsi="Arial"/>
          <w:snapToGrid w:val="0"/>
        </w:rPr>
        <w:t>Article 1</w:t>
      </w:r>
    </w:p>
    <w:p w14:paraId="7E0E771A"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b/>
          <w:snapToGrid w:val="0"/>
        </w:rPr>
        <w:t>Biodiversity</w:t>
      </w:r>
    </w:p>
    <w:p w14:paraId="0BFC2B3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64129FBD" w14:textId="77777777" w:rsidR="00503A41" w:rsidRPr="008A2C9B" w:rsidRDefault="00503A41" w:rsidP="00B335D9">
      <w:pPr>
        <w:pStyle w:val="BodyText"/>
        <w:spacing w:after="160"/>
        <w:rPr>
          <w:rFonts w:cs="Arial"/>
          <w:szCs w:val="22"/>
        </w:rPr>
      </w:pPr>
      <w:r w:rsidRPr="008A2C9B">
        <w:t>1.1.1 Actively promote biodiversity at the genetic, species and ecosystem level, as this is an important natural resource for agriculture.</w:t>
      </w:r>
    </w:p>
    <w:p w14:paraId="39870FCB" w14:textId="77777777" w:rsidR="00503A41" w:rsidRPr="008A2C9B" w:rsidRDefault="00503A41" w:rsidP="00B335D9">
      <w:pPr>
        <w:pStyle w:val="Textodenotaalfinal"/>
        <w:widowControl/>
        <w:spacing w:after="160"/>
        <w:jc w:val="both"/>
        <w:rPr>
          <w:rFonts w:ascii="Arial" w:hAnsi="Arial" w:cs="Arial"/>
          <w:sz w:val="22"/>
          <w:szCs w:val="22"/>
          <w:u w:val="single"/>
        </w:rPr>
      </w:pPr>
      <w:r w:rsidRPr="008A2C9B">
        <w:rPr>
          <w:rFonts w:ascii="Arial" w:hAnsi="Arial"/>
          <w:sz w:val="22"/>
        </w:rPr>
        <w:t>1.1.2 Promote and preserve a natural and balanced agricultural environment, with a diverse plant and animal ecosystem, identifying the key components of the ecological infrastructure that help maintain and improve biodiversity, for every crop type and agriculture type. Every producing operator shall support the implementation of at least two ecological options to improve biodiversity on their plantings, preferably selected from the list provided below. If it is not possible to implement the proposed options, the operator may draft a list of alternatives, at least two of which shall be implemented:</w:t>
      </w:r>
    </w:p>
    <w:p w14:paraId="0D75BB70" w14:textId="77777777" w:rsidR="00503A41" w:rsidRPr="008A2C9B" w:rsidRDefault="00503A41" w:rsidP="00B335D9">
      <w:pPr>
        <w:pStyle w:val="Textodenotaalfinal"/>
        <w:widowControl/>
        <w:numPr>
          <w:ilvl w:val="0"/>
          <w:numId w:val="153"/>
        </w:numPr>
        <w:spacing w:after="160"/>
        <w:jc w:val="both"/>
        <w:rPr>
          <w:rFonts w:ascii="Arial" w:hAnsi="Arial" w:cs="Arial"/>
          <w:sz w:val="22"/>
          <w:szCs w:val="22"/>
        </w:rPr>
      </w:pPr>
      <w:r w:rsidRPr="008A2C9B">
        <w:rPr>
          <w:rFonts w:ascii="Arial" w:hAnsi="Arial"/>
          <w:sz w:val="22"/>
        </w:rPr>
        <w:t xml:space="preserve">Establish an ecology offset area where pesticides and fertilisers are not used, in order to increase animal and plant biodiversity, making up at least 5 % of the total production area (excluding forests). Some examples </w:t>
      </w:r>
    </w:p>
    <w:p w14:paraId="78A45F3F"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t>that could fall under these areas would be: windbreaks, road shoulders and banks of canals, rivers or streams, etc.</w:t>
      </w:r>
    </w:p>
    <w:p w14:paraId="54E6F07E" w14:textId="77777777" w:rsidR="00503A41" w:rsidRPr="008A2C9B" w:rsidRDefault="00503A41" w:rsidP="00B335D9">
      <w:pPr>
        <w:pStyle w:val="Textodenotaalfinal"/>
        <w:widowControl/>
        <w:spacing w:after="160"/>
        <w:ind w:left="708"/>
        <w:jc w:val="both"/>
        <w:rPr>
          <w:rFonts w:ascii="Arial" w:hAnsi="Arial" w:cs="Arial"/>
          <w:sz w:val="22"/>
          <w:szCs w:val="22"/>
        </w:rPr>
      </w:pPr>
      <w:r w:rsidRPr="008A2C9B">
        <w:rPr>
          <w:rFonts w:ascii="Arial" w:hAnsi="Arial"/>
          <w:sz w:val="22"/>
        </w:rPr>
        <w:t>It shall be permitted for ecology offset areas to be established by a producer organisation or a municipality, provided that they are directly associated with the production areas.</w:t>
      </w:r>
    </w:p>
    <w:p w14:paraId="3AA4EE4F"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t>Establish or retain a plant cover on the soil.</w:t>
      </w:r>
    </w:p>
    <w:p w14:paraId="6457330D"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t>Do not apply herbicides on the plantings during the autumn/winter period.</w:t>
      </w:r>
    </w:p>
    <w:p w14:paraId="004E5836"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t>Install artificial shelters for insectivorous birds.</w:t>
      </w:r>
    </w:p>
    <w:p w14:paraId="589AC4F7"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t>Install artificial shelters for insects that promote pollination.</w:t>
      </w:r>
    </w:p>
    <w:p w14:paraId="44831E29"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t>Do not apply plant protection products or herbicides on spontaneous vegetation on the margins of plots. Instead manage them with cultural measures.</w:t>
      </w:r>
    </w:p>
    <w:p w14:paraId="7528D85E"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lastRenderedPageBreak/>
        <w:t>Install artificial shelters for birds of prey.</w:t>
      </w:r>
    </w:p>
    <w:p w14:paraId="3B01874F"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t>Install windbreaks on road shoulders, especially in windy areas.</w:t>
      </w:r>
    </w:p>
    <w:p w14:paraId="44B0B099" w14:textId="77777777" w:rsidR="00503A41" w:rsidRPr="008A2C9B" w:rsidRDefault="00503A41" w:rsidP="00B335D9">
      <w:pPr>
        <w:pStyle w:val="Textodenotaalfinal"/>
        <w:widowControl/>
        <w:numPr>
          <w:ilvl w:val="0"/>
          <w:numId w:val="153"/>
        </w:numPr>
        <w:spacing w:after="160"/>
        <w:ind w:left="714" w:hanging="357"/>
        <w:jc w:val="both"/>
        <w:rPr>
          <w:rFonts w:ascii="Arial" w:hAnsi="Arial" w:cs="Arial"/>
          <w:sz w:val="22"/>
          <w:szCs w:val="22"/>
        </w:rPr>
      </w:pPr>
      <w:r w:rsidRPr="008A2C9B">
        <w:rPr>
          <w:rFonts w:ascii="Arial" w:hAnsi="Arial"/>
          <w:sz w:val="22"/>
        </w:rPr>
        <w:t>Provide food for adult forms of natural enemies by means of flowering plants.</w:t>
      </w:r>
    </w:p>
    <w:p w14:paraId="4973C1B0" w14:textId="77777777" w:rsidR="00503A41" w:rsidRPr="008A2C9B" w:rsidRDefault="00503A41" w:rsidP="00B335D9">
      <w:pPr>
        <w:spacing w:line="240" w:lineRule="auto"/>
        <w:rPr>
          <w:rFonts w:ascii="Arial" w:hAnsi="Arial" w:cs="Arial"/>
        </w:rPr>
      </w:pPr>
      <w:r w:rsidRPr="008A2C9B">
        <w:rPr>
          <w:rFonts w:ascii="Arial" w:hAnsi="Arial"/>
        </w:rPr>
        <w:t xml:space="preserve">1.2 </w:t>
      </w:r>
      <w:r w:rsidRPr="008A2C9B">
        <w:rPr>
          <w:rFonts w:ascii="Arial" w:hAnsi="Arial"/>
          <w:i/>
        </w:rPr>
        <w:t>Recommendations</w:t>
      </w:r>
    </w:p>
    <w:p w14:paraId="78DA4A2F" w14:textId="77777777" w:rsidR="00503A41" w:rsidRPr="008A2C9B" w:rsidRDefault="00503A41" w:rsidP="00B335D9">
      <w:pPr>
        <w:spacing w:line="240" w:lineRule="auto"/>
        <w:jc w:val="both"/>
        <w:rPr>
          <w:rFonts w:ascii="Arial" w:hAnsi="Arial" w:cs="Arial"/>
        </w:rPr>
      </w:pPr>
      <w:r w:rsidRPr="008A2C9B">
        <w:rPr>
          <w:rFonts w:ascii="Arial" w:hAnsi="Arial"/>
        </w:rPr>
        <w:t>1.2.1 If windbreaks are installed, these shall be made from natives species</w:t>
      </w:r>
      <w:r w:rsidRPr="00B335D9">
        <w:rPr>
          <w:rFonts w:ascii="Arial" w:hAnsi="Arial"/>
          <w:vanish/>
        </w:rPr>
        <w:t>&lt;A[especies|especias]&gt;</w:t>
      </w:r>
      <w:r w:rsidRPr="008A2C9B">
        <w:rPr>
          <w:rFonts w:ascii="Arial" w:hAnsi="Arial"/>
        </w:rPr>
        <w:t xml:space="preserve"> wherever possible, and shall be designed to maintain diversity in structure and composition.</w:t>
      </w:r>
    </w:p>
    <w:p w14:paraId="695CF7B0" w14:textId="77777777" w:rsidR="00503A41" w:rsidRPr="008A2C9B" w:rsidRDefault="00503A41" w:rsidP="00B335D9">
      <w:pPr>
        <w:spacing w:line="240" w:lineRule="auto"/>
        <w:jc w:val="both"/>
        <w:rPr>
          <w:rFonts w:ascii="Arial" w:hAnsi="Arial" w:cs="Arial"/>
        </w:rPr>
      </w:pPr>
      <w:r w:rsidRPr="008A2C9B">
        <w:rPr>
          <w:rFonts w:ascii="Arial" w:hAnsi="Arial"/>
        </w:rPr>
        <w:t>Article 2</w:t>
      </w:r>
    </w:p>
    <w:p w14:paraId="2E971CA4" w14:textId="77777777" w:rsidR="00503A41" w:rsidRPr="008A2C9B" w:rsidRDefault="00503A41" w:rsidP="00B335D9">
      <w:pPr>
        <w:spacing w:line="240" w:lineRule="auto"/>
        <w:jc w:val="both"/>
        <w:rPr>
          <w:rFonts w:ascii="Arial" w:hAnsi="Arial" w:cs="Arial"/>
          <w:b/>
        </w:rPr>
      </w:pPr>
      <w:r w:rsidRPr="008A2C9B">
        <w:rPr>
          <w:rFonts w:ascii="Arial" w:hAnsi="Arial"/>
          <w:b/>
        </w:rPr>
        <w:t>General agronomic aspects</w:t>
      </w:r>
    </w:p>
    <w:p w14:paraId="76328329" w14:textId="77777777" w:rsidR="00503A41" w:rsidRPr="008A2C9B" w:rsidRDefault="00503A41" w:rsidP="00B335D9">
      <w:pPr>
        <w:spacing w:line="240" w:lineRule="auto"/>
        <w:jc w:val="both"/>
        <w:rPr>
          <w:rFonts w:ascii="Arial" w:hAnsi="Arial" w:cs="Arial"/>
        </w:rPr>
      </w:pPr>
      <w:r w:rsidRPr="008A2C9B">
        <w:rPr>
          <w:rFonts w:ascii="Arial" w:hAnsi="Arial"/>
        </w:rPr>
        <w:t xml:space="preserve">2.1 </w:t>
      </w:r>
      <w:r w:rsidRPr="008A2C9B">
        <w:rPr>
          <w:rFonts w:ascii="Arial" w:hAnsi="Arial"/>
          <w:i/>
        </w:rPr>
        <w:t>Obligations</w:t>
      </w:r>
    </w:p>
    <w:p w14:paraId="0ADEB5F5" w14:textId="77777777" w:rsidR="00503A41" w:rsidRPr="008A2C9B" w:rsidRDefault="00503A41" w:rsidP="00B335D9">
      <w:pPr>
        <w:spacing w:line="240" w:lineRule="auto"/>
        <w:jc w:val="both"/>
        <w:rPr>
          <w:rFonts w:ascii="Arial" w:hAnsi="Arial" w:cs="Arial"/>
        </w:rPr>
      </w:pPr>
      <w:r w:rsidRPr="008A2C9B">
        <w:rPr>
          <w:rFonts w:ascii="Arial" w:hAnsi="Arial"/>
        </w:rPr>
        <w:t>2.1.1 The timing and intensity of cultural activities shall minimise potential environmental impacts.</w:t>
      </w:r>
    </w:p>
    <w:p w14:paraId="1CF72770" w14:textId="77777777" w:rsidR="00503A41" w:rsidRPr="008A2C9B" w:rsidRDefault="00503A41" w:rsidP="00B335D9">
      <w:pPr>
        <w:spacing w:line="240" w:lineRule="auto"/>
        <w:jc w:val="both"/>
        <w:rPr>
          <w:rFonts w:ascii="Arial" w:hAnsi="Arial" w:cs="Arial"/>
        </w:rPr>
      </w:pPr>
      <w:r w:rsidRPr="008A2C9B">
        <w:rPr>
          <w:rFonts w:ascii="Arial" w:hAnsi="Arial"/>
        </w:rPr>
        <w:t>2.1.2 In woody crops, the growing system shall include the training system and shall adhere to the optimal physiological condition for the plants.</w:t>
      </w:r>
    </w:p>
    <w:p w14:paraId="50B0A657"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3</w:t>
      </w:r>
    </w:p>
    <w:p w14:paraId="23EA295B"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Soil, land preparation and cultivation</w:t>
      </w:r>
    </w:p>
    <w:p w14:paraId="6941420D" w14:textId="77777777" w:rsidR="00503A41" w:rsidRPr="008A2C9B" w:rsidRDefault="00503A41" w:rsidP="00B335D9">
      <w:pPr>
        <w:spacing w:line="240" w:lineRule="auto"/>
        <w:jc w:val="both"/>
        <w:rPr>
          <w:rFonts w:ascii="Arial" w:hAnsi="Arial" w:cs="Arial"/>
        </w:rPr>
      </w:pPr>
      <w:r w:rsidRPr="008A2C9B">
        <w:rPr>
          <w:rFonts w:ascii="Arial" w:hAnsi="Arial"/>
        </w:rPr>
        <w:t xml:space="preserve">3.1 </w:t>
      </w:r>
      <w:r w:rsidRPr="008A2C9B">
        <w:rPr>
          <w:rFonts w:ascii="Arial" w:hAnsi="Arial"/>
          <w:i/>
        </w:rPr>
        <w:t>Obligations</w:t>
      </w:r>
    </w:p>
    <w:p w14:paraId="078FDD32" w14:textId="77777777" w:rsidR="00503A41" w:rsidRPr="008A2C9B" w:rsidRDefault="00503A41" w:rsidP="00B335D9">
      <w:pPr>
        <w:spacing w:line="240" w:lineRule="auto"/>
        <w:jc w:val="both"/>
        <w:rPr>
          <w:rFonts w:ascii="Arial" w:hAnsi="Arial" w:cs="Arial"/>
          <w:i/>
        </w:rPr>
      </w:pPr>
      <w:r w:rsidRPr="008A2C9B">
        <w:rPr>
          <w:rFonts w:ascii="Arial" w:hAnsi="Arial"/>
        </w:rPr>
        <w:t>3.1.1 In new plantings, a soil characterisation study shall be conducted by direct examination and analysis. To this end, trenches shall be made in the soil to collect information on depth, texture, water retention capacity and potential salinity problems, permeability and waterlogging. The trenches shall be made in uniform areas, which need not coincide with the control units. This measure shall not be necessary if the information can be obtained from existing soil maps.</w:t>
      </w:r>
    </w:p>
    <w:p w14:paraId="35256CEE" w14:textId="77777777" w:rsidR="00503A41" w:rsidRPr="008A2C9B" w:rsidRDefault="00503A41" w:rsidP="00B335D9">
      <w:pPr>
        <w:spacing w:line="240" w:lineRule="auto"/>
        <w:jc w:val="both"/>
        <w:rPr>
          <w:rFonts w:ascii="Arial" w:hAnsi="Arial" w:cs="Arial"/>
        </w:rPr>
      </w:pPr>
      <w:r w:rsidRPr="008A2C9B">
        <w:rPr>
          <w:rFonts w:ascii="Arial" w:hAnsi="Arial"/>
        </w:rPr>
        <w:t>In established plantings, a soil analysis shall be conducted, unless recent data are available.</w:t>
      </w:r>
    </w:p>
    <w:p w14:paraId="77D0AEEA" w14:textId="77777777" w:rsidR="00503A41" w:rsidRPr="008A2C9B" w:rsidRDefault="00503A41" w:rsidP="00B335D9">
      <w:pPr>
        <w:pStyle w:val="BodyText"/>
        <w:spacing w:after="160"/>
        <w:rPr>
          <w:rFonts w:cs="Arial"/>
          <w:szCs w:val="22"/>
        </w:rPr>
      </w:pPr>
      <w:r w:rsidRPr="008A2C9B">
        <w:t>3.1.2 In new plantings, remove stumps and residues from previous woody crops.</w:t>
      </w:r>
    </w:p>
    <w:p w14:paraId="1BD339A7" w14:textId="77777777" w:rsidR="00503A41" w:rsidRPr="008A2C9B" w:rsidRDefault="00503A41" w:rsidP="00B335D9">
      <w:pPr>
        <w:spacing w:line="240" w:lineRule="auto"/>
        <w:jc w:val="both"/>
        <w:rPr>
          <w:rFonts w:ascii="Arial" w:hAnsi="Arial" w:cs="Arial"/>
        </w:rPr>
      </w:pPr>
      <w:r w:rsidRPr="008A2C9B">
        <w:rPr>
          <w:rFonts w:ascii="Arial" w:hAnsi="Arial"/>
        </w:rPr>
        <w:t>3.1.3 In new plantings, tree rows shall be positioned to minimise erosion and, where necessary, soil conservation measures shall be adopted.</w:t>
      </w:r>
    </w:p>
    <w:p w14:paraId="11576BDA" w14:textId="77777777" w:rsidR="00503A41" w:rsidRPr="008A2C9B" w:rsidRDefault="00503A41" w:rsidP="00B335D9">
      <w:pPr>
        <w:pStyle w:val="BodyText"/>
        <w:spacing w:after="160"/>
        <w:rPr>
          <w:rFonts w:cs="Arial"/>
          <w:szCs w:val="22"/>
        </w:rPr>
      </w:pPr>
      <w:r w:rsidRPr="008A2C9B">
        <w:t>3.1.4 Maintain and improve soil fertility with:</w:t>
      </w:r>
    </w:p>
    <w:p w14:paraId="61D135CD" w14:textId="77777777" w:rsidR="00503A41" w:rsidRPr="008A2C9B" w:rsidRDefault="00503A41" w:rsidP="00B335D9">
      <w:pPr>
        <w:pStyle w:val="BodyText"/>
        <w:numPr>
          <w:ilvl w:val="0"/>
          <w:numId w:val="154"/>
        </w:numPr>
        <w:spacing w:after="160"/>
        <w:rPr>
          <w:rFonts w:cs="Arial"/>
          <w:szCs w:val="22"/>
        </w:rPr>
      </w:pPr>
      <w:r w:rsidRPr="008A2C9B">
        <w:t xml:space="preserve">knowledge of the levels of organic matter in the soil and the mineralisation rate, which shall be estimated according to the soil type and the climate conditions in the area; </w:t>
      </w:r>
    </w:p>
    <w:p w14:paraId="3209EEBD" w14:textId="77777777" w:rsidR="00503A41" w:rsidRPr="008A2C9B" w:rsidRDefault="00503A41" w:rsidP="00B335D9">
      <w:pPr>
        <w:pStyle w:val="BodyText"/>
        <w:numPr>
          <w:ilvl w:val="0"/>
          <w:numId w:val="154"/>
        </w:numPr>
        <w:spacing w:after="160"/>
        <w:ind w:left="720"/>
        <w:rPr>
          <w:rFonts w:cs="Arial"/>
          <w:szCs w:val="22"/>
        </w:rPr>
      </w:pPr>
      <w:r w:rsidRPr="008A2C9B">
        <w:t>maintenance of a level of organic matter of at least 1 % in the soil surface horizon; below this level, organic matter shall be added and managed, in accordance with the instructions from the technician responsible for integrated production.</w:t>
      </w:r>
    </w:p>
    <w:p w14:paraId="42188667" w14:textId="77777777" w:rsidR="00503A41" w:rsidRPr="008A2C9B" w:rsidRDefault="00503A41" w:rsidP="00B335D9">
      <w:pPr>
        <w:numPr>
          <w:ilvl w:val="0"/>
          <w:numId w:val="154"/>
        </w:numPr>
        <w:spacing w:line="240" w:lineRule="auto"/>
        <w:ind w:left="720"/>
        <w:jc w:val="both"/>
        <w:rPr>
          <w:rFonts w:ascii="Arial" w:hAnsi="Arial" w:cs="Arial"/>
        </w:rPr>
      </w:pPr>
      <w:r w:rsidRPr="008A2C9B">
        <w:rPr>
          <w:rFonts w:ascii="Arial" w:hAnsi="Arial"/>
        </w:rPr>
        <w:t>optimisation of biophysical properties of the soil to avoid compaction by minimising passage of machinery over soil under excessive soil moisture conditions;</w:t>
      </w:r>
    </w:p>
    <w:p w14:paraId="41E8EAAB" w14:textId="77777777" w:rsidR="00503A41" w:rsidRPr="008A2C9B" w:rsidRDefault="00503A41" w:rsidP="00B335D9">
      <w:pPr>
        <w:numPr>
          <w:ilvl w:val="0"/>
          <w:numId w:val="154"/>
        </w:numPr>
        <w:spacing w:line="240" w:lineRule="auto"/>
        <w:ind w:left="720"/>
        <w:jc w:val="both"/>
        <w:rPr>
          <w:rFonts w:ascii="Arial" w:hAnsi="Arial" w:cs="Arial"/>
        </w:rPr>
      </w:pPr>
      <w:r w:rsidRPr="008A2C9B">
        <w:rPr>
          <w:rFonts w:ascii="Arial" w:hAnsi="Arial"/>
        </w:rPr>
        <w:t>retention of soil protection for as long as possible by retention of plant cover, preferably based on spontaneous vegetation;</w:t>
      </w:r>
    </w:p>
    <w:p w14:paraId="1F7F8661" w14:textId="77777777" w:rsidR="00503A41" w:rsidRPr="008A2C9B" w:rsidRDefault="00503A41" w:rsidP="00B335D9">
      <w:pPr>
        <w:numPr>
          <w:ilvl w:val="0"/>
          <w:numId w:val="154"/>
        </w:numPr>
        <w:spacing w:line="240" w:lineRule="auto"/>
        <w:ind w:left="720"/>
        <w:jc w:val="both"/>
        <w:rPr>
          <w:rFonts w:ascii="Arial" w:hAnsi="Arial" w:cs="Arial"/>
        </w:rPr>
      </w:pPr>
      <w:r w:rsidRPr="008A2C9B">
        <w:rPr>
          <w:rFonts w:ascii="Arial" w:hAnsi="Arial"/>
        </w:rPr>
        <w:t>minimal physical or chemical disturbance to the soil.</w:t>
      </w:r>
    </w:p>
    <w:p w14:paraId="7A52EC0F"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3.1.5 Fieldwork shall minimise impact on soil structure, to prevent surface runoff</w:t>
      </w:r>
      <w:r w:rsidRPr="00B335D9">
        <w:rPr>
          <w:rFonts w:ascii="Arial" w:hAnsi="Arial"/>
          <w:vanish/>
        </w:rPr>
        <w:t>&lt;A[vaciado|corriente]&gt;</w:t>
      </w:r>
      <w:r w:rsidRPr="008A2C9B">
        <w:rPr>
          <w:rFonts w:ascii="Arial" w:hAnsi="Arial"/>
        </w:rPr>
        <w:t xml:space="preserve"> and waterlogging. Attention shall also be given to the slope of the soil for proper soil conservation, adjusting the scope and characteristics of the conservation works (terraces, embankments, hills) in order to prevent erosion phenomena. The growing techniques used shall be suitable to reduce energy consumption.</w:t>
      </w:r>
    </w:p>
    <w:p w14:paraId="5A36FDD3"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3.2 </w:t>
      </w:r>
      <w:r w:rsidRPr="008A2C9B">
        <w:rPr>
          <w:rFonts w:ascii="Arial" w:hAnsi="Arial"/>
          <w:i/>
        </w:rPr>
        <w:t>Prohibitions</w:t>
      </w:r>
    </w:p>
    <w:p w14:paraId="0AB46398" w14:textId="77777777" w:rsidR="00503A41" w:rsidRPr="008A2C9B" w:rsidRDefault="00503A41" w:rsidP="00B335D9">
      <w:pPr>
        <w:spacing w:line="240" w:lineRule="auto"/>
        <w:jc w:val="both"/>
        <w:rPr>
          <w:rFonts w:ascii="Arial" w:hAnsi="Arial" w:cs="Arial"/>
        </w:rPr>
      </w:pPr>
      <w:r w:rsidRPr="008A2C9B">
        <w:rPr>
          <w:rFonts w:ascii="Arial" w:hAnsi="Arial"/>
        </w:rPr>
        <w:t>3.2.1 Performance of chemical soil disinfection</w:t>
      </w:r>
    </w:p>
    <w:p w14:paraId="455D6CD3" w14:textId="77777777" w:rsidR="00503A41" w:rsidRPr="008A2C9B" w:rsidRDefault="00503A41" w:rsidP="00B335D9">
      <w:pPr>
        <w:pStyle w:val="BodyText"/>
        <w:spacing w:after="160"/>
        <w:rPr>
          <w:rFonts w:cs="Arial"/>
          <w:szCs w:val="22"/>
        </w:rPr>
      </w:pPr>
      <w:r w:rsidRPr="008A2C9B">
        <w:t>3.2.2 Working the soil in the direction of the slope on plots with a slope of over 10 %, as well as performing preparatory works that alter soil horizons</w:t>
      </w:r>
    </w:p>
    <w:p w14:paraId="2C24B3BE" w14:textId="77777777" w:rsidR="00503A41" w:rsidRPr="008A2C9B" w:rsidRDefault="00503A41" w:rsidP="00B335D9">
      <w:pPr>
        <w:spacing w:line="240" w:lineRule="auto"/>
        <w:jc w:val="both"/>
        <w:rPr>
          <w:rFonts w:ascii="Arial" w:hAnsi="Arial" w:cs="Arial"/>
        </w:rPr>
      </w:pPr>
      <w:r w:rsidRPr="008A2C9B">
        <w:rPr>
          <w:rFonts w:ascii="Arial" w:hAnsi="Arial"/>
        </w:rPr>
        <w:t>3.2.3 Systematic</w:t>
      </w:r>
      <w:r w:rsidRPr="008A2C9B">
        <w:rPr>
          <w:rFonts w:ascii="Arial" w:hAnsi="Arial"/>
          <w:i/>
        </w:rPr>
        <w:t xml:space="preserve"> </w:t>
      </w:r>
      <w:r w:rsidRPr="008A2C9B">
        <w:rPr>
          <w:rFonts w:ascii="Arial" w:hAnsi="Arial"/>
        </w:rPr>
        <w:t>and permanent</w:t>
      </w:r>
      <w:r w:rsidRPr="008A2C9B">
        <w:rPr>
          <w:rFonts w:ascii="Arial" w:hAnsi="Arial"/>
          <w:i/>
        </w:rPr>
        <w:t xml:space="preserve"> </w:t>
      </w:r>
      <w:r w:rsidRPr="008A2C9B">
        <w:rPr>
          <w:rFonts w:ascii="Arial" w:hAnsi="Arial"/>
        </w:rPr>
        <w:t>use of agricultural tools (tillers, disc harrows, etc.) that destroy the soil structure and promote formation of a compaction layer or area</w:t>
      </w:r>
    </w:p>
    <w:p w14:paraId="171058BE" w14:textId="77777777" w:rsidR="00503A41" w:rsidRPr="008A2C9B" w:rsidRDefault="00503A41" w:rsidP="00B335D9">
      <w:pPr>
        <w:pStyle w:val="BodyText"/>
        <w:spacing w:after="160"/>
        <w:outlineLvl w:val="0"/>
        <w:rPr>
          <w:rFonts w:cs="Arial"/>
          <w:i/>
          <w:szCs w:val="22"/>
        </w:rPr>
      </w:pPr>
      <w:r w:rsidRPr="008A2C9B">
        <w:rPr>
          <w:i/>
        </w:rPr>
        <w:t>3.3 Recommendations</w:t>
      </w:r>
    </w:p>
    <w:p w14:paraId="692926E5" w14:textId="77777777" w:rsidR="00503A41" w:rsidRPr="008A2C9B" w:rsidRDefault="00503A41" w:rsidP="00B335D9">
      <w:pPr>
        <w:spacing w:line="240" w:lineRule="auto"/>
        <w:jc w:val="both"/>
        <w:rPr>
          <w:rFonts w:ascii="Arial" w:hAnsi="Arial" w:cs="Arial"/>
        </w:rPr>
      </w:pPr>
      <w:r w:rsidRPr="008A2C9B">
        <w:rPr>
          <w:rFonts w:ascii="Arial" w:hAnsi="Arial"/>
        </w:rPr>
        <w:t>3.3.1 Preference shall be given to soil types that offer adequate depth for root development and that are well-drained and of medium texture. The electrical conductivity (EC) shall be less than 1.5 dS/m at 25ºC.</w:t>
      </w:r>
    </w:p>
    <w:p w14:paraId="6AC61008" w14:textId="77777777" w:rsidR="00503A41" w:rsidRPr="008A2C9B" w:rsidRDefault="00503A41" w:rsidP="00B335D9">
      <w:pPr>
        <w:pStyle w:val="BodyText"/>
        <w:spacing w:after="160"/>
        <w:rPr>
          <w:rFonts w:cs="Arial"/>
          <w:szCs w:val="22"/>
        </w:rPr>
      </w:pPr>
      <w:r w:rsidRPr="008A2C9B">
        <w:t>3.3.2 If soil disinfection is necessary, use solarisation techniques.</w:t>
      </w:r>
    </w:p>
    <w:p w14:paraId="4B61F1E0" w14:textId="77777777" w:rsidR="00503A41" w:rsidRPr="008A2C9B" w:rsidRDefault="00503A41" w:rsidP="00B335D9">
      <w:pPr>
        <w:spacing w:line="240" w:lineRule="auto"/>
        <w:jc w:val="both"/>
        <w:rPr>
          <w:rFonts w:ascii="Arial" w:hAnsi="Arial" w:cs="Arial"/>
        </w:rPr>
      </w:pPr>
      <w:r w:rsidRPr="008A2C9B">
        <w:rPr>
          <w:rFonts w:ascii="Arial" w:hAnsi="Arial"/>
        </w:rPr>
        <w:t>3.3.3 Information on soil type may be derived from the detailed soil map of Catalonia, if available.</w:t>
      </w:r>
    </w:p>
    <w:p w14:paraId="0788F8AB" w14:textId="77777777" w:rsidR="00503A41" w:rsidRPr="008A2C9B" w:rsidRDefault="00503A41" w:rsidP="00B335D9">
      <w:pPr>
        <w:pStyle w:val="BodyText"/>
        <w:spacing w:after="160"/>
        <w:rPr>
          <w:rFonts w:cs="Arial"/>
          <w:szCs w:val="22"/>
        </w:rPr>
      </w:pPr>
      <w:r w:rsidRPr="008A2C9B">
        <w:t xml:space="preserve">3.3.4 Do not grow in areas with limiting factors: waterlogging, salinity, high water table, shallow. </w:t>
      </w:r>
    </w:p>
    <w:p w14:paraId="2CB866E1"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4</w:t>
      </w:r>
    </w:p>
    <w:p w14:paraId="394F8667"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 xml:space="preserve">Plant matter </w:t>
      </w:r>
    </w:p>
    <w:p w14:paraId="3AE3EDE4" w14:textId="77777777" w:rsidR="00503A41" w:rsidRPr="008A2C9B" w:rsidRDefault="00503A41" w:rsidP="00B335D9">
      <w:pPr>
        <w:spacing w:line="240" w:lineRule="auto"/>
        <w:jc w:val="both"/>
        <w:rPr>
          <w:rFonts w:ascii="Arial" w:hAnsi="Arial" w:cs="Arial"/>
        </w:rPr>
      </w:pPr>
      <w:r w:rsidRPr="008A2C9B">
        <w:rPr>
          <w:rFonts w:ascii="Arial" w:hAnsi="Arial"/>
        </w:rPr>
        <w:t>Integrated production of pome fruit</w:t>
      </w:r>
      <w:r w:rsidRPr="00B335D9">
        <w:rPr>
          <w:rFonts w:ascii="Arial" w:hAnsi="Arial"/>
          <w:vanish/>
        </w:rPr>
        <w:t>&lt;A[hueso|pepita]&gt;</w:t>
      </w:r>
      <w:r w:rsidRPr="008A2C9B">
        <w:rPr>
          <w:rFonts w:ascii="Arial" w:hAnsi="Arial"/>
        </w:rPr>
        <w:t xml:space="preserve"> shall permit all varieties and rootstocks in current plantings.</w:t>
      </w:r>
    </w:p>
    <w:p w14:paraId="552A20D0" w14:textId="77777777" w:rsidR="00503A41" w:rsidRPr="008A2C9B" w:rsidRDefault="00503A41" w:rsidP="00B335D9">
      <w:pPr>
        <w:pStyle w:val="BodyText"/>
        <w:spacing w:after="160"/>
        <w:rPr>
          <w:rFonts w:cs="Arial"/>
          <w:szCs w:val="22"/>
        </w:rPr>
      </w:pPr>
      <w:r w:rsidRPr="008A2C9B">
        <w:t>For new plantings, the varieties and rootstocks most suitable to the growing area shall be selected.</w:t>
      </w:r>
    </w:p>
    <w:p w14:paraId="4C39B55C"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4.1 </w:t>
      </w:r>
      <w:r w:rsidRPr="008A2C9B">
        <w:rPr>
          <w:rFonts w:ascii="Arial" w:hAnsi="Arial"/>
          <w:i/>
        </w:rPr>
        <w:t>Obligations</w:t>
      </w:r>
    </w:p>
    <w:p w14:paraId="5CEF768B" w14:textId="77777777" w:rsidR="00503A41" w:rsidRPr="008A2C9B" w:rsidRDefault="00503A41" w:rsidP="00B335D9">
      <w:pPr>
        <w:spacing w:line="240" w:lineRule="auto"/>
        <w:jc w:val="both"/>
        <w:rPr>
          <w:rFonts w:ascii="Arial" w:hAnsi="Arial" w:cs="Arial"/>
        </w:rPr>
      </w:pPr>
      <w:r w:rsidRPr="008A2C9B">
        <w:rPr>
          <w:rFonts w:ascii="Arial" w:hAnsi="Arial"/>
        </w:rPr>
        <w:t>4.1.1 In new plantings:</w:t>
      </w:r>
    </w:p>
    <w:p w14:paraId="69A39074" w14:textId="77777777" w:rsidR="00503A41" w:rsidRPr="008A2C9B" w:rsidRDefault="00503A41" w:rsidP="00B335D9">
      <w:pPr>
        <w:pStyle w:val="BodyText"/>
        <w:numPr>
          <w:ilvl w:val="0"/>
          <w:numId w:val="205"/>
        </w:numPr>
        <w:spacing w:after="160"/>
        <w:ind w:hanging="516"/>
        <w:rPr>
          <w:rFonts w:cs="Arial"/>
        </w:rPr>
      </w:pPr>
      <w:r w:rsidRPr="008A2C9B">
        <w:t>Plant matter shall come from officially approved suppliers, and any certification shall be issued by the Farm Management Service or another officially recognised body.</w:t>
      </w:r>
    </w:p>
    <w:p w14:paraId="42E9A9CD" w14:textId="77777777" w:rsidR="00503A41" w:rsidRPr="008A2C9B" w:rsidRDefault="00503A41" w:rsidP="00B335D9">
      <w:pPr>
        <w:pStyle w:val="BodyText"/>
        <w:numPr>
          <w:ilvl w:val="0"/>
          <w:numId w:val="205"/>
        </w:numPr>
        <w:spacing w:after="160"/>
        <w:ind w:hanging="516"/>
        <w:rPr>
          <w:rFonts w:cs="Arial"/>
        </w:rPr>
      </w:pPr>
      <w:r w:rsidRPr="008A2C9B">
        <w:t>meet the varietal authenticity and health requirements set out in Regulation 929/1995 of 9 June 1995 on fruit farm certification and control.</w:t>
      </w:r>
    </w:p>
    <w:p w14:paraId="1923FA63" w14:textId="77777777" w:rsidR="00503A41" w:rsidRPr="008A2C9B" w:rsidRDefault="00503A41" w:rsidP="00B335D9">
      <w:pPr>
        <w:pStyle w:val="BodyText"/>
        <w:numPr>
          <w:ilvl w:val="0"/>
          <w:numId w:val="205"/>
        </w:numPr>
        <w:spacing w:after="160"/>
        <w:ind w:hanging="516"/>
        <w:rPr>
          <w:rFonts w:cs="Arial"/>
        </w:rPr>
      </w:pPr>
      <w:r w:rsidRPr="008A2C9B">
        <w:t>Plant matter shall be accompanied by the mandatory plant passport that guarantees compliance</w:t>
      </w:r>
      <w:r w:rsidRPr="00B335D9">
        <w:rPr>
          <w:vanish/>
        </w:rPr>
        <w:t>&lt;A[cumplimiento|cumplido]&gt;</w:t>
      </w:r>
      <w:r w:rsidRPr="008A2C9B">
        <w:t xml:space="preserve"> with the provisions set out in Spanish Royal Decree 2071/1993 and other applicable regulations, on measures to control the introduction and spread of organisms harmful to plants and plant products within Spain and the European Community.</w:t>
      </w:r>
    </w:p>
    <w:p w14:paraId="1449646F" w14:textId="77777777" w:rsidR="00503A41" w:rsidRPr="008A2C9B" w:rsidRDefault="00503A41" w:rsidP="00B335D9">
      <w:pPr>
        <w:spacing w:line="240" w:lineRule="auto"/>
        <w:jc w:val="both"/>
        <w:rPr>
          <w:rFonts w:ascii="Arial" w:hAnsi="Arial" w:cs="Arial"/>
        </w:rPr>
      </w:pPr>
      <w:r w:rsidRPr="008A2C9B">
        <w:rPr>
          <w:rFonts w:ascii="Arial" w:hAnsi="Arial"/>
        </w:rPr>
        <w:t>4.1.2 Rootstocks in woody crop plantings shall be adjusted to soil conditions and shall not be sensitive to diseases common to the area or to other diseases with significant commercial repercussions.</w:t>
      </w:r>
    </w:p>
    <w:p w14:paraId="5E9EC034" w14:textId="77777777" w:rsidR="00503A41" w:rsidRPr="008A2C9B" w:rsidRDefault="00503A41" w:rsidP="00B335D9">
      <w:pPr>
        <w:spacing w:line="240" w:lineRule="auto"/>
        <w:jc w:val="both"/>
        <w:rPr>
          <w:rFonts w:ascii="Arial" w:hAnsi="Arial" w:cs="Arial"/>
          <w:i/>
        </w:rPr>
      </w:pPr>
      <w:r w:rsidRPr="008A2C9B">
        <w:rPr>
          <w:rFonts w:ascii="Arial" w:hAnsi="Arial"/>
        </w:rPr>
        <w:lastRenderedPageBreak/>
        <w:t>4.1.3 All varieties shall be entered in the Common Catalogue of Varieties of Horticultural Plant Species</w:t>
      </w:r>
      <w:r w:rsidRPr="00B335D9">
        <w:rPr>
          <w:rFonts w:ascii="Arial" w:hAnsi="Arial"/>
          <w:vanish/>
        </w:rPr>
        <w:t>&lt;A[especies|especias]&gt;</w:t>
      </w:r>
      <w:r w:rsidRPr="008A2C9B">
        <w:rPr>
          <w:rFonts w:ascii="Arial" w:hAnsi="Arial"/>
        </w:rPr>
        <w:t xml:space="preserve"> of the European Union and/or in the Spanish list of commercial plant varieties.</w:t>
      </w:r>
      <w:r w:rsidRPr="008A2C9B">
        <w:rPr>
          <w:rFonts w:ascii="Arial" w:hAnsi="Arial"/>
          <w:i/>
        </w:rPr>
        <w:t xml:space="preserve"> </w:t>
      </w:r>
    </w:p>
    <w:p w14:paraId="0B40687B" w14:textId="77777777" w:rsidR="00503A41" w:rsidRPr="008A2C9B" w:rsidRDefault="00503A41" w:rsidP="00B335D9">
      <w:pPr>
        <w:spacing w:line="240" w:lineRule="auto"/>
        <w:jc w:val="both"/>
        <w:rPr>
          <w:rFonts w:ascii="Arial" w:hAnsi="Arial" w:cs="Arial"/>
        </w:rPr>
      </w:pPr>
      <w:r w:rsidRPr="008A2C9B">
        <w:rPr>
          <w:rFonts w:ascii="Arial" w:hAnsi="Arial"/>
        </w:rPr>
        <w:t>4.1.4 Before planting, remove all plant matter exhibiting symptoms of disease or abnormal growth.</w:t>
      </w:r>
    </w:p>
    <w:p w14:paraId="40F4E524" w14:textId="77777777" w:rsidR="00503A41" w:rsidRPr="008A2C9B" w:rsidRDefault="00503A41" w:rsidP="00B335D9">
      <w:pPr>
        <w:pStyle w:val="BodyText"/>
        <w:spacing w:after="160"/>
        <w:rPr>
          <w:rFonts w:cs="Arial"/>
          <w:szCs w:val="22"/>
        </w:rPr>
      </w:pPr>
      <w:r w:rsidRPr="008A2C9B">
        <w:t>4.1.5 The planting material, varieties, planting density and growing cycle shall be adjusted to local conditions, in order to achieve a quality product with minimal intervention.</w:t>
      </w:r>
    </w:p>
    <w:p w14:paraId="0E07613C" w14:textId="77777777" w:rsidR="00503A41" w:rsidRPr="008A2C9B" w:rsidRDefault="00503A41" w:rsidP="00B335D9">
      <w:pPr>
        <w:spacing w:line="240" w:lineRule="auto"/>
        <w:jc w:val="both"/>
        <w:rPr>
          <w:rFonts w:ascii="Arial" w:hAnsi="Arial" w:cs="Arial"/>
        </w:rPr>
      </w:pPr>
      <w:r w:rsidRPr="008A2C9B">
        <w:rPr>
          <w:rFonts w:ascii="Arial" w:hAnsi="Arial"/>
        </w:rPr>
        <w:t>4.1.6 Where available, use varieties that are resistant or tolerant to any diseases significant to the species and adapted to local conditions, except in cases of express technical justification to deviate from this.</w:t>
      </w:r>
    </w:p>
    <w:p w14:paraId="4C29F564" w14:textId="77777777" w:rsidR="00503A41" w:rsidRPr="008A2C9B" w:rsidRDefault="00503A41" w:rsidP="00B335D9">
      <w:pPr>
        <w:spacing w:line="240" w:lineRule="auto"/>
        <w:jc w:val="both"/>
        <w:rPr>
          <w:rFonts w:ascii="Arial" w:hAnsi="Arial" w:cs="Arial"/>
        </w:rPr>
      </w:pPr>
      <w:r w:rsidRPr="008A2C9B">
        <w:rPr>
          <w:rFonts w:ascii="Arial" w:hAnsi="Arial"/>
        </w:rPr>
        <w:t xml:space="preserve">4.1.7 On woody plant plots, in order to comply with integrated production, the incidence of problems with plant disease, viruses or fungi shall be examined in advance, with documentation in the Operating log. </w:t>
      </w:r>
    </w:p>
    <w:p w14:paraId="00B7D8D2"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4.2 </w:t>
      </w:r>
      <w:r w:rsidRPr="008A2C9B">
        <w:rPr>
          <w:rFonts w:ascii="Arial" w:hAnsi="Arial"/>
          <w:i/>
        </w:rPr>
        <w:t>Prohibitions</w:t>
      </w:r>
    </w:p>
    <w:p w14:paraId="28059B73" w14:textId="77777777" w:rsidR="00503A41" w:rsidRPr="008A2C9B" w:rsidRDefault="00503A41" w:rsidP="00B335D9">
      <w:pPr>
        <w:spacing w:line="240" w:lineRule="auto"/>
        <w:jc w:val="both"/>
        <w:rPr>
          <w:rFonts w:ascii="Arial" w:hAnsi="Arial" w:cs="Arial"/>
        </w:rPr>
      </w:pPr>
      <w:r w:rsidRPr="008A2C9B">
        <w:rPr>
          <w:rFonts w:ascii="Arial" w:hAnsi="Arial"/>
        </w:rPr>
        <w:t>4.2.1 The use of rootstocks, graft/rootstock combinations or varieties that are particularly sensitive to certain diseases of particular incidence or relevance defined by the directorate-general responsible for agriculture</w:t>
      </w:r>
    </w:p>
    <w:p w14:paraId="7A29563A" w14:textId="77777777" w:rsidR="00503A41" w:rsidRPr="008A2C9B" w:rsidRDefault="00503A41" w:rsidP="00B335D9">
      <w:pPr>
        <w:spacing w:line="240" w:lineRule="auto"/>
        <w:jc w:val="both"/>
        <w:rPr>
          <w:rFonts w:ascii="Arial" w:hAnsi="Arial" w:cs="Arial"/>
        </w:rPr>
      </w:pPr>
      <w:r w:rsidRPr="008A2C9B">
        <w:rPr>
          <w:rFonts w:ascii="Arial" w:hAnsi="Arial"/>
        </w:rPr>
        <w:t xml:space="preserve">4.3 </w:t>
      </w:r>
      <w:r w:rsidRPr="008A2C9B">
        <w:rPr>
          <w:rFonts w:ascii="Arial" w:hAnsi="Arial"/>
          <w:i/>
        </w:rPr>
        <w:t>Recommendations</w:t>
      </w:r>
    </w:p>
    <w:p w14:paraId="1EDDF768" w14:textId="77777777" w:rsidR="00503A41" w:rsidRPr="008A2C9B" w:rsidRDefault="00503A41" w:rsidP="00B335D9">
      <w:pPr>
        <w:spacing w:line="240" w:lineRule="auto"/>
        <w:jc w:val="both"/>
        <w:rPr>
          <w:rFonts w:ascii="Arial" w:hAnsi="Arial" w:cs="Arial"/>
        </w:rPr>
      </w:pPr>
      <w:r w:rsidRPr="008A2C9B">
        <w:rPr>
          <w:rFonts w:ascii="Arial" w:hAnsi="Arial"/>
        </w:rPr>
        <w:t xml:space="preserve">4.3.1 Preferably, select the varieties best suited to the area and growing season in order to achieve quality nuts with minimal intervention. </w:t>
      </w:r>
    </w:p>
    <w:p w14:paraId="4469041B" w14:textId="77777777" w:rsidR="00503A41" w:rsidRPr="008A2C9B" w:rsidRDefault="00503A41" w:rsidP="00B335D9">
      <w:pPr>
        <w:spacing w:line="240" w:lineRule="auto"/>
        <w:jc w:val="both"/>
        <w:rPr>
          <w:rFonts w:ascii="Arial" w:hAnsi="Arial" w:cs="Arial"/>
        </w:rPr>
      </w:pPr>
      <w:r w:rsidRPr="008A2C9B">
        <w:rPr>
          <w:rFonts w:ascii="Arial" w:hAnsi="Arial"/>
        </w:rPr>
        <w:t>4.3.2 Know the degree of susceptibility of the variety or varieties selected to pests and diseases.</w:t>
      </w:r>
    </w:p>
    <w:p w14:paraId="0BCF69E9"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5</w:t>
      </w:r>
    </w:p>
    <w:p w14:paraId="2F1ECAEA" w14:textId="77777777" w:rsidR="00503A41" w:rsidRPr="008A2C9B" w:rsidRDefault="00503A41" w:rsidP="00B335D9">
      <w:pPr>
        <w:spacing w:line="240" w:lineRule="auto"/>
        <w:jc w:val="both"/>
        <w:outlineLvl w:val="0"/>
        <w:rPr>
          <w:rFonts w:ascii="Arial" w:hAnsi="Arial" w:cs="Arial"/>
        </w:rPr>
      </w:pPr>
      <w:r w:rsidRPr="008A2C9B">
        <w:rPr>
          <w:rFonts w:ascii="Arial" w:hAnsi="Arial"/>
          <w:b/>
        </w:rPr>
        <w:t>Planting characteristics</w:t>
      </w:r>
    </w:p>
    <w:p w14:paraId="4B5B407C"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5.1 </w:t>
      </w:r>
      <w:r w:rsidRPr="008A2C9B">
        <w:rPr>
          <w:rFonts w:ascii="Arial" w:hAnsi="Arial"/>
          <w:i/>
        </w:rPr>
        <w:t>Obligations</w:t>
      </w:r>
    </w:p>
    <w:p w14:paraId="06C5A7D9" w14:textId="77777777" w:rsidR="00503A41" w:rsidRPr="008A2C9B" w:rsidRDefault="00503A41" w:rsidP="00B335D9">
      <w:pPr>
        <w:spacing w:line="240" w:lineRule="auto"/>
        <w:jc w:val="both"/>
        <w:rPr>
          <w:rFonts w:ascii="Arial" w:hAnsi="Arial" w:cs="Arial"/>
        </w:rPr>
      </w:pPr>
      <w:r w:rsidRPr="008A2C9B">
        <w:rPr>
          <w:rFonts w:ascii="Arial" w:hAnsi="Arial"/>
        </w:rPr>
        <w:t>5.1.1 The distance between trees shall enable proper development of the variety/rootstock combination selected and ensure that each tree has adequate space throughout its life, without requiring severe pruning.</w:t>
      </w:r>
    </w:p>
    <w:p w14:paraId="67C4D84B" w14:textId="77777777" w:rsidR="00503A41" w:rsidRPr="008A2C9B" w:rsidRDefault="00503A41" w:rsidP="00B335D9">
      <w:pPr>
        <w:spacing w:line="240" w:lineRule="auto"/>
        <w:jc w:val="both"/>
        <w:rPr>
          <w:rFonts w:ascii="Arial" w:hAnsi="Arial" w:cs="Arial"/>
        </w:rPr>
      </w:pPr>
      <w:r w:rsidRPr="008A2C9B">
        <w:rPr>
          <w:rFonts w:ascii="Arial" w:hAnsi="Arial"/>
        </w:rPr>
        <w:t>5.1.2 Plant pollinators in new plantings established to obtain high-quality fruit.</w:t>
      </w:r>
    </w:p>
    <w:p w14:paraId="05AA9263"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5.2 </w:t>
      </w:r>
      <w:r w:rsidRPr="008A2C9B">
        <w:rPr>
          <w:rFonts w:ascii="Arial" w:hAnsi="Arial"/>
          <w:i/>
        </w:rPr>
        <w:t>Recommendations</w:t>
      </w:r>
    </w:p>
    <w:p w14:paraId="7BBE8AF8" w14:textId="77777777" w:rsidR="00503A41" w:rsidRPr="008A2C9B" w:rsidRDefault="00503A41" w:rsidP="00B335D9">
      <w:pPr>
        <w:spacing w:line="240" w:lineRule="auto"/>
        <w:jc w:val="both"/>
        <w:rPr>
          <w:rFonts w:ascii="Arial" w:hAnsi="Arial" w:cs="Arial"/>
        </w:rPr>
      </w:pPr>
      <w:r w:rsidRPr="008A2C9B">
        <w:rPr>
          <w:rFonts w:ascii="Arial" w:hAnsi="Arial"/>
        </w:rPr>
        <w:t>5.2.1 In adult plantings without pollinators, establish pollination agents to regularise production and obtain high-quality fruit. Pollinators shall be distributed uniformly and at a minimum rate of 20 % of all trees in the planting if positioned in rows. If other distributions are used, the distance between pollinators shall not exceed 18 metres.</w:t>
      </w:r>
    </w:p>
    <w:p w14:paraId="57E65656" w14:textId="77777777" w:rsidR="00503A41" w:rsidRPr="008A2C9B" w:rsidRDefault="00503A41" w:rsidP="00B335D9">
      <w:pPr>
        <w:pStyle w:val="BodyText"/>
        <w:spacing w:after="160"/>
        <w:rPr>
          <w:rFonts w:cs="Arial"/>
          <w:szCs w:val="22"/>
        </w:rPr>
      </w:pPr>
      <w:r w:rsidRPr="008A2C9B">
        <w:t>5.2.2 Orient planting rows from north to south wherever possible, to achieve uniform fruit ripening and colouring.</w:t>
      </w:r>
    </w:p>
    <w:p w14:paraId="3A8B0007"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6</w:t>
      </w:r>
    </w:p>
    <w:p w14:paraId="018CDDC5"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Fruit and planting management</w:t>
      </w:r>
    </w:p>
    <w:p w14:paraId="14247E26" w14:textId="77777777" w:rsidR="00503A41" w:rsidRPr="008A2C9B" w:rsidRDefault="00503A41" w:rsidP="00B335D9">
      <w:pPr>
        <w:spacing w:line="240" w:lineRule="auto"/>
        <w:jc w:val="both"/>
        <w:rPr>
          <w:rFonts w:ascii="Arial" w:hAnsi="Arial" w:cs="Arial"/>
        </w:rPr>
      </w:pPr>
      <w:r w:rsidRPr="008A2C9B">
        <w:rPr>
          <w:rFonts w:ascii="Arial" w:hAnsi="Arial"/>
        </w:rPr>
        <w:t>6.1 Growth regulators</w:t>
      </w:r>
    </w:p>
    <w:p w14:paraId="57083865"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 xml:space="preserve">6.1.1 </w:t>
      </w:r>
      <w:r w:rsidRPr="008A2C9B">
        <w:rPr>
          <w:rFonts w:ascii="Arial" w:hAnsi="Arial"/>
          <w:i/>
        </w:rPr>
        <w:t>Prohibitions</w:t>
      </w:r>
      <w:r w:rsidRPr="008A2C9B">
        <w:rPr>
          <w:rFonts w:ascii="Arial" w:hAnsi="Arial"/>
        </w:rPr>
        <w:t xml:space="preserve"> </w:t>
      </w:r>
    </w:p>
    <w:p w14:paraId="71684FB2" w14:textId="77777777" w:rsidR="00503A41" w:rsidRPr="008A2C9B" w:rsidRDefault="00503A41" w:rsidP="00B335D9">
      <w:pPr>
        <w:spacing w:line="240" w:lineRule="auto"/>
        <w:jc w:val="both"/>
        <w:rPr>
          <w:rFonts w:ascii="Arial" w:hAnsi="Arial" w:cs="Arial"/>
        </w:rPr>
      </w:pPr>
      <w:r w:rsidRPr="008A2C9B">
        <w:rPr>
          <w:rFonts w:ascii="Arial" w:hAnsi="Arial"/>
        </w:rPr>
        <w:t>6.1.1.1 It is prohibited to use products that alter the fruit shape, colour or ripeness.</w:t>
      </w:r>
    </w:p>
    <w:p w14:paraId="49C64F75" w14:textId="77777777" w:rsidR="00503A41" w:rsidRPr="008A2C9B" w:rsidRDefault="00503A41" w:rsidP="00B335D9">
      <w:pPr>
        <w:spacing w:line="240" w:lineRule="auto"/>
        <w:jc w:val="both"/>
        <w:rPr>
          <w:rFonts w:ascii="Arial" w:hAnsi="Arial" w:cs="Arial"/>
        </w:rPr>
      </w:pPr>
      <w:r w:rsidRPr="008A2C9B">
        <w:rPr>
          <w:rFonts w:ascii="Arial" w:hAnsi="Arial"/>
        </w:rPr>
        <w:t xml:space="preserve">6.1.2 </w:t>
      </w:r>
      <w:r w:rsidRPr="008A2C9B">
        <w:rPr>
          <w:rFonts w:ascii="Arial" w:hAnsi="Arial"/>
          <w:i/>
        </w:rPr>
        <w:t>Recommendations</w:t>
      </w:r>
    </w:p>
    <w:p w14:paraId="57E315A4" w14:textId="77777777" w:rsidR="00503A41" w:rsidRPr="008A2C9B" w:rsidRDefault="00503A41" w:rsidP="00B335D9">
      <w:pPr>
        <w:spacing w:line="240" w:lineRule="auto"/>
        <w:jc w:val="both"/>
        <w:rPr>
          <w:rFonts w:ascii="Arial" w:hAnsi="Arial" w:cs="Arial"/>
        </w:rPr>
      </w:pPr>
      <w:r w:rsidRPr="008A2C9B">
        <w:rPr>
          <w:rFonts w:ascii="Arial" w:hAnsi="Arial"/>
        </w:rPr>
        <w:t xml:space="preserve">6.1.2.1 As a general rule, plant trees that naturally tend towards a vegetative and productive balance. This must enable harmonious planting management that respects the natural inclinations of the plant, as well as achievement of the processes of fruit setting, development, growth and ripening, with minimal use of growth regulators. </w:t>
      </w:r>
    </w:p>
    <w:p w14:paraId="3DC22220" w14:textId="77777777" w:rsidR="00503A41" w:rsidRPr="008A2C9B" w:rsidRDefault="00503A41" w:rsidP="00B335D9">
      <w:pPr>
        <w:spacing w:line="240" w:lineRule="auto"/>
        <w:jc w:val="both"/>
        <w:rPr>
          <w:rFonts w:ascii="Arial" w:hAnsi="Arial" w:cs="Arial"/>
        </w:rPr>
      </w:pPr>
      <w:r w:rsidRPr="008A2C9B">
        <w:rPr>
          <w:rFonts w:ascii="Arial" w:hAnsi="Arial"/>
        </w:rPr>
        <w:t>To achieve a vegetative and productive balance, carefully select the plant matter best suited to the conditions of each specific farm, taking into account soil and climate factors and the planned production techniques (pruning, irrigation, fertilisation</w:t>
      </w:r>
      <w:r w:rsidRPr="00B335D9">
        <w:rPr>
          <w:rFonts w:ascii="Arial" w:hAnsi="Arial"/>
          <w:vanish/>
        </w:rPr>
        <w:t>&lt;A[adobado|arreglado]&gt;</w:t>
      </w:r>
      <w:r w:rsidRPr="008A2C9B">
        <w:rPr>
          <w:rFonts w:ascii="Arial" w:hAnsi="Arial"/>
        </w:rPr>
        <w:t>).</w:t>
      </w:r>
    </w:p>
    <w:p w14:paraId="5BA3EE87" w14:textId="77777777" w:rsidR="00503A41" w:rsidRPr="008A2C9B" w:rsidRDefault="00503A41" w:rsidP="00B335D9">
      <w:pPr>
        <w:spacing w:line="240" w:lineRule="auto"/>
        <w:jc w:val="both"/>
        <w:rPr>
          <w:rFonts w:ascii="Arial" w:hAnsi="Arial" w:cs="Arial"/>
        </w:rPr>
      </w:pPr>
      <w:r w:rsidRPr="008A2C9B">
        <w:rPr>
          <w:rFonts w:ascii="Arial" w:hAnsi="Arial"/>
        </w:rPr>
        <w:t>In this regard, minimise plantings that are highly dependent on the use of growth regulators due to the varieties used or the soil and climate conditions of the plot.</w:t>
      </w:r>
    </w:p>
    <w:p w14:paraId="3B02A721" w14:textId="77777777" w:rsidR="00503A41" w:rsidRPr="008A2C9B" w:rsidRDefault="00503A41" w:rsidP="00B335D9">
      <w:pPr>
        <w:spacing w:line="240" w:lineRule="auto"/>
        <w:jc w:val="both"/>
        <w:rPr>
          <w:rFonts w:ascii="Arial" w:hAnsi="Arial" w:cs="Arial"/>
        </w:rPr>
      </w:pPr>
      <w:r w:rsidRPr="008A2C9B">
        <w:rPr>
          <w:rFonts w:ascii="Arial" w:hAnsi="Arial"/>
        </w:rPr>
        <w:t>In pre-established plantings where optimisation of the some of the aforementioned factors is not yet feasible, achievement of vegetative and productive balance shall be based wherever possible on cultural practices and, where these are inadequate, on the use of growth regulators.</w:t>
      </w:r>
    </w:p>
    <w:p w14:paraId="6FD28104" w14:textId="77777777" w:rsidR="00503A41" w:rsidRPr="008A2C9B" w:rsidRDefault="00503A41" w:rsidP="00B335D9">
      <w:pPr>
        <w:spacing w:line="240" w:lineRule="auto"/>
        <w:jc w:val="both"/>
        <w:outlineLvl w:val="0"/>
        <w:rPr>
          <w:rFonts w:ascii="Arial" w:hAnsi="Arial" w:cs="Arial"/>
        </w:rPr>
      </w:pPr>
      <w:r w:rsidRPr="008A2C9B">
        <w:rPr>
          <w:rFonts w:ascii="Arial" w:hAnsi="Arial"/>
        </w:rPr>
        <w:t>6.2 Thinning</w:t>
      </w:r>
    </w:p>
    <w:p w14:paraId="79AC6319"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6.2.1 </w:t>
      </w:r>
      <w:r w:rsidRPr="008A2C9B">
        <w:rPr>
          <w:rFonts w:ascii="Arial" w:hAnsi="Arial"/>
          <w:i/>
        </w:rPr>
        <w:t>Obligations</w:t>
      </w:r>
    </w:p>
    <w:p w14:paraId="65629E9B" w14:textId="77777777" w:rsidR="00503A41" w:rsidRPr="008A2C9B" w:rsidRDefault="00503A41" w:rsidP="00B335D9">
      <w:pPr>
        <w:spacing w:line="240" w:lineRule="auto"/>
        <w:jc w:val="both"/>
        <w:rPr>
          <w:rFonts w:ascii="Arial" w:hAnsi="Arial" w:cs="Arial"/>
        </w:rPr>
      </w:pPr>
      <w:r w:rsidRPr="008A2C9B">
        <w:rPr>
          <w:rFonts w:ascii="Arial" w:hAnsi="Arial"/>
        </w:rPr>
        <w:t>6.2.1.1 Thinning shall be intended to remove excess production for the dual purposes of obtaining commercially acceptable sizes and establishing annual productions within the production cycle of the planting.</w:t>
      </w:r>
    </w:p>
    <w:p w14:paraId="136B8923" w14:textId="77777777" w:rsidR="00503A41" w:rsidRPr="008A2C9B" w:rsidRDefault="00503A41" w:rsidP="00B335D9">
      <w:pPr>
        <w:spacing w:line="240" w:lineRule="auto"/>
        <w:jc w:val="both"/>
        <w:outlineLvl w:val="0"/>
        <w:rPr>
          <w:rFonts w:ascii="Arial" w:hAnsi="Arial" w:cs="Arial"/>
        </w:rPr>
      </w:pPr>
      <w:r w:rsidRPr="008A2C9B">
        <w:rPr>
          <w:rFonts w:ascii="Arial" w:hAnsi="Arial"/>
        </w:rPr>
        <w:t>6.3 Vigour control</w:t>
      </w:r>
    </w:p>
    <w:p w14:paraId="1F78BB9D"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6.3.1 </w:t>
      </w:r>
      <w:r w:rsidRPr="008A2C9B">
        <w:rPr>
          <w:rFonts w:ascii="Arial" w:hAnsi="Arial"/>
          <w:i/>
        </w:rPr>
        <w:t>Obligations</w:t>
      </w:r>
    </w:p>
    <w:p w14:paraId="75C23CD7" w14:textId="77777777" w:rsidR="00503A41" w:rsidRPr="008A2C9B" w:rsidRDefault="00503A41" w:rsidP="00B335D9">
      <w:pPr>
        <w:spacing w:line="240" w:lineRule="auto"/>
        <w:jc w:val="both"/>
        <w:rPr>
          <w:rFonts w:ascii="Arial" w:hAnsi="Arial" w:cs="Arial"/>
        </w:rPr>
      </w:pPr>
      <w:r w:rsidRPr="008A2C9B">
        <w:rPr>
          <w:rFonts w:ascii="Arial" w:hAnsi="Arial"/>
        </w:rPr>
        <w:t>6.3.1.1 Preferably, vigour control shall be provided by combining pruning with optimisation in other production techniques, particularly with regard to irrigation and fertilisation.</w:t>
      </w:r>
    </w:p>
    <w:p w14:paraId="37A4F6E5" w14:textId="77777777" w:rsidR="00503A41" w:rsidRPr="008A2C9B" w:rsidRDefault="00503A41" w:rsidP="00B335D9">
      <w:pPr>
        <w:spacing w:line="240" w:lineRule="auto"/>
        <w:jc w:val="both"/>
        <w:rPr>
          <w:rFonts w:ascii="Arial" w:hAnsi="Arial" w:cs="Arial"/>
        </w:rPr>
      </w:pPr>
      <w:r w:rsidRPr="008A2C9B">
        <w:rPr>
          <w:rFonts w:ascii="Arial" w:hAnsi="Arial"/>
        </w:rPr>
        <w:t xml:space="preserve">Where control is not possible with these measures and growth is out of control, potentially causing plant imbalances which could subsequently affect production, it shall be permitted to use growth regulation products from the gibberellin inhibitor group provided for in this regulation. </w:t>
      </w:r>
    </w:p>
    <w:p w14:paraId="4EA09385" w14:textId="77777777" w:rsidR="00503A41" w:rsidRPr="008A2C9B" w:rsidRDefault="00503A41" w:rsidP="00B335D9">
      <w:pPr>
        <w:spacing w:line="240" w:lineRule="auto"/>
        <w:jc w:val="both"/>
        <w:rPr>
          <w:rFonts w:ascii="Arial" w:hAnsi="Arial" w:cs="Arial"/>
        </w:rPr>
      </w:pPr>
      <w:r w:rsidRPr="008A2C9B">
        <w:rPr>
          <w:rFonts w:ascii="Arial" w:hAnsi="Arial"/>
        </w:rPr>
        <w:t>6.4 Pruning</w:t>
      </w:r>
    </w:p>
    <w:p w14:paraId="0148377A" w14:textId="77777777" w:rsidR="00503A41" w:rsidRPr="008A2C9B" w:rsidRDefault="00503A41" w:rsidP="00B335D9">
      <w:pPr>
        <w:spacing w:line="240" w:lineRule="auto"/>
        <w:jc w:val="both"/>
        <w:rPr>
          <w:rFonts w:ascii="Arial" w:hAnsi="Arial" w:cs="Arial"/>
        </w:rPr>
      </w:pPr>
      <w:r w:rsidRPr="008A2C9B">
        <w:rPr>
          <w:rFonts w:ascii="Arial" w:hAnsi="Arial"/>
        </w:rPr>
        <w:t xml:space="preserve">6.4.1 </w:t>
      </w:r>
      <w:r w:rsidRPr="008A2C9B">
        <w:rPr>
          <w:rFonts w:ascii="Arial" w:hAnsi="Arial"/>
          <w:i/>
        </w:rPr>
        <w:t>Obligations</w:t>
      </w:r>
    </w:p>
    <w:p w14:paraId="4A84F4D9" w14:textId="77777777" w:rsidR="00503A41" w:rsidRPr="008A2C9B" w:rsidRDefault="00503A41" w:rsidP="00B335D9">
      <w:pPr>
        <w:spacing w:line="240" w:lineRule="auto"/>
        <w:jc w:val="both"/>
        <w:rPr>
          <w:rFonts w:ascii="Arial" w:hAnsi="Arial" w:cs="Arial"/>
        </w:rPr>
      </w:pPr>
      <w:r w:rsidRPr="008A2C9B">
        <w:rPr>
          <w:rFonts w:ascii="Arial" w:hAnsi="Arial"/>
        </w:rPr>
        <w:t>6.4.1.1 Pruning shall be carried out using a technical approach, taking into account the basic principles governing this practice, in order to maximise effectiveness and profitability.</w:t>
      </w:r>
    </w:p>
    <w:p w14:paraId="69B20525" w14:textId="77777777" w:rsidR="00503A41" w:rsidRPr="008A2C9B" w:rsidRDefault="00503A41" w:rsidP="00B335D9">
      <w:pPr>
        <w:spacing w:line="240" w:lineRule="auto"/>
        <w:jc w:val="both"/>
        <w:rPr>
          <w:rFonts w:ascii="Arial" w:hAnsi="Arial" w:cs="Arial"/>
        </w:rPr>
      </w:pPr>
      <w:r w:rsidRPr="008A2C9B">
        <w:rPr>
          <w:rFonts w:ascii="Arial" w:hAnsi="Arial"/>
        </w:rPr>
        <w:t>6.4.1.2 The pruning system shall respect the optimal physiological condition of the tree, enable proper aeration and penetration of light and treatments and maintain a proper leaf/fruit ratio. Excessive vigour shall preferably be corrected with cultural practices, in addition to pruning.</w:t>
      </w:r>
    </w:p>
    <w:p w14:paraId="6D7C395A" w14:textId="77777777" w:rsidR="00503A41" w:rsidRPr="008A2C9B" w:rsidRDefault="00503A41" w:rsidP="00B335D9">
      <w:pPr>
        <w:spacing w:line="240" w:lineRule="auto"/>
        <w:jc w:val="both"/>
        <w:rPr>
          <w:rFonts w:ascii="Arial" w:hAnsi="Arial" w:cs="Arial"/>
        </w:rPr>
      </w:pPr>
      <w:r w:rsidRPr="008A2C9B">
        <w:rPr>
          <w:rFonts w:ascii="Arial" w:hAnsi="Arial"/>
        </w:rPr>
        <w:t>6.4.1.3 Green pruning shall be performed with cutting tools such as shears, blades, etc., except for clamping, which can be done manually.</w:t>
      </w:r>
    </w:p>
    <w:p w14:paraId="51B11486" w14:textId="77777777" w:rsidR="00503A41" w:rsidRPr="008A2C9B" w:rsidRDefault="00503A41" w:rsidP="00B335D9">
      <w:pPr>
        <w:spacing w:line="240" w:lineRule="auto"/>
        <w:jc w:val="both"/>
        <w:rPr>
          <w:rFonts w:ascii="Arial" w:hAnsi="Arial" w:cs="Arial"/>
        </w:rPr>
      </w:pPr>
      <w:r w:rsidRPr="008A2C9B">
        <w:rPr>
          <w:rFonts w:ascii="Arial" w:hAnsi="Arial"/>
        </w:rPr>
        <w:t xml:space="preserve">6.4.1.4 Disinfect or change gloves and pruning tools when switching plots or varieties in cases of a risk of spread of plant health problems. </w:t>
      </w:r>
    </w:p>
    <w:p w14:paraId="116D4900"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6.4.1.5 The balance of the trees shall preferably be controlled with cultural measures, such as fertilisation, adequate water supply, summer pruning and/or regulation of the fruit setting amount. If it is not possible to maintain balance with these techniques, it may be justified to use synthetic growth regulators to control tree growth.</w:t>
      </w:r>
    </w:p>
    <w:p w14:paraId="28964331" w14:textId="77777777" w:rsidR="00503A41" w:rsidRPr="008A2C9B" w:rsidRDefault="00503A41" w:rsidP="00B335D9">
      <w:pPr>
        <w:spacing w:line="240" w:lineRule="auto"/>
        <w:jc w:val="both"/>
        <w:rPr>
          <w:rFonts w:ascii="Arial" w:hAnsi="Arial" w:cs="Arial"/>
        </w:rPr>
      </w:pPr>
      <w:r w:rsidRPr="008A2C9B">
        <w:rPr>
          <w:rFonts w:ascii="Arial" w:hAnsi="Arial"/>
        </w:rPr>
        <w:t xml:space="preserve">6.4.2 </w:t>
      </w:r>
      <w:r w:rsidRPr="008A2C9B">
        <w:rPr>
          <w:rFonts w:ascii="Arial" w:hAnsi="Arial"/>
          <w:i/>
        </w:rPr>
        <w:t>Prohibitions</w:t>
      </w:r>
    </w:p>
    <w:p w14:paraId="279C7F80" w14:textId="77777777" w:rsidR="00503A41" w:rsidRPr="008A2C9B" w:rsidRDefault="00503A41" w:rsidP="00B335D9">
      <w:pPr>
        <w:spacing w:line="240" w:lineRule="auto"/>
        <w:jc w:val="both"/>
        <w:rPr>
          <w:rFonts w:ascii="Arial" w:hAnsi="Arial" w:cs="Arial"/>
        </w:rPr>
      </w:pPr>
      <w:r w:rsidRPr="008A2C9B">
        <w:rPr>
          <w:rFonts w:ascii="Arial" w:hAnsi="Arial"/>
        </w:rPr>
        <w:t>6.4.2.1 Uncontrolled burning of prunings</w:t>
      </w:r>
    </w:p>
    <w:p w14:paraId="39D41D07" w14:textId="77777777" w:rsidR="00503A41" w:rsidRPr="008A2C9B" w:rsidRDefault="00503A41" w:rsidP="00B335D9">
      <w:pPr>
        <w:spacing w:line="240" w:lineRule="auto"/>
        <w:jc w:val="both"/>
        <w:rPr>
          <w:rFonts w:ascii="Arial" w:hAnsi="Arial" w:cs="Arial"/>
        </w:rPr>
      </w:pPr>
      <w:r w:rsidRPr="008A2C9B">
        <w:rPr>
          <w:rFonts w:ascii="Arial" w:hAnsi="Arial"/>
        </w:rPr>
        <w:t xml:space="preserve">6.4.2.2 Leaving of unprocessed prunings on the plot or at its margins </w:t>
      </w:r>
    </w:p>
    <w:p w14:paraId="196A72FB" w14:textId="77777777" w:rsidR="00503A41" w:rsidRPr="008A2C9B" w:rsidRDefault="00503A41" w:rsidP="00B335D9">
      <w:pPr>
        <w:spacing w:line="240" w:lineRule="auto"/>
        <w:jc w:val="both"/>
        <w:rPr>
          <w:rFonts w:ascii="Arial" w:hAnsi="Arial" w:cs="Arial"/>
        </w:rPr>
      </w:pPr>
      <w:r w:rsidRPr="008A2C9B">
        <w:rPr>
          <w:rFonts w:ascii="Arial" w:hAnsi="Arial"/>
        </w:rPr>
        <w:t xml:space="preserve">6.4.3 </w:t>
      </w:r>
      <w:r w:rsidRPr="008A2C9B">
        <w:rPr>
          <w:rFonts w:ascii="Arial" w:hAnsi="Arial"/>
          <w:i/>
        </w:rPr>
        <w:t>Recommendations</w:t>
      </w:r>
    </w:p>
    <w:p w14:paraId="23C9CE11" w14:textId="77777777" w:rsidR="00503A41" w:rsidRPr="008A2C9B" w:rsidRDefault="00503A41" w:rsidP="00B335D9">
      <w:pPr>
        <w:spacing w:line="240" w:lineRule="auto"/>
        <w:jc w:val="both"/>
        <w:rPr>
          <w:rFonts w:ascii="Arial" w:hAnsi="Arial" w:cs="Arial"/>
        </w:rPr>
      </w:pPr>
      <w:r w:rsidRPr="008A2C9B">
        <w:rPr>
          <w:rFonts w:ascii="Arial" w:hAnsi="Arial"/>
        </w:rPr>
        <w:t>6.4.3.1 Chop and crush prunings.</w:t>
      </w:r>
    </w:p>
    <w:p w14:paraId="0FF33593"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7</w:t>
      </w:r>
    </w:p>
    <w:p w14:paraId="005B0240" w14:textId="77777777" w:rsidR="00503A41" w:rsidRPr="008A2C9B" w:rsidRDefault="00503A41" w:rsidP="00B335D9">
      <w:pPr>
        <w:spacing w:line="240" w:lineRule="auto"/>
        <w:jc w:val="both"/>
        <w:outlineLvl w:val="0"/>
        <w:rPr>
          <w:rFonts w:ascii="Arial" w:hAnsi="Arial" w:cs="Arial"/>
        </w:rPr>
      </w:pPr>
      <w:r w:rsidRPr="008A2C9B">
        <w:rPr>
          <w:rFonts w:ascii="Arial" w:hAnsi="Arial"/>
          <w:b/>
        </w:rPr>
        <w:t>Fertilisation</w:t>
      </w:r>
    </w:p>
    <w:p w14:paraId="3E720D6B" w14:textId="77777777" w:rsidR="00503A41" w:rsidRPr="008A2C9B" w:rsidRDefault="00503A41" w:rsidP="00B335D9">
      <w:pPr>
        <w:spacing w:line="240" w:lineRule="auto"/>
        <w:jc w:val="both"/>
        <w:rPr>
          <w:rFonts w:ascii="Arial" w:hAnsi="Arial" w:cs="Arial"/>
        </w:rPr>
      </w:pPr>
      <w:r w:rsidRPr="008A2C9B">
        <w:rPr>
          <w:rFonts w:ascii="Arial" w:hAnsi="Arial"/>
        </w:rPr>
        <w:t xml:space="preserve">7.1 </w:t>
      </w:r>
      <w:r w:rsidRPr="008A2C9B">
        <w:rPr>
          <w:rFonts w:ascii="Arial" w:hAnsi="Arial"/>
          <w:i/>
        </w:rPr>
        <w:t>Obligations</w:t>
      </w:r>
    </w:p>
    <w:p w14:paraId="3879963E" w14:textId="77777777" w:rsidR="00503A41" w:rsidRPr="008A2C9B" w:rsidRDefault="00503A41" w:rsidP="00B335D9">
      <w:pPr>
        <w:spacing w:line="240" w:lineRule="auto"/>
        <w:jc w:val="both"/>
        <w:rPr>
          <w:rFonts w:ascii="Arial" w:hAnsi="Arial" w:cs="Arial"/>
          <w:i/>
        </w:rPr>
      </w:pPr>
      <w:r w:rsidRPr="008A2C9B">
        <w:rPr>
          <w:rFonts w:ascii="Arial" w:hAnsi="Arial"/>
        </w:rPr>
        <w:t>7.1.1 In new plantings, before planting, conduct soil and irrigation water analyses. The results of these analyses shall determine the basal fertilisation before planting. The analyses shall be conducted again once every five years</w:t>
      </w:r>
      <w:r w:rsidRPr="008A2C9B">
        <w:rPr>
          <w:rFonts w:ascii="Arial" w:hAnsi="Arial"/>
          <w:i/>
        </w:rPr>
        <w:t>.</w:t>
      </w:r>
    </w:p>
    <w:p w14:paraId="2B859E9E" w14:textId="77777777" w:rsidR="00503A41" w:rsidRPr="008A2C9B" w:rsidRDefault="00503A41" w:rsidP="00B335D9">
      <w:pPr>
        <w:pStyle w:val="BodyText"/>
        <w:spacing w:after="160"/>
        <w:rPr>
          <w:rFonts w:cs="Arial"/>
          <w:szCs w:val="22"/>
        </w:rPr>
      </w:pPr>
      <w:r w:rsidRPr="008A2C9B">
        <w:t>7.1.2 In established plantings, all farms shall conduct and retain justifiable soil and irrigation water analyses for fertilisation planning. The analyses shall be conducted once every five years.</w:t>
      </w:r>
    </w:p>
    <w:p w14:paraId="4022E1EC" w14:textId="77777777" w:rsidR="00503A41" w:rsidRPr="008A2C9B" w:rsidRDefault="00503A41" w:rsidP="00B335D9">
      <w:pPr>
        <w:pStyle w:val="BodyText"/>
        <w:spacing w:after="160"/>
        <w:ind w:left="708"/>
        <w:rPr>
          <w:rFonts w:cs="Arial"/>
          <w:szCs w:val="22"/>
        </w:rPr>
      </w:pPr>
      <w:r w:rsidRPr="008A2C9B">
        <w:t>7.1.2.1 If the irrigation water supply is handled via an irrigation community or via a similar entity, the requirement indicated in the preceding point may be met</w:t>
      </w:r>
      <w:r w:rsidRPr="00B335D9">
        <w:rPr>
          <w:vanish/>
        </w:rPr>
        <w:t>&lt;A[cumplimiento|cumplido]&gt;</w:t>
      </w:r>
      <w:r w:rsidRPr="008A2C9B">
        <w:t xml:space="preserve"> by keeping water analyses conducted by any of the indicated entities, provided that this includes the parameters indicated in Article 9.1.</w:t>
      </w:r>
    </w:p>
    <w:p w14:paraId="1542025D" w14:textId="77777777" w:rsidR="00503A41" w:rsidRPr="008A2C9B" w:rsidRDefault="00503A41" w:rsidP="00B335D9">
      <w:pPr>
        <w:pStyle w:val="BodyText"/>
        <w:spacing w:after="160"/>
        <w:ind w:left="708"/>
        <w:rPr>
          <w:rFonts w:cs="Arial"/>
          <w:szCs w:val="22"/>
        </w:rPr>
      </w:pPr>
      <w:r w:rsidRPr="008A2C9B">
        <w:t>7.1.2.2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20616548" w14:textId="77777777" w:rsidR="00503A41" w:rsidRPr="008A2C9B" w:rsidRDefault="00503A41" w:rsidP="00B335D9">
      <w:pPr>
        <w:pStyle w:val="BodyText"/>
        <w:spacing w:after="160"/>
        <w:rPr>
          <w:rFonts w:cs="Arial"/>
          <w:szCs w:val="22"/>
        </w:rPr>
      </w:pPr>
      <w:r w:rsidRPr="008A2C9B">
        <w:t>The number of analyses conducted shall be at least one soil analysis per uniform cultivation unit. When incorporating a UCU into the integrated production system, a physical and chemical analysis shall be conducted unless one is available that was conducted within the past five years.</w:t>
      </w:r>
    </w:p>
    <w:p w14:paraId="5377372C" w14:textId="77777777" w:rsidR="00503A41" w:rsidRPr="008A2C9B" w:rsidRDefault="00503A41" w:rsidP="00B335D9">
      <w:pPr>
        <w:pStyle w:val="BodyText"/>
        <w:spacing w:after="160"/>
        <w:rPr>
          <w:rFonts w:cs="Arial"/>
          <w:szCs w:val="22"/>
        </w:rPr>
      </w:pPr>
      <w:r w:rsidRPr="008A2C9B">
        <w:t>7.1.3 All soil analyses shall include at least identification of the assimilable phosphorous, potassium and magnesium, the organic matter, the prior salinity test and, where applicable</w:t>
      </w:r>
      <w:r w:rsidRPr="00B335D9">
        <w:rPr>
          <w:vanish/>
        </w:rPr>
        <w:t>&lt;A[pega|ocurre]&gt;</w:t>
      </w:r>
      <w:r w:rsidRPr="008A2C9B">
        <w:t xml:space="preserve">, the soluable salt analysis. The first analysis shall also determine the texture and pH and, if establishing a new planting, the carbonates and active lime. </w:t>
      </w:r>
    </w:p>
    <w:p w14:paraId="1F8C7FC8" w14:textId="77777777" w:rsidR="00503A41" w:rsidRPr="008A2C9B" w:rsidRDefault="00503A41" w:rsidP="00B335D9">
      <w:pPr>
        <w:pStyle w:val="BodyText"/>
        <w:spacing w:after="160"/>
        <w:rPr>
          <w:rFonts w:cs="Arial"/>
          <w:szCs w:val="22"/>
        </w:rPr>
      </w:pPr>
      <w:r w:rsidRPr="008A2C9B">
        <w:t>7.1.4 Starting from the third year of the planting, nutrient status monitoring shall be performed on the planting by means of foliar analyses conducted annually between the end of spring and the summer. The foliar analysis shall serve to identify the plant response to the fertilisation programme, correct any deviations and verify fertiliser programmes</w:t>
      </w:r>
      <w:r w:rsidRPr="00B335D9">
        <w:rPr>
          <w:vanish/>
        </w:rPr>
        <w:t>&lt;A[abono|adobo]&gt;</w:t>
      </w:r>
      <w:r w:rsidRPr="008A2C9B">
        <w:t>. Each farm shall keep foliar analyses. The number of foliar analyses to be conducted annually shall be at least one per UCU. At least the macronutrients shall be analysed for each UCU (N, P, K, Ca and Mg). In cases of symptoms of deficiency or the use of fertilisers with trace elements, the analyses shall include micronutrients, at least Fe, Mn, Cu and Zn or those whose application is required.</w:t>
      </w:r>
    </w:p>
    <w:p w14:paraId="6C0EEB9A"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7.1.5 Application of foliar fertilisers</w:t>
      </w:r>
      <w:r w:rsidRPr="00B335D9">
        <w:rPr>
          <w:rFonts w:ascii="Arial" w:hAnsi="Arial"/>
          <w:vanish/>
        </w:rPr>
        <w:t>&lt;A[abonos|adobos]&gt;</w:t>
      </w:r>
      <w:r w:rsidRPr="008A2C9B">
        <w:rPr>
          <w:rFonts w:ascii="Arial" w:hAnsi="Arial"/>
        </w:rPr>
        <w:t xml:space="preserve"> and trace elements shall always require a foliar analysis. Foliar fertilisation shall only be used if the technician responsible for integrated production deems it necessary and only in accordance with the growing needs and requirements.</w:t>
      </w:r>
    </w:p>
    <w:p w14:paraId="13716BE2" w14:textId="77777777" w:rsidR="00503A41" w:rsidRPr="008A2C9B" w:rsidRDefault="00503A41" w:rsidP="00B335D9">
      <w:pPr>
        <w:spacing w:line="240" w:lineRule="auto"/>
        <w:jc w:val="both"/>
        <w:rPr>
          <w:rFonts w:ascii="Arial" w:hAnsi="Arial" w:cs="Arial"/>
        </w:rPr>
      </w:pPr>
      <w:r w:rsidRPr="008A2C9B">
        <w:rPr>
          <w:rFonts w:ascii="Arial" w:hAnsi="Arial"/>
        </w:rPr>
        <w:t>7.1.6 Nutrients shall be essentially supplied by means of the root system.</w:t>
      </w:r>
    </w:p>
    <w:p w14:paraId="0144772D" w14:textId="77777777" w:rsidR="00503A41" w:rsidRPr="008A2C9B" w:rsidRDefault="00503A41" w:rsidP="00B335D9">
      <w:pPr>
        <w:spacing w:line="240" w:lineRule="auto"/>
        <w:jc w:val="both"/>
        <w:rPr>
          <w:rFonts w:ascii="Arial" w:hAnsi="Arial" w:cs="Arial"/>
        </w:rPr>
      </w:pPr>
      <w:r w:rsidRPr="008A2C9B">
        <w:rPr>
          <w:rFonts w:ascii="Arial" w:hAnsi="Arial"/>
        </w:rPr>
        <w:t>7.1.7 Use the physico-chemical soil analyses to estimate</w:t>
      </w:r>
      <w:r w:rsidRPr="00B335D9">
        <w:rPr>
          <w:rFonts w:ascii="Arial" w:hAnsi="Arial"/>
          <w:vanish/>
        </w:rPr>
        <w:t>&lt;A[amar|estimar]&gt;</w:t>
      </w:r>
      <w:r w:rsidRPr="008A2C9B">
        <w:rPr>
          <w:rFonts w:ascii="Arial" w:hAnsi="Arial"/>
        </w:rPr>
        <w:t xml:space="preserve"> macronutrient needs, except for nitrogen. </w:t>
      </w:r>
    </w:p>
    <w:p w14:paraId="3A9CA40F" w14:textId="77777777" w:rsidR="00503A41" w:rsidRPr="008A2C9B" w:rsidRDefault="00503A41" w:rsidP="00B335D9">
      <w:pPr>
        <w:spacing w:line="240" w:lineRule="auto"/>
        <w:jc w:val="both"/>
        <w:rPr>
          <w:rFonts w:ascii="Arial" w:hAnsi="Arial" w:cs="Arial"/>
        </w:rPr>
      </w:pPr>
      <w:r w:rsidRPr="008A2C9B">
        <w:rPr>
          <w:rFonts w:ascii="Arial" w:hAnsi="Arial"/>
        </w:rPr>
        <w:t>7.1.8 Create and apply a fertilisation programme for macronutrients for each crop and uniform cultivation unit taking into account the analysis results and – in addition to what is extracted by the crop – the nutritional state, growth, soil fertility and type, and the input from other sources (water, organic matter). The programme shall determine the optimal application time periods and type to minimise losses due to</w:t>
      </w:r>
      <w:r w:rsidRPr="00B335D9">
        <w:rPr>
          <w:rFonts w:ascii="Arial" w:hAnsi="Arial"/>
          <w:vanish/>
        </w:rPr>
        <w:t>&lt;A[por|para]&gt;</w:t>
      </w:r>
      <w:r w:rsidRPr="008A2C9B">
        <w:rPr>
          <w:rFonts w:ascii="Arial" w:hAnsi="Arial"/>
        </w:rPr>
        <w:t xml:space="preserve"> leaching, erosion, etc., enabling the use of natural fertilisers and reducing the use of synthetic chemicals.</w:t>
      </w:r>
    </w:p>
    <w:p w14:paraId="264E9B75" w14:textId="77777777" w:rsidR="00503A41" w:rsidRPr="008A2C9B" w:rsidRDefault="00503A41" w:rsidP="00B335D9">
      <w:pPr>
        <w:spacing w:line="240" w:lineRule="auto"/>
        <w:jc w:val="both"/>
        <w:rPr>
          <w:rFonts w:ascii="Arial" w:hAnsi="Arial" w:cs="Arial"/>
        </w:rPr>
      </w:pPr>
      <w:r w:rsidRPr="008A2C9B">
        <w:rPr>
          <w:rFonts w:ascii="Arial" w:hAnsi="Arial"/>
        </w:rPr>
        <w:t>7.1.9 The schedule shall take into account the fact that fertilisers from the outside (water, organic matter and direct fertilisation) must offset what is extracted by crops and technical losses. The programme shall specify the optimal application times and type – based on periodic crop removal – to minimise losses due to leaching, volatilisation, denitrification, erosion, etc.</w:t>
      </w:r>
    </w:p>
    <w:p w14:paraId="30AEABCD" w14:textId="77777777" w:rsidR="00503A41" w:rsidRPr="008A2C9B" w:rsidRDefault="00503A41" w:rsidP="00B335D9">
      <w:pPr>
        <w:spacing w:line="240" w:lineRule="auto"/>
        <w:jc w:val="both"/>
        <w:outlineLvl w:val="0"/>
        <w:rPr>
          <w:rFonts w:ascii="Arial" w:hAnsi="Arial" w:cs="Arial"/>
        </w:rPr>
      </w:pPr>
      <w:r w:rsidRPr="008A2C9B">
        <w:rPr>
          <w:rFonts w:ascii="Arial" w:hAnsi="Arial"/>
        </w:rPr>
        <w:t>7.1.10 Taking into account the contributions from the various inputs (livestock excrement, irrigation water, mineral fertiliser</w:t>
      </w:r>
      <w:r w:rsidRPr="00B335D9">
        <w:rPr>
          <w:rFonts w:ascii="Arial" w:hAnsi="Arial"/>
          <w:vanish/>
        </w:rPr>
        <w:t>&lt;A[abonos|adobos]&gt;</w:t>
      </w:r>
      <w:r w:rsidRPr="008A2C9B">
        <w:rPr>
          <w:rFonts w:ascii="Arial" w:hAnsi="Arial"/>
        </w:rPr>
        <w:t>, etc.), the following maximum contributions shall apply: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2552"/>
        <w:gridCol w:w="3679"/>
      </w:tblGrid>
      <w:tr w:rsidR="00503A41" w:rsidRPr="008A2C9B" w14:paraId="54CF3E3C" w14:textId="77777777" w:rsidTr="009D1A2D">
        <w:tc>
          <w:tcPr>
            <w:tcW w:w="2155" w:type="dxa"/>
            <w:shd w:val="clear" w:color="auto" w:fill="D9D9D9" w:themeFill="background1" w:themeFillShade="D9"/>
            <w:vAlign w:val="center"/>
          </w:tcPr>
          <w:p w14:paraId="38019836" w14:textId="77777777" w:rsidR="00503A41" w:rsidRPr="008A2C9B" w:rsidRDefault="00503A41" w:rsidP="00363E43">
            <w:pPr>
              <w:pStyle w:val="NoSpacing"/>
              <w:jc w:val="center"/>
              <w:rPr>
                <w:rFonts w:ascii="Arial" w:hAnsi="Arial" w:cs="Arial"/>
                <w:b/>
              </w:rPr>
            </w:pPr>
            <w:r w:rsidRPr="008A2C9B">
              <w:rPr>
                <w:rFonts w:ascii="Arial" w:hAnsi="Arial"/>
                <w:b/>
              </w:rPr>
              <w:t>Element</w:t>
            </w:r>
          </w:p>
        </w:tc>
        <w:tc>
          <w:tcPr>
            <w:tcW w:w="2552" w:type="dxa"/>
            <w:shd w:val="clear" w:color="auto" w:fill="D9D9D9" w:themeFill="background1" w:themeFillShade="D9"/>
            <w:vAlign w:val="center"/>
          </w:tcPr>
          <w:p w14:paraId="3039270F" w14:textId="77777777" w:rsidR="00503A41" w:rsidRPr="008A2C9B" w:rsidRDefault="00503A41" w:rsidP="00363E43">
            <w:pPr>
              <w:pStyle w:val="NoSpacing"/>
              <w:jc w:val="center"/>
              <w:rPr>
                <w:rFonts w:ascii="Arial" w:hAnsi="Arial" w:cs="Arial"/>
                <w:b/>
              </w:rPr>
            </w:pPr>
            <w:r w:rsidRPr="008A2C9B">
              <w:rPr>
                <w:rFonts w:ascii="Arial" w:hAnsi="Arial"/>
                <w:b/>
              </w:rPr>
              <w:t>Maximum units applied/ha and year</w:t>
            </w:r>
          </w:p>
        </w:tc>
        <w:tc>
          <w:tcPr>
            <w:tcW w:w="3679" w:type="dxa"/>
            <w:shd w:val="clear" w:color="auto" w:fill="D9D9D9" w:themeFill="background1" w:themeFillShade="D9"/>
            <w:vAlign w:val="center"/>
          </w:tcPr>
          <w:p w14:paraId="1B9C4351" w14:textId="77777777" w:rsidR="00503A41" w:rsidRPr="008A2C9B" w:rsidRDefault="00503A41" w:rsidP="00363E43">
            <w:pPr>
              <w:pStyle w:val="NoSpacing"/>
              <w:jc w:val="center"/>
              <w:rPr>
                <w:rFonts w:ascii="Arial" w:hAnsi="Arial" w:cs="Arial"/>
                <w:b/>
              </w:rPr>
            </w:pPr>
            <w:r w:rsidRPr="008A2C9B">
              <w:rPr>
                <w:rFonts w:ascii="Arial" w:hAnsi="Arial"/>
                <w:b/>
              </w:rPr>
              <w:t>Crops and conditions for consideration</w:t>
            </w:r>
          </w:p>
        </w:tc>
      </w:tr>
      <w:tr w:rsidR="00503A41" w:rsidRPr="008A2C9B" w14:paraId="36481FBB" w14:textId="77777777" w:rsidTr="009D1A2D">
        <w:tc>
          <w:tcPr>
            <w:tcW w:w="2155" w:type="dxa"/>
            <w:shd w:val="clear" w:color="auto" w:fill="auto"/>
          </w:tcPr>
          <w:p w14:paraId="2D936C66" w14:textId="77777777" w:rsidR="00503A41" w:rsidRPr="008A2C9B" w:rsidRDefault="00503A41" w:rsidP="00363E43">
            <w:pPr>
              <w:pStyle w:val="NoSpacing"/>
              <w:ind w:left="72"/>
              <w:rPr>
                <w:rFonts w:ascii="Arial" w:hAnsi="Arial" w:cs="Arial"/>
              </w:rPr>
            </w:pPr>
            <w:r w:rsidRPr="008A2C9B">
              <w:rPr>
                <w:rFonts w:ascii="Arial" w:hAnsi="Arial"/>
              </w:rPr>
              <w:t>Nitrogen (N)</w:t>
            </w:r>
          </w:p>
        </w:tc>
        <w:tc>
          <w:tcPr>
            <w:tcW w:w="2552" w:type="dxa"/>
            <w:shd w:val="clear" w:color="auto" w:fill="auto"/>
          </w:tcPr>
          <w:p w14:paraId="0BB24E6A" w14:textId="77777777" w:rsidR="00503A41" w:rsidRPr="008A2C9B" w:rsidRDefault="00503A41" w:rsidP="00363E43">
            <w:pPr>
              <w:pStyle w:val="NoSpacing"/>
              <w:jc w:val="center"/>
              <w:rPr>
                <w:rFonts w:ascii="Arial" w:hAnsi="Arial" w:cs="Arial"/>
              </w:rPr>
            </w:pPr>
            <w:r w:rsidRPr="008A2C9B">
              <w:rPr>
                <w:rFonts w:ascii="Arial" w:hAnsi="Arial"/>
              </w:rPr>
              <w:t>70</w:t>
            </w:r>
          </w:p>
        </w:tc>
        <w:tc>
          <w:tcPr>
            <w:tcW w:w="3679" w:type="dxa"/>
            <w:shd w:val="clear" w:color="auto" w:fill="auto"/>
          </w:tcPr>
          <w:p w14:paraId="5276E550" w14:textId="77777777" w:rsidR="00503A41" w:rsidRPr="008A2C9B" w:rsidRDefault="00503A41" w:rsidP="00363E43">
            <w:pPr>
              <w:pStyle w:val="NoSpacing"/>
              <w:rPr>
                <w:rFonts w:ascii="Arial" w:hAnsi="Arial" w:cs="Arial"/>
              </w:rPr>
            </w:pPr>
            <w:r w:rsidRPr="008A2C9B">
              <w:rPr>
                <w:rFonts w:ascii="Arial" w:hAnsi="Arial"/>
              </w:rPr>
              <w:t>Cherry and apricot</w:t>
            </w:r>
          </w:p>
        </w:tc>
      </w:tr>
      <w:tr w:rsidR="00503A41" w:rsidRPr="008A2C9B" w14:paraId="407C3AA1" w14:textId="77777777" w:rsidTr="009D1A2D">
        <w:tc>
          <w:tcPr>
            <w:tcW w:w="2155" w:type="dxa"/>
            <w:shd w:val="clear" w:color="auto" w:fill="auto"/>
          </w:tcPr>
          <w:p w14:paraId="07F61178" w14:textId="77777777" w:rsidR="00503A41" w:rsidRPr="008A2C9B" w:rsidRDefault="00503A41" w:rsidP="00363E43">
            <w:pPr>
              <w:pStyle w:val="NoSpacing"/>
              <w:ind w:left="72"/>
              <w:rPr>
                <w:rFonts w:ascii="Arial" w:hAnsi="Arial" w:cs="Arial"/>
              </w:rPr>
            </w:pPr>
            <w:r w:rsidRPr="008A2C9B">
              <w:rPr>
                <w:rFonts w:ascii="Arial" w:hAnsi="Arial"/>
              </w:rPr>
              <w:t>Nitrogen (N)</w:t>
            </w:r>
          </w:p>
        </w:tc>
        <w:tc>
          <w:tcPr>
            <w:tcW w:w="2552" w:type="dxa"/>
            <w:shd w:val="clear" w:color="auto" w:fill="auto"/>
          </w:tcPr>
          <w:p w14:paraId="0608D57B" w14:textId="77777777" w:rsidR="00503A41" w:rsidRPr="008A2C9B" w:rsidRDefault="00503A41" w:rsidP="00363E43">
            <w:pPr>
              <w:pStyle w:val="NoSpacing"/>
              <w:jc w:val="center"/>
              <w:rPr>
                <w:rFonts w:ascii="Arial" w:hAnsi="Arial" w:cs="Arial"/>
              </w:rPr>
            </w:pPr>
            <w:r w:rsidRPr="008A2C9B">
              <w:rPr>
                <w:rFonts w:ascii="Arial" w:hAnsi="Arial"/>
              </w:rPr>
              <w:t>80</w:t>
            </w:r>
          </w:p>
        </w:tc>
        <w:tc>
          <w:tcPr>
            <w:tcW w:w="3679" w:type="dxa"/>
            <w:shd w:val="clear" w:color="auto" w:fill="auto"/>
          </w:tcPr>
          <w:p w14:paraId="1BF27B98" w14:textId="77777777" w:rsidR="00503A41" w:rsidRPr="008A2C9B" w:rsidRDefault="00503A41" w:rsidP="00363E43">
            <w:pPr>
              <w:pStyle w:val="NoSpacing"/>
              <w:rPr>
                <w:rFonts w:ascii="Arial" w:hAnsi="Arial" w:cs="Arial"/>
              </w:rPr>
            </w:pPr>
            <w:r w:rsidRPr="008A2C9B">
              <w:rPr>
                <w:rFonts w:ascii="Arial" w:hAnsi="Arial"/>
              </w:rPr>
              <w:t>Early plum, peach and nectarine</w:t>
            </w:r>
          </w:p>
        </w:tc>
      </w:tr>
      <w:tr w:rsidR="00503A41" w:rsidRPr="008A2C9B" w14:paraId="53B9F848" w14:textId="77777777" w:rsidTr="009D1A2D">
        <w:tc>
          <w:tcPr>
            <w:tcW w:w="2155" w:type="dxa"/>
            <w:shd w:val="clear" w:color="auto" w:fill="auto"/>
          </w:tcPr>
          <w:p w14:paraId="78E2061B" w14:textId="77777777" w:rsidR="00503A41" w:rsidRPr="008A2C9B" w:rsidRDefault="00503A41" w:rsidP="00363E43">
            <w:pPr>
              <w:pStyle w:val="NoSpacing"/>
              <w:ind w:left="72"/>
              <w:rPr>
                <w:rFonts w:ascii="Arial" w:hAnsi="Arial" w:cs="Arial"/>
              </w:rPr>
            </w:pPr>
            <w:r w:rsidRPr="008A2C9B">
              <w:rPr>
                <w:rFonts w:ascii="Arial" w:hAnsi="Arial"/>
              </w:rPr>
              <w:t>Nitrogen (N)</w:t>
            </w:r>
          </w:p>
        </w:tc>
        <w:tc>
          <w:tcPr>
            <w:tcW w:w="2552" w:type="dxa"/>
            <w:shd w:val="clear" w:color="auto" w:fill="auto"/>
          </w:tcPr>
          <w:p w14:paraId="12112EED" w14:textId="77777777" w:rsidR="00503A41" w:rsidRPr="008A2C9B" w:rsidRDefault="00503A41" w:rsidP="00363E43">
            <w:pPr>
              <w:pStyle w:val="NoSpacing"/>
              <w:jc w:val="center"/>
              <w:rPr>
                <w:rFonts w:ascii="Arial" w:hAnsi="Arial" w:cs="Arial"/>
              </w:rPr>
            </w:pPr>
            <w:r w:rsidRPr="008A2C9B">
              <w:rPr>
                <w:rFonts w:ascii="Arial" w:hAnsi="Arial"/>
              </w:rPr>
              <w:t>110</w:t>
            </w:r>
          </w:p>
        </w:tc>
        <w:tc>
          <w:tcPr>
            <w:tcW w:w="3679" w:type="dxa"/>
            <w:shd w:val="clear" w:color="auto" w:fill="auto"/>
          </w:tcPr>
          <w:p w14:paraId="3841E9FA" w14:textId="77777777" w:rsidR="00503A41" w:rsidRPr="008A2C9B" w:rsidRDefault="00503A41" w:rsidP="00363E43">
            <w:pPr>
              <w:pStyle w:val="NoSpacing"/>
              <w:rPr>
                <w:rFonts w:ascii="Arial" w:hAnsi="Arial" w:cs="Arial"/>
              </w:rPr>
            </w:pPr>
            <w:r w:rsidRPr="008A2C9B">
              <w:rPr>
                <w:rFonts w:ascii="Arial" w:hAnsi="Arial"/>
              </w:rPr>
              <w:t>Mid-season and late varieties</w:t>
            </w:r>
          </w:p>
        </w:tc>
      </w:tr>
      <w:tr w:rsidR="00503A41" w:rsidRPr="008A2C9B" w14:paraId="169A4E97" w14:textId="77777777" w:rsidTr="009D1A2D">
        <w:tc>
          <w:tcPr>
            <w:tcW w:w="2155" w:type="dxa"/>
            <w:shd w:val="clear" w:color="auto" w:fill="auto"/>
          </w:tcPr>
          <w:p w14:paraId="2076C18B" w14:textId="77777777" w:rsidR="00503A41" w:rsidRPr="008A2C9B" w:rsidRDefault="00503A41" w:rsidP="00363E43">
            <w:pPr>
              <w:pStyle w:val="NoSpacing"/>
              <w:ind w:left="72"/>
              <w:rPr>
                <w:rFonts w:ascii="Arial" w:hAnsi="Arial" w:cs="Arial"/>
              </w:rPr>
            </w:pPr>
            <w:r w:rsidRPr="008A2C9B">
              <w:rPr>
                <w:rFonts w:ascii="Arial" w:hAnsi="Arial"/>
              </w:rPr>
              <w:t>Phosphorous (P</w:t>
            </w:r>
            <w:r w:rsidRPr="008A2C9B">
              <w:rPr>
                <w:rFonts w:ascii="Arial" w:hAnsi="Arial"/>
                <w:vertAlign w:val="subscript"/>
              </w:rPr>
              <w:t>2</w:t>
            </w:r>
            <w:r w:rsidRPr="008A2C9B">
              <w:rPr>
                <w:rFonts w:ascii="Arial" w:hAnsi="Arial"/>
              </w:rPr>
              <w:t>O)</w:t>
            </w:r>
          </w:p>
        </w:tc>
        <w:tc>
          <w:tcPr>
            <w:tcW w:w="2552" w:type="dxa"/>
            <w:shd w:val="clear" w:color="auto" w:fill="auto"/>
          </w:tcPr>
          <w:p w14:paraId="06EBADBE" w14:textId="77777777" w:rsidR="00503A41" w:rsidRPr="008A2C9B" w:rsidRDefault="00503A41" w:rsidP="00363E43">
            <w:pPr>
              <w:pStyle w:val="NoSpacing"/>
              <w:jc w:val="center"/>
              <w:rPr>
                <w:rFonts w:ascii="Arial" w:hAnsi="Arial" w:cs="Arial"/>
              </w:rPr>
            </w:pPr>
            <w:r w:rsidRPr="008A2C9B">
              <w:rPr>
                <w:rFonts w:ascii="Arial" w:hAnsi="Arial"/>
              </w:rPr>
              <w:t>250</w:t>
            </w:r>
          </w:p>
        </w:tc>
        <w:tc>
          <w:tcPr>
            <w:tcW w:w="3679" w:type="dxa"/>
            <w:shd w:val="clear" w:color="auto" w:fill="auto"/>
          </w:tcPr>
          <w:p w14:paraId="1A750700" w14:textId="77777777" w:rsidR="00503A41" w:rsidRPr="008A2C9B" w:rsidRDefault="00503A41" w:rsidP="00363E43">
            <w:pPr>
              <w:pStyle w:val="NoSpacing"/>
              <w:rPr>
                <w:rFonts w:ascii="Arial" w:hAnsi="Arial" w:cs="Arial"/>
              </w:rPr>
            </w:pPr>
            <w:r w:rsidRPr="008A2C9B">
              <w:rPr>
                <w:rFonts w:ascii="Arial" w:hAnsi="Arial"/>
              </w:rPr>
              <w:t xml:space="preserve">If the phosphorous level in the soil is greater than 25 ppm </w:t>
            </w:r>
          </w:p>
        </w:tc>
      </w:tr>
      <w:tr w:rsidR="00503A41" w:rsidRPr="008A2C9B" w14:paraId="30B946A2" w14:textId="77777777" w:rsidTr="009D1A2D">
        <w:tc>
          <w:tcPr>
            <w:tcW w:w="2155" w:type="dxa"/>
            <w:shd w:val="clear" w:color="auto" w:fill="auto"/>
          </w:tcPr>
          <w:p w14:paraId="38C5A430" w14:textId="77777777" w:rsidR="00503A41" w:rsidRPr="008A2C9B" w:rsidRDefault="00503A41" w:rsidP="00363E43">
            <w:pPr>
              <w:pStyle w:val="NoSpacing"/>
              <w:ind w:left="72"/>
              <w:rPr>
                <w:rFonts w:ascii="Arial" w:hAnsi="Arial" w:cs="Arial"/>
              </w:rPr>
            </w:pPr>
            <w:r w:rsidRPr="008A2C9B">
              <w:rPr>
                <w:rFonts w:ascii="Arial" w:hAnsi="Arial"/>
              </w:rPr>
              <w:t>Potassium (K</w:t>
            </w:r>
            <w:r w:rsidRPr="008A2C9B">
              <w:rPr>
                <w:rFonts w:ascii="Arial" w:hAnsi="Arial"/>
                <w:vertAlign w:val="subscript"/>
              </w:rPr>
              <w:t>2</w:t>
            </w:r>
            <w:r w:rsidRPr="008A2C9B">
              <w:rPr>
                <w:rFonts w:ascii="Arial" w:hAnsi="Arial"/>
              </w:rPr>
              <w:t>O)</w:t>
            </w:r>
          </w:p>
        </w:tc>
        <w:tc>
          <w:tcPr>
            <w:tcW w:w="2552" w:type="dxa"/>
            <w:shd w:val="clear" w:color="auto" w:fill="auto"/>
          </w:tcPr>
          <w:p w14:paraId="11389B29" w14:textId="77777777" w:rsidR="00503A41" w:rsidRPr="008A2C9B" w:rsidRDefault="00503A41" w:rsidP="00363E43">
            <w:pPr>
              <w:pStyle w:val="NoSpacing"/>
              <w:jc w:val="center"/>
              <w:rPr>
                <w:rFonts w:ascii="Arial" w:hAnsi="Arial" w:cs="Arial"/>
              </w:rPr>
            </w:pPr>
            <w:r w:rsidRPr="008A2C9B">
              <w:rPr>
                <w:rFonts w:ascii="Arial" w:hAnsi="Arial"/>
              </w:rPr>
              <w:t>300</w:t>
            </w:r>
          </w:p>
        </w:tc>
        <w:tc>
          <w:tcPr>
            <w:tcW w:w="3679" w:type="dxa"/>
            <w:shd w:val="clear" w:color="auto" w:fill="auto"/>
          </w:tcPr>
          <w:p w14:paraId="43A51F94" w14:textId="77777777" w:rsidR="00503A41" w:rsidRPr="008A2C9B" w:rsidRDefault="00503A41" w:rsidP="00363E43">
            <w:pPr>
              <w:pStyle w:val="NoSpacing"/>
              <w:rPr>
                <w:rFonts w:ascii="Arial" w:hAnsi="Arial" w:cs="Arial"/>
                <w:i/>
              </w:rPr>
            </w:pPr>
            <w:r w:rsidRPr="008A2C9B">
              <w:rPr>
                <w:rFonts w:ascii="Arial" w:hAnsi="Arial"/>
              </w:rPr>
              <w:t>If the potassium level in the soil is greater than 125 ppm</w:t>
            </w:r>
          </w:p>
        </w:tc>
      </w:tr>
      <w:tr w:rsidR="00503A41" w:rsidRPr="008A2C9B" w14:paraId="3F75A35E" w14:textId="77777777" w:rsidTr="009D1A2D">
        <w:tc>
          <w:tcPr>
            <w:tcW w:w="8386" w:type="dxa"/>
            <w:gridSpan w:val="3"/>
            <w:shd w:val="clear" w:color="auto" w:fill="auto"/>
          </w:tcPr>
          <w:p w14:paraId="4ED794D6" w14:textId="77777777" w:rsidR="00503A41" w:rsidRPr="008A2C9B" w:rsidRDefault="00503A41" w:rsidP="00363E43">
            <w:pPr>
              <w:pStyle w:val="NoSpacing"/>
              <w:ind w:left="72"/>
              <w:rPr>
                <w:rFonts w:ascii="Arial" w:hAnsi="Arial" w:cs="Arial"/>
              </w:rPr>
            </w:pPr>
            <w:r w:rsidRPr="008A2C9B">
              <w:rPr>
                <w:rFonts w:ascii="Arial" w:hAnsi="Arial"/>
              </w:rPr>
              <w:t>ppm: parts per million</w:t>
            </w:r>
          </w:p>
        </w:tc>
      </w:tr>
    </w:tbl>
    <w:p w14:paraId="1F092DE2" w14:textId="77777777" w:rsidR="00503A41" w:rsidRPr="008A2C9B" w:rsidRDefault="00503A41" w:rsidP="00B335D9">
      <w:pPr>
        <w:spacing w:line="240" w:lineRule="auto"/>
        <w:jc w:val="both"/>
        <w:outlineLvl w:val="0"/>
        <w:rPr>
          <w:rFonts w:ascii="Arial" w:hAnsi="Arial" w:cs="Arial"/>
        </w:rPr>
      </w:pPr>
    </w:p>
    <w:p w14:paraId="3E31FDAF"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In the case of nitrogen, the above amounts may be increased up to a maximum of 130 kg of N/ha and year if all or a large part of the fertilisation is with organic fertilisers. </w:t>
      </w:r>
    </w:p>
    <w:p w14:paraId="1EDE0076" w14:textId="77777777" w:rsidR="00503A41" w:rsidRPr="008A2C9B" w:rsidRDefault="00503A41" w:rsidP="00B335D9">
      <w:pPr>
        <w:spacing w:line="240" w:lineRule="auto"/>
        <w:jc w:val="both"/>
        <w:rPr>
          <w:rFonts w:ascii="Arial" w:hAnsi="Arial" w:cs="Arial"/>
        </w:rPr>
      </w:pPr>
      <w:r w:rsidRPr="008A2C9B">
        <w:rPr>
          <w:rFonts w:ascii="Arial" w:hAnsi="Arial"/>
        </w:rPr>
        <w:t>The use of micronutrients shall be minimised and shall only occur if</w:t>
      </w:r>
      <w:r w:rsidRPr="00B335D9">
        <w:rPr>
          <w:rFonts w:ascii="Arial" w:hAnsi="Arial"/>
          <w:vanish/>
        </w:rPr>
        <w:t>&lt;A[cuando|cuándo]&gt;</w:t>
      </w:r>
      <w:r w:rsidRPr="008A2C9B">
        <w:rPr>
          <w:rFonts w:ascii="Arial" w:hAnsi="Arial"/>
        </w:rPr>
        <w:t xml:space="preserve"> levels are determined to be insufficient for the actual needs of the crop based on a prior analysis or apparent symptomatology.</w:t>
      </w:r>
    </w:p>
    <w:p w14:paraId="45C47932" w14:textId="77777777" w:rsidR="00503A41" w:rsidRPr="008A2C9B" w:rsidRDefault="00503A41" w:rsidP="00B335D9">
      <w:pPr>
        <w:pStyle w:val="BodyText"/>
        <w:spacing w:after="160"/>
        <w:rPr>
          <w:rFonts w:cs="Arial"/>
          <w:i/>
          <w:szCs w:val="22"/>
        </w:rPr>
      </w:pPr>
      <w:r w:rsidRPr="008A2C9B">
        <w:t>Fertiliser application shall be reviewed subsequently by the technician responsible for integrated production, and its compliance shall be indicated in the Operating log.</w:t>
      </w:r>
    </w:p>
    <w:p w14:paraId="1D6A5433" w14:textId="77777777" w:rsidR="00503A41" w:rsidRPr="008A2C9B" w:rsidRDefault="00503A41" w:rsidP="00B335D9">
      <w:pPr>
        <w:spacing w:line="240" w:lineRule="auto"/>
        <w:jc w:val="both"/>
        <w:rPr>
          <w:rFonts w:ascii="Arial" w:hAnsi="Arial" w:cs="Arial"/>
        </w:rPr>
      </w:pPr>
      <w:r w:rsidRPr="008A2C9B">
        <w:rPr>
          <w:rFonts w:ascii="Arial" w:hAnsi="Arial"/>
        </w:rPr>
        <w:t>7.1.11 Break up nitrogen fertilisation if using irrigation, especially in vulnerable areas, and select the optimal fertiliser type</w:t>
      </w:r>
      <w:r w:rsidRPr="00B335D9">
        <w:rPr>
          <w:rFonts w:ascii="Arial" w:hAnsi="Arial"/>
          <w:vanish/>
        </w:rPr>
        <w:t>&lt;A[abono|adobo]&gt;</w:t>
      </w:r>
      <w:r w:rsidRPr="008A2C9B">
        <w:rPr>
          <w:rFonts w:ascii="Arial" w:hAnsi="Arial"/>
        </w:rPr>
        <w:t xml:space="preserve"> for management of irrigation water, rainfall, soil type, season and specific problems in the planting.</w:t>
      </w:r>
    </w:p>
    <w:p w14:paraId="132CE49F" w14:textId="77777777" w:rsidR="00503A41" w:rsidRPr="008A2C9B" w:rsidRDefault="00503A41" w:rsidP="00B335D9">
      <w:pPr>
        <w:spacing w:line="240" w:lineRule="auto"/>
        <w:jc w:val="both"/>
        <w:rPr>
          <w:rFonts w:ascii="Arial" w:hAnsi="Arial" w:cs="Arial"/>
        </w:rPr>
      </w:pPr>
      <w:r w:rsidRPr="008A2C9B">
        <w:rPr>
          <w:rFonts w:ascii="Arial" w:hAnsi="Arial"/>
        </w:rPr>
        <w:t>7.1.12 If organic matter is applied to the soil, the average contents of N,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and K</w:t>
      </w:r>
      <w:r w:rsidRPr="008A2C9B">
        <w:rPr>
          <w:rFonts w:ascii="Arial" w:hAnsi="Arial"/>
          <w:vertAlign w:val="subscript"/>
        </w:rPr>
        <w:t>2</w:t>
      </w:r>
      <w:r w:rsidRPr="008A2C9B">
        <w:rPr>
          <w:rFonts w:ascii="Arial" w:hAnsi="Arial"/>
        </w:rPr>
        <w:t>O applied must be known. Preferably, calculation of the fertiliser elements applied shall use the results of the organic matter analysis or, failing this, the values given in Annex 8 may be used for reference.</w:t>
      </w:r>
    </w:p>
    <w:p w14:paraId="3C4B752A"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7.1.13 When applying matter with fertilisation value of urban or industrial origin, it shall be necessary to have – or conduct – a heavy metal analysis to verify that they do not exceed the limits set by law, taking into account the action programme for management of residual urban sewage sludge for Catalonia. In any case, this input shall contain minimal amounts of heavy metals (cadmium, chromium, copper, lead, zinc, nickel and mercury), pathogens and other toxic products.</w:t>
      </w:r>
    </w:p>
    <w:p w14:paraId="35DA9816" w14:textId="77777777" w:rsidR="00503A41" w:rsidRPr="008A2C9B" w:rsidRDefault="00503A41" w:rsidP="00B335D9">
      <w:pPr>
        <w:pStyle w:val="BodyText"/>
        <w:spacing w:after="160"/>
        <w:rPr>
          <w:rFonts w:cs="Arial"/>
          <w:szCs w:val="22"/>
        </w:rPr>
      </w:pPr>
      <w:r w:rsidRPr="008A2C9B">
        <w:t>7.1.14 Store organic fertiliser properly, in a manner that reduces the risk of environmental contamination.</w:t>
      </w:r>
    </w:p>
    <w:p w14:paraId="1E0956F1" w14:textId="77777777" w:rsidR="00503A41" w:rsidRPr="008A2C9B" w:rsidRDefault="00503A41" w:rsidP="00B335D9">
      <w:pPr>
        <w:spacing w:line="240" w:lineRule="auto"/>
        <w:jc w:val="both"/>
        <w:rPr>
          <w:rFonts w:ascii="Arial" w:hAnsi="Arial" w:cs="Arial"/>
        </w:rPr>
      </w:pPr>
      <w:r w:rsidRPr="008A2C9B">
        <w:rPr>
          <w:rFonts w:ascii="Arial" w:hAnsi="Arial"/>
        </w:rPr>
        <w:t>7.1.15 Apply the necessary improvers whenever the pH level of the soil is substantially outside of the pH range of 6.5 to 8.9, or where advisable based on the physical or chemical properties of the soil. In any case, the improvers shall be technically justified based on a soil analysis and the actual needs of the variety and species being grown.</w:t>
      </w:r>
    </w:p>
    <w:p w14:paraId="675911F2" w14:textId="77777777" w:rsidR="00503A41" w:rsidRPr="008A2C9B" w:rsidRDefault="00503A41" w:rsidP="00B335D9">
      <w:pPr>
        <w:spacing w:line="240" w:lineRule="auto"/>
        <w:jc w:val="both"/>
        <w:rPr>
          <w:rFonts w:ascii="Arial" w:hAnsi="Arial" w:cs="Arial"/>
        </w:rPr>
      </w:pPr>
      <w:r w:rsidRPr="008A2C9B">
        <w:rPr>
          <w:rFonts w:ascii="Arial" w:hAnsi="Arial"/>
        </w:rPr>
        <w:t>7.1.16 Optimise the division of fertilisers according to the means available.</w:t>
      </w:r>
    </w:p>
    <w:p w14:paraId="5F126C2B" w14:textId="77777777" w:rsidR="00503A41" w:rsidRPr="008A2C9B" w:rsidRDefault="00503A41" w:rsidP="00B335D9">
      <w:pPr>
        <w:spacing w:line="240" w:lineRule="auto"/>
        <w:jc w:val="both"/>
        <w:rPr>
          <w:rFonts w:ascii="Arial" w:hAnsi="Arial" w:cs="Arial"/>
        </w:rPr>
      </w:pPr>
      <w:r w:rsidRPr="008A2C9B">
        <w:rPr>
          <w:rFonts w:ascii="Arial" w:hAnsi="Arial"/>
        </w:rPr>
        <w:t>7.1.17 Use proper management to achieve a pH level of between 6.5 and 8.9.</w:t>
      </w:r>
    </w:p>
    <w:p w14:paraId="60CCA61B"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7.2 </w:t>
      </w:r>
      <w:r w:rsidRPr="008A2C9B">
        <w:rPr>
          <w:rFonts w:ascii="Arial" w:hAnsi="Arial"/>
          <w:i/>
        </w:rPr>
        <w:t>Prohibitions</w:t>
      </w:r>
    </w:p>
    <w:p w14:paraId="260D36A6" w14:textId="77777777" w:rsidR="00503A41" w:rsidRPr="008A2C9B" w:rsidRDefault="00503A41" w:rsidP="00B335D9">
      <w:pPr>
        <w:spacing w:line="240" w:lineRule="auto"/>
        <w:jc w:val="both"/>
        <w:outlineLvl w:val="0"/>
        <w:rPr>
          <w:rFonts w:ascii="Arial" w:hAnsi="Arial" w:cs="Arial"/>
        </w:rPr>
      </w:pPr>
      <w:r w:rsidRPr="008A2C9B">
        <w:rPr>
          <w:rFonts w:ascii="Arial" w:hAnsi="Arial"/>
        </w:rPr>
        <w:t>7.2.1 Exceeding of the maximum permitted quantity of total nitrogen and of phosphorous and potassium per</w:t>
      </w:r>
      <w:r w:rsidRPr="00B335D9">
        <w:rPr>
          <w:rFonts w:ascii="Arial" w:hAnsi="Arial"/>
          <w:vanish/>
        </w:rPr>
        <w:t>&lt;A[por|para]&gt;</w:t>
      </w:r>
      <w:r w:rsidRPr="008A2C9B">
        <w:rPr>
          <w:rFonts w:ascii="Arial" w:hAnsi="Arial"/>
        </w:rPr>
        <w:t xml:space="preserve"> hectare and year, and exceeding of the national and international limits applicable to each territory with regard to groundwater contamination with</w:t>
      </w:r>
      <w:r w:rsidRPr="00B335D9">
        <w:rPr>
          <w:rFonts w:ascii="Arial" w:hAnsi="Arial"/>
          <w:vanish/>
        </w:rPr>
        <w:t>&lt;A[por|para]&gt;</w:t>
      </w:r>
      <w:r w:rsidRPr="008A2C9B">
        <w:rPr>
          <w:rFonts w:ascii="Arial" w:hAnsi="Arial"/>
        </w:rPr>
        <w:t xml:space="preserve"> nitrates or phosphates, as well as the limits set for heavy metals in Annex 6 to this regulation, and for pathogens and other toxic products</w:t>
      </w:r>
    </w:p>
    <w:p w14:paraId="63F633CD" w14:textId="77777777" w:rsidR="00503A41" w:rsidRPr="008A2C9B" w:rsidRDefault="00503A41" w:rsidP="00B335D9">
      <w:pPr>
        <w:spacing w:line="240" w:lineRule="auto"/>
        <w:jc w:val="both"/>
        <w:outlineLvl w:val="0"/>
        <w:rPr>
          <w:rFonts w:ascii="Arial" w:hAnsi="Arial" w:cs="Arial"/>
        </w:rPr>
      </w:pPr>
      <w:r w:rsidRPr="008A2C9B">
        <w:rPr>
          <w:rFonts w:ascii="Arial" w:hAnsi="Arial"/>
        </w:rPr>
        <w:t>7.2.2 Storage of fertilisers or plant protection products without physical separation and correct labelling</w:t>
      </w:r>
    </w:p>
    <w:p w14:paraId="772E33D5" w14:textId="77777777" w:rsidR="00503A41" w:rsidRPr="008A2C9B" w:rsidRDefault="00503A41" w:rsidP="00B335D9">
      <w:pPr>
        <w:pStyle w:val="BodyText"/>
        <w:spacing w:after="160"/>
        <w:rPr>
          <w:rFonts w:cs="Arial"/>
          <w:szCs w:val="22"/>
        </w:rPr>
      </w:pPr>
      <w:r w:rsidRPr="008A2C9B">
        <w:t>7.2.3 Creation of a fertiliser programme without taking into account the results of the soil and/or field and water analyses</w:t>
      </w:r>
    </w:p>
    <w:p w14:paraId="428775F4" w14:textId="77777777" w:rsidR="00503A41" w:rsidRPr="008A2C9B" w:rsidRDefault="00503A41" w:rsidP="00B335D9">
      <w:pPr>
        <w:spacing w:line="240" w:lineRule="auto"/>
        <w:jc w:val="both"/>
        <w:outlineLvl w:val="0"/>
        <w:rPr>
          <w:rFonts w:ascii="Arial" w:hAnsi="Arial" w:cs="Arial"/>
        </w:rPr>
      </w:pPr>
      <w:r w:rsidRPr="008A2C9B">
        <w:rPr>
          <w:rFonts w:ascii="Arial" w:hAnsi="Arial"/>
        </w:rPr>
        <w:t>7.2.4 Application of manure and slurry on land that is waterlogged or on snow and at less than 50 metres from a catchment for water intended for human consumption</w:t>
      </w:r>
    </w:p>
    <w:p w14:paraId="61C4E9FB" w14:textId="77777777" w:rsidR="00503A41" w:rsidRPr="008A2C9B" w:rsidRDefault="00503A41" w:rsidP="00B335D9">
      <w:pPr>
        <w:spacing w:line="240" w:lineRule="auto"/>
        <w:jc w:val="both"/>
        <w:outlineLvl w:val="0"/>
        <w:rPr>
          <w:rFonts w:ascii="Arial" w:hAnsi="Arial" w:cs="Arial"/>
        </w:rPr>
      </w:pPr>
      <w:r w:rsidRPr="008A2C9B">
        <w:rPr>
          <w:rFonts w:ascii="Arial" w:hAnsi="Arial"/>
        </w:rPr>
        <w:t>7.2.5 Use of sludge originating from a purifier or</w:t>
      </w:r>
      <w:r w:rsidRPr="00B335D9">
        <w:rPr>
          <w:rFonts w:ascii="Arial" w:hAnsi="Arial"/>
          <w:vanish/>
        </w:rPr>
        <w:t>&lt;A[como|cómo]&gt;</w:t>
      </w:r>
      <w:r w:rsidRPr="008A2C9B">
        <w:rPr>
          <w:rFonts w:ascii="Arial" w:hAnsi="Arial"/>
        </w:rPr>
        <w:t xml:space="preserve"> urban solid waste without applying a prior treatment recognised by the directorate-general responsible for agriculture</w:t>
      </w:r>
    </w:p>
    <w:p w14:paraId="5A5121F1" w14:textId="77777777" w:rsidR="00503A41" w:rsidRPr="008A2C9B" w:rsidRDefault="00503A41" w:rsidP="00B335D9">
      <w:pPr>
        <w:spacing w:line="240" w:lineRule="auto"/>
        <w:jc w:val="both"/>
        <w:outlineLvl w:val="0"/>
        <w:rPr>
          <w:rFonts w:ascii="Arial" w:hAnsi="Arial" w:cs="Arial"/>
        </w:rPr>
      </w:pPr>
      <w:r w:rsidRPr="008A2C9B">
        <w:rPr>
          <w:rFonts w:ascii="Arial" w:hAnsi="Arial"/>
        </w:rPr>
        <w:t>7.2.6 Direct use of slurry and manure on established plantings where these products would come into direct contact with edible parts</w:t>
      </w:r>
    </w:p>
    <w:p w14:paraId="758FF9A2" w14:textId="77777777" w:rsidR="00503A41" w:rsidRPr="008A2C9B" w:rsidRDefault="00503A41" w:rsidP="00B335D9">
      <w:pPr>
        <w:pStyle w:val="BodyText"/>
        <w:spacing w:after="160"/>
        <w:outlineLvl w:val="0"/>
        <w:rPr>
          <w:rFonts w:cs="Arial"/>
          <w:i/>
          <w:szCs w:val="22"/>
        </w:rPr>
      </w:pPr>
      <w:r w:rsidRPr="008A2C9B">
        <w:t>7.3</w:t>
      </w:r>
      <w:r w:rsidRPr="008A2C9B">
        <w:rPr>
          <w:i/>
        </w:rPr>
        <w:t xml:space="preserve"> Recommendations</w:t>
      </w:r>
    </w:p>
    <w:p w14:paraId="2F68A8F3" w14:textId="77777777" w:rsidR="00503A41" w:rsidRPr="008A2C9B" w:rsidRDefault="00503A41" w:rsidP="00B335D9">
      <w:pPr>
        <w:spacing w:line="240" w:lineRule="auto"/>
        <w:jc w:val="both"/>
        <w:rPr>
          <w:rFonts w:ascii="Arial" w:hAnsi="Arial" w:cs="Arial"/>
          <w:u w:val="single"/>
        </w:rPr>
      </w:pPr>
      <w:r w:rsidRPr="008A2C9B">
        <w:rPr>
          <w:rFonts w:ascii="Arial" w:hAnsi="Arial"/>
        </w:rPr>
        <w:t>7.3.1 Perform fertigation in a manner that minimises nutrient leaching and avoids soil salinisation.</w:t>
      </w:r>
    </w:p>
    <w:p w14:paraId="5D2637BC" w14:textId="77777777" w:rsidR="00503A41" w:rsidRPr="008A2C9B" w:rsidRDefault="00503A41" w:rsidP="00B335D9">
      <w:pPr>
        <w:pStyle w:val="BodyText3"/>
        <w:spacing w:after="160"/>
        <w:rPr>
          <w:rFonts w:cs="Arial"/>
          <w:b w:val="0"/>
          <w:szCs w:val="22"/>
        </w:rPr>
      </w:pPr>
      <w:r w:rsidRPr="008A2C9B">
        <w:rPr>
          <w:b w:val="0"/>
        </w:rPr>
        <w:t>7.3.2 In cases of deficiencies or imbalances, analytic crop monitoring (leaves and fruit) shall be conducted to verify that the fertilisation programme in place is adequate and this programme shall be adjusted as needed. The interpretation of these analyses shall take into account the values given in Annex 7 to this regulation.</w:t>
      </w:r>
    </w:p>
    <w:p w14:paraId="1E350FC0" w14:textId="77777777" w:rsidR="00503A41" w:rsidRPr="008A2C9B" w:rsidRDefault="00503A41" w:rsidP="00B335D9">
      <w:pPr>
        <w:spacing w:line="240" w:lineRule="auto"/>
        <w:jc w:val="both"/>
        <w:rPr>
          <w:rFonts w:ascii="Arial" w:hAnsi="Arial" w:cs="Arial"/>
        </w:rPr>
      </w:pPr>
      <w:r w:rsidRPr="008A2C9B">
        <w:rPr>
          <w:rFonts w:ascii="Arial" w:hAnsi="Arial"/>
        </w:rPr>
        <w:t>7.3.3 Soil application of chelates and other micronutrient formulations shall be limited to situations in which the analyses or proven experience show that they are indispensable to adequate production. Specifically, application of chelates shall be permitted to control iron chlorosis in soils with carbonate levels exceeding 15 %.</w:t>
      </w:r>
    </w:p>
    <w:p w14:paraId="74A9F42A" w14:textId="77777777" w:rsidR="00503A41" w:rsidRPr="008A2C9B" w:rsidRDefault="00503A41" w:rsidP="00B335D9">
      <w:pPr>
        <w:spacing w:line="240" w:lineRule="auto"/>
        <w:jc w:val="both"/>
        <w:rPr>
          <w:rFonts w:ascii="Arial" w:hAnsi="Arial" w:cs="Arial"/>
        </w:rPr>
      </w:pPr>
      <w:r w:rsidRPr="008A2C9B">
        <w:rPr>
          <w:rFonts w:ascii="Arial" w:hAnsi="Arial"/>
        </w:rPr>
        <w:t>Article 8</w:t>
      </w:r>
    </w:p>
    <w:p w14:paraId="3708F109" w14:textId="77777777" w:rsidR="00503A41" w:rsidRPr="008A2C9B" w:rsidRDefault="00503A41" w:rsidP="00B335D9">
      <w:pPr>
        <w:spacing w:line="240" w:lineRule="auto"/>
        <w:jc w:val="both"/>
        <w:outlineLvl w:val="0"/>
        <w:rPr>
          <w:rFonts w:ascii="Arial" w:hAnsi="Arial" w:cs="Arial"/>
          <w:b/>
          <w:snapToGrid w:val="0"/>
        </w:rPr>
      </w:pPr>
      <w:r w:rsidRPr="008A2C9B">
        <w:rPr>
          <w:rFonts w:ascii="Arial" w:hAnsi="Arial"/>
          <w:b/>
          <w:snapToGrid w:val="0"/>
        </w:rPr>
        <w:lastRenderedPageBreak/>
        <w:t>Weed control</w:t>
      </w:r>
    </w:p>
    <w:p w14:paraId="6D13B0D2"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8.1 </w:t>
      </w:r>
      <w:r w:rsidRPr="008A2C9B">
        <w:rPr>
          <w:rFonts w:ascii="Arial" w:hAnsi="Arial"/>
          <w:i/>
        </w:rPr>
        <w:t>Obligations</w:t>
      </w:r>
    </w:p>
    <w:p w14:paraId="27735E3A" w14:textId="77777777" w:rsidR="00503A41" w:rsidRPr="008A2C9B" w:rsidRDefault="00503A41" w:rsidP="00B335D9">
      <w:pPr>
        <w:spacing w:line="240" w:lineRule="auto"/>
        <w:jc w:val="both"/>
        <w:rPr>
          <w:rFonts w:ascii="Arial" w:hAnsi="Arial" w:cs="Arial"/>
        </w:rPr>
      </w:pPr>
      <w:r w:rsidRPr="008A2C9B">
        <w:rPr>
          <w:rFonts w:ascii="Arial" w:hAnsi="Arial"/>
        </w:rPr>
        <w:t>8.1.1 In cases of fruit trees farmed without irrigation or with support irrigation</w:t>
      </w:r>
      <w:r w:rsidRPr="00B335D9">
        <w:rPr>
          <w:rFonts w:ascii="Arial" w:hAnsi="Arial"/>
          <w:vanish/>
        </w:rPr>
        <w:t>&lt;A[apoyo|soporte]&gt;</w:t>
      </w:r>
      <w:r w:rsidRPr="008A2C9B">
        <w:rPr>
          <w:rFonts w:ascii="Arial" w:hAnsi="Arial"/>
        </w:rPr>
        <w:t>, a growing system shall be created that promotes soil conservation and optimal use of water, using agricultural practices, embankments, trenches, contours, etc. Soil management shall strive to increase infiltration and reduce evapotranspiration.</w:t>
      </w:r>
    </w:p>
    <w:p w14:paraId="0FF2AD51" w14:textId="77777777" w:rsidR="00503A41" w:rsidRPr="008A2C9B" w:rsidRDefault="00503A41" w:rsidP="00B335D9">
      <w:pPr>
        <w:spacing w:line="240" w:lineRule="auto"/>
        <w:jc w:val="both"/>
        <w:rPr>
          <w:rFonts w:ascii="Arial" w:hAnsi="Arial" w:cs="Arial"/>
        </w:rPr>
      </w:pPr>
      <w:r w:rsidRPr="008A2C9B">
        <w:rPr>
          <w:rFonts w:ascii="Arial" w:hAnsi="Arial"/>
        </w:rPr>
        <w:t>8.1.2 Maintain a plant cover on the soil, preferably based on spontaneous flora, or sown flora, in order to improve soil fertility and reduce nutrient loss and erosion risk. This cover shall preferably be managed by mowing.</w:t>
      </w:r>
    </w:p>
    <w:p w14:paraId="6BEFB286" w14:textId="77777777" w:rsidR="00503A41" w:rsidRPr="008A2C9B" w:rsidRDefault="00503A41" w:rsidP="00B335D9">
      <w:pPr>
        <w:spacing w:line="240" w:lineRule="auto"/>
        <w:jc w:val="both"/>
        <w:rPr>
          <w:rFonts w:ascii="Arial" w:hAnsi="Arial" w:cs="Arial"/>
        </w:rPr>
      </w:pPr>
      <w:r w:rsidRPr="008A2C9B">
        <w:rPr>
          <w:rFonts w:ascii="Arial" w:hAnsi="Arial"/>
        </w:rPr>
        <w:t>8.1.3 Where possible, use physical, mechanical or biological weed control methods or methods that minimise the risk of CO</w:t>
      </w:r>
      <w:r w:rsidRPr="008A2C9B">
        <w:rPr>
          <w:rFonts w:ascii="Arial" w:hAnsi="Arial"/>
          <w:vertAlign w:val="subscript"/>
        </w:rPr>
        <w:t>2</w:t>
      </w:r>
      <w:r w:rsidRPr="008A2C9B">
        <w:rPr>
          <w:rFonts w:ascii="Arial" w:hAnsi="Arial"/>
        </w:rPr>
        <w:t xml:space="preserve"> emissions. If the aforementioned methods do not enable adequate weed control, then it may be justified to use one of the herbicides indicated in Annex 2 to this regulation. </w:t>
      </w:r>
    </w:p>
    <w:p w14:paraId="65A09E10" w14:textId="77777777" w:rsidR="00503A41" w:rsidRPr="008A2C9B" w:rsidRDefault="00503A41" w:rsidP="00B335D9">
      <w:pPr>
        <w:spacing w:line="240" w:lineRule="auto"/>
        <w:jc w:val="both"/>
        <w:rPr>
          <w:rFonts w:ascii="Arial" w:hAnsi="Arial" w:cs="Arial"/>
        </w:rPr>
      </w:pPr>
      <w:r w:rsidRPr="008A2C9B">
        <w:rPr>
          <w:rFonts w:ascii="Arial" w:hAnsi="Arial"/>
        </w:rPr>
        <w:t>In exceptional cases</w:t>
      </w:r>
      <w:r w:rsidRPr="00B335D9">
        <w:rPr>
          <w:rFonts w:ascii="Arial" w:hAnsi="Arial"/>
          <w:vanish/>
        </w:rPr>
        <w:t>&lt;A[cuando|cuándo]&gt;</w:t>
      </w:r>
      <w:r w:rsidRPr="008A2C9B">
        <w:rPr>
          <w:rFonts w:ascii="Arial" w:hAnsi="Arial"/>
        </w:rPr>
        <w:t xml:space="preserve">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This exception shall also apply to</w:t>
      </w:r>
      <w:r w:rsidRPr="00B335D9">
        <w:rPr>
          <w:rFonts w:ascii="Arial" w:hAnsi="Arial"/>
          <w:vanish/>
        </w:rPr>
        <w:t>&lt;A[por|para]&gt;</w:t>
      </w:r>
      <w:r w:rsidRPr="008A2C9B">
        <w:rPr>
          <w:rFonts w:ascii="Arial" w:hAnsi="Arial"/>
        </w:rPr>
        <w:t xml:space="preserve"> herbicides entered in this Register to control certain weeds not indicated in</w:t>
      </w:r>
      <w:r w:rsidRPr="00B335D9">
        <w:rPr>
          <w:rFonts w:ascii="Arial" w:hAnsi="Arial"/>
          <w:vanish/>
        </w:rPr>
        <w:t>&lt;A[por|para]&gt;</w:t>
      </w:r>
      <w:r w:rsidRPr="008A2C9B">
        <w:rPr>
          <w:rFonts w:ascii="Arial" w:hAnsi="Arial"/>
        </w:rPr>
        <w:t xml:space="preserve"> the herbicide annex to this regulation due to their novelty.</w:t>
      </w:r>
    </w:p>
    <w:p w14:paraId="5DDCAE7E" w14:textId="77777777" w:rsidR="00503A41" w:rsidRPr="008A2C9B" w:rsidRDefault="00503A41" w:rsidP="00B335D9">
      <w:pPr>
        <w:spacing w:line="240" w:lineRule="auto"/>
        <w:jc w:val="both"/>
        <w:rPr>
          <w:rFonts w:ascii="Arial" w:hAnsi="Arial" w:cs="Arial"/>
        </w:rPr>
      </w:pPr>
      <w:r w:rsidRPr="008A2C9B">
        <w:rPr>
          <w:rFonts w:ascii="Arial" w:hAnsi="Arial"/>
        </w:rPr>
        <w:t xml:space="preserve">If it is necessary to apply herbicides, this shall be handled using the techniques recommended on the product label. </w:t>
      </w:r>
    </w:p>
    <w:p w14:paraId="761EFA14" w14:textId="77777777" w:rsidR="00503A41" w:rsidRPr="008A2C9B" w:rsidRDefault="00503A41" w:rsidP="00B335D9">
      <w:pPr>
        <w:spacing w:line="240" w:lineRule="auto"/>
        <w:jc w:val="both"/>
        <w:rPr>
          <w:rFonts w:ascii="Arial" w:hAnsi="Arial" w:cs="Arial"/>
        </w:rPr>
      </w:pPr>
      <w:r w:rsidRPr="008A2C9B">
        <w:rPr>
          <w:rFonts w:ascii="Arial" w:hAnsi="Arial"/>
        </w:rPr>
        <w:t>8.1.4 If using herbicides, their application shall be limited to the planting line and shall affect no more than 30 % of the total surface area between tree rows. The herbicide treatment shall preferably be applied when the weed is most sensitive, in order to use the minimal effective volume.</w:t>
      </w:r>
    </w:p>
    <w:p w14:paraId="1D6CB718" w14:textId="77777777" w:rsidR="00503A41" w:rsidRPr="008A2C9B" w:rsidRDefault="00503A41" w:rsidP="00B335D9">
      <w:pPr>
        <w:pStyle w:val="BodyText"/>
        <w:spacing w:after="160"/>
        <w:rPr>
          <w:rFonts w:cs="Arial"/>
          <w:szCs w:val="22"/>
        </w:rPr>
      </w:pPr>
      <w:r w:rsidRPr="008A2C9B">
        <w:t>8.1.5 The active substances used shall be selected according to the criteria of the least hazard to humans, wildlife and the environment, and to provide effective weed control. In any case, it shall only be permitted to use herbicides entered in the Official Register of Plant Protection Products and Materials of the Ministry of Agriculture, Fisheries, Food and the Environment [MAPAMA] and expressly approved for the approved crops indicated in Annex 2.</w:t>
      </w:r>
    </w:p>
    <w:p w14:paraId="6EB8E7DC" w14:textId="77777777" w:rsidR="00503A41" w:rsidRPr="008A2C9B" w:rsidRDefault="00503A41" w:rsidP="00B335D9">
      <w:pPr>
        <w:pStyle w:val="BodyText"/>
        <w:spacing w:after="160"/>
        <w:rPr>
          <w:rFonts w:cs="Arial"/>
          <w:szCs w:val="22"/>
        </w:rPr>
      </w:pPr>
      <w:r w:rsidRPr="008A2C9B">
        <w:t>8.1.6 The machinery used to apply the herbicidal products shall be maintained in proper working order and shall undergo the periodic inspections set out in Article 16 of this regulation.</w:t>
      </w:r>
    </w:p>
    <w:p w14:paraId="46A3E273" w14:textId="77777777" w:rsidR="00503A41" w:rsidRPr="008A2C9B" w:rsidRDefault="00503A41" w:rsidP="00B335D9">
      <w:pPr>
        <w:pStyle w:val="BodyText"/>
        <w:spacing w:after="160"/>
        <w:rPr>
          <w:rFonts w:cs="Arial"/>
          <w:szCs w:val="22"/>
        </w:rPr>
      </w:pPr>
      <w:r w:rsidRPr="008A2C9B">
        <w:t>The maximum volumes of solution in herbicidal treatments shall be adjusted to the specified parameters, taking into account the stage of crop development to maximise the impact with minimal input.</w:t>
      </w:r>
    </w:p>
    <w:p w14:paraId="1833359D" w14:textId="77777777" w:rsidR="00503A41" w:rsidRPr="008A2C9B" w:rsidRDefault="00503A41" w:rsidP="00B335D9">
      <w:pPr>
        <w:spacing w:line="240" w:lineRule="auto"/>
        <w:jc w:val="both"/>
        <w:rPr>
          <w:rFonts w:ascii="Arial" w:hAnsi="Arial" w:cs="Arial"/>
        </w:rPr>
      </w:pPr>
      <w:r w:rsidRPr="008A2C9B">
        <w:rPr>
          <w:rFonts w:ascii="Arial" w:hAnsi="Arial"/>
        </w:rPr>
        <w:t>8.1.7 Adopt the specified measures to prevent inputs drifting into plots and/or UCUs other than those being treated.</w:t>
      </w:r>
    </w:p>
    <w:p w14:paraId="7F9C87B8"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8.2 </w:t>
      </w:r>
      <w:r w:rsidRPr="008A2C9B">
        <w:rPr>
          <w:rFonts w:ascii="Arial" w:hAnsi="Arial"/>
          <w:i/>
        </w:rPr>
        <w:t>Prohibitions</w:t>
      </w:r>
    </w:p>
    <w:p w14:paraId="330FAD2F" w14:textId="77777777" w:rsidR="00503A41" w:rsidRPr="008A2C9B" w:rsidRDefault="00503A41" w:rsidP="00B335D9">
      <w:pPr>
        <w:spacing w:line="240" w:lineRule="auto"/>
        <w:jc w:val="both"/>
        <w:rPr>
          <w:rFonts w:ascii="Arial" w:hAnsi="Arial" w:cs="Arial"/>
        </w:rPr>
      </w:pPr>
      <w:r w:rsidRPr="008A2C9B">
        <w:rPr>
          <w:rFonts w:ascii="Arial" w:hAnsi="Arial"/>
        </w:rPr>
        <w:t>8.2.1 Use of residual herbicides in sandy soils</w:t>
      </w:r>
    </w:p>
    <w:p w14:paraId="7B73A9FB" w14:textId="77777777" w:rsidR="00503A41" w:rsidRPr="008A2C9B" w:rsidRDefault="00503A41" w:rsidP="00B335D9">
      <w:pPr>
        <w:spacing w:line="240" w:lineRule="auto"/>
        <w:jc w:val="both"/>
        <w:rPr>
          <w:rFonts w:ascii="Arial" w:hAnsi="Arial" w:cs="Arial"/>
        </w:rPr>
      </w:pPr>
      <w:r w:rsidRPr="008A2C9B">
        <w:rPr>
          <w:rFonts w:ascii="Arial" w:hAnsi="Arial"/>
        </w:rPr>
        <w:t>8.2.2 On irrigated land, leaving of a weeded area between tree rows that is greater than or equal to 30 % of the total surface area between the tree rows</w:t>
      </w:r>
    </w:p>
    <w:p w14:paraId="1F4CEE15"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8.2.3 Use of herbicides within 5 metres of surface water 8.2.4 Use of any and all herbicides – even those indicated in Annex 2 to this regulation – that are removed from the Official Register of Plant Protection Products and Materials of the Ministry of Agriculture, Fisheries, Food and the Environment [MAPAMA] after publication of the provision approving them or that have lost the corresponding approval for use</w:t>
      </w:r>
    </w:p>
    <w:p w14:paraId="655664AF" w14:textId="77777777" w:rsidR="00503A41" w:rsidRPr="008A2C9B" w:rsidRDefault="00503A41" w:rsidP="00363E43">
      <w:pPr>
        <w:keepNext/>
        <w:keepLines/>
        <w:spacing w:line="240" w:lineRule="auto"/>
        <w:jc w:val="both"/>
        <w:outlineLvl w:val="0"/>
        <w:rPr>
          <w:rFonts w:ascii="Arial" w:hAnsi="Arial" w:cs="Arial"/>
        </w:rPr>
      </w:pPr>
      <w:r w:rsidRPr="008A2C9B">
        <w:rPr>
          <w:rFonts w:ascii="Arial" w:hAnsi="Arial"/>
        </w:rPr>
        <w:t xml:space="preserve">8.3 </w:t>
      </w:r>
      <w:r w:rsidRPr="008A2C9B">
        <w:rPr>
          <w:rFonts w:ascii="Arial" w:hAnsi="Arial"/>
          <w:i/>
        </w:rPr>
        <w:t>Recommendations</w:t>
      </w:r>
    </w:p>
    <w:p w14:paraId="3E616B3C" w14:textId="77777777" w:rsidR="00503A41" w:rsidRPr="008A2C9B" w:rsidRDefault="00503A41" w:rsidP="00B335D9">
      <w:pPr>
        <w:spacing w:line="240" w:lineRule="auto"/>
        <w:jc w:val="both"/>
        <w:rPr>
          <w:rFonts w:ascii="Arial" w:hAnsi="Arial" w:cs="Arial"/>
        </w:rPr>
      </w:pPr>
      <w:r w:rsidRPr="008A2C9B">
        <w:rPr>
          <w:rFonts w:ascii="Arial" w:hAnsi="Arial"/>
        </w:rPr>
        <w:t xml:space="preserve">8.3.1 If controlling weeds on the swath below the trees, it is preferable to use methods such as padding (inert material cover), cover with residual clippings, or mechanical methods such as mowing or cultivation. </w:t>
      </w:r>
    </w:p>
    <w:p w14:paraId="3A5BB896" w14:textId="77777777" w:rsidR="00503A41" w:rsidRPr="008A2C9B" w:rsidRDefault="00503A41" w:rsidP="00B335D9">
      <w:pPr>
        <w:spacing w:line="240" w:lineRule="auto"/>
        <w:jc w:val="both"/>
        <w:rPr>
          <w:rFonts w:ascii="Arial" w:hAnsi="Arial" w:cs="Arial"/>
        </w:rPr>
      </w:pPr>
      <w:r w:rsidRPr="008A2C9B">
        <w:rPr>
          <w:rFonts w:ascii="Arial" w:hAnsi="Arial"/>
        </w:rPr>
        <w:t>8.3.2 When dry-farming, the soil can be kept free of grass in periods when they may compete with the crop for water.</w:t>
      </w:r>
    </w:p>
    <w:p w14:paraId="6BC51986" w14:textId="77777777" w:rsidR="00503A41" w:rsidRPr="008A2C9B" w:rsidRDefault="00503A41" w:rsidP="00B335D9">
      <w:pPr>
        <w:spacing w:line="240" w:lineRule="auto"/>
        <w:jc w:val="both"/>
        <w:rPr>
          <w:rFonts w:ascii="Arial" w:hAnsi="Arial" w:cs="Arial"/>
        </w:rPr>
      </w:pPr>
      <w:r w:rsidRPr="008A2C9B">
        <w:rPr>
          <w:rFonts w:ascii="Arial" w:hAnsi="Arial"/>
        </w:rPr>
        <w:t>8.3.3 Use integrated control techniques to control weeds.</w:t>
      </w:r>
    </w:p>
    <w:p w14:paraId="03710B04"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9</w:t>
      </w:r>
    </w:p>
    <w:p w14:paraId="22C04A22"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Irrigation</w:t>
      </w:r>
    </w:p>
    <w:p w14:paraId="45E8BE3D"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9.1 </w:t>
      </w:r>
      <w:r w:rsidRPr="008A2C9B">
        <w:rPr>
          <w:rFonts w:ascii="Arial" w:hAnsi="Arial"/>
          <w:i/>
        </w:rPr>
        <w:t>Obligations</w:t>
      </w:r>
    </w:p>
    <w:p w14:paraId="0CD6F35E" w14:textId="77777777" w:rsidR="00503A41" w:rsidRPr="008A2C9B" w:rsidRDefault="00503A41" w:rsidP="00B335D9">
      <w:pPr>
        <w:spacing w:line="240" w:lineRule="auto"/>
        <w:jc w:val="both"/>
        <w:outlineLvl w:val="0"/>
        <w:rPr>
          <w:rFonts w:ascii="Arial" w:hAnsi="Arial" w:cs="Arial"/>
        </w:rPr>
      </w:pPr>
      <w:r w:rsidRPr="008A2C9B">
        <w:rPr>
          <w:rFonts w:ascii="Arial" w:hAnsi="Arial"/>
        </w:rPr>
        <w:t>9.1.1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w:t>
      </w:r>
    </w:p>
    <w:p w14:paraId="2D432262" w14:textId="77777777" w:rsidR="00503A41" w:rsidRPr="008A2C9B" w:rsidRDefault="00503A41" w:rsidP="00B335D9">
      <w:pPr>
        <w:spacing w:line="240" w:lineRule="auto"/>
        <w:jc w:val="both"/>
        <w:rPr>
          <w:rFonts w:ascii="Arial" w:hAnsi="Arial" w:cs="Arial"/>
        </w:rPr>
      </w:pPr>
      <w:r w:rsidRPr="008A2C9B">
        <w:rPr>
          <w:rFonts w:ascii="Arial" w:hAnsi="Arial"/>
        </w:rPr>
        <w:t>9.1.2 Analyse the irrigation water once every five years in a government-recognised laboratory. If the composition of the water is highly variable due to its origin, then nitrate content and conductivity analyses shall be conducted more frequently. If purified wastewater is used for irrigation and may come into direct contact with edible plant parts, conduct an analysis on the potential presence of microbial, chemical or bacterial contaminants, to take a decision on its use.</w:t>
      </w:r>
    </w:p>
    <w:p w14:paraId="038ADD27" w14:textId="77777777" w:rsidR="00503A41" w:rsidRPr="008A2C9B" w:rsidRDefault="00503A41" w:rsidP="00B335D9">
      <w:pPr>
        <w:spacing w:line="240" w:lineRule="auto"/>
        <w:jc w:val="both"/>
        <w:rPr>
          <w:rFonts w:ascii="Arial" w:hAnsi="Arial" w:cs="Arial"/>
        </w:rPr>
      </w:pPr>
      <w:r w:rsidRPr="008A2C9B">
        <w:rPr>
          <w:rFonts w:ascii="Arial" w:hAnsi="Arial"/>
        </w:rPr>
        <w:t>9.1.3 Take the necessary measures to avoid water loss.</w:t>
      </w:r>
    </w:p>
    <w:p w14:paraId="0152C297" w14:textId="77777777" w:rsidR="00503A41" w:rsidRPr="008A2C9B" w:rsidRDefault="00503A41" w:rsidP="00B335D9">
      <w:pPr>
        <w:pStyle w:val="BodyText"/>
        <w:spacing w:after="160"/>
        <w:rPr>
          <w:rFonts w:cs="Arial"/>
          <w:szCs w:val="22"/>
        </w:rPr>
      </w:pPr>
      <w:r w:rsidRPr="008A2C9B">
        <w:t>9.1.4 For growing in the open air, determine the annual volumes needed by calculating the growing needs, according to the local data on evapotranspiration, calculated using data from the most suitable weather station.</w:t>
      </w:r>
    </w:p>
    <w:p w14:paraId="5EFFCEC7" w14:textId="77777777" w:rsidR="00503A41" w:rsidRPr="008A2C9B" w:rsidRDefault="00503A41" w:rsidP="00B335D9">
      <w:pPr>
        <w:pStyle w:val="BodyText"/>
        <w:spacing w:after="160"/>
        <w:rPr>
          <w:rFonts w:cs="Arial"/>
          <w:szCs w:val="22"/>
        </w:rPr>
      </w:pPr>
      <w:r w:rsidRPr="008A2C9B">
        <w:t>9.1.5 Adopt maximum volumes for each irrigation according to the system, crop root depth, water status and physical properties of the soil. For water with electrical conductivity values exceeding 2.1 dS/m, a leaching fraction shall be used that complements the normal irrigation volume.</w:t>
      </w:r>
    </w:p>
    <w:p w14:paraId="16ACA3C7" w14:textId="77777777" w:rsidR="00503A41" w:rsidRPr="008A2C9B" w:rsidRDefault="00503A41" w:rsidP="00B335D9">
      <w:pPr>
        <w:spacing w:line="240" w:lineRule="auto"/>
        <w:jc w:val="both"/>
        <w:rPr>
          <w:rFonts w:ascii="Arial" w:hAnsi="Arial" w:cs="Arial"/>
        </w:rPr>
      </w:pPr>
      <w:r w:rsidRPr="008A2C9B">
        <w:rPr>
          <w:rFonts w:ascii="Arial" w:hAnsi="Arial"/>
        </w:rPr>
        <w:t xml:space="preserve">9.1.6 Irrigation shall be scheduled for each plot and/or UCU according to technically approved methods. </w:t>
      </w:r>
    </w:p>
    <w:p w14:paraId="7813D56B" w14:textId="77777777" w:rsidR="00503A41" w:rsidRPr="008A2C9B" w:rsidRDefault="00503A41" w:rsidP="00B335D9">
      <w:pPr>
        <w:spacing w:line="240" w:lineRule="auto"/>
        <w:jc w:val="both"/>
        <w:rPr>
          <w:rFonts w:ascii="Arial" w:hAnsi="Arial" w:cs="Arial"/>
        </w:rPr>
      </w:pPr>
      <w:r w:rsidRPr="008A2C9B">
        <w:rPr>
          <w:rFonts w:ascii="Arial" w:hAnsi="Arial"/>
        </w:rPr>
        <w:t>9.1.7 For irrigation, avoid the use of water resulting in soil degradation due to salinisation and/or sodification.</w:t>
      </w:r>
    </w:p>
    <w:p w14:paraId="2BEF58B1" w14:textId="77777777" w:rsidR="00503A41" w:rsidRPr="008A2C9B" w:rsidRDefault="00503A41" w:rsidP="00B335D9">
      <w:pPr>
        <w:pStyle w:val="BodyText"/>
        <w:spacing w:after="160"/>
        <w:rPr>
          <w:rFonts w:cs="Arial"/>
          <w:szCs w:val="22"/>
        </w:rPr>
      </w:pPr>
      <w:r w:rsidRPr="008A2C9B">
        <w:t>9.1.8 For irrigation scheduling, a schedule shall be adopted that defines the volumes of water to be applied and the watering times.</w:t>
      </w:r>
    </w:p>
    <w:p w14:paraId="182A4AA8" w14:textId="77777777" w:rsidR="00503A41" w:rsidRPr="008A2C9B" w:rsidRDefault="00503A41" w:rsidP="00B335D9">
      <w:pPr>
        <w:spacing w:line="240" w:lineRule="auto"/>
        <w:jc w:val="both"/>
        <w:rPr>
          <w:rFonts w:ascii="Arial" w:hAnsi="Arial" w:cs="Arial"/>
        </w:rPr>
      </w:pPr>
      <w:r w:rsidRPr="008A2C9B">
        <w:rPr>
          <w:rFonts w:ascii="Arial" w:hAnsi="Arial"/>
        </w:rPr>
        <w:t>9.1.9 An irrigation system shall be designed for each plot that permanently guarantees soil conservation.</w:t>
      </w:r>
    </w:p>
    <w:p w14:paraId="297EC608" w14:textId="77777777" w:rsidR="00503A41" w:rsidRPr="008A2C9B" w:rsidRDefault="00503A41" w:rsidP="00B335D9">
      <w:pPr>
        <w:pStyle w:val="BodyText"/>
        <w:spacing w:after="160"/>
        <w:rPr>
          <w:rFonts w:cs="Arial"/>
          <w:szCs w:val="22"/>
        </w:rPr>
      </w:pPr>
      <w:r w:rsidRPr="008A2C9B">
        <w:lastRenderedPageBreak/>
        <w:t>9.1.10 Irrigation techniques shall be used that guarantee maximum efficiency in the use of water, optimisation of water resources and minimisation of water loss, in respect of which the following shall be taken into account:</w:t>
      </w:r>
    </w:p>
    <w:p w14:paraId="7F7FE0D1"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The irrigation volume shall be adjusted to the needs of the crops and the texture and drainage properties of the soil.</w:t>
      </w:r>
    </w:p>
    <w:p w14:paraId="67E0AFCE"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In gravity or flood irrigation, the length of the tables</w:t>
      </w:r>
      <w:r w:rsidRPr="00B335D9">
        <w:rPr>
          <w:rFonts w:ascii="Arial" w:hAnsi="Arial"/>
          <w:vanish/>
        </w:rPr>
        <w:t>&lt;A[mesas|tablas]&gt;</w:t>
      </w:r>
      <w:r w:rsidRPr="008A2C9B">
        <w:rPr>
          <w:rFonts w:ascii="Arial" w:hAnsi="Arial"/>
        </w:rPr>
        <w:t xml:space="preserve"> and their maximum slope shall be defined according to the required irrigation volume and the hydraulic and permeability conditions of the land.</w:t>
      </w:r>
    </w:p>
    <w:p w14:paraId="31C551AC"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 xml:space="preserve">In pressure irrigation, it shall be demonstrated that the value of the uniformity coefficient (UC) is between the values defined according to the emitter spacing and the slope of the land. </w:t>
      </w:r>
    </w:p>
    <w:p w14:paraId="79DAF32C"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 xml:space="preserve">The uniformity coefficient shall be calculated using the Merriam-Keller method (Annex 9). </w:t>
      </w:r>
    </w:p>
    <w:p w14:paraId="5FAFC7F5"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Keep the water distribution systems in a good state of repair.</w:t>
      </w:r>
    </w:p>
    <w:p w14:paraId="7596EE46"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Record the irrigation water inputs in the Operating log. If this is not possible, the input values shall be estimated</w:t>
      </w:r>
      <w:r w:rsidRPr="00B335D9">
        <w:rPr>
          <w:rFonts w:ascii="Arial" w:hAnsi="Arial"/>
          <w:vanish/>
        </w:rPr>
        <w:t>&lt;A[estimación|estima]&gt;</w:t>
      </w:r>
      <w:r w:rsidRPr="008A2C9B">
        <w:rPr>
          <w:rFonts w:ascii="Arial" w:hAnsi="Arial"/>
        </w:rPr>
        <w:t>.</w:t>
      </w:r>
    </w:p>
    <w:p w14:paraId="3A3FDF54" w14:textId="77777777" w:rsidR="00503A41" w:rsidRPr="008A2C9B" w:rsidRDefault="00503A41" w:rsidP="00B335D9">
      <w:pPr>
        <w:spacing w:line="240" w:lineRule="auto"/>
        <w:jc w:val="both"/>
        <w:rPr>
          <w:rFonts w:ascii="Arial" w:hAnsi="Arial" w:cs="Arial"/>
        </w:rPr>
      </w:pPr>
      <w:r w:rsidRPr="008A2C9B">
        <w:rPr>
          <w:rFonts w:ascii="Arial" w:hAnsi="Arial"/>
        </w:rPr>
        <w:t>9.1.11 Irrigation water shall be applied with criteria to maximise efficiency. An irrigation scheduling method shall be used that enables adjustment of the water volume to the needs of the crops and the texture and drainage of the soil. The irrigation water shall be distributed uniformly on plots, minimising losses from percolation and runoff</w:t>
      </w:r>
      <w:r w:rsidRPr="00B335D9">
        <w:rPr>
          <w:rFonts w:ascii="Arial" w:hAnsi="Arial"/>
          <w:vanish/>
        </w:rPr>
        <w:t>&lt;A[vaciado|corriente]&gt;</w:t>
      </w:r>
      <w:r w:rsidRPr="008A2C9B">
        <w:rPr>
          <w:rFonts w:ascii="Arial" w:hAnsi="Arial"/>
        </w:rPr>
        <w:t xml:space="preserve">. </w:t>
      </w:r>
    </w:p>
    <w:p w14:paraId="3F676292" w14:textId="77777777" w:rsidR="00503A41" w:rsidRPr="008A2C9B" w:rsidRDefault="00503A41" w:rsidP="00B335D9">
      <w:pPr>
        <w:spacing w:line="240" w:lineRule="auto"/>
        <w:jc w:val="both"/>
        <w:rPr>
          <w:rFonts w:ascii="Arial" w:hAnsi="Arial" w:cs="Arial"/>
        </w:rPr>
      </w:pPr>
      <w:r w:rsidRPr="008A2C9B">
        <w:rPr>
          <w:rFonts w:ascii="Arial" w:hAnsi="Arial"/>
        </w:rPr>
        <w:t xml:space="preserve">9.1.12 Pressure systems must achieve a uniformity coefficient (UC) of over 80 %. The value of this coefficient shall be verified once every three years, in each irrigation sector, in a manner that guarantees proper system functioning. </w:t>
      </w:r>
    </w:p>
    <w:p w14:paraId="7C3D58B2" w14:textId="77777777" w:rsidR="00503A41" w:rsidRPr="008A2C9B" w:rsidRDefault="00503A41" w:rsidP="00B335D9">
      <w:pPr>
        <w:spacing w:line="240" w:lineRule="auto"/>
        <w:jc w:val="both"/>
        <w:rPr>
          <w:rFonts w:ascii="Arial" w:hAnsi="Arial" w:cs="Arial"/>
        </w:rPr>
      </w:pPr>
      <w:r w:rsidRPr="008A2C9B">
        <w:rPr>
          <w:rFonts w:ascii="Arial" w:hAnsi="Arial"/>
        </w:rPr>
        <w:t>9.1.13 Surface irrigation requires precise levelling during new planting and, at the same time, adjustment of the systems applied for the irrigation surfaces to the irrigation modules used and infiltration conditions. Surface irrigation must achieve maximum distribution uniformity.</w:t>
      </w:r>
    </w:p>
    <w:p w14:paraId="5880A6D0"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9.2 </w:t>
      </w:r>
      <w:r w:rsidRPr="008A2C9B">
        <w:rPr>
          <w:rFonts w:ascii="Arial" w:hAnsi="Arial"/>
          <w:i/>
        </w:rPr>
        <w:t>Prohibitions</w:t>
      </w:r>
    </w:p>
    <w:p w14:paraId="5A8C6708" w14:textId="77777777" w:rsidR="00503A41" w:rsidRPr="008A2C9B" w:rsidRDefault="00503A41" w:rsidP="00B335D9">
      <w:pPr>
        <w:spacing w:line="240" w:lineRule="auto"/>
        <w:jc w:val="both"/>
        <w:rPr>
          <w:rFonts w:ascii="Arial" w:hAnsi="Arial" w:cs="Arial"/>
        </w:rPr>
      </w:pPr>
      <w:r w:rsidRPr="008A2C9B">
        <w:rPr>
          <w:rFonts w:ascii="Arial" w:hAnsi="Arial"/>
        </w:rPr>
        <w:t>9.2.1 Use of unpurified wastewater</w:t>
      </w:r>
    </w:p>
    <w:p w14:paraId="57598635" w14:textId="77777777" w:rsidR="00503A41" w:rsidRPr="008A2C9B" w:rsidRDefault="00503A41" w:rsidP="00B335D9">
      <w:pPr>
        <w:spacing w:line="240" w:lineRule="auto"/>
        <w:jc w:val="both"/>
        <w:rPr>
          <w:rFonts w:ascii="Arial" w:hAnsi="Arial" w:cs="Arial"/>
        </w:rPr>
      </w:pPr>
      <w:r w:rsidRPr="008A2C9B">
        <w:rPr>
          <w:rFonts w:ascii="Arial" w:hAnsi="Arial"/>
        </w:rPr>
        <w:t>9.2.2 Use of water with quality parameters that are inadequate for the crop and for the soil</w:t>
      </w:r>
    </w:p>
    <w:p w14:paraId="207E731A" w14:textId="77777777" w:rsidR="00503A41" w:rsidRPr="008A2C9B" w:rsidRDefault="00503A41" w:rsidP="00B335D9">
      <w:pPr>
        <w:spacing w:line="240" w:lineRule="auto"/>
        <w:jc w:val="both"/>
        <w:rPr>
          <w:rFonts w:ascii="Arial" w:hAnsi="Arial" w:cs="Arial"/>
        </w:rPr>
      </w:pPr>
      <w:r w:rsidRPr="008A2C9B">
        <w:rPr>
          <w:rFonts w:ascii="Arial" w:hAnsi="Arial"/>
        </w:rPr>
        <w:t>9.2.3 Use of unpurified wastewater or purified water that exceeds the applicable statutory parameters</w:t>
      </w:r>
    </w:p>
    <w:p w14:paraId="2E1269BD" w14:textId="77777777" w:rsidR="00503A41" w:rsidRPr="008A2C9B" w:rsidRDefault="00503A41" w:rsidP="00B335D9">
      <w:pPr>
        <w:spacing w:line="240" w:lineRule="auto"/>
        <w:jc w:val="both"/>
        <w:rPr>
          <w:rFonts w:ascii="Arial" w:hAnsi="Arial" w:cs="Arial"/>
        </w:rPr>
      </w:pPr>
      <w:r w:rsidRPr="008A2C9B">
        <w:rPr>
          <w:rFonts w:ascii="Arial" w:hAnsi="Arial"/>
        </w:rPr>
        <w:t>9.2.4 Use of irrigation water that exceeds the following parameters: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5642"/>
      </w:tblGrid>
      <w:tr w:rsidR="000E24C7" w:rsidRPr="008A2C9B" w14:paraId="670A85C5" w14:textId="77777777" w:rsidTr="006C4695">
        <w:tc>
          <w:tcPr>
            <w:tcW w:w="3204" w:type="dxa"/>
          </w:tcPr>
          <w:p w14:paraId="136F4178" w14:textId="26E8C934" w:rsidR="000E24C7" w:rsidRPr="008A2C9B" w:rsidRDefault="000E24C7" w:rsidP="00B335D9">
            <w:pPr>
              <w:spacing w:after="160"/>
              <w:jc w:val="both"/>
              <w:rPr>
                <w:rFonts w:ascii="Arial" w:hAnsi="Arial" w:cs="Arial"/>
                <w:sz w:val="22"/>
                <w:szCs w:val="22"/>
              </w:rPr>
            </w:pPr>
            <w:r w:rsidRPr="008A2C9B">
              <w:rPr>
                <w:rFonts w:ascii="Arial" w:hAnsi="Arial"/>
                <w:sz w:val="22"/>
              </w:rPr>
              <w:t>Conductivity (ECw)………</w:t>
            </w:r>
            <w:r w:rsidR="00363E43">
              <w:rPr>
                <w:rFonts w:ascii="Arial" w:hAnsi="Arial"/>
                <w:sz w:val="22"/>
              </w:rPr>
              <w:t>….</w:t>
            </w:r>
          </w:p>
        </w:tc>
        <w:tc>
          <w:tcPr>
            <w:tcW w:w="5642" w:type="dxa"/>
          </w:tcPr>
          <w:p w14:paraId="2E2F48D9" w14:textId="77777777" w:rsidR="000E24C7" w:rsidRPr="008A2C9B" w:rsidRDefault="000E24C7" w:rsidP="00B335D9">
            <w:pPr>
              <w:spacing w:after="160"/>
              <w:jc w:val="both"/>
              <w:rPr>
                <w:rFonts w:ascii="Arial" w:hAnsi="Arial" w:cs="Arial"/>
                <w:sz w:val="22"/>
                <w:szCs w:val="22"/>
              </w:rPr>
            </w:pPr>
            <w:r w:rsidRPr="008A2C9B">
              <w:rPr>
                <w:rFonts w:ascii="Arial" w:hAnsi="Arial"/>
                <w:sz w:val="22"/>
              </w:rPr>
              <w:t>3.0 dS/m</w:t>
            </w:r>
          </w:p>
        </w:tc>
      </w:tr>
      <w:tr w:rsidR="000E24C7" w:rsidRPr="008A2C9B" w14:paraId="7AC87A86" w14:textId="77777777" w:rsidTr="006C4695">
        <w:tc>
          <w:tcPr>
            <w:tcW w:w="3204" w:type="dxa"/>
          </w:tcPr>
          <w:p w14:paraId="19BAC7B6" w14:textId="0B0A43FC" w:rsidR="000E24C7" w:rsidRPr="008A2C9B" w:rsidRDefault="000E24C7" w:rsidP="00B335D9">
            <w:pPr>
              <w:spacing w:after="160"/>
              <w:jc w:val="both"/>
              <w:rPr>
                <w:rFonts w:ascii="Arial" w:hAnsi="Arial" w:cs="Arial"/>
                <w:sz w:val="22"/>
                <w:szCs w:val="22"/>
              </w:rPr>
            </w:pPr>
            <w:r w:rsidRPr="008A2C9B">
              <w:rPr>
                <w:rFonts w:ascii="Arial" w:hAnsi="Arial"/>
                <w:sz w:val="22"/>
              </w:rPr>
              <w:t>SAR...............................</w:t>
            </w:r>
            <w:r w:rsidR="00363E43">
              <w:rPr>
                <w:rFonts w:ascii="Arial" w:hAnsi="Arial"/>
                <w:sz w:val="22"/>
              </w:rPr>
              <w:t>........</w:t>
            </w:r>
          </w:p>
        </w:tc>
        <w:tc>
          <w:tcPr>
            <w:tcW w:w="5642" w:type="dxa"/>
          </w:tcPr>
          <w:p w14:paraId="2D8C4F3C" w14:textId="77777777" w:rsidR="000E24C7" w:rsidRPr="008A2C9B" w:rsidRDefault="000E24C7" w:rsidP="00B335D9">
            <w:pPr>
              <w:spacing w:after="160"/>
              <w:jc w:val="both"/>
              <w:rPr>
                <w:rFonts w:ascii="Arial" w:hAnsi="Arial" w:cs="Arial"/>
                <w:sz w:val="22"/>
                <w:szCs w:val="22"/>
              </w:rPr>
            </w:pPr>
            <w:r w:rsidRPr="008A2C9B">
              <w:rPr>
                <w:rFonts w:ascii="Arial" w:hAnsi="Arial"/>
                <w:sz w:val="22"/>
              </w:rPr>
              <w:t>4</w:t>
            </w:r>
          </w:p>
        </w:tc>
      </w:tr>
      <w:tr w:rsidR="000E24C7" w:rsidRPr="008A2C9B" w14:paraId="0BABCD23" w14:textId="77777777" w:rsidTr="006C4695">
        <w:tc>
          <w:tcPr>
            <w:tcW w:w="3204" w:type="dxa"/>
          </w:tcPr>
          <w:p w14:paraId="78115CB0" w14:textId="1BC5B700" w:rsidR="000E24C7" w:rsidRPr="008A2C9B" w:rsidRDefault="000E24C7" w:rsidP="00B335D9">
            <w:pPr>
              <w:spacing w:after="160"/>
              <w:jc w:val="both"/>
              <w:rPr>
                <w:rFonts w:ascii="Arial" w:hAnsi="Arial" w:cs="Arial"/>
                <w:sz w:val="22"/>
                <w:szCs w:val="22"/>
              </w:rPr>
            </w:pPr>
            <w:r w:rsidRPr="008A2C9B">
              <w:rPr>
                <w:rFonts w:ascii="Arial" w:hAnsi="Arial"/>
                <w:sz w:val="22"/>
              </w:rPr>
              <w:t>Boron...............................</w:t>
            </w:r>
            <w:r w:rsidR="00363E43">
              <w:rPr>
                <w:rFonts w:ascii="Arial" w:hAnsi="Arial"/>
                <w:sz w:val="22"/>
              </w:rPr>
              <w:t>......</w:t>
            </w:r>
          </w:p>
        </w:tc>
        <w:tc>
          <w:tcPr>
            <w:tcW w:w="5642" w:type="dxa"/>
          </w:tcPr>
          <w:p w14:paraId="4D1DCF70" w14:textId="77777777" w:rsidR="000E24C7" w:rsidRPr="008A2C9B" w:rsidRDefault="000E24C7" w:rsidP="00B335D9">
            <w:pPr>
              <w:spacing w:after="160"/>
              <w:jc w:val="both"/>
              <w:rPr>
                <w:rFonts w:ascii="Arial" w:hAnsi="Arial" w:cs="Arial"/>
                <w:sz w:val="22"/>
                <w:szCs w:val="22"/>
              </w:rPr>
            </w:pPr>
            <w:r w:rsidRPr="008A2C9B">
              <w:rPr>
                <w:rFonts w:ascii="Arial" w:hAnsi="Arial"/>
                <w:sz w:val="22"/>
              </w:rPr>
              <w:t>2 ppm</w:t>
            </w:r>
          </w:p>
        </w:tc>
      </w:tr>
      <w:tr w:rsidR="000E24C7" w:rsidRPr="008A2C9B" w14:paraId="303BC887" w14:textId="77777777" w:rsidTr="006C4695">
        <w:tc>
          <w:tcPr>
            <w:tcW w:w="3204" w:type="dxa"/>
          </w:tcPr>
          <w:p w14:paraId="58E97C33" w14:textId="77777777" w:rsidR="000E24C7" w:rsidRPr="008A2C9B" w:rsidRDefault="000E24C7" w:rsidP="00B335D9">
            <w:pPr>
              <w:spacing w:after="160"/>
              <w:jc w:val="both"/>
              <w:rPr>
                <w:rFonts w:ascii="Arial" w:hAnsi="Arial" w:cs="Arial"/>
                <w:sz w:val="22"/>
                <w:szCs w:val="22"/>
              </w:rPr>
            </w:pPr>
            <w:r w:rsidRPr="008A2C9B">
              <w:rPr>
                <w:rFonts w:ascii="Arial" w:hAnsi="Arial"/>
                <w:sz w:val="22"/>
              </w:rPr>
              <w:t>Chlorides………………….......</w:t>
            </w:r>
          </w:p>
        </w:tc>
        <w:tc>
          <w:tcPr>
            <w:tcW w:w="5642" w:type="dxa"/>
          </w:tcPr>
          <w:p w14:paraId="104E8B1E" w14:textId="77777777" w:rsidR="000E24C7" w:rsidRPr="008A2C9B" w:rsidRDefault="000E24C7" w:rsidP="00B335D9">
            <w:pPr>
              <w:spacing w:after="160"/>
              <w:jc w:val="both"/>
              <w:rPr>
                <w:rFonts w:ascii="Arial" w:hAnsi="Arial" w:cs="Arial"/>
                <w:sz w:val="22"/>
                <w:szCs w:val="22"/>
              </w:rPr>
            </w:pPr>
            <w:r w:rsidRPr="008A2C9B">
              <w:rPr>
                <w:rFonts w:ascii="Arial" w:hAnsi="Arial"/>
                <w:sz w:val="22"/>
              </w:rPr>
              <w:t>10 mEq/l</w:t>
            </w:r>
          </w:p>
        </w:tc>
      </w:tr>
      <w:tr w:rsidR="000E24C7" w:rsidRPr="008A2C9B" w14:paraId="17278122" w14:textId="77777777" w:rsidTr="006C4695">
        <w:tc>
          <w:tcPr>
            <w:tcW w:w="3204" w:type="dxa"/>
          </w:tcPr>
          <w:p w14:paraId="0088B997" w14:textId="04DFE0F5" w:rsidR="000E24C7" w:rsidRPr="008A2C9B" w:rsidRDefault="000E24C7" w:rsidP="00B335D9">
            <w:pPr>
              <w:spacing w:after="160"/>
              <w:jc w:val="both"/>
              <w:rPr>
                <w:rFonts w:ascii="Arial" w:hAnsi="Arial" w:cs="Arial"/>
                <w:sz w:val="22"/>
                <w:szCs w:val="22"/>
              </w:rPr>
            </w:pPr>
            <w:r w:rsidRPr="008A2C9B">
              <w:rPr>
                <w:rFonts w:ascii="Arial" w:hAnsi="Arial"/>
                <w:sz w:val="22"/>
              </w:rPr>
              <w:t>Sodium...............................</w:t>
            </w:r>
            <w:r w:rsidR="00363E43">
              <w:rPr>
                <w:rFonts w:ascii="Arial" w:hAnsi="Arial"/>
                <w:sz w:val="22"/>
              </w:rPr>
              <w:t>....</w:t>
            </w:r>
          </w:p>
        </w:tc>
        <w:tc>
          <w:tcPr>
            <w:tcW w:w="5642" w:type="dxa"/>
          </w:tcPr>
          <w:p w14:paraId="18448177" w14:textId="77777777" w:rsidR="000E24C7" w:rsidRPr="008A2C9B" w:rsidRDefault="000E24C7" w:rsidP="00B335D9">
            <w:pPr>
              <w:spacing w:after="160"/>
              <w:jc w:val="both"/>
              <w:rPr>
                <w:rFonts w:ascii="Arial" w:hAnsi="Arial" w:cs="Arial"/>
                <w:sz w:val="22"/>
                <w:szCs w:val="22"/>
              </w:rPr>
            </w:pPr>
            <w:r w:rsidRPr="008A2C9B">
              <w:rPr>
                <w:rFonts w:ascii="Arial" w:hAnsi="Arial"/>
                <w:sz w:val="22"/>
              </w:rPr>
              <w:t>9 mEq/l</w:t>
            </w:r>
          </w:p>
        </w:tc>
      </w:tr>
    </w:tbl>
    <w:p w14:paraId="6191BE98"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9.3 </w:t>
      </w:r>
      <w:r w:rsidRPr="008A2C9B">
        <w:rPr>
          <w:rFonts w:ascii="Arial" w:hAnsi="Arial"/>
          <w:i/>
        </w:rPr>
        <w:t>Recommendations</w:t>
      </w:r>
    </w:p>
    <w:p w14:paraId="2F49A91F"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9.3.1 In order to use irrigation water with criteria to maximise efficiency in pressure irrigation systems, it is advised to install a flowmeter or other water consumption measurement system, such as by installing meters in pressure pipes or counting surface watering hours in order to enable accurate</w:t>
      </w:r>
      <w:r w:rsidRPr="00B335D9">
        <w:rPr>
          <w:rFonts w:ascii="Arial" w:hAnsi="Arial"/>
          <w:vanish/>
        </w:rPr>
        <w:t>&lt;A[llevar|traer]&gt;</w:t>
      </w:r>
      <w:r w:rsidRPr="008A2C9B">
        <w:rPr>
          <w:rFonts w:ascii="Arial" w:hAnsi="Arial"/>
        </w:rPr>
        <w:t xml:space="preserve"> verification of water volumes and application times.</w:t>
      </w:r>
    </w:p>
    <w:p w14:paraId="37E9C89A" w14:textId="77777777" w:rsidR="00503A41" w:rsidRPr="008A2C9B" w:rsidRDefault="00503A41" w:rsidP="00B335D9">
      <w:pPr>
        <w:spacing w:line="240" w:lineRule="auto"/>
        <w:jc w:val="both"/>
        <w:rPr>
          <w:rFonts w:ascii="Arial" w:hAnsi="Arial" w:cs="Arial"/>
        </w:rPr>
      </w:pPr>
      <w:r w:rsidRPr="008A2C9B">
        <w:rPr>
          <w:rFonts w:ascii="Arial" w:hAnsi="Arial"/>
        </w:rPr>
        <w:t xml:space="preserve">9.3.2 In order to evaluate the water status of the soil, it is advised to use a form of soil moisture monitoring (tensiometers, probes, etc.). </w:t>
      </w:r>
    </w:p>
    <w:p w14:paraId="1EC19A95" w14:textId="77777777" w:rsidR="00503A41" w:rsidRPr="008A2C9B" w:rsidRDefault="00503A41" w:rsidP="00B335D9">
      <w:pPr>
        <w:spacing w:line="240" w:lineRule="auto"/>
        <w:jc w:val="both"/>
        <w:rPr>
          <w:rFonts w:ascii="Arial" w:hAnsi="Arial" w:cs="Arial"/>
        </w:rPr>
      </w:pPr>
      <w:r w:rsidRPr="008A2C9B">
        <w:rPr>
          <w:rFonts w:ascii="Arial" w:hAnsi="Arial"/>
        </w:rPr>
        <w:t>9.3.3 The materials used in new micro-irrigation systems shall meet the models for emitters, emitter tubes and distributors certified by the micro-irrigation material characteristics monitoring programme of the Ministry of Agriculture, Livestock and Fisheries (Order of 2 May 1995, DOGC No 2050 of 15 May 1995) or for</w:t>
      </w:r>
      <w:r w:rsidRPr="00B335D9">
        <w:rPr>
          <w:rFonts w:ascii="Arial" w:hAnsi="Arial"/>
          <w:vanish/>
        </w:rPr>
        <w:t>&lt;A[para|por]&gt;</w:t>
      </w:r>
      <w:r w:rsidRPr="008A2C9B">
        <w:rPr>
          <w:rFonts w:ascii="Arial" w:hAnsi="Arial"/>
        </w:rPr>
        <w:t xml:space="preserve"> other official programmes. </w:t>
      </w:r>
    </w:p>
    <w:p w14:paraId="0454096B" w14:textId="77777777" w:rsidR="00503A41" w:rsidRPr="008A2C9B" w:rsidRDefault="00503A41" w:rsidP="00B335D9">
      <w:pPr>
        <w:spacing w:line="240" w:lineRule="auto"/>
        <w:jc w:val="both"/>
        <w:rPr>
          <w:rFonts w:ascii="Arial" w:hAnsi="Arial" w:cs="Arial"/>
        </w:rPr>
      </w:pPr>
      <w:r w:rsidRPr="008A2C9B">
        <w:rPr>
          <w:rFonts w:ascii="Arial" w:hAnsi="Arial"/>
        </w:rPr>
        <w:t>9.3.4 Adopt a water management plan</w:t>
      </w:r>
      <w:r w:rsidRPr="00B335D9">
        <w:rPr>
          <w:rFonts w:ascii="Arial" w:hAnsi="Arial"/>
          <w:vanish/>
        </w:rPr>
        <w:t>&lt;A[plan|plano]&gt;</w:t>
      </w:r>
      <w:r w:rsidRPr="008A2C9B">
        <w:rPr>
          <w:rFonts w:ascii="Arial" w:hAnsi="Arial"/>
        </w:rPr>
        <w:t xml:space="preserve"> to optimise use and minimise loss.</w:t>
      </w:r>
    </w:p>
    <w:p w14:paraId="26FA05B2"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9.3.5 Avoid using gravity irrigation in soils with sandy textures.</w:t>
      </w:r>
    </w:p>
    <w:p w14:paraId="60B93D80" w14:textId="77777777" w:rsidR="00503A41" w:rsidRPr="008A2C9B" w:rsidRDefault="00503A41" w:rsidP="00B335D9">
      <w:pPr>
        <w:spacing w:line="240" w:lineRule="auto"/>
        <w:jc w:val="both"/>
        <w:rPr>
          <w:rFonts w:ascii="Arial" w:hAnsi="Arial" w:cs="Arial"/>
          <w:i/>
        </w:rPr>
      </w:pPr>
      <w:r w:rsidRPr="008A2C9B">
        <w:rPr>
          <w:rFonts w:ascii="Arial" w:hAnsi="Arial"/>
        </w:rPr>
        <w:t>9.3.6 Use drip irrigation wherever possible.</w:t>
      </w:r>
    </w:p>
    <w:p w14:paraId="3D794E69"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10</w:t>
      </w:r>
    </w:p>
    <w:p w14:paraId="71C1F619" w14:textId="77777777" w:rsidR="00503A41" w:rsidRPr="008A2C9B" w:rsidRDefault="00503A41" w:rsidP="00B335D9">
      <w:pPr>
        <w:spacing w:line="240" w:lineRule="auto"/>
        <w:jc w:val="both"/>
        <w:outlineLvl w:val="0"/>
        <w:rPr>
          <w:rFonts w:ascii="Arial" w:hAnsi="Arial" w:cs="Arial"/>
        </w:rPr>
      </w:pPr>
      <w:r w:rsidRPr="008A2C9B">
        <w:rPr>
          <w:rFonts w:ascii="Arial" w:hAnsi="Arial"/>
          <w:b/>
        </w:rPr>
        <w:t xml:space="preserve">Integrated pest and disease management </w:t>
      </w:r>
    </w:p>
    <w:p w14:paraId="390B02C3"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10.1 </w:t>
      </w:r>
      <w:r w:rsidRPr="008A2C9B">
        <w:rPr>
          <w:rFonts w:ascii="Arial" w:hAnsi="Arial"/>
          <w:i/>
        </w:rPr>
        <w:t>Obligations</w:t>
      </w:r>
    </w:p>
    <w:p w14:paraId="7675B90B" w14:textId="77777777" w:rsidR="00503A41" w:rsidRPr="008A2C9B" w:rsidRDefault="00503A41" w:rsidP="00B335D9">
      <w:pPr>
        <w:spacing w:line="240" w:lineRule="auto"/>
        <w:jc w:val="both"/>
        <w:rPr>
          <w:rFonts w:ascii="Arial" w:hAnsi="Arial" w:cs="Arial"/>
        </w:rPr>
      </w:pPr>
      <w:r w:rsidRPr="008A2C9B">
        <w:rPr>
          <w:rFonts w:ascii="Arial" w:hAnsi="Arial"/>
        </w:rPr>
        <w:t xml:space="preserve">10.1.1 Pest and disease control shall prioritise biological, biotechnological, cultural, physical and genetic methods over chemical methods, wherever possible. </w:t>
      </w:r>
    </w:p>
    <w:p w14:paraId="1D48E2C5" w14:textId="77777777" w:rsidR="00503A41" w:rsidRPr="008A2C9B" w:rsidRDefault="00503A41" w:rsidP="00B335D9">
      <w:pPr>
        <w:pStyle w:val="BodyText"/>
        <w:spacing w:after="160"/>
        <w:rPr>
          <w:rFonts w:cs="Arial"/>
          <w:szCs w:val="22"/>
        </w:rPr>
      </w:pPr>
      <w:r w:rsidRPr="008A2C9B">
        <w:t>10.1.2 The risk for each plot and/or UCU shall be estimated</w:t>
      </w:r>
      <w:r w:rsidRPr="00B335D9">
        <w:rPr>
          <w:vanish/>
        </w:rPr>
        <w:t>&lt;A[estimación|estima]&gt;</w:t>
      </w:r>
      <w:r w:rsidRPr="008A2C9B">
        <w:t xml:space="preserve"> by evaluations of population levels calculated using sampling systems, the development stages of pests, diseases and useful fauna, crop phenology and climate conditions. Direct pest and disease control measures shall only be applied if population levels or environmental conditions exceed the corresponding minimum intervention thresholds and/or criteria given in Annex 3 to this regulation and, in cases of diseases, where</w:t>
      </w:r>
      <w:r w:rsidRPr="00B335D9">
        <w:rPr>
          <w:vanish/>
        </w:rPr>
        <w:t>&lt;A[cuando|cuándo]&gt;</w:t>
      </w:r>
      <w:r w:rsidRPr="008A2C9B">
        <w:t xml:space="preserve"> the risk estimate</w:t>
      </w:r>
      <w:r w:rsidRPr="00B335D9">
        <w:rPr>
          <w:vanish/>
        </w:rPr>
        <w:t>&lt;A[estimación|estima]&gt;</w:t>
      </w:r>
      <w:r w:rsidRPr="008A2C9B">
        <w:t xml:space="preserve"> indicates such.</w:t>
      </w:r>
    </w:p>
    <w:p w14:paraId="10305824" w14:textId="77777777" w:rsidR="00503A41" w:rsidRPr="008A2C9B" w:rsidRDefault="00503A41" w:rsidP="00B335D9">
      <w:pPr>
        <w:pStyle w:val="BodyText"/>
        <w:spacing w:after="160"/>
        <w:rPr>
          <w:rFonts w:cs="Arial"/>
          <w:szCs w:val="22"/>
        </w:rPr>
      </w:pPr>
      <w:r w:rsidRPr="008A2C9B">
        <w:t xml:space="preserve">Population levels of each plant parasite shall be estimated using traps fitted with sexual attractants and/or bait traps placed at a ratio of 1 per every 4 hectares, and checked by the producer or technician responsible for integrated farming by visual inspection for damage or the presence of parasites at the plot level. For these purposes, ‘plot’ shall mean a planting that is uniform in terms of age, rootstock, variety (main + pollinator), pruning system and irrigation water, with a surface area of no more than 4 hectares, meaning that if it is larger, it shall be divided into control units of smaller surface areas. </w:t>
      </w:r>
    </w:p>
    <w:p w14:paraId="29B215E0" w14:textId="77777777" w:rsidR="00503A41" w:rsidRPr="008A2C9B" w:rsidRDefault="00503A41" w:rsidP="00B335D9">
      <w:pPr>
        <w:spacing w:line="240" w:lineRule="auto"/>
        <w:jc w:val="both"/>
        <w:rPr>
          <w:rFonts w:ascii="Arial" w:hAnsi="Arial" w:cs="Arial"/>
        </w:rPr>
      </w:pPr>
      <w:r w:rsidRPr="008A2C9B">
        <w:rPr>
          <w:rFonts w:ascii="Arial" w:hAnsi="Arial"/>
        </w:rPr>
        <w:t>In the case of producer groups, the number of traps to be set shall be determined by the technician(s) responsible for integrated production based on the number and distribution of plantings, in a manner that guarantees a reliable control system that is representative of the area to be controlled. In this case, each producer group shall have a trap site plan indicating the trap model and the parasite type being controlled, and providing a description of the farms, including number of hectares and names of producers, along with a description of the control plan</w:t>
      </w:r>
      <w:r w:rsidRPr="00B335D9">
        <w:rPr>
          <w:rFonts w:ascii="Arial" w:hAnsi="Arial"/>
          <w:vanish/>
        </w:rPr>
        <w:t>&lt;A[plan|plano]&gt;</w:t>
      </w:r>
      <w:r w:rsidRPr="008A2C9B">
        <w:rPr>
          <w:rFonts w:ascii="Arial" w:hAnsi="Arial"/>
        </w:rPr>
        <w:t>.</w:t>
      </w:r>
    </w:p>
    <w:p w14:paraId="2FFE0014" w14:textId="77777777" w:rsidR="00503A41" w:rsidRPr="008A2C9B" w:rsidRDefault="00503A41" w:rsidP="00B335D9">
      <w:pPr>
        <w:spacing w:line="240" w:lineRule="auto"/>
        <w:jc w:val="both"/>
        <w:rPr>
          <w:rFonts w:ascii="Arial" w:hAnsi="Arial" w:cs="Arial"/>
        </w:rPr>
      </w:pPr>
      <w:r w:rsidRPr="008A2C9B">
        <w:rPr>
          <w:rFonts w:ascii="Arial" w:hAnsi="Arial"/>
        </w:rPr>
        <w:t xml:space="preserve">The criteria used to justify any plant protection treatments shall be provided for in the Integrated pest and disease management programme [CIP] as per this regulation. </w:t>
      </w:r>
    </w:p>
    <w:p w14:paraId="3E55C09B" w14:textId="77777777" w:rsidR="00503A41" w:rsidRPr="008A2C9B" w:rsidRDefault="00503A41" w:rsidP="00B335D9">
      <w:pPr>
        <w:spacing w:line="240" w:lineRule="auto"/>
        <w:jc w:val="both"/>
        <w:rPr>
          <w:rFonts w:ascii="Arial" w:hAnsi="Arial" w:cs="Arial"/>
        </w:rPr>
      </w:pPr>
      <w:r w:rsidRPr="008A2C9B">
        <w:rPr>
          <w:rFonts w:ascii="Arial" w:hAnsi="Arial"/>
        </w:rPr>
        <w:t xml:space="preserve">10.1.3 If an intervention with plant protection products is necessary, the active substances that must be used shall be selected according to the criteria of the least hazard to humans, other animals and the environment; effectiveness for pest or disease control; selectivity (avoid </w:t>
      </w:r>
      <w:r w:rsidRPr="008A2C9B">
        <w:rPr>
          <w:rFonts w:ascii="Arial" w:hAnsi="Arial"/>
        </w:rPr>
        <w:lastRenderedPageBreak/>
        <w:t>toxicity to pollinators and natural enemies); residues and risk of creating resistant populations. In any case, plant protection products shall only be used if entered in the Official Register of Plant Protection Products and Materials of the Spanish Government and if expressly approved for the approved crops and uses and in accordance with the instructions and/or restrictions indicated in Annex 3 to this regulation.</w:t>
      </w:r>
    </w:p>
    <w:p w14:paraId="7ACABCC4" w14:textId="77777777" w:rsidR="00503A41" w:rsidRPr="008A2C9B" w:rsidRDefault="00503A41" w:rsidP="00B335D9">
      <w:pPr>
        <w:spacing w:line="240" w:lineRule="auto"/>
        <w:jc w:val="both"/>
        <w:rPr>
          <w:rFonts w:ascii="Arial" w:hAnsi="Arial" w:cs="Arial"/>
        </w:rPr>
      </w:pPr>
      <w:r w:rsidRPr="008A2C9B">
        <w:rPr>
          <w:rFonts w:ascii="Arial" w:hAnsi="Arial"/>
        </w:rPr>
        <w:t>10.1.4 If using commercial pest and disease control formulas based on mixtures of active substances, given the large amount available, all mixtures of formulas that include two or more active substances listed in Annex 3 to this regulation shall be deemed permitted for integrated production of stone fruit trees</w:t>
      </w:r>
      <w:r w:rsidRPr="00B335D9">
        <w:rPr>
          <w:rFonts w:ascii="Arial" w:hAnsi="Arial"/>
          <w:vanish/>
        </w:rPr>
        <w:t>&lt;A[hueso|pepita]&gt;</w:t>
      </w:r>
      <w:r w:rsidRPr="008A2C9B">
        <w:rPr>
          <w:rFonts w:ascii="Arial" w:hAnsi="Arial"/>
        </w:rPr>
        <w:t>, even if they are not expressly defined in the aforementioned annex, provided that the commercial mixture is approved in the Official Register of Plant Protection Products and Materials for the officially approved crop and uses.</w:t>
      </w:r>
    </w:p>
    <w:p w14:paraId="4EB8AFD3" w14:textId="77777777" w:rsidR="00503A41" w:rsidRPr="008A2C9B" w:rsidRDefault="00503A41" w:rsidP="00B335D9">
      <w:pPr>
        <w:spacing w:line="240" w:lineRule="auto"/>
        <w:jc w:val="both"/>
        <w:rPr>
          <w:rFonts w:ascii="Arial" w:hAnsi="Arial" w:cs="Arial"/>
        </w:rPr>
      </w:pPr>
      <w:r w:rsidRPr="008A2C9B">
        <w:rPr>
          <w:rFonts w:ascii="Arial" w:hAnsi="Arial"/>
        </w:rPr>
        <w:t>Formulas based on mixtures of active substances containing a substance not indicated for a specific pest or disease shall not be used, except in cases that warrant simultaneous treatment for multiple harmful organisms.</w:t>
      </w:r>
    </w:p>
    <w:p w14:paraId="1E3E1EFA" w14:textId="77777777" w:rsidR="00503A41" w:rsidRPr="008A2C9B" w:rsidRDefault="00503A41" w:rsidP="00B335D9">
      <w:pPr>
        <w:spacing w:line="240" w:lineRule="auto"/>
        <w:jc w:val="both"/>
        <w:rPr>
          <w:rFonts w:ascii="Arial" w:hAnsi="Arial" w:cs="Arial"/>
        </w:rPr>
      </w:pPr>
      <w:r w:rsidRPr="008A2C9B">
        <w:rPr>
          <w:rFonts w:ascii="Arial" w:hAnsi="Arial"/>
        </w:rPr>
        <w:t>10.1.5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503710D2" w14:textId="77777777" w:rsidR="00503A41" w:rsidRPr="008A2C9B" w:rsidRDefault="00503A41" w:rsidP="00B335D9">
      <w:pPr>
        <w:spacing w:line="240" w:lineRule="auto"/>
        <w:jc w:val="both"/>
        <w:rPr>
          <w:rFonts w:ascii="Arial" w:hAnsi="Arial" w:cs="Arial"/>
        </w:rPr>
      </w:pPr>
      <w:r w:rsidRPr="008A2C9B">
        <w:rPr>
          <w:rFonts w:ascii="Arial" w:hAnsi="Arial"/>
        </w:rPr>
        <w:t>10.1.6 All chemical product applications shall be entered in the operating log, indicating at least the date, product, active substance, amount and volume used; these applications shall be subsequently reviewed by the technician responsible for integrated production, and their conformity shall be indicated in the log.</w:t>
      </w:r>
    </w:p>
    <w:p w14:paraId="6B8D2460" w14:textId="77777777" w:rsidR="00503A41" w:rsidRPr="008A2C9B" w:rsidRDefault="00503A41" w:rsidP="00B335D9">
      <w:pPr>
        <w:spacing w:line="240" w:lineRule="auto"/>
        <w:jc w:val="both"/>
        <w:rPr>
          <w:rFonts w:ascii="Arial" w:hAnsi="Arial" w:cs="Arial"/>
        </w:rPr>
      </w:pPr>
      <w:r w:rsidRPr="008A2C9B">
        <w:rPr>
          <w:rFonts w:ascii="Arial" w:hAnsi="Arial"/>
        </w:rPr>
        <w:t>10.1.7 When mixing plant protections, follow the proper procedures for handling and loading, as indicated in the product label instructions.</w:t>
      </w:r>
    </w:p>
    <w:p w14:paraId="20B959C8" w14:textId="77777777" w:rsidR="00503A41" w:rsidRPr="008A2C9B" w:rsidRDefault="00503A41" w:rsidP="00B335D9">
      <w:pPr>
        <w:spacing w:line="240" w:lineRule="auto"/>
        <w:jc w:val="both"/>
        <w:rPr>
          <w:rFonts w:ascii="Arial" w:hAnsi="Arial" w:cs="Arial"/>
        </w:rPr>
      </w:pPr>
      <w:r w:rsidRPr="008A2C9B">
        <w:rPr>
          <w:rFonts w:ascii="Arial" w:hAnsi="Arial"/>
        </w:rPr>
        <w:t>10.1.8 For conditions of continuous fruit collection over a long period of time, a plant protection plan</w:t>
      </w:r>
      <w:r w:rsidRPr="00B335D9">
        <w:rPr>
          <w:rFonts w:ascii="Arial" w:hAnsi="Arial"/>
          <w:vanish/>
        </w:rPr>
        <w:t>&lt;A[plan|plano]&gt;</w:t>
      </w:r>
      <w:r w:rsidRPr="008A2C9B">
        <w:rPr>
          <w:rFonts w:ascii="Arial" w:hAnsi="Arial"/>
        </w:rPr>
        <w:t xml:space="preserve"> shall be in place that does not compromise collection intervals. The plan</w:t>
      </w:r>
      <w:r w:rsidRPr="00B335D9">
        <w:rPr>
          <w:rFonts w:ascii="Arial" w:hAnsi="Arial"/>
          <w:vanish/>
        </w:rPr>
        <w:t>&lt;A[plan|plano]&gt;</w:t>
      </w:r>
      <w:r w:rsidRPr="008A2C9B">
        <w:rPr>
          <w:rFonts w:ascii="Arial" w:hAnsi="Arial"/>
        </w:rPr>
        <w:t xml:space="preserve"> shall consider the use of field markers to distinguish the plots and varieties for collection from other crops.</w:t>
      </w:r>
    </w:p>
    <w:p w14:paraId="01B61E82" w14:textId="77777777" w:rsidR="00503A41" w:rsidRPr="008A2C9B" w:rsidRDefault="00503A41" w:rsidP="00B335D9">
      <w:pPr>
        <w:pStyle w:val="BodyText"/>
        <w:spacing w:after="160"/>
        <w:rPr>
          <w:rFonts w:cs="Arial"/>
          <w:i/>
          <w:szCs w:val="22"/>
        </w:rPr>
      </w:pPr>
      <w:r w:rsidRPr="008A2C9B">
        <w:t>10.1.9 To minimise contamination from plant protection residues remaining in packaging, triple-wash the packaging. The water from this washing operation shall be added to the application tank.</w:t>
      </w:r>
    </w:p>
    <w:p w14:paraId="42BD1454" w14:textId="77777777" w:rsidR="00503A41" w:rsidRPr="008A2C9B" w:rsidRDefault="00503A41" w:rsidP="00B335D9">
      <w:pPr>
        <w:pStyle w:val="BodyText"/>
        <w:spacing w:after="160"/>
        <w:rPr>
          <w:rFonts w:cs="Arial"/>
          <w:szCs w:val="22"/>
        </w:rPr>
      </w:pPr>
      <w:r w:rsidRPr="008A2C9B">
        <w:t>10.1.10 Minimise residues by extending safety periods for as long as possible.</w:t>
      </w:r>
    </w:p>
    <w:p w14:paraId="6AC1AFB6" w14:textId="77777777" w:rsidR="00503A41" w:rsidRPr="008A2C9B" w:rsidRDefault="00503A41" w:rsidP="00B335D9">
      <w:pPr>
        <w:spacing w:line="240" w:lineRule="auto"/>
        <w:jc w:val="both"/>
        <w:rPr>
          <w:rFonts w:ascii="Arial" w:hAnsi="Arial" w:cs="Arial"/>
        </w:rPr>
      </w:pPr>
      <w:r w:rsidRPr="008A2C9B">
        <w:rPr>
          <w:rFonts w:ascii="Arial" w:hAnsi="Arial"/>
        </w:rPr>
        <w:t>10.1.11 Protect secondary fauna in general, as as well as at least two species</w:t>
      </w:r>
      <w:r w:rsidRPr="00B335D9">
        <w:rPr>
          <w:rFonts w:ascii="Arial" w:hAnsi="Arial"/>
          <w:vanish/>
        </w:rPr>
        <w:t>&lt;A[especies|especias]&gt;</w:t>
      </w:r>
      <w:r w:rsidRPr="008A2C9B">
        <w:rPr>
          <w:rFonts w:ascii="Arial" w:hAnsi="Arial"/>
        </w:rPr>
        <w:t xml:space="preserve"> in particular whose protection and population growth are deemed priorities for each crop. The following secondary fauna species</w:t>
      </w:r>
      <w:r w:rsidRPr="00B335D9">
        <w:rPr>
          <w:rFonts w:ascii="Arial" w:hAnsi="Arial"/>
          <w:vanish/>
        </w:rPr>
        <w:t>&lt;A[especies|especias]&gt;</w:t>
      </w:r>
      <w:r w:rsidRPr="008A2C9B">
        <w:rPr>
          <w:rFonts w:ascii="Arial" w:hAnsi="Arial"/>
        </w:rPr>
        <w:t xml:space="preserve"> may be protected for stone fruit trees</w:t>
      </w:r>
      <w:r w:rsidRPr="00B335D9">
        <w:rPr>
          <w:rFonts w:ascii="Arial" w:hAnsi="Arial"/>
          <w:vanish/>
        </w:rPr>
        <w:t>&lt;A[hueso|pepita]&gt;</w:t>
      </w:r>
      <w:r w:rsidRPr="008A2C9B">
        <w:rPr>
          <w:rFonts w:ascii="Arial" w:hAnsi="Arial"/>
        </w:rPr>
        <w:t xml:space="preserve">: </w:t>
      </w:r>
    </w:p>
    <w:p w14:paraId="237EB7C1" w14:textId="77777777" w:rsidR="00503A41" w:rsidRPr="008A2C9B" w:rsidRDefault="00503A41" w:rsidP="00B335D9">
      <w:pPr>
        <w:spacing w:line="240" w:lineRule="auto"/>
        <w:jc w:val="both"/>
        <w:rPr>
          <w:rFonts w:ascii="Arial" w:hAnsi="Arial" w:cs="Arial"/>
          <w:i/>
        </w:rPr>
      </w:pPr>
      <w:r w:rsidRPr="008A2C9B">
        <w:rPr>
          <w:rFonts w:ascii="Arial" w:hAnsi="Arial"/>
          <w:i/>
        </w:rPr>
        <w:t xml:space="preserve">Amblyseius andersoni, Stethorus puntillum, Chrysoperla </w:t>
      </w:r>
      <w:r w:rsidRPr="008A2C9B">
        <w:rPr>
          <w:rFonts w:ascii="Arial" w:hAnsi="Arial"/>
        </w:rPr>
        <w:t>carnea,</w:t>
      </w:r>
      <w:r w:rsidRPr="008A2C9B">
        <w:rPr>
          <w:rFonts w:ascii="Arial" w:hAnsi="Arial"/>
          <w:i/>
        </w:rPr>
        <w:t xml:space="preserve"> Propylaea quatuor-decimpuncta, Allothrombium sp, Orius sp, Encarsia berlesei and Rhyzobius lophantae, Scymnus sp, Cantharis sp., Syrphidae and Aphidiidae.</w:t>
      </w:r>
    </w:p>
    <w:p w14:paraId="4F5C2A66" w14:textId="77777777" w:rsidR="00503A41" w:rsidRPr="008A2C9B" w:rsidRDefault="00503A41" w:rsidP="00B335D9">
      <w:pPr>
        <w:spacing w:line="240" w:lineRule="auto"/>
        <w:jc w:val="both"/>
        <w:rPr>
          <w:rFonts w:ascii="Arial" w:hAnsi="Arial" w:cs="Arial"/>
        </w:rPr>
      </w:pPr>
      <w:r w:rsidRPr="008A2C9B">
        <w:rPr>
          <w:rFonts w:ascii="Arial" w:hAnsi="Arial"/>
        </w:rPr>
        <w:t>10.1.12 The person that applies plant protection products shall be specially qualified</w:t>
      </w:r>
      <w:r w:rsidRPr="00B335D9">
        <w:rPr>
          <w:rFonts w:ascii="Arial" w:hAnsi="Arial"/>
          <w:vanish/>
        </w:rPr>
        <w:t>&lt;A[cualificado|calificado]&gt;</w:t>
      </w:r>
      <w:r w:rsidRPr="008A2C9B">
        <w:rPr>
          <w:rFonts w:ascii="Arial" w:hAnsi="Arial"/>
        </w:rPr>
        <w:t>, attested by</w:t>
      </w:r>
      <w:r w:rsidRPr="00B335D9">
        <w:rPr>
          <w:rFonts w:ascii="Arial" w:hAnsi="Arial"/>
          <w:vanish/>
        </w:rPr>
        <w:t>&lt;A[por|para]&gt;</w:t>
      </w:r>
      <w:r w:rsidRPr="008A2C9B">
        <w:rPr>
          <w:rFonts w:ascii="Arial" w:hAnsi="Arial"/>
        </w:rPr>
        <w:t xml:space="preserve"> possession of a basic plant protection product application card or the qualified card</w:t>
      </w:r>
      <w:r w:rsidRPr="00B335D9">
        <w:rPr>
          <w:rFonts w:ascii="Arial" w:hAnsi="Arial"/>
          <w:vanish/>
        </w:rPr>
        <w:t>&lt;A[calificado|cualificado]&gt;</w:t>
      </w:r>
      <w:r w:rsidRPr="008A2C9B">
        <w:rPr>
          <w:rFonts w:ascii="Arial" w:hAnsi="Arial"/>
        </w:rPr>
        <w:t>, where required according to the provisions of Spanish Royal Decree 1311/2012.</w:t>
      </w:r>
    </w:p>
    <w:p w14:paraId="1DD3693E"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 xml:space="preserve">10.1.13 The machinery used to apply the plant protection products shall be maintained in proper working order and shall undergo the periodic verifications and inspections set out in Article 16 of this regulation. </w:t>
      </w:r>
    </w:p>
    <w:p w14:paraId="52792F5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10.1.14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w:t>
      </w:r>
    </w:p>
    <w:p w14:paraId="0E1AD35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10.1.15 Limit the treatment area to specific spots or stands with chemical treatments whenever the pest or disease is adequately localised and wherever possible.</w:t>
      </w:r>
    </w:p>
    <w:p w14:paraId="362A47D6" w14:textId="77777777" w:rsidR="00503A41" w:rsidRPr="008A2C9B" w:rsidRDefault="00503A41" w:rsidP="00363E43">
      <w:pPr>
        <w:keepNext/>
        <w:keepLines/>
        <w:spacing w:line="240" w:lineRule="auto"/>
        <w:jc w:val="both"/>
        <w:outlineLvl w:val="0"/>
        <w:rPr>
          <w:rFonts w:ascii="Arial" w:hAnsi="Arial" w:cs="Arial"/>
        </w:rPr>
      </w:pPr>
      <w:r w:rsidRPr="008A2C9B">
        <w:rPr>
          <w:rFonts w:ascii="Arial" w:hAnsi="Arial"/>
        </w:rPr>
        <w:t xml:space="preserve">10.2 </w:t>
      </w:r>
      <w:r w:rsidRPr="008A2C9B">
        <w:rPr>
          <w:rFonts w:ascii="Arial" w:hAnsi="Arial"/>
          <w:i/>
        </w:rPr>
        <w:t>Prohibitions</w:t>
      </w:r>
    </w:p>
    <w:p w14:paraId="0F129C0F" w14:textId="77777777" w:rsidR="00503A41" w:rsidRPr="008A2C9B" w:rsidRDefault="00503A41" w:rsidP="00B335D9">
      <w:pPr>
        <w:spacing w:line="240" w:lineRule="auto"/>
        <w:jc w:val="both"/>
        <w:rPr>
          <w:rFonts w:ascii="Arial" w:hAnsi="Arial" w:cs="Arial"/>
        </w:rPr>
      </w:pPr>
      <w:r w:rsidRPr="008A2C9B">
        <w:rPr>
          <w:rFonts w:ascii="Arial" w:hAnsi="Arial"/>
        </w:rPr>
        <w:t>10.2.1 Release of natural enemies not present in Spanish fauna or whose introduction is prohibited by</w:t>
      </w:r>
      <w:r w:rsidRPr="00B335D9">
        <w:rPr>
          <w:rFonts w:ascii="Arial" w:hAnsi="Arial"/>
          <w:vanish/>
        </w:rPr>
        <w:t>&lt;A[por|para]&gt;</w:t>
      </w:r>
      <w:r w:rsidRPr="008A2C9B">
        <w:rPr>
          <w:rFonts w:ascii="Arial" w:hAnsi="Arial"/>
        </w:rPr>
        <w:t xml:space="preserve"> the corresponding legislation, barring express approval from the directorate-general responsible for agriculture</w:t>
      </w:r>
    </w:p>
    <w:p w14:paraId="57F9B195" w14:textId="77777777" w:rsidR="00503A41" w:rsidRPr="008A2C9B" w:rsidRDefault="00503A41" w:rsidP="00B335D9">
      <w:pPr>
        <w:spacing w:line="240" w:lineRule="auto"/>
        <w:jc w:val="both"/>
        <w:rPr>
          <w:rFonts w:ascii="Arial" w:hAnsi="Arial" w:cs="Arial"/>
        </w:rPr>
      </w:pPr>
      <w:r w:rsidRPr="008A2C9B">
        <w:rPr>
          <w:rFonts w:ascii="Arial" w:hAnsi="Arial"/>
        </w:rPr>
        <w:t>10.2.2 Use of indiscriminate treatment schedules and applications unless technically prescribed</w:t>
      </w:r>
    </w:p>
    <w:p w14:paraId="211E7B92" w14:textId="77777777" w:rsidR="00503A41" w:rsidRPr="008A2C9B" w:rsidRDefault="00503A41" w:rsidP="00B335D9">
      <w:pPr>
        <w:spacing w:line="240" w:lineRule="auto"/>
        <w:jc w:val="both"/>
        <w:rPr>
          <w:rFonts w:ascii="Arial" w:hAnsi="Arial" w:cs="Arial"/>
        </w:rPr>
      </w:pPr>
      <w:r w:rsidRPr="008A2C9B">
        <w:rPr>
          <w:rFonts w:ascii="Arial" w:hAnsi="Arial"/>
        </w:rPr>
        <w:t>10.2.3 Ending of plant protection control before the end of the crop growing season, except in significantly serious cases recognised by the directorate-general responsible for agriculture</w:t>
      </w:r>
    </w:p>
    <w:p w14:paraId="29774CBC" w14:textId="77777777" w:rsidR="00503A41" w:rsidRPr="008A2C9B" w:rsidRDefault="00503A41" w:rsidP="00B335D9">
      <w:pPr>
        <w:pStyle w:val="BodyText"/>
        <w:spacing w:after="160"/>
        <w:rPr>
          <w:rFonts w:cs="Arial"/>
          <w:szCs w:val="22"/>
        </w:rPr>
      </w:pPr>
      <w:r w:rsidRPr="008A2C9B">
        <w:t>10.2.4 Systematic and repeated use of plant protection products that are non-selective, long-lived, highly volatile, leachable or with other negative characteristics</w:t>
      </w:r>
    </w:p>
    <w:p w14:paraId="60C780B7" w14:textId="77777777" w:rsidR="00503A41" w:rsidRPr="008A2C9B" w:rsidRDefault="00503A41" w:rsidP="00B335D9">
      <w:pPr>
        <w:spacing w:line="240" w:lineRule="auto"/>
        <w:jc w:val="both"/>
        <w:rPr>
          <w:rFonts w:ascii="Arial" w:hAnsi="Arial" w:cs="Arial"/>
        </w:rPr>
      </w:pPr>
      <w:r w:rsidRPr="008A2C9B">
        <w:rPr>
          <w:rFonts w:ascii="Arial" w:hAnsi="Arial"/>
        </w:rPr>
        <w:t>10.2.5 Use of plant protection products within five metres of surface water 10.2.6 Application of plant protection products under weather conditions that are unfavourable to product drift prevention</w:t>
      </w:r>
    </w:p>
    <w:p w14:paraId="60A1E410" w14:textId="77777777" w:rsidR="00503A41" w:rsidRPr="008A2C9B" w:rsidRDefault="00503A41" w:rsidP="00B335D9">
      <w:pPr>
        <w:pStyle w:val="BodyText"/>
        <w:spacing w:after="160"/>
        <w:rPr>
          <w:rFonts w:cs="Arial"/>
          <w:szCs w:val="22"/>
        </w:rPr>
      </w:pPr>
      <w:r w:rsidRPr="008A2C9B">
        <w:t>10.2.7 Discharge</w:t>
      </w:r>
      <w:r w:rsidRPr="00B335D9">
        <w:rPr>
          <w:vanish/>
        </w:rPr>
        <w:t>&lt;A[derrame|vertido]&gt;</w:t>
      </w:r>
      <w:r w:rsidRPr="008A2C9B">
        <w:t>, into water and/or in areas in close proximity to water, of excess agrochemical products and liquids originating from the cleaning of treatment machinery</w:t>
      </w:r>
    </w:p>
    <w:p w14:paraId="3DB7361E" w14:textId="77777777" w:rsidR="00503A41" w:rsidRPr="008A2C9B" w:rsidRDefault="00503A41" w:rsidP="00B335D9">
      <w:pPr>
        <w:spacing w:line="240" w:lineRule="auto"/>
        <w:jc w:val="both"/>
        <w:rPr>
          <w:rFonts w:ascii="Arial" w:hAnsi="Arial" w:cs="Arial"/>
        </w:rPr>
      </w:pPr>
      <w:r w:rsidRPr="008A2C9B">
        <w:rPr>
          <w:rFonts w:ascii="Arial" w:hAnsi="Arial"/>
        </w:rPr>
        <w:t>10.2.8 Use of any and all products approved by these technical standards that are removed from the Official Register of Plant Protection Products and Materials of the Ministry of Agriculture, Fisheries, Food and the Environment [MAPAMA] after publication of the approving provision or that have lost the corresponding approval for use</w:t>
      </w:r>
    </w:p>
    <w:p w14:paraId="38A403DA" w14:textId="77777777" w:rsidR="00503A41" w:rsidRPr="008A2C9B" w:rsidRDefault="00503A41" w:rsidP="00B335D9">
      <w:pPr>
        <w:spacing w:line="240" w:lineRule="auto"/>
        <w:jc w:val="both"/>
        <w:rPr>
          <w:rFonts w:ascii="Arial" w:hAnsi="Arial" w:cs="Arial"/>
        </w:rPr>
      </w:pPr>
      <w:r w:rsidRPr="008A2C9B">
        <w:rPr>
          <w:rFonts w:ascii="Arial" w:hAnsi="Arial"/>
        </w:rPr>
        <w:t>10.2.9 Use of active substances not indicated in Annex 3 to this technical standard; this prohibition shall not apply to active substances with an exceptional approval for use that is in effect or to those that appear in the Official Register of Plant Protection Products and Materials, approved to counteract specific pests and/or diseases, that do not appear in the plant protection annexes to this regulation due to their novelty.</w:t>
      </w:r>
    </w:p>
    <w:p w14:paraId="07348BB4" w14:textId="77777777" w:rsidR="00503A41" w:rsidRPr="008A2C9B" w:rsidRDefault="00503A41" w:rsidP="00B335D9">
      <w:pPr>
        <w:spacing w:line="240" w:lineRule="auto"/>
        <w:jc w:val="both"/>
        <w:rPr>
          <w:rFonts w:ascii="Arial" w:hAnsi="Arial" w:cs="Arial"/>
        </w:rPr>
      </w:pPr>
      <w:r w:rsidRPr="008A2C9B">
        <w:rPr>
          <w:rFonts w:ascii="Arial" w:hAnsi="Arial"/>
        </w:rPr>
        <w:t>In exceptional cases</w:t>
      </w:r>
      <w:r w:rsidRPr="00B335D9">
        <w:rPr>
          <w:rFonts w:ascii="Arial" w:hAnsi="Arial"/>
          <w:vanish/>
        </w:rPr>
        <w:t>&lt;A[cuando|cuándo]&gt;</w:t>
      </w:r>
      <w:r w:rsidRPr="008A2C9B">
        <w:rPr>
          <w:rFonts w:ascii="Arial" w:hAnsi="Arial"/>
        </w:rPr>
        <w:t xml:space="preserve"> involving pests that are uncommon, that do not appear in Annex 3 to this regulation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w:t>
      </w:r>
    </w:p>
    <w:p w14:paraId="05E03323" w14:textId="77777777" w:rsidR="00503A41" w:rsidRPr="008A2C9B" w:rsidRDefault="00503A41" w:rsidP="00B335D9">
      <w:pPr>
        <w:spacing w:line="240" w:lineRule="auto"/>
        <w:jc w:val="both"/>
        <w:rPr>
          <w:rFonts w:ascii="Arial" w:hAnsi="Arial" w:cs="Arial"/>
        </w:rPr>
      </w:pPr>
      <w:r w:rsidRPr="008A2C9B">
        <w:rPr>
          <w:rFonts w:ascii="Arial" w:hAnsi="Arial"/>
        </w:rPr>
        <w:t xml:space="preserve">10.2.10 Application of plant protection products in toxicology class T+ (very toxic) or whose classification and labelling indicates a risk profile that is very toxic or lethal to human health </w:t>
      </w:r>
    </w:p>
    <w:p w14:paraId="051688C8"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10.2.11 Application of plant protection products within 50 metres of catchments of water for human consumption</w:t>
      </w:r>
    </w:p>
    <w:p w14:paraId="4C8A0393" w14:textId="77777777" w:rsidR="00503A41" w:rsidRPr="008A2C9B" w:rsidRDefault="00503A41" w:rsidP="00B335D9">
      <w:pPr>
        <w:spacing w:line="240" w:lineRule="auto"/>
        <w:jc w:val="both"/>
        <w:rPr>
          <w:rFonts w:ascii="Arial" w:hAnsi="Arial" w:cs="Arial"/>
        </w:rPr>
      </w:pPr>
      <w:r w:rsidRPr="008A2C9B">
        <w:rPr>
          <w:rFonts w:ascii="Arial" w:hAnsi="Arial"/>
        </w:rPr>
        <w:t xml:space="preserve">10.3 </w:t>
      </w:r>
      <w:r w:rsidRPr="008A2C9B">
        <w:rPr>
          <w:rFonts w:ascii="Arial" w:hAnsi="Arial"/>
          <w:i/>
        </w:rPr>
        <w:t>Recommendations</w:t>
      </w:r>
    </w:p>
    <w:p w14:paraId="65B7EA9A" w14:textId="77777777" w:rsidR="00503A41" w:rsidRPr="008A2C9B" w:rsidRDefault="00503A41" w:rsidP="00B335D9">
      <w:pPr>
        <w:spacing w:line="240" w:lineRule="auto"/>
        <w:jc w:val="both"/>
        <w:rPr>
          <w:rFonts w:ascii="Arial" w:hAnsi="Arial" w:cs="Arial"/>
        </w:rPr>
      </w:pPr>
      <w:r w:rsidRPr="008A2C9B">
        <w:rPr>
          <w:rFonts w:ascii="Arial" w:hAnsi="Arial"/>
        </w:rPr>
        <w:t>10.3.1 Conduct plant protection treatments at wind speeds of less than 10.8 kilometres per hour.</w:t>
      </w:r>
    </w:p>
    <w:p w14:paraId="5BB00BBB" w14:textId="77777777" w:rsidR="00503A41" w:rsidRPr="008A2C9B" w:rsidRDefault="00503A41" w:rsidP="00B335D9">
      <w:pPr>
        <w:pStyle w:val="BodyText"/>
        <w:spacing w:after="160"/>
        <w:rPr>
          <w:rFonts w:cs="Arial"/>
          <w:szCs w:val="22"/>
        </w:rPr>
      </w:pPr>
      <w:r w:rsidRPr="008A2C9B">
        <w:t>10.3.2 In cases of plant protection treatments, alternate active substances from the various chemical groups and action mechanisms, and therefore do not apply more than two consecutive treatments with the same active substance.</w:t>
      </w:r>
    </w:p>
    <w:p w14:paraId="0BBEF375" w14:textId="77777777" w:rsidR="00503A41" w:rsidRPr="008A2C9B" w:rsidRDefault="00503A41" w:rsidP="00B335D9">
      <w:pPr>
        <w:spacing w:line="240" w:lineRule="auto"/>
        <w:jc w:val="both"/>
        <w:rPr>
          <w:rFonts w:ascii="Arial" w:hAnsi="Arial" w:cs="Arial"/>
        </w:rPr>
      </w:pPr>
      <w:r w:rsidRPr="008A2C9B">
        <w:rPr>
          <w:rFonts w:ascii="Arial" w:hAnsi="Arial"/>
        </w:rPr>
        <w:t>10.3.3 Do not use plant protection products that are more than two years past their production date, or less if the label indicates a shorter timeframe.</w:t>
      </w:r>
    </w:p>
    <w:p w14:paraId="378E7FE9" w14:textId="77777777" w:rsidR="00503A41" w:rsidRPr="008A2C9B" w:rsidRDefault="00503A41" w:rsidP="00B335D9">
      <w:pPr>
        <w:spacing w:line="240" w:lineRule="auto"/>
        <w:jc w:val="both"/>
        <w:rPr>
          <w:rFonts w:ascii="Arial" w:hAnsi="Arial" w:cs="Arial"/>
        </w:rPr>
      </w:pPr>
      <w:r w:rsidRPr="008A2C9B">
        <w:rPr>
          <w:rFonts w:ascii="Arial" w:hAnsi="Arial"/>
        </w:rPr>
        <w:t>10.3.4 During operation, provide areas prepared specifically for filling buckets, washing equipment, storing unused residual solutions, etc.</w:t>
      </w:r>
    </w:p>
    <w:p w14:paraId="70CDCE28" w14:textId="77777777" w:rsidR="00503A41" w:rsidRPr="008A2C9B" w:rsidRDefault="00503A41" w:rsidP="00B335D9">
      <w:pPr>
        <w:spacing w:line="240" w:lineRule="auto"/>
        <w:jc w:val="both"/>
        <w:rPr>
          <w:rFonts w:ascii="Arial" w:hAnsi="Arial" w:cs="Arial"/>
        </w:rPr>
      </w:pPr>
      <w:r w:rsidRPr="008A2C9B">
        <w:rPr>
          <w:rFonts w:ascii="Arial" w:hAnsi="Arial"/>
        </w:rPr>
        <w:t>10.3.5 Use pest and disease forecasting models where available and calibrated to the cultivated area.</w:t>
      </w:r>
    </w:p>
    <w:p w14:paraId="226ABD6F"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11</w:t>
      </w:r>
    </w:p>
    <w:p w14:paraId="73F20A30"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Collection</w:t>
      </w:r>
    </w:p>
    <w:p w14:paraId="277DBC7D" w14:textId="77777777" w:rsidR="00503A41" w:rsidRPr="008A2C9B" w:rsidRDefault="00503A41" w:rsidP="00B335D9">
      <w:pPr>
        <w:spacing w:line="240" w:lineRule="auto"/>
        <w:jc w:val="both"/>
        <w:outlineLvl w:val="0"/>
        <w:rPr>
          <w:rFonts w:ascii="Arial" w:hAnsi="Arial" w:cs="Arial"/>
          <w:b/>
        </w:rPr>
      </w:pPr>
      <w:r w:rsidRPr="008A2C9B">
        <w:rPr>
          <w:rFonts w:ascii="Arial" w:hAnsi="Arial"/>
        </w:rPr>
        <w:t xml:space="preserve">11.1 </w:t>
      </w:r>
      <w:r w:rsidRPr="008A2C9B">
        <w:rPr>
          <w:rFonts w:ascii="Arial" w:hAnsi="Arial"/>
          <w:i/>
        </w:rPr>
        <w:t>Obligations</w:t>
      </w:r>
    </w:p>
    <w:p w14:paraId="1DB4D45D" w14:textId="77777777" w:rsidR="00503A41" w:rsidRPr="008A2C9B" w:rsidRDefault="00503A41" w:rsidP="00B335D9">
      <w:pPr>
        <w:spacing w:line="240" w:lineRule="auto"/>
        <w:jc w:val="both"/>
        <w:rPr>
          <w:rFonts w:ascii="Arial" w:hAnsi="Arial" w:cs="Arial"/>
        </w:rPr>
      </w:pPr>
      <w:r w:rsidRPr="008A2C9B">
        <w:rPr>
          <w:rFonts w:ascii="Arial" w:hAnsi="Arial"/>
        </w:rPr>
        <w:t>11.1.1 Perform collection on dates and under conditions suitable to avoid damage to plant products that reduce quality and promote infections with pathogens that cause rot.</w:t>
      </w:r>
    </w:p>
    <w:p w14:paraId="3D43BC2B" w14:textId="77777777" w:rsidR="00503A41" w:rsidRPr="008A2C9B" w:rsidRDefault="00503A41" w:rsidP="00B335D9">
      <w:pPr>
        <w:spacing w:line="240" w:lineRule="auto"/>
        <w:jc w:val="both"/>
        <w:rPr>
          <w:rFonts w:ascii="Arial" w:hAnsi="Arial" w:cs="Arial"/>
        </w:rPr>
      </w:pPr>
      <w:r w:rsidRPr="008A2C9B">
        <w:rPr>
          <w:rFonts w:ascii="Arial" w:hAnsi="Arial"/>
        </w:rPr>
        <w:t>11.1.2 Remove fruit exhibiting symptoms of the presence of pathogens that cause rot.</w:t>
      </w:r>
    </w:p>
    <w:p w14:paraId="6A9682ED" w14:textId="77777777" w:rsidR="00503A41" w:rsidRPr="008A2C9B" w:rsidRDefault="00503A41" w:rsidP="00B335D9">
      <w:pPr>
        <w:pStyle w:val="BodyText"/>
        <w:spacing w:after="160"/>
        <w:rPr>
          <w:rFonts w:cs="Arial"/>
          <w:szCs w:val="22"/>
        </w:rPr>
      </w:pPr>
      <w:r w:rsidRPr="008A2C9B">
        <w:t xml:space="preserve">11.1.3 Collect fruit in a stage of maturity that enables compliance with commercial quality requirements. </w:t>
      </w:r>
    </w:p>
    <w:p w14:paraId="2B29BEFA" w14:textId="77777777" w:rsidR="00503A41" w:rsidRPr="008A2C9B" w:rsidRDefault="00503A41" w:rsidP="00B335D9">
      <w:pPr>
        <w:spacing w:line="240" w:lineRule="auto"/>
        <w:jc w:val="both"/>
        <w:rPr>
          <w:rFonts w:ascii="Arial" w:hAnsi="Arial" w:cs="Arial"/>
        </w:rPr>
      </w:pPr>
      <w:r w:rsidRPr="008A2C9B">
        <w:rPr>
          <w:rFonts w:ascii="Arial" w:hAnsi="Arial"/>
        </w:rPr>
        <w:t>11.1.4 Fruit shall enter the storage facility within 24 hours of harvesting.</w:t>
      </w:r>
    </w:p>
    <w:p w14:paraId="7B90407A" w14:textId="77777777" w:rsidR="00503A41" w:rsidRPr="008A2C9B" w:rsidRDefault="00503A41" w:rsidP="00B335D9">
      <w:pPr>
        <w:pStyle w:val="BodyText"/>
        <w:spacing w:after="160"/>
        <w:rPr>
          <w:rFonts w:cs="Arial"/>
          <w:szCs w:val="22"/>
        </w:rPr>
      </w:pPr>
      <w:r w:rsidRPr="008A2C9B">
        <w:t>11.1.5 If collected products are not transferred to the handling storage facility on the same day as collection, they shall be placed under shelter or under conditions that prevent direct exposure to atmospheric elements and in a place</w:t>
      </w:r>
      <w:r w:rsidRPr="00B335D9">
        <w:rPr>
          <w:vanish/>
        </w:rPr>
        <w:t>&lt;A[lugar|sitio]&gt;</w:t>
      </w:r>
      <w:r w:rsidRPr="008A2C9B">
        <w:t xml:space="preserve"> with maximum ventilation, until they are sent to the handling storage facility. If handling is performed in the field and a risk of contamination exists, the packaging shall be removed during the night.</w:t>
      </w:r>
    </w:p>
    <w:p w14:paraId="68068958" w14:textId="77777777" w:rsidR="00503A41" w:rsidRPr="008A2C9B" w:rsidRDefault="00503A41" w:rsidP="00B335D9">
      <w:pPr>
        <w:pStyle w:val="BodyText"/>
        <w:spacing w:after="160"/>
        <w:rPr>
          <w:rFonts w:cs="Arial"/>
          <w:szCs w:val="22"/>
        </w:rPr>
      </w:pPr>
      <w:r w:rsidRPr="008A2C9B">
        <w:t>11.1.6 Maintain collection equipment in suitable working order.</w:t>
      </w:r>
    </w:p>
    <w:p w14:paraId="5DCFED14" w14:textId="77777777" w:rsidR="00503A41" w:rsidRPr="008A2C9B" w:rsidRDefault="00503A41" w:rsidP="00B335D9">
      <w:pPr>
        <w:spacing w:line="240" w:lineRule="auto"/>
        <w:jc w:val="both"/>
        <w:rPr>
          <w:rFonts w:ascii="Arial" w:hAnsi="Arial" w:cs="Arial"/>
        </w:rPr>
      </w:pPr>
      <w:r w:rsidRPr="008A2C9B">
        <w:rPr>
          <w:rFonts w:ascii="Arial" w:hAnsi="Arial"/>
        </w:rPr>
        <w:t xml:space="preserve">11.1.7 All operators that want to obtain the certification or market products with the integrated production guarantee label shall adhere to an individual or collective self-monitoring programme, in accordance with the provisions of Article 35 of this regulation, during collection and/or processing in order to conduct analyses to detect any plant protection product residues, and by virtue of the provisions of Articles 12(f) and 13(g) of Decree 241/2002, in order to ensure exclusive use of the active substances selected for the integrated production strategy as well as compliance with the provisions of Spanish law on Maximum Residue Limits </w:t>
      </w:r>
      <w:r w:rsidRPr="008A2C9B">
        <w:rPr>
          <w:rFonts w:ascii="Arial" w:hAnsi="Arial"/>
          <w:i/>
        </w:rPr>
        <w:t>(MRLs)</w:t>
      </w:r>
      <w:r w:rsidRPr="008A2C9B">
        <w:rPr>
          <w:rFonts w:ascii="Arial" w:hAnsi="Arial"/>
        </w:rPr>
        <w:t xml:space="preserve"> for plant protection products.</w:t>
      </w:r>
    </w:p>
    <w:p w14:paraId="0CC6F8A0" w14:textId="77777777" w:rsidR="00503A41" w:rsidRPr="008A2C9B" w:rsidRDefault="00503A41" w:rsidP="00B335D9">
      <w:pPr>
        <w:spacing w:line="240" w:lineRule="auto"/>
        <w:jc w:val="both"/>
        <w:rPr>
          <w:rFonts w:ascii="Arial" w:hAnsi="Arial" w:cs="Arial"/>
        </w:rPr>
      </w:pPr>
      <w:r w:rsidRPr="008A2C9B">
        <w:rPr>
          <w:rFonts w:ascii="Arial" w:hAnsi="Arial"/>
        </w:rPr>
        <w:t>11.1.8 It shall be verified that production intended for markets other than the national market meets the applicable laws in the destination</w:t>
      </w:r>
      <w:r w:rsidRPr="00B335D9">
        <w:rPr>
          <w:rFonts w:ascii="Arial" w:hAnsi="Arial"/>
          <w:vanish/>
        </w:rPr>
        <w:t>&lt;A[lugar|sitio]&gt;</w:t>
      </w:r>
      <w:r w:rsidRPr="008A2C9B">
        <w:rPr>
          <w:rFonts w:ascii="Arial" w:hAnsi="Arial"/>
        </w:rPr>
        <w:t xml:space="preserve"> regarding residue content.</w:t>
      </w:r>
    </w:p>
    <w:p w14:paraId="483CDC3B" w14:textId="77777777" w:rsidR="00503A41" w:rsidRPr="008A2C9B" w:rsidRDefault="00503A41" w:rsidP="00B335D9">
      <w:pPr>
        <w:pStyle w:val="BodyText"/>
        <w:spacing w:after="160"/>
        <w:rPr>
          <w:rFonts w:cs="Arial"/>
          <w:szCs w:val="22"/>
        </w:rPr>
      </w:pPr>
      <w:r w:rsidRPr="008A2C9B">
        <w:lastRenderedPageBreak/>
        <w:t>11.1.9 Operators shall receive basic instructions on hygiene and shall be aware of the obligation to report any and all contagious diseases that may make them unable to perform this work.</w:t>
      </w:r>
    </w:p>
    <w:p w14:paraId="61D98F8F" w14:textId="77777777" w:rsidR="00503A41" w:rsidRPr="008A2C9B" w:rsidRDefault="00503A41" w:rsidP="00B335D9">
      <w:pPr>
        <w:pStyle w:val="BodyText"/>
        <w:spacing w:after="160"/>
        <w:rPr>
          <w:rFonts w:cs="Arial"/>
          <w:szCs w:val="22"/>
        </w:rPr>
      </w:pPr>
      <w:r w:rsidRPr="008A2C9B">
        <w:t>11.1.10 Store packaging in a manner that prevents contamination with pests and diseases.</w:t>
      </w:r>
    </w:p>
    <w:p w14:paraId="72654FC4" w14:textId="77777777" w:rsidR="00503A41" w:rsidRPr="008A2C9B" w:rsidRDefault="00503A41" w:rsidP="00B335D9">
      <w:pPr>
        <w:spacing w:line="240" w:lineRule="auto"/>
        <w:jc w:val="both"/>
        <w:rPr>
          <w:rFonts w:ascii="Arial" w:hAnsi="Arial" w:cs="Arial"/>
        </w:rPr>
      </w:pPr>
      <w:r w:rsidRPr="008A2C9B">
        <w:rPr>
          <w:rFonts w:ascii="Arial" w:hAnsi="Arial"/>
        </w:rPr>
        <w:t>11.1.11 Verify that recyclable packaging is clean</w:t>
      </w:r>
      <w:r w:rsidRPr="00B335D9">
        <w:rPr>
          <w:rFonts w:ascii="Arial" w:hAnsi="Arial"/>
          <w:vanish/>
        </w:rPr>
        <w:t>&lt;A[limpios|netos]&gt;</w:t>
      </w:r>
      <w:r w:rsidRPr="008A2C9B">
        <w:rPr>
          <w:rFonts w:ascii="Arial" w:hAnsi="Arial"/>
        </w:rPr>
        <w:t xml:space="preserve"> and does not contain any foreign matter that may damage the products and/or consumer health.</w:t>
      </w:r>
    </w:p>
    <w:p w14:paraId="33B204D8" w14:textId="77777777" w:rsidR="00503A41" w:rsidRPr="008A2C9B" w:rsidRDefault="00503A41" w:rsidP="00B335D9">
      <w:pPr>
        <w:spacing w:line="240" w:lineRule="auto"/>
        <w:jc w:val="both"/>
        <w:rPr>
          <w:rFonts w:ascii="Arial" w:hAnsi="Arial" w:cs="Arial"/>
          <w:i/>
        </w:rPr>
      </w:pPr>
      <w:r w:rsidRPr="008A2C9B">
        <w:rPr>
          <w:rFonts w:ascii="Arial" w:hAnsi="Arial"/>
        </w:rPr>
        <w:t>11.1.12 Field packaging shall bear</w:t>
      </w:r>
      <w:r w:rsidRPr="00B335D9">
        <w:rPr>
          <w:rFonts w:ascii="Arial" w:hAnsi="Arial"/>
          <w:vanish/>
        </w:rPr>
        <w:t>&lt;A[llevar|traer]&gt;</w:t>
      </w:r>
      <w:r w:rsidRPr="008A2C9B">
        <w:rPr>
          <w:rFonts w:ascii="Arial" w:hAnsi="Arial"/>
        </w:rPr>
        <w:t xml:space="preserve"> clear identification of the plot of origin, the variety and the production type.</w:t>
      </w:r>
    </w:p>
    <w:p w14:paraId="4F70A903" w14:textId="77777777" w:rsidR="00503A41" w:rsidRPr="008A2C9B" w:rsidRDefault="00503A41" w:rsidP="00B335D9">
      <w:pPr>
        <w:pStyle w:val="Header"/>
        <w:tabs>
          <w:tab w:val="clear" w:pos="4252"/>
          <w:tab w:val="clear" w:pos="8504"/>
        </w:tabs>
        <w:spacing w:after="160"/>
        <w:outlineLvl w:val="0"/>
        <w:rPr>
          <w:rFonts w:ascii="Arial" w:hAnsi="Arial" w:cs="Arial"/>
        </w:rPr>
      </w:pPr>
      <w:r w:rsidRPr="008A2C9B">
        <w:rPr>
          <w:rFonts w:ascii="Arial" w:hAnsi="Arial"/>
        </w:rPr>
        <w:t xml:space="preserve">11.2 </w:t>
      </w:r>
      <w:r w:rsidRPr="008A2C9B">
        <w:rPr>
          <w:rFonts w:ascii="Arial" w:hAnsi="Arial"/>
          <w:i/>
        </w:rPr>
        <w:t>Prohibitions</w:t>
      </w:r>
    </w:p>
    <w:p w14:paraId="3010AA10" w14:textId="77777777" w:rsidR="00503A41" w:rsidRPr="008A2C9B" w:rsidRDefault="00503A41" w:rsidP="00B335D9">
      <w:pPr>
        <w:pStyle w:val="BodyText"/>
        <w:spacing w:after="160"/>
        <w:rPr>
          <w:rFonts w:cs="Arial"/>
          <w:szCs w:val="22"/>
        </w:rPr>
      </w:pPr>
      <w:r w:rsidRPr="008A2C9B">
        <w:t>11.2.1 Leaving of waste fruit on the plot, if this poses a risk of spreading plant pests or diseases</w:t>
      </w:r>
    </w:p>
    <w:p w14:paraId="0A58F6B7" w14:textId="77777777" w:rsidR="00503A41" w:rsidRPr="008A2C9B" w:rsidRDefault="00503A41" w:rsidP="00B335D9">
      <w:pPr>
        <w:spacing w:line="240" w:lineRule="auto"/>
        <w:jc w:val="both"/>
        <w:outlineLvl w:val="0"/>
        <w:rPr>
          <w:rFonts w:ascii="Arial" w:hAnsi="Arial" w:cs="Arial"/>
        </w:rPr>
      </w:pPr>
      <w:r w:rsidRPr="008A2C9B">
        <w:rPr>
          <w:rFonts w:ascii="Arial" w:hAnsi="Arial"/>
        </w:rPr>
        <w:t>11.2.2 Collection when plant products are wet from rain; this prohibition shall not apply under conditions of high relative humidity due to fog, dew or other weather effects.</w:t>
      </w:r>
    </w:p>
    <w:p w14:paraId="11FD8839" w14:textId="77777777" w:rsidR="00503A41" w:rsidRPr="008A2C9B" w:rsidRDefault="00503A41" w:rsidP="00363E43">
      <w:pPr>
        <w:keepNext/>
        <w:keepLines/>
        <w:spacing w:line="240" w:lineRule="auto"/>
        <w:jc w:val="both"/>
        <w:outlineLvl w:val="0"/>
        <w:rPr>
          <w:rFonts w:ascii="Arial" w:hAnsi="Arial" w:cs="Arial"/>
        </w:rPr>
      </w:pPr>
      <w:r w:rsidRPr="008A2C9B">
        <w:rPr>
          <w:rFonts w:ascii="Arial" w:hAnsi="Arial"/>
        </w:rPr>
        <w:t xml:space="preserve">11.3 </w:t>
      </w:r>
      <w:r w:rsidRPr="008A2C9B">
        <w:rPr>
          <w:rFonts w:ascii="Arial" w:hAnsi="Arial"/>
          <w:i/>
        </w:rPr>
        <w:t>Recommendations</w:t>
      </w:r>
    </w:p>
    <w:p w14:paraId="465FBFF5" w14:textId="77777777" w:rsidR="00503A41" w:rsidRPr="008A2C9B" w:rsidRDefault="00503A41" w:rsidP="00B335D9">
      <w:pPr>
        <w:spacing w:line="240" w:lineRule="auto"/>
        <w:jc w:val="both"/>
        <w:rPr>
          <w:rFonts w:ascii="Arial" w:hAnsi="Arial" w:cs="Arial"/>
        </w:rPr>
      </w:pPr>
      <w:r w:rsidRPr="008A2C9B">
        <w:rPr>
          <w:rFonts w:ascii="Arial" w:hAnsi="Arial"/>
        </w:rPr>
        <w:t>11.3.1 Perform collection at a suitable time for each variety and serving style.</w:t>
      </w:r>
    </w:p>
    <w:p w14:paraId="6253FE42" w14:textId="77777777" w:rsidR="00503A41" w:rsidRPr="008A2C9B" w:rsidRDefault="00503A41" w:rsidP="00B335D9">
      <w:pPr>
        <w:pStyle w:val="BodyText"/>
        <w:spacing w:after="160"/>
        <w:rPr>
          <w:rFonts w:cs="Arial"/>
          <w:szCs w:val="22"/>
        </w:rPr>
      </w:pPr>
      <w:r w:rsidRPr="008A2C9B">
        <w:t>11.3.2 Preferably, perform collection</w:t>
      </w:r>
      <w:r w:rsidRPr="00B335D9">
        <w:rPr>
          <w:vanish/>
        </w:rPr>
        <w:t>&lt;A[Coger|Recoger]&gt;</w:t>
      </w:r>
      <w:r w:rsidRPr="008A2C9B">
        <w:t xml:space="preserve"> during the first hours of the morning and, wherever possible, avoid the hottest part of the day.</w:t>
      </w:r>
    </w:p>
    <w:p w14:paraId="4B4E052A" w14:textId="77777777" w:rsidR="00503A41" w:rsidRPr="008A2C9B" w:rsidRDefault="00503A41" w:rsidP="00B335D9">
      <w:pPr>
        <w:pStyle w:val="BodyText"/>
        <w:spacing w:after="160"/>
        <w:rPr>
          <w:rFonts w:cs="Arial"/>
          <w:b/>
          <w:szCs w:val="22"/>
        </w:rPr>
      </w:pPr>
      <w:r w:rsidRPr="008A2C9B">
        <w:t>11.3.3 Transfer the fruit to the handling centre under optimal conditions and by the fastest means, to ensure that the fruit refrigeration process starts as soon as possible.</w:t>
      </w:r>
    </w:p>
    <w:p w14:paraId="0B28F846" w14:textId="77777777" w:rsidR="00503A41" w:rsidRPr="008A2C9B" w:rsidRDefault="00503A41" w:rsidP="00B335D9">
      <w:pPr>
        <w:spacing w:line="240" w:lineRule="auto"/>
        <w:jc w:val="both"/>
        <w:rPr>
          <w:rFonts w:ascii="Arial" w:hAnsi="Arial" w:cs="Arial"/>
        </w:rPr>
      </w:pPr>
      <w:r w:rsidRPr="008A2C9B">
        <w:rPr>
          <w:rFonts w:ascii="Arial" w:hAnsi="Arial"/>
        </w:rPr>
        <w:t>11.3.4 Have adequate instruments to evaluate the degree of ripeness of the product.</w:t>
      </w:r>
    </w:p>
    <w:p w14:paraId="3DC94B01" w14:textId="77777777" w:rsidR="00503A41" w:rsidRPr="008A2C9B" w:rsidRDefault="00503A41" w:rsidP="00B335D9">
      <w:pPr>
        <w:pStyle w:val="Heading2"/>
        <w:spacing w:before="0" w:after="160" w:line="240" w:lineRule="auto"/>
        <w:jc w:val="both"/>
        <w:rPr>
          <w:rFonts w:ascii="Arial" w:hAnsi="Arial" w:cs="Arial"/>
          <w:color w:val="auto"/>
          <w:sz w:val="22"/>
          <w:szCs w:val="22"/>
        </w:rPr>
      </w:pPr>
      <w:r w:rsidRPr="008A2C9B">
        <w:rPr>
          <w:rFonts w:ascii="Arial" w:hAnsi="Arial"/>
          <w:color w:val="auto"/>
          <w:sz w:val="22"/>
        </w:rPr>
        <w:t>11.3.5 Use values for firmness given in Annex 4 of this regulation to determine the start of the harvest.</w:t>
      </w:r>
    </w:p>
    <w:p w14:paraId="6E4F3A54" w14:textId="77777777" w:rsidR="00503A41" w:rsidRPr="008A2C9B" w:rsidRDefault="00503A41" w:rsidP="00B335D9">
      <w:pPr>
        <w:pStyle w:val="BodyText"/>
        <w:spacing w:after="160"/>
        <w:rPr>
          <w:rFonts w:cs="Arial"/>
          <w:szCs w:val="22"/>
        </w:rPr>
      </w:pPr>
      <w:r w:rsidRPr="008A2C9B">
        <w:t>11.3.6 Use potable water to wash plant products in the field if they are intended to be placed on the market.</w:t>
      </w:r>
    </w:p>
    <w:p w14:paraId="707DA7F7"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12</w:t>
      </w:r>
    </w:p>
    <w:p w14:paraId="1FA1ADE3" w14:textId="77777777" w:rsidR="00503A41" w:rsidRPr="008A2C9B" w:rsidRDefault="00503A41" w:rsidP="00B335D9">
      <w:pPr>
        <w:spacing w:line="240" w:lineRule="auto"/>
        <w:jc w:val="both"/>
        <w:rPr>
          <w:rFonts w:ascii="Arial" w:hAnsi="Arial" w:cs="Arial"/>
          <w:b/>
        </w:rPr>
      </w:pPr>
      <w:r w:rsidRPr="008A2C9B">
        <w:rPr>
          <w:rFonts w:ascii="Arial" w:hAnsi="Arial"/>
          <w:b/>
        </w:rPr>
        <w:t>Operating log</w:t>
      </w:r>
    </w:p>
    <w:p w14:paraId="18989A62" w14:textId="77777777" w:rsidR="00503A41" w:rsidRPr="008A2C9B" w:rsidRDefault="00503A41" w:rsidP="00B335D9">
      <w:pPr>
        <w:spacing w:line="240" w:lineRule="auto"/>
        <w:jc w:val="both"/>
        <w:rPr>
          <w:rFonts w:ascii="Arial" w:hAnsi="Arial" w:cs="Arial"/>
        </w:rPr>
      </w:pPr>
      <w:r w:rsidRPr="008A2C9B">
        <w:rPr>
          <w:rFonts w:ascii="Arial" w:hAnsi="Arial"/>
          <w:i/>
        </w:rPr>
        <w:t>12.1 Obligations</w:t>
      </w:r>
    </w:p>
    <w:p w14:paraId="31676EEE" w14:textId="77777777" w:rsidR="00503A41" w:rsidRPr="008A2C9B" w:rsidRDefault="00503A41" w:rsidP="00B335D9">
      <w:pPr>
        <w:spacing w:line="240" w:lineRule="auto"/>
        <w:jc w:val="both"/>
        <w:rPr>
          <w:rFonts w:ascii="Arial" w:hAnsi="Arial" w:cs="Arial"/>
        </w:rPr>
      </w:pPr>
      <w:r w:rsidRPr="008A2C9B">
        <w:rPr>
          <w:rFonts w:ascii="Arial" w:hAnsi="Arial"/>
        </w:rPr>
        <w:t xml:space="preserve">12.1.1 The Operating log template is unique in terms of the data to be entered and shall be approved by the Ministry of Agriculture, Livestock, Fisheries and Food. </w:t>
      </w:r>
    </w:p>
    <w:p w14:paraId="68176551" w14:textId="77777777" w:rsidR="00503A41" w:rsidRPr="008A2C9B" w:rsidRDefault="00503A41" w:rsidP="00B335D9">
      <w:pPr>
        <w:spacing w:line="240" w:lineRule="auto"/>
        <w:jc w:val="both"/>
        <w:rPr>
          <w:rFonts w:ascii="Arial" w:hAnsi="Arial" w:cs="Arial"/>
        </w:rPr>
      </w:pPr>
      <w:r w:rsidRPr="008A2C9B">
        <w:rPr>
          <w:rFonts w:ascii="Arial" w:hAnsi="Arial"/>
        </w:rPr>
        <w:t>12.1.2 The integrated producer shall sign for and thus also accept responsibility for the accuracy of the Operating log entries.</w:t>
      </w:r>
    </w:p>
    <w:p w14:paraId="6496D1DB" w14:textId="77777777" w:rsidR="00503A41" w:rsidRPr="008A2C9B" w:rsidRDefault="00503A41" w:rsidP="00B335D9">
      <w:pPr>
        <w:pStyle w:val="BodyText"/>
        <w:spacing w:after="160"/>
        <w:rPr>
          <w:rFonts w:cs="Arial"/>
          <w:szCs w:val="22"/>
        </w:rPr>
      </w:pPr>
      <w:r w:rsidRPr="008A2C9B">
        <w:t>12.1.3 The Operating log is obligatory and shall be available for inspection at all times. For proper system functioning, the operation entries shall be completed within no more than seven days after the operation in question.</w:t>
      </w:r>
    </w:p>
    <w:p w14:paraId="08FD9AF3" w14:textId="77777777" w:rsidR="00503A41" w:rsidRPr="008A2C9B" w:rsidRDefault="00503A41" w:rsidP="00B335D9">
      <w:pPr>
        <w:spacing w:line="240" w:lineRule="auto"/>
        <w:jc w:val="both"/>
        <w:rPr>
          <w:rFonts w:ascii="Arial" w:hAnsi="Arial" w:cs="Arial"/>
        </w:rPr>
      </w:pPr>
      <w:r w:rsidRPr="008A2C9B">
        <w:rPr>
          <w:rFonts w:ascii="Arial" w:hAnsi="Arial"/>
        </w:rPr>
        <w:t>12.1.4 The technician responsible for integrated production shall periodically inspect and monitor the Operating log and, to attest to this, sign and date each inspection.</w:t>
      </w:r>
    </w:p>
    <w:p w14:paraId="042E0E55"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13</w:t>
      </w:r>
    </w:p>
    <w:p w14:paraId="75E8933D"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Quality standards</w:t>
      </w:r>
    </w:p>
    <w:p w14:paraId="76658C7C" w14:textId="77777777" w:rsidR="00503A41" w:rsidRPr="008A2C9B" w:rsidRDefault="00503A41" w:rsidP="00B335D9">
      <w:pPr>
        <w:spacing w:line="240" w:lineRule="auto"/>
        <w:jc w:val="both"/>
        <w:rPr>
          <w:rFonts w:ascii="Arial" w:hAnsi="Arial" w:cs="Arial"/>
        </w:rPr>
      </w:pPr>
      <w:r w:rsidRPr="008A2C9B">
        <w:rPr>
          <w:rFonts w:ascii="Arial" w:hAnsi="Arial"/>
          <w:i/>
        </w:rPr>
        <w:t>13.1 Obligations</w:t>
      </w:r>
    </w:p>
    <w:p w14:paraId="30CB5EAB"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13.1.1 The stone fruit categories</w:t>
      </w:r>
      <w:r w:rsidRPr="00B335D9">
        <w:rPr>
          <w:rFonts w:ascii="Arial" w:hAnsi="Arial"/>
          <w:vanish/>
        </w:rPr>
        <w:t>&lt;A[hueso|pepita]&gt;</w:t>
      </w:r>
      <w:r w:rsidRPr="008A2C9B">
        <w:rPr>
          <w:rFonts w:ascii="Arial" w:hAnsi="Arial"/>
        </w:rPr>
        <w:t xml:space="preserve"> falling under the Integrated Production label shall be all the categories specified in accordance with the characteristics defined in the applicable regulations, with regard to quality standards and other aspects related to marketing. </w:t>
      </w:r>
    </w:p>
    <w:p w14:paraId="04FB9613" w14:textId="77777777" w:rsidR="00503A41" w:rsidRPr="008A2C9B" w:rsidRDefault="00503A41" w:rsidP="00B335D9">
      <w:pPr>
        <w:spacing w:line="240" w:lineRule="auto"/>
        <w:jc w:val="both"/>
        <w:rPr>
          <w:rFonts w:ascii="Arial" w:hAnsi="Arial" w:cs="Arial"/>
        </w:rPr>
      </w:pPr>
      <w:r w:rsidRPr="008A2C9B">
        <w:rPr>
          <w:rFonts w:ascii="Arial" w:hAnsi="Arial"/>
        </w:rPr>
        <w:t xml:space="preserve">Each variety shall have minimum internal and external quality characteristics for marketing as integrated produce. </w:t>
      </w:r>
    </w:p>
    <w:p w14:paraId="42B9031C" w14:textId="77777777" w:rsidR="00503A41" w:rsidRPr="008A2C9B" w:rsidRDefault="00503A41" w:rsidP="00B335D9">
      <w:pPr>
        <w:spacing w:line="240" w:lineRule="auto"/>
        <w:rPr>
          <w:rFonts w:ascii="Arial" w:hAnsi="Arial" w:cs="Arial"/>
          <w:b/>
        </w:rPr>
      </w:pPr>
    </w:p>
    <w:p w14:paraId="4EB92974" w14:textId="77777777" w:rsidR="00503A41" w:rsidRPr="008A2C9B" w:rsidRDefault="00503A41" w:rsidP="00363E43">
      <w:pPr>
        <w:keepNext/>
        <w:keepLines/>
        <w:spacing w:line="240" w:lineRule="auto"/>
        <w:jc w:val="both"/>
        <w:rPr>
          <w:rFonts w:ascii="Arial" w:hAnsi="Arial" w:cs="Arial"/>
          <w:b/>
        </w:rPr>
      </w:pPr>
      <w:r w:rsidRPr="008A2C9B">
        <w:rPr>
          <w:rFonts w:ascii="Arial" w:hAnsi="Arial"/>
          <w:b/>
        </w:rPr>
        <w:t>II. FACILITIES, EQUIPMENT, PERSONNEL, TRANSPORT AND STORAGE</w:t>
      </w:r>
    </w:p>
    <w:p w14:paraId="307830A4" w14:textId="77777777" w:rsidR="00503A41" w:rsidRPr="008A2C9B" w:rsidRDefault="00503A41" w:rsidP="00363E43">
      <w:pPr>
        <w:pStyle w:val="NormalWeb"/>
        <w:keepNext/>
        <w:keepLines/>
        <w:spacing w:after="160"/>
        <w:jc w:val="both"/>
        <w:rPr>
          <w:rFonts w:ascii="Arial" w:hAnsi="Arial" w:cs="Arial"/>
          <w:sz w:val="22"/>
          <w:szCs w:val="22"/>
        </w:rPr>
      </w:pPr>
      <w:r w:rsidRPr="008A2C9B">
        <w:rPr>
          <w:rFonts w:ascii="Arial" w:hAnsi="Arial"/>
          <w:sz w:val="22"/>
        </w:rPr>
        <w:t>Article 14</w:t>
      </w:r>
    </w:p>
    <w:p w14:paraId="0DEED3D4" w14:textId="77777777" w:rsidR="00503A41" w:rsidRPr="008A2C9B" w:rsidRDefault="00503A41" w:rsidP="00363E43">
      <w:pPr>
        <w:pStyle w:val="NormalWeb"/>
        <w:keepNext/>
        <w:keepLines/>
        <w:spacing w:after="160"/>
        <w:jc w:val="both"/>
        <w:rPr>
          <w:rFonts w:ascii="Arial" w:hAnsi="Arial" w:cs="Arial"/>
          <w:b/>
          <w:sz w:val="22"/>
          <w:szCs w:val="22"/>
        </w:rPr>
      </w:pPr>
      <w:r w:rsidRPr="008A2C9B">
        <w:rPr>
          <w:rFonts w:ascii="Arial" w:hAnsi="Arial"/>
          <w:b/>
          <w:sz w:val="22"/>
        </w:rPr>
        <w:t>Facilities</w:t>
      </w:r>
    </w:p>
    <w:p w14:paraId="1E413419" w14:textId="77777777" w:rsidR="00503A41" w:rsidRPr="008A2C9B" w:rsidRDefault="00503A41" w:rsidP="00363E43">
      <w:pPr>
        <w:pStyle w:val="NormalWeb"/>
        <w:keepNext/>
        <w:keepLines/>
        <w:spacing w:after="160"/>
        <w:jc w:val="both"/>
        <w:rPr>
          <w:rFonts w:ascii="Arial" w:hAnsi="Arial" w:cs="Arial"/>
          <w:i/>
          <w:sz w:val="22"/>
          <w:szCs w:val="22"/>
        </w:rPr>
      </w:pPr>
      <w:r w:rsidRPr="008A2C9B">
        <w:rPr>
          <w:rFonts w:ascii="Arial" w:hAnsi="Arial"/>
          <w:i/>
          <w:sz w:val="22"/>
        </w:rPr>
        <w:t>14.1 Obligations</w:t>
      </w:r>
    </w:p>
    <w:p w14:paraId="467872E1"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14.1.1 Facilities, including washrooms, equipment and production environment, shall be in a good state of functioning and cleanliness.</w:t>
      </w:r>
    </w:p>
    <w:p w14:paraId="15DC0CB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14.1.2 All facilities shall be ventilated, well-lit and fitted with drainage systems suitable for the activities to be performed.</w:t>
      </w:r>
    </w:p>
    <w:p w14:paraId="35E170D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14.1.3 Different areas shall be provided for product storage and empty packaging.</w:t>
      </w:r>
    </w:p>
    <w:p w14:paraId="24B2110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14.1.4 Chemical products shall be stored in a lockable location featuring proper signage</w:t>
      </w:r>
      <w:r w:rsidRPr="00B335D9">
        <w:rPr>
          <w:rFonts w:ascii="Arial" w:hAnsi="Arial"/>
          <w:vanish/>
          <w:sz w:val="22"/>
        </w:rPr>
        <w:t>&lt;A[lugar|sitio]&gt;</w:t>
      </w:r>
      <w:r w:rsidRPr="008A2C9B">
        <w:rPr>
          <w:rFonts w:ascii="Arial" w:hAnsi="Arial"/>
          <w:sz w:val="22"/>
        </w:rPr>
        <w:t>. Only personnel designated by the operating person shall be able to access the storage location</w:t>
      </w:r>
      <w:r w:rsidRPr="00B335D9">
        <w:rPr>
          <w:rFonts w:ascii="Arial" w:hAnsi="Arial"/>
          <w:vanish/>
          <w:sz w:val="22"/>
        </w:rPr>
        <w:t>&lt;A[lugar|sitio]&gt;</w:t>
      </w:r>
      <w:r w:rsidRPr="008A2C9B">
        <w:rPr>
          <w:rFonts w:ascii="Arial" w:hAnsi="Arial"/>
          <w:sz w:val="22"/>
        </w:rPr>
        <w:t xml:space="preserve"> for chemical products and handle these products.</w:t>
      </w:r>
    </w:p>
    <w:p w14:paraId="5E4483E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14.1.5 The chemical products stored shall be properly labelled and approved for use in the food industry.</w:t>
      </w:r>
    </w:p>
    <w:p w14:paraId="0585E608" w14:textId="77777777" w:rsidR="00503A41" w:rsidRPr="008A2C9B" w:rsidRDefault="00503A41" w:rsidP="00B335D9">
      <w:pPr>
        <w:pStyle w:val="BodyTextIndent"/>
        <w:spacing w:after="160"/>
        <w:ind w:left="0"/>
        <w:rPr>
          <w:rFonts w:cs="Arial"/>
          <w:szCs w:val="22"/>
        </w:rPr>
      </w:pPr>
      <w:r w:rsidRPr="008A2C9B">
        <w:t>Article 15</w:t>
      </w:r>
    </w:p>
    <w:p w14:paraId="7CD66698" w14:textId="77777777" w:rsidR="00503A41" w:rsidRPr="008A2C9B" w:rsidRDefault="00503A41" w:rsidP="00B335D9">
      <w:pPr>
        <w:pStyle w:val="BodyTextIndent"/>
        <w:spacing w:after="160"/>
        <w:ind w:left="0"/>
        <w:rPr>
          <w:rFonts w:cs="Arial"/>
          <w:b/>
          <w:szCs w:val="22"/>
        </w:rPr>
      </w:pPr>
      <w:r w:rsidRPr="008A2C9B">
        <w:rPr>
          <w:b/>
        </w:rPr>
        <w:t>Facility and equipment hygiene and maintenance</w:t>
      </w:r>
    </w:p>
    <w:p w14:paraId="482ABD12" w14:textId="77777777" w:rsidR="00503A41" w:rsidRPr="008A2C9B" w:rsidRDefault="00503A41" w:rsidP="00B335D9">
      <w:pPr>
        <w:pStyle w:val="BodyTextIndent"/>
        <w:spacing w:after="160"/>
        <w:ind w:left="0"/>
        <w:rPr>
          <w:rFonts w:cs="Arial"/>
          <w:b/>
          <w:szCs w:val="22"/>
        </w:rPr>
      </w:pPr>
      <w:r w:rsidRPr="008A2C9B">
        <w:t xml:space="preserve">15.1 </w:t>
      </w:r>
      <w:r w:rsidRPr="008A2C9B">
        <w:rPr>
          <w:i/>
        </w:rPr>
        <w:t>Obligations</w:t>
      </w:r>
      <w:r w:rsidRPr="008A2C9B">
        <w:t xml:space="preserve"> </w:t>
      </w:r>
    </w:p>
    <w:p w14:paraId="2AA42C17" w14:textId="77777777" w:rsidR="00503A41" w:rsidRPr="008A2C9B" w:rsidRDefault="00503A41" w:rsidP="00B335D9">
      <w:pPr>
        <w:pStyle w:val="BodyTextIndent"/>
        <w:spacing w:after="160"/>
        <w:ind w:left="0"/>
        <w:jc w:val="both"/>
        <w:rPr>
          <w:rFonts w:cs="Arial"/>
          <w:szCs w:val="22"/>
        </w:rPr>
      </w:pPr>
      <w:r w:rsidRPr="008A2C9B">
        <w:t>15.1.1 Every operating person must have a detailed overall cleaning and disinfection plan</w:t>
      </w:r>
      <w:r w:rsidRPr="00B335D9">
        <w:rPr>
          <w:vanish/>
        </w:rPr>
        <w:t>&lt;A[plan|plano]&gt;</w:t>
      </w:r>
      <w:r w:rsidRPr="008A2C9B">
        <w:t xml:space="preserve"> for the facilities and equipment as well as handling lines, storage, packaging and cold stores, in order to ensure that they are in a good state of repair at all times. The plan</w:t>
      </w:r>
      <w:r w:rsidRPr="00B335D9">
        <w:rPr>
          <w:vanish/>
        </w:rPr>
        <w:t>&lt;A[plan|plano]&gt;</w:t>
      </w:r>
      <w:r w:rsidRPr="008A2C9B">
        <w:t xml:space="preserve"> shall provide for the following:</w:t>
      </w:r>
    </w:p>
    <w:p w14:paraId="773C2BF2" w14:textId="77777777" w:rsidR="00503A41" w:rsidRPr="008A2C9B" w:rsidRDefault="00503A41" w:rsidP="00B335D9">
      <w:pPr>
        <w:pStyle w:val="ListParagraph"/>
        <w:numPr>
          <w:ilvl w:val="0"/>
          <w:numId w:val="159"/>
        </w:numPr>
        <w:spacing w:line="240" w:lineRule="auto"/>
        <w:jc w:val="both"/>
        <w:rPr>
          <w:rFonts w:ascii="Arial" w:hAnsi="Arial" w:cs="Arial"/>
        </w:rPr>
      </w:pPr>
      <w:r w:rsidRPr="008A2C9B">
        <w:rPr>
          <w:rFonts w:ascii="Arial" w:hAnsi="Arial"/>
        </w:rPr>
        <w:t>The packaging line machinery and facilities shall be cleaned and disinfected at the start of the season and at least once a month during the operating period.</w:t>
      </w:r>
    </w:p>
    <w:p w14:paraId="5A6EC897" w14:textId="77777777" w:rsidR="00503A41" w:rsidRPr="008A2C9B" w:rsidRDefault="00503A41" w:rsidP="00B335D9">
      <w:pPr>
        <w:pStyle w:val="ListParagraph"/>
        <w:numPr>
          <w:ilvl w:val="0"/>
          <w:numId w:val="159"/>
        </w:numPr>
        <w:spacing w:line="240" w:lineRule="auto"/>
        <w:jc w:val="both"/>
        <w:rPr>
          <w:rFonts w:ascii="Arial" w:hAnsi="Arial" w:cs="Arial"/>
        </w:rPr>
      </w:pPr>
      <w:r w:rsidRPr="008A2C9B">
        <w:rPr>
          <w:rFonts w:ascii="Arial" w:hAnsi="Arial"/>
        </w:rPr>
        <w:t>Packaging shall be cleaned and disinfected at least once a year.</w:t>
      </w:r>
    </w:p>
    <w:p w14:paraId="6712356D" w14:textId="77777777" w:rsidR="00503A41" w:rsidRPr="008A2C9B" w:rsidRDefault="00503A41" w:rsidP="00B335D9">
      <w:pPr>
        <w:pStyle w:val="BodyTextIndent"/>
        <w:spacing w:after="160"/>
        <w:ind w:left="0"/>
        <w:jc w:val="both"/>
        <w:rPr>
          <w:rFonts w:cs="Arial"/>
          <w:szCs w:val="22"/>
        </w:rPr>
      </w:pPr>
      <w:r w:rsidRPr="008A2C9B">
        <w:t>15.1.2 All operating persons shall have a cleaning, disinfection and rodent control plan</w:t>
      </w:r>
      <w:r w:rsidRPr="00B335D9">
        <w:rPr>
          <w:vanish/>
        </w:rPr>
        <w:t>&lt;A[plan|plano]&gt;</w:t>
      </w:r>
      <w:r w:rsidRPr="008A2C9B">
        <w:t xml:space="preserve"> implemented by a team legally authorised for this purpose. The plan</w:t>
      </w:r>
      <w:r w:rsidRPr="00B335D9">
        <w:rPr>
          <w:vanish/>
        </w:rPr>
        <w:t>&lt;A[plan|plano]&gt;</w:t>
      </w:r>
      <w:r w:rsidRPr="008A2C9B">
        <w:t xml:space="preserve"> shall include at least the following information: identification of the working team, tasks and their frequency, material and products used and the application method. Bait shall feature adequate signage and numbering, and a signage plan shall be in place. </w:t>
      </w:r>
    </w:p>
    <w:p w14:paraId="40987801" w14:textId="77777777" w:rsidR="00503A41" w:rsidRPr="008A2C9B" w:rsidRDefault="00503A41" w:rsidP="00B335D9">
      <w:pPr>
        <w:pStyle w:val="BodyTextIndent"/>
        <w:spacing w:after="160"/>
        <w:ind w:left="0"/>
        <w:jc w:val="both"/>
        <w:rPr>
          <w:rFonts w:cs="Arial"/>
          <w:szCs w:val="22"/>
        </w:rPr>
      </w:pPr>
      <w:r w:rsidRPr="008A2C9B">
        <w:t>15.1.3 Avoid holes and windows and install fittings to prevent the entry of insects, birds and other animals into facilities.</w:t>
      </w:r>
    </w:p>
    <w:p w14:paraId="34409D4C" w14:textId="77777777" w:rsidR="00503A41" w:rsidRPr="008A2C9B" w:rsidRDefault="00503A41" w:rsidP="00B335D9">
      <w:pPr>
        <w:pStyle w:val="BodyTextIndent"/>
        <w:spacing w:after="160"/>
        <w:ind w:left="0"/>
        <w:jc w:val="both"/>
        <w:rPr>
          <w:rFonts w:cs="Arial"/>
          <w:szCs w:val="22"/>
        </w:rPr>
      </w:pPr>
      <w:r w:rsidRPr="008A2C9B">
        <w:t>15.1.4 A suitable maintenance plan</w:t>
      </w:r>
      <w:r w:rsidRPr="00B335D9">
        <w:rPr>
          <w:vanish/>
        </w:rPr>
        <w:t>&lt;A[plan|plano]&gt;</w:t>
      </w:r>
      <w:r w:rsidRPr="008A2C9B">
        <w:t xml:space="preserve"> shall be in place to ensure that facilities, equipment and tools are in a good state of repair. </w:t>
      </w:r>
    </w:p>
    <w:p w14:paraId="2DDF4BC5" w14:textId="77777777" w:rsidR="00503A41" w:rsidRPr="008A2C9B" w:rsidRDefault="00503A41" w:rsidP="00B335D9">
      <w:pPr>
        <w:pStyle w:val="BodyTextIndent"/>
        <w:spacing w:after="160"/>
        <w:ind w:left="0"/>
        <w:jc w:val="both"/>
        <w:rPr>
          <w:rFonts w:cs="Arial"/>
          <w:szCs w:val="22"/>
        </w:rPr>
      </w:pPr>
      <w:r w:rsidRPr="008A2C9B">
        <w:lastRenderedPageBreak/>
        <w:t>15.1.5 The operating person shall take the necessary measures to prevent chemical substances, non-potable water and foreign objects coming into contact with horticultural products and surfaces.</w:t>
      </w:r>
    </w:p>
    <w:p w14:paraId="6A6A9244" w14:textId="77777777" w:rsidR="00503A41" w:rsidRPr="008A2C9B" w:rsidRDefault="00503A41" w:rsidP="00B335D9">
      <w:pPr>
        <w:pStyle w:val="BodyTextIndent"/>
        <w:spacing w:after="160"/>
        <w:ind w:left="0"/>
        <w:jc w:val="both"/>
        <w:rPr>
          <w:rFonts w:cs="Arial"/>
          <w:szCs w:val="22"/>
        </w:rPr>
      </w:pPr>
      <w:r w:rsidRPr="008A2C9B">
        <w:t>15.1.6 Waste disposal containers shall be intended exclusively for waste disposal and shall be cleaned periodically, in accordance with the cleaning plan</w:t>
      </w:r>
      <w:r w:rsidRPr="00B335D9">
        <w:rPr>
          <w:vanish/>
        </w:rPr>
        <w:t>&lt;A[plan|plano]&gt;</w:t>
      </w:r>
      <w:r w:rsidRPr="008A2C9B">
        <w:t xml:space="preserve"> adopted.</w:t>
      </w:r>
    </w:p>
    <w:p w14:paraId="157A226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15.1.7 The operating person shall have a maintenance plan</w:t>
      </w:r>
      <w:r w:rsidRPr="00B335D9">
        <w:rPr>
          <w:rFonts w:ascii="Arial" w:hAnsi="Arial"/>
          <w:vanish/>
          <w:sz w:val="22"/>
        </w:rPr>
        <w:t>&lt;A[plan|plano]&gt;</w:t>
      </w:r>
      <w:r w:rsidRPr="008A2C9B">
        <w:rPr>
          <w:rFonts w:ascii="Arial" w:hAnsi="Arial"/>
          <w:sz w:val="22"/>
        </w:rPr>
        <w:t xml:space="preserve"> for facilities, equipment and tools to ensure that they are in a good state of repair at all times.</w:t>
      </w:r>
    </w:p>
    <w:p w14:paraId="0986B23F"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15.1.8 Conduct a complete disinfection of the centre at least once a year.</w:t>
      </w:r>
    </w:p>
    <w:p w14:paraId="0F70D2C9" w14:textId="77777777" w:rsidR="00503A41" w:rsidRPr="008A2C9B" w:rsidRDefault="00503A41" w:rsidP="00B335D9">
      <w:pPr>
        <w:pStyle w:val="BodyTextIndent"/>
        <w:spacing w:after="160"/>
        <w:ind w:left="0"/>
        <w:jc w:val="both"/>
        <w:rPr>
          <w:rFonts w:cs="Arial"/>
          <w:szCs w:val="22"/>
        </w:rPr>
      </w:pPr>
      <w:r w:rsidRPr="008A2C9B">
        <w:t xml:space="preserve">15.2 </w:t>
      </w:r>
      <w:r w:rsidRPr="008A2C9B">
        <w:rPr>
          <w:i/>
        </w:rPr>
        <w:t>Prohibitions</w:t>
      </w:r>
    </w:p>
    <w:p w14:paraId="76532FD3" w14:textId="77777777" w:rsidR="00503A41" w:rsidRPr="008A2C9B" w:rsidRDefault="00503A41" w:rsidP="00B335D9">
      <w:pPr>
        <w:pStyle w:val="BodyTextIndent"/>
        <w:spacing w:after="160"/>
        <w:ind w:left="0"/>
        <w:jc w:val="both"/>
        <w:rPr>
          <w:rFonts w:cs="Arial"/>
          <w:szCs w:val="22"/>
        </w:rPr>
      </w:pPr>
      <w:r w:rsidRPr="008A2C9B">
        <w:t>15.2.1</w:t>
      </w:r>
      <w:r w:rsidRPr="008A2C9B">
        <w:rPr>
          <w:b/>
        </w:rPr>
        <w:t xml:space="preserve"> </w:t>
      </w:r>
      <w:r w:rsidRPr="008A2C9B">
        <w:t>Use of diesel-powered forklifts</w:t>
      </w:r>
      <w:r w:rsidRPr="00B335D9">
        <w:rPr>
          <w:vanish/>
        </w:rPr>
        <w:t>&lt;A[carretillas|carretones]&gt;</w:t>
      </w:r>
      <w:r w:rsidRPr="008A2C9B">
        <w:t xml:space="preserve"> in the centre</w:t>
      </w:r>
    </w:p>
    <w:p w14:paraId="705EA471"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16</w:t>
      </w:r>
    </w:p>
    <w:p w14:paraId="79D76760" w14:textId="77777777" w:rsidR="00503A41" w:rsidRPr="008A2C9B" w:rsidRDefault="00503A41" w:rsidP="00B335D9">
      <w:pPr>
        <w:spacing w:line="240" w:lineRule="auto"/>
        <w:jc w:val="both"/>
        <w:outlineLvl w:val="0"/>
        <w:rPr>
          <w:rFonts w:ascii="Arial" w:hAnsi="Arial" w:cs="Arial"/>
          <w:b/>
          <w:snapToGrid w:val="0"/>
        </w:rPr>
      </w:pPr>
      <w:r w:rsidRPr="008A2C9B">
        <w:rPr>
          <w:rFonts w:ascii="Arial" w:hAnsi="Arial"/>
          <w:b/>
          <w:snapToGrid w:val="0"/>
        </w:rPr>
        <w:t xml:space="preserve">Treatment equipment </w:t>
      </w:r>
    </w:p>
    <w:p w14:paraId="57A5D678"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16.1 </w:t>
      </w:r>
      <w:r w:rsidRPr="008A2C9B">
        <w:rPr>
          <w:rFonts w:ascii="Arial" w:hAnsi="Arial"/>
          <w:i/>
          <w:snapToGrid w:val="0"/>
        </w:rPr>
        <w:t>Obligations</w:t>
      </w:r>
    </w:p>
    <w:p w14:paraId="10219888" w14:textId="77777777" w:rsidR="00503A41" w:rsidRPr="008A2C9B" w:rsidRDefault="00503A41" w:rsidP="00B335D9">
      <w:pPr>
        <w:spacing w:line="240" w:lineRule="auto"/>
        <w:jc w:val="both"/>
        <w:rPr>
          <w:rFonts w:ascii="Arial" w:hAnsi="Arial" w:cs="Arial"/>
        </w:rPr>
      </w:pPr>
      <w:r w:rsidRPr="008A2C9B">
        <w:rPr>
          <w:rFonts w:ascii="Arial" w:hAnsi="Arial"/>
        </w:rPr>
        <w:t>16.1.1 The machinery used for plant protection treatments, foliar fertilisers</w:t>
      </w:r>
      <w:r w:rsidRPr="00B335D9">
        <w:rPr>
          <w:rFonts w:ascii="Arial" w:hAnsi="Arial"/>
          <w:vanish/>
        </w:rPr>
        <w:t>&lt;A[abonos|adobos]&gt;</w:t>
      </w:r>
      <w:r w:rsidRPr="008A2C9B">
        <w:rPr>
          <w:rFonts w:ascii="Arial" w:hAnsi="Arial"/>
        </w:rPr>
        <w:t xml:space="preserve"> and other similar substances shall be in good working order and shall undergo periodic inspection and calibration. The operating person shall conduct an annual inspection and calibration, which shall be verified by the technician responsible for integrated production.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73E5523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If outside services are contracted, the producing person shall require these services to stay up-to-date on the inspections and calibrations stipulated in the applicable legislation.</w:t>
      </w:r>
    </w:p>
    <w:p w14:paraId="3F8F629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16.1.2 Before every treatment, it shall be necessary to adjust the machine to the condition of the planting or crop and the targeted pest or disease.</w:t>
      </w:r>
    </w:p>
    <w:p w14:paraId="7AC622A1"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16.1.3 Use machinery that has been properly adjusted to the application of herbicides in the planting line.</w:t>
      </w:r>
    </w:p>
    <w:p w14:paraId="1E2B6A49"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16.1.4 Conduct periodic inspections on safety and protection fittings on treatment equipment, striving for proper maintenance and careful calibration of these fittings.</w:t>
      </w:r>
    </w:p>
    <w:p w14:paraId="0299264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16.1.5 When not in use, equipment shall be kept clean</w:t>
      </w:r>
      <w:r w:rsidRPr="00B335D9">
        <w:rPr>
          <w:rFonts w:ascii="Arial" w:hAnsi="Arial"/>
          <w:vanish/>
          <w:sz w:val="22"/>
        </w:rPr>
        <w:t>&lt;A[limpios|netos]&gt;</w:t>
      </w:r>
      <w:r w:rsidRPr="008A2C9B">
        <w:rPr>
          <w:rFonts w:ascii="Arial" w:hAnsi="Arial"/>
          <w:sz w:val="22"/>
        </w:rPr>
        <w:t xml:space="preserve"> and free of plant protection products.</w:t>
      </w:r>
    </w:p>
    <w:p w14:paraId="485EF8CB"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 xml:space="preserve">16.2 </w:t>
      </w:r>
      <w:r w:rsidRPr="008A2C9B">
        <w:rPr>
          <w:rFonts w:ascii="Arial" w:hAnsi="Arial"/>
          <w:i/>
          <w:snapToGrid w:val="0"/>
        </w:rPr>
        <w:t>Prohibitions</w:t>
      </w:r>
    </w:p>
    <w:p w14:paraId="7E7B4CA6"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16.2.1 Use of treatment equipment with serious deficiencies in safety or protection fittings or functioning</w:t>
      </w:r>
    </w:p>
    <w:p w14:paraId="5B388965"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 xml:space="preserve">16.3 </w:t>
      </w:r>
      <w:r w:rsidRPr="008A2C9B">
        <w:rPr>
          <w:rFonts w:ascii="Arial" w:hAnsi="Arial"/>
          <w:i/>
          <w:snapToGrid w:val="0"/>
        </w:rPr>
        <w:t>Recommendations</w:t>
      </w:r>
    </w:p>
    <w:p w14:paraId="22FBC2BB"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16.3.1 New sprayers shall be selected from amongst models certified by the Treatment Machinery Characteristic Monitoring Programme of the Ministry of Agriculture, Livestock, Fisheries and Food, or by other official monitoring programmes.</w:t>
      </w:r>
    </w:p>
    <w:p w14:paraId="2F6A4E0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Article 17 </w:t>
      </w:r>
    </w:p>
    <w:p w14:paraId="1C3F86E8"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Protective equipment</w:t>
      </w:r>
    </w:p>
    <w:p w14:paraId="4C274680" w14:textId="77777777" w:rsidR="00503A41" w:rsidRPr="008A2C9B" w:rsidRDefault="00503A41" w:rsidP="00B335D9">
      <w:pPr>
        <w:pStyle w:val="NormalWeb"/>
        <w:spacing w:after="160"/>
        <w:jc w:val="both"/>
        <w:rPr>
          <w:rFonts w:ascii="Arial" w:hAnsi="Arial" w:cs="Arial"/>
          <w:b/>
          <w:i/>
          <w:sz w:val="22"/>
          <w:szCs w:val="22"/>
        </w:rPr>
      </w:pPr>
      <w:r w:rsidRPr="008A2C9B">
        <w:rPr>
          <w:rFonts w:ascii="Arial" w:hAnsi="Arial"/>
          <w:i/>
          <w:sz w:val="22"/>
        </w:rPr>
        <w:lastRenderedPageBreak/>
        <w:t>17.1 Obligations</w:t>
      </w:r>
    </w:p>
    <w:p w14:paraId="19C87CA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17.1.1 Persons handling plant protection products shall use suitable personal protective equipment in accordance with the applicable legislation and the indications on all relevant product labels.</w:t>
      </w:r>
    </w:p>
    <w:p w14:paraId="3B622E6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17.1.2 Clothing and equipment shall be stored so they do not come into contact with plant protection products.</w:t>
      </w:r>
    </w:p>
    <w:p w14:paraId="409B7100" w14:textId="77777777" w:rsidR="00503A41" w:rsidRPr="008A2C9B" w:rsidRDefault="00503A41" w:rsidP="00363E43">
      <w:pPr>
        <w:pStyle w:val="BodyTextIndent"/>
        <w:keepNext/>
        <w:keepLines/>
        <w:spacing w:after="160"/>
        <w:ind w:left="0"/>
        <w:rPr>
          <w:rFonts w:cs="Arial"/>
          <w:szCs w:val="22"/>
        </w:rPr>
      </w:pPr>
      <w:r w:rsidRPr="008A2C9B">
        <w:t>Article 18</w:t>
      </w:r>
    </w:p>
    <w:p w14:paraId="264AD455" w14:textId="77777777" w:rsidR="00503A41" w:rsidRPr="008A2C9B" w:rsidRDefault="00503A41" w:rsidP="00363E43">
      <w:pPr>
        <w:pStyle w:val="BodyTextIndent"/>
        <w:keepNext/>
        <w:keepLines/>
        <w:spacing w:after="160"/>
        <w:ind w:left="0"/>
        <w:rPr>
          <w:rFonts w:cs="Arial"/>
          <w:b/>
          <w:szCs w:val="22"/>
        </w:rPr>
      </w:pPr>
      <w:r w:rsidRPr="008A2C9B">
        <w:rPr>
          <w:b/>
        </w:rPr>
        <w:t xml:space="preserve">Personnel </w:t>
      </w:r>
    </w:p>
    <w:p w14:paraId="1FC097B9" w14:textId="77777777" w:rsidR="00503A41" w:rsidRPr="008A2C9B" w:rsidRDefault="00503A41" w:rsidP="00363E43">
      <w:pPr>
        <w:pStyle w:val="BodyTextIndent"/>
        <w:keepNext/>
        <w:keepLines/>
        <w:spacing w:after="160"/>
        <w:ind w:left="0"/>
        <w:jc w:val="both"/>
        <w:rPr>
          <w:rFonts w:cs="Arial"/>
          <w:i/>
          <w:szCs w:val="22"/>
        </w:rPr>
      </w:pPr>
      <w:r w:rsidRPr="008A2C9B">
        <w:rPr>
          <w:i/>
        </w:rPr>
        <w:t>18.1 Obligations</w:t>
      </w:r>
    </w:p>
    <w:p w14:paraId="3A895BB0" w14:textId="77777777" w:rsidR="00503A41" w:rsidRPr="008A2C9B" w:rsidRDefault="00503A41" w:rsidP="00B335D9">
      <w:pPr>
        <w:pStyle w:val="BodyTextIndent"/>
        <w:spacing w:after="160"/>
        <w:ind w:left="0"/>
        <w:jc w:val="both"/>
        <w:rPr>
          <w:rFonts w:cs="Arial"/>
          <w:szCs w:val="22"/>
        </w:rPr>
      </w:pPr>
      <w:r w:rsidRPr="008A2C9B">
        <w:t>18.1.1 Provide workers with instructions to inform the management if they are suffering from a foodborne illness or other condition such as an infected wound, skin infection or diarrhoea.</w:t>
      </w:r>
    </w:p>
    <w:p w14:paraId="428F53B7" w14:textId="77777777" w:rsidR="00503A41" w:rsidRPr="008A2C9B" w:rsidRDefault="00503A41" w:rsidP="00B335D9">
      <w:pPr>
        <w:pStyle w:val="BodyTextIndent"/>
        <w:spacing w:after="160"/>
        <w:ind w:left="0"/>
        <w:jc w:val="both"/>
        <w:rPr>
          <w:rFonts w:cs="Arial"/>
          <w:szCs w:val="22"/>
        </w:rPr>
      </w:pPr>
      <w:r w:rsidRPr="008A2C9B">
        <w:t>18.1.2 Document the operating procedures in the event of accidents and emergencies in a manner that is understandable to potentially affected persons.</w:t>
      </w:r>
    </w:p>
    <w:p w14:paraId="0F8B7916" w14:textId="77777777" w:rsidR="00503A41" w:rsidRPr="008A2C9B" w:rsidRDefault="00503A41" w:rsidP="00B335D9">
      <w:pPr>
        <w:pStyle w:val="BodyTextIndent"/>
        <w:spacing w:after="160"/>
        <w:ind w:left="0"/>
        <w:jc w:val="both"/>
        <w:rPr>
          <w:rFonts w:cs="Arial"/>
          <w:szCs w:val="22"/>
        </w:rPr>
      </w:pPr>
      <w:r w:rsidRPr="008A2C9B">
        <w:t>18.1.3 Have first-aid kits accessible to workers.</w:t>
      </w:r>
    </w:p>
    <w:p w14:paraId="74B10027" w14:textId="77777777" w:rsidR="00503A41" w:rsidRPr="008A2C9B" w:rsidRDefault="00503A41" w:rsidP="00B335D9">
      <w:pPr>
        <w:pStyle w:val="BodyTextIndent"/>
        <w:spacing w:after="160"/>
        <w:ind w:left="0"/>
        <w:jc w:val="both"/>
        <w:rPr>
          <w:rFonts w:cs="Arial"/>
          <w:szCs w:val="22"/>
        </w:rPr>
      </w:pPr>
      <w:r w:rsidRPr="008A2C9B">
        <w:t>18.1.4 Promote training for storage facility personnel in good food hygiene and safety practices, and keep a record of training activities provided by the operating person or an approved outside body.</w:t>
      </w:r>
    </w:p>
    <w:p w14:paraId="455FDD17" w14:textId="77777777" w:rsidR="00503A41" w:rsidRPr="008A2C9B" w:rsidRDefault="00503A41" w:rsidP="00B335D9">
      <w:pPr>
        <w:pStyle w:val="BodyTextIndent"/>
        <w:spacing w:after="160"/>
        <w:ind w:left="0"/>
        <w:jc w:val="both"/>
        <w:rPr>
          <w:rFonts w:cs="Arial"/>
          <w:szCs w:val="22"/>
        </w:rPr>
      </w:pPr>
      <w:r w:rsidRPr="008A2C9B">
        <w:t>18.1.5 Draft instructions for workers taking into account the hygiene conditions to be met at each workstation, and in accordance with the operating characteristics.</w:t>
      </w:r>
    </w:p>
    <w:p w14:paraId="09B19E31" w14:textId="77777777" w:rsidR="00503A41" w:rsidRPr="008A2C9B" w:rsidRDefault="00503A41" w:rsidP="00B335D9">
      <w:pPr>
        <w:pStyle w:val="BodyTextIndent"/>
        <w:spacing w:after="160"/>
        <w:ind w:left="0"/>
        <w:jc w:val="both"/>
        <w:rPr>
          <w:rFonts w:cs="Arial"/>
          <w:szCs w:val="22"/>
        </w:rPr>
      </w:pPr>
      <w:r w:rsidRPr="008A2C9B">
        <w:t>18.1.6 Have an Occupational risk prevention plan</w:t>
      </w:r>
      <w:r w:rsidRPr="00B335D9">
        <w:rPr>
          <w:vanish/>
        </w:rPr>
        <w:t>&lt;A[Plan|Plano]&gt;</w:t>
      </w:r>
      <w:r w:rsidRPr="008A2C9B">
        <w:t xml:space="preserve"> and an HACCP plan</w:t>
      </w:r>
      <w:r w:rsidRPr="00B335D9">
        <w:rPr>
          <w:vanish/>
        </w:rPr>
        <w:t>&lt;A[Plan|Plano]&gt;</w:t>
      </w:r>
      <w:r w:rsidRPr="008A2C9B">
        <w:t xml:space="preserve"> (Hazard Analysis and Critical Control Point) in place and, where necessary</w:t>
      </w:r>
      <w:r w:rsidRPr="00B335D9">
        <w:rPr>
          <w:vanish/>
        </w:rPr>
        <w:t>&lt;A[pega|ocurre]&gt;</w:t>
      </w:r>
      <w:r w:rsidRPr="008A2C9B">
        <w:t xml:space="preserve">, approved by the competent authority. </w:t>
      </w:r>
    </w:p>
    <w:p w14:paraId="7E0E6150"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Article 19 </w:t>
      </w:r>
    </w:p>
    <w:p w14:paraId="08B83E04"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Plant product transport and containers</w:t>
      </w:r>
    </w:p>
    <w:p w14:paraId="1F2FCDFC"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19.1 Obligations</w:t>
      </w:r>
    </w:p>
    <w:p w14:paraId="07FE0EA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19.1.1 Receptacles and containers on vehicles used to transport plant products must be clean</w:t>
      </w:r>
      <w:r w:rsidRPr="00B335D9">
        <w:rPr>
          <w:rFonts w:ascii="Arial" w:hAnsi="Arial"/>
          <w:vanish/>
          <w:sz w:val="22"/>
        </w:rPr>
        <w:t>&lt;A[limpios|netos]&gt;</w:t>
      </w:r>
      <w:r w:rsidRPr="008A2C9B">
        <w:rPr>
          <w:rFonts w:ascii="Arial" w:hAnsi="Arial"/>
          <w:sz w:val="22"/>
        </w:rPr>
        <w:t xml:space="preserve"> and in an adequate state of repair in order to prevent contamination. Their shape and composition shall enable proper cleaning and disinfection.</w:t>
      </w:r>
    </w:p>
    <w:p w14:paraId="388592F5"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19.1.2 When using receptacles of vehicles or containers to transport a load other than plant products or food products, clean these properly between loads to avoid a contamination risk.</w:t>
      </w:r>
    </w:p>
    <w:p w14:paraId="77639CD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19.1.3 Keep the boxes and receptacles used to transport and collect plant products clean</w:t>
      </w:r>
      <w:r w:rsidRPr="00B335D9">
        <w:rPr>
          <w:rFonts w:ascii="Arial" w:hAnsi="Arial"/>
          <w:vanish/>
          <w:sz w:val="22"/>
        </w:rPr>
        <w:t>&lt;A[limpios|netos]&gt;</w:t>
      </w:r>
      <w:r w:rsidRPr="008A2C9B">
        <w:rPr>
          <w:rFonts w:ascii="Arial" w:hAnsi="Arial"/>
          <w:sz w:val="22"/>
        </w:rPr>
        <w:t xml:space="preserve"> and disinfect them when necessary.</w:t>
      </w:r>
    </w:p>
    <w:p w14:paraId="4385BEA6"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20</w:t>
      </w:r>
    </w:p>
    <w:p w14:paraId="7CEFC396"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Storage of plant protection products and fertilisers</w:t>
      </w:r>
    </w:p>
    <w:p w14:paraId="152F572B" w14:textId="77777777" w:rsidR="00503A41" w:rsidRPr="008A2C9B" w:rsidRDefault="00503A41" w:rsidP="00B335D9">
      <w:pPr>
        <w:spacing w:line="240" w:lineRule="auto"/>
        <w:jc w:val="both"/>
        <w:rPr>
          <w:rFonts w:ascii="Arial" w:hAnsi="Arial" w:cs="Arial"/>
          <w:i/>
        </w:rPr>
      </w:pPr>
      <w:r w:rsidRPr="008A2C9B">
        <w:rPr>
          <w:rFonts w:ascii="Arial" w:hAnsi="Arial"/>
        </w:rPr>
        <w:t xml:space="preserve">20.1 </w:t>
      </w:r>
      <w:r w:rsidRPr="008A2C9B">
        <w:rPr>
          <w:rFonts w:ascii="Arial" w:hAnsi="Arial"/>
          <w:i/>
        </w:rPr>
        <w:t>Obligations</w:t>
      </w:r>
    </w:p>
    <w:p w14:paraId="542FC1E5" w14:textId="77777777" w:rsidR="00503A41" w:rsidRPr="008A2C9B" w:rsidRDefault="00503A41" w:rsidP="00B335D9">
      <w:pPr>
        <w:spacing w:line="240" w:lineRule="auto"/>
        <w:jc w:val="both"/>
        <w:rPr>
          <w:rFonts w:ascii="Arial" w:hAnsi="Arial" w:cs="Arial"/>
        </w:rPr>
      </w:pPr>
      <w:r w:rsidRPr="008A2C9B">
        <w:rPr>
          <w:rFonts w:ascii="Arial" w:hAnsi="Arial"/>
        </w:rPr>
        <w:t xml:space="preserve">20.1.1 </w:t>
      </w:r>
      <w:r w:rsidRPr="008A2C9B">
        <w:rPr>
          <w:rFonts w:ascii="Arial" w:hAnsi="Arial"/>
          <w:i/>
          <w:u w:val="single"/>
        </w:rPr>
        <w:t>Storage conditions</w:t>
      </w:r>
    </w:p>
    <w:p w14:paraId="472E4DA6" w14:textId="77777777" w:rsidR="00503A41" w:rsidRPr="008A2C9B" w:rsidRDefault="00503A41" w:rsidP="00B335D9">
      <w:pPr>
        <w:spacing w:line="240" w:lineRule="auto"/>
        <w:jc w:val="both"/>
        <w:rPr>
          <w:rFonts w:ascii="Arial" w:hAnsi="Arial" w:cs="Arial"/>
        </w:rPr>
      </w:pPr>
      <w:r w:rsidRPr="008A2C9B">
        <w:rPr>
          <w:rFonts w:ascii="Arial" w:hAnsi="Arial"/>
        </w:rPr>
        <w:t>20.1.1.1 Plant protection products and fertilisers shall be stored in a lockable space</w:t>
      </w:r>
      <w:r w:rsidRPr="00B335D9">
        <w:rPr>
          <w:rFonts w:ascii="Arial" w:hAnsi="Arial"/>
          <w:vanish/>
        </w:rPr>
        <w:t>&lt;A[lugar|sitio]&gt;</w:t>
      </w:r>
      <w:r w:rsidRPr="008A2C9B">
        <w:rPr>
          <w:rFonts w:ascii="Arial" w:hAnsi="Arial"/>
        </w:rPr>
        <w:t xml:space="preserve">, separately from plant matter and fresh products, to avoid any contamination risks. </w:t>
      </w:r>
    </w:p>
    <w:p w14:paraId="5665C2E1"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20.1.1.2 The storage facility shall feature a lock</w:t>
      </w:r>
      <w:r w:rsidRPr="00B335D9">
        <w:rPr>
          <w:rFonts w:ascii="Arial" w:hAnsi="Arial"/>
          <w:vanish/>
        </w:rPr>
        <w:t>&lt;A[clave|clavo|llave]&gt;</w:t>
      </w:r>
      <w:r w:rsidRPr="008A2C9B">
        <w:rPr>
          <w:rFonts w:ascii="Arial" w:hAnsi="Arial"/>
        </w:rPr>
        <w:t xml:space="preserve"> and permanent and adequate ventilation.</w:t>
      </w:r>
    </w:p>
    <w:p w14:paraId="18F208F5" w14:textId="77777777" w:rsidR="00503A41" w:rsidRPr="008A2C9B" w:rsidRDefault="00503A41" w:rsidP="00B335D9">
      <w:pPr>
        <w:spacing w:line="240" w:lineRule="auto"/>
        <w:jc w:val="both"/>
        <w:rPr>
          <w:rFonts w:ascii="Arial" w:hAnsi="Arial" w:cs="Arial"/>
        </w:rPr>
      </w:pPr>
      <w:r w:rsidRPr="008A2C9B">
        <w:rPr>
          <w:rFonts w:ascii="Arial" w:hAnsi="Arial"/>
        </w:rPr>
        <w:t>20.1.1.3 The storage facility shall be fitted with spill</w:t>
      </w:r>
      <w:r w:rsidRPr="00B335D9">
        <w:rPr>
          <w:rFonts w:ascii="Arial" w:hAnsi="Arial"/>
          <w:vanish/>
        </w:rPr>
        <w:t>&lt;A[derrames|vertidos]&gt;</w:t>
      </w:r>
      <w:r w:rsidRPr="008A2C9B">
        <w:rPr>
          <w:rFonts w:ascii="Arial" w:hAnsi="Arial"/>
        </w:rPr>
        <w:t xml:space="preserve"> containment measures.</w:t>
      </w:r>
    </w:p>
    <w:p w14:paraId="184E62F7" w14:textId="77777777" w:rsidR="00503A41" w:rsidRPr="008A2C9B" w:rsidRDefault="00503A41" w:rsidP="00B335D9">
      <w:pPr>
        <w:spacing w:line="240" w:lineRule="auto"/>
        <w:jc w:val="both"/>
        <w:rPr>
          <w:rFonts w:ascii="Arial" w:hAnsi="Arial" w:cs="Arial"/>
        </w:rPr>
      </w:pPr>
      <w:r w:rsidRPr="008A2C9B">
        <w:rPr>
          <w:rFonts w:ascii="Arial" w:hAnsi="Arial"/>
        </w:rPr>
        <w:t>20.1.1.4 The storage facility</w:t>
      </w:r>
      <w:r w:rsidRPr="00B335D9">
        <w:rPr>
          <w:rFonts w:ascii="Arial" w:hAnsi="Arial"/>
          <w:vanish/>
        </w:rPr>
        <w:t>&lt;A[lugar|sitio]&gt;</w:t>
      </w:r>
      <w:r w:rsidRPr="008A2C9B">
        <w:rPr>
          <w:rFonts w:ascii="Arial" w:hAnsi="Arial"/>
        </w:rPr>
        <w:t xml:space="preserve"> shall feature adequate signage, with particular emphasis on access being prohibited for unauthorised persons.</w:t>
      </w:r>
    </w:p>
    <w:p w14:paraId="12376DE8" w14:textId="77777777" w:rsidR="00503A41" w:rsidRPr="008A2C9B" w:rsidRDefault="00503A41" w:rsidP="00B335D9">
      <w:pPr>
        <w:spacing w:line="240" w:lineRule="auto"/>
        <w:jc w:val="both"/>
        <w:rPr>
          <w:rFonts w:ascii="Arial" w:hAnsi="Arial" w:cs="Arial"/>
          <w:b/>
        </w:rPr>
      </w:pPr>
      <w:r w:rsidRPr="008A2C9B">
        <w:rPr>
          <w:rFonts w:ascii="Arial" w:hAnsi="Arial"/>
        </w:rPr>
        <w:t>20.1.1.5 The plant protection product storage facility shall also meet the other obligations set out in Article 40 of Spanish Royal Decree 1311/2012.</w:t>
      </w:r>
    </w:p>
    <w:p w14:paraId="73801E64" w14:textId="77777777" w:rsidR="00503A41" w:rsidRPr="008A2C9B" w:rsidRDefault="00503A41" w:rsidP="00B335D9">
      <w:pPr>
        <w:spacing w:line="240" w:lineRule="auto"/>
        <w:jc w:val="both"/>
        <w:rPr>
          <w:rFonts w:ascii="Arial" w:hAnsi="Arial" w:cs="Arial"/>
        </w:rPr>
      </w:pPr>
      <w:r w:rsidRPr="008A2C9B">
        <w:rPr>
          <w:rFonts w:ascii="Arial" w:hAnsi="Arial"/>
        </w:rPr>
        <w:t xml:space="preserve">20.1.2 </w:t>
      </w:r>
      <w:r w:rsidRPr="008A2C9B">
        <w:rPr>
          <w:rFonts w:ascii="Arial" w:hAnsi="Arial"/>
          <w:i/>
          <w:u w:val="single"/>
        </w:rPr>
        <w:t>Product storage</w:t>
      </w:r>
    </w:p>
    <w:p w14:paraId="151ADC9D" w14:textId="77777777" w:rsidR="00503A41" w:rsidRPr="008A2C9B" w:rsidRDefault="00503A41" w:rsidP="00B335D9">
      <w:pPr>
        <w:spacing w:line="240" w:lineRule="auto"/>
        <w:jc w:val="both"/>
        <w:rPr>
          <w:rFonts w:ascii="Arial" w:hAnsi="Arial" w:cs="Arial"/>
        </w:rPr>
      </w:pPr>
      <w:r w:rsidRPr="008A2C9B">
        <w:rPr>
          <w:rFonts w:ascii="Arial" w:hAnsi="Arial"/>
        </w:rPr>
        <w:t>20.1.2.1 Plant protection products shall be kept in their original packaging, and their labels shall be perfectly legible.</w:t>
      </w:r>
    </w:p>
    <w:p w14:paraId="428E374C" w14:textId="77777777" w:rsidR="00503A41" w:rsidRPr="008A2C9B" w:rsidRDefault="00503A41" w:rsidP="00B335D9">
      <w:pPr>
        <w:spacing w:line="240" w:lineRule="auto"/>
        <w:jc w:val="both"/>
        <w:rPr>
          <w:rFonts w:ascii="Arial" w:hAnsi="Arial" w:cs="Arial"/>
        </w:rPr>
      </w:pPr>
      <w:r w:rsidRPr="008A2C9B">
        <w:rPr>
          <w:rFonts w:ascii="Arial" w:hAnsi="Arial"/>
        </w:rPr>
        <w:t>20.1.2.2 Plant protection products and fertilisers shall be properly labelled, arranged and physically separated.</w:t>
      </w:r>
    </w:p>
    <w:p w14:paraId="64EC244A" w14:textId="77777777" w:rsidR="00503A41" w:rsidRPr="008A2C9B" w:rsidRDefault="00503A41" w:rsidP="00B335D9">
      <w:pPr>
        <w:spacing w:line="240" w:lineRule="auto"/>
        <w:jc w:val="both"/>
        <w:rPr>
          <w:rFonts w:ascii="Arial" w:hAnsi="Arial" w:cs="Arial"/>
        </w:rPr>
      </w:pPr>
      <w:r w:rsidRPr="008A2C9B">
        <w:rPr>
          <w:rFonts w:ascii="Arial" w:hAnsi="Arial"/>
        </w:rPr>
        <w:t>20.1.2.3 Powdered plant protection products shall be stored on shelves located above liquid ones.</w:t>
      </w:r>
    </w:p>
    <w:p w14:paraId="5239283D" w14:textId="77777777" w:rsidR="00503A41" w:rsidRPr="008A2C9B" w:rsidRDefault="00503A41" w:rsidP="00B335D9">
      <w:pPr>
        <w:spacing w:line="240" w:lineRule="auto"/>
        <w:jc w:val="both"/>
        <w:rPr>
          <w:rFonts w:ascii="Arial" w:hAnsi="Arial" w:cs="Arial"/>
        </w:rPr>
      </w:pPr>
      <w:r w:rsidRPr="008A2C9B">
        <w:rPr>
          <w:rFonts w:ascii="Arial" w:hAnsi="Arial"/>
        </w:rPr>
        <w:t>20.1.2.4 Receipts for purchases and expenses for plant protection products entered in the operating log shall be kept for three years.</w:t>
      </w:r>
    </w:p>
    <w:p w14:paraId="75C98193" w14:textId="77777777" w:rsidR="00503A41" w:rsidRPr="008A2C9B" w:rsidRDefault="00503A41" w:rsidP="00B335D9">
      <w:pPr>
        <w:spacing w:line="240" w:lineRule="auto"/>
        <w:jc w:val="both"/>
        <w:rPr>
          <w:rFonts w:ascii="Arial" w:hAnsi="Arial" w:cs="Arial"/>
        </w:rPr>
      </w:pPr>
      <w:r w:rsidRPr="008A2C9B">
        <w:rPr>
          <w:rFonts w:ascii="Arial" w:hAnsi="Arial"/>
        </w:rPr>
        <w:t>20.1.2.5 If a storage facility for plant protection products and/or fertilisers is located in a fruit and vegetable packing plant, the obligations in the Technical Health Regulations (THRs) and those in Spanish Royal Decree 1311/2012 shall apply.</w:t>
      </w:r>
    </w:p>
    <w:p w14:paraId="4E7CE74D" w14:textId="77777777" w:rsidR="00503A41" w:rsidRPr="008A2C9B" w:rsidRDefault="00503A41"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20.2</w:t>
      </w:r>
      <w:r w:rsidRPr="008A2C9B">
        <w:rPr>
          <w:rFonts w:ascii="Arial" w:hAnsi="Arial"/>
          <w:i/>
          <w:color w:val="auto"/>
          <w:sz w:val="22"/>
        </w:rPr>
        <w:t xml:space="preserve"> Recommendations</w:t>
      </w:r>
    </w:p>
    <w:p w14:paraId="28C25B67" w14:textId="77777777" w:rsidR="00503A41" w:rsidRPr="008A2C9B" w:rsidRDefault="00503A41" w:rsidP="00B335D9">
      <w:pPr>
        <w:spacing w:line="240" w:lineRule="auto"/>
        <w:jc w:val="both"/>
        <w:rPr>
          <w:rFonts w:ascii="Arial" w:hAnsi="Arial" w:cs="Arial"/>
        </w:rPr>
      </w:pPr>
      <w:r w:rsidRPr="008A2C9B">
        <w:rPr>
          <w:rFonts w:ascii="Arial" w:hAnsi="Arial"/>
        </w:rPr>
        <w:t>20.2.1 Do not store plant protection products or fertilisers in contact with the floor.</w:t>
      </w:r>
    </w:p>
    <w:p w14:paraId="43393D82" w14:textId="77777777" w:rsidR="00503A41" w:rsidRPr="008A2C9B" w:rsidRDefault="00503A41" w:rsidP="00B335D9">
      <w:pPr>
        <w:spacing w:line="240" w:lineRule="auto"/>
        <w:jc w:val="both"/>
        <w:rPr>
          <w:rFonts w:ascii="Arial" w:hAnsi="Arial" w:cs="Arial"/>
        </w:rPr>
      </w:pPr>
      <w:r w:rsidRPr="008A2C9B">
        <w:rPr>
          <w:rFonts w:ascii="Arial" w:hAnsi="Arial"/>
        </w:rPr>
        <w:t>20.2.2 Use storage shelves made from non-absorbent materials.</w:t>
      </w:r>
    </w:p>
    <w:p w14:paraId="05F97BD2" w14:textId="77777777" w:rsidR="00503A41" w:rsidRPr="008A2C9B" w:rsidRDefault="00503A41" w:rsidP="00B335D9">
      <w:pPr>
        <w:spacing w:line="240" w:lineRule="auto"/>
        <w:jc w:val="both"/>
        <w:rPr>
          <w:rFonts w:ascii="Arial" w:hAnsi="Arial" w:cs="Arial"/>
        </w:rPr>
      </w:pPr>
      <w:r w:rsidRPr="008A2C9B">
        <w:rPr>
          <w:rFonts w:ascii="Arial" w:hAnsi="Arial"/>
        </w:rPr>
        <w:t>20.2.3 Do not store products unnecessarily.</w:t>
      </w:r>
    </w:p>
    <w:p w14:paraId="4F0FE7B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21</w:t>
      </w:r>
    </w:p>
    <w:p w14:paraId="3039AC81"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Safety signage</w:t>
      </w:r>
    </w:p>
    <w:p w14:paraId="2F9B93DA"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21.1 Obligations</w:t>
      </w:r>
    </w:p>
    <w:p w14:paraId="7E83D481"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21.1.1 Apply the signage prescribed by the applicable laws.</w:t>
      </w:r>
    </w:p>
    <w:p w14:paraId="227C4F8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21.1.2 The plant protection product storage facility shall contain accessible and legible copies of the standard operating procedures in the event of poisoning or spills</w:t>
      </w:r>
      <w:r w:rsidRPr="00B335D9">
        <w:rPr>
          <w:rFonts w:ascii="Arial" w:hAnsi="Arial"/>
          <w:vanish/>
          <w:sz w:val="22"/>
        </w:rPr>
        <w:t>&lt;A[derrame|vertido]&gt;</w:t>
      </w:r>
      <w:r w:rsidRPr="008A2C9B">
        <w:rPr>
          <w:rFonts w:ascii="Arial" w:hAnsi="Arial"/>
          <w:sz w:val="22"/>
        </w:rPr>
        <w:t xml:space="preserve"> as well as the phone numbers of the Toxicology Institute and other bodies which may be competent in this area.</w:t>
      </w:r>
    </w:p>
    <w:p w14:paraId="1604A346" w14:textId="77777777" w:rsidR="00503A41" w:rsidRPr="008A2C9B" w:rsidRDefault="00503A41" w:rsidP="00B335D9">
      <w:pPr>
        <w:spacing w:line="240" w:lineRule="auto"/>
        <w:jc w:val="both"/>
        <w:rPr>
          <w:rFonts w:ascii="Arial" w:hAnsi="Arial" w:cs="Arial"/>
        </w:rPr>
      </w:pPr>
    </w:p>
    <w:p w14:paraId="4AF8801B" w14:textId="77777777" w:rsidR="00503A41" w:rsidRPr="008A2C9B" w:rsidRDefault="00503A41" w:rsidP="00B335D9">
      <w:pPr>
        <w:numPr>
          <w:ilvl w:val="0"/>
          <w:numId w:val="16"/>
        </w:numPr>
        <w:spacing w:line="240" w:lineRule="auto"/>
        <w:jc w:val="both"/>
        <w:rPr>
          <w:rFonts w:ascii="Arial" w:hAnsi="Arial" w:cs="Arial"/>
          <w:b/>
        </w:rPr>
      </w:pPr>
      <w:r w:rsidRPr="008A2C9B">
        <w:rPr>
          <w:rFonts w:ascii="Arial" w:hAnsi="Arial"/>
          <w:b/>
        </w:rPr>
        <w:t xml:space="preserve">CONVERSION, PROCESSING AND PRESERVATION CENTRES AND WORKS </w:t>
      </w:r>
    </w:p>
    <w:p w14:paraId="3A57772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22</w:t>
      </w:r>
    </w:p>
    <w:p w14:paraId="488404B7"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Conversion, processing and preservation centres and works</w:t>
      </w:r>
    </w:p>
    <w:p w14:paraId="0BB5B4A1"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22.1 Obligations</w:t>
      </w:r>
    </w:p>
    <w:p w14:paraId="54DF374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lastRenderedPageBreak/>
        <w:t>22.1.1 Registration in the Food Product and Industry Health Register of Catalonia shall be mandatory.</w:t>
      </w:r>
    </w:p>
    <w:p w14:paraId="1258F192"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22.1.2 Have an Occupational risk prevention plan</w:t>
      </w:r>
      <w:r w:rsidRPr="00B335D9">
        <w:rPr>
          <w:rFonts w:ascii="Arial" w:hAnsi="Arial"/>
          <w:vanish/>
          <w:sz w:val="22"/>
        </w:rPr>
        <w:t>&lt;A[Plan|Plano]&gt;</w:t>
      </w:r>
      <w:r w:rsidRPr="008A2C9B">
        <w:rPr>
          <w:rFonts w:ascii="Arial" w:hAnsi="Arial"/>
          <w:sz w:val="22"/>
        </w:rPr>
        <w:t xml:space="preserve"> and a Hazard analysis and critical control point (HACCP) plan</w:t>
      </w:r>
      <w:r w:rsidRPr="00B335D9">
        <w:rPr>
          <w:rFonts w:ascii="Arial" w:hAnsi="Arial"/>
          <w:vanish/>
          <w:sz w:val="22"/>
        </w:rPr>
        <w:t>&lt;A[Plan|Plano]&gt;</w:t>
      </w:r>
      <w:r w:rsidRPr="008A2C9B">
        <w:rPr>
          <w:rFonts w:ascii="Arial" w:hAnsi="Arial"/>
          <w:sz w:val="22"/>
        </w:rPr>
        <w:t xml:space="preserve"> in place and approved by</w:t>
      </w:r>
      <w:r w:rsidRPr="00B335D9">
        <w:rPr>
          <w:rFonts w:ascii="Arial" w:hAnsi="Arial"/>
          <w:vanish/>
          <w:sz w:val="22"/>
        </w:rPr>
        <w:t>&lt;A[para|por]&gt;</w:t>
      </w:r>
      <w:r w:rsidRPr="008A2C9B">
        <w:rPr>
          <w:rFonts w:ascii="Arial" w:hAnsi="Arial"/>
          <w:sz w:val="22"/>
        </w:rPr>
        <w:t xml:space="preserve"> the competent bodies in this area.</w:t>
      </w:r>
    </w:p>
    <w:p w14:paraId="79381FC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22.1.3 If the conversion centre or works feature a storage facility for plant protection products and/or fertilisers, the obligations set out in Articles 7 and 20 of this regulation shall apply. </w:t>
      </w:r>
    </w:p>
    <w:p w14:paraId="79287999"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22.1.4 Apply methods or techniques that enable preservation of product quality and integrity and that ensure respiration if this promotes preservation of organoleptic properties.</w:t>
      </w:r>
    </w:p>
    <w:p w14:paraId="20CDCE1B"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 All machinery, receptacles, transport components, packaging and storage locations</w:t>
      </w:r>
      <w:r w:rsidRPr="00B335D9">
        <w:rPr>
          <w:rFonts w:ascii="Arial" w:hAnsi="Arial"/>
          <w:vanish/>
          <w:sz w:val="22"/>
        </w:rPr>
        <w:t>&lt;A[lugares|sitios]&gt;</w:t>
      </w:r>
      <w:r w:rsidRPr="008A2C9B">
        <w:rPr>
          <w:rFonts w:ascii="Arial" w:hAnsi="Arial"/>
          <w:sz w:val="22"/>
        </w:rPr>
        <w:t xml:space="preserve"> shall meet the following conditions:</w:t>
      </w:r>
    </w:p>
    <w:p w14:paraId="1268AE77"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22.1.5.1 Do not transfer toxic substances or contaminants, or substances that cause harmful chemical reactions, to products that come into contact with these.</w:t>
      </w:r>
    </w:p>
    <w:p w14:paraId="54F9B7B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22.1.5.2 Do not alter the composition characteristics or organoleptic properties of the products.</w:t>
      </w:r>
    </w:p>
    <w:p w14:paraId="0B0AA37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Article 23 </w:t>
      </w:r>
    </w:p>
    <w:p w14:paraId="322D7228" w14:textId="77777777" w:rsidR="00503A41" w:rsidRPr="008A2C9B" w:rsidRDefault="00503A41" w:rsidP="00B335D9">
      <w:pPr>
        <w:pStyle w:val="NoSpacing"/>
        <w:spacing w:after="160"/>
        <w:jc w:val="both"/>
        <w:rPr>
          <w:rFonts w:ascii="Arial" w:hAnsi="Arial" w:cs="Arial"/>
          <w:b/>
        </w:rPr>
      </w:pPr>
      <w:r w:rsidRPr="008A2C9B">
        <w:rPr>
          <w:rFonts w:ascii="Arial" w:hAnsi="Arial"/>
          <w:b/>
        </w:rPr>
        <w:t>Transport and receipt in the fruit and vegetable packaging plant</w:t>
      </w:r>
    </w:p>
    <w:p w14:paraId="14813A4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23.1 </w:t>
      </w:r>
      <w:r w:rsidRPr="008A2C9B">
        <w:rPr>
          <w:rFonts w:ascii="Arial" w:hAnsi="Arial"/>
          <w:i/>
        </w:rPr>
        <w:t>Obligations</w:t>
      </w:r>
    </w:p>
    <w:p w14:paraId="3CA59627" w14:textId="77777777" w:rsidR="00503A41" w:rsidRPr="008A2C9B" w:rsidRDefault="00503A41" w:rsidP="00B335D9">
      <w:pPr>
        <w:pStyle w:val="NoSpacing"/>
        <w:spacing w:after="160"/>
        <w:jc w:val="both"/>
        <w:rPr>
          <w:rFonts w:ascii="Arial" w:hAnsi="Arial" w:cs="Arial"/>
        </w:rPr>
      </w:pPr>
      <w:r w:rsidRPr="008A2C9B">
        <w:rPr>
          <w:rFonts w:ascii="Arial" w:hAnsi="Arial"/>
        </w:rPr>
        <w:t>23.1.1 Vehicles arriving at facilities shall exhibit proper hygiene and shall be loaded exclusively with plant products.</w:t>
      </w:r>
    </w:p>
    <w:p w14:paraId="377E2046" w14:textId="77777777" w:rsidR="00503A41" w:rsidRPr="008A2C9B" w:rsidRDefault="00503A41" w:rsidP="00B335D9">
      <w:pPr>
        <w:pStyle w:val="NoSpacing"/>
        <w:spacing w:after="160"/>
        <w:jc w:val="both"/>
        <w:rPr>
          <w:rFonts w:ascii="Arial" w:hAnsi="Arial" w:cs="Arial"/>
        </w:rPr>
      </w:pPr>
      <w:r w:rsidRPr="008A2C9B">
        <w:rPr>
          <w:rFonts w:ascii="Arial" w:hAnsi="Arial"/>
        </w:rPr>
        <w:t>23.1.2 A defined physical partition with signage shall separate integrated produce from other produce.</w:t>
      </w:r>
    </w:p>
    <w:p w14:paraId="7CA8E98E" w14:textId="77777777" w:rsidR="00503A41" w:rsidRPr="008A2C9B" w:rsidRDefault="00503A41" w:rsidP="00B335D9">
      <w:pPr>
        <w:pStyle w:val="NoSpacing"/>
        <w:spacing w:after="160"/>
        <w:jc w:val="both"/>
        <w:rPr>
          <w:rFonts w:ascii="Arial" w:hAnsi="Arial" w:cs="Arial"/>
        </w:rPr>
      </w:pPr>
      <w:r w:rsidRPr="008A2C9B">
        <w:rPr>
          <w:rFonts w:ascii="Arial" w:hAnsi="Arial"/>
        </w:rPr>
        <w:t>23.1.3 Conduct a visual inspection of the plant product lots on arrival in Receiving and set up a quality assurance system for incoming products. An incident log shall be kept for instances of non-compliance. The lots that do not meet the above requirements shall no longer be considered integrated produce.</w:t>
      </w:r>
    </w:p>
    <w:p w14:paraId="7714DB67" w14:textId="77777777" w:rsidR="00503A41" w:rsidRPr="008A2C9B" w:rsidRDefault="00503A41" w:rsidP="00B335D9">
      <w:pPr>
        <w:pStyle w:val="NoSpacing"/>
        <w:spacing w:after="160"/>
        <w:jc w:val="both"/>
        <w:rPr>
          <w:rFonts w:ascii="Arial" w:hAnsi="Arial" w:cs="Arial"/>
        </w:rPr>
      </w:pPr>
      <w:r w:rsidRPr="008A2C9B">
        <w:rPr>
          <w:rFonts w:ascii="Arial" w:hAnsi="Arial"/>
        </w:rPr>
        <w:t>23.1.4 Before loading, all transport facilities shall be clean</w:t>
      </w:r>
      <w:r w:rsidRPr="00B335D9">
        <w:rPr>
          <w:rFonts w:ascii="Arial" w:hAnsi="Arial"/>
          <w:vanish/>
        </w:rPr>
        <w:t>&lt;A[limpios|netos]&gt;</w:t>
      </w:r>
      <w:r w:rsidRPr="008A2C9B">
        <w:rPr>
          <w:rFonts w:ascii="Arial" w:hAnsi="Arial"/>
        </w:rPr>
        <w:t>, in good condition and free of foreign objects and pests</w:t>
      </w:r>
      <w:r w:rsidRPr="00B335D9">
        <w:rPr>
          <w:rFonts w:ascii="Arial" w:hAnsi="Arial"/>
          <w:vanish/>
        </w:rPr>
        <w:t>&lt;A[pestes|pudores]&gt;</w:t>
      </w:r>
      <w:r w:rsidRPr="008A2C9B">
        <w:rPr>
          <w:rFonts w:ascii="Arial" w:hAnsi="Arial"/>
        </w:rPr>
        <w:t>.</w:t>
      </w:r>
    </w:p>
    <w:p w14:paraId="7631F12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23.2 </w:t>
      </w:r>
      <w:r w:rsidRPr="008A2C9B">
        <w:rPr>
          <w:rFonts w:ascii="Arial" w:hAnsi="Arial"/>
          <w:i/>
        </w:rPr>
        <w:t>Prohibitions</w:t>
      </w:r>
    </w:p>
    <w:p w14:paraId="74FC82C9" w14:textId="77777777" w:rsidR="00503A41" w:rsidRPr="008A2C9B" w:rsidRDefault="00503A41" w:rsidP="00B335D9">
      <w:pPr>
        <w:pStyle w:val="NoSpacing"/>
        <w:spacing w:after="160"/>
        <w:jc w:val="both"/>
        <w:rPr>
          <w:rFonts w:ascii="Arial" w:hAnsi="Arial" w:cs="Arial"/>
        </w:rPr>
      </w:pPr>
      <w:r w:rsidRPr="008A2C9B">
        <w:rPr>
          <w:rFonts w:ascii="Arial" w:hAnsi="Arial"/>
        </w:rPr>
        <w:t>23.2.1 Storage of chemical products or of waste in the plant product receiving area</w:t>
      </w:r>
    </w:p>
    <w:p w14:paraId="16324658" w14:textId="77777777" w:rsidR="00503A41" w:rsidRPr="008A2C9B" w:rsidRDefault="00503A41" w:rsidP="00B335D9">
      <w:pPr>
        <w:pStyle w:val="NoSpacing"/>
        <w:spacing w:after="160"/>
        <w:jc w:val="both"/>
        <w:rPr>
          <w:rFonts w:ascii="Arial" w:hAnsi="Arial" w:cs="Arial"/>
        </w:rPr>
      </w:pPr>
      <w:r w:rsidRPr="008A2C9B">
        <w:rPr>
          <w:rFonts w:ascii="Arial" w:hAnsi="Arial"/>
        </w:rPr>
        <w:t>Article 24</w:t>
      </w:r>
    </w:p>
    <w:p w14:paraId="21C1520C"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Post-collection and washing treatments </w:t>
      </w:r>
    </w:p>
    <w:p w14:paraId="1075530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24.1 </w:t>
      </w:r>
      <w:r w:rsidRPr="008A2C9B">
        <w:rPr>
          <w:rFonts w:ascii="Arial" w:hAnsi="Arial"/>
          <w:i/>
        </w:rPr>
        <w:t>Obligations</w:t>
      </w:r>
    </w:p>
    <w:p w14:paraId="7FFFF881" w14:textId="77777777" w:rsidR="00503A41" w:rsidRPr="008A2C9B" w:rsidRDefault="00503A41" w:rsidP="00B335D9">
      <w:pPr>
        <w:pStyle w:val="NoSpacing"/>
        <w:spacing w:after="160"/>
        <w:jc w:val="both"/>
        <w:rPr>
          <w:rFonts w:ascii="Arial" w:hAnsi="Arial" w:cs="Arial"/>
        </w:rPr>
      </w:pPr>
      <w:r w:rsidRPr="008A2C9B">
        <w:rPr>
          <w:rFonts w:ascii="Arial" w:hAnsi="Arial"/>
        </w:rPr>
        <w:t>24.1.1 Post-harvest treatment with synthetic products is not permitted.</w:t>
      </w:r>
    </w:p>
    <w:p w14:paraId="19ED6474" w14:textId="77777777" w:rsidR="00503A41" w:rsidRPr="008A2C9B" w:rsidRDefault="00503A41" w:rsidP="00B335D9">
      <w:pPr>
        <w:pStyle w:val="NoSpacing"/>
        <w:spacing w:after="160"/>
        <w:jc w:val="both"/>
        <w:rPr>
          <w:rFonts w:ascii="Arial" w:hAnsi="Arial" w:cs="Arial"/>
        </w:rPr>
      </w:pPr>
      <w:r w:rsidRPr="008A2C9B">
        <w:rPr>
          <w:rFonts w:ascii="Arial" w:hAnsi="Arial"/>
        </w:rPr>
        <w:t>24.1.2 The preservation time for fruits shall be based on the preservation system used and the development of the fruit.</w:t>
      </w:r>
    </w:p>
    <w:p w14:paraId="433365B8" w14:textId="77777777" w:rsidR="00503A41" w:rsidRPr="008A2C9B" w:rsidRDefault="00503A41" w:rsidP="00B335D9">
      <w:pPr>
        <w:pStyle w:val="NoSpacing"/>
        <w:spacing w:after="160"/>
        <w:jc w:val="both"/>
        <w:rPr>
          <w:rFonts w:ascii="Arial" w:hAnsi="Arial" w:cs="Arial"/>
        </w:rPr>
      </w:pPr>
      <w:r w:rsidRPr="008A2C9B">
        <w:rPr>
          <w:rFonts w:ascii="Arial" w:hAnsi="Arial"/>
        </w:rPr>
        <w:t>24.1.3 Product handling shall be performed in complete series that are physically or chronologically separated from operations on products not obtained under integrated production conditions, in order to prevent overlapping and contamination and ensure traceability.</w:t>
      </w:r>
    </w:p>
    <w:p w14:paraId="25D22ACC"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24.1.4 If</w:t>
      </w:r>
      <w:r w:rsidRPr="00B335D9">
        <w:rPr>
          <w:rFonts w:ascii="Arial" w:hAnsi="Arial"/>
          <w:vanish/>
        </w:rPr>
        <w:t>&lt;A[Cuando|Cuándo]&gt;</w:t>
      </w:r>
      <w:r w:rsidRPr="008A2C9B">
        <w:rPr>
          <w:rFonts w:ascii="Arial" w:hAnsi="Arial"/>
        </w:rPr>
        <w:t xml:space="preserve"> product washings are recirculated, they shall be filtered and treated so they do not compromise product safety.</w:t>
      </w:r>
    </w:p>
    <w:p w14:paraId="0AC09D9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24.2 </w:t>
      </w:r>
      <w:r w:rsidRPr="008A2C9B">
        <w:rPr>
          <w:rFonts w:ascii="Arial" w:hAnsi="Arial"/>
          <w:i/>
        </w:rPr>
        <w:t>Prohibitions</w:t>
      </w:r>
    </w:p>
    <w:p w14:paraId="1A6B7125" w14:textId="77777777" w:rsidR="00503A41" w:rsidRPr="008A2C9B" w:rsidRDefault="00503A41" w:rsidP="00B335D9">
      <w:pPr>
        <w:pStyle w:val="NoSpacing"/>
        <w:spacing w:after="160"/>
        <w:jc w:val="both"/>
        <w:rPr>
          <w:rFonts w:ascii="Arial" w:hAnsi="Arial" w:cs="Arial"/>
        </w:rPr>
      </w:pPr>
      <w:r w:rsidRPr="008A2C9B">
        <w:rPr>
          <w:rFonts w:ascii="Arial" w:hAnsi="Arial"/>
        </w:rPr>
        <w:t>24.2.1 For plant product washing, the use of non-potable water, in accordance with the applicable regulations, and for other uses, water that exceeds the parameters set out in the applicable regulations</w:t>
      </w:r>
    </w:p>
    <w:p w14:paraId="26E05B81" w14:textId="77777777" w:rsidR="00503A41" w:rsidRPr="008A2C9B" w:rsidRDefault="00503A41" w:rsidP="00363E43">
      <w:pPr>
        <w:pStyle w:val="NormalWeb"/>
        <w:keepNext/>
        <w:keepLines/>
        <w:spacing w:after="160"/>
        <w:jc w:val="both"/>
        <w:rPr>
          <w:rFonts w:ascii="Arial" w:hAnsi="Arial" w:cs="Arial"/>
          <w:sz w:val="22"/>
          <w:szCs w:val="22"/>
        </w:rPr>
      </w:pPr>
      <w:r w:rsidRPr="008A2C9B">
        <w:rPr>
          <w:rFonts w:ascii="Arial" w:hAnsi="Arial"/>
          <w:sz w:val="22"/>
        </w:rPr>
        <w:t>Article 25</w:t>
      </w:r>
    </w:p>
    <w:p w14:paraId="08232D26" w14:textId="77777777" w:rsidR="00503A41" w:rsidRPr="008A2C9B" w:rsidRDefault="00503A41" w:rsidP="00363E43">
      <w:pPr>
        <w:pStyle w:val="NormalWeb"/>
        <w:keepNext/>
        <w:keepLines/>
        <w:spacing w:after="160"/>
        <w:jc w:val="both"/>
        <w:rPr>
          <w:rFonts w:ascii="Arial" w:hAnsi="Arial" w:cs="Arial"/>
          <w:b/>
          <w:sz w:val="22"/>
          <w:szCs w:val="22"/>
        </w:rPr>
      </w:pPr>
      <w:r w:rsidRPr="008A2C9B">
        <w:rPr>
          <w:rFonts w:ascii="Arial" w:hAnsi="Arial"/>
          <w:b/>
          <w:sz w:val="22"/>
        </w:rPr>
        <w:t>Plant product processing and conversion processes</w:t>
      </w:r>
    </w:p>
    <w:p w14:paraId="4887B0A5" w14:textId="77777777" w:rsidR="00503A41" w:rsidRPr="008A2C9B" w:rsidRDefault="00503A41" w:rsidP="00363E43">
      <w:pPr>
        <w:pStyle w:val="NormalWeb"/>
        <w:keepNext/>
        <w:keepLines/>
        <w:spacing w:after="160"/>
        <w:jc w:val="both"/>
        <w:rPr>
          <w:rFonts w:ascii="Arial" w:hAnsi="Arial" w:cs="Arial"/>
          <w:i/>
          <w:sz w:val="22"/>
          <w:szCs w:val="22"/>
        </w:rPr>
      </w:pPr>
      <w:r w:rsidRPr="008A2C9B">
        <w:rPr>
          <w:rFonts w:ascii="Arial" w:hAnsi="Arial"/>
          <w:i/>
          <w:sz w:val="22"/>
        </w:rPr>
        <w:t>25.1 Obligations</w:t>
      </w:r>
    </w:p>
    <w:p w14:paraId="1890795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25.1.1 All plant products used to process the converted product shall meet the conditions set out in this regulation.</w:t>
      </w:r>
    </w:p>
    <w:p w14:paraId="798CD34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25.1.2 The treatments carried out and the adjuvants used shall be approved and indicated in the annexes to this regulation.</w:t>
      </w:r>
    </w:p>
    <w:p w14:paraId="2A932E1B" w14:textId="77777777" w:rsidR="00503A41" w:rsidRPr="008A2C9B" w:rsidRDefault="00503A41" w:rsidP="00B335D9">
      <w:pPr>
        <w:pStyle w:val="NoSpacing"/>
        <w:spacing w:after="160"/>
        <w:jc w:val="both"/>
        <w:rPr>
          <w:rFonts w:ascii="Arial" w:hAnsi="Arial" w:cs="Arial"/>
        </w:rPr>
      </w:pPr>
      <w:r w:rsidRPr="008A2C9B">
        <w:rPr>
          <w:rFonts w:ascii="Arial" w:hAnsi="Arial"/>
        </w:rPr>
        <w:t>Article 26</w:t>
      </w:r>
    </w:p>
    <w:p w14:paraId="6B5C8278" w14:textId="77777777" w:rsidR="00503A41" w:rsidRPr="008A2C9B" w:rsidRDefault="00503A41" w:rsidP="00B335D9">
      <w:pPr>
        <w:pStyle w:val="NoSpacing"/>
        <w:spacing w:after="160"/>
        <w:jc w:val="both"/>
        <w:rPr>
          <w:rFonts w:ascii="Arial" w:hAnsi="Arial" w:cs="Arial"/>
          <w:b/>
        </w:rPr>
      </w:pPr>
      <w:r w:rsidRPr="008A2C9B">
        <w:rPr>
          <w:rFonts w:ascii="Arial" w:hAnsi="Arial"/>
          <w:b/>
        </w:rPr>
        <w:t>Preservation</w:t>
      </w:r>
    </w:p>
    <w:p w14:paraId="57062C6E" w14:textId="77777777" w:rsidR="00503A41" w:rsidRPr="008A2C9B" w:rsidRDefault="00503A41" w:rsidP="00B335D9">
      <w:pPr>
        <w:pStyle w:val="NoSpacing"/>
        <w:spacing w:after="160"/>
        <w:jc w:val="both"/>
        <w:rPr>
          <w:rFonts w:ascii="Arial" w:hAnsi="Arial" w:cs="Arial"/>
        </w:rPr>
      </w:pPr>
      <w:r w:rsidRPr="008A2C9B">
        <w:rPr>
          <w:rFonts w:ascii="Arial" w:hAnsi="Arial"/>
          <w:i/>
        </w:rPr>
        <w:t>26.1 Obligations</w:t>
      </w:r>
    </w:p>
    <w:p w14:paraId="22E35519" w14:textId="77777777" w:rsidR="00503A41" w:rsidRPr="008A2C9B" w:rsidRDefault="00503A41" w:rsidP="00B335D9">
      <w:pPr>
        <w:pStyle w:val="NoSpacing"/>
        <w:spacing w:after="160"/>
        <w:jc w:val="both"/>
        <w:rPr>
          <w:rFonts w:ascii="Arial" w:hAnsi="Arial" w:cs="Arial"/>
        </w:rPr>
      </w:pPr>
      <w:r w:rsidRPr="008A2C9B">
        <w:rPr>
          <w:rFonts w:ascii="Arial" w:hAnsi="Arial"/>
        </w:rPr>
        <w:t>26.1.1 Use preservation methods that maintain high internal and external quality.</w:t>
      </w:r>
    </w:p>
    <w:p w14:paraId="06447175" w14:textId="77777777" w:rsidR="00503A41" w:rsidRPr="008A2C9B" w:rsidRDefault="00503A41" w:rsidP="00B335D9">
      <w:pPr>
        <w:pStyle w:val="NoSpacing"/>
        <w:spacing w:after="160"/>
        <w:jc w:val="both"/>
        <w:rPr>
          <w:rFonts w:ascii="Arial" w:hAnsi="Arial" w:cs="Arial"/>
        </w:rPr>
      </w:pPr>
      <w:r w:rsidRPr="008A2C9B">
        <w:rPr>
          <w:rFonts w:ascii="Arial" w:hAnsi="Arial"/>
        </w:rPr>
        <w:t>26.1.2 Periodic quality checks shall be conducted, in particular, before marketing, taking into account factors related to sampling and the type of analytic assessment and residue limits that guarantee consumer safety.</w:t>
      </w:r>
    </w:p>
    <w:p w14:paraId="0AC15306" w14:textId="77777777" w:rsidR="00503A41" w:rsidRPr="008A2C9B" w:rsidRDefault="00503A41" w:rsidP="00B335D9">
      <w:pPr>
        <w:pStyle w:val="NoSpacing"/>
        <w:spacing w:after="160"/>
        <w:jc w:val="both"/>
        <w:rPr>
          <w:rFonts w:ascii="Arial" w:hAnsi="Arial" w:cs="Arial"/>
        </w:rPr>
      </w:pPr>
      <w:r w:rsidRPr="008A2C9B">
        <w:rPr>
          <w:rFonts w:ascii="Arial" w:hAnsi="Arial"/>
        </w:rPr>
        <w:t>26.1.3 The preservation time for fruits shall be based on the preservation system used and the development of the fruit.</w:t>
      </w:r>
    </w:p>
    <w:p w14:paraId="359AC587" w14:textId="77777777" w:rsidR="00503A41" w:rsidRPr="008A2C9B" w:rsidRDefault="00503A41" w:rsidP="00B335D9">
      <w:pPr>
        <w:pStyle w:val="NoSpacing"/>
        <w:spacing w:after="160"/>
        <w:jc w:val="both"/>
        <w:rPr>
          <w:rFonts w:ascii="Arial" w:hAnsi="Arial" w:cs="Arial"/>
        </w:rPr>
      </w:pPr>
      <w:r w:rsidRPr="008A2C9B">
        <w:rPr>
          <w:rFonts w:ascii="Arial" w:hAnsi="Arial"/>
        </w:rPr>
        <w:t>26.1.4 In cold stores, pallets shall be spaced adequately from other pallets and walls to ensure proper ventilation.</w:t>
      </w:r>
    </w:p>
    <w:p w14:paraId="0D98964D" w14:textId="77777777" w:rsidR="00503A41" w:rsidRPr="008A2C9B" w:rsidRDefault="00503A41" w:rsidP="00B335D9">
      <w:pPr>
        <w:pStyle w:val="NoSpacing"/>
        <w:spacing w:after="160"/>
        <w:jc w:val="both"/>
        <w:rPr>
          <w:rFonts w:ascii="Arial" w:hAnsi="Arial" w:cs="Arial"/>
        </w:rPr>
      </w:pPr>
      <w:r w:rsidRPr="008A2C9B">
        <w:rPr>
          <w:rFonts w:ascii="Arial" w:hAnsi="Arial"/>
        </w:rPr>
        <w:t>26.1.5 Keep a log for each cold store for products, for temperature and fruit receipts and dispatches.</w:t>
      </w:r>
    </w:p>
    <w:p w14:paraId="31CABBAD" w14:textId="77777777" w:rsidR="00503A41" w:rsidRPr="008A2C9B" w:rsidRDefault="00503A41" w:rsidP="00B335D9">
      <w:pPr>
        <w:pStyle w:val="NoSpacing"/>
        <w:spacing w:after="160"/>
        <w:jc w:val="both"/>
        <w:rPr>
          <w:rFonts w:ascii="Arial" w:hAnsi="Arial" w:cs="Arial"/>
        </w:rPr>
      </w:pPr>
      <w:r w:rsidRPr="008A2C9B">
        <w:rPr>
          <w:rFonts w:ascii="Arial" w:hAnsi="Arial"/>
        </w:rPr>
        <w:t>Article 27</w:t>
      </w:r>
    </w:p>
    <w:p w14:paraId="498E9C10" w14:textId="77777777" w:rsidR="00503A41" w:rsidRPr="008A2C9B" w:rsidRDefault="00503A41" w:rsidP="00B335D9">
      <w:pPr>
        <w:pStyle w:val="NoSpacing"/>
        <w:spacing w:after="160"/>
        <w:jc w:val="both"/>
        <w:rPr>
          <w:rFonts w:ascii="Arial" w:hAnsi="Arial" w:cs="Arial"/>
          <w:b/>
        </w:rPr>
      </w:pPr>
      <w:r w:rsidRPr="008A2C9B">
        <w:rPr>
          <w:rFonts w:ascii="Arial" w:hAnsi="Arial"/>
          <w:b/>
        </w:rPr>
        <w:t>Product storage</w:t>
      </w:r>
    </w:p>
    <w:p w14:paraId="7F05DED6"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27.1 </w:t>
      </w:r>
      <w:r w:rsidRPr="008A2C9B">
        <w:rPr>
          <w:rFonts w:ascii="Arial" w:hAnsi="Arial"/>
          <w:i/>
        </w:rPr>
        <w:t>Obligations</w:t>
      </w:r>
    </w:p>
    <w:p w14:paraId="1F42AD75" w14:textId="77777777" w:rsidR="00503A41" w:rsidRPr="008A2C9B" w:rsidRDefault="00503A41" w:rsidP="00B335D9">
      <w:pPr>
        <w:pStyle w:val="NoSpacing"/>
        <w:spacing w:after="160"/>
        <w:jc w:val="both"/>
        <w:rPr>
          <w:rFonts w:ascii="Arial" w:hAnsi="Arial" w:cs="Arial"/>
        </w:rPr>
      </w:pPr>
      <w:r w:rsidRPr="008A2C9B">
        <w:rPr>
          <w:rFonts w:ascii="Arial" w:hAnsi="Arial"/>
        </w:rPr>
        <w:t>27.1.1 Store the products using procedures that guarantee optimal quality.</w:t>
      </w:r>
    </w:p>
    <w:p w14:paraId="5C0522C4" w14:textId="77777777" w:rsidR="00503A41" w:rsidRPr="008A2C9B" w:rsidRDefault="00503A41" w:rsidP="00B335D9">
      <w:pPr>
        <w:pStyle w:val="NoSpacing"/>
        <w:spacing w:after="160"/>
        <w:jc w:val="both"/>
        <w:rPr>
          <w:rFonts w:ascii="Arial" w:hAnsi="Arial" w:cs="Arial"/>
        </w:rPr>
      </w:pPr>
      <w:r w:rsidRPr="008A2C9B">
        <w:rPr>
          <w:rFonts w:ascii="Arial" w:hAnsi="Arial"/>
        </w:rPr>
        <w:t>27.1.2 Remove all fruit exhibiting symptoms of the presence of pathogens that cause rot.</w:t>
      </w:r>
    </w:p>
    <w:p w14:paraId="4C139B0F" w14:textId="77777777" w:rsidR="00503A41" w:rsidRPr="008A2C9B" w:rsidRDefault="00503A41" w:rsidP="00B335D9">
      <w:pPr>
        <w:pStyle w:val="NoSpacing"/>
        <w:spacing w:after="160"/>
        <w:jc w:val="both"/>
        <w:rPr>
          <w:rFonts w:ascii="Arial" w:hAnsi="Arial" w:cs="Arial"/>
        </w:rPr>
      </w:pPr>
      <w:r w:rsidRPr="008A2C9B">
        <w:rPr>
          <w:rFonts w:ascii="Arial" w:hAnsi="Arial"/>
        </w:rPr>
        <w:t>27.1.3 Clean, disinfect and control parasites in storage spaces</w:t>
      </w:r>
      <w:r w:rsidRPr="00B335D9">
        <w:rPr>
          <w:rFonts w:ascii="Arial" w:hAnsi="Arial"/>
          <w:vanish/>
        </w:rPr>
        <w:t>&lt;A[lugares|sitios]&gt;</w:t>
      </w:r>
      <w:r w:rsidRPr="008A2C9B">
        <w:rPr>
          <w:rFonts w:ascii="Arial" w:hAnsi="Arial"/>
        </w:rPr>
        <w:t xml:space="preserve"> to prevent any and all kinds of product contamination.</w:t>
      </w:r>
    </w:p>
    <w:p w14:paraId="273070D5" w14:textId="77777777" w:rsidR="00503A41" w:rsidRPr="008A2C9B" w:rsidRDefault="00503A41" w:rsidP="00B335D9">
      <w:pPr>
        <w:pStyle w:val="NoSpacing"/>
        <w:spacing w:after="160"/>
        <w:jc w:val="both"/>
        <w:rPr>
          <w:rFonts w:ascii="Arial" w:hAnsi="Arial" w:cs="Arial"/>
        </w:rPr>
      </w:pPr>
      <w:r w:rsidRPr="008A2C9B">
        <w:rPr>
          <w:rFonts w:ascii="Arial" w:hAnsi="Arial"/>
        </w:rPr>
        <w:t>27.1.4 Install clear and defined partitions in storage facilities between products originating from integrated production and other conventional products, with their locations in each storage facility indicated on diagrams. Boxes and pallets shall be duly identified and positioned so their identification is clearly visible in order to facilitate counting.</w:t>
      </w:r>
    </w:p>
    <w:p w14:paraId="086561D1"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27.1.5 Keep used receptacles and boxes clean</w:t>
      </w:r>
      <w:r w:rsidRPr="00B335D9">
        <w:rPr>
          <w:rFonts w:ascii="Arial" w:hAnsi="Arial"/>
          <w:vanish/>
        </w:rPr>
        <w:t>&lt;A[limpios|netos]&gt;</w:t>
      </w:r>
      <w:r w:rsidRPr="008A2C9B">
        <w:rPr>
          <w:rFonts w:ascii="Arial" w:hAnsi="Arial"/>
        </w:rPr>
        <w:t xml:space="preserve"> in the plant product storage facility. As a general rule, all objects that may affect the product condition shall be cleaned at the start of use and disinfected when convenient, and at least once</w:t>
      </w:r>
      <w:r w:rsidRPr="00B335D9">
        <w:rPr>
          <w:rFonts w:ascii="Arial" w:hAnsi="Arial"/>
          <w:vanish/>
        </w:rPr>
        <w:t>&lt;A[vez|golpe]&gt;</w:t>
      </w:r>
      <w:r w:rsidRPr="008A2C9B">
        <w:rPr>
          <w:rFonts w:ascii="Arial" w:hAnsi="Arial"/>
        </w:rPr>
        <w:t xml:space="preserve"> a year.</w:t>
      </w:r>
    </w:p>
    <w:p w14:paraId="34663883"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27.2 </w:t>
      </w:r>
      <w:r w:rsidRPr="008A2C9B">
        <w:rPr>
          <w:rFonts w:ascii="Arial" w:hAnsi="Arial"/>
          <w:i/>
        </w:rPr>
        <w:t>Prohibitions</w:t>
      </w:r>
    </w:p>
    <w:p w14:paraId="5092CC29"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27.2.1 The use of synthetic chemical products to control storage pests and parasites, except in technically justified cases with the use of active substances approved for integrated production. </w:t>
      </w:r>
    </w:p>
    <w:p w14:paraId="2AAF212E" w14:textId="77777777" w:rsidR="00503A41" w:rsidRPr="008A2C9B" w:rsidRDefault="00503A41" w:rsidP="00B335D9">
      <w:pPr>
        <w:pStyle w:val="NoSpacing"/>
        <w:spacing w:after="160"/>
        <w:jc w:val="both"/>
        <w:rPr>
          <w:rFonts w:ascii="Arial" w:hAnsi="Arial" w:cs="Arial"/>
        </w:rPr>
      </w:pPr>
      <w:r w:rsidRPr="008A2C9B">
        <w:rPr>
          <w:rFonts w:ascii="Arial" w:hAnsi="Arial"/>
        </w:rPr>
        <w:t>27.2.2 Storage of chemical products or of waste in the packaged product storage area.</w:t>
      </w:r>
    </w:p>
    <w:p w14:paraId="1B98A4D9" w14:textId="77777777" w:rsidR="00503A41" w:rsidRPr="008A2C9B" w:rsidRDefault="00503A41" w:rsidP="00B335D9">
      <w:pPr>
        <w:pStyle w:val="Heading3"/>
        <w:spacing w:before="0" w:after="160" w:line="240" w:lineRule="auto"/>
        <w:rPr>
          <w:rFonts w:ascii="Arial" w:hAnsi="Arial" w:cs="Arial"/>
          <w:b/>
          <w:color w:val="auto"/>
          <w:szCs w:val="22"/>
        </w:rPr>
      </w:pPr>
      <w:r w:rsidRPr="008A2C9B">
        <w:rPr>
          <w:rFonts w:ascii="Arial" w:hAnsi="Arial"/>
          <w:color w:val="auto"/>
        </w:rPr>
        <w:t>Article 28</w:t>
      </w:r>
    </w:p>
    <w:p w14:paraId="49F8E914" w14:textId="77777777" w:rsidR="00503A41" w:rsidRPr="008A2C9B" w:rsidRDefault="00503A41" w:rsidP="00B335D9">
      <w:pPr>
        <w:pStyle w:val="Heading3"/>
        <w:spacing w:before="0" w:after="160" w:line="240" w:lineRule="auto"/>
        <w:rPr>
          <w:rFonts w:ascii="Arial" w:hAnsi="Arial" w:cs="Arial"/>
          <w:b/>
          <w:color w:val="auto"/>
          <w:sz w:val="22"/>
          <w:szCs w:val="22"/>
        </w:rPr>
      </w:pPr>
      <w:r w:rsidRPr="008A2C9B">
        <w:rPr>
          <w:rFonts w:ascii="Arial" w:hAnsi="Arial"/>
          <w:b/>
          <w:color w:val="auto"/>
          <w:sz w:val="22"/>
        </w:rPr>
        <w:t>Packaging</w:t>
      </w:r>
    </w:p>
    <w:p w14:paraId="6D1292B5" w14:textId="77777777" w:rsidR="00503A41" w:rsidRPr="008A2C9B" w:rsidRDefault="00503A41" w:rsidP="00B335D9">
      <w:pPr>
        <w:pStyle w:val="Header"/>
        <w:tabs>
          <w:tab w:val="clear" w:pos="4252"/>
          <w:tab w:val="clear" w:pos="8504"/>
        </w:tabs>
        <w:spacing w:after="160"/>
        <w:rPr>
          <w:rFonts w:ascii="Arial" w:hAnsi="Arial" w:cs="Arial"/>
        </w:rPr>
      </w:pPr>
      <w:r w:rsidRPr="008A2C9B">
        <w:rPr>
          <w:rFonts w:ascii="Arial" w:hAnsi="Arial"/>
        </w:rPr>
        <w:t xml:space="preserve">28.1 </w:t>
      </w:r>
      <w:r w:rsidRPr="008A2C9B">
        <w:rPr>
          <w:rFonts w:ascii="Arial" w:hAnsi="Arial"/>
          <w:i/>
        </w:rPr>
        <w:t>Obligations</w:t>
      </w:r>
    </w:p>
    <w:p w14:paraId="7C931FEA" w14:textId="77777777" w:rsidR="00503A41" w:rsidRPr="008A2C9B" w:rsidRDefault="00503A41" w:rsidP="00B335D9">
      <w:pPr>
        <w:spacing w:line="240" w:lineRule="auto"/>
        <w:jc w:val="both"/>
        <w:rPr>
          <w:rFonts w:ascii="Arial" w:hAnsi="Arial" w:cs="Arial"/>
        </w:rPr>
      </w:pPr>
      <w:r w:rsidRPr="008A2C9B">
        <w:rPr>
          <w:rFonts w:ascii="Arial" w:hAnsi="Arial"/>
        </w:rPr>
        <w:t>28.1.1 All machinery, receptacles, transport components, temporary packaging and storage locations</w:t>
      </w:r>
      <w:r w:rsidRPr="00B335D9">
        <w:rPr>
          <w:rFonts w:ascii="Arial" w:hAnsi="Arial"/>
          <w:vanish/>
        </w:rPr>
        <w:t>&lt;A[lugares|sitios]&gt;</w:t>
      </w:r>
      <w:r w:rsidRPr="008A2C9B">
        <w:rPr>
          <w:rFonts w:ascii="Arial" w:hAnsi="Arial"/>
        </w:rPr>
        <w:t xml:space="preserve"> shall meet the following conditions:</w:t>
      </w:r>
    </w:p>
    <w:p w14:paraId="333C3F15" w14:textId="77777777" w:rsidR="00503A41" w:rsidRPr="008A2C9B" w:rsidRDefault="00503A41" w:rsidP="00B335D9">
      <w:pPr>
        <w:numPr>
          <w:ilvl w:val="0"/>
          <w:numId w:val="156"/>
        </w:numPr>
        <w:spacing w:line="240" w:lineRule="auto"/>
        <w:jc w:val="both"/>
        <w:rPr>
          <w:rFonts w:ascii="Arial" w:hAnsi="Arial" w:cs="Arial"/>
        </w:rPr>
      </w:pPr>
      <w:r w:rsidRPr="008A2C9B">
        <w:rPr>
          <w:rFonts w:ascii="Arial" w:hAnsi="Arial"/>
        </w:rPr>
        <w:t>Do not transfer toxic substances or contaminants or substances that cause harmful chemical reactions to products that come into contact with these.</w:t>
      </w:r>
    </w:p>
    <w:p w14:paraId="294CD1D6" w14:textId="77777777" w:rsidR="00503A41" w:rsidRPr="008A2C9B" w:rsidRDefault="00503A41" w:rsidP="00B335D9">
      <w:pPr>
        <w:numPr>
          <w:ilvl w:val="0"/>
          <w:numId w:val="156"/>
        </w:numPr>
        <w:spacing w:line="240" w:lineRule="auto"/>
        <w:ind w:left="1048"/>
        <w:jc w:val="both"/>
        <w:rPr>
          <w:rFonts w:ascii="Arial" w:hAnsi="Arial" w:cs="Arial"/>
        </w:rPr>
      </w:pPr>
      <w:r w:rsidRPr="008A2C9B">
        <w:rPr>
          <w:rFonts w:ascii="Arial" w:hAnsi="Arial"/>
        </w:rPr>
        <w:t>Do not alter the composition or organoleptic properties of the products.</w:t>
      </w:r>
    </w:p>
    <w:p w14:paraId="031AC3FB" w14:textId="77777777" w:rsidR="00503A41" w:rsidRPr="008A2C9B" w:rsidRDefault="00503A41" w:rsidP="00B335D9">
      <w:pPr>
        <w:numPr>
          <w:ilvl w:val="0"/>
          <w:numId w:val="156"/>
        </w:numPr>
        <w:spacing w:line="240" w:lineRule="auto"/>
        <w:ind w:left="1048"/>
        <w:jc w:val="both"/>
        <w:rPr>
          <w:rFonts w:ascii="Arial" w:hAnsi="Arial" w:cs="Arial"/>
        </w:rPr>
      </w:pPr>
      <w:r w:rsidRPr="008A2C9B">
        <w:rPr>
          <w:rFonts w:ascii="Arial" w:hAnsi="Arial"/>
        </w:rPr>
        <w:t>Clean using approved products and methods in the same way rodent and insect control is performed.</w:t>
      </w:r>
    </w:p>
    <w:p w14:paraId="34DD215E" w14:textId="77777777" w:rsidR="00503A41" w:rsidRPr="008A2C9B" w:rsidRDefault="00503A41" w:rsidP="00B335D9">
      <w:pPr>
        <w:spacing w:line="240" w:lineRule="auto"/>
        <w:jc w:val="both"/>
        <w:rPr>
          <w:rFonts w:ascii="Arial" w:hAnsi="Arial" w:cs="Arial"/>
        </w:rPr>
      </w:pPr>
      <w:r w:rsidRPr="008A2C9B">
        <w:rPr>
          <w:rFonts w:ascii="Arial" w:hAnsi="Arial"/>
        </w:rPr>
        <w:t>28.1.2 Packaging activities shall be performed in</w:t>
      </w:r>
      <w:r w:rsidRPr="00B335D9">
        <w:rPr>
          <w:rFonts w:ascii="Arial" w:hAnsi="Arial"/>
          <w:vanish/>
        </w:rPr>
        <w:t>&lt;A[por|para]&gt;</w:t>
      </w:r>
      <w:r w:rsidRPr="008A2C9B">
        <w:rPr>
          <w:rFonts w:ascii="Arial" w:hAnsi="Arial"/>
        </w:rPr>
        <w:t xml:space="preserve"> complete series, physically or chronologically separated from conventional product activities.</w:t>
      </w:r>
    </w:p>
    <w:p w14:paraId="2255DAEF" w14:textId="77777777" w:rsidR="00503A41" w:rsidRPr="008A2C9B" w:rsidRDefault="00503A41" w:rsidP="00B335D9">
      <w:pPr>
        <w:pStyle w:val="NoSpacing"/>
        <w:spacing w:after="160"/>
        <w:jc w:val="both"/>
        <w:rPr>
          <w:rFonts w:ascii="Arial" w:hAnsi="Arial" w:cs="Arial"/>
        </w:rPr>
      </w:pPr>
      <w:r w:rsidRPr="008A2C9B">
        <w:rPr>
          <w:rFonts w:ascii="Arial" w:hAnsi="Arial"/>
        </w:rPr>
        <w:t>28.1.3 Operators that perform packaging of certified integrated produce and conventional produce shall report this to the inspection body or entity. This notification shall be submitted at the start of the season, adequately in advance and before the start of integrated produce activities.</w:t>
      </w:r>
    </w:p>
    <w:p w14:paraId="52BCCDC0" w14:textId="77777777" w:rsidR="00503A41" w:rsidRPr="008A2C9B" w:rsidRDefault="00503A41" w:rsidP="00B335D9">
      <w:pPr>
        <w:pStyle w:val="NoSpacing"/>
        <w:spacing w:after="160"/>
        <w:jc w:val="both"/>
        <w:rPr>
          <w:rFonts w:ascii="Arial" w:hAnsi="Arial" w:cs="Arial"/>
        </w:rPr>
      </w:pPr>
      <w:r w:rsidRPr="008A2C9B">
        <w:rPr>
          <w:rFonts w:ascii="Arial" w:hAnsi="Arial"/>
        </w:rPr>
        <w:t>28.1.4 Food handlers shall have special training in this area or demonstrate that they are in the process of obtaining it in accordance with the provisions of the applicable regulations that set out standards for food handlers.</w:t>
      </w:r>
    </w:p>
    <w:p w14:paraId="302E312B" w14:textId="77777777" w:rsidR="00503A41" w:rsidRPr="008A2C9B" w:rsidRDefault="00503A41" w:rsidP="00B335D9">
      <w:pPr>
        <w:pStyle w:val="NoSpacing"/>
        <w:spacing w:after="160"/>
        <w:jc w:val="both"/>
        <w:rPr>
          <w:rFonts w:ascii="Arial" w:hAnsi="Arial" w:cs="Arial"/>
        </w:rPr>
      </w:pPr>
      <w:r w:rsidRPr="008A2C9B">
        <w:rPr>
          <w:rFonts w:ascii="Arial" w:hAnsi="Arial"/>
        </w:rPr>
        <w:t>28.1.5 The packaging and packaging material storage area shall be clearly distinguished from the handling area.</w:t>
      </w:r>
    </w:p>
    <w:p w14:paraId="7721001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28.2 </w:t>
      </w:r>
      <w:r w:rsidRPr="008A2C9B">
        <w:rPr>
          <w:rFonts w:ascii="Arial" w:hAnsi="Arial"/>
          <w:i/>
        </w:rPr>
        <w:t>Prohibitions</w:t>
      </w:r>
    </w:p>
    <w:p w14:paraId="480E0292" w14:textId="77777777" w:rsidR="00503A41" w:rsidRPr="008A2C9B" w:rsidRDefault="00503A41" w:rsidP="00B335D9">
      <w:pPr>
        <w:pStyle w:val="NoSpacing"/>
        <w:spacing w:after="160"/>
        <w:jc w:val="both"/>
        <w:rPr>
          <w:rFonts w:ascii="Arial" w:hAnsi="Arial" w:cs="Arial"/>
        </w:rPr>
      </w:pPr>
      <w:r w:rsidRPr="008A2C9B">
        <w:rPr>
          <w:rFonts w:ascii="Arial" w:hAnsi="Arial"/>
        </w:rPr>
        <w:t>28.2.1 Mixing of varieties during the washing, selection and sizing processes</w:t>
      </w:r>
    </w:p>
    <w:p w14:paraId="5C857121" w14:textId="77777777" w:rsidR="00503A41" w:rsidRPr="008A2C9B" w:rsidRDefault="00503A41" w:rsidP="00B335D9">
      <w:pPr>
        <w:pStyle w:val="NoSpacing"/>
        <w:spacing w:after="160"/>
        <w:jc w:val="both"/>
        <w:rPr>
          <w:rFonts w:ascii="Arial" w:hAnsi="Arial" w:cs="Arial"/>
        </w:rPr>
      </w:pPr>
      <w:r w:rsidRPr="008A2C9B">
        <w:rPr>
          <w:rFonts w:ascii="Arial" w:hAnsi="Arial"/>
        </w:rPr>
        <w:t>28.2.2 Use of non-potable water to wash fruits</w:t>
      </w:r>
    </w:p>
    <w:p w14:paraId="0651F3E1" w14:textId="77777777" w:rsidR="00503A41" w:rsidRPr="008A2C9B" w:rsidRDefault="00503A41" w:rsidP="00B335D9">
      <w:pPr>
        <w:pStyle w:val="NoSpacing"/>
        <w:spacing w:after="160"/>
        <w:jc w:val="both"/>
        <w:rPr>
          <w:rFonts w:ascii="Arial" w:hAnsi="Arial" w:cs="Arial"/>
        </w:rPr>
      </w:pPr>
      <w:r w:rsidRPr="008A2C9B">
        <w:rPr>
          <w:rFonts w:ascii="Arial" w:hAnsi="Arial"/>
        </w:rPr>
        <w:t>Article 29</w:t>
      </w:r>
    </w:p>
    <w:p w14:paraId="1105C001" w14:textId="77777777" w:rsidR="00503A41" w:rsidRPr="008A2C9B" w:rsidRDefault="00503A41" w:rsidP="00B335D9">
      <w:pPr>
        <w:pStyle w:val="NoSpacing"/>
        <w:spacing w:after="160"/>
        <w:jc w:val="both"/>
        <w:rPr>
          <w:rFonts w:ascii="Arial" w:hAnsi="Arial" w:cs="Arial"/>
          <w:b/>
        </w:rPr>
      </w:pPr>
      <w:r w:rsidRPr="008A2C9B">
        <w:rPr>
          <w:rFonts w:ascii="Arial" w:hAnsi="Arial"/>
          <w:b/>
        </w:rPr>
        <w:t>Shipping</w:t>
      </w:r>
    </w:p>
    <w:p w14:paraId="24A3A1DC" w14:textId="77777777" w:rsidR="00503A41" w:rsidRPr="008A2C9B" w:rsidRDefault="00503A41" w:rsidP="00B335D9">
      <w:pPr>
        <w:pStyle w:val="NoSpacing"/>
        <w:spacing w:after="160"/>
        <w:jc w:val="both"/>
        <w:rPr>
          <w:rFonts w:ascii="Arial" w:hAnsi="Arial" w:cs="Arial"/>
          <w:i/>
        </w:rPr>
      </w:pPr>
      <w:r w:rsidRPr="008A2C9B">
        <w:rPr>
          <w:rFonts w:ascii="Arial" w:hAnsi="Arial"/>
          <w:i/>
        </w:rPr>
        <w:t>29.1 Obligations</w:t>
      </w:r>
    </w:p>
    <w:p w14:paraId="348530F1" w14:textId="77777777" w:rsidR="00503A41" w:rsidRPr="008A2C9B" w:rsidRDefault="00503A41" w:rsidP="00B335D9">
      <w:pPr>
        <w:pStyle w:val="NoSpacing"/>
        <w:spacing w:after="160"/>
        <w:jc w:val="both"/>
        <w:rPr>
          <w:rFonts w:ascii="Arial" w:hAnsi="Arial" w:cs="Arial"/>
        </w:rPr>
      </w:pPr>
      <w:r w:rsidRPr="008A2C9B">
        <w:rPr>
          <w:rFonts w:ascii="Arial" w:hAnsi="Arial"/>
        </w:rPr>
        <w:t>29.11 Before loading, all transport facilities shall be clean</w:t>
      </w:r>
      <w:r w:rsidRPr="00B335D9">
        <w:rPr>
          <w:rFonts w:ascii="Arial" w:hAnsi="Arial"/>
          <w:vanish/>
        </w:rPr>
        <w:t>&lt;A[limpios|netos]&gt;</w:t>
      </w:r>
      <w:r w:rsidRPr="008A2C9B">
        <w:rPr>
          <w:rFonts w:ascii="Arial" w:hAnsi="Arial"/>
        </w:rPr>
        <w:t>, in good condition and free of foreign objects and pests</w:t>
      </w:r>
      <w:r w:rsidRPr="00B335D9">
        <w:rPr>
          <w:rFonts w:ascii="Arial" w:hAnsi="Arial"/>
          <w:vanish/>
        </w:rPr>
        <w:t>&lt;A[pestes|pudores]&gt;</w:t>
      </w:r>
      <w:r w:rsidRPr="008A2C9B">
        <w:rPr>
          <w:rFonts w:ascii="Arial" w:hAnsi="Arial"/>
        </w:rPr>
        <w:t>.</w:t>
      </w:r>
    </w:p>
    <w:p w14:paraId="74B353FB" w14:textId="77777777" w:rsidR="00503A41" w:rsidRPr="008A2C9B" w:rsidRDefault="00503A41" w:rsidP="00B335D9">
      <w:pPr>
        <w:pStyle w:val="NoSpacing"/>
        <w:spacing w:after="160"/>
        <w:jc w:val="both"/>
        <w:rPr>
          <w:rFonts w:ascii="Arial" w:hAnsi="Arial" w:cs="Arial"/>
        </w:rPr>
      </w:pPr>
      <w:r w:rsidRPr="008A2C9B">
        <w:rPr>
          <w:rFonts w:ascii="Arial" w:hAnsi="Arial"/>
        </w:rPr>
        <w:t>29.1.2 The product shall be transported at the temperature specified by the operating person and indicated in the transport agreement.</w:t>
      </w:r>
    </w:p>
    <w:p w14:paraId="1EA9BA7F"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Article 30</w:t>
      </w:r>
    </w:p>
    <w:p w14:paraId="70646CC8" w14:textId="77777777" w:rsidR="00503A41" w:rsidRPr="008A2C9B" w:rsidRDefault="00503A41" w:rsidP="00B335D9">
      <w:pPr>
        <w:pStyle w:val="NoSpacing"/>
        <w:spacing w:after="160"/>
        <w:jc w:val="both"/>
        <w:rPr>
          <w:rFonts w:ascii="Arial" w:hAnsi="Arial" w:cs="Arial"/>
          <w:b/>
        </w:rPr>
      </w:pPr>
      <w:r w:rsidRPr="008A2C9B">
        <w:rPr>
          <w:rFonts w:ascii="Arial" w:hAnsi="Arial"/>
          <w:b/>
        </w:rPr>
        <w:t>Preservation/post-harvest log</w:t>
      </w:r>
    </w:p>
    <w:p w14:paraId="57AE1BE8" w14:textId="77777777" w:rsidR="00503A41" w:rsidRPr="008A2C9B" w:rsidRDefault="00503A41" w:rsidP="00B335D9">
      <w:pPr>
        <w:pStyle w:val="NoSpacing"/>
        <w:spacing w:after="160"/>
        <w:jc w:val="both"/>
        <w:rPr>
          <w:rFonts w:ascii="Arial" w:hAnsi="Arial" w:cs="Arial"/>
          <w:i/>
        </w:rPr>
      </w:pPr>
      <w:r w:rsidRPr="008A2C9B">
        <w:rPr>
          <w:rFonts w:ascii="Arial" w:hAnsi="Arial"/>
          <w:i/>
        </w:rPr>
        <w:t>30.1 Obligations</w:t>
      </w:r>
    </w:p>
    <w:p w14:paraId="4D7178C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30.1.1 The Preservation log template is unique in terms of the data to be entered, and shall be approved by the Ministry of Agriculture, Livestock, Fisheries and Food. </w:t>
      </w:r>
    </w:p>
    <w:p w14:paraId="15347BC3" w14:textId="77777777" w:rsidR="00503A41" w:rsidRPr="008A2C9B" w:rsidRDefault="00503A41" w:rsidP="00B335D9">
      <w:pPr>
        <w:pStyle w:val="NoSpacing"/>
        <w:spacing w:after="160"/>
        <w:jc w:val="both"/>
        <w:rPr>
          <w:rFonts w:ascii="Arial" w:hAnsi="Arial" w:cs="Arial"/>
        </w:rPr>
      </w:pPr>
      <w:r w:rsidRPr="008A2C9B">
        <w:rPr>
          <w:rFonts w:ascii="Arial" w:hAnsi="Arial"/>
        </w:rPr>
        <w:t>30.1.2 The technician responsible for integrated produce preservation shall periodically sign for and thus also accept responsibility for entries in the Preservation log for integrated production.</w:t>
      </w:r>
    </w:p>
    <w:p w14:paraId="197CA429" w14:textId="77777777" w:rsidR="00503A41" w:rsidRPr="008A2C9B" w:rsidRDefault="00503A41" w:rsidP="00B335D9">
      <w:pPr>
        <w:pStyle w:val="NoSpacing"/>
        <w:spacing w:after="160"/>
        <w:jc w:val="both"/>
        <w:rPr>
          <w:rFonts w:ascii="Arial" w:hAnsi="Arial" w:cs="Arial"/>
        </w:rPr>
      </w:pPr>
      <w:r w:rsidRPr="008A2C9B">
        <w:rPr>
          <w:rFonts w:ascii="Arial" w:hAnsi="Arial"/>
        </w:rPr>
        <w:t>30.1.3 The Preservation log is obligatory and shall be available for inspection at all times. For proper system functioning, the operation entries shall be completed within no more than seven days after the operation in question.</w:t>
      </w:r>
    </w:p>
    <w:p w14:paraId="5DB274D6" w14:textId="77777777" w:rsidR="00503A41" w:rsidRPr="008A2C9B" w:rsidRDefault="00503A41" w:rsidP="00B335D9">
      <w:pPr>
        <w:pStyle w:val="NoSpacing"/>
        <w:spacing w:after="160"/>
        <w:jc w:val="both"/>
        <w:rPr>
          <w:rFonts w:ascii="Arial" w:hAnsi="Arial" w:cs="Arial"/>
        </w:rPr>
      </w:pPr>
      <w:r w:rsidRPr="008A2C9B">
        <w:rPr>
          <w:rFonts w:ascii="Arial" w:hAnsi="Arial"/>
        </w:rPr>
        <w:t>Article 31</w:t>
      </w:r>
    </w:p>
    <w:p w14:paraId="22391B92"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Personnel training </w:t>
      </w:r>
    </w:p>
    <w:p w14:paraId="03E3841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 </w:t>
      </w:r>
      <w:r w:rsidRPr="008A2C9B">
        <w:rPr>
          <w:rFonts w:ascii="Arial" w:hAnsi="Arial"/>
          <w:i/>
        </w:rPr>
        <w:t>Obligations</w:t>
      </w:r>
    </w:p>
    <w:p w14:paraId="4A4FF85E" w14:textId="77777777" w:rsidR="00503A41" w:rsidRPr="008A2C9B" w:rsidRDefault="00503A41" w:rsidP="00B335D9">
      <w:pPr>
        <w:pStyle w:val="NoSpacing"/>
        <w:spacing w:after="160"/>
        <w:jc w:val="both"/>
        <w:rPr>
          <w:rFonts w:ascii="Arial" w:hAnsi="Arial" w:cs="Arial"/>
        </w:rPr>
      </w:pPr>
      <w:r w:rsidRPr="008A2C9B">
        <w:rPr>
          <w:rFonts w:ascii="Arial" w:hAnsi="Arial"/>
        </w:rPr>
        <w:t>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78F811F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 </w:t>
      </w:r>
      <w:r w:rsidRPr="008A2C9B">
        <w:rPr>
          <w:rFonts w:ascii="Arial" w:hAnsi="Arial"/>
          <w:u w:val="single"/>
        </w:rPr>
        <w:t>Fruit and vegetable packing plant personnel</w:t>
      </w:r>
      <w:r w:rsidRPr="008A2C9B">
        <w:rPr>
          <w:rFonts w:ascii="Arial" w:hAnsi="Arial"/>
        </w:rPr>
        <w:t xml:space="preserve"> </w:t>
      </w:r>
    </w:p>
    <w:p w14:paraId="5FD59561" w14:textId="77777777" w:rsidR="00503A41" w:rsidRPr="008A2C9B" w:rsidRDefault="00503A41" w:rsidP="00B335D9">
      <w:pPr>
        <w:pStyle w:val="NoSpacing"/>
        <w:spacing w:after="160"/>
        <w:jc w:val="both"/>
        <w:rPr>
          <w:rFonts w:ascii="Arial" w:hAnsi="Arial" w:cs="Arial"/>
        </w:rPr>
      </w:pPr>
      <w:r w:rsidRPr="008A2C9B">
        <w:rPr>
          <w:rFonts w:ascii="Arial" w:hAnsi="Arial"/>
        </w:rPr>
        <w:t>The company shall ensure the training of fruit and vegetable packing plant personnel in the area of good practices in hygiene and handling, and shall keep records of the courses given.</w:t>
      </w:r>
    </w:p>
    <w:p w14:paraId="1FD09F0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31.1.2 </w:t>
      </w:r>
      <w:r w:rsidRPr="008A2C9B">
        <w:rPr>
          <w:rFonts w:ascii="Arial" w:hAnsi="Arial"/>
          <w:u w:val="single"/>
        </w:rPr>
        <w:t>Qualified technical personnel</w:t>
      </w:r>
    </w:p>
    <w:p w14:paraId="21729662" w14:textId="77777777" w:rsidR="00503A41" w:rsidRPr="008A2C9B" w:rsidRDefault="00503A41" w:rsidP="00B335D9">
      <w:pPr>
        <w:pStyle w:val="NoSpacing"/>
        <w:spacing w:after="160"/>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w:t>
      </w:r>
      <w:r w:rsidRPr="00B335D9">
        <w:rPr>
          <w:rFonts w:ascii="Arial" w:hAnsi="Arial"/>
          <w:vanish/>
        </w:rPr>
        <w:t>&lt;A[por|para]&gt;</w:t>
      </w:r>
      <w:r w:rsidRPr="008A2C9B">
        <w:rPr>
          <w:rFonts w:ascii="Arial" w:hAnsi="Arial"/>
        </w:rPr>
        <w:t xml:space="preserve">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w:t>
      </w:r>
    </w:p>
    <w:p w14:paraId="43FFED3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31.1.3 </w:t>
      </w:r>
      <w:r w:rsidRPr="008A2C9B">
        <w:rPr>
          <w:rFonts w:ascii="Arial" w:hAnsi="Arial"/>
          <w:u w:val="single"/>
        </w:rPr>
        <w:t>Operators or operating persons</w:t>
      </w:r>
    </w:p>
    <w:p w14:paraId="4C3C38FC" w14:textId="77777777" w:rsidR="00503A41" w:rsidRPr="008A2C9B" w:rsidRDefault="00503A41" w:rsidP="00B335D9">
      <w:pPr>
        <w:pStyle w:val="NoSpacing"/>
        <w:spacing w:after="160"/>
        <w:jc w:val="both"/>
        <w:rPr>
          <w:rFonts w:ascii="Arial" w:hAnsi="Arial" w:cs="Arial"/>
        </w:rPr>
      </w:pPr>
      <w:r w:rsidRPr="008A2C9B">
        <w:rPr>
          <w:rFonts w:ascii="Arial" w:hAnsi="Arial"/>
        </w:rPr>
        <w:t>All integrated production operators (producers and/or processors) shall have special training in integrated production, attested by</w:t>
      </w:r>
      <w:r w:rsidRPr="00B335D9">
        <w:rPr>
          <w:rFonts w:ascii="Arial" w:hAnsi="Arial"/>
          <w:vanish/>
        </w:rPr>
        <w:t>&lt;A[por|para]&gt;</w:t>
      </w:r>
      <w:r w:rsidRPr="008A2C9B">
        <w:rPr>
          <w:rFonts w:ascii="Arial" w:hAnsi="Arial"/>
        </w:rPr>
        <w:t xml:space="preserve"> proof of completion of an integrated production course provided by the government or by any recognised body, in accordance with the provisions of Decree 241/2002 and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 </w:t>
      </w:r>
    </w:p>
    <w:p w14:paraId="3D630BD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31.1.4 </w:t>
      </w:r>
      <w:r w:rsidRPr="008A2C9B">
        <w:rPr>
          <w:rFonts w:ascii="Arial" w:hAnsi="Arial"/>
          <w:u w:val="single"/>
        </w:rPr>
        <w:t>Plant protection product handler</w:t>
      </w:r>
    </w:p>
    <w:p w14:paraId="1BCB01D7" w14:textId="77777777" w:rsidR="00503A41" w:rsidRPr="008A2C9B" w:rsidRDefault="00503A41" w:rsidP="00B335D9">
      <w:pPr>
        <w:pStyle w:val="NoSpacing"/>
        <w:spacing w:after="160"/>
        <w:jc w:val="both"/>
        <w:rPr>
          <w:rFonts w:ascii="Arial" w:hAnsi="Arial" w:cs="Arial"/>
        </w:rPr>
      </w:pPr>
      <w:r w:rsidRPr="008A2C9B">
        <w:rPr>
          <w:rFonts w:ascii="Arial" w:hAnsi="Arial"/>
        </w:rPr>
        <w:t>Plant protection product handlers shall hold a basic-level handler card that enables them to perform their activities, barring the exceptions provided for under the applicable laws.</w:t>
      </w:r>
    </w:p>
    <w:p w14:paraId="561265CD" w14:textId="77777777" w:rsidR="00503A41" w:rsidRPr="008A2C9B" w:rsidRDefault="00503A41" w:rsidP="00B335D9">
      <w:pPr>
        <w:spacing w:line="240" w:lineRule="auto"/>
        <w:rPr>
          <w:rFonts w:ascii="Arial" w:hAnsi="Arial" w:cs="Arial"/>
        </w:rPr>
      </w:pPr>
    </w:p>
    <w:p w14:paraId="1AD85B5E" w14:textId="77777777" w:rsidR="00503A41" w:rsidRPr="008A2C9B" w:rsidRDefault="00503A41" w:rsidP="00B335D9">
      <w:pPr>
        <w:spacing w:line="240" w:lineRule="auto"/>
        <w:jc w:val="both"/>
        <w:rPr>
          <w:rFonts w:ascii="Arial" w:hAnsi="Arial" w:cs="Arial"/>
          <w:b/>
        </w:rPr>
      </w:pPr>
      <w:r w:rsidRPr="008A2C9B">
        <w:rPr>
          <w:rFonts w:ascii="Arial" w:hAnsi="Arial"/>
          <w:b/>
        </w:rPr>
        <w:t>IV. IDENTIFICATION, TRACEABILITY AND MARKETING</w:t>
      </w:r>
    </w:p>
    <w:p w14:paraId="7935DC38" w14:textId="77777777" w:rsidR="00503A41" w:rsidRPr="008A2C9B" w:rsidRDefault="00503A41" w:rsidP="00B335D9">
      <w:pPr>
        <w:pStyle w:val="Heading6"/>
        <w:spacing w:before="0" w:after="160" w:line="240" w:lineRule="auto"/>
        <w:jc w:val="both"/>
        <w:rPr>
          <w:rFonts w:ascii="Arial" w:hAnsi="Arial" w:cs="Arial"/>
          <w:b/>
          <w:color w:val="auto"/>
        </w:rPr>
      </w:pPr>
      <w:r w:rsidRPr="008A2C9B">
        <w:rPr>
          <w:rFonts w:ascii="Arial" w:hAnsi="Arial"/>
          <w:color w:val="auto"/>
        </w:rPr>
        <w:lastRenderedPageBreak/>
        <w:t>Article 32</w:t>
      </w:r>
    </w:p>
    <w:p w14:paraId="224E3D97" w14:textId="77777777" w:rsidR="00503A41" w:rsidRPr="008A2C9B" w:rsidRDefault="0071585B" w:rsidP="00B335D9">
      <w:pPr>
        <w:pStyle w:val="Heading6"/>
        <w:spacing w:before="0" w:after="160" w:line="240" w:lineRule="auto"/>
        <w:jc w:val="both"/>
        <w:rPr>
          <w:rFonts w:ascii="Arial" w:hAnsi="Arial" w:cs="Arial"/>
          <w:b/>
          <w:color w:val="auto"/>
        </w:rPr>
      </w:pPr>
      <w:r w:rsidRPr="008A2C9B">
        <w:rPr>
          <w:rFonts w:ascii="Arial" w:hAnsi="Arial" w:cs="Arial"/>
          <w:b/>
          <w:noProof/>
          <w:color w:val="auto"/>
          <w:lang w:val="en-US" w:eastAsia="zh-CN" w:bidi="ar-SA"/>
        </w:rPr>
        <mc:AlternateContent>
          <mc:Choice Requires="wps">
            <w:drawing>
              <wp:anchor distT="0" distB="0" distL="114300" distR="114300" simplePos="0" relativeHeight="251665920" behindDoc="0" locked="0" layoutInCell="1" allowOverlap="1" wp14:anchorId="684C0760" wp14:editId="47C3CDC9">
                <wp:simplePos x="0" y="0"/>
                <wp:positionH relativeFrom="column">
                  <wp:posOffset>800100</wp:posOffset>
                </wp:positionH>
                <wp:positionV relativeFrom="paragraph">
                  <wp:posOffset>-2912110</wp:posOffset>
                </wp:positionV>
                <wp:extent cx="0" cy="0"/>
                <wp:effectExtent l="13335" t="10795" r="5715" b="8255"/>
                <wp:wrapNone/>
                <wp:docPr id="4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1EEA6805" id="Line 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J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6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64896" behindDoc="0" locked="0" layoutInCell="1" allowOverlap="1" wp14:anchorId="3DBA6A24" wp14:editId="3386C3EA">
                <wp:simplePos x="0" y="0"/>
                <wp:positionH relativeFrom="column">
                  <wp:posOffset>5715000</wp:posOffset>
                </wp:positionH>
                <wp:positionV relativeFrom="paragraph">
                  <wp:posOffset>-3715385</wp:posOffset>
                </wp:positionV>
                <wp:extent cx="0" cy="0"/>
                <wp:effectExtent l="13335" t="7620" r="5715" b="11430"/>
                <wp:wrapNone/>
                <wp:docPr id="4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25532400" id="Line 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63872" behindDoc="0" locked="0" layoutInCell="1" allowOverlap="1" wp14:anchorId="5416C3DE" wp14:editId="08651004">
                <wp:simplePos x="0" y="0"/>
                <wp:positionH relativeFrom="column">
                  <wp:posOffset>2286000</wp:posOffset>
                </wp:positionH>
                <wp:positionV relativeFrom="paragraph">
                  <wp:posOffset>-3715385</wp:posOffset>
                </wp:positionV>
                <wp:extent cx="0" cy="0"/>
                <wp:effectExtent l="13335" t="7620" r="5715" b="11430"/>
                <wp:wrapNone/>
                <wp:docPr id="3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0E85281F" id="Line 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SrDQ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"/>
            </w:pict>
          </mc:Fallback>
        </mc:AlternateContent>
      </w:r>
      <w:r w:rsidRPr="008A2C9B">
        <w:rPr>
          <w:rFonts w:ascii="Arial" w:hAnsi="Arial"/>
          <w:b/>
          <w:color w:val="auto"/>
        </w:rPr>
        <w:t>Identification and traceability</w:t>
      </w:r>
    </w:p>
    <w:p w14:paraId="2E9D9D67" w14:textId="77777777" w:rsidR="00503A41" w:rsidRPr="008A2C9B" w:rsidRDefault="00503A41" w:rsidP="00B335D9">
      <w:pPr>
        <w:spacing w:line="240" w:lineRule="auto"/>
        <w:jc w:val="both"/>
        <w:rPr>
          <w:rFonts w:ascii="Arial" w:hAnsi="Arial" w:cs="Arial"/>
        </w:rPr>
      </w:pPr>
      <w:r w:rsidRPr="008A2C9B">
        <w:rPr>
          <w:rFonts w:ascii="Arial" w:hAnsi="Arial"/>
        </w:rPr>
        <w:t xml:space="preserve">32.1 </w:t>
      </w:r>
      <w:r w:rsidRPr="008A2C9B">
        <w:rPr>
          <w:rFonts w:ascii="Arial" w:hAnsi="Arial"/>
          <w:i/>
        </w:rPr>
        <w:t>Obligations</w:t>
      </w:r>
    </w:p>
    <w:p w14:paraId="6FAC4032" w14:textId="77777777" w:rsidR="00503A41" w:rsidRPr="008A2C9B" w:rsidRDefault="00503A41" w:rsidP="00B335D9">
      <w:pPr>
        <w:spacing w:line="240" w:lineRule="auto"/>
        <w:jc w:val="both"/>
        <w:rPr>
          <w:rFonts w:ascii="Arial" w:hAnsi="Arial" w:cs="Arial"/>
        </w:rPr>
      </w:pPr>
      <w:r w:rsidRPr="008A2C9B">
        <w:rPr>
          <w:rFonts w:ascii="Arial" w:hAnsi="Arial"/>
        </w:rPr>
        <w:t>32.1.1 Draw up a farmer liability statement that enables identification of products from plots falling under integrated production. A plan or diagram of the plot and/or UCU shall attest to knowledge of the location of the various plant matter lots used.</w:t>
      </w:r>
    </w:p>
    <w:p w14:paraId="3E27BED1" w14:textId="77777777" w:rsidR="00503A41" w:rsidRPr="008A2C9B" w:rsidRDefault="00503A41" w:rsidP="00B335D9">
      <w:pPr>
        <w:spacing w:line="240" w:lineRule="auto"/>
        <w:jc w:val="both"/>
        <w:rPr>
          <w:rFonts w:ascii="Arial" w:hAnsi="Arial" w:cs="Arial"/>
        </w:rPr>
      </w:pPr>
      <w:r w:rsidRPr="008A2C9B">
        <w:rPr>
          <w:rFonts w:ascii="Arial" w:hAnsi="Arial"/>
        </w:rPr>
        <w:t>32.1.2 Every receiving and/or handling centre shall have an incoming inspection form, indicating the product, amount, plot of origin, uniform cultivation unit and date of receipt, signed by the person that made the delivery.</w:t>
      </w:r>
    </w:p>
    <w:p w14:paraId="15D02D1F" w14:textId="77777777" w:rsidR="00503A41" w:rsidRPr="008A2C9B" w:rsidRDefault="00503A41" w:rsidP="00B335D9">
      <w:pPr>
        <w:spacing w:line="240" w:lineRule="auto"/>
        <w:jc w:val="both"/>
        <w:rPr>
          <w:rFonts w:ascii="Arial" w:hAnsi="Arial" w:cs="Arial"/>
        </w:rPr>
      </w:pPr>
      <w:r w:rsidRPr="008A2C9B">
        <w:rPr>
          <w:rFonts w:ascii="Arial" w:hAnsi="Arial"/>
        </w:rPr>
        <w:t>32.1.3 Operators whose crop production is not subject in its entirety to integrated production regulations shall meet the following requirements:</w:t>
      </w:r>
    </w:p>
    <w:p w14:paraId="6E5FC5E4" w14:textId="77777777" w:rsidR="00503A41" w:rsidRPr="008A2C9B" w:rsidRDefault="00503A41" w:rsidP="00B335D9">
      <w:pPr>
        <w:numPr>
          <w:ilvl w:val="0"/>
          <w:numId w:val="157"/>
        </w:numPr>
        <w:spacing w:line="240" w:lineRule="auto"/>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6B37AE8B" w14:textId="77777777" w:rsidR="00503A41" w:rsidRPr="008A2C9B" w:rsidRDefault="00503A41" w:rsidP="00B335D9">
      <w:pPr>
        <w:numPr>
          <w:ilvl w:val="0"/>
          <w:numId w:val="157"/>
        </w:numPr>
        <w:spacing w:line="240" w:lineRule="auto"/>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522FE7EE" w14:textId="77777777" w:rsidR="00503A41" w:rsidRPr="008A2C9B" w:rsidRDefault="00503A41" w:rsidP="00B335D9">
      <w:pPr>
        <w:numPr>
          <w:ilvl w:val="0"/>
          <w:numId w:val="157"/>
        </w:numPr>
        <w:spacing w:line="240" w:lineRule="auto"/>
        <w:jc w:val="both"/>
        <w:rPr>
          <w:rFonts w:ascii="Arial" w:hAnsi="Arial" w:cs="Arial"/>
        </w:rPr>
      </w:pPr>
      <w:r w:rsidRPr="008A2C9B">
        <w:rPr>
          <w:rFonts w:ascii="Arial" w:hAnsi="Arial"/>
        </w:rPr>
        <w:t>Before handling integrated produce, the handling lines shall be completely cleaned</w:t>
      </w:r>
      <w:r w:rsidRPr="00B335D9">
        <w:rPr>
          <w:rFonts w:ascii="Arial" w:hAnsi="Arial"/>
          <w:vanish/>
        </w:rPr>
        <w:t>&lt;A[limpias|netas]&gt;</w:t>
      </w:r>
      <w:r w:rsidRPr="008A2C9B">
        <w:rPr>
          <w:rFonts w:ascii="Arial" w:hAnsi="Arial"/>
        </w:rPr>
        <w:t xml:space="preserve"> of non-integrated produce.</w:t>
      </w:r>
    </w:p>
    <w:p w14:paraId="12E182C9" w14:textId="77777777" w:rsidR="00503A41" w:rsidRPr="008A2C9B" w:rsidRDefault="00503A41" w:rsidP="00B335D9">
      <w:pPr>
        <w:spacing w:line="240" w:lineRule="auto"/>
        <w:jc w:val="both"/>
        <w:rPr>
          <w:rFonts w:ascii="Arial" w:hAnsi="Arial" w:cs="Arial"/>
        </w:rPr>
      </w:pPr>
      <w:r w:rsidRPr="008A2C9B">
        <w:rPr>
          <w:rFonts w:ascii="Arial" w:hAnsi="Arial"/>
        </w:rPr>
        <w:t>32.1.4 Integrated produce shall be identified and shall be considered distinct, throughout the entire technical, administrative and marketing process, from other products handled by the operating person.</w:t>
      </w:r>
    </w:p>
    <w:p w14:paraId="70630D04" w14:textId="77777777" w:rsidR="00503A41" w:rsidRPr="008A2C9B" w:rsidRDefault="00503A41" w:rsidP="00B335D9">
      <w:pPr>
        <w:spacing w:line="240" w:lineRule="auto"/>
        <w:jc w:val="both"/>
        <w:rPr>
          <w:rFonts w:ascii="Arial" w:hAnsi="Arial" w:cs="Arial"/>
        </w:rPr>
      </w:pPr>
      <w:r w:rsidRPr="008A2C9B">
        <w:rPr>
          <w:rFonts w:ascii="Arial" w:hAnsi="Arial"/>
        </w:rPr>
        <w:t>32.1.5 Harvest crates and other packaging used to collect or transport integrated produce shall be clearly distinguished from those used for other products.</w:t>
      </w:r>
    </w:p>
    <w:p w14:paraId="22F754E8" w14:textId="77777777" w:rsidR="00503A41" w:rsidRPr="008A2C9B" w:rsidRDefault="00503A41" w:rsidP="00B335D9">
      <w:pPr>
        <w:spacing w:line="240" w:lineRule="auto"/>
        <w:jc w:val="both"/>
        <w:rPr>
          <w:rFonts w:ascii="Arial" w:hAnsi="Arial" w:cs="Arial"/>
        </w:rPr>
      </w:pPr>
      <w:r w:rsidRPr="008A2C9B">
        <w:rPr>
          <w:rFonts w:ascii="Arial" w:hAnsi="Arial"/>
        </w:rPr>
        <w:t xml:space="preserve">32.2 </w:t>
      </w:r>
      <w:r w:rsidRPr="008A2C9B">
        <w:rPr>
          <w:rFonts w:ascii="Arial" w:hAnsi="Arial"/>
          <w:i/>
        </w:rPr>
        <w:t>Prohibitions</w:t>
      </w:r>
    </w:p>
    <w:p w14:paraId="058104E7" w14:textId="77777777" w:rsidR="00503A41" w:rsidRPr="008A2C9B" w:rsidRDefault="00503A41" w:rsidP="00B335D9">
      <w:pPr>
        <w:spacing w:line="240" w:lineRule="auto"/>
        <w:jc w:val="both"/>
        <w:rPr>
          <w:rFonts w:ascii="Arial" w:hAnsi="Arial" w:cs="Arial"/>
        </w:rPr>
      </w:pPr>
      <w:r w:rsidRPr="008A2C9B">
        <w:rPr>
          <w:rFonts w:ascii="Arial" w:hAnsi="Arial"/>
        </w:rPr>
        <w:t>32.2.1 Marketing of produce as produce that meets this regulation if said produce comes from cultivation units that do not meet the growing conditions set out in the integrated production regulations for the entirety of their production</w:t>
      </w:r>
    </w:p>
    <w:p w14:paraId="41A5C35F" w14:textId="77777777" w:rsidR="00503A41" w:rsidRPr="008A2C9B" w:rsidRDefault="00503A41" w:rsidP="00B335D9">
      <w:pPr>
        <w:spacing w:line="240" w:lineRule="auto"/>
        <w:jc w:val="both"/>
        <w:rPr>
          <w:rFonts w:ascii="Arial" w:hAnsi="Arial" w:cs="Arial"/>
        </w:rPr>
      </w:pPr>
      <w:r w:rsidRPr="008A2C9B">
        <w:rPr>
          <w:rFonts w:ascii="Arial" w:hAnsi="Arial"/>
        </w:rPr>
        <w:t>32.2.2 The presence of integrated produce crates, labels or trademarks on plots and/or UCUs that do not fall under Integrated Production</w:t>
      </w:r>
    </w:p>
    <w:p w14:paraId="0F44E8DC" w14:textId="77777777" w:rsidR="00503A41" w:rsidRPr="008A2C9B" w:rsidRDefault="00503A41" w:rsidP="00B335D9">
      <w:pPr>
        <w:pStyle w:val="Heading6"/>
        <w:spacing w:before="0" w:after="160" w:line="240" w:lineRule="auto"/>
        <w:jc w:val="both"/>
        <w:rPr>
          <w:rFonts w:ascii="Arial" w:hAnsi="Arial" w:cs="Arial"/>
          <w:b/>
          <w:color w:val="auto"/>
        </w:rPr>
      </w:pPr>
      <w:r w:rsidRPr="008A2C9B">
        <w:rPr>
          <w:rFonts w:ascii="Arial" w:hAnsi="Arial"/>
          <w:color w:val="auto"/>
        </w:rPr>
        <w:t>Article 33</w:t>
      </w:r>
    </w:p>
    <w:p w14:paraId="61A5EF20" w14:textId="77777777" w:rsidR="00503A41" w:rsidRPr="008A2C9B" w:rsidRDefault="00503A41" w:rsidP="00B335D9">
      <w:pPr>
        <w:pStyle w:val="Heading6"/>
        <w:spacing w:before="0" w:after="160" w:line="240" w:lineRule="auto"/>
        <w:jc w:val="both"/>
        <w:rPr>
          <w:rFonts w:ascii="Arial" w:hAnsi="Arial" w:cs="Arial"/>
          <w:b/>
          <w:color w:val="auto"/>
        </w:rPr>
      </w:pPr>
      <w:r w:rsidRPr="008A2C9B">
        <w:rPr>
          <w:rFonts w:ascii="Arial" w:hAnsi="Arial"/>
          <w:b/>
          <w:color w:val="auto"/>
        </w:rPr>
        <w:t>Quality control</w:t>
      </w:r>
    </w:p>
    <w:p w14:paraId="35D38919" w14:textId="77777777" w:rsidR="00503A41" w:rsidRPr="008A2C9B" w:rsidRDefault="00503A41" w:rsidP="00B335D9">
      <w:pPr>
        <w:pStyle w:val="Header"/>
        <w:tabs>
          <w:tab w:val="clear" w:pos="4252"/>
          <w:tab w:val="clear" w:pos="8504"/>
        </w:tabs>
        <w:spacing w:after="160"/>
        <w:jc w:val="both"/>
        <w:rPr>
          <w:rFonts w:ascii="Arial" w:hAnsi="Arial" w:cs="Arial"/>
        </w:rPr>
      </w:pPr>
      <w:r w:rsidRPr="008A2C9B">
        <w:rPr>
          <w:rFonts w:ascii="Arial" w:hAnsi="Arial"/>
          <w:i/>
        </w:rPr>
        <w:t>33.1 Obligations</w:t>
      </w:r>
    </w:p>
    <w:p w14:paraId="0F3F6232" w14:textId="77777777" w:rsidR="00503A41" w:rsidRPr="008A2C9B" w:rsidRDefault="00503A41" w:rsidP="00B335D9">
      <w:pPr>
        <w:spacing w:line="240" w:lineRule="auto"/>
        <w:jc w:val="both"/>
        <w:rPr>
          <w:rFonts w:ascii="Arial" w:hAnsi="Arial" w:cs="Arial"/>
        </w:rPr>
      </w:pPr>
      <w:r w:rsidRPr="008A2C9B">
        <w:rPr>
          <w:rFonts w:ascii="Arial" w:hAnsi="Arial"/>
        </w:rPr>
        <w:t>33.1.1 The operating person shall have a defined production sampling system in place to verify compliance with the specifications of the applicable laws referring to marketing regulations. The parameters to be checked shall be those specified for each product in the applicable fruit and vegetable quality legislation (category, size, colour, weight, etc.).</w:t>
      </w:r>
    </w:p>
    <w:p w14:paraId="0DA6D10A" w14:textId="77777777" w:rsidR="00503A41" w:rsidRPr="008A2C9B" w:rsidRDefault="00503A41" w:rsidP="00B335D9">
      <w:pPr>
        <w:spacing w:line="240" w:lineRule="auto"/>
        <w:jc w:val="both"/>
        <w:rPr>
          <w:rFonts w:ascii="Arial" w:hAnsi="Arial" w:cs="Arial"/>
        </w:rPr>
      </w:pPr>
      <w:r w:rsidRPr="008A2C9B">
        <w:rPr>
          <w:rFonts w:ascii="Arial" w:hAnsi="Arial"/>
        </w:rPr>
        <w:t>33.1.2 The operating person shall keep records of the checks.</w:t>
      </w:r>
    </w:p>
    <w:p w14:paraId="53AE1AF0" w14:textId="77777777" w:rsidR="00503A41" w:rsidRPr="008A2C9B" w:rsidRDefault="00503A41" w:rsidP="00B335D9">
      <w:pPr>
        <w:pStyle w:val="BodyText"/>
        <w:spacing w:after="160"/>
        <w:rPr>
          <w:rFonts w:cs="Arial"/>
          <w:szCs w:val="22"/>
        </w:rPr>
      </w:pPr>
      <w:r w:rsidRPr="008A2C9B">
        <w:t>33.1.3 The operating person shall verify proper functioning of the measurement instruments.</w:t>
      </w:r>
    </w:p>
    <w:p w14:paraId="594C4CC4"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33.1.4 Periodic quality checks shall be conducted, in particular, before marketing, taking into account factors related to sampling and the type of analytic assessment that can guarantee consumer safety.</w:t>
      </w:r>
    </w:p>
    <w:p w14:paraId="5F29E467" w14:textId="77777777" w:rsidR="00503A41" w:rsidRPr="008A2C9B" w:rsidRDefault="00503A41" w:rsidP="00B335D9">
      <w:pPr>
        <w:spacing w:line="240" w:lineRule="auto"/>
        <w:jc w:val="both"/>
        <w:rPr>
          <w:rFonts w:ascii="Arial" w:hAnsi="Arial" w:cs="Arial"/>
        </w:rPr>
      </w:pPr>
    </w:p>
    <w:p w14:paraId="652C1E27" w14:textId="77777777" w:rsidR="00503A41" w:rsidRPr="008A2C9B" w:rsidRDefault="00503A41" w:rsidP="00363E43">
      <w:pPr>
        <w:keepNext/>
        <w:keepLines/>
        <w:spacing w:line="240" w:lineRule="auto"/>
        <w:jc w:val="both"/>
        <w:rPr>
          <w:rFonts w:ascii="Arial" w:hAnsi="Arial" w:cs="Arial"/>
          <w:b/>
        </w:rPr>
      </w:pPr>
      <w:r w:rsidRPr="008A2C9B">
        <w:rPr>
          <w:rFonts w:ascii="Arial" w:hAnsi="Arial"/>
          <w:b/>
        </w:rPr>
        <w:t>V. WASTE</w:t>
      </w:r>
    </w:p>
    <w:p w14:paraId="688DBD18" w14:textId="77777777" w:rsidR="00503A41" w:rsidRPr="008A2C9B" w:rsidRDefault="00503A41" w:rsidP="00363E43">
      <w:pPr>
        <w:keepNext/>
        <w:keepLines/>
        <w:spacing w:line="240" w:lineRule="auto"/>
        <w:jc w:val="both"/>
        <w:rPr>
          <w:rFonts w:ascii="Arial" w:hAnsi="Arial" w:cs="Arial"/>
        </w:rPr>
      </w:pPr>
      <w:r w:rsidRPr="008A2C9B">
        <w:rPr>
          <w:rFonts w:ascii="Arial" w:hAnsi="Arial"/>
        </w:rPr>
        <w:t>Article 34</w:t>
      </w:r>
    </w:p>
    <w:p w14:paraId="209C3662" w14:textId="77777777" w:rsidR="00503A41" w:rsidRPr="008A2C9B" w:rsidRDefault="00503A41" w:rsidP="00363E43">
      <w:pPr>
        <w:keepNext/>
        <w:keepLines/>
        <w:spacing w:line="240" w:lineRule="auto"/>
        <w:jc w:val="both"/>
        <w:rPr>
          <w:rFonts w:ascii="Arial" w:hAnsi="Arial" w:cs="Arial"/>
          <w:b/>
        </w:rPr>
      </w:pPr>
      <w:r w:rsidRPr="008A2C9B">
        <w:rPr>
          <w:rFonts w:ascii="Arial" w:hAnsi="Arial"/>
          <w:b/>
        </w:rPr>
        <w:t>Waste management</w:t>
      </w:r>
    </w:p>
    <w:p w14:paraId="23DF2053" w14:textId="77777777" w:rsidR="00503A41" w:rsidRPr="008A2C9B" w:rsidRDefault="00503A41" w:rsidP="00363E43">
      <w:pPr>
        <w:keepNext/>
        <w:keepLines/>
        <w:spacing w:line="240" w:lineRule="auto"/>
        <w:jc w:val="both"/>
        <w:rPr>
          <w:rFonts w:ascii="Arial" w:hAnsi="Arial" w:cs="Arial"/>
          <w:i/>
        </w:rPr>
      </w:pPr>
      <w:r w:rsidRPr="008A2C9B">
        <w:rPr>
          <w:rFonts w:ascii="Arial" w:hAnsi="Arial"/>
        </w:rPr>
        <w:t xml:space="preserve">34.1 </w:t>
      </w:r>
      <w:r w:rsidRPr="008A2C9B">
        <w:rPr>
          <w:rFonts w:ascii="Arial" w:hAnsi="Arial"/>
          <w:i/>
        </w:rPr>
        <w:t>Obligations</w:t>
      </w:r>
    </w:p>
    <w:p w14:paraId="41E7D802" w14:textId="77777777" w:rsidR="00503A41" w:rsidRPr="008A2C9B" w:rsidRDefault="00503A41" w:rsidP="00B335D9">
      <w:pPr>
        <w:spacing w:line="240" w:lineRule="auto"/>
        <w:jc w:val="both"/>
        <w:rPr>
          <w:rFonts w:ascii="Arial" w:hAnsi="Arial" w:cs="Arial"/>
        </w:rPr>
      </w:pPr>
      <w:r w:rsidRPr="008A2C9B">
        <w:rPr>
          <w:rFonts w:ascii="Arial" w:hAnsi="Arial"/>
        </w:rPr>
        <w:t>34.1.1 Properly recycle inert substrates, provided this is agriculturally advisable.</w:t>
      </w:r>
    </w:p>
    <w:p w14:paraId="7656A5FB" w14:textId="77777777" w:rsidR="00503A41" w:rsidRPr="008A2C9B" w:rsidRDefault="00503A41" w:rsidP="00B335D9">
      <w:pPr>
        <w:spacing w:line="240" w:lineRule="auto"/>
        <w:jc w:val="both"/>
        <w:rPr>
          <w:rFonts w:ascii="Arial" w:hAnsi="Arial" w:cs="Arial"/>
        </w:rPr>
      </w:pPr>
      <w:r w:rsidRPr="008A2C9B">
        <w:rPr>
          <w:rFonts w:ascii="Arial" w:hAnsi="Arial"/>
        </w:rPr>
        <w:t>34.1.2 For the purposes of recycling or, where applicable</w:t>
      </w:r>
      <w:r w:rsidRPr="00B335D9">
        <w:rPr>
          <w:rFonts w:ascii="Arial" w:hAnsi="Arial"/>
          <w:vanish/>
        </w:rPr>
        <w:t>&lt;A[pega|ocurre]&gt;</w:t>
      </w:r>
      <w:r w:rsidRPr="008A2C9B">
        <w:rPr>
          <w:rFonts w:ascii="Arial" w:hAnsi="Arial"/>
        </w:rPr>
        <w:t>, controlled landfilling, remove padding plastic, mesh and any and all other materials used in structures for crops, provided a management system exists for this waste.</w:t>
      </w:r>
    </w:p>
    <w:p w14:paraId="752A858B" w14:textId="77777777" w:rsidR="00503A41" w:rsidRPr="008A2C9B" w:rsidRDefault="00503A41" w:rsidP="00B335D9">
      <w:pPr>
        <w:spacing w:line="240" w:lineRule="auto"/>
        <w:jc w:val="both"/>
        <w:rPr>
          <w:rFonts w:ascii="Arial" w:hAnsi="Arial" w:cs="Arial"/>
        </w:rPr>
      </w:pPr>
      <w:r w:rsidRPr="008A2C9B">
        <w:rPr>
          <w:rFonts w:ascii="Arial" w:hAnsi="Arial"/>
        </w:rPr>
        <w:t>34.1.3 Remove and store used packaging from plant protection products and fertilisers until their delivery to an approved manager in accordance with Decree 1416/2001 of 14 December 2001 on plant protection product packaging.</w:t>
      </w:r>
    </w:p>
    <w:p w14:paraId="7B520CF8" w14:textId="77777777" w:rsidR="00503A41" w:rsidRPr="008A2C9B" w:rsidRDefault="00503A41" w:rsidP="00B335D9">
      <w:pPr>
        <w:spacing w:line="240" w:lineRule="auto"/>
        <w:jc w:val="both"/>
        <w:rPr>
          <w:rFonts w:ascii="Arial" w:hAnsi="Arial" w:cs="Arial"/>
        </w:rPr>
      </w:pPr>
      <w:r w:rsidRPr="008A2C9B">
        <w:rPr>
          <w:rFonts w:ascii="Arial" w:hAnsi="Arial"/>
        </w:rPr>
        <w:t>34.1.4 Manage rejected plant protection products using an approved chemical product waste manager or a supplier firm or any other environmentally safe method.</w:t>
      </w:r>
    </w:p>
    <w:p w14:paraId="15C88074" w14:textId="77777777" w:rsidR="00503A41" w:rsidRPr="008A2C9B" w:rsidRDefault="00503A41" w:rsidP="00B335D9">
      <w:pPr>
        <w:spacing w:line="240" w:lineRule="auto"/>
        <w:jc w:val="both"/>
        <w:rPr>
          <w:rFonts w:ascii="Arial" w:hAnsi="Arial" w:cs="Arial"/>
        </w:rPr>
      </w:pPr>
      <w:r w:rsidRPr="008A2C9B">
        <w:rPr>
          <w:rFonts w:ascii="Arial" w:hAnsi="Arial"/>
        </w:rPr>
        <w:t>34.1.5 Implement collection systems for used oil and any and all other types of toxic or hazardous substances in the operation, and dispose of them in the manner prescribed by the applicable laws.</w:t>
      </w:r>
    </w:p>
    <w:p w14:paraId="47F4AD72" w14:textId="77777777" w:rsidR="00503A41" w:rsidRPr="008A2C9B" w:rsidRDefault="00503A41" w:rsidP="00B335D9">
      <w:pPr>
        <w:spacing w:line="240" w:lineRule="auto"/>
        <w:jc w:val="both"/>
        <w:rPr>
          <w:rFonts w:ascii="Arial" w:hAnsi="Arial" w:cs="Arial"/>
          <w:b/>
        </w:rPr>
      </w:pPr>
      <w:r w:rsidRPr="008A2C9B">
        <w:rPr>
          <w:rFonts w:ascii="Arial" w:hAnsi="Arial"/>
        </w:rPr>
        <w:t xml:space="preserve">34.2 </w:t>
      </w:r>
      <w:r w:rsidRPr="008A2C9B">
        <w:rPr>
          <w:rFonts w:ascii="Arial" w:hAnsi="Arial"/>
          <w:i/>
        </w:rPr>
        <w:t>Prohibitions</w:t>
      </w:r>
    </w:p>
    <w:p w14:paraId="10AEB6F3" w14:textId="77777777" w:rsidR="00503A41" w:rsidRPr="008A2C9B" w:rsidRDefault="00503A41" w:rsidP="00B335D9">
      <w:pPr>
        <w:spacing w:line="240" w:lineRule="auto"/>
        <w:jc w:val="both"/>
        <w:rPr>
          <w:rFonts w:ascii="Arial" w:hAnsi="Arial" w:cs="Arial"/>
        </w:rPr>
      </w:pPr>
      <w:r w:rsidRPr="008A2C9B">
        <w:rPr>
          <w:rFonts w:ascii="Arial" w:hAnsi="Arial"/>
        </w:rPr>
        <w:t xml:space="preserve">34.2.1 Leaving of residual plastic or packaging or other waste within or at the margins of a plot and/or UCU </w:t>
      </w:r>
    </w:p>
    <w:p w14:paraId="19AD3529" w14:textId="77777777" w:rsidR="00503A41" w:rsidRPr="008A2C9B" w:rsidRDefault="00503A41" w:rsidP="00B335D9">
      <w:pPr>
        <w:spacing w:line="240" w:lineRule="auto"/>
        <w:jc w:val="both"/>
        <w:rPr>
          <w:rFonts w:ascii="Arial" w:hAnsi="Arial" w:cs="Arial"/>
        </w:rPr>
      </w:pPr>
      <w:r w:rsidRPr="008A2C9B">
        <w:rPr>
          <w:rFonts w:ascii="Arial" w:hAnsi="Arial"/>
        </w:rPr>
        <w:t>34.2.2 After crop removal, the use of plastics or mesh from crop structures for other purposes involving a risk to the crop, persons or fauna</w:t>
      </w:r>
    </w:p>
    <w:p w14:paraId="24DD382B" w14:textId="77777777" w:rsidR="00503A41" w:rsidRPr="008A2C9B" w:rsidRDefault="00503A41" w:rsidP="00B335D9">
      <w:pPr>
        <w:spacing w:line="240" w:lineRule="auto"/>
        <w:jc w:val="both"/>
        <w:rPr>
          <w:rFonts w:ascii="Arial" w:hAnsi="Arial" w:cs="Arial"/>
        </w:rPr>
      </w:pPr>
      <w:r w:rsidRPr="008A2C9B">
        <w:rPr>
          <w:rFonts w:ascii="Arial" w:hAnsi="Arial"/>
        </w:rPr>
        <w:t>34.2.3 Destruction by fire or other means, crushing or burying on the plot and/or UCU, or surrounding area, of empty packaging from plant protection products or fertilisers, plastics or meshes of the growing structures, except in locations</w:t>
      </w:r>
      <w:r w:rsidRPr="00B335D9">
        <w:rPr>
          <w:rFonts w:ascii="Arial" w:hAnsi="Arial"/>
          <w:vanish/>
        </w:rPr>
        <w:t>&lt;A[lugares|sitios]&gt;</w:t>
      </w:r>
      <w:r w:rsidRPr="008A2C9B">
        <w:rPr>
          <w:rFonts w:ascii="Arial" w:hAnsi="Arial"/>
        </w:rPr>
        <w:t xml:space="preserve"> approved by the competent authority</w:t>
      </w:r>
    </w:p>
    <w:p w14:paraId="55C08E08" w14:textId="77777777" w:rsidR="00503A41" w:rsidRPr="008A2C9B" w:rsidRDefault="00503A41" w:rsidP="00B335D9">
      <w:pPr>
        <w:spacing w:line="240" w:lineRule="auto"/>
        <w:jc w:val="both"/>
        <w:rPr>
          <w:rFonts w:ascii="Arial" w:hAnsi="Arial" w:cs="Arial"/>
        </w:rPr>
      </w:pPr>
      <w:r w:rsidRPr="008A2C9B">
        <w:rPr>
          <w:rFonts w:ascii="Arial" w:hAnsi="Arial"/>
        </w:rPr>
        <w:t>34.2.4 Discharge of residual solution from the plant protection product application equipment into waterways, canals or reservoirs, or within the protected area of a catchment for water for human consumption, and washing of this equipment in this area</w:t>
      </w:r>
    </w:p>
    <w:p w14:paraId="57159C86" w14:textId="77777777" w:rsidR="00503A41" w:rsidRPr="008A2C9B" w:rsidRDefault="00503A41" w:rsidP="00B335D9">
      <w:pPr>
        <w:spacing w:line="240" w:lineRule="auto"/>
        <w:jc w:val="both"/>
        <w:rPr>
          <w:rFonts w:ascii="Arial" w:hAnsi="Arial" w:cs="Arial"/>
        </w:rPr>
      </w:pPr>
      <w:r w:rsidRPr="008A2C9B">
        <w:rPr>
          <w:rFonts w:ascii="Arial" w:hAnsi="Arial"/>
        </w:rPr>
        <w:t xml:space="preserve">34.2.5 Uncontrolled burning of plant waste in breach of the applicable regulations </w:t>
      </w:r>
    </w:p>
    <w:p w14:paraId="7322B5C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35</w:t>
      </w:r>
    </w:p>
    <w:p w14:paraId="15A502EB"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Inspection of plants for plant protection product residue</w:t>
      </w:r>
    </w:p>
    <w:p w14:paraId="766DA0A6"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35.1 Obligations</w:t>
      </w:r>
    </w:p>
    <w:p w14:paraId="66B8F1B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35.1.1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w:t>
      </w:r>
      <w:r w:rsidRPr="008A2C9B">
        <w:rPr>
          <w:rFonts w:ascii="Arial" w:hAnsi="Arial"/>
          <w:sz w:val="22"/>
        </w:rPr>
        <w:lastRenderedPageBreak/>
        <w:t>destination</w:t>
      </w:r>
      <w:r w:rsidRPr="00B335D9">
        <w:rPr>
          <w:rFonts w:ascii="Arial" w:hAnsi="Arial"/>
          <w:vanish/>
          <w:sz w:val="22"/>
        </w:rPr>
        <w:t>&lt;A[destinación|destino]&gt;</w:t>
      </w:r>
      <w:r w:rsidRPr="008A2C9B">
        <w:rPr>
          <w:rFonts w:ascii="Arial" w:hAnsi="Arial"/>
          <w:sz w:val="22"/>
        </w:rPr>
        <w:t>, with regard to the maximum residue limits for plant protection products. The sampling schedule shall include specific consideration for the collection and/or handling periods.</w:t>
      </w:r>
    </w:p>
    <w:p w14:paraId="601F0686" w14:textId="77777777" w:rsidR="00503A41" w:rsidRPr="008A2C9B" w:rsidRDefault="00503A41" w:rsidP="00B335D9">
      <w:pPr>
        <w:pStyle w:val="NormalWeb"/>
        <w:spacing w:after="160"/>
        <w:jc w:val="both"/>
        <w:rPr>
          <w:rFonts w:ascii="Arial" w:hAnsi="Arial" w:cs="Arial"/>
          <w:b/>
          <w:sz w:val="22"/>
          <w:szCs w:val="22"/>
        </w:rPr>
      </w:pPr>
    </w:p>
    <w:p w14:paraId="214A303A" w14:textId="77777777" w:rsidR="00503A41" w:rsidRPr="008A2C9B" w:rsidRDefault="00503A41" w:rsidP="00363E43">
      <w:pPr>
        <w:pStyle w:val="NormalWeb"/>
        <w:keepNext/>
        <w:keepLines/>
        <w:spacing w:after="160"/>
        <w:jc w:val="both"/>
        <w:rPr>
          <w:rFonts w:ascii="Arial" w:hAnsi="Arial" w:cs="Arial"/>
          <w:b/>
          <w:sz w:val="22"/>
          <w:szCs w:val="22"/>
        </w:rPr>
      </w:pPr>
      <w:r w:rsidRPr="008A2C9B">
        <w:rPr>
          <w:rFonts w:ascii="Arial" w:hAnsi="Arial"/>
          <w:b/>
          <w:sz w:val="22"/>
        </w:rPr>
        <w:t xml:space="preserve">VI. ENVIRONMENTAL PROTECTION </w:t>
      </w:r>
    </w:p>
    <w:p w14:paraId="3628E9FA" w14:textId="77777777" w:rsidR="00503A41" w:rsidRPr="008A2C9B" w:rsidRDefault="00503A41" w:rsidP="00363E43">
      <w:pPr>
        <w:pStyle w:val="NoSpacing"/>
        <w:keepNext/>
        <w:keepLines/>
        <w:spacing w:after="160"/>
        <w:jc w:val="both"/>
        <w:rPr>
          <w:rFonts w:ascii="Arial" w:hAnsi="Arial" w:cs="Arial"/>
        </w:rPr>
      </w:pPr>
      <w:r w:rsidRPr="008A2C9B">
        <w:rPr>
          <w:rFonts w:ascii="Arial" w:hAnsi="Arial"/>
        </w:rPr>
        <w:t>Article 36</w:t>
      </w:r>
    </w:p>
    <w:p w14:paraId="5AA4EB8B" w14:textId="77777777" w:rsidR="00503A41" w:rsidRPr="008A2C9B" w:rsidRDefault="00503A41" w:rsidP="00363E43">
      <w:pPr>
        <w:pStyle w:val="NoSpacing"/>
        <w:keepNext/>
        <w:keepLines/>
        <w:spacing w:after="160"/>
        <w:jc w:val="both"/>
        <w:rPr>
          <w:rFonts w:ascii="Arial" w:hAnsi="Arial" w:cs="Arial"/>
          <w:b/>
        </w:rPr>
      </w:pPr>
      <w:r w:rsidRPr="008A2C9B">
        <w:rPr>
          <w:rFonts w:ascii="Arial" w:hAnsi="Arial"/>
          <w:b/>
        </w:rPr>
        <w:t>Environmental protection</w:t>
      </w:r>
    </w:p>
    <w:p w14:paraId="03ED1788" w14:textId="77777777" w:rsidR="00503A41" w:rsidRPr="008A2C9B" w:rsidRDefault="00503A41" w:rsidP="00363E43">
      <w:pPr>
        <w:pStyle w:val="NoSpacing"/>
        <w:keepNext/>
        <w:keepLines/>
        <w:spacing w:after="160"/>
        <w:jc w:val="both"/>
        <w:rPr>
          <w:rFonts w:ascii="Arial" w:hAnsi="Arial" w:cs="Arial"/>
          <w:i/>
          <w:snapToGrid w:val="0"/>
        </w:rPr>
      </w:pPr>
      <w:r w:rsidRPr="008A2C9B">
        <w:rPr>
          <w:rFonts w:ascii="Arial" w:hAnsi="Arial"/>
          <w:i/>
          <w:snapToGrid w:val="0"/>
        </w:rPr>
        <w:t>36.1 Obligations</w:t>
      </w:r>
    </w:p>
    <w:p w14:paraId="39AC5C54" w14:textId="77777777" w:rsidR="00503A41" w:rsidRPr="008A2C9B" w:rsidRDefault="00503A41" w:rsidP="00B335D9">
      <w:pPr>
        <w:pStyle w:val="NoSpacing"/>
        <w:spacing w:after="160"/>
        <w:jc w:val="both"/>
        <w:rPr>
          <w:rFonts w:ascii="Arial" w:hAnsi="Arial" w:cs="Arial"/>
        </w:rPr>
      </w:pPr>
      <w:r w:rsidRPr="008A2C9B">
        <w:rPr>
          <w:rFonts w:ascii="Arial" w:hAnsi="Arial"/>
        </w:rPr>
        <w:t>36.1.1 The company shall meet the natural environment preservation policy according to the applicable environmental legislation.</w:t>
      </w:r>
    </w:p>
    <w:p w14:paraId="245EC488" w14:textId="77777777" w:rsidR="00503A41" w:rsidRPr="008A2C9B" w:rsidRDefault="00503A41" w:rsidP="00B335D9">
      <w:pPr>
        <w:pStyle w:val="NoSpacing"/>
        <w:spacing w:after="160"/>
        <w:jc w:val="both"/>
        <w:rPr>
          <w:rFonts w:ascii="Arial" w:hAnsi="Arial" w:cs="Arial"/>
        </w:rPr>
      </w:pPr>
      <w:r w:rsidRPr="008A2C9B">
        <w:rPr>
          <w:rFonts w:ascii="Arial" w:hAnsi="Arial"/>
        </w:rPr>
        <w:t>36.1.2 The company shall have spill prevention measures in place for oil, hydrocarbons and other chemical products that are hazardous to the environment.</w:t>
      </w:r>
    </w:p>
    <w:p w14:paraId="62A649DB" w14:textId="77777777" w:rsidR="00503A41" w:rsidRPr="008A2C9B" w:rsidRDefault="00503A41" w:rsidP="00B335D9">
      <w:pPr>
        <w:pStyle w:val="NoSpacing"/>
        <w:spacing w:after="160"/>
        <w:jc w:val="both"/>
        <w:rPr>
          <w:rFonts w:ascii="Arial" w:hAnsi="Arial" w:cs="Arial"/>
        </w:rPr>
      </w:pPr>
      <w:r w:rsidRPr="008A2C9B">
        <w:rPr>
          <w:rFonts w:ascii="Arial" w:hAnsi="Arial"/>
        </w:rPr>
        <w:t>36.1.3 If absent, implement measures to reduce water and energy consumption in facilities and processes.</w:t>
      </w:r>
    </w:p>
    <w:p w14:paraId="206C3618" w14:textId="77777777" w:rsidR="00503A41" w:rsidRPr="008A2C9B" w:rsidRDefault="00503A41" w:rsidP="00B335D9">
      <w:pPr>
        <w:spacing w:line="240" w:lineRule="auto"/>
        <w:jc w:val="both"/>
        <w:rPr>
          <w:rFonts w:ascii="Arial" w:hAnsi="Arial" w:cs="Arial"/>
        </w:rPr>
      </w:pPr>
    </w:p>
    <w:p w14:paraId="726400E5" w14:textId="77777777" w:rsidR="00503A41" w:rsidRPr="008A2C9B" w:rsidRDefault="00503A41" w:rsidP="00B335D9">
      <w:pPr>
        <w:spacing w:line="240" w:lineRule="auto"/>
        <w:jc w:val="both"/>
        <w:rPr>
          <w:rFonts w:ascii="Arial" w:hAnsi="Arial" w:cs="Arial"/>
          <w:b/>
        </w:rPr>
      </w:pPr>
      <w:r w:rsidRPr="008A2C9B">
        <w:rPr>
          <w:rFonts w:ascii="Arial" w:hAnsi="Arial"/>
          <w:b/>
        </w:rPr>
        <w:t xml:space="preserve">VII. INSPECTION AND CERTIFICATION </w:t>
      </w:r>
    </w:p>
    <w:p w14:paraId="01834AA8" w14:textId="77777777" w:rsidR="00503A41" w:rsidRPr="008A2C9B" w:rsidRDefault="00503A41" w:rsidP="00B335D9">
      <w:pPr>
        <w:pStyle w:val="NoSpacing"/>
        <w:spacing w:after="160"/>
        <w:jc w:val="both"/>
        <w:rPr>
          <w:rFonts w:ascii="Arial" w:hAnsi="Arial" w:cs="Arial"/>
        </w:rPr>
      </w:pPr>
      <w:r w:rsidRPr="008A2C9B">
        <w:rPr>
          <w:rFonts w:ascii="Arial" w:hAnsi="Arial"/>
        </w:rPr>
        <w:t>Article 37</w:t>
      </w:r>
    </w:p>
    <w:p w14:paraId="24D3AD14" w14:textId="77777777" w:rsidR="00503A41" w:rsidRPr="008A2C9B" w:rsidRDefault="00503A41" w:rsidP="00B335D9">
      <w:pPr>
        <w:pStyle w:val="NoSpacing"/>
        <w:spacing w:after="160"/>
        <w:jc w:val="both"/>
        <w:rPr>
          <w:rFonts w:ascii="Arial" w:hAnsi="Arial" w:cs="Arial"/>
          <w:b/>
        </w:rPr>
      </w:pPr>
      <w:r w:rsidRPr="008A2C9B">
        <w:rPr>
          <w:rFonts w:ascii="Arial" w:hAnsi="Arial"/>
          <w:b/>
        </w:rPr>
        <w:t>Procedure for non-conformities</w:t>
      </w:r>
    </w:p>
    <w:p w14:paraId="67A3ABE2" w14:textId="77777777" w:rsidR="00503A41" w:rsidRPr="008A2C9B" w:rsidRDefault="00503A41" w:rsidP="00B335D9">
      <w:pPr>
        <w:pStyle w:val="NoSpacing"/>
        <w:spacing w:after="160"/>
        <w:jc w:val="both"/>
        <w:rPr>
          <w:rFonts w:ascii="Arial" w:hAnsi="Arial" w:cs="Arial"/>
          <w:b/>
        </w:rPr>
      </w:pPr>
      <w:r w:rsidRPr="008A2C9B">
        <w:rPr>
          <w:rFonts w:ascii="Arial" w:hAnsi="Arial"/>
          <w:i/>
        </w:rPr>
        <w:t>37.1 Obligations</w:t>
      </w:r>
    </w:p>
    <w:p w14:paraId="0D05FDB8" w14:textId="77777777" w:rsidR="00503A41" w:rsidRPr="008A2C9B" w:rsidRDefault="00503A41" w:rsidP="00B335D9">
      <w:pPr>
        <w:pStyle w:val="NoSpacing"/>
        <w:spacing w:after="160"/>
        <w:jc w:val="both"/>
        <w:rPr>
          <w:rFonts w:ascii="Arial" w:hAnsi="Arial" w:cs="Arial"/>
        </w:rPr>
      </w:pPr>
      <w:r w:rsidRPr="008A2C9B">
        <w:rPr>
          <w:rFonts w:ascii="Arial" w:hAnsi="Arial"/>
        </w:rPr>
        <w:t>37.1.1 If internal or external controls detect total or partial non-conformities in any of the practices that this regulation designates as ‘obligations’ or ‘prohibitions’, the detected deviations shall be recorded under the heading ‘non-conformity’.</w:t>
      </w:r>
    </w:p>
    <w:p w14:paraId="39E33A56" w14:textId="77777777" w:rsidR="00503A41" w:rsidRPr="008A2C9B" w:rsidRDefault="00503A41" w:rsidP="00B335D9">
      <w:pPr>
        <w:pStyle w:val="NoSpacing"/>
        <w:spacing w:after="160"/>
        <w:jc w:val="both"/>
        <w:rPr>
          <w:rFonts w:ascii="Arial" w:hAnsi="Arial" w:cs="Arial"/>
        </w:rPr>
      </w:pPr>
      <w:r w:rsidRPr="008A2C9B">
        <w:rPr>
          <w:rFonts w:ascii="Arial" w:hAnsi="Arial"/>
        </w:rPr>
        <w:t>37.1.2 Take and document the appropriate corrective actions</w:t>
      </w:r>
      <w:r w:rsidRPr="00B335D9">
        <w:rPr>
          <w:rFonts w:ascii="Arial" w:hAnsi="Arial"/>
          <w:vanish/>
        </w:rPr>
        <w:t>&lt;A[peguen|ocurran]&gt;</w:t>
      </w:r>
      <w:r w:rsidRPr="008A2C9B">
        <w:rPr>
          <w:rFonts w:ascii="Arial" w:hAnsi="Arial"/>
        </w:rPr>
        <w:t xml:space="preserve"> for proper handling of non-conformities, in a manner that eliminates their impact and underlying causes and prevents future recurrence.</w:t>
      </w:r>
    </w:p>
    <w:p w14:paraId="5D41BB73" w14:textId="77777777" w:rsidR="00503A41" w:rsidRPr="008A2C9B" w:rsidRDefault="00503A41" w:rsidP="00B335D9">
      <w:pPr>
        <w:pStyle w:val="NoSpacing"/>
        <w:spacing w:after="160"/>
        <w:jc w:val="both"/>
        <w:rPr>
          <w:rFonts w:ascii="Arial" w:hAnsi="Arial" w:cs="Arial"/>
        </w:rPr>
      </w:pPr>
      <w:r w:rsidRPr="008A2C9B">
        <w:rPr>
          <w:rFonts w:ascii="Arial" w:hAnsi="Arial"/>
        </w:rPr>
        <w:t>37.1.3 The operator shall monitor implementation of the corrective actions and verify their effectiveness before concluding the procedure for the non-conformities detected.</w:t>
      </w:r>
    </w:p>
    <w:p w14:paraId="3DC10C2F" w14:textId="77777777" w:rsidR="00503A41" w:rsidRPr="008A2C9B" w:rsidRDefault="00503A41" w:rsidP="00B335D9">
      <w:pPr>
        <w:pStyle w:val="NoSpacing"/>
        <w:spacing w:after="160"/>
        <w:jc w:val="both"/>
        <w:rPr>
          <w:rFonts w:ascii="Arial" w:hAnsi="Arial" w:cs="Arial"/>
        </w:rPr>
      </w:pPr>
      <w:r w:rsidRPr="008A2C9B">
        <w:rPr>
          <w:rFonts w:ascii="Arial" w:hAnsi="Arial"/>
        </w:rPr>
        <w:t>37.1.4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31FD4602"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38</w:t>
      </w:r>
    </w:p>
    <w:p w14:paraId="5C7399E2"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Inspection and certification</w:t>
      </w:r>
    </w:p>
    <w:p w14:paraId="59E3672A"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38.1 Obligations</w:t>
      </w:r>
    </w:p>
    <w:p w14:paraId="03F99DF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38.1.1 Inspection and certification of the integrated production system shall be governed by</w:t>
      </w:r>
      <w:r w:rsidRPr="00B335D9">
        <w:rPr>
          <w:rFonts w:ascii="Arial" w:hAnsi="Arial"/>
          <w:vanish/>
          <w:sz w:val="22"/>
        </w:rPr>
        <w:t>&lt;A[por|para]&gt;</w:t>
      </w:r>
      <w:r w:rsidRPr="008A2C9B">
        <w:rPr>
          <w:rFonts w:ascii="Arial" w:hAnsi="Arial"/>
          <w:sz w:val="22"/>
        </w:rPr>
        <w:t xml:space="preserve"> the provisions of Law 14/2003 of 13 June 2003 on agri-food quality; Decree 285/2006 of 4 July 2006 implementing Law 14/2003; Decree 24/2002 of 8 October 2002 governing</w:t>
      </w:r>
      <w:r w:rsidRPr="00B335D9">
        <w:rPr>
          <w:rFonts w:ascii="Arial" w:hAnsi="Arial"/>
          <w:vanish/>
          <w:sz w:val="22"/>
        </w:rPr>
        <w:t>&lt;A[por|para]&gt;</w:t>
      </w:r>
      <w:r w:rsidRPr="008A2C9B">
        <w:rPr>
          <w:rFonts w:ascii="Arial" w:hAnsi="Arial"/>
          <w:sz w:val="22"/>
        </w:rPr>
        <w:t xml:space="preserve"> integrated production in Catalonia, and Order </w:t>
      </w:r>
      <w:r w:rsidRPr="008A2C9B">
        <w:rPr>
          <w:rFonts w:ascii="Arial" w:hAnsi="Arial"/>
          <w:sz w:val="22"/>
        </w:rPr>
        <w:lastRenderedPageBreak/>
        <w:t>ARP/208/2003 of 7 May 2003 adopting</w:t>
      </w:r>
      <w:r w:rsidRPr="00B335D9">
        <w:rPr>
          <w:rFonts w:ascii="Arial" w:hAnsi="Arial"/>
          <w:vanish/>
          <w:sz w:val="22"/>
        </w:rPr>
        <w:t>&lt;A[por|para]&gt;</w:t>
      </w:r>
      <w:r w:rsidRPr="008A2C9B">
        <w:rPr>
          <w:rFonts w:ascii="Arial" w:hAnsi="Arial"/>
          <w:sz w:val="22"/>
        </w:rPr>
        <w:t xml:space="preserve"> the Regulation on the internal rules of the Catalan Council on Integrated Production.</w:t>
      </w:r>
    </w:p>
    <w:p w14:paraId="1A2DA8D5" w14:textId="77777777" w:rsidR="00503A41" w:rsidRPr="008A2C9B" w:rsidRDefault="00503A41" w:rsidP="00363E43">
      <w:pPr>
        <w:pStyle w:val="NoSpacing"/>
        <w:keepNext/>
        <w:keepLines/>
        <w:spacing w:after="160"/>
        <w:jc w:val="both"/>
        <w:rPr>
          <w:rFonts w:ascii="Arial" w:hAnsi="Arial" w:cs="Arial"/>
        </w:rPr>
      </w:pPr>
      <w:r w:rsidRPr="008A2C9B">
        <w:rPr>
          <w:rFonts w:ascii="Arial" w:hAnsi="Arial"/>
        </w:rPr>
        <w:t>Article 39</w:t>
      </w:r>
    </w:p>
    <w:p w14:paraId="64B2AB46" w14:textId="77777777" w:rsidR="00503A41" w:rsidRPr="008A2C9B" w:rsidRDefault="00503A41" w:rsidP="00363E43">
      <w:pPr>
        <w:pStyle w:val="NoSpacing"/>
        <w:keepNext/>
        <w:keepLines/>
        <w:spacing w:after="160"/>
        <w:jc w:val="both"/>
        <w:rPr>
          <w:rFonts w:ascii="Arial" w:hAnsi="Arial" w:cs="Arial"/>
          <w:b/>
        </w:rPr>
      </w:pPr>
      <w:r w:rsidRPr="008A2C9B">
        <w:rPr>
          <w:rFonts w:ascii="Arial" w:hAnsi="Arial"/>
          <w:b/>
        </w:rPr>
        <w:t>Integrated production guarantee logo</w:t>
      </w:r>
    </w:p>
    <w:p w14:paraId="3561899A" w14:textId="77777777" w:rsidR="00503A41" w:rsidRPr="008A2C9B" w:rsidRDefault="00503A41" w:rsidP="00363E43">
      <w:pPr>
        <w:pStyle w:val="NoSpacing"/>
        <w:keepNext/>
        <w:keepLines/>
        <w:spacing w:after="160"/>
        <w:jc w:val="both"/>
        <w:rPr>
          <w:rFonts w:ascii="Arial" w:hAnsi="Arial" w:cs="Arial"/>
          <w:i/>
        </w:rPr>
      </w:pPr>
      <w:r w:rsidRPr="008A2C9B">
        <w:rPr>
          <w:rFonts w:ascii="Arial" w:hAnsi="Arial"/>
        </w:rPr>
        <w:t xml:space="preserve">39.1 </w:t>
      </w:r>
      <w:r w:rsidRPr="008A2C9B">
        <w:rPr>
          <w:rFonts w:ascii="Arial" w:hAnsi="Arial"/>
          <w:i/>
        </w:rPr>
        <w:t>Obligations</w:t>
      </w:r>
    </w:p>
    <w:p w14:paraId="79E8A55E" w14:textId="77777777" w:rsidR="00503A41" w:rsidRPr="008A2C9B" w:rsidRDefault="00503A41" w:rsidP="00B335D9">
      <w:pPr>
        <w:pStyle w:val="NoSpacing"/>
        <w:spacing w:after="160"/>
        <w:jc w:val="both"/>
        <w:rPr>
          <w:rFonts w:ascii="Arial" w:hAnsi="Arial" w:cs="Arial"/>
        </w:rPr>
      </w:pPr>
      <w:r w:rsidRPr="008A2C9B">
        <w:rPr>
          <w:rFonts w:ascii="Arial" w:hAnsi="Arial"/>
        </w:rPr>
        <w:t>39.1.1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6D1D11D7" w14:textId="77777777" w:rsidR="00503A41" w:rsidRPr="008A2C9B" w:rsidRDefault="00503A41" w:rsidP="00B335D9">
      <w:pPr>
        <w:pStyle w:val="NoSpacing"/>
        <w:spacing w:after="160"/>
        <w:jc w:val="both"/>
        <w:rPr>
          <w:rFonts w:ascii="Arial" w:hAnsi="Arial" w:cs="Arial"/>
        </w:rPr>
      </w:pPr>
      <w:r w:rsidRPr="008A2C9B">
        <w:rPr>
          <w:rFonts w:ascii="Arial" w:hAnsi="Arial"/>
        </w:rPr>
        <w:t>39.1.2 The use of the integrated production guarantee logo on labels on packaging, fruits and other locations</w:t>
      </w:r>
      <w:r w:rsidRPr="00B335D9">
        <w:rPr>
          <w:rFonts w:ascii="Arial" w:hAnsi="Arial"/>
          <w:vanish/>
        </w:rPr>
        <w:t>&lt;A[lugares|sitios]&gt;</w:t>
      </w:r>
      <w:r w:rsidRPr="008A2C9B">
        <w:rPr>
          <w:rFonts w:ascii="Arial" w:hAnsi="Arial"/>
        </w:rPr>
        <w:t xml:space="preserve"> shall meet the system set out in the style book of the Catalan Council on Integrated Production.</w:t>
      </w:r>
    </w:p>
    <w:p w14:paraId="0F424757" w14:textId="77777777" w:rsidR="00503A41" w:rsidRPr="008A2C9B" w:rsidRDefault="00503A41" w:rsidP="00B335D9">
      <w:pPr>
        <w:pStyle w:val="NoSpacing"/>
        <w:spacing w:after="160"/>
        <w:jc w:val="both"/>
        <w:rPr>
          <w:rFonts w:ascii="Arial" w:hAnsi="Arial" w:cs="Arial"/>
        </w:rPr>
      </w:pPr>
      <w:r w:rsidRPr="008A2C9B">
        <w:rPr>
          <w:rFonts w:ascii="Arial" w:hAnsi="Arial"/>
        </w:rPr>
        <w:t>39.1.3 The Council</w:t>
      </w:r>
      <w:r w:rsidRPr="00B335D9">
        <w:rPr>
          <w:rFonts w:ascii="Arial" w:hAnsi="Arial"/>
          <w:vanish/>
        </w:rPr>
        <w:t>&lt;A[para|por]&gt;</w:t>
      </w:r>
      <w:r w:rsidRPr="008A2C9B">
        <w:rPr>
          <w:rFonts w:ascii="Arial" w:hAnsi="Arial"/>
        </w:rPr>
        <w:t xml:space="preserve"> shall grant the integrated production guarantee logo.</w:t>
      </w:r>
    </w:p>
    <w:p w14:paraId="7CB78D2C"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39.2 </w:t>
      </w:r>
      <w:r w:rsidRPr="008A2C9B">
        <w:rPr>
          <w:rFonts w:ascii="Arial" w:hAnsi="Arial"/>
          <w:i/>
        </w:rPr>
        <w:t>Prohibitions</w:t>
      </w:r>
    </w:p>
    <w:p w14:paraId="28AFD682" w14:textId="77777777" w:rsidR="00503A41" w:rsidRPr="008A2C9B" w:rsidRDefault="00503A41" w:rsidP="00B335D9">
      <w:pPr>
        <w:pStyle w:val="NoSpacing"/>
        <w:spacing w:after="160"/>
        <w:jc w:val="both"/>
        <w:rPr>
          <w:rFonts w:ascii="Arial" w:hAnsi="Arial" w:cs="Arial"/>
        </w:rPr>
      </w:pPr>
      <w:r w:rsidRPr="008A2C9B">
        <w:rPr>
          <w:rFonts w:ascii="Arial" w:hAnsi="Arial"/>
        </w:rPr>
        <w:t>39.2.1 Use of the guarantee logo without holding the required certification</w:t>
      </w:r>
    </w:p>
    <w:p w14:paraId="7CC50713" w14:textId="77777777" w:rsidR="00503A41" w:rsidRPr="008A2C9B" w:rsidRDefault="00503A41" w:rsidP="00B335D9">
      <w:pPr>
        <w:pStyle w:val="Header"/>
        <w:tabs>
          <w:tab w:val="clear" w:pos="4252"/>
          <w:tab w:val="clear" w:pos="8504"/>
        </w:tabs>
        <w:spacing w:after="160"/>
        <w:rPr>
          <w:rFonts w:ascii="Arial" w:hAnsi="Arial" w:cs="Arial"/>
        </w:rPr>
      </w:pPr>
    </w:p>
    <w:p w14:paraId="2DAD598B" w14:textId="77777777" w:rsidR="00503A41" w:rsidRPr="00CC4104" w:rsidRDefault="00503A41" w:rsidP="00B335D9">
      <w:pPr>
        <w:pStyle w:val="Header"/>
        <w:tabs>
          <w:tab w:val="clear" w:pos="4252"/>
          <w:tab w:val="clear" w:pos="8504"/>
        </w:tabs>
        <w:spacing w:after="160"/>
        <w:rPr>
          <w:rFonts w:ascii="Arial" w:hAnsi="Arial" w:cs="Arial"/>
          <w:lang w:val="pt-PT"/>
        </w:rPr>
      </w:pPr>
      <w:r w:rsidRPr="00CC4104">
        <w:rPr>
          <w:rFonts w:ascii="Arial" w:hAnsi="Arial"/>
          <w:lang w:val="pt-PT"/>
        </w:rPr>
        <w:t>.-.-.-.-.-.-.-.-.-.-.-.-.-.-.-.-.-.-.-.-.-.-.-.-.-.-.-.-.-.-.-.</w:t>
      </w:r>
    </w:p>
    <w:p w14:paraId="6E50E3DD" w14:textId="77777777" w:rsidR="00503A41" w:rsidRPr="00CC4104" w:rsidRDefault="00503A41" w:rsidP="00B335D9">
      <w:pPr>
        <w:spacing w:line="240" w:lineRule="auto"/>
        <w:jc w:val="both"/>
        <w:rPr>
          <w:rFonts w:ascii="Arial" w:hAnsi="Arial" w:cs="Arial"/>
          <w:lang w:val="pt-PT"/>
        </w:rPr>
      </w:pPr>
    </w:p>
    <w:p w14:paraId="3042823B" w14:textId="77777777" w:rsidR="00503A41" w:rsidRPr="00CC4104" w:rsidRDefault="00503A41" w:rsidP="00B335D9">
      <w:pPr>
        <w:pStyle w:val="Heading5"/>
        <w:spacing w:before="0" w:after="160" w:line="240" w:lineRule="auto"/>
        <w:rPr>
          <w:rFonts w:ascii="Arial" w:hAnsi="Arial" w:cs="Arial"/>
          <w:color w:val="auto"/>
          <w:lang w:val="pt-PT"/>
        </w:rPr>
      </w:pPr>
      <w:r w:rsidRPr="00CC4104">
        <w:rPr>
          <w:lang w:val="pt-PT"/>
        </w:rPr>
        <w:br w:type="page"/>
      </w:r>
      <w:r w:rsidRPr="00CC4104">
        <w:rPr>
          <w:rFonts w:ascii="Arial" w:hAnsi="Arial"/>
          <w:color w:val="auto"/>
          <w:lang w:val="pt-PT"/>
        </w:rPr>
        <w:lastRenderedPageBreak/>
        <w:t>ANNEXES</w:t>
      </w:r>
    </w:p>
    <w:p w14:paraId="028AEF79" w14:textId="77777777" w:rsidR="00503A41" w:rsidRPr="00CC4104" w:rsidRDefault="00503A41" w:rsidP="00B335D9">
      <w:pPr>
        <w:pStyle w:val="Heading2"/>
        <w:spacing w:before="0" w:after="160" w:line="240" w:lineRule="auto"/>
        <w:rPr>
          <w:rFonts w:ascii="Arial" w:hAnsi="Arial" w:cs="Arial"/>
          <w:color w:val="auto"/>
          <w:sz w:val="22"/>
          <w:szCs w:val="22"/>
          <w:lang w:val="pt-PT"/>
        </w:rPr>
      </w:pPr>
    </w:p>
    <w:p w14:paraId="2711A6DC" w14:textId="77777777" w:rsidR="00503A41" w:rsidRPr="00CC4104" w:rsidRDefault="00503A41" w:rsidP="00B335D9">
      <w:pPr>
        <w:pStyle w:val="Heading3"/>
        <w:spacing w:before="0" w:after="160" w:line="240" w:lineRule="auto"/>
        <w:rPr>
          <w:rFonts w:ascii="Arial" w:hAnsi="Arial" w:cs="Arial"/>
          <w:b/>
          <w:color w:val="auto"/>
          <w:szCs w:val="22"/>
          <w:lang w:val="pt-PT"/>
        </w:rPr>
      </w:pPr>
      <w:r w:rsidRPr="00CC4104">
        <w:rPr>
          <w:rFonts w:ascii="Arial" w:hAnsi="Arial"/>
          <w:color w:val="auto"/>
          <w:lang w:val="pt-PT"/>
        </w:rPr>
        <w:t>ANEXO 1</w:t>
      </w:r>
    </w:p>
    <w:p w14:paraId="6B3B1EB6" w14:textId="77777777" w:rsidR="00503A41" w:rsidRPr="00CC4104" w:rsidRDefault="00503A41" w:rsidP="00B335D9">
      <w:pPr>
        <w:pStyle w:val="BodyText2"/>
        <w:spacing w:after="160"/>
        <w:rPr>
          <w:rFonts w:cs="Arial"/>
          <w:sz w:val="22"/>
          <w:szCs w:val="22"/>
          <w:lang w:val="pt-PT"/>
        </w:rPr>
      </w:pPr>
      <w:r w:rsidRPr="00CC4104">
        <w:rPr>
          <w:sz w:val="22"/>
          <w:lang w:val="pt-PT"/>
        </w:rPr>
        <w:t>1.1 Materias activas de reguladores de crecimiento para la Producción Integrada de frutales de hueso</w:t>
      </w:r>
      <w:r w:rsidRPr="00CC4104">
        <w:rPr>
          <w:vanish/>
          <w:sz w:val="22"/>
          <w:lang w:val="pt-PT"/>
        </w:rPr>
        <w:t>&lt;A[hueso|pepita]&gt;</w:t>
      </w:r>
    </w:p>
    <w:p w14:paraId="56162653" w14:textId="77777777" w:rsidR="00503A41" w:rsidRPr="00CC4104" w:rsidRDefault="00503A41" w:rsidP="00B335D9">
      <w:pPr>
        <w:pStyle w:val="BodyText2"/>
        <w:spacing w:after="160"/>
        <w:rPr>
          <w:rFonts w:cs="Arial"/>
          <w:sz w:val="22"/>
          <w:szCs w:val="22"/>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9"/>
        <w:gridCol w:w="3366"/>
        <w:gridCol w:w="3709"/>
      </w:tblGrid>
      <w:tr w:rsidR="00503A41" w:rsidRPr="008A2C9B" w14:paraId="288C7E54" w14:textId="77777777" w:rsidTr="00363E43">
        <w:trPr>
          <w:jc w:val="center"/>
        </w:trPr>
        <w:tc>
          <w:tcPr>
            <w:tcW w:w="1101" w:type="pct"/>
            <w:shd w:val="pct12" w:color="auto" w:fill="FFFFFF"/>
          </w:tcPr>
          <w:p w14:paraId="2AC921E2" w14:textId="77777777" w:rsidR="00503A41" w:rsidRPr="008A2C9B" w:rsidRDefault="00503A41" w:rsidP="00363E43">
            <w:pPr>
              <w:pStyle w:val="BodyText2"/>
              <w:jc w:val="center"/>
              <w:rPr>
                <w:rFonts w:cs="Arial"/>
                <w:sz w:val="22"/>
                <w:szCs w:val="22"/>
              </w:rPr>
            </w:pPr>
            <w:r w:rsidRPr="008A2C9B">
              <w:rPr>
                <w:sz w:val="22"/>
              </w:rPr>
              <w:t>EFECTO</w:t>
            </w:r>
          </w:p>
        </w:tc>
        <w:tc>
          <w:tcPr>
            <w:tcW w:w="1855" w:type="pct"/>
            <w:shd w:val="pct12" w:color="auto" w:fill="FFFFFF"/>
          </w:tcPr>
          <w:p w14:paraId="0125ABE1" w14:textId="77777777" w:rsidR="00503A41" w:rsidRPr="008A2C9B" w:rsidRDefault="00503A41" w:rsidP="00363E43">
            <w:pPr>
              <w:pStyle w:val="BodyText2"/>
              <w:jc w:val="center"/>
              <w:rPr>
                <w:rFonts w:cs="Arial"/>
                <w:sz w:val="22"/>
                <w:szCs w:val="22"/>
              </w:rPr>
            </w:pPr>
            <w:r w:rsidRPr="008A2C9B">
              <w:rPr>
                <w:sz w:val="22"/>
              </w:rPr>
              <w:t>PRODUCTO</w:t>
            </w:r>
          </w:p>
        </w:tc>
        <w:tc>
          <w:tcPr>
            <w:tcW w:w="2044" w:type="pct"/>
            <w:shd w:val="pct12" w:color="auto" w:fill="FFFFFF"/>
          </w:tcPr>
          <w:p w14:paraId="1D3F82E0" w14:textId="77777777" w:rsidR="00503A41" w:rsidRPr="008A2C9B" w:rsidRDefault="00503A41" w:rsidP="00363E43">
            <w:pPr>
              <w:pStyle w:val="BodyText2"/>
              <w:jc w:val="center"/>
              <w:rPr>
                <w:rFonts w:cs="Arial"/>
                <w:sz w:val="22"/>
                <w:szCs w:val="22"/>
              </w:rPr>
            </w:pPr>
            <w:r w:rsidRPr="008A2C9B">
              <w:rPr>
                <w:sz w:val="22"/>
              </w:rPr>
              <w:t>RESTRICCIONES</w:t>
            </w:r>
          </w:p>
        </w:tc>
      </w:tr>
      <w:tr w:rsidR="00503A41" w:rsidRPr="004854CD" w14:paraId="60C580A3" w14:textId="77777777" w:rsidTr="00363E43">
        <w:trPr>
          <w:cantSplit/>
          <w:trHeight w:val="713"/>
          <w:jc w:val="center"/>
        </w:trPr>
        <w:tc>
          <w:tcPr>
            <w:tcW w:w="1101" w:type="pct"/>
            <w:vAlign w:val="center"/>
          </w:tcPr>
          <w:p w14:paraId="30D72F46" w14:textId="77777777" w:rsidR="00503A41" w:rsidRPr="008A2C9B" w:rsidRDefault="00503A41" w:rsidP="00363E43">
            <w:pPr>
              <w:pStyle w:val="BodyText2"/>
              <w:rPr>
                <w:rFonts w:cs="Arial"/>
                <w:b/>
                <w:sz w:val="22"/>
                <w:szCs w:val="22"/>
              </w:rPr>
            </w:pPr>
            <w:r w:rsidRPr="008A2C9B">
              <w:rPr>
                <w:b/>
                <w:sz w:val="22"/>
              </w:rPr>
              <w:t>Control de vigor</w:t>
            </w:r>
          </w:p>
          <w:p w14:paraId="4A3D6EF4" w14:textId="77777777" w:rsidR="00503A41" w:rsidRPr="008A2C9B" w:rsidRDefault="00503A41" w:rsidP="00363E43">
            <w:pPr>
              <w:pStyle w:val="BodyText2"/>
              <w:rPr>
                <w:rFonts w:cs="Arial"/>
                <w:b/>
                <w:sz w:val="22"/>
                <w:szCs w:val="22"/>
              </w:rPr>
            </w:pPr>
          </w:p>
        </w:tc>
        <w:tc>
          <w:tcPr>
            <w:tcW w:w="1855" w:type="pct"/>
            <w:vAlign w:val="center"/>
          </w:tcPr>
          <w:p w14:paraId="31D652A8" w14:textId="77777777" w:rsidR="00503A41" w:rsidRPr="008A2C9B" w:rsidRDefault="00503A41" w:rsidP="00363E43">
            <w:pPr>
              <w:pStyle w:val="BodyText2"/>
              <w:rPr>
                <w:rFonts w:cs="Arial"/>
                <w:b/>
                <w:sz w:val="22"/>
                <w:szCs w:val="22"/>
              </w:rPr>
            </w:pPr>
            <w:r w:rsidRPr="008A2C9B">
              <w:rPr>
                <w:b/>
                <w:sz w:val="22"/>
              </w:rPr>
              <w:t>Paclobutrazol</w:t>
            </w:r>
          </w:p>
          <w:p w14:paraId="062DC842" w14:textId="77777777" w:rsidR="00503A41" w:rsidRPr="008A2C9B" w:rsidRDefault="00503A41" w:rsidP="00363E43">
            <w:pPr>
              <w:pStyle w:val="BodyText2"/>
              <w:rPr>
                <w:rFonts w:cs="Arial"/>
                <w:b/>
                <w:sz w:val="22"/>
                <w:szCs w:val="22"/>
              </w:rPr>
            </w:pPr>
            <w:r w:rsidRPr="008A2C9B">
              <w:rPr>
                <w:b/>
                <w:sz w:val="22"/>
              </w:rPr>
              <w:t xml:space="preserve"> </w:t>
            </w:r>
          </w:p>
        </w:tc>
        <w:tc>
          <w:tcPr>
            <w:tcW w:w="2044" w:type="pct"/>
            <w:vAlign w:val="center"/>
          </w:tcPr>
          <w:p w14:paraId="25683B8F" w14:textId="77777777" w:rsidR="00503A41" w:rsidRPr="00CC4104" w:rsidRDefault="00503A41" w:rsidP="00363E43">
            <w:pPr>
              <w:spacing w:after="0" w:line="240" w:lineRule="auto"/>
              <w:rPr>
                <w:rFonts w:ascii="Arial" w:hAnsi="Arial" w:cs="Arial"/>
                <w:lang w:val="pt-PT"/>
              </w:rPr>
            </w:pPr>
            <w:r w:rsidRPr="00CC4104">
              <w:rPr>
                <w:rFonts w:ascii="Arial" w:hAnsi="Arial"/>
                <w:lang w:val="pt-PT"/>
              </w:rPr>
              <w:t>En cerezo sólo autorizado después de la recolección.</w:t>
            </w:r>
          </w:p>
          <w:p w14:paraId="2AC19D8A" w14:textId="77777777" w:rsidR="00503A41" w:rsidRPr="00CC4104" w:rsidRDefault="00503A41" w:rsidP="00363E43">
            <w:pPr>
              <w:pStyle w:val="BodyText2"/>
              <w:rPr>
                <w:rFonts w:cs="Arial"/>
                <w:b/>
                <w:sz w:val="22"/>
                <w:szCs w:val="22"/>
                <w:lang w:val="pt-PT"/>
              </w:rPr>
            </w:pPr>
          </w:p>
        </w:tc>
      </w:tr>
    </w:tbl>
    <w:p w14:paraId="13E4CE53" w14:textId="77777777" w:rsidR="00503A41" w:rsidRPr="00CC4104" w:rsidRDefault="00503A41" w:rsidP="00B335D9">
      <w:pPr>
        <w:pStyle w:val="Heading3"/>
        <w:spacing w:before="0" w:after="160" w:line="240" w:lineRule="auto"/>
        <w:rPr>
          <w:rFonts w:ascii="Arial" w:hAnsi="Arial" w:cs="Arial"/>
          <w:color w:val="auto"/>
          <w:szCs w:val="22"/>
          <w:lang w:val="pt-PT"/>
        </w:rPr>
      </w:pPr>
    </w:p>
    <w:p w14:paraId="4BCC0936" w14:textId="77777777" w:rsidR="00503A41" w:rsidRPr="00CC4104" w:rsidRDefault="00503A41" w:rsidP="00B335D9">
      <w:pPr>
        <w:pStyle w:val="Heading3"/>
        <w:spacing w:before="0" w:after="160" w:line="240" w:lineRule="auto"/>
        <w:rPr>
          <w:rFonts w:ascii="Arial" w:hAnsi="Arial" w:cs="Arial"/>
          <w:b/>
          <w:color w:val="auto"/>
          <w:szCs w:val="22"/>
          <w:lang w:val="pt-PT"/>
        </w:rPr>
      </w:pPr>
      <w:r w:rsidRPr="00CC4104">
        <w:rPr>
          <w:rFonts w:ascii="Arial" w:hAnsi="Arial"/>
          <w:color w:val="auto"/>
          <w:lang w:val="pt-PT"/>
        </w:rPr>
        <w:t>ANEXO 2</w:t>
      </w:r>
    </w:p>
    <w:p w14:paraId="6D8A4C42" w14:textId="77777777" w:rsidR="00503A41" w:rsidRPr="00CC4104" w:rsidRDefault="00503A41" w:rsidP="00B335D9">
      <w:pPr>
        <w:pStyle w:val="BodyText2"/>
        <w:spacing w:after="160"/>
        <w:rPr>
          <w:rFonts w:cs="Arial"/>
          <w:sz w:val="22"/>
          <w:szCs w:val="22"/>
          <w:lang w:val="pt-PT"/>
        </w:rPr>
      </w:pPr>
      <w:r w:rsidRPr="00CC4104">
        <w:rPr>
          <w:sz w:val="22"/>
          <w:lang w:val="pt-PT"/>
        </w:rPr>
        <w:t>2.1 Materias activas de herbicidas para la Producción Integrada de frutales de hueso</w:t>
      </w:r>
      <w:r w:rsidRPr="00CC4104">
        <w:rPr>
          <w:vanish/>
          <w:sz w:val="22"/>
          <w:lang w:val="pt-PT"/>
        </w:rPr>
        <w:t>&lt;A[hueso|pepita]&gt;</w:t>
      </w:r>
    </w:p>
    <w:p w14:paraId="25E30DFF" w14:textId="77777777" w:rsidR="00503A41" w:rsidRPr="00CC4104" w:rsidRDefault="00503A41" w:rsidP="00B335D9">
      <w:pPr>
        <w:spacing w:line="240" w:lineRule="auto"/>
        <w:rPr>
          <w:rFonts w:ascii="Arial" w:hAnsi="Arial" w:cs="Arial"/>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4"/>
        <w:gridCol w:w="4680"/>
      </w:tblGrid>
      <w:tr w:rsidR="00503A41" w:rsidRPr="008A2C9B" w14:paraId="3CA51330" w14:textId="77777777" w:rsidTr="00AA456E">
        <w:trPr>
          <w:jc w:val="center"/>
        </w:trPr>
        <w:tc>
          <w:tcPr>
            <w:tcW w:w="2421" w:type="pct"/>
            <w:tcBorders>
              <w:bottom w:val="nil"/>
            </w:tcBorders>
            <w:shd w:val="pct12" w:color="auto" w:fill="FFFFFF"/>
            <w:vAlign w:val="center"/>
          </w:tcPr>
          <w:p w14:paraId="129CBED7" w14:textId="77777777" w:rsidR="00503A41" w:rsidRPr="008A2C9B" w:rsidRDefault="00503A41" w:rsidP="00363E43">
            <w:pPr>
              <w:spacing w:after="0" w:line="240" w:lineRule="auto"/>
              <w:jc w:val="center"/>
              <w:rPr>
                <w:rFonts w:ascii="Arial" w:hAnsi="Arial" w:cs="Arial"/>
                <w:snapToGrid w:val="0"/>
              </w:rPr>
            </w:pPr>
            <w:r w:rsidRPr="008A2C9B">
              <w:rPr>
                <w:rFonts w:ascii="Arial" w:hAnsi="Arial"/>
                <w:b/>
                <w:snapToGrid w:val="0"/>
              </w:rPr>
              <w:t>TIPO DE HERBICIDAS (**)</w:t>
            </w:r>
          </w:p>
        </w:tc>
        <w:tc>
          <w:tcPr>
            <w:tcW w:w="2579" w:type="pct"/>
            <w:shd w:val="pct12" w:color="auto" w:fill="FFFFFF"/>
            <w:vAlign w:val="center"/>
          </w:tcPr>
          <w:p w14:paraId="2251F15C" w14:textId="77777777" w:rsidR="00503A41" w:rsidRPr="008A2C9B" w:rsidRDefault="00503A41" w:rsidP="00363E43">
            <w:pPr>
              <w:spacing w:after="0" w:line="240" w:lineRule="auto"/>
              <w:jc w:val="center"/>
              <w:rPr>
                <w:rFonts w:ascii="Arial" w:hAnsi="Arial" w:cs="Arial"/>
                <w:snapToGrid w:val="0"/>
              </w:rPr>
            </w:pPr>
            <w:r w:rsidRPr="008A2C9B">
              <w:rPr>
                <w:rFonts w:ascii="Arial" w:hAnsi="Arial"/>
                <w:b/>
                <w:snapToGrid w:val="0"/>
              </w:rPr>
              <w:t>RESTRICCIONES</w:t>
            </w:r>
          </w:p>
        </w:tc>
      </w:tr>
      <w:tr w:rsidR="00503A41" w:rsidRPr="008A2C9B" w14:paraId="7EAAF63B" w14:textId="77777777" w:rsidTr="00AA456E">
        <w:trPr>
          <w:jc w:val="center"/>
        </w:trPr>
        <w:tc>
          <w:tcPr>
            <w:tcW w:w="2421" w:type="pct"/>
            <w:tcBorders>
              <w:bottom w:val="nil"/>
            </w:tcBorders>
            <w:shd w:val="pct12" w:color="auto" w:fill="FFFFFF"/>
            <w:vAlign w:val="center"/>
          </w:tcPr>
          <w:p w14:paraId="23DDFE31" w14:textId="77777777" w:rsidR="00503A41" w:rsidRPr="008A2C9B" w:rsidRDefault="00503A41" w:rsidP="00363E43">
            <w:pPr>
              <w:spacing w:after="0" w:line="240" w:lineRule="auto"/>
              <w:jc w:val="center"/>
              <w:rPr>
                <w:rFonts w:ascii="Arial" w:hAnsi="Arial" w:cs="Arial"/>
                <w:b/>
                <w:snapToGrid w:val="0"/>
              </w:rPr>
            </w:pPr>
            <w:r w:rsidRPr="008A2C9B">
              <w:rPr>
                <w:rFonts w:ascii="Arial" w:hAnsi="Arial"/>
                <w:b/>
              </w:rPr>
              <w:t>Materia activa</w:t>
            </w:r>
          </w:p>
        </w:tc>
        <w:tc>
          <w:tcPr>
            <w:tcW w:w="2579" w:type="pct"/>
            <w:shd w:val="pct12" w:color="auto" w:fill="FFFFFF"/>
          </w:tcPr>
          <w:p w14:paraId="166D6AE8" w14:textId="77777777" w:rsidR="00503A41" w:rsidRPr="008A2C9B" w:rsidRDefault="00503A41" w:rsidP="00363E43">
            <w:pPr>
              <w:spacing w:after="0" w:line="240" w:lineRule="auto"/>
              <w:jc w:val="center"/>
              <w:rPr>
                <w:rFonts w:ascii="Arial" w:hAnsi="Arial" w:cs="Arial"/>
                <w:b/>
                <w:snapToGrid w:val="0"/>
              </w:rPr>
            </w:pPr>
            <w:r w:rsidRPr="008A2C9B">
              <w:rPr>
                <w:rFonts w:ascii="Arial" w:hAnsi="Arial"/>
                <w:b/>
                <w:snapToGrid w:val="0"/>
              </w:rPr>
              <w:t>Obligaciones</w:t>
            </w:r>
          </w:p>
        </w:tc>
      </w:tr>
      <w:tr w:rsidR="00503A41" w:rsidRPr="004854CD" w14:paraId="304DABB2" w14:textId="77777777" w:rsidTr="00AA456E">
        <w:trPr>
          <w:trHeight w:val="2104"/>
          <w:jc w:val="center"/>
        </w:trPr>
        <w:tc>
          <w:tcPr>
            <w:tcW w:w="2421" w:type="pct"/>
            <w:vMerge w:val="restart"/>
            <w:shd w:val="clear" w:color="auto" w:fill="FFFFFF"/>
            <w:vAlign w:val="center"/>
          </w:tcPr>
          <w:p w14:paraId="7FB53F39" w14:textId="77777777" w:rsidR="00503A41" w:rsidRPr="00CC4104" w:rsidRDefault="00503A41" w:rsidP="00363E43">
            <w:pPr>
              <w:pStyle w:val="NoSpacing"/>
              <w:rPr>
                <w:rFonts w:ascii="Arial" w:hAnsi="Arial" w:cs="Arial"/>
                <w:lang w:val="pt-PT"/>
              </w:rPr>
            </w:pPr>
            <w:r w:rsidRPr="00CC4104">
              <w:rPr>
                <w:rFonts w:ascii="Arial" w:hAnsi="Arial"/>
                <w:lang w:val="pt-PT"/>
              </w:rPr>
              <w:t>2,4D</w:t>
            </w:r>
          </w:p>
          <w:p w14:paraId="67476F68" w14:textId="77777777" w:rsidR="00503A41" w:rsidRPr="00CC4104" w:rsidRDefault="00503A41" w:rsidP="00363E43">
            <w:pPr>
              <w:pStyle w:val="NoSpacing"/>
              <w:rPr>
                <w:rFonts w:ascii="Arial" w:hAnsi="Arial" w:cs="Arial"/>
                <w:lang w:val="pt-PT"/>
              </w:rPr>
            </w:pPr>
            <w:r w:rsidRPr="00CC4104">
              <w:rPr>
                <w:rFonts w:ascii="Arial" w:hAnsi="Arial"/>
                <w:lang w:val="pt-PT"/>
              </w:rPr>
              <w:t>Ácido pelargónico</w:t>
            </w:r>
          </w:p>
          <w:p w14:paraId="3A89D2CE" w14:textId="77777777" w:rsidR="00503A41" w:rsidRPr="00CC4104" w:rsidRDefault="00503A41" w:rsidP="00363E43">
            <w:pPr>
              <w:pStyle w:val="NoSpacing"/>
              <w:rPr>
                <w:rFonts w:ascii="Arial" w:hAnsi="Arial" w:cs="Arial"/>
                <w:lang w:val="pt-PT"/>
              </w:rPr>
            </w:pPr>
            <w:r w:rsidRPr="00CC4104">
              <w:rPr>
                <w:rFonts w:ascii="Arial" w:hAnsi="Arial"/>
                <w:lang w:val="pt-PT"/>
              </w:rPr>
              <w:t xml:space="preserve">Ácido pelargónico + Glifosato </w:t>
            </w:r>
            <w:r w:rsidRPr="00CC4104">
              <w:rPr>
                <w:rFonts w:ascii="Arial" w:hAnsi="Arial"/>
                <w:snapToGrid w:val="0"/>
                <w:lang w:val="pt-PT"/>
              </w:rPr>
              <w:t>(1)</w:t>
            </w:r>
          </w:p>
          <w:p w14:paraId="54690380" w14:textId="77777777" w:rsidR="00503A41" w:rsidRPr="00CC4104" w:rsidRDefault="00503A41" w:rsidP="00363E43">
            <w:pPr>
              <w:pStyle w:val="NoSpacing"/>
              <w:rPr>
                <w:rFonts w:ascii="Arial" w:hAnsi="Arial" w:cs="Arial"/>
                <w:lang w:val="pt-PT"/>
              </w:rPr>
            </w:pPr>
            <w:r w:rsidRPr="00CC4104">
              <w:rPr>
                <w:rFonts w:ascii="Arial" w:hAnsi="Arial"/>
                <w:lang w:val="pt-PT"/>
              </w:rPr>
              <w:t>Carfentrazona-etil (2)</w:t>
            </w:r>
          </w:p>
          <w:p w14:paraId="5BB81718" w14:textId="77777777" w:rsidR="00503A41" w:rsidRPr="00CC4104" w:rsidRDefault="00503A41" w:rsidP="00363E43">
            <w:pPr>
              <w:pStyle w:val="NoSpacing"/>
              <w:rPr>
                <w:rFonts w:ascii="Arial" w:hAnsi="Arial" w:cs="Arial"/>
                <w:lang w:val="pt-PT"/>
              </w:rPr>
            </w:pPr>
            <w:r w:rsidRPr="00CC4104">
              <w:rPr>
                <w:rFonts w:ascii="Arial" w:hAnsi="Arial"/>
                <w:lang w:val="pt-PT"/>
              </w:rPr>
              <w:t>Cletodim</w:t>
            </w:r>
          </w:p>
          <w:p w14:paraId="405AEC81" w14:textId="77777777" w:rsidR="00503A41" w:rsidRPr="00CC4104" w:rsidRDefault="00503A41" w:rsidP="00363E43">
            <w:pPr>
              <w:pStyle w:val="NoSpacing"/>
              <w:rPr>
                <w:rFonts w:ascii="Arial" w:hAnsi="Arial" w:cs="Arial"/>
                <w:lang w:val="pt-PT"/>
              </w:rPr>
            </w:pPr>
            <w:r w:rsidRPr="00CC4104">
              <w:rPr>
                <w:rFonts w:ascii="Arial" w:hAnsi="Arial"/>
                <w:lang w:val="pt-PT"/>
              </w:rPr>
              <w:t>Diflufenicán</w:t>
            </w:r>
          </w:p>
          <w:p w14:paraId="7B2FE335" w14:textId="77777777" w:rsidR="00503A41" w:rsidRPr="00CC4104" w:rsidRDefault="00503A41" w:rsidP="00363E43">
            <w:pPr>
              <w:pStyle w:val="NoSpacing"/>
              <w:rPr>
                <w:rFonts w:ascii="Arial" w:hAnsi="Arial" w:cs="Arial"/>
                <w:snapToGrid w:val="0"/>
                <w:lang w:val="pt-PT"/>
              </w:rPr>
            </w:pPr>
            <w:r w:rsidRPr="00CC4104">
              <w:rPr>
                <w:rFonts w:ascii="Arial" w:hAnsi="Arial"/>
                <w:lang w:val="pt-PT"/>
              </w:rPr>
              <w:t>Diflufenicán + Glifosato (1)(*)</w:t>
            </w:r>
            <w:r w:rsidRPr="00CC4104">
              <w:rPr>
                <w:rFonts w:ascii="Arial" w:hAnsi="Arial"/>
                <w:snapToGrid w:val="0"/>
                <w:lang w:val="pt-PT"/>
              </w:rPr>
              <w:t xml:space="preserve"> </w:t>
            </w:r>
          </w:p>
          <w:p w14:paraId="772C59FE" w14:textId="77777777" w:rsidR="00503A41" w:rsidRPr="00CC4104" w:rsidRDefault="00503A41" w:rsidP="00363E43">
            <w:pPr>
              <w:pStyle w:val="NoSpacing"/>
              <w:rPr>
                <w:rFonts w:ascii="Arial" w:hAnsi="Arial" w:cs="Arial"/>
                <w:lang w:val="pt-PT"/>
              </w:rPr>
            </w:pPr>
            <w:r w:rsidRPr="00CC4104">
              <w:rPr>
                <w:rFonts w:ascii="Arial" w:hAnsi="Arial"/>
                <w:lang w:val="pt-PT"/>
              </w:rPr>
              <w:t xml:space="preserve">Diflufenicán + Oxifluorfén </w:t>
            </w:r>
            <w:r w:rsidRPr="00CC4104">
              <w:rPr>
                <w:rFonts w:ascii="Arial" w:hAnsi="Arial"/>
                <w:snapToGrid w:val="0"/>
                <w:lang w:val="pt-PT"/>
              </w:rPr>
              <w:t>(1)</w:t>
            </w:r>
          </w:p>
          <w:p w14:paraId="7B855B48" w14:textId="77777777" w:rsidR="00503A41" w:rsidRPr="00CC4104" w:rsidRDefault="00503A41" w:rsidP="00363E43">
            <w:pPr>
              <w:pStyle w:val="NoSpacing"/>
              <w:rPr>
                <w:rFonts w:ascii="Arial" w:hAnsi="Arial" w:cs="Arial"/>
                <w:lang w:val="pt-PT"/>
              </w:rPr>
            </w:pPr>
            <w:r w:rsidRPr="00CC4104">
              <w:rPr>
                <w:rFonts w:ascii="Arial" w:hAnsi="Arial"/>
                <w:lang w:val="pt-PT"/>
              </w:rPr>
              <w:t>Diquat</w:t>
            </w:r>
          </w:p>
          <w:p w14:paraId="460BDCA8" w14:textId="77777777" w:rsidR="00503A41" w:rsidRPr="00CC4104" w:rsidRDefault="00503A41" w:rsidP="00363E43">
            <w:pPr>
              <w:pStyle w:val="NoSpacing"/>
              <w:rPr>
                <w:rFonts w:ascii="Arial" w:hAnsi="Arial" w:cs="Arial"/>
                <w:lang w:val="pt-PT"/>
              </w:rPr>
            </w:pPr>
            <w:r w:rsidRPr="00CC4104">
              <w:rPr>
                <w:rFonts w:ascii="Arial" w:hAnsi="Arial"/>
                <w:lang w:val="pt-PT"/>
              </w:rPr>
              <w:t xml:space="preserve">Fluazifop-p-butil   </w:t>
            </w:r>
          </w:p>
          <w:p w14:paraId="501CEA7A" w14:textId="77777777" w:rsidR="00503A41" w:rsidRPr="00CC4104" w:rsidRDefault="00503A41" w:rsidP="00363E43">
            <w:pPr>
              <w:pStyle w:val="NoSpacing"/>
              <w:rPr>
                <w:rFonts w:ascii="Arial" w:hAnsi="Arial" w:cs="Arial"/>
                <w:lang w:val="pt-PT"/>
              </w:rPr>
            </w:pPr>
            <w:r w:rsidRPr="00CC4104">
              <w:rPr>
                <w:rFonts w:ascii="Arial" w:hAnsi="Arial"/>
                <w:lang w:val="pt-PT"/>
              </w:rPr>
              <w:t xml:space="preserve">Glifosato + Oxifluorfén (1) </w:t>
            </w:r>
          </w:p>
          <w:p w14:paraId="005C352C" w14:textId="77777777" w:rsidR="00503A41" w:rsidRPr="00CC4104" w:rsidRDefault="00503A41" w:rsidP="00363E43">
            <w:pPr>
              <w:pStyle w:val="NoSpacing"/>
              <w:rPr>
                <w:rFonts w:ascii="Arial" w:hAnsi="Arial" w:cs="Arial"/>
                <w:lang w:val="pt-PT"/>
              </w:rPr>
            </w:pPr>
            <w:r w:rsidRPr="00CC4104">
              <w:rPr>
                <w:rFonts w:ascii="Arial" w:hAnsi="Arial"/>
                <w:lang w:val="pt-PT"/>
              </w:rPr>
              <w:t xml:space="preserve">Glifosato </w:t>
            </w:r>
          </w:p>
          <w:p w14:paraId="6C708D35" w14:textId="77777777" w:rsidR="00503A41" w:rsidRPr="00CC4104" w:rsidRDefault="00503A41" w:rsidP="00363E43">
            <w:pPr>
              <w:pStyle w:val="NoSpacing"/>
              <w:rPr>
                <w:rFonts w:ascii="Arial" w:hAnsi="Arial" w:cs="Arial"/>
                <w:snapToGrid w:val="0"/>
                <w:lang w:val="pt-PT"/>
              </w:rPr>
            </w:pPr>
            <w:r w:rsidRPr="00CC4104">
              <w:rPr>
                <w:rFonts w:ascii="Arial" w:hAnsi="Arial"/>
                <w:snapToGrid w:val="0"/>
                <w:lang w:val="pt-PT"/>
              </w:rPr>
              <w:t>Glifosato + MCPA (1)</w:t>
            </w:r>
          </w:p>
          <w:p w14:paraId="34E61B40" w14:textId="77777777" w:rsidR="00503A41" w:rsidRPr="00CC4104" w:rsidRDefault="00503A41" w:rsidP="00363E43">
            <w:pPr>
              <w:pStyle w:val="NoSpacing"/>
              <w:rPr>
                <w:rFonts w:ascii="Arial" w:hAnsi="Arial" w:cs="Arial"/>
                <w:snapToGrid w:val="0"/>
                <w:lang w:val="pt-PT"/>
              </w:rPr>
            </w:pPr>
            <w:r w:rsidRPr="00CC4104">
              <w:rPr>
                <w:rFonts w:ascii="Arial" w:hAnsi="Arial"/>
                <w:snapToGrid w:val="0"/>
                <w:lang w:val="pt-PT"/>
              </w:rPr>
              <w:t>Glifosato + Piraflufen-etil (1)</w:t>
            </w:r>
          </w:p>
          <w:p w14:paraId="7AB024D0" w14:textId="77777777" w:rsidR="00503A41" w:rsidRPr="00CC4104" w:rsidRDefault="00503A41" w:rsidP="00363E43">
            <w:pPr>
              <w:pStyle w:val="NoSpacing"/>
              <w:rPr>
                <w:rFonts w:ascii="Arial" w:hAnsi="Arial" w:cs="Arial"/>
                <w:snapToGrid w:val="0"/>
                <w:lang w:val="pt-PT"/>
              </w:rPr>
            </w:pPr>
            <w:r w:rsidRPr="00CC4104">
              <w:rPr>
                <w:rFonts w:ascii="Arial" w:hAnsi="Arial"/>
                <w:snapToGrid w:val="0"/>
                <w:lang w:val="pt-PT"/>
              </w:rPr>
              <w:t>Glufosinat (*)</w:t>
            </w:r>
          </w:p>
          <w:p w14:paraId="5281331A" w14:textId="77777777" w:rsidR="00503A41" w:rsidRPr="00CC4104" w:rsidRDefault="00503A41" w:rsidP="00363E43">
            <w:pPr>
              <w:pStyle w:val="NoSpacing"/>
              <w:rPr>
                <w:rFonts w:ascii="Arial" w:hAnsi="Arial" w:cs="Arial"/>
                <w:lang w:val="pt-PT"/>
              </w:rPr>
            </w:pPr>
            <w:r w:rsidRPr="00CC4104">
              <w:rPr>
                <w:rFonts w:ascii="Arial" w:hAnsi="Arial"/>
                <w:lang w:val="pt-PT"/>
              </w:rPr>
              <w:t>Isoxabén (*)</w:t>
            </w:r>
          </w:p>
          <w:p w14:paraId="419249E2" w14:textId="77777777" w:rsidR="00503A41" w:rsidRPr="00CC4104" w:rsidRDefault="00503A41" w:rsidP="00363E43">
            <w:pPr>
              <w:pStyle w:val="NoSpacing"/>
              <w:rPr>
                <w:rFonts w:ascii="Arial" w:hAnsi="Arial" w:cs="Arial"/>
                <w:lang w:val="pt-PT"/>
              </w:rPr>
            </w:pPr>
            <w:r w:rsidRPr="00CC4104">
              <w:rPr>
                <w:rFonts w:ascii="Arial" w:hAnsi="Arial"/>
                <w:lang w:val="pt-PT"/>
              </w:rPr>
              <w:t>MCPA</w:t>
            </w:r>
          </w:p>
          <w:p w14:paraId="242929FC" w14:textId="77777777" w:rsidR="00503A41" w:rsidRPr="00CC4104" w:rsidRDefault="00503A41" w:rsidP="00363E43">
            <w:pPr>
              <w:pStyle w:val="NoSpacing"/>
              <w:rPr>
                <w:rFonts w:ascii="Arial" w:hAnsi="Arial" w:cs="Arial"/>
                <w:lang w:val="pt-PT"/>
              </w:rPr>
            </w:pPr>
            <w:r w:rsidRPr="00CC4104">
              <w:rPr>
                <w:rFonts w:ascii="Arial" w:hAnsi="Arial"/>
                <w:lang w:val="pt-PT"/>
              </w:rPr>
              <w:t xml:space="preserve">Napropamida  </w:t>
            </w:r>
          </w:p>
          <w:p w14:paraId="5A3C7BF1" w14:textId="77777777" w:rsidR="00503A41" w:rsidRPr="00CC4104" w:rsidRDefault="00503A41" w:rsidP="00363E43">
            <w:pPr>
              <w:pStyle w:val="NoSpacing"/>
              <w:rPr>
                <w:rFonts w:ascii="Arial" w:hAnsi="Arial" w:cs="Arial"/>
                <w:lang w:val="pt-PT"/>
              </w:rPr>
            </w:pPr>
            <w:r w:rsidRPr="00CC4104">
              <w:rPr>
                <w:rFonts w:ascii="Arial" w:hAnsi="Arial"/>
                <w:lang w:val="pt-PT"/>
              </w:rPr>
              <w:t xml:space="preserve">Oxifluorfén ((*) en ciruelo) </w:t>
            </w:r>
          </w:p>
          <w:p w14:paraId="5D6BACC2" w14:textId="77777777" w:rsidR="00503A41" w:rsidRPr="00CC4104" w:rsidRDefault="00503A41" w:rsidP="00363E43">
            <w:pPr>
              <w:pStyle w:val="NoSpacing"/>
              <w:rPr>
                <w:rFonts w:ascii="Arial" w:hAnsi="Arial" w:cs="Arial"/>
                <w:snapToGrid w:val="0"/>
                <w:lang w:val="pt-PT"/>
              </w:rPr>
            </w:pPr>
            <w:r w:rsidRPr="00CC4104">
              <w:rPr>
                <w:rFonts w:ascii="Arial" w:hAnsi="Arial"/>
                <w:snapToGrid w:val="0"/>
                <w:lang w:val="pt-PT"/>
              </w:rPr>
              <w:t>Pendimetalina (*)</w:t>
            </w:r>
          </w:p>
          <w:p w14:paraId="06CF7103" w14:textId="77777777" w:rsidR="00503A41" w:rsidRPr="00CC4104" w:rsidRDefault="00503A41" w:rsidP="00363E43">
            <w:pPr>
              <w:pStyle w:val="NoSpacing"/>
              <w:rPr>
                <w:rFonts w:ascii="Arial" w:hAnsi="Arial" w:cs="Arial"/>
                <w:lang w:val="pt-PT"/>
              </w:rPr>
            </w:pPr>
            <w:r w:rsidRPr="00CC4104">
              <w:rPr>
                <w:rFonts w:ascii="Arial" w:hAnsi="Arial"/>
                <w:lang w:val="pt-PT"/>
              </w:rPr>
              <w:t>Piraflufen-etil</w:t>
            </w:r>
          </w:p>
          <w:p w14:paraId="5F2F2E18" w14:textId="77777777" w:rsidR="00503A41" w:rsidRPr="00CC4104" w:rsidRDefault="00503A41" w:rsidP="00363E43">
            <w:pPr>
              <w:pStyle w:val="NoSpacing"/>
              <w:rPr>
                <w:rFonts w:ascii="Arial" w:hAnsi="Arial" w:cs="Arial"/>
                <w:lang w:val="pt-PT"/>
              </w:rPr>
            </w:pPr>
            <w:r w:rsidRPr="00CC4104">
              <w:rPr>
                <w:rFonts w:ascii="Arial" w:hAnsi="Arial"/>
                <w:lang w:val="pt-PT"/>
              </w:rPr>
              <w:t>Propaquizafop</w:t>
            </w:r>
          </w:p>
          <w:p w14:paraId="30083CCA" w14:textId="77777777" w:rsidR="00503A41" w:rsidRPr="00CC4104" w:rsidDel="005F1686" w:rsidRDefault="00503A41" w:rsidP="00363E43">
            <w:pPr>
              <w:pStyle w:val="NoSpacing"/>
              <w:rPr>
                <w:rFonts w:ascii="Arial" w:hAnsi="Arial" w:cs="Arial"/>
                <w:lang w:val="pt-PT"/>
              </w:rPr>
            </w:pPr>
            <w:r w:rsidRPr="00CC4104">
              <w:rPr>
                <w:rFonts w:ascii="Arial" w:hAnsi="Arial"/>
                <w:lang w:val="pt-PT"/>
              </w:rPr>
              <w:t>Quizalofop-p-etil (*)</w:t>
            </w:r>
          </w:p>
        </w:tc>
        <w:tc>
          <w:tcPr>
            <w:tcW w:w="2579" w:type="pct"/>
          </w:tcPr>
          <w:p w14:paraId="4710E4B4" w14:textId="77777777" w:rsidR="00503A41" w:rsidRPr="00CC4104" w:rsidRDefault="00503A41" w:rsidP="00363E43">
            <w:pPr>
              <w:pStyle w:val="NoSpacing"/>
              <w:rPr>
                <w:rFonts w:ascii="Arial" w:hAnsi="Arial" w:cs="Arial"/>
                <w:snapToGrid w:val="0"/>
                <w:lang w:val="pt-PT"/>
              </w:rPr>
            </w:pPr>
          </w:p>
          <w:p w14:paraId="6E22A6A1" w14:textId="77777777" w:rsidR="00503A41" w:rsidRPr="00CC4104" w:rsidRDefault="00503A41" w:rsidP="00363E43">
            <w:pPr>
              <w:pStyle w:val="NoSpacing"/>
              <w:rPr>
                <w:rFonts w:ascii="Arial" w:hAnsi="Arial" w:cs="Arial"/>
                <w:snapToGrid w:val="0"/>
                <w:lang w:val="pt-PT"/>
              </w:rPr>
            </w:pPr>
            <w:r w:rsidRPr="00CC4104">
              <w:rPr>
                <w:rFonts w:ascii="Arial" w:hAnsi="Arial"/>
                <w:snapToGrid w:val="0"/>
                <w:lang w:val="pt-PT"/>
              </w:rPr>
              <w:t>Controlar las malas hierbas, siempre que sea posible, con medios físicos, mecánicos, biológicos o aquellos que ofrezcan el menor riesgo de emisiones de CO</w:t>
            </w:r>
            <w:r w:rsidRPr="00CC4104">
              <w:rPr>
                <w:rFonts w:ascii="Arial" w:hAnsi="Arial"/>
                <w:snapToGrid w:val="0"/>
                <w:vertAlign w:val="subscript"/>
                <w:lang w:val="pt-PT"/>
              </w:rPr>
              <w:t>2</w:t>
            </w:r>
            <w:r w:rsidRPr="00CC4104">
              <w:rPr>
                <w:rFonts w:ascii="Arial" w:hAnsi="Arial"/>
                <w:snapToGrid w:val="0"/>
                <w:lang w:val="pt-PT"/>
              </w:rPr>
              <w:t>. Cuando los medios señalados anteriormente no permitan un control adecuado de las malas hierbas, se podrá justificar la aplicación de alguno de los herbicidas que figuran en esta Tabla</w:t>
            </w:r>
            <w:r w:rsidRPr="00CC4104">
              <w:rPr>
                <w:rFonts w:ascii="Arial" w:hAnsi="Arial"/>
                <w:snapToGrid w:val="0"/>
                <w:vanish/>
                <w:lang w:val="pt-PT"/>
              </w:rPr>
              <w:t>&lt;A[mesa|tabla]&gt;</w:t>
            </w:r>
            <w:r w:rsidRPr="00CC4104">
              <w:rPr>
                <w:rFonts w:ascii="Arial" w:hAnsi="Arial"/>
                <w:snapToGrid w:val="0"/>
                <w:lang w:val="pt-PT"/>
              </w:rPr>
              <w:t>.</w:t>
            </w:r>
          </w:p>
          <w:p w14:paraId="425F5524" w14:textId="77777777" w:rsidR="00503A41" w:rsidRPr="00CC4104" w:rsidRDefault="00503A41" w:rsidP="00363E43">
            <w:pPr>
              <w:pStyle w:val="NoSpacing"/>
              <w:rPr>
                <w:rFonts w:ascii="Arial" w:hAnsi="Arial" w:cs="Arial"/>
                <w:snapToGrid w:val="0"/>
                <w:lang w:val="pt-PT"/>
              </w:rPr>
            </w:pPr>
          </w:p>
          <w:p w14:paraId="5E521A39" w14:textId="77777777" w:rsidR="00503A41" w:rsidRPr="00CC4104" w:rsidRDefault="00503A41" w:rsidP="00363E43">
            <w:pPr>
              <w:pStyle w:val="NoSpacing"/>
              <w:rPr>
                <w:rFonts w:ascii="Arial" w:hAnsi="Arial" w:cs="Arial"/>
                <w:snapToGrid w:val="0"/>
                <w:lang w:val="pt-PT"/>
              </w:rPr>
            </w:pPr>
            <w:r w:rsidRPr="00CC4104">
              <w:rPr>
                <w:rFonts w:ascii="Arial" w:hAnsi="Arial"/>
                <w:snapToGrid w:val="0"/>
                <w:lang w:val="pt-PT"/>
              </w:rPr>
              <w:t>Las materias activas a utilizar serán seleccionadas de acuerdo con los criterios de menor peligrosidad para los humanos, la fauna silvestre y el medio ambiente, y que proporcionen un control efectivo de la mala hierba.</w:t>
            </w:r>
          </w:p>
          <w:p w14:paraId="0EC4D5E0" w14:textId="77777777" w:rsidR="00503A41" w:rsidRPr="00CC4104" w:rsidDel="005F1686" w:rsidRDefault="00503A41" w:rsidP="00363E43">
            <w:pPr>
              <w:pStyle w:val="NoSpacing"/>
              <w:rPr>
                <w:rFonts w:ascii="Arial" w:hAnsi="Arial" w:cs="Arial"/>
                <w:snapToGrid w:val="0"/>
                <w:lang w:val="pt-PT"/>
              </w:rPr>
            </w:pPr>
          </w:p>
        </w:tc>
      </w:tr>
      <w:tr w:rsidR="00503A41" w:rsidRPr="008A2C9B" w14:paraId="5D3238AC" w14:textId="77777777" w:rsidTr="00AA456E">
        <w:trPr>
          <w:trHeight w:val="403"/>
          <w:jc w:val="center"/>
        </w:trPr>
        <w:tc>
          <w:tcPr>
            <w:tcW w:w="2421" w:type="pct"/>
            <w:vMerge/>
            <w:vAlign w:val="center"/>
          </w:tcPr>
          <w:p w14:paraId="2EC0A3C8" w14:textId="77777777" w:rsidR="00503A41" w:rsidRPr="00CC4104" w:rsidDel="005F1686" w:rsidRDefault="00503A41" w:rsidP="00363E43">
            <w:pPr>
              <w:spacing w:after="0" w:line="240" w:lineRule="auto"/>
              <w:jc w:val="both"/>
              <w:rPr>
                <w:rFonts w:ascii="Arial" w:hAnsi="Arial" w:cs="Arial"/>
                <w:lang w:val="pt-PT"/>
              </w:rPr>
            </w:pPr>
          </w:p>
        </w:tc>
        <w:tc>
          <w:tcPr>
            <w:tcW w:w="2579" w:type="pct"/>
            <w:shd w:val="clear" w:color="auto" w:fill="D9D9D9"/>
          </w:tcPr>
          <w:p w14:paraId="2F57FA83" w14:textId="77777777" w:rsidR="00503A41" w:rsidRPr="008A2C9B" w:rsidDel="005F1686" w:rsidRDefault="00503A41" w:rsidP="00363E43">
            <w:pPr>
              <w:pStyle w:val="NoSpacing"/>
              <w:rPr>
                <w:rFonts w:ascii="Arial" w:hAnsi="Arial" w:cs="Arial"/>
                <w:b/>
                <w:snapToGrid w:val="0"/>
              </w:rPr>
            </w:pPr>
            <w:r w:rsidRPr="008A2C9B">
              <w:rPr>
                <w:rFonts w:ascii="Arial" w:hAnsi="Arial"/>
                <w:b/>
                <w:snapToGrid w:val="0"/>
              </w:rPr>
              <w:t>Restricciones</w:t>
            </w:r>
          </w:p>
        </w:tc>
      </w:tr>
      <w:tr w:rsidR="00503A41" w:rsidRPr="008A2C9B" w14:paraId="22023D9A" w14:textId="77777777" w:rsidTr="00AA456E">
        <w:trPr>
          <w:trHeight w:val="1450"/>
          <w:jc w:val="center"/>
        </w:trPr>
        <w:tc>
          <w:tcPr>
            <w:tcW w:w="2421" w:type="pct"/>
            <w:vMerge/>
            <w:shd w:val="clear" w:color="auto" w:fill="FFFFFF"/>
            <w:vAlign w:val="center"/>
          </w:tcPr>
          <w:p w14:paraId="6AB50A74" w14:textId="77777777" w:rsidR="00503A41" w:rsidRPr="008A2C9B" w:rsidRDefault="00503A41" w:rsidP="00363E43">
            <w:pPr>
              <w:spacing w:after="0" w:line="240" w:lineRule="auto"/>
              <w:jc w:val="both"/>
              <w:rPr>
                <w:rFonts w:ascii="Arial" w:hAnsi="Arial" w:cs="Arial"/>
                <w:b/>
                <w:snapToGrid w:val="0"/>
              </w:rPr>
            </w:pPr>
          </w:p>
        </w:tc>
        <w:tc>
          <w:tcPr>
            <w:tcW w:w="2579" w:type="pct"/>
            <w:vAlign w:val="center"/>
          </w:tcPr>
          <w:p w14:paraId="3E5EFA87" w14:textId="77777777" w:rsidR="00503A41" w:rsidRPr="00CC4104" w:rsidRDefault="00503A41" w:rsidP="00363E43">
            <w:pPr>
              <w:pStyle w:val="NoSpacing"/>
              <w:rPr>
                <w:rFonts w:ascii="Arial" w:hAnsi="Arial" w:cs="Arial"/>
                <w:snapToGrid w:val="0"/>
                <w:lang w:val="pt-PT"/>
              </w:rPr>
            </w:pPr>
          </w:p>
          <w:p w14:paraId="5CBDE695" w14:textId="77777777" w:rsidR="00503A41" w:rsidRPr="00CC4104" w:rsidRDefault="00503A41" w:rsidP="00363E43">
            <w:pPr>
              <w:pStyle w:val="NoSpacing"/>
              <w:rPr>
                <w:rFonts w:ascii="Arial" w:hAnsi="Arial" w:cs="Arial"/>
                <w:snapToGrid w:val="0"/>
                <w:lang w:val="pt-PT"/>
              </w:rPr>
            </w:pPr>
            <w:r w:rsidRPr="00CC4104">
              <w:rPr>
                <w:rFonts w:ascii="Arial" w:hAnsi="Arial"/>
                <w:snapToGrid w:val="0"/>
                <w:lang w:val="pt-PT"/>
              </w:rPr>
              <w:t>1.Sólo formulaciones comerciales registradas</w:t>
            </w:r>
          </w:p>
          <w:p w14:paraId="7C43BE4A" w14:textId="77777777" w:rsidR="00503A41" w:rsidRPr="00CC4104" w:rsidRDefault="00503A41" w:rsidP="00363E43">
            <w:pPr>
              <w:pStyle w:val="NoSpacing"/>
              <w:rPr>
                <w:rFonts w:ascii="Arial" w:hAnsi="Arial" w:cs="Arial"/>
                <w:snapToGrid w:val="0"/>
                <w:lang w:val="pt-PT"/>
              </w:rPr>
            </w:pPr>
            <w:r w:rsidRPr="00CC4104">
              <w:rPr>
                <w:rFonts w:ascii="Arial" w:hAnsi="Arial"/>
                <w:snapToGrid w:val="0"/>
                <w:lang w:val="pt-PT"/>
              </w:rPr>
              <w:t>2.Autorizado en melocotonero y ciruelo</w:t>
            </w:r>
          </w:p>
          <w:p w14:paraId="4DE806C2" w14:textId="77777777" w:rsidR="00503A41" w:rsidRPr="00CC4104" w:rsidRDefault="00503A41" w:rsidP="00363E43">
            <w:pPr>
              <w:pStyle w:val="NoSpacing"/>
              <w:rPr>
                <w:rFonts w:ascii="Arial" w:hAnsi="Arial" w:cs="Arial"/>
                <w:snapToGrid w:val="0"/>
                <w:lang w:val="pt-PT"/>
              </w:rPr>
            </w:pPr>
          </w:p>
          <w:p w14:paraId="59580D47" w14:textId="77777777" w:rsidR="00503A41" w:rsidRPr="008A2C9B" w:rsidRDefault="00503A41" w:rsidP="00363E43">
            <w:pPr>
              <w:pStyle w:val="NoSpacing"/>
              <w:rPr>
                <w:rFonts w:ascii="Arial" w:hAnsi="Arial" w:cs="Arial"/>
                <w:b/>
                <w:snapToGrid w:val="0"/>
              </w:rPr>
            </w:pPr>
            <w:r w:rsidRPr="008A2C9B">
              <w:rPr>
                <w:rFonts w:ascii="Arial" w:hAnsi="Arial"/>
                <w:snapToGrid w:val="0"/>
              </w:rPr>
              <w:t>(*) El LMR coincide con LD</w:t>
            </w:r>
          </w:p>
        </w:tc>
      </w:tr>
    </w:tbl>
    <w:p w14:paraId="4B020A7F" w14:textId="77777777" w:rsidR="00503A41" w:rsidRPr="008A2C9B" w:rsidRDefault="00503A41" w:rsidP="00B335D9">
      <w:pPr>
        <w:spacing w:line="240" w:lineRule="auto"/>
        <w:rPr>
          <w:rFonts w:ascii="Arial" w:hAnsi="Arial" w:cs="Arial"/>
        </w:rPr>
      </w:pPr>
    </w:p>
    <w:p w14:paraId="285983E7" w14:textId="77777777" w:rsidR="00503A41" w:rsidRPr="00CC4104" w:rsidRDefault="00503A41" w:rsidP="00B335D9">
      <w:pPr>
        <w:pStyle w:val="BodyText2"/>
        <w:spacing w:after="160"/>
        <w:rPr>
          <w:rFonts w:cs="Arial"/>
          <w:sz w:val="22"/>
          <w:szCs w:val="22"/>
          <w:lang w:val="pt-PT"/>
        </w:rPr>
      </w:pPr>
      <w:r w:rsidRPr="00CC4104">
        <w:rPr>
          <w:lang w:val="pt-PT"/>
        </w:rPr>
        <w:br w:type="page"/>
      </w:r>
      <w:r w:rsidRPr="00CC4104">
        <w:rPr>
          <w:sz w:val="22"/>
          <w:lang w:val="pt-PT"/>
        </w:rPr>
        <w:lastRenderedPageBreak/>
        <w:t>2.2 Materias activas de herbicidas para la producción integrada de frutales de Phueso con indicación del código de resistencia HRAC</w:t>
      </w:r>
    </w:p>
    <w:p w14:paraId="0D25FFA0" w14:textId="77777777" w:rsidR="00503A41" w:rsidRPr="00CC4104" w:rsidRDefault="00503A41"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0AC9CF49" w14:textId="77777777" w:rsidTr="000452B8">
        <w:trPr>
          <w:trHeight w:val="393"/>
        </w:trPr>
        <w:tc>
          <w:tcPr>
            <w:tcW w:w="5000" w:type="pct"/>
            <w:gridSpan w:val="2"/>
            <w:shd w:val="solid" w:color="C0C0C0" w:fill="auto"/>
            <w:vAlign w:val="center"/>
          </w:tcPr>
          <w:p w14:paraId="05CC5447" w14:textId="77777777" w:rsidR="00503A41" w:rsidRPr="008A2C9B" w:rsidRDefault="00503A41" w:rsidP="00101554">
            <w:pPr>
              <w:pStyle w:val="NoSpacing"/>
              <w:spacing w:after="120"/>
              <w:rPr>
                <w:rFonts w:ascii="Arial" w:hAnsi="Arial" w:cs="Arial"/>
              </w:rPr>
            </w:pPr>
            <w:r w:rsidRPr="008A2C9B">
              <w:rPr>
                <w:rFonts w:ascii="Arial" w:hAnsi="Arial"/>
              </w:rPr>
              <w:t>TIPO DE HERBICIDAS</w:t>
            </w:r>
          </w:p>
        </w:tc>
      </w:tr>
      <w:tr w:rsidR="00503A41" w:rsidRPr="004854CD" w14:paraId="25994B95" w14:textId="77777777" w:rsidTr="000452B8">
        <w:trPr>
          <w:trHeight w:val="270"/>
        </w:trPr>
        <w:tc>
          <w:tcPr>
            <w:tcW w:w="2500" w:type="pct"/>
            <w:vMerge w:val="restart"/>
            <w:shd w:val="solid" w:color="C0C0C0" w:fill="auto"/>
            <w:vAlign w:val="center"/>
          </w:tcPr>
          <w:p w14:paraId="7B21CC6D" w14:textId="77777777" w:rsidR="00503A41" w:rsidRPr="008A2C9B" w:rsidRDefault="00503A41" w:rsidP="00101554">
            <w:pPr>
              <w:pStyle w:val="NoSpacing"/>
              <w:spacing w:after="120"/>
              <w:rPr>
                <w:rFonts w:ascii="Arial" w:hAnsi="Arial" w:cs="Arial"/>
              </w:rPr>
            </w:pPr>
            <w:r w:rsidRPr="008A2C9B">
              <w:rPr>
                <w:rFonts w:ascii="Arial" w:hAnsi="Arial"/>
              </w:rPr>
              <w:t xml:space="preserve">Materia activa </w:t>
            </w:r>
          </w:p>
        </w:tc>
        <w:tc>
          <w:tcPr>
            <w:tcW w:w="2500" w:type="pct"/>
            <w:shd w:val="solid" w:color="C0C0C0" w:fill="auto"/>
          </w:tcPr>
          <w:p w14:paraId="5AAC788B" w14:textId="77777777" w:rsidR="00503A41" w:rsidRPr="00CC4104" w:rsidRDefault="00503A41" w:rsidP="00101554">
            <w:pPr>
              <w:pStyle w:val="NoSpacing"/>
              <w:spacing w:after="120"/>
              <w:rPr>
                <w:rFonts w:ascii="Arial" w:hAnsi="Arial" w:cs="Arial"/>
                <w:lang w:val="pt-PT"/>
              </w:rPr>
            </w:pPr>
            <w:r w:rsidRPr="00CC4104">
              <w:rPr>
                <w:rFonts w:ascii="Arial" w:hAnsi="Arial"/>
                <w:lang w:val="pt-PT"/>
              </w:rPr>
              <w:t>Indicación del código de resistencia</w:t>
            </w:r>
          </w:p>
        </w:tc>
      </w:tr>
      <w:tr w:rsidR="00503A41" w:rsidRPr="008A2C9B" w14:paraId="38DEB979" w14:textId="77777777" w:rsidTr="000452B8">
        <w:trPr>
          <w:trHeight w:val="270"/>
        </w:trPr>
        <w:tc>
          <w:tcPr>
            <w:tcW w:w="2500" w:type="pct"/>
            <w:vMerge/>
            <w:shd w:val="solid" w:color="C0C0C0" w:fill="auto"/>
          </w:tcPr>
          <w:p w14:paraId="04F559DD" w14:textId="77777777" w:rsidR="00503A41" w:rsidRPr="00CC4104" w:rsidRDefault="00503A41" w:rsidP="00101554">
            <w:pPr>
              <w:pStyle w:val="NoSpacing"/>
              <w:spacing w:after="120"/>
              <w:rPr>
                <w:rFonts w:ascii="Arial" w:hAnsi="Arial" w:cs="Arial"/>
                <w:lang w:val="pt-PT"/>
              </w:rPr>
            </w:pPr>
          </w:p>
        </w:tc>
        <w:tc>
          <w:tcPr>
            <w:tcW w:w="2500" w:type="pct"/>
            <w:shd w:val="solid" w:color="C0C0C0" w:fill="auto"/>
          </w:tcPr>
          <w:p w14:paraId="538538BE" w14:textId="77777777" w:rsidR="00503A41" w:rsidRPr="008A2C9B" w:rsidRDefault="00503A41" w:rsidP="00101554">
            <w:pPr>
              <w:pStyle w:val="NoSpacing"/>
              <w:spacing w:after="120"/>
              <w:rPr>
                <w:rFonts w:ascii="Arial" w:hAnsi="Arial" w:cs="Arial"/>
              </w:rPr>
            </w:pPr>
            <w:r w:rsidRPr="008A2C9B">
              <w:rPr>
                <w:rFonts w:ascii="Arial" w:hAnsi="Arial"/>
              </w:rPr>
              <w:t>HRAC (*)</w:t>
            </w:r>
          </w:p>
        </w:tc>
      </w:tr>
      <w:tr w:rsidR="00503A41" w:rsidRPr="008A2C9B" w14:paraId="1B4B5175" w14:textId="77777777" w:rsidTr="000452B8">
        <w:trPr>
          <w:trHeight w:val="270"/>
        </w:trPr>
        <w:tc>
          <w:tcPr>
            <w:tcW w:w="2500" w:type="pct"/>
            <w:shd w:val="solid" w:color="FFFFFF" w:fill="auto"/>
          </w:tcPr>
          <w:p w14:paraId="537E38BD" w14:textId="77777777" w:rsidR="00503A41" w:rsidRPr="008A2C9B" w:rsidRDefault="00503A41" w:rsidP="00101554">
            <w:pPr>
              <w:pStyle w:val="NoSpacing"/>
              <w:spacing w:after="120"/>
              <w:rPr>
                <w:rFonts w:ascii="Arial" w:hAnsi="Arial" w:cs="Arial"/>
              </w:rPr>
            </w:pPr>
            <w:r w:rsidRPr="008A2C9B">
              <w:rPr>
                <w:rFonts w:ascii="Arial" w:hAnsi="Arial"/>
              </w:rPr>
              <w:t>2,4-D</w:t>
            </w:r>
          </w:p>
        </w:tc>
        <w:tc>
          <w:tcPr>
            <w:tcW w:w="2500" w:type="pct"/>
            <w:shd w:val="solid" w:color="FFFFFF" w:fill="auto"/>
          </w:tcPr>
          <w:p w14:paraId="2C538613" w14:textId="77777777" w:rsidR="00503A41" w:rsidRPr="008A2C9B" w:rsidRDefault="00503A41" w:rsidP="00101554">
            <w:pPr>
              <w:pStyle w:val="NoSpacing"/>
              <w:spacing w:after="120"/>
              <w:rPr>
                <w:rFonts w:ascii="Arial" w:hAnsi="Arial" w:cs="Arial"/>
              </w:rPr>
            </w:pPr>
            <w:r w:rsidRPr="008A2C9B">
              <w:rPr>
                <w:rFonts w:ascii="Arial" w:hAnsi="Arial"/>
              </w:rPr>
              <w:t>O</w:t>
            </w:r>
          </w:p>
        </w:tc>
      </w:tr>
      <w:tr w:rsidR="00503A41" w:rsidRPr="008A2C9B" w14:paraId="4604A5F2" w14:textId="77777777" w:rsidTr="000452B8">
        <w:trPr>
          <w:trHeight w:val="270"/>
        </w:trPr>
        <w:tc>
          <w:tcPr>
            <w:tcW w:w="2500" w:type="pct"/>
            <w:shd w:val="solid" w:color="FFFFFF" w:fill="auto"/>
          </w:tcPr>
          <w:p w14:paraId="3380C514" w14:textId="77777777" w:rsidR="00503A41" w:rsidRPr="008A2C9B" w:rsidRDefault="00503A41" w:rsidP="00101554">
            <w:pPr>
              <w:pStyle w:val="NoSpacing"/>
              <w:spacing w:after="120"/>
              <w:rPr>
                <w:rFonts w:ascii="Arial" w:hAnsi="Arial" w:cs="Arial"/>
              </w:rPr>
            </w:pPr>
            <w:r w:rsidRPr="008A2C9B">
              <w:rPr>
                <w:rFonts w:ascii="Arial" w:hAnsi="Arial"/>
              </w:rPr>
              <w:t>Ácido pelargónico</w:t>
            </w:r>
          </w:p>
        </w:tc>
        <w:tc>
          <w:tcPr>
            <w:tcW w:w="2500" w:type="pct"/>
            <w:shd w:val="solid" w:color="FFFFFF" w:fill="auto"/>
          </w:tcPr>
          <w:p w14:paraId="6E15665B" w14:textId="77777777" w:rsidR="00503A41" w:rsidRPr="008A2C9B" w:rsidRDefault="00503A41" w:rsidP="00101554">
            <w:pPr>
              <w:pStyle w:val="NoSpacing"/>
              <w:spacing w:after="120"/>
              <w:rPr>
                <w:rFonts w:ascii="Arial" w:hAnsi="Arial" w:cs="Arial"/>
              </w:rPr>
            </w:pPr>
            <w:r w:rsidRPr="008A2C9B">
              <w:rPr>
                <w:rFonts w:ascii="Arial" w:hAnsi="Arial"/>
              </w:rPr>
              <w:t>Z</w:t>
            </w:r>
          </w:p>
        </w:tc>
      </w:tr>
      <w:tr w:rsidR="00503A41" w:rsidRPr="008A2C9B" w14:paraId="2AF6BB4B" w14:textId="77777777" w:rsidTr="000452B8">
        <w:trPr>
          <w:trHeight w:val="270"/>
        </w:trPr>
        <w:tc>
          <w:tcPr>
            <w:tcW w:w="2500" w:type="pct"/>
            <w:shd w:val="solid" w:color="FFFFFF" w:fill="auto"/>
          </w:tcPr>
          <w:p w14:paraId="3B5F1C8A" w14:textId="77777777" w:rsidR="00503A41" w:rsidRPr="008A2C9B" w:rsidRDefault="00503A41" w:rsidP="00101554">
            <w:pPr>
              <w:pStyle w:val="NoSpacing"/>
              <w:spacing w:after="120"/>
              <w:rPr>
                <w:rFonts w:ascii="Arial" w:hAnsi="Arial" w:cs="Arial"/>
              </w:rPr>
            </w:pPr>
            <w:r w:rsidRPr="008A2C9B">
              <w:rPr>
                <w:rFonts w:ascii="Arial" w:hAnsi="Arial"/>
              </w:rPr>
              <w:t>Ácido pelargónico + Glifosato</w:t>
            </w:r>
          </w:p>
        </w:tc>
        <w:tc>
          <w:tcPr>
            <w:tcW w:w="2500" w:type="pct"/>
            <w:shd w:val="solid" w:color="FFFFFF" w:fill="auto"/>
          </w:tcPr>
          <w:p w14:paraId="4AD6BBFD" w14:textId="77777777" w:rsidR="00503A41" w:rsidRPr="008A2C9B" w:rsidRDefault="00503A41" w:rsidP="00101554">
            <w:pPr>
              <w:pStyle w:val="NoSpacing"/>
              <w:spacing w:after="120"/>
              <w:rPr>
                <w:rFonts w:ascii="Arial" w:hAnsi="Arial" w:cs="Arial"/>
              </w:rPr>
            </w:pPr>
            <w:r w:rsidRPr="008A2C9B">
              <w:rPr>
                <w:rFonts w:ascii="Arial" w:hAnsi="Arial"/>
              </w:rPr>
              <w:t>Z+G</w:t>
            </w:r>
          </w:p>
        </w:tc>
      </w:tr>
      <w:tr w:rsidR="00503A41" w:rsidRPr="008A2C9B" w14:paraId="34E07077" w14:textId="77777777" w:rsidTr="001D205D">
        <w:trPr>
          <w:trHeight w:val="226"/>
        </w:trPr>
        <w:tc>
          <w:tcPr>
            <w:tcW w:w="2500" w:type="pct"/>
            <w:shd w:val="solid" w:color="FFFFFF" w:fill="auto"/>
          </w:tcPr>
          <w:p w14:paraId="567BF2AD" w14:textId="77777777" w:rsidR="00503A41" w:rsidRPr="008A2C9B" w:rsidRDefault="00503A41" w:rsidP="00101554">
            <w:pPr>
              <w:pStyle w:val="NoSpacing"/>
              <w:spacing w:after="120"/>
              <w:rPr>
                <w:rFonts w:ascii="Arial" w:hAnsi="Arial" w:cs="Arial"/>
              </w:rPr>
            </w:pPr>
            <w:r w:rsidRPr="008A2C9B">
              <w:rPr>
                <w:rFonts w:ascii="Arial" w:hAnsi="Arial"/>
              </w:rPr>
              <w:t>Carfentrazona-etil</w:t>
            </w:r>
          </w:p>
        </w:tc>
        <w:tc>
          <w:tcPr>
            <w:tcW w:w="2500" w:type="pct"/>
            <w:shd w:val="solid" w:color="FFFFFF" w:fill="auto"/>
          </w:tcPr>
          <w:p w14:paraId="6C19CD28" w14:textId="77777777" w:rsidR="00503A41" w:rsidRPr="008A2C9B" w:rsidRDefault="00503A41" w:rsidP="00101554">
            <w:pPr>
              <w:pStyle w:val="NoSpacing"/>
              <w:spacing w:after="120"/>
              <w:rPr>
                <w:rFonts w:ascii="Arial" w:hAnsi="Arial" w:cs="Arial"/>
              </w:rPr>
            </w:pPr>
            <w:r w:rsidRPr="008A2C9B">
              <w:rPr>
                <w:rFonts w:ascii="Arial" w:hAnsi="Arial"/>
              </w:rPr>
              <w:t>E</w:t>
            </w:r>
          </w:p>
        </w:tc>
      </w:tr>
      <w:tr w:rsidR="00503A41" w:rsidRPr="008A2C9B" w14:paraId="58B0E262" w14:textId="77777777" w:rsidTr="000452B8">
        <w:trPr>
          <w:trHeight w:val="270"/>
        </w:trPr>
        <w:tc>
          <w:tcPr>
            <w:tcW w:w="2500" w:type="pct"/>
            <w:shd w:val="solid" w:color="FFFFFF" w:fill="auto"/>
          </w:tcPr>
          <w:p w14:paraId="214765AA" w14:textId="77777777" w:rsidR="00503A41" w:rsidRPr="008A2C9B" w:rsidRDefault="00503A41" w:rsidP="00101554">
            <w:pPr>
              <w:pStyle w:val="NoSpacing"/>
              <w:spacing w:after="120"/>
              <w:rPr>
                <w:rFonts w:ascii="Arial" w:hAnsi="Arial" w:cs="Arial"/>
              </w:rPr>
            </w:pPr>
            <w:r w:rsidRPr="008A2C9B">
              <w:rPr>
                <w:rFonts w:ascii="Arial" w:hAnsi="Arial"/>
              </w:rPr>
              <w:t>Cletodim</w:t>
            </w:r>
          </w:p>
        </w:tc>
        <w:tc>
          <w:tcPr>
            <w:tcW w:w="2500" w:type="pct"/>
            <w:shd w:val="solid" w:color="FFFFFF" w:fill="auto"/>
          </w:tcPr>
          <w:p w14:paraId="4B13FBD4" w14:textId="77777777" w:rsidR="00503A41" w:rsidRPr="008A2C9B" w:rsidRDefault="00503A41" w:rsidP="00101554">
            <w:pPr>
              <w:pStyle w:val="NoSpacing"/>
              <w:spacing w:after="120"/>
              <w:rPr>
                <w:rFonts w:ascii="Arial" w:hAnsi="Arial" w:cs="Arial"/>
              </w:rPr>
            </w:pPr>
            <w:r w:rsidRPr="008A2C9B">
              <w:rPr>
                <w:rFonts w:ascii="Arial" w:hAnsi="Arial"/>
              </w:rPr>
              <w:t>A</w:t>
            </w:r>
          </w:p>
        </w:tc>
      </w:tr>
      <w:tr w:rsidR="00503A41" w:rsidRPr="008A2C9B" w14:paraId="29A33070" w14:textId="77777777" w:rsidTr="000452B8">
        <w:trPr>
          <w:trHeight w:val="270"/>
        </w:trPr>
        <w:tc>
          <w:tcPr>
            <w:tcW w:w="2500" w:type="pct"/>
            <w:shd w:val="solid" w:color="FFFFFF" w:fill="auto"/>
          </w:tcPr>
          <w:p w14:paraId="14E9B8CC" w14:textId="77777777" w:rsidR="00503A41" w:rsidRPr="008A2C9B" w:rsidRDefault="00503A41" w:rsidP="00101554">
            <w:pPr>
              <w:pStyle w:val="NoSpacing"/>
              <w:spacing w:after="120"/>
              <w:rPr>
                <w:rFonts w:ascii="Arial" w:hAnsi="Arial" w:cs="Arial"/>
              </w:rPr>
            </w:pPr>
            <w:r w:rsidRPr="008A2C9B">
              <w:rPr>
                <w:rFonts w:ascii="Arial" w:hAnsi="Arial"/>
              </w:rPr>
              <w:t>Diflufenicán</w:t>
            </w:r>
          </w:p>
        </w:tc>
        <w:tc>
          <w:tcPr>
            <w:tcW w:w="2500" w:type="pct"/>
            <w:shd w:val="solid" w:color="FFFFFF" w:fill="auto"/>
          </w:tcPr>
          <w:p w14:paraId="656332DD" w14:textId="77777777" w:rsidR="00503A41" w:rsidRPr="008A2C9B" w:rsidRDefault="00503A41" w:rsidP="00101554">
            <w:pPr>
              <w:pStyle w:val="NoSpacing"/>
              <w:spacing w:after="120"/>
              <w:rPr>
                <w:rFonts w:ascii="Arial" w:hAnsi="Arial" w:cs="Arial"/>
              </w:rPr>
            </w:pPr>
            <w:r w:rsidRPr="008A2C9B">
              <w:rPr>
                <w:rFonts w:ascii="Arial" w:hAnsi="Arial"/>
              </w:rPr>
              <w:t>F1</w:t>
            </w:r>
          </w:p>
        </w:tc>
      </w:tr>
      <w:tr w:rsidR="00503A41" w:rsidRPr="008A2C9B" w14:paraId="2F55BCF4" w14:textId="77777777" w:rsidTr="000452B8">
        <w:trPr>
          <w:trHeight w:val="270"/>
        </w:trPr>
        <w:tc>
          <w:tcPr>
            <w:tcW w:w="2500" w:type="pct"/>
            <w:shd w:val="solid" w:color="FFFFFF" w:fill="auto"/>
          </w:tcPr>
          <w:p w14:paraId="7485FE98" w14:textId="77777777" w:rsidR="00503A41" w:rsidRPr="008A2C9B" w:rsidRDefault="00503A41" w:rsidP="00101554">
            <w:pPr>
              <w:pStyle w:val="NoSpacing"/>
              <w:spacing w:after="120"/>
              <w:rPr>
                <w:rFonts w:ascii="Arial" w:hAnsi="Arial" w:cs="Arial"/>
              </w:rPr>
            </w:pPr>
            <w:r w:rsidRPr="008A2C9B">
              <w:rPr>
                <w:rFonts w:ascii="Arial" w:hAnsi="Arial"/>
              </w:rPr>
              <w:t>Diflufenicán + Glifosato</w:t>
            </w:r>
          </w:p>
        </w:tc>
        <w:tc>
          <w:tcPr>
            <w:tcW w:w="2500" w:type="pct"/>
            <w:shd w:val="solid" w:color="FFFFFF" w:fill="auto"/>
          </w:tcPr>
          <w:p w14:paraId="5384F91D" w14:textId="77777777" w:rsidR="00503A41" w:rsidRPr="008A2C9B" w:rsidRDefault="00503A41" w:rsidP="00101554">
            <w:pPr>
              <w:pStyle w:val="NoSpacing"/>
              <w:spacing w:after="120"/>
              <w:rPr>
                <w:rFonts w:ascii="Arial" w:hAnsi="Arial" w:cs="Arial"/>
              </w:rPr>
            </w:pPr>
            <w:r w:rsidRPr="008A2C9B">
              <w:rPr>
                <w:rFonts w:ascii="Arial" w:hAnsi="Arial"/>
              </w:rPr>
              <w:t>F1+G</w:t>
            </w:r>
          </w:p>
        </w:tc>
      </w:tr>
      <w:tr w:rsidR="00503A41" w:rsidRPr="008A2C9B" w14:paraId="5796BADF" w14:textId="77777777" w:rsidTr="000452B8">
        <w:trPr>
          <w:trHeight w:val="270"/>
        </w:trPr>
        <w:tc>
          <w:tcPr>
            <w:tcW w:w="2500" w:type="pct"/>
            <w:shd w:val="solid" w:color="FFFFFF" w:fill="auto"/>
          </w:tcPr>
          <w:p w14:paraId="073EBA4E" w14:textId="77777777" w:rsidR="00503A41" w:rsidRPr="008A2C9B" w:rsidRDefault="00503A41" w:rsidP="00101554">
            <w:pPr>
              <w:pStyle w:val="NoSpacing"/>
              <w:spacing w:after="120"/>
              <w:rPr>
                <w:rFonts w:ascii="Arial" w:hAnsi="Arial" w:cs="Arial"/>
              </w:rPr>
            </w:pPr>
            <w:r w:rsidRPr="008A2C9B">
              <w:rPr>
                <w:rFonts w:ascii="Arial" w:hAnsi="Arial"/>
              </w:rPr>
              <w:t>Diflufenicán + Oxifluorfén</w:t>
            </w:r>
          </w:p>
        </w:tc>
        <w:tc>
          <w:tcPr>
            <w:tcW w:w="2500" w:type="pct"/>
            <w:shd w:val="solid" w:color="FFFFFF" w:fill="auto"/>
          </w:tcPr>
          <w:p w14:paraId="0C7DF7C3" w14:textId="77777777" w:rsidR="00503A41" w:rsidRPr="008A2C9B" w:rsidRDefault="00503A41" w:rsidP="00101554">
            <w:pPr>
              <w:pStyle w:val="NoSpacing"/>
              <w:spacing w:after="120"/>
              <w:rPr>
                <w:rFonts w:ascii="Arial" w:hAnsi="Arial" w:cs="Arial"/>
              </w:rPr>
            </w:pPr>
            <w:r w:rsidRPr="008A2C9B">
              <w:rPr>
                <w:rFonts w:ascii="Arial" w:hAnsi="Arial"/>
              </w:rPr>
              <w:t>F1+E</w:t>
            </w:r>
          </w:p>
        </w:tc>
      </w:tr>
      <w:tr w:rsidR="00503A41" w:rsidRPr="008A2C9B" w14:paraId="4F668D1B" w14:textId="77777777" w:rsidTr="000452B8">
        <w:trPr>
          <w:trHeight w:val="270"/>
        </w:trPr>
        <w:tc>
          <w:tcPr>
            <w:tcW w:w="2500" w:type="pct"/>
            <w:shd w:val="solid" w:color="FFFFFF" w:fill="auto"/>
          </w:tcPr>
          <w:p w14:paraId="4C8BDE58" w14:textId="77777777" w:rsidR="00503A41" w:rsidRPr="008A2C9B" w:rsidRDefault="00503A41" w:rsidP="00101554">
            <w:pPr>
              <w:pStyle w:val="NoSpacing"/>
              <w:spacing w:after="120"/>
              <w:rPr>
                <w:rFonts w:ascii="Arial" w:hAnsi="Arial" w:cs="Arial"/>
              </w:rPr>
            </w:pPr>
            <w:r w:rsidRPr="008A2C9B">
              <w:rPr>
                <w:rFonts w:ascii="Arial" w:hAnsi="Arial"/>
              </w:rPr>
              <w:t>Diquat</w:t>
            </w:r>
          </w:p>
        </w:tc>
        <w:tc>
          <w:tcPr>
            <w:tcW w:w="2500" w:type="pct"/>
            <w:shd w:val="solid" w:color="FFFFFF" w:fill="auto"/>
          </w:tcPr>
          <w:p w14:paraId="2CDDADF0" w14:textId="77777777" w:rsidR="00503A41" w:rsidRPr="008A2C9B" w:rsidRDefault="00503A41" w:rsidP="00101554">
            <w:pPr>
              <w:pStyle w:val="NoSpacing"/>
              <w:spacing w:after="120"/>
              <w:rPr>
                <w:rFonts w:ascii="Arial" w:hAnsi="Arial" w:cs="Arial"/>
              </w:rPr>
            </w:pPr>
            <w:r w:rsidRPr="008A2C9B">
              <w:rPr>
                <w:rFonts w:ascii="Arial" w:hAnsi="Arial"/>
              </w:rPr>
              <w:t>D</w:t>
            </w:r>
          </w:p>
        </w:tc>
      </w:tr>
      <w:tr w:rsidR="00503A41" w:rsidRPr="008A2C9B" w14:paraId="16B81779" w14:textId="77777777" w:rsidTr="000452B8">
        <w:trPr>
          <w:trHeight w:val="270"/>
        </w:trPr>
        <w:tc>
          <w:tcPr>
            <w:tcW w:w="2500" w:type="pct"/>
            <w:shd w:val="solid" w:color="FFFFFF" w:fill="auto"/>
          </w:tcPr>
          <w:p w14:paraId="2C401223" w14:textId="77777777" w:rsidR="00503A41" w:rsidRPr="008A2C9B" w:rsidRDefault="00503A41" w:rsidP="00101554">
            <w:pPr>
              <w:pStyle w:val="NoSpacing"/>
              <w:spacing w:after="120"/>
              <w:rPr>
                <w:rFonts w:ascii="Arial" w:hAnsi="Arial" w:cs="Arial"/>
              </w:rPr>
            </w:pPr>
            <w:r w:rsidRPr="008A2C9B">
              <w:rPr>
                <w:rFonts w:ascii="Arial" w:hAnsi="Arial"/>
              </w:rPr>
              <w:t>Fluazifop-p-butil</w:t>
            </w:r>
          </w:p>
        </w:tc>
        <w:tc>
          <w:tcPr>
            <w:tcW w:w="2500" w:type="pct"/>
            <w:shd w:val="solid" w:color="FFFFFF" w:fill="auto"/>
          </w:tcPr>
          <w:p w14:paraId="31048D93" w14:textId="77777777" w:rsidR="00503A41" w:rsidRPr="008A2C9B" w:rsidRDefault="00503A41" w:rsidP="00101554">
            <w:pPr>
              <w:pStyle w:val="NoSpacing"/>
              <w:spacing w:after="120"/>
              <w:rPr>
                <w:rFonts w:ascii="Arial" w:hAnsi="Arial" w:cs="Arial"/>
              </w:rPr>
            </w:pPr>
            <w:r w:rsidRPr="008A2C9B">
              <w:rPr>
                <w:rFonts w:ascii="Arial" w:hAnsi="Arial"/>
              </w:rPr>
              <w:t>A</w:t>
            </w:r>
          </w:p>
        </w:tc>
      </w:tr>
      <w:tr w:rsidR="00503A41" w:rsidRPr="008A2C9B" w14:paraId="2B58974F" w14:textId="77777777" w:rsidTr="000452B8">
        <w:trPr>
          <w:trHeight w:val="270"/>
        </w:trPr>
        <w:tc>
          <w:tcPr>
            <w:tcW w:w="2500" w:type="pct"/>
            <w:shd w:val="solid" w:color="FFFFFF" w:fill="auto"/>
          </w:tcPr>
          <w:p w14:paraId="2F6932FB" w14:textId="77777777" w:rsidR="00503A41" w:rsidRPr="008A2C9B" w:rsidRDefault="00503A41" w:rsidP="00101554">
            <w:pPr>
              <w:pStyle w:val="NoSpacing"/>
              <w:spacing w:after="120"/>
              <w:rPr>
                <w:rFonts w:ascii="Arial" w:hAnsi="Arial" w:cs="Arial"/>
              </w:rPr>
            </w:pPr>
            <w:r w:rsidRPr="008A2C9B">
              <w:rPr>
                <w:rFonts w:ascii="Arial" w:hAnsi="Arial"/>
              </w:rPr>
              <w:t>Glifosato</w:t>
            </w:r>
          </w:p>
        </w:tc>
        <w:tc>
          <w:tcPr>
            <w:tcW w:w="2500" w:type="pct"/>
            <w:shd w:val="solid" w:color="FFFFFF" w:fill="auto"/>
          </w:tcPr>
          <w:p w14:paraId="71D59F99" w14:textId="77777777" w:rsidR="00503A41" w:rsidRPr="008A2C9B" w:rsidRDefault="00503A41" w:rsidP="00101554">
            <w:pPr>
              <w:pStyle w:val="NoSpacing"/>
              <w:spacing w:after="120"/>
              <w:rPr>
                <w:rFonts w:ascii="Arial" w:hAnsi="Arial" w:cs="Arial"/>
              </w:rPr>
            </w:pPr>
            <w:r w:rsidRPr="008A2C9B">
              <w:rPr>
                <w:rFonts w:ascii="Arial" w:hAnsi="Arial"/>
              </w:rPr>
              <w:t>G</w:t>
            </w:r>
          </w:p>
        </w:tc>
      </w:tr>
      <w:tr w:rsidR="00503A41" w:rsidRPr="008A2C9B" w14:paraId="279C9C7B" w14:textId="77777777" w:rsidTr="000452B8">
        <w:trPr>
          <w:trHeight w:val="270"/>
        </w:trPr>
        <w:tc>
          <w:tcPr>
            <w:tcW w:w="2500" w:type="pct"/>
            <w:shd w:val="solid" w:color="FFFFFF" w:fill="auto"/>
          </w:tcPr>
          <w:p w14:paraId="00B18CBE" w14:textId="77777777" w:rsidR="00503A41" w:rsidRPr="008A2C9B" w:rsidRDefault="00503A41" w:rsidP="00101554">
            <w:pPr>
              <w:pStyle w:val="NoSpacing"/>
              <w:spacing w:after="120"/>
              <w:rPr>
                <w:rFonts w:ascii="Arial" w:hAnsi="Arial" w:cs="Arial"/>
              </w:rPr>
            </w:pPr>
            <w:r w:rsidRPr="008A2C9B">
              <w:rPr>
                <w:rFonts w:ascii="Arial" w:hAnsi="Arial"/>
              </w:rPr>
              <w:t>Glifosato + MCPA</w:t>
            </w:r>
          </w:p>
        </w:tc>
        <w:tc>
          <w:tcPr>
            <w:tcW w:w="2500" w:type="pct"/>
            <w:shd w:val="solid" w:color="FFFFFF" w:fill="auto"/>
          </w:tcPr>
          <w:p w14:paraId="3670FCBD" w14:textId="77777777" w:rsidR="00503A41" w:rsidRPr="008A2C9B" w:rsidRDefault="00503A41" w:rsidP="00101554">
            <w:pPr>
              <w:pStyle w:val="NoSpacing"/>
              <w:spacing w:after="120"/>
              <w:rPr>
                <w:rFonts w:ascii="Arial" w:hAnsi="Arial" w:cs="Arial"/>
              </w:rPr>
            </w:pPr>
            <w:r w:rsidRPr="008A2C9B">
              <w:rPr>
                <w:rFonts w:ascii="Arial" w:hAnsi="Arial"/>
              </w:rPr>
              <w:t>G+O</w:t>
            </w:r>
          </w:p>
        </w:tc>
      </w:tr>
      <w:tr w:rsidR="00503A41" w:rsidRPr="008A2C9B" w14:paraId="3478F38A" w14:textId="77777777" w:rsidTr="000452B8">
        <w:trPr>
          <w:trHeight w:val="270"/>
        </w:trPr>
        <w:tc>
          <w:tcPr>
            <w:tcW w:w="2500" w:type="pct"/>
            <w:shd w:val="solid" w:color="FFFFFF" w:fill="auto"/>
          </w:tcPr>
          <w:p w14:paraId="3E2BD401" w14:textId="77777777" w:rsidR="00503A41" w:rsidRPr="008A2C9B" w:rsidRDefault="00503A41" w:rsidP="00101554">
            <w:pPr>
              <w:pStyle w:val="NoSpacing"/>
              <w:spacing w:after="120"/>
              <w:rPr>
                <w:rFonts w:ascii="Arial" w:hAnsi="Arial" w:cs="Arial"/>
              </w:rPr>
            </w:pPr>
            <w:r w:rsidRPr="008A2C9B">
              <w:rPr>
                <w:rFonts w:ascii="Arial" w:hAnsi="Arial"/>
              </w:rPr>
              <w:t>Glifosato + Oxifluorfén</w:t>
            </w:r>
          </w:p>
        </w:tc>
        <w:tc>
          <w:tcPr>
            <w:tcW w:w="2500" w:type="pct"/>
            <w:shd w:val="solid" w:color="FFFFFF" w:fill="auto"/>
          </w:tcPr>
          <w:p w14:paraId="3271027B" w14:textId="77777777" w:rsidR="00503A41" w:rsidRPr="008A2C9B" w:rsidRDefault="00503A41" w:rsidP="00101554">
            <w:pPr>
              <w:pStyle w:val="NoSpacing"/>
              <w:spacing w:after="120"/>
              <w:rPr>
                <w:rFonts w:ascii="Arial" w:hAnsi="Arial" w:cs="Arial"/>
              </w:rPr>
            </w:pPr>
            <w:r w:rsidRPr="008A2C9B">
              <w:rPr>
                <w:rFonts w:ascii="Arial" w:hAnsi="Arial"/>
              </w:rPr>
              <w:t>G+E</w:t>
            </w:r>
          </w:p>
        </w:tc>
      </w:tr>
      <w:tr w:rsidR="00503A41" w:rsidRPr="008A2C9B" w14:paraId="2F564FAA" w14:textId="77777777" w:rsidTr="000452B8">
        <w:trPr>
          <w:trHeight w:val="270"/>
        </w:trPr>
        <w:tc>
          <w:tcPr>
            <w:tcW w:w="2500" w:type="pct"/>
            <w:shd w:val="solid" w:color="FFFFFF" w:fill="auto"/>
          </w:tcPr>
          <w:p w14:paraId="1F23BA38" w14:textId="77777777" w:rsidR="00503A41" w:rsidRPr="008A2C9B" w:rsidRDefault="00503A41" w:rsidP="00101554">
            <w:pPr>
              <w:pStyle w:val="NoSpacing"/>
              <w:spacing w:after="120"/>
              <w:rPr>
                <w:rFonts w:ascii="Arial" w:hAnsi="Arial" w:cs="Arial"/>
              </w:rPr>
            </w:pPr>
            <w:r w:rsidRPr="008A2C9B">
              <w:rPr>
                <w:rFonts w:ascii="Arial" w:hAnsi="Arial"/>
              </w:rPr>
              <w:t>Glifosato + Piraflufen-etil</w:t>
            </w:r>
          </w:p>
        </w:tc>
        <w:tc>
          <w:tcPr>
            <w:tcW w:w="2500" w:type="pct"/>
            <w:shd w:val="solid" w:color="FFFFFF" w:fill="auto"/>
          </w:tcPr>
          <w:p w14:paraId="38ABBBF4" w14:textId="77777777" w:rsidR="00503A41" w:rsidRPr="008A2C9B" w:rsidRDefault="00503A41" w:rsidP="00101554">
            <w:pPr>
              <w:pStyle w:val="NoSpacing"/>
              <w:spacing w:after="120"/>
              <w:rPr>
                <w:rFonts w:ascii="Arial" w:hAnsi="Arial" w:cs="Arial"/>
              </w:rPr>
            </w:pPr>
            <w:r w:rsidRPr="008A2C9B">
              <w:rPr>
                <w:rFonts w:ascii="Arial" w:hAnsi="Arial"/>
              </w:rPr>
              <w:t>G+E</w:t>
            </w:r>
          </w:p>
        </w:tc>
      </w:tr>
      <w:tr w:rsidR="00503A41" w:rsidRPr="008A2C9B" w14:paraId="0D190872" w14:textId="77777777" w:rsidTr="000452B8">
        <w:trPr>
          <w:trHeight w:val="270"/>
        </w:trPr>
        <w:tc>
          <w:tcPr>
            <w:tcW w:w="2500" w:type="pct"/>
            <w:shd w:val="solid" w:color="FFFFFF" w:fill="auto"/>
          </w:tcPr>
          <w:p w14:paraId="1D3B064D" w14:textId="77777777" w:rsidR="00503A41" w:rsidRPr="008A2C9B" w:rsidRDefault="00503A41" w:rsidP="00101554">
            <w:pPr>
              <w:pStyle w:val="NoSpacing"/>
              <w:spacing w:after="120"/>
              <w:rPr>
                <w:rFonts w:ascii="Arial" w:hAnsi="Arial" w:cs="Arial"/>
              </w:rPr>
            </w:pPr>
            <w:r w:rsidRPr="008A2C9B">
              <w:rPr>
                <w:rFonts w:ascii="Arial" w:hAnsi="Arial"/>
              </w:rPr>
              <w:t>Glufosinat</w:t>
            </w:r>
          </w:p>
        </w:tc>
        <w:tc>
          <w:tcPr>
            <w:tcW w:w="2500" w:type="pct"/>
            <w:shd w:val="solid" w:color="FFFFFF" w:fill="auto"/>
          </w:tcPr>
          <w:p w14:paraId="7C6D6DC5" w14:textId="77777777" w:rsidR="00503A41" w:rsidRPr="008A2C9B" w:rsidRDefault="00503A41" w:rsidP="00101554">
            <w:pPr>
              <w:pStyle w:val="NoSpacing"/>
              <w:spacing w:after="120"/>
              <w:rPr>
                <w:rFonts w:ascii="Arial" w:hAnsi="Arial" w:cs="Arial"/>
              </w:rPr>
            </w:pPr>
            <w:r w:rsidRPr="008A2C9B">
              <w:rPr>
                <w:rFonts w:ascii="Arial" w:hAnsi="Arial"/>
              </w:rPr>
              <w:t>H</w:t>
            </w:r>
          </w:p>
        </w:tc>
      </w:tr>
      <w:tr w:rsidR="00503A41" w:rsidRPr="008A2C9B" w14:paraId="6784CAE9" w14:textId="77777777" w:rsidTr="000452B8">
        <w:trPr>
          <w:trHeight w:val="270"/>
        </w:trPr>
        <w:tc>
          <w:tcPr>
            <w:tcW w:w="2500" w:type="pct"/>
            <w:shd w:val="solid" w:color="FFFFFF" w:fill="auto"/>
          </w:tcPr>
          <w:p w14:paraId="1465A3DB" w14:textId="77777777" w:rsidR="00503A41" w:rsidRPr="008A2C9B" w:rsidRDefault="00503A41" w:rsidP="00101554">
            <w:pPr>
              <w:pStyle w:val="NoSpacing"/>
              <w:spacing w:after="120"/>
              <w:rPr>
                <w:rFonts w:ascii="Arial" w:hAnsi="Arial" w:cs="Arial"/>
              </w:rPr>
            </w:pPr>
            <w:r w:rsidRPr="008A2C9B">
              <w:rPr>
                <w:rFonts w:ascii="Arial" w:hAnsi="Arial"/>
              </w:rPr>
              <w:t>Isoxabèn</w:t>
            </w:r>
          </w:p>
        </w:tc>
        <w:tc>
          <w:tcPr>
            <w:tcW w:w="2500" w:type="pct"/>
            <w:shd w:val="solid" w:color="FFFFFF" w:fill="auto"/>
          </w:tcPr>
          <w:p w14:paraId="1A4BC301" w14:textId="77777777" w:rsidR="00503A41" w:rsidRPr="008A2C9B" w:rsidRDefault="00503A41" w:rsidP="00101554">
            <w:pPr>
              <w:pStyle w:val="NoSpacing"/>
              <w:spacing w:after="120"/>
              <w:rPr>
                <w:rFonts w:ascii="Arial" w:hAnsi="Arial" w:cs="Arial"/>
              </w:rPr>
            </w:pPr>
            <w:r w:rsidRPr="008A2C9B">
              <w:rPr>
                <w:rFonts w:ascii="Arial" w:hAnsi="Arial"/>
              </w:rPr>
              <w:t>L</w:t>
            </w:r>
          </w:p>
        </w:tc>
      </w:tr>
      <w:tr w:rsidR="00503A41" w:rsidRPr="008A2C9B" w14:paraId="56DEAE70" w14:textId="77777777" w:rsidTr="000452B8">
        <w:trPr>
          <w:trHeight w:val="270"/>
        </w:trPr>
        <w:tc>
          <w:tcPr>
            <w:tcW w:w="2500" w:type="pct"/>
            <w:shd w:val="solid" w:color="FFFFFF" w:fill="auto"/>
          </w:tcPr>
          <w:p w14:paraId="6C694CC5" w14:textId="77777777" w:rsidR="00503A41" w:rsidRPr="008A2C9B" w:rsidRDefault="00503A41" w:rsidP="00101554">
            <w:pPr>
              <w:pStyle w:val="NoSpacing"/>
              <w:spacing w:after="120"/>
              <w:rPr>
                <w:rFonts w:ascii="Arial" w:hAnsi="Arial" w:cs="Arial"/>
              </w:rPr>
            </w:pPr>
            <w:r w:rsidRPr="008A2C9B">
              <w:rPr>
                <w:rFonts w:ascii="Arial" w:hAnsi="Arial"/>
              </w:rPr>
              <w:t>MCPA</w:t>
            </w:r>
          </w:p>
        </w:tc>
        <w:tc>
          <w:tcPr>
            <w:tcW w:w="2500" w:type="pct"/>
            <w:shd w:val="solid" w:color="FFFFFF" w:fill="auto"/>
          </w:tcPr>
          <w:p w14:paraId="1EB312A3" w14:textId="77777777" w:rsidR="00503A41" w:rsidRPr="008A2C9B" w:rsidRDefault="00503A41" w:rsidP="00101554">
            <w:pPr>
              <w:pStyle w:val="NoSpacing"/>
              <w:spacing w:after="120"/>
              <w:rPr>
                <w:rFonts w:ascii="Arial" w:hAnsi="Arial" w:cs="Arial"/>
              </w:rPr>
            </w:pPr>
            <w:r w:rsidRPr="008A2C9B">
              <w:rPr>
                <w:rFonts w:ascii="Arial" w:hAnsi="Arial"/>
              </w:rPr>
              <w:t>O</w:t>
            </w:r>
          </w:p>
        </w:tc>
      </w:tr>
      <w:tr w:rsidR="00503A41" w:rsidRPr="008A2C9B" w14:paraId="1EAB8333" w14:textId="77777777" w:rsidTr="000452B8">
        <w:trPr>
          <w:trHeight w:val="270"/>
        </w:trPr>
        <w:tc>
          <w:tcPr>
            <w:tcW w:w="2500" w:type="pct"/>
            <w:shd w:val="solid" w:color="FFFFFF" w:fill="auto"/>
          </w:tcPr>
          <w:p w14:paraId="37D6D382" w14:textId="77777777" w:rsidR="00503A41" w:rsidRPr="008A2C9B" w:rsidRDefault="00503A41" w:rsidP="00101554">
            <w:pPr>
              <w:pStyle w:val="NoSpacing"/>
              <w:spacing w:after="120"/>
              <w:rPr>
                <w:rFonts w:ascii="Arial" w:hAnsi="Arial" w:cs="Arial"/>
              </w:rPr>
            </w:pPr>
            <w:r w:rsidRPr="008A2C9B">
              <w:rPr>
                <w:rFonts w:ascii="Arial" w:hAnsi="Arial"/>
              </w:rPr>
              <w:t>Napropamida</w:t>
            </w:r>
          </w:p>
        </w:tc>
        <w:tc>
          <w:tcPr>
            <w:tcW w:w="2500" w:type="pct"/>
            <w:shd w:val="solid" w:color="FFFFFF" w:fill="auto"/>
          </w:tcPr>
          <w:p w14:paraId="477CED61" w14:textId="77777777" w:rsidR="00503A41" w:rsidRPr="008A2C9B" w:rsidRDefault="00503A41" w:rsidP="00101554">
            <w:pPr>
              <w:pStyle w:val="NoSpacing"/>
              <w:spacing w:after="120"/>
              <w:rPr>
                <w:rFonts w:ascii="Arial" w:hAnsi="Arial" w:cs="Arial"/>
              </w:rPr>
            </w:pPr>
            <w:r w:rsidRPr="008A2C9B">
              <w:rPr>
                <w:rFonts w:ascii="Arial" w:hAnsi="Arial"/>
              </w:rPr>
              <w:t>K3</w:t>
            </w:r>
          </w:p>
        </w:tc>
      </w:tr>
      <w:tr w:rsidR="00503A41" w:rsidRPr="008A2C9B" w14:paraId="56440B41" w14:textId="77777777" w:rsidTr="000452B8">
        <w:trPr>
          <w:trHeight w:val="270"/>
        </w:trPr>
        <w:tc>
          <w:tcPr>
            <w:tcW w:w="2500" w:type="pct"/>
            <w:shd w:val="solid" w:color="FFFFFF" w:fill="auto"/>
          </w:tcPr>
          <w:p w14:paraId="34D4F0A7" w14:textId="77777777" w:rsidR="00503A41" w:rsidRPr="008A2C9B" w:rsidRDefault="00503A41" w:rsidP="00101554">
            <w:pPr>
              <w:pStyle w:val="NoSpacing"/>
              <w:spacing w:after="120"/>
              <w:rPr>
                <w:rFonts w:ascii="Arial" w:hAnsi="Arial" w:cs="Arial"/>
              </w:rPr>
            </w:pPr>
            <w:r w:rsidRPr="008A2C9B">
              <w:rPr>
                <w:rFonts w:ascii="Arial" w:hAnsi="Arial"/>
              </w:rPr>
              <w:t>Oxifluorfén</w:t>
            </w:r>
          </w:p>
        </w:tc>
        <w:tc>
          <w:tcPr>
            <w:tcW w:w="2500" w:type="pct"/>
            <w:shd w:val="solid" w:color="FFFFFF" w:fill="auto"/>
          </w:tcPr>
          <w:p w14:paraId="68210830" w14:textId="77777777" w:rsidR="00503A41" w:rsidRPr="008A2C9B" w:rsidRDefault="00503A41" w:rsidP="00101554">
            <w:pPr>
              <w:pStyle w:val="NoSpacing"/>
              <w:spacing w:after="120"/>
              <w:rPr>
                <w:rFonts w:ascii="Arial" w:hAnsi="Arial" w:cs="Arial"/>
              </w:rPr>
            </w:pPr>
            <w:r w:rsidRPr="008A2C9B">
              <w:rPr>
                <w:rFonts w:ascii="Arial" w:hAnsi="Arial"/>
              </w:rPr>
              <w:t>E</w:t>
            </w:r>
          </w:p>
        </w:tc>
      </w:tr>
      <w:tr w:rsidR="00503A41" w:rsidRPr="008A2C9B" w14:paraId="1279B4E0" w14:textId="77777777" w:rsidTr="000452B8">
        <w:trPr>
          <w:trHeight w:val="270"/>
        </w:trPr>
        <w:tc>
          <w:tcPr>
            <w:tcW w:w="2500" w:type="pct"/>
            <w:shd w:val="solid" w:color="FFFFFF" w:fill="auto"/>
          </w:tcPr>
          <w:p w14:paraId="0B709316" w14:textId="77777777" w:rsidR="00503A41" w:rsidRPr="008A2C9B" w:rsidRDefault="00503A41" w:rsidP="00101554">
            <w:pPr>
              <w:pStyle w:val="NoSpacing"/>
              <w:spacing w:after="120"/>
              <w:rPr>
                <w:rFonts w:ascii="Arial" w:hAnsi="Arial" w:cs="Arial"/>
              </w:rPr>
            </w:pPr>
            <w:r w:rsidRPr="008A2C9B">
              <w:rPr>
                <w:rFonts w:ascii="Arial" w:hAnsi="Arial"/>
              </w:rPr>
              <w:t>Pendimetalina</w:t>
            </w:r>
          </w:p>
        </w:tc>
        <w:tc>
          <w:tcPr>
            <w:tcW w:w="2500" w:type="pct"/>
            <w:shd w:val="solid" w:color="FFFFFF" w:fill="auto"/>
          </w:tcPr>
          <w:p w14:paraId="78C757A1" w14:textId="77777777" w:rsidR="00503A41" w:rsidRPr="008A2C9B" w:rsidRDefault="00503A41" w:rsidP="00101554">
            <w:pPr>
              <w:pStyle w:val="NoSpacing"/>
              <w:spacing w:after="120"/>
              <w:rPr>
                <w:rFonts w:ascii="Arial" w:hAnsi="Arial" w:cs="Arial"/>
              </w:rPr>
            </w:pPr>
            <w:r w:rsidRPr="008A2C9B">
              <w:rPr>
                <w:rFonts w:ascii="Arial" w:hAnsi="Arial"/>
              </w:rPr>
              <w:t>K1</w:t>
            </w:r>
          </w:p>
        </w:tc>
      </w:tr>
      <w:tr w:rsidR="00503A41" w:rsidRPr="008A2C9B" w14:paraId="1FF2AB9C" w14:textId="77777777" w:rsidTr="000452B8">
        <w:trPr>
          <w:trHeight w:val="270"/>
        </w:trPr>
        <w:tc>
          <w:tcPr>
            <w:tcW w:w="2500" w:type="pct"/>
            <w:shd w:val="solid" w:color="FFFFFF" w:fill="auto"/>
          </w:tcPr>
          <w:p w14:paraId="621CB2BD" w14:textId="77777777" w:rsidR="00503A41" w:rsidRPr="008A2C9B" w:rsidRDefault="00503A41" w:rsidP="00101554">
            <w:pPr>
              <w:pStyle w:val="NoSpacing"/>
              <w:spacing w:after="120"/>
              <w:rPr>
                <w:rFonts w:ascii="Arial" w:hAnsi="Arial" w:cs="Arial"/>
              </w:rPr>
            </w:pPr>
            <w:r w:rsidRPr="008A2C9B">
              <w:rPr>
                <w:rFonts w:ascii="Arial" w:hAnsi="Arial"/>
              </w:rPr>
              <w:t>Piraflufen-etil</w:t>
            </w:r>
          </w:p>
        </w:tc>
        <w:tc>
          <w:tcPr>
            <w:tcW w:w="2500" w:type="pct"/>
            <w:shd w:val="solid" w:color="FFFFFF" w:fill="auto"/>
          </w:tcPr>
          <w:p w14:paraId="0201F3CD" w14:textId="77777777" w:rsidR="00503A41" w:rsidRPr="008A2C9B" w:rsidRDefault="00503A41" w:rsidP="00101554">
            <w:pPr>
              <w:pStyle w:val="NoSpacing"/>
              <w:spacing w:after="120"/>
              <w:rPr>
                <w:rFonts w:ascii="Arial" w:hAnsi="Arial" w:cs="Arial"/>
              </w:rPr>
            </w:pPr>
            <w:r w:rsidRPr="008A2C9B">
              <w:rPr>
                <w:rFonts w:ascii="Arial" w:hAnsi="Arial"/>
              </w:rPr>
              <w:t>E</w:t>
            </w:r>
          </w:p>
        </w:tc>
      </w:tr>
      <w:tr w:rsidR="00503A41" w:rsidRPr="008A2C9B" w14:paraId="343D56C6" w14:textId="77777777" w:rsidTr="000452B8">
        <w:trPr>
          <w:trHeight w:val="270"/>
        </w:trPr>
        <w:tc>
          <w:tcPr>
            <w:tcW w:w="2500" w:type="pct"/>
            <w:shd w:val="solid" w:color="FFFFFF" w:fill="auto"/>
          </w:tcPr>
          <w:p w14:paraId="3BAE32A0" w14:textId="77777777" w:rsidR="00503A41" w:rsidRPr="008A2C9B" w:rsidRDefault="00503A41" w:rsidP="00101554">
            <w:pPr>
              <w:pStyle w:val="NoSpacing"/>
              <w:spacing w:after="120"/>
              <w:rPr>
                <w:rFonts w:ascii="Arial" w:hAnsi="Arial" w:cs="Arial"/>
              </w:rPr>
            </w:pPr>
            <w:r w:rsidRPr="008A2C9B">
              <w:rPr>
                <w:rFonts w:ascii="Arial" w:hAnsi="Arial"/>
              </w:rPr>
              <w:t>Propaquizafop</w:t>
            </w:r>
          </w:p>
        </w:tc>
        <w:tc>
          <w:tcPr>
            <w:tcW w:w="2500" w:type="pct"/>
            <w:shd w:val="solid" w:color="FFFFFF" w:fill="auto"/>
          </w:tcPr>
          <w:p w14:paraId="24D90263" w14:textId="77777777" w:rsidR="00503A41" w:rsidRPr="008A2C9B" w:rsidRDefault="00503A41" w:rsidP="00101554">
            <w:pPr>
              <w:pStyle w:val="NoSpacing"/>
              <w:spacing w:after="120"/>
              <w:rPr>
                <w:rFonts w:ascii="Arial" w:hAnsi="Arial" w:cs="Arial"/>
              </w:rPr>
            </w:pPr>
            <w:r w:rsidRPr="008A2C9B">
              <w:rPr>
                <w:rFonts w:ascii="Arial" w:hAnsi="Arial"/>
              </w:rPr>
              <w:t>A</w:t>
            </w:r>
          </w:p>
        </w:tc>
      </w:tr>
      <w:tr w:rsidR="00503A41" w:rsidRPr="008A2C9B" w14:paraId="6D1BA91E" w14:textId="77777777" w:rsidTr="000452B8">
        <w:trPr>
          <w:trHeight w:val="270"/>
        </w:trPr>
        <w:tc>
          <w:tcPr>
            <w:tcW w:w="2500" w:type="pct"/>
            <w:shd w:val="solid" w:color="FFFFFF" w:fill="auto"/>
          </w:tcPr>
          <w:p w14:paraId="3036B65C" w14:textId="77777777" w:rsidR="00503A41" w:rsidRPr="008A2C9B" w:rsidRDefault="00503A41" w:rsidP="00101554">
            <w:pPr>
              <w:pStyle w:val="NoSpacing"/>
              <w:spacing w:after="120"/>
              <w:rPr>
                <w:rFonts w:ascii="Arial" w:hAnsi="Arial" w:cs="Arial"/>
              </w:rPr>
            </w:pPr>
            <w:r w:rsidRPr="008A2C9B">
              <w:rPr>
                <w:rFonts w:ascii="Arial" w:hAnsi="Arial"/>
              </w:rPr>
              <w:t>Quizalofop-p-etil</w:t>
            </w:r>
          </w:p>
        </w:tc>
        <w:tc>
          <w:tcPr>
            <w:tcW w:w="2500" w:type="pct"/>
            <w:shd w:val="solid" w:color="FFFFFF" w:fill="auto"/>
          </w:tcPr>
          <w:p w14:paraId="3DFEA563" w14:textId="77777777" w:rsidR="00503A41" w:rsidRPr="008A2C9B" w:rsidRDefault="00503A41" w:rsidP="00101554">
            <w:pPr>
              <w:pStyle w:val="NoSpacing"/>
              <w:spacing w:after="120"/>
              <w:rPr>
                <w:rFonts w:ascii="Arial" w:hAnsi="Arial" w:cs="Arial"/>
              </w:rPr>
            </w:pPr>
            <w:r w:rsidRPr="008A2C9B">
              <w:rPr>
                <w:rFonts w:ascii="Arial" w:hAnsi="Arial"/>
              </w:rPr>
              <w:t>A</w:t>
            </w:r>
          </w:p>
        </w:tc>
      </w:tr>
      <w:tr w:rsidR="00503A41" w:rsidRPr="006C4695" w14:paraId="3677CE8E" w14:textId="77777777" w:rsidTr="000452B8">
        <w:trPr>
          <w:trHeight w:val="270"/>
        </w:trPr>
        <w:tc>
          <w:tcPr>
            <w:tcW w:w="5000" w:type="pct"/>
            <w:gridSpan w:val="2"/>
            <w:shd w:val="solid" w:color="FFFFFF" w:fill="auto"/>
          </w:tcPr>
          <w:p w14:paraId="5933E227" w14:textId="77777777" w:rsidR="00503A41" w:rsidRPr="00CC4104" w:rsidRDefault="00503A41" w:rsidP="00101554">
            <w:pPr>
              <w:pStyle w:val="NoSpacing"/>
              <w:spacing w:after="120"/>
              <w:rPr>
                <w:rFonts w:ascii="Arial" w:hAnsi="Arial" w:cs="Arial"/>
                <w:lang w:val="pt-PT"/>
              </w:rPr>
            </w:pPr>
            <w:r w:rsidRPr="00CC4104">
              <w:rPr>
                <w:rFonts w:ascii="Arial" w:hAnsi="Arial"/>
                <w:lang w:val="pt-PT"/>
              </w:rPr>
              <w:t>Para evitar la aparición de resistencias alternar el uso de materias activas que presenten códigos de resistencia (HRAC) diferentes</w:t>
            </w:r>
          </w:p>
        </w:tc>
      </w:tr>
      <w:tr w:rsidR="00503A41" w:rsidRPr="006C4695" w14:paraId="705944B9" w14:textId="77777777" w:rsidTr="000452B8">
        <w:trPr>
          <w:trHeight w:val="270"/>
        </w:trPr>
        <w:tc>
          <w:tcPr>
            <w:tcW w:w="5000" w:type="pct"/>
            <w:gridSpan w:val="2"/>
            <w:shd w:val="solid" w:color="FFFFFF" w:fill="auto"/>
          </w:tcPr>
          <w:p w14:paraId="2D3BF601" w14:textId="77777777" w:rsidR="00503A41" w:rsidRPr="00CC4104" w:rsidRDefault="00503A41" w:rsidP="00101554">
            <w:pPr>
              <w:pStyle w:val="NoSpacing"/>
              <w:spacing w:after="120"/>
              <w:rPr>
                <w:rFonts w:ascii="Arial" w:hAnsi="Arial" w:cs="Arial"/>
                <w:lang w:val="pt-PT"/>
              </w:rPr>
            </w:pPr>
            <w:r w:rsidRPr="00CC4104">
              <w:rPr>
                <w:rFonts w:ascii="Arial" w:hAnsi="Arial"/>
                <w:lang w:val="pt-PT"/>
              </w:rPr>
              <w:t>(*) Fuente: Comité de Acción de Resistencia en Herbicidas</w:t>
            </w:r>
          </w:p>
        </w:tc>
      </w:tr>
    </w:tbl>
    <w:p w14:paraId="2BAE6E89" w14:textId="77777777" w:rsidR="00503A41" w:rsidRPr="00CC4104" w:rsidRDefault="00503A41" w:rsidP="00B335D9">
      <w:pPr>
        <w:autoSpaceDE w:val="0"/>
        <w:autoSpaceDN w:val="0"/>
        <w:adjustRightInd w:val="0"/>
        <w:spacing w:line="240" w:lineRule="auto"/>
        <w:jc w:val="both"/>
        <w:rPr>
          <w:rFonts w:ascii="Arial" w:hAnsi="Arial" w:cs="Arial"/>
          <w:lang w:val="pt-PT"/>
        </w:rPr>
      </w:pPr>
    </w:p>
    <w:p w14:paraId="5DD34506" w14:textId="77777777" w:rsidR="00503A41" w:rsidRPr="00CC4104" w:rsidRDefault="00503A41" w:rsidP="00B335D9">
      <w:pPr>
        <w:spacing w:line="240" w:lineRule="auto"/>
        <w:rPr>
          <w:rFonts w:ascii="Arial" w:eastAsia="Times New Roman" w:hAnsi="Arial" w:cs="Arial"/>
          <w:snapToGrid w:val="0"/>
          <w:lang w:val="pt-PT"/>
        </w:rPr>
      </w:pPr>
      <w:r w:rsidRPr="00CC4104">
        <w:rPr>
          <w:lang w:val="pt-PT"/>
        </w:rPr>
        <w:br w:type="page"/>
      </w:r>
    </w:p>
    <w:p w14:paraId="0D0BED6C" w14:textId="77777777" w:rsidR="00503A41" w:rsidRPr="00CC4104" w:rsidRDefault="00503A41" w:rsidP="00B335D9">
      <w:pPr>
        <w:pStyle w:val="Heading2"/>
        <w:spacing w:before="0" w:after="160" w:line="240" w:lineRule="auto"/>
        <w:rPr>
          <w:rFonts w:ascii="Arial" w:hAnsi="Arial" w:cs="Arial"/>
          <w:snapToGrid w:val="0"/>
          <w:color w:val="auto"/>
          <w:sz w:val="22"/>
          <w:szCs w:val="22"/>
          <w:lang w:val="pt-PT"/>
        </w:rPr>
      </w:pPr>
      <w:r w:rsidRPr="00CC4104">
        <w:rPr>
          <w:rFonts w:ascii="Arial" w:hAnsi="Arial"/>
          <w:snapToGrid w:val="0"/>
          <w:color w:val="auto"/>
          <w:sz w:val="22"/>
          <w:lang w:val="pt-PT"/>
        </w:rPr>
        <w:lastRenderedPageBreak/>
        <w:t>ANEXO 3</w:t>
      </w:r>
    </w:p>
    <w:p w14:paraId="1D9FED7A" w14:textId="77777777" w:rsidR="00503A41" w:rsidRPr="00CC4104" w:rsidRDefault="00503A41" w:rsidP="00B335D9">
      <w:pPr>
        <w:spacing w:line="240" w:lineRule="auto"/>
        <w:rPr>
          <w:rFonts w:ascii="Arial" w:hAnsi="Arial" w:cs="Arial"/>
          <w:lang w:val="pt-PT"/>
        </w:rPr>
      </w:pPr>
    </w:p>
    <w:p w14:paraId="1B661F5D" w14:textId="77777777" w:rsidR="00503A41" w:rsidRPr="00CC4104" w:rsidRDefault="00503A41" w:rsidP="00B335D9">
      <w:pPr>
        <w:pStyle w:val="BodyText2"/>
        <w:spacing w:after="160"/>
        <w:rPr>
          <w:rFonts w:cs="Arial"/>
          <w:sz w:val="22"/>
          <w:szCs w:val="22"/>
          <w:lang w:val="pt-PT"/>
        </w:rPr>
      </w:pPr>
      <w:r w:rsidRPr="00CC4104">
        <w:rPr>
          <w:sz w:val="22"/>
          <w:lang w:val="pt-PT"/>
        </w:rPr>
        <w:t>3.1 Materias activas de insecticidas para la Producción Integrada de frutales de hueso</w:t>
      </w:r>
      <w:r w:rsidRPr="00CC4104">
        <w:rPr>
          <w:vanish/>
          <w:sz w:val="22"/>
          <w:lang w:val="pt-PT"/>
        </w:rPr>
        <w:t>&lt;A[hueso|pepita]&gt;</w:t>
      </w:r>
    </w:p>
    <w:p w14:paraId="37CDF58C" w14:textId="77777777" w:rsidR="00503A41" w:rsidRPr="00CC4104" w:rsidRDefault="00503A41" w:rsidP="00B335D9">
      <w:pPr>
        <w:pStyle w:val="BodyText2"/>
        <w:spacing w:after="160"/>
        <w:rPr>
          <w:rFonts w:cs="Arial"/>
          <w:sz w:val="22"/>
          <w:szCs w:val="22"/>
          <w:lang w:val="pt-PT"/>
        </w:rPr>
      </w:pPr>
    </w:p>
    <w:p w14:paraId="7351CFA0" w14:textId="77777777" w:rsidR="00503A41" w:rsidRPr="008A2C9B" w:rsidRDefault="00503A41" w:rsidP="00B335D9">
      <w:pPr>
        <w:pStyle w:val="BodyText2"/>
        <w:spacing w:after="160"/>
        <w:rPr>
          <w:rFonts w:cs="Arial"/>
          <w:sz w:val="22"/>
          <w:szCs w:val="22"/>
        </w:rPr>
      </w:pPr>
      <w:r w:rsidRPr="008A2C9B">
        <w:rPr>
          <w:sz w:val="22"/>
        </w:rPr>
        <w:t>3.1.1 Melocotón y Nectarina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2034"/>
        <w:gridCol w:w="2332"/>
        <w:gridCol w:w="2184"/>
      </w:tblGrid>
      <w:tr w:rsidR="00503A41" w:rsidRPr="008A2C9B" w14:paraId="06A96481" w14:textId="77777777" w:rsidTr="00AA456E">
        <w:trPr>
          <w:tblHeader/>
          <w:jc w:val="center"/>
        </w:trPr>
        <w:tc>
          <w:tcPr>
            <w:tcW w:w="1193" w:type="pct"/>
            <w:shd w:val="pct12" w:color="auto" w:fill="FFFFFF"/>
          </w:tcPr>
          <w:p w14:paraId="2497302D" w14:textId="77777777" w:rsidR="00503A41" w:rsidRPr="008A2C9B" w:rsidRDefault="00503A41" w:rsidP="00101554">
            <w:pPr>
              <w:spacing w:after="0" w:line="240" w:lineRule="auto"/>
              <w:jc w:val="center"/>
              <w:rPr>
                <w:rFonts w:ascii="Arial" w:hAnsi="Arial" w:cs="Arial"/>
                <w:b/>
              </w:rPr>
            </w:pPr>
            <w:r w:rsidRPr="008A2C9B">
              <w:rPr>
                <w:rFonts w:ascii="Arial" w:hAnsi="Arial"/>
                <w:b/>
              </w:rPr>
              <w:t>PLAGA/ENFERMEDAD</w:t>
            </w:r>
          </w:p>
        </w:tc>
        <w:tc>
          <w:tcPr>
            <w:tcW w:w="1187" w:type="pct"/>
            <w:shd w:val="pct12" w:color="auto" w:fill="FFFFFF"/>
          </w:tcPr>
          <w:p w14:paraId="571FFC59" w14:textId="77777777" w:rsidR="00503A41" w:rsidRPr="008A2C9B" w:rsidRDefault="00503A41" w:rsidP="00101554">
            <w:pPr>
              <w:spacing w:after="0" w:line="240" w:lineRule="auto"/>
              <w:jc w:val="center"/>
              <w:rPr>
                <w:rFonts w:ascii="Arial" w:hAnsi="Arial" w:cs="Arial"/>
                <w:b/>
              </w:rPr>
            </w:pPr>
            <w:r w:rsidRPr="008A2C9B">
              <w:rPr>
                <w:rFonts w:ascii="Arial" w:hAnsi="Arial"/>
                <w:b/>
              </w:rPr>
              <w:t>UMBRAL DE TOLERANCIA</w:t>
            </w:r>
          </w:p>
        </w:tc>
        <w:tc>
          <w:tcPr>
            <w:tcW w:w="1351" w:type="pct"/>
            <w:shd w:val="pct12" w:color="auto" w:fill="FFFFFF"/>
          </w:tcPr>
          <w:p w14:paraId="0120BF8C"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269" w:type="pct"/>
            <w:shd w:val="pct12" w:color="auto" w:fill="FFFFFF"/>
          </w:tcPr>
          <w:p w14:paraId="60610FD6" w14:textId="77777777" w:rsidR="00503A41" w:rsidRPr="008A2C9B" w:rsidRDefault="00503A41" w:rsidP="00101554">
            <w:pPr>
              <w:pStyle w:val="Heading6"/>
              <w:spacing w:before="0" w:line="240" w:lineRule="auto"/>
              <w:rPr>
                <w:rFonts w:ascii="Arial" w:hAnsi="Arial" w:cs="Arial"/>
                <w:color w:val="auto"/>
              </w:rPr>
            </w:pPr>
            <w:r w:rsidRPr="008A2C9B">
              <w:rPr>
                <w:rFonts w:ascii="Arial" w:hAnsi="Arial"/>
                <w:color w:val="auto"/>
              </w:rPr>
              <w:t>RESTRICCIONES</w:t>
            </w:r>
          </w:p>
        </w:tc>
      </w:tr>
      <w:tr w:rsidR="00503A41" w:rsidRPr="006C4695" w14:paraId="29BB47E4" w14:textId="77777777" w:rsidTr="00AA456E">
        <w:trPr>
          <w:jc w:val="center"/>
        </w:trPr>
        <w:tc>
          <w:tcPr>
            <w:tcW w:w="1193" w:type="pct"/>
            <w:vMerge w:val="restart"/>
            <w:vAlign w:val="center"/>
          </w:tcPr>
          <w:p w14:paraId="2B816D0D" w14:textId="77777777" w:rsidR="00503A41" w:rsidRPr="00CC4104" w:rsidRDefault="00503A41" w:rsidP="00101554">
            <w:pPr>
              <w:pStyle w:val="Heading9"/>
              <w:spacing w:before="0" w:line="240" w:lineRule="auto"/>
              <w:rPr>
                <w:rFonts w:ascii="Arial" w:hAnsi="Arial" w:cs="Arial"/>
                <w:b/>
                <w:snapToGrid w:val="0"/>
                <w:color w:val="auto"/>
                <w:szCs w:val="22"/>
                <w:lang w:val="pt-PT"/>
              </w:rPr>
            </w:pPr>
            <w:r w:rsidRPr="00CC4104">
              <w:rPr>
                <w:rFonts w:ascii="Arial" w:hAnsi="Arial"/>
                <w:color w:val="auto"/>
                <w:lang w:val="pt-PT"/>
              </w:rPr>
              <w:t>Piojo de San José</w:t>
            </w:r>
          </w:p>
          <w:p w14:paraId="1F414A71" w14:textId="77777777" w:rsidR="00503A41" w:rsidRPr="00CC4104" w:rsidRDefault="00503A41" w:rsidP="00101554">
            <w:pPr>
              <w:spacing w:after="0" w:line="240" w:lineRule="auto"/>
              <w:rPr>
                <w:rFonts w:ascii="Arial" w:hAnsi="Arial" w:cs="Arial"/>
                <w:b/>
                <w:lang w:val="pt-PT"/>
              </w:rPr>
            </w:pPr>
            <w:r w:rsidRPr="00CC4104">
              <w:rPr>
                <w:rFonts w:ascii="Arial" w:hAnsi="Arial"/>
                <w:i/>
                <w:snapToGrid w:val="0"/>
                <w:sz w:val="20"/>
                <w:lang w:val="pt-PT"/>
              </w:rPr>
              <w:t>Comstockaspis perniciosa</w:t>
            </w:r>
            <w:r w:rsidRPr="00CC4104">
              <w:rPr>
                <w:rFonts w:ascii="Arial" w:hAnsi="Arial"/>
                <w:b/>
                <w:snapToGrid w:val="0"/>
                <w:sz w:val="20"/>
                <w:lang w:val="pt-PT"/>
              </w:rPr>
              <w:t xml:space="preserve">  </w:t>
            </w:r>
          </w:p>
        </w:tc>
        <w:tc>
          <w:tcPr>
            <w:tcW w:w="1187" w:type="pct"/>
            <w:vAlign w:val="center"/>
          </w:tcPr>
          <w:p w14:paraId="26D185CD" w14:textId="77777777" w:rsidR="00503A41" w:rsidRPr="00CC4104" w:rsidRDefault="00503A41" w:rsidP="00101554">
            <w:pPr>
              <w:pStyle w:val="NoSpacing"/>
              <w:rPr>
                <w:rFonts w:ascii="Arial" w:hAnsi="Arial" w:cs="Arial"/>
                <w:lang w:val="pt-PT"/>
              </w:rPr>
            </w:pPr>
            <w:r w:rsidRPr="00CC4104">
              <w:rPr>
                <w:rFonts w:ascii="Arial" w:hAnsi="Arial"/>
                <w:lang w:val="pt-PT"/>
              </w:rPr>
              <w:t>Tratamientos de invierno: presencia en recolección o poda</w:t>
            </w:r>
          </w:p>
        </w:tc>
        <w:tc>
          <w:tcPr>
            <w:tcW w:w="1351" w:type="pct"/>
            <w:vAlign w:val="center"/>
          </w:tcPr>
          <w:p w14:paraId="4F06DE84" w14:textId="77777777" w:rsidR="00503A41" w:rsidRPr="00CC4104" w:rsidRDefault="00503A41" w:rsidP="00101554">
            <w:pPr>
              <w:pStyle w:val="NoSpacing"/>
              <w:rPr>
                <w:rFonts w:ascii="Arial" w:hAnsi="Arial" w:cs="Arial"/>
                <w:i/>
                <w:lang w:val="pt-PT"/>
              </w:rPr>
            </w:pPr>
            <w:r w:rsidRPr="00CC4104">
              <w:rPr>
                <w:rFonts w:ascii="Arial" w:hAnsi="Arial"/>
                <w:lang w:val="pt-PT"/>
              </w:rPr>
              <w:t xml:space="preserve">Fenoxicarb </w:t>
            </w:r>
            <w:r w:rsidRPr="00CC4104">
              <w:rPr>
                <w:rFonts w:ascii="Arial" w:hAnsi="Arial"/>
                <w:snapToGrid w:val="0"/>
                <w:lang w:val="pt-PT"/>
              </w:rPr>
              <w:t xml:space="preserve"> </w:t>
            </w:r>
          </w:p>
          <w:p w14:paraId="55934E03" w14:textId="77777777" w:rsidR="00503A41" w:rsidRPr="00CC4104" w:rsidRDefault="00503A41" w:rsidP="00101554">
            <w:pPr>
              <w:pStyle w:val="NoSpacing"/>
              <w:rPr>
                <w:rFonts w:ascii="Arial" w:hAnsi="Arial" w:cs="Arial"/>
                <w:lang w:val="pt-PT"/>
              </w:rPr>
            </w:pPr>
            <w:r w:rsidRPr="00CC4104">
              <w:rPr>
                <w:rFonts w:ascii="Arial" w:hAnsi="Arial"/>
                <w:lang w:val="pt-PT"/>
              </w:rPr>
              <w:t>Aceite parafínico</w:t>
            </w:r>
          </w:p>
          <w:p w14:paraId="0F249DB0" w14:textId="77777777" w:rsidR="00503A41" w:rsidRPr="00CC4104" w:rsidRDefault="00503A41" w:rsidP="00101554">
            <w:pPr>
              <w:pStyle w:val="NoSpacing"/>
              <w:rPr>
                <w:rFonts w:ascii="Arial" w:hAnsi="Arial" w:cs="Arial"/>
                <w:lang w:val="pt-PT"/>
              </w:rPr>
            </w:pPr>
            <w:r w:rsidRPr="00CC4104">
              <w:rPr>
                <w:rFonts w:ascii="Arial" w:hAnsi="Arial"/>
                <w:lang w:val="pt-PT"/>
              </w:rPr>
              <w:t xml:space="preserve">Polisulfuro de calcio </w:t>
            </w:r>
          </w:p>
        </w:tc>
        <w:tc>
          <w:tcPr>
            <w:tcW w:w="1269" w:type="pct"/>
            <w:vMerge w:val="restart"/>
            <w:vAlign w:val="center"/>
          </w:tcPr>
          <w:p w14:paraId="0AC21F30" w14:textId="77777777" w:rsidR="00503A41" w:rsidRPr="008A2C9B" w:rsidRDefault="00503A41" w:rsidP="00101554">
            <w:pPr>
              <w:numPr>
                <w:ilvl w:val="0"/>
                <w:numId w:val="43"/>
              </w:numPr>
              <w:spacing w:after="0" w:line="240" w:lineRule="auto"/>
              <w:rPr>
                <w:rFonts w:ascii="Arial" w:hAnsi="Arial" w:cs="Arial"/>
              </w:rPr>
            </w:pPr>
            <w:r w:rsidRPr="008A2C9B">
              <w:rPr>
                <w:rFonts w:ascii="Arial" w:hAnsi="Arial"/>
              </w:rPr>
              <w:t>Máximo 1 tratamiento/año</w:t>
            </w:r>
          </w:p>
          <w:p w14:paraId="54333B65" w14:textId="77777777" w:rsidR="00503A41" w:rsidRPr="008A2C9B" w:rsidRDefault="00503A41" w:rsidP="00101554">
            <w:pPr>
              <w:numPr>
                <w:ilvl w:val="0"/>
                <w:numId w:val="43"/>
              </w:numPr>
              <w:spacing w:after="0" w:line="240" w:lineRule="auto"/>
              <w:rPr>
                <w:rFonts w:ascii="Arial" w:hAnsi="Arial" w:cs="Arial"/>
              </w:rPr>
            </w:pPr>
            <w:r w:rsidRPr="008A2C9B">
              <w:rPr>
                <w:rFonts w:ascii="Arial" w:hAnsi="Arial"/>
              </w:rPr>
              <w:t>Máximo 2 tratamiento/año</w:t>
            </w:r>
          </w:p>
          <w:p w14:paraId="4C7A6C0E" w14:textId="77777777" w:rsidR="00503A41" w:rsidRPr="00CC4104" w:rsidRDefault="00503A41" w:rsidP="00101554">
            <w:pPr>
              <w:numPr>
                <w:ilvl w:val="0"/>
                <w:numId w:val="43"/>
              </w:numPr>
              <w:spacing w:after="0" w:line="240" w:lineRule="auto"/>
              <w:rPr>
                <w:rFonts w:ascii="Arial" w:hAnsi="Arial" w:cs="Arial"/>
                <w:snapToGrid w:val="0"/>
                <w:lang w:val="pt-PT"/>
              </w:rPr>
            </w:pPr>
            <w:r w:rsidRPr="00CC4104">
              <w:rPr>
                <w:rFonts w:ascii="Arial" w:hAnsi="Arial"/>
                <w:snapToGrid w:val="0"/>
                <w:lang w:val="pt-PT"/>
              </w:rPr>
              <w:t>Sólo productos que no sean de clasificación toxicológica (T)</w:t>
            </w:r>
          </w:p>
          <w:p w14:paraId="0F90312D" w14:textId="77777777" w:rsidR="00503A41" w:rsidRPr="00CC4104" w:rsidRDefault="00503A41" w:rsidP="00101554">
            <w:pPr>
              <w:spacing w:after="0" w:line="240" w:lineRule="auto"/>
              <w:rPr>
                <w:rFonts w:ascii="Arial" w:hAnsi="Arial" w:cs="Arial"/>
                <w:lang w:val="pt-PT"/>
              </w:rPr>
            </w:pPr>
          </w:p>
        </w:tc>
      </w:tr>
      <w:tr w:rsidR="00503A41" w:rsidRPr="008A2C9B" w14:paraId="452BFE59" w14:textId="77777777" w:rsidTr="00AA456E">
        <w:trPr>
          <w:jc w:val="center"/>
        </w:trPr>
        <w:tc>
          <w:tcPr>
            <w:tcW w:w="1193" w:type="pct"/>
            <w:vMerge/>
            <w:vAlign w:val="center"/>
          </w:tcPr>
          <w:p w14:paraId="10C1C6AE" w14:textId="77777777" w:rsidR="00503A41" w:rsidRPr="00CC4104" w:rsidRDefault="00503A41" w:rsidP="00101554">
            <w:pPr>
              <w:spacing w:after="0" w:line="240" w:lineRule="auto"/>
              <w:rPr>
                <w:rFonts w:ascii="Arial" w:hAnsi="Arial" w:cs="Arial"/>
                <w:lang w:val="pt-PT"/>
              </w:rPr>
            </w:pPr>
          </w:p>
        </w:tc>
        <w:tc>
          <w:tcPr>
            <w:tcW w:w="1187" w:type="pct"/>
            <w:vAlign w:val="center"/>
          </w:tcPr>
          <w:p w14:paraId="74EFB44F" w14:textId="77777777" w:rsidR="00503A41" w:rsidRPr="00CC4104" w:rsidRDefault="00503A41" w:rsidP="00101554">
            <w:pPr>
              <w:pStyle w:val="NoSpacing"/>
              <w:rPr>
                <w:rFonts w:ascii="Arial" w:hAnsi="Arial" w:cs="Arial"/>
                <w:lang w:val="pt-PT"/>
              </w:rPr>
            </w:pPr>
            <w:r w:rsidRPr="00CC4104">
              <w:rPr>
                <w:rFonts w:ascii="Arial" w:hAnsi="Arial"/>
                <w:lang w:val="pt-PT"/>
              </w:rPr>
              <w:t>En prefloración: presencia en recolección o poda</w:t>
            </w:r>
          </w:p>
        </w:tc>
        <w:tc>
          <w:tcPr>
            <w:tcW w:w="1351" w:type="pct"/>
            <w:vAlign w:val="center"/>
          </w:tcPr>
          <w:p w14:paraId="2AE5364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Azadiractín </w:t>
            </w:r>
          </w:p>
          <w:p w14:paraId="365F49AF"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Deltametrín </w:t>
            </w:r>
          </w:p>
          <w:p w14:paraId="009A91E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Metil-Clorpirifos</w:t>
            </w:r>
          </w:p>
          <w:p w14:paraId="44DBD76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Aceite parafínico</w:t>
            </w:r>
          </w:p>
          <w:p w14:paraId="40E47D9D" w14:textId="77777777" w:rsidR="00503A41" w:rsidRPr="008A2C9B" w:rsidRDefault="00503A41" w:rsidP="00101554">
            <w:pPr>
              <w:pStyle w:val="NoSpacing"/>
              <w:rPr>
                <w:rFonts w:ascii="Arial" w:hAnsi="Arial" w:cs="Arial"/>
                <w:snapToGrid w:val="0"/>
              </w:rPr>
            </w:pPr>
            <w:r w:rsidRPr="008A2C9B">
              <w:rPr>
                <w:rFonts w:ascii="Arial" w:hAnsi="Arial"/>
                <w:snapToGrid w:val="0"/>
              </w:rPr>
              <w:t>Piriproxifén</w:t>
            </w:r>
          </w:p>
        </w:tc>
        <w:tc>
          <w:tcPr>
            <w:tcW w:w="1269" w:type="pct"/>
            <w:vMerge/>
            <w:vAlign w:val="center"/>
          </w:tcPr>
          <w:p w14:paraId="18B3CF7F" w14:textId="77777777" w:rsidR="00503A41" w:rsidRPr="008A2C9B" w:rsidRDefault="00503A41" w:rsidP="00101554">
            <w:pPr>
              <w:spacing w:after="0" w:line="240" w:lineRule="auto"/>
              <w:rPr>
                <w:rFonts w:ascii="Arial" w:hAnsi="Arial" w:cs="Arial"/>
              </w:rPr>
            </w:pPr>
          </w:p>
        </w:tc>
      </w:tr>
      <w:tr w:rsidR="00503A41" w:rsidRPr="008A2C9B" w14:paraId="1B890D24" w14:textId="77777777" w:rsidTr="00AA456E">
        <w:trPr>
          <w:jc w:val="center"/>
        </w:trPr>
        <w:tc>
          <w:tcPr>
            <w:tcW w:w="1193" w:type="pct"/>
            <w:vMerge/>
            <w:vAlign w:val="center"/>
          </w:tcPr>
          <w:p w14:paraId="43C9738C" w14:textId="77777777" w:rsidR="00503A41" w:rsidRPr="008A2C9B" w:rsidRDefault="00503A41" w:rsidP="00101554">
            <w:pPr>
              <w:spacing w:after="0" w:line="240" w:lineRule="auto"/>
              <w:rPr>
                <w:rFonts w:ascii="Arial" w:hAnsi="Arial" w:cs="Arial"/>
              </w:rPr>
            </w:pPr>
          </w:p>
        </w:tc>
        <w:tc>
          <w:tcPr>
            <w:tcW w:w="1187" w:type="pct"/>
            <w:vAlign w:val="center"/>
          </w:tcPr>
          <w:p w14:paraId="2262AC2F" w14:textId="77777777" w:rsidR="00503A41" w:rsidRPr="00CC4104" w:rsidRDefault="00503A41" w:rsidP="00101554">
            <w:pPr>
              <w:pStyle w:val="NoSpacing"/>
              <w:rPr>
                <w:rFonts w:ascii="Arial" w:hAnsi="Arial" w:cs="Arial"/>
                <w:lang w:val="pt-PT"/>
              </w:rPr>
            </w:pPr>
            <w:r w:rsidRPr="00CC4104">
              <w:rPr>
                <w:rFonts w:ascii="Arial" w:hAnsi="Arial"/>
                <w:lang w:val="pt-PT"/>
              </w:rPr>
              <w:t>En 1ª generación: &gt;2% de árboles ocupados por formas móviles</w:t>
            </w:r>
          </w:p>
        </w:tc>
        <w:tc>
          <w:tcPr>
            <w:tcW w:w="1351" w:type="pct"/>
            <w:vAlign w:val="center"/>
          </w:tcPr>
          <w:p w14:paraId="3E74573F" w14:textId="77777777" w:rsidR="00503A41" w:rsidRPr="008A2C9B" w:rsidRDefault="00503A41" w:rsidP="00101554">
            <w:pPr>
              <w:pStyle w:val="NoSpacing"/>
              <w:rPr>
                <w:rFonts w:ascii="Arial" w:hAnsi="Arial" w:cs="Arial"/>
                <w:snapToGrid w:val="0"/>
              </w:rPr>
            </w:pPr>
            <w:r w:rsidRPr="008A2C9B">
              <w:rPr>
                <w:rFonts w:ascii="Arial" w:hAnsi="Arial"/>
                <w:snapToGrid w:val="0"/>
              </w:rPr>
              <w:t>Metil-Clorpirifos</w:t>
            </w:r>
          </w:p>
          <w:p w14:paraId="1043F35E" w14:textId="77777777" w:rsidR="00503A41" w:rsidRPr="008A2C9B" w:rsidRDefault="00503A41" w:rsidP="00101554">
            <w:pPr>
              <w:pStyle w:val="NoSpacing"/>
              <w:rPr>
                <w:rFonts w:ascii="Arial" w:hAnsi="Arial" w:cs="Arial"/>
                <w:snapToGrid w:val="0"/>
              </w:rPr>
            </w:pPr>
            <w:r w:rsidRPr="008A2C9B">
              <w:rPr>
                <w:rFonts w:ascii="Arial" w:hAnsi="Arial"/>
                <w:snapToGrid w:val="0"/>
              </w:rPr>
              <w:t>Piriproxifén</w:t>
            </w:r>
          </w:p>
          <w:p w14:paraId="19DC0AB5" w14:textId="77777777" w:rsidR="00503A41" w:rsidRPr="008A2C9B" w:rsidRDefault="00503A41" w:rsidP="00101554">
            <w:pPr>
              <w:pStyle w:val="NoSpacing"/>
              <w:rPr>
                <w:rFonts w:ascii="Arial" w:hAnsi="Arial" w:cs="Arial"/>
                <w:snapToGrid w:val="0"/>
              </w:rPr>
            </w:pPr>
            <w:r w:rsidRPr="008A2C9B">
              <w:rPr>
                <w:rFonts w:ascii="Arial" w:hAnsi="Arial"/>
                <w:snapToGrid w:val="0"/>
              </w:rPr>
              <w:t>Spirotetramat</w:t>
            </w:r>
          </w:p>
        </w:tc>
        <w:tc>
          <w:tcPr>
            <w:tcW w:w="1269" w:type="pct"/>
            <w:vMerge/>
            <w:vAlign w:val="center"/>
          </w:tcPr>
          <w:p w14:paraId="29938604" w14:textId="77777777" w:rsidR="00503A41" w:rsidRPr="008A2C9B" w:rsidRDefault="00503A41" w:rsidP="00101554">
            <w:pPr>
              <w:spacing w:after="0" w:line="240" w:lineRule="auto"/>
              <w:rPr>
                <w:rFonts w:ascii="Arial" w:hAnsi="Arial" w:cs="Arial"/>
              </w:rPr>
            </w:pPr>
          </w:p>
        </w:tc>
      </w:tr>
      <w:tr w:rsidR="00503A41" w:rsidRPr="008A2C9B" w14:paraId="206008A4" w14:textId="77777777" w:rsidTr="00AA456E">
        <w:trPr>
          <w:jc w:val="center"/>
        </w:trPr>
        <w:tc>
          <w:tcPr>
            <w:tcW w:w="1193" w:type="pct"/>
            <w:vAlign w:val="center"/>
          </w:tcPr>
          <w:p w14:paraId="73C9CEB4" w14:textId="77777777" w:rsidR="00503A41" w:rsidRPr="008A2C9B" w:rsidRDefault="00503A41" w:rsidP="00101554">
            <w:pPr>
              <w:pStyle w:val="NoSpacing"/>
              <w:rPr>
                <w:rFonts w:ascii="Arial" w:hAnsi="Arial" w:cs="Arial"/>
                <w:snapToGrid w:val="0"/>
                <w:sz w:val="24"/>
              </w:rPr>
            </w:pPr>
            <w:r w:rsidRPr="008A2C9B">
              <w:rPr>
                <w:rFonts w:ascii="Arial" w:hAnsi="Arial"/>
                <w:sz w:val="24"/>
              </w:rPr>
              <w:t>Pulgones</w:t>
            </w:r>
          </w:p>
          <w:p w14:paraId="200BCB2D" w14:textId="77777777" w:rsidR="00503A41" w:rsidRPr="008A2C9B" w:rsidRDefault="00503A41" w:rsidP="00101554">
            <w:pPr>
              <w:pStyle w:val="NoSpacing"/>
              <w:rPr>
                <w:rFonts w:ascii="Arial" w:hAnsi="Arial" w:cs="Arial"/>
                <w:i/>
                <w:snapToGrid w:val="0"/>
              </w:rPr>
            </w:pPr>
            <w:r w:rsidRPr="008A2C9B">
              <w:rPr>
                <w:rFonts w:ascii="Arial" w:hAnsi="Arial"/>
                <w:i/>
                <w:snapToGrid w:val="0"/>
              </w:rPr>
              <w:t xml:space="preserve">Myzus persicae  </w:t>
            </w:r>
          </w:p>
          <w:p w14:paraId="7F7E3384" w14:textId="77777777" w:rsidR="00503A41" w:rsidRPr="008A2C9B" w:rsidRDefault="00503A41" w:rsidP="00101554">
            <w:pPr>
              <w:pStyle w:val="NoSpacing"/>
              <w:rPr>
                <w:rFonts w:ascii="Arial" w:hAnsi="Arial" w:cs="Arial"/>
              </w:rPr>
            </w:pPr>
            <w:r w:rsidRPr="008A2C9B">
              <w:rPr>
                <w:rFonts w:ascii="Arial" w:hAnsi="Arial"/>
                <w:i/>
                <w:snapToGrid w:val="0"/>
              </w:rPr>
              <w:t>Brachycaudus swchartzi</w:t>
            </w:r>
          </w:p>
        </w:tc>
        <w:tc>
          <w:tcPr>
            <w:tcW w:w="1187" w:type="pct"/>
            <w:vAlign w:val="center"/>
          </w:tcPr>
          <w:p w14:paraId="278B5BAC" w14:textId="77777777" w:rsidR="00503A41" w:rsidRPr="00CC4104" w:rsidRDefault="00503A41" w:rsidP="00101554">
            <w:pPr>
              <w:pStyle w:val="NoSpacing"/>
              <w:rPr>
                <w:rFonts w:ascii="Arial" w:hAnsi="Arial" w:cs="Arial"/>
                <w:lang w:val="pt-PT"/>
              </w:rPr>
            </w:pPr>
            <w:r w:rsidRPr="00CC4104">
              <w:rPr>
                <w:rFonts w:ascii="Arial" w:hAnsi="Arial"/>
                <w:lang w:val="pt-PT"/>
              </w:rPr>
              <w:t>Prefloración: presencia</w:t>
            </w:r>
          </w:p>
          <w:p w14:paraId="28488DC2" w14:textId="77777777" w:rsidR="00503A41" w:rsidRPr="00CC4104" w:rsidRDefault="00503A41" w:rsidP="00101554">
            <w:pPr>
              <w:pStyle w:val="NoSpacing"/>
              <w:rPr>
                <w:rFonts w:ascii="Arial" w:hAnsi="Arial" w:cs="Arial"/>
                <w:lang w:val="pt-PT"/>
              </w:rPr>
            </w:pPr>
            <w:r w:rsidRPr="00CC4104">
              <w:rPr>
                <w:rFonts w:ascii="Arial" w:hAnsi="Arial"/>
                <w:lang w:val="pt-PT"/>
              </w:rPr>
              <w:t>Postfloración:</w:t>
            </w:r>
          </w:p>
          <w:p w14:paraId="02730EC4" w14:textId="77777777" w:rsidR="00503A41" w:rsidRPr="00CC4104" w:rsidRDefault="00503A41" w:rsidP="00101554">
            <w:pPr>
              <w:pStyle w:val="NoSpacing"/>
              <w:rPr>
                <w:rFonts w:ascii="Arial" w:hAnsi="Arial" w:cs="Arial"/>
                <w:lang w:val="pt-PT"/>
              </w:rPr>
            </w:pPr>
            <w:r w:rsidRPr="00CC4104">
              <w:rPr>
                <w:rFonts w:ascii="Arial" w:hAnsi="Arial"/>
                <w:lang w:val="pt-PT"/>
              </w:rPr>
              <w:t>Myzus (préssec=3%, nectarina=1% de árboles ocupados)</w:t>
            </w:r>
          </w:p>
          <w:p w14:paraId="130A2D07" w14:textId="77777777" w:rsidR="00503A41" w:rsidRPr="008A2C9B" w:rsidRDefault="00503A41" w:rsidP="00101554">
            <w:pPr>
              <w:pStyle w:val="NoSpacing"/>
              <w:rPr>
                <w:rFonts w:ascii="Arial" w:hAnsi="Arial" w:cs="Arial"/>
              </w:rPr>
            </w:pPr>
            <w:r w:rsidRPr="008A2C9B">
              <w:rPr>
                <w:rFonts w:ascii="Arial" w:hAnsi="Arial"/>
              </w:rPr>
              <w:t>Brachycaudus (5% de árboles atacados)</w:t>
            </w:r>
          </w:p>
        </w:tc>
        <w:tc>
          <w:tcPr>
            <w:tcW w:w="1351" w:type="pct"/>
            <w:vAlign w:val="center"/>
          </w:tcPr>
          <w:p w14:paraId="086E2563" w14:textId="77777777" w:rsidR="00503A41" w:rsidRPr="008A2C9B" w:rsidRDefault="00503A41" w:rsidP="00101554">
            <w:pPr>
              <w:pStyle w:val="NoSpacing"/>
              <w:rPr>
                <w:rFonts w:ascii="Arial" w:hAnsi="Arial" w:cs="Arial"/>
                <w:snapToGrid w:val="0"/>
              </w:rPr>
            </w:pPr>
            <w:r w:rsidRPr="008A2C9B">
              <w:rPr>
                <w:rFonts w:ascii="Arial" w:hAnsi="Arial"/>
                <w:snapToGrid w:val="0"/>
              </w:rPr>
              <w:t>Acetamiprid (2)</w:t>
            </w:r>
          </w:p>
          <w:p w14:paraId="049D0828"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Azadiractín </w:t>
            </w:r>
          </w:p>
          <w:p w14:paraId="174E9B0F" w14:textId="77777777" w:rsidR="00503A41" w:rsidRPr="008A2C9B" w:rsidRDefault="00503A41" w:rsidP="00101554">
            <w:pPr>
              <w:pStyle w:val="NoSpacing"/>
              <w:rPr>
                <w:rFonts w:ascii="Arial" w:hAnsi="Arial" w:cs="Arial"/>
                <w:snapToGrid w:val="0"/>
              </w:rPr>
            </w:pPr>
            <w:r w:rsidRPr="008A2C9B">
              <w:rPr>
                <w:rFonts w:ascii="Arial" w:hAnsi="Arial"/>
                <w:snapToGrid w:val="0"/>
              </w:rPr>
              <w:t>Cipermetrín</w:t>
            </w:r>
          </w:p>
          <w:p w14:paraId="3D9F4E97" w14:textId="77777777" w:rsidR="00503A41" w:rsidRPr="008A2C9B" w:rsidRDefault="00503A41" w:rsidP="00101554">
            <w:pPr>
              <w:pStyle w:val="NoSpacing"/>
              <w:rPr>
                <w:rFonts w:ascii="Arial" w:hAnsi="Arial" w:cs="Arial"/>
                <w:snapToGrid w:val="0"/>
              </w:rPr>
            </w:pPr>
            <w:r w:rsidRPr="008A2C9B">
              <w:rPr>
                <w:rFonts w:ascii="Arial" w:hAnsi="Arial"/>
                <w:snapToGrid w:val="0"/>
              </w:rPr>
              <w:t>Clotianidina</w:t>
            </w:r>
          </w:p>
          <w:p w14:paraId="2396BCEA"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w:t>
            </w:r>
          </w:p>
          <w:p w14:paraId="68DA307A"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 + Tiacloprid</w:t>
            </w:r>
          </w:p>
          <w:p w14:paraId="15829F8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Esfenvalerat</w:t>
            </w:r>
          </w:p>
          <w:p w14:paraId="4F2DA98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Flonicamid (2)</w:t>
            </w:r>
          </w:p>
          <w:p w14:paraId="25CE349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Imidacloprid (2)</w:t>
            </w:r>
          </w:p>
          <w:p w14:paraId="72C4E27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Lamba-cihalotrín (3)</w:t>
            </w:r>
          </w:p>
          <w:p w14:paraId="0631E0D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Lambda-cihalotrín + Tiametoxam</w:t>
            </w:r>
          </w:p>
          <w:p w14:paraId="428BE66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Metil-Clorpirifos </w:t>
            </w:r>
          </w:p>
          <w:p w14:paraId="0C12199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Aceite parafínico</w:t>
            </w:r>
          </w:p>
          <w:p w14:paraId="2D6D77F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Pimetrozina (2) </w:t>
            </w:r>
          </w:p>
          <w:p w14:paraId="5BA0606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Pirimicarb</w:t>
            </w:r>
          </w:p>
          <w:p w14:paraId="32A00EB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Spirotetramat</w:t>
            </w:r>
          </w:p>
          <w:p w14:paraId="41604EA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Tau-fluvalinat (3)</w:t>
            </w:r>
          </w:p>
          <w:p w14:paraId="26B638E8"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Tiacloprid (2) </w:t>
            </w:r>
          </w:p>
          <w:p w14:paraId="37B1E6C3" w14:textId="77777777" w:rsidR="00503A41" w:rsidRPr="008A2C9B" w:rsidRDefault="00503A41" w:rsidP="00101554">
            <w:pPr>
              <w:pStyle w:val="NoSpacing"/>
              <w:rPr>
                <w:rFonts w:ascii="Arial" w:hAnsi="Arial" w:cs="Arial"/>
                <w:snapToGrid w:val="0"/>
              </w:rPr>
            </w:pPr>
            <w:r w:rsidRPr="008A2C9B">
              <w:rPr>
                <w:rFonts w:ascii="Arial" w:hAnsi="Arial"/>
                <w:snapToGrid w:val="0"/>
              </w:rPr>
              <w:t>Tiametoxam (2)</w:t>
            </w:r>
          </w:p>
          <w:p w14:paraId="3EEE8F72" w14:textId="77777777" w:rsidR="00503A41" w:rsidRPr="008A2C9B" w:rsidRDefault="00503A41" w:rsidP="00101554">
            <w:pPr>
              <w:pStyle w:val="NoSpacing"/>
              <w:rPr>
                <w:rFonts w:ascii="Arial" w:hAnsi="Arial" w:cs="Arial"/>
                <w:snapToGrid w:val="0"/>
              </w:rPr>
            </w:pPr>
            <w:r w:rsidRPr="008A2C9B">
              <w:rPr>
                <w:rFonts w:ascii="Arial" w:hAnsi="Arial"/>
                <w:snapToGrid w:val="0"/>
              </w:rPr>
              <w:t>Zeta-cipermetrín</w:t>
            </w:r>
          </w:p>
        </w:tc>
        <w:tc>
          <w:tcPr>
            <w:tcW w:w="1269" w:type="pct"/>
            <w:vMerge/>
            <w:vAlign w:val="center"/>
          </w:tcPr>
          <w:p w14:paraId="6101E2A0" w14:textId="77777777" w:rsidR="00503A41" w:rsidRPr="008A2C9B" w:rsidRDefault="00503A41" w:rsidP="00101554">
            <w:pPr>
              <w:spacing w:after="0" w:line="240" w:lineRule="auto"/>
              <w:rPr>
                <w:rFonts w:ascii="Arial" w:hAnsi="Arial" w:cs="Arial"/>
              </w:rPr>
            </w:pPr>
          </w:p>
        </w:tc>
      </w:tr>
    </w:tbl>
    <w:p w14:paraId="1F38405D" w14:textId="77777777" w:rsidR="00503A41" w:rsidRPr="008A2C9B" w:rsidRDefault="00503A41" w:rsidP="00B335D9">
      <w:pPr>
        <w:spacing w:line="240" w:lineRule="auto"/>
        <w:rPr>
          <w:rFonts w:ascii="Arial" w:hAnsi="Arial" w:cs="Arial"/>
        </w:rPr>
      </w:pPr>
    </w:p>
    <w:p w14:paraId="4C09FFE2" w14:textId="77777777" w:rsidR="00503A41" w:rsidRPr="008A2C9B" w:rsidRDefault="00503A41" w:rsidP="00B335D9">
      <w:pPr>
        <w:pStyle w:val="BodyText2"/>
        <w:spacing w:after="160"/>
        <w:rPr>
          <w:rFonts w:cs="Arial"/>
          <w:szCs w:val="22"/>
        </w:rPr>
      </w:pPr>
      <w:r w:rsidRPr="008A2C9B">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4"/>
        <w:gridCol w:w="2575"/>
        <w:gridCol w:w="2250"/>
        <w:gridCol w:w="2125"/>
      </w:tblGrid>
      <w:tr w:rsidR="00503A41" w:rsidRPr="008A2C9B" w14:paraId="403944AA" w14:textId="77777777" w:rsidTr="00101554">
        <w:trPr>
          <w:tblHeader/>
          <w:jc w:val="center"/>
        </w:trPr>
        <w:tc>
          <w:tcPr>
            <w:tcW w:w="1170" w:type="pct"/>
            <w:shd w:val="pct12" w:color="auto" w:fill="FFFFFF"/>
          </w:tcPr>
          <w:p w14:paraId="416F75B6" w14:textId="77777777" w:rsidR="00503A41" w:rsidRPr="008A2C9B" w:rsidRDefault="00503A41" w:rsidP="00101554">
            <w:pPr>
              <w:spacing w:after="0" w:line="240" w:lineRule="auto"/>
              <w:jc w:val="center"/>
              <w:rPr>
                <w:rFonts w:ascii="Arial" w:hAnsi="Arial" w:cs="Arial"/>
                <w:b/>
              </w:rPr>
            </w:pPr>
            <w:r w:rsidRPr="008A2C9B">
              <w:rPr>
                <w:rFonts w:ascii="Arial" w:hAnsi="Arial"/>
                <w:b/>
              </w:rPr>
              <w:lastRenderedPageBreak/>
              <w:t>PLAGA</w:t>
            </w:r>
          </w:p>
        </w:tc>
        <w:tc>
          <w:tcPr>
            <w:tcW w:w="1418" w:type="pct"/>
            <w:shd w:val="pct12" w:color="auto" w:fill="FFFFFF"/>
          </w:tcPr>
          <w:p w14:paraId="6C03B15D" w14:textId="77777777" w:rsidR="00503A41" w:rsidRPr="008A2C9B" w:rsidRDefault="00503A41" w:rsidP="00101554">
            <w:pPr>
              <w:spacing w:after="0" w:line="240" w:lineRule="auto"/>
              <w:jc w:val="center"/>
              <w:rPr>
                <w:rFonts w:ascii="Arial" w:hAnsi="Arial" w:cs="Arial"/>
                <w:b/>
              </w:rPr>
            </w:pPr>
            <w:r w:rsidRPr="008A2C9B">
              <w:rPr>
                <w:rFonts w:ascii="Arial" w:hAnsi="Arial"/>
                <w:b/>
              </w:rPr>
              <w:t>UMBRAL DE TOLERANCIA</w:t>
            </w:r>
          </w:p>
        </w:tc>
        <w:tc>
          <w:tcPr>
            <w:tcW w:w="1240" w:type="pct"/>
            <w:shd w:val="pct12" w:color="auto" w:fill="FFFFFF"/>
          </w:tcPr>
          <w:p w14:paraId="64B82C5A"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171" w:type="pct"/>
            <w:tcBorders>
              <w:bottom w:val="nil"/>
            </w:tcBorders>
            <w:shd w:val="pct12" w:color="auto" w:fill="FFFFFF"/>
          </w:tcPr>
          <w:p w14:paraId="088A645F"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6C4695" w14:paraId="56F7B614" w14:textId="77777777" w:rsidTr="00101554">
        <w:trPr>
          <w:trHeight w:val="1471"/>
          <w:jc w:val="center"/>
        </w:trPr>
        <w:tc>
          <w:tcPr>
            <w:tcW w:w="1170" w:type="pct"/>
            <w:vAlign w:val="center"/>
          </w:tcPr>
          <w:p w14:paraId="700BF16A" w14:textId="77777777" w:rsidR="00503A41" w:rsidRPr="008A2C9B" w:rsidRDefault="00503A41" w:rsidP="00101554">
            <w:pPr>
              <w:pStyle w:val="Heading9"/>
              <w:spacing w:before="0" w:line="240" w:lineRule="auto"/>
              <w:rPr>
                <w:rFonts w:ascii="Arial" w:hAnsi="Arial" w:cs="Arial"/>
                <w:color w:val="auto"/>
                <w:szCs w:val="22"/>
              </w:rPr>
            </w:pPr>
            <w:r w:rsidRPr="008A2C9B">
              <w:rPr>
                <w:rFonts w:ascii="Arial" w:hAnsi="Arial"/>
                <w:color w:val="auto"/>
              </w:rPr>
              <w:t>Trips</w:t>
            </w:r>
            <w:r w:rsidRPr="008A2C9B">
              <w:rPr>
                <w:rFonts w:ascii="Arial" w:hAnsi="Arial"/>
                <w:snapToGrid w:val="0"/>
                <w:color w:val="auto"/>
              </w:rPr>
              <w:t xml:space="preserve"> sp</w:t>
            </w:r>
          </w:p>
          <w:p w14:paraId="1539708A" w14:textId="77777777" w:rsidR="00503A41" w:rsidRPr="008A2C9B" w:rsidRDefault="00503A41" w:rsidP="00101554">
            <w:pPr>
              <w:spacing w:after="0" w:line="240" w:lineRule="auto"/>
              <w:rPr>
                <w:rFonts w:ascii="Arial" w:hAnsi="Arial" w:cs="Arial"/>
                <w:snapToGrid w:val="0"/>
              </w:rPr>
            </w:pPr>
            <w:r w:rsidRPr="008A2C9B">
              <w:rPr>
                <w:rFonts w:ascii="Arial" w:hAnsi="Arial"/>
                <w:i/>
                <w:snapToGrid w:val="0"/>
              </w:rPr>
              <w:t xml:space="preserve">Frankliniella occidentalis </w:t>
            </w:r>
          </w:p>
          <w:p w14:paraId="579F0984" w14:textId="77777777" w:rsidR="00503A41" w:rsidRPr="008A2C9B" w:rsidRDefault="00503A41" w:rsidP="00101554">
            <w:pPr>
              <w:pStyle w:val="Heading9"/>
              <w:spacing w:before="0" w:line="240" w:lineRule="auto"/>
              <w:rPr>
                <w:rFonts w:ascii="Arial" w:hAnsi="Arial" w:cs="Arial"/>
                <w:b/>
                <w:i w:val="0"/>
                <w:color w:val="auto"/>
                <w:szCs w:val="22"/>
              </w:rPr>
            </w:pPr>
          </w:p>
        </w:tc>
        <w:tc>
          <w:tcPr>
            <w:tcW w:w="1418" w:type="pct"/>
            <w:vAlign w:val="center"/>
          </w:tcPr>
          <w:p w14:paraId="0B3CED51" w14:textId="77777777" w:rsidR="00503A41" w:rsidRPr="00CC4104" w:rsidRDefault="00503A41" w:rsidP="00101554">
            <w:pPr>
              <w:pStyle w:val="NoSpacing"/>
              <w:rPr>
                <w:rFonts w:ascii="Arial" w:hAnsi="Arial" w:cs="Arial"/>
                <w:i/>
                <w:lang w:val="pt-PT"/>
              </w:rPr>
            </w:pPr>
            <w:r w:rsidRPr="00CC4104">
              <w:rPr>
                <w:rFonts w:ascii="Arial" w:hAnsi="Arial"/>
                <w:lang w:val="pt-PT"/>
              </w:rPr>
              <w:t>5% de flores o frutos ocupados</w:t>
            </w:r>
          </w:p>
        </w:tc>
        <w:tc>
          <w:tcPr>
            <w:tcW w:w="1240" w:type="pct"/>
            <w:vAlign w:val="center"/>
          </w:tcPr>
          <w:p w14:paraId="3B68E02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Acrinatín </w:t>
            </w:r>
          </w:p>
          <w:p w14:paraId="416C9DC0"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Azadiractín</w:t>
            </w:r>
          </w:p>
          <w:p w14:paraId="7EEC9734" w14:textId="77777777" w:rsidR="00503A41" w:rsidRPr="00CC4104" w:rsidRDefault="00503A41" w:rsidP="00101554">
            <w:pPr>
              <w:pStyle w:val="NoSpacing"/>
              <w:rPr>
                <w:rFonts w:ascii="Arial" w:hAnsi="Arial" w:cs="Arial"/>
                <w:i/>
                <w:snapToGrid w:val="0"/>
                <w:lang w:val="pt-PT"/>
              </w:rPr>
            </w:pPr>
            <w:r w:rsidRPr="00CC4104">
              <w:rPr>
                <w:rFonts w:ascii="Arial" w:hAnsi="Arial"/>
                <w:i/>
                <w:snapToGrid w:val="0"/>
                <w:lang w:val="pt-PT"/>
              </w:rPr>
              <w:t>Beauveria bassiana</w:t>
            </w:r>
          </w:p>
          <w:p w14:paraId="55719888"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Betaciflutrina</w:t>
            </w:r>
          </w:p>
          <w:p w14:paraId="01F56FF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w:t>
            </w:r>
          </w:p>
          <w:p w14:paraId="3FD48F4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Lambda-cihalotrín</w:t>
            </w:r>
          </w:p>
          <w:p w14:paraId="5888592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Metil-clopirifós</w:t>
            </w:r>
          </w:p>
          <w:p w14:paraId="01D101E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Espinosad</w:t>
            </w:r>
          </w:p>
          <w:p w14:paraId="4A433231"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Spirotetramat</w:t>
            </w:r>
          </w:p>
          <w:p w14:paraId="0EE966E2" w14:textId="77777777" w:rsidR="00503A41" w:rsidRPr="008A2C9B" w:rsidRDefault="00503A41" w:rsidP="00101554">
            <w:pPr>
              <w:pStyle w:val="NoSpacing"/>
              <w:rPr>
                <w:rFonts w:ascii="Arial" w:hAnsi="Arial" w:cs="Arial"/>
                <w:snapToGrid w:val="0"/>
              </w:rPr>
            </w:pPr>
            <w:r w:rsidRPr="008A2C9B">
              <w:rPr>
                <w:rFonts w:ascii="Arial" w:hAnsi="Arial"/>
                <w:snapToGrid w:val="0"/>
              </w:rPr>
              <w:t>Tau-fluvalinat (3)</w:t>
            </w:r>
          </w:p>
        </w:tc>
        <w:tc>
          <w:tcPr>
            <w:tcW w:w="1171" w:type="pct"/>
            <w:vMerge w:val="restart"/>
            <w:vAlign w:val="center"/>
          </w:tcPr>
          <w:p w14:paraId="2B1CB7DB" w14:textId="77777777" w:rsidR="00503A41" w:rsidRPr="008A2C9B" w:rsidRDefault="00503A41" w:rsidP="00101554">
            <w:pPr>
              <w:numPr>
                <w:ilvl w:val="0"/>
                <w:numId w:val="66"/>
              </w:numPr>
              <w:spacing w:after="0" w:line="240" w:lineRule="auto"/>
              <w:rPr>
                <w:rFonts w:ascii="Arial" w:hAnsi="Arial" w:cs="Arial"/>
              </w:rPr>
            </w:pPr>
            <w:r w:rsidRPr="008A2C9B">
              <w:rPr>
                <w:rFonts w:ascii="Arial" w:hAnsi="Arial"/>
              </w:rPr>
              <w:t>Máximo 1 tratamiento/año</w:t>
            </w:r>
          </w:p>
          <w:p w14:paraId="07C6188A" w14:textId="77777777" w:rsidR="00503A41" w:rsidRPr="008A2C9B" w:rsidRDefault="00503A41" w:rsidP="00101554">
            <w:pPr>
              <w:numPr>
                <w:ilvl w:val="0"/>
                <w:numId w:val="66"/>
              </w:numPr>
              <w:spacing w:after="0" w:line="240" w:lineRule="auto"/>
              <w:rPr>
                <w:rFonts w:ascii="Arial" w:hAnsi="Arial" w:cs="Arial"/>
              </w:rPr>
            </w:pPr>
            <w:r w:rsidRPr="008A2C9B">
              <w:rPr>
                <w:rFonts w:ascii="Arial" w:hAnsi="Arial"/>
              </w:rPr>
              <w:t>Máximo 2 tratamiento/año</w:t>
            </w:r>
          </w:p>
          <w:p w14:paraId="55A820A7" w14:textId="77777777" w:rsidR="00503A41" w:rsidRPr="00CC4104" w:rsidRDefault="00503A41" w:rsidP="00101554">
            <w:pPr>
              <w:numPr>
                <w:ilvl w:val="0"/>
                <w:numId w:val="66"/>
              </w:numPr>
              <w:spacing w:after="0" w:line="240" w:lineRule="auto"/>
              <w:rPr>
                <w:rFonts w:ascii="Arial" w:hAnsi="Arial" w:cs="Arial"/>
                <w:snapToGrid w:val="0"/>
                <w:lang w:val="pt-PT"/>
              </w:rPr>
            </w:pPr>
            <w:r w:rsidRPr="00CC4104">
              <w:rPr>
                <w:rFonts w:ascii="Arial" w:hAnsi="Arial"/>
                <w:snapToGrid w:val="0"/>
                <w:lang w:val="pt-PT"/>
              </w:rPr>
              <w:t>Sólo productos que no sean de clasificación toxicológica (T)</w:t>
            </w:r>
          </w:p>
          <w:p w14:paraId="2DF97B30"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 xml:space="preserve"> </w:t>
            </w:r>
          </w:p>
        </w:tc>
      </w:tr>
      <w:tr w:rsidR="00503A41" w:rsidRPr="008A2C9B" w14:paraId="7D082FD6" w14:textId="77777777" w:rsidTr="00101554">
        <w:trPr>
          <w:trHeight w:val="1270"/>
          <w:jc w:val="center"/>
        </w:trPr>
        <w:tc>
          <w:tcPr>
            <w:tcW w:w="1170" w:type="pct"/>
            <w:vAlign w:val="center"/>
          </w:tcPr>
          <w:p w14:paraId="78110EB4" w14:textId="77777777" w:rsidR="00503A41" w:rsidRPr="008A2C9B" w:rsidRDefault="00503A41" w:rsidP="00101554">
            <w:pPr>
              <w:pStyle w:val="Heading9"/>
              <w:spacing w:before="0" w:line="240" w:lineRule="auto"/>
              <w:rPr>
                <w:rFonts w:ascii="Arial" w:hAnsi="Arial" w:cs="Arial"/>
                <w:snapToGrid w:val="0"/>
                <w:color w:val="auto"/>
                <w:szCs w:val="22"/>
              </w:rPr>
            </w:pPr>
            <w:r w:rsidRPr="008A2C9B">
              <w:rPr>
                <w:rFonts w:ascii="Arial" w:hAnsi="Arial"/>
                <w:color w:val="auto"/>
              </w:rPr>
              <w:t>Anarsia</w:t>
            </w:r>
          </w:p>
          <w:p w14:paraId="416E0FBE" w14:textId="77777777" w:rsidR="00503A41" w:rsidRPr="008A2C9B" w:rsidRDefault="00503A41" w:rsidP="00101554">
            <w:pPr>
              <w:spacing w:after="0" w:line="240" w:lineRule="auto"/>
              <w:rPr>
                <w:rFonts w:ascii="Arial" w:hAnsi="Arial" w:cs="Arial"/>
              </w:rPr>
            </w:pPr>
            <w:r w:rsidRPr="008A2C9B">
              <w:rPr>
                <w:rFonts w:ascii="Arial" w:hAnsi="Arial"/>
                <w:i/>
                <w:snapToGrid w:val="0"/>
              </w:rPr>
              <w:t xml:space="preserve">Anarsia lineatella </w:t>
            </w:r>
            <w:r w:rsidRPr="008A2C9B">
              <w:rPr>
                <w:rFonts w:ascii="Arial" w:hAnsi="Arial"/>
                <w:snapToGrid w:val="0"/>
              </w:rPr>
              <w:t xml:space="preserve"> </w:t>
            </w:r>
          </w:p>
        </w:tc>
        <w:tc>
          <w:tcPr>
            <w:tcW w:w="1418" w:type="pct"/>
            <w:vMerge w:val="restart"/>
            <w:vAlign w:val="center"/>
          </w:tcPr>
          <w:p w14:paraId="365ECBB5" w14:textId="77777777" w:rsidR="00503A41" w:rsidRPr="00CC4104" w:rsidRDefault="00503A41" w:rsidP="00101554">
            <w:pPr>
              <w:pStyle w:val="NoSpacing"/>
              <w:rPr>
                <w:rFonts w:ascii="Arial" w:hAnsi="Arial" w:cs="Arial"/>
                <w:lang w:val="pt-PT"/>
              </w:rPr>
            </w:pPr>
            <w:r w:rsidRPr="00CC4104">
              <w:rPr>
                <w:rFonts w:ascii="Arial" w:hAnsi="Arial"/>
                <w:i/>
                <w:lang w:val="pt-PT"/>
              </w:rPr>
              <w:t>Anarsia</w:t>
            </w:r>
            <w:r w:rsidRPr="00CC4104">
              <w:rPr>
                <w:rFonts w:ascii="Arial" w:hAnsi="Arial"/>
                <w:lang w:val="pt-PT"/>
              </w:rPr>
              <w:t xml:space="preserve">: 7 capturas/trampa/semana (INRA); </w:t>
            </w:r>
          </w:p>
          <w:p w14:paraId="6DB9B6DE" w14:textId="77777777" w:rsidR="00503A41" w:rsidRPr="00CC4104" w:rsidRDefault="00503A41" w:rsidP="00101554">
            <w:pPr>
              <w:pStyle w:val="NoSpacing"/>
              <w:rPr>
                <w:rFonts w:ascii="Arial" w:hAnsi="Arial" w:cs="Arial"/>
                <w:lang w:val="pt-PT"/>
              </w:rPr>
            </w:pPr>
            <w:r w:rsidRPr="00CC4104">
              <w:rPr>
                <w:rFonts w:ascii="Arial" w:hAnsi="Arial"/>
                <w:lang w:val="pt-PT"/>
              </w:rPr>
              <w:t>3% de brotes atacados y/o 1% frutos atacados</w:t>
            </w:r>
          </w:p>
          <w:p w14:paraId="08A953DE" w14:textId="77777777" w:rsidR="00503A41" w:rsidRPr="00CC4104" w:rsidRDefault="00503A41" w:rsidP="00101554">
            <w:pPr>
              <w:pStyle w:val="NoSpacing"/>
              <w:rPr>
                <w:rFonts w:ascii="Arial" w:hAnsi="Arial" w:cs="Arial"/>
                <w:lang w:val="pt-PT"/>
              </w:rPr>
            </w:pPr>
            <w:r w:rsidRPr="00CC4104">
              <w:rPr>
                <w:rFonts w:ascii="Arial" w:hAnsi="Arial"/>
                <w:i/>
                <w:lang w:val="pt-PT"/>
              </w:rPr>
              <w:t>Cydia</w:t>
            </w:r>
            <w:r w:rsidRPr="00CC4104">
              <w:rPr>
                <w:rFonts w:ascii="Arial" w:hAnsi="Arial"/>
                <w:lang w:val="pt-PT"/>
              </w:rPr>
              <w:t xml:space="preserve">: 15 capturas/trampa/semana (Wageningen); </w:t>
            </w:r>
          </w:p>
          <w:p w14:paraId="630330CE" w14:textId="77777777" w:rsidR="00503A41" w:rsidRPr="00CC4104" w:rsidRDefault="00503A41" w:rsidP="00101554">
            <w:pPr>
              <w:pStyle w:val="NoSpacing"/>
              <w:rPr>
                <w:rFonts w:ascii="Arial" w:hAnsi="Arial" w:cs="Arial"/>
                <w:lang w:val="pt-PT"/>
              </w:rPr>
            </w:pPr>
            <w:r w:rsidRPr="00CC4104">
              <w:rPr>
                <w:rFonts w:ascii="Arial" w:hAnsi="Arial"/>
                <w:lang w:val="pt-PT"/>
              </w:rPr>
              <w:t>3% de brotes atacados y/o 1% frutos atacados</w:t>
            </w:r>
          </w:p>
        </w:tc>
        <w:tc>
          <w:tcPr>
            <w:tcW w:w="1240" w:type="pct"/>
            <w:vAlign w:val="center"/>
          </w:tcPr>
          <w:p w14:paraId="0C7441C8" w14:textId="77777777" w:rsidR="00503A41" w:rsidRPr="00CC4104" w:rsidRDefault="00503A41" w:rsidP="00101554">
            <w:pPr>
              <w:pStyle w:val="NoSpacing"/>
              <w:rPr>
                <w:rFonts w:ascii="Arial" w:hAnsi="Arial" w:cs="Arial"/>
                <w:i/>
                <w:snapToGrid w:val="0"/>
                <w:lang w:val="pt-PT"/>
              </w:rPr>
            </w:pPr>
            <w:r w:rsidRPr="00CC4104">
              <w:rPr>
                <w:rFonts w:ascii="Arial" w:hAnsi="Arial"/>
                <w:i/>
                <w:snapToGrid w:val="0"/>
                <w:lang w:val="pt-PT"/>
              </w:rPr>
              <w:t>Bacillus thuringensis kurstaki</w:t>
            </w:r>
          </w:p>
          <w:p w14:paraId="630C3B3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Betaciflutrina </w:t>
            </w:r>
          </w:p>
          <w:p w14:paraId="6747C71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Clorantraniliprol</w:t>
            </w:r>
          </w:p>
          <w:p w14:paraId="47AD22E8"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w:t>
            </w:r>
          </w:p>
          <w:p w14:paraId="5820F38C" w14:textId="77777777" w:rsidR="00503A41" w:rsidRPr="008A2C9B" w:rsidRDefault="00503A41" w:rsidP="00101554">
            <w:pPr>
              <w:pStyle w:val="NoSpacing"/>
              <w:rPr>
                <w:rFonts w:ascii="Arial" w:hAnsi="Arial" w:cs="Arial"/>
                <w:i/>
              </w:rPr>
            </w:pPr>
            <w:r w:rsidRPr="008A2C9B">
              <w:rPr>
                <w:rFonts w:ascii="Arial" w:hAnsi="Arial"/>
              </w:rPr>
              <w:t xml:space="preserve">Etofenprox </w:t>
            </w:r>
            <w:r w:rsidRPr="008A2C9B">
              <w:rPr>
                <w:rFonts w:ascii="Arial" w:hAnsi="Arial"/>
                <w:i/>
              </w:rPr>
              <w:t xml:space="preserve"> </w:t>
            </w:r>
          </w:p>
          <w:p w14:paraId="032C36D4" w14:textId="77777777" w:rsidR="00503A41" w:rsidRPr="008A2C9B" w:rsidRDefault="00503A41" w:rsidP="00101554">
            <w:pPr>
              <w:pStyle w:val="NoSpacing"/>
              <w:rPr>
                <w:rFonts w:ascii="Arial" w:hAnsi="Arial" w:cs="Arial"/>
              </w:rPr>
            </w:pPr>
            <w:r w:rsidRPr="008A2C9B">
              <w:rPr>
                <w:rFonts w:ascii="Arial" w:hAnsi="Arial"/>
              </w:rPr>
              <w:t>Lambda-cihalotrín (3)</w:t>
            </w:r>
          </w:p>
        </w:tc>
        <w:tc>
          <w:tcPr>
            <w:tcW w:w="1171" w:type="pct"/>
            <w:vMerge/>
            <w:vAlign w:val="center"/>
          </w:tcPr>
          <w:p w14:paraId="524004E2" w14:textId="77777777" w:rsidR="00503A41" w:rsidRPr="008A2C9B" w:rsidRDefault="00503A41" w:rsidP="00101554">
            <w:pPr>
              <w:spacing w:after="0" w:line="240" w:lineRule="auto"/>
              <w:rPr>
                <w:rFonts w:ascii="Arial" w:hAnsi="Arial" w:cs="Arial"/>
              </w:rPr>
            </w:pPr>
          </w:p>
        </w:tc>
      </w:tr>
      <w:tr w:rsidR="00503A41" w:rsidRPr="006C4695" w14:paraId="616AAAED" w14:textId="77777777" w:rsidTr="00101554">
        <w:trPr>
          <w:jc w:val="center"/>
        </w:trPr>
        <w:tc>
          <w:tcPr>
            <w:tcW w:w="1170" w:type="pct"/>
            <w:vAlign w:val="center"/>
          </w:tcPr>
          <w:p w14:paraId="3E201E80" w14:textId="77777777" w:rsidR="00503A41" w:rsidRPr="008A2C9B" w:rsidRDefault="00503A41" w:rsidP="00101554">
            <w:pPr>
              <w:pStyle w:val="Heading9"/>
              <w:spacing w:before="0" w:line="240" w:lineRule="auto"/>
              <w:rPr>
                <w:rFonts w:ascii="Arial" w:hAnsi="Arial" w:cs="Arial"/>
                <w:color w:val="auto"/>
                <w:szCs w:val="22"/>
              </w:rPr>
            </w:pPr>
            <w:r w:rsidRPr="008A2C9B">
              <w:rPr>
                <w:rFonts w:ascii="Arial" w:hAnsi="Arial"/>
                <w:color w:val="auto"/>
              </w:rPr>
              <w:t>Grafolita</w:t>
            </w:r>
          </w:p>
          <w:p w14:paraId="713EF4C8" w14:textId="77777777" w:rsidR="00503A41" w:rsidRPr="008A2C9B" w:rsidRDefault="00503A41" w:rsidP="00101554">
            <w:pPr>
              <w:spacing w:after="0" w:line="240" w:lineRule="auto"/>
              <w:rPr>
                <w:rFonts w:ascii="Arial" w:hAnsi="Arial" w:cs="Arial"/>
                <w:i/>
              </w:rPr>
            </w:pPr>
            <w:r w:rsidRPr="008A2C9B">
              <w:rPr>
                <w:rFonts w:ascii="Arial" w:hAnsi="Arial"/>
                <w:i/>
              </w:rPr>
              <w:t>Cydia molesta</w:t>
            </w:r>
          </w:p>
        </w:tc>
        <w:tc>
          <w:tcPr>
            <w:tcW w:w="1418" w:type="pct"/>
            <w:vMerge/>
            <w:vAlign w:val="center"/>
          </w:tcPr>
          <w:p w14:paraId="17418628" w14:textId="77777777" w:rsidR="00503A41" w:rsidRPr="008A2C9B" w:rsidRDefault="00503A41" w:rsidP="00101554">
            <w:pPr>
              <w:pStyle w:val="NoSpacing"/>
              <w:rPr>
                <w:rFonts w:ascii="Arial" w:hAnsi="Arial" w:cs="Arial"/>
              </w:rPr>
            </w:pPr>
          </w:p>
        </w:tc>
        <w:tc>
          <w:tcPr>
            <w:tcW w:w="1240" w:type="pct"/>
            <w:vAlign w:val="center"/>
          </w:tcPr>
          <w:p w14:paraId="47C47CC8"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Clorantraniliprol</w:t>
            </w:r>
          </w:p>
          <w:p w14:paraId="57F3CCB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Esfenvalerat</w:t>
            </w:r>
          </w:p>
          <w:p w14:paraId="3F023E7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Tiacloprid (2)</w:t>
            </w:r>
          </w:p>
          <w:p w14:paraId="5422F98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Virus de la granulosis de la Carpocapsa</w:t>
            </w:r>
          </w:p>
        </w:tc>
        <w:tc>
          <w:tcPr>
            <w:tcW w:w="1171" w:type="pct"/>
            <w:vMerge/>
          </w:tcPr>
          <w:p w14:paraId="5CCA8C06" w14:textId="77777777" w:rsidR="00503A41" w:rsidRPr="00CC4104" w:rsidRDefault="00503A41" w:rsidP="00101554">
            <w:pPr>
              <w:spacing w:after="0" w:line="240" w:lineRule="auto"/>
              <w:rPr>
                <w:rFonts w:ascii="Arial" w:hAnsi="Arial" w:cs="Arial"/>
                <w:lang w:val="pt-PT"/>
              </w:rPr>
            </w:pPr>
          </w:p>
        </w:tc>
      </w:tr>
      <w:tr w:rsidR="00503A41" w:rsidRPr="008A2C9B" w14:paraId="070F0CA7" w14:textId="77777777" w:rsidTr="00101554">
        <w:trPr>
          <w:trHeight w:val="2266"/>
          <w:jc w:val="center"/>
        </w:trPr>
        <w:tc>
          <w:tcPr>
            <w:tcW w:w="1170" w:type="pct"/>
            <w:vAlign w:val="center"/>
          </w:tcPr>
          <w:p w14:paraId="542C43C0" w14:textId="77777777" w:rsidR="00503A41" w:rsidRPr="008A2C9B" w:rsidRDefault="00503A41" w:rsidP="00101554">
            <w:pPr>
              <w:pStyle w:val="Heading9"/>
              <w:spacing w:before="0" w:line="240" w:lineRule="auto"/>
              <w:rPr>
                <w:rFonts w:ascii="Arial" w:hAnsi="Arial" w:cs="Arial"/>
                <w:b/>
                <w:i w:val="0"/>
                <w:snapToGrid w:val="0"/>
                <w:color w:val="auto"/>
                <w:szCs w:val="22"/>
              </w:rPr>
            </w:pPr>
            <w:r w:rsidRPr="008A2C9B">
              <w:rPr>
                <w:rFonts w:ascii="Arial" w:hAnsi="Arial"/>
                <w:snapToGrid w:val="0"/>
                <w:color w:val="auto"/>
              </w:rPr>
              <w:t>Anarsia + Grafolita</w:t>
            </w:r>
          </w:p>
          <w:p w14:paraId="41300E0B" w14:textId="77777777" w:rsidR="00503A41" w:rsidRPr="008A2C9B" w:rsidRDefault="00503A41" w:rsidP="00101554">
            <w:pPr>
              <w:spacing w:after="0" w:line="240" w:lineRule="auto"/>
              <w:rPr>
                <w:rFonts w:ascii="Arial" w:hAnsi="Arial" w:cs="Arial"/>
                <w:i/>
              </w:rPr>
            </w:pPr>
            <w:r w:rsidRPr="008A2C9B">
              <w:rPr>
                <w:rFonts w:ascii="Arial" w:hAnsi="Arial"/>
                <w:i/>
              </w:rPr>
              <w:t>Anarsia lineatella + Cydia molesta</w:t>
            </w:r>
          </w:p>
        </w:tc>
        <w:tc>
          <w:tcPr>
            <w:tcW w:w="1418" w:type="pct"/>
            <w:vMerge/>
            <w:vAlign w:val="center"/>
          </w:tcPr>
          <w:p w14:paraId="6B97880C" w14:textId="77777777" w:rsidR="00503A41" w:rsidRPr="008A2C9B" w:rsidRDefault="00503A41" w:rsidP="00101554">
            <w:pPr>
              <w:spacing w:after="0" w:line="240" w:lineRule="auto"/>
              <w:rPr>
                <w:rFonts w:ascii="Arial" w:hAnsi="Arial" w:cs="Arial"/>
              </w:rPr>
            </w:pPr>
          </w:p>
        </w:tc>
        <w:tc>
          <w:tcPr>
            <w:tcW w:w="1240" w:type="pct"/>
            <w:vAlign w:val="center"/>
          </w:tcPr>
          <w:p w14:paraId="2F4B1C36" w14:textId="77777777" w:rsidR="00503A41" w:rsidRPr="008A2C9B" w:rsidRDefault="00503A41" w:rsidP="00101554">
            <w:pPr>
              <w:pStyle w:val="NoSpacing"/>
              <w:rPr>
                <w:rFonts w:ascii="Arial" w:hAnsi="Arial" w:cs="Arial"/>
                <w:snapToGrid w:val="0"/>
              </w:rPr>
            </w:pPr>
            <w:r w:rsidRPr="008A2C9B">
              <w:rPr>
                <w:rFonts w:ascii="Arial" w:hAnsi="Arial"/>
                <w:snapToGrid w:val="0"/>
              </w:rPr>
              <w:t>Betaciflutrín</w:t>
            </w:r>
          </w:p>
          <w:p w14:paraId="6F86142A"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w:t>
            </w:r>
          </w:p>
          <w:p w14:paraId="05C07337"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 + Tiacloprid</w:t>
            </w:r>
          </w:p>
          <w:p w14:paraId="4310C472" w14:textId="77777777" w:rsidR="00503A41" w:rsidRPr="008A2C9B" w:rsidRDefault="00503A41" w:rsidP="00101554">
            <w:pPr>
              <w:pStyle w:val="NoSpacing"/>
              <w:rPr>
                <w:rFonts w:ascii="Arial" w:hAnsi="Arial" w:cs="Arial"/>
                <w:snapToGrid w:val="0"/>
              </w:rPr>
            </w:pPr>
            <w:r w:rsidRPr="008A2C9B">
              <w:rPr>
                <w:rFonts w:ascii="Arial" w:hAnsi="Arial"/>
                <w:snapToGrid w:val="0"/>
              </w:rPr>
              <w:t>Espinosad</w:t>
            </w:r>
          </w:p>
          <w:p w14:paraId="754D1D7B" w14:textId="77777777" w:rsidR="00503A41" w:rsidRPr="008A2C9B" w:rsidRDefault="00503A41" w:rsidP="00101554">
            <w:pPr>
              <w:pStyle w:val="NoSpacing"/>
              <w:rPr>
                <w:rFonts w:ascii="Arial" w:hAnsi="Arial" w:cs="Arial"/>
                <w:snapToGrid w:val="0"/>
              </w:rPr>
            </w:pPr>
            <w:r w:rsidRPr="008A2C9B">
              <w:rPr>
                <w:rFonts w:ascii="Arial" w:hAnsi="Arial"/>
                <w:snapToGrid w:val="0"/>
              </w:rPr>
              <w:t>Fosmet (2)</w:t>
            </w:r>
          </w:p>
          <w:p w14:paraId="2A70F03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Indoxacarb</w:t>
            </w:r>
          </w:p>
          <w:p w14:paraId="49BD5E6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confusión sexual</w:t>
            </w:r>
          </w:p>
          <w:p w14:paraId="00DB742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Metoxifenocida</w:t>
            </w:r>
          </w:p>
          <w:p w14:paraId="7E02E03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Triflumuró</w:t>
            </w:r>
          </w:p>
          <w:p w14:paraId="4F618496" w14:textId="77777777" w:rsidR="00503A41" w:rsidRPr="008A2C9B" w:rsidRDefault="00503A41" w:rsidP="00101554">
            <w:pPr>
              <w:pStyle w:val="NoSpacing"/>
              <w:rPr>
                <w:rFonts w:ascii="Arial" w:hAnsi="Arial" w:cs="Arial"/>
                <w:snapToGrid w:val="0"/>
              </w:rPr>
            </w:pPr>
            <w:r w:rsidRPr="008A2C9B">
              <w:rPr>
                <w:rFonts w:ascii="Arial" w:hAnsi="Arial"/>
                <w:snapToGrid w:val="0"/>
              </w:rPr>
              <w:t>Zeta-cipermetrín</w:t>
            </w:r>
          </w:p>
        </w:tc>
        <w:tc>
          <w:tcPr>
            <w:tcW w:w="1171" w:type="pct"/>
            <w:vMerge/>
          </w:tcPr>
          <w:p w14:paraId="6B28609B" w14:textId="77777777" w:rsidR="00503A41" w:rsidRPr="008A2C9B" w:rsidRDefault="00503A41" w:rsidP="00101554">
            <w:pPr>
              <w:spacing w:after="0" w:line="240" w:lineRule="auto"/>
              <w:rPr>
                <w:rFonts w:ascii="Arial" w:hAnsi="Arial" w:cs="Arial"/>
              </w:rPr>
            </w:pPr>
          </w:p>
        </w:tc>
      </w:tr>
    </w:tbl>
    <w:p w14:paraId="67651D56" w14:textId="77777777" w:rsidR="00503A41" w:rsidRPr="008A2C9B" w:rsidRDefault="00503A41" w:rsidP="00B335D9">
      <w:pPr>
        <w:spacing w:line="240" w:lineRule="auto"/>
        <w:rPr>
          <w:rFonts w:ascii="Arial" w:hAnsi="Arial" w:cs="Arial"/>
        </w:rPr>
      </w:pPr>
    </w:p>
    <w:p w14:paraId="2D234EB3" w14:textId="77777777" w:rsidR="00503A41" w:rsidRPr="008A2C9B" w:rsidRDefault="00503A41" w:rsidP="00B335D9">
      <w:pPr>
        <w:spacing w:line="240" w:lineRule="auto"/>
        <w:rPr>
          <w:rFonts w:ascii="Arial" w:hAnsi="Arial" w:cs="Arial"/>
        </w:rPr>
      </w:pPr>
      <w:r w:rsidRPr="008A2C9B">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141"/>
        <w:gridCol w:w="2396"/>
        <w:gridCol w:w="2269"/>
      </w:tblGrid>
      <w:tr w:rsidR="00503A41" w:rsidRPr="008A2C9B" w14:paraId="0BB150B1" w14:textId="77777777" w:rsidTr="00AA456E">
        <w:trPr>
          <w:jc w:val="center"/>
        </w:trPr>
        <w:tc>
          <w:tcPr>
            <w:tcW w:w="1250" w:type="pct"/>
            <w:shd w:val="clear" w:color="auto" w:fill="D9D9D9" w:themeFill="background1" w:themeFillShade="D9"/>
          </w:tcPr>
          <w:p w14:paraId="3E8EF66E" w14:textId="77777777" w:rsidR="00503A41" w:rsidRPr="008A2C9B" w:rsidRDefault="00503A41" w:rsidP="00101554">
            <w:pPr>
              <w:spacing w:after="0" w:line="240" w:lineRule="auto"/>
              <w:jc w:val="center"/>
              <w:rPr>
                <w:rFonts w:ascii="Arial" w:hAnsi="Arial" w:cs="Arial"/>
                <w:b/>
              </w:rPr>
            </w:pPr>
            <w:r w:rsidRPr="008A2C9B">
              <w:rPr>
                <w:rFonts w:ascii="Arial" w:hAnsi="Arial"/>
                <w:b/>
              </w:rPr>
              <w:lastRenderedPageBreak/>
              <w:t>PLAGA</w:t>
            </w:r>
          </w:p>
        </w:tc>
        <w:tc>
          <w:tcPr>
            <w:tcW w:w="1180" w:type="pct"/>
            <w:shd w:val="clear" w:color="auto" w:fill="D9D9D9" w:themeFill="background1" w:themeFillShade="D9"/>
          </w:tcPr>
          <w:p w14:paraId="0D90A5CB" w14:textId="77777777" w:rsidR="00503A41" w:rsidRPr="008A2C9B" w:rsidRDefault="00503A41" w:rsidP="00101554">
            <w:pPr>
              <w:spacing w:after="0" w:line="240" w:lineRule="auto"/>
              <w:jc w:val="center"/>
              <w:rPr>
                <w:rFonts w:ascii="Arial" w:hAnsi="Arial" w:cs="Arial"/>
                <w:b/>
              </w:rPr>
            </w:pPr>
            <w:r w:rsidRPr="008A2C9B">
              <w:rPr>
                <w:rFonts w:ascii="Arial" w:hAnsi="Arial"/>
                <w:b/>
              </w:rPr>
              <w:t>UMBRAL DE TOLERANCIA</w:t>
            </w:r>
          </w:p>
        </w:tc>
        <w:tc>
          <w:tcPr>
            <w:tcW w:w="1320" w:type="pct"/>
            <w:shd w:val="clear" w:color="auto" w:fill="D9D9D9" w:themeFill="background1" w:themeFillShade="D9"/>
          </w:tcPr>
          <w:p w14:paraId="01350955"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250" w:type="pct"/>
            <w:shd w:val="clear" w:color="auto" w:fill="D9D9D9" w:themeFill="background1" w:themeFillShade="D9"/>
          </w:tcPr>
          <w:p w14:paraId="6AB3B846"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6C4695" w14:paraId="36D69C64" w14:textId="77777777" w:rsidTr="00AA456E">
        <w:trPr>
          <w:jc w:val="center"/>
        </w:trPr>
        <w:tc>
          <w:tcPr>
            <w:tcW w:w="1250" w:type="pct"/>
            <w:vAlign w:val="center"/>
          </w:tcPr>
          <w:p w14:paraId="2C714D86" w14:textId="77777777" w:rsidR="00503A41" w:rsidRPr="00CC4104" w:rsidRDefault="00503A41" w:rsidP="00101554">
            <w:pPr>
              <w:pStyle w:val="Heading9"/>
              <w:spacing w:before="0" w:line="240" w:lineRule="auto"/>
              <w:rPr>
                <w:rFonts w:ascii="Arial" w:hAnsi="Arial" w:cs="Arial"/>
                <w:color w:val="auto"/>
                <w:szCs w:val="22"/>
                <w:lang w:val="pt-PT"/>
              </w:rPr>
            </w:pPr>
            <w:r w:rsidRPr="00CC4104">
              <w:rPr>
                <w:rFonts w:ascii="Arial" w:hAnsi="Arial"/>
                <w:color w:val="auto"/>
                <w:lang w:val="pt-PT"/>
              </w:rPr>
              <w:t>Mosca de la fruta</w:t>
            </w:r>
          </w:p>
          <w:p w14:paraId="11B7E280" w14:textId="77777777" w:rsidR="00503A41" w:rsidRPr="00CC4104" w:rsidRDefault="00503A41" w:rsidP="00101554">
            <w:pPr>
              <w:spacing w:after="0" w:line="240" w:lineRule="auto"/>
              <w:rPr>
                <w:rFonts w:ascii="Arial" w:hAnsi="Arial" w:cs="Arial"/>
                <w:i/>
                <w:lang w:val="pt-PT"/>
              </w:rPr>
            </w:pPr>
            <w:r w:rsidRPr="00CC4104">
              <w:rPr>
                <w:rFonts w:ascii="Arial" w:hAnsi="Arial"/>
                <w:i/>
                <w:lang w:val="pt-PT"/>
              </w:rPr>
              <w:t>Ceratitis capitata</w:t>
            </w:r>
          </w:p>
        </w:tc>
        <w:tc>
          <w:tcPr>
            <w:tcW w:w="1180" w:type="pct"/>
            <w:vAlign w:val="center"/>
          </w:tcPr>
          <w:p w14:paraId="567913A7"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Presencia en fruta o 1 captura en 2 controles consecutivos con trampa de monitorización</w:t>
            </w:r>
          </w:p>
        </w:tc>
        <w:tc>
          <w:tcPr>
            <w:tcW w:w="1320" w:type="pct"/>
            <w:vAlign w:val="center"/>
          </w:tcPr>
          <w:p w14:paraId="7DF3CE9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Azadiractín </w:t>
            </w:r>
          </w:p>
          <w:p w14:paraId="0D4AAB9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Beauveria bassiana </w:t>
            </w:r>
          </w:p>
          <w:p w14:paraId="04A677A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Betaciflutrina</w:t>
            </w:r>
          </w:p>
          <w:p w14:paraId="0148544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w:t>
            </w:r>
          </w:p>
          <w:p w14:paraId="4ED5D3C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 + Tiacloprid</w:t>
            </w:r>
          </w:p>
          <w:p w14:paraId="7C2A44A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Espinosad</w:t>
            </w:r>
          </w:p>
          <w:p w14:paraId="7C99557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Etofenprox  </w:t>
            </w:r>
          </w:p>
          <w:p w14:paraId="216FE40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Fosmet (2)</w:t>
            </w:r>
          </w:p>
          <w:p w14:paraId="5C8BFD3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Lambda-cihalotrín (3)</w:t>
            </w:r>
          </w:p>
          <w:p w14:paraId="017E1FE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Metil-Clorpirifos</w:t>
            </w:r>
          </w:p>
          <w:p w14:paraId="5E9B344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de atracción y muerte</w:t>
            </w:r>
          </w:p>
          <w:p w14:paraId="0331E46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de captura masiva</w:t>
            </w:r>
          </w:p>
          <w:p w14:paraId="2C135F51"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de quimioesterilització</w:t>
            </w:r>
          </w:p>
          <w:p w14:paraId="7E3C667D" w14:textId="77777777" w:rsidR="00503A41" w:rsidRPr="008A2C9B" w:rsidRDefault="00503A41" w:rsidP="00101554">
            <w:pPr>
              <w:pStyle w:val="NoSpacing"/>
              <w:rPr>
                <w:rFonts w:ascii="Arial" w:hAnsi="Arial" w:cs="Arial"/>
                <w:snapToGrid w:val="0"/>
              </w:rPr>
            </w:pPr>
            <w:r w:rsidRPr="008A2C9B">
              <w:rPr>
                <w:rFonts w:ascii="Arial" w:hAnsi="Arial"/>
                <w:snapToGrid w:val="0"/>
              </w:rPr>
              <w:t>Proteína hidrolizada</w:t>
            </w:r>
          </w:p>
        </w:tc>
        <w:tc>
          <w:tcPr>
            <w:tcW w:w="1250" w:type="pct"/>
            <w:vMerge w:val="restart"/>
            <w:vAlign w:val="center"/>
          </w:tcPr>
          <w:p w14:paraId="6E34C5DD" w14:textId="77777777" w:rsidR="00503A41" w:rsidRPr="008A2C9B" w:rsidRDefault="00503A41" w:rsidP="00101554">
            <w:pPr>
              <w:numPr>
                <w:ilvl w:val="0"/>
                <w:numId w:val="72"/>
              </w:numPr>
              <w:spacing w:after="0" w:line="240" w:lineRule="auto"/>
              <w:rPr>
                <w:rFonts w:ascii="Arial" w:hAnsi="Arial" w:cs="Arial"/>
              </w:rPr>
            </w:pPr>
            <w:r w:rsidRPr="008A2C9B">
              <w:rPr>
                <w:rFonts w:ascii="Arial" w:hAnsi="Arial"/>
              </w:rPr>
              <w:t>Máximo 1 tratamiento/año</w:t>
            </w:r>
          </w:p>
          <w:p w14:paraId="7997A43F" w14:textId="77777777" w:rsidR="00503A41" w:rsidRPr="008A2C9B" w:rsidRDefault="00503A41" w:rsidP="00101554">
            <w:pPr>
              <w:numPr>
                <w:ilvl w:val="0"/>
                <w:numId w:val="72"/>
              </w:numPr>
              <w:spacing w:after="0" w:line="240" w:lineRule="auto"/>
              <w:rPr>
                <w:rFonts w:ascii="Arial" w:hAnsi="Arial" w:cs="Arial"/>
              </w:rPr>
            </w:pPr>
            <w:r w:rsidRPr="008A2C9B">
              <w:rPr>
                <w:rFonts w:ascii="Arial" w:hAnsi="Arial"/>
              </w:rPr>
              <w:t>Máximo 2 tratamiento/año</w:t>
            </w:r>
          </w:p>
          <w:p w14:paraId="4984F38E" w14:textId="77777777" w:rsidR="00503A41" w:rsidRPr="00CC4104" w:rsidRDefault="00503A41" w:rsidP="00101554">
            <w:pPr>
              <w:numPr>
                <w:ilvl w:val="0"/>
                <w:numId w:val="72"/>
              </w:numPr>
              <w:spacing w:after="0" w:line="240" w:lineRule="auto"/>
              <w:rPr>
                <w:rFonts w:ascii="Arial" w:hAnsi="Arial" w:cs="Arial"/>
                <w:snapToGrid w:val="0"/>
                <w:lang w:val="pt-PT"/>
              </w:rPr>
            </w:pPr>
            <w:r w:rsidRPr="00CC4104">
              <w:rPr>
                <w:rFonts w:ascii="Arial" w:hAnsi="Arial"/>
                <w:snapToGrid w:val="0"/>
                <w:lang w:val="pt-PT"/>
              </w:rPr>
              <w:t>Sólo productos que no sean de clasificación toxicológica (T)</w:t>
            </w:r>
          </w:p>
          <w:p w14:paraId="0C80735E" w14:textId="77777777" w:rsidR="00503A41" w:rsidRPr="00CC4104" w:rsidRDefault="00503A41" w:rsidP="00101554">
            <w:pPr>
              <w:spacing w:after="0" w:line="240" w:lineRule="auto"/>
              <w:rPr>
                <w:rFonts w:ascii="Arial" w:hAnsi="Arial" w:cs="Arial"/>
                <w:lang w:val="pt-PT"/>
              </w:rPr>
            </w:pPr>
          </w:p>
        </w:tc>
      </w:tr>
      <w:tr w:rsidR="00503A41" w:rsidRPr="008A2C9B" w14:paraId="0C14C7AA" w14:textId="77777777" w:rsidTr="00AA456E">
        <w:trPr>
          <w:trHeight w:val="475"/>
          <w:jc w:val="center"/>
        </w:trPr>
        <w:tc>
          <w:tcPr>
            <w:tcW w:w="1250" w:type="pct"/>
            <w:vAlign w:val="center"/>
          </w:tcPr>
          <w:p w14:paraId="623A677E" w14:textId="77777777" w:rsidR="00503A41" w:rsidRPr="008A2C9B" w:rsidRDefault="00503A41" w:rsidP="00101554">
            <w:pPr>
              <w:pStyle w:val="Heading9"/>
              <w:spacing w:before="0" w:line="240" w:lineRule="auto"/>
              <w:rPr>
                <w:rFonts w:ascii="Arial" w:hAnsi="Arial" w:cs="Arial"/>
                <w:snapToGrid w:val="0"/>
                <w:color w:val="auto"/>
                <w:szCs w:val="22"/>
              </w:rPr>
            </w:pPr>
            <w:r w:rsidRPr="008A2C9B">
              <w:rPr>
                <w:rFonts w:ascii="Arial" w:hAnsi="Arial"/>
                <w:snapToGrid w:val="0"/>
                <w:color w:val="auto"/>
              </w:rPr>
              <w:t>Gusano cabezudo</w:t>
            </w:r>
          </w:p>
          <w:p w14:paraId="75A12B54" w14:textId="77777777" w:rsidR="00503A41" w:rsidRPr="008A2C9B" w:rsidRDefault="00503A41" w:rsidP="00101554">
            <w:pPr>
              <w:spacing w:after="0" w:line="240" w:lineRule="auto"/>
              <w:rPr>
                <w:rFonts w:ascii="Arial" w:hAnsi="Arial" w:cs="Arial"/>
              </w:rPr>
            </w:pPr>
            <w:r w:rsidRPr="008A2C9B">
              <w:rPr>
                <w:rFonts w:ascii="Arial" w:hAnsi="Arial"/>
                <w:snapToGrid w:val="0"/>
                <w:sz w:val="20"/>
              </w:rPr>
              <w:t xml:space="preserve">Capnodis tenebrionis </w:t>
            </w:r>
            <w:r w:rsidRPr="008A2C9B">
              <w:rPr>
                <w:rFonts w:ascii="Arial" w:hAnsi="Arial"/>
                <w:sz w:val="20"/>
              </w:rPr>
              <w:t xml:space="preserve"> </w:t>
            </w:r>
          </w:p>
        </w:tc>
        <w:tc>
          <w:tcPr>
            <w:tcW w:w="1180" w:type="pct"/>
            <w:vAlign w:val="center"/>
          </w:tcPr>
          <w:p w14:paraId="43083E8F" w14:textId="77777777" w:rsidR="00503A41" w:rsidRPr="008A2C9B" w:rsidRDefault="00503A41" w:rsidP="00101554">
            <w:pPr>
              <w:spacing w:after="0" w:line="240" w:lineRule="auto"/>
              <w:rPr>
                <w:rFonts w:ascii="Arial" w:hAnsi="Arial" w:cs="Arial"/>
              </w:rPr>
            </w:pPr>
            <w:r w:rsidRPr="008A2C9B">
              <w:rPr>
                <w:rFonts w:ascii="Arial" w:hAnsi="Arial"/>
              </w:rPr>
              <w:t>0,5 adultos por árbol inspeccionado</w:t>
            </w:r>
          </w:p>
        </w:tc>
        <w:tc>
          <w:tcPr>
            <w:tcW w:w="1320" w:type="pct"/>
            <w:vAlign w:val="center"/>
          </w:tcPr>
          <w:p w14:paraId="2E54D655" w14:textId="77777777" w:rsidR="00503A41" w:rsidRPr="008A2C9B" w:rsidRDefault="00503A41" w:rsidP="00101554">
            <w:pPr>
              <w:pStyle w:val="NoSpacing"/>
              <w:rPr>
                <w:rFonts w:ascii="Arial" w:hAnsi="Arial" w:cs="Arial"/>
              </w:rPr>
            </w:pPr>
            <w:r w:rsidRPr="008A2C9B">
              <w:rPr>
                <w:rFonts w:ascii="Arial" w:hAnsi="Arial"/>
              </w:rPr>
              <w:t>Imidacloprid (2)</w:t>
            </w:r>
          </w:p>
          <w:p w14:paraId="07AF4151" w14:textId="77777777" w:rsidR="00503A41" w:rsidRPr="008A2C9B" w:rsidRDefault="00503A41" w:rsidP="00101554">
            <w:pPr>
              <w:pStyle w:val="NoSpacing"/>
              <w:rPr>
                <w:rFonts w:ascii="Arial" w:hAnsi="Arial" w:cs="Arial"/>
              </w:rPr>
            </w:pPr>
          </w:p>
        </w:tc>
        <w:tc>
          <w:tcPr>
            <w:tcW w:w="1250" w:type="pct"/>
            <w:vMerge/>
          </w:tcPr>
          <w:p w14:paraId="69696A02" w14:textId="77777777" w:rsidR="00503A41" w:rsidRPr="008A2C9B" w:rsidRDefault="00503A41" w:rsidP="00101554">
            <w:pPr>
              <w:spacing w:after="0" w:line="240" w:lineRule="auto"/>
              <w:rPr>
                <w:rFonts w:ascii="Arial" w:hAnsi="Arial" w:cs="Arial"/>
              </w:rPr>
            </w:pPr>
          </w:p>
        </w:tc>
      </w:tr>
      <w:tr w:rsidR="00503A41" w:rsidRPr="008A2C9B" w14:paraId="4BA85F77" w14:textId="77777777" w:rsidTr="00AA456E">
        <w:trPr>
          <w:jc w:val="center"/>
        </w:trPr>
        <w:tc>
          <w:tcPr>
            <w:tcW w:w="1250" w:type="pct"/>
          </w:tcPr>
          <w:p w14:paraId="143C7EAE" w14:textId="77777777" w:rsidR="00503A41" w:rsidRPr="008A2C9B" w:rsidRDefault="00503A41" w:rsidP="00101554">
            <w:pPr>
              <w:pStyle w:val="Heading9"/>
              <w:spacing w:before="0" w:line="240" w:lineRule="auto"/>
              <w:rPr>
                <w:rFonts w:ascii="Arial" w:hAnsi="Arial" w:cs="Arial"/>
                <w:color w:val="auto"/>
                <w:szCs w:val="22"/>
              </w:rPr>
            </w:pPr>
            <w:r w:rsidRPr="008A2C9B">
              <w:rPr>
                <w:rFonts w:ascii="Arial" w:hAnsi="Arial"/>
                <w:color w:val="auto"/>
              </w:rPr>
              <w:t>Mosquito verde</w:t>
            </w:r>
          </w:p>
          <w:p w14:paraId="6FD49C58" w14:textId="77777777" w:rsidR="00503A41" w:rsidRPr="008A2C9B" w:rsidRDefault="00503A41" w:rsidP="00101554">
            <w:pPr>
              <w:spacing w:after="0" w:line="240" w:lineRule="auto"/>
              <w:rPr>
                <w:rFonts w:ascii="Arial" w:hAnsi="Arial" w:cs="Arial"/>
                <w:i/>
              </w:rPr>
            </w:pPr>
            <w:r w:rsidRPr="008A2C9B">
              <w:rPr>
                <w:rFonts w:ascii="Arial" w:hAnsi="Arial"/>
                <w:i/>
              </w:rPr>
              <w:t xml:space="preserve">Empoasca </w:t>
            </w:r>
          </w:p>
        </w:tc>
        <w:tc>
          <w:tcPr>
            <w:tcW w:w="1180" w:type="pct"/>
            <w:vAlign w:val="center"/>
          </w:tcPr>
          <w:p w14:paraId="4A7ED294" w14:textId="77777777" w:rsidR="00503A41" w:rsidRPr="008A2C9B" w:rsidRDefault="00503A41" w:rsidP="00101554">
            <w:pPr>
              <w:spacing w:after="0" w:line="240" w:lineRule="auto"/>
              <w:rPr>
                <w:rFonts w:ascii="Arial" w:hAnsi="Arial" w:cs="Arial"/>
              </w:rPr>
            </w:pPr>
            <w:r w:rsidRPr="008A2C9B">
              <w:rPr>
                <w:rFonts w:ascii="Arial" w:hAnsi="Arial"/>
              </w:rPr>
              <w:t>Presencia</w:t>
            </w:r>
          </w:p>
        </w:tc>
        <w:tc>
          <w:tcPr>
            <w:tcW w:w="1320" w:type="pct"/>
          </w:tcPr>
          <w:p w14:paraId="7E616648" w14:textId="77777777" w:rsidR="00503A41" w:rsidRPr="008A2C9B" w:rsidRDefault="00503A41" w:rsidP="00101554">
            <w:pPr>
              <w:pStyle w:val="NoSpacing"/>
              <w:rPr>
                <w:rFonts w:ascii="Arial" w:hAnsi="Arial" w:cs="Arial"/>
                <w:snapToGrid w:val="0"/>
              </w:rPr>
            </w:pPr>
            <w:r w:rsidRPr="008A2C9B">
              <w:rPr>
                <w:rFonts w:ascii="Arial" w:hAnsi="Arial"/>
                <w:snapToGrid w:val="0"/>
              </w:rPr>
              <w:t>Acetamiprid</w:t>
            </w:r>
          </w:p>
          <w:p w14:paraId="799DD549" w14:textId="77777777" w:rsidR="00503A41" w:rsidRPr="008A2C9B" w:rsidRDefault="00503A41" w:rsidP="00101554">
            <w:pPr>
              <w:pStyle w:val="NoSpacing"/>
              <w:rPr>
                <w:rFonts w:ascii="Arial" w:hAnsi="Arial" w:cs="Arial"/>
                <w:snapToGrid w:val="0"/>
              </w:rPr>
            </w:pPr>
            <w:r w:rsidRPr="008A2C9B">
              <w:rPr>
                <w:rFonts w:ascii="Arial" w:hAnsi="Arial"/>
                <w:snapToGrid w:val="0"/>
              </w:rPr>
              <w:t>Azadiractín</w:t>
            </w:r>
          </w:p>
          <w:p w14:paraId="370C388C"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w:t>
            </w:r>
          </w:p>
          <w:p w14:paraId="6AE22368"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 + Tiacloprid</w:t>
            </w:r>
          </w:p>
          <w:p w14:paraId="007530BD" w14:textId="77777777" w:rsidR="00503A41" w:rsidRPr="008A2C9B" w:rsidRDefault="00503A41" w:rsidP="00101554">
            <w:pPr>
              <w:pStyle w:val="NoSpacing"/>
              <w:rPr>
                <w:rFonts w:ascii="Arial" w:hAnsi="Arial" w:cs="Arial"/>
              </w:rPr>
            </w:pPr>
            <w:r w:rsidRPr="008A2C9B">
              <w:rPr>
                <w:rFonts w:ascii="Arial" w:hAnsi="Arial"/>
              </w:rPr>
              <w:t xml:space="preserve">Etofenprox </w:t>
            </w:r>
          </w:p>
          <w:p w14:paraId="2ADB8220" w14:textId="77777777" w:rsidR="00503A41" w:rsidRPr="008A2C9B" w:rsidRDefault="00503A41" w:rsidP="00101554">
            <w:pPr>
              <w:pStyle w:val="NoSpacing"/>
              <w:rPr>
                <w:rFonts w:ascii="Arial" w:hAnsi="Arial" w:cs="Arial"/>
                <w:snapToGrid w:val="0"/>
              </w:rPr>
            </w:pPr>
            <w:r w:rsidRPr="008A2C9B">
              <w:rPr>
                <w:rFonts w:ascii="Arial" w:hAnsi="Arial"/>
                <w:snapToGrid w:val="0"/>
              </w:rPr>
              <w:t>Imidacloprid (2)</w:t>
            </w:r>
          </w:p>
          <w:p w14:paraId="421BD9B2"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Tau-fluvalinat (3) </w:t>
            </w:r>
          </w:p>
          <w:p w14:paraId="417B5F5D" w14:textId="77777777" w:rsidR="00503A41" w:rsidRPr="008A2C9B" w:rsidRDefault="00503A41" w:rsidP="00101554">
            <w:pPr>
              <w:pStyle w:val="NoSpacing"/>
              <w:rPr>
                <w:rFonts w:ascii="Arial" w:hAnsi="Arial" w:cs="Arial"/>
                <w:snapToGrid w:val="0"/>
              </w:rPr>
            </w:pPr>
            <w:r w:rsidRPr="008A2C9B">
              <w:rPr>
                <w:rFonts w:ascii="Arial" w:hAnsi="Arial"/>
                <w:snapToGrid w:val="0"/>
              </w:rPr>
              <w:t>Tiametoxam</w:t>
            </w:r>
          </w:p>
        </w:tc>
        <w:tc>
          <w:tcPr>
            <w:tcW w:w="1250" w:type="pct"/>
            <w:vMerge/>
          </w:tcPr>
          <w:p w14:paraId="35063EEA" w14:textId="77777777" w:rsidR="00503A41" w:rsidRPr="008A2C9B" w:rsidRDefault="00503A41" w:rsidP="00101554">
            <w:pPr>
              <w:spacing w:after="0" w:line="240" w:lineRule="auto"/>
              <w:rPr>
                <w:rFonts w:ascii="Arial" w:hAnsi="Arial" w:cs="Arial"/>
              </w:rPr>
            </w:pPr>
          </w:p>
        </w:tc>
      </w:tr>
      <w:tr w:rsidR="00503A41" w:rsidRPr="008A2C9B" w14:paraId="703FF856" w14:textId="77777777" w:rsidTr="00AA456E">
        <w:trPr>
          <w:jc w:val="center"/>
        </w:trPr>
        <w:tc>
          <w:tcPr>
            <w:tcW w:w="1250" w:type="pct"/>
            <w:vMerge w:val="restart"/>
            <w:vAlign w:val="center"/>
          </w:tcPr>
          <w:p w14:paraId="15632483" w14:textId="77777777" w:rsidR="00503A41" w:rsidRPr="008A2C9B" w:rsidRDefault="00503A41" w:rsidP="00101554">
            <w:pPr>
              <w:pStyle w:val="Heading9"/>
              <w:spacing w:before="0" w:line="240" w:lineRule="auto"/>
              <w:rPr>
                <w:rFonts w:ascii="Arial" w:hAnsi="Arial" w:cs="Arial"/>
                <w:color w:val="auto"/>
                <w:szCs w:val="22"/>
              </w:rPr>
            </w:pPr>
            <w:r w:rsidRPr="008A2C9B">
              <w:rPr>
                <w:rFonts w:ascii="Arial" w:hAnsi="Arial"/>
                <w:color w:val="auto"/>
              </w:rPr>
              <w:t>Piojo blanco</w:t>
            </w:r>
          </w:p>
          <w:p w14:paraId="177C659F" w14:textId="77777777" w:rsidR="00503A41" w:rsidRPr="008A2C9B" w:rsidRDefault="00503A41" w:rsidP="00101554">
            <w:pPr>
              <w:spacing w:after="0" w:line="240" w:lineRule="auto"/>
              <w:rPr>
                <w:rFonts w:ascii="Arial" w:hAnsi="Arial" w:cs="Arial"/>
                <w:i/>
              </w:rPr>
            </w:pPr>
            <w:r w:rsidRPr="008A2C9B">
              <w:rPr>
                <w:rFonts w:ascii="Arial" w:hAnsi="Arial"/>
                <w:i/>
                <w:snapToGrid w:val="0"/>
              </w:rPr>
              <w:t>Pseudaulacaspis pentagona</w:t>
            </w:r>
          </w:p>
        </w:tc>
        <w:tc>
          <w:tcPr>
            <w:tcW w:w="1180" w:type="pct"/>
            <w:vMerge w:val="restart"/>
            <w:vAlign w:val="center"/>
          </w:tcPr>
          <w:p w14:paraId="1A5348CD" w14:textId="77777777" w:rsidR="00503A41" w:rsidRPr="008A2C9B" w:rsidRDefault="00503A41" w:rsidP="00101554">
            <w:pPr>
              <w:spacing w:after="0" w:line="240" w:lineRule="auto"/>
              <w:rPr>
                <w:rFonts w:ascii="Arial" w:hAnsi="Arial" w:cs="Arial"/>
              </w:rPr>
            </w:pPr>
            <w:r w:rsidRPr="008A2C9B">
              <w:rPr>
                <w:rFonts w:ascii="Arial" w:hAnsi="Arial"/>
              </w:rPr>
              <w:t>Presencia</w:t>
            </w:r>
          </w:p>
        </w:tc>
        <w:tc>
          <w:tcPr>
            <w:tcW w:w="1320" w:type="pct"/>
            <w:vAlign w:val="center"/>
          </w:tcPr>
          <w:p w14:paraId="081C9141" w14:textId="77777777" w:rsidR="00503A41" w:rsidRPr="00CC4104" w:rsidRDefault="00503A41" w:rsidP="00101554">
            <w:pPr>
              <w:pStyle w:val="NoSpacing"/>
              <w:rPr>
                <w:rFonts w:ascii="Arial" w:hAnsi="Arial" w:cs="Arial"/>
                <w:lang w:val="pt-PT"/>
              </w:rPr>
            </w:pPr>
            <w:r w:rsidRPr="00CC4104">
              <w:rPr>
                <w:rFonts w:ascii="Arial" w:hAnsi="Arial"/>
                <w:lang w:val="pt-PT"/>
              </w:rPr>
              <w:t>Tratamiento de invierno:</w:t>
            </w:r>
          </w:p>
          <w:p w14:paraId="4AFD279B" w14:textId="77777777" w:rsidR="00503A41" w:rsidRPr="00CC4104" w:rsidRDefault="00503A41" w:rsidP="00101554">
            <w:pPr>
              <w:pStyle w:val="NoSpacing"/>
              <w:rPr>
                <w:rFonts w:ascii="Arial" w:hAnsi="Arial" w:cs="Arial"/>
                <w:lang w:val="pt-PT"/>
              </w:rPr>
            </w:pPr>
            <w:r w:rsidRPr="00CC4104">
              <w:rPr>
                <w:rFonts w:ascii="Arial" w:hAnsi="Arial"/>
                <w:lang w:val="pt-PT"/>
              </w:rPr>
              <w:t>Fenoxicarb</w:t>
            </w:r>
          </w:p>
          <w:p w14:paraId="6CE5399A" w14:textId="77777777" w:rsidR="00503A41" w:rsidRPr="00CC4104" w:rsidRDefault="00503A41" w:rsidP="00101554">
            <w:pPr>
              <w:pStyle w:val="NoSpacing"/>
              <w:rPr>
                <w:rFonts w:ascii="Arial" w:hAnsi="Arial" w:cs="Arial"/>
                <w:lang w:val="pt-PT"/>
              </w:rPr>
            </w:pPr>
            <w:r w:rsidRPr="00CC4104">
              <w:rPr>
                <w:rFonts w:ascii="Arial" w:hAnsi="Arial"/>
                <w:lang w:val="pt-PT"/>
              </w:rPr>
              <w:t>Aceite parafínico</w:t>
            </w:r>
          </w:p>
          <w:p w14:paraId="30DFB00C" w14:textId="77777777" w:rsidR="00503A41" w:rsidRPr="008A2C9B" w:rsidRDefault="00503A41" w:rsidP="00101554">
            <w:pPr>
              <w:pStyle w:val="NoSpacing"/>
              <w:rPr>
                <w:rFonts w:ascii="Arial" w:hAnsi="Arial" w:cs="Arial"/>
              </w:rPr>
            </w:pPr>
            <w:r w:rsidRPr="008A2C9B">
              <w:rPr>
                <w:rFonts w:ascii="Arial" w:hAnsi="Arial"/>
              </w:rPr>
              <w:t>Polisulfuro de calcio</w:t>
            </w:r>
          </w:p>
        </w:tc>
        <w:tc>
          <w:tcPr>
            <w:tcW w:w="1250" w:type="pct"/>
            <w:vMerge/>
            <w:vAlign w:val="center"/>
          </w:tcPr>
          <w:p w14:paraId="107193CE" w14:textId="77777777" w:rsidR="00503A41" w:rsidRPr="008A2C9B" w:rsidRDefault="00503A41" w:rsidP="00101554">
            <w:pPr>
              <w:spacing w:after="0" w:line="240" w:lineRule="auto"/>
              <w:rPr>
                <w:rFonts w:ascii="Arial" w:hAnsi="Arial" w:cs="Arial"/>
              </w:rPr>
            </w:pPr>
          </w:p>
        </w:tc>
      </w:tr>
      <w:tr w:rsidR="00503A41" w:rsidRPr="008A2C9B" w14:paraId="3DBF8B9E" w14:textId="77777777" w:rsidTr="00AA456E">
        <w:trPr>
          <w:jc w:val="center"/>
        </w:trPr>
        <w:tc>
          <w:tcPr>
            <w:tcW w:w="1250" w:type="pct"/>
            <w:vMerge/>
            <w:vAlign w:val="center"/>
          </w:tcPr>
          <w:p w14:paraId="6126E56A" w14:textId="77777777" w:rsidR="00503A41" w:rsidRPr="008A2C9B" w:rsidRDefault="00503A41" w:rsidP="00101554">
            <w:pPr>
              <w:spacing w:after="0" w:line="240" w:lineRule="auto"/>
              <w:rPr>
                <w:rFonts w:ascii="Arial" w:hAnsi="Arial" w:cs="Arial"/>
                <w:i/>
              </w:rPr>
            </w:pPr>
          </w:p>
        </w:tc>
        <w:tc>
          <w:tcPr>
            <w:tcW w:w="1180" w:type="pct"/>
            <w:vMerge/>
            <w:vAlign w:val="center"/>
          </w:tcPr>
          <w:p w14:paraId="2C3BFC2F" w14:textId="77777777" w:rsidR="00503A41" w:rsidRPr="008A2C9B" w:rsidRDefault="00503A41" w:rsidP="00101554">
            <w:pPr>
              <w:spacing w:after="0" w:line="240" w:lineRule="auto"/>
              <w:rPr>
                <w:rFonts w:ascii="Arial" w:hAnsi="Arial" w:cs="Arial"/>
              </w:rPr>
            </w:pPr>
          </w:p>
        </w:tc>
        <w:tc>
          <w:tcPr>
            <w:tcW w:w="1320" w:type="pct"/>
            <w:vAlign w:val="center"/>
          </w:tcPr>
          <w:p w14:paraId="14466766" w14:textId="77777777" w:rsidR="00503A41" w:rsidRPr="008A2C9B" w:rsidRDefault="00503A41" w:rsidP="00101554">
            <w:pPr>
              <w:pStyle w:val="NoSpacing"/>
              <w:rPr>
                <w:rFonts w:ascii="Arial" w:hAnsi="Arial" w:cs="Arial"/>
                <w:u w:val="single"/>
              </w:rPr>
            </w:pPr>
            <w:r w:rsidRPr="008A2C9B">
              <w:rPr>
                <w:rFonts w:ascii="Arial" w:hAnsi="Arial"/>
                <w:u w:val="single"/>
              </w:rPr>
              <w:t>Vegetación</w:t>
            </w:r>
          </w:p>
          <w:p w14:paraId="6BF9831A" w14:textId="77777777" w:rsidR="00503A41" w:rsidRPr="008A2C9B" w:rsidRDefault="00503A41" w:rsidP="00101554">
            <w:pPr>
              <w:pStyle w:val="NoSpacing"/>
              <w:rPr>
                <w:rFonts w:ascii="Arial" w:hAnsi="Arial" w:cs="Arial"/>
              </w:rPr>
            </w:pPr>
            <w:r w:rsidRPr="008A2C9B">
              <w:rPr>
                <w:rFonts w:ascii="Arial" w:hAnsi="Arial"/>
              </w:rPr>
              <w:t>Fenoxicarb</w:t>
            </w:r>
          </w:p>
          <w:p w14:paraId="5E276E7C" w14:textId="77777777" w:rsidR="00503A41" w:rsidRPr="008A2C9B" w:rsidRDefault="00503A41" w:rsidP="00101554">
            <w:pPr>
              <w:pStyle w:val="NoSpacing"/>
              <w:rPr>
                <w:rFonts w:ascii="Arial" w:hAnsi="Arial" w:cs="Arial"/>
                <w:snapToGrid w:val="0"/>
              </w:rPr>
            </w:pPr>
            <w:r w:rsidRPr="008A2C9B">
              <w:rPr>
                <w:rFonts w:ascii="Arial" w:hAnsi="Arial"/>
                <w:snapToGrid w:val="0"/>
              </w:rPr>
              <w:t>Spirotetramat</w:t>
            </w:r>
          </w:p>
        </w:tc>
        <w:tc>
          <w:tcPr>
            <w:tcW w:w="1250" w:type="pct"/>
            <w:vMerge/>
          </w:tcPr>
          <w:p w14:paraId="29C67692" w14:textId="77777777" w:rsidR="00503A41" w:rsidRPr="008A2C9B" w:rsidRDefault="00503A41" w:rsidP="00101554">
            <w:pPr>
              <w:spacing w:after="0" w:line="240" w:lineRule="auto"/>
              <w:rPr>
                <w:rFonts w:ascii="Arial" w:hAnsi="Arial" w:cs="Arial"/>
              </w:rPr>
            </w:pPr>
          </w:p>
        </w:tc>
      </w:tr>
    </w:tbl>
    <w:p w14:paraId="785BF84C" w14:textId="77777777" w:rsidR="00063F68" w:rsidRPr="008A2C9B" w:rsidRDefault="00063F68" w:rsidP="00B335D9">
      <w:pPr>
        <w:pStyle w:val="BodyText2"/>
        <w:spacing w:after="160"/>
        <w:rPr>
          <w:rFonts w:cs="Arial"/>
          <w:szCs w:val="22"/>
        </w:rPr>
      </w:pPr>
    </w:p>
    <w:p w14:paraId="7B517BE2" w14:textId="77777777" w:rsidR="00503A41" w:rsidRPr="008A2C9B" w:rsidRDefault="00503A41" w:rsidP="00B335D9">
      <w:pPr>
        <w:pStyle w:val="BodyText2"/>
        <w:spacing w:after="160"/>
        <w:rPr>
          <w:rFonts w:cs="Arial"/>
          <w:szCs w:val="22"/>
        </w:rPr>
      </w:pPr>
      <w:r w:rsidRPr="008A2C9B">
        <w:br w:type="page"/>
      </w:r>
      <w:r w:rsidRPr="008A2C9B">
        <w:lastRenderedPageBreak/>
        <w:t xml:space="preserve">3.1.2 Cereza </w:t>
      </w:r>
    </w:p>
    <w:p w14:paraId="000A8C1C" w14:textId="77777777" w:rsidR="00503A41" w:rsidRPr="008A2C9B" w:rsidRDefault="00503A41" w:rsidP="00B335D9">
      <w:pPr>
        <w:pStyle w:val="BodyText2"/>
        <w:spacing w:after="160"/>
        <w:rPr>
          <w:rFonts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2"/>
        <w:gridCol w:w="2149"/>
        <w:gridCol w:w="2457"/>
        <w:gridCol w:w="2116"/>
      </w:tblGrid>
      <w:tr w:rsidR="00503A41" w:rsidRPr="008A2C9B" w14:paraId="6635FF54" w14:textId="77777777" w:rsidTr="00AA456E">
        <w:trPr>
          <w:tblHeader/>
          <w:jc w:val="center"/>
        </w:trPr>
        <w:tc>
          <w:tcPr>
            <w:tcW w:w="1296" w:type="pct"/>
            <w:shd w:val="pct12" w:color="auto" w:fill="FFFFFF"/>
          </w:tcPr>
          <w:p w14:paraId="2FADBD27"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184" w:type="pct"/>
            <w:shd w:val="pct12" w:color="auto" w:fill="FFFFFF"/>
          </w:tcPr>
          <w:p w14:paraId="373E56BD" w14:textId="77777777" w:rsidR="00503A41" w:rsidRPr="008A2C9B" w:rsidRDefault="00503A41" w:rsidP="00101554">
            <w:pPr>
              <w:spacing w:after="0" w:line="240" w:lineRule="auto"/>
              <w:jc w:val="center"/>
              <w:rPr>
                <w:rFonts w:ascii="Arial" w:hAnsi="Arial" w:cs="Arial"/>
                <w:b/>
              </w:rPr>
            </w:pPr>
            <w:r w:rsidRPr="008A2C9B">
              <w:rPr>
                <w:rFonts w:ascii="Arial" w:hAnsi="Arial"/>
                <w:b/>
              </w:rPr>
              <w:t>UMBRAL DE TOLERANCIA</w:t>
            </w:r>
          </w:p>
        </w:tc>
        <w:tc>
          <w:tcPr>
            <w:tcW w:w="1354" w:type="pct"/>
            <w:shd w:val="pct12" w:color="auto" w:fill="FFFFFF"/>
          </w:tcPr>
          <w:p w14:paraId="6D926268"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166" w:type="pct"/>
            <w:shd w:val="pct12" w:color="auto" w:fill="FFFFFF"/>
          </w:tcPr>
          <w:p w14:paraId="23D61024"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6C4695" w14:paraId="7F4B69D0" w14:textId="77777777" w:rsidTr="00AA456E">
        <w:trPr>
          <w:jc w:val="center"/>
        </w:trPr>
        <w:tc>
          <w:tcPr>
            <w:tcW w:w="1296" w:type="pct"/>
            <w:vMerge w:val="restart"/>
            <w:vAlign w:val="center"/>
          </w:tcPr>
          <w:p w14:paraId="409139F1" w14:textId="77777777" w:rsidR="00503A41" w:rsidRPr="00CC4104" w:rsidRDefault="00503A41" w:rsidP="00101554">
            <w:pPr>
              <w:pStyle w:val="NoSpacing"/>
              <w:rPr>
                <w:rFonts w:ascii="Arial" w:hAnsi="Arial" w:cs="Arial"/>
                <w:b/>
                <w:snapToGrid w:val="0"/>
                <w:lang w:val="pt-PT"/>
              </w:rPr>
            </w:pPr>
            <w:r w:rsidRPr="00CC4104">
              <w:rPr>
                <w:rFonts w:ascii="Arial" w:hAnsi="Arial"/>
                <w:b/>
                <w:snapToGrid w:val="0"/>
                <w:lang w:val="pt-PT"/>
              </w:rPr>
              <w:t>Piojo de San José</w:t>
            </w:r>
          </w:p>
          <w:p w14:paraId="1E68B921" w14:textId="77777777" w:rsidR="00503A41" w:rsidRPr="00CC4104" w:rsidRDefault="00503A41" w:rsidP="00101554">
            <w:pPr>
              <w:pStyle w:val="NoSpacing"/>
              <w:rPr>
                <w:rFonts w:ascii="Arial" w:hAnsi="Arial" w:cs="Arial"/>
                <w:lang w:val="pt-PT"/>
              </w:rPr>
            </w:pPr>
            <w:r w:rsidRPr="00CC4104">
              <w:rPr>
                <w:rFonts w:ascii="Arial" w:hAnsi="Arial"/>
                <w:snapToGrid w:val="0"/>
                <w:sz w:val="18"/>
                <w:lang w:val="pt-PT"/>
              </w:rPr>
              <w:t xml:space="preserve">Comstockaspis perniciosa </w:t>
            </w:r>
          </w:p>
        </w:tc>
        <w:tc>
          <w:tcPr>
            <w:tcW w:w="1184" w:type="pct"/>
            <w:vMerge w:val="restart"/>
            <w:vAlign w:val="center"/>
          </w:tcPr>
          <w:p w14:paraId="3292F404" w14:textId="77777777" w:rsidR="00503A41" w:rsidRPr="008A2C9B" w:rsidRDefault="00503A41" w:rsidP="00101554">
            <w:pPr>
              <w:pStyle w:val="NoSpacing"/>
              <w:rPr>
                <w:rFonts w:ascii="Arial" w:hAnsi="Arial" w:cs="Arial"/>
              </w:rPr>
            </w:pPr>
            <w:r w:rsidRPr="008A2C9B">
              <w:rPr>
                <w:rFonts w:ascii="Arial" w:hAnsi="Arial"/>
              </w:rPr>
              <w:t>Presencia</w:t>
            </w:r>
          </w:p>
        </w:tc>
        <w:tc>
          <w:tcPr>
            <w:tcW w:w="1354" w:type="pct"/>
            <w:tcBorders>
              <w:bottom w:val="nil"/>
            </w:tcBorders>
            <w:vAlign w:val="center"/>
          </w:tcPr>
          <w:p w14:paraId="4AA80CCD" w14:textId="77777777" w:rsidR="00503A41" w:rsidRPr="00CC4104" w:rsidRDefault="00503A41" w:rsidP="00101554">
            <w:pPr>
              <w:pStyle w:val="NoSpacing"/>
              <w:rPr>
                <w:rFonts w:ascii="Arial" w:hAnsi="Arial" w:cs="Arial"/>
                <w:lang w:val="pt-PT"/>
              </w:rPr>
            </w:pPr>
            <w:r w:rsidRPr="00CC4104">
              <w:rPr>
                <w:rFonts w:ascii="Arial" w:hAnsi="Arial"/>
                <w:lang w:val="pt-PT"/>
              </w:rPr>
              <w:t>Tratamiento de invierno:</w:t>
            </w:r>
          </w:p>
          <w:p w14:paraId="2BFFFC06" w14:textId="77777777" w:rsidR="00503A41" w:rsidRPr="00CC4104" w:rsidRDefault="00503A41" w:rsidP="00101554">
            <w:pPr>
              <w:pStyle w:val="NoSpacing"/>
              <w:rPr>
                <w:rFonts w:ascii="Arial" w:hAnsi="Arial" w:cs="Arial"/>
                <w:lang w:val="pt-PT"/>
              </w:rPr>
            </w:pPr>
            <w:r w:rsidRPr="00CC4104">
              <w:rPr>
                <w:rFonts w:ascii="Arial" w:hAnsi="Arial"/>
                <w:lang w:val="pt-PT"/>
              </w:rPr>
              <w:t>Azadiractín</w:t>
            </w:r>
          </w:p>
          <w:p w14:paraId="16744D12" w14:textId="77777777" w:rsidR="00503A41" w:rsidRPr="00CC4104" w:rsidRDefault="00503A41" w:rsidP="00101554">
            <w:pPr>
              <w:pStyle w:val="NoSpacing"/>
              <w:rPr>
                <w:rFonts w:ascii="Arial" w:hAnsi="Arial" w:cs="Arial"/>
                <w:lang w:val="pt-PT"/>
              </w:rPr>
            </w:pPr>
            <w:r w:rsidRPr="00CC4104">
              <w:rPr>
                <w:rFonts w:ascii="Arial" w:hAnsi="Arial"/>
                <w:lang w:val="pt-PT"/>
              </w:rPr>
              <w:t>Clorpirifos (3)</w:t>
            </w:r>
          </w:p>
          <w:p w14:paraId="06BD6BAE" w14:textId="77777777" w:rsidR="00503A41" w:rsidRPr="008A2C9B" w:rsidRDefault="00503A41" w:rsidP="00101554">
            <w:pPr>
              <w:pStyle w:val="NoSpacing"/>
              <w:rPr>
                <w:rFonts w:ascii="Arial" w:hAnsi="Arial" w:cs="Arial"/>
                <w:snapToGrid w:val="0"/>
              </w:rPr>
            </w:pPr>
            <w:r w:rsidRPr="008A2C9B">
              <w:rPr>
                <w:rFonts w:ascii="Arial" w:hAnsi="Arial"/>
              </w:rPr>
              <w:t xml:space="preserve">Fenoxicarb </w:t>
            </w:r>
            <w:r w:rsidRPr="008A2C9B">
              <w:rPr>
                <w:rFonts w:ascii="Arial" w:hAnsi="Arial"/>
                <w:snapToGrid w:val="0"/>
              </w:rPr>
              <w:t xml:space="preserve"> </w:t>
            </w:r>
          </w:p>
          <w:p w14:paraId="2BD8B845" w14:textId="77777777" w:rsidR="00503A41" w:rsidRPr="008A2C9B" w:rsidRDefault="00503A41" w:rsidP="00101554">
            <w:pPr>
              <w:pStyle w:val="NoSpacing"/>
              <w:rPr>
                <w:rFonts w:ascii="Arial" w:hAnsi="Arial" w:cs="Arial"/>
              </w:rPr>
            </w:pPr>
            <w:r w:rsidRPr="008A2C9B">
              <w:rPr>
                <w:rFonts w:ascii="Arial" w:hAnsi="Arial"/>
              </w:rPr>
              <w:t>Polisulfuro de calcio</w:t>
            </w:r>
          </w:p>
        </w:tc>
        <w:tc>
          <w:tcPr>
            <w:tcW w:w="1166" w:type="pct"/>
            <w:vMerge w:val="restart"/>
            <w:vAlign w:val="center"/>
          </w:tcPr>
          <w:p w14:paraId="3422028A" w14:textId="77777777" w:rsidR="00503A41" w:rsidRPr="008A2C9B" w:rsidRDefault="00503A41" w:rsidP="00101554">
            <w:pPr>
              <w:numPr>
                <w:ilvl w:val="0"/>
                <w:numId w:val="71"/>
              </w:numPr>
              <w:spacing w:after="0" w:line="240" w:lineRule="auto"/>
              <w:rPr>
                <w:rFonts w:ascii="Arial" w:hAnsi="Arial" w:cs="Arial"/>
              </w:rPr>
            </w:pPr>
            <w:r w:rsidRPr="008A2C9B">
              <w:rPr>
                <w:rFonts w:ascii="Arial" w:hAnsi="Arial"/>
              </w:rPr>
              <w:t>Máximo 1 tratamiento/año</w:t>
            </w:r>
          </w:p>
          <w:p w14:paraId="17C828F3" w14:textId="77777777" w:rsidR="00503A41" w:rsidRPr="008A2C9B" w:rsidRDefault="00503A41" w:rsidP="00101554">
            <w:pPr>
              <w:numPr>
                <w:ilvl w:val="0"/>
                <w:numId w:val="71"/>
              </w:numPr>
              <w:spacing w:after="0" w:line="240" w:lineRule="auto"/>
              <w:rPr>
                <w:rFonts w:ascii="Arial" w:hAnsi="Arial" w:cs="Arial"/>
              </w:rPr>
            </w:pPr>
            <w:r w:rsidRPr="008A2C9B">
              <w:rPr>
                <w:rFonts w:ascii="Arial" w:hAnsi="Arial"/>
              </w:rPr>
              <w:t>Máximo 2 tratamiento/año</w:t>
            </w:r>
          </w:p>
          <w:p w14:paraId="74D7AA52" w14:textId="77777777" w:rsidR="00503A41" w:rsidRPr="00CC4104" w:rsidRDefault="00503A41" w:rsidP="00101554">
            <w:pPr>
              <w:numPr>
                <w:ilvl w:val="0"/>
                <w:numId w:val="71"/>
              </w:numPr>
              <w:spacing w:after="0" w:line="240" w:lineRule="auto"/>
              <w:rPr>
                <w:rFonts w:ascii="Arial" w:hAnsi="Arial" w:cs="Arial"/>
                <w:lang w:val="pt-PT"/>
              </w:rPr>
            </w:pPr>
            <w:r w:rsidRPr="00CC4104">
              <w:rPr>
                <w:rFonts w:ascii="Arial" w:hAnsi="Arial"/>
                <w:snapToGrid w:val="0"/>
                <w:lang w:val="pt-PT"/>
              </w:rPr>
              <w:t>Sólo productos que no sean de clasificación toxicológica (T)</w:t>
            </w:r>
          </w:p>
          <w:p w14:paraId="10AE06E6" w14:textId="77777777" w:rsidR="00503A41" w:rsidRPr="00CC4104" w:rsidRDefault="00503A41" w:rsidP="00101554">
            <w:pPr>
              <w:spacing w:after="0" w:line="240" w:lineRule="auto"/>
              <w:rPr>
                <w:rFonts w:ascii="Arial" w:hAnsi="Arial" w:cs="Arial"/>
                <w:lang w:val="pt-PT"/>
              </w:rPr>
            </w:pPr>
          </w:p>
        </w:tc>
      </w:tr>
      <w:tr w:rsidR="00503A41" w:rsidRPr="008A2C9B" w14:paraId="0FA3DF4C" w14:textId="77777777" w:rsidTr="00AA456E">
        <w:trPr>
          <w:jc w:val="center"/>
        </w:trPr>
        <w:tc>
          <w:tcPr>
            <w:tcW w:w="1296" w:type="pct"/>
            <w:vMerge/>
            <w:vAlign w:val="center"/>
          </w:tcPr>
          <w:p w14:paraId="0B273C9D" w14:textId="77777777" w:rsidR="00503A41" w:rsidRPr="00CC4104" w:rsidRDefault="00503A41" w:rsidP="00101554">
            <w:pPr>
              <w:pStyle w:val="NoSpacing"/>
              <w:rPr>
                <w:rFonts w:ascii="Arial" w:hAnsi="Arial" w:cs="Arial"/>
                <w:lang w:val="pt-PT"/>
              </w:rPr>
            </w:pPr>
          </w:p>
        </w:tc>
        <w:tc>
          <w:tcPr>
            <w:tcW w:w="1184" w:type="pct"/>
            <w:vMerge/>
            <w:vAlign w:val="center"/>
          </w:tcPr>
          <w:p w14:paraId="7B4D03CF" w14:textId="77777777" w:rsidR="00503A41" w:rsidRPr="00CC4104" w:rsidRDefault="00503A41" w:rsidP="00101554">
            <w:pPr>
              <w:pStyle w:val="NoSpacing"/>
              <w:rPr>
                <w:rFonts w:ascii="Arial" w:hAnsi="Arial" w:cs="Arial"/>
                <w:lang w:val="pt-PT"/>
              </w:rPr>
            </w:pPr>
          </w:p>
        </w:tc>
        <w:tc>
          <w:tcPr>
            <w:tcW w:w="1354" w:type="pct"/>
            <w:tcBorders>
              <w:top w:val="nil"/>
              <w:bottom w:val="nil"/>
            </w:tcBorders>
            <w:vAlign w:val="center"/>
          </w:tcPr>
          <w:p w14:paraId="549825EB" w14:textId="77777777" w:rsidR="00503A41" w:rsidRPr="008A2C9B" w:rsidRDefault="00503A41" w:rsidP="00101554">
            <w:pPr>
              <w:pStyle w:val="NoSpacing"/>
              <w:rPr>
                <w:rFonts w:ascii="Arial" w:hAnsi="Arial" w:cs="Arial"/>
              </w:rPr>
            </w:pPr>
            <w:r w:rsidRPr="008A2C9B">
              <w:rPr>
                <w:rFonts w:ascii="Arial" w:hAnsi="Arial"/>
                <w:u w:val="single"/>
              </w:rPr>
              <w:t>Prefloración</w:t>
            </w:r>
            <w:r w:rsidRPr="008A2C9B">
              <w:rPr>
                <w:rFonts w:ascii="Arial" w:hAnsi="Arial"/>
              </w:rPr>
              <w:t>:</w:t>
            </w:r>
          </w:p>
          <w:p w14:paraId="6BF37CD0" w14:textId="77777777" w:rsidR="00503A41" w:rsidRPr="008A2C9B" w:rsidRDefault="00503A41" w:rsidP="00101554">
            <w:pPr>
              <w:pStyle w:val="NoSpacing"/>
              <w:rPr>
                <w:rFonts w:ascii="Arial" w:hAnsi="Arial" w:cs="Arial"/>
                <w:u w:val="single"/>
              </w:rPr>
            </w:pPr>
            <w:r w:rsidRPr="008A2C9B">
              <w:rPr>
                <w:rFonts w:ascii="Arial" w:hAnsi="Arial"/>
              </w:rPr>
              <w:t>Piriproxifén</w:t>
            </w:r>
          </w:p>
        </w:tc>
        <w:tc>
          <w:tcPr>
            <w:tcW w:w="1166" w:type="pct"/>
            <w:vMerge/>
          </w:tcPr>
          <w:p w14:paraId="77082C99" w14:textId="77777777" w:rsidR="00503A41" w:rsidRPr="008A2C9B" w:rsidRDefault="00503A41" w:rsidP="00101554">
            <w:pPr>
              <w:spacing w:after="0" w:line="240" w:lineRule="auto"/>
              <w:rPr>
                <w:rFonts w:ascii="Arial" w:hAnsi="Arial" w:cs="Arial"/>
              </w:rPr>
            </w:pPr>
          </w:p>
        </w:tc>
      </w:tr>
      <w:tr w:rsidR="00503A41" w:rsidRPr="006C4695" w14:paraId="27856523" w14:textId="77777777" w:rsidTr="00AA456E">
        <w:trPr>
          <w:jc w:val="center"/>
        </w:trPr>
        <w:tc>
          <w:tcPr>
            <w:tcW w:w="1296" w:type="pct"/>
            <w:vMerge/>
            <w:vAlign w:val="center"/>
          </w:tcPr>
          <w:p w14:paraId="1CBA27E0" w14:textId="77777777" w:rsidR="00503A41" w:rsidRPr="008A2C9B" w:rsidRDefault="00503A41" w:rsidP="00101554">
            <w:pPr>
              <w:pStyle w:val="NoSpacing"/>
              <w:rPr>
                <w:rFonts w:ascii="Arial" w:hAnsi="Arial" w:cs="Arial"/>
              </w:rPr>
            </w:pPr>
          </w:p>
        </w:tc>
        <w:tc>
          <w:tcPr>
            <w:tcW w:w="1184" w:type="pct"/>
            <w:vMerge/>
            <w:vAlign w:val="center"/>
          </w:tcPr>
          <w:p w14:paraId="2C9877DF" w14:textId="77777777" w:rsidR="00503A41" w:rsidRPr="008A2C9B" w:rsidRDefault="00503A41" w:rsidP="00101554">
            <w:pPr>
              <w:pStyle w:val="NoSpacing"/>
              <w:rPr>
                <w:rFonts w:ascii="Arial" w:hAnsi="Arial" w:cs="Arial"/>
              </w:rPr>
            </w:pPr>
          </w:p>
        </w:tc>
        <w:tc>
          <w:tcPr>
            <w:tcW w:w="1354" w:type="pct"/>
            <w:tcBorders>
              <w:top w:val="nil"/>
            </w:tcBorders>
            <w:vAlign w:val="center"/>
          </w:tcPr>
          <w:p w14:paraId="703B6207" w14:textId="77777777" w:rsidR="00503A41" w:rsidRPr="00CC4104" w:rsidRDefault="00503A41" w:rsidP="00101554">
            <w:pPr>
              <w:pStyle w:val="NoSpacing"/>
              <w:rPr>
                <w:rFonts w:ascii="Arial" w:hAnsi="Arial" w:cs="Arial"/>
                <w:u w:val="single"/>
                <w:lang w:val="pt-PT"/>
              </w:rPr>
            </w:pPr>
            <w:r w:rsidRPr="00CC4104">
              <w:rPr>
                <w:rFonts w:ascii="Arial" w:hAnsi="Arial"/>
                <w:u w:val="single"/>
                <w:lang w:val="pt-PT"/>
              </w:rPr>
              <w:t>Hasta recolección:</w:t>
            </w:r>
          </w:p>
          <w:p w14:paraId="312C9357" w14:textId="77777777" w:rsidR="00503A41" w:rsidRPr="00CC4104" w:rsidRDefault="00503A41" w:rsidP="00101554">
            <w:pPr>
              <w:pStyle w:val="NoSpacing"/>
              <w:rPr>
                <w:rFonts w:ascii="Arial" w:hAnsi="Arial" w:cs="Arial"/>
                <w:lang w:val="pt-PT"/>
              </w:rPr>
            </w:pPr>
            <w:r w:rsidRPr="00CC4104">
              <w:rPr>
                <w:rFonts w:ascii="Arial" w:hAnsi="Arial"/>
                <w:lang w:val="pt-PT"/>
              </w:rPr>
              <w:t>Deltametrín</w:t>
            </w:r>
          </w:p>
          <w:p w14:paraId="161D408F" w14:textId="77777777" w:rsidR="00503A41" w:rsidRPr="00CC4104" w:rsidRDefault="00503A41" w:rsidP="00101554">
            <w:pPr>
              <w:pStyle w:val="NoSpacing"/>
              <w:rPr>
                <w:rFonts w:ascii="Arial" w:hAnsi="Arial" w:cs="Arial"/>
                <w:lang w:val="pt-PT"/>
              </w:rPr>
            </w:pPr>
            <w:r w:rsidRPr="00CC4104">
              <w:rPr>
                <w:rFonts w:ascii="Arial" w:hAnsi="Arial"/>
                <w:lang w:val="pt-PT"/>
              </w:rPr>
              <w:t>Aceite parafínico</w:t>
            </w:r>
          </w:p>
          <w:p w14:paraId="7B425A27" w14:textId="77777777" w:rsidR="00503A41" w:rsidRPr="00CC4104" w:rsidRDefault="00503A41" w:rsidP="00101554">
            <w:pPr>
              <w:pStyle w:val="NoSpacing"/>
              <w:rPr>
                <w:rFonts w:ascii="Arial" w:hAnsi="Arial" w:cs="Arial"/>
                <w:u w:val="single"/>
                <w:lang w:val="pt-PT"/>
              </w:rPr>
            </w:pPr>
            <w:r w:rsidRPr="00CC4104">
              <w:rPr>
                <w:rFonts w:ascii="Arial" w:hAnsi="Arial"/>
                <w:lang w:val="pt-PT"/>
              </w:rPr>
              <w:t>Spirotetramat</w:t>
            </w:r>
          </w:p>
        </w:tc>
        <w:tc>
          <w:tcPr>
            <w:tcW w:w="1166" w:type="pct"/>
            <w:vMerge/>
          </w:tcPr>
          <w:p w14:paraId="3B8990D1" w14:textId="77777777" w:rsidR="00503A41" w:rsidRPr="00CC4104" w:rsidRDefault="00503A41" w:rsidP="00101554">
            <w:pPr>
              <w:spacing w:after="0" w:line="240" w:lineRule="auto"/>
              <w:rPr>
                <w:rFonts w:ascii="Arial" w:hAnsi="Arial" w:cs="Arial"/>
                <w:lang w:val="pt-PT"/>
              </w:rPr>
            </w:pPr>
          </w:p>
        </w:tc>
      </w:tr>
      <w:tr w:rsidR="00503A41" w:rsidRPr="008A2C9B" w14:paraId="43143B5E" w14:textId="77777777" w:rsidTr="00AA456E">
        <w:trPr>
          <w:jc w:val="center"/>
        </w:trPr>
        <w:tc>
          <w:tcPr>
            <w:tcW w:w="1296" w:type="pct"/>
            <w:vAlign w:val="center"/>
          </w:tcPr>
          <w:p w14:paraId="4385C6EE" w14:textId="77777777" w:rsidR="00503A41" w:rsidRPr="00CC4104" w:rsidRDefault="00503A41" w:rsidP="00101554">
            <w:pPr>
              <w:pStyle w:val="NoSpacing"/>
              <w:rPr>
                <w:rFonts w:ascii="Arial" w:hAnsi="Arial" w:cs="Arial"/>
                <w:b/>
                <w:snapToGrid w:val="0"/>
                <w:lang w:val="pt-PT"/>
              </w:rPr>
            </w:pPr>
            <w:r w:rsidRPr="00CC4104">
              <w:rPr>
                <w:rFonts w:ascii="Arial" w:hAnsi="Arial"/>
                <w:b/>
                <w:lang w:val="pt-PT"/>
              </w:rPr>
              <w:t>Pulgones</w:t>
            </w:r>
          </w:p>
          <w:p w14:paraId="7E2D82C8"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Myzus sp.</w:t>
            </w:r>
          </w:p>
          <w:p w14:paraId="32FF2932" w14:textId="77777777" w:rsidR="00503A41" w:rsidRPr="00CC4104" w:rsidRDefault="00503A41" w:rsidP="00101554">
            <w:pPr>
              <w:pStyle w:val="NoSpacing"/>
              <w:rPr>
                <w:rFonts w:ascii="Arial" w:hAnsi="Arial" w:cs="Arial"/>
                <w:lang w:val="pt-PT"/>
              </w:rPr>
            </w:pPr>
            <w:r w:rsidRPr="00CC4104">
              <w:rPr>
                <w:rFonts w:ascii="Arial" w:hAnsi="Arial"/>
                <w:snapToGrid w:val="0"/>
                <w:sz w:val="20"/>
                <w:lang w:val="pt-PT"/>
              </w:rPr>
              <w:t xml:space="preserve">Brachycaudus swchartzi </w:t>
            </w:r>
          </w:p>
        </w:tc>
        <w:tc>
          <w:tcPr>
            <w:tcW w:w="1184" w:type="pct"/>
            <w:vAlign w:val="center"/>
          </w:tcPr>
          <w:p w14:paraId="01DC246E" w14:textId="77777777" w:rsidR="00503A41" w:rsidRPr="00CC4104" w:rsidRDefault="00503A41" w:rsidP="00101554">
            <w:pPr>
              <w:pStyle w:val="NoSpacing"/>
              <w:rPr>
                <w:rFonts w:ascii="Arial" w:hAnsi="Arial" w:cs="Arial"/>
                <w:lang w:val="pt-PT"/>
              </w:rPr>
            </w:pPr>
            <w:r w:rsidRPr="00CC4104">
              <w:rPr>
                <w:rFonts w:ascii="Arial" w:hAnsi="Arial"/>
                <w:lang w:val="pt-PT"/>
              </w:rPr>
              <w:t>Umbral de tratamiento en prefloración: Presencia</w:t>
            </w:r>
          </w:p>
          <w:p w14:paraId="756E4B73" w14:textId="77777777" w:rsidR="00503A41" w:rsidRPr="00CC4104" w:rsidRDefault="00503A41" w:rsidP="00101554">
            <w:pPr>
              <w:pStyle w:val="NoSpacing"/>
              <w:rPr>
                <w:rFonts w:ascii="Arial" w:hAnsi="Arial" w:cs="Arial"/>
                <w:lang w:val="pt-PT"/>
              </w:rPr>
            </w:pPr>
            <w:r w:rsidRPr="00CC4104">
              <w:rPr>
                <w:rFonts w:ascii="Arial" w:hAnsi="Arial"/>
                <w:lang w:val="pt-PT"/>
              </w:rPr>
              <w:t>Umbral de tolerancia en postfloración: Myzus: 3% de árboles ocupados</w:t>
            </w:r>
          </w:p>
          <w:p w14:paraId="23518387" w14:textId="77777777" w:rsidR="00503A41" w:rsidRPr="008A2C9B" w:rsidRDefault="00503A41" w:rsidP="00101554">
            <w:pPr>
              <w:pStyle w:val="NoSpacing"/>
              <w:rPr>
                <w:rFonts w:ascii="Arial" w:hAnsi="Arial" w:cs="Arial"/>
              </w:rPr>
            </w:pPr>
            <w:r w:rsidRPr="008A2C9B">
              <w:rPr>
                <w:rFonts w:ascii="Arial" w:hAnsi="Arial"/>
              </w:rPr>
              <w:t>Brachycaudus: 5% de árboles ocupados</w:t>
            </w:r>
          </w:p>
        </w:tc>
        <w:tc>
          <w:tcPr>
            <w:tcW w:w="1354" w:type="pct"/>
            <w:vAlign w:val="center"/>
          </w:tcPr>
          <w:p w14:paraId="092F891E" w14:textId="77777777" w:rsidR="00503A41" w:rsidRPr="008A2C9B" w:rsidRDefault="00503A41" w:rsidP="00101554">
            <w:pPr>
              <w:pStyle w:val="NoSpacing"/>
              <w:rPr>
                <w:rFonts w:ascii="Arial" w:hAnsi="Arial" w:cs="Arial"/>
                <w:snapToGrid w:val="0"/>
              </w:rPr>
            </w:pPr>
            <w:r w:rsidRPr="008A2C9B">
              <w:rPr>
                <w:rFonts w:ascii="Arial" w:hAnsi="Arial"/>
                <w:snapToGrid w:val="0"/>
              </w:rPr>
              <w:t>Acetamiprid (2)</w:t>
            </w:r>
          </w:p>
          <w:p w14:paraId="7FAC0AC7" w14:textId="77777777" w:rsidR="00503A41" w:rsidRPr="008A2C9B" w:rsidRDefault="00503A41" w:rsidP="00101554">
            <w:pPr>
              <w:pStyle w:val="NoSpacing"/>
              <w:rPr>
                <w:rFonts w:ascii="Arial" w:hAnsi="Arial" w:cs="Arial"/>
              </w:rPr>
            </w:pPr>
            <w:r w:rsidRPr="008A2C9B">
              <w:rPr>
                <w:rFonts w:ascii="Arial" w:hAnsi="Arial"/>
              </w:rPr>
              <w:t>Azadiractín</w:t>
            </w:r>
            <w:r w:rsidRPr="008A2C9B">
              <w:rPr>
                <w:rFonts w:ascii="Arial" w:hAnsi="Arial"/>
                <w:snapToGrid w:val="0"/>
              </w:rPr>
              <w:t xml:space="preserve"> </w:t>
            </w:r>
          </w:p>
          <w:p w14:paraId="06266E0E" w14:textId="77777777" w:rsidR="00503A41" w:rsidRPr="008A2C9B" w:rsidRDefault="00503A41" w:rsidP="00101554">
            <w:pPr>
              <w:pStyle w:val="NoSpacing"/>
              <w:rPr>
                <w:rFonts w:ascii="Arial" w:hAnsi="Arial" w:cs="Arial"/>
              </w:rPr>
            </w:pPr>
            <w:r w:rsidRPr="008A2C9B">
              <w:rPr>
                <w:rFonts w:ascii="Arial" w:hAnsi="Arial"/>
              </w:rPr>
              <w:t>Cipermetrín</w:t>
            </w:r>
          </w:p>
          <w:p w14:paraId="0B58C902" w14:textId="77777777" w:rsidR="00503A41" w:rsidRPr="008A2C9B" w:rsidRDefault="00503A41" w:rsidP="00101554">
            <w:pPr>
              <w:pStyle w:val="NoSpacing"/>
              <w:rPr>
                <w:rFonts w:ascii="Arial" w:hAnsi="Arial" w:cs="Arial"/>
              </w:rPr>
            </w:pPr>
            <w:r w:rsidRPr="008A2C9B">
              <w:rPr>
                <w:rFonts w:ascii="Arial" w:hAnsi="Arial"/>
              </w:rPr>
              <w:t xml:space="preserve">Deltametrín </w:t>
            </w:r>
          </w:p>
          <w:p w14:paraId="682414DC" w14:textId="77777777" w:rsidR="00503A41" w:rsidRPr="008A2C9B" w:rsidRDefault="00503A41" w:rsidP="00101554">
            <w:pPr>
              <w:pStyle w:val="NoSpacing"/>
              <w:rPr>
                <w:rFonts w:ascii="Arial" w:hAnsi="Arial" w:cs="Arial"/>
              </w:rPr>
            </w:pPr>
            <w:r w:rsidRPr="008A2C9B">
              <w:rPr>
                <w:rFonts w:ascii="Arial" w:hAnsi="Arial"/>
              </w:rPr>
              <w:t>Clorpirifos (3)</w:t>
            </w:r>
          </w:p>
          <w:p w14:paraId="4B413288" w14:textId="77777777" w:rsidR="00503A41" w:rsidRPr="008A2C9B" w:rsidRDefault="00503A41" w:rsidP="00101554">
            <w:pPr>
              <w:pStyle w:val="NoSpacing"/>
              <w:rPr>
                <w:rFonts w:ascii="Arial" w:hAnsi="Arial" w:cs="Arial"/>
              </w:rPr>
            </w:pPr>
            <w:r w:rsidRPr="008A2C9B">
              <w:rPr>
                <w:rFonts w:ascii="Arial" w:hAnsi="Arial"/>
              </w:rPr>
              <w:t>Imidacloprid (2)</w:t>
            </w:r>
          </w:p>
          <w:p w14:paraId="1F3C79DA" w14:textId="77777777" w:rsidR="00503A41" w:rsidRPr="008A2C9B" w:rsidRDefault="00503A41" w:rsidP="00101554">
            <w:pPr>
              <w:pStyle w:val="NoSpacing"/>
              <w:rPr>
                <w:rFonts w:ascii="Arial" w:hAnsi="Arial" w:cs="Arial"/>
              </w:rPr>
            </w:pPr>
            <w:r w:rsidRPr="008A2C9B">
              <w:rPr>
                <w:rFonts w:ascii="Arial" w:hAnsi="Arial"/>
              </w:rPr>
              <w:t>Lamba-cihalotrín(3)</w:t>
            </w:r>
          </w:p>
          <w:p w14:paraId="6E1B6FFE" w14:textId="77777777" w:rsidR="00503A41" w:rsidRPr="008A2C9B" w:rsidRDefault="00503A41" w:rsidP="00101554">
            <w:pPr>
              <w:pStyle w:val="NoSpacing"/>
              <w:rPr>
                <w:rFonts w:ascii="Arial" w:hAnsi="Arial" w:cs="Arial"/>
              </w:rPr>
            </w:pPr>
            <w:r w:rsidRPr="008A2C9B">
              <w:rPr>
                <w:rFonts w:ascii="Arial" w:hAnsi="Arial"/>
              </w:rPr>
              <w:t>Lamba-cihalotrín + Tiametoxam</w:t>
            </w:r>
          </w:p>
          <w:p w14:paraId="2DA44E46" w14:textId="77777777" w:rsidR="00503A41" w:rsidRPr="00CC4104" w:rsidRDefault="00503A41" w:rsidP="00101554">
            <w:pPr>
              <w:pStyle w:val="NoSpacing"/>
              <w:rPr>
                <w:rFonts w:ascii="Arial" w:hAnsi="Arial" w:cs="Arial"/>
                <w:lang w:val="pt-PT"/>
              </w:rPr>
            </w:pPr>
            <w:r w:rsidRPr="00CC4104">
              <w:rPr>
                <w:rFonts w:ascii="Arial" w:hAnsi="Arial"/>
                <w:lang w:val="pt-PT"/>
              </w:rPr>
              <w:t>Aceite parafínico</w:t>
            </w:r>
          </w:p>
          <w:p w14:paraId="135B9598" w14:textId="77777777" w:rsidR="00503A41" w:rsidRPr="00CC4104" w:rsidRDefault="00503A41" w:rsidP="00101554">
            <w:pPr>
              <w:pStyle w:val="NoSpacing"/>
              <w:rPr>
                <w:rFonts w:ascii="Arial" w:hAnsi="Arial" w:cs="Arial"/>
                <w:lang w:val="pt-PT"/>
              </w:rPr>
            </w:pPr>
            <w:r w:rsidRPr="00CC4104">
              <w:rPr>
                <w:rFonts w:ascii="Arial" w:hAnsi="Arial"/>
                <w:snapToGrid w:val="0"/>
                <w:lang w:val="pt-PT"/>
              </w:rPr>
              <w:t>Spirotetramat</w:t>
            </w:r>
          </w:p>
          <w:p w14:paraId="3B86AA9B" w14:textId="77777777" w:rsidR="00503A41" w:rsidRPr="00CC4104" w:rsidRDefault="00503A41" w:rsidP="00101554">
            <w:pPr>
              <w:pStyle w:val="NoSpacing"/>
              <w:rPr>
                <w:rFonts w:ascii="Arial" w:hAnsi="Arial" w:cs="Arial"/>
                <w:lang w:val="pt-PT"/>
              </w:rPr>
            </w:pPr>
            <w:r w:rsidRPr="00CC4104">
              <w:rPr>
                <w:rFonts w:ascii="Arial" w:hAnsi="Arial"/>
                <w:lang w:val="pt-PT"/>
              </w:rPr>
              <w:t>Pirimicarb (2)</w:t>
            </w:r>
          </w:p>
          <w:p w14:paraId="384BD39A" w14:textId="77777777" w:rsidR="00503A41" w:rsidRPr="00CC4104" w:rsidRDefault="00503A41" w:rsidP="00101554">
            <w:pPr>
              <w:pStyle w:val="NoSpacing"/>
              <w:rPr>
                <w:rFonts w:ascii="Arial" w:hAnsi="Arial" w:cs="Arial"/>
                <w:lang w:val="pt-PT"/>
              </w:rPr>
            </w:pPr>
            <w:r w:rsidRPr="00CC4104">
              <w:rPr>
                <w:rFonts w:ascii="Arial" w:hAnsi="Arial"/>
                <w:lang w:val="pt-PT"/>
              </w:rPr>
              <w:t xml:space="preserve">Tau-fluvalinat (3) </w:t>
            </w:r>
          </w:p>
          <w:p w14:paraId="500185DF" w14:textId="77777777" w:rsidR="00503A41" w:rsidRPr="008A2C9B" w:rsidRDefault="00503A41" w:rsidP="00101554">
            <w:pPr>
              <w:pStyle w:val="NoSpacing"/>
              <w:rPr>
                <w:rFonts w:ascii="Arial" w:hAnsi="Arial" w:cs="Arial"/>
              </w:rPr>
            </w:pPr>
            <w:r w:rsidRPr="008A2C9B">
              <w:rPr>
                <w:rFonts w:ascii="Arial" w:hAnsi="Arial"/>
              </w:rPr>
              <w:t>Tiacloprid (2)</w:t>
            </w:r>
          </w:p>
          <w:p w14:paraId="6579AE6D" w14:textId="77777777" w:rsidR="00503A41" w:rsidRPr="008A2C9B" w:rsidRDefault="00503A41" w:rsidP="00101554">
            <w:pPr>
              <w:pStyle w:val="NoSpacing"/>
              <w:rPr>
                <w:rFonts w:ascii="Arial" w:hAnsi="Arial" w:cs="Arial"/>
              </w:rPr>
            </w:pPr>
            <w:r w:rsidRPr="008A2C9B">
              <w:rPr>
                <w:rFonts w:ascii="Arial" w:hAnsi="Arial"/>
                <w:snapToGrid w:val="0"/>
              </w:rPr>
              <w:t>Tiametoxam</w:t>
            </w:r>
            <w:r w:rsidRPr="008A2C9B">
              <w:rPr>
                <w:rFonts w:ascii="Arial" w:hAnsi="Arial"/>
              </w:rPr>
              <w:t xml:space="preserve"> </w:t>
            </w:r>
          </w:p>
          <w:p w14:paraId="08257374" w14:textId="77777777" w:rsidR="00503A41" w:rsidRPr="008A2C9B" w:rsidRDefault="00503A41" w:rsidP="00101554">
            <w:pPr>
              <w:pStyle w:val="NoSpacing"/>
              <w:rPr>
                <w:rFonts w:ascii="Arial" w:hAnsi="Arial" w:cs="Arial"/>
              </w:rPr>
            </w:pPr>
            <w:r w:rsidRPr="008A2C9B">
              <w:rPr>
                <w:rFonts w:ascii="Arial" w:hAnsi="Arial"/>
              </w:rPr>
              <w:t>Zeta-cipermetrín</w:t>
            </w:r>
          </w:p>
        </w:tc>
        <w:tc>
          <w:tcPr>
            <w:tcW w:w="1166" w:type="pct"/>
            <w:vMerge/>
          </w:tcPr>
          <w:p w14:paraId="1FCAD32D" w14:textId="77777777" w:rsidR="00503A41" w:rsidRPr="008A2C9B" w:rsidRDefault="00503A41" w:rsidP="00101554">
            <w:pPr>
              <w:spacing w:after="0" w:line="240" w:lineRule="auto"/>
              <w:rPr>
                <w:rFonts w:ascii="Arial" w:hAnsi="Arial" w:cs="Arial"/>
              </w:rPr>
            </w:pPr>
          </w:p>
        </w:tc>
      </w:tr>
      <w:tr w:rsidR="00503A41" w:rsidRPr="008A2C9B" w14:paraId="7B3B6800" w14:textId="77777777" w:rsidTr="00AA456E">
        <w:trPr>
          <w:jc w:val="center"/>
        </w:trPr>
        <w:tc>
          <w:tcPr>
            <w:tcW w:w="1296" w:type="pct"/>
            <w:vAlign w:val="center"/>
          </w:tcPr>
          <w:p w14:paraId="7A364CB4" w14:textId="77777777" w:rsidR="00503A41" w:rsidRPr="008A2C9B" w:rsidRDefault="00503A41" w:rsidP="00101554">
            <w:pPr>
              <w:pStyle w:val="NoSpacing"/>
              <w:rPr>
                <w:rFonts w:ascii="Arial" w:hAnsi="Arial" w:cs="Arial"/>
                <w:b/>
                <w:snapToGrid w:val="0"/>
              </w:rPr>
            </w:pPr>
            <w:r w:rsidRPr="008A2C9B">
              <w:rPr>
                <w:rFonts w:ascii="Arial" w:hAnsi="Arial"/>
                <w:b/>
                <w:snapToGrid w:val="0"/>
              </w:rPr>
              <w:t>Gusano cabuzudo</w:t>
            </w:r>
          </w:p>
          <w:p w14:paraId="10298124" w14:textId="77777777" w:rsidR="00503A41" w:rsidRPr="008A2C9B" w:rsidRDefault="00503A41" w:rsidP="00101554">
            <w:pPr>
              <w:pStyle w:val="NoSpacing"/>
              <w:rPr>
                <w:rFonts w:ascii="Arial" w:hAnsi="Arial" w:cs="Arial"/>
                <w:i/>
              </w:rPr>
            </w:pPr>
            <w:r w:rsidRPr="008A2C9B">
              <w:rPr>
                <w:rFonts w:ascii="Arial" w:hAnsi="Arial"/>
                <w:i/>
                <w:snapToGrid w:val="0"/>
              </w:rPr>
              <w:t xml:space="preserve">Capnodis tenebrionis </w:t>
            </w:r>
          </w:p>
        </w:tc>
        <w:tc>
          <w:tcPr>
            <w:tcW w:w="1184" w:type="pct"/>
            <w:vAlign w:val="center"/>
          </w:tcPr>
          <w:p w14:paraId="234BFD59" w14:textId="77777777" w:rsidR="00503A41" w:rsidRPr="00CC4104" w:rsidRDefault="00503A41" w:rsidP="00101554">
            <w:pPr>
              <w:pStyle w:val="NoSpacing"/>
              <w:rPr>
                <w:rFonts w:ascii="Arial" w:hAnsi="Arial" w:cs="Arial"/>
                <w:lang w:val="pt-PT"/>
              </w:rPr>
            </w:pPr>
            <w:r w:rsidRPr="00CC4104">
              <w:rPr>
                <w:rFonts w:ascii="Arial" w:hAnsi="Arial"/>
                <w:lang w:val="pt-PT"/>
              </w:rPr>
              <w:t>0,5 adultos por término medio por árbol inspeccionado</w:t>
            </w:r>
          </w:p>
        </w:tc>
        <w:tc>
          <w:tcPr>
            <w:tcW w:w="1354" w:type="pct"/>
            <w:vAlign w:val="center"/>
          </w:tcPr>
          <w:p w14:paraId="35430CCF" w14:textId="77777777" w:rsidR="00503A41" w:rsidRPr="008A2C9B" w:rsidRDefault="00503A41" w:rsidP="00101554">
            <w:pPr>
              <w:pStyle w:val="NoSpacing"/>
              <w:rPr>
                <w:rFonts w:ascii="Arial" w:hAnsi="Arial" w:cs="Arial"/>
              </w:rPr>
            </w:pPr>
            <w:r w:rsidRPr="008A2C9B">
              <w:rPr>
                <w:rFonts w:ascii="Arial" w:hAnsi="Arial"/>
              </w:rPr>
              <w:t>Clorpirifos (3)</w:t>
            </w:r>
          </w:p>
          <w:p w14:paraId="684F33FE" w14:textId="77777777" w:rsidR="00503A41" w:rsidRPr="008A2C9B" w:rsidRDefault="00503A41" w:rsidP="00101554">
            <w:pPr>
              <w:pStyle w:val="NoSpacing"/>
              <w:rPr>
                <w:rFonts w:ascii="Arial" w:hAnsi="Arial" w:cs="Arial"/>
              </w:rPr>
            </w:pPr>
            <w:r w:rsidRPr="008A2C9B">
              <w:rPr>
                <w:rFonts w:ascii="Arial" w:hAnsi="Arial"/>
              </w:rPr>
              <w:t>Imidacloprid (2)</w:t>
            </w:r>
          </w:p>
        </w:tc>
        <w:tc>
          <w:tcPr>
            <w:tcW w:w="1166" w:type="pct"/>
            <w:vMerge/>
          </w:tcPr>
          <w:p w14:paraId="418A8C76" w14:textId="77777777" w:rsidR="00503A41" w:rsidRPr="008A2C9B" w:rsidRDefault="00503A41" w:rsidP="00101554">
            <w:pPr>
              <w:spacing w:after="0" w:line="240" w:lineRule="auto"/>
              <w:rPr>
                <w:rFonts w:ascii="Arial" w:hAnsi="Arial" w:cs="Arial"/>
              </w:rPr>
            </w:pPr>
          </w:p>
        </w:tc>
      </w:tr>
    </w:tbl>
    <w:p w14:paraId="3111BFBD" w14:textId="77777777" w:rsidR="00503A41" w:rsidRPr="008A2C9B" w:rsidRDefault="00503A41" w:rsidP="00B335D9">
      <w:pPr>
        <w:spacing w:line="240" w:lineRule="auto"/>
        <w:rPr>
          <w:rFonts w:ascii="Arial" w:hAnsi="Arial" w:cs="Arial"/>
        </w:rPr>
      </w:pPr>
    </w:p>
    <w:p w14:paraId="10F57354" w14:textId="77777777" w:rsidR="00503A41" w:rsidRPr="008A2C9B" w:rsidRDefault="00503A41" w:rsidP="00B335D9">
      <w:pPr>
        <w:spacing w:line="240" w:lineRule="auto"/>
        <w:rPr>
          <w:rFonts w:ascii="Arial" w:hAnsi="Arial" w:cs="Arial"/>
          <w:b/>
        </w:rPr>
      </w:pPr>
      <w:r w:rsidRPr="008A2C9B">
        <w:br w:type="page"/>
      </w:r>
      <w:r w:rsidRPr="008A2C9B">
        <w:rPr>
          <w:rFonts w:ascii="Arial" w:hAnsi="Arial"/>
          <w:b/>
          <w:snapToGrid w:val="0"/>
        </w:rPr>
        <w:lastRenderedPageBreak/>
        <w:t>3.1.2 Cereza (continuación)</w:t>
      </w:r>
    </w:p>
    <w:p w14:paraId="335623CD" w14:textId="77777777" w:rsidR="00503A41" w:rsidRPr="008A2C9B" w:rsidRDefault="00503A41" w:rsidP="00B335D9">
      <w:pPr>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5"/>
        <w:gridCol w:w="1858"/>
        <w:gridCol w:w="2702"/>
        <w:gridCol w:w="2279"/>
      </w:tblGrid>
      <w:tr w:rsidR="00503A41" w:rsidRPr="008A2C9B" w14:paraId="1F6EB18B" w14:textId="77777777" w:rsidTr="00AA456E">
        <w:trPr>
          <w:jc w:val="center"/>
        </w:trPr>
        <w:tc>
          <w:tcPr>
            <w:tcW w:w="1231" w:type="pct"/>
            <w:shd w:val="pct20" w:color="auto" w:fill="FFFFFF"/>
            <w:vAlign w:val="center"/>
          </w:tcPr>
          <w:p w14:paraId="0AA8317D"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023" w:type="pct"/>
            <w:shd w:val="pct20" w:color="auto" w:fill="FFFFFF"/>
            <w:vAlign w:val="center"/>
          </w:tcPr>
          <w:p w14:paraId="717F3CDB" w14:textId="77777777" w:rsidR="00503A41" w:rsidRPr="008A2C9B" w:rsidRDefault="00503A41" w:rsidP="00101554">
            <w:pPr>
              <w:spacing w:after="0" w:line="240" w:lineRule="auto"/>
              <w:jc w:val="center"/>
              <w:rPr>
                <w:rFonts w:ascii="Arial" w:hAnsi="Arial" w:cs="Arial"/>
                <w:b/>
              </w:rPr>
            </w:pPr>
            <w:r w:rsidRPr="008A2C9B">
              <w:rPr>
                <w:rFonts w:ascii="Arial" w:hAnsi="Arial"/>
                <w:b/>
              </w:rPr>
              <w:t>UMBRAL DE TOLERANCIA</w:t>
            </w:r>
          </w:p>
        </w:tc>
        <w:tc>
          <w:tcPr>
            <w:tcW w:w="1489" w:type="pct"/>
            <w:shd w:val="pct20" w:color="auto" w:fill="FFFFFF"/>
            <w:vAlign w:val="center"/>
          </w:tcPr>
          <w:p w14:paraId="394EA375"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256" w:type="pct"/>
            <w:shd w:val="pct20" w:color="auto" w:fill="FFFFFF"/>
          </w:tcPr>
          <w:p w14:paraId="18E189C3" w14:textId="77777777" w:rsidR="00503A41" w:rsidRPr="008A2C9B" w:rsidRDefault="00503A41" w:rsidP="00101554">
            <w:pPr>
              <w:spacing w:after="0" w:line="240" w:lineRule="auto"/>
              <w:jc w:val="center"/>
              <w:rPr>
                <w:rFonts w:ascii="Arial" w:hAnsi="Arial" w:cs="Arial"/>
              </w:rPr>
            </w:pPr>
            <w:r w:rsidRPr="008A2C9B">
              <w:rPr>
                <w:rFonts w:ascii="Arial" w:hAnsi="Arial"/>
                <w:b/>
              </w:rPr>
              <w:t>RESTRICCIONES</w:t>
            </w:r>
          </w:p>
        </w:tc>
      </w:tr>
      <w:tr w:rsidR="00503A41" w:rsidRPr="00CC4104" w14:paraId="7A240595" w14:textId="77777777" w:rsidTr="00AA456E">
        <w:trPr>
          <w:jc w:val="center"/>
        </w:trPr>
        <w:tc>
          <w:tcPr>
            <w:tcW w:w="1231" w:type="pct"/>
            <w:vAlign w:val="center"/>
          </w:tcPr>
          <w:p w14:paraId="749DE1B5" w14:textId="77777777" w:rsidR="00503A41" w:rsidRPr="00CC4104" w:rsidRDefault="00503A41" w:rsidP="00101554">
            <w:pPr>
              <w:pStyle w:val="NoSpacing"/>
              <w:rPr>
                <w:rFonts w:ascii="Arial" w:hAnsi="Arial" w:cs="Arial"/>
                <w:lang w:val="pt-PT"/>
              </w:rPr>
            </w:pPr>
          </w:p>
          <w:p w14:paraId="67E8D024" w14:textId="77777777" w:rsidR="00503A41" w:rsidRPr="00CC4104" w:rsidRDefault="00503A41" w:rsidP="00101554">
            <w:pPr>
              <w:pStyle w:val="NoSpacing"/>
              <w:rPr>
                <w:rFonts w:ascii="Arial" w:hAnsi="Arial" w:cs="Arial"/>
                <w:i/>
                <w:lang w:val="pt-PT"/>
              </w:rPr>
            </w:pPr>
            <w:r w:rsidRPr="00CC4104">
              <w:rPr>
                <w:rFonts w:ascii="Arial" w:hAnsi="Arial"/>
                <w:i/>
                <w:lang w:val="pt-PT"/>
              </w:rPr>
              <w:t>Moscas del cerezo</w:t>
            </w:r>
          </w:p>
          <w:p w14:paraId="6985EACA" w14:textId="77777777" w:rsidR="00503A41" w:rsidRPr="00CC4104" w:rsidRDefault="00503A41" w:rsidP="00101554">
            <w:pPr>
              <w:pStyle w:val="NoSpacing"/>
              <w:rPr>
                <w:rFonts w:ascii="Arial" w:hAnsi="Arial" w:cs="Arial"/>
                <w:i/>
                <w:lang w:val="pt-PT"/>
              </w:rPr>
            </w:pPr>
            <w:r w:rsidRPr="00CC4104">
              <w:rPr>
                <w:rFonts w:ascii="Arial" w:hAnsi="Arial"/>
                <w:i/>
                <w:lang w:val="pt-PT"/>
              </w:rPr>
              <w:t>Rhagoletis cerasi</w:t>
            </w:r>
          </w:p>
          <w:p w14:paraId="518D2EEF" w14:textId="77777777" w:rsidR="00503A41" w:rsidRPr="00CC4104" w:rsidRDefault="00503A41" w:rsidP="00101554">
            <w:pPr>
              <w:pStyle w:val="NoSpacing"/>
              <w:rPr>
                <w:rFonts w:ascii="Arial" w:hAnsi="Arial" w:cs="Arial"/>
                <w:i/>
                <w:lang w:val="pt-PT"/>
              </w:rPr>
            </w:pPr>
            <w:r w:rsidRPr="00CC4104">
              <w:rPr>
                <w:rFonts w:ascii="Arial" w:hAnsi="Arial"/>
                <w:i/>
                <w:lang w:val="pt-PT"/>
              </w:rPr>
              <w:t>Queratitis capitata</w:t>
            </w:r>
          </w:p>
          <w:p w14:paraId="304E61B7" w14:textId="77777777" w:rsidR="00503A41" w:rsidRPr="00CC4104" w:rsidRDefault="00503A41" w:rsidP="00101554">
            <w:pPr>
              <w:pStyle w:val="NoSpacing"/>
              <w:rPr>
                <w:rFonts w:ascii="Arial" w:hAnsi="Arial" w:cs="Arial"/>
                <w:lang w:val="pt-PT"/>
              </w:rPr>
            </w:pPr>
          </w:p>
        </w:tc>
        <w:tc>
          <w:tcPr>
            <w:tcW w:w="1023" w:type="pct"/>
            <w:vAlign w:val="center"/>
          </w:tcPr>
          <w:p w14:paraId="4A07699E" w14:textId="77777777" w:rsidR="00503A41" w:rsidRPr="008A2C9B" w:rsidRDefault="00503A41" w:rsidP="00101554">
            <w:pPr>
              <w:pStyle w:val="NoSpacing"/>
              <w:rPr>
                <w:rFonts w:ascii="Arial" w:hAnsi="Arial" w:cs="Arial"/>
              </w:rPr>
            </w:pPr>
            <w:r w:rsidRPr="008A2C9B">
              <w:rPr>
                <w:rFonts w:ascii="Arial" w:hAnsi="Arial"/>
              </w:rPr>
              <w:t>Presencia</w:t>
            </w:r>
          </w:p>
        </w:tc>
        <w:tc>
          <w:tcPr>
            <w:tcW w:w="1489" w:type="pct"/>
            <w:vAlign w:val="center"/>
          </w:tcPr>
          <w:p w14:paraId="196BBED3" w14:textId="77777777" w:rsidR="00503A41" w:rsidRPr="00CC4104" w:rsidRDefault="00503A41" w:rsidP="00101554">
            <w:pPr>
              <w:pStyle w:val="NoSpacing"/>
              <w:rPr>
                <w:rFonts w:ascii="Arial" w:hAnsi="Arial" w:cs="Arial"/>
                <w:lang w:val="pt-PT"/>
              </w:rPr>
            </w:pPr>
            <w:r w:rsidRPr="00CC4104">
              <w:rPr>
                <w:rFonts w:ascii="Arial" w:hAnsi="Arial"/>
                <w:lang w:val="pt-PT"/>
              </w:rPr>
              <w:t>Acetamiprid</w:t>
            </w:r>
          </w:p>
          <w:p w14:paraId="558451C2" w14:textId="77777777" w:rsidR="00503A41" w:rsidRPr="00CC4104" w:rsidRDefault="00503A41" w:rsidP="00101554">
            <w:pPr>
              <w:pStyle w:val="NoSpacing"/>
              <w:rPr>
                <w:rFonts w:ascii="Arial" w:hAnsi="Arial" w:cs="Arial"/>
                <w:lang w:val="pt-PT"/>
              </w:rPr>
            </w:pPr>
            <w:r w:rsidRPr="00CC4104">
              <w:rPr>
                <w:rFonts w:ascii="Arial" w:hAnsi="Arial"/>
                <w:lang w:val="pt-PT"/>
              </w:rPr>
              <w:t>Azadiractín</w:t>
            </w:r>
          </w:p>
          <w:p w14:paraId="504166A7" w14:textId="77777777" w:rsidR="00503A41" w:rsidRPr="00CC4104" w:rsidRDefault="00503A41" w:rsidP="00101554">
            <w:pPr>
              <w:pStyle w:val="NoSpacing"/>
              <w:rPr>
                <w:rFonts w:ascii="Arial" w:hAnsi="Arial" w:cs="Arial"/>
                <w:i/>
                <w:snapToGrid w:val="0"/>
                <w:lang w:val="pt-PT"/>
              </w:rPr>
            </w:pPr>
            <w:r w:rsidRPr="00CC4104">
              <w:rPr>
                <w:rFonts w:ascii="Arial" w:hAnsi="Arial"/>
                <w:i/>
                <w:snapToGrid w:val="0"/>
                <w:lang w:val="pt-PT"/>
              </w:rPr>
              <w:t>Beauveria bassiana</w:t>
            </w:r>
          </w:p>
          <w:p w14:paraId="780BF313" w14:textId="77777777" w:rsidR="00503A41" w:rsidRPr="00CC4104" w:rsidRDefault="00503A41" w:rsidP="00101554">
            <w:pPr>
              <w:pStyle w:val="NoSpacing"/>
              <w:rPr>
                <w:rFonts w:ascii="Arial" w:hAnsi="Arial" w:cs="Arial"/>
                <w:lang w:val="pt-PT"/>
              </w:rPr>
            </w:pPr>
            <w:r w:rsidRPr="00CC4104">
              <w:rPr>
                <w:rFonts w:ascii="Arial" w:hAnsi="Arial"/>
                <w:lang w:val="pt-PT"/>
              </w:rPr>
              <w:t>Deltametrín</w:t>
            </w:r>
          </w:p>
          <w:p w14:paraId="7D791B02" w14:textId="77777777" w:rsidR="00503A41" w:rsidRPr="00CC4104" w:rsidRDefault="00503A41" w:rsidP="00101554">
            <w:pPr>
              <w:pStyle w:val="NoSpacing"/>
              <w:rPr>
                <w:rFonts w:ascii="Arial" w:hAnsi="Arial" w:cs="Arial"/>
                <w:lang w:val="pt-PT"/>
              </w:rPr>
            </w:pPr>
            <w:r w:rsidRPr="00CC4104">
              <w:rPr>
                <w:rFonts w:ascii="Arial" w:hAnsi="Arial"/>
                <w:lang w:val="pt-PT"/>
              </w:rPr>
              <w:t>Fosmet</w:t>
            </w:r>
          </w:p>
          <w:p w14:paraId="2A0E065A" w14:textId="77777777" w:rsidR="00503A41" w:rsidRPr="00CC4104" w:rsidRDefault="00503A41" w:rsidP="00101554">
            <w:pPr>
              <w:pStyle w:val="NoSpacing"/>
              <w:rPr>
                <w:rFonts w:ascii="Arial" w:hAnsi="Arial" w:cs="Arial"/>
                <w:lang w:val="pt-PT"/>
              </w:rPr>
            </w:pPr>
            <w:r w:rsidRPr="00CC4104">
              <w:rPr>
                <w:rFonts w:ascii="Arial" w:hAnsi="Arial"/>
                <w:lang w:val="pt-PT"/>
              </w:rPr>
              <w:t>Lambda-cihalotrín (3)</w:t>
            </w:r>
          </w:p>
          <w:p w14:paraId="7716707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de la quimioesterilització</w:t>
            </w:r>
          </w:p>
          <w:p w14:paraId="32E4F01A" w14:textId="77777777" w:rsidR="00503A41" w:rsidRPr="008A2C9B" w:rsidRDefault="00503A41" w:rsidP="00101554">
            <w:pPr>
              <w:pStyle w:val="NoSpacing"/>
              <w:rPr>
                <w:rFonts w:ascii="Arial" w:hAnsi="Arial" w:cs="Arial"/>
              </w:rPr>
            </w:pPr>
            <w:r w:rsidRPr="008A2C9B">
              <w:rPr>
                <w:rFonts w:ascii="Arial" w:hAnsi="Arial"/>
              </w:rPr>
              <w:t>Proteína hidrolizada</w:t>
            </w:r>
          </w:p>
          <w:p w14:paraId="13DBE6E5" w14:textId="77777777" w:rsidR="00503A41" w:rsidRPr="008A2C9B" w:rsidRDefault="00503A41" w:rsidP="00101554">
            <w:pPr>
              <w:pStyle w:val="NoSpacing"/>
              <w:rPr>
                <w:rFonts w:ascii="Arial" w:hAnsi="Arial" w:cs="Arial"/>
              </w:rPr>
            </w:pPr>
            <w:r w:rsidRPr="008A2C9B">
              <w:rPr>
                <w:rFonts w:ascii="Arial" w:hAnsi="Arial"/>
              </w:rPr>
              <w:t>Tiametoxam</w:t>
            </w:r>
          </w:p>
        </w:tc>
        <w:tc>
          <w:tcPr>
            <w:tcW w:w="1256" w:type="pct"/>
            <w:vMerge w:val="restart"/>
          </w:tcPr>
          <w:p w14:paraId="7635A3AC" w14:textId="77777777" w:rsidR="00503A41" w:rsidRPr="008A2C9B" w:rsidRDefault="00503A41" w:rsidP="00101554">
            <w:pPr>
              <w:spacing w:after="0" w:line="240" w:lineRule="auto"/>
              <w:rPr>
                <w:rFonts w:ascii="Arial" w:hAnsi="Arial" w:cs="Arial"/>
              </w:rPr>
            </w:pPr>
          </w:p>
          <w:p w14:paraId="02D4FE71" w14:textId="77777777" w:rsidR="00503A41" w:rsidRPr="008A2C9B" w:rsidRDefault="00503A41" w:rsidP="00101554">
            <w:pPr>
              <w:spacing w:after="0" w:line="240" w:lineRule="auto"/>
              <w:rPr>
                <w:rFonts w:ascii="Arial" w:hAnsi="Arial" w:cs="Arial"/>
              </w:rPr>
            </w:pPr>
          </w:p>
          <w:p w14:paraId="4031D964" w14:textId="77777777" w:rsidR="00503A41" w:rsidRPr="008A2C9B" w:rsidRDefault="00503A41" w:rsidP="00101554">
            <w:pPr>
              <w:spacing w:after="0" w:line="240" w:lineRule="auto"/>
              <w:rPr>
                <w:rFonts w:ascii="Arial" w:hAnsi="Arial" w:cs="Arial"/>
              </w:rPr>
            </w:pPr>
          </w:p>
          <w:p w14:paraId="536DAED7" w14:textId="77777777" w:rsidR="00503A41" w:rsidRPr="008A2C9B" w:rsidRDefault="00503A41" w:rsidP="00101554">
            <w:pPr>
              <w:spacing w:after="0" w:line="240" w:lineRule="auto"/>
              <w:rPr>
                <w:rFonts w:ascii="Arial" w:hAnsi="Arial" w:cs="Arial"/>
              </w:rPr>
            </w:pPr>
          </w:p>
          <w:p w14:paraId="31D952F6" w14:textId="77777777" w:rsidR="00503A41" w:rsidRPr="008A2C9B" w:rsidRDefault="00503A41" w:rsidP="00101554">
            <w:pPr>
              <w:numPr>
                <w:ilvl w:val="0"/>
                <w:numId w:val="70"/>
              </w:numPr>
              <w:spacing w:after="0" w:line="240" w:lineRule="auto"/>
              <w:rPr>
                <w:rFonts w:ascii="Arial" w:hAnsi="Arial" w:cs="Arial"/>
              </w:rPr>
            </w:pPr>
            <w:r w:rsidRPr="008A2C9B">
              <w:rPr>
                <w:rFonts w:ascii="Arial" w:hAnsi="Arial"/>
              </w:rPr>
              <w:t>Máximo 1 tratamiento/año</w:t>
            </w:r>
          </w:p>
          <w:p w14:paraId="79506D92" w14:textId="77777777" w:rsidR="00503A41" w:rsidRPr="008A2C9B" w:rsidRDefault="00503A41" w:rsidP="00101554">
            <w:pPr>
              <w:numPr>
                <w:ilvl w:val="0"/>
                <w:numId w:val="70"/>
              </w:numPr>
              <w:spacing w:after="0" w:line="240" w:lineRule="auto"/>
              <w:rPr>
                <w:rFonts w:ascii="Arial" w:hAnsi="Arial" w:cs="Arial"/>
              </w:rPr>
            </w:pPr>
            <w:r w:rsidRPr="008A2C9B">
              <w:rPr>
                <w:rFonts w:ascii="Arial" w:hAnsi="Arial"/>
              </w:rPr>
              <w:t>Máximo 2 tratamiento/año</w:t>
            </w:r>
          </w:p>
          <w:p w14:paraId="1D8881D0" w14:textId="77777777" w:rsidR="00503A41" w:rsidRPr="00CC4104" w:rsidRDefault="00503A41" w:rsidP="00101554">
            <w:pPr>
              <w:numPr>
                <w:ilvl w:val="0"/>
                <w:numId w:val="70"/>
              </w:numPr>
              <w:spacing w:after="0" w:line="240" w:lineRule="auto"/>
              <w:rPr>
                <w:rFonts w:ascii="Arial" w:hAnsi="Arial" w:cs="Arial"/>
                <w:lang w:val="pt-PT"/>
              </w:rPr>
            </w:pPr>
            <w:r w:rsidRPr="00CC4104">
              <w:rPr>
                <w:rFonts w:ascii="Arial" w:hAnsi="Arial"/>
                <w:snapToGrid w:val="0"/>
                <w:lang w:val="pt-PT"/>
              </w:rPr>
              <w:t>Sólo productos que no sean de clasificación toxicológica (T)</w:t>
            </w:r>
          </w:p>
          <w:p w14:paraId="18E8C123" w14:textId="77777777" w:rsidR="00503A41" w:rsidRPr="00CC4104" w:rsidRDefault="00503A41" w:rsidP="00101554">
            <w:pPr>
              <w:spacing w:after="0" w:line="240" w:lineRule="auto"/>
              <w:rPr>
                <w:rFonts w:ascii="Arial" w:hAnsi="Arial" w:cs="Arial"/>
                <w:lang w:val="pt-PT"/>
              </w:rPr>
            </w:pPr>
          </w:p>
          <w:p w14:paraId="34461483" w14:textId="77777777" w:rsidR="00503A41" w:rsidRPr="00CC4104" w:rsidRDefault="00503A41" w:rsidP="00101554">
            <w:pPr>
              <w:spacing w:after="0" w:line="240" w:lineRule="auto"/>
              <w:rPr>
                <w:rFonts w:ascii="Arial" w:hAnsi="Arial" w:cs="Arial"/>
                <w:lang w:val="pt-PT"/>
              </w:rPr>
            </w:pPr>
          </w:p>
          <w:p w14:paraId="7F8DB349" w14:textId="77777777" w:rsidR="00503A41" w:rsidRPr="00CC4104" w:rsidRDefault="00503A41" w:rsidP="00101554">
            <w:pPr>
              <w:spacing w:after="0" w:line="240" w:lineRule="auto"/>
              <w:rPr>
                <w:rFonts w:ascii="Arial" w:hAnsi="Arial" w:cs="Arial"/>
                <w:lang w:val="pt-PT"/>
              </w:rPr>
            </w:pPr>
          </w:p>
        </w:tc>
      </w:tr>
      <w:tr w:rsidR="00503A41" w:rsidRPr="00CC4104" w14:paraId="132A18B3" w14:textId="77777777" w:rsidTr="00AA456E">
        <w:trPr>
          <w:trHeight w:val="545"/>
          <w:jc w:val="center"/>
        </w:trPr>
        <w:tc>
          <w:tcPr>
            <w:tcW w:w="1231" w:type="pct"/>
            <w:vAlign w:val="center"/>
          </w:tcPr>
          <w:p w14:paraId="52F70DF4" w14:textId="77777777" w:rsidR="00503A41" w:rsidRPr="008A2C9B" w:rsidRDefault="00503A41" w:rsidP="00101554">
            <w:pPr>
              <w:pStyle w:val="NoSpacing"/>
              <w:rPr>
                <w:rFonts w:ascii="Arial" w:hAnsi="Arial" w:cs="Arial"/>
                <w:i/>
              </w:rPr>
            </w:pPr>
            <w:r w:rsidRPr="008A2C9B">
              <w:rPr>
                <w:rFonts w:ascii="Arial" w:hAnsi="Arial"/>
                <w:i/>
              </w:rPr>
              <w:t>Drosophila suzukii</w:t>
            </w:r>
          </w:p>
        </w:tc>
        <w:tc>
          <w:tcPr>
            <w:tcW w:w="1023" w:type="pct"/>
            <w:vAlign w:val="center"/>
          </w:tcPr>
          <w:p w14:paraId="6ADF27F9" w14:textId="77777777" w:rsidR="00503A41" w:rsidRPr="008A2C9B" w:rsidRDefault="00503A41" w:rsidP="00101554">
            <w:pPr>
              <w:pStyle w:val="NoSpacing"/>
              <w:rPr>
                <w:rFonts w:ascii="Arial" w:hAnsi="Arial" w:cs="Arial"/>
              </w:rPr>
            </w:pPr>
          </w:p>
        </w:tc>
        <w:tc>
          <w:tcPr>
            <w:tcW w:w="1489" w:type="pct"/>
            <w:vAlign w:val="center"/>
          </w:tcPr>
          <w:p w14:paraId="0E0D6F9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Lambda-cihalotrín (3)</w:t>
            </w:r>
          </w:p>
          <w:p w14:paraId="347F090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de captura masiva</w:t>
            </w:r>
          </w:p>
          <w:p w14:paraId="088A90E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Vinagre </w:t>
            </w:r>
          </w:p>
          <w:p w14:paraId="46E61109" w14:textId="77777777" w:rsidR="00503A41" w:rsidRPr="00CC4104" w:rsidRDefault="00503A41" w:rsidP="00101554">
            <w:pPr>
              <w:pStyle w:val="NoSpacing"/>
              <w:rPr>
                <w:rFonts w:ascii="Arial" w:hAnsi="Arial" w:cs="Arial"/>
                <w:i/>
                <w:snapToGrid w:val="0"/>
                <w:sz w:val="20"/>
                <w:lang w:val="pt-PT"/>
              </w:rPr>
            </w:pPr>
            <w:r w:rsidRPr="00CC4104">
              <w:rPr>
                <w:rFonts w:ascii="Arial" w:hAnsi="Arial"/>
                <w:i/>
                <w:snapToGrid w:val="0"/>
                <w:sz w:val="16"/>
                <w:lang w:val="pt-PT"/>
              </w:rPr>
              <w:t>(autorizado hasta 28/07/2017)</w:t>
            </w:r>
          </w:p>
          <w:p w14:paraId="032870A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Proteína hidrolizada </w:t>
            </w:r>
            <w:r w:rsidRPr="00CC4104">
              <w:rPr>
                <w:rFonts w:ascii="Arial" w:hAnsi="Arial"/>
                <w:i/>
                <w:snapToGrid w:val="0"/>
                <w:sz w:val="14"/>
                <w:lang w:val="pt-PT"/>
              </w:rPr>
              <w:t>(</w:t>
            </w:r>
            <w:r w:rsidRPr="00CC4104">
              <w:rPr>
                <w:rFonts w:ascii="Arial" w:hAnsi="Arial"/>
                <w:i/>
                <w:snapToGrid w:val="0"/>
                <w:sz w:val="16"/>
                <w:lang w:val="pt-PT"/>
              </w:rPr>
              <w:t>autorizado hasta 28/07/2017)</w:t>
            </w:r>
          </w:p>
        </w:tc>
        <w:tc>
          <w:tcPr>
            <w:tcW w:w="1256" w:type="pct"/>
            <w:vMerge/>
          </w:tcPr>
          <w:p w14:paraId="41772743" w14:textId="77777777" w:rsidR="00503A41" w:rsidRPr="00CC4104" w:rsidRDefault="00503A41" w:rsidP="00101554">
            <w:pPr>
              <w:spacing w:after="0" w:line="240" w:lineRule="auto"/>
              <w:rPr>
                <w:rFonts w:ascii="Arial" w:hAnsi="Arial" w:cs="Arial"/>
                <w:lang w:val="pt-PT"/>
              </w:rPr>
            </w:pPr>
          </w:p>
        </w:tc>
      </w:tr>
      <w:tr w:rsidR="00503A41" w:rsidRPr="008A2C9B" w14:paraId="3937632E" w14:textId="77777777" w:rsidTr="00AA456E">
        <w:trPr>
          <w:trHeight w:val="1649"/>
          <w:jc w:val="center"/>
        </w:trPr>
        <w:tc>
          <w:tcPr>
            <w:tcW w:w="1231" w:type="pct"/>
            <w:vAlign w:val="center"/>
          </w:tcPr>
          <w:p w14:paraId="51024FF6" w14:textId="77777777" w:rsidR="00503A41" w:rsidRPr="008A2C9B" w:rsidRDefault="00503A41" w:rsidP="00101554">
            <w:pPr>
              <w:pStyle w:val="NoSpacing"/>
              <w:rPr>
                <w:rFonts w:ascii="Arial" w:hAnsi="Arial" w:cs="Arial"/>
                <w:i/>
              </w:rPr>
            </w:pPr>
            <w:r w:rsidRPr="008A2C9B">
              <w:rPr>
                <w:rFonts w:ascii="Arial" w:hAnsi="Arial"/>
                <w:i/>
              </w:rPr>
              <w:t>Orugas defoliadoras</w:t>
            </w:r>
          </w:p>
        </w:tc>
        <w:tc>
          <w:tcPr>
            <w:tcW w:w="1023" w:type="pct"/>
            <w:vAlign w:val="center"/>
          </w:tcPr>
          <w:p w14:paraId="60C26E67" w14:textId="77777777" w:rsidR="00503A41" w:rsidRPr="008A2C9B" w:rsidRDefault="00503A41" w:rsidP="00101554">
            <w:pPr>
              <w:pStyle w:val="NoSpacing"/>
              <w:rPr>
                <w:rFonts w:ascii="Arial" w:hAnsi="Arial" w:cs="Arial"/>
              </w:rPr>
            </w:pPr>
            <w:r w:rsidRPr="008A2C9B">
              <w:rPr>
                <w:rFonts w:ascii="Arial" w:hAnsi="Arial"/>
              </w:rPr>
              <w:t>1% de árboles afectados</w:t>
            </w:r>
          </w:p>
        </w:tc>
        <w:tc>
          <w:tcPr>
            <w:tcW w:w="1489" w:type="pct"/>
            <w:vAlign w:val="center"/>
          </w:tcPr>
          <w:p w14:paraId="1E123DB0" w14:textId="77777777" w:rsidR="00503A41" w:rsidRPr="008A2C9B" w:rsidRDefault="00503A41" w:rsidP="00101554">
            <w:pPr>
              <w:pStyle w:val="NoSpacing"/>
              <w:rPr>
                <w:rFonts w:ascii="Arial" w:hAnsi="Arial" w:cs="Arial"/>
              </w:rPr>
            </w:pPr>
            <w:r w:rsidRPr="008A2C9B">
              <w:rPr>
                <w:rFonts w:ascii="Arial" w:hAnsi="Arial"/>
              </w:rPr>
              <w:t>Azadiractín</w:t>
            </w:r>
          </w:p>
          <w:p w14:paraId="3CD53B5D" w14:textId="77777777" w:rsidR="00503A41" w:rsidRPr="008A2C9B" w:rsidRDefault="00503A41" w:rsidP="00101554">
            <w:pPr>
              <w:pStyle w:val="NoSpacing"/>
              <w:rPr>
                <w:rFonts w:ascii="Arial" w:hAnsi="Arial" w:cs="Arial"/>
              </w:rPr>
            </w:pPr>
            <w:r w:rsidRPr="008A2C9B">
              <w:rPr>
                <w:rFonts w:ascii="Arial" w:hAnsi="Arial"/>
              </w:rPr>
              <w:t>Bacillus thuringiensis kurstaki</w:t>
            </w:r>
          </w:p>
          <w:p w14:paraId="5B5341FD" w14:textId="77777777" w:rsidR="00503A41" w:rsidRPr="008A2C9B" w:rsidRDefault="00503A41" w:rsidP="00101554">
            <w:pPr>
              <w:pStyle w:val="NoSpacing"/>
              <w:rPr>
                <w:rFonts w:ascii="Arial" w:hAnsi="Arial" w:cs="Arial"/>
              </w:rPr>
            </w:pPr>
            <w:r w:rsidRPr="008A2C9B">
              <w:rPr>
                <w:rFonts w:ascii="Arial" w:hAnsi="Arial"/>
              </w:rPr>
              <w:t>Clorpirifos (3)</w:t>
            </w:r>
          </w:p>
          <w:p w14:paraId="241773A2" w14:textId="77777777" w:rsidR="00503A41" w:rsidRPr="008A2C9B" w:rsidRDefault="00503A41" w:rsidP="00101554">
            <w:pPr>
              <w:pStyle w:val="NoSpacing"/>
              <w:rPr>
                <w:rFonts w:ascii="Arial" w:hAnsi="Arial" w:cs="Arial"/>
              </w:rPr>
            </w:pPr>
            <w:r w:rsidRPr="008A2C9B">
              <w:rPr>
                <w:rFonts w:ascii="Arial" w:hAnsi="Arial"/>
              </w:rPr>
              <w:t xml:space="preserve">Deltametrín </w:t>
            </w:r>
          </w:p>
          <w:p w14:paraId="32BBD6D5" w14:textId="77777777" w:rsidR="00503A41" w:rsidRPr="008A2C9B" w:rsidRDefault="00503A41" w:rsidP="00101554">
            <w:pPr>
              <w:pStyle w:val="NoSpacing"/>
              <w:rPr>
                <w:rFonts w:ascii="Arial" w:hAnsi="Arial" w:cs="Arial"/>
              </w:rPr>
            </w:pPr>
            <w:r w:rsidRPr="008A2C9B">
              <w:rPr>
                <w:rFonts w:ascii="Arial" w:hAnsi="Arial"/>
              </w:rPr>
              <w:t>Lambda-cihalotrín (3)</w:t>
            </w:r>
          </w:p>
          <w:p w14:paraId="6B2D8012" w14:textId="77777777" w:rsidR="00503A41" w:rsidRPr="008A2C9B" w:rsidRDefault="00503A41" w:rsidP="00101554">
            <w:pPr>
              <w:pStyle w:val="NoSpacing"/>
              <w:rPr>
                <w:rFonts w:ascii="Arial" w:hAnsi="Arial" w:cs="Arial"/>
              </w:rPr>
            </w:pPr>
            <w:r w:rsidRPr="008A2C9B">
              <w:rPr>
                <w:rFonts w:ascii="Arial" w:hAnsi="Arial"/>
              </w:rPr>
              <w:t>Triflumuró</w:t>
            </w:r>
          </w:p>
          <w:p w14:paraId="4B971272" w14:textId="77777777" w:rsidR="00503A41" w:rsidRPr="008A2C9B" w:rsidRDefault="00503A41" w:rsidP="00101554">
            <w:pPr>
              <w:pStyle w:val="NoSpacing"/>
              <w:rPr>
                <w:rFonts w:ascii="Arial" w:hAnsi="Arial" w:cs="Arial"/>
                <w:snapToGrid w:val="0"/>
              </w:rPr>
            </w:pPr>
            <w:r w:rsidRPr="008A2C9B">
              <w:rPr>
                <w:rFonts w:ascii="Arial" w:hAnsi="Arial"/>
                <w:snapToGrid w:val="0"/>
              </w:rPr>
              <w:t>Zeta-cipermetrín</w:t>
            </w:r>
          </w:p>
        </w:tc>
        <w:tc>
          <w:tcPr>
            <w:tcW w:w="1256" w:type="pct"/>
            <w:vMerge/>
          </w:tcPr>
          <w:p w14:paraId="7DAB8C6E" w14:textId="77777777" w:rsidR="00503A41" w:rsidRPr="008A2C9B" w:rsidRDefault="00503A41" w:rsidP="00101554">
            <w:pPr>
              <w:spacing w:after="0" w:line="240" w:lineRule="auto"/>
              <w:rPr>
                <w:rFonts w:ascii="Arial" w:hAnsi="Arial" w:cs="Arial"/>
              </w:rPr>
            </w:pPr>
          </w:p>
        </w:tc>
      </w:tr>
      <w:tr w:rsidR="00503A41" w:rsidRPr="00CC4104" w14:paraId="5A945EDB" w14:textId="77777777" w:rsidTr="00AA456E">
        <w:trPr>
          <w:jc w:val="center"/>
        </w:trPr>
        <w:tc>
          <w:tcPr>
            <w:tcW w:w="1231" w:type="pct"/>
            <w:vMerge w:val="restart"/>
            <w:vAlign w:val="center"/>
          </w:tcPr>
          <w:p w14:paraId="1CE4A212" w14:textId="77777777" w:rsidR="00503A41" w:rsidRPr="008A2C9B" w:rsidRDefault="00503A41" w:rsidP="00101554">
            <w:pPr>
              <w:pStyle w:val="NoSpacing"/>
              <w:rPr>
                <w:rFonts w:ascii="Arial" w:hAnsi="Arial" w:cs="Arial"/>
                <w:i/>
              </w:rPr>
            </w:pPr>
            <w:r w:rsidRPr="008A2C9B">
              <w:rPr>
                <w:rFonts w:ascii="Arial" w:hAnsi="Arial"/>
                <w:i/>
              </w:rPr>
              <w:t>Piojo blanco</w:t>
            </w:r>
          </w:p>
          <w:p w14:paraId="0A2A5586" w14:textId="77777777" w:rsidR="00503A41" w:rsidRPr="008A2C9B" w:rsidRDefault="00503A41" w:rsidP="00101554">
            <w:pPr>
              <w:pStyle w:val="NoSpacing"/>
              <w:rPr>
                <w:rFonts w:ascii="Arial" w:hAnsi="Arial" w:cs="Arial"/>
              </w:rPr>
            </w:pPr>
            <w:r w:rsidRPr="008A2C9B">
              <w:rPr>
                <w:rFonts w:ascii="Arial" w:hAnsi="Arial"/>
                <w:snapToGrid w:val="0"/>
              </w:rPr>
              <w:t>Pseudaulacaspis pentagona</w:t>
            </w:r>
          </w:p>
        </w:tc>
        <w:tc>
          <w:tcPr>
            <w:tcW w:w="1023" w:type="pct"/>
            <w:vMerge w:val="restart"/>
            <w:vAlign w:val="center"/>
          </w:tcPr>
          <w:p w14:paraId="151FA603" w14:textId="77777777" w:rsidR="00503A41" w:rsidRPr="008A2C9B" w:rsidRDefault="00503A41" w:rsidP="00101554">
            <w:pPr>
              <w:pStyle w:val="NoSpacing"/>
              <w:rPr>
                <w:rFonts w:ascii="Arial" w:hAnsi="Arial" w:cs="Arial"/>
              </w:rPr>
            </w:pPr>
            <w:r w:rsidRPr="008A2C9B">
              <w:rPr>
                <w:rFonts w:ascii="Arial" w:hAnsi="Arial"/>
              </w:rPr>
              <w:t>Presencia</w:t>
            </w:r>
          </w:p>
        </w:tc>
        <w:tc>
          <w:tcPr>
            <w:tcW w:w="1489" w:type="pct"/>
            <w:vAlign w:val="center"/>
          </w:tcPr>
          <w:p w14:paraId="7A307AA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Tratamiento de invierno:</w:t>
            </w:r>
          </w:p>
          <w:p w14:paraId="30DD85E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Polisulfuro de calcio</w:t>
            </w:r>
          </w:p>
          <w:p w14:paraId="3D65A0F1" w14:textId="77777777" w:rsidR="00503A41" w:rsidRPr="00CC4104" w:rsidRDefault="00503A41" w:rsidP="00101554">
            <w:pPr>
              <w:pStyle w:val="NoSpacing"/>
              <w:rPr>
                <w:rFonts w:ascii="Arial" w:hAnsi="Arial" w:cs="Arial"/>
                <w:lang w:val="pt-PT"/>
              </w:rPr>
            </w:pPr>
          </w:p>
        </w:tc>
        <w:tc>
          <w:tcPr>
            <w:tcW w:w="1256" w:type="pct"/>
            <w:vMerge/>
          </w:tcPr>
          <w:p w14:paraId="7EDC0AB9" w14:textId="77777777" w:rsidR="00503A41" w:rsidRPr="00CC4104" w:rsidRDefault="00503A41" w:rsidP="00101554">
            <w:pPr>
              <w:spacing w:after="0" w:line="240" w:lineRule="auto"/>
              <w:rPr>
                <w:rFonts w:ascii="Arial" w:hAnsi="Arial" w:cs="Arial"/>
                <w:lang w:val="pt-PT"/>
              </w:rPr>
            </w:pPr>
          </w:p>
        </w:tc>
      </w:tr>
      <w:tr w:rsidR="00503A41" w:rsidRPr="00CC4104" w14:paraId="5786ACB4" w14:textId="77777777" w:rsidTr="00AA456E">
        <w:trPr>
          <w:jc w:val="center"/>
        </w:trPr>
        <w:tc>
          <w:tcPr>
            <w:tcW w:w="1231" w:type="pct"/>
            <w:vMerge/>
            <w:vAlign w:val="center"/>
          </w:tcPr>
          <w:p w14:paraId="0907D6F2" w14:textId="77777777" w:rsidR="00503A41" w:rsidRPr="00CC4104" w:rsidRDefault="00503A41" w:rsidP="00101554">
            <w:pPr>
              <w:pStyle w:val="NoSpacing"/>
              <w:rPr>
                <w:rFonts w:ascii="Arial" w:hAnsi="Arial" w:cs="Arial"/>
                <w:lang w:val="pt-PT"/>
              </w:rPr>
            </w:pPr>
          </w:p>
        </w:tc>
        <w:tc>
          <w:tcPr>
            <w:tcW w:w="1023" w:type="pct"/>
            <w:vMerge/>
            <w:vAlign w:val="center"/>
          </w:tcPr>
          <w:p w14:paraId="0CCDBE29" w14:textId="77777777" w:rsidR="00503A41" w:rsidRPr="00CC4104" w:rsidRDefault="00503A41" w:rsidP="00101554">
            <w:pPr>
              <w:pStyle w:val="NoSpacing"/>
              <w:rPr>
                <w:rFonts w:ascii="Arial" w:hAnsi="Arial" w:cs="Arial"/>
                <w:lang w:val="pt-PT"/>
              </w:rPr>
            </w:pPr>
          </w:p>
        </w:tc>
        <w:tc>
          <w:tcPr>
            <w:tcW w:w="1489" w:type="pct"/>
            <w:vAlign w:val="center"/>
          </w:tcPr>
          <w:p w14:paraId="4C04DFDE" w14:textId="77777777" w:rsidR="00503A41" w:rsidRPr="00CC4104" w:rsidRDefault="00503A41" w:rsidP="00101554">
            <w:pPr>
              <w:pStyle w:val="NoSpacing"/>
              <w:rPr>
                <w:rFonts w:ascii="Arial" w:hAnsi="Arial" w:cs="Arial"/>
                <w:lang w:val="pt-PT"/>
              </w:rPr>
            </w:pPr>
            <w:r w:rsidRPr="00CC4104">
              <w:rPr>
                <w:rFonts w:ascii="Arial" w:hAnsi="Arial"/>
                <w:lang w:val="pt-PT"/>
              </w:rPr>
              <w:t>Vegetación:</w:t>
            </w:r>
          </w:p>
          <w:p w14:paraId="720D3198" w14:textId="77777777" w:rsidR="00503A41" w:rsidRPr="00CC4104" w:rsidRDefault="00503A41" w:rsidP="00101554">
            <w:pPr>
              <w:pStyle w:val="NoSpacing"/>
              <w:rPr>
                <w:rFonts w:ascii="Arial" w:hAnsi="Arial" w:cs="Arial"/>
                <w:lang w:val="pt-PT"/>
              </w:rPr>
            </w:pPr>
            <w:r w:rsidRPr="00CC4104">
              <w:rPr>
                <w:rFonts w:ascii="Arial" w:hAnsi="Arial"/>
                <w:lang w:val="pt-PT"/>
              </w:rPr>
              <w:t>Azadiractín</w:t>
            </w:r>
          </w:p>
          <w:p w14:paraId="7F348E46" w14:textId="77777777" w:rsidR="00503A41" w:rsidRPr="00CC4104" w:rsidRDefault="00503A41" w:rsidP="00101554">
            <w:pPr>
              <w:pStyle w:val="NoSpacing"/>
              <w:rPr>
                <w:rFonts w:ascii="Arial" w:hAnsi="Arial" w:cs="Arial"/>
                <w:lang w:val="pt-PT"/>
              </w:rPr>
            </w:pPr>
            <w:r w:rsidRPr="00CC4104">
              <w:rPr>
                <w:rFonts w:ascii="Arial" w:hAnsi="Arial"/>
                <w:lang w:val="pt-PT"/>
              </w:rPr>
              <w:t>Clorpirifos (3)</w:t>
            </w:r>
          </w:p>
          <w:p w14:paraId="1E430F97" w14:textId="77777777" w:rsidR="00503A41" w:rsidRPr="00CC4104" w:rsidRDefault="00503A41" w:rsidP="00101554">
            <w:pPr>
              <w:pStyle w:val="NoSpacing"/>
              <w:rPr>
                <w:rFonts w:ascii="Arial" w:hAnsi="Arial" w:cs="Arial"/>
                <w:lang w:val="pt-PT"/>
              </w:rPr>
            </w:pPr>
            <w:r w:rsidRPr="00CC4104">
              <w:rPr>
                <w:rFonts w:ascii="Arial" w:hAnsi="Arial"/>
                <w:lang w:val="pt-PT"/>
              </w:rPr>
              <w:t>Aceite parafínico</w:t>
            </w:r>
          </w:p>
          <w:p w14:paraId="0DB9C69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Spirotetramat</w:t>
            </w:r>
          </w:p>
        </w:tc>
        <w:tc>
          <w:tcPr>
            <w:tcW w:w="1256" w:type="pct"/>
            <w:vMerge/>
          </w:tcPr>
          <w:p w14:paraId="2B041AD8" w14:textId="77777777" w:rsidR="00503A41" w:rsidRPr="00CC4104" w:rsidRDefault="00503A41" w:rsidP="00101554">
            <w:pPr>
              <w:spacing w:after="0" w:line="240" w:lineRule="auto"/>
              <w:rPr>
                <w:rFonts w:ascii="Arial" w:hAnsi="Arial" w:cs="Arial"/>
                <w:lang w:val="pt-PT"/>
              </w:rPr>
            </w:pPr>
          </w:p>
        </w:tc>
      </w:tr>
    </w:tbl>
    <w:p w14:paraId="649C663B" w14:textId="77777777" w:rsidR="00503A41" w:rsidRPr="00CC4104" w:rsidRDefault="00503A41" w:rsidP="00B335D9">
      <w:pPr>
        <w:spacing w:line="240" w:lineRule="auto"/>
        <w:rPr>
          <w:rFonts w:ascii="Arial" w:hAnsi="Arial" w:cs="Arial"/>
          <w:lang w:val="pt-PT"/>
        </w:rPr>
      </w:pPr>
    </w:p>
    <w:p w14:paraId="5F0AD467" w14:textId="77777777" w:rsidR="00503A41" w:rsidRDefault="00503A41" w:rsidP="00B335D9">
      <w:pPr>
        <w:pStyle w:val="BodyText2"/>
        <w:spacing w:after="160"/>
      </w:pPr>
      <w:r w:rsidRPr="00CC4104">
        <w:rPr>
          <w:lang w:val="pt-PT"/>
        </w:rPr>
        <w:br w:type="page"/>
      </w:r>
      <w:r w:rsidRPr="008A2C9B">
        <w:lastRenderedPageBreak/>
        <w:t>3.1.3 Ciruela</w:t>
      </w:r>
    </w:p>
    <w:p w14:paraId="5EAE671B" w14:textId="77777777" w:rsidR="00101554" w:rsidRPr="008A2C9B" w:rsidRDefault="00101554" w:rsidP="00B335D9">
      <w:pPr>
        <w:pStyle w:val="BodyText2"/>
        <w:spacing w:after="160"/>
        <w:rPr>
          <w:rFonts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268"/>
        <w:gridCol w:w="2269"/>
        <w:gridCol w:w="2269"/>
      </w:tblGrid>
      <w:tr w:rsidR="00503A41" w:rsidRPr="008A2C9B" w14:paraId="4705E42B" w14:textId="77777777" w:rsidTr="000452B8">
        <w:trPr>
          <w:tblHeader/>
          <w:jc w:val="center"/>
        </w:trPr>
        <w:tc>
          <w:tcPr>
            <w:tcW w:w="1250" w:type="pct"/>
            <w:shd w:val="pct12" w:color="auto" w:fill="FFFFFF"/>
          </w:tcPr>
          <w:p w14:paraId="3D834DA2"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250" w:type="pct"/>
            <w:shd w:val="pct12" w:color="auto" w:fill="FFFFFF"/>
          </w:tcPr>
          <w:p w14:paraId="71460E00" w14:textId="77777777" w:rsidR="00503A41" w:rsidRPr="008A2C9B" w:rsidRDefault="00503A41" w:rsidP="00101554">
            <w:pPr>
              <w:spacing w:after="0" w:line="240" w:lineRule="auto"/>
              <w:jc w:val="center"/>
              <w:rPr>
                <w:rFonts w:ascii="Arial" w:hAnsi="Arial" w:cs="Arial"/>
                <w:b/>
              </w:rPr>
            </w:pPr>
            <w:r w:rsidRPr="008A2C9B">
              <w:rPr>
                <w:rFonts w:ascii="Arial" w:hAnsi="Arial"/>
                <w:b/>
              </w:rPr>
              <w:t>UMBRAL DE TOLERANCIA</w:t>
            </w:r>
          </w:p>
        </w:tc>
        <w:tc>
          <w:tcPr>
            <w:tcW w:w="1250" w:type="pct"/>
            <w:shd w:val="pct12" w:color="auto" w:fill="FFFFFF"/>
          </w:tcPr>
          <w:p w14:paraId="27940126"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250" w:type="pct"/>
            <w:shd w:val="pct12" w:color="auto" w:fill="FFFFFF"/>
          </w:tcPr>
          <w:p w14:paraId="73FCDF0D"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8A2C9B" w14:paraId="26C3B692" w14:textId="77777777" w:rsidTr="000452B8">
        <w:trPr>
          <w:cantSplit/>
          <w:jc w:val="center"/>
        </w:trPr>
        <w:tc>
          <w:tcPr>
            <w:tcW w:w="1250" w:type="pct"/>
            <w:vMerge w:val="restart"/>
            <w:vAlign w:val="center"/>
          </w:tcPr>
          <w:p w14:paraId="480F1592" w14:textId="77777777" w:rsidR="00503A41" w:rsidRPr="00CC4104" w:rsidRDefault="00503A41" w:rsidP="00101554">
            <w:pPr>
              <w:pStyle w:val="NoSpacing"/>
              <w:rPr>
                <w:rFonts w:ascii="Arial" w:hAnsi="Arial" w:cs="Arial"/>
                <w:snapToGrid w:val="0"/>
                <w:lang w:val="pt-PT"/>
              </w:rPr>
            </w:pPr>
            <w:r w:rsidRPr="00CC4104">
              <w:rPr>
                <w:rFonts w:ascii="Arial" w:hAnsi="Arial"/>
                <w:lang w:val="pt-PT"/>
              </w:rPr>
              <w:t>Piojo de San José</w:t>
            </w:r>
          </w:p>
          <w:p w14:paraId="05BB549D" w14:textId="77777777" w:rsidR="00503A41" w:rsidRPr="00CC4104" w:rsidRDefault="00503A41" w:rsidP="00101554">
            <w:pPr>
              <w:pStyle w:val="NoSpacing"/>
              <w:rPr>
                <w:rFonts w:ascii="Arial" w:hAnsi="Arial" w:cs="Arial"/>
                <w:lang w:val="pt-PT"/>
              </w:rPr>
            </w:pPr>
            <w:r w:rsidRPr="00CC4104">
              <w:rPr>
                <w:rFonts w:ascii="Arial" w:hAnsi="Arial"/>
                <w:snapToGrid w:val="0"/>
                <w:lang w:val="pt-PT"/>
              </w:rPr>
              <w:t xml:space="preserve">Comstockaspis perniciosa </w:t>
            </w:r>
          </w:p>
        </w:tc>
        <w:tc>
          <w:tcPr>
            <w:tcW w:w="1250" w:type="pct"/>
            <w:vAlign w:val="center"/>
          </w:tcPr>
          <w:p w14:paraId="7EA9C4F4" w14:textId="77777777" w:rsidR="00503A41" w:rsidRPr="00CC4104" w:rsidRDefault="00503A41" w:rsidP="00101554">
            <w:pPr>
              <w:pStyle w:val="NoSpacing"/>
              <w:rPr>
                <w:rFonts w:ascii="Arial" w:hAnsi="Arial" w:cs="Arial"/>
                <w:lang w:val="pt-PT"/>
              </w:rPr>
            </w:pPr>
            <w:r w:rsidRPr="00CC4104">
              <w:rPr>
                <w:rFonts w:ascii="Arial" w:hAnsi="Arial"/>
                <w:lang w:val="pt-PT"/>
              </w:rPr>
              <w:t>Tratamientos de invierno: presencia en recolección o poda; Umbral de tratamiento: presencia</w:t>
            </w:r>
          </w:p>
        </w:tc>
        <w:tc>
          <w:tcPr>
            <w:tcW w:w="1250" w:type="pct"/>
            <w:vAlign w:val="center"/>
          </w:tcPr>
          <w:p w14:paraId="51F5AE24" w14:textId="77777777" w:rsidR="00503A41" w:rsidRPr="008A2C9B" w:rsidRDefault="00503A41" w:rsidP="00101554">
            <w:pPr>
              <w:pStyle w:val="NoSpacing"/>
              <w:rPr>
                <w:rFonts w:ascii="Arial" w:hAnsi="Arial" w:cs="Arial"/>
              </w:rPr>
            </w:pPr>
            <w:r w:rsidRPr="008A2C9B">
              <w:rPr>
                <w:rFonts w:ascii="Arial" w:hAnsi="Arial"/>
              </w:rPr>
              <w:t xml:space="preserve">Fenoxicarb </w:t>
            </w:r>
            <w:r w:rsidRPr="008A2C9B">
              <w:rPr>
                <w:rFonts w:ascii="Arial" w:hAnsi="Arial"/>
                <w:snapToGrid w:val="0"/>
              </w:rPr>
              <w:t xml:space="preserve"> </w:t>
            </w:r>
          </w:p>
          <w:p w14:paraId="59266B53" w14:textId="77777777" w:rsidR="00503A41" w:rsidRPr="008A2C9B" w:rsidRDefault="00503A41" w:rsidP="00101554">
            <w:pPr>
              <w:pStyle w:val="NoSpacing"/>
              <w:rPr>
                <w:rFonts w:ascii="Arial" w:hAnsi="Arial" w:cs="Arial"/>
              </w:rPr>
            </w:pPr>
            <w:r w:rsidRPr="008A2C9B">
              <w:rPr>
                <w:rFonts w:ascii="Arial" w:hAnsi="Arial"/>
              </w:rPr>
              <w:t xml:space="preserve">Polisulfuro de calcio </w:t>
            </w:r>
          </w:p>
          <w:p w14:paraId="31F03D99" w14:textId="77777777" w:rsidR="00503A41" w:rsidRPr="008A2C9B" w:rsidRDefault="00503A41" w:rsidP="00101554">
            <w:pPr>
              <w:pStyle w:val="NoSpacing"/>
              <w:rPr>
                <w:rFonts w:ascii="Arial" w:hAnsi="Arial" w:cs="Arial"/>
              </w:rPr>
            </w:pPr>
          </w:p>
        </w:tc>
        <w:tc>
          <w:tcPr>
            <w:tcW w:w="1250" w:type="pct"/>
            <w:vMerge w:val="restart"/>
            <w:vAlign w:val="center"/>
          </w:tcPr>
          <w:p w14:paraId="6877E661" w14:textId="77777777" w:rsidR="00503A41" w:rsidRPr="008A2C9B" w:rsidRDefault="00503A41" w:rsidP="00101554">
            <w:pPr>
              <w:spacing w:after="0" w:line="240" w:lineRule="auto"/>
              <w:rPr>
                <w:rFonts w:ascii="Arial" w:hAnsi="Arial" w:cs="Arial"/>
              </w:rPr>
            </w:pPr>
          </w:p>
          <w:p w14:paraId="5ACE023C" w14:textId="77777777" w:rsidR="00503A41" w:rsidRPr="008A2C9B" w:rsidRDefault="00503A41" w:rsidP="00101554">
            <w:pPr>
              <w:numPr>
                <w:ilvl w:val="0"/>
                <w:numId w:val="67"/>
              </w:numPr>
              <w:spacing w:after="0" w:line="240" w:lineRule="auto"/>
              <w:rPr>
                <w:rFonts w:ascii="Arial" w:hAnsi="Arial" w:cs="Arial"/>
              </w:rPr>
            </w:pPr>
            <w:r w:rsidRPr="008A2C9B">
              <w:rPr>
                <w:rFonts w:ascii="Arial" w:hAnsi="Arial"/>
              </w:rPr>
              <w:t>Máximo 1 tratamiento/año</w:t>
            </w:r>
          </w:p>
          <w:p w14:paraId="2C38A053" w14:textId="77777777" w:rsidR="00503A41" w:rsidRPr="008A2C9B" w:rsidRDefault="00503A41" w:rsidP="00101554">
            <w:pPr>
              <w:numPr>
                <w:ilvl w:val="0"/>
                <w:numId w:val="67"/>
              </w:numPr>
              <w:spacing w:after="0" w:line="240" w:lineRule="auto"/>
              <w:rPr>
                <w:rFonts w:ascii="Arial" w:hAnsi="Arial" w:cs="Arial"/>
              </w:rPr>
            </w:pPr>
            <w:r w:rsidRPr="008A2C9B">
              <w:rPr>
                <w:rFonts w:ascii="Arial" w:hAnsi="Arial"/>
              </w:rPr>
              <w:t>Máximo 2 tratamiento/año</w:t>
            </w:r>
          </w:p>
          <w:p w14:paraId="136B528B" w14:textId="77777777" w:rsidR="00503A41" w:rsidRPr="00CC4104" w:rsidRDefault="00503A41" w:rsidP="00101554">
            <w:pPr>
              <w:numPr>
                <w:ilvl w:val="0"/>
                <w:numId w:val="67"/>
              </w:numPr>
              <w:spacing w:after="0" w:line="240" w:lineRule="auto"/>
              <w:rPr>
                <w:rFonts w:ascii="Arial" w:hAnsi="Arial" w:cs="Arial"/>
                <w:lang w:val="pt-PT"/>
              </w:rPr>
            </w:pPr>
            <w:r w:rsidRPr="00CC4104">
              <w:rPr>
                <w:rFonts w:ascii="Arial" w:hAnsi="Arial"/>
                <w:snapToGrid w:val="0"/>
                <w:lang w:val="pt-PT"/>
              </w:rPr>
              <w:t>Sólo productos que no sean de clasificación toxicológica (T)</w:t>
            </w:r>
          </w:p>
          <w:p w14:paraId="174A4F6D" w14:textId="77777777" w:rsidR="00503A41" w:rsidRPr="00CC4104" w:rsidRDefault="00503A41" w:rsidP="00101554">
            <w:pPr>
              <w:spacing w:after="0" w:line="240" w:lineRule="auto"/>
              <w:rPr>
                <w:rFonts w:ascii="Arial" w:hAnsi="Arial" w:cs="Arial"/>
                <w:lang w:val="pt-PT"/>
              </w:rPr>
            </w:pPr>
          </w:p>
          <w:p w14:paraId="18D5D387" w14:textId="77777777" w:rsidR="00503A41" w:rsidRPr="008A2C9B" w:rsidRDefault="00503A41" w:rsidP="00101554">
            <w:pPr>
              <w:spacing w:after="0" w:line="240" w:lineRule="auto"/>
              <w:rPr>
                <w:rFonts w:ascii="Arial" w:hAnsi="Arial" w:cs="Arial"/>
              </w:rPr>
            </w:pPr>
            <w:r w:rsidRPr="008A2C9B">
              <w:rPr>
                <w:rFonts w:ascii="Arial" w:hAnsi="Arial"/>
              </w:rPr>
              <w:t>(**) El LMR coincide con LD</w:t>
            </w:r>
          </w:p>
          <w:p w14:paraId="5E20AE18" w14:textId="77777777" w:rsidR="00503A41" w:rsidRPr="008A2C9B" w:rsidRDefault="00503A41" w:rsidP="00101554">
            <w:pPr>
              <w:spacing w:after="0" w:line="240" w:lineRule="auto"/>
              <w:rPr>
                <w:rFonts w:ascii="Arial" w:hAnsi="Arial" w:cs="Arial"/>
              </w:rPr>
            </w:pPr>
          </w:p>
        </w:tc>
      </w:tr>
      <w:tr w:rsidR="00503A41" w:rsidRPr="008A2C9B" w14:paraId="4881468A" w14:textId="77777777" w:rsidTr="000452B8">
        <w:trPr>
          <w:cantSplit/>
          <w:jc w:val="center"/>
        </w:trPr>
        <w:tc>
          <w:tcPr>
            <w:tcW w:w="1250" w:type="pct"/>
            <w:vMerge/>
            <w:vAlign w:val="center"/>
          </w:tcPr>
          <w:p w14:paraId="3D3FCF70" w14:textId="77777777" w:rsidR="00503A41" w:rsidRPr="008A2C9B" w:rsidRDefault="00503A41" w:rsidP="00101554">
            <w:pPr>
              <w:pStyle w:val="NoSpacing"/>
              <w:rPr>
                <w:rFonts w:ascii="Arial" w:hAnsi="Arial" w:cs="Arial"/>
              </w:rPr>
            </w:pPr>
          </w:p>
        </w:tc>
        <w:tc>
          <w:tcPr>
            <w:tcW w:w="1250" w:type="pct"/>
            <w:vAlign w:val="center"/>
          </w:tcPr>
          <w:p w14:paraId="5405D1B4" w14:textId="77777777" w:rsidR="00503A41" w:rsidRPr="00CC4104" w:rsidRDefault="00503A41" w:rsidP="00101554">
            <w:pPr>
              <w:pStyle w:val="NoSpacing"/>
              <w:rPr>
                <w:rFonts w:ascii="Arial" w:hAnsi="Arial" w:cs="Arial"/>
                <w:lang w:val="pt-PT"/>
              </w:rPr>
            </w:pPr>
            <w:r w:rsidRPr="00CC4104">
              <w:rPr>
                <w:rFonts w:ascii="Arial" w:hAnsi="Arial"/>
                <w:lang w:val="pt-PT"/>
              </w:rPr>
              <w:t>En prefloración: presencia en recolección o poda; Umbral de tratamiento: presencia</w:t>
            </w:r>
          </w:p>
        </w:tc>
        <w:tc>
          <w:tcPr>
            <w:tcW w:w="1250" w:type="pct"/>
            <w:vAlign w:val="center"/>
          </w:tcPr>
          <w:p w14:paraId="7E4AD44F" w14:textId="77777777" w:rsidR="00503A41" w:rsidRPr="008A2C9B" w:rsidRDefault="00503A41" w:rsidP="00101554">
            <w:pPr>
              <w:pStyle w:val="NoSpacing"/>
              <w:rPr>
                <w:rFonts w:ascii="Arial" w:hAnsi="Arial" w:cs="Arial"/>
                <w:snapToGrid w:val="0"/>
              </w:rPr>
            </w:pPr>
            <w:r w:rsidRPr="008A2C9B">
              <w:rPr>
                <w:rFonts w:ascii="Arial" w:hAnsi="Arial"/>
                <w:snapToGrid w:val="0"/>
              </w:rPr>
              <w:t>Azadiractín</w:t>
            </w:r>
          </w:p>
          <w:p w14:paraId="17BFC673" w14:textId="77777777" w:rsidR="00503A41" w:rsidRPr="008A2C9B" w:rsidRDefault="00503A41" w:rsidP="00101554">
            <w:pPr>
              <w:pStyle w:val="NoSpacing"/>
              <w:rPr>
                <w:rFonts w:ascii="Arial" w:hAnsi="Arial" w:cs="Arial"/>
              </w:rPr>
            </w:pPr>
            <w:r w:rsidRPr="008A2C9B">
              <w:rPr>
                <w:rFonts w:ascii="Arial" w:hAnsi="Arial"/>
              </w:rPr>
              <w:t>Aceite parafínico</w:t>
            </w:r>
          </w:p>
          <w:p w14:paraId="332CE50C" w14:textId="77777777" w:rsidR="00503A41" w:rsidRPr="008A2C9B" w:rsidRDefault="00503A41" w:rsidP="00101554">
            <w:pPr>
              <w:pStyle w:val="NoSpacing"/>
              <w:rPr>
                <w:rFonts w:ascii="Arial" w:hAnsi="Arial" w:cs="Arial"/>
              </w:rPr>
            </w:pPr>
            <w:r w:rsidRPr="008A2C9B">
              <w:rPr>
                <w:rFonts w:ascii="Arial" w:hAnsi="Arial"/>
              </w:rPr>
              <w:t>Piriproxifén (**)</w:t>
            </w:r>
          </w:p>
        </w:tc>
        <w:tc>
          <w:tcPr>
            <w:tcW w:w="1250" w:type="pct"/>
            <w:vMerge/>
          </w:tcPr>
          <w:p w14:paraId="5C5BCAD5" w14:textId="77777777" w:rsidR="00503A41" w:rsidRPr="008A2C9B" w:rsidRDefault="00503A41" w:rsidP="00101554">
            <w:pPr>
              <w:spacing w:after="0" w:line="240" w:lineRule="auto"/>
              <w:rPr>
                <w:rFonts w:ascii="Arial" w:hAnsi="Arial" w:cs="Arial"/>
              </w:rPr>
            </w:pPr>
          </w:p>
        </w:tc>
      </w:tr>
      <w:tr w:rsidR="00503A41" w:rsidRPr="008A2C9B" w14:paraId="2849FD26" w14:textId="77777777" w:rsidTr="000452B8">
        <w:trPr>
          <w:cantSplit/>
          <w:jc w:val="center"/>
        </w:trPr>
        <w:tc>
          <w:tcPr>
            <w:tcW w:w="1250" w:type="pct"/>
            <w:vMerge/>
            <w:vAlign w:val="center"/>
          </w:tcPr>
          <w:p w14:paraId="227BEAF6" w14:textId="77777777" w:rsidR="00503A41" w:rsidRPr="008A2C9B" w:rsidRDefault="00503A41" w:rsidP="00101554">
            <w:pPr>
              <w:pStyle w:val="NoSpacing"/>
              <w:rPr>
                <w:rFonts w:ascii="Arial" w:hAnsi="Arial" w:cs="Arial"/>
              </w:rPr>
            </w:pPr>
          </w:p>
        </w:tc>
        <w:tc>
          <w:tcPr>
            <w:tcW w:w="1250" w:type="pct"/>
            <w:vAlign w:val="center"/>
          </w:tcPr>
          <w:p w14:paraId="06F19625" w14:textId="77777777" w:rsidR="00503A41" w:rsidRPr="00CC4104" w:rsidRDefault="00503A41" w:rsidP="00101554">
            <w:pPr>
              <w:pStyle w:val="NoSpacing"/>
              <w:rPr>
                <w:rFonts w:ascii="Arial" w:hAnsi="Arial" w:cs="Arial"/>
                <w:lang w:val="pt-PT"/>
              </w:rPr>
            </w:pPr>
            <w:r w:rsidRPr="00CC4104">
              <w:rPr>
                <w:rFonts w:ascii="Arial" w:hAnsi="Arial"/>
                <w:lang w:val="pt-PT"/>
              </w:rPr>
              <w:t>En 1ª generación: &gt;2% de árboles ocupados por formas móviles; Umbral de tratamiento: presencia</w:t>
            </w:r>
          </w:p>
        </w:tc>
        <w:tc>
          <w:tcPr>
            <w:tcW w:w="1250" w:type="pct"/>
            <w:vAlign w:val="center"/>
          </w:tcPr>
          <w:p w14:paraId="7D19B472"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w:t>
            </w:r>
          </w:p>
          <w:p w14:paraId="5E2C83A8" w14:textId="77777777" w:rsidR="00503A41" w:rsidRPr="008A2C9B" w:rsidRDefault="00503A41" w:rsidP="00101554">
            <w:pPr>
              <w:pStyle w:val="NoSpacing"/>
              <w:rPr>
                <w:rFonts w:ascii="Arial" w:hAnsi="Arial" w:cs="Arial"/>
              </w:rPr>
            </w:pPr>
            <w:r w:rsidRPr="008A2C9B">
              <w:rPr>
                <w:rFonts w:ascii="Arial" w:hAnsi="Arial"/>
                <w:snapToGrid w:val="0"/>
              </w:rPr>
              <w:t>Spirotetramat</w:t>
            </w:r>
          </w:p>
        </w:tc>
        <w:tc>
          <w:tcPr>
            <w:tcW w:w="1250" w:type="pct"/>
            <w:vMerge/>
          </w:tcPr>
          <w:p w14:paraId="6CC3A2D0" w14:textId="77777777" w:rsidR="00503A41" w:rsidRPr="008A2C9B" w:rsidRDefault="00503A41" w:rsidP="00101554">
            <w:pPr>
              <w:spacing w:after="0" w:line="240" w:lineRule="auto"/>
              <w:rPr>
                <w:rFonts w:ascii="Arial" w:hAnsi="Arial" w:cs="Arial"/>
              </w:rPr>
            </w:pPr>
          </w:p>
        </w:tc>
      </w:tr>
      <w:tr w:rsidR="00503A41" w:rsidRPr="008A2C9B" w14:paraId="7C24313E" w14:textId="77777777" w:rsidTr="000452B8">
        <w:trPr>
          <w:cantSplit/>
          <w:jc w:val="center"/>
        </w:trPr>
        <w:tc>
          <w:tcPr>
            <w:tcW w:w="1250" w:type="pct"/>
            <w:vAlign w:val="center"/>
          </w:tcPr>
          <w:p w14:paraId="398170C0" w14:textId="77777777" w:rsidR="00503A41" w:rsidRPr="008A2C9B" w:rsidRDefault="00503A41" w:rsidP="00101554">
            <w:pPr>
              <w:pStyle w:val="NoSpacing"/>
              <w:rPr>
                <w:rFonts w:ascii="Arial" w:hAnsi="Arial" w:cs="Arial"/>
                <w:snapToGrid w:val="0"/>
              </w:rPr>
            </w:pPr>
            <w:r w:rsidRPr="008A2C9B">
              <w:rPr>
                <w:rFonts w:ascii="Arial" w:hAnsi="Arial"/>
                <w:snapToGrid w:val="0"/>
              </w:rPr>
              <w:t>Pulgones</w:t>
            </w:r>
          </w:p>
          <w:p w14:paraId="35CF3657"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Myzus persicae </w:t>
            </w:r>
          </w:p>
          <w:p w14:paraId="6964711C" w14:textId="77777777" w:rsidR="00503A41" w:rsidRPr="008A2C9B" w:rsidRDefault="00503A41" w:rsidP="00101554">
            <w:pPr>
              <w:pStyle w:val="NoSpacing"/>
              <w:rPr>
                <w:rFonts w:ascii="Arial" w:hAnsi="Arial" w:cs="Arial"/>
              </w:rPr>
            </w:pPr>
            <w:r w:rsidRPr="008A2C9B">
              <w:rPr>
                <w:rFonts w:ascii="Arial" w:hAnsi="Arial"/>
                <w:snapToGrid w:val="0"/>
              </w:rPr>
              <w:t>Brachycaudus swchartzi</w:t>
            </w:r>
            <w:r w:rsidRPr="008A2C9B">
              <w:rPr>
                <w:rFonts w:ascii="Arial" w:hAnsi="Arial"/>
              </w:rPr>
              <w:t xml:space="preserve"> </w:t>
            </w:r>
          </w:p>
        </w:tc>
        <w:tc>
          <w:tcPr>
            <w:tcW w:w="1250" w:type="pct"/>
            <w:vAlign w:val="center"/>
          </w:tcPr>
          <w:p w14:paraId="4D542047" w14:textId="77777777" w:rsidR="00503A41" w:rsidRPr="00CC4104" w:rsidRDefault="00503A41" w:rsidP="00101554">
            <w:pPr>
              <w:pStyle w:val="NoSpacing"/>
              <w:rPr>
                <w:rFonts w:ascii="Arial" w:hAnsi="Arial" w:cs="Arial"/>
                <w:lang w:val="pt-PT"/>
              </w:rPr>
            </w:pPr>
            <w:r w:rsidRPr="00CC4104">
              <w:rPr>
                <w:rFonts w:ascii="Arial" w:hAnsi="Arial"/>
                <w:lang w:val="pt-PT"/>
              </w:rPr>
              <w:t>Umbral de tratamiento en prefloración: presencia</w:t>
            </w:r>
          </w:p>
          <w:p w14:paraId="2F672D38" w14:textId="77777777" w:rsidR="00503A41" w:rsidRPr="00CC4104" w:rsidRDefault="00503A41" w:rsidP="00101554">
            <w:pPr>
              <w:pStyle w:val="NoSpacing"/>
              <w:rPr>
                <w:rFonts w:ascii="Arial" w:hAnsi="Arial" w:cs="Arial"/>
                <w:lang w:val="pt-PT"/>
              </w:rPr>
            </w:pPr>
          </w:p>
        </w:tc>
        <w:tc>
          <w:tcPr>
            <w:tcW w:w="1250" w:type="pct"/>
            <w:vAlign w:val="center"/>
          </w:tcPr>
          <w:p w14:paraId="243E86A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0DBF745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Acetamiprid (2)</w:t>
            </w:r>
          </w:p>
          <w:p w14:paraId="04DE89F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Cipermetrín</w:t>
            </w:r>
          </w:p>
          <w:p w14:paraId="685EAAB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Clorpirifos (3)</w:t>
            </w:r>
          </w:p>
          <w:p w14:paraId="12C7B88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w:t>
            </w:r>
          </w:p>
          <w:p w14:paraId="12FEAD3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Flonicamid(2)</w:t>
            </w:r>
          </w:p>
          <w:p w14:paraId="4F4719B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Imidacloprid (2)</w:t>
            </w:r>
          </w:p>
          <w:p w14:paraId="75B1CD41"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Lambda-cihalotrín </w:t>
            </w:r>
          </w:p>
          <w:p w14:paraId="411C1FA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Aceite parafínico</w:t>
            </w:r>
          </w:p>
          <w:p w14:paraId="6EF789B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Pirimicarb (2)</w:t>
            </w:r>
          </w:p>
          <w:p w14:paraId="296AD380" w14:textId="77777777" w:rsidR="00503A41" w:rsidRPr="008A2C9B" w:rsidRDefault="00503A41" w:rsidP="00101554">
            <w:pPr>
              <w:pStyle w:val="NoSpacing"/>
              <w:rPr>
                <w:rFonts w:ascii="Arial" w:hAnsi="Arial" w:cs="Arial"/>
                <w:snapToGrid w:val="0"/>
              </w:rPr>
            </w:pPr>
            <w:r w:rsidRPr="008A2C9B">
              <w:rPr>
                <w:rFonts w:ascii="Arial" w:hAnsi="Arial"/>
                <w:snapToGrid w:val="0"/>
              </w:rPr>
              <w:t>Spirotetramat</w:t>
            </w:r>
          </w:p>
          <w:p w14:paraId="02409AF6"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Tau-fluvalinat (3) </w:t>
            </w:r>
          </w:p>
          <w:p w14:paraId="03859175" w14:textId="77777777" w:rsidR="00503A41" w:rsidRPr="008A2C9B" w:rsidRDefault="00503A41" w:rsidP="00101554">
            <w:pPr>
              <w:pStyle w:val="NoSpacing"/>
              <w:rPr>
                <w:rFonts w:ascii="Arial" w:hAnsi="Arial" w:cs="Arial"/>
                <w:snapToGrid w:val="0"/>
              </w:rPr>
            </w:pPr>
            <w:r w:rsidRPr="008A2C9B">
              <w:rPr>
                <w:rFonts w:ascii="Arial" w:hAnsi="Arial"/>
                <w:snapToGrid w:val="0"/>
              </w:rPr>
              <w:t>Tiametoxam</w:t>
            </w:r>
          </w:p>
          <w:p w14:paraId="3629F0ED" w14:textId="77777777" w:rsidR="00503A41" w:rsidRPr="008A2C9B" w:rsidRDefault="00503A41" w:rsidP="00101554">
            <w:pPr>
              <w:pStyle w:val="NoSpacing"/>
              <w:rPr>
                <w:rFonts w:ascii="Arial" w:hAnsi="Arial" w:cs="Arial"/>
                <w:snapToGrid w:val="0"/>
              </w:rPr>
            </w:pPr>
            <w:r w:rsidRPr="008A2C9B">
              <w:rPr>
                <w:rFonts w:ascii="Arial" w:hAnsi="Arial"/>
                <w:snapToGrid w:val="0"/>
              </w:rPr>
              <w:t>Tiacloprid (2)</w:t>
            </w:r>
          </w:p>
          <w:p w14:paraId="020C8025" w14:textId="77777777" w:rsidR="00503A41" w:rsidRPr="008A2C9B" w:rsidRDefault="00503A41" w:rsidP="00101554">
            <w:pPr>
              <w:pStyle w:val="NoSpacing"/>
              <w:rPr>
                <w:rFonts w:ascii="Arial" w:hAnsi="Arial" w:cs="Arial"/>
                <w:u w:val="single"/>
              </w:rPr>
            </w:pPr>
            <w:r w:rsidRPr="008A2C9B">
              <w:rPr>
                <w:rFonts w:ascii="Arial" w:hAnsi="Arial"/>
                <w:snapToGrid w:val="0"/>
              </w:rPr>
              <w:t>Zeta-cipermetrín</w:t>
            </w:r>
          </w:p>
        </w:tc>
        <w:tc>
          <w:tcPr>
            <w:tcW w:w="1250" w:type="pct"/>
            <w:vMerge/>
          </w:tcPr>
          <w:p w14:paraId="349CBDA5" w14:textId="77777777" w:rsidR="00503A41" w:rsidRPr="008A2C9B" w:rsidRDefault="00503A41" w:rsidP="00101554">
            <w:pPr>
              <w:spacing w:after="0" w:line="240" w:lineRule="auto"/>
              <w:rPr>
                <w:rFonts w:ascii="Arial" w:hAnsi="Arial" w:cs="Arial"/>
              </w:rPr>
            </w:pPr>
          </w:p>
        </w:tc>
      </w:tr>
      <w:tr w:rsidR="00503A41" w:rsidRPr="008A2C9B" w14:paraId="362B21FB" w14:textId="77777777" w:rsidTr="000452B8">
        <w:trPr>
          <w:cantSplit/>
          <w:jc w:val="center"/>
        </w:trPr>
        <w:tc>
          <w:tcPr>
            <w:tcW w:w="1250" w:type="pct"/>
            <w:vAlign w:val="center"/>
          </w:tcPr>
          <w:p w14:paraId="13820140" w14:textId="77777777" w:rsidR="00503A41" w:rsidRPr="00CC4104" w:rsidRDefault="00503A41" w:rsidP="00101554">
            <w:pPr>
              <w:pStyle w:val="NoSpacing"/>
              <w:rPr>
                <w:rFonts w:ascii="Arial" w:hAnsi="Arial" w:cs="Arial"/>
                <w:lang w:val="sv-SE"/>
              </w:rPr>
            </w:pPr>
            <w:r w:rsidRPr="00CC4104">
              <w:rPr>
                <w:rFonts w:ascii="Arial" w:hAnsi="Arial"/>
                <w:lang w:val="sv-SE"/>
              </w:rPr>
              <w:t>Trips</w:t>
            </w:r>
          </w:p>
          <w:p w14:paraId="7D76B31D" w14:textId="77777777" w:rsidR="00503A41" w:rsidRPr="00CC4104" w:rsidRDefault="00503A41" w:rsidP="00101554">
            <w:pPr>
              <w:pStyle w:val="NoSpacing"/>
              <w:rPr>
                <w:rFonts w:ascii="Arial" w:hAnsi="Arial" w:cs="Arial"/>
                <w:snapToGrid w:val="0"/>
                <w:lang w:val="sv-SE"/>
              </w:rPr>
            </w:pPr>
            <w:r w:rsidRPr="00CC4104">
              <w:rPr>
                <w:rFonts w:ascii="Arial" w:hAnsi="Arial"/>
                <w:snapToGrid w:val="0"/>
                <w:lang w:val="sv-SE"/>
              </w:rPr>
              <w:t xml:space="preserve">Frankliniella occidentalis </w:t>
            </w:r>
          </w:p>
          <w:p w14:paraId="4DC24896" w14:textId="77777777" w:rsidR="00503A41" w:rsidRPr="00CC4104" w:rsidRDefault="00503A41" w:rsidP="00101554">
            <w:pPr>
              <w:pStyle w:val="NoSpacing"/>
              <w:rPr>
                <w:rFonts w:ascii="Arial" w:hAnsi="Arial" w:cs="Arial"/>
                <w:lang w:val="sv-SE"/>
              </w:rPr>
            </w:pPr>
            <w:r w:rsidRPr="00CC4104">
              <w:rPr>
                <w:rFonts w:ascii="Arial" w:hAnsi="Arial"/>
                <w:snapToGrid w:val="0"/>
                <w:lang w:val="sv-SE"/>
              </w:rPr>
              <w:t xml:space="preserve">Trips sp </w:t>
            </w:r>
          </w:p>
        </w:tc>
        <w:tc>
          <w:tcPr>
            <w:tcW w:w="1250" w:type="pct"/>
            <w:vAlign w:val="center"/>
          </w:tcPr>
          <w:p w14:paraId="31676F72" w14:textId="77777777" w:rsidR="00503A41" w:rsidRPr="00CC4104" w:rsidRDefault="00503A41" w:rsidP="00101554">
            <w:pPr>
              <w:pStyle w:val="NoSpacing"/>
              <w:rPr>
                <w:rFonts w:ascii="Arial" w:hAnsi="Arial" w:cs="Arial"/>
                <w:lang w:val="pt-PT"/>
              </w:rPr>
            </w:pPr>
            <w:r w:rsidRPr="00CC4104">
              <w:rPr>
                <w:rFonts w:ascii="Arial" w:hAnsi="Arial"/>
                <w:lang w:val="pt-PT"/>
              </w:rPr>
              <w:t>1% de flores o frutos ocupados</w:t>
            </w:r>
          </w:p>
        </w:tc>
        <w:tc>
          <w:tcPr>
            <w:tcW w:w="1250" w:type="pct"/>
            <w:vAlign w:val="center"/>
          </w:tcPr>
          <w:p w14:paraId="682B30CB" w14:textId="77777777" w:rsidR="00503A41" w:rsidRPr="008A2C9B" w:rsidRDefault="00503A41" w:rsidP="00101554">
            <w:pPr>
              <w:pStyle w:val="NoSpacing"/>
              <w:rPr>
                <w:rFonts w:ascii="Arial" w:hAnsi="Arial" w:cs="Arial"/>
                <w:snapToGrid w:val="0"/>
              </w:rPr>
            </w:pPr>
            <w:r w:rsidRPr="008A2C9B">
              <w:rPr>
                <w:rFonts w:ascii="Arial" w:hAnsi="Arial"/>
              </w:rPr>
              <w:t xml:space="preserve">Acrinatín </w:t>
            </w:r>
            <w:r w:rsidRPr="008A2C9B">
              <w:rPr>
                <w:rFonts w:ascii="Arial" w:hAnsi="Arial"/>
                <w:snapToGrid w:val="0"/>
              </w:rPr>
              <w:t xml:space="preserve"> </w:t>
            </w:r>
          </w:p>
          <w:p w14:paraId="5BFBC76B"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w:t>
            </w:r>
          </w:p>
          <w:p w14:paraId="651E2E62" w14:textId="77777777" w:rsidR="00503A41" w:rsidRPr="008A2C9B" w:rsidRDefault="00503A41" w:rsidP="00101554">
            <w:pPr>
              <w:pStyle w:val="NoSpacing"/>
              <w:rPr>
                <w:rFonts w:ascii="Arial" w:hAnsi="Arial" w:cs="Arial"/>
                <w:snapToGrid w:val="0"/>
              </w:rPr>
            </w:pPr>
            <w:r w:rsidRPr="008A2C9B">
              <w:rPr>
                <w:rFonts w:ascii="Arial" w:hAnsi="Arial"/>
                <w:snapToGrid w:val="0"/>
              </w:rPr>
              <w:t>Spirotetramat</w:t>
            </w:r>
          </w:p>
          <w:p w14:paraId="51E64FA0" w14:textId="77777777" w:rsidR="00503A41" w:rsidRPr="008A2C9B" w:rsidRDefault="00503A41" w:rsidP="00101554">
            <w:pPr>
              <w:pStyle w:val="NoSpacing"/>
              <w:rPr>
                <w:rFonts w:ascii="Arial" w:hAnsi="Arial" w:cs="Arial"/>
              </w:rPr>
            </w:pPr>
            <w:r w:rsidRPr="008A2C9B">
              <w:rPr>
                <w:rFonts w:ascii="Arial" w:hAnsi="Arial"/>
              </w:rPr>
              <w:t>Tau-fluvalinat (3)</w:t>
            </w:r>
            <w:r w:rsidRPr="008A2C9B">
              <w:rPr>
                <w:rFonts w:ascii="Arial" w:hAnsi="Arial"/>
                <w:snapToGrid w:val="0"/>
              </w:rPr>
              <w:t xml:space="preserve"> </w:t>
            </w:r>
          </w:p>
        </w:tc>
        <w:tc>
          <w:tcPr>
            <w:tcW w:w="1250" w:type="pct"/>
            <w:vMerge/>
          </w:tcPr>
          <w:p w14:paraId="0B8987CB" w14:textId="77777777" w:rsidR="00503A41" w:rsidRPr="008A2C9B" w:rsidRDefault="00503A41" w:rsidP="00101554">
            <w:pPr>
              <w:spacing w:after="0" w:line="240" w:lineRule="auto"/>
              <w:rPr>
                <w:rFonts w:ascii="Arial" w:hAnsi="Arial" w:cs="Arial"/>
              </w:rPr>
            </w:pPr>
          </w:p>
        </w:tc>
      </w:tr>
    </w:tbl>
    <w:p w14:paraId="2FC36C9B" w14:textId="77777777" w:rsidR="00063F68" w:rsidRPr="008A2C9B" w:rsidRDefault="00063F68" w:rsidP="00B335D9">
      <w:pPr>
        <w:pStyle w:val="BodyText2"/>
        <w:spacing w:after="160"/>
        <w:rPr>
          <w:rFonts w:cs="Arial"/>
          <w:szCs w:val="22"/>
        </w:rPr>
      </w:pPr>
    </w:p>
    <w:p w14:paraId="772A48A7" w14:textId="77777777" w:rsidR="00503A41" w:rsidRPr="008A2C9B" w:rsidRDefault="00503A41" w:rsidP="00B335D9">
      <w:pPr>
        <w:pStyle w:val="BodyText2"/>
        <w:spacing w:after="160"/>
        <w:rPr>
          <w:rFonts w:cs="Arial"/>
          <w:szCs w:val="22"/>
        </w:rPr>
      </w:pPr>
      <w:r w:rsidRPr="008A2C9B">
        <w:br w:type="page"/>
      </w:r>
      <w:r w:rsidRPr="008A2C9B">
        <w:lastRenderedPageBreak/>
        <w:t xml:space="preserve">3.1.3 Ciruela (continuación) </w:t>
      </w:r>
    </w:p>
    <w:p w14:paraId="2C322069" w14:textId="77777777" w:rsidR="00503A41" w:rsidRPr="008A2C9B" w:rsidRDefault="00503A41" w:rsidP="00B335D9">
      <w:pPr>
        <w:pStyle w:val="BodyText2"/>
        <w:spacing w:after="160"/>
        <w:rPr>
          <w:rFonts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4"/>
        <w:gridCol w:w="2574"/>
        <w:gridCol w:w="2396"/>
        <w:gridCol w:w="1950"/>
      </w:tblGrid>
      <w:tr w:rsidR="00503A41" w:rsidRPr="008A2C9B" w14:paraId="14F85B40" w14:textId="77777777" w:rsidTr="00AA456E">
        <w:trPr>
          <w:jc w:val="center"/>
        </w:trPr>
        <w:tc>
          <w:tcPr>
            <w:tcW w:w="1250" w:type="pct"/>
            <w:shd w:val="pct12" w:color="auto" w:fill="FFFFFF"/>
          </w:tcPr>
          <w:p w14:paraId="1A122BCC" w14:textId="77777777" w:rsidR="00503A41" w:rsidRPr="008A2C9B" w:rsidRDefault="00503A41" w:rsidP="00101554">
            <w:pPr>
              <w:pStyle w:val="NoSpacing"/>
              <w:jc w:val="center"/>
              <w:rPr>
                <w:rFonts w:ascii="Arial" w:hAnsi="Arial" w:cs="Arial"/>
                <w:b/>
              </w:rPr>
            </w:pPr>
            <w:r w:rsidRPr="008A2C9B">
              <w:rPr>
                <w:rFonts w:ascii="Arial" w:hAnsi="Arial"/>
                <w:b/>
              </w:rPr>
              <w:t>PLAGA</w:t>
            </w:r>
          </w:p>
        </w:tc>
        <w:tc>
          <w:tcPr>
            <w:tcW w:w="1250" w:type="pct"/>
            <w:shd w:val="pct12" w:color="auto" w:fill="FFFFFF"/>
          </w:tcPr>
          <w:p w14:paraId="4626E7CF" w14:textId="77777777" w:rsidR="00503A41" w:rsidRPr="008A2C9B" w:rsidRDefault="00503A41" w:rsidP="00101554">
            <w:pPr>
              <w:pStyle w:val="NoSpacing"/>
              <w:jc w:val="center"/>
              <w:rPr>
                <w:rFonts w:ascii="Arial" w:hAnsi="Arial" w:cs="Arial"/>
                <w:b/>
              </w:rPr>
            </w:pPr>
            <w:r w:rsidRPr="008A2C9B">
              <w:rPr>
                <w:rFonts w:ascii="Arial" w:hAnsi="Arial"/>
                <w:b/>
              </w:rPr>
              <w:t>UMBRAL DE TOLERANCIA</w:t>
            </w:r>
          </w:p>
        </w:tc>
        <w:tc>
          <w:tcPr>
            <w:tcW w:w="1383" w:type="pct"/>
            <w:shd w:val="pct12" w:color="auto" w:fill="FFFFFF"/>
          </w:tcPr>
          <w:p w14:paraId="5D97BA9A" w14:textId="77777777" w:rsidR="00503A41" w:rsidRPr="008A2C9B" w:rsidRDefault="00503A41" w:rsidP="00101554">
            <w:pPr>
              <w:pStyle w:val="NoSpacing"/>
              <w:jc w:val="center"/>
              <w:rPr>
                <w:rFonts w:ascii="Arial" w:hAnsi="Arial" w:cs="Arial"/>
                <w:b/>
                <w:sz w:val="20"/>
              </w:rPr>
            </w:pPr>
            <w:r w:rsidRPr="008A2C9B">
              <w:rPr>
                <w:rFonts w:ascii="Arial" w:hAnsi="Arial"/>
                <w:b/>
                <w:sz w:val="20"/>
              </w:rPr>
              <w:t>MATERIA ACTIVA</w:t>
            </w:r>
          </w:p>
        </w:tc>
        <w:tc>
          <w:tcPr>
            <w:tcW w:w="1117" w:type="pct"/>
            <w:shd w:val="pct12" w:color="auto" w:fill="FFFFFF"/>
          </w:tcPr>
          <w:p w14:paraId="20DE8DF3" w14:textId="77777777" w:rsidR="00503A41" w:rsidRPr="008A2C9B" w:rsidRDefault="00503A41" w:rsidP="00101554">
            <w:pPr>
              <w:pStyle w:val="NoSpacing"/>
              <w:jc w:val="center"/>
              <w:rPr>
                <w:rFonts w:ascii="Arial" w:hAnsi="Arial" w:cs="Arial"/>
                <w:b/>
              </w:rPr>
            </w:pPr>
            <w:r w:rsidRPr="008A2C9B">
              <w:rPr>
                <w:rFonts w:ascii="Arial" w:hAnsi="Arial"/>
                <w:b/>
              </w:rPr>
              <w:t>RESTRICCIONES</w:t>
            </w:r>
          </w:p>
        </w:tc>
      </w:tr>
      <w:tr w:rsidR="00503A41" w:rsidRPr="00CC4104" w14:paraId="71A9A559" w14:textId="77777777" w:rsidTr="00AA456E">
        <w:trPr>
          <w:jc w:val="center"/>
        </w:trPr>
        <w:tc>
          <w:tcPr>
            <w:tcW w:w="1250" w:type="pct"/>
            <w:vAlign w:val="center"/>
          </w:tcPr>
          <w:p w14:paraId="16D17407" w14:textId="77777777" w:rsidR="00503A41" w:rsidRPr="008A2C9B" w:rsidRDefault="00503A41" w:rsidP="00101554">
            <w:pPr>
              <w:pStyle w:val="NoSpacing"/>
              <w:rPr>
                <w:rFonts w:ascii="Arial" w:hAnsi="Arial" w:cs="Arial"/>
                <w:snapToGrid w:val="0"/>
              </w:rPr>
            </w:pPr>
            <w:r w:rsidRPr="008A2C9B">
              <w:rPr>
                <w:rFonts w:ascii="Arial" w:hAnsi="Arial"/>
                <w:snapToGrid w:val="0"/>
              </w:rPr>
              <w:t>Grafolita</w:t>
            </w:r>
          </w:p>
        </w:tc>
        <w:tc>
          <w:tcPr>
            <w:tcW w:w="1250" w:type="pct"/>
            <w:vMerge w:val="restart"/>
            <w:vAlign w:val="center"/>
          </w:tcPr>
          <w:p w14:paraId="7C5CF8D8" w14:textId="77777777" w:rsidR="00503A41" w:rsidRPr="00CC4104" w:rsidRDefault="00503A41" w:rsidP="00101554">
            <w:pPr>
              <w:pStyle w:val="NoSpacing"/>
              <w:rPr>
                <w:rFonts w:ascii="Arial" w:hAnsi="Arial" w:cs="Arial"/>
                <w:lang w:val="pt-PT"/>
              </w:rPr>
            </w:pPr>
            <w:r w:rsidRPr="00CC4104">
              <w:rPr>
                <w:rFonts w:ascii="Arial" w:hAnsi="Arial"/>
                <w:i/>
                <w:lang w:val="pt-PT"/>
              </w:rPr>
              <w:t>Anàrsia</w:t>
            </w:r>
            <w:r w:rsidRPr="00CC4104">
              <w:rPr>
                <w:rFonts w:ascii="Arial" w:hAnsi="Arial"/>
                <w:lang w:val="pt-PT"/>
              </w:rPr>
              <w:t xml:space="preserve">: 7 capturas/trampa/semana (INRA); </w:t>
            </w:r>
          </w:p>
          <w:p w14:paraId="15C3818A" w14:textId="77777777" w:rsidR="00503A41" w:rsidRPr="00CC4104" w:rsidRDefault="00503A41" w:rsidP="00101554">
            <w:pPr>
              <w:pStyle w:val="NoSpacing"/>
              <w:rPr>
                <w:rFonts w:ascii="Arial" w:hAnsi="Arial" w:cs="Arial"/>
                <w:lang w:val="pt-PT"/>
              </w:rPr>
            </w:pPr>
            <w:r w:rsidRPr="00CC4104">
              <w:rPr>
                <w:rFonts w:ascii="Arial" w:hAnsi="Arial"/>
                <w:lang w:val="pt-PT"/>
              </w:rPr>
              <w:t>3% de brotes atacados y/o 1% frutos atacados</w:t>
            </w:r>
          </w:p>
          <w:p w14:paraId="084D4368" w14:textId="77777777" w:rsidR="00503A41" w:rsidRPr="00CC4104" w:rsidRDefault="00503A41" w:rsidP="00101554">
            <w:pPr>
              <w:pStyle w:val="NoSpacing"/>
              <w:rPr>
                <w:rFonts w:ascii="Arial" w:hAnsi="Arial" w:cs="Arial"/>
                <w:lang w:val="pt-PT"/>
              </w:rPr>
            </w:pPr>
            <w:r w:rsidRPr="00CC4104">
              <w:rPr>
                <w:rFonts w:ascii="Arial" w:hAnsi="Arial"/>
                <w:i/>
                <w:lang w:val="pt-PT"/>
              </w:rPr>
              <w:t>Cydia</w:t>
            </w:r>
            <w:r w:rsidRPr="00CC4104">
              <w:rPr>
                <w:rFonts w:ascii="Arial" w:hAnsi="Arial"/>
                <w:lang w:val="pt-PT"/>
              </w:rPr>
              <w:t xml:space="preserve">: 15 capturas/trampa/semana (Wageningen); </w:t>
            </w:r>
          </w:p>
          <w:p w14:paraId="171FB012" w14:textId="77777777" w:rsidR="00503A41" w:rsidRPr="00CC4104" w:rsidRDefault="00503A41" w:rsidP="00101554">
            <w:pPr>
              <w:pStyle w:val="NoSpacing"/>
              <w:rPr>
                <w:rFonts w:ascii="Arial" w:hAnsi="Arial" w:cs="Arial"/>
                <w:i/>
                <w:lang w:val="pt-PT"/>
              </w:rPr>
            </w:pPr>
            <w:r w:rsidRPr="00CC4104">
              <w:rPr>
                <w:rFonts w:ascii="Arial" w:hAnsi="Arial"/>
                <w:lang w:val="pt-PT"/>
              </w:rPr>
              <w:t>3% de brotes atacados y/o 1%fruits atacados</w:t>
            </w:r>
          </w:p>
        </w:tc>
        <w:tc>
          <w:tcPr>
            <w:tcW w:w="1383" w:type="pct"/>
            <w:vAlign w:val="center"/>
          </w:tcPr>
          <w:p w14:paraId="35B25A5D" w14:textId="77777777" w:rsidR="00503A41" w:rsidRPr="00CC4104" w:rsidRDefault="00503A41" w:rsidP="00101554">
            <w:pPr>
              <w:pStyle w:val="NoSpacing"/>
              <w:rPr>
                <w:rFonts w:ascii="Arial" w:hAnsi="Arial" w:cs="Arial"/>
                <w:snapToGrid w:val="0"/>
                <w:sz w:val="20"/>
                <w:lang w:val="pt-PT"/>
              </w:rPr>
            </w:pPr>
            <w:r w:rsidRPr="00CC4104">
              <w:rPr>
                <w:rFonts w:ascii="Arial" w:hAnsi="Arial"/>
                <w:snapToGrid w:val="0"/>
                <w:sz w:val="20"/>
                <w:lang w:val="pt-PT"/>
              </w:rPr>
              <w:t>Virus de la granulosis de la Carpocapsa</w:t>
            </w:r>
          </w:p>
        </w:tc>
        <w:tc>
          <w:tcPr>
            <w:tcW w:w="1117" w:type="pct"/>
            <w:vMerge w:val="restart"/>
            <w:vAlign w:val="center"/>
          </w:tcPr>
          <w:p w14:paraId="164161A0" w14:textId="77777777" w:rsidR="00503A41" w:rsidRPr="00CC4104" w:rsidRDefault="00503A41" w:rsidP="00101554">
            <w:pPr>
              <w:pStyle w:val="NoSpacing"/>
              <w:rPr>
                <w:rFonts w:ascii="Arial" w:hAnsi="Arial" w:cs="Arial"/>
                <w:lang w:val="pt-PT"/>
              </w:rPr>
            </w:pPr>
            <w:r w:rsidRPr="00CC4104">
              <w:rPr>
                <w:rFonts w:ascii="Arial" w:hAnsi="Arial"/>
                <w:lang w:val="pt-PT"/>
              </w:rPr>
              <w:t>Máximo 1 tratamiento/año</w:t>
            </w:r>
          </w:p>
          <w:p w14:paraId="654B07AC" w14:textId="77777777" w:rsidR="00503A41" w:rsidRPr="00CC4104" w:rsidRDefault="00503A41" w:rsidP="00101554">
            <w:pPr>
              <w:pStyle w:val="NoSpacing"/>
              <w:rPr>
                <w:rFonts w:ascii="Arial" w:hAnsi="Arial" w:cs="Arial"/>
                <w:lang w:val="pt-PT"/>
              </w:rPr>
            </w:pPr>
            <w:r w:rsidRPr="00CC4104">
              <w:rPr>
                <w:rFonts w:ascii="Arial" w:hAnsi="Arial"/>
                <w:lang w:val="pt-PT"/>
              </w:rPr>
              <w:t>Máximo 2 tratamiento/año</w:t>
            </w:r>
          </w:p>
          <w:p w14:paraId="0A723571"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Sólo productos que no sean de clasificación toxicológica (T)</w:t>
            </w:r>
          </w:p>
          <w:p w14:paraId="5A78EF5D" w14:textId="77777777" w:rsidR="00503A41" w:rsidRPr="00CC4104" w:rsidRDefault="00503A41" w:rsidP="00101554">
            <w:pPr>
              <w:pStyle w:val="NoSpacing"/>
              <w:rPr>
                <w:rFonts w:ascii="Arial" w:hAnsi="Arial" w:cs="Arial"/>
                <w:snapToGrid w:val="0"/>
                <w:lang w:val="pt-PT"/>
              </w:rPr>
            </w:pPr>
          </w:p>
          <w:p w14:paraId="6C83AF47" w14:textId="77777777" w:rsidR="00503A41" w:rsidRPr="00CC4104" w:rsidRDefault="00503A41" w:rsidP="00101554">
            <w:pPr>
              <w:pStyle w:val="NoSpacing"/>
              <w:rPr>
                <w:rFonts w:ascii="Arial" w:hAnsi="Arial" w:cs="Arial"/>
                <w:lang w:val="pt-PT"/>
              </w:rPr>
            </w:pPr>
          </w:p>
          <w:p w14:paraId="12E83799" w14:textId="77777777" w:rsidR="00503A41" w:rsidRPr="00CC4104" w:rsidRDefault="00503A41" w:rsidP="00101554">
            <w:pPr>
              <w:pStyle w:val="NoSpacing"/>
              <w:rPr>
                <w:rFonts w:ascii="Arial" w:hAnsi="Arial" w:cs="Arial"/>
                <w:lang w:val="pt-PT"/>
              </w:rPr>
            </w:pPr>
          </w:p>
        </w:tc>
      </w:tr>
      <w:tr w:rsidR="00503A41" w:rsidRPr="008A2C9B" w14:paraId="53C5EE36" w14:textId="77777777" w:rsidTr="00AA456E">
        <w:trPr>
          <w:jc w:val="center"/>
        </w:trPr>
        <w:tc>
          <w:tcPr>
            <w:tcW w:w="1250" w:type="pct"/>
            <w:vAlign w:val="center"/>
          </w:tcPr>
          <w:p w14:paraId="14392D16" w14:textId="77777777" w:rsidR="00503A41" w:rsidRPr="008A2C9B" w:rsidRDefault="00503A41" w:rsidP="00101554">
            <w:pPr>
              <w:pStyle w:val="NoSpacing"/>
              <w:rPr>
                <w:rFonts w:ascii="Arial" w:hAnsi="Arial" w:cs="Arial"/>
                <w:snapToGrid w:val="0"/>
              </w:rPr>
            </w:pPr>
            <w:r w:rsidRPr="008A2C9B">
              <w:rPr>
                <w:rFonts w:ascii="Arial" w:hAnsi="Arial"/>
                <w:snapToGrid w:val="0"/>
              </w:rPr>
              <w:t>Anarsia</w:t>
            </w:r>
          </w:p>
          <w:p w14:paraId="7083723E" w14:textId="77777777" w:rsidR="00503A41" w:rsidRPr="008A2C9B" w:rsidRDefault="00503A41" w:rsidP="00101554">
            <w:pPr>
              <w:pStyle w:val="NoSpacing"/>
              <w:rPr>
                <w:rFonts w:ascii="Arial" w:hAnsi="Arial" w:cs="Arial"/>
                <w:i/>
                <w:snapToGrid w:val="0"/>
              </w:rPr>
            </w:pPr>
            <w:r w:rsidRPr="008A2C9B">
              <w:rPr>
                <w:rFonts w:ascii="Arial" w:hAnsi="Arial"/>
                <w:snapToGrid w:val="0"/>
              </w:rPr>
              <w:t>Anarsia lineatella</w:t>
            </w:r>
          </w:p>
        </w:tc>
        <w:tc>
          <w:tcPr>
            <w:tcW w:w="1250" w:type="pct"/>
            <w:vMerge/>
            <w:vAlign w:val="center"/>
          </w:tcPr>
          <w:p w14:paraId="7DC298C6" w14:textId="77777777" w:rsidR="00503A41" w:rsidRPr="008A2C9B" w:rsidRDefault="00503A41" w:rsidP="00101554">
            <w:pPr>
              <w:pStyle w:val="NoSpacing"/>
              <w:rPr>
                <w:rFonts w:ascii="Arial" w:hAnsi="Arial" w:cs="Arial"/>
              </w:rPr>
            </w:pPr>
          </w:p>
        </w:tc>
        <w:tc>
          <w:tcPr>
            <w:tcW w:w="1383" w:type="pct"/>
            <w:vAlign w:val="center"/>
          </w:tcPr>
          <w:p w14:paraId="2D6BE5A2"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 xml:space="preserve">Betaciflutrina </w:t>
            </w:r>
          </w:p>
          <w:p w14:paraId="1F553B84" w14:textId="77777777" w:rsidR="00503A41" w:rsidRPr="008A2C9B" w:rsidRDefault="00503A41" w:rsidP="00101554">
            <w:pPr>
              <w:pStyle w:val="NoSpacing"/>
              <w:rPr>
                <w:rFonts w:ascii="Arial" w:hAnsi="Arial" w:cs="Arial"/>
                <w:snapToGrid w:val="0"/>
                <w:sz w:val="20"/>
              </w:rPr>
            </w:pPr>
            <w:r w:rsidRPr="008A2C9B">
              <w:rPr>
                <w:rFonts w:ascii="Arial" w:hAnsi="Arial"/>
                <w:sz w:val="20"/>
              </w:rPr>
              <w:t>Lambda-cihalotrín (3)</w:t>
            </w:r>
          </w:p>
        </w:tc>
        <w:tc>
          <w:tcPr>
            <w:tcW w:w="1117" w:type="pct"/>
            <w:vMerge/>
            <w:vAlign w:val="center"/>
          </w:tcPr>
          <w:p w14:paraId="23D8EB41" w14:textId="77777777" w:rsidR="00503A41" w:rsidRPr="008A2C9B" w:rsidRDefault="00503A41" w:rsidP="00101554">
            <w:pPr>
              <w:pStyle w:val="NoSpacing"/>
              <w:rPr>
                <w:rFonts w:ascii="Arial" w:hAnsi="Arial" w:cs="Arial"/>
              </w:rPr>
            </w:pPr>
          </w:p>
        </w:tc>
      </w:tr>
      <w:tr w:rsidR="00503A41" w:rsidRPr="008A2C9B" w14:paraId="7F9D8DE1" w14:textId="77777777" w:rsidTr="00AA456E">
        <w:trPr>
          <w:jc w:val="center"/>
        </w:trPr>
        <w:tc>
          <w:tcPr>
            <w:tcW w:w="1250" w:type="pct"/>
            <w:vAlign w:val="center"/>
          </w:tcPr>
          <w:p w14:paraId="6B50600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Anarsia + Grafolita</w:t>
            </w:r>
          </w:p>
          <w:p w14:paraId="058131FC" w14:textId="77777777" w:rsidR="00503A41" w:rsidRPr="00CC4104" w:rsidRDefault="00503A41" w:rsidP="00101554">
            <w:pPr>
              <w:pStyle w:val="NoSpacing"/>
              <w:rPr>
                <w:rFonts w:ascii="Arial" w:hAnsi="Arial" w:cs="Arial"/>
                <w:i/>
                <w:lang w:val="pt-PT"/>
              </w:rPr>
            </w:pPr>
            <w:r w:rsidRPr="00CC4104">
              <w:rPr>
                <w:rFonts w:ascii="Arial" w:hAnsi="Arial"/>
                <w:i/>
                <w:snapToGrid w:val="0"/>
                <w:lang w:val="pt-PT"/>
              </w:rPr>
              <w:t>Anarsia lineatella</w:t>
            </w:r>
          </w:p>
          <w:p w14:paraId="486735A3" w14:textId="77777777" w:rsidR="00503A41" w:rsidRPr="00CC4104" w:rsidRDefault="00503A41" w:rsidP="00101554">
            <w:pPr>
              <w:pStyle w:val="NoSpacing"/>
              <w:rPr>
                <w:rFonts w:ascii="Arial" w:hAnsi="Arial" w:cs="Arial"/>
                <w:i/>
                <w:snapToGrid w:val="0"/>
                <w:lang w:val="pt-PT"/>
              </w:rPr>
            </w:pPr>
            <w:r w:rsidRPr="00CC4104">
              <w:rPr>
                <w:rFonts w:ascii="Arial" w:hAnsi="Arial"/>
                <w:i/>
                <w:snapToGrid w:val="0"/>
                <w:lang w:val="pt-PT"/>
              </w:rPr>
              <w:t>Cydia funebrana</w:t>
            </w:r>
          </w:p>
          <w:p w14:paraId="3A8184AF" w14:textId="77777777" w:rsidR="00503A41" w:rsidRPr="00CC4104" w:rsidRDefault="00503A41" w:rsidP="00101554">
            <w:pPr>
              <w:pStyle w:val="NoSpacing"/>
              <w:rPr>
                <w:rFonts w:ascii="Arial" w:hAnsi="Arial" w:cs="Arial"/>
                <w:lang w:val="pt-PT"/>
              </w:rPr>
            </w:pPr>
            <w:r w:rsidRPr="00CC4104">
              <w:rPr>
                <w:rFonts w:ascii="Arial" w:hAnsi="Arial"/>
                <w:i/>
                <w:snapToGrid w:val="0"/>
                <w:lang w:val="pt-PT"/>
              </w:rPr>
              <w:t>Cydia molesta</w:t>
            </w:r>
          </w:p>
        </w:tc>
        <w:tc>
          <w:tcPr>
            <w:tcW w:w="1250" w:type="pct"/>
            <w:vMerge/>
            <w:vAlign w:val="center"/>
          </w:tcPr>
          <w:p w14:paraId="15CBF895" w14:textId="77777777" w:rsidR="00503A41" w:rsidRPr="00CC4104" w:rsidRDefault="00503A41" w:rsidP="00101554">
            <w:pPr>
              <w:pStyle w:val="NoSpacing"/>
              <w:rPr>
                <w:rFonts w:ascii="Arial" w:hAnsi="Arial" w:cs="Arial"/>
                <w:lang w:val="pt-PT"/>
              </w:rPr>
            </w:pPr>
          </w:p>
        </w:tc>
        <w:tc>
          <w:tcPr>
            <w:tcW w:w="1383" w:type="pct"/>
            <w:vAlign w:val="center"/>
          </w:tcPr>
          <w:p w14:paraId="4D0C18C9" w14:textId="77777777" w:rsidR="00503A41" w:rsidRPr="00CC4104" w:rsidRDefault="00503A41" w:rsidP="00101554">
            <w:pPr>
              <w:pStyle w:val="NoSpacing"/>
              <w:rPr>
                <w:rFonts w:ascii="Arial" w:hAnsi="Arial" w:cs="Arial"/>
                <w:snapToGrid w:val="0"/>
                <w:sz w:val="20"/>
                <w:lang w:val="pt-PT"/>
              </w:rPr>
            </w:pPr>
            <w:r w:rsidRPr="00CC4104">
              <w:rPr>
                <w:rFonts w:ascii="Arial" w:hAnsi="Arial"/>
                <w:sz w:val="20"/>
                <w:lang w:val="pt-PT"/>
              </w:rPr>
              <w:t>Azadiractín</w:t>
            </w:r>
          </w:p>
          <w:p w14:paraId="641FBABF" w14:textId="77777777" w:rsidR="00503A41" w:rsidRPr="00CC4104" w:rsidRDefault="00503A41" w:rsidP="00101554">
            <w:pPr>
              <w:pStyle w:val="NoSpacing"/>
              <w:rPr>
                <w:rFonts w:ascii="Arial" w:hAnsi="Arial" w:cs="Arial"/>
                <w:sz w:val="20"/>
                <w:lang w:val="pt-PT"/>
              </w:rPr>
            </w:pPr>
            <w:r w:rsidRPr="00CC4104">
              <w:rPr>
                <w:rFonts w:ascii="Arial" w:hAnsi="Arial"/>
                <w:snapToGrid w:val="0"/>
                <w:sz w:val="20"/>
                <w:lang w:val="pt-PT"/>
              </w:rPr>
              <w:t>Bacillus thuringensis kurstaki</w:t>
            </w:r>
          </w:p>
          <w:p w14:paraId="304C2886" w14:textId="77777777" w:rsidR="00503A41" w:rsidRPr="00CC4104" w:rsidRDefault="00503A41" w:rsidP="00101554">
            <w:pPr>
              <w:pStyle w:val="NoSpacing"/>
              <w:rPr>
                <w:rFonts w:ascii="Arial" w:hAnsi="Arial" w:cs="Arial"/>
                <w:snapToGrid w:val="0"/>
                <w:sz w:val="20"/>
                <w:lang w:val="pt-PT"/>
              </w:rPr>
            </w:pPr>
            <w:r w:rsidRPr="00CC4104">
              <w:rPr>
                <w:rFonts w:ascii="Arial" w:hAnsi="Arial"/>
                <w:snapToGrid w:val="0"/>
                <w:sz w:val="20"/>
                <w:lang w:val="pt-PT"/>
              </w:rPr>
              <w:t>Betaciflutrín</w:t>
            </w:r>
          </w:p>
          <w:p w14:paraId="74BB6F2C" w14:textId="77777777" w:rsidR="00503A41" w:rsidRPr="00CC4104" w:rsidRDefault="00503A41" w:rsidP="00101554">
            <w:pPr>
              <w:pStyle w:val="NoSpacing"/>
              <w:rPr>
                <w:rFonts w:ascii="Arial" w:hAnsi="Arial" w:cs="Arial"/>
                <w:snapToGrid w:val="0"/>
                <w:sz w:val="20"/>
                <w:lang w:val="pt-PT"/>
              </w:rPr>
            </w:pPr>
            <w:r w:rsidRPr="00CC4104">
              <w:rPr>
                <w:rFonts w:ascii="Arial" w:hAnsi="Arial"/>
                <w:snapToGrid w:val="0"/>
                <w:sz w:val="20"/>
                <w:lang w:val="pt-PT"/>
              </w:rPr>
              <w:t>Clorantraniliprol</w:t>
            </w:r>
          </w:p>
          <w:p w14:paraId="55A4EAA9" w14:textId="77777777" w:rsidR="00503A41" w:rsidRPr="00CC4104" w:rsidRDefault="00503A41" w:rsidP="00101554">
            <w:pPr>
              <w:pStyle w:val="NoSpacing"/>
              <w:rPr>
                <w:rFonts w:ascii="Arial" w:hAnsi="Arial" w:cs="Arial"/>
                <w:snapToGrid w:val="0"/>
                <w:sz w:val="20"/>
                <w:lang w:val="pt-PT"/>
              </w:rPr>
            </w:pPr>
            <w:r w:rsidRPr="00CC4104">
              <w:rPr>
                <w:rFonts w:ascii="Arial" w:hAnsi="Arial"/>
                <w:snapToGrid w:val="0"/>
                <w:sz w:val="20"/>
                <w:lang w:val="pt-PT"/>
              </w:rPr>
              <w:t>Clorpirifos (3)</w:t>
            </w:r>
          </w:p>
          <w:p w14:paraId="32CB4304" w14:textId="77777777" w:rsidR="00503A41" w:rsidRPr="00CC4104" w:rsidRDefault="00503A41" w:rsidP="00101554">
            <w:pPr>
              <w:pStyle w:val="NoSpacing"/>
              <w:rPr>
                <w:rFonts w:ascii="Arial" w:hAnsi="Arial" w:cs="Arial"/>
                <w:snapToGrid w:val="0"/>
                <w:sz w:val="20"/>
                <w:lang w:val="pt-PT"/>
              </w:rPr>
            </w:pPr>
            <w:r w:rsidRPr="00CC4104">
              <w:rPr>
                <w:rFonts w:ascii="Arial" w:hAnsi="Arial"/>
                <w:snapToGrid w:val="0"/>
                <w:sz w:val="20"/>
                <w:lang w:val="pt-PT"/>
              </w:rPr>
              <w:t>Deltametrín</w:t>
            </w:r>
          </w:p>
          <w:p w14:paraId="3AD6C054" w14:textId="77777777" w:rsidR="00503A41" w:rsidRPr="00CC4104" w:rsidRDefault="00503A41" w:rsidP="00101554">
            <w:pPr>
              <w:pStyle w:val="NoSpacing"/>
              <w:rPr>
                <w:rFonts w:ascii="Arial" w:hAnsi="Arial" w:cs="Arial"/>
                <w:sz w:val="20"/>
                <w:lang w:val="pt-PT"/>
              </w:rPr>
            </w:pPr>
            <w:r w:rsidRPr="00CC4104">
              <w:rPr>
                <w:rFonts w:ascii="Arial" w:hAnsi="Arial"/>
                <w:sz w:val="20"/>
                <w:lang w:val="pt-PT"/>
              </w:rPr>
              <w:t>Lambda-cihalotrín (3)</w:t>
            </w:r>
          </w:p>
          <w:p w14:paraId="5B9D221E" w14:textId="77777777" w:rsidR="00503A41" w:rsidRPr="00CC4104" w:rsidRDefault="00503A41" w:rsidP="00101554">
            <w:pPr>
              <w:pStyle w:val="NoSpacing"/>
              <w:rPr>
                <w:rFonts w:ascii="Arial" w:hAnsi="Arial" w:cs="Arial"/>
                <w:snapToGrid w:val="0"/>
                <w:sz w:val="20"/>
                <w:lang w:val="pt-PT"/>
              </w:rPr>
            </w:pPr>
            <w:r w:rsidRPr="00CC4104">
              <w:rPr>
                <w:rFonts w:ascii="Arial" w:hAnsi="Arial"/>
                <w:sz w:val="20"/>
                <w:lang w:val="pt-PT"/>
              </w:rPr>
              <w:t>M</w:t>
            </w:r>
            <w:r w:rsidRPr="00CC4104">
              <w:rPr>
                <w:rFonts w:ascii="Arial" w:hAnsi="Arial"/>
                <w:snapToGrid w:val="0"/>
                <w:sz w:val="20"/>
                <w:lang w:val="pt-PT"/>
              </w:rPr>
              <w:t>étodo confusión sexual</w:t>
            </w:r>
          </w:p>
          <w:p w14:paraId="3632BD4E"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Triflumuró</w:t>
            </w:r>
          </w:p>
          <w:p w14:paraId="53951C19" w14:textId="77777777" w:rsidR="00503A41" w:rsidRPr="008A2C9B" w:rsidRDefault="00503A41" w:rsidP="00101554">
            <w:pPr>
              <w:pStyle w:val="NoSpacing"/>
              <w:rPr>
                <w:rFonts w:ascii="Arial" w:hAnsi="Arial" w:cs="Arial"/>
                <w:sz w:val="20"/>
                <w:u w:val="single"/>
              </w:rPr>
            </w:pPr>
            <w:r w:rsidRPr="008A2C9B">
              <w:rPr>
                <w:rFonts w:ascii="Arial" w:hAnsi="Arial"/>
                <w:snapToGrid w:val="0"/>
                <w:sz w:val="20"/>
              </w:rPr>
              <w:t>Zeta-cipermetrín</w:t>
            </w:r>
          </w:p>
        </w:tc>
        <w:tc>
          <w:tcPr>
            <w:tcW w:w="1117" w:type="pct"/>
            <w:vMerge/>
            <w:vAlign w:val="center"/>
          </w:tcPr>
          <w:p w14:paraId="1A63BEDB" w14:textId="77777777" w:rsidR="00503A41" w:rsidRPr="008A2C9B" w:rsidRDefault="00503A41" w:rsidP="00101554">
            <w:pPr>
              <w:pStyle w:val="NoSpacing"/>
              <w:rPr>
                <w:rFonts w:ascii="Arial" w:hAnsi="Arial" w:cs="Arial"/>
              </w:rPr>
            </w:pPr>
          </w:p>
        </w:tc>
      </w:tr>
      <w:tr w:rsidR="00503A41" w:rsidRPr="00CC4104" w14:paraId="70F01B49" w14:textId="77777777" w:rsidTr="00AA456E">
        <w:trPr>
          <w:jc w:val="center"/>
        </w:trPr>
        <w:tc>
          <w:tcPr>
            <w:tcW w:w="1250" w:type="pct"/>
            <w:vAlign w:val="center"/>
          </w:tcPr>
          <w:p w14:paraId="5A58E507" w14:textId="77777777" w:rsidR="00503A41" w:rsidRPr="00CC4104" w:rsidRDefault="00503A41" w:rsidP="00101554">
            <w:pPr>
              <w:pStyle w:val="NoSpacing"/>
              <w:rPr>
                <w:rFonts w:ascii="Arial" w:hAnsi="Arial" w:cs="Arial"/>
                <w:lang w:val="pt-PT"/>
              </w:rPr>
            </w:pPr>
            <w:r w:rsidRPr="00CC4104">
              <w:rPr>
                <w:rFonts w:ascii="Arial" w:hAnsi="Arial"/>
                <w:lang w:val="pt-PT"/>
              </w:rPr>
              <w:t>Mosca de la fruta</w:t>
            </w:r>
          </w:p>
          <w:p w14:paraId="1F5713CA" w14:textId="77777777" w:rsidR="00503A41" w:rsidRPr="00CC4104" w:rsidRDefault="00503A41" w:rsidP="00101554">
            <w:pPr>
              <w:pStyle w:val="NoSpacing"/>
              <w:rPr>
                <w:rFonts w:ascii="Arial" w:hAnsi="Arial" w:cs="Arial"/>
                <w:i/>
                <w:lang w:val="pt-PT"/>
              </w:rPr>
            </w:pPr>
            <w:r w:rsidRPr="00CC4104">
              <w:rPr>
                <w:rFonts w:ascii="Arial" w:hAnsi="Arial"/>
                <w:i/>
                <w:lang w:val="pt-PT"/>
              </w:rPr>
              <w:t>Ceratitis capitata</w:t>
            </w:r>
          </w:p>
        </w:tc>
        <w:tc>
          <w:tcPr>
            <w:tcW w:w="1250" w:type="pct"/>
            <w:vAlign w:val="center"/>
          </w:tcPr>
          <w:p w14:paraId="6A9EE27B" w14:textId="77777777" w:rsidR="00503A41" w:rsidRPr="00CC4104" w:rsidRDefault="00503A41" w:rsidP="00101554">
            <w:pPr>
              <w:pStyle w:val="NoSpacing"/>
              <w:rPr>
                <w:rFonts w:ascii="Arial" w:hAnsi="Arial" w:cs="Arial"/>
                <w:lang w:val="pt-PT"/>
              </w:rPr>
            </w:pPr>
            <w:r w:rsidRPr="00CC4104">
              <w:rPr>
                <w:rFonts w:ascii="Arial" w:hAnsi="Arial"/>
                <w:lang w:val="pt-PT"/>
              </w:rPr>
              <w:t>Presencia en fruta o 1 captura en 2 controles consecutivos con trampa de monitorización</w:t>
            </w:r>
          </w:p>
        </w:tc>
        <w:tc>
          <w:tcPr>
            <w:tcW w:w="1383" w:type="pct"/>
            <w:vAlign w:val="center"/>
          </w:tcPr>
          <w:p w14:paraId="6C636811" w14:textId="77777777" w:rsidR="00503A41" w:rsidRPr="00CC4104" w:rsidRDefault="00503A41" w:rsidP="00101554">
            <w:pPr>
              <w:pStyle w:val="NoSpacing"/>
              <w:rPr>
                <w:rFonts w:ascii="Arial" w:hAnsi="Arial" w:cs="Arial"/>
                <w:snapToGrid w:val="0"/>
                <w:sz w:val="20"/>
                <w:lang w:val="pt-PT"/>
              </w:rPr>
            </w:pPr>
            <w:r w:rsidRPr="00CC4104">
              <w:rPr>
                <w:rFonts w:ascii="Arial" w:hAnsi="Arial"/>
                <w:sz w:val="20"/>
                <w:lang w:val="pt-PT"/>
              </w:rPr>
              <w:t>Azadiractín</w:t>
            </w:r>
            <w:r w:rsidRPr="00CC4104">
              <w:rPr>
                <w:rFonts w:ascii="Arial" w:hAnsi="Arial"/>
                <w:snapToGrid w:val="0"/>
                <w:sz w:val="20"/>
                <w:lang w:val="pt-PT"/>
              </w:rPr>
              <w:t xml:space="preserve"> </w:t>
            </w:r>
          </w:p>
          <w:p w14:paraId="3C9C36C8" w14:textId="77777777" w:rsidR="00503A41" w:rsidRPr="00CC4104" w:rsidRDefault="00503A41" w:rsidP="00101554">
            <w:pPr>
              <w:pStyle w:val="NoSpacing"/>
              <w:rPr>
                <w:rFonts w:ascii="Arial" w:hAnsi="Arial" w:cs="Arial"/>
                <w:snapToGrid w:val="0"/>
                <w:sz w:val="20"/>
                <w:lang w:val="pt-PT"/>
              </w:rPr>
            </w:pPr>
            <w:r w:rsidRPr="00CC4104">
              <w:rPr>
                <w:rFonts w:ascii="Arial" w:hAnsi="Arial"/>
                <w:snapToGrid w:val="0"/>
                <w:sz w:val="20"/>
                <w:lang w:val="pt-PT"/>
              </w:rPr>
              <w:t>Betaciflutrín</w:t>
            </w:r>
          </w:p>
          <w:p w14:paraId="4FEE71FE" w14:textId="77777777" w:rsidR="00503A41" w:rsidRPr="00CC4104" w:rsidRDefault="00503A41" w:rsidP="00101554">
            <w:pPr>
              <w:pStyle w:val="NoSpacing"/>
              <w:rPr>
                <w:rFonts w:ascii="Arial" w:hAnsi="Arial" w:cs="Arial"/>
                <w:snapToGrid w:val="0"/>
                <w:sz w:val="20"/>
                <w:lang w:val="pt-PT"/>
              </w:rPr>
            </w:pPr>
            <w:r w:rsidRPr="00CC4104">
              <w:rPr>
                <w:rFonts w:ascii="Arial" w:hAnsi="Arial"/>
                <w:snapToGrid w:val="0"/>
                <w:sz w:val="20"/>
                <w:lang w:val="pt-PT"/>
              </w:rPr>
              <w:t>Deltametrín</w:t>
            </w:r>
          </w:p>
          <w:p w14:paraId="0998073A" w14:textId="77777777" w:rsidR="00503A41" w:rsidRPr="00CC4104" w:rsidRDefault="00503A41" w:rsidP="00101554">
            <w:pPr>
              <w:pStyle w:val="NoSpacing"/>
              <w:rPr>
                <w:rFonts w:ascii="Arial" w:hAnsi="Arial" w:cs="Arial"/>
                <w:sz w:val="20"/>
                <w:lang w:val="pt-PT"/>
              </w:rPr>
            </w:pPr>
            <w:r w:rsidRPr="00CC4104">
              <w:rPr>
                <w:rFonts w:ascii="Arial" w:hAnsi="Arial"/>
                <w:sz w:val="20"/>
                <w:lang w:val="pt-PT"/>
              </w:rPr>
              <w:t>Lambda-cihalotrín (3)</w:t>
            </w:r>
          </w:p>
          <w:p w14:paraId="2859E967" w14:textId="77777777" w:rsidR="00503A41" w:rsidRPr="00CC4104" w:rsidRDefault="00503A41" w:rsidP="00101554">
            <w:pPr>
              <w:pStyle w:val="NoSpacing"/>
              <w:rPr>
                <w:rFonts w:ascii="Arial" w:hAnsi="Arial" w:cs="Arial"/>
                <w:sz w:val="20"/>
                <w:lang w:val="pt-PT"/>
              </w:rPr>
            </w:pPr>
            <w:r w:rsidRPr="00CC4104">
              <w:rPr>
                <w:rFonts w:ascii="Arial" w:hAnsi="Arial"/>
                <w:sz w:val="20"/>
                <w:lang w:val="pt-PT"/>
              </w:rPr>
              <w:t>Mét. de atracción y muerte</w:t>
            </w:r>
          </w:p>
          <w:p w14:paraId="1C5BEA23" w14:textId="77777777" w:rsidR="00503A41" w:rsidRPr="00CC4104" w:rsidRDefault="00503A41" w:rsidP="00101554">
            <w:pPr>
              <w:pStyle w:val="NoSpacing"/>
              <w:rPr>
                <w:rFonts w:ascii="Arial" w:hAnsi="Arial" w:cs="Arial"/>
                <w:sz w:val="20"/>
                <w:lang w:val="pt-PT"/>
              </w:rPr>
            </w:pPr>
            <w:r w:rsidRPr="00CC4104">
              <w:rPr>
                <w:rFonts w:ascii="Arial" w:hAnsi="Arial"/>
                <w:sz w:val="20"/>
                <w:lang w:val="pt-PT"/>
              </w:rPr>
              <w:t>Mét. de captura masiva</w:t>
            </w:r>
          </w:p>
          <w:p w14:paraId="0D3212C4" w14:textId="77777777" w:rsidR="00503A41" w:rsidRPr="00CC4104" w:rsidRDefault="00503A41" w:rsidP="00101554">
            <w:pPr>
              <w:pStyle w:val="NoSpacing"/>
              <w:rPr>
                <w:rFonts w:ascii="Arial" w:hAnsi="Arial" w:cs="Arial"/>
                <w:sz w:val="20"/>
                <w:lang w:val="pt-PT"/>
              </w:rPr>
            </w:pPr>
            <w:r w:rsidRPr="00CC4104">
              <w:rPr>
                <w:rFonts w:ascii="Arial" w:hAnsi="Arial"/>
                <w:sz w:val="20"/>
                <w:lang w:val="pt-PT"/>
              </w:rPr>
              <w:t>Mét. de la quimio-esterilització</w:t>
            </w:r>
          </w:p>
          <w:p w14:paraId="550698B5" w14:textId="77777777" w:rsidR="00503A41" w:rsidRPr="00CC4104" w:rsidRDefault="00503A41" w:rsidP="00101554">
            <w:pPr>
              <w:pStyle w:val="NoSpacing"/>
              <w:rPr>
                <w:rFonts w:ascii="Arial" w:hAnsi="Arial" w:cs="Arial"/>
                <w:strike/>
                <w:dstrike/>
                <w:sz w:val="20"/>
                <w:lang w:val="pt-PT"/>
              </w:rPr>
            </w:pPr>
            <w:r w:rsidRPr="00CC4104">
              <w:rPr>
                <w:rFonts w:ascii="Arial" w:hAnsi="Arial"/>
                <w:sz w:val="20"/>
                <w:lang w:val="pt-PT"/>
              </w:rPr>
              <w:t>Proteína hidrolizada</w:t>
            </w:r>
          </w:p>
        </w:tc>
        <w:tc>
          <w:tcPr>
            <w:tcW w:w="1117" w:type="pct"/>
            <w:vMerge/>
          </w:tcPr>
          <w:p w14:paraId="791D37BC" w14:textId="77777777" w:rsidR="00503A41" w:rsidRPr="00CC4104" w:rsidRDefault="00503A41" w:rsidP="00101554">
            <w:pPr>
              <w:pStyle w:val="NoSpacing"/>
              <w:rPr>
                <w:rFonts w:ascii="Arial" w:hAnsi="Arial" w:cs="Arial"/>
                <w:lang w:val="pt-PT"/>
              </w:rPr>
            </w:pPr>
          </w:p>
        </w:tc>
      </w:tr>
      <w:tr w:rsidR="00503A41" w:rsidRPr="008A2C9B" w14:paraId="773F1358" w14:textId="77777777" w:rsidTr="00AA456E">
        <w:trPr>
          <w:jc w:val="center"/>
        </w:trPr>
        <w:tc>
          <w:tcPr>
            <w:tcW w:w="1250" w:type="pct"/>
            <w:vAlign w:val="center"/>
          </w:tcPr>
          <w:p w14:paraId="4653A040" w14:textId="77777777" w:rsidR="00503A41" w:rsidRPr="008A2C9B" w:rsidRDefault="00503A41" w:rsidP="00101554">
            <w:pPr>
              <w:pStyle w:val="NoSpacing"/>
              <w:rPr>
                <w:rFonts w:ascii="Arial" w:hAnsi="Arial" w:cs="Arial"/>
                <w:snapToGrid w:val="0"/>
              </w:rPr>
            </w:pPr>
            <w:r w:rsidRPr="008A2C9B">
              <w:rPr>
                <w:rFonts w:ascii="Arial" w:hAnsi="Arial"/>
                <w:snapToGrid w:val="0"/>
              </w:rPr>
              <w:t>Gusano cabezudo</w:t>
            </w:r>
          </w:p>
          <w:p w14:paraId="1137A446" w14:textId="77777777" w:rsidR="00503A41" w:rsidRPr="008A2C9B" w:rsidRDefault="00503A41" w:rsidP="00101554">
            <w:pPr>
              <w:pStyle w:val="NoSpacing"/>
              <w:rPr>
                <w:rFonts w:ascii="Arial" w:hAnsi="Arial" w:cs="Arial"/>
                <w:i/>
              </w:rPr>
            </w:pPr>
            <w:r w:rsidRPr="008A2C9B">
              <w:rPr>
                <w:rFonts w:ascii="Arial" w:hAnsi="Arial"/>
                <w:i/>
                <w:snapToGrid w:val="0"/>
              </w:rPr>
              <w:t xml:space="preserve">Capnodis tenebrionis </w:t>
            </w:r>
          </w:p>
        </w:tc>
        <w:tc>
          <w:tcPr>
            <w:tcW w:w="1250" w:type="pct"/>
            <w:vAlign w:val="center"/>
          </w:tcPr>
          <w:p w14:paraId="1EA5CFEC" w14:textId="77777777" w:rsidR="00503A41" w:rsidRPr="00CC4104" w:rsidRDefault="00503A41" w:rsidP="00101554">
            <w:pPr>
              <w:pStyle w:val="NoSpacing"/>
              <w:rPr>
                <w:rFonts w:ascii="Arial" w:hAnsi="Arial" w:cs="Arial"/>
                <w:lang w:val="pt-PT"/>
              </w:rPr>
            </w:pPr>
            <w:r w:rsidRPr="00CC4104">
              <w:rPr>
                <w:rFonts w:ascii="Arial" w:hAnsi="Arial"/>
                <w:lang w:val="pt-PT"/>
              </w:rPr>
              <w:t>0,5 adultos por término medio por árbol inspeccionado</w:t>
            </w:r>
          </w:p>
        </w:tc>
        <w:tc>
          <w:tcPr>
            <w:tcW w:w="1383" w:type="pct"/>
            <w:vAlign w:val="center"/>
          </w:tcPr>
          <w:p w14:paraId="5A2656F1"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Clorpirifos (3)</w:t>
            </w:r>
          </w:p>
          <w:p w14:paraId="0BE23CF6" w14:textId="77777777" w:rsidR="00503A41" w:rsidRPr="008A2C9B" w:rsidRDefault="00503A41" w:rsidP="00101554">
            <w:pPr>
              <w:pStyle w:val="NoSpacing"/>
              <w:rPr>
                <w:rFonts w:ascii="Arial" w:hAnsi="Arial" w:cs="Arial"/>
                <w:sz w:val="20"/>
              </w:rPr>
            </w:pPr>
            <w:r w:rsidRPr="008A2C9B">
              <w:rPr>
                <w:rFonts w:ascii="Arial" w:hAnsi="Arial"/>
                <w:snapToGrid w:val="0"/>
                <w:sz w:val="20"/>
              </w:rPr>
              <w:t>Imidacloprid (2)</w:t>
            </w:r>
          </w:p>
        </w:tc>
        <w:tc>
          <w:tcPr>
            <w:tcW w:w="1117" w:type="pct"/>
            <w:vMerge/>
          </w:tcPr>
          <w:p w14:paraId="014961F1" w14:textId="77777777" w:rsidR="00503A41" w:rsidRPr="008A2C9B" w:rsidRDefault="00503A41" w:rsidP="00101554">
            <w:pPr>
              <w:pStyle w:val="NoSpacing"/>
              <w:rPr>
                <w:rFonts w:ascii="Arial" w:hAnsi="Arial" w:cs="Arial"/>
              </w:rPr>
            </w:pPr>
          </w:p>
        </w:tc>
      </w:tr>
      <w:tr w:rsidR="00503A41" w:rsidRPr="008A2C9B" w14:paraId="1027C818" w14:textId="77777777" w:rsidTr="00AA456E">
        <w:trPr>
          <w:jc w:val="center"/>
        </w:trPr>
        <w:tc>
          <w:tcPr>
            <w:tcW w:w="1250" w:type="pct"/>
            <w:vAlign w:val="center"/>
          </w:tcPr>
          <w:p w14:paraId="49D60B09" w14:textId="77777777" w:rsidR="00503A41" w:rsidRPr="008A2C9B" w:rsidRDefault="00503A41" w:rsidP="00101554">
            <w:pPr>
              <w:pStyle w:val="NoSpacing"/>
              <w:rPr>
                <w:rFonts w:ascii="Arial" w:hAnsi="Arial" w:cs="Arial"/>
              </w:rPr>
            </w:pPr>
            <w:r w:rsidRPr="008A2C9B">
              <w:rPr>
                <w:rFonts w:ascii="Arial" w:hAnsi="Arial"/>
              </w:rPr>
              <w:t>Hoplocampa</w:t>
            </w:r>
          </w:p>
          <w:p w14:paraId="33722539" w14:textId="77777777" w:rsidR="00503A41" w:rsidRPr="008A2C9B" w:rsidRDefault="00503A41" w:rsidP="00101554">
            <w:pPr>
              <w:pStyle w:val="NoSpacing"/>
              <w:rPr>
                <w:rFonts w:ascii="Arial" w:hAnsi="Arial" w:cs="Arial"/>
                <w:i/>
              </w:rPr>
            </w:pPr>
            <w:r w:rsidRPr="008A2C9B">
              <w:rPr>
                <w:rFonts w:ascii="Arial" w:hAnsi="Arial"/>
                <w:i/>
              </w:rPr>
              <w:t>Hoplocampa brevis</w:t>
            </w:r>
          </w:p>
        </w:tc>
        <w:tc>
          <w:tcPr>
            <w:tcW w:w="1250" w:type="pct"/>
            <w:vAlign w:val="center"/>
          </w:tcPr>
          <w:p w14:paraId="3D0AC417" w14:textId="77777777" w:rsidR="00503A41" w:rsidRPr="008A2C9B" w:rsidRDefault="00503A41" w:rsidP="00101554">
            <w:pPr>
              <w:pStyle w:val="NoSpacing"/>
              <w:rPr>
                <w:rFonts w:ascii="Arial" w:hAnsi="Arial" w:cs="Arial"/>
              </w:rPr>
            </w:pPr>
            <w:r w:rsidRPr="008A2C9B">
              <w:rPr>
                <w:rFonts w:ascii="Arial" w:hAnsi="Arial"/>
              </w:rPr>
              <w:t>Presencia</w:t>
            </w:r>
          </w:p>
        </w:tc>
        <w:tc>
          <w:tcPr>
            <w:tcW w:w="1383" w:type="pct"/>
            <w:vAlign w:val="center"/>
          </w:tcPr>
          <w:p w14:paraId="61116BAA"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Deltametrín</w:t>
            </w:r>
          </w:p>
        </w:tc>
        <w:tc>
          <w:tcPr>
            <w:tcW w:w="1117" w:type="pct"/>
            <w:vMerge/>
          </w:tcPr>
          <w:p w14:paraId="745C3345" w14:textId="77777777" w:rsidR="00503A41" w:rsidRPr="008A2C9B" w:rsidRDefault="00503A41" w:rsidP="00101554">
            <w:pPr>
              <w:pStyle w:val="NoSpacing"/>
              <w:rPr>
                <w:rFonts w:ascii="Arial" w:hAnsi="Arial" w:cs="Arial"/>
              </w:rPr>
            </w:pPr>
          </w:p>
        </w:tc>
      </w:tr>
      <w:tr w:rsidR="00503A41" w:rsidRPr="008A2C9B" w14:paraId="086FA9F4" w14:textId="77777777" w:rsidTr="00AA456E">
        <w:trPr>
          <w:jc w:val="center"/>
        </w:trPr>
        <w:tc>
          <w:tcPr>
            <w:tcW w:w="1250" w:type="pct"/>
            <w:vAlign w:val="center"/>
          </w:tcPr>
          <w:p w14:paraId="6133F518" w14:textId="77777777" w:rsidR="00503A41" w:rsidRPr="008A2C9B" w:rsidRDefault="00503A41" w:rsidP="00101554">
            <w:pPr>
              <w:pStyle w:val="NoSpacing"/>
              <w:rPr>
                <w:rFonts w:ascii="Arial" w:hAnsi="Arial" w:cs="Arial"/>
              </w:rPr>
            </w:pPr>
            <w:r w:rsidRPr="008A2C9B">
              <w:rPr>
                <w:rFonts w:ascii="Arial" w:hAnsi="Arial"/>
              </w:rPr>
              <w:t>Orugas defoliadoras</w:t>
            </w:r>
          </w:p>
          <w:p w14:paraId="214E7249" w14:textId="77777777" w:rsidR="00503A41" w:rsidRPr="008A2C9B" w:rsidRDefault="00503A41" w:rsidP="00101554">
            <w:pPr>
              <w:pStyle w:val="NoSpacing"/>
              <w:rPr>
                <w:rFonts w:ascii="Arial" w:hAnsi="Arial" w:cs="Arial"/>
              </w:rPr>
            </w:pPr>
          </w:p>
        </w:tc>
        <w:tc>
          <w:tcPr>
            <w:tcW w:w="1250" w:type="pct"/>
            <w:vAlign w:val="center"/>
          </w:tcPr>
          <w:p w14:paraId="598328D2" w14:textId="77777777" w:rsidR="00503A41" w:rsidRPr="008A2C9B" w:rsidRDefault="00503A41" w:rsidP="00101554">
            <w:pPr>
              <w:pStyle w:val="NoSpacing"/>
              <w:rPr>
                <w:rFonts w:ascii="Arial" w:hAnsi="Arial" w:cs="Arial"/>
              </w:rPr>
            </w:pPr>
            <w:r w:rsidRPr="008A2C9B">
              <w:rPr>
                <w:rFonts w:ascii="Arial" w:hAnsi="Arial"/>
              </w:rPr>
              <w:t>1% de árboles afectados</w:t>
            </w:r>
          </w:p>
        </w:tc>
        <w:tc>
          <w:tcPr>
            <w:tcW w:w="1383" w:type="pct"/>
            <w:vAlign w:val="center"/>
          </w:tcPr>
          <w:p w14:paraId="17C1D303" w14:textId="77777777" w:rsidR="00503A41" w:rsidRPr="008A2C9B" w:rsidRDefault="00503A41" w:rsidP="00101554">
            <w:pPr>
              <w:pStyle w:val="NoSpacing"/>
              <w:rPr>
                <w:rFonts w:ascii="Arial" w:hAnsi="Arial" w:cs="Arial"/>
                <w:snapToGrid w:val="0"/>
                <w:sz w:val="20"/>
              </w:rPr>
            </w:pPr>
            <w:r w:rsidRPr="008A2C9B">
              <w:rPr>
                <w:rFonts w:ascii="Arial" w:hAnsi="Arial"/>
                <w:sz w:val="20"/>
              </w:rPr>
              <w:t>Azadiractín</w:t>
            </w:r>
          </w:p>
          <w:p w14:paraId="01C8E1F3" w14:textId="77777777" w:rsidR="00503A41" w:rsidRPr="008A2C9B" w:rsidRDefault="00503A41" w:rsidP="00101554">
            <w:pPr>
              <w:pStyle w:val="NoSpacing"/>
              <w:rPr>
                <w:rFonts w:ascii="Arial" w:hAnsi="Arial" w:cs="Arial"/>
                <w:sz w:val="20"/>
              </w:rPr>
            </w:pPr>
            <w:r w:rsidRPr="008A2C9B">
              <w:rPr>
                <w:rFonts w:ascii="Arial" w:hAnsi="Arial"/>
                <w:sz w:val="20"/>
              </w:rPr>
              <w:t>Bacillus thuringiensis kurstaki</w:t>
            </w:r>
          </w:p>
          <w:p w14:paraId="1290E22D"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Betaciflutrín</w:t>
            </w:r>
          </w:p>
          <w:p w14:paraId="5B4182FC" w14:textId="77777777" w:rsidR="00503A41" w:rsidRPr="008A2C9B" w:rsidRDefault="00503A41" w:rsidP="00101554">
            <w:pPr>
              <w:pStyle w:val="NoSpacing"/>
              <w:rPr>
                <w:rFonts w:ascii="Arial" w:hAnsi="Arial" w:cs="Arial"/>
                <w:sz w:val="20"/>
              </w:rPr>
            </w:pPr>
            <w:r w:rsidRPr="008A2C9B">
              <w:rPr>
                <w:rFonts w:ascii="Arial" w:hAnsi="Arial"/>
                <w:sz w:val="20"/>
              </w:rPr>
              <w:t>Clorpirifos (3)</w:t>
            </w:r>
          </w:p>
          <w:p w14:paraId="7B4AD596"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Deltametrín</w:t>
            </w:r>
          </w:p>
          <w:p w14:paraId="00F0C5BF"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Triflumuró</w:t>
            </w:r>
          </w:p>
          <w:p w14:paraId="2FDED361" w14:textId="77777777" w:rsidR="00503A41" w:rsidRPr="008A2C9B" w:rsidRDefault="00503A41" w:rsidP="00101554">
            <w:pPr>
              <w:pStyle w:val="NoSpacing"/>
              <w:rPr>
                <w:rFonts w:ascii="Arial" w:hAnsi="Arial" w:cs="Arial"/>
                <w:strike/>
                <w:sz w:val="20"/>
              </w:rPr>
            </w:pPr>
            <w:r w:rsidRPr="008A2C9B">
              <w:rPr>
                <w:rFonts w:ascii="Arial" w:hAnsi="Arial"/>
                <w:snapToGrid w:val="0"/>
                <w:sz w:val="20"/>
              </w:rPr>
              <w:t>Zeta-cipermetrín</w:t>
            </w:r>
          </w:p>
        </w:tc>
        <w:tc>
          <w:tcPr>
            <w:tcW w:w="1117" w:type="pct"/>
            <w:vMerge/>
          </w:tcPr>
          <w:p w14:paraId="1260036A" w14:textId="77777777" w:rsidR="00503A41" w:rsidRPr="008A2C9B" w:rsidRDefault="00503A41" w:rsidP="00101554">
            <w:pPr>
              <w:pStyle w:val="NoSpacing"/>
              <w:rPr>
                <w:rFonts w:ascii="Arial" w:hAnsi="Arial" w:cs="Arial"/>
              </w:rPr>
            </w:pPr>
          </w:p>
        </w:tc>
      </w:tr>
      <w:tr w:rsidR="00503A41" w:rsidRPr="00CC4104" w14:paraId="7499BB4A" w14:textId="77777777" w:rsidTr="00AA456E">
        <w:trPr>
          <w:jc w:val="center"/>
        </w:trPr>
        <w:tc>
          <w:tcPr>
            <w:tcW w:w="1250" w:type="pct"/>
            <w:vMerge w:val="restart"/>
            <w:vAlign w:val="center"/>
          </w:tcPr>
          <w:p w14:paraId="3ED7A675" w14:textId="77777777" w:rsidR="00503A41" w:rsidRPr="008A2C9B" w:rsidRDefault="00503A41" w:rsidP="00101554">
            <w:pPr>
              <w:pStyle w:val="NoSpacing"/>
              <w:rPr>
                <w:rFonts w:ascii="Arial" w:hAnsi="Arial" w:cs="Arial"/>
              </w:rPr>
            </w:pPr>
            <w:r w:rsidRPr="008A2C9B">
              <w:rPr>
                <w:rFonts w:ascii="Arial" w:hAnsi="Arial"/>
              </w:rPr>
              <w:t xml:space="preserve">Piojo blanco </w:t>
            </w:r>
          </w:p>
          <w:p w14:paraId="7219AA29" w14:textId="77777777" w:rsidR="00503A41" w:rsidRPr="008A2C9B" w:rsidRDefault="00503A41" w:rsidP="00101554">
            <w:pPr>
              <w:pStyle w:val="NoSpacing"/>
              <w:rPr>
                <w:rFonts w:ascii="Arial" w:hAnsi="Arial" w:cs="Arial"/>
                <w:i/>
                <w:u w:val="single"/>
              </w:rPr>
            </w:pPr>
            <w:r w:rsidRPr="008A2C9B">
              <w:rPr>
                <w:rFonts w:ascii="Arial" w:hAnsi="Arial"/>
                <w:i/>
                <w:snapToGrid w:val="0"/>
              </w:rPr>
              <w:t>Pseudaulacaspis pentagona</w:t>
            </w:r>
          </w:p>
        </w:tc>
        <w:tc>
          <w:tcPr>
            <w:tcW w:w="1250" w:type="pct"/>
            <w:vMerge w:val="restart"/>
            <w:vAlign w:val="center"/>
          </w:tcPr>
          <w:p w14:paraId="5DA1CC59" w14:textId="77777777" w:rsidR="00503A41" w:rsidRPr="008A2C9B" w:rsidRDefault="00503A41" w:rsidP="00101554">
            <w:pPr>
              <w:pStyle w:val="NoSpacing"/>
              <w:rPr>
                <w:rFonts w:ascii="Arial" w:hAnsi="Arial" w:cs="Arial"/>
              </w:rPr>
            </w:pPr>
            <w:r w:rsidRPr="008A2C9B">
              <w:rPr>
                <w:rFonts w:ascii="Arial" w:hAnsi="Arial"/>
              </w:rPr>
              <w:t>Presencia</w:t>
            </w:r>
          </w:p>
        </w:tc>
        <w:tc>
          <w:tcPr>
            <w:tcW w:w="1383" w:type="pct"/>
            <w:vAlign w:val="center"/>
          </w:tcPr>
          <w:p w14:paraId="23294A13" w14:textId="77777777" w:rsidR="00503A41" w:rsidRPr="00CC4104" w:rsidRDefault="00503A41" w:rsidP="00101554">
            <w:pPr>
              <w:pStyle w:val="NoSpacing"/>
              <w:rPr>
                <w:rFonts w:ascii="Arial" w:hAnsi="Arial" w:cs="Arial"/>
                <w:sz w:val="20"/>
                <w:lang w:val="pt-PT"/>
              </w:rPr>
            </w:pPr>
            <w:r w:rsidRPr="00CC4104">
              <w:rPr>
                <w:rFonts w:ascii="Arial" w:hAnsi="Arial"/>
                <w:sz w:val="20"/>
                <w:lang w:val="pt-PT"/>
              </w:rPr>
              <w:t>Tratamiento de invierno:</w:t>
            </w:r>
          </w:p>
          <w:p w14:paraId="020B8948" w14:textId="77777777" w:rsidR="00503A41" w:rsidRPr="00CC4104" w:rsidRDefault="00503A41" w:rsidP="00101554">
            <w:pPr>
              <w:pStyle w:val="NoSpacing"/>
              <w:rPr>
                <w:rFonts w:ascii="Arial" w:hAnsi="Arial" w:cs="Arial"/>
                <w:sz w:val="20"/>
                <w:lang w:val="pt-PT"/>
              </w:rPr>
            </w:pPr>
            <w:r w:rsidRPr="00CC4104">
              <w:rPr>
                <w:rFonts w:ascii="Arial" w:hAnsi="Arial"/>
                <w:sz w:val="20"/>
                <w:lang w:val="pt-PT"/>
              </w:rPr>
              <w:t>Aceite parafínico</w:t>
            </w:r>
          </w:p>
          <w:p w14:paraId="0F9E427C" w14:textId="77777777" w:rsidR="00503A41" w:rsidRPr="00CC4104" w:rsidRDefault="00503A41" w:rsidP="00101554">
            <w:pPr>
              <w:pStyle w:val="NoSpacing"/>
              <w:rPr>
                <w:rFonts w:ascii="Arial" w:hAnsi="Arial" w:cs="Arial"/>
                <w:sz w:val="20"/>
                <w:lang w:val="pt-PT"/>
              </w:rPr>
            </w:pPr>
            <w:r w:rsidRPr="00CC4104">
              <w:rPr>
                <w:rFonts w:ascii="Arial" w:hAnsi="Arial"/>
                <w:sz w:val="20"/>
                <w:lang w:val="pt-PT"/>
              </w:rPr>
              <w:t>Polisulfuro de calcio</w:t>
            </w:r>
          </w:p>
        </w:tc>
        <w:tc>
          <w:tcPr>
            <w:tcW w:w="1117" w:type="pct"/>
          </w:tcPr>
          <w:p w14:paraId="456952C9" w14:textId="77777777" w:rsidR="00503A41" w:rsidRPr="00CC4104" w:rsidRDefault="00503A41" w:rsidP="00101554">
            <w:pPr>
              <w:pStyle w:val="NoSpacing"/>
              <w:rPr>
                <w:rFonts w:ascii="Arial" w:hAnsi="Arial" w:cs="Arial"/>
                <w:lang w:val="pt-PT"/>
              </w:rPr>
            </w:pPr>
          </w:p>
        </w:tc>
      </w:tr>
      <w:tr w:rsidR="00503A41" w:rsidRPr="008A2C9B" w14:paraId="32E61734" w14:textId="77777777" w:rsidTr="00AA456E">
        <w:trPr>
          <w:jc w:val="center"/>
        </w:trPr>
        <w:tc>
          <w:tcPr>
            <w:tcW w:w="1250" w:type="pct"/>
            <w:vMerge/>
            <w:vAlign w:val="center"/>
          </w:tcPr>
          <w:p w14:paraId="48B2F0A8" w14:textId="77777777" w:rsidR="00503A41" w:rsidRPr="00CC4104" w:rsidRDefault="00503A41" w:rsidP="00101554">
            <w:pPr>
              <w:pStyle w:val="NoSpacing"/>
              <w:rPr>
                <w:rFonts w:ascii="Arial" w:hAnsi="Arial" w:cs="Arial"/>
                <w:u w:val="single"/>
                <w:lang w:val="pt-PT"/>
              </w:rPr>
            </w:pPr>
          </w:p>
        </w:tc>
        <w:tc>
          <w:tcPr>
            <w:tcW w:w="1250" w:type="pct"/>
            <w:vMerge/>
            <w:vAlign w:val="center"/>
          </w:tcPr>
          <w:p w14:paraId="13C730BB" w14:textId="77777777" w:rsidR="00503A41" w:rsidRPr="00CC4104" w:rsidRDefault="00503A41" w:rsidP="00101554">
            <w:pPr>
              <w:pStyle w:val="NoSpacing"/>
              <w:rPr>
                <w:rFonts w:ascii="Arial" w:hAnsi="Arial" w:cs="Arial"/>
                <w:lang w:val="pt-PT"/>
              </w:rPr>
            </w:pPr>
          </w:p>
        </w:tc>
        <w:tc>
          <w:tcPr>
            <w:tcW w:w="1383" w:type="pct"/>
            <w:vAlign w:val="center"/>
          </w:tcPr>
          <w:p w14:paraId="5BA52549"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Vegetación:</w:t>
            </w:r>
          </w:p>
          <w:p w14:paraId="699459ED" w14:textId="77777777" w:rsidR="00503A41" w:rsidRPr="008A2C9B" w:rsidRDefault="00503A41" w:rsidP="00101554">
            <w:pPr>
              <w:pStyle w:val="NoSpacing"/>
              <w:rPr>
                <w:rFonts w:ascii="Arial" w:hAnsi="Arial" w:cs="Arial"/>
                <w:snapToGrid w:val="0"/>
                <w:sz w:val="20"/>
              </w:rPr>
            </w:pPr>
            <w:r w:rsidRPr="008A2C9B">
              <w:rPr>
                <w:rFonts w:ascii="Arial" w:hAnsi="Arial"/>
                <w:sz w:val="20"/>
              </w:rPr>
              <w:t>Azadiractín</w:t>
            </w:r>
            <w:r w:rsidRPr="008A2C9B">
              <w:rPr>
                <w:rFonts w:ascii="Arial" w:hAnsi="Arial"/>
                <w:snapToGrid w:val="0"/>
                <w:sz w:val="20"/>
              </w:rPr>
              <w:t xml:space="preserve"> </w:t>
            </w:r>
          </w:p>
          <w:p w14:paraId="7B4AD553" w14:textId="77777777" w:rsidR="00503A41" w:rsidRPr="008A2C9B" w:rsidRDefault="00503A41" w:rsidP="00101554">
            <w:pPr>
              <w:pStyle w:val="NoSpacing"/>
              <w:rPr>
                <w:rFonts w:ascii="Arial" w:hAnsi="Arial" w:cs="Arial"/>
                <w:snapToGrid w:val="0"/>
                <w:sz w:val="20"/>
              </w:rPr>
            </w:pPr>
            <w:r w:rsidRPr="008A2C9B">
              <w:rPr>
                <w:rFonts w:ascii="Arial" w:hAnsi="Arial"/>
                <w:snapToGrid w:val="0"/>
                <w:sz w:val="20"/>
              </w:rPr>
              <w:t>Spirotetramat</w:t>
            </w:r>
          </w:p>
        </w:tc>
        <w:tc>
          <w:tcPr>
            <w:tcW w:w="1117" w:type="pct"/>
          </w:tcPr>
          <w:p w14:paraId="00E6D781" w14:textId="77777777" w:rsidR="00503A41" w:rsidRPr="008A2C9B" w:rsidRDefault="00503A41" w:rsidP="00101554">
            <w:pPr>
              <w:pStyle w:val="NoSpacing"/>
              <w:rPr>
                <w:rFonts w:ascii="Arial" w:hAnsi="Arial" w:cs="Arial"/>
              </w:rPr>
            </w:pPr>
          </w:p>
        </w:tc>
      </w:tr>
    </w:tbl>
    <w:p w14:paraId="4014E73B" w14:textId="77777777" w:rsidR="00063F68" w:rsidRPr="008A2C9B" w:rsidRDefault="00063F68" w:rsidP="00B335D9">
      <w:pPr>
        <w:spacing w:line="240" w:lineRule="auto"/>
        <w:rPr>
          <w:rFonts w:ascii="Arial" w:hAnsi="Arial" w:cs="Arial"/>
          <w:b/>
          <w:snapToGrid w:val="0"/>
        </w:rPr>
      </w:pPr>
    </w:p>
    <w:p w14:paraId="7CF79065" w14:textId="77777777" w:rsidR="00503A41" w:rsidRPr="008A2C9B" w:rsidRDefault="00503A41" w:rsidP="00B335D9">
      <w:pPr>
        <w:spacing w:line="240" w:lineRule="auto"/>
        <w:rPr>
          <w:rFonts w:ascii="Arial" w:hAnsi="Arial" w:cs="Arial"/>
          <w:b/>
          <w:snapToGrid w:val="0"/>
        </w:rPr>
      </w:pPr>
      <w:r w:rsidRPr="008A2C9B">
        <w:br w:type="page"/>
      </w:r>
      <w:r w:rsidRPr="008A2C9B">
        <w:rPr>
          <w:rFonts w:ascii="Arial" w:hAnsi="Arial"/>
          <w:b/>
          <w:snapToGrid w:val="0"/>
        </w:rPr>
        <w:lastRenderedPageBreak/>
        <w:t xml:space="preserve">3.1.4 Albaricoque </w:t>
      </w:r>
    </w:p>
    <w:p w14:paraId="406B5FA3" w14:textId="77777777" w:rsidR="00503A41" w:rsidRPr="008A2C9B" w:rsidRDefault="00503A41" w:rsidP="00B335D9">
      <w:pPr>
        <w:pStyle w:val="BodyText2"/>
        <w:spacing w:after="160"/>
        <w:rPr>
          <w:rFonts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269"/>
        <w:gridCol w:w="2419"/>
        <w:gridCol w:w="2118"/>
      </w:tblGrid>
      <w:tr w:rsidR="00503A41" w:rsidRPr="008A2C9B" w14:paraId="6100D692" w14:textId="77777777" w:rsidTr="00AA456E">
        <w:trPr>
          <w:tblHeader/>
          <w:jc w:val="center"/>
        </w:trPr>
        <w:tc>
          <w:tcPr>
            <w:tcW w:w="1250" w:type="pct"/>
            <w:shd w:val="pct12" w:color="auto" w:fill="FFFFFF"/>
            <w:vAlign w:val="center"/>
          </w:tcPr>
          <w:p w14:paraId="7240CE3F"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250" w:type="pct"/>
            <w:shd w:val="pct12" w:color="auto" w:fill="FFFFFF"/>
            <w:vAlign w:val="center"/>
          </w:tcPr>
          <w:p w14:paraId="3B354584" w14:textId="77777777" w:rsidR="00503A41" w:rsidRPr="008A2C9B" w:rsidRDefault="00503A41" w:rsidP="00101554">
            <w:pPr>
              <w:spacing w:after="0" w:line="240" w:lineRule="auto"/>
              <w:jc w:val="center"/>
              <w:rPr>
                <w:rFonts w:ascii="Arial" w:hAnsi="Arial" w:cs="Arial"/>
                <w:b/>
              </w:rPr>
            </w:pPr>
            <w:r w:rsidRPr="008A2C9B">
              <w:rPr>
                <w:rFonts w:ascii="Arial" w:hAnsi="Arial"/>
                <w:b/>
              </w:rPr>
              <w:t>UMBRAL DE TOLERANCIA</w:t>
            </w:r>
          </w:p>
        </w:tc>
        <w:tc>
          <w:tcPr>
            <w:tcW w:w="1333" w:type="pct"/>
            <w:shd w:val="pct12" w:color="auto" w:fill="FFFFFF"/>
            <w:vAlign w:val="center"/>
          </w:tcPr>
          <w:p w14:paraId="05B8B1E6"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167" w:type="pct"/>
            <w:shd w:val="pct12" w:color="auto" w:fill="FFFFFF"/>
            <w:vAlign w:val="center"/>
          </w:tcPr>
          <w:p w14:paraId="198D68F9"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CC4104" w14:paraId="254ABACB" w14:textId="77777777" w:rsidTr="00AA456E">
        <w:trPr>
          <w:jc w:val="center"/>
        </w:trPr>
        <w:tc>
          <w:tcPr>
            <w:tcW w:w="1250" w:type="pct"/>
            <w:vMerge w:val="restart"/>
          </w:tcPr>
          <w:p w14:paraId="78348F21" w14:textId="77777777" w:rsidR="00503A41" w:rsidRPr="00CC4104" w:rsidRDefault="00503A41" w:rsidP="00101554">
            <w:pPr>
              <w:pStyle w:val="Heading9"/>
              <w:spacing w:before="0" w:line="240" w:lineRule="auto"/>
              <w:rPr>
                <w:rFonts w:ascii="Arial" w:hAnsi="Arial" w:cs="Arial"/>
                <w:snapToGrid w:val="0"/>
                <w:color w:val="auto"/>
                <w:szCs w:val="22"/>
                <w:lang w:val="pt-PT"/>
              </w:rPr>
            </w:pPr>
            <w:r w:rsidRPr="00CC4104">
              <w:rPr>
                <w:rFonts w:ascii="Arial" w:hAnsi="Arial"/>
                <w:color w:val="auto"/>
                <w:lang w:val="pt-PT"/>
              </w:rPr>
              <w:t>Piojo de San José</w:t>
            </w:r>
          </w:p>
          <w:p w14:paraId="1363DB01" w14:textId="77777777" w:rsidR="00503A41" w:rsidRPr="00CC4104" w:rsidRDefault="00503A41" w:rsidP="00101554">
            <w:pPr>
              <w:spacing w:after="0" w:line="240" w:lineRule="auto"/>
              <w:rPr>
                <w:rFonts w:ascii="Arial" w:hAnsi="Arial" w:cs="Arial"/>
                <w:lang w:val="pt-PT"/>
              </w:rPr>
            </w:pPr>
            <w:r w:rsidRPr="00CC4104">
              <w:rPr>
                <w:rFonts w:ascii="Arial" w:hAnsi="Arial"/>
                <w:i/>
                <w:snapToGrid w:val="0"/>
                <w:lang w:val="pt-PT"/>
              </w:rPr>
              <w:t>Comstockaspis perniciosa</w:t>
            </w:r>
            <w:r w:rsidRPr="00CC4104">
              <w:rPr>
                <w:rFonts w:ascii="Arial" w:hAnsi="Arial"/>
                <w:snapToGrid w:val="0"/>
                <w:lang w:val="pt-PT"/>
              </w:rPr>
              <w:t xml:space="preserve"> </w:t>
            </w:r>
          </w:p>
        </w:tc>
        <w:tc>
          <w:tcPr>
            <w:tcW w:w="1250" w:type="pct"/>
          </w:tcPr>
          <w:p w14:paraId="78D56C22"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Tratamientos de invierno: presencia en recolección o poda; Umbral de tratamiento: presencia</w:t>
            </w:r>
          </w:p>
        </w:tc>
        <w:tc>
          <w:tcPr>
            <w:tcW w:w="1333" w:type="pct"/>
            <w:vAlign w:val="center"/>
          </w:tcPr>
          <w:p w14:paraId="2EA24C1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234DCC0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Fenoxicarb  </w:t>
            </w:r>
          </w:p>
          <w:p w14:paraId="7A98C87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Aceite parafínico</w:t>
            </w:r>
          </w:p>
          <w:p w14:paraId="524F3F3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Piriproxifén (1)</w:t>
            </w:r>
          </w:p>
          <w:p w14:paraId="453A0869" w14:textId="77777777" w:rsidR="00503A41" w:rsidRPr="008A2C9B" w:rsidRDefault="00503A41" w:rsidP="00101554">
            <w:pPr>
              <w:pStyle w:val="NoSpacing"/>
              <w:rPr>
                <w:rFonts w:ascii="Arial" w:hAnsi="Arial" w:cs="Arial"/>
              </w:rPr>
            </w:pPr>
            <w:r w:rsidRPr="008A2C9B">
              <w:rPr>
                <w:rFonts w:ascii="Arial" w:hAnsi="Arial"/>
              </w:rPr>
              <w:t>Polisulfuro de calcio</w:t>
            </w:r>
          </w:p>
        </w:tc>
        <w:tc>
          <w:tcPr>
            <w:tcW w:w="1167" w:type="pct"/>
            <w:vMerge w:val="restart"/>
            <w:vAlign w:val="center"/>
          </w:tcPr>
          <w:p w14:paraId="5E618AA5" w14:textId="77777777" w:rsidR="00503A41" w:rsidRPr="008A2C9B" w:rsidRDefault="00503A41" w:rsidP="00101554">
            <w:pPr>
              <w:numPr>
                <w:ilvl w:val="0"/>
                <w:numId w:val="68"/>
              </w:numPr>
              <w:spacing w:after="0" w:line="240" w:lineRule="auto"/>
              <w:rPr>
                <w:rFonts w:ascii="Arial" w:hAnsi="Arial" w:cs="Arial"/>
              </w:rPr>
            </w:pPr>
            <w:r w:rsidRPr="008A2C9B">
              <w:rPr>
                <w:rFonts w:ascii="Arial" w:hAnsi="Arial"/>
              </w:rPr>
              <w:t>Máximo 1 tratamiento/año</w:t>
            </w:r>
          </w:p>
          <w:p w14:paraId="5F10C85C" w14:textId="77777777" w:rsidR="00503A41" w:rsidRPr="008A2C9B" w:rsidRDefault="00503A41" w:rsidP="00101554">
            <w:pPr>
              <w:numPr>
                <w:ilvl w:val="0"/>
                <w:numId w:val="68"/>
              </w:numPr>
              <w:spacing w:after="0" w:line="240" w:lineRule="auto"/>
              <w:rPr>
                <w:rFonts w:ascii="Arial" w:hAnsi="Arial" w:cs="Arial"/>
              </w:rPr>
            </w:pPr>
            <w:r w:rsidRPr="008A2C9B">
              <w:rPr>
                <w:rFonts w:ascii="Arial" w:hAnsi="Arial"/>
              </w:rPr>
              <w:t>Máximo 2 tratamiento/año</w:t>
            </w:r>
          </w:p>
          <w:p w14:paraId="21E36B42" w14:textId="77777777" w:rsidR="00503A41" w:rsidRPr="00CC4104" w:rsidRDefault="00503A41" w:rsidP="00101554">
            <w:pPr>
              <w:numPr>
                <w:ilvl w:val="0"/>
                <w:numId w:val="68"/>
              </w:numPr>
              <w:spacing w:after="0" w:line="240" w:lineRule="auto"/>
              <w:rPr>
                <w:rFonts w:ascii="Arial" w:hAnsi="Arial" w:cs="Arial"/>
                <w:lang w:val="pt-PT"/>
              </w:rPr>
            </w:pPr>
            <w:r w:rsidRPr="00CC4104">
              <w:rPr>
                <w:rFonts w:ascii="Arial" w:hAnsi="Arial"/>
                <w:snapToGrid w:val="0"/>
                <w:lang w:val="pt-PT"/>
              </w:rPr>
              <w:t>Sólo productos que no sean de clasificación toxicológica (T)</w:t>
            </w:r>
          </w:p>
          <w:p w14:paraId="2C9683CB" w14:textId="77777777" w:rsidR="00503A41" w:rsidRPr="00CC4104" w:rsidRDefault="00503A41" w:rsidP="00101554">
            <w:pPr>
              <w:spacing w:after="0" w:line="240" w:lineRule="auto"/>
              <w:rPr>
                <w:rFonts w:ascii="Arial" w:hAnsi="Arial" w:cs="Arial"/>
                <w:lang w:val="pt-PT"/>
              </w:rPr>
            </w:pPr>
          </w:p>
        </w:tc>
      </w:tr>
      <w:tr w:rsidR="00503A41" w:rsidRPr="008A2C9B" w14:paraId="6FBBED4E" w14:textId="77777777" w:rsidTr="00AA456E">
        <w:trPr>
          <w:jc w:val="center"/>
        </w:trPr>
        <w:tc>
          <w:tcPr>
            <w:tcW w:w="1250" w:type="pct"/>
            <w:vMerge/>
          </w:tcPr>
          <w:p w14:paraId="3EECD27E" w14:textId="77777777" w:rsidR="00503A41" w:rsidRPr="00CC4104" w:rsidRDefault="00503A41" w:rsidP="00101554">
            <w:pPr>
              <w:spacing w:after="0" w:line="240" w:lineRule="auto"/>
              <w:rPr>
                <w:rFonts w:ascii="Arial" w:hAnsi="Arial" w:cs="Arial"/>
                <w:lang w:val="pt-PT"/>
              </w:rPr>
            </w:pPr>
          </w:p>
        </w:tc>
        <w:tc>
          <w:tcPr>
            <w:tcW w:w="1250" w:type="pct"/>
          </w:tcPr>
          <w:p w14:paraId="1E53EFF6"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En prefloración: presencia en recolección o poda; Umbral de tratamiento: presencia</w:t>
            </w:r>
          </w:p>
        </w:tc>
        <w:tc>
          <w:tcPr>
            <w:tcW w:w="1333" w:type="pct"/>
            <w:vAlign w:val="center"/>
          </w:tcPr>
          <w:p w14:paraId="15296F16" w14:textId="77777777" w:rsidR="00503A41" w:rsidRPr="008A2C9B" w:rsidRDefault="00503A41" w:rsidP="00101554">
            <w:pPr>
              <w:pStyle w:val="NoSpacing"/>
              <w:rPr>
                <w:rFonts w:ascii="Arial" w:hAnsi="Arial" w:cs="Arial"/>
                <w:snapToGrid w:val="0"/>
              </w:rPr>
            </w:pPr>
            <w:r w:rsidRPr="008A2C9B">
              <w:rPr>
                <w:rFonts w:ascii="Arial" w:hAnsi="Arial"/>
                <w:snapToGrid w:val="0"/>
              </w:rPr>
              <w:t>Piriproxifén (1)</w:t>
            </w:r>
          </w:p>
          <w:p w14:paraId="719753BD" w14:textId="77777777" w:rsidR="00503A41" w:rsidRPr="008A2C9B" w:rsidRDefault="00503A41" w:rsidP="00101554">
            <w:pPr>
              <w:pStyle w:val="NoSpacing"/>
              <w:rPr>
                <w:rFonts w:ascii="Arial" w:hAnsi="Arial" w:cs="Arial"/>
              </w:rPr>
            </w:pPr>
          </w:p>
        </w:tc>
        <w:tc>
          <w:tcPr>
            <w:tcW w:w="1167" w:type="pct"/>
            <w:vMerge/>
            <w:vAlign w:val="center"/>
          </w:tcPr>
          <w:p w14:paraId="55747511" w14:textId="77777777" w:rsidR="00503A41" w:rsidRPr="008A2C9B" w:rsidRDefault="00503A41" w:rsidP="00101554">
            <w:pPr>
              <w:spacing w:after="0" w:line="240" w:lineRule="auto"/>
              <w:rPr>
                <w:rFonts w:ascii="Arial" w:hAnsi="Arial" w:cs="Arial"/>
              </w:rPr>
            </w:pPr>
          </w:p>
        </w:tc>
      </w:tr>
      <w:tr w:rsidR="00503A41" w:rsidRPr="008A2C9B" w14:paraId="66077338" w14:textId="77777777" w:rsidTr="00AA456E">
        <w:trPr>
          <w:jc w:val="center"/>
        </w:trPr>
        <w:tc>
          <w:tcPr>
            <w:tcW w:w="1250" w:type="pct"/>
            <w:vMerge/>
          </w:tcPr>
          <w:p w14:paraId="178BCB44" w14:textId="77777777" w:rsidR="00503A41" w:rsidRPr="008A2C9B" w:rsidRDefault="00503A41" w:rsidP="00101554">
            <w:pPr>
              <w:spacing w:after="0" w:line="240" w:lineRule="auto"/>
              <w:rPr>
                <w:rFonts w:ascii="Arial" w:hAnsi="Arial" w:cs="Arial"/>
              </w:rPr>
            </w:pPr>
          </w:p>
        </w:tc>
        <w:tc>
          <w:tcPr>
            <w:tcW w:w="1250" w:type="pct"/>
          </w:tcPr>
          <w:p w14:paraId="6901A1FA"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En 1ª generación: &gt;2% de árboles ocupados por formas móviles; Umbral de tratamiento: presencia</w:t>
            </w:r>
          </w:p>
        </w:tc>
        <w:tc>
          <w:tcPr>
            <w:tcW w:w="1333" w:type="pct"/>
            <w:vAlign w:val="center"/>
          </w:tcPr>
          <w:p w14:paraId="7EAFEF73"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w:t>
            </w:r>
          </w:p>
          <w:p w14:paraId="3E8203BE" w14:textId="77777777" w:rsidR="00503A41" w:rsidRPr="008A2C9B" w:rsidRDefault="00503A41" w:rsidP="00101554">
            <w:pPr>
              <w:pStyle w:val="NoSpacing"/>
              <w:rPr>
                <w:rFonts w:ascii="Arial" w:hAnsi="Arial" w:cs="Arial"/>
                <w:snapToGrid w:val="0"/>
              </w:rPr>
            </w:pPr>
            <w:r w:rsidRPr="008A2C9B">
              <w:rPr>
                <w:rFonts w:ascii="Arial" w:hAnsi="Arial"/>
                <w:snapToGrid w:val="0"/>
              </w:rPr>
              <w:t>Spirotetramat</w:t>
            </w:r>
          </w:p>
        </w:tc>
        <w:tc>
          <w:tcPr>
            <w:tcW w:w="1167" w:type="pct"/>
            <w:vMerge/>
            <w:vAlign w:val="center"/>
          </w:tcPr>
          <w:p w14:paraId="1CD65855" w14:textId="77777777" w:rsidR="00503A41" w:rsidRPr="008A2C9B" w:rsidRDefault="00503A41" w:rsidP="00101554">
            <w:pPr>
              <w:spacing w:after="0" w:line="240" w:lineRule="auto"/>
              <w:rPr>
                <w:rFonts w:ascii="Arial" w:hAnsi="Arial" w:cs="Arial"/>
              </w:rPr>
            </w:pPr>
          </w:p>
        </w:tc>
      </w:tr>
      <w:tr w:rsidR="00503A41" w:rsidRPr="008A2C9B" w14:paraId="74486333" w14:textId="77777777" w:rsidTr="00AA456E">
        <w:trPr>
          <w:jc w:val="center"/>
        </w:trPr>
        <w:tc>
          <w:tcPr>
            <w:tcW w:w="1250" w:type="pct"/>
            <w:vAlign w:val="center"/>
          </w:tcPr>
          <w:p w14:paraId="46DC09FA" w14:textId="77777777" w:rsidR="00503A41" w:rsidRPr="008A2C9B" w:rsidRDefault="00503A41" w:rsidP="00101554">
            <w:pPr>
              <w:pStyle w:val="Heading9"/>
              <w:spacing w:before="0" w:line="240" w:lineRule="auto"/>
              <w:rPr>
                <w:rFonts w:ascii="Arial" w:hAnsi="Arial" w:cs="Arial"/>
                <w:b/>
                <w:i w:val="0"/>
                <w:snapToGrid w:val="0"/>
                <w:color w:val="auto"/>
                <w:szCs w:val="22"/>
              </w:rPr>
            </w:pPr>
            <w:r w:rsidRPr="008A2C9B">
              <w:rPr>
                <w:rFonts w:ascii="Arial" w:hAnsi="Arial"/>
                <w:snapToGrid w:val="0"/>
                <w:color w:val="auto"/>
              </w:rPr>
              <w:t>Pulgones</w:t>
            </w:r>
          </w:p>
          <w:p w14:paraId="0277A579" w14:textId="77777777" w:rsidR="00503A41" w:rsidRPr="008A2C9B" w:rsidRDefault="00503A41" w:rsidP="00101554">
            <w:pPr>
              <w:spacing w:after="0" w:line="240" w:lineRule="auto"/>
              <w:rPr>
                <w:rFonts w:ascii="Arial" w:hAnsi="Arial" w:cs="Arial"/>
                <w:i/>
                <w:snapToGrid w:val="0"/>
              </w:rPr>
            </w:pPr>
            <w:r w:rsidRPr="008A2C9B">
              <w:rPr>
                <w:rFonts w:ascii="Arial" w:hAnsi="Arial"/>
                <w:i/>
                <w:snapToGrid w:val="0"/>
              </w:rPr>
              <w:t xml:space="preserve">Myzus persicae </w:t>
            </w:r>
          </w:p>
          <w:p w14:paraId="4313CAC7" w14:textId="77777777" w:rsidR="00503A41" w:rsidRPr="008A2C9B" w:rsidRDefault="00503A41" w:rsidP="00101554">
            <w:pPr>
              <w:spacing w:after="0" w:line="240" w:lineRule="auto"/>
              <w:rPr>
                <w:rFonts w:ascii="Arial" w:hAnsi="Arial" w:cs="Arial"/>
              </w:rPr>
            </w:pPr>
            <w:r w:rsidRPr="008A2C9B">
              <w:rPr>
                <w:rFonts w:ascii="Arial" w:hAnsi="Arial"/>
                <w:i/>
                <w:snapToGrid w:val="0"/>
              </w:rPr>
              <w:t>Brachycaudus swchartzi</w:t>
            </w:r>
          </w:p>
        </w:tc>
        <w:tc>
          <w:tcPr>
            <w:tcW w:w="1250" w:type="pct"/>
            <w:vAlign w:val="center"/>
          </w:tcPr>
          <w:p w14:paraId="69571A7F"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Umbral de tratamiento en prefloración: presencia</w:t>
            </w:r>
          </w:p>
          <w:p w14:paraId="4DA061B0" w14:textId="77777777" w:rsidR="00503A41" w:rsidRPr="00CC4104" w:rsidRDefault="00503A41" w:rsidP="00101554">
            <w:pPr>
              <w:spacing w:after="0" w:line="240" w:lineRule="auto"/>
              <w:rPr>
                <w:rFonts w:ascii="Arial" w:hAnsi="Arial" w:cs="Arial"/>
                <w:lang w:val="pt-PT"/>
              </w:rPr>
            </w:pPr>
          </w:p>
        </w:tc>
        <w:tc>
          <w:tcPr>
            <w:tcW w:w="1333" w:type="pct"/>
            <w:vAlign w:val="center"/>
          </w:tcPr>
          <w:p w14:paraId="1CD077D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Acetamiprid (2)</w:t>
            </w:r>
          </w:p>
          <w:p w14:paraId="0491C028"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6685849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Cipermetrín</w:t>
            </w:r>
          </w:p>
          <w:p w14:paraId="2B3C685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w:t>
            </w:r>
          </w:p>
          <w:p w14:paraId="477B1F5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Esfenvalerat</w:t>
            </w:r>
          </w:p>
          <w:p w14:paraId="596DB7E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Imidacloprid (2)</w:t>
            </w:r>
          </w:p>
          <w:p w14:paraId="6135D3D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Lamba-cihalotrín (3)</w:t>
            </w:r>
          </w:p>
          <w:p w14:paraId="690CC9A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Aceite parafínico</w:t>
            </w:r>
          </w:p>
          <w:p w14:paraId="2AA0F0B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Pirimicarb (2)</w:t>
            </w:r>
          </w:p>
          <w:p w14:paraId="7B40AA7F" w14:textId="77777777" w:rsidR="00503A41" w:rsidRPr="008A2C9B" w:rsidRDefault="00503A41" w:rsidP="00101554">
            <w:pPr>
              <w:pStyle w:val="NoSpacing"/>
              <w:rPr>
                <w:rFonts w:ascii="Arial" w:hAnsi="Arial" w:cs="Arial"/>
                <w:snapToGrid w:val="0"/>
              </w:rPr>
            </w:pPr>
            <w:r w:rsidRPr="008A2C9B">
              <w:rPr>
                <w:rFonts w:ascii="Arial" w:hAnsi="Arial"/>
                <w:snapToGrid w:val="0"/>
              </w:rPr>
              <w:t>Spirotetramat</w:t>
            </w:r>
          </w:p>
          <w:p w14:paraId="7AD9C58A"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Tau-fluvalinat (3) </w:t>
            </w:r>
          </w:p>
          <w:p w14:paraId="0F7C45A2"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Tiacloprid (2) </w:t>
            </w:r>
          </w:p>
          <w:p w14:paraId="2D880D21" w14:textId="77777777" w:rsidR="00503A41" w:rsidRPr="008A2C9B" w:rsidRDefault="00503A41" w:rsidP="00101554">
            <w:pPr>
              <w:pStyle w:val="NoSpacing"/>
              <w:rPr>
                <w:rFonts w:ascii="Arial" w:hAnsi="Arial" w:cs="Arial"/>
                <w:snapToGrid w:val="0"/>
              </w:rPr>
            </w:pPr>
            <w:r w:rsidRPr="008A2C9B">
              <w:rPr>
                <w:rFonts w:ascii="Arial" w:hAnsi="Arial"/>
                <w:snapToGrid w:val="0"/>
              </w:rPr>
              <w:t>Zeta-cipermetrín</w:t>
            </w:r>
          </w:p>
        </w:tc>
        <w:tc>
          <w:tcPr>
            <w:tcW w:w="1167" w:type="pct"/>
            <w:vMerge/>
            <w:vAlign w:val="center"/>
          </w:tcPr>
          <w:p w14:paraId="576C6415" w14:textId="77777777" w:rsidR="00503A41" w:rsidRPr="008A2C9B" w:rsidRDefault="00503A41" w:rsidP="00101554">
            <w:pPr>
              <w:spacing w:after="0" w:line="240" w:lineRule="auto"/>
              <w:rPr>
                <w:rFonts w:ascii="Arial" w:hAnsi="Arial" w:cs="Arial"/>
              </w:rPr>
            </w:pPr>
          </w:p>
        </w:tc>
      </w:tr>
      <w:tr w:rsidR="00503A41" w:rsidRPr="008A2C9B" w14:paraId="34E77259" w14:textId="77777777" w:rsidTr="00AA456E">
        <w:trPr>
          <w:jc w:val="center"/>
        </w:trPr>
        <w:tc>
          <w:tcPr>
            <w:tcW w:w="1250" w:type="pct"/>
            <w:vMerge w:val="restart"/>
            <w:vAlign w:val="center"/>
          </w:tcPr>
          <w:p w14:paraId="1812991C" w14:textId="77777777" w:rsidR="00503A41" w:rsidRPr="008A2C9B" w:rsidRDefault="00503A41" w:rsidP="00101554">
            <w:pPr>
              <w:pStyle w:val="Heading9"/>
              <w:spacing w:before="0" w:line="240" w:lineRule="auto"/>
              <w:rPr>
                <w:rFonts w:ascii="Arial" w:hAnsi="Arial" w:cs="Arial"/>
                <w:b/>
                <w:i w:val="0"/>
                <w:color w:val="auto"/>
                <w:szCs w:val="22"/>
              </w:rPr>
            </w:pPr>
            <w:r w:rsidRPr="008A2C9B">
              <w:rPr>
                <w:rFonts w:ascii="Arial" w:hAnsi="Arial"/>
                <w:color w:val="auto"/>
              </w:rPr>
              <w:t xml:space="preserve">Piojo blanco </w:t>
            </w:r>
          </w:p>
          <w:p w14:paraId="1C888B22" w14:textId="77777777" w:rsidR="00503A41" w:rsidRPr="008A2C9B" w:rsidRDefault="00503A41" w:rsidP="00101554">
            <w:pPr>
              <w:pStyle w:val="Heading9"/>
              <w:spacing w:before="0" w:line="240" w:lineRule="auto"/>
              <w:rPr>
                <w:rFonts w:ascii="Arial" w:hAnsi="Arial" w:cs="Arial"/>
                <w:snapToGrid w:val="0"/>
                <w:color w:val="auto"/>
                <w:szCs w:val="22"/>
                <w:u w:val="single"/>
              </w:rPr>
            </w:pPr>
            <w:r w:rsidRPr="008A2C9B">
              <w:rPr>
                <w:rFonts w:ascii="Arial" w:hAnsi="Arial"/>
                <w:snapToGrid w:val="0"/>
                <w:color w:val="auto"/>
              </w:rPr>
              <w:t>Pseudaulacaspis pentagona</w:t>
            </w:r>
          </w:p>
        </w:tc>
        <w:tc>
          <w:tcPr>
            <w:tcW w:w="1250" w:type="pct"/>
            <w:vMerge w:val="restart"/>
            <w:vAlign w:val="center"/>
          </w:tcPr>
          <w:p w14:paraId="3D4E6786" w14:textId="77777777" w:rsidR="00503A41" w:rsidRPr="008A2C9B" w:rsidRDefault="00503A41" w:rsidP="00101554">
            <w:pPr>
              <w:spacing w:after="0" w:line="240" w:lineRule="auto"/>
              <w:rPr>
                <w:rFonts w:ascii="Arial" w:hAnsi="Arial" w:cs="Arial"/>
              </w:rPr>
            </w:pPr>
            <w:r w:rsidRPr="008A2C9B">
              <w:rPr>
                <w:rFonts w:ascii="Arial" w:hAnsi="Arial"/>
              </w:rPr>
              <w:t>Presencia</w:t>
            </w:r>
          </w:p>
        </w:tc>
        <w:tc>
          <w:tcPr>
            <w:tcW w:w="1333" w:type="pct"/>
            <w:vAlign w:val="center"/>
          </w:tcPr>
          <w:p w14:paraId="03E6672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Tratamiento de invierno:</w:t>
            </w:r>
          </w:p>
          <w:p w14:paraId="39103D7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Azadiractín </w:t>
            </w:r>
          </w:p>
          <w:p w14:paraId="3F124F6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Aceite parafínico</w:t>
            </w:r>
          </w:p>
          <w:p w14:paraId="3C7CE81A" w14:textId="77777777" w:rsidR="00503A41" w:rsidRPr="008A2C9B" w:rsidRDefault="00503A41" w:rsidP="00101554">
            <w:pPr>
              <w:pStyle w:val="NoSpacing"/>
              <w:rPr>
                <w:rFonts w:ascii="Arial" w:hAnsi="Arial" w:cs="Arial"/>
                <w:snapToGrid w:val="0"/>
              </w:rPr>
            </w:pPr>
            <w:r w:rsidRPr="008A2C9B">
              <w:rPr>
                <w:rFonts w:ascii="Arial" w:hAnsi="Arial"/>
                <w:snapToGrid w:val="0"/>
              </w:rPr>
              <w:t>Polisulfuro de calcio</w:t>
            </w:r>
          </w:p>
          <w:p w14:paraId="1EE10470" w14:textId="77777777" w:rsidR="00503A41" w:rsidRPr="008A2C9B" w:rsidRDefault="00503A41" w:rsidP="00101554">
            <w:pPr>
              <w:pStyle w:val="NoSpacing"/>
              <w:rPr>
                <w:rFonts w:ascii="Arial" w:hAnsi="Arial" w:cs="Arial"/>
                <w:snapToGrid w:val="0"/>
              </w:rPr>
            </w:pPr>
            <w:r w:rsidRPr="008A2C9B">
              <w:rPr>
                <w:rFonts w:ascii="Arial" w:hAnsi="Arial"/>
                <w:snapToGrid w:val="0"/>
              </w:rPr>
              <w:t>Spirotetramat</w:t>
            </w:r>
          </w:p>
        </w:tc>
        <w:tc>
          <w:tcPr>
            <w:tcW w:w="1167" w:type="pct"/>
            <w:vAlign w:val="center"/>
          </w:tcPr>
          <w:p w14:paraId="3974121B" w14:textId="77777777" w:rsidR="00503A41" w:rsidRPr="008A2C9B" w:rsidRDefault="00503A41" w:rsidP="00101554">
            <w:pPr>
              <w:spacing w:after="0" w:line="240" w:lineRule="auto"/>
              <w:rPr>
                <w:rFonts w:ascii="Arial" w:hAnsi="Arial" w:cs="Arial"/>
                <w:u w:val="single"/>
              </w:rPr>
            </w:pPr>
          </w:p>
        </w:tc>
      </w:tr>
      <w:tr w:rsidR="00503A41" w:rsidRPr="008A2C9B" w14:paraId="794FB4E2" w14:textId="77777777" w:rsidTr="00AA456E">
        <w:trPr>
          <w:jc w:val="center"/>
        </w:trPr>
        <w:tc>
          <w:tcPr>
            <w:tcW w:w="1250" w:type="pct"/>
            <w:vMerge/>
            <w:vAlign w:val="center"/>
          </w:tcPr>
          <w:p w14:paraId="2E1A8052" w14:textId="77777777" w:rsidR="00503A41" w:rsidRPr="008A2C9B" w:rsidRDefault="00503A41" w:rsidP="00101554">
            <w:pPr>
              <w:pStyle w:val="Heading9"/>
              <w:spacing w:before="0" w:line="240" w:lineRule="auto"/>
              <w:rPr>
                <w:rFonts w:ascii="Arial" w:hAnsi="Arial" w:cs="Arial"/>
                <w:color w:val="auto"/>
                <w:szCs w:val="22"/>
                <w:u w:val="single"/>
              </w:rPr>
            </w:pPr>
          </w:p>
        </w:tc>
        <w:tc>
          <w:tcPr>
            <w:tcW w:w="1250" w:type="pct"/>
            <w:vMerge/>
            <w:vAlign w:val="center"/>
          </w:tcPr>
          <w:p w14:paraId="49B9A846" w14:textId="77777777" w:rsidR="00503A41" w:rsidRPr="008A2C9B" w:rsidRDefault="00503A41" w:rsidP="00101554">
            <w:pPr>
              <w:spacing w:after="0" w:line="240" w:lineRule="auto"/>
              <w:rPr>
                <w:rFonts w:ascii="Arial" w:hAnsi="Arial" w:cs="Arial"/>
              </w:rPr>
            </w:pPr>
          </w:p>
        </w:tc>
        <w:tc>
          <w:tcPr>
            <w:tcW w:w="1333" w:type="pct"/>
            <w:vAlign w:val="center"/>
          </w:tcPr>
          <w:p w14:paraId="72796124" w14:textId="77777777" w:rsidR="00503A41" w:rsidRPr="008A2C9B" w:rsidRDefault="00503A41" w:rsidP="00101554">
            <w:pPr>
              <w:pStyle w:val="NoSpacing"/>
              <w:rPr>
                <w:rFonts w:ascii="Arial" w:hAnsi="Arial" w:cs="Arial"/>
                <w:snapToGrid w:val="0"/>
              </w:rPr>
            </w:pPr>
            <w:r w:rsidRPr="008A2C9B">
              <w:rPr>
                <w:rFonts w:ascii="Arial" w:hAnsi="Arial"/>
                <w:snapToGrid w:val="0"/>
              </w:rPr>
              <w:t>Vegetación:</w:t>
            </w:r>
          </w:p>
          <w:p w14:paraId="35908882" w14:textId="77777777" w:rsidR="00503A41" w:rsidRPr="008A2C9B" w:rsidRDefault="00503A41" w:rsidP="00101554">
            <w:pPr>
              <w:pStyle w:val="NoSpacing"/>
              <w:rPr>
                <w:rFonts w:ascii="Arial" w:hAnsi="Arial" w:cs="Arial"/>
              </w:rPr>
            </w:pPr>
          </w:p>
        </w:tc>
        <w:tc>
          <w:tcPr>
            <w:tcW w:w="1167" w:type="pct"/>
            <w:vAlign w:val="center"/>
          </w:tcPr>
          <w:p w14:paraId="04D1A265" w14:textId="77777777" w:rsidR="00503A41" w:rsidRPr="008A2C9B" w:rsidRDefault="00503A41" w:rsidP="00101554">
            <w:pPr>
              <w:spacing w:after="0" w:line="240" w:lineRule="auto"/>
              <w:rPr>
                <w:rFonts w:ascii="Arial" w:hAnsi="Arial" w:cs="Arial"/>
                <w:u w:val="single"/>
              </w:rPr>
            </w:pPr>
          </w:p>
        </w:tc>
      </w:tr>
    </w:tbl>
    <w:p w14:paraId="01DB4B26" w14:textId="77777777" w:rsidR="00503A41" w:rsidRPr="008A2C9B" w:rsidRDefault="00503A41" w:rsidP="00B335D9">
      <w:pPr>
        <w:spacing w:line="240" w:lineRule="auto"/>
        <w:rPr>
          <w:rFonts w:ascii="Arial" w:hAnsi="Arial" w:cs="Arial"/>
        </w:rPr>
      </w:pPr>
    </w:p>
    <w:p w14:paraId="54DEACD2" w14:textId="77777777" w:rsidR="00503A41" w:rsidRDefault="00503A41" w:rsidP="00B335D9">
      <w:pPr>
        <w:spacing w:line="240" w:lineRule="auto"/>
        <w:rPr>
          <w:rFonts w:ascii="Arial" w:hAnsi="Arial"/>
          <w:b/>
          <w:snapToGrid w:val="0"/>
        </w:rPr>
      </w:pPr>
      <w:r w:rsidRPr="008A2C9B">
        <w:br w:type="page"/>
      </w:r>
      <w:r w:rsidRPr="008A2C9B">
        <w:rPr>
          <w:rFonts w:ascii="Arial" w:hAnsi="Arial"/>
          <w:b/>
          <w:snapToGrid w:val="0"/>
        </w:rPr>
        <w:lastRenderedPageBreak/>
        <w:t>3.1.4 Albaricoque (continuación)</w:t>
      </w:r>
    </w:p>
    <w:p w14:paraId="2795CC59" w14:textId="77777777" w:rsidR="00101554" w:rsidRPr="008A2C9B" w:rsidRDefault="00101554" w:rsidP="00B335D9">
      <w:pPr>
        <w:spacing w:line="240" w:lineRule="auto"/>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2"/>
        <w:gridCol w:w="2702"/>
        <w:gridCol w:w="2303"/>
        <w:gridCol w:w="2047"/>
      </w:tblGrid>
      <w:tr w:rsidR="00503A41" w:rsidRPr="008A2C9B" w14:paraId="6FAC98E5" w14:textId="77777777" w:rsidTr="00AA456E">
        <w:trPr>
          <w:jc w:val="center"/>
        </w:trPr>
        <w:tc>
          <w:tcPr>
            <w:tcW w:w="1114" w:type="pct"/>
            <w:shd w:val="pct12" w:color="auto" w:fill="FFFFFF"/>
            <w:vAlign w:val="center"/>
          </w:tcPr>
          <w:p w14:paraId="7D98E115"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489" w:type="pct"/>
            <w:shd w:val="pct12" w:color="auto" w:fill="FFFFFF"/>
            <w:vAlign w:val="center"/>
          </w:tcPr>
          <w:p w14:paraId="6CFFEFF1" w14:textId="77777777" w:rsidR="00503A41" w:rsidRPr="008A2C9B" w:rsidRDefault="00503A41" w:rsidP="00101554">
            <w:pPr>
              <w:spacing w:after="0" w:line="240" w:lineRule="auto"/>
              <w:jc w:val="center"/>
              <w:rPr>
                <w:rFonts w:ascii="Arial" w:hAnsi="Arial" w:cs="Arial"/>
                <w:b/>
              </w:rPr>
            </w:pPr>
            <w:r w:rsidRPr="008A2C9B">
              <w:rPr>
                <w:rFonts w:ascii="Arial" w:hAnsi="Arial"/>
                <w:b/>
              </w:rPr>
              <w:t>UMBRAL DE TOLERANCIA</w:t>
            </w:r>
          </w:p>
        </w:tc>
        <w:tc>
          <w:tcPr>
            <w:tcW w:w="1269" w:type="pct"/>
            <w:shd w:val="pct12" w:color="auto" w:fill="FFFFFF"/>
            <w:vAlign w:val="center"/>
          </w:tcPr>
          <w:p w14:paraId="31A4E092"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128" w:type="pct"/>
            <w:shd w:val="pct12" w:color="auto" w:fill="FFFFFF"/>
            <w:vAlign w:val="center"/>
          </w:tcPr>
          <w:p w14:paraId="1D4809CC"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CC4104" w14:paraId="36E9DF3D" w14:textId="77777777" w:rsidTr="00AA456E">
        <w:trPr>
          <w:jc w:val="center"/>
        </w:trPr>
        <w:tc>
          <w:tcPr>
            <w:tcW w:w="1114" w:type="pct"/>
            <w:vAlign w:val="center"/>
          </w:tcPr>
          <w:p w14:paraId="4B727576" w14:textId="77777777" w:rsidR="00503A41" w:rsidRPr="008A2C9B" w:rsidRDefault="00503A41" w:rsidP="00101554">
            <w:pPr>
              <w:pStyle w:val="NoSpacing"/>
              <w:rPr>
                <w:rFonts w:ascii="Arial" w:hAnsi="Arial" w:cs="Arial"/>
                <w:snapToGrid w:val="0"/>
              </w:rPr>
            </w:pPr>
            <w:r w:rsidRPr="008A2C9B">
              <w:rPr>
                <w:rFonts w:ascii="Arial" w:hAnsi="Arial"/>
                <w:snapToGrid w:val="0"/>
              </w:rPr>
              <w:t>Anarsia</w:t>
            </w:r>
          </w:p>
          <w:p w14:paraId="01111BD8" w14:textId="77777777" w:rsidR="00503A41" w:rsidRPr="008A2C9B" w:rsidRDefault="00503A41" w:rsidP="00101554">
            <w:pPr>
              <w:pStyle w:val="NoSpacing"/>
              <w:rPr>
                <w:rFonts w:ascii="Arial" w:hAnsi="Arial" w:cs="Arial"/>
                <w:snapToGrid w:val="0"/>
              </w:rPr>
            </w:pPr>
            <w:r w:rsidRPr="008A2C9B">
              <w:rPr>
                <w:rFonts w:ascii="Arial" w:hAnsi="Arial"/>
                <w:snapToGrid w:val="0"/>
              </w:rPr>
              <w:t>Anarsia lineatella</w:t>
            </w:r>
          </w:p>
        </w:tc>
        <w:tc>
          <w:tcPr>
            <w:tcW w:w="1489" w:type="pct"/>
            <w:vMerge w:val="restart"/>
            <w:vAlign w:val="center"/>
          </w:tcPr>
          <w:p w14:paraId="0865D722" w14:textId="77777777" w:rsidR="00503A41" w:rsidRPr="00CC4104" w:rsidRDefault="00503A41" w:rsidP="00101554">
            <w:pPr>
              <w:pStyle w:val="NoSpacing"/>
              <w:rPr>
                <w:rFonts w:ascii="Arial" w:hAnsi="Arial" w:cs="Arial"/>
                <w:lang w:val="pt-PT"/>
              </w:rPr>
            </w:pPr>
            <w:r w:rsidRPr="00CC4104">
              <w:rPr>
                <w:rFonts w:ascii="Arial" w:hAnsi="Arial"/>
                <w:lang w:val="pt-PT"/>
              </w:rPr>
              <w:t xml:space="preserve">Anàrsia: 7 capturas/trampa/semana (INRA); </w:t>
            </w:r>
          </w:p>
          <w:p w14:paraId="45FAE687" w14:textId="77777777" w:rsidR="00503A41" w:rsidRPr="00CC4104" w:rsidRDefault="00503A41" w:rsidP="00101554">
            <w:pPr>
              <w:pStyle w:val="NoSpacing"/>
              <w:rPr>
                <w:rFonts w:ascii="Arial" w:hAnsi="Arial" w:cs="Arial"/>
                <w:lang w:val="pt-PT"/>
              </w:rPr>
            </w:pPr>
            <w:r w:rsidRPr="00CC4104">
              <w:rPr>
                <w:rFonts w:ascii="Arial" w:hAnsi="Arial"/>
                <w:lang w:val="pt-PT"/>
              </w:rPr>
              <w:t>3% de brotes atacados y/o 1% frutos atacados</w:t>
            </w:r>
          </w:p>
          <w:p w14:paraId="456AB0B5" w14:textId="77777777" w:rsidR="00503A41" w:rsidRPr="00CC4104" w:rsidRDefault="00503A41" w:rsidP="00101554">
            <w:pPr>
              <w:pStyle w:val="NoSpacing"/>
              <w:rPr>
                <w:rFonts w:ascii="Arial" w:hAnsi="Arial" w:cs="Arial"/>
                <w:lang w:val="pt-PT"/>
              </w:rPr>
            </w:pPr>
            <w:r w:rsidRPr="00CC4104">
              <w:rPr>
                <w:rFonts w:ascii="Arial" w:hAnsi="Arial"/>
                <w:lang w:val="pt-PT"/>
              </w:rPr>
              <w:t xml:space="preserve">Cydia: 15 capturas/trampa/semana (Wageningen); </w:t>
            </w:r>
          </w:p>
          <w:p w14:paraId="2909E1E1" w14:textId="77777777" w:rsidR="00503A41" w:rsidRPr="00CC4104" w:rsidRDefault="00503A41" w:rsidP="00101554">
            <w:pPr>
              <w:pStyle w:val="NoSpacing"/>
              <w:rPr>
                <w:rFonts w:ascii="Arial" w:hAnsi="Arial" w:cs="Arial"/>
                <w:lang w:val="pt-PT"/>
              </w:rPr>
            </w:pPr>
            <w:r w:rsidRPr="00CC4104">
              <w:rPr>
                <w:rFonts w:ascii="Arial" w:hAnsi="Arial"/>
                <w:lang w:val="pt-PT"/>
              </w:rPr>
              <w:t>3% de brotes atacados; 1% frutos atacados</w:t>
            </w:r>
          </w:p>
        </w:tc>
        <w:tc>
          <w:tcPr>
            <w:tcW w:w="1269" w:type="pct"/>
            <w:vAlign w:val="center"/>
          </w:tcPr>
          <w:p w14:paraId="7B2B2B35"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Betaciflutrina </w:t>
            </w:r>
          </w:p>
          <w:p w14:paraId="4225927B" w14:textId="77777777" w:rsidR="00503A41" w:rsidRPr="008A2C9B" w:rsidRDefault="00503A41" w:rsidP="00101554">
            <w:pPr>
              <w:pStyle w:val="NoSpacing"/>
              <w:rPr>
                <w:rFonts w:ascii="Arial" w:hAnsi="Arial" w:cs="Arial"/>
                <w:snapToGrid w:val="0"/>
              </w:rPr>
            </w:pPr>
            <w:r w:rsidRPr="008A2C9B">
              <w:rPr>
                <w:rFonts w:ascii="Arial" w:hAnsi="Arial"/>
                <w:snapToGrid w:val="0"/>
              </w:rPr>
              <w:t>Esfenvalerat</w:t>
            </w:r>
          </w:p>
          <w:p w14:paraId="367146D6" w14:textId="77777777" w:rsidR="00503A41" w:rsidRPr="008A2C9B" w:rsidRDefault="00503A41" w:rsidP="00101554">
            <w:pPr>
              <w:pStyle w:val="NoSpacing"/>
              <w:rPr>
                <w:rFonts w:ascii="Arial" w:hAnsi="Arial" w:cs="Arial"/>
                <w:snapToGrid w:val="0"/>
              </w:rPr>
            </w:pPr>
            <w:r w:rsidRPr="008A2C9B">
              <w:rPr>
                <w:rFonts w:ascii="Arial" w:hAnsi="Arial"/>
                <w:snapToGrid w:val="0"/>
              </w:rPr>
              <w:t>Lambda-cihalotrín (3)</w:t>
            </w:r>
          </w:p>
          <w:p w14:paraId="32B74487"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Etofenprox </w:t>
            </w:r>
          </w:p>
        </w:tc>
        <w:tc>
          <w:tcPr>
            <w:tcW w:w="1128" w:type="pct"/>
            <w:vMerge w:val="restart"/>
            <w:vAlign w:val="center"/>
          </w:tcPr>
          <w:p w14:paraId="3BCCBF24" w14:textId="77777777" w:rsidR="00503A41" w:rsidRPr="008A2C9B" w:rsidRDefault="00503A41" w:rsidP="00101554">
            <w:pPr>
              <w:numPr>
                <w:ilvl w:val="0"/>
                <w:numId w:val="69"/>
              </w:numPr>
              <w:spacing w:after="0" w:line="240" w:lineRule="auto"/>
              <w:rPr>
                <w:rFonts w:ascii="Arial" w:hAnsi="Arial" w:cs="Arial"/>
              </w:rPr>
            </w:pPr>
            <w:r w:rsidRPr="008A2C9B">
              <w:rPr>
                <w:rFonts w:ascii="Arial" w:hAnsi="Arial"/>
              </w:rPr>
              <w:t>Máximo 1 tratamiento/año</w:t>
            </w:r>
          </w:p>
          <w:p w14:paraId="38CDA896" w14:textId="77777777" w:rsidR="00503A41" w:rsidRPr="008A2C9B" w:rsidRDefault="00503A41" w:rsidP="00101554">
            <w:pPr>
              <w:numPr>
                <w:ilvl w:val="0"/>
                <w:numId w:val="69"/>
              </w:numPr>
              <w:spacing w:after="0" w:line="240" w:lineRule="auto"/>
              <w:rPr>
                <w:rFonts w:ascii="Arial" w:hAnsi="Arial" w:cs="Arial"/>
              </w:rPr>
            </w:pPr>
            <w:r w:rsidRPr="008A2C9B">
              <w:rPr>
                <w:rFonts w:ascii="Arial" w:hAnsi="Arial"/>
              </w:rPr>
              <w:t>Máximo 2 tratamiento/año</w:t>
            </w:r>
          </w:p>
          <w:p w14:paraId="44C95A88" w14:textId="77777777" w:rsidR="00503A41" w:rsidRPr="00CC4104" w:rsidRDefault="00503A41" w:rsidP="00101554">
            <w:pPr>
              <w:numPr>
                <w:ilvl w:val="0"/>
                <w:numId w:val="69"/>
              </w:numPr>
              <w:spacing w:after="0" w:line="240" w:lineRule="auto"/>
              <w:rPr>
                <w:rFonts w:ascii="Arial" w:hAnsi="Arial" w:cs="Arial"/>
                <w:snapToGrid w:val="0"/>
                <w:lang w:val="pt-PT"/>
              </w:rPr>
            </w:pPr>
            <w:r w:rsidRPr="00CC4104">
              <w:rPr>
                <w:rFonts w:ascii="Arial" w:hAnsi="Arial"/>
                <w:snapToGrid w:val="0"/>
                <w:lang w:val="pt-PT"/>
              </w:rPr>
              <w:t>Sólo productos que no sean de clasificación toxicológica (T)</w:t>
            </w:r>
          </w:p>
          <w:p w14:paraId="7BA2FDA7" w14:textId="77777777" w:rsidR="00503A41" w:rsidRPr="00CC4104" w:rsidRDefault="00503A41" w:rsidP="00101554">
            <w:pPr>
              <w:spacing w:after="0" w:line="240" w:lineRule="auto"/>
              <w:rPr>
                <w:rFonts w:ascii="Arial" w:hAnsi="Arial" w:cs="Arial"/>
                <w:lang w:val="pt-PT"/>
              </w:rPr>
            </w:pPr>
          </w:p>
        </w:tc>
      </w:tr>
      <w:tr w:rsidR="00503A41" w:rsidRPr="00CC4104" w14:paraId="162376ED" w14:textId="77777777" w:rsidTr="00AA456E">
        <w:trPr>
          <w:trHeight w:val="422"/>
          <w:jc w:val="center"/>
        </w:trPr>
        <w:tc>
          <w:tcPr>
            <w:tcW w:w="1114" w:type="pct"/>
            <w:vAlign w:val="center"/>
          </w:tcPr>
          <w:p w14:paraId="4525EC78"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Grafolita</w:t>
            </w:r>
          </w:p>
          <w:p w14:paraId="5AED921B" w14:textId="77777777" w:rsidR="00503A41" w:rsidRPr="00CC4104" w:rsidRDefault="00503A41" w:rsidP="00101554">
            <w:pPr>
              <w:pStyle w:val="NoSpacing"/>
              <w:rPr>
                <w:rFonts w:ascii="Arial" w:hAnsi="Arial" w:cs="Arial"/>
                <w:lang w:val="pt-PT"/>
              </w:rPr>
            </w:pPr>
            <w:r w:rsidRPr="00CC4104">
              <w:rPr>
                <w:rFonts w:ascii="Arial" w:hAnsi="Arial"/>
                <w:snapToGrid w:val="0"/>
                <w:lang w:val="pt-PT"/>
              </w:rPr>
              <w:t>Cydia funebrana/ Cydia molesta</w:t>
            </w:r>
          </w:p>
        </w:tc>
        <w:tc>
          <w:tcPr>
            <w:tcW w:w="1489" w:type="pct"/>
            <w:vMerge/>
            <w:vAlign w:val="center"/>
          </w:tcPr>
          <w:p w14:paraId="670AFFD4" w14:textId="77777777" w:rsidR="00503A41" w:rsidRPr="00CC4104" w:rsidRDefault="00503A41" w:rsidP="00101554">
            <w:pPr>
              <w:pStyle w:val="NoSpacing"/>
              <w:rPr>
                <w:rFonts w:ascii="Arial" w:hAnsi="Arial" w:cs="Arial"/>
                <w:lang w:val="pt-PT"/>
              </w:rPr>
            </w:pPr>
          </w:p>
        </w:tc>
        <w:tc>
          <w:tcPr>
            <w:tcW w:w="1269" w:type="pct"/>
            <w:vAlign w:val="center"/>
          </w:tcPr>
          <w:p w14:paraId="2C05690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Tiacloprid (2)</w:t>
            </w:r>
          </w:p>
          <w:p w14:paraId="669B9C9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Virus de la granulosis de la Carpocapsa</w:t>
            </w:r>
          </w:p>
        </w:tc>
        <w:tc>
          <w:tcPr>
            <w:tcW w:w="1128" w:type="pct"/>
            <w:vMerge/>
            <w:vAlign w:val="center"/>
          </w:tcPr>
          <w:p w14:paraId="7AD345A3" w14:textId="77777777" w:rsidR="00503A41" w:rsidRPr="00CC4104" w:rsidRDefault="00503A41" w:rsidP="00101554">
            <w:pPr>
              <w:spacing w:after="0" w:line="240" w:lineRule="auto"/>
              <w:rPr>
                <w:rFonts w:ascii="Arial" w:hAnsi="Arial" w:cs="Arial"/>
                <w:lang w:val="pt-PT"/>
              </w:rPr>
            </w:pPr>
          </w:p>
        </w:tc>
      </w:tr>
      <w:tr w:rsidR="00503A41" w:rsidRPr="008A2C9B" w14:paraId="29B7EE08" w14:textId="77777777" w:rsidTr="00AA456E">
        <w:trPr>
          <w:trHeight w:val="1763"/>
          <w:jc w:val="center"/>
        </w:trPr>
        <w:tc>
          <w:tcPr>
            <w:tcW w:w="1114" w:type="pct"/>
            <w:vAlign w:val="center"/>
          </w:tcPr>
          <w:p w14:paraId="69962D8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Anarsia + Grafolita</w:t>
            </w:r>
          </w:p>
          <w:p w14:paraId="415E50B1" w14:textId="77777777" w:rsidR="00503A41" w:rsidRPr="00CC4104" w:rsidRDefault="00503A41" w:rsidP="00101554">
            <w:pPr>
              <w:pStyle w:val="NoSpacing"/>
              <w:rPr>
                <w:rFonts w:ascii="Arial" w:hAnsi="Arial" w:cs="Arial"/>
                <w:lang w:val="pt-PT"/>
              </w:rPr>
            </w:pPr>
            <w:r w:rsidRPr="00CC4104">
              <w:rPr>
                <w:rFonts w:ascii="Arial" w:hAnsi="Arial"/>
                <w:snapToGrid w:val="0"/>
                <w:lang w:val="pt-PT"/>
              </w:rPr>
              <w:t>Anarsia lineatella</w:t>
            </w:r>
          </w:p>
          <w:p w14:paraId="5A4A614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Cydia funebrana</w:t>
            </w:r>
          </w:p>
          <w:p w14:paraId="7283C05B" w14:textId="77777777" w:rsidR="00503A41" w:rsidRPr="00CC4104" w:rsidRDefault="00503A41" w:rsidP="00101554">
            <w:pPr>
              <w:pStyle w:val="NoSpacing"/>
              <w:rPr>
                <w:rFonts w:ascii="Arial" w:hAnsi="Arial" w:cs="Arial"/>
                <w:lang w:val="pt-PT"/>
              </w:rPr>
            </w:pPr>
            <w:r w:rsidRPr="00CC4104">
              <w:rPr>
                <w:rFonts w:ascii="Arial" w:hAnsi="Arial"/>
                <w:snapToGrid w:val="0"/>
                <w:lang w:val="pt-PT"/>
              </w:rPr>
              <w:t>Cydia molesta</w:t>
            </w:r>
          </w:p>
        </w:tc>
        <w:tc>
          <w:tcPr>
            <w:tcW w:w="1489" w:type="pct"/>
            <w:vMerge/>
            <w:vAlign w:val="center"/>
          </w:tcPr>
          <w:p w14:paraId="437746CA" w14:textId="77777777" w:rsidR="00503A41" w:rsidRPr="00CC4104" w:rsidRDefault="00503A41" w:rsidP="00101554">
            <w:pPr>
              <w:pStyle w:val="NoSpacing"/>
              <w:rPr>
                <w:rFonts w:ascii="Arial" w:hAnsi="Arial" w:cs="Arial"/>
                <w:lang w:val="pt-PT"/>
              </w:rPr>
            </w:pPr>
          </w:p>
        </w:tc>
        <w:tc>
          <w:tcPr>
            <w:tcW w:w="1269" w:type="pct"/>
            <w:vAlign w:val="center"/>
          </w:tcPr>
          <w:p w14:paraId="51E3843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2054A4E6" w14:textId="77777777" w:rsidR="00503A41" w:rsidRPr="00CC4104" w:rsidRDefault="00503A41" w:rsidP="00101554">
            <w:pPr>
              <w:pStyle w:val="NoSpacing"/>
              <w:rPr>
                <w:rFonts w:ascii="Arial" w:hAnsi="Arial" w:cs="Arial"/>
                <w:lang w:val="pt-PT"/>
              </w:rPr>
            </w:pPr>
            <w:r w:rsidRPr="00CC4104">
              <w:rPr>
                <w:rFonts w:ascii="Arial" w:hAnsi="Arial"/>
                <w:snapToGrid w:val="0"/>
                <w:lang w:val="pt-PT"/>
              </w:rPr>
              <w:t>Bacillus thuringensis kurstaki</w:t>
            </w:r>
          </w:p>
          <w:p w14:paraId="6A46E0B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Betaciflutrín </w:t>
            </w:r>
          </w:p>
          <w:p w14:paraId="3C28ED6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Deltametrín </w:t>
            </w:r>
          </w:p>
          <w:p w14:paraId="092794F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 + Tiacloprid</w:t>
            </w:r>
          </w:p>
          <w:p w14:paraId="4E8A320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Espinosad</w:t>
            </w:r>
          </w:p>
          <w:p w14:paraId="26AD104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Indoxacarb</w:t>
            </w:r>
          </w:p>
          <w:p w14:paraId="58564B4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Lambda-cihalotrín (3) </w:t>
            </w:r>
          </w:p>
          <w:p w14:paraId="0193F58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confusión sexual</w:t>
            </w:r>
          </w:p>
          <w:p w14:paraId="243F4876" w14:textId="77777777" w:rsidR="00503A41" w:rsidRPr="008A2C9B" w:rsidRDefault="00503A41" w:rsidP="00101554">
            <w:pPr>
              <w:pStyle w:val="NoSpacing"/>
              <w:rPr>
                <w:rFonts w:ascii="Arial" w:hAnsi="Arial" w:cs="Arial"/>
                <w:snapToGrid w:val="0"/>
              </w:rPr>
            </w:pPr>
            <w:r w:rsidRPr="008A2C9B">
              <w:rPr>
                <w:rFonts w:ascii="Arial" w:hAnsi="Arial"/>
                <w:snapToGrid w:val="0"/>
              </w:rPr>
              <w:t>Triflumuró</w:t>
            </w:r>
          </w:p>
          <w:p w14:paraId="2ACB997B" w14:textId="77777777" w:rsidR="00503A41" w:rsidRPr="008A2C9B" w:rsidRDefault="00503A41" w:rsidP="00101554">
            <w:pPr>
              <w:pStyle w:val="NoSpacing"/>
              <w:rPr>
                <w:rFonts w:ascii="Arial" w:hAnsi="Arial" w:cs="Arial"/>
                <w:snapToGrid w:val="0"/>
              </w:rPr>
            </w:pPr>
            <w:r w:rsidRPr="008A2C9B">
              <w:rPr>
                <w:rFonts w:ascii="Arial" w:hAnsi="Arial"/>
                <w:snapToGrid w:val="0"/>
              </w:rPr>
              <w:t>Zeta-cipermetrín</w:t>
            </w:r>
          </w:p>
        </w:tc>
        <w:tc>
          <w:tcPr>
            <w:tcW w:w="1128" w:type="pct"/>
            <w:vMerge/>
            <w:vAlign w:val="center"/>
          </w:tcPr>
          <w:p w14:paraId="5FCBD504" w14:textId="77777777" w:rsidR="00503A41" w:rsidRPr="008A2C9B" w:rsidRDefault="00503A41" w:rsidP="00101554">
            <w:pPr>
              <w:spacing w:after="0" w:line="240" w:lineRule="auto"/>
              <w:rPr>
                <w:rFonts w:ascii="Arial" w:hAnsi="Arial" w:cs="Arial"/>
              </w:rPr>
            </w:pPr>
          </w:p>
        </w:tc>
      </w:tr>
      <w:tr w:rsidR="00503A41" w:rsidRPr="008A2C9B" w14:paraId="3BD3346B" w14:textId="77777777" w:rsidTr="00AA456E">
        <w:trPr>
          <w:jc w:val="center"/>
        </w:trPr>
        <w:tc>
          <w:tcPr>
            <w:tcW w:w="1114" w:type="pct"/>
            <w:vAlign w:val="center"/>
          </w:tcPr>
          <w:p w14:paraId="10337689" w14:textId="77777777" w:rsidR="00503A41" w:rsidRPr="00CC4104" w:rsidRDefault="00503A41" w:rsidP="00101554">
            <w:pPr>
              <w:pStyle w:val="NoSpacing"/>
              <w:rPr>
                <w:rFonts w:ascii="Arial" w:hAnsi="Arial" w:cs="Arial"/>
                <w:lang w:val="pt-PT"/>
              </w:rPr>
            </w:pPr>
            <w:r w:rsidRPr="00CC4104">
              <w:rPr>
                <w:rFonts w:ascii="Arial" w:hAnsi="Arial"/>
                <w:lang w:val="pt-PT"/>
              </w:rPr>
              <w:t>Mosca de la fruta</w:t>
            </w:r>
          </w:p>
          <w:p w14:paraId="21572024" w14:textId="77777777" w:rsidR="00503A41" w:rsidRPr="00CC4104" w:rsidRDefault="00503A41" w:rsidP="00101554">
            <w:pPr>
              <w:pStyle w:val="NoSpacing"/>
              <w:rPr>
                <w:rFonts w:ascii="Arial" w:hAnsi="Arial" w:cs="Arial"/>
                <w:lang w:val="pt-PT"/>
              </w:rPr>
            </w:pPr>
            <w:r w:rsidRPr="00CC4104">
              <w:rPr>
                <w:rFonts w:ascii="Arial" w:hAnsi="Arial"/>
                <w:lang w:val="pt-PT"/>
              </w:rPr>
              <w:t>Queratitis capitata</w:t>
            </w:r>
          </w:p>
        </w:tc>
        <w:tc>
          <w:tcPr>
            <w:tcW w:w="1489" w:type="pct"/>
            <w:vAlign w:val="center"/>
          </w:tcPr>
          <w:p w14:paraId="2678CBAA" w14:textId="77777777" w:rsidR="00503A41" w:rsidRPr="00CC4104" w:rsidRDefault="00503A41" w:rsidP="00101554">
            <w:pPr>
              <w:pStyle w:val="NoSpacing"/>
              <w:rPr>
                <w:rFonts w:ascii="Arial" w:hAnsi="Arial" w:cs="Arial"/>
                <w:lang w:val="pt-PT"/>
              </w:rPr>
            </w:pPr>
            <w:r w:rsidRPr="00CC4104">
              <w:rPr>
                <w:rFonts w:ascii="Arial" w:hAnsi="Arial"/>
                <w:lang w:val="pt-PT"/>
              </w:rPr>
              <w:t>Presencia en fruta o 1 captura en 2 controles consecutivos con trampa de monitorización</w:t>
            </w:r>
          </w:p>
        </w:tc>
        <w:tc>
          <w:tcPr>
            <w:tcW w:w="1269" w:type="pct"/>
            <w:vAlign w:val="center"/>
          </w:tcPr>
          <w:p w14:paraId="0329F04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7AF3C47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Betaciflutrín</w:t>
            </w:r>
          </w:p>
          <w:p w14:paraId="74C5AA1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 + tiacloprid</w:t>
            </w:r>
          </w:p>
          <w:p w14:paraId="5E1ABAB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Lambda-cihalotrín (3) </w:t>
            </w:r>
          </w:p>
          <w:p w14:paraId="427A35F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de atracción y muerte</w:t>
            </w:r>
          </w:p>
          <w:p w14:paraId="6575B1C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Metode de captura masiva</w:t>
            </w:r>
          </w:p>
          <w:p w14:paraId="6F32FA9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Método de quimioesterilització</w:t>
            </w:r>
          </w:p>
          <w:p w14:paraId="11C422A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Proteína hidrolizada</w:t>
            </w:r>
          </w:p>
          <w:p w14:paraId="2C72830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Deltametrín</w:t>
            </w:r>
          </w:p>
          <w:p w14:paraId="4019E1B6" w14:textId="77777777" w:rsidR="00503A41" w:rsidRPr="008A2C9B" w:rsidRDefault="00503A41" w:rsidP="00101554">
            <w:pPr>
              <w:pStyle w:val="NoSpacing"/>
              <w:rPr>
                <w:rFonts w:ascii="Arial" w:hAnsi="Arial" w:cs="Arial"/>
                <w:snapToGrid w:val="0"/>
              </w:rPr>
            </w:pPr>
            <w:r w:rsidRPr="008A2C9B">
              <w:rPr>
                <w:rFonts w:ascii="Arial" w:hAnsi="Arial"/>
                <w:snapToGrid w:val="0"/>
              </w:rPr>
              <w:t>Etofenprox</w:t>
            </w:r>
          </w:p>
        </w:tc>
        <w:tc>
          <w:tcPr>
            <w:tcW w:w="1128" w:type="pct"/>
            <w:vMerge/>
            <w:vAlign w:val="center"/>
          </w:tcPr>
          <w:p w14:paraId="3BF4DD1B" w14:textId="77777777" w:rsidR="00503A41" w:rsidRPr="008A2C9B" w:rsidRDefault="00503A41" w:rsidP="00101554">
            <w:pPr>
              <w:spacing w:after="0" w:line="240" w:lineRule="auto"/>
              <w:rPr>
                <w:rFonts w:ascii="Arial" w:hAnsi="Arial" w:cs="Arial"/>
              </w:rPr>
            </w:pPr>
          </w:p>
        </w:tc>
      </w:tr>
    </w:tbl>
    <w:p w14:paraId="308EBE05" w14:textId="77777777" w:rsidR="00503A41" w:rsidRPr="008A2C9B" w:rsidRDefault="00503A41" w:rsidP="00B335D9">
      <w:pPr>
        <w:spacing w:line="240" w:lineRule="auto"/>
        <w:rPr>
          <w:rFonts w:ascii="Arial" w:hAnsi="Arial" w:cs="Arial"/>
        </w:rPr>
      </w:pPr>
    </w:p>
    <w:p w14:paraId="6F1C94CA" w14:textId="77777777" w:rsidR="00503A41" w:rsidRPr="008A2C9B" w:rsidRDefault="00503A41" w:rsidP="00B335D9">
      <w:pPr>
        <w:spacing w:line="240" w:lineRule="auto"/>
        <w:rPr>
          <w:rFonts w:ascii="Arial" w:hAnsi="Arial" w:cs="Arial"/>
        </w:rPr>
      </w:pPr>
      <w:r w:rsidRPr="008A2C9B">
        <w:br w:type="page"/>
      </w:r>
    </w:p>
    <w:p w14:paraId="3684F475" w14:textId="77777777" w:rsidR="00503A41" w:rsidRDefault="00503A41" w:rsidP="00B335D9">
      <w:pPr>
        <w:spacing w:line="240" w:lineRule="auto"/>
        <w:rPr>
          <w:rFonts w:ascii="Arial" w:hAnsi="Arial"/>
          <w:b/>
          <w:snapToGrid w:val="0"/>
        </w:rPr>
      </w:pPr>
      <w:r w:rsidRPr="008A2C9B">
        <w:rPr>
          <w:rFonts w:ascii="Arial" w:hAnsi="Arial"/>
          <w:b/>
          <w:snapToGrid w:val="0"/>
        </w:rPr>
        <w:lastRenderedPageBreak/>
        <w:t>3.1.4 Albaricoque (continuación)</w:t>
      </w:r>
    </w:p>
    <w:p w14:paraId="65955288" w14:textId="77777777" w:rsidR="00101554" w:rsidRPr="008A2C9B" w:rsidRDefault="00101554" w:rsidP="00B335D9">
      <w:pPr>
        <w:spacing w:line="240" w:lineRule="auto"/>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2"/>
        <w:gridCol w:w="2702"/>
        <w:gridCol w:w="2303"/>
        <w:gridCol w:w="2047"/>
      </w:tblGrid>
      <w:tr w:rsidR="00503A41" w:rsidRPr="008A2C9B" w14:paraId="3B59D949" w14:textId="77777777" w:rsidTr="001D205D">
        <w:trPr>
          <w:cantSplit/>
          <w:jc w:val="center"/>
        </w:trPr>
        <w:tc>
          <w:tcPr>
            <w:tcW w:w="1114" w:type="pct"/>
            <w:vAlign w:val="center"/>
          </w:tcPr>
          <w:p w14:paraId="25A2F5B6" w14:textId="77777777" w:rsidR="00503A41" w:rsidRPr="008A2C9B" w:rsidRDefault="00503A41" w:rsidP="00101554">
            <w:pPr>
              <w:pStyle w:val="NoSpacing"/>
              <w:rPr>
                <w:rFonts w:ascii="Arial" w:hAnsi="Arial" w:cs="Arial"/>
                <w:b/>
                <w:snapToGrid w:val="0"/>
              </w:rPr>
            </w:pPr>
            <w:r w:rsidRPr="008A2C9B">
              <w:rPr>
                <w:rFonts w:ascii="Arial" w:hAnsi="Arial"/>
                <w:b/>
                <w:snapToGrid w:val="0"/>
              </w:rPr>
              <w:t>Gusano cabezudo</w:t>
            </w:r>
          </w:p>
          <w:p w14:paraId="77B90C59" w14:textId="77777777" w:rsidR="00503A41" w:rsidRPr="008A2C9B" w:rsidRDefault="00503A41" w:rsidP="00101554">
            <w:pPr>
              <w:pStyle w:val="NoSpacing"/>
              <w:rPr>
                <w:rFonts w:ascii="Arial" w:hAnsi="Arial" w:cs="Arial"/>
              </w:rPr>
            </w:pPr>
            <w:r w:rsidRPr="008A2C9B">
              <w:rPr>
                <w:rFonts w:ascii="Arial" w:hAnsi="Arial"/>
                <w:snapToGrid w:val="0"/>
              </w:rPr>
              <w:t xml:space="preserve">Capnodis tenebrionis </w:t>
            </w:r>
          </w:p>
        </w:tc>
        <w:tc>
          <w:tcPr>
            <w:tcW w:w="1489" w:type="pct"/>
            <w:vAlign w:val="center"/>
          </w:tcPr>
          <w:p w14:paraId="111BAC3E" w14:textId="77777777" w:rsidR="00503A41" w:rsidRPr="00CC4104" w:rsidRDefault="00503A41" w:rsidP="00101554">
            <w:pPr>
              <w:pStyle w:val="NoSpacing"/>
              <w:rPr>
                <w:rFonts w:ascii="Arial" w:hAnsi="Arial" w:cs="Arial"/>
                <w:lang w:val="pt-PT"/>
              </w:rPr>
            </w:pPr>
            <w:r w:rsidRPr="00CC4104">
              <w:rPr>
                <w:rFonts w:ascii="Arial" w:hAnsi="Arial"/>
                <w:lang w:val="pt-PT"/>
              </w:rPr>
              <w:t>0,5 adultos por término medio por árbol inspeccionado</w:t>
            </w:r>
          </w:p>
        </w:tc>
        <w:tc>
          <w:tcPr>
            <w:tcW w:w="1269" w:type="pct"/>
            <w:vAlign w:val="center"/>
          </w:tcPr>
          <w:p w14:paraId="6DAB8E61" w14:textId="77777777" w:rsidR="00503A41" w:rsidRPr="008A2C9B" w:rsidRDefault="00503A41" w:rsidP="00101554">
            <w:pPr>
              <w:pStyle w:val="NoSpacing"/>
              <w:rPr>
                <w:rFonts w:ascii="Arial" w:hAnsi="Arial" w:cs="Arial"/>
                <w:snapToGrid w:val="0"/>
              </w:rPr>
            </w:pPr>
            <w:r w:rsidRPr="008A2C9B">
              <w:rPr>
                <w:rFonts w:ascii="Arial" w:hAnsi="Arial"/>
                <w:snapToGrid w:val="0"/>
              </w:rPr>
              <w:t>Imidacloprid (2)</w:t>
            </w:r>
          </w:p>
        </w:tc>
        <w:tc>
          <w:tcPr>
            <w:tcW w:w="1128" w:type="pct"/>
            <w:vMerge w:val="restart"/>
            <w:vAlign w:val="center"/>
          </w:tcPr>
          <w:p w14:paraId="6982007E" w14:textId="77777777" w:rsidR="00503A41" w:rsidRPr="008A2C9B" w:rsidRDefault="00503A41" w:rsidP="00101554">
            <w:pPr>
              <w:spacing w:after="0" w:line="240" w:lineRule="auto"/>
              <w:rPr>
                <w:rFonts w:ascii="Arial" w:hAnsi="Arial" w:cs="Arial"/>
              </w:rPr>
            </w:pPr>
          </w:p>
        </w:tc>
      </w:tr>
      <w:tr w:rsidR="00503A41" w:rsidRPr="008A2C9B" w14:paraId="24EAEAEB" w14:textId="77777777" w:rsidTr="001D205D">
        <w:trPr>
          <w:cantSplit/>
          <w:trHeight w:val="1425"/>
          <w:jc w:val="center"/>
        </w:trPr>
        <w:tc>
          <w:tcPr>
            <w:tcW w:w="1114" w:type="pct"/>
            <w:vAlign w:val="center"/>
          </w:tcPr>
          <w:p w14:paraId="00F19480" w14:textId="77777777" w:rsidR="00503A41" w:rsidRPr="008A2C9B" w:rsidRDefault="00503A41" w:rsidP="00101554">
            <w:pPr>
              <w:pStyle w:val="NoSpacing"/>
              <w:rPr>
                <w:rFonts w:ascii="Arial" w:hAnsi="Arial" w:cs="Arial"/>
                <w:b/>
              </w:rPr>
            </w:pPr>
            <w:r w:rsidRPr="008A2C9B">
              <w:rPr>
                <w:rFonts w:ascii="Arial" w:hAnsi="Arial"/>
                <w:b/>
              </w:rPr>
              <w:t>Orugas defoliadoras</w:t>
            </w:r>
          </w:p>
        </w:tc>
        <w:tc>
          <w:tcPr>
            <w:tcW w:w="1489" w:type="pct"/>
            <w:vAlign w:val="center"/>
          </w:tcPr>
          <w:p w14:paraId="4EDA90D8" w14:textId="77777777" w:rsidR="00503A41" w:rsidRPr="008A2C9B" w:rsidRDefault="00503A41" w:rsidP="00101554">
            <w:pPr>
              <w:pStyle w:val="NoSpacing"/>
              <w:rPr>
                <w:rFonts w:ascii="Arial" w:hAnsi="Arial" w:cs="Arial"/>
              </w:rPr>
            </w:pPr>
            <w:r w:rsidRPr="008A2C9B">
              <w:rPr>
                <w:rFonts w:ascii="Arial" w:hAnsi="Arial"/>
              </w:rPr>
              <w:t>1% de árboles afectados</w:t>
            </w:r>
          </w:p>
        </w:tc>
        <w:tc>
          <w:tcPr>
            <w:tcW w:w="1269" w:type="pct"/>
            <w:vAlign w:val="center"/>
          </w:tcPr>
          <w:p w14:paraId="31F39DF7" w14:textId="77777777" w:rsidR="00503A41" w:rsidRPr="008A2C9B" w:rsidRDefault="00503A41" w:rsidP="00101554">
            <w:pPr>
              <w:pStyle w:val="NoSpacing"/>
              <w:rPr>
                <w:rFonts w:ascii="Arial" w:hAnsi="Arial" w:cs="Arial"/>
                <w:snapToGrid w:val="0"/>
              </w:rPr>
            </w:pPr>
            <w:r w:rsidRPr="008A2C9B">
              <w:rPr>
                <w:rFonts w:ascii="Arial" w:hAnsi="Arial"/>
                <w:snapToGrid w:val="0"/>
              </w:rPr>
              <w:t>Azadiractín</w:t>
            </w:r>
          </w:p>
          <w:p w14:paraId="69FFD675" w14:textId="77777777" w:rsidR="00503A41" w:rsidRPr="008A2C9B" w:rsidRDefault="00503A41" w:rsidP="00101554">
            <w:pPr>
              <w:pStyle w:val="NoSpacing"/>
              <w:rPr>
                <w:rFonts w:ascii="Arial" w:hAnsi="Arial" w:cs="Arial"/>
                <w:snapToGrid w:val="0"/>
              </w:rPr>
            </w:pPr>
            <w:r w:rsidRPr="008A2C9B">
              <w:rPr>
                <w:rFonts w:ascii="Arial" w:hAnsi="Arial"/>
                <w:snapToGrid w:val="0"/>
              </w:rPr>
              <w:t>Bacillus thuringiensis kurstaki</w:t>
            </w:r>
          </w:p>
          <w:p w14:paraId="16D33C85"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Betaciflutrín </w:t>
            </w:r>
          </w:p>
          <w:p w14:paraId="40C57104" w14:textId="77777777" w:rsidR="00503A41" w:rsidRPr="008A2C9B" w:rsidRDefault="00503A41" w:rsidP="00101554">
            <w:pPr>
              <w:pStyle w:val="NoSpacing"/>
              <w:rPr>
                <w:rFonts w:ascii="Arial" w:hAnsi="Arial" w:cs="Arial"/>
                <w:snapToGrid w:val="0"/>
              </w:rPr>
            </w:pPr>
            <w:r w:rsidRPr="008A2C9B">
              <w:rPr>
                <w:rFonts w:ascii="Arial" w:hAnsi="Arial"/>
                <w:snapToGrid w:val="0"/>
              </w:rPr>
              <w:t>Deltametrín + Tiacloprid</w:t>
            </w:r>
          </w:p>
          <w:p w14:paraId="718D70DB"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Deltametrín </w:t>
            </w:r>
          </w:p>
          <w:p w14:paraId="5A2F698F" w14:textId="77777777" w:rsidR="00503A41" w:rsidRPr="008A2C9B" w:rsidRDefault="00503A41" w:rsidP="00101554">
            <w:pPr>
              <w:pStyle w:val="NoSpacing"/>
              <w:rPr>
                <w:rFonts w:ascii="Arial" w:hAnsi="Arial" w:cs="Arial"/>
                <w:snapToGrid w:val="0"/>
              </w:rPr>
            </w:pPr>
            <w:r w:rsidRPr="008A2C9B">
              <w:rPr>
                <w:rFonts w:ascii="Arial" w:hAnsi="Arial"/>
                <w:snapToGrid w:val="0"/>
              </w:rPr>
              <w:t>Espinosad</w:t>
            </w:r>
          </w:p>
          <w:p w14:paraId="67F17148" w14:textId="77777777" w:rsidR="00503A41" w:rsidRPr="008A2C9B" w:rsidRDefault="00503A41" w:rsidP="00101554">
            <w:pPr>
              <w:pStyle w:val="NoSpacing"/>
              <w:rPr>
                <w:rFonts w:ascii="Arial" w:hAnsi="Arial" w:cs="Arial"/>
                <w:snapToGrid w:val="0"/>
              </w:rPr>
            </w:pPr>
            <w:r w:rsidRPr="008A2C9B">
              <w:rPr>
                <w:rFonts w:ascii="Arial" w:hAnsi="Arial"/>
                <w:snapToGrid w:val="0"/>
              </w:rPr>
              <w:t>Zeta-cipermetrín</w:t>
            </w:r>
          </w:p>
        </w:tc>
        <w:tc>
          <w:tcPr>
            <w:tcW w:w="1128" w:type="pct"/>
            <w:vMerge/>
            <w:vAlign w:val="center"/>
          </w:tcPr>
          <w:p w14:paraId="3493CB4C" w14:textId="77777777" w:rsidR="00503A41" w:rsidRPr="008A2C9B" w:rsidRDefault="00503A41" w:rsidP="00101554">
            <w:pPr>
              <w:spacing w:after="0" w:line="240" w:lineRule="auto"/>
              <w:rPr>
                <w:rFonts w:ascii="Arial" w:hAnsi="Arial" w:cs="Arial"/>
              </w:rPr>
            </w:pPr>
          </w:p>
        </w:tc>
      </w:tr>
    </w:tbl>
    <w:p w14:paraId="6342F7B6" w14:textId="77777777" w:rsidR="00503A41" w:rsidRPr="008A2C9B" w:rsidRDefault="00503A41" w:rsidP="00B335D9">
      <w:pPr>
        <w:pStyle w:val="BodyText2"/>
        <w:spacing w:after="160"/>
        <w:rPr>
          <w:rFonts w:cs="Arial"/>
          <w:szCs w:val="22"/>
        </w:rPr>
      </w:pPr>
    </w:p>
    <w:p w14:paraId="1B25DFC1" w14:textId="77777777" w:rsidR="00503A41" w:rsidRPr="008A2C9B" w:rsidRDefault="00503A41" w:rsidP="00B335D9">
      <w:pPr>
        <w:pStyle w:val="BodyText2"/>
        <w:spacing w:after="160"/>
        <w:rPr>
          <w:rFonts w:cs="Arial"/>
          <w:szCs w:val="22"/>
        </w:rPr>
        <w:sectPr w:rsidR="00503A41" w:rsidRPr="008A2C9B" w:rsidSect="00CD69AE">
          <w:headerReference w:type="default" r:id="rId20"/>
          <w:pgSz w:w="11906" w:h="16838"/>
          <w:pgMar w:top="1987" w:right="1411" w:bottom="1411" w:left="1411" w:header="706" w:footer="706" w:gutter="0"/>
          <w:cols w:space="708"/>
          <w:docGrid w:linePitch="360"/>
        </w:sectPr>
      </w:pPr>
    </w:p>
    <w:p w14:paraId="1705B267" w14:textId="77777777" w:rsidR="00503A41" w:rsidRPr="00CC4104" w:rsidRDefault="00503A41" w:rsidP="00B335D9">
      <w:pPr>
        <w:pStyle w:val="BodyText"/>
        <w:spacing w:after="160"/>
        <w:rPr>
          <w:rFonts w:cs="Arial"/>
          <w:b/>
          <w:szCs w:val="22"/>
          <w:lang w:val="pt-PT"/>
        </w:rPr>
      </w:pPr>
      <w:r w:rsidRPr="00CC4104">
        <w:rPr>
          <w:b/>
          <w:lang w:val="pt-PT"/>
        </w:rPr>
        <w:lastRenderedPageBreak/>
        <w:t>3.1.5 Materias activas de insecticidas para la producción integrada de Frutales de hueso</w:t>
      </w:r>
      <w:r w:rsidRPr="00CC4104">
        <w:rPr>
          <w:b/>
          <w:vanish/>
          <w:lang w:val="pt-PT"/>
        </w:rPr>
        <w:t>&lt;A[hueso|pepita]&gt;</w:t>
      </w:r>
      <w:r w:rsidRPr="00CC4104">
        <w:rPr>
          <w:b/>
          <w:lang w:val="pt-PT"/>
        </w:rPr>
        <w:t xml:space="preserve"> con indicación del código de resistencia IRAC</w:t>
      </w:r>
    </w:p>
    <w:p w14:paraId="5099D13D" w14:textId="77777777" w:rsidR="00503A41" w:rsidRPr="00CC4104" w:rsidRDefault="00503A41"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7EAA7B54" w14:textId="77777777" w:rsidTr="000452B8">
        <w:trPr>
          <w:trHeight w:val="393"/>
        </w:trPr>
        <w:tc>
          <w:tcPr>
            <w:tcW w:w="5000" w:type="pct"/>
            <w:gridSpan w:val="2"/>
            <w:shd w:val="solid" w:color="C0C0C0" w:fill="auto"/>
            <w:vAlign w:val="center"/>
          </w:tcPr>
          <w:p w14:paraId="37FCF75D" w14:textId="77777777" w:rsidR="00503A41" w:rsidRPr="008A2C9B" w:rsidRDefault="00503A41" w:rsidP="00101554">
            <w:pPr>
              <w:pStyle w:val="NoSpacing"/>
              <w:jc w:val="center"/>
              <w:rPr>
                <w:rFonts w:ascii="Arial" w:hAnsi="Arial" w:cs="Arial"/>
                <w:b/>
              </w:rPr>
            </w:pPr>
            <w:r w:rsidRPr="008A2C9B">
              <w:rPr>
                <w:rFonts w:ascii="Arial" w:hAnsi="Arial"/>
                <w:b/>
              </w:rPr>
              <w:t>TIPO DE INSECTICIDAS</w:t>
            </w:r>
          </w:p>
        </w:tc>
      </w:tr>
      <w:tr w:rsidR="00503A41" w:rsidRPr="00CC4104" w14:paraId="3E0DB966" w14:textId="77777777" w:rsidTr="000452B8">
        <w:trPr>
          <w:trHeight w:val="270"/>
        </w:trPr>
        <w:tc>
          <w:tcPr>
            <w:tcW w:w="2500" w:type="pct"/>
            <w:vMerge w:val="restart"/>
            <w:shd w:val="solid" w:color="C0C0C0" w:fill="auto"/>
            <w:vAlign w:val="center"/>
          </w:tcPr>
          <w:p w14:paraId="6D4A4FD5" w14:textId="77777777" w:rsidR="00503A41" w:rsidRPr="008A2C9B" w:rsidRDefault="00503A41" w:rsidP="00101554">
            <w:pPr>
              <w:pStyle w:val="NoSpacing"/>
              <w:rPr>
                <w:rFonts w:ascii="Arial" w:hAnsi="Arial" w:cs="Arial"/>
                <w:b/>
              </w:rPr>
            </w:pPr>
            <w:r w:rsidRPr="008A2C9B">
              <w:rPr>
                <w:rFonts w:ascii="Arial" w:hAnsi="Arial"/>
                <w:b/>
              </w:rPr>
              <w:t xml:space="preserve">Materia activa </w:t>
            </w:r>
          </w:p>
        </w:tc>
        <w:tc>
          <w:tcPr>
            <w:tcW w:w="2500" w:type="pct"/>
            <w:shd w:val="solid" w:color="C0C0C0" w:fill="auto"/>
          </w:tcPr>
          <w:p w14:paraId="56E58435" w14:textId="77777777" w:rsidR="00503A41" w:rsidRPr="00CC4104" w:rsidRDefault="00503A41" w:rsidP="00101554">
            <w:pPr>
              <w:pStyle w:val="NoSpacing"/>
              <w:rPr>
                <w:rFonts w:ascii="Arial" w:hAnsi="Arial" w:cs="Arial"/>
                <w:b/>
                <w:lang w:val="pt-PT"/>
              </w:rPr>
            </w:pPr>
            <w:r w:rsidRPr="00CC4104">
              <w:rPr>
                <w:rFonts w:ascii="Arial" w:hAnsi="Arial"/>
                <w:b/>
                <w:lang w:val="pt-PT"/>
              </w:rPr>
              <w:t>Indicación del código de resistencia</w:t>
            </w:r>
          </w:p>
        </w:tc>
      </w:tr>
      <w:tr w:rsidR="00503A41" w:rsidRPr="008A2C9B" w14:paraId="6FDCE7A8" w14:textId="77777777" w:rsidTr="000452B8">
        <w:trPr>
          <w:trHeight w:val="270"/>
        </w:trPr>
        <w:tc>
          <w:tcPr>
            <w:tcW w:w="2500" w:type="pct"/>
            <w:vMerge/>
            <w:shd w:val="solid" w:color="C0C0C0" w:fill="auto"/>
          </w:tcPr>
          <w:p w14:paraId="2F8E5738" w14:textId="77777777" w:rsidR="00503A41" w:rsidRPr="00CC4104" w:rsidRDefault="00503A41" w:rsidP="00101554">
            <w:pPr>
              <w:pStyle w:val="NoSpacing"/>
              <w:rPr>
                <w:rFonts w:ascii="Arial" w:hAnsi="Arial" w:cs="Arial"/>
                <w:lang w:val="pt-PT"/>
              </w:rPr>
            </w:pPr>
          </w:p>
        </w:tc>
        <w:tc>
          <w:tcPr>
            <w:tcW w:w="2500" w:type="pct"/>
            <w:shd w:val="solid" w:color="C0C0C0" w:fill="auto"/>
          </w:tcPr>
          <w:p w14:paraId="02B4DF08" w14:textId="77777777" w:rsidR="00503A41" w:rsidRPr="008A2C9B" w:rsidRDefault="00503A41" w:rsidP="00101554">
            <w:pPr>
              <w:pStyle w:val="NoSpacing"/>
              <w:rPr>
                <w:rFonts w:ascii="Arial" w:hAnsi="Arial" w:cs="Arial"/>
              </w:rPr>
            </w:pPr>
            <w:r w:rsidRPr="008A2C9B">
              <w:rPr>
                <w:rFonts w:ascii="Arial" w:hAnsi="Arial"/>
              </w:rPr>
              <w:t>IRAC (*)</w:t>
            </w:r>
          </w:p>
        </w:tc>
      </w:tr>
      <w:tr w:rsidR="00503A41" w:rsidRPr="008A2C9B" w14:paraId="472F9E26" w14:textId="77777777" w:rsidTr="000452B8">
        <w:trPr>
          <w:trHeight w:val="260"/>
        </w:trPr>
        <w:tc>
          <w:tcPr>
            <w:tcW w:w="2500" w:type="pct"/>
            <w:shd w:val="solid" w:color="FFFFFF" w:fill="auto"/>
          </w:tcPr>
          <w:p w14:paraId="08B00941" w14:textId="77777777" w:rsidR="00503A41" w:rsidRPr="008A2C9B" w:rsidRDefault="00503A41" w:rsidP="00101554">
            <w:pPr>
              <w:pStyle w:val="NoSpacing"/>
              <w:rPr>
                <w:rFonts w:ascii="Arial" w:hAnsi="Arial" w:cs="Arial"/>
              </w:rPr>
            </w:pPr>
            <w:r w:rsidRPr="008A2C9B">
              <w:rPr>
                <w:rFonts w:ascii="Arial" w:hAnsi="Arial"/>
              </w:rPr>
              <w:t>Acetamiprid</w:t>
            </w:r>
          </w:p>
        </w:tc>
        <w:tc>
          <w:tcPr>
            <w:tcW w:w="2500" w:type="pct"/>
            <w:shd w:val="solid" w:color="FFFFFF" w:fill="auto"/>
          </w:tcPr>
          <w:p w14:paraId="645FB856" w14:textId="77777777" w:rsidR="00503A41" w:rsidRPr="008A2C9B" w:rsidRDefault="00503A41" w:rsidP="00101554">
            <w:pPr>
              <w:pStyle w:val="NoSpacing"/>
              <w:jc w:val="center"/>
              <w:rPr>
                <w:rFonts w:ascii="Arial" w:hAnsi="Arial" w:cs="Arial"/>
              </w:rPr>
            </w:pPr>
            <w:r w:rsidRPr="008A2C9B">
              <w:rPr>
                <w:rFonts w:ascii="Arial" w:hAnsi="Arial"/>
              </w:rPr>
              <w:t>4A</w:t>
            </w:r>
          </w:p>
        </w:tc>
      </w:tr>
      <w:tr w:rsidR="00503A41" w:rsidRPr="008A2C9B" w14:paraId="51F4758B" w14:textId="77777777" w:rsidTr="000452B8">
        <w:trPr>
          <w:trHeight w:val="260"/>
        </w:trPr>
        <w:tc>
          <w:tcPr>
            <w:tcW w:w="2500" w:type="pct"/>
            <w:shd w:val="solid" w:color="FFFFFF" w:fill="auto"/>
          </w:tcPr>
          <w:p w14:paraId="08D2E8A8" w14:textId="77777777" w:rsidR="00503A41" w:rsidRPr="008A2C9B" w:rsidRDefault="00503A41" w:rsidP="00101554">
            <w:pPr>
              <w:pStyle w:val="NoSpacing"/>
              <w:rPr>
                <w:rFonts w:ascii="Arial" w:hAnsi="Arial" w:cs="Arial"/>
              </w:rPr>
            </w:pPr>
            <w:r w:rsidRPr="008A2C9B">
              <w:rPr>
                <w:rFonts w:ascii="Arial" w:hAnsi="Arial"/>
              </w:rPr>
              <w:t>Acrinatrín</w:t>
            </w:r>
          </w:p>
        </w:tc>
        <w:tc>
          <w:tcPr>
            <w:tcW w:w="2500" w:type="pct"/>
            <w:shd w:val="solid" w:color="FFFFFF" w:fill="auto"/>
          </w:tcPr>
          <w:p w14:paraId="1E342822"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8A2C9B" w14:paraId="255179FD" w14:textId="77777777" w:rsidTr="000452B8">
        <w:trPr>
          <w:trHeight w:val="260"/>
        </w:trPr>
        <w:tc>
          <w:tcPr>
            <w:tcW w:w="2500" w:type="pct"/>
            <w:shd w:val="solid" w:color="FFFFFF" w:fill="auto"/>
          </w:tcPr>
          <w:p w14:paraId="2A4E437E" w14:textId="77777777" w:rsidR="00503A41" w:rsidRPr="008A2C9B" w:rsidRDefault="00503A41" w:rsidP="00101554">
            <w:pPr>
              <w:pStyle w:val="NoSpacing"/>
              <w:rPr>
                <w:rFonts w:ascii="Arial" w:hAnsi="Arial" w:cs="Arial"/>
              </w:rPr>
            </w:pPr>
            <w:r w:rsidRPr="008A2C9B">
              <w:rPr>
                <w:rFonts w:ascii="Arial" w:hAnsi="Arial"/>
              </w:rPr>
              <w:t>Azadiractín</w:t>
            </w:r>
          </w:p>
        </w:tc>
        <w:tc>
          <w:tcPr>
            <w:tcW w:w="2500" w:type="pct"/>
            <w:shd w:val="solid" w:color="FFFFFF" w:fill="auto"/>
          </w:tcPr>
          <w:p w14:paraId="17800521" w14:textId="77777777" w:rsidR="00503A41" w:rsidRPr="008A2C9B" w:rsidRDefault="00503A41" w:rsidP="00101554">
            <w:pPr>
              <w:pStyle w:val="NoSpacing"/>
              <w:jc w:val="center"/>
              <w:rPr>
                <w:rFonts w:ascii="Arial" w:hAnsi="Arial" w:cs="Arial"/>
              </w:rPr>
            </w:pPr>
            <w:r w:rsidRPr="008A2C9B">
              <w:rPr>
                <w:rFonts w:ascii="Arial" w:hAnsi="Arial"/>
              </w:rPr>
              <w:t>UNO</w:t>
            </w:r>
          </w:p>
        </w:tc>
      </w:tr>
      <w:tr w:rsidR="00503A41" w:rsidRPr="008A2C9B" w14:paraId="08693D75" w14:textId="77777777" w:rsidTr="000452B8">
        <w:trPr>
          <w:trHeight w:val="260"/>
        </w:trPr>
        <w:tc>
          <w:tcPr>
            <w:tcW w:w="2500" w:type="pct"/>
            <w:shd w:val="solid" w:color="FFFFFF" w:fill="auto"/>
          </w:tcPr>
          <w:p w14:paraId="41C19ED3" w14:textId="77777777" w:rsidR="00503A41" w:rsidRPr="008A2C9B" w:rsidRDefault="00503A41" w:rsidP="00101554">
            <w:pPr>
              <w:pStyle w:val="NoSpacing"/>
              <w:rPr>
                <w:rFonts w:ascii="Arial" w:hAnsi="Arial" w:cs="Arial"/>
              </w:rPr>
            </w:pPr>
            <w:r w:rsidRPr="008A2C9B">
              <w:rPr>
                <w:rFonts w:ascii="Arial" w:hAnsi="Arial"/>
              </w:rPr>
              <w:t>Bacillus thuringiensis kurstaki</w:t>
            </w:r>
          </w:p>
        </w:tc>
        <w:tc>
          <w:tcPr>
            <w:tcW w:w="2500" w:type="pct"/>
            <w:shd w:val="solid" w:color="FFFFFF" w:fill="auto"/>
          </w:tcPr>
          <w:p w14:paraId="3BF6DC2B" w14:textId="77777777" w:rsidR="00503A41" w:rsidRPr="008A2C9B" w:rsidRDefault="00503A41" w:rsidP="00101554">
            <w:pPr>
              <w:pStyle w:val="NoSpacing"/>
              <w:jc w:val="center"/>
              <w:rPr>
                <w:rFonts w:ascii="Arial" w:hAnsi="Arial" w:cs="Arial"/>
              </w:rPr>
            </w:pPr>
            <w:r w:rsidRPr="008A2C9B">
              <w:rPr>
                <w:rFonts w:ascii="Arial" w:hAnsi="Arial"/>
              </w:rPr>
              <w:t>11A</w:t>
            </w:r>
          </w:p>
        </w:tc>
      </w:tr>
      <w:tr w:rsidR="00503A41" w:rsidRPr="008A2C9B" w14:paraId="79AA911F" w14:textId="77777777" w:rsidTr="000452B8">
        <w:trPr>
          <w:trHeight w:val="260"/>
        </w:trPr>
        <w:tc>
          <w:tcPr>
            <w:tcW w:w="2500" w:type="pct"/>
            <w:shd w:val="solid" w:color="FFFFFF" w:fill="auto"/>
          </w:tcPr>
          <w:p w14:paraId="48677131" w14:textId="77777777" w:rsidR="00503A41" w:rsidRPr="008A2C9B" w:rsidRDefault="00503A41" w:rsidP="00101554">
            <w:pPr>
              <w:pStyle w:val="NoSpacing"/>
              <w:rPr>
                <w:rFonts w:ascii="Arial" w:hAnsi="Arial" w:cs="Arial"/>
              </w:rPr>
            </w:pPr>
            <w:r w:rsidRPr="008A2C9B">
              <w:rPr>
                <w:rFonts w:ascii="Arial" w:hAnsi="Arial"/>
              </w:rPr>
              <w:t>Beauveria bassiana</w:t>
            </w:r>
          </w:p>
        </w:tc>
        <w:tc>
          <w:tcPr>
            <w:tcW w:w="2500" w:type="pct"/>
            <w:shd w:val="solid" w:color="FFFFFF" w:fill="auto"/>
          </w:tcPr>
          <w:p w14:paraId="436E4DC7" w14:textId="77777777" w:rsidR="00503A41" w:rsidRPr="008A2C9B" w:rsidRDefault="00503A41" w:rsidP="00101554">
            <w:pPr>
              <w:pStyle w:val="NoSpacing"/>
              <w:jc w:val="center"/>
              <w:rPr>
                <w:rFonts w:ascii="Arial" w:hAnsi="Arial" w:cs="Arial"/>
              </w:rPr>
            </w:pPr>
            <w:r w:rsidRPr="008A2C9B">
              <w:rPr>
                <w:rFonts w:ascii="Arial" w:hAnsi="Arial"/>
              </w:rPr>
              <w:t>-</w:t>
            </w:r>
          </w:p>
        </w:tc>
      </w:tr>
      <w:tr w:rsidR="00503A41" w:rsidRPr="008A2C9B" w14:paraId="49F63EFF" w14:textId="77777777" w:rsidTr="000452B8">
        <w:trPr>
          <w:trHeight w:val="260"/>
        </w:trPr>
        <w:tc>
          <w:tcPr>
            <w:tcW w:w="2500" w:type="pct"/>
            <w:shd w:val="solid" w:color="FFFFFF" w:fill="auto"/>
          </w:tcPr>
          <w:p w14:paraId="1F8E5D8E" w14:textId="77777777" w:rsidR="00503A41" w:rsidRPr="008A2C9B" w:rsidRDefault="00503A41" w:rsidP="00101554">
            <w:pPr>
              <w:pStyle w:val="NoSpacing"/>
              <w:rPr>
                <w:rFonts w:ascii="Arial" w:hAnsi="Arial" w:cs="Arial"/>
              </w:rPr>
            </w:pPr>
            <w:r w:rsidRPr="008A2C9B">
              <w:rPr>
                <w:rFonts w:ascii="Arial" w:hAnsi="Arial"/>
              </w:rPr>
              <w:t>Betaciflutrín</w:t>
            </w:r>
          </w:p>
        </w:tc>
        <w:tc>
          <w:tcPr>
            <w:tcW w:w="2500" w:type="pct"/>
            <w:shd w:val="solid" w:color="FFFFFF" w:fill="auto"/>
          </w:tcPr>
          <w:p w14:paraId="33A7DDD7"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8A2C9B" w14:paraId="3E4F36B2" w14:textId="77777777" w:rsidTr="000452B8">
        <w:trPr>
          <w:trHeight w:val="260"/>
        </w:trPr>
        <w:tc>
          <w:tcPr>
            <w:tcW w:w="2500" w:type="pct"/>
            <w:shd w:val="solid" w:color="FFFFFF" w:fill="auto"/>
          </w:tcPr>
          <w:p w14:paraId="06DB97D4" w14:textId="77777777" w:rsidR="00503A41" w:rsidRPr="008A2C9B" w:rsidRDefault="00503A41" w:rsidP="00101554">
            <w:pPr>
              <w:pStyle w:val="NoSpacing"/>
              <w:rPr>
                <w:rFonts w:ascii="Arial" w:hAnsi="Arial" w:cs="Arial"/>
              </w:rPr>
            </w:pPr>
            <w:r w:rsidRPr="008A2C9B">
              <w:rPr>
                <w:rFonts w:ascii="Arial" w:hAnsi="Arial"/>
              </w:rPr>
              <w:t>Cipermetrín</w:t>
            </w:r>
          </w:p>
        </w:tc>
        <w:tc>
          <w:tcPr>
            <w:tcW w:w="2500" w:type="pct"/>
            <w:shd w:val="solid" w:color="FFFFFF" w:fill="auto"/>
          </w:tcPr>
          <w:p w14:paraId="315C55AA"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8A2C9B" w14:paraId="51449057" w14:textId="77777777" w:rsidTr="000452B8">
        <w:trPr>
          <w:trHeight w:val="260"/>
        </w:trPr>
        <w:tc>
          <w:tcPr>
            <w:tcW w:w="2500" w:type="pct"/>
            <w:shd w:val="solid" w:color="FFFFFF" w:fill="auto"/>
          </w:tcPr>
          <w:p w14:paraId="7FF21FA1" w14:textId="77777777" w:rsidR="00503A41" w:rsidRPr="008A2C9B" w:rsidRDefault="00503A41" w:rsidP="00101554">
            <w:pPr>
              <w:pStyle w:val="NoSpacing"/>
              <w:rPr>
                <w:rFonts w:ascii="Arial" w:hAnsi="Arial" w:cs="Arial"/>
              </w:rPr>
            </w:pPr>
            <w:r w:rsidRPr="008A2C9B">
              <w:rPr>
                <w:rFonts w:ascii="Arial" w:hAnsi="Arial"/>
              </w:rPr>
              <w:t>Clorantraniliprol</w:t>
            </w:r>
          </w:p>
        </w:tc>
        <w:tc>
          <w:tcPr>
            <w:tcW w:w="2500" w:type="pct"/>
            <w:shd w:val="solid" w:color="FFFFFF" w:fill="auto"/>
          </w:tcPr>
          <w:p w14:paraId="06B462F2" w14:textId="77777777" w:rsidR="00503A41" w:rsidRPr="008A2C9B" w:rsidRDefault="00503A41" w:rsidP="00101554">
            <w:pPr>
              <w:pStyle w:val="NoSpacing"/>
              <w:jc w:val="center"/>
              <w:rPr>
                <w:rFonts w:ascii="Arial" w:hAnsi="Arial" w:cs="Arial"/>
              </w:rPr>
            </w:pPr>
            <w:r w:rsidRPr="008A2C9B">
              <w:rPr>
                <w:rFonts w:ascii="Arial" w:hAnsi="Arial"/>
              </w:rPr>
              <w:t>28</w:t>
            </w:r>
          </w:p>
        </w:tc>
      </w:tr>
      <w:tr w:rsidR="00503A41" w:rsidRPr="008A2C9B" w14:paraId="5559CFB7" w14:textId="77777777" w:rsidTr="000452B8">
        <w:trPr>
          <w:trHeight w:val="260"/>
        </w:trPr>
        <w:tc>
          <w:tcPr>
            <w:tcW w:w="2500" w:type="pct"/>
            <w:shd w:val="solid" w:color="FFFFFF" w:fill="auto"/>
          </w:tcPr>
          <w:p w14:paraId="4E623CCF" w14:textId="77777777" w:rsidR="00503A41" w:rsidRPr="008A2C9B" w:rsidRDefault="00503A41" w:rsidP="00101554">
            <w:pPr>
              <w:pStyle w:val="NoSpacing"/>
              <w:rPr>
                <w:rFonts w:ascii="Arial" w:hAnsi="Arial" w:cs="Arial"/>
              </w:rPr>
            </w:pPr>
            <w:r w:rsidRPr="008A2C9B">
              <w:rPr>
                <w:rFonts w:ascii="Arial" w:hAnsi="Arial"/>
              </w:rPr>
              <w:t>Clorpirifos</w:t>
            </w:r>
          </w:p>
        </w:tc>
        <w:tc>
          <w:tcPr>
            <w:tcW w:w="2500" w:type="pct"/>
            <w:shd w:val="solid" w:color="FFFFFF" w:fill="auto"/>
          </w:tcPr>
          <w:p w14:paraId="29C3BDEC" w14:textId="77777777" w:rsidR="00503A41" w:rsidRPr="008A2C9B" w:rsidRDefault="00503A41" w:rsidP="00101554">
            <w:pPr>
              <w:pStyle w:val="NoSpacing"/>
              <w:jc w:val="center"/>
              <w:rPr>
                <w:rFonts w:ascii="Arial" w:hAnsi="Arial" w:cs="Arial"/>
              </w:rPr>
            </w:pPr>
            <w:r w:rsidRPr="008A2C9B">
              <w:rPr>
                <w:rFonts w:ascii="Arial" w:hAnsi="Arial"/>
              </w:rPr>
              <w:t>1B</w:t>
            </w:r>
          </w:p>
        </w:tc>
      </w:tr>
      <w:tr w:rsidR="00503A41" w:rsidRPr="008A2C9B" w14:paraId="4F77F8D9" w14:textId="77777777" w:rsidTr="000452B8">
        <w:trPr>
          <w:trHeight w:val="260"/>
        </w:trPr>
        <w:tc>
          <w:tcPr>
            <w:tcW w:w="2500" w:type="pct"/>
            <w:shd w:val="solid" w:color="FFFFFF" w:fill="auto"/>
          </w:tcPr>
          <w:p w14:paraId="7182762B" w14:textId="77777777" w:rsidR="00503A41" w:rsidRPr="008A2C9B" w:rsidRDefault="00503A41" w:rsidP="00101554">
            <w:pPr>
              <w:pStyle w:val="NoSpacing"/>
              <w:rPr>
                <w:rFonts w:ascii="Arial" w:hAnsi="Arial" w:cs="Arial"/>
              </w:rPr>
            </w:pPr>
            <w:r w:rsidRPr="008A2C9B">
              <w:rPr>
                <w:rFonts w:ascii="Arial" w:hAnsi="Arial"/>
              </w:rPr>
              <w:t>Clotianidina</w:t>
            </w:r>
          </w:p>
        </w:tc>
        <w:tc>
          <w:tcPr>
            <w:tcW w:w="2500" w:type="pct"/>
            <w:shd w:val="solid" w:color="FFFFFF" w:fill="auto"/>
          </w:tcPr>
          <w:p w14:paraId="34FC55E5" w14:textId="77777777" w:rsidR="00503A41" w:rsidRPr="008A2C9B" w:rsidRDefault="00503A41" w:rsidP="00101554">
            <w:pPr>
              <w:pStyle w:val="NoSpacing"/>
              <w:jc w:val="center"/>
              <w:rPr>
                <w:rFonts w:ascii="Arial" w:hAnsi="Arial" w:cs="Arial"/>
              </w:rPr>
            </w:pPr>
            <w:r w:rsidRPr="008A2C9B">
              <w:rPr>
                <w:rFonts w:ascii="Arial" w:hAnsi="Arial"/>
              </w:rPr>
              <w:t>4A</w:t>
            </w:r>
          </w:p>
        </w:tc>
      </w:tr>
      <w:tr w:rsidR="00503A41" w:rsidRPr="008A2C9B" w14:paraId="2B3383DA" w14:textId="77777777" w:rsidTr="000452B8">
        <w:trPr>
          <w:trHeight w:val="260"/>
        </w:trPr>
        <w:tc>
          <w:tcPr>
            <w:tcW w:w="2500" w:type="pct"/>
            <w:shd w:val="solid" w:color="FFFFFF" w:fill="auto"/>
          </w:tcPr>
          <w:p w14:paraId="489281AF" w14:textId="77777777" w:rsidR="00503A41" w:rsidRPr="008A2C9B" w:rsidRDefault="00503A41" w:rsidP="00101554">
            <w:pPr>
              <w:pStyle w:val="NoSpacing"/>
              <w:rPr>
                <w:rFonts w:ascii="Arial" w:hAnsi="Arial" w:cs="Arial"/>
              </w:rPr>
            </w:pPr>
            <w:r w:rsidRPr="008A2C9B">
              <w:rPr>
                <w:rFonts w:ascii="Arial" w:hAnsi="Arial"/>
              </w:rPr>
              <w:t>Deltametrín</w:t>
            </w:r>
          </w:p>
        </w:tc>
        <w:tc>
          <w:tcPr>
            <w:tcW w:w="2500" w:type="pct"/>
            <w:shd w:val="solid" w:color="FFFFFF" w:fill="auto"/>
          </w:tcPr>
          <w:p w14:paraId="37860325"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8A2C9B" w14:paraId="03BA8DA4" w14:textId="77777777" w:rsidTr="000452B8">
        <w:trPr>
          <w:trHeight w:val="260"/>
        </w:trPr>
        <w:tc>
          <w:tcPr>
            <w:tcW w:w="2500" w:type="pct"/>
            <w:shd w:val="solid" w:color="FFFFFF" w:fill="auto"/>
          </w:tcPr>
          <w:p w14:paraId="7255FAC3" w14:textId="77777777" w:rsidR="00503A41" w:rsidRPr="008A2C9B" w:rsidRDefault="00503A41" w:rsidP="00101554">
            <w:pPr>
              <w:pStyle w:val="NoSpacing"/>
              <w:rPr>
                <w:rFonts w:ascii="Arial" w:hAnsi="Arial" w:cs="Arial"/>
              </w:rPr>
            </w:pPr>
            <w:r w:rsidRPr="008A2C9B">
              <w:rPr>
                <w:rFonts w:ascii="Arial" w:hAnsi="Arial"/>
              </w:rPr>
              <w:t>Deltametrín + Tiacloprid</w:t>
            </w:r>
          </w:p>
        </w:tc>
        <w:tc>
          <w:tcPr>
            <w:tcW w:w="2500" w:type="pct"/>
            <w:shd w:val="solid" w:color="FFFFFF" w:fill="auto"/>
          </w:tcPr>
          <w:p w14:paraId="6782105C" w14:textId="77777777" w:rsidR="00503A41" w:rsidRPr="008A2C9B" w:rsidRDefault="00503A41" w:rsidP="00101554">
            <w:pPr>
              <w:pStyle w:val="NoSpacing"/>
              <w:jc w:val="center"/>
              <w:rPr>
                <w:rFonts w:ascii="Arial" w:hAnsi="Arial" w:cs="Arial"/>
              </w:rPr>
            </w:pPr>
            <w:r w:rsidRPr="008A2C9B">
              <w:rPr>
                <w:rFonts w:ascii="Arial" w:hAnsi="Arial"/>
              </w:rPr>
              <w:t>3A+4A</w:t>
            </w:r>
          </w:p>
        </w:tc>
      </w:tr>
      <w:tr w:rsidR="00503A41" w:rsidRPr="008A2C9B" w14:paraId="40051B48" w14:textId="77777777" w:rsidTr="000452B8">
        <w:trPr>
          <w:trHeight w:val="260"/>
        </w:trPr>
        <w:tc>
          <w:tcPr>
            <w:tcW w:w="2500" w:type="pct"/>
            <w:shd w:val="solid" w:color="FFFFFF" w:fill="auto"/>
          </w:tcPr>
          <w:p w14:paraId="26D8757E" w14:textId="77777777" w:rsidR="00503A41" w:rsidRPr="008A2C9B" w:rsidRDefault="00503A41" w:rsidP="00101554">
            <w:pPr>
              <w:pStyle w:val="NoSpacing"/>
              <w:rPr>
                <w:rFonts w:ascii="Arial" w:hAnsi="Arial" w:cs="Arial"/>
              </w:rPr>
            </w:pPr>
            <w:r w:rsidRPr="008A2C9B">
              <w:rPr>
                <w:rFonts w:ascii="Arial" w:hAnsi="Arial"/>
              </w:rPr>
              <w:t>Esfenvalerat</w:t>
            </w:r>
          </w:p>
        </w:tc>
        <w:tc>
          <w:tcPr>
            <w:tcW w:w="2500" w:type="pct"/>
            <w:shd w:val="solid" w:color="FFFFFF" w:fill="auto"/>
          </w:tcPr>
          <w:p w14:paraId="59201CFE"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8A2C9B" w14:paraId="0905F029" w14:textId="77777777" w:rsidTr="000452B8">
        <w:trPr>
          <w:trHeight w:val="260"/>
        </w:trPr>
        <w:tc>
          <w:tcPr>
            <w:tcW w:w="2500" w:type="pct"/>
            <w:shd w:val="solid" w:color="FFFFFF" w:fill="auto"/>
          </w:tcPr>
          <w:p w14:paraId="1EF47F49" w14:textId="77777777" w:rsidR="00503A41" w:rsidRPr="008A2C9B" w:rsidRDefault="00503A41" w:rsidP="00101554">
            <w:pPr>
              <w:pStyle w:val="NoSpacing"/>
              <w:rPr>
                <w:rFonts w:ascii="Arial" w:hAnsi="Arial" w:cs="Arial"/>
              </w:rPr>
            </w:pPr>
            <w:r w:rsidRPr="008A2C9B">
              <w:rPr>
                <w:rFonts w:ascii="Arial" w:hAnsi="Arial"/>
              </w:rPr>
              <w:t>Espinosad</w:t>
            </w:r>
          </w:p>
        </w:tc>
        <w:tc>
          <w:tcPr>
            <w:tcW w:w="2500" w:type="pct"/>
            <w:shd w:val="solid" w:color="FFFFFF" w:fill="auto"/>
          </w:tcPr>
          <w:p w14:paraId="24C3DD1A" w14:textId="77777777" w:rsidR="00503A41" w:rsidRPr="008A2C9B" w:rsidRDefault="00503A41" w:rsidP="00101554">
            <w:pPr>
              <w:pStyle w:val="NoSpacing"/>
              <w:jc w:val="center"/>
              <w:rPr>
                <w:rFonts w:ascii="Arial" w:hAnsi="Arial" w:cs="Arial"/>
              </w:rPr>
            </w:pPr>
            <w:r w:rsidRPr="008A2C9B">
              <w:rPr>
                <w:rFonts w:ascii="Arial" w:hAnsi="Arial"/>
              </w:rPr>
              <w:t>5</w:t>
            </w:r>
          </w:p>
        </w:tc>
      </w:tr>
      <w:tr w:rsidR="00503A41" w:rsidRPr="008A2C9B" w14:paraId="53F28BBC" w14:textId="77777777" w:rsidTr="000452B8">
        <w:trPr>
          <w:trHeight w:val="260"/>
        </w:trPr>
        <w:tc>
          <w:tcPr>
            <w:tcW w:w="2500" w:type="pct"/>
            <w:shd w:val="solid" w:color="FFFFFF" w:fill="auto"/>
          </w:tcPr>
          <w:p w14:paraId="43DB13D6" w14:textId="77777777" w:rsidR="00503A41" w:rsidRPr="008A2C9B" w:rsidRDefault="00503A41" w:rsidP="00101554">
            <w:pPr>
              <w:pStyle w:val="NoSpacing"/>
              <w:rPr>
                <w:rFonts w:ascii="Arial" w:hAnsi="Arial" w:cs="Arial"/>
              </w:rPr>
            </w:pPr>
            <w:r w:rsidRPr="008A2C9B">
              <w:rPr>
                <w:rFonts w:ascii="Arial" w:hAnsi="Arial"/>
              </w:rPr>
              <w:t>Etofenprox</w:t>
            </w:r>
          </w:p>
        </w:tc>
        <w:tc>
          <w:tcPr>
            <w:tcW w:w="2500" w:type="pct"/>
            <w:shd w:val="solid" w:color="FFFFFF" w:fill="auto"/>
          </w:tcPr>
          <w:p w14:paraId="4694C266"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8A2C9B" w14:paraId="1DF875A4" w14:textId="77777777" w:rsidTr="000452B8">
        <w:trPr>
          <w:trHeight w:val="260"/>
        </w:trPr>
        <w:tc>
          <w:tcPr>
            <w:tcW w:w="2500" w:type="pct"/>
            <w:shd w:val="solid" w:color="FFFFFF" w:fill="auto"/>
          </w:tcPr>
          <w:p w14:paraId="1AE78C7B" w14:textId="77777777" w:rsidR="00503A41" w:rsidRPr="008A2C9B" w:rsidRDefault="00503A41" w:rsidP="00101554">
            <w:pPr>
              <w:pStyle w:val="NoSpacing"/>
              <w:rPr>
                <w:rFonts w:ascii="Arial" w:hAnsi="Arial" w:cs="Arial"/>
              </w:rPr>
            </w:pPr>
            <w:r w:rsidRPr="008A2C9B">
              <w:rPr>
                <w:rFonts w:ascii="Arial" w:hAnsi="Arial"/>
              </w:rPr>
              <w:t>Etoxazol</w:t>
            </w:r>
          </w:p>
        </w:tc>
        <w:tc>
          <w:tcPr>
            <w:tcW w:w="2500" w:type="pct"/>
            <w:shd w:val="solid" w:color="FFFFFF" w:fill="auto"/>
          </w:tcPr>
          <w:p w14:paraId="400514B7" w14:textId="77777777" w:rsidR="00503A41" w:rsidRPr="008A2C9B" w:rsidRDefault="00503A41" w:rsidP="00101554">
            <w:pPr>
              <w:pStyle w:val="NoSpacing"/>
              <w:jc w:val="center"/>
              <w:rPr>
                <w:rFonts w:ascii="Arial" w:hAnsi="Arial" w:cs="Arial"/>
              </w:rPr>
            </w:pPr>
            <w:r w:rsidRPr="008A2C9B">
              <w:rPr>
                <w:rFonts w:ascii="Arial" w:hAnsi="Arial"/>
              </w:rPr>
              <w:t>10B</w:t>
            </w:r>
          </w:p>
        </w:tc>
      </w:tr>
      <w:tr w:rsidR="00503A41" w:rsidRPr="008A2C9B" w14:paraId="6367873D" w14:textId="77777777" w:rsidTr="000452B8">
        <w:trPr>
          <w:trHeight w:val="260"/>
        </w:trPr>
        <w:tc>
          <w:tcPr>
            <w:tcW w:w="2500" w:type="pct"/>
            <w:shd w:val="solid" w:color="FFFFFF" w:fill="auto"/>
          </w:tcPr>
          <w:p w14:paraId="5FC5E127" w14:textId="77777777" w:rsidR="00503A41" w:rsidRPr="008A2C9B" w:rsidRDefault="00503A41" w:rsidP="00101554">
            <w:pPr>
              <w:pStyle w:val="NoSpacing"/>
              <w:rPr>
                <w:rFonts w:ascii="Arial" w:hAnsi="Arial" w:cs="Arial"/>
              </w:rPr>
            </w:pPr>
            <w:r w:rsidRPr="008A2C9B">
              <w:rPr>
                <w:rFonts w:ascii="Arial" w:hAnsi="Arial"/>
              </w:rPr>
              <w:t>Fenoxicarb</w:t>
            </w:r>
          </w:p>
        </w:tc>
        <w:tc>
          <w:tcPr>
            <w:tcW w:w="2500" w:type="pct"/>
            <w:shd w:val="solid" w:color="FFFFFF" w:fill="auto"/>
          </w:tcPr>
          <w:p w14:paraId="455B876F" w14:textId="77777777" w:rsidR="00503A41" w:rsidRPr="008A2C9B" w:rsidRDefault="00503A41" w:rsidP="00101554">
            <w:pPr>
              <w:pStyle w:val="NoSpacing"/>
              <w:jc w:val="center"/>
              <w:rPr>
                <w:rFonts w:ascii="Arial" w:hAnsi="Arial" w:cs="Arial"/>
              </w:rPr>
            </w:pPr>
            <w:r w:rsidRPr="008A2C9B">
              <w:rPr>
                <w:rFonts w:ascii="Arial" w:hAnsi="Arial"/>
              </w:rPr>
              <w:t>-</w:t>
            </w:r>
          </w:p>
        </w:tc>
      </w:tr>
      <w:tr w:rsidR="00503A41" w:rsidRPr="008A2C9B" w14:paraId="0BB5FFA0" w14:textId="77777777" w:rsidTr="000452B8">
        <w:trPr>
          <w:trHeight w:val="260"/>
        </w:trPr>
        <w:tc>
          <w:tcPr>
            <w:tcW w:w="2500" w:type="pct"/>
            <w:shd w:val="solid" w:color="FFFFFF" w:fill="auto"/>
          </w:tcPr>
          <w:p w14:paraId="15BC07CE" w14:textId="77777777" w:rsidR="00503A41" w:rsidRPr="008A2C9B" w:rsidRDefault="00503A41" w:rsidP="00101554">
            <w:pPr>
              <w:pStyle w:val="NoSpacing"/>
              <w:rPr>
                <w:rFonts w:ascii="Arial" w:hAnsi="Arial" w:cs="Arial"/>
              </w:rPr>
            </w:pPr>
            <w:r w:rsidRPr="008A2C9B">
              <w:rPr>
                <w:rFonts w:ascii="Arial" w:hAnsi="Arial"/>
              </w:rPr>
              <w:t>Fenpiroximat</w:t>
            </w:r>
          </w:p>
        </w:tc>
        <w:tc>
          <w:tcPr>
            <w:tcW w:w="2500" w:type="pct"/>
            <w:shd w:val="solid" w:color="FFFFFF" w:fill="auto"/>
          </w:tcPr>
          <w:p w14:paraId="698418BD" w14:textId="77777777" w:rsidR="00503A41" w:rsidRPr="008A2C9B" w:rsidRDefault="00503A41" w:rsidP="00101554">
            <w:pPr>
              <w:pStyle w:val="NoSpacing"/>
              <w:jc w:val="center"/>
              <w:rPr>
                <w:rFonts w:ascii="Arial" w:hAnsi="Arial" w:cs="Arial"/>
              </w:rPr>
            </w:pPr>
            <w:r w:rsidRPr="008A2C9B">
              <w:rPr>
                <w:rFonts w:ascii="Arial" w:hAnsi="Arial"/>
              </w:rPr>
              <w:t>21B</w:t>
            </w:r>
          </w:p>
        </w:tc>
      </w:tr>
      <w:tr w:rsidR="00503A41" w:rsidRPr="008A2C9B" w14:paraId="2AA81B81" w14:textId="77777777" w:rsidTr="000452B8">
        <w:trPr>
          <w:trHeight w:val="260"/>
        </w:trPr>
        <w:tc>
          <w:tcPr>
            <w:tcW w:w="2500" w:type="pct"/>
            <w:shd w:val="solid" w:color="FFFFFF" w:fill="auto"/>
          </w:tcPr>
          <w:p w14:paraId="601C655B" w14:textId="77777777" w:rsidR="00503A41" w:rsidRPr="008A2C9B" w:rsidRDefault="00503A41" w:rsidP="00101554">
            <w:pPr>
              <w:pStyle w:val="NoSpacing"/>
              <w:rPr>
                <w:rFonts w:ascii="Arial" w:hAnsi="Arial" w:cs="Arial"/>
              </w:rPr>
            </w:pPr>
            <w:r w:rsidRPr="008A2C9B">
              <w:rPr>
                <w:rFonts w:ascii="Arial" w:hAnsi="Arial"/>
              </w:rPr>
              <w:t>Flonicamid</w:t>
            </w:r>
          </w:p>
        </w:tc>
        <w:tc>
          <w:tcPr>
            <w:tcW w:w="2500" w:type="pct"/>
            <w:shd w:val="solid" w:color="FFFFFF" w:fill="auto"/>
          </w:tcPr>
          <w:p w14:paraId="3C6931CB" w14:textId="77777777" w:rsidR="00503A41" w:rsidRPr="008A2C9B" w:rsidRDefault="00503A41" w:rsidP="00101554">
            <w:pPr>
              <w:pStyle w:val="NoSpacing"/>
              <w:jc w:val="center"/>
              <w:rPr>
                <w:rFonts w:ascii="Arial" w:hAnsi="Arial" w:cs="Arial"/>
              </w:rPr>
            </w:pPr>
            <w:r w:rsidRPr="008A2C9B">
              <w:rPr>
                <w:rFonts w:ascii="Arial" w:hAnsi="Arial"/>
              </w:rPr>
              <w:t>29</w:t>
            </w:r>
          </w:p>
        </w:tc>
      </w:tr>
      <w:tr w:rsidR="00503A41" w:rsidRPr="008A2C9B" w14:paraId="5C1610A8" w14:textId="77777777" w:rsidTr="000452B8">
        <w:trPr>
          <w:trHeight w:val="260"/>
        </w:trPr>
        <w:tc>
          <w:tcPr>
            <w:tcW w:w="2500" w:type="pct"/>
            <w:shd w:val="solid" w:color="FFFFFF" w:fill="auto"/>
          </w:tcPr>
          <w:p w14:paraId="0E33E6C7" w14:textId="77777777" w:rsidR="00503A41" w:rsidRPr="008A2C9B" w:rsidRDefault="00503A41" w:rsidP="00101554">
            <w:pPr>
              <w:pStyle w:val="NoSpacing"/>
              <w:rPr>
                <w:rFonts w:ascii="Arial" w:hAnsi="Arial" w:cs="Arial"/>
              </w:rPr>
            </w:pPr>
            <w:r w:rsidRPr="008A2C9B">
              <w:rPr>
                <w:rFonts w:ascii="Arial" w:hAnsi="Arial"/>
              </w:rPr>
              <w:t>Fosmet</w:t>
            </w:r>
          </w:p>
        </w:tc>
        <w:tc>
          <w:tcPr>
            <w:tcW w:w="2500" w:type="pct"/>
            <w:shd w:val="solid" w:color="FFFFFF" w:fill="auto"/>
          </w:tcPr>
          <w:p w14:paraId="78291BA2" w14:textId="77777777" w:rsidR="00503A41" w:rsidRPr="008A2C9B" w:rsidRDefault="00503A41" w:rsidP="00101554">
            <w:pPr>
              <w:pStyle w:val="NoSpacing"/>
              <w:jc w:val="center"/>
              <w:rPr>
                <w:rFonts w:ascii="Arial" w:hAnsi="Arial" w:cs="Arial"/>
              </w:rPr>
            </w:pPr>
            <w:r w:rsidRPr="008A2C9B">
              <w:rPr>
                <w:rFonts w:ascii="Arial" w:hAnsi="Arial"/>
              </w:rPr>
              <w:t>1B</w:t>
            </w:r>
          </w:p>
        </w:tc>
      </w:tr>
      <w:tr w:rsidR="00503A41" w:rsidRPr="008A2C9B" w14:paraId="3A30752A" w14:textId="77777777" w:rsidTr="000452B8">
        <w:trPr>
          <w:trHeight w:val="260"/>
        </w:trPr>
        <w:tc>
          <w:tcPr>
            <w:tcW w:w="2500" w:type="pct"/>
            <w:shd w:val="solid" w:color="FFFFFF" w:fill="auto"/>
          </w:tcPr>
          <w:p w14:paraId="5589F225" w14:textId="77777777" w:rsidR="00503A41" w:rsidRPr="008A2C9B" w:rsidRDefault="00503A41" w:rsidP="00101554">
            <w:pPr>
              <w:pStyle w:val="NoSpacing"/>
              <w:rPr>
                <w:rFonts w:ascii="Arial" w:hAnsi="Arial" w:cs="Arial"/>
              </w:rPr>
            </w:pPr>
            <w:r w:rsidRPr="008A2C9B">
              <w:rPr>
                <w:rFonts w:ascii="Arial" w:hAnsi="Arial"/>
              </w:rPr>
              <w:t>Hexitiazox</w:t>
            </w:r>
          </w:p>
        </w:tc>
        <w:tc>
          <w:tcPr>
            <w:tcW w:w="2500" w:type="pct"/>
            <w:shd w:val="solid" w:color="FFFFFF" w:fill="auto"/>
          </w:tcPr>
          <w:p w14:paraId="281B4B9C" w14:textId="77777777" w:rsidR="00503A41" w:rsidRPr="008A2C9B" w:rsidRDefault="00503A41" w:rsidP="00101554">
            <w:pPr>
              <w:pStyle w:val="NoSpacing"/>
              <w:jc w:val="center"/>
              <w:rPr>
                <w:rFonts w:ascii="Arial" w:hAnsi="Arial" w:cs="Arial"/>
              </w:rPr>
            </w:pPr>
            <w:r w:rsidRPr="008A2C9B">
              <w:rPr>
                <w:rFonts w:ascii="Arial" w:hAnsi="Arial"/>
              </w:rPr>
              <w:t>10A</w:t>
            </w:r>
          </w:p>
        </w:tc>
      </w:tr>
      <w:tr w:rsidR="00503A41" w:rsidRPr="008A2C9B" w14:paraId="63BCC779" w14:textId="77777777" w:rsidTr="000452B8">
        <w:trPr>
          <w:trHeight w:val="260"/>
        </w:trPr>
        <w:tc>
          <w:tcPr>
            <w:tcW w:w="2500" w:type="pct"/>
            <w:shd w:val="solid" w:color="FFFFFF" w:fill="auto"/>
          </w:tcPr>
          <w:p w14:paraId="700BAFC3" w14:textId="77777777" w:rsidR="00503A41" w:rsidRPr="008A2C9B" w:rsidRDefault="00503A41" w:rsidP="00101554">
            <w:pPr>
              <w:pStyle w:val="NoSpacing"/>
              <w:rPr>
                <w:rFonts w:ascii="Arial" w:hAnsi="Arial" w:cs="Arial"/>
              </w:rPr>
            </w:pPr>
            <w:r w:rsidRPr="008A2C9B">
              <w:rPr>
                <w:rFonts w:ascii="Arial" w:hAnsi="Arial"/>
              </w:rPr>
              <w:t>Imidacloprid</w:t>
            </w:r>
          </w:p>
        </w:tc>
        <w:tc>
          <w:tcPr>
            <w:tcW w:w="2500" w:type="pct"/>
            <w:shd w:val="solid" w:color="FFFFFF" w:fill="auto"/>
          </w:tcPr>
          <w:p w14:paraId="0B62AE13" w14:textId="77777777" w:rsidR="00503A41" w:rsidRPr="008A2C9B" w:rsidRDefault="00503A41" w:rsidP="00101554">
            <w:pPr>
              <w:pStyle w:val="NoSpacing"/>
              <w:jc w:val="center"/>
              <w:rPr>
                <w:rFonts w:ascii="Arial" w:hAnsi="Arial" w:cs="Arial"/>
              </w:rPr>
            </w:pPr>
            <w:r w:rsidRPr="008A2C9B">
              <w:rPr>
                <w:rFonts w:ascii="Arial" w:hAnsi="Arial"/>
              </w:rPr>
              <w:t>4A</w:t>
            </w:r>
          </w:p>
        </w:tc>
      </w:tr>
      <w:tr w:rsidR="00503A41" w:rsidRPr="008A2C9B" w14:paraId="62F11D48" w14:textId="77777777" w:rsidTr="000452B8">
        <w:trPr>
          <w:trHeight w:val="260"/>
        </w:trPr>
        <w:tc>
          <w:tcPr>
            <w:tcW w:w="2500" w:type="pct"/>
            <w:shd w:val="solid" w:color="FFFFFF" w:fill="auto"/>
          </w:tcPr>
          <w:p w14:paraId="5C3D4C1D" w14:textId="77777777" w:rsidR="00503A41" w:rsidRPr="008A2C9B" w:rsidRDefault="00503A41" w:rsidP="00101554">
            <w:pPr>
              <w:pStyle w:val="NoSpacing"/>
              <w:rPr>
                <w:rFonts w:ascii="Arial" w:hAnsi="Arial" w:cs="Arial"/>
              </w:rPr>
            </w:pPr>
            <w:r w:rsidRPr="008A2C9B">
              <w:rPr>
                <w:rFonts w:ascii="Arial" w:hAnsi="Arial"/>
              </w:rPr>
              <w:t>Indoxacarb</w:t>
            </w:r>
          </w:p>
        </w:tc>
        <w:tc>
          <w:tcPr>
            <w:tcW w:w="2500" w:type="pct"/>
            <w:shd w:val="solid" w:color="FFFFFF" w:fill="auto"/>
          </w:tcPr>
          <w:p w14:paraId="369DE89A" w14:textId="77777777" w:rsidR="00503A41" w:rsidRPr="008A2C9B" w:rsidRDefault="00503A41" w:rsidP="00101554">
            <w:pPr>
              <w:pStyle w:val="NoSpacing"/>
              <w:jc w:val="center"/>
              <w:rPr>
                <w:rFonts w:ascii="Arial" w:hAnsi="Arial" w:cs="Arial"/>
              </w:rPr>
            </w:pPr>
            <w:r w:rsidRPr="008A2C9B">
              <w:rPr>
                <w:rFonts w:ascii="Arial" w:hAnsi="Arial"/>
              </w:rPr>
              <w:t>22A</w:t>
            </w:r>
          </w:p>
        </w:tc>
      </w:tr>
      <w:tr w:rsidR="00503A41" w:rsidRPr="008A2C9B" w14:paraId="4118DE39" w14:textId="77777777" w:rsidTr="000452B8">
        <w:trPr>
          <w:trHeight w:val="260"/>
        </w:trPr>
        <w:tc>
          <w:tcPr>
            <w:tcW w:w="2500" w:type="pct"/>
            <w:shd w:val="solid" w:color="FFFFFF" w:fill="auto"/>
          </w:tcPr>
          <w:p w14:paraId="56FD3BFB" w14:textId="77777777" w:rsidR="00503A41" w:rsidRPr="008A2C9B" w:rsidRDefault="00503A41" w:rsidP="00101554">
            <w:pPr>
              <w:pStyle w:val="NoSpacing"/>
              <w:rPr>
                <w:rFonts w:ascii="Arial" w:hAnsi="Arial" w:cs="Arial"/>
              </w:rPr>
            </w:pPr>
            <w:r w:rsidRPr="008A2C9B">
              <w:rPr>
                <w:rFonts w:ascii="Arial" w:hAnsi="Arial"/>
              </w:rPr>
              <w:t>Lambda-cihalotrín</w:t>
            </w:r>
          </w:p>
        </w:tc>
        <w:tc>
          <w:tcPr>
            <w:tcW w:w="2500" w:type="pct"/>
            <w:shd w:val="solid" w:color="FFFFFF" w:fill="auto"/>
          </w:tcPr>
          <w:p w14:paraId="4BF2EA71"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8A2C9B" w14:paraId="37002671" w14:textId="77777777" w:rsidTr="000452B8">
        <w:trPr>
          <w:trHeight w:val="260"/>
        </w:trPr>
        <w:tc>
          <w:tcPr>
            <w:tcW w:w="2500" w:type="pct"/>
            <w:shd w:val="solid" w:color="FFFFFF" w:fill="auto"/>
          </w:tcPr>
          <w:p w14:paraId="7211FD22" w14:textId="77777777" w:rsidR="00503A41" w:rsidRPr="008A2C9B" w:rsidRDefault="00503A41" w:rsidP="00101554">
            <w:pPr>
              <w:pStyle w:val="NoSpacing"/>
              <w:rPr>
                <w:rFonts w:ascii="Arial" w:hAnsi="Arial" w:cs="Arial"/>
              </w:rPr>
            </w:pPr>
            <w:r w:rsidRPr="008A2C9B">
              <w:rPr>
                <w:rFonts w:ascii="Arial" w:hAnsi="Arial"/>
              </w:rPr>
              <w:t>Lambda-cihalotrín + Tiametoxam</w:t>
            </w:r>
          </w:p>
        </w:tc>
        <w:tc>
          <w:tcPr>
            <w:tcW w:w="2500" w:type="pct"/>
            <w:shd w:val="solid" w:color="FFFFFF" w:fill="auto"/>
          </w:tcPr>
          <w:p w14:paraId="3728E5AE" w14:textId="77777777" w:rsidR="00503A41" w:rsidRPr="008A2C9B" w:rsidRDefault="00503A41" w:rsidP="00101554">
            <w:pPr>
              <w:pStyle w:val="NoSpacing"/>
              <w:jc w:val="center"/>
              <w:rPr>
                <w:rFonts w:ascii="Arial" w:hAnsi="Arial" w:cs="Arial"/>
              </w:rPr>
            </w:pPr>
            <w:r w:rsidRPr="008A2C9B">
              <w:rPr>
                <w:rFonts w:ascii="Arial" w:hAnsi="Arial"/>
              </w:rPr>
              <w:t>3A+4A</w:t>
            </w:r>
          </w:p>
        </w:tc>
      </w:tr>
      <w:tr w:rsidR="00503A41" w:rsidRPr="008A2C9B" w14:paraId="52C21090" w14:textId="77777777" w:rsidTr="000452B8">
        <w:trPr>
          <w:trHeight w:val="260"/>
        </w:trPr>
        <w:tc>
          <w:tcPr>
            <w:tcW w:w="2500" w:type="pct"/>
            <w:shd w:val="solid" w:color="FFFFFF" w:fill="auto"/>
          </w:tcPr>
          <w:p w14:paraId="1BCF9BEA" w14:textId="77777777" w:rsidR="00503A41" w:rsidRPr="008A2C9B" w:rsidRDefault="00503A41" w:rsidP="00101554">
            <w:pPr>
              <w:pStyle w:val="NoSpacing"/>
              <w:rPr>
                <w:rFonts w:ascii="Arial" w:hAnsi="Arial" w:cs="Arial"/>
              </w:rPr>
            </w:pPr>
            <w:r w:rsidRPr="008A2C9B">
              <w:rPr>
                <w:rFonts w:ascii="Arial" w:hAnsi="Arial"/>
              </w:rPr>
              <w:t>Metil-Clorpirifos</w:t>
            </w:r>
          </w:p>
        </w:tc>
        <w:tc>
          <w:tcPr>
            <w:tcW w:w="2500" w:type="pct"/>
            <w:shd w:val="solid" w:color="FFFFFF" w:fill="auto"/>
          </w:tcPr>
          <w:p w14:paraId="069D11D7" w14:textId="77777777" w:rsidR="00503A41" w:rsidRPr="008A2C9B" w:rsidRDefault="00503A41" w:rsidP="00101554">
            <w:pPr>
              <w:pStyle w:val="NoSpacing"/>
              <w:jc w:val="center"/>
              <w:rPr>
                <w:rFonts w:ascii="Arial" w:hAnsi="Arial" w:cs="Arial"/>
              </w:rPr>
            </w:pPr>
            <w:r w:rsidRPr="008A2C9B">
              <w:rPr>
                <w:rFonts w:ascii="Arial" w:hAnsi="Arial"/>
              </w:rPr>
              <w:t>1B</w:t>
            </w:r>
          </w:p>
        </w:tc>
      </w:tr>
      <w:tr w:rsidR="00503A41" w:rsidRPr="008A2C9B" w14:paraId="751598F6" w14:textId="77777777" w:rsidTr="000452B8">
        <w:trPr>
          <w:trHeight w:val="260"/>
        </w:trPr>
        <w:tc>
          <w:tcPr>
            <w:tcW w:w="2500" w:type="pct"/>
            <w:shd w:val="solid" w:color="FFFFFF" w:fill="auto"/>
          </w:tcPr>
          <w:p w14:paraId="7A024BA3" w14:textId="77777777" w:rsidR="00503A41" w:rsidRPr="008A2C9B" w:rsidRDefault="00503A41" w:rsidP="00101554">
            <w:pPr>
              <w:pStyle w:val="NoSpacing"/>
              <w:rPr>
                <w:rFonts w:ascii="Arial" w:hAnsi="Arial" w:cs="Arial"/>
              </w:rPr>
            </w:pPr>
            <w:r w:rsidRPr="008A2C9B">
              <w:rPr>
                <w:rFonts w:ascii="Arial" w:hAnsi="Arial"/>
              </w:rPr>
              <w:t>Metoxifenozida</w:t>
            </w:r>
          </w:p>
        </w:tc>
        <w:tc>
          <w:tcPr>
            <w:tcW w:w="2500" w:type="pct"/>
            <w:shd w:val="solid" w:color="FFFFFF" w:fill="auto"/>
          </w:tcPr>
          <w:p w14:paraId="451C9890" w14:textId="77777777" w:rsidR="00503A41" w:rsidRPr="008A2C9B" w:rsidRDefault="00503A41" w:rsidP="00101554">
            <w:pPr>
              <w:pStyle w:val="NoSpacing"/>
              <w:jc w:val="center"/>
              <w:rPr>
                <w:rFonts w:ascii="Arial" w:hAnsi="Arial" w:cs="Arial"/>
              </w:rPr>
            </w:pPr>
            <w:r w:rsidRPr="008A2C9B">
              <w:rPr>
                <w:rFonts w:ascii="Arial" w:hAnsi="Arial"/>
              </w:rPr>
              <w:t>18</w:t>
            </w:r>
          </w:p>
        </w:tc>
      </w:tr>
      <w:tr w:rsidR="00503A41" w:rsidRPr="008A2C9B" w14:paraId="0B1B8E6B" w14:textId="77777777" w:rsidTr="000452B8">
        <w:trPr>
          <w:trHeight w:val="260"/>
        </w:trPr>
        <w:tc>
          <w:tcPr>
            <w:tcW w:w="2500" w:type="pct"/>
            <w:shd w:val="solid" w:color="FFFFFF" w:fill="auto"/>
          </w:tcPr>
          <w:p w14:paraId="589A0E9A" w14:textId="77777777" w:rsidR="00503A41" w:rsidRPr="008A2C9B" w:rsidRDefault="00503A41" w:rsidP="00101554">
            <w:pPr>
              <w:pStyle w:val="NoSpacing"/>
              <w:rPr>
                <w:rFonts w:ascii="Arial" w:hAnsi="Arial" w:cs="Arial"/>
              </w:rPr>
            </w:pPr>
            <w:r w:rsidRPr="008A2C9B">
              <w:rPr>
                <w:rFonts w:ascii="Arial" w:hAnsi="Arial"/>
              </w:rPr>
              <w:t>Miclobutanil</w:t>
            </w:r>
          </w:p>
        </w:tc>
        <w:tc>
          <w:tcPr>
            <w:tcW w:w="2500" w:type="pct"/>
            <w:shd w:val="solid" w:color="FFFFFF" w:fill="auto"/>
          </w:tcPr>
          <w:p w14:paraId="292EFFE4" w14:textId="77777777" w:rsidR="00503A41" w:rsidRPr="008A2C9B" w:rsidRDefault="00503A41" w:rsidP="00101554">
            <w:pPr>
              <w:pStyle w:val="NoSpacing"/>
              <w:jc w:val="center"/>
              <w:rPr>
                <w:rFonts w:ascii="Arial" w:hAnsi="Arial" w:cs="Arial"/>
              </w:rPr>
            </w:pPr>
            <w:r w:rsidRPr="008A2C9B">
              <w:rPr>
                <w:rFonts w:ascii="Arial" w:hAnsi="Arial"/>
              </w:rPr>
              <w:t>3</w:t>
            </w:r>
          </w:p>
        </w:tc>
      </w:tr>
      <w:tr w:rsidR="00503A41" w:rsidRPr="008A2C9B" w14:paraId="0730859D" w14:textId="77777777" w:rsidTr="000452B8">
        <w:trPr>
          <w:trHeight w:val="260"/>
        </w:trPr>
        <w:tc>
          <w:tcPr>
            <w:tcW w:w="2500" w:type="pct"/>
            <w:shd w:val="solid" w:color="FFFFFF" w:fill="auto"/>
          </w:tcPr>
          <w:p w14:paraId="3B336860" w14:textId="77777777" w:rsidR="00503A41" w:rsidRPr="008A2C9B" w:rsidRDefault="00503A41" w:rsidP="00101554">
            <w:pPr>
              <w:pStyle w:val="NoSpacing"/>
              <w:rPr>
                <w:rFonts w:ascii="Arial" w:hAnsi="Arial" w:cs="Arial"/>
              </w:rPr>
            </w:pPr>
            <w:r w:rsidRPr="008A2C9B">
              <w:rPr>
                <w:rFonts w:ascii="Arial" w:hAnsi="Arial"/>
              </w:rPr>
              <w:t>Aceite parafínico</w:t>
            </w:r>
          </w:p>
        </w:tc>
        <w:tc>
          <w:tcPr>
            <w:tcW w:w="2500" w:type="pct"/>
            <w:shd w:val="solid" w:color="FFFFFF" w:fill="auto"/>
          </w:tcPr>
          <w:p w14:paraId="3E380BFC" w14:textId="77777777" w:rsidR="00503A41" w:rsidRPr="008A2C9B" w:rsidRDefault="00503A41" w:rsidP="00101554">
            <w:pPr>
              <w:pStyle w:val="NoSpacing"/>
              <w:jc w:val="center"/>
              <w:rPr>
                <w:rFonts w:ascii="Arial" w:hAnsi="Arial" w:cs="Arial"/>
              </w:rPr>
            </w:pPr>
            <w:r w:rsidRPr="008A2C9B">
              <w:rPr>
                <w:rFonts w:ascii="Arial" w:hAnsi="Arial"/>
              </w:rPr>
              <w:t>-</w:t>
            </w:r>
          </w:p>
        </w:tc>
      </w:tr>
      <w:tr w:rsidR="00503A41" w:rsidRPr="008A2C9B" w14:paraId="134763F9" w14:textId="77777777" w:rsidTr="000452B8">
        <w:trPr>
          <w:trHeight w:val="260"/>
        </w:trPr>
        <w:tc>
          <w:tcPr>
            <w:tcW w:w="2500" w:type="pct"/>
            <w:shd w:val="solid" w:color="FFFFFF" w:fill="auto"/>
          </w:tcPr>
          <w:p w14:paraId="6B827AF3" w14:textId="77777777" w:rsidR="00503A41" w:rsidRPr="008A2C9B" w:rsidRDefault="00503A41" w:rsidP="00101554">
            <w:pPr>
              <w:pStyle w:val="NoSpacing"/>
              <w:rPr>
                <w:rFonts w:ascii="Arial" w:hAnsi="Arial" w:cs="Arial"/>
              </w:rPr>
            </w:pPr>
            <w:r w:rsidRPr="008A2C9B">
              <w:rPr>
                <w:rFonts w:ascii="Arial" w:hAnsi="Arial"/>
              </w:rPr>
              <w:t>Pimetrozina</w:t>
            </w:r>
          </w:p>
        </w:tc>
        <w:tc>
          <w:tcPr>
            <w:tcW w:w="2500" w:type="pct"/>
            <w:shd w:val="solid" w:color="FFFFFF" w:fill="auto"/>
          </w:tcPr>
          <w:p w14:paraId="07B3AED9" w14:textId="77777777" w:rsidR="00503A41" w:rsidRPr="008A2C9B" w:rsidRDefault="00503A41" w:rsidP="00101554">
            <w:pPr>
              <w:pStyle w:val="NoSpacing"/>
              <w:jc w:val="center"/>
              <w:rPr>
                <w:rFonts w:ascii="Arial" w:hAnsi="Arial" w:cs="Arial"/>
              </w:rPr>
            </w:pPr>
            <w:r w:rsidRPr="008A2C9B">
              <w:rPr>
                <w:rFonts w:ascii="Arial" w:hAnsi="Arial"/>
              </w:rPr>
              <w:t>9B</w:t>
            </w:r>
          </w:p>
        </w:tc>
      </w:tr>
      <w:tr w:rsidR="00503A41" w:rsidRPr="008A2C9B" w14:paraId="5CB9DF29" w14:textId="77777777" w:rsidTr="000452B8">
        <w:trPr>
          <w:trHeight w:val="260"/>
        </w:trPr>
        <w:tc>
          <w:tcPr>
            <w:tcW w:w="2500" w:type="pct"/>
            <w:shd w:val="solid" w:color="FFFFFF" w:fill="auto"/>
          </w:tcPr>
          <w:p w14:paraId="34D2F038" w14:textId="77777777" w:rsidR="00503A41" w:rsidRPr="008A2C9B" w:rsidRDefault="00503A41" w:rsidP="00101554">
            <w:pPr>
              <w:pStyle w:val="NoSpacing"/>
              <w:rPr>
                <w:rFonts w:ascii="Arial" w:hAnsi="Arial" w:cs="Arial"/>
              </w:rPr>
            </w:pPr>
            <w:r w:rsidRPr="008A2C9B">
              <w:rPr>
                <w:rFonts w:ascii="Arial" w:hAnsi="Arial"/>
              </w:rPr>
              <w:t>Pirimicarb</w:t>
            </w:r>
          </w:p>
        </w:tc>
        <w:tc>
          <w:tcPr>
            <w:tcW w:w="2500" w:type="pct"/>
            <w:shd w:val="solid" w:color="FFFFFF" w:fill="auto"/>
          </w:tcPr>
          <w:p w14:paraId="1B5666FE" w14:textId="77777777" w:rsidR="00503A41" w:rsidRPr="008A2C9B" w:rsidRDefault="00503A41" w:rsidP="00101554">
            <w:pPr>
              <w:pStyle w:val="NoSpacing"/>
              <w:jc w:val="center"/>
              <w:rPr>
                <w:rFonts w:ascii="Arial" w:hAnsi="Arial" w:cs="Arial"/>
              </w:rPr>
            </w:pPr>
            <w:r w:rsidRPr="008A2C9B">
              <w:rPr>
                <w:rFonts w:ascii="Arial" w:hAnsi="Arial"/>
              </w:rPr>
              <w:t>1A</w:t>
            </w:r>
          </w:p>
        </w:tc>
      </w:tr>
      <w:tr w:rsidR="00503A41" w:rsidRPr="008A2C9B" w14:paraId="014868A6" w14:textId="77777777" w:rsidTr="000452B8">
        <w:trPr>
          <w:trHeight w:val="260"/>
        </w:trPr>
        <w:tc>
          <w:tcPr>
            <w:tcW w:w="2500" w:type="pct"/>
            <w:shd w:val="solid" w:color="FFFFFF" w:fill="auto"/>
          </w:tcPr>
          <w:p w14:paraId="61B30D45" w14:textId="77777777" w:rsidR="00503A41" w:rsidRPr="008A2C9B" w:rsidRDefault="00503A41" w:rsidP="00101554">
            <w:pPr>
              <w:pStyle w:val="NoSpacing"/>
              <w:rPr>
                <w:rFonts w:ascii="Arial" w:hAnsi="Arial" w:cs="Arial"/>
              </w:rPr>
            </w:pPr>
            <w:r w:rsidRPr="008A2C9B">
              <w:rPr>
                <w:rFonts w:ascii="Arial" w:hAnsi="Arial"/>
              </w:rPr>
              <w:t>Piriproxifén</w:t>
            </w:r>
          </w:p>
        </w:tc>
        <w:tc>
          <w:tcPr>
            <w:tcW w:w="2500" w:type="pct"/>
            <w:shd w:val="solid" w:color="FFFFFF" w:fill="auto"/>
          </w:tcPr>
          <w:p w14:paraId="2D11070E" w14:textId="77777777" w:rsidR="00503A41" w:rsidRPr="008A2C9B" w:rsidRDefault="00503A41" w:rsidP="00101554">
            <w:pPr>
              <w:pStyle w:val="NoSpacing"/>
              <w:jc w:val="center"/>
              <w:rPr>
                <w:rFonts w:ascii="Arial" w:hAnsi="Arial" w:cs="Arial"/>
              </w:rPr>
            </w:pPr>
            <w:r w:rsidRPr="008A2C9B">
              <w:rPr>
                <w:rFonts w:ascii="Arial" w:hAnsi="Arial"/>
              </w:rPr>
              <w:t>7C</w:t>
            </w:r>
          </w:p>
        </w:tc>
      </w:tr>
      <w:tr w:rsidR="00503A41" w:rsidRPr="00CC4104" w14:paraId="1B6CEC03" w14:textId="77777777" w:rsidTr="000452B8">
        <w:trPr>
          <w:trHeight w:val="270"/>
        </w:trPr>
        <w:tc>
          <w:tcPr>
            <w:tcW w:w="5000" w:type="pct"/>
            <w:gridSpan w:val="2"/>
            <w:shd w:val="solid" w:color="FFFFFF" w:fill="auto"/>
          </w:tcPr>
          <w:p w14:paraId="51E3637F" w14:textId="77777777" w:rsidR="00503A41" w:rsidRPr="00CC4104" w:rsidRDefault="00503A41" w:rsidP="00101554">
            <w:pPr>
              <w:pStyle w:val="NoSpacing"/>
              <w:rPr>
                <w:rFonts w:ascii="Arial" w:hAnsi="Arial" w:cs="Arial"/>
                <w:lang w:val="pt-PT"/>
              </w:rPr>
            </w:pPr>
            <w:r w:rsidRPr="00CC4104">
              <w:rPr>
                <w:rFonts w:ascii="Arial" w:hAnsi="Arial"/>
                <w:lang w:val="pt-PT"/>
              </w:rPr>
              <w:t>Para evitar la aparición de resistencias alternar el uso de materias activas que presenten códigos de resistencia (IRAC) diferentes</w:t>
            </w:r>
          </w:p>
        </w:tc>
      </w:tr>
      <w:tr w:rsidR="00503A41" w:rsidRPr="00CC4104" w14:paraId="6A96579A" w14:textId="77777777" w:rsidTr="000452B8">
        <w:trPr>
          <w:trHeight w:val="270"/>
        </w:trPr>
        <w:tc>
          <w:tcPr>
            <w:tcW w:w="5000" w:type="pct"/>
            <w:gridSpan w:val="2"/>
            <w:shd w:val="solid" w:color="FFFFFF" w:fill="auto"/>
          </w:tcPr>
          <w:p w14:paraId="3CA6EB1C" w14:textId="77777777" w:rsidR="00503A41" w:rsidRPr="00CC4104" w:rsidRDefault="00503A41" w:rsidP="00101554">
            <w:pPr>
              <w:pStyle w:val="NoSpacing"/>
              <w:rPr>
                <w:rFonts w:ascii="Arial" w:hAnsi="Arial" w:cs="Arial"/>
                <w:lang w:val="pt-PT"/>
              </w:rPr>
            </w:pPr>
            <w:r w:rsidRPr="00CC4104">
              <w:rPr>
                <w:rFonts w:ascii="Arial" w:hAnsi="Arial"/>
                <w:lang w:val="pt-PT"/>
              </w:rPr>
              <w:t>(*) Fuente: Comité de Acción de Resistencia en Insecticidas</w:t>
            </w:r>
          </w:p>
        </w:tc>
      </w:tr>
    </w:tbl>
    <w:p w14:paraId="24ABA542" w14:textId="77777777" w:rsidR="00503A41" w:rsidRPr="00CC4104" w:rsidRDefault="00503A41" w:rsidP="00B335D9">
      <w:pPr>
        <w:spacing w:line="240" w:lineRule="auto"/>
        <w:rPr>
          <w:rFonts w:ascii="Arial" w:hAnsi="Arial" w:cs="Arial"/>
          <w:lang w:val="pt-PT"/>
        </w:rPr>
      </w:pPr>
    </w:p>
    <w:p w14:paraId="67EFA78C" w14:textId="77777777" w:rsidR="00503A41" w:rsidRPr="00CC4104" w:rsidRDefault="00503A41" w:rsidP="00B335D9">
      <w:pPr>
        <w:pStyle w:val="BodyText"/>
        <w:spacing w:after="160"/>
        <w:rPr>
          <w:rFonts w:cs="Arial"/>
          <w:b/>
          <w:szCs w:val="22"/>
          <w:lang w:val="pt-PT"/>
        </w:rPr>
      </w:pPr>
      <w:r w:rsidRPr="00CC4104">
        <w:rPr>
          <w:lang w:val="pt-PT"/>
        </w:rPr>
        <w:br w:type="page"/>
      </w:r>
      <w:r w:rsidRPr="00CC4104">
        <w:rPr>
          <w:b/>
          <w:lang w:val="pt-PT"/>
        </w:rPr>
        <w:lastRenderedPageBreak/>
        <w:t>3.1.5 (continuación) Materias activas de insecticidas para la producción integrada de Frutales de hueso</w:t>
      </w:r>
      <w:r w:rsidRPr="00CC4104">
        <w:rPr>
          <w:b/>
          <w:vanish/>
          <w:lang w:val="pt-PT"/>
        </w:rPr>
        <w:t>&lt;A[hueso|pepita]&gt;</w:t>
      </w:r>
      <w:r w:rsidRPr="00CC4104">
        <w:rPr>
          <w:b/>
          <w:lang w:val="pt-PT"/>
        </w:rPr>
        <w:t xml:space="preserve"> con indicación del código de resistencia IRAC</w:t>
      </w:r>
    </w:p>
    <w:p w14:paraId="6FFB8624" w14:textId="77777777" w:rsidR="00503A41" w:rsidRPr="00CC4104" w:rsidRDefault="00503A41" w:rsidP="00B335D9">
      <w:pPr>
        <w:spacing w:line="240" w:lineRule="auto"/>
        <w:rPr>
          <w:rFonts w:ascii="Arial" w:hAnsi="Arial"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40C78A04" w14:textId="77777777" w:rsidTr="000452B8">
        <w:trPr>
          <w:trHeight w:val="393"/>
        </w:trPr>
        <w:tc>
          <w:tcPr>
            <w:tcW w:w="5000" w:type="pct"/>
            <w:gridSpan w:val="2"/>
            <w:shd w:val="solid" w:color="C0C0C0" w:fill="auto"/>
            <w:vAlign w:val="center"/>
          </w:tcPr>
          <w:p w14:paraId="1F55FC94" w14:textId="77777777" w:rsidR="00503A41" w:rsidRPr="008A2C9B" w:rsidRDefault="00503A41" w:rsidP="00101554">
            <w:pPr>
              <w:autoSpaceDE w:val="0"/>
              <w:autoSpaceDN w:val="0"/>
              <w:adjustRightInd w:val="0"/>
              <w:spacing w:after="0" w:line="240" w:lineRule="auto"/>
              <w:jc w:val="center"/>
              <w:rPr>
                <w:rFonts w:ascii="Arial" w:hAnsi="Arial" w:cs="Arial"/>
                <w:b/>
                <w:bCs/>
              </w:rPr>
            </w:pPr>
            <w:r w:rsidRPr="008A2C9B">
              <w:rPr>
                <w:rFonts w:ascii="Arial" w:hAnsi="Arial"/>
                <w:b/>
              </w:rPr>
              <w:t>TIPO DE INSECTICIDAS</w:t>
            </w:r>
          </w:p>
        </w:tc>
      </w:tr>
      <w:tr w:rsidR="00503A41" w:rsidRPr="00CC4104" w14:paraId="4BFD1BAC" w14:textId="77777777" w:rsidTr="000452B8">
        <w:trPr>
          <w:trHeight w:val="270"/>
        </w:trPr>
        <w:tc>
          <w:tcPr>
            <w:tcW w:w="2500" w:type="pct"/>
            <w:vMerge w:val="restart"/>
            <w:shd w:val="solid" w:color="C0C0C0" w:fill="auto"/>
            <w:vAlign w:val="center"/>
          </w:tcPr>
          <w:p w14:paraId="42068389" w14:textId="77777777" w:rsidR="00503A41" w:rsidRPr="008A2C9B" w:rsidRDefault="00503A41" w:rsidP="00101554">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0EF0EE92" w14:textId="77777777" w:rsidR="00503A41" w:rsidRPr="00CC4104" w:rsidRDefault="00503A41" w:rsidP="00101554">
            <w:pPr>
              <w:autoSpaceDE w:val="0"/>
              <w:autoSpaceDN w:val="0"/>
              <w:adjustRightInd w:val="0"/>
              <w:spacing w:after="0" w:line="240" w:lineRule="auto"/>
              <w:jc w:val="center"/>
              <w:rPr>
                <w:rFonts w:ascii="Arial" w:hAnsi="Arial" w:cs="Arial"/>
                <w:b/>
                <w:bCs/>
                <w:lang w:val="pt-PT"/>
              </w:rPr>
            </w:pPr>
            <w:r w:rsidRPr="00CC4104">
              <w:rPr>
                <w:rFonts w:ascii="Arial" w:hAnsi="Arial"/>
                <w:b/>
                <w:lang w:val="pt-PT"/>
              </w:rPr>
              <w:t>Indicación del código de resistencia</w:t>
            </w:r>
          </w:p>
        </w:tc>
      </w:tr>
      <w:tr w:rsidR="00503A41" w:rsidRPr="008A2C9B" w14:paraId="50654E9C" w14:textId="77777777" w:rsidTr="000452B8">
        <w:trPr>
          <w:trHeight w:val="270"/>
        </w:trPr>
        <w:tc>
          <w:tcPr>
            <w:tcW w:w="2500" w:type="pct"/>
            <w:vMerge/>
            <w:shd w:val="solid" w:color="C0C0C0" w:fill="auto"/>
          </w:tcPr>
          <w:p w14:paraId="481B7E02" w14:textId="77777777" w:rsidR="00503A41" w:rsidRPr="00CC4104" w:rsidRDefault="00503A41" w:rsidP="00101554">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61BDFB79" w14:textId="77777777" w:rsidR="00503A41" w:rsidRPr="008A2C9B" w:rsidRDefault="00503A41" w:rsidP="00101554">
            <w:pPr>
              <w:autoSpaceDE w:val="0"/>
              <w:autoSpaceDN w:val="0"/>
              <w:adjustRightInd w:val="0"/>
              <w:spacing w:after="0" w:line="240" w:lineRule="auto"/>
              <w:jc w:val="center"/>
              <w:rPr>
                <w:rFonts w:ascii="Arial" w:hAnsi="Arial" w:cs="Arial"/>
                <w:b/>
                <w:bCs/>
              </w:rPr>
            </w:pPr>
            <w:r w:rsidRPr="008A2C9B">
              <w:rPr>
                <w:rFonts w:ascii="Arial" w:hAnsi="Arial"/>
                <w:b/>
              </w:rPr>
              <w:t>IRAC (*)</w:t>
            </w:r>
          </w:p>
        </w:tc>
      </w:tr>
      <w:tr w:rsidR="00503A41" w:rsidRPr="008A2C9B" w14:paraId="70383281" w14:textId="77777777" w:rsidTr="000452B8">
        <w:trPr>
          <w:trHeight w:val="260"/>
        </w:trPr>
        <w:tc>
          <w:tcPr>
            <w:tcW w:w="2500" w:type="pct"/>
            <w:shd w:val="solid" w:color="FFFFFF" w:fill="auto"/>
          </w:tcPr>
          <w:p w14:paraId="5985A7F6" w14:textId="77777777" w:rsidR="00503A41" w:rsidRPr="008A2C9B" w:rsidRDefault="00503A41" w:rsidP="00101554">
            <w:pPr>
              <w:pStyle w:val="NoSpacing"/>
              <w:rPr>
                <w:rFonts w:ascii="Arial" w:hAnsi="Arial" w:cs="Arial"/>
              </w:rPr>
            </w:pPr>
            <w:r w:rsidRPr="008A2C9B">
              <w:rPr>
                <w:rFonts w:ascii="Arial" w:hAnsi="Arial"/>
              </w:rPr>
              <w:t>Polisulfuro de calcio</w:t>
            </w:r>
          </w:p>
        </w:tc>
        <w:tc>
          <w:tcPr>
            <w:tcW w:w="2500" w:type="pct"/>
            <w:shd w:val="solid" w:color="FFFFFF" w:fill="auto"/>
          </w:tcPr>
          <w:p w14:paraId="77897AC8" w14:textId="77777777" w:rsidR="00503A41" w:rsidRPr="008A2C9B" w:rsidRDefault="00503A41" w:rsidP="00101554">
            <w:pPr>
              <w:pStyle w:val="NoSpacing"/>
              <w:jc w:val="center"/>
              <w:rPr>
                <w:rFonts w:ascii="Arial" w:hAnsi="Arial" w:cs="Arial"/>
              </w:rPr>
            </w:pPr>
            <w:r w:rsidRPr="008A2C9B">
              <w:rPr>
                <w:rFonts w:ascii="Arial" w:hAnsi="Arial"/>
              </w:rPr>
              <w:t>-</w:t>
            </w:r>
          </w:p>
        </w:tc>
      </w:tr>
      <w:tr w:rsidR="00503A41" w:rsidRPr="008A2C9B" w14:paraId="31C473A7" w14:textId="77777777" w:rsidTr="000452B8">
        <w:trPr>
          <w:trHeight w:val="260"/>
        </w:trPr>
        <w:tc>
          <w:tcPr>
            <w:tcW w:w="2500" w:type="pct"/>
            <w:shd w:val="solid" w:color="FFFFFF" w:fill="auto"/>
          </w:tcPr>
          <w:p w14:paraId="36F675C6" w14:textId="77777777" w:rsidR="00503A41" w:rsidRPr="008A2C9B" w:rsidRDefault="00503A41" w:rsidP="00101554">
            <w:pPr>
              <w:pStyle w:val="NoSpacing"/>
              <w:rPr>
                <w:rFonts w:ascii="Arial" w:hAnsi="Arial" w:cs="Arial"/>
              </w:rPr>
            </w:pPr>
            <w:r w:rsidRPr="008A2C9B">
              <w:rPr>
                <w:rFonts w:ascii="Arial" w:hAnsi="Arial"/>
              </w:rPr>
              <w:t>Spirotetramat</w:t>
            </w:r>
          </w:p>
        </w:tc>
        <w:tc>
          <w:tcPr>
            <w:tcW w:w="2500" w:type="pct"/>
            <w:shd w:val="solid" w:color="FFFFFF" w:fill="auto"/>
          </w:tcPr>
          <w:p w14:paraId="281110F6" w14:textId="77777777" w:rsidR="00503A41" w:rsidRPr="008A2C9B" w:rsidRDefault="00503A41" w:rsidP="00101554">
            <w:pPr>
              <w:pStyle w:val="NoSpacing"/>
              <w:jc w:val="center"/>
              <w:rPr>
                <w:rFonts w:ascii="Arial" w:hAnsi="Arial" w:cs="Arial"/>
              </w:rPr>
            </w:pPr>
            <w:r w:rsidRPr="008A2C9B">
              <w:rPr>
                <w:rFonts w:ascii="Arial" w:hAnsi="Arial"/>
              </w:rPr>
              <w:t>23</w:t>
            </w:r>
          </w:p>
        </w:tc>
      </w:tr>
      <w:tr w:rsidR="00503A41" w:rsidRPr="008A2C9B" w14:paraId="688682B6" w14:textId="77777777" w:rsidTr="000452B8">
        <w:trPr>
          <w:trHeight w:val="260"/>
        </w:trPr>
        <w:tc>
          <w:tcPr>
            <w:tcW w:w="2500" w:type="pct"/>
            <w:shd w:val="solid" w:color="FFFFFF" w:fill="auto"/>
          </w:tcPr>
          <w:p w14:paraId="58958FAE" w14:textId="77777777" w:rsidR="00503A41" w:rsidRPr="008A2C9B" w:rsidRDefault="00503A41" w:rsidP="00101554">
            <w:pPr>
              <w:pStyle w:val="NoSpacing"/>
              <w:rPr>
                <w:rFonts w:ascii="Arial" w:hAnsi="Arial" w:cs="Arial"/>
              </w:rPr>
            </w:pPr>
            <w:r w:rsidRPr="008A2C9B">
              <w:rPr>
                <w:rFonts w:ascii="Arial" w:hAnsi="Arial"/>
              </w:rPr>
              <w:t>Tau-fluvalinat</w:t>
            </w:r>
          </w:p>
        </w:tc>
        <w:tc>
          <w:tcPr>
            <w:tcW w:w="2500" w:type="pct"/>
            <w:shd w:val="solid" w:color="FFFFFF" w:fill="auto"/>
          </w:tcPr>
          <w:p w14:paraId="7CB5E105"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8A2C9B" w14:paraId="2286CE00" w14:textId="77777777" w:rsidTr="000452B8">
        <w:trPr>
          <w:trHeight w:val="260"/>
        </w:trPr>
        <w:tc>
          <w:tcPr>
            <w:tcW w:w="2500" w:type="pct"/>
            <w:shd w:val="solid" w:color="FFFFFF" w:fill="auto"/>
          </w:tcPr>
          <w:p w14:paraId="0B5170BD" w14:textId="77777777" w:rsidR="00503A41" w:rsidRPr="008A2C9B" w:rsidRDefault="00503A41" w:rsidP="00101554">
            <w:pPr>
              <w:pStyle w:val="NoSpacing"/>
              <w:rPr>
                <w:rFonts w:ascii="Arial" w:hAnsi="Arial" w:cs="Arial"/>
              </w:rPr>
            </w:pPr>
            <w:r w:rsidRPr="008A2C9B">
              <w:rPr>
                <w:rFonts w:ascii="Arial" w:hAnsi="Arial"/>
              </w:rPr>
              <w:t>Tebufenpirad</w:t>
            </w:r>
          </w:p>
        </w:tc>
        <w:tc>
          <w:tcPr>
            <w:tcW w:w="2500" w:type="pct"/>
            <w:shd w:val="solid" w:color="FFFFFF" w:fill="auto"/>
          </w:tcPr>
          <w:p w14:paraId="4E5EB65C" w14:textId="77777777" w:rsidR="00503A41" w:rsidRPr="008A2C9B" w:rsidRDefault="00503A41" w:rsidP="00101554">
            <w:pPr>
              <w:pStyle w:val="NoSpacing"/>
              <w:jc w:val="center"/>
              <w:rPr>
                <w:rFonts w:ascii="Arial" w:hAnsi="Arial" w:cs="Arial"/>
              </w:rPr>
            </w:pPr>
            <w:r w:rsidRPr="008A2C9B">
              <w:rPr>
                <w:rFonts w:ascii="Arial" w:hAnsi="Arial"/>
              </w:rPr>
              <w:t>21A</w:t>
            </w:r>
          </w:p>
        </w:tc>
      </w:tr>
      <w:tr w:rsidR="00503A41" w:rsidRPr="008A2C9B" w14:paraId="68B19C60" w14:textId="77777777" w:rsidTr="000452B8">
        <w:trPr>
          <w:trHeight w:val="260"/>
        </w:trPr>
        <w:tc>
          <w:tcPr>
            <w:tcW w:w="2500" w:type="pct"/>
            <w:shd w:val="solid" w:color="FFFFFF" w:fill="auto"/>
          </w:tcPr>
          <w:p w14:paraId="2899A307" w14:textId="77777777" w:rsidR="00503A41" w:rsidRPr="008A2C9B" w:rsidRDefault="00503A41" w:rsidP="00101554">
            <w:pPr>
              <w:pStyle w:val="NoSpacing"/>
              <w:rPr>
                <w:rFonts w:ascii="Arial" w:hAnsi="Arial" w:cs="Arial"/>
              </w:rPr>
            </w:pPr>
            <w:r w:rsidRPr="008A2C9B">
              <w:rPr>
                <w:rFonts w:ascii="Arial" w:hAnsi="Arial"/>
              </w:rPr>
              <w:t>Tiacloprid</w:t>
            </w:r>
          </w:p>
        </w:tc>
        <w:tc>
          <w:tcPr>
            <w:tcW w:w="2500" w:type="pct"/>
            <w:shd w:val="solid" w:color="FFFFFF" w:fill="auto"/>
          </w:tcPr>
          <w:p w14:paraId="291012E5" w14:textId="77777777" w:rsidR="00503A41" w:rsidRPr="008A2C9B" w:rsidRDefault="00503A41" w:rsidP="00101554">
            <w:pPr>
              <w:pStyle w:val="NoSpacing"/>
              <w:jc w:val="center"/>
              <w:rPr>
                <w:rFonts w:ascii="Arial" w:hAnsi="Arial" w:cs="Arial"/>
              </w:rPr>
            </w:pPr>
            <w:r w:rsidRPr="008A2C9B">
              <w:rPr>
                <w:rFonts w:ascii="Arial" w:hAnsi="Arial"/>
              </w:rPr>
              <w:t>4A</w:t>
            </w:r>
          </w:p>
        </w:tc>
      </w:tr>
      <w:tr w:rsidR="00503A41" w:rsidRPr="008A2C9B" w14:paraId="0F98F20D" w14:textId="77777777" w:rsidTr="000452B8">
        <w:trPr>
          <w:trHeight w:val="260"/>
        </w:trPr>
        <w:tc>
          <w:tcPr>
            <w:tcW w:w="2500" w:type="pct"/>
            <w:shd w:val="solid" w:color="FFFFFF" w:fill="auto"/>
          </w:tcPr>
          <w:p w14:paraId="00C91021" w14:textId="77777777" w:rsidR="00503A41" w:rsidRPr="008A2C9B" w:rsidRDefault="00503A41" w:rsidP="00101554">
            <w:pPr>
              <w:pStyle w:val="NoSpacing"/>
              <w:rPr>
                <w:rFonts w:ascii="Arial" w:hAnsi="Arial" w:cs="Arial"/>
              </w:rPr>
            </w:pPr>
            <w:r w:rsidRPr="008A2C9B">
              <w:rPr>
                <w:rFonts w:ascii="Arial" w:hAnsi="Arial"/>
              </w:rPr>
              <w:t>Tiametoxam</w:t>
            </w:r>
          </w:p>
        </w:tc>
        <w:tc>
          <w:tcPr>
            <w:tcW w:w="2500" w:type="pct"/>
            <w:shd w:val="solid" w:color="FFFFFF" w:fill="auto"/>
          </w:tcPr>
          <w:p w14:paraId="3C7C8221" w14:textId="77777777" w:rsidR="00503A41" w:rsidRPr="008A2C9B" w:rsidRDefault="00503A41" w:rsidP="00101554">
            <w:pPr>
              <w:pStyle w:val="NoSpacing"/>
              <w:jc w:val="center"/>
              <w:rPr>
                <w:rFonts w:ascii="Arial" w:hAnsi="Arial" w:cs="Arial"/>
              </w:rPr>
            </w:pPr>
            <w:r w:rsidRPr="008A2C9B">
              <w:rPr>
                <w:rFonts w:ascii="Arial" w:hAnsi="Arial"/>
              </w:rPr>
              <w:t>4A</w:t>
            </w:r>
          </w:p>
        </w:tc>
      </w:tr>
      <w:tr w:rsidR="00503A41" w:rsidRPr="008A2C9B" w14:paraId="6FD68CA1" w14:textId="77777777" w:rsidTr="000452B8">
        <w:trPr>
          <w:trHeight w:val="260"/>
        </w:trPr>
        <w:tc>
          <w:tcPr>
            <w:tcW w:w="2500" w:type="pct"/>
            <w:shd w:val="solid" w:color="FFFFFF" w:fill="auto"/>
          </w:tcPr>
          <w:p w14:paraId="798A954A" w14:textId="77777777" w:rsidR="00503A41" w:rsidRPr="008A2C9B" w:rsidRDefault="00503A41" w:rsidP="00101554">
            <w:pPr>
              <w:pStyle w:val="NoSpacing"/>
              <w:rPr>
                <w:rFonts w:ascii="Arial" w:hAnsi="Arial" w:cs="Arial"/>
              </w:rPr>
            </w:pPr>
            <w:r w:rsidRPr="008A2C9B">
              <w:rPr>
                <w:rFonts w:ascii="Arial" w:hAnsi="Arial"/>
              </w:rPr>
              <w:t>Triflumuró</w:t>
            </w:r>
          </w:p>
        </w:tc>
        <w:tc>
          <w:tcPr>
            <w:tcW w:w="2500" w:type="pct"/>
            <w:shd w:val="solid" w:color="FFFFFF" w:fill="auto"/>
          </w:tcPr>
          <w:p w14:paraId="548E3D67" w14:textId="77777777" w:rsidR="00503A41" w:rsidRPr="008A2C9B" w:rsidRDefault="00503A41" w:rsidP="00101554">
            <w:pPr>
              <w:pStyle w:val="NoSpacing"/>
              <w:jc w:val="center"/>
              <w:rPr>
                <w:rFonts w:ascii="Arial" w:hAnsi="Arial" w:cs="Arial"/>
              </w:rPr>
            </w:pPr>
            <w:r w:rsidRPr="008A2C9B">
              <w:rPr>
                <w:rFonts w:ascii="Arial" w:hAnsi="Arial"/>
              </w:rPr>
              <w:t>15</w:t>
            </w:r>
          </w:p>
        </w:tc>
      </w:tr>
      <w:tr w:rsidR="00503A41" w:rsidRPr="008A2C9B" w14:paraId="5BFB0E01" w14:textId="77777777" w:rsidTr="000452B8">
        <w:trPr>
          <w:trHeight w:val="260"/>
        </w:trPr>
        <w:tc>
          <w:tcPr>
            <w:tcW w:w="2500" w:type="pct"/>
            <w:shd w:val="solid" w:color="FFFFFF" w:fill="auto"/>
          </w:tcPr>
          <w:p w14:paraId="14DDF221" w14:textId="77777777" w:rsidR="00503A41" w:rsidRPr="008A2C9B" w:rsidRDefault="00503A41" w:rsidP="00101554">
            <w:pPr>
              <w:pStyle w:val="NoSpacing"/>
              <w:rPr>
                <w:rFonts w:ascii="Arial" w:hAnsi="Arial" w:cs="Arial"/>
              </w:rPr>
            </w:pPr>
            <w:r w:rsidRPr="008A2C9B">
              <w:rPr>
                <w:rFonts w:ascii="Arial" w:hAnsi="Arial"/>
              </w:rPr>
              <w:t>Zeta-cipermetrín</w:t>
            </w:r>
          </w:p>
        </w:tc>
        <w:tc>
          <w:tcPr>
            <w:tcW w:w="2500" w:type="pct"/>
            <w:shd w:val="solid" w:color="FFFFFF" w:fill="auto"/>
          </w:tcPr>
          <w:p w14:paraId="219E965C" w14:textId="77777777" w:rsidR="00503A41" w:rsidRPr="008A2C9B" w:rsidRDefault="00503A41" w:rsidP="00101554">
            <w:pPr>
              <w:pStyle w:val="NoSpacing"/>
              <w:jc w:val="center"/>
              <w:rPr>
                <w:rFonts w:ascii="Arial" w:hAnsi="Arial" w:cs="Arial"/>
              </w:rPr>
            </w:pPr>
            <w:r w:rsidRPr="008A2C9B">
              <w:rPr>
                <w:rFonts w:ascii="Arial" w:hAnsi="Arial"/>
              </w:rPr>
              <w:t>3A</w:t>
            </w:r>
          </w:p>
        </w:tc>
      </w:tr>
      <w:tr w:rsidR="00503A41" w:rsidRPr="00CC4104" w14:paraId="60DCD394" w14:textId="77777777" w:rsidTr="000452B8">
        <w:trPr>
          <w:trHeight w:val="270"/>
        </w:trPr>
        <w:tc>
          <w:tcPr>
            <w:tcW w:w="5000" w:type="pct"/>
            <w:gridSpan w:val="2"/>
            <w:shd w:val="solid" w:color="FFFFFF" w:fill="auto"/>
          </w:tcPr>
          <w:p w14:paraId="49551A40" w14:textId="77777777" w:rsidR="00503A41" w:rsidRPr="00CC4104" w:rsidRDefault="00503A41" w:rsidP="00101554">
            <w:pPr>
              <w:autoSpaceDE w:val="0"/>
              <w:autoSpaceDN w:val="0"/>
              <w:adjustRightInd w:val="0"/>
              <w:spacing w:after="0" w:line="240" w:lineRule="auto"/>
              <w:rPr>
                <w:rFonts w:ascii="Arial" w:hAnsi="Arial" w:cs="Arial"/>
                <w:lang w:val="pt-PT"/>
              </w:rPr>
            </w:pPr>
            <w:r w:rsidRPr="00CC4104">
              <w:rPr>
                <w:rFonts w:ascii="Arial" w:hAnsi="Arial"/>
                <w:lang w:val="pt-PT"/>
              </w:rPr>
              <w:t>Para evitar la aparición de resistencias alternar el uso de materias activas que presenten códigos de resistencia (IRAC) diferentes</w:t>
            </w:r>
          </w:p>
        </w:tc>
      </w:tr>
      <w:tr w:rsidR="00503A41" w:rsidRPr="00CC4104" w14:paraId="2D243591" w14:textId="77777777" w:rsidTr="000452B8">
        <w:trPr>
          <w:trHeight w:val="270"/>
        </w:trPr>
        <w:tc>
          <w:tcPr>
            <w:tcW w:w="5000" w:type="pct"/>
            <w:gridSpan w:val="2"/>
            <w:shd w:val="solid" w:color="FFFFFF" w:fill="auto"/>
          </w:tcPr>
          <w:p w14:paraId="12ADB5CD" w14:textId="77777777" w:rsidR="00503A41" w:rsidRPr="00CC4104" w:rsidRDefault="00503A41" w:rsidP="00101554">
            <w:pPr>
              <w:autoSpaceDE w:val="0"/>
              <w:autoSpaceDN w:val="0"/>
              <w:adjustRightInd w:val="0"/>
              <w:spacing w:after="0" w:line="240" w:lineRule="auto"/>
              <w:rPr>
                <w:rFonts w:ascii="Arial" w:hAnsi="Arial" w:cs="Arial"/>
                <w:lang w:val="pt-PT"/>
              </w:rPr>
            </w:pPr>
            <w:r w:rsidRPr="00CC4104">
              <w:rPr>
                <w:rFonts w:ascii="Arial" w:hAnsi="Arial"/>
                <w:lang w:val="pt-PT"/>
              </w:rPr>
              <w:t>(*) Fuente: Comité de Acción de Resistencia en Insecticidas</w:t>
            </w:r>
          </w:p>
        </w:tc>
      </w:tr>
    </w:tbl>
    <w:p w14:paraId="6127C913" w14:textId="77777777" w:rsidR="00503A41" w:rsidRPr="00CC4104" w:rsidRDefault="00503A41" w:rsidP="00B335D9">
      <w:pPr>
        <w:pStyle w:val="BodyText2"/>
        <w:spacing w:after="160"/>
        <w:rPr>
          <w:rFonts w:cs="Arial"/>
          <w:szCs w:val="22"/>
          <w:lang w:val="pt-PT"/>
        </w:rPr>
      </w:pPr>
    </w:p>
    <w:p w14:paraId="4E59D018" w14:textId="77777777" w:rsidR="00503A41" w:rsidRPr="00CC4104" w:rsidRDefault="00503A41" w:rsidP="00101554">
      <w:pPr>
        <w:pStyle w:val="BodyText"/>
        <w:pageBreakBefore/>
        <w:spacing w:after="160"/>
        <w:rPr>
          <w:rFonts w:cs="Arial"/>
          <w:b/>
          <w:szCs w:val="22"/>
          <w:lang w:val="pt-PT"/>
        </w:rPr>
      </w:pPr>
      <w:r w:rsidRPr="00CC4104">
        <w:rPr>
          <w:b/>
          <w:lang w:val="pt-PT"/>
        </w:rPr>
        <w:lastRenderedPageBreak/>
        <w:t>3.2 Materias activas de acaricidas para la Producción Integrada de frutales de hueso</w:t>
      </w:r>
      <w:r w:rsidRPr="00CC4104">
        <w:rPr>
          <w:b/>
          <w:vanish/>
          <w:lang w:val="pt-PT"/>
        </w:rPr>
        <w:t>&lt;A[hueso|pepita]&gt;</w:t>
      </w:r>
    </w:p>
    <w:p w14:paraId="6690FBAA" w14:textId="77777777" w:rsidR="00503A41" w:rsidRPr="00CC4104" w:rsidRDefault="00503A41" w:rsidP="00B335D9">
      <w:pPr>
        <w:pStyle w:val="BodyText"/>
        <w:spacing w:after="160"/>
        <w:rPr>
          <w:rFonts w:cs="Arial"/>
          <w:b/>
          <w:szCs w:val="22"/>
          <w:lang w:val="pt-PT"/>
        </w:rPr>
      </w:pPr>
    </w:p>
    <w:p w14:paraId="63138584" w14:textId="77777777" w:rsidR="00503A41" w:rsidRPr="008A2C9B" w:rsidRDefault="00503A41" w:rsidP="00B335D9">
      <w:pPr>
        <w:pStyle w:val="BodyText"/>
        <w:spacing w:after="160"/>
        <w:rPr>
          <w:rFonts w:cs="Arial"/>
          <w:b/>
          <w:szCs w:val="22"/>
        </w:rPr>
      </w:pPr>
      <w:r w:rsidRPr="008A2C9B">
        <w:rPr>
          <w:b/>
        </w:rPr>
        <w:t>3.2.1 Melocotón y nectarina</w:t>
      </w:r>
    </w:p>
    <w:p w14:paraId="7EF61435" w14:textId="77777777" w:rsidR="00503A41" w:rsidRPr="008A2C9B" w:rsidRDefault="00503A41" w:rsidP="00B335D9">
      <w:pPr>
        <w:pStyle w:val="BodyText"/>
        <w:spacing w:after="160"/>
        <w:rPr>
          <w:rFonts w:cs="Arial"/>
          <w:b/>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2"/>
        <w:gridCol w:w="3352"/>
        <w:gridCol w:w="3000"/>
      </w:tblGrid>
      <w:tr w:rsidR="00503A41" w:rsidRPr="008A2C9B" w14:paraId="0EE66A01" w14:textId="77777777" w:rsidTr="00AA456E">
        <w:trPr>
          <w:jc w:val="center"/>
        </w:trPr>
        <w:tc>
          <w:tcPr>
            <w:tcW w:w="1500" w:type="pct"/>
            <w:shd w:val="pct12" w:color="auto" w:fill="FFFFFF"/>
            <w:vAlign w:val="center"/>
          </w:tcPr>
          <w:p w14:paraId="41722DBD"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847" w:type="pct"/>
            <w:shd w:val="clear" w:color="auto" w:fill="E0E0E0"/>
            <w:vAlign w:val="center"/>
          </w:tcPr>
          <w:p w14:paraId="5451887F"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653" w:type="pct"/>
            <w:shd w:val="pct12" w:color="auto" w:fill="FFFFFF"/>
            <w:vAlign w:val="center"/>
          </w:tcPr>
          <w:p w14:paraId="56EE4BFF"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8A2C9B" w14:paraId="59B5BA10" w14:textId="77777777" w:rsidTr="00AA456E">
        <w:trPr>
          <w:jc w:val="center"/>
        </w:trPr>
        <w:tc>
          <w:tcPr>
            <w:tcW w:w="1500" w:type="pct"/>
            <w:vAlign w:val="center"/>
          </w:tcPr>
          <w:p w14:paraId="387D5F36" w14:textId="77777777" w:rsidR="00503A41" w:rsidRPr="008A2C9B" w:rsidRDefault="00503A41" w:rsidP="00101554">
            <w:pPr>
              <w:pStyle w:val="NoSpacing"/>
              <w:rPr>
                <w:rFonts w:ascii="Arial" w:hAnsi="Arial" w:cs="Arial"/>
                <w:b/>
              </w:rPr>
            </w:pPr>
          </w:p>
          <w:p w14:paraId="3CBA72F5" w14:textId="77777777" w:rsidR="00503A41" w:rsidRPr="008A2C9B" w:rsidRDefault="00503A41" w:rsidP="00101554">
            <w:pPr>
              <w:pStyle w:val="NoSpacing"/>
              <w:rPr>
                <w:rFonts w:ascii="Arial" w:hAnsi="Arial" w:cs="Arial"/>
                <w:b/>
              </w:rPr>
            </w:pPr>
          </w:p>
          <w:p w14:paraId="57D900C3" w14:textId="77777777" w:rsidR="00503A41" w:rsidRPr="008A2C9B" w:rsidRDefault="00503A41" w:rsidP="00101554">
            <w:pPr>
              <w:pStyle w:val="NoSpacing"/>
              <w:rPr>
                <w:rFonts w:ascii="Arial" w:hAnsi="Arial" w:cs="Arial"/>
                <w:b/>
              </w:rPr>
            </w:pPr>
            <w:r w:rsidRPr="008A2C9B">
              <w:rPr>
                <w:rFonts w:ascii="Arial" w:hAnsi="Arial"/>
                <w:b/>
              </w:rPr>
              <w:t>Araña roja</w:t>
            </w:r>
          </w:p>
          <w:p w14:paraId="3AFF17ED" w14:textId="77777777" w:rsidR="00503A41" w:rsidRPr="008A2C9B" w:rsidRDefault="00503A41" w:rsidP="00101554">
            <w:pPr>
              <w:pStyle w:val="NoSpacing"/>
              <w:rPr>
                <w:rFonts w:ascii="Arial" w:hAnsi="Arial" w:cs="Arial"/>
                <w:b/>
              </w:rPr>
            </w:pPr>
          </w:p>
          <w:p w14:paraId="6745A5D4" w14:textId="77777777" w:rsidR="00503A41" w:rsidRPr="008A2C9B" w:rsidRDefault="00503A41" w:rsidP="00101554">
            <w:pPr>
              <w:pStyle w:val="NoSpacing"/>
              <w:rPr>
                <w:rFonts w:ascii="Arial" w:hAnsi="Arial" w:cs="Arial"/>
                <w:b/>
              </w:rPr>
            </w:pPr>
          </w:p>
        </w:tc>
        <w:tc>
          <w:tcPr>
            <w:tcW w:w="1847" w:type="pct"/>
            <w:shd w:val="clear" w:color="auto" w:fill="auto"/>
            <w:vAlign w:val="center"/>
          </w:tcPr>
          <w:p w14:paraId="75F7A1D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Abamectina (**)</w:t>
            </w:r>
          </w:p>
          <w:p w14:paraId="38087731"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Acrinatín  </w:t>
            </w:r>
          </w:p>
          <w:p w14:paraId="37D174B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79781348"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Etoxazol </w:t>
            </w:r>
          </w:p>
          <w:p w14:paraId="0E8899D6"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Fenpiroximat (4)</w:t>
            </w:r>
          </w:p>
          <w:p w14:paraId="298250C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Hexitiazox  </w:t>
            </w:r>
          </w:p>
          <w:p w14:paraId="0761B850"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Aceite parafínico</w:t>
            </w:r>
          </w:p>
          <w:p w14:paraId="4AE89C9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58CD4525" w14:textId="77777777" w:rsidR="00503A41" w:rsidRPr="008A2C9B" w:rsidRDefault="00503A41" w:rsidP="00101554">
            <w:pPr>
              <w:pStyle w:val="NoSpacing"/>
              <w:rPr>
                <w:rFonts w:ascii="Arial" w:hAnsi="Arial" w:cs="Arial"/>
                <w:snapToGrid w:val="0"/>
              </w:rPr>
            </w:pPr>
            <w:r w:rsidRPr="008A2C9B">
              <w:rPr>
                <w:rFonts w:ascii="Arial" w:hAnsi="Arial"/>
                <w:snapToGrid w:val="0"/>
              </w:rPr>
              <w:t>Azufre</w:t>
            </w:r>
          </w:p>
        </w:tc>
        <w:tc>
          <w:tcPr>
            <w:tcW w:w="1653" w:type="pct"/>
            <w:vMerge w:val="restart"/>
            <w:vAlign w:val="center"/>
          </w:tcPr>
          <w:p w14:paraId="55E27DEC"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(2) Máximo 2 tratamiento/año</w:t>
            </w:r>
          </w:p>
          <w:p w14:paraId="6D05ACA2" w14:textId="77777777" w:rsidR="00503A41" w:rsidRPr="00CC4104" w:rsidRDefault="00503A41" w:rsidP="00101554">
            <w:pPr>
              <w:spacing w:after="0" w:line="240" w:lineRule="auto"/>
              <w:rPr>
                <w:rFonts w:ascii="Arial" w:hAnsi="Arial" w:cs="Arial"/>
                <w:snapToGrid w:val="0"/>
                <w:lang w:val="pt-PT"/>
              </w:rPr>
            </w:pPr>
            <w:r w:rsidRPr="00CC4104">
              <w:rPr>
                <w:rFonts w:ascii="Arial" w:hAnsi="Arial"/>
                <w:snapToGrid w:val="0"/>
                <w:lang w:val="pt-PT"/>
              </w:rPr>
              <w:t>(3) Sólo productos que no sean de clasificación toxicológica (T)</w:t>
            </w:r>
          </w:p>
          <w:p w14:paraId="0DBCC442" w14:textId="77777777" w:rsidR="00503A41" w:rsidRPr="00CC4104" w:rsidRDefault="00503A41" w:rsidP="00101554">
            <w:pPr>
              <w:pStyle w:val="NoSpacing"/>
              <w:rPr>
                <w:rFonts w:ascii="Arial" w:hAnsi="Arial" w:cs="Arial"/>
                <w:lang w:val="pt-PT"/>
              </w:rPr>
            </w:pPr>
            <w:r w:rsidRPr="00CC4104">
              <w:rPr>
                <w:rFonts w:ascii="Arial" w:hAnsi="Arial"/>
                <w:snapToGrid w:val="0"/>
                <w:lang w:val="pt-PT"/>
              </w:rPr>
              <w:t xml:space="preserve">(4) </w:t>
            </w:r>
            <w:r w:rsidRPr="00CC4104">
              <w:rPr>
                <w:rFonts w:ascii="Arial" w:hAnsi="Arial"/>
                <w:lang w:val="pt-PT"/>
              </w:rPr>
              <w:t xml:space="preserve">Máximo 1 tratamiento/año grupo </w:t>
            </w:r>
          </w:p>
          <w:p w14:paraId="1DC1BFC4" w14:textId="77777777" w:rsidR="00503A41" w:rsidRPr="00CC4104" w:rsidRDefault="00503A41" w:rsidP="00101554">
            <w:pPr>
              <w:pStyle w:val="NoSpacing"/>
              <w:rPr>
                <w:rFonts w:ascii="Arial" w:hAnsi="Arial" w:cs="Arial"/>
                <w:lang w:val="pt-PT"/>
              </w:rPr>
            </w:pPr>
            <w:r w:rsidRPr="00CC4104">
              <w:rPr>
                <w:rFonts w:ascii="Arial" w:hAnsi="Arial"/>
                <w:lang w:val="pt-PT"/>
              </w:rPr>
              <w:t xml:space="preserve">METI a dosis mínima </w:t>
            </w:r>
          </w:p>
          <w:p w14:paraId="2CE686FD" w14:textId="77777777" w:rsidR="00503A41" w:rsidRPr="00CC4104" w:rsidRDefault="00503A41" w:rsidP="00101554">
            <w:pPr>
              <w:spacing w:after="0" w:line="240" w:lineRule="auto"/>
              <w:rPr>
                <w:rFonts w:ascii="Arial" w:hAnsi="Arial" w:cs="Arial"/>
                <w:lang w:val="pt-PT"/>
              </w:rPr>
            </w:pPr>
          </w:p>
          <w:p w14:paraId="22D56803" w14:textId="77777777" w:rsidR="00503A41" w:rsidRPr="008A2C9B" w:rsidRDefault="00503A41" w:rsidP="00101554">
            <w:pPr>
              <w:spacing w:after="0" w:line="240" w:lineRule="auto"/>
              <w:rPr>
                <w:rFonts w:ascii="Arial" w:hAnsi="Arial" w:cs="Arial"/>
              </w:rPr>
            </w:pPr>
            <w:r w:rsidRPr="008A2C9B">
              <w:rPr>
                <w:rFonts w:ascii="Arial" w:hAnsi="Arial"/>
              </w:rPr>
              <w:t>(**) El LMR coincide con LD</w:t>
            </w:r>
          </w:p>
          <w:p w14:paraId="7003F53B" w14:textId="77777777" w:rsidR="00503A41" w:rsidRPr="008A2C9B" w:rsidRDefault="00503A41" w:rsidP="00101554">
            <w:pPr>
              <w:spacing w:after="0" w:line="240" w:lineRule="auto"/>
              <w:rPr>
                <w:rFonts w:ascii="Arial" w:hAnsi="Arial" w:cs="Arial"/>
              </w:rPr>
            </w:pPr>
            <w:r w:rsidRPr="008A2C9B">
              <w:rPr>
                <w:rFonts w:ascii="Arial" w:hAnsi="Arial"/>
              </w:rPr>
              <w:t xml:space="preserve"> </w:t>
            </w:r>
          </w:p>
          <w:p w14:paraId="62E3D6D6" w14:textId="77777777" w:rsidR="00503A41" w:rsidRPr="008A2C9B" w:rsidRDefault="00503A41" w:rsidP="00101554">
            <w:pPr>
              <w:pStyle w:val="BodyText"/>
              <w:rPr>
                <w:rFonts w:cs="Arial"/>
                <w:szCs w:val="22"/>
              </w:rPr>
            </w:pPr>
            <w:r w:rsidRPr="008A2C9B">
              <w:t xml:space="preserve"> </w:t>
            </w:r>
          </w:p>
        </w:tc>
      </w:tr>
      <w:tr w:rsidR="00503A41" w:rsidRPr="00CC4104" w14:paraId="04D962B2" w14:textId="77777777" w:rsidTr="00AA456E">
        <w:trPr>
          <w:jc w:val="center"/>
        </w:trPr>
        <w:tc>
          <w:tcPr>
            <w:tcW w:w="1500" w:type="pct"/>
            <w:vAlign w:val="center"/>
          </w:tcPr>
          <w:p w14:paraId="2BAFEE5A" w14:textId="77777777" w:rsidR="00503A41" w:rsidRPr="008A2C9B" w:rsidRDefault="00503A41" w:rsidP="00101554">
            <w:pPr>
              <w:pStyle w:val="NoSpacing"/>
              <w:rPr>
                <w:rFonts w:ascii="Arial" w:hAnsi="Arial" w:cs="Arial"/>
                <w:b/>
              </w:rPr>
            </w:pPr>
            <w:r w:rsidRPr="008A2C9B">
              <w:rPr>
                <w:rFonts w:ascii="Arial" w:hAnsi="Arial"/>
                <w:b/>
              </w:rPr>
              <w:t>Contra tetraníquidos</w:t>
            </w:r>
          </w:p>
          <w:p w14:paraId="1757B3D0" w14:textId="77777777" w:rsidR="00503A41" w:rsidRPr="008A2C9B" w:rsidRDefault="00503A41" w:rsidP="00101554">
            <w:pPr>
              <w:pStyle w:val="NoSpacing"/>
              <w:rPr>
                <w:rFonts w:ascii="Arial" w:hAnsi="Arial" w:cs="Arial"/>
                <w:b/>
                <w:i/>
              </w:rPr>
            </w:pPr>
          </w:p>
          <w:p w14:paraId="1A99E01F" w14:textId="77777777" w:rsidR="00503A41" w:rsidRPr="008A2C9B" w:rsidRDefault="00503A41" w:rsidP="00101554">
            <w:pPr>
              <w:pStyle w:val="NoSpacing"/>
              <w:rPr>
                <w:rFonts w:ascii="Arial" w:hAnsi="Arial" w:cs="Arial"/>
                <w:b/>
              </w:rPr>
            </w:pPr>
          </w:p>
        </w:tc>
        <w:tc>
          <w:tcPr>
            <w:tcW w:w="1847" w:type="pct"/>
            <w:shd w:val="clear" w:color="auto" w:fill="auto"/>
            <w:vAlign w:val="center"/>
          </w:tcPr>
          <w:p w14:paraId="1C37C98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Abamectina (**)</w:t>
            </w:r>
          </w:p>
          <w:p w14:paraId="233ADF5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2497C9C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Acrinatín</w:t>
            </w:r>
          </w:p>
          <w:p w14:paraId="6E24ACB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Etoxazol </w:t>
            </w:r>
          </w:p>
          <w:p w14:paraId="10029EA8"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Fenpiroximat (4)</w:t>
            </w:r>
          </w:p>
          <w:p w14:paraId="4F8D5318"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Hexitiazox  </w:t>
            </w:r>
          </w:p>
          <w:p w14:paraId="7BB9A52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1C026094" w14:textId="77777777" w:rsidR="00503A41" w:rsidRPr="00CC4104" w:rsidRDefault="00503A41" w:rsidP="00101554">
            <w:pPr>
              <w:pStyle w:val="NoSpacing"/>
              <w:rPr>
                <w:rFonts w:ascii="Arial" w:hAnsi="Arial" w:cs="Arial"/>
                <w:lang w:val="pt-PT"/>
              </w:rPr>
            </w:pPr>
            <w:r w:rsidRPr="00CC4104">
              <w:rPr>
                <w:rFonts w:ascii="Arial" w:hAnsi="Arial"/>
                <w:lang w:val="pt-PT"/>
              </w:rPr>
              <w:t>Azufre</w:t>
            </w:r>
          </w:p>
        </w:tc>
        <w:tc>
          <w:tcPr>
            <w:tcW w:w="1653" w:type="pct"/>
            <w:vMerge/>
            <w:vAlign w:val="center"/>
          </w:tcPr>
          <w:p w14:paraId="223FCE48" w14:textId="77777777" w:rsidR="00503A41" w:rsidRPr="00CC4104" w:rsidRDefault="00503A41" w:rsidP="00101554">
            <w:pPr>
              <w:pStyle w:val="BodyText"/>
              <w:rPr>
                <w:rFonts w:cs="Arial"/>
                <w:szCs w:val="22"/>
                <w:lang w:val="pt-PT"/>
              </w:rPr>
            </w:pPr>
          </w:p>
        </w:tc>
      </w:tr>
      <w:tr w:rsidR="00503A41" w:rsidRPr="008A2C9B" w14:paraId="61AA5784" w14:textId="77777777" w:rsidTr="00AA456E">
        <w:trPr>
          <w:jc w:val="center"/>
        </w:trPr>
        <w:tc>
          <w:tcPr>
            <w:tcW w:w="1500" w:type="pct"/>
            <w:vAlign w:val="center"/>
          </w:tcPr>
          <w:p w14:paraId="22AC0588" w14:textId="77777777" w:rsidR="00503A41" w:rsidRPr="008A2C9B" w:rsidRDefault="00503A41" w:rsidP="00101554">
            <w:pPr>
              <w:pStyle w:val="NoSpacing"/>
              <w:rPr>
                <w:rFonts w:ascii="Arial" w:hAnsi="Arial" w:cs="Arial"/>
                <w:b/>
              </w:rPr>
            </w:pPr>
            <w:r w:rsidRPr="008A2C9B">
              <w:rPr>
                <w:rFonts w:ascii="Arial" w:hAnsi="Arial"/>
                <w:b/>
              </w:rPr>
              <w:t>Contra Eriófidos</w:t>
            </w:r>
          </w:p>
          <w:p w14:paraId="3C5CF518" w14:textId="77777777" w:rsidR="00503A41" w:rsidRPr="008A2C9B" w:rsidRDefault="00503A41" w:rsidP="00101554">
            <w:pPr>
              <w:pStyle w:val="NoSpacing"/>
              <w:rPr>
                <w:rFonts w:ascii="Arial" w:hAnsi="Arial" w:cs="Arial"/>
                <w:b/>
              </w:rPr>
            </w:pPr>
          </w:p>
        </w:tc>
        <w:tc>
          <w:tcPr>
            <w:tcW w:w="1847" w:type="pct"/>
            <w:shd w:val="clear" w:color="auto" w:fill="auto"/>
            <w:vAlign w:val="center"/>
          </w:tcPr>
          <w:p w14:paraId="5533668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2FF0DD2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Abamectina (**)</w:t>
            </w:r>
          </w:p>
          <w:p w14:paraId="465FE22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Espirodiclofèn</w:t>
            </w:r>
          </w:p>
          <w:p w14:paraId="6774B21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2B8B7AAC" w14:textId="64EDED3C" w:rsidR="00503A41" w:rsidRPr="008A2C9B" w:rsidRDefault="00503A41" w:rsidP="00101554">
            <w:pPr>
              <w:pStyle w:val="NoSpacing"/>
              <w:rPr>
                <w:rFonts w:ascii="Arial" w:hAnsi="Arial" w:cs="Arial"/>
                <w:snapToGrid w:val="0"/>
              </w:rPr>
            </w:pPr>
            <w:r w:rsidRPr="008A2C9B">
              <w:rPr>
                <w:rFonts w:ascii="Arial" w:hAnsi="Arial"/>
                <w:snapToGrid w:val="0"/>
              </w:rPr>
              <w:t>Azufre</w:t>
            </w:r>
          </w:p>
        </w:tc>
        <w:tc>
          <w:tcPr>
            <w:tcW w:w="1653" w:type="pct"/>
            <w:vMerge/>
          </w:tcPr>
          <w:p w14:paraId="20EDE657" w14:textId="77777777" w:rsidR="00503A41" w:rsidRPr="008A2C9B" w:rsidRDefault="00503A41" w:rsidP="00101554">
            <w:pPr>
              <w:pStyle w:val="BodyText"/>
              <w:rPr>
                <w:rFonts w:cs="Arial"/>
                <w:b/>
                <w:szCs w:val="22"/>
              </w:rPr>
            </w:pPr>
          </w:p>
        </w:tc>
      </w:tr>
    </w:tbl>
    <w:p w14:paraId="5EEC60D5" w14:textId="77777777" w:rsidR="00503A41" w:rsidRPr="008A2C9B" w:rsidRDefault="00503A41" w:rsidP="00B335D9">
      <w:pPr>
        <w:pStyle w:val="BodyText"/>
        <w:spacing w:after="160"/>
        <w:rPr>
          <w:rFonts w:cs="Arial"/>
          <w:b/>
          <w:szCs w:val="22"/>
        </w:rPr>
      </w:pPr>
    </w:p>
    <w:p w14:paraId="2D4BAB37" w14:textId="77777777" w:rsidR="00503A41" w:rsidRPr="008A2C9B" w:rsidRDefault="00503A41" w:rsidP="00B335D9">
      <w:pPr>
        <w:pStyle w:val="BodyText"/>
        <w:spacing w:after="160"/>
        <w:rPr>
          <w:rFonts w:cs="Arial"/>
          <w:b/>
          <w:szCs w:val="22"/>
        </w:rPr>
      </w:pPr>
      <w:r w:rsidRPr="008A2C9B">
        <w:br w:type="page"/>
      </w:r>
      <w:r w:rsidRPr="008A2C9B">
        <w:rPr>
          <w:b/>
        </w:rPr>
        <w:lastRenderedPageBreak/>
        <w:t>3.2.2 Cereza</w:t>
      </w:r>
    </w:p>
    <w:p w14:paraId="4AF41CAB" w14:textId="77777777" w:rsidR="00503A41" w:rsidRPr="008A2C9B" w:rsidRDefault="00503A41" w:rsidP="00B335D9">
      <w:pPr>
        <w:pStyle w:val="BodyText"/>
        <w:spacing w:after="160"/>
        <w:rPr>
          <w:rFonts w:cs="Arial"/>
          <w:b/>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2"/>
        <w:gridCol w:w="3352"/>
        <w:gridCol w:w="3000"/>
      </w:tblGrid>
      <w:tr w:rsidR="00503A41" w:rsidRPr="008A2C9B" w14:paraId="7DBDF25C" w14:textId="77777777" w:rsidTr="000452B8">
        <w:trPr>
          <w:jc w:val="center"/>
        </w:trPr>
        <w:tc>
          <w:tcPr>
            <w:tcW w:w="1500" w:type="pct"/>
            <w:shd w:val="pct12" w:color="auto" w:fill="FFFFFF"/>
            <w:vAlign w:val="center"/>
          </w:tcPr>
          <w:p w14:paraId="11FCB519"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847" w:type="pct"/>
            <w:shd w:val="clear" w:color="auto" w:fill="E0E0E0"/>
            <w:vAlign w:val="center"/>
          </w:tcPr>
          <w:p w14:paraId="26BC45EB"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653" w:type="pct"/>
            <w:shd w:val="pct12" w:color="auto" w:fill="FFFFFF"/>
            <w:vAlign w:val="center"/>
          </w:tcPr>
          <w:p w14:paraId="1FD306F0"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CC4104" w14:paraId="654B2052" w14:textId="77777777" w:rsidTr="000452B8">
        <w:trPr>
          <w:cantSplit/>
          <w:jc w:val="center"/>
        </w:trPr>
        <w:tc>
          <w:tcPr>
            <w:tcW w:w="1500" w:type="pct"/>
            <w:vAlign w:val="center"/>
          </w:tcPr>
          <w:p w14:paraId="7B07B711" w14:textId="77777777" w:rsidR="00503A41" w:rsidRPr="008A2C9B" w:rsidRDefault="00503A41" w:rsidP="00101554">
            <w:pPr>
              <w:pStyle w:val="NoSpacing"/>
              <w:rPr>
                <w:rFonts w:ascii="Arial" w:hAnsi="Arial" w:cs="Arial"/>
              </w:rPr>
            </w:pPr>
          </w:p>
          <w:p w14:paraId="72070CEC" w14:textId="77777777" w:rsidR="00503A41" w:rsidRPr="008A2C9B" w:rsidRDefault="00503A41" w:rsidP="00101554">
            <w:pPr>
              <w:pStyle w:val="NoSpacing"/>
              <w:rPr>
                <w:rFonts w:ascii="Arial" w:hAnsi="Arial" w:cs="Arial"/>
              </w:rPr>
            </w:pPr>
          </w:p>
          <w:p w14:paraId="13879C6B" w14:textId="77777777" w:rsidR="00503A41" w:rsidRPr="008A2C9B" w:rsidRDefault="00503A41" w:rsidP="00101554">
            <w:pPr>
              <w:pStyle w:val="NoSpacing"/>
              <w:rPr>
                <w:rFonts w:ascii="Arial" w:hAnsi="Arial" w:cs="Arial"/>
              </w:rPr>
            </w:pPr>
            <w:r w:rsidRPr="008A2C9B">
              <w:rPr>
                <w:rFonts w:ascii="Arial" w:hAnsi="Arial"/>
              </w:rPr>
              <w:t>Araña roja</w:t>
            </w:r>
          </w:p>
          <w:p w14:paraId="548870E3" w14:textId="77777777" w:rsidR="00503A41" w:rsidRPr="008A2C9B" w:rsidRDefault="00503A41" w:rsidP="00101554">
            <w:pPr>
              <w:pStyle w:val="NoSpacing"/>
              <w:rPr>
                <w:rFonts w:ascii="Arial" w:hAnsi="Arial" w:cs="Arial"/>
              </w:rPr>
            </w:pPr>
          </w:p>
          <w:p w14:paraId="115FA144" w14:textId="77777777" w:rsidR="00503A41" w:rsidRPr="008A2C9B" w:rsidRDefault="00503A41" w:rsidP="00101554">
            <w:pPr>
              <w:pStyle w:val="NoSpacing"/>
              <w:rPr>
                <w:rFonts w:ascii="Arial" w:hAnsi="Arial" w:cs="Arial"/>
              </w:rPr>
            </w:pPr>
          </w:p>
        </w:tc>
        <w:tc>
          <w:tcPr>
            <w:tcW w:w="1847" w:type="pct"/>
            <w:shd w:val="clear" w:color="auto" w:fill="auto"/>
            <w:vAlign w:val="center"/>
          </w:tcPr>
          <w:p w14:paraId="1CBA574A" w14:textId="77777777" w:rsidR="00503A41" w:rsidRPr="008A2C9B" w:rsidRDefault="00503A41" w:rsidP="00101554">
            <w:pPr>
              <w:pStyle w:val="NoSpacing"/>
              <w:rPr>
                <w:rFonts w:ascii="Arial" w:hAnsi="Arial" w:cs="Arial"/>
                <w:snapToGrid w:val="0"/>
              </w:rPr>
            </w:pPr>
            <w:r w:rsidRPr="008A2C9B">
              <w:rPr>
                <w:rFonts w:ascii="Arial" w:hAnsi="Arial"/>
                <w:snapToGrid w:val="0"/>
              </w:rPr>
              <w:t>Acrinatín</w:t>
            </w:r>
          </w:p>
          <w:p w14:paraId="33B38474"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Azadiractín </w:t>
            </w:r>
          </w:p>
          <w:p w14:paraId="08ED366D" w14:textId="77777777" w:rsidR="00503A41" w:rsidRPr="008A2C9B" w:rsidRDefault="00503A41" w:rsidP="00101554">
            <w:pPr>
              <w:pStyle w:val="NoSpacing"/>
              <w:rPr>
                <w:rFonts w:ascii="Arial" w:hAnsi="Arial" w:cs="Arial"/>
                <w:snapToGrid w:val="0"/>
              </w:rPr>
            </w:pPr>
            <w:r w:rsidRPr="008A2C9B">
              <w:rPr>
                <w:rFonts w:ascii="Arial" w:hAnsi="Arial"/>
                <w:snapToGrid w:val="0"/>
              </w:rPr>
              <w:t xml:space="preserve">Hexitiazox  </w:t>
            </w:r>
          </w:p>
          <w:p w14:paraId="0F4DB6BD" w14:textId="77777777" w:rsidR="00503A41" w:rsidRPr="008A2C9B" w:rsidRDefault="00503A41" w:rsidP="00101554">
            <w:pPr>
              <w:pStyle w:val="NoSpacing"/>
              <w:rPr>
                <w:rFonts w:ascii="Arial" w:hAnsi="Arial" w:cs="Arial"/>
                <w:snapToGrid w:val="0"/>
              </w:rPr>
            </w:pPr>
            <w:r w:rsidRPr="008A2C9B">
              <w:rPr>
                <w:rFonts w:ascii="Arial" w:hAnsi="Arial"/>
                <w:snapToGrid w:val="0"/>
              </w:rPr>
              <w:t>Etoxazolè</w:t>
            </w:r>
          </w:p>
          <w:p w14:paraId="33681A8C" w14:textId="77777777" w:rsidR="00503A41" w:rsidRPr="008A2C9B" w:rsidRDefault="00503A41" w:rsidP="00101554">
            <w:pPr>
              <w:pStyle w:val="NoSpacing"/>
              <w:rPr>
                <w:rFonts w:ascii="Arial" w:hAnsi="Arial" w:cs="Arial"/>
                <w:snapToGrid w:val="0"/>
              </w:rPr>
            </w:pPr>
            <w:r w:rsidRPr="008A2C9B">
              <w:rPr>
                <w:rFonts w:ascii="Arial" w:hAnsi="Arial"/>
                <w:snapToGrid w:val="0"/>
              </w:rPr>
              <w:t>Espirodiclofén</w:t>
            </w:r>
          </w:p>
          <w:p w14:paraId="3BCF34F1" w14:textId="77777777" w:rsidR="00503A41" w:rsidRPr="008A2C9B" w:rsidRDefault="00503A41" w:rsidP="00101554">
            <w:pPr>
              <w:pStyle w:val="NoSpacing"/>
              <w:rPr>
                <w:rFonts w:ascii="Arial" w:hAnsi="Arial" w:cs="Arial"/>
                <w:i/>
                <w:snapToGrid w:val="0"/>
              </w:rPr>
            </w:pPr>
            <w:r w:rsidRPr="008A2C9B">
              <w:rPr>
                <w:rFonts w:ascii="Arial" w:hAnsi="Arial"/>
                <w:snapToGrid w:val="0"/>
              </w:rPr>
              <w:t>Aceite parafínico</w:t>
            </w:r>
          </w:p>
          <w:p w14:paraId="172ED15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7A222E5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Azufre</w:t>
            </w:r>
          </w:p>
          <w:p w14:paraId="0C58350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Tebufenpirad</w:t>
            </w:r>
          </w:p>
        </w:tc>
        <w:tc>
          <w:tcPr>
            <w:tcW w:w="1653" w:type="pct"/>
            <w:vMerge w:val="restart"/>
            <w:vAlign w:val="center"/>
          </w:tcPr>
          <w:p w14:paraId="2EF7A975"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(2) Máximo 2 tratamiento/año</w:t>
            </w:r>
          </w:p>
          <w:p w14:paraId="6E2CCBC3" w14:textId="77777777" w:rsidR="00503A41" w:rsidRPr="00CC4104" w:rsidRDefault="00503A41" w:rsidP="00101554">
            <w:pPr>
              <w:spacing w:after="0" w:line="240" w:lineRule="auto"/>
              <w:rPr>
                <w:rFonts w:ascii="Arial" w:hAnsi="Arial" w:cs="Arial"/>
                <w:snapToGrid w:val="0"/>
                <w:lang w:val="pt-PT"/>
              </w:rPr>
            </w:pPr>
            <w:r w:rsidRPr="00CC4104">
              <w:rPr>
                <w:rFonts w:ascii="Arial" w:hAnsi="Arial"/>
                <w:snapToGrid w:val="0"/>
                <w:lang w:val="pt-PT"/>
              </w:rPr>
              <w:t>(3) Sólo productos que no sean de clasificación toxicológica (T)</w:t>
            </w:r>
          </w:p>
          <w:p w14:paraId="4791E503" w14:textId="77777777" w:rsidR="00503A41" w:rsidRPr="00CC4104" w:rsidRDefault="00503A41" w:rsidP="00101554">
            <w:pPr>
              <w:pStyle w:val="NoSpacing"/>
              <w:rPr>
                <w:rFonts w:ascii="Arial" w:hAnsi="Arial" w:cs="Arial"/>
                <w:lang w:val="pt-PT"/>
              </w:rPr>
            </w:pPr>
            <w:r w:rsidRPr="00CC4104">
              <w:rPr>
                <w:rFonts w:ascii="Arial" w:hAnsi="Arial"/>
                <w:snapToGrid w:val="0"/>
                <w:lang w:val="pt-PT"/>
              </w:rPr>
              <w:t xml:space="preserve">(4) </w:t>
            </w:r>
            <w:r w:rsidRPr="00CC4104">
              <w:rPr>
                <w:rFonts w:ascii="Arial" w:hAnsi="Arial"/>
                <w:lang w:val="pt-PT"/>
              </w:rPr>
              <w:t xml:space="preserve">Máximo 1 tratamiento /año grupo </w:t>
            </w:r>
          </w:p>
          <w:p w14:paraId="430B7097" w14:textId="77777777" w:rsidR="00503A41" w:rsidRPr="00CC4104" w:rsidRDefault="00503A41" w:rsidP="00101554">
            <w:pPr>
              <w:pStyle w:val="NoSpacing"/>
              <w:rPr>
                <w:rFonts w:ascii="Arial" w:hAnsi="Arial" w:cs="Arial"/>
                <w:lang w:val="pt-PT"/>
              </w:rPr>
            </w:pPr>
            <w:r w:rsidRPr="00CC4104">
              <w:rPr>
                <w:rFonts w:ascii="Arial" w:hAnsi="Arial"/>
                <w:lang w:val="pt-PT"/>
              </w:rPr>
              <w:t xml:space="preserve">METI a dosis mínima </w:t>
            </w:r>
          </w:p>
          <w:p w14:paraId="28EB3C28" w14:textId="77777777" w:rsidR="00503A41" w:rsidRPr="00CC4104" w:rsidRDefault="00503A41" w:rsidP="00101554">
            <w:pPr>
              <w:spacing w:after="0" w:line="240" w:lineRule="auto"/>
              <w:rPr>
                <w:rFonts w:ascii="Arial" w:hAnsi="Arial" w:cs="Arial"/>
                <w:lang w:val="pt-PT"/>
              </w:rPr>
            </w:pPr>
          </w:p>
          <w:p w14:paraId="636F8233" w14:textId="77777777" w:rsidR="00503A41" w:rsidRPr="00CC4104" w:rsidRDefault="00503A41" w:rsidP="00101554">
            <w:pPr>
              <w:spacing w:after="0" w:line="240" w:lineRule="auto"/>
              <w:rPr>
                <w:rFonts w:ascii="Arial" w:hAnsi="Arial" w:cs="Arial"/>
                <w:lang w:val="pt-PT"/>
              </w:rPr>
            </w:pPr>
          </w:p>
          <w:p w14:paraId="47E2DD28" w14:textId="77777777" w:rsidR="00503A41" w:rsidRPr="00CC4104" w:rsidRDefault="00503A41" w:rsidP="00101554">
            <w:pPr>
              <w:pStyle w:val="BodyText"/>
              <w:rPr>
                <w:rFonts w:cs="Arial"/>
                <w:szCs w:val="22"/>
                <w:lang w:val="pt-PT"/>
              </w:rPr>
            </w:pPr>
            <w:r w:rsidRPr="00CC4104">
              <w:rPr>
                <w:lang w:val="pt-PT"/>
              </w:rPr>
              <w:t xml:space="preserve"> </w:t>
            </w:r>
          </w:p>
        </w:tc>
      </w:tr>
      <w:tr w:rsidR="00503A41" w:rsidRPr="008A2C9B" w14:paraId="43BF1892" w14:textId="77777777" w:rsidTr="000452B8">
        <w:trPr>
          <w:cantSplit/>
          <w:jc w:val="center"/>
        </w:trPr>
        <w:tc>
          <w:tcPr>
            <w:tcW w:w="1500" w:type="pct"/>
            <w:vAlign w:val="center"/>
          </w:tcPr>
          <w:p w14:paraId="0E23CCFF" w14:textId="77777777" w:rsidR="00503A41" w:rsidRPr="008A2C9B" w:rsidRDefault="00503A41" w:rsidP="00101554">
            <w:pPr>
              <w:pStyle w:val="NoSpacing"/>
              <w:rPr>
                <w:rFonts w:ascii="Arial" w:hAnsi="Arial" w:cs="Arial"/>
              </w:rPr>
            </w:pPr>
            <w:r w:rsidRPr="008A2C9B">
              <w:rPr>
                <w:rFonts w:ascii="Arial" w:hAnsi="Arial"/>
              </w:rPr>
              <w:t>Contra tetraníquidos</w:t>
            </w:r>
          </w:p>
        </w:tc>
        <w:tc>
          <w:tcPr>
            <w:tcW w:w="1847" w:type="pct"/>
            <w:shd w:val="clear" w:color="auto" w:fill="auto"/>
            <w:vAlign w:val="center"/>
          </w:tcPr>
          <w:p w14:paraId="49D7B79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Acrinatín  </w:t>
            </w:r>
          </w:p>
          <w:p w14:paraId="73ABFF1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Azadiractín </w:t>
            </w:r>
          </w:p>
          <w:p w14:paraId="2865F54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Espirodiclofén</w:t>
            </w:r>
          </w:p>
          <w:p w14:paraId="6A7EF85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Etoxazol</w:t>
            </w:r>
          </w:p>
          <w:p w14:paraId="240AC647"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Hexitiazox </w:t>
            </w:r>
          </w:p>
          <w:p w14:paraId="4C65580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66EDD968" w14:textId="77777777" w:rsidR="00503A41" w:rsidRPr="008A2C9B" w:rsidRDefault="00503A41" w:rsidP="00101554">
            <w:pPr>
              <w:pStyle w:val="NoSpacing"/>
              <w:rPr>
                <w:rFonts w:ascii="Arial" w:hAnsi="Arial" w:cs="Arial"/>
                <w:snapToGrid w:val="0"/>
              </w:rPr>
            </w:pPr>
            <w:r w:rsidRPr="008A2C9B">
              <w:rPr>
                <w:rFonts w:ascii="Arial" w:hAnsi="Arial"/>
                <w:snapToGrid w:val="0"/>
              </w:rPr>
              <w:t>Azufre</w:t>
            </w:r>
          </w:p>
          <w:p w14:paraId="7EAAD0A3" w14:textId="0D5588B2" w:rsidR="00503A41" w:rsidRPr="008A2C9B" w:rsidRDefault="00503A41" w:rsidP="00101554">
            <w:pPr>
              <w:pStyle w:val="NoSpacing"/>
              <w:rPr>
                <w:rFonts w:ascii="Arial" w:hAnsi="Arial" w:cs="Arial"/>
              </w:rPr>
            </w:pPr>
            <w:r w:rsidRPr="008A2C9B">
              <w:rPr>
                <w:rFonts w:ascii="Arial" w:hAnsi="Arial"/>
                <w:snapToGrid w:val="0"/>
              </w:rPr>
              <w:t>Tebufenpirad</w:t>
            </w:r>
          </w:p>
        </w:tc>
        <w:tc>
          <w:tcPr>
            <w:tcW w:w="1653" w:type="pct"/>
            <w:vMerge/>
            <w:vAlign w:val="center"/>
          </w:tcPr>
          <w:p w14:paraId="7A12F147" w14:textId="77777777" w:rsidR="00503A41" w:rsidRPr="008A2C9B" w:rsidRDefault="00503A41" w:rsidP="00101554">
            <w:pPr>
              <w:pStyle w:val="BodyText"/>
              <w:rPr>
                <w:rFonts w:cs="Arial"/>
                <w:szCs w:val="22"/>
              </w:rPr>
            </w:pPr>
          </w:p>
        </w:tc>
      </w:tr>
      <w:tr w:rsidR="00503A41" w:rsidRPr="00CC4104" w14:paraId="5A887C34" w14:textId="77777777" w:rsidTr="000452B8">
        <w:trPr>
          <w:cantSplit/>
          <w:jc w:val="center"/>
        </w:trPr>
        <w:tc>
          <w:tcPr>
            <w:tcW w:w="1500" w:type="pct"/>
            <w:vAlign w:val="center"/>
          </w:tcPr>
          <w:p w14:paraId="151E628C" w14:textId="77777777" w:rsidR="00503A41" w:rsidRPr="008A2C9B" w:rsidRDefault="00503A41" w:rsidP="00101554">
            <w:pPr>
              <w:pStyle w:val="NoSpacing"/>
              <w:rPr>
                <w:rFonts w:ascii="Arial" w:hAnsi="Arial" w:cs="Arial"/>
              </w:rPr>
            </w:pPr>
            <w:r w:rsidRPr="008A2C9B">
              <w:rPr>
                <w:rFonts w:ascii="Arial" w:hAnsi="Arial"/>
              </w:rPr>
              <w:t>Contra Eriófidos</w:t>
            </w:r>
          </w:p>
          <w:p w14:paraId="49B74F9A" w14:textId="77777777" w:rsidR="00503A41" w:rsidRPr="008A2C9B" w:rsidRDefault="00503A41" w:rsidP="00101554">
            <w:pPr>
              <w:pStyle w:val="NoSpacing"/>
              <w:rPr>
                <w:rFonts w:ascii="Arial" w:hAnsi="Arial" w:cs="Arial"/>
              </w:rPr>
            </w:pPr>
          </w:p>
        </w:tc>
        <w:tc>
          <w:tcPr>
            <w:tcW w:w="1847" w:type="pct"/>
            <w:shd w:val="clear" w:color="auto" w:fill="auto"/>
            <w:vAlign w:val="center"/>
          </w:tcPr>
          <w:p w14:paraId="1875B05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75FBF5C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Espirodiclofén</w:t>
            </w:r>
          </w:p>
          <w:p w14:paraId="5E1138F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245F4E6B" w14:textId="2569BFC0"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Azufre</w:t>
            </w:r>
          </w:p>
        </w:tc>
        <w:tc>
          <w:tcPr>
            <w:tcW w:w="1653" w:type="pct"/>
            <w:vMerge/>
          </w:tcPr>
          <w:p w14:paraId="77503184" w14:textId="77777777" w:rsidR="00503A41" w:rsidRPr="00CC4104" w:rsidRDefault="00503A41" w:rsidP="00101554">
            <w:pPr>
              <w:pStyle w:val="BodyText"/>
              <w:rPr>
                <w:rFonts w:cs="Arial"/>
                <w:b/>
                <w:szCs w:val="22"/>
                <w:lang w:val="pt-PT"/>
              </w:rPr>
            </w:pPr>
          </w:p>
        </w:tc>
      </w:tr>
    </w:tbl>
    <w:p w14:paraId="4111BC6B" w14:textId="77777777" w:rsidR="00503A41" w:rsidRPr="00CC4104" w:rsidRDefault="00503A41" w:rsidP="00B335D9">
      <w:pPr>
        <w:spacing w:line="240" w:lineRule="auto"/>
        <w:jc w:val="both"/>
        <w:rPr>
          <w:rFonts w:ascii="Arial" w:hAnsi="Arial" w:cs="Arial"/>
          <w:lang w:val="pt-PT"/>
        </w:rPr>
      </w:pPr>
    </w:p>
    <w:p w14:paraId="6076336E" w14:textId="77777777" w:rsidR="00503A41" w:rsidRPr="00CC4104" w:rsidRDefault="00503A41" w:rsidP="00B335D9">
      <w:pPr>
        <w:spacing w:line="240" w:lineRule="auto"/>
        <w:rPr>
          <w:rFonts w:ascii="Arial" w:eastAsia="Times New Roman" w:hAnsi="Arial" w:cs="Arial"/>
          <w:b/>
          <w:lang w:val="pt-PT"/>
        </w:rPr>
      </w:pPr>
      <w:r w:rsidRPr="00CC4104">
        <w:rPr>
          <w:lang w:val="pt-PT"/>
        </w:rPr>
        <w:br w:type="page"/>
      </w:r>
    </w:p>
    <w:p w14:paraId="319FE5A5" w14:textId="77777777" w:rsidR="00503A41" w:rsidRPr="008A2C9B" w:rsidRDefault="00503A41" w:rsidP="00B335D9">
      <w:pPr>
        <w:pStyle w:val="BodyText"/>
        <w:spacing w:after="160"/>
        <w:rPr>
          <w:rFonts w:cs="Arial"/>
          <w:b/>
          <w:szCs w:val="22"/>
        </w:rPr>
      </w:pPr>
      <w:r w:rsidRPr="008A2C9B">
        <w:rPr>
          <w:b/>
        </w:rPr>
        <w:lastRenderedPageBreak/>
        <w:t>3.2.3 Ciruela</w:t>
      </w:r>
    </w:p>
    <w:p w14:paraId="5E39A6E2" w14:textId="77777777" w:rsidR="00503A41" w:rsidRPr="008A2C9B" w:rsidRDefault="00503A41" w:rsidP="00B335D9">
      <w:pPr>
        <w:pStyle w:val="BodyText"/>
        <w:spacing w:after="160"/>
        <w:rPr>
          <w:rFonts w:cs="Arial"/>
          <w:b/>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2"/>
        <w:gridCol w:w="3352"/>
        <w:gridCol w:w="3000"/>
      </w:tblGrid>
      <w:tr w:rsidR="00503A41" w:rsidRPr="008A2C9B" w14:paraId="33FAC1C0" w14:textId="77777777" w:rsidTr="000452B8">
        <w:trPr>
          <w:jc w:val="center"/>
        </w:trPr>
        <w:tc>
          <w:tcPr>
            <w:tcW w:w="1500" w:type="pct"/>
            <w:shd w:val="pct12" w:color="auto" w:fill="FFFFFF"/>
            <w:vAlign w:val="center"/>
          </w:tcPr>
          <w:p w14:paraId="64C411ED"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847" w:type="pct"/>
            <w:shd w:val="clear" w:color="auto" w:fill="E0E0E0"/>
            <w:vAlign w:val="center"/>
          </w:tcPr>
          <w:p w14:paraId="50F0AB88"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653" w:type="pct"/>
            <w:shd w:val="pct12" w:color="auto" w:fill="FFFFFF"/>
            <w:vAlign w:val="center"/>
          </w:tcPr>
          <w:p w14:paraId="3BF1529A"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CC4104" w14:paraId="61502135" w14:textId="77777777" w:rsidTr="000452B8">
        <w:trPr>
          <w:cantSplit/>
          <w:jc w:val="center"/>
        </w:trPr>
        <w:tc>
          <w:tcPr>
            <w:tcW w:w="1500" w:type="pct"/>
            <w:vAlign w:val="center"/>
          </w:tcPr>
          <w:p w14:paraId="35E7BA7E" w14:textId="77777777" w:rsidR="00503A41" w:rsidRPr="008A2C9B" w:rsidRDefault="00503A41" w:rsidP="00101554">
            <w:pPr>
              <w:pStyle w:val="NoSpacing"/>
              <w:rPr>
                <w:rFonts w:ascii="Arial" w:hAnsi="Arial" w:cs="Arial"/>
              </w:rPr>
            </w:pPr>
          </w:p>
          <w:p w14:paraId="15EA4227" w14:textId="77777777" w:rsidR="00503A41" w:rsidRPr="008A2C9B" w:rsidRDefault="00503A41" w:rsidP="00101554">
            <w:pPr>
              <w:pStyle w:val="NoSpacing"/>
              <w:rPr>
                <w:rFonts w:ascii="Arial" w:hAnsi="Arial" w:cs="Arial"/>
              </w:rPr>
            </w:pPr>
          </w:p>
          <w:p w14:paraId="56F8857E" w14:textId="77777777" w:rsidR="00503A41" w:rsidRPr="008A2C9B" w:rsidRDefault="00503A41" w:rsidP="00101554">
            <w:pPr>
              <w:pStyle w:val="NoSpacing"/>
              <w:rPr>
                <w:rFonts w:ascii="Arial" w:hAnsi="Arial" w:cs="Arial"/>
              </w:rPr>
            </w:pPr>
            <w:r w:rsidRPr="008A2C9B">
              <w:rPr>
                <w:rFonts w:ascii="Arial" w:hAnsi="Arial"/>
              </w:rPr>
              <w:t>Araña roja</w:t>
            </w:r>
          </w:p>
          <w:p w14:paraId="17261CE0" w14:textId="77777777" w:rsidR="00503A41" w:rsidRPr="008A2C9B" w:rsidRDefault="00503A41" w:rsidP="00101554">
            <w:pPr>
              <w:pStyle w:val="NoSpacing"/>
              <w:rPr>
                <w:rFonts w:ascii="Arial" w:hAnsi="Arial" w:cs="Arial"/>
              </w:rPr>
            </w:pPr>
          </w:p>
          <w:p w14:paraId="2C2E78A5" w14:textId="77777777" w:rsidR="00503A41" w:rsidRPr="008A2C9B" w:rsidRDefault="00503A41" w:rsidP="00101554">
            <w:pPr>
              <w:pStyle w:val="NoSpacing"/>
              <w:rPr>
                <w:rFonts w:ascii="Arial" w:hAnsi="Arial" w:cs="Arial"/>
              </w:rPr>
            </w:pPr>
          </w:p>
        </w:tc>
        <w:tc>
          <w:tcPr>
            <w:tcW w:w="1847" w:type="pct"/>
            <w:shd w:val="clear" w:color="auto" w:fill="auto"/>
            <w:vAlign w:val="center"/>
          </w:tcPr>
          <w:p w14:paraId="0DD71F6C" w14:textId="77777777" w:rsidR="00503A41" w:rsidRPr="008A2C9B" w:rsidRDefault="00503A41" w:rsidP="00101554">
            <w:pPr>
              <w:pStyle w:val="NoSpacing"/>
              <w:rPr>
                <w:rFonts w:ascii="Arial" w:hAnsi="Arial" w:cs="Arial"/>
                <w:snapToGrid w:val="0"/>
              </w:rPr>
            </w:pPr>
            <w:r w:rsidRPr="008A2C9B">
              <w:rPr>
                <w:rFonts w:ascii="Arial" w:hAnsi="Arial"/>
                <w:snapToGrid w:val="0"/>
              </w:rPr>
              <w:t>Acrinatrín</w:t>
            </w:r>
          </w:p>
          <w:p w14:paraId="10DD1EAC" w14:textId="77777777" w:rsidR="00503A41" w:rsidRPr="008A2C9B" w:rsidRDefault="00503A41" w:rsidP="00101554">
            <w:pPr>
              <w:pStyle w:val="NoSpacing"/>
              <w:rPr>
                <w:rFonts w:ascii="Arial" w:hAnsi="Arial" w:cs="Arial"/>
                <w:snapToGrid w:val="0"/>
              </w:rPr>
            </w:pPr>
            <w:r w:rsidRPr="008A2C9B">
              <w:rPr>
                <w:rFonts w:ascii="Arial" w:hAnsi="Arial"/>
                <w:snapToGrid w:val="0"/>
              </w:rPr>
              <w:t>Azadiractín</w:t>
            </w:r>
          </w:p>
          <w:p w14:paraId="0DEE54F3" w14:textId="77777777" w:rsidR="00503A41" w:rsidRPr="008A2C9B" w:rsidRDefault="00503A41" w:rsidP="00101554">
            <w:pPr>
              <w:pStyle w:val="NoSpacing"/>
              <w:rPr>
                <w:rFonts w:ascii="Arial" w:hAnsi="Arial" w:cs="Arial"/>
                <w:snapToGrid w:val="0"/>
              </w:rPr>
            </w:pPr>
            <w:r w:rsidRPr="008A2C9B">
              <w:rPr>
                <w:rFonts w:ascii="Arial" w:hAnsi="Arial"/>
                <w:snapToGrid w:val="0"/>
              </w:rPr>
              <w:t>Clofentezina</w:t>
            </w:r>
          </w:p>
          <w:p w14:paraId="0B3DA50E" w14:textId="77777777" w:rsidR="00503A41" w:rsidRPr="008A2C9B" w:rsidRDefault="00503A41" w:rsidP="00101554">
            <w:pPr>
              <w:pStyle w:val="NoSpacing"/>
              <w:rPr>
                <w:rFonts w:ascii="Arial" w:hAnsi="Arial" w:cs="Arial"/>
                <w:snapToGrid w:val="0"/>
              </w:rPr>
            </w:pPr>
            <w:r w:rsidRPr="008A2C9B">
              <w:rPr>
                <w:rFonts w:ascii="Arial" w:hAnsi="Arial"/>
                <w:snapToGrid w:val="0"/>
              </w:rPr>
              <w:t>Fenpiroximat (4)</w:t>
            </w:r>
          </w:p>
          <w:p w14:paraId="56F1B518" w14:textId="77777777" w:rsidR="00503A41" w:rsidRPr="008A2C9B" w:rsidRDefault="00503A41" w:rsidP="00101554">
            <w:pPr>
              <w:pStyle w:val="NoSpacing"/>
              <w:rPr>
                <w:rFonts w:ascii="Arial" w:hAnsi="Arial" w:cs="Arial"/>
                <w:snapToGrid w:val="0"/>
              </w:rPr>
            </w:pPr>
            <w:r w:rsidRPr="008A2C9B">
              <w:rPr>
                <w:rFonts w:ascii="Arial" w:hAnsi="Arial"/>
                <w:snapToGrid w:val="0"/>
              </w:rPr>
              <w:t>Espirodiclofén</w:t>
            </w:r>
          </w:p>
          <w:p w14:paraId="11BD3D9A" w14:textId="77777777" w:rsidR="00503A41" w:rsidRPr="008A2C9B" w:rsidRDefault="00503A41" w:rsidP="00101554">
            <w:pPr>
              <w:pStyle w:val="NoSpacing"/>
              <w:rPr>
                <w:rFonts w:ascii="Arial" w:hAnsi="Arial" w:cs="Arial"/>
                <w:snapToGrid w:val="0"/>
              </w:rPr>
            </w:pPr>
            <w:r w:rsidRPr="008A2C9B">
              <w:rPr>
                <w:rFonts w:ascii="Arial" w:hAnsi="Arial"/>
                <w:snapToGrid w:val="0"/>
              </w:rPr>
              <w:t>Etoxazol</w:t>
            </w:r>
          </w:p>
          <w:p w14:paraId="23F0F54B"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Fenpiroximat (4)</w:t>
            </w:r>
          </w:p>
          <w:p w14:paraId="6DFF087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Hexitiazox  </w:t>
            </w:r>
          </w:p>
          <w:p w14:paraId="6BF5F09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Aceite parafínico</w:t>
            </w:r>
          </w:p>
          <w:p w14:paraId="551AAB0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27E88990" w14:textId="109DB5D6" w:rsidR="00503A41" w:rsidRPr="008A2C9B" w:rsidRDefault="00503A41" w:rsidP="00101554">
            <w:pPr>
              <w:pStyle w:val="NoSpacing"/>
              <w:rPr>
                <w:rFonts w:ascii="Arial" w:hAnsi="Arial" w:cs="Arial"/>
                <w:snapToGrid w:val="0"/>
              </w:rPr>
            </w:pPr>
            <w:r w:rsidRPr="008A2C9B">
              <w:rPr>
                <w:rFonts w:ascii="Arial" w:hAnsi="Arial"/>
                <w:snapToGrid w:val="0"/>
              </w:rPr>
              <w:t>Azufre</w:t>
            </w:r>
          </w:p>
        </w:tc>
        <w:tc>
          <w:tcPr>
            <w:tcW w:w="1653" w:type="pct"/>
            <w:vMerge w:val="restart"/>
            <w:vAlign w:val="center"/>
          </w:tcPr>
          <w:p w14:paraId="1EF21748"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(2) Máximo 2 tratamiento/año</w:t>
            </w:r>
          </w:p>
          <w:p w14:paraId="4873E0F3" w14:textId="77777777" w:rsidR="00503A41" w:rsidRPr="00CC4104" w:rsidRDefault="00503A41" w:rsidP="00101554">
            <w:pPr>
              <w:spacing w:after="0" w:line="240" w:lineRule="auto"/>
              <w:rPr>
                <w:rFonts w:ascii="Arial" w:hAnsi="Arial" w:cs="Arial"/>
                <w:snapToGrid w:val="0"/>
                <w:lang w:val="pt-PT"/>
              </w:rPr>
            </w:pPr>
            <w:r w:rsidRPr="00CC4104">
              <w:rPr>
                <w:rFonts w:ascii="Arial" w:hAnsi="Arial"/>
                <w:snapToGrid w:val="0"/>
                <w:lang w:val="pt-PT"/>
              </w:rPr>
              <w:t>(3) Sólo productos que no sean de clasificación toxicológica (T)</w:t>
            </w:r>
          </w:p>
          <w:p w14:paraId="2089A22C" w14:textId="77777777" w:rsidR="00503A41" w:rsidRPr="00CC4104" w:rsidRDefault="00503A41" w:rsidP="00101554">
            <w:pPr>
              <w:spacing w:after="0" w:line="240" w:lineRule="auto"/>
              <w:rPr>
                <w:rFonts w:ascii="Arial" w:hAnsi="Arial" w:cs="Arial"/>
                <w:lang w:val="pt-PT"/>
              </w:rPr>
            </w:pPr>
            <w:r w:rsidRPr="00CC4104">
              <w:rPr>
                <w:rFonts w:ascii="Arial" w:hAnsi="Arial"/>
                <w:snapToGrid w:val="0"/>
                <w:lang w:val="pt-PT"/>
              </w:rPr>
              <w:t xml:space="preserve">(4) </w:t>
            </w:r>
            <w:r w:rsidRPr="00CC4104">
              <w:rPr>
                <w:rFonts w:ascii="Arial" w:hAnsi="Arial"/>
                <w:lang w:val="pt-PT"/>
              </w:rPr>
              <w:t xml:space="preserve">Máximo 1 tratamiento/año grupo </w:t>
            </w:r>
          </w:p>
          <w:p w14:paraId="5B1F27EE"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 xml:space="preserve">METI a dosis mínima </w:t>
            </w:r>
          </w:p>
          <w:p w14:paraId="554BCD45" w14:textId="77777777" w:rsidR="00503A41" w:rsidRPr="00CC4104" w:rsidRDefault="00503A41" w:rsidP="00101554">
            <w:pPr>
              <w:spacing w:after="0" w:line="240" w:lineRule="auto"/>
              <w:rPr>
                <w:rFonts w:ascii="Arial" w:hAnsi="Arial" w:cs="Arial"/>
                <w:lang w:val="pt-PT"/>
              </w:rPr>
            </w:pPr>
          </w:p>
          <w:p w14:paraId="580EBAEA" w14:textId="77777777" w:rsidR="00503A41" w:rsidRPr="00CC4104" w:rsidRDefault="00503A41" w:rsidP="00101554">
            <w:pPr>
              <w:spacing w:after="0" w:line="240" w:lineRule="auto"/>
              <w:rPr>
                <w:rFonts w:ascii="Arial" w:hAnsi="Arial" w:cs="Arial"/>
                <w:lang w:val="pt-PT"/>
              </w:rPr>
            </w:pPr>
          </w:p>
          <w:p w14:paraId="48257D99" w14:textId="77777777" w:rsidR="00503A41" w:rsidRPr="00CC4104" w:rsidRDefault="00503A41" w:rsidP="00101554">
            <w:pPr>
              <w:pStyle w:val="BodyText"/>
              <w:rPr>
                <w:rFonts w:cs="Arial"/>
                <w:szCs w:val="22"/>
                <w:lang w:val="pt-PT"/>
              </w:rPr>
            </w:pPr>
            <w:r w:rsidRPr="00CC4104">
              <w:rPr>
                <w:lang w:val="pt-PT"/>
              </w:rPr>
              <w:t xml:space="preserve"> </w:t>
            </w:r>
          </w:p>
        </w:tc>
      </w:tr>
      <w:tr w:rsidR="00503A41" w:rsidRPr="00CC4104" w14:paraId="40A64902" w14:textId="77777777" w:rsidTr="000452B8">
        <w:trPr>
          <w:cantSplit/>
          <w:jc w:val="center"/>
        </w:trPr>
        <w:tc>
          <w:tcPr>
            <w:tcW w:w="1500" w:type="pct"/>
            <w:vAlign w:val="center"/>
          </w:tcPr>
          <w:p w14:paraId="5A16EB28" w14:textId="77777777" w:rsidR="00503A41" w:rsidRPr="008A2C9B" w:rsidRDefault="00503A41" w:rsidP="00101554">
            <w:pPr>
              <w:pStyle w:val="NoSpacing"/>
              <w:rPr>
                <w:rFonts w:ascii="Arial" w:hAnsi="Arial" w:cs="Arial"/>
              </w:rPr>
            </w:pPr>
            <w:r w:rsidRPr="008A2C9B">
              <w:rPr>
                <w:rFonts w:ascii="Arial" w:hAnsi="Arial"/>
              </w:rPr>
              <w:t>Contra tetraníquidos</w:t>
            </w:r>
          </w:p>
          <w:p w14:paraId="3C4855DE" w14:textId="77777777" w:rsidR="00503A41" w:rsidRPr="008A2C9B" w:rsidRDefault="00503A41" w:rsidP="00101554">
            <w:pPr>
              <w:pStyle w:val="NoSpacing"/>
              <w:rPr>
                <w:rFonts w:ascii="Arial" w:hAnsi="Arial" w:cs="Arial"/>
              </w:rPr>
            </w:pPr>
          </w:p>
          <w:p w14:paraId="3E12F48C" w14:textId="77777777" w:rsidR="00503A41" w:rsidRPr="008A2C9B" w:rsidRDefault="00503A41" w:rsidP="00101554">
            <w:pPr>
              <w:pStyle w:val="NoSpacing"/>
              <w:rPr>
                <w:rFonts w:ascii="Arial" w:hAnsi="Arial" w:cs="Arial"/>
              </w:rPr>
            </w:pPr>
          </w:p>
        </w:tc>
        <w:tc>
          <w:tcPr>
            <w:tcW w:w="1847" w:type="pct"/>
            <w:shd w:val="clear" w:color="auto" w:fill="auto"/>
            <w:vAlign w:val="center"/>
          </w:tcPr>
          <w:p w14:paraId="783C82F6"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Acrinatín  </w:t>
            </w:r>
          </w:p>
          <w:p w14:paraId="44790AF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72A7238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Espirodiclofén</w:t>
            </w:r>
          </w:p>
          <w:p w14:paraId="110A3AC0"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Etoxazol</w:t>
            </w:r>
          </w:p>
          <w:p w14:paraId="507C896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Fenpiroximat (4)</w:t>
            </w:r>
          </w:p>
          <w:p w14:paraId="54B104D8"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Clofentecín</w:t>
            </w:r>
          </w:p>
          <w:p w14:paraId="2613C20A"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Hexitiazox  </w:t>
            </w:r>
          </w:p>
          <w:p w14:paraId="5F07BED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68BD2BF1" w14:textId="16B2F163" w:rsidR="00503A41" w:rsidRPr="00CC4104" w:rsidRDefault="00503A41" w:rsidP="00101554">
            <w:pPr>
              <w:pStyle w:val="NoSpacing"/>
              <w:rPr>
                <w:rFonts w:ascii="Arial" w:hAnsi="Arial" w:cs="Arial"/>
                <w:lang w:val="pt-PT"/>
              </w:rPr>
            </w:pPr>
            <w:r w:rsidRPr="00CC4104">
              <w:rPr>
                <w:rFonts w:ascii="Arial" w:hAnsi="Arial"/>
                <w:snapToGrid w:val="0"/>
                <w:lang w:val="pt-PT"/>
              </w:rPr>
              <w:t>Azufre</w:t>
            </w:r>
          </w:p>
        </w:tc>
        <w:tc>
          <w:tcPr>
            <w:tcW w:w="1653" w:type="pct"/>
            <w:vMerge/>
            <w:vAlign w:val="center"/>
          </w:tcPr>
          <w:p w14:paraId="3C4BBD34" w14:textId="77777777" w:rsidR="00503A41" w:rsidRPr="00CC4104" w:rsidRDefault="00503A41" w:rsidP="00101554">
            <w:pPr>
              <w:pStyle w:val="BodyText"/>
              <w:rPr>
                <w:rFonts w:cs="Arial"/>
                <w:szCs w:val="22"/>
                <w:lang w:val="pt-PT"/>
              </w:rPr>
            </w:pPr>
          </w:p>
        </w:tc>
      </w:tr>
      <w:tr w:rsidR="00503A41" w:rsidRPr="00CC4104" w14:paraId="70AAFF08" w14:textId="77777777" w:rsidTr="000452B8">
        <w:trPr>
          <w:cantSplit/>
          <w:jc w:val="center"/>
        </w:trPr>
        <w:tc>
          <w:tcPr>
            <w:tcW w:w="1500" w:type="pct"/>
            <w:vAlign w:val="center"/>
          </w:tcPr>
          <w:p w14:paraId="464BB8C1" w14:textId="77777777" w:rsidR="00503A41" w:rsidRPr="008A2C9B" w:rsidRDefault="00503A41" w:rsidP="00101554">
            <w:pPr>
              <w:pStyle w:val="NoSpacing"/>
              <w:rPr>
                <w:rFonts w:ascii="Arial" w:hAnsi="Arial" w:cs="Arial"/>
              </w:rPr>
            </w:pPr>
            <w:r w:rsidRPr="008A2C9B">
              <w:rPr>
                <w:rFonts w:ascii="Arial" w:hAnsi="Arial"/>
              </w:rPr>
              <w:t>Contra Eriófidos</w:t>
            </w:r>
          </w:p>
          <w:p w14:paraId="61FB9496" w14:textId="77777777" w:rsidR="00503A41" w:rsidRPr="008A2C9B" w:rsidRDefault="00503A41" w:rsidP="00101554">
            <w:pPr>
              <w:pStyle w:val="NoSpacing"/>
              <w:rPr>
                <w:rFonts w:ascii="Arial" w:hAnsi="Arial" w:cs="Arial"/>
              </w:rPr>
            </w:pPr>
          </w:p>
        </w:tc>
        <w:tc>
          <w:tcPr>
            <w:tcW w:w="1847" w:type="pct"/>
            <w:shd w:val="clear" w:color="auto" w:fill="auto"/>
            <w:vAlign w:val="center"/>
          </w:tcPr>
          <w:p w14:paraId="0B801B7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Azadiractín </w:t>
            </w:r>
          </w:p>
          <w:p w14:paraId="4CAB011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Espirodiclofén</w:t>
            </w:r>
          </w:p>
          <w:p w14:paraId="5756C80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5135B497" w14:textId="69E32D9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Azufre</w:t>
            </w:r>
          </w:p>
        </w:tc>
        <w:tc>
          <w:tcPr>
            <w:tcW w:w="1653" w:type="pct"/>
            <w:vMerge/>
          </w:tcPr>
          <w:p w14:paraId="145DE1C5" w14:textId="77777777" w:rsidR="00503A41" w:rsidRPr="00CC4104" w:rsidRDefault="00503A41" w:rsidP="00101554">
            <w:pPr>
              <w:pStyle w:val="BodyText"/>
              <w:rPr>
                <w:rFonts w:cs="Arial"/>
                <w:b/>
                <w:szCs w:val="22"/>
                <w:lang w:val="pt-PT"/>
              </w:rPr>
            </w:pPr>
          </w:p>
        </w:tc>
      </w:tr>
    </w:tbl>
    <w:p w14:paraId="6B06C626" w14:textId="77777777" w:rsidR="00503A41" w:rsidRPr="00CC4104" w:rsidRDefault="00503A41" w:rsidP="00B335D9">
      <w:pPr>
        <w:pStyle w:val="BodyText"/>
        <w:spacing w:after="160"/>
        <w:rPr>
          <w:rFonts w:cs="Arial"/>
          <w:b/>
          <w:szCs w:val="22"/>
          <w:lang w:val="pt-PT"/>
        </w:rPr>
      </w:pPr>
    </w:p>
    <w:p w14:paraId="7DEC7D89" w14:textId="77777777" w:rsidR="00503A41" w:rsidRPr="008A2C9B" w:rsidRDefault="00503A41" w:rsidP="00B335D9">
      <w:pPr>
        <w:pStyle w:val="BodyText"/>
        <w:spacing w:after="160"/>
        <w:rPr>
          <w:rFonts w:cs="Arial"/>
          <w:b/>
          <w:szCs w:val="22"/>
        </w:rPr>
      </w:pPr>
      <w:r w:rsidRPr="00CC4104">
        <w:rPr>
          <w:lang w:val="pt-PT"/>
        </w:rPr>
        <w:br w:type="page"/>
      </w:r>
      <w:r w:rsidRPr="008A2C9B">
        <w:rPr>
          <w:b/>
        </w:rPr>
        <w:lastRenderedPageBreak/>
        <w:t>3.2.4 Albaricoque</w:t>
      </w:r>
    </w:p>
    <w:p w14:paraId="7498F9F6" w14:textId="77777777" w:rsidR="00503A41" w:rsidRPr="008A2C9B" w:rsidRDefault="00503A41" w:rsidP="00B335D9">
      <w:pPr>
        <w:pStyle w:val="BodyText"/>
        <w:spacing w:after="160"/>
        <w:rPr>
          <w:rFonts w:cs="Arial"/>
          <w:b/>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2"/>
        <w:gridCol w:w="3352"/>
        <w:gridCol w:w="3000"/>
      </w:tblGrid>
      <w:tr w:rsidR="00503A41" w:rsidRPr="008A2C9B" w14:paraId="5ABCE75B" w14:textId="77777777" w:rsidTr="000452B8">
        <w:trPr>
          <w:jc w:val="center"/>
        </w:trPr>
        <w:tc>
          <w:tcPr>
            <w:tcW w:w="1500" w:type="pct"/>
            <w:shd w:val="pct12" w:color="auto" w:fill="FFFFFF"/>
            <w:vAlign w:val="center"/>
          </w:tcPr>
          <w:p w14:paraId="2BBA42B0" w14:textId="77777777" w:rsidR="00503A41" w:rsidRPr="008A2C9B" w:rsidRDefault="00503A41" w:rsidP="00101554">
            <w:pPr>
              <w:spacing w:after="0" w:line="240" w:lineRule="auto"/>
              <w:jc w:val="center"/>
              <w:rPr>
                <w:rFonts w:ascii="Arial" w:hAnsi="Arial" w:cs="Arial"/>
                <w:b/>
              </w:rPr>
            </w:pPr>
            <w:r w:rsidRPr="008A2C9B">
              <w:rPr>
                <w:rFonts w:ascii="Arial" w:hAnsi="Arial"/>
                <w:b/>
              </w:rPr>
              <w:t>PLAGA</w:t>
            </w:r>
          </w:p>
        </w:tc>
        <w:tc>
          <w:tcPr>
            <w:tcW w:w="1847" w:type="pct"/>
            <w:shd w:val="clear" w:color="auto" w:fill="E0E0E0"/>
            <w:vAlign w:val="center"/>
          </w:tcPr>
          <w:p w14:paraId="239D1834"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653" w:type="pct"/>
            <w:shd w:val="pct12" w:color="auto" w:fill="FFFFFF"/>
            <w:vAlign w:val="center"/>
          </w:tcPr>
          <w:p w14:paraId="5CB65A8E"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8A2C9B" w14:paraId="1FD9CBE1" w14:textId="77777777" w:rsidTr="000452B8">
        <w:trPr>
          <w:cantSplit/>
          <w:jc w:val="center"/>
        </w:trPr>
        <w:tc>
          <w:tcPr>
            <w:tcW w:w="1500" w:type="pct"/>
            <w:vAlign w:val="center"/>
          </w:tcPr>
          <w:p w14:paraId="1C046BDF" w14:textId="77777777" w:rsidR="00503A41" w:rsidRPr="008A2C9B" w:rsidRDefault="00503A41" w:rsidP="00101554">
            <w:pPr>
              <w:pStyle w:val="NoSpacing"/>
              <w:rPr>
                <w:rFonts w:ascii="Arial" w:hAnsi="Arial" w:cs="Arial"/>
                <w:b/>
              </w:rPr>
            </w:pPr>
          </w:p>
          <w:p w14:paraId="70AB0D5F" w14:textId="77777777" w:rsidR="00503A41" w:rsidRPr="008A2C9B" w:rsidRDefault="00503A41" w:rsidP="00101554">
            <w:pPr>
              <w:pStyle w:val="NoSpacing"/>
              <w:rPr>
                <w:rFonts w:ascii="Arial" w:hAnsi="Arial" w:cs="Arial"/>
                <w:b/>
              </w:rPr>
            </w:pPr>
          </w:p>
          <w:p w14:paraId="6D2CDAAA" w14:textId="77777777" w:rsidR="00503A41" w:rsidRPr="008A2C9B" w:rsidRDefault="00503A41" w:rsidP="00101554">
            <w:pPr>
              <w:pStyle w:val="NoSpacing"/>
              <w:rPr>
                <w:rFonts w:ascii="Arial" w:hAnsi="Arial" w:cs="Arial"/>
                <w:b/>
              </w:rPr>
            </w:pPr>
            <w:r w:rsidRPr="008A2C9B">
              <w:rPr>
                <w:rFonts w:ascii="Arial" w:hAnsi="Arial"/>
                <w:b/>
              </w:rPr>
              <w:t>Araña roja</w:t>
            </w:r>
          </w:p>
          <w:p w14:paraId="6CCD8DFD" w14:textId="77777777" w:rsidR="00503A41" w:rsidRPr="008A2C9B" w:rsidRDefault="00503A41" w:rsidP="00101554">
            <w:pPr>
              <w:pStyle w:val="NoSpacing"/>
              <w:rPr>
                <w:rFonts w:ascii="Arial" w:hAnsi="Arial" w:cs="Arial"/>
                <w:b/>
              </w:rPr>
            </w:pPr>
          </w:p>
          <w:p w14:paraId="24CD01D9" w14:textId="77777777" w:rsidR="00503A41" w:rsidRPr="008A2C9B" w:rsidRDefault="00503A41" w:rsidP="00101554">
            <w:pPr>
              <w:pStyle w:val="NoSpacing"/>
              <w:rPr>
                <w:rFonts w:ascii="Arial" w:hAnsi="Arial" w:cs="Arial"/>
                <w:b/>
              </w:rPr>
            </w:pPr>
          </w:p>
        </w:tc>
        <w:tc>
          <w:tcPr>
            <w:tcW w:w="1847" w:type="pct"/>
            <w:shd w:val="clear" w:color="auto" w:fill="auto"/>
            <w:vAlign w:val="center"/>
          </w:tcPr>
          <w:p w14:paraId="67CC9AB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Acrinatín </w:t>
            </w:r>
          </w:p>
          <w:p w14:paraId="2F57C01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546FE30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Espirodiclofén</w:t>
            </w:r>
          </w:p>
          <w:p w14:paraId="63656CBE"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Hexitiazox  </w:t>
            </w:r>
          </w:p>
          <w:p w14:paraId="45098FC3"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Aceite parafínico</w:t>
            </w:r>
          </w:p>
          <w:p w14:paraId="1ADD0468" w14:textId="77777777" w:rsidR="00503A41" w:rsidRPr="00CC4104" w:rsidRDefault="00503A41" w:rsidP="00101554">
            <w:pPr>
              <w:pStyle w:val="NoSpacing"/>
              <w:rPr>
                <w:rFonts w:ascii="Arial" w:hAnsi="Arial" w:cs="Arial"/>
                <w:i/>
                <w:lang w:val="pt-PT"/>
              </w:rPr>
            </w:pPr>
            <w:r w:rsidRPr="00CC4104">
              <w:rPr>
                <w:rFonts w:ascii="Arial" w:hAnsi="Arial"/>
                <w:lang w:val="pt-PT"/>
              </w:rPr>
              <w:t xml:space="preserve">Piridabén (4) </w:t>
            </w:r>
          </w:p>
          <w:p w14:paraId="2BFED81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6AB4705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Azufre</w:t>
            </w:r>
          </w:p>
          <w:p w14:paraId="2746F48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Tebufenpirad</w:t>
            </w:r>
          </w:p>
        </w:tc>
        <w:tc>
          <w:tcPr>
            <w:tcW w:w="1653" w:type="pct"/>
            <w:vMerge w:val="restart"/>
            <w:vAlign w:val="center"/>
          </w:tcPr>
          <w:p w14:paraId="6820A67A"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(2) Máximo 2 tratamiento/año</w:t>
            </w:r>
          </w:p>
          <w:p w14:paraId="479F8DAE" w14:textId="77777777" w:rsidR="00503A41" w:rsidRPr="00CC4104" w:rsidRDefault="00503A41" w:rsidP="00101554">
            <w:pPr>
              <w:spacing w:after="0" w:line="240" w:lineRule="auto"/>
              <w:rPr>
                <w:rFonts w:ascii="Arial" w:hAnsi="Arial" w:cs="Arial"/>
                <w:snapToGrid w:val="0"/>
                <w:lang w:val="pt-PT"/>
              </w:rPr>
            </w:pPr>
            <w:r w:rsidRPr="00CC4104">
              <w:rPr>
                <w:rFonts w:ascii="Arial" w:hAnsi="Arial"/>
                <w:snapToGrid w:val="0"/>
                <w:lang w:val="pt-PT"/>
              </w:rPr>
              <w:t>(3) Sólo productos que no sean de clasificación toxicológica (T)</w:t>
            </w:r>
          </w:p>
          <w:p w14:paraId="4F0B339D" w14:textId="77777777" w:rsidR="00503A41" w:rsidRPr="00CC4104" w:rsidRDefault="00503A41" w:rsidP="00101554">
            <w:pPr>
              <w:spacing w:after="0" w:line="240" w:lineRule="auto"/>
              <w:rPr>
                <w:rFonts w:ascii="Arial" w:hAnsi="Arial" w:cs="Arial"/>
                <w:lang w:val="pt-PT"/>
              </w:rPr>
            </w:pPr>
            <w:r w:rsidRPr="00CC4104">
              <w:rPr>
                <w:rFonts w:ascii="Arial" w:hAnsi="Arial"/>
                <w:snapToGrid w:val="0"/>
                <w:lang w:val="pt-PT"/>
              </w:rPr>
              <w:t xml:space="preserve">(4) </w:t>
            </w:r>
            <w:r w:rsidRPr="00CC4104">
              <w:rPr>
                <w:rFonts w:ascii="Arial" w:hAnsi="Arial"/>
                <w:lang w:val="pt-PT"/>
              </w:rPr>
              <w:t xml:space="preserve">Máximo 1 tratamiento/año grupo </w:t>
            </w:r>
          </w:p>
          <w:p w14:paraId="7BC7DAFC"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 xml:space="preserve">METI a dosis mínima </w:t>
            </w:r>
          </w:p>
          <w:p w14:paraId="3D28E44B" w14:textId="77777777" w:rsidR="00503A41" w:rsidRPr="00CC4104" w:rsidRDefault="00503A41" w:rsidP="00101554">
            <w:pPr>
              <w:spacing w:after="0" w:line="240" w:lineRule="auto"/>
              <w:rPr>
                <w:rFonts w:ascii="Arial" w:hAnsi="Arial" w:cs="Arial"/>
                <w:lang w:val="pt-PT"/>
              </w:rPr>
            </w:pPr>
          </w:p>
          <w:p w14:paraId="64CAD6B4" w14:textId="77777777" w:rsidR="00503A41" w:rsidRPr="008A2C9B" w:rsidRDefault="00503A41" w:rsidP="00101554">
            <w:pPr>
              <w:spacing w:after="0" w:line="240" w:lineRule="auto"/>
              <w:rPr>
                <w:rFonts w:ascii="Arial" w:hAnsi="Arial" w:cs="Arial"/>
              </w:rPr>
            </w:pPr>
            <w:r w:rsidRPr="008A2C9B">
              <w:rPr>
                <w:rFonts w:ascii="Arial" w:hAnsi="Arial"/>
              </w:rPr>
              <w:t>(**) El LMR coincide con LD</w:t>
            </w:r>
          </w:p>
          <w:p w14:paraId="549B9FD7" w14:textId="77777777" w:rsidR="00503A41" w:rsidRPr="008A2C9B" w:rsidRDefault="00503A41" w:rsidP="00101554">
            <w:pPr>
              <w:spacing w:after="0" w:line="240" w:lineRule="auto"/>
              <w:rPr>
                <w:rFonts w:ascii="Arial" w:hAnsi="Arial" w:cs="Arial"/>
              </w:rPr>
            </w:pPr>
          </w:p>
          <w:p w14:paraId="714FDCE2" w14:textId="77777777" w:rsidR="00503A41" w:rsidRPr="008A2C9B" w:rsidRDefault="00503A41" w:rsidP="00101554">
            <w:pPr>
              <w:pStyle w:val="BodyText"/>
              <w:rPr>
                <w:rFonts w:cs="Arial"/>
                <w:szCs w:val="22"/>
              </w:rPr>
            </w:pPr>
            <w:r w:rsidRPr="008A2C9B">
              <w:t xml:space="preserve"> </w:t>
            </w:r>
          </w:p>
        </w:tc>
      </w:tr>
      <w:tr w:rsidR="00503A41" w:rsidRPr="008A2C9B" w14:paraId="3A53ABBA" w14:textId="77777777" w:rsidTr="000452B8">
        <w:trPr>
          <w:cantSplit/>
          <w:jc w:val="center"/>
        </w:trPr>
        <w:tc>
          <w:tcPr>
            <w:tcW w:w="1500" w:type="pct"/>
            <w:vAlign w:val="center"/>
          </w:tcPr>
          <w:p w14:paraId="016F414C" w14:textId="77777777" w:rsidR="00503A41" w:rsidRPr="008A2C9B" w:rsidRDefault="00503A41" w:rsidP="00101554">
            <w:pPr>
              <w:pStyle w:val="NoSpacing"/>
              <w:rPr>
                <w:rFonts w:ascii="Arial" w:hAnsi="Arial" w:cs="Arial"/>
                <w:b/>
              </w:rPr>
            </w:pPr>
            <w:r w:rsidRPr="008A2C9B">
              <w:rPr>
                <w:rFonts w:ascii="Arial" w:hAnsi="Arial"/>
                <w:b/>
              </w:rPr>
              <w:t>Contra tetraníquidos</w:t>
            </w:r>
          </w:p>
          <w:p w14:paraId="2428A9D2" w14:textId="77777777" w:rsidR="00503A41" w:rsidRPr="008A2C9B" w:rsidRDefault="00503A41" w:rsidP="00101554">
            <w:pPr>
              <w:pStyle w:val="NoSpacing"/>
              <w:rPr>
                <w:rFonts w:ascii="Arial" w:hAnsi="Arial" w:cs="Arial"/>
                <w:b/>
                <w:i/>
              </w:rPr>
            </w:pPr>
          </w:p>
          <w:p w14:paraId="4707B362" w14:textId="77777777" w:rsidR="00503A41" w:rsidRPr="008A2C9B" w:rsidRDefault="00503A41" w:rsidP="00101554">
            <w:pPr>
              <w:pStyle w:val="NoSpacing"/>
              <w:rPr>
                <w:rFonts w:ascii="Arial" w:hAnsi="Arial" w:cs="Arial"/>
                <w:b/>
              </w:rPr>
            </w:pPr>
          </w:p>
        </w:tc>
        <w:tc>
          <w:tcPr>
            <w:tcW w:w="1847" w:type="pct"/>
            <w:shd w:val="clear" w:color="auto" w:fill="auto"/>
            <w:vAlign w:val="center"/>
          </w:tcPr>
          <w:p w14:paraId="0D7990A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Acrinatín </w:t>
            </w:r>
          </w:p>
          <w:p w14:paraId="0BAE405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36E7FB6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Espirodiclofén</w:t>
            </w:r>
          </w:p>
          <w:p w14:paraId="7CA3E95E"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Hexitiazox  </w:t>
            </w:r>
          </w:p>
          <w:p w14:paraId="373CA44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2C76E547" w14:textId="77777777" w:rsidR="00503A41" w:rsidRPr="008A2C9B" w:rsidRDefault="00503A41" w:rsidP="00101554">
            <w:pPr>
              <w:pStyle w:val="NoSpacing"/>
              <w:rPr>
                <w:rFonts w:ascii="Arial" w:hAnsi="Arial" w:cs="Arial"/>
                <w:snapToGrid w:val="0"/>
              </w:rPr>
            </w:pPr>
            <w:r w:rsidRPr="008A2C9B">
              <w:rPr>
                <w:rFonts w:ascii="Arial" w:hAnsi="Arial"/>
                <w:snapToGrid w:val="0"/>
              </w:rPr>
              <w:t>Azufre</w:t>
            </w:r>
          </w:p>
          <w:p w14:paraId="68469215" w14:textId="77777777" w:rsidR="00503A41" w:rsidRPr="008A2C9B" w:rsidRDefault="00503A41" w:rsidP="00101554">
            <w:pPr>
              <w:pStyle w:val="NoSpacing"/>
              <w:rPr>
                <w:rFonts w:ascii="Arial" w:hAnsi="Arial" w:cs="Arial"/>
              </w:rPr>
            </w:pPr>
            <w:r w:rsidRPr="008A2C9B">
              <w:rPr>
                <w:rFonts w:ascii="Arial" w:hAnsi="Arial"/>
                <w:snapToGrid w:val="0"/>
              </w:rPr>
              <w:t>Tebufenpirad</w:t>
            </w:r>
          </w:p>
        </w:tc>
        <w:tc>
          <w:tcPr>
            <w:tcW w:w="1653" w:type="pct"/>
            <w:vMerge/>
            <w:vAlign w:val="center"/>
          </w:tcPr>
          <w:p w14:paraId="765F1FCB" w14:textId="77777777" w:rsidR="00503A41" w:rsidRPr="008A2C9B" w:rsidRDefault="00503A41" w:rsidP="00101554">
            <w:pPr>
              <w:pStyle w:val="BodyText"/>
              <w:rPr>
                <w:rFonts w:cs="Arial"/>
                <w:szCs w:val="22"/>
              </w:rPr>
            </w:pPr>
          </w:p>
        </w:tc>
      </w:tr>
      <w:tr w:rsidR="00503A41" w:rsidRPr="00CC4104" w14:paraId="4E6FA3D5" w14:textId="77777777" w:rsidTr="000452B8">
        <w:trPr>
          <w:cantSplit/>
          <w:jc w:val="center"/>
        </w:trPr>
        <w:tc>
          <w:tcPr>
            <w:tcW w:w="1500" w:type="pct"/>
            <w:vAlign w:val="center"/>
          </w:tcPr>
          <w:p w14:paraId="36EFD783" w14:textId="77777777" w:rsidR="00503A41" w:rsidRPr="008A2C9B" w:rsidRDefault="00503A41" w:rsidP="00101554">
            <w:pPr>
              <w:pStyle w:val="NoSpacing"/>
              <w:rPr>
                <w:rFonts w:ascii="Arial" w:hAnsi="Arial" w:cs="Arial"/>
                <w:b/>
              </w:rPr>
            </w:pPr>
            <w:r w:rsidRPr="008A2C9B">
              <w:rPr>
                <w:rFonts w:ascii="Arial" w:hAnsi="Arial"/>
                <w:b/>
              </w:rPr>
              <w:t>Contra Eriófidos</w:t>
            </w:r>
          </w:p>
          <w:p w14:paraId="2A2B875F" w14:textId="77777777" w:rsidR="00503A41" w:rsidRPr="008A2C9B" w:rsidRDefault="00503A41" w:rsidP="00101554">
            <w:pPr>
              <w:pStyle w:val="NoSpacing"/>
              <w:rPr>
                <w:rFonts w:ascii="Arial" w:hAnsi="Arial" w:cs="Arial"/>
                <w:b/>
              </w:rPr>
            </w:pPr>
          </w:p>
        </w:tc>
        <w:tc>
          <w:tcPr>
            <w:tcW w:w="1847" w:type="pct"/>
            <w:shd w:val="clear" w:color="auto" w:fill="auto"/>
            <w:vAlign w:val="center"/>
          </w:tcPr>
          <w:p w14:paraId="62F505A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Azadiractín</w:t>
            </w:r>
          </w:p>
          <w:p w14:paraId="6CE5BB3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Espirodiclofén</w:t>
            </w:r>
          </w:p>
          <w:p w14:paraId="444C22FE"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37E74769"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Azufre</w:t>
            </w:r>
          </w:p>
        </w:tc>
        <w:tc>
          <w:tcPr>
            <w:tcW w:w="1653" w:type="pct"/>
            <w:vMerge/>
          </w:tcPr>
          <w:p w14:paraId="3EAB5884" w14:textId="77777777" w:rsidR="00503A41" w:rsidRPr="00CC4104" w:rsidRDefault="00503A41" w:rsidP="00101554">
            <w:pPr>
              <w:pStyle w:val="BodyText"/>
              <w:rPr>
                <w:rFonts w:cs="Arial"/>
                <w:b/>
                <w:szCs w:val="22"/>
                <w:lang w:val="pt-PT"/>
              </w:rPr>
            </w:pPr>
          </w:p>
        </w:tc>
      </w:tr>
    </w:tbl>
    <w:p w14:paraId="2BED0117" w14:textId="77777777" w:rsidR="00063F68" w:rsidRPr="00CC4104" w:rsidRDefault="00063F68" w:rsidP="00B335D9">
      <w:pPr>
        <w:spacing w:line="240" w:lineRule="auto"/>
        <w:jc w:val="both"/>
        <w:rPr>
          <w:rFonts w:ascii="Arial" w:hAnsi="Arial" w:cs="Arial"/>
          <w:b/>
          <w:snapToGrid w:val="0"/>
          <w:lang w:val="pt-PT"/>
        </w:rPr>
      </w:pPr>
    </w:p>
    <w:p w14:paraId="3E4F999C" w14:textId="77777777" w:rsidR="00503A41" w:rsidRPr="00CC4104" w:rsidRDefault="00503A41" w:rsidP="00B335D9">
      <w:pPr>
        <w:spacing w:line="240" w:lineRule="auto"/>
        <w:jc w:val="both"/>
        <w:rPr>
          <w:rFonts w:ascii="Arial" w:hAnsi="Arial" w:cs="Arial"/>
          <w:b/>
          <w:lang w:val="pt-PT"/>
        </w:rPr>
      </w:pPr>
      <w:r w:rsidRPr="00CC4104">
        <w:rPr>
          <w:lang w:val="pt-PT"/>
        </w:rPr>
        <w:br w:type="page"/>
      </w:r>
      <w:r w:rsidRPr="00CC4104">
        <w:rPr>
          <w:rFonts w:ascii="Arial" w:hAnsi="Arial"/>
          <w:b/>
          <w:snapToGrid w:val="0"/>
          <w:lang w:val="pt-PT"/>
        </w:rPr>
        <w:lastRenderedPageBreak/>
        <w:t xml:space="preserve">3.2.5 </w:t>
      </w:r>
      <w:r w:rsidRPr="00CC4104">
        <w:rPr>
          <w:rFonts w:ascii="Arial" w:hAnsi="Arial"/>
          <w:b/>
          <w:lang w:val="pt-PT"/>
        </w:rPr>
        <w:t>Materias activas de acaricidas para la producción integrada de Frutales de hueso</w:t>
      </w:r>
      <w:r w:rsidRPr="00CC4104">
        <w:rPr>
          <w:rFonts w:ascii="Arial" w:hAnsi="Arial"/>
          <w:b/>
          <w:vanish/>
          <w:lang w:val="pt-PT"/>
        </w:rPr>
        <w:t>&lt;A[hueso|pepita]&gt;</w:t>
      </w:r>
      <w:r w:rsidRPr="00CC4104">
        <w:rPr>
          <w:rFonts w:ascii="Arial" w:hAnsi="Arial"/>
          <w:b/>
          <w:lang w:val="pt-PT"/>
        </w:rPr>
        <w:t xml:space="preserve"> con indicación del código de resistencia IRAC</w:t>
      </w:r>
    </w:p>
    <w:p w14:paraId="2F6245E0" w14:textId="77777777" w:rsidR="00503A41" w:rsidRPr="00CC4104" w:rsidRDefault="00503A41"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190191C5" w14:textId="77777777" w:rsidTr="000452B8">
        <w:trPr>
          <w:trHeight w:val="393"/>
        </w:trPr>
        <w:tc>
          <w:tcPr>
            <w:tcW w:w="5000" w:type="pct"/>
            <w:gridSpan w:val="2"/>
            <w:shd w:val="solid" w:color="C0C0C0" w:fill="auto"/>
            <w:vAlign w:val="center"/>
          </w:tcPr>
          <w:p w14:paraId="681F6F66" w14:textId="77777777" w:rsidR="00503A41" w:rsidRPr="008A2C9B" w:rsidRDefault="00503A41" w:rsidP="00101554">
            <w:pPr>
              <w:autoSpaceDE w:val="0"/>
              <w:autoSpaceDN w:val="0"/>
              <w:adjustRightInd w:val="0"/>
              <w:spacing w:after="0" w:line="240" w:lineRule="auto"/>
              <w:jc w:val="center"/>
              <w:rPr>
                <w:rFonts w:ascii="Arial" w:hAnsi="Arial" w:cs="Arial"/>
                <w:b/>
                <w:bCs/>
              </w:rPr>
            </w:pPr>
            <w:r w:rsidRPr="008A2C9B">
              <w:rPr>
                <w:rFonts w:ascii="Arial" w:hAnsi="Arial"/>
                <w:b/>
              </w:rPr>
              <w:t>TIPO DE ACARICIDAS</w:t>
            </w:r>
          </w:p>
        </w:tc>
      </w:tr>
      <w:tr w:rsidR="00503A41" w:rsidRPr="00CC4104" w14:paraId="29F2FC94" w14:textId="77777777" w:rsidTr="000452B8">
        <w:trPr>
          <w:trHeight w:val="270"/>
        </w:trPr>
        <w:tc>
          <w:tcPr>
            <w:tcW w:w="2500" w:type="pct"/>
            <w:vMerge w:val="restart"/>
            <w:shd w:val="solid" w:color="C0C0C0" w:fill="auto"/>
            <w:vAlign w:val="center"/>
          </w:tcPr>
          <w:p w14:paraId="6C41F3C0" w14:textId="77777777" w:rsidR="00503A41" w:rsidRPr="008A2C9B" w:rsidRDefault="00503A41" w:rsidP="00101554">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39310E01" w14:textId="77777777" w:rsidR="00503A41" w:rsidRPr="00CC4104" w:rsidRDefault="00503A41" w:rsidP="00101554">
            <w:pPr>
              <w:autoSpaceDE w:val="0"/>
              <w:autoSpaceDN w:val="0"/>
              <w:adjustRightInd w:val="0"/>
              <w:spacing w:after="0" w:line="240" w:lineRule="auto"/>
              <w:jc w:val="center"/>
              <w:rPr>
                <w:rFonts w:ascii="Arial" w:hAnsi="Arial" w:cs="Arial"/>
                <w:b/>
                <w:bCs/>
                <w:lang w:val="pt-PT"/>
              </w:rPr>
            </w:pPr>
            <w:r w:rsidRPr="00CC4104">
              <w:rPr>
                <w:rFonts w:ascii="Arial" w:hAnsi="Arial"/>
                <w:b/>
                <w:lang w:val="pt-PT"/>
              </w:rPr>
              <w:t>Indicación del código de resistencia</w:t>
            </w:r>
          </w:p>
        </w:tc>
      </w:tr>
      <w:tr w:rsidR="00503A41" w:rsidRPr="008A2C9B" w14:paraId="662E2545" w14:textId="77777777" w:rsidTr="000452B8">
        <w:trPr>
          <w:trHeight w:val="270"/>
        </w:trPr>
        <w:tc>
          <w:tcPr>
            <w:tcW w:w="2500" w:type="pct"/>
            <w:vMerge/>
            <w:shd w:val="solid" w:color="C0C0C0" w:fill="auto"/>
          </w:tcPr>
          <w:p w14:paraId="69D086CA" w14:textId="77777777" w:rsidR="00503A41" w:rsidRPr="00CC4104" w:rsidRDefault="00503A41" w:rsidP="00101554">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7FCFE917" w14:textId="77777777" w:rsidR="00503A41" w:rsidRPr="008A2C9B" w:rsidRDefault="00503A41" w:rsidP="00101554">
            <w:pPr>
              <w:autoSpaceDE w:val="0"/>
              <w:autoSpaceDN w:val="0"/>
              <w:adjustRightInd w:val="0"/>
              <w:spacing w:after="0" w:line="240" w:lineRule="auto"/>
              <w:jc w:val="center"/>
              <w:rPr>
                <w:rFonts w:ascii="Arial" w:hAnsi="Arial" w:cs="Arial"/>
                <w:b/>
                <w:bCs/>
              </w:rPr>
            </w:pPr>
            <w:r w:rsidRPr="008A2C9B">
              <w:rPr>
                <w:rFonts w:ascii="Arial" w:hAnsi="Arial"/>
                <w:b/>
              </w:rPr>
              <w:t>IRAC (*)</w:t>
            </w:r>
          </w:p>
        </w:tc>
      </w:tr>
      <w:tr w:rsidR="00503A41" w:rsidRPr="008A2C9B" w14:paraId="2E729248" w14:textId="77777777" w:rsidTr="000452B8">
        <w:trPr>
          <w:trHeight w:val="270"/>
        </w:trPr>
        <w:tc>
          <w:tcPr>
            <w:tcW w:w="2500" w:type="pct"/>
            <w:shd w:val="solid" w:color="FFFFFF" w:fill="auto"/>
          </w:tcPr>
          <w:p w14:paraId="1358A31B"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Abamectina</w:t>
            </w:r>
          </w:p>
        </w:tc>
        <w:tc>
          <w:tcPr>
            <w:tcW w:w="2500" w:type="pct"/>
            <w:shd w:val="solid" w:color="FFFFFF" w:fill="auto"/>
          </w:tcPr>
          <w:p w14:paraId="4A7610E2"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6</w:t>
            </w:r>
          </w:p>
        </w:tc>
      </w:tr>
      <w:tr w:rsidR="00503A41" w:rsidRPr="008A2C9B" w14:paraId="5764675D" w14:textId="77777777" w:rsidTr="000452B8">
        <w:trPr>
          <w:trHeight w:val="270"/>
        </w:trPr>
        <w:tc>
          <w:tcPr>
            <w:tcW w:w="2500" w:type="pct"/>
            <w:shd w:val="solid" w:color="FFFFFF" w:fill="auto"/>
          </w:tcPr>
          <w:p w14:paraId="7C62A85F"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Acrinatrín</w:t>
            </w:r>
          </w:p>
        </w:tc>
        <w:tc>
          <w:tcPr>
            <w:tcW w:w="2500" w:type="pct"/>
            <w:shd w:val="solid" w:color="FFFFFF" w:fill="auto"/>
          </w:tcPr>
          <w:p w14:paraId="6FE24B01"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3A</w:t>
            </w:r>
          </w:p>
        </w:tc>
      </w:tr>
      <w:tr w:rsidR="00503A41" w:rsidRPr="008A2C9B" w14:paraId="3A6D6E31" w14:textId="77777777" w:rsidTr="000452B8">
        <w:trPr>
          <w:trHeight w:val="270"/>
        </w:trPr>
        <w:tc>
          <w:tcPr>
            <w:tcW w:w="2500" w:type="pct"/>
            <w:shd w:val="solid" w:color="FFFFFF" w:fill="auto"/>
          </w:tcPr>
          <w:p w14:paraId="41DE3A52"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Azadiractín</w:t>
            </w:r>
          </w:p>
        </w:tc>
        <w:tc>
          <w:tcPr>
            <w:tcW w:w="2500" w:type="pct"/>
            <w:shd w:val="solid" w:color="FFFFFF" w:fill="auto"/>
          </w:tcPr>
          <w:p w14:paraId="057025F9"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UNO</w:t>
            </w:r>
          </w:p>
        </w:tc>
      </w:tr>
      <w:tr w:rsidR="00503A41" w:rsidRPr="008A2C9B" w14:paraId="69D40A04" w14:textId="77777777" w:rsidTr="000452B8">
        <w:trPr>
          <w:trHeight w:val="270"/>
        </w:trPr>
        <w:tc>
          <w:tcPr>
            <w:tcW w:w="2500" w:type="pct"/>
            <w:shd w:val="solid" w:color="FFFFFF" w:fill="auto"/>
          </w:tcPr>
          <w:p w14:paraId="13291223"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Beauveria bassiana</w:t>
            </w:r>
          </w:p>
        </w:tc>
        <w:tc>
          <w:tcPr>
            <w:tcW w:w="2500" w:type="pct"/>
            <w:shd w:val="solid" w:color="FFFFFF" w:fill="auto"/>
          </w:tcPr>
          <w:p w14:paraId="29A9955E"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w:t>
            </w:r>
          </w:p>
        </w:tc>
      </w:tr>
      <w:tr w:rsidR="00503A41" w:rsidRPr="008A2C9B" w14:paraId="3E6515AF" w14:textId="77777777" w:rsidTr="000452B8">
        <w:trPr>
          <w:trHeight w:val="270"/>
        </w:trPr>
        <w:tc>
          <w:tcPr>
            <w:tcW w:w="2500" w:type="pct"/>
            <w:shd w:val="solid" w:color="FFFFFF" w:fill="auto"/>
          </w:tcPr>
          <w:p w14:paraId="0691379D"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Clofentezina</w:t>
            </w:r>
          </w:p>
        </w:tc>
        <w:tc>
          <w:tcPr>
            <w:tcW w:w="2500" w:type="pct"/>
            <w:shd w:val="solid" w:color="FFFFFF" w:fill="auto"/>
          </w:tcPr>
          <w:p w14:paraId="0C0F34B1"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10A</w:t>
            </w:r>
          </w:p>
        </w:tc>
      </w:tr>
      <w:tr w:rsidR="00503A41" w:rsidRPr="008A2C9B" w14:paraId="083D7298" w14:textId="77777777" w:rsidTr="000452B8">
        <w:trPr>
          <w:trHeight w:val="270"/>
        </w:trPr>
        <w:tc>
          <w:tcPr>
            <w:tcW w:w="2500" w:type="pct"/>
            <w:shd w:val="solid" w:color="FFFFFF" w:fill="auto"/>
          </w:tcPr>
          <w:p w14:paraId="46FDBAEF"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Espirodiclofén</w:t>
            </w:r>
          </w:p>
        </w:tc>
        <w:tc>
          <w:tcPr>
            <w:tcW w:w="2500" w:type="pct"/>
            <w:shd w:val="solid" w:color="FFFFFF" w:fill="auto"/>
          </w:tcPr>
          <w:p w14:paraId="0EF92CEE"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23</w:t>
            </w:r>
          </w:p>
        </w:tc>
      </w:tr>
      <w:tr w:rsidR="00503A41" w:rsidRPr="008A2C9B" w14:paraId="0B869000" w14:textId="77777777" w:rsidTr="000452B8">
        <w:trPr>
          <w:trHeight w:val="270"/>
        </w:trPr>
        <w:tc>
          <w:tcPr>
            <w:tcW w:w="2500" w:type="pct"/>
            <w:shd w:val="solid" w:color="FFFFFF" w:fill="auto"/>
          </w:tcPr>
          <w:p w14:paraId="3861D350"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Etoxazol</w:t>
            </w:r>
          </w:p>
        </w:tc>
        <w:tc>
          <w:tcPr>
            <w:tcW w:w="2500" w:type="pct"/>
            <w:shd w:val="solid" w:color="FFFFFF" w:fill="auto"/>
          </w:tcPr>
          <w:p w14:paraId="1BF47058"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10B</w:t>
            </w:r>
          </w:p>
        </w:tc>
      </w:tr>
      <w:tr w:rsidR="00503A41" w:rsidRPr="008A2C9B" w14:paraId="7A3EC37F" w14:textId="77777777" w:rsidTr="000452B8">
        <w:trPr>
          <w:trHeight w:val="270"/>
        </w:trPr>
        <w:tc>
          <w:tcPr>
            <w:tcW w:w="2500" w:type="pct"/>
            <w:shd w:val="solid" w:color="FFFFFF" w:fill="auto"/>
          </w:tcPr>
          <w:p w14:paraId="444F1409"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Fenpiroximat</w:t>
            </w:r>
          </w:p>
        </w:tc>
        <w:tc>
          <w:tcPr>
            <w:tcW w:w="2500" w:type="pct"/>
            <w:shd w:val="solid" w:color="FFFFFF" w:fill="auto"/>
          </w:tcPr>
          <w:p w14:paraId="28C0746A"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21B</w:t>
            </w:r>
          </w:p>
        </w:tc>
      </w:tr>
      <w:tr w:rsidR="00503A41" w:rsidRPr="008A2C9B" w14:paraId="78466724" w14:textId="77777777" w:rsidTr="000452B8">
        <w:trPr>
          <w:trHeight w:val="270"/>
        </w:trPr>
        <w:tc>
          <w:tcPr>
            <w:tcW w:w="2500" w:type="pct"/>
            <w:shd w:val="solid" w:color="FFFFFF" w:fill="auto"/>
          </w:tcPr>
          <w:p w14:paraId="54DED9CB"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Fenpirazamida</w:t>
            </w:r>
          </w:p>
        </w:tc>
        <w:tc>
          <w:tcPr>
            <w:tcW w:w="2500" w:type="pct"/>
            <w:shd w:val="solid" w:color="FFFFFF" w:fill="auto"/>
          </w:tcPr>
          <w:p w14:paraId="045627ED"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w:t>
            </w:r>
          </w:p>
        </w:tc>
      </w:tr>
      <w:tr w:rsidR="00503A41" w:rsidRPr="008A2C9B" w14:paraId="18EAFCB7" w14:textId="77777777" w:rsidTr="000452B8">
        <w:trPr>
          <w:trHeight w:val="270"/>
        </w:trPr>
        <w:tc>
          <w:tcPr>
            <w:tcW w:w="2500" w:type="pct"/>
            <w:shd w:val="solid" w:color="FFFFFF" w:fill="auto"/>
          </w:tcPr>
          <w:p w14:paraId="3FEFCB30"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Hexitiazox</w:t>
            </w:r>
          </w:p>
        </w:tc>
        <w:tc>
          <w:tcPr>
            <w:tcW w:w="2500" w:type="pct"/>
            <w:shd w:val="solid" w:color="FFFFFF" w:fill="auto"/>
          </w:tcPr>
          <w:p w14:paraId="6D52B4B2"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10A</w:t>
            </w:r>
          </w:p>
        </w:tc>
      </w:tr>
      <w:tr w:rsidR="00503A41" w:rsidRPr="008A2C9B" w14:paraId="2C488D2D" w14:textId="77777777" w:rsidTr="000452B8">
        <w:trPr>
          <w:trHeight w:val="270"/>
        </w:trPr>
        <w:tc>
          <w:tcPr>
            <w:tcW w:w="2500" w:type="pct"/>
            <w:shd w:val="solid" w:color="FFFFFF" w:fill="auto"/>
          </w:tcPr>
          <w:p w14:paraId="09EDA943"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Miclobutanil</w:t>
            </w:r>
          </w:p>
        </w:tc>
        <w:tc>
          <w:tcPr>
            <w:tcW w:w="2500" w:type="pct"/>
            <w:shd w:val="solid" w:color="FFFFFF" w:fill="auto"/>
          </w:tcPr>
          <w:p w14:paraId="7D832C54"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3</w:t>
            </w:r>
          </w:p>
        </w:tc>
      </w:tr>
      <w:tr w:rsidR="00503A41" w:rsidRPr="008A2C9B" w14:paraId="6E171414" w14:textId="77777777" w:rsidTr="000452B8">
        <w:trPr>
          <w:trHeight w:val="270"/>
        </w:trPr>
        <w:tc>
          <w:tcPr>
            <w:tcW w:w="2500" w:type="pct"/>
            <w:shd w:val="solid" w:color="FFFFFF" w:fill="auto"/>
          </w:tcPr>
          <w:p w14:paraId="765CB828"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Aceite parafínico</w:t>
            </w:r>
          </w:p>
        </w:tc>
        <w:tc>
          <w:tcPr>
            <w:tcW w:w="2500" w:type="pct"/>
            <w:shd w:val="solid" w:color="FFFFFF" w:fill="auto"/>
          </w:tcPr>
          <w:p w14:paraId="5E11DB4D"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NC</w:t>
            </w:r>
          </w:p>
        </w:tc>
      </w:tr>
      <w:tr w:rsidR="00503A41" w:rsidRPr="008A2C9B" w14:paraId="04235370" w14:textId="77777777" w:rsidTr="000452B8">
        <w:trPr>
          <w:trHeight w:val="270"/>
        </w:trPr>
        <w:tc>
          <w:tcPr>
            <w:tcW w:w="2500" w:type="pct"/>
            <w:shd w:val="solid" w:color="FFFFFF" w:fill="auto"/>
          </w:tcPr>
          <w:p w14:paraId="066A2DD1"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Polisulfuro de calcio</w:t>
            </w:r>
          </w:p>
        </w:tc>
        <w:tc>
          <w:tcPr>
            <w:tcW w:w="2500" w:type="pct"/>
            <w:shd w:val="solid" w:color="FFFFFF" w:fill="auto"/>
          </w:tcPr>
          <w:p w14:paraId="326C69CB"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w:t>
            </w:r>
          </w:p>
        </w:tc>
      </w:tr>
      <w:tr w:rsidR="00503A41" w:rsidRPr="008A2C9B" w14:paraId="7CA8B1DF" w14:textId="77777777" w:rsidTr="000452B8">
        <w:trPr>
          <w:trHeight w:val="270"/>
        </w:trPr>
        <w:tc>
          <w:tcPr>
            <w:tcW w:w="2500" w:type="pct"/>
            <w:shd w:val="solid" w:color="FFFFFF" w:fill="auto"/>
          </w:tcPr>
          <w:p w14:paraId="5A449620"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Azufre</w:t>
            </w:r>
          </w:p>
        </w:tc>
        <w:tc>
          <w:tcPr>
            <w:tcW w:w="2500" w:type="pct"/>
            <w:shd w:val="solid" w:color="FFFFFF" w:fill="auto"/>
          </w:tcPr>
          <w:p w14:paraId="14402A6F"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M2</w:t>
            </w:r>
          </w:p>
        </w:tc>
      </w:tr>
      <w:tr w:rsidR="00503A41" w:rsidRPr="008A2C9B" w14:paraId="31CA20FC" w14:textId="77777777" w:rsidTr="000452B8">
        <w:trPr>
          <w:trHeight w:val="270"/>
        </w:trPr>
        <w:tc>
          <w:tcPr>
            <w:tcW w:w="2500" w:type="pct"/>
            <w:shd w:val="solid" w:color="FFFFFF" w:fill="auto"/>
          </w:tcPr>
          <w:p w14:paraId="6EBCB823" w14:textId="77777777" w:rsidR="00503A41" w:rsidRPr="008A2C9B" w:rsidRDefault="00503A41" w:rsidP="00101554">
            <w:pPr>
              <w:autoSpaceDE w:val="0"/>
              <w:autoSpaceDN w:val="0"/>
              <w:adjustRightInd w:val="0"/>
              <w:spacing w:after="0" w:line="240" w:lineRule="auto"/>
              <w:rPr>
                <w:rFonts w:ascii="Arial" w:hAnsi="Arial" w:cs="Arial"/>
              </w:rPr>
            </w:pPr>
            <w:r w:rsidRPr="008A2C9B">
              <w:rPr>
                <w:rFonts w:ascii="Arial" w:hAnsi="Arial"/>
              </w:rPr>
              <w:t>Tebufenpirad</w:t>
            </w:r>
          </w:p>
        </w:tc>
        <w:tc>
          <w:tcPr>
            <w:tcW w:w="2500" w:type="pct"/>
            <w:shd w:val="solid" w:color="FFFFFF" w:fill="auto"/>
          </w:tcPr>
          <w:p w14:paraId="58F107EE" w14:textId="77777777" w:rsidR="00503A41" w:rsidRPr="008A2C9B" w:rsidRDefault="00503A41" w:rsidP="00101554">
            <w:pPr>
              <w:autoSpaceDE w:val="0"/>
              <w:autoSpaceDN w:val="0"/>
              <w:adjustRightInd w:val="0"/>
              <w:spacing w:after="0" w:line="240" w:lineRule="auto"/>
              <w:jc w:val="center"/>
              <w:rPr>
                <w:rFonts w:ascii="Arial" w:hAnsi="Arial" w:cs="Arial"/>
              </w:rPr>
            </w:pPr>
            <w:r w:rsidRPr="008A2C9B">
              <w:rPr>
                <w:rFonts w:ascii="Arial" w:hAnsi="Arial"/>
              </w:rPr>
              <w:t>21A</w:t>
            </w:r>
          </w:p>
        </w:tc>
      </w:tr>
      <w:tr w:rsidR="00503A41" w:rsidRPr="00CC4104" w14:paraId="2F230787" w14:textId="77777777" w:rsidTr="000452B8">
        <w:trPr>
          <w:trHeight w:val="270"/>
        </w:trPr>
        <w:tc>
          <w:tcPr>
            <w:tcW w:w="5000" w:type="pct"/>
            <w:gridSpan w:val="2"/>
            <w:shd w:val="solid" w:color="FFFFFF" w:fill="auto"/>
          </w:tcPr>
          <w:p w14:paraId="32603020" w14:textId="77777777" w:rsidR="00503A41" w:rsidRPr="00CC4104" w:rsidRDefault="00503A41" w:rsidP="00101554">
            <w:pPr>
              <w:autoSpaceDE w:val="0"/>
              <w:autoSpaceDN w:val="0"/>
              <w:adjustRightInd w:val="0"/>
              <w:spacing w:after="0" w:line="240" w:lineRule="auto"/>
              <w:rPr>
                <w:rFonts w:ascii="Arial" w:hAnsi="Arial" w:cs="Arial"/>
                <w:lang w:val="pt-PT"/>
              </w:rPr>
            </w:pPr>
            <w:r w:rsidRPr="00CC4104">
              <w:rPr>
                <w:rFonts w:ascii="Arial" w:hAnsi="Arial"/>
                <w:lang w:val="pt-PT"/>
              </w:rPr>
              <w:t>Para evitar la aparición de resistencias alternar el uso de materias activas que presenten códigos de resistencia (IRAC) diferentes</w:t>
            </w:r>
          </w:p>
        </w:tc>
      </w:tr>
      <w:tr w:rsidR="00503A41" w:rsidRPr="00CC4104" w14:paraId="76D952A4" w14:textId="77777777" w:rsidTr="000452B8">
        <w:trPr>
          <w:trHeight w:val="270"/>
        </w:trPr>
        <w:tc>
          <w:tcPr>
            <w:tcW w:w="5000" w:type="pct"/>
            <w:gridSpan w:val="2"/>
            <w:shd w:val="solid" w:color="FFFFFF" w:fill="auto"/>
          </w:tcPr>
          <w:p w14:paraId="6DE49FF4" w14:textId="77777777" w:rsidR="00503A41" w:rsidRPr="00CC4104" w:rsidRDefault="00503A41" w:rsidP="00101554">
            <w:pPr>
              <w:autoSpaceDE w:val="0"/>
              <w:autoSpaceDN w:val="0"/>
              <w:adjustRightInd w:val="0"/>
              <w:spacing w:after="0" w:line="240" w:lineRule="auto"/>
              <w:rPr>
                <w:rFonts w:ascii="Arial" w:hAnsi="Arial" w:cs="Arial"/>
                <w:lang w:val="pt-PT"/>
              </w:rPr>
            </w:pPr>
            <w:r w:rsidRPr="00CC4104">
              <w:rPr>
                <w:rFonts w:ascii="Arial" w:hAnsi="Arial"/>
                <w:lang w:val="pt-PT"/>
              </w:rPr>
              <w:t>(*) Fuente: Comité de Acción de Resistencia en Insecticidas</w:t>
            </w:r>
          </w:p>
        </w:tc>
      </w:tr>
    </w:tbl>
    <w:p w14:paraId="0A44594A" w14:textId="77777777" w:rsidR="00503A41" w:rsidRPr="00CC4104" w:rsidRDefault="00503A41" w:rsidP="00B335D9">
      <w:pPr>
        <w:pStyle w:val="BodyText2"/>
        <w:spacing w:after="160"/>
        <w:rPr>
          <w:rFonts w:cs="Arial"/>
          <w:szCs w:val="22"/>
          <w:lang w:val="pt-PT"/>
        </w:rPr>
      </w:pPr>
    </w:p>
    <w:p w14:paraId="7B221B29" w14:textId="77777777" w:rsidR="00503A41" w:rsidRPr="00CC4104" w:rsidRDefault="00503A41" w:rsidP="00B335D9">
      <w:pPr>
        <w:spacing w:line="240" w:lineRule="auto"/>
        <w:jc w:val="both"/>
        <w:rPr>
          <w:rFonts w:ascii="Arial" w:hAnsi="Arial" w:cs="Arial"/>
          <w:b/>
          <w:snapToGrid w:val="0"/>
          <w:lang w:val="pt-PT"/>
        </w:rPr>
      </w:pPr>
      <w:r w:rsidRPr="00CC4104">
        <w:rPr>
          <w:lang w:val="pt-PT"/>
        </w:rPr>
        <w:br w:type="page"/>
      </w:r>
      <w:r w:rsidRPr="00CC4104">
        <w:rPr>
          <w:rFonts w:ascii="Arial" w:hAnsi="Arial"/>
          <w:b/>
          <w:snapToGrid w:val="0"/>
          <w:lang w:val="pt-PT"/>
        </w:rPr>
        <w:lastRenderedPageBreak/>
        <w:t>3.3 Materias activas de fungicidas para la Producción Integrada de frutales de hueso</w:t>
      </w:r>
      <w:r w:rsidRPr="00CC4104">
        <w:rPr>
          <w:rFonts w:ascii="Arial" w:hAnsi="Arial"/>
          <w:b/>
          <w:snapToGrid w:val="0"/>
          <w:vanish/>
          <w:lang w:val="pt-PT"/>
        </w:rPr>
        <w:t>&lt;A[hueso|pepita]&gt;</w:t>
      </w:r>
    </w:p>
    <w:p w14:paraId="6678E555" w14:textId="77777777" w:rsidR="00503A41" w:rsidRPr="00CC4104" w:rsidRDefault="00503A41" w:rsidP="00B335D9">
      <w:pPr>
        <w:spacing w:line="240" w:lineRule="auto"/>
        <w:jc w:val="both"/>
        <w:rPr>
          <w:rFonts w:ascii="Arial" w:hAnsi="Arial" w:cs="Arial"/>
          <w:b/>
          <w:snapToGrid w:val="0"/>
          <w:lang w:val="pt-PT"/>
        </w:rPr>
      </w:pPr>
    </w:p>
    <w:p w14:paraId="4702EE61" w14:textId="77777777" w:rsidR="00503A41" w:rsidRPr="008A2C9B" w:rsidRDefault="00503A41" w:rsidP="00B335D9">
      <w:pPr>
        <w:spacing w:line="240" w:lineRule="auto"/>
        <w:jc w:val="both"/>
        <w:rPr>
          <w:rFonts w:ascii="Arial" w:hAnsi="Arial" w:cs="Arial"/>
          <w:b/>
          <w:snapToGrid w:val="0"/>
        </w:rPr>
      </w:pPr>
      <w:r w:rsidRPr="008A2C9B">
        <w:rPr>
          <w:rFonts w:ascii="Arial" w:hAnsi="Arial"/>
          <w:b/>
          <w:snapToGrid w:val="0"/>
        </w:rPr>
        <w:t>3.3.1 Melocotón y Nectarina</w:t>
      </w:r>
    </w:p>
    <w:p w14:paraId="567FECC8" w14:textId="77777777" w:rsidR="00503A41" w:rsidRPr="008A2C9B" w:rsidRDefault="00503A41"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3"/>
        <w:gridCol w:w="3910"/>
        <w:gridCol w:w="2581"/>
      </w:tblGrid>
      <w:tr w:rsidR="00503A41" w:rsidRPr="008A2C9B" w14:paraId="0AC8D613" w14:textId="77777777" w:rsidTr="00AA456E">
        <w:tc>
          <w:tcPr>
            <w:tcW w:w="1423" w:type="pct"/>
            <w:shd w:val="pct12" w:color="auto" w:fill="FFFFFF"/>
            <w:vAlign w:val="center"/>
          </w:tcPr>
          <w:p w14:paraId="04ABA3EE" w14:textId="77777777" w:rsidR="00503A41" w:rsidRPr="008A2C9B" w:rsidRDefault="00503A41" w:rsidP="00101554">
            <w:pPr>
              <w:spacing w:after="0" w:line="240" w:lineRule="auto"/>
              <w:jc w:val="center"/>
              <w:rPr>
                <w:rFonts w:ascii="Arial" w:hAnsi="Arial" w:cs="Arial"/>
                <w:b/>
              </w:rPr>
            </w:pPr>
            <w:r w:rsidRPr="008A2C9B">
              <w:rPr>
                <w:rFonts w:ascii="Arial" w:hAnsi="Arial"/>
                <w:b/>
              </w:rPr>
              <w:t>ENFERMEDAD</w:t>
            </w:r>
          </w:p>
        </w:tc>
        <w:tc>
          <w:tcPr>
            <w:tcW w:w="2154" w:type="pct"/>
            <w:shd w:val="pct12" w:color="auto" w:fill="FFFFFF"/>
            <w:vAlign w:val="center"/>
          </w:tcPr>
          <w:p w14:paraId="47BC8AD2" w14:textId="77777777" w:rsidR="00503A41" w:rsidRPr="008A2C9B" w:rsidRDefault="00503A41" w:rsidP="00101554">
            <w:pPr>
              <w:spacing w:after="0" w:line="240" w:lineRule="auto"/>
              <w:jc w:val="center"/>
              <w:rPr>
                <w:rFonts w:ascii="Arial" w:hAnsi="Arial" w:cs="Arial"/>
                <w:b/>
              </w:rPr>
            </w:pPr>
            <w:r w:rsidRPr="008A2C9B">
              <w:rPr>
                <w:rFonts w:ascii="Arial" w:hAnsi="Arial"/>
                <w:b/>
              </w:rPr>
              <w:t>MATERIA ACTIVA</w:t>
            </w:r>
          </w:p>
        </w:tc>
        <w:tc>
          <w:tcPr>
            <w:tcW w:w="1422" w:type="pct"/>
            <w:shd w:val="pct12" w:color="auto" w:fill="FFFFFF"/>
            <w:vAlign w:val="center"/>
          </w:tcPr>
          <w:p w14:paraId="27267E52" w14:textId="77777777" w:rsidR="00503A41" w:rsidRPr="008A2C9B" w:rsidRDefault="00503A41" w:rsidP="00101554">
            <w:pPr>
              <w:spacing w:after="0" w:line="240" w:lineRule="auto"/>
              <w:jc w:val="center"/>
              <w:rPr>
                <w:rFonts w:ascii="Arial" w:hAnsi="Arial" w:cs="Arial"/>
                <w:b/>
              </w:rPr>
            </w:pPr>
            <w:r w:rsidRPr="008A2C9B">
              <w:rPr>
                <w:rFonts w:ascii="Arial" w:hAnsi="Arial"/>
                <w:b/>
              </w:rPr>
              <w:t>RESTRICCIONES</w:t>
            </w:r>
          </w:p>
        </w:tc>
      </w:tr>
      <w:tr w:rsidR="00503A41" w:rsidRPr="00CC4104" w14:paraId="543EF37C" w14:textId="77777777" w:rsidTr="00AA456E">
        <w:tc>
          <w:tcPr>
            <w:tcW w:w="1423" w:type="pct"/>
          </w:tcPr>
          <w:p w14:paraId="55C958EA" w14:textId="77777777" w:rsidR="00503A41" w:rsidRPr="008A2C9B" w:rsidRDefault="00503A41" w:rsidP="00101554">
            <w:pPr>
              <w:pStyle w:val="NoSpacing"/>
              <w:rPr>
                <w:rFonts w:ascii="Arial" w:hAnsi="Arial" w:cs="Arial"/>
                <w:b/>
                <w:snapToGrid w:val="0"/>
              </w:rPr>
            </w:pPr>
            <w:r w:rsidRPr="008A2C9B">
              <w:rPr>
                <w:rFonts w:ascii="Arial" w:hAnsi="Arial"/>
                <w:b/>
                <w:snapToGrid w:val="0"/>
              </w:rPr>
              <w:t>Oidio</w:t>
            </w:r>
          </w:p>
          <w:p w14:paraId="2864E3D3" w14:textId="77777777" w:rsidR="00503A41" w:rsidRPr="008A2C9B" w:rsidRDefault="00503A41" w:rsidP="00101554">
            <w:pPr>
              <w:pStyle w:val="NoSpacing"/>
              <w:rPr>
                <w:rFonts w:ascii="Arial" w:hAnsi="Arial" w:cs="Arial"/>
                <w:i/>
                <w:snapToGrid w:val="0"/>
              </w:rPr>
            </w:pPr>
            <w:r w:rsidRPr="008A2C9B">
              <w:rPr>
                <w:rFonts w:ascii="Arial" w:hAnsi="Arial"/>
                <w:i/>
                <w:snapToGrid w:val="0"/>
              </w:rPr>
              <w:t>Sphaerotheca panfastidio</w:t>
            </w:r>
          </w:p>
        </w:tc>
        <w:tc>
          <w:tcPr>
            <w:tcW w:w="2154" w:type="pct"/>
          </w:tcPr>
          <w:p w14:paraId="4184CED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Boscalida + Piraclostrobín</w:t>
            </w:r>
          </w:p>
          <w:p w14:paraId="1EFF3ED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Bupirimat    </w:t>
            </w:r>
          </w:p>
          <w:p w14:paraId="411A447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Ciflufenamid</w:t>
            </w:r>
          </w:p>
          <w:p w14:paraId="27C1C0A8" w14:textId="77777777" w:rsidR="00503A41" w:rsidRPr="00CC4104" w:rsidRDefault="00503A41" w:rsidP="00101554">
            <w:pPr>
              <w:pStyle w:val="NoSpacing"/>
              <w:rPr>
                <w:rFonts w:ascii="Arial" w:hAnsi="Arial" w:cs="Arial"/>
                <w:i/>
                <w:snapToGrid w:val="0"/>
                <w:lang w:val="pt-PT"/>
              </w:rPr>
            </w:pPr>
            <w:r w:rsidRPr="00CC4104">
              <w:rPr>
                <w:rFonts w:ascii="Arial" w:hAnsi="Arial"/>
                <w:snapToGrid w:val="0"/>
                <w:lang w:val="pt-PT"/>
              </w:rPr>
              <w:t xml:space="preserve">Ciproconazol </w:t>
            </w:r>
          </w:p>
          <w:p w14:paraId="4F08B9A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Clortalonil + Tetraconazol</w:t>
            </w:r>
          </w:p>
          <w:p w14:paraId="1CC8417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Difenoconazol </w:t>
            </w:r>
          </w:p>
          <w:p w14:paraId="4983883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Fenbuconazol  </w:t>
            </w:r>
          </w:p>
          <w:p w14:paraId="560D3245"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Fenpirazamida</w:t>
            </w:r>
          </w:p>
          <w:p w14:paraId="534E52D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Fluopiram + Tebuconazol</w:t>
            </w:r>
          </w:p>
          <w:p w14:paraId="7ECBD5E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Mancozeb+ Metil-tiofanato</w:t>
            </w:r>
            <w:r w:rsidRPr="00CC4104">
              <w:rPr>
                <w:rFonts w:ascii="Arial" w:hAnsi="Arial"/>
                <w:lang w:val="pt-PT"/>
              </w:rPr>
              <w:t>(^)</w:t>
            </w:r>
          </w:p>
          <w:p w14:paraId="6CDA88D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Metil-tiofanato </w:t>
            </w:r>
            <w:r w:rsidRPr="00CC4104">
              <w:rPr>
                <w:rFonts w:ascii="Arial" w:hAnsi="Arial"/>
                <w:lang w:val="pt-PT"/>
              </w:rPr>
              <w:t>(^)</w:t>
            </w:r>
          </w:p>
          <w:p w14:paraId="16C06C4F"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Miclobutanil </w:t>
            </w:r>
          </w:p>
          <w:p w14:paraId="6F07E23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Aceite de naranja</w:t>
            </w:r>
          </w:p>
          <w:p w14:paraId="1C7D8DA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Penconazol </w:t>
            </w:r>
          </w:p>
          <w:p w14:paraId="17B01251"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Polisulfuro de calcio </w:t>
            </w:r>
          </w:p>
          <w:p w14:paraId="58BB6E50"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Quinoxifén</w:t>
            </w:r>
          </w:p>
          <w:p w14:paraId="2983D871"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Tebuconazol</w:t>
            </w:r>
          </w:p>
          <w:p w14:paraId="421337A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Tebuconazol + Trifloxistrobina</w:t>
            </w:r>
          </w:p>
          <w:p w14:paraId="764BAC67"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Tetraconazol </w:t>
            </w:r>
          </w:p>
          <w:p w14:paraId="5021F35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Trifloxistrobina</w:t>
            </w:r>
          </w:p>
          <w:p w14:paraId="41811743"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Azufre</w:t>
            </w:r>
          </w:p>
          <w:p w14:paraId="10664A3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Azufre + Ciproconazol</w:t>
            </w:r>
          </w:p>
          <w:p w14:paraId="3F39265F" w14:textId="77777777" w:rsidR="00503A41" w:rsidRPr="008A2C9B" w:rsidRDefault="00503A41" w:rsidP="00101554">
            <w:pPr>
              <w:pStyle w:val="NoSpacing"/>
              <w:rPr>
                <w:rFonts w:ascii="Arial" w:hAnsi="Arial" w:cs="Arial"/>
                <w:snapToGrid w:val="0"/>
              </w:rPr>
            </w:pPr>
            <w:r w:rsidRPr="008A2C9B">
              <w:rPr>
                <w:rFonts w:ascii="Arial" w:hAnsi="Arial"/>
                <w:snapToGrid w:val="0"/>
              </w:rPr>
              <w:t>Azufre + Oxicloruro de cobre</w:t>
            </w:r>
          </w:p>
        </w:tc>
        <w:tc>
          <w:tcPr>
            <w:tcW w:w="1422" w:type="pct"/>
            <w:vMerge w:val="restart"/>
            <w:vAlign w:val="center"/>
          </w:tcPr>
          <w:p w14:paraId="0E81EBEC" w14:textId="77777777" w:rsidR="00503A41" w:rsidRPr="00CC4104" w:rsidRDefault="00503A41" w:rsidP="00101554">
            <w:pPr>
              <w:spacing w:after="0" w:line="240" w:lineRule="auto"/>
              <w:rPr>
                <w:rFonts w:ascii="Arial" w:hAnsi="Arial" w:cs="Arial"/>
                <w:lang w:val="pt-PT"/>
              </w:rPr>
            </w:pPr>
          </w:p>
          <w:p w14:paraId="2944754F" w14:textId="77777777" w:rsidR="00503A41" w:rsidRPr="00CC4104" w:rsidRDefault="00503A41" w:rsidP="00101554">
            <w:pPr>
              <w:spacing w:after="0" w:line="240" w:lineRule="auto"/>
              <w:rPr>
                <w:rFonts w:ascii="Arial" w:hAnsi="Arial" w:cs="Arial"/>
                <w:lang w:val="pt-PT"/>
              </w:rPr>
            </w:pPr>
            <w:r w:rsidRPr="00CC4104">
              <w:rPr>
                <w:rFonts w:ascii="Arial" w:hAnsi="Arial"/>
                <w:lang w:val="pt-PT"/>
              </w:rPr>
              <w:t>(2) Máximo 2 tratamiento/año</w:t>
            </w:r>
          </w:p>
          <w:p w14:paraId="4255107F" w14:textId="77777777" w:rsidR="00503A41" w:rsidRPr="00CC4104" w:rsidRDefault="00503A41" w:rsidP="00101554">
            <w:pPr>
              <w:pStyle w:val="BodyText"/>
              <w:rPr>
                <w:rFonts w:cs="Arial"/>
                <w:szCs w:val="22"/>
                <w:lang w:val="pt-PT"/>
              </w:rPr>
            </w:pPr>
            <w:r w:rsidRPr="00CC4104">
              <w:rPr>
                <w:lang w:val="pt-PT"/>
              </w:rPr>
              <w:t>(3) Sólo productos que no sean de clasificación toxicológica (T)</w:t>
            </w:r>
          </w:p>
          <w:p w14:paraId="5466A5D6" w14:textId="77777777" w:rsidR="00503A41" w:rsidRPr="00CC4104" w:rsidRDefault="00503A41" w:rsidP="00101554">
            <w:pPr>
              <w:pStyle w:val="BodyText"/>
              <w:rPr>
                <w:rFonts w:cs="Arial"/>
                <w:szCs w:val="22"/>
                <w:lang w:val="pt-PT"/>
              </w:rPr>
            </w:pPr>
          </w:p>
          <w:p w14:paraId="00F4EA72" w14:textId="77777777" w:rsidR="00503A41" w:rsidRPr="00CC4104" w:rsidRDefault="00503A41" w:rsidP="00101554">
            <w:pPr>
              <w:pStyle w:val="BodyText"/>
              <w:rPr>
                <w:rFonts w:cs="Arial"/>
                <w:szCs w:val="22"/>
                <w:lang w:val="pt-PT"/>
              </w:rPr>
            </w:pPr>
          </w:p>
          <w:p w14:paraId="4ED2D9E0" w14:textId="77777777" w:rsidR="00503A41" w:rsidRPr="00CC4104" w:rsidRDefault="00503A41" w:rsidP="00101554">
            <w:pPr>
              <w:spacing w:after="0" w:line="240" w:lineRule="auto"/>
              <w:jc w:val="both"/>
              <w:rPr>
                <w:rFonts w:ascii="Arial" w:hAnsi="Arial" w:cs="Arial"/>
                <w:lang w:val="pt-PT"/>
              </w:rPr>
            </w:pPr>
            <w:r w:rsidRPr="00CC4104">
              <w:rPr>
                <w:rFonts w:ascii="Arial" w:hAnsi="Arial"/>
                <w:lang w:val="pt-PT"/>
              </w:rPr>
              <w:t>(^) La materia activa metil-tiofanato se degrada en carbendazima</w:t>
            </w:r>
          </w:p>
          <w:p w14:paraId="09FD44A4" w14:textId="77777777" w:rsidR="00503A41" w:rsidRPr="00CC4104" w:rsidRDefault="00503A41" w:rsidP="00101554">
            <w:pPr>
              <w:pStyle w:val="BodyText"/>
              <w:rPr>
                <w:rFonts w:cs="Arial"/>
                <w:szCs w:val="22"/>
                <w:lang w:val="pt-PT"/>
              </w:rPr>
            </w:pPr>
          </w:p>
        </w:tc>
      </w:tr>
      <w:tr w:rsidR="00503A41" w:rsidRPr="008A2C9B" w14:paraId="60045182" w14:textId="77777777" w:rsidTr="00AA456E">
        <w:tc>
          <w:tcPr>
            <w:tcW w:w="1423" w:type="pct"/>
          </w:tcPr>
          <w:p w14:paraId="0E0FC6D3" w14:textId="77777777" w:rsidR="00503A41" w:rsidRPr="008A2C9B" w:rsidRDefault="00503A41" w:rsidP="00101554">
            <w:pPr>
              <w:pStyle w:val="NoSpacing"/>
              <w:rPr>
                <w:rFonts w:ascii="Arial" w:hAnsi="Arial" w:cs="Arial"/>
                <w:b/>
                <w:snapToGrid w:val="0"/>
              </w:rPr>
            </w:pPr>
            <w:r w:rsidRPr="008A2C9B">
              <w:rPr>
                <w:rFonts w:ascii="Arial" w:hAnsi="Arial"/>
                <w:b/>
                <w:snapToGrid w:val="0"/>
              </w:rPr>
              <w:t xml:space="preserve">Chancro </w:t>
            </w:r>
          </w:p>
          <w:p w14:paraId="0E4B39EA" w14:textId="77777777" w:rsidR="00503A41" w:rsidRPr="008A2C9B" w:rsidRDefault="00503A41" w:rsidP="00101554">
            <w:pPr>
              <w:pStyle w:val="NoSpacing"/>
              <w:rPr>
                <w:rFonts w:ascii="Arial" w:hAnsi="Arial" w:cs="Arial"/>
                <w:b/>
                <w:i/>
                <w:snapToGrid w:val="0"/>
              </w:rPr>
            </w:pPr>
          </w:p>
        </w:tc>
        <w:tc>
          <w:tcPr>
            <w:tcW w:w="2154" w:type="pct"/>
          </w:tcPr>
          <w:p w14:paraId="76F96E6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Captan (3) </w:t>
            </w:r>
          </w:p>
          <w:p w14:paraId="5A0CEED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Clortalonil (3)</w:t>
            </w:r>
          </w:p>
          <w:p w14:paraId="3D344391"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Clortalonil + Oxicloruro de cobre</w:t>
            </w:r>
          </w:p>
          <w:p w14:paraId="1910DCC2"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Mancozeb + Oxicloruro de cobre</w:t>
            </w:r>
          </w:p>
          <w:p w14:paraId="36F1B21A"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Mancozeb + Sulfato cuprocálcico</w:t>
            </w:r>
          </w:p>
          <w:p w14:paraId="714A6F0D" w14:textId="77777777" w:rsidR="00503A41" w:rsidRPr="008A2C9B" w:rsidRDefault="00503A41" w:rsidP="00101554">
            <w:pPr>
              <w:pStyle w:val="NoSpacing"/>
              <w:rPr>
                <w:rFonts w:ascii="Arial" w:hAnsi="Arial" w:cs="Arial"/>
                <w:snapToGrid w:val="0"/>
              </w:rPr>
            </w:pPr>
            <w:r w:rsidRPr="008A2C9B">
              <w:rPr>
                <w:rFonts w:ascii="Arial" w:hAnsi="Arial"/>
                <w:snapToGrid w:val="0"/>
              </w:rPr>
              <w:t>Óxido cuproso</w:t>
            </w:r>
          </w:p>
          <w:p w14:paraId="4F933D3C" w14:textId="77777777" w:rsidR="00503A41" w:rsidRPr="008A2C9B" w:rsidRDefault="00503A41" w:rsidP="00101554">
            <w:pPr>
              <w:pStyle w:val="NoSpacing"/>
              <w:rPr>
                <w:rFonts w:ascii="Arial" w:hAnsi="Arial" w:cs="Arial"/>
                <w:snapToGrid w:val="0"/>
              </w:rPr>
            </w:pPr>
            <w:r w:rsidRPr="008A2C9B">
              <w:rPr>
                <w:rFonts w:ascii="Arial" w:hAnsi="Arial"/>
                <w:snapToGrid w:val="0"/>
              </w:rPr>
              <w:t>Tiram</w:t>
            </w:r>
          </w:p>
        </w:tc>
        <w:tc>
          <w:tcPr>
            <w:tcW w:w="1422" w:type="pct"/>
            <w:vMerge/>
          </w:tcPr>
          <w:p w14:paraId="5EA0F5D8" w14:textId="77777777" w:rsidR="00503A41" w:rsidRPr="008A2C9B" w:rsidRDefault="00503A41" w:rsidP="00101554">
            <w:pPr>
              <w:spacing w:after="0" w:line="240" w:lineRule="auto"/>
              <w:jc w:val="both"/>
              <w:rPr>
                <w:rFonts w:ascii="Arial" w:hAnsi="Arial" w:cs="Arial"/>
                <w:b/>
                <w:snapToGrid w:val="0"/>
              </w:rPr>
            </w:pPr>
          </w:p>
        </w:tc>
      </w:tr>
      <w:tr w:rsidR="00503A41" w:rsidRPr="00CC4104" w14:paraId="592D4376" w14:textId="77777777" w:rsidTr="00AA456E">
        <w:tc>
          <w:tcPr>
            <w:tcW w:w="1423" w:type="pct"/>
          </w:tcPr>
          <w:p w14:paraId="20B7D39A" w14:textId="77777777" w:rsidR="00503A41" w:rsidRPr="008A2C9B" w:rsidRDefault="00503A41" w:rsidP="00101554">
            <w:pPr>
              <w:pStyle w:val="NoSpacing"/>
              <w:rPr>
                <w:rFonts w:ascii="Arial" w:hAnsi="Arial" w:cs="Arial"/>
                <w:b/>
                <w:snapToGrid w:val="0"/>
              </w:rPr>
            </w:pPr>
            <w:r w:rsidRPr="008A2C9B">
              <w:rPr>
                <w:rFonts w:ascii="Arial" w:hAnsi="Arial"/>
                <w:b/>
                <w:snapToGrid w:val="0"/>
              </w:rPr>
              <w:t>Fusicocum</w:t>
            </w:r>
          </w:p>
        </w:tc>
        <w:tc>
          <w:tcPr>
            <w:tcW w:w="2154" w:type="pct"/>
          </w:tcPr>
          <w:p w14:paraId="473D7996"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 xml:space="preserve">Captan (3) </w:t>
            </w:r>
          </w:p>
          <w:p w14:paraId="1C6E43A4"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Clortalonil (3)</w:t>
            </w:r>
          </w:p>
          <w:p w14:paraId="4D259D61"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Mancozeb + Oxicloruro de cobre</w:t>
            </w:r>
          </w:p>
          <w:p w14:paraId="371371EC"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Mancozeb + Sulfato cuprocálcico</w:t>
            </w:r>
          </w:p>
          <w:p w14:paraId="000642DB"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Óxido cuproso</w:t>
            </w:r>
          </w:p>
          <w:p w14:paraId="0B3F700D" w14:textId="77777777" w:rsidR="00503A41" w:rsidRPr="00CC4104" w:rsidRDefault="00503A41" w:rsidP="00101554">
            <w:pPr>
              <w:pStyle w:val="NoSpacing"/>
              <w:rPr>
                <w:rFonts w:ascii="Arial" w:hAnsi="Arial" w:cs="Arial"/>
                <w:snapToGrid w:val="0"/>
                <w:lang w:val="pt-PT"/>
              </w:rPr>
            </w:pPr>
            <w:r w:rsidRPr="00CC4104">
              <w:rPr>
                <w:rFonts w:ascii="Arial" w:hAnsi="Arial"/>
                <w:snapToGrid w:val="0"/>
                <w:lang w:val="pt-PT"/>
              </w:rPr>
              <w:t>Tiram</w:t>
            </w:r>
          </w:p>
        </w:tc>
        <w:tc>
          <w:tcPr>
            <w:tcW w:w="1422" w:type="pct"/>
            <w:vMerge/>
          </w:tcPr>
          <w:p w14:paraId="1BBA67CF" w14:textId="77777777" w:rsidR="00503A41" w:rsidRPr="00CC4104" w:rsidRDefault="00503A41" w:rsidP="00101554">
            <w:pPr>
              <w:spacing w:after="0" w:line="240" w:lineRule="auto"/>
              <w:jc w:val="both"/>
              <w:rPr>
                <w:rFonts w:ascii="Arial" w:hAnsi="Arial" w:cs="Arial"/>
                <w:b/>
                <w:snapToGrid w:val="0"/>
                <w:lang w:val="pt-PT"/>
              </w:rPr>
            </w:pPr>
          </w:p>
        </w:tc>
      </w:tr>
    </w:tbl>
    <w:p w14:paraId="3881F6A3" w14:textId="77777777" w:rsidR="00503A41" w:rsidRPr="00CC4104" w:rsidRDefault="00503A41" w:rsidP="00B335D9">
      <w:pPr>
        <w:spacing w:line="240" w:lineRule="auto"/>
        <w:rPr>
          <w:rFonts w:ascii="Arial" w:hAnsi="Arial" w:cs="Arial"/>
          <w:lang w:val="pt-PT"/>
        </w:rPr>
      </w:pPr>
    </w:p>
    <w:p w14:paraId="6CDF8CDA" w14:textId="77777777" w:rsidR="00503A41" w:rsidRPr="008A2C9B" w:rsidRDefault="00503A41" w:rsidP="00B335D9">
      <w:pPr>
        <w:spacing w:line="240" w:lineRule="auto"/>
        <w:jc w:val="both"/>
        <w:rPr>
          <w:rFonts w:ascii="Arial" w:hAnsi="Arial" w:cs="Arial"/>
          <w:b/>
          <w:snapToGrid w:val="0"/>
        </w:rPr>
      </w:pPr>
      <w:r w:rsidRPr="00CC4104">
        <w:rPr>
          <w:lang w:val="pt-PT"/>
        </w:rPr>
        <w:br w:type="page"/>
      </w:r>
      <w:r w:rsidRPr="008A2C9B">
        <w:rPr>
          <w:rFonts w:ascii="Arial" w:hAnsi="Arial"/>
          <w:b/>
          <w:snapToGrid w:val="0"/>
        </w:rPr>
        <w:lastRenderedPageBreak/>
        <w:t>3.3.1 (continuación) Melocotón y Nectarina</w:t>
      </w:r>
    </w:p>
    <w:p w14:paraId="572B6587" w14:textId="77777777" w:rsidR="00503A41" w:rsidRPr="008A2C9B" w:rsidRDefault="00503A41"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3"/>
        <w:gridCol w:w="3909"/>
        <w:gridCol w:w="2582"/>
      </w:tblGrid>
      <w:tr w:rsidR="00503A41" w:rsidRPr="008A2C9B" w14:paraId="4D67F063" w14:textId="77777777" w:rsidTr="00AA456E">
        <w:trPr>
          <w:cantSplit/>
          <w:trHeight w:val="20"/>
        </w:trPr>
        <w:tc>
          <w:tcPr>
            <w:tcW w:w="1423" w:type="pct"/>
            <w:shd w:val="clear" w:color="auto" w:fill="D9D9D9"/>
            <w:vAlign w:val="center"/>
          </w:tcPr>
          <w:p w14:paraId="36E2E042" w14:textId="77777777" w:rsidR="00503A41" w:rsidRPr="008A2C9B" w:rsidRDefault="00503A41" w:rsidP="00584BA2">
            <w:pPr>
              <w:pStyle w:val="Heading2"/>
              <w:spacing w:before="0" w:line="240" w:lineRule="auto"/>
              <w:rPr>
                <w:rFonts w:ascii="Arial" w:hAnsi="Arial" w:cs="Arial"/>
                <w:snapToGrid w:val="0"/>
                <w:color w:val="auto"/>
                <w:szCs w:val="22"/>
              </w:rPr>
            </w:pPr>
            <w:r w:rsidRPr="008A2C9B">
              <w:rPr>
                <w:rFonts w:ascii="Arial" w:hAnsi="Arial"/>
                <w:color w:val="auto"/>
              </w:rPr>
              <w:t>ENFERMEDAD</w:t>
            </w:r>
          </w:p>
        </w:tc>
        <w:tc>
          <w:tcPr>
            <w:tcW w:w="2154" w:type="pct"/>
            <w:shd w:val="clear" w:color="auto" w:fill="D9D9D9"/>
            <w:vAlign w:val="center"/>
          </w:tcPr>
          <w:p w14:paraId="38C21340" w14:textId="77777777" w:rsidR="00503A41" w:rsidRPr="008A2C9B" w:rsidRDefault="00503A41" w:rsidP="00584BA2">
            <w:pPr>
              <w:spacing w:after="0" w:line="240" w:lineRule="auto"/>
              <w:rPr>
                <w:rFonts w:ascii="Arial" w:hAnsi="Arial" w:cs="Arial"/>
                <w:b/>
                <w:snapToGrid w:val="0"/>
              </w:rPr>
            </w:pPr>
            <w:r w:rsidRPr="008A2C9B">
              <w:rPr>
                <w:rFonts w:ascii="Arial" w:hAnsi="Arial"/>
                <w:b/>
              </w:rPr>
              <w:t>MATERIA ACTIVA</w:t>
            </w:r>
          </w:p>
        </w:tc>
        <w:tc>
          <w:tcPr>
            <w:tcW w:w="1423" w:type="pct"/>
            <w:shd w:val="clear" w:color="auto" w:fill="D9D9D9"/>
            <w:vAlign w:val="center"/>
          </w:tcPr>
          <w:p w14:paraId="08695ED6" w14:textId="77777777" w:rsidR="00503A41" w:rsidRPr="008A2C9B" w:rsidRDefault="00503A41" w:rsidP="00584BA2">
            <w:pPr>
              <w:spacing w:after="0" w:line="240" w:lineRule="auto"/>
              <w:jc w:val="both"/>
              <w:rPr>
                <w:rFonts w:ascii="Arial" w:hAnsi="Arial" w:cs="Arial"/>
                <w:b/>
              </w:rPr>
            </w:pPr>
            <w:r w:rsidRPr="008A2C9B">
              <w:rPr>
                <w:rFonts w:ascii="Arial" w:hAnsi="Arial"/>
                <w:b/>
              </w:rPr>
              <w:t>RESTRICCIONES</w:t>
            </w:r>
          </w:p>
        </w:tc>
      </w:tr>
      <w:tr w:rsidR="00503A41" w:rsidRPr="00CC4104" w14:paraId="24514F7C" w14:textId="77777777" w:rsidTr="00AA456E">
        <w:trPr>
          <w:cantSplit/>
          <w:trHeight w:val="20"/>
        </w:trPr>
        <w:tc>
          <w:tcPr>
            <w:tcW w:w="1423" w:type="pct"/>
          </w:tcPr>
          <w:p w14:paraId="277DEC18" w14:textId="77777777" w:rsidR="00503A41" w:rsidRPr="008A2C9B" w:rsidRDefault="00503A41" w:rsidP="00584BA2">
            <w:pPr>
              <w:pStyle w:val="NoSpacing"/>
              <w:rPr>
                <w:rFonts w:ascii="Arial" w:hAnsi="Arial" w:cs="Arial"/>
                <w:snapToGrid w:val="0"/>
              </w:rPr>
            </w:pPr>
          </w:p>
          <w:p w14:paraId="24D71E4D" w14:textId="77777777" w:rsidR="00503A41" w:rsidRPr="008A2C9B" w:rsidRDefault="00503A41" w:rsidP="00584BA2">
            <w:pPr>
              <w:pStyle w:val="NoSpacing"/>
              <w:rPr>
                <w:rFonts w:ascii="Arial" w:hAnsi="Arial" w:cs="Arial"/>
                <w:b/>
                <w:snapToGrid w:val="0"/>
              </w:rPr>
            </w:pPr>
            <w:r w:rsidRPr="008A2C9B">
              <w:rPr>
                <w:rFonts w:ascii="Arial" w:hAnsi="Arial"/>
                <w:b/>
                <w:snapToGrid w:val="0"/>
              </w:rPr>
              <w:t>Monilia</w:t>
            </w:r>
          </w:p>
          <w:p w14:paraId="6BB231AF" w14:textId="77777777" w:rsidR="00503A41" w:rsidRPr="008A2C9B" w:rsidRDefault="00503A41" w:rsidP="00584BA2">
            <w:pPr>
              <w:pStyle w:val="NoSpacing"/>
              <w:rPr>
                <w:rFonts w:ascii="Arial" w:hAnsi="Arial" w:cs="Arial"/>
                <w:i/>
                <w:snapToGrid w:val="0"/>
              </w:rPr>
            </w:pPr>
            <w:r w:rsidRPr="008A2C9B">
              <w:rPr>
                <w:rFonts w:ascii="Arial" w:hAnsi="Arial"/>
                <w:i/>
                <w:snapToGrid w:val="0"/>
              </w:rPr>
              <w:t xml:space="preserve">Monilinia laxa </w:t>
            </w:r>
          </w:p>
          <w:p w14:paraId="2E28EBE1" w14:textId="77777777" w:rsidR="00503A41" w:rsidRPr="008A2C9B" w:rsidRDefault="00503A41" w:rsidP="00584BA2">
            <w:pPr>
              <w:pStyle w:val="NoSpacing"/>
              <w:rPr>
                <w:rFonts w:ascii="Arial" w:hAnsi="Arial" w:cs="Arial"/>
                <w:i/>
                <w:snapToGrid w:val="0"/>
              </w:rPr>
            </w:pPr>
            <w:r w:rsidRPr="008A2C9B">
              <w:rPr>
                <w:rFonts w:ascii="Arial" w:hAnsi="Arial"/>
                <w:i/>
                <w:snapToGrid w:val="0"/>
              </w:rPr>
              <w:t xml:space="preserve">Monilinia fructigena </w:t>
            </w:r>
          </w:p>
          <w:p w14:paraId="72EDE064" w14:textId="77777777" w:rsidR="00503A41" w:rsidRPr="008A2C9B" w:rsidRDefault="00503A41" w:rsidP="00584BA2">
            <w:pPr>
              <w:pStyle w:val="NoSpacing"/>
              <w:rPr>
                <w:rFonts w:ascii="Arial" w:hAnsi="Arial" w:cs="Arial"/>
                <w:i/>
                <w:snapToGrid w:val="0"/>
              </w:rPr>
            </w:pPr>
          </w:p>
          <w:p w14:paraId="2AC64B60" w14:textId="77777777" w:rsidR="00503A41" w:rsidRPr="008A2C9B" w:rsidRDefault="00503A41" w:rsidP="00584BA2">
            <w:pPr>
              <w:pStyle w:val="NoSpacing"/>
              <w:rPr>
                <w:rFonts w:ascii="Arial" w:hAnsi="Arial" w:cs="Arial"/>
                <w:i/>
                <w:snapToGrid w:val="0"/>
              </w:rPr>
            </w:pPr>
          </w:p>
          <w:p w14:paraId="14465CD9" w14:textId="77777777" w:rsidR="00503A41" w:rsidRPr="008A2C9B" w:rsidRDefault="00503A41" w:rsidP="00584BA2">
            <w:pPr>
              <w:pStyle w:val="NoSpacing"/>
              <w:rPr>
                <w:rFonts w:ascii="Arial" w:hAnsi="Arial" w:cs="Arial"/>
                <w:snapToGrid w:val="0"/>
              </w:rPr>
            </w:pPr>
          </w:p>
        </w:tc>
        <w:tc>
          <w:tcPr>
            <w:tcW w:w="2154" w:type="pct"/>
          </w:tcPr>
          <w:p w14:paraId="6A64A26F" w14:textId="77777777" w:rsidR="00503A41" w:rsidRPr="00CC4104" w:rsidRDefault="00503A41" w:rsidP="00584BA2">
            <w:pPr>
              <w:pStyle w:val="NoSpacing"/>
              <w:rPr>
                <w:rFonts w:ascii="Arial" w:hAnsi="Arial" w:cs="Arial"/>
                <w:i/>
                <w:snapToGrid w:val="0"/>
                <w:lang w:val="pt-PT"/>
              </w:rPr>
            </w:pPr>
            <w:r w:rsidRPr="00CC4104">
              <w:rPr>
                <w:rFonts w:ascii="Arial" w:hAnsi="Arial"/>
                <w:i/>
                <w:snapToGrid w:val="0"/>
                <w:lang w:val="pt-PT"/>
              </w:rPr>
              <w:t>Bacillus subtilis</w:t>
            </w:r>
          </w:p>
          <w:p w14:paraId="31B85F9B"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Boscalida + Piraclostrobín</w:t>
            </w:r>
          </w:p>
          <w:p w14:paraId="09388AA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Captan (3)</w:t>
            </w:r>
          </w:p>
          <w:p w14:paraId="592B541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Carbonato de hidrógeno de potasio</w:t>
            </w:r>
          </w:p>
          <w:p w14:paraId="6E4533F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Ciproconazol </w:t>
            </w:r>
          </w:p>
          <w:p w14:paraId="6FE78D7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Ciprodinil</w:t>
            </w:r>
          </w:p>
          <w:p w14:paraId="212B802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Ciprodinil + Fludioxonil</w:t>
            </w:r>
          </w:p>
          <w:p w14:paraId="1CE105C2"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Clortalonil (3)</w:t>
            </w:r>
          </w:p>
          <w:p w14:paraId="7FA69AEC"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Difenoconazol </w:t>
            </w:r>
          </w:p>
          <w:p w14:paraId="35923976" w14:textId="77777777" w:rsidR="00503A41" w:rsidRPr="00CC4104" w:rsidRDefault="00503A41" w:rsidP="00584BA2">
            <w:pPr>
              <w:pStyle w:val="NoSpacing"/>
              <w:rPr>
                <w:rFonts w:ascii="Arial" w:hAnsi="Arial" w:cs="Arial"/>
                <w:i/>
                <w:snapToGrid w:val="0"/>
                <w:lang w:val="pt-PT"/>
              </w:rPr>
            </w:pPr>
            <w:r w:rsidRPr="00CC4104">
              <w:rPr>
                <w:rFonts w:ascii="Arial" w:hAnsi="Arial"/>
                <w:snapToGrid w:val="0"/>
                <w:lang w:val="pt-PT"/>
              </w:rPr>
              <w:t xml:space="preserve">Fenbuconazol </w:t>
            </w:r>
          </w:p>
          <w:p w14:paraId="45B322BB"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Fenhexamid</w:t>
            </w:r>
          </w:p>
          <w:p w14:paraId="044848F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Fenpirazamina</w:t>
            </w:r>
          </w:p>
          <w:p w14:paraId="6424B85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Fludioxinil</w:t>
            </w:r>
          </w:p>
          <w:p w14:paraId="6FC10F2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Fluopiram</w:t>
            </w:r>
          </w:p>
          <w:p w14:paraId="5C6EA5A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Fluopiram + Tebuconazol</w:t>
            </w:r>
          </w:p>
          <w:p w14:paraId="1BD4EB5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Hidróxido cúprico (3)</w:t>
            </w:r>
          </w:p>
          <w:p w14:paraId="5254C73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Iprodiona </w:t>
            </w:r>
          </w:p>
          <w:p w14:paraId="196A55D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w:t>
            </w:r>
          </w:p>
          <w:p w14:paraId="1F6B743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Mancozeb+Metil-tiofanato</w:t>
            </w:r>
          </w:p>
          <w:p w14:paraId="78573A4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Mancozeb+Oxicloruro de cobre</w:t>
            </w:r>
          </w:p>
          <w:p w14:paraId="456381C5" w14:textId="77777777" w:rsidR="00503A41" w:rsidRPr="00CC4104" w:rsidRDefault="00503A41" w:rsidP="00584BA2">
            <w:pPr>
              <w:pStyle w:val="NoSpacing"/>
              <w:rPr>
                <w:rFonts w:ascii="Arial" w:hAnsi="Arial" w:cs="Arial"/>
                <w:lang w:val="pt-PT"/>
              </w:rPr>
            </w:pPr>
            <w:r w:rsidRPr="00CC4104">
              <w:rPr>
                <w:rFonts w:ascii="Arial" w:hAnsi="Arial"/>
                <w:snapToGrid w:val="0"/>
                <w:lang w:val="pt-PT"/>
              </w:rPr>
              <w:t xml:space="preserve">Metil-tiofanato </w:t>
            </w:r>
            <w:r w:rsidRPr="00CC4104">
              <w:rPr>
                <w:rFonts w:ascii="Arial" w:hAnsi="Arial"/>
                <w:lang w:val="pt-PT"/>
              </w:rPr>
              <w:t>(^)</w:t>
            </w:r>
          </w:p>
          <w:p w14:paraId="1576439A" w14:textId="77777777" w:rsidR="00503A41" w:rsidRPr="00CC4104" w:rsidRDefault="00503A41" w:rsidP="00584BA2">
            <w:pPr>
              <w:pStyle w:val="NoSpacing"/>
              <w:rPr>
                <w:rFonts w:ascii="Arial" w:hAnsi="Arial" w:cs="Arial"/>
                <w:snapToGrid w:val="0"/>
                <w:lang w:val="pt-PT"/>
              </w:rPr>
            </w:pPr>
            <w:r w:rsidRPr="00CC4104">
              <w:rPr>
                <w:rFonts w:ascii="Arial" w:hAnsi="Arial"/>
                <w:lang w:val="pt-PT"/>
              </w:rPr>
              <w:t>Miclobutanil</w:t>
            </w:r>
          </w:p>
          <w:p w14:paraId="750C270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w:t>
            </w:r>
          </w:p>
          <w:p w14:paraId="6E427808"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 + Sulfato cuprocálcico</w:t>
            </w:r>
          </w:p>
          <w:p w14:paraId="0703BD2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Óxido cuproso</w:t>
            </w:r>
          </w:p>
          <w:p w14:paraId="357D1AF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Azufre + Ciproconazol</w:t>
            </w:r>
          </w:p>
          <w:p w14:paraId="1B80A21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Sulfato cuprocálcico</w:t>
            </w:r>
          </w:p>
          <w:p w14:paraId="30D6375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Sulfato tribásico de cobre</w:t>
            </w:r>
          </w:p>
          <w:p w14:paraId="25153A2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Tebuconazol</w:t>
            </w:r>
          </w:p>
          <w:p w14:paraId="3A63C8B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Tebuconazol + trifloxistrobina</w:t>
            </w:r>
          </w:p>
          <w:p w14:paraId="21174429" w14:textId="77777777" w:rsidR="00503A41" w:rsidRPr="008A2C9B" w:rsidRDefault="00503A41" w:rsidP="00584BA2">
            <w:pPr>
              <w:pStyle w:val="NoSpacing"/>
              <w:rPr>
                <w:rFonts w:ascii="Arial" w:hAnsi="Arial" w:cs="Arial"/>
                <w:snapToGrid w:val="0"/>
              </w:rPr>
            </w:pPr>
            <w:r w:rsidRPr="008A2C9B">
              <w:rPr>
                <w:rFonts w:ascii="Arial" w:hAnsi="Arial"/>
                <w:snapToGrid w:val="0"/>
              </w:rPr>
              <w:t>Tiram</w:t>
            </w:r>
          </w:p>
        </w:tc>
        <w:tc>
          <w:tcPr>
            <w:tcW w:w="1423" w:type="pct"/>
          </w:tcPr>
          <w:p w14:paraId="149E972A" w14:textId="77777777" w:rsidR="00503A41" w:rsidRPr="00CC4104" w:rsidRDefault="00503A41" w:rsidP="00584BA2">
            <w:pPr>
              <w:spacing w:after="0" w:line="240" w:lineRule="auto"/>
              <w:jc w:val="both"/>
              <w:rPr>
                <w:rFonts w:ascii="Arial" w:hAnsi="Arial" w:cs="Arial"/>
                <w:snapToGrid w:val="0"/>
                <w:lang w:val="pt-PT"/>
              </w:rPr>
            </w:pPr>
            <w:r w:rsidRPr="00CC4104">
              <w:rPr>
                <w:rFonts w:ascii="Arial" w:hAnsi="Arial"/>
                <w:lang w:val="pt-PT"/>
              </w:rPr>
              <w:t>(3) Sólo productos que no sean de clasificación toxicológica (T)</w:t>
            </w:r>
            <w:r w:rsidRPr="00CC4104">
              <w:rPr>
                <w:rFonts w:ascii="Arial" w:hAnsi="Arial" w:cs="Arial"/>
                <w:snapToGrid w:val="0"/>
                <w:lang w:val="pt-PT"/>
              </w:rPr>
              <w:br/>
            </w:r>
          </w:p>
          <w:p w14:paraId="2319D790" w14:textId="77777777" w:rsidR="00503A41" w:rsidRPr="00CC4104" w:rsidRDefault="00503A41" w:rsidP="00584BA2">
            <w:pPr>
              <w:spacing w:after="0" w:line="240" w:lineRule="auto"/>
              <w:rPr>
                <w:rFonts w:ascii="Arial" w:hAnsi="Arial" w:cs="Arial"/>
                <w:lang w:val="pt-PT"/>
              </w:rPr>
            </w:pPr>
            <w:r w:rsidRPr="00CC4104">
              <w:rPr>
                <w:rFonts w:ascii="Arial" w:hAnsi="Arial"/>
                <w:lang w:val="pt-PT"/>
              </w:rPr>
              <w:t>(**) El LMR coincide con LD</w:t>
            </w:r>
          </w:p>
          <w:p w14:paraId="316F76B8" w14:textId="77777777" w:rsidR="00503A41" w:rsidRPr="00CC4104" w:rsidRDefault="00503A41" w:rsidP="00584BA2">
            <w:pPr>
              <w:spacing w:after="0" w:line="240" w:lineRule="auto"/>
              <w:rPr>
                <w:rFonts w:ascii="Arial" w:hAnsi="Arial" w:cs="Arial"/>
                <w:lang w:val="pt-PT"/>
              </w:rPr>
            </w:pPr>
          </w:p>
          <w:p w14:paraId="1C2A4EA8" w14:textId="77777777" w:rsidR="00503A41" w:rsidRPr="00CC4104" w:rsidRDefault="00503A41" w:rsidP="00584BA2">
            <w:pPr>
              <w:spacing w:after="0" w:line="240" w:lineRule="auto"/>
              <w:jc w:val="both"/>
              <w:rPr>
                <w:rFonts w:ascii="Arial" w:hAnsi="Arial" w:cs="Arial"/>
                <w:lang w:val="pt-PT"/>
              </w:rPr>
            </w:pPr>
            <w:r w:rsidRPr="00CC4104">
              <w:rPr>
                <w:rFonts w:ascii="Arial" w:hAnsi="Arial"/>
                <w:lang w:val="pt-PT"/>
              </w:rPr>
              <w:t>(^) La materia activa metil-tiofanato se degrada en carbendazima</w:t>
            </w:r>
          </w:p>
          <w:p w14:paraId="1E184665" w14:textId="77777777" w:rsidR="00503A41" w:rsidRPr="00CC4104" w:rsidRDefault="00503A41" w:rsidP="00584BA2">
            <w:pPr>
              <w:spacing w:after="0" w:line="240" w:lineRule="auto"/>
              <w:jc w:val="both"/>
              <w:rPr>
                <w:rFonts w:ascii="Arial" w:hAnsi="Arial" w:cs="Arial"/>
                <w:b/>
                <w:snapToGrid w:val="0"/>
                <w:lang w:val="pt-PT"/>
              </w:rPr>
            </w:pPr>
          </w:p>
        </w:tc>
      </w:tr>
    </w:tbl>
    <w:p w14:paraId="5E6303C3" w14:textId="77777777" w:rsidR="00503A41" w:rsidRPr="00CC4104" w:rsidRDefault="00503A41" w:rsidP="00B335D9">
      <w:pPr>
        <w:spacing w:line="240" w:lineRule="auto"/>
        <w:rPr>
          <w:rFonts w:ascii="Arial" w:hAnsi="Arial" w:cs="Arial"/>
          <w:lang w:val="pt-PT"/>
        </w:rPr>
      </w:pPr>
    </w:p>
    <w:p w14:paraId="17944721" w14:textId="77777777" w:rsidR="00503A41" w:rsidRPr="008A2C9B" w:rsidRDefault="00503A41" w:rsidP="00B335D9">
      <w:pPr>
        <w:spacing w:line="240" w:lineRule="auto"/>
        <w:jc w:val="both"/>
        <w:rPr>
          <w:rFonts w:ascii="Arial" w:hAnsi="Arial" w:cs="Arial"/>
          <w:b/>
          <w:snapToGrid w:val="0"/>
        </w:rPr>
      </w:pPr>
      <w:r w:rsidRPr="00CC4104">
        <w:rPr>
          <w:lang w:val="pt-PT"/>
        </w:rPr>
        <w:br w:type="page"/>
      </w:r>
      <w:r w:rsidRPr="008A2C9B">
        <w:rPr>
          <w:rFonts w:ascii="Arial" w:hAnsi="Arial"/>
          <w:b/>
          <w:snapToGrid w:val="0"/>
        </w:rPr>
        <w:lastRenderedPageBreak/>
        <w:t>3.3.1 (continuación) Melocotón y Nectarina</w:t>
      </w:r>
    </w:p>
    <w:p w14:paraId="2E79770F" w14:textId="77777777" w:rsidR="00503A41" w:rsidRPr="008A2C9B" w:rsidRDefault="00503A41"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3352"/>
        <w:gridCol w:w="2860"/>
      </w:tblGrid>
      <w:tr w:rsidR="00503A41" w:rsidRPr="008A2C9B" w14:paraId="27630953" w14:textId="77777777" w:rsidTr="00AA456E">
        <w:trPr>
          <w:trHeight w:val="469"/>
        </w:trPr>
        <w:tc>
          <w:tcPr>
            <w:tcW w:w="1577" w:type="pct"/>
            <w:shd w:val="pct12" w:color="auto" w:fill="FFFFFF"/>
            <w:vAlign w:val="center"/>
          </w:tcPr>
          <w:p w14:paraId="04D94B87" w14:textId="77777777" w:rsidR="00503A41" w:rsidRPr="008A2C9B" w:rsidRDefault="00503A41" w:rsidP="00584BA2">
            <w:pPr>
              <w:spacing w:after="0" w:line="240" w:lineRule="auto"/>
              <w:jc w:val="center"/>
              <w:rPr>
                <w:rFonts w:ascii="Arial" w:hAnsi="Arial" w:cs="Arial"/>
                <w:b/>
              </w:rPr>
            </w:pPr>
            <w:r w:rsidRPr="008A2C9B">
              <w:rPr>
                <w:rFonts w:ascii="Arial" w:hAnsi="Arial"/>
                <w:b/>
              </w:rPr>
              <w:t>ENFERMEDAD</w:t>
            </w:r>
          </w:p>
        </w:tc>
        <w:tc>
          <w:tcPr>
            <w:tcW w:w="1847" w:type="pct"/>
            <w:shd w:val="pct12" w:color="auto" w:fill="FFFFFF"/>
            <w:vAlign w:val="center"/>
          </w:tcPr>
          <w:p w14:paraId="1F331BB0" w14:textId="77777777" w:rsidR="00503A41" w:rsidRPr="008A2C9B" w:rsidRDefault="00503A41" w:rsidP="00584BA2">
            <w:pPr>
              <w:spacing w:after="0" w:line="240" w:lineRule="auto"/>
              <w:jc w:val="center"/>
              <w:rPr>
                <w:rFonts w:ascii="Arial" w:hAnsi="Arial" w:cs="Arial"/>
                <w:b/>
              </w:rPr>
            </w:pPr>
            <w:r w:rsidRPr="008A2C9B">
              <w:rPr>
                <w:rFonts w:ascii="Arial" w:hAnsi="Arial"/>
                <w:b/>
              </w:rPr>
              <w:t>MATERIA ACTIVA</w:t>
            </w:r>
          </w:p>
        </w:tc>
        <w:tc>
          <w:tcPr>
            <w:tcW w:w="1576" w:type="pct"/>
            <w:shd w:val="pct12" w:color="auto" w:fill="FFFFFF"/>
            <w:vAlign w:val="center"/>
          </w:tcPr>
          <w:p w14:paraId="06B9F7C6" w14:textId="77777777" w:rsidR="00503A41" w:rsidRPr="008A2C9B" w:rsidRDefault="00503A41" w:rsidP="00584BA2">
            <w:pPr>
              <w:spacing w:after="0" w:line="240" w:lineRule="auto"/>
              <w:jc w:val="center"/>
              <w:rPr>
                <w:rFonts w:ascii="Arial" w:hAnsi="Arial" w:cs="Arial"/>
                <w:b/>
              </w:rPr>
            </w:pPr>
            <w:r w:rsidRPr="008A2C9B">
              <w:rPr>
                <w:rFonts w:ascii="Arial" w:hAnsi="Arial"/>
                <w:b/>
              </w:rPr>
              <w:t>RESTRICCIONES</w:t>
            </w:r>
          </w:p>
        </w:tc>
      </w:tr>
      <w:tr w:rsidR="00503A41" w:rsidRPr="00CC4104" w14:paraId="10F6E03E" w14:textId="77777777" w:rsidTr="00AA456E">
        <w:tc>
          <w:tcPr>
            <w:tcW w:w="1577" w:type="pct"/>
            <w:vAlign w:val="center"/>
          </w:tcPr>
          <w:p w14:paraId="1D6976F1" w14:textId="77777777" w:rsidR="00503A41" w:rsidRPr="008A2C9B" w:rsidRDefault="00503A41" w:rsidP="00584BA2">
            <w:pPr>
              <w:pStyle w:val="NoSpacing"/>
              <w:rPr>
                <w:rFonts w:ascii="Arial" w:hAnsi="Arial" w:cs="Arial"/>
                <w:b/>
                <w:snapToGrid w:val="0"/>
              </w:rPr>
            </w:pPr>
            <w:r w:rsidRPr="008A2C9B">
              <w:rPr>
                <w:rFonts w:ascii="Arial" w:hAnsi="Arial"/>
                <w:b/>
                <w:snapToGrid w:val="0"/>
              </w:rPr>
              <w:t>Cribado</w:t>
            </w:r>
          </w:p>
          <w:p w14:paraId="7204C175" w14:textId="77777777" w:rsidR="00503A41" w:rsidRPr="008A2C9B" w:rsidRDefault="00503A41" w:rsidP="00584BA2">
            <w:pPr>
              <w:pStyle w:val="NoSpacing"/>
              <w:rPr>
                <w:rFonts w:ascii="Arial" w:hAnsi="Arial" w:cs="Arial"/>
                <w:snapToGrid w:val="0"/>
              </w:rPr>
            </w:pPr>
            <w:r w:rsidRPr="008A2C9B">
              <w:rPr>
                <w:rFonts w:ascii="Arial" w:hAnsi="Arial"/>
                <w:i/>
                <w:snapToGrid w:val="0"/>
              </w:rPr>
              <w:t>Wilsonomyces carpophilus</w:t>
            </w:r>
          </w:p>
        </w:tc>
        <w:tc>
          <w:tcPr>
            <w:tcW w:w="1847" w:type="pct"/>
          </w:tcPr>
          <w:p w14:paraId="3B7E916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Captan (3) (**)</w:t>
            </w:r>
          </w:p>
          <w:p w14:paraId="019CE57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Difenoconazol</w:t>
            </w:r>
          </w:p>
          <w:p w14:paraId="7B1C309D" w14:textId="77777777" w:rsidR="00503A41" w:rsidRPr="00CC4104" w:rsidRDefault="00503A41" w:rsidP="00584BA2">
            <w:pPr>
              <w:pStyle w:val="NoSpacing"/>
              <w:rPr>
                <w:rFonts w:ascii="Arial" w:hAnsi="Arial" w:cs="Arial"/>
                <w:i/>
                <w:snapToGrid w:val="0"/>
                <w:lang w:val="pt-PT"/>
              </w:rPr>
            </w:pPr>
            <w:r w:rsidRPr="00CC4104">
              <w:rPr>
                <w:rFonts w:ascii="Arial" w:hAnsi="Arial"/>
                <w:snapToGrid w:val="0"/>
                <w:lang w:val="pt-PT"/>
              </w:rPr>
              <w:t>Dodina (3)</w:t>
            </w:r>
          </w:p>
          <w:p w14:paraId="0381F93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Hidróxido cúprico (3) </w:t>
            </w:r>
          </w:p>
          <w:p w14:paraId="2C41791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Metil-tiofanato </w:t>
            </w:r>
            <w:r w:rsidRPr="00CC4104">
              <w:rPr>
                <w:rFonts w:ascii="Arial" w:hAnsi="Arial"/>
                <w:lang w:val="pt-PT"/>
              </w:rPr>
              <w:t>(^)</w:t>
            </w:r>
          </w:p>
          <w:p w14:paraId="66CF01E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Metil-tiofanato + Mancozeb </w:t>
            </w:r>
            <w:r w:rsidRPr="00CC4104">
              <w:rPr>
                <w:rFonts w:ascii="Arial" w:hAnsi="Arial"/>
                <w:lang w:val="pt-PT"/>
              </w:rPr>
              <w:t>(^)</w:t>
            </w:r>
          </w:p>
          <w:p w14:paraId="2E87FA1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Oxicloruro de cobre </w:t>
            </w:r>
          </w:p>
          <w:p w14:paraId="3193218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 + Sulfato cuprocálcico</w:t>
            </w:r>
          </w:p>
          <w:p w14:paraId="7479D63C"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Óxido cuproso </w:t>
            </w:r>
          </w:p>
          <w:p w14:paraId="011CC3B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cuprocálcico </w:t>
            </w:r>
          </w:p>
          <w:p w14:paraId="478D308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tribásico de cobre </w:t>
            </w:r>
          </w:p>
          <w:p w14:paraId="0E8A835C" w14:textId="77777777" w:rsidR="00503A41" w:rsidRPr="008A2C9B" w:rsidRDefault="00503A41" w:rsidP="00584BA2">
            <w:pPr>
              <w:pStyle w:val="NoSpacing"/>
              <w:rPr>
                <w:rFonts w:ascii="Arial" w:hAnsi="Arial" w:cs="Arial"/>
                <w:snapToGrid w:val="0"/>
              </w:rPr>
            </w:pPr>
            <w:r w:rsidRPr="008A2C9B">
              <w:rPr>
                <w:rFonts w:ascii="Arial" w:hAnsi="Arial"/>
                <w:snapToGrid w:val="0"/>
              </w:rPr>
              <w:t>Tiram</w:t>
            </w:r>
          </w:p>
        </w:tc>
        <w:tc>
          <w:tcPr>
            <w:tcW w:w="1576" w:type="pct"/>
            <w:vMerge w:val="restart"/>
            <w:vAlign w:val="center"/>
          </w:tcPr>
          <w:p w14:paraId="72DE0BBA" w14:textId="77777777" w:rsidR="00503A41" w:rsidRPr="00CC4104" w:rsidRDefault="00503A41" w:rsidP="00584BA2">
            <w:pPr>
              <w:spacing w:after="0" w:line="240" w:lineRule="auto"/>
              <w:jc w:val="both"/>
              <w:rPr>
                <w:rFonts w:ascii="Arial" w:hAnsi="Arial" w:cs="Arial"/>
                <w:snapToGrid w:val="0"/>
                <w:lang w:val="pt-PT"/>
              </w:rPr>
            </w:pPr>
            <w:r w:rsidRPr="00CC4104">
              <w:rPr>
                <w:rFonts w:ascii="Arial" w:hAnsi="Arial"/>
                <w:lang w:val="pt-PT"/>
              </w:rPr>
              <w:t>(3) Sólo productos que no sean de clasificación toxicológica (T)</w:t>
            </w:r>
            <w:r w:rsidRPr="00CC4104">
              <w:rPr>
                <w:rFonts w:ascii="Arial" w:hAnsi="Arial" w:cs="Arial"/>
                <w:snapToGrid w:val="0"/>
                <w:lang w:val="pt-PT"/>
              </w:rPr>
              <w:br/>
            </w:r>
          </w:p>
          <w:p w14:paraId="4B74DE53" w14:textId="77777777" w:rsidR="00503A41" w:rsidRPr="00CC4104" w:rsidRDefault="00503A41" w:rsidP="00584BA2">
            <w:pPr>
              <w:spacing w:after="0" w:line="240" w:lineRule="auto"/>
              <w:rPr>
                <w:rFonts w:ascii="Arial" w:hAnsi="Arial" w:cs="Arial"/>
                <w:lang w:val="pt-PT"/>
              </w:rPr>
            </w:pPr>
            <w:r w:rsidRPr="00CC4104">
              <w:rPr>
                <w:rFonts w:ascii="Arial" w:hAnsi="Arial"/>
                <w:lang w:val="pt-PT"/>
              </w:rPr>
              <w:t>(**) El LMR coincide con LD</w:t>
            </w:r>
          </w:p>
          <w:p w14:paraId="5D81E473" w14:textId="77777777" w:rsidR="00503A41" w:rsidRPr="00CC4104" w:rsidRDefault="00503A41" w:rsidP="00584BA2">
            <w:pPr>
              <w:spacing w:after="0" w:line="240" w:lineRule="auto"/>
              <w:rPr>
                <w:rFonts w:ascii="Arial" w:hAnsi="Arial" w:cs="Arial"/>
                <w:lang w:val="pt-PT"/>
              </w:rPr>
            </w:pPr>
          </w:p>
          <w:p w14:paraId="5B2608DC" w14:textId="77777777" w:rsidR="00503A41" w:rsidRPr="00CC4104" w:rsidRDefault="00503A41" w:rsidP="00584BA2">
            <w:pPr>
              <w:spacing w:after="0" w:line="240" w:lineRule="auto"/>
              <w:jc w:val="both"/>
              <w:rPr>
                <w:rFonts w:ascii="Arial" w:hAnsi="Arial" w:cs="Arial"/>
                <w:lang w:val="pt-PT"/>
              </w:rPr>
            </w:pPr>
            <w:r w:rsidRPr="00CC4104">
              <w:rPr>
                <w:rFonts w:ascii="Arial" w:hAnsi="Arial"/>
                <w:lang w:val="pt-PT"/>
              </w:rPr>
              <w:t>(^) La materia activa metil-tiofanato se degrada en carbendazima</w:t>
            </w:r>
          </w:p>
          <w:p w14:paraId="5D2ECE24" w14:textId="77777777" w:rsidR="00503A41" w:rsidRPr="00CC4104" w:rsidRDefault="00503A41" w:rsidP="00584BA2">
            <w:pPr>
              <w:spacing w:after="0" w:line="240" w:lineRule="auto"/>
              <w:rPr>
                <w:rFonts w:ascii="Arial" w:hAnsi="Arial" w:cs="Arial"/>
                <w:lang w:val="pt-PT"/>
              </w:rPr>
            </w:pPr>
          </w:p>
          <w:p w14:paraId="67A71C55" w14:textId="77777777" w:rsidR="00503A41" w:rsidRPr="00CC4104" w:rsidRDefault="00503A41" w:rsidP="00584BA2">
            <w:pPr>
              <w:spacing w:after="0" w:line="240" w:lineRule="auto"/>
              <w:jc w:val="both"/>
              <w:rPr>
                <w:rFonts w:ascii="Arial" w:hAnsi="Arial" w:cs="Arial"/>
                <w:snapToGrid w:val="0"/>
                <w:lang w:val="pt-PT"/>
              </w:rPr>
            </w:pPr>
          </w:p>
        </w:tc>
      </w:tr>
      <w:tr w:rsidR="00503A41" w:rsidRPr="008A2C9B" w14:paraId="46D1655E" w14:textId="77777777" w:rsidTr="00AA456E">
        <w:tc>
          <w:tcPr>
            <w:tcW w:w="1577" w:type="pct"/>
            <w:vAlign w:val="center"/>
          </w:tcPr>
          <w:p w14:paraId="6A056B8F" w14:textId="77777777" w:rsidR="00503A41" w:rsidRPr="008A2C9B" w:rsidRDefault="00503A41" w:rsidP="00584BA2">
            <w:pPr>
              <w:pStyle w:val="NoSpacing"/>
              <w:rPr>
                <w:rFonts w:ascii="Arial" w:hAnsi="Arial" w:cs="Arial"/>
                <w:b/>
                <w:snapToGrid w:val="0"/>
              </w:rPr>
            </w:pPr>
            <w:r w:rsidRPr="008A2C9B">
              <w:rPr>
                <w:rFonts w:ascii="Arial" w:hAnsi="Arial"/>
                <w:b/>
                <w:snapToGrid w:val="0"/>
              </w:rPr>
              <w:t>Abolladura</w:t>
            </w:r>
          </w:p>
          <w:p w14:paraId="6CFC4043" w14:textId="77777777" w:rsidR="00503A41" w:rsidRPr="008A2C9B" w:rsidRDefault="00503A41" w:rsidP="00584BA2">
            <w:pPr>
              <w:pStyle w:val="NoSpacing"/>
              <w:rPr>
                <w:rFonts w:ascii="Arial" w:hAnsi="Arial" w:cs="Arial"/>
                <w:i/>
                <w:snapToGrid w:val="0"/>
              </w:rPr>
            </w:pPr>
            <w:r w:rsidRPr="008A2C9B">
              <w:rPr>
                <w:rFonts w:ascii="Arial" w:hAnsi="Arial"/>
                <w:i/>
                <w:snapToGrid w:val="0"/>
              </w:rPr>
              <w:t>Taphrina deformans</w:t>
            </w:r>
          </w:p>
        </w:tc>
        <w:tc>
          <w:tcPr>
            <w:tcW w:w="1847" w:type="pct"/>
          </w:tcPr>
          <w:p w14:paraId="243A391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Captan (3) </w:t>
            </w:r>
          </w:p>
          <w:p w14:paraId="68ACC67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Difenoconazol </w:t>
            </w:r>
          </w:p>
          <w:p w14:paraId="4746123A" w14:textId="77777777" w:rsidR="00503A41" w:rsidRPr="00CC4104" w:rsidRDefault="00503A41" w:rsidP="00584BA2">
            <w:pPr>
              <w:pStyle w:val="NoSpacing"/>
              <w:rPr>
                <w:rFonts w:ascii="Arial" w:hAnsi="Arial" w:cs="Arial"/>
                <w:i/>
                <w:snapToGrid w:val="0"/>
                <w:lang w:val="pt-PT"/>
              </w:rPr>
            </w:pPr>
            <w:r w:rsidRPr="00CC4104">
              <w:rPr>
                <w:rFonts w:ascii="Arial" w:hAnsi="Arial"/>
                <w:snapToGrid w:val="0"/>
                <w:lang w:val="pt-PT"/>
              </w:rPr>
              <w:t xml:space="preserve">Dodina (3) </w:t>
            </w:r>
          </w:p>
          <w:p w14:paraId="66361CD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Hidróxido cúprico (3)</w:t>
            </w:r>
          </w:p>
          <w:p w14:paraId="44FDB29C"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Oxicloruro de cobre </w:t>
            </w:r>
          </w:p>
          <w:p w14:paraId="53B9D53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Oxicloruro de cobre + Sulfato cuprocálcico Óxido cuproso  </w:t>
            </w:r>
          </w:p>
          <w:p w14:paraId="1B35E1A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cuprocálcico </w:t>
            </w:r>
          </w:p>
          <w:p w14:paraId="7D1E4D08"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tribásico de cobre </w:t>
            </w:r>
          </w:p>
          <w:p w14:paraId="0E7E20CC" w14:textId="77777777" w:rsidR="00503A41" w:rsidRPr="008A2C9B" w:rsidRDefault="00503A41" w:rsidP="00584BA2">
            <w:pPr>
              <w:pStyle w:val="NoSpacing"/>
              <w:rPr>
                <w:rFonts w:ascii="Arial" w:hAnsi="Arial" w:cs="Arial"/>
                <w:b/>
                <w:snapToGrid w:val="0"/>
              </w:rPr>
            </w:pPr>
            <w:r w:rsidRPr="008A2C9B">
              <w:rPr>
                <w:rFonts w:ascii="Arial" w:hAnsi="Arial"/>
                <w:snapToGrid w:val="0"/>
              </w:rPr>
              <w:t>Tiram</w:t>
            </w:r>
          </w:p>
        </w:tc>
        <w:tc>
          <w:tcPr>
            <w:tcW w:w="1576" w:type="pct"/>
            <w:vMerge/>
          </w:tcPr>
          <w:p w14:paraId="17BCF360" w14:textId="77777777" w:rsidR="00503A41" w:rsidRPr="008A2C9B" w:rsidRDefault="00503A41" w:rsidP="00584BA2">
            <w:pPr>
              <w:spacing w:after="0" w:line="240" w:lineRule="auto"/>
              <w:jc w:val="both"/>
              <w:rPr>
                <w:rFonts w:ascii="Arial" w:hAnsi="Arial" w:cs="Arial"/>
                <w:b/>
                <w:snapToGrid w:val="0"/>
              </w:rPr>
            </w:pPr>
          </w:p>
        </w:tc>
      </w:tr>
      <w:tr w:rsidR="00503A41" w:rsidRPr="008A2C9B" w14:paraId="79E9DEFE" w14:textId="77777777" w:rsidTr="00AA456E">
        <w:trPr>
          <w:trHeight w:val="965"/>
        </w:trPr>
        <w:tc>
          <w:tcPr>
            <w:tcW w:w="1577" w:type="pct"/>
            <w:vAlign w:val="center"/>
          </w:tcPr>
          <w:p w14:paraId="6A2AA987" w14:textId="77777777" w:rsidR="00503A41" w:rsidRPr="008A2C9B" w:rsidRDefault="00503A41" w:rsidP="00584BA2">
            <w:pPr>
              <w:pStyle w:val="NoSpacing"/>
              <w:rPr>
                <w:rFonts w:ascii="Arial" w:hAnsi="Arial" w:cs="Arial"/>
                <w:b/>
                <w:snapToGrid w:val="0"/>
              </w:rPr>
            </w:pPr>
            <w:r w:rsidRPr="008A2C9B">
              <w:rPr>
                <w:rFonts w:ascii="Arial" w:hAnsi="Arial"/>
                <w:b/>
                <w:snapToGrid w:val="0"/>
              </w:rPr>
              <w:t>Roya</w:t>
            </w:r>
          </w:p>
          <w:p w14:paraId="01B68CD8" w14:textId="77777777" w:rsidR="00503A41" w:rsidRPr="008A2C9B" w:rsidRDefault="00503A41" w:rsidP="00584BA2">
            <w:pPr>
              <w:pStyle w:val="NoSpacing"/>
              <w:rPr>
                <w:rFonts w:ascii="Arial" w:hAnsi="Arial" w:cs="Arial"/>
                <w:snapToGrid w:val="0"/>
              </w:rPr>
            </w:pPr>
            <w:r w:rsidRPr="008A2C9B">
              <w:rPr>
                <w:rFonts w:ascii="Arial" w:hAnsi="Arial"/>
                <w:i/>
                <w:snapToGrid w:val="0"/>
              </w:rPr>
              <w:t xml:space="preserve">Tranzschelia discolor </w:t>
            </w:r>
          </w:p>
        </w:tc>
        <w:tc>
          <w:tcPr>
            <w:tcW w:w="1847" w:type="pct"/>
          </w:tcPr>
          <w:p w14:paraId="5345E40E" w14:textId="77777777" w:rsidR="00503A41" w:rsidRPr="008A2C9B" w:rsidRDefault="00503A41" w:rsidP="00584BA2">
            <w:pPr>
              <w:pStyle w:val="NoSpacing"/>
              <w:rPr>
                <w:rFonts w:ascii="Arial" w:hAnsi="Arial" w:cs="Arial"/>
                <w:i/>
                <w:snapToGrid w:val="0"/>
              </w:rPr>
            </w:pPr>
            <w:r w:rsidRPr="008A2C9B">
              <w:rPr>
                <w:rFonts w:ascii="Arial" w:hAnsi="Arial"/>
                <w:snapToGrid w:val="0"/>
              </w:rPr>
              <w:t xml:space="preserve">Ciproconazol </w:t>
            </w:r>
          </w:p>
          <w:p w14:paraId="3B4ABFA9" w14:textId="77777777" w:rsidR="00503A41" w:rsidRPr="008A2C9B" w:rsidRDefault="00503A41" w:rsidP="00584BA2">
            <w:pPr>
              <w:pStyle w:val="NoSpacing"/>
              <w:rPr>
                <w:rFonts w:ascii="Arial" w:hAnsi="Arial" w:cs="Arial"/>
                <w:snapToGrid w:val="0"/>
              </w:rPr>
            </w:pPr>
            <w:r w:rsidRPr="008A2C9B">
              <w:rPr>
                <w:rFonts w:ascii="Arial" w:hAnsi="Arial"/>
                <w:snapToGrid w:val="0"/>
              </w:rPr>
              <w:t>Mancozeb</w:t>
            </w:r>
          </w:p>
          <w:p w14:paraId="3DA78751"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Maneb </w:t>
            </w:r>
          </w:p>
        </w:tc>
        <w:tc>
          <w:tcPr>
            <w:tcW w:w="1576" w:type="pct"/>
            <w:vMerge/>
          </w:tcPr>
          <w:p w14:paraId="5EFF0EDB" w14:textId="77777777" w:rsidR="00503A41" w:rsidRPr="008A2C9B" w:rsidRDefault="00503A41" w:rsidP="00584BA2">
            <w:pPr>
              <w:spacing w:after="0" w:line="240" w:lineRule="auto"/>
              <w:jc w:val="both"/>
              <w:rPr>
                <w:rFonts w:ascii="Arial" w:hAnsi="Arial" w:cs="Arial"/>
                <w:b/>
                <w:snapToGrid w:val="0"/>
              </w:rPr>
            </w:pPr>
          </w:p>
        </w:tc>
      </w:tr>
      <w:tr w:rsidR="00503A41" w:rsidRPr="00CC4104" w14:paraId="7E1FA7BD" w14:textId="77777777" w:rsidTr="00AA456E">
        <w:trPr>
          <w:trHeight w:val="1089"/>
        </w:trPr>
        <w:tc>
          <w:tcPr>
            <w:tcW w:w="1577" w:type="pct"/>
            <w:vAlign w:val="center"/>
          </w:tcPr>
          <w:p w14:paraId="1C1CA4A5" w14:textId="77777777" w:rsidR="00503A41" w:rsidRPr="008A2C9B" w:rsidRDefault="00503A41" w:rsidP="00584BA2">
            <w:pPr>
              <w:pStyle w:val="NoSpacing"/>
              <w:rPr>
                <w:rFonts w:ascii="Arial" w:hAnsi="Arial" w:cs="Arial"/>
                <w:b/>
                <w:snapToGrid w:val="0"/>
              </w:rPr>
            </w:pPr>
            <w:r w:rsidRPr="008A2C9B">
              <w:rPr>
                <w:rFonts w:ascii="Arial" w:hAnsi="Arial"/>
                <w:b/>
                <w:snapToGrid w:val="0"/>
              </w:rPr>
              <w:t>Bacteriosis</w:t>
            </w:r>
          </w:p>
        </w:tc>
        <w:tc>
          <w:tcPr>
            <w:tcW w:w="1847" w:type="pct"/>
          </w:tcPr>
          <w:p w14:paraId="11E516D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Hidróxido cúprico</w:t>
            </w:r>
          </w:p>
          <w:p w14:paraId="1CAA528F"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Oxid cuproso</w:t>
            </w:r>
          </w:p>
          <w:p w14:paraId="4D2DF59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w:t>
            </w:r>
          </w:p>
          <w:p w14:paraId="773474A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Sulfato cuprocálcico</w:t>
            </w:r>
          </w:p>
          <w:p w14:paraId="326D1F9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Sulfato tribásico de cobre</w:t>
            </w:r>
          </w:p>
        </w:tc>
        <w:tc>
          <w:tcPr>
            <w:tcW w:w="1576" w:type="pct"/>
            <w:vMerge/>
          </w:tcPr>
          <w:p w14:paraId="1F619862" w14:textId="77777777" w:rsidR="00503A41" w:rsidRPr="00CC4104" w:rsidRDefault="00503A41" w:rsidP="00584BA2">
            <w:pPr>
              <w:spacing w:after="0" w:line="240" w:lineRule="auto"/>
              <w:jc w:val="both"/>
              <w:rPr>
                <w:rFonts w:ascii="Arial" w:hAnsi="Arial" w:cs="Arial"/>
                <w:b/>
                <w:snapToGrid w:val="0"/>
                <w:lang w:val="pt-PT"/>
              </w:rPr>
            </w:pPr>
          </w:p>
        </w:tc>
      </w:tr>
    </w:tbl>
    <w:p w14:paraId="1F72EA15" w14:textId="77777777" w:rsidR="00503A41" w:rsidRPr="00CC4104" w:rsidRDefault="00503A41" w:rsidP="00B335D9">
      <w:pPr>
        <w:spacing w:line="240" w:lineRule="auto"/>
        <w:jc w:val="both"/>
        <w:rPr>
          <w:rFonts w:ascii="Arial" w:hAnsi="Arial" w:cs="Arial"/>
          <w:b/>
          <w:snapToGrid w:val="0"/>
          <w:lang w:val="pt-PT"/>
        </w:rPr>
      </w:pPr>
    </w:p>
    <w:p w14:paraId="168AFB2D" w14:textId="77777777" w:rsidR="00503A41" w:rsidRPr="00CC4104" w:rsidRDefault="00503A41" w:rsidP="00B335D9">
      <w:pPr>
        <w:spacing w:line="240" w:lineRule="auto"/>
        <w:jc w:val="both"/>
        <w:rPr>
          <w:rFonts w:ascii="Arial" w:hAnsi="Arial" w:cs="Arial"/>
          <w:b/>
          <w:snapToGrid w:val="0"/>
          <w:lang w:val="pt-PT"/>
        </w:rPr>
      </w:pPr>
      <w:r w:rsidRPr="00CC4104">
        <w:rPr>
          <w:lang w:val="pt-PT"/>
        </w:rPr>
        <w:br w:type="page"/>
      </w:r>
    </w:p>
    <w:p w14:paraId="6CD2B520" w14:textId="77777777" w:rsidR="00503A41" w:rsidRDefault="00503A41" w:rsidP="00B335D9">
      <w:pPr>
        <w:spacing w:line="240" w:lineRule="auto"/>
        <w:jc w:val="both"/>
        <w:rPr>
          <w:rFonts w:ascii="Arial" w:hAnsi="Arial"/>
          <w:b/>
          <w:snapToGrid w:val="0"/>
        </w:rPr>
      </w:pPr>
      <w:r w:rsidRPr="008A2C9B">
        <w:rPr>
          <w:rFonts w:ascii="Arial" w:hAnsi="Arial"/>
          <w:b/>
          <w:snapToGrid w:val="0"/>
        </w:rPr>
        <w:lastRenderedPageBreak/>
        <w:t>3.3.2 Cereza</w:t>
      </w:r>
    </w:p>
    <w:p w14:paraId="16448C8D" w14:textId="77777777" w:rsidR="00584BA2" w:rsidRPr="008A2C9B" w:rsidRDefault="00584BA2"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3613"/>
        <w:gridCol w:w="2599"/>
      </w:tblGrid>
      <w:tr w:rsidR="00503A41" w:rsidRPr="008A2C9B" w14:paraId="7568E6D8" w14:textId="77777777" w:rsidTr="00584BA2">
        <w:trPr>
          <w:trHeight w:val="360"/>
        </w:trPr>
        <w:tc>
          <w:tcPr>
            <w:tcW w:w="1577" w:type="pct"/>
            <w:shd w:val="pct12" w:color="auto" w:fill="FFFFFF"/>
            <w:vAlign w:val="center"/>
          </w:tcPr>
          <w:p w14:paraId="6A7B8D46" w14:textId="77777777" w:rsidR="00503A41" w:rsidRPr="008A2C9B" w:rsidRDefault="00503A41" w:rsidP="00584BA2">
            <w:pPr>
              <w:spacing w:after="0" w:line="240" w:lineRule="auto"/>
              <w:jc w:val="center"/>
              <w:rPr>
                <w:rFonts w:ascii="Arial" w:hAnsi="Arial" w:cs="Arial"/>
                <w:b/>
              </w:rPr>
            </w:pPr>
            <w:r w:rsidRPr="008A2C9B">
              <w:rPr>
                <w:rFonts w:ascii="Arial" w:hAnsi="Arial"/>
                <w:b/>
              </w:rPr>
              <w:t>ENFERMEDAD</w:t>
            </w:r>
          </w:p>
        </w:tc>
        <w:tc>
          <w:tcPr>
            <w:tcW w:w="1991" w:type="pct"/>
            <w:shd w:val="pct12" w:color="auto" w:fill="FFFFFF"/>
            <w:vAlign w:val="center"/>
          </w:tcPr>
          <w:p w14:paraId="20E7B1FD" w14:textId="77777777" w:rsidR="00503A41" w:rsidRPr="008A2C9B" w:rsidRDefault="00503A41" w:rsidP="00584BA2">
            <w:pPr>
              <w:spacing w:after="0" w:line="240" w:lineRule="auto"/>
              <w:jc w:val="center"/>
              <w:rPr>
                <w:rFonts w:ascii="Arial" w:hAnsi="Arial" w:cs="Arial"/>
                <w:b/>
              </w:rPr>
            </w:pPr>
            <w:r w:rsidRPr="008A2C9B">
              <w:rPr>
                <w:rFonts w:ascii="Arial" w:hAnsi="Arial"/>
                <w:b/>
              </w:rPr>
              <w:t>MATERIA ACTIVA</w:t>
            </w:r>
          </w:p>
        </w:tc>
        <w:tc>
          <w:tcPr>
            <w:tcW w:w="1432" w:type="pct"/>
            <w:shd w:val="pct12" w:color="auto" w:fill="FFFFFF"/>
            <w:vAlign w:val="center"/>
          </w:tcPr>
          <w:p w14:paraId="73A3FE8A" w14:textId="77777777" w:rsidR="00503A41" w:rsidRPr="008A2C9B" w:rsidRDefault="00503A41" w:rsidP="00584BA2">
            <w:pPr>
              <w:spacing w:after="0" w:line="240" w:lineRule="auto"/>
              <w:jc w:val="center"/>
              <w:rPr>
                <w:rFonts w:ascii="Arial" w:hAnsi="Arial" w:cs="Arial"/>
                <w:b/>
              </w:rPr>
            </w:pPr>
            <w:r w:rsidRPr="008A2C9B">
              <w:rPr>
                <w:rFonts w:ascii="Arial" w:hAnsi="Arial"/>
                <w:b/>
              </w:rPr>
              <w:t>RESTRICCIONES</w:t>
            </w:r>
          </w:p>
        </w:tc>
      </w:tr>
      <w:tr w:rsidR="00503A41" w:rsidRPr="00CC4104" w14:paraId="3DCCCC2F" w14:textId="77777777" w:rsidTr="00584BA2">
        <w:trPr>
          <w:trHeight w:val="310"/>
        </w:trPr>
        <w:tc>
          <w:tcPr>
            <w:tcW w:w="1577" w:type="pct"/>
            <w:vAlign w:val="center"/>
          </w:tcPr>
          <w:p w14:paraId="546CF04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Monília</w:t>
            </w:r>
          </w:p>
          <w:p w14:paraId="724A4E05" w14:textId="77777777" w:rsidR="00503A41" w:rsidRPr="00CC4104" w:rsidRDefault="00503A41" w:rsidP="00584BA2">
            <w:pPr>
              <w:pStyle w:val="NoSpacing"/>
              <w:rPr>
                <w:rFonts w:ascii="Arial" w:hAnsi="Arial" w:cs="Arial"/>
                <w:i/>
                <w:snapToGrid w:val="0"/>
                <w:lang w:val="pt-PT"/>
              </w:rPr>
            </w:pPr>
            <w:r w:rsidRPr="00CC4104">
              <w:rPr>
                <w:rFonts w:ascii="Arial" w:hAnsi="Arial"/>
                <w:i/>
                <w:snapToGrid w:val="0"/>
                <w:lang w:val="pt-PT"/>
              </w:rPr>
              <w:t>Monilinia laxa</w:t>
            </w:r>
          </w:p>
          <w:p w14:paraId="27A0168C" w14:textId="77777777" w:rsidR="00503A41" w:rsidRPr="00CC4104" w:rsidRDefault="00503A41" w:rsidP="00584BA2">
            <w:pPr>
              <w:pStyle w:val="NoSpacing"/>
              <w:rPr>
                <w:rFonts w:ascii="Arial" w:hAnsi="Arial" w:cs="Arial"/>
                <w:snapToGrid w:val="0"/>
                <w:lang w:val="pt-PT"/>
              </w:rPr>
            </w:pPr>
            <w:r w:rsidRPr="00CC4104">
              <w:rPr>
                <w:rFonts w:ascii="Arial" w:hAnsi="Arial"/>
                <w:i/>
                <w:snapToGrid w:val="0"/>
                <w:lang w:val="pt-PT"/>
              </w:rPr>
              <w:t>Monilinia fructígena</w:t>
            </w:r>
          </w:p>
        </w:tc>
        <w:tc>
          <w:tcPr>
            <w:tcW w:w="1991" w:type="pct"/>
            <w:vAlign w:val="center"/>
          </w:tcPr>
          <w:p w14:paraId="438DAEBC" w14:textId="77777777" w:rsidR="00503A41" w:rsidRPr="00CC4104" w:rsidRDefault="00503A41" w:rsidP="00584BA2">
            <w:pPr>
              <w:pStyle w:val="NoSpacing"/>
              <w:rPr>
                <w:rFonts w:ascii="Arial" w:hAnsi="Arial" w:cs="Arial"/>
                <w:i/>
                <w:snapToGrid w:val="0"/>
                <w:lang w:val="pt-PT"/>
              </w:rPr>
            </w:pPr>
            <w:r w:rsidRPr="00CC4104">
              <w:rPr>
                <w:rFonts w:ascii="Arial" w:hAnsi="Arial"/>
                <w:i/>
                <w:snapToGrid w:val="0"/>
                <w:lang w:val="pt-PT"/>
              </w:rPr>
              <w:t>Bacillus subtilis</w:t>
            </w:r>
          </w:p>
          <w:p w14:paraId="2D752CC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Boscalida + Piraclostrobín</w:t>
            </w:r>
          </w:p>
          <w:p w14:paraId="034396E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Captan (3)</w:t>
            </w:r>
          </w:p>
          <w:p w14:paraId="5300CFC4" w14:textId="77777777" w:rsidR="00503A41" w:rsidRPr="00CC4104" w:rsidRDefault="00503A41" w:rsidP="00584BA2">
            <w:pPr>
              <w:pStyle w:val="NoSpacing"/>
              <w:rPr>
                <w:rFonts w:ascii="Arial" w:hAnsi="Arial" w:cs="Arial"/>
                <w:i/>
                <w:snapToGrid w:val="0"/>
                <w:lang w:val="pt-PT"/>
              </w:rPr>
            </w:pPr>
            <w:r w:rsidRPr="00CC4104">
              <w:rPr>
                <w:rFonts w:ascii="Arial" w:hAnsi="Arial"/>
                <w:snapToGrid w:val="0"/>
                <w:lang w:val="pt-PT"/>
              </w:rPr>
              <w:t xml:space="preserve">Ciproconazol </w:t>
            </w:r>
          </w:p>
          <w:p w14:paraId="612F86B8"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Ciprodinil  </w:t>
            </w:r>
          </w:p>
          <w:p w14:paraId="77501CA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Ciprodinil + Fludioxonil</w:t>
            </w:r>
          </w:p>
          <w:p w14:paraId="576739E2"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Difenoconazol</w:t>
            </w:r>
          </w:p>
          <w:p w14:paraId="2E24746F"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Fenhexamid</w:t>
            </w:r>
          </w:p>
          <w:p w14:paraId="47939E4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Fenbuconazol</w:t>
            </w:r>
          </w:p>
          <w:p w14:paraId="052C602B"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Fludioxinil</w:t>
            </w:r>
          </w:p>
          <w:p w14:paraId="1271F89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Fluopiram</w:t>
            </w:r>
          </w:p>
          <w:p w14:paraId="395A575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Fluopiram + Tebuconazol</w:t>
            </w:r>
          </w:p>
          <w:p w14:paraId="59D5EEC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Folpet</w:t>
            </w:r>
          </w:p>
          <w:p w14:paraId="7F358B3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Folpet + sulfato cuprocálcico</w:t>
            </w:r>
          </w:p>
          <w:p w14:paraId="442B087C"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Hidróxido cúprico (3)</w:t>
            </w:r>
          </w:p>
          <w:p w14:paraId="41F163C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Iprodiona </w:t>
            </w:r>
          </w:p>
          <w:p w14:paraId="648D7DE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Mancozeb </w:t>
            </w:r>
          </w:p>
          <w:p w14:paraId="2323814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 + Oxicloruro de cobre</w:t>
            </w:r>
          </w:p>
          <w:p w14:paraId="242428E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 + Sulfato cuprocálcico</w:t>
            </w:r>
          </w:p>
          <w:p w14:paraId="1A42467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Metil-tiofanato</w:t>
            </w:r>
          </w:p>
          <w:p w14:paraId="7B970D1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Miclobutanil</w:t>
            </w:r>
          </w:p>
          <w:p w14:paraId="6CDD0EF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Oxicloruro de cobre </w:t>
            </w:r>
          </w:p>
          <w:p w14:paraId="779489DF"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 + Sulfato cuprocálcico</w:t>
            </w:r>
          </w:p>
          <w:p w14:paraId="187A365C"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Óxido cuproso</w:t>
            </w:r>
          </w:p>
          <w:p w14:paraId="2384352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Azufre + Ciproconazol</w:t>
            </w:r>
          </w:p>
          <w:p w14:paraId="21F6CDF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Sulfato cuprocálcico</w:t>
            </w:r>
          </w:p>
          <w:p w14:paraId="14483F32"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Sulfato tribásico de cobre</w:t>
            </w:r>
          </w:p>
          <w:p w14:paraId="32AD191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Tebuconazol </w:t>
            </w:r>
          </w:p>
          <w:p w14:paraId="35A7419F"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Tebuconazol + Trifloxistrobina</w:t>
            </w:r>
          </w:p>
          <w:p w14:paraId="6C8D3D30"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Tiram </w:t>
            </w:r>
          </w:p>
        </w:tc>
        <w:tc>
          <w:tcPr>
            <w:tcW w:w="1432" w:type="pct"/>
            <w:vMerge w:val="restart"/>
            <w:vAlign w:val="center"/>
          </w:tcPr>
          <w:p w14:paraId="01713EC5" w14:textId="77777777" w:rsidR="00503A41" w:rsidRPr="00CC4104" w:rsidRDefault="00503A41" w:rsidP="00584BA2">
            <w:pPr>
              <w:spacing w:after="0" w:line="240" w:lineRule="auto"/>
              <w:jc w:val="both"/>
              <w:rPr>
                <w:rFonts w:ascii="Arial" w:hAnsi="Arial" w:cs="Arial"/>
                <w:snapToGrid w:val="0"/>
                <w:lang w:val="pt-PT"/>
              </w:rPr>
            </w:pPr>
            <w:r w:rsidRPr="00CC4104">
              <w:rPr>
                <w:rFonts w:ascii="Arial" w:hAnsi="Arial"/>
                <w:lang w:val="pt-PT"/>
              </w:rPr>
              <w:t>(3) Sólo productos que no sean de clasificación toxicológica (T)</w:t>
            </w:r>
            <w:r w:rsidRPr="00CC4104">
              <w:rPr>
                <w:rFonts w:ascii="Arial" w:hAnsi="Arial" w:cs="Arial"/>
                <w:snapToGrid w:val="0"/>
                <w:lang w:val="pt-PT"/>
              </w:rPr>
              <w:br/>
            </w:r>
          </w:p>
          <w:p w14:paraId="7081C76E" w14:textId="77777777" w:rsidR="00503A41" w:rsidRPr="00CC4104" w:rsidRDefault="00503A41" w:rsidP="00584BA2">
            <w:pPr>
              <w:spacing w:after="0" w:line="240" w:lineRule="auto"/>
              <w:rPr>
                <w:rFonts w:ascii="Arial" w:hAnsi="Arial" w:cs="Arial"/>
                <w:snapToGrid w:val="0"/>
                <w:lang w:val="pt-PT"/>
              </w:rPr>
            </w:pPr>
          </w:p>
        </w:tc>
      </w:tr>
      <w:tr w:rsidR="00503A41" w:rsidRPr="008A2C9B" w14:paraId="026F7CAB" w14:textId="77777777" w:rsidTr="00584BA2">
        <w:tc>
          <w:tcPr>
            <w:tcW w:w="1577" w:type="pct"/>
            <w:vAlign w:val="center"/>
          </w:tcPr>
          <w:p w14:paraId="74C20ACD" w14:textId="77777777" w:rsidR="00503A41" w:rsidRPr="008A2C9B" w:rsidRDefault="00503A41" w:rsidP="00584BA2">
            <w:pPr>
              <w:pStyle w:val="NoSpacing"/>
              <w:rPr>
                <w:rFonts w:ascii="Arial" w:hAnsi="Arial" w:cs="Arial"/>
                <w:snapToGrid w:val="0"/>
              </w:rPr>
            </w:pPr>
            <w:r w:rsidRPr="008A2C9B">
              <w:rPr>
                <w:rFonts w:ascii="Arial" w:hAnsi="Arial"/>
                <w:snapToGrid w:val="0"/>
              </w:rPr>
              <w:t>Cribat</w:t>
            </w:r>
          </w:p>
          <w:p w14:paraId="5325519C" w14:textId="77777777" w:rsidR="00503A41" w:rsidRPr="008A2C9B" w:rsidRDefault="00503A41" w:rsidP="00584BA2">
            <w:pPr>
              <w:pStyle w:val="NoSpacing"/>
              <w:rPr>
                <w:rFonts w:ascii="Arial" w:hAnsi="Arial" w:cs="Arial"/>
                <w:snapToGrid w:val="0"/>
              </w:rPr>
            </w:pPr>
            <w:r w:rsidRPr="008A2C9B">
              <w:rPr>
                <w:rFonts w:ascii="Arial" w:hAnsi="Arial"/>
                <w:i/>
                <w:snapToGrid w:val="0"/>
              </w:rPr>
              <w:t xml:space="preserve">Stigmina carpophila </w:t>
            </w:r>
          </w:p>
        </w:tc>
        <w:tc>
          <w:tcPr>
            <w:tcW w:w="1991" w:type="pct"/>
            <w:vAlign w:val="center"/>
          </w:tcPr>
          <w:p w14:paraId="59B8A05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Captan (3)</w:t>
            </w:r>
          </w:p>
          <w:p w14:paraId="1AEB2AA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Dodina (3) </w:t>
            </w:r>
          </w:p>
          <w:p w14:paraId="4AD1143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Folpet </w:t>
            </w:r>
          </w:p>
          <w:p w14:paraId="5201C5B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Folpet + Sulfato cuprocálcico</w:t>
            </w:r>
          </w:p>
          <w:p w14:paraId="290A023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Hidróxido cúprico (3)</w:t>
            </w:r>
          </w:p>
          <w:p w14:paraId="00042645"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w:t>
            </w:r>
          </w:p>
          <w:p w14:paraId="3A3CC53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 + Sulfato cuprocálcico</w:t>
            </w:r>
          </w:p>
          <w:p w14:paraId="48667F8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Metil-tiofanato</w:t>
            </w:r>
          </w:p>
          <w:p w14:paraId="1F378715"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w:t>
            </w:r>
          </w:p>
          <w:p w14:paraId="3046021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 + Sulfato cuprocálcico</w:t>
            </w:r>
          </w:p>
          <w:p w14:paraId="08CA7DC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Óxido cuproso </w:t>
            </w:r>
          </w:p>
          <w:p w14:paraId="5B47095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cuprocálcico </w:t>
            </w:r>
          </w:p>
          <w:p w14:paraId="4F3E193C"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tribásico de cobre </w:t>
            </w:r>
          </w:p>
          <w:p w14:paraId="1C5AE957" w14:textId="77777777" w:rsidR="00503A41" w:rsidRPr="008A2C9B" w:rsidRDefault="00503A41" w:rsidP="00584BA2">
            <w:pPr>
              <w:pStyle w:val="NoSpacing"/>
              <w:rPr>
                <w:rFonts w:ascii="Arial" w:hAnsi="Arial" w:cs="Arial"/>
                <w:snapToGrid w:val="0"/>
              </w:rPr>
            </w:pPr>
            <w:r w:rsidRPr="008A2C9B">
              <w:rPr>
                <w:rFonts w:ascii="Arial" w:hAnsi="Arial"/>
                <w:snapToGrid w:val="0"/>
              </w:rPr>
              <w:t>Tiram</w:t>
            </w:r>
          </w:p>
        </w:tc>
        <w:tc>
          <w:tcPr>
            <w:tcW w:w="1432" w:type="pct"/>
            <w:vMerge/>
          </w:tcPr>
          <w:p w14:paraId="66B68093" w14:textId="77777777" w:rsidR="00503A41" w:rsidRPr="008A2C9B" w:rsidRDefault="00503A41" w:rsidP="00584BA2">
            <w:pPr>
              <w:spacing w:after="0" w:line="240" w:lineRule="auto"/>
              <w:jc w:val="both"/>
              <w:rPr>
                <w:rFonts w:ascii="Arial" w:hAnsi="Arial" w:cs="Arial"/>
                <w:b/>
                <w:snapToGrid w:val="0"/>
              </w:rPr>
            </w:pPr>
          </w:p>
        </w:tc>
      </w:tr>
    </w:tbl>
    <w:p w14:paraId="0A0E69DE" w14:textId="77777777" w:rsidR="00503A41" w:rsidRPr="008A2C9B" w:rsidRDefault="00503A41" w:rsidP="00B335D9">
      <w:pPr>
        <w:spacing w:line="240" w:lineRule="auto"/>
        <w:rPr>
          <w:rFonts w:ascii="Arial" w:hAnsi="Arial" w:cs="Arial"/>
        </w:rPr>
      </w:pPr>
    </w:p>
    <w:p w14:paraId="2B875305" w14:textId="77777777" w:rsidR="00503A41" w:rsidRPr="008A2C9B" w:rsidRDefault="00503A41" w:rsidP="00B335D9">
      <w:pPr>
        <w:spacing w:line="240" w:lineRule="auto"/>
        <w:jc w:val="both"/>
        <w:rPr>
          <w:rFonts w:ascii="Arial" w:hAnsi="Arial" w:cs="Arial"/>
          <w:b/>
          <w:snapToGrid w:val="0"/>
        </w:rPr>
      </w:pPr>
      <w:r w:rsidRPr="008A2C9B">
        <w:rPr>
          <w:rFonts w:ascii="Arial" w:hAnsi="Arial"/>
          <w:b/>
          <w:snapToGrid w:val="0"/>
        </w:rPr>
        <w:lastRenderedPageBreak/>
        <w:t>3.3.2 Cereza (continuación)</w:t>
      </w:r>
    </w:p>
    <w:p w14:paraId="0188A9A8" w14:textId="77777777" w:rsidR="00503A41" w:rsidRPr="008A2C9B" w:rsidRDefault="00503A41"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3352"/>
        <w:gridCol w:w="2860"/>
      </w:tblGrid>
      <w:tr w:rsidR="00503A41" w:rsidRPr="008A2C9B" w14:paraId="1E5595A9" w14:textId="77777777" w:rsidTr="001D205D">
        <w:trPr>
          <w:trHeight w:val="360"/>
        </w:trPr>
        <w:tc>
          <w:tcPr>
            <w:tcW w:w="1577" w:type="pct"/>
            <w:shd w:val="pct12" w:color="auto" w:fill="FFFFFF"/>
            <w:vAlign w:val="center"/>
          </w:tcPr>
          <w:p w14:paraId="72E14667" w14:textId="77777777" w:rsidR="00503A41" w:rsidRPr="008A2C9B" w:rsidRDefault="00503A41" w:rsidP="00584BA2">
            <w:pPr>
              <w:spacing w:after="0" w:line="240" w:lineRule="auto"/>
              <w:jc w:val="center"/>
              <w:rPr>
                <w:rFonts w:ascii="Arial" w:hAnsi="Arial" w:cs="Arial"/>
                <w:b/>
              </w:rPr>
            </w:pPr>
            <w:r w:rsidRPr="008A2C9B">
              <w:rPr>
                <w:rFonts w:ascii="Arial" w:hAnsi="Arial"/>
                <w:b/>
              </w:rPr>
              <w:t>ENFERMEDAD</w:t>
            </w:r>
          </w:p>
        </w:tc>
        <w:tc>
          <w:tcPr>
            <w:tcW w:w="1847" w:type="pct"/>
            <w:shd w:val="pct12" w:color="auto" w:fill="FFFFFF"/>
            <w:vAlign w:val="center"/>
          </w:tcPr>
          <w:p w14:paraId="4756DC59" w14:textId="77777777" w:rsidR="00503A41" w:rsidRPr="008A2C9B" w:rsidRDefault="00503A41" w:rsidP="00584BA2">
            <w:pPr>
              <w:spacing w:after="0" w:line="240" w:lineRule="auto"/>
              <w:jc w:val="center"/>
              <w:rPr>
                <w:rFonts w:ascii="Arial" w:hAnsi="Arial" w:cs="Arial"/>
                <w:b/>
              </w:rPr>
            </w:pPr>
            <w:r w:rsidRPr="008A2C9B">
              <w:rPr>
                <w:rFonts w:ascii="Arial" w:hAnsi="Arial"/>
                <w:b/>
              </w:rPr>
              <w:t>MATERIA ACTIVA</w:t>
            </w:r>
          </w:p>
        </w:tc>
        <w:tc>
          <w:tcPr>
            <w:tcW w:w="1576" w:type="pct"/>
            <w:shd w:val="pct12" w:color="auto" w:fill="FFFFFF"/>
            <w:vAlign w:val="center"/>
          </w:tcPr>
          <w:p w14:paraId="6A501C2B" w14:textId="77777777" w:rsidR="00503A41" w:rsidRPr="008A2C9B" w:rsidRDefault="00503A41" w:rsidP="00584BA2">
            <w:pPr>
              <w:spacing w:after="0" w:line="240" w:lineRule="auto"/>
              <w:jc w:val="center"/>
              <w:rPr>
                <w:rFonts w:ascii="Arial" w:hAnsi="Arial" w:cs="Arial"/>
                <w:b/>
              </w:rPr>
            </w:pPr>
            <w:r w:rsidRPr="008A2C9B">
              <w:rPr>
                <w:rFonts w:ascii="Arial" w:hAnsi="Arial"/>
                <w:b/>
              </w:rPr>
              <w:t>RESTRICCIONES</w:t>
            </w:r>
          </w:p>
        </w:tc>
      </w:tr>
      <w:tr w:rsidR="00503A41" w:rsidRPr="00CC4104" w14:paraId="33A8ED17" w14:textId="77777777" w:rsidTr="000452B8">
        <w:trPr>
          <w:cantSplit/>
        </w:trPr>
        <w:tc>
          <w:tcPr>
            <w:tcW w:w="1577" w:type="pct"/>
            <w:vAlign w:val="center"/>
          </w:tcPr>
          <w:p w14:paraId="545B276B" w14:textId="77777777" w:rsidR="00503A41" w:rsidRPr="008A2C9B" w:rsidRDefault="00503A41" w:rsidP="00584BA2">
            <w:pPr>
              <w:pStyle w:val="NoSpacing"/>
              <w:rPr>
                <w:rFonts w:ascii="Arial" w:hAnsi="Arial" w:cs="Arial"/>
                <w:snapToGrid w:val="0"/>
              </w:rPr>
            </w:pPr>
            <w:r w:rsidRPr="008A2C9B">
              <w:rPr>
                <w:rFonts w:ascii="Arial" w:hAnsi="Arial"/>
                <w:snapToGrid w:val="0"/>
              </w:rPr>
              <w:t>Antracnosis</w:t>
            </w:r>
          </w:p>
          <w:p w14:paraId="48042876" w14:textId="77777777" w:rsidR="00503A41" w:rsidRPr="008A2C9B" w:rsidRDefault="00503A41" w:rsidP="00584BA2">
            <w:pPr>
              <w:pStyle w:val="NoSpacing"/>
              <w:rPr>
                <w:rFonts w:ascii="Arial" w:hAnsi="Arial" w:cs="Arial"/>
                <w:i/>
                <w:snapToGrid w:val="0"/>
              </w:rPr>
            </w:pPr>
            <w:r w:rsidRPr="008A2C9B">
              <w:rPr>
                <w:rFonts w:ascii="Arial" w:hAnsi="Arial"/>
                <w:i/>
                <w:snapToGrid w:val="0"/>
              </w:rPr>
              <w:t>Colletotrichum sp</w:t>
            </w:r>
          </w:p>
        </w:tc>
        <w:tc>
          <w:tcPr>
            <w:tcW w:w="1847" w:type="pct"/>
            <w:vAlign w:val="center"/>
          </w:tcPr>
          <w:p w14:paraId="6291029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Captan (3) </w:t>
            </w:r>
          </w:p>
          <w:p w14:paraId="701E59B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Dodina (3) </w:t>
            </w:r>
          </w:p>
          <w:p w14:paraId="5765888B"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Iprodiona</w:t>
            </w:r>
          </w:p>
          <w:p w14:paraId="6D34111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Tebuconazol </w:t>
            </w:r>
          </w:p>
          <w:p w14:paraId="01807BF9" w14:textId="77777777" w:rsidR="00503A41" w:rsidRPr="00CC4104" w:rsidRDefault="00503A41" w:rsidP="00584BA2">
            <w:pPr>
              <w:pStyle w:val="NoSpacing"/>
              <w:rPr>
                <w:rFonts w:ascii="Arial" w:hAnsi="Arial" w:cs="Arial"/>
                <w:b/>
                <w:snapToGrid w:val="0"/>
                <w:lang w:val="pt-PT"/>
              </w:rPr>
            </w:pPr>
            <w:r w:rsidRPr="00CC4104">
              <w:rPr>
                <w:rFonts w:ascii="Arial" w:hAnsi="Arial"/>
                <w:snapToGrid w:val="0"/>
                <w:lang w:val="pt-PT"/>
              </w:rPr>
              <w:t xml:space="preserve">Tiram </w:t>
            </w:r>
          </w:p>
        </w:tc>
        <w:tc>
          <w:tcPr>
            <w:tcW w:w="1576" w:type="pct"/>
          </w:tcPr>
          <w:p w14:paraId="3920A00D" w14:textId="77777777" w:rsidR="00503A41" w:rsidRPr="00CC4104" w:rsidRDefault="00503A41" w:rsidP="00584BA2">
            <w:pPr>
              <w:spacing w:after="0" w:line="240" w:lineRule="auto"/>
              <w:jc w:val="both"/>
              <w:rPr>
                <w:rFonts w:ascii="Arial" w:hAnsi="Arial" w:cs="Arial"/>
                <w:b/>
                <w:snapToGrid w:val="0"/>
                <w:lang w:val="pt-PT"/>
              </w:rPr>
            </w:pPr>
          </w:p>
        </w:tc>
      </w:tr>
    </w:tbl>
    <w:p w14:paraId="729C4C8A" w14:textId="77777777" w:rsidR="00503A41" w:rsidRPr="00CC4104" w:rsidRDefault="00503A41" w:rsidP="00B335D9">
      <w:pPr>
        <w:spacing w:line="240" w:lineRule="auto"/>
        <w:jc w:val="both"/>
        <w:rPr>
          <w:rFonts w:ascii="Arial" w:hAnsi="Arial" w:cs="Arial"/>
          <w:b/>
          <w:snapToGrid w:val="0"/>
          <w:lang w:val="pt-PT"/>
        </w:rPr>
      </w:pPr>
    </w:p>
    <w:p w14:paraId="71314B62" w14:textId="77777777" w:rsidR="00503A41" w:rsidRPr="008A2C9B" w:rsidRDefault="00503A41" w:rsidP="00B335D9">
      <w:pPr>
        <w:spacing w:line="240" w:lineRule="auto"/>
        <w:jc w:val="both"/>
        <w:rPr>
          <w:rFonts w:ascii="Arial" w:hAnsi="Arial" w:cs="Arial"/>
          <w:b/>
          <w:snapToGrid w:val="0"/>
        </w:rPr>
      </w:pPr>
      <w:r w:rsidRPr="008A2C9B">
        <w:rPr>
          <w:rFonts w:ascii="Arial" w:hAnsi="Arial"/>
          <w:b/>
          <w:snapToGrid w:val="0"/>
        </w:rPr>
        <w:t>3.3.3 Ciruela</w:t>
      </w:r>
    </w:p>
    <w:p w14:paraId="0B25D52F" w14:textId="77777777" w:rsidR="00503A41" w:rsidRPr="008A2C9B" w:rsidRDefault="00503A41"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3771"/>
        <w:gridCol w:w="2441"/>
      </w:tblGrid>
      <w:tr w:rsidR="00503A41" w:rsidRPr="008A2C9B" w14:paraId="368DBEF6" w14:textId="77777777" w:rsidTr="00AA456E">
        <w:trPr>
          <w:trHeight w:val="328"/>
          <w:tblHeader/>
        </w:trPr>
        <w:tc>
          <w:tcPr>
            <w:tcW w:w="1577" w:type="pct"/>
            <w:shd w:val="pct12" w:color="auto" w:fill="FFFFFF"/>
          </w:tcPr>
          <w:p w14:paraId="457012D0" w14:textId="77777777" w:rsidR="00503A41" w:rsidRPr="008A2C9B" w:rsidRDefault="00503A41" w:rsidP="00584BA2">
            <w:pPr>
              <w:spacing w:after="0" w:line="240" w:lineRule="auto"/>
              <w:jc w:val="center"/>
              <w:rPr>
                <w:rFonts w:ascii="Arial" w:hAnsi="Arial" w:cs="Arial"/>
                <w:b/>
              </w:rPr>
            </w:pPr>
            <w:r w:rsidRPr="008A2C9B">
              <w:rPr>
                <w:rFonts w:ascii="Arial" w:hAnsi="Arial"/>
                <w:b/>
              </w:rPr>
              <w:t>ENFERMEDAD</w:t>
            </w:r>
          </w:p>
        </w:tc>
        <w:tc>
          <w:tcPr>
            <w:tcW w:w="2078" w:type="pct"/>
            <w:shd w:val="pct12" w:color="auto" w:fill="FFFFFF"/>
          </w:tcPr>
          <w:p w14:paraId="778E8BE0" w14:textId="77777777" w:rsidR="00503A41" w:rsidRPr="008A2C9B" w:rsidRDefault="00503A41" w:rsidP="00584BA2">
            <w:pPr>
              <w:spacing w:after="0" w:line="240" w:lineRule="auto"/>
              <w:jc w:val="center"/>
              <w:rPr>
                <w:rFonts w:ascii="Arial" w:hAnsi="Arial" w:cs="Arial"/>
                <w:b/>
              </w:rPr>
            </w:pPr>
            <w:r w:rsidRPr="008A2C9B">
              <w:rPr>
                <w:rFonts w:ascii="Arial" w:hAnsi="Arial"/>
                <w:b/>
              </w:rPr>
              <w:t>MATERIA ACTIVA</w:t>
            </w:r>
          </w:p>
        </w:tc>
        <w:tc>
          <w:tcPr>
            <w:tcW w:w="1345" w:type="pct"/>
            <w:shd w:val="pct12" w:color="auto" w:fill="FFFFFF"/>
          </w:tcPr>
          <w:p w14:paraId="32991A2B" w14:textId="77777777" w:rsidR="00503A41" w:rsidRPr="008A2C9B" w:rsidRDefault="00503A41" w:rsidP="00584BA2">
            <w:pPr>
              <w:spacing w:after="0" w:line="240" w:lineRule="auto"/>
              <w:jc w:val="center"/>
              <w:rPr>
                <w:rFonts w:ascii="Arial" w:hAnsi="Arial" w:cs="Arial"/>
                <w:b/>
              </w:rPr>
            </w:pPr>
            <w:r w:rsidRPr="008A2C9B">
              <w:rPr>
                <w:rFonts w:ascii="Arial" w:hAnsi="Arial"/>
                <w:b/>
              </w:rPr>
              <w:t>RESTRICCIONES</w:t>
            </w:r>
          </w:p>
        </w:tc>
      </w:tr>
      <w:tr w:rsidR="00503A41" w:rsidRPr="00CC4104" w14:paraId="0ED660B5" w14:textId="77777777" w:rsidTr="00AA456E">
        <w:tc>
          <w:tcPr>
            <w:tcW w:w="1577" w:type="pct"/>
            <w:vAlign w:val="center"/>
          </w:tcPr>
          <w:p w14:paraId="76E3A6F3" w14:textId="77777777" w:rsidR="00503A41" w:rsidRPr="008A2C9B" w:rsidRDefault="00503A41" w:rsidP="00584BA2">
            <w:pPr>
              <w:pStyle w:val="NoSpacing"/>
              <w:rPr>
                <w:rFonts w:ascii="Arial" w:hAnsi="Arial" w:cs="Arial"/>
                <w:snapToGrid w:val="0"/>
              </w:rPr>
            </w:pPr>
            <w:r w:rsidRPr="008A2C9B">
              <w:rPr>
                <w:rFonts w:ascii="Arial" w:hAnsi="Arial"/>
                <w:snapToGrid w:val="0"/>
              </w:rPr>
              <w:t>Oidio</w:t>
            </w:r>
          </w:p>
          <w:p w14:paraId="1688B257" w14:textId="77777777" w:rsidR="00503A41" w:rsidRPr="008A2C9B" w:rsidRDefault="00503A41" w:rsidP="00584BA2">
            <w:pPr>
              <w:pStyle w:val="NoSpacing"/>
              <w:rPr>
                <w:rFonts w:ascii="Arial" w:hAnsi="Arial" w:cs="Arial"/>
                <w:snapToGrid w:val="0"/>
              </w:rPr>
            </w:pPr>
            <w:r w:rsidRPr="008A2C9B">
              <w:rPr>
                <w:rFonts w:ascii="Arial" w:hAnsi="Arial"/>
                <w:i/>
                <w:snapToGrid w:val="0"/>
              </w:rPr>
              <w:t xml:space="preserve">Podosphaera </w:t>
            </w:r>
            <w:r w:rsidRPr="008A2C9B">
              <w:rPr>
                <w:rFonts w:ascii="Arial" w:hAnsi="Arial" w:cs="Arial"/>
                <w:i/>
                <w:snapToGrid w:val="0"/>
              </w:rPr>
              <w:pgNum/>
            </w:r>
            <w:r w:rsidRPr="008A2C9B">
              <w:rPr>
                <w:rFonts w:ascii="Arial" w:hAnsi="Arial"/>
                <w:i/>
                <w:snapToGrid w:val="0"/>
              </w:rPr>
              <w:t xml:space="preserve">ridàctila </w:t>
            </w:r>
          </w:p>
        </w:tc>
        <w:tc>
          <w:tcPr>
            <w:tcW w:w="2078" w:type="pct"/>
            <w:vAlign w:val="center"/>
          </w:tcPr>
          <w:p w14:paraId="152E630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Boscalida + Piraclostrobín</w:t>
            </w:r>
          </w:p>
          <w:p w14:paraId="2F9A294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Ciflufenamida</w:t>
            </w:r>
          </w:p>
          <w:p w14:paraId="482EA74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Ciproconazol </w:t>
            </w:r>
          </w:p>
          <w:p w14:paraId="40D3BC1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Difenoconazol </w:t>
            </w:r>
          </w:p>
          <w:p w14:paraId="15E27BEB"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Fenbuconazol</w:t>
            </w:r>
          </w:p>
          <w:p w14:paraId="2CB8B28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Hexaconazol</w:t>
            </w:r>
          </w:p>
          <w:p w14:paraId="44A4A0F5"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Metil-tiofanato </w:t>
            </w:r>
            <w:r w:rsidRPr="00CC4104">
              <w:rPr>
                <w:rFonts w:ascii="Arial" w:hAnsi="Arial"/>
                <w:lang w:val="pt-PT"/>
              </w:rPr>
              <w:t>(^)</w:t>
            </w:r>
          </w:p>
          <w:p w14:paraId="7ABFA34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Metil-tiofanato + Mancoceb </w:t>
            </w:r>
            <w:r w:rsidRPr="00CC4104">
              <w:rPr>
                <w:rFonts w:ascii="Arial" w:hAnsi="Arial"/>
                <w:lang w:val="pt-PT"/>
              </w:rPr>
              <w:t>(^)</w:t>
            </w:r>
          </w:p>
          <w:p w14:paraId="24E7D78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Miclobutanil  </w:t>
            </w:r>
          </w:p>
          <w:p w14:paraId="6D45005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Penconazol</w:t>
            </w:r>
          </w:p>
          <w:p w14:paraId="0B2A9AF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Polisulfuro de calcio </w:t>
            </w:r>
          </w:p>
          <w:p w14:paraId="7C88BB2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Azufre</w:t>
            </w:r>
          </w:p>
          <w:p w14:paraId="24804F1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Azufre + Ciproconazol</w:t>
            </w:r>
          </w:p>
          <w:p w14:paraId="6967C8E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Azufre + Miclobutanil</w:t>
            </w:r>
          </w:p>
          <w:p w14:paraId="4D9316B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Tebuconazol + Trifloxistrobina</w:t>
            </w:r>
          </w:p>
        </w:tc>
        <w:tc>
          <w:tcPr>
            <w:tcW w:w="1345" w:type="pct"/>
            <w:vMerge w:val="restart"/>
            <w:vAlign w:val="center"/>
          </w:tcPr>
          <w:p w14:paraId="1EDA56CD" w14:textId="77777777" w:rsidR="00503A41" w:rsidRPr="00CC4104" w:rsidRDefault="00503A41" w:rsidP="00584BA2">
            <w:pPr>
              <w:spacing w:after="0" w:line="240" w:lineRule="auto"/>
              <w:rPr>
                <w:rFonts w:ascii="Arial" w:hAnsi="Arial" w:cs="Arial"/>
                <w:lang w:val="pt-PT"/>
              </w:rPr>
            </w:pPr>
          </w:p>
          <w:p w14:paraId="3940A96D" w14:textId="77777777" w:rsidR="00503A41" w:rsidRPr="00CC4104" w:rsidRDefault="00503A41" w:rsidP="00584BA2">
            <w:pPr>
              <w:spacing w:after="0" w:line="240" w:lineRule="auto"/>
              <w:rPr>
                <w:rFonts w:ascii="Arial" w:hAnsi="Arial" w:cs="Arial"/>
                <w:lang w:val="pt-PT"/>
              </w:rPr>
            </w:pPr>
            <w:r w:rsidRPr="00CC4104">
              <w:rPr>
                <w:rFonts w:ascii="Arial" w:hAnsi="Arial"/>
                <w:lang w:val="pt-PT"/>
              </w:rPr>
              <w:t>(2) Máximo 2 tratamiento/año</w:t>
            </w:r>
          </w:p>
          <w:p w14:paraId="00B081DC" w14:textId="77777777" w:rsidR="00503A41" w:rsidRPr="00CC4104" w:rsidRDefault="00503A41" w:rsidP="00584BA2">
            <w:pPr>
              <w:spacing w:after="0" w:line="240" w:lineRule="auto"/>
              <w:rPr>
                <w:rFonts w:ascii="Arial" w:hAnsi="Arial" w:cs="Arial"/>
                <w:snapToGrid w:val="0"/>
                <w:lang w:val="pt-PT"/>
              </w:rPr>
            </w:pPr>
            <w:r w:rsidRPr="00CC4104">
              <w:rPr>
                <w:rFonts w:ascii="Arial" w:hAnsi="Arial"/>
                <w:snapToGrid w:val="0"/>
                <w:lang w:val="pt-PT"/>
              </w:rPr>
              <w:t xml:space="preserve">(3) Sólo productos que no sean de clasificación </w:t>
            </w:r>
          </w:p>
          <w:p w14:paraId="0E727E6F" w14:textId="77777777" w:rsidR="00503A41" w:rsidRPr="00CC4104" w:rsidRDefault="00503A41" w:rsidP="00584BA2">
            <w:pPr>
              <w:spacing w:after="0" w:line="240" w:lineRule="auto"/>
              <w:rPr>
                <w:rFonts w:ascii="Arial" w:hAnsi="Arial" w:cs="Arial"/>
                <w:snapToGrid w:val="0"/>
                <w:lang w:val="pt-PT"/>
              </w:rPr>
            </w:pPr>
            <w:r w:rsidRPr="00CC4104">
              <w:rPr>
                <w:rFonts w:ascii="Arial" w:hAnsi="Arial"/>
                <w:snapToGrid w:val="0"/>
                <w:lang w:val="pt-PT"/>
              </w:rPr>
              <w:t xml:space="preserve"> toxicológica (T)</w:t>
            </w:r>
          </w:p>
          <w:p w14:paraId="596933ED" w14:textId="77777777" w:rsidR="00503A41" w:rsidRPr="00CC4104" w:rsidRDefault="00503A41" w:rsidP="00584BA2">
            <w:pPr>
              <w:spacing w:after="0" w:line="240" w:lineRule="auto"/>
              <w:rPr>
                <w:rFonts w:ascii="Arial" w:hAnsi="Arial" w:cs="Arial"/>
                <w:snapToGrid w:val="0"/>
                <w:lang w:val="pt-PT"/>
              </w:rPr>
            </w:pPr>
          </w:p>
          <w:p w14:paraId="33F9FB01" w14:textId="77777777" w:rsidR="00503A41" w:rsidRPr="00CC4104" w:rsidRDefault="00503A41" w:rsidP="00584BA2">
            <w:pPr>
              <w:spacing w:after="0" w:line="240" w:lineRule="auto"/>
              <w:rPr>
                <w:rFonts w:ascii="Arial" w:hAnsi="Arial" w:cs="Arial"/>
                <w:lang w:val="pt-PT"/>
              </w:rPr>
            </w:pPr>
          </w:p>
          <w:p w14:paraId="181F26BD" w14:textId="77777777" w:rsidR="00503A41" w:rsidRPr="00CC4104" w:rsidRDefault="00503A41" w:rsidP="00584BA2">
            <w:pPr>
              <w:spacing w:after="0" w:line="240" w:lineRule="auto"/>
              <w:rPr>
                <w:rFonts w:ascii="Arial" w:hAnsi="Arial" w:cs="Arial"/>
                <w:lang w:val="pt-PT"/>
              </w:rPr>
            </w:pPr>
          </w:p>
          <w:p w14:paraId="7E1DDE2C" w14:textId="77777777" w:rsidR="00503A41" w:rsidRPr="00CC4104" w:rsidRDefault="00503A41" w:rsidP="00584BA2">
            <w:pPr>
              <w:spacing w:after="0" w:line="240" w:lineRule="auto"/>
              <w:jc w:val="both"/>
              <w:rPr>
                <w:rFonts w:ascii="Arial" w:hAnsi="Arial" w:cs="Arial"/>
                <w:lang w:val="pt-PT"/>
              </w:rPr>
            </w:pPr>
            <w:r w:rsidRPr="00CC4104">
              <w:rPr>
                <w:rFonts w:ascii="Arial" w:hAnsi="Arial"/>
                <w:lang w:val="pt-PT"/>
              </w:rPr>
              <w:t>(^) La materia activa Metil-tiofanato se degrada en carbendazima</w:t>
            </w:r>
          </w:p>
          <w:p w14:paraId="5AE1430E" w14:textId="77777777" w:rsidR="00503A41" w:rsidRPr="00CC4104" w:rsidRDefault="00503A41" w:rsidP="00584BA2">
            <w:pPr>
              <w:spacing w:after="0" w:line="240" w:lineRule="auto"/>
              <w:rPr>
                <w:rFonts w:ascii="Arial" w:hAnsi="Arial" w:cs="Arial"/>
                <w:lang w:val="pt-PT"/>
              </w:rPr>
            </w:pPr>
          </w:p>
        </w:tc>
      </w:tr>
      <w:tr w:rsidR="00503A41" w:rsidRPr="008A2C9B" w14:paraId="4B1EE1F8" w14:textId="77777777" w:rsidTr="00AA456E">
        <w:tc>
          <w:tcPr>
            <w:tcW w:w="1577" w:type="pct"/>
            <w:vAlign w:val="center"/>
          </w:tcPr>
          <w:p w14:paraId="5148B37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Monilia</w:t>
            </w:r>
          </w:p>
          <w:p w14:paraId="6D194FB7" w14:textId="77777777" w:rsidR="00503A41" w:rsidRPr="00CC4104" w:rsidRDefault="00503A41" w:rsidP="00584BA2">
            <w:pPr>
              <w:pStyle w:val="NoSpacing"/>
              <w:rPr>
                <w:rFonts w:ascii="Arial" w:hAnsi="Arial" w:cs="Arial"/>
                <w:i/>
                <w:snapToGrid w:val="0"/>
                <w:lang w:val="pt-PT"/>
              </w:rPr>
            </w:pPr>
            <w:r w:rsidRPr="00CC4104">
              <w:rPr>
                <w:rFonts w:ascii="Arial" w:hAnsi="Arial"/>
                <w:i/>
                <w:snapToGrid w:val="0"/>
                <w:lang w:val="pt-PT"/>
              </w:rPr>
              <w:t xml:space="preserve">Monilinia laxa </w:t>
            </w:r>
          </w:p>
          <w:p w14:paraId="7F1412DE" w14:textId="77777777" w:rsidR="00503A41" w:rsidRPr="00CC4104" w:rsidRDefault="00503A41" w:rsidP="00584BA2">
            <w:pPr>
              <w:pStyle w:val="NoSpacing"/>
              <w:rPr>
                <w:rFonts w:ascii="Arial" w:hAnsi="Arial" w:cs="Arial"/>
                <w:snapToGrid w:val="0"/>
                <w:lang w:val="pt-PT"/>
              </w:rPr>
            </w:pPr>
            <w:r w:rsidRPr="00CC4104">
              <w:rPr>
                <w:rFonts w:ascii="Arial" w:hAnsi="Arial"/>
                <w:i/>
                <w:snapToGrid w:val="0"/>
                <w:lang w:val="pt-PT"/>
              </w:rPr>
              <w:t>Monilia fructígena</w:t>
            </w:r>
          </w:p>
        </w:tc>
        <w:tc>
          <w:tcPr>
            <w:tcW w:w="2078" w:type="pct"/>
            <w:vAlign w:val="center"/>
          </w:tcPr>
          <w:p w14:paraId="4024C45C" w14:textId="77777777" w:rsidR="00503A41" w:rsidRPr="00CC4104" w:rsidRDefault="00503A41" w:rsidP="00584BA2">
            <w:pPr>
              <w:pStyle w:val="NoSpacing"/>
              <w:rPr>
                <w:rFonts w:ascii="Arial" w:hAnsi="Arial" w:cs="Arial"/>
                <w:i/>
                <w:snapToGrid w:val="0"/>
                <w:lang w:val="pt-PT"/>
              </w:rPr>
            </w:pPr>
            <w:r w:rsidRPr="00CC4104">
              <w:rPr>
                <w:rFonts w:ascii="Arial" w:hAnsi="Arial"/>
                <w:i/>
                <w:snapToGrid w:val="0"/>
                <w:lang w:val="pt-PT"/>
              </w:rPr>
              <w:t>Bacillus subtilis</w:t>
            </w:r>
          </w:p>
          <w:p w14:paraId="5D8DE50C"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Boscalida + Piraclostrobín</w:t>
            </w:r>
          </w:p>
          <w:p w14:paraId="2798DF38"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Captan </w:t>
            </w:r>
          </w:p>
          <w:p w14:paraId="2EB8235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Ciproconazol </w:t>
            </w:r>
          </w:p>
          <w:p w14:paraId="69316D3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Ciprodinil</w:t>
            </w:r>
          </w:p>
          <w:p w14:paraId="2837CD4B"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Ciprodinil + Fludioxonil </w:t>
            </w:r>
          </w:p>
          <w:p w14:paraId="7FCB88D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Difenoconazol</w:t>
            </w:r>
          </w:p>
          <w:p w14:paraId="3E4C9A3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Fenbuconazol</w:t>
            </w:r>
          </w:p>
          <w:p w14:paraId="1BC4CCD5"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Fenhexamida</w:t>
            </w:r>
          </w:p>
          <w:p w14:paraId="67F2B83B"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Fludioxinil</w:t>
            </w:r>
          </w:p>
          <w:p w14:paraId="659299C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Fluopiram + Tebuconazol</w:t>
            </w:r>
          </w:p>
          <w:p w14:paraId="442177A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Iprodiona </w:t>
            </w:r>
          </w:p>
          <w:p w14:paraId="52F802C8"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Hidróxido cúprico (3)</w:t>
            </w:r>
          </w:p>
          <w:p w14:paraId="0F8F869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Mancozeb </w:t>
            </w:r>
          </w:p>
          <w:p w14:paraId="102AA00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 + Metil-tiofanato</w:t>
            </w:r>
          </w:p>
          <w:p w14:paraId="4E49F23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 + Oxicloruro de cobre</w:t>
            </w:r>
          </w:p>
          <w:p w14:paraId="05DE7211" w14:textId="77777777" w:rsidR="00503A41" w:rsidRPr="00CC4104" w:rsidRDefault="00503A41" w:rsidP="00584BA2">
            <w:pPr>
              <w:pStyle w:val="NoSpacing"/>
              <w:rPr>
                <w:rFonts w:ascii="Arial" w:hAnsi="Arial" w:cs="Arial"/>
                <w:lang w:val="pt-PT"/>
              </w:rPr>
            </w:pPr>
            <w:r w:rsidRPr="00CC4104">
              <w:rPr>
                <w:rFonts w:ascii="Arial" w:hAnsi="Arial"/>
                <w:snapToGrid w:val="0"/>
                <w:lang w:val="pt-PT"/>
              </w:rPr>
              <w:t xml:space="preserve">Metil-tiofanato </w:t>
            </w:r>
            <w:r w:rsidRPr="00CC4104">
              <w:rPr>
                <w:rFonts w:ascii="Arial" w:hAnsi="Arial"/>
                <w:lang w:val="pt-PT"/>
              </w:rPr>
              <w:t>(^)</w:t>
            </w:r>
          </w:p>
          <w:p w14:paraId="41CAA53B" w14:textId="77777777" w:rsidR="00503A41" w:rsidRPr="00CC4104" w:rsidRDefault="00503A41" w:rsidP="00584BA2">
            <w:pPr>
              <w:pStyle w:val="NoSpacing"/>
              <w:rPr>
                <w:rFonts w:ascii="Arial" w:hAnsi="Arial" w:cs="Arial"/>
                <w:snapToGrid w:val="0"/>
                <w:lang w:val="pt-PT"/>
              </w:rPr>
            </w:pPr>
            <w:r w:rsidRPr="00CC4104">
              <w:rPr>
                <w:rFonts w:ascii="Arial" w:hAnsi="Arial"/>
                <w:lang w:val="pt-PT"/>
              </w:rPr>
              <w:t>Miclobutanil</w:t>
            </w:r>
          </w:p>
          <w:p w14:paraId="1631A4F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Oxicloruro de cobre </w:t>
            </w:r>
          </w:p>
          <w:p w14:paraId="0992A47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 + sulfato cuprocálcico</w:t>
            </w:r>
          </w:p>
          <w:p w14:paraId="59BB87E6"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lastRenderedPageBreak/>
              <w:t xml:space="preserve">Óxido cuproso </w:t>
            </w:r>
          </w:p>
          <w:p w14:paraId="0A595E45"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cuprocálcico </w:t>
            </w:r>
          </w:p>
          <w:p w14:paraId="21823D22"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tribásico de cobre </w:t>
            </w:r>
          </w:p>
          <w:p w14:paraId="1C700072"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Tebuconazol </w:t>
            </w:r>
          </w:p>
          <w:p w14:paraId="0FCDC6A5" w14:textId="77777777" w:rsidR="00503A41" w:rsidRPr="008A2C9B" w:rsidRDefault="00503A41" w:rsidP="00584BA2">
            <w:pPr>
              <w:pStyle w:val="NoSpacing"/>
              <w:rPr>
                <w:rFonts w:ascii="Arial" w:hAnsi="Arial" w:cs="Arial"/>
                <w:snapToGrid w:val="0"/>
              </w:rPr>
            </w:pPr>
            <w:r w:rsidRPr="008A2C9B">
              <w:rPr>
                <w:rFonts w:ascii="Arial" w:hAnsi="Arial"/>
                <w:snapToGrid w:val="0"/>
              </w:rPr>
              <w:t>Tebuconazol + Trifloxistrobina</w:t>
            </w:r>
          </w:p>
          <w:p w14:paraId="644A6861"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Tiram </w:t>
            </w:r>
          </w:p>
        </w:tc>
        <w:tc>
          <w:tcPr>
            <w:tcW w:w="1345" w:type="pct"/>
            <w:vMerge/>
            <w:vAlign w:val="center"/>
          </w:tcPr>
          <w:p w14:paraId="1593332C" w14:textId="77777777" w:rsidR="00503A41" w:rsidRPr="008A2C9B" w:rsidRDefault="00503A41" w:rsidP="00584BA2">
            <w:pPr>
              <w:numPr>
                <w:ilvl w:val="0"/>
                <w:numId w:val="65"/>
              </w:numPr>
              <w:spacing w:after="0" w:line="240" w:lineRule="auto"/>
              <w:rPr>
                <w:rFonts w:ascii="Arial" w:hAnsi="Arial" w:cs="Arial"/>
                <w:snapToGrid w:val="0"/>
              </w:rPr>
            </w:pPr>
          </w:p>
        </w:tc>
      </w:tr>
      <w:tr w:rsidR="00503A41" w:rsidRPr="008A2C9B" w14:paraId="5916AE2B" w14:textId="77777777" w:rsidTr="00AA456E">
        <w:tc>
          <w:tcPr>
            <w:tcW w:w="1577" w:type="pct"/>
            <w:vAlign w:val="center"/>
          </w:tcPr>
          <w:p w14:paraId="7ACFCFC4" w14:textId="77777777" w:rsidR="00503A41" w:rsidRPr="008A2C9B" w:rsidRDefault="00503A41" w:rsidP="00584BA2">
            <w:pPr>
              <w:pStyle w:val="NoSpacing"/>
              <w:rPr>
                <w:rFonts w:ascii="Arial" w:hAnsi="Arial" w:cs="Arial"/>
                <w:snapToGrid w:val="0"/>
              </w:rPr>
            </w:pPr>
            <w:r w:rsidRPr="008A2C9B">
              <w:rPr>
                <w:rFonts w:ascii="Arial" w:hAnsi="Arial"/>
                <w:snapToGrid w:val="0"/>
              </w:rPr>
              <w:t>Roya</w:t>
            </w:r>
          </w:p>
          <w:p w14:paraId="116288E5" w14:textId="77777777" w:rsidR="00503A41" w:rsidRPr="008A2C9B" w:rsidRDefault="00503A41" w:rsidP="00584BA2">
            <w:pPr>
              <w:pStyle w:val="NoSpacing"/>
              <w:rPr>
                <w:rFonts w:ascii="Arial" w:hAnsi="Arial" w:cs="Arial"/>
                <w:snapToGrid w:val="0"/>
              </w:rPr>
            </w:pPr>
            <w:r w:rsidRPr="008A2C9B">
              <w:rPr>
                <w:rFonts w:ascii="Arial" w:hAnsi="Arial"/>
                <w:i/>
                <w:snapToGrid w:val="0"/>
              </w:rPr>
              <w:t xml:space="preserve">Tranzschelia discolor </w:t>
            </w:r>
          </w:p>
        </w:tc>
        <w:tc>
          <w:tcPr>
            <w:tcW w:w="2078" w:type="pct"/>
            <w:vAlign w:val="center"/>
          </w:tcPr>
          <w:p w14:paraId="0C2A61E2"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Ciproconazol </w:t>
            </w:r>
          </w:p>
          <w:p w14:paraId="50F9C06A" w14:textId="77777777" w:rsidR="00503A41" w:rsidRPr="008A2C9B" w:rsidRDefault="00503A41" w:rsidP="00584BA2">
            <w:pPr>
              <w:pStyle w:val="NoSpacing"/>
              <w:rPr>
                <w:rFonts w:ascii="Arial" w:hAnsi="Arial" w:cs="Arial"/>
                <w:snapToGrid w:val="0"/>
              </w:rPr>
            </w:pPr>
            <w:r w:rsidRPr="008A2C9B">
              <w:rPr>
                <w:rFonts w:ascii="Arial" w:hAnsi="Arial"/>
                <w:snapToGrid w:val="0"/>
              </w:rPr>
              <w:t>Difenoconazol</w:t>
            </w:r>
          </w:p>
          <w:p w14:paraId="18578DE2"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Mancozeb </w:t>
            </w:r>
          </w:p>
        </w:tc>
        <w:tc>
          <w:tcPr>
            <w:tcW w:w="1345" w:type="pct"/>
            <w:vMerge/>
          </w:tcPr>
          <w:p w14:paraId="71EAD5BD" w14:textId="77777777" w:rsidR="00503A41" w:rsidRPr="008A2C9B" w:rsidRDefault="00503A41" w:rsidP="00584BA2">
            <w:pPr>
              <w:spacing w:after="0" w:line="240" w:lineRule="auto"/>
              <w:jc w:val="both"/>
              <w:rPr>
                <w:rFonts w:ascii="Arial" w:hAnsi="Arial" w:cs="Arial"/>
                <w:b/>
                <w:snapToGrid w:val="0"/>
              </w:rPr>
            </w:pPr>
          </w:p>
        </w:tc>
      </w:tr>
      <w:tr w:rsidR="00503A41" w:rsidRPr="008A2C9B" w14:paraId="6DC57A35" w14:textId="77777777" w:rsidTr="00AA456E">
        <w:tc>
          <w:tcPr>
            <w:tcW w:w="1577" w:type="pct"/>
            <w:vAlign w:val="center"/>
          </w:tcPr>
          <w:p w14:paraId="562480DC" w14:textId="77777777" w:rsidR="00503A41" w:rsidRPr="008A2C9B" w:rsidRDefault="00503A41" w:rsidP="00584BA2">
            <w:pPr>
              <w:pStyle w:val="NoSpacing"/>
              <w:rPr>
                <w:rFonts w:ascii="Arial" w:hAnsi="Arial" w:cs="Arial"/>
                <w:snapToGrid w:val="0"/>
              </w:rPr>
            </w:pPr>
            <w:r w:rsidRPr="008A2C9B">
              <w:rPr>
                <w:rFonts w:ascii="Arial" w:hAnsi="Arial"/>
                <w:snapToGrid w:val="0"/>
              </w:rPr>
              <w:t>Cribado</w:t>
            </w:r>
          </w:p>
          <w:p w14:paraId="51705E93" w14:textId="77777777" w:rsidR="00503A41" w:rsidRPr="008A2C9B" w:rsidRDefault="00503A41" w:rsidP="00584BA2">
            <w:pPr>
              <w:pStyle w:val="NoSpacing"/>
              <w:rPr>
                <w:rFonts w:ascii="Arial" w:hAnsi="Arial" w:cs="Arial"/>
                <w:i/>
                <w:snapToGrid w:val="0"/>
              </w:rPr>
            </w:pPr>
            <w:r w:rsidRPr="008A2C9B">
              <w:rPr>
                <w:rFonts w:ascii="Arial" w:hAnsi="Arial"/>
                <w:i/>
                <w:snapToGrid w:val="0"/>
              </w:rPr>
              <w:t xml:space="preserve">Stigmina carpophila </w:t>
            </w:r>
          </w:p>
        </w:tc>
        <w:tc>
          <w:tcPr>
            <w:tcW w:w="2078" w:type="pct"/>
            <w:vAlign w:val="center"/>
          </w:tcPr>
          <w:p w14:paraId="5EE90165" w14:textId="77777777" w:rsidR="00503A41" w:rsidRPr="008A2C9B" w:rsidRDefault="00503A41" w:rsidP="00584BA2">
            <w:pPr>
              <w:pStyle w:val="NoSpacing"/>
              <w:rPr>
                <w:rFonts w:ascii="Arial" w:hAnsi="Arial" w:cs="Arial"/>
                <w:snapToGrid w:val="0"/>
              </w:rPr>
            </w:pPr>
            <w:r w:rsidRPr="008A2C9B">
              <w:rPr>
                <w:rFonts w:ascii="Arial" w:hAnsi="Arial"/>
                <w:snapToGrid w:val="0"/>
              </w:rPr>
              <w:t>Captan</w:t>
            </w:r>
          </w:p>
          <w:p w14:paraId="2BE77149" w14:textId="77777777" w:rsidR="00503A41" w:rsidRPr="008A2C9B" w:rsidRDefault="00503A41" w:rsidP="00584BA2">
            <w:pPr>
              <w:pStyle w:val="NoSpacing"/>
              <w:rPr>
                <w:rFonts w:ascii="Arial" w:hAnsi="Arial" w:cs="Arial"/>
                <w:snapToGrid w:val="0"/>
              </w:rPr>
            </w:pPr>
            <w:r w:rsidRPr="008A2C9B">
              <w:rPr>
                <w:rFonts w:ascii="Arial" w:hAnsi="Arial"/>
                <w:snapToGrid w:val="0"/>
              </w:rPr>
              <w:t>Dodina (3)</w:t>
            </w:r>
          </w:p>
          <w:p w14:paraId="68F1BF14" w14:textId="77777777" w:rsidR="00503A41" w:rsidRPr="008A2C9B" w:rsidRDefault="00503A41" w:rsidP="00584BA2">
            <w:pPr>
              <w:pStyle w:val="NoSpacing"/>
              <w:rPr>
                <w:rFonts w:ascii="Arial" w:hAnsi="Arial" w:cs="Arial"/>
                <w:snapToGrid w:val="0"/>
              </w:rPr>
            </w:pPr>
            <w:r w:rsidRPr="008A2C9B">
              <w:rPr>
                <w:rFonts w:ascii="Arial" w:hAnsi="Arial"/>
                <w:snapToGrid w:val="0"/>
              </w:rPr>
              <w:t>Hidróxido cúprico (3)</w:t>
            </w:r>
          </w:p>
          <w:p w14:paraId="1D3C5FFF" w14:textId="77777777" w:rsidR="00503A41" w:rsidRPr="008A2C9B" w:rsidRDefault="00503A41" w:rsidP="00584BA2">
            <w:pPr>
              <w:pStyle w:val="NoSpacing"/>
              <w:rPr>
                <w:rFonts w:ascii="Arial" w:hAnsi="Arial" w:cs="Arial"/>
                <w:snapToGrid w:val="0"/>
              </w:rPr>
            </w:pPr>
            <w:r w:rsidRPr="008A2C9B">
              <w:rPr>
                <w:rFonts w:ascii="Arial" w:hAnsi="Arial"/>
                <w:snapToGrid w:val="0"/>
              </w:rPr>
              <w:t>Metil-tiofanato</w:t>
            </w:r>
          </w:p>
          <w:p w14:paraId="303B8B89" w14:textId="77777777" w:rsidR="00503A41" w:rsidRPr="008A2C9B" w:rsidRDefault="00503A41" w:rsidP="00584BA2">
            <w:pPr>
              <w:pStyle w:val="NoSpacing"/>
              <w:rPr>
                <w:rFonts w:ascii="Arial" w:hAnsi="Arial" w:cs="Arial"/>
                <w:snapToGrid w:val="0"/>
              </w:rPr>
            </w:pPr>
            <w:r w:rsidRPr="008A2C9B">
              <w:rPr>
                <w:rFonts w:ascii="Arial" w:hAnsi="Arial"/>
                <w:snapToGrid w:val="0"/>
              </w:rPr>
              <w:t>Oxicloruro de cobre</w:t>
            </w:r>
          </w:p>
          <w:p w14:paraId="7764CEB3"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Oxicloruro de cobre + Sulfato cuprocálcico </w:t>
            </w:r>
          </w:p>
          <w:p w14:paraId="715A9140"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Óxido cuproso </w:t>
            </w:r>
          </w:p>
          <w:p w14:paraId="3A833791"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Sulfato cuprocálcico </w:t>
            </w:r>
          </w:p>
          <w:p w14:paraId="56F77E21"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Sulfato tribásico de cobre </w:t>
            </w:r>
          </w:p>
          <w:p w14:paraId="6FAEAAA0"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Tiram </w:t>
            </w:r>
          </w:p>
        </w:tc>
        <w:tc>
          <w:tcPr>
            <w:tcW w:w="1345" w:type="pct"/>
            <w:vMerge/>
          </w:tcPr>
          <w:p w14:paraId="1AD4B8E2" w14:textId="77777777" w:rsidR="00503A41" w:rsidRPr="008A2C9B" w:rsidRDefault="00503A41" w:rsidP="00584BA2">
            <w:pPr>
              <w:spacing w:after="0" w:line="240" w:lineRule="auto"/>
              <w:jc w:val="both"/>
              <w:rPr>
                <w:rFonts w:ascii="Arial" w:hAnsi="Arial" w:cs="Arial"/>
                <w:b/>
                <w:snapToGrid w:val="0"/>
              </w:rPr>
            </w:pPr>
          </w:p>
        </w:tc>
      </w:tr>
    </w:tbl>
    <w:p w14:paraId="4BEE47BA" w14:textId="77777777" w:rsidR="00503A41" w:rsidRPr="008A2C9B" w:rsidRDefault="00503A41" w:rsidP="00B335D9">
      <w:pPr>
        <w:spacing w:line="240" w:lineRule="auto"/>
        <w:jc w:val="both"/>
        <w:rPr>
          <w:rFonts w:ascii="Arial" w:hAnsi="Arial" w:cs="Arial"/>
          <w:b/>
          <w:snapToGrid w:val="0"/>
        </w:rPr>
      </w:pPr>
    </w:p>
    <w:p w14:paraId="0F4289CF" w14:textId="77777777" w:rsidR="00503A41" w:rsidRDefault="00503A41" w:rsidP="00B335D9">
      <w:pPr>
        <w:spacing w:line="240" w:lineRule="auto"/>
        <w:jc w:val="both"/>
        <w:rPr>
          <w:rFonts w:ascii="Arial" w:hAnsi="Arial"/>
          <w:b/>
          <w:snapToGrid w:val="0"/>
        </w:rPr>
      </w:pPr>
      <w:r w:rsidRPr="008A2C9B">
        <w:br w:type="page"/>
      </w:r>
      <w:r w:rsidRPr="008A2C9B">
        <w:rPr>
          <w:rFonts w:ascii="Arial" w:hAnsi="Arial"/>
          <w:b/>
          <w:snapToGrid w:val="0"/>
        </w:rPr>
        <w:lastRenderedPageBreak/>
        <w:t>3.3.4 Albaricoque</w:t>
      </w:r>
    </w:p>
    <w:p w14:paraId="43440867" w14:textId="77777777" w:rsidR="00584BA2" w:rsidRPr="008A2C9B" w:rsidRDefault="00584BA2"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3492"/>
        <w:gridCol w:w="2720"/>
      </w:tblGrid>
      <w:tr w:rsidR="00503A41" w:rsidRPr="008A2C9B" w14:paraId="4FC539FD" w14:textId="77777777" w:rsidTr="00AA456E">
        <w:trPr>
          <w:tblHeader/>
        </w:trPr>
        <w:tc>
          <w:tcPr>
            <w:tcW w:w="1577" w:type="pct"/>
            <w:shd w:val="pct12" w:color="auto" w:fill="FFFFFF"/>
          </w:tcPr>
          <w:p w14:paraId="06AD7882" w14:textId="77777777" w:rsidR="00503A41" w:rsidRPr="008A2C9B" w:rsidRDefault="00503A41" w:rsidP="00584BA2">
            <w:pPr>
              <w:spacing w:after="0" w:line="240" w:lineRule="auto"/>
              <w:jc w:val="center"/>
              <w:rPr>
                <w:rFonts w:ascii="Arial" w:hAnsi="Arial" w:cs="Arial"/>
                <w:b/>
              </w:rPr>
            </w:pPr>
            <w:r w:rsidRPr="008A2C9B">
              <w:rPr>
                <w:rFonts w:ascii="Arial" w:hAnsi="Arial"/>
                <w:b/>
              </w:rPr>
              <w:t>ENFERMEDAD</w:t>
            </w:r>
          </w:p>
        </w:tc>
        <w:tc>
          <w:tcPr>
            <w:tcW w:w="1924" w:type="pct"/>
            <w:shd w:val="pct12" w:color="auto" w:fill="FFFFFF"/>
          </w:tcPr>
          <w:p w14:paraId="47F4D071" w14:textId="77777777" w:rsidR="00503A41" w:rsidRPr="008A2C9B" w:rsidRDefault="00503A41" w:rsidP="00584BA2">
            <w:pPr>
              <w:spacing w:after="0" w:line="240" w:lineRule="auto"/>
              <w:jc w:val="center"/>
              <w:rPr>
                <w:rFonts w:ascii="Arial" w:hAnsi="Arial" w:cs="Arial"/>
                <w:b/>
              </w:rPr>
            </w:pPr>
            <w:r w:rsidRPr="008A2C9B">
              <w:rPr>
                <w:rFonts w:ascii="Arial" w:hAnsi="Arial"/>
                <w:b/>
              </w:rPr>
              <w:t>MATERIA ACTIVA</w:t>
            </w:r>
          </w:p>
        </w:tc>
        <w:tc>
          <w:tcPr>
            <w:tcW w:w="1499" w:type="pct"/>
            <w:shd w:val="pct12" w:color="auto" w:fill="FFFFFF"/>
          </w:tcPr>
          <w:p w14:paraId="15ED6841" w14:textId="77777777" w:rsidR="00503A41" w:rsidRPr="008A2C9B" w:rsidRDefault="00503A41" w:rsidP="00584BA2">
            <w:pPr>
              <w:spacing w:after="0" w:line="240" w:lineRule="auto"/>
              <w:jc w:val="center"/>
              <w:rPr>
                <w:rFonts w:ascii="Arial" w:hAnsi="Arial" w:cs="Arial"/>
                <w:b/>
              </w:rPr>
            </w:pPr>
            <w:r w:rsidRPr="008A2C9B">
              <w:rPr>
                <w:rFonts w:ascii="Arial" w:hAnsi="Arial"/>
                <w:b/>
              </w:rPr>
              <w:t>RESTRICCIONES</w:t>
            </w:r>
          </w:p>
        </w:tc>
      </w:tr>
      <w:tr w:rsidR="00503A41" w:rsidRPr="00CC4104" w14:paraId="69602C65" w14:textId="77777777" w:rsidTr="00AA456E">
        <w:tc>
          <w:tcPr>
            <w:tcW w:w="1577" w:type="pct"/>
            <w:vAlign w:val="center"/>
          </w:tcPr>
          <w:p w14:paraId="5C4E7779" w14:textId="77777777" w:rsidR="00503A41" w:rsidRPr="008A2C9B" w:rsidRDefault="00503A41" w:rsidP="00584BA2">
            <w:pPr>
              <w:pStyle w:val="NoSpacing"/>
              <w:rPr>
                <w:rFonts w:ascii="Arial" w:hAnsi="Arial" w:cs="Arial"/>
                <w:snapToGrid w:val="0"/>
              </w:rPr>
            </w:pPr>
            <w:r w:rsidRPr="008A2C9B">
              <w:rPr>
                <w:rFonts w:ascii="Arial" w:hAnsi="Arial"/>
                <w:snapToGrid w:val="0"/>
              </w:rPr>
              <w:t>Monilia</w:t>
            </w:r>
          </w:p>
          <w:p w14:paraId="494A519F" w14:textId="77777777" w:rsidR="00503A41" w:rsidRPr="008A2C9B" w:rsidRDefault="00503A41" w:rsidP="00584BA2">
            <w:pPr>
              <w:pStyle w:val="NoSpacing"/>
              <w:rPr>
                <w:rFonts w:ascii="Arial" w:hAnsi="Arial" w:cs="Arial"/>
                <w:i/>
                <w:snapToGrid w:val="0"/>
              </w:rPr>
            </w:pPr>
            <w:r w:rsidRPr="008A2C9B">
              <w:rPr>
                <w:rFonts w:ascii="Arial" w:hAnsi="Arial"/>
                <w:i/>
                <w:snapToGrid w:val="0"/>
              </w:rPr>
              <w:t>Monilinia laxa</w:t>
            </w:r>
          </w:p>
          <w:p w14:paraId="432A137C" w14:textId="77777777" w:rsidR="00503A41" w:rsidRPr="008A2C9B" w:rsidRDefault="00503A41" w:rsidP="00584BA2">
            <w:pPr>
              <w:pStyle w:val="NoSpacing"/>
              <w:rPr>
                <w:rFonts w:ascii="Arial" w:hAnsi="Arial" w:cs="Arial"/>
                <w:snapToGrid w:val="0"/>
              </w:rPr>
            </w:pPr>
            <w:r w:rsidRPr="008A2C9B">
              <w:rPr>
                <w:rFonts w:ascii="Arial" w:hAnsi="Arial"/>
                <w:i/>
                <w:snapToGrid w:val="0"/>
              </w:rPr>
              <w:t>Monilinia fructigena</w:t>
            </w:r>
            <w:r w:rsidRPr="008A2C9B">
              <w:rPr>
                <w:rFonts w:ascii="Arial" w:hAnsi="Arial"/>
                <w:b/>
                <w:i/>
                <w:snapToGrid w:val="0"/>
              </w:rPr>
              <w:t xml:space="preserve"> </w:t>
            </w:r>
          </w:p>
        </w:tc>
        <w:tc>
          <w:tcPr>
            <w:tcW w:w="1924" w:type="pct"/>
            <w:vAlign w:val="center"/>
          </w:tcPr>
          <w:p w14:paraId="403A43E7" w14:textId="77777777" w:rsidR="00503A41" w:rsidRPr="008A2C9B" w:rsidRDefault="00503A41" w:rsidP="00584BA2">
            <w:pPr>
              <w:pStyle w:val="NoSpacing"/>
              <w:rPr>
                <w:rFonts w:ascii="Arial" w:hAnsi="Arial" w:cs="Arial"/>
                <w:i/>
                <w:snapToGrid w:val="0"/>
              </w:rPr>
            </w:pPr>
            <w:r w:rsidRPr="008A2C9B">
              <w:rPr>
                <w:rFonts w:ascii="Arial" w:hAnsi="Arial"/>
                <w:i/>
                <w:snapToGrid w:val="0"/>
              </w:rPr>
              <w:t>Bacillus subtilis</w:t>
            </w:r>
          </w:p>
          <w:p w14:paraId="164BD62E" w14:textId="77777777" w:rsidR="00503A41" w:rsidRPr="008A2C9B" w:rsidRDefault="00503A41" w:rsidP="00584BA2">
            <w:pPr>
              <w:pStyle w:val="NoSpacing"/>
              <w:rPr>
                <w:rFonts w:ascii="Arial" w:hAnsi="Arial" w:cs="Arial"/>
                <w:snapToGrid w:val="0"/>
              </w:rPr>
            </w:pPr>
            <w:r w:rsidRPr="008A2C9B">
              <w:rPr>
                <w:rFonts w:ascii="Arial" w:hAnsi="Arial"/>
                <w:snapToGrid w:val="0"/>
              </w:rPr>
              <w:t>Boscalida + Piraclostrobín</w:t>
            </w:r>
          </w:p>
          <w:p w14:paraId="76644D58" w14:textId="77777777" w:rsidR="00503A41" w:rsidRPr="008A2C9B" w:rsidRDefault="00503A41" w:rsidP="00584BA2">
            <w:pPr>
              <w:pStyle w:val="NoSpacing"/>
              <w:rPr>
                <w:rFonts w:ascii="Arial" w:hAnsi="Arial" w:cs="Arial"/>
                <w:snapToGrid w:val="0"/>
              </w:rPr>
            </w:pPr>
            <w:r w:rsidRPr="008A2C9B">
              <w:rPr>
                <w:rFonts w:ascii="Arial" w:hAnsi="Arial"/>
                <w:snapToGrid w:val="0"/>
              </w:rPr>
              <w:t>Captan (3)</w:t>
            </w:r>
          </w:p>
          <w:p w14:paraId="00F81060" w14:textId="77777777" w:rsidR="00503A41" w:rsidRPr="008A2C9B" w:rsidRDefault="00503A41" w:rsidP="00584BA2">
            <w:pPr>
              <w:pStyle w:val="NoSpacing"/>
              <w:rPr>
                <w:rFonts w:ascii="Arial" w:hAnsi="Arial" w:cs="Arial"/>
                <w:snapToGrid w:val="0"/>
              </w:rPr>
            </w:pPr>
            <w:r w:rsidRPr="008A2C9B">
              <w:rPr>
                <w:rFonts w:ascii="Arial" w:hAnsi="Arial"/>
                <w:snapToGrid w:val="0"/>
              </w:rPr>
              <w:t>Carbonato de hidrógeno de potasio</w:t>
            </w:r>
          </w:p>
          <w:p w14:paraId="4798D977" w14:textId="77777777" w:rsidR="00503A41" w:rsidRPr="008A2C9B" w:rsidRDefault="00503A41" w:rsidP="00584BA2">
            <w:pPr>
              <w:pStyle w:val="NoSpacing"/>
              <w:rPr>
                <w:rFonts w:ascii="Arial" w:hAnsi="Arial" w:cs="Arial"/>
                <w:i/>
                <w:snapToGrid w:val="0"/>
              </w:rPr>
            </w:pPr>
            <w:r w:rsidRPr="008A2C9B">
              <w:rPr>
                <w:rFonts w:ascii="Arial" w:hAnsi="Arial"/>
                <w:snapToGrid w:val="0"/>
              </w:rPr>
              <w:t xml:space="preserve">Ciproconazol </w:t>
            </w:r>
          </w:p>
          <w:p w14:paraId="4DDB729D" w14:textId="77777777" w:rsidR="00503A41" w:rsidRPr="008A2C9B" w:rsidRDefault="00503A41" w:rsidP="00584BA2">
            <w:pPr>
              <w:pStyle w:val="NoSpacing"/>
              <w:rPr>
                <w:rFonts w:ascii="Arial" w:hAnsi="Arial" w:cs="Arial"/>
                <w:snapToGrid w:val="0"/>
              </w:rPr>
            </w:pPr>
            <w:r w:rsidRPr="008A2C9B">
              <w:rPr>
                <w:rFonts w:ascii="Arial" w:hAnsi="Arial"/>
                <w:snapToGrid w:val="0"/>
              </w:rPr>
              <w:t>Ciprodinil</w:t>
            </w:r>
          </w:p>
          <w:p w14:paraId="76C8C1CE" w14:textId="77777777" w:rsidR="00503A41" w:rsidRPr="008A2C9B" w:rsidRDefault="00503A41" w:rsidP="00584BA2">
            <w:pPr>
              <w:pStyle w:val="NoSpacing"/>
              <w:rPr>
                <w:rFonts w:ascii="Arial" w:hAnsi="Arial" w:cs="Arial"/>
                <w:snapToGrid w:val="0"/>
              </w:rPr>
            </w:pPr>
            <w:r w:rsidRPr="008A2C9B">
              <w:rPr>
                <w:rFonts w:ascii="Arial" w:hAnsi="Arial"/>
                <w:snapToGrid w:val="0"/>
              </w:rPr>
              <w:t>Ciprodinil +fludioxonil</w:t>
            </w:r>
          </w:p>
          <w:p w14:paraId="0EBFF4B3" w14:textId="77777777" w:rsidR="00503A41" w:rsidRPr="008A2C9B" w:rsidRDefault="00503A41" w:rsidP="00584BA2">
            <w:pPr>
              <w:pStyle w:val="NoSpacing"/>
              <w:rPr>
                <w:rFonts w:ascii="Arial" w:hAnsi="Arial" w:cs="Arial"/>
                <w:snapToGrid w:val="0"/>
              </w:rPr>
            </w:pPr>
            <w:r w:rsidRPr="008A2C9B">
              <w:rPr>
                <w:rFonts w:ascii="Arial" w:hAnsi="Arial"/>
                <w:snapToGrid w:val="0"/>
              </w:rPr>
              <w:t>Clortalonil (3)</w:t>
            </w:r>
          </w:p>
          <w:p w14:paraId="751B2A0D"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Difenoconazol </w:t>
            </w:r>
          </w:p>
          <w:p w14:paraId="2E292950" w14:textId="77777777" w:rsidR="00503A41" w:rsidRPr="008A2C9B" w:rsidRDefault="00503A41" w:rsidP="00584BA2">
            <w:pPr>
              <w:pStyle w:val="NoSpacing"/>
              <w:rPr>
                <w:rFonts w:ascii="Arial" w:hAnsi="Arial" w:cs="Arial"/>
                <w:i/>
                <w:snapToGrid w:val="0"/>
              </w:rPr>
            </w:pPr>
            <w:r w:rsidRPr="008A2C9B">
              <w:rPr>
                <w:rFonts w:ascii="Arial" w:hAnsi="Arial"/>
                <w:snapToGrid w:val="0"/>
              </w:rPr>
              <w:t xml:space="preserve">Fenbuconazol  </w:t>
            </w:r>
          </w:p>
          <w:p w14:paraId="7C22ADD0" w14:textId="77777777" w:rsidR="00503A41" w:rsidRPr="008A2C9B" w:rsidRDefault="00503A41" w:rsidP="00584BA2">
            <w:pPr>
              <w:pStyle w:val="NoSpacing"/>
              <w:rPr>
                <w:rFonts w:ascii="Arial" w:hAnsi="Arial" w:cs="Arial"/>
                <w:snapToGrid w:val="0"/>
              </w:rPr>
            </w:pPr>
            <w:r w:rsidRPr="008A2C9B">
              <w:rPr>
                <w:rFonts w:ascii="Arial" w:hAnsi="Arial"/>
                <w:snapToGrid w:val="0"/>
              </w:rPr>
              <w:t>Fenhexamid</w:t>
            </w:r>
          </w:p>
          <w:p w14:paraId="5972F6E7" w14:textId="77777777" w:rsidR="00503A41" w:rsidRPr="008A2C9B" w:rsidRDefault="00503A41" w:rsidP="00584BA2">
            <w:pPr>
              <w:pStyle w:val="NoSpacing"/>
              <w:rPr>
                <w:rFonts w:ascii="Arial" w:hAnsi="Arial" w:cs="Arial"/>
                <w:snapToGrid w:val="0"/>
              </w:rPr>
            </w:pPr>
            <w:r w:rsidRPr="008A2C9B">
              <w:rPr>
                <w:rFonts w:ascii="Arial" w:hAnsi="Arial"/>
                <w:snapToGrid w:val="0"/>
              </w:rPr>
              <w:t>Fenpirazamina</w:t>
            </w:r>
          </w:p>
          <w:p w14:paraId="2A76DCF4" w14:textId="77777777" w:rsidR="00503A41" w:rsidRPr="008A2C9B" w:rsidRDefault="00503A41" w:rsidP="00584BA2">
            <w:pPr>
              <w:pStyle w:val="NoSpacing"/>
              <w:rPr>
                <w:rFonts w:ascii="Arial" w:hAnsi="Arial" w:cs="Arial"/>
                <w:snapToGrid w:val="0"/>
              </w:rPr>
            </w:pPr>
            <w:r w:rsidRPr="008A2C9B">
              <w:rPr>
                <w:rFonts w:ascii="Arial" w:hAnsi="Arial"/>
                <w:snapToGrid w:val="0"/>
              </w:rPr>
              <w:t>Fluopiram</w:t>
            </w:r>
          </w:p>
          <w:p w14:paraId="2D0738BC" w14:textId="77777777" w:rsidR="00503A41" w:rsidRPr="008A2C9B" w:rsidRDefault="00503A41" w:rsidP="00584BA2">
            <w:pPr>
              <w:pStyle w:val="NoSpacing"/>
              <w:rPr>
                <w:rFonts w:ascii="Arial" w:hAnsi="Arial" w:cs="Arial"/>
                <w:snapToGrid w:val="0"/>
              </w:rPr>
            </w:pPr>
            <w:r w:rsidRPr="008A2C9B">
              <w:rPr>
                <w:rFonts w:ascii="Arial" w:hAnsi="Arial"/>
                <w:snapToGrid w:val="0"/>
              </w:rPr>
              <w:t>Fluopiram + Tebuconazol</w:t>
            </w:r>
          </w:p>
          <w:p w14:paraId="091851B4" w14:textId="77777777" w:rsidR="00503A41" w:rsidRPr="008A2C9B" w:rsidRDefault="00503A41" w:rsidP="00584BA2">
            <w:pPr>
              <w:pStyle w:val="NoSpacing"/>
              <w:rPr>
                <w:rFonts w:ascii="Arial" w:hAnsi="Arial" w:cs="Arial"/>
                <w:snapToGrid w:val="0"/>
              </w:rPr>
            </w:pPr>
            <w:r w:rsidRPr="008A2C9B">
              <w:rPr>
                <w:rFonts w:ascii="Arial" w:hAnsi="Arial"/>
                <w:snapToGrid w:val="0"/>
              </w:rPr>
              <w:t>Hidróxido cúprico (3)</w:t>
            </w:r>
          </w:p>
          <w:p w14:paraId="05030BDC"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Iprodiona </w:t>
            </w:r>
          </w:p>
          <w:p w14:paraId="60EAA381"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Mancozeb </w:t>
            </w:r>
          </w:p>
          <w:p w14:paraId="248F68A0" w14:textId="77777777" w:rsidR="00503A41" w:rsidRPr="008A2C9B" w:rsidRDefault="00503A41" w:rsidP="00584BA2">
            <w:pPr>
              <w:pStyle w:val="NoSpacing"/>
              <w:rPr>
                <w:rFonts w:ascii="Arial" w:hAnsi="Arial" w:cs="Arial"/>
                <w:snapToGrid w:val="0"/>
              </w:rPr>
            </w:pPr>
            <w:r w:rsidRPr="008A2C9B">
              <w:rPr>
                <w:rFonts w:ascii="Arial" w:hAnsi="Arial"/>
                <w:snapToGrid w:val="0"/>
              </w:rPr>
              <w:t>Mancozeb + Metil-tiofanato</w:t>
            </w:r>
          </w:p>
          <w:p w14:paraId="2CAD9705" w14:textId="77777777" w:rsidR="00503A41" w:rsidRPr="008A2C9B" w:rsidRDefault="00503A41" w:rsidP="00584BA2">
            <w:pPr>
              <w:pStyle w:val="NoSpacing"/>
              <w:rPr>
                <w:rFonts w:ascii="Arial" w:hAnsi="Arial" w:cs="Arial"/>
                <w:snapToGrid w:val="0"/>
              </w:rPr>
            </w:pPr>
            <w:r w:rsidRPr="008A2C9B">
              <w:rPr>
                <w:rFonts w:ascii="Arial" w:hAnsi="Arial"/>
                <w:snapToGrid w:val="0"/>
              </w:rPr>
              <w:t>Mancozeb + Oxicloruro de cobre</w:t>
            </w:r>
          </w:p>
          <w:p w14:paraId="1A876CF1" w14:textId="77777777" w:rsidR="00503A41" w:rsidRPr="008A2C9B" w:rsidRDefault="00503A41" w:rsidP="00584BA2">
            <w:pPr>
              <w:pStyle w:val="NoSpacing"/>
              <w:rPr>
                <w:rFonts w:ascii="Arial" w:hAnsi="Arial" w:cs="Arial"/>
                <w:snapToGrid w:val="0"/>
              </w:rPr>
            </w:pPr>
            <w:r w:rsidRPr="008A2C9B">
              <w:rPr>
                <w:rFonts w:ascii="Arial" w:hAnsi="Arial"/>
                <w:snapToGrid w:val="0"/>
              </w:rPr>
              <w:t>Mancozeb + Sulfato cuprocálcico</w:t>
            </w:r>
          </w:p>
          <w:p w14:paraId="586B1006" w14:textId="77777777" w:rsidR="00503A41" w:rsidRPr="008A2C9B" w:rsidRDefault="00503A41" w:rsidP="00584BA2">
            <w:pPr>
              <w:pStyle w:val="NoSpacing"/>
              <w:rPr>
                <w:rFonts w:ascii="Arial" w:hAnsi="Arial" w:cs="Arial"/>
              </w:rPr>
            </w:pPr>
            <w:r w:rsidRPr="008A2C9B">
              <w:rPr>
                <w:rFonts w:ascii="Arial" w:hAnsi="Arial"/>
                <w:snapToGrid w:val="0"/>
              </w:rPr>
              <w:t xml:space="preserve">Metil-tiofanato </w:t>
            </w:r>
            <w:r w:rsidRPr="008A2C9B">
              <w:rPr>
                <w:rFonts w:ascii="Arial" w:hAnsi="Arial"/>
              </w:rPr>
              <w:t>(^)</w:t>
            </w:r>
          </w:p>
          <w:p w14:paraId="1E52920B" w14:textId="77777777" w:rsidR="00503A41" w:rsidRPr="008A2C9B" w:rsidRDefault="00503A41" w:rsidP="00584BA2">
            <w:pPr>
              <w:pStyle w:val="NoSpacing"/>
              <w:rPr>
                <w:rFonts w:ascii="Arial" w:hAnsi="Arial" w:cs="Arial"/>
                <w:snapToGrid w:val="0"/>
              </w:rPr>
            </w:pPr>
            <w:r w:rsidRPr="008A2C9B">
              <w:rPr>
                <w:rFonts w:ascii="Arial" w:hAnsi="Arial"/>
              </w:rPr>
              <w:t>Miclobutanil</w:t>
            </w:r>
          </w:p>
          <w:p w14:paraId="60B97DFF"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Oxicloruro de cobre </w:t>
            </w:r>
          </w:p>
          <w:p w14:paraId="47237CD9" w14:textId="77777777" w:rsidR="00503A41" w:rsidRPr="008A2C9B" w:rsidRDefault="00503A41" w:rsidP="00584BA2">
            <w:pPr>
              <w:pStyle w:val="NoSpacing"/>
              <w:rPr>
                <w:rFonts w:ascii="Arial" w:hAnsi="Arial" w:cs="Arial"/>
                <w:snapToGrid w:val="0"/>
              </w:rPr>
            </w:pPr>
            <w:r w:rsidRPr="008A2C9B">
              <w:rPr>
                <w:rFonts w:ascii="Arial" w:hAnsi="Arial"/>
                <w:snapToGrid w:val="0"/>
              </w:rPr>
              <w:t>Oxicloruro de cobre + Sulfato cuprocálcico</w:t>
            </w:r>
          </w:p>
          <w:p w14:paraId="3779692C"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Óxido cuproso </w:t>
            </w:r>
          </w:p>
          <w:p w14:paraId="47C49CBE" w14:textId="77777777" w:rsidR="00503A41" w:rsidRPr="008A2C9B" w:rsidRDefault="00503A41" w:rsidP="00584BA2">
            <w:pPr>
              <w:pStyle w:val="NoSpacing"/>
              <w:rPr>
                <w:rFonts w:ascii="Arial" w:hAnsi="Arial" w:cs="Arial"/>
                <w:snapToGrid w:val="0"/>
              </w:rPr>
            </w:pPr>
            <w:r w:rsidRPr="008A2C9B">
              <w:rPr>
                <w:rFonts w:ascii="Arial" w:hAnsi="Arial"/>
                <w:snapToGrid w:val="0"/>
              </w:rPr>
              <w:t>Azufre + Ciproconazol</w:t>
            </w:r>
          </w:p>
          <w:p w14:paraId="5CBE041B"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Sulfato cuprocálcico </w:t>
            </w:r>
          </w:p>
          <w:p w14:paraId="00B06CE9"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Sulfato tribásico de cobre </w:t>
            </w:r>
          </w:p>
          <w:p w14:paraId="0B4EC5BE" w14:textId="77777777" w:rsidR="00503A41" w:rsidRPr="008A2C9B" w:rsidRDefault="00503A41" w:rsidP="00584BA2">
            <w:pPr>
              <w:pStyle w:val="NoSpacing"/>
              <w:rPr>
                <w:rFonts w:ascii="Arial" w:hAnsi="Arial" w:cs="Arial"/>
                <w:snapToGrid w:val="0"/>
              </w:rPr>
            </w:pPr>
            <w:r w:rsidRPr="008A2C9B">
              <w:rPr>
                <w:rFonts w:ascii="Arial" w:hAnsi="Arial"/>
                <w:snapToGrid w:val="0"/>
              </w:rPr>
              <w:t>Tebuconazol</w:t>
            </w:r>
          </w:p>
          <w:p w14:paraId="6804CC1C"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Tebuconazol + Trifloxistrobina </w:t>
            </w:r>
          </w:p>
          <w:p w14:paraId="1B173B75" w14:textId="77777777" w:rsidR="00503A41" w:rsidRPr="008A2C9B" w:rsidRDefault="00503A41" w:rsidP="00584BA2">
            <w:pPr>
              <w:pStyle w:val="NoSpacing"/>
              <w:rPr>
                <w:rFonts w:ascii="Arial" w:hAnsi="Arial" w:cs="Arial"/>
                <w:snapToGrid w:val="0"/>
              </w:rPr>
            </w:pPr>
            <w:r w:rsidRPr="008A2C9B">
              <w:rPr>
                <w:rFonts w:ascii="Arial" w:hAnsi="Arial"/>
                <w:snapToGrid w:val="0"/>
              </w:rPr>
              <w:t>Tiram</w:t>
            </w:r>
          </w:p>
        </w:tc>
        <w:tc>
          <w:tcPr>
            <w:tcW w:w="1499" w:type="pct"/>
            <w:vMerge w:val="restart"/>
            <w:vAlign w:val="center"/>
          </w:tcPr>
          <w:p w14:paraId="6550BB3D" w14:textId="77777777" w:rsidR="00503A41" w:rsidRPr="008A2C9B" w:rsidRDefault="00503A41" w:rsidP="00584BA2">
            <w:pPr>
              <w:spacing w:after="0" w:line="240" w:lineRule="auto"/>
              <w:rPr>
                <w:rFonts w:ascii="Arial" w:hAnsi="Arial" w:cs="Arial"/>
              </w:rPr>
            </w:pPr>
          </w:p>
          <w:p w14:paraId="652BF4CA" w14:textId="77777777" w:rsidR="00503A41" w:rsidRPr="008A2C9B" w:rsidRDefault="00503A41" w:rsidP="00584BA2">
            <w:pPr>
              <w:spacing w:after="0" w:line="240" w:lineRule="auto"/>
              <w:rPr>
                <w:rFonts w:ascii="Arial" w:hAnsi="Arial" w:cs="Arial"/>
              </w:rPr>
            </w:pPr>
            <w:r w:rsidRPr="008A2C9B">
              <w:rPr>
                <w:rFonts w:ascii="Arial" w:hAnsi="Arial"/>
              </w:rPr>
              <w:t>(2) Máximo 2 tratamiento/año</w:t>
            </w:r>
          </w:p>
          <w:p w14:paraId="625ADD38" w14:textId="77777777" w:rsidR="00503A41" w:rsidRPr="00CC4104" w:rsidRDefault="00503A41" w:rsidP="00584BA2">
            <w:pPr>
              <w:spacing w:after="0" w:line="240" w:lineRule="auto"/>
              <w:jc w:val="both"/>
              <w:rPr>
                <w:rFonts w:ascii="Arial" w:hAnsi="Arial" w:cs="Arial"/>
                <w:snapToGrid w:val="0"/>
                <w:lang w:val="pt-PT"/>
              </w:rPr>
            </w:pPr>
            <w:r w:rsidRPr="00CC4104">
              <w:rPr>
                <w:rFonts w:ascii="Arial" w:hAnsi="Arial"/>
                <w:snapToGrid w:val="0"/>
                <w:lang w:val="pt-PT"/>
              </w:rPr>
              <w:t>(3) Sólo productos que no sean de clasificación toxicológica (T)</w:t>
            </w:r>
          </w:p>
          <w:p w14:paraId="52E5A681" w14:textId="77777777" w:rsidR="00503A41" w:rsidRPr="00CC4104" w:rsidRDefault="00503A41" w:rsidP="00584BA2">
            <w:pPr>
              <w:spacing w:after="0" w:line="240" w:lineRule="auto"/>
              <w:jc w:val="both"/>
              <w:rPr>
                <w:rFonts w:ascii="Arial" w:hAnsi="Arial" w:cs="Arial"/>
                <w:b/>
                <w:snapToGrid w:val="0"/>
                <w:lang w:val="pt-PT"/>
              </w:rPr>
            </w:pPr>
          </w:p>
          <w:p w14:paraId="4F3171B0" w14:textId="77777777" w:rsidR="00503A41" w:rsidRPr="00CC4104" w:rsidRDefault="00503A41" w:rsidP="00584BA2">
            <w:pPr>
              <w:spacing w:after="0" w:line="240" w:lineRule="auto"/>
              <w:rPr>
                <w:rFonts w:ascii="Arial" w:hAnsi="Arial" w:cs="Arial"/>
                <w:lang w:val="pt-PT"/>
              </w:rPr>
            </w:pPr>
            <w:r w:rsidRPr="00CC4104">
              <w:rPr>
                <w:rFonts w:ascii="Arial" w:hAnsi="Arial"/>
                <w:lang w:val="pt-PT"/>
              </w:rPr>
              <w:t>(**) El LMR coincide con LD</w:t>
            </w:r>
          </w:p>
          <w:p w14:paraId="36E34A13" w14:textId="77777777" w:rsidR="00503A41" w:rsidRPr="00CC4104" w:rsidRDefault="00503A41" w:rsidP="00584BA2">
            <w:pPr>
              <w:spacing w:after="0" w:line="240" w:lineRule="auto"/>
              <w:rPr>
                <w:rFonts w:ascii="Arial" w:hAnsi="Arial" w:cs="Arial"/>
                <w:lang w:val="pt-PT"/>
              </w:rPr>
            </w:pPr>
          </w:p>
          <w:p w14:paraId="489D8C46" w14:textId="77777777" w:rsidR="00503A41" w:rsidRPr="00CC4104" w:rsidRDefault="00503A41" w:rsidP="00584BA2">
            <w:pPr>
              <w:spacing w:after="0" w:line="240" w:lineRule="auto"/>
              <w:jc w:val="both"/>
              <w:rPr>
                <w:rFonts w:ascii="Arial" w:hAnsi="Arial" w:cs="Arial"/>
                <w:lang w:val="pt-PT"/>
              </w:rPr>
            </w:pPr>
            <w:r w:rsidRPr="00CC4104">
              <w:rPr>
                <w:rFonts w:ascii="Arial" w:hAnsi="Arial"/>
                <w:lang w:val="pt-PT"/>
              </w:rPr>
              <w:t>(^) La materia activa metil-tiofanato se degrada en carbendazima</w:t>
            </w:r>
          </w:p>
          <w:p w14:paraId="5F1B3D4F" w14:textId="77777777" w:rsidR="00503A41" w:rsidRPr="00CC4104" w:rsidRDefault="00503A41" w:rsidP="00584BA2">
            <w:pPr>
              <w:spacing w:after="0" w:line="240" w:lineRule="auto"/>
              <w:rPr>
                <w:rFonts w:ascii="Arial" w:hAnsi="Arial" w:cs="Arial"/>
                <w:lang w:val="pt-PT"/>
              </w:rPr>
            </w:pPr>
          </w:p>
          <w:p w14:paraId="330BDE69" w14:textId="77777777" w:rsidR="00503A41" w:rsidRPr="00CC4104" w:rsidRDefault="00503A41" w:rsidP="00584BA2">
            <w:pPr>
              <w:spacing w:after="0" w:line="240" w:lineRule="auto"/>
              <w:jc w:val="both"/>
              <w:rPr>
                <w:rFonts w:ascii="Arial" w:hAnsi="Arial" w:cs="Arial"/>
                <w:b/>
                <w:snapToGrid w:val="0"/>
                <w:lang w:val="pt-PT"/>
              </w:rPr>
            </w:pPr>
          </w:p>
        </w:tc>
      </w:tr>
      <w:tr w:rsidR="00503A41" w:rsidRPr="008A2C9B" w14:paraId="0E9B5D13" w14:textId="77777777" w:rsidTr="00AA456E">
        <w:tc>
          <w:tcPr>
            <w:tcW w:w="1577" w:type="pct"/>
            <w:vAlign w:val="center"/>
          </w:tcPr>
          <w:p w14:paraId="29941F1F" w14:textId="77777777" w:rsidR="00503A41" w:rsidRPr="008A2C9B" w:rsidRDefault="00503A41" w:rsidP="00584BA2">
            <w:pPr>
              <w:pStyle w:val="NoSpacing"/>
              <w:rPr>
                <w:rFonts w:ascii="Arial" w:hAnsi="Arial" w:cs="Arial"/>
                <w:snapToGrid w:val="0"/>
              </w:rPr>
            </w:pPr>
            <w:r w:rsidRPr="008A2C9B">
              <w:rPr>
                <w:rFonts w:ascii="Arial" w:hAnsi="Arial"/>
                <w:snapToGrid w:val="0"/>
              </w:rPr>
              <w:t>Roya</w:t>
            </w:r>
          </w:p>
          <w:p w14:paraId="327AA87A" w14:textId="77777777" w:rsidR="00503A41" w:rsidRPr="008A2C9B" w:rsidRDefault="00503A41" w:rsidP="00584BA2">
            <w:pPr>
              <w:pStyle w:val="NoSpacing"/>
              <w:rPr>
                <w:rFonts w:ascii="Arial" w:hAnsi="Arial" w:cs="Arial"/>
                <w:snapToGrid w:val="0"/>
              </w:rPr>
            </w:pPr>
            <w:r w:rsidRPr="008A2C9B">
              <w:rPr>
                <w:rFonts w:ascii="Arial" w:hAnsi="Arial"/>
                <w:i/>
                <w:snapToGrid w:val="0"/>
              </w:rPr>
              <w:t xml:space="preserve">Tranzschelia discolor </w:t>
            </w:r>
          </w:p>
        </w:tc>
        <w:tc>
          <w:tcPr>
            <w:tcW w:w="1924" w:type="pct"/>
            <w:vAlign w:val="center"/>
          </w:tcPr>
          <w:p w14:paraId="269E1D59" w14:textId="77777777" w:rsidR="00503A41" w:rsidRPr="008A2C9B" w:rsidRDefault="00503A41" w:rsidP="00584BA2">
            <w:pPr>
              <w:pStyle w:val="NoSpacing"/>
              <w:rPr>
                <w:rFonts w:ascii="Arial" w:hAnsi="Arial" w:cs="Arial"/>
                <w:i/>
                <w:snapToGrid w:val="0"/>
              </w:rPr>
            </w:pPr>
            <w:r w:rsidRPr="008A2C9B">
              <w:rPr>
                <w:rFonts w:ascii="Arial" w:hAnsi="Arial"/>
                <w:snapToGrid w:val="0"/>
              </w:rPr>
              <w:t>Ciproconazol</w:t>
            </w:r>
            <w:r w:rsidRPr="008A2C9B">
              <w:rPr>
                <w:rFonts w:ascii="Arial" w:hAnsi="Arial"/>
                <w:i/>
                <w:snapToGrid w:val="0"/>
              </w:rPr>
              <w:t xml:space="preserve">(**) </w:t>
            </w:r>
          </w:p>
          <w:p w14:paraId="1AD8AEAF" w14:textId="77777777" w:rsidR="00503A41" w:rsidRPr="008A2C9B" w:rsidRDefault="00503A41" w:rsidP="00584BA2">
            <w:pPr>
              <w:pStyle w:val="NoSpacing"/>
              <w:rPr>
                <w:rFonts w:ascii="Arial" w:hAnsi="Arial" w:cs="Arial"/>
                <w:snapToGrid w:val="0"/>
              </w:rPr>
            </w:pPr>
            <w:r w:rsidRPr="008A2C9B">
              <w:rPr>
                <w:rFonts w:ascii="Arial" w:hAnsi="Arial"/>
                <w:snapToGrid w:val="0"/>
              </w:rPr>
              <w:t xml:space="preserve">Mancozeb </w:t>
            </w:r>
          </w:p>
          <w:p w14:paraId="05B230C4" w14:textId="77777777" w:rsidR="00503A41" w:rsidRPr="008A2C9B" w:rsidRDefault="00503A41" w:rsidP="00584BA2">
            <w:pPr>
              <w:pStyle w:val="NoSpacing"/>
              <w:rPr>
                <w:rFonts w:ascii="Arial" w:hAnsi="Arial" w:cs="Arial"/>
                <w:snapToGrid w:val="0"/>
              </w:rPr>
            </w:pPr>
          </w:p>
        </w:tc>
        <w:tc>
          <w:tcPr>
            <w:tcW w:w="1499" w:type="pct"/>
            <w:vMerge/>
          </w:tcPr>
          <w:p w14:paraId="200583BB" w14:textId="77777777" w:rsidR="00503A41" w:rsidRPr="008A2C9B" w:rsidRDefault="00503A41" w:rsidP="00584BA2">
            <w:pPr>
              <w:spacing w:after="0" w:line="240" w:lineRule="auto"/>
              <w:jc w:val="both"/>
              <w:rPr>
                <w:rFonts w:ascii="Arial" w:hAnsi="Arial" w:cs="Arial"/>
                <w:b/>
                <w:snapToGrid w:val="0"/>
              </w:rPr>
            </w:pPr>
          </w:p>
        </w:tc>
      </w:tr>
      <w:tr w:rsidR="00503A41" w:rsidRPr="00CC4104" w14:paraId="6A9E8C6B" w14:textId="77777777" w:rsidTr="00AA456E">
        <w:tc>
          <w:tcPr>
            <w:tcW w:w="1577" w:type="pct"/>
            <w:vAlign w:val="center"/>
          </w:tcPr>
          <w:p w14:paraId="794E67F5" w14:textId="77777777" w:rsidR="00503A41" w:rsidRPr="008A2C9B" w:rsidRDefault="00503A41" w:rsidP="00584BA2">
            <w:pPr>
              <w:pStyle w:val="NoSpacing"/>
              <w:rPr>
                <w:rFonts w:ascii="Arial" w:hAnsi="Arial" w:cs="Arial"/>
                <w:b/>
                <w:snapToGrid w:val="0"/>
              </w:rPr>
            </w:pPr>
            <w:r w:rsidRPr="008A2C9B">
              <w:rPr>
                <w:rFonts w:ascii="Arial" w:hAnsi="Arial"/>
                <w:b/>
                <w:snapToGrid w:val="0"/>
              </w:rPr>
              <w:t>Oidio</w:t>
            </w:r>
          </w:p>
          <w:p w14:paraId="4FF71BD6" w14:textId="77777777" w:rsidR="00503A41" w:rsidRPr="008A2C9B" w:rsidRDefault="00503A41" w:rsidP="00584BA2">
            <w:pPr>
              <w:pStyle w:val="NoSpacing"/>
              <w:rPr>
                <w:rFonts w:ascii="Arial" w:hAnsi="Arial" w:cs="Arial"/>
                <w:snapToGrid w:val="0"/>
              </w:rPr>
            </w:pPr>
            <w:r w:rsidRPr="008A2C9B">
              <w:rPr>
                <w:rFonts w:ascii="Arial" w:hAnsi="Arial"/>
                <w:i/>
                <w:snapToGrid w:val="0"/>
              </w:rPr>
              <w:t>Podosphaera tridactila</w:t>
            </w:r>
          </w:p>
        </w:tc>
        <w:tc>
          <w:tcPr>
            <w:tcW w:w="1924" w:type="pct"/>
            <w:vAlign w:val="center"/>
          </w:tcPr>
          <w:p w14:paraId="55F3C81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Boscalida + Piraclostrobín</w:t>
            </w:r>
          </w:p>
          <w:p w14:paraId="044F2087"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Bupirimat  </w:t>
            </w:r>
          </w:p>
          <w:p w14:paraId="6A9F812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Ciflufenamida</w:t>
            </w:r>
          </w:p>
          <w:p w14:paraId="042BAD03" w14:textId="77777777" w:rsidR="00503A41" w:rsidRPr="00CC4104" w:rsidRDefault="00503A41" w:rsidP="00584BA2">
            <w:pPr>
              <w:pStyle w:val="NoSpacing"/>
              <w:rPr>
                <w:rFonts w:ascii="Arial" w:hAnsi="Arial" w:cs="Arial"/>
                <w:i/>
                <w:snapToGrid w:val="0"/>
                <w:lang w:val="pt-PT"/>
              </w:rPr>
            </w:pPr>
            <w:r w:rsidRPr="00CC4104">
              <w:rPr>
                <w:rFonts w:ascii="Arial" w:hAnsi="Arial"/>
                <w:snapToGrid w:val="0"/>
                <w:lang w:val="pt-PT"/>
              </w:rPr>
              <w:t xml:space="preserve">Ciproconazol </w:t>
            </w:r>
          </w:p>
          <w:p w14:paraId="1A9903C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Difenoconazol </w:t>
            </w:r>
          </w:p>
          <w:p w14:paraId="7B32281A"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Fenbuconazol  </w:t>
            </w:r>
          </w:p>
          <w:p w14:paraId="4E396C99" w14:textId="77777777" w:rsidR="00503A41" w:rsidRPr="00CC4104" w:rsidRDefault="00503A41" w:rsidP="00584BA2">
            <w:pPr>
              <w:pStyle w:val="NoSpacing"/>
              <w:rPr>
                <w:rFonts w:ascii="Arial" w:hAnsi="Arial" w:cs="Arial"/>
                <w:i/>
                <w:snapToGrid w:val="0"/>
                <w:lang w:val="pt-PT"/>
              </w:rPr>
            </w:pPr>
            <w:r w:rsidRPr="00CC4104">
              <w:rPr>
                <w:rFonts w:ascii="Arial" w:hAnsi="Arial"/>
                <w:snapToGrid w:val="0"/>
                <w:lang w:val="pt-PT"/>
              </w:rPr>
              <w:t>Fluopiram + Tebuconazol</w:t>
            </w:r>
          </w:p>
          <w:p w14:paraId="0C080CD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Metil-tiofanato </w:t>
            </w:r>
            <w:r w:rsidRPr="00CC4104">
              <w:rPr>
                <w:rFonts w:ascii="Arial" w:hAnsi="Arial"/>
                <w:lang w:val="pt-PT"/>
              </w:rPr>
              <w:t>(^)</w:t>
            </w:r>
          </w:p>
          <w:p w14:paraId="2BE2479D" w14:textId="77777777" w:rsidR="00503A41" w:rsidRPr="00CC4104" w:rsidRDefault="00503A41" w:rsidP="00584BA2">
            <w:pPr>
              <w:pStyle w:val="NoSpacing"/>
              <w:rPr>
                <w:rFonts w:ascii="Arial" w:hAnsi="Arial" w:cs="Arial"/>
                <w:lang w:val="pt-PT"/>
              </w:rPr>
            </w:pPr>
            <w:r w:rsidRPr="00CC4104">
              <w:rPr>
                <w:rFonts w:ascii="Arial" w:hAnsi="Arial"/>
                <w:snapToGrid w:val="0"/>
                <w:lang w:val="pt-PT"/>
              </w:rPr>
              <w:t xml:space="preserve">Metil-tiofanato + Mancozeb </w:t>
            </w:r>
            <w:r w:rsidRPr="00CC4104">
              <w:rPr>
                <w:rFonts w:ascii="Arial" w:hAnsi="Arial"/>
                <w:lang w:val="pt-PT"/>
              </w:rPr>
              <w:t>(^)</w:t>
            </w:r>
          </w:p>
          <w:p w14:paraId="22E216E5"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Miclobutanil  </w:t>
            </w:r>
          </w:p>
          <w:p w14:paraId="56952642"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Penconazol </w:t>
            </w:r>
          </w:p>
          <w:p w14:paraId="32E98E5D"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Polisulfuro de calcio </w:t>
            </w:r>
          </w:p>
          <w:p w14:paraId="45075E3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lastRenderedPageBreak/>
              <w:t>Quinoxifèn</w:t>
            </w:r>
          </w:p>
          <w:p w14:paraId="46B5B14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Azufre</w:t>
            </w:r>
          </w:p>
          <w:p w14:paraId="435DE59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Azufre + Ciproconazol</w:t>
            </w:r>
          </w:p>
          <w:p w14:paraId="043D25E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Azufre + Miclobutanil</w:t>
            </w:r>
          </w:p>
          <w:p w14:paraId="38E2C450"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Tebuconazol</w:t>
            </w:r>
          </w:p>
          <w:p w14:paraId="6E9204E8"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Tebuconazol + Trifloxistrobina</w:t>
            </w:r>
          </w:p>
          <w:p w14:paraId="72D31BEF"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Tetraconazol</w:t>
            </w:r>
          </w:p>
          <w:p w14:paraId="27E39025"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Trifloxistrobina</w:t>
            </w:r>
          </w:p>
        </w:tc>
        <w:tc>
          <w:tcPr>
            <w:tcW w:w="1499" w:type="pct"/>
            <w:vMerge/>
          </w:tcPr>
          <w:p w14:paraId="601D99B5" w14:textId="77777777" w:rsidR="00503A41" w:rsidRPr="00CC4104" w:rsidRDefault="00503A41" w:rsidP="00584BA2">
            <w:pPr>
              <w:spacing w:after="0" w:line="240" w:lineRule="auto"/>
              <w:jc w:val="both"/>
              <w:rPr>
                <w:rFonts w:ascii="Arial" w:hAnsi="Arial" w:cs="Arial"/>
                <w:b/>
                <w:snapToGrid w:val="0"/>
                <w:lang w:val="pt-PT"/>
              </w:rPr>
            </w:pPr>
          </w:p>
        </w:tc>
      </w:tr>
      <w:tr w:rsidR="00503A41" w:rsidRPr="008A2C9B" w14:paraId="0FD5C4B7" w14:textId="77777777" w:rsidTr="00AA456E">
        <w:tc>
          <w:tcPr>
            <w:tcW w:w="1577" w:type="pct"/>
            <w:vAlign w:val="center"/>
          </w:tcPr>
          <w:p w14:paraId="5F7DD2A4" w14:textId="77777777" w:rsidR="00503A41" w:rsidRPr="008A2C9B" w:rsidRDefault="00503A41" w:rsidP="00584BA2">
            <w:pPr>
              <w:pStyle w:val="Heading2"/>
              <w:spacing w:before="0" w:line="240" w:lineRule="auto"/>
              <w:rPr>
                <w:rFonts w:ascii="Arial" w:hAnsi="Arial" w:cs="Arial"/>
                <w:b/>
                <w:snapToGrid w:val="0"/>
                <w:color w:val="auto"/>
                <w:sz w:val="22"/>
                <w:szCs w:val="22"/>
              </w:rPr>
            </w:pPr>
            <w:r w:rsidRPr="008A2C9B">
              <w:rPr>
                <w:rFonts w:ascii="Arial" w:hAnsi="Arial"/>
                <w:b/>
                <w:snapToGrid w:val="0"/>
                <w:color w:val="auto"/>
                <w:sz w:val="22"/>
              </w:rPr>
              <w:t>Cribat</w:t>
            </w:r>
          </w:p>
          <w:p w14:paraId="7906BB63" w14:textId="77777777" w:rsidR="00503A41" w:rsidRPr="008A2C9B" w:rsidRDefault="00503A41" w:rsidP="00584BA2">
            <w:pPr>
              <w:spacing w:after="0" w:line="240" w:lineRule="auto"/>
              <w:jc w:val="both"/>
              <w:rPr>
                <w:rFonts w:ascii="Arial" w:hAnsi="Arial" w:cs="Arial"/>
                <w:i/>
                <w:snapToGrid w:val="0"/>
              </w:rPr>
            </w:pPr>
            <w:r w:rsidRPr="008A2C9B">
              <w:rPr>
                <w:rFonts w:ascii="Arial" w:hAnsi="Arial"/>
                <w:i/>
                <w:snapToGrid w:val="0"/>
              </w:rPr>
              <w:t xml:space="preserve">Stigmina carpophila </w:t>
            </w:r>
          </w:p>
        </w:tc>
        <w:tc>
          <w:tcPr>
            <w:tcW w:w="1924" w:type="pct"/>
            <w:vAlign w:val="center"/>
          </w:tcPr>
          <w:p w14:paraId="124FAEB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Captan (3)</w:t>
            </w:r>
          </w:p>
          <w:p w14:paraId="15ED7B2B"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Difenoconazol </w:t>
            </w:r>
          </w:p>
          <w:p w14:paraId="529AE34E"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Dodina (3) </w:t>
            </w:r>
          </w:p>
          <w:p w14:paraId="1B0F1A8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Hidróxido cúprico (3)</w:t>
            </w:r>
          </w:p>
          <w:p w14:paraId="2D78814F"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Mancozeb + Oxicloruro de cobre</w:t>
            </w:r>
          </w:p>
          <w:p w14:paraId="03058141"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Metil-tiofanato</w:t>
            </w:r>
          </w:p>
          <w:p w14:paraId="053C4E05"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Metil-tiofanato + Mancozeb </w:t>
            </w:r>
            <w:r w:rsidRPr="00CC4104">
              <w:rPr>
                <w:rFonts w:ascii="Arial" w:hAnsi="Arial"/>
                <w:lang w:val="pt-PT"/>
              </w:rPr>
              <w:t>(^)</w:t>
            </w:r>
          </w:p>
          <w:p w14:paraId="7589BA28"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w:t>
            </w:r>
          </w:p>
          <w:p w14:paraId="3FB7850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Oxicloruro de cobre + Sulfato cuprocálcico</w:t>
            </w:r>
          </w:p>
          <w:p w14:paraId="7E778634"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Óxido cuproso </w:t>
            </w:r>
          </w:p>
          <w:p w14:paraId="4A647439"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 xml:space="preserve">Sulfato cuprocálcico </w:t>
            </w:r>
          </w:p>
          <w:p w14:paraId="0ACB87F3" w14:textId="77777777" w:rsidR="00503A41" w:rsidRPr="00CC4104" w:rsidRDefault="00503A41" w:rsidP="00584BA2">
            <w:pPr>
              <w:pStyle w:val="NoSpacing"/>
              <w:rPr>
                <w:rFonts w:ascii="Arial" w:hAnsi="Arial" w:cs="Arial"/>
                <w:snapToGrid w:val="0"/>
                <w:lang w:val="pt-PT"/>
              </w:rPr>
            </w:pPr>
            <w:r w:rsidRPr="00CC4104">
              <w:rPr>
                <w:rFonts w:ascii="Arial" w:hAnsi="Arial"/>
                <w:snapToGrid w:val="0"/>
                <w:lang w:val="pt-PT"/>
              </w:rPr>
              <w:t>Sulfato tribásico de cobre</w:t>
            </w:r>
          </w:p>
          <w:p w14:paraId="3D2B3591" w14:textId="77777777" w:rsidR="00503A41" w:rsidRPr="008A2C9B" w:rsidRDefault="00503A41" w:rsidP="00584BA2">
            <w:pPr>
              <w:pStyle w:val="NoSpacing"/>
              <w:rPr>
                <w:rFonts w:ascii="Arial" w:hAnsi="Arial" w:cs="Arial"/>
                <w:snapToGrid w:val="0"/>
              </w:rPr>
            </w:pPr>
            <w:r w:rsidRPr="008A2C9B">
              <w:rPr>
                <w:rFonts w:ascii="Arial" w:hAnsi="Arial"/>
                <w:snapToGrid w:val="0"/>
              </w:rPr>
              <w:t>Tiram</w:t>
            </w:r>
          </w:p>
        </w:tc>
        <w:tc>
          <w:tcPr>
            <w:tcW w:w="1499" w:type="pct"/>
          </w:tcPr>
          <w:p w14:paraId="3DB2CFAC" w14:textId="77777777" w:rsidR="00503A41" w:rsidRPr="008A2C9B" w:rsidRDefault="00503A41" w:rsidP="00584BA2">
            <w:pPr>
              <w:spacing w:after="0" w:line="240" w:lineRule="auto"/>
              <w:jc w:val="both"/>
              <w:rPr>
                <w:rFonts w:ascii="Arial" w:hAnsi="Arial" w:cs="Arial"/>
                <w:b/>
                <w:snapToGrid w:val="0"/>
              </w:rPr>
            </w:pPr>
          </w:p>
        </w:tc>
      </w:tr>
      <w:tr w:rsidR="00503A41" w:rsidRPr="008A2C9B" w14:paraId="65482D94" w14:textId="77777777" w:rsidTr="00AA456E">
        <w:tc>
          <w:tcPr>
            <w:tcW w:w="1577" w:type="pct"/>
            <w:vAlign w:val="center"/>
          </w:tcPr>
          <w:p w14:paraId="16E8620C" w14:textId="77777777" w:rsidR="00503A41" w:rsidRPr="008A2C9B" w:rsidRDefault="00503A41" w:rsidP="00584BA2">
            <w:pPr>
              <w:pStyle w:val="Heading2"/>
              <w:spacing w:before="0" w:line="240" w:lineRule="auto"/>
              <w:rPr>
                <w:rFonts w:ascii="Arial" w:hAnsi="Arial" w:cs="Arial"/>
                <w:b/>
                <w:snapToGrid w:val="0"/>
                <w:color w:val="auto"/>
                <w:sz w:val="22"/>
                <w:szCs w:val="22"/>
              </w:rPr>
            </w:pPr>
            <w:r w:rsidRPr="008A2C9B">
              <w:rPr>
                <w:rFonts w:ascii="Arial" w:hAnsi="Arial"/>
                <w:b/>
                <w:snapToGrid w:val="0"/>
                <w:color w:val="auto"/>
                <w:sz w:val="22"/>
              </w:rPr>
              <w:t>Bacteriosis</w:t>
            </w:r>
          </w:p>
        </w:tc>
        <w:tc>
          <w:tcPr>
            <w:tcW w:w="1924" w:type="pct"/>
            <w:vAlign w:val="center"/>
          </w:tcPr>
          <w:p w14:paraId="6C06175C" w14:textId="77777777" w:rsidR="00503A41" w:rsidRPr="008A2C9B" w:rsidRDefault="00503A41" w:rsidP="00584BA2">
            <w:pPr>
              <w:spacing w:after="0" w:line="240" w:lineRule="auto"/>
              <w:rPr>
                <w:rFonts w:ascii="Arial" w:hAnsi="Arial" w:cs="Arial"/>
                <w:snapToGrid w:val="0"/>
              </w:rPr>
            </w:pPr>
            <w:r w:rsidRPr="008A2C9B">
              <w:rPr>
                <w:rFonts w:ascii="Arial" w:hAnsi="Arial"/>
                <w:snapToGrid w:val="0"/>
              </w:rPr>
              <w:t>-</w:t>
            </w:r>
          </w:p>
        </w:tc>
        <w:tc>
          <w:tcPr>
            <w:tcW w:w="1499" w:type="pct"/>
          </w:tcPr>
          <w:p w14:paraId="40BB1CAF" w14:textId="77777777" w:rsidR="00503A41" w:rsidRPr="008A2C9B" w:rsidRDefault="00503A41" w:rsidP="00584BA2">
            <w:pPr>
              <w:spacing w:after="0" w:line="240" w:lineRule="auto"/>
              <w:jc w:val="both"/>
              <w:rPr>
                <w:rFonts w:ascii="Arial" w:hAnsi="Arial" w:cs="Arial"/>
                <w:b/>
                <w:snapToGrid w:val="0"/>
              </w:rPr>
            </w:pPr>
          </w:p>
        </w:tc>
      </w:tr>
    </w:tbl>
    <w:p w14:paraId="1D0975F6" w14:textId="77777777" w:rsidR="00503A41" w:rsidRPr="008A2C9B" w:rsidRDefault="00503A41" w:rsidP="00B335D9">
      <w:pPr>
        <w:spacing w:line="240" w:lineRule="auto"/>
        <w:rPr>
          <w:rFonts w:ascii="Arial" w:hAnsi="Arial" w:cs="Arial"/>
          <w:snapToGrid w:val="0"/>
        </w:rPr>
      </w:pPr>
    </w:p>
    <w:p w14:paraId="0EFF2720" w14:textId="77777777" w:rsidR="00503A41" w:rsidRPr="00CC4104" w:rsidRDefault="00503A41" w:rsidP="00B335D9">
      <w:pPr>
        <w:spacing w:line="240" w:lineRule="auto"/>
        <w:jc w:val="both"/>
        <w:rPr>
          <w:rFonts w:ascii="Arial" w:hAnsi="Arial" w:cs="Arial"/>
          <w:b/>
          <w:snapToGrid w:val="0"/>
          <w:lang w:val="pt-PT"/>
        </w:rPr>
      </w:pPr>
      <w:r w:rsidRPr="00CC4104">
        <w:rPr>
          <w:lang w:val="pt-PT"/>
        </w:rPr>
        <w:br w:type="page"/>
      </w:r>
      <w:r w:rsidRPr="00CC4104">
        <w:rPr>
          <w:rFonts w:ascii="Arial" w:hAnsi="Arial"/>
          <w:b/>
          <w:snapToGrid w:val="0"/>
          <w:lang w:val="pt-PT"/>
        </w:rPr>
        <w:lastRenderedPageBreak/>
        <w:t>3.3.5 Materias activas de fungicidas para la producción integrada de Frutales de hueso</w:t>
      </w:r>
      <w:r w:rsidRPr="00CC4104">
        <w:rPr>
          <w:rFonts w:ascii="Arial" w:hAnsi="Arial"/>
          <w:b/>
          <w:snapToGrid w:val="0"/>
          <w:vanish/>
          <w:lang w:val="pt-PT"/>
        </w:rPr>
        <w:t>&lt;A[hueso|pepita]&gt;</w:t>
      </w:r>
      <w:r w:rsidRPr="00CC4104">
        <w:rPr>
          <w:rFonts w:ascii="Arial" w:hAnsi="Arial"/>
          <w:b/>
          <w:snapToGrid w:val="0"/>
          <w:lang w:val="pt-PT"/>
        </w:rPr>
        <w:t xml:space="preserve"> con indicación del código de resistencia FRAC</w:t>
      </w:r>
    </w:p>
    <w:p w14:paraId="6D8CB869" w14:textId="77777777" w:rsidR="00503A41" w:rsidRPr="00CC4104" w:rsidRDefault="00503A41"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64CA4E7A" w14:textId="77777777" w:rsidTr="000452B8">
        <w:trPr>
          <w:trHeight w:val="393"/>
        </w:trPr>
        <w:tc>
          <w:tcPr>
            <w:tcW w:w="5000" w:type="pct"/>
            <w:gridSpan w:val="2"/>
            <w:shd w:val="solid" w:color="C0C0C0" w:fill="auto"/>
            <w:vAlign w:val="center"/>
          </w:tcPr>
          <w:p w14:paraId="4A8B806A"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TIPO DE FUNGICIDAS</w:t>
            </w:r>
          </w:p>
        </w:tc>
      </w:tr>
      <w:tr w:rsidR="00503A41" w:rsidRPr="00CC4104" w14:paraId="54C4C268" w14:textId="77777777" w:rsidTr="000452B8">
        <w:trPr>
          <w:trHeight w:val="270"/>
        </w:trPr>
        <w:tc>
          <w:tcPr>
            <w:tcW w:w="2500" w:type="pct"/>
            <w:vMerge w:val="restart"/>
            <w:shd w:val="solid" w:color="C0C0C0" w:fill="auto"/>
            <w:vAlign w:val="center"/>
          </w:tcPr>
          <w:p w14:paraId="403194B5"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 xml:space="preserve">Materia activa </w:t>
            </w:r>
          </w:p>
        </w:tc>
        <w:tc>
          <w:tcPr>
            <w:tcW w:w="2500" w:type="pct"/>
            <w:shd w:val="solid" w:color="C0C0C0" w:fill="auto"/>
          </w:tcPr>
          <w:p w14:paraId="4922BD4B" w14:textId="77777777" w:rsidR="00503A41" w:rsidRPr="00CC4104" w:rsidRDefault="00503A41" w:rsidP="00584BA2">
            <w:pPr>
              <w:pStyle w:val="NoSpacing"/>
              <w:jc w:val="center"/>
              <w:rPr>
                <w:rStyle w:val="unknown"/>
                <w:rFonts w:ascii="Arial" w:hAnsi="Arial" w:cs="Arial"/>
                <w:color w:val="auto"/>
                <w:lang w:val="pt-PT"/>
              </w:rPr>
            </w:pPr>
            <w:r w:rsidRPr="00CC4104">
              <w:rPr>
                <w:rStyle w:val="unknown"/>
                <w:rFonts w:ascii="Arial" w:hAnsi="Arial"/>
                <w:color w:val="auto"/>
                <w:lang w:val="pt-PT"/>
              </w:rPr>
              <w:t>Indicación del código de resistencia</w:t>
            </w:r>
          </w:p>
        </w:tc>
      </w:tr>
      <w:tr w:rsidR="00503A41" w:rsidRPr="008A2C9B" w14:paraId="7475E250" w14:textId="77777777" w:rsidTr="000452B8">
        <w:trPr>
          <w:trHeight w:val="270"/>
        </w:trPr>
        <w:tc>
          <w:tcPr>
            <w:tcW w:w="2500" w:type="pct"/>
            <w:vMerge/>
            <w:shd w:val="solid" w:color="C0C0C0" w:fill="auto"/>
          </w:tcPr>
          <w:p w14:paraId="1B62F9A8" w14:textId="77777777" w:rsidR="00503A41" w:rsidRPr="00CC4104" w:rsidRDefault="00503A41" w:rsidP="00584BA2">
            <w:pPr>
              <w:pStyle w:val="NoSpacing"/>
              <w:rPr>
                <w:rStyle w:val="unknown"/>
                <w:rFonts w:ascii="Arial" w:hAnsi="Arial" w:cs="Arial"/>
                <w:color w:val="auto"/>
                <w:lang w:val="pt-PT"/>
              </w:rPr>
            </w:pPr>
          </w:p>
        </w:tc>
        <w:tc>
          <w:tcPr>
            <w:tcW w:w="2500" w:type="pct"/>
            <w:shd w:val="solid" w:color="C0C0C0" w:fill="auto"/>
          </w:tcPr>
          <w:p w14:paraId="3F106EC2"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FRAC (*)</w:t>
            </w:r>
          </w:p>
        </w:tc>
      </w:tr>
      <w:tr w:rsidR="00503A41" w:rsidRPr="008A2C9B" w14:paraId="0A12AEED" w14:textId="77777777" w:rsidTr="000452B8">
        <w:trPr>
          <w:trHeight w:val="270"/>
        </w:trPr>
        <w:tc>
          <w:tcPr>
            <w:tcW w:w="2500" w:type="pct"/>
            <w:shd w:val="solid" w:color="FFFFFF" w:fill="auto"/>
          </w:tcPr>
          <w:p w14:paraId="69780F18"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Boscalida + Piraclostrobín</w:t>
            </w:r>
          </w:p>
        </w:tc>
        <w:tc>
          <w:tcPr>
            <w:tcW w:w="2500" w:type="pct"/>
            <w:shd w:val="solid" w:color="FFFFFF" w:fill="auto"/>
          </w:tcPr>
          <w:p w14:paraId="3DE80B9F"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7+11</w:t>
            </w:r>
          </w:p>
        </w:tc>
      </w:tr>
      <w:tr w:rsidR="00503A41" w:rsidRPr="008A2C9B" w14:paraId="008EA0E6" w14:textId="77777777" w:rsidTr="000452B8">
        <w:trPr>
          <w:trHeight w:val="270"/>
        </w:trPr>
        <w:tc>
          <w:tcPr>
            <w:tcW w:w="2500" w:type="pct"/>
            <w:shd w:val="solid" w:color="FFFFFF" w:fill="auto"/>
          </w:tcPr>
          <w:p w14:paraId="09CD7D9D"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Bupirimat</w:t>
            </w:r>
          </w:p>
        </w:tc>
        <w:tc>
          <w:tcPr>
            <w:tcW w:w="2500" w:type="pct"/>
            <w:shd w:val="solid" w:color="FFFFFF" w:fill="auto"/>
          </w:tcPr>
          <w:p w14:paraId="2B589666"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8</w:t>
            </w:r>
          </w:p>
        </w:tc>
      </w:tr>
      <w:tr w:rsidR="00503A41" w:rsidRPr="008A2C9B" w14:paraId="1F6853B0" w14:textId="77777777" w:rsidTr="000452B8">
        <w:trPr>
          <w:trHeight w:val="270"/>
        </w:trPr>
        <w:tc>
          <w:tcPr>
            <w:tcW w:w="2500" w:type="pct"/>
            <w:shd w:val="solid" w:color="FFFFFF" w:fill="auto"/>
          </w:tcPr>
          <w:p w14:paraId="7ABF42DC"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Captan</w:t>
            </w:r>
          </w:p>
        </w:tc>
        <w:tc>
          <w:tcPr>
            <w:tcW w:w="2500" w:type="pct"/>
            <w:shd w:val="solid" w:color="FFFFFF" w:fill="auto"/>
          </w:tcPr>
          <w:p w14:paraId="1674F1AE"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M4</w:t>
            </w:r>
          </w:p>
        </w:tc>
      </w:tr>
      <w:tr w:rsidR="00503A41" w:rsidRPr="008A2C9B" w14:paraId="2EA85E0A" w14:textId="77777777" w:rsidTr="000452B8">
        <w:trPr>
          <w:trHeight w:val="270"/>
        </w:trPr>
        <w:tc>
          <w:tcPr>
            <w:tcW w:w="2500" w:type="pct"/>
            <w:shd w:val="solid" w:color="FFFFFF" w:fill="auto"/>
          </w:tcPr>
          <w:p w14:paraId="005F589D" w14:textId="77777777" w:rsidR="00503A41" w:rsidRPr="00CC4104" w:rsidRDefault="00503A41" w:rsidP="00584BA2">
            <w:pPr>
              <w:pStyle w:val="NoSpacing"/>
              <w:rPr>
                <w:rStyle w:val="unknown"/>
                <w:rFonts w:ascii="Arial" w:hAnsi="Arial" w:cs="Arial"/>
                <w:color w:val="auto"/>
                <w:lang w:val="pt-PT"/>
              </w:rPr>
            </w:pPr>
            <w:r w:rsidRPr="00CC4104">
              <w:rPr>
                <w:rStyle w:val="unknown"/>
                <w:rFonts w:ascii="Arial" w:hAnsi="Arial"/>
                <w:color w:val="auto"/>
                <w:lang w:val="pt-PT"/>
              </w:rPr>
              <w:t>Carbonato de hidrógeno de potasio</w:t>
            </w:r>
          </w:p>
        </w:tc>
        <w:tc>
          <w:tcPr>
            <w:tcW w:w="2500" w:type="pct"/>
            <w:shd w:val="solid" w:color="FFFFFF" w:fill="auto"/>
          </w:tcPr>
          <w:p w14:paraId="64D7320F"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w:t>
            </w:r>
          </w:p>
        </w:tc>
      </w:tr>
      <w:tr w:rsidR="00503A41" w:rsidRPr="008A2C9B" w14:paraId="70419F70" w14:textId="77777777" w:rsidTr="000452B8">
        <w:trPr>
          <w:trHeight w:val="270"/>
        </w:trPr>
        <w:tc>
          <w:tcPr>
            <w:tcW w:w="2500" w:type="pct"/>
            <w:shd w:val="solid" w:color="FFFFFF" w:fill="auto"/>
          </w:tcPr>
          <w:p w14:paraId="0C2C7FC6"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Ciflufenamida</w:t>
            </w:r>
          </w:p>
        </w:tc>
        <w:tc>
          <w:tcPr>
            <w:tcW w:w="2500" w:type="pct"/>
            <w:shd w:val="solid" w:color="FFFFFF" w:fill="auto"/>
          </w:tcPr>
          <w:p w14:paraId="222E961D"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C4</w:t>
            </w:r>
          </w:p>
        </w:tc>
      </w:tr>
      <w:tr w:rsidR="00503A41" w:rsidRPr="008A2C9B" w14:paraId="4F01DFA6" w14:textId="77777777" w:rsidTr="000452B8">
        <w:trPr>
          <w:trHeight w:val="270"/>
        </w:trPr>
        <w:tc>
          <w:tcPr>
            <w:tcW w:w="2500" w:type="pct"/>
            <w:shd w:val="solid" w:color="FFFFFF" w:fill="auto"/>
          </w:tcPr>
          <w:p w14:paraId="208E81C7"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Ciproconazol</w:t>
            </w:r>
          </w:p>
        </w:tc>
        <w:tc>
          <w:tcPr>
            <w:tcW w:w="2500" w:type="pct"/>
            <w:shd w:val="solid" w:color="FFFFFF" w:fill="auto"/>
          </w:tcPr>
          <w:p w14:paraId="16156CF6"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3</w:t>
            </w:r>
          </w:p>
        </w:tc>
      </w:tr>
      <w:tr w:rsidR="00503A41" w:rsidRPr="008A2C9B" w14:paraId="7B199EB6" w14:textId="77777777" w:rsidTr="000452B8">
        <w:trPr>
          <w:trHeight w:val="270"/>
        </w:trPr>
        <w:tc>
          <w:tcPr>
            <w:tcW w:w="2500" w:type="pct"/>
            <w:shd w:val="solid" w:color="FFFFFF" w:fill="auto"/>
          </w:tcPr>
          <w:p w14:paraId="15EDCBAF"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Ciprodinil</w:t>
            </w:r>
          </w:p>
        </w:tc>
        <w:tc>
          <w:tcPr>
            <w:tcW w:w="2500" w:type="pct"/>
            <w:shd w:val="solid" w:color="FFFFFF" w:fill="auto"/>
          </w:tcPr>
          <w:p w14:paraId="5EABAD06"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9</w:t>
            </w:r>
          </w:p>
        </w:tc>
      </w:tr>
      <w:tr w:rsidR="00503A41" w:rsidRPr="008A2C9B" w14:paraId="1305AFDA" w14:textId="77777777" w:rsidTr="000452B8">
        <w:trPr>
          <w:trHeight w:val="270"/>
        </w:trPr>
        <w:tc>
          <w:tcPr>
            <w:tcW w:w="2500" w:type="pct"/>
            <w:shd w:val="solid" w:color="FFFFFF" w:fill="auto"/>
          </w:tcPr>
          <w:p w14:paraId="20EA9CA9"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Ciprodinil + Fludioxonil</w:t>
            </w:r>
          </w:p>
        </w:tc>
        <w:tc>
          <w:tcPr>
            <w:tcW w:w="2500" w:type="pct"/>
            <w:shd w:val="solid" w:color="FFFFFF" w:fill="auto"/>
          </w:tcPr>
          <w:p w14:paraId="6388D2A3"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9+12</w:t>
            </w:r>
          </w:p>
        </w:tc>
      </w:tr>
      <w:tr w:rsidR="00503A41" w:rsidRPr="008A2C9B" w14:paraId="10AAC437" w14:textId="77777777" w:rsidTr="000452B8">
        <w:trPr>
          <w:trHeight w:val="270"/>
        </w:trPr>
        <w:tc>
          <w:tcPr>
            <w:tcW w:w="2500" w:type="pct"/>
            <w:shd w:val="solid" w:color="FFFFFF" w:fill="auto"/>
          </w:tcPr>
          <w:p w14:paraId="5C38029A"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Clortalonil</w:t>
            </w:r>
          </w:p>
        </w:tc>
        <w:tc>
          <w:tcPr>
            <w:tcW w:w="2500" w:type="pct"/>
            <w:shd w:val="solid" w:color="FFFFFF" w:fill="auto"/>
          </w:tcPr>
          <w:p w14:paraId="6BC8C7ED"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M5</w:t>
            </w:r>
          </w:p>
        </w:tc>
      </w:tr>
      <w:tr w:rsidR="00503A41" w:rsidRPr="008A2C9B" w14:paraId="1A167BFE" w14:textId="77777777" w:rsidTr="000452B8">
        <w:trPr>
          <w:trHeight w:val="270"/>
        </w:trPr>
        <w:tc>
          <w:tcPr>
            <w:tcW w:w="2500" w:type="pct"/>
            <w:shd w:val="solid" w:color="FFFFFF" w:fill="auto"/>
          </w:tcPr>
          <w:p w14:paraId="023621DD"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Clortalonil + Tetraconazol</w:t>
            </w:r>
          </w:p>
        </w:tc>
        <w:tc>
          <w:tcPr>
            <w:tcW w:w="2500" w:type="pct"/>
            <w:shd w:val="solid" w:color="FFFFFF" w:fill="auto"/>
          </w:tcPr>
          <w:p w14:paraId="71BDD161"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M5+3</w:t>
            </w:r>
          </w:p>
        </w:tc>
      </w:tr>
      <w:tr w:rsidR="00503A41" w:rsidRPr="008A2C9B" w14:paraId="02C8FF66" w14:textId="77777777" w:rsidTr="000452B8">
        <w:trPr>
          <w:trHeight w:val="270"/>
        </w:trPr>
        <w:tc>
          <w:tcPr>
            <w:tcW w:w="2500" w:type="pct"/>
            <w:shd w:val="solid" w:color="FFFFFF" w:fill="auto"/>
          </w:tcPr>
          <w:p w14:paraId="6B9F6C27"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Difenoconazol</w:t>
            </w:r>
          </w:p>
        </w:tc>
        <w:tc>
          <w:tcPr>
            <w:tcW w:w="2500" w:type="pct"/>
            <w:shd w:val="solid" w:color="FFFFFF" w:fill="auto"/>
          </w:tcPr>
          <w:p w14:paraId="5E050CCD"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3</w:t>
            </w:r>
          </w:p>
        </w:tc>
      </w:tr>
      <w:tr w:rsidR="00503A41" w:rsidRPr="008A2C9B" w14:paraId="7A2FE865" w14:textId="77777777" w:rsidTr="000452B8">
        <w:trPr>
          <w:trHeight w:val="270"/>
        </w:trPr>
        <w:tc>
          <w:tcPr>
            <w:tcW w:w="2500" w:type="pct"/>
            <w:shd w:val="solid" w:color="FFFFFF" w:fill="auto"/>
          </w:tcPr>
          <w:p w14:paraId="73FAA73F"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Dodina</w:t>
            </w:r>
          </w:p>
        </w:tc>
        <w:tc>
          <w:tcPr>
            <w:tcW w:w="2500" w:type="pct"/>
            <w:shd w:val="solid" w:color="FFFFFF" w:fill="auto"/>
          </w:tcPr>
          <w:p w14:paraId="71EF08C2"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U12</w:t>
            </w:r>
          </w:p>
        </w:tc>
      </w:tr>
      <w:tr w:rsidR="00503A41" w:rsidRPr="008A2C9B" w14:paraId="43EBE949" w14:textId="77777777" w:rsidTr="000452B8">
        <w:trPr>
          <w:trHeight w:val="270"/>
        </w:trPr>
        <w:tc>
          <w:tcPr>
            <w:tcW w:w="2500" w:type="pct"/>
            <w:shd w:val="solid" w:color="FFFFFF" w:fill="auto"/>
          </w:tcPr>
          <w:p w14:paraId="1AF35684"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Fenbuconazol</w:t>
            </w:r>
          </w:p>
        </w:tc>
        <w:tc>
          <w:tcPr>
            <w:tcW w:w="2500" w:type="pct"/>
            <w:shd w:val="solid" w:color="FFFFFF" w:fill="auto"/>
          </w:tcPr>
          <w:p w14:paraId="044AC81E"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G1</w:t>
            </w:r>
          </w:p>
        </w:tc>
      </w:tr>
      <w:tr w:rsidR="00503A41" w:rsidRPr="008A2C9B" w14:paraId="79D5D7D3" w14:textId="77777777" w:rsidTr="000452B8">
        <w:trPr>
          <w:trHeight w:val="270"/>
        </w:trPr>
        <w:tc>
          <w:tcPr>
            <w:tcW w:w="2500" w:type="pct"/>
            <w:shd w:val="solid" w:color="FFFFFF" w:fill="auto"/>
          </w:tcPr>
          <w:p w14:paraId="4C616CD0"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Fenhexamid</w:t>
            </w:r>
          </w:p>
        </w:tc>
        <w:tc>
          <w:tcPr>
            <w:tcW w:w="2500" w:type="pct"/>
            <w:shd w:val="solid" w:color="FFFFFF" w:fill="auto"/>
          </w:tcPr>
          <w:p w14:paraId="5098327D"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17</w:t>
            </w:r>
          </w:p>
        </w:tc>
      </w:tr>
      <w:tr w:rsidR="00503A41" w:rsidRPr="008A2C9B" w14:paraId="10507A1A" w14:textId="77777777" w:rsidTr="000452B8">
        <w:trPr>
          <w:trHeight w:val="270"/>
        </w:trPr>
        <w:tc>
          <w:tcPr>
            <w:tcW w:w="2500" w:type="pct"/>
            <w:shd w:val="solid" w:color="FFFFFF" w:fill="auto"/>
          </w:tcPr>
          <w:p w14:paraId="1BC5A181"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Fludioxonil</w:t>
            </w:r>
          </w:p>
        </w:tc>
        <w:tc>
          <w:tcPr>
            <w:tcW w:w="2500" w:type="pct"/>
            <w:shd w:val="solid" w:color="FFFFFF" w:fill="auto"/>
          </w:tcPr>
          <w:p w14:paraId="07D1A26A"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E2</w:t>
            </w:r>
          </w:p>
        </w:tc>
      </w:tr>
      <w:tr w:rsidR="00503A41" w:rsidRPr="008A2C9B" w14:paraId="592E96E5" w14:textId="77777777" w:rsidTr="000452B8">
        <w:trPr>
          <w:trHeight w:val="270"/>
        </w:trPr>
        <w:tc>
          <w:tcPr>
            <w:tcW w:w="2500" w:type="pct"/>
            <w:shd w:val="solid" w:color="FFFFFF" w:fill="auto"/>
          </w:tcPr>
          <w:p w14:paraId="7A68F6C2"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Fluopiram</w:t>
            </w:r>
          </w:p>
        </w:tc>
        <w:tc>
          <w:tcPr>
            <w:tcW w:w="2500" w:type="pct"/>
            <w:shd w:val="solid" w:color="FFFFFF" w:fill="auto"/>
          </w:tcPr>
          <w:p w14:paraId="27CF5CF9"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C2</w:t>
            </w:r>
          </w:p>
        </w:tc>
      </w:tr>
      <w:tr w:rsidR="00503A41" w:rsidRPr="008A2C9B" w14:paraId="04880CC9" w14:textId="77777777" w:rsidTr="000452B8">
        <w:trPr>
          <w:trHeight w:val="270"/>
        </w:trPr>
        <w:tc>
          <w:tcPr>
            <w:tcW w:w="2500" w:type="pct"/>
            <w:shd w:val="solid" w:color="FFFFFF" w:fill="auto"/>
          </w:tcPr>
          <w:p w14:paraId="6B5FB23F"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Fluopiram + Tebuconazol</w:t>
            </w:r>
          </w:p>
        </w:tc>
        <w:tc>
          <w:tcPr>
            <w:tcW w:w="2500" w:type="pct"/>
            <w:shd w:val="solid" w:color="FFFFFF" w:fill="auto"/>
          </w:tcPr>
          <w:p w14:paraId="5145F9AC"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C2+3</w:t>
            </w:r>
          </w:p>
        </w:tc>
      </w:tr>
      <w:tr w:rsidR="00503A41" w:rsidRPr="008A2C9B" w14:paraId="3CEBC72E" w14:textId="77777777" w:rsidTr="000452B8">
        <w:trPr>
          <w:trHeight w:val="270"/>
        </w:trPr>
        <w:tc>
          <w:tcPr>
            <w:tcW w:w="2500" w:type="pct"/>
            <w:shd w:val="solid" w:color="FFFFFF" w:fill="auto"/>
          </w:tcPr>
          <w:p w14:paraId="725F3191"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Folpet</w:t>
            </w:r>
          </w:p>
        </w:tc>
        <w:tc>
          <w:tcPr>
            <w:tcW w:w="2500" w:type="pct"/>
            <w:shd w:val="solid" w:color="FFFFFF" w:fill="auto"/>
          </w:tcPr>
          <w:p w14:paraId="48FD6A82"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M4</w:t>
            </w:r>
          </w:p>
        </w:tc>
      </w:tr>
      <w:tr w:rsidR="00503A41" w:rsidRPr="008A2C9B" w14:paraId="1A9E4BF3" w14:textId="77777777" w:rsidTr="000452B8">
        <w:trPr>
          <w:trHeight w:val="270"/>
        </w:trPr>
        <w:tc>
          <w:tcPr>
            <w:tcW w:w="2500" w:type="pct"/>
            <w:shd w:val="solid" w:color="FFFFFF" w:fill="auto"/>
          </w:tcPr>
          <w:p w14:paraId="3C451444"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Folpet + Sulfato cuprocálcico</w:t>
            </w:r>
          </w:p>
        </w:tc>
        <w:tc>
          <w:tcPr>
            <w:tcW w:w="2500" w:type="pct"/>
            <w:shd w:val="solid" w:color="FFFFFF" w:fill="auto"/>
          </w:tcPr>
          <w:p w14:paraId="41274567"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M4+M1</w:t>
            </w:r>
          </w:p>
        </w:tc>
      </w:tr>
      <w:tr w:rsidR="00503A41" w:rsidRPr="008A2C9B" w14:paraId="183EB82A" w14:textId="77777777" w:rsidTr="000452B8">
        <w:trPr>
          <w:trHeight w:val="270"/>
        </w:trPr>
        <w:tc>
          <w:tcPr>
            <w:tcW w:w="2500" w:type="pct"/>
            <w:shd w:val="solid" w:color="FFFFFF" w:fill="auto"/>
          </w:tcPr>
          <w:p w14:paraId="45D4605A"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Hexaconazol</w:t>
            </w:r>
          </w:p>
        </w:tc>
        <w:tc>
          <w:tcPr>
            <w:tcW w:w="2500" w:type="pct"/>
            <w:shd w:val="solid" w:color="FFFFFF" w:fill="auto"/>
          </w:tcPr>
          <w:p w14:paraId="7F812393"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3</w:t>
            </w:r>
          </w:p>
        </w:tc>
      </w:tr>
      <w:tr w:rsidR="00503A41" w:rsidRPr="008A2C9B" w14:paraId="04B48516" w14:textId="77777777" w:rsidTr="000452B8">
        <w:trPr>
          <w:trHeight w:val="270"/>
        </w:trPr>
        <w:tc>
          <w:tcPr>
            <w:tcW w:w="2500" w:type="pct"/>
            <w:shd w:val="solid" w:color="FFFFFF" w:fill="auto"/>
          </w:tcPr>
          <w:p w14:paraId="392BDD2E"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Hidróxido cúprico</w:t>
            </w:r>
          </w:p>
        </w:tc>
        <w:tc>
          <w:tcPr>
            <w:tcW w:w="2500" w:type="pct"/>
            <w:shd w:val="solid" w:color="FFFFFF" w:fill="auto"/>
          </w:tcPr>
          <w:p w14:paraId="62D0F0D8"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M1</w:t>
            </w:r>
          </w:p>
        </w:tc>
      </w:tr>
      <w:tr w:rsidR="00503A41" w:rsidRPr="008A2C9B" w14:paraId="7EC64B00" w14:textId="77777777" w:rsidTr="000452B8">
        <w:trPr>
          <w:trHeight w:val="270"/>
        </w:trPr>
        <w:tc>
          <w:tcPr>
            <w:tcW w:w="2500" w:type="pct"/>
            <w:shd w:val="solid" w:color="FFFFFF" w:fill="auto"/>
          </w:tcPr>
          <w:p w14:paraId="1C623EB6"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Iprodiona</w:t>
            </w:r>
          </w:p>
        </w:tc>
        <w:tc>
          <w:tcPr>
            <w:tcW w:w="2500" w:type="pct"/>
            <w:shd w:val="solid" w:color="FFFFFF" w:fill="auto"/>
          </w:tcPr>
          <w:p w14:paraId="000C9BEC"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E3</w:t>
            </w:r>
          </w:p>
        </w:tc>
      </w:tr>
      <w:tr w:rsidR="00503A41" w:rsidRPr="008A2C9B" w14:paraId="7C6AAB9A" w14:textId="77777777" w:rsidTr="000452B8">
        <w:trPr>
          <w:trHeight w:val="270"/>
        </w:trPr>
        <w:tc>
          <w:tcPr>
            <w:tcW w:w="2500" w:type="pct"/>
            <w:shd w:val="solid" w:color="FFFFFF" w:fill="auto"/>
          </w:tcPr>
          <w:p w14:paraId="18384DE4"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Mancozeb</w:t>
            </w:r>
          </w:p>
        </w:tc>
        <w:tc>
          <w:tcPr>
            <w:tcW w:w="2500" w:type="pct"/>
            <w:shd w:val="solid" w:color="FFFFFF" w:fill="auto"/>
          </w:tcPr>
          <w:p w14:paraId="4310F3ED"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M3+B1</w:t>
            </w:r>
          </w:p>
        </w:tc>
      </w:tr>
      <w:tr w:rsidR="00503A41" w:rsidRPr="008A2C9B" w14:paraId="6C78B634" w14:textId="77777777" w:rsidTr="000452B8">
        <w:trPr>
          <w:trHeight w:val="270"/>
        </w:trPr>
        <w:tc>
          <w:tcPr>
            <w:tcW w:w="2500" w:type="pct"/>
            <w:shd w:val="solid" w:color="FFFFFF" w:fill="auto"/>
          </w:tcPr>
          <w:p w14:paraId="2346315A"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Mancozeb + Metil-tiofanato</w:t>
            </w:r>
          </w:p>
        </w:tc>
        <w:tc>
          <w:tcPr>
            <w:tcW w:w="2500" w:type="pct"/>
            <w:shd w:val="solid" w:color="FFFFFF" w:fill="auto"/>
          </w:tcPr>
          <w:p w14:paraId="56E00DA7"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M3+M1</w:t>
            </w:r>
          </w:p>
        </w:tc>
      </w:tr>
      <w:tr w:rsidR="00503A41" w:rsidRPr="008A2C9B" w14:paraId="39CAA8BF" w14:textId="77777777" w:rsidTr="000452B8">
        <w:trPr>
          <w:trHeight w:val="270"/>
        </w:trPr>
        <w:tc>
          <w:tcPr>
            <w:tcW w:w="2500" w:type="pct"/>
            <w:shd w:val="solid" w:color="FFFFFF" w:fill="auto"/>
          </w:tcPr>
          <w:p w14:paraId="6DF2D05D"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Mancozeb + Oxicloruro de cobre</w:t>
            </w:r>
          </w:p>
        </w:tc>
        <w:tc>
          <w:tcPr>
            <w:tcW w:w="2500" w:type="pct"/>
            <w:shd w:val="solid" w:color="FFFFFF" w:fill="auto"/>
          </w:tcPr>
          <w:p w14:paraId="17307A25"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M3+M1</w:t>
            </w:r>
          </w:p>
        </w:tc>
      </w:tr>
      <w:tr w:rsidR="00503A41" w:rsidRPr="008A2C9B" w14:paraId="46D648AB" w14:textId="77777777" w:rsidTr="000452B8">
        <w:trPr>
          <w:trHeight w:val="270"/>
        </w:trPr>
        <w:tc>
          <w:tcPr>
            <w:tcW w:w="2500" w:type="pct"/>
            <w:shd w:val="solid" w:color="FFFFFF" w:fill="auto"/>
          </w:tcPr>
          <w:p w14:paraId="2EB86FEB"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Mancozeb + Sulfato cuprocálcico</w:t>
            </w:r>
          </w:p>
        </w:tc>
        <w:tc>
          <w:tcPr>
            <w:tcW w:w="2500" w:type="pct"/>
            <w:shd w:val="solid" w:color="FFFFFF" w:fill="auto"/>
          </w:tcPr>
          <w:p w14:paraId="74AA5D9D"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M3+M1</w:t>
            </w:r>
          </w:p>
        </w:tc>
      </w:tr>
      <w:tr w:rsidR="00503A41" w:rsidRPr="008A2C9B" w14:paraId="34C4A418" w14:textId="77777777" w:rsidTr="000452B8">
        <w:trPr>
          <w:trHeight w:val="270"/>
        </w:trPr>
        <w:tc>
          <w:tcPr>
            <w:tcW w:w="2500" w:type="pct"/>
            <w:shd w:val="solid" w:color="FFFFFF" w:fill="auto"/>
          </w:tcPr>
          <w:p w14:paraId="25AEB30C"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Metil-tiofanato</w:t>
            </w:r>
          </w:p>
        </w:tc>
        <w:tc>
          <w:tcPr>
            <w:tcW w:w="2500" w:type="pct"/>
            <w:shd w:val="solid" w:color="FFFFFF" w:fill="auto"/>
          </w:tcPr>
          <w:p w14:paraId="3A178E8E"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1</w:t>
            </w:r>
          </w:p>
        </w:tc>
      </w:tr>
      <w:tr w:rsidR="00503A41" w:rsidRPr="008A2C9B" w14:paraId="0540247F" w14:textId="77777777" w:rsidTr="000452B8">
        <w:trPr>
          <w:trHeight w:val="270"/>
        </w:trPr>
        <w:tc>
          <w:tcPr>
            <w:tcW w:w="2500" w:type="pct"/>
            <w:shd w:val="solid" w:color="FFFFFF" w:fill="auto"/>
          </w:tcPr>
          <w:p w14:paraId="76D803A2"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Aceite de naranja</w:t>
            </w:r>
          </w:p>
        </w:tc>
        <w:tc>
          <w:tcPr>
            <w:tcW w:w="2500" w:type="pct"/>
            <w:shd w:val="solid" w:color="FFFFFF" w:fill="auto"/>
          </w:tcPr>
          <w:p w14:paraId="581052AA"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NC</w:t>
            </w:r>
          </w:p>
        </w:tc>
      </w:tr>
      <w:tr w:rsidR="00503A41" w:rsidRPr="008A2C9B" w14:paraId="48152A3E" w14:textId="77777777" w:rsidTr="000452B8">
        <w:trPr>
          <w:trHeight w:val="270"/>
        </w:trPr>
        <w:tc>
          <w:tcPr>
            <w:tcW w:w="2500" w:type="pct"/>
            <w:shd w:val="solid" w:color="FFFFFF" w:fill="auto"/>
          </w:tcPr>
          <w:p w14:paraId="08C4BC5C"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Aceite parafínico</w:t>
            </w:r>
          </w:p>
        </w:tc>
        <w:tc>
          <w:tcPr>
            <w:tcW w:w="2500" w:type="pct"/>
            <w:shd w:val="solid" w:color="FFFFFF" w:fill="auto"/>
          </w:tcPr>
          <w:p w14:paraId="7E7ACCF1"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NC</w:t>
            </w:r>
          </w:p>
        </w:tc>
      </w:tr>
      <w:tr w:rsidR="00503A41" w:rsidRPr="008A2C9B" w14:paraId="4F144A8C" w14:textId="77777777" w:rsidTr="000452B8">
        <w:trPr>
          <w:trHeight w:val="270"/>
        </w:trPr>
        <w:tc>
          <w:tcPr>
            <w:tcW w:w="2500" w:type="pct"/>
            <w:shd w:val="solid" w:color="FFFFFF" w:fill="auto"/>
          </w:tcPr>
          <w:p w14:paraId="6F026D8E"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Oxicloruro de cobre</w:t>
            </w:r>
          </w:p>
        </w:tc>
        <w:tc>
          <w:tcPr>
            <w:tcW w:w="2500" w:type="pct"/>
            <w:shd w:val="solid" w:color="FFFFFF" w:fill="auto"/>
          </w:tcPr>
          <w:p w14:paraId="4B31C30B"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M1</w:t>
            </w:r>
          </w:p>
        </w:tc>
      </w:tr>
      <w:tr w:rsidR="00503A41" w:rsidRPr="008A2C9B" w14:paraId="42E8BC87" w14:textId="77777777" w:rsidTr="000452B8">
        <w:trPr>
          <w:trHeight w:val="270"/>
        </w:trPr>
        <w:tc>
          <w:tcPr>
            <w:tcW w:w="2500" w:type="pct"/>
            <w:shd w:val="solid" w:color="FFFFFF" w:fill="auto"/>
          </w:tcPr>
          <w:p w14:paraId="587CB69F" w14:textId="77777777" w:rsidR="00503A41" w:rsidRPr="00CC4104" w:rsidRDefault="00503A41" w:rsidP="00584BA2">
            <w:pPr>
              <w:pStyle w:val="NoSpacing"/>
              <w:rPr>
                <w:rStyle w:val="unknown"/>
                <w:rFonts w:ascii="Arial" w:hAnsi="Arial" w:cs="Arial"/>
                <w:color w:val="auto"/>
                <w:lang w:val="pt-PT"/>
              </w:rPr>
            </w:pPr>
            <w:r w:rsidRPr="00CC4104">
              <w:rPr>
                <w:rStyle w:val="unknown"/>
                <w:rFonts w:ascii="Arial" w:hAnsi="Arial"/>
                <w:color w:val="auto"/>
                <w:lang w:val="pt-PT"/>
              </w:rPr>
              <w:t>Oxicloruro de cobre + Sulfato cuprocálcico</w:t>
            </w:r>
          </w:p>
        </w:tc>
        <w:tc>
          <w:tcPr>
            <w:tcW w:w="2500" w:type="pct"/>
            <w:shd w:val="solid" w:color="FFFFFF" w:fill="auto"/>
          </w:tcPr>
          <w:p w14:paraId="4376E2D4"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M1+M1</w:t>
            </w:r>
          </w:p>
        </w:tc>
      </w:tr>
      <w:tr w:rsidR="00503A41" w:rsidRPr="008A2C9B" w14:paraId="374049F7" w14:textId="77777777" w:rsidTr="000452B8">
        <w:trPr>
          <w:trHeight w:val="270"/>
        </w:trPr>
        <w:tc>
          <w:tcPr>
            <w:tcW w:w="2500" w:type="pct"/>
            <w:shd w:val="solid" w:color="FFFFFF" w:fill="auto"/>
          </w:tcPr>
          <w:p w14:paraId="759554E4"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Óxido cuproso</w:t>
            </w:r>
          </w:p>
        </w:tc>
        <w:tc>
          <w:tcPr>
            <w:tcW w:w="2500" w:type="pct"/>
            <w:shd w:val="solid" w:color="FFFFFF" w:fill="auto"/>
          </w:tcPr>
          <w:p w14:paraId="7CE6A476"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M1</w:t>
            </w:r>
          </w:p>
        </w:tc>
      </w:tr>
      <w:tr w:rsidR="00503A41" w:rsidRPr="008A2C9B" w14:paraId="5C5DD77F" w14:textId="77777777" w:rsidTr="000452B8">
        <w:trPr>
          <w:trHeight w:val="270"/>
        </w:trPr>
        <w:tc>
          <w:tcPr>
            <w:tcW w:w="2500" w:type="pct"/>
            <w:shd w:val="solid" w:color="FFFFFF" w:fill="auto"/>
          </w:tcPr>
          <w:p w14:paraId="38624F63" w14:textId="77777777" w:rsidR="00503A41" w:rsidRPr="008A2C9B" w:rsidRDefault="00503A41" w:rsidP="00584BA2">
            <w:pPr>
              <w:pStyle w:val="NoSpacing"/>
              <w:rPr>
                <w:rStyle w:val="unknown"/>
                <w:rFonts w:ascii="Arial" w:hAnsi="Arial" w:cs="Arial"/>
                <w:color w:val="auto"/>
              </w:rPr>
            </w:pPr>
            <w:r w:rsidRPr="008A2C9B">
              <w:rPr>
                <w:rStyle w:val="unknown"/>
                <w:rFonts w:ascii="Arial" w:hAnsi="Arial"/>
                <w:color w:val="auto"/>
              </w:rPr>
              <w:t>Penconazol</w:t>
            </w:r>
          </w:p>
        </w:tc>
        <w:tc>
          <w:tcPr>
            <w:tcW w:w="2500" w:type="pct"/>
            <w:shd w:val="solid" w:color="FFFFFF" w:fill="auto"/>
          </w:tcPr>
          <w:p w14:paraId="2E8C6DD2" w14:textId="77777777" w:rsidR="00503A41" w:rsidRPr="008A2C9B" w:rsidRDefault="00503A41" w:rsidP="00584BA2">
            <w:pPr>
              <w:pStyle w:val="NoSpacing"/>
              <w:jc w:val="center"/>
              <w:rPr>
                <w:rStyle w:val="unknown"/>
                <w:rFonts w:ascii="Arial" w:hAnsi="Arial" w:cs="Arial"/>
                <w:color w:val="auto"/>
              </w:rPr>
            </w:pPr>
            <w:r w:rsidRPr="008A2C9B">
              <w:rPr>
                <w:rStyle w:val="unknown"/>
                <w:rFonts w:ascii="Arial" w:hAnsi="Arial"/>
                <w:color w:val="auto"/>
              </w:rPr>
              <w:t>3</w:t>
            </w:r>
          </w:p>
        </w:tc>
      </w:tr>
      <w:tr w:rsidR="00503A41" w:rsidRPr="00CC4104" w14:paraId="68B8276E" w14:textId="77777777" w:rsidTr="000452B8">
        <w:trPr>
          <w:trHeight w:val="270"/>
        </w:trPr>
        <w:tc>
          <w:tcPr>
            <w:tcW w:w="5000" w:type="pct"/>
            <w:gridSpan w:val="2"/>
            <w:shd w:val="solid" w:color="FFFFFF" w:fill="auto"/>
          </w:tcPr>
          <w:p w14:paraId="1721048C" w14:textId="77777777" w:rsidR="00503A41" w:rsidRPr="00CC4104" w:rsidRDefault="00503A41" w:rsidP="00584BA2">
            <w:pPr>
              <w:pStyle w:val="NoSpacing"/>
              <w:rPr>
                <w:rStyle w:val="unknown"/>
                <w:rFonts w:ascii="Arial" w:hAnsi="Arial" w:cs="Arial"/>
                <w:color w:val="auto"/>
                <w:lang w:val="pt-PT"/>
              </w:rPr>
            </w:pPr>
            <w:r w:rsidRPr="00CC4104">
              <w:rPr>
                <w:rStyle w:val="unknown"/>
                <w:rFonts w:ascii="Arial" w:hAnsi="Arial"/>
                <w:color w:val="auto"/>
                <w:lang w:val="pt-PT"/>
              </w:rPr>
              <w:t>Para evitar la aparición de resistencias alternar el uso de materias activas que presenten códigos de resistencia (FRAC) diferentes</w:t>
            </w:r>
          </w:p>
        </w:tc>
      </w:tr>
      <w:tr w:rsidR="00503A41" w:rsidRPr="00CC4104" w14:paraId="169F20F7" w14:textId="77777777" w:rsidTr="000452B8">
        <w:trPr>
          <w:trHeight w:val="270"/>
        </w:trPr>
        <w:tc>
          <w:tcPr>
            <w:tcW w:w="5000" w:type="pct"/>
            <w:gridSpan w:val="2"/>
            <w:shd w:val="solid" w:color="FFFFFF" w:fill="auto"/>
          </w:tcPr>
          <w:p w14:paraId="7BCD861E" w14:textId="77777777" w:rsidR="00503A41" w:rsidRPr="00CC4104" w:rsidRDefault="00503A41" w:rsidP="00584BA2">
            <w:pPr>
              <w:pStyle w:val="NoSpacing"/>
              <w:rPr>
                <w:rStyle w:val="unknown"/>
                <w:rFonts w:ascii="Arial" w:hAnsi="Arial" w:cs="Arial"/>
                <w:color w:val="auto"/>
                <w:lang w:val="pt-PT"/>
              </w:rPr>
            </w:pPr>
            <w:r w:rsidRPr="00CC4104">
              <w:rPr>
                <w:rStyle w:val="unknown"/>
                <w:rFonts w:ascii="Arial" w:hAnsi="Arial"/>
                <w:color w:val="auto"/>
                <w:lang w:val="pt-PT"/>
              </w:rPr>
              <w:t>(*) Fuente: Comité de Acción de Resistencia en Fungicidas</w:t>
            </w:r>
          </w:p>
        </w:tc>
      </w:tr>
    </w:tbl>
    <w:p w14:paraId="71C06524" w14:textId="77777777" w:rsidR="00503A41" w:rsidRPr="00CC4104" w:rsidRDefault="00503A41" w:rsidP="00B335D9">
      <w:pPr>
        <w:spacing w:line="240" w:lineRule="auto"/>
        <w:rPr>
          <w:rFonts w:ascii="Arial" w:hAnsi="Arial" w:cs="Arial"/>
          <w:lang w:val="pt-PT"/>
        </w:rPr>
      </w:pPr>
    </w:p>
    <w:p w14:paraId="7CF505DE" w14:textId="77777777" w:rsidR="00503A41" w:rsidRPr="00CC4104" w:rsidRDefault="00503A41" w:rsidP="00B335D9">
      <w:pPr>
        <w:spacing w:line="240" w:lineRule="auto"/>
        <w:jc w:val="both"/>
        <w:rPr>
          <w:rFonts w:ascii="Arial" w:hAnsi="Arial" w:cs="Arial"/>
          <w:b/>
          <w:snapToGrid w:val="0"/>
          <w:lang w:val="pt-PT"/>
        </w:rPr>
      </w:pPr>
      <w:r w:rsidRPr="00CC4104">
        <w:rPr>
          <w:lang w:val="pt-PT"/>
        </w:rPr>
        <w:br w:type="page"/>
      </w:r>
      <w:r w:rsidRPr="00CC4104">
        <w:rPr>
          <w:rFonts w:ascii="Arial" w:hAnsi="Arial"/>
          <w:b/>
          <w:snapToGrid w:val="0"/>
          <w:lang w:val="pt-PT"/>
        </w:rPr>
        <w:lastRenderedPageBreak/>
        <w:t>3.3.5 (continuación) Materias activas de fungicidas para la producción integrada de Frutales de hueso</w:t>
      </w:r>
      <w:r w:rsidRPr="00CC4104">
        <w:rPr>
          <w:rFonts w:ascii="Arial" w:hAnsi="Arial"/>
          <w:b/>
          <w:snapToGrid w:val="0"/>
          <w:vanish/>
          <w:lang w:val="pt-PT"/>
        </w:rPr>
        <w:t>&lt;A[hueso|pepita]&gt;</w:t>
      </w:r>
      <w:r w:rsidRPr="00CC4104">
        <w:rPr>
          <w:rFonts w:ascii="Arial" w:hAnsi="Arial"/>
          <w:b/>
          <w:snapToGrid w:val="0"/>
          <w:lang w:val="pt-PT"/>
        </w:rPr>
        <w:t xml:space="preserve"> con indicación del código de resistencia FRAC</w:t>
      </w:r>
    </w:p>
    <w:p w14:paraId="5EEF1626" w14:textId="77777777" w:rsidR="00503A41" w:rsidRPr="00CC4104" w:rsidRDefault="00503A41" w:rsidP="00B335D9">
      <w:pPr>
        <w:spacing w:line="240" w:lineRule="auto"/>
        <w:rPr>
          <w:rFonts w:ascii="Arial" w:hAnsi="Arial"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2B712E79" w14:textId="77777777" w:rsidTr="000452B8">
        <w:trPr>
          <w:trHeight w:val="393"/>
        </w:trPr>
        <w:tc>
          <w:tcPr>
            <w:tcW w:w="5000" w:type="pct"/>
            <w:gridSpan w:val="2"/>
            <w:shd w:val="solid" w:color="C0C0C0" w:fill="auto"/>
            <w:vAlign w:val="center"/>
          </w:tcPr>
          <w:p w14:paraId="15319D6D" w14:textId="77777777" w:rsidR="00503A41" w:rsidRPr="008A2C9B" w:rsidRDefault="00503A41" w:rsidP="00584BA2">
            <w:pPr>
              <w:autoSpaceDE w:val="0"/>
              <w:autoSpaceDN w:val="0"/>
              <w:adjustRightInd w:val="0"/>
              <w:spacing w:after="0" w:line="240" w:lineRule="auto"/>
              <w:jc w:val="center"/>
              <w:rPr>
                <w:rFonts w:ascii="Arial" w:hAnsi="Arial" w:cs="Arial"/>
                <w:b/>
                <w:bCs/>
              </w:rPr>
            </w:pPr>
            <w:r w:rsidRPr="008A2C9B">
              <w:rPr>
                <w:rFonts w:ascii="Arial" w:hAnsi="Arial"/>
                <w:b/>
              </w:rPr>
              <w:t>TIPO DE FUNGICIDAS</w:t>
            </w:r>
          </w:p>
        </w:tc>
      </w:tr>
      <w:tr w:rsidR="00503A41" w:rsidRPr="00CC4104" w14:paraId="31252AD2" w14:textId="77777777" w:rsidTr="000452B8">
        <w:trPr>
          <w:trHeight w:val="270"/>
        </w:trPr>
        <w:tc>
          <w:tcPr>
            <w:tcW w:w="2500" w:type="pct"/>
            <w:vMerge w:val="restart"/>
            <w:shd w:val="solid" w:color="C0C0C0" w:fill="auto"/>
            <w:vAlign w:val="center"/>
          </w:tcPr>
          <w:p w14:paraId="3010A390" w14:textId="77777777" w:rsidR="00503A41" w:rsidRPr="008A2C9B" w:rsidRDefault="00503A41" w:rsidP="00584BA2">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095F895B" w14:textId="77777777" w:rsidR="00503A41" w:rsidRPr="00CC4104" w:rsidRDefault="00503A41" w:rsidP="00584BA2">
            <w:pPr>
              <w:autoSpaceDE w:val="0"/>
              <w:autoSpaceDN w:val="0"/>
              <w:adjustRightInd w:val="0"/>
              <w:spacing w:after="0" w:line="240" w:lineRule="auto"/>
              <w:jc w:val="center"/>
              <w:rPr>
                <w:rFonts w:ascii="Arial" w:hAnsi="Arial" w:cs="Arial"/>
                <w:b/>
                <w:bCs/>
                <w:lang w:val="pt-PT"/>
              </w:rPr>
            </w:pPr>
            <w:r w:rsidRPr="00CC4104">
              <w:rPr>
                <w:rFonts w:ascii="Arial" w:hAnsi="Arial"/>
                <w:b/>
                <w:lang w:val="pt-PT"/>
              </w:rPr>
              <w:t>Indicación del código de resistencia</w:t>
            </w:r>
          </w:p>
        </w:tc>
      </w:tr>
      <w:tr w:rsidR="00503A41" w:rsidRPr="008A2C9B" w14:paraId="0824B6B8" w14:textId="77777777" w:rsidTr="000452B8">
        <w:trPr>
          <w:trHeight w:val="270"/>
        </w:trPr>
        <w:tc>
          <w:tcPr>
            <w:tcW w:w="2500" w:type="pct"/>
            <w:vMerge/>
            <w:shd w:val="solid" w:color="C0C0C0" w:fill="auto"/>
          </w:tcPr>
          <w:p w14:paraId="79E88E0E" w14:textId="77777777" w:rsidR="00503A41" w:rsidRPr="00CC4104" w:rsidRDefault="00503A41" w:rsidP="00584BA2">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699EB222" w14:textId="77777777" w:rsidR="00503A41" w:rsidRPr="008A2C9B" w:rsidRDefault="00503A41" w:rsidP="00584BA2">
            <w:pPr>
              <w:autoSpaceDE w:val="0"/>
              <w:autoSpaceDN w:val="0"/>
              <w:adjustRightInd w:val="0"/>
              <w:spacing w:after="0" w:line="240" w:lineRule="auto"/>
              <w:jc w:val="center"/>
              <w:rPr>
                <w:rFonts w:ascii="Arial" w:hAnsi="Arial" w:cs="Arial"/>
                <w:b/>
                <w:bCs/>
              </w:rPr>
            </w:pPr>
            <w:r w:rsidRPr="008A2C9B">
              <w:rPr>
                <w:rFonts w:ascii="Arial" w:hAnsi="Arial"/>
                <w:b/>
              </w:rPr>
              <w:t>FRAC (*)</w:t>
            </w:r>
          </w:p>
        </w:tc>
      </w:tr>
      <w:tr w:rsidR="00503A41" w:rsidRPr="008A2C9B" w14:paraId="30D47856" w14:textId="77777777" w:rsidTr="000452B8">
        <w:trPr>
          <w:trHeight w:val="270"/>
        </w:trPr>
        <w:tc>
          <w:tcPr>
            <w:tcW w:w="2500" w:type="pct"/>
            <w:shd w:val="solid" w:color="FFFFFF" w:fill="auto"/>
          </w:tcPr>
          <w:p w14:paraId="038267B2" w14:textId="77777777" w:rsidR="00503A41" w:rsidRPr="008A2C9B" w:rsidRDefault="00503A41" w:rsidP="00584BA2">
            <w:pPr>
              <w:pStyle w:val="NoSpacing"/>
              <w:rPr>
                <w:rFonts w:ascii="Arial" w:hAnsi="Arial" w:cs="Arial"/>
              </w:rPr>
            </w:pPr>
            <w:r w:rsidRPr="008A2C9B">
              <w:rPr>
                <w:rFonts w:ascii="Arial" w:hAnsi="Arial"/>
              </w:rPr>
              <w:t>Quinoxifèn</w:t>
            </w:r>
          </w:p>
        </w:tc>
        <w:tc>
          <w:tcPr>
            <w:tcW w:w="2500" w:type="pct"/>
            <w:shd w:val="solid" w:color="FFFFFF" w:fill="auto"/>
          </w:tcPr>
          <w:p w14:paraId="3CD0C9A4" w14:textId="77777777" w:rsidR="00503A41" w:rsidRPr="008A2C9B" w:rsidRDefault="00503A41" w:rsidP="00584BA2">
            <w:pPr>
              <w:pStyle w:val="NoSpacing"/>
              <w:jc w:val="center"/>
              <w:rPr>
                <w:rFonts w:ascii="Arial" w:hAnsi="Arial" w:cs="Arial"/>
              </w:rPr>
            </w:pPr>
            <w:r w:rsidRPr="008A2C9B">
              <w:rPr>
                <w:rFonts w:ascii="Arial" w:hAnsi="Arial"/>
              </w:rPr>
              <w:t>13</w:t>
            </w:r>
          </w:p>
        </w:tc>
      </w:tr>
      <w:tr w:rsidR="00503A41" w:rsidRPr="008A2C9B" w14:paraId="1A74CFB6" w14:textId="77777777" w:rsidTr="000452B8">
        <w:trPr>
          <w:trHeight w:val="270"/>
        </w:trPr>
        <w:tc>
          <w:tcPr>
            <w:tcW w:w="2500" w:type="pct"/>
            <w:shd w:val="solid" w:color="FFFFFF" w:fill="auto"/>
          </w:tcPr>
          <w:p w14:paraId="62195A53" w14:textId="77777777" w:rsidR="00503A41" w:rsidRPr="008A2C9B" w:rsidRDefault="00503A41" w:rsidP="00584BA2">
            <w:pPr>
              <w:pStyle w:val="NoSpacing"/>
              <w:rPr>
                <w:rFonts w:ascii="Arial" w:hAnsi="Arial" w:cs="Arial"/>
              </w:rPr>
            </w:pPr>
            <w:r w:rsidRPr="008A2C9B">
              <w:rPr>
                <w:rFonts w:ascii="Arial" w:hAnsi="Arial"/>
              </w:rPr>
              <w:t>Azufre</w:t>
            </w:r>
          </w:p>
        </w:tc>
        <w:tc>
          <w:tcPr>
            <w:tcW w:w="2500" w:type="pct"/>
            <w:shd w:val="solid" w:color="FFFFFF" w:fill="auto"/>
          </w:tcPr>
          <w:p w14:paraId="01AB0F41" w14:textId="77777777" w:rsidR="00503A41" w:rsidRPr="008A2C9B" w:rsidRDefault="00503A41" w:rsidP="00584BA2">
            <w:pPr>
              <w:pStyle w:val="NoSpacing"/>
              <w:jc w:val="center"/>
              <w:rPr>
                <w:rFonts w:ascii="Arial" w:hAnsi="Arial" w:cs="Arial"/>
              </w:rPr>
            </w:pPr>
            <w:r w:rsidRPr="008A2C9B">
              <w:rPr>
                <w:rFonts w:ascii="Arial" w:hAnsi="Arial"/>
              </w:rPr>
              <w:t>M2</w:t>
            </w:r>
          </w:p>
        </w:tc>
      </w:tr>
      <w:tr w:rsidR="00503A41" w:rsidRPr="008A2C9B" w14:paraId="41F9E932" w14:textId="77777777" w:rsidTr="000452B8">
        <w:trPr>
          <w:trHeight w:val="270"/>
        </w:trPr>
        <w:tc>
          <w:tcPr>
            <w:tcW w:w="2500" w:type="pct"/>
            <w:shd w:val="solid" w:color="FFFFFF" w:fill="auto"/>
          </w:tcPr>
          <w:p w14:paraId="0E513B36" w14:textId="77777777" w:rsidR="00503A41" w:rsidRPr="008A2C9B" w:rsidRDefault="00503A41" w:rsidP="00584BA2">
            <w:pPr>
              <w:pStyle w:val="NoSpacing"/>
              <w:rPr>
                <w:rFonts w:ascii="Arial" w:hAnsi="Arial" w:cs="Arial"/>
              </w:rPr>
            </w:pPr>
            <w:r w:rsidRPr="008A2C9B">
              <w:rPr>
                <w:rFonts w:ascii="Arial" w:hAnsi="Arial"/>
              </w:rPr>
              <w:t>Azufre + Ciproconazol</w:t>
            </w:r>
          </w:p>
        </w:tc>
        <w:tc>
          <w:tcPr>
            <w:tcW w:w="2500" w:type="pct"/>
            <w:shd w:val="solid" w:color="FFFFFF" w:fill="auto"/>
          </w:tcPr>
          <w:p w14:paraId="5D5932AC" w14:textId="77777777" w:rsidR="00503A41" w:rsidRPr="008A2C9B" w:rsidRDefault="00503A41" w:rsidP="00584BA2">
            <w:pPr>
              <w:pStyle w:val="NoSpacing"/>
              <w:jc w:val="center"/>
              <w:rPr>
                <w:rFonts w:ascii="Arial" w:hAnsi="Arial" w:cs="Arial"/>
              </w:rPr>
            </w:pPr>
            <w:r w:rsidRPr="008A2C9B">
              <w:rPr>
                <w:rFonts w:ascii="Arial" w:hAnsi="Arial"/>
              </w:rPr>
              <w:t>M2+3</w:t>
            </w:r>
          </w:p>
        </w:tc>
      </w:tr>
      <w:tr w:rsidR="00503A41" w:rsidRPr="008A2C9B" w14:paraId="3B591AC3" w14:textId="77777777" w:rsidTr="000452B8">
        <w:trPr>
          <w:trHeight w:val="270"/>
        </w:trPr>
        <w:tc>
          <w:tcPr>
            <w:tcW w:w="2500" w:type="pct"/>
            <w:shd w:val="solid" w:color="FFFFFF" w:fill="auto"/>
          </w:tcPr>
          <w:p w14:paraId="2B73EE8B" w14:textId="77777777" w:rsidR="00503A41" w:rsidRPr="008A2C9B" w:rsidRDefault="00503A41" w:rsidP="00584BA2">
            <w:pPr>
              <w:pStyle w:val="NoSpacing"/>
              <w:rPr>
                <w:rFonts w:ascii="Arial" w:hAnsi="Arial" w:cs="Arial"/>
              </w:rPr>
            </w:pPr>
            <w:r w:rsidRPr="008A2C9B">
              <w:rPr>
                <w:rFonts w:ascii="Arial" w:hAnsi="Arial"/>
              </w:rPr>
              <w:t>Azufre + Miclobutanil</w:t>
            </w:r>
          </w:p>
        </w:tc>
        <w:tc>
          <w:tcPr>
            <w:tcW w:w="2500" w:type="pct"/>
            <w:shd w:val="solid" w:color="FFFFFF" w:fill="auto"/>
          </w:tcPr>
          <w:p w14:paraId="199319FF" w14:textId="77777777" w:rsidR="00503A41" w:rsidRPr="008A2C9B" w:rsidRDefault="00503A41" w:rsidP="00584BA2">
            <w:pPr>
              <w:pStyle w:val="NoSpacing"/>
              <w:jc w:val="center"/>
              <w:rPr>
                <w:rFonts w:ascii="Arial" w:hAnsi="Arial" w:cs="Arial"/>
              </w:rPr>
            </w:pPr>
            <w:r w:rsidRPr="008A2C9B">
              <w:rPr>
                <w:rFonts w:ascii="Arial" w:hAnsi="Arial"/>
              </w:rPr>
              <w:t>M2+3</w:t>
            </w:r>
          </w:p>
        </w:tc>
      </w:tr>
      <w:tr w:rsidR="00503A41" w:rsidRPr="008A2C9B" w14:paraId="681F79FC" w14:textId="77777777" w:rsidTr="000452B8">
        <w:trPr>
          <w:trHeight w:val="270"/>
        </w:trPr>
        <w:tc>
          <w:tcPr>
            <w:tcW w:w="2500" w:type="pct"/>
            <w:shd w:val="solid" w:color="FFFFFF" w:fill="auto"/>
          </w:tcPr>
          <w:p w14:paraId="64647D7C" w14:textId="77777777" w:rsidR="00503A41" w:rsidRPr="008A2C9B" w:rsidRDefault="00503A41" w:rsidP="00584BA2">
            <w:pPr>
              <w:pStyle w:val="NoSpacing"/>
              <w:rPr>
                <w:rFonts w:ascii="Arial" w:hAnsi="Arial" w:cs="Arial"/>
              </w:rPr>
            </w:pPr>
            <w:r w:rsidRPr="008A2C9B">
              <w:rPr>
                <w:rFonts w:ascii="Arial" w:hAnsi="Arial"/>
              </w:rPr>
              <w:t>Azufre + Oxicloruro de cobre</w:t>
            </w:r>
          </w:p>
        </w:tc>
        <w:tc>
          <w:tcPr>
            <w:tcW w:w="2500" w:type="pct"/>
            <w:shd w:val="solid" w:color="FFFFFF" w:fill="auto"/>
          </w:tcPr>
          <w:p w14:paraId="7E2EE54B" w14:textId="77777777" w:rsidR="00503A41" w:rsidRPr="008A2C9B" w:rsidRDefault="00503A41" w:rsidP="00584BA2">
            <w:pPr>
              <w:pStyle w:val="NoSpacing"/>
              <w:jc w:val="center"/>
              <w:rPr>
                <w:rFonts w:ascii="Arial" w:hAnsi="Arial" w:cs="Arial"/>
              </w:rPr>
            </w:pPr>
            <w:r w:rsidRPr="008A2C9B">
              <w:rPr>
                <w:rFonts w:ascii="Arial" w:hAnsi="Arial"/>
              </w:rPr>
              <w:t>M2+M1</w:t>
            </w:r>
          </w:p>
        </w:tc>
      </w:tr>
      <w:tr w:rsidR="00503A41" w:rsidRPr="008A2C9B" w14:paraId="440BE4F7" w14:textId="77777777" w:rsidTr="000452B8">
        <w:trPr>
          <w:trHeight w:val="270"/>
        </w:trPr>
        <w:tc>
          <w:tcPr>
            <w:tcW w:w="2500" w:type="pct"/>
            <w:shd w:val="solid" w:color="FFFFFF" w:fill="auto"/>
          </w:tcPr>
          <w:p w14:paraId="1A97AF9C" w14:textId="77777777" w:rsidR="00503A41" w:rsidRPr="008A2C9B" w:rsidRDefault="00503A41" w:rsidP="00584BA2">
            <w:pPr>
              <w:pStyle w:val="NoSpacing"/>
              <w:rPr>
                <w:rFonts w:ascii="Arial" w:hAnsi="Arial" w:cs="Arial"/>
              </w:rPr>
            </w:pPr>
            <w:r w:rsidRPr="008A2C9B">
              <w:rPr>
                <w:rFonts w:ascii="Arial" w:hAnsi="Arial"/>
              </w:rPr>
              <w:t>Sulfato cuprocálcico</w:t>
            </w:r>
          </w:p>
        </w:tc>
        <w:tc>
          <w:tcPr>
            <w:tcW w:w="2500" w:type="pct"/>
            <w:shd w:val="solid" w:color="FFFFFF" w:fill="auto"/>
          </w:tcPr>
          <w:p w14:paraId="4838BF33" w14:textId="77777777" w:rsidR="00503A41" w:rsidRPr="008A2C9B" w:rsidRDefault="00503A41" w:rsidP="00584BA2">
            <w:pPr>
              <w:pStyle w:val="NoSpacing"/>
              <w:jc w:val="center"/>
              <w:rPr>
                <w:rFonts w:ascii="Arial" w:hAnsi="Arial" w:cs="Arial"/>
              </w:rPr>
            </w:pPr>
            <w:r w:rsidRPr="008A2C9B">
              <w:rPr>
                <w:rFonts w:ascii="Arial" w:hAnsi="Arial"/>
              </w:rPr>
              <w:t>M1</w:t>
            </w:r>
          </w:p>
        </w:tc>
      </w:tr>
      <w:tr w:rsidR="00503A41" w:rsidRPr="008A2C9B" w14:paraId="39431C2B" w14:textId="77777777" w:rsidTr="000452B8">
        <w:trPr>
          <w:trHeight w:val="270"/>
        </w:trPr>
        <w:tc>
          <w:tcPr>
            <w:tcW w:w="2500" w:type="pct"/>
            <w:shd w:val="solid" w:color="FFFFFF" w:fill="auto"/>
          </w:tcPr>
          <w:p w14:paraId="175B9E9E" w14:textId="77777777" w:rsidR="00503A41" w:rsidRPr="008A2C9B" w:rsidRDefault="00503A41" w:rsidP="00584BA2">
            <w:pPr>
              <w:pStyle w:val="NoSpacing"/>
              <w:rPr>
                <w:rFonts w:ascii="Arial" w:hAnsi="Arial" w:cs="Arial"/>
              </w:rPr>
            </w:pPr>
            <w:r w:rsidRPr="008A2C9B">
              <w:rPr>
                <w:rFonts w:ascii="Arial" w:hAnsi="Arial"/>
              </w:rPr>
              <w:t>Sulfato tribásico de cobre</w:t>
            </w:r>
          </w:p>
        </w:tc>
        <w:tc>
          <w:tcPr>
            <w:tcW w:w="2500" w:type="pct"/>
            <w:shd w:val="solid" w:color="FFFFFF" w:fill="auto"/>
          </w:tcPr>
          <w:p w14:paraId="30E0C06E" w14:textId="77777777" w:rsidR="00503A41" w:rsidRPr="008A2C9B" w:rsidRDefault="00503A41" w:rsidP="00584BA2">
            <w:pPr>
              <w:pStyle w:val="NoSpacing"/>
              <w:jc w:val="center"/>
              <w:rPr>
                <w:rFonts w:ascii="Arial" w:hAnsi="Arial" w:cs="Arial"/>
              </w:rPr>
            </w:pPr>
            <w:r w:rsidRPr="008A2C9B">
              <w:rPr>
                <w:rFonts w:ascii="Arial" w:hAnsi="Arial"/>
              </w:rPr>
              <w:t>M1</w:t>
            </w:r>
          </w:p>
        </w:tc>
      </w:tr>
      <w:tr w:rsidR="00503A41" w:rsidRPr="008A2C9B" w14:paraId="09D271D8" w14:textId="77777777" w:rsidTr="000452B8">
        <w:trPr>
          <w:trHeight w:val="270"/>
        </w:trPr>
        <w:tc>
          <w:tcPr>
            <w:tcW w:w="2500" w:type="pct"/>
            <w:shd w:val="solid" w:color="FFFFFF" w:fill="auto"/>
          </w:tcPr>
          <w:p w14:paraId="5E9C8026" w14:textId="77777777" w:rsidR="00503A41" w:rsidRPr="008A2C9B" w:rsidRDefault="00503A41" w:rsidP="00584BA2">
            <w:pPr>
              <w:pStyle w:val="NoSpacing"/>
              <w:rPr>
                <w:rFonts w:ascii="Arial" w:hAnsi="Arial" w:cs="Arial"/>
              </w:rPr>
            </w:pPr>
            <w:r w:rsidRPr="008A2C9B">
              <w:rPr>
                <w:rFonts w:ascii="Arial" w:hAnsi="Arial"/>
              </w:rPr>
              <w:t>Tebuconazol</w:t>
            </w:r>
          </w:p>
        </w:tc>
        <w:tc>
          <w:tcPr>
            <w:tcW w:w="2500" w:type="pct"/>
            <w:shd w:val="solid" w:color="FFFFFF" w:fill="auto"/>
          </w:tcPr>
          <w:p w14:paraId="34ED2C8A" w14:textId="77777777" w:rsidR="00503A41" w:rsidRPr="008A2C9B" w:rsidRDefault="00503A41" w:rsidP="00584BA2">
            <w:pPr>
              <w:pStyle w:val="NoSpacing"/>
              <w:jc w:val="center"/>
              <w:rPr>
                <w:rFonts w:ascii="Arial" w:hAnsi="Arial" w:cs="Arial"/>
              </w:rPr>
            </w:pPr>
            <w:r w:rsidRPr="008A2C9B">
              <w:rPr>
                <w:rFonts w:ascii="Arial" w:hAnsi="Arial"/>
              </w:rPr>
              <w:t>3</w:t>
            </w:r>
          </w:p>
        </w:tc>
      </w:tr>
      <w:tr w:rsidR="00503A41" w:rsidRPr="008A2C9B" w14:paraId="527B8665" w14:textId="77777777" w:rsidTr="000452B8">
        <w:trPr>
          <w:trHeight w:val="270"/>
        </w:trPr>
        <w:tc>
          <w:tcPr>
            <w:tcW w:w="2500" w:type="pct"/>
            <w:shd w:val="solid" w:color="FFFFFF" w:fill="auto"/>
          </w:tcPr>
          <w:p w14:paraId="6966186C" w14:textId="77777777" w:rsidR="00503A41" w:rsidRPr="008A2C9B" w:rsidRDefault="00503A41" w:rsidP="00584BA2">
            <w:pPr>
              <w:pStyle w:val="NoSpacing"/>
              <w:rPr>
                <w:rFonts w:ascii="Arial" w:hAnsi="Arial" w:cs="Arial"/>
              </w:rPr>
            </w:pPr>
            <w:r w:rsidRPr="008A2C9B">
              <w:rPr>
                <w:rFonts w:ascii="Arial" w:hAnsi="Arial"/>
              </w:rPr>
              <w:t>Tebuconazol + Trifloxistrobina</w:t>
            </w:r>
          </w:p>
        </w:tc>
        <w:tc>
          <w:tcPr>
            <w:tcW w:w="2500" w:type="pct"/>
            <w:shd w:val="solid" w:color="FFFFFF" w:fill="auto"/>
          </w:tcPr>
          <w:p w14:paraId="0CC3E6D7" w14:textId="77777777" w:rsidR="00503A41" w:rsidRPr="008A2C9B" w:rsidRDefault="00503A41" w:rsidP="00584BA2">
            <w:pPr>
              <w:pStyle w:val="NoSpacing"/>
              <w:jc w:val="center"/>
              <w:rPr>
                <w:rFonts w:ascii="Arial" w:hAnsi="Arial" w:cs="Arial"/>
              </w:rPr>
            </w:pPr>
            <w:r w:rsidRPr="008A2C9B">
              <w:rPr>
                <w:rFonts w:ascii="Arial" w:hAnsi="Arial"/>
              </w:rPr>
              <w:t>3+11</w:t>
            </w:r>
          </w:p>
        </w:tc>
      </w:tr>
      <w:tr w:rsidR="00503A41" w:rsidRPr="008A2C9B" w14:paraId="4F5B962F" w14:textId="77777777" w:rsidTr="000452B8">
        <w:trPr>
          <w:trHeight w:val="270"/>
        </w:trPr>
        <w:tc>
          <w:tcPr>
            <w:tcW w:w="2500" w:type="pct"/>
            <w:shd w:val="solid" w:color="FFFFFF" w:fill="auto"/>
          </w:tcPr>
          <w:p w14:paraId="67DFA4AF" w14:textId="77777777" w:rsidR="00503A41" w:rsidRPr="008A2C9B" w:rsidRDefault="00503A41" w:rsidP="00584BA2">
            <w:pPr>
              <w:pStyle w:val="NoSpacing"/>
              <w:rPr>
                <w:rFonts w:ascii="Arial" w:hAnsi="Arial" w:cs="Arial"/>
              </w:rPr>
            </w:pPr>
            <w:r w:rsidRPr="008A2C9B">
              <w:rPr>
                <w:rFonts w:ascii="Arial" w:hAnsi="Arial"/>
              </w:rPr>
              <w:t>Tetraconazol</w:t>
            </w:r>
          </w:p>
        </w:tc>
        <w:tc>
          <w:tcPr>
            <w:tcW w:w="2500" w:type="pct"/>
            <w:shd w:val="solid" w:color="FFFFFF" w:fill="auto"/>
          </w:tcPr>
          <w:p w14:paraId="09BDBF2B" w14:textId="77777777" w:rsidR="00503A41" w:rsidRPr="008A2C9B" w:rsidRDefault="00503A41" w:rsidP="00584BA2">
            <w:pPr>
              <w:pStyle w:val="NoSpacing"/>
              <w:jc w:val="center"/>
              <w:rPr>
                <w:rFonts w:ascii="Arial" w:hAnsi="Arial" w:cs="Arial"/>
              </w:rPr>
            </w:pPr>
            <w:r w:rsidRPr="008A2C9B">
              <w:rPr>
                <w:rFonts w:ascii="Arial" w:hAnsi="Arial"/>
              </w:rPr>
              <w:t>3</w:t>
            </w:r>
          </w:p>
        </w:tc>
      </w:tr>
      <w:tr w:rsidR="00503A41" w:rsidRPr="008A2C9B" w14:paraId="29F05236" w14:textId="77777777" w:rsidTr="000452B8">
        <w:trPr>
          <w:trHeight w:val="270"/>
        </w:trPr>
        <w:tc>
          <w:tcPr>
            <w:tcW w:w="2500" w:type="pct"/>
            <w:shd w:val="solid" w:color="FFFFFF" w:fill="auto"/>
          </w:tcPr>
          <w:p w14:paraId="079D6072" w14:textId="77777777" w:rsidR="00503A41" w:rsidRPr="008A2C9B" w:rsidRDefault="00503A41" w:rsidP="00584BA2">
            <w:pPr>
              <w:pStyle w:val="NoSpacing"/>
              <w:rPr>
                <w:rFonts w:ascii="Arial" w:hAnsi="Arial" w:cs="Arial"/>
              </w:rPr>
            </w:pPr>
            <w:r w:rsidRPr="008A2C9B">
              <w:rPr>
                <w:rFonts w:ascii="Arial" w:hAnsi="Arial"/>
              </w:rPr>
              <w:t>Tiram</w:t>
            </w:r>
          </w:p>
        </w:tc>
        <w:tc>
          <w:tcPr>
            <w:tcW w:w="2500" w:type="pct"/>
            <w:shd w:val="solid" w:color="FFFFFF" w:fill="auto"/>
          </w:tcPr>
          <w:p w14:paraId="3B89A0F3" w14:textId="77777777" w:rsidR="00503A41" w:rsidRPr="008A2C9B" w:rsidRDefault="00503A41" w:rsidP="00584BA2">
            <w:pPr>
              <w:pStyle w:val="NoSpacing"/>
              <w:jc w:val="center"/>
              <w:rPr>
                <w:rFonts w:ascii="Arial" w:hAnsi="Arial" w:cs="Arial"/>
              </w:rPr>
            </w:pPr>
            <w:r w:rsidRPr="008A2C9B">
              <w:rPr>
                <w:rFonts w:ascii="Arial" w:hAnsi="Arial"/>
              </w:rPr>
              <w:t>M3</w:t>
            </w:r>
          </w:p>
        </w:tc>
      </w:tr>
      <w:tr w:rsidR="00503A41" w:rsidRPr="008A2C9B" w14:paraId="4E91BFB9" w14:textId="77777777" w:rsidTr="000452B8">
        <w:trPr>
          <w:trHeight w:val="270"/>
        </w:trPr>
        <w:tc>
          <w:tcPr>
            <w:tcW w:w="2500" w:type="pct"/>
            <w:shd w:val="solid" w:color="FFFFFF" w:fill="auto"/>
          </w:tcPr>
          <w:p w14:paraId="038EA37C" w14:textId="77777777" w:rsidR="00503A41" w:rsidRPr="008A2C9B" w:rsidRDefault="00503A41" w:rsidP="00584BA2">
            <w:pPr>
              <w:pStyle w:val="NoSpacing"/>
              <w:rPr>
                <w:rFonts w:ascii="Arial" w:hAnsi="Arial" w:cs="Arial"/>
              </w:rPr>
            </w:pPr>
            <w:r w:rsidRPr="008A2C9B">
              <w:rPr>
                <w:rFonts w:ascii="Arial" w:hAnsi="Arial"/>
              </w:rPr>
              <w:t>Trifloxistrobina</w:t>
            </w:r>
          </w:p>
        </w:tc>
        <w:tc>
          <w:tcPr>
            <w:tcW w:w="2500" w:type="pct"/>
            <w:shd w:val="solid" w:color="FFFFFF" w:fill="auto"/>
          </w:tcPr>
          <w:p w14:paraId="12227290" w14:textId="77777777" w:rsidR="00503A41" w:rsidRPr="008A2C9B" w:rsidRDefault="00503A41" w:rsidP="00584BA2">
            <w:pPr>
              <w:pStyle w:val="NoSpacing"/>
              <w:jc w:val="center"/>
              <w:rPr>
                <w:rFonts w:ascii="Arial" w:hAnsi="Arial" w:cs="Arial"/>
              </w:rPr>
            </w:pPr>
            <w:r w:rsidRPr="008A2C9B">
              <w:rPr>
                <w:rFonts w:ascii="Arial" w:hAnsi="Arial"/>
              </w:rPr>
              <w:t>C3</w:t>
            </w:r>
          </w:p>
        </w:tc>
      </w:tr>
      <w:tr w:rsidR="00503A41" w:rsidRPr="00CC4104" w14:paraId="4D5A3623" w14:textId="77777777" w:rsidTr="000452B8">
        <w:trPr>
          <w:trHeight w:val="270"/>
        </w:trPr>
        <w:tc>
          <w:tcPr>
            <w:tcW w:w="5000" w:type="pct"/>
            <w:gridSpan w:val="2"/>
            <w:shd w:val="solid" w:color="FFFFFF" w:fill="auto"/>
          </w:tcPr>
          <w:p w14:paraId="48750C00" w14:textId="77777777" w:rsidR="00503A41" w:rsidRPr="00CC4104" w:rsidRDefault="00503A41" w:rsidP="00584BA2">
            <w:pPr>
              <w:autoSpaceDE w:val="0"/>
              <w:autoSpaceDN w:val="0"/>
              <w:adjustRightInd w:val="0"/>
              <w:spacing w:after="0" w:line="240" w:lineRule="auto"/>
              <w:rPr>
                <w:rFonts w:ascii="Arial" w:hAnsi="Arial" w:cs="Arial"/>
                <w:lang w:val="pt-PT"/>
              </w:rPr>
            </w:pPr>
            <w:r w:rsidRPr="00CC4104">
              <w:rPr>
                <w:rFonts w:ascii="Arial" w:hAnsi="Arial"/>
                <w:lang w:val="pt-PT"/>
              </w:rPr>
              <w:t>Para evitar la aparición de resistencias alternar el uso de materias activas que presenten códigos de resistencia (FRAC) diferentes</w:t>
            </w:r>
          </w:p>
        </w:tc>
      </w:tr>
      <w:tr w:rsidR="00503A41" w:rsidRPr="00CC4104" w14:paraId="42EB353F" w14:textId="77777777" w:rsidTr="000452B8">
        <w:trPr>
          <w:trHeight w:val="270"/>
        </w:trPr>
        <w:tc>
          <w:tcPr>
            <w:tcW w:w="5000" w:type="pct"/>
            <w:gridSpan w:val="2"/>
            <w:shd w:val="solid" w:color="FFFFFF" w:fill="auto"/>
          </w:tcPr>
          <w:p w14:paraId="18DBCA43" w14:textId="77777777" w:rsidR="00503A41" w:rsidRPr="00CC4104" w:rsidRDefault="00503A41" w:rsidP="00584BA2">
            <w:pPr>
              <w:autoSpaceDE w:val="0"/>
              <w:autoSpaceDN w:val="0"/>
              <w:adjustRightInd w:val="0"/>
              <w:spacing w:after="0" w:line="240" w:lineRule="auto"/>
              <w:rPr>
                <w:rFonts w:ascii="Arial" w:hAnsi="Arial" w:cs="Arial"/>
                <w:lang w:val="pt-PT"/>
              </w:rPr>
            </w:pPr>
            <w:r w:rsidRPr="00CC4104">
              <w:rPr>
                <w:rFonts w:ascii="Arial" w:hAnsi="Arial"/>
                <w:lang w:val="pt-PT"/>
              </w:rPr>
              <w:t>(*) Fuente: Comité de Acción de Resistencia en Fungicidas</w:t>
            </w:r>
          </w:p>
        </w:tc>
      </w:tr>
    </w:tbl>
    <w:p w14:paraId="5466819C" w14:textId="77777777" w:rsidR="00503A41" w:rsidRPr="00CC4104" w:rsidRDefault="00503A41" w:rsidP="00B335D9">
      <w:pPr>
        <w:spacing w:line="240" w:lineRule="auto"/>
        <w:rPr>
          <w:rFonts w:ascii="Arial" w:hAnsi="Arial" w:cs="Arial"/>
          <w:lang w:val="pt-PT"/>
        </w:rPr>
      </w:pPr>
    </w:p>
    <w:p w14:paraId="7B8721B3" w14:textId="77777777" w:rsidR="00503A41" w:rsidRPr="008A2C9B" w:rsidRDefault="00503A41" w:rsidP="00B335D9">
      <w:pPr>
        <w:spacing w:line="240" w:lineRule="auto"/>
        <w:rPr>
          <w:rFonts w:ascii="Arial" w:hAnsi="Arial" w:cs="Arial"/>
          <w:b/>
          <w:snapToGrid w:val="0"/>
        </w:rPr>
      </w:pPr>
      <w:r w:rsidRPr="008A2C9B">
        <w:rPr>
          <w:rFonts w:ascii="Arial" w:hAnsi="Arial"/>
          <w:b/>
          <w:snapToGrid w:val="0"/>
        </w:rPr>
        <w:t>3.4 Materias activas de productos postcosecha</w:t>
      </w:r>
    </w:p>
    <w:p w14:paraId="0A24BCAD" w14:textId="77777777" w:rsidR="00503A41" w:rsidRPr="008A2C9B" w:rsidRDefault="00503A41" w:rsidP="00B335D9">
      <w:pPr>
        <w:spacing w:line="240" w:lineRule="auto"/>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555"/>
        <w:gridCol w:w="4363"/>
      </w:tblGrid>
      <w:tr w:rsidR="00503A41" w:rsidRPr="008A2C9B" w14:paraId="29A718F7" w14:textId="77777777" w:rsidTr="00584BA2">
        <w:tc>
          <w:tcPr>
            <w:tcW w:w="1188" w:type="pct"/>
            <w:shd w:val="clear" w:color="auto" w:fill="D9D9D9"/>
          </w:tcPr>
          <w:p w14:paraId="3E66FB02" w14:textId="77777777" w:rsidR="00503A41" w:rsidRPr="008A2C9B" w:rsidRDefault="00503A41" w:rsidP="00584BA2">
            <w:pPr>
              <w:spacing w:after="0" w:line="240" w:lineRule="auto"/>
              <w:jc w:val="center"/>
              <w:rPr>
                <w:rFonts w:ascii="Arial" w:hAnsi="Arial" w:cs="Arial"/>
                <w:b/>
              </w:rPr>
            </w:pPr>
            <w:r w:rsidRPr="008A2C9B">
              <w:rPr>
                <w:rFonts w:ascii="Arial" w:hAnsi="Arial"/>
                <w:b/>
              </w:rPr>
              <w:t>Materia activa</w:t>
            </w:r>
          </w:p>
        </w:tc>
        <w:tc>
          <w:tcPr>
            <w:tcW w:w="1408" w:type="pct"/>
            <w:shd w:val="clear" w:color="auto" w:fill="D9D9D9"/>
            <w:vAlign w:val="center"/>
          </w:tcPr>
          <w:p w14:paraId="0FB8647B" w14:textId="77777777" w:rsidR="00503A41" w:rsidRPr="008A2C9B" w:rsidDel="00BC14E0" w:rsidRDefault="00503A41" w:rsidP="00584BA2">
            <w:pPr>
              <w:spacing w:after="0" w:line="240" w:lineRule="auto"/>
              <w:jc w:val="center"/>
              <w:rPr>
                <w:rFonts w:ascii="Arial" w:hAnsi="Arial" w:cs="Arial"/>
                <w:b/>
              </w:rPr>
            </w:pPr>
            <w:r w:rsidRPr="008A2C9B">
              <w:rPr>
                <w:rFonts w:ascii="Arial" w:hAnsi="Arial"/>
                <w:b/>
              </w:rPr>
              <w:t>Enfermedad</w:t>
            </w:r>
          </w:p>
        </w:tc>
        <w:tc>
          <w:tcPr>
            <w:tcW w:w="2404" w:type="pct"/>
            <w:shd w:val="clear" w:color="auto" w:fill="D9D9D9"/>
            <w:vAlign w:val="center"/>
          </w:tcPr>
          <w:p w14:paraId="2FF3739D" w14:textId="77777777" w:rsidR="00503A41" w:rsidRPr="008A2C9B" w:rsidRDefault="00503A41" w:rsidP="00584BA2">
            <w:pPr>
              <w:spacing w:after="0" w:line="240" w:lineRule="auto"/>
              <w:jc w:val="center"/>
              <w:rPr>
                <w:rFonts w:ascii="Arial" w:hAnsi="Arial" w:cs="Arial"/>
                <w:b/>
              </w:rPr>
            </w:pPr>
            <w:r w:rsidRPr="008A2C9B">
              <w:rPr>
                <w:rFonts w:ascii="Arial" w:hAnsi="Arial"/>
                <w:b/>
              </w:rPr>
              <w:t>Observaciones</w:t>
            </w:r>
          </w:p>
        </w:tc>
      </w:tr>
      <w:tr w:rsidR="00503A41" w:rsidRPr="00CC4104" w14:paraId="27CF9225" w14:textId="77777777" w:rsidTr="00584BA2">
        <w:tc>
          <w:tcPr>
            <w:tcW w:w="1188" w:type="pct"/>
            <w:shd w:val="clear" w:color="auto" w:fill="auto"/>
            <w:vAlign w:val="center"/>
          </w:tcPr>
          <w:p w14:paraId="0A7587C9" w14:textId="77777777" w:rsidR="00503A41" w:rsidRPr="008A2C9B" w:rsidRDefault="00503A41" w:rsidP="00584BA2">
            <w:pPr>
              <w:spacing w:after="0" w:line="240" w:lineRule="auto"/>
              <w:rPr>
                <w:rFonts w:ascii="Arial" w:hAnsi="Arial" w:cs="Arial"/>
                <w:snapToGrid w:val="0"/>
              </w:rPr>
            </w:pPr>
            <w:r w:rsidRPr="008A2C9B">
              <w:rPr>
                <w:rFonts w:ascii="Arial" w:hAnsi="Arial"/>
                <w:snapToGrid w:val="0"/>
              </w:rPr>
              <w:t>Fludioxinil (a)</w:t>
            </w:r>
          </w:p>
        </w:tc>
        <w:tc>
          <w:tcPr>
            <w:tcW w:w="1408" w:type="pct"/>
            <w:shd w:val="clear" w:color="auto" w:fill="auto"/>
            <w:vAlign w:val="center"/>
          </w:tcPr>
          <w:p w14:paraId="59E6EB81" w14:textId="77777777" w:rsidR="00503A41" w:rsidRPr="008A2C9B" w:rsidRDefault="00503A41" w:rsidP="00584BA2">
            <w:pPr>
              <w:spacing w:after="0" w:line="240" w:lineRule="auto"/>
              <w:rPr>
                <w:rFonts w:ascii="Arial" w:hAnsi="Arial" w:cs="Arial"/>
                <w:snapToGrid w:val="0"/>
              </w:rPr>
            </w:pPr>
            <w:r w:rsidRPr="008A2C9B">
              <w:rPr>
                <w:rFonts w:ascii="Arial" w:hAnsi="Arial"/>
                <w:snapToGrid w:val="0"/>
              </w:rPr>
              <w:t xml:space="preserve">Enfermedades fúngicas </w:t>
            </w:r>
          </w:p>
        </w:tc>
        <w:tc>
          <w:tcPr>
            <w:tcW w:w="2404" w:type="pct"/>
            <w:shd w:val="clear" w:color="auto" w:fill="auto"/>
            <w:vAlign w:val="center"/>
          </w:tcPr>
          <w:p w14:paraId="0AE5AAA1" w14:textId="77777777" w:rsidR="00503A41" w:rsidRPr="00CC4104" w:rsidRDefault="00503A41" w:rsidP="00584BA2">
            <w:pPr>
              <w:spacing w:after="0" w:line="240" w:lineRule="auto"/>
              <w:rPr>
                <w:rFonts w:ascii="Arial" w:hAnsi="Arial" w:cs="Arial"/>
                <w:snapToGrid w:val="0"/>
                <w:lang w:val="pt-PT"/>
              </w:rPr>
            </w:pPr>
            <w:r w:rsidRPr="00CC4104">
              <w:rPr>
                <w:rFonts w:ascii="Arial" w:hAnsi="Arial"/>
                <w:snapToGrid w:val="0"/>
                <w:lang w:val="pt-PT"/>
              </w:rPr>
              <w:t>(a) melocotón, ciruela y cereza</w:t>
            </w:r>
          </w:p>
        </w:tc>
      </w:tr>
    </w:tbl>
    <w:p w14:paraId="61265CFF" w14:textId="77777777" w:rsidR="00503A41" w:rsidRPr="00CC4104" w:rsidRDefault="00503A41" w:rsidP="00B335D9">
      <w:pPr>
        <w:spacing w:line="240" w:lineRule="auto"/>
        <w:jc w:val="center"/>
        <w:rPr>
          <w:rFonts w:ascii="Arial" w:hAnsi="Arial" w:cs="Arial"/>
          <w:b/>
          <w:lang w:val="pt-PT"/>
        </w:rPr>
      </w:pPr>
    </w:p>
    <w:p w14:paraId="17CA8E63" w14:textId="77777777" w:rsidR="00503A41" w:rsidRPr="00CC4104" w:rsidRDefault="00503A41" w:rsidP="00B335D9">
      <w:pPr>
        <w:autoSpaceDE w:val="0"/>
        <w:autoSpaceDN w:val="0"/>
        <w:adjustRightInd w:val="0"/>
        <w:spacing w:line="240" w:lineRule="auto"/>
        <w:jc w:val="both"/>
        <w:rPr>
          <w:rFonts w:ascii="Arial" w:hAnsi="Arial" w:cs="Arial"/>
          <w:lang w:val="pt-PT"/>
        </w:rPr>
      </w:pPr>
      <w:r w:rsidRPr="00CC4104">
        <w:rPr>
          <w:lang w:val="pt-PT"/>
        </w:rPr>
        <w:br w:type="page"/>
      </w:r>
    </w:p>
    <w:p w14:paraId="50C52715" w14:textId="77777777" w:rsidR="00503A41" w:rsidRPr="00CC4104" w:rsidRDefault="00503A41" w:rsidP="00B335D9">
      <w:pPr>
        <w:spacing w:line="240" w:lineRule="auto"/>
        <w:jc w:val="both"/>
        <w:rPr>
          <w:rFonts w:ascii="Arial" w:hAnsi="Arial" w:cs="Arial"/>
          <w:b/>
          <w:lang w:val="pt-PT"/>
        </w:rPr>
      </w:pPr>
      <w:r w:rsidRPr="00CC4104">
        <w:rPr>
          <w:rFonts w:ascii="Arial" w:hAnsi="Arial"/>
          <w:b/>
          <w:lang w:val="pt-PT"/>
        </w:rPr>
        <w:lastRenderedPageBreak/>
        <w:t>CRITERIOS PARA LA TOMA DE DECISIONES DE LOS TRATAMIENTOS CONTRA PLAGAS Y ENFERMEDADES EN PLANTACIONES DE FRUTALES DE HUESO</w:t>
      </w:r>
      <w:r w:rsidRPr="00CC4104">
        <w:rPr>
          <w:rFonts w:ascii="Arial" w:hAnsi="Arial"/>
          <w:b/>
          <w:vanish/>
          <w:lang w:val="pt-PT"/>
        </w:rPr>
        <w:t>&lt;A[HUESO|PEPITA]&gt;</w:t>
      </w:r>
      <w:r w:rsidRPr="00CC4104">
        <w:rPr>
          <w:rFonts w:ascii="Arial" w:hAnsi="Arial"/>
          <w:b/>
          <w:lang w:val="pt-PT"/>
        </w:rPr>
        <w:t xml:space="preserve"> DE PRODUCCIÓN INETEGRADA</w:t>
      </w:r>
    </w:p>
    <w:p w14:paraId="36793688"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Arial" w:hAnsi="Arial" w:cs="Arial"/>
          <w:snapToGrid w:val="0"/>
          <w:lang w:val="pt-PT"/>
        </w:rPr>
      </w:pPr>
    </w:p>
    <w:p w14:paraId="632DDA71"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CC4104">
        <w:rPr>
          <w:rFonts w:ascii="Arial" w:hAnsi="Arial"/>
          <w:b/>
          <w:snapToGrid w:val="0"/>
          <w:lang w:val="pt-PT"/>
        </w:rPr>
        <w:t xml:space="preserve">1. PLAGAS </w:t>
      </w:r>
    </w:p>
    <w:p w14:paraId="7122157D"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439F4097"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'Piojo de San José'.  </w:t>
      </w:r>
      <w:r w:rsidRPr="00CC4104">
        <w:rPr>
          <w:rFonts w:ascii="Arial" w:hAnsi="Arial"/>
          <w:i/>
          <w:snapToGrid w:val="0"/>
          <w:lang w:val="pt-PT"/>
        </w:rPr>
        <w:t>Comstockaspis perniciosa</w:t>
      </w:r>
    </w:p>
    <w:p w14:paraId="4F7DB526" w14:textId="77777777" w:rsidR="00503A41" w:rsidRPr="00CC4104" w:rsidRDefault="00503A41" w:rsidP="00B335D9">
      <w:pPr>
        <w:pStyle w:val="BodyText3"/>
        <w:spacing w:after="160"/>
        <w:rPr>
          <w:rFonts w:cs="Arial"/>
          <w:b w:val="0"/>
          <w:szCs w:val="22"/>
          <w:lang w:val="pt-PT"/>
        </w:rPr>
      </w:pPr>
      <w:r w:rsidRPr="00CC4104">
        <w:rPr>
          <w:b w:val="0"/>
          <w:lang w:val="pt-PT"/>
        </w:rPr>
        <w:t>La posibilidad de control biológico por medio de la fauna auxiliar autóctona es muy limitada.</w:t>
      </w:r>
    </w:p>
    <w:p w14:paraId="249B59E8"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umbral de tratamiento es de presencia. Se realizarán controles sobre fruta en el momento de la recolección o sobre madera en el momento de la poda.</w:t>
      </w:r>
    </w:p>
    <w:p w14:paraId="76D4F0B8" w14:textId="77777777" w:rsidR="00503A41" w:rsidRPr="00CC4104" w:rsidRDefault="00503A41" w:rsidP="00B335D9">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b w:val="0"/>
          <w:szCs w:val="22"/>
          <w:lang w:val="pt-PT"/>
        </w:rPr>
      </w:pPr>
      <w:r w:rsidRPr="00CC4104">
        <w:rPr>
          <w:b w:val="0"/>
          <w:lang w:val="pt-PT"/>
        </w:rPr>
        <w:t>El control de la plaga se realizará por medio de tratamientos químicos aplicados en el periodo de reposo invernal al inicio de vegetación, a los efectos de interferir mínimamente sobre la fauna auxiliar.</w:t>
      </w:r>
    </w:p>
    <w:p w14:paraId="6223C212"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Se puede tratar la primera generación, cuando se supere el umbral del 2% de árboles ocupados por formas móviles.</w:t>
      </w:r>
    </w:p>
    <w:p w14:paraId="10D916DE" w14:textId="77777777" w:rsidR="00503A41" w:rsidRPr="00CC4104" w:rsidRDefault="00503A41" w:rsidP="00B335D9">
      <w:pPr>
        <w:pStyle w:val="BodyText2"/>
        <w:spacing w:after="160"/>
        <w:rPr>
          <w:rFonts w:cs="Arial"/>
          <w:szCs w:val="22"/>
          <w:lang w:val="pt-PT"/>
        </w:rPr>
      </w:pPr>
    </w:p>
    <w:p w14:paraId="734EEC75"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CC4104">
        <w:rPr>
          <w:rFonts w:ascii="Arial" w:hAnsi="Arial"/>
          <w:b/>
          <w:snapToGrid w:val="0"/>
          <w:lang w:val="pt-PT"/>
        </w:rPr>
        <w:t xml:space="preserve">'Pulgones'.  </w:t>
      </w:r>
      <w:r w:rsidRPr="00CC4104">
        <w:rPr>
          <w:rFonts w:ascii="Arial" w:hAnsi="Arial"/>
          <w:b/>
          <w:i/>
          <w:snapToGrid w:val="0"/>
          <w:lang w:val="pt-PT"/>
        </w:rPr>
        <w:t xml:space="preserve"> </w:t>
      </w:r>
      <w:r w:rsidRPr="00CC4104">
        <w:rPr>
          <w:rFonts w:ascii="Arial" w:hAnsi="Arial"/>
          <w:i/>
          <w:snapToGrid w:val="0"/>
          <w:lang w:val="pt-PT"/>
        </w:rPr>
        <w:t>Myzus persicae, Brachycaudus swchartzi</w:t>
      </w:r>
    </w:p>
    <w:p w14:paraId="35D22BFB" w14:textId="77777777" w:rsidR="00503A41" w:rsidRPr="00CC4104" w:rsidRDefault="00503A41" w:rsidP="00B335D9">
      <w:pPr>
        <w:pStyle w:val="BodyText3"/>
        <w:spacing w:after="160"/>
        <w:rPr>
          <w:rFonts w:cs="Arial"/>
          <w:b w:val="0"/>
          <w:szCs w:val="22"/>
          <w:lang w:val="pt-PT"/>
        </w:rPr>
      </w:pPr>
      <w:r w:rsidRPr="00CC4104">
        <w:rPr>
          <w:b w:val="0"/>
          <w:lang w:val="pt-PT"/>
        </w:rPr>
        <w:t xml:space="preserve">Los pulgones tienen muchos enemigos naturales; si bien muchas veces no controlan totalmente las poblaciones de pulgones, pueden reducirlas sustancialmente. </w:t>
      </w:r>
    </w:p>
    <w:p w14:paraId="5AEE102D"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0"/>
        <w:rPr>
          <w:rFonts w:ascii="Arial" w:hAnsi="Arial" w:cs="Arial"/>
          <w:snapToGrid w:val="0"/>
          <w:lang w:val="pt-PT"/>
        </w:rPr>
      </w:pPr>
      <w:r w:rsidRPr="00CC4104">
        <w:rPr>
          <w:rFonts w:ascii="Arial" w:hAnsi="Arial"/>
          <w:snapToGrid w:val="0"/>
          <w:lang w:val="pt-PT"/>
        </w:rPr>
        <w:t>Hay que reducir la generación de hembras</w:t>
      </w:r>
      <w:r w:rsidRPr="00CC4104">
        <w:rPr>
          <w:rFonts w:ascii="Arial" w:hAnsi="Arial"/>
          <w:snapToGrid w:val="0"/>
          <w:vanish/>
          <w:lang w:val="pt-PT"/>
        </w:rPr>
        <w:t>&lt;A[hembras|tuercas]&gt;</w:t>
      </w:r>
      <w:r w:rsidRPr="00CC4104">
        <w:rPr>
          <w:rFonts w:ascii="Arial" w:hAnsi="Arial"/>
          <w:snapToGrid w:val="0"/>
          <w:lang w:val="pt-PT"/>
        </w:rPr>
        <w:t xml:space="preserve"> fundatrices, porque los tratamientos químicos con buena eficacia tienen poca selectividad para la fauna auxiliar en vegetación.</w:t>
      </w:r>
    </w:p>
    <w:p w14:paraId="79EF7FF0"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En caso de formarse colonias aisladas, se aconseja realizar tratamientos localizados.</w:t>
      </w:r>
    </w:p>
    <w:p w14:paraId="740C021C"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umbral de tratamiento en prefloración es: presencia.</w:t>
      </w:r>
    </w:p>
    <w:p w14:paraId="0BB9E9FB"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7651F4C2"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lang w:val="pt-PT"/>
        </w:rPr>
      </w:pPr>
      <w:r w:rsidRPr="00CC4104">
        <w:rPr>
          <w:rFonts w:ascii="Arial" w:hAnsi="Arial"/>
          <w:i/>
          <w:snapToGrid w:val="0"/>
          <w:u w:val="single"/>
          <w:lang w:val="pt-PT"/>
        </w:rPr>
        <w:t>Myzus persicae</w:t>
      </w:r>
    </w:p>
    <w:p w14:paraId="4127A79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umbral de tolerancia en postfloración es el siguiente:</w:t>
      </w:r>
    </w:p>
    <w:p w14:paraId="29563D07" w14:textId="77777777" w:rsidR="00503A41" w:rsidRPr="008A2C9B" w:rsidRDefault="00503A41" w:rsidP="00B335D9">
      <w:pPr>
        <w:numPr>
          <w:ilvl w:val="0"/>
          <w:numId w:val="58"/>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Cerezo:         3% de árboles ocupados.</w:t>
      </w:r>
    </w:p>
    <w:p w14:paraId="6C700D35" w14:textId="77777777" w:rsidR="00503A41" w:rsidRPr="008A2C9B" w:rsidRDefault="00503A41" w:rsidP="00B335D9">
      <w:pPr>
        <w:numPr>
          <w:ilvl w:val="0"/>
          <w:numId w:val="58"/>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Melocotonero: 3% de árboles ocupados.</w:t>
      </w:r>
    </w:p>
    <w:p w14:paraId="21B79807" w14:textId="77777777" w:rsidR="00503A41" w:rsidRPr="008A2C9B" w:rsidRDefault="00503A41" w:rsidP="00B335D9">
      <w:pPr>
        <w:numPr>
          <w:ilvl w:val="0"/>
          <w:numId w:val="58"/>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Nectarina:    1% de árboles ocupados.</w:t>
      </w:r>
    </w:p>
    <w:p w14:paraId="1B4FFC11" w14:textId="77777777" w:rsidR="00503A41" w:rsidRPr="008A2C9B" w:rsidRDefault="00503A41" w:rsidP="00B335D9">
      <w:p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ascii="Arial" w:hAnsi="Arial" w:cs="Arial"/>
          <w:snapToGrid w:val="0"/>
        </w:rPr>
      </w:pPr>
    </w:p>
    <w:p w14:paraId="6685E28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rPr>
      </w:pPr>
      <w:r w:rsidRPr="008A2C9B">
        <w:rPr>
          <w:rFonts w:ascii="Arial" w:hAnsi="Arial"/>
          <w:i/>
          <w:snapToGrid w:val="0"/>
          <w:u w:val="single"/>
        </w:rPr>
        <w:t>Brachycaudus persicae</w:t>
      </w:r>
    </w:p>
    <w:p w14:paraId="394F4FE5" w14:textId="77777777" w:rsidR="00503A41" w:rsidRPr="00CC4104" w:rsidRDefault="00503A41" w:rsidP="00B335D9">
      <w:pPr>
        <w:pStyle w:val="BodyText3"/>
        <w:spacing w:after="160"/>
        <w:rPr>
          <w:rFonts w:cs="Arial"/>
          <w:szCs w:val="22"/>
          <w:lang w:val="pt-PT"/>
        </w:rPr>
      </w:pPr>
      <w:r w:rsidRPr="00CC4104">
        <w:rPr>
          <w:lang w:val="pt-PT"/>
        </w:rPr>
        <w:t xml:space="preserve"> El umbral de tolerancia en postfloración es el siguiente:</w:t>
      </w:r>
    </w:p>
    <w:p w14:paraId="32B8E6A6" w14:textId="77777777" w:rsidR="00503A41" w:rsidRPr="008A2C9B" w:rsidRDefault="00503A41" w:rsidP="00B335D9">
      <w:pPr>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5% de árboles atacados.</w:t>
      </w:r>
    </w:p>
    <w:p w14:paraId="7A753BB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rPr>
      </w:pPr>
    </w:p>
    <w:p w14:paraId="7E805A94" w14:textId="77777777" w:rsidR="00503A41" w:rsidRPr="00CC4104" w:rsidRDefault="00503A41" w:rsidP="00584BA2">
      <w:pPr>
        <w:pStyle w:val="BodyText2"/>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b/>
          <w:i/>
          <w:szCs w:val="22"/>
          <w:lang w:val="sv-SE"/>
        </w:rPr>
      </w:pPr>
      <w:r w:rsidRPr="00CC4104">
        <w:rPr>
          <w:lang w:val="sv-SE"/>
        </w:rPr>
        <w:lastRenderedPageBreak/>
        <w:t xml:space="preserve">'Trips'. </w:t>
      </w:r>
      <w:r w:rsidRPr="00CC4104">
        <w:rPr>
          <w:b/>
          <w:i/>
          <w:lang w:val="sv-SE"/>
        </w:rPr>
        <w:t>Frankliniella occidentalis, Trips sp.</w:t>
      </w:r>
    </w:p>
    <w:p w14:paraId="1D1FD914"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Los daños más importantes se producen sobre nectarina, afectando a los frutos principalmente en la época comprendida entre la plena floración y el estadio I.</w:t>
      </w:r>
    </w:p>
    <w:p w14:paraId="69D78ABC"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umbral de tolerancia en floración es el siguiente:</w:t>
      </w:r>
    </w:p>
    <w:p w14:paraId="0CF25087" w14:textId="77777777" w:rsidR="00503A41" w:rsidRPr="00CC4104" w:rsidRDefault="00503A41" w:rsidP="00B335D9">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CC4104">
        <w:rPr>
          <w:rFonts w:ascii="Arial" w:hAnsi="Arial"/>
          <w:snapToGrid w:val="0"/>
          <w:lang w:val="pt-PT"/>
        </w:rPr>
        <w:t>Ciruela y nectarina:  1% de flores o frutos ocupados.</w:t>
      </w:r>
    </w:p>
    <w:p w14:paraId="4707F2AE" w14:textId="77777777" w:rsidR="00503A41" w:rsidRPr="00CC4104" w:rsidRDefault="00503A41" w:rsidP="00B335D9">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CC4104">
        <w:rPr>
          <w:rFonts w:ascii="Arial" w:hAnsi="Arial"/>
          <w:snapToGrid w:val="0"/>
          <w:lang w:val="pt-PT"/>
        </w:rPr>
        <w:t>Variedades de melocotón: 5% de flores o frutos ocupados.</w:t>
      </w:r>
    </w:p>
    <w:p w14:paraId="16F5DA6D"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70C93992"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'Anarsia'.  </w:t>
      </w:r>
      <w:r w:rsidRPr="00CC4104">
        <w:rPr>
          <w:rFonts w:ascii="Arial" w:hAnsi="Arial"/>
          <w:i/>
          <w:snapToGrid w:val="0"/>
          <w:lang w:val="pt-PT"/>
        </w:rPr>
        <w:t>Anarsia lineatella</w:t>
      </w:r>
      <w:r w:rsidRPr="00CC4104">
        <w:rPr>
          <w:rFonts w:ascii="Arial" w:hAnsi="Arial"/>
          <w:b/>
          <w:snapToGrid w:val="0"/>
          <w:lang w:val="pt-PT"/>
        </w:rPr>
        <w:t xml:space="preserve"> </w:t>
      </w:r>
      <w:r w:rsidRPr="00CC4104">
        <w:rPr>
          <w:rFonts w:ascii="Arial" w:hAnsi="Arial"/>
          <w:snapToGrid w:val="0"/>
          <w:lang w:val="pt-PT"/>
        </w:rPr>
        <w:t xml:space="preserve"> </w:t>
      </w:r>
    </w:p>
    <w:p w14:paraId="72B29C28"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Ataca el melocotón y el albaricoque.</w:t>
      </w:r>
    </w:p>
    <w:p w14:paraId="491DB021"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En caso de problemas durante el año anterior, los tratamientos químicos contra Anarsia irán dirigidos a reducir las poblaciones invernantes en prefloración.</w:t>
      </w:r>
    </w:p>
    <w:p w14:paraId="12FAB6BC"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La confusión sexual para</w:t>
      </w:r>
      <w:r w:rsidRPr="00CC4104">
        <w:rPr>
          <w:rFonts w:ascii="Arial" w:hAnsi="Arial"/>
          <w:snapToGrid w:val="0"/>
          <w:vanish/>
          <w:lang w:val="pt-PT"/>
        </w:rPr>
        <w:t>&lt;A[para|por]&gt;</w:t>
      </w:r>
      <w:r w:rsidRPr="00CC4104">
        <w:rPr>
          <w:rFonts w:ascii="Arial" w:hAnsi="Arial"/>
          <w:snapToGrid w:val="0"/>
          <w:lang w:val="pt-PT"/>
        </w:rPr>
        <w:t xml:space="preserve"> Anarsia se utilizará con preferencia sobre los métodos de control químico, siempre que se den las condiciones técnicas adecuadas.</w:t>
      </w:r>
    </w:p>
    <w:p w14:paraId="37410E7C"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umbral de tolerancia es el siguiente:</w:t>
      </w:r>
    </w:p>
    <w:p w14:paraId="55D569C3" w14:textId="77777777" w:rsidR="00503A41" w:rsidRPr="00CC4104" w:rsidRDefault="00503A41" w:rsidP="00B335D9">
      <w:pPr>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CC4104">
        <w:rPr>
          <w:rFonts w:ascii="Arial" w:hAnsi="Arial"/>
          <w:snapToGrid w:val="0"/>
          <w:lang w:val="pt-PT"/>
        </w:rPr>
        <w:t>7 capturas trampa y semana (trampa INRA).</w:t>
      </w:r>
    </w:p>
    <w:p w14:paraId="774738F3" w14:textId="77777777" w:rsidR="00503A41" w:rsidRPr="008A2C9B" w:rsidRDefault="00503A41" w:rsidP="00B335D9">
      <w:pPr>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3% de brotes atacados.</w:t>
      </w:r>
    </w:p>
    <w:p w14:paraId="0260BDB0" w14:textId="77777777" w:rsidR="00503A41" w:rsidRPr="008A2C9B" w:rsidRDefault="00503A41" w:rsidP="00B335D9">
      <w:pPr>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1% de frutos atacados.</w:t>
      </w:r>
    </w:p>
    <w:p w14:paraId="5459C2B5"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p>
    <w:p w14:paraId="128F7552"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b/>
          <w:snapToGrid w:val="0"/>
        </w:rPr>
        <w:t xml:space="preserve">'Grafolita'.  </w:t>
      </w:r>
      <w:r w:rsidRPr="008A2C9B">
        <w:rPr>
          <w:rFonts w:ascii="Arial" w:hAnsi="Arial"/>
          <w:i/>
          <w:snapToGrid w:val="0"/>
        </w:rPr>
        <w:t>Cydia molesta</w:t>
      </w:r>
    </w:p>
    <w:p w14:paraId="249493EC"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Ataca al melocotonero.</w:t>
      </w:r>
    </w:p>
    <w:p w14:paraId="72FB82FF"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La confusión sexual para</w:t>
      </w:r>
      <w:r w:rsidRPr="00CC4104">
        <w:rPr>
          <w:rFonts w:ascii="Arial" w:hAnsi="Arial"/>
          <w:snapToGrid w:val="0"/>
          <w:vanish/>
          <w:lang w:val="pt-PT"/>
        </w:rPr>
        <w:t>&lt;A[para|por]&gt;</w:t>
      </w:r>
      <w:r w:rsidRPr="00CC4104">
        <w:rPr>
          <w:rFonts w:ascii="Arial" w:hAnsi="Arial"/>
          <w:snapToGrid w:val="0"/>
          <w:lang w:val="pt-PT"/>
        </w:rPr>
        <w:t xml:space="preserve"> Grafolita se utilizará con preferencia sobre los métodos de control químico, siempre que se den las condiciones técnicas adecuadas.</w:t>
      </w:r>
    </w:p>
    <w:p w14:paraId="35DD6EAB"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La evaluación de la densidad de población se realizará por medio de trampas de feromona sexual.</w:t>
      </w:r>
    </w:p>
    <w:p w14:paraId="0AEB5DA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 xml:space="preserve">El umbral de tolerancia es el siguiente: </w:t>
      </w:r>
    </w:p>
    <w:p w14:paraId="0275A199" w14:textId="77777777" w:rsidR="00503A41" w:rsidRPr="008A2C9B" w:rsidRDefault="00503A41" w:rsidP="00B335D9">
      <w:pPr>
        <w:numPr>
          <w:ilvl w:val="0"/>
          <w:numId w:val="6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15 capturas trampa y semana (trampa Wageningen).</w:t>
      </w:r>
    </w:p>
    <w:p w14:paraId="75C525B3" w14:textId="77777777" w:rsidR="00503A41" w:rsidRPr="008A2C9B" w:rsidRDefault="00503A41" w:rsidP="00B335D9">
      <w:pPr>
        <w:numPr>
          <w:ilvl w:val="0"/>
          <w:numId w:val="6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3% de brotes atacados.</w:t>
      </w:r>
    </w:p>
    <w:p w14:paraId="274429EF" w14:textId="77777777" w:rsidR="00503A41" w:rsidRPr="008A2C9B" w:rsidRDefault="00503A41" w:rsidP="00B335D9">
      <w:pPr>
        <w:numPr>
          <w:ilvl w:val="0"/>
          <w:numId w:val="6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1% de frutos atacados.</w:t>
      </w:r>
    </w:p>
    <w:p w14:paraId="7D09819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p>
    <w:p w14:paraId="70BCD6B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b/>
          <w:snapToGrid w:val="0"/>
        </w:rPr>
        <w:t xml:space="preserve">'Mosquito verde'. </w:t>
      </w:r>
      <w:r w:rsidRPr="008A2C9B">
        <w:rPr>
          <w:rFonts w:ascii="Arial" w:hAnsi="Arial"/>
          <w:snapToGrid w:val="0"/>
        </w:rPr>
        <w:t xml:space="preserve"> </w:t>
      </w:r>
      <w:r w:rsidRPr="008A2C9B">
        <w:rPr>
          <w:rFonts w:ascii="Arial" w:hAnsi="Arial"/>
          <w:i/>
          <w:snapToGrid w:val="0"/>
        </w:rPr>
        <w:t>Empoasca</w:t>
      </w:r>
      <w:r w:rsidRPr="008A2C9B">
        <w:rPr>
          <w:rFonts w:ascii="Arial" w:hAnsi="Arial"/>
          <w:b/>
          <w:i/>
          <w:snapToGrid w:val="0"/>
        </w:rPr>
        <w:t xml:space="preserve"> </w:t>
      </w:r>
      <w:r w:rsidRPr="008A2C9B">
        <w:rPr>
          <w:rFonts w:ascii="Arial" w:hAnsi="Arial"/>
          <w:snapToGrid w:val="0"/>
        </w:rPr>
        <w:t>sp.</w:t>
      </w:r>
    </w:p>
    <w:p w14:paraId="1787180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 xml:space="preserve">Solamente en plantaciones jóvenes en periodo de formación. </w:t>
      </w:r>
    </w:p>
    <w:p w14:paraId="34B2B39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 xml:space="preserve">El umbral de tolerancia es el siguiente: </w:t>
      </w:r>
    </w:p>
    <w:p w14:paraId="46A188C5" w14:textId="77777777" w:rsidR="00503A41" w:rsidRPr="00CC4104" w:rsidRDefault="00503A41" w:rsidP="00584BA2">
      <w:pPr>
        <w:numPr>
          <w:ilvl w:val="0"/>
          <w:numId w:val="6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CC4104">
        <w:rPr>
          <w:rFonts w:ascii="Arial" w:hAnsi="Arial"/>
          <w:snapToGrid w:val="0"/>
          <w:lang w:val="pt-PT"/>
        </w:rPr>
        <w:t xml:space="preserve"> 5% de árboles con síntomas y constatación de presencia de formas vivas.</w:t>
      </w:r>
    </w:p>
    <w:p w14:paraId="3E08B546"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6F1F11BF"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lastRenderedPageBreak/>
        <w:t xml:space="preserve">'Mosca de la fruta'.  </w:t>
      </w:r>
      <w:r w:rsidRPr="00CC4104">
        <w:rPr>
          <w:rFonts w:ascii="Arial" w:hAnsi="Arial"/>
          <w:i/>
          <w:snapToGrid w:val="0"/>
          <w:lang w:val="pt-PT"/>
        </w:rPr>
        <w:t>Queratitis capitata</w:t>
      </w:r>
      <w:r w:rsidRPr="00CC4104">
        <w:rPr>
          <w:rFonts w:ascii="Arial" w:hAnsi="Arial"/>
          <w:snapToGrid w:val="0"/>
          <w:lang w:val="pt-PT"/>
        </w:rPr>
        <w:t xml:space="preserve"> </w:t>
      </w:r>
    </w:p>
    <w:p w14:paraId="15F8CBF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umbral de tolerancia se sitúa a presencia de la plaga en fruta o en una captura en dos controles consecutivos con trampa con Tripack o Trimedlure.</w:t>
      </w:r>
    </w:p>
    <w:p w14:paraId="04B68FA4"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6AB13B2D"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'Gusano cabezudo.  </w:t>
      </w:r>
      <w:r w:rsidRPr="00CC4104">
        <w:rPr>
          <w:rFonts w:ascii="Arial" w:hAnsi="Arial"/>
          <w:i/>
          <w:snapToGrid w:val="0"/>
          <w:lang w:val="pt-PT"/>
        </w:rPr>
        <w:t>Capnodis tenebrioides</w:t>
      </w:r>
    </w:p>
    <w:p w14:paraId="2C381AD2"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En su fase larvaria ataca las raíces y el tronco del árbol; en la fase adulta se alimenta de la parte aérea, pecíolos de hojas, partes terminales de los brotes, etc.</w:t>
      </w:r>
    </w:p>
    <w:p w14:paraId="7F69AC39"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 xml:space="preserve">El umbral de tratamiento contra adultos es: 0,5 adultos por árbol inspeccionado. </w:t>
      </w:r>
    </w:p>
    <w:p w14:paraId="140100EB"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058CF4B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'Ácaros'.  </w:t>
      </w:r>
      <w:r w:rsidRPr="00CC4104">
        <w:rPr>
          <w:rFonts w:ascii="Arial" w:hAnsi="Arial"/>
          <w:i/>
          <w:snapToGrid w:val="0"/>
          <w:lang w:val="pt-PT"/>
        </w:rPr>
        <w:t>Panonychus ulmi, Tetranychus urticae, Aculus fockeui</w:t>
      </w:r>
    </w:p>
    <w:p w14:paraId="0B95C770"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Los productos seleccionados para el tratamiento de las diferentes plagas deben ser respetuosos con los ácaros fitoseidos.</w:t>
      </w:r>
    </w:p>
    <w:p w14:paraId="0C10BFD3"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 xml:space="preserve">Los ácaros fitoseidos controlan las poblaciones de </w:t>
      </w:r>
      <w:r w:rsidRPr="00CC4104">
        <w:rPr>
          <w:rFonts w:ascii="Arial" w:hAnsi="Arial"/>
          <w:i/>
          <w:snapToGrid w:val="0"/>
          <w:lang w:val="pt-PT"/>
        </w:rPr>
        <w:t>Panonychus ulmi</w:t>
      </w:r>
      <w:r w:rsidRPr="00CC4104">
        <w:rPr>
          <w:rFonts w:ascii="Arial" w:hAnsi="Arial"/>
          <w:snapToGrid w:val="0"/>
          <w:lang w:val="pt-PT"/>
        </w:rPr>
        <w:t>.</w:t>
      </w:r>
    </w:p>
    <w:p w14:paraId="799BB49A"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Se dará absoluta preferencia al control biológico. La utilización de acaricidas sólo se plantea de forma transitoria, hasta alcanzar el equilibrio biológico.</w:t>
      </w:r>
    </w:p>
    <w:p w14:paraId="656C6590"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En el momento de la recolección se puede justificar un tratamiento para la prevención del riesgo de alergia a los ácaros de los recolectores.</w:t>
      </w:r>
    </w:p>
    <w:p w14:paraId="0A813BA1"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1AD93BB3"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'Araña roja'.</w:t>
      </w:r>
      <w:r w:rsidRPr="00CC4104">
        <w:rPr>
          <w:rFonts w:ascii="Arial" w:hAnsi="Arial"/>
          <w:snapToGrid w:val="0"/>
          <w:lang w:val="pt-PT"/>
        </w:rPr>
        <w:t xml:space="preserve"> </w:t>
      </w:r>
      <w:r w:rsidRPr="00CC4104">
        <w:rPr>
          <w:rFonts w:ascii="Arial" w:hAnsi="Arial"/>
          <w:i/>
          <w:snapToGrid w:val="0"/>
          <w:lang w:val="pt-PT"/>
        </w:rPr>
        <w:t>Panonychus ulmi</w:t>
      </w:r>
      <w:r w:rsidRPr="00CC4104">
        <w:rPr>
          <w:rFonts w:ascii="Arial" w:hAnsi="Arial"/>
          <w:snapToGrid w:val="0"/>
          <w:lang w:val="pt-PT"/>
        </w:rPr>
        <w:t xml:space="preserve"> </w:t>
      </w:r>
    </w:p>
    <w:p w14:paraId="1AD3FBF3"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A partir del 30 de junio, la muestra de hojas hace falta tomarla del tercio central de las brindillas del año. La estrategia de control se fundamenta en el porcentaje de ocupación</w:t>
      </w:r>
      <w:r w:rsidRPr="00CC4104">
        <w:rPr>
          <w:rFonts w:ascii="Arial" w:hAnsi="Arial"/>
          <w:snapToGrid w:val="0"/>
          <w:vanish/>
          <w:lang w:val="pt-PT"/>
        </w:rPr>
        <w:t>&lt;A[empleo|ocupación]&gt;</w:t>
      </w:r>
      <w:r w:rsidRPr="00CC4104">
        <w:rPr>
          <w:rFonts w:ascii="Arial" w:hAnsi="Arial"/>
          <w:snapToGrid w:val="0"/>
          <w:lang w:val="pt-PT"/>
        </w:rPr>
        <w:t xml:space="preserve"> calculado a partir de 50 hojas de acuerdo con la Tabla</w:t>
      </w:r>
      <w:r w:rsidRPr="00CC4104">
        <w:rPr>
          <w:rFonts w:ascii="Arial" w:hAnsi="Arial"/>
          <w:snapToGrid w:val="0"/>
          <w:vanish/>
          <w:lang w:val="pt-PT"/>
        </w:rPr>
        <w:t>&lt;A[mesa|tabla]&gt;</w:t>
      </w:r>
      <w:r w:rsidRPr="00CC4104">
        <w:rPr>
          <w:rFonts w:ascii="Arial" w:hAnsi="Arial"/>
          <w:snapToGrid w:val="0"/>
          <w:lang w:val="pt-PT"/>
        </w:rPr>
        <w:t xml:space="preserve"> siguiente:</w:t>
      </w:r>
    </w:p>
    <w:p w14:paraId="51755C6A"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3134"/>
        <w:gridCol w:w="2566"/>
        <w:gridCol w:w="3374"/>
      </w:tblGrid>
      <w:tr w:rsidR="00503A41" w:rsidRPr="008A2C9B" w14:paraId="11CEFDC0" w14:textId="77777777">
        <w:trPr>
          <w:cantSplit/>
          <w:trHeight w:val="400"/>
          <w:jc w:val="center"/>
        </w:trPr>
        <w:tc>
          <w:tcPr>
            <w:tcW w:w="3141" w:type="pct"/>
            <w:gridSpan w:val="2"/>
            <w:shd w:val="pct30" w:color="auto" w:fill="FFFFFF"/>
            <w:vAlign w:val="center"/>
          </w:tcPr>
          <w:p w14:paraId="1E671EC2"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b/>
                <w:snapToGrid w:val="0"/>
              </w:rPr>
              <w:t>PORCENTAJE DE HOJAS OCUPADAS</w:t>
            </w:r>
          </w:p>
        </w:tc>
        <w:tc>
          <w:tcPr>
            <w:tcW w:w="1859" w:type="pct"/>
            <w:vMerge w:val="restart"/>
            <w:shd w:val="pct30" w:color="auto" w:fill="FFFFFF"/>
            <w:vAlign w:val="center"/>
          </w:tcPr>
          <w:p w14:paraId="7513C08E"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b/>
                <w:snapToGrid w:val="0"/>
              </w:rPr>
              <w:t>DECISIÓN</w:t>
            </w:r>
          </w:p>
        </w:tc>
      </w:tr>
      <w:tr w:rsidR="00503A41" w:rsidRPr="008A2C9B" w14:paraId="4FD7855E" w14:textId="77777777">
        <w:trPr>
          <w:cantSplit/>
          <w:jc w:val="center"/>
        </w:trPr>
        <w:tc>
          <w:tcPr>
            <w:tcW w:w="1727" w:type="pct"/>
            <w:shd w:val="pct30" w:color="auto" w:fill="FFFFFF"/>
            <w:vAlign w:val="center"/>
          </w:tcPr>
          <w:p w14:paraId="4CE97375"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b/>
                <w:snapToGrid w:val="0"/>
              </w:rPr>
              <w:t>POR ARAÑA ROJA (AR)</w:t>
            </w:r>
          </w:p>
        </w:tc>
        <w:tc>
          <w:tcPr>
            <w:tcW w:w="1413" w:type="pct"/>
            <w:shd w:val="pct30" w:color="auto" w:fill="FFFFFF"/>
            <w:vAlign w:val="center"/>
          </w:tcPr>
          <w:p w14:paraId="32FF3F00"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b/>
                <w:snapToGrid w:val="0"/>
              </w:rPr>
              <w:t>POR FITOSEIDOS (FIJO)</w:t>
            </w:r>
          </w:p>
        </w:tc>
        <w:tc>
          <w:tcPr>
            <w:tcW w:w="1859" w:type="pct"/>
            <w:vMerge/>
            <w:vAlign w:val="center"/>
          </w:tcPr>
          <w:p w14:paraId="0520A145" w14:textId="77777777" w:rsidR="00503A41" w:rsidRPr="008A2C9B" w:rsidRDefault="00503A41" w:rsidP="00584BA2">
            <w:pPr>
              <w:spacing w:after="0" w:line="240" w:lineRule="auto"/>
              <w:jc w:val="center"/>
              <w:rPr>
                <w:rFonts w:ascii="Arial" w:hAnsi="Arial" w:cs="Arial"/>
                <w:snapToGrid w:val="0"/>
              </w:rPr>
            </w:pPr>
          </w:p>
        </w:tc>
      </w:tr>
      <w:tr w:rsidR="00503A41" w:rsidRPr="008A2C9B" w14:paraId="057A7E8E" w14:textId="77777777">
        <w:trPr>
          <w:jc w:val="center"/>
        </w:trPr>
        <w:tc>
          <w:tcPr>
            <w:tcW w:w="1727" w:type="pct"/>
          </w:tcPr>
          <w:p w14:paraId="1A2454EC"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snapToGrid w:val="0"/>
              </w:rPr>
              <w:t>&gt;= 70%</w:t>
            </w:r>
          </w:p>
        </w:tc>
        <w:tc>
          <w:tcPr>
            <w:tcW w:w="1413" w:type="pct"/>
          </w:tcPr>
          <w:p w14:paraId="7EDA992E"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snapToGrid w:val="0"/>
              </w:rPr>
              <w:t>0-20 %</w:t>
            </w:r>
          </w:p>
        </w:tc>
        <w:tc>
          <w:tcPr>
            <w:tcW w:w="1859" w:type="pct"/>
          </w:tcPr>
          <w:p w14:paraId="23336370"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snapToGrid w:val="0"/>
              </w:rPr>
              <w:t>TRATAR</w:t>
            </w:r>
          </w:p>
        </w:tc>
      </w:tr>
      <w:tr w:rsidR="00503A41" w:rsidRPr="00CC4104" w14:paraId="498F24BE" w14:textId="77777777">
        <w:trPr>
          <w:jc w:val="center"/>
        </w:trPr>
        <w:tc>
          <w:tcPr>
            <w:tcW w:w="1727" w:type="pct"/>
          </w:tcPr>
          <w:p w14:paraId="4755D046"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snapToGrid w:val="0"/>
              </w:rPr>
              <w:t>&gt;= 70%</w:t>
            </w:r>
          </w:p>
        </w:tc>
        <w:tc>
          <w:tcPr>
            <w:tcW w:w="1413" w:type="pct"/>
          </w:tcPr>
          <w:p w14:paraId="4223DA3B"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snapToGrid w:val="0"/>
              </w:rPr>
              <w:t>20-60 %</w:t>
            </w:r>
          </w:p>
        </w:tc>
        <w:tc>
          <w:tcPr>
            <w:tcW w:w="1859" w:type="pct"/>
          </w:tcPr>
          <w:p w14:paraId="7477EA3D" w14:textId="77777777" w:rsidR="00503A41" w:rsidRPr="00CC4104" w:rsidRDefault="00503A41" w:rsidP="00584BA2">
            <w:pPr>
              <w:spacing w:after="0" w:line="240" w:lineRule="auto"/>
              <w:jc w:val="center"/>
              <w:rPr>
                <w:rFonts w:ascii="Arial" w:hAnsi="Arial" w:cs="Arial"/>
                <w:snapToGrid w:val="0"/>
                <w:lang w:val="pt-PT"/>
              </w:rPr>
            </w:pPr>
            <w:r w:rsidRPr="00CC4104">
              <w:rPr>
                <w:rFonts w:ascii="Arial" w:hAnsi="Arial"/>
                <w:snapToGrid w:val="0"/>
                <w:lang w:val="pt-PT"/>
              </w:rPr>
              <w:t>Volver a controlar a los 7-10 días</w:t>
            </w:r>
          </w:p>
          <w:p w14:paraId="37621A13" w14:textId="77777777" w:rsidR="00503A41" w:rsidRPr="00CC4104" w:rsidRDefault="00503A41" w:rsidP="00584BA2">
            <w:pPr>
              <w:spacing w:after="0" w:line="240" w:lineRule="auto"/>
              <w:jc w:val="center"/>
              <w:rPr>
                <w:rFonts w:ascii="Arial" w:hAnsi="Arial" w:cs="Arial"/>
                <w:snapToGrid w:val="0"/>
                <w:lang w:val="pt-PT"/>
              </w:rPr>
            </w:pPr>
            <w:r w:rsidRPr="00CC4104">
              <w:rPr>
                <w:rFonts w:ascii="Arial" w:hAnsi="Arial"/>
                <w:snapToGrid w:val="0"/>
                <w:lang w:val="pt-PT"/>
              </w:rPr>
              <w:t>y tratar si AR&gt;=90 y FIJO &lt;=40</w:t>
            </w:r>
          </w:p>
        </w:tc>
      </w:tr>
      <w:tr w:rsidR="00503A41" w:rsidRPr="008A2C9B" w14:paraId="0CB9BFD2" w14:textId="77777777">
        <w:trPr>
          <w:jc w:val="center"/>
        </w:trPr>
        <w:tc>
          <w:tcPr>
            <w:tcW w:w="1727" w:type="pct"/>
          </w:tcPr>
          <w:p w14:paraId="13815EB3"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snapToGrid w:val="0"/>
              </w:rPr>
              <w:t>&gt;=70%</w:t>
            </w:r>
          </w:p>
        </w:tc>
        <w:tc>
          <w:tcPr>
            <w:tcW w:w="1413" w:type="pct"/>
          </w:tcPr>
          <w:p w14:paraId="651AAC0D"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snapToGrid w:val="0"/>
              </w:rPr>
              <w:t>60-100 %</w:t>
            </w:r>
          </w:p>
        </w:tc>
        <w:tc>
          <w:tcPr>
            <w:tcW w:w="1859" w:type="pct"/>
          </w:tcPr>
          <w:p w14:paraId="4B476350" w14:textId="77777777" w:rsidR="00503A41" w:rsidRPr="008A2C9B" w:rsidRDefault="00503A41" w:rsidP="00584BA2">
            <w:pPr>
              <w:spacing w:after="0" w:line="240" w:lineRule="auto"/>
              <w:jc w:val="center"/>
              <w:rPr>
                <w:rFonts w:ascii="Arial" w:hAnsi="Arial" w:cs="Arial"/>
                <w:snapToGrid w:val="0"/>
              </w:rPr>
            </w:pPr>
            <w:r w:rsidRPr="008A2C9B">
              <w:rPr>
                <w:rFonts w:ascii="Arial" w:hAnsi="Arial"/>
                <w:snapToGrid w:val="0"/>
              </w:rPr>
              <w:t>NO TRATAR</w:t>
            </w:r>
          </w:p>
        </w:tc>
      </w:tr>
    </w:tbl>
    <w:p w14:paraId="4D0080E7" w14:textId="77777777" w:rsidR="00503A41" w:rsidRPr="008A2C9B" w:rsidRDefault="00503A41" w:rsidP="00B335D9">
      <w:pPr>
        <w:spacing w:line="240" w:lineRule="auto"/>
        <w:jc w:val="both"/>
        <w:rPr>
          <w:rFonts w:ascii="Arial" w:hAnsi="Arial" w:cs="Arial"/>
          <w:snapToGrid w:val="0"/>
        </w:rPr>
      </w:pPr>
    </w:p>
    <w:p w14:paraId="275DFEC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b/>
          <w:snapToGrid w:val="0"/>
        </w:rPr>
        <w:t xml:space="preserve">'Araña amarilla'.  </w:t>
      </w:r>
      <w:r w:rsidRPr="008A2C9B">
        <w:rPr>
          <w:rFonts w:ascii="Arial" w:hAnsi="Arial"/>
          <w:i/>
          <w:snapToGrid w:val="0"/>
        </w:rPr>
        <w:t>Tetranychus urticae</w:t>
      </w:r>
    </w:p>
    <w:p w14:paraId="5C04D2F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Sus poblaciones pueden ser controladas por el coleóptero S</w:t>
      </w:r>
      <w:r w:rsidRPr="00CC4104">
        <w:rPr>
          <w:rFonts w:ascii="Arial" w:hAnsi="Arial"/>
          <w:i/>
          <w:snapToGrid w:val="0"/>
          <w:lang w:val="pt-PT"/>
        </w:rPr>
        <w:t>tethorus punctillum</w:t>
      </w:r>
      <w:r w:rsidRPr="00CC4104">
        <w:rPr>
          <w:rFonts w:ascii="Arial" w:hAnsi="Arial"/>
          <w:snapToGrid w:val="0"/>
          <w:lang w:val="pt-PT"/>
        </w:rPr>
        <w:t>, al cual se procurará favorecer el establecimiento para que realice el correspondiente control biológico.</w:t>
      </w:r>
    </w:p>
    <w:p w14:paraId="401F2FEB"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Solamente habrá que realizar alguna intervención en caso de que se den las circunstancias siguientes:</w:t>
      </w:r>
    </w:p>
    <w:p w14:paraId="077E1574" w14:textId="77777777" w:rsidR="00503A41" w:rsidRPr="00CC4104" w:rsidRDefault="00503A41" w:rsidP="00B335D9">
      <w:pPr>
        <w:numPr>
          <w:ilvl w:val="0"/>
          <w:numId w:val="6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CC4104">
        <w:rPr>
          <w:rFonts w:ascii="Arial" w:hAnsi="Arial"/>
          <w:snapToGrid w:val="0"/>
          <w:lang w:val="pt-PT"/>
        </w:rPr>
        <w:t>Cosecha presente en el árbol.</w:t>
      </w:r>
    </w:p>
    <w:p w14:paraId="0B09B6C5" w14:textId="77777777" w:rsidR="00503A41" w:rsidRPr="00CC4104" w:rsidRDefault="00503A41" w:rsidP="00B335D9">
      <w:pPr>
        <w:numPr>
          <w:ilvl w:val="0"/>
          <w:numId w:val="6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CC4104">
        <w:rPr>
          <w:rFonts w:ascii="Arial" w:hAnsi="Arial"/>
          <w:snapToGrid w:val="0"/>
          <w:lang w:val="pt-PT"/>
        </w:rPr>
        <w:lastRenderedPageBreak/>
        <w:t>Índice de fitófago superior al 60% de hojas ocupadas.</w:t>
      </w:r>
    </w:p>
    <w:p w14:paraId="0EB55CD1" w14:textId="77777777" w:rsidR="00503A41" w:rsidRPr="00CC4104" w:rsidRDefault="00503A41" w:rsidP="00B335D9">
      <w:pPr>
        <w:numPr>
          <w:ilvl w:val="0"/>
          <w:numId w:val="6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CC4104">
        <w:rPr>
          <w:rFonts w:ascii="Arial" w:hAnsi="Arial"/>
          <w:snapToGrid w:val="0"/>
          <w:lang w:val="pt-PT"/>
        </w:rPr>
        <w:t>Índice de predador (Stethorus) inferior al 30% de hojas ocupadas.</w:t>
      </w:r>
    </w:p>
    <w:p w14:paraId="5EB668B5" w14:textId="77777777" w:rsidR="00503A41" w:rsidRPr="00CC4104" w:rsidRDefault="00503A41" w:rsidP="00B335D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16DBDD18"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'Ácaros eriófidos'. </w:t>
      </w:r>
      <w:r w:rsidRPr="00CC4104">
        <w:rPr>
          <w:rFonts w:ascii="Arial" w:hAnsi="Arial"/>
          <w:b/>
          <w:i/>
          <w:snapToGrid w:val="0"/>
          <w:lang w:val="pt-PT"/>
        </w:rPr>
        <w:t xml:space="preserve"> </w:t>
      </w:r>
      <w:r w:rsidRPr="00CC4104">
        <w:rPr>
          <w:rFonts w:ascii="Arial" w:hAnsi="Arial"/>
          <w:i/>
          <w:snapToGrid w:val="0"/>
          <w:lang w:val="pt-PT"/>
        </w:rPr>
        <w:t>Aculus fockeui</w:t>
      </w:r>
    </w:p>
    <w:p w14:paraId="0BBDA66E" w14:textId="77777777" w:rsidR="00503A41" w:rsidRPr="00CC4104" w:rsidRDefault="00503A41" w:rsidP="00B335D9">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b w:val="0"/>
          <w:szCs w:val="22"/>
          <w:lang w:val="pt-PT"/>
        </w:rPr>
      </w:pPr>
      <w:r w:rsidRPr="00CC4104">
        <w:rPr>
          <w:b w:val="0"/>
          <w:lang w:val="pt-PT"/>
        </w:rPr>
        <w:t>Los síntomas de su presencia se detectan sobre las hojas que adquieren una tonalidad plomo, volviéndose débil y rompiéndose si se doblan.</w:t>
      </w:r>
    </w:p>
    <w:p w14:paraId="05A69318"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La presencia de poblaciones invernantes elevadas puede inducir el secado de las gemas</w:t>
      </w:r>
      <w:r w:rsidRPr="00CC4104">
        <w:rPr>
          <w:rFonts w:ascii="Arial" w:hAnsi="Arial"/>
          <w:snapToGrid w:val="0"/>
          <w:vanish/>
          <w:lang w:val="pt-PT"/>
        </w:rPr>
        <w:t>&lt;A[gemas|yemas]&gt;</w:t>
      </w:r>
      <w:r w:rsidRPr="00CC4104">
        <w:rPr>
          <w:rFonts w:ascii="Arial" w:hAnsi="Arial"/>
          <w:snapToGrid w:val="0"/>
          <w:lang w:val="pt-PT"/>
        </w:rPr>
        <w:t xml:space="preserve"> de flor. Se recomiendan los tratamientos de invierno en caso de que en la campaña anterior haya habido problemas en la plantación.</w:t>
      </w:r>
    </w:p>
    <w:p w14:paraId="6265BDFB"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En vegetación el umbral de tolerancia es el siguiente: el 50% de hojas ocupadas en variedades pendientes de recolección.</w:t>
      </w:r>
    </w:p>
    <w:p w14:paraId="74364436"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60E3B963"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Pájaros</w:t>
      </w:r>
    </w:p>
    <w:p w14:paraId="1B4BE8DA"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Contra los pájaros se utilizarán mecanismos que emitan señales acústicas o reflectantes en los periodos de floración y cosecha.</w:t>
      </w:r>
    </w:p>
    <w:p w14:paraId="4A30BD86"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4AE39EB6"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'Piojo blanco'.  </w:t>
      </w:r>
      <w:r w:rsidRPr="00CC4104">
        <w:rPr>
          <w:rFonts w:ascii="Arial" w:hAnsi="Arial"/>
          <w:i/>
          <w:snapToGrid w:val="0"/>
          <w:lang w:val="pt-PT"/>
        </w:rPr>
        <w:t>Pseudaulacaspis pentagona</w:t>
      </w:r>
      <w:r w:rsidRPr="00CC4104">
        <w:rPr>
          <w:rFonts w:ascii="Arial" w:hAnsi="Arial"/>
          <w:b/>
          <w:i/>
          <w:snapToGrid w:val="0"/>
          <w:lang w:val="pt-PT"/>
        </w:rPr>
        <w:t xml:space="preserve"> </w:t>
      </w:r>
    </w:p>
    <w:p w14:paraId="194C8E93"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Ataca el melocotonero.</w:t>
      </w:r>
    </w:p>
    <w:p w14:paraId="29066AC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La lucha contra este parásito se puede hacer con la fauna auxiliar autóctona contra primera generación en caso de ver larvas no parasitadas.</w:t>
      </w:r>
    </w:p>
    <w:p w14:paraId="763C2CA9"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Se recomiendan tratamientos localizados En caso de hembras</w:t>
      </w:r>
      <w:r w:rsidRPr="00CC4104">
        <w:rPr>
          <w:rFonts w:ascii="Arial" w:hAnsi="Arial"/>
          <w:snapToGrid w:val="0"/>
          <w:vanish/>
          <w:lang w:val="pt-PT"/>
        </w:rPr>
        <w:t>&lt;A[hembras|tuercas]&gt;</w:t>
      </w:r>
      <w:r w:rsidRPr="00CC4104">
        <w:rPr>
          <w:rFonts w:ascii="Arial" w:hAnsi="Arial"/>
          <w:snapToGrid w:val="0"/>
          <w:lang w:val="pt-PT"/>
        </w:rPr>
        <w:t xml:space="preserve"> no parasitadas.</w:t>
      </w:r>
    </w:p>
    <w:p w14:paraId="7D8A48B3"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D13FE3A"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'Moscas del cerezo'.  </w:t>
      </w:r>
      <w:r w:rsidRPr="00CC4104">
        <w:rPr>
          <w:rFonts w:ascii="Arial" w:hAnsi="Arial"/>
          <w:i/>
          <w:snapToGrid w:val="0"/>
          <w:lang w:val="pt-PT"/>
        </w:rPr>
        <w:t xml:space="preserve">Rhagoletis cerasi </w:t>
      </w:r>
      <w:r w:rsidRPr="00CC4104">
        <w:rPr>
          <w:rFonts w:ascii="Arial" w:hAnsi="Arial"/>
          <w:snapToGrid w:val="0"/>
          <w:lang w:val="pt-PT"/>
        </w:rPr>
        <w:t>y</w:t>
      </w:r>
      <w:r w:rsidRPr="00CC4104">
        <w:rPr>
          <w:rFonts w:ascii="Arial" w:hAnsi="Arial"/>
          <w:i/>
          <w:snapToGrid w:val="0"/>
          <w:lang w:val="pt-PT"/>
        </w:rPr>
        <w:t xml:space="preserve"> Queratitis capitata</w:t>
      </w:r>
    </w:p>
    <w:p w14:paraId="430CD302"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La posibilidad de control biológico por medio de la fauna auxiliar autóctona es muy limitada.</w:t>
      </w:r>
    </w:p>
    <w:p w14:paraId="5E07C8B2" w14:textId="77777777" w:rsidR="00503A41" w:rsidRPr="00CC4104" w:rsidRDefault="00503A41" w:rsidP="00B335D9">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b w:val="0"/>
          <w:szCs w:val="22"/>
          <w:lang w:val="pt-PT"/>
        </w:rPr>
      </w:pPr>
      <w:r w:rsidRPr="00CC4104">
        <w:rPr>
          <w:b w:val="0"/>
          <w:lang w:val="pt-PT"/>
        </w:rPr>
        <w:t>El umbral de tolerancia se sitúa a presencia de la plaga en fruta o en una captura en dos controles consecutivos con trampa con Tripack o Trimedlure.</w:t>
      </w:r>
    </w:p>
    <w:p w14:paraId="6BAB2DC0"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Se recomienda la retirada y destrucción de frutos picados y no dejar frutos en el árbol ni en el suelo después de la recolección.</w:t>
      </w:r>
    </w:p>
    <w:p w14:paraId="21071DD5"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29102A41"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CC4104">
        <w:rPr>
          <w:rFonts w:ascii="Arial" w:hAnsi="Arial"/>
          <w:b/>
          <w:snapToGrid w:val="0"/>
          <w:lang w:val="pt-PT"/>
        </w:rPr>
        <w:t>2. ENFERMEDADES</w:t>
      </w:r>
    </w:p>
    <w:p w14:paraId="6C31CA17"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control de la mayoría de enfermedades que pueden atacar la frutales de hueso</w:t>
      </w:r>
      <w:r w:rsidRPr="00CC4104">
        <w:rPr>
          <w:rFonts w:ascii="Arial" w:hAnsi="Arial"/>
          <w:snapToGrid w:val="0"/>
          <w:vanish/>
          <w:lang w:val="pt-PT"/>
        </w:rPr>
        <w:t>&lt;A[hueso|pepita]&gt;</w:t>
      </w:r>
      <w:r w:rsidRPr="00CC4104">
        <w:rPr>
          <w:rFonts w:ascii="Arial" w:hAnsi="Arial"/>
          <w:snapToGrid w:val="0"/>
          <w:lang w:val="pt-PT"/>
        </w:rPr>
        <w:t xml:space="preserve"> tiene que realizarse de forma preventiva y viene condicionado por</w:t>
      </w:r>
      <w:r w:rsidRPr="00CC4104">
        <w:rPr>
          <w:rFonts w:ascii="Arial" w:hAnsi="Arial"/>
          <w:snapToGrid w:val="0"/>
          <w:vanish/>
          <w:lang w:val="pt-PT"/>
        </w:rPr>
        <w:t>&lt;A[por|para]&gt;</w:t>
      </w:r>
      <w:r w:rsidRPr="00CC4104">
        <w:rPr>
          <w:rFonts w:ascii="Arial" w:hAnsi="Arial"/>
          <w:snapToGrid w:val="0"/>
          <w:lang w:val="pt-PT"/>
        </w:rPr>
        <w:t xml:space="preserve"> la problemática existente durante el periodo vegetativo anterior (nivel de inóculo), los estados fonológicos más sensibles y su epidemiología.</w:t>
      </w:r>
    </w:p>
    <w:p w14:paraId="4D22C353"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49AC2171"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‘Abolladura'. </w:t>
      </w:r>
      <w:r w:rsidRPr="00CC4104">
        <w:rPr>
          <w:rFonts w:ascii="Arial" w:hAnsi="Arial"/>
          <w:i/>
          <w:snapToGrid w:val="0"/>
          <w:lang w:val="pt-PT"/>
        </w:rPr>
        <w:t>Taphrina deformans</w:t>
      </w:r>
      <w:r w:rsidRPr="00CC4104">
        <w:rPr>
          <w:rFonts w:ascii="Arial" w:hAnsi="Arial"/>
          <w:b/>
          <w:snapToGrid w:val="0"/>
          <w:lang w:val="pt-PT"/>
        </w:rPr>
        <w:t xml:space="preserve">  </w:t>
      </w:r>
    </w:p>
    <w:p w14:paraId="6B8BC12B"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lastRenderedPageBreak/>
        <w:t>Suele tener incidencia al principio de la brotación si se producen durante esta época periodos de lluvia y mucha humedad.</w:t>
      </w:r>
    </w:p>
    <w:p w14:paraId="6B7E75A5"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control será preventivo: se realizará en el momento de apertura</w:t>
      </w:r>
      <w:r w:rsidRPr="00CC4104">
        <w:rPr>
          <w:rFonts w:ascii="Arial" w:hAnsi="Arial"/>
          <w:snapToGrid w:val="0"/>
          <w:vanish/>
          <w:lang w:val="pt-PT"/>
        </w:rPr>
        <w:t>&lt;A[apertura|abertura]&gt;</w:t>
      </w:r>
      <w:r w:rsidRPr="00CC4104">
        <w:rPr>
          <w:rFonts w:ascii="Arial" w:hAnsi="Arial"/>
          <w:snapToGrid w:val="0"/>
          <w:lang w:val="pt-PT"/>
        </w:rPr>
        <w:t xml:space="preserve"> de brote en madera.</w:t>
      </w:r>
    </w:p>
    <w:p w14:paraId="6D7431DA" w14:textId="77777777" w:rsidR="00503A41" w:rsidRPr="00CC4104" w:rsidRDefault="00503A41" w:rsidP="00B335D9">
      <w:pPr>
        <w:spacing w:line="240" w:lineRule="auto"/>
        <w:jc w:val="both"/>
        <w:rPr>
          <w:rFonts w:ascii="Arial" w:hAnsi="Arial" w:cs="Arial"/>
          <w:snapToGrid w:val="0"/>
          <w:lang w:val="pt-PT"/>
        </w:rPr>
      </w:pPr>
    </w:p>
    <w:p w14:paraId="1DA95C3A"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CC4104">
        <w:rPr>
          <w:rFonts w:ascii="Arial" w:hAnsi="Arial"/>
          <w:b/>
          <w:snapToGrid w:val="0"/>
          <w:lang w:val="pt-PT"/>
        </w:rPr>
        <w:t xml:space="preserve">'Cribado o perdigonada'.  </w:t>
      </w:r>
      <w:r w:rsidRPr="00CC4104">
        <w:rPr>
          <w:rFonts w:ascii="Arial" w:hAnsi="Arial"/>
          <w:i/>
          <w:snapToGrid w:val="0"/>
          <w:lang w:val="pt-PT"/>
        </w:rPr>
        <w:t>Stigmina carpophila, Wilsonomyces carpophilus</w:t>
      </w:r>
    </w:p>
    <w:p w14:paraId="0543E36F" w14:textId="77777777" w:rsidR="00503A41" w:rsidRPr="00CC4104" w:rsidRDefault="00503A41" w:rsidP="00B335D9">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cs="Arial"/>
          <w:b w:val="0"/>
          <w:szCs w:val="22"/>
          <w:lang w:val="pt-PT"/>
        </w:rPr>
      </w:pPr>
      <w:r w:rsidRPr="00CC4104">
        <w:rPr>
          <w:b w:val="0"/>
          <w:lang w:val="pt-PT"/>
        </w:rPr>
        <w:t>Suele tener incidencia al principio de la brotación si se producen durante esta época periodos de lluvia y mucha humedad.</w:t>
      </w:r>
    </w:p>
    <w:p w14:paraId="1878BBF2"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control será preventivo: se realizará en el momento de apertura</w:t>
      </w:r>
      <w:r w:rsidRPr="00CC4104">
        <w:rPr>
          <w:rFonts w:ascii="Arial" w:hAnsi="Arial"/>
          <w:snapToGrid w:val="0"/>
          <w:vanish/>
          <w:lang w:val="pt-PT"/>
        </w:rPr>
        <w:t>&lt;A[apertura|abertura]&gt;</w:t>
      </w:r>
      <w:r w:rsidRPr="00CC4104">
        <w:rPr>
          <w:rFonts w:ascii="Arial" w:hAnsi="Arial"/>
          <w:snapToGrid w:val="0"/>
          <w:lang w:val="pt-PT"/>
        </w:rPr>
        <w:t xml:space="preserve"> de brote en madera.</w:t>
      </w:r>
    </w:p>
    <w:p w14:paraId="6ACEE33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1DF0A16F"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'Oidio'.  </w:t>
      </w:r>
      <w:r w:rsidRPr="00CC4104">
        <w:rPr>
          <w:rFonts w:ascii="Arial" w:hAnsi="Arial"/>
          <w:i/>
          <w:snapToGrid w:val="0"/>
          <w:lang w:val="pt-PT"/>
        </w:rPr>
        <w:t>Sphaerotheca panfastidio, Podosphaera tridactila</w:t>
      </w:r>
    </w:p>
    <w:p w14:paraId="336DE5FC"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En brotes los daños se producen a partir de la salida de anticipados.</w:t>
      </w:r>
    </w:p>
    <w:p w14:paraId="1A1CB30A"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En variedades sensibles, especialmente nectarinas, se admiten los tratamientos a partir de 10 mm de diámetro del fruto, prolongándose el periodo de máxima sensibilidad sobre fruto hasta el endurecimiento del hueso</w:t>
      </w:r>
      <w:r w:rsidRPr="00CC4104">
        <w:rPr>
          <w:rFonts w:ascii="Arial" w:hAnsi="Arial"/>
          <w:snapToGrid w:val="0"/>
          <w:vanish/>
          <w:lang w:val="pt-PT"/>
        </w:rPr>
        <w:t>&lt;A[hueso|pepita]&gt;</w:t>
      </w:r>
      <w:r w:rsidRPr="00CC4104">
        <w:rPr>
          <w:rFonts w:ascii="Arial" w:hAnsi="Arial"/>
          <w:snapToGrid w:val="0"/>
          <w:lang w:val="pt-PT"/>
        </w:rPr>
        <w:t xml:space="preserve">. </w:t>
      </w:r>
    </w:p>
    <w:p w14:paraId="5A0D4CD7"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4B49B583"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'Monilia'. </w:t>
      </w:r>
      <w:r w:rsidRPr="00CC4104">
        <w:rPr>
          <w:rFonts w:ascii="Arial" w:hAnsi="Arial"/>
          <w:i/>
          <w:snapToGrid w:val="0"/>
          <w:lang w:val="pt-PT"/>
        </w:rPr>
        <w:t>Monilinia laxa, Monilinia fructigena</w:t>
      </w:r>
    </w:p>
    <w:p w14:paraId="65C54186"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 xml:space="preserve">Los ataques se pueden dar en época de la floración; es adecuado un tratamiento en caso de condiciones meteorológicas favorables. </w:t>
      </w:r>
    </w:p>
    <w:p w14:paraId="5B6F90D6"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Se recomienda la destrucción de las formas hibernada (momias, chancros).</w:t>
      </w:r>
    </w:p>
    <w:p w14:paraId="621455C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412CA789"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b/>
          <w:snapToGrid w:val="0"/>
          <w:lang w:val="pt-PT"/>
        </w:rPr>
        <w:t xml:space="preserve">'Brote seco o chancro del melocotonero'.  </w:t>
      </w:r>
      <w:r w:rsidRPr="00CC4104">
        <w:rPr>
          <w:rFonts w:ascii="Arial" w:hAnsi="Arial"/>
          <w:i/>
          <w:snapToGrid w:val="0"/>
          <w:lang w:val="pt-PT"/>
        </w:rPr>
        <w:t>Pomopsis (=Fusicoccum) amygdali</w:t>
      </w:r>
    </w:p>
    <w:p w14:paraId="69241B98"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C4104">
        <w:rPr>
          <w:rFonts w:ascii="Arial" w:hAnsi="Arial"/>
          <w:snapToGrid w:val="0"/>
          <w:lang w:val="pt-PT"/>
        </w:rPr>
        <w:t>El periodo de máxima sensibilidad es en otoño. Durante la caída de hojas es el momento adecuado para realizar los tratamientos de control. Sólo en caso de problemática grave por</w:t>
      </w:r>
      <w:r w:rsidRPr="00CC4104">
        <w:rPr>
          <w:rFonts w:ascii="Arial" w:hAnsi="Arial"/>
          <w:snapToGrid w:val="0"/>
          <w:vanish/>
          <w:lang w:val="pt-PT"/>
        </w:rPr>
        <w:t>&lt;A[por|para]&gt;</w:t>
      </w:r>
      <w:r w:rsidRPr="00CC4104">
        <w:rPr>
          <w:rFonts w:ascii="Arial" w:hAnsi="Arial"/>
          <w:snapToGrid w:val="0"/>
          <w:lang w:val="pt-PT"/>
        </w:rPr>
        <w:t xml:space="preserve"> condiciones ambientales o meteorológicas, se podrá justificar una protección desde el cuajado hasta finales de primavera.</w:t>
      </w:r>
    </w:p>
    <w:p w14:paraId="2943747B" w14:textId="77777777" w:rsidR="00503A41" w:rsidRPr="00CC4104" w:rsidRDefault="00503A41" w:rsidP="00B335D9">
      <w:pPr>
        <w:spacing w:line="240" w:lineRule="auto"/>
        <w:rPr>
          <w:rFonts w:ascii="Arial" w:hAnsi="Arial" w:cs="Arial"/>
          <w:lang w:val="pt-PT"/>
        </w:rPr>
      </w:pPr>
    </w:p>
    <w:p w14:paraId="1BD8597E" w14:textId="77777777" w:rsidR="00503A41" w:rsidRPr="00CC4104" w:rsidRDefault="00503A41" w:rsidP="00584BA2">
      <w:pPr>
        <w:pStyle w:val="Heading2"/>
        <w:pageBreakBefore/>
        <w:spacing w:before="0" w:after="160" w:line="240" w:lineRule="auto"/>
        <w:rPr>
          <w:rFonts w:ascii="Arial" w:hAnsi="Arial" w:cs="Arial"/>
          <w:color w:val="auto"/>
          <w:szCs w:val="22"/>
          <w:lang w:val="pt-PT"/>
        </w:rPr>
      </w:pPr>
      <w:r w:rsidRPr="00CC4104">
        <w:rPr>
          <w:rFonts w:ascii="Arial" w:hAnsi="Arial"/>
          <w:color w:val="auto"/>
          <w:lang w:val="pt-PT"/>
        </w:rPr>
        <w:lastRenderedPageBreak/>
        <w:t xml:space="preserve">ANEXO 4 </w:t>
      </w:r>
    </w:p>
    <w:p w14:paraId="55EE0333" w14:textId="77777777" w:rsidR="00503A41" w:rsidRPr="00CC4104" w:rsidRDefault="00503A41" w:rsidP="00B335D9">
      <w:pPr>
        <w:pStyle w:val="BodyText2"/>
        <w:spacing w:after="160"/>
        <w:jc w:val="both"/>
        <w:rPr>
          <w:rFonts w:cs="Arial"/>
          <w:b/>
          <w:szCs w:val="22"/>
          <w:lang w:val="pt-PT"/>
        </w:rPr>
      </w:pPr>
      <w:r w:rsidRPr="00CC4104">
        <w:rPr>
          <w:b/>
          <w:lang w:val="pt-PT"/>
        </w:rPr>
        <w:t>Índices para determinar el inicio de la recolección de las variedades de frutales de hueso</w:t>
      </w:r>
      <w:r w:rsidRPr="00CC4104">
        <w:rPr>
          <w:b/>
          <w:vanish/>
          <w:lang w:val="pt-PT"/>
        </w:rPr>
        <w:t>&lt;A[hueso|pepita]&gt;</w:t>
      </w:r>
      <w:r w:rsidRPr="00CC4104">
        <w:rPr>
          <w:b/>
          <w:lang w:val="pt-PT"/>
        </w:rPr>
        <w:t xml:space="preserve"> en fincas de Producción Integrada</w:t>
      </w:r>
    </w:p>
    <w:p w14:paraId="26FD9FDC" w14:textId="77777777" w:rsidR="00503A41" w:rsidRPr="00CC4104" w:rsidRDefault="00503A41" w:rsidP="00B335D9">
      <w:pPr>
        <w:pStyle w:val="BodyText3"/>
        <w:spacing w:after="160"/>
        <w:rPr>
          <w:rFonts w:cs="Arial"/>
          <w:b w:val="0"/>
          <w:szCs w:val="22"/>
          <w:lang w:val="pt-PT"/>
        </w:rPr>
      </w:pPr>
      <w:r w:rsidRPr="00CC4104">
        <w:rPr>
          <w:b w:val="0"/>
          <w:lang w:val="pt-PT"/>
        </w:rPr>
        <w:t>Para las diferentes variedades, la penetromia (P) en kg, medida con pistón de 8 mm de diámetro, en el momento de coger</w:t>
      </w:r>
      <w:r w:rsidRPr="00CC4104">
        <w:rPr>
          <w:b w:val="0"/>
          <w:vanish/>
          <w:lang w:val="pt-PT"/>
        </w:rPr>
        <w:t>&lt;A[coger|recoger]&gt;</w:t>
      </w:r>
      <w:r w:rsidRPr="00CC4104">
        <w:rPr>
          <w:b w:val="0"/>
          <w:lang w:val="pt-PT"/>
        </w:rPr>
        <w:t xml:space="preserve"> deben ser, respectivamente:</w:t>
      </w:r>
    </w:p>
    <w:p w14:paraId="6AEA76B6" w14:textId="77777777" w:rsidR="00503A41" w:rsidRPr="00CC4104" w:rsidRDefault="00503A41" w:rsidP="00B335D9">
      <w:pPr>
        <w:pStyle w:val="BodyText3"/>
        <w:spacing w:after="160"/>
        <w:rPr>
          <w:rFonts w:cs="Arial"/>
          <w:b w:val="0"/>
          <w:szCs w:val="22"/>
          <w:lang w:val="pt-PT"/>
        </w:rPr>
      </w:pPr>
    </w:p>
    <w:tbl>
      <w:tblPr>
        <w:tblW w:w="5050" w:type="pct"/>
        <w:tblInd w:w="-90" w:type="dxa"/>
        <w:tblCellMar>
          <w:left w:w="70" w:type="dxa"/>
          <w:right w:w="70" w:type="dxa"/>
        </w:tblCellMar>
        <w:tblLook w:val="0000" w:firstRow="0" w:lastRow="0" w:firstColumn="0" w:lastColumn="0" w:noHBand="0" w:noVBand="0"/>
      </w:tblPr>
      <w:tblGrid>
        <w:gridCol w:w="5193"/>
        <w:gridCol w:w="3982"/>
      </w:tblGrid>
      <w:tr w:rsidR="00503A41" w:rsidRPr="008A2C9B" w14:paraId="472CB9F8" w14:textId="77777777" w:rsidTr="00584BA2">
        <w:tc>
          <w:tcPr>
            <w:tcW w:w="2830" w:type="pct"/>
          </w:tcPr>
          <w:p w14:paraId="3FD9225F" w14:textId="77777777" w:rsidR="00503A41" w:rsidRPr="008A2C9B" w:rsidRDefault="00503A41" w:rsidP="00B335D9">
            <w:pPr>
              <w:pStyle w:val="BodyText3"/>
              <w:spacing w:after="160"/>
              <w:rPr>
                <w:rFonts w:cs="Arial"/>
                <w:b w:val="0"/>
                <w:szCs w:val="22"/>
              </w:rPr>
            </w:pPr>
            <w:r w:rsidRPr="008A2C9B">
              <w:rPr>
                <w:b w:val="0"/>
              </w:rPr>
              <w:t>Melocotón en variedades de pulpa amarilla:</w:t>
            </w:r>
          </w:p>
        </w:tc>
        <w:tc>
          <w:tcPr>
            <w:tcW w:w="2170" w:type="pct"/>
          </w:tcPr>
          <w:p w14:paraId="080872E7" w14:textId="77777777" w:rsidR="00503A41" w:rsidRPr="008A2C9B" w:rsidRDefault="00503A41" w:rsidP="00B335D9">
            <w:pPr>
              <w:pStyle w:val="BodyText3"/>
              <w:spacing w:after="160"/>
              <w:rPr>
                <w:rFonts w:cs="Arial"/>
                <w:b w:val="0"/>
                <w:szCs w:val="22"/>
              </w:rPr>
            </w:pPr>
            <w:r w:rsidRPr="008A2C9B">
              <w:rPr>
                <w:b w:val="0"/>
              </w:rPr>
              <w:t>2,1 &lt; P &lt; 6,3.</w:t>
            </w:r>
          </w:p>
        </w:tc>
      </w:tr>
      <w:tr w:rsidR="00503A41" w:rsidRPr="008A2C9B" w14:paraId="1E08D8B9" w14:textId="77777777" w:rsidTr="00584BA2">
        <w:tc>
          <w:tcPr>
            <w:tcW w:w="2830" w:type="pct"/>
          </w:tcPr>
          <w:p w14:paraId="19E745D3" w14:textId="77777777" w:rsidR="00503A41" w:rsidRPr="008A2C9B" w:rsidRDefault="00503A41" w:rsidP="00B335D9">
            <w:pPr>
              <w:pStyle w:val="BodyText3"/>
              <w:spacing w:after="160"/>
              <w:rPr>
                <w:rFonts w:cs="Arial"/>
                <w:b w:val="0"/>
                <w:szCs w:val="22"/>
              </w:rPr>
            </w:pPr>
            <w:r w:rsidRPr="008A2C9B">
              <w:rPr>
                <w:b w:val="0"/>
              </w:rPr>
              <w:t>Melocotón en variedades de pulpa blanca:</w:t>
            </w:r>
          </w:p>
        </w:tc>
        <w:tc>
          <w:tcPr>
            <w:tcW w:w="2170" w:type="pct"/>
          </w:tcPr>
          <w:p w14:paraId="586E6440" w14:textId="77777777" w:rsidR="00503A41" w:rsidRPr="008A2C9B" w:rsidRDefault="00503A41" w:rsidP="00B335D9">
            <w:pPr>
              <w:pStyle w:val="BodyText3"/>
              <w:spacing w:after="160"/>
              <w:rPr>
                <w:rFonts w:cs="Arial"/>
                <w:b w:val="0"/>
                <w:szCs w:val="22"/>
              </w:rPr>
            </w:pPr>
            <w:r w:rsidRPr="008A2C9B">
              <w:rPr>
                <w:b w:val="0"/>
              </w:rPr>
              <w:t>2,2 &lt; P &lt; 7,1.</w:t>
            </w:r>
          </w:p>
        </w:tc>
      </w:tr>
      <w:tr w:rsidR="00503A41" w:rsidRPr="008A2C9B" w14:paraId="2C62222D" w14:textId="77777777" w:rsidTr="00584BA2">
        <w:tc>
          <w:tcPr>
            <w:tcW w:w="2830" w:type="pct"/>
          </w:tcPr>
          <w:p w14:paraId="546EF325" w14:textId="77777777" w:rsidR="00503A41" w:rsidRPr="008A2C9B" w:rsidRDefault="00503A41" w:rsidP="00B335D9">
            <w:pPr>
              <w:pStyle w:val="BodyText3"/>
              <w:spacing w:after="160"/>
              <w:rPr>
                <w:rFonts w:cs="Arial"/>
                <w:b w:val="0"/>
                <w:szCs w:val="22"/>
              </w:rPr>
            </w:pPr>
            <w:r w:rsidRPr="008A2C9B">
              <w:rPr>
                <w:b w:val="0"/>
              </w:rPr>
              <w:t>Nectarina en variedades de pulpa amarilla:</w:t>
            </w:r>
          </w:p>
        </w:tc>
        <w:tc>
          <w:tcPr>
            <w:tcW w:w="2170" w:type="pct"/>
          </w:tcPr>
          <w:p w14:paraId="3F72A649" w14:textId="77777777" w:rsidR="00503A41" w:rsidRPr="008A2C9B" w:rsidRDefault="00503A41" w:rsidP="00B335D9">
            <w:pPr>
              <w:pStyle w:val="BodyText3"/>
              <w:spacing w:after="160"/>
              <w:rPr>
                <w:rFonts w:cs="Arial"/>
                <w:b w:val="0"/>
                <w:szCs w:val="22"/>
              </w:rPr>
            </w:pPr>
            <w:r w:rsidRPr="008A2C9B">
              <w:rPr>
                <w:b w:val="0"/>
              </w:rPr>
              <w:t>2,6 &lt; P &lt; 6,9.</w:t>
            </w:r>
          </w:p>
        </w:tc>
      </w:tr>
      <w:tr w:rsidR="00503A41" w:rsidRPr="008A2C9B" w14:paraId="6B009FF5" w14:textId="77777777" w:rsidTr="00584BA2">
        <w:tc>
          <w:tcPr>
            <w:tcW w:w="2830" w:type="pct"/>
          </w:tcPr>
          <w:p w14:paraId="4BC5E227" w14:textId="77777777" w:rsidR="00503A41" w:rsidRPr="00CC4104" w:rsidRDefault="00503A41" w:rsidP="00B335D9">
            <w:pPr>
              <w:pStyle w:val="BodyText3"/>
              <w:spacing w:after="160"/>
              <w:rPr>
                <w:rFonts w:cs="Arial"/>
                <w:b w:val="0"/>
                <w:szCs w:val="22"/>
                <w:lang w:val="pt-PT"/>
              </w:rPr>
            </w:pPr>
            <w:r w:rsidRPr="00CC4104">
              <w:rPr>
                <w:b w:val="0"/>
                <w:lang w:val="pt-PT"/>
              </w:rPr>
              <w:t>Nectarina en variedades de pulpa blanca:</w:t>
            </w:r>
          </w:p>
        </w:tc>
        <w:tc>
          <w:tcPr>
            <w:tcW w:w="2170" w:type="pct"/>
          </w:tcPr>
          <w:p w14:paraId="0181C8CA" w14:textId="77777777" w:rsidR="00503A41" w:rsidRPr="008A2C9B" w:rsidRDefault="00503A41" w:rsidP="00B335D9">
            <w:pPr>
              <w:pStyle w:val="BodyText3"/>
              <w:spacing w:after="160"/>
              <w:rPr>
                <w:rFonts w:cs="Arial"/>
                <w:b w:val="0"/>
                <w:szCs w:val="22"/>
              </w:rPr>
            </w:pPr>
            <w:r w:rsidRPr="008A2C9B">
              <w:rPr>
                <w:b w:val="0"/>
              </w:rPr>
              <w:t>2,5 &lt; P &lt; 5,5.</w:t>
            </w:r>
          </w:p>
        </w:tc>
      </w:tr>
      <w:tr w:rsidR="00503A41" w:rsidRPr="008A2C9B" w14:paraId="2A57298D" w14:textId="77777777" w:rsidTr="00584BA2">
        <w:tc>
          <w:tcPr>
            <w:tcW w:w="2830" w:type="pct"/>
          </w:tcPr>
          <w:p w14:paraId="12056B26" w14:textId="77777777" w:rsidR="00503A41" w:rsidRPr="008A2C9B" w:rsidRDefault="00503A41" w:rsidP="00B335D9">
            <w:pPr>
              <w:pStyle w:val="BodyText3"/>
              <w:spacing w:after="160"/>
              <w:rPr>
                <w:rFonts w:cs="Arial"/>
                <w:b w:val="0"/>
                <w:szCs w:val="22"/>
              </w:rPr>
            </w:pPr>
            <w:r w:rsidRPr="008A2C9B">
              <w:rPr>
                <w:b w:val="0"/>
              </w:rPr>
              <w:t xml:space="preserve">Durazno: </w:t>
            </w:r>
          </w:p>
        </w:tc>
        <w:tc>
          <w:tcPr>
            <w:tcW w:w="2170" w:type="pct"/>
          </w:tcPr>
          <w:p w14:paraId="74EC5A75" w14:textId="77777777" w:rsidR="00503A41" w:rsidRPr="008A2C9B" w:rsidRDefault="00503A41" w:rsidP="00B335D9">
            <w:pPr>
              <w:pStyle w:val="BodyText3"/>
              <w:spacing w:after="160"/>
              <w:rPr>
                <w:rFonts w:cs="Arial"/>
                <w:b w:val="0"/>
                <w:szCs w:val="22"/>
              </w:rPr>
            </w:pPr>
            <w:r w:rsidRPr="008A2C9B">
              <w:rPr>
                <w:b w:val="0"/>
              </w:rPr>
              <w:t>2,5 &lt; P &lt; 5,4.</w:t>
            </w:r>
          </w:p>
        </w:tc>
      </w:tr>
    </w:tbl>
    <w:p w14:paraId="6CE1C130" w14:textId="77777777" w:rsidR="00503A41" w:rsidRPr="008A2C9B" w:rsidRDefault="00503A41" w:rsidP="00B335D9">
      <w:pPr>
        <w:spacing w:line="240" w:lineRule="auto"/>
        <w:rPr>
          <w:rFonts w:ascii="Arial" w:hAnsi="Arial" w:cs="Arial"/>
        </w:rPr>
      </w:pPr>
    </w:p>
    <w:p w14:paraId="2BBD4CC5" w14:textId="77777777" w:rsidR="007003E1" w:rsidRPr="008A2C9B" w:rsidRDefault="007003E1" w:rsidP="00B335D9">
      <w:pPr>
        <w:spacing w:line="240" w:lineRule="auto"/>
        <w:rPr>
          <w:rFonts w:ascii="Arial" w:eastAsiaTheme="majorEastAsia" w:hAnsi="Arial" w:cs="Arial"/>
          <w:sz w:val="26"/>
        </w:rPr>
      </w:pPr>
      <w:r w:rsidRPr="008A2C9B">
        <w:br w:type="page"/>
      </w:r>
    </w:p>
    <w:p w14:paraId="1836DEA3" w14:textId="77777777" w:rsidR="00503A41" w:rsidRPr="008A2C9B" w:rsidRDefault="00503A41" w:rsidP="00B335D9">
      <w:pPr>
        <w:pStyle w:val="Heading2"/>
        <w:spacing w:before="0" w:after="160" w:line="240" w:lineRule="auto"/>
        <w:rPr>
          <w:rFonts w:ascii="Arial" w:hAnsi="Arial" w:cs="Arial"/>
          <w:color w:val="auto"/>
          <w:szCs w:val="22"/>
        </w:rPr>
      </w:pPr>
      <w:r w:rsidRPr="008A2C9B">
        <w:rPr>
          <w:rFonts w:ascii="Arial" w:hAnsi="Arial"/>
          <w:color w:val="auto"/>
        </w:rPr>
        <w:lastRenderedPageBreak/>
        <w:t>ANEXO 5</w:t>
      </w:r>
    </w:p>
    <w:p w14:paraId="0C07C81E" w14:textId="77777777" w:rsidR="00503A41" w:rsidRPr="00CC4104" w:rsidRDefault="00503A41" w:rsidP="00B335D9">
      <w:pPr>
        <w:spacing w:line="240" w:lineRule="auto"/>
        <w:jc w:val="both"/>
        <w:rPr>
          <w:rFonts w:ascii="Arial" w:hAnsi="Arial" w:cs="Arial"/>
          <w:b/>
          <w:lang w:val="pt-PT"/>
        </w:rPr>
      </w:pPr>
      <w:r w:rsidRPr="00CC4104">
        <w:rPr>
          <w:rFonts w:ascii="Arial" w:hAnsi="Arial"/>
          <w:b/>
          <w:lang w:val="pt-PT"/>
        </w:rPr>
        <w:t>Condiciones de trabajo recomendables para realizar los tratamientos fitosanitarios</w:t>
      </w:r>
    </w:p>
    <w:p w14:paraId="0174FFC4" w14:textId="77777777" w:rsidR="00584BA2" w:rsidRDefault="00584BA2"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snapToGrid w:val="0"/>
          <w:lang w:val="pt-PT"/>
        </w:rPr>
      </w:pPr>
    </w:p>
    <w:p w14:paraId="2194E385" w14:textId="77777777" w:rsidR="00503A41"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snapToGrid w:val="0"/>
          <w:lang w:val="pt-PT"/>
        </w:rPr>
      </w:pPr>
      <w:r w:rsidRPr="00CC4104">
        <w:rPr>
          <w:rFonts w:ascii="Arial" w:hAnsi="Arial"/>
          <w:snapToGrid w:val="0"/>
          <w:lang w:val="pt-PT"/>
        </w:rPr>
        <w:t xml:space="preserve">En los cuadros 1, 2 y 3 se incluyen las </w:t>
      </w:r>
      <w:r w:rsidRPr="00CC4104">
        <w:rPr>
          <w:rFonts w:ascii="Arial" w:hAnsi="Arial"/>
          <w:i/>
          <w:snapToGrid w:val="0"/>
          <w:lang w:val="pt-PT"/>
        </w:rPr>
        <w:t>Recomendaciones</w:t>
      </w:r>
      <w:r w:rsidRPr="00CC4104">
        <w:rPr>
          <w:rFonts w:ascii="Arial" w:hAnsi="Arial"/>
          <w:snapToGrid w:val="0"/>
          <w:lang w:val="pt-PT"/>
        </w:rPr>
        <w:t xml:space="preserve"> generales de regulación de los equipos y las condiciones ambientales óptimas para realizar los tratamientos.</w:t>
      </w:r>
    </w:p>
    <w:p w14:paraId="0084C51E" w14:textId="77777777" w:rsidR="00584BA2" w:rsidRPr="00CC4104" w:rsidRDefault="00584BA2"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67E916C4"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lang w:val="pt-PT"/>
        </w:rPr>
      </w:pPr>
      <w:r w:rsidRPr="00CC4104">
        <w:rPr>
          <w:rFonts w:ascii="Arial" w:hAnsi="Arial"/>
          <w:b/>
          <w:snapToGrid w:val="0"/>
          <w:lang w:val="pt-PT"/>
        </w:rPr>
        <w:t xml:space="preserve">5.1 .-  </w:t>
      </w:r>
      <w:r w:rsidRPr="00CC4104">
        <w:rPr>
          <w:rFonts w:ascii="Arial" w:hAnsi="Arial"/>
          <w:b/>
          <w:i/>
          <w:snapToGrid w:val="0"/>
          <w:lang w:val="pt-PT"/>
        </w:rPr>
        <w:t>Recomendaciones</w:t>
      </w:r>
      <w:r w:rsidRPr="00CC4104">
        <w:rPr>
          <w:rFonts w:ascii="Arial" w:hAnsi="Arial"/>
          <w:b/>
          <w:snapToGrid w:val="0"/>
          <w:lang w:val="pt-PT"/>
        </w:rPr>
        <w:t xml:space="preserve"> generales de regulación de los equipos hidroneumáticos en ventilador axial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2660"/>
        <w:gridCol w:w="2025"/>
        <w:gridCol w:w="2099"/>
        <w:gridCol w:w="2295"/>
      </w:tblGrid>
      <w:tr w:rsidR="00503A41" w:rsidRPr="008A2C9B" w14:paraId="5D1AC23F" w14:textId="77777777">
        <w:trPr>
          <w:trHeight w:val="400"/>
          <w:jc w:val="center"/>
        </w:trPr>
        <w:tc>
          <w:tcPr>
            <w:tcW w:w="1465" w:type="pct"/>
            <w:tcBorders>
              <w:top w:val="nil"/>
              <w:left w:val="nil"/>
              <w:bottom w:val="nil"/>
              <w:right w:val="nil"/>
            </w:tcBorders>
            <w:vAlign w:val="center"/>
          </w:tcPr>
          <w:p w14:paraId="582EB836" w14:textId="77777777" w:rsidR="00503A41" w:rsidRPr="00CC4104" w:rsidRDefault="00503A41" w:rsidP="00B335D9">
            <w:pPr>
              <w:spacing w:line="240" w:lineRule="auto"/>
              <w:rPr>
                <w:rFonts w:ascii="Arial" w:hAnsi="Arial" w:cs="Arial"/>
                <w:snapToGrid w:val="0"/>
                <w:lang w:val="pt-PT"/>
              </w:rPr>
            </w:pPr>
          </w:p>
        </w:tc>
        <w:tc>
          <w:tcPr>
            <w:tcW w:w="1115" w:type="pct"/>
            <w:tcBorders>
              <w:left w:val="single" w:sz="4" w:space="0" w:color="auto"/>
            </w:tcBorders>
            <w:shd w:val="pct12" w:color="auto" w:fill="FFFFFF"/>
            <w:vAlign w:val="center"/>
          </w:tcPr>
          <w:p w14:paraId="135DDA3E"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Tratamientos de invierno</w:t>
            </w:r>
          </w:p>
        </w:tc>
        <w:tc>
          <w:tcPr>
            <w:tcW w:w="2420" w:type="pct"/>
            <w:gridSpan w:val="2"/>
            <w:shd w:val="pct12" w:color="auto" w:fill="FFFFFF"/>
            <w:vAlign w:val="center"/>
          </w:tcPr>
          <w:p w14:paraId="128A4236"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Tratamientos de primavera - verano</w:t>
            </w:r>
          </w:p>
        </w:tc>
      </w:tr>
      <w:tr w:rsidR="00503A41" w:rsidRPr="008A2C9B" w14:paraId="07041DC8" w14:textId="77777777">
        <w:trPr>
          <w:jc w:val="center"/>
        </w:trPr>
        <w:tc>
          <w:tcPr>
            <w:tcW w:w="1465" w:type="pct"/>
            <w:tcBorders>
              <w:top w:val="single" w:sz="4" w:space="0" w:color="auto"/>
            </w:tcBorders>
            <w:vAlign w:val="center"/>
          </w:tcPr>
          <w:p w14:paraId="669AC04E"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Tipo de plantación</w:t>
            </w:r>
          </w:p>
        </w:tc>
        <w:tc>
          <w:tcPr>
            <w:tcW w:w="1115" w:type="pct"/>
            <w:vAlign w:val="center"/>
          </w:tcPr>
          <w:p w14:paraId="59D04CDF"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Todas las plantaciones</w:t>
            </w:r>
          </w:p>
        </w:tc>
        <w:tc>
          <w:tcPr>
            <w:tcW w:w="1156" w:type="pct"/>
            <w:vAlign w:val="center"/>
          </w:tcPr>
          <w:p w14:paraId="2721ED5E"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Tipo vaso</w:t>
            </w:r>
          </w:p>
        </w:tc>
        <w:tc>
          <w:tcPr>
            <w:tcW w:w="1264" w:type="pct"/>
            <w:vAlign w:val="center"/>
          </w:tcPr>
          <w:p w14:paraId="5B9BE745"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Tipo palmeta</w:t>
            </w:r>
          </w:p>
        </w:tc>
      </w:tr>
      <w:tr w:rsidR="00503A41" w:rsidRPr="008A2C9B" w14:paraId="52579351" w14:textId="77777777">
        <w:trPr>
          <w:jc w:val="center"/>
        </w:trPr>
        <w:tc>
          <w:tcPr>
            <w:tcW w:w="1465" w:type="pct"/>
            <w:vAlign w:val="center"/>
          </w:tcPr>
          <w:p w14:paraId="43F741B8"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Estadio vegetativo</w:t>
            </w:r>
          </w:p>
        </w:tc>
        <w:tc>
          <w:tcPr>
            <w:tcW w:w="1115" w:type="pct"/>
            <w:vAlign w:val="center"/>
          </w:tcPr>
          <w:p w14:paraId="7FA1154B" w14:textId="77777777" w:rsidR="00503A41" w:rsidRPr="008A2C9B" w:rsidRDefault="00503A41" w:rsidP="00B335D9">
            <w:pPr>
              <w:spacing w:line="240" w:lineRule="auto"/>
              <w:rPr>
                <w:rFonts w:ascii="Arial" w:hAnsi="Arial" w:cs="Arial"/>
                <w:snapToGrid w:val="0"/>
              </w:rPr>
            </w:pPr>
          </w:p>
        </w:tc>
        <w:tc>
          <w:tcPr>
            <w:tcW w:w="1156" w:type="pct"/>
            <w:vAlign w:val="center"/>
          </w:tcPr>
          <w:p w14:paraId="61BADC33"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Plena vegetación</w:t>
            </w:r>
          </w:p>
        </w:tc>
        <w:tc>
          <w:tcPr>
            <w:tcW w:w="1264" w:type="pct"/>
            <w:vAlign w:val="center"/>
          </w:tcPr>
          <w:p w14:paraId="589E7767"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Plena vegetación</w:t>
            </w:r>
          </w:p>
        </w:tc>
      </w:tr>
      <w:tr w:rsidR="00503A41" w:rsidRPr="00CC4104" w14:paraId="028759A6" w14:textId="77777777">
        <w:trPr>
          <w:jc w:val="center"/>
        </w:trPr>
        <w:tc>
          <w:tcPr>
            <w:tcW w:w="1465" w:type="pct"/>
            <w:vAlign w:val="center"/>
          </w:tcPr>
          <w:p w14:paraId="04BB6FA8"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Boquillas</w:t>
            </w:r>
          </w:p>
        </w:tc>
        <w:tc>
          <w:tcPr>
            <w:tcW w:w="3535" w:type="pct"/>
            <w:gridSpan w:val="3"/>
            <w:vAlign w:val="center"/>
          </w:tcPr>
          <w:p w14:paraId="25B742B8"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 xml:space="preserve">                              Tipo cónico de alta turbulencia</w:t>
            </w:r>
          </w:p>
        </w:tc>
      </w:tr>
      <w:tr w:rsidR="00503A41" w:rsidRPr="008A2C9B" w14:paraId="42AFA2A9" w14:textId="77777777">
        <w:trPr>
          <w:jc w:val="center"/>
        </w:trPr>
        <w:tc>
          <w:tcPr>
            <w:tcW w:w="1465" w:type="pct"/>
            <w:vAlign w:val="center"/>
          </w:tcPr>
          <w:p w14:paraId="1D86EFC0"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Presión (bar)</w:t>
            </w:r>
          </w:p>
        </w:tc>
        <w:tc>
          <w:tcPr>
            <w:tcW w:w="1115" w:type="pct"/>
            <w:vAlign w:val="center"/>
          </w:tcPr>
          <w:p w14:paraId="5CA8664D"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5</w:t>
            </w:r>
          </w:p>
        </w:tc>
        <w:tc>
          <w:tcPr>
            <w:tcW w:w="2420" w:type="pct"/>
            <w:gridSpan w:val="2"/>
            <w:vAlign w:val="center"/>
          </w:tcPr>
          <w:p w14:paraId="436988BD"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5 - 15</w:t>
            </w:r>
          </w:p>
        </w:tc>
      </w:tr>
      <w:tr w:rsidR="00503A41" w:rsidRPr="008A2C9B" w14:paraId="6D75D4D2" w14:textId="77777777">
        <w:trPr>
          <w:jc w:val="center"/>
        </w:trPr>
        <w:tc>
          <w:tcPr>
            <w:tcW w:w="1465" w:type="pct"/>
            <w:vAlign w:val="center"/>
          </w:tcPr>
          <w:p w14:paraId="67000BBA"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Velocidad de trabajo (km/h)</w:t>
            </w:r>
          </w:p>
        </w:tc>
        <w:tc>
          <w:tcPr>
            <w:tcW w:w="1115" w:type="pct"/>
            <w:vAlign w:val="center"/>
          </w:tcPr>
          <w:p w14:paraId="07CED2B7"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4 – 6</w:t>
            </w:r>
          </w:p>
        </w:tc>
        <w:tc>
          <w:tcPr>
            <w:tcW w:w="1156" w:type="pct"/>
            <w:vAlign w:val="center"/>
          </w:tcPr>
          <w:p w14:paraId="2476586D"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4 - 6</w:t>
            </w:r>
          </w:p>
        </w:tc>
        <w:tc>
          <w:tcPr>
            <w:tcW w:w="1264" w:type="pct"/>
            <w:vAlign w:val="center"/>
          </w:tcPr>
          <w:p w14:paraId="6B2B0BF0"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4 - 6</w:t>
            </w:r>
          </w:p>
        </w:tc>
      </w:tr>
      <w:tr w:rsidR="00503A41" w:rsidRPr="008A2C9B" w14:paraId="07729113" w14:textId="77777777">
        <w:trPr>
          <w:jc w:val="center"/>
        </w:trPr>
        <w:tc>
          <w:tcPr>
            <w:tcW w:w="1465" w:type="pct"/>
            <w:vAlign w:val="center"/>
          </w:tcPr>
          <w:p w14:paraId="5C726603"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Volumen unitario (l/ha)</w:t>
            </w:r>
          </w:p>
        </w:tc>
        <w:tc>
          <w:tcPr>
            <w:tcW w:w="1115" w:type="pct"/>
            <w:vAlign w:val="center"/>
          </w:tcPr>
          <w:p w14:paraId="2BC06652"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350 - 1000</w:t>
            </w:r>
          </w:p>
        </w:tc>
        <w:tc>
          <w:tcPr>
            <w:tcW w:w="1156" w:type="pct"/>
            <w:vAlign w:val="center"/>
          </w:tcPr>
          <w:p w14:paraId="0F221A7B"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1000 - 1500</w:t>
            </w:r>
          </w:p>
        </w:tc>
        <w:tc>
          <w:tcPr>
            <w:tcW w:w="1264" w:type="pct"/>
            <w:vAlign w:val="center"/>
          </w:tcPr>
          <w:p w14:paraId="2A5E8720"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500 - 800</w:t>
            </w:r>
          </w:p>
        </w:tc>
      </w:tr>
    </w:tbl>
    <w:p w14:paraId="51342D17"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rPr>
      </w:pPr>
    </w:p>
    <w:p w14:paraId="59B2A51E"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lang w:val="pt-PT"/>
        </w:rPr>
      </w:pPr>
      <w:r w:rsidRPr="00CC4104">
        <w:rPr>
          <w:rFonts w:ascii="Arial" w:hAnsi="Arial"/>
          <w:b/>
          <w:snapToGrid w:val="0"/>
          <w:lang w:val="pt-PT"/>
        </w:rPr>
        <w:t>5.2.-</w:t>
      </w:r>
      <w:r w:rsidRPr="00CC4104">
        <w:rPr>
          <w:rFonts w:ascii="Arial" w:hAnsi="Arial"/>
          <w:snapToGrid w:val="0"/>
          <w:lang w:val="pt-PT"/>
        </w:rPr>
        <w:t xml:space="preserve"> </w:t>
      </w:r>
      <w:r w:rsidRPr="00CC4104">
        <w:rPr>
          <w:rFonts w:ascii="Arial" w:hAnsi="Arial"/>
          <w:b/>
          <w:i/>
          <w:snapToGrid w:val="0"/>
          <w:lang w:val="pt-PT"/>
        </w:rPr>
        <w:t>Recomendaciones</w:t>
      </w:r>
      <w:r w:rsidRPr="00CC4104">
        <w:rPr>
          <w:rFonts w:ascii="Arial" w:hAnsi="Arial"/>
          <w:b/>
          <w:snapToGrid w:val="0"/>
          <w:lang w:val="pt-PT"/>
        </w:rPr>
        <w:t xml:space="preserve"> generales para los equipos hidráulicos de herbicidas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440"/>
        <w:gridCol w:w="4639"/>
      </w:tblGrid>
      <w:tr w:rsidR="00503A41" w:rsidRPr="008A2C9B" w14:paraId="24A33560" w14:textId="77777777">
        <w:trPr>
          <w:trHeight w:val="400"/>
          <w:jc w:val="center"/>
        </w:trPr>
        <w:tc>
          <w:tcPr>
            <w:tcW w:w="2445" w:type="pct"/>
            <w:tcBorders>
              <w:top w:val="nil"/>
              <w:left w:val="nil"/>
              <w:bottom w:val="nil"/>
              <w:right w:val="nil"/>
            </w:tcBorders>
            <w:vAlign w:val="center"/>
          </w:tcPr>
          <w:p w14:paraId="357560F7" w14:textId="77777777" w:rsidR="00503A41" w:rsidRPr="00CC4104" w:rsidRDefault="00503A41" w:rsidP="00B335D9">
            <w:pPr>
              <w:spacing w:line="240" w:lineRule="auto"/>
              <w:rPr>
                <w:rFonts w:ascii="Arial" w:hAnsi="Arial" w:cs="Arial"/>
                <w:snapToGrid w:val="0"/>
                <w:lang w:val="pt-PT"/>
              </w:rPr>
            </w:pPr>
          </w:p>
        </w:tc>
        <w:tc>
          <w:tcPr>
            <w:tcW w:w="2555" w:type="pct"/>
            <w:tcBorders>
              <w:left w:val="single" w:sz="4" w:space="0" w:color="auto"/>
            </w:tcBorders>
            <w:shd w:val="pct12" w:color="auto" w:fill="FFFFFF"/>
            <w:vAlign w:val="center"/>
          </w:tcPr>
          <w:p w14:paraId="7315C13D" w14:textId="77777777" w:rsidR="00503A41" w:rsidRPr="008A2C9B" w:rsidRDefault="00503A41" w:rsidP="00B335D9">
            <w:pPr>
              <w:pStyle w:val="Heading6"/>
              <w:spacing w:before="0" w:after="160" w:line="240" w:lineRule="auto"/>
              <w:rPr>
                <w:rFonts w:ascii="Arial" w:hAnsi="Arial" w:cs="Arial"/>
                <w:color w:val="auto"/>
              </w:rPr>
            </w:pPr>
            <w:r w:rsidRPr="008A2C9B">
              <w:rPr>
                <w:rFonts w:ascii="Arial" w:hAnsi="Arial"/>
                <w:color w:val="auto"/>
              </w:rPr>
              <w:t>Condiciones de trabajo</w:t>
            </w:r>
          </w:p>
        </w:tc>
      </w:tr>
      <w:tr w:rsidR="00503A41" w:rsidRPr="008A2C9B" w14:paraId="32A973DE" w14:textId="77777777">
        <w:trPr>
          <w:jc w:val="center"/>
        </w:trPr>
        <w:tc>
          <w:tcPr>
            <w:tcW w:w="2445" w:type="pct"/>
            <w:tcBorders>
              <w:top w:val="single" w:sz="4" w:space="0" w:color="auto"/>
            </w:tcBorders>
            <w:vAlign w:val="center"/>
          </w:tcPr>
          <w:p w14:paraId="2443733A"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Estadio vegetativo</w:t>
            </w:r>
          </w:p>
        </w:tc>
        <w:tc>
          <w:tcPr>
            <w:tcW w:w="2555" w:type="pct"/>
            <w:vAlign w:val="center"/>
          </w:tcPr>
          <w:p w14:paraId="4AA83942"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Pre y postemergencia</w:t>
            </w:r>
          </w:p>
        </w:tc>
      </w:tr>
      <w:tr w:rsidR="00503A41" w:rsidRPr="008A2C9B" w14:paraId="519F2485" w14:textId="77777777">
        <w:trPr>
          <w:jc w:val="center"/>
        </w:trPr>
        <w:tc>
          <w:tcPr>
            <w:tcW w:w="2445" w:type="pct"/>
            <w:vAlign w:val="center"/>
          </w:tcPr>
          <w:p w14:paraId="29CECBCA"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Boquillas</w:t>
            </w:r>
          </w:p>
        </w:tc>
        <w:tc>
          <w:tcPr>
            <w:tcW w:w="2555" w:type="pct"/>
            <w:vAlign w:val="center"/>
          </w:tcPr>
          <w:p w14:paraId="7D6CCA70"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Abanico o de espejo</w:t>
            </w:r>
          </w:p>
        </w:tc>
      </w:tr>
      <w:tr w:rsidR="00503A41" w:rsidRPr="008A2C9B" w14:paraId="15ED649A" w14:textId="77777777">
        <w:trPr>
          <w:jc w:val="center"/>
        </w:trPr>
        <w:tc>
          <w:tcPr>
            <w:tcW w:w="2445" w:type="pct"/>
            <w:vAlign w:val="center"/>
          </w:tcPr>
          <w:p w14:paraId="6148E9A4"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Presión (bar)</w:t>
            </w:r>
          </w:p>
        </w:tc>
        <w:tc>
          <w:tcPr>
            <w:tcW w:w="2555" w:type="pct"/>
            <w:vAlign w:val="center"/>
          </w:tcPr>
          <w:p w14:paraId="453824ED"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1,5 a 5</w:t>
            </w:r>
          </w:p>
        </w:tc>
      </w:tr>
      <w:tr w:rsidR="00503A41" w:rsidRPr="008A2C9B" w14:paraId="22943133" w14:textId="77777777">
        <w:trPr>
          <w:jc w:val="center"/>
        </w:trPr>
        <w:tc>
          <w:tcPr>
            <w:tcW w:w="2445" w:type="pct"/>
            <w:vAlign w:val="center"/>
          </w:tcPr>
          <w:p w14:paraId="4F392CE1"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Velocidad de trabajo (km/h)</w:t>
            </w:r>
          </w:p>
        </w:tc>
        <w:tc>
          <w:tcPr>
            <w:tcW w:w="2555" w:type="pct"/>
            <w:vAlign w:val="center"/>
          </w:tcPr>
          <w:p w14:paraId="5F7B91C6"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3 -4</w:t>
            </w:r>
          </w:p>
        </w:tc>
      </w:tr>
      <w:tr w:rsidR="00503A41" w:rsidRPr="008A2C9B" w14:paraId="19D88D31" w14:textId="77777777">
        <w:trPr>
          <w:jc w:val="center"/>
        </w:trPr>
        <w:tc>
          <w:tcPr>
            <w:tcW w:w="2445" w:type="pct"/>
            <w:vAlign w:val="center"/>
          </w:tcPr>
          <w:p w14:paraId="2A3023F5"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Volumen medio (l/ha)</w:t>
            </w:r>
          </w:p>
        </w:tc>
        <w:tc>
          <w:tcPr>
            <w:tcW w:w="2555" w:type="pct"/>
            <w:vAlign w:val="center"/>
          </w:tcPr>
          <w:p w14:paraId="13E02AD9"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300</w:t>
            </w:r>
          </w:p>
        </w:tc>
      </w:tr>
      <w:tr w:rsidR="00503A41" w:rsidRPr="008A2C9B" w14:paraId="39314A3E" w14:textId="77777777">
        <w:trPr>
          <w:jc w:val="center"/>
        </w:trPr>
        <w:tc>
          <w:tcPr>
            <w:tcW w:w="2445" w:type="pct"/>
            <w:vAlign w:val="center"/>
          </w:tcPr>
          <w:p w14:paraId="23AD59C8"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Altura de trabajo</w:t>
            </w:r>
          </w:p>
        </w:tc>
        <w:tc>
          <w:tcPr>
            <w:tcW w:w="2555" w:type="pct"/>
            <w:vAlign w:val="center"/>
          </w:tcPr>
          <w:p w14:paraId="4C5A2459"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&lt; 20 cm</w:t>
            </w:r>
          </w:p>
        </w:tc>
      </w:tr>
    </w:tbl>
    <w:p w14:paraId="32F9F32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rPr>
      </w:pPr>
    </w:p>
    <w:p w14:paraId="39F31091" w14:textId="77777777" w:rsidR="00503A41" w:rsidRPr="00CC4104"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r w:rsidRPr="00CC4104">
        <w:rPr>
          <w:rFonts w:ascii="Arial" w:hAnsi="Arial"/>
          <w:b/>
          <w:snapToGrid w:val="0"/>
          <w:lang w:val="pt-PT"/>
        </w:rPr>
        <w:t>5.3.- Condiciones ambientales para la realización de los tratamientos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613"/>
        <w:gridCol w:w="4461"/>
      </w:tblGrid>
      <w:tr w:rsidR="00503A41" w:rsidRPr="008A2C9B" w14:paraId="684B8D29" w14:textId="77777777">
        <w:trPr>
          <w:jc w:val="center"/>
        </w:trPr>
        <w:tc>
          <w:tcPr>
            <w:tcW w:w="2542" w:type="pct"/>
            <w:vAlign w:val="center"/>
          </w:tcPr>
          <w:p w14:paraId="3CCF50E2"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Temperatura</w:t>
            </w:r>
          </w:p>
        </w:tc>
        <w:tc>
          <w:tcPr>
            <w:tcW w:w="2458" w:type="pct"/>
            <w:vAlign w:val="center"/>
          </w:tcPr>
          <w:p w14:paraId="785ECF81"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&lt; 25º C</w:t>
            </w:r>
          </w:p>
        </w:tc>
      </w:tr>
      <w:tr w:rsidR="00503A41" w:rsidRPr="00CC4104" w14:paraId="2282E39D" w14:textId="77777777">
        <w:trPr>
          <w:jc w:val="center"/>
        </w:trPr>
        <w:tc>
          <w:tcPr>
            <w:tcW w:w="2542" w:type="pct"/>
            <w:vAlign w:val="center"/>
          </w:tcPr>
          <w:p w14:paraId="35733D21"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Viento</w:t>
            </w:r>
          </w:p>
        </w:tc>
        <w:tc>
          <w:tcPr>
            <w:tcW w:w="2458" w:type="pct"/>
            <w:vAlign w:val="center"/>
          </w:tcPr>
          <w:p w14:paraId="20FCEFA9" w14:textId="77777777" w:rsidR="00503A41" w:rsidRPr="00CC4104" w:rsidRDefault="00503A41" w:rsidP="00B335D9">
            <w:pPr>
              <w:spacing w:line="240" w:lineRule="auto"/>
              <w:jc w:val="center"/>
              <w:rPr>
                <w:rFonts w:ascii="Arial" w:hAnsi="Arial" w:cs="Arial"/>
                <w:snapToGrid w:val="0"/>
                <w:lang w:val="pt-PT"/>
              </w:rPr>
            </w:pPr>
            <w:r w:rsidRPr="00CC4104">
              <w:rPr>
                <w:rFonts w:ascii="Arial" w:hAnsi="Arial"/>
                <w:snapToGrid w:val="0"/>
                <w:lang w:val="pt-PT"/>
              </w:rPr>
              <w:t>&lt; 10,8 km/h a 2 m de altura</w:t>
            </w:r>
          </w:p>
        </w:tc>
      </w:tr>
      <w:tr w:rsidR="00503A41" w:rsidRPr="008A2C9B" w14:paraId="707F6F50" w14:textId="77777777">
        <w:trPr>
          <w:jc w:val="center"/>
        </w:trPr>
        <w:tc>
          <w:tcPr>
            <w:tcW w:w="2542" w:type="pct"/>
            <w:vAlign w:val="center"/>
          </w:tcPr>
          <w:p w14:paraId="1262C0E0"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Humedad relativa</w:t>
            </w:r>
          </w:p>
        </w:tc>
        <w:tc>
          <w:tcPr>
            <w:tcW w:w="2458" w:type="pct"/>
            <w:vAlign w:val="center"/>
          </w:tcPr>
          <w:p w14:paraId="718E05BF"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&gt; 70%</w:t>
            </w:r>
          </w:p>
        </w:tc>
      </w:tr>
    </w:tbl>
    <w:p w14:paraId="63DE44E0" w14:textId="77777777" w:rsidR="00503A41" w:rsidRPr="008A2C9B" w:rsidRDefault="00503A41" w:rsidP="00B335D9">
      <w:pPr>
        <w:spacing w:line="240" w:lineRule="auto"/>
        <w:rPr>
          <w:rFonts w:ascii="Arial" w:hAnsi="Arial" w:cs="Arial"/>
        </w:rPr>
      </w:pPr>
    </w:p>
    <w:p w14:paraId="6105261B" w14:textId="77777777" w:rsidR="00503A41" w:rsidRPr="008A2C9B" w:rsidRDefault="00503A41" w:rsidP="00B335D9">
      <w:pPr>
        <w:spacing w:line="240" w:lineRule="auto"/>
        <w:rPr>
          <w:rFonts w:ascii="Arial" w:eastAsia="Times New Roman" w:hAnsi="Arial" w:cs="Arial"/>
          <w:sz w:val="30"/>
        </w:rPr>
      </w:pPr>
      <w:r w:rsidRPr="008A2C9B">
        <w:br w:type="page"/>
      </w:r>
    </w:p>
    <w:p w14:paraId="1D93C6C2" w14:textId="77777777" w:rsidR="00503A41" w:rsidRPr="008A2C9B" w:rsidRDefault="00503A41" w:rsidP="00B335D9">
      <w:pPr>
        <w:pStyle w:val="Heading2"/>
        <w:spacing w:before="0" w:after="160" w:line="240" w:lineRule="auto"/>
        <w:rPr>
          <w:rFonts w:ascii="Arial" w:hAnsi="Arial" w:cs="Arial"/>
          <w:b/>
          <w:color w:val="auto"/>
          <w:szCs w:val="22"/>
        </w:rPr>
      </w:pPr>
      <w:r w:rsidRPr="008A2C9B">
        <w:rPr>
          <w:rFonts w:ascii="Arial" w:hAnsi="Arial"/>
          <w:b/>
          <w:color w:val="auto"/>
        </w:rPr>
        <w:lastRenderedPageBreak/>
        <w:t>ANEXO 6</w:t>
      </w:r>
    </w:p>
    <w:p w14:paraId="493CB800" w14:textId="77777777" w:rsidR="00503A41" w:rsidRPr="008A2C9B" w:rsidRDefault="00503A41" w:rsidP="00B335D9">
      <w:pPr>
        <w:pStyle w:val="BodyText"/>
        <w:spacing w:after="160"/>
        <w:rPr>
          <w:rFonts w:cs="Arial"/>
          <w:b/>
          <w:szCs w:val="22"/>
        </w:rPr>
      </w:pPr>
    </w:p>
    <w:p w14:paraId="396BA254" w14:textId="77777777" w:rsidR="00503A41" w:rsidRPr="00CC4104" w:rsidRDefault="00503A41" w:rsidP="00B335D9">
      <w:pPr>
        <w:pStyle w:val="BodyText"/>
        <w:spacing w:after="160"/>
        <w:rPr>
          <w:rFonts w:cs="Arial"/>
          <w:b/>
          <w:szCs w:val="22"/>
          <w:lang w:val="pt-PT"/>
        </w:rPr>
      </w:pPr>
      <w:r w:rsidRPr="00CC4104">
        <w:rPr>
          <w:b/>
          <w:lang w:val="pt-PT"/>
        </w:rPr>
        <w:t>6.1.- Lista de metales pesados y valores máximos a aplicar en el suelo</w:t>
      </w:r>
    </w:p>
    <w:p w14:paraId="713F518C" w14:textId="77777777" w:rsidR="00503A41" w:rsidRPr="00CC4104" w:rsidRDefault="00503A41" w:rsidP="00B335D9">
      <w:pPr>
        <w:pStyle w:val="BodyText3"/>
        <w:spacing w:after="160"/>
        <w:rPr>
          <w:rFonts w:cs="Arial"/>
          <w:b w:val="0"/>
          <w:szCs w:val="22"/>
          <w:lang w:val="pt-PT"/>
        </w:rPr>
      </w:pPr>
      <w:r w:rsidRPr="00CC4104">
        <w:rPr>
          <w:b w:val="0"/>
          <w:lang w:val="pt-PT"/>
        </w:rPr>
        <w:t>Los materiales con valor fertilizante aportados al suelo no deben contener metales pesados en valores superiores a los siguientes:</w:t>
      </w:r>
    </w:p>
    <w:p w14:paraId="25284A51" w14:textId="77777777" w:rsidR="00503A41" w:rsidRPr="00CC4104" w:rsidRDefault="00503A41" w:rsidP="00B335D9">
      <w:pPr>
        <w:spacing w:line="240" w:lineRule="auto"/>
        <w:jc w:val="both"/>
        <w:rPr>
          <w:rFonts w:ascii="Arial" w:hAnsi="Arial" w:cs="Arial"/>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493"/>
        <w:gridCol w:w="4581"/>
      </w:tblGrid>
      <w:tr w:rsidR="00503A41" w:rsidRPr="008A2C9B" w14:paraId="65A83732" w14:textId="77777777">
        <w:trPr>
          <w:trHeight w:val="200"/>
          <w:jc w:val="center"/>
        </w:trPr>
        <w:tc>
          <w:tcPr>
            <w:tcW w:w="2476" w:type="pct"/>
            <w:shd w:val="pct12" w:color="auto" w:fill="FFFFFF"/>
            <w:vAlign w:val="center"/>
          </w:tcPr>
          <w:p w14:paraId="15B7D2FB"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Metal Pesado</w:t>
            </w:r>
          </w:p>
        </w:tc>
        <w:tc>
          <w:tcPr>
            <w:tcW w:w="2524" w:type="pct"/>
            <w:shd w:val="pct12" w:color="auto" w:fill="FFFFFF"/>
            <w:vAlign w:val="center"/>
          </w:tcPr>
          <w:p w14:paraId="48259A96"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 xml:space="preserve">Valores </w:t>
            </w:r>
          </w:p>
        </w:tc>
      </w:tr>
      <w:tr w:rsidR="00503A41" w:rsidRPr="00CC4104" w14:paraId="2340BA4E" w14:textId="77777777">
        <w:trPr>
          <w:trHeight w:val="200"/>
          <w:jc w:val="center"/>
        </w:trPr>
        <w:tc>
          <w:tcPr>
            <w:tcW w:w="2476" w:type="pct"/>
            <w:vAlign w:val="center"/>
          </w:tcPr>
          <w:p w14:paraId="015A56AE"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 xml:space="preserve">   Cadmio</w:t>
            </w:r>
          </w:p>
        </w:tc>
        <w:tc>
          <w:tcPr>
            <w:tcW w:w="2524" w:type="pct"/>
            <w:vAlign w:val="center"/>
          </w:tcPr>
          <w:p w14:paraId="01BBF8B4"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 xml:space="preserve"> 3 mg/kg de materia seca</w:t>
            </w:r>
          </w:p>
        </w:tc>
      </w:tr>
      <w:tr w:rsidR="00503A41" w:rsidRPr="00CC4104" w14:paraId="15F65D45" w14:textId="77777777">
        <w:trPr>
          <w:trHeight w:val="200"/>
          <w:jc w:val="center"/>
        </w:trPr>
        <w:tc>
          <w:tcPr>
            <w:tcW w:w="2476" w:type="pct"/>
            <w:vAlign w:val="center"/>
          </w:tcPr>
          <w:p w14:paraId="0538080F" w14:textId="77777777" w:rsidR="00503A41" w:rsidRPr="008A2C9B" w:rsidRDefault="00503A41"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Cobre</w:t>
            </w:r>
          </w:p>
        </w:tc>
        <w:tc>
          <w:tcPr>
            <w:tcW w:w="2524" w:type="pct"/>
            <w:vAlign w:val="center"/>
          </w:tcPr>
          <w:p w14:paraId="5199D7BD"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 xml:space="preserve"> 400 mg/kg de materia seca</w:t>
            </w:r>
          </w:p>
        </w:tc>
      </w:tr>
      <w:tr w:rsidR="00503A41" w:rsidRPr="00CC4104" w14:paraId="614E6F0F" w14:textId="77777777">
        <w:trPr>
          <w:trHeight w:val="200"/>
          <w:jc w:val="center"/>
        </w:trPr>
        <w:tc>
          <w:tcPr>
            <w:tcW w:w="2476" w:type="pct"/>
            <w:vAlign w:val="center"/>
          </w:tcPr>
          <w:p w14:paraId="2764D591" w14:textId="77777777" w:rsidR="00503A41" w:rsidRPr="008A2C9B" w:rsidRDefault="00503A41"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 xml:space="preserve">Níquel </w:t>
            </w:r>
          </w:p>
        </w:tc>
        <w:tc>
          <w:tcPr>
            <w:tcW w:w="2524" w:type="pct"/>
            <w:vAlign w:val="center"/>
          </w:tcPr>
          <w:p w14:paraId="6261E9AD"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 xml:space="preserve"> 100 mg/kg de materia seca</w:t>
            </w:r>
          </w:p>
        </w:tc>
      </w:tr>
      <w:tr w:rsidR="00503A41" w:rsidRPr="00CC4104" w14:paraId="1750EF2A" w14:textId="77777777">
        <w:trPr>
          <w:trHeight w:val="200"/>
          <w:jc w:val="center"/>
        </w:trPr>
        <w:tc>
          <w:tcPr>
            <w:tcW w:w="2476" w:type="pct"/>
            <w:vAlign w:val="center"/>
          </w:tcPr>
          <w:p w14:paraId="19076ACB" w14:textId="77777777" w:rsidR="00503A41" w:rsidRPr="008A2C9B" w:rsidRDefault="00503A41"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Plomo</w:t>
            </w:r>
          </w:p>
        </w:tc>
        <w:tc>
          <w:tcPr>
            <w:tcW w:w="2524" w:type="pct"/>
            <w:vAlign w:val="center"/>
          </w:tcPr>
          <w:p w14:paraId="4C98A724"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 xml:space="preserve"> 200 mg/kg de materia seca</w:t>
            </w:r>
          </w:p>
        </w:tc>
      </w:tr>
      <w:tr w:rsidR="00503A41" w:rsidRPr="00CC4104" w14:paraId="39105362" w14:textId="77777777">
        <w:trPr>
          <w:trHeight w:val="200"/>
          <w:jc w:val="center"/>
        </w:trPr>
        <w:tc>
          <w:tcPr>
            <w:tcW w:w="2476" w:type="pct"/>
            <w:vAlign w:val="center"/>
          </w:tcPr>
          <w:p w14:paraId="16F3E4FE" w14:textId="77777777" w:rsidR="00503A41" w:rsidRPr="008A2C9B" w:rsidRDefault="00503A41"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 xml:space="preserve">Cinc  </w:t>
            </w:r>
          </w:p>
        </w:tc>
        <w:tc>
          <w:tcPr>
            <w:tcW w:w="2524" w:type="pct"/>
            <w:vAlign w:val="center"/>
          </w:tcPr>
          <w:p w14:paraId="25A4A9BC"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 xml:space="preserve"> 1.000 mg/kg de materia seca</w:t>
            </w:r>
          </w:p>
        </w:tc>
      </w:tr>
      <w:tr w:rsidR="00503A41" w:rsidRPr="00CC4104" w14:paraId="238C5B02" w14:textId="77777777">
        <w:trPr>
          <w:trHeight w:val="200"/>
          <w:jc w:val="center"/>
        </w:trPr>
        <w:tc>
          <w:tcPr>
            <w:tcW w:w="2476" w:type="pct"/>
            <w:vAlign w:val="center"/>
          </w:tcPr>
          <w:p w14:paraId="425BB862" w14:textId="77777777" w:rsidR="00503A41" w:rsidRPr="008A2C9B" w:rsidRDefault="00503A41"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Mercurio</w:t>
            </w:r>
          </w:p>
        </w:tc>
        <w:tc>
          <w:tcPr>
            <w:tcW w:w="2524" w:type="pct"/>
            <w:vAlign w:val="center"/>
          </w:tcPr>
          <w:p w14:paraId="53BD6303"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 xml:space="preserve"> 2,5 mg/kg de materia seca</w:t>
            </w:r>
          </w:p>
        </w:tc>
      </w:tr>
      <w:tr w:rsidR="00503A41" w:rsidRPr="00CC4104" w14:paraId="39F6FDB4" w14:textId="77777777">
        <w:trPr>
          <w:trHeight w:val="200"/>
          <w:jc w:val="center"/>
        </w:trPr>
        <w:tc>
          <w:tcPr>
            <w:tcW w:w="2476" w:type="pct"/>
            <w:vAlign w:val="center"/>
          </w:tcPr>
          <w:p w14:paraId="5A8C2B4D" w14:textId="77777777" w:rsidR="00503A41" w:rsidRPr="008A2C9B" w:rsidRDefault="00503A41" w:rsidP="00B335D9">
            <w:pPr>
              <w:spacing w:line="240" w:lineRule="auto"/>
              <w:rPr>
                <w:rFonts w:ascii="Arial" w:hAnsi="Arial" w:cs="Arial"/>
                <w:snapToGrid w:val="0"/>
              </w:rPr>
            </w:pPr>
            <w:r w:rsidRPr="00CC4104">
              <w:rPr>
                <w:rFonts w:ascii="Arial" w:hAnsi="Arial"/>
                <w:snapToGrid w:val="0"/>
                <w:lang w:val="pt-PT"/>
              </w:rPr>
              <w:t xml:space="preserve">   </w:t>
            </w:r>
            <w:r w:rsidRPr="008A2C9B">
              <w:rPr>
                <w:rFonts w:ascii="Arial" w:hAnsi="Arial"/>
                <w:snapToGrid w:val="0"/>
              </w:rPr>
              <w:t xml:space="preserve">Cromo    </w:t>
            </w:r>
          </w:p>
        </w:tc>
        <w:tc>
          <w:tcPr>
            <w:tcW w:w="2524" w:type="pct"/>
            <w:vAlign w:val="center"/>
          </w:tcPr>
          <w:p w14:paraId="4E65FF11" w14:textId="77777777" w:rsidR="00503A41" w:rsidRPr="00CC4104" w:rsidRDefault="00503A41" w:rsidP="00B335D9">
            <w:pPr>
              <w:spacing w:line="240" w:lineRule="auto"/>
              <w:rPr>
                <w:rFonts w:ascii="Arial" w:hAnsi="Arial" w:cs="Arial"/>
                <w:snapToGrid w:val="0"/>
                <w:lang w:val="pt-PT"/>
              </w:rPr>
            </w:pPr>
            <w:r w:rsidRPr="00CC4104">
              <w:rPr>
                <w:rFonts w:ascii="Arial" w:hAnsi="Arial"/>
                <w:snapToGrid w:val="0"/>
                <w:lang w:val="pt-PT"/>
              </w:rPr>
              <w:t xml:space="preserve"> 300 mg/kg de materia seca</w:t>
            </w:r>
          </w:p>
        </w:tc>
      </w:tr>
    </w:tbl>
    <w:p w14:paraId="536FA3A7" w14:textId="77777777" w:rsidR="00503A41" w:rsidRPr="00CC4104" w:rsidRDefault="00503A41" w:rsidP="00B335D9">
      <w:pPr>
        <w:pStyle w:val="BodyText"/>
        <w:spacing w:after="160"/>
        <w:rPr>
          <w:rFonts w:cs="Arial"/>
          <w:szCs w:val="22"/>
          <w:lang w:val="pt-PT"/>
        </w:rPr>
      </w:pPr>
      <w:r w:rsidRPr="00CC4104">
        <w:rPr>
          <w:lang w:val="pt-PT"/>
        </w:rPr>
        <w:t>mg/kg: miligramo por kilo.</w:t>
      </w:r>
    </w:p>
    <w:p w14:paraId="7CE61F85" w14:textId="77777777" w:rsidR="00503A41" w:rsidRPr="00CC4104" w:rsidRDefault="00503A41" w:rsidP="00B335D9">
      <w:pPr>
        <w:pStyle w:val="Heading2"/>
        <w:spacing w:before="0" w:after="160" w:line="240" w:lineRule="auto"/>
        <w:rPr>
          <w:rFonts w:ascii="Arial" w:hAnsi="Arial" w:cs="Arial"/>
          <w:color w:val="auto"/>
          <w:szCs w:val="22"/>
          <w:lang w:val="pt-PT"/>
        </w:rPr>
      </w:pPr>
    </w:p>
    <w:p w14:paraId="23543A10" w14:textId="77777777" w:rsidR="00503A41" w:rsidRPr="00CC4104" w:rsidRDefault="00503A41" w:rsidP="00B335D9">
      <w:pPr>
        <w:pStyle w:val="Heading2"/>
        <w:spacing w:before="0" w:after="160" w:line="240" w:lineRule="auto"/>
        <w:rPr>
          <w:rFonts w:ascii="Arial" w:hAnsi="Arial" w:cs="Arial"/>
          <w:b/>
          <w:color w:val="auto"/>
          <w:szCs w:val="22"/>
          <w:lang w:val="pt-PT"/>
        </w:rPr>
      </w:pPr>
      <w:r w:rsidRPr="00CC4104">
        <w:rPr>
          <w:lang w:val="pt-PT"/>
        </w:rPr>
        <w:br w:type="page"/>
      </w:r>
      <w:r w:rsidRPr="00CC4104">
        <w:rPr>
          <w:rFonts w:ascii="Arial" w:hAnsi="Arial"/>
          <w:b/>
          <w:color w:val="auto"/>
          <w:lang w:val="pt-PT"/>
        </w:rPr>
        <w:lastRenderedPageBreak/>
        <w:t>ANEXO 7</w:t>
      </w:r>
    </w:p>
    <w:p w14:paraId="71443E51" w14:textId="77777777" w:rsidR="00503A41" w:rsidRPr="00CC4104" w:rsidRDefault="00503A41" w:rsidP="00B335D9">
      <w:pPr>
        <w:pStyle w:val="Heading2"/>
        <w:spacing w:before="0" w:after="160" w:line="240" w:lineRule="auto"/>
        <w:jc w:val="both"/>
        <w:rPr>
          <w:rFonts w:ascii="Arial" w:hAnsi="Arial" w:cs="Arial"/>
          <w:b/>
          <w:color w:val="auto"/>
          <w:sz w:val="22"/>
          <w:szCs w:val="22"/>
          <w:lang w:val="pt-PT"/>
        </w:rPr>
      </w:pPr>
      <w:r w:rsidRPr="00CC4104">
        <w:rPr>
          <w:rFonts w:ascii="Arial" w:hAnsi="Arial"/>
          <w:b/>
          <w:color w:val="auto"/>
          <w:sz w:val="22"/>
          <w:lang w:val="pt-PT"/>
        </w:rPr>
        <w:t xml:space="preserve">Niveles orientativos de contenido de elementos en análisis foliares de melocotonero y nectarina </w:t>
      </w:r>
    </w:p>
    <w:p w14:paraId="6217A6B4" w14:textId="77777777" w:rsidR="00503A41" w:rsidRPr="00CC4104" w:rsidRDefault="00503A41" w:rsidP="00B335D9">
      <w:pPr>
        <w:spacing w:line="240" w:lineRule="auto"/>
        <w:jc w:val="both"/>
        <w:rPr>
          <w:rFonts w:ascii="Arial" w:hAnsi="Arial" w:cs="Arial"/>
          <w:i/>
          <w:lang w:val="pt-PT"/>
        </w:rPr>
      </w:pPr>
    </w:p>
    <w:p w14:paraId="40633C34" w14:textId="77777777" w:rsidR="00503A41" w:rsidRPr="00CC4104" w:rsidRDefault="00503A41" w:rsidP="00B335D9">
      <w:pPr>
        <w:spacing w:line="240" w:lineRule="auto"/>
        <w:jc w:val="both"/>
        <w:rPr>
          <w:rFonts w:ascii="Arial" w:hAnsi="Arial" w:cs="Arial"/>
          <w:b/>
          <w:lang w:val="pt-PT"/>
        </w:rPr>
      </w:pPr>
      <w:r w:rsidRPr="00CC4104">
        <w:rPr>
          <w:rFonts w:ascii="Arial" w:hAnsi="Arial"/>
          <w:b/>
          <w:i/>
          <w:lang w:val="pt-PT"/>
        </w:rPr>
        <w:t>Datos para la toma</w:t>
      </w:r>
      <w:r w:rsidRPr="00CC4104">
        <w:rPr>
          <w:rFonts w:ascii="Arial" w:hAnsi="Arial"/>
          <w:b/>
          <w:i/>
          <w:vanish/>
          <w:lang w:val="pt-PT"/>
        </w:rPr>
        <w:t>&lt;A[toma|presa]&gt;</w:t>
      </w:r>
      <w:r w:rsidRPr="00CC4104">
        <w:rPr>
          <w:rFonts w:ascii="Arial" w:hAnsi="Arial"/>
          <w:b/>
          <w:i/>
          <w:lang w:val="pt-PT"/>
        </w:rPr>
        <w:t xml:space="preserve"> de la muestra foliar:</w:t>
      </w:r>
      <w:r w:rsidRPr="00CC4104">
        <w:rPr>
          <w:rFonts w:ascii="Arial" w:hAnsi="Arial"/>
          <w:b/>
          <w:lang w:val="pt-PT"/>
        </w:rPr>
        <w:t xml:space="preserve"> </w:t>
      </w:r>
    </w:p>
    <w:p w14:paraId="3A09778C"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Para evaluar el estado de nutrición del cultivo se necesario obtener hojas en buen estado. El criterio general de selección de las muestras se basa en la obtención de hojas del año plenamente desarrolladas.</w:t>
      </w:r>
    </w:p>
    <w:p w14:paraId="183C1BD7"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 xml:space="preserve">Coger 50 hojas totalmente desarrolladas de la parte central de los brotes del año situados en la parte externa del árbol y a una altura entre 1,2 -1,8 metros. </w:t>
      </w:r>
    </w:p>
    <w:p w14:paraId="5504C2BF" w14:textId="77777777" w:rsidR="00503A41" w:rsidRPr="00CC4104" w:rsidRDefault="00503A41" w:rsidP="00B335D9">
      <w:pPr>
        <w:spacing w:line="240" w:lineRule="auto"/>
        <w:jc w:val="both"/>
        <w:rPr>
          <w:rFonts w:ascii="Arial" w:hAnsi="Arial" w:cs="Arial"/>
          <w:b/>
          <w:i/>
          <w:lang w:val="pt-PT"/>
        </w:rPr>
      </w:pPr>
    </w:p>
    <w:p w14:paraId="32B009B5" w14:textId="77777777" w:rsidR="00503A41" w:rsidRPr="00CC4104" w:rsidRDefault="00503A41" w:rsidP="00B335D9">
      <w:pPr>
        <w:spacing w:line="240" w:lineRule="auto"/>
        <w:jc w:val="both"/>
        <w:rPr>
          <w:rFonts w:ascii="Arial" w:hAnsi="Arial" w:cs="Arial"/>
          <w:i/>
          <w:lang w:val="pt-PT"/>
        </w:rPr>
      </w:pPr>
      <w:r w:rsidRPr="00CC4104">
        <w:rPr>
          <w:rFonts w:ascii="Arial" w:hAnsi="Arial"/>
          <w:b/>
          <w:i/>
          <w:lang w:val="pt-PT"/>
        </w:rPr>
        <w:t>Periodo:</w:t>
      </w:r>
      <w:r w:rsidRPr="00CC4104">
        <w:rPr>
          <w:rFonts w:ascii="Arial" w:hAnsi="Arial"/>
          <w:i/>
          <w:lang w:val="pt-PT"/>
        </w:rPr>
        <w:t xml:space="preserve"> </w:t>
      </w:r>
    </w:p>
    <w:p w14:paraId="267122F2"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Final de primavera y verano.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1369"/>
        <w:gridCol w:w="1371"/>
        <w:gridCol w:w="1488"/>
        <w:gridCol w:w="1488"/>
        <w:gridCol w:w="1488"/>
      </w:tblGrid>
      <w:tr w:rsidR="00503A41" w:rsidRPr="008A2C9B" w14:paraId="2BCCAC19" w14:textId="77777777">
        <w:trPr>
          <w:cantSplit/>
          <w:trHeight w:val="287"/>
        </w:trPr>
        <w:tc>
          <w:tcPr>
            <w:tcW w:w="1784" w:type="pct"/>
            <w:gridSpan w:val="2"/>
            <w:shd w:val="pct12" w:color="auto" w:fill="FFFFFF"/>
          </w:tcPr>
          <w:p w14:paraId="5D566E9C" w14:textId="77777777" w:rsidR="00503A41" w:rsidRPr="008A2C9B" w:rsidRDefault="00503A41" w:rsidP="00B335D9">
            <w:pPr>
              <w:spacing w:line="240" w:lineRule="auto"/>
              <w:jc w:val="center"/>
              <w:rPr>
                <w:rFonts w:ascii="Arial" w:hAnsi="Arial" w:cs="Arial"/>
                <w:b/>
              </w:rPr>
            </w:pPr>
            <w:r w:rsidRPr="008A2C9B">
              <w:rPr>
                <w:rFonts w:ascii="Arial" w:hAnsi="Arial"/>
                <w:b/>
              </w:rPr>
              <w:t>Elemento</w:t>
            </w:r>
          </w:p>
        </w:tc>
        <w:tc>
          <w:tcPr>
            <w:tcW w:w="755" w:type="pct"/>
            <w:shd w:val="pct12" w:color="auto" w:fill="FFFFFF"/>
          </w:tcPr>
          <w:p w14:paraId="57DE4890" w14:textId="77777777" w:rsidR="00503A41" w:rsidRPr="008A2C9B" w:rsidRDefault="00503A41" w:rsidP="00B335D9">
            <w:pPr>
              <w:spacing w:line="240" w:lineRule="auto"/>
              <w:jc w:val="center"/>
              <w:rPr>
                <w:rFonts w:ascii="Arial" w:hAnsi="Arial" w:cs="Arial"/>
                <w:b/>
              </w:rPr>
            </w:pPr>
            <w:r w:rsidRPr="008A2C9B">
              <w:rPr>
                <w:rFonts w:ascii="Arial" w:hAnsi="Arial"/>
                <w:b/>
              </w:rPr>
              <w:t>Bajo</w:t>
            </w:r>
          </w:p>
        </w:tc>
        <w:tc>
          <w:tcPr>
            <w:tcW w:w="820" w:type="pct"/>
            <w:shd w:val="pct12" w:color="auto" w:fill="FFFFFF"/>
          </w:tcPr>
          <w:p w14:paraId="059299C1" w14:textId="77777777" w:rsidR="00503A41" w:rsidRPr="008A2C9B" w:rsidRDefault="00503A41" w:rsidP="00B335D9">
            <w:pPr>
              <w:spacing w:line="240" w:lineRule="auto"/>
              <w:jc w:val="center"/>
              <w:rPr>
                <w:rFonts w:ascii="Arial" w:hAnsi="Arial" w:cs="Arial"/>
                <w:b/>
              </w:rPr>
            </w:pPr>
            <w:r w:rsidRPr="008A2C9B">
              <w:rPr>
                <w:rFonts w:ascii="Arial" w:hAnsi="Arial"/>
                <w:b/>
              </w:rPr>
              <w:t>Normal</w:t>
            </w:r>
          </w:p>
        </w:tc>
        <w:tc>
          <w:tcPr>
            <w:tcW w:w="820" w:type="pct"/>
            <w:shd w:val="pct12" w:color="auto" w:fill="FFFFFF"/>
          </w:tcPr>
          <w:p w14:paraId="642121A1" w14:textId="77777777" w:rsidR="00503A41" w:rsidRPr="008A2C9B" w:rsidRDefault="00503A41" w:rsidP="00B335D9">
            <w:pPr>
              <w:spacing w:line="240" w:lineRule="auto"/>
              <w:jc w:val="center"/>
              <w:rPr>
                <w:rFonts w:ascii="Arial" w:hAnsi="Arial" w:cs="Arial"/>
                <w:b/>
              </w:rPr>
            </w:pPr>
            <w:r w:rsidRPr="008A2C9B">
              <w:rPr>
                <w:rFonts w:ascii="Arial" w:hAnsi="Arial"/>
                <w:b/>
              </w:rPr>
              <w:t>Alto</w:t>
            </w:r>
          </w:p>
        </w:tc>
        <w:tc>
          <w:tcPr>
            <w:tcW w:w="820" w:type="pct"/>
            <w:shd w:val="pct12" w:color="auto" w:fill="FFFFFF"/>
          </w:tcPr>
          <w:p w14:paraId="6614173F" w14:textId="77777777" w:rsidR="00503A41" w:rsidRPr="008A2C9B" w:rsidRDefault="00503A41" w:rsidP="00B335D9">
            <w:pPr>
              <w:spacing w:line="240" w:lineRule="auto"/>
              <w:jc w:val="center"/>
              <w:rPr>
                <w:rFonts w:ascii="Arial" w:hAnsi="Arial" w:cs="Arial"/>
                <w:b/>
              </w:rPr>
            </w:pPr>
            <w:r w:rsidRPr="008A2C9B">
              <w:rPr>
                <w:rFonts w:ascii="Arial" w:hAnsi="Arial"/>
                <w:b/>
              </w:rPr>
              <w:t>Muy Alto</w:t>
            </w:r>
          </w:p>
        </w:tc>
      </w:tr>
      <w:tr w:rsidR="00503A41" w:rsidRPr="008A2C9B" w14:paraId="18F80195" w14:textId="77777777">
        <w:trPr>
          <w:cantSplit/>
          <w:trHeight w:val="2572"/>
        </w:trPr>
        <w:tc>
          <w:tcPr>
            <w:tcW w:w="1030" w:type="pct"/>
          </w:tcPr>
          <w:p w14:paraId="65F2F73F"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Nitrógeno</w:t>
            </w:r>
          </w:p>
          <w:p w14:paraId="3504269F"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Fósforo</w:t>
            </w:r>
          </w:p>
          <w:p w14:paraId="7B4A6977"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Potasio</w:t>
            </w:r>
          </w:p>
          <w:p w14:paraId="70BCF3E9"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Calcio</w:t>
            </w:r>
          </w:p>
          <w:p w14:paraId="1BE63140"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Magnesio</w:t>
            </w:r>
          </w:p>
          <w:p w14:paraId="68FC249C"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Azufre</w:t>
            </w:r>
          </w:p>
          <w:p w14:paraId="2C157600"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Hierro</w:t>
            </w:r>
          </w:p>
          <w:p w14:paraId="4E5CA51B"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Manganeso</w:t>
            </w:r>
          </w:p>
          <w:p w14:paraId="5336E51C"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Cinc</w:t>
            </w:r>
          </w:p>
          <w:p w14:paraId="7C003703"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Cobre</w:t>
            </w:r>
          </w:p>
          <w:p w14:paraId="2F4B781C"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Boro</w:t>
            </w:r>
          </w:p>
          <w:p w14:paraId="7D4B941F"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Sodio</w:t>
            </w:r>
          </w:p>
        </w:tc>
        <w:tc>
          <w:tcPr>
            <w:tcW w:w="754" w:type="pct"/>
          </w:tcPr>
          <w:p w14:paraId="577E742D"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N (%)</w:t>
            </w:r>
          </w:p>
          <w:p w14:paraId="293BD98F"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P (%)</w:t>
            </w:r>
          </w:p>
          <w:p w14:paraId="78161C69"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K (%)</w:t>
            </w:r>
          </w:p>
          <w:p w14:paraId="034CE3B5"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Casa (%)</w:t>
            </w:r>
          </w:p>
          <w:p w14:paraId="37C83819" w14:textId="77777777" w:rsidR="00503A41" w:rsidRPr="00CC4104" w:rsidRDefault="00503A41" w:rsidP="00B335D9">
            <w:pPr>
              <w:pStyle w:val="BodyText"/>
              <w:spacing w:after="160"/>
              <w:rPr>
                <w:rFonts w:cs="Arial"/>
                <w:szCs w:val="22"/>
                <w:lang w:val="pt-PT"/>
              </w:rPr>
            </w:pPr>
            <w:r w:rsidRPr="00CC4104">
              <w:rPr>
                <w:lang w:val="pt-PT"/>
              </w:rPr>
              <w:t>Mg (%)</w:t>
            </w:r>
          </w:p>
          <w:p w14:paraId="171CEA68"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S (%)</w:t>
            </w:r>
          </w:p>
          <w:p w14:paraId="4B5961A9"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Fe (ppm)</w:t>
            </w:r>
          </w:p>
          <w:p w14:paraId="3F046DFB"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Mn (ppm)</w:t>
            </w:r>
          </w:p>
          <w:p w14:paraId="27FC0B01"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Zn (ppm)</w:t>
            </w:r>
          </w:p>
          <w:p w14:paraId="0B3EF085"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Cu (ppm)</w:t>
            </w:r>
          </w:p>
          <w:p w14:paraId="089DD8EA"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B (ppm)</w:t>
            </w:r>
          </w:p>
          <w:p w14:paraId="2A973E22"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Na (ppm)</w:t>
            </w:r>
          </w:p>
        </w:tc>
        <w:tc>
          <w:tcPr>
            <w:tcW w:w="755" w:type="pct"/>
          </w:tcPr>
          <w:p w14:paraId="07376FE1" w14:textId="77777777" w:rsidR="00503A41" w:rsidRPr="008A2C9B" w:rsidRDefault="00503A41" w:rsidP="00B335D9">
            <w:pPr>
              <w:spacing w:line="240" w:lineRule="auto"/>
              <w:jc w:val="center"/>
              <w:rPr>
                <w:rFonts w:ascii="Arial" w:hAnsi="Arial" w:cs="Arial"/>
              </w:rPr>
            </w:pPr>
            <w:r w:rsidRPr="008A2C9B">
              <w:rPr>
                <w:rFonts w:ascii="Arial" w:hAnsi="Arial"/>
              </w:rPr>
              <w:t>&lt; 2,0</w:t>
            </w:r>
          </w:p>
          <w:p w14:paraId="74CBAFD3" w14:textId="77777777" w:rsidR="00503A41" w:rsidRPr="008A2C9B" w:rsidRDefault="00503A41" w:rsidP="00B335D9">
            <w:pPr>
              <w:spacing w:line="240" w:lineRule="auto"/>
              <w:jc w:val="center"/>
              <w:rPr>
                <w:rFonts w:ascii="Arial" w:hAnsi="Arial" w:cs="Arial"/>
              </w:rPr>
            </w:pPr>
            <w:r w:rsidRPr="008A2C9B">
              <w:rPr>
                <w:rFonts w:ascii="Arial" w:hAnsi="Arial"/>
              </w:rPr>
              <w:t>&lt; 0,12</w:t>
            </w:r>
          </w:p>
          <w:p w14:paraId="45252E7C" w14:textId="77777777" w:rsidR="00503A41" w:rsidRPr="008A2C9B" w:rsidRDefault="00503A41" w:rsidP="00B335D9">
            <w:pPr>
              <w:spacing w:line="240" w:lineRule="auto"/>
              <w:jc w:val="center"/>
              <w:rPr>
                <w:rFonts w:ascii="Arial" w:hAnsi="Arial" w:cs="Arial"/>
              </w:rPr>
            </w:pPr>
            <w:r w:rsidRPr="008A2C9B">
              <w:rPr>
                <w:rFonts w:ascii="Arial" w:hAnsi="Arial"/>
              </w:rPr>
              <w:t>&lt; 1,80</w:t>
            </w:r>
          </w:p>
          <w:p w14:paraId="3E751633" w14:textId="77777777" w:rsidR="00503A41" w:rsidRPr="008A2C9B" w:rsidRDefault="00503A41" w:rsidP="00B335D9">
            <w:pPr>
              <w:spacing w:line="240" w:lineRule="auto"/>
              <w:jc w:val="center"/>
              <w:rPr>
                <w:rFonts w:ascii="Arial" w:hAnsi="Arial" w:cs="Arial"/>
              </w:rPr>
            </w:pPr>
            <w:r w:rsidRPr="008A2C9B">
              <w:rPr>
                <w:rFonts w:ascii="Arial" w:hAnsi="Arial"/>
              </w:rPr>
              <w:t>&lt; 1,50</w:t>
            </w:r>
          </w:p>
          <w:p w14:paraId="2CE1837C" w14:textId="77777777" w:rsidR="00503A41" w:rsidRPr="008A2C9B" w:rsidRDefault="00503A41" w:rsidP="00B335D9">
            <w:pPr>
              <w:spacing w:line="240" w:lineRule="auto"/>
              <w:jc w:val="center"/>
              <w:rPr>
                <w:rFonts w:ascii="Arial" w:hAnsi="Arial" w:cs="Arial"/>
              </w:rPr>
            </w:pPr>
            <w:r w:rsidRPr="008A2C9B">
              <w:rPr>
                <w:rFonts w:ascii="Arial" w:hAnsi="Arial"/>
              </w:rPr>
              <w:t>&lt; 0,30</w:t>
            </w:r>
          </w:p>
          <w:p w14:paraId="627E0788" w14:textId="77777777" w:rsidR="00503A41" w:rsidRPr="008A2C9B" w:rsidRDefault="00503A41" w:rsidP="00B335D9">
            <w:pPr>
              <w:spacing w:line="240" w:lineRule="auto"/>
              <w:jc w:val="center"/>
              <w:rPr>
                <w:rFonts w:ascii="Arial" w:hAnsi="Arial" w:cs="Arial"/>
              </w:rPr>
            </w:pPr>
            <w:r w:rsidRPr="008A2C9B">
              <w:rPr>
                <w:rFonts w:ascii="Arial" w:hAnsi="Arial"/>
              </w:rPr>
              <w:t>&lt; 0,10</w:t>
            </w:r>
          </w:p>
          <w:p w14:paraId="17F3E44B" w14:textId="77777777" w:rsidR="00503A41" w:rsidRPr="008A2C9B" w:rsidRDefault="00503A41" w:rsidP="00B335D9">
            <w:pPr>
              <w:spacing w:line="240" w:lineRule="auto"/>
              <w:jc w:val="center"/>
              <w:rPr>
                <w:rFonts w:ascii="Arial" w:hAnsi="Arial" w:cs="Arial"/>
              </w:rPr>
            </w:pPr>
            <w:r w:rsidRPr="008A2C9B">
              <w:rPr>
                <w:rFonts w:ascii="Arial" w:hAnsi="Arial"/>
              </w:rPr>
              <w:t>&lt; 60</w:t>
            </w:r>
          </w:p>
          <w:p w14:paraId="0289DCB4" w14:textId="77777777" w:rsidR="00503A41" w:rsidRPr="008A2C9B" w:rsidRDefault="00503A41" w:rsidP="00B335D9">
            <w:pPr>
              <w:spacing w:line="240" w:lineRule="auto"/>
              <w:jc w:val="center"/>
              <w:rPr>
                <w:rFonts w:ascii="Arial" w:hAnsi="Arial" w:cs="Arial"/>
              </w:rPr>
            </w:pPr>
            <w:r w:rsidRPr="008A2C9B">
              <w:rPr>
                <w:rFonts w:ascii="Arial" w:hAnsi="Arial"/>
              </w:rPr>
              <w:t>&lt; 20</w:t>
            </w:r>
          </w:p>
          <w:p w14:paraId="7DE4957E" w14:textId="77777777" w:rsidR="00503A41" w:rsidRPr="008A2C9B" w:rsidRDefault="00503A41" w:rsidP="00B335D9">
            <w:pPr>
              <w:spacing w:line="240" w:lineRule="auto"/>
              <w:jc w:val="center"/>
              <w:rPr>
                <w:rFonts w:ascii="Arial" w:hAnsi="Arial" w:cs="Arial"/>
              </w:rPr>
            </w:pPr>
            <w:r w:rsidRPr="008A2C9B">
              <w:rPr>
                <w:rFonts w:ascii="Arial" w:hAnsi="Arial"/>
              </w:rPr>
              <w:t>&lt; 12</w:t>
            </w:r>
          </w:p>
          <w:p w14:paraId="4547F424" w14:textId="77777777" w:rsidR="00503A41" w:rsidRPr="008A2C9B" w:rsidRDefault="00503A41" w:rsidP="00B335D9">
            <w:pPr>
              <w:spacing w:line="240" w:lineRule="auto"/>
              <w:jc w:val="center"/>
              <w:rPr>
                <w:rFonts w:ascii="Arial" w:hAnsi="Arial" w:cs="Arial"/>
              </w:rPr>
            </w:pPr>
            <w:r w:rsidRPr="008A2C9B">
              <w:rPr>
                <w:rFonts w:ascii="Arial" w:hAnsi="Arial"/>
              </w:rPr>
              <w:t>&lt; 5</w:t>
            </w:r>
          </w:p>
          <w:p w14:paraId="746DF319" w14:textId="77777777" w:rsidR="00503A41" w:rsidRPr="008A2C9B" w:rsidRDefault="00503A41" w:rsidP="00B335D9">
            <w:pPr>
              <w:spacing w:line="240" w:lineRule="auto"/>
              <w:jc w:val="center"/>
              <w:rPr>
                <w:rFonts w:ascii="Arial" w:hAnsi="Arial" w:cs="Arial"/>
              </w:rPr>
            </w:pPr>
            <w:r w:rsidRPr="008A2C9B">
              <w:rPr>
                <w:rFonts w:ascii="Arial" w:hAnsi="Arial"/>
              </w:rPr>
              <w:t>&lt; 10</w:t>
            </w:r>
          </w:p>
          <w:p w14:paraId="3914071C" w14:textId="77777777" w:rsidR="00503A41" w:rsidRPr="008A2C9B" w:rsidRDefault="00503A41" w:rsidP="00B335D9">
            <w:pPr>
              <w:spacing w:line="240" w:lineRule="auto"/>
              <w:jc w:val="center"/>
              <w:rPr>
                <w:rFonts w:ascii="Arial" w:hAnsi="Arial" w:cs="Arial"/>
              </w:rPr>
            </w:pPr>
            <w:r w:rsidRPr="008A2C9B">
              <w:rPr>
                <w:rFonts w:ascii="Arial" w:hAnsi="Arial"/>
              </w:rPr>
              <w:t>-</w:t>
            </w:r>
          </w:p>
        </w:tc>
        <w:tc>
          <w:tcPr>
            <w:tcW w:w="820" w:type="pct"/>
          </w:tcPr>
          <w:p w14:paraId="50618EEB" w14:textId="77777777" w:rsidR="00503A41" w:rsidRPr="008A2C9B" w:rsidRDefault="00503A41" w:rsidP="00B335D9">
            <w:pPr>
              <w:spacing w:line="240" w:lineRule="auto"/>
              <w:jc w:val="center"/>
              <w:rPr>
                <w:rFonts w:ascii="Arial" w:hAnsi="Arial" w:cs="Arial"/>
              </w:rPr>
            </w:pPr>
            <w:r w:rsidRPr="008A2C9B">
              <w:rPr>
                <w:rFonts w:ascii="Arial" w:hAnsi="Arial"/>
              </w:rPr>
              <w:t>2,00 - 3,50</w:t>
            </w:r>
          </w:p>
          <w:p w14:paraId="49B4ADBB" w14:textId="77777777" w:rsidR="00503A41" w:rsidRPr="008A2C9B" w:rsidRDefault="00503A41" w:rsidP="00B335D9">
            <w:pPr>
              <w:spacing w:line="240" w:lineRule="auto"/>
              <w:jc w:val="center"/>
              <w:rPr>
                <w:rFonts w:ascii="Arial" w:hAnsi="Arial" w:cs="Arial"/>
              </w:rPr>
            </w:pPr>
            <w:r w:rsidRPr="008A2C9B">
              <w:rPr>
                <w:rFonts w:ascii="Arial" w:hAnsi="Arial"/>
              </w:rPr>
              <w:t>0,12 - 0,28</w:t>
            </w:r>
          </w:p>
          <w:p w14:paraId="3379A90A" w14:textId="77777777" w:rsidR="00503A41" w:rsidRPr="008A2C9B" w:rsidRDefault="00503A41" w:rsidP="00B335D9">
            <w:pPr>
              <w:spacing w:line="240" w:lineRule="auto"/>
              <w:jc w:val="center"/>
              <w:rPr>
                <w:rFonts w:ascii="Arial" w:hAnsi="Arial" w:cs="Arial"/>
              </w:rPr>
            </w:pPr>
            <w:r w:rsidRPr="008A2C9B">
              <w:rPr>
                <w:rFonts w:ascii="Arial" w:hAnsi="Arial"/>
              </w:rPr>
              <w:t xml:space="preserve">1,80 - 3,00 </w:t>
            </w:r>
          </w:p>
          <w:p w14:paraId="5D56B0C2" w14:textId="77777777" w:rsidR="00503A41" w:rsidRPr="008A2C9B" w:rsidRDefault="00503A41" w:rsidP="00B335D9">
            <w:pPr>
              <w:spacing w:line="240" w:lineRule="auto"/>
              <w:jc w:val="center"/>
              <w:rPr>
                <w:rFonts w:ascii="Arial" w:hAnsi="Arial" w:cs="Arial"/>
              </w:rPr>
            </w:pPr>
            <w:r w:rsidRPr="008A2C9B">
              <w:rPr>
                <w:rFonts w:ascii="Arial" w:hAnsi="Arial"/>
              </w:rPr>
              <w:t xml:space="preserve"> 1,50 - 3,00</w:t>
            </w:r>
          </w:p>
          <w:p w14:paraId="61C7F14B" w14:textId="77777777" w:rsidR="00503A41" w:rsidRPr="008A2C9B" w:rsidRDefault="00503A41" w:rsidP="00B335D9">
            <w:pPr>
              <w:spacing w:line="240" w:lineRule="auto"/>
              <w:jc w:val="center"/>
              <w:rPr>
                <w:rFonts w:ascii="Arial" w:hAnsi="Arial" w:cs="Arial"/>
              </w:rPr>
            </w:pPr>
            <w:r w:rsidRPr="008A2C9B">
              <w:rPr>
                <w:rFonts w:ascii="Arial" w:hAnsi="Arial"/>
              </w:rPr>
              <w:t xml:space="preserve"> 0,30 - 0,65</w:t>
            </w:r>
          </w:p>
          <w:p w14:paraId="4E80BCE3" w14:textId="77777777" w:rsidR="00503A41" w:rsidRPr="008A2C9B" w:rsidRDefault="00503A41" w:rsidP="00B335D9">
            <w:pPr>
              <w:spacing w:line="240" w:lineRule="auto"/>
              <w:jc w:val="center"/>
              <w:rPr>
                <w:rFonts w:ascii="Arial" w:hAnsi="Arial" w:cs="Arial"/>
              </w:rPr>
            </w:pPr>
            <w:r w:rsidRPr="008A2C9B">
              <w:rPr>
                <w:rFonts w:ascii="Arial" w:hAnsi="Arial"/>
              </w:rPr>
              <w:t>0,10 - 0,25</w:t>
            </w:r>
          </w:p>
          <w:p w14:paraId="3BDB26DC" w14:textId="77777777" w:rsidR="00503A41" w:rsidRPr="008A2C9B" w:rsidRDefault="00503A41" w:rsidP="00B335D9">
            <w:pPr>
              <w:spacing w:line="240" w:lineRule="auto"/>
              <w:jc w:val="center"/>
              <w:rPr>
                <w:rFonts w:ascii="Arial" w:hAnsi="Arial" w:cs="Arial"/>
              </w:rPr>
            </w:pPr>
            <w:r w:rsidRPr="008A2C9B">
              <w:rPr>
                <w:rFonts w:ascii="Arial" w:hAnsi="Arial"/>
              </w:rPr>
              <w:t>60 - 250</w:t>
            </w:r>
          </w:p>
          <w:p w14:paraId="616E89F4" w14:textId="77777777" w:rsidR="00503A41" w:rsidRPr="008A2C9B" w:rsidRDefault="00503A41" w:rsidP="00B335D9">
            <w:pPr>
              <w:spacing w:line="240" w:lineRule="auto"/>
              <w:jc w:val="center"/>
              <w:rPr>
                <w:rFonts w:ascii="Arial" w:hAnsi="Arial" w:cs="Arial"/>
              </w:rPr>
            </w:pPr>
            <w:r w:rsidRPr="008A2C9B">
              <w:rPr>
                <w:rFonts w:ascii="Arial" w:hAnsi="Arial"/>
              </w:rPr>
              <w:t>20 - 50</w:t>
            </w:r>
          </w:p>
          <w:p w14:paraId="68AF5325" w14:textId="77777777" w:rsidR="00503A41" w:rsidRPr="008A2C9B" w:rsidRDefault="00503A41" w:rsidP="00B335D9">
            <w:pPr>
              <w:spacing w:line="240" w:lineRule="auto"/>
              <w:jc w:val="center"/>
              <w:rPr>
                <w:rFonts w:ascii="Arial" w:hAnsi="Arial" w:cs="Arial"/>
              </w:rPr>
            </w:pPr>
            <w:r w:rsidRPr="008A2C9B">
              <w:rPr>
                <w:rFonts w:ascii="Arial" w:hAnsi="Arial"/>
              </w:rPr>
              <w:t xml:space="preserve"> 12 - 50 </w:t>
            </w:r>
          </w:p>
          <w:p w14:paraId="291595CC" w14:textId="77777777" w:rsidR="00503A41" w:rsidRPr="008A2C9B" w:rsidRDefault="00503A41" w:rsidP="00B335D9">
            <w:pPr>
              <w:spacing w:line="240" w:lineRule="auto"/>
              <w:jc w:val="center"/>
              <w:rPr>
                <w:rFonts w:ascii="Arial" w:hAnsi="Arial" w:cs="Arial"/>
              </w:rPr>
            </w:pPr>
            <w:r w:rsidRPr="008A2C9B">
              <w:rPr>
                <w:rFonts w:ascii="Arial" w:hAnsi="Arial"/>
              </w:rPr>
              <w:t>5 - 20</w:t>
            </w:r>
          </w:p>
          <w:p w14:paraId="3C208767" w14:textId="77777777" w:rsidR="00503A41" w:rsidRPr="008A2C9B" w:rsidRDefault="00503A41" w:rsidP="00B335D9">
            <w:pPr>
              <w:spacing w:line="240" w:lineRule="auto"/>
              <w:jc w:val="center"/>
              <w:rPr>
                <w:rFonts w:ascii="Arial" w:hAnsi="Arial" w:cs="Arial"/>
              </w:rPr>
            </w:pPr>
            <w:r w:rsidRPr="008A2C9B">
              <w:rPr>
                <w:rFonts w:ascii="Arial" w:hAnsi="Arial"/>
              </w:rPr>
              <w:t>10 - 50</w:t>
            </w:r>
          </w:p>
          <w:p w14:paraId="46F76185" w14:textId="77777777" w:rsidR="00503A41" w:rsidRPr="008A2C9B" w:rsidRDefault="00503A41" w:rsidP="00B335D9">
            <w:pPr>
              <w:spacing w:line="240" w:lineRule="auto"/>
              <w:jc w:val="center"/>
              <w:rPr>
                <w:rFonts w:ascii="Arial" w:hAnsi="Arial" w:cs="Arial"/>
              </w:rPr>
            </w:pPr>
            <w:r w:rsidRPr="008A2C9B">
              <w:rPr>
                <w:rFonts w:ascii="Arial" w:hAnsi="Arial"/>
              </w:rPr>
              <w:t>&lt; 500</w:t>
            </w:r>
          </w:p>
        </w:tc>
        <w:tc>
          <w:tcPr>
            <w:tcW w:w="820" w:type="pct"/>
          </w:tcPr>
          <w:p w14:paraId="1B6502C3" w14:textId="77777777" w:rsidR="00503A41" w:rsidRPr="008A2C9B" w:rsidRDefault="00503A41" w:rsidP="00B335D9">
            <w:pPr>
              <w:spacing w:line="240" w:lineRule="auto"/>
              <w:jc w:val="center"/>
              <w:rPr>
                <w:rFonts w:ascii="Arial" w:hAnsi="Arial" w:cs="Arial"/>
              </w:rPr>
            </w:pPr>
            <w:r w:rsidRPr="008A2C9B">
              <w:rPr>
                <w:rFonts w:ascii="Arial" w:hAnsi="Arial"/>
              </w:rPr>
              <w:t>3,50 - 4,00</w:t>
            </w:r>
          </w:p>
          <w:p w14:paraId="0D27A558" w14:textId="77777777" w:rsidR="00503A41" w:rsidRPr="008A2C9B" w:rsidRDefault="00503A41" w:rsidP="00B335D9">
            <w:pPr>
              <w:spacing w:line="240" w:lineRule="auto"/>
              <w:jc w:val="center"/>
              <w:rPr>
                <w:rFonts w:ascii="Arial" w:hAnsi="Arial" w:cs="Arial"/>
              </w:rPr>
            </w:pPr>
            <w:r w:rsidRPr="008A2C9B">
              <w:rPr>
                <w:rFonts w:ascii="Arial" w:hAnsi="Arial"/>
              </w:rPr>
              <w:t>&gt; 0,28</w:t>
            </w:r>
          </w:p>
          <w:p w14:paraId="44FEE4C7" w14:textId="77777777" w:rsidR="00503A41" w:rsidRPr="008A2C9B" w:rsidRDefault="00503A41" w:rsidP="00B335D9">
            <w:pPr>
              <w:spacing w:line="240" w:lineRule="auto"/>
              <w:jc w:val="center"/>
              <w:rPr>
                <w:rFonts w:ascii="Arial" w:hAnsi="Arial" w:cs="Arial"/>
              </w:rPr>
            </w:pPr>
            <w:r w:rsidRPr="008A2C9B">
              <w:rPr>
                <w:rFonts w:ascii="Arial" w:hAnsi="Arial"/>
              </w:rPr>
              <w:t>3,00 - 4,00</w:t>
            </w:r>
          </w:p>
          <w:p w14:paraId="019B8EE6" w14:textId="77777777" w:rsidR="00503A41" w:rsidRPr="008A2C9B" w:rsidRDefault="00503A41" w:rsidP="00B335D9">
            <w:pPr>
              <w:spacing w:line="240" w:lineRule="auto"/>
              <w:jc w:val="center"/>
              <w:rPr>
                <w:rFonts w:ascii="Arial" w:hAnsi="Arial" w:cs="Arial"/>
              </w:rPr>
            </w:pPr>
            <w:r w:rsidRPr="008A2C9B">
              <w:rPr>
                <w:rFonts w:ascii="Arial" w:hAnsi="Arial"/>
              </w:rPr>
              <w:t>3,00 - 4,00</w:t>
            </w:r>
          </w:p>
          <w:p w14:paraId="47C5B08C" w14:textId="77777777" w:rsidR="00503A41" w:rsidRPr="008A2C9B" w:rsidRDefault="00503A41" w:rsidP="00B335D9">
            <w:pPr>
              <w:spacing w:line="240" w:lineRule="auto"/>
              <w:jc w:val="center"/>
              <w:rPr>
                <w:rFonts w:ascii="Arial" w:hAnsi="Arial" w:cs="Arial"/>
              </w:rPr>
            </w:pPr>
            <w:r w:rsidRPr="008A2C9B">
              <w:rPr>
                <w:rFonts w:ascii="Arial" w:hAnsi="Arial"/>
              </w:rPr>
              <w:t>0,65 - 1,10</w:t>
            </w:r>
          </w:p>
          <w:p w14:paraId="0612BE09" w14:textId="77777777" w:rsidR="00503A41" w:rsidRPr="008A2C9B" w:rsidRDefault="00503A41" w:rsidP="00B335D9">
            <w:pPr>
              <w:spacing w:line="240" w:lineRule="auto"/>
              <w:jc w:val="center"/>
              <w:rPr>
                <w:rFonts w:ascii="Arial" w:hAnsi="Arial" w:cs="Arial"/>
              </w:rPr>
            </w:pPr>
            <w:r w:rsidRPr="008A2C9B">
              <w:rPr>
                <w:rFonts w:ascii="Arial" w:hAnsi="Arial"/>
              </w:rPr>
              <w:t>0,25 - 0,40</w:t>
            </w:r>
          </w:p>
          <w:p w14:paraId="18110FAD" w14:textId="77777777" w:rsidR="00503A41" w:rsidRPr="008A2C9B" w:rsidRDefault="00503A41" w:rsidP="00B335D9">
            <w:pPr>
              <w:spacing w:line="240" w:lineRule="auto"/>
              <w:jc w:val="center"/>
              <w:rPr>
                <w:rFonts w:ascii="Arial" w:hAnsi="Arial" w:cs="Arial"/>
              </w:rPr>
            </w:pPr>
            <w:r w:rsidRPr="008A2C9B">
              <w:rPr>
                <w:rFonts w:ascii="Arial" w:hAnsi="Arial"/>
              </w:rPr>
              <w:t>&gt; 250</w:t>
            </w:r>
          </w:p>
          <w:p w14:paraId="6193205C" w14:textId="77777777" w:rsidR="00503A41" w:rsidRPr="008A2C9B" w:rsidRDefault="00503A41" w:rsidP="00B335D9">
            <w:pPr>
              <w:spacing w:line="240" w:lineRule="auto"/>
              <w:jc w:val="center"/>
              <w:rPr>
                <w:rFonts w:ascii="Arial" w:hAnsi="Arial" w:cs="Arial"/>
              </w:rPr>
            </w:pPr>
            <w:r w:rsidRPr="008A2C9B">
              <w:rPr>
                <w:rFonts w:ascii="Arial" w:hAnsi="Arial"/>
              </w:rPr>
              <w:t>50 - 80</w:t>
            </w:r>
          </w:p>
          <w:p w14:paraId="644D5252" w14:textId="77777777" w:rsidR="00503A41" w:rsidRPr="008A2C9B" w:rsidRDefault="00503A41" w:rsidP="00B335D9">
            <w:pPr>
              <w:spacing w:line="240" w:lineRule="auto"/>
              <w:jc w:val="center"/>
              <w:rPr>
                <w:rFonts w:ascii="Arial" w:hAnsi="Arial" w:cs="Arial"/>
              </w:rPr>
            </w:pPr>
            <w:r w:rsidRPr="008A2C9B">
              <w:rPr>
                <w:rFonts w:ascii="Arial" w:hAnsi="Arial"/>
              </w:rPr>
              <w:t>50 - 100</w:t>
            </w:r>
          </w:p>
          <w:p w14:paraId="055BF905" w14:textId="77777777" w:rsidR="00503A41" w:rsidRPr="008A2C9B" w:rsidRDefault="00503A41" w:rsidP="00B335D9">
            <w:pPr>
              <w:spacing w:line="240" w:lineRule="auto"/>
              <w:jc w:val="center"/>
              <w:rPr>
                <w:rFonts w:ascii="Arial" w:hAnsi="Arial" w:cs="Arial"/>
              </w:rPr>
            </w:pPr>
            <w:r w:rsidRPr="008A2C9B">
              <w:rPr>
                <w:rFonts w:ascii="Arial" w:hAnsi="Arial"/>
              </w:rPr>
              <w:t>20 - 50</w:t>
            </w:r>
          </w:p>
          <w:p w14:paraId="346CF781" w14:textId="77777777" w:rsidR="00503A41" w:rsidRPr="008A2C9B" w:rsidRDefault="00503A41" w:rsidP="00B335D9">
            <w:pPr>
              <w:spacing w:line="240" w:lineRule="auto"/>
              <w:jc w:val="center"/>
              <w:rPr>
                <w:rFonts w:ascii="Arial" w:hAnsi="Arial" w:cs="Arial"/>
              </w:rPr>
            </w:pPr>
            <w:r w:rsidRPr="008A2C9B">
              <w:rPr>
                <w:rFonts w:ascii="Arial" w:hAnsi="Arial"/>
              </w:rPr>
              <w:t>50 – 80</w:t>
            </w:r>
          </w:p>
          <w:p w14:paraId="535FDCAA" w14:textId="77777777" w:rsidR="00503A41" w:rsidRPr="008A2C9B" w:rsidRDefault="00503A41" w:rsidP="00B335D9">
            <w:pPr>
              <w:spacing w:line="240" w:lineRule="auto"/>
              <w:jc w:val="center"/>
              <w:rPr>
                <w:rFonts w:ascii="Arial" w:hAnsi="Arial" w:cs="Arial"/>
              </w:rPr>
            </w:pPr>
            <w:r w:rsidRPr="008A2C9B">
              <w:rPr>
                <w:rFonts w:ascii="Arial" w:hAnsi="Arial"/>
              </w:rPr>
              <w:t>&gt; 500</w:t>
            </w:r>
          </w:p>
        </w:tc>
        <w:tc>
          <w:tcPr>
            <w:tcW w:w="820" w:type="pct"/>
          </w:tcPr>
          <w:p w14:paraId="1FA14691" w14:textId="77777777" w:rsidR="00503A41" w:rsidRPr="008A2C9B" w:rsidRDefault="00503A41" w:rsidP="00B335D9">
            <w:pPr>
              <w:spacing w:line="240" w:lineRule="auto"/>
              <w:jc w:val="center"/>
              <w:rPr>
                <w:rFonts w:ascii="Arial" w:hAnsi="Arial" w:cs="Arial"/>
              </w:rPr>
            </w:pPr>
            <w:r w:rsidRPr="008A2C9B">
              <w:rPr>
                <w:rFonts w:ascii="Arial" w:hAnsi="Arial"/>
              </w:rPr>
              <w:t>&gt; 4,00</w:t>
            </w:r>
          </w:p>
          <w:p w14:paraId="091CF63B" w14:textId="77777777" w:rsidR="00503A41" w:rsidRPr="008A2C9B" w:rsidRDefault="00503A41" w:rsidP="00B335D9">
            <w:pPr>
              <w:spacing w:line="240" w:lineRule="auto"/>
              <w:jc w:val="center"/>
              <w:rPr>
                <w:rFonts w:ascii="Arial" w:hAnsi="Arial" w:cs="Arial"/>
              </w:rPr>
            </w:pPr>
            <w:r w:rsidRPr="008A2C9B">
              <w:rPr>
                <w:rFonts w:ascii="Arial" w:hAnsi="Arial"/>
              </w:rPr>
              <w:t>-</w:t>
            </w:r>
          </w:p>
          <w:p w14:paraId="371EE8D6" w14:textId="77777777" w:rsidR="00503A41" w:rsidRPr="008A2C9B" w:rsidRDefault="00503A41" w:rsidP="00B335D9">
            <w:pPr>
              <w:spacing w:line="240" w:lineRule="auto"/>
              <w:jc w:val="center"/>
              <w:rPr>
                <w:rFonts w:ascii="Arial" w:hAnsi="Arial" w:cs="Arial"/>
              </w:rPr>
            </w:pPr>
            <w:r w:rsidRPr="008A2C9B">
              <w:rPr>
                <w:rFonts w:ascii="Arial" w:hAnsi="Arial"/>
              </w:rPr>
              <w:t>&gt; 4,00</w:t>
            </w:r>
          </w:p>
          <w:p w14:paraId="37D72472" w14:textId="77777777" w:rsidR="00503A41" w:rsidRPr="008A2C9B" w:rsidRDefault="00503A41" w:rsidP="00B335D9">
            <w:pPr>
              <w:spacing w:line="240" w:lineRule="auto"/>
              <w:jc w:val="center"/>
              <w:rPr>
                <w:rFonts w:ascii="Arial" w:hAnsi="Arial" w:cs="Arial"/>
              </w:rPr>
            </w:pPr>
            <w:r w:rsidRPr="008A2C9B">
              <w:rPr>
                <w:rFonts w:ascii="Arial" w:hAnsi="Arial"/>
              </w:rPr>
              <w:t>&gt; 4,00</w:t>
            </w:r>
          </w:p>
          <w:p w14:paraId="539E06EC" w14:textId="77777777" w:rsidR="00503A41" w:rsidRPr="008A2C9B" w:rsidRDefault="00503A41" w:rsidP="00B335D9">
            <w:pPr>
              <w:spacing w:line="240" w:lineRule="auto"/>
              <w:jc w:val="center"/>
              <w:rPr>
                <w:rFonts w:ascii="Arial" w:hAnsi="Arial" w:cs="Arial"/>
              </w:rPr>
            </w:pPr>
            <w:r w:rsidRPr="008A2C9B">
              <w:rPr>
                <w:rFonts w:ascii="Arial" w:hAnsi="Arial"/>
              </w:rPr>
              <w:t>&gt; 1,10</w:t>
            </w:r>
          </w:p>
          <w:p w14:paraId="707C7FF2" w14:textId="77777777" w:rsidR="00503A41" w:rsidRPr="008A2C9B" w:rsidRDefault="00503A41" w:rsidP="00B335D9">
            <w:pPr>
              <w:spacing w:line="240" w:lineRule="auto"/>
              <w:jc w:val="center"/>
              <w:rPr>
                <w:rFonts w:ascii="Arial" w:hAnsi="Arial" w:cs="Arial"/>
              </w:rPr>
            </w:pPr>
            <w:r w:rsidRPr="008A2C9B">
              <w:rPr>
                <w:rFonts w:ascii="Arial" w:hAnsi="Arial"/>
              </w:rPr>
              <w:t>&gt; 0,40</w:t>
            </w:r>
          </w:p>
          <w:p w14:paraId="73455C8C" w14:textId="77777777" w:rsidR="00503A41" w:rsidRPr="008A2C9B" w:rsidRDefault="00503A41" w:rsidP="00B335D9">
            <w:pPr>
              <w:spacing w:line="240" w:lineRule="auto"/>
              <w:jc w:val="center"/>
              <w:rPr>
                <w:rFonts w:ascii="Arial" w:hAnsi="Arial" w:cs="Arial"/>
              </w:rPr>
            </w:pPr>
            <w:r w:rsidRPr="008A2C9B">
              <w:rPr>
                <w:rFonts w:ascii="Arial" w:hAnsi="Arial"/>
              </w:rPr>
              <w:t>-</w:t>
            </w:r>
          </w:p>
          <w:p w14:paraId="46FC6DF4" w14:textId="77777777" w:rsidR="00503A41" w:rsidRPr="008A2C9B" w:rsidRDefault="00503A41" w:rsidP="00B335D9">
            <w:pPr>
              <w:spacing w:line="240" w:lineRule="auto"/>
              <w:jc w:val="center"/>
              <w:rPr>
                <w:rFonts w:ascii="Arial" w:hAnsi="Arial" w:cs="Arial"/>
              </w:rPr>
            </w:pPr>
            <w:r w:rsidRPr="008A2C9B">
              <w:rPr>
                <w:rFonts w:ascii="Arial" w:hAnsi="Arial"/>
              </w:rPr>
              <w:t>80 - 200</w:t>
            </w:r>
          </w:p>
          <w:p w14:paraId="5D1316A9" w14:textId="77777777" w:rsidR="00503A41" w:rsidRPr="008A2C9B" w:rsidRDefault="00503A41" w:rsidP="00B335D9">
            <w:pPr>
              <w:spacing w:line="240" w:lineRule="auto"/>
              <w:jc w:val="center"/>
              <w:rPr>
                <w:rFonts w:ascii="Arial" w:hAnsi="Arial" w:cs="Arial"/>
              </w:rPr>
            </w:pPr>
            <w:r w:rsidRPr="008A2C9B">
              <w:rPr>
                <w:rFonts w:ascii="Arial" w:hAnsi="Arial"/>
              </w:rPr>
              <w:t>100 - 200</w:t>
            </w:r>
          </w:p>
          <w:p w14:paraId="40593640" w14:textId="77777777" w:rsidR="00503A41" w:rsidRPr="008A2C9B" w:rsidRDefault="00503A41" w:rsidP="00B335D9">
            <w:pPr>
              <w:spacing w:line="240" w:lineRule="auto"/>
              <w:jc w:val="center"/>
              <w:rPr>
                <w:rFonts w:ascii="Arial" w:hAnsi="Arial" w:cs="Arial"/>
              </w:rPr>
            </w:pPr>
            <w:r w:rsidRPr="008A2C9B">
              <w:rPr>
                <w:rFonts w:ascii="Arial" w:hAnsi="Arial"/>
              </w:rPr>
              <w:t>50 - 100</w:t>
            </w:r>
          </w:p>
          <w:p w14:paraId="3982FB75" w14:textId="77777777" w:rsidR="00503A41" w:rsidRPr="008A2C9B" w:rsidRDefault="00503A41" w:rsidP="00B335D9">
            <w:pPr>
              <w:spacing w:line="240" w:lineRule="auto"/>
              <w:jc w:val="center"/>
              <w:rPr>
                <w:rFonts w:ascii="Arial" w:hAnsi="Arial" w:cs="Arial"/>
              </w:rPr>
            </w:pPr>
            <w:r w:rsidRPr="008A2C9B">
              <w:rPr>
                <w:rFonts w:ascii="Arial" w:hAnsi="Arial"/>
              </w:rPr>
              <w:t>&gt; 80</w:t>
            </w:r>
          </w:p>
          <w:p w14:paraId="70F598E8" w14:textId="77777777" w:rsidR="00503A41" w:rsidRPr="008A2C9B" w:rsidRDefault="00503A41" w:rsidP="00B335D9">
            <w:pPr>
              <w:spacing w:line="240" w:lineRule="auto"/>
              <w:jc w:val="center"/>
              <w:rPr>
                <w:rFonts w:ascii="Arial" w:hAnsi="Arial" w:cs="Arial"/>
              </w:rPr>
            </w:pPr>
            <w:r w:rsidRPr="008A2C9B">
              <w:rPr>
                <w:rFonts w:ascii="Arial" w:hAnsi="Arial"/>
              </w:rPr>
              <w:t>-</w:t>
            </w:r>
          </w:p>
        </w:tc>
      </w:tr>
    </w:tbl>
    <w:p w14:paraId="7D6169FF" w14:textId="77777777" w:rsidR="00503A41" w:rsidRPr="00CC4104" w:rsidRDefault="00503A41" w:rsidP="00B335D9">
      <w:pPr>
        <w:spacing w:line="240" w:lineRule="auto"/>
        <w:jc w:val="both"/>
        <w:rPr>
          <w:rFonts w:ascii="Arial" w:hAnsi="Arial" w:cs="Arial"/>
          <w:lang w:val="pt-PT"/>
        </w:rPr>
      </w:pPr>
      <w:r w:rsidRPr="00CC4104">
        <w:rPr>
          <w:rFonts w:ascii="Arial" w:hAnsi="Arial"/>
          <w:lang w:val="pt-PT"/>
        </w:rPr>
        <w:t xml:space="preserve">Fuente:  Laboratorio de Análisis y Fertilidad del Suelos (Applus Agroambiental S.A.) </w:t>
      </w:r>
    </w:p>
    <w:p w14:paraId="1D2C56AC" w14:textId="77777777" w:rsidR="00503A41" w:rsidRPr="00CC4104" w:rsidRDefault="00503A41" w:rsidP="00B335D9">
      <w:pPr>
        <w:pStyle w:val="Heading3"/>
        <w:spacing w:before="0" w:after="160" w:line="240" w:lineRule="auto"/>
        <w:rPr>
          <w:rFonts w:ascii="Arial" w:hAnsi="Arial" w:cs="Arial"/>
          <w:b/>
          <w:color w:val="auto"/>
          <w:szCs w:val="22"/>
          <w:lang w:val="pt-PT"/>
        </w:rPr>
      </w:pPr>
    </w:p>
    <w:p w14:paraId="4905C1DA" w14:textId="77777777" w:rsidR="00503A41" w:rsidRPr="00CC4104" w:rsidRDefault="00503A41" w:rsidP="00B335D9">
      <w:pPr>
        <w:pStyle w:val="Heading3"/>
        <w:spacing w:before="0" w:after="160" w:line="240" w:lineRule="auto"/>
        <w:rPr>
          <w:rFonts w:ascii="Arial" w:hAnsi="Arial" w:cs="Arial"/>
          <w:b/>
          <w:color w:val="auto"/>
          <w:szCs w:val="22"/>
          <w:lang w:val="pt-PT"/>
        </w:rPr>
      </w:pPr>
      <w:r w:rsidRPr="00CC4104">
        <w:rPr>
          <w:lang w:val="pt-PT"/>
        </w:rPr>
        <w:br w:type="page"/>
      </w:r>
      <w:r w:rsidRPr="00CC4104">
        <w:rPr>
          <w:rFonts w:ascii="Arial" w:hAnsi="Arial"/>
          <w:b/>
          <w:color w:val="auto"/>
          <w:lang w:val="pt-PT"/>
        </w:rPr>
        <w:lastRenderedPageBreak/>
        <w:t>ANEXO 8</w:t>
      </w:r>
    </w:p>
    <w:p w14:paraId="7CEA98F7" w14:textId="77777777" w:rsidR="00503A41" w:rsidRPr="00CC4104" w:rsidRDefault="00503A41" w:rsidP="00B335D9">
      <w:pPr>
        <w:pStyle w:val="Heading3"/>
        <w:spacing w:before="0" w:after="160" w:line="240" w:lineRule="auto"/>
        <w:rPr>
          <w:rFonts w:ascii="Arial" w:hAnsi="Arial" w:cs="Arial"/>
          <w:color w:val="auto"/>
          <w:szCs w:val="22"/>
          <w:lang w:val="pt-PT"/>
        </w:rPr>
      </w:pPr>
      <w:r w:rsidRPr="00CC4104">
        <w:rPr>
          <w:rFonts w:ascii="Arial" w:hAnsi="Arial"/>
          <w:color w:val="auto"/>
          <w:lang w:val="pt-PT"/>
        </w:rPr>
        <w:t>8.1 Tabla orientativa del contenido de nutrientes de algunos abonos</w:t>
      </w:r>
      <w:r w:rsidRPr="00CC4104">
        <w:rPr>
          <w:rFonts w:ascii="Arial" w:hAnsi="Arial"/>
          <w:vanish/>
          <w:color w:val="auto"/>
          <w:lang w:val="pt-PT"/>
        </w:rPr>
        <w:t>&lt;A[abonos|adobos]&gt;</w:t>
      </w:r>
      <w:r w:rsidRPr="00CC4104">
        <w:rPr>
          <w:rFonts w:ascii="Arial" w:hAnsi="Arial"/>
          <w:color w:val="auto"/>
          <w:lang w:val="pt-PT"/>
        </w:rPr>
        <w:t xml:space="preserve"> orgánicos </w:t>
      </w:r>
    </w:p>
    <w:p w14:paraId="4EFB3497" w14:textId="77777777" w:rsidR="00503A41" w:rsidRPr="00CC4104" w:rsidRDefault="00503A41" w:rsidP="00B335D9">
      <w:pPr>
        <w:pStyle w:val="Heading3"/>
        <w:spacing w:before="0" w:after="160" w:line="240" w:lineRule="auto"/>
        <w:rPr>
          <w:rFonts w:ascii="Arial" w:hAnsi="Arial" w:cs="Arial"/>
          <w:color w:val="auto"/>
          <w:sz w:val="8"/>
          <w:szCs w:val="22"/>
          <w:lang w:val="pt-PT"/>
        </w:rPr>
      </w:pPr>
    </w:p>
    <w:tbl>
      <w:tblPr>
        <w:tblW w:w="5000" w:type="pct"/>
        <w:tblLayout w:type="fixed"/>
        <w:tblCellMar>
          <w:left w:w="70" w:type="dxa"/>
          <w:right w:w="70" w:type="dxa"/>
        </w:tblCellMar>
        <w:tblLook w:val="0000" w:firstRow="0" w:lastRow="0" w:firstColumn="0" w:lastColumn="0" w:noHBand="0" w:noVBand="0"/>
      </w:tblPr>
      <w:tblGrid>
        <w:gridCol w:w="1252"/>
        <w:gridCol w:w="1347"/>
        <w:gridCol w:w="2523"/>
        <w:gridCol w:w="1171"/>
        <w:gridCol w:w="1439"/>
        <w:gridCol w:w="1332"/>
      </w:tblGrid>
      <w:tr w:rsidR="00503A41" w:rsidRPr="00CC4104" w14:paraId="4B3220CB" w14:textId="77777777" w:rsidTr="00584BA2">
        <w:trPr>
          <w:trHeight w:val="555"/>
        </w:trPr>
        <w:tc>
          <w:tcPr>
            <w:tcW w:w="690" w:type="pct"/>
            <w:tcBorders>
              <w:top w:val="single" w:sz="8" w:space="0" w:color="auto"/>
              <w:left w:val="single" w:sz="8" w:space="0" w:color="auto"/>
              <w:bottom w:val="single" w:sz="8" w:space="0" w:color="auto"/>
              <w:right w:val="single" w:sz="8" w:space="0" w:color="auto"/>
            </w:tcBorders>
            <w:shd w:val="clear" w:color="auto" w:fill="D9D9D9"/>
            <w:vAlign w:val="center"/>
          </w:tcPr>
          <w:p w14:paraId="161D5E3F" w14:textId="77777777" w:rsidR="00503A41" w:rsidRPr="008A2C9B" w:rsidRDefault="00503A41" w:rsidP="00584BA2">
            <w:pPr>
              <w:pStyle w:val="NoSpacing"/>
              <w:rPr>
                <w:rFonts w:ascii="Arial" w:hAnsi="Arial" w:cs="Arial"/>
              </w:rPr>
            </w:pPr>
            <w:r w:rsidRPr="008A2C9B">
              <w:rPr>
                <w:rFonts w:ascii="Arial" w:hAnsi="Arial"/>
              </w:rPr>
              <w:t>Ganado</w:t>
            </w:r>
          </w:p>
        </w:tc>
        <w:tc>
          <w:tcPr>
            <w:tcW w:w="743" w:type="pct"/>
            <w:tcBorders>
              <w:top w:val="single" w:sz="8" w:space="0" w:color="auto"/>
              <w:left w:val="nil"/>
              <w:bottom w:val="single" w:sz="8" w:space="0" w:color="auto"/>
              <w:right w:val="single" w:sz="8" w:space="0" w:color="auto"/>
            </w:tcBorders>
            <w:shd w:val="clear" w:color="auto" w:fill="D9D9D9"/>
            <w:vAlign w:val="center"/>
          </w:tcPr>
          <w:p w14:paraId="7FB5651C" w14:textId="77777777" w:rsidR="00503A41" w:rsidRPr="008A2C9B" w:rsidRDefault="00503A41" w:rsidP="00584BA2">
            <w:pPr>
              <w:pStyle w:val="NoSpacing"/>
              <w:rPr>
                <w:rFonts w:ascii="Arial" w:hAnsi="Arial" w:cs="Arial"/>
              </w:rPr>
            </w:pPr>
            <w:r w:rsidRPr="008A2C9B">
              <w:rPr>
                <w:rFonts w:ascii="Arial" w:hAnsi="Arial"/>
              </w:rPr>
              <w:t>Tipo</w:t>
            </w:r>
          </w:p>
        </w:tc>
        <w:tc>
          <w:tcPr>
            <w:tcW w:w="1392" w:type="pct"/>
            <w:tcBorders>
              <w:top w:val="single" w:sz="8" w:space="0" w:color="auto"/>
              <w:left w:val="nil"/>
              <w:bottom w:val="single" w:sz="8" w:space="0" w:color="auto"/>
              <w:right w:val="nil"/>
            </w:tcBorders>
            <w:shd w:val="clear" w:color="auto" w:fill="D9D9D9"/>
            <w:vAlign w:val="center"/>
          </w:tcPr>
          <w:p w14:paraId="6CF4D549" w14:textId="77777777" w:rsidR="00503A41" w:rsidRPr="008A2C9B" w:rsidRDefault="00503A41" w:rsidP="00584BA2">
            <w:pPr>
              <w:pStyle w:val="NoSpacing"/>
              <w:rPr>
                <w:rFonts w:ascii="Arial" w:hAnsi="Arial" w:cs="Arial"/>
              </w:rPr>
            </w:pPr>
            <w:r w:rsidRPr="008A2C9B">
              <w:rPr>
                <w:rFonts w:ascii="Arial" w:hAnsi="Arial"/>
              </w:rPr>
              <w:t>Fase / Sistema Productivo</w:t>
            </w:r>
          </w:p>
        </w:tc>
        <w:tc>
          <w:tcPr>
            <w:tcW w:w="646" w:type="pct"/>
            <w:tcBorders>
              <w:top w:val="single" w:sz="8" w:space="0" w:color="auto"/>
              <w:left w:val="single" w:sz="8" w:space="0" w:color="auto"/>
              <w:bottom w:val="single" w:sz="8" w:space="0" w:color="auto"/>
              <w:right w:val="single" w:sz="8" w:space="0" w:color="auto"/>
            </w:tcBorders>
            <w:shd w:val="clear" w:color="auto" w:fill="D9D9D9"/>
            <w:vAlign w:val="center"/>
          </w:tcPr>
          <w:p w14:paraId="07A743F0" w14:textId="77777777" w:rsidR="00503A41" w:rsidRPr="00CC4104" w:rsidRDefault="00503A41" w:rsidP="00584BA2">
            <w:pPr>
              <w:pStyle w:val="NoSpacing"/>
              <w:rPr>
                <w:rFonts w:ascii="Arial" w:hAnsi="Arial" w:cs="Arial"/>
                <w:lang w:val="pt-PT"/>
              </w:rPr>
            </w:pPr>
            <w:r w:rsidRPr="00CC4104">
              <w:rPr>
                <w:rFonts w:ascii="Arial" w:hAnsi="Arial"/>
                <w:lang w:val="pt-PT"/>
              </w:rPr>
              <w:t>Kg N/m</w:t>
            </w:r>
            <w:r w:rsidRPr="00CC4104">
              <w:rPr>
                <w:rFonts w:ascii="Arial" w:hAnsi="Arial"/>
                <w:vertAlign w:val="superscript"/>
                <w:lang w:val="pt-PT"/>
              </w:rPr>
              <w:t>3</w:t>
            </w:r>
            <w:r w:rsidRPr="00CC4104">
              <w:rPr>
                <w:rFonts w:ascii="Arial" w:hAnsi="Arial"/>
                <w:lang w:val="pt-PT"/>
              </w:rPr>
              <w:t xml:space="preserve"> o tonelada *</w:t>
            </w:r>
          </w:p>
        </w:tc>
        <w:tc>
          <w:tcPr>
            <w:tcW w:w="794" w:type="pct"/>
            <w:tcBorders>
              <w:top w:val="single" w:sz="8" w:space="0" w:color="auto"/>
              <w:left w:val="nil"/>
              <w:bottom w:val="single" w:sz="8" w:space="0" w:color="auto"/>
              <w:right w:val="single" w:sz="8" w:space="0" w:color="auto"/>
            </w:tcBorders>
            <w:shd w:val="clear" w:color="auto" w:fill="D9D9D9"/>
            <w:vAlign w:val="center"/>
          </w:tcPr>
          <w:p w14:paraId="36E60FC0" w14:textId="77777777" w:rsidR="00503A41" w:rsidRPr="00CC4104" w:rsidRDefault="00503A41" w:rsidP="00584BA2">
            <w:pPr>
              <w:pStyle w:val="NoSpacing"/>
              <w:rPr>
                <w:rFonts w:ascii="Arial" w:hAnsi="Arial" w:cs="Arial"/>
                <w:lang w:val="pt-PT"/>
              </w:rPr>
            </w:pPr>
            <w:r w:rsidRPr="00CC4104">
              <w:rPr>
                <w:rFonts w:ascii="Arial" w:hAnsi="Arial"/>
                <w:lang w:val="pt-PT"/>
              </w:rPr>
              <w:t>Kg P</w:t>
            </w:r>
            <w:r w:rsidRPr="00CC4104">
              <w:rPr>
                <w:rFonts w:ascii="Arial" w:hAnsi="Arial"/>
                <w:vertAlign w:val="subscript"/>
                <w:lang w:val="pt-PT"/>
              </w:rPr>
              <w:t>2</w:t>
            </w:r>
            <w:r w:rsidRPr="00CC4104">
              <w:rPr>
                <w:rFonts w:ascii="Arial" w:hAnsi="Arial"/>
                <w:lang w:val="pt-PT"/>
              </w:rPr>
              <w:t>O</w:t>
            </w:r>
            <w:r w:rsidRPr="00CC4104">
              <w:rPr>
                <w:rFonts w:ascii="Arial" w:hAnsi="Arial"/>
                <w:vertAlign w:val="subscript"/>
                <w:lang w:val="pt-PT"/>
              </w:rPr>
              <w:t>5</w:t>
            </w:r>
            <w:r w:rsidRPr="00CC4104">
              <w:rPr>
                <w:rFonts w:ascii="Arial" w:hAnsi="Arial"/>
                <w:lang w:val="pt-PT"/>
              </w:rPr>
              <w:t>/m</w:t>
            </w:r>
            <w:r w:rsidRPr="00CC4104">
              <w:rPr>
                <w:rFonts w:ascii="Arial" w:hAnsi="Arial"/>
                <w:vertAlign w:val="superscript"/>
                <w:lang w:val="pt-PT"/>
              </w:rPr>
              <w:t xml:space="preserve">3 </w:t>
            </w:r>
            <w:r w:rsidRPr="00CC4104">
              <w:rPr>
                <w:rFonts w:ascii="Arial" w:hAnsi="Arial"/>
                <w:lang w:val="pt-PT"/>
              </w:rPr>
              <w:t>o tonelada *</w:t>
            </w:r>
          </w:p>
        </w:tc>
        <w:tc>
          <w:tcPr>
            <w:tcW w:w="736" w:type="pct"/>
            <w:tcBorders>
              <w:top w:val="single" w:sz="8" w:space="0" w:color="auto"/>
              <w:left w:val="nil"/>
              <w:bottom w:val="single" w:sz="8" w:space="0" w:color="auto"/>
              <w:right w:val="single" w:sz="8" w:space="0" w:color="auto"/>
            </w:tcBorders>
            <w:shd w:val="clear" w:color="auto" w:fill="D9D9D9"/>
            <w:vAlign w:val="center"/>
          </w:tcPr>
          <w:p w14:paraId="32F7101E" w14:textId="77777777" w:rsidR="00503A41" w:rsidRPr="00CC4104" w:rsidRDefault="00503A41" w:rsidP="00584BA2">
            <w:pPr>
              <w:pStyle w:val="NoSpacing"/>
              <w:rPr>
                <w:rFonts w:ascii="Arial" w:hAnsi="Arial" w:cs="Arial"/>
                <w:lang w:val="pt-PT"/>
              </w:rPr>
            </w:pPr>
            <w:r w:rsidRPr="00CC4104">
              <w:rPr>
                <w:rFonts w:ascii="Arial" w:hAnsi="Arial"/>
                <w:lang w:val="pt-PT"/>
              </w:rPr>
              <w:t>Kg K</w:t>
            </w:r>
            <w:r w:rsidRPr="00CC4104">
              <w:rPr>
                <w:rFonts w:ascii="Arial" w:hAnsi="Arial"/>
                <w:vertAlign w:val="subscript"/>
                <w:lang w:val="pt-PT"/>
              </w:rPr>
              <w:t>2</w:t>
            </w:r>
            <w:r w:rsidRPr="00CC4104">
              <w:rPr>
                <w:rFonts w:ascii="Arial" w:hAnsi="Arial"/>
                <w:lang w:val="pt-PT"/>
              </w:rPr>
              <w:t>O/m</w:t>
            </w:r>
            <w:r w:rsidRPr="00CC4104">
              <w:rPr>
                <w:rFonts w:ascii="Arial" w:hAnsi="Arial"/>
                <w:vertAlign w:val="superscript"/>
                <w:lang w:val="pt-PT"/>
              </w:rPr>
              <w:t xml:space="preserve">3 </w:t>
            </w:r>
            <w:r w:rsidRPr="00CC4104">
              <w:rPr>
                <w:rFonts w:ascii="Arial" w:hAnsi="Arial"/>
                <w:lang w:val="pt-PT"/>
              </w:rPr>
              <w:t>o tonelada *</w:t>
            </w:r>
          </w:p>
        </w:tc>
      </w:tr>
      <w:tr w:rsidR="00503A41" w:rsidRPr="008A2C9B" w14:paraId="0EA23E10" w14:textId="77777777" w:rsidTr="00584BA2">
        <w:trPr>
          <w:trHeight w:val="300"/>
        </w:trPr>
        <w:tc>
          <w:tcPr>
            <w:tcW w:w="690" w:type="pct"/>
            <w:vMerge w:val="restart"/>
            <w:tcBorders>
              <w:top w:val="nil"/>
              <w:left w:val="single" w:sz="8" w:space="0" w:color="auto"/>
              <w:right w:val="nil"/>
            </w:tcBorders>
            <w:shd w:val="clear" w:color="auto" w:fill="FFFFFF"/>
            <w:vAlign w:val="center"/>
          </w:tcPr>
          <w:p w14:paraId="5D20FA0A" w14:textId="77777777" w:rsidR="00503A41" w:rsidRPr="008A2C9B" w:rsidRDefault="00503A41" w:rsidP="00584BA2">
            <w:pPr>
              <w:pStyle w:val="NoSpacing"/>
              <w:rPr>
                <w:rFonts w:ascii="Arial" w:hAnsi="Arial" w:cs="Arial"/>
              </w:rPr>
            </w:pPr>
            <w:r w:rsidRPr="008A2C9B">
              <w:rPr>
                <w:rFonts w:ascii="Arial" w:hAnsi="Arial"/>
              </w:rPr>
              <w:t>Porcino</w:t>
            </w:r>
          </w:p>
        </w:tc>
        <w:tc>
          <w:tcPr>
            <w:tcW w:w="743" w:type="pct"/>
            <w:vMerge w:val="restart"/>
            <w:tcBorders>
              <w:top w:val="nil"/>
              <w:left w:val="single" w:sz="8" w:space="0" w:color="auto"/>
              <w:right w:val="single" w:sz="8" w:space="0" w:color="auto"/>
            </w:tcBorders>
            <w:shd w:val="clear" w:color="auto" w:fill="FFFFFF"/>
            <w:vAlign w:val="center"/>
          </w:tcPr>
          <w:p w14:paraId="552539DB" w14:textId="77777777" w:rsidR="00503A41" w:rsidRPr="008A2C9B" w:rsidRDefault="00503A41" w:rsidP="00584BA2">
            <w:pPr>
              <w:pStyle w:val="NoSpacing"/>
              <w:rPr>
                <w:rFonts w:ascii="Arial" w:hAnsi="Arial" w:cs="Arial"/>
              </w:rPr>
            </w:pPr>
            <w:r w:rsidRPr="008A2C9B">
              <w:rPr>
                <w:rFonts w:ascii="Arial" w:hAnsi="Arial"/>
              </w:rPr>
              <w:t>Purín</w:t>
            </w:r>
          </w:p>
        </w:tc>
        <w:tc>
          <w:tcPr>
            <w:tcW w:w="1392" w:type="pct"/>
            <w:tcBorders>
              <w:top w:val="nil"/>
              <w:left w:val="nil"/>
              <w:bottom w:val="nil"/>
              <w:right w:val="nil"/>
            </w:tcBorders>
            <w:shd w:val="clear" w:color="auto" w:fill="FFFFFF"/>
            <w:vAlign w:val="center"/>
          </w:tcPr>
          <w:p w14:paraId="102979CD" w14:textId="77777777" w:rsidR="00503A41" w:rsidRPr="008A2C9B" w:rsidRDefault="00503A41" w:rsidP="00584BA2">
            <w:pPr>
              <w:pStyle w:val="NoSpacing"/>
              <w:rPr>
                <w:rFonts w:ascii="Arial" w:hAnsi="Arial" w:cs="Arial"/>
              </w:rPr>
            </w:pPr>
            <w:r w:rsidRPr="008A2C9B">
              <w:rPr>
                <w:rFonts w:ascii="Arial" w:hAnsi="Arial"/>
              </w:rPr>
              <w:t>Engorde</w:t>
            </w:r>
          </w:p>
        </w:tc>
        <w:tc>
          <w:tcPr>
            <w:tcW w:w="646" w:type="pct"/>
            <w:tcBorders>
              <w:top w:val="nil"/>
              <w:left w:val="nil"/>
              <w:bottom w:val="nil"/>
              <w:right w:val="nil"/>
            </w:tcBorders>
            <w:shd w:val="clear" w:color="auto" w:fill="FFFFFF"/>
          </w:tcPr>
          <w:p w14:paraId="22326EE3" w14:textId="77777777" w:rsidR="00503A41" w:rsidRPr="008A2C9B" w:rsidRDefault="00503A41" w:rsidP="00584BA2">
            <w:pPr>
              <w:pStyle w:val="NoSpacing"/>
              <w:rPr>
                <w:rFonts w:ascii="Arial" w:hAnsi="Arial" w:cs="Arial"/>
              </w:rPr>
            </w:pPr>
            <w:r w:rsidRPr="008A2C9B">
              <w:rPr>
                <w:rFonts w:ascii="Arial" w:hAnsi="Arial"/>
              </w:rPr>
              <w:t>5,7</w:t>
            </w:r>
          </w:p>
        </w:tc>
        <w:tc>
          <w:tcPr>
            <w:tcW w:w="794" w:type="pct"/>
            <w:tcBorders>
              <w:top w:val="nil"/>
              <w:left w:val="nil"/>
              <w:bottom w:val="nil"/>
              <w:right w:val="nil"/>
            </w:tcBorders>
            <w:shd w:val="clear" w:color="auto" w:fill="FFFFFF"/>
          </w:tcPr>
          <w:p w14:paraId="03D4C3E6" w14:textId="77777777" w:rsidR="00503A41" w:rsidRPr="008A2C9B" w:rsidRDefault="00503A41" w:rsidP="00584BA2">
            <w:pPr>
              <w:pStyle w:val="NoSpacing"/>
              <w:rPr>
                <w:rFonts w:ascii="Arial" w:hAnsi="Arial" w:cs="Arial"/>
              </w:rPr>
            </w:pPr>
            <w:r w:rsidRPr="008A2C9B">
              <w:rPr>
                <w:rFonts w:ascii="Arial" w:hAnsi="Arial"/>
              </w:rPr>
              <w:t>3,6</w:t>
            </w:r>
          </w:p>
        </w:tc>
        <w:tc>
          <w:tcPr>
            <w:tcW w:w="736" w:type="pct"/>
            <w:tcBorders>
              <w:top w:val="nil"/>
              <w:left w:val="nil"/>
              <w:bottom w:val="nil"/>
              <w:right w:val="single" w:sz="8" w:space="0" w:color="auto"/>
            </w:tcBorders>
            <w:shd w:val="clear" w:color="auto" w:fill="FFFFFF"/>
          </w:tcPr>
          <w:p w14:paraId="146C0255" w14:textId="77777777" w:rsidR="00503A41" w:rsidRPr="008A2C9B" w:rsidRDefault="00503A41" w:rsidP="00584BA2">
            <w:pPr>
              <w:pStyle w:val="NoSpacing"/>
              <w:rPr>
                <w:rFonts w:ascii="Arial" w:hAnsi="Arial" w:cs="Arial"/>
              </w:rPr>
            </w:pPr>
            <w:r w:rsidRPr="008A2C9B">
              <w:rPr>
                <w:rFonts w:ascii="Arial" w:hAnsi="Arial"/>
              </w:rPr>
              <w:t>4,2</w:t>
            </w:r>
          </w:p>
        </w:tc>
      </w:tr>
      <w:tr w:rsidR="00503A41" w:rsidRPr="008A2C9B" w14:paraId="6E8651AB" w14:textId="77777777" w:rsidTr="00584BA2">
        <w:trPr>
          <w:trHeight w:val="300"/>
        </w:trPr>
        <w:tc>
          <w:tcPr>
            <w:tcW w:w="690" w:type="pct"/>
            <w:vMerge/>
            <w:tcBorders>
              <w:left w:val="single" w:sz="8" w:space="0" w:color="auto"/>
              <w:right w:val="nil"/>
            </w:tcBorders>
            <w:shd w:val="clear" w:color="auto" w:fill="FFFFFF"/>
            <w:vAlign w:val="center"/>
          </w:tcPr>
          <w:p w14:paraId="0133B4B9" w14:textId="77777777" w:rsidR="00503A41" w:rsidRPr="008A2C9B" w:rsidRDefault="00503A41" w:rsidP="00584BA2">
            <w:pPr>
              <w:pStyle w:val="NoSpacing"/>
              <w:rPr>
                <w:rFonts w:ascii="Arial" w:hAnsi="Arial" w:cs="Arial"/>
              </w:rPr>
            </w:pPr>
          </w:p>
        </w:tc>
        <w:tc>
          <w:tcPr>
            <w:tcW w:w="743" w:type="pct"/>
            <w:vMerge/>
            <w:tcBorders>
              <w:left w:val="single" w:sz="8" w:space="0" w:color="auto"/>
              <w:right w:val="single" w:sz="8" w:space="0" w:color="auto"/>
            </w:tcBorders>
            <w:shd w:val="clear" w:color="auto" w:fill="FFFFFF"/>
            <w:vAlign w:val="center"/>
          </w:tcPr>
          <w:p w14:paraId="37A8C691"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60D68CB4" w14:textId="77777777" w:rsidR="00503A41" w:rsidRPr="008A2C9B" w:rsidRDefault="00503A41" w:rsidP="00584BA2">
            <w:pPr>
              <w:pStyle w:val="NoSpacing"/>
              <w:rPr>
                <w:rFonts w:ascii="Arial" w:hAnsi="Arial" w:cs="Arial"/>
              </w:rPr>
            </w:pPr>
            <w:r w:rsidRPr="008A2C9B">
              <w:rPr>
                <w:rFonts w:ascii="Arial" w:hAnsi="Arial"/>
              </w:rPr>
              <w:t>Reproductora</w:t>
            </w:r>
          </w:p>
        </w:tc>
        <w:tc>
          <w:tcPr>
            <w:tcW w:w="646" w:type="pct"/>
            <w:tcBorders>
              <w:top w:val="nil"/>
              <w:left w:val="nil"/>
              <w:bottom w:val="nil"/>
              <w:right w:val="nil"/>
            </w:tcBorders>
            <w:shd w:val="clear" w:color="auto" w:fill="FFFFFF"/>
          </w:tcPr>
          <w:p w14:paraId="21E0CD81" w14:textId="77777777" w:rsidR="00503A41" w:rsidRPr="008A2C9B" w:rsidRDefault="00503A41" w:rsidP="00584BA2">
            <w:pPr>
              <w:pStyle w:val="NoSpacing"/>
              <w:rPr>
                <w:rFonts w:ascii="Arial" w:hAnsi="Arial" w:cs="Arial"/>
              </w:rPr>
            </w:pPr>
            <w:r w:rsidRPr="008A2C9B">
              <w:rPr>
                <w:rFonts w:ascii="Arial" w:hAnsi="Arial"/>
              </w:rPr>
              <w:t>2,9</w:t>
            </w:r>
          </w:p>
        </w:tc>
        <w:tc>
          <w:tcPr>
            <w:tcW w:w="794" w:type="pct"/>
            <w:tcBorders>
              <w:top w:val="nil"/>
              <w:left w:val="nil"/>
              <w:bottom w:val="nil"/>
              <w:right w:val="nil"/>
            </w:tcBorders>
            <w:shd w:val="clear" w:color="auto" w:fill="FFFFFF"/>
          </w:tcPr>
          <w:p w14:paraId="483887DC" w14:textId="77777777" w:rsidR="00503A41" w:rsidRPr="008A2C9B" w:rsidRDefault="00503A41" w:rsidP="00584BA2">
            <w:pPr>
              <w:pStyle w:val="NoSpacing"/>
              <w:rPr>
                <w:rFonts w:ascii="Arial" w:hAnsi="Arial" w:cs="Arial"/>
              </w:rPr>
            </w:pPr>
            <w:r w:rsidRPr="008A2C9B">
              <w:rPr>
                <w:rFonts w:ascii="Arial" w:hAnsi="Arial"/>
              </w:rPr>
              <w:t>2,1</w:t>
            </w:r>
          </w:p>
        </w:tc>
        <w:tc>
          <w:tcPr>
            <w:tcW w:w="736" w:type="pct"/>
            <w:tcBorders>
              <w:top w:val="nil"/>
              <w:left w:val="nil"/>
              <w:bottom w:val="nil"/>
              <w:right w:val="single" w:sz="8" w:space="0" w:color="auto"/>
            </w:tcBorders>
            <w:shd w:val="clear" w:color="auto" w:fill="FFFFFF"/>
          </w:tcPr>
          <w:p w14:paraId="3BC0CD07" w14:textId="77777777" w:rsidR="00503A41" w:rsidRPr="008A2C9B" w:rsidRDefault="00503A41" w:rsidP="00584BA2">
            <w:pPr>
              <w:pStyle w:val="NoSpacing"/>
              <w:rPr>
                <w:rFonts w:ascii="Arial" w:hAnsi="Arial" w:cs="Arial"/>
              </w:rPr>
            </w:pPr>
            <w:r w:rsidRPr="008A2C9B">
              <w:rPr>
                <w:rFonts w:ascii="Arial" w:hAnsi="Arial"/>
              </w:rPr>
              <w:t>1,8</w:t>
            </w:r>
          </w:p>
        </w:tc>
      </w:tr>
      <w:tr w:rsidR="00503A41" w:rsidRPr="008A2C9B" w14:paraId="6596E46C" w14:textId="77777777" w:rsidTr="00584BA2">
        <w:trPr>
          <w:trHeight w:val="300"/>
        </w:trPr>
        <w:tc>
          <w:tcPr>
            <w:tcW w:w="690" w:type="pct"/>
            <w:vMerge/>
            <w:tcBorders>
              <w:left w:val="single" w:sz="8" w:space="0" w:color="auto"/>
              <w:right w:val="nil"/>
            </w:tcBorders>
            <w:shd w:val="clear" w:color="auto" w:fill="FFFFFF"/>
            <w:vAlign w:val="center"/>
          </w:tcPr>
          <w:p w14:paraId="31F7FBF1" w14:textId="77777777" w:rsidR="00503A41" w:rsidRPr="008A2C9B" w:rsidRDefault="00503A41" w:rsidP="00584BA2">
            <w:pPr>
              <w:pStyle w:val="NoSpacing"/>
              <w:rPr>
                <w:rFonts w:ascii="Arial" w:hAnsi="Arial" w:cs="Arial"/>
              </w:rPr>
            </w:pPr>
          </w:p>
        </w:tc>
        <w:tc>
          <w:tcPr>
            <w:tcW w:w="743" w:type="pct"/>
            <w:vMerge/>
            <w:tcBorders>
              <w:left w:val="single" w:sz="8" w:space="0" w:color="auto"/>
              <w:right w:val="single" w:sz="8" w:space="0" w:color="auto"/>
            </w:tcBorders>
            <w:shd w:val="clear" w:color="auto" w:fill="FFFFFF"/>
            <w:vAlign w:val="center"/>
          </w:tcPr>
          <w:p w14:paraId="118918E8"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538D3347" w14:textId="77777777" w:rsidR="00503A41" w:rsidRPr="008A2C9B" w:rsidRDefault="00503A41" w:rsidP="00584BA2">
            <w:pPr>
              <w:pStyle w:val="NoSpacing"/>
              <w:rPr>
                <w:rFonts w:ascii="Arial" w:hAnsi="Arial" w:cs="Arial"/>
              </w:rPr>
            </w:pPr>
            <w:r w:rsidRPr="008A2C9B">
              <w:rPr>
                <w:rFonts w:ascii="Arial" w:hAnsi="Arial"/>
              </w:rPr>
              <w:t>Cochinillos (6-20kg)</w:t>
            </w:r>
          </w:p>
        </w:tc>
        <w:tc>
          <w:tcPr>
            <w:tcW w:w="646" w:type="pct"/>
            <w:tcBorders>
              <w:top w:val="nil"/>
              <w:left w:val="nil"/>
              <w:bottom w:val="nil"/>
              <w:right w:val="nil"/>
            </w:tcBorders>
            <w:shd w:val="clear" w:color="auto" w:fill="FFFFFF"/>
          </w:tcPr>
          <w:p w14:paraId="6AF51111" w14:textId="77777777" w:rsidR="00503A41" w:rsidRPr="008A2C9B" w:rsidRDefault="00503A41" w:rsidP="00584BA2">
            <w:pPr>
              <w:pStyle w:val="NoSpacing"/>
              <w:rPr>
                <w:rFonts w:ascii="Arial" w:hAnsi="Arial" w:cs="Arial"/>
              </w:rPr>
            </w:pPr>
            <w:r w:rsidRPr="008A2C9B">
              <w:rPr>
                <w:rFonts w:ascii="Arial" w:hAnsi="Arial"/>
              </w:rPr>
              <w:t>3,4</w:t>
            </w:r>
          </w:p>
        </w:tc>
        <w:tc>
          <w:tcPr>
            <w:tcW w:w="794" w:type="pct"/>
            <w:tcBorders>
              <w:top w:val="nil"/>
              <w:left w:val="nil"/>
              <w:bottom w:val="nil"/>
              <w:right w:val="nil"/>
            </w:tcBorders>
            <w:shd w:val="clear" w:color="auto" w:fill="FFFFFF"/>
          </w:tcPr>
          <w:p w14:paraId="569CB70E" w14:textId="77777777" w:rsidR="00503A41" w:rsidRPr="008A2C9B" w:rsidRDefault="00503A41" w:rsidP="00584BA2">
            <w:pPr>
              <w:pStyle w:val="NoSpacing"/>
              <w:rPr>
                <w:rFonts w:ascii="Arial" w:hAnsi="Arial" w:cs="Arial"/>
              </w:rPr>
            </w:pPr>
            <w:r w:rsidRPr="008A2C9B">
              <w:rPr>
                <w:rFonts w:ascii="Arial" w:hAnsi="Arial"/>
              </w:rPr>
              <w:t>2,6</w:t>
            </w:r>
          </w:p>
        </w:tc>
        <w:tc>
          <w:tcPr>
            <w:tcW w:w="736" w:type="pct"/>
            <w:tcBorders>
              <w:top w:val="nil"/>
              <w:left w:val="nil"/>
              <w:bottom w:val="nil"/>
              <w:right w:val="single" w:sz="8" w:space="0" w:color="auto"/>
            </w:tcBorders>
            <w:shd w:val="clear" w:color="auto" w:fill="FFFFFF"/>
          </w:tcPr>
          <w:p w14:paraId="552773EB" w14:textId="77777777" w:rsidR="00503A41" w:rsidRPr="008A2C9B" w:rsidRDefault="00503A41" w:rsidP="00584BA2">
            <w:pPr>
              <w:pStyle w:val="NoSpacing"/>
              <w:rPr>
                <w:rFonts w:ascii="Arial" w:hAnsi="Arial" w:cs="Arial"/>
              </w:rPr>
            </w:pPr>
            <w:r w:rsidRPr="008A2C9B">
              <w:rPr>
                <w:rFonts w:ascii="Arial" w:hAnsi="Arial"/>
              </w:rPr>
              <w:t>1,7</w:t>
            </w:r>
          </w:p>
        </w:tc>
      </w:tr>
      <w:tr w:rsidR="00503A41" w:rsidRPr="008A2C9B" w14:paraId="49BCEA7D" w14:textId="77777777" w:rsidTr="00584BA2">
        <w:trPr>
          <w:trHeight w:val="300"/>
        </w:trPr>
        <w:tc>
          <w:tcPr>
            <w:tcW w:w="690" w:type="pct"/>
            <w:vMerge/>
            <w:tcBorders>
              <w:left w:val="single" w:sz="8" w:space="0" w:color="auto"/>
              <w:bottom w:val="nil"/>
              <w:right w:val="nil"/>
            </w:tcBorders>
            <w:shd w:val="clear" w:color="auto" w:fill="FFFFFF"/>
            <w:vAlign w:val="center"/>
          </w:tcPr>
          <w:p w14:paraId="68C5EC35" w14:textId="77777777" w:rsidR="00503A41" w:rsidRPr="008A2C9B" w:rsidRDefault="00503A41" w:rsidP="00584BA2">
            <w:pPr>
              <w:pStyle w:val="NoSpacing"/>
              <w:rPr>
                <w:rFonts w:ascii="Arial" w:hAnsi="Arial" w:cs="Arial"/>
              </w:rPr>
            </w:pPr>
          </w:p>
        </w:tc>
        <w:tc>
          <w:tcPr>
            <w:tcW w:w="743" w:type="pct"/>
            <w:vMerge/>
            <w:tcBorders>
              <w:left w:val="single" w:sz="8" w:space="0" w:color="auto"/>
              <w:bottom w:val="nil"/>
              <w:right w:val="single" w:sz="8" w:space="0" w:color="auto"/>
            </w:tcBorders>
            <w:shd w:val="clear" w:color="auto" w:fill="FFFFFF"/>
            <w:vAlign w:val="center"/>
          </w:tcPr>
          <w:p w14:paraId="0C039974"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0122B5B6" w14:textId="77777777" w:rsidR="00503A41" w:rsidRPr="008A2C9B" w:rsidRDefault="00503A41" w:rsidP="00584BA2">
            <w:pPr>
              <w:pStyle w:val="NoSpacing"/>
              <w:rPr>
                <w:rFonts w:ascii="Arial" w:hAnsi="Arial" w:cs="Arial"/>
              </w:rPr>
            </w:pPr>
            <w:r w:rsidRPr="008A2C9B">
              <w:rPr>
                <w:rFonts w:ascii="Arial" w:hAnsi="Arial"/>
              </w:rPr>
              <w:t>Ciclo cerrado</w:t>
            </w:r>
          </w:p>
        </w:tc>
        <w:tc>
          <w:tcPr>
            <w:tcW w:w="646" w:type="pct"/>
            <w:tcBorders>
              <w:top w:val="nil"/>
              <w:left w:val="nil"/>
              <w:bottom w:val="nil"/>
              <w:right w:val="nil"/>
            </w:tcBorders>
            <w:shd w:val="clear" w:color="auto" w:fill="FFFFFF"/>
          </w:tcPr>
          <w:p w14:paraId="2BA1ADEE" w14:textId="77777777" w:rsidR="00503A41" w:rsidRPr="008A2C9B" w:rsidRDefault="00503A41" w:rsidP="00584BA2">
            <w:pPr>
              <w:pStyle w:val="NoSpacing"/>
              <w:rPr>
                <w:rFonts w:ascii="Arial" w:hAnsi="Arial" w:cs="Arial"/>
              </w:rPr>
            </w:pPr>
            <w:r w:rsidRPr="008A2C9B">
              <w:rPr>
                <w:rFonts w:ascii="Arial" w:hAnsi="Arial"/>
              </w:rPr>
              <w:t>3,4</w:t>
            </w:r>
          </w:p>
        </w:tc>
        <w:tc>
          <w:tcPr>
            <w:tcW w:w="794" w:type="pct"/>
            <w:tcBorders>
              <w:top w:val="nil"/>
              <w:left w:val="nil"/>
              <w:bottom w:val="nil"/>
              <w:right w:val="nil"/>
            </w:tcBorders>
            <w:shd w:val="clear" w:color="auto" w:fill="FFFFFF"/>
          </w:tcPr>
          <w:p w14:paraId="749A60BF" w14:textId="77777777" w:rsidR="00503A41" w:rsidRPr="008A2C9B" w:rsidRDefault="00503A41" w:rsidP="00584BA2">
            <w:pPr>
              <w:pStyle w:val="NoSpacing"/>
              <w:rPr>
                <w:rFonts w:ascii="Arial" w:hAnsi="Arial" w:cs="Arial"/>
              </w:rPr>
            </w:pPr>
            <w:r w:rsidRPr="008A2C9B">
              <w:rPr>
                <w:rFonts w:ascii="Arial" w:hAnsi="Arial"/>
              </w:rPr>
              <w:t>2,4</w:t>
            </w:r>
          </w:p>
        </w:tc>
        <w:tc>
          <w:tcPr>
            <w:tcW w:w="736" w:type="pct"/>
            <w:tcBorders>
              <w:top w:val="nil"/>
              <w:left w:val="nil"/>
              <w:bottom w:val="nil"/>
              <w:right w:val="single" w:sz="8" w:space="0" w:color="auto"/>
            </w:tcBorders>
            <w:shd w:val="clear" w:color="auto" w:fill="FFFFFF"/>
          </w:tcPr>
          <w:p w14:paraId="617E6A32" w14:textId="77777777" w:rsidR="00503A41" w:rsidRPr="008A2C9B" w:rsidRDefault="00503A41" w:rsidP="00584BA2">
            <w:pPr>
              <w:pStyle w:val="NoSpacing"/>
              <w:rPr>
                <w:rFonts w:ascii="Arial" w:hAnsi="Arial" w:cs="Arial"/>
              </w:rPr>
            </w:pPr>
            <w:r w:rsidRPr="008A2C9B">
              <w:rPr>
                <w:rFonts w:ascii="Arial" w:hAnsi="Arial"/>
              </w:rPr>
              <w:t>2,5</w:t>
            </w:r>
          </w:p>
        </w:tc>
      </w:tr>
      <w:tr w:rsidR="00503A41" w:rsidRPr="008A2C9B" w14:paraId="5F4DD0F0" w14:textId="77777777" w:rsidTr="00584BA2">
        <w:trPr>
          <w:trHeight w:val="300"/>
        </w:trPr>
        <w:tc>
          <w:tcPr>
            <w:tcW w:w="690" w:type="pct"/>
            <w:vMerge w:val="restart"/>
            <w:tcBorders>
              <w:top w:val="single" w:sz="8" w:space="0" w:color="auto"/>
              <w:left w:val="single" w:sz="8" w:space="0" w:color="auto"/>
              <w:right w:val="single" w:sz="8" w:space="0" w:color="auto"/>
            </w:tcBorders>
            <w:shd w:val="clear" w:color="auto" w:fill="FFFFFF"/>
            <w:vAlign w:val="center"/>
          </w:tcPr>
          <w:p w14:paraId="6F7C8D95" w14:textId="77777777" w:rsidR="00503A41" w:rsidRPr="008A2C9B" w:rsidRDefault="00503A41" w:rsidP="00584BA2">
            <w:pPr>
              <w:pStyle w:val="NoSpacing"/>
              <w:rPr>
                <w:rFonts w:ascii="Arial" w:hAnsi="Arial" w:cs="Arial"/>
              </w:rPr>
            </w:pPr>
            <w:r w:rsidRPr="008A2C9B">
              <w:rPr>
                <w:rFonts w:ascii="Arial" w:hAnsi="Arial"/>
              </w:rPr>
              <w:t>Ganado vacuno</w:t>
            </w:r>
          </w:p>
        </w:tc>
        <w:tc>
          <w:tcPr>
            <w:tcW w:w="743" w:type="pct"/>
            <w:vMerge w:val="restart"/>
            <w:tcBorders>
              <w:top w:val="single" w:sz="8" w:space="0" w:color="auto"/>
              <w:left w:val="nil"/>
              <w:right w:val="single" w:sz="8" w:space="0" w:color="auto"/>
            </w:tcBorders>
            <w:shd w:val="clear" w:color="auto" w:fill="FFFFFF"/>
            <w:vAlign w:val="center"/>
          </w:tcPr>
          <w:p w14:paraId="1850749C" w14:textId="77777777" w:rsidR="00503A41" w:rsidRPr="008A2C9B" w:rsidRDefault="00503A41" w:rsidP="00584BA2">
            <w:pPr>
              <w:pStyle w:val="NoSpacing"/>
              <w:rPr>
                <w:rFonts w:ascii="Arial" w:hAnsi="Arial" w:cs="Arial"/>
              </w:rPr>
            </w:pPr>
            <w:r w:rsidRPr="008A2C9B">
              <w:rPr>
                <w:rFonts w:ascii="Arial" w:hAnsi="Arial"/>
              </w:rPr>
              <w:t>Purín</w:t>
            </w:r>
          </w:p>
        </w:tc>
        <w:tc>
          <w:tcPr>
            <w:tcW w:w="1392" w:type="pct"/>
            <w:tcBorders>
              <w:top w:val="single" w:sz="8" w:space="0" w:color="auto"/>
              <w:left w:val="nil"/>
              <w:bottom w:val="nil"/>
              <w:right w:val="nil"/>
            </w:tcBorders>
            <w:shd w:val="clear" w:color="auto" w:fill="FFFFFF"/>
            <w:vAlign w:val="center"/>
          </w:tcPr>
          <w:p w14:paraId="6196324D" w14:textId="77777777" w:rsidR="00503A41" w:rsidRPr="008A2C9B" w:rsidRDefault="00503A41" w:rsidP="00584BA2">
            <w:pPr>
              <w:pStyle w:val="NoSpacing"/>
              <w:rPr>
                <w:rFonts w:ascii="Arial" w:hAnsi="Arial" w:cs="Arial"/>
              </w:rPr>
            </w:pPr>
            <w:r w:rsidRPr="008A2C9B">
              <w:rPr>
                <w:rFonts w:ascii="Arial" w:hAnsi="Arial"/>
              </w:rPr>
              <w:t>Vaca de leche</w:t>
            </w:r>
          </w:p>
        </w:tc>
        <w:tc>
          <w:tcPr>
            <w:tcW w:w="646" w:type="pct"/>
            <w:tcBorders>
              <w:top w:val="single" w:sz="8" w:space="0" w:color="auto"/>
              <w:left w:val="nil"/>
              <w:bottom w:val="nil"/>
              <w:right w:val="nil"/>
            </w:tcBorders>
            <w:shd w:val="clear" w:color="auto" w:fill="FFFFFF"/>
          </w:tcPr>
          <w:p w14:paraId="5A14A590" w14:textId="77777777" w:rsidR="00503A41" w:rsidRPr="008A2C9B" w:rsidRDefault="00503A41" w:rsidP="00584BA2">
            <w:pPr>
              <w:pStyle w:val="NoSpacing"/>
              <w:rPr>
                <w:rFonts w:ascii="Arial" w:hAnsi="Arial" w:cs="Arial"/>
              </w:rPr>
            </w:pPr>
            <w:r w:rsidRPr="008A2C9B">
              <w:rPr>
                <w:rFonts w:ascii="Arial" w:hAnsi="Arial"/>
              </w:rPr>
              <w:t>3,3</w:t>
            </w:r>
          </w:p>
        </w:tc>
        <w:tc>
          <w:tcPr>
            <w:tcW w:w="794" w:type="pct"/>
            <w:tcBorders>
              <w:top w:val="single" w:sz="8" w:space="0" w:color="auto"/>
              <w:left w:val="nil"/>
              <w:bottom w:val="nil"/>
              <w:right w:val="nil"/>
            </w:tcBorders>
            <w:shd w:val="clear" w:color="auto" w:fill="FFFFFF"/>
          </w:tcPr>
          <w:p w14:paraId="65206D3C" w14:textId="77777777" w:rsidR="00503A41" w:rsidRPr="008A2C9B" w:rsidRDefault="00503A41" w:rsidP="00584BA2">
            <w:pPr>
              <w:pStyle w:val="NoSpacing"/>
              <w:rPr>
                <w:rFonts w:ascii="Arial" w:hAnsi="Arial" w:cs="Arial"/>
              </w:rPr>
            </w:pPr>
            <w:r w:rsidRPr="008A2C9B">
              <w:rPr>
                <w:rFonts w:ascii="Arial" w:hAnsi="Arial"/>
              </w:rPr>
              <w:t>1,5</w:t>
            </w:r>
          </w:p>
        </w:tc>
        <w:tc>
          <w:tcPr>
            <w:tcW w:w="736" w:type="pct"/>
            <w:tcBorders>
              <w:top w:val="single" w:sz="8" w:space="0" w:color="auto"/>
              <w:left w:val="nil"/>
              <w:bottom w:val="nil"/>
              <w:right w:val="single" w:sz="8" w:space="0" w:color="auto"/>
            </w:tcBorders>
            <w:shd w:val="clear" w:color="auto" w:fill="FFFFFF"/>
          </w:tcPr>
          <w:p w14:paraId="280B9487" w14:textId="77777777" w:rsidR="00503A41" w:rsidRPr="008A2C9B" w:rsidRDefault="00503A41" w:rsidP="00584BA2">
            <w:pPr>
              <w:pStyle w:val="NoSpacing"/>
              <w:rPr>
                <w:rFonts w:ascii="Arial" w:hAnsi="Arial" w:cs="Arial"/>
              </w:rPr>
            </w:pPr>
            <w:r w:rsidRPr="008A2C9B">
              <w:rPr>
                <w:rFonts w:ascii="Arial" w:hAnsi="Arial"/>
              </w:rPr>
              <w:t>3,4</w:t>
            </w:r>
          </w:p>
        </w:tc>
      </w:tr>
      <w:tr w:rsidR="00503A41" w:rsidRPr="008A2C9B" w14:paraId="417AE84F" w14:textId="77777777" w:rsidTr="00584BA2">
        <w:trPr>
          <w:trHeight w:val="300"/>
        </w:trPr>
        <w:tc>
          <w:tcPr>
            <w:tcW w:w="690" w:type="pct"/>
            <w:vMerge/>
            <w:tcBorders>
              <w:left w:val="single" w:sz="8" w:space="0" w:color="auto"/>
              <w:right w:val="single" w:sz="8" w:space="0" w:color="auto"/>
            </w:tcBorders>
            <w:shd w:val="clear" w:color="auto" w:fill="FFFFFF"/>
            <w:vAlign w:val="center"/>
          </w:tcPr>
          <w:p w14:paraId="4755757B" w14:textId="77777777" w:rsidR="00503A41" w:rsidRPr="008A2C9B" w:rsidRDefault="00503A41" w:rsidP="00584BA2">
            <w:pPr>
              <w:pStyle w:val="NoSpacing"/>
              <w:rPr>
                <w:rFonts w:ascii="Arial" w:hAnsi="Arial" w:cs="Arial"/>
              </w:rPr>
            </w:pPr>
          </w:p>
        </w:tc>
        <w:tc>
          <w:tcPr>
            <w:tcW w:w="743" w:type="pct"/>
            <w:vMerge/>
            <w:tcBorders>
              <w:left w:val="nil"/>
              <w:bottom w:val="nil"/>
              <w:right w:val="single" w:sz="8" w:space="0" w:color="auto"/>
            </w:tcBorders>
            <w:shd w:val="clear" w:color="auto" w:fill="FFFFFF"/>
            <w:vAlign w:val="center"/>
          </w:tcPr>
          <w:p w14:paraId="3488D7E9"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00CFD286" w14:textId="77777777" w:rsidR="00503A41" w:rsidRPr="008A2C9B" w:rsidRDefault="00503A41" w:rsidP="00584BA2">
            <w:pPr>
              <w:pStyle w:val="NoSpacing"/>
              <w:rPr>
                <w:rFonts w:ascii="Arial" w:hAnsi="Arial" w:cs="Arial"/>
              </w:rPr>
            </w:pPr>
            <w:r w:rsidRPr="008A2C9B">
              <w:rPr>
                <w:rFonts w:ascii="Arial" w:hAnsi="Arial"/>
              </w:rPr>
              <w:t>Engorde terneros</w:t>
            </w:r>
          </w:p>
        </w:tc>
        <w:tc>
          <w:tcPr>
            <w:tcW w:w="646" w:type="pct"/>
            <w:tcBorders>
              <w:top w:val="nil"/>
              <w:left w:val="nil"/>
              <w:bottom w:val="nil"/>
              <w:right w:val="nil"/>
            </w:tcBorders>
            <w:shd w:val="clear" w:color="auto" w:fill="FFFFFF"/>
          </w:tcPr>
          <w:p w14:paraId="3FCC2018" w14:textId="77777777" w:rsidR="00503A41" w:rsidRPr="008A2C9B" w:rsidRDefault="00503A41" w:rsidP="00584BA2">
            <w:pPr>
              <w:pStyle w:val="NoSpacing"/>
              <w:rPr>
                <w:rFonts w:ascii="Arial" w:hAnsi="Arial" w:cs="Arial"/>
              </w:rPr>
            </w:pPr>
            <w:r w:rsidRPr="008A2C9B">
              <w:rPr>
                <w:rFonts w:ascii="Arial" w:hAnsi="Arial"/>
              </w:rPr>
              <w:t>5,2</w:t>
            </w:r>
          </w:p>
        </w:tc>
        <w:tc>
          <w:tcPr>
            <w:tcW w:w="794" w:type="pct"/>
            <w:tcBorders>
              <w:top w:val="nil"/>
              <w:left w:val="nil"/>
              <w:bottom w:val="nil"/>
              <w:right w:val="nil"/>
            </w:tcBorders>
            <w:shd w:val="clear" w:color="auto" w:fill="FFFFFF"/>
          </w:tcPr>
          <w:p w14:paraId="14F80227" w14:textId="77777777" w:rsidR="00503A41" w:rsidRPr="008A2C9B" w:rsidRDefault="00503A41" w:rsidP="00584BA2">
            <w:pPr>
              <w:pStyle w:val="NoSpacing"/>
              <w:rPr>
                <w:rFonts w:ascii="Arial" w:hAnsi="Arial" w:cs="Arial"/>
              </w:rPr>
            </w:pPr>
            <w:r w:rsidRPr="008A2C9B">
              <w:rPr>
                <w:rFonts w:ascii="Arial" w:hAnsi="Arial"/>
              </w:rPr>
              <w:t>1,7</w:t>
            </w:r>
          </w:p>
        </w:tc>
        <w:tc>
          <w:tcPr>
            <w:tcW w:w="736" w:type="pct"/>
            <w:tcBorders>
              <w:top w:val="nil"/>
              <w:left w:val="nil"/>
              <w:bottom w:val="nil"/>
              <w:right w:val="single" w:sz="8" w:space="0" w:color="auto"/>
            </w:tcBorders>
            <w:shd w:val="clear" w:color="auto" w:fill="FFFFFF"/>
          </w:tcPr>
          <w:p w14:paraId="09775169" w14:textId="77777777" w:rsidR="00503A41" w:rsidRPr="008A2C9B" w:rsidRDefault="00503A41" w:rsidP="00584BA2">
            <w:pPr>
              <w:pStyle w:val="NoSpacing"/>
              <w:rPr>
                <w:rFonts w:ascii="Arial" w:hAnsi="Arial" w:cs="Arial"/>
              </w:rPr>
            </w:pPr>
            <w:r w:rsidRPr="008A2C9B">
              <w:rPr>
                <w:rFonts w:ascii="Arial" w:hAnsi="Arial"/>
              </w:rPr>
              <w:t>3,6</w:t>
            </w:r>
          </w:p>
        </w:tc>
      </w:tr>
      <w:tr w:rsidR="00503A41" w:rsidRPr="008A2C9B" w14:paraId="1358B4E2" w14:textId="77777777" w:rsidTr="00584BA2">
        <w:trPr>
          <w:trHeight w:val="300"/>
        </w:trPr>
        <w:tc>
          <w:tcPr>
            <w:tcW w:w="690" w:type="pct"/>
            <w:vMerge/>
            <w:tcBorders>
              <w:left w:val="single" w:sz="8" w:space="0" w:color="auto"/>
              <w:right w:val="single" w:sz="8" w:space="0" w:color="auto"/>
            </w:tcBorders>
            <w:shd w:val="clear" w:color="auto" w:fill="FFFFFF"/>
            <w:vAlign w:val="center"/>
          </w:tcPr>
          <w:p w14:paraId="232EFD43" w14:textId="77777777" w:rsidR="00503A41" w:rsidRPr="008A2C9B" w:rsidRDefault="00503A41" w:rsidP="00584BA2">
            <w:pPr>
              <w:pStyle w:val="NoSpacing"/>
              <w:rPr>
                <w:rFonts w:ascii="Arial" w:hAnsi="Arial" w:cs="Arial"/>
              </w:rPr>
            </w:pPr>
          </w:p>
        </w:tc>
        <w:tc>
          <w:tcPr>
            <w:tcW w:w="743" w:type="pct"/>
            <w:vMerge w:val="restart"/>
            <w:tcBorders>
              <w:top w:val="single" w:sz="8" w:space="0" w:color="auto"/>
              <w:left w:val="nil"/>
              <w:right w:val="single" w:sz="8" w:space="0" w:color="auto"/>
            </w:tcBorders>
            <w:shd w:val="clear" w:color="auto" w:fill="FFFFFF"/>
            <w:vAlign w:val="center"/>
          </w:tcPr>
          <w:p w14:paraId="5CB6AFA8" w14:textId="77777777" w:rsidR="00503A41" w:rsidRPr="008A2C9B" w:rsidRDefault="00503A41" w:rsidP="00584BA2">
            <w:pPr>
              <w:pStyle w:val="NoSpacing"/>
              <w:rPr>
                <w:rFonts w:ascii="Arial" w:hAnsi="Arial" w:cs="Arial"/>
              </w:rPr>
            </w:pPr>
            <w:r w:rsidRPr="008A2C9B">
              <w:rPr>
                <w:rFonts w:ascii="Arial" w:hAnsi="Arial"/>
              </w:rPr>
              <w:t>Estiércol</w:t>
            </w:r>
          </w:p>
          <w:p w14:paraId="677DA256" w14:textId="77777777" w:rsidR="00503A41" w:rsidRPr="008A2C9B" w:rsidRDefault="00503A41" w:rsidP="00584BA2">
            <w:pPr>
              <w:pStyle w:val="NoSpacing"/>
              <w:rPr>
                <w:rFonts w:ascii="Arial" w:hAnsi="Arial" w:cs="Arial"/>
              </w:rPr>
            </w:pPr>
          </w:p>
        </w:tc>
        <w:tc>
          <w:tcPr>
            <w:tcW w:w="1392" w:type="pct"/>
            <w:tcBorders>
              <w:top w:val="single" w:sz="8" w:space="0" w:color="auto"/>
              <w:left w:val="nil"/>
              <w:bottom w:val="nil"/>
              <w:right w:val="nil"/>
            </w:tcBorders>
            <w:shd w:val="clear" w:color="auto" w:fill="FFFFFF"/>
            <w:vAlign w:val="center"/>
          </w:tcPr>
          <w:p w14:paraId="59C9A312" w14:textId="77777777" w:rsidR="00503A41" w:rsidRPr="008A2C9B" w:rsidRDefault="00503A41" w:rsidP="00584BA2">
            <w:pPr>
              <w:pStyle w:val="NoSpacing"/>
              <w:rPr>
                <w:rFonts w:ascii="Arial" w:hAnsi="Arial" w:cs="Arial"/>
              </w:rPr>
            </w:pPr>
            <w:r w:rsidRPr="008A2C9B">
              <w:rPr>
                <w:rFonts w:ascii="Arial" w:hAnsi="Arial"/>
              </w:rPr>
              <w:t>Vaca de leche</w:t>
            </w:r>
          </w:p>
        </w:tc>
        <w:tc>
          <w:tcPr>
            <w:tcW w:w="646" w:type="pct"/>
            <w:tcBorders>
              <w:top w:val="single" w:sz="8" w:space="0" w:color="auto"/>
              <w:left w:val="nil"/>
              <w:bottom w:val="nil"/>
              <w:right w:val="nil"/>
            </w:tcBorders>
            <w:shd w:val="clear" w:color="auto" w:fill="FFFFFF"/>
          </w:tcPr>
          <w:p w14:paraId="2781BD9C" w14:textId="77777777" w:rsidR="00503A41" w:rsidRPr="008A2C9B" w:rsidRDefault="00503A41" w:rsidP="00584BA2">
            <w:pPr>
              <w:pStyle w:val="NoSpacing"/>
              <w:rPr>
                <w:rFonts w:ascii="Arial" w:hAnsi="Arial" w:cs="Arial"/>
              </w:rPr>
            </w:pPr>
            <w:r w:rsidRPr="008A2C9B">
              <w:rPr>
                <w:rFonts w:ascii="Arial" w:hAnsi="Arial"/>
              </w:rPr>
              <w:t>5,5</w:t>
            </w:r>
          </w:p>
        </w:tc>
        <w:tc>
          <w:tcPr>
            <w:tcW w:w="794" w:type="pct"/>
            <w:tcBorders>
              <w:top w:val="single" w:sz="8" w:space="0" w:color="auto"/>
              <w:left w:val="nil"/>
              <w:bottom w:val="nil"/>
              <w:right w:val="nil"/>
            </w:tcBorders>
            <w:shd w:val="clear" w:color="auto" w:fill="FFFFFF"/>
          </w:tcPr>
          <w:p w14:paraId="3753DBDE" w14:textId="77777777" w:rsidR="00503A41" w:rsidRPr="008A2C9B" w:rsidRDefault="00503A41" w:rsidP="00584BA2">
            <w:pPr>
              <w:pStyle w:val="NoSpacing"/>
              <w:rPr>
                <w:rFonts w:ascii="Arial" w:hAnsi="Arial" w:cs="Arial"/>
              </w:rPr>
            </w:pPr>
            <w:r w:rsidRPr="008A2C9B">
              <w:rPr>
                <w:rFonts w:ascii="Arial" w:hAnsi="Arial"/>
              </w:rPr>
              <w:t>2,0</w:t>
            </w:r>
          </w:p>
        </w:tc>
        <w:tc>
          <w:tcPr>
            <w:tcW w:w="736" w:type="pct"/>
            <w:tcBorders>
              <w:top w:val="single" w:sz="8" w:space="0" w:color="auto"/>
              <w:left w:val="nil"/>
              <w:bottom w:val="nil"/>
              <w:right w:val="single" w:sz="8" w:space="0" w:color="auto"/>
            </w:tcBorders>
            <w:shd w:val="clear" w:color="auto" w:fill="FFFFFF"/>
          </w:tcPr>
          <w:p w14:paraId="2726B774" w14:textId="77777777" w:rsidR="00503A41" w:rsidRPr="008A2C9B" w:rsidRDefault="00503A41" w:rsidP="00584BA2">
            <w:pPr>
              <w:pStyle w:val="NoSpacing"/>
              <w:rPr>
                <w:rFonts w:ascii="Arial" w:hAnsi="Arial" w:cs="Arial"/>
              </w:rPr>
            </w:pPr>
            <w:r w:rsidRPr="008A2C9B">
              <w:rPr>
                <w:rFonts w:ascii="Arial" w:hAnsi="Arial"/>
              </w:rPr>
              <w:t>7,9</w:t>
            </w:r>
          </w:p>
        </w:tc>
      </w:tr>
      <w:tr w:rsidR="00503A41" w:rsidRPr="008A2C9B" w14:paraId="4B77BB26" w14:textId="77777777" w:rsidTr="00584BA2">
        <w:trPr>
          <w:trHeight w:val="300"/>
        </w:trPr>
        <w:tc>
          <w:tcPr>
            <w:tcW w:w="690" w:type="pct"/>
            <w:vMerge/>
            <w:tcBorders>
              <w:left w:val="single" w:sz="8" w:space="0" w:color="auto"/>
              <w:right w:val="single" w:sz="8" w:space="0" w:color="auto"/>
            </w:tcBorders>
            <w:shd w:val="clear" w:color="auto" w:fill="FFFFFF"/>
            <w:vAlign w:val="center"/>
          </w:tcPr>
          <w:p w14:paraId="4D20107A" w14:textId="77777777" w:rsidR="00503A41" w:rsidRPr="008A2C9B" w:rsidRDefault="00503A41" w:rsidP="00584BA2">
            <w:pPr>
              <w:pStyle w:val="NoSpacing"/>
              <w:rPr>
                <w:rFonts w:ascii="Arial" w:hAnsi="Arial" w:cs="Arial"/>
              </w:rPr>
            </w:pPr>
          </w:p>
        </w:tc>
        <w:tc>
          <w:tcPr>
            <w:tcW w:w="743" w:type="pct"/>
            <w:vMerge/>
            <w:tcBorders>
              <w:left w:val="nil"/>
              <w:right w:val="single" w:sz="8" w:space="0" w:color="auto"/>
            </w:tcBorders>
            <w:shd w:val="clear" w:color="auto" w:fill="FFFFFF"/>
            <w:vAlign w:val="center"/>
          </w:tcPr>
          <w:p w14:paraId="6224F202"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3E6520D3" w14:textId="77777777" w:rsidR="00503A41" w:rsidRPr="008A2C9B" w:rsidRDefault="00503A41" w:rsidP="00584BA2">
            <w:pPr>
              <w:pStyle w:val="NoSpacing"/>
              <w:rPr>
                <w:rFonts w:ascii="Arial" w:hAnsi="Arial" w:cs="Arial"/>
              </w:rPr>
            </w:pPr>
            <w:r w:rsidRPr="008A2C9B">
              <w:rPr>
                <w:rFonts w:ascii="Arial" w:hAnsi="Arial"/>
              </w:rPr>
              <w:t>Vaca de carne</w:t>
            </w:r>
          </w:p>
        </w:tc>
        <w:tc>
          <w:tcPr>
            <w:tcW w:w="646" w:type="pct"/>
            <w:tcBorders>
              <w:top w:val="nil"/>
              <w:left w:val="nil"/>
              <w:bottom w:val="nil"/>
              <w:right w:val="nil"/>
            </w:tcBorders>
            <w:shd w:val="clear" w:color="auto" w:fill="FFFFFF"/>
          </w:tcPr>
          <w:p w14:paraId="48A92049" w14:textId="77777777" w:rsidR="00503A41" w:rsidRPr="008A2C9B" w:rsidRDefault="00503A41" w:rsidP="00584BA2">
            <w:pPr>
              <w:pStyle w:val="NoSpacing"/>
              <w:rPr>
                <w:rFonts w:ascii="Arial" w:hAnsi="Arial" w:cs="Arial"/>
              </w:rPr>
            </w:pPr>
            <w:r w:rsidRPr="008A2C9B">
              <w:rPr>
                <w:rFonts w:ascii="Arial" w:hAnsi="Arial"/>
              </w:rPr>
              <w:t>3,0</w:t>
            </w:r>
          </w:p>
        </w:tc>
        <w:tc>
          <w:tcPr>
            <w:tcW w:w="794" w:type="pct"/>
            <w:tcBorders>
              <w:top w:val="nil"/>
              <w:left w:val="nil"/>
              <w:bottom w:val="nil"/>
              <w:right w:val="nil"/>
            </w:tcBorders>
            <w:shd w:val="clear" w:color="auto" w:fill="FFFFFF"/>
          </w:tcPr>
          <w:p w14:paraId="1B485DFF" w14:textId="77777777" w:rsidR="00503A41" w:rsidRPr="008A2C9B" w:rsidRDefault="00503A41" w:rsidP="00584BA2">
            <w:pPr>
              <w:pStyle w:val="NoSpacing"/>
              <w:rPr>
                <w:rFonts w:ascii="Arial" w:hAnsi="Arial" w:cs="Arial"/>
              </w:rPr>
            </w:pPr>
            <w:r w:rsidRPr="008A2C9B">
              <w:rPr>
                <w:rFonts w:ascii="Arial" w:hAnsi="Arial"/>
              </w:rPr>
              <w:t>2,0</w:t>
            </w:r>
          </w:p>
        </w:tc>
        <w:tc>
          <w:tcPr>
            <w:tcW w:w="736" w:type="pct"/>
            <w:tcBorders>
              <w:top w:val="nil"/>
              <w:left w:val="nil"/>
              <w:bottom w:val="nil"/>
              <w:right w:val="single" w:sz="8" w:space="0" w:color="auto"/>
            </w:tcBorders>
            <w:shd w:val="clear" w:color="auto" w:fill="FFFFFF"/>
          </w:tcPr>
          <w:p w14:paraId="424AD26F" w14:textId="77777777" w:rsidR="00503A41" w:rsidRPr="008A2C9B" w:rsidRDefault="00503A41" w:rsidP="00584BA2">
            <w:pPr>
              <w:pStyle w:val="NoSpacing"/>
              <w:rPr>
                <w:rFonts w:ascii="Arial" w:hAnsi="Arial" w:cs="Arial"/>
              </w:rPr>
            </w:pPr>
            <w:r w:rsidRPr="008A2C9B">
              <w:rPr>
                <w:rFonts w:ascii="Arial" w:hAnsi="Arial"/>
              </w:rPr>
              <w:t>5,0</w:t>
            </w:r>
          </w:p>
        </w:tc>
      </w:tr>
      <w:tr w:rsidR="00503A41" w:rsidRPr="008A2C9B" w14:paraId="35EA194E" w14:textId="77777777" w:rsidTr="00584BA2">
        <w:trPr>
          <w:trHeight w:val="300"/>
        </w:trPr>
        <w:tc>
          <w:tcPr>
            <w:tcW w:w="690" w:type="pct"/>
            <w:vMerge/>
            <w:tcBorders>
              <w:left w:val="single" w:sz="8" w:space="0" w:color="auto"/>
              <w:bottom w:val="nil"/>
              <w:right w:val="single" w:sz="8" w:space="0" w:color="auto"/>
            </w:tcBorders>
            <w:shd w:val="clear" w:color="auto" w:fill="FFFFFF"/>
            <w:vAlign w:val="center"/>
          </w:tcPr>
          <w:p w14:paraId="4B537DF1" w14:textId="77777777" w:rsidR="00503A41" w:rsidRPr="008A2C9B" w:rsidRDefault="00503A41" w:rsidP="00584BA2">
            <w:pPr>
              <w:pStyle w:val="NoSpacing"/>
              <w:rPr>
                <w:rFonts w:ascii="Arial" w:hAnsi="Arial" w:cs="Arial"/>
              </w:rPr>
            </w:pPr>
          </w:p>
        </w:tc>
        <w:tc>
          <w:tcPr>
            <w:tcW w:w="743" w:type="pct"/>
            <w:vMerge/>
            <w:tcBorders>
              <w:left w:val="nil"/>
              <w:bottom w:val="single" w:sz="8" w:space="0" w:color="auto"/>
              <w:right w:val="single" w:sz="8" w:space="0" w:color="auto"/>
            </w:tcBorders>
            <w:shd w:val="clear" w:color="auto" w:fill="FFFFFF"/>
            <w:vAlign w:val="center"/>
          </w:tcPr>
          <w:p w14:paraId="5D1357EC" w14:textId="77777777" w:rsidR="00503A41" w:rsidRPr="008A2C9B" w:rsidRDefault="00503A41" w:rsidP="00584BA2">
            <w:pPr>
              <w:pStyle w:val="NoSpacing"/>
              <w:rPr>
                <w:rFonts w:ascii="Arial" w:hAnsi="Arial" w:cs="Arial"/>
              </w:rPr>
            </w:pPr>
          </w:p>
        </w:tc>
        <w:tc>
          <w:tcPr>
            <w:tcW w:w="1392" w:type="pct"/>
            <w:tcBorders>
              <w:top w:val="nil"/>
              <w:left w:val="nil"/>
              <w:bottom w:val="single" w:sz="8" w:space="0" w:color="auto"/>
              <w:right w:val="nil"/>
            </w:tcBorders>
            <w:shd w:val="clear" w:color="auto" w:fill="FFFFFF"/>
            <w:vAlign w:val="center"/>
          </w:tcPr>
          <w:p w14:paraId="4A20DC9D" w14:textId="77777777" w:rsidR="00503A41" w:rsidRPr="008A2C9B" w:rsidRDefault="00503A41" w:rsidP="00584BA2">
            <w:pPr>
              <w:pStyle w:val="NoSpacing"/>
              <w:rPr>
                <w:rFonts w:ascii="Arial" w:hAnsi="Arial" w:cs="Arial"/>
              </w:rPr>
            </w:pPr>
            <w:r w:rsidRPr="008A2C9B">
              <w:rPr>
                <w:rFonts w:ascii="Arial" w:hAnsi="Arial"/>
              </w:rPr>
              <w:t>Ternero de engorde</w:t>
            </w:r>
          </w:p>
        </w:tc>
        <w:tc>
          <w:tcPr>
            <w:tcW w:w="646" w:type="pct"/>
            <w:tcBorders>
              <w:top w:val="nil"/>
              <w:left w:val="nil"/>
              <w:bottom w:val="single" w:sz="8" w:space="0" w:color="auto"/>
              <w:right w:val="nil"/>
            </w:tcBorders>
            <w:shd w:val="clear" w:color="auto" w:fill="FFFFFF"/>
          </w:tcPr>
          <w:p w14:paraId="69BC51BE" w14:textId="77777777" w:rsidR="00503A41" w:rsidRPr="008A2C9B" w:rsidRDefault="00503A41" w:rsidP="00584BA2">
            <w:pPr>
              <w:pStyle w:val="NoSpacing"/>
              <w:rPr>
                <w:rFonts w:ascii="Arial" w:hAnsi="Arial" w:cs="Arial"/>
              </w:rPr>
            </w:pPr>
            <w:r w:rsidRPr="008A2C9B">
              <w:rPr>
                <w:rFonts w:ascii="Arial" w:hAnsi="Arial"/>
              </w:rPr>
              <w:t>6,0</w:t>
            </w:r>
          </w:p>
        </w:tc>
        <w:tc>
          <w:tcPr>
            <w:tcW w:w="794" w:type="pct"/>
            <w:tcBorders>
              <w:top w:val="nil"/>
              <w:left w:val="nil"/>
              <w:bottom w:val="single" w:sz="8" w:space="0" w:color="auto"/>
              <w:right w:val="nil"/>
            </w:tcBorders>
            <w:shd w:val="clear" w:color="auto" w:fill="FFFFFF"/>
          </w:tcPr>
          <w:p w14:paraId="7898D6A3" w14:textId="77777777" w:rsidR="00503A41" w:rsidRPr="008A2C9B" w:rsidRDefault="00503A41" w:rsidP="00584BA2">
            <w:pPr>
              <w:pStyle w:val="NoSpacing"/>
              <w:rPr>
                <w:rFonts w:ascii="Arial" w:hAnsi="Arial" w:cs="Arial"/>
              </w:rPr>
            </w:pPr>
            <w:r w:rsidRPr="008A2C9B">
              <w:rPr>
                <w:rFonts w:ascii="Arial" w:hAnsi="Arial"/>
              </w:rPr>
              <w:t>5,0</w:t>
            </w:r>
          </w:p>
        </w:tc>
        <w:tc>
          <w:tcPr>
            <w:tcW w:w="736" w:type="pct"/>
            <w:tcBorders>
              <w:top w:val="nil"/>
              <w:left w:val="nil"/>
              <w:bottom w:val="single" w:sz="8" w:space="0" w:color="auto"/>
              <w:right w:val="single" w:sz="8" w:space="0" w:color="auto"/>
            </w:tcBorders>
            <w:shd w:val="clear" w:color="auto" w:fill="FFFFFF"/>
          </w:tcPr>
          <w:p w14:paraId="1A6F2BA5" w14:textId="77777777" w:rsidR="00503A41" w:rsidRPr="008A2C9B" w:rsidRDefault="00503A41" w:rsidP="00584BA2">
            <w:pPr>
              <w:pStyle w:val="NoSpacing"/>
              <w:rPr>
                <w:rFonts w:ascii="Arial" w:hAnsi="Arial" w:cs="Arial"/>
              </w:rPr>
            </w:pPr>
            <w:r w:rsidRPr="008A2C9B">
              <w:rPr>
                <w:rFonts w:ascii="Arial" w:hAnsi="Arial"/>
              </w:rPr>
              <w:t>6,0</w:t>
            </w:r>
          </w:p>
        </w:tc>
      </w:tr>
      <w:tr w:rsidR="00503A41" w:rsidRPr="008A2C9B" w14:paraId="4DA13D53" w14:textId="77777777" w:rsidTr="00584BA2">
        <w:trPr>
          <w:trHeight w:val="300"/>
        </w:trPr>
        <w:tc>
          <w:tcPr>
            <w:tcW w:w="690" w:type="pct"/>
            <w:vMerge w:val="restart"/>
            <w:tcBorders>
              <w:top w:val="single" w:sz="8" w:space="0" w:color="auto"/>
              <w:left w:val="single" w:sz="8" w:space="0" w:color="auto"/>
              <w:right w:val="single" w:sz="8" w:space="0" w:color="auto"/>
            </w:tcBorders>
            <w:shd w:val="clear" w:color="auto" w:fill="FFFFFF"/>
            <w:vAlign w:val="center"/>
          </w:tcPr>
          <w:p w14:paraId="70D9A04C" w14:textId="77777777" w:rsidR="00503A41" w:rsidRPr="008A2C9B" w:rsidRDefault="00503A41" w:rsidP="00584BA2">
            <w:pPr>
              <w:pStyle w:val="NoSpacing"/>
              <w:rPr>
                <w:rFonts w:ascii="Arial" w:hAnsi="Arial" w:cs="Arial"/>
              </w:rPr>
            </w:pPr>
            <w:r w:rsidRPr="008A2C9B">
              <w:rPr>
                <w:rFonts w:ascii="Arial" w:hAnsi="Arial"/>
              </w:rPr>
              <w:t>Aves de corral</w:t>
            </w:r>
          </w:p>
        </w:tc>
        <w:tc>
          <w:tcPr>
            <w:tcW w:w="743" w:type="pct"/>
            <w:vMerge w:val="restart"/>
            <w:tcBorders>
              <w:top w:val="nil"/>
              <w:left w:val="nil"/>
              <w:right w:val="single" w:sz="8" w:space="0" w:color="auto"/>
            </w:tcBorders>
            <w:shd w:val="clear" w:color="auto" w:fill="FFFFFF"/>
            <w:vAlign w:val="center"/>
          </w:tcPr>
          <w:p w14:paraId="67E77114" w14:textId="77777777" w:rsidR="00503A41" w:rsidRPr="008A2C9B" w:rsidRDefault="00503A41" w:rsidP="00584BA2">
            <w:pPr>
              <w:pStyle w:val="NoSpacing"/>
              <w:rPr>
                <w:rFonts w:ascii="Arial" w:hAnsi="Arial" w:cs="Arial"/>
              </w:rPr>
            </w:pPr>
            <w:r w:rsidRPr="008A2C9B">
              <w:rPr>
                <w:rFonts w:ascii="Arial" w:hAnsi="Arial"/>
              </w:rPr>
              <w:t>Gallinaza</w:t>
            </w:r>
          </w:p>
        </w:tc>
        <w:tc>
          <w:tcPr>
            <w:tcW w:w="1392" w:type="pct"/>
            <w:tcBorders>
              <w:top w:val="nil"/>
              <w:left w:val="nil"/>
              <w:bottom w:val="nil"/>
              <w:right w:val="nil"/>
            </w:tcBorders>
            <w:shd w:val="clear" w:color="auto" w:fill="FFFFFF"/>
            <w:vAlign w:val="center"/>
          </w:tcPr>
          <w:p w14:paraId="34E9F4A4" w14:textId="77777777" w:rsidR="00503A41" w:rsidRPr="008A2C9B" w:rsidRDefault="00503A41" w:rsidP="00584BA2">
            <w:pPr>
              <w:pStyle w:val="NoSpacing"/>
              <w:rPr>
                <w:rFonts w:ascii="Arial" w:hAnsi="Arial" w:cs="Arial"/>
              </w:rPr>
            </w:pPr>
            <w:r w:rsidRPr="008A2C9B">
              <w:rPr>
                <w:rFonts w:ascii="Arial" w:hAnsi="Arial"/>
              </w:rPr>
              <w:t>Pavo</w:t>
            </w:r>
          </w:p>
        </w:tc>
        <w:tc>
          <w:tcPr>
            <w:tcW w:w="646" w:type="pct"/>
            <w:tcBorders>
              <w:top w:val="nil"/>
              <w:left w:val="nil"/>
              <w:bottom w:val="nil"/>
              <w:right w:val="nil"/>
            </w:tcBorders>
            <w:shd w:val="clear" w:color="auto" w:fill="FFFFFF"/>
          </w:tcPr>
          <w:p w14:paraId="0E5B1265" w14:textId="77777777" w:rsidR="00503A41" w:rsidRPr="008A2C9B" w:rsidRDefault="00503A41" w:rsidP="00584BA2">
            <w:pPr>
              <w:pStyle w:val="NoSpacing"/>
              <w:rPr>
                <w:rFonts w:ascii="Arial" w:hAnsi="Arial" w:cs="Arial"/>
              </w:rPr>
            </w:pPr>
            <w:r w:rsidRPr="008A2C9B">
              <w:rPr>
                <w:rFonts w:ascii="Arial" w:hAnsi="Arial"/>
              </w:rPr>
              <w:t>24,9</w:t>
            </w:r>
          </w:p>
        </w:tc>
        <w:tc>
          <w:tcPr>
            <w:tcW w:w="794" w:type="pct"/>
            <w:tcBorders>
              <w:top w:val="nil"/>
              <w:left w:val="nil"/>
              <w:bottom w:val="nil"/>
              <w:right w:val="nil"/>
            </w:tcBorders>
            <w:shd w:val="clear" w:color="auto" w:fill="FFFFFF"/>
          </w:tcPr>
          <w:p w14:paraId="56DD65DC" w14:textId="77777777" w:rsidR="00503A41" w:rsidRPr="008A2C9B" w:rsidRDefault="00503A41" w:rsidP="00584BA2">
            <w:pPr>
              <w:pStyle w:val="NoSpacing"/>
              <w:rPr>
                <w:rFonts w:ascii="Arial" w:hAnsi="Arial" w:cs="Arial"/>
              </w:rPr>
            </w:pPr>
            <w:r w:rsidRPr="008A2C9B">
              <w:rPr>
                <w:rFonts w:ascii="Arial" w:hAnsi="Arial"/>
              </w:rPr>
              <w:t>25,8</w:t>
            </w:r>
          </w:p>
        </w:tc>
        <w:tc>
          <w:tcPr>
            <w:tcW w:w="736" w:type="pct"/>
            <w:tcBorders>
              <w:top w:val="nil"/>
              <w:left w:val="nil"/>
              <w:bottom w:val="nil"/>
              <w:right w:val="single" w:sz="8" w:space="0" w:color="auto"/>
            </w:tcBorders>
            <w:shd w:val="clear" w:color="auto" w:fill="FFFFFF"/>
          </w:tcPr>
          <w:p w14:paraId="06999978" w14:textId="77777777" w:rsidR="00503A41" w:rsidRPr="008A2C9B" w:rsidRDefault="00503A41" w:rsidP="00584BA2">
            <w:pPr>
              <w:pStyle w:val="NoSpacing"/>
              <w:rPr>
                <w:rFonts w:ascii="Arial" w:hAnsi="Arial" w:cs="Arial"/>
              </w:rPr>
            </w:pPr>
            <w:r w:rsidRPr="008A2C9B">
              <w:rPr>
                <w:rFonts w:ascii="Arial" w:hAnsi="Arial"/>
              </w:rPr>
              <w:t>20,0</w:t>
            </w:r>
          </w:p>
        </w:tc>
      </w:tr>
      <w:tr w:rsidR="00503A41" w:rsidRPr="008A2C9B" w14:paraId="03A985CF" w14:textId="77777777" w:rsidTr="00584BA2">
        <w:trPr>
          <w:trHeight w:val="300"/>
        </w:trPr>
        <w:tc>
          <w:tcPr>
            <w:tcW w:w="690" w:type="pct"/>
            <w:vMerge/>
            <w:tcBorders>
              <w:left w:val="single" w:sz="8" w:space="0" w:color="auto"/>
              <w:right w:val="single" w:sz="8" w:space="0" w:color="auto"/>
            </w:tcBorders>
            <w:shd w:val="clear" w:color="auto" w:fill="FFFFFF"/>
            <w:vAlign w:val="center"/>
          </w:tcPr>
          <w:p w14:paraId="3DBA83DA" w14:textId="77777777" w:rsidR="00503A41" w:rsidRPr="008A2C9B" w:rsidRDefault="00503A41" w:rsidP="00584BA2">
            <w:pPr>
              <w:pStyle w:val="NoSpacing"/>
              <w:rPr>
                <w:rFonts w:ascii="Arial" w:hAnsi="Arial" w:cs="Arial"/>
              </w:rPr>
            </w:pPr>
          </w:p>
        </w:tc>
        <w:tc>
          <w:tcPr>
            <w:tcW w:w="743" w:type="pct"/>
            <w:vMerge/>
            <w:tcBorders>
              <w:left w:val="nil"/>
              <w:right w:val="single" w:sz="8" w:space="0" w:color="auto"/>
            </w:tcBorders>
            <w:shd w:val="clear" w:color="auto" w:fill="FFFFFF"/>
            <w:vAlign w:val="center"/>
          </w:tcPr>
          <w:p w14:paraId="37610ED9"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21836DB4" w14:textId="77777777" w:rsidR="00503A41" w:rsidRPr="008A2C9B" w:rsidRDefault="00503A41" w:rsidP="00584BA2">
            <w:pPr>
              <w:pStyle w:val="NoSpacing"/>
              <w:rPr>
                <w:rFonts w:ascii="Arial" w:hAnsi="Arial" w:cs="Arial"/>
              </w:rPr>
            </w:pPr>
            <w:r w:rsidRPr="008A2C9B">
              <w:rPr>
                <w:rFonts w:ascii="Arial" w:hAnsi="Arial"/>
              </w:rPr>
              <w:t>Pollo de engorde</w:t>
            </w:r>
          </w:p>
        </w:tc>
        <w:tc>
          <w:tcPr>
            <w:tcW w:w="646" w:type="pct"/>
            <w:tcBorders>
              <w:top w:val="nil"/>
              <w:left w:val="nil"/>
              <w:bottom w:val="nil"/>
              <w:right w:val="nil"/>
            </w:tcBorders>
            <w:shd w:val="clear" w:color="auto" w:fill="FFFFFF"/>
          </w:tcPr>
          <w:p w14:paraId="4A14682F" w14:textId="77777777" w:rsidR="00503A41" w:rsidRPr="008A2C9B" w:rsidRDefault="00503A41" w:rsidP="00584BA2">
            <w:pPr>
              <w:pStyle w:val="NoSpacing"/>
              <w:rPr>
                <w:rFonts w:ascii="Arial" w:hAnsi="Arial" w:cs="Arial"/>
              </w:rPr>
            </w:pPr>
            <w:r w:rsidRPr="008A2C9B">
              <w:rPr>
                <w:rFonts w:ascii="Arial" w:hAnsi="Arial"/>
              </w:rPr>
              <w:t>22,8</w:t>
            </w:r>
          </w:p>
        </w:tc>
        <w:tc>
          <w:tcPr>
            <w:tcW w:w="794" w:type="pct"/>
            <w:tcBorders>
              <w:top w:val="nil"/>
              <w:left w:val="nil"/>
              <w:bottom w:val="nil"/>
              <w:right w:val="nil"/>
            </w:tcBorders>
            <w:shd w:val="clear" w:color="auto" w:fill="FFFFFF"/>
          </w:tcPr>
          <w:p w14:paraId="0BEDAC18" w14:textId="77777777" w:rsidR="00503A41" w:rsidRPr="008A2C9B" w:rsidRDefault="00503A41" w:rsidP="00584BA2">
            <w:pPr>
              <w:pStyle w:val="NoSpacing"/>
              <w:rPr>
                <w:rFonts w:ascii="Arial" w:hAnsi="Arial" w:cs="Arial"/>
              </w:rPr>
            </w:pPr>
            <w:r w:rsidRPr="008A2C9B">
              <w:rPr>
                <w:rFonts w:ascii="Arial" w:hAnsi="Arial"/>
              </w:rPr>
              <w:t>21,1</w:t>
            </w:r>
          </w:p>
        </w:tc>
        <w:tc>
          <w:tcPr>
            <w:tcW w:w="736" w:type="pct"/>
            <w:tcBorders>
              <w:top w:val="nil"/>
              <w:left w:val="nil"/>
              <w:bottom w:val="nil"/>
              <w:right w:val="single" w:sz="8" w:space="0" w:color="auto"/>
            </w:tcBorders>
            <w:shd w:val="clear" w:color="auto" w:fill="FFFFFF"/>
          </w:tcPr>
          <w:p w14:paraId="37EFC01A" w14:textId="77777777" w:rsidR="00503A41" w:rsidRPr="008A2C9B" w:rsidRDefault="00503A41" w:rsidP="00584BA2">
            <w:pPr>
              <w:pStyle w:val="NoSpacing"/>
              <w:rPr>
                <w:rFonts w:ascii="Arial" w:hAnsi="Arial" w:cs="Arial"/>
              </w:rPr>
            </w:pPr>
            <w:r w:rsidRPr="008A2C9B">
              <w:rPr>
                <w:rFonts w:ascii="Arial" w:hAnsi="Arial"/>
              </w:rPr>
              <w:t>17,7</w:t>
            </w:r>
          </w:p>
        </w:tc>
      </w:tr>
      <w:tr w:rsidR="00503A41" w:rsidRPr="008A2C9B" w14:paraId="4CF5C993" w14:textId="77777777" w:rsidTr="00584BA2">
        <w:trPr>
          <w:trHeight w:val="300"/>
        </w:trPr>
        <w:tc>
          <w:tcPr>
            <w:tcW w:w="690" w:type="pct"/>
            <w:vMerge/>
            <w:tcBorders>
              <w:left w:val="single" w:sz="8" w:space="0" w:color="auto"/>
              <w:right w:val="single" w:sz="8" w:space="0" w:color="auto"/>
            </w:tcBorders>
            <w:shd w:val="clear" w:color="auto" w:fill="FFFFFF"/>
            <w:vAlign w:val="center"/>
          </w:tcPr>
          <w:p w14:paraId="197EF9F1" w14:textId="77777777" w:rsidR="00503A41" w:rsidRPr="008A2C9B" w:rsidRDefault="00503A41" w:rsidP="00584BA2">
            <w:pPr>
              <w:pStyle w:val="NoSpacing"/>
              <w:rPr>
                <w:rFonts w:ascii="Arial" w:hAnsi="Arial" w:cs="Arial"/>
              </w:rPr>
            </w:pPr>
          </w:p>
        </w:tc>
        <w:tc>
          <w:tcPr>
            <w:tcW w:w="743" w:type="pct"/>
            <w:vMerge/>
            <w:tcBorders>
              <w:left w:val="nil"/>
              <w:right w:val="single" w:sz="8" w:space="0" w:color="auto"/>
            </w:tcBorders>
            <w:shd w:val="clear" w:color="auto" w:fill="FFFFFF"/>
            <w:vAlign w:val="center"/>
          </w:tcPr>
          <w:p w14:paraId="37475EAE"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480801AB" w14:textId="77777777" w:rsidR="00503A41" w:rsidRPr="008A2C9B" w:rsidRDefault="00503A41" w:rsidP="00584BA2">
            <w:pPr>
              <w:pStyle w:val="NoSpacing"/>
              <w:rPr>
                <w:rFonts w:ascii="Arial" w:hAnsi="Arial" w:cs="Arial"/>
              </w:rPr>
            </w:pPr>
            <w:r w:rsidRPr="008A2C9B">
              <w:rPr>
                <w:rFonts w:ascii="Arial" w:hAnsi="Arial"/>
              </w:rPr>
              <w:t>Gallina ponedora</w:t>
            </w:r>
          </w:p>
        </w:tc>
        <w:tc>
          <w:tcPr>
            <w:tcW w:w="646" w:type="pct"/>
            <w:tcBorders>
              <w:top w:val="nil"/>
              <w:left w:val="nil"/>
              <w:bottom w:val="nil"/>
              <w:right w:val="nil"/>
            </w:tcBorders>
            <w:shd w:val="clear" w:color="auto" w:fill="FFFFFF"/>
          </w:tcPr>
          <w:p w14:paraId="7634C965" w14:textId="77777777" w:rsidR="00503A41" w:rsidRPr="008A2C9B" w:rsidRDefault="00503A41" w:rsidP="00584BA2">
            <w:pPr>
              <w:pStyle w:val="NoSpacing"/>
              <w:rPr>
                <w:rFonts w:ascii="Arial" w:hAnsi="Arial" w:cs="Arial"/>
              </w:rPr>
            </w:pPr>
            <w:r w:rsidRPr="008A2C9B">
              <w:rPr>
                <w:rFonts w:ascii="Arial" w:hAnsi="Arial"/>
              </w:rPr>
              <w:t>12,5</w:t>
            </w:r>
          </w:p>
        </w:tc>
        <w:tc>
          <w:tcPr>
            <w:tcW w:w="794" w:type="pct"/>
            <w:tcBorders>
              <w:top w:val="nil"/>
              <w:left w:val="nil"/>
              <w:bottom w:val="nil"/>
              <w:right w:val="nil"/>
            </w:tcBorders>
            <w:shd w:val="clear" w:color="auto" w:fill="FFFFFF"/>
          </w:tcPr>
          <w:p w14:paraId="621F2472" w14:textId="77777777" w:rsidR="00503A41" w:rsidRPr="008A2C9B" w:rsidRDefault="00503A41" w:rsidP="00584BA2">
            <w:pPr>
              <w:pStyle w:val="NoSpacing"/>
              <w:rPr>
                <w:rFonts w:ascii="Arial" w:hAnsi="Arial" w:cs="Arial"/>
              </w:rPr>
            </w:pPr>
            <w:r w:rsidRPr="008A2C9B">
              <w:rPr>
                <w:rFonts w:ascii="Arial" w:hAnsi="Arial"/>
              </w:rPr>
              <w:t>10,4</w:t>
            </w:r>
          </w:p>
        </w:tc>
        <w:tc>
          <w:tcPr>
            <w:tcW w:w="736" w:type="pct"/>
            <w:tcBorders>
              <w:top w:val="nil"/>
              <w:left w:val="nil"/>
              <w:bottom w:val="nil"/>
              <w:right w:val="single" w:sz="8" w:space="0" w:color="auto"/>
            </w:tcBorders>
            <w:shd w:val="clear" w:color="auto" w:fill="FFFFFF"/>
          </w:tcPr>
          <w:p w14:paraId="5FC613E3" w14:textId="77777777" w:rsidR="00503A41" w:rsidRPr="008A2C9B" w:rsidRDefault="00503A41" w:rsidP="00584BA2">
            <w:pPr>
              <w:pStyle w:val="NoSpacing"/>
              <w:rPr>
                <w:rFonts w:ascii="Arial" w:hAnsi="Arial" w:cs="Arial"/>
              </w:rPr>
            </w:pPr>
            <w:r w:rsidRPr="008A2C9B">
              <w:rPr>
                <w:rFonts w:ascii="Arial" w:hAnsi="Arial"/>
              </w:rPr>
              <w:t>8,0</w:t>
            </w:r>
          </w:p>
        </w:tc>
      </w:tr>
      <w:tr w:rsidR="00503A41" w:rsidRPr="008A2C9B" w14:paraId="60C63F9F" w14:textId="77777777" w:rsidTr="00584BA2">
        <w:trPr>
          <w:trHeight w:val="300"/>
        </w:trPr>
        <w:tc>
          <w:tcPr>
            <w:tcW w:w="690" w:type="pct"/>
            <w:vMerge/>
            <w:tcBorders>
              <w:left w:val="single" w:sz="8" w:space="0" w:color="auto"/>
              <w:right w:val="single" w:sz="8" w:space="0" w:color="auto"/>
            </w:tcBorders>
            <w:shd w:val="clear" w:color="auto" w:fill="FFFFFF"/>
            <w:vAlign w:val="center"/>
          </w:tcPr>
          <w:p w14:paraId="0C42EBA4" w14:textId="77777777" w:rsidR="00503A41" w:rsidRPr="008A2C9B" w:rsidRDefault="00503A41" w:rsidP="00584BA2">
            <w:pPr>
              <w:pStyle w:val="NoSpacing"/>
              <w:rPr>
                <w:rFonts w:ascii="Arial" w:hAnsi="Arial" w:cs="Arial"/>
              </w:rPr>
            </w:pPr>
          </w:p>
        </w:tc>
        <w:tc>
          <w:tcPr>
            <w:tcW w:w="743" w:type="pct"/>
            <w:vMerge/>
            <w:tcBorders>
              <w:left w:val="nil"/>
              <w:right w:val="single" w:sz="8" w:space="0" w:color="auto"/>
            </w:tcBorders>
            <w:shd w:val="clear" w:color="auto" w:fill="FFFFFF"/>
            <w:vAlign w:val="center"/>
          </w:tcPr>
          <w:p w14:paraId="7E56A0E1"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5C66E1AE" w14:textId="77777777" w:rsidR="00503A41" w:rsidRPr="008A2C9B" w:rsidRDefault="00503A41" w:rsidP="00584BA2">
            <w:pPr>
              <w:pStyle w:val="NoSpacing"/>
              <w:rPr>
                <w:rFonts w:ascii="Arial" w:hAnsi="Arial" w:cs="Arial"/>
              </w:rPr>
            </w:pPr>
            <w:r w:rsidRPr="008A2C9B">
              <w:rPr>
                <w:rFonts w:ascii="Arial" w:hAnsi="Arial"/>
              </w:rPr>
              <w:t>Gallina reproductora</w:t>
            </w:r>
          </w:p>
        </w:tc>
        <w:tc>
          <w:tcPr>
            <w:tcW w:w="646" w:type="pct"/>
            <w:tcBorders>
              <w:top w:val="nil"/>
              <w:left w:val="nil"/>
              <w:bottom w:val="nil"/>
              <w:right w:val="nil"/>
            </w:tcBorders>
            <w:shd w:val="clear" w:color="auto" w:fill="FFFFFF"/>
          </w:tcPr>
          <w:p w14:paraId="71ECB97C" w14:textId="77777777" w:rsidR="00503A41" w:rsidRPr="008A2C9B" w:rsidRDefault="00503A41" w:rsidP="00584BA2">
            <w:pPr>
              <w:pStyle w:val="NoSpacing"/>
              <w:rPr>
                <w:rFonts w:ascii="Arial" w:hAnsi="Arial" w:cs="Arial"/>
              </w:rPr>
            </w:pPr>
            <w:r w:rsidRPr="008A2C9B">
              <w:rPr>
                <w:rFonts w:ascii="Arial" w:hAnsi="Arial"/>
              </w:rPr>
              <w:t>17,4</w:t>
            </w:r>
          </w:p>
        </w:tc>
        <w:tc>
          <w:tcPr>
            <w:tcW w:w="794" w:type="pct"/>
            <w:tcBorders>
              <w:top w:val="nil"/>
              <w:left w:val="nil"/>
              <w:bottom w:val="nil"/>
              <w:right w:val="nil"/>
            </w:tcBorders>
            <w:shd w:val="clear" w:color="auto" w:fill="FFFFFF"/>
          </w:tcPr>
          <w:p w14:paraId="2194ABC1" w14:textId="77777777" w:rsidR="00503A41" w:rsidRPr="008A2C9B" w:rsidRDefault="00503A41" w:rsidP="00584BA2">
            <w:pPr>
              <w:pStyle w:val="NoSpacing"/>
              <w:rPr>
                <w:rFonts w:ascii="Arial" w:hAnsi="Arial" w:cs="Arial"/>
              </w:rPr>
            </w:pPr>
            <w:r w:rsidRPr="008A2C9B">
              <w:rPr>
                <w:rFonts w:ascii="Arial" w:hAnsi="Arial"/>
              </w:rPr>
              <w:t>33,9</w:t>
            </w:r>
          </w:p>
        </w:tc>
        <w:tc>
          <w:tcPr>
            <w:tcW w:w="736" w:type="pct"/>
            <w:tcBorders>
              <w:top w:val="nil"/>
              <w:left w:val="nil"/>
              <w:bottom w:val="nil"/>
              <w:right w:val="single" w:sz="8" w:space="0" w:color="auto"/>
            </w:tcBorders>
            <w:shd w:val="clear" w:color="auto" w:fill="FFFFFF"/>
          </w:tcPr>
          <w:p w14:paraId="5F8DDF8E" w14:textId="77777777" w:rsidR="00503A41" w:rsidRPr="008A2C9B" w:rsidRDefault="00503A41" w:rsidP="00584BA2">
            <w:pPr>
              <w:pStyle w:val="NoSpacing"/>
              <w:rPr>
                <w:rFonts w:ascii="Arial" w:hAnsi="Arial" w:cs="Arial"/>
              </w:rPr>
            </w:pPr>
            <w:r w:rsidRPr="008A2C9B">
              <w:rPr>
                <w:rFonts w:ascii="Arial" w:hAnsi="Arial"/>
              </w:rPr>
              <w:t>23,6</w:t>
            </w:r>
          </w:p>
        </w:tc>
      </w:tr>
      <w:tr w:rsidR="00503A41" w:rsidRPr="008A2C9B" w14:paraId="0A290070" w14:textId="77777777" w:rsidTr="00584BA2">
        <w:trPr>
          <w:trHeight w:val="300"/>
        </w:trPr>
        <w:tc>
          <w:tcPr>
            <w:tcW w:w="690" w:type="pct"/>
            <w:vMerge/>
            <w:tcBorders>
              <w:left w:val="single" w:sz="8" w:space="0" w:color="auto"/>
              <w:bottom w:val="nil"/>
              <w:right w:val="single" w:sz="8" w:space="0" w:color="auto"/>
            </w:tcBorders>
            <w:shd w:val="clear" w:color="auto" w:fill="FFFFFF"/>
            <w:vAlign w:val="center"/>
          </w:tcPr>
          <w:p w14:paraId="3083AC53" w14:textId="77777777" w:rsidR="00503A41" w:rsidRPr="008A2C9B" w:rsidRDefault="00503A41" w:rsidP="00584BA2">
            <w:pPr>
              <w:pStyle w:val="NoSpacing"/>
              <w:rPr>
                <w:rFonts w:ascii="Arial" w:hAnsi="Arial" w:cs="Arial"/>
              </w:rPr>
            </w:pPr>
          </w:p>
        </w:tc>
        <w:tc>
          <w:tcPr>
            <w:tcW w:w="743" w:type="pct"/>
            <w:vMerge/>
            <w:tcBorders>
              <w:left w:val="nil"/>
              <w:bottom w:val="single" w:sz="8" w:space="0" w:color="auto"/>
              <w:right w:val="single" w:sz="8" w:space="0" w:color="auto"/>
            </w:tcBorders>
            <w:shd w:val="clear" w:color="auto" w:fill="FFFFFF"/>
            <w:vAlign w:val="center"/>
          </w:tcPr>
          <w:p w14:paraId="4676C5C4" w14:textId="77777777" w:rsidR="00503A41" w:rsidRPr="008A2C9B" w:rsidRDefault="00503A41" w:rsidP="00584BA2">
            <w:pPr>
              <w:pStyle w:val="NoSpacing"/>
              <w:rPr>
                <w:rFonts w:ascii="Arial" w:hAnsi="Arial" w:cs="Arial"/>
              </w:rPr>
            </w:pPr>
          </w:p>
        </w:tc>
        <w:tc>
          <w:tcPr>
            <w:tcW w:w="1392" w:type="pct"/>
            <w:tcBorders>
              <w:top w:val="nil"/>
              <w:left w:val="nil"/>
              <w:bottom w:val="single" w:sz="8" w:space="0" w:color="auto"/>
              <w:right w:val="nil"/>
            </w:tcBorders>
            <w:shd w:val="clear" w:color="auto" w:fill="FFFFFF"/>
            <w:vAlign w:val="center"/>
          </w:tcPr>
          <w:p w14:paraId="558DD355" w14:textId="77777777" w:rsidR="00503A41" w:rsidRPr="008A2C9B" w:rsidRDefault="00503A41" w:rsidP="00584BA2">
            <w:pPr>
              <w:pStyle w:val="NoSpacing"/>
              <w:rPr>
                <w:rFonts w:ascii="Arial" w:hAnsi="Arial" w:cs="Arial"/>
              </w:rPr>
            </w:pPr>
            <w:r w:rsidRPr="008A2C9B">
              <w:rPr>
                <w:rFonts w:ascii="Arial" w:hAnsi="Arial"/>
              </w:rPr>
              <w:t>Gallina reposición</w:t>
            </w:r>
          </w:p>
        </w:tc>
        <w:tc>
          <w:tcPr>
            <w:tcW w:w="646" w:type="pct"/>
            <w:tcBorders>
              <w:top w:val="nil"/>
              <w:left w:val="nil"/>
              <w:bottom w:val="single" w:sz="8" w:space="0" w:color="auto"/>
              <w:right w:val="nil"/>
            </w:tcBorders>
            <w:shd w:val="clear" w:color="auto" w:fill="FFFFFF"/>
          </w:tcPr>
          <w:p w14:paraId="3CF149A2" w14:textId="77777777" w:rsidR="00503A41" w:rsidRPr="008A2C9B" w:rsidRDefault="00503A41" w:rsidP="00584BA2">
            <w:pPr>
              <w:pStyle w:val="NoSpacing"/>
              <w:rPr>
                <w:rFonts w:ascii="Arial" w:hAnsi="Arial" w:cs="Arial"/>
              </w:rPr>
            </w:pPr>
            <w:r w:rsidRPr="008A2C9B">
              <w:rPr>
                <w:rFonts w:ascii="Arial" w:hAnsi="Arial"/>
              </w:rPr>
              <w:t>19,5</w:t>
            </w:r>
          </w:p>
        </w:tc>
        <w:tc>
          <w:tcPr>
            <w:tcW w:w="794" w:type="pct"/>
            <w:tcBorders>
              <w:top w:val="nil"/>
              <w:left w:val="nil"/>
              <w:bottom w:val="single" w:sz="8" w:space="0" w:color="auto"/>
              <w:right w:val="nil"/>
            </w:tcBorders>
            <w:shd w:val="clear" w:color="auto" w:fill="FFFFFF"/>
          </w:tcPr>
          <w:p w14:paraId="0FA298F5" w14:textId="77777777" w:rsidR="00503A41" w:rsidRPr="008A2C9B" w:rsidRDefault="00503A41" w:rsidP="00584BA2">
            <w:pPr>
              <w:pStyle w:val="NoSpacing"/>
              <w:rPr>
                <w:rFonts w:ascii="Arial" w:hAnsi="Arial" w:cs="Arial"/>
              </w:rPr>
            </w:pPr>
            <w:r w:rsidRPr="008A2C9B">
              <w:rPr>
                <w:rFonts w:ascii="Arial" w:hAnsi="Arial"/>
              </w:rPr>
              <w:t>45,8</w:t>
            </w:r>
          </w:p>
        </w:tc>
        <w:tc>
          <w:tcPr>
            <w:tcW w:w="736" w:type="pct"/>
            <w:tcBorders>
              <w:top w:val="nil"/>
              <w:left w:val="nil"/>
              <w:bottom w:val="single" w:sz="8" w:space="0" w:color="auto"/>
              <w:right w:val="single" w:sz="8" w:space="0" w:color="auto"/>
            </w:tcBorders>
            <w:shd w:val="clear" w:color="auto" w:fill="FFFFFF"/>
          </w:tcPr>
          <w:p w14:paraId="6BD29EF5" w14:textId="77777777" w:rsidR="00503A41" w:rsidRPr="008A2C9B" w:rsidRDefault="00503A41" w:rsidP="00584BA2">
            <w:pPr>
              <w:pStyle w:val="NoSpacing"/>
              <w:rPr>
                <w:rFonts w:ascii="Arial" w:hAnsi="Arial" w:cs="Arial"/>
              </w:rPr>
            </w:pPr>
            <w:r w:rsidRPr="008A2C9B">
              <w:rPr>
                <w:rFonts w:ascii="Arial" w:hAnsi="Arial"/>
              </w:rPr>
              <w:t>25,5</w:t>
            </w:r>
          </w:p>
        </w:tc>
      </w:tr>
      <w:tr w:rsidR="00503A41" w:rsidRPr="008A2C9B" w14:paraId="54AED550" w14:textId="77777777" w:rsidTr="00584BA2">
        <w:trPr>
          <w:trHeight w:val="300"/>
        </w:trPr>
        <w:tc>
          <w:tcPr>
            <w:tcW w:w="690" w:type="pct"/>
            <w:vMerge w:val="restart"/>
            <w:tcBorders>
              <w:top w:val="single" w:sz="8" w:space="0" w:color="auto"/>
              <w:left w:val="single" w:sz="8" w:space="0" w:color="auto"/>
              <w:right w:val="single" w:sz="8" w:space="0" w:color="auto"/>
            </w:tcBorders>
            <w:shd w:val="clear" w:color="auto" w:fill="FFFFFF"/>
            <w:vAlign w:val="center"/>
          </w:tcPr>
          <w:p w14:paraId="62027DA9" w14:textId="77777777" w:rsidR="00503A41" w:rsidRPr="008A2C9B" w:rsidRDefault="00503A41" w:rsidP="00584BA2">
            <w:pPr>
              <w:pStyle w:val="NoSpacing"/>
              <w:rPr>
                <w:rFonts w:ascii="Arial" w:hAnsi="Arial" w:cs="Arial"/>
              </w:rPr>
            </w:pPr>
            <w:r w:rsidRPr="008A2C9B">
              <w:rPr>
                <w:rFonts w:ascii="Arial" w:hAnsi="Arial"/>
              </w:rPr>
              <w:t>Ovino-ganado cabrío</w:t>
            </w:r>
          </w:p>
        </w:tc>
        <w:tc>
          <w:tcPr>
            <w:tcW w:w="743" w:type="pct"/>
            <w:vMerge w:val="restart"/>
            <w:tcBorders>
              <w:top w:val="nil"/>
              <w:left w:val="nil"/>
              <w:right w:val="single" w:sz="8" w:space="0" w:color="auto"/>
            </w:tcBorders>
            <w:shd w:val="clear" w:color="auto" w:fill="FFFFFF"/>
            <w:vAlign w:val="center"/>
          </w:tcPr>
          <w:p w14:paraId="149BA659" w14:textId="77777777" w:rsidR="00503A41" w:rsidRPr="008A2C9B" w:rsidRDefault="00503A41" w:rsidP="00584BA2">
            <w:pPr>
              <w:pStyle w:val="NoSpacing"/>
              <w:rPr>
                <w:rFonts w:ascii="Arial" w:hAnsi="Arial" w:cs="Arial"/>
              </w:rPr>
            </w:pPr>
            <w:r w:rsidRPr="008A2C9B">
              <w:rPr>
                <w:rFonts w:ascii="Arial" w:hAnsi="Arial"/>
              </w:rPr>
              <w:t>Estiércol</w:t>
            </w:r>
          </w:p>
          <w:p w14:paraId="324951AA"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41CEBC7A" w14:textId="77777777" w:rsidR="00503A41" w:rsidRPr="008A2C9B" w:rsidRDefault="00503A41" w:rsidP="00584BA2">
            <w:pPr>
              <w:pStyle w:val="NoSpacing"/>
              <w:rPr>
                <w:rFonts w:ascii="Arial" w:hAnsi="Arial" w:cs="Arial"/>
              </w:rPr>
            </w:pPr>
            <w:r w:rsidRPr="008A2C9B">
              <w:rPr>
                <w:rFonts w:ascii="Arial" w:hAnsi="Arial"/>
              </w:rPr>
              <w:t>Oveja de carne</w:t>
            </w:r>
          </w:p>
        </w:tc>
        <w:tc>
          <w:tcPr>
            <w:tcW w:w="646" w:type="pct"/>
            <w:tcBorders>
              <w:top w:val="nil"/>
              <w:left w:val="nil"/>
              <w:bottom w:val="nil"/>
              <w:right w:val="nil"/>
            </w:tcBorders>
            <w:shd w:val="clear" w:color="auto" w:fill="FFFFFF"/>
          </w:tcPr>
          <w:p w14:paraId="3321665E" w14:textId="77777777" w:rsidR="00503A41" w:rsidRPr="008A2C9B" w:rsidRDefault="00503A41" w:rsidP="00584BA2">
            <w:pPr>
              <w:pStyle w:val="NoSpacing"/>
              <w:rPr>
                <w:rFonts w:ascii="Arial" w:hAnsi="Arial" w:cs="Arial"/>
              </w:rPr>
            </w:pPr>
            <w:r w:rsidRPr="008A2C9B">
              <w:rPr>
                <w:rFonts w:ascii="Arial" w:hAnsi="Arial"/>
              </w:rPr>
              <w:t>9,4</w:t>
            </w:r>
          </w:p>
        </w:tc>
        <w:tc>
          <w:tcPr>
            <w:tcW w:w="794" w:type="pct"/>
            <w:tcBorders>
              <w:top w:val="nil"/>
              <w:left w:val="nil"/>
              <w:bottom w:val="nil"/>
              <w:right w:val="nil"/>
            </w:tcBorders>
            <w:shd w:val="clear" w:color="auto" w:fill="FFFFFF"/>
          </w:tcPr>
          <w:p w14:paraId="2360FA05" w14:textId="77777777" w:rsidR="00503A41" w:rsidRPr="008A2C9B" w:rsidRDefault="00503A41" w:rsidP="00584BA2">
            <w:pPr>
              <w:pStyle w:val="NoSpacing"/>
              <w:rPr>
                <w:rFonts w:ascii="Arial" w:hAnsi="Arial" w:cs="Arial"/>
              </w:rPr>
            </w:pPr>
            <w:r w:rsidRPr="008A2C9B">
              <w:rPr>
                <w:rFonts w:ascii="Arial" w:hAnsi="Arial"/>
              </w:rPr>
              <w:t>5,0</w:t>
            </w:r>
          </w:p>
        </w:tc>
        <w:tc>
          <w:tcPr>
            <w:tcW w:w="736" w:type="pct"/>
            <w:tcBorders>
              <w:top w:val="nil"/>
              <w:left w:val="nil"/>
              <w:bottom w:val="nil"/>
              <w:right w:val="single" w:sz="8" w:space="0" w:color="auto"/>
            </w:tcBorders>
            <w:shd w:val="clear" w:color="auto" w:fill="FFFFFF"/>
          </w:tcPr>
          <w:p w14:paraId="5A644B6F" w14:textId="77777777" w:rsidR="00503A41" w:rsidRPr="008A2C9B" w:rsidRDefault="00503A41" w:rsidP="00584BA2">
            <w:pPr>
              <w:pStyle w:val="NoSpacing"/>
              <w:rPr>
                <w:rFonts w:ascii="Arial" w:hAnsi="Arial" w:cs="Arial"/>
              </w:rPr>
            </w:pPr>
            <w:r w:rsidRPr="008A2C9B">
              <w:rPr>
                <w:rFonts w:ascii="Arial" w:hAnsi="Arial"/>
              </w:rPr>
              <w:t>10,0</w:t>
            </w:r>
          </w:p>
        </w:tc>
      </w:tr>
      <w:tr w:rsidR="00503A41" w:rsidRPr="008A2C9B" w14:paraId="5B663C03" w14:textId="77777777" w:rsidTr="00584BA2">
        <w:trPr>
          <w:trHeight w:val="300"/>
        </w:trPr>
        <w:tc>
          <w:tcPr>
            <w:tcW w:w="690" w:type="pct"/>
            <w:vMerge/>
            <w:tcBorders>
              <w:left w:val="single" w:sz="8" w:space="0" w:color="auto"/>
              <w:right w:val="single" w:sz="8" w:space="0" w:color="auto"/>
            </w:tcBorders>
            <w:shd w:val="clear" w:color="auto" w:fill="FFFFFF"/>
            <w:vAlign w:val="center"/>
          </w:tcPr>
          <w:p w14:paraId="523A3ECB" w14:textId="77777777" w:rsidR="00503A41" w:rsidRPr="008A2C9B" w:rsidRDefault="00503A41" w:rsidP="00584BA2">
            <w:pPr>
              <w:pStyle w:val="NoSpacing"/>
              <w:rPr>
                <w:rFonts w:ascii="Arial" w:hAnsi="Arial" w:cs="Arial"/>
              </w:rPr>
            </w:pPr>
          </w:p>
        </w:tc>
        <w:tc>
          <w:tcPr>
            <w:tcW w:w="743" w:type="pct"/>
            <w:vMerge/>
            <w:tcBorders>
              <w:left w:val="nil"/>
              <w:right w:val="single" w:sz="8" w:space="0" w:color="auto"/>
            </w:tcBorders>
            <w:shd w:val="clear" w:color="auto" w:fill="FFFFFF"/>
            <w:vAlign w:val="center"/>
          </w:tcPr>
          <w:p w14:paraId="1F87DEB2"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3A770A30" w14:textId="77777777" w:rsidR="00503A41" w:rsidRPr="008A2C9B" w:rsidRDefault="00503A41" w:rsidP="00584BA2">
            <w:pPr>
              <w:pStyle w:val="NoSpacing"/>
              <w:rPr>
                <w:rFonts w:ascii="Arial" w:hAnsi="Arial" w:cs="Arial"/>
              </w:rPr>
            </w:pPr>
            <w:r w:rsidRPr="008A2C9B">
              <w:rPr>
                <w:rFonts w:ascii="Arial" w:hAnsi="Arial"/>
              </w:rPr>
              <w:t>Oveja de leche</w:t>
            </w:r>
          </w:p>
        </w:tc>
        <w:tc>
          <w:tcPr>
            <w:tcW w:w="646" w:type="pct"/>
            <w:tcBorders>
              <w:top w:val="nil"/>
              <w:left w:val="nil"/>
              <w:bottom w:val="nil"/>
              <w:right w:val="nil"/>
            </w:tcBorders>
            <w:shd w:val="clear" w:color="auto" w:fill="FFFFFF"/>
          </w:tcPr>
          <w:p w14:paraId="03CE9DC5" w14:textId="77777777" w:rsidR="00503A41" w:rsidRPr="008A2C9B" w:rsidRDefault="00503A41" w:rsidP="00584BA2">
            <w:pPr>
              <w:pStyle w:val="NoSpacing"/>
              <w:rPr>
                <w:rFonts w:ascii="Arial" w:hAnsi="Arial" w:cs="Arial"/>
              </w:rPr>
            </w:pPr>
            <w:r w:rsidRPr="008A2C9B">
              <w:rPr>
                <w:rFonts w:ascii="Arial" w:hAnsi="Arial"/>
              </w:rPr>
              <w:t>8,1</w:t>
            </w:r>
          </w:p>
        </w:tc>
        <w:tc>
          <w:tcPr>
            <w:tcW w:w="794" w:type="pct"/>
            <w:tcBorders>
              <w:top w:val="nil"/>
              <w:left w:val="nil"/>
              <w:bottom w:val="nil"/>
              <w:right w:val="nil"/>
            </w:tcBorders>
            <w:shd w:val="clear" w:color="auto" w:fill="FFFFFF"/>
          </w:tcPr>
          <w:p w14:paraId="2887493D" w14:textId="77777777" w:rsidR="00503A41" w:rsidRPr="008A2C9B" w:rsidRDefault="00503A41" w:rsidP="00584BA2">
            <w:pPr>
              <w:pStyle w:val="NoSpacing"/>
              <w:rPr>
                <w:rFonts w:ascii="Arial" w:hAnsi="Arial" w:cs="Arial"/>
              </w:rPr>
            </w:pPr>
            <w:r w:rsidRPr="008A2C9B">
              <w:rPr>
                <w:rFonts w:ascii="Arial" w:hAnsi="Arial"/>
              </w:rPr>
              <w:t>3,2</w:t>
            </w:r>
          </w:p>
        </w:tc>
        <w:tc>
          <w:tcPr>
            <w:tcW w:w="736" w:type="pct"/>
            <w:tcBorders>
              <w:top w:val="nil"/>
              <w:left w:val="nil"/>
              <w:bottom w:val="nil"/>
              <w:right w:val="single" w:sz="8" w:space="0" w:color="auto"/>
            </w:tcBorders>
            <w:shd w:val="clear" w:color="auto" w:fill="FFFFFF"/>
          </w:tcPr>
          <w:p w14:paraId="69116540" w14:textId="77777777" w:rsidR="00503A41" w:rsidRPr="008A2C9B" w:rsidRDefault="00503A41" w:rsidP="00584BA2">
            <w:pPr>
              <w:pStyle w:val="NoSpacing"/>
              <w:rPr>
                <w:rFonts w:ascii="Arial" w:hAnsi="Arial" w:cs="Arial"/>
              </w:rPr>
            </w:pPr>
            <w:r w:rsidRPr="008A2C9B">
              <w:rPr>
                <w:rFonts w:ascii="Arial" w:hAnsi="Arial"/>
              </w:rPr>
              <w:t>8,6</w:t>
            </w:r>
          </w:p>
        </w:tc>
      </w:tr>
      <w:tr w:rsidR="00503A41" w:rsidRPr="008A2C9B" w14:paraId="1572F143" w14:textId="77777777" w:rsidTr="00584BA2">
        <w:trPr>
          <w:trHeight w:val="300"/>
        </w:trPr>
        <w:tc>
          <w:tcPr>
            <w:tcW w:w="690" w:type="pct"/>
            <w:vMerge/>
            <w:tcBorders>
              <w:left w:val="single" w:sz="8" w:space="0" w:color="auto"/>
              <w:right w:val="single" w:sz="8" w:space="0" w:color="auto"/>
            </w:tcBorders>
            <w:shd w:val="clear" w:color="auto" w:fill="FFFFFF"/>
            <w:vAlign w:val="center"/>
          </w:tcPr>
          <w:p w14:paraId="7C193147" w14:textId="77777777" w:rsidR="00503A41" w:rsidRPr="008A2C9B" w:rsidRDefault="00503A41" w:rsidP="00584BA2">
            <w:pPr>
              <w:pStyle w:val="NoSpacing"/>
              <w:rPr>
                <w:rFonts w:ascii="Arial" w:hAnsi="Arial" w:cs="Arial"/>
              </w:rPr>
            </w:pPr>
          </w:p>
        </w:tc>
        <w:tc>
          <w:tcPr>
            <w:tcW w:w="743" w:type="pct"/>
            <w:vMerge/>
            <w:tcBorders>
              <w:left w:val="nil"/>
              <w:bottom w:val="single" w:sz="8" w:space="0" w:color="auto"/>
              <w:right w:val="single" w:sz="8" w:space="0" w:color="auto"/>
            </w:tcBorders>
            <w:shd w:val="clear" w:color="auto" w:fill="FFFFFF"/>
            <w:vAlign w:val="center"/>
          </w:tcPr>
          <w:p w14:paraId="6D846A19" w14:textId="77777777" w:rsidR="00503A41" w:rsidRPr="008A2C9B" w:rsidRDefault="00503A41" w:rsidP="00584BA2">
            <w:pPr>
              <w:pStyle w:val="NoSpacing"/>
              <w:rPr>
                <w:rFonts w:ascii="Arial" w:hAnsi="Arial" w:cs="Arial"/>
              </w:rPr>
            </w:pPr>
          </w:p>
        </w:tc>
        <w:tc>
          <w:tcPr>
            <w:tcW w:w="1392" w:type="pct"/>
            <w:tcBorders>
              <w:top w:val="nil"/>
              <w:left w:val="nil"/>
              <w:bottom w:val="nil"/>
              <w:right w:val="nil"/>
            </w:tcBorders>
            <w:shd w:val="clear" w:color="auto" w:fill="FFFFFF"/>
            <w:vAlign w:val="center"/>
          </w:tcPr>
          <w:p w14:paraId="0BE74449" w14:textId="77777777" w:rsidR="00503A41" w:rsidRPr="008A2C9B" w:rsidRDefault="00503A41" w:rsidP="00584BA2">
            <w:pPr>
              <w:pStyle w:val="NoSpacing"/>
              <w:rPr>
                <w:rFonts w:ascii="Arial" w:hAnsi="Arial" w:cs="Arial"/>
              </w:rPr>
            </w:pPr>
            <w:r w:rsidRPr="008A2C9B">
              <w:rPr>
                <w:rFonts w:ascii="Arial" w:hAnsi="Arial"/>
              </w:rPr>
              <w:t>Cabra</w:t>
            </w:r>
          </w:p>
        </w:tc>
        <w:tc>
          <w:tcPr>
            <w:tcW w:w="646" w:type="pct"/>
            <w:tcBorders>
              <w:top w:val="nil"/>
              <w:left w:val="nil"/>
              <w:bottom w:val="nil"/>
              <w:right w:val="nil"/>
            </w:tcBorders>
            <w:shd w:val="clear" w:color="auto" w:fill="FFFFFF"/>
          </w:tcPr>
          <w:p w14:paraId="42335A18" w14:textId="77777777" w:rsidR="00503A41" w:rsidRPr="008A2C9B" w:rsidRDefault="00503A41" w:rsidP="00584BA2">
            <w:pPr>
              <w:pStyle w:val="NoSpacing"/>
              <w:rPr>
                <w:rFonts w:ascii="Arial" w:hAnsi="Arial" w:cs="Arial"/>
              </w:rPr>
            </w:pPr>
            <w:r w:rsidRPr="008A2C9B">
              <w:rPr>
                <w:rFonts w:ascii="Arial" w:hAnsi="Arial"/>
              </w:rPr>
              <w:t>9,4</w:t>
            </w:r>
          </w:p>
        </w:tc>
        <w:tc>
          <w:tcPr>
            <w:tcW w:w="794" w:type="pct"/>
            <w:tcBorders>
              <w:top w:val="nil"/>
              <w:left w:val="nil"/>
              <w:bottom w:val="nil"/>
              <w:right w:val="nil"/>
            </w:tcBorders>
            <w:shd w:val="clear" w:color="auto" w:fill="FFFFFF"/>
          </w:tcPr>
          <w:p w14:paraId="47141FB0" w14:textId="77777777" w:rsidR="00503A41" w:rsidRPr="008A2C9B" w:rsidRDefault="00503A41" w:rsidP="00584BA2">
            <w:pPr>
              <w:pStyle w:val="NoSpacing"/>
              <w:rPr>
                <w:rFonts w:ascii="Arial" w:hAnsi="Arial" w:cs="Arial"/>
              </w:rPr>
            </w:pPr>
            <w:r w:rsidRPr="008A2C9B">
              <w:rPr>
                <w:rFonts w:ascii="Arial" w:hAnsi="Arial"/>
              </w:rPr>
              <w:t>5,0</w:t>
            </w:r>
          </w:p>
        </w:tc>
        <w:tc>
          <w:tcPr>
            <w:tcW w:w="736" w:type="pct"/>
            <w:tcBorders>
              <w:top w:val="nil"/>
              <w:left w:val="nil"/>
              <w:bottom w:val="nil"/>
              <w:right w:val="single" w:sz="8" w:space="0" w:color="auto"/>
            </w:tcBorders>
            <w:shd w:val="clear" w:color="auto" w:fill="FFFFFF"/>
          </w:tcPr>
          <w:p w14:paraId="6A107C06" w14:textId="77777777" w:rsidR="00503A41" w:rsidRPr="008A2C9B" w:rsidRDefault="00503A41" w:rsidP="00584BA2">
            <w:pPr>
              <w:pStyle w:val="NoSpacing"/>
              <w:rPr>
                <w:rFonts w:ascii="Arial" w:hAnsi="Arial" w:cs="Arial"/>
              </w:rPr>
            </w:pPr>
            <w:r w:rsidRPr="008A2C9B">
              <w:rPr>
                <w:rFonts w:ascii="Arial" w:hAnsi="Arial"/>
              </w:rPr>
              <w:t>9,0</w:t>
            </w:r>
          </w:p>
        </w:tc>
      </w:tr>
      <w:tr w:rsidR="00503A41" w:rsidRPr="008A2C9B" w14:paraId="1F80DA57" w14:textId="77777777" w:rsidTr="00584BA2">
        <w:trPr>
          <w:trHeight w:val="300"/>
        </w:trPr>
        <w:tc>
          <w:tcPr>
            <w:tcW w:w="690" w:type="pct"/>
            <w:vMerge/>
            <w:tcBorders>
              <w:left w:val="single" w:sz="8" w:space="0" w:color="auto"/>
              <w:bottom w:val="single" w:sz="8" w:space="0" w:color="auto"/>
              <w:right w:val="single" w:sz="8" w:space="0" w:color="auto"/>
            </w:tcBorders>
            <w:shd w:val="clear" w:color="auto" w:fill="FFFFFF"/>
            <w:vAlign w:val="center"/>
          </w:tcPr>
          <w:p w14:paraId="759E4D36" w14:textId="77777777" w:rsidR="00503A41" w:rsidRPr="008A2C9B" w:rsidRDefault="00503A41" w:rsidP="00584BA2">
            <w:pPr>
              <w:pStyle w:val="NoSpacing"/>
              <w:rPr>
                <w:rFonts w:ascii="Arial" w:hAnsi="Arial" w:cs="Arial"/>
              </w:rPr>
            </w:pPr>
          </w:p>
        </w:tc>
        <w:tc>
          <w:tcPr>
            <w:tcW w:w="743" w:type="pct"/>
            <w:tcBorders>
              <w:top w:val="nil"/>
              <w:left w:val="nil"/>
              <w:bottom w:val="single" w:sz="8" w:space="0" w:color="auto"/>
              <w:right w:val="single" w:sz="8" w:space="0" w:color="auto"/>
            </w:tcBorders>
            <w:shd w:val="clear" w:color="auto" w:fill="FFFFFF"/>
            <w:vAlign w:val="center"/>
          </w:tcPr>
          <w:p w14:paraId="55050175" w14:textId="77777777" w:rsidR="00503A41" w:rsidRPr="008A2C9B" w:rsidRDefault="00503A41" w:rsidP="00584BA2">
            <w:pPr>
              <w:pStyle w:val="NoSpacing"/>
              <w:rPr>
                <w:rFonts w:ascii="Arial" w:hAnsi="Arial" w:cs="Arial"/>
              </w:rPr>
            </w:pPr>
            <w:r w:rsidRPr="008A2C9B">
              <w:rPr>
                <w:rFonts w:ascii="Arial" w:hAnsi="Arial"/>
              </w:rPr>
              <w:t>purín</w:t>
            </w:r>
          </w:p>
        </w:tc>
        <w:tc>
          <w:tcPr>
            <w:tcW w:w="1392" w:type="pct"/>
            <w:tcBorders>
              <w:top w:val="single" w:sz="8" w:space="0" w:color="auto"/>
              <w:left w:val="nil"/>
              <w:bottom w:val="single" w:sz="8" w:space="0" w:color="auto"/>
              <w:right w:val="nil"/>
            </w:tcBorders>
            <w:shd w:val="clear" w:color="auto" w:fill="FFFFFF"/>
            <w:vAlign w:val="center"/>
          </w:tcPr>
          <w:p w14:paraId="3C15D4A0" w14:textId="77777777" w:rsidR="00503A41" w:rsidRPr="008A2C9B" w:rsidRDefault="00503A41" w:rsidP="00584BA2">
            <w:pPr>
              <w:pStyle w:val="NoSpacing"/>
              <w:rPr>
                <w:rFonts w:ascii="Arial" w:hAnsi="Arial" w:cs="Arial"/>
              </w:rPr>
            </w:pPr>
            <w:r w:rsidRPr="008A2C9B">
              <w:rPr>
                <w:rFonts w:ascii="Arial" w:hAnsi="Arial"/>
              </w:rPr>
              <w:t>Oveja de leche</w:t>
            </w:r>
          </w:p>
        </w:tc>
        <w:tc>
          <w:tcPr>
            <w:tcW w:w="646" w:type="pct"/>
            <w:tcBorders>
              <w:top w:val="single" w:sz="8" w:space="0" w:color="auto"/>
              <w:left w:val="nil"/>
              <w:bottom w:val="single" w:sz="8" w:space="0" w:color="auto"/>
              <w:right w:val="nil"/>
            </w:tcBorders>
            <w:shd w:val="clear" w:color="auto" w:fill="FFFFFF"/>
          </w:tcPr>
          <w:p w14:paraId="2C8ABFEA" w14:textId="77777777" w:rsidR="00503A41" w:rsidRPr="008A2C9B" w:rsidRDefault="00503A41" w:rsidP="00584BA2">
            <w:pPr>
              <w:pStyle w:val="NoSpacing"/>
              <w:rPr>
                <w:rFonts w:ascii="Arial" w:hAnsi="Arial" w:cs="Arial"/>
              </w:rPr>
            </w:pPr>
            <w:r w:rsidRPr="008A2C9B">
              <w:rPr>
                <w:rFonts w:ascii="Arial" w:hAnsi="Arial"/>
              </w:rPr>
              <w:t>7,3</w:t>
            </w:r>
          </w:p>
        </w:tc>
        <w:tc>
          <w:tcPr>
            <w:tcW w:w="794" w:type="pct"/>
            <w:tcBorders>
              <w:top w:val="single" w:sz="8" w:space="0" w:color="auto"/>
              <w:left w:val="nil"/>
              <w:bottom w:val="single" w:sz="8" w:space="0" w:color="auto"/>
              <w:right w:val="nil"/>
            </w:tcBorders>
            <w:shd w:val="clear" w:color="auto" w:fill="FFFFFF"/>
          </w:tcPr>
          <w:p w14:paraId="61F139EA" w14:textId="77777777" w:rsidR="00503A41" w:rsidRPr="008A2C9B" w:rsidRDefault="00503A41" w:rsidP="00584BA2">
            <w:pPr>
              <w:pStyle w:val="NoSpacing"/>
              <w:rPr>
                <w:rFonts w:ascii="Arial" w:hAnsi="Arial" w:cs="Arial"/>
              </w:rPr>
            </w:pPr>
            <w:r w:rsidRPr="008A2C9B">
              <w:rPr>
                <w:rFonts w:ascii="Arial" w:hAnsi="Arial"/>
              </w:rPr>
              <w:t>3,4</w:t>
            </w:r>
          </w:p>
        </w:tc>
        <w:tc>
          <w:tcPr>
            <w:tcW w:w="736" w:type="pct"/>
            <w:tcBorders>
              <w:top w:val="single" w:sz="8" w:space="0" w:color="auto"/>
              <w:left w:val="nil"/>
              <w:bottom w:val="single" w:sz="8" w:space="0" w:color="auto"/>
              <w:right w:val="single" w:sz="8" w:space="0" w:color="auto"/>
            </w:tcBorders>
            <w:shd w:val="clear" w:color="auto" w:fill="FFFFFF"/>
          </w:tcPr>
          <w:p w14:paraId="7E47B1E7" w14:textId="77777777" w:rsidR="00503A41" w:rsidRPr="008A2C9B" w:rsidRDefault="00503A41" w:rsidP="00584BA2">
            <w:pPr>
              <w:pStyle w:val="NoSpacing"/>
              <w:rPr>
                <w:rFonts w:ascii="Arial" w:hAnsi="Arial" w:cs="Arial"/>
              </w:rPr>
            </w:pPr>
            <w:r w:rsidRPr="008A2C9B">
              <w:rPr>
                <w:rFonts w:ascii="Arial" w:hAnsi="Arial"/>
              </w:rPr>
              <w:t>7,1</w:t>
            </w:r>
          </w:p>
        </w:tc>
      </w:tr>
      <w:tr w:rsidR="00503A41" w:rsidRPr="008A2C9B" w14:paraId="7D0E6534" w14:textId="77777777" w:rsidTr="00584BA2">
        <w:trPr>
          <w:trHeight w:val="300"/>
        </w:trPr>
        <w:tc>
          <w:tcPr>
            <w:tcW w:w="690" w:type="pct"/>
            <w:tcBorders>
              <w:top w:val="nil"/>
              <w:left w:val="single" w:sz="8" w:space="0" w:color="auto"/>
              <w:bottom w:val="nil"/>
              <w:right w:val="single" w:sz="8" w:space="0" w:color="auto"/>
            </w:tcBorders>
            <w:shd w:val="clear" w:color="auto" w:fill="FFFFFF"/>
            <w:vAlign w:val="center"/>
          </w:tcPr>
          <w:p w14:paraId="2D44F2FB" w14:textId="77777777" w:rsidR="00503A41" w:rsidRPr="008A2C9B" w:rsidRDefault="00503A41" w:rsidP="00584BA2">
            <w:pPr>
              <w:pStyle w:val="NoSpacing"/>
              <w:rPr>
                <w:rFonts w:ascii="Arial" w:hAnsi="Arial" w:cs="Arial"/>
              </w:rPr>
            </w:pPr>
            <w:r w:rsidRPr="008A2C9B">
              <w:rPr>
                <w:rFonts w:ascii="Arial" w:hAnsi="Arial"/>
              </w:rPr>
              <w:t>Equino</w:t>
            </w:r>
          </w:p>
        </w:tc>
        <w:tc>
          <w:tcPr>
            <w:tcW w:w="743" w:type="pct"/>
            <w:tcBorders>
              <w:top w:val="nil"/>
              <w:left w:val="nil"/>
              <w:bottom w:val="nil"/>
              <w:right w:val="nil"/>
            </w:tcBorders>
            <w:shd w:val="clear" w:color="auto" w:fill="FFFFFF"/>
          </w:tcPr>
          <w:p w14:paraId="492A4393" w14:textId="77777777" w:rsidR="00503A41" w:rsidRPr="008A2C9B" w:rsidRDefault="00503A41" w:rsidP="00584BA2">
            <w:pPr>
              <w:pStyle w:val="NoSpacing"/>
              <w:rPr>
                <w:rFonts w:ascii="Arial" w:hAnsi="Arial" w:cs="Arial"/>
              </w:rPr>
            </w:pPr>
            <w:r w:rsidRPr="008A2C9B">
              <w:rPr>
                <w:rFonts w:ascii="Arial" w:hAnsi="Arial"/>
              </w:rPr>
              <w:t>Estiércol</w:t>
            </w:r>
          </w:p>
          <w:p w14:paraId="756F47AC" w14:textId="77777777" w:rsidR="00503A41" w:rsidRPr="008A2C9B" w:rsidRDefault="00503A41" w:rsidP="00584BA2">
            <w:pPr>
              <w:pStyle w:val="NoSpacing"/>
              <w:rPr>
                <w:rFonts w:ascii="Arial" w:hAnsi="Arial" w:cs="Arial"/>
              </w:rPr>
            </w:pPr>
          </w:p>
        </w:tc>
        <w:tc>
          <w:tcPr>
            <w:tcW w:w="1392" w:type="pct"/>
            <w:tcBorders>
              <w:top w:val="nil"/>
              <w:left w:val="single" w:sz="8" w:space="0" w:color="auto"/>
              <w:bottom w:val="single" w:sz="8" w:space="0" w:color="auto"/>
              <w:right w:val="nil"/>
            </w:tcBorders>
            <w:shd w:val="clear" w:color="auto" w:fill="FFFFFF"/>
            <w:vAlign w:val="center"/>
          </w:tcPr>
          <w:p w14:paraId="491D998E" w14:textId="77777777" w:rsidR="00503A41" w:rsidRPr="008A2C9B" w:rsidRDefault="00503A41" w:rsidP="00584BA2">
            <w:pPr>
              <w:pStyle w:val="NoSpacing"/>
              <w:rPr>
                <w:rFonts w:ascii="Arial" w:hAnsi="Arial" w:cs="Arial"/>
              </w:rPr>
            </w:pPr>
            <w:r w:rsidRPr="008A2C9B">
              <w:rPr>
                <w:rFonts w:ascii="Arial" w:hAnsi="Arial"/>
              </w:rPr>
              <w:t>Caballo</w:t>
            </w:r>
          </w:p>
        </w:tc>
        <w:tc>
          <w:tcPr>
            <w:tcW w:w="646" w:type="pct"/>
            <w:tcBorders>
              <w:top w:val="nil"/>
              <w:left w:val="nil"/>
              <w:bottom w:val="single" w:sz="8" w:space="0" w:color="auto"/>
              <w:right w:val="nil"/>
            </w:tcBorders>
            <w:shd w:val="clear" w:color="auto" w:fill="FFFFFF"/>
          </w:tcPr>
          <w:p w14:paraId="0F98B109" w14:textId="77777777" w:rsidR="00503A41" w:rsidRPr="008A2C9B" w:rsidRDefault="00503A41" w:rsidP="00584BA2">
            <w:pPr>
              <w:pStyle w:val="NoSpacing"/>
              <w:rPr>
                <w:rFonts w:ascii="Arial" w:hAnsi="Arial" w:cs="Arial"/>
              </w:rPr>
            </w:pPr>
            <w:r w:rsidRPr="008A2C9B">
              <w:rPr>
                <w:rFonts w:ascii="Arial" w:hAnsi="Arial"/>
              </w:rPr>
              <w:t>5,7</w:t>
            </w:r>
          </w:p>
        </w:tc>
        <w:tc>
          <w:tcPr>
            <w:tcW w:w="794" w:type="pct"/>
            <w:tcBorders>
              <w:top w:val="nil"/>
              <w:left w:val="nil"/>
              <w:bottom w:val="single" w:sz="8" w:space="0" w:color="auto"/>
              <w:right w:val="nil"/>
            </w:tcBorders>
            <w:shd w:val="clear" w:color="auto" w:fill="FFFFFF"/>
          </w:tcPr>
          <w:p w14:paraId="6FCC4E94" w14:textId="77777777" w:rsidR="00503A41" w:rsidRPr="008A2C9B" w:rsidRDefault="00503A41" w:rsidP="00584BA2">
            <w:pPr>
              <w:pStyle w:val="NoSpacing"/>
              <w:rPr>
                <w:rFonts w:ascii="Arial" w:hAnsi="Arial" w:cs="Arial"/>
              </w:rPr>
            </w:pPr>
            <w:r w:rsidRPr="008A2C9B">
              <w:rPr>
                <w:rFonts w:ascii="Arial" w:hAnsi="Arial"/>
              </w:rPr>
              <w:t>2,1</w:t>
            </w:r>
          </w:p>
        </w:tc>
        <w:tc>
          <w:tcPr>
            <w:tcW w:w="736" w:type="pct"/>
            <w:tcBorders>
              <w:top w:val="nil"/>
              <w:left w:val="nil"/>
              <w:bottom w:val="single" w:sz="8" w:space="0" w:color="auto"/>
              <w:right w:val="single" w:sz="8" w:space="0" w:color="auto"/>
            </w:tcBorders>
            <w:shd w:val="clear" w:color="auto" w:fill="FFFFFF"/>
          </w:tcPr>
          <w:p w14:paraId="0BEF7955" w14:textId="77777777" w:rsidR="00503A41" w:rsidRPr="008A2C9B" w:rsidRDefault="00503A41" w:rsidP="00584BA2">
            <w:pPr>
              <w:pStyle w:val="NoSpacing"/>
              <w:rPr>
                <w:rFonts w:ascii="Arial" w:hAnsi="Arial" w:cs="Arial"/>
              </w:rPr>
            </w:pPr>
            <w:r w:rsidRPr="008A2C9B">
              <w:rPr>
                <w:rFonts w:ascii="Arial" w:hAnsi="Arial"/>
              </w:rPr>
              <w:t>8,2</w:t>
            </w:r>
          </w:p>
        </w:tc>
      </w:tr>
      <w:tr w:rsidR="00503A41" w:rsidRPr="008A2C9B" w14:paraId="4A867F0F" w14:textId="77777777" w:rsidTr="00584BA2">
        <w:trPr>
          <w:trHeight w:val="300"/>
        </w:trPr>
        <w:tc>
          <w:tcPr>
            <w:tcW w:w="690" w:type="pct"/>
            <w:tcBorders>
              <w:top w:val="single" w:sz="8" w:space="0" w:color="auto"/>
              <w:left w:val="single" w:sz="8" w:space="0" w:color="auto"/>
              <w:bottom w:val="nil"/>
              <w:right w:val="single" w:sz="8" w:space="0" w:color="auto"/>
            </w:tcBorders>
            <w:shd w:val="clear" w:color="auto" w:fill="FFFFFF"/>
            <w:vAlign w:val="center"/>
          </w:tcPr>
          <w:p w14:paraId="2C4D65FE" w14:textId="77777777" w:rsidR="00503A41" w:rsidRPr="008A2C9B" w:rsidRDefault="00503A41" w:rsidP="00584BA2">
            <w:pPr>
              <w:pStyle w:val="NoSpacing"/>
              <w:rPr>
                <w:rFonts w:ascii="Arial" w:hAnsi="Arial" w:cs="Arial"/>
              </w:rPr>
            </w:pPr>
            <w:r w:rsidRPr="008A2C9B">
              <w:rPr>
                <w:rFonts w:ascii="Arial" w:hAnsi="Arial"/>
              </w:rPr>
              <w:t>Cunícola</w:t>
            </w:r>
          </w:p>
        </w:tc>
        <w:tc>
          <w:tcPr>
            <w:tcW w:w="743" w:type="pct"/>
            <w:tcBorders>
              <w:top w:val="single" w:sz="8" w:space="0" w:color="auto"/>
              <w:left w:val="nil"/>
              <w:bottom w:val="nil"/>
              <w:right w:val="nil"/>
            </w:tcBorders>
            <w:shd w:val="clear" w:color="auto" w:fill="FFFFFF"/>
          </w:tcPr>
          <w:p w14:paraId="304E7C8B" w14:textId="77777777" w:rsidR="00503A41" w:rsidRPr="008A2C9B" w:rsidRDefault="00503A41" w:rsidP="00584BA2">
            <w:pPr>
              <w:pStyle w:val="NoSpacing"/>
              <w:rPr>
                <w:rFonts w:ascii="Arial" w:hAnsi="Arial" w:cs="Arial"/>
              </w:rPr>
            </w:pPr>
            <w:r w:rsidRPr="008A2C9B">
              <w:rPr>
                <w:rFonts w:ascii="Arial" w:hAnsi="Arial"/>
              </w:rPr>
              <w:t>Estiércol</w:t>
            </w:r>
          </w:p>
          <w:p w14:paraId="4E0CADF9" w14:textId="77777777" w:rsidR="00503A41" w:rsidRPr="008A2C9B" w:rsidRDefault="00503A41" w:rsidP="00584BA2">
            <w:pPr>
              <w:pStyle w:val="NoSpacing"/>
              <w:rPr>
                <w:rFonts w:ascii="Arial" w:hAnsi="Arial" w:cs="Arial"/>
              </w:rPr>
            </w:pPr>
          </w:p>
        </w:tc>
        <w:tc>
          <w:tcPr>
            <w:tcW w:w="1392" w:type="pct"/>
            <w:tcBorders>
              <w:top w:val="nil"/>
              <w:left w:val="single" w:sz="8" w:space="0" w:color="auto"/>
              <w:bottom w:val="nil"/>
              <w:right w:val="nil"/>
            </w:tcBorders>
            <w:shd w:val="clear" w:color="auto" w:fill="FFFFFF"/>
            <w:vAlign w:val="center"/>
          </w:tcPr>
          <w:p w14:paraId="577AFC40" w14:textId="77777777" w:rsidR="00503A41" w:rsidRPr="008A2C9B" w:rsidRDefault="00503A41" w:rsidP="00584BA2">
            <w:pPr>
              <w:pStyle w:val="NoSpacing"/>
              <w:rPr>
                <w:rFonts w:ascii="Arial" w:hAnsi="Arial" w:cs="Arial"/>
              </w:rPr>
            </w:pPr>
            <w:r w:rsidRPr="008A2C9B">
              <w:rPr>
                <w:rFonts w:ascii="Arial" w:hAnsi="Arial"/>
              </w:rPr>
              <w:t>Conejo</w:t>
            </w:r>
          </w:p>
        </w:tc>
        <w:tc>
          <w:tcPr>
            <w:tcW w:w="646" w:type="pct"/>
            <w:tcBorders>
              <w:top w:val="nil"/>
              <w:left w:val="nil"/>
              <w:bottom w:val="nil"/>
              <w:right w:val="nil"/>
            </w:tcBorders>
            <w:shd w:val="clear" w:color="auto" w:fill="FFFFFF"/>
          </w:tcPr>
          <w:p w14:paraId="242C1871" w14:textId="77777777" w:rsidR="00503A41" w:rsidRPr="008A2C9B" w:rsidRDefault="00503A41" w:rsidP="00584BA2">
            <w:pPr>
              <w:pStyle w:val="NoSpacing"/>
              <w:rPr>
                <w:rFonts w:ascii="Arial" w:hAnsi="Arial" w:cs="Arial"/>
              </w:rPr>
            </w:pPr>
            <w:r w:rsidRPr="008A2C9B">
              <w:rPr>
                <w:rFonts w:ascii="Arial" w:hAnsi="Arial"/>
              </w:rPr>
              <w:t>8,4</w:t>
            </w:r>
          </w:p>
        </w:tc>
        <w:tc>
          <w:tcPr>
            <w:tcW w:w="794" w:type="pct"/>
            <w:tcBorders>
              <w:top w:val="nil"/>
              <w:left w:val="nil"/>
              <w:bottom w:val="nil"/>
              <w:right w:val="nil"/>
            </w:tcBorders>
            <w:shd w:val="clear" w:color="auto" w:fill="FFFFFF"/>
          </w:tcPr>
          <w:p w14:paraId="4AB25DD3" w14:textId="77777777" w:rsidR="00503A41" w:rsidRPr="008A2C9B" w:rsidRDefault="00503A41" w:rsidP="00584BA2">
            <w:pPr>
              <w:pStyle w:val="NoSpacing"/>
              <w:rPr>
                <w:rFonts w:ascii="Arial" w:hAnsi="Arial" w:cs="Arial"/>
              </w:rPr>
            </w:pPr>
            <w:r w:rsidRPr="008A2C9B">
              <w:rPr>
                <w:rFonts w:ascii="Arial" w:hAnsi="Arial"/>
              </w:rPr>
              <w:t>10,3</w:t>
            </w:r>
          </w:p>
        </w:tc>
        <w:tc>
          <w:tcPr>
            <w:tcW w:w="736" w:type="pct"/>
            <w:tcBorders>
              <w:top w:val="nil"/>
              <w:left w:val="nil"/>
              <w:bottom w:val="nil"/>
              <w:right w:val="single" w:sz="8" w:space="0" w:color="auto"/>
            </w:tcBorders>
            <w:shd w:val="clear" w:color="auto" w:fill="FFFFFF"/>
          </w:tcPr>
          <w:p w14:paraId="37C63906" w14:textId="77777777" w:rsidR="00503A41" w:rsidRPr="008A2C9B" w:rsidRDefault="00503A41" w:rsidP="00584BA2">
            <w:pPr>
              <w:pStyle w:val="NoSpacing"/>
              <w:rPr>
                <w:rFonts w:ascii="Arial" w:hAnsi="Arial" w:cs="Arial"/>
              </w:rPr>
            </w:pPr>
            <w:r w:rsidRPr="008A2C9B">
              <w:rPr>
                <w:rFonts w:ascii="Arial" w:hAnsi="Arial"/>
              </w:rPr>
              <w:t>9,5</w:t>
            </w:r>
          </w:p>
        </w:tc>
      </w:tr>
      <w:tr w:rsidR="00503A41" w:rsidRPr="008A2C9B" w14:paraId="0EC8D584" w14:textId="77777777" w:rsidTr="00584BA2">
        <w:trPr>
          <w:trHeight w:val="300"/>
        </w:trPr>
        <w:tc>
          <w:tcPr>
            <w:tcW w:w="1433" w:type="pct"/>
            <w:gridSpan w:val="2"/>
            <w:vMerge w:val="restart"/>
            <w:tcBorders>
              <w:top w:val="single" w:sz="8" w:space="0" w:color="auto"/>
              <w:left w:val="single" w:sz="8" w:space="0" w:color="auto"/>
              <w:right w:val="nil"/>
            </w:tcBorders>
            <w:shd w:val="clear" w:color="auto" w:fill="FFFFFF"/>
            <w:noWrap/>
            <w:vAlign w:val="center"/>
          </w:tcPr>
          <w:p w14:paraId="24C54129" w14:textId="77777777" w:rsidR="00503A41" w:rsidRPr="008A2C9B" w:rsidRDefault="00503A41" w:rsidP="00584BA2">
            <w:pPr>
              <w:pStyle w:val="NoSpacing"/>
              <w:rPr>
                <w:rFonts w:ascii="Arial" w:hAnsi="Arial" w:cs="Arial"/>
              </w:rPr>
            </w:pPr>
            <w:r w:rsidRPr="008A2C9B">
              <w:rPr>
                <w:rFonts w:ascii="Arial" w:hAnsi="Arial"/>
              </w:rPr>
              <w:t>OTROS*</w:t>
            </w:r>
          </w:p>
          <w:p w14:paraId="3E618C26" w14:textId="77777777" w:rsidR="00503A41" w:rsidRPr="008A2C9B" w:rsidRDefault="00503A41" w:rsidP="00584BA2">
            <w:pPr>
              <w:pStyle w:val="NoSpacing"/>
              <w:rPr>
                <w:rFonts w:ascii="Arial" w:hAnsi="Arial" w:cs="Arial"/>
              </w:rPr>
            </w:pPr>
            <w:r w:rsidRPr="008A2C9B">
              <w:rPr>
                <w:rFonts w:ascii="Arial" w:hAnsi="Arial"/>
              </w:rPr>
              <w:t xml:space="preserve"> </w:t>
            </w:r>
          </w:p>
        </w:tc>
        <w:tc>
          <w:tcPr>
            <w:tcW w:w="1392" w:type="pct"/>
            <w:tcBorders>
              <w:top w:val="single" w:sz="8" w:space="0" w:color="auto"/>
              <w:left w:val="single" w:sz="8" w:space="0" w:color="auto"/>
              <w:bottom w:val="nil"/>
              <w:right w:val="nil"/>
            </w:tcBorders>
            <w:shd w:val="clear" w:color="auto" w:fill="FFFFFF"/>
            <w:noWrap/>
            <w:vAlign w:val="center"/>
          </w:tcPr>
          <w:p w14:paraId="3F4A67DE" w14:textId="77777777" w:rsidR="00503A41" w:rsidRPr="008A2C9B" w:rsidRDefault="00503A41" w:rsidP="00584BA2">
            <w:pPr>
              <w:pStyle w:val="NoSpacing"/>
              <w:rPr>
                <w:rFonts w:ascii="Arial" w:hAnsi="Arial" w:cs="Arial"/>
              </w:rPr>
            </w:pPr>
            <w:r w:rsidRPr="008A2C9B">
              <w:rPr>
                <w:rFonts w:ascii="Arial" w:hAnsi="Arial"/>
              </w:rPr>
              <w:t>Compuesto de estiércol</w:t>
            </w:r>
          </w:p>
        </w:tc>
        <w:tc>
          <w:tcPr>
            <w:tcW w:w="646" w:type="pct"/>
            <w:tcBorders>
              <w:top w:val="single" w:sz="8" w:space="0" w:color="auto"/>
              <w:left w:val="nil"/>
              <w:bottom w:val="nil"/>
              <w:right w:val="nil"/>
            </w:tcBorders>
            <w:shd w:val="clear" w:color="auto" w:fill="FFFFFF"/>
            <w:noWrap/>
            <w:vAlign w:val="center"/>
          </w:tcPr>
          <w:p w14:paraId="247F963A" w14:textId="77777777" w:rsidR="00503A41" w:rsidRPr="008A2C9B" w:rsidRDefault="00503A41" w:rsidP="00584BA2">
            <w:pPr>
              <w:pStyle w:val="NoSpacing"/>
              <w:rPr>
                <w:rFonts w:ascii="Arial" w:hAnsi="Arial" w:cs="Arial"/>
              </w:rPr>
            </w:pPr>
            <w:r w:rsidRPr="008A2C9B">
              <w:rPr>
                <w:rFonts w:ascii="Arial" w:hAnsi="Arial"/>
              </w:rPr>
              <w:t>12,0</w:t>
            </w:r>
          </w:p>
        </w:tc>
        <w:tc>
          <w:tcPr>
            <w:tcW w:w="794" w:type="pct"/>
            <w:tcBorders>
              <w:top w:val="single" w:sz="8" w:space="0" w:color="auto"/>
              <w:left w:val="nil"/>
              <w:bottom w:val="nil"/>
              <w:right w:val="nil"/>
            </w:tcBorders>
            <w:shd w:val="clear" w:color="auto" w:fill="FFFFFF"/>
            <w:noWrap/>
            <w:vAlign w:val="center"/>
          </w:tcPr>
          <w:p w14:paraId="4DB2FC19" w14:textId="77777777" w:rsidR="00503A41" w:rsidRPr="008A2C9B" w:rsidRDefault="00503A41" w:rsidP="00584BA2">
            <w:pPr>
              <w:pStyle w:val="NoSpacing"/>
              <w:rPr>
                <w:rFonts w:ascii="Arial" w:hAnsi="Arial" w:cs="Arial"/>
              </w:rPr>
            </w:pPr>
            <w:r w:rsidRPr="008A2C9B">
              <w:rPr>
                <w:rFonts w:ascii="Arial" w:hAnsi="Arial"/>
              </w:rPr>
              <w:t>15,6</w:t>
            </w:r>
          </w:p>
        </w:tc>
        <w:tc>
          <w:tcPr>
            <w:tcW w:w="736" w:type="pct"/>
            <w:tcBorders>
              <w:top w:val="single" w:sz="8" w:space="0" w:color="auto"/>
              <w:left w:val="nil"/>
              <w:bottom w:val="nil"/>
              <w:right w:val="single" w:sz="8" w:space="0" w:color="auto"/>
            </w:tcBorders>
            <w:shd w:val="clear" w:color="auto" w:fill="FFFFFF"/>
            <w:noWrap/>
            <w:vAlign w:val="center"/>
          </w:tcPr>
          <w:p w14:paraId="667E1A6E" w14:textId="77777777" w:rsidR="00503A41" w:rsidRPr="008A2C9B" w:rsidRDefault="00503A41" w:rsidP="00584BA2">
            <w:pPr>
              <w:pStyle w:val="NoSpacing"/>
              <w:rPr>
                <w:rFonts w:ascii="Arial" w:hAnsi="Arial" w:cs="Arial"/>
              </w:rPr>
            </w:pPr>
            <w:r w:rsidRPr="008A2C9B">
              <w:rPr>
                <w:rFonts w:ascii="Arial" w:hAnsi="Arial"/>
              </w:rPr>
              <w:t>12,5</w:t>
            </w:r>
          </w:p>
        </w:tc>
      </w:tr>
      <w:tr w:rsidR="00503A41" w:rsidRPr="008A2C9B" w14:paraId="651B7787" w14:textId="77777777" w:rsidTr="00584BA2">
        <w:trPr>
          <w:trHeight w:val="300"/>
        </w:trPr>
        <w:tc>
          <w:tcPr>
            <w:tcW w:w="1433" w:type="pct"/>
            <w:gridSpan w:val="2"/>
            <w:vMerge/>
            <w:tcBorders>
              <w:left w:val="single" w:sz="8" w:space="0" w:color="auto"/>
              <w:right w:val="nil"/>
            </w:tcBorders>
            <w:shd w:val="clear" w:color="auto" w:fill="FFFFFF"/>
            <w:noWrap/>
            <w:vAlign w:val="bottom"/>
          </w:tcPr>
          <w:p w14:paraId="49B3DD7A" w14:textId="77777777" w:rsidR="00503A41" w:rsidRPr="008A2C9B" w:rsidRDefault="00503A41" w:rsidP="00584BA2">
            <w:pPr>
              <w:pStyle w:val="NoSpacing"/>
              <w:rPr>
                <w:rFonts w:ascii="Arial" w:hAnsi="Arial" w:cs="Arial"/>
              </w:rPr>
            </w:pPr>
          </w:p>
        </w:tc>
        <w:tc>
          <w:tcPr>
            <w:tcW w:w="1392" w:type="pct"/>
            <w:tcBorders>
              <w:top w:val="nil"/>
              <w:left w:val="single" w:sz="8" w:space="0" w:color="auto"/>
              <w:bottom w:val="nil"/>
              <w:right w:val="nil"/>
            </w:tcBorders>
            <w:shd w:val="clear" w:color="auto" w:fill="FFFFFF"/>
            <w:noWrap/>
            <w:vAlign w:val="center"/>
          </w:tcPr>
          <w:p w14:paraId="144477D3" w14:textId="77777777" w:rsidR="00503A41" w:rsidRPr="00CC4104" w:rsidRDefault="00503A41" w:rsidP="00584BA2">
            <w:pPr>
              <w:pStyle w:val="NoSpacing"/>
              <w:rPr>
                <w:rFonts w:ascii="Arial" w:hAnsi="Arial" w:cs="Arial"/>
                <w:lang w:val="pt-PT"/>
              </w:rPr>
            </w:pPr>
            <w:r w:rsidRPr="00CC4104">
              <w:rPr>
                <w:rFonts w:ascii="Arial" w:hAnsi="Arial"/>
                <w:lang w:val="pt-PT"/>
              </w:rPr>
              <w:t>Compuesto de lodos de depuradora</w:t>
            </w:r>
          </w:p>
        </w:tc>
        <w:tc>
          <w:tcPr>
            <w:tcW w:w="646" w:type="pct"/>
            <w:tcBorders>
              <w:top w:val="nil"/>
              <w:left w:val="nil"/>
              <w:bottom w:val="nil"/>
              <w:right w:val="nil"/>
            </w:tcBorders>
            <w:shd w:val="clear" w:color="auto" w:fill="FFFFFF"/>
            <w:noWrap/>
            <w:vAlign w:val="center"/>
          </w:tcPr>
          <w:p w14:paraId="21B59FB6" w14:textId="77777777" w:rsidR="00503A41" w:rsidRPr="008A2C9B" w:rsidRDefault="00503A41" w:rsidP="00584BA2">
            <w:pPr>
              <w:pStyle w:val="NoSpacing"/>
              <w:rPr>
                <w:rFonts w:ascii="Arial" w:hAnsi="Arial" w:cs="Arial"/>
              </w:rPr>
            </w:pPr>
            <w:r w:rsidRPr="008A2C9B">
              <w:rPr>
                <w:rFonts w:ascii="Arial" w:hAnsi="Arial"/>
              </w:rPr>
              <w:t>18,8</w:t>
            </w:r>
          </w:p>
        </w:tc>
        <w:tc>
          <w:tcPr>
            <w:tcW w:w="794" w:type="pct"/>
            <w:tcBorders>
              <w:top w:val="nil"/>
              <w:left w:val="nil"/>
              <w:bottom w:val="nil"/>
              <w:right w:val="nil"/>
            </w:tcBorders>
            <w:shd w:val="clear" w:color="auto" w:fill="FFFFFF"/>
            <w:noWrap/>
            <w:vAlign w:val="center"/>
          </w:tcPr>
          <w:p w14:paraId="4FBCDC96" w14:textId="77777777" w:rsidR="00503A41" w:rsidRPr="008A2C9B" w:rsidRDefault="00503A41" w:rsidP="00584BA2">
            <w:pPr>
              <w:pStyle w:val="NoSpacing"/>
              <w:rPr>
                <w:rFonts w:ascii="Arial" w:hAnsi="Arial" w:cs="Arial"/>
              </w:rPr>
            </w:pPr>
            <w:r w:rsidRPr="008A2C9B">
              <w:rPr>
                <w:rFonts w:ascii="Arial" w:hAnsi="Arial"/>
              </w:rPr>
              <w:t>23,3</w:t>
            </w:r>
          </w:p>
        </w:tc>
        <w:tc>
          <w:tcPr>
            <w:tcW w:w="736" w:type="pct"/>
            <w:tcBorders>
              <w:top w:val="nil"/>
              <w:left w:val="nil"/>
              <w:bottom w:val="nil"/>
              <w:right w:val="single" w:sz="8" w:space="0" w:color="auto"/>
            </w:tcBorders>
            <w:shd w:val="clear" w:color="auto" w:fill="FFFFFF"/>
            <w:noWrap/>
            <w:vAlign w:val="center"/>
          </w:tcPr>
          <w:p w14:paraId="1B674DAC" w14:textId="77777777" w:rsidR="00503A41" w:rsidRPr="008A2C9B" w:rsidRDefault="00503A41" w:rsidP="00584BA2">
            <w:pPr>
              <w:pStyle w:val="NoSpacing"/>
              <w:rPr>
                <w:rFonts w:ascii="Arial" w:hAnsi="Arial" w:cs="Arial"/>
              </w:rPr>
            </w:pPr>
            <w:r w:rsidRPr="008A2C9B">
              <w:rPr>
                <w:rFonts w:ascii="Arial" w:hAnsi="Arial"/>
              </w:rPr>
              <w:t>6,2</w:t>
            </w:r>
          </w:p>
        </w:tc>
      </w:tr>
      <w:tr w:rsidR="00503A41" w:rsidRPr="008A2C9B" w14:paraId="6EA8EBB0" w14:textId="77777777" w:rsidTr="00584BA2">
        <w:trPr>
          <w:trHeight w:val="300"/>
        </w:trPr>
        <w:tc>
          <w:tcPr>
            <w:tcW w:w="1433" w:type="pct"/>
            <w:gridSpan w:val="2"/>
            <w:vMerge/>
            <w:tcBorders>
              <w:left w:val="single" w:sz="8" w:space="0" w:color="auto"/>
              <w:bottom w:val="single" w:sz="8" w:space="0" w:color="auto"/>
              <w:right w:val="nil"/>
            </w:tcBorders>
            <w:shd w:val="clear" w:color="auto" w:fill="FFFFFF"/>
            <w:noWrap/>
            <w:vAlign w:val="bottom"/>
          </w:tcPr>
          <w:p w14:paraId="69C57126" w14:textId="77777777" w:rsidR="00503A41" w:rsidRPr="008A2C9B" w:rsidRDefault="00503A41" w:rsidP="00584BA2">
            <w:pPr>
              <w:pStyle w:val="NoSpacing"/>
              <w:rPr>
                <w:rFonts w:ascii="Arial" w:hAnsi="Arial" w:cs="Arial"/>
              </w:rPr>
            </w:pPr>
          </w:p>
        </w:tc>
        <w:tc>
          <w:tcPr>
            <w:tcW w:w="1392" w:type="pct"/>
            <w:tcBorders>
              <w:top w:val="nil"/>
              <w:left w:val="single" w:sz="8" w:space="0" w:color="auto"/>
              <w:bottom w:val="single" w:sz="8" w:space="0" w:color="auto"/>
              <w:right w:val="nil"/>
            </w:tcBorders>
            <w:shd w:val="clear" w:color="auto" w:fill="FFFFFF"/>
            <w:noWrap/>
            <w:vAlign w:val="center"/>
          </w:tcPr>
          <w:p w14:paraId="5692A95A" w14:textId="77777777" w:rsidR="00503A41" w:rsidRPr="008A2C9B" w:rsidRDefault="00503A41" w:rsidP="00584BA2">
            <w:pPr>
              <w:pStyle w:val="NoSpacing"/>
              <w:rPr>
                <w:rFonts w:ascii="Arial" w:hAnsi="Arial" w:cs="Arial"/>
              </w:rPr>
            </w:pPr>
            <w:r w:rsidRPr="008A2C9B">
              <w:rPr>
                <w:rFonts w:ascii="Arial" w:hAnsi="Arial"/>
              </w:rPr>
              <w:t>Lodos de depuradora**</w:t>
            </w:r>
          </w:p>
        </w:tc>
        <w:tc>
          <w:tcPr>
            <w:tcW w:w="646" w:type="pct"/>
            <w:tcBorders>
              <w:top w:val="nil"/>
              <w:left w:val="nil"/>
              <w:bottom w:val="single" w:sz="8" w:space="0" w:color="auto"/>
              <w:right w:val="nil"/>
            </w:tcBorders>
            <w:shd w:val="clear" w:color="auto" w:fill="FFFFFF"/>
            <w:vAlign w:val="center"/>
          </w:tcPr>
          <w:p w14:paraId="5377C6C6" w14:textId="77777777" w:rsidR="00503A41" w:rsidRPr="008A2C9B" w:rsidRDefault="00503A41" w:rsidP="00584BA2">
            <w:pPr>
              <w:pStyle w:val="NoSpacing"/>
              <w:rPr>
                <w:rFonts w:ascii="Arial" w:hAnsi="Arial" w:cs="Arial"/>
              </w:rPr>
            </w:pPr>
            <w:r w:rsidRPr="008A2C9B">
              <w:rPr>
                <w:rFonts w:ascii="Arial" w:hAnsi="Arial"/>
              </w:rPr>
              <w:t>10,5</w:t>
            </w:r>
          </w:p>
        </w:tc>
        <w:tc>
          <w:tcPr>
            <w:tcW w:w="794" w:type="pct"/>
            <w:tcBorders>
              <w:top w:val="nil"/>
              <w:left w:val="nil"/>
              <w:bottom w:val="single" w:sz="8" w:space="0" w:color="auto"/>
              <w:right w:val="nil"/>
            </w:tcBorders>
            <w:shd w:val="clear" w:color="auto" w:fill="FFFFFF"/>
            <w:vAlign w:val="center"/>
          </w:tcPr>
          <w:p w14:paraId="3511750B" w14:textId="77777777" w:rsidR="00503A41" w:rsidRPr="008A2C9B" w:rsidRDefault="00503A41" w:rsidP="00584BA2">
            <w:pPr>
              <w:pStyle w:val="NoSpacing"/>
              <w:rPr>
                <w:rFonts w:ascii="Arial" w:hAnsi="Arial" w:cs="Arial"/>
              </w:rPr>
            </w:pPr>
            <w:r w:rsidRPr="008A2C9B">
              <w:rPr>
                <w:rFonts w:ascii="Arial" w:hAnsi="Arial"/>
              </w:rPr>
              <w:t>13,0</w:t>
            </w:r>
          </w:p>
        </w:tc>
        <w:tc>
          <w:tcPr>
            <w:tcW w:w="736" w:type="pct"/>
            <w:tcBorders>
              <w:top w:val="nil"/>
              <w:left w:val="nil"/>
              <w:bottom w:val="single" w:sz="8" w:space="0" w:color="auto"/>
              <w:right w:val="single" w:sz="8" w:space="0" w:color="auto"/>
            </w:tcBorders>
            <w:shd w:val="clear" w:color="auto" w:fill="FFFFFF"/>
            <w:vAlign w:val="center"/>
          </w:tcPr>
          <w:p w14:paraId="79C3FC09" w14:textId="77777777" w:rsidR="00503A41" w:rsidRPr="008A2C9B" w:rsidRDefault="00503A41" w:rsidP="00584BA2">
            <w:pPr>
              <w:pStyle w:val="NoSpacing"/>
              <w:rPr>
                <w:rFonts w:ascii="Arial" w:hAnsi="Arial" w:cs="Arial"/>
              </w:rPr>
            </w:pPr>
            <w:r w:rsidRPr="008A2C9B">
              <w:rPr>
                <w:rFonts w:ascii="Arial" w:hAnsi="Arial"/>
              </w:rPr>
              <w:t>1,2</w:t>
            </w:r>
          </w:p>
        </w:tc>
      </w:tr>
    </w:tbl>
    <w:p w14:paraId="6166BA0B" w14:textId="77777777" w:rsidR="00503A41" w:rsidRPr="00CC4104" w:rsidRDefault="00503A41" w:rsidP="00B335D9">
      <w:pPr>
        <w:spacing w:line="240" w:lineRule="auto"/>
        <w:rPr>
          <w:rFonts w:ascii="Arial" w:hAnsi="Arial" w:cs="Arial"/>
          <w:lang w:val="pt-PT"/>
        </w:rPr>
      </w:pPr>
      <w:r w:rsidRPr="00CC4104">
        <w:rPr>
          <w:rFonts w:ascii="Arial" w:hAnsi="Arial"/>
          <w:lang w:val="pt-PT"/>
        </w:rPr>
        <w:t>* Estos materiales están sujetos a una variabilidad asociada a las materias primas utilizadas en cada planta</w:t>
      </w:r>
    </w:p>
    <w:p w14:paraId="3CFC229F" w14:textId="77777777" w:rsidR="00503A41" w:rsidRPr="00CC4104" w:rsidRDefault="00503A41" w:rsidP="00B335D9">
      <w:pPr>
        <w:spacing w:line="240" w:lineRule="auto"/>
        <w:rPr>
          <w:rFonts w:ascii="Arial" w:hAnsi="Arial" w:cs="Arial"/>
          <w:lang w:val="pt-PT"/>
        </w:rPr>
      </w:pPr>
      <w:r w:rsidRPr="00CC4104">
        <w:rPr>
          <w:rFonts w:ascii="Arial" w:hAnsi="Arial"/>
          <w:lang w:val="pt-PT"/>
        </w:rPr>
        <w:t>** Sólo se pueden utilizar lodos de depuradora que hayan sido previamente tratados</w:t>
      </w:r>
    </w:p>
    <w:p w14:paraId="2FC8F372" w14:textId="77777777" w:rsidR="00503A41" w:rsidRPr="00CC4104" w:rsidRDefault="00503A41" w:rsidP="00B335D9">
      <w:pPr>
        <w:spacing w:line="240" w:lineRule="auto"/>
        <w:jc w:val="both"/>
        <w:rPr>
          <w:rFonts w:ascii="Arial" w:hAnsi="Arial" w:cs="Arial"/>
          <w:b/>
          <w:lang w:val="pt-PT"/>
        </w:rPr>
      </w:pPr>
      <w:r w:rsidRPr="00CC4104">
        <w:rPr>
          <w:rFonts w:ascii="Arial" w:hAnsi="Arial"/>
          <w:b/>
          <w:lang w:val="pt-PT"/>
        </w:rPr>
        <w:t>Kg/m3 o tonelada = UF</w:t>
      </w:r>
    </w:p>
    <w:p w14:paraId="4B303368" w14:textId="77777777" w:rsidR="00503A41" w:rsidRPr="00CC4104" w:rsidRDefault="00503A41" w:rsidP="00B335D9">
      <w:pPr>
        <w:spacing w:line="240" w:lineRule="auto"/>
        <w:rPr>
          <w:rFonts w:ascii="Arial" w:hAnsi="Arial" w:cs="Arial"/>
          <w:b/>
          <w:lang w:val="pt-PT"/>
        </w:rPr>
      </w:pPr>
      <w:r w:rsidRPr="00CC4104">
        <w:rPr>
          <w:lang w:val="pt-PT"/>
        </w:rPr>
        <w:br w:type="page"/>
      </w:r>
    </w:p>
    <w:p w14:paraId="1330F234" w14:textId="77777777" w:rsidR="00503A41" w:rsidRPr="00CC4104" w:rsidRDefault="00503A41" w:rsidP="00B335D9">
      <w:pPr>
        <w:spacing w:line="240" w:lineRule="auto"/>
        <w:jc w:val="both"/>
        <w:rPr>
          <w:rFonts w:ascii="Arial" w:hAnsi="Arial" w:cs="Arial"/>
          <w:b/>
          <w:lang w:val="pt-PT"/>
        </w:rPr>
      </w:pPr>
      <w:r w:rsidRPr="00CC4104">
        <w:rPr>
          <w:rFonts w:ascii="Arial" w:hAnsi="Arial"/>
          <w:b/>
          <w:lang w:val="pt-PT"/>
        </w:rPr>
        <w:lastRenderedPageBreak/>
        <w:t>ANEXO 9</w:t>
      </w:r>
    </w:p>
    <w:p w14:paraId="57C86B10" w14:textId="77777777" w:rsidR="00503A41" w:rsidRPr="00CC4104" w:rsidRDefault="00503A41" w:rsidP="00B335D9">
      <w:pPr>
        <w:spacing w:line="240" w:lineRule="auto"/>
        <w:jc w:val="both"/>
        <w:rPr>
          <w:rFonts w:ascii="Arial" w:hAnsi="Arial" w:cs="Arial"/>
          <w:b/>
          <w:lang w:val="pt-PT"/>
        </w:rPr>
      </w:pPr>
    </w:p>
    <w:p w14:paraId="3EC02B2A" w14:textId="77777777" w:rsidR="00503A41" w:rsidRPr="00CC4104" w:rsidRDefault="00503A41" w:rsidP="00B335D9">
      <w:pPr>
        <w:spacing w:line="240" w:lineRule="auto"/>
        <w:jc w:val="both"/>
        <w:rPr>
          <w:rFonts w:ascii="Arial" w:hAnsi="Arial" w:cs="Arial"/>
          <w:b/>
          <w:lang w:val="pt-PT"/>
        </w:rPr>
      </w:pPr>
      <w:r w:rsidRPr="00CC4104">
        <w:rPr>
          <w:rFonts w:ascii="Arial" w:hAnsi="Arial"/>
          <w:b/>
          <w:lang w:val="pt-PT"/>
        </w:rPr>
        <w:t>9.1 Métode Merrien-Keller para el cálculo del coeficiente de uniformidad de un sistema de riego</w:t>
      </w:r>
    </w:p>
    <w:p w14:paraId="6D44C8BD" w14:textId="77777777" w:rsidR="00503A41" w:rsidRPr="00CC4104" w:rsidRDefault="00503A41" w:rsidP="00B335D9">
      <w:pPr>
        <w:spacing w:line="240" w:lineRule="auto"/>
        <w:jc w:val="both"/>
        <w:rPr>
          <w:rFonts w:ascii="Arial" w:hAnsi="Arial" w:cs="Arial"/>
          <w:b/>
          <w:lang w:val="pt-PT"/>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8A2C9B" w14:paraId="3C449631" w14:textId="77777777">
        <w:tc>
          <w:tcPr>
            <w:tcW w:w="496" w:type="dxa"/>
          </w:tcPr>
          <w:p w14:paraId="02D5FCBD" w14:textId="77777777" w:rsidR="00503A41" w:rsidRPr="00CC4104" w:rsidRDefault="00503A41" w:rsidP="00B335D9">
            <w:pPr>
              <w:spacing w:line="240" w:lineRule="auto"/>
              <w:jc w:val="both"/>
              <w:rPr>
                <w:rFonts w:ascii="Arial" w:hAnsi="Arial" w:cs="Arial"/>
                <w:lang w:val="pt-PT"/>
              </w:rPr>
            </w:pPr>
          </w:p>
        </w:tc>
        <w:tc>
          <w:tcPr>
            <w:tcW w:w="283" w:type="dxa"/>
          </w:tcPr>
          <w:p w14:paraId="664D9EB9" w14:textId="77777777" w:rsidR="00503A41" w:rsidRPr="00CC4104" w:rsidRDefault="00503A41" w:rsidP="00B335D9">
            <w:pPr>
              <w:spacing w:line="240" w:lineRule="auto"/>
              <w:jc w:val="both"/>
              <w:rPr>
                <w:rFonts w:ascii="Arial" w:hAnsi="Arial" w:cs="Arial"/>
                <w:lang w:val="pt-PT"/>
              </w:rPr>
            </w:pPr>
          </w:p>
        </w:tc>
        <w:tc>
          <w:tcPr>
            <w:tcW w:w="709" w:type="dxa"/>
          </w:tcPr>
          <w:p w14:paraId="4ACF04A9"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25%</w:t>
            </w:r>
          </w:p>
        </w:tc>
        <w:tc>
          <w:tcPr>
            <w:tcW w:w="283" w:type="dxa"/>
          </w:tcPr>
          <w:p w14:paraId="02F2B5FE" w14:textId="77777777" w:rsidR="00503A41" w:rsidRPr="008A2C9B" w:rsidRDefault="00503A41" w:rsidP="00B335D9">
            <w:pPr>
              <w:spacing w:line="240" w:lineRule="auto"/>
              <w:jc w:val="both"/>
              <w:rPr>
                <w:rFonts w:ascii="Arial" w:hAnsi="Arial" w:cs="Arial"/>
              </w:rPr>
            </w:pPr>
          </w:p>
        </w:tc>
        <w:tc>
          <w:tcPr>
            <w:tcW w:w="4804" w:type="dxa"/>
          </w:tcPr>
          <w:p w14:paraId="343C88A6" w14:textId="77777777" w:rsidR="00503A41" w:rsidRPr="008A2C9B" w:rsidRDefault="00503A41" w:rsidP="00B335D9">
            <w:pPr>
              <w:spacing w:line="240" w:lineRule="auto"/>
              <w:jc w:val="both"/>
              <w:rPr>
                <w:rFonts w:ascii="Arial" w:hAnsi="Arial" w:cs="Arial"/>
              </w:rPr>
            </w:pPr>
          </w:p>
        </w:tc>
        <w:tc>
          <w:tcPr>
            <w:tcW w:w="1315" w:type="dxa"/>
          </w:tcPr>
          <w:p w14:paraId="115304B4" w14:textId="77777777" w:rsidR="00503A41" w:rsidRPr="008A2C9B" w:rsidRDefault="00503A41" w:rsidP="00B335D9">
            <w:pPr>
              <w:spacing w:line="240" w:lineRule="auto"/>
              <w:jc w:val="both"/>
              <w:rPr>
                <w:rFonts w:ascii="Arial" w:hAnsi="Arial" w:cs="Arial"/>
              </w:rPr>
            </w:pPr>
          </w:p>
        </w:tc>
        <w:tc>
          <w:tcPr>
            <w:tcW w:w="1315" w:type="dxa"/>
          </w:tcPr>
          <w:p w14:paraId="38E820F1" w14:textId="77777777" w:rsidR="00503A41" w:rsidRPr="008A2C9B" w:rsidRDefault="00503A41" w:rsidP="00B335D9">
            <w:pPr>
              <w:spacing w:line="240" w:lineRule="auto"/>
              <w:jc w:val="both"/>
              <w:rPr>
                <w:rFonts w:ascii="Arial" w:hAnsi="Arial" w:cs="Arial"/>
              </w:rPr>
            </w:pPr>
          </w:p>
        </w:tc>
      </w:tr>
      <w:tr w:rsidR="00503A41" w:rsidRPr="008A2C9B" w14:paraId="705275EB" w14:textId="77777777">
        <w:tc>
          <w:tcPr>
            <w:tcW w:w="496" w:type="dxa"/>
          </w:tcPr>
          <w:p w14:paraId="2E42AB12" w14:textId="77777777" w:rsidR="00503A41" w:rsidRPr="008A2C9B" w:rsidRDefault="0071585B" w:rsidP="00B335D9">
            <w:pPr>
              <w:spacing w:line="240" w:lineRule="auto"/>
              <w:jc w:val="both"/>
              <w:rPr>
                <w:rFonts w:ascii="Arial" w:hAnsi="Arial" w:cs="Arial"/>
              </w:rPr>
            </w:pPr>
            <w:r w:rsidRPr="008A2C9B">
              <w:rPr>
                <w:rFonts w:ascii="Arial" w:hAnsi="Arial" w:cs="Arial"/>
                <w:noProof/>
                <w:lang w:val="en-US" w:eastAsia="zh-CN" w:bidi="ar-SA"/>
              </w:rPr>
              <mc:AlternateContent>
                <mc:Choice Requires="wps">
                  <w:drawing>
                    <wp:anchor distT="0" distB="0" distL="114300" distR="114300" simplePos="0" relativeHeight="251661824" behindDoc="0" locked="0" layoutInCell="0" allowOverlap="1" wp14:anchorId="2824204D" wp14:editId="0CF80251">
                      <wp:simplePos x="0" y="0"/>
                      <wp:positionH relativeFrom="column">
                        <wp:posOffset>471170</wp:posOffset>
                      </wp:positionH>
                      <wp:positionV relativeFrom="paragraph">
                        <wp:posOffset>100965</wp:posOffset>
                      </wp:positionV>
                      <wp:extent cx="365760" cy="0"/>
                      <wp:effectExtent l="8255" t="5715" r="6985" b="13335"/>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257FE418" id="Line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aR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" o:allowincell="f"/>
                  </w:pict>
                </mc:Fallback>
              </mc:AlternateContent>
            </w:r>
            <w:r w:rsidRPr="008A2C9B">
              <w:rPr>
                <w:rFonts w:ascii="Arial" w:hAnsi="Arial"/>
              </w:rPr>
              <w:t>CU</w:t>
            </w:r>
          </w:p>
        </w:tc>
        <w:tc>
          <w:tcPr>
            <w:tcW w:w="283" w:type="dxa"/>
          </w:tcPr>
          <w:p w14:paraId="4EA9A023"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709" w:type="dxa"/>
          </w:tcPr>
          <w:p w14:paraId="5C714D4F" w14:textId="77777777" w:rsidR="00503A41" w:rsidRPr="008A2C9B" w:rsidRDefault="00503A41" w:rsidP="00B335D9">
            <w:pPr>
              <w:spacing w:line="240" w:lineRule="auto"/>
              <w:jc w:val="center"/>
              <w:rPr>
                <w:rFonts w:ascii="Arial" w:hAnsi="Arial" w:cs="Arial"/>
              </w:rPr>
            </w:pPr>
          </w:p>
        </w:tc>
        <w:tc>
          <w:tcPr>
            <w:tcW w:w="283" w:type="dxa"/>
          </w:tcPr>
          <w:p w14:paraId="01AFAD70" w14:textId="77777777" w:rsidR="00503A41" w:rsidRPr="008A2C9B" w:rsidRDefault="00503A41" w:rsidP="00B335D9">
            <w:pPr>
              <w:spacing w:line="240" w:lineRule="auto"/>
              <w:jc w:val="both"/>
              <w:rPr>
                <w:rFonts w:ascii="Arial" w:hAnsi="Arial" w:cs="Arial"/>
              </w:rPr>
            </w:pPr>
            <w:r w:rsidRPr="008A2C9B">
              <w:rPr>
                <w:rFonts w:ascii="Arial" w:hAnsi="Arial"/>
              </w:rPr>
              <w:t>x</w:t>
            </w:r>
          </w:p>
        </w:tc>
        <w:tc>
          <w:tcPr>
            <w:tcW w:w="4804" w:type="dxa"/>
          </w:tcPr>
          <w:p w14:paraId="4B9D5E14" w14:textId="77777777" w:rsidR="00503A41" w:rsidRPr="008A2C9B" w:rsidRDefault="00503A41" w:rsidP="00B335D9">
            <w:pPr>
              <w:spacing w:line="240" w:lineRule="auto"/>
              <w:jc w:val="both"/>
              <w:rPr>
                <w:rFonts w:ascii="Arial" w:hAnsi="Arial" w:cs="Arial"/>
              </w:rPr>
            </w:pPr>
            <w:r w:rsidRPr="008A2C9B">
              <w:rPr>
                <w:rFonts w:ascii="Arial" w:hAnsi="Arial"/>
              </w:rPr>
              <w:t>100</w:t>
            </w:r>
          </w:p>
        </w:tc>
        <w:tc>
          <w:tcPr>
            <w:tcW w:w="1315" w:type="dxa"/>
          </w:tcPr>
          <w:p w14:paraId="6F2F0E8A" w14:textId="77777777" w:rsidR="00503A41" w:rsidRPr="008A2C9B" w:rsidRDefault="00503A41" w:rsidP="00B335D9">
            <w:pPr>
              <w:spacing w:line="240" w:lineRule="auto"/>
              <w:jc w:val="both"/>
              <w:rPr>
                <w:rFonts w:ascii="Arial" w:hAnsi="Arial" w:cs="Arial"/>
              </w:rPr>
            </w:pPr>
          </w:p>
        </w:tc>
        <w:tc>
          <w:tcPr>
            <w:tcW w:w="1315" w:type="dxa"/>
          </w:tcPr>
          <w:p w14:paraId="7B4DBCD7" w14:textId="77777777" w:rsidR="00503A41" w:rsidRPr="008A2C9B" w:rsidRDefault="00503A41" w:rsidP="00B335D9">
            <w:pPr>
              <w:spacing w:line="240" w:lineRule="auto"/>
              <w:jc w:val="both"/>
              <w:rPr>
                <w:rFonts w:ascii="Arial" w:hAnsi="Arial" w:cs="Arial"/>
              </w:rPr>
            </w:pPr>
          </w:p>
        </w:tc>
      </w:tr>
      <w:tr w:rsidR="00503A41" w:rsidRPr="008A2C9B" w14:paraId="4FC364BD" w14:textId="77777777">
        <w:tc>
          <w:tcPr>
            <w:tcW w:w="496" w:type="dxa"/>
          </w:tcPr>
          <w:p w14:paraId="2682B547" w14:textId="77777777" w:rsidR="00503A41" w:rsidRPr="008A2C9B" w:rsidRDefault="00503A41" w:rsidP="00B335D9">
            <w:pPr>
              <w:spacing w:line="240" w:lineRule="auto"/>
              <w:jc w:val="both"/>
              <w:rPr>
                <w:rFonts w:ascii="Arial" w:hAnsi="Arial" w:cs="Arial"/>
              </w:rPr>
            </w:pPr>
          </w:p>
        </w:tc>
        <w:tc>
          <w:tcPr>
            <w:tcW w:w="283" w:type="dxa"/>
          </w:tcPr>
          <w:p w14:paraId="7F7136D6" w14:textId="77777777" w:rsidR="00503A41" w:rsidRPr="008A2C9B" w:rsidRDefault="00503A41" w:rsidP="00B335D9">
            <w:pPr>
              <w:spacing w:line="240" w:lineRule="auto"/>
              <w:jc w:val="both"/>
              <w:rPr>
                <w:rFonts w:ascii="Arial" w:hAnsi="Arial" w:cs="Arial"/>
              </w:rPr>
            </w:pPr>
          </w:p>
        </w:tc>
        <w:tc>
          <w:tcPr>
            <w:tcW w:w="709" w:type="dxa"/>
          </w:tcPr>
          <w:p w14:paraId="3551ABF9"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n</w:t>
            </w:r>
          </w:p>
        </w:tc>
        <w:tc>
          <w:tcPr>
            <w:tcW w:w="283" w:type="dxa"/>
          </w:tcPr>
          <w:p w14:paraId="193F4F98" w14:textId="77777777" w:rsidR="00503A41" w:rsidRPr="008A2C9B" w:rsidRDefault="00503A41" w:rsidP="00B335D9">
            <w:pPr>
              <w:spacing w:line="240" w:lineRule="auto"/>
              <w:jc w:val="both"/>
              <w:rPr>
                <w:rFonts w:ascii="Arial" w:hAnsi="Arial" w:cs="Arial"/>
              </w:rPr>
            </w:pPr>
          </w:p>
        </w:tc>
        <w:tc>
          <w:tcPr>
            <w:tcW w:w="4804" w:type="dxa"/>
          </w:tcPr>
          <w:p w14:paraId="2CDD2F6B" w14:textId="77777777" w:rsidR="00503A41" w:rsidRPr="008A2C9B" w:rsidRDefault="00503A41" w:rsidP="00B335D9">
            <w:pPr>
              <w:spacing w:line="240" w:lineRule="auto"/>
              <w:jc w:val="both"/>
              <w:rPr>
                <w:rFonts w:ascii="Arial" w:hAnsi="Arial" w:cs="Arial"/>
              </w:rPr>
            </w:pPr>
          </w:p>
        </w:tc>
        <w:tc>
          <w:tcPr>
            <w:tcW w:w="1315" w:type="dxa"/>
          </w:tcPr>
          <w:p w14:paraId="3C70F45D" w14:textId="77777777" w:rsidR="00503A41" w:rsidRPr="008A2C9B" w:rsidRDefault="00503A41" w:rsidP="00B335D9">
            <w:pPr>
              <w:spacing w:line="240" w:lineRule="auto"/>
              <w:jc w:val="both"/>
              <w:rPr>
                <w:rFonts w:ascii="Arial" w:hAnsi="Arial" w:cs="Arial"/>
              </w:rPr>
            </w:pPr>
          </w:p>
        </w:tc>
        <w:tc>
          <w:tcPr>
            <w:tcW w:w="1315" w:type="dxa"/>
          </w:tcPr>
          <w:p w14:paraId="545B5B1E" w14:textId="77777777" w:rsidR="00503A41" w:rsidRPr="008A2C9B" w:rsidRDefault="00503A41" w:rsidP="00B335D9">
            <w:pPr>
              <w:spacing w:line="240" w:lineRule="auto"/>
              <w:jc w:val="both"/>
              <w:rPr>
                <w:rFonts w:ascii="Arial" w:hAnsi="Arial" w:cs="Arial"/>
              </w:rPr>
            </w:pPr>
          </w:p>
        </w:tc>
      </w:tr>
    </w:tbl>
    <w:p w14:paraId="15FC9482" w14:textId="77777777" w:rsidR="00503A41" w:rsidRPr="008A2C9B" w:rsidRDefault="00503A41" w:rsidP="00B335D9">
      <w:pPr>
        <w:spacing w:line="240" w:lineRule="auto"/>
        <w:jc w:val="both"/>
        <w:rPr>
          <w:rFonts w:ascii="Arial" w:hAnsi="Arial" w:cs="Arial"/>
        </w:rPr>
      </w:pPr>
    </w:p>
    <w:p w14:paraId="15D9FDA5" w14:textId="50E79775" w:rsidR="00503A41" w:rsidRPr="00584BA2" w:rsidRDefault="00503A41" w:rsidP="00584BA2">
      <w:pPr>
        <w:tabs>
          <w:tab w:val="left" w:pos="720"/>
          <w:tab w:val="left" w:pos="990"/>
        </w:tabs>
        <w:spacing w:line="240" w:lineRule="auto"/>
        <w:ind w:left="990" w:hanging="990"/>
        <w:jc w:val="both"/>
        <w:rPr>
          <w:rFonts w:ascii="Arial" w:hAnsi="Arial" w:cs="Arial"/>
          <w:lang w:val="pt-PT"/>
        </w:rPr>
      </w:pPr>
      <w:r w:rsidRPr="00584BA2">
        <w:rPr>
          <w:rFonts w:ascii="Arial" w:hAnsi="Arial"/>
          <w:lang w:val="pt-PT"/>
        </w:rPr>
        <w:t xml:space="preserve">CU </w:t>
      </w:r>
      <w:r w:rsidR="00584BA2">
        <w:rPr>
          <w:rFonts w:ascii="Arial" w:hAnsi="Arial"/>
          <w:lang w:val="pt-PT"/>
        </w:rPr>
        <w:tab/>
      </w:r>
      <w:r w:rsidRPr="00584BA2">
        <w:rPr>
          <w:rFonts w:ascii="Arial" w:hAnsi="Arial"/>
          <w:lang w:val="pt-PT"/>
        </w:rPr>
        <w:t xml:space="preserve">= </w:t>
      </w:r>
      <w:r w:rsidR="00584BA2" w:rsidRPr="00584BA2">
        <w:rPr>
          <w:rFonts w:ascii="Arial" w:hAnsi="Arial"/>
          <w:lang w:val="pt-PT"/>
        </w:rPr>
        <w:tab/>
      </w:r>
      <w:r w:rsidRPr="00584BA2">
        <w:rPr>
          <w:rFonts w:ascii="Arial" w:hAnsi="Arial"/>
          <w:lang w:val="pt-PT"/>
        </w:rPr>
        <w:t>Coeficiente de uniformidad.</w:t>
      </w:r>
    </w:p>
    <w:p w14:paraId="66E4622E" w14:textId="104562AF" w:rsidR="00503A41" w:rsidRPr="00CC4104" w:rsidRDefault="00503A41" w:rsidP="00584BA2">
      <w:pPr>
        <w:tabs>
          <w:tab w:val="left" w:pos="720"/>
          <w:tab w:val="left" w:pos="990"/>
        </w:tabs>
        <w:spacing w:line="240" w:lineRule="auto"/>
        <w:ind w:left="990" w:hanging="990"/>
        <w:jc w:val="both"/>
        <w:rPr>
          <w:rFonts w:ascii="Arial" w:hAnsi="Arial" w:cs="Arial"/>
          <w:lang w:val="pt-PT"/>
        </w:rPr>
      </w:pPr>
      <w:r w:rsidRPr="00CC4104">
        <w:rPr>
          <w:rFonts w:ascii="Arial" w:hAnsi="Arial"/>
          <w:lang w:val="pt-PT"/>
        </w:rPr>
        <w:t>Q</w:t>
      </w:r>
      <w:r w:rsidRPr="00CC4104">
        <w:rPr>
          <w:rFonts w:ascii="Arial" w:hAnsi="Arial"/>
          <w:vertAlign w:val="subscript"/>
          <w:lang w:val="pt-PT"/>
        </w:rPr>
        <w:t xml:space="preserve">25% </w:t>
      </w:r>
      <w:r w:rsidR="00584BA2">
        <w:rPr>
          <w:rFonts w:ascii="Arial" w:hAnsi="Arial"/>
          <w:vertAlign w:val="subscript"/>
          <w:lang w:val="pt-PT"/>
        </w:rPr>
        <w:tab/>
      </w:r>
      <w:r w:rsidRPr="00CC4104">
        <w:rPr>
          <w:rFonts w:ascii="Arial" w:hAnsi="Arial"/>
          <w:lang w:val="pt-PT"/>
        </w:rPr>
        <w:t xml:space="preserve">= </w:t>
      </w:r>
      <w:r w:rsidR="00584BA2">
        <w:rPr>
          <w:rFonts w:ascii="Arial" w:hAnsi="Arial"/>
          <w:lang w:val="pt-PT"/>
        </w:rPr>
        <w:tab/>
      </w:r>
      <w:r w:rsidRPr="00CC4104">
        <w:rPr>
          <w:rFonts w:ascii="Arial" w:hAnsi="Arial"/>
          <w:lang w:val="pt-PT"/>
        </w:rPr>
        <w:t>Media aritmética del Caudal de descarga del 25% de los emisores con Caudal más reducido.</w:t>
      </w:r>
    </w:p>
    <w:p w14:paraId="6297643D" w14:textId="04F042F5" w:rsidR="00503A41" w:rsidRPr="00CC4104" w:rsidRDefault="00503A41" w:rsidP="00584BA2">
      <w:pPr>
        <w:tabs>
          <w:tab w:val="left" w:pos="720"/>
          <w:tab w:val="left" w:pos="990"/>
        </w:tabs>
        <w:spacing w:line="240" w:lineRule="auto"/>
        <w:ind w:left="990" w:hanging="990"/>
        <w:jc w:val="both"/>
        <w:rPr>
          <w:rFonts w:ascii="Arial" w:hAnsi="Arial" w:cs="Arial"/>
          <w:lang w:val="pt-PT"/>
        </w:rPr>
      </w:pPr>
      <w:r w:rsidRPr="00CC4104">
        <w:rPr>
          <w:rFonts w:ascii="Arial" w:hAnsi="Arial"/>
          <w:lang w:val="pt-PT"/>
        </w:rPr>
        <w:t>Q</w:t>
      </w:r>
      <w:r w:rsidRPr="00CC4104">
        <w:rPr>
          <w:rFonts w:ascii="Arial" w:hAnsi="Arial"/>
          <w:vertAlign w:val="subscript"/>
          <w:lang w:val="pt-PT"/>
        </w:rPr>
        <w:t xml:space="preserve">n </w:t>
      </w:r>
      <w:r w:rsidR="00584BA2">
        <w:rPr>
          <w:rFonts w:ascii="Arial" w:hAnsi="Arial"/>
          <w:vertAlign w:val="subscript"/>
          <w:lang w:val="pt-PT"/>
        </w:rPr>
        <w:tab/>
      </w:r>
      <w:r w:rsidRPr="00CC4104">
        <w:rPr>
          <w:rFonts w:ascii="Arial" w:hAnsi="Arial"/>
          <w:lang w:val="pt-PT"/>
        </w:rPr>
        <w:t xml:space="preserve">= </w:t>
      </w:r>
      <w:r w:rsidR="00584BA2">
        <w:rPr>
          <w:rFonts w:ascii="Arial" w:hAnsi="Arial"/>
          <w:lang w:val="pt-PT"/>
        </w:rPr>
        <w:tab/>
      </w:r>
      <w:r w:rsidRPr="00CC4104">
        <w:rPr>
          <w:rFonts w:ascii="Arial" w:hAnsi="Arial"/>
          <w:lang w:val="pt-PT"/>
        </w:rPr>
        <w:t>Caudal medio de todos los emisores.</w:t>
      </w:r>
    </w:p>
    <w:p w14:paraId="64ED56B8" w14:textId="7BA1B02A" w:rsidR="00503A41" w:rsidRPr="00CC4104" w:rsidRDefault="00503A41" w:rsidP="00584BA2">
      <w:pPr>
        <w:tabs>
          <w:tab w:val="left" w:pos="720"/>
          <w:tab w:val="left" w:pos="990"/>
        </w:tabs>
        <w:spacing w:line="240" w:lineRule="auto"/>
        <w:ind w:left="990" w:hanging="990"/>
        <w:jc w:val="both"/>
        <w:rPr>
          <w:rFonts w:ascii="Arial" w:hAnsi="Arial" w:cs="Arial"/>
          <w:lang w:val="pt-PT"/>
        </w:rPr>
      </w:pPr>
      <w:r w:rsidRPr="00CC4104">
        <w:rPr>
          <w:rFonts w:ascii="Arial" w:hAnsi="Arial"/>
          <w:lang w:val="pt-PT"/>
        </w:rPr>
        <w:t xml:space="preserve">n </w:t>
      </w:r>
      <w:r w:rsidR="00584BA2">
        <w:rPr>
          <w:rFonts w:ascii="Arial" w:hAnsi="Arial"/>
          <w:lang w:val="pt-PT"/>
        </w:rPr>
        <w:tab/>
      </w:r>
      <w:r w:rsidRPr="00CC4104">
        <w:rPr>
          <w:rFonts w:ascii="Arial" w:hAnsi="Arial"/>
          <w:lang w:val="pt-PT"/>
        </w:rPr>
        <w:t xml:space="preserve">= </w:t>
      </w:r>
      <w:r w:rsidR="00584BA2">
        <w:rPr>
          <w:rFonts w:ascii="Arial" w:hAnsi="Arial"/>
          <w:lang w:val="pt-PT"/>
        </w:rPr>
        <w:tab/>
      </w:r>
      <w:r w:rsidRPr="00CC4104">
        <w:rPr>
          <w:rFonts w:ascii="Arial" w:hAnsi="Arial"/>
          <w:lang w:val="pt-PT"/>
        </w:rPr>
        <w:t xml:space="preserve">Número de unidades o puestos de control (Se recomienda que n &gt;= 16). </w:t>
      </w:r>
    </w:p>
    <w:p w14:paraId="0024B387" w14:textId="77777777" w:rsidR="00503A41" w:rsidRPr="00CC4104" w:rsidRDefault="00503A41" w:rsidP="00584BA2">
      <w:pPr>
        <w:pStyle w:val="BodyTextIndent2"/>
        <w:spacing w:after="160" w:line="240" w:lineRule="auto"/>
        <w:ind w:left="990"/>
        <w:rPr>
          <w:rFonts w:cs="Arial"/>
          <w:szCs w:val="22"/>
          <w:lang w:val="pt-PT"/>
        </w:rPr>
      </w:pPr>
      <w:r w:rsidRPr="00CC4104">
        <w:rPr>
          <w:lang w:val="pt-PT"/>
        </w:rPr>
        <w:t>En caso de que la unidad de control tenga más de un emisor, el Caudal total a considerar será la suma del Caudal de todos los emisores que constituyen la unidad.</w:t>
      </w:r>
    </w:p>
    <w:p w14:paraId="1B07FDFD" w14:textId="77777777" w:rsidR="00503A41" w:rsidRPr="00CC4104" w:rsidRDefault="00503A41" w:rsidP="00B335D9">
      <w:pPr>
        <w:pStyle w:val="Heading1"/>
        <w:spacing w:before="0" w:after="160" w:line="240" w:lineRule="auto"/>
        <w:jc w:val="center"/>
        <w:rPr>
          <w:rFonts w:ascii="Arial" w:hAnsi="Arial" w:cs="Arial"/>
          <w:b/>
          <w:color w:val="auto"/>
          <w:szCs w:val="22"/>
          <w:lang w:val="pt-PT"/>
        </w:rPr>
      </w:pPr>
    </w:p>
    <w:p w14:paraId="1CA79261" w14:textId="77777777" w:rsidR="00503A41" w:rsidRPr="008A2C9B" w:rsidRDefault="00503A41" w:rsidP="00B335D9">
      <w:pPr>
        <w:keepNext/>
        <w:spacing w:line="240" w:lineRule="auto"/>
        <w:jc w:val="center"/>
        <w:outlineLvl w:val="0"/>
        <w:rPr>
          <w:rFonts w:ascii="Arial" w:hAnsi="Arial" w:cs="Arial"/>
          <w:snapToGrid w:val="0"/>
        </w:rPr>
      </w:pPr>
      <w:r w:rsidRPr="008A2C9B">
        <w:rPr>
          <w:rFonts w:ascii="Arial" w:hAnsi="Arial"/>
          <w:snapToGrid w:val="0"/>
        </w:rPr>
        <w:t>.-.-.-.-.-.-.-.-.-.-.-.-.-.-.-.-.-.-.-.-.-.-.-.-.-.-.-.-.-.-.-.-.</w:t>
      </w:r>
    </w:p>
    <w:p w14:paraId="63A74F54" w14:textId="77777777" w:rsidR="00503A41" w:rsidRPr="008A2C9B" w:rsidRDefault="00503A41" w:rsidP="00B335D9">
      <w:pPr>
        <w:spacing w:line="240" w:lineRule="auto"/>
        <w:jc w:val="both"/>
        <w:rPr>
          <w:rFonts w:ascii="Arial" w:hAnsi="Arial" w:cs="Arial"/>
        </w:rPr>
      </w:pPr>
      <w:r w:rsidRPr="008A2C9B">
        <w:br w:type="page"/>
      </w:r>
    </w:p>
    <w:p w14:paraId="249B3D48" w14:textId="77777777" w:rsidR="00503A41" w:rsidRPr="008A2C9B" w:rsidRDefault="00503A41" w:rsidP="00B335D9">
      <w:pPr>
        <w:pStyle w:val="Head1"/>
      </w:pPr>
      <w:bookmarkStart w:id="7" w:name="_Toc510102175"/>
      <w:r w:rsidRPr="008A2C9B">
        <w:lastRenderedPageBreak/>
        <w:t>Annex VII. Technical standard on integrated production of nuts</w:t>
      </w:r>
      <w:bookmarkEnd w:id="7"/>
    </w:p>
    <w:p w14:paraId="728ABEFB" w14:textId="77777777" w:rsidR="00503A41" w:rsidRPr="008A2C9B" w:rsidRDefault="00503A41" w:rsidP="00B335D9">
      <w:pPr>
        <w:spacing w:line="240" w:lineRule="auto"/>
        <w:jc w:val="both"/>
        <w:rPr>
          <w:rFonts w:ascii="Arial" w:hAnsi="Arial" w:cs="Arial"/>
        </w:rPr>
      </w:pPr>
      <w:r w:rsidRPr="008A2C9B">
        <w:rPr>
          <w:rFonts w:ascii="Arial" w:hAnsi="Arial"/>
          <w:b/>
        </w:rPr>
        <w:t>Definitions</w:t>
      </w:r>
    </w:p>
    <w:p w14:paraId="4FCD9C7E" w14:textId="77777777" w:rsidR="00503A41" w:rsidRPr="008A2C9B" w:rsidRDefault="00503A41" w:rsidP="00B335D9">
      <w:pPr>
        <w:spacing w:line="240" w:lineRule="auto"/>
        <w:jc w:val="both"/>
        <w:rPr>
          <w:rFonts w:ascii="Arial" w:hAnsi="Arial" w:cs="Arial"/>
        </w:rPr>
      </w:pPr>
      <w:r w:rsidRPr="008A2C9B">
        <w:rPr>
          <w:rFonts w:ascii="Arial" w:hAnsi="Arial"/>
        </w:rPr>
        <w:t>For the purposes of this regulation, the following terms shall have the meanings indicated below</w:t>
      </w:r>
      <w:r w:rsidRPr="00B335D9">
        <w:rPr>
          <w:rFonts w:ascii="Arial" w:hAnsi="Arial"/>
          <w:vanish/>
        </w:rPr>
        <w:t>&lt;A[por|para]&gt;</w:t>
      </w:r>
      <w:r w:rsidRPr="008A2C9B">
        <w:rPr>
          <w:rFonts w:ascii="Arial" w:hAnsi="Arial"/>
        </w:rPr>
        <w:t>:</w:t>
      </w:r>
    </w:p>
    <w:p w14:paraId="1DF96A9D" w14:textId="77777777" w:rsidR="00503A41" w:rsidRPr="008A2C9B" w:rsidRDefault="00503A41" w:rsidP="00B335D9">
      <w:pPr>
        <w:spacing w:line="240" w:lineRule="auto"/>
        <w:jc w:val="both"/>
        <w:rPr>
          <w:rFonts w:ascii="Arial" w:hAnsi="Arial" w:cs="Arial"/>
        </w:rPr>
      </w:pPr>
      <w:r w:rsidRPr="008A2C9B">
        <w:rPr>
          <w:rFonts w:ascii="Arial" w:hAnsi="Arial"/>
          <w:i/>
        </w:rPr>
        <w:t>Integrated Production group:</w:t>
      </w:r>
      <w:r w:rsidRPr="008A2C9B">
        <w:rPr>
          <w:rFonts w:ascii="Arial" w:hAnsi="Arial"/>
        </w:rPr>
        <w:t xml:space="preserve"> group of operators founded in any legal form or incorporated into another pre-existing group known to the competent authority in order to acquire plant products under the requirements of integrated production for marketing.</w:t>
      </w:r>
    </w:p>
    <w:p w14:paraId="047BBE8A" w14:textId="77777777" w:rsidR="00503A41" w:rsidRPr="008A2C9B" w:rsidRDefault="00503A41" w:rsidP="00B335D9">
      <w:pPr>
        <w:spacing w:line="240" w:lineRule="auto"/>
        <w:jc w:val="both"/>
        <w:rPr>
          <w:rFonts w:ascii="Arial" w:hAnsi="Arial" w:cs="Arial"/>
        </w:rPr>
      </w:pPr>
      <w:r w:rsidRPr="008A2C9B">
        <w:rPr>
          <w:rFonts w:ascii="Arial" w:hAnsi="Arial"/>
          <w:i/>
        </w:rPr>
        <w:t>Hazard analysis and critical control points (HACCP):</w:t>
      </w:r>
      <w:r w:rsidRPr="008A2C9B">
        <w:rPr>
          <w:rFonts w:ascii="Arial" w:hAnsi="Arial"/>
        </w:rPr>
        <w:t xml:space="preserve"> a systematic scientific approach to identifying specific risks and management measures, in order to guarantee food safety. This is a tool to assess risks and establish management systems geared towards prevention instead of based on end product analysis.</w:t>
      </w:r>
    </w:p>
    <w:p w14:paraId="1A495BC6" w14:textId="77777777" w:rsidR="00503A41" w:rsidRPr="008A2C9B" w:rsidRDefault="00503A41" w:rsidP="00B335D9">
      <w:pPr>
        <w:spacing w:line="240" w:lineRule="auto"/>
        <w:jc w:val="both"/>
        <w:rPr>
          <w:rFonts w:ascii="Arial" w:hAnsi="Arial" w:cs="Arial"/>
          <w:i/>
        </w:rPr>
      </w:pPr>
      <w:r w:rsidRPr="008A2C9B">
        <w:rPr>
          <w:rFonts w:ascii="Arial" w:hAnsi="Arial"/>
          <w:i/>
        </w:rPr>
        <w:t xml:space="preserve">Biodiversity: </w:t>
      </w:r>
      <w:r w:rsidRPr="008A2C9B">
        <w:rPr>
          <w:rFonts w:ascii="Arial" w:hAnsi="Arial"/>
        </w:rPr>
        <w:t>all of the various species</w:t>
      </w:r>
      <w:r w:rsidRPr="00B335D9">
        <w:rPr>
          <w:rFonts w:ascii="Arial" w:hAnsi="Arial"/>
          <w:vanish/>
        </w:rPr>
        <w:t>&lt;A[especies|especias]&gt;</w:t>
      </w:r>
      <w:r w:rsidRPr="008A2C9B">
        <w:rPr>
          <w:rFonts w:ascii="Arial" w:hAnsi="Arial"/>
        </w:rPr>
        <w:t xml:space="preserve"> that live in a particular ecosystem.</w:t>
      </w:r>
    </w:p>
    <w:p w14:paraId="0B5271C8" w14:textId="77777777" w:rsidR="00503A41" w:rsidRPr="008A2C9B" w:rsidRDefault="00503A41" w:rsidP="00B335D9">
      <w:pPr>
        <w:spacing w:line="240" w:lineRule="auto"/>
        <w:jc w:val="both"/>
        <w:rPr>
          <w:rFonts w:ascii="Arial" w:hAnsi="Arial" w:cs="Arial"/>
        </w:rPr>
      </w:pPr>
      <w:r w:rsidRPr="008A2C9B">
        <w:rPr>
          <w:rFonts w:ascii="Arial" w:hAnsi="Arial"/>
          <w:i/>
        </w:rPr>
        <w:t>Good plant protection practice:</w:t>
      </w:r>
      <w:r w:rsidRPr="008A2C9B">
        <w:rPr>
          <w:rFonts w:ascii="Arial" w:hAnsi="Arial"/>
        </w:rPr>
        <w:t xml:space="preserve"> use of plant protection products and other plant protection means under the approved conditions of use.</w:t>
      </w:r>
    </w:p>
    <w:p w14:paraId="74E3B7A1" w14:textId="77777777" w:rsidR="00503A41" w:rsidRPr="008A2C9B" w:rsidRDefault="00503A41" w:rsidP="00B335D9">
      <w:pPr>
        <w:spacing w:line="240" w:lineRule="auto"/>
        <w:jc w:val="both"/>
        <w:rPr>
          <w:rFonts w:ascii="Arial" w:hAnsi="Arial" w:cs="Arial"/>
        </w:rPr>
      </w:pPr>
      <w:r w:rsidRPr="008A2C9B">
        <w:rPr>
          <w:rFonts w:ascii="Arial" w:hAnsi="Arial"/>
          <w:i/>
        </w:rPr>
        <w:t>Packing plant:</w:t>
      </w:r>
      <w:r w:rsidRPr="008A2C9B">
        <w:rPr>
          <w:rFonts w:ascii="Arial" w:hAnsi="Arial"/>
        </w:rPr>
        <w:t xml:space="preserve"> facility or group of facilities that receive, handle, store, pack and ship nuts.</w:t>
      </w:r>
    </w:p>
    <w:p w14:paraId="5F08A19C" w14:textId="77777777" w:rsidR="00503A41" w:rsidRPr="008A2C9B" w:rsidRDefault="00503A41" w:rsidP="00B335D9">
      <w:pPr>
        <w:spacing w:line="240" w:lineRule="auto"/>
        <w:jc w:val="both"/>
        <w:rPr>
          <w:rFonts w:ascii="Arial" w:hAnsi="Arial" w:cs="Arial"/>
        </w:rPr>
      </w:pPr>
      <w:r w:rsidRPr="008A2C9B">
        <w:rPr>
          <w:rFonts w:ascii="Arial" w:hAnsi="Arial"/>
          <w:i/>
        </w:rPr>
        <w:t>Uniformity coefficient:</w:t>
      </w:r>
      <w:r w:rsidRPr="008A2C9B">
        <w:rPr>
          <w:rFonts w:ascii="Arial" w:hAnsi="Arial"/>
        </w:rPr>
        <w:t xml:space="preserve"> value obtained from a formula that indicates the uniformity and distribution of water applied by the irrigation system. </w:t>
      </w:r>
    </w:p>
    <w:p w14:paraId="692CBCE7" w14:textId="77777777" w:rsidR="00503A41" w:rsidRPr="008A2C9B" w:rsidRDefault="00503A41" w:rsidP="00B335D9">
      <w:pPr>
        <w:spacing w:line="240" w:lineRule="auto"/>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person or consumer, including the provision, storage, display for sale or offering for sale of plant products.</w:t>
      </w:r>
    </w:p>
    <w:p w14:paraId="7457E4F3" w14:textId="77777777" w:rsidR="00503A41" w:rsidRPr="008A2C9B" w:rsidRDefault="00503A41" w:rsidP="00B335D9">
      <w:pPr>
        <w:spacing w:line="240" w:lineRule="auto"/>
        <w:jc w:val="both"/>
        <w:rPr>
          <w:rFonts w:ascii="Arial" w:hAnsi="Arial" w:cs="Arial"/>
        </w:rPr>
      </w:pPr>
      <w:r w:rsidRPr="008A2C9B">
        <w:rPr>
          <w:rFonts w:ascii="Arial" w:hAnsi="Arial"/>
          <w:i/>
        </w:rPr>
        <w:t>Integrated pest management:</w:t>
      </w:r>
      <w:r w:rsidRPr="008A2C9B">
        <w:rPr>
          <w:rFonts w:ascii="Arial" w:hAnsi="Arial"/>
        </w:rPr>
        <w:t xml:space="preserve"> rational implementation of a combination of biological, physical, biotechnological, chemical, cultural or plant-breeding measures to minimise the use of plant protection products needed for pest control.</w:t>
      </w:r>
    </w:p>
    <w:p w14:paraId="6AF721DB" w14:textId="77777777" w:rsidR="00503A41" w:rsidRPr="008A2C9B" w:rsidRDefault="00503A41" w:rsidP="00B335D9">
      <w:pPr>
        <w:spacing w:line="240" w:lineRule="auto"/>
        <w:jc w:val="both"/>
        <w:rPr>
          <w:rFonts w:ascii="Arial" w:hAnsi="Arial" w:cs="Arial"/>
        </w:rPr>
      </w:pPr>
      <w:r w:rsidRPr="008A2C9B">
        <w:rPr>
          <w:rFonts w:ascii="Arial" w:hAnsi="Arial"/>
          <w:i/>
        </w:rPr>
        <w:t>Intervention criteria:</w:t>
      </w:r>
      <w:r w:rsidRPr="008A2C9B">
        <w:rPr>
          <w:rFonts w:ascii="Arial" w:hAnsi="Arial"/>
        </w:rPr>
        <w:t xml:space="preserve"> set of conditions that justify the use of a treatment for a pest or pathogen.</w:t>
      </w:r>
    </w:p>
    <w:p w14:paraId="25DAB7D6" w14:textId="77777777" w:rsidR="00503A41" w:rsidRPr="008A2C9B" w:rsidRDefault="00503A41" w:rsidP="00B335D9">
      <w:pPr>
        <w:spacing w:line="240" w:lineRule="auto"/>
        <w:jc w:val="both"/>
        <w:rPr>
          <w:rFonts w:ascii="Arial" w:hAnsi="Arial" w:cs="Arial"/>
          <w:i/>
        </w:rPr>
      </w:pPr>
      <w:r w:rsidRPr="008A2C9B">
        <w:rPr>
          <w:rFonts w:ascii="Arial" w:hAnsi="Arial"/>
          <w:i/>
        </w:rPr>
        <w:t>Crop:</w:t>
      </w:r>
      <w:r w:rsidRPr="008A2C9B">
        <w:rPr>
          <w:rFonts w:ascii="Arial" w:hAnsi="Arial"/>
        </w:rPr>
        <w:t xml:space="preserve"> all production managed by a farmer for a particular species.</w:t>
      </w:r>
    </w:p>
    <w:p w14:paraId="52CB4829" w14:textId="77777777" w:rsidR="00503A41" w:rsidRPr="008A2C9B" w:rsidRDefault="00503A41" w:rsidP="00B335D9">
      <w:pPr>
        <w:spacing w:line="240" w:lineRule="auto"/>
        <w:jc w:val="both"/>
        <w:rPr>
          <w:rFonts w:ascii="Arial" w:hAnsi="Arial" w:cs="Arial"/>
        </w:rPr>
      </w:pPr>
      <w:r w:rsidRPr="008A2C9B">
        <w:rPr>
          <w:rFonts w:ascii="Arial" w:hAnsi="Arial"/>
          <w:i/>
        </w:rPr>
        <w:t>Ecosystem:</w:t>
      </w:r>
      <w:r w:rsidRPr="008A2C9B">
        <w:rPr>
          <w:rFonts w:ascii="Arial" w:hAnsi="Arial"/>
        </w:rPr>
        <w:t xml:space="preserve"> system consisting of all living things present in a specific place</w:t>
      </w:r>
      <w:r w:rsidRPr="00B335D9">
        <w:rPr>
          <w:rFonts w:ascii="Arial" w:hAnsi="Arial"/>
          <w:vanish/>
        </w:rPr>
        <w:t>&lt;A[lugar|sitio]&gt;</w:t>
      </w:r>
      <w:r w:rsidRPr="008A2C9B">
        <w:rPr>
          <w:rFonts w:ascii="Arial" w:hAnsi="Arial"/>
        </w:rPr>
        <w:t xml:space="preserve"> and their environment.</w:t>
      </w:r>
    </w:p>
    <w:p w14:paraId="5B9C284E" w14:textId="77777777" w:rsidR="00503A41" w:rsidRPr="008A2C9B" w:rsidRDefault="00503A41" w:rsidP="00B335D9">
      <w:pPr>
        <w:spacing w:line="240" w:lineRule="auto"/>
        <w:jc w:val="both"/>
        <w:rPr>
          <w:rFonts w:ascii="Arial" w:hAnsi="Arial" w:cs="Arial"/>
        </w:rPr>
      </w:pPr>
      <w:r w:rsidRPr="008A2C9B">
        <w:rPr>
          <w:rFonts w:ascii="Arial" w:hAnsi="Arial"/>
          <w:i/>
        </w:rPr>
        <w:t>Natural enemy:</w:t>
      </w:r>
      <w:r w:rsidRPr="008A2C9B">
        <w:rPr>
          <w:rFonts w:ascii="Arial" w:hAnsi="Arial"/>
        </w:rPr>
        <w:t xml:space="preserve"> insect or mite that acts as a biological control agent that interacts with, preys on or parasitises crop pests.</w:t>
      </w:r>
    </w:p>
    <w:p w14:paraId="10C32942" w14:textId="77777777" w:rsidR="00503A41" w:rsidRPr="008A2C9B" w:rsidRDefault="00503A41" w:rsidP="00B335D9">
      <w:pPr>
        <w:spacing w:line="240" w:lineRule="auto"/>
        <w:jc w:val="both"/>
        <w:rPr>
          <w:rFonts w:ascii="Arial" w:hAnsi="Arial" w:cs="Arial"/>
        </w:rPr>
      </w:pPr>
      <w:r w:rsidRPr="008A2C9B">
        <w:rPr>
          <w:rFonts w:ascii="Arial" w:hAnsi="Arial"/>
          <w:i/>
        </w:rPr>
        <w:t>Certification bodies:</w:t>
      </w:r>
      <w:r w:rsidRPr="008A2C9B">
        <w:rPr>
          <w:rFonts w:ascii="Arial" w:hAnsi="Arial"/>
        </w:rPr>
        <w:t xml:space="preserve"> bodies accredited by the Spanish National Accreditation Body [ENAC] to perform inspection and certification services that production must pass in order for the products obtained to be awarded an integrated production guarantee logo, in accordance with Decree 241/2002 (DOGC No 3744 of 21 October 2002) or, where applicable, those accredited by another accreditation body that is party to the multilateral recognition agreement of the European Co-operation for Accreditation (EA).</w:t>
      </w:r>
    </w:p>
    <w:p w14:paraId="2A127230" w14:textId="77777777" w:rsidR="00503A41" w:rsidRPr="008A2C9B" w:rsidRDefault="00503A41" w:rsidP="00B335D9">
      <w:pPr>
        <w:spacing w:line="240" w:lineRule="auto"/>
        <w:jc w:val="both"/>
        <w:rPr>
          <w:rFonts w:ascii="Arial" w:hAnsi="Arial" w:cs="Arial"/>
        </w:rPr>
      </w:pPr>
      <w:r w:rsidRPr="008A2C9B">
        <w:rPr>
          <w:rFonts w:ascii="Arial" w:hAnsi="Arial"/>
          <w:i/>
        </w:rPr>
        <w:t>Fertiliser species:</w:t>
      </w:r>
      <w:r w:rsidRPr="008A2C9B">
        <w:rPr>
          <w:rFonts w:ascii="Arial" w:hAnsi="Arial"/>
        </w:rPr>
        <w:t xml:space="preserve"> plant species, normally grasses or legumes, that</w:t>
      </w:r>
      <w:r w:rsidRPr="00B335D9">
        <w:rPr>
          <w:rFonts w:ascii="Arial" w:hAnsi="Arial"/>
          <w:vanish/>
        </w:rPr>
        <w:t>&lt;A[por|para]&gt;</w:t>
      </w:r>
      <w:r w:rsidRPr="008A2C9B">
        <w:rPr>
          <w:rFonts w:ascii="Arial" w:hAnsi="Arial"/>
        </w:rPr>
        <w:t xml:space="preserve"> improve the physico-chemical properties of the soil during cultivation by means of their biological characteristics.</w:t>
      </w:r>
    </w:p>
    <w:p w14:paraId="20B37188" w14:textId="77777777" w:rsidR="00503A41" w:rsidRPr="008A2C9B" w:rsidRDefault="00503A41" w:rsidP="00B335D9">
      <w:pPr>
        <w:spacing w:line="240" w:lineRule="auto"/>
        <w:jc w:val="both"/>
        <w:rPr>
          <w:rFonts w:ascii="Arial" w:hAnsi="Arial" w:cs="Arial"/>
        </w:rPr>
      </w:pPr>
      <w:r w:rsidRPr="008A2C9B">
        <w:rPr>
          <w:rFonts w:ascii="Arial" w:hAnsi="Arial"/>
          <w:i/>
        </w:rPr>
        <w:t>Labelling:</w:t>
      </w:r>
      <w:r w:rsidRPr="008A2C9B">
        <w:rPr>
          <w:rFonts w:ascii="Arial" w:hAnsi="Arial"/>
        </w:rPr>
        <w:t xml:space="preserve"> any words, particulars, trademarks, brand name, pictorial matter or symbol placed on any packaging, document, notice, label, ring</w:t>
      </w:r>
      <w:r w:rsidRPr="00B335D9">
        <w:rPr>
          <w:rFonts w:ascii="Arial" w:hAnsi="Arial"/>
          <w:vanish/>
        </w:rPr>
        <w:t>&lt;A[argollas|servilleteros]&gt;</w:t>
      </w:r>
      <w:r w:rsidRPr="008A2C9B">
        <w:rPr>
          <w:rFonts w:ascii="Arial" w:hAnsi="Arial"/>
        </w:rPr>
        <w:t xml:space="preserve"> or collar accompanying or referring to products as per Decree 241/2002.</w:t>
      </w:r>
    </w:p>
    <w:p w14:paraId="1F173CEF" w14:textId="77777777" w:rsidR="00503A41" w:rsidRPr="008A2C9B" w:rsidRDefault="00503A41" w:rsidP="00B335D9">
      <w:pPr>
        <w:spacing w:line="240" w:lineRule="auto"/>
        <w:jc w:val="both"/>
        <w:rPr>
          <w:rFonts w:ascii="Arial" w:hAnsi="Arial" w:cs="Arial"/>
        </w:rPr>
      </w:pPr>
      <w:r w:rsidRPr="008A2C9B">
        <w:rPr>
          <w:rFonts w:ascii="Arial" w:hAnsi="Arial"/>
          <w:i/>
        </w:rPr>
        <w:lastRenderedPageBreak/>
        <w:t>Operation:</w:t>
      </w:r>
      <w:r w:rsidRPr="008A2C9B">
        <w:rPr>
          <w:rFonts w:ascii="Arial" w:hAnsi="Arial"/>
          <w:b/>
        </w:rPr>
        <w:t xml:space="preserve"> </w:t>
      </w:r>
      <w:r w:rsidRPr="008A2C9B">
        <w:rPr>
          <w:rFonts w:ascii="Arial" w:hAnsi="Arial"/>
        </w:rPr>
        <w:t>set of productive assets that give rise to an economic activity.</w:t>
      </w:r>
    </w:p>
    <w:p w14:paraId="59895E16" w14:textId="77777777" w:rsidR="00503A41" w:rsidRPr="008A2C9B" w:rsidRDefault="00503A41" w:rsidP="00B335D9">
      <w:pPr>
        <w:spacing w:line="240" w:lineRule="auto"/>
        <w:jc w:val="both"/>
        <w:rPr>
          <w:rFonts w:ascii="Arial" w:hAnsi="Arial" w:cs="Arial"/>
        </w:rPr>
      </w:pPr>
      <w:r w:rsidRPr="008A2C9B">
        <w:rPr>
          <w:rFonts w:ascii="Arial" w:hAnsi="Arial"/>
          <w:i/>
        </w:rPr>
        <w:t>Secondary fauna:</w:t>
      </w:r>
      <w:r w:rsidRPr="008A2C9B">
        <w:rPr>
          <w:rFonts w:ascii="Arial" w:hAnsi="Arial"/>
        </w:rPr>
        <w:t xml:space="preserve"> see ‘natural enemy’.</w:t>
      </w:r>
    </w:p>
    <w:p w14:paraId="05EB53DA" w14:textId="77777777" w:rsidR="00503A41" w:rsidRPr="008A2C9B" w:rsidRDefault="00503A41" w:rsidP="00B335D9">
      <w:pPr>
        <w:spacing w:line="240" w:lineRule="auto"/>
        <w:jc w:val="both"/>
        <w:rPr>
          <w:rFonts w:ascii="Arial" w:hAnsi="Arial" w:cs="Arial"/>
        </w:rPr>
      </w:pPr>
      <w:r w:rsidRPr="008A2C9B">
        <w:rPr>
          <w:rFonts w:ascii="Arial" w:hAnsi="Arial"/>
          <w:i/>
        </w:rPr>
        <w:t xml:space="preserve">Fertigation: </w:t>
      </w:r>
      <w:r w:rsidRPr="008A2C9B">
        <w:rPr>
          <w:rFonts w:ascii="Arial" w:hAnsi="Arial"/>
        </w:rPr>
        <w:t>technique of applying chemical fertilisers</w:t>
      </w:r>
      <w:r w:rsidRPr="00B335D9">
        <w:rPr>
          <w:rFonts w:ascii="Arial" w:hAnsi="Arial"/>
          <w:vanish/>
        </w:rPr>
        <w:t>&lt;A[abonos|adobos]&gt;</w:t>
      </w:r>
      <w:r w:rsidRPr="008A2C9B">
        <w:rPr>
          <w:rFonts w:ascii="Arial" w:hAnsi="Arial"/>
        </w:rPr>
        <w:t xml:space="preserve"> in an aqueous solution by means of irrigation water.</w:t>
      </w:r>
    </w:p>
    <w:p w14:paraId="2FFC8E37" w14:textId="77777777" w:rsidR="00503A41" w:rsidRPr="008A2C9B" w:rsidRDefault="00503A41" w:rsidP="00B335D9">
      <w:pPr>
        <w:spacing w:line="240" w:lineRule="auto"/>
        <w:jc w:val="both"/>
        <w:rPr>
          <w:rFonts w:ascii="Arial" w:hAnsi="Arial" w:cs="Arial"/>
        </w:rPr>
      </w:pPr>
      <w:r w:rsidRPr="008A2C9B">
        <w:rPr>
          <w:rFonts w:ascii="Arial" w:hAnsi="Arial"/>
          <w:i/>
        </w:rPr>
        <w:t>Herbigation:</w:t>
      </w:r>
      <w:r w:rsidRPr="008A2C9B">
        <w:rPr>
          <w:rFonts w:ascii="Arial" w:hAnsi="Arial"/>
        </w:rPr>
        <w:t xml:space="preserve"> Application of herbicides using localised canal systems.</w:t>
      </w:r>
    </w:p>
    <w:p w14:paraId="06E89A6B" w14:textId="77777777" w:rsidR="00503A41" w:rsidRPr="008A2C9B" w:rsidRDefault="00503A41" w:rsidP="00B335D9">
      <w:pPr>
        <w:spacing w:line="240" w:lineRule="auto"/>
        <w:jc w:val="both"/>
        <w:rPr>
          <w:rFonts w:ascii="Arial" w:hAnsi="Arial" w:cs="Arial"/>
        </w:rPr>
      </w:pPr>
      <w:r w:rsidRPr="008A2C9B">
        <w:rPr>
          <w:rFonts w:ascii="Arial" w:hAnsi="Arial"/>
          <w:i/>
        </w:rPr>
        <w:t>Merriam-Keller method:</w:t>
      </w:r>
      <w:r w:rsidRPr="008A2C9B">
        <w:rPr>
          <w:rFonts w:ascii="Arial" w:hAnsi="Arial"/>
        </w:rPr>
        <w:t xml:space="preserve"> method of calculating the uniformity coefficient for an irrigation system, expressed in the following formula: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503A41" w:rsidRPr="008A2C9B" w14:paraId="00BFD094" w14:textId="77777777" w:rsidTr="00424C28">
        <w:trPr>
          <w:cantSplit/>
        </w:trPr>
        <w:tc>
          <w:tcPr>
            <w:tcW w:w="921" w:type="dxa"/>
            <w:vMerge w:val="restart"/>
            <w:tcBorders>
              <w:top w:val="nil"/>
              <w:left w:val="nil"/>
              <w:bottom w:val="nil"/>
              <w:right w:val="nil"/>
            </w:tcBorders>
            <w:vAlign w:val="center"/>
          </w:tcPr>
          <w:p w14:paraId="2478A475" w14:textId="77777777" w:rsidR="00503A41" w:rsidRPr="008A2C9B" w:rsidRDefault="00503A41" w:rsidP="00B335D9">
            <w:pPr>
              <w:spacing w:line="240" w:lineRule="auto"/>
              <w:jc w:val="both"/>
              <w:rPr>
                <w:rFonts w:ascii="Arial" w:hAnsi="Arial" w:cs="Arial"/>
              </w:rPr>
            </w:pPr>
            <w:r w:rsidRPr="008A2C9B">
              <w:rPr>
                <w:rFonts w:ascii="Arial" w:hAnsi="Arial"/>
              </w:rPr>
              <w:t xml:space="preserve">UC = </w:t>
            </w:r>
          </w:p>
        </w:tc>
        <w:tc>
          <w:tcPr>
            <w:tcW w:w="992" w:type="dxa"/>
            <w:tcBorders>
              <w:top w:val="nil"/>
              <w:left w:val="nil"/>
              <w:bottom w:val="single" w:sz="4" w:space="0" w:color="auto"/>
              <w:right w:val="nil"/>
            </w:tcBorders>
          </w:tcPr>
          <w:p w14:paraId="4349EF13" w14:textId="77777777" w:rsidR="00503A41" w:rsidRPr="008A2C9B" w:rsidRDefault="00503A41"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25 %</w:t>
            </w:r>
          </w:p>
        </w:tc>
        <w:tc>
          <w:tcPr>
            <w:tcW w:w="992" w:type="dxa"/>
            <w:vMerge w:val="restart"/>
            <w:tcBorders>
              <w:top w:val="nil"/>
              <w:left w:val="nil"/>
              <w:bottom w:val="nil"/>
              <w:right w:val="nil"/>
            </w:tcBorders>
            <w:vAlign w:val="center"/>
          </w:tcPr>
          <w:p w14:paraId="06658C30" w14:textId="77777777" w:rsidR="00503A41" w:rsidRPr="008A2C9B" w:rsidRDefault="00503A41" w:rsidP="00B335D9">
            <w:pPr>
              <w:spacing w:line="240" w:lineRule="auto"/>
              <w:jc w:val="both"/>
              <w:rPr>
                <w:rFonts w:ascii="Arial" w:hAnsi="Arial" w:cs="Arial"/>
              </w:rPr>
            </w:pPr>
            <w:r w:rsidRPr="008A2C9B">
              <w:rPr>
                <w:rFonts w:ascii="Arial" w:hAnsi="Arial"/>
              </w:rPr>
              <w:t xml:space="preserve"> X 100</w:t>
            </w:r>
          </w:p>
        </w:tc>
      </w:tr>
      <w:tr w:rsidR="00503A41" w:rsidRPr="008A2C9B" w14:paraId="50C69412" w14:textId="77777777" w:rsidTr="00424C28">
        <w:trPr>
          <w:cantSplit/>
        </w:trPr>
        <w:tc>
          <w:tcPr>
            <w:tcW w:w="921" w:type="dxa"/>
            <w:vMerge/>
            <w:tcBorders>
              <w:top w:val="nil"/>
              <w:left w:val="nil"/>
              <w:bottom w:val="nil"/>
              <w:right w:val="nil"/>
            </w:tcBorders>
          </w:tcPr>
          <w:p w14:paraId="59B167A6" w14:textId="77777777" w:rsidR="00503A41" w:rsidRPr="008A2C9B" w:rsidRDefault="00503A41" w:rsidP="00B335D9">
            <w:pPr>
              <w:spacing w:line="240" w:lineRule="auto"/>
              <w:jc w:val="both"/>
              <w:rPr>
                <w:rFonts w:ascii="Arial" w:hAnsi="Arial" w:cs="Arial"/>
              </w:rPr>
            </w:pPr>
          </w:p>
        </w:tc>
        <w:tc>
          <w:tcPr>
            <w:tcW w:w="992" w:type="dxa"/>
            <w:tcBorders>
              <w:top w:val="single" w:sz="4" w:space="0" w:color="auto"/>
              <w:left w:val="nil"/>
              <w:bottom w:val="nil"/>
              <w:right w:val="nil"/>
            </w:tcBorders>
          </w:tcPr>
          <w:p w14:paraId="05E239C1" w14:textId="77777777" w:rsidR="00503A41" w:rsidRPr="008A2C9B" w:rsidRDefault="00503A41"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n</w:t>
            </w:r>
          </w:p>
        </w:tc>
        <w:tc>
          <w:tcPr>
            <w:tcW w:w="992" w:type="dxa"/>
            <w:vMerge/>
            <w:tcBorders>
              <w:top w:val="nil"/>
              <w:left w:val="nil"/>
              <w:bottom w:val="nil"/>
              <w:right w:val="nil"/>
            </w:tcBorders>
          </w:tcPr>
          <w:p w14:paraId="52CE5603" w14:textId="77777777" w:rsidR="00503A41" w:rsidRPr="008A2C9B" w:rsidRDefault="00503A41" w:rsidP="00B335D9">
            <w:pPr>
              <w:spacing w:line="240" w:lineRule="auto"/>
              <w:jc w:val="both"/>
              <w:rPr>
                <w:rFonts w:ascii="Arial" w:hAnsi="Arial" w:cs="Arial"/>
              </w:rPr>
            </w:pPr>
          </w:p>
        </w:tc>
      </w:tr>
    </w:tbl>
    <w:p w14:paraId="6D2B4E5A" w14:textId="77777777" w:rsidR="00503A41" w:rsidRPr="008A2C9B" w:rsidRDefault="00503A41" w:rsidP="00B335D9">
      <w:pPr>
        <w:spacing w:line="240" w:lineRule="auto"/>
        <w:jc w:val="both"/>
        <w:rPr>
          <w:rFonts w:ascii="Arial" w:hAnsi="Arial" w:cs="Arial"/>
        </w:rPr>
      </w:pPr>
      <w:r w:rsidRPr="008A2C9B">
        <w:rPr>
          <w:rFonts w:ascii="Arial" w:hAnsi="Arial"/>
        </w:rPr>
        <w:t>Where Q</w:t>
      </w:r>
      <w:r w:rsidRPr="008A2C9B">
        <w:rPr>
          <w:rFonts w:ascii="Arial" w:hAnsi="Arial"/>
          <w:vertAlign w:val="subscript"/>
        </w:rPr>
        <w:t>25 %</w:t>
      </w:r>
      <w:r w:rsidRPr="008A2C9B">
        <w:rPr>
          <w:rFonts w:ascii="Arial" w:hAnsi="Arial"/>
        </w:rPr>
        <w:t xml:space="preserve"> is the average discharge flow rate of 25 % of the lowest flow emitters; Q</w:t>
      </w:r>
      <w:r w:rsidRPr="008A2C9B">
        <w:rPr>
          <w:rFonts w:ascii="Arial" w:hAnsi="Arial"/>
          <w:vertAlign w:val="subscript"/>
        </w:rPr>
        <w:t>n</w:t>
      </w:r>
      <w:r w:rsidRPr="008A2C9B">
        <w:rPr>
          <w:rFonts w:ascii="Arial" w:hAnsi="Arial"/>
        </w:rPr>
        <w:t xml:space="preserve"> is the average flow rate of all emitters and n, the number of control stations or units (n ≥ 16 is recommended). If the control unit has more than one emitter, the total flow rate to be factored in shall be the sum of the flow rates of all emitters making up the unit.</w:t>
      </w:r>
    </w:p>
    <w:p w14:paraId="3169CE67" w14:textId="77777777" w:rsidR="00503A41" w:rsidRPr="008A2C9B" w:rsidRDefault="00503A41" w:rsidP="00B335D9">
      <w:pPr>
        <w:spacing w:line="240" w:lineRule="auto"/>
        <w:jc w:val="both"/>
        <w:rPr>
          <w:rFonts w:ascii="Arial" w:hAnsi="Arial" w:cs="Arial"/>
        </w:rPr>
      </w:pPr>
      <w:r w:rsidRPr="008A2C9B">
        <w:rPr>
          <w:rFonts w:ascii="Arial" w:hAnsi="Arial"/>
          <w:i/>
        </w:rPr>
        <w:t>Operator or operating person:</w:t>
      </w:r>
      <w:r w:rsidRPr="008A2C9B">
        <w:rPr>
          <w:rFonts w:ascii="Arial" w:hAnsi="Arial"/>
        </w:rPr>
        <w:t xml:space="preserve"> any natural person or legal entity that acquires, handles, processes, packages, labels, stores or markets plant products under the conditions set out in this regulation and, as such, is listed in the Register of the Catalan Council on Integrated Production.</w:t>
      </w:r>
    </w:p>
    <w:p w14:paraId="43201B10" w14:textId="77777777" w:rsidR="00503A41" w:rsidRPr="008A2C9B" w:rsidRDefault="00503A41" w:rsidP="00B335D9">
      <w:pPr>
        <w:spacing w:line="240" w:lineRule="auto"/>
        <w:jc w:val="both"/>
        <w:rPr>
          <w:rFonts w:ascii="Arial" w:hAnsi="Arial" w:cs="Arial"/>
        </w:rPr>
      </w:pPr>
      <w:r w:rsidRPr="008A2C9B">
        <w:rPr>
          <w:rFonts w:ascii="Arial" w:hAnsi="Arial"/>
          <w:i/>
        </w:rPr>
        <w:t>Individual operator:</w:t>
      </w:r>
      <w:r w:rsidRPr="008A2C9B">
        <w:rPr>
          <w:rFonts w:ascii="Arial" w:hAnsi="Arial"/>
        </w:rPr>
        <w:t xml:space="preserve"> an operating person that is not part of an Integrated Production Group. </w:t>
      </w:r>
    </w:p>
    <w:p w14:paraId="41BAFFE4" w14:textId="77777777" w:rsidR="00503A41" w:rsidRPr="008A2C9B" w:rsidRDefault="00503A41" w:rsidP="00B335D9">
      <w:pPr>
        <w:spacing w:line="240" w:lineRule="auto"/>
        <w:jc w:val="both"/>
        <w:rPr>
          <w:rFonts w:ascii="Arial" w:hAnsi="Arial" w:cs="Arial"/>
        </w:rPr>
      </w:pPr>
      <w:r w:rsidRPr="008A2C9B">
        <w:rPr>
          <w:rFonts w:ascii="Arial" w:hAnsi="Arial"/>
          <w:i/>
        </w:rPr>
        <w:t>Biological control organism:</w:t>
      </w:r>
      <w:r w:rsidRPr="008A2C9B">
        <w:rPr>
          <w:rFonts w:ascii="Arial" w:hAnsi="Arial"/>
        </w:rPr>
        <w:t xml:space="preserve"> natural enemy, antagonist or competitor or other biological entity capable of reproduction that is used for pest control, except for microorganisms and viruses falling under the definition of an active substance.</w:t>
      </w:r>
    </w:p>
    <w:p w14:paraId="3DF7A7D1" w14:textId="77777777" w:rsidR="00503A41" w:rsidRPr="008A2C9B" w:rsidRDefault="00503A41" w:rsidP="00B335D9">
      <w:pPr>
        <w:spacing w:line="240" w:lineRule="auto"/>
        <w:jc w:val="both"/>
        <w:rPr>
          <w:rFonts w:ascii="Arial" w:hAnsi="Arial" w:cs="Arial"/>
        </w:rPr>
      </w:pPr>
      <w:r w:rsidRPr="008A2C9B">
        <w:rPr>
          <w:rFonts w:ascii="Arial" w:hAnsi="Arial"/>
          <w:i/>
        </w:rPr>
        <w:t>Plot:</w:t>
      </w:r>
      <w:r w:rsidRPr="008A2C9B">
        <w:rPr>
          <w:rFonts w:ascii="Arial" w:hAnsi="Arial"/>
        </w:rPr>
        <w:t xml:space="preserve"> continuous geographically defined area of land registered in the land registry in the name of one or more owners, on which the operator carries out integrated production practices.</w:t>
      </w:r>
    </w:p>
    <w:p w14:paraId="60EDDC88" w14:textId="77777777" w:rsidR="00503A41" w:rsidRPr="008A2C9B" w:rsidRDefault="00503A41" w:rsidP="00B335D9">
      <w:pPr>
        <w:spacing w:line="240" w:lineRule="auto"/>
        <w:jc w:val="both"/>
        <w:rPr>
          <w:rFonts w:ascii="Arial" w:hAnsi="Arial" w:cs="Arial"/>
        </w:rPr>
      </w:pPr>
      <w:r w:rsidRPr="008A2C9B">
        <w:rPr>
          <w:rFonts w:ascii="Arial" w:hAnsi="Arial"/>
          <w:i/>
        </w:rPr>
        <w:t>Technical nutrient loss:</w:t>
      </w:r>
      <w:r w:rsidRPr="008A2C9B">
        <w:rPr>
          <w:rFonts w:ascii="Arial" w:hAnsi="Arial"/>
        </w:rPr>
        <w:t xml:space="preserve"> loss due to failure to add nutrients to the plant as a consequence of uniformity errors in provision, extraction of adventitious vegetation, leaching, loss of assimilability due to</w:t>
      </w:r>
      <w:r w:rsidRPr="00B335D9">
        <w:rPr>
          <w:rFonts w:ascii="Arial" w:hAnsi="Arial"/>
          <w:vanish/>
        </w:rPr>
        <w:t>&lt;A[por|para]&gt;</w:t>
      </w:r>
      <w:r w:rsidRPr="008A2C9B">
        <w:rPr>
          <w:rFonts w:ascii="Arial" w:hAnsi="Arial"/>
        </w:rPr>
        <w:t xml:space="preserve"> antagonists, conversion into organic compost, precipitation or insolubilisation of minerals or any other biotic factor.</w:t>
      </w:r>
    </w:p>
    <w:p w14:paraId="203244EB" w14:textId="77777777" w:rsidR="00503A41" w:rsidRPr="008A2C9B" w:rsidRDefault="00503A41" w:rsidP="00B335D9">
      <w:pPr>
        <w:spacing w:line="240" w:lineRule="auto"/>
        <w:jc w:val="both"/>
        <w:rPr>
          <w:rFonts w:ascii="Arial" w:hAnsi="Arial" w:cs="Arial"/>
        </w:rPr>
      </w:pPr>
      <w:r w:rsidRPr="008A2C9B">
        <w:rPr>
          <w:rFonts w:ascii="Arial" w:hAnsi="Arial"/>
          <w:i/>
        </w:rPr>
        <w:t>Qualified technical personnel:</w:t>
      </w:r>
      <w:r w:rsidRPr="008A2C9B">
        <w:rPr>
          <w:rFonts w:ascii="Arial" w:hAnsi="Arial"/>
        </w:rPr>
        <w:t xml:space="preserve"> natural person performing technical services to support integrated production and who holds an intermediate or advanced university degree, in accordance with the provisions of Article 11.1 of Decree 241/2002.</w:t>
      </w:r>
    </w:p>
    <w:p w14:paraId="438ABA58" w14:textId="77777777" w:rsidR="00503A41" w:rsidRPr="008A2C9B" w:rsidRDefault="00503A41" w:rsidP="00B335D9">
      <w:pPr>
        <w:spacing w:line="240" w:lineRule="auto"/>
        <w:jc w:val="both"/>
        <w:rPr>
          <w:rFonts w:ascii="Arial" w:hAnsi="Arial" w:cs="Arial"/>
        </w:rPr>
      </w:pPr>
      <w:r w:rsidRPr="008A2C9B">
        <w:rPr>
          <w:rFonts w:ascii="Arial" w:hAnsi="Arial"/>
          <w:i/>
        </w:rPr>
        <w:t>Integrated production:</w:t>
      </w:r>
      <w:r w:rsidRPr="008A2C9B">
        <w:rPr>
          <w:rFonts w:ascii="Arial" w:hAnsi="Arial"/>
        </w:rPr>
        <w:t xml:space="preserve"> 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w:t>
      </w:r>
    </w:p>
    <w:p w14:paraId="3C1BAD0B" w14:textId="77777777" w:rsidR="00503A41" w:rsidRPr="008A2C9B" w:rsidRDefault="00503A41" w:rsidP="00B335D9">
      <w:pPr>
        <w:spacing w:line="240" w:lineRule="auto"/>
        <w:jc w:val="both"/>
        <w:rPr>
          <w:rFonts w:ascii="Arial" w:hAnsi="Arial" w:cs="Arial"/>
        </w:rPr>
      </w:pPr>
      <w:r w:rsidRPr="008A2C9B">
        <w:rPr>
          <w:rFonts w:ascii="Arial" w:hAnsi="Arial"/>
          <w:i/>
        </w:rPr>
        <w:t xml:space="preserve">Product for fresh consumption: </w:t>
      </w:r>
      <w:r w:rsidRPr="008A2C9B">
        <w:rPr>
          <w:rFonts w:ascii="Arial" w:hAnsi="Arial"/>
        </w:rPr>
        <w:t xml:space="preserve">product that is sold fresh, which entails that it has not undergone any processing after collection, except for cleaning, peeling, cracking and/or packaging. </w:t>
      </w:r>
    </w:p>
    <w:p w14:paraId="0CCA4821" w14:textId="77777777" w:rsidR="00503A41" w:rsidRPr="008A2C9B" w:rsidRDefault="00503A41" w:rsidP="00B335D9">
      <w:pPr>
        <w:spacing w:line="240" w:lineRule="auto"/>
        <w:jc w:val="both"/>
        <w:rPr>
          <w:rFonts w:ascii="Arial" w:hAnsi="Arial" w:cs="Arial"/>
        </w:rPr>
      </w:pPr>
      <w:r w:rsidRPr="008A2C9B">
        <w:rPr>
          <w:rFonts w:ascii="Arial" w:hAnsi="Arial"/>
          <w:i/>
        </w:rPr>
        <w:t>Preservation/post-harvest log:</w:t>
      </w:r>
      <w:r w:rsidRPr="008A2C9B">
        <w:rPr>
          <w:rFonts w:ascii="Arial" w:hAnsi="Arial"/>
        </w:rPr>
        <w:t xml:space="preserve"> document for entry of data on plant product systems, enabling detailed monitoring of all fruit and vegetable receiving, handling, storage, packaging and shipping activities.</w:t>
      </w:r>
    </w:p>
    <w:p w14:paraId="473DD841" w14:textId="77777777" w:rsidR="00503A41" w:rsidRPr="008A2C9B" w:rsidRDefault="00503A41" w:rsidP="00B335D9">
      <w:pPr>
        <w:spacing w:line="240" w:lineRule="auto"/>
        <w:jc w:val="both"/>
        <w:rPr>
          <w:rFonts w:ascii="Arial" w:hAnsi="Arial" w:cs="Arial"/>
          <w:i/>
        </w:rPr>
      </w:pPr>
      <w:r w:rsidRPr="008A2C9B">
        <w:rPr>
          <w:rFonts w:ascii="Arial" w:hAnsi="Arial"/>
          <w:i/>
        </w:rPr>
        <w:lastRenderedPageBreak/>
        <w:t>Operating log:</w:t>
      </w:r>
      <w:r w:rsidRPr="008A2C9B">
        <w:rPr>
          <w:rFonts w:ascii="Arial" w:hAnsi="Arial"/>
        </w:rPr>
        <w:t xml:space="preserve"> document for entry of data on a cultivated plot or cultivated plot group (see the definition of Uniform Cultivation Unit), enabling detailed monitoring of all cultural activities performed during the growing cycle.</w:t>
      </w:r>
    </w:p>
    <w:p w14:paraId="2A9E0D48" w14:textId="77777777" w:rsidR="00503A41" w:rsidRPr="008A2C9B" w:rsidRDefault="00503A41" w:rsidP="00B335D9">
      <w:pPr>
        <w:spacing w:line="240" w:lineRule="auto"/>
        <w:jc w:val="both"/>
        <w:rPr>
          <w:rFonts w:ascii="Arial" w:hAnsi="Arial" w:cs="Arial"/>
        </w:rPr>
      </w:pPr>
      <w:r w:rsidRPr="008A2C9B">
        <w:rPr>
          <w:rFonts w:ascii="Arial" w:hAnsi="Arial"/>
          <w:i/>
        </w:rPr>
        <w:t>Active substances:</w:t>
      </w:r>
      <w:r w:rsidRPr="008A2C9B">
        <w:rPr>
          <w:rFonts w:ascii="Arial" w:hAnsi="Arial"/>
        </w:rPr>
        <w:t xml:space="preserve"> substances or microorganisms, including viruses, with a general or specific effect on pests, including diseases, or on plants, plant parts or plant products.</w:t>
      </w:r>
    </w:p>
    <w:p w14:paraId="0C704A91" w14:textId="77777777" w:rsidR="00503A41" w:rsidRPr="008A2C9B" w:rsidRDefault="00503A41" w:rsidP="00B335D9">
      <w:pPr>
        <w:spacing w:line="240" w:lineRule="auto"/>
        <w:jc w:val="both"/>
        <w:rPr>
          <w:rFonts w:ascii="Arial" w:hAnsi="Arial" w:cs="Arial"/>
        </w:rPr>
      </w:pPr>
      <w:r w:rsidRPr="008A2C9B">
        <w:rPr>
          <w:rFonts w:ascii="Arial" w:hAnsi="Arial"/>
          <w:i/>
        </w:rPr>
        <w:t>Uniform Cultivation Unit (UCU):</w:t>
      </w:r>
      <w:r w:rsidRPr="008A2C9B">
        <w:rPr>
          <w:rFonts w:ascii="Arial" w:hAnsi="Arial"/>
        </w:rPr>
        <w:t xml:space="preserve"> for each crop, this is the land area exhibiting similar characteristics in terms of soil type, irrigation system and crop type, on which similar cultivation techniques and cultural activities are applied, as well as the same plant protection treatments. In cases of producer groups, UCUs may exist that include crops or parts of crops from different farmers. For protected crops, the uniform cultivation unit shall be located in the same enclosure delimited by the same protection type.</w:t>
      </w:r>
    </w:p>
    <w:p w14:paraId="4AE9541F" w14:textId="77777777" w:rsidR="00503A41" w:rsidRPr="008A2C9B" w:rsidRDefault="00503A41" w:rsidP="00B335D9">
      <w:pPr>
        <w:spacing w:line="240" w:lineRule="auto"/>
        <w:jc w:val="both"/>
        <w:rPr>
          <w:rFonts w:ascii="Arial" w:hAnsi="Arial" w:cs="Arial"/>
        </w:rPr>
      </w:pPr>
      <w:r w:rsidRPr="008A2C9B">
        <w:rPr>
          <w:rFonts w:ascii="Arial" w:hAnsi="Arial"/>
          <w:i/>
        </w:rPr>
        <w:t>Direct sale:</w:t>
      </w:r>
      <w:r w:rsidRPr="008A2C9B">
        <w:rPr>
          <w:rFonts w:ascii="Arial" w:hAnsi="Arial"/>
        </w:rPr>
        <w:t xml:space="preserve"> sale by an operator of their own fresh produce, packaged and labelled in their own operation, to consumers as well as to dealers, retailers or wholesalers.</w:t>
      </w:r>
    </w:p>
    <w:p w14:paraId="744D12FC" w14:textId="77777777" w:rsidR="00503A41" w:rsidRPr="008A2C9B" w:rsidRDefault="00503A41" w:rsidP="00B335D9">
      <w:pPr>
        <w:tabs>
          <w:tab w:val="left" w:pos="1815"/>
        </w:tabs>
        <w:spacing w:line="240" w:lineRule="auto"/>
        <w:jc w:val="both"/>
        <w:outlineLvl w:val="0"/>
        <w:rPr>
          <w:rFonts w:ascii="Arial" w:hAnsi="Arial" w:cs="Arial"/>
          <w:snapToGrid w:val="0"/>
        </w:rPr>
      </w:pPr>
    </w:p>
    <w:p w14:paraId="4BDE32B3" w14:textId="77777777" w:rsidR="00503A41" w:rsidRPr="008A2C9B" w:rsidRDefault="00503A41" w:rsidP="00B335D9">
      <w:pPr>
        <w:tabs>
          <w:tab w:val="left" w:pos="1815"/>
        </w:tabs>
        <w:spacing w:line="240" w:lineRule="auto"/>
        <w:jc w:val="both"/>
        <w:outlineLvl w:val="0"/>
        <w:rPr>
          <w:rFonts w:ascii="Arial" w:hAnsi="Arial" w:cs="Arial"/>
          <w:b/>
          <w:snapToGrid w:val="0"/>
        </w:rPr>
      </w:pPr>
      <w:r w:rsidRPr="008A2C9B">
        <w:rPr>
          <w:rFonts w:ascii="Arial" w:hAnsi="Arial"/>
          <w:b/>
          <w:snapToGrid w:val="0"/>
        </w:rPr>
        <w:t>I. BIODIVERSITY AND CULTIVATION PRACTICES</w:t>
      </w:r>
    </w:p>
    <w:p w14:paraId="264BDF43" w14:textId="77777777" w:rsidR="00503A41" w:rsidRPr="008A2C9B" w:rsidRDefault="00503A41" w:rsidP="00B335D9">
      <w:pPr>
        <w:tabs>
          <w:tab w:val="left" w:pos="1815"/>
        </w:tabs>
        <w:spacing w:line="240" w:lineRule="auto"/>
        <w:jc w:val="both"/>
        <w:outlineLvl w:val="0"/>
        <w:rPr>
          <w:rFonts w:ascii="Arial" w:hAnsi="Arial" w:cs="Arial"/>
          <w:snapToGrid w:val="0"/>
        </w:rPr>
      </w:pPr>
      <w:r w:rsidRPr="008A2C9B">
        <w:rPr>
          <w:rFonts w:ascii="Arial" w:hAnsi="Arial"/>
          <w:snapToGrid w:val="0"/>
        </w:rPr>
        <w:t>Article 1</w:t>
      </w:r>
    </w:p>
    <w:p w14:paraId="47C0C5D6"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b/>
          <w:snapToGrid w:val="0"/>
        </w:rPr>
        <w:t>Biodiversity</w:t>
      </w:r>
    </w:p>
    <w:p w14:paraId="49727AEF"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47E2F4A5" w14:textId="77777777" w:rsidR="00503A41" w:rsidRPr="008A2C9B" w:rsidRDefault="00503A41" w:rsidP="00B335D9">
      <w:pPr>
        <w:pStyle w:val="BodyText"/>
        <w:spacing w:after="160"/>
        <w:rPr>
          <w:rFonts w:cs="Arial"/>
        </w:rPr>
      </w:pPr>
      <w:r w:rsidRPr="008A2C9B">
        <w:t>1.1.1 Actively promote biodiversity at the genetic, species and ecosystem level, as this is an important natural resource for agriculture.</w:t>
      </w:r>
    </w:p>
    <w:p w14:paraId="68D04544" w14:textId="77777777" w:rsidR="00503A41" w:rsidRPr="008A2C9B" w:rsidRDefault="00503A41" w:rsidP="00B335D9">
      <w:pPr>
        <w:pStyle w:val="Textodenotaalfinal"/>
        <w:widowControl/>
        <w:spacing w:after="160"/>
        <w:jc w:val="both"/>
        <w:rPr>
          <w:rFonts w:ascii="Arial" w:hAnsi="Arial" w:cs="Arial"/>
          <w:sz w:val="22"/>
          <w:u w:val="single"/>
        </w:rPr>
      </w:pPr>
      <w:r w:rsidRPr="008A2C9B">
        <w:rPr>
          <w:rFonts w:ascii="Arial" w:hAnsi="Arial"/>
          <w:sz w:val="22"/>
        </w:rPr>
        <w:t xml:space="preserve">1.1.2 Promote and preserve a natural and balanced agricultural environment, with a diverse plant and animal ecosystem, identifying the key components of the ecological infrastructure that help maintain and improve biodiversity, for every crop type and agriculture type. Every producing operator shall support the implementation of at least two ecological options to improve biodiversity on their plantings, preferably selected from the list provided below. If it is not possible to implement the proposed options, the operator may draft a list of alternatives that must be approved by the Catalan Council on Integrated Production, at least two of which shall be implemented: </w:t>
      </w:r>
    </w:p>
    <w:p w14:paraId="18FE2E0D" w14:textId="77777777" w:rsidR="00503A41" w:rsidRPr="008A2C9B" w:rsidRDefault="00503A41" w:rsidP="00B335D9">
      <w:pPr>
        <w:pStyle w:val="Textodenotaalfinal"/>
        <w:widowControl/>
        <w:numPr>
          <w:ilvl w:val="0"/>
          <w:numId w:val="158"/>
        </w:numPr>
        <w:spacing w:after="160"/>
        <w:jc w:val="both"/>
        <w:rPr>
          <w:rFonts w:ascii="Arial" w:hAnsi="Arial" w:cs="Arial"/>
          <w:sz w:val="22"/>
        </w:rPr>
      </w:pPr>
      <w:r w:rsidRPr="008A2C9B">
        <w:rPr>
          <w:rFonts w:ascii="Arial" w:hAnsi="Arial"/>
          <w:sz w:val="22"/>
        </w:rPr>
        <w:t>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w:t>
      </w:r>
    </w:p>
    <w:p w14:paraId="6A397539" w14:textId="77777777" w:rsidR="00503A41" w:rsidRPr="008A2C9B" w:rsidRDefault="00503A41" w:rsidP="00B335D9">
      <w:pPr>
        <w:pStyle w:val="Textodenotaalfinal"/>
        <w:widowControl/>
        <w:spacing w:after="160"/>
        <w:ind w:left="708"/>
        <w:jc w:val="both"/>
        <w:rPr>
          <w:rFonts w:ascii="Arial" w:hAnsi="Arial" w:cs="Arial"/>
          <w:sz w:val="22"/>
        </w:rPr>
      </w:pPr>
      <w:r w:rsidRPr="008A2C9B">
        <w:rPr>
          <w:rFonts w:ascii="Arial" w:hAnsi="Arial"/>
          <w:sz w:val="22"/>
        </w:rPr>
        <w:t>It shall be permitted for ecology offset areas to be established by a producer organisation or a municipality, provided that they are directly associated with the production areas.</w:t>
      </w:r>
    </w:p>
    <w:p w14:paraId="3952F701" w14:textId="77777777" w:rsidR="00503A41" w:rsidRPr="008A2C9B" w:rsidRDefault="00503A41" w:rsidP="00B335D9">
      <w:pPr>
        <w:pStyle w:val="Textodenotaalfinal"/>
        <w:widowControl/>
        <w:numPr>
          <w:ilvl w:val="0"/>
          <w:numId w:val="158"/>
        </w:numPr>
        <w:spacing w:after="160"/>
        <w:ind w:left="714" w:hanging="357"/>
        <w:jc w:val="both"/>
        <w:rPr>
          <w:rFonts w:ascii="Arial" w:hAnsi="Arial" w:cs="Arial"/>
          <w:sz w:val="22"/>
        </w:rPr>
      </w:pPr>
      <w:r w:rsidRPr="008A2C9B">
        <w:rPr>
          <w:rFonts w:ascii="Arial" w:hAnsi="Arial"/>
          <w:sz w:val="22"/>
        </w:rPr>
        <w:t>Establish or retain a plant cover on the soil.</w:t>
      </w:r>
    </w:p>
    <w:p w14:paraId="3EDABF66" w14:textId="77777777" w:rsidR="00503A41" w:rsidRPr="008A2C9B" w:rsidRDefault="00503A41" w:rsidP="00B335D9">
      <w:pPr>
        <w:pStyle w:val="Textodenotaalfinal"/>
        <w:widowControl/>
        <w:numPr>
          <w:ilvl w:val="0"/>
          <w:numId w:val="158"/>
        </w:numPr>
        <w:spacing w:after="160"/>
        <w:ind w:left="714" w:hanging="357"/>
        <w:jc w:val="both"/>
        <w:rPr>
          <w:rFonts w:ascii="Arial" w:hAnsi="Arial" w:cs="Arial"/>
          <w:sz w:val="22"/>
        </w:rPr>
      </w:pPr>
      <w:r w:rsidRPr="008A2C9B">
        <w:rPr>
          <w:rFonts w:ascii="Arial" w:hAnsi="Arial"/>
          <w:sz w:val="22"/>
        </w:rPr>
        <w:t>Do not apply herbicides on the plantings during the autumn/winter period.</w:t>
      </w:r>
    </w:p>
    <w:p w14:paraId="68ED8451" w14:textId="77777777" w:rsidR="00503A41" w:rsidRPr="008A2C9B" w:rsidRDefault="00503A41" w:rsidP="00B335D9">
      <w:pPr>
        <w:pStyle w:val="Textodenotaalfinal"/>
        <w:widowControl/>
        <w:numPr>
          <w:ilvl w:val="0"/>
          <w:numId w:val="158"/>
        </w:numPr>
        <w:spacing w:after="160"/>
        <w:ind w:left="714" w:hanging="357"/>
        <w:jc w:val="both"/>
        <w:rPr>
          <w:rFonts w:ascii="Arial" w:hAnsi="Arial" w:cs="Arial"/>
          <w:sz w:val="22"/>
        </w:rPr>
      </w:pPr>
      <w:r w:rsidRPr="008A2C9B">
        <w:rPr>
          <w:rFonts w:ascii="Arial" w:hAnsi="Arial"/>
          <w:sz w:val="22"/>
        </w:rPr>
        <w:t>Install artificial shelters for insectivorous birds.</w:t>
      </w:r>
    </w:p>
    <w:p w14:paraId="7AFA1693" w14:textId="77777777" w:rsidR="00503A41" w:rsidRPr="008A2C9B" w:rsidRDefault="00503A41" w:rsidP="00B335D9">
      <w:pPr>
        <w:pStyle w:val="Textodenotaalfinal"/>
        <w:widowControl/>
        <w:numPr>
          <w:ilvl w:val="0"/>
          <w:numId w:val="158"/>
        </w:numPr>
        <w:spacing w:after="160"/>
        <w:ind w:left="714" w:hanging="357"/>
        <w:jc w:val="both"/>
        <w:rPr>
          <w:rFonts w:ascii="Arial" w:hAnsi="Arial" w:cs="Arial"/>
          <w:sz w:val="22"/>
        </w:rPr>
      </w:pPr>
      <w:r w:rsidRPr="008A2C9B">
        <w:rPr>
          <w:rFonts w:ascii="Arial" w:hAnsi="Arial"/>
          <w:sz w:val="22"/>
        </w:rPr>
        <w:t>Install artificial shelters for insects that promote pollination.</w:t>
      </w:r>
    </w:p>
    <w:p w14:paraId="67410EF8" w14:textId="77777777" w:rsidR="00503A41" w:rsidRPr="008A2C9B" w:rsidRDefault="00503A41" w:rsidP="00B335D9">
      <w:pPr>
        <w:pStyle w:val="Textodenotaalfinal"/>
        <w:widowControl/>
        <w:numPr>
          <w:ilvl w:val="0"/>
          <w:numId w:val="158"/>
        </w:numPr>
        <w:spacing w:after="160"/>
        <w:ind w:left="714" w:hanging="357"/>
        <w:jc w:val="both"/>
        <w:rPr>
          <w:rFonts w:ascii="Arial" w:hAnsi="Arial" w:cs="Arial"/>
          <w:sz w:val="22"/>
        </w:rPr>
      </w:pPr>
      <w:r w:rsidRPr="008A2C9B">
        <w:rPr>
          <w:rFonts w:ascii="Arial" w:hAnsi="Arial"/>
          <w:sz w:val="22"/>
        </w:rPr>
        <w:t>Do not apply plant protection products or herbicides on spontaneous vegetation on the margins of plots. Instead manage them with cultural measures.</w:t>
      </w:r>
    </w:p>
    <w:p w14:paraId="45E82CD1" w14:textId="77777777" w:rsidR="00503A41" w:rsidRPr="008A2C9B" w:rsidRDefault="00503A41" w:rsidP="00B335D9">
      <w:pPr>
        <w:pStyle w:val="Textodenotaalfinal"/>
        <w:widowControl/>
        <w:numPr>
          <w:ilvl w:val="0"/>
          <w:numId w:val="158"/>
        </w:numPr>
        <w:spacing w:after="160"/>
        <w:ind w:left="714" w:hanging="357"/>
        <w:jc w:val="both"/>
        <w:rPr>
          <w:rFonts w:ascii="Arial" w:hAnsi="Arial" w:cs="Arial"/>
          <w:sz w:val="22"/>
        </w:rPr>
      </w:pPr>
      <w:r w:rsidRPr="008A2C9B">
        <w:rPr>
          <w:rFonts w:ascii="Arial" w:hAnsi="Arial"/>
          <w:sz w:val="22"/>
        </w:rPr>
        <w:lastRenderedPageBreak/>
        <w:t>Install artificial shelters for birds of prey.</w:t>
      </w:r>
    </w:p>
    <w:p w14:paraId="770C16E7" w14:textId="77777777" w:rsidR="00503A41" w:rsidRPr="008A2C9B" w:rsidRDefault="00503A41" w:rsidP="00B335D9">
      <w:pPr>
        <w:pStyle w:val="Textodenotaalfinal"/>
        <w:widowControl/>
        <w:numPr>
          <w:ilvl w:val="0"/>
          <w:numId w:val="158"/>
        </w:numPr>
        <w:spacing w:after="160"/>
        <w:ind w:left="714" w:hanging="357"/>
        <w:jc w:val="both"/>
        <w:rPr>
          <w:rFonts w:ascii="Arial" w:hAnsi="Arial" w:cs="Arial"/>
          <w:sz w:val="22"/>
        </w:rPr>
      </w:pPr>
      <w:r w:rsidRPr="008A2C9B">
        <w:rPr>
          <w:rFonts w:ascii="Arial" w:hAnsi="Arial"/>
          <w:sz w:val="22"/>
        </w:rPr>
        <w:t>Install windbreaks on road shoulders, especially in windy areas.</w:t>
      </w:r>
    </w:p>
    <w:p w14:paraId="25D798FA" w14:textId="77777777" w:rsidR="00503A41" w:rsidRPr="008A2C9B" w:rsidRDefault="00503A41" w:rsidP="00B335D9">
      <w:pPr>
        <w:pStyle w:val="Textodenotaalfinal"/>
        <w:widowControl/>
        <w:numPr>
          <w:ilvl w:val="0"/>
          <w:numId w:val="158"/>
        </w:numPr>
        <w:spacing w:after="160"/>
        <w:ind w:left="714" w:hanging="357"/>
        <w:jc w:val="both"/>
        <w:rPr>
          <w:rFonts w:ascii="Arial" w:hAnsi="Arial" w:cs="Arial"/>
          <w:sz w:val="22"/>
        </w:rPr>
      </w:pPr>
      <w:r w:rsidRPr="008A2C9B">
        <w:rPr>
          <w:rFonts w:ascii="Arial" w:hAnsi="Arial"/>
          <w:sz w:val="22"/>
        </w:rPr>
        <w:t>Provide food for adult forms of natural enemies by means of flowering plants.</w:t>
      </w:r>
    </w:p>
    <w:p w14:paraId="5B146870" w14:textId="77777777" w:rsidR="00503A41" w:rsidRPr="008A2C9B" w:rsidRDefault="00503A41" w:rsidP="00B335D9">
      <w:pPr>
        <w:pStyle w:val="NoSpacing"/>
        <w:spacing w:after="160"/>
        <w:rPr>
          <w:rFonts w:ascii="Arial" w:hAnsi="Arial" w:cs="Arial"/>
          <w:i/>
        </w:rPr>
      </w:pPr>
      <w:r w:rsidRPr="008A2C9B">
        <w:rPr>
          <w:rFonts w:ascii="Arial" w:hAnsi="Arial"/>
          <w:i/>
        </w:rPr>
        <w:t>1.2 Recommendations</w:t>
      </w:r>
    </w:p>
    <w:p w14:paraId="38F784AD" w14:textId="77777777" w:rsidR="00503A41" w:rsidRPr="008A2C9B" w:rsidRDefault="00503A41" w:rsidP="00B335D9">
      <w:pPr>
        <w:pStyle w:val="NoSpacing"/>
        <w:spacing w:after="160"/>
        <w:rPr>
          <w:rFonts w:ascii="Arial" w:hAnsi="Arial" w:cs="Arial"/>
        </w:rPr>
      </w:pPr>
      <w:r w:rsidRPr="008A2C9B">
        <w:rPr>
          <w:rFonts w:ascii="Arial" w:hAnsi="Arial"/>
        </w:rPr>
        <w:t>1.2.1 If windbreaks are installed, these shall be made from natives species</w:t>
      </w:r>
      <w:r w:rsidRPr="00B335D9">
        <w:rPr>
          <w:rFonts w:ascii="Arial" w:hAnsi="Arial"/>
          <w:vanish/>
        </w:rPr>
        <w:t>&lt;A[especies|especias]&gt;</w:t>
      </w:r>
      <w:r w:rsidRPr="008A2C9B">
        <w:rPr>
          <w:rFonts w:ascii="Arial" w:hAnsi="Arial"/>
        </w:rPr>
        <w:t xml:space="preserve"> wherever possible, and shall be designed to maintain diversity in structure and composition.</w:t>
      </w:r>
    </w:p>
    <w:p w14:paraId="0AA9C195" w14:textId="77777777" w:rsidR="00503A41" w:rsidRPr="008A2C9B" w:rsidRDefault="00503A41" w:rsidP="00B335D9">
      <w:pPr>
        <w:pStyle w:val="NoSpacing"/>
        <w:spacing w:after="160"/>
        <w:rPr>
          <w:rFonts w:ascii="Arial" w:hAnsi="Arial" w:cs="Arial"/>
        </w:rPr>
      </w:pPr>
      <w:r w:rsidRPr="008A2C9B">
        <w:rPr>
          <w:rFonts w:ascii="Arial" w:hAnsi="Arial"/>
        </w:rPr>
        <w:t>Article 2</w:t>
      </w:r>
    </w:p>
    <w:p w14:paraId="2D7437B6" w14:textId="77777777" w:rsidR="00503A41" w:rsidRPr="008A2C9B" w:rsidRDefault="00503A41" w:rsidP="00B335D9">
      <w:pPr>
        <w:pStyle w:val="NoSpacing"/>
        <w:spacing w:after="160"/>
        <w:rPr>
          <w:rFonts w:ascii="Arial" w:hAnsi="Arial" w:cs="Arial"/>
          <w:b/>
        </w:rPr>
      </w:pPr>
      <w:r w:rsidRPr="008A2C9B">
        <w:rPr>
          <w:rFonts w:ascii="Arial" w:hAnsi="Arial"/>
          <w:b/>
        </w:rPr>
        <w:t>General agronomic aspects</w:t>
      </w:r>
    </w:p>
    <w:p w14:paraId="5E8A1F00" w14:textId="77777777" w:rsidR="00503A41" w:rsidRPr="008A2C9B" w:rsidRDefault="00503A41" w:rsidP="00B335D9">
      <w:pPr>
        <w:pStyle w:val="NoSpacing"/>
        <w:spacing w:after="160"/>
        <w:rPr>
          <w:rFonts w:ascii="Arial" w:hAnsi="Arial" w:cs="Arial"/>
        </w:rPr>
      </w:pPr>
      <w:r w:rsidRPr="008A2C9B">
        <w:rPr>
          <w:rFonts w:ascii="Arial" w:hAnsi="Arial"/>
        </w:rPr>
        <w:t xml:space="preserve">2.1 </w:t>
      </w:r>
      <w:r w:rsidRPr="008A2C9B">
        <w:rPr>
          <w:rFonts w:ascii="Arial" w:hAnsi="Arial"/>
          <w:i/>
        </w:rPr>
        <w:t>Obligations</w:t>
      </w:r>
    </w:p>
    <w:p w14:paraId="73D433B0" w14:textId="77777777" w:rsidR="00503A41" w:rsidRPr="008A2C9B" w:rsidRDefault="00503A41" w:rsidP="00B335D9">
      <w:pPr>
        <w:pStyle w:val="NoSpacing"/>
        <w:spacing w:after="160"/>
        <w:rPr>
          <w:rFonts w:ascii="Arial" w:hAnsi="Arial" w:cs="Arial"/>
        </w:rPr>
      </w:pPr>
      <w:r w:rsidRPr="008A2C9B">
        <w:rPr>
          <w:rFonts w:ascii="Arial" w:hAnsi="Arial"/>
        </w:rPr>
        <w:t>2.1.1 The timing and intensity of cultural activities shall minimise potential environmental impacts.</w:t>
      </w:r>
    </w:p>
    <w:p w14:paraId="2ECFEE56" w14:textId="77777777" w:rsidR="00503A41" w:rsidRPr="008A2C9B" w:rsidRDefault="00503A41" w:rsidP="00B335D9">
      <w:pPr>
        <w:pStyle w:val="NoSpacing"/>
        <w:spacing w:after="160"/>
        <w:rPr>
          <w:rFonts w:ascii="Arial" w:hAnsi="Arial" w:cs="Arial"/>
        </w:rPr>
      </w:pPr>
      <w:r w:rsidRPr="008A2C9B">
        <w:rPr>
          <w:rFonts w:ascii="Arial" w:hAnsi="Arial"/>
        </w:rPr>
        <w:t>2.1.2 For nuts, the growing system shall include the training system and shall adhere to the optimal physiological condition for the plants.</w:t>
      </w:r>
    </w:p>
    <w:p w14:paraId="79F71568" w14:textId="77777777" w:rsidR="00503A41" w:rsidRPr="008A2C9B" w:rsidRDefault="00503A41" w:rsidP="00B335D9">
      <w:pPr>
        <w:pStyle w:val="NoSpacing"/>
        <w:spacing w:after="160"/>
        <w:jc w:val="both"/>
        <w:rPr>
          <w:rFonts w:ascii="Arial" w:hAnsi="Arial" w:cs="Arial"/>
        </w:rPr>
      </w:pPr>
      <w:r w:rsidRPr="008A2C9B">
        <w:rPr>
          <w:rFonts w:ascii="Arial" w:hAnsi="Arial"/>
        </w:rPr>
        <w:t>Article 3</w:t>
      </w:r>
    </w:p>
    <w:p w14:paraId="16FD3184" w14:textId="77777777" w:rsidR="00503A41" w:rsidRPr="008A2C9B" w:rsidRDefault="00503A41" w:rsidP="00B335D9">
      <w:pPr>
        <w:pStyle w:val="NoSpacing"/>
        <w:spacing w:after="160"/>
        <w:jc w:val="both"/>
        <w:rPr>
          <w:rFonts w:ascii="Arial" w:hAnsi="Arial" w:cs="Arial"/>
          <w:b/>
        </w:rPr>
      </w:pPr>
      <w:r w:rsidRPr="008A2C9B">
        <w:rPr>
          <w:rFonts w:ascii="Arial" w:hAnsi="Arial"/>
          <w:b/>
        </w:rPr>
        <w:t>Soil, land preparation and cultivation</w:t>
      </w:r>
    </w:p>
    <w:p w14:paraId="0A615CD0" w14:textId="77777777" w:rsidR="00503A41" w:rsidRPr="008A2C9B" w:rsidRDefault="00503A41" w:rsidP="00B335D9">
      <w:pPr>
        <w:pStyle w:val="NoSpacing"/>
        <w:spacing w:after="160"/>
        <w:jc w:val="both"/>
        <w:rPr>
          <w:rFonts w:ascii="Arial" w:hAnsi="Arial" w:cs="Arial"/>
          <w:i/>
        </w:rPr>
      </w:pPr>
      <w:r w:rsidRPr="008A2C9B">
        <w:rPr>
          <w:rFonts w:ascii="Arial" w:hAnsi="Arial"/>
          <w:i/>
        </w:rPr>
        <w:t>3.1 Obligations</w:t>
      </w:r>
    </w:p>
    <w:p w14:paraId="54325275" w14:textId="77777777" w:rsidR="00503A41" w:rsidRPr="008A2C9B" w:rsidRDefault="00503A41" w:rsidP="00B335D9">
      <w:pPr>
        <w:pStyle w:val="NoSpacing"/>
        <w:spacing w:after="160"/>
        <w:jc w:val="both"/>
        <w:rPr>
          <w:rFonts w:ascii="Arial" w:hAnsi="Arial" w:cs="Arial"/>
        </w:rPr>
      </w:pPr>
      <w:r w:rsidRPr="008A2C9B">
        <w:rPr>
          <w:rFonts w:ascii="Arial" w:hAnsi="Arial"/>
        </w:rPr>
        <w:t>3.1.1 In new plantings, a soil characterisation study shall be conducted by direct examination and analysis. To this end, trenches shall be made in the soil to collect information on depth, texture, water retention capacity and potential salinity problems, permeability and waterlogging. The trenches shall be made in uniform areas, which need not coincide with the control units. This measure shall not be necessary if the information can be obtained from existing soil maps.</w:t>
      </w:r>
    </w:p>
    <w:p w14:paraId="29922381" w14:textId="77777777" w:rsidR="00503A41" w:rsidRPr="008A2C9B" w:rsidRDefault="00503A41" w:rsidP="00B335D9">
      <w:pPr>
        <w:pStyle w:val="NoSpacing"/>
        <w:spacing w:after="160"/>
        <w:jc w:val="both"/>
        <w:rPr>
          <w:rFonts w:ascii="Arial" w:hAnsi="Arial" w:cs="Arial"/>
        </w:rPr>
      </w:pPr>
      <w:r w:rsidRPr="008A2C9B">
        <w:rPr>
          <w:rFonts w:ascii="Arial" w:hAnsi="Arial"/>
        </w:rPr>
        <w:t>In established plantings, a soil analysis shall be conducted, unless recent data are available.</w:t>
      </w:r>
    </w:p>
    <w:p w14:paraId="6668CCE6" w14:textId="77777777" w:rsidR="00503A41" w:rsidRPr="008A2C9B" w:rsidRDefault="00503A41" w:rsidP="00B335D9">
      <w:pPr>
        <w:pStyle w:val="NoSpacing"/>
        <w:spacing w:after="160"/>
        <w:jc w:val="both"/>
        <w:rPr>
          <w:rFonts w:ascii="Arial" w:hAnsi="Arial" w:cs="Arial"/>
        </w:rPr>
      </w:pPr>
      <w:r w:rsidRPr="008A2C9B">
        <w:rPr>
          <w:rFonts w:ascii="Arial" w:hAnsi="Arial"/>
        </w:rPr>
        <w:t>3.1.2 In new plantings, remove stumps and residues from previous woody crops.</w:t>
      </w:r>
    </w:p>
    <w:p w14:paraId="5D8986DE" w14:textId="77777777" w:rsidR="00503A41" w:rsidRPr="008A2C9B" w:rsidRDefault="00503A41" w:rsidP="00B335D9">
      <w:pPr>
        <w:pStyle w:val="NoSpacing"/>
        <w:spacing w:after="160"/>
        <w:jc w:val="both"/>
        <w:rPr>
          <w:rFonts w:ascii="Arial" w:hAnsi="Arial" w:cs="Arial"/>
        </w:rPr>
      </w:pPr>
      <w:r w:rsidRPr="008A2C9B">
        <w:rPr>
          <w:rFonts w:ascii="Arial" w:hAnsi="Arial"/>
        </w:rPr>
        <w:t>3.1.3 In new plantings, tree rows shall be positioned to minimise erosion and, where necessary, soil conservation measures shall be adopted.</w:t>
      </w:r>
    </w:p>
    <w:p w14:paraId="0007E166" w14:textId="77777777" w:rsidR="00503A41" w:rsidRPr="008A2C9B" w:rsidRDefault="00503A41" w:rsidP="00B335D9">
      <w:pPr>
        <w:pStyle w:val="NoSpacing"/>
        <w:spacing w:after="160"/>
        <w:jc w:val="both"/>
        <w:rPr>
          <w:rFonts w:ascii="Arial" w:hAnsi="Arial" w:cs="Arial"/>
        </w:rPr>
      </w:pPr>
      <w:r w:rsidRPr="008A2C9B">
        <w:rPr>
          <w:rFonts w:ascii="Arial" w:hAnsi="Arial"/>
        </w:rPr>
        <w:t>3.1.4 Maintain and improve soil fertility with:</w:t>
      </w:r>
    </w:p>
    <w:p w14:paraId="495EA500" w14:textId="77777777" w:rsidR="00503A41" w:rsidRPr="008A2C9B" w:rsidRDefault="00503A41" w:rsidP="00B335D9">
      <w:pPr>
        <w:pStyle w:val="NoSpacing"/>
        <w:numPr>
          <w:ilvl w:val="0"/>
          <w:numId w:val="160"/>
        </w:numPr>
        <w:spacing w:after="160"/>
        <w:jc w:val="both"/>
        <w:rPr>
          <w:rFonts w:ascii="Arial" w:hAnsi="Arial" w:cs="Arial"/>
        </w:rPr>
      </w:pPr>
      <w:r w:rsidRPr="008A2C9B">
        <w:rPr>
          <w:rFonts w:ascii="Arial" w:hAnsi="Arial"/>
        </w:rPr>
        <w:t xml:space="preserve">knowledge of the levels of organic matter in the soil and the mineralisation rate, which shall be estimated according to the soil type and the climate conditions in the area; </w:t>
      </w:r>
    </w:p>
    <w:p w14:paraId="4EECCB84" w14:textId="77777777" w:rsidR="00503A41" w:rsidRPr="008A2C9B" w:rsidRDefault="00503A41" w:rsidP="00B335D9">
      <w:pPr>
        <w:pStyle w:val="NoSpacing"/>
        <w:numPr>
          <w:ilvl w:val="0"/>
          <w:numId w:val="160"/>
        </w:numPr>
        <w:spacing w:after="160"/>
        <w:jc w:val="both"/>
        <w:rPr>
          <w:rFonts w:ascii="Arial" w:hAnsi="Arial" w:cs="Arial"/>
        </w:rPr>
      </w:pPr>
      <w:r w:rsidRPr="008A2C9B">
        <w:rPr>
          <w:rFonts w:ascii="Arial" w:hAnsi="Arial"/>
        </w:rPr>
        <w:t>maintenance of a level of organic matter of at least 1 % in the soil surface horizon; below this level, it shall be required to apply organic fertilisers or implement a crop management system (sowing of plant species</w:t>
      </w:r>
      <w:r w:rsidRPr="00B335D9">
        <w:rPr>
          <w:rFonts w:ascii="Arial" w:hAnsi="Arial"/>
          <w:vanish/>
        </w:rPr>
        <w:t>&lt;A[especies|especias]&gt;</w:t>
      </w:r>
      <w:r w:rsidRPr="008A2C9B">
        <w:rPr>
          <w:rFonts w:ascii="Arial" w:hAnsi="Arial"/>
        </w:rPr>
        <w:t xml:space="preserve"> for ploughing under green manure, planting of a plant cover on the soil, incorporation of harvest residues, etc.), that enables a gradual increase in the level of organic matter in the soil up to the defined level. The handling system shall be set up according to the instructions of the technician responsible for integrated production.</w:t>
      </w:r>
    </w:p>
    <w:p w14:paraId="6D48583F" w14:textId="77777777" w:rsidR="00503A41" w:rsidRPr="008A2C9B" w:rsidRDefault="00503A41" w:rsidP="00B335D9">
      <w:pPr>
        <w:pStyle w:val="NoSpacing"/>
        <w:numPr>
          <w:ilvl w:val="0"/>
          <w:numId w:val="160"/>
        </w:numPr>
        <w:spacing w:after="160"/>
        <w:jc w:val="both"/>
        <w:rPr>
          <w:rFonts w:ascii="Arial" w:hAnsi="Arial" w:cs="Arial"/>
        </w:rPr>
      </w:pPr>
      <w:r w:rsidRPr="008A2C9B">
        <w:rPr>
          <w:rFonts w:ascii="Arial" w:hAnsi="Arial"/>
        </w:rPr>
        <w:t>optimisation of biophysical properties of the soil to avoid compaction by minimising passage of machinery over soil under excessive soil moisture conditions;</w:t>
      </w:r>
    </w:p>
    <w:p w14:paraId="0B6E6C2A" w14:textId="77777777" w:rsidR="00503A41" w:rsidRPr="008A2C9B" w:rsidRDefault="00503A41" w:rsidP="00B335D9">
      <w:pPr>
        <w:pStyle w:val="NoSpacing"/>
        <w:numPr>
          <w:ilvl w:val="0"/>
          <w:numId w:val="160"/>
        </w:numPr>
        <w:spacing w:after="160"/>
        <w:jc w:val="both"/>
        <w:rPr>
          <w:rFonts w:ascii="Arial" w:hAnsi="Arial" w:cs="Arial"/>
        </w:rPr>
      </w:pPr>
      <w:r w:rsidRPr="008A2C9B">
        <w:rPr>
          <w:rFonts w:ascii="Arial" w:hAnsi="Arial"/>
        </w:rPr>
        <w:lastRenderedPageBreak/>
        <w:t>retention of soil protection for as long as possible by retention of plant cover, preferably based on spontaneous vegetation;</w:t>
      </w:r>
    </w:p>
    <w:p w14:paraId="263843BA" w14:textId="77777777" w:rsidR="00503A41" w:rsidRPr="008A2C9B" w:rsidRDefault="00503A41" w:rsidP="00B335D9">
      <w:pPr>
        <w:pStyle w:val="NoSpacing"/>
        <w:numPr>
          <w:ilvl w:val="0"/>
          <w:numId w:val="160"/>
        </w:numPr>
        <w:spacing w:after="160"/>
        <w:jc w:val="both"/>
        <w:rPr>
          <w:rFonts w:ascii="Arial" w:hAnsi="Arial" w:cs="Arial"/>
        </w:rPr>
      </w:pPr>
      <w:r w:rsidRPr="008A2C9B">
        <w:rPr>
          <w:rFonts w:ascii="Arial" w:hAnsi="Arial"/>
        </w:rPr>
        <w:t>minimal physical or chemical disturbance to the soil.</w:t>
      </w:r>
    </w:p>
    <w:p w14:paraId="578B0073" w14:textId="77777777" w:rsidR="00503A41" w:rsidRPr="008A2C9B" w:rsidRDefault="00503A41" w:rsidP="00B335D9">
      <w:pPr>
        <w:pStyle w:val="NoSpacing"/>
        <w:spacing w:after="160"/>
        <w:jc w:val="both"/>
        <w:rPr>
          <w:rFonts w:ascii="Arial" w:hAnsi="Arial" w:cs="Arial"/>
        </w:rPr>
      </w:pPr>
      <w:r w:rsidRPr="008A2C9B">
        <w:rPr>
          <w:rFonts w:ascii="Arial" w:hAnsi="Arial"/>
        </w:rPr>
        <w:t>3.1.5 Fieldwork shall minimise impact on soil structure to prevent surface runoff and waterlogging. Attention shall also be given to the slope of the soil for proper soil conservation, adjusting the scope and characteristics of the conservation works (terraces, embankments, hills) in order to prevent erosion phenomena.</w:t>
      </w:r>
    </w:p>
    <w:p w14:paraId="0A9D195E" w14:textId="77777777" w:rsidR="00503A41" w:rsidRPr="008A2C9B" w:rsidRDefault="00503A41" w:rsidP="00B335D9">
      <w:pPr>
        <w:pStyle w:val="NoSpacing"/>
        <w:spacing w:after="160"/>
        <w:jc w:val="both"/>
        <w:rPr>
          <w:rFonts w:ascii="Arial" w:hAnsi="Arial" w:cs="Arial"/>
        </w:rPr>
      </w:pPr>
      <w:r w:rsidRPr="008A2C9B">
        <w:rPr>
          <w:rFonts w:ascii="Arial" w:hAnsi="Arial"/>
        </w:rPr>
        <w:t>The growing techniques used shall be suitable to reduce energy consumption.</w:t>
      </w:r>
    </w:p>
    <w:p w14:paraId="47E2D99B" w14:textId="77777777" w:rsidR="00503A41" w:rsidRPr="008A2C9B" w:rsidRDefault="00503A41" w:rsidP="00B335D9">
      <w:pPr>
        <w:pStyle w:val="NoSpacing"/>
        <w:spacing w:after="160"/>
        <w:jc w:val="both"/>
        <w:rPr>
          <w:rFonts w:ascii="Arial" w:hAnsi="Arial" w:cs="Arial"/>
          <w:i/>
        </w:rPr>
      </w:pPr>
      <w:r w:rsidRPr="008A2C9B">
        <w:rPr>
          <w:rFonts w:ascii="Arial" w:hAnsi="Arial"/>
          <w:i/>
        </w:rPr>
        <w:t>3.2 Prohibitions</w:t>
      </w:r>
    </w:p>
    <w:p w14:paraId="64C2DA76" w14:textId="77777777" w:rsidR="00503A41" w:rsidRPr="008A2C9B" w:rsidRDefault="00503A41" w:rsidP="00B335D9">
      <w:pPr>
        <w:pStyle w:val="NoSpacing"/>
        <w:spacing w:after="160"/>
        <w:jc w:val="both"/>
        <w:rPr>
          <w:rFonts w:ascii="Arial" w:hAnsi="Arial" w:cs="Arial"/>
        </w:rPr>
      </w:pPr>
      <w:r w:rsidRPr="008A2C9B">
        <w:rPr>
          <w:rFonts w:ascii="Arial" w:hAnsi="Arial"/>
        </w:rPr>
        <w:t>3.2.1 Performance of chemical soil disinfection</w:t>
      </w:r>
    </w:p>
    <w:p w14:paraId="2243C1D4" w14:textId="77777777" w:rsidR="00503A41" w:rsidRPr="008A2C9B" w:rsidRDefault="00503A41" w:rsidP="00B335D9">
      <w:pPr>
        <w:pStyle w:val="NoSpacing"/>
        <w:spacing w:after="160"/>
        <w:jc w:val="both"/>
        <w:rPr>
          <w:rFonts w:ascii="Arial" w:hAnsi="Arial" w:cs="Arial"/>
        </w:rPr>
      </w:pPr>
      <w:r w:rsidRPr="008A2C9B">
        <w:rPr>
          <w:rFonts w:ascii="Arial" w:hAnsi="Arial"/>
        </w:rPr>
        <w:t>3.2.2 Working the soil in the direction of the slope on plots with a slope of over 10 % as well as performing preparatory works that alter soil horizons</w:t>
      </w:r>
    </w:p>
    <w:p w14:paraId="1C6F9724" w14:textId="77777777" w:rsidR="00503A41" w:rsidRPr="008A2C9B" w:rsidRDefault="00503A41" w:rsidP="00B335D9">
      <w:pPr>
        <w:pStyle w:val="NoSpacing"/>
        <w:spacing w:after="160"/>
        <w:jc w:val="both"/>
        <w:rPr>
          <w:rFonts w:ascii="Arial" w:hAnsi="Arial" w:cs="Arial"/>
        </w:rPr>
      </w:pPr>
      <w:r w:rsidRPr="008A2C9B">
        <w:rPr>
          <w:rFonts w:ascii="Arial" w:hAnsi="Arial"/>
        </w:rPr>
        <w:t>3.2.3 Systematic and permanent use of agricultural tools (tillers, disc harrows, etc.) that destroy the soil structure and promote formation of a compaction layer or area</w:t>
      </w:r>
    </w:p>
    <w:p w14:paraId="0006119B" w14:textId="77777777" w:rsidR="00503A41" w:rsidRPr="008A2C9B" w:rsidRDefault="00503A41" w:rsidP="00B335D9">
      <w:pPr>
        <w:pStyle w:val="NoSpacing"/>
        <w:spacing w:after="160"/>
        <w:jc w:val="both"/>
        <w:rPr>
          <w:rFonts w:ascii="Arial" w:hAnsi="Arial" w:cs="Arial"/>
        </w:rPr>
      </w:pPr>
      <w:r w:rsidRPr="008A2C9B">
        <w:rPr>
          <w:rFonts w:ascii="Arial" w:hAnsi="Arial"/>
        </w:rPr>
        <w:t>3.3 Recommendations</w:t>
      </w:r>
    </w:p>
    <w:p w14:paraId="03DE0C67" w14:textId="77777777" w:rsidR="00503A41" w:rsidRPr="008A2C9B" w:rsidRDefault="00503A41" w:rsidP="00B335D9">
      <w:pPr>
        <w:pStyle w:val="NoSpacing"/>
        <w:spacing w:after="160"/>
        <w:jc w:val="both"/>
        <w:rPr>
          <w:rFonts w:ascii="Arial" w:hAnsi="Arial" w:cs="Arial"/>
        </w:rPr>
      </w:pPr>
      <w:r w:rsidRPr="008A2C9B">
        <w:rPr>
          <w:rFonts w:ascii="Arial" w:hAnsi="Arial"/>
        </w:rPr>
        <w:t>3.3.1 Preference shall be given to soil types that offer adequate depth for root development and that are well-drained and of medium texture. The electrical conductivity (EC) shall be less than 1.5 dS/m at 25ºC.</w:t>
      </w:r>
    </w:p>
    <w:p w14:paraId="788E7B85" w14:textId="77777777" w:rsidR="00503A41" w:rsidRPr="008A2C9B" w:rsidRDefault="00503A41" w:rsidP="00B335D9">
      <w:pPr>
        <w:pStyle w:val="NoSpacing"/>
        <w:spacing w:after="160"/>
        <w:jc w:val="both"/>
        <w:rPr>
          <w:rFonts w:ascii="Arial" w:hAnsi="Arial" w:cs="Arial"/>
        </w:rPr>
      </w:pPr>
      <w:r w:rsidRPr="008A2C9B">
        <w:rPr>
          <w:rFonts w:ascii="Arial" w:hAnsi="Arial"/>
        </w:rPr>
        <w:t>3.3.2 If soil disinfection is necessary, use solarisation techniques.</w:t>
      </w:r>
    </w:p>
    <w:p w14:paraId="0D259C58" w14:textId="77777777" w:rsidR="00503A41" w:rsidRPr="008A2C9B" w:rsidRDefault="00503A41" w:rsidP="00B335D9">
      <w:pPr>
        <w:pStyle w:val="NoSpacing"/>
        <w:spacing w:after="160"/>
        <w:jc w:val="both"/>
        <w:rPr>
          <w:rFonts w:ascii="Arial" w:hAnsi="Arial" w:cs="Arial"/>
        </w:rPr>
      </w:pPr>
      <w:r w:rsidRPr="008A2C9B">
        <w:rPr>
          <w:rFonts w:ascii="Arial" w:hAnsi="Arial"/>
        </w:rPr>
        <w:t>3.3.3 Information on soil type may be derived from the detailed soil map of Catalonia, if available.</w:t>
      </w:r>
    </w:p>
    <w:p w14:paraId="76EB832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3.3.4 Do not grow in areas with limiting factors: waterlogging, salinity, high water table, shallow. </w:t>
      </w:r>
    </w:p>
    <w:p w14:paraId="44136F4C" w14:textId="77777777" w:rsidR="00503A41" w:rsidRPr="008A2C9B" w:rsidRDefault="00503A41" w:rsidP="00B335D9">
      <w:pPr>
        <w:pStyle w:val="NoSpacing"/>
        <w:spacing w:after="160"/>
        <w:jc w:val="both"/>
        <w:rPr>
          <w:rFonts w:ascii="Arial" w:hAnsi="Arial" w:cs="Arial"/>
        </w:rPr>
      </w:pPr>
      <w:r w:rsidRPr="008A2C9B">
        <w:rPr>
          <w:rFonts w:ascii="Arial" w:hAnsi="Arial"/>
        </w:rPr>
        <w:t>Article 4</w:t>
      </w:r>
    </w:p>
    <w:p w14:paraId="38A18177"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Plant matter </w:t>
      </w:r>
    </w:p>
    <w:p w14:paraId="26F07751" w14:textId="77777777" w:rsidR="00503A41" w:rsidRPr="008A2C9B" w:rsidRDefault="00503A41" w:rsidP="00B335D9">
      <w:pPr>
        <w:pStyle w:val="NoSpacing"/>
        <w:spacing w:after="160"/>
        <w:jc w:val="both"/>
        <w:rPr>
          <w:rFonts w:ascii="Arial" w:hAnsi="Arial" w:cs="Arial"/>
        </w:rPr>
      </w:pPr>
      <w:r w:rsidRPr="008A2C9B">
        <w:rPr>
          <w:rFonts w:ascii="Arial" w:hAnsi="Arial"/>
        </w:rPr>
        <w:t>Integrated production of nuts shall permit all varieties and rootstocks in current plantings.</w:t>
      </w:r>
    </w:p>
    <w:p w14:paraId="721E2408" w14:textId="77777777" w:rsidR="00503A41" w:rsidRPr="008A2C9B" w:rsidRDefault="00503A41" w:rsidP="00B335D9">
      <w:pPr>
        <w:pStyle w:val="NoSpacing"/>
        <w:spacing w:after="160"/>
        <w:jc w:val="both"/>
        <w:rPr>
          <w:rFonts w:ascii="Arial" w:hAnsi="Arial" w:cs="Arial"/>
        </w:rPr>
      </w:pPr>
      <w:r w:rsidRPr="008A2C9B">
        <w:rPr>
          <w:rFonts w:ascii="Arial" w:hAnsi="Arial"/>
        </w:rPr>
        <w:t>For new plantings, the varieties and rootstocks most suitable to the growing area shall be selected.</w:t>
      </w:r>
    </w:p>
    <w:p w14:paraId="09593D4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4.1 </w:t>
      </w:r>
      <w:r w:rsidRPr="008A2C9B">
        <w:rPr>
          <w:rFonts w:ascii="Arial" w:hAnsi="Arial"/>
          <w:i/>
        </w:rPr>
        <w:t>Obligations</w:t>
      </w:r>
    </w:p>
    <w:p w14:paraId="3F913FC9" w14:textId="77777777" w:rsidR="00503A41" w:rsidRPr="008A2C9B" w:rsidRDefault="00503A41" w:rsidP="00B335D9">
      <w:pPr>
        <w:pStyle w:val="NoSpacing"/>
        <w:spacing w:after="160"/>
        <w:jc w:val="both"/>
        <w:rPr>
          <w:rFonts w:ascii="Arial" w:hAnsi="Arial" w:cs="Arial"/>
        </w:rPr>
      </w:pPr>
      <w:r w:rsidRPr="008A2C9B">
        <w:rPr>
          <w:rFonts w:ascii="Arial" w:hAnsi="Arial"/>
        </w:rPr>
        <w:t>4.1.1 In new plantings, plant matter shall:</w:t>
      </w:r>
    </w:p>
    <w:p w14:paraId="4248DE2E" w14:textId="77777777" w:rsidR="00503A41" w:rsidRPr="008A2C9B" w:rsidRDefault="00503A41" w:rsidP="00B335D9">
      <w:pPr>
        <w:pStyle w:val="NoSpacing"/>
        <w:numPr>
          <w:ilvl w:val="0"/>
          <w:numId w:val="161"/>
        </w:numPr>
        <w:spacing w:after="160"/>
        <w:jc w:val="both"/>
        <w:rPr>
          <w:rFonts w:ascii="Arial" w:hAnsi="Arial" w:cs="Arial"/>
        </w:rPr>
      </w:pPr>
      <w:r w:rsidRPr="008A2C9B">
        <w:rPr>
          <w:rFonts w:ascii="Arial" w:hAnsi="Arial"/>
        </w:rPr>
        <w:t xml:space="preserve">come from officially approved suppliers, and any certification shall be issued by the Farm Management Service or another officially recognised body. </w:t>
      </w:r>
    </w:p>
    <w:p w14:paraId="00807497" w14:textId="77777777" w:rsidR="00503A41" w:rsidRPr="008A2C9B" w:rsidRDefault="00503A41" w:rsidP="00B335D9">
      <w:pPr>
        <w:pStyle w:val="NoSpacing"/>
        <w:numPr>
          <w:ilvl w:val="0"/>
          <w:numId w:val="161"/>
        </w:numPr>
        <w:spacing w:after="160"/>
        <w:jc w:val="both"/>
        <w:rPr>
          <w:rFonts w:ascii="Arial" w:hAnsi="Arial" w:cs="Arial"/>
        </w:rPr>
      </w:pPr>
      <w:r w:rsidRPr="008A2C9B">
        <w:rPr>
          <w:rFonts w:ascii="Arial" w:hAnsi="Arial"/>
        </w:rPr>
        <w:t>meet the varietal authenticity and health requirements set out in Regulation 929/1995 of 9 June 1995 on fruit farm certification and control.</w:t>
      </w:r>
    </w:p>
    <w:p w14:paraId="5B056B38" w14:textId="77777777" w:rsidR="00503A41" w:rsidRPr="008A2C9B" w:rsidRDefault="00503A41" w:rsidP="00B335D9">
      <w:pPr>
        <w:pStyle w:val="NoSpacing"/>
        <w:numPr>
          <w:ilvl w:val="0"/>
          <w:numId w:val="161"/>
        </w:numPr>
        <w:spacing w:after="160"/>
        <w:jc w:val="both"/>
        <w:rPr>
          <w:rFonts w:ascii="Arial" w:hAnsi="Arial" w:cs="Arial"/>
        </w:rPr>
      </w:pPr>
      <w:r w:rsidRPr="008A2C9B">
        <w:rPr>
          <w:rFonts w:ascii="Arial" w:hAnsi="Arial"/>
        </w:rPr>
        <w:t>be accompanied by the mandatory plant passport that guarantees compliance</w:t>
      </w:r>
      <w:r w:rsidRPr="00B335D9">
        <w:rPr>
          <w:rFonts w:ascii="Arial" w:hAnsi="Arial"/>
          <w:vanish/>
        </w:rPr>
        <w:t>&lt;A[cumplimiento|cumplido]&gt;</w:t>
      </w:r>
      <w:r w:rsidRPr="008A2C9B">
        <w:rPr>
          <w:rFonts w:ascii="Arial" w:hAnsi="Arial"/>
        </w:rPr>
        <w:t xml:space="preserve"> with the provisions set out in Spanish Royal Decree 2071/1993 and other applicable regulations, on measures to control the introduction and spread of organisms harmful to plants and plant products within Spain and the European Union.</w:t>
      </w:r>
    </w:p>
    <w:p w14:paraId="79EF1D2E" w14:textId="77777777" w:rsidR="00503A41" w:rsidRPr="008A2C9B" w:rsidRDefault="00503A41" w:rsidP="00B335D9">
      <w:pPr>
        <w:pStyle w:val="NoSpacing"/>
        <w:numPr>
          <w:ilvl w:val="0"/>
          <w:numId w:val="161"/>
        </w:numPr>
        <w:spacing w:after="160"/>
        <w:jc w:val="both"/>
        <w:rPr>
          <w:rFonts w:ascii="Arial" w:hAnsi="Arial" w:cs="Arial"/>
          <w:snapToGrid w:val="0"/>
        </w:rPr>
      </w:pPr>
      <w:r w:rsidRPr="008A2C9B">
        <w:rPr>
          <w:rFonts w:ascii="Arial" w:hAnsi="Arial"/>
        </w:rPr>
        <w:lastRenderedPageBreak/>
        <w:t>If plant matter is not available from officially approved producers for a particular species, it shall be permitted to use plant matter from one’s own operation.</w:t>
      </w:r>
    </w:p>
    <w:p w14:paraId="653F7135" w14:textId="77777777" w:rsidR="00503A41" w:rsidRPr="008A2C9B" w:rsidRDefault="00503A41" w:rsidP="00B335D9">
      <w:pPr>
        <w:pStyle w:val="NoSpacing"/>
        <w:spacing w:after="160"/>
        <w:jc w:val="both"/>
        <w:rPr>
          <w:rFonts w:ascii="Arial" w:hAnsi="Arial" w:cs="Arial"/>
        </w:rPr>
      </w:pPr>
      <w:r w:rsidRPr="008A2C9B">
        <w:rPr>
          <w:rFonts w:ascii="Arial" w:hAnsi="Arial"/>
        </w:rPr>
        <w:t>4.1.2 Rootstocks in woody crop plantings shall be adjusted to soil conditions and shall not be sensitive to diseases common to the area or to other diseases with significant commercial repercussions.</w:t>
      </w:r>
    </w:p>
    <w:p w14:paraId="4DE6F610" w14:textId="77777777" w:rsidR="00503A41" w:rsidRPr="008A2C9B" w:rsidRDefault="00503A41" w:rsidP="00B335D9">
      <w:pPr>
        <w:pStyle w:val="NoSpacing"/>
        <w:spacing w:after="160"/>
        <w:jc w:val="both"/>
        <w:rPr>
          <w:rFonts w:ascii="Arial" w:hAnsi="Arial" w:cs="Arial"/>
          <w:i/>
        </w:rPr>
      </w:pPr>
      <w:r w:rsidRPr="008A2C9B">
        <w:rPr>
          <w:rFonts w:ascii="Arial" w:hAnsi="Arial"/>
        </w:rPr>
        <w:t>4.1.3 All varieties shall be entered in the Common Catalogue of Varieties of Horticultural Plant Species</w:t>
      </w:r>
      <w:r w:rsidRPr="00B335D9">
        <w:rPr>
          <w:rFonts w:ascii="Arial" w:hAnsi="Arial"/>
          <w:vanish/>
        </w:rPr>
        <w:t>&lt;A[especies|especias]&gt;</w:t>
      </w:r>
      <w:r w:rsidRPr="008A2C9B">
        <w:rPr>
          <w:rFonts w:ascii="Arial" w:hAnsi="Arial"/>
        </w:rPr>
        <w:t xml:space="preserve"> of the European Union and/or in the Spanish list of commercial plant varieties.</w:t>
      </w:r>
      <w:r w:rsidRPr="008A2C9B">
        <w:rPr>
          <w:rFonts w:ascii="Arial" w:hAnsi="Arial"/>
          <w:i/>
        </w:rPr>
        <w:t xml:space="preserve"> </w:t>
      </w:r>
    </w:p>
    <w:p w14:paraId="307AAEA9" w14:textId="77777777" w:rsidR="00503A41" w:rsidRPr="008A2C9B" w:rsidRDefault="00503A41" w:rsidP="00B335D9">
      <w:pPr>
        <w:pStyle w:val="NoSpacing"/>
        <w:spacing w:after="160"/>
        <w:jc w:val="both"/>
        <w:rPr>
          <w:rFonts w:ascii="Arial" w:hAnsi="Arial" w:cs="Arial"/>
        </w:rPr>
      </w:pPr>
      <w:r w:rsidRPr="008A2C9B">
        <w:rPr>
          <w:rFonts w:ascii="Arial" w:hAnsi="Arial"/>
        </w:rPr>
        <w:t>4.1.4 Before planting, remove all plant matter exhibiting symptoms of disease or abnormal growth.</w:t>
      </w:r>
    </w:p>
    <w:p w14:paraId="6D8B63FB" w14:textId="77777777" w:rsidR="00503A41" w:rsidRPr="008A2C9B" w:rsidRDefault="00503A41" w:rsidP="00B335D9">
      <w:pPr>
        <w:pStyle w:val="NoSpacing"/>
        <w:spacing w:after="160"/>
        <w:jc w:val="both"/>
        <w:rPr>
          <w:rFonts w:ascii="Arial" w:hAnsi="Arial" w:cs="Arial"/>
        </w:rPr>
      </w:pPr>
      <w:r w:rsidRPr="008A2C9B">
        <w:rPr>
          <w:rFonts w:ascii="Arial" w:hAnsi="Arial"/>
        </w:rPr>
        <w:t>4.1.5 The planting material, varieties, planting density and growing cycle shall be adjusted to local conditions, in order to achieve a quality product with minimal intervention.</w:t>
      </w:r>
    </w:p>
    <w:p w14:paraId="1787852E" w14:textId="77777777" w:rsidR="00503A41" w:rsidRPr="008A2C9B" w:rsidRDefault="00503A41" w:rsidP="00B335D9">
      <w:pPr>
        <w:pStyle w:val="NoSpacing"/>
        <w:spacing w:after="160"/>
        <w:jc w:val="both"/>
        <w:rPr>
          <w:rFonts w:ascii="Arial" w:hAnsi="Arial" w:cs="Arial"/>
        </w:rPr>
      </w:pPr>
      <w:r w:rsidRPr="008A2C9B">
        <w:rPr>
          <w:rFonts w:ascii="Arial" w:hAnsi="Arial"/>
        </w:rPr>
        <w:t>4.1.6 Where available, use varieties that are resistant or tolerant to any diseases significant to the species and adapted to local conditions, except in cases of express technical justification to deviate from this.</w:t>
      </w:r>
    </w:p>
    <w:p w14:paraId="450CE5E4" w14:textId="77777777" w:rsidR="00503A41" w:rsidRPr="008A2C9B" w:rsidRDefault="00503A41" w:rsidP="00B335D9">
      <w:pPr>
        <w:pStyle w:val="NoSpacing"/>
        <w:spacing w:after="160"/>
        <w:jc w:val="both"/>
        <w:rPr>
          <w:rFonts w:ascii="Arial" w:hAnsi="Arial" w:cs="Arial"/>
        </w:rPr>
      </w:pPr>
      <w:r w:rsidRPr="008A2C9B">
        <w:rPr>
          <w:rFonts w:ascii="Arial" w:hAnsi="Arial"/>
        </w:rPr>
        <w:t>4.1.7 On nut cultivation plots, in order to comply with integrated production, the incidence of problems with plant disease, viruses or fungi shall be examined in advance, with documentation in the operating log.</w:t>
      </w:r>
    </w:p>
    <w:p w14:paraId="1ADC2DC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4.2 </w:t>
      </w:r>
      <w:r w:rsidRPr="008A2C9B">
        <w:rPr>
          <w:rFonts w:ascii="Arial" w:hAnsi="Arial"/>
          <w:i/>
        </w:rPr>
        <w:t>Prohibitions</w:t>
      </w:r>
    </w:p>
    <w:p w14:paraId="0BD5E060" w14:textId="77777777" w:rsidR="00503A41" w:rsidRPr="008A2C9B" w:rsidRDefault="00503A41" w:rsidP="00B335D9">
      <w:pPr>
        <w:pStyle w:val="NoSpacing"/>
        <w:spacing w:after="160"/>
        <w:jc w:val="both"/>
        <w:rPr>
          <w:rFonts w:ascii="Arial" w:hAnsi="Arial" w:cs="Arial"/>
        </w:rPr>
      </w:pPr>
      <w:r w:rsidRPr="008A2C9B">
        <w:rPr>
          <w:rFonts w:ascii="Arial" w:hAnsi="Arial"/>
        </w:rPr>
        <w:t>4.2.1 The use of rootstocks, graft/rootstock combinations or varieties that are particularly sensitive to certain diseases of particular incidence or relevance defined by the directorate-general responsible for agriculture</w:t>
      </w:r>
    </w:p>
    <w:p w14:paraId="270D809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4.3 </w:t>
      </w:r>
      <w:r w:rsidRPr="008A2C9B">
        <w:rPr>
          <w:rFonts w:ascii="Arial" w:hAnsi="Arial"/>
          <w:i/>
        </w:rPr>
        <w:t>Recommendations</w:t>
      </w:r>
    </w:p>
    <w:p w14:paraId="4C0BFAA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4.3.1 Preferably, select the varieties best suited to the area and growing season in order to achieve quality nuts with minimal intervention. </w:t>
      </w:r>
    </w:p>
    <w:p w14:paraId="029B9690" w14:textId="77777777" w:rsidR="00503A41" w:rsidRPr="008A2C9B" w:rsidRDefault="00503A41" w:rsidP="00B335D9">
      <w:pPr>
        <w:pStyle w:val="NoSpacing"/>
        <w:spacing w:after="160"/>
        <w:jc w:val="both"/>
        <w:rPr>
          <w:rFonts w:ascii="Arial" w:hAnsi="Arial" w:cs="Arial"/>
        </w:rPr>
      </w:pPr>
      <w:r w:rsidRPr="008A2C9B">
        <w:rPr>
          <w:rFonts w:ascii="Arial" w:hAnsi="Arial"/>
        </w:rPr>
        <w:t>4.3.2 Know the degree of susceptibility of the varieties selected to pests and diseases.</w:t>
      </w:r>
    </w:p>
    <w:p w14:paraId="25EBC724" w14:textId="77777777" w:rsidR="00503A41" w:rsidRPr="008A2C9B" w:rsidRDefault="00503A41" w:rsidP="00B335D9">
      <w:pPr>
        <w:pStyle w:val="NoSpacing"/>
        <w:spacing w:after="160"/>
        <w:jc w:val="both"/>
        <w:rPr>
          <w:rFonts w:ascii="Arial" w:hAnsi="Arial" w:cs="Arial"/>
        </w:rPr>
      </w:pPr>
      <w:r w:rsidRPr="008A2C9B">
        <w:rPr>
          <w:rFonts w:ascii="Arial" w:hAnsi="Arial"/>
        </w:rPr>
        <w:t>4.3.3 When planting hazel trees, remove the buds</w:t>
      </w:r>
      <w:r w:rsidRPr="00B335D9">
        <w:rPr>
          <w:rFonts w:ascii="Arial" w:hAnsi="Arial"/>
          <w:vanish/>
        </w:rPr>
        <w:t>&lt;A[gemas|yemas]&gt;</w:t>
      </w:r>
      <w:r w:rsidRPr="008A2C9B">
        <w:rPr>
          <w:rFonts w:ascii="Arial" w:hAnsi="Arial"/>
        </w:rPr>
        <w:t xml:space="preserve"> located at the base of the trunk in the root area.</w:t>
      </w:r>
    </w:p>
    <w:p w14:paraId="614365BA" w14:textId="77777777" w:rsidR="00503A41" w:rsidRPr="008A2C9B" w:rsidRDefault="00503A41" w:rsidP="00B335D9">
      <w:pPr>
        <w:pStyle w:val="NoSpacing"/>
        <w:spacing w:after="160"/>
        <w:jc w:val="both"/>
        <w:rPr>
          <w:rFonts w:ascii="Arial" w:hAnsi="Arial" w:cs="Arial"/>
        </w:rPr>
      </w:pPr>
      <w:r w:rsidRPr="008A2C9B">
        <w:rPr>
          <w:rFonts w:ascii="Arial" w:hAnsi="Arial"/>
        </w:rPr>
        <w:t>Article 5</w:t>
      </w:r>
    </w:p>
    <w:p w14:paraId="71A28382" w14:textId="77777777" w:rsidR="00503A41" w:rsidRPr="008A2C9B" w:rsidRDefault="00503A41" w:rsidP="00B335D9">
      <w:pPr>
        <w:pStyle w:val="NoSpacing"/>
        <w:spacing w:after="160"/>
        <w:jc w:val="both"/>
        <w:rPr>
          <w:rFonts w:ascii="Arial" w:hAnsi="Arial" w:cs="Arial"/>
        </w:rPr>
      </w:pPr>
      <w:r w:rsidRPr="008A2C9B">
        <w:rPr>
          <w:rFonts w:ascii="Arial" w:hAnsi="Arial"/>
          <w:b/>
        </w:rPr>
        <w:t>Planting characteristics</w:t>
      </w:r>
    </w:p>
    <w:p w14:paraId="029C047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5.1 </w:t>
      </w:r>
      <w:r w:rsidRPr="008A2C9B">
        <w:rPr>
          <w:rFonts w:ascii="Arial" w:hAnsi="Arial"/>
          <w:i/>
        </w:rPr>
        <w:t>Obligations</w:t>
      </w:r>
    </w:p>
    <w:p w14:paraId="36652FC3" w14:textId="77777777" w:rsidR="00503A41" w:rsidRPr="008A2C9B" w:rsidRDefault="00503A41" w:rsidP="00B335D9">
      <w:pPr>
        <w:pStyle w:val="NoSpacing"/>
        <w:spacing w:after="160"/>
        <w:jc w:val="both"/>
        <w:rPr>
          <w:rFonts w:ascii="Arial" w:hAnsi="Arial" w:cs="Arial"/>
        </w:rPr>
      </w:pPr>
      <w:r w:rsidRPr="008A2C9B">
        <w:rPr>
          <w:rFonts w:ascii="Arial" w:hAnsi="Arial"/>
        </w:rPr>
        <w:t>5.1.1 The distance between trees shall enable proper development of the variety/rootstock combination selected and ensure that each tree has adequate space throughout its life, without requiring severe pruning.</w:t>
      </w:r>
    </w:p>
    <w:p w14:paraId="62E62B73" w14:textId="77777777" w:rsidR="00503A41" w:rsidRPr="008A2C9B" w:rsidRDefault="00503A41" w:rsidP="00B335D9">
      <w:pPr>
        <w:pStyle w:val="NoSpacing"/>
        <w:spacing w:after="160"/>
        <w:jc w:val="both"/>
        <w:rPr>
          <w:rFonts w:ascii="Arial" w:hAnsi="Arial" w:cs="Arial"/>
        </w:rPr>
      </w:pPr>
      <w:r w:rsidRPr="008A2C9B">
        <w:rPr>
          <w:rFonts w:ascii="Arial" w:hAnsi="Arial"/>
        </w:rPr>
        <w:t>5.1.2 Plant pollinators in new plantings established to obtain high-quality nuts.</w:t>
      </w:r>
    </w:p>
    <w:p w14:paraId="331DC2E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5.2 </w:t>
      </w:r>
      <w:r w:rsidRPr="008A2C9B">
        <w:rPr>
          <w:rFonts w:ascii="Arial" w:hAnsi="Arial"/>
          <w:i/>
        </w:rPr>
        <w:t>Recommendations</w:t>
      </w:r>
    </w:p>
    <w:p w14:paraId="17CBEA5F" w14:textId="77777777" w:rsidR="00503A41" w:rsidRPr="008A2C9B" w:rsidRDefault="00503A41" w:rsidP="00B335D9">
      <w:pPr>
        <w:pStyle w:val="NoSpacing"/>
        <w:spacing w:after="160"/>
        <w:jc w:val="both"/>
        <w:rPr>
          <w:rFonts w:ascii="Arial" w:hAnsi="Arial" w:cs="Arial"/>
        </w:rPr>
      </w:pPr>
      <w:r w:rsidRPr="008A2C9B">
        <w:rPr>
          <w:rFonts w:ascii="Arial" w:hAnsi="Arial"/>
        </w:rPr>
        <w:t>5.2.1 Orient planting rows from north to south wherever possible to achieve maximum lighting and fruiting.</w:t>
      </w:r>
    </w:p>
    <w:p w14:paraId="04EB040D" w14:textId="77777777" w:rsidR="00503A41" w:rsidRPr="008A2C9B" w:rsidRDefault="00503A41" w:rsidP="00B335D9">
      <w:pPr>
        <w:pStyle w:val="NoSpacing"/>
        <w:spacing w:after="160"/>
        <w:jc w:val="both"/>
        <w:rPr>
          <w:rFonts w:ascii="Arial" w:hAnsi="Arial" w:cs="Arial"/>
        </w:rPr>
      </w:pPr>
      <w:r w:rsidRPr="008A2C9B">
        <w:rPr>
          <w:rFonts w:ascii="Arial" w:hAnsi="Arial"/>
        </w:rPr>
        <w:t>5.2.2 For almond trees: It is recommended to use pollination agents to obtain adequate production.</w:t>
      </w:r>
    </w:p>
    <w:p w14:paraId="4707096A"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To provide pollinators, strive to have a pollinator next to every tree of the main variety, except for self-fertile varieties. The ideal ratio for these is 50 %, but where it is desirable to minimise pollinators due to the agro-commercial quality of pollinator varieties, this ratio may be reduced; however, strive to keep it at or above 30 %.</w:t>
      </w:r>
    </w:p>
    <w:p w14:paraId="7401052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Install at least five hives per hectare.</w:t>
      </w:r>
    </w:p>
    <w:p w14:paraId="66301E68" w14:textId="77777777" w:rsidR="00503A41" w:rsidRPr="008A2C9B" w:rsidRDefault="00503A41" w:rsidP="00B335D9">
      <w:pPr>
        <w:pStyle w:val="NoSpacing"/>
        <w:spacing w:after="160"/>
        <w:jc w:val="both"/>
        <w:rPr>
          <w:rFonts w:ascii="Arial" w:hAnsi="Arial" w:cs="Arial"/>
        </w:rPr>
      </w:pPr>
      <w:r w:rsidRPr="008A2C9B">
        <w:rPr>
          <w:rFonts w:ascii="Arial" w:hAnsi="Arial"/>
        </w:rPr>
        <w:t>5.2.3 For hazelnut trees: strive to space each tree no more than 50 m away from the pollinator variety. Pollinators shall be arranged in rows perpendicular to the prevailing winds in the flowering season.</w:t>
      </w:r>
    </w:p>
    <w:p w14:paraId="5F0B6940" w14:textId="77777777" w:rsidR="00503A41" w:rsidRPr="008A2C9B" w:rsidRDefault="00503A41" w:rsidP="00B335D9">
      <w:pPr>
        <w:pStyle w:val="NoSpacing"/>
        <w:spacing w:after="160"/>
        <w:jc w:val="both"/>
        <w:rPr>
          <w:rFonts w:ascii="Arial" w:hAnsi="Arial" w:cs="Arial"/>
        </w:rPr>
      </w:pPr>
      <w:r w:rsidRPr="008A2C9B">
        <w:rPr>
          <w:rFonts w:ascii="Arial" w:hAnsi="Arial"/>
        </w:rPr>
        <w:t>5.2.4 For walnut trees: strive to space each tree no more than 90 m away from pollinator varieties. The number of pollinators shall be between 2 and 5 %.</w:t>
      </w:r>
    </w:p>
    <w:p w14:paraId="53D1A48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It is recommended not to use pollinator varieties sensitive to </w:t>
      </w:r>
      <w:r w:rsidRPr="008A2C9B">
        <w:rPr>
          <w:rFonts w:ascii="Arial" w:hAnsi="Arial"/>
          <w:i/>
          <w:snapToGrid w:val="0"/>
        </w:rPr>
        <w:t xml:space="preserve">Xanthomonas arborícola </w:t>
      </w:r>
      <w:r w:rsidRPr="008A2C9B">
        <w:rPr>
          <w:rFonts w:ascii="Arial" w:hAnsi="Arial"/>
          <w:snapToGrid w:val="0"/>
        </w:rPr>
        <w:t xml:space="preserve">pv. </w:t>
      </w:r>
      <w:r w:rsidRPr="008A2C9B">
        <w:rPr>
          <w:rFonts w:ascii="Arial" w:hAnsi="Arial"/>
          <w:i/>
          <w:snapToGrid w:val="0"/>
        </w:rPr>
        <w:t xml:space="preserve">Juglandis </w:t>
      </w:r>
      <w:r w:rsidRPr="008A2C9B">
        <w:rPr>
          <w:rFonts w:ascii="Arial" w:hAnsi="Arial"/>
          <w:snapToGrid w:val="0"/>
        </w:rPr>
        <w:t>(Amigo, Cisco or Chico varieties) in areas where this disease has a strong presence. Pollinators shall be arranged in rows perpendicular to the prevailing winds in the flowering season.</w:t>
      </w:r>
    </w:p>
    <w:p w14:paraId="2CA28912" w14:textId="77777777" w:rsidR="00503A41" w:rsidRPr="008A2C9B" w:rsidRDefault="00503A41" w:rsidP="00B335D9">
      <w:pPr>
        <w:pStyle w:val="NoSpacing"/>
        <w:spacing w:after="160"/>
        <w:jc w:val="both"/>
        <w:rPr>
          <w:rFonts w:ascii="Arial" w:hAnsi="Arial" w:cs="Arial"/>
        </w:rPr>
      </w:pPr>
      <w:r w:rsidRPr="008A2C9B">
        <w:rPr>
          <w:rFonts w:ascii="Arial" w:hAnsi="Arial"/>
        </w:rPr>
        <w:t>5.2.5 For pistachios: plant one male surrounded by eight females</w:t>
      </w:r>
      <w:r w:rsidRPr="00B335D9">
        <w:rPr>
          <w:rFonts w:ascii="Arial" w:hAnsi="Arial"/>
          <w:vanish/>
        </w:rPr>
        <w:t>&lt;A[hembras|tuercas]&gt;</w:t>
      </w:r>
      <w:r w:rsidRPr="008A2C9B">
        <w:rPr>
          <w:rFonts w:ascii="Arial" w:hAnsi="Arial"/>
        </w:rPr>
        <w:t xml:space="preserve"> and reinforce pollination by planting pollinators on the outer boundaries of the planting located in front of the prevailing winds. The number of pollinators shall not exceed 10 %.</w:t>
      </w:r>
    </w:p>
    <w:p w14:paraId="727134D4"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6</w:t>
      </w:r>
    </w:p>
    <w:p w14:paraId="7C04992E"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Nut and planting management</w:t>
      </w:r>
    </w:p>
    <w:p w14:paraId="577576C4"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6.1 General</w:t>
      </w:r>
    </w:p>
    <w:p w14:paraId="505A1D3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6.1.1 </w:t>
      </w:r>
      <w:r w:rsidRPr="008A2C9B">
        <w:rPr>
          <w:rFonts w:ascii="Arial" w:hAnsi="Arial"/>
          <w:i/>
          <w:snapToGrid w:val="0"/>
        </w:rPr>
        <w:t>Obligations</w:t>
      </w:r>
    </w:p>
    <w:p w14:paraId="2C1E8811" w14:textId="77777777" w:rsidR="00503A41" w:rsidRPr="008A2C9B" w:rsidRDefault="00503A41" w:rsidP="00B335D9">
      <w:pPr>
        <w:pStyle w:val="NoSpacing"/>
        <w:spacing w:after="160"/>
        <w:jc w:val="both"/>
        <w:rPr>
          <w:rFonts w:ascii="Arial" w:hAnsi="Arial" w:cs="Arial"/>
        </w:rPr>
      </w:pPr>
      <w:r w:rsidRPr="008A2C9B">
        <w:rPr>
          <w:rFonts w:ascii="Arial" w:hAnsi="Arial"/>
        </w:rPr>
        <w:t>6.1.1.1 The tree shall be guided and pruned to achieve a uniform planting and proper balance between vegetation and production, as well as to enable adequate penetration of light and protection products applied.</w:t>
      </w:r>
    </w:p>
    <w:p w14:paraId="2A56AE8C" w14:textId="77777777" w:rsidR="00503A41" w:rsidRPr="008A2C9B" w:rsidRDefault="00503A41" w:rsidP="00B335D9">
      <w:pPr>
        <w:pStyle w:val="NoSpacing"/>
        <w:spacing w:after="160"/>
        <w:jc w:val="both"/>
        <w:rPr>
          <w:rFonts w:ascii="Arial" w:hAnsi="Arial" w:cs="Arial"/>
        </w:rPr>
      </w:pPr>
      <w:r w:rsidRPr="008A2C9B">
        <w:rPr>
          <w:rFonts w:ascii="Arial" w:hAnsi="Arial"/>
        </w:rPr>
        <w:t>6.1.1.2 Balance for the trees shall be controlled with cultural measures, such as fertilisation, pruning and adequate water supply, if using irrigation.</w:t>
      </w:r>
    </w:p>
    <w:p w14:paraId="5A72F77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6.1.2 </w:t>
      </w:r>
      <w:r w:rsidRPr="008A2C9B">
        <w:rPr>
          <w:rFonts w:ascii="Arial" w:hAnsi="Arial"/>
          <w:i/>
          <w:snapToGrid w:val="0"/>
        </w:rPr>
        <w:t>Prohibitions</w:t>
      </w:r>
    </w:p>
    <w:p w14:paraId="078B87F1" w14:textId="77777777" w:rsidR="00503A41" w:rsidRPr="008A2C9B" w:rsidRDefault="00503A41" w:rsidP="00B335D9">
      <w:pPr>
        <w:pStyle w:val="NoSpacing"/>
        <w:spacing w:after="160"/>
        <w:jc w:val="both"/>
        <w:rPr>
          <w:rFonts w:ascii="Arial" w:hAnsi="Arial" w:cs="Arial"/>
        </w:rPr>
      </w:pPr>
      <w:r w:rsidRPr="008A2C9B">
        <w:rPr>
          <w:rFonts w:ascii="Arial" w:hAnsi="Arial"/>
        </w:rPr>
        <w:t>6.1.2.1 Use of chemical products to remove shoots from the trees</w:t>
      </w:r>
    </w:p>
    <w:p w14:paraId="0EEACC8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6.1.2.2 Use of chemical products to accelerate</w:t>
      </w:r>
      <w:r w:rsidRPr="00B335D9">
        <w:rPr>
          <w:rFonts w:ascii="Arial" w:hAnsi="Arial"/>
          <w:snapToGrid w:val="0"/>
          <w:vanish/>
        </w:rPr>
        <w:t>&lt;A[adelantar|avanzar]&gt;</w:t>
      </w:r>
      <w:r w:rsidRPr="008A2C9B">
        <w:rPr>
          <w:rFonts w:ascii="Arial" w:hAnsi="Arial"/>
          <w:snapToGrid w:val="0"/>
        </w:rPr>
        <w:t xml:space="preserve"> nut ripening</w:t>
      </w:r>
    </w:p>
    <w:p w14:paraId="60B4C4F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6.1.3 </w:t>
      </w:r>
      <w:r w:rsidRPr="008A2C9B">
        <w:rPr>
          <w:rFonts w:ascii="Arial" w:hAnsi="Arial"/>
          <w:i/>
          <w:snapToGrid w:val="0"/>
        </w:rPr>
        <w:t>Recommendations</w:t>
      </w:r>
    </w:p>
    <w:p w14:paraId="11F5DA0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6.1.3.1 Collect nuts from the ground as soon as possible.</w:t>
      </w:r>
    </w:p>
    <w:p w14:paraId="1FB925C4" w14:textId="77777777" w:rsidR="00503A41" w:rsidRPr="008A2C9B" w:rsidRDefault="00503A41" w:rsidP="00B335D9">
      <w:pPr>
        <w:pStyle w:val="NoSpacing"/>
        <w:spacing w:after="160"/>
        <w:jc w:val="both"/>
        <w:rPr>
          <w:rFonts w:ascii="Arial" w:hAnsi="Arial" w:cs="Arial"/>
          <w:b/>
        </w:rPr>
      </w:pPr>
      <w:r w:rsidRPr="008A2C9B">
        <w:rPr>
          <w:rFonts w:ascii="Arial" w:hAnsi="Arial"/>
          <w:b/>
        </w:rPr>
        <w:t>6.2 Pruning</w:t>
      </w:r>
    </w:p>
    <w:p w14:paraId="1CEA9C0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6.2.1 </w:t>
      </w:r>
      <w:r w:rsidRPr="008A2C9B">
        <w:rPr>
          <w:rFonts w:ascii="Arial" w:hAnsi="Arial"/>
          <w:i/>
        </w:rPr>
        <w:t>Obligations</w:t>
      </w:r>
    </w:p>
    <w:p w14:paraId="6F70B1D9" w14:textId="77777777" w:rsidR="00503A41" w:rsidRPr="008A2C9B" w:rsidRDefault="00503A41" w:rsidP="00B335D9">
      <w:pPr>
        <w:pStyle w:val="NoSpacing"/>
        <w:spacing w:after="160"/>
        <w:jc w:val="both"/>
        <w:rPr>
          <w:rFonts w:ascii="Arial" w:hAnsi="Arial" w:cs="Arial"/>
        </w:rPr>
      </w:pPr>
      <w:r w:rsidRPr="008A2C9B">
        <w:rPr>
          <w:rFonts w:ascii="Arial" w:hAnsi="Arial"/>
        </w:rPr>
        <w:t>6.2.1.1 Pruning shall be carried out using a technical approach, taking into account the basic principles governing this practice, in order to maximise effectiveness and profitability.</w:t>
      </w:r>
    </w:p>
    <w:p w14:paraId="5163D4F5" w14:textId="77777777" w:rsidR="00503A41" w:rsidRPr="008A2C9B" w:rsidRDefault="00503A41" w:rsidP="00B335D9">
      <w:pPr>
        <w:pStyle w:val="NoSpacing"/>
        <w:spacing w:after="160"/>
        <w:jc w:val="both"/>
        <w:rPr>
          <w:rFonts w:ascii="Arial" w:hAnsi="Arial" w:cs="Arial"/>
        </w:rPr>
      </w:pPr>
      <w:r w:rsidRPr="008A2C9B">
        <w:rPr>
          <w:rFonts w:ascii="Arial" w:hAnsi="Arial"/>
        </w:rPr>
        <w:t>6.2.1.2 The pruning system shall respect the optimal physiological condition of the tree, enable proper aeration and penetration of light and treatments and maintain a proper leaf/nut ratio. Excessive vigour shall preferably be corrected with cultural practices, in addition to pruning.</w:t>
      </w:r>
    </w:p>
    <w:p w14:paraId="7DED900B"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6.2.1.3 Green pruning shall be performed with cutting tools such as shears, blades, etc., except for clamping, which can be done manually.</w:t>
      </w:r>
    </w:p>
    <w:p w14:paraId="1DBBFC6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6.2.1.4 Disinfect or change gloves and pruning tools when switching plots or varieties in cases of a risk of spread of plant health problems. </w:t>
      </w:r>
    </w:p>
    <w:p w14:paraId="4FCF699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6.2.1.5 The balance of the trees shall preferably be controlled with cultural measures, such as fertilisation, adequate water supply, summer pruning and/or regulation of the nut setting amount. </w:t>
      </w:r>
    </w:p>
    <w:p w14:paraId="6313969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6.2.2 </w:t>
      </w:r>
      <w:r w:rsidRPr="008A2C9B">
        <w:rPr>
          <w:rFonts w:ascii="Arial" w:hAnsi="Arial"/>
          <w:i/>
        </w:rPr>
        <w:t>Prohibitions</w:t>
      </w:r>
    </w:p>
    <w:p w14:paraId="0184B736" w14:textId="77777777" w:rsidR="00503A41" w:rsidRPr="008A2C9B" w:rsidRDefault="00503A41" w:rsidP="00B335D9">
      <w:pPr>
        <w:pStyle w:val="NoSpacing"/>
        <w:spacing w:after="160"/>
        <w:jc w:val="both"/>
        <w:rPr>
          <w:rFonts w:ascii="Arial" w:hAnsi="Arial" w:cs="Arial"/>
        </w:rPr>
      </w:pPr>
      <w:r w:rsidRPr="008A2C9B">
        <w:rPr>
          <w:rFonts w:ascii="Arial" w:hAnsi="Arial"/>
        </w:rPr>
        <w:t>6.2.2.1 Uncontrolled burning of prunings</w:t>
      </w:r>
    </w:p>
    <w:p w14:paraId="5B75475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6.2.2.2 Leaving of unprocessed prunings on the plot or at its margins </w:t>
      </w:r>
    </w:p>
    <w:p w14:paraId="3D3FB63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6.2.3 </w:t>
      </w:r>
      <w:r w:rsidRPr="008A2C9B">
        <w:rPr>
          <w:rFonts w:ascii="Arial" w:hAnsi="Arial"/>
          <w:i/>
        </w:rPr>
        <w:t>Recommendations</w:t>
      </w:r>
    </w:p>
    <w:p w14:paraId="503D6152" w14:textId="77777777" w:rsidR="00503A41" w:rsidRPr="008A2C9B" w:rsidRDefault="00503A41" w:rsidP="00B335D9">
      <w:pPr>
        <w:pStyle w:val="NoSpacing"/>
        <w:spacing w:after="160"/>
        <w:jc w:val="both"/>
        <w:rPr>
          <w:rFonts w:ascii="Arial" w:hAnsi="Arial" w:cs="Arial"/>
        </w:rPr>
      </w:pPr>
      <w:r w:rsidRPr="008A2C9B">
        <w:rPr>
          <w:rFonts w:ascii="Arial" w:hAnsi="Arial"/>
        </w:rPr>
        <w:t>6.2.3.1 Chop and crush prunings.</w:t>
      </w:r>
    </w:p>
    <w:p w14:paraId="5DCB79BA" w14:textId="77777777" w:rsidR="00503A41" w:rsidRPr="008A2C9B" w:rsidRDefault="00503A41" w:rsidP="00B335D9">
      <w:pPr>
        <w:pStyle w:val="NoSpacing"/>
        <w:spacing w:after="160"/>
        <w:jc w:val="both"/>
        <w:rPr>
          <w:rFonts w:ascii="Arial" w:hAnsi="Arial" w:cs="Arial"/>
        </w:rPr>
      </w:pPr>
      <w:r w:rsidRPr="008A2C9B">
        <w:rPr>
          <w:rFonts w:ascii="Arial" w:hAnsi="Arial"/>
        </w:rPr>
        <w:t>Article 7</w:t>
      </w:r>
    </w:p>
    <w:p w14:paraId="6209C6D6" w14:textId="77777777" w:rsidR="00503A41" w:rsidRPr="008A2C9B" w:rsidRDefault="00503A41" w:rsidP="00B335D9">
      <w:pPr>
        <w:pStyle w:val="NoSpacing"/>
        <w:spacing w:after="160"/>
        <w:jc w:val="both"/>
        <w:rPr>
          <w:rFonts w:ascii="Arial" w:hAnsi="Arial" w:cs="Arial"/>
        </w:rPr>
      </w:pPr>
      <w:r w:rsidRPr="008A2C9B">
        <w:rPr>
          <w:rFonts w:ascii="Arial" w:hAnsi="Arial"/>
          <w:b/>
        </w:rPr>
        <w:t>Fertilisation</w:t>
      </w:r>
    </w:p>
    <w:p w14:paraId="2C1DD9A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7.1 </w:t>
      </w:r>
      <w:r w:rsidRPr="008A2C9B">
        <w:rPr>
          <w:rFonts w:ascii="Arial" w:hAnsi="Arial"/>
          <w:i/>
        </w:rPr>
        <w:t>Obligations</w:t>
      </w:r>
    </w:p>
    <w:p w14:paraId="1033DAAD" w14:textId="77777777" w:rsidR="00503A41" w:rsidRPr="008A2C9B" w:rsidRDefault="00503A41" w:rsidP="00B335D9">
      <w:pPr>
        <w:pStyle w:val="NoSpacing"/>
        <w:spacing w:after="160"/>
        <w:jc w:val="both"/>
        <w:rPr>
          <w:rFonts w:ascii="Arial" w:hAnsi="Arial" w:cs="Arial"/>
          <w:i/>
        </w:rPr>
      </w:pPr>
      <w:r w:rsidRPr="008A2C9B">
        <w:rPr>
          <w:rFonts w:ascii="Arial" w:hAnsi="Arial"/>
        </w:rPr>
        <w:t>7.1.1 In new plantings, before planting, conduct soil and irrigation water analyses. The results of these analyses shall determine the basal fertilisation</w:t>
      </w:r>
      <w:r w:rsidRPr="00B335D9">
        <w:rPr>
          <w:rFonts w:ascii="Arial" w:hAnsi="Arial"/>
          <w:vanish/>
        </w:rPr>
        <w:t>&lt;A[adobado|arreglado]&gt;</w:t>
      </w:r>
      <w:r w:rsidRPr="008A2C9B">
        <w:rPr>
          <w:rFonts w:ascii="Arial" w:hAnsi="Arial"/>
        </w:rPr>
        <w:t xml:space="preserve"> before planting. The analyses shall be conducted again once every five years.</w:t>
      </w:r>
    </w:p>
    <w:p w14:paraId="3058CDC1" w14:textId="77777777" w:rsidR="00503A41" w:rsidRPr="008A2C9B" w:rsidRDefault="00503A41" w:rsidP="00B335D9">
      <w:pPr>
        <w:pStyle w:val="NoSpacing"/>
        <w:spacing w:after="160"/>
        <w:jc w:val="both"/>
        <w:rPr>
          <w:rFonts w:ascii="Arial" w:hAnsi="Arial" w:cs="Arial"/>
        </w:rPr>
      </w:pPr>
      <w:r w:rsidRPr="008A2C9B">
        <w:rPr>
          <w:rFonts w:ascii="Arial" w:hAnsi="Arial"/>
        </w:rPr>
        <w:t>7.1.2 In established plantings, all farms shall conduct and retain justifiable soil and irrigation water analyses for fertilisation planning. The analyses shall be conducted once every five years.</w:t>
      </w:r>
    </w:p>
    <w:p w14:paraId="59DA33B6" w14:textId="77777777" w:rsidR="00503A41" w:rsidRPr="008A2C9B" w:rsidRDefault="00503A41" w:rsidP="00B335D9">
      <w:pPr>
        <w:pStyle w:val="NoSpacing"/>
        <w:spacing w:after="160"/>
        <w:jc w:val="both"/>
        <w:rPr>
          <w:rFonts w:ascii="Arial" w:hAnsi="Arial" w:cs="Arial"/>
        </w:rPr>
      </w:pPr>
      <w:r w:rsidRPr="008A2C9B">
        <w:rPr>
          <w:rFonts w:ascii="Arial" w:hAnsi="Arial"/>
        </w:rPr>
        <w:t>7.1.2.1 If the irrigation water supply is handled via an irrigation community or via a similar entity, the requirement indicated may be met</w:t>
      </w:r>
      <w:r w:rsidRPr="00B335D9">
        <w:rPr>
          <w:rFonts w:ascii="Arial" w:hAnsi="Arial"/>
          <w:vanish/>
        </w:rPr>
        <w:t>&lt;A[cumplimiento|cumplido]&gt;</w:t>
      </w:r>
      <w:r w:rsidRPr="008A2C9B">
        <w:rPr>
          <w:rFonts w:ascii="Arial" w:hAnsi="Arial"/>
        </w:rPr>
        <w:t xml:space="preserve"> by keeping water analyses conducted by any of the indicated entities, provided that this includes the parameters indicated in Article 9.1.</w:t>
      </w:r>
    </w:p>
    <w:p w14:paraId="22FEBBB7" w14:textId="77777777" w:rsidR="00503A41" w:rsidRPr="008A2C9B" w:rsidRDefault="00503A41" w:rsidP="00B335D9">
      <w:pPr>
        <w:pStyle w:val="NoSpacing"/>
        <w:spacing w:after="160"/>
        <w:jc w:val="both"/>
        <w:rPr>
          <w:rFonts w:ascii="Arial" w:hAnsi="Arial" w:cs="Arial"/>
        </w:rPr>
      </w:pPr>
      <w:r w:rsidRPr="008A2C9B">
        <w:rPr>
          <w:rFonts w:ascii="Arial" w:hAnsi="Arial"/>
        </w:rPr>
        <w:t>7.1.2.2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217412DB" w14:textId="77777777" w:rsidR="00503A41" w:rsidRPr="008A2C9B" w:rsidRDefault="00503A41" w:rsidP="00B335D9">
      <w:pPr>
        <w:pStyle w:val="NoSpacing"/>
        <w:spacing w:after="160"/>
        <w:jc w:val="both"/>
        <w:rPr>
          <w:rFonts w:ascii="Arial" w:hAnsi="Arial" w:cs="Arial"/>
        </w:rPr>
      </w:pPr>
      <w:r w:rsidRPr="008A2C9B">
        <w:rPr>
          <w:rFonts w:ascii="Arial" w:hAnsi="Arial"/>
        </w:rPr>
        <w:t>The number of analyses conducted shall be at least one soil analysis per uniform cultivation unit. When incorporating a UCU into the integrated production system, a physical and chemical analysis shall be conducted, unless one is available that was conducted within the past five years.</w:t>
      </w:r>
    </w:p>
    <w:p w14:paraId="7D0417F3" w14:textId="77777777" w:rsidR="00503A41" w:rsidRPr="008A2C9B" w:rsidRDefault="00503A41" w:rsidP="00B335D9">
      <w:pPr>
        <w:pStyle w:val="NoSpacing"/>
        <w:spacing w:after="160"/>
        <w:jc w:val="both"/>
        <w:rPr>
          <w:rFonts w:ascii="Arial" w:hAnsi="Arial" w:cs="Arial"/>
        </w:rPr>
      </w:pPr>
      <w:r w:rsidRPr="008A2C9B">
        <w:rPr>
          <w:rFonts w:ascii="Arial" w:hAnsi="Arial"/>
        </w:rPr>
        <w:t>7.1.3 All soil analyses shall include at least identification of the assimilable phosphorous, potassium and magnesium, the organic matter, the prior salinity test and, where relevant</w:t>
      </w:r>
      <w:r w:rsidRPr="00B335D9">
        <w:rPr>
          <w:rFonts w:ascii="Arial" w:hAnsi="Arial"/>
          <w:vanish/>
        </w:rPr>
        <w:t>&lt;A[pega|ocurre]&gt;</w:t>
      </w:r>
      <w:r w:rsidRPr="008A2C9B">
        <w:rPr>
          <w:rFonts w:ascii="Arial" w:hAnsi="Arial"/>
        </w:rPr>
        <w:t xml:space="preserve">, the soluable salt analysis. Where relevant, the first analysis shall also determine the texture and pH and, if establishing a new planting, the carbonates and active lime. </w:t>
      </w:r>
    </w:p>
    <w:p w14:paraId="2117AE8E" w14:textId="77777777" w:rsidR="00503A41" w:rsidRPr="008A2C9B" w:rsidRDefault="00503A41" w:rsidP="00B335D9">
      <w:pPr>
        <w:pStyle w:val="NoSpacing"/>
        <w:spacing w:after="160"/>
        <w:jc w:val="both"/>
        <w:rPr>
          <w:rFonts w:ascii="Arial" w:hAnsi="Arial" w:cs="Arial"/>
        </w:rPr>
      </w:pPr>
      <w:r w:rsidRPr="008A2C9B">
        <w:rPr>
          <w:rFonts w:ascii="Arial" w:hAnsi="Arial"/>
        </w:rPr>
        <w:t>7.1.4 Starting from the third year of the planting, nutrient status monitoring shall be performed on the planting by means of foliar analyses conducted annually between the end of spring and the summer. The foliar analysis shall serve to identify the plant response to the fertilisation programme, correct any deviations and verify fertiliser programmes</w:t>
      </w:r>
      <w:r w:rsidRPr="00B335D9">
        <w:rPr>
          <w:rFonts w:ascii="Arial" w:hAnsi="Arial"/>
          <w:vanish/>
        </w:rPr>
        <w:t>&lt;A[abono|adobo]&gt;</w:t>
      </w:r>
      <w:r w:rsidRPr="008A2C9B">
        <w:rPr>
          <w:rFonts w:ascii="Arial" w:hAnsi="Arial"/>
        </w:rPr>
        <w:t xml:space="preserve">. Each </w:t>
      </w:r>
      <w:r w:rsidRPr="008A2C9B">
        <w:rPr>
          <w:rFonts w:ascii="Arial" w:hAnsi="Arial"/>
        </w:rPr>
        <w:lastRenderedPageBreak/>
        <w:t>farm shall keep foliar analyses. The number of foliar analyses to be conducted annually shall be at least one per</w:t>
      </w:r>
      <w:r w:rsidRPr="00B335D9">
        <w:rPr>
          <w:rFonts w:ascii="Arial" w:hAnsi="Arial"/>
          <w:vanish/>
        </w:rPr>
        <w:t>&lt;A[para|por]&gt;</w:t>
      </w:r>
      <w:r w:rsidRPr="008A2C9B">
        <w:rPr>
          <w:rFonts w:ascii="Arial" w:hAnsi="Arial"/>
        </w:rPr>
        <w:t xml:space="preserve"> UCU. At least the macronutrients shall be analysed for each UCU (N, P, K, Ca and Mg). In cases of symptoms of deficiency or the use of fertilisers with trace elements, the analyses shall include micronutrients, at least Fe, Mn, Cu and Zn or those whose application is required.</w:t>
      </w:r>
    </w:p>
    <w:p w14:paraId="24903902" w14:textId="77777777" w:rsidR="00503A41" w:rsidRPr="008A2C9B" w:rsidRDefault="00503A41" w:rsidP="00B335D9">
      <w:pPr>
        <w:pStyle w:val="NoSpacing"/>
        <w:spacing w:after="160"/>
        <w:jc w:val="both"/>
        <w:rPr>
          <w:rFonts w:ascii="Arial" w:hAnsi="Arial" w:cs="Arial"/>
        </w:rPr>
      </w:pPr>
      <w:r w:rsidRPr="008A2C9B">
        <w:rPr>
          <w:rFonts w:ascii="Arial" w:hAnsi="Arial"/>
        </w:rPr>
        <w:t>7.1.5 Application of foliar fertilisers</w:t>
      </w:r>
      <w:r w:rsidRPr="00B335D9">
        <w:rPr>
          <w:rFonts w:ascii="Arial" w:hAnsi="Arial"/>
          <w:vanish/>
        </w:rPr>
        <w:t>&lt;A[abonos|adobos]&gt;</w:t>
      </w:r>
      <w:r w:rsidRPr="008A2C9B">
        <w:rPr>
          <w:rFonts w:ascii="Arial" w:hAnsi="Arial"/>
        </w:rPr>
        <w:t xml:space="preserve"> and trace elements shall always require a foliar analysis. Foliar fertilisation shall only be used if the technician responsible for integrated production deems it necessary and only in accordance with the growing needs and requirements.</w:t>
      </w:r>
    </w:p>
    <w:p w14:paraId="4BE7B6C7" w14:textId="77777777" w:rsidR="00503A41" w:rsidRPr="008A2C9B" w:rsidRDefault="00503A41" w:rsidP="00B335D9">
      <w:pPr>
        <w:pStyle w:val="NoSpacing"/>
        <w:spacing w:after="160"/>
        <w:jc w:val="both"/>
        <w:rPr>
          <w:rFonts w:ascii="Arial" w:hAnsi="Arial" w:cs="Arial"/>
        </w:rPr>
      </w:pPr>
      <w:r w:rsidRPr="008A2C9B">
        <w:rPr>
          <w:rFonts w:ascii="Arial" w:hAnsi="Arial"/>
        </w:rPr>
        <w:t>7.1.6 Nutrients shall be essentially supplied by means of the root system.</w:t>
      </w:r>
    </w:p>
    <w:p w14:paraId="135BBAD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7.1.7 Use the physical and chemical soil analyses to estimate macronutrient needs, except for nitrogen. </w:t>
      </w:r>
    </w:p>
    <w:p w14:paraId="411BE668" w14:textId="77777777" w:rsidR="00503A41" w:rsidRPr="008A2C9B" w:rsidRDefault="00503A41" w:rsidP="00B335D9">
      <w:pPr>
        <w:pStyle w:val="NoSpacing"/>
        <w:spacing w:after="160"/>
        <w:jc w:val="both"/>
        <w:rPr>
          <w:rFonts w:ascii="Arial" w:hAnsi="Arial" w:cs="Arial"/>
        </w:rPr>
      </w:pPr>
      <w:r w:rsidRPr="008A2C9B">
        <w:rPr>
          <w:rFonts w:ascii="Arial" w:hAnsi="Arial"/>
        </w:rPr>
        <w:t>7.1.8 Create and apply a fertilisation programme for macronutrients for each crop and uniform cultivation unit, taking into account the analysis results and – in addition to what is extracted by the crop – the nutritional state, growth, soil fertility and type, and the input from other sources (water, organic matter). The programme shall determine the optimal application time periods and type to minimise losses due to</w:t>
      </w:r>
      <w:r w:rsidRPr="00B335D9">
        <w:rPr>
          <w:rFonts w:ascii="Arial" w:hAnsi="Arial"/>
          <w:vanish/>
        </w:rPr>
        <w:t>&lt;A[por|para]&gt;</w:t>
      </w:r>
      <w:r w:rsidRPr="008A2C9B">
        <w:rPr>
          <w:rFonts w:ascii="Arial" w:hAnsi="Arial"/>
        </w:rPr>
        <w:t xml:space="preserve"> leaching, erosion, etc., enabling the use of natural fertilisers and reducing the use of synthetic chemicals.</w:t>
      </w:r>
    </w:p>
    <w:p w14:paraId="6662F9DF" w14:textId="77777777" w:rsidR="00503A41" w:rsidRPr="008A2C9B" w:rsidRDefault="00503A41" w:rsidP="00B335D9">
      <w:pPr>
        <w:pStyle w:val="NoSpacing"/>
        <w:spacing w:after="160"/>
        <w:jc w:val="both"/>
        <w:rPr>
          <w:rFonts w:ascii="Arial" w:hAnsi="Arial" w:cs="Arial"/>
        </w:rPr>
      </w:pPr>
      <w:r w:rsidRPr="008A2C9B">
        <w:rPr>
          <w:rFonts w:ascii="Arial" w:hAnsi="Arial"/>
        </w:rPr>
        <w:t>7.1.9 The schedule shall take into account the fact that fertilisers from the outside (water, organic matter and direct fertilisation) must offset what is extracted by crops and technical losses. The plan</w:t>
      </w:r>
      <w:r w:rsidRPr="00B335D9">
        <w:rPr>
          <w:rFonts w:ascii="Arial" w:hAnsi="Arial"/>
          <w:vanish/>
        </w:rPr>
        <w:t>&lt;A[plan|plano]&gt;</w:t>
      </w:r>
      <w:r w:rsidRPr="008A2C9B">
        <w:rPr>
          <w:rFonts w:ascii="Arial" w:hAnsi="Arial"/>
        </w:rPr>
        <w:t xml:space="preserve"> shall specify the optimal application times and type – based on periodic crop removal – to minimise losses due to</w:t>
      </w:r>
      <w:r w:rsidRPr="00B335D9">
        <w:rPr>
          <w:rFonts w:ascii="Arial" w:hAnsi="Arial"/>
          <w:vanish/>
        </w:rPr>
        <w:t>&lt;A[por|para]&gt;</w:t>
      </w:r>
      <w:r w:rsidRPr="008A2C9B">
        <w:rPr>
          <w:rFonts w:ascii="Arial" w:hAnsi="Arial"/>
        </w:rPr>
        <w:t xml:space="preserve"> leaching, volatilisation, denitrification, erosion, etc.</w:t>
      </w:r>
    </w:p>
    <w:p w14:paraId="7E18D4E5" w14:textId="77777777" w:rsidR="00503A41" w:rsidRPr="008A2C9B" w:rsidRDefault="00503A41" w:rsidP="00B335D9">
      <w:pPr>
        <w:pStyle w:val="NoSpacing"/>
        <w:spacing w:after="160"/>
        <w:jc w:val="both"/>
        <w:rPr>
          <w:rFonts w:ascii="Arial" w:hAnsi="Arial" w:cs="Arial"/>
        </w:rPr>
      </w:pPr>
      <w:r w:rsidRPr="008A2C9B">
        <w:rPr>
          <w:rFonts w:ascii="Arial" w:hAnsi="Arial"/>
        </w:rPr>
        <w:t>7.1.10 Taking into account the contributions from the various inputs (livestock excrement, irrigation water, mineral fertiliser</w:t>
      </w:r>
      <w:r w:rsidRPr="00B335D9">
        <w:rPr>
          <w:rFonts w:ascii="Arial" w:hAnsi="Arial"/>
          <w:vanish/>
        </w:rPr>
        <w:t>&lt;A[abonos|adobos]&gt;</w:t>
      </w:r>
      <w:r w:rsidRPr="008A2C9B">
        <w:rPr>
          <w:rFonts w:ascii="Arial" w:hAnsi="Arial"/>
        </w:rPr>
        <w:t>, etc.), the following maximum contributions shall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187"/>
        <w:gridCol w:w="4846"/>
      </w:tblGrid>
      <w:tr w:rsidR="00503A41" w:rsidRPr="008A2C9B" w14:paraId="0A68C542" w14:textId="77777777" w:rsidTr="00424C28">
        <w:tc>
          <w:tcPr>
            <w:tcW w:w="1125" w:type="pct"/>
            <w:shd w:val="clear" w:color="auto" w:fill="auto"/>
            <w:vAlign w:val="center"/>
          </w:tcPr>
          <w:p w14:paraId="19AC632F" w14:textId="77777777" w:rsidR="00503A41" w:rsidRPr="008A2C9B" w:rsidRDefault="00503A41" w:rsidP="00584BA2">
            <w:pPr>
              <w:pStyle w:val="NoSpacing"/>
              <w:jc w:val="both"/>
              <w:rPr>
                <w:rFonts w:ascii="Arial" w:hAnsi="Arial" w:cs="Arial"/>
                <w:b/>
                <w:sz w:val="20"/>
              </w:rPr>
            </w:pPr>
            <w:r w:rsidRPr="008A2C9B">
              <w:rPr>
                <w:rFonts w:ascii="Arial" w:hAnsi="Arial"/>
                <w:b/>
                <w:sz w:val="20"/>
              </w:rPr>
              <w:t>Element</w:t>
            </w:r>
          </w:p>
        </w:tc>
        <w:tc>
          <w:tcPr>
            <w:tcW w:w="1205" w:type="pct"/>
            <w:shd w:val="clear" w:color="auto" w:fill="auto"/>
            <w:vAlign w:val="center"/>
          </w:tcPr>
          <w:p w14:paraId="0565BDA5" w14:textId="77777777" w:rsidR="00503A41" w:rsidRPr="008A2C9B" w:rsidRDefault="00503A41" w:rsidP="00584BA2">
            <w:pPr>
              <w:pStyle w:val="NoSpacing"/>
              <w:jc w:val="both"/>
              <w:rPr>
                <w:rFonts w:ascii="Arial" w:hAnsi="Arial" w:cs="Arial"/>
                <w:b/>
                <w:sz w:val="20"/>
              </w:rPr>
            </w:pPr>
            <w:r w:rsidRPr="008A2C9B">
              <w:rPr>
                <w:rFonts w:ascii="Arial" w:hAnsi="Arial"/>
                <w:b/>
                <w:sz w:val="20"/>
              </w:rPr>
              <w:t>Maximum input</w:t>
            </w:r>
          </w:p>
          <w:p w14:paraId="2B2925EE" w14:textId="77777777" w:rsidR="00503A41" w:rsidRPr="008A2C9B" w:rsidRDefault="00503A41" w:rsidP="00584BA2">
            <w:pPr>
              <w:pStyle w:val="NoSpacing"/>
              <w:jc w:val="both"/>
              <w:rPr>
                <w:rFonts w:ascii="Arial" w:hAnsi="Arial" w:cs="Arial"/>
                <w:b/>
                <w:sz w:val="20"/>
              </w:rPr>
            </w:pPr>
            <w:r w:rsidRPr="008A2C9B">
              <w:rPr>
                <w:rFonts w:ascii="Arial" w:hAnsi="Arial"/>
                <w:b/>
                <w:sz w:val="20"/>
              </w:rPr>
              <w:t>Units/ha and year</w:t>
            </w:r>
          </w:p>
        </w:tc>
        <w:tc>
          <w:tcPr>
            <w:tcW w:w="2670" w:type="pct"/>
            <w:shd w:val="clear" w:color="auto" w:fill="auto"/>
            <w:vAlign w:val="center"/>
          </w:tcPr>
          <w:p w14:paraId="64A0DDC5" w14:textId="77777777" w:rsidR="00503A41" w:rsidRPr="008A2C9B" w:rsidRDefault="00503A41" w:rsidP="00584BA2">
            <w:pPr>
              <w:pStyle w:val="NoSpacing"/>
              <w:jc w:val="both"/>
              <w:rPr>
                <w:rFonts w:ascii="Arial" w:hAnsi="Arial" w:cs="Arial"/>
                <w:b/>
                <w:sz w:val="20"/>
              </w:rPr>
            </w:pPr>
            <w:r w:rsidRPr="008A2C9B">
              <w:rPr>
                <w:rFonts w:ascii="Arial" w:hAnsi="Arial"/>
                <w:b/>
                <w:sz w:val="20"/>
              </w:rPr>
              <w:t>Crops and conditions for consideration</w:t>
            </w:r>
          </w:p>
        </w:tc>
      </w:tr>
      <w:tr w:rsidR="00503A41" w:rsidRPr="008A2C9B" w14:paraId="34714869" w14:textId="77777777" w:rsidTr="00424C28">
        <w:tc>
          <w:tcPr>
            <w:tcW w:w="1125" w:type="pct"/>
            <w:shd w:val="clear" w:color="auto" w:fill="auto"/>
          </w:tcPr>
          <w:p w14:paraId="70641DA9" w14:textId="77777777" w:rsidR="00503A41" w:rsidRPr="008A2C9B" w:rsidRDefault="00503A41" w:rsidP="00584BA2">
            <w:pPr>
              <w:pStyle w:val="NoSpacing"/>
              <w:jc w:val="both"/>
              <w:rPr>
                <w:rFonts w:ascii="Arial" w:hAnsi="Arial" w:cs="Arial"/>
                <w:sz w:val="20"/>
              </w:rPr>
            </w:pPr>
            <w:r w:rsidRPr="008A2C9B">
              <w:rPr>
                <w:rFonts w:ascii="Arial" w:hAnsi="Arial"/>
                <w:sz w:val="20"/>
              </w:rPr>
              <w:t>Nitrogen (N)</w:t>
            </w:r>
          </w:p>
        </w:tc>
        <w:tc>
          <w:tcPr>
            <w:tcW w:w="1205" w:type="pct"/>
            <w:shd w:val="clear" w:color="auto" w:fill="auto"/>
          </w:tcPr>
          <w:p w14:paraId="4BD2CE6F" w14:textId="77777777" w:rsidR="00503A41" w:rsidRPr="008A2C9B" w:rsidRDefault="00503A41" w:rsidP="00584BA2">
            <w:pPr>
              <w:pStyle w:val="NoSpacing"/>
              <w:jc w:val="both"/>
              <w:rPr>
                <w:rFonts w:ascii="Arial" w:hAnsi="Arial" w:cs="Arial"/>
                <w:sz w:val="20"/>
              </w:rPr>
            </w:pPr>
            <w:r w:rsidRPr="008A2C9B">
              <w:rPr>
                <w:rFonts w:ascii="Arial" w:hAnsi="Arial"/>
                <w:sz w:val="20"/>
              </w:rPr>
              <w:t>60</w:t>
            </w:r>
          </w:p>
        </w:tc>
        <w:tc>
          <w:tcPr>
            <w:tcW w:w="2670" w:type="pct"/>
            <w:shd w:val="clear" w:color="auto" w:fill="auto"/>
          </w:tcPr>
          <w:p w14:paraId="714663D8" w14:textId="77777777" w:rsidR="00503A41" w:rsidRPr="008A2C9B" w:rsidRDefault="00503A41" w:rsidP="00584BA2">
            <w:pPr>
              <w:pStyle w:val="NoSpacing"/>
              <w:jc w:val="both"/>
              <w:rPr>
                <w:rFonts w:ascii="Arial" w:hAnsi="Arial" w:cs="Arial"/>
                <w:sz w:val="20"/>
              </w:rPr>
            </w:pPr>
            <w:r w:rsidRPr="008A2C9B">
              <w:rPr>
                <w:rFonts w:ascii="Arial" w:hAnsi="Arial"/>
                <w:sz w:val="20"/>
              </w:rPr>
              <w:t>Rainfed hazelnut</w:t>
            </w:r>
          </w:p>
        </w:tc>
      </w:tr>
      <w:tr w:rsidR="00503A41" w:rsidRPr="008A2C9B" w14:paraId="273CEBF5" w14:textId="77777777" w:rsidTr="00424C28">
        <w:tc>
          <w:tcPr>
            <w:tcW w:w="1125" w:type="pct"/>
            <w:shd w:val="clear" w:color="auto" w:fill="auto"/>
          </w:tcPr>
          <w:p w14:paraId="78F3B032" w14:textId="77777777" w:rsidR="00503A41" w:rsidRPr="008A2C9B" w:rsidRDefault="00503A41" w:rsidP="00584BA2">
            <w:pPr>
              <w:pStyle w:val="NoSpacing"/>
              <w:jc w:val="both"/>
              <w:rPr>
                <w:rFonts w:ascii="Arial" w:hAnsi="Arial" w:cs="Arial"/>
                <w:sz w:val="20"/>
              </w:rPr>
            </w:pPr>
            <w:r w:rsidRPr="008A2C9B">
              <w:rPr>
                <w:rFonts w:ascii="Arial" w:hAnsi="Arial"/>
                <w:sz w:val="20"/>
              </w:rPr>
              <w:t>Nitrogen (N)</w:t>
            </w:r>
          </w:p>
        </w:tc>
        <w:tc>
          <w:tcPr>
            <w:tcW w:w="1205" w:type="pct"/>
            <w:shd w:val="clear" w:color="auto" w:fill="auto"/>
          </w:tcPr>
          <w:p w14:paraId="37BB5604" w14:textId="77777777" w:rsidR="00503A41" w:rsidRPr="008A2C9B" w:rsidRDefault="00503A41" w:rsidP="00584BA2">
            <w:pPr>
              <w:pStyle w:val="NoSpacing"/>
              <w:jc w:val="both"/>
              <w:rPr>
                <w:rFonts w:ascii="Arial" w:hAnsi="Arial" w:cs="Arial"/>
                <w:sz w:val="20"/>
              </w:rPr>
            </w:pPr>
            <w:r w:rsidRPr="008A2C9B">
              <w:rPr>
                <w:rFonts w:ascii="Arial" w:hAnsi="Arial"/>
                <w:sz w:val="20"/>
              </w:rPr>
              <w:t>100</w:t>
            </w:r>
          </w:p>
        </w:tc>
        <w:tc>
          <w:tcPr>
            <w:tcW w:w="2670" w:type="pct"/>
            <w:shd w:val="clear" w:color="auto" w:fill="auto"/>
          </w:tcPr>
          <w:p w14:paraId="28DFA801" w14:textId="77777777" w:rsidR="00503A41" w:rsidRPr="008A2C9B" w:rsidRDefault="00503A41" w:rsidP="00584BA2">
            <w:pPr>
              <w:pStyle w:val="NoSpacing"/>
              <w:jc w:val="both"/>
              <w:rPr>
                <w:rFonts w:ascii="Arial" w:hAnsi="Arial" w:cs="Arial"/>
                <w:sz w:val="20"/>
              </w:rPr>
            </w:pPr>
            <w:r w:rsidRPr="008A2C9B">
              <w:rPr>
                <w:rFonts w:ascii="Arial" w:hAnsi="Arial"/>
                <w:sz w:val="20"/>
              </w:rPr>
              <w:t>Almond and pistachio</w:t>
            </w:r>
          </w:p>
        </w:tc>
      </w:tr>
      <w:tr w:rsidR="00503A41" w:rsidRPr="008A2C9B" w14:paraId="7517C31D" w14:textId="77777777" w:rsidTr="00424C28">
        <w:tc>
          <w:tcPr>
            <w:tcW w:w="1125" w:type="pct"/>
            <w:shd w:val="clear" w:color="auto" w:fill="auto"/>
          </w:tcPr>
          <w:p w14:paraId="6734D551" w14:textId="77777777" w:rsidR="00503A41" w:rsidRPr="008A2C9B" w:rsidRDefault="00503A41" w:rsidP="00584BA2">
            <w:pPr>
              <w:pStyle w:val="NoSpacing"/>
              <w:jc w:val="both"/>
              <w:rPr>
                <w:rFonts w:ascii="Arial" w:hAnsi="Arial" w:cs="Arial"/>
                <w:sz w:val="20"/>
              </w:rPr>
            </w:pPr>
            <w:r w:rsidRPr="008A2C9B">
              <w:rPr>
                <w:rFonts w:ascii="Arial" w:hAnsi="Arial"/>
                <w:sz w:val="20"/>
              </w:rPr>
              <w:t>Nitrogen (N)</w:t>
            </w:r>
          </w:p>
        </w:tc>
        <w:tc>
          <w:tcPr>
            <w:tcW w:w="1205" w:type="pct"/>
            <w:shd w:val="clear" w:color="auto" w:fill="auto"/>
          </w:tcPr>
          <w:p w14:paraId="70E870EB" w14:textId="77777777" w:rsidR="00503A41" w:rsidRPr="008A2C9B" w:rsidRDefault="00503A41" w:rsidP="00584BA2">
            <w:pPr>
              <w:pStyle w:val="NoSpacing"/>
              <w:jc w:val="both"/>
              <w:rPr>
                <w:rFonts w:ascii="Arial" w:hAnsi="Arial" w:cs="Arial"/>
                <w:sz w:val="20"/>
              </w:rPr>
            </w:pPr>
            <w:r w:rsidRPr="008A2C9B">
              <w:rPr>
                <w:rFonts w:ascii="Arial" w:hAnsi="Arial"/>
                <w:sz w:val="20"/>
              </w:rPr>
              <w:t>125</w:t>
            </w:r>
          </w:p>
        </w:tc>
        <w:tc>
          <w:tcPr>
            <w:tcW w:w="2670" w:type="pct"/>
            <w:shd w:val="clear" w:color="auto" w:fill="auto"/>
          </w:tcPr>
          <w:p w14:paraId="2040E82D" w14:textId="77777777" w:rsidR="00503A41" w:rsidRPr="008A2C9B" w:rsidRDefault="00503A41" w:rsidP="00584BA2">
            <w:pPr>
              <w:pStyle w:val="NoSpacing"/>
              <w:jc w:val="both"/>
              <w:rPr>
                <w:rFonts w:ascii="Arial" w:hAnsi="Arial" w:cs="Arial"/>
                <w:sz w:val="20"/>
              </w:rPr>
            </w:pPr>
            <w:r w:rsidRPr="008A2C9B">
              <w:rPr>
                <w:rFonts w:ascii="Arial" w:hAnsi="Arial"/>
                <w:sz w:val="20"/>
              </w:rPr>
              <w:t>Irrigated hazelnut</w:t>
            </w:r>
          </w:p>
        </w:tc>
      </w:tr>
      <w:tr w:rsidR="00503A41" w:rsidRPr="008A2C9B" w14:paraId="42CC0EA5" w14:textId="77777777" w:rsidTr="00424C28">
        <w:tc>
          <w:tcPr>
            <w:tcW w:w="1125" w:type="pct"/>
            <w:shd w:val="clear" w:color="auto" w:fill="auto"/>
          </w:tcPr>
          <w:p w14:paraId="2BA5154A" w14:textId="77777777" w:rsidR="00503A41" w:rsidRPr="008A2C9B" w:rsidRDefault="00503A41" w:rsidP="00584BA2">
            <w:pPr>
              <w:pStyle w:val="NoSpacing"/>
              <w:jc w:val="both"/>
              <w:rPr>
                <w:rFonts w:ascii="Arial" w:hAnsi="Arial" w:cs="Arial"/>
                <w:sz w:val="20"/>
              </w:rPr>
            </w:pPr>
            <w:r w:rsidRPr="008A2C9B">
              <w:rPr>
                <w:rFonts w:ascii="Arial" w:hAnsi="Arial"/>
                <w:sz w:val="20"/>
              </w:rPr>
              <w:t>Nitrogen (N)</w:t>
            </w:r>
          </w:p>
        </w:tc>
        <w:tc>
          <w:tcPr>
            <w:tcW w:w="1205" w:type="pct"/>
            <w:shd w:val="clear" w:color="auto" w:fill="auto"/>
          </w:tcPr>
          <w:p w14:paraId="772E8521" w14:textId="77777777" w:rsidR="00503A41" w:rsidRPr="008A2C9B" w:rsidRDefault="00503A41" w:rsidP="00584BA2">
            <w:pPr>
              <w:pStyle w:val="NoSpacing"/>
              <w:jc w:val="both"/>
              <w:rPr>
                <w:rFonts w:ascii="Arial" w:hAnsi="Arial" w:cs="Arial"/>
                <w:sz w:val="20"/>
              </w:rPr>
            </w:pPr>
            <w:r w:rsidRPr="008A2C9B">
              <w:rPr>
                <w:rFonts w:ascii="Arial" w:hAnsi="Arial"/>
                <w:sz w:val="20"/>
              </w:rPr>
              <w:t>150</w:t>
            </w:r>
          </w:p>
        </w:tc>
        <w:tc>
          <w:tcPr>
            <w:tcW w:w="2670" w:type="pct"/>
            <w:shd w:val="clear" w:color="auto" w:fill="auto"/>
          </w:tcPr>
          <w:p w14:paraId="4EB64D9B" w14:textId="77777777" w:rsidR="00503A41" w:rsidRPr="008A2C9B" w:rsidRDefault="00503A41" w:rsidP="00584BA2">
            <w:pPr>
              <w:pStyle w:val="NoSpacing"/>
              <w:jc w:val="both"/>
              <w:rPr>
                <w:rFonts w:ascii="Arial" w:hAnsi="Arial" w:cs="Arial"/>
                <w:sz w:val="20"/>
              </w:rPr>
            </w:pPr>
            <w:r w:rsidRPr="008A2C9B">
              <w:rPr>
                <w:rFonts w:ascii="Arial" w:hAnsi="Arial"/>
                <w:sz w:val="20"/>
              </w:rPr>
              <w:t>Walnut</w:t>
            </w:r>
          </w:p>
        </w:tc>
      </w:tr>
      <w:tr w:rsidR="00503A41" w:rsidRPr="008A2C9B" w14:paraId="0E86281B" w14:textId="77777777" w:rsidTr="00424C28">
        <w:tc>
          <w:tcPr>
            <w:tcW w:w="1125" w:type="pct"/>
            <w:shd w:val="clear" w:color="auto" w:fill="auto"/>
          </w:tcPr>
          <w:p w14:paraId="295AB9E4" w14:textId="77777777" w:rsidR="00503A41" w:rsidRPr="008A2C9B" w:rsidRDefault="00503A41" w:rsidP="00584BA2">
            <w:pPr>
              <w:pStyle w:val="NoSpacing"/>
              <w:jc w:val="both"/>
              <w:rPr>
                <w:rFonts w:ascii="Arial" w:hAnsi="Arial" w:cs="Arial"/>
                <w:sz w:val="20"/>
              </w:rPr>
            </w:pPr>
            <w:r w:rsidRPr="008A2C9B">
              <w:rPr>
                <w:rFonts w:ascii="Arial" w:hAnsi="Arial"/>
                <w:sz w:val="20"/>
              </w:rPr>
              <w:t>Phosphorous (P</w:t>
            </w:r>
            <w:r w:rsidRPr="008A2C9B">
              <w:rPr>
                <w:rFonts w:ascii="Arial" w:hAnsi="Arial"/>
                <w:sz w:val="20"/>
                <w:vertAlign w:val="subscript"/>
              </w:rPr>
              <w:t>2</w:t>
            </w:r>
            <w:r w:rsidRPr="008A2C9B">
              <w:rPr>
                <w:rFonts w:ascii="Arial" w:hAnsi="Arial"/>
                <w:sz w:val="20"/>
              </w:rPr>
              <w:t>O</w:t>
            </w:r>
            <w:r w:rsidRPr="008A2C9B">
              <w:rPr>
                <w:rFonts w:ascii="Arial" w:hAnsi="Arial"/>
                <w:sz w:val="20"/>
                <w:vertAlign w:val="subscript"/>
              </w:rPr>
              <w:t>5</w:t>
            </w:r>
            <w:r w:rsidRPr="008A2C9B">
              <w:rPr>
                <w:rFonts w:ascii="Arial" w:hAnsi="Arial"/>
                <w:sz w:val="20"/>
              </w:rPr>
              <w:t>)</w:t>
            </w:r>
          </w:p>
        </w:tc>
        <w:tc>
          <w:tcPr>
            <w:tcW w:w="1205" w:type="pct"/>
            <w:shd w:val="clear" w:color="auto" w:fill="auto"/>
          </w:tcPr>
          <w:p w14:paraId="189A3387" w14:textId="77777777" w:rsidR="00503A41" w:rsidRPr="008A2C9B" w:rsidRDefault="00503A41" w:rsidP="00584BA2">
            <w:pPr>
              <w:pStyle w:val="NoSpacing"/>
              <w:jc w:val="both"/>
              <w:rPr>
                <w:rFonts w:ascii="Arial" w:hAnsi="Arial" w:cs="Arial"/>
                <w:sz w:val="20"/>
              </w:rPr>
            </w:pPr>
            <w:r w:rsidRPr="008A2C9B">
              <w:rPr>
                <w:rFonts w:ascii="Arial" w:hAnsi="Arial"/>
                <w:sz w:val="20"/>
              </w:rPr>
              <w:t>250</w:t>
            </w:r>
          </w:p>
        </w:tc>
        <w:tc>
          <w:tcPr>
            <w:tcW w:w="2670" w:type="pct"/>
            <w:shd w:val="clear" w:color="auto" w:fill="auto"/>
          </w:tcPr>
          <w:p w14:paraId="6EB77165" w14:textId="77777777" w:rsidR="00503A41" w:rsidRPr="008A2C9B" w:rsidRDefault="00503A41" w:rsidP="00584BA2">
            <w:pPr>
              <w:pStyle w:val="NoSpacing"/>
              <w:jc w:val="both"/>
              <w:rPr>
                <w:rFonts w:ascii="Arial" w:hAnsi="Arial" w:cs="Arial"/>
                <w:sz w:val="20"/>
              </w:rPr>
            </w:pPr>
            <w:r w:rsidRPr="008A2C9B">
              <w:rPr>
                <w:rFonts w:ascii="Arial" w:hAnsi="Arial"/>
                <w:sz w:val="20"/>
              </w:rPr>
              <w:t>If the phosphorous level in the soil is greater than 25 ppm</w:t>
            </w:r>
          </w:p>
        </w:tc>
      </w:tr>
      <w:tr w:rsidR="00503A41" w:rsidRPr="008A2C9B" w14:paraId="323B5D7C" w14:textId="77777777" w:rsidTr="00424C28">
        <w:tc>
          <w:tcPr>
            <w:tcW w:w="1125" w:type="pct"/>
            <w:shd w:val="clear" w:color="auto" w:fill="auto"/>
          </w:tcPr>
          <w:p w14:paraId="4BBD4363" w14:textId="77777777" w:rsidR="00503A41" w:rsidRPr="008A2C9B" w:rsidRDefault="00503A41" w:rsidP="00584BA2">
            <w:pPr>
              <w:pStyle w:val="NoSpacing"/>
              <w:jc w:val="both"/>
              <w:rPr>
                <w:rFonts w:ascii="Arial" w:hAnsi="Arial" w:cs="Arial"/>
                <w:sz w:val="20"/>
              </w:rPr>
            </w:pPr>
            <w:r w:rsidRPr="008A2C9B">
              <w:rPr>
                <w:rFonts w:ascii="Arial" w:hAnsi="Arial"/>
                <w:sz w:val="20"/>
              </w:rPr>
              <w:t>Potassium (K</w:t>
            </w:r>
            <w:r w:rsidRPr="008A2C9B">
              <w:rPr>
                <w:rFonts w:ascii="Arial" w:hAnsi="Arial"/>
                <w:sz w:val="20"/>
                <w:vertAlign w:val="subscript"/>
              </w:rPr>
              <w:t>2</w:t>
            </w:r>
            <w:r w:rsidRPr="008A2C9B">
              <w:rPr>
                <w:rFonts w:ascii="Arial" w:hAnsi="Arial"/>
                <w:sz w:val="20"/>
              </w:rPr>
              <w:t>O)</w:t>
            </w:r>
          </w:p>
        </w:tc>
        <w:tc>
          <w:tcPr>
            <w:tcW w:w="1205" w:type="pct"/>
            <w:shd w:val="clear" w:color="auto" w:fill="auto"/>
          </w:tcPr>
          <w:p w14:paraId="36CF13EB" w14:textId="77777777" w:rsidR="00503A41" w:rsidRPr="008A2C9B" w:rsidRDefault="00503A41" w:rsidP="00584BA2">
            <w:pPr>
              <w:pStyle w:val="NoSpacing"/>
              <w:jc w:val="both"/>
              <w:rPr>
                <w:rFonts w:ascii="Arial" w:hAnsi="Arial" w:cs="Arial"/>
                <w:sz w:val="20"/>
              </w:rPr>
            </w:pPr>
            <w:r w:rsidRPr="008A2C9B">
              <w:rPr>
                <w:rFonts w:ascii="Arial" w:hAnsi="Arial"/>
                <w:sz w:val="20"/>
              </w:rPr>
              <w:t>300</w:t>
            </w:r>
          </w:p>
        </w:tc>
        <w:tc>
          <w:tcPr>
            <w:tcW w:w="2670" w:type="pct"/>
            <w:shd w:val="clear" w:color="auto" w:fill="auto"/>
          </w:tcPr>
          <w:p w14:paraId="413BE7E0" w14:textId="77777777" w:rsidR="00503A41" w:rsidRPr="008A2C9B" w:rsidRDefault="00503A41" w:rsidP="00584BA2">
            <w:pPr>
              <w:pStyle w:val="NoSpacing"/>
              <w:jc w:val="both"/>
              <w:rPr>
                <w:rFonts w:ascii="Arial" w:hAnsi="Arial" w:cs="Arial"/>
                <w:sz w:val="20"/>
              </w:rPr>
            </w:pPr>
            <w:r w:rsidRPr="008A2C9B">
              <w:rPr>
                <w:rFonts w:ascii="Arial" w:hAnsi="Arial"/>
                <w:sz w:val="20"/>
              </w:rPr>
              <w:t>If the potassium level in the soil is greater than 125 ppm</w:t>
            </w:r>
          </w:p>
        </w:tc>
      </w:tr>
      <w:tr w:rsidR="00503A41" w:rsidRPr="008A2C9B" w14:paraId="43C8F874" w14:textId="77777777" w:rsidTr="00424C28">
        <w:tc>
          <w:tcPr>
            <w:tcW w:w="5000" w:type="pct"/>
            <w:gridSpan w:val="3"/>
            <w:shd w:val="clear" w:color="auto" w:fill="auto"/>
          </w:tcPr>
          <w:p w14:paraId="2A7E211C" w14:textId="77777777" w:rsidR="00503A41" w:rsidRPr="008A2C9B" w:rsidRDefault="00503A41" w:rsidP="00584BA2">
            <w:pPr>
              <w:pStyle w:val="NoSpacing"/>
              <w:jc w:val="both"/>
              <w:rPr>
                <w:rFonts w:ascii="Arial" w:hAnsi="Arial" w:cs="Arial"/>
                <w:sz w:val="20"/>
              </w:rPr>
            </w:pPr>
            <w:r w:rsidRPr="008A2C9B">
              <w:rPr>
                <w:rFonts w:ascii="Arial" w:hAnsi="Arial"/>
                <w:sz w:val="20"/>
              </w:rPr>
              <w:t>ppm: parts per million</w:t>
            </w:r>
          </w:p>
        </w:tc>
      </w:tr>
    </w:tbl>
    <w:p w14:paraId="0FF04659" w14:textId="77777777" w:rsidR="00503A41" w:rsidRPr="008A2C9B" w:rsidRDefault="00503A41" w:rsidP="00B335D9">
      <w:pPr>
        <w:pStyle w:val="NoSpacing"/>
        <w:spacing w:after="160"/>
        <w:jc w:val="both"/>
        <w:rPr>
          <w:rFonts w:ascii="Arial" w:hAnsi="Arial" w:cs="Arial"/>
        </w:rPr>
      </w:pPr>
    </w:p>
    <w:p w14:paraId="0FC76D65"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In the case of nitrogen, the above amounts may be increased up to a maximum of 130 kg of N/ha and year if all or a large part of the fertilisation is with organic fertilisers. </w:t>
      </w:r>
    </w:p>
    <w:p w14:paraId="70BC83D8" w14:textId="77777777" w:rsidR="00503A41" w:rsidRPr="008A2C9B" w:rsidRDefault="00503A41" w:rsidP="00B335D9">
      <w:pPr>
        <w:pStyle w:val="NoSpacing"/>
        <w:spacing w:after="160"/>
        <w:jc w:val="both"/>
        <w:rPr>
          <w:rFonts w:ascii="Arial" w:hAnsi="Arial" w:cs="Arial"/>
        </w:rPr>
      </w:pPr>
      <w:r w:rsidRPr="008A2C9B">
        <w:rPr>
          <w:rFonts w:ascii="Arial" w:hAnsi="Arial"/>
        </w:rPr>
        <w:t>The use of micronutrients shall be minimised and shall only occur if</w:t>
      </w:r>
      <w:r w:rsidRPr="00B335D9">
        <w:rPr>
          <w:rFonts w:ascii="Arial" w:hAnsi="Arial"/>
          <w:vanish/>
        </w:rPr>
        <w:t>&lt;A[cuando|cuándo]&gt;</w:t>
      </w:r>
      <w:r w:rsidRPr="008A2C9B">
        <w:rPr>
          <w:rFonts w:ascii="Arial" w:hAnsi="Arial"/>
        </w:rPr>
        <w:t xml:space="preserve"> levels are determined to be insufficient for the actual needs of the crop based on a prior analysis or apparent symptomatology.</w:t>
      </w:r>
    </w:p>
    <w:p w14:paraId="0B1AF29A" w14:textId="77777777" w:rsidR="00503A41" w:rsidRPr="008A2C9B" w:rsidRDefault="00503A41" w:rsidP="00B335D9">
      <w:pPr>
        <w:pStyle w:val="NoSpacing"/>
        <w:spacing w:after="160"/>
        <w:jc w:val="both"/>
        <w:rPr>
          <w:rFonts w:ascii="Arial" w:hAnsi="Arial" w:cs="Arial"/>
          <w:i/>
        </w:rPr>
      </w:pPr>
      <w:r w:rsidRPr="008A2C9B">
        <w:rPr>
          <w:rFonts w:ascii="Arial" w:hAnsi="Arial"/>
        </w:rPr>
        <w:t>Fertiliser application shall be reviewed subsequently by the technician responsible for integrated production, and its compliance shall be indicated in the Operating log.</w:t>
      </w:r>
    </w:p>
    <w:p w14:paraId="23D9BE9C"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7.1.11 Break up nitrogen fertilisation if using irrigation, especially in vulnerable areas, and select the optimal fertiliser type</w:t>
      </w:r>
      <w:r w:rsidRPr="00B335D9">
        <w:rPr>
          <w:rFonts w:ascii="Arial" w:hAnsi="Arial"/>
          <w:vanish/>
        </w:rPr>
        <w:t>&lt;A[abono|adobo]&gt;</w:t>
      </w:r>
      <w:r w:rsidRPr="008A2C9B">
        <w:rPr>
          <w:rFonts w:ascii="Arial" w:hAnsi="Arial"/>
        </w:rPr>
        <w:t xml:space="preserve"> for management of irrigation water, rainfall, soil type, season and specific problems in the planting.</w:t>
      </w:r>
    </w:p>
    <w:p w14:paraId="73723724" w14:textId="77777777" w:rsidR="00503A41" w:rsidRPr="008A2C9B" w:rsidRDefault="00503A41" w:rsidP="00B335D9">
      <w:pPr>
        <w:pStyle w:val="NoSpacing"/>
        <w:spacing w:after="160"/>
        <w:jc w:val="both"/>
        <w:rPr>
          <w:rFonts w:ascii="Arial" w:hAnsi="Arial" w:cs="Arial"/>
        </w:rPr>
      </w:pPr>
      <w:r w:rsidRPr="008A2C9B">
        <w:rPr>
          <w:rFonts w:ascii="Arial" w:hAnsi="Arial"/>
        </w:rPr>
        <w:t>7.1.12 If organic matter is applied to the soil, the average contents of N,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and K</w:t>
      </w:r>
      <w:r w:rsidRPr="008A2C9B">
        <w:rPr>
          <w:rFonts w:ascii="Arial" w:hAnsi="Arial"/>
          <w:vertAlign w:val="subscript"/>
        </w:rPr>
        <w:t>2</w:t>
      </w:r>
      <w:r w:rsidRPr="008A2C9B">
        <w:rPr>
          <w:rFonts w:ascii="Arial" w:hAnsi="Arial"/>
        </w:rPr>
        <w:t>O applied must be known. Preferably, calculation of the fertiliser elements applied shall use the results of the organic matter analysis or, failing this, the values given in Annex 8 may be used for reference.</w:t>
      </w:r>
    </w:p>
    <w:p w14:paraId="7FBA636D" w14:textId="77777777" w:rsidR="00503A41" w:rsidRPr="008A2C9B" w:rsidRDefault="00503A41" w:rsidP="00B335D9">
      <w:pPr>
        <w:pStyle w:val="NoSpacing"/>
        <w:spacing w:after="160"/>
        <w:jc w:val="both"/>
        <w:rPr>
          <w:rFonts w:ascii="Arial" w:hAnsi="Arial" w:cs="Arial"/>
        </w:rPr>
      </w:pPr>
      <w:r w:rsidRPr="008A2C9B">
        <w:rPr>
          <w:rFonts w:ascii="Arial" w:hAnsi="Arial"/>
        </w:rPr>
        <w:t>7.1.13 When applying matter with fertilisation value of urban or industrial origin, it shall be necessary to have – or conduct – a heavy metal analysis to verify that they do not exceed the limits set by law, taking into account the action programme for management of residual urban sewage sludge for Catalonia. In any case, this input shall contain minimal amounts of heavy metals (cadmium, chromium, copper, lead, zinc, nickel and mercury), pathogens and other toxic products.</w:t>
      </w:r>
    </w:p>
    <w:p w14:paraId="2C853679" w14:textId="77777777" w:rsidR="00503A41" w:rsidRPr="008A2C9B" w:rsidRDefault="00503A41" w:rsidP="00B335D9">
      <w:pPr>
        <w:pStyle w:val="NoSpacing"/>
        <w:spacing w:after="160"/>
        <w:jc w:val="both"/>
        <w:rPr>
          <w:rFonts w:ascii="Arial" w:hAnsi="Arial" w:cs="Arial"/>
        </w:rPr>
      </w:pPr>
      <w:r w:rsidRPr="008A2C9B">
        <w:rPr>
          <w:rFonts w:ascii="Arial" w:hAnsi="Arial"/>
        </w:rPr>
        <w:t>7.1.14 Store organic fertiliser</w:t>
      </w:r>
      <w:r w:rsidRPr="00B335D9">
        <w:rPr>
          <w:rFonts w:ascii="Arial" w:hAnsi="Arial"/>
          <w:vanish/>
        </w:rPr>
        <w:t>&lt;A[abonos|adobos]&gt;</w:t>
      </w:r>
      <w:r w:rsidRPr="008A2C9B">
        <w:rPr>
          <w:rFonts w:ascii="Arial" w:hAnsi="Arial"/>
        </w:rPr>
        <w:t xml:space="preserve"> properly, in a manner that reduces the risk of environmental contamination.</w:t>
      </w:r>
    </w:p>
    <w:p w14:paraId="0D878CC3" w14:textId="77777777" w:rsidR="00503A41" w:rsidRPr="008A2C9B" w:rsidRDefault="00503A41" w:rsidP="00B335D9">
      <w:pPr>
        <w:pStyle w:val="NoSpacing"/>
        <w:spacing w:after="160"/>
        <w:jc w:val="both"/>
        <w:rPr>
          <w:rFonts w:ascii="Arial" w:hAnsi="Arial" w:cs="Arial"/>
        </w:rPr>
      </w:pPr>
      <w:r w:rsidRPr="008A2C9B">
        <w:rPr>
          <w:rFonts w:ascii="Arial" w:hAnsi="Arial"/>
        </w:rPr>
        <w:t>7.1.15 Apply the necessary improvers whenever the pH level of the soil is substantially outside of the pH range of 6.5 to 9, or where advisable based on the physical or chemical properties of the soil. In any case, the improvers shall be technically justified based on a soil analysis and the actual needs of the variety and species being grown.</w:t>
      </w:r>
    </w:p>
    <w:p w14:paraId="242FCF49" w14:textId="77777777" w:rsidR="00503A41" w:rsidRPr="008A2C9B" w:rsidRDefault="00503A41" w:rsidP="00B335D9">
      <w:pPr>
        <w:pStyle w:val="NoSpacing"/>
        <w:spacing w:after="160"/>
        <w:jc w:val="both"/>
        <w:rPr>
          <w:rFonts w:ascii="Arial" w:hAnsi="Arial" w:cs="Arial"/>
        </w:rPr>
      </w:pPr>
      <w:r w:rsidRPr="008A2C9B">
        <w:rPr>
          <w:rFonts w:ascii="Arial" w:hAnsi="Arial"/>
        </w:rPr>
        <w:t>7.1.16 Optimise the division of fertilisers according to the means available.</w:t>
      </w:r>
    </w:p>
    <w:p w14:paraId="592FF112" w14:textId="77777777" w:rsidR="00503A41" w:rsidRPr="008A2C9B" w:rsidRDefault="00503A41" w:rsidP="00B335D9">
      <w:pPr>
        <w:pStyle w:val="NoSpacing"/>
        <w:spacing w:after="160"/>
        <w:jc w:val="both"/>
        <w:rPr>
          <w:rFonts w:ascii="Arial" w:hAnsi="Arial" w:cs="Arial"/>
        </w:rPr>
      </w:pPr>
      <w:r w:rsidRPr="008A2C9B">
        <w:rPr>
          <w:rFonts w:ascii="Arial" w:hAnsi="Arial"/>
        </w:rPr>
        <w:t>7.1.17 Use proper management to achieve a pH level of between 6.5 and 8.9.</w:t>
      </w:r>
    </w:p>
    <w:p w14:paraId="1F40194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7.2 </w:t>
      </w:r>
      <w:r w:rsidRPr="008A2C9B">
        <w:rPr>
          <w:rFonts w:ascii="Arial" w:hAnsi="Arial"/>
          <w:i/>
        </w:rPr>
        <w:t>Prohibitions</w:t>
      </w:r>
    </w:p>
    <w:p w14:paraId="79179009" w14:textId="77777777" w:rsidR="00503A41" w:rsidRPr="008A2C9B" w:rsidRDefault="00503A41" w:rsidP="00B335D9">
      <w:pPr>
        <w:pStyle w:val="NoSpacing"/>
        <w:spacing w:after="160"/>
        <w:jc w:val="both"/>
        <w:rPr>
          <w:rFonts w:ascii="Arial" w:hAnsi="Arial" w:cs="Arial"/>
        </w:rPr>
      </w:pPr>
      <w:r w:rsidRPr="008A2C9B">
        <w:rPr>
          <w:rFonts w:ascii="Arial" w:hAnsi="Arial"/>
        </w:rPr>
        <w:t>7.2.1 Exceeding the maximum permitted quantity of total nitrogen and of phosphorous and potassium per</w:t>
      </w:r>
      <w:r w:rsidRPr="00B335D9">
        <w:rPr>
          <w:rFonts w:ascii="Arial" w:hAnsi="Arial"/>
          <w:vanish/>
        </w:rPr>
        <w:t>&lt;A[por|para]&gt;</w:t>
      </w:r>
      <w:r w:rsidRPr="008A2C9B">
        <w:rPr>
          <w:rFonts w:ascii="Arial" w:hAnsi="Arial"/>
        </w:rPr>
        <w:t xml:space="preserve"> hectare and year, and exceeding the national and international limits applicable to each territory with regard to groundwater contamination with</w:t>
      </w:r>
      <w:r w:rsidRPr="00B335D9">
        <w:rPr>
          <w:rFonts w:ascii="Arial" w:hAnsi="Arial"/>
          <w:vanish/>
        </w:rPr>
        <w:t>&lt;A[por|para]&gt;</w:t>
      </w:r>
      <w:r w:rsidRPr="008A2C9B">
        <w:rPr>
          <w:rFonts w:ascii="Arial" w:hAnsi="Arial"/>
        </w:rPr>
        <w:t xml:space="preserve"> nitrates or phosphates, as well as the limits set for heavy metals in Annex 5 to this regulation, and for pathogens and other toxic products</w:t>
      </w:r>
    </w:p>
    <w:p w14:paraId="17FDAD25" w14:textId="77777777" w:rsidR="00503A41" w:rsidRPr="008A2C9B" w:rsidRDefault="00503A41" w:rsidP="00B335D9">
      <w:pPr>
        <w:pStyle w:val="NoSpacing"/>
        <w:spacing w:after="160"/>
        <w:jc w:val="both"/>
        <w:rPr>
          <w:rFonts w:ascii="Arial" w:hAnsi="Arial" w:cs="Arial"/>
        </w:rPr>
      </w:pPr>
      <w:r w:rsidRPr="008A2C9B">
        <w:rPr>
          <w:rFonts w:ascii="Arial" w:hAnsi="Arial"/>
        </w:rPr>
        <w:t>7.2.2 Storage of fertilisers or plant protection products without physical separation and correct labelling</w:t>
      </w:r>
    </w:p>
    <w:p w14:paraId="79E8324A" w14:textId="77777777" w:rsidR="00503A41" w:rsidRPr="008A2C9B" w:rsidRDefault="00503A41" w:rsidP="00B335D9">
      <w:pPr>
        <w:pStyle w:val="NoSpacing"/>
        <w:spacing w:after="160"/>
        <w:jc w:val="both"/>
        <w:rPr>
          <w:rFonts w:ascii="Arial" w:hAnsi="Arial" w:cs="Arial"/>
        </w:rPr>
      </w:pPr>
      <w:r w:rsidRPr="008A2C9B">
        <w:rPr>
          <w:rFonts w:ascii="Arial" w:hAnsi="Arial"/>
        </w:rPr>
        <w:t>7.2.3 Creation of a fertiliser programme without taking into account the results of the soil and/or field and water analyses</w:t>
      </w:r>
    </w:p>
    <w:p w14:paraId="5BDE3685" w14:textId="77777777" w:rsidR="00503A41" w:rsidRPr="008A2C9B" w:rsidRDefault="00503A41" w:rsidP="00B335D9">
      <w:pPr>
        <w:pStyle w:val="NoSpacing"/>
        <w:spacing w:after="160"/>
        <w:jc w:val="both"/>
        <w:rPr>
          <w:rFonts w:ascii="Arial" w:hAnsi="Arial" w:cs="Arial"/>
        </w:rPr>
      </w:pPr>
      <w:r w:rsidRPr="008A2C9B">
        <w:rPr>
          <w:rFonts w:ascii="Arial" w:hAnsi="Arial"/>
        </w:rPr>
        <w:t>7.2.4 Application of manure and slurry on land that is waterlogged or on snow and at less than 50 metres from a catchment for water intended for human consumption</w:t>
      </w:r>
    </w:p>
    <w:p w14:paraId="76DE6D0C" w14:textId="77777777" w:rsidR="00503A41" w:rsidRPr="008A2C9B" w:rsidRDefault="00503A41" w:rsidP="00B335D9">
      <w:pPr>
        <w:pStyle w:val="NoSpacing"/>
        <w:spacing w:after="160"/>
        <w:jc w:val="both"/>
        <w:rPr>
          <w:rFonts w:ascii="Arial" w:hAnsi="Arial" w:cs="Arial"/>
        </w:rPr>
      </w:pPr>
      <w:r w:rsidRPr="008A2C9B">
        <w:rPr>
          <w:rFonts w:ascii="Arial" w:hAnsi="Arial"/>
        </w:rPr>
        <w:t>7.2.5 Use of sludge originating from a purifier or</w:t>
      </w:r>
      <w:r w:rsidRPr="00B335D9">
        <w:rPr>
          <w:rFonts w:ascii="Arial" w:hAnsi="Arial"/>
          <w:vanish/>
        </w:rPr>
        <w:t>&lt;A[como|cómo]&gt;</w:t>
      </w:r>
      <w:r w:rsidRPr="008A2C9B">
        <w:rPr>
          <w:rFonts w:ascii="Arial" w:hAnsi="Arial"/>
        </w:rPr>
        <w:t xml:space="preserve"> urban solid waste without applying a prior treatment recognised by the directorate-general responsible for agriculture</w:t>
      </w:r>
    </w:p>
    <w:p w14:paraId="4E0A524E" w14:textId="77777777" w:rsidR="00503A41" w:rsidRPr="008A2C9B" w:rsidRDefault="00503A41" w:rsidP="00B335D9">
      <w:pPr>
        <w:pStyle w:val="NoSpacing"/>
        <w:spacing w:after="160"/>
        <w:jc w:val="both"/>
        <w:rPr>
          <w:rFonts w:ascii="Arial" w:hAnsi="Arial" w:cs="Arial"/>
        </w:rPr>
      </w:pPr>
      <w:r w:rsidRPr="008A2C9B">
        <w:rPr>
          <w:rFonts w:ascii="Arial" w:hAnsi="Arial"/>
        </w:rPr>
        <w:t>7.2.6 Direct use of slurry and manure on established crops where these products would come into direct contact with edible parts</w:t>
      </w:r>
    </w:p>
    <w:p w14:paraId="7D04585E" w14:textId="77777777" w:rsidR="00503A41" w:rsidRPr="008A2C9B" w:rsidRDefault="00503A41" w:rsidP="00B335D9">
      <w:pPr>
        <w:pStyle w:val="NoSpacing"/>
        <w:spacing w:after="160"/>
        <w:jc w:val="both"/>
        <w:rPr>
          <w:rFonts w:ascii="Arial" w:hAnsi="Arial" w:cs="Arial"/>
          <w:i/>
        </w:rPr>
      </w:pPr>
      <w:r w:rsidRPr="008A2C9B">
        <w:rPr>
          <w:rFonts w:ascii="Arial" w:hAnsi="Arial"/>
          <w:i/>
        </w:rPr>
        <w:t>Recommendations</w:t>
      </w:r>
    </w:p>
    <w:p w14:paraId="2ABF0CC7"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7.3.1 Perform fertigation in a manner that minimises nutrient leaching and avoids soil salinisation.</w:t>
      </w:r>
    </w:p>
    <w:p w14:paraId="7E5A073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7.3.2 In cases of deficiencies or imbalances, analytic crop monitoring (leaves and nuts) shall be conducted to verify that the fertilisation programme in place is adequate, and this </w:t>
      </w:r>
      <w:r w:rsidRPr="008A2C9B">
        <w:rPr>
          <w:rFonts w:ascii="Arial" w:hAnsi="Arial"/>
        </w:rPr>
        <w:lastRenderedPageBreak/>
        <w:t>programme shall be adjusted as needed. The interpretation of these analyses shall take into account the values given in Annex 7 to this regulation.</w:t>
      </w:r>
    </w:p>
    <w:p w14:paraId="5ED45393" w14:textId="77777777" w:rsidR="00503A41" w:rsidRPr="008A2C9B" w:rsidRDefault="00503A41" w:rsidP="00B335D9">
      <w:pPr>
        <w:pStyle w:val="NoSpacing"/>
        <w:spacing w:after="160"/>
        <w:jc w:val="both"/>
        <w:rPr>
          <w:rFonts w:ascii="Arial" w:hAnsi="Arial" w:cs="Arial"/>
        </w:rPr>
      </w:pPr>
      <w:r w:rsidRPr="008A2C9B">
        <w:rPr>
          <w:rFonts w:ascii="Arial" w:hAnsi="Arial"/>
        </w:rPr>
        <w:t>7.3.3 Soil application of chelates or other micronutrient formulations shall be limited to situations in which the analyses or proven experience show that they are indispensable to adequate production. Specifically, application of chelates shall be permitted to control iron chlorosis in soils with carbonate levels exceeding 15 %.</w:t>
      </w:r>
    </w:p>
    <w:p w14:paraId="12971309" w14:textId="77777777" w:rsidR="00503A41" w:rsidRPr="008A2C9B" w:rsidRDefault="00503A41" w:rsidP="00B335D9">
      <w:pPr>
        <w:pStyle w:val="NoSpacing"/>
        <w:spacing w:after="160"/>
        <w:jc w:val="both"/>
        <w:rPr>
          <w:rFonts w:ascii="Arial" w:hAnsi="Arial" w:cs="Arial"/>
        </w:rPr>
      </w:pPr>
      <w:r w:rsidRPr="008A2C9B">
        <w:rPr>
          <w:rFonts w:ascii="Arial" w:hAnsi="Arial"/>
        </w:rPr>
        <w:t>Article 8</w:t>
      </w:r>
    </w:p>
    <w:p w14:paraId="48C1F192"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Weed control</w:t>
      </w:r>
    </w:p>
    <w:p w14:paraId="535D5BC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8.1 </w:t>
      </w:r>
      <w:r w:rsidRPr="008A2C9B">
        <w:rPr>
          <w:rFonts w:ascii="Arial" w:hAnsi="Arial"/>
          <w:i/>
        </w:rPr>
        <w:t>Obligations</w:t>
      </w:r>
    </w:p>
    <w:p w14:paraId="3F97F203" w14:textId="77777777" w:rsidR="00503A41" w:rsidRPr="008A2C9B" w:rsidRDefault="00503A41" w:rsidP="00B335D9">
      <w:pPr>
        <w:pStyle w:val="NoSpacing"/>
        <w:spacing w:after="160"/>
        <w:jc w:val="both"/>
        <w:rPr>
          <w:rFonts w:ascii="Arial" w:hAnsi="Arial" w:cs="Arial"/>
        </w:rPr>
      </w:pPr>
      <w:r w:rsidRPr="008A2C9B">
        <w:rPr>
          <w:rFonts w:ascii="Arial" w:hAnsi="Arial"/>
        </w:rPr>
        <w:t>8.1.1 Maintain a plant cover on the soil, preferably based on spontaneous flora, or sown flora, in order to improve soil fertility and reduce nutrient loss and erosion risk. This cover shall preferably be managed by mowing.</w:t>
      </w:r>
    </w:p>
    <w:p w14:paraId="432C2073" w14:textId="77777777" w:rsidR="00503A41" w:rsidRPr="008A2C9B" w:rsidRDefault="00503A41" w:rsidP="00B335D9">
      <w:pPr>
        <w:pStyle w:val="NoSpacing"/>
        <w:spacing w:after="160"/>
        <w:jc w:val="both"/>
        <w:rPr>
          <w:rFonts w:ascii="Arial" w:hAnsi="Arial" w:cs="Arial"/>
        </w:rPr>
      </w:pPr>
      <w:r w:rsidRPr="008A2C9B">
        <w:rPr>
          <w:rFonts w:ascii="Arial" w:hAnsi="Arial"/>
        </w:rPr>
        <w:t>8.1.2 Where possible, use physical, mechanical or biological weed control methods or methods that minimise the risk of CO</w:t>
      </w:r>
      <w:r w:rsidRPr="008A2C9B">
        <w:rPr>
          <w:rFonts w:ascii="Arial" w:hAnsi="Arial"/>
          <w:vertAlign w:val="subscript"/>
        </w:rPr>
        <w:t>2</w:t>
      </w:r>
      <w:r w:rsidRPr="008A2C9B">
        <w:rPr>
          <w:rFonts w:ascii="Arial" w:hAnsi="Arial"/>
        </w:rPr>
        <w:t xml:space="preserve"> emissions. If the aforementioned methods do not enable adequate weed control, then it may be justified to use one of the herbicides indicated in Annex 1 to this regulation. </w:t>
      </w:r>
    </w:p>
    <w:p w14:paraId="0EE5C0EF" w14:textId="77777777" w:rsidR="00503A41" w:rsidRPr="008A2C9B" w:rsidRDefault="00503A41" w:rsidP="00B335D9">
      <w:pPr>
        <w:pStyle w:val="NoSpacing"/>
        <w:spacing w:after="160"/>
        <w:jc w:val="both"/>
        <w:rPr>
          <w:rFonts w:ascii="Arial" w:hAnsi="Arial" w:cs="Arial"/>
        </w:rPr>
      </w:pPr>
      <w:r w:rsidRPr="008A2C9B">
        <w:rPr>
          <w:rFonts w:ascii="Arial" w:hAnsi="Arial"/>
        </w:rPr>
        <w:t>In exceptional cases</w:t>
      </w:r>
      <w:r w:rsidRPr="00B335D9">
        <w:rPr>
          <w:rFonts w:ascii="Arial" w:hAnsi="Arial"/>
          <w:vanish/>
        </w:rPr>
        <w:t>&lt;A[cuando|cuándo]&gt;</w:t>
      </w:r>
      <w:r w:rsidRPr="008A2C9B">
        <w:rPr>
          <w:rFonts w:ascii="Arial" w:hAnsi="Arial"/>
        </w:rPr>
        <w:t xml:space="preserve">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This exception shall also apply to</w:t>
      </w:r>
      <w:r w:rsidRPr="00B335D9">
        <w:rPr>
          <w:rFonts w:ascii="Arial" w:hAnsi="Arial"/>
          <w:vanish/>
        </w:rPr>
        <w:t>&lt;A[por|para]&gt;</w:t>
      </w:r>
      <w:r w:rsidRPr="008A2C9B">
        <w:rPr>
          <w:rFonts w:ascii="Arial" w:hAnsi="Arial"/>
        </w:rPr>
        <w:t xml:space="preserve"> herbicides entered in this Register to control certain weeds not indicated in</w:t>
      </w:r>
      <w:r w:rsidRPr="00B335D9">
        <w:rPr>
          <w:rFonts w:ascii="Arial" w:hAnsi="Arial"/>
          <w:vanish/>
        </w:rPr>
        <w:t>&lt;A[por|para]&gt;</w:t>
      </w:r>
      <w:r w:rsidRPr="008A2C9B">
        <w:rPr>
          <w:rFonts w:ascii="Arial" w:hAnsi="Arial"/>
        </w:rPr>
        <w:t xml:space="preserve"> the herbicide annex to this regulation due to their novelty. If it is necessary to apply herbicides, this shall be handled using the techniques recommended on the product label. </w:t>
      </w:r>
    </w:p>
    <w:p w14:paraId="1F274C8B" w14:textId="77777777" w:rsidR="00503A41" w:rsidRPr="008A2C9B" w:rsidRDefault="00503A41" w:rsidP="00B335D9">
      <w:pPr>
        <w:pStyle w:val="NoSpacing"/>
        <w:spacing w:after="160"/>
        <w:jc w:val="both"/>
        <w:rPr>
          <w:rFonts w:ascii="Arial" w:hAnsi="Arial" w:cs="Arial"/>
        </w:rPr>
      </w:pPr>
      <w:r w:rsidRPr="008A2C9B">
        <w:rPr>
          <w:rFonts w:ascii="Arial" w:hAnsi="Arial"/>
        </w:rPr>
        <w:t>8.1.3 For nuts, if retention of the plant cover complicates collection work or creates significant competition for the available water, especially during periods of drought for rainfed crops, this may justify more restrictive control or temporary removal using the methods indicated in the above point. These periods without plant cover may be justified for all crops from the start of February to the end of September.</w:t>
      </w:r>
    </w:p>
    <w:p w14:paraId="41B0416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8.1.4 For irrigated walnuts, almonds and pistachios, it shall be required to allow dev</w:t>
      </w:r>
      <w:r w:rsidRPr="008A2C9B">
        <w:rPr>
          <w:rFonts w:ascii="Arial" w:hAnsi="Arial"/>
        </w:rPr>
        <w:t>elopment of spontaneous plant life throughout the year. Preferably, mechanical methods shall be used for control.</w:t>
      </w:r>
    </w:p>
    <w:p w14:paraId="21CA864E" w14:textId="77777777" w:rsidR="00503A41" w:rsidRPr="008A2C9B" w:rsidRDefault="00503A41" w:rsidP="00B335D9">
      <w:pPr>
        <w:pStyle w:val="NoSpacing"/>
        <w:spacing w:after="160"/>
        <w:jc w:val="both"/>
        <w:rPr>
          <w:rFonts w:ascii="Arial" w:hAnsi="Arial" w:cs="Arial"/>
        </w:rPr>
      </w:pPr>
      <w:r w:rsidRPr="008A2C9B">
        <w:rPr>
          <w:rFonts w:ascii="Arial" w:hAnsi="Arial"/>
        </w:rPr>
        <w:t>8.1.5 The active substances used shall be selected according to the criteria of the least hazard to humans, wildlife and the environment, and to provide effective weed control. In any case, it shall only be permitted to use herbicides entered in the Official Register of Plant Protection Products and Materials of the Ministry of Agriculture, Fisheries, Food and the Environment [MAPAMA] and expressly approved for the approved crops indicated in Annex 1.</w:t>
      </w:r>
    </w:p>
    <w:p w14:paraId="718F2F68" w14:textId="77777777" w:rsidR="00503A41" w:rsidRPr="008A2C9B" w:rsidRDefault="00503A41" w:rsidP="00B335D9">
      <w:pPr>
        <w:pStyle w:val="NoSpacing"/>
        <w:spacing w:after="160"/>
        <w:jc w:val="both"/>
        <w:rPr>
          <w:rFonts w:ascii="Arial" w:hAnsi="Arial" w:cs="Arial"/>
          <w:i/>
        </w:rPr>
      </w:pPr>
      <w:r w:rsidRPr="008A2C9B">
        <w:rPr>
          <w:rFonts w:ascii="Arial" w:hAnsi="Arial"/>
        </w:rPr>
        <w:t>8.1.6 The machinery used to apply the herbicidal products shall be maintained in proper working order and shall undergo the periodic inspections and checks set out in Article 16 of this regulation.</w:t>
      </w:r>
    </w:p>
    <w:p w14:paraId="1D1A9727" w14:textId="77777777" w:rsidR="00503A41" w:rsidRPr="008A2C9B" w:rsidRDefault="00503A41" w:rsidP="00B335D9">
      <w:pPr>
        <w:pStyle w:val="NoSpacing"/>
        <w:spacing w:after="160"/>
        <w:jc w:val="both"/>
        <w:rPr>
          <w:rFonts w:ascii="Arial" w:hAnsi="Arial" w:cs="Arial"/>
        </w:rPr>
      </w:pPr>
      <w:r w:rsidRPr="008A2C9B">
        <w:rPr>
          <w:rFonts w:ascii="Arial" w:hAnsi="Arial"/>
        </w:rPr>
        <w:t>The maximum volumes of solution in herbicidal treatments shall be adjusted to the specified parameters, taking into account the stage of crop development to maximise the impact with minimal input.</w:t>
      </w:r>
    </w:p>
    <w:p w14:paraId="20257C13"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8.1.7 Adopt the specified measures to prevent inputs drifting into plots and/or UCUs other than those being treated.</w:t>
      </w:r>
    </w:p>
    <w:p w14:paraId="5915B4A0" w14:textId="77777777" w:rsidR="00503A41" w:rsidRPr="008A2C9B" w:rsidRDefault="00503A41" w:rsidP="00B335D9">
      <w:pPr>
        <w:pStyle w:val="NoSpacing"/>
        <w:spacing w:after="160"/>
        <w:jc w:val="both"/>
        <w:rPr>
          <w:rFonts w:ascii="Arial" w:hAnsi="Arial" w:cs="Arial"/>
        </w:rPr>
      </w:pPr>
      <w:r w:rsidRPr="008A2C9B">
        <w:rPr>
          <w:rFonts w:ascii="Arial" w:hAnsi="Arial"/>
        </w:rPr>
        <w:t>8.1.8 If using herbicides, their application shall be limited to the planting line and shall affect no more than a set percentage of the total surface area between tree rows. In plantings of less than 5 years of age, this figure shall not exceed 30 %. In older plantings, this figure shall generally not exceed 50 %, except for on farms that machinery cannot traverse and where the intention is for trees to cover 100 % of the surface area between tree rows, in which case this figure may be higher.</w:t>
      </w:r>
    </w:p>
    <w:p w14:paraId="30BF4228" w14:textId="77777777" w:rsidR="00503A41" w:rsidRPr="008A2C9B" w:rsidRDefault="00503A41" w:rsidP="00B335D9">
      <w:pPr>
        <w:pStyle w:val="NoSpacing"/>
        <w:spacing w:after="160"/>
        <w:jc w:val="both"/>
        <w:rPr>
          <w:rFonts w:ascii="Arial" w:hAnsi="Arial" w:cs="Arial"/>
        </w:rPr>
      </w:pPr>
      <w:r w:rsidRPr="008A2C9B">
        <w:rPr>
          <w:rFonts w:ascii="Arial" w:hAnsi="Arial"/>
        </w:rPr>
        <w:t>8.1.9 Any herbicide treatment shall preferably be applied when the weed is most sensitive in order to use the minimal effective volume.</w:t>
      </w:r>
    </w:p>
    <w:p w14:paraId="3459BED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8.2 </w:t>
      </w:r>
      <w:r w:rsidRPr="008A2C9B">
        <w:rPr>
          <w:rFonts w:ascii="Arial" w:hAnsi="Arial"/>
          <w:i/>
        </w:rPr>
        <w:t>Prohibitions</w:t>
      </w:r>
    </w:p>
    <w:p w14:paraId="71FA19EF" w14:textId="77777777" w:rsidR="00503A41" w:rsidRPr="008A2C9B" w:rsidRDefault="00503A41" w:rsidP="00B335D9">
      <w:pPr>
        <w:pStyle w:val="NoSpacing"/>
        <w:spacing w:after="160"/>
        <w:jc w:val="both"/>
        <w:rPr>
          <w:rFonts w:ascii="Arial" w:hAnsi="Arial" w:cs="Arial"/>
        </w:rPr>
      </w:pPr>
      <w:r w:rsidRPr="008A2C9B">
        <w:rPr>
          <w:rFonts w:ascii="Arial" w:hAnsi="Arial"/>
        </w:rPr>
        <w:t>8.2.1 Use of residual herbicides in sandy soils</w:t>
      </w:r>
    </w:p>
    <w:p w14:paraId="22C1E70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8.2.2 Use of herbicides within 50 metres of surface water </w:t>
      </w:r>
    </w:p>
    <w:p w14:paraId="03C7CA8A" w14:textId="77777777" w:rsidR="00503A41" w:rsidRPr="008A2C9B" w:rsidRDefault="00503A41" w:rsidP="00B335D9">
      <w:pPr>
        <w:pStyle w:val="NoSpacing"/>
        <w:spacing w:after="160"/>
        <w:jc w:val="both"/>
        <w:rPr>
          <w:rFonts w:ascii="Arial" w:hAnsi="Arial" w:cs="Arial"/>
        </w:rPr>
      </w:pPr>
      <w:r w:rsidRPr="008A2C9B">
        <w:rPr>
          <w:rFonts w:ascii="Arial" w:hAnsi="Arial"/>
        </w:rPr>
        <w:t>8.2.3 Use of any and all herbicides – even those indicated in Annex 1 to this regulation – that are removed from the Official Register of Plant Protection Products and Materials of the Ministry of Agriculture, Fisheries, Food and the Environment [MAPAMA] after publication of the provision approving them</w:t>
      </w:r>
    </w:p>
    <w:p w14:paraId="22B1B3F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8.3 </w:t>
      </w:r>
      <w:r w:rsidRPr="008A2C9B">
        <w:rPr>
          <w:rFonts w:ascii="Arial" w:hAnsi="Arial"/>
          <w:i/>
        </w:rPr>
        <w:t>Recommendations</w:t>
      </w:r>
    </w:p>
    <w:p w14:paraId="1651446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8.3.1 If controlling weeds on the swath below the trees, it is preferable to use methods such as padding (inert material cover), cover with residual clippings, or mechanical methods such as mowing or cultivation. </w:t>
      </w:r>
    </w:p>
    <w:p w14:paraId="46B8DB36" w14:textId="77777777" w:rsidR="00503A41" w:rsidRPr="008A2C9B" w:rsidRDefault="00503A41" w:rsidP="00B335D9">
      <w:pPr>
        <w:pStyle w:val="NoSpacing"/>
        <w:spacing w:after="160"/>
        <w:jc w:val="both"/>
        <w:rPr>
          <w:rFonts w:ascii="Arial" w:hAnsi="Arial" w:cs="Arial"/>
        </w:rPr>
      </w:pPr>
      <w:r w:rsidRPr="008A2C9B">
        <w:rPr>
          <w:rFonts w:ascii="Arial" w:hAnsi="Arial"/>
        </w:rPr>
        <w:t>8.3.2 Use integrated control techniques to control weeds.</w:t>
      </w:r>
    </w:p>
    <w:p w14:paraId="3CBE7345" w14:textId="77777777" w:rsidR="00503A41" w:rsidRPr="008A2C9B" w:rsidRDefault="00503A41" w:rsidP="00B335D9">
      <w:pPr>
        <w:pStyle w:val="NoSpacing"/>
        <w:spacing w:after="160"/>
        <w:jc w:val="both"/>
        <w:rPr>
          <w:rFonts w:ascii="Arial" w:hAnsi="Arial" w:cs="Arial"/>
        </w:rPr>
      </w:pPr>
      <w:r w:rsidRPr="008A2C9B">
        <w:rPr>
          <w:rFonts w:ascii="Arial" w:hAnsi="Arial"/>
        </w:rPr>
        <w:t>Article 9</w:t>
      </w:r>
    </w:p>
    <w:p w14:paraId="7158F0EF" w14:textId="77777777" w:rsidR="00503A41" w:rsidRPr="008A2C9B" w:rsidRDefault="00503A41" w:rsidP="00B335D9">
      <w:pPr>
        <w:pStyle w:val="NoSpacing"/>
        <w:spacing w:after="160"/>
        <w:jc w:val="both"/>
        <w:rPr>
          <w:rFonts w:ascii="Arial" w:hAnsi="Arial" w:cs="Arial"/>
          <w:b/>
        </w:rPr>
      </w:pPr>
      <w:r w:rsidRPr="008A2C9B">
        <w:rPr>
          <w:rFonts w:ascii="Arial" w:hAnsi="Arial"/>
          <w:b/>
        </w:rPr>
        <w:t>Irrigation</w:t>
      </w:r>
    </w:p>
    <w:p w14:paraId="7C1FFCFA"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9.1 </w:t>
      </w:r>
      <w:r w:rsidRPr="008A2C9B">
        <w:rPr>
          <w:rFonts w:ascii="Arial" w:hAnsi="Arial"/>
          <w:i/>
        </w:rPr>
        <w:t>Obligations</w:t>
      </w:r>
    </w:p>
    <w:p w14:paraId="72390245" w14:textId="77777777" w:rsidR="00503A41" w:rsidRPr="008A2C9B" w:rsidRDefault="00503A41" w:rsidP="00B335D9">
      <w:pPr>
        <w:pStyle w:val="NoSpacing"/>
        <w:spacing w:after="160"/>
        <w:jc w:val="both"/>
        <w:rPr>
          <w:rFonts w:ascii="Arial" w:hAnsi="Arial" w:cs="Arial"/>
        </w:rPr>
      </w:pPr>
      <w:r w:rsidRPr="008A2C9B">
        <w:rPr>
          <w:rFonts w:ascii="Arial" w:hAnsi="Arial"/>
        </w:rPr>
        <w:t>9.1.1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w:t>
      </w:r>
    </w:p>
    <w:p w14:paraId="10191039" w14:textId="77777777" w:rsidR="00503A41" w:rsidRPr="008A2C9B" w:rsidRDefault="00503A41" w:rsidP="00B335D9">
      <w:pPr>
        <w:pStyle w:val="NoSpacing"/>
        <w:spacing w:after="160"/>
        <w:jc w:val="both"/>
        <w:rPr>
          <w:rFonts w:ascii="Arial" w:hAnsi="Arial" w:cs="Arial"/>
        </w:rPr>
      </w:pPr>
      <w:r w:rsidRPr="008A2C9B">
        <w:rPr>
          <w:rFonts w:ascii="Arial" w:hAnsi="Arial"/>
        </w:rPr>
        <w:t>9.1.2 Analyse the irrigation water once every five years in a government-recognised laboratory. If the composition of the water is highly variable due to its origin, then nitrate content and conductivity analyses shall be conducted more frequently. If purified wastewater is used for irrigation and may come into direct contact with edible plant parts, conduct an analysis on the potential presence of microbial, chemical or bacterial contaminants, to take a decision on its use.</w:t>
      </w:r>
    </w:p>
    <w:p w14:paraId="2C9017A0" w14:textId="77777777" w:rsidR="00503A41" w:rsidRPr="008A2C9B" w:rsidRDefault="00503A41" w:rsidP="00B335D9">
      <w:pPr>
        <w:pStyle w:val="NoSpacing"/>
        <w:spacing w:after="160"/>
        <w:jc w:val="both"/>
        <w:rPr>
          <w:rFonts w:ascii="Arial" w:hAnsi="Arial" w:cs="Arial"/>
        </w:rPr>
      </w:pPr>
      <w:r w:rsidRPr="008A2C9B">
        <w:rPr>
          <w:rFonts w:ascii="Arial" w:hAnsi="Arial"/>
        </w:rPr>
        <w:t>9.1.3 Take the necessary measures to avoid water loss.</w:t>
      </w:r>
    </w:p>
    <w:p w14:paraId="2EE72274" w14:textId="77777777" w:rsidR="00503A41" w:rsidRPr="008A2C9B" w:rsidRDefault="00503A41" w:rsidP="00B335D9">
      <w:pPr>
        <w:pStyle w:val="NoSpacing"/>
        <w:spacing w:after="160"/>
        <w:jc w:val="both"/>
        <w:rPr>
          <w:rFonts w:ascii="Arial" w:hAnsi="Arial" w:cs="Arial"/>
        </w:rPr>
      </w:pPr>
      <w:r w:rsidRPr="008A2C9B">
        <w:rPr>
          <w:rFonts w:ascii="Arial" w:hAnsi="Arial"/>
        </w:rPr>
        <w:t>9.1.4 Determine the annual volumes needed by calculating the growing needs, according to the local data on evapotranspiration, calculated using data from the most suitable weather station.</w:t>
      </w:r>
    </w:p>
    <w:p w14:paraId="742180FF" w14:textId="77777777" w:rsidR="00503A41" w:rsidRPr="008A2C9B" w:rsidRDefault="00503A41" w:rsidP="00B335D9">
      <w:pPr>
        <w:pStyle w:val="NoSpacing"/>
        <w:spacing w:after="160"/>
        <w:jc w:val="both"/>
        <w:rPr>
          <w:rFonts w:ascii="Arial" w:hAnsi="Arial" w:cs="Arial"/>
        </w:rPr>
      </w:pPr>
      <w:r w:rsidRPr="008A2C9B">
        <w:rPr>
          <w:rFonts w:ascii="Arial" w:hAnsi="Arial"/>
        </w:rPr>
        <w:t>9.1.5 Adopt maximum volumes for each irrigation according to the system, crop root depth, water status and physical properties of the soil. For</w:t>
      </w:r>
      <w:r w:rsidRPr="00B335D9">
        <w:rPr>
          <w:rFonts w:ascii="Arial" w:hAnsi="Arial"/>
          <w:vanish/>
        </w:rPr>
        <w:t>&lt;A[Por|Para]&gt;</w:t>
      </w:r>
      <w:r w:rsidRPr="008A2C9B">
        <w:rPr>
          <w:rFonts w:ascii="Arial" w:hAnsi="Arial"/>
        </w:rPr>
        <w:t xml:space="preserve"> water with electrical </w:t>
      </w:r>
      <w:r w:rsidRPr="008A2C9B">
        <w:rPr>
          <w:rFonts w:ascii="Arial" w:hAnsi="Arial"/>
        </w:rPr>
        <w:lastRenderedPageBreak/>
        <w:t>conductivity values exceeding 2.1 dS/m, a leaching fraction shall be used that complements the normal irrigation volume.</w:t>
      </w:r>
    </w:p>
    <w:p w14:paraId="445EB41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9.1.6 Irrigation shall be scheduled for each plot and/or UCU according to technically approved methods. </w:t>
      </w:r>
    </w:p>
    <w:p w14:paraId="002ECCB7" w14:textId="77777777" w:rsidR="00503A41" w:rsidRPr="008A2C9B" w:rsidRDefault="00503A41" w:rsidP="00B335D9">
      <w:pPr>
        <w:pStyle w:val="NoSpacing"/>
        <w:spacing w:after="160"/>
        <w:jc w:val="both"/>
        <w:rPr>
          <w:rFonts w:ascii="Arial" w:hAnsi="Arial" w:cs="Arial"/>
        </w:rPr>
      </w:pPr>
      <w:r w:rsidRPr="008A2C9B">
        <w:rPr>
          <w:rFonts w:ascii="Arial" w:hAnsi="Arial"/>
        </w:rPr>
        <w:t>9.1.7 For irrigation, avoid the use of water resulting in soil degradation due to salinisation and/or sodification.</w:t>
      </w:r>
    </w:p>
    <w:p w14:paraId="1E704879" w14:textId="77777777" w:rsidR="00503A41" w:rsidRPr="008A2C9B" w:rsidRDefault="00503A41" w:rsidP="00B335D9">
      <w:pPr>
        <w:pStyle w:val="NoSpacing"/>
        <w:spacing w:after="160"/>
        <w:jc w:val="both"/>
        <w:rPr>
          <w:rFonts w:ascii="Arial" w:hAnsi="Arial" w:cs="Arial"/>
        </w:rPr>
      </w:pPr>
      <w:r w:rsidRPr="008A2C9B">
        <w:rPr>
          <w:rFonts w:ascii="Arial" w:hAnsi="Arial"/>
        </w:rPr>
        <w:t>9.1.8 For irrigation scheduling, a schedule shall be adopted that defines the volumes of water to be applied and the watering times.</w:t>
      </w:r>
    </w:p>
    <w:p w14:paraId="54990214" w14:textId="77777777" w:rsidR="00503A41" w:rsidRPr="008A2C9B" w:rsidRDefault="00503A41" w:rsidP="00B335D9">
      <w:pPr>
        <w:pStyle w:val="NoSpacing"/>
        <w:spacing w:after="160"/>
        <w:jc w:val="both"/>
        <w:rPr>
          <w:rFonts w:ascii="Arial" w:hAnsi="Arial" w:cs="Arial"/>
        </w:rPr>
      </w:pPr>
      <w:r w:rsidRPr="008A2C9B">
        <w:rPr>
          <w:rFonts w:ascii="Arial" w:hAnsi="Arial"/>
        </w:rPr>
        <w:t>9.1.9 An irrigation system shall be designed for each plot that permanently guarantees soil conservation.</w:t>
      </w:r>
    </w:p>
    <w:p w14:paraId="0CF1A35E" w14:textId="77777777" w:rsidR="00503A41" w:rsidRPr="008A2C9B" w:rsidRDefault="00503A41" w:rsidP="00B335D9">
      <w:pPr>
        <w:pStyle w:val="NoSpacing"/>
        <w:spacing w:after="160"/>
        <w:jc w:val="both"/>
        <w:rPr>
          <w:rFonts w:ascii="Arial" w:hAnsi="Arial" w:cs="Arial"/>
        </w:rPr>
      </w:pPr>
      <w:r w:rsidRPr="008A2C9B">
        <w:rPr>
          <w:rFonts w:ascii="Arial" w:hAnsi="Arial"/>
        </w:rPr>
        <w:t>9.1.10 Irrigation techniques shall be used that guarantee maximum efficiency in the use of water, optimisation of water resources and minimisation of water loss, in respect of which the following shall be taken into account:</w:t>
      </w:r>
    </w:p>
    <w:p w14:paraId="2D15086B" w14:textId="77777777" w:rsidR="00503A41" w:rsidRPr="008A2C9B" w:rsidRDefault="00503A41" w:rsidP="00B335D9">
      <w:pPr>
        <w:pStyle w:val="NoSpacing"/>
        <w:numPr>
          <w:ilvl w:val="0"/>
          <w:numId w:val="162"/>
        </w:numPr>
        <w:spacing w:after="160"/>
        <w:jc w:val="both"/>
        <w:rPr>
          <w:rFonts w:ascii="Arial" w:hAnsi="Arial" w:cs="Arial"/>
        </w:rPr>
      </w:pPr>
      <w:r w:rsidRPr="008A2C9B">
        <w:rPr>
          <w:rFonts w:ascii="Arial" w:hAnsi="Arial"/>
        </w:rPr>
        <w:t>The irrigation volume shall be adjusted to the needs of the crops and the texture and drainage properties of the soil.</w:t>
      </w:r>
    </w:p>
    <w:p w14:paraId="1AF0BE59" w14:textId="77777777" w:rsidR="00503A41" w:rsidRPr="008A2C9B" w:rsidRDefault="00503A41" w:rsidP="00B335D9">
      <w:pPr>
        <w:pStyle w:val="NoSpacing"/>
        <w:numPr>
          <w:ilvl w:val="0"/>
          <w:numId w:val="162"/>
        </w:numPr>
        <w:spacing w:after="160"/>
        <w:jc w:val="both"/>
        <w:rPr>
          <w:rFonts w:ascii="Arial" w:hAnsi="Arial" w:cs="Arial"/>
        </w:rPr>
      </w:pPr>
      <w:r w:rsidRPr="008A2C9B">
        <w:rPr>
          <w:rFonts w:ascii="Arial" w:hAnsi="Arial"/>
        </w:rPr>
        <w:t>In gravity or flood irrigation, the length of the tables and their maximum slope shall be defined according to the required irrigation volume and the hydraulic and permeability conditions of the land.</w:t>
      </w:r>
    </w:p>
    <w:p w14:paraId="20C32F21" w14:textId="77777777" w:rsidR="00503A41" w:rsidRPr="008A2C9B" w:rsidRDefault="00503A41" w:rsidP="00B335D9">
      <w:pPr>
        <w:pStyle w:val="NoSpacing"/>
        <w:numPr>
          <w:ilvl w:val="0"/>
          <w:numId w:val="162"/>
        </w:numPr>
        <w:spacing w:after="160"/>
        <w:jc w:val="both"/>
        <w:rPr>
          <w:rFonts w:ascii="Arial" w:hAnsi="Arial" w:cs="Arial"/>
        </w:rPr>
      </w:pPr>
      <w:r w:rsidRPr="008A2C9B">
        <w:rPr>
          <w:rFonts w:ascii="Arial" w:hAnsi="Arial"/>
        </w:rPr>
        <w:t xml:space="preserve">In pressure irrigation, it shall be demonstrated that the value of the uniformity coefficient (UC) is between the values defined according to the emitter spacing and the slope of the land. </w:t>
      </w:r>
    </w:p>
    <w:p w14:paraId="7AF3D3CF" w14:textId="77777777" w:rsidR="00503A41" w:rsidRPr="008A2C9B" w:rsidRDefault="00503A41" w:rsidP="00B335D9">
      <w:pPr>
        <w:pStyle w:val="NoSpacing"/>
        <w:numPr>
          <w:ilvl w:val="0"/>
          <w:numId w:val="162"/>
        </w:numPr>
        <w:spacing w:after="160"/>
        <w:jc w:val="both"/>
        <w:rPr>
          <w:rFonts w:ascii="Arial" w:hAnsi="Arial" w:cs="Arial"/>
        </w:rPr>
      </w:pPr>
      <w:r w:rsidRPr="008A2C9B">
        <w:rPr>
          <w:rFonts w:ascii="Arial" w:hAnsi="Arial"/>
        </w:rPr>
        <w:t xml:space="preserve">The uniformity coefficient shall be calculated using the Merriam-Keller method (Annex 9). </w:t>
      </w:r>
    </w:p>
    <w:p w14:paraId="7711AFB2" w14:textId="77777777" w:rsidR="00503A41" w:rsidRPr="008A2C9B" w:rsidRDefault="00503A41" w:rsidP="00B335D9">
      <w:pPr>
        <w:pStyle w:val="NoSpacing"/>
        <w:numPr>
          <w:ilvl w:val="0"/>
          <w:numId w:val="162"/>
        </w:numPr>
        <w:spacing w:after="160"/>
        <w:jc w:val="both"/>
        <w:rPr>
          <w:rFonts w:ascii="Arial" w:hAnsi="Arial" w:cs="Arial"/>
        </w:rPr>
      </w:pPr>
      <w:r w:rsidRPr="008A2C9B">
        <w:rPr>
          <w:rFonts w:ascii="Arial" w:hAnsi="Arial"/>
        </w:rPr>
        <w:t>Keep the water distribution systems in a good state of repair.</w:t>
      </w:r>
    </w:p>
    <w:p w14:paraId="7C8E3779" w14:textId="77777777" w:rsidR="00503A41" w:rsidRPr="008A2C9B" w:rsidRDefault="00503A41" w:rsidP="00B335D9">
      <w:pPr>
        <w:pStyle w:val="NoSpacing"/>
        <w:numPr>
          <w:ilvl w:val="0"/>
          <w:numId w:val="162"/>
        </w:numPr>
        <w:spacing w:after="160"/>
        <w:jc w:val="both"/>
        <w:rPr>
          <w:rFonts w:ascii="Arial" w:hAnsi="Arial" w:cs="Arial"/>
        </w:rPr>
      </w:pPr>
      <w:r w:rsidRPr="008A2C9B">
        <w:rPr>
          <w:rFonts w:ascii="Arial" w:hAnsi="Arial"/>
        </w:rPr>
        <w:t>Record the irrigation water inputs in the Operating log. If this is not possible, the input values shall be estimated</w:t>
      </w:r>
      <w:r w:rsidRPr="00B335D9">
        <w:rPr>
          <w:rFonts w:ascii="Arial" w:hAnsi="Arial"/>
          <w:vanish/>
        </w:rPr>
        <w:t>&lt;A[estimación|estima]&gt;</w:t>
      </w:r>
      <w:r w:rsidRPr="008A2C9B">
        <w:rPr>
          <w:rFonts w:ascii="Arial" w:hAnsi="Arial"/>
        </w:rPr>
        <w:t>.</w:t>
      </w:r>
    </w:p>
    <w:p w14:paraId="76F307E0" w14:textId="77777777" w:rsidR="00503A41" w:rsidRPr="008A2C9B" w:rsidRDefault="00503A41" w:rsidP="00B335D9">
      <w:pPr>
        <w:pStyle w:val="NoSpacing"/>
        <w:spacing w:after="160"/>
        <w:jc w:val="both"/>
        <w:rPr>
          <w:rFonts w:ascii="Arial" w:hAnsi="Arial" w:cs="Arial"/>
        </w:rPr>
      </w:pPr>
      <w:r w:rsidRPr="008A2C9B">
        <w:rPr>
          <w:rFonts w:ascii="Arial" w:hAnsi="Arial"/>
        </w:rPr>
        <w:t>9.1.11 Irrigation water shall be applied with criteria to maximise efficiency. An irrigation scheduling method shall be used that enables adjustment of the water volume to the needs of the crops and the texture and drainage of the soil. The irrigation water shall be distributed uniformly on plots, minimising losses from percolation and runoff</w:t>
      </w:r>
      <w:r w:rsidRPr="00B335D9">
        <w:rPr>
          <w:rFonts w:ascii="Arial" w:hAnsi="Arial"/>
          <w:vanish/>
        </w:rPr>
        <w:t>&lt;A[vaciado|corriente]&gt;</w:t>
      </w:r>
      <w:r w:rsidRPr="008A2C9B">
        <w:rPr>
          <w:rFonts w:ascii="Arial" w:hAnsi="Arial"/>
        </w:rPr>
        <w:t xml:space="preserve">. </w:t>
      </w:r>
    </w:p>
    <w:p w14:paraId="6482245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9.1.12 Pressure systems must achieve a uniformity coefficient (UC) of over 80 %. The value of this coefficient shall be verified once every three years, in each irrigation sector, in a manner that guarantees proper system functioning. </w:t>
      </w:r>
    </w:p>
    <w:p w14:paraId="6FBA1E0F" w14:textId="77777777" w:rsidR="00503A41" w:rsidRPr="008A2C9B" w:rsidRDefault="00503A41" w:rsidP="00B335D9">
      <w:pPr>
        <w:pStyle w:val="NoSpacing"/>
        <w:spacing w:after="160"/>
        <w:jc w:val="both"/>
        <w:rPr>
          <w:rFonts w:ascii="Arial" w:hAnsi="Arial" w:cs="Arial"/>
        </w:rPr>
      </w:pPr>
      <w:r w:rsidRPr="008A2C9B">
        <w:rPr>
          <w:rFonts w:ascii="Arial" w:hAnsi="Arial"/>
        </w:rPr>
        <w:t>9.1.13 For irrigation, avoid the use of water resulting in soil degradation due to salinisation and/or sodification.</w:t>
      </w:r>
    </w:p>
    <w:p w14:paraId="52202593" w14:textId="77777777" w:rsidR="00503A41" w:rsidRPr="008A2C9B" w:rsidRDefault="00503A41" w:rsidP="00B335D9">
      <w:pPr>
        <w:pStyle w:val="NoSpacing"/>
        <w:spacing w:after="160"/>
        <w:jc w:val="both"/>
        <w:rPr>
          <w:rFonts w:ascii="Arial" w:hAnsi="Arial" w:cs="Arial"/>
        </w:rPr>
      </w:pPr>
      <w:r w:rsidRPr="008A2C9B">
        <w:rPr>
          <w:rFonts w:ascii="Arial" w:hAnsi="Arial"/>
        </w:rPr>
        <w:t>9.1.14 Surface irrigation requires precise levelling during new planting and, at the same time, adjustment of the systems applied for the irrigation surfaces to the irrigation modules used and infiltration conditions. Surface irrigation must achieve maximum distribution uniformity.</w:t>
      </w:r>
    </w:p>
    <w:p w14:paraId="364E699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9.2 </w:t>
      </w:r>
      <w:r w:rsidRPr="008A2C9B">
        <w:rPr>
          <w:rFonts w:ascii="Arial" w:hAnsi="Arial"/>
          <w:i/>
        </w:rPr>
        <w:t>Prohibitions</w:t>
      </w:r>
    </w:p>
    <w:p w14:paraId="7936BDD8" w14:textId="77777777" w:rsidR="00503A41" w:rsidRPr="008A2C9B" w:rsidRDefault="00503A41" w:rsidP="00B335D9">
      <w:pPr>
        <w:pStyle w:val="NoSpacing"/>
        <w:spacing w:after="160"/>
        <w:jc w:val="both"/>
        <w:rPr>
          <w:rFonts w:ascii="Arial" w:hAnsi="Arial" w:cs="Arial"/>
        </w:rPr>
      </w:pPr>
      <w:r w:rsidRPr="008A2C9B">
        <w:rPr>
          <w:rFonts w:ascii="Arial" w:hAnsi="Arial"/>
        </w:rPr>
        <w:t>9.2.1 Use of unpurified wastewater</w:t>
      </w:r>
    </w:p>
    <w:p w14:paraId="441DF371" w14:textId="77777777" w:rsidR="00503A41" w:rsidRPr="008A2C9B" w:rsidRDefault="00503A41" w:rsidP="00B335D9">
      <w:pPr>
        <w:pStyle w:val="NoSpacing"/>
        <w:spacing w:after="160"/>
        <w:jc w:val="both"/>
        <w:rPr>
          <w:rFonts w:ascii="Arial" w:hAnsi="Arial" w:cs="Arial"/>
        </w:rPr>
      </w:pPr>
      <w:r w:rsidRPr="008A2C9B">
        <w:rPr>
          <w:rFonts w:ascii="Arial" w:hAnsi="Arial"/>
        </w:rPr>
        <w:t>9.2.2 Use of water with quality parameters that are inadequate for the crop and for the soil</w:t>
      </w:r>
    </w:p>
    <w:p w14:paraId="4C110626"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9.2.3 Use of unpurified wastewater or purified water that exceeds the applicable statutory parameters</w:t>
      </w:r>
    </w:p>
    <w:p w14:paraId="4425C050" w14:textId="77777777" w:rsidR="00503A41" w:rsidRPr="008A2C9B" w:rsidRDefault="00503A41" w:rsidP="00B335D9">
      <w:pPr>
        <w:pStyle w:val="NoSpacing"/>
        <w:spacing w:after="160"/>
        <w:jc w:val="both"/>
        <w:rPr>
          <w:rFonts w:ascii="Arial" w:hAnsi="Arial" w:cs="Arial"/>
        </w:rPr>
      </w:pPr>
      <w:r w:rsidRPr="008A2C9B">
        <w:rPr>
          <w:rFonts w:ascii="Arial" w:hAnsi="Arial"/>
        </w:rPr>
        <w:t>9.2.4 Use of irrigation water that exceeds the following parameters:</w:t>
      </w:r>
    </w:p>
    <w:tbl>
      <w:tblPr>
        <w:tblStyle w:val="TableGrid"/>
        <w:tblW w:w="505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5663"/>
      </w:tblGrid>
      <w:tr w:rsidR="00603724" w:rsidRPr="008A2C9B" w14:paraId="0879A606" w14:textId="77777777" w:rsidTr="005D3487">
        <w:tc>
          <w:tcPr>
            <w:tcW w:w="1914" w:type="pct"/>
          </w:tcPr>
          <w:p w14:paraId="774F951A" w14:textId="4A6539E8" w:rsidR="00603724" w:rsidRPr="008A2C9B" w:rsidRDefault="00603724" w:rsidP="00B335D9">
            <w:pPr>
              <w:pStyle w:val="NoSpacing"/>
              <w:spacing w:after="160"/>
              <w:jc w:val="both"/>
              <w:rPr>
                <w:rFonts w:ascii="Arial" w:hAnsi="Arial" w:cs="Arial"/>
                <w:sz w:val="22"/>
              </w:rPr>
            </w:pPr>
            <w:r w:rsidRPr="008A2C9B">
              <w:rPr>
                <w:rFonts w:ascii="Arial" w:hAnsi="Arial"/>
                <w:sz w:val="22"/>
              </w:rPr>
              <w:t>Conductivity (ECw)………</w:t>
            </w:r>
            <w:r w:rsidR="005D3487">
              <w:rPr>
                <w:rFonts w:ascii="Arial" w:hAnsi="Arial"/>
                <w:sz w:val="22"/>
              </w:rPr>
              <w:t>……...</w:t>
            </w:r>
          </w:p>
        </w:tc>
        <w:tc>
          <w:tcPr>
            <w:tcW w:w="3086" w:type="pct"/>
          </w:tcPr>
          <w:p w14:paraId="4317F0B2" w14:textId="77777777" w:rsidR="00603724" w:rsidRPr="008A2C9B" w:rsidRDefault="00603724" w:rsidP="00B335D9">
            <w:pPr>
              <w:pStyle w:val="NoSpacing"/>
              <w:spacing w:after="160"/>
              <w:jc w:val="both"/>
              <w:rPr>
                <w:rFonts w:ascii="Arial" w:hAnsi="Arial" w:cs="Arial"/>
                <w:sz w:val="22"/>
              </w:rPr>
            </w:pPr>
            <w:r w:rsidRPr="008A2C9B">
              <w:rPr>
                <w:rFonts w:ascii="Arial" w:hAnsi="Arial"/>
                <w:sz w:val="22"/>
              </w:rPr>
              <w:t>3.0 dS/m</w:t>
            </w:r>
          </w:p>
        </w:tc>
      </w:tr>
      <w:tr w:rsidR="00603724" w:rsidRPr="008A2C9B" w14:paraId="39E0A783" w14:textId="77777777" w:rsidTr="005D3487">
        <w:tc>
          <w:tcPr>
            <w:tcW w:w="1914" w:type="pct"/>
          </w:tcPr>
          <w:p w14:paraId="3DE2E0FD" w14:textId="3951F9EB" w:rsidR="00603724" w:rsidRPr="008A2C9B" w:rsidRDefault="00603724" w:rsidP="00B335D9">
            <w:pPr>
              <w:pStyle w:val="NoSpacing"/>
              <w:spacing w:after="160"/>
              <w:jc w:val="both"/>
              <w:rPr>
                <w:rFonts w:ascii="Arial" w:hAnsi="Arial" w:cs="Arial"/>
                <w:sz w:val="22"/>
              </w:rPr>
            </w:pPr>
            <w:r w:rsidRPr="008A2C9B">
              <w:rPr>
                <w:rFonts w:ascii="Arial" w:hAnsi="Arial"/>
                <w:sz w:val="22"/>
              </w:rPr>
              <w:t>SAR.........................................</w:t>
            </w:r>
            <w:r w:rsidR="005D3487">
              <w:rPr>
                <w:rFonts w:ascii="Arial" w:hAnsi="Arial"/>
                <w:sz w:val="22"/>
              </w:rPr>
              <w:t>...</w:t>
            </w:r>
          </w:p>
        </w:tc>
        <w:tc>
          <w:tcPr>
            <w:tcW w:w="3086" w:type="pct"/>
          </w:tcPr>
          <w:p w14:paraId="43DE1537" w14:textId="77777777" w:rsidR="00603724" w:rsidRPr="008A2C9B" w:rsidRDefault="00603724" w:rsidP="00B335D9">
            <w:pPr>
              <w:pStyle w:val="NoSpacing"/>
              <w:spacing w:after="160"/>
              <w:jc w:val="both"/>
              <w:rPr>
                <w:rFonts w:ascii="Arial" w:hAnsi="Arial" w:cs="Arial"/>
                <w:sz w:val="22"/>
              </w:rPr>
            </w:pPr>
            <w:r w:rsidRPr="008A2C9B">
              <w:rPr>
                <w:rFonts w:ascii="Arial" w:hAnsi="Arial"/>
                <w:sz w:val="22"/>
              </w:rPr>
              <w:t>4</w:t>
            </w:r>
          </w:p>
        </w:tc>
      </w:tr>
      <w:tr w:rsidR="00603724" w:rsidRPr="008A2C9B" w14:paraId="3B2E8903" w14:textId="77777777" w:rsidTr="005D3487">
        <w:tc>
          <w:tcPr>
            <w:tcW w:w="1914" w:type="pct"/>
          </w:tcPr>
          <w:p w14:paraId="7A871FD5" w14:textId="6A32C8E5" w:rsidR="00603724" w:rsidRPr="008A2C9B" w:rsidRDefault="00603724" w:rsidP="00B335D9">
            <w:pPr>
              <w:pStyle w:val="NoSpacing"/>
              <w:spacing w:after="160"/>
              <w:jc w:val="both"/>
              <w:rPr>
                <w:rFonts w:ascii="Arial" w:hAnsi="Arial" w:cs="Arial"/>
                <w:sz w:val="22"/>
              </w:rPr>
            </w:pPr>
            <w:r w:rsidRPr="008A2C9B">
              <w:rPr>
                <w:rFonts w:ascii="Arial" w:hAnsi="Arial"/>
                <w:sz w:val="22"/>
              </w:rPr>
              <w:t>Boron.........................................</w:t>
            </w:r>
            <w:r w:rsidR="005D3487">
              <w:rPr>
                <w:rFonts w:ascii="Arial" w:hAnsi="Arial"/>
                <w:sz w:val="22"/>
              </w:rPr>
              <w:t>.</w:t>
            </w:r>
          </w:p>
        </w:tc>
        <w:tc>
          <w:tcPr>
            <w:tcW w:w="3086" w:type="pct"/>
          </w:tcPr>
          <w:p w14:paraId="2CDD2704" w14:textId="77777777" w:rsidR="00603724" w:rsidRPr="008A2C9B" w:rsidRDefault="00603724" w:rsidP="00B335D9">
            <w:pPr>
              <w:pStyle w:val="NoSpacing"/>
              <w:spacing w:after="160"/>
              <w:jc w:val="both"/>
              <w:rPr>
                <w:rFonts w:ascii="Arial" w:hAnsi="Arial" w:cs="Arial"/>
                <w:sz w:val="22"/>
              </w:rPr>
            </w:pPr>
            <w:r w:rsidRPr="008A2C9B">
              <w:rPr>
                <w:rFonts w:ascii="Arial" w:hAnsi="Arial"/>
                <w:sz w:val="22"/>
              </w:rPr>
              <w:t>2 ppm</w:t>
            </w:r>
          </w:p>
        </w:tc>
      </w:tr>
      <w:tr w:rsidR="00603724" w:rsidRPr="008A2C9B" w14:paraId="3CE8F17B" w14:textId="77777777" w:rsidTr="005D3487">
        <w:tc>
          <w:tcPr>
            <w:tcW w:w="1914" w:type="pct"/>
          </w:tcPr>
          <w:p w14:paraId="034B19A7" w14:textId="66DDE8A4" w:rsidR="00603724" w:rsidRPr="008A2C9B" w:rsidRDefault="00603724" w:rsidP="00B335D9">
            <w:pPr>
              <w:pStyle w:val="NoSpacing"/>
              <w:spacing w:after="160"/>
              <w:jc w:val="both"/>
              <w:rPr>
                <w:rFonts w:ascii="Arial" w:hAnsi="Arial" w:cs="Arial"/>
                <w:sz w:val="22"/>
              </w:rPr>
            </w:pPr>
            <w:r w:rsidRPr="008A2C9B">
              <w:rPr>
                <w:rFonts w:ascii="Arial" w:hAnsi="Arial"/>
                <w:sz w:val="22"/>
              </w:rPr>
              <w:t>Chlorides...................................</w:t>
            </w:r>
            <w:r w:rsidR="005D3487">
              <w:rPr>
                <w:rFonts w:ascii="Arial" w:hAnsi="Arial"/>
                <w:sz w:val="22"/>
              </w:rPr>
              <w:t>..</w:t>
            </w:r>
          </w:p>
        </w:tc>
        <w:tc>
          <w:tcPr>
            <w:tcW w:w="3086" w:type="pct"/>
          </w:tcPr>
          <w:p w14:paraId="7323BBCF" w14:textId="77777777" w:rsidR="00603724" w:rsidRPr="008A2C9B" w:rsidRDefault="00603724" w:rsidP="00B335D9">
            <w:pPr>
              <w:pStyle w:val="NoSpacing"/>
              <w:spacing w:after="160"/>
              <w:jc w:val="both"/>
              <w:rPr>
                <w:rFonts w:ascii="Arial" w:hAnsi="Arial" w:cs="Arial"/>
                <w:sz w:val="22"/>
              </w:rPr>
            </w:pPr>
            <w:r w:rsidRPr="008A2C9B">
              <w:rPr>
                <w:rFonts w:ascii="Arial" w:hAnsi="Arial"/>
                <w:sz w:val="22"/>
              </w:rPr>
              <w:t>10 mEq/l</w:t>
            </w:r>
          </w:p>
        </w:tc>
      </w:tr>
      <w:tr w:rsidR="00603724" w:rsidRPr="008A2C9B" w14:paraId="76A6A806" w14:textId="77777777" w:rsidTr="005D3487">
        <w:tc>
          <w:tcPr>
            <w:tcW w:w="1914" w:type="pct"/>
          </w:tcPr>
          <w:p w14:paraId="4F84E136" w14:textId="77777777" w:rsidR="00603724" w:rsidRPr="008A2C9B" w:rsidRDefault="00603724" w:rsidP="00B335D9">
            <w:pPr>
              <w:pStyle w:val="NoSpacing"/>
              <w:spacing w:after="160"/>
              <w:jc w:val="both"/>
              <w:rPr>
                <w:rFonts w:ascii="Arial" w:hAnsi="Arial" w:cs="Arial"/>
                <w:sz w:val="22"/>
              </w:rPr>
            </w:pPr>
            <w:r w:rsidRPr="008A2C9B">
              <w:rPr>
                <w:rFonts w:ascii="Arial" w:hAnsi="Arial"/>
                <w:sz w:val="22"/>
              </w:rPr>
              <w:t>Sodium........................................</w:t>
            </w:r>
          </w:p>
        </w:tc>
        <w:tc>
          <w:tcPr>
            <w:tcW w:w="3086" w:type="pct"/>
          </w:tcPr>
          <w:p w14:paraId="37C0B32D" w14:textId="77777777" w:rsidR="00603724" w:rsidRPr="008A2C9B" w:rsidRDefault="00603724" w:rsidP="00B335D9">
            <w:pPr>
              <w:pStyle w:val="NoSpacing"/>
              <w:spacing w:after="160"/>
              <w:jc w:val="both"/>
              <w:rPr>
                <w:rFonts w:ascii="Arial" w:hAnsi="Arial" w:cs="Arial"/>
                <w:sz w:val="22"/>
              </w:rPr>
            </w:pPr>
            <w:r w:rsidRPr="008A2C9B">
              <w:rPr>
                <w:rFonts w:ascii="Arial" w:hAnsi="Arial"/>
                <w:sz w:val="22"/>
              </w:rPr>
              <w:t>9 mEq/l</w:t>
            </w:r>
          </w:p>
        </w:tc>
      </w:tr>
    </w:tbl>
    <w:p w14:paraId="7288F6D9"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9.3 </w:t>
      </w:r>
      <w:r w:rsidRPr="008A2C9B">
        <w:rPr>
          <w:rFonts w:ascii="Arial" w:hAnsi="Arial"/>
          <w:i/>
        </w:rPr>
        <w:t>Recommendations</w:t>
      </w:r>
    </w:p>
    <w:p w14:paraId="0B72C8AA" w14:textId="77777777" w:rsidR="00503A41" w:rsidRPr="008A2C9B" w:rsidRDefault="00503A41" w:rsidP="00B335D9">
      <w:pPr>
        <w:pStyle w:val="NoSpacing"/>
        <w:spacing w:after="160"/>
        <w:jc w:val="both"/>
        <w:rPr>
          <w:rFonts w:ascii="Arial" w:hAnsi="Arial" w:cs="Arial"/>
        </w:rPr>
      </w:pPr>
      <w:r w:rsidRPr="008A2C9B">
        <w:rPr>
          <w:rFonts w:ascii="Arial" w:hAnsi="Arial"/>
        </w:rPr>
        <w:t>9.3.1 In order to use irrigation water with criteria to maximise efficiency in pressure irrigation systems, it is advised to install a flowmeter or other water consumption measurement system, such as by installing meters in pressure pipes or counting surface watering hours, to enable adapted</w:t>
      </w:r>
      <w:r w:rsidRPr="00B335D9">
        <w:rPr>
          <w:rFonts w:ascii="Arial" w:hAnsi="Arial"/>
          <w:vanish/>
        </w:rPr>
        <w:t>&lt;A[llevar|traer]&gt;</w:t>
      </w:r>
      <w:r w:rsidRPr="008A2C9B">
        <w:rPr>
          <w:rFonts w:ascii="Arial" w:hAnsi="Arial"/>
        </w:rPr>
        <w:t xml:space="preserve"> verification of water volumes and application times.</w:t>
      </w:r>
    </w:p>
    <w:p w14:paraId="4D88CF8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9.3.2 In order to evaluate the water status of the soil, it is advised to use a form of soil moisture monitoring (tensiometers, probes, etc.). </w:t>
      </w:r>
    </w:p>
    <w:p w14:paraId="148EBA4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9.3.3 The materials used in new micro-irrigation systems shall meet the models for emitters, emitter tubes and distributors certified by the micro-irrigation material characteristics monitoring programme of the Ministry of Agriculture, Livestock and Fisheries (Order of 2 May 1995, DOGC No 2050 of 15 May 1995) or for other official programmes. </w:t>
      </w:r>
    </w:p>
    <w:p w14:paraId="428DD54B" w14:textId="77777777" w:rsidR="00503A41" w:rsidRPr="008A2C9B" w:rsidRDefault="00503A41" w:rsidP="00B335D9">
      <w:pPr>
        <w:pStyle w:val="NoSpacing"/>
        <w:spacing w:after="160"/>
        <w:jc w:val="both"/>
        <w:rPr>
          <w:rFonts w:ascii="Arial" w:hAnsi="Arial" w:cs="Arial"/>
        </w:rPr>
      </w:pPr>
      <w:r w:rsidRPr="008A2C9B">
        <w:rPr>
          <w:rFonts w:ascii="Arial" w:hAnsi="Arial"/>
        </w:rPr>
        <w:t>9.3.4 Adopt a water management plan</w:t>
      </w:r>
      <w:r w:rsidRPr="00B335D9">
        <w:rPr>
          <w:rFonts w:ascii="Arial" w:hAnsi="Arial"/>
          <w:vanish/>
        </w:rPr>
        <w:t>&lt;A[plan|plano]&gt;</w:t>
      </w:r>
      <w:r w:rsidRPr="008A2C9B">
        <w:rPr>
          <w:rFonts w:ascii="Arial" w:hAnsi="Arial"/>
        </w:rPr>
        <w:t xml:space="preserve"> to optimise use and minimise loss.</w:t>
      </w:r>
    </w:p>
    <w:p w14:paraId="563C765C" w14:textId="77777777" w:rsidR="00503A41" w:rsidRPr="008A2C9B" w:rsidRDefault="00503A41" w:rsidP="00B335D9">
      <w:pPr>
        <w:pStyle w:val="NoSpacing"/>
        <w:spacing w:after="160"/>
        <w:jc w:val="both"/>
        <w:rPr>
          <w:rFonts w:ascii="Arial" w:hAnsi="Arial" w:cs="Arial"/>
        </w:rPr>
      </w:pPr>
      <w:r w:rsidRPr="008A2C9B">
        <w:rPr>
          <w:rFonts w:ascii="Arial" w:hAnsi="Arial"/>
        </w:rPr>
        <w:t>9.3.5 Avoid using gravity irrigation in soils with sandy textures.</w:t>
      </w:r>
    </w:p>
    <w:p w14:paraId="689598A3" w14:textId="77777777" w:rsidR="00503A41" w:rsidRPr="008A2C9B" w:rsidRDefault="00503A41" w:rsidP="00B335D9">
      <w:pPr>
        <w:pStyle w:val="NoSpacing"/>
        <w:spacing w:after="160"/>
        <w:jc w:val="both"/>
        <w:rPr>
          <w:rFonts w:ascii="Arial" w:hAnsi="Arial" w:cs="Arial"/>
          <w:i/>
        </w:rPr>
      </w:pPr>
      <w:r w:rsidRPr="008A2C9B">
        <w:rPr>
          <w:rFonts w:ascii="Arial" w:hAnsi="Arial"/>
        </w:rPr>
        <w:t>9.3.6 Use drip irrigation wherever possible.</w:t>
      </w:r>
    </w:p>
    <w:p w14:paraId="4E0D90A9" w14:textId="77777777" w:rsidR="00503A41" w:rsidRPr="008A2C9B" w:rsidRDefault="00503A41" w:rsidP="00B335D9">
      <w:pPr>
        <w:pStyle w:val="NoSpacing"/>
        <w:spacing w:after="160"/>
        <w:jc w:val="both"/>
        <w:rPr>
          <w:rFonts w:ascii="Arial" w:hAnsi="Arial" w:cs="Arial"/>
        </w:rPr>
      </w:pPr>
      <w:r w:rsidRPr="008A2C9B">
        <w:rPr>
          <w:rFonts w:ascii="Arial" w:hAnsi="Arial"/>
        </w:rPr>
        <w:t>Article 10</w:t>
      </w:r>
    </w:p>
    <w:p w14:paraId="79738F5D" w14:textId="77777777" w:rsidR="00503A41" w:rsidRPr="008A2C9B" w:rsidRDefault="00503A41" w:rsidP="00B335D9">
      <w:pPr>
        <w:pStyle w:val="NoSpacing"/>
        <w:spacing w:after="160"/>
        <w:jc w:val="both"/>
        <w:rPr>
          <w:rFonts w:ascii="Arial" w:hAnsi="Arial" w:cs="Arial"/>
        </w:rPr>
      </w:pPr>
      <w:r w:rsidRPr="008A2C9B">
        <w:rPr>
          <w:rFonts w:ascii="Arial" w:hAnsi="Arial"/>
          <w:b/>
        </w:rPr>
        <w:t xml:space="preserve">Integrated pest and disease management </w:t>
      </w:r>
    </w:p>
    <w:p w14:paraId="614FD92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 </w:t>
      </w:r>
      <w:r w:rsidRPr="008A2C9B">
        <w:rPr>
          <w:rFonts w:ascii="Arial" w:hAnsi="Arial"/>
          <w:i/>
        </w:rPr>
        <w:t>Obligations</w:t>
      </w:r>
    </w:p>
    <w:p w14:paraId="4F4B468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10.1.1 Pest and disease control shall prioritise biological, biotechnological, cultural, physical and genetic methods over chemical methods, wherever possible. </w:t>
      </w:r>
    </w:p>
    <w:p w14:paraId="15DD5ED8" w14:textId="77777777" w:rsidR="00503A41" w:rsidRPr="008A2C9B" w:rsidRDefault="00503A41" w:rsidP="00B335D9">
      <w:pPr>
        <w:pStyle w:val="NoSpacing"/>
        <w:spacing w:after="160"/>
        <w:jc w:val="both"/>
        <w:rPr>
          <w:rFonts w:ascii="Arial" w:hAnsi="Arial" w:cs="Arial"/>
        </w:rPr>
      </w:pPr>
      <w:r w:rsidRPr="008A2C9B">
        <w:rPr>
          <w:rFonts w:ascii="Arial" w:hAnsi="Arial"/>
        </w:rPr>
        <w:t>10.1.2 The risk for each plot and/or UCU shall be estimated</w:t>
      </w:r>
      <w:r w:rsidRPr="00B335D9">
        <w:rPr>
          <w:rFonts w:ascii="Arial" w:hAnsi="Arial"/>
          <w:vanish/>
        </w:rPr>
        <w:t>&lt;A[estimación|estima]&gt;</w:t>
      </w:r>
      <w:r w:rsidRPr="008A2C9B">
        <w:rPr>
          <w:rFonts w:ascii="Arial" w:hAnsi="Arial"/>
        </w:rPr>
        <w:t xml:space="preserve"> by evaluations of population levels calculated using sampling systems, the development stages of pests, diseases and useful fauna, crop phenology and climate conditions. Direct pest and disease control measures shall only be applied if population levels or environmental conditions exceed the corresponding minimum intervention thresholds and/or criteria given in Annex 6 to this regulation and, in cases of diseases, where</w:t>
      </w:r>
      <w:r w:rsidRPr="00B335D9">
        <w:rPr>
          <w:rFonts w:ascii="Arial" w:hAnsi="Arial"/>
          <w:vanish/>
        </w:rPr>
        <w:t>&lt;A[cuando|cuándo]&gt;</w:t>
      </w:r>
      <w:r w:rsidRPr="008A2C9B">
        <w:rPr>
          <w:rFonts w:ascii="Arial" w:hAnsi="Arial"/>
        </w:rPr>
        <w:t xml:space="preserve"> the risk estimate</w:t>
      </w:r>
      <w:r w:rsidRPr="00B335D9">
        <w:rPr>
          <w:rFonts w:ascii="Arial" w:hAnsi="Arial"/>
          <w:vanish/>
        </w:rPr>
        <w:t>&lt;A[estimación|estima]&gt;</w:t>
      </w:r>
      <w:r w:rsidRPr="008A2C9B">
        <w:rPr>
          <w:rFonts w:ascii="Arial" w:hAnsi="Arial"/>
        </w:rPr>
        <w:t xml:space="preserve"> indicates such.</w:t>
      </w:r>
    </w:p>
    <w:p w14:paraId="688C47FA" w14:textId="77777777" w:rsidR="00503A41" w:rsidRPr="008A2C9B" w:rsidRDefault="00503A41" w:rsidP="00B335D9">
      <w:pPr>
        <w:pStyle w:val="NoSpacing"/>
        <w:spacing w:after="160"/>
        <w:jc w:val="both"/>
        <w:rPr>
          <w:rFonts w:ascii="Arial" w:hAnsi="Arial" w:cs="Arial"/>
        </w:rPr>
      </w:pPr>
      <w:r w:rsidRPr="008A2C9B">
        <w:rPr>
          <w:rFonts w:ascii="Arial" w:hAnsi="Arial"/>
        </w:rPr>
        <w:t>If population levels of a particular plant parasite are estimated</w:t>
      </w:r>
      <w:r w:rsidRPr="00B335D9">
        <w:rPr>
          <w:rFonts w:ascii="Arial" w:hAnsi="Arial"/>
          <w:vanish/>
        </w:rPr>
        <w:t>&lt;A[amen|estimen]&gt;</w:t>
      </w:r>
      <w:r w:rsidRPr="008A2C9B">
        <w:rPr>
          <w:rFonts w:ascii="Arial" w:hAnsi="Arial"/>
        </w:rPr>
        <w:t xml:space="preserve"> using traps fitted with sexual attractants and/or bait traps, these shall be placed at a ratio of one set of traps (2 or 3 traps) per every 4 hectares, and shall be checked by the producer or technician responsible for integrated production, along with a visual inspection for damage or the presence of parasites at the plot level. For these purposes, ‘plot’ shall mean a planting that is uniform in terms of age, rootstock, variety (main + pollinator), pruning system and irrigation </w:t>
      </w:r>
      <w:r w:rsidRPr="008A2C9B">
        <w:rPr>
          <w:rFonts w:ascii="Arial" w:hAnsi="Arial"/>
        </w:rPr>
        <w:lastRenderedPageBreak/>
        <w:t xml:space="preserve">water, with a surface area of no more than 4 hectares, meaning that if it is larger, it shall be divided into control units of smaller surface areas. </w:t>
      </w:r>
    </w:p>
    <w:p w14:paraId="68B234E8" w14:textId="77777777" w:rsidR="00503A41" w:rsidRPr="008A2C9B" w:rsidRDefault="00503A41" w:rsidP="00B335D9">
      <w:pPr>
        <w:pStyle w:val="NoSpacing"/>
        <w:spacing w:after="160"/>
        <w:jc w:val="both"/>
        <w:rPr>
          <w:rFonts w:ascii="Arial" w:hAnsi="Arial" w:cs="Arial"/>
        </w:rPr>
      </w:pPr>
      <w:r w:rsidRPr="008A2C9B">
        <w:rPr>
          <w:rFonts w:ascii="Arial" w:hAnsi="Arial"/>
        </w:rPr>
        <w:t>In cases of producer groups or associations, the number of traps to be set shall be determined by the technicians responsible for integrated production based on the number and distribution of plantings, in a manner that guarantees a reliable control system that is representative of the area to be controlled. In this case, each producer group shall have a trap site plan indicating the trap model and the parasite type being controlled, and providing a description of the farms, including the number of hectares and names of producers, along with a description of the control plan</w:t>
      </w:r>
      <w:r w:rsidRPr="00B335D9">
        <w:rPr>
          <w:rFonts w:ascii="Arial" w:hAnsi="Arial"/>
          <w:vanish/>
        </w:rPr>
        <w:t>&lt;A[plan|plano]&gt;</w:t>
      </w:r>
      <w:r w:rsidRPr="008A2C9B">
        <w:rPr>
          <w:rFonts w:ascii="Arial" w:hAnsi="Arial"/>
        </w:rPr>
        <w:t>.</w:t>
      </w:r>
    </w:p>
    <w:p w14:paraId="17A4A87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The criteria used to justify any plant protection treatments shall be provided for in the Integrated pest and disease management programme [CIP] as per this regulation. </w:t>
      </w:r>
    </w:p>
    <w:p w14:paraId="22E06EB9" w14:textId="77777777" w:rsidR="00503A41" w:rsidRPr="008A2C9B" w:rsidRDefault="00503A41" w:rsidP="00B335D9">
      <w:pPr>
        <w:pStyle w:val="NoSpacing"/>
        <w:spacing w:after="160"/>
        <w:jc w:val="both"/>
        <w:rPr>
          <w:rFonts w:ascii="Arial" w:hAnsi="Arial" w:cs="Arial"/>
        </w:rPr>
      </w:pPr>
      <w:r w:rsidRPr="008A2C9B">
        <w:rPr>
          <w:rFonts w:ascii="Arial" w:hAnsi="Arial"/>
        </w:rPr>
        <w:t>10.1.3 If a chemical intervention with plant protection products is necessary, the active substances that must be used shall be selected according to the criteria of the least hazard to humans, other animals and the environment; effectiveness for pest or disease control; selectivity (avoid toxicity to pollinators and natural enemies); residues and risk of creating resistant populations. In any case, plant protection products shall only be used if entered in the Official Register of Plant Protection Products and Materials of the Spanish government and if expressly approved for the approved crops and uses indicated in Annex 2 to this regulation.</w:t>
      </w:r>
    </w:p>
    <w:p w14:paraId="1704623C" w14:textId="77777777" w:rsidR="00503A41" w:rsidRPr="008A2C9B" w:rsidRDefault="00503A41" w:rsidP="00B335D9">
      <w:pPr>
        <w:pStyle w:val="NoSpacing"/>
        <w:spacing w:after="160"/>
        <w:jc w:val="both"/>
        <w:rPr>
          <w:rFonts w:ascii="Arial" w:hAnsi="Arial" w:cs="Arial"/>
        </w:rPr>
      </w:pPr>
      <w:r w:rsidRPr="008A2C9B">
        <w:rPr>
          <w:rFonts w:ascii="Arial" w:hAnsi="Arial"/>
        </w:rPr>
        <w:t>10.1.4 If using commercial pest and disease control formulas based on mixtures of active substances, given the large amount available, all mixtures of formulas that include two or more active substances listed in Annex 2 to this regulation shall be deemed permitted for integrated production of nuts, even if they are not expressly defined in the aforementioned annex, provided that the commercial mixture is approved in the Official Register of Plant Protection Products and Materials for</w:t>
      </w:r>
      <w:r w:rsidRPr="00B335D9">
        <w:rPr>
          <w:rFonts w:ascii="Arial" w:hAnsi="Arial"/>
          <w:vanish/>
        </w:rPr>
        <w:t>&lt;A[para|por]&gt;</w:t>
      </w:r>
      <w:r w:rsidRPr="008A2C9B">
        <w:rPr>
          <w:rFonts w:ascii="Arial" w:hAnsi="Arial"/>
        </w:rPr>
        <w:t xml:space="preserve"> the officially approved crop and</w:t>
      </w:r>
      <w:r w:rsidRPr="00B335D9">
        <w:rPr>
          <w:rFonts w:ascii="Arial" w:hAnsi="Arial"/>
          <w:vanish/>
        </w:rPr>
        <w:t>&lt;A[por|para]&gt;</w:t>
      </w:r>
      <w:r w:rsidRPr="008A2C9B">
        <w:rPr>
          <w:rFonts w:ascii="Arial" w:hAnsi="Arial"/>
        </w:rPr>
        <w:t xml:space="preserve"> uses.</w:t>
      </w:r>
    </w:p>
    <w:p w14:paraId="1E396606" w14:textId="77777777" w:rsidR="00503A41" w:rsidRPr="008A2C9B" w:rsidRDefault="00503A41" w:rsidP="00B335D9">
      <w:pPr>
        <w:pStyle w:val="NoSpacing"/>
        <w:spacing w:after="160"/>
        <w:jc w:val="both"/>
        <w:rPr>
          <w:rFonts w:ascii="Arial" w:hAnsi="Arial" w:cs="Arial"/>
        </w:rPr>
      </w:pPr>
      <w:r w:rsidRPr="008A2C9B">
        <w:rPr>
          <w:rFonts w:ascii="Arial" w:hAnsi="Arial"/>
        </w:rPr>
        <w:t>Formulas based on mixtures of active substances containing a substance not indicated for a specific pest or disease shall not be used, except in cases that warrant simultaneous treatment for multiple harmful organisms.</w:t>
      </w:r>
    </w:p>
    <w:p w14:paraId="1B0BBFEF" w14:textId="77777777" w:rsidR="00503A41" w:rsidRPr="008A2C9B" w:rsidRDefault="00503A41" w:rsidP="00B335D9">
      <w:pPr>
        <w:pStyle w:val="NoSpacing"/>
        <w:spacing w:after="160"/>
        <w:jc w:val="both"/>
        <w:rPr>
          <w:rFonts w:ascii="Arial" w:hAnsi="Arial" w:cs="Arial"/>
        </w:rPr>
      </w:pPr>
      <w:r w:rsidRPr="008A2C9B">
        <w:rPr>
          <w:rFonts w:ascii="Arial" w:hAnsi="Arial"/>
        </w:rPr>
        <w:t>10.1.5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2CCEFFCE" w14:textId="77777777" w:rsidR="00503A41" w:rsidRPr="008A2C9B" w:rsidRDefault="00503A41" w:rsidP="00B335D9">
      <w:pPr>
        <w:pStyle w:val="NoSpacing"/>
        <w:spacing w:after="160"/>
        <w:jc w:val="both"/>
        <w:rPr>
          <w:rFonts w:ascii="Arial" w:hAnsi="Arial" w:cs="Arial"/>
        </w:rPr>
      </w:pPr>
      <w:r w:rsidRPr="008A2C9B">
        <w:rPr>
          <w:rFonts w:ascii="Arial" w:hAnsi="Arial"/>
        </w:rPr>
        <w:t>10.1.6 All chemical product applications shall be entered in the Operating log, indicating at least the date, product, active substance, amount and volume used; these applications shall be subsequently reviewed by the technician responsible for integrated production, and their conformity shall be indicated in the log.</w:t>
      </w:r>
    </w:p>
    <w:p w14:paraId="1C383C5C" w14:textId="77777777" w:rsidR="00503A41" w:rsidRPr="008A2C9B" w:rsidRDefault="00503A41" w:rsidP="00B335D9">
      <w:pPr>
        <w:pStyle w:val="NoSpacing"/>
        <w:spacing w:after="160"/>
        <w:jc w:val="both"/>
        <w:rPr>
          <w:rFonts w:ascii="Arial" w:hAnsi="Arial" w:cs="Arial"/>
        </w:rPr>
      </w:pPr>
      <w:r w:rsidRPr="008A2C9B">
        <w:rPr>
          <w:rFonts w:ascii="Arial" w:hAnsi="Arial"/>
        </w:rPr>
        <w:t>10.1.7 When mixing plant protections, follow the proper procedures for handling and loading, as indicated in the product label instructions.</w:t>
      </w:r>
    </w:p>
    <w:p w14:paraId="34704394" w14:textId="77777777" w:rsidR="00503A41" w:rsidRPr="008A2C9B" w:rsidRDefault="00503A41" w:rsidP="00B335D9">
      <w:pPr>
        <w:pStyle w:val="NoSpacing"/>
        <w:spacing w:after="160"/>
        <w:jc w:val="both"/>
        <w:rPr>
          <w:rFonts w:ascii="Arial" w:hAnsi="Arial" w:cs="Arial"/>
        </w:rPr>
      </w:pPr>
      <w:r w:rsidRPr="008A2C9B">
        <w:rPr>
          <w:rFonts w:ascii="Arial" w:hAnsi="Arial"/>
        </w:rPr>
        <w:t>10.1.8 For conditions of continuous nut collection over a long period of time, a plant protection plan</w:t>
      </w:r>
      <w:r w:rsidRPr="00B335D9">
        <w:rPr>
          <w:rFonts w:ascii="Arial" w:hAnsi="Arial"/>
          <w:vanish/>
        </w:rPr>
        <w:t>&lt;A[plan|plano]&gt;</w:t>
      </w:r>
      <w:r w:rsidRPr="008A2C9B">
        <w:rPr>
          <w:rFonts w:ascii="Arial" w:hAnsi="Arial"/>
        </w:rPr>
        <w:t xml:space="preserve"> shall be in place that does not compromise collection intervals. The plan</w:t>
      </w:r>
      <w:r w:rsidRPr="00B335D9">
        <w:rPr>
          <w:rFonts w:ascii="Arial" w:hAnsi="Arial"/>
          <w:vanish/>
        </w:rPr>
        <w:t>&lt;A[plan|plano]&gt;</w:t>
      </w:r>
      <w:r w:rsidRPr="008A2C9B">
        <w:rPr>
          <w:rFonts w:ascii="Arial" w:hAnsi="Arial"/>
        </w:rPr>
        <w:t xml:space="preserve"> shall consider the use of field markers to distinguish the plots and varieties for collection from other crops.</w:t>
      </w:r>
    </w:p>
    <w:p w14:paraId="51DD5A68" w14:textId="77777777" w:rsidR="00503A41" w:rsidRPr="008A2C9B" w:rsidRDefault="00503A41" w:rsidP="00B335D9">
      <w:pPr>
        <w:pStyle w:val="NoSpacing"/>
        <w:spacing w:after="160"/>
        <w:jc w:val="both"/>
        <w:rPr>
          <w:rFonts w:ascii="Arial" w:hAnsi="Arial" w:cs="Arial"/>
          <w:i/>
        </w:rPr>
      </w:pPr>
      <w:r w:rsidRPr="008A2C9B">
        <w:rPr>
          <w:rFonts w:ascii="Arial" w:hAnsi="Arial"/>
        </w:rPr>
        <w:t>10.1.9 To minimise contamination from plant protection residues remaining in packaging, triple-wash the packaging. The water from this washing operation shall be added to the application tank.</w:t>
      </w:r>
    </w:p>
    <w:p w14:paraId="33E23939" w14:textId="77777777" w:rsidR="00503A41" w:rsidRPr="008A2C9B" w:rsidRDefault="00503A41" w:rsidP="00B335D9">
      <w:pPr>
        <w:pStyle w:val="NoSpacing"/>
        <w:spacing w:after="160"/>
        <w:jc w:val="both"/>
        <w:rPr>
          <w:rFonts w:ascii="Arial" w:hAnsi="Arial" w:cs="Arial"/>
        </w:rPr>
      </w:pPr>
      <w:r w:rsidRPr="008A2C9B">
        <w:rPr>
          <w:rFonts w:ascii="Arial" w:hAnsi="Arial"/>
        </w:rPr>
        <w:t>10.1.10 Minimise residues by extending safety periods for as long as possible.</w:t>
      </w:r>
    </w:p>
    <w:p w14:paraId="08BA19B3"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10.1.11 Protect secondary fauna in general, as as well as at least two species</w:t>
      </w:r>
      <w:r w:rsidRPr="00B335D9">
        <w:rPr>
          <w:rFonts w:ascii="Arial" w:hAnsi="Arial"/>
          <w:vanish/>
        </w:rPr>
        <w:t>&lt;A[especies|especias]&gt;</w:t>
      </w:r>
      <w:r w:rsidRPr="008A2C9B">
        <w:rPr>
          <w:rFonts w:ascii="Arial" w:hAnsi="Arial"/>
        </w:rPr>
        <w:t xml:space="preserve"> in particular whose protection and population growth are deemed priorities for each crop. The following secondary fauna species</w:t>
      </w:r>
      <w:r w:rsidRPr="00B335D9">
        <w:rPr>
          <w:rFonts w:ascii="Arial" w:hAnsi="Arial"/>
          <w:vanish/>
        </w:rPr>
        <w:t>&lt;A[especies|especias]&gt;</w:t>
      </w:r>
      <w:r w:rsidRPr="008A2C9B">
        <w:rPr>
          <w:rFonts w:ascii="Arial" w:hAnsi="Arial"/>
        </w:rPr>
        <w:t xml:space="preserve"> may be protected for nut cultivation: </w:t>
      </w:r>
    </w:p>
    <w:p w14:paraId="6678A145" w14:textId="77777777" w:rsidR="00503A41" w:rsidRPr="008A2C9B" w:rsidRDefault="00503A41" w:rsidP="00B335D9">
      <w:pPr>
        <w:pStyle w:val="NoSpacing"/>
        <w:spacing w:after="160"/>
        <w:jc w:val="both"/>
        <w:rPr>
          <w:rFonts w:ascii="Arial" w:hAnsi="Arial" w:cs="Arial"/>
          <w:i/>
        </w:rPr>
      </w:pPr>
      <w:r w:rsidRPr="008A2C9B">
        <w:rPr>
          <w:rFonts w:ascii="Arial" w:hAnsi="Arial"/>
          <w:i/>
        </w:rPr>
        <w:t xml:space="preserve">Adalia bipunctata, Allothrombium sp., Chrysoperla carnea, Coccinella septempunctata, Phytoseiidae, Parus mayor (bird: Great tit), Parus Caeruleus (bird: Eurasian blue tit), Syrphidae, Trichogramma cacoeciae. </w:t>
      </w:r>
    </w:p>
    <w:p w14:paraId="3CCFCB94" w14:textId="77777777" w:rsidR="00503A41" w:rsidRPr="008A2C9B" w:rsidRDefault="00503A41" w:rsidP="00B335D9">
      <w:pPr>
        <w:pStyle w:val="NoSpacing"/>
        <w:spacing w:after="160"/>
        <w:jc w:val="both"/>
        <w:rPr>
          <w:rFonts w:ascii="Arial" w:hAnsi="Arial" w:cs="Arial"/>
        </w:rPr>
      </w:pPr>
      <w:r w:rsidRPr="008A2C9B">
        <w:rPr>
          <w:rFonts w:ascii="Arial" w:hAnsi="Arial"/>
        </w:rPr>
        <w:t>10.1.12 The person that applies plant protection products shall be specially qualified</w:t>
      </w:r>
      <w:r w:rsidRPr="00B335D9">
        <w:rPr>
          <w:rFonts w:ascii="Arial" w:hAnsi="Arial"/>
          <w:vanish/>
        </w:rPr>
        <w:t>&lt;A[cualificado|calificado]&gt;</w:t>
      </w:r>
      <w:r w:rsidRPr="008A2C9B">
        <w:rPr>
          <w:rFonts w:ascii="Arial" w:hAnsi="Arial"/>
        </w:rPr>
        <w:t>, attested by</w:t>
      </w:r>
      <w:r w:rsidRPr="00B335D9">
        <w:rPr>
          <w:rFonts w:ascii="Arial" w:hAnsi="Arial"/>
          <w:vanish/>
        </w:rPr>
        <w:t>&lt;A[por|para]&gt;</w:t>
      </w:r>
      <w:r w:rsidRPr="008A2C9B">
        <w:rPr>
          <w:rFonts w:ascii="Arial" w:hAnsi="Arial"/>
        </w:rPr>
        <w:t xml:space="preserve"> possession of a basic plant protection product application card or the qualified card</w:t>
      </w:r>
      <w:r w:rsidRPr="00B335D9">
        <w:rPr>
          <w:rFonts w:ascii="Arial" w:hAnsi="Arial"/>
          <w:vanish/>
        </w:rPr>
        <w:t>&lt;A[calificado|cualificado]&gt;</w:t>
      </w:r>
      <w:r w:rsidRPr="008A2C9B">
        <w:rPr>
          <w:rFonts w:ascii="Arial" w:hAnsi="Arial"/>
        </w:rPr>
        <w:t>, where required according to the provisions of Spanish Royal Decree 1311/2012.</w:t>
      </w:r>
    </w:p>
    <w:p w14:paraId="0AC1BBBE"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10.1.13 The machinery used to apply the plant protection products shall be maintained in proper working order and shall undergo the periodic verifications and inspections set out in Article 16 of this regulation. </w:t>
      </w:r>
    </w:p>
    <w:p w14:paraId="454C2CBC" w14:textId="77777777" w:rsidR="00503A41" w:rsidRPr="008A2C9B" w:rsidRDefault="00503A41" w:rsidP="00B335D9">
      <w:pPr>
        <w:pStyle w:val="NoSpacing"/>
        <w:spacing w:after="160"/>
        <w:jc w:val="both"/>
        <w:rPr>
          <w:rFonts w:ascii="Arial" w:hAnsi="Arial" w:cs="Arial"/>
        </w:rPr>
      </w:pPr>
      <w:r w:rsidRPr="008A2C9B">
        <w:rPr>
          <w:rFonts w:ascii="Arial" w:hAnsi="Arial"/>
        </w:rPr>
        <w:t>10.1.14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w:t>
      </w:r>
    </w:p>
    <w:p w14:paraId="165CF16E" w14:textId="77777777" w:rsidR="00503A41" w:rsidRPr="008A2C9B" w:rsidRDefault="00503A41" w:rsidP="00B335D9">
      <w:pPr>
        <w:pStyle w:val="NoSpacing"/>
        <w:spacing w:after="160"/>
        <w:jc w:val="both"/>
        <w:rPr>
          <w:rFonts w:ascii="Arial" w:hAnsi="Arial" w:cs="Arial"/>
        </w:rPr>
      </w:pPr>
      <w:r w:rsidRPr="008A2C9B">
        <w:rPr>
          <w:rFonts w:ascii="Arial" w:hAnsi="Arial"/>
        </w:rPr>
        <w:t>10.1.15 Limit the treatment area to specific spots or stands with chemical treatments whenever the pest or disease is adequately localised and wherever possible.</w:t>
      </w:r>
    </w:p>
    <w:p w14:paraId="06A6C73B" w14:textId="77777777" w:rsidR="00503A41" w:rsidRPr="008A2C9B" w:rsidRDefault="00503A41" w:rsidP="005D3487">
      <w:pPr>
        <w:pStyle w:val="NoSpacing"/>
        <w:keepNext/>
        <w:keepLines/>
        <w:spacing w:after="160"/>
        <w:jc w:val="both"/>
        <w:rPr>
          <w:rFonts w:ascii="Arial" w:hAnsi="Arial" w:cs="Arial"/>
        </w:rPr>
      </w:pPr>
      <w:r w:rsidRPr="008A2C9B">
        <w:rPr>
          <w:rFonts w:ascii="Arial" w:hAnsi="Arial"/>
        </w:rPr>
        <w:t xml:space="preserve">10.2 </w:t>
      </w:r>
      <w:r w:rsidRPr="008A2C9B">
        <w:rPr>
          <w:rFonts w:ascii="Arial" w:hAnsi="Arial"/>
          <w:i/>
        </w:rPr>
        <w:t>Prohibitions</w:t>
      </w:r>
    </w:p>
    <w:p w14:paraId="4735D3BC" w14:textId="77777777" w:rsidR="00503A41" w:rsidRPr="008A2C9B" w:rsidRDefault="00503A41" w:rsidP="00B335D9">
      <w:pPr>
        <w:pStyle w:val="NoSpacing"/>
        <w:spacing w:after="160"/>
        <w:jc w:val="both"/>
        <w:rPr>
          <w:rFonts w:ascii="Arial" w:hAnsi="Arial" w:cs="Arial"/>
        </w:rPr>
      </w:pPr>
      <w:r w:rsidRPr="008A2C9B">
        <w:rPr>
          <w:rFonts w:ascii="Arial" w:hAnsi="Arial"/>
        </w:rPr>
        <w:t>10.2.1 Release of natural enemies not present in Spanish fauna or whose introduction is prohibited by</w:t>
      </w:r>
      <w:r w:rsidRPr="00B335D9">
        <w:rPr>
          <w:rFonts w:ascii="Arial" w:hAnsi="Arial"/>
          <w:vanish/>
        </w:rPr>
        <w:t>&lt;A[por|para]&gt;</w:t>
      </w:r>
      <w:r w:rsidRPr="008A2C9B">
        <w:rPr>
          <w:rFonts w:ascii="Arial" w:hAnsi="Arial"/>
        </w:rPr>
        <w:t xml:space="preserve"> the corresponding legislation, barring express approval from the directorate-general responsible for agriculture</w:t>
      </w:r>
    </w:p>
    <w:p w14:paraId="7708C110" w14:textId="77777777" w:rsidR="00503A41" w:rsidRPr="008A2C9B" w:rsidRDefault="00503A41" w:rsidP="00B335D9">
      <w:pPr>
        <w:pStyle w:val="NoSpacing"/>
        <w:spacing w:after="160"/>
        <w:jc w:val="both"/>
        <w:rPr>
          <w:rFonts w:ascii="Arial" w:hAnsi="Arial" w:cs="Arial"/>
        </w:rPr>
      </w:pPr>
      <w:r w:rsidRPr="008A2C9B">
        <w:rPr>
          <w:rFonts w:ascii="Arial" w:hAnsi="Arial"/>
        </w:rPr>
        <w:t>10.2.2 Use of indiscriminate treatment schedules and applications unless technically prescribed</w:t>
      </w:r>
    </w:p>
    <w:p w14:paraId="25E386FD" w14:textId="77777777" w:rsidR="00503A41" w:rsidRPr="008A2C9B" w:rsidRDefault="00503A41" w:rsidP="00B335D9">
      <w:pPr>
        <w:pStyle w:val="NoSpacing"/>
        <w:spacing w:after="160"/>
        <w:jc w:val="both"/>
        <w:rPr>
          <w:rFonts w:ascii="Arial" w:hAnsi="Arial" w:cs="Arial"/>
        </w:rPr>
      </w:pPr>
      <w:r w:rsidRPr="008A2C9B">
        <w:rPr>
          <w:rFonts w:ascii="Arial" w:hAnsi="Arial"/>
        </w:rPr>
        <w:t>10.2.3 Ending of plant protection control before the end of the crop growing season, except in significantly serious cases recognised by the directorate-general responsible for agriculture</w:t>
      </w:r>
    </w:p>
    <w:p w14:paraId="24BE5B46" w14:textId="77777777" w:rsidR="00503A41" w:rsidRPr="008A2C9B" w:rsidRDefault="00503A41" w:rsidP="00B335D9">
      <w:pPr>
        <w:pStyle w:val="NoSpacing"/>
        <w:spacing w:after="160"/>
        <w:jc w:val="both"/>
        <w:rPr>
          <w:rFonts w:ascii="Arial" w:hAnsi="Arial" w:cs="Arial"/>
        </w:rPr>
      </w:pPr>
      <w:r w:rsidRPr="008A2C9B">
        <w:rPr>
          <w:rFonts w:ascii="Arial" w:hAnsi="Arial"/>
        </w:rPr>
        <w:t>10.2.4 Systematic and repeated use of plant protection products that are non-selective, long-lived, highly volatile, leachable or with other negative characteristics</w:t>
      </w:r>
    </w:p>
    <w:p w14:paraId="35C04B3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10.2.5 Use of plant protection products within 50 metres of surface water </w:t>
      </w:r>
    </w:p>
    <w:p w14:paraId="2D12856D" w14:textId="77777777" w:rsidR="00503A41" w:rsidRPr="008A2C9B" w:rsidRDefault="00503A41" w:rsidP="00B335D9">
      <w:pPr>
        <w:pStyle w:val="NoSpacing"/>
        <w:spacing w:after="160"/>
        <w:jc w:val="both"/>
        <w:rPr>
          <w:rFonts w:ascii="Arial" w:hAnsi="Arial" w:cs="Arial"/>
        </w:rPr>
      </w:pPr>
      <w:r w:rsidRPr="008A2C9B">
        <w:rPr>
          <w:rFonts w:ascii="Arial" w:hAnsi="Arial"/>
        </w:rPr>
        <w:t>10.2.6 For outdoor growing, application of plant protection products under weather conditions that are unfavourable to product drift prevention</w:t>
      </w:r>
    </w:p>
    <w:p w14:paraId="3A957785" w14:textId="77777777" w:rsidR="00503A41" w:rsidRPr="008A2C9B" w:rsidRDefault="00503A41" w:rsidP="00B335D9">
      <w:pPr>
        <w:pStyle w:val="NoSpacing"/>
        <w:spacing w:after="160"/>
        <w:jc w:val="both"/>
        <w:rPr>
          <w:rFonts w:ascii="Arial" w:hAnsi="Arial" w:cs="Arial"/>
        </w:rPr>
      </w:pPr>
      <w:r w:rsidRPr="008A2C9B">
        <w:rPr>
          <w:rFonts w:ascii="Arial" w:hAnsi="Arial"/>
        </w:rPr>
        <w:t>10.2.7 Discharge</w:t>
      </w:r>
      <w:r w:rsidRPr="00B335D9">
        <w:rPr>
          <w:rFonts w:ascii="Arial" w:hAnsi="Arial"/>
          <w:vanish/>
        </w:rPr>
        <w:t>&lt;A[derrame|vertido]&gt;</w:t>
      </w:r>
      <w:r w:rsidRPr="008A2C9B">
        <w:rPr>
          <w:rFonts w:ascii="Arial" w:hAnsi="Arial"/>
        </w:rPr>
        <w:t>, into water and/or in areas in close proximity to water, of excess agrochemical products and liquids originating from the cleaning of treatment machinery</w:t>
      </w:r>
    </w:p>
    <w:p w14:paraId="131709C1" w14:textId="77777777" w:rsidR="00503A41" w:rsidRPr="008A2C9B" w:rsidRDefault="00503A41" w:rsidP="00B335D9">
      <w:pPr>
        <w:pStyle w:val="NoSpacing"/>
        <w:spacing w:after="160"/>
        <w:jc w:val="both"/>
        <w:rPr>
          <w:rFonts w:ascii="Arial" w:hAnsi="Arial" w:cs="Arial"/>
        </w:rPr>
      </w:pPr>
      <w:r w:rsidRPr="008A2C9B">
        <w:rPr>
          <w:rFonts w:ascii="Arial" w:hAnsi="Arial"/>
        </w:rPr>
        <w:t>10.2.8 Use of any and all products approved by these technical standards that are removed from the Official Register of Plant Protection Products and Materials of the Ministry of Agriculture, Fisheries, Food and the Environment [MAPAMA] after publication of the approving provision or that have lost the corresponding approval for use</w:t>
      </w:r>
    </w:p>
    <w:p w14:paraId="75DDDBD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10.2.9 Use of active substances not indicated in Annex 2 to this technical standard; this prohibition shall not apply to active substances with an exceptional approval for use that is in </w:t>
      </w:r>
      <w:r w:rsidRPr="008A2C9B">
        <w:rPr>
          <w:rFonts w:ascii="Arial" w:hAnsi="Arial"/>
        </w:rPr>
        <w:lastRenderedPageBreak/>
        <w:t>effect or to those that appear in the Official Register of Plant Protection Products and Materials, approved to counteract specific pests and/or diseases, that do not appear in the plant protection annexes to this regulation due to their novelty.</w:t>
      </w:r>
    </w:p>
    <w:p w14:paraId="5B46F5A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 In exceptional cases</w:t>
      </w:r>
      <w:r w:rsidRPr="00B335D9">
        <w:rPr>
          <w:rFonts w:ascii="Arial" w:hAnsi="Arial"/>
          <w:vanish/>
        </w:rPr>
        <w:t>&lt;A[cuando|cuándo]&gt;</w:t>
      </w:r>
      <w:r w:rsidRPr="008A2C9B">
        <w:rPr>
          <w:rFonts w:ascii="Arial" w:hAnsi="Arial"/>
        </w:rPr>
        <w:t xml:space="preserve"> involving pests that are uncommon, that do not appear in Annex 2 to this regulation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This exception shall also apply to</w:t>
      </w:r>
      <w:r w:rsidRPr="00B335D9">
        <w:rPr>
          <w:rFonts w:ascii="Arial" w:hAnsi="Arial"/>
          <w:vanish/>
        </w:rPr>
        <w:t>&lt;A[por|para]&gt;</w:t>
      </w:r>
      <w:r w:rsidRPr="008A2C9B">
        <w:rPr>
          <w:rFonts w:ascii="Arial" w:hAnsi="Arial"/>
        </w:rPr>
        <w:t xml:space="preserve"> plant protections entered in this Register to control certain pests and/or diseases not indicated in</w:t>
      </w:r>
      <w:r w:rsidRPr="00B335D9">
        <w:rPr>
          <w:rFonts w:ascii="Arial" w:hAnsi="Arial"/>
          <w:vanish/>
        </w:rPr>
        <w:t>&lt;A[por|para]&gt;</w:t>
      </w:r>
      <w:r w:rsidRPr="008A2C9B">
        <w:rPr>
          <w:rFonts w:ascii="Arial" w:hAnsi="Arial"/>
        </w:rPr>
        <w:t xml:space="preserve"> the plant protection annex to this regulation due to their novelty.</w:t>
      </w:r>
    </w:p>
    <w:p w14:paraId="4C4B1D4D" w14:textId="77777777" w:rsidR="00503A41" w:rsidRPr="008A2C9B" w:rsidRDefault="00503A41" w:rsidP="00B335D9">
      <w:pPr>
        <w:pStyle w:val="NoSpacing"/>
        <w:spacing w:after="160"/>
        <w:jc w:val="both"/>
        <w:rPr>
          <w:rFonts w:ascii="Arial" w:hAnsi="Arial" w:cs="Arial"/>
          <w:szCs w:val="20"/>
        </w:rPr>
      </w:pPr>
      <w:r w:rsidRPr="008A2C9B">
        <w:rPr>
          <w:rFonts w:ascii="Arial" w:hAnsi="Arial"/>
        </w:rPr>
        <w:t xml:space="preserve">10.2.10 Application of plant protection products in toxicology class T+ (very toxic) or whose classification and labelling indicates a risk profile that is very toxic or lethal to human health </w:t>
      </w:r>
    </w:p>
    <w:p w14:paraId="78AFE2B1" w14:textId="77777777" w:rsidR="00503A41" w:rsidRPr="008A2C9B" w:rsidRDefault="00503A41" w:rsidP="00B335D9">
      <w:pPr>
        <w:pStyle w:val="NoSpacing"/>
        <w:spacing w:after="160"/>
        <w:jc w:val="both"/>
        <w:rPr>
          <w:rFonts w:ascii="Arial" w:hAnsi="Arial" w:cs="Arial"/>
        </w:rPr>
      </w:pPr>
      <w:r w:rsidRPr="008A2C9B">
        <w:rPr>
          <w:rFonts w:ascii="Arial" w:hAnsi="Arial"/>
        </w:rPr>
        <w:t>10.2.11 Application of plant protection products within 50 metres of catchments of water for human consumption</w:t>
      </w:r>
    </w:p>
    <w:p w14:paraId="0E98AAB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10.3 </w:t>
      </w:r>
      <w:r w:rsidRPr="008A2C9B">
        <w:rPr>
          <w:rFonts w:ascii="Arial" w:hAnsi="Arial"/>
          <w:i/>
        </w:rPr>
        <w:t>Recommendations</w:t>
      </w:r>
    </w:p>
    <w:p w14:paraId="11D93506" w14:textId="77777777" w:rsidR="00503A41" w:rsidRPr="008A2C9B" w:rsidRDefault="00503A41" w:rsidP="00B335D9">
      <w:pPr>
        <w:pStyle w:val="NoSpacing"/>
        <w:spacing w:after="160"/>
        <w:jc w:val="both"/>
        <w:rPr>
          <w:rFonts w:ascii="Arial" w:hAnsi="Arial" w:cs="Arial"/>
        </w:rPr>
      </w:pPr>
      <w:r w:rsidRPr="008A2C9B">
        <w:rPr>
          <w:rFonts w:ascii="Arial" w:hAnsi="Arial"/>
        </w:rPr>
        <w:t>10.3.1 Conduct plant protection treatments at wind speeds of less than 10.8 kilometres per hour.</w:t>
      </w:r>
    </w:p>
    <w:p w14:paraId="54D3F029" w14:textId="77777777" w:rsidR="00503A41" w:rsidRPr="008A2C9B" w:rsidRDefault="00503A41" w:rsidP="00B335D9">
      <w:pPr>
        <w:pStyle w:val="NoSpacing"/>
        <w:spacing w:after="160"/>
        <w:jc w:val="both"/>
        <w:rPr>
          <w:rFonts w:ascii="Arial" w:hAnsi="Arial" w:cs="Arial"/>
        </w:rPr>
      </w:pPr>
      <w:r w:rsidRPr="008A2C9B">
        <w:rPr>
          <w:rFonts w:ascii="Arial" w:hAnsi="Arial"/>
        </w:rPr>
        <w:t>10.3.2 In cases of plant protection treatments, alternate active substances from the various chemical groups and action mechanisms, and therefore do not apply more than two consecutive treatments with the same active substance.</w:t>
      </w:r>
    </w:p>
    <w:p w14:paraId="61B12B96" w14:textId="77777777" w:rsidR="00503A41" w:rsidRPr="008A2C9B" w:rsidRDefault="00503A41" w:rsidP="00B335D9">
      <w:pPr>
        <w:pStyle w:val="NoSpacing"/>
        <w:spacing w:after="160"/>
        <w:jc w:val="both"/>
        <w:rPr>
          <w:rFonts w:ascii="Arial" w:hAnsi="Arial" w:cs="Arial"/>
        </w:rPr>
      </w:pPr>
      <w:r w:rsidRPr="008A2C9B">
        <w:rPr>
          <w:rFonts w:ascii="Arial" w:hAnsi="Arial"/>
        </w:rPr>
        <w:t>10.3.3 Do not use plant protection products that are more than two years past their production date, or less if the label indicates a shorter timeframe.</w:t>
      </w:r>
    </w:p>
    <w:p w14:paraId="64E1F966" w14:textId="77777777" w:rsidR="00503A41" w:rsidRPr="008A2C9B" w:rsidRDefault="00503A41" w:rsidP="00B335D9">
      <w:pPr>
        <w:pStyle w:val="NoSpacing"/>
        <w:spacing w:after="160"/>
        <w:jc w:val="both"/>
        <w:rPr>
          <w:rFonts w:ascii="Arial" w:hAnsi="Arial" w:cs="Arial"/>
        </w:rPr>
      </w:pPr>
      <w:r w:rsidRPr="008A2C9B">
        <w:rPr>
          <w:rFonts w:ascii="Arial" w:hAnsi="Arial"/>
        </w:rPr>
        <w:t>10.3.4 During operation, provide areas prepared specifically for filling buckets, washing equipment, storing unused residual solutions, etc.</w:t>
      </w:r>
    </w:p>
    <w:p w14:paraId="4C29AB13" w14:textId="77777777" w:rsidR="00503A41" w:rsidRPr="008A2C9B" w:rsidRDefault="00503A41" w:rsidP="00B335D9">
      <w:pPr>
        <w:pStyle w:val="NoSpacing"/>
        <w:spacing w:after="160"/>
        <w:jc w:val="both"/>
        <w:rPr>
          <w:rFonts w:ascii="Arial" w:hAnsi="Arial" w:cs="Arial"/>
        </w:rPr>
      </w:pPr>
      <w:r w:rsidRPr="008A2C9B">
        <w:rPr>
          <w:rFonts w:ascii="Arial" w:hAnsi="Arial"/>
        </w:rPr>
        <w:t>10.3.5 Use pest and disease forecasting models where available and calibrated to the growing region.</w:t>
      </w:r>
    </w:p>
    <w:p w14:paraId="7594DCC1" w14:textId="77777777" w:rsidR="00503A41" w:rsidRPr="008A2C9B" w:rsidRDefault="00503A41" w:rsidP="00B335D9">
      <w:pPr>
        <w:pStyle w:val="NoSpacing"/>
        <w:spacing w:after="160"/>
        <w:jc w:val="both"/>
        <w:rPr>
          <w:rFonts w:ascii="Arial" w:hAnsi="Arial" w:cs="Arial"/>
        </w:rPr>
      </w:pPr>
      <w:r w:rsidRPr="008A2C9B">
        <w:rPr>
          <w:rFonts w:ascii="Arial" w:hAnsi="Arial"/>
        </w:rPr>
        <w:t>Article 11</w:t>
      </w:r>
    </w:p>
    <w:p w14:paraId="6AE5C4AF" w14:textId="77777777" w:rsidR="00503A41" w:rsidRPr="008A2C9B" w:rsidRDefault="00503A41" w:rsidP="00B335D9">
      <w:pPr>
        <w:pStyle w:val="NoSpacing"/>
        <w:spacing w:after="160"/>
        <w:jc w:val="both"/>
        <w:rPr>
          <w:rFonts w:ascii="Arial" w:hAnsi="Arial" w:cs="Arial"/>
          <w:b/>
        </w:rPr>
      </w:pPr>
      <w:r w:rsidRPr="008A2C9B">
        <w:rPr>
          <w:rFonts w:ascii="Arial" w:hAnsi="Arial"/>
          <w:b/>
        </w:rPr>
        <w:t>Collection</w:t>
      </w:r>
    </w:p>
    <w:p w14:paraId="0BB74F0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11.1 </w:t>
      </w:r>
      <w:r w:rsidRPr="008A2C9B">
        <w:rPr>
          <w:rFonts w:ascii="Arial" w:hAnsi="Arial"/>
          <w:i/>
        </w:rPr>
        <w:t>Obligations</w:t>
      </w:r>
    </w:p>
    <w:p w14:paraId="1260B211" w14:textId="77777777" w:rsidR="00503A41" w:rsidRPr="008A2C9B" w:rsidRDefault="00503A41" w:rsidP="00B335D9">
      <w:pPr>
        <w:pStyle w:val="NoSpacing"/>
        <w:spacing w:after="160"/>
        <w:jc w:val="both"/>
        <w:rPr>
          <w:rFonts w:ascii="Arial" w:hAnsi="Arial" w:cs="Arial"/>
        </w:rPr>
      </w:pPr>
      <w:r w:rsidRPr="008A2C9B">
        <w:rPr>
          <w:rFonts w:ascii="Arial" w:hAnsi="Arial"/>
        </w:rPr>
        <w:t>11.1.1 Hazelnut: the harvest shall start as soon as the nuts naturally fall to the ground, minimising the amount of time they remain on the ground.</w:t>
      </w:r>
    </w:p>
    <w:p w14:paraId="229BF1D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11.1.2 Almond and pistachio: almond and pistachio collection shall be performed as soon as the last nuts on the tree exhibit dehiscence.</w:t>
      </w:r>
    </w:p>
    <w:p w14:paraId="5398CF3E" w14:textId="77777777" w:rsidR="00503A41" w:rsidRPr="008A2C9B" w:rsidRDefault="00503A41" w:rsidP="00B335D9">
      <w:pPr>
        <w:pStyle w:val="NoSpacing"/>
        <w:spacing w:after="160"/>
        <w:jc w:val="both"/>
        <w:rPr>
          <w:rFonts w:ascii="Arial" w:hAnsi="Arial" w:cs="Arial"/>
        </w:rPr>
      </w:pPr>
      <w:r w:rsidRPr="008A2C9B">
        <w:rPr>
          <w:rFonts w:ascii="Arial" w:hAnsi="Arial"/>
        </w:rPr>
        <w:t>11.1.3 Walnut: these may be collected when the nut has reached physiological maturity (nut partition brown) both for fresh and dried consumption. Commercial maturity for dried walnuts is reached when the nut detaches from the tree naturally or by</w:t>
      </w:r>
      <w:r w:rsidRPr="00B335D9">
        <w:rPr>
          <w:rFonts w:ascii="Arial" w:hAnsi="Arial"/>
          <w:vanish/>
        </w:rPr>
        <w:t>&lt;A[por|para]&gt;</w:t>
      </w:r>
      <w:r w:rsidRPr="008A2C9B">
        <w:rPr>
          <w:rFonts w:ascii="Arial" w:hAnsi="Arial"/>
        </w:rPr>
        <w:t xml:space="preserve"> mechanical means. </w:t>
      </w:r>
    </w:p>
    <w:p w14:paraId="28536214" w14:textId="77777777" w:rsidR="00503A41" w:rsidRPr="008A2C9B" w:rsidRDefault="00503A41" w:rsidP="00B335D9">
      <w:pPr>
        <w:pStyle w:val="NoSpacing"/>
        <w:spacing w:after="160"/>
        <w:jc w:val="both"/>
        <w:rPr>
          <w:rFonts w:ascii="Arial" w:hAnsi="Arial" w:cs="Arial"/>
        </w:rPr>
      </w:pPr>
      <w:r w:rsidRPr="008A2C9B">
        <w:rPr>
          <w:rFonts w:ascii="Arial" w:hAnsi="Arial"/>
        </w:rPr>
        <w:t>11.1.4 Collect nuts from the ground as soon as possible.</w:t>
      </w:r>
    </w:p>
    <w:p w14:paraId="21E669F7" w14:textId="77777777" w:rsidR="00503A41" w:rsidRPr="008A2C9B" w:rsidRDefault="00503A41" w:rsidP="00B335D9">
      <w:pPr>
        <w:pStyle w:val="NoSpacing"/>
        <w:spacing w:after="160"/>
        <w:jc w:val="both"/>
        <w:rPr>
          <w:rFonts w:ascii="Arial" w:hAnsi="Arial" w:cs="Arial"/>
        </w:rPr>
      </w:pPr>
      <w:r w:rsidRPr="008A2C9B">
        <w:rPr>
          <w:rFonts w:ascii="Arial" w:hAnsi="Arial"/>
        </w:rPr>
        <w:t>11.1.5 Remove nuts exhibiting symptoms of the presence of pathogens that cause rot.</w:t>
      </w:r>
    </w:p>
    <w:p w14:paraId="1F7BF443"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11.1.6 If handling is performed in the field, remove excess crates daily in cases of contamination risk.</w:t>
      </w:r>
    </w:p>
    <w:p w14:paraId="71566569" w14:textId="77777777" w:rsidR="00503A41" w:rsidRPr="008A2C9B" w:rsidRDefault="00503A41" w:rsidP="00B335D9">
      <w:pPr>
        <w:pStyle w:val="NoSpacing"/>
        <w:spacing w:after="160"/>
        <w:jc w:val="both"/>
        <w:rPr>
          <w:rFonts w:ascii="Arial" w:hAnsi="Arial" w:cs="Arial"/>
        </w:rPr>
      </w:pPr>
      <w:r w:rsidRPr="008A2C9B">
        <w:rPr>
          <w:rFonts w:ascii="Arial" w:hAnsi="Arial"/>
        </w:rPr>
        <w:t>11.1.7 Maintain collection equipment in suitable working order.</w:t>
      </w:r>
    </w:p>
    <w:p w14:paraId="1A7D5A65" w14:textId="77777777" w:rsidR="00503A41" w:rsidRPr="008A2C9B" w:rsidRDefault="00503A41" w:rsidP="00B335D9">
      <w:pPr>
        <w:pStyle w:val="NoSpacing"/>
        <w:spacing w:after="160"/>
        <w:jc w:val="both"/>
        <w:rPr>
          <w:rFonts w:ascii="Arial" w:hAnsi="Arial" w:cs="Arial"/>
        </w:rPr>
      </w:pPr>
      <w:r w:rsidRPr="008A2C9B">
        <w:rPr>
          <w:rFonts w:ascii="Arial" w:hAnsi="Arial"/>
        </w:rPr>
        <w:t>11.1.8 All operators that want to obtain certification or market products with the integrated production guarantee label shall adhere to an individual or collective self-monitoring programme, in accordance with the provisions of Article 35 of this regulation, during collection and/or processing in order to conduct analyses to detect any plant protection product residues, and by virtue of the provisions of Articles 12(f) and 13(g) of Decree 241/2002, in order to ensure exclusive use of the active substances selected for the integrated production strategy as well as compliance with the provisions of Spanish law on Maximum Residue Limits (MRLs) for plant protection products.</w:t>
      </w:r>
    </w:p>
    <w:p w14:paraId="560181DF" w14:textId="77777777" w:rsidR="00503A41" w:rsidRPr="008A2C9B" w:rsidRDefault="00503A41" w:rsidP="00B335D9">
      <w:pPr>
        <w:pStyle w:val="NoSpacing"/>
        <w:spacing w:after="160"/>
        <w:jc w:val="both"/>
        <w:rPr>
          <w:rFonts w:ascii="Arial" w:hAnsi="Arial" w:cs="Arial"/>
        </w:rPr>
      </w:pPr>
      <w:r w:rsidRPr="008A2C9B">
        <w:rPr>
          <w:rFonts w:ascii="Arial" w:hAnsi="Arial"/>
        </w:rPr>
        <w:t>11.1.9 It shall be verified that production intended for markets other than the national market meets the applicable laws in the destination</w:t>
      </w:r>
      <w:r w:rsidRPr="00B335D9">
        <w:rPr>
          <w:rFonts w:ascii="Arial" w:hAnsi="Arial"/>
          <w:vanish/>
        </w:rPr>
        <w:t>&lt;A[lugar|sitio]&gt;</w:t>
      </w:r>
      <w:r w:rsidRPr="008A2C9B">
        <w:rPr>
          <w:rFonts w:ascii="Arial" w:hAnsi="Arial"/>
        </w:rPr>
        <w:t xml:space="preserve"> regarding residue content.</w:t>
      </w:r>
    </w:p>
    <w:p w14:paraId="12E03629" w14:textId="77777777" w:rsidR="00503A41" w:rsidRPr="008A2C9B" w:rsidRDefault="00503A41" w:rsidP="00B335D9">
      <w:pPr>
        <w:pStyle w:val="NoSpacing"/>
        <w:spacing w:after="160"/>
        <w:jc w:val="both"/>
        <w:rPr>
          <w:rFonts w:ascii="Arial" w:hAnsi="Arial" w:cs="Arial"/>
        </w:rPr>
      </w:pPr>
      <w:r w:rsidRPr="008A2C9B">
        <w:rPr>
          <w:rFonts w:ascii="Arial" w:hAnsi="Arial"/>
        </w:rPr>
        <w:t>11.1.10 Operators shall receive basic instructions on hygiene and shall be aware of the obligation to report any and all contagious diseases that may make them unable to perform this work.</w:t>
      </w:r>
    </w:p>
    <w:p w14:paraId="3E8A76D2" w14:textId="77777777" w:rsidR="00503A41" w:rsidRPr="008A2C9B" w:rsidRDefault="00503A41" w:rsidP="00B335D9">
      <w:pPr>
        <w:pStyle w:val="NoSpacing"/>
        <w:spacing w:after="160"/>
        <w:jc w:val="both"/>
        <w:rPr>
          <w:rFonts w:ascii="Arial" w:hAnsi="Arial" w:cs="Arial"/>
        </w:rPr>
      </w:pPr>
      <w:r w:rsidRPr="008A2C9B">
        <w:rPr>
          <w:rFonts w:ascii="Arial" w:hAnsi="Arial"/>
        </w:rPr>
        <w:t>11.1.11 Store packaging in a manner that prevents contamination with pests and diseases.</w:t>
      </w:r>
    </w:p>
    <w:p w14:paraId="60FD2B68" w14:textId="77777777" w:rsidR="00503A41" w:rsidRPr="008A2C9B" w:rsidRDefault="00503A41" w:rsidP="00B335D9">
      <w:pPr>
        <w:pStyle w:val="NoSpacing"/>
        <w:spacing w:after="160"/>
        <w:jc w:val="both"/>
        <w:rPr>
          <w:rFonts w:ascii="Arial" w:hAnsi="Arial" w:cs="Arial"/>
        </w:rPr>
      </w:pPr>
      <w:r w:rsidRPr="008A2C9B">
        <w:rPr>
          <w:rFonts w:ascii="Arial" w:hAnsi="Arial"/>
        </w:rPr>
        <w:t>11.1.12 Verify that recyclable packaging is clean</w:t>
      </w:r>
      <w:r w:rsidRPr="00B335D9">
        <w:rPr>
          <w:rFonts w:ascii="Arial" w:hAnsi="Arial"/>
          <w:vanish/>
        </w:rPr>
        <w:t>&lt;A[limpios|netos]&gt;</w:t>
      </w:r>
      <w:r w:rsidRPr="008A2C9B">
        <w:rPr>
          <w:rFonts w:ascii="Arial" w:hAnsi="Arial"/>
        </w:rPr>
        <w:t xml:space="preserve"> and does not contain any foreign matter that may damage the products and/or consumer health.</w:t>
      </w:r>
    </w:p>
    <w:p w14:paraId="6B771BCE" w14:textId="77777777" w:rsidR="00503A41" w:rsidRPr="008A2C9B" w:rsidRDefault="00503A41" w:rsidP="00B335D9">
      <w:pPr>
        <w:pStyle w:val="NoSpacing"/>
        <w:spacing w:after="160"/>
        <w:jc w:val="both"/>
        <w:rPr>
          <w:rFonts w:ascii="Arial" w:hAnsi="Arial" w:cs="Arial"/>
          <w:i/>
        </w:rPr>
      </w:pPr>
      <w:r w:rsidRPr="008A2C9B">
        <w:rPr>
          <w:rFonts w:ascii="Arial" w:hAnsi="Arial"/>
        </w:rPr>
        <w:t>11.1.13 Field packaging shall bear</w:t>
      </w:r>
      <w:r w:rsidRPr="00B335D9">
        <w:rPr>
          <w:rFonts w:ascii="Arial" w:hAnsi="Arial"/>
          <w:vanish/>
        </w:rPr>
        <w:t>&lt;A[llevar|traer]&gt;</w:t>
      </w:r>
      <w:r w:rsidRPr="008A2C9B">
        <w:rPr>
          <w:rFonts w:ascii="Arial" w:hAnsi="Arial"/>
        </w:rPr>
        <w:t xml:space="preserve"> clear identification of the plot of origin, the variety and the production type.</w:t>
      </w:r>
      <w:r w:rsidRPr="008A2C9B">
        <w:rPr>
          <w:rFonts w:ascii="Arial" w:hAnsi="Arial"/>
          <w:i/>
          <w:u w:val="single"/>
        </w:rPr>
        <w:t xml:space="preserve"> </w:t>
      </w:r>
    </w:p>
    <w:p w14:paraId="5372A4AC" w14:textId="77777777" w:rsidR="00503A41" w:rsidRPr="008A2C9B" w:rsidRDefault="00503A41" w:rsidP="005D3487">
      <w:pPr>
        <w:pStyle w:val="NoSpacing"/>
        <w:keepNext/>
        <w:keepLines/>
        <w:spacing w:after="160"/>
        <w:jc w:val="both"/>
        <w:rPr>
          <w:rFonts w:ascii="Arial" w:hAnsi="Arial" w:cs="Arial"/>
        </w:rPr>
      </w:pPr>
      <w:r w:rsidRPr="008A2C9B">
        <w:rPr>
          <w:rFonts w:ascii="Arial" w:hAnsi="Arial"/>
        </w:rPr>
        <w:t>Article 12</w:t>
      </w:r>
    </w:p>
    <w:p w14:paraId="7024379E" w14:textId="77777777" w:rsidR="00503A41" w:rsidRPr="008A2C9B" w:rsidRDefault="00503A41" w:rsidP="005D3487">
      <w:pPr>
        <w:pStyle w:val="NoSpacing"/>
        <w:keepNext/>
        <w:keepLines/>
        <w:spacing w:after="160"/>
        <w:jc w:val="both"/>
        <w:rPr>
          <w:rFonts w:ascii="Arial" w:hAnsi="Arial" w:cs="Arial"/>
          <w:b/>
        </w:rPr>
      </w:pPr>
      <w:r w:rsidRPr="008A2C9B">
        <w:rPr>
          <w:rFonts w:ascii="Arial" w:hAnsi="Arial"/>
          <w:b/>
        </w:rPr>
        <w:t>Operating log</w:t>
      </w:r>
    </w:p>
    <w:p w14:paraId="3876A022" w14:textId="77777777" w:rsidR="00503A41" w:rsidRPr="008A2C9B" w:rsidRDefault="00503A41" w:rsidP="005D3487">
      <w:pPr>
        <w:pStyle w:val="NoSpacing"/>
        <w:keepNext/>
        <w:keepLines/>
        <w:spacing w:after="160"/>
        <w:jc w:val="both"/>
        <w:rPr>
          <w:rFonts w:ascii="Arial" w:hAnsi="Arial" w:cs="Arial"/>
          <w:i/>
        </w:rPr>
      </w:pPr>
      <w:r w:rsidRPr="008A2C9B">
        <w:rPr>
          <w:rFonts w:ascii="Arial" w:hAnsi="Arial"/>
          <w:i/>
        </w:rPr>
        <w:t>12.1 Obligations</w:t>
      </w:r>
    </w:p>
    <w:p w14:paraId="39EA1C6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12.1.1 The Operating log template is unique in terms of the data to be entered and shall be approved by the Ministry of Agriculture, Livestock, Fisheries and Food. </w:t>
      </w:r>
    </w:p>
    <w:p w14:paraId="654FA1E2" w14:textId="77777777" w:rsidR="00503A41" w:rsidRPr="008A2C9B" w:rsidRDefault="00503A41" w:rsidP="00B335D9">
      <w:pPr>
        <w:pStyle w:val="NoSpacing"/>
        <w:spacing w:after="160"/>
        <w:jc w:val="both"/>
        <w:rPr>
          <w:rFonts w:ascii="Arial" w:hAnsi="Arial" w:cs="Arial"/>
        </w:rPr>
      </w:pPr>
      <w:r w:rsidRPr="008A2C9B">
        <w:rPr>
          <w:rFonts w:ascii="Arial" w:hAnsi="Arial"/>
        </w:rPr>
        <w:t>12.1.2 The integrated producer shall sign for and thus also accept responsibility for the accuracy of the Operating log entries.</w:t>
      </w:r>
    </w:p>
    <w:p w14:paraId="3B02437A" w14:textId="77777777" w:rsidR="00503A41" w:rsidRPr="008A2C9B" w:rsidRDefault="00503A41" w:rsidP="00B335D9">
      <w:pPr>
        <w:pStyle w:val="NoSpacing"/>
        <w:spacing w:after="160"/>
        <w:jc w:val="both"/>
        <w:rPr>
          <w:rFonts w:ascii="Arial" w:hAnsi="Arial" w:cs="Arial"/>
        </w:rPr>
      </w:pPr>
      <w:r w:rsidRPr="008A2C9B">
        <w:rPr>
          <w:rFonts w:ascii="Arial" w:hAnsi="Arial"/>
        </w:rPr>
        <w:t>12.1.3 The Operating log is obligatory and shall be available for inspection at all times. For proper system functioning, the operation entries shall be completed within no more than seven days after the operation in question.</w:t>
      </w:r>
    </w:p>
    <w:p w14:paraId="60E37A22" w14:textId="77777777" w:rsidR="00503A41" w:rsidRPr="008A2C9B" w:rsidRDefault="00503A41" w:rsidP="00B335D9">
      <w:pPr>
        <w:pStyle w:val="NoSpacing"/>
        <w:spacing w:after="160"/>
        <w:jc w:val="both"/>
        <w:rPr>
          <w:rFonts w:ascii="Arial" w:hAnsi="Arial" w:cs="Arial"/>
        </w:rPr>
      </w:pPr>
      <w:r w:rsidRPr="008A2C9B">
        <w:rPr>
          <w:rFonts w:ascii="Arial" w:hAnsi="Arial"/>
        </w:rPr>
        <w:t>12.1.4 The technician responsible for integrated production shall periodically inspect and monitor the Operating log and, to attest to this, sign and date each inspection.</w:t>
      </w:r>
    </w:p>
    <w:p w14:paraId="11D149E3" w14:textId="77777777" w:rsidR="00503A41" w:rsidRPr="008A2C9B" w:rsidRDefault="00503A41" w:rsidP="00B335D9">
      <w:pPr>
        <w:pStyle w:val="NoSpacing"/>
        <w:spacing w:after="160"/>
        <w:jc w:val="both"/>
        <w:rPr>
          <w:rFonts w:ascii="Arial" w:hAnsi="Arial" w:cs="Arial"/>
        </w:rPr>
      </w:pPr>
      <w:r w:rsidRPr="008A2C9B">
        <w:rPr>
          <w:rFonts w:ascii="Arial" w:hAnsi="Arial"/>
        </w:rPr>
        <w:t>Article 13</w:t>
      </w:r>
    </w:p>
    <w:p w14:paraId="250C53A5" w14:textId="77777777" w:rsidR="00503A41" w:rsidRPr="008A2C9B" w:rsidRDefault="00503A41" w:rsidP="00B335D9">
      <w:pPr>
        <w:pStyle w:val="NoSpacing"/>
        <w:spacing w:after="160"/>
        <w:jc w:val="both"/>
        <w:rPr>
          <w:rFonts w:ascii="Arial" w:hAnsi="Arial" w:cs="Arial"/>
          <w:b/>
        </w:rPr>
      </w:pPr>
      <w:r w:rsidRPr="008A2C9B">
        <w:rPr>
          <w:rFonts w:ascii="Arial" w:hAnsi="Arial"/>
          <w:b/>
        </w:rPr>
        <w:t>Quality standards</w:t>
      </w:r>
    </w:p>
    <w:p w14:paraId="64F1B409" w14:textId="77777777" w:rsidR="00503A41" w:rsidRPr="008A2C9B" w:rsidRDefault="00503A41" w:rsidP="00B335D9">
      <w:pPr>
        <w:pStyle w:val="NoSpacing"/>
        <w:spacing w:after="160"/>
        <w:jc w:val="both"/>
        <w:rPr>
          <w:rFonts w:ascii="Arial" w:hAnsi="Arial" w:cs="Arial"/>
        </w:rPr>
      </w:pPr>
      <w:r w:rsidRPr="008A2C9B">
        <w:rPr>
          <w:rFonts w:ascii="Arial" w:hAnsi="Arial"/>
          <w:i/>
        </w:rPr>
        <w:t>13.1 Obligations</w:t>
      </w:r>
    </w:p>
    <w:p w14:paraId="2794A7F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13.1.1 The nut categories falling under the Integrated Production label shall be all the categories specified in accordance with the characteristics defined in the applicable regulations, with regard to quality standards and other aspects related to marketing. Each variety shall have minimum internal and external quality characteristics for marketing as integrated production nuts. </w:t>
      </w:r>
    </w:p>
    <w:p w14:paraId="0CFCA1C0" w14:textId="77777777" w:rsidR="00503A41" w:rsidRPr="008A2C9B" w:rsidRDefault="00503A41" w:rsidP="00B335D9">
      <w:pPr>
        <w:pStyle w:val="NoSpacing"/>
        <w:spacing w:after="160"/>
        <w:jc w:val="both"/>
        <w:rPr>
          <w:rFonts w:ascii="Arial" w:hAnsi="Arial" w:cs="Arial"/>
        </w:rPr>
      </w:pPr>
    </w:p>
    <w:p w14:paraId="52D5EF42" w14:textId="77777777" w:rsidR="00503A41" w:rsidRPr="008A2C9B" w:rsidRDefault="00503A41" w:rsidP="00B335D9">
      <w:pPr>
        <w:pStyle w:val="NoSpacing"/>
        <w:spacing w:after="160"/>
        <w:jc w:val="both"/>
        <w:rPr>
          <w:rFonts w:ascii="Arial" w:hAnsi="Arial" w:cs="Arial"/>
          <w:b/>
        </w:rPr>
      </w:pPr>
      <w:r w:rsidRPr="008A2C9B">
        <w:rPr>
          <w:rFonts w:ascii="Arial" w:hAnsi="Arial"/>
          <w:b/>
        </w:rPr>
        <w:t>II. FACILITIES, EQUIPMENT, PERSONNEL, TRANSPORT AND STORAGE</w:t>
      </w:r>
    </w:p>
    <w:p w14:paraId="74488CC4" w14:textId="77777777" w:rsidR="00503A41" w:rsidRPr="008A2C9B" w:rsidRDefault="00503A41" w:rsidP="00B335D9">
      <w:pPr>
        <w:pStyle w:val="NoSpacing"/>
        <w:spacing w:after="160"/>
        <w:jc w:val="both"/>
        <w:rPr>
          <w:rFonts w:ascii="Arial" w:hAnsi="Arial" w:cs="Arial"/>
        </w:rPr>
      </w:pPr>
      <w:r w:rsidRPr="008A2C9B">
        <w:rPr>
          <w:rFonts w:ascii="Arial" w:hAnsi="Arial"/>
        </w:rPr>
        <w:t>Article 14</w:t>
      </w:r>
    </w:p>
    <w:p w14:paraId="1E4D3A95" w14:textId="77777777" w:rsidR="00503A41" w:rsidRPr="008A2C9B" w:rsidRDefault="00503A41" w:rsidP="00B335D9">
      <w:pPr>
        <w:pStyle w:val="NoSpacing"/>
        <w:spacing w:after="160"/>
        <w:jc w:val="both"/>
        <w:rPr>
          <w:rFonts w:ascii="Arial" w:hAnsi="Arial" w:cs="Arial"/>
          <w:b/>
        </w:rPr>
      </w:pPr>
      <w:r w:rsidRPr="008A2C9B">
        <w:rPr>
          <w:rFonts w:ascii="Arial" w:hAnsi="Arial"/>
          <w:b/>
        </w:rPr>
        <w:t>Facilities</w:t>
      </w:r>
    </w:p>
    <w:p w14:paraId="13CD37E1" w14:textId="77777777" w:rsidR="00503A41" w:rsidRPr="008A2C9B" w:rsidRDefault="00503A41" w:rsidP="00B335D9">
      <w:pPr>
        <w:pStyle w:val="NoSpacing"/>
        <w:spacing w:after="160"/>
        <w:jc w:val="both"/>
        <w:rPr>
          <w:rFonts w:ascii="Arial" w:hAnsi="Arial" w:cs="Arial"/>
          <w:i/>
        </w:rPr>
      </w:pPr>
      <w:r w:rsidRPr="008A2C9B">
        <w:rPr>
          <w:rFonts w:ascii="Arial" w:hAnsi="Arial"/>
          <w:i/>
        </w:rPr>
        <w:t>14.1 Obligations</w:t>
      </w:r>
    </w:p>
    <w:p w14:paraId="42E56CBC" w14:textId="77777777" w:rsidR="00503A41" w:rsidRPr="008A2C9B" w:rsidRDefault="00503A41" w:rsidP="00B335D9">
      <w:pPr>
        <w:pStyle w:val="NoSpacing"/>
        <w:spacing w:after="160"/>
        <w:jc w:val="both"/>
        <w:rPr>
          <w:rFonts w:ascii="Arial" w:hAnsi="Arial" w:cs="Arial"/>
        </w:rPr>
      </w:pPr>
      <w:r w:rsidRPr="008A2C9B">
        <w:rPr>
          <w:rFonts w:ascii="Arial" w:hAnsi="Arial"/>
        </w:rPr>
        <w:t>14.1.1 Facilities, including washrooms, equipment and production environment, shall be in a good state of functioning and cleanliness.</w:t>
      </w:r>
    </w:p>
    <w:p w14:paraId="76893266" w14:textId="77777777" w:rsidR="00503A41" w:rsidRPr="008A2C9B" w:rsidRDefault="00503A41" w:rsidP="00B335D9">
      <w:pPr>
        <w:pStyle w:val="NoSpacing"/>
        <w:spacing w:after="160"/>
        <w:jc w:val="both"/>
        <w:rPr>
          <w:rFonts w:ascii="Arial" w:hAnsi="Arial" w:cs="Arial"/>
        </w:rPr>
      </w:pPr>
      <w:r w:rsidRPr="008A2C9B">
        <w:rPr>
          <w:rFonts w:ascii="Arial" w:hAnsi="Arial"/>
        </w:rPr>
        <w:t>14.1.2 All facilities shall be ventilated, well lit and fitted with drainage systems suitable for the activities to be performed.</w:t>
      </w:r>
    </w:p>
    <w:p w14:paraId="085F658D" w14:textId="77777777" w:rsidR="00503A41" w:rsidRPr="008A2C9B" w:rsidRDefault="00503A41" w:rsidP="00B335D9">
      <w:pPr>
        <w:pStyle w:val="NoSpacing"/>
        <w:spacing w:after="160"/>
        <w:jc w:val="both"/>
        <w:rPr>
          <w:rFonts w:ascii="Arial" w:hAnsi="Arial" w:cs="Arial"/>
        </w:rPr>
      </w:pPr>
      <w:r w:rsidRPr="008A2C9B">
        <w:rPr>
          <w:rFonts w:ascii="Arial" w:hAnsi="Arial"/>
        </w:rPr>
        <w:t>14.1.3 Different areas shall be provided for product storage and empty packaging.</w:t>
      </w:r>
    </w:p>
    <w:p w14:paraId="4EC77451" w14:textId="77777777" w:rsidR="00503A41" w:rsidRPr="008A2C9B" w:rsidRDefault="00503A41" w:rsidP="00B335D9">
      <w:pPr>
        <w:pStyle w:val="NoSpacing"/>
        <w:spacing w:after="160"/>
        <w:jc w:val="both"/>
        <w:rPr>
          <w:rFonts w:ascii="Arial" w:hAnsi="Arial" w:cs="Arial"/>
        </w:rPr>
      </w:pPr>
      <w:r w:rsidRPr="008A2C9B">
        <w:rPr>
          <w:rFonts w:ascii="Arial" w:hAnsi="Arial"/>
        </w:rPr>
        <w:t>14.1.4 Chemical products shall be stored in a lockable location featuring proper signage</w:t>
      </w:r>
      <w:r w:rsidRPr="00B335D9">
        <w:rPr>
          <w:rFonts w:ascii="Arial" w:hAnsi="Arial"/>
          <w:vanish/>
        </w:rPr>
        <w:t>&lt;A[lugar|sitio]&gt;</w:t>
      </w:r>
      <w:r w:rsidRPr="008A2C9B">
        <w:rPr>
          <w:rFonts w:ascii="Arial" w:hAnsi="Arial"/>
        </w:rPr>
        <w:t>. Only the person designated by the operating person shall be able to access the storage location</w:t>
      </w:r>
      <w:r w:rsidRPr="00B335D9">
        <w:rPr>
          <w:rFonts w:ascii="Arial" w:hAnsi="Arial"/>
          <w:vanish/>
        </w:rPr>
        <w:t>&lt;A[lugar|sitio]&gt;</w:t>
      </w:r>
      <w:r w:rsidRPr="008A2C9B">
        <w:rPr>
          <w:rFonts w:ascii="Arial" w:hAnsi="Arial"/>
        </w:rPr>
        <w:t xml:space="preserve"> for chemical products and handle these products.</w:t>
      </w:r>
    </w:p>
    <w:p w14:paraId="54C613B4" w14:textId="77777777" w:rsidR="00503A41" w:rsidRPr="008A2C9B" w:rsidRDefault="00503A41" w:rsidP="00B335D9">
      <w:pPr>
        <w:pStyle w:val="NoSpacing"/>
        <w:spacing w:after="160"/>
        <w:jc w:val="both"/>
        <w:rPr>
          <w:rFonts w:ascii="Arial" w:hAnsi="Arial" w:cs="Arial"/>
        </w:rPr>
      </w:pPr>
      <w:r w:rsidRPr="008A2C9B">
        <w:rPr>
          <w:rFonts w:ascii="Arial" w:hAnsi="Arial"/>
        </w:rPr>
        <w:t>14.1.5 The chemical products stored shall be properly labelled and approved for use in the food industry.</w:t>
      </w:r>
    </w:p>
    <w:p w14:paraId="4DEEB6C8" w14:textId="77777777" w:rsidR="00503A41" w:rsidRPr="008A2C9B" w:rsidRDefault="00503A41" w:rsidP="005D3487">
      <w:pPr>
        <w:pStyle w:val="NoSpacing"/>
        <w:keepNext/>
        <w:keepLines/>
        <w:spacing w:after="160"/>
        <w:jc w:val="both"/>
        <w:rPr>
          <w:rFonts w:ascii="Arial" w:hAnsi="Arial" w:cs="Arial"/>
        </w:rPr>
      </w:pPr>
      <w:r w:rsidRPr="008A2C9B">
        <w:rPr>
          <w:rFonts w:ascii="Arial" w:hAnsi="Arial"/>
        </w:rPr>
        <w:t>Article 15</w:t>
      </w:r>
    </w:p>
    <w:p w14:paraId="59E7010E" w14:textId="77777777" w:rsidR="00503A41" w:rsidRPr="008A2C9B" w:rsidRDefault="00503A41" w:rsidP="005D3487">
      <w:pPr>
        <w:pStyle w:val="NoSpacing"/>
        <w:keepNext/>
        <w:keepLines/>
        <w:spacing w:after="160"/>
        <w:jc w:val="both"/>
        <w:rPr>
          <w:rFonts w:ascii="Arial" w:hAnsi="Arial" w:cs="Arial"/>
          <w:b/>
        </w:rPr>
      </w:pPr>
      <w:r w:rsidRPr="008A2C9B">
        <w:rPr>
          <w:rFonts w:ascii="Arial" w:hAnsi="Arial"/>
          <w:b/>
        </w:rPr>
        <w:t>Facility and equipment hygiene and maintenance</w:t>
      </w:r>
    </w:p>
    <w:p w14:paraId="0E204D3B" w14:textId="77777777" w:rsidR="00503A41" w:rsidRPr="008A2C9B" w:rsidRDefault="00503A41" w:rsidP="005D3487">
      <w:pPr>
        <w:pStyle w:val="NoSpacing"/>
        <w:keepNext/>
        <w:keepLines/>
        <w:spacing w:after="160"/>
        <w:jc w:val="both"/>
        <w:rPr>
          <w:rFonts w:ascii="Arial" w:hAnsi="Arial" w:cs="Arial"/>
          <w:b/>
        </w:rPr>
      </w:pPr>
      <w:r w:rsidRPr="008A2C9B">
        <w:rPr>
          <w:rFonts w:ascii="Arial" w:hAnsi="Arial"/>
        </w:rPr>
        <w:t xml:space="preserve">15.1 </w:t>
      </w:r>
      <w:r w:rsidRPr="008A2C9B">
        <w:rPr>
          <w:rFonts w:ascii="Arial" w:hAnsi="Arial"/>
          <w:i/>
        </w:rPr>
        <w:t>Obligations</w:t>
      </w:r>
      <w:r w:rsidRPr="008A2C9B">
        <w:rPr>
          <w:rFonts w:ascii="Arial" w:hAnsi="Arial"/>
        </w:rPr>
        <w:t xml:space="preserve"> </w:t>
      </w:r>
    </w:p>
    <w:p w14:paraId="083F8D6E" w14:textId="77777777" w:rsidR="00503A41" w:rsidRPr="008A2C9B" w:rsidRDefault="00503A41" w:rsidP="00B335D9">
      <w:pPr>
        <w:pStyle w:val="NoSpacing"/>
        <w:spacing w:after="160"/>
        <w:jc w:val="both"/>
        <w:rPr>
          <w:rFonts w:ascii="Arial" w:hAnsi="Arial" w:cs="Arial"/>
        </w:rPr>
      </w:pPr>
      <w:r w:rsidRPr="008A2C9B">
        <w:rPr>
          <w:rFonts w:ascii="Arial" w:hAnsi="Arial"/>
        </w:rPr>
        <w:t>15.1.1 Every operating person must have a detailed overall cleaning and disinfection plan</w:t>
      </w:r>
      <w:r w:rsidRPr="00B335D9">
        <w:rPr>
          <w:rFonts w:ascii="Arial" w:hAnsi="Arial"/>
          <w:vanish/>
        </w:rPr>
        <w:t>&lt;A[plan|plano]&gt;</w:t>
      </w:r>
      <w:r w:rsidRPr="008A2C9B">
        <w:rPr>
          <w:rFonts w:ascii="Arial" w:hAnsi="Arial"/>
        </w:rPr>
        <w:t xml:space="preserve"> for facilities and equipment as well as handling lines, storage, packaging and cold stores, in order to ensure that they are in a good state of repair at all times. The plan</w:t>
      </w:r>
      <w:r w:rsidRPr="00B335D9">
        <w:rPr>
          <w:rFonts w:ascii="Arial" w:hAnsi="Arial"/>
          <w:vanish/>
        </w:rPr>
        <w:t>&lt;A[plan|plano]&gt;</w:t>
      </w:r>
      <w:r w:rsidRPr="008A2C9B">
        <w:rPr>
          <w:rFonts w:ascii="Arial" w:hAnsi="Arial"/>
        </w:rPr>
        <w:t xml:space="preserve"> shall provide for the following:</w:t>
      </w:r>
    </w:p>
    <w:p w14:paraId="092162E5" w14:textId="77777777" w:rsidR="00503A41" w:rsidRPr="008A2C9B" w:rsidRDefault="00503A41" w:rsidP="00B335D9">
      <w:pPr>
        <w:pStyle w:val="NoSpacing"/>
        <w:numPr>
          <w:ilvl w:val="0"/>
          <w:numId w:val="163"/>
        </w:numPr>
        <w:spacing w:after="160"/>
        <w:jc w:val="both"/>
        <w:rPr>
          <w:rFonts w:ascii="Arial" w:hAnsi="Arial" w:cs="Arial"/>
        </w:rPr>
      </w:pPr>
      <w:r w:rsidRPr="008A2C9B">
        <w:rPr>
          <w:rFonts w:ascii="Arial" w:hAnsi="Arial"/>
        </w:rPr>
        <w:t>The packaging line machinery and facilities shall be cleaned and disinfected at the start of the season and at least once a month during the operating period.</w:t>
      </w:r>
    </w:p>
    <w:p w14:paraId="60DBABEE" w14:textId="77777777" w:rsidR="00503A41" w:rsidRPr="008A2C9B" w:rsidRDefault="00503A41" w:rsidP="00B335D9">
      <w:pPr>
        <w:pStyle w:val="NoSpacing"/>
        <w:numPr>
          <w:ilvl w:val="0"/>
          <w:numId w:val="163"/>
        </w:numPr>
        <w:spacing w:after="160"/>
        <w:jc w:val="both"/>
        <w:rPr>
          <w:rFonts w:ascii="Arial" w:hAnsi="Arial" w:cs="Arial"/>
        </w:rPr>
      </w:pPr>
      <w:r w:rsidRPr="008A2C9B">
        <w:rPr>
          <w:rFonts w:ascii="Arial" w:hAnsi="Arial"/>
        </w:rPr>
        <w:t>Packaging shall be cleaned and disinfected at least once a year.</w:t>
      </w:r>
    </w:p>
    <w:p w14:paraId="665FA0E6" w14:textId="77777777" w:rsidR="00503A41" w:rsidRPr="008A2C9B" w:rsidRDefault="00503A41" w:rsidP="00B335D9">
      <w:pPr>
        <w:pStyle w:val="NoSpacing"/>
        <w:spacing w:after="160"/>
        <w:jc w:val="both"/>
        <w:rPr>
          <w:rFonts w:ascii="Arial" w:hAnsi="Arial" w:cs="Arial"/>
        </w:rPr>
      </w:pPr>
      <w:r w:rsidRPr="008A2C9B">
        <w:rPr>
          <w:rFonts w:ascii="Arial" w:hAnsi="Arial"/>
        </w:rPr>
        <w:t>15.1.2 All operating persons shall have a cleaning, disinfection and rodent control plan</w:t>
      </w:r>
      <w:r w:rsidRPr="00B335D9">
        <w:rPr>
          <w:rFonts w:ascii="Arial" w:hAnsi="Arial"/>
          <w:vanish/>
        </w:rPr>
        <w:t>&lt;A[plan|plano]&gt;</w:t>
      </w:r>
      <w:r w:rsidRPr="008A2C9B">
        <w:rPr>
          <w:rFonts w:ascii="Arial" w:hAnsi="Arial"/>
        </w:rPr>
        <w:t xml:space="preserve"> implemented by a team legally authorised for this purpose. The plan</w:t>
      </w:r>
      <w:r w:rsidRPr="00B335D9">
        <w:rPr>
          <w:rFonts w:ascii="Arial" w:hAnsi="Arial"/>
          <w:vanish/>
        </w:rPr>
        <w:t>&lt;A[plan|plano]&gt;</w:t>
      </w:r>
      <w:r w:rsidRPr="008A2C9B">
        <w:rPr>
          <w:rFonts w:ascii="Arial" w:hAnsi="Arial"/>
        </w:rPr>
        <w:t xml:space="preserve"> shall include at least the following information: identification of the working team, tasks and their frequency, material and products used and the application method. Bait shall feature adequate signage and numbering and a signage plan shall be in place. </w:t>
      </w:r>
    </w:p>
    <w:p w14:paraId="7DAC96C8" w14:textId="77777777" w:rsidR="00503A41" w:rsidRPr="008A2C9B" w:rsidRDefault="00503A41" w:rsidP="00B335D9">
      <w:pPr>
        <w:pStyle w:val="NoSpacing"/>
        <w:spacing w:after="160"/>
        <w:jc w:val="both"/>
        <w:rPr>
          <w:rFonts w:ascii="Arial" w:hAnsi="Arial" w:cs="Arial"/>
        </w:rPr>
      </w:pPr>
      <w:r w:rsidRPr="008A2C9B">
        <w:rPr>
          <w:rFonts w:ascii="Arial" w:hAnsi="Arial"/>
        </w:rPr>
        <w:t>15.1.3 Avoid holes and windows and install fittings to prevent the entry of insects, birds and other animals into the facilities.</w:t>
      </w:r>
    </w:p>
    <w:p w14:paraId="612160D4" w14:textId="77777777" w:rsidR="00503A41" w:rsidRPr="008A2C9B" w:rsidRDefault="00503A41" w:rsidP="00B335D9">
      <w:pPr>
        <w:pStyle w:val="NoSpacing"/>
        <w:spacing w:after="160"/>
        <w:jc w:val="both"/>
        <w:rPr>
          <w:rFonts w:ascii="Arial" w:hAnsi="Arial" w:cs="Arial"/>
        </w:rPr>
      </w:pPr>
      <w:r w:rsidRPr="008A2C9B">
        <w:rPr>
          <w:rFonts w:ascii="Arial" w:hAnsi="Arial"/>
        </w:rPr>
        <w:t>15.1.4 A suitable maintenance plan</w:t>
      </w:r>
      <w:r w:rsidRPr="00B335D9">
        <w:rPr>
          <w:rFonts w:ascii="Arial" w:hAnsi="Arial"/>
          <w:vanish/>
        </w:rPr>
        <w:t>&lt;A[plan|plano]&gt;</w:t>
      </w:r>
      <w:r w:rsidRPr="008A2C9B">
        <w:rPr>
          <w:rFonts w:ascii="Arial" w:hAnsi="Arial"/>
        </w:rPr>
        <w:t xml:space="preserve"> shall be in place to ensure that facilities, equipment and tools are in a good state of repair. </w:t>
      </w:r>
    </w:p>
    <w:p w14:paraId="588C8DB0" w14:textId="77777777" w:rsidR="00503A41" w:rsidRPr="008A2C9B" w:rsidRDefault="00503A41" w:rsidP="00B335D9">
      <w:pPr>
        <w:pStyle w:val="NoSpacing"/>
        <w:spacing w:after="160"/>
        <w:jc w:val="both"/>
        <w:rPr>
          <w:rFonts w:ascii="Arial" w:hAnsi="Arial" w:cs="Arial"/>
        </w:rPr>
      </w:pPr>
      <w:r w:rsidRPr="008A2C9B">
        <w:rPr>
          <w:rFonts w:ascii="Arial" w:hAnsi="Arial"/>
        </w:rPr>
        <w:t>15.1.5 The operating person shall take the necessary measures to prevent chemical substances, non-potable water and foreign objects coming into contact with products.</w:t>
      </w:r>
    </w:p>
    <w:p w14:paraId="23248FA0" w14:textId="77777777" w:rsidR="00503A41" w:rsidRPr="008A2C9B" w:rsidRDefault="00503A41" w:rsidP="00B335D9">
      <w:pPr>
        <w:pStyle w:val="NoSpacing"/>
        <w:spacing w:after="160"/>
        <w:jc w:val="both"/>
        <w:rPr>
          <w:rFonts w:ascii="Arial" w:hAnsi="Arial" w:cs="Arial"/>
        </w:rPr>
      </w:pPr>
      <w:r w:rsidRPr="008A2C9B">
        <w:rPr>
          <w:rFonts w:ascii="Arial" w:hAnsi="Arial"/>
        </w:rPr>
        <w:t>15.1.6 Waste disposal containers shall be intended exclusively for waste disposal and shall be cleaned periodically, in accordance with the cleaning plan</w:t>
      </w:r>
      <w:r w:rsidRPr="00B335D9">
        <w:rPr>
          <w:rFonts w:ascii="Arial" w:hAnsi="Arial"/>
          <w:vanish/>
        </w:rPr>
        <w:t>&lt;A[plan|plano]&gt;</w:t>
      </w:r>
      <w:r w:rsidRPr="008A2C9B">
        <w:rPr>
          <w:rFonts w:ascii="Arial" w:hAnsi="Arial"/>
        </w:rPr>
        <w:t xml:space="preserve"> adopted.</w:t>
      </w:r>
    </w:p>
    <w:p w14:paraId="4CA6BC2D"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15.1.7 The operating person shall have a maintenance plan</w:t>
      </w:r>
      <w:r w:rsidRPr="00B335D9">
        <w:rPr>
          <w:rFonts w:ascii="Arial" w:hAnsi="Arial"/>
          <w:vanish/>
        </w:rPr>
        <w:t>&lt;A[plan|plano]&gt;</w:t>
      </w:r>
      <w:r w:rsidRPr="008A2C9B">
        <w:rPr>
          <w:rFonts w:ascii="Arial" w:hAnsi="Arial"/>
        </w:rPr>
        <w:t xml:space="preserve"> for facilities, equipment and tools to ensure that they are in a good state of repair at all times.</w:t>
      </w:r>
    </w:p>
    <w:p w14:paraId="338DD607" w14:textId="77777777" w:rsidR="00503A41" w:rsidRPr="008A2C9B" w:rsidRDefault="00503A41" w:rsidP="00B335D9">
      <w:pPr>
        <w:pStyle w:val="NoSpacing"/>
        <w:spacing w:after="160"/>
        <w:jc w:val="both"/>
        <w:rPr>
          <w:rFonts w:ascii="Arial" w:hAnsi="Arial" w:cs="Arial"/>
        </w:rPr>
      </w:pPr>
      <w:r w:rsidRPr="008A2C9B">
        <w:rPr>
          <w:rFonts w:ascii="Arial" w:hAnsi="Arial"/>
        </w:rPr>
        <w:t>15.1.8 Conduct a complete disinfection of the centre at least once a year.</w:t>
      </w:r>
    </w:p>
    <w:p w14:paraId="63588F8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15.2 </w:t>
      </w:r>
      <w:r w:rsidRPr="008A2C9B">
        <w:rPr>
          <w:rFonts w:ascii="Arial" w:hAnsi="Arial"/>
          <w:i/>
        </w:rPr>
        <w:t>Prohibitions</w:t>
      </w:r>
    </w:p>
    <w:p w14:paraId="5787F93A" w14:textId="77777777" w:rsidR="00503A41" w:rsidRPr="008A2C9B" w:rsidRDefault="00503A41" w:rsidP="00B335D9">
      <w:pPr>
        <w:pStyle w:val="NoSpacing"/>
        <w:spacing w:after="160"/>
        <w:jc w:val="both"/>
        <w:rPr>
          <w:rFonts w:ascii="Arial" w:hAnsi="Arial" w:cs="Arial"/>
        </w:rPr>
      </w:pPr>
      <w:r w:rsidRPr="008A2C9B">
        <w:rPr>
          <w:rFonts w:ascii="Arial" w:hAnsi="Arial"/>
        </w:rPr>
        <w:t>15.2.1</w:t>
      </w:r>
      <w:r w:rsidRPr="008A2C9B">
        <w:rPr>
          <w:rFonts w:ascii="Arial" w:hAnsi="Arial"/>
          <w:b/>
        </w:rPr>
        <w:t xml:space="preserve"> </w:t>
      </w:r>
      <w:r w:rsidRPr="008A2C9B">
        <w:rPr>
          <w:rFonts w:ascii="Arial" w:hAnsi="Arial"/>
        </w:rPr>
        <w:t>Use of diesel-powered forklifts</w:t>
      </w:r>
      <w:r w:rsidRPr="00B335D9">
        <w:rPr>
          <w:rFonts w:ascii="Arial" w:hAnsi="Arial"/>
          <w:vanish/>
        </w:rPr>
        <w:t>&lt;A[carretillas|carretones]&gt;</w:t>
      </w:r>
      <w:r w:rsidRPr="008A2C9B">
        <w:rPr>
          <w:rFonts w:ascii="Arial" w:hAnsi="Arial"/>
        </w:rPr>
        <w:t xml:space="preserve"> in the centre</w:t>
      </w:r>
    </w:p>
    <w:p w14:paraId="1670FA38" w14:textId="77777777" w:rsidR="00503A41" w:rsidRPr="008A2C9B" w:rsidRDefault="00503A41" w:rsidP="00B335D9">
      <w:pPr>
        <w:pStyle w:val="NoSpacing"/>
        <w:spacing w:after="160"/>
        <w:jc w:val="both"/>
        <w:rPr>
          <w:rFonts w:ascii="Arial" w:hAnsi="Arial" w:cs="Arial"/>
          <w:b/>
        </w:rPr>
      </w:pPr>
      <w:r w:rsidRPr="008A2C9B">
        <w:rPr>
          <w:rFonts w:ascii="Arial" w:hAnsi="Arial"/>
          <w:b/>
        </w:rPr>
        <w:t>Article 16</w:t>
      </w:r>
    </w:p>
    <w:p w14:paraId="073BE926"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 xml:space="preserve">Treatment equipment </w:t>
      </w:r>
    </w:p>
    <w:p w14:paraId="206C102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16.1 </w:t>
      </w:r>
      <w:r w:rsidRPr="008A2C9B">
        <w:rPr>
          <w:rFonts w:ascii="Arial" w:hAnsi="Arial"/>
          <w:i/>
          <w:snapToGrid w:val="0"/>
        </w:rPr>
        <w:t>Obligations</w:t>
      </w:r>
    </w:p>
    <w:p w14:paraId="6CB373BD" w14:textId="77777777" w:rsidR="00503A41" w:rsidRPr="008A2C9B" w:rsidRDefault="00503A41" w:rsidP="00B335D9">
      <w:pPr>
        <w:pStyle w:val="NoSpacing"/>
        <w:spacing w:after="160"/>
        <w:jc w:val="both"/>
        <w:rPr>
          <w:rFonts w:ascii="Arial" w:hAnsi="Arial" w:cs="Arial"/>
        </w:rPr>
      </w:pPr>
      <w:r w:rsidRPr="008A2C9B">
        <w:rPr>
          <w:rFonts w:ascii="Arial" w:hAnsi="Arial"/>
        </w:rPr>
        <w:t>16.1.1 The machinery used for plant protection treatments, foliar fertilisers</w:t>
      </w:r>
      <w:r w:rsidRPr="00B335D9">
        <w:rPr>
          <w:rFonts w:ascii="Arial" w:hAnsi="Arial"/>
          <w:vanish/>
        </w:rPr>
        <w:t>&lt;A[abonos|adobos]&gt;</w:t>
      </w:r>
      <w:r w:rsidRPr="008A2C9B">
        <w:rPr>
          <w:rFonts w:ascii="Arial" w:hAnsi="Arial"/>
        </w:rPr>
        <w:t xml:space="preserve"> and other similar substances shall be in good working order and shall undergo periodic inspection and calibration. The operating person shall conduct an annual inspection and calibration which shall be verified by the technician responsible for integrated production.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3B6C0AE1" w14:textId="77777777" w:rsidR="00503A41" w:rsidRPr="008A2C9B" w:rsidRDefault="00503A41" w:rsidP="00B335D9">
      <w:pPr>
        <w:pStyle w:val="NoSpacing"/>
        <w:spacing w:after="160"/>
        <w:jc w:val="both"/>
        <w:rPr>
          <w:rFonts w:ascii="Arial" w:hAnsi="Arial" w:cs="Arial"/>
        </w:rPr>
      </w:pPr>
      <w:r w:rsidRPr="008A2C9B">
        <w:rPr>
          <w:rFonts w:ascii="Arial" w:hAnsi="Arial"/>
        </w:rPr>
        <w:t>If outside services are contracted, the producing person shall require these services to stay up-to-date on the inspections and calibrations stipulated in the applicable legislation.</w:t>
      </w:r>
    </w:p>
    <w:p w14:paraId="3AEA1EE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16.1.2 Before every treatment, it shall be necessary to adjust the machine to the condition of the planting or crop and the targeted pest or disease.</w:t>
      </w:r>
    </w:p>
    <w:p w14:paraId="42B02A2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16.1.3 Use machinery that has been properly adjusted to the application of herbicides in the planting line.</w:t>
      </w:r>
    </w:p>
    <w:p w14:paraId="7B4D264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16.1.4 Conduct periodic inspections on safety and protection fittings on treatment equipment, striving for proper maintenance and careful calibration of these fittings.</w:t>
      </w:r>
    </w:p>
    <w:p w14:paraId="59C16587" w14:textId="77777777" w:rsidR="00503A41" w:rsidRPr="008A2C9B" w:rsidRDefault="00503A41" w:rsidP="00B335D9">
      <w:pPr>
        <w:pStyle w:val="NoSpacing"/>
        <w:spacing w:after="160"/>
        <w:jc w:val="both"/>
        <w:rPr>
          <w:rFonts w:ascii="Arial" w:hAnsi="Arial" w:cs="Arial"/>
        </w:rPr>
      </w:pPr>
      <w:r w:rsidRPr="008A2C9B">
        <w:rPr>
          <w:rFonts w:ascii="Arial" w:hAnsi="Arial"/>
        </w:rPr>
        <w:t>16.1.5 When not in use, equipment shall be kept clean</w:t>
      </w:r>
      <w:r w:rsidRPr="00B335D9">
        <w:rPr>
          <w:rFonts w:ascii="Arial" w:hAnsi="Arial"/>
          <w:vanish/>
        </w:rPr>
        <w:t>&lt;A[limpios|netos]&gt;</w:t>
      </w:r>
      <w:r w:rsidRPr="008A2C9B">
        <w:rPr>
          <w:rFonts w:ascii="Arial" w:hAnsi="Arial"/>
        </w:rPr>
        <w:t xml:space="preserve"> and free of plant protection products.</w:t>
      </w:r>
    </w:p>
    <w:p w14:paraId="6B60C4A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16.2 </w:t>
      </w:r>
      <w:r w:rsidRPr="008A2C9B">
        <w:rPr>
          <w:rFonts w:ascii="Arial" w:hAnsi="Arial"/>
          <w:i/>
          <w:snapToGrid w:val="0"/>
        </w:rPr>
        <w:t>Prohibitions</w:t>
      </w:r>
    </w:p>
    <w:p w14:paraId="7A6642D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16.2.1 Use of treatment equipment with serious deficiencies in safety or protection fittings or functioning</w:t>
      </w:r>
    </w:p>
    <w:p w14:paraId="401F273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16.3 </w:t>
      </w:r>
      <w:r w:rsidRPr="008A2C9B">
        <w:rPr>
          <w:rFonts w:ascii="Arial" w:hAnsi="Arial"/>
          <w:i/>
          <w:snapToGrid w:val="0"/>
        </w:rPr>
        <w:t>Recommendations</w:t>
      </w:r>
    </w:p>
    <w:p w14:paraId="0630659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16.3.1 New sprayers shall be selected from amongst the models certified by the Treatment Machinery Characteristic Monitoring Programme of the Ministry of Agriculture, Livestock, Fisheries and Food, or by</w:t>
      </w:r>
      <w:r w:rsidRPr="00B335D9">
        <w:rPr>
          <w:rFonts w:ascii="Arial" w:hAnsi="Arial"/>
          <w:snapToGrid w:val="0"/>
          <w:vanish/>
        </w:rPr>
        <w:t>&lt;A[para|por]&gt;</w:t>
      </w:r>
      <w:r w:rsidRPr="008A2C9B">
        <w:rPr>
          <w:rFonts w:ascii="Arial" w:hAnsi="Arial"/>
          <w:snapToGrid w:val="0"/>
        </w:rPr>
        <w:t xml:space="preserve"> other official monitoring programmes.</w:t>
      </w:r>
    </w:p>
    <w:p w14:paraId="09B607F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Article 17 </w:t>
      </w:r>
    </w:p>
    <w:p w14:paraId="275BFB07" w14:textId="77777777" w:rsidR="00503A41" w:rsidRPr="008A2C9B" w:rsidRDefault="00503A41" w:rsidP="00B335D9">
      <w:pPr>
        <w:pStyle w:val="NoSpacing"/>
        <w:spacing w:after="160"/>
        <w:jc w:val="both"/>
        <w:rPr>
          <w:rFonts w:ascii="Arial" w:hAnsi="Arial" w:cs="Arial"/>
          <w:b/>
        </w:rPr>
      </w:pPr>
      <w:r w:rsidRPr="008A2C9B">
        <w:rPr>
          <w:rFonts w:ascii="Arial" w:hAnsi="Arial"/>
          <w:b/>
        </w:rPr>
        <w:t>Protective equipment</w:t>
      </w:r>
    </w:p>
    <w:p w14:paraId="0EB9F7CA" w14:textId="77777777" w:rsidR="00503A41" w:rsidRPr="008A2C9B" w:rsidRDefault="00503A41" w:rsidP="00B335D9">
      <w:pPr>
        <w:pStyle w:val="NoSpacing"/>
        <w:spacing w:after="160"/>
        <w:jc w:val="both"/>
        <w:rPr>
          <w:rFonts w:ascii="Arial" w:hAnsi="Arial" w:cs="Arial"/>
          <w:b/>
        </w:rPr>
      </w:pPr>
      <w:r w:rsidRPr="008A2C9B">
        <w:rPr>
          <w:rFonts w:ascii="Arial" w:hAnsi="Arial"/>
        </w:rPr>
        <w:t>17.1 Obligations</w:t>
      </w:r>
    </w:p>
    <w:p w14:paraId="0F63B55C" w14:textId="77777777" w:rsidR="00503A41" w:rsidRPr="008A2C9B" w:rsidRDefault="00503A41" w:rsidP="00B335D9">
      <w:pPr>
        <w:pStyle w:val="NoSpacing"/>
        <w:spacing w:after="160"/>
        <w:jc w:val="both"/>
        <w:rPr>
          <w:rFonts w:ascii="Arial" w:hAnsi="Arial" w:cs="Arial"/>
        </w:rPr>
      </w:pPr>
      <w:r w:rsidRPr="008A2C9B">
        <w:rPr>
          <w:rFonts w:ascii="Arial" w:hAnsi="Arial"/>
        </w:rPr>
        <w:t>17.1.1 Persons handling plant protection products shall use suitable personal protective equipment in accordance with the applicable legislation and the indications on all relevant product labels.</w:t>
      </w:r>
    </w:p>
    <w:p w14:paraId="7F314E01"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17.1.2 Clothing and equipment shall be stored so they do not come into contact with plant protection products.</w:t>
      </w:r>
    </w:p>
    <w:p w14:paraId="218A766C" w14:textId="77777777" w:rsidR="00503A41" w:rsidRPr="008A2C9B" w:rsidRDefault="00503A41" w:rsidP="00B335D9">
      <w:pPr>
        <w:pStyle w:val="NoSpacing"/>
        <w:spacing w:after="160"/>
        <w:jc w:val="both"/>
        <w:rPr>
          <w:rFonts w:ascii="Arial" w:hAnsi="Arial" w:cs="Arial"/>
        </w:rPr>
      </w:pPr>
      <w:r w:rsidRPr="008A2C9B">
        <w:rPr>
          <w:rFonts w:ascii="Arial" w:hAnsi="Arial"/>
        </w:rPr>
        <w:t>Article 18</w:t>
      </w:r>
    </w:p>
    <w:p w14:paraId="57EDE307"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Personnel </w:t>
      </w:r>
    </w:p>
    <w:p w14:paraId="5C2B5C8E"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18.1 </w:t>
      </w:r>
      <w:r w:rsidRPr="008A2C9B">
        <w:rPr>
          <w:rFonts w:ascii="Arial" w:hAnsi="Arial"/>
          <w:i/>
        </w:rPr>
        <w:t>Obligations</w:t>
      </w:r>
    </w:p>
    <w:p w14:paraId="068AABB3" w14:textId="77777777" w:rsidR="00503A41" w:rsidRPr="008A2C9B" w:rsidRDefault="00503A41" w:rsidP="00B335D9">
      <w:pPr>
        <w:pStyle w:val="NoSpacing"/>
        <w:spacing w:after="160"/>
        <w:jc w:val="both"/>
        <w:rPr>
          <w:rFonts w:ascii="Arial" w:hAnsi="Arial" w:cs="Arial"/>
        </w:rPr>
      </w:pPr>
      <w:r w:rsidRPr="008A2C9B">
        <w:rPr>
          <w:rFonts w:ascii="Arial" w:hAnsi="Arial"/>
        </w:rPr>
        <w:t>18.1.1 Provide workers with instructions to inform the management if they are suffering from a foodborne illness or other condition such as an infected wound, skin infection or diarrhoea.</w:t>
      </w:r>
    </w:p>
    <w:p w14:paraId="10E9AC06" w14:textId="77777777" w:rsidR="00503A41" w:rsidRPr="008A2C9B" w:rsidRDefault="00503A41" w:rsidP="00B335D9">
      <w:pPr>
        <w:pStyle w:val="NoSpacing"/>
        <w:spacing w:after="160"/>
        <w:jc w:val="both"/>
        <w:rPr>
          <w:rFonts w:ascii="Arial" w:hAnsi="Arial" w:cs="Arial"/>
        </w:rPr>
      </w:pPr>
      <w:r w:rsidRPr="008A2C9B">
        <w:rPr>
          <w:rFonts w:ascii="Arial" w:hAnsi="Arial"/>
        </w:rPr>
        <w:t>18.1.2 Document the operating procedures in the event of accidents and emergencies in a manner that is understandable to potentially affected persons.</w:t>
      </w:r>
    </w:p>
    <w:p w14:paraId="6F792C48" w14:textId="77777777" w:rsidR="00503A41" w:rsidRPr="008A2C9B" w:rsidRDefault="00503A41" w:rsidP="00B335D9">
      <w:pPr>
        <w:pStyle w:val="NoSpacing"/>
        <w:spacing w:after="160"/>
        <w:jc w:val="both"/>
        <w:rPr>
          <w:rFonts w:ascii="Arial" w:hAnsi="Arial" w:cs="Arial"/>
        </w:rPr>
      </w:pPr>
      <w:r w:rsidRPr="008A2C9B">
        <w:rPr>
          <w:rFonts w:ascii="Arial" w:hAnsi="Arial"/>
        </w:rPr>
        <w:t>18.1.3 Have first-aid kits accessible to workers.</w:t>
      </w:r>
    </w:p>
    <w:p w14:paraId="16A4B8A6" w14:textId="77777777" w:rsidR="00503A41" w:rsidRPr="008A2C9B" w:rsidRDefault="00503A41" w:rsidP="00B335D9">
      <w:pPr>
        <w:pStyle w:val="NoSpacing"/>
        <w:spacing w:after="160"/>
        <w:jc w:val="both"/>
        <w:rPr>
          <w:rFonts w:ascii="Arial" w:hAnsi="Arial" w:cs="Arial"/>
        </w:rPr>
      </w:pPr>
      <w:r w:rsidRPr="008A2C9B">
        <w:rPr>
          <w:rFonts w:ascii="Arial" w:hAnsi="Arial"/>
        </w:rPr>
        <w:t>18.1.4 Promote training for storage facility personnel in good food hygiene and safety practices, and keep a record of training activities provided by the operating person or an approved outside body.</w:t>
      </w:r>
    </w:p>
    <w:p w14:paraId="484C80C3" w14:textId="77777777" w:rsidR="00503A41" w:rsidRPr="008A2C9B" w:rsidRDefault="00503A41" w:rsidP="00B335D9">
      <w:pPr>
        <w:pStyle w:val="NoSpacing"/>
        <w:spacing w:after="160"/>
        <w:jc w:val="both"/>
        <w:rPr>
          <w:rFonts w:ascii="Arial" w:hAnsi="Arial" w:cs="Arial"/>
        </w:rPr>
      </w:pPr>
      <w:r w:rsidRPr="008A2C9B">
        <w:rPr>
          <w:rFonts w:ascii="Arial" w:hAnsi="Arial"/>
        </w:rPr>
        <w:t>18.1.5 Draft instructions for workers taking into account the hygiene conditions to be met at each workstation, and in accordance with the operating characteristics.</w:t>
      </w:r>
    </w:p>
    <w:p w14:paraId="39F4851E" w14:textId="77777777" w:rsidR="00503A41" w:rsidRPr="008A2C9B" w:rsidRDefault="00503A41" w:rsidP="00B335D9">
      <w:pPr>
        <w:pStyle w:val="NoSpacing"/>
        <w:spacing w:after="160"/>
        <w:jc w:val="both"/>
        <w:rPr>
          <w:rFonts w:ascii="Arial" w:hAnsi="Arial" w:cs="Arial"/>
        </w:rPr>
      </w:pPr>
      <w:r w:rsidRPr="008A2C9B">
        <w:rPr>
          <w:rFonts w:ascii="Arial" w:hAnsi="Arial"/>
        </w:rPr>
        <w:t>18.1.6 Have an Occupational risk prevention plan</w:t>
      </w:r>
      <w:r w:rsidRPr="00B335D9">
        <w:rPr>
          <w:rFonts w:ascii="Arial" w:hAnsi="Arial"/>
          <w:vanish/>
        </w:rPr>
        <w:t>&lt;A[Plan|Plano]&gt;</w:t>
      </w:r>
      <w:r w:rsidRPr="008A2C9B">
        <w:rPr>
          <w:rFonts w:ascii="Arial" w:hAnsi="Arial"/>
        </w:rPr>
        <w:t xml:space="preserve"> and an HACCP plan</w:t>
      </w:r>
      <w:r w:rsidRPr="00B335D9">
        <w:rPr>
          <w:rFonts w:ascii="Arial" w:hAnsi="Arial"/>
          <w:vanish/>
        </w:rPr>
        <w:t>&lt;A[Plan|Plano]&gt;</w:t>
      </w:r>
      <w:r w:rsidRPr="008A2C9B">
        <w:rPr>
          <w:rFonts w:ascii="Arial" w:hAnsi="Arial"/>
        </w:rPr>
        <w:t xml:space="preserve"> (Hazard Analysis and Critical Control Point) in place and where necessary</w:t>
      </w:r>
      <w:r w:rsidRPr="00B335D9">
        <w:rPr>
          <w:rFonts w:ascii="Arial" w:hAnsi="Arial"/>
          <w:vanish/>
        </w:rPr>
        <w:t>&lt;A[pega|ocurre]&gt;</w:t>
      </w:r>
      <w:r w:rsidRPr="008A2C9B">
        <w:rPr>
          <w:rFonts w:ascii="Arial" w:hAnsi="Arial"/>
        </w:rPr>
        <w:t>, approved by</w:t>
      </w:r>
      <w:r w:rsidRPr="00B335D9">
        <w:rPr>
          <w:rFonts w:ascii="Arial" w:hAnsi="Arial"/>
          <w:vanish/>
        </w:rPr>
        <w:t>&lt;A[para|por]&gt;</w:t>
      </w:r>
      <w:r w:rsidRPr="008A2C9B">
        <w:rPr>
          <w:rFonts w:ascii="Arial" w:hAnsi="Arial"/>
        </w:rPr>
        <w:t xml:space="preserve"> the competent authority. </w:t>
      </w:r>
    </w:p>
    <w:p w14:paraId="74A3A64A" w14:textId="77777777" w:rsidR="00503A41" w:rsidRPr="008A2C9B" w:rsidRDefault="00503A41" w:rsidP="005D3487">
      <w:pPr>
        <w:pStyle w:val="NoSpacing"/>
        <w:keepNext/>
        <w:keepLines/>
        <w:spacing w:after="160"/>
        <w:jc w:val="both"/>
        <w:rPr>
          <w:rFonts w:ascii="Arial" w:hAnsi="Arial" w:cs="Arial"/>
        </w:rPr>
      </w:pPr>
      <w:r w:rsidRPr="008A2C9B">
        <w:rPr>
          <w:rFonts w:ascii="Arial" w:hAnsi="Arial"/>
        </w:rPr>
        <w:t xml:space="preserve">Article 19 </w:t>
      </w:r>
    </w:p>
    <w:p w14:paraId="452F4F48" w14:textId="77777777" w:rsidR="00503A41" w:rsidRPr="008A2C9B" w:rsidRDefault="00503A41" w:rsidP="005D3487">
      <w:pPr>
        <w:pStyle w:val="NoSpacing"/>
        <w:keepNext/>
        <w:keepLines/>
        <w:spacing w:after="160"/>
        <w:jc w:val="both"/>
        <w:rPr>
          <w:rFonts w:ascii="Arial" w:hAnsi="Arial" w:cs="Arial"/>
          <w:b/>
        </w:rPr>
      </w:pPr>
      <w:r w:rsidRPr="008A2C9B">
        <w:rPr>
          <w:rFonts w:ascii="Arial" w:hAnsi="Arial"/>
          <w:b/>
        </w:rPr>
        <w:t>Plant product transport and containers</w:t>
      </w:r>
    </w:p>
    <w:p w14:paraId="4301544C" w14:textId="77777777" w:rsidR="00503A41" w:rsidRPr="008A2C9B" w:rsidRDefault="00503A41" w:rsidP="005D3487">
      <w:pPr>
        <w:pStyle w:val="NoSpacing"/>
        <w:keepNext/>
        <w:keepLines/>
        <w:spacing w:after="160"/>
        <w:jc w:val="both"/>
        <w:rPr>
          <w:rFonts w:ascii="Arial" w:hAnsi="Arial" w:cs="Arial"/>
          <w:i/>
        </w:rPr>
      </w:pPr>
      <w:r w:rsidRPr="008A2C9B">
        <w:rPr>
          <w:rFonts w:ascii="Arial" w:hAnsi="Arial"/>
          <w:i/>
        </w:rPr>
        <w:t>19.1 Obligations</w:t>
      </w:r>
    </w:p>
    <w:p w14:paraId="250BCAF7" w14:textId="77777777" w:rsidR="00503A41" w:rsidRPr="008A2C9B" w:rsidRDefault="00503A41" w:rsidP="00B335D9">
      <w:pPr>
        <w:pStyle w:val="NoSpacing"/>
        <w:spacing w:after="160"/>
        <w:jc w:val="both"/>
        <w:rPr>
          <w:rFonts w:ascii="Arial" w:hAnsi="Arial" w:cs="Arial"/>
        </w:rPr>
      </w:pPr>
      <w:r w:rsidRPr="008A2C9B">
        <w:rPr>
          <w:rFonts w:ascii="Arial" w:hAnsi="Arial"/>
        </w:rPr>
        <w:t>19.1.1 Receptacles and containers on vehicles used to transport plant products must be clean</w:t>
      </w:r>
      <w:r w:rsidRPr="00B335D9">
        <w:rPr>
          <w:rFonts w:ascii="Arial" w:hAnsi="Arial"/>
          <w:vanish/>
        </w:rPr>
        <w:t>&lt;A[limpios|netos]&gt;</w:t>
      </w:r>
      <w:r w:rsidRPr="008A2C9B">
        <w:rPr>
          <w:rFonts w:ascii="Arial" w:hAnsi="Arial"/>
        </w:rPr>
        <w:t xml:space="preserve"> and in an adequate state of repair in order to prevent contamination. Their shape and composition shall enable proper cleaning and disinfection.</w:t>
      </w:r>
    </w:p>
    <w:p w14:paraId="50763A06" w14:textId="77777777" w:rsidR="00503A41" w:rsidRPr="008A2C9B" w:rsidRDefault="00503A41" w:rsidP="00B335D9">
      <w:pPr>
        <w:pStyle w:val="NoSpacing"/>
        <w:spacing w:after="160"/>
        <w:jc w:val="both"/>
        <w:rPr>
          <w:rFonts w:ascii="Arial" w:hAnsi="Arial" w:cs="Arial"/>
        </w:rPr>
      </w:pPr>
      <w:r w:rsidRPr="008A2C9B">
        <w:rPr>
          <w:rFonts w:ascii="Arial" w:hAnsi="Arial"/>
        </w:rPr>
        <w:t>19.1.2 When using receptacles of vehicles or containers to transport a load other than plant products or food products, clean these properly between loads to avoid a contamination risk.</w:t>
      </w:r>
    </w:p>
    <w:p w14:paraId="629CDF47" w14:textId="77777777" w:rsidR="00503A41" w:rsidRPr="008A2C9B" w:rsidRDefault="00503A41" w:rsidP="00B335D9">
      <w:pPr>
        <w:pStyle w:val="NoSpacing"/>
        <w:spacing w:after="160"/>
        <w:jc w:val="both"/>
        <w:rPr>
          <w:rFonts w:ascii="Arial" w:hAnsi="Arial" w:cs="Arial"/>
        </w:rPr>
      </w:pPr>
      <w:r w:rsidRPr="008A2C9B">
        <w:rPr>
          <w:rFonts w:ascii="Arial" w:hAnsi="Arial"/>
        </w:rPr>
        <w:t>19.1.3 Keep the boxes and receptacles used to transport and collect plant products clean</w:t>
      </w:r>
      <w:r w:rsidRPr="00B335D9">
        <w:rPr>
          <w:rFonts w:ascii="Arial" w:hAnsi="Arial"/>
          <w:vanish/>
        </w:rPr>
        <w:t>&lt;A[limpios|netos]&gt;</w:t>
      </w:r>
      <w:r w:rsidRPr="008A2C9B">
        <w:rPr>
          <w:rFonts w:ascii="Arial" w:hAnsi="Arial"/>
        </w:rPr>
        <w:t xml:space="preserve"> and disinfect them when necessary.</w:t>
      </w:r>
    </w:p>
    <w:p w14:paraId="372EA499" w14:textId="77777777" w:rsidR="00503A41" w:rsidRPr="008A2C9B" w:rsidRDefault="00503A41" w:rsidP="00B335D9">
      <w:pPr>
        <w:pStyle w:val="NoSpacing"/>
        <w:spacing w:after="160"/>
        <w:jc w:val="both"/>
        <w:rPr>
          <w:rFonts w:ascii="Arial" w:hAnsi="Arial" w:cs="Arial"/>
        </w:rPr>
      </w:pPr>
      <w:r w:rsidRPr="008A2C9B">
        <w:rPr>
          <w:rFonts w:ascii="Arial" w:hAnsi="Arial"/>
        </w:rPr>
        <w:t>Article 20</w:t>
      </w:r>
    </w:p>
    <w:p w14:paraId="136D5A73" w14:textId="77777777" w:rsidR="00503A41" w:rsidRPr="008A2C9B" w:rsidRDefault="00503A41" w:rsidP="00B335D9">
      <w:pPr>
        <w:pStyle w:val="NoSpacing"/>
        <w:spacing w:after="160"/>
        <w:jc w:val="both"/>
        <w:rPr>
          <w:rFonts w:ascii="Arial" w:hAnsi="Arial" w:cs="Arial"/>
          <w:b/>
        </w:rPr>
      </w:pPr>
      <w:r w:rsidRPr="008A2C9B">
        <w:rPr>
          <w:rFonts w:ascii="Arial" w:hAnsi="Arial"/>
          <w:b/>
        </w:rPr>
        <w:t>Storage of plant protection products and fertilisers</w:t>
      </w:r>
    </w:p>
    <w:p w14:paraId="6533B196"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20.1 </w:t>
      </w:r>
      <w:r w:rsidRPr="008A2C9B">
        <w:rPr>
          <w:rFonts w:ascii="Arial" w:hAnsi="Arial"/>
          <w:i/>
        </w:rPr>
        <w:t>Obligations</w:t>
      </w:r>
    </w:p>
    <w:p w14:paraId="0B30B01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20.1.1 </w:t>
      </w:r>
      <w:r w:rsidRPr="008A2C9B">
        <w:rPr>
          <w:rFonts w:ascii="Arial" w:hAnsi="Arial"/>
          <w:i/>
        </w:rPr>
        <w:t>Storage conditions</w:t>
      </w:r>
    </w:p>
    <w:p w14:paraId="65E05212" w14:textId="77777777" w:rsidR="00503A41" w:rsidRPr="008A2C9B" w:rsidRDefault="00503A41" w:rsidP="00B335D9">
      <w:pPr>
        <w:pStyle w:val="NoSpacing"/>
        <w:spacing w:after="160"/>
        <w:jc w:val="both"/>
        <w:rPr>
          <w:rFonts w:ascii="Arial" w:hAnsi="Arial" w:cs="Arial"/>
        </w:rPr>
      </w:pPr>
      <w:r w:rsidRPr="008A2C9B">
        <w:rPr>
          <w:rFonts w:ascii="Arial" w:hAnsi="Arial"/>
        </w:rPr>
        <w:t>20.1.1.1 Plant protection products and fertilisers shall be stored in a lockable space</w:t>
      </w:r>
      <w:r w:rsidRPr="00B335D9">
        <w:rPr>
          <w:rFonts w:ascii="Arial" w:hAnsi="Arial"/>
          <w:vanish/>
        </w:rPr>
        <w:t>&lt;A[lugar|sitio]&gt;</w:t>
      </w:r>
      <w:r w:rsidRPr="008A2C9B">
        <w:rPr>
          <w:rFonts w:ascii="Arial" w:hAnsi="Arial"/>
        </w:rPr>
        <w:t xml:space="preserve">, separately from plant matter and fresh products, to avoid any contamination risks. </w:t>
      </w:r>
    </w:p>
    <w:p w14:paraId="69B97612" w14:textId="77777777" w:rsidR="00503A41" w:rsidRPr="008A2C9B" w:rsidRDefault="00503A41" w:rsidP="00B335D9">
      <w:pPr>
        <w:pStyle w:val="NoSpacing"/>
        <w:spacing w:after="160"/>
        <w:jc w:val="both"/>
        <w:rPr>
          <w:rFonts w:ascii="Arial" w:hAnsi="Arial" w:cs="Arial"/>
        </w:rPr>
      </w:pPr>
      <w:r w:rsidRPr="008A2C9B">
        <w:rPr>
          <w:rFonts w:ascii="Arial" w:hAnsi="Arial"/>
        </w:rPr>
        <w:t>20.1.1.2 The storage facility shall feature a lock</w:t>
      </w:r>
      <w:r w:rsidRPr="00B335D9">
        <w:rPr>
          <w:rFonts w:ascii="Arial" w:hAnsi="Arial"/>
          <w:vanish/>
        </w:rPr>
        <w:t>&lt;A[clave|clavo|llave]&gt;</w:t>
      </w:r>
      <w:r w:rsidRPr="008A2C9B">
        <w:rPr>
          <w:rFonts w:ascii="Arial" w:hAnsi="Arial"/>
        </w:rPr>
        <w:t xml:space="preserve"> and permanent and adequate ventilation.</w:t>
      </w:r>
    </w:p>
    <w:p w14:paraId="0AF38235" w14:textId="77777777" w:rsidR="00503A41" w:rsidRPr="008A2C9B" w:rsidRDefault="00503A41" w:rsidP="00B335D9">
      <w:pPr>
        <w:pStyle w:val="NoSpacing"/>
        <w:spacing w:after="160"/>
        <w:jc w:val="both"/>
        <w:rPr>
          <w:rFonts w:ascii="Arial" w:hAnsi="Arial" w:cs="Arial"/>
        </w:rPr>
      </w:pPr>
      <w:r w:rsidRPr="008A2C9B">
        <w:rPr>
          <w:rFonts w:ascii="Arial" w:hAnsi="Arial"/>
        </w:rPr>
        <w:t>20.1.1.3 The storage facility shall be fitted with spill</w:t>
      </w:r>
      <w:r w:rsidRPr="00B335D9">
        <w:rPr>
          <w:rFonts w:ascii="Arial" w:hAnsi="Arial"/>
          <w:vanish/>
        </w:rPr>
        <w:t>&lt;A[derrames|vertidos]&gt;</w:t>
      </w:r>
      <w:r w:rsidRPr="008A2C9B">
        <w:rPr>
          <w:rFonts w:ascii="Arial" w:hAnsi="Arial"/>
        </w:rPr>
        <w:t xml:space="preserve"> containment measures.</w:t>
      </w:r>
    </w:p>
    <w:p w14:paraId="3AD6F3C9"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20.1.1.4 The storage facility</w:t>
      </w:r>
      <w:r w:rsidRPr="00B335D9">
        <w:rPr>
          <w:rFonts w:ascii="Arial" w:hAnsi="Arial"/>
          <w:vanish/>
        </w:rPr>
        <w:t>&lt;A[lugar|sitio]&gt;</w:t>
      </w:r>
      <w:r w:rsidRPr="008A2C9B">
        <w:rPr>
          <w:rFonts w:ascii="Arial" w:hAnsi="Arial"/>
        </w:rPr>
        <w:t xml:space="preserve"> shall feature adequate signage, with particular emphasis on access being prohibited for unauthorised persons.</w:t>
      </w:r>
    </w:p>
    <w:p w14:paraId="70BA5B5B" w14:textId="77777777" w:rsidR="00A1289F" w:rsidRDefault="00503A41" w:rsidP="00B335D9">
      <w:pPr>
        <w:pStyle w:val="NoSpacing"/>
        <w:spacing w:after="160"/>
        <w:jc w:val="both"/>
        <w:rPr>
          <w:rFonts w:ascii="Arial" w:hAnsi="Arial"/>
        </w:rPr>
      </w:pPr>
      <w:r w:rsidRPr="008A2C9B">
        <w:rPr>
          <w:rFonts w:ascii="Arial" w:hAnsi="Arial"/>
        </w:rPr>
        <w:t xml:space="preserve">20.1.1.5 The plant protection product storage facility shall also meet the other obligations set out in Article 40 of Spanish Royal Decree 1311/2012. </w:t>
      </w:r>
    </w:p>
    <w:p w14:paraId="63533943" w14:textId="384F94BD" w:rsidR="00503A41" w:rsidRPr="008A2C9B" w:rsidRDefault="00503A41" w:rsidP="00B335D9">
      <w:pPr>
        <w:pStyle w:val="NoSpacing"/>
        <w:spacing w:after="160"/>
        <w:jc w:val="both"/>
        <w:rPr>
          <w:rFonts w:ascii="Arial" w:hAnsi="Arial" w:cs="Arial"/>
        </w:rPr>
      </w:pPr>
      <w:r w:rsidRPr="008A2C9B">
        <w:rPr>
          <w:rFonts w:ascii="Arial" w:hAnsi="Arial"/>
        </w:rPr>
        <w:t xml:space="preserve">20.1.2 </w:t>
      </w:r>
      <w:r w:rsidRPr="008A2C9B">
        <w:rPr>
          <w:rFonts w:ascii="Arial" w:hAnsi="Arial"/>
          <w:i/>
        </w:rPr>
        <w:t>Product storage</w:t>
      </w:r>
    </w:p>
    <w:p w14:paraId="0AC8B7FA" w14:textId="77777777" w:rsidR="00503A41" w:rsidRPr="008A2C9B" w:rsidRDefault="00503A41" w:rsidP="00B335D9">
      <w:pPr>
        <w:pStyle w:val="NoSpacing"/>
        <w:spacing w:after="160"/>
        <w:jc w:val="both"/>
        <w:rPr>
          <w:rFonts w:ascii="Arial" w:hAnsi="Arial" w:cs="Arial"/>
        </w:rPr>
      </w:pPr>
      <w:r w:rsidRPr="008A2C9B">
        <w:rPr>
          <w:rFonts w:ascii="Arial" w:hAnsi="Arial"/>
        </w:rPr>
        <w:t>20.1.2.1 Plant protection products shall be kept in their original packaging and their labels shall be perfectly legible.</w:t>
      </w:r>
    </w:p>
    <w:p w14:paraId="5146B63B" w14:textId="77777777" w:rsidR="00503A41" w:rsidRPr="008A2C9B" w:rsidRDefault="00503A41" w:rsidP="00B335D9">
      <w:pPr>
        <w:pStyle w:val="NoSpacing"/>
        <w:spacing w:after="160"/>
        <w:jc w:val="both"/>
        <w:rPr>
          <w:rFonts w:ascii="Arial" w:hAnsi="Arial" w:cs="Arial"/>
        </w:rPr>
      </w:pPr>
      <w:r w:rsidRPr="008A2C9B">
        <w:rPr>
          <w:rFonts w:ascii="Arial" w:hAnsi="Arial"/>
        </w:rPr>
        <w:t>20.1.2.2 Plant protection products and fertilisers shall be properly labelled, arranged and physically separated.</w:t>
      </w:r>
    </w:p>
    <w:p w14:paraId="20C9C90E" w14:textId="77777777" w:rsidR="00503A41" w:rsidRPr="008A2C9B" w:rsidRDefault="00503A41" w:rsidP="00B335D9">
      <w:pPr>
        <w:pStyle w:val="NoSpacing"/>
        <w:spacing w:after="160"/>
        <w:jc w:val="both"/>
        <w:rPr>
          <w:rFonts w:ascii="Arial" w:hAnsi="Arial" w:cs="Arial"/>
        </w:rPr>
      </w:pPr>
      <w:r w:rsidRPr="008A2C9B">
        <w:rPr>
          <w:rFonts w:ascii="Arial" w:hAnsi="Arial"/>
        </w:rPr>
        <w:t>20.1.2.3 Powdered plant protection products shall be stored on shelves located above liquid ones.</w:t>
      </w:r>
    </w:p>
    <w:p w14:paraId="7832ECD5" w14:textId="77777777" w:rsidR="00503A41" w:rsidRPr="008A2C9B" w:rsidRDefault="00503A41" w:rsidP="00B335D9">
      <w:pPr>
        <w:pStyle w:val="NoSpacing"/>
        <w:spacing w:after="160"/>
        <w:jc w:val="both"/>
        <w:rPr>
          <w:rFonts w:ascii="Arial" w:hAnsi="Arial" w:cs="Arial"/>
        </w:rPr>
      </w:pPr>
      <w:r w:rsidRPr="008A2C9B">
        <w:rPr>
          <w:rFonts w:ascii="Arial" w:hAnsi="Arial"/>
        </w:rPr>
        <w:t>20.1.2.4 Receipts for purchases and expenses for plant protection products entered in the operating log shall be kept for three years.</w:t>
      </w:r>
    </w:p>
    <w:p w14:paraId="54B4A3E9" w14:textId="77777777" w:rsidR="00503A41" w:rsidRPr="008A2C9B" w:rsidRDefault="00503A41" w:rsidP="00B335D9">
      <w:pPr>
        <w:pStyle w:val="NoSpacing"/>
        <w:spacing w:after="160"/>
        <w:jc w:val="both"/>
        <w:rPr>
          <w:rFonts w:ascii="Arial" w:hAnsi="Arial" w:cs="Arial"/>
        </w:rPr>
      </w:pPr>
      <w:r w:rsidRPr="008A2C9B">
        <w:rPr>
          <w:rFonts w:ascii="Arial" w:hAnsi="Arial"/>
        </w:rPr>
        <w:t>20.1.2.5 If a storage facility for plant protection products and/or fertilisers is located in a fruit and vegetable packing plant, the obligations in the Technical Health Regulations (THRs) and those in Spanish Royal Decree 1311/2012 shall apply.</w:t>
      </w:r>
    </w:p>
    <w:p w14:paraId="3100F74A" w14:textId="77777777" w:rsidR="00503A41" w:rsidRPr="008A2C9B" w:rsidRDefault="00503A41" w:rsidP="00B335D9">
      <w:pPr>
        <w:pStyle w:val="NoSpacing"/>
        <w:spacing w:after="160"/>
        <w:jc w:val="both"/>
        <w:rPr>
          <w:rFonts w:ascii="Arial" w:hAnsi="Arial" w:cs="Arial"/>
          <w:b/>
        </w:rPr>
      </w:pPr>
      <w:r w:rsidRPr="008A2C9B">
        <w:rPr>
          <w:rFonts w:ascii="Arial" w:hAnsi="Arial"/>
          <w:b/>
        </w:rPr>
        <w:t>20.2</w:t>
      </w:r>
      <w:r w:rsidRPr="008A2C9B">
        <w:rPr>
          <w:rFonts w:ascii="Arial" w:hAnsi="Arial"/>
          <w:b/>
          <w:i/>
        </w:rPr>
        <w:t xml:space="preserve"> Recommendations</w:t>
      </w:r>
    </w:p>
    <w:p w14:paraId="0D1B9CF7" w14:textId="77777777" w:rsidR="00503A41" w:rsidRPr="008A2C9B" w:rsidRDefault="00503A41" w:rsidP="00B335D9">
      <w:pPr>
        <w:pStyle w:val="NoSpacing"/>
        <w:spacing w:after="160"/>
        <w:jc w:val="both"/>
        <w:rPr>
          <w:rFonts w:ascii="Arial" w:hAnsi="Arial" w:cs="Arial"/>
        </w:rPr>
      </w:pPr>
      <w:r w:rsidRPr="008A2C9B">
        <w:rPr>
          <w:rFonts w:ascii="Arial" w:hAnsi="Arial"/>
        </w:rPr>
        <w:t>20.2.1 Do not store plant protection products or fertilisers in contact with the floor.</w:t>
      </w:r>
    </w:p>
    <w:p w14:paraId="7761635A" w14:textId="77777777" w:rsidR="00503A41" w:rsidRPr="008A2C9B" w:rsidRDefault="00503A41" w:rsidP="00B335D9">
      <w:pPr>
        <w:pStyle w:val="NoSpacing"/>
        <w:spacing w:after="160"/>
        <w:jc w:val="both"/>
        <w:rPr>
          <w:rFonts w:ascii="Arial" w:hAnsi="Arial" w:cs="Arial"/>
        </w:rPr>
      </w:pPr>
      <w:r w:rsidRPr="008A2C9B">
        <w:rPr>
          <w:rFonts w:ascii="Arial" w:hAnsi="Arial"/>
        </w:rPr>
        <w:t>20.2.2 Use storage shelves made from non-absorbent materials.</w:t>
      </w:r>
    </w:p>
    <w:p w14:paraId="6E2D79AA" w14:textId="77777777" w:rsidR="00503A41" w:rsidRPr="008A2C9B" w:rsidRDefault="00503A41" w:rsidP="00B335D9">
      <w:pPr>
        <w:pStyle w:val="NoSpacing"/>
        <w:spacing w:after="160"/>
        <w:jc w:val="both"/>
        <w:rPr>
          <w:rFonts w:ascii="Arial" w:hAnsi="Arial" w:cs="Arial"/>
        </w:rPr>
      </w:pPr>
      <w:r w:rsidRPr="008A2C9B">
        <w:rPr>
          <w:rFonts w:ascii="Arial" w:hAnsi="Arial"/>
        </w:rPr>
        <w:t>20.2.3 Do not store products unnecessarily.</w:t>
      </w:r>
    </w:p>
    <w:p w14:paraId="61A16644" w14:textId="77777777" w:rsidR="00503A41" w:rsidRPr="008A2C9B" w:rsidRDefault="00503A41" w:rsidP="00B335D9">
      <w:pPr>
        <w:pStyle w:val="NoSpacing"/>
        <w:spacing w:after="160"/>
        <w:jc w:val="both"/>
        <w:rPr>
          <w:rFonts w:ascii="Arial" w:hAnsi="Arial" w:cs="Arial"/>
        </w:rPr>
      </w:pPr>
      <w:r w:rsidRPr="008A2C9B">
        <w:rPr>
          <w:rFonts w:ascii="Arial" w:hAnsi="Arial"/>
        </w:rPr>
        <w:t>Article 21</w:t>
      </w:r>
    </w:p>
    <w:p w14:paraId="07DD341F" w14:textId="77777777" w:rsidR="00503A41" w:rsidRPr="008A2C9B" w:rsidRDefault="00503A41" w:rsidP="00B335D9">
      <w:pPr>
        <w:pStyle w:val="NoSpacing"/>
        <w:spacing w:after="160"/>
        <w:jc w:val="both"/>
        <w:rPr>
          <w:rFonts w:ascii="Arial" w:hAnsi="Arial" w:cs="Arial"/>
          <w:b/>
        </w:rPr>
      </w:pPr>
      <w:r w:rsidRPr="008A2C9B">
        <w:rPr>
          <w:rFonts w:ascii="Arial" w:hAnsi="Arial"/>
          <w:b/>
        </w:rPr>
        <w:t>Safety signage</w:t>
      </w:r>
    </w:p>
    <w:p w14:paraId="4C252E93" w14:textId="77777777" w:rsidR="00503A41" w:rsidRPr="008A2C9B" w:rsidRDefault="00503A41" w:rsidP="00B335D9">
      <w:pPr>
        <w:pStyle w:val="NoSpacing"/>
        <w:spacing w:after="160"/>
        <w:jc w:val="both"/>
        <w:rPr>
          <w:rFonts w:ascii="Arial" w:hAnsi="Arial" w:cs="Arial"/>
          <w:i/>
        </w:rPr>
      </w:pPr>
      <w:r w:rsidRPr="008A2C9B">
        <w:rPr>
          <w:rFonts w:ascii="Arial" w:hAnsi="Arial"/>
          <w:i/>
        </w:rPr>
        <w:t>21.1 Obligations</w:t>
      </w:r>
    </w:p>
    <w:p w14:paraId="4978A8C6" w14:textId="77777777" w:rsidR="00503A41" w:rsidRPr="008A2C9B" w:rsidRDefault="00503A41" w:rsidP="00B335D9">
      <w:pPr>
        <w:pStyle w:val="NoSpacing"/>
        <w:spacing w:after="160"/>
        <w:jc w:val="both"/>
        <w:rPr>
          <w:rFonts w:ascii="Arial" w:hAnsi="Arial" w:cs="Arial"/>
        </w:rPr>
      </w:pPr>
      <w:r w:rsidRPr="008A2C9B">
        <w:rPr>
          <w:rFonts w:ascii="Arial" w:hAnsi="Arial"/>
        </w:rPr>
        <w:t>21.1.1 Apply the signage prescribed by the applicable laws.</w:t>
      </w:r>
    </w:p>
    <w:p w14:paraId="34EF98EF" w14:textId="77777777" w:rsidR="00503A41" w:rsidRPr="008A2C9B" w:rsidRDefault="00503A41" w:rsidP="00B335D9">
      <w:pPr>
        <w:pStyle w:val="NoSpacing"/>
        <w:spacing w:after="160"/>
        <w:jc w:val="both"/>
        <w:rPr>
          <w:rFonts w:ascii="Arial" w:hAnsi="Arial" w:cs="Arial"/>
        </w:rPr>
      </w:pPr>
      <w:r w:rsidRPr="008A2C9B">
        <w:rPr>
          <w:rFonts w:ascii="Arial" w:hAnsi="Arial"/>
        </w:rPr>
        <w:t>21.1.2 The plant protection product storage facility shall contain accessible and legible copies of the standard operating procedures in the event of poisoning or spills</w:t>
      </w:r>
      <w:r w:rsidRPr="00B335D9">
        <w:rPr>
          <w:rFonts w:ascii="Arial" w:hAnsi="Arial"/>
          <w:vanish/>
        </w:rPr>
        <w:t>&lt;A[derrame|vertido]&gt;</w:t>
      </w:r>
      <w:r w:rsidRPr="008A2C9B">
        <w:rPr>
          <w:rFonts w:ascii="Arial" w:hAnsi="Arial"/>
        </w:rPr>
        <w:t>, and the phone numbers of the Toxicology Institute and other bodies which may be competent in this area.</w:t>
      </w:r>
    </w:p>
    <w:p w14:paraId="66CADCF7" w14:textId="77777777" w:rsidR="00503A41" w:rsidRPr="008A2C9B" w:rsidRDefault="00503A41" w:rsidP="00B335D9">
      <w:pPr>
        <w:pStyle w:val="NoSpacing"/>
        <w:spacing w:after="160"/>
        <w:jc w:val="both"/>
        <w:rPr>
          <w:rFonts w:ascii="Arial" w:hAnsi="Arial" w:cs="Arial"/>
        </w:rPr>
      </w:pPr>
    </w:p>
    <w:p w14:paraId="0F8BEF43"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III. CONVERSION, PROCESSING AND PRESERVATION CENTRES AND WORKS </w:t>
      </w:r>
    </w:p>
    <w:p w14:paraId="066696AA" w14:textId="070A7BEA" w:rsidR="00503A41" w:rsidRPr="008A2C9B" w:rsidRDefault="0071585B" w:rsidP="00B335D9">
      <w:pPr>
        <w:pStyle w:val="NoSpacing"/>
        <w:spacing w:after="160"/>
        <w:jc w:val="both"/>
        <w:rPr>
          <w:rFonts w:ascii="Arial" w:hAnsi="Arial" w:cs="Arial"/>
        </w:rPr>
      </w:pPr>
      <w:r w:rsidRPr="008A2C9B">
        <w:rPr>
          <w:rFonts w:ascii="Arial" w:hAnsi="Arial"/>
        </w:rPr>
        <w:t>Article 22</w:t>
      </w:r>
    </w:p>
    <w:p w14:paraId="28AEA983" w14:textId="77777777" w:rsidR="00503A41" w:rsidRPr="008A2C9B" w:rsidRDefault="00503A41" w:rsidP="00B335D9">
      <w:pPr>
        <w:pStyle w:val="NoSpacing"/>
        <w:spacing w:after="160"/>
        <w:jc w:val="both"/>
        <w:rPr>
          <w:rFonts w:ascii="Arial" w:hAnsi="Arial" w:cs="Arial"/>
          <w:b/>
        </w:rPr>
      </w:pPr>
      <w:r w:rsidRPr="008A2C9B">
        <w:rPr>
          <w:rFonts w:ascii="Arial" w:hAnsi="Arial"/>
          <w:b/>
        </w:rPr>
        <w:t>Conversion, processing and preservation centres and works</w:t>
      </w:r>
    </w:p>
    <w:p w14:paraId="4FA9D171" w14:textId="77777777" w:rsidR="00503A41" w:rsidRPr="008A2C9B" w:rsidRDefault="00503A41" w:rsidP="00B335D9">
      <w:pPr>
        <w:pStyle w:val="NoSpacing"/>
        <w:spacing w:after="160"/>
        <w:jc w:val="both"/>
        <w:rPr>
          <w:rFonts w:ascii="Arial" w:hAnsi="Arial" w:cs="Arial"/>
          <w:i/>
        </w:rPr>
      </w:pPr>
      <w:r w:rsidRPr="008A2C9B">
        <w:rPr>
          <w:rFonts w:ascii="Arial" w:hAnsi="Arial"/>
          <w:i/>
        </w:rPr>
        <w:t>22.1 Obligations</w:t>
      </w:r>
    </w:p>
    <w:p w14:paraId="40D4C780" w14:textId="77777777" w:rsidR="00503A41" w:rsidRPr="008A2C9B" w:rsidRDefault="00503A41" w:rsidP="00B335D9">
      <w:pPr>
        <w:pStyle w:val="NoSpacing"/>
        <w:spacing w:after="160"/>
        <w:jc w:val="both"/>
        <w:rPr>
          <w:rFonts w:ascii="Arial" w:hAnsi="Arial" w:cs="Arial"/>
        </w:rPr>
      </w:pPr>
      <w:r w:rsidRPr="008A2C9B">
        <w:rPr>
          <w:rFonts w:ascii="Arial" w:hAnsi="Arial"/>
        </w:rPr>
        <w:t>22.1.1 Registration in the Food Product and Industry Health Register of Catalonia shall be mandatory.</w:t>
      </w:r>
    </w:p>
    <w:p w14:paraId="3DF63F1C" w14:textId="77777777" w:rsidR="00503A41" w:rsidRPr="008A2C9B" w:rsidRDefault="00503A41" w:rsidP="00B335D9">
      <w:pPr>
        <w:pStyle w:val="NoSpacing"/>
        <w:spacing w:after="160"/>
        <w:jc w:val="both"/>
        <w:rPr>
          <w:rFonts w:ascii="Arial" w:hAnsi="Arial" w:cs="Arial"/>
        </w:rPr>
      </w:pPr>
      <w:r w:rsidRPr="008A2C9B">
        <w:rPr>
          <w:rFonts w:ascii="Arial" w:hAnsi="Arial"/>
        </w:rPr>
        <w:t>22.1.2 Have an Occupational risk prevention plan</w:t>
      </w:r>
      <w:r w:rsidRPr="00B335D9">
        <w:rPr>
          <w:rFonts w:ascii="Arial" w:hAnsi="Arial"/>
          <w:vanish/>
        </w:rPr>
        <w:t>&lt;A[Plan|Plano]&gt;</w:t>
      </w:r>
      <w:r w:rsidRPr="008A2C9B">
        <w:rPr>
          <w:rFonts w:ascii="Arial" w:hAnsi="Arial"/>
        </w:rPr>
        <w:t xml:space="preserve"> and a Hazard analysis and critical control point (HACCP) plan</w:t>
      </w:r>
      <w:r w:rsidRPr="00B335D9">
        <w:rPr>
          <w:rFonts w:ascii="Arial" w:hAnsi="Arial"/>
          <w:vanish/>
        </w:rPr>
        <w:t>&lt;A[Plan|Plano]&gt;</w:t>
      </w:r>
      <w:r w:rsidRPr="008A2C9B">
        <w:rPr>
          <w:rFonts w:ascii="Arial" w:hAnsi="Arial"/>
        </w:rPr>
        <w:t xml:space="preserve"> in place and approved by</w:t>
      </w:r>
      <w:r w:rsidRPr="00B335D9">
        <w:rPr>
          <w:rFonts w:ascii="Arial" w:hAnsi="Arial"/>
          <w:vanish/>
        </w:rPr>
        <w:t>&lt;A[para|por]&gt;</w:t>
      </w:r>
      <w:r w:rsidRPr="008A2C9B">
        <w:rPr>
          <w:rFonts w:ascii="Arial" w:hAnsi="Arial"/>
        </w:rPr>
        <w:t xml:space="preserve"> the competent bodies in this area.</w:t>
      </w:r>
    </w:p>
    <w:p w14:paraId="2ADFE532"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 xml:space="preserve">22.1.3 If the conversion centre or works store plant protection products and/or fertilisers, the obligations set out in Articles 7 and 20 of this regulation shall apply. </w:t>
      </w:r>
    </w:p>
    <w:p w14:paraId="6A6888B3" w14:textId="77777777" w:rsidR="00503A41" w:rsidRPr="008A2C9B" w:rsidRDefault="00503A41" w:rsidP="00B335D9">
      <w:pPr>
        <w:pStyle w:val="NoSpacing"/>
        <w:spacing w:after="160"/>
        <w:jc w:val="both"/>
        <w:rPr>
          <w:rFonts w:ascii="Arial" w:hAnsi="Arial" w:cs="Arial"/>
        </w:rPr>
      </w:pPr>
      <w:r w:rsidRPr="008A2C9B">
        <w:rPr>
          <w:rFonts w:ascii="Arial" w:hAnsi="Arial"/>
        </w:rPr>
        <w:t>22.1.4 Apply methods or techniques that enable preservation of product quality and integrity and that ensure respiration if this promotes preservation of organoleptic properties.</w:t>
      </w:r>
    </w:p>
    <w:p w14:paraId="47513D8D" w14:textId="77777777" w:rsidR="00503A41" w:rsidRPr="008A2C9B" w:rsidRDefault="00503A41" w:rsidP="00B335D9">
      <w:pPr>
        <w:pStyle w:val="NoSpacing"/>
        <w:spacing w:after="160"/>
        <w:jc w:val="both"/>
        <w:rPr>
          <w:rFonts w:ascii="Arial" w:hAnsi="Arial" w:cs="Arial"/>
        </w:rPr>
      </w:pPr>
      <w:r w:rsidRPr="008A2C9B">
        <w:rPr>
          <w:rFonts w:ascii="Arial" w:hAnsi="Arial"/>
        </w:rPr>
        <w:t>22.1.5 All machinery, receptacles, transport components, packaging and storage locations</w:t>
      </w:r>
      <w:r w:rsidRPr="00B335D9">
        <w:rPr>
          <w:rFonts w:ascii="Arial" w:hAnsi="Arial"/>
          <w:vanish/>
        </w:rPr>
        <w:t>&lt;A[lugares|sitios]&gt;</w:t>
      </w:r>
      <w:r w:rsidRPr="008A2C9B">
        <w:rPr>
          <w:rFonts w:ascii="Arial" w:hAnsi="Arial"/>
        </w:rPr>
        <w:t xml:space="preserve"> shall meet the following conditions:</w:t>
      </w:r>
    </w:p>
    <w:p w14:paraId="12B33419" w14:textId="77777777" w:rsidR="00503A41" w:rsidRPr="008A2C9B" w:rsidRDefault="00503A41" w:rsidP="00B335D9">
      <w:pPr>
        <w:pStyle w:val="NoSpacing"/>
        <w:spacing w:after="160"/>
        <w:jc w:val="both"/>
        <w:rPr>
          <w:rFonts w:ascii="Arial" w:hAnsi="Arial" w:cs="Arial"/>
        </w:rPr>
      </w:pPr>
      <w:r w:rsidRPr="008A2C9B">
        <w:rPr>
          <w:rFonts w:ascii="Arial" w:hAnsi="Arial"/>
        </w:rPr>
        <w:t>22.1.5.1 Do not transfer toxic substances or contaminants, or substances that cause harmful chemical reactions, to products that come into contact with these.</w:t>
      </w:r>
    </w:p>
    <w:p w14:paraId="7FE26FCE" w14:textId="77777777" w:rsidR="00503A41" w:rsidRPr="008A2C9B" w:rsidRDefault="00503A41" w:rsidP="00B335D9">
      <w:pPr>
        <w:pStyle w:val="NoSpacing"/>
        <w:spacing w:after="160"/>
        <w:jc w:val="both"/>
        <w:rPr>
          <w:rFonts w:ascii="Arial" w:hAnsi="Arial" w:cs="Arial"/>
        </w:rPr>
      </w:pPr>
      <w:r w:rsidRPr="008A2C9B">
        <w:rPr>
          <w:rFonts w:ascii="Arial" w:hAnsi="Arial"/>
        </w:rPr>
        <w:t>22.1.5.2 Do not alter the composition characteristics or organoleptic properties of the products.</w:t>
      </w:r>
    </w:p>
    <w:p w14:paraId="2CE8320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Article 23 </w:t>
      </w:r>
    </w:p>
    <w:p w14:paraId="62D47B61" w14:textId="77777777" w:rsidR="00503A41" w:rsidRPr="008A2C9B" w:rsidRDefault="00503A41" w:rsidP="00B335D9">
      <w:pPr>
        <w:pStyle w:val="NoSpacing"/>
        <w:spacing w:after="160"/>
        <w:jc w:val="both"/>
        <w:rPr>
          <w:rFonts w:ascii="Arial" w:hAnsi="Arial" w:cs="Arial"/>
          <w:b/>
        </w:rPr>
      </w:pPr>
      <w:r w:rsidRPr="008A2C9B">
        <w:rPr>
          <w:rFonts w:ascii="Arial" w:hAnsi="Arial"/>
          <w:b/>
        </w:rPr>
        <w:t>Transport and receipt in the centre</w:t>
      </w:r>
    </w:p>
    <w:p w14:paraId="0C8E1899"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23.1 </w:t>
      </w:r>
      <w:r w:rsidRPr="008A2C9B">
        <w:rPr>
          <w:rFonts w:ascii="Arial" w:hAnsi="Arial"/>
          <w:i/>
        </w:rPr>
        <w:t>Obligations</w:t>
      </w:r>
    </w:p>
    <w:p w14:paraId="42526FB0" w14:textId="77777777" w:rsidR="00503A41" w:rsidRPr="008A2C9B" w:rsidRDefault="00503A41" w:rsidP="00B335D9">
      <w:pPr>
        <w:pStyle w:val="NoSpacing"/>
        <w:spacing w:after="160"/>
        <w:jc w:val="both"/>
        <w:rPr>
          <w:rFonts w:ascii="Arial" w:hAnsi="Arial" w:cs="Arial"/>
        </w:rPr>
      </w:pPr>
      <w:r w:rsidRPr="008A2C9B">
        <w:rPr>
          <w:rFonts w:ascii="Arial" w:hAnsi="Arial"/>
        </w:rPr>
        <w:t>23.1.1 Vehicles arriving at facilities shall exhibit proper hygiene and shall be loaded exclusively with plant products.</w:t>
      </w:r>
    </w:p>
    <w:p w14:paraId="6F937F10" w14:textId="77777777" w:rsidR="00503A41" w:rsidRPr="008A2C9B" w:rsidRDefault="00503A41" w:rsidP="00B335D9">
      <w:pPr>
        <w:pStyle w:val="NoSpacing"/>
        <w:spacing w:after="160"/>
        <w:jc w:val="both"/>
        <w:rPr>
          <w:rFonts w:ascii="Arial" w:hAnsi="Arial" w:cs="Arial"/>
        </w:rPr>
      </w:pPr>
      <w:r w:rsidRPr="008A2C9B">
        <w:rPr>
          <w:rFonts w:ascii="Arial" w:hAnsi="Arial"/>
        </w:rPr>
        <w:t>23.1.2 A defined physical partition with signage shall separate integrated produce from other produce.</w:t>
      </w:r>
    </w:p>
    <w:p w14:paraId="087E77A3" w14:textId="77777777" w:rsidR="00503A41" w:rsidRPr="008A2C9B" w:rsidRDefault="00503A41" w:rsidP="00B335D9">
      <w:pPr>
        <w:pStyle w:val="NoSpacing"/>
        <w:spacing w:after="160"/>
        <w:jc w:val="both"/>
        <w:rPr>
          <w:rFonts w:ascii="Arial" w:hAnsi="Arial" w:cs="Arial"/>
        </w:rPr>
      </w:pPr>
      <w:r w:rsidRPr="008A2C9B">
        <w:rPr>
          <w:rFonts w:ascii="Arial" w:hAnsi="Arial"/>
        </w:rPr>
        <w:t>23.1.3 Conduct a visual inspection of the plant product lots on arrival in Receiving and set up a quality assurance system for incoming products. An incident log shall be kept for instances of non-compliance. The lots that do not meet the above requirements shall no longer be considered integrated produce.</w:t>
      </w:r>
    </w:p>
    <w:p w14:paraId="76C04E33" w14:textId="77777777" w:rsidR="00503A41" w:rsidRPr="008A2C9B" w:rsidRDefault="00503A41" w:rsidP="00B335D9">
      <w:pPr>
        <w:pStyle w:val="NoSpacing"/>
        <w:spacing w:after="160"/>
        <w:jc w:val="both"/>
        <w:rPr>
          <w:rFonts w:ascii="Arial" w:hAnsi="Arial" w:cs="Arial"/>
        </w:rPr>
      </w:pPr>
      <w:r w:rsidRPr="008A2C9B">
        <w:rPr>
          <w:rFonts w:ascii="Arial" w:hAnsi="Arial"/>
        </w:rPr>
        <w:t>23.1.4 Before loading, all transport facilities shall be clean</w:t>
      </w:r>
      <w:r w:rsidRPr="00B335D9">
        <w:rPr>
          <w:rFonts w:ascii="Arial" w:hAnsi="Arial"/>
          <w:vanish/>
        </w:rPr>
        <w:t>&lt;A[limpios|netos]&gt;</w:t>
      </w:r>
      <w:r w:rsidRPr="008A2C9B">
        <w:rPr>
          <w:rFonts w:ascii="Arial" w:hAnsi="Arial"/>
        </w:rPr>
        <w:t>, in good condition and free of foreign objects and odours.</w:t>
      </w:r>
    </w:p>
    <w:p w14:paraId="4A84FE4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23.2 </w:t>
      </w:r>
      <w:r w:rsidRPr="008A2C9B">
        <w:rPr>
          <w:rFonts w:ascii="Arial" w:hAnsi="Arial"/>
          <w:i/>
        </w:rPr>
        <w:t>Prohibitions</w:t>
      </w:r>
    </w:p>
    <w:p w14:paraId="6B1AC3AD" w14:textId="77777777" w:rsidR="00503A41" w:rsidRPr="008A2C9B" w:rsidRDefault="00503A41" w:rsidP="00B335D9">
      <w:pPr>
        <w:pStyle w:val="NoSpacing"/>
        <w:spacing w:after="160"/>
        <w:jc w:val="both"/>
        <w:rPr>
          <w:rFonts w:ascii="Arial" w:hAnsi="Arial" w:cs="Arial"/>
        </w:rPr>
      </w:pPr>
      <w:r w:rsidRPr="008A2C9B">
        <w:rPr>
          <w:rFonts w:ascii="Arial" w:hAnsi="Arial"/>
        </w:rPr>
        <w:t>23.2.1 Storage of chemical products or of waste in the plant product receiving area</w:t>
      </w:r>
    </w:p>
    <w:p w14:paraId="7CD1A94C" w14:textId="77777777" w:rsidR="00503A41" w:rsidRPr="008A2C9B" w:rsidRDefault="00503A41" w:rsidP="00B335D9">
      <w:pPr>
        <w:pStyle w:val="NoSpacing"/>
        <w:spacing w:after="160"/>
        <w:jc w:val="both"/>
        <w:rPr>
          <w:rFonts w:ascii="Arial" w:hAnsi="Arial" w:cs="Arial"/>
        </w:rPr>
      </w:pPr>
      <w:r w:rsidRPr="008A2C9B">
        <w:rPr>
          <w:rFonts w:ascii="Arial" w:hAnsi="Arial"/>
        </w:rPr>
        <w:t>Article 24</w:t>
      </w:r>
    </w:p>
    <w:p w14:paraId="1258C6B8"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Post-collection and washing treatments </w:t>
      </w:r>
    </w:p>
    <w:p w14:paraId="72CC28ED" w14:textId="77777777" w:rsidR="00503A41" w:rsidRPr="008A2C9B" w:rsidRDefault="00503A41" w:rsidP="00B335D9">
      <w:pPr>
        <w:pStyle w:val="NoSpacing"/>
        <w:spacing w:after="160"/>
        <w:jc w:val="both"/>
        <w:rPr>
          <w:rFonts w:ascii="Arial" w:hAnsi="Arial" w:cs="Arial"/>
          <w:i/>
        </w:rPr>
      </w:pPr>
      <w:r w:rsidRPr="008A2C9B">
        <w:rPr>
          <w:rFonts w:ascii="Arial" w:hAnsi="Arial"/>
          <w:i/>
        </w:rPr>
        <w:t>24.1 Obligations</w:t>
      </w:r>
    </w:p>
    <w:p w14:paraId="1D4B131F" w14:textId="77777777" w:rsidR="00503A41" w:rsidRPr="008A2C9B" w:rsidRDefault="00503A41" w:rsidP="00B335D9">
      <w:pPr>
        <w:pStyle w:val="NoSpacing"/>
        <w:spacing w:after="160"/>
        <w:jc w:val="both"/>
        <w:rPr>
          <w:rFonts w:ascii="Arial" w:hAnsi="Arial" w:cs="Arial"/>
        </w:rPr>
      </w:pPr>
      <w:r w:rsidRPr="008A2C9B">
        <w:rPr>
          <w:rFonts w:ascii="Arial" w:hAnsi="Arial"/>
        </w:rPr>
        <w:t>24.1.1 Physical methods or natural products shall take precedence over those with synthetic products. Chemical methods shall only be permitted where technically justified. Therefore, it shall only be permitted to use active substances approved for integrated production, under the same criteria indicated for plant protection products.</w:t>
      </w:r>
    </w:p>
    <w:p w14:paraId="64294C06" w14:textId="77777777" w:rsidR="00503A41" w:rsidRPr="008A2C9B" w:rsidRDefault="00503A41" w:rsidP="00B335D9">
      <w:pPr>
        <w:pStyle w:val="NoSpacing"/>
        <w:spacing w:after="160"/>
        <w:jc w:val="both"/>
        <w:rPr>
          <w:rFonts w:ascii="Arial" w:hAnsi="Arial" w:cs="Arial"/>
        </w:rPr>
      </w:pPr>
      <w:r w:rsidRPr="008A2C9B">
        <w:rPr>
          <w:rFonts w:ascii="Arial" w:hAnsi="Arial"/>
        </w:rPr>
        <w:t>24.1.2 Treatment with synthetic chemical products shall use the products approved for integrated production that have optimal toxicology profiles and whose maximum residue limits have been harmonised at the Community level.</w:t>
      </w:r>
    </w:p>
    <w:p w14:paraId="1F567220"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24.1.3 All applications in post-collection treatments shall be entered in the Preservation and/or Post-harvest/Post-collection log with at least the following data indicated in the entries: application date, species and/or variety, reasons for application, product, active substance and amount applied, and application system used.</w:t>
      </w:r>
    </w:p>
    <w:p w14:paraId="5264F75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24.1.4 Product handling shall be performed in complete series that are physically or chronologically separated from operations on products not obtained under integrated </w:t>
      </w:r>
      <w:r w:rsidRPr="008A2C9B">
        <w:rPr>
          <w:rFonts w:ascii="Arial" w:hAnsi="Arial"/>
        </w:rPr>
        <w:lastRenderedPageBreak/>
        <w:t>production conditions, in order to prevent overlapping and contamination and ensure traceability.</w:t>
      </w:r>
    </w:p>
    <w:p w14:paraId="0671838D" w14:textId="77777777" w:rsidR="00503A41" w:rsidRPr="008A2C9B" w:rsidRDefault="00503A41" w:rsidP="00B335D9">
      <w:pPr>
        <w:pStyle w:val="NoSpacing"/>
        <w:spacing w:after="160"/>
        <w:jc w:val="both"/>
        <w:rPr>
          <w:rFonts w:ascii="Arial" w:hAnsi="Arial" w:cs="Arial"/>
        </w:rPr>
      </w:pPr>
      <w:r w:rsidRPr="008A2C9B">
        <w:rPr>
          <w:rFonts w:ascii="Arial" w:hAnsi="Arial"/>
        </w:rPr>
        <w:t>24.1.5 If</w:t>
      </w:r>
      <w:r w:rsidRPr="00B335D9">
        <w:rPr>
          <w:rFonts w:ascii="Arial" w:hAnsi="Arial"/>
          <w:vanish/>
        </w:rPr>
        <w:t>&lt;A[Cuando|Cuándo]&gt;</w:t>
      </w:r>
      <w:r w:rsidRPr="008A2C9B">
        <w:rPr>
          <w:rFonts w:ascii="Arial" w:hAnsi="Arial"/>
        </w:rPr>
        <w:t xml:space="preserve"> product washings are recirculated, they shall be filtered and treated so they do not compromise product safety.</w:t>
      </w:r>
    </w:p>
    <w:p w14:paraId="4BD05B83" w14:textId="77777777" w:rsidR="00503A41" w:rsidRPr="008A2C9B" w:rsidRDefault="00503A41" w:rsidP="00B335D9">
      <w:pPr>
        <w:pStyle w:val="NoSpacing"/>
        <w:spacing w:after="160"/>
        <w:jc w:val="both"/>
        <w:rPr>
          <w:rFonts w:ascii="Arial" w:hAnsi="Arial" w:cs="Arial"/>
          <w:i/>
        </w:rPr>
      </w:pPr>
      <w:r w:rsidRPr="008A2C9B">
        <w:rPr>
          <w:rFonts w:ascii="Arial" w:hAnsi="Arial"/>
          <w:i/>
        </w:rPr>
        <w:t>24.2 Prohibitions</w:t>
      </w:r>
    </w:p>
    <w:p w14:paraId="13539FA3" w14:textId="77777777" w:rsidR="00503A41" w:rsidRPr="008A2C9B" w:rsidRDefault="00503A41" w:rsidP="00B335D9">
      <w:pPr>
        <w:pStyle w:val="NoSpacing"/>
        <w:spacing w:after="160"/>
        <w:jc w:val="both"/>
        <w:rPr>
          <w:rFonts w:ascii="Arial" w:hAnsi="Arial" w:cs="Arial"/>
        </w:rPr>
      </w:pPr>
      <w:r w:rsidRPr="008A2C9B">
        <w:rPr>
          <w:rFonts w:ascii="Arial" w:hAnsi="Arial"/>
        </w:rPr>
        <w:t>24.2.1 For plant product washing, the use of non-potable water, in accordance with the applicable regulations, and for other uses, water that exceeds the parameters set out in the applicable regulations</w:t>
      </w:r>
    </w:p>
    <w:p w14:paraId="0A1FEB0A" w14:textId="77777777" w:rsidR="00503A41" w:rsidRPr="008A2C9B" w:rsidRDefault="00503A41" w:rsidP="00B335D9">
      <w:pPr>
        <w:pStyle w:val="NoSpacing"/>
        <w:spacing w:after="160"/>
        <w:jc w:val="both"/>
        <w:rPr>
          <w:rFonts w:ascii="Arial" w:hAnsi="Arial" w:cs="Arial"/>
        </w:rPr>
      </w:pPr>
      <w:r w:rsidRPr="008A2C9B">
        <w:rPr>
          <w:rFonts w:ascii="Arial" w:hAnsi="Arial"/>
        </w:rPr>
        <w:t>24.2.2 The use of technological additives and adjuvants not indicated in this regulation</w:t>
      </w:r>
    </w:p>
    <w:p w14:paraId="0588824D" w14:textId="77777777" w:rsidR="00503A41" w:rsidRPr="008A2C9B" w:rsidRDefault="00503A41" w:rsidP="00B335D9">
      <w:pPr>
        <w:pStyle w:val="NoSpacing"/>
        <w:spacing w:after="160"/>
        <w:jc w:val="both"/>
        <w:rPr>
          <w:rFonts w:ascii="Arial" w:hAnsi="Arial" w:cs="Arial"/>
        </w:rPr>
      </w:pPr>
      <w:r w:rsidRPr="008A2C9B">
        <w:rPr>
          <w:rFonts w:ascii="Arial" w:hAnsi="Arial"/>
        </w:rPr>
        <w:t>Article 25</w:t>
      </w:r>
    </w:p>
    <w:p w14:paraId="60FB8921" w14:textId="77777777" w:rsidR="00503A41" w:rsidRPr="008A2C9B" w:rsidRDefault="00503A41" w:rsidP="00B335D9">
      <w:pPr>
        <w:pStyle w:val="NoSpacing"/>
        <w:spacing w:after="160"/>
        <w:jc w:val="both"/>
        <w:rPr>
          <w:rFonts w:ascii="Arial" w:hAnsi="Arial" w:cs="Arial"/>
          <w:b/>
        </w:rPr>
      </w:pPr>
      <w:r w:rsidRPr="008A2C9B">
        <w:rPr>
          <w:rFonts w:ascii="Arial" w:hAnsi="Arial"/>
          <w:b/>
        </w:rPr>
        <w:t>Nut processing and conversion processes</w:t>
      </w:r>
    </w:p>
    <w:p w14:paraId="2CC8A9EE" w14:textId="77777777" w:rsidR="00503A41" w:rsidRPr="008A2C9B" w:rsidRDefault="00503A41" w:rsidP="00B335D9">
      <w:pPr>
        <w:pStyle w:val="NoSpacing"/>
        <w:spacing w:after="160"/>
        <w:jc w:val="both"/>
        <w:rPr>
          <w:rFonts w:ascii="Arial" w:hAnsi="Arial" w:cs="Arial"/>
          <w:i/>
        </w:rPr>
      </w:pPr>
      <w:r w:rsidRPr="008A2C9B">
        <w:rPr>
          <w:rFonts w:ascii="Arial" w:hAnsi="Arial"/>
          <w:i/>
        </w:rPr>
        <w:t>25.1 Obligations</w:t>
      </w:r>
    </w:p>
    <w:p w14:paraId="292BDB5D" w14:textId="77777777" w:rsidR="00503A41" w:rsidRPr="008A2C9B" w:rsidRDefault="00503A41" w:rsidP="00B335D9">
      <w:pPr>
        <w:pStyle w:val="NoSpacing"/>
        <w:spacing w:after="160"/>
        <w:jc w:val="both"/>
        <w:rPr>
          <w:rFonts w:ascii="Arial" w:hAnsi="Arial" w:cs="Arial"/>
        </w:rPr>
      </w:pPr>
      <w:r w:rsidRPr="008A2C9B">
        <w:rPr>
          <w:rFonts w:ascii="Arial" w:hAnsi="Arial"/>
        </w:rPr>
        <w:t>25.1.1 All nuts used to process the converted product shall meet the conditions set out in this regulation.</w:t>
      </w:r>
    </w:p>
    <w:p w14:paraId="128B58B4" w14:textId="77777777" w:rsidR="00503A41" w:rsidRPr="008A2C9B" w:rsidRDefault="00503A41" w:rsidP="00B335D9">
      <w:pPr>
        <w:pStyle w:val="NoSpacing"/>
        <w:spacing w:after="160"/>
        <w:jc w:val="both"/>
        <w:rPr>
          <w:rFonts w:ascii="Arial" w:hAnsi="Arial" w:cs="Arial"/>
        </w:rPr>
      </w:pPr>
      <w:r w:rsidRPr="008A2C9B">
        <w:rPr>
          <w:rFonts w:ascii="Arial" w:hAnsi="Arial"/>
        </w:rPr>
        <w:t>25.1.2 The treatments carried out and the adjuvants used shall be approved and indicated in the annexes to this regulation.</w:t>
      </w:r>
    </w:p>
    <w:p w14:paraId="06D6A3AC" w14:textId="77777777" w:rsidR="00503A41" w:rsidRPr="008A2C9B" w:rsidRDefault="00503A41" w:rsidP="00A1289F">
      <w:pPr>
        <w:pStyle w:val="NoSpacing"/>
        <w:keepNext/>
        <w:keepLines/>
        <w:spacing w:after="160"/>
        <w:jc w:val="both"/>
        <w:rPr>
          <w:rFonts w:ascii="Arial" w:hAnsi="Arial" w:cs="Arial"/>
        </w:rPr>
      </w:pPr>
      <w:r w:rsidRPr="008A2C9B">
        <w:rPr>
          <w:rFonts w:ascii="Arial" w:hAnsi="Arial"/>
        </w:rPr>
        <w:t>Article 26</w:t>
      </w:r>
    </w:p>
    <w:p w14:paraId="7351AC63" w14:textId="77777777" w:rsidR="00503A41" w:rsidRPr="008A2C9B" w:rsidRDefault="00503A41" w:rsidP="00A1289F">
      <w:pPr>
        <w:pStyle w:val="NoSpacing"/>
        <w:keepNext/>
        <w:keepLines/>
        <w:spacing w:after="160"/>
        <w:jc w:val="both"/>
        <w:rPr>
          <w:rFonts w:ascii="Arial" w:hAnsi="Arial" w:cs="Arial"/>
          <w:b/>
        </w:rPr>
      </w:pPr>
      <w:r w:rsidRPr="008A2C9B">
        <w:rPr>
          <w:rFonts w:ascii="Arial" w:hAnsi="Arial"/>
          <w:b/>
        </w:rPr>
        <w:t>Product storage</w:t>
      </w:r>
    </w:p>
    <w:p w14:paraId="1F4F46EE" w14:textId="77777777" w:rsidR="00503A41" w:rsidRPr="008A2C9B" w:rsidRDefault="00503A41" w:rsidP="00A1289F">
      <w:pPr>
        <w:pStyle w:val="NoSpacing"/>
        <w:keepNext/>
        <w:keepLines/>
        <w:spacing w:after="160"/>
        <w:jc w:val="both"/>
        <w:rPr>
          <w:rFonts w:ascii="Arial" w:hAnsi="Arial" w:cs="Arial"/>
          <w:i/>
        </w:rPr>
      </w:pPr>
      <w:r w:rsidRPr="008A2C9B">
        <w:rPr>
          <w:rFonts w:ascii="Arial" w:hAnsi="Arial"/>
        </w:rPr>
        <w:t xml:space="preserve">26.1 </w:t>
      </w:r>
      <w:r w:rsidRPr="008A2C9B">
        <w:rPr>
          <w:rFonts w:ascii="Arial" w:hAnsi="Arial"/>
          <w:i/>
        </w:rPr>
        <w:t>Obligations</w:t>
      </w:r>
    </w:p>
    <w:p w14:paraId="3F60E0C4" w14:textId="77777777" w:rsidR="00503A41" w:rsidRPr="008A2C9B" w:rsidRDefault="00503A41" w:rsidP="00B335D9">
      <w:pPr>
        <w:pStyle w:val="NoSpacing"/>
        <w:spacing w:after="160"/>
        <w:jc w:val="both"/>
        <w:rPr>
          <w:rFonts w:ascii="Arial" w:hAnsi="Arial" w:cs="Arial"/>
        </w:rPr>
      </w:pPr>
      <w:r w:rsidRPr="008A2C9B">
        <w:rPr>
          <w:rFonts w:ascii="Arial" w:hAnsi="Arial"/>
        </w:rPr>
        <w:t>26.1.1 Store the products using procedures that guarantee optimal quality.</w:t>
      </w:r>
    </w:p>
    <w:p w14:paraId="029BA3E9" w14:textId="77777777" w:rsidR="00503A41" w:rsidRPr="008A2C9B" w:rsidRDefault="00503A41" w:rsidP="00B335D9">
      <w:pPr>
        <w:pStyle w:val="NoSpacing"/>
        <w:spacing w:after="160"/>
        <w:jc w:val="both"/>
        <w:rPr>
          <w:rFonts w:ascii="Arial" w:hAnsi="Arial" w:cs="Arial"/>
        </w:rPr>
      </w:pPr>
      <w:r w:rsidRPr="008A2C9B">
        <w:rPr>
          <w:rFonts w:ascii="Arial" w:hAnsi="Arial"/>
        </w:rPr>
        <w:t>26.1.2 Remove all nuts exhibiting symptoms of the presence of pathogens that cause rot.</w:t>
      </w:r>
    </w:p>
    <w:p w14:paraId="27EBD9EB" w14:textId="77777777" w:rsidR="00503A41" w:rsidRPr="008A2C9B" w:rsidRDefault="00503A41" w:rsidP="00B335D9">
      <w:pPr>
        <w:pStyle w:val="NoSpacing"/>
        <w:spacing w:after="160"/>
        <w:jc w:val="both"/>
        <w:rPr>
          <w:rFonts w:ascii="Arial" w:hAnsi="Arial" w:cs="Arial"/>
        </w:rPr>
      </w:pPr>
      <w:r w:rsidRPr="008A2C9B">
        <w:rPr>
          <w:rFonts w:ascii="Arial" w:hAnsi="Arial"/>
        </w:rPr>
        <w:t>26.1.3 Clean, disinfect and control parasites in storage spaces</w:t>
      </w:r>
      <w:r w:rsidRPr="00B335D9">
        <w:rPr>
          <w:rFonts w:ascii="Arial" w:hAnsi="Arial"/>
          <w:vanish/>
        </w:rPr>
        <w:t>&lt;A[lugares|sitios]&gt;</w:t>
      </w:r>
      <w:r w:rsidRPr="008A2C9B">
        <w:rPr>
          <w:rFonts w:ascii="Arial" w:hAnsi="Arial"/>
        </w:rPr>
        <w:t xml:space="preserve"> to prevent any and all kinds of product contamination.</w:t>
      </w:r>
    </w:p>
    <w:p w14:paraId="1E13CFA9" w14:textId="77777777" w:rsidR="00503A41" w:rsidRPr="008A2C9B" w:rsidRDefault="00503A41" w:rsidP="00B335D9">
      <w:pPr>
        <w:pStyle w:val="NoSpacing"/>
        <w:spacing w:after="160"/>
        <w:jc w:val="both"/>
        <w:rPr>
          <w:rFonts w:ascii="Arial" w:hAnsi="Arial" w:cs="Arial"/>
        </w:rPr>
      </w:pPr>
      <w:r w:rsidRPr="008A2C9B">
        <w:rPr>
          <w:rFonts w:ascii="Arial" w:hAnsi="Arial"/>
        </w:rPr>
        <w:t>26.1.4 Install clear and defined partitions in the storage facilities between products originating from integrated production and other, conventional products, with their locations in each storage facility indicated on diagrams if both product types are present at the same time. The receptacles, boxes and pallets shall be duly identified and positioned so their identification is clearly visible in order to facilitate counting.</w:t>
      </w:r>
    </w:p>
    <w:p w14:paraId="79125537" w14:textId="77777777" w:rsidR="00503A41" w:rsidRPr="008A2C9B" w:rsidRDefault="00503A41" w:rsidP="00B335D9">
      <w:pPr>
        <w:pStyle w:val="NoSpacing"/>
        <w:spacing w:after="160"/>
        <w:jc w:val="both"/>
        <w:rPr>
          <w:rFonts w:ascii="Arial" w:hAnsi="Arial" w:cs="Arial"/>
        </w:rPr>
      </w:pPr>
      <w:r w:rsidRPr="008A2C9B">
        <w:rPr>
          <w:rFonts w:ascii="Arial" w:hAnsi="Arial"/>
        </w:rPr>
        <w:t>26.1.5 Keep used receptacles clean</w:t>
      </w:r>
      <w:r w:rsidRPr="00B335D9">
        <w:rPr>
          <w:rFonts w:ascii="Arial" w:hAnsi="Arial"/>
          <w:vanish/>
        </w:rPr>
        <w:t>&lt;A[limpios|netos]&gt;</w:t>
      </w:r>
      <w:r w:rsidRPr="008A2C9B">
        <w:rPr>
          <w:rFonts w:ascii="Arial" w:hAnsi="Arial"/>
        </w:rPr>
        <w:t xml:space="preserve"> in the plant product storage facility. As a general rule, all objects that may affect the product condition shall be cleaned at the start of use and disinfected when convenient, and at least once</w:t>
      </w:r>
      <w:r w:rsidRPr="00B335D9">
        <w:rPr>
          <w:rFonts w:ascii="Arial" w:hAnsi="Arial"/>
          <w:vanish/>
        </w:rPr>
        <w:t>&lt;A[vez|golpe]&gt;</w:t>
      </w:r>
      <w:r w:rsidRPr="008A2C9B">
        <w:rPr>
          <w:rFonts w:ascii="Arial" w:hAnsi="Arial"/>
        </w:rPr>
        <w:t xml:space="preserve"> a year.</w:t>
      </w:r>
    </w:p>
    <w:p w14:paraId="4F5C227B"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26.2 </w:t>
      </w:r>
      <w:r w:rsidRPr="008A2C9B">
        <w:rPr>
          <w:rFonts w:ascii="Arial" w:hAnsi="Arial"/>
          <w:i/>
        </w:rPr>
        <w:t>Prohibitions</w:t>
      </w:r>
    </w:p>
    <w:p w14:paraId="1CA39A2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26.2.1 The use of synthetic chemical products to control storage pests and parasites, except in technically justified cases with the use of active substances approved for integrated production. </w:t>
      </w:r>
    </w:p>
    <w:p w14:paraId="4B5CCED6" w14:textId="77777777" w:rsidR="00503A41" w:rsidRPr="008A2C9B" w:rsidRDefault="00503A41" w:rsidP="00B335D9">
      <w:pPr>
        <w:pStyle w:val="NoSpacing"/>
        <w:spacing w:after="160"/>
        <w:jc w:val="both"/>
        <w:rPr>
          <w:rFonts w:ascii="Arial" w:hAnsi="Arial" w:cs="Arial"/>
        </w:rPr>
      </w:pPr>
      <w:r w:rsidRPr="008A2C9B">
        <w:rPr>
          <w:rFonts w:ascii="Arial" w:hAnsi="Arial"/>
        </w:rPr>
        <w:t>26.2.2 Storage of chemical products or of waste in the packaged product storage area.</w:t>
      </w:r>
    </w:p>
    <w:p w14:paraId="4277C255" w14:textId="77777777" w:rsidR="00503A41" w:rsidRPr="008A2C9B" w:rsidRDefault="00503A41" w:rsidP="00B335D9">
      <w:pPr>
        <w:pStyle w:val="NoSpacing"/>
        <w:spacing w:after="160"/>
        <w:jc w:val="both"/>
        <w:rPr>
          <w:rFonts w:ascii="Arial" w:hAnsi="Arial" w:cs="Arial"/>
        </w:rPr>
      </w:pPr>
      <w:r w:rsidRPr="008A2C9B">
        <w:rPr>
          <w:rFonts w:ascii="Arial" w:hAnsi="Arial"/>
        </w:rPr>
        <w:t>Article 27</w:t>
      </w:r>
    </w:p>
    <w:p w14:paraId="07670183" w14:textId="77777777" w:rsidR="00503A41" w:rsidRPr="008A2C9B" w:rsidRDefault="00503A41" w:rsidP="00B335D9">
      <w:pPr>
        <w:pStyle w:val="NoSpacing"/>
        <w:spacing w:after="160"/>
        <w:jc w:val="both"/>
        <w:rPr>
          <w:rFonts w:ascii="Arial" w:hAnsi="Arial" w:cs="Arial"/>
          <w:b/>
        </w:rPr>
      </w:pPr>
      <w:r w:rsidRPr="008A2C9B">
        <w:rPr>
          <w:rFonts w:ascii="Arial" w:hAnsi="Arial"/>
          <w:b/>
        </w:rPr>
        <w:t>Preservation</w:t>
      </w:r>
    </w:p>
    <w:p w14:paraId="15B1AEC6" w14:textId="77777777" w:rsidR="00503A41" w:rsidRPr="008A2C9B" w:rsidRDefault="00503A41" w:rsidP="00B335D9">
      <w:pPr>
        <w:pStyle w:val="NoSpacing"/>
        <w:spacing w:after="160"/>
        <w:jc w:val="both"/>
        <w:rPr>
          <w:rFonts w:ascii="Arial" w:hAnsi="Arial" w:cs="Arial"/>
        </w:rPr>
      </w:pPr>
      <w:r w:rsidRPr="008A2C9B">
        <w:rPr>
          <w:rFonts w:ascii="Arial" w:hAnsi="Arial"/>
          <w:i/>
        </w:rPr>
        <w:lastRenderedPageBreak/>
        <w:t>27.1 Obligations</w:t>
      </w:r>
    </w:p>
    <w:p w14:paraId="5C8A8D89" w14:textId="77777777" w:rsidR="00503A41" w:rsidRPr="008A2C9B" w:rsidRDefault="00503A41" w:rsidP="00B335D9">
      <w:pPr>
        <w:pStyle w:val="NoSpacing"/>
        <w:spacing w:after="160"/>
        <w:jc w:val="both"/>
        <w:rPr>
          <w:rFonts w:ascii="Arial" w:hAnsi="Arial" w:cs="Arial"/>
        </w:rPr>
      </w:pPr>
      <w:r w:rsidRPr="008A2C9B">
        <w:rPr>
          <w:rFonts w:ascii="Arial" w:hAnsi="Arial"/>
        </w:rPr>
        <w:t>27.1.1 Use preservation methods that maintain high internal and external quality.</w:t>
      </w:r>
    </w:p>
    <w:p w14:paraId="4A64B608" w14:textId="77777777" w:rsidR="00503A41" w:rsidRPr="008A2C9B" w:rsidRDefault="00503A41" w:rsidP="00B335D9">
      <w:pPr>
        <w:pStyle w:val="NoSpacing"/>
        <w:spacing w:after="160"/>
        <w:jc w:val="both"/>
        <w:rPr>
          <w:rFonts w:ascii="Arial" w:hAnsi="Arial" w:cs="Arial"/>
        </w:rPr>
      </w:pPr>
      <w:r w:rsidRPr="008A2C9B">
        <w:rPr>
          <w:rFonts w:ascii="Arial" w:hAnsi="Arial"/>
        </w:rPr>
        <w:t>27.1.2 Periodic quality checks shall be conducted, in particular, before marketing, taking into account factors related to sampling and the type of analytic assessment and residue limits that guarantee consumer safety.</w:t>
      </w:r>
    </w:p>
    <w:p w14:paraId="14A83503" w14:textId="77777777" w:rsidR="00503A41" w:rsidRPr="008A2C9B" w:rsidRDefault="00503A41" w:rsidP="00B335D9">
      <w:pPr>
        <w:pStyle w:val="NoSpacing"/>
        <w:spacing w:after="160"/>
        <w:jc w:val="both"/>
        <w:rPr>
          <w:rFonts w:ascii="Arial" w:hAnsi="Arial" w:cs="Arial"/>
        </w:rPr>
      </w:pPr>
      <w:r w:rsidRPr="008A2C9B">
        <w:rPr>
          <w:rFonts w:ascii="Arial" w:hAnsi="Arial"/>
        </w:rPr>
        <w:t>27.1.3 Keep a log for each cold store for products.</w:t>
      </w:r>
    </w:p>
    <w:p w14:paraId="14068158" w14:textId="77777777" w:rsidR="00503A41" w:rsidRPr="008A2C9B" w:rsidRDefault="00503A41" w:rsidP="00B335D9">
      <w:pPr>
        <w:pStyle w:val="NoSpacing"/>
        <w:spacing w:after="160"/>
        <w:jc w:val="both"/>
        <w:rPr>
          <w:rFonts w:ascii="Arial" w:hAnsi="Arial" w:cs="Arial"/>
        </w:rPr>
      </w:pPr>
      <w:r w:rsidRPr="008A2C9B">
        <w:rPr>
          <w:rFonts w:ascii="Arial" w:hAnsi="Arial"/>
        </w:rPr>
        <w:t>27.1.4 The preservation time for nuts shall be based on the preservation system used and the development of the nut.</w:t>
      </w:r>
    </w:p>
    <w:p w14:paraId="589CCADC" w14:textId="77777777" w:rsidR="00503A41" w:rsidRPr="008A2C9B" w:rsidRDefault="00503A41" w:rsidP="00B335D9">
      <w:pPr>
        <w:pStyle w:val="NoSpacing"/>
        <w:spacing w:after="160"/>
        <w:jc w:val="both"/>
        <w:rPr>
          <w:rFonts w:ascii="Arial" w:hAnsi="Arial" w:cs="Arial"/>
        </w:rPr>
      </w:pPr>
      <w:r w:rsidRPr="008A2C9B">
        <w:rPr>
          <w:rFonts w:ascii="Arial" w:hAnsi="Arial"/>
        </w:rPr>
        <w:t>27.1.5 Approved preservation methods with minimal toxicity shall be used, preferably physical methods or natural products, rather than synthetic products.</w:t>
      </w:r>
    </w:p>
    <w:p w14:paraId="121F351D" w14:textId="77777777" w:rsidR="00503A41" w:rsidRPr="008A2C9B" w:rsidRDefault="00503A41" w:rsidP="00A1289F">
      <w:pPr>
        <w:pStyle w:val="NoSpacing"/>
        <w:keepNext/>
        <w:keepLines/>
        <w:spacing w:after="160"/>
        <w:jc w:val="both"/>
        <w:rPr>
          <w:rFonts w:ascii="Arial" w:hAnsi="Arial" w:cs="Arial"/>
        </w:rPr>
      </w:pPr>
      <w:r w:rsidRPr="008A2C9B">
        <w:rPr>
          <w:rFonts w:ascii="Arial" w:hAnsi="Arial"/>
        </w:rPr>
        <w:t>Article 28</w:t>
      </w:r>
    </w:p>
    <w:p w14:paraId="52454F2F" w14:textId="77777777" w:rsidR="00503A41" w:rsidRPr="008A2C9B" w:rsidRDefault="00503A41" w:rsidP="00A1289F">
      <w:pPr>
        <w:pStyle w:val="NoSpacing"/>
        <w:keepNext/>
        <w:keepLines/>
        <w:spacing w:after="160"/>
        <w:jc w:val="both"/>
        <w:rPr>
          <w:rFonts w:ascii="Arial" w:hAnsi="Arial" w:cs="Arial"/>
          <w:b/>
        </w:rPr>
      </w:pPr>
      <w:r w:rsidRPr="008A2C9B">
        <w:rPr>
          <w:rFonts w:ascii="Arial" w:hAnsi="Arial"/>
          <w:b/>
        </w:rPr>
        <w:t>Packaging</w:t>
      </w:r>
    </w:p>
    <w:p w14:paraId="47FB9A03" w14:textId="77777777" w:rsidR="00503A41" w:rsidRPr="008A2C9B" w:rsidRDefault="00503A41" w:rsidP="00A1289F">
      <w:pPr>
        <w:pStyle w:val="NoSpacing"/>
        <w:keepNext/>
        <w:keepLines/>
        <w:spacing w:after="160"/>
        <w:jc w:val="both"/>
        <w:rPr>
          <w:rFonts w:ascii="Arial" w:hAnsi="Arial" w:cs="Arial"/>
        </w:rPr>
      </w:pPr>
      <w:r w:rsidRPr="008A2C9B">
        <w:rPr>
          <w:rFonts w:ascii="Arial" w:hAnsi="Arial"/>
        </w:rPr>
        <w:t xml:space="preserve">28.1 </w:t>
      </w:r>
      <w:r w:rsidRPr="008A2C9B">
        <w:rPr>
          <w:rFonts w:ascii="Arial" w:hAnsi="Arial"/>
          <w:i/>
        </w:rPr>
        <w:t>Obligations</w:t>
      </w:r>
    </w:p>
    <w:p w14:paraId="1A503A10" w14:textId="77777777" w:rsidR="00503A41" w:rsidRPr="008A2C9B" w:rsidRDefault="00503A41" w:rsidP="00A1289F">
      <w:pPr>
        <w:pStyle w:val="NoSpacing"/>
        <w:keepNext/>
        <w:keepLines/>
        <w:spacing w:after="160"/>
        <w:jc w:val="both"/>
        <w:rPr>
          <w:rFonts w:ascii="Arial" w:hAnsi="Arial" w:cs="Arial"/>
        </w:rPr>
      </w:pPr>
      <w:r w:rsidRPr="008A2C9B">
        <w:rPr>
          <w:rFonts w:ascii="Arial" w:hAnsi="Arial"/>
        </w:rPr>
        <w:t>28.1.1 All machinery, receptacles, transport components, temporary packaging and storage locations</w:t>
      </w:r>
      <w:r w:rsidRPr="00B335D9">
        <w:rPr>
          <w:rFonts w:ascii="Arial" w:hAnsi="Arial"/>
          <w:vanish/>
        </w:rPr>
        <w:t>&lt;A[lugares|sitios]&gt;</w:t>
      </w:r>
      <w:r w:rsidRPr="008A2C9B">
        <w:rPr>
          <w:rFonts w:ascii="Arial" w:hAnsi="Arial"/>
        </w:rPr>
        <w:t xml:space="preserve"> shall meet the following conditions:</w:t>
      </w:r>
    </w:p>
    <w:p w14:paraId="12D02A8B" w14:textId="77777777" w:rsidR="00503A41" w:rsidRPr="008A2C9B" w:rsidRDefault="00503A41" w:rsidP="00B335D9">
      <w:pPr>
        <w:pStyle w:val="NoSpacing"/>
        <w:numPr>
          <w:ilvl w:val="0"/>
          <w:numId w:val="164"/>
        </w:numPr>
        <w:spacing w:after="160"/>
        <w:jc w:val="both"/>
        <w:rPr>
          <w:rFonts w:ascii="Arial" w:hAnsi="Arial" w:cs="Arial"/>
        </w:rPr>
      </w:pPr>
      <w:r w:rsidRPr="008A2C9B">
        <w:rPr>
          <w:rFonts w:ascii="Arial" w:hAnsi="Arial"/>
        </w:rPr>
        <w:t>Do not transfer toxic substances or contaminants or substances that cause harmful chemical reactions to products that come into contact with these.</w:t>
      </w:r>
    </w:p>
    <w:p w14:paraId="56FCC8D9" w14:textId="77777777" w:rsidR="00503A41" w:rsidRPr="008A2C9B" w:rsidRDefault="00503A41" w:rsidP="00B335D9">
      <w:pPr>
        <w:pStyle w:val="NoSpacing"/>
        <w:numPr>
          <w:ilvl w:val="0"/>
          <w:numId w:val="164"/>
        </w:numPr>
        <w:spacing w:after="160"/>
        <w:jc w:val="both"/>
        <w:rPr>
          <w:rFonts w:ascii="Arial" w:hAnsi="Arial" w:cs="Arial"/>
        </w:rPr>
      </w:pPr>
      <w:r w:rsidRPr="008A2C9B">
        <w:rPr>
          <w:rFonts w:ascii="Arial" w:hAnsi="Arial"/>
        </w:rPr>
        <w:t>Do not alter the composition or organoleptic properties of the products.</w:t>
      </w:r>
    </w:p>
    <w:p w14:paraId="3AB20912" w14:textId="77777777" w:rsidR="00503A41" w:rsidRPr="008A2C9B" w:rsidRDefault="00503A41" w:rsidP="00B335D9">
      <w:pPr>
        <w:pStyle w:val="NoSpacing"/>
        <w:numPr>
          <w:ilvl w:val="0"/>
          <w:numId w:val="164"/>
        </w:numPr>
        <w:spacing w:after="160"/>
        <w:jc w:val="both"/>
        <w:rPr>
          <w:rFonts w:ascii="Arial" w:hAnsi="Arial" w:cs="Arial"/>
        </w:rPr>
      </w:pPr>
      <w:r w:rsidRPr="008A2C9B">
        <w:rPr>
          <w:rFonts w:ascii="Arial" w:hAnsi="Arial"/>
        </w:rPr>
        <w:t>Clean using approved products and methods and rodent and insect control.</w:t>
      </w:r>
    </w:p>
    <w:p w14:paraId="5B12C204" w14:textId="77777777" w:rsidR="00503A41" w:rsidRPr="008A2C9B" w:rsidRDefault="00503A41" w:rsidP="00B335D9">
      <w:pPr>
        <w:pStyle w:val="NoSpacing"/>
        <w:spacing w:after="160"/>
        <w:jc w:val="both"/>
        <w:rPr>
          <w:rFonts w:ascii="Arial" w:hAnsi="Arial" w:cs="Arial"/>
        </w:rPr>
      </w:pPr>
      <w:r w:rsidRPr="008A2C9B">
        <w:rPr>
          <w:rFonts w:ascii="Arial" w:hAnsi="Arial"/>
        </w:rPr>
        <w:t>28.1.2 Packaging activities shall be performed in</w:t>
      </w:r>
      <w:r w:rsidRPr="00B335D9">
        <w:rPr>
          <w:rFonts w:ascii="Arial" w:hAnsi="Arial"/>
          <w:vanish/>
        </w:rPr>
        <w:t>&lt;A[por|para]&gt;</w:t>
      </w:r>
      <w:r w:rsidRPr="008A2C9B">
        <w:rPr>
          <w:rFonts w:ascii="Arial" w:hAnsi="Arial"/>
        </w:rPr>
        <w:t xml:space="preserve"> complete series, physically or chronologically separated from conventional product activities.</w:t>
      </w:r>
    </w:p>
    <w:p w14:paraId="79AA026B" w14:textId="77777777" w:rsidR="00503A41" w:rsidRPr="008A2C9B" w:rsidRDefault="00503A41" w:rsidP="00B335D9">
      <w:pPr>
        <w:pStyle w:val="NoSpacing"/>
        <w:spacing w:after="160"/>
        <w:jc w:val="both"/>
        <w:rPr>
          <w:rFonts w:ascii="Arial" w:hAnsi="Arial" w:cs="Arial"/>
        </w:rPr>
      </w:pPr>
      <w:r w:rsidRPr="008A2C9B">
        <w:rPr>
          <w:rFonts w:ascii="Arial" w:hAnsi="Arial"/>
        </w:rPr>
        <w:t>28.1.3 Operators that perform packaging of certified integrated produce and conventional produce shall report this to the inspection body or entity. This notification shall be submitted at the start of the season, adequately in advance and before the start of integrated produce activities.</w:t>
      </w:r>
    </w:p>
    <w:p w14:paraId="0A2BC374" w14:textId="77777777" w:rsidR="00503A41" w:rsidRPr="008A2C9B" w:rsidRDefault="00503A41" w:rsidP="00B335D9">
      <w:pPr>
        <w:pStyle w:val="NoSpacing"/>
        <w:spacing w:after="160"/>
        <w:jc w:val="both"/>
        <w:rPr>
          <w:rFonts w:ascii="Arial" w:hAnsi="Arial" w:cs="Arial"/>
        </w:rPr>
      </w:pPr>
      <w:r w:rsidRPr="008A2C9B">
        <w:rPr>
          <w:rFonts w:ascii="Arial" w:hAnsi="Arial"/>
        </w:rPr>
        <w:t>28.1.4 Food handlers shall have special training in this area or demonstrate that they are in the process of obtaining it in accordance with the provisions of the applicable regulations that set out standards for food handlers.</w:t>
      </w:r>
    </w:p>
    <w:p w14:paraId="4BF5E0ED" w14:textId="77777777" w:rsidR="00503A41" w:rsidRPr="008A2C9B" w:rsidRDefault="00503A41" w:rsidP="00B335D9">
      <w:pPr>
        <w:pStyle w:val="NoSpacing"/>
        <w:spacing w:after="160"/>
        <w:jc w:val="both"/>
        <w:rPr>
          <w:rFonts w:ascii="Arial" w:hAnsi="Arial" w:cs="Arial"/>
        </w:rPr>
      </w:pPr>
      <w:r w:rsidRPr="008A2C9B">
        <w:rPr>
          <w:rFonts w:ascii="Arial" w:hAnsi="Arial"/>
        </w:rPr>
        <w:t>28.1.5 The packaging and packaging material storage area shall be clearly distinguished from the handling area.</w:t>
      </w:r>
    </w:p>
    <w:p w14:paraId="32C2CF3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28.2 </w:t>
      </w:r>
      <w:r w:rsidRPr="008A2C9B">
        <w:rPr>
          <w:rFonts w:ascii="Arial" w:hAnsi="Arial"/>
          <w:i/>
        </w:rPr>
        <w:t>Prohibitions</w:t>
      </w:r>
    </w:p>
    <w:p w14:paraId="769573FB" w14:textId="77777777" w:rsidR="00503A41" w:rsidRPr="008A2C9B" w:rsidRDefault="00503A41" w:rsidP="00B335D9">
      <w:pPr>
        <w:pStyle w:val="NoSpacing"/>
        <w:spacing w:after="160"/>
        <w:jc w:val="both"/>
        <w:rPr>
          <w:rFonts w:ascii="Arial" w:hAnsi="Arial" w:cs="Arial"/>
        </w:rPr>
      </w:pPr>
      <w:r w:rsidRPr="008A2C9B">
        <w:rPr>
          <w:rFonts w:ascii="Arial" w:hAnsi="Arial"/>
        </w:rPr>
        <w:t>28.2.1 Use of non-potable water to wash nuts</w:t>
      </w:r>
    </w:p>
    <w:p w14:paraId="5E8F6B0E" w14:textId="77777777" w:rsidR="00503A41" w:rsidRPr="008A2C9B" w:rsidRDefault="00503A41" w:rsidP="00B335D9">
      <w:pPr>
        <w:pStyle w:val="NoSpacing"/>
        <w:spacing w:after="160"/>
        <w:jc w:val="both"/>
        <w:rPr>
          <w:rFonts w:ascii="Arial" w:hAnsi="Arial" w:cs="Arial"/>
        </w:rPr>
      </w:pPr>
      <w:r w:rsidRPr="008A2C9B">
        <w:rPr>
          <w:rFonts w:ascii="Arial" w:hAnsi="Arial"/>
        </w:rPr>
        <w:t>Article 29</w:t>
      </w:r>
    </w:p>
    <w:p w14:paraId="3F0AD021" w14:textId="77777777" w:rsidR="00503A41" w:rsidRPr="008A2C9B" w:rsidRDefault="00503A41" w:rsidP="00B335D9">
      <w:pPr>
        <w:pStyle w:val="NoSpacing"/>
        <w:spacing w:after="160"/>
        <w:jc w:val="both"/>
        <w:rPr>
          <w:rFonts w:ascii="Arial" w:hAnsi="Arial" w:cs="Arial"/>
          <w:b/>
        </w:rPr>
      </w:pPr>
      <w:r w:rsidRPr="008A2C9B">
        <w:rPr>
          <w:rFonts w:ascii="Arial" w:hAnsi="Arial"/>
          <w:b/>
        </w:rPr>
        <w:t>Shipping</w:t>
      </w:r>
    </w:p>
    <w:p w14:paraId="1CDF45E0" w14:textId="77777777" w:rsidR="00503A41" w:rsidRPr="008A2C9B" w:rsidRDefault="00503A41" w:rsidP="00B335D9">
      <w:pPr>
        <w:pStyle w:val="NoSpacing"/>
        <w:spacing w:after="160"/>
        <w:jc w:val="both"/>
        <w:rPr>
          <w:rFonts w:ascii="Arial" w:hAnsi="Arial" w:cs="Arial"/>
          <w:i/>
        </w:rPr>
      </w:pPr>
      <w:r w:rsidRPr="008A2C9B">
        <w:rPr>
          <w:rFonts w:ascii="Arial" w:hAnsi="Arial"/>
          <w:i/>
        </w:rPr>
        <w:t>29.1 Obligations</w:t>
      </w:r>
    </w:p>
    <w:p w14:paraId="3C886B95" w14:textId="77777777" w:rsidR="00503A41" w:rsidRPr="008A2C9B" w:rsidRDefault="00503A41" w:rsidP="00B335D9">
      <w:pPr>
        <w:pStyle w:val="NoSpacing"/>
        <w:spacing w:after="160"/>
        <w:jc w:val="both"/>
        <w:rPr>
          <w:rFonts w:ascii="Arial" w:hAnsi="Arial" w:cs="Arial"/>
        </w:rPr>
      </w:pPr>
      <w:r w:rsidRPr="008A2C9B">
        <w:rPr>
          <w:rFonts w:ascii="Arial" w:hAnsi="Arial"/>
        </w:rPr>
        <w:t>29.1.1</w:t>
      </w:r>
      <w:r w:rsidRPr="008A2C9B">
        <w:rPr>
          <w:rFonts w:ascii="Arial" w:hAnsi="Arial"/>
          <w:b/>
        </w:rPr>
        <w:t xml:space="preserve"> </w:t>
      </w:r>
      <w:r w:rsidRPr="008A2C9B">
        <w:rPr>
          <w:rFonts w:ascii="Arial" w:hAnsi="Arial"/>
        </w:rPr>
        <w:t>Before loading, all transport facilities shall be clean</w:t>
      </w:r>
      <w:r w:rsidRPr="00B335D9">
        <w:rPr>
          <w:rFonts w:ascii="Arial" w:hAnsi="Arial"/>
          <w:vanish/>
        </w:rPr>
        <w:t>&lt;A[limpios|netos]&gt;</w:t>
      </w:r>
      <w:r w:rsidRPr="008A2C9B">
        <w:rPr>
          <w:rFonts w:ascii="Arial" w:hAnsi="Arial"/>
        </w:rPr>
        <w:t>, in good condition and free of foreign objects and foul odours</w:t>
      </w:r>
      <w:r w:rsidRPr="00B335D9">
        <w:rPr>
          <w:rFonts w:ascii="Arial" w:hAnsi="Arial"/>
          <w:vanish/>
        </w:rPr>
        <w:t>&lt;A[pestes|pudores]&gt;</w:t>
      </w:r>
      <w:r w:rsidRPr="008A2C9B">
        <w:rPr>
          <w:rFonts w:ascii="Arial" w:hAnsi="Arial"/>
        </w:rPr>
        <w:t>.</w:t>
      </w:r>
    </w:p>
    <w:p w14:paraId="5893F85D"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29.1.2 The product shall be transported at the temperature specified by the operating person and indicated in the transport agreement.</w:t>
      </w:r>
    </w:p>
    <w:p w14:paraId="3FABDB55" w14:textId="77777777" w:rsidR="00503A41" w:rsidRPr="008A2C9B" w:rsidRDefault="00503A41" w:rsidP="00B335D9">
      <w:pPr>
        <w:pStyle w:val="NoSpacing"/>
        <w:spacing w:after="160"/>
        <w:jc w:val="both"/>
        <w:rPr>
          <w:rFonts w:ascii="Arial" w:hAnsi="Arial" w:cs="Arial"/>
        </w:rPr>
      </w:pPr>
      <w:r w:rsidRPr="008A2C9B">
        <w:rPr>
          <w:rFonts w:ascii="Arial" w:hAnsi="Arial"/>
        </w:rPr>
        <w:t>Article 30</w:t>
      </w:r>
    </w:p>
    <w:p w14:paraId="3F0A13A9" w14:textId="77777777" w:rsidR="00503A41" w:rsidRPr="008A2C9B" w:rsidRDefault="00503A41" w:rsidP="00B335D9">
      <w:pPr>
        <w:pStyle w:val="NoSpacing"/>
        <w:spacing w:after="160"/>
        <w:jc w:val="both"/>
        <w:rPr>
          <w:rFonts w:ascii="Arial" w:hAnsi="Arial" w:cs="Arial"/>
          <w:b/>
        </w:rPr>
      </w:pPr>
      <w:r w:rsidRPr="008A2C9B">
        <w:rPr>
          <w:rFonts w:ascii="Arial" w:hAnsi="Arial"/>
          <w:b/>
        </w:rPr>
        <w:t>Preservation/post-harvest log</w:t>
      </w:r>
    </w:p>
    <w:p w14:paraId="00A114B0" w14:textId="77777777" w:rsidR="00503A41" w:rsidRPr="008A2C9B" w:rsidRDefault="00503A41" w:rsidP="00B335D9">
      <w:pPr>
        <w:pStyle w:val="NoSpacing"/>
        <w:spacing w:after="160"/>
        <w:jc w:val="both"/>
        <w:rPr>
          <w:rFonts w:ascii="Arial" w:hAnsi="Arial" w:cs="Arial"/>
          <w:i/>
        </w:rPr>
      </w:pPr>
      <w:r w:rsidRPr="008A2C9B">
        <w:rPr>
          <w:rFonts w:ascii="Arial" w:hAnsi="Arial"/>
          <w:i/>
        </w:rPr>
        <w:t>30.1 Obligations</w:t>
      </w:r>
    </w:p>
    <w:p w14:paraId="3EA352B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30.1.1 The Preservation log template is unique in terms of the data to be entered, and shall be approved by the Ministry of Agriculture, Livestock, Fisheries and Food. </w:t>
      </w:r>
    </w:p>
    <w:p w14:paraId="1AA83755" w14:textId="77777777" w:rsidR="00503A41" w:rsidRPr="008A2C9B" w:rsidRDefault="00503A41" w:rsidP="00B335D9">
      <w:pPr>
        <w:pStyle w:val="NoSpacing"/>
        <w:spacing w:after="160"/>
        <w:jc w:val="both"/>
        <w:rPr>
          <w:rFonts w:ascii="Arial" w:hAnsi="Arial" w:cs="Arial"/>
        </w:rPr>
      </w:pPr>
      <w:r w:rsidRPr="008A2C9B">
        <w:rPr>
          <w:rFonts w:ascii="Arial" w:hAnsi="Arial"/>
        </w:rPr>
        <w:t>30.1.2 The technician responsible for integrated produce preservation shall periodically sign for and thus also accept responsibility for entries in the Preservation log for integrated production.</w:t>
      </w:r>
    </w:p>
    <w:p w14:paraId="425F6D74" w14:textId="77777777" w:rsidR="00503A41" w:rsidRPr="008A2C9B" w:rsidRDefault="00503A41" w:rsidP="00B335D9">
      <w:pPr>
        <w:pStyle w:val="NoSpacing"/>
        <w:spacing w:after="160"/>
        <w:jc w:val="both"/>
        <w:rPr>
          <w:rFonts w:ascii="Arial" w:hAnsi="Arial" w:cs="Arial"/>
        </w:rPr>
      </w:pPr>
      <w:r w:rsidRPr="008A2C9B">
        <w:rPr>
          <w:rFonts w:ascii="Arial" w:hAnsi="Arial"/>
        </w:rPr>
        <w:t>30.1.3 The Preservation log is obligatory and shall be available for inspection at all times. For proper system functioning, the operation entries shall be completed within no more than seven days after the operation in question.</w:t>
      </w:r>
    </w:p>
    <w:p w14:paraId="61F6D01C" w14:textId="77777777" w:rsidR="00503A41" w:rsidRPr="008A2C9B" w:rsidRDefault="00503A41" w:rsidP="00A1289F">
      <w:pPr>
        <w:pStyle w:val="NoSpacing"/>
        <w:keepNext/>
        <w:keepLines/>
        <w:spacing w:after="160"/>
        <w:jc w:val="both"/>
        <w:rPr>
          <w:rFonts w:ascii="Arial" w:hAnsi="Arial" w:cs="Arial"/>
        </w:rPr>
      </w:pPr>
      <w:r w:rsidRPr="008A2C9B">
        <w:rPr>
          <w:rFonts w:ascii="Arial" w:hAnsi="Arial"/>
        </w:rPr>
        <w:t>Article 31</w:t>
      </w:r>
    </w:p>
    <w:p w14:paraId="549A9B43" w14:textId="77777777" w:rsidR="00503A41" w:rsidRPr="008A2C9B" w:rsidRDefault="00503A41" w:rsidP="00A1289F">
      <w:pPr>
        <w:pStyle w:val="NoSpacing"/>
        <w:keepNext/>
        <w:keepLines/>
        <w:spacing w:after="160"/>
        <w:jc w:val="both"/>
        <w:rPr>
          <w:rFonts w:ascii="Arial" w:hAnsi="Arial" w:cs="Arial"/>
          <w:b/>
        </w:rPr>
      </w:pPr>
      <w:r w:rsidRPr="008A2C9B">
        <w:rPr>
          <w:rFonts w:ascii="Arial" w:hAnsi="Arial"/>
          <w:b/>
        </w:rPr>
        <w:t xml:space="preserve">Personnel training </w:t>
      </w:r>
    </w:p>
    <w:p w14:paraId="4A43320E" w14:textId="77777777" w:rsidR="00503A41" w:rsidRPr="008A2C9B" w:rsidRDefault="00503A41" w:rsidP="00A1289F">
      <w:pPr>
        <w:pStyle w:val="NoSpacing"/>
        <w:keepNext/>
        <w:keepLines/>
        <w:spacing w:after="160"/>
        <w:jc w:val="both"/>
        <w:rPr>
          <w:rFonts w:ascii="Arial" w:hAnsi="Arial" w:cs="Arial"/>
        </w:rPr>
      </w:pPr>
      <w:r w:rsidRPr="008A2C9B">
        <w:rPr>
          <w:rFonts w:ascii="Arial" w:hAnsi="Arial"/>
        </w:rPr>
        <w:t xml:space="preserve">31.1 </w:t>
      </w:r>
      <w:r w:rsidRPr="008A2C9B">
        <w:rPr>
          <w:rFonts w:ascii="Arial" w:hAnsi="Arial"/>
          <w:i/>
        </w:rPr>
        <w:t>Obligations</w:t>
      </w:r>
    </w:p>
    <w:p w14:paraId="0EE41F53" w14:textId="77777777" w:rsidR="00503A41" w:rsidRPr="008A2C9B" w:rsidRDefault="00503A41" w:rsidP="00B335D9">
      <w:pPr>
        <w:pStyle w:val="NoSpacing"/>
        <w:spacing w:after="160"/>
        <w:jc w:val="both"/>
        <w:rPr>
          <w:rFonts w:ascii="Arial" w:hAnsi="Arial" w:cs="Arial"/>
        </w:rPr>
      </w:pPr>
      <w:r w:rsidRPr="008A2C9B">
        <w:rPr>
          <w:rFonts w:ascii="Arial" w:hAnsi="Arial"/>
        </w:rPr>
        <w:t>31.1.1 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60927DA1" w14:textId="77777777" w:rsidR="00503A41" w:rsidRPr="008A2C9B" w:rsidRDefault="00503A41" w:rsidP="00B335D9">
      <w:pPr>
        <w:pStyle w:val="NoSpacing"/>
        <w:spacing w:after="160"/>
        <w:jc w:val="both"/>
        <w:rPr>
          <w:rFonts w:ascii="Arial" w:hAnsi="Arial" w:cs="Arial"/>
          <w:b/>
        </w:rPr>
      </w:pPr>
      <w:r w:rsidRPr="008A2C9B">
        <w:rPr>
          <w:rFonts w:ascii="Arial" w:hAnsi="Arial"/>
        </w:rPr>
        <w:t xml:space="preserve">31.1.1.1 </w:t>
      </w:r>
      <w:r w:rsidRPr="008A2C9B">
        <w:rPr>
          <w:rFonts w:ascii="Arial" w:hAnsi="Arial"/>
          <w:u w:val="single"/>
        </w:rPr>
        <w:t>Centre personnel</w:t>
      </w:r>
      <w:r w:rsidRPr="008A2C9B">
        <w:rPr>
          <w:rFonts w:ascii="Arial" w:hAnsi="Arial"/>
          <w:b/>
        </w:rPr>
        <w:t xml:space="preserve"> </w:t>
      </w:r>
    </w:p>
    <w:p w14:paraId="6EEA7874" w14:textId="77777777" w:rsidR="00503A41" w:rsidRPr="008A2C9B" w:rsidRDefault="00503A41" w:rsidP="00B335D9">
      <w:pPr>
        <w:pStyle w:val="NoSpacing"/>
        <w:spacing w:after="160"/>
        <w:jc w:val="both"/>
        <w:rPr>
          <w:rFonts w:ascii="Arial" w:hAnsi="Arial" w:cs="Arial"/>
        </w:rPr>
      </w:pPr>
      <w:r w:rsidRPr="008A2C9B">
        <w:rPr>
          <w:rFonts w:ascii="Arial" w:hAnsi="Arial"/>
        </w:rPr>
        <w:t>The company shall ensure the training of fruit and vegetable packing plant personnel in the area of good practices in hygiene and handling, and shall keep records of the courses given.</w:t>
      </w:r>
    </w:p>
    <w:p w14:paraId="341BFAB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31.1.1.2 </w:t>
      </w:r>
      <w:r w:rsidRPr="008A2C9B">
        <w:rPr>
          <w:rFonts w:ascii="Arial" w:hAnsi="Arial"/>
          <w:u w:val="single"/>
        </w:rPr>
        <w:t>Qualified technical personnel</w:t>
      </w:r>
    </w:p>
    <w:p w14:paraId="306E32FF" w14:textId="77777777" w:rsidR="00503A41" w:rsidRPr="008A2C9B" w:rsidRDefault="00503A41" w:rsidP="00B335D9">
      <w:pPr>
        <w:pStyle w:val="NoSpacing"/>
        <w:spacing w:after="160"/>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w:t>
      </w:r>
      <w:r w:rsidRPr="00B335D9">
        <w:rPr>
          <w:rFonts w:ascii="Arial" w:hAnsi="Arial"/>
          <w:vanish/>
        </w:rPr>
        <w:t>&lt;A[por|para]&gt;</w:t>
      </w:r>
      <w:r w:rsidRPr="008A2C9B">
        <w:rPr>
          <w:rFonts w:ascii="Arial" w:hAnsi="Arial"/>
        </w:rPr>
        <w:t xml:space="preserve">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w:t>
      </w:r>
    </w:p>
    <w:p w14:paraId="0EA7256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31.1.1.3 </w:t>
      </w:r>
      <w:r w:rsidRPr="008A2C9B">
        <w:rPr>
          <w:rFonts w:ascii="Arial" w:hAnsi="Arial"/>
          <w:u w:val="single"/>
        </w:rPr>
        <w:t>Operators or operating persons</w:t>
      </w:r>
    </w:p>
    <w:p w14:paraId="3D537055" w14:textId="77777777" w:rsidR="00503A41" w:rsidRPr="008A2C9B" w:rsidRDefault="00503A41" w:rsidP="00B335D9">
      <w:pPr>
        <w:pStyle w:val="NoSpacing"/>
        <w:spacing w:after="160"/>
        <w:jc w:val="both"/>
        <w:rPr>
          <w:rFonts w:ascii="Arial" w:hAnsi="Arial" w:cs="Arial"/>
        </w:rPr>
      </w:pPr>
      <w:r w:rsidRPr="008A2C9B">
        <w:rPr>
          <w:rFonts w:ascii="Arial" w:hAnsi="Arial"/>
        </w:rPr>
        <w:t>All integrated production operators (producers and/or processors) shall have special training in integrated production, attested by</w:t>
      </w:r>
      <w:r w:rsidRPr="00B335D9">
        <w:rPr>
          <w:rFonts w:ascii="Arial" w:hAnsi="Arial"/>
          <w:vanish/>
        </w:rPr>
        <w:t>&lt;A[por|para]&gt;</w:t>
      </w:r>
      <w:r w:rsidRPr="008A2C9B">
        <w:rPr>
          <w:rFonts w:ascii="Arial" w:hAnsi="Arial"/>
        </w:rPr>
        <w:t xml:space="preserve"> proof of completion of an integrated production course provided by the government or by any recognised body, in accordance with the provisions of Decree 241/2002 and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 </w:t>
      </w:r>
    </w:p>
    <w:p w14:paraId="45094D6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31.1.1.4 </w:t>
      </w:r>
      <w:r w:rsidRPr="008A2C9B">
        <w:rPr>
          <w:rFonts w:ascii="Arial" w:hAnsi="Arial"/>
          <w:u w:val="single"/>
        </w:rPr>
        <w:t>Plant protection product handler</w:t>
      </w:r>
    </w:p>
    <w:p w14:paraId="10EAA702" w14:textId="77777777" w:rsidR="00503A41" w:rsidRPr="008A2C9B" w:rsidRDefault="00503A41" w:rsidP="00B335D9">
      <w:pPr>
        <w:pStyle w:val="NoSpacing"/>
        <w:spacing w:after="160"/>
        <w:jc w:val="both"/>
        <w:rPr>
          <w:rFonts w:ascii="Arial" w:hAnsi="Arial" w:cs="Arial"/>
        </w:rPr>
      </w:pPr>
      <w:r w:rsidRPr="008A2C9B">
        <w:rPr>
          <w:rFonts w:ascii="Arial" w:hAnsi="Arial"/>
        </w:rPr>
        <w:t>Plant protection product handlers shall hold a basic-level handler card that enables them to perform their activities, barring the exceptions provided for under the applicable laws.</w:t>
      </w:r>
    </w:p>
    <w:p w14:paraId="1515BB9D" w14:textId="77777777" w:rsidR="00503A41" w:rsidRPr="008A2C9B" w:rsidRDefault="00503A41" w:rsidP="00B335D9">
      <w:pPr>
        <w:pStyle w:val="NoSpacing"/>
        <w:spacing w:after="160"/>
        <w:jc w:val="both"/>
        <w:rPr>
          <w:rFonts w:ascii="Arial" w:hAnsi="Arial" w:cs="Arial"/>
          <w:b/>
        </w:rPr>
      </w:pPr>
    </w:p>
    <w:p w14:paraId="7DCB3F3D" w14:textId="77777777" w:rsidR="00503A41" w:rsidRPr="008A2C9B" w:rsidRDefault="00503A41" w:rsidP="00B335D9">
      <w:pPr>
        <w:pStyle w:val="NoSpacing"/>
        <w:spacing w:after="160"/>
        <w:jc w:val="both"/>
        <w:rPr>
          <w:rFonts w:ascii="Arial" w:hAnsi="Arial" w:cs="Arial"/>
          <w:b/>
        </w:rPr>
      </w:pPr>
      <w:r w:rsidRPr="008A2C9B">
        <w:rPr>
          <w:rFonts w:ascii="Arial" w:hAnsi="Arial"/>
          <w:b/>
        </w:rPr>
        <w:lastRenderedPageBreak/>
        <w:t>IV. IDENTIFICATION, TRACEABILITY AND MARKETING</w:t>
      </w:r>
    </w:p>
    <w:p w14:paraId="7945F2C1" w14:textId="77777777" w:rsidR="00503A41" w:rsidRPr="008A2C9B" w:rsidRDefault="00503A41" w:rsidP="00B335D9">
      <w:pPr>
        <w:pStyle w:val="NoSpacing"/>
        <w:spacing w:after="160"/>
        <w:jc w:val="both"/>
        <w:rPr>
          <w:rFonts w:ascii="Arial" w:hAnsi="Arial" w:cs="Arial"/>
        </w:rPr>
      </w:pPr>
      <w:r w:rsidRPr="008A2C9B">
        <w:rPr>
          <w:rFonts w:ascii="Arial" w:hAnsi="Arial"/>
        </w:rPr>
        <w:t>Article 32</w:t>
      </w:r>
    </w:p>
    <w:p w14:paraId="0B7ED006" w14:textId="77777777" w:rsidR="00503A41" w:rsidRPr="008A2C9B" w:rsidRDefault="0071585B" w:rsidP="00B335D9">
      <w:pPr>
        <w:pStyle w:val="NoSpacing"/>
        <w:spacing w:after="160"/>
        <w:jc w:val="both"/>
        <w:rPr>
          <w:rFonts w:ascii="Arial" w:hAnsi="Arial" w:cs="Arial"/>
          <w:b/>
        </w:rPr>
      </w:pPr>
      <w:r w:rsidRPr="008A2C9B">
        <w:rPr>
          <w:rFonts w:ascii="Arial" w:hAnsi="Arial" w:cs="Arial"/>
          <w:b/>
          <w:noProof/>
          <w:lang w:val="en-US" w:eastAsia="zh-CN" w:bidi="ar-SA"/>
        </w:rPr>
        <mc:AlternateContent>
          <mc:Choice Requires="wps">
            <w:drawing>
              <wp:anchor distT="0" distB="0" distL="114300" distR="114300" simplePos="0" relativeHeight="251675136" behindDoc="0" locked="0" layoutInCell="1" allowOverlap="1" wp14:anchorId="7C798A9B" wp14:editId="5DC74821">
                <wp:simplePos x="0" y="0"/>
                <wp:positionH relativeFrom="column">
                  <wp:posOffset>800100</wp:posOffset>
                </wp:positionH>
                <wp:positionV relativeFrom="paragraph">
                  <wp:posOffset>-2912110</wp:posOffset>
                </wp:positionV>
                <wp:extent cx="0" cy="0"/>
                <wp:effectExtent l="13335" t="6350" r="5715" b="12700"/>
                <wp:wrapNone/>
                <wp:docPr id="2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31021985" id="Line 2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8yDQIAACQ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"/>
            </w:pict>
          </mc:Fallback>
        </mc:AlternateContent>
      </w:r>
      <w:r w:rsidRPr="008A2C9B">
        <w:rPr>
          <w:rFonts w:ascii="Arial" w:hAnsi="Arial" w:cs="Arial"/>
          <w:b/>
          <w:noProof/>
          <w:lang w:val="en-US" w:eastAsia="zh-CN" w:bidi="ar-SA"/>
        </w:rPr>
        <mc:AlternateContent>
          <mc:Choice Requires="wps">
            <w:drawing>
              <wp:anchor distT="0" distB="0" distL="114300" distR="114300" simplePos="0" relativeHeight="251674112" behindDoc="0" locked="0" layoutInCell="1" allowOverlap="1" wp14:anchorId="41270283" wp14:editId="10984458">
                <wp:simplePos x="0" y="0"/>
                <wp:positionH relativeFrom="column">
                  <wp:posOffset>5715000</wp:posOffset>
                </wp:positionH>
                <wp:positionV relativeFrom="paragraph">
                  <wp:posOffset>-3715385</wp:posOffset>
                </wp:positionV>
                <wp:extent cx="0" cy="0"/>
                <wp:effectExtent l="13335" t="12700" r="5715" b="6350"/>
                <wp:wrapNone/>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4A661185" id="Line 2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5uNDgIAACQ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"/>
            </w:pict>
          </mc:Fallback>
        </mc:AlternateContent>
      </w:r>
      <w:r w:rsidRPr="008A2C9B">
        <w:rPr>
          <w:rFonts w:ascii="Arial" w:hAnsi="Arial" w:cs="Arial"/>
          <w:b/>
          <w:noProof/>
          <w:lang w:val="en-US" w:eastAsia="zh-CN" w:bidi="ar-SA"/>
        </w:rPr>
        <mc:AlternateContent>
          <mc:Choice Requires="wps">
            <w:drawing>
              <wp:anchor distT="0" distB="0" distL="114300" distR="114300" simplePos="0" relativeHeight="251673088" behindDoc="0" locked="0" layoutInCell="1" allowOverlap="1" wp14:anchorId="3C8294E6" wp14:editId="7897067B">
                <wp:simplePos x="0" y="0"/>
                <wp:positionH relativeFrom="column">
                  <wp:posOffset>2286000</wp:posOffset>
                </wp:positionH>
                <wp:positionV relativeFrom="paragraph">
                  <wp:posOffset>-3715385</wp:posOffset>
                </wp:positionV>
                <wp:extent cx="0" cy="0"/>
                <wp:effectExtent l="13335" t="12700" r="5715" b="6350"/>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3ED47B82" id="Line 2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VCDgIAACQEAAAOAAAAZHJzL2Uyb0RvYy54bWysU8uu2yAQ3VfqPyD2iR91ch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"/>
            </w:pict>
          </mc:Fallback>
        </mc:AlternateContent>
      </w:r>
      <w:r w:rsidRPr="008A2C9B">
        <w:rPr>
          <w:rFonts w:ascii="Arial" w:hAnsi="Arial"/>
          <w:b/>
        </w:rPr>
        <w:t>Identification and traceability</w:t>
      </w:r>
    </w:p>
    <w:p w14:paraId="1AFF3E0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32.1 </w:t>
      </w:r>
      <w:r w:rsidRPr="008A2C9B">
        <w:rPr>
          <w:rFonts w:ascii="Arial" w:hAnsi="Arial"/>
          <w:i/>
        </w:rPr>
        <w:t>Obligations</w:t>
      </w:r>
    </w:p>
    <w:p w14:paraId="4CFBC087" w14:textId="77777777" w:rsidR="00503A41" w:rsidRPr="008A2C9B" w:rsidRDefault="00503A41" w:rsidP="00B335D9">
      <w:pPr>
        <w:pStyle w:val="NoSpacing"/>
        <w:spacing w:after="160"/>
        <w:jc w:val="both"/>
        <w:rPr>
          <w:rFonts w:ascii="Arial" w:hAnsi="Arial" w:cs="Arial"/>
        </w:rPr>
      </w:pPr>
      <w:r w:rsidRPr="008A2C9B">
        <w:rPr>
          <w:rFonts w:ascii="Arial" w:hAnsi="Arial"/>
        </w:rPr>
        <w:t>32.1.1 Complete a farmer liability statement that enables identification of products from plots falling under integrated production. A plan or diagram of the plot and/or UCU shall attest to knowledge of the location of the various plant matter lots used.</w:t>
      </w:r>
    </w:p>
    <w:p w14:paraId="7115CC0A" w14:textId="77777777" w:rsidR="00503A41" w:rsidRPr="008A2C9B" w:rsidRDefault="00503A41" w:rsidP="00B335D9">
      <w:pPr>
        <w:pStyle w:val="NoSpacing"/>
        <w:spacing w:after="160"/>
        <w:jc w:val="both"/>
        <w:rPr>
          <w:rFonts w:ascii="Arial" w:hAnsi="Arial" w:cs="Arial"/>
        </w:rPr>
      </w:pPr>
      <w:r w:rsidRPr="008A2C9B">
        <w:rPr>
          <w:rFonts w:ascii="Arial" w:hAnsi="Arial"/>
        </w:rPr>
        <w:t>32.1.2 Every receiving and/or handling centre shall have an incoming inspection form, indicating the product, amount, plot of origin, uniform cultivation unit and date of receipt, signed by the person that made the delivery.</w:t>
      </w:r>
    </w:p>
    <w:p w14:paraId="6C418308" w14:textId="77777777" w:rsidR="00503A41" w:rsidRPr="008A2C9B" w:rsidRDefault="00503A41" w:rsidP="00B335D9">
      <w:pPr>
        <w:pStyle w:val="NoSpacing"/>
        <w:spacing w:after="160"/>
        <w:jc w:val="both"/>
        <w:rPr>
          <w:rFonts w:ascii="Arial" w:hAnsi="Arial" w:cs="Arial"/>
        </w:rPr>
      </w:pPr>
      <w:r w:rsidRPr="008A2C9B">
        <w:rPr>
          <w:rFonts w:ascii="Arial" w:hAnsi="Arial"/>
        </w:rPr>
        <w:t>32.1.3 Operators whose crop production is not subject in its entirety to integrated production regulations shall meet the following requirements:</w:t>
      </w:r>
    </w:p>
    <w:p w14:paraId="284CBD39" w14:textId="77777777" w:rsidR="00503A41" w:rsidRPr="008A2C9B" w:rsidRDefault="00503A41" w:rsidP="00B335D9">
      <w:pPr>
        <w:pStyle w:val="NoSpacing"/>
        <w:numPr>
          <w:ilvl w:val="0"/>
          <w:numId w:val="165"/>
        </w:numPr>
        <w:spacing w:after="160"/>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2303FC2A" w14:textId="77777777" w:rsidR="00503A41" w:rsidRPr="008A2C9B" w:rsidRDefault="00503A41" w:rsidP="00B335D9">
      <w:pPr>
        <w:pStyle w:val="NoSpacing"/>
        <w:numPr>
          <w:ilvl w:val="0"/>
          <w:numId w:val="165"/>
        </w:numPr>
        <w:spacing w:after="160"/>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6AEDA388" w14:textId="77777777" w:rsidR="00503A41" w:rsidRPr="008A2C9B" w:rsidRDefault="00503A41" w:rsidP="00B335D9">
      <w:pPr>
        <w:pStyle w:val="NoSpacing"/>
        <w:numPr>
          <w:ilvl w:val="0"/>
          <w:numId w:val="165"/>
        </w:numPr>
        <w:spacing w:after="160"/>
        <w:jc w:val="both"/>
        <w:rPr>
          <w:rFonts w:ascii="Arial" w:hAnsi="Arial" w:cs="Arial"/>
        </w:rPr>
      </w:pPr>
      <w:r w:rsidRPr="008A2C9B">
        <w:rPr>
          <w:rFonts w:ascii="Arial" w:hAnsi="Arial"/>
        </w:rPr>
        <w:t>Before handling integrated produce, the handling lines shall be completely cleaned</w:t>
      </w:r>
      <w:r w:rsidRPr="00B335D9">
        <w:rPr>
          <w:rFonts w:ascii="Arial" w:hAnsi="Arial"/>
          <w:vanish/>
        </w:rPr>
        <w:t>&lt;A[limpias|netas]&gt;</w:t>
      </w:r>
      <w:r w:rsidRPr="008A2C9B">
        <w:rPr>
          <w:rFonts w:ascii="Arial" w:hAnsi="Arial"/>
        </w:rPr>
        <w:t xml:space="preserve"> of non-integrated produce.</w:t>
      </w:r>
    </w:p>
    <w:p w14:paraId="39A7952A" w14:textId="77777777" w:rsidR="00503A41" w:rsidRPr="008A2C9B" w:rsidRDefault="00503A41" w:rsidP="00B335D9">
      <w:pPr>
        <w:pStyle w:val="NoSpacing"/>
        <w:spacing w:after="160"/>
        <w:jc w:val="both"/>
        <w:rPr>
          <w:rFonts w:ascii="Arial" w:hAnsi="Arial" w:cs="Arial"/>
        </w:rPr>
      </w:pPr>
      <w:r w:rsidRPr="008A2C9B">
        <w:rPr>
          <w:rFonts w:ascii="Arial" w:hAnsi="Arial"/>
        </w:rPr>
        <w:t>32.1.4 Integrated produce shall be identified and shall be considered distinct, throughout the entire technical, administrative and marketing process, from other products handled by the operating person.</w:t>
      </w:r>
    </w:p>
    <w:p w14:paraId="6D12305D" w14:textId="77777777" w:rsidR="00503A41" w:rsidRPr="008A2C9B" w:rsidRDefault="00503A41" w:rsidP="00B335D9">
      <w:pPr>
        <w:pStyle w:val="NoSpacing"/>
        <w:spacing w:after="160"/>
        <w:jc w:val="both"/>
        <w:rPr>
          <w:rFonts w:ascii="Arial" w:hAnsi="Arial" w:cs="Arial"/>
        </w:rPr>
      </w:pPr>
      <w:r w:rsidRPr="008A2C9B">
        <w:rPr>
          <w:rFonts w:ascii="Arial" w:hAnsi="Arial"/>
        </w:rPr>
        <w:t>32.1.5 Harvest crates and other packaging used to collect or transport integrated produce shall be clearly distinguished from those used for other products.</w:t>
      </w:r>
    </w:p>
    <w:p w14:paraId="6DD6644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32.2 </w:t>
      </w:r>
      <w:r w:rsidRPr="008A2C9B">
        <w:rPr>
          <w:rFonts w:ascii="Arial" w:hAnsi="Arial"/>
          <w:i/>
        </w:rPr>
        <w:t>Prohibitions</w:t>
      </w:r>
    </w:p>
    <w:p w14:paraId="54D11736" w14:textId="77777777" w:rsidR="00503A41" w:rsidRPr="008A2C9B" w:rsidRDefault="00503A41" w:rsidP="00B335D9">
      <w:pPr>
        <w:pStyle w:val="NoSpacing"/>
        <w:spacing w:after="160"/>
        <w:jc w:val="both"/>
        <w:rPr>
          <w:rFonts w:ascii="Arial" w:hAnsi="Arial" w:cs="Arial"/>
        </w:rPr>
      </w:pPr>
      <w:r w:rsidRPr="008A2C9B">
        <w:rPr>
          <w:rFonts w:ascii="Arial" w:hAnsi="Arial"/>
        </w:rPr>
        <w:t>32.2.1</w:t>
      </w:r>
      <w:r w:rsidRPr="008A2C9B">
        <w:rPr>
          <w:rFonts w:ascii="Arial" w:hAnsi="Arial"/>
          <w:b/>
        </w:rPr>
        <w:t xml:space="preserve"> </w:t>
      </w:r>
      <w:r w:rsidRPr="008A2C9B">
        <w:rPr>
          <w:rFonts w:ascii="Arial" w:hAnsi="Arial"/>
        </w:rPr>
        <w:t>Marketing of produce as produce that meets this regulation if said produce comes from cultivation units that do not meet the growing conditions set out in the integrated production regulations for the entirety of their production</w:t>
      </w:r>
    </w:p>
    <w:p w14:paraId="7474475C" w14:textId="77777777" w:rsidR="00503A41" w:rsidRPr="008A2C9B" w:rsidRDefault="00503A41" w:rsidP="00B335D9">
      <w:pPr>
        <w:pStyle w:val="NoSpacing"/>
        <w:spacing w:after="160"/>
        <w:jc w:val="both"/>
        <w:rPr>
          <w:rFonts w:ascii="Arial" w:hAnsi="Arial" w:cs="Arial"/>
        </w:rPr>
      </w:pPr>
      <w:r w:rsidRPr="008A2C9B">
        <w:rPr>
          <w:rFonts w:ascii="Arial" w:hAnsi="Arial"/>
        </w:rPr>
        <w:t>32.2.2 The presence of integrated produce crates, labels or trademarks on plots and/or UCUs that do not fall under Integrated Production</w:t>
      </w:r>
    </w:p>
    <w:p w14:paraId="2BE27EF9" w14:textId="77777777" w:rsidR="00503A41" w:rsidRPr="008A2C9B" w:rsidRDefault="00503A41" w:rsidP="00B335D9">
      <w:pPr>
        <w:pStyle w:val="NoSpacing"/>
        <w:spacing w:after="160"/>
        <w:jc w:val="both"/>
        <w:rPr>
          <w:rFonts w:ascii="Arial" w:hAnsi="Arial" w:cs="Arial"/>
        </w:rPr>
      </w:pPr>
      <w:r w:rsidRPr="008A2C9B">
        <w:rPr>
          <w:rFonts w:ascii="Arial" w:hAnsi="Arial"/>
        </w:rPr>
        <w:t>Article 33</w:t>
      </w:r>
    </w:p>
    <w:p w14:paraId="2B2DD553" w14:textId="77777777" w:rsidR="00503A41" w:rsidRPr="008A2C9B" w:rsidRDefault="00503A41" w:rsidP="00B335D9">
      <w:pPr>
        <w:pStyle w:val="NoSpacing"/>
        <w:spacing w:after="160"/>
        <w:jc w:val="both"/>
        <w:rPr>
          <w:rFonts w:ascii="Arial" w:hAnsi="Arial" w:cs="Arial"/>
          <w:b/>
        </w:rPr>
      </w:pPr>
      <w:r w:rsidRPr="008A2C9B">
        <w:rPr>
          <w:rFonts w:ascii="Arial" w:hAnsi="Arial"/>
          <w:b/>
        </w:rPr>
        <w:t>Quality control</w:t>
      </w:r>
    </w:p>
    <w:p w14:paraId="185D93D7" w14:textId="77777777" w:rsidR="00503A41" w:rsidRPr="008A2C9B" w:rsidRDefault="00503A41" w:rsidP="00B335D9">
      <w:pPr>
        <w:pStyle w:val="NoSpacing"/>
        <w:spacing w:after="160"/>
        <w:jc w:val="both"/>
        <w:rPr>
          <w:rFonts w:ascii="Arial" w:hAnsi="Arial" w:cs="Arial"/>
        </w:rPr>
      </w:pPr>
      <w:r w:rsidRPr="008A2C9B">
        <w:rPr>
          <w:rFonts w:ascii="Arial" w:hAnsi="Arial"/>
          <w:i/>
        </w:rPr>
        <w:t>33.1 Obligations</w:t>
      </w:r>
    </w:p>
    <w:p w14:paraId="58FD6BE8" w14:textId="77777777" w:rsidR="00503A41" w:rsidRPr="008A2C9B" w:rsidRDefault="00503A41" w:rsidP="00B335D9">
      <w:pPr>
        <w:pStyle w:val="NoSpacing"/>
        <w:spacing w:after="160"/>
        <w:jc w:val="both"/>
        <w:rPr>
          <w:rFonts w:ascii="Arial" w:hAnsi="Arial" w:cs="Arial"/>
        </w:rPr>
      </w:pPr>
      <w:r w:rsidRPr="008A2C9B">
        <w:rPr>
          <w:rFonts w:ascii="Arial" w:hAnsi="Arial"/>
        </w:rPr>
        <w:t>33.1.1 The operating person shall have a defined production sampling system in place to verify compliance with the specifications of the applicable laws referring to marketing regulations. The parameters to be checked shall be those specified for each product in the applicable fruit and vegetable quality legislation (category, size, colour, weight, etc.).</w:t>
      </w:r>
    </w:p>
    <w:p w14:paraId="0D218418" w14:textId="77777777" w:rsidR="00503A41" w:rsidRPr="008A2C9B" w:rsidRDefault="00503A41" w:rsidP="00B335D9">
      <w:pPr>
        <w:pStyle w:val="NoSpacing"/>
        <w:spacing w:after="160"/>
        <w:jc w:val="both"/>
        <w:rPr>
          <w:rFonts w:ascii="Arial" w:hAnsi="Arial" w:cs="Arial"/>
        </w:rPr>
      </w:pPr>
      <w:r w:rsidRPr="008A2C9B">
        <w:rPr>
          <w:rFonts w:ascii="Arial" w:hAnsi="Arial"/>
        </w:rPr>
        <w:t>33.1.2 The operating person shall keep records of the checks.</w:t>
      </w:r>
    </w:p>
    <w:p w14:paraId="59D533E8" w14:textId="77777777" w:rsidR="00503A41" w:rsidRPr="008A2C9B" w:rsidRDefault="00503A41" w:rsidP="00B335D9">
      <w:pPr>
        <w:pStyle w:val="NoSpacing"/>
        <w:spacing w:after="160"/>
        <w:jc w:val="both"/>
        <w:rPr>
          <w:rFonts w:ascii="Arial" w:hAnsi="Arial" w:cs="Arial"/>
        </w:rPr>
      </w:pPr>
      <w:r w:rsidRPr="008A2C9B">
        <w:rPr>
          <w:rFonts w:ascii="Arial" w:hAnsi="Arial"/>
        </w:rPr>
        <w:t>33.1.3 The operating person shall verify proper functioning of the measurement instruments.</w:t>
      </w:r>
    </w:p>
    <w:p w14:paraId="6335250B"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33.1.4 Periodic quality checks shall be conducted, in particular, before marketing, taking into account factors related to sampling and the type of analytic assessment that can guarantee consumer safety.</w:t>
      </w:r>
    </w:p>
    <w:p w14:paraId="08DB0811" w14:textId="77777777" w:rsidR="00503A41" w:rsidRPr="008A2C9B" w:rsidRDefault="00503A41" w:rsidP="00B335D9">
      <w:pPr>
        <w:pStyle w:val="NoSpacing"/>
        <w:spacing w:after="160"/>
        <w:jc w:val="both"/>
        <w:rPr>
          <w:rFonts w:ascii="Arial" w:hAnsi="Arial" w:cs="Arial"/>
          <w:b/>
        </w:rPr>
      </w:pPr>
    </w:p>
    <w:p w14:paraId="55D12B52" w14:textId="77777777" w:rsidR="00503A41" w:rsidRPr="008A2C9B" w:rsidRDefault="00503A41" w:rsidP="00B335D9">
      <w:pPr>
        <w:pStyle w:val="NoSpacing"/>
        <w:spacing w:after="160"/>
        <w:jc w:val="both"/>
        <w:rPr>
          <w:rFonts w:ascii="Arial" w:hAnsi="Arial" w:cs="Arial"/>
          <w:b/>
        </w:rPr>
      </w:pPr>
      <w:r w:rsidRPr="008A2C9B">
        <w:rPr>
          <w:rFonts w:ascii="Arial" w:hAnsi="Arial"/>
          <w:b/>
        </w:rPr>
        <w:t>V. WASTE</w:t>
      </w:r>
    </w:p>
    <w:p w14:paraId="5477DD00" w14:textId="77777777" w:rsidR="00503A41" w:rsidRPr="008A2C9B" w:rsidRDefault="00503A41" w:rsidP="00B335D9">
      <w:pPr>
        <w:pStyle w:val="NoSpacing"/>
        <w:spacing w:after="160"/>
        <w:jc w:val="both"/>
        <w:rPr>
          <w:rFonts w:ascii="Arial" w:hAnsi="Arial" w:cs="Arial"/>
        </w:rPr>
      </w:pPr>
      <w:r w:rsidRPr="008A2C9B">
        <w:rPr>
          <w:rFonts w:ascii="Arial" w:hAnsi="Arial"/>
        </w:rPr>
        <w:t>Article 34</w:t>
      </w:r>
    </w:p>
    <w:p w14:paraId="15663EA4" w14:textId="77777777" w:rsidR="00503A41" w:rsidRPr="008A2C9B" w:rsidRDefault="00503A41" w:rsidP="00B335D9">
      <w:pPr>
        <w:pStyle w:val="NoSpacing"/>
        <w:spacing w:after="160"/>
        <w:jc w:val="both"/>
        <w:rPr>
          <w:rFonts w:ascii="Arial" w:hAnsi="Arial" w:cs="Arial"/>
          <w:b/>
        </w:rPr>
      </w:pPr>
      <w:r w:rsidRPr="008A2C9B">
        <w:rPr>
          <w:rFonts w:ascii="Arial" w:hAnsi="Arial"/>
          <w:b/>
        </w:rPr>
        <w:t>Waste management</w:t>
      </w:r>
    </w:p>
    <w:p w14:paraId="0E7DD3CD"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34.1 </w:t>
      </w:r>
      <w:r w:rsidRPr="008A2C9B">
        <w:rPr>
          <w:rFonts w:ascii="Arial" w:hAnsi="Arial"/>
          <w:i/>
        </w:rPr>
        <w:t>Obligations</w:t>
      </w:r>
    </w:p>
    <w:p w14:paraId="0C33181F" w14:textId="77777777" w:rsidR="00503A41" w:rsidRPr="008A2C9B" w:rsidRDefault="00503A41" w:rsidP="00B335D9">
      <w:pPr>
        <w:pStyle w:val="NoSpacing"/>
        <w:spacing w:after="160"/>
        <w:jc w:val="both"/>
        <w:rPr>
          <w:rFonts w:ascii="Arial" w:hAnsi="Arial" w:cs="Arial"/>
        </w:rPr>
      </w:pPr>
      <w:r w:rsidRPr="008A2C9B">
        <w:rPr>
          <w:rFonts w:ascii="Arial" w:hAnsi="Arial"/>
        </w:rPr>
        <w:t>34.1.1 Properly recycle inert substrates, provided this is agriculturally advisable.</w:t>
      </w:r>
    </w:p>
    <w:p w14:paraId="1F311D07" w14:textId="77777777" w:rsidR="00503A41" w:rsidRPr="008A2C9B" w:rsidRDefault="00503A41" w:rsidP="00B335D9">
      <w:pPr>
        <w:pStyle w:val="NoSpacing"/>
        <w:spacing w:after="160"/>
        <w:jc w:val="both"/>
        <w:rPr>
          <w:rFonts w:ascii="Arial" w:hAnsi="Arial" w:cs="Arial"/>
        </w:rPr>
      </w:pPr>
      <w:r w:rsidRPr="008A2C9B">
        <w:rPr>
          <w:rFonts w:ascii="Arial" w:hAnsi="Arial"/>
        </w:rPr>
        <w:t>34.1.2 For the purposes of recycling or, where applicable</w:t>
      </w:r>
      <w:r w:rsidRPr="00B335D9">
        <w:rPr>
          <w:rFonts w:ascii="Arial" w:hAnsi="Arial"/>
          <w:vanish/>
        </w:rPr>
        <w:t>&lt;A[pega|ocurre]&gt;</w:t>
      </w:r>
      <w:r w:rsidRPr="008A2C9B">
        <w:rPr>
          <w:rFonts w:ascii="Arial" w:hAnsi="Arial"/>
        </w:rPr>
        <w:t>, controlled landfilling, remove mulch plastic, mesh and any and all other materials used in structures for crops, provided a management system exists for this waste.</w:t>
      </w:r>
    </w:p>
    <w:p w14:paraId="3A335F20" w14:textId="77777777" w:rsidR="00503A41" w:rsidRPr="008A2C9B" w:rsidRDefault="00503A41" w:rsidP="00B335D9">
      <w:pPr>
        <w:pStyle w:val="NoSpacing"/>
        <w:spacing w:after="160"/>
        <w:jc w:val="both"/>
        <w:rPr>
          <w:rFonts w:ascii="Arial" w:hAnsi="Arial" w:cs="Arial"/>
        </w:rPr>
      </w:pPr>
      <w:r w:rsidRPr="008A2C9B">
        <w:rPr>
          <w:rFonts w:ascii="Arial" w:hAnsi="Arial"/>
        </w:rPr>
        <w:t>34.1.3 Remove and store used packaging from plant protection products and fertilisers until their delivery to an approved manager in accordance with Decree 1416/2001 of 14 December 2001 on plant protection product packaging.</w:t>
      </w:r>
    </w:p>
    <w:p w14:paraId="5FD51056" w14:textId="77777777" w:rsidR="00503A41" w:rsidRPr="008A2C9B" w:rsidRDefault="00503A41" w:rsidP="00B335D9">
      <w:pPr>
        <w:pStyle w:val="NoSpacing"/>
        <w:spacing w:after="160"/>
        <w:jc w:val="both"/>
        <w:rPr>
          <w:rFonts w:ascii="Arial" w:hAnsi="Arial" w:cs="Arial"/>
        </w:rPr>
      </w:pPr>
      <w:r w:rsidRPr="008A2C9B">
        <w:rPr>
          <w:rFonts w:ascii="Arial" w:hAnsi="Arial"/>
        </w:rPr>
        <w:t>34.1.4 Manage waste plant protection products using an approved chemical product waste manager or a supplier firm or any other environmentally safe method.</w:t>
      </w:r>
    </w:p>
    <w:p w14:paraId="0BE0988C" w14:textId="77777777" w:rsidR="00503A41" w:rsidRPr="008A2C9B" w:rsidRDefault="00503A41" w:rsidP="00B335D9">
      <w:pPr>
        <w:pStyle w:val="NoSpacing"/>
        <w:spacing w:after="160"/>
        <w:jc w:val="both"/>
        <w:rPr>
          <w:rFonts w:ascii="Arial" w:hAnsi="Arial" w:cs="Arial"/>
        </w:rPr>
      </w:pPr>
      <w:r w:rsidRPr="008A2C9B">
        <w:rPr>
          <w:rFonts w:ascii="Arial" w:hAnsi="Arial"/>
        </w:rPr>
        <w:t>34.1.5 Implement collection systems for used oil and any and all other types of toxic or hazardous substances in the operation, and dispose of them in the manner prescribed by the applicable laws.</w:t>
      </w:r>
    </w:p>
    <w:p w14:paraId="4248FC84" w14:textId="77777777" w:rsidR="00503A41" w:rsidRPr="008A2C9B" w:rsidRDefault="00503A41" w:rsidP="00B335D9">
      <w:pPr>
        <w:pStyle w:val="NoSpacing"/>
        <w:spacing w:after="160"/>
        <w:jc w:val="both"/>
        <w:rPr>
          <w:rFonts w:ascii="Arial" w:hAnsi="Arial" w:cs="Arial"/>
          <w:b/>
        </w:rPr>
      </w:pPr>
      <w:r w:rsidRPr="008A2C9B">
        <w:rPr>
          <w:rFonts w:ascii="Arial" w:hAnsi="Arial"/>
        </w:rPr>
        <w:t xml:space="preserve">34.2 </w:t>
      </w:r>
      <w:r w:rsidRPr="008A2C9B">
        <w:rPr>
          <w:rFonts w:ascii="Arial" w:hAnsi="Arial"/>
          <w:i/>
        </w:rPr>
        <w:t>Prohibitions</w:t>
      </w:r>
    </w:p>
    <w:p w14:paraId="050C1CA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34.2.1 Leaving of residual plastic or packaging or other waste within or at the margins of a plot and/or UCU </w:t>
      </w:r>
    </w:p>
    <w:p w14:paraId="3CB35409" w14:textId="77777777" w:rsidR="00503A41" w:rsidRPr="008A2C9B" w:rsidRDefault="00503A41" w:rsidP="00B335D9">
      <w:pPr>
        <w:pStyle w:val="NoSpacing"/>
        <w:spacing w:after="160"/>
        <w:jc w:val="both"/>
        <w:rPr>
          <w:rFonts w:ascii="Arial" w:hAnsi="Arial" w:cs="Arial"/>
        </w:rPr>
      </w:pPr>
      <w:r w:rsidRPr="008A2C9B">
        <w:rPr>
          <w:rFonts w:ascii="Arial" w:hAnsi="Arial"/>
        </w:rPr>
        <w:t>34.2.2 After crop removal, the use of plastics or mesh from crop structures for other purposes involving a risk to the crop, persons or fauna</w:t>
      </w:r>
    </w:p>
    <w:p w14:paraId="46ABA74C" w14:textId="77777777" w:rsidR="00503A41" w:rsidRPr="008A2C9B" w:rsidRDefault="00503A41" w:rsidP="00B335D9">
      <w:pPr>
        <w:pStyle w:val="NoSpacing"/>
        <w:spacing w:after="160"/>
        <w:jc w:val="both"/>
        <w:rPr>
          <w:rFonts w:ascii="Arial" w:hAnsi="Arial" w:cs="Arial"/>
        </w:rPr>
      </w:pPr>
      <w:r w:rsidRPr="008A2C9B">
        <w:rPr>
          <w:rFonts w:ascii="Arial" w:hAnsi="Arial"/>
        </w:rPr>
        <w:t>34.2.3 Destruction by fire or other means, crushing or burying on the plot and/or UCU, or surrounding area, of empty packaging</w:t>
      </w:r>
      <w:r w:rsidRPr="00B335D9">
        <w:rPr>
          <w:rFonts w:ascii="Arial" w:hAnsi="Arial"/>
          <w:vanish/>
        </w:rPr>
        <w:t>&lt;A[vacíos|huecos]&gt;</w:t>
      </w:r>
      <w:r w:rsidRPr="008A2C9B">
        <w:rPr>
          <w:rFonts w:ascii="Arial" w:hAnsi="Arial"/>
        </w:rPr>
        <w:t xml:space="preserve"> from plant protection products or fertilisers, plastics or meshes of the growing structures, except in locations</w:t>
      </w:r>
      <w:r w:rsidRPr="00B335D9">
        <w:rPr>
          <w:rFonts w:ascii="Arial" w:hAnsi="Arial"/>
          <w:vanish/>
        </w:rPr>
        <w:t>&lt;A[lugares|sitios]&gt;</w:t>
      </w:r>
      <w:r w:rsidRPr="008A2C9B">
        <w:rPr>
          <w:rFonts w:ascii="Arial" w:hAnsi="Arial"/>
        </w:rPr>
        <w:t xml:space="preserve"> approved by the competent authority</w:t>
      </w:r>
    </w:p>
    <w:p w14:paraId="423DFA22" w14:textId="77777777" w:rsidR="00503A41" w:rsidRPr="008A2C9B" w:rsidRDefault="00503A41" w:rsidP="00B335D9">
      <w:pPr>
        <w:pStyle w:val="NoSpacing"/>
        <w:spacing w:after="160"/>
        <w:jc w:val="both"/>
        <w:rPr>
          <w:rFonts w:ascii="Arial" w:hAnsi="Arial" w:cs="Arial"/>
        </w:rPr>
      </w:pPr>
      <w:r w:rsidRPr="008A2C9B">
        <w:rPr>
          <w:rFonts w:ascii="Arial" w:hAnsi="Arial"/>
        </w:rPr>
        <w:t>34.2.4 Discharge of residual solution from the plant protection product application equipment into waterways, canals or reservoirs, or within the protected area of a catchment for water for human consumption, and washing of this equipment in this area</w:t>
      </w:r>
    </w:p>
    <w:p w14:paraId="5EB1B6E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34.2.5 Uncontrolled burning of plant waste in breach of the applicable regulations </w:t>
      </w:r>
    </w:p>
    <w:p w14:paraId="62C3945D" w14:textId="77777777" w:rsidR="00503A41" w:rsidRPr="008A2C9B" w:rsidRDefault="00503A41" w:rsidP="00B335D9">
      <w:pPr>
        <w:pStyle w:val="NoSpacing"/>
        <w:spacing w:after="160"/>
        <w:jc w:val="both"/>
        <w:rPr>
          <w:rFonts w:ascii="Arial" w:hAnsi="Arial" w:cs="Arial"/>
        </w:rPr>
      </w:pPr>
      <w:r w:rsidRPr="008A2C9B">
        <w:rPr>
          <w:rFonts w:ascii="Arial" w:hAnsi="Arial"/>
        </w:rPr>
        <w:t>Article 35</w:t>
      </w:r>
    </w:p>
    <w:p w14:paraId="041F8DB4" w14:textId="77777777" w:rsidR="00503A41" w:rsidRPr="008A2C9B" w:rsidRDefault="00503A41" w:rsidP="00B335D9">
      <w:pPr>
        <w:pStyle w:val="NoSpacing"/>
        <w:spacing w:after="160"/>
        <w:jc w:val="both"/>
        <w:rPr>
          <w:rFonts w:ascii="Arial" w:hAnsi="Arial" w:cs="Arial"/>
          <w:b/>
        </w:rPr>
      </w:pPr>
      <w:r w:rsidRPr="008A2C9B">
        <w:rPr>
          <w:rFonts w:ascii="Arial" w:hAnsi="Arial"/>
          <w:b/>
        </w:rPr>
        <w:t>Inspection of plants for plant protection product residue</w:t>
      </w:r>
    </w:p>
    <w:p w14:paraId="498BE4AB" w14:textId="77777777" w:rsidR="00503A41" w:rsidRPr="008A2C9B" w:rsidRDefault="00503A41" w:rsidP="00B335D9">
      <w:pPr>
        <w:pStyle w:val="NoSpacing"/>
        <w:spacing w:after="160"/>
        <w:jc w:val="both"/>
        <w:rPr>
          <w:rFonts w:ascii="Arial" w:hAnsi="Arial" w:cs="Arial"/>
          <w:i/>
        </w:rPr>
      </w:pPr>
      <w:r w:rsidRPr="008A2C9B">
        <w:rPr>
          <w:rFonts w:ascii="Arial" w:hAnsi="Arial"/>
          <w:i/>
        </w:rPr>
        <w:t>35.1 Obligations</w:t>
      </w:r>
    </w:p>
    <w:p w14:paraId="16D0496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35.1.1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w:t>
      </w:r>
      <w:r w:rsidRPr="008A2C9B">
        <w:rPr>
          <w:rFonts w:ascii="Arial" w:hAnsi="Arial"/>
        </w:rPr>
        <w:lastRenderedPageBreak/>
        <w:t>destination</w:t>
      </w:r>
      <w:r w:rsidRPr="00B335D9">
        <w:rPr>
          <w:rFonts w:ascii="Arial" w:hAnsi="Arial"/>
          <w:vanish/>
        </w:rPr>
        <w:t>&lt;A[destinación|destino]&gt;</w:t>
      </w:r>
      <w:r w:rsidRPr="008A2C9B">
        <w:rPr>
          <w:rFonts w:ascii="Arial" w:hAnsi="Arial"/>
        </w:rPr>
        <w:t>, with regard to the maximum residue limits for plant protection products. The sampling schedule shall include specific consideration for the collection and/or handling periods.</w:t>
      </w:r>
    </w:p>
    <w:p w14:paraId="4F9C4FED" w14:textId="77777777" w:rsidR="00503A41" w:rsidRPr="008A2C9B" w:rsidRDefault="00503A41" w:rsidP="00B335D9">
      <w:pPr>
        <w:pStyle w:val="NoSpacing"/>
        <w:spacing w:after="160"/>
        <w:jc w:val="both"/>
        <w:rPr>
          <w:rFonts w:ascii="Arial" w:hAnsi="Arial" w:cs="Arial"/>
        </w:rPr>
      </w:pPr>
    </w:p>
    <w:p w14:paraId="3AB325B1"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VI. ENVIRONMENTAL PROTECTION </w:t>
      </w:r>
    </w:p>
    <w:p w14:paraId="05B9D50A" w14:textId="77777777" w:rsidR="00503A41" w:rsidRPr="008A2C9B" w:rsidRDefault="00503A41" w:rsidP="00B335D9">
      <w:pPr>
        <w:pStyle w:val="NoSpacing"/>
        <w:spacing w:after="160"/>
        <w:jc w:val="both"/>
        <w:rPr>
          <w:rFonts w:ascii="Arial" w:hAnsi="Arial" w:cs="Arial"/>
        </w:rPr>
      </w:pPr>
      <w:r w:rsidRPr="008A2C9B">
        <w:rPr>
          <w:rFonts w:ascii="Arial" w:hAnsi="Arial"/>
        </w:rPr>
        <w:t>Article 36</w:t>
      </w:r>
    </w:p>
    <w:p w14:paraId="452E9D06" w14:textId="77777777" w:rsidR="00503A41" w:rsidRPr="008A2C9B" w:rsidRDefault="00503A41" w:rsidP="00B335D9">
      <w:pPr>
        <w:pStyle w:val="NoSpacing"/>
        <w:spacing w:after="160"/>
        <w:jc w:val="both"/>
        <w:rPr>
          <w:rFonts w:ascii="Arial" w:hAnsi="Arial" w:cs="Arial"/>
          <w:b/>
        </w:rPr>
      </w:pPr>
      <w:r w:rsidRPr="008A2C9B">
        <w:rPr>
          <w:rFonts w:ascii="Arial" w:hAnsi="Arial"/>
          <w:b/>
        </w:rPr>
        <w:t>Environmental protection</w:t>
      </w:r>
    </w:p>
    <w:p w14:paraId="284AD875" w14:textId="77777777" w:rsidR="00503A41" w:rsidRPr="008A2C9B" w:rsidRDefault="00503A41" w:rsidP="00B335D9">
      <w:pPr>
        <w:pStyle w:val="NoSpacing"/>
        <w:spacing w:after="160"/>
        <w:jc w:val="both"/>
        <w:rPr>
          <w:rFonts w:ascii="Arial" w:hAnsi="Arial" w:cs="Arial"/>
          <w:i/>
        </w:rPr>
      </w:pPr>
      <w:r w:rsidRPr="008A2C9B">
        <w:rPr>
          <w:rFonts w:ascii="Arial" w:hAnsi="Arial"/>
          <w:i/>
        </w:rPr>
        <w:t>36.1 Obligations</w:t>
      </w:r>
    </w:p>
    <w:p w14:paraId="5A5EBBD9" w14:textId="77777777" w:rsidR="00503A41" w:rsidRPr="008A2C9B" w:rsidRDefault="00503A41" w:rsidP="00B335D9">
      <w:pPr>
        <w:pStyle w:val="NoSpacing"/>
        <w:spacing w:after="160"/>
        <w:jc w:val="both"/>
        <w:rPr>
          <w:rFonts w:ascii="Arial" w:hAnsi="Arial" w:cs="Arial"/>
        </w:rPr>
      </w:pPr>
      <w:r w:rsidRPr="008A2C9B">
        <w:rPr>
          <w:rFonts w:ascii="Arial" w:hAnsi="Arial"/>
        </w:rPr>
        <w:t>36.1.1 The company shall meet the natural environment preservation policy according to the applicable environmental legislation.</w:t>
      </w:r>
    </w:p>
    <w:p w14:paraId="7F594846" w14:textId="77777777" w:rsidR="00503A41" w:rsidRPr="008A2C9B" w:rsidRDefault="00503A41" w:rsidP="00B335D9">
      <w:pPr>
        <w:pStyle w:val="NoSpacing"/>
        <w:spacing w:after="160"/>
        <w:jc w:val="both"/>
        <w:rPr>
          <w:rFonts w:ascii="Arial" w:hAnsi="Arial" w:cs="Arial"/>
        </w:rPr>
      </w:pPr>
      <w:r w:rsidRPr="008A2C9B">
        <w:rPr>
          <w:rFonts w:ascii="Arial" w:hAnsi="Arial"/>
        </w:rPr>
        <w:t>36.1.2 The company shall have spill prevention measures in place for oil, hydrocarbons and other chemical products that are hazardous to the environment.</w:t>
      </w:r>
    </w:p>
    <w:p w14:paraId="1F369A78" w14:textId="77777777" w:rsidR="00503A41" w:rsidRPr="008A2C9B" w:rsidRDefault="00503A41" w:rsidP="00B335D9">
      <w:pPr>
        <w:pStyle w:val="NoSpacing"/>
        <w:spacing w:after="160"/>
        <w:jc w:val="both"/>
        <w:rPr>
          <w:rFonts w:ascii="Arial" w:hAnsi="Arial" w:cs="Arial"/>
        </w:rPr>
      </w:pPr>
      <w:r w:rsidRPr="008A2C9B">
        <w:rPr>
          <w:rFonts w:ascii="Arial" w:hAnsi="Arial"/>
        </w:rPr>
        <w:t>36.1.3 If absent, implement measures to reduce water and energy consumption in facilities and processes.</w:t>
      </w:r>
    </w:p>
    <w:p w14:paraId="0CD0BCF2" w14:textId="77777777" w:rsidR="00503A41" w:rsidRPr="008A2C9B" w:rsidRDefault="00503A41" w:rsidP="00B335D9">
      <w:pPr>
        <w:pStyle w:val="NoSpacing"/>
        <w:spacing w:after="160"/>
        <w:jc w:val="both"/>
        <w:rPr>
          <w:rFonts w:ascii="Arial" w:hAnsi="Arial" w:cs="Arial"/>
        </w:rPr>
      </w:pPr>
    </w:p>
    <w:p w14:paraId="3EED511A"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VII. INSPECTION AND CERTIFICATION </w:t>
      </w:r>
    </w:p>
    <w:p w14:paraId="314D2D56" w14:textId="77777777" w:rsidR="00503A41" w:rsidRPr="008A2C9B" w:rsidRDefault="00503A41" w:rsidP="00B335D9">
      <w:pPr>
        <w:pStyle w:val="NoSpacing"/>
        <w:spacing w:after="160"/>
        <w:jc w:val="both"/>
        <w:rPr>
          <w:rFonts w:ascii="Arial" w:hAnsi="Arial" w:cs="Arial"/>
        </w:rPr>
      </w:pPr>
      <w:r w:rsidRPr="008A2C9B">
        <w:rPr>
          <w:rFonts w:ascii="Arial" w:hAnsi="Arial"/>
        </w:rPr>
        <w:t>Article 37</w:t>
      </w:r>
    </w:p>
    <w:p w14:paraId="78D0FC61" w14:textId="77777777" w:rsidR="00503A41" w:rsidRPr="008A2C9B" w:rsidRDefault="00503A41" w:rsidP="00B335D9">
      <w:pPr>
        <w:pStyle w:val="NoSpacing"/>
        <w:spacing w:after="160"/>
        <w:jc w:val="both"/>
        <w:rPr>
          <w:rFonts w:ascii="Arial" w:hAnsi="Arial" w:cs="Arial"/>
          <w:b/>
        </w:rPr>
      </w:pPr>
      <w:r w:rsidRPr="008A2C9B">
        <w:rPr>
          <w:rFonts w:ascii="Arial" w:hAnsi="Arial"/>
          <w:b/>
        </w:rPr>
        <w:t>Procedure for non-conformities</w:t>
      </w:r>
    </w:p>
    <w:p w14:paraId="046F01AA" w14:textId="77777777" w:rsidR="00503A41" w:rsidRPr="008A2C9B" w:rsidRDefault="00503A41" w:rsidP="00B335D9">
      <w:pPr>
        <w:pStyle w:val="NoSpacing"/>
        <w:spacing w:after="160"/>
        <w:jc w:val="both"/>
        <w:rPr>
          <w:rFonts w:ascii="Arial" w:hAnsi="Arial" w:cs="Arial"/>
          <w:b/>
        </w:rPr>
      </w:pPr>
      <w:r w:rsidRPr="008A2C9B">
        <w:rPr>
          <w:rFonts w:ascii="Arial" w:hAnsi="Arial"/>
          <w:i/>
        </w:rPr>
        <w:t>37.1 Obligations</w:t>
      </w:r>
    </w:p>
    <w:p w14:paraId="319F83F1" w14:textId="77777777" w:rsidR="00503A41" w:rsidRPr="008A2C9B" w:rsidRDefault="00503A41" w:rsidP="00B335D9">
      <w:pPr>
        <w:pStyle w:val="NoSpacing"/>
        <w:spacing w:after="160"/>
        <w:jc w:val="both"/>
        <w:rPr>
          <w:rFonts w:ascii="Arial" w:hAnsi="Arial" w:cs="Arial"/>
        </w:rPr>
      </w:pPr>
      <w:r w:rsidRPr="008A2C9B">
        <w:rPr>
          <w:rFonts w:ascii="Arial" w:hAnsi="Arial"/>
        </w:rPr>
        <w:t>37.1.1 If internal or external controls detect total or partial non-conformities in any of the practices that this regulation designates as ‘obligations’ or ‘prohibitions’, the detected deviations shall be recorded under the heading ‘non-conformity’.</w:t>
      </w:r>
    </w:p>
    <w:p w14:paraId="4F957C55" w14:textId="77777777" w:rsidR="00503A41" w:rsidRPr="008A2C9B" w:rsidRDefault="00503A41" w:rsidP="00B335D9">
      <w:pPr>
        <w:pStyle w:val="NoSpacing"/>
        <w:spacing w:after="160"/>
        <w:jc w:val="both"/>
        <w:rPr>
          <w:rFonts w:ascii="Arial" w:hAnsi="Arial" w:cs="Arial"/>
        </w:rPr>
      </w:pPr>
      <w:r w:rsidRPr="008A2C9B">
        <w:rPr>
          <w:rFonts w:ascii="Arial" w:hAnsi="Arial"/>
        </w:rPr>
        <w:t>37.1.2 Take and document the relevant corrective actions for proper handling of non-conformities, in a manner that eliminates their impact and underlying causes and prevents future recurrence.</w:t>
      </w:r>
    </w:p>
    <w:p w14:paraId="34CFA32B" w14:textId="77777777" w:rsidR="00503A41" w:rsidRPr="008A2C9B" w:rsidRDefault="00503A41" w:rsidP="00B335D9">
      <w:pPr>
        <w:pStyle w:val="NoSpacing"/>
        <w:spacing w:after="160"/>
        <w:jc w:val="both"/>
        <w:rPr>
          <w:rFonts w:ascii="Arial" w:hAnsi="Arial" w:cs="Arial"/>
        </w:rPr>
      </w:pPr>
      <w:r w:rsidRPr="008A2C9B">
        <w:rPr>
          <w:rFonts w:ascii="Arial" w:hAnsi="Arial"/>
        </w:rPr>
        <w:t>37.1.3 The operator shall monitor implementation of the corrective actions and verify their effectiveness before concluding the procedure for the non-conformities detected.</w:t>
      </w:r>
    </w:p>
    <w:p w14:paraId="1CB37DBE" w14:textId="77777777" w:rsidR="00503A41" w:rsidRPr="008A2C9B" w:rsidRDefault="00503A41" w:rsidP="00B335D9">
      <w:pPr>
        <w:pStyle w:val="NoSpacing"/>
        <w:spacing w:after="160"/>
        <w:jc w:val="both"/>
        <w:rPr>
          <w:rFonts w:ascii="Arial" w:hAnsi="Arial" w:cs="Arial"/>
        </w:rPr>
      </w:pPr>
      <w:r w:rsidRPr="008A2C9B">
        <w:rPr>
          <w:rFonts w:ascii="Arial" w:hAnsi="Arial"/>
        </w:rPr>
        <w:t>37.1.4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2CEBA2B0" w14:textId="77777777" w:rsidR="00503A41" w:rsidRPr="008A2C9B" w:rsidRDefault="00503A41" w:rsidP="00B335D9">
      <w:pPr>
        <w:pStyle w:val="NoSpacing"/>
        <w:spacing w:after="160"/>
        <w:jc w:val="both"/>
        <w:rPr>
          <w:rFonts w:ascii="Arial" w:hAnsi="Arial" w:cs="Arial"/>
        </w:rPr>
      </w:pPr>
      <w:r w:rsidRPr="008A2C9B">
        <w:rPr>
          <w:rFonts w:ascii="Arial" w:hAnsi="Arial"/>
        </w:rPr>
        <w:t>Article 38</w:t>
      </w:r>
    </w:p>
    <w:p w14:paraId="66CD0A69" w14:textId="77777777" w:rsidR="00503A41" w:rsidRPr="008A2C9B" w:rsidRDefault="00503A41" w:rsidP="00B335D9">
      <w:pPr>
        <w:pStyle w:val="NoSpacing"/>
        <w:spacing w:after="160"/>
        <w:jc w:val="both"/>
        <w:rPr>
          <w:rFonts w:ascii="Arial" w:hAnsi="Arial" w:cs="Arial"/>
          <w:b/>
        </w:rPr>
      </w:pPr>
      <w:r w:rsidRPr="008A2C9B">
        <w:rPr>
          <w:rFonts w:ascii="Arial" w:hAnsi="Arial"/>
          <w:b/>
        </w:rPr>
        <w:t>Inspection and certification</w:t>
      </w:r>
    </w:p>
    <w:p w14:paraId="63153B21" w14:textId="77777777" w:rsidR="00503A41" w:rsidRPr="008A2C9B" w:rsidRDefault="00503A41" w:rsidP="00B335D9">
      <w:pPr>
        <w:pStyle w:val="NoSpacing"/>
        <w:spacing w:after="160"/>
        <w:jc w:val="both"/>
        <w:rPr>
          <w:rFonts w:ascii="Arial" w:hAnsi="Arial" w:cs="Arial"/>
          <w:i/>
        </w:rPr>
      </w:pPr>
      <w:r w:rsidRPr="008A2C9B">
        <w:rPr>
          <w:rFonts w:ascii="Arial" w:hAnsi="Arial"/>
          <w:i/>
        </w:rPr>
        <w:t>38.1 Obligations</w:t>
      </w:r>
    </w:p>
    <w:p w14:paraId="408A4ACA" w14:textId="77777777" w:rsidR="00503A41" w:rsidRPr="008A2C9B" w:rsidRDefault="00503A41" w:rsidP="00B335D9">
      <w:pPr>
        <w:pStyle w:val="NoSpacing"/>
        <w:spacing w:after="160"/>
        <w:jc w:val="both"/>
        <w:rPr>
          <w:rFonts w:ascii="Arial" w:hAnsi="Arial" w:cs="Arial"/>
          <w:b/>
        </w:rPr>
      </w:pPr>
      <w:r w:rsidRPr="008A2C9B">
        <w:rPr>
          <w:rFonts w:ascii="Arial" w:hAnsi="Arial"/>
        </w:rPr>
        <w:t>38.1.1 In order to verify compliance</w:t>
      </w:r>
      <w:r w:rsidRPr="00B335D9">
        <w:rPr>
          <w:rFonts w:ascii="Arial" w:hAnsi="Arial"/>
          <w:vanish/>
        </w:rPr>
        <w:t>&lt;A[cumplimiento|cumplido]&gt;</w:t>
      </w:r>
      <w:r w:rsidRPr="008A2C9B">
        <w:rPr>
          <w:rFonts w:ascii="Arial" w:hAnsi="Arial"/>
        </w:rPr>
        <w:t xml:space="preserve"> with the requirements set out in the applicable integrated production regulations, all operators registered in the Register of the Catalan Council on Integrated Production shall complete an inspection and certification process conducted by an inspection and certification body recognised by the Council.</w:t>
      </w:r>
    </w:p>
    <w:p w14:paraId="1463ED25"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38.1.2 Inspection and certification of the integrated production system shall be governed by</w:t>
      </w:r>
      <w:r w:rsidRPr="00B335D9">
        <w:rPr>
          <w:rFonts w:ascii="Arial" w:hAnsi="Arial"/>
          <w:vanish/>
        </w:rPr>
        <w:t>&lt;A[por|para]&gt;</w:t>
      </w:r>
      <w:r w:rsidRPr="008A2C9B">
        <w:rPr>
          <w:rFonts w:ascii="Arial" w:hAnsi="Arial"/>
        </w:rPr>
        <w:t xml:space="preserve"> the provisions of Law 14/2003 of 13 June 2003 on agri-food quality; Decree 285/2006 of 4 July 2006 implementing Law 14/2003, Decree 241/2002 of 8 October 2002 governing</w:t>
      </w:r>
      <w:r w:rsidRPr="00B335D9">
        <w:rPr>
          <w:rFonts w:ascii="Arial" w:hAnsi="Arial"/>
          <w:vanish/>
        </w:rPr>
        <w:t>&lt;A[por|para]&gt;</w:t>
      </w:r>
      <w:r w:rsidRPr="008A2C9B">
        <w:rPr>
          <w:rFonts w:ascii="Arial" w:hAnsi="Arial"/>
        </w:rPr>
        <w:t xml:space="preserve"> integrated production in Catalonia, and Order ARP/208/2003 of 7 May 2003 adopting</w:t>
      </w:r>
      <w:r w:rsidRPr="00B335D9">
        <w:rPr>
          <w:rFonts w:ascii="Arial" w:hAnsi="Arial"/>
          <w:vanish/>
        </w:rPr>
        <w:t>&lt;A[por|para]&gt;</w:t>
      </w:r>
      <w:r w:rsidRPr="008A2C9B">
        <w:rPr>
          <w:rFonts w:ascii="Arial" w:hAnsi="Arial"/>
        </w:rPr>
        <w:t xml:space="preserve"> the Regulation on the Internal Rules of the Catalan Council on Integrated Production.</w:t>
      </w:r>
    </w:p>
    <w:p w14:paraId="588D5C09" w14:textId="77777777" w:rsidR="00503A41" w:rsidRPr="008A2C9B" w:rsidRDefault="00503A41" w:rsidP="00B335D9">
      <w:pPr>
        <w:pStyle w:val="NoSpacing"/>
        <w:spacing w:after="160"/>
        <w:jc w:val="both"/>
        <w:rPr>
          <w:rFonts w:ascii="Arial" w:hAnsi="Arial" w:cs="Arial"/>
        </w:rPr>
      </w:pPr>
      <w:r w:rsidRPr="008A2C9B">
        <w:rPr>
          <w:rFonts w:ascii="Arial" w:hAnsi="Arial"/>
        </w:rPr>
        <w:t>Article 39</w:t>
      </w:r>
    </w:p>
    <w:p w14:paraId="4210BCEE" w14:textId="77777777" w:rsidR="00503A41" w:rsidRPr="008A2C9B" w:rsidRDefault="00503A41" w:rsidP="00B335D9">
      <w:pPr>
        <w:pStyle w:val="NoSpacing"/>
        <w:spacing w:after="160"/>
        <w:jc w:val="both"/>
        <w:rPr>
          <w:rFonts w:ascii="Arial" w:hAnsi="Arial" w:cs="Arial"/>
          <w:b/>
        </w:rPr>
      </w:pPr>
      <w:r w:rsidRPr="008A2C9B">
        <w:rPr>
          <w:rFonts w:ascii="Arial" w:hAnsi="Arial"/>
          <w:b/>
        </w:rPr>
        <w:t>Integrated production guarantee logo</w:t>
      </w:r>
    </w:p>
    <w:p w14:paraId="172CD360" w14:textId="77777777" w:rsidR="00503A41" w:rsidRPr="008A2C9B" w:rsidRDefault="00503A41" w:rsidP="00B335D9">
      <w:pPr>
        <w:pStyle w:val="NoSpacing"/>
        <w:spacing w:after="160"/>
        <w:jc w:val="both"/>
        <w:rPr>
          <w:rFonts w:ascii="Arial" w:hAnsi="Arial" w:cs="Arial"/>
          <w:i/>
        </w:rPr>
      </w:pPr>
      <w:r w:rsidRPr="008A2C9B">
        <w:rPr>
          <w:rFonts w:ascii="Arial" w:hAnsi="Arial"/>
        </w:rPr>
        <w:t>39.1</w:t>
      </w:r>
      <w:r w:rsidRPr="008A2C9B">
        <w:rPr>
          <w:rFonts w:ascii="Arial" w:hAnsi="Arial"/>
          <w:i/>
        </w:rPr>
        <w:t xml:space="preserve"> Obligations</w:t>
      </w:r>
    </w:p>
    <w:p w14:paraId="2DB5C658" w14:textId="77777777" w:rsidR="00503A41" w:rsidRPr="008A2C9B" w:rsidRDefault="00503A41" w:rsidP="00B335D9">
      <w:pPr>
        <w:pStyle w:val="NoSpacing"/>
        <w:spacing w:after="160"/>
        <w:jc w:val="both"/>
        <w:rPr>
          <w:rFonts w:ascii="Arial" w:hAnsi="Arial" w:cs="Arial"/>
        </w:rPr>
      </w:pPr>
      <w:r w:rsidRPr="008A2C9B">
        <w:rPr>
          <w:rFonts w:ascii="Arial" w:hAnsi="Arial"/>
        </w:rPr>
        <w:t>39.1.1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3186E7D9" w14:textId="77777777" w:rsidR="00503A41" w:rsidRPr="008A2C9B" w:rsidRDefault="00503A41" w:rsidP="00B335D9">
      <w:pPr>
        <w:pStyle w:val="NoSpacing"/>
        <w:spacing w:after="160"/>
        <w:jc w:val="both"/>
        <w:rPr>
          <w:rFonts w:ascii="Arial" w:hAnsi="Arial" w:cs="Arial"/>
        </w:rPr>
      </w:pPr>
      <w:r w:rsidRPr="008A2C9B">
        <w:rPr>
          <w:rFonts w:ascii="Arial" w:hAnsi="Arial"/>
        </w:rPr>
        <w:t>39.1.2 The use of the integrated production guarantee logo on labels on packaging, nuts and other locations</w:t>
      </w:r>
      <w:r w:rsidRPr="00B335D9">
        <w:rPr>
          <w:rFonts w:ascii="Arial" w:hAnsi="Arial"/>
          <w:vanish/>
        </w:rPr>
        <w:t>&lt;A[lugares|sitios]&gt;</w:t>
      </w:r>
      <w:r w:rsidRPr="008A2C9B">
        <w:rPr>
          <w:rFonts w:ascii="Arial" w:hAnsi="Arial"/>
        </w:rPr>
        <w:t xml:space="preserve"> shall meet the system set out in the style book of the Catalan Council on Integrated Production.</w:t>
      </w:r>
    </w:p>
    <w:p w14:paraId="1F794D6B" w14:textId="77777777" w:rsidR="00503A41" w:rsidRPr="008A2C9B" w:rsidRDefault="00503A41" w:rsidP="00B335D9">
      <w:pPr>
        <w:pStyle w:val="NoSpacing"/>
        <w:spacing w:after="160"/>
        <w:jc w:val="both"/>
        <w:rPr>
          <w:rFonts w:ascii="Arial" w:hAnsi="Arial" w:cs="Arial"/>
        </w:rPr>
      </w:pPr>
      <w:r w:rsidRPr="008A2C9B">
        <w:rPr>
          <w:rFonts w:ascii="Arial" w:hAnsi="Arial"/>
        </w:rPr>
        <w:t>39.1.3 The Council</w:t>
      </w:r>
      <w:r w:rsidRPr="00B335D9">
        <w:rPr>
          <w:rFonts w:ascii="Arial" w:hAnsi="Arial"/>
          <w:vanish/>
        </w:rPr>
        <w:t>&lt;A[para|por]&gt;</w:t>
      </w:r>
      <w:r w:rsidRPr="008A2C9B">
        <w:rPr>
          <w:rFonts w:ascii="Arial" w:hAnsi="Arial"/>
        </w:rPr>
        <w:t xml:space="preserve"> shall grant the integrated production guarantee logo.</w:t>
      </w:r>
    </w:p>
    <w:p w14:paraId="0B9BD6B2" w14:textId="77777777" w:rsidR="00503A41" w:rsidRPr="008A2C9B" w:rsidRDefault="00503A41" w:rsidP="00B335D9">
      <w:pPr>
        <w:pStyle w:val="NoSpacing"/>
        <w:spacing w:after="160"/>
        <w:jc w:val="both"/>
        <w:rPr>
          <w:rFonts w:ascii="Arial" w:hAnsi="Arial" w:cs="Arial"/>
          <w:i/>
        </w:rPr>
      </w:pPr>
      <w:r w:rsidRPr="008A2C9B">
        <w:rPr>
          <w:rFonts w:ascii="Arial" w:hAnsi="Arial"/>
        </w:rPr>
        <w:t>39.2</w:t>
      </w:r>
      <w:r w:rsidRPr="008A2C9B">
        <w:rPr>
          <w:rFonts w:ascii="Arial" w:hAnsi="Arial"/>
          <w:i/>
        </w:rPr>
        <w:t xml:space="preserve"> Prohibitions</w:t>
      </w:r>
    </w:p>
    <w:p w14:paraId="74880F73" w14:textId="77777777" w:rsidR="00503A41" w:rsidRPr="008A2C9B" w:rsidRDefault="00503A41" w:rsidP="00B335D9">
      <w:pPr>
        <w:pStyle w:val="NoSpacing"/>
        <w:spacing w:after="160"/>
        <w:jc w:val="both"/>
        <w:rPr>
          <w:rFonts w:ascii="Arial" w:hAnsi="Arial" w:cs="Arial"/>
        </w:rPr>
      </w:pPr>
      <w:r w:rsidRPr="008A2C9B">
        <w:rPr>
          <w:rFonts w:ascii="Arial" w:hAnsi="Arial"/>
        </w:rPr>
        <w:t>39.2.1 Use of the guarantee logo without holding the required certification</w:t>
      </w:r>
    </w:p>
    <w:p w14:paraId="22C5B61A" w14:textId="77777777" w:rsidR="00503A41" w:rsidRPr="008A2C9B" w:rsidRDefault="00503A41" w:rsidP="00B335D9">
      <w:pPr>
        <w:pStyle w:val="Header"/>
        <w:tabs>
          <w:tab w:val="clear" w:pos="4252"/>
          <w:tab w:val="clear" w:pos="8504"/>
        </w:tabs>
        <w:spacing w:after="160"/>
        <w:rPr>
          <w:rFonts w:ascii="Arial" w:hAnsi="Arial" w:cs="Arial"/>
        </w:rPr>
      </w:pPr>
    </w:p>
    <w:p w14:paraId="15E7B8B9" w14:textId="77777777" w:rsidR="00503A41" w:rsidRPr="008A2C9B" w:rsidRDefault="00503A41" w:rsidP="00B335D9">
      <w:pPr>
        <w:spacing w:line="240" w:lineRule="auto"/>
        <w:rPr>
          <w:rFonts w:ascii="Arial" w:eastAsia="Times New Roman" w:hAnsi="Arial" w:cs="Arial"/>
          <w:b/>
          <w:sz w:val="20"/>
          <w:szCs w:val="20"/>
        </w:rPr>
      </w:pPr>
      <w:r w:rsidRPr="008A2C9B">
        <w:br w:type="page"/>
      </w:r>
    </w:p>
    <w:p w14:paraId="75A64A4D" w14:textId="77777777" w:rsidR="00503A41" w:rsidRPr="008A2C9B" w:rsidRDefault="00503A41" w:rsidP="00B335D9">
      <w:pPr>
        <w:pStyle w:val="Heading5"/>
        <w:spacing w:before="0" w:after="160" w:line="240" w:lineRule="auto"/>
        <w:rPr>
          <w:rFonts w:ascii="Arial" w:hAnsi="Arial" w:cs="Arial"/>
          <w:color w:val="auto"/>
        </w:rPr>
      </w:pPr>
      <w:r w:rsidRPr="008A2C9B">
        <w:rPr>
          <w:rFonts w:ascii="Arial" w:hAnsi="Arial"/>
          <w:color w:val="auto"/>
        </w:rPr>
        <w:lastRenderedPageBreak/>
        <w:t>ANNEXES</w:t>
      </w:r>
    </w:p>
    <w:p w14:paraId="077D558D" w14:textId="77777777" w:rsidR="00503A41" w:rsidRPr="008A2C9B" w:rsidRDefault="00503A41" w:rsidP="00B335D9">
      <w:pPr>
        <w:pStyle w:val="Heading3"/>
        <w:spacing w:before="0" w:after="160" w:line="240" w:lineRule="auto"/>
        <w:rPr>
          <w:rFonts w:ascii="Arial" w:hAnsi="Arial" w:cs="Arial"/>
          <w:b/>
          <w:color w:val="auto"/>
        </w:rPr>
      </w:pPr>
    </w:p>
    <w:p w14:paraId="6E47B326" w14:textId="77777777" w:rsidR="00503A41" w:rsidRPr="008A2C9B" w:rsidRDefault="00503A41" w:rsidP="00B335D9">
      <w:pPr>
        <w:pStyle w:val="Heading3"/>
        <w:spacing w:before="0" w:after="160" w:line="240" w:lineRule="auto"/>
        <w:rPr>
          <w:rFonts w:ascii="Arial" w:hAnsi="Arial" w:cs="Arial"/>
          <w:b/>
          <w:color w:val="auto"/>
        </w:rPr>
      </w:pPr>
      <w:r w:rsidRPr="008A2C9B">
        <w:rPr>
          <w:rFonts w:ascii="Arial" w:hAnsi="Arial"/>
          <w:color w:val="auto"/>
        </w:rPr>
        <w:t>ANEXO 1</w:t>
      </w:r>
    </w:p>
    <w:p w14:paraId="4FB0AA18" w14:textId="77777777" w:rsidR="00503A41" w:rsidRPr="00F15CA2" w:rsidRDefault="00503A41" w:rsidP="00B335D9">
      <w:pPr>
        <w:pStyle w:val="BodyTextIndent"/>
        <w:numPr>
          <w:ilvl w:val="1"/>
          <w:numId w:val="126"/>
        </w:numPr>
        <w:spacing w:after="160"/>
        <w:jc w:val="both"/>
        <w:rPr>
          <w:rFonts w:cs="Arial"/>
          <w:b/>
          <w:lang w:val="pt-PT"/>
        </w:rPr>
      </w:pPr>
      <w:r w:rsidRPr="00F15CA2">
        <w:rPr>
          <w:b/>
          <w:lang w:val="pt-PT"/>
        </w:rPr>
        <w:t>Materias activas de herbicidas para la Producción Integrada de frutos secos</w:t>
      </w:r>
    </w:p>
    <w:p w14:paraId="477A4D22" w14:textId="77777777" w:rsidR="00503A41" w:rsidRPr="00F15CA2" w:rsidRDefault="00503A41" w:rsidP="00B335D9">
      <w:pPr>
        <w:pStyle w:val="BodyTextIndent"/>
        <w:spacing w:after="160"/>
        <w:ind w:left="0"/>
        <w:rPr>
          <w:rFonts w:cs="Arial"/>
          <w:b/>
          <w:lang w:val="pt-PT"/>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678"/>
        <w:gridCol w:w="4404"/>
      </w:tblGrid>
      <w:tr w:rsidR="00503A41" w:rsidRPr="008A2C9B" w14:paraId="7443BCE6" w14:textId="77777777" w:rsidTr="00424C28">
        <w:trPr>
          <w:cantSplit/>
          <w:trHeight w:val="400"/>
          <w:jc w:val="center"/>
        </w:trPr>
        <w:tc>
          <w:tcPr>
            <w:tcW w:w="4678" w:type="dxa"/>
            <w:shd w:val="clear" w:color="auto" w:fill="D9D9D9"/>
            <w:vAlign w:val="center"/>
          </w:tcPr>
          <w:p w14:paraId="39EDF934"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TIPO DE HERBICIDAS (*)</w:t>
            </w:r>
          </w:p>
        </w:tc>
        <w:tc>
          <w:tcPr>
            <w:tcW w:w="4404" w:type="dxa"/>
            <w:shd w:val="clear" w:color="auto" w:fill="D9D9D9"/>
            <w:vAlign w:val="center"/>
          </w:tcPr>
          <w:p w14:paraId="797E1049"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RESTRICCIONES</w:t>
            </w:r>
          </w:p>
        </w:tc>
      </w:tr>
      <w:tr w:rsidR="00503A41" w:rsidRPr="008A2C9B" w14:paraId="665A6CBE" w14:textId="77777777" w:rsidTr="00424C28">
        <w:trPr>
          <w:trHeight w:val="400"/>
          <w:tblHeader/>
          <w:jc w:val="center"/>
        </w:trPr>
        <w:tc>
          <w:tcPr>
            <w:tcW w:w="4678" w:type="dxa"/>
            <w:shd w:val="clear" w:color="auto" w:fill="D9D9D9"/>
            <w:vAlign w:val="center"/>
          </w:tcPr>
          <w:p w14:paraId="65B2B179"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Materia activa</w:t>
            </w:r>
          </w:p>
        </w:tc>
        <w:tc>
          <w:tcPr>
            <w:tcW w:w="4404" w:type="dxa"/>
            <w:shd w:val="clear" w:color="auto" w:fill="D9D9D9"/>
            <w:vAlign w:val="center"/>
          </w:tcPr>
          <w:p w14:paraId="134F5AC8"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Obligaciones</w:t>
            </w:r>
          </w:p>
        </w:tc>
      </w:tr>
      <w:tr w:rsidR="00503A41" w:rsidRPr="00F15CA2" w14:paraId="165252CF" w14:textId="77777777" w:rsidTr="00424C28">
        <w:trPr>
          <w:trHeight w:val="400"/>
          <w:tblHeader/>
          <w:jc w:val="center"/>
        </w:trPr>
        <w:tc>
          <w:tcPr>
            <w:tcW w:w="4678" w:type="dxa"/>
            <w:vMerge w:val="restart"/>
            <w:shd w:val="clear" w:color="auto" w:fill="FFFFFF"/>
            <w:vAlign w:val="center"/>
          </w:tcPr>
          <w:p w14:paraId="360A96CE" w14:textId="77777777" w:rsidR="00503A41" w:rsidRPr="00F15CA2" w:rsidRDefault="00503A41" w:rsidP="00B335D9">
            <w:pPr>
              <w:pStyle w:val="BodyText"/>
              <w:spacing w:after="160"/>
              <w:jc w:val="left"/>
              <w:rPr>
                <w:rFonts w:cs="Arial"/>
                <w:lang w:val="pt-PT"/>
              </w:rPr>
            </w:pPr>
            <w:r w:rsidRPr="00F15CA2">
              <w:rPr>
                <w:lang w:val="pt-PT"/>
              </w:rPr>
              <w:t>2,4-D + Glifosato (2)(3)(4)</w:t>
            </w:r>
          </w:p>
          <w:p w14:paraId="4F48383F" w14:textId="77777777" w:rsidR="00503A41" w:rsidRPr="00F15CA2" w:rsidRDefault="00503A41" w:rsidP="00B335D9">
            <w:pPr>
              <w:pStyle w:val="BodyText"/>
              <w:spacing w:after="160"/>
              <w:jc w:val="left"/>
              <w:rPr>
                <w:rFonts w:cs="Arial"/>
                <w:lang w:val="pt-PT"/>
              </w:rPr>
            </w:pPr>
            <w:r w:rsidRPr="00F15CA2">
              <w:rPr>
                <w:lang w:val="pt-PT"/>
              </w:rPr>
              <w:t>Glifosato + piraflufen-etil (5)</w:t>
            </w:r>
          </w:p>
          <w:p w14:paraId="20A2B9CE" w14:textId="77777777" w:rsidR="00503A41" w:rsidRPr="00F15CA2" w:rsidRDefault="00503A41" w:rsidP="00B335D9">
            <w:pPr>
              <w:pStyle w:val="BodyText"/>
              <w:spacing w:after="160"/>
              <w:rPr>
                <w:rFonts w:cs="Arial"/>
                <w:lang w:val="pt-PT"/>
              </w:rPr>
            </w:pPr>
            <w:r w:rsidRPr="00F15CA2">
              <w:rPr>
                <w:lang w:val="pt-PT"/>
              </w:rPr>
              <w:t>Carfentrazona-etil (2)</w:t>
            </w:r>
          </w:p>
          <w:p w14:paraId="1DBEE36A" w14:textId="77777777" w:rsidR="00503A41" w:rsidRPr="00F15CA2" w:rsidRDefault="00503A41" w:rsidP="00B335D9">
            <w:pPr>
              <w:pStyle w:val="BodyText"/>
              <w:spacing w:after="160"/>
              <w:rPr>
                <w:rFonts w:cs="Arial"/>
                <w:lang w:val="pt-PT"/>
              </w:rPr>
            </w:pPr>
            <w:r w:rsidRPr="00F15CA2">
              <w:rPr>
                <w:lang w:val="pt-PT"/>
              </w:rPr>
              <w:t>Diflufenicán + Glifosato</w:t>
            </w:r>
          </w:p>
          <w:p w14:paraId="3F27093D" w14:textId="77777777" w:rsidR="00503A41" w:rsidRPr="00F15CA2" w:rsidRDefault="00503A41" w:rsidP="00B335D9">
            <w:pPr>
              <w:pStyle w:val="BodyText"/>
              <w:spacing w:after="160"/>
              <w:rPr>
                <w:rFonts w:cs="Arial"/>
                <w:lang w:val="pt-PT"/>
              </w:rPr>
            </w:pPr>
            <w:r w:rsidRPr="00F15CA2">
              <w:rPr>
                <w:lang w:val="pt-PT"/>
              </w:rPr>
              <w:t>Fluazifop-p-butil (1)(2)</w:t>
            </w:r>
          </w:p>
          <w:p w14:paraId="579A37AF" w14:textId="77777777" w:rsidR="00503A41" w:rsidRPr="00F15CA2" w:rsidRDefault="00503A41" w:rsidP="00B335D9">
            <w:pPr>
              <w:pStyle w:val="BodyText"/>
              <w:spacing w:after="160"/>
              <w:rPr>
                <w:rFonts w:cs="Arial"/>
                <w:lang w:val="pt-PT"/>
              </w:rPr>
            </w:pPr>
            <w:r w:rsidRPr="00F15CA2">
              <w:rPr>
                <w:lang w:val="pt-PT"/>
              </w:rPr>
              <w:t>Fluroxipir (2)</w:t>
            </w:r>
          </w:p>
          <w:p w14:paraId="52571C33" w14:textId="77777777" w:rsidR="00503A41" w:rsidRPr="00F15CA2" w:rsidRDefault="00503A41" w:rsidP="00B335D9">
            <w:pPr>
              <w:pStyle w:val="BodyText"/>
              <w:spacing w:after="160"/>
              <w:rPr>
                <w:rFonts w:cs="Arial"/>
                <w:lang w:val="pt-PT"/>
              </w:rPr>
            </w:pPr>
            <w:r w:rsidRPr="00F15CA2">
              <w:rPr>
                <w:lang w:val="pt-PT"/>
              </w:rPr>
              <w:t>Glifosato</w:t>
            </w:r>
          </w:p>
          <w:p w14:paraId="72E1B262" w14:textId="77777777" w:rsidR="00503A41" w:rsidRPr="00F15CA2" w:rsidRDefault="00503A41" w:rsidP="00B335D9">
            <w:pPr>
              <w:pStyle w:val="BodyText"/>
              <w:spacing w:after="160"/>
              <w:rPr>
                <w:rFonts w:cs="Arial"/>
                <w:lang w:val="pt-PT"/>
              </w:rPr>
            </w:pPr>
            <w:r w:rsidRPr="00F15CA2">
              <w:rPr>
                <w:lang w:val="pt-PT"/>
              </w:rPr>
              <w:t>Glufosinato (1)(2)</w:t>
            </w:r>
          </w:p>
          <w:p w14:paraId="57853BFB" w14:textId="77777777" w:rsidR="00503A41" w:rsidRPr="00F15CA2" w:rsidRDefault="00503A41" w:rsidP="00B335D9">
            <w:pPr>
              <w:pStyle w:val="BodyText"/>
              <w:spacing w:after="160"/>
              <w:jc w:val="left"/>
              <w:rPr>
                <w:rFonts w:cs="Arial"/>
                <w:lang w:val="pt-PT"/>
              </w:rPr>
            </w:pPr>
            <w:r w:rsidRPr="00F15CA2">
              <w:rPr>
                <w:lang w:val="pt-PT"/>
              </w:rPr>
              <w:t>MCPA</w:t>
            </w:r>
          </w:p>
          <w:p w14:paraId="2D5AF90E" w14:textId="77777777" w:rsidR="00503A41" w:rsidRPr="00F15CA2" w:rsidRDefault="00503A41" w:rsidP="00B335D9">
            <w:pPr>
              <w:pStyle w:val="BodyText"/>
              <w:spacing w:after="160"/>
              <w:jc w:val="left"/>
              <w:rPr>
                <w:rFonts w:cs="Arial"/>
                <w:i/>
                <w:sz w:val="18"/>
                <w:szCs w:val="18"/>
                <w:lang w:val="pt-PT"/>
              </w:rPr>
            </w:pPr>
            <w:r w:rsidRPr="00F15CA2">
              <w:rPr>
                <w:lang w:val="pt-PT"/>
              </w:rPr>
              <w:t xml:space="preserve">Napropamida (1)(2) </w:t>
            </w:r>
          </w:p>
          <w:p w14:paraId="16116501" w14:textId="77777777" w:rsidR="00503A41" w:rsidRPr="00F15CA2" w:rsidRDefault="00503A41" w:rsidP="00B335D9">
            <w:pPr>
              <w:pStyle w:val="BodyText"/>
              <w:tabs>
                <w:tab w:val="left" w:pos="3750"/>
              </w:tabs>
              <w:spacing w:after="160"/>
              <w:jc w:val="left"/>
              <w:rPr>
                <w:rFonts w:cs="Arial"/>
                <w:sz w:val="18"/>
                <w:szCs w:val="18"/>
                <w:lang w:val="pt-PT"/>
              </w:rPr>
            </w:pPr>
            <w:r w:rsidRPr="00F15CA2">
              <w:rPr>
                <w:lang w:val="pt-PT"/>
              </w:rPr>
              <w:t>Oxifluorfén (1)(2) (6)</w:t>
            </w:r>
          </w:p>
          <w:p w14:paraId="345CA5D0" w14:textId="77777777" w:rsidR="00503A41" w:rsidRPr="00F15CA2" w:rsidRDefault="00503A41" w:rsidP="00B335D9">
            <w:pPr>
              <w:pStyle w:val="BodyText"/>
              <w:spacing w:after="160"/>
              <w:rPr>
                <w:rFonts w:cs="Arial"/>
                <w:b/>
                <w:lang w:val="pt-PT"/>
              </w:rPr>
            </w:pPr>
            <w:r w:rsidRPr="00F15CA2">
              <w:rPr>
                <w:lang w:val="pt-PT"/>
              </w:rPr>
              <w:t>Pendimetalina (1)(2)</w:t>
            </w:r>
          </w:p>
          <w:p w14:paraId="6151FD38" w14:textId="77777777" w:rsidR="00503A41" w:rsidRPr="00F15CA2" w:rsidRDefault="00503A41" w:rsidP="00B335D9">
            <w:pPr>
              <w:pStyle w:val="BodyText"/>
              <w:spacing w:after="160"/>
              <w:jc w:val="left"/>
              <w:rPr>
                <w:rFonts w:cs="Arial"/>
                <w:lang w:val="pt-PT"/>
              </w:rPr>
            </w:pPr>
            <w:r w:rsidRPr="00F15CA2">
              <w:rPr>
                <w:lang w:val="pt-PT"/>
              </w:rPr>
              <w:t>Piraflufen-etil</w:t>
            </w:r>
          </w:p>
          <w:p w14:paraId="216C3353" w14:textId="77777777" w:rsidR="00503A41" w:rsidRPr="00F15CA2" w:rsidRDefault="00503A41" w:rsidP="00B335D9">
            <w:pPr>
              <w:pStyle w:val="BodyText"/>
              <w:spacing w:after="160"/>
              <w:jc w:val="left"/>
              <w:rPr>
                <w:rFonts w:cs="Arial"/>
                <w:lang w:val="pt-PT"/>
              </w:rPr>
            </w:pPr>
            <w:r w:rsidRPr="00F15CA2">
              <w:rPr>
                <w:lang w:val="pt-PT"/>
              </w:rPr>
              <w:t>Propaquizafop</w:t>
            </w:r>
          </w:p>
          <w:p w14:paraId="4EF9B2CB" w14:textId="77777777" w:rsidR="00503A41" w:rsidRPr="00F15CA2" w:rsidDel="008A3CB6" w:rsidRDefault="00503A41" w:rsidP="00B335D9">
            <w:pPr>
              <w:pStyle w:val="BodyText"/>
              <w:spacing w:after="160"/>
              <w:rPr>
                <w:rFonts w:cs="Arial"/>
                <w:b/>
                <w:lang w:val="pt-PT"/>
              </w:rPr>
            </w:pPr>
            <w:r w:rsidRPr="00F15CA2">
              <w:rPr>
                <w:lang w:val="pt-PT"/>
              </w:rPr>
              <w:t xml:space="preserve">Quizalofop-p-etil  </w:t>
            </w:r>
          </w:p>
          <w:p w14:paraId="5C4D0610" w14:textId="77777777" w:rsidR="00503A41" w:rsidRPr="00F15CA2" w:rsidRDefault="00503A41" w:rsidP="00B335D9">
            <w:pPr>
              <w:pStyle w:val="BodyText"/>
              <w:spacing w:after="160"/>
              <w:rPr>
                <w:rFonts w:cs="Arial"/>
                <w:b/>
                <w:lang w:val="pt-PT"/>
              </w:rPr>
            </w:pPr>
          </w:p>
        </w:tc>
        <w:tc>
          <w:tcPr>
            <w:tcW w:w="4404" w:type="dxa"/>
            <w:shd w:val="clear" w:color="auto" w:fill="FFFFFF"/>
            <w:vAlign w:val="center"/>
          </w:tcPr>
          <w:p w14:paraId="11EE785F" w14:textId="77777777" w:rsidR="00503A41" w:rsidRPr="00F15CA2" w:rsidRDefault="00503A41" w:rsidP="00B335D9">
            <w:pPr>
              <w:pStyle w:val="ListParagraph"/>
              <w:numPr>
                <w:ilvl w:val="0"/>
                <w:numId w:val="22"/>
              </w:numPr>
              <w:spacing w:line="240" w:lineRule="auto"/>
              <w:jc w:val="both"/>
              <w:rPr>
                <w:rFonts w:ascii="Arial" w:hAnsi="Arial" w:cs="Arial"/>
                <w:snapToGrid w:val="0"/>
                <w:lang w:val="pt-PT"/>
              </w:rPr>
            </w:pPr>
            <w:r w:rsidRPr="00F15CA2">
              <w:rPr>
                <w:rFonts w:ascii="Arial" w:hAnsi="Arial"/>
                <w:snapToGrid w:val="0"/>
                <w:lang w:val="pt-PT"/>
              </w:rPr>
              <w:t>Controlar las malas hierbas, siempre que sea posible, con medios físicos, mecánicos, biológicos o aquellos que ofrezcan el menor riesgo de emisiones de CO</w:t>
            </w:r>
            <w:r w:rsidRPr="00F15CA2">
              <w:rPr>
                <w:rFonts w:ascii="Arial" w:hAnsi="Arial"/>
                <w:snapToGrid w:val="0"/>
                <w:vertAlign w:val="subscript"/>
                <w:lang w:val="pt-PT"/>
              </w:rPr>
              <w:t>2</w:t>
            </w:r>
            <w:r w:rsidRPr="00F15CA2">
              <w:rPr>
                <w:rFonts w:ascii="Arial" w:hAnsi="Arial"/>
                <w:snapToGrid w:val="0"/>
                <w:lang w:val="pt-PT"/>
              </w:rPr>
              <w:t>. Cuando los medios señalados anteriormente no permitan un control adecuado de las malas hierbas, se podrá justificar la aplicación de alguno de los herbicidas que figuran en esta tabla</w:t>
            </w:r>
            <w:r w:rsidRPr="00F15CA2">
              <w:rPr>
                <w:rFonts w:ascii="Arial" w:hAnsi="Arial"/>
                <w:snapToGrid w:val="0"/>
                <w:vanish/>
                <w:lang w:val="pt-PT"/>
              </w:rPr>
              <w:t>&lt;A[mesa|tabla]&gt;</w:t>
            </w:r>
            <w:r w:rsidRPr="00F15CA2">
              <w:rPr>
                <w:rFonts w:ascii="Arial" w:hAnsi="Arial"/>
                <w:snapToGrid w:val="0"/>
                <w:lang w:val="pt-PT"/>
              </w:rPr>
              <w:t>.</w:t>
            </w:r>
          </w:p>
          <w:p w14:paraId="048C7EDA" w14:textId="77777777" w:rsidR="00503A41" w:rsidRPr="00F15CA2" w:rsidRDefault="00503A41" w:rsidP="00B335D9">
            <w:pPr>
              <w:pStyle w:val="ListParagraph"/>
              <w:spacing w:line="240" w:lineRule="auto"/>
              <w:jc w:val="both"/>
              <w:rPr>
                <w:rFonts w:ascii="Arial" w:hAnsi="Arial" w:cs="Arial"/>
                <w:snapToGrid w:val="0"/>
                <w:lang w:val="pt-PT"/>
              </w:rPr>
            </w:pPr>
          </w:p>
          <w:p w14:paraId="1CEB165D" w14:textId="77777777" w:rsidR="00503A41" w:rsidRPr="00F15CA2" w:rsidRDefault="00503A41" w:rsidP="00B335D9">
            <w:pPr>
              <w:pStyle w:val="ListParagraph"/>
              <w:numPr>
                <w:ilvl w:val="0"/>
                <w:numId w:val="23"/>
              </w:numPr>
              <w:spacing w:line="240" w:lineRule="auto"/>
              <w:jc w:val="both"/>
              <w:rPr>
                <w:rFonts w:ascii="Arial" w:hAnsi="Arial" w:cs="Arial"/>
                <w:snapToGrid w:val="0"/>
                <w:lang w:val="pt-PT"/>
              </w:rPr>
            </w:pPr>
            <w:r w:rsidRPr="00F15CA2">
              <w:rPr>
                <w:rFonts w:ascii="Arial" w:hAnsi="Arial"/>
                <w:snapToGrid w:val="0"/>
                <w:lang w:val="pt-PT"/>
              </w:rPr>
              <w:t>Las materias activas a utilizar serán seleccionadas de acuerdo con los criterios de menor peligrosidad para los humanos, la fauna silvestre y el medio ambiente, y que proporcionen un control efectivo de la mala hierba.</w:t>
            </w:r>
          </w:p>
          <w:p w14:paraId="01C5A4DD" w14:textId="77777777" w:rsidR="00503A41" w:rsidRPr="00F15CA2" w:rsidRDefault="00503A41" w:rsidP="00B335D9">
            <w:pPr>
              <w:spacing w:line="240" w:lineRule="auto"/>
              <w:jc w:val="center"/>
              <w:rPr>
                <w:rFonts w:ascii="Arial" w:hAnsi="Arial" w:cs="Arial"/>
                <w:b/>
                <w:snapToGrid w:val="0"/>
                <w:lang w:val="pt-PT"/>
              </w:rPr>
            </w:pPr>
          </w:p>
        </w:tc>
      </w:tr>
      <w:tr w:rsidR="00503A41" w:rsidRPr="008A2C9B" w14:paraId="6A09C57A" w14:textId="77777777" w:rsidTr="00424C28">
        <w:trPr>
          <w:trHeight w:val="400"/>
          <w:tblHeader/>
          <w:jc w:val="center"/>
        </w:trPr>
        <w:tc>
          <w:tcPr>
            <w:tcW w:w="4678" w:type="dxa"/>
            <w:vMerge/>
            <w:shd w:val="clear" w:color="auto" w:fill="FFFFFF"/>
            <w:vAlign w:val="center"/>
          </w:tcPr>
          <w:p w14:paraId="6F3F7C3B" w14:textId="77777777" w:rsidR="00503A41" w:rsidRPr="00F15CA2" w:rsidRDefault="00503A41" w:rsidP="00B335D9">
            <w:pPr>
              <w:pStyle w:val="BodyText"/>
              <w:spacing w:after="160"/>
              <w:rPr>
                <w:rFonts w:cs="Arial"/>
                <w:b/>
                <w:lang w:val="pt-PT"/>
              </w:rPr>
            </w:pPr>
          </w:p>
        </w:tc>
        <w:tc>
          <w:tcPr>
            <w:tcW w:w="4404" w:type="dxa"/>
            <w:shd w:val="clear" w:color="auto" w:fill="D9D9D9"/>
            <w:vAlign w:val="center"/>
          </w:tcPr>
          <w:p w14:paraId="718DDAA4"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Restricciones</w:t>
            </w:r>
          </w:p>
        </w:tc>
      </w:tr>
      <w:tr w:rsidR="00503A41" w:rsidRPr="008A2C9B" w14:paraId="5C4F2532" w14:textId="77777777" w:rsidTr="00424C28">
        <w:trPr>
          <w:cantSplit/>
          <w:trHeight w:val="2094"/>
          <w:jc w:val="center"/>
        </w:trPr>
        <w:tc>
          <w:tcPr>
            <w:tcW w:w="4678" w:type="dxa"/>
            <w:vMerge/>
            <w:shd w:val="clear" w:color="auto" w:fill="FFFFFF"/>
            <w:vAlign w:val="center"/>
          </w:tcPr>
          <w:p w14:paraId="13E9DBEC" w14:textId="77777777" w:rsidR="00503A41" w:rsidRPr="008A2C9B" w:rsidRDefault="00503A41" w:rsidP="00B335D9">
            <w:pPr>
              <w:pStyle w:val="BodyText"/>
              <w:spacing w:after="160"/>
              <w:rPr>
                <w:rFonts w:cs="Arial"/>
                <w:b/>
              </w:rPr>
            </w:pPr>
          </w:p>
        </w:tc>
        <w:tc>
          <w:tcPr>
            <w:tcW w:w="4404" w:type="dxa"/>
            <w:shd w:val="clear" w:color="auto" w:fill="FFFFFF"/>
            <w:vAlign w:val="center"/>
          </w:tcPr>
          <w:p w14:paraId="0DA6B737" w14:textId="77777777" w:rsidR="00503A41" w:rsidRPr="008A2C9B" w:rsidRDefault="00503A41" w:rsidP="00B335D9">
            <w:pPr>
              <w:spacing w:line="240" w:lineRule="auto"/>
              <w:ind w:left="284"/>
              <w:jc w:val="both"/>
              <w:rPr>
                <w:rFonts w:ascii="Arial" w:hAnsi="Arial" w:cs="Arial"/>
                <w:snapToGrid w:val="0"/>
              </w:rPr>
            </w:pPr>
          </w:p>
          <w:p w14:paraId="4FCF8196" w14:textId="77777777" w:rsidR="00503A41" w:rsidRPr="008A2C9B" w:rsidRDefault="00503A41" w:rsidP="00B335D9">
            <w:pPr>
              <w:spacing w:line="240" w:lineRule="auto"/>
              <w:rPr>
                <w:rFonts w:ascii="Arial" w:hAnsi="Arial" w:cs="Arial"/>
                <w:snapToGrid w:val="0"/>
              </w:rPr>
            </w:pPr>
          </w:p>
          <w:p w14:paraId="66AB31B4" w14:textId="77777777" w:rsidR="00503A41" w:rsidRPr="008A2C9B" w:rsidRDefault="00503A41" w:rsidP="00B335D9">
            <w:pPr>
              <w:numPr>
                <w:ilvl w:val="0"/>
                <w:numId w:val="105"/>
              </w:numPr>
              <w:tabs>
                <w:tab w:val="clear" w:pos="737"/>
                <w:tab w:val="num" w:pos="644"/>
              </w:tabs>
              <w:spacing w:line="240" w:lineRule="auto"/>
              <w:ind w:left="644" w:hanging="360"/>
              <w:rPr>
                <w:rFonts w:ascii="Arial" w:hAnsi="Arial" w:cs="Arial"/>
                <w:snapToGrid w:val="0"/>
              </w:rPr>
            </w:pPr>
            <w:r w:rsidRPr="008A2C9B">
              <w:rPr>
                <w:rFonts w:ascii="Arial" w:hAnsi="Arial"/>
                <w:snapToGrid w:val="0"/>
              </w:rPr>
              <w:t>Almendras, pistacho y nueces</w:t>
            </w:r>
          </w:p>
          <w:p w14:paraId="509EBAE7" w14:textId="77777777" w:rsidR="00503A41" w:rsidRPr="008A2C9B" w:rsidRDefault="00503A41" w:rsidP="00B335D9">
            <w:pPr>
              <w:numPr>
                <w:ilvl w:val="0"/>
                <w:numId w:val="105"/>
              </w:numPr>
              <w:tabs>
                <w:tab w:val="clear" w:pos="737"/>
                <w:tab w:val="num" w:pos="644"/>
              </w:tabs>
              <w:spacing w:line="240" w:lineRule="auto"/>
              <w:ind w:left="644" w:hanging="360"/>
              <w:rPr>
                <w:rFonts w:ascii="Arial" w:hAnsi="Arial" w:cs="Arial"/>
                <w:snapToGrid w:val="0"/>
              </w:rPr>
            </w:pPr>
            <w:r w:rsidRPr="008A2C9B">
              <w:rPr>
                <w:rFonts w:ascii="Arial" w:hAnsi="Arial"/>
                <w:snapToGrid w:val="0"/>
              </w:rPr>
              <w:t>Avellanas</w:t>
            </w:r>
          </w:p>
          <w:p w14:paraId="74751B10" w14:textId="77777777" w:rsidR="00503A41" w:rsidRPr="008A2C9B" w:rsidRDefault="00503A41" w:rsidP="00B335D9">
            <w:pPr>
              <w:numPr>
                <w:ilvl w:val="0"/>
                <w:numId w:val="105"/>
              </w:numPr>
              <w:tabs>
                <w:tab w:val="clear" w:pos="737"/>
                <w:tab w:val="num" w:pos="644"/>
              </w:tabs>
              <w:spacing w:line="240" w:lineRule="auto"/>
              <w:ind w:left="644" w:hanging="360"/>
              <w:rPr>
                <w:rFonts w:ascii="Arial" w:hAnsi="Arial" w:cs="Arial"/>
                <w:snapToGrid w:val="0"/>
              </w:rPr>
            </w:pPr>
            <w:r w:rsidRPr="008A2C9B">
              <w:rPr>
                <w:rFonts w:ascii="Arial" w:hAnsi="Arial"/>
                <w:snapToGrid w:val="0"/>
              </w:rPr>
              <w:t>Nueces</w:t>
            </w:r>
          </w:p>
          <w:p w14:paraId="4B9C2B46" w14:textId="77777777" w:rsidR="00503A41" w:rsidRPr="008A2C9B" w:rsidRDefault="00503A41" w:rsidP="00B335D9">
            <w:pPr>
              <w:numPr>
                <w:ilvl w:val="0"/>
                <w:numId w:val="105"/>
              </w:numPr>
              <w:tabs>
                <w:tab w:val="clear" w:pos="737"/>
                <w:tab w:val="num" w:pos="644"/>
              </w:tabs>
              <w:spacing w:line="240" w:lineRule="auto"/>
              <w:ind w:left="644" w:hanging="360"/>
              <w:rPr>
                <w:rFonts w:ascii="Arial" w:hAnsi="Arial" w:cs="Arial"/>
                <w:snapToGrid w:val="0"/>
              </w:rPr>
            </w:pPr>
            <w:r w:rsidRPr="008A2C9B">
              <w:rPr>
                <w:rFonts w:ascii="Arial" w:hAnsi="Arial"/>
                <w:snapToGrid w:val="0"/>
              </w:rPr>
              <w:t xml:space="preserve">Almendro </w:t>
            </w:r>
          </w:p>
          <w:p w14:paraId="4134FD03" w14:textId="77777777" w:rsidR="00503A41" w:rsidRPr="008A2C9B" w:rsidRDefault="00503A41" w:rsidP="00B335D9">
            <w:pPr>
              <w:numPr>
                <w:ilvl w:val="0"/>
                <w:numId w:val="105"/>
              </w:numPr>
              <w:tabs>
                <w:tab w:val="clear" w:pos="737"/>
                <w:tab w:val="num" w:pos="644"/>
              </w:tabs>
              <w:spacing w:line="240" w:lineRule="auto"/>
              <w:ind w:left="644" w:hanging="360"/>
              <w:rPr>
                <w:rFonts w:ascii="Arial" w:hAnsi="Arial" w:cs="Arial"/>
                <w:snapToGrid w:val="0"/>
              </w:rPr>
            </w:pPr>
            <w:r w:rsidRPr="008A2C9B">
              <w:rPr>
                <w:rFonts w:ascii="Arial" w:hAnsi="Arial"/>
                <w:snapToGrid w:val="0"/>
              </w:rPr>
              <w:t>Sólo formulaciones comerciales registradas.</w:t>
            </w:r>
          </w:p>
          <w:p w14:paraId="28DB3B1A" w14:textId="77777777" w:rsidR="00503A41" w:rsidRPr="008A2C9B" w:rsidRDefault="00503A41" w:rsidP="00B335D9">
            <w:pPr>
              <w:numPr>
                <w:ilvl w:val="0"/>
                <w:numId w:val="105"/>
              </w:numPr>
              <w:tabs>
                <w:tab w:val="clear" w:pos="737"/>
                <w:tab w:val="num" w:pos="644"/>
              </w:tabs>
              <w:spacing w:line="240" w:lineRule="auto"/>
              <w:ind w:left="644" w:hanging="360"/>
              <w:rPr>
                <w:rFonts w:ascii="Arial" w:hAnsi="Arial" w:cs="Arial"/>
                <w:snapToGrid w:val="0"/>
              </w:rPr>
            </w:pPr>
            <w:r w:rsidRPr="008A2C9B">
              <w:rPr>
                <w:rFonts w:ascii="Arial" w:hAnsi="Arial"/>
                <w:snapToGrid w:val="0"/>
              </w:rPr>
              <w:t>Desde octubre hasta primavera</w:t>
            </w:r>
          </w:p>
          <w:p w14:paraId="7D771435" w14:textId="77777777" w:rsidR="00503A41" w:rsidRPr="008A2C9B" w:rsidRDefault="00503A41" w:rsidP="00B335D9">
            <w:pPr>
              <w:spacing w:line="240" w:lineRule="auto"/>
              <w:ind w:left="644"/>
              <w:rPr>
                <w:rFonts w:ascii="Arial" w:hAnsi="Arial" w:cs="Arial"/>
                <w:snapToGrid w:val="0"/>
              </w:rPr>
            </w:pPr>
          </w:p>
        </w:tc>
      </w:tr>
    </w:tbl>
    <w:p w14:paraId="6352D763" w14:textId="77777777" w:rsidR="00503A41" w:rsidRPr="008A2C9B" w:rsidRDefault="00503A41" w:rsidP="00B335D9">
      <w:pPr>
        <w:pStyle w:val="BodyTextIndent"/>
        <w:spacing w:after="160"/>
        <w:ind w:left="0"/>
        <w:rPr>
          <w:rFonts w:cs="Arial"/>
          <w:b/>
        </w:rPr>
      </w:pPr>
    </w:p>
    <w:p w14:paraId="7C1DE434" w14:textId="77777777" w:rsidR="00503A41" w:rsidRPr="00F15CA2" w:rsidRDefault="00503A41" w:rsidP="00B335D9">
      <w:pPr>
        <w:pStyle w:val="BodyTextIndent"/>
        <w:spacing w:after="160"/>
        <w:ind w:left="0"/>
        <w:jc w:val="both"/>
        <w:rPr>
          <w:rFonts w:cs="Arial"/>
          <w:b/>
          <w:lang w:val="pt-PT"/>
        </w:rPr>
      </w:pPr>
      <w:r w:rsidRPr="00F15CA2">
        <w:rPr>
          <w:lang w:val="pt-PT"/>
        </w:rPr>
        <w:br w:type="page"/>
      </w:r>
      <w:r w:rsidRPr="00F15CA2">
        <w:rPr>
          <w:b/>
          <w:lang w:val="pt-PT"/>
        </w:rPr>
        <w:lastRenderedPageBreak/>
        <w:t>1.2 Materias activas de herbicidas para la producción integrada de Frutos secos con indicación del código de resistencia HRAC</w:t>
      </w:r>
    </w:p>
    <w:p w14:paraId="24E317A1" w14:textId="77777777" w:rsidR="00503A41" w:rsidRPr="00F15CA2" w:rsidRDefault="00503A41" w:rsidP="00B335D9">
      <w:pPr>
        <w:pStyle w:val="BodyText2"/>
        <w:spacing w:after="160"/>
        <w:rPr>
          <w:rFonts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37435EDC" w14:textId="77777777" w:rsidTr="00424C28">
        <w:trPr>
          <w:trHeight w:val="393"/>
        </w:trPr>
        <w:tc>
          <w:tcPr>
            <w:tcW w:w="5000" w:type="pct"/>
            <w:gridSpan w:val="2"/>
            <w:shd w:val="solid" w:color="C0C0C0" w:fill="auto"/>
            <w:vAlign w:val="center"/>
          </w:tcPr>
          <w:p w14:paraId="370E363C" w14:textId="77777777" w:rsidR="00503A41" w:rsidRPr="008A2C9B" w:rsidRDefault="00503A41" w:rsidP="00B335D9">
            <w:pPr>
              <w:pStyle w:val="NoSpacing"/>
              <w:spacing w:after="160"/>
              <w:rPr>
                <w:rFonts w:ascii="Arial" w:hAnsi="Arial" w:cs="Arial"/>
              </w:rPr>
            </w:pPr>
            <w:r w:rsidRPr="008A2C9B">
              <w:rPr>
                <w:rFonts w:ascii="Arial" w:hAnsi="Arial"/>
              </w:rPr>
              <w:t>TIPO DE HERBICIDAS</w:t>
            </w:r>
          </w:p>
        </w:tc>
      </w:tr>
      <w:tr w:rsidR="00503A41" w:rsidRPr="00F15CA2" w14:paraId="4D1FA224" w14:textId="77777777" w:rsidTr="00424C28">
        <w:trPr>
          <w:trHeight w:val="270"/>
        </w:trPr>
        <w:tc>
          <w:tcPr>
            <w:tcW w:w="2500" w:type="pct"/>
            <w:vMerge w:val="restart"/>
            <w:shd w:val="solid" w:color="C0C0C0" w:fill="auto"/>
            <w:vAlign w:val="center"/>
          </w:tcPr>
          <w:p w14:paraId="2E9AE734" w14:textId="77777777" w:rsidR="00503A41" w:rsidRPr="008A2C9B" w:rsidRDefault="00503A41" w:rsidP="00B335D9">
            <w:pPr>
              <w:pStyle w:val="NoSpacing"/>
              <w:spacing w:after="160"/>
              <w:rPr>
                <w:rFonts w:ascii="Arial" w:hAnsi="Arial" w:cs="Arial"/>
              </w:rPr>
            </w:pPr>
            <w:r w:rsidRPr="008A2C9B">
              <w:rPr>
                <w:rFonts w:ascii="Arial" w:hAnsi="Arial"/>
              </w:rPr>
              <w:t xml:space="preserve">Materia activa </w:t>
            </w:r>
          </w:p>
        </w:tc>
        <w:tc>
          <w:tcPr>
            <w:tcW w:w="2500" w:type="pct"/>
            <w:shd w:val="solid" w:color="C0C0C0" w:fill="auto"/>
          </w:tcPr>
          <w:p w14:paraId="07A48219" w14:textId="77777777" w:rsidR="00503A41" w:rsidRPr="00F15CA2" w:rsidRDefault="00503A41" w:rsidP="00B335D9">
            <w:pPr>
              <w:pStyle w:val="NoSpacing"/>
              <w:spacing w:after="160"/>
              <w:rPr>
                <w:rFonts w:ascii="Arial" w:hAnsi="Arial" w:cs="Arial"/>
                <w:lang w:val="pt-PT"/>
              </w:rPr>
            </w:pPr>
            <w:r w:rsidRPr="00F15CA2">
              <w:rPr>
                <w:rFonts w:ascii="Arial" w:hAnsi="Arial"/>
                <w:lang w:val="pt-PT"/>
              </w:rPr>
              <w:t>Indicación del código de resistencia</w:t>
            </w:r>
          </w:p>
        </w:tc>
      </w:tr>
      <w:tr w:rsidR="00503A41" w:rsidRPr="008A2C9B" w14:paraId="3A08C636" w14:textId="77777777" w:rsidTr="00424C28">
        <w:trPr>
          <w:trHeight w:val="270"/>
        </w:trPr>
        <w:tc>
          <w:tcPr>
            <w:tcW w:w="2500" w:type="pct"/>
            <w:vMerge/>
            <w:shd w:val="solid" w:color="C0C0C0" w:fill="auto"/>
          </w:tcPr>
          <w:p w14:paraId="519C2D99" w14:textId="77777777" w:rsidR="00503A41" w:rsidRPr="00F15CA2" w:rsidRDefault="00503A41" w:rsidP="00B335D9">
            <w:pPr>
              <w:pStyle w:val="NoSpacing"/>
              <w:spacing w:after="160"/>
              <w:rPr>
                <w:rFonts w:ascii="Arial" w:hAnsi="Arial" w:cs="Arial"/>
                <w:lang w:val="pt-PT"/>
              </w:rPr>
            </w:pPr>
          </w:p>
        </w:tc>
        <w:tc>
          <w:tcPr>
            <w:tcW w:w="2500" w:type="pct"/>
            <w:shd w:val="solid" w:color="C0C0C0" w:fill="auto"/>
          </w:tcPr>
          <w:p w14:paraId="6F8E1D59" w14:textId="77777777" w:rsidR="00503A41" w:rsidRPr="008A2C9B" w:rsidRDefault="00503A41" w:rsidP="00B335D9">
            <w:pPr>
              <w:pStyle w:val="NoSpacing"/>
              <w:spacing w:after="160"/>
              <w:rPr>
                <w:rFonts w:ascii="Arial" w:hAnsi="Arial" w:cs="Arial"/>
              </w:rPr>
            </w:pPr>
            <w:r w:rsidRPr="008A2C9B">
              <w:rPr>
                <w:rFonts w:ascii="Arial" w:hAnsi="Arial"/>
              </w:rPr>
              <w:t>HRAC (*)</w:t>
            </w:r>
          </w:p>
        </w:tc>
      </w:tr>
      <w:tr w:rsidR="00503A41" w:rsidRPr="008A2C9B" w14:paraId="246C26A2" w14:textId="77777777" w:rsidTr="00424C28">
        <w:trPr>
          <w:trHeight w:val="270"/>
        </w:trPr>
        <w:tc>
          <w:tcPr>
            <w:tcW w:w="2500" w:type="pct"/>
            <w:shd w:val="solid" w:color="FFFFFF" w:fill="auto"/>
          </w:tcPr>
          <w:p w14:paraId="7DA8C83A" w14:textId="77777777" w:rsidR="00503A41" w:rsidRPr="008A2C9B" w:rsidRDefault="00503A41" w:rsidP="00B335D9">
            <w:pPr>
              <w:pStyle w:val="NoSpacing"/>
              <w:spacing w:after="160"/>
              <w:rPr>
                <w:rFonts w:ascii="Arial" w:hAnsi="Arial" w:cs="Arial"/>
              </w:rPr>
            </w:pPr>
            <w:r w:rsidRPr="008A2C9B">
              <w:rPr>
                <w:rFonts w:ascii="Arial" w:hAnsi="Arial"/>
              </w:rPr>
              <w:t>2,4-D + Glifosato</w:t>
            </w:r>
          </w:p>
        </w:tc>
        <w:tc>
          <w:tcPr>
            <w:tcW w:w="2500" w:type="pct"/>
            <w:shd w:val="solid" w:color="FFFFFF" w:fill="auto"/>
          </w:tcPr>
          <w:p w14:paraId="4F164544" w14:textId="77777777" w:rsidR="00503A41" w:rsidRPr="008A2C9B" w:rsidRDefault="00503A41" w:rsidP="00B335D9">
            <w:pPr>
              <w:pStyle w:val="NoSpacing"/>
              <w:spacing w:after="160"/>
              <w:jc w:val="center"/>
              <w:rPr>
                <w:rFonts w:ascii="Arial" w:hAnsi="Arial" w:cs="Arial"/>
              </w:rPr>
            </w:pPr>
            <w:r w:rsidRPr="008A2C9B">
              <w:rPr>
                <w:rFonts w:ascii="Arial" w:hAnsi="Arial"/>
              </w:rPr>
              <w:t>O+G</w:t>
            </w:r>
          </w:p>
        </w:tc>
      </w:tr>
      <w:tr w:rsidR="00503A41" w:rsidRPr="008A2C9B" w14:paraId="217DBB54" w14:textId="77777777" w:rsidTr="00424C28">
        <w:trPr>
          <w:trHeight w:val="270"/>
        </w:trPr>
        <w:tc>
          <w:tcPr>
            <w:tcW w:w="2500" w:type="pct"/>
            <w:shd w:val="solid" w:color="FFFFFF" w:fill="auto"/>
          </w:tcPr>
          <w:p w14:paraId="6412E207" w14:textId="77777777" w:rsidR="00503A41" w:rsidRPr="008A2C9B" w:rsidRDefault="00503A41" w:rsidP="00B335D9">
            <w:pPr>
              <w:pStyle w:val="NoSpacing"/>
              <w:spacing w:after="160"/>
              <w:rPr>
                <w:rFonts w:ascii="Arial" w:hAnsi="Arial" w:cs="Arial"/>
              </w:rPr>
            </w:pPr>
            <w:r w:rsidRPr="008A2C9B">
              <w:rPr>
                <w:rFonts w:ascii="Arial" w:hAnsi="Arial"/>
              </w:rPr>
              <w:t>Carfentrazona-etil</w:t>
            </w:r>
          </w:p>
        </w:tc>
        <w:tc>
          <w:tcPr>
            <w:tcW w:w="2500" w:type="pct"/>
            <w:shd w:val="solid" w:color="FFFFFF" w:fill="auto"/>
          </w:tcPr>
          <w:p w14:paraId="437603D4" w14:textId="77777777" w:rsidR="00503A41" w:rsidRPr="008A2C9B" w:rsidRDefault="00503A41" w:rsidP="00B335D9">
            <w:pPr>
              <w:pStyle w:val="NoSpacing"/>
              <w:spacing w:after="160"/>
              <w:jc w:val="center"/>
              <w:rPr>
                <w:rFonts w:ascii="Arial" w:hAnsi="Arial" w:cs="Arial"/>
              </w:rPr>
            </w:pPr>
            <w:r w:rsidRPr="008A2C9B">
              <w:rPr>
                <w:rFonts w:ascii="Arial" w:hAnsi="Arial"/>
              </w:rPr>
              <w:t>E</w:t>
            </w:r>
          </w:p>
        </w:tc>
      </w:tr>
      <w:tr w:rsidR="00503A41" w:rsidRPr="008A2C9B" w14:paraId="4BF8BFD4" w14:textId="77777777" w:rsidTr="00424C28">
        <w:trPr>
          <w:trHeight w:val="270"/>
        </w:trPr>
        <w:tc>
          <w:tcPr>
            <w:tcW w:w="2500" w:type="pct"/>
            <w:shd w:val="solid" w:color="FFFFFF" w:fill="auto"/>
          </w:tcPr>
          <w:p w14:paraId="6F883AC9" w14:textId="77777777" w:rsidR="00503A41" w:rsidRPr="008A2C9B" w:rsidRDefault="00503A41" w:rsidP="00B335D9">
            <w:pPr>
              <w:pStyle w:val="NoSpacing"/>
              <w:spacing w:after="160"/>
              <w:rPr>
                <w:rFonts w:ascii="Arial" w:hAnsi="Arial" w:cs="Arial"/>
              </w:rPr>
            </w:pPr>
            <w:r w:rsidRPr="008A2C9B">
              <w:rPr>
                <w:rFonts w:ascii="Arial" w:hAnsi="Arial"/>
              </w:rPr>
              <w:t>Diflufenicán + Glifosato</w:t>
            </w:r>
          </w:p>
        </w:tc>
        <w:tc>
          <w:tcPr>
            <w:tcW w:w="2500" w:type="pct"/>
            <w:shd w:val="solid" w:color="FFFFFF" w:fill="auto"/>
          </w:tcPr>
          <w:p w14:paraId="584436D7" w14:textId="77777777" w:rsidR="00503A41" w:rsidRPr="008A2C9B" w:rsidRDefault="00503A41" w:rsidP="00B335D9">
            <w:pPr>
              <w:pStyle w:val="NoSpacing"/>
              <w:spacing w:after="160"/>
              <w:jc w:val="center"/>
              <w:rPr>
                <w:rFonts w:ascii="Arial" w:hAnsi="Arial" w:cs="Arial"/>
              </w:rPr>
            </w:pPr>
            <w:r w:rsidRPr="008A2C9B">
              <w:rPr>
                <w:rFonts w:ascii="Arial" w:hAnsi="Arial"/>
              </w:rPr>
              <w:t>F1+G</w:t>
            </w:r>
          </w:p>
        </w:tc>
      </w:tr>
      <w:tr w:rsidR="00503A41" w:rsidRPr="008A2C9B" w14:paraId="33262650" w14:textId="77777777" w:rsidTr="00424C28">
        <w:trPr>
          <w:trHeight w:val="270"/>
        </w:trPr>
        <w:tc>
          <w:tcPr>
            <w:tcW w:w="2500" w:type="pct"/>
            <w:shd w:val="solid" w:color="FFFFFF" w:fill="auto"/>
          </w:tcPr>
          <w:p w14:paraId="20E40D2C" w14:textId="77777777" w:rsidR="00503A41" w:rsidRPr="008A2C9B" w:rsidRDefault="00503A41" w:rsidP="00B335D9">
            <w:pPr>
              <w:pStyle w:val="NoSpacing"/>
              <w:spacing w:after="160"/>
              <w:rPr>
                <w:rFonts w:ascii="Arial" w:hAnsi="Arial" w:cs="Arial"/>
              </w:rPr>
            </w:pPr>
            <w:r w:rsidRPr="008A2C9B">
              <w:rPr>
                <w:rFonts w:ascii="Arial" w:hAnsi="Arial"/>
              </w:rPr>
              <w:t>Fluazifop-p-butil</w:t>
            </w:r>
          </w:p>
        </w:tc>
        <w:tc>
          <w:tcPr>
            <w:tcW w:w="2500" w:type="pct"/>
            <w:shd w:val="solid" w:color="FFFFFF" w:fill="auto"/>
          </w:tcPr>
          <w:p w14:paraId="67DA0CB3" w14:textId="77777777" w:rsidR="00503A41" w:rsidRPr="008A2C9B" w:rsidRDefault="00503A41" w:rsidP="00B335D9">
            <w:pPr>
              <w:pStyle w:val="NoSpacing"/>
              <w:spacing w:after="160"/>
              <w:jc w:val="center"/>
              <w:rPr>
                <w:rFonts w:ascii="Arial" w:hAnsi="Arial" w:cs="Arial"/>
              </w:rPr>
            </w:pPr>
            <w:r w:rsidRPr="008A2C9B">
              <w:rPr>
                <w:rFonts w:ascii="Arial" w:hAnsi="Arial"/>
              </w:rPr>
              <w:t>A</w:t>
            </w:r>
          </w:p>
        </w:tc>
      </w:tr>
      <w:tr w:rsidR="00503A41" w:rsidRPr="008A2C9B" w14:paraId="53F9F79F" w14:textId="77777777" w:rsidTr="00424C28">
        <w:trPr>
          <w:trHeight w:val="270"/>
        </w:trPr>
        <w:tc>
          <w:tcPr>
            <w:tcW w:w="2500" w:type="pct"/>
            <w:shd w:val="solid" w:color="FFFFFF" w:fill="auto"/>
          </w:tcPr>
          <w:p w14:paraId="5998AB7E" w14:textId="77777777" w:rsidR="00503A41" w:rsidRPr="008A2C9B" w:rsidRDefault="00503A41" w:rsidP="00B335D9">
            <w:pPr>
              <w:pStyle w:val="NoSpacing"/>
              <w:spacing w:after="160"/>
              <w:rPr>
                <w:rFonts w:ascii="Arial" w:hAnsi="Arial" w:cs="Arial"/>
              </w:rPr>
            </w:pPr>
            <w:r w:rsidRPr="008A2C9B">
              <w:rPr>
                <w:rFonts w:ascii="Arial" w:hAnsi="Arial"/>
              </w:rPr>
              <w:t xml:space="preserve">Fluroxipir </w:t>
            </w:r>
          </w:p>
        </w:tc>
        <w:tc>
          <w:tcPr>
            <w:tcW w:w="2500" w:type="pct"/>
            <w:shd w:val="solid" w:color="FFFFFF" w:fill="auto"/>
          </w:tcPr>
          <w:p w14:paraId="50F7F835" w14:textId="77777777" w:rsidR="00503A41" w:rsidRPr="008A2C9B" w:rsidRDefault="00503A41" w:rsidP="00B335D9">
            <w:pPr>
              <w:pStyle w:val="NoSpacing"/>
              <w:spacing w:after="160"/>
              <w:jc w:val="center"/>
              <w:rPr>
                <w:rFonts w:ascii="Arial" w:hAnsi="Arial" w:cs="Arial"/>
              </w:rPr>
            </w:pPr>
            <w:r w:rsidRPr="008A2C9B">
              <w:rPr>
                <w:rFonts w:ascii="Arial" w:hAnsi="Arial"/>
              </w:rPr>
              <w:t>O</w:t>
            </w:r>
          </w:p>
        </w:tc>
      </w:tr>
      <w:tr w:rsidR="00503A41" w:rsidRPr="008A2C9B" w14:paraId="07EF42A1" w14:textId="77777777" w:rsidTr="00424C28">
        <w:trPr>
          <w:trHeight w:val="270"/>
        </w:trPr>
        <w:tc>
          <w:tcPr>
            <w:tcW w:w="2500" w:type="pct"/>
            <w:shd w:val="solid" w:color="FFFFFF" w:fill="auto"/>
          </w:tcPr>
          <w:p w14:paraId="379D7DF5" w14:textId="77777777" w:rsidR="00503A41" w:rsidRPr="008A2C9B" w:rsidRDefault="00503A41" w:rsidP="00B335D9">
            <w:pPr>
              <w:pStyle w:val="NoSpacing"/>
              <w:spacing w:after="160"/>
              <w:rPr>
                <w:rFonts w:ascii="Arial" w:hAnsi="Arial" w:cs="Arial"/>
              </w:rPr>
            </w:pPr>
            <w:r w:rsidRPr="008A2C9B">
              <w:rPr>
                <w:rFonts w:ascii="Arial" w:hAnsi="Arial"/>
              </w:rPr>
              <w:t>Glifosato</w:t>
            </w:r>
          </w:p>
        </w:tc>
        <w:tc>
          <w:tcPr>
            <w:tcW w:w="2500" w:type="pct"/>
            <w:shd w:val="solid" w:color="FFFFFF" w:fill="auto"/>
          </w:tcPr>
          <w:p w14:paraId="2FF5E8C3" w14:textId="77777777" w:rsidR="00503A41" w:rsidRPr="008A2C9B" w:rsidRDefault="00503A41" w:rsidP="00B335D9">
            <w:pPr>
              <w:pStyle w:val="NoSpacing"/>
              <w:spacing w:after="160"/>
              <w:jc w:val="center"/>
              <w:rPr>
                <w:rFonts w:ascii="Arial" w:hAnsi="Arial" w:cs="Arial"/>
              </w:rPr>
            </w:pPr>
            <w:r w:rsidRPr="008A2C9B">
              <w:rPr>
                <w:rFonts w:ascii="Arial" w:hAnsi="Arial"/>
              </w:rPr>
              <w:t>G</w:t>
            </w:r>
          </w:p>
        </w:tc>
      </w:tr>
      <w:tr w:rsidR="00503A41" w:rsidRPr="008A2C9B" w14:paraId="3F6B5FE9" w14:textId="77777777" w:rsidTr="00424C28">
        <w:trPr>
          <w:trHeight w:val="270"/>
        </w:trPr>
        <w:tc>
          <w:tcPr>
            <w:tcW w:w="2500" w:type="pct"/>
            <w:shd w:val="solid" w:color="FFFFFF" w:fill="auto"/>
          </w:tcPr>
          <w:p w14:paraId="00DBE067" w14:textId="77777777" w:rsidR="00503A41" w:rsidRPr="008A2C9B" w:rsidRDefault="00503A41" w:rsidP="00B335D9">
            <w:pPr>
              <w:pStyle w:val="NoSpacing"/>
              <w:spacing w:after="160"/>
              <w:rPr>
                <w:rFonts w:ascii="Arial" w:hAnsi="Arial" w:cs="Arial"/>
              </w:rPr>
            </w:pPr>
            <w:r w:rsidRPr="008A2C9B">
              <w:rPr>
                <w:rFonts w:ascii="Arial" w:hAnsi="Arial"/>
              </w:rPr>
              <w:t>Glifosato + Piraflufen-etil</w:t>
            </w:r>
          </w:p>
        </w:tc>
        <w:tc>
          <w:tcPr>
            <w:tcW w:w="2500" w:type="pct"/>
            <w:shd w:val="solid" w:color="FFFFFF" w:fill="auto"/>
          </w:tcPr>
          <w:p w14:paraId="0E3C6E97" w14:textId="77777777" w:rsidR="00503A41" w:rsidRPr="008A2C9B" w:rsidRDefault="00503A41" w:rsidP="00B335D9">
            <w:pPr>
              <w:pStyle w:val="NoSpacing"/>
              <w:spacing w:after="160"/>
              <w:jc w:val="center"/>
              <w:rPr>
                <w:rFonts w:ascii="Arial" w:hAnsi="Arial" w:cs="Arial"/>
              </w:rPr>
            </w:pPr>
            <w:r w:rsidRPr="008A2C9B">
              <w:rPr>
                <w:rFonts w:ascii="Arial" w:hAnsi="Arial"/>
              </w:rPr>
              <w:t>G+E</w:t>
            </w:r>
          </w:p>
        </w:tc>
      </w:tr>
      <w:tr w:rsidR="00503A41" w:rsidRPr="008A2C9B" w14:paraId="7A785FEF" w14:textId="77777777" w:rsidTr="00424C28">
        <w:trPr>
          <w:trHeight w:val="270"/>
        </w:trPr>
        <w:tc>
          <w:tcPr>
            <w:tcW w:w="2500" w:type="pct"/>
            <w:shd w:val="solid" w:color="FFFFFF" w:fill="auto"/>
          </w:tcPr>
          <w:p w14:paraId="154B56CF" w14:textId="77777777" w:rsidR="00503A41" w:rsidRPr="008A2C9B" w:rsidRDefault="00503A41" w:rsidP="00B335D9">
            <w:pPr>
              <w:pStyle w:val="NoSpacing"/>
              <w:spacing w:after="160"/>
              <w:rPr>
                <w:rFonts w:ascii="Arial" w:hAnsi="Arial" w:cs="Arial"/>
              </w:rPr>
            </w:pPr>
            <w:r w:rsidRPr="008A2C9B">
              <w:rPr>
                <w:rFonts w:ascii="Arial" w:hAnsi="Arial"/>
              </w:rPr>
              <w:t>Glufosinato</w:t>
            </w:r>
          </w:p>
        </w:tc>
        <w:tc>
          <w:tcPr>
            <w:tcW w:w="2500" w:type="pct"/>
            <w:shd w:val="solid" w:color="FFFFFF" w:fill="auto"/>
          </w:tcPr>
          <w:p w14:paraId="064E073D" w14:textId="77777777" w:rsidR="00503A41" w:rsidRPr="008A2C9B" w:rsidRDefault="00503A41" w:rsidP="00B335D9">
            <w:pPr>
              <w:pStyle w:val="NoSpacing"/>
              <w:spacing w:after="160"/>
              <w:jc w:val="center"/>
              <w:rPr>
                <w:rFonts w:ascii="Arial" w:hAnsi="Arial" w:cs="Arial"/>
              </w:rPr>
            </w:pPr>
            <w:r w:rsidRPr="008A2C9B">
              <w:rPr>
                <w:rFonts w:ascii="Arial" w:hAnsi="Arial"/>
              </w:rPr>
              <w:t>H</w:t>
            </w:r>
          </w:p>
        </w:tc>
      </w:tr>
      <w:tr w:rsidR="00503A41" w:rsidRPr="008A2C9B" w14:paraId="4139F94D" w14:textId="77777777" w:rsidTr="00424C28">
        <w:trPr>
          <w:trHeight w:val="270"/>
        </w:trPr>
        <w:tc>
          <w:tcPr>
            <w:tcW w:w="2500" w:type="pct"/>
            <w:shd w:val="solid" w:color="FFFFFF" w:fill="auto"/>
          </w:tcPr>
          <w:p w14:paraId="77055D8A" w14:textId="77777777" w:rsidR="00503A41" w:rsidRPr="008A2C9B" w:rsidRDefault="00503A41" w:rsidP="00B335D9">
            <w:pPr>
              <w:pStyle w:val="NoSpacing"/>
              <w:spacing w:after="160"/>
              <w:rPr>
                <w:rFonts w:ascii="Arial" w:hAnsi="Arial" w:cs="Arial"/>
              </w:rPr>
            </w:pPr>
            <w:r w:rsidRPr="008A2C9B">
              <w:rPr>
                <w:rFonts w:ascii="Arial" w:hAnsi="Arial"/>
              </w:rPr>
              <w:t>MCPA</w:t>
            </w:r>
          </w:p>
        </w:tc>
        <w:tc>
          <w:tcPr>
            <w:tcW w:w="2500" w:type="pct"/>
            <w:shd w:val="solid" w:color="FFFFFF" w:fill="auto"/>
          </w:tcPr>
          <w:p w14:paraId="23E271F1" w14:textId="77777777" w:rsidR="00503A41" w:rsidRPr="008A2C9B" w:rsidRDefault="00503A41" w:rsidP="00B335D9">
            <w:pPr>
              <w:pStyle w:val="NoSpacing"/>
              <w:spacing w:after="160"/>
              <w:jc w:val="center"/>
              <w:rPr>
                <w:rFonts w:ascii="Arial" w:hAnsi="Arial" w:cs="Arial"/>
              </w:rPr>
            </w:pPr>
            <w:r w:rsidRPr="008A2C9B">
              <w:rPr>
                <w:rFonts w:ascii="Arial" w:hAnsi="Arial"/>
              </w:rPr>
              <w:t>O</w:t>
            </w:r>
          </w:p>
        </w:tc>
      </w:tr>
      <w:tr w:rsidR="00503A41" w:rsidRPr="008A2C9B" w14:paraId="560B138B" w14:textId="77777777" w:rsidTr="00424C28">
        <w:trPr>
          <w:trHeight w:val="270"/>
        </w:trPr>
        <w:tc>
          <w:tcPr>
            <w:tcW w:w="2500" w:type="pct"/>
            <w:shd w:val="solid" w:color="FFFFFF" w:fill="auto"/>
          </w:tcPr>
          <w:p w14:paraId="681DD523" w14:textId="77777777" w:rsidR="00503A41" w:rsidRPr="008A2C9B" w:rsidRDefault="00503A41" w:rsidP="00B335D9">
            <w:pPr>
              <w:pStyle w:val="NoSpacing"/>
              <w:spacing w:after="160"/>
              <w:rPr>
                <w:rFonts w:ascii="Arial" w:hAnsi="Arial" w:cs="Arial"/>
              </w:rPr>
            </w:pPr>
            <w:r w:rsidRPr="008A2C9B">
              <w:rPr>
                <w:rFonts w:ascii="Arial" w:hAnsi="Arial"/>
              </w:rPr>
              <w:t>Napropamida</w:t>
            </w:r>
          </w:p>
        </w:tc>
        <w:tc>
          <w:tcPr>
            <w:tcW w:w="2500" w:type="pct"/>
            <w:shd w:val="solid" w:color="FFFFFF" w:fill="auto"/>
          </w:tcPr>
          <w:p w14:paraId="5B869B92" w14:textId="77777777" w:rsidR="00503A41" w:rsidRPr="008A2C9B" w:rsidRDefault="00503A41" w:rsidP="00B335D9">
            <w:pPr>
              <w:pStyle w:val="NoSpacing"/>
              <w:spacing w:after="160"/>
              <w:jc w:val="center"/>
              <w:rPr>
                <w:rFonts w:ascii="Arial" w:hAnsi="Arial" w:cs="Arial"/>
              </w:rPr>
            </w:pPr>
            <w:r w:rsidRPr="008A2C9B">
              <w:rPr>
                <w:rFonts w:ascii="Arial" w:hAnsi="Arial"/>
              </w:rPr>
              <w:t>K3</w:t>
            </w:r>
          </w:p>
        </w:tc>
      </w:tr>
      <w:tr w:rsidR="00503A41" w:rsidRPr="008A2C9B" w14:paraId="7E039F27" w14:textId="77777777" w:rsidTr="00424C28">
        <w:trPr>
          <w:trHeight w:val="270"/>
        </w:trPr>
        <w:tc>
          <w:tcPr>
            <w:tcW w:w="2500" w:type="pct"/>
            <w:shd w:val="solid" w:color="FFFFFF" w:fill="auto"/>
          </w:tcPr>
          <w:p w14:paraId="01F99DBB" w14:textId="77777777" w:rsidR="00503A41" w:rsidRPr="008A2C9B" w:rsidRDefault="00503A41" w:rsidP="00B335D9">
            <w:pPr>
              <w:pStyle w:val="NoSpacing"/>
              <w:spacing w:after="160"/>
              <w:rPr>
                <w:rFonts w:ascii="Arial" w:hAnsi="Arial" w:cs="Arial"/>
              </w:rPr>
            </w:pPr>
            <w:r w:rsidRPr="008A2C9B">
              <w:rPr>
                <w:rFonts w:ascii="Arial" w:hAnsi="Arial"/>
              </w:rPr>
              <w:t>Oxifluorfén</w:t>
            </w:r>
          </w:p>
        </w:tc>
        <w:tc>
          <w:tcPr>
            <w:tcW w:w="2500" w:type="pct"/>
            <w:shd w:val="solid" w:color="FFFFFF" w:fill="auto"/>
          </w:tcPr>
          <w:p w14:paraId="6024C76E" w14:textId="77777777" w:rsidR="00503A41" w:rsidRPr="008A2C9B" w:rsidRDefault="00503A41" w:rsidP="00B335D9">
            <w:pPr>
              <w:pStyle w:val="NoSpacing"/>
              <w:spacing w:after="160"/>
              <w:jc w:val="center"/>
              <w:rPr>
                <w:rFonts w:ascii="Arial" w:hAnsi="Arial" w:cs="Arial"/>
              </w:rPr>
            </w:pPr>
            <w:r w:rsidRPr="008A2C9B">
              <w:rPr>
                <w:rFonts w:ascii="Arial" w:hAnsi="Arial"/>
              </w:rPr>
              <w:t>E</w:t>
            </w:r>
          </w:p>
        </w:tc>
      </w:tr>
      <w:tr w:rsidR="00503A41" w:rsidRPr="008A2C9B" w14:paraId="3CBB7F86" w14:textId="77777777" w:rsidTr="00424C28">
        <w:trPr>
          <w:trHeight w:val="270"/>
        </w:trPr>
        <w:tc>
          <w:tcPr>
            <w:tcW w:w="2500" w:type="pct"/>
            <w:shd w:val="solid" w:color="FFFFFF" w:fill="auto"/>
          </w:tcPr>
          <w:p w14:paraId="6BFD83FE" w14:textId="77777777" w:rsidR="00503A41" w:rsidRPr="008A2C9B" w:rsidRDefault="00503A41" w:rsidP="00B335D9">
            <w:pPr>
              <w:pStyle w:val="NoSpacing"/>
              <w:spacing w:after="160"/>
              <w:rPr>
                <w:rFonts w:ascii="Arial" w:hAnsi="Arial" w:cs="Arial"/>
              </w:rPr>
            </w:pPr>
            <w:r w:rsidRPr="008A2C9B">
              <w:rPr>
                <w:rFonts w:ascii="Arial" w:hAnsi="Arial"/>
              </w:rPr>
              <w:t>Pendimetalina</w:t>
            </w:r>
          </w:p>
        </w:tc>
        <w:tc>
          <w:tcPr>
            <w:tcW w:w="2500" w:type="pct"/>
            <w:shd w:val="solid" w:color="FFFFFF" w:fill="auto"/>
          </w:tcPr>
          <w:p w14:paraId="77BD859B" w14:textId="77777777" w:rsidR="00503A41" w:rsidRPr="008A2C9B" w:rsidRDefault="00503A41" w:rsidP="00B335D9">
            <w:pPr>
              <w:pStyle w:val="NoSpacing"/>
              <w:spacing w:after="160"/>
              <w:jc w:val="center"/>
              <w:rPr>
                <w:rFonts w:ascii="Arial" w:hAnsi="Arial" w:cs="Arial"/>
              </w:rPr>
            </w:pPr>
            <w:r w:rsidRPr="008A2C9B">
              <w:rPr>
                <w:rFonts w:ascii="Arial" w:hAnsi="Arial"/>
              </w:rPr>
              <w:t>K1</w:t>
            </w:r>
          </w:p>
        </w:tc>
      </w:tr>
      <w:tr w:rsidR="00503A41" w:rsidRPr="008A2C9B" w14:paraId="0A62969D" w14:textId="77777777" w:rsidTr="00424C28">
        <w:trPr>
          <w:trHeight w:val="270"/>
        </w:trPr>
        <w:tc>
          <w:tcPr>
            <w:tcW w:w="2500" w:type="pct"/>
            <w:shd w:val="solid" w:color="FFFFFF" w:fill="auto"/>
          </w:tcPr>
          <w:p w14:paraId="00180708" w14:textId="77777777" w:rsidR="00503A41" w:rsidRPr="008A2C9B" w:rsidRDefault="00503A41" w:rsidP="00B335D9">
            <w:pPr>
              <w:pStyle w:val="NoSpacing"/>
              <w:spacing w:after="160"/>
              <w:rPr>
                <w:rFonts w:ascii="Arial" w:hAnsi="Arial" w:cs="Arial"/>
              </w:rPr>
            </w:pPr>
            <w:r w:rsidRPr="008A2C9B">
              <w:rPr>
                <w:rFonts w:ascii="Arial" w:hAnsi="Arial"/>
              </w:rPr>
              <w:t>Piraflufen-etil</w:t>
            </w:r>
          </w:p>
        </w:tc>
        <w:tc>
          <w:tcPr>
            <w:tcW w:w="2500" w:type="pct"/>
            <w:shd w:val="solid" w:color="FFFFFF" w:fill="auto"/>
          </w:tcPr>
          <w:p w14:paraId="34D27F18" w14:textId="77777777" w:rsidR="00503A41" w:rsidRPr="008A2C9B" w:rsidRDefault="00503A41" w:rsidP="00B335D9">
            <w:pPr>
              <w:pStyle w:val="NoSpacing"/>
              <w:spacing w:after="160"/>
              <w:jc w:val="center"/>
              <w:rPr>
                <w:rFonts w:ascii="Arial" w:hAnsi="Arial" w:cs="Arial"/>
              </w:rPr>
            </w:pPr>
            <w:r w:rsidRPr="008A2C9B">
              <w:rPr>
                <w:rFonts w:ascii="Arial" w:hAnsi="Arial"/>
              </w:rPr>
              <w:t>E</w:t>
            </w:r>
          </w:p>
        </w:tc>
      </w:tr>
      <w:tr w:rsidR="00503A41" w:rsidRPr="008A2C9B" w14:paraId="1C0A8A56" w14:textId="77777777" w:rsidTr="00424C28">
        <w:trPr>
          <w:trHeight w:val="270"/>
        </w:trPr>
        <w:tc>
          <w:tcPr>
            <w:tcW w:w="2500" w:type="pct"/>
            <w:shd w:val="solid" w:color="FFFFFF" w:fill="auto"/>
          </w:tcPr>
          <w:p w14:paraId="0338AC74" w14:textId="77777777" w:rsidR="00503A41" w:rsidRPr="008A2C9B" w:rsidRDefault="00503A41" w:rsidP="00B335D9">
            <w:pPr>
              <w:pStyle w:val="NoSpacing"/>
              <w:spacing w:after="160"/>
              <w:rPr>
                <w:rFonts w:ascii="Arial" w:hAnsi="Arial" w:cs="Arial"/>
              </w:rPr>
            </w:pPr>
            <w:r w:rsidRPr="008A2C9B">
              <w:rPr>
                <w:rFonts w:ascii="Arial" w:hAnsi="Arial"/>
              </w:rPr>
              <w:t>Propaquizafop</w:t>
            </w:r>
          </w:p>
        </w:tc>
        <w:tc>
          <w:tcPr>
            <w:tcW w:w="2500" w:type="pct"/>
            <w:shd w:val="solid" w:color="FFFFFF" w:fill="auto"/>
          </w:tcPr>
          <w:p w14:paraId="303C8016" w14:textId="77777777" w:rsidR="00503A41" w:rsidRPr="008A2C9B" w:rsidRDefault="00503A41" w:rsidP="00B335D9">
            <w:pPr>
              <w:pStyle w:val="NoSpacing"/>
              <w:spacing w:after="160"/>
              <w:jc w:val="center"/>
              <w:rPr>
                <w:rFonts w:ascii="Arial" w:hAnsi="Arial" w:cs="Arial"/>
              </w:rPr>
            </w:pPr>
            <w:r w:rsidRPr="008A2C9B">
              <w:rPr>
                <w:rFonts w:ascii="Arial" w:hAnsi="Arial"/>
              </w:rPr>
              <w:t>A</w:t>
            </w:r>
          </w:p>
        </w:tc>
      </w:tr>
      <w:tr w:rsidR="00503A41" w:rsidRPr="008A2C9B" w14:paraId="6289E2C7" w14:textId="77777777" w:rsidTr="00424C28">
        <w:trPr>
          <w:trHeight w:val="270"/>
        </w:trPr>
        <w:tc>
          <w:tcPr>
            <w:tcW w:w="2500" w:type="pct"/>
            <w:shd w:val="solid" w:color="FFFFFF" w:fill="auto"/>
          </w:tcPr>
          <w:p w14:paraId="5B69D484" w14:textId="77777777" w:rsidR="00503A41" w:rsidRPr="008A2C9B" w:rsidRDefault="00503A41" w:rsidP="00B335D9">
            <w:pPr>
              <w:pStyle w:val="NoSpacing"/>
              <w:spacing w:after="160"/>
              <w:rPr>
                <w:rFonts w:ascii="Arial" w:hAnsi="Arial" w:cs="Arial"/>
              </w:rPr>
            </w:pPr>
            <w:r w:rsidRPr="008A2C9B">
              <w:rPr>
                <w:rFonts w:ascii="Arial" w:hAnsi="Arial"/>
              </w:rPr>
              <w:t>Quizalofop-p-etil</w:t>
            </w:r>
          </w:p>
        </w:tc>
        <w:tc>
          <w:tcPr>
            <w:tcW w:w="2500" w:type="pct"/>
            <w:shd w:val="solid" w:color="FFFFFF" w:fill="auto"/>
          </w:tcPr>
          <w:p w14:paraId="060AAC8A" w14:textId="77777777" w:rsidR="00503A41" w:rsidRPr="008A2C9B" w:rsidRDefault="00503A41" w:rsidP="00B335D9">
            <w:pPr>
              <w:pStyle w:val="NoSpacing"/>
              <w:spacing w:after="160"/>
              <w:jc w:val="center"/>
              <w:rPr>
                <w:rFonts w:ascii="Arial" w:hAnsi="Arial" w:cs="Arial"/>
              </w:rPr>
            </w:pPr>
            <w:r w:rsidRPr="008A2C9B">
              <w:rPr>
                <w:rFonts w:ascii="Arial" w:hAnsi="Arial"/>
              </w:rPr>
              <w:t>A</w:t>
            </w:r>
          </w:p>
        </w:tc>
      </w:tr>
      <w:tr w:rsidR="00503A41" w:rsidRPr="00F15CA2" w14:paraId="190E42D1" w14:textId="77777777" w:rsidTr="00424C28">
        <w:trPr>
          <w:trHeight w:val="270"/>
        </w:trPr>
        <w:tc>
          <w:tcPr>
            <w:tcW w:w="5000" w:type="pct"/>
            <w:gridSpan w:val="2"/>
            <w:shd w:val="solid" w:color="FFFFFF" w:fill="auto"/>
          </w:tcPr>
          <w:p w14:paraId="5ECDD26B" w14:textId="77777777" w:rsidR="00503A41" w:rsidRPr="00F15CA2" w:rsidRDefault="00503A41" w:rsidP="00B335D9">
            <w:pPr>
              <w:pStyle w:val="NoSpacing"/>
              <w:spacing w:after="160"/>
              <w:rPr>
                <w:rFonts w:ascii="Arial" w:hAnsi="Arial" w:cs="Arial"/>
                <w:lang w:val="pt-PT"/>
              </w:rPr>
            </w:pPr>
            <w:r w:rsidRPr="00F15CA2">
              <w:rPr>
                <w:rFonts w:ascii="Arial" w:hAnsi="Arial"/>
                <w:lang w:val="pt-PT"/>
              </w:rPr>
              <w:t>Para evitar la aparición de resistencias alternar el uso de materias activas que presenten códigos de resistencia (HRAC) diferentes</w:t>
            </w:r>
          </w:p>
        </w:tc>
      </w:tr>
      <w:tr w:rsidR="00503A41" w:rsidRPr="00F15CA2" w14:paraId="75E60B84" w14:textId="77777777" w:rsidTr="00424C28">
        <w:trPr>
          <w:trHeight w:val="270"/>
        </w:trPr>
        <w:tc>
          <w:tcPr>
            <w:tcW w:w="5000" w:type="pct"/>
            <w:gridSpan w:val="2"/>
            <w:shd w:val="solid" w:color="FFFFFF" w:fill="auto"/>
          </w:tcPr>
          <w:p w14:paraId="53260DA3" w14:textId="77777777" w:rsidR="00503A41" w:rsidRPr="00F15CA2" w:rsidRDefault="00503A41" w:rsidP="00B335D9">
            <w:pPr>
              <w:pStyle w:val="NoSpacing"/>
              <w:spacing w:after="160"/>
              <w:rPr>
                <w:rFonts w:ascii="Arial" w:hAnsi="Arial" w:cs="Arial"/>
                <w:lang w:val="pt-PT"/>
              </w:rPr>
            </w:pPr>
            <w:r w:rsidRPr="00F15CA2">
              <w:rPr>
                <w:rFonts w:ascii="Arial" w:hAnsi="Arial"/>
                <w:lang w:val="pt-PT"/>
              </w:rPr>
              <w:t>(*) Fuente: Comité de Acción de Resistencia en Herbicidas</w:t>
            </w:r>
          </w:p>
        </w:tc>
      </w:tr>
    </w:tbl>
    <w:p w14:paraId="1554B6F9" w14:textId="77777777" w:rsidR="00503A41" w:rsidRPr="00F15CA2" w:rsidRDefault="00503A41" w:rsidP="00B335D9">
      <w:pPr>
        <w:spacing w:line="240" w:lineRule="auto"/>
        <w:rPr>
          <w:rFonts w:ascii="Arial" w:hAnsi="Arial" w:cs="Arial"/>
          <w:lang w:val="pt-PT"/>
        </w:rPr>
      </w:pPr>
    </w:p>
    <w:p w14:paraId="6DFC3736" w14:textId="77777777" w:rsidR="00503A41" w:rsidRPr="00F15CA2" w:rsidRDefault="00503A41" w:rsidP="00B335D9">
      <w:pPr>
        <w:spacing w:line="240" w:lineRule="auto"/>
        <w:rPr>
          <w:rFonts w:ascii="Arial" w:hAnsi="Arial" w:cs="Arial"/>
          <w:lang w:val="pt-PT"/>
        </w:rPr>
        <w:sectPr w:rsidR="00503A41" w:rsidRPr="00F15CA2" w:rsidSect="00101554">
          <w:pgSz w:w="11906" w:h="16838"/>
          <w:pgMar w:top="1987" w:right="1411" w:bottom="1411" w:left="1411" w:header="706" w:footer="706" w:gutter="0"/>
          <w:cols w:space="708"/>
          <w:docGrid w:linePitch="360"/>
        </w:sectPr>
      </w:pPr>
    </w:p>
    <w:p w14:paraId="7FDEFAC4" w14:textId="77777777" w:rsidR="00503A41" w:rsidRPr="00F15CA2" w:rsidRDefault="00503A41" w:rsidP="00B335D9">
      <w:pPr>
        <w:pStyle w:val="Heading2"/>
        <w:spacing w:before="0" w:after="160" w:line="240" w:lineRule="auto"/>
        <w:rPr>
          <w:rFonts w:ascii="Arial" w:hAnsi="Arial" w:cs="Arial"/>
          <w:color w:val="auto"/>
          <w:lang w:val="pt-PT"/>
        </w:rPr>
      </w:pPr>
      <w:r w:rsidRPr="00F15CA2">
        <w:rPr>
          <w:rFonts w:ascii="Arial" w:hAnsi="Arial"/>
          <w:color w:val="auto"/>
          <w:lang w:val="pt-PT"/>
        </w:rPr>
        <w:lastRenderedPageBreak/>
        <w:t>ANEXO 2</w:t>
      </w:r>
    </w:p>
    <w:p w14:paraId="28471DA0" w14:textId="77777777" w:rsidR="00503A41" w:rsidRPr="00F15CA2" w:rsidRDefault="00503A41" w:rsidP="00B335D9">
      <w:pPr>
        <w:pStyle w:val="BodyTextIndent"/>
        <w:spacing w:after="160"/>
        <w:ind w:left="0"/>
        <w:rPr>
          <w:rFonts w:cs="Arial"/>
          <w:b/>
          <w:lang w:val="pt-PT"/>
        </w:rPr>
      </w:pPr>
      <w:r w:rsidRPr="00F15CA2">
        <w:rPr>
          <w:b/>
          <w:lang w:val="pt-PT"/>
        </w:rPr>
        <w:t>2.1 Materias activas de insecticidas para la Producción Integrada de frutos secos</w:t>
      </w:r>
    </w:p>
    <w:p w14:paraId="4B4856AB" w14:textId="77777777" w:rsidR="00503A41" w:rsidRPr="00F15CA2" w:rsidRDefault="00503A41" w:rsidP="00B335D9">
      <w:pPr>
        <w:pStyle w:val="BodyTextIndent"/>
        <w:spacing w:after="160"/>
        <w:ind w:left="0"/>
        <w:rPr>
          <w:rFonts w:cs="Arial"/>
          <w:b/>
          <w:lang w:val="pt-PT"/>
        </w:rPr>
      </w:pPr>
    </w:p>
    <w:p w14:paraId="3131CC44" w14:textId="77777777" w:rsidR="00503A41" w:rsidRPr="008A2C9B" w:rsidRDefault="00503A41" w:rsidP="00B335D9">
      <w:pPr>
        <w:pStyle w:val="BodyTextIndent"/>
        <w:spacing w:after="160"/>
        <w:ind w:left="0"/>
        <w:rPr>
          <w:rFonts w:cs="Arial"/>
          <w:b/>
        </w:rPr>
      </w:pPr>
      <w:r w:rsidRPr="008A2C9B">
        <w:rPr>
          <w:b/>
        </w:rPr>
        <w:t>2.1.1 Almendro</w:t>
      </w:r>
    </w:p>
    <w:p w14:paraId="5E7626FD" w14:textId="77777777" w:rsidR="00503A41" w:rsidRPr="008A2C9B" w:rsidRDefault="00503A41" w:rsidP="00B335D9">
      <w:pPr>
        <w:pStyle w:val="BodyTextIndent"/>
        <w:spacing w:after="160"/>
        <w:ind w:left="0"/>
        <w:rPr>
          <w:rFonts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9"/>
        <w:gridCol w:w="3440"/>
        <w:gridCol w:w="4236"/>
        <w:gridCol w:w="2533"/>
      </w:tblGrid>
      <w:tr w:rsidR="00503A41" w:rsidRPr="008A2C9B" w14:paraId="3331B305" w14:textId="77777777" w:rsidTr="00A1289F">
        <w:trPr>
          <w:jc w:val="center"/>
        </w:trPr>
        <w:tc>
          <w:tcPr>
            <w:tcW w:w="1356" w:type="pct"/>
            <w:shd w:val="pct12" w:color="auto" w:fill="FFFFFF"/>
          </w:tcPr>
          <w:p w14:paraId="75C2B364" w14:textId="77777777" w:rsidR="00503A41" w:rsidRPr="008A2C9B" w:rsidRDefault="00503A41" w:rsidP="00A1289F">
            <w:pPr>
              <w:pStyle w:val="NoSpacing"/>
              <w:spacing w:after="120"/>
              <w:rPr>
                <w:rFonts w:ascii="Arial" w:hAnsi="Arial" w:cs="Arial"/>
              </w:rPr>
            </w:pPr>
            <w:r w:rsidRPr="008A2C9B">
              <w:rPr>
                <w:rFonts w:ascii="Arial" w:hAnsi="Arial"/>
              </w:rPr>
              <w:t>PLAGA/ENFERMEDAD</w:t>
            </w:r>
          </w:p>
        </w:tc>
        <w:tc>
          <w:tcPr>
            <w:tcW w:w="1228" w:type="pct"/>
            <w:shd w:val="pct12" w:color="auto" w:fill="FFFFFF"/>
          </w:tcPr>
          <w:p w14:paraId="4968EA5B" w14:textId="77777777" w:rsidR="00503A41" w:rsidRPr="008A2C9B" w:rsidRDefault="00503A41" w:rsidP="00A1289F">
            <w:pPr>
              <w:pStyle w:val="NoSpacing"/>
              <w:spacing w:after="120"/>
              <w:rPr>
                <w:rFonts w:ascii="Arial" w:hAnsi="Arial" w:cs="Arial"/>
              </w:rPr>
            </w:pPr>
            <w:r w:rsidRPr="008A2C9B">
              <w:rPr>
                <w:rFonts w:ascii="Arial" w:hAnsi="Arial"/>
              </w:rPr>
              <w:t>UMBRAL DE TOLERANCIA</w:t>
            </w:r>
          </w:p>
        </w:tc>
        <w:tc>
          <w:tcPr>
            <w:tcW w:w="1512" w:type="pct"/>
            <w:shd w:val="pct12" w:color="auto" w:fill="FFFFFF"/>
          </w:tcPr>
          <w:p w14:paraId="58F3759B" w14:textId="77777777" w:rsidR="00503A41" w:rsidRPr="008A2C9B" w:rsidRDefault="00503A41" w:rsidP="00A1289F">
            <w:pPr>
              <w:pStyle w:val="NoSpacing"/>
              <w:spacing w:after="120"/>
              <w:rPr>
                <w:rFonts w:ascii="Arial" w:hAnsi="Arial" w:cs="Arial"/>
              </w:rPr>
            </w:pPr>
            <w:r w:rsidRPr="008A2C9B">
              <w:rPr>
                <w:rFonts w:ascii="Arial" w:hAnsi="Arial"/>
              </w:rPr>
              <w:t>MATERIA ACTIVA</w:t>
            </w:r>
          </w:p>
        </w:tc>
        <w:tc>
          <w:tcPr>
            <w:tcW w:w="904" w:type="pct"/>
            <w:shd w:val="pct12" w:color="auto" w:fill="FFFFFF"/>
          </w:tcPr>
          <w:p w14:paraId="0EF39F44" w14:textId="77777777" w:rsidR="00503A41" w:rsidRPr="008A2C9B" w:rsidRDefault="00503A41" w:rsidP="00A1289F">
            <w:pPr>
              <w:pStyle w:val="NoSpacing"/>
              <w:spacing w:after="120"/>
              <w:rPr>
                <w:rFonts w:ascii="Arial" w:hAnsi="Arial" w:cs="Arial"/>
              </w:rPr>
            </w:pPr>
            <w:r w:rsidRPr="008A2C9B">
              <w:rPr>
                <w:rFonts w:ascii="Arial" w:hAnsi="Arial"/>
              </w:rPr>
              <w:t>RESTRICCIONES</w:t>
            </w:r>
          </w:p>
        </w:tc>
      </w:tr>
      <w:tr w:rsidR="00503A41" w:rsidRPr="00F15CA2" w14:paraId="5C456589" w14:textId="77777777" w:rsidTr="00A1289F">
        <w:trPr>
          <w:jc w:val="center"/>
        </w:trPr>
        <w:tc>
          <w:tcPr>
            <w:tcW w:w="1356" w:type="pct"/>
            <w:vAlign w:val="center"/>
          </w:tcPr>
          <w:p w14:paraId="14AD8CF4" w14:textId="77777777" w:rsidR="00503A41" w:rsidRPr="008A2C9B" w:rsidRDefault="00503A41" w:rsidP="00A1289F">
            <w:pPr>
              <w:pStyle w:val="NoSpacing"/>
              <w:spacing w:after="120"/>
              <w:rPr>
                <w:rFonts w:ascii="Arial" w:hAnsi="Arial" w:cs="Arial"/>
                <w:sz w:val="20"/>
              </w:rPr>
            </w:pPr>
            <w:r w:rsidRPr="008A2C9B">
              <w:rPr>
                <w:rFonts w:ascii="Arial" w:hAnsi="Arial"/>
                <w:sz w:val="20"/>
              </w:rPr>
              <w:t>Anarsia</w:t>
            </w:r>
          </w:p>
          <w:p w14:paraId="610520B7" w14:textId="77777777" w:rsidR="00503A41" w:rsidRPr="008A2C9B" w:rsidRDefault="00503A41" w:rsidP="00A1289F">
            <w:pPr>
              <w:pStyle w:val="NoSpacing"/>
              <w:spacing w:after="120"/>
              <w:rPr>
                <w:rFonts w:ascii="Arial" w:hAnsi="Arial" w:cs="Arial"/>
                <w:sz w:val="20"/>
              </w:rPr>
            </w:pPr>
            <w:r w:rsidRPr="008A2C9B">
              <w:rPr>
                <w:rFonts w:ascii="Arial" w:hAnsi="Arial"/>
                <w:i/>
                <w:sz w:val="20"/>
              </w:rPr>
              <w:t>Anarsia lineatella</w:t>
            </w:r>
          </w:p>
        </w:tc>
        <w:tc>
          <w:tcPr>
            <w:tcW w:w="1228" w:type="pct"/>
            <w:vAlign w:val="center"/>
          </w:tcPr>
          <w:p w14:paraId="1CC4EF8A"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7 capturas trampa sexual INRA y semana</w:t>
            </w:r>
          </w:p>
          <w:p w14:paraId="4A26398E" w14:textId="77777777" w:rsidR="00503A41" w:rsidRPr="008A2C9B" w:rsidRDefault="00503A41" w:rsidP="00A1289F">
            <w:pPr>
              <w:pStyle w:val="NoSpacing"/>
              <w:spacing w:after="120"/>
              <w:rPr>
                <w:rFonts w:ascii="Arial" w:hAnsi="Arial" w:cs="Arial"/>
                <w:sz w:val="20"/>
                <w:szCs w:val="18"/>
              </w:rPr>
            </w:pPr>
            <w:r w:rsidRPr="008A2C9B">
              <w:rPr>
                <w:rFonts w:ascii="Arial" w:hAnsi="Arial"/>
                <w:sz w:val="20"/>
              </w:rPr>
              <w:t>3% de brotes atacados</w:t>
            </w:r>
          </w:p>
        </w:tc>
        <w:tc>
          <w:tcPr>
            <w:tcW w:w="1512" w:type="pct"/>
            <w:vAlign w:val="center"/>
          </w:tcPr>
          <w:p w14:paraId="377ACDCF" w14:textId="77777777" w:rsidR="00503A41" w:rsidRPr="008A2C9B" w:rsidRDefault="00503A41" w:rsidP="00A1289F">
            <w:pPr>
              <w:pStyle w:val="NoSpacing"/>
              <w:spacing w:after="120"/>
              <w:rPr>
                <w:rFonts w:ascii="Arial" w:hAnsi="Arial" w:cs="Arial"/>
                <w:i/>
                <w:sz w:val="20"/>
                <w:szCs w:val="18"/>
              </w:rPr>
            </w:pPr>
            <w:r w:rsidRPr="008A2C9B">
              <w:rPr>
                <w:rFonts w:ascii="Arial" w:hAnsi="Arial"/>
                <w:i/>
                <w:sz w:val="20"/>
              </w:rPr>
              <w:t>Bacillus thuringensis (kurstaki)</w:t>
            </w:r>
          </w:p>
          <w:p w14:paraId="7D365423" w14:textId="77777777" w:rsidR="00503A41" w:rsidRPr="008A2C9B" w:rsidRDefault="00503A41" w:rsidP="00A1289F">
            <w:pPr>
              <w:pStyle w:val="NoSpacing"/>
              <w:spacing w:after="120"/>
              <w:rPr>
                <w:rFonts w:ascii="Arial" w:hAnsi="Arial" w:cs="Arial"/>
                <w:sz w:val="20"/>
                <w:szCs w:val="18"/>
              </w:rPr>
            </w:pPr>
            <w:r w:rsidRPr="008A2C9B">
              <w:rPr>
                <w:rFonts w:ascii="Arial" w:hAnsi="Arial"/>
                <w:sz w:val="20"/>
              </w:rPr>
              <w:t>Clorantraniliprol</w:t>
            </w:r>
          </w:p>
          <w:p w14:paraId="2846D008" w14:textId="77777777" w:rsidR="00503A41" w:rsidRPr="008A2C9B" w:rsidRDefault="00503A41" w:rsidP="00A1289F">
            <w:pPr>
              <w:pStyle w:val="NoSpacing"/>
              <w:spacing w:after="120"/>
              <w:rPr>
                <w:rFonts w:ascii="Arial" w:hAnsi="Arial" w:cs="Arial"/>
                <w:sz w:val="20"/>
                <w:szCs w:val="18"/>
              </w:rPr>
            </w:pPr>
            <w:r w:rsidRPr="008A2C9B">
              <w:rPr>
                <w:rFonts w:ascii="Arial" w:hAnsi="Arial"/>
                <w:sz w:val="20"/>
              </w:rPr>
              <w:t>Deltametrín</w:t>
            </w:r>
          </w:p>
          <w:p w14:paraId="3FA78C90" w14:textId="77777777" w:rsidR="00503A41" w:rsidRPr="008A2C9B" w:rsidRDefault="00503A41" w:rsidP="00A1289F">
            <w:pPr>
              <w:pStyle w:val="NoSpacing"/>
              <w:spacing w:after="120"/>
              <w:rPr>
                <w:rFonts w:ascii="Arial" w:hAnsi="Arial" w:cs="Arial"/>
                <w:sz w:val="20"/>
                <w:szCs w:val="18"/>
              </w:rPr>
            </w:pPr>
            <w:r w:rsidRPr="008A2C9B">
              <w:rPr>
                <w:rFonts w:ascii="Arial" w:hAnsi="Arial"/>
                <w:sz w:val="20"/>
              </w:rPr>
              <w:t>Lambda-cihalotrín</w:t>
            </w:r>
          </w:p>
          <w:p w14:paraId="19C838FF" w14:textId="77777777" w:rsidR="00503A41" w:rsidRPr="008A2C9B" w:rsidRDefault="00503A41" w:rsidP="00A1289F">
            <w:pPr>
              <w:pStyle w:val="NoSpacing"/>
              <w:spacing w:after="120"/>
              <w:rPr>
                <w:rFonts w:ascii="Arial" w:hAnsi="Arial" w:cs="Arial"/>
                <w:i/>
                <w:sz w:val="20"/>
                <w:szCs w:val="18"/>
              </w:rPr>
            </w:pPr>
            <w:r w:rsidRPr="008A2C9B">
              <w:rPr>
                <w:rFonts w:ascii="Arial" w:hAnsi="Arial"/>
                <w:sz w:val="20"/>
              </w:rPr>
              <w:t>Método de confusión sexual</w:t>
            </w:r>
          </w:p>
        </w:tc>
        <w:tc>
          <w:tcPr>
            <w:tcW w:w="904" w:type="pct"/>
            <w:vMerge w:val="restart"/>
            <w:vAlign w:val="center"/>
          </w:tcPr>
          <w:p w14:paraId="313F4975" w14:textId="77777777" w:rsidR="00503A41" w:rsidRPr="00F15CA2" w:rsidRDefault="00503A41" w:rsidP="00A1289F">
            <w:pPr>
              <w:pStyle w:val="NoSpacing"/>
              <w:spacing w:after="120"/>
              <w:rPr>
                <w:rFonts w:ascii="Arial" w:hAnsi="Arial" w:cs="Arial"/>
                <w:sz w:val="20"/>
                <w:lang w:val="pt-PT"/>
              </w:rPr>
            </w:pPr>
            <w:r w:rsidRPr="00F15CA2">
              <w:rPr>
                <w:rFonts w:ascii="Arial" w:hAnsi="Arial"/>
                <w:sz w:val="20"/>
                <w:lang w:val="pt-PT"/>
              </w:rPr>
              <w:t>Máximo: 2 tratamientos /año</w:t>
            </w:r>
          </w:p>
          <w:p w14:paraId="63F1D788" w14:textId="77777777" w:rsidR="00503A41" w:rsidRPr="00F15CA2" w:rsidRDefault="00503A41" w:rsidP="00A1289F">
            <w:pPr>
              <w:pStyle w:val="NoSpacing"/>
              <w:spacing w:after="120"/>
              <w:rPr>
                <w:rFonts w:ascii="Arial" w:hAnsi="Arial" w:cs="Arial"/>
                <w:sz w:val="20"/>
                <w:lang w:val="pt-PT"/>
              </w:rPr>
            </w:pPr>
            <w:r w:rsidRPr="00F15CA2">
              <w:rPr>
                <w:rFonts w:ascii="Arial" w:hAnsi="Arial"/>
                <w:sz w:val="20"/>
                <w:lang w:val="pt-PT"/>
              </w:rPr>
              <w:t xml:space="preserve">Utilizar sólo formulaciones que no sean de clasificación toxicológica T </w:t>
            </w:r>
          </w:p>
          <w:p w14:paraId="4FE667ED" w14:textId="77777777" w:rsidR="00503A41" w:rsidRPr="00F15CA2" w:rsidRDefault="00503A41" w:rsidP="00A1289F">
            <w:pPr>
              <w:pStyle w:val="NoSpacing"/>
              <w:spacing w:after="120"/>
              <w:rPr>
                <w:rFonts w:ascii="Arial" w:hAnsi="Arial" w:cs="Arial"/>
                <w:sz w:val="20"/>
                <w:lang w:val="pt-PT"/>
              </w:rPr>
            </w:pPr>
            <w:r w:rsidRPr="00F15CA2">
              <w:rPr>
                <w:rFonts w:ascii="Arial" w:hAnsi="Arial"/>
                <w:sz w:val="20"/>
                <w:lang w:val="pt-PT"/>
              </w:rPr>
              <w:t>No utilizar en floración (peligroso para las abejas)</w:t>
            </w:r>
          </w:p>
          <w:p w14:paraId="552DE209" w14:textId="77777777" w:rsidR="00503A41" w:rsidRPr="00F15CA2" w:rsidRDefault="00503A41" w:rsidP="00A1289F">
            <w:pPr>
              <w:pStyle w:val="NoSpacing"/>
              <w:spacing w:after="120"/>
              <w:rPr>
                <w:rFonts w:ascii="Arial" w:hAnsi="Arial" w:cs="Arial"/>
                <w:sz w:val="20"/>
                <w:lang w:val="pt-PT"/>
              </w:rPr>
            </w:pPr>
          </w:p>
        </w:tc>
      </w:tr>
      <w:tr w:rsidR="00503A41" w:rsidRPr="008A2C9B" w14:paraId="0AC9BC6E" w14:textId="77777777" w:rsidTr="00A1289F">
        <w:trPr>
          <w:jc w:val="center"/>
        </w:trPr>
        <w:tc>
          <w:tcPr>
            <w:tcW w:w="1356" w:type="pct"/>
            <w:vAlign w:val="center"/>
          </w:tcPr>
          <w:p w14:paraId="6D5512AE" w14:textId="77777777" w:rsidR="00503A41" w:rsidRPr="008A2C9B" w:rsidRDefault="00503A41" w:rsidP="00A1289F">
            <w:pPr>
              <w:pStyle w:val="NoSpacing"/>
              <w:spacing w:after="120"/>
              <w:rPr>
                <w:rFonts w:ascii="Arial" w:hAnsi="Arial" w:cs="Arial"/>
                <w:sz w:val="20"/>
              </w:rPr>
            </w:pPr>
            <w:r w:rsidRPr="008A2C9B">
              <w:rPr>
                <w:rFonts w:ascii="Arial" w:hAnsi="Arial"/>
                <w:sz w:val="20"/>
              </w:rPr>
              <w:t>Mosquito verde</w:t>
            </w:r>
          </w:p>
          <w:p w14:paraId="73BA9C36" w14:textId="77777777" w:rsidR="00503A41" w:rsidRPr="008A2C9B" w:rsidRDefault="00503A41" w:rsidP="00A1289F">
            <w:pPr>
              <w:pStyle w:val="NoSpacing"/>
              <w:spacing w:after="120"/>
              <w:rPr>
                <w:rFonts w:ascii="Arial" w:hAnsi="Arial" w:cs="Arial"/>
                <w:i/>
                <w:sz w:val="20"/>
              </w:rPr>
            </w:pPr>
            <w:r w:rsidRPr="008A2C9B">
              <w:rPr>
                <w:rFonts w:ascii="Arial" w:hAnsi="Arial"/>
                <w:i/>
                <w:sz w:val="20"/>
              </w:rPr>
              <w:t>Empoasca decedens</w:t>
            </w:r>
          </w:p>
        </w:tc>
        <w:tc>
          <w:tcPr>
            <w:tcW w:w="1228" w:type="pct"/>
            <w:vAlign w:val="center"/>
          </w:tcPr>
          <w:p w14:paraId="5907BF53" w14:textId="77777777" w:rsidR="00503A41" w:rsidRPr="008A2C9B" w:rsidRDefault="00503A41" w:rsidP="00A1289F">
            <w:pPr>
              <w:pStyle w:val="NoSpacing"/>
              <w:spacing w:after="120"/>
              <w:rPr>
                <w:rFonts w:ascii="Arial" w:hAnsi="Arial" w:cs="Arial"/>
                <w:sz w:val="20"/>
                <w:szCs w:val="18"/>
              </w:rPr>
            </w:pPr>
            <w:r w:rsidRPr="008A2C9B">
              <w:rPr>
                <w:rFonts w:ascii="Arial" w:hAnsi="Arial"/>
                <w:sz w:val="20"/>
              </w:rPr>
              <w:t>Presencia</w:t>
            </w:r>
          </w:p>
        </w:tc>
        <w:tc>
          <w:tcPr>
            <w:tcW w:w="1512" w:type="pct"/>
            <w:vAlign w:val="center"/>
          </w:tcPr>
          <w:p w14:paraId="1943A8CC" w14:textId="77777777" w:rsidR="00503A41" w:rsidRPr="008A2C9B" w:rsidRDefault="00503A41" w:rsidP="00A1289F">
            <w:pPr>
              <w:pStyle w:val="NoSpacing"/>
              <w:spacing w:after="120"/>
              <w:rPr>
                <w:rFonts w:ascii="Arial" w:hAnsi="Arial" w:cs="Arial"/>
                <w:snapToGrid w:val="0"/>
                <w:sz w:val="20"/>
                <w:szCs w:val="18"/>
              </w:rPr>
            </w:pPr>
            <w:r w:rsidRPr="008A2C9B">
              <w:rPr>
                <w:rFonts w:ascii="Arial" w:hAnsi="Arial"/>
                <w:sz w:val="20"/>
              </w:rPr>
              <w:t>Tau-fluvalinat (2)</w:t>
            </w:r>
            <w:r w:rsidRPr="008A2C9B">
              <w:rPr>
                <w:rFonts w:ascii="Arial" w:hAnsi="Arial"/>
                <w:snapToGrid w:val="0"/>
                <w:sz w:val="20"/>
                <w:shd w:val="clear" w:color="auto" w:fill="FFFFFF"/>
              </w:rPr>
              <w:t xml:space="preserve"> </w:t>
            </w:r>
          </w:p>
        </w:tc>
        <w:tc>
          <w:tcPr>
            <w:tcW w:w="904" w:type="pct"/>
            <w:vMerge/>
          </w:tcPr>
          <w:p w14:paraId="53AF6530" w14:textId="77777777" w:rsidR="00503A41" w:rsidRPr="008A2C9B" w:rsidRDefault="00503A41" w:rsidP="00A1289F">
            <w:pPr>
              <w:pStyle w:val="NoSpacing"/>
              <w:spacing w:after="120"/>
              <w:rPr>
                <w:rFonts w:ascii="Arial" w:hAnsi="Arial" w:cs="Arial"/>
                <w:sz w:val="20"/>
              </w:rPr>
            </w:pPr>
          </w:p>
        </w:tc>
      </w:tr>
      <w:tr w:rsidR="00503A41" w:rsidRPr="00F15CA2" w14:paraId="425D311C" w14:textId="77777777" w:rsidTr="00A1289F">
        <w:trPr>
          <w:trHeight w:val="2496"/>
          <w:jc w:val="center"/>
        </w:trPr>
        <w:tc>
          <w:tcPr>
            <w:tcW w:w="1356" w:type="pct"/>
            <w:vAlign w:val="center"/>
          </w:tcPr>
          <w:p w14:paraId="784E8134" w14:textId="77777777" w:rsidR="00503A41" w:rsidRPr="00F15CA2" w:rsidRDefault="00503A41" w:rsidP="00A1289F">
            <w:pPr>
              <w:pStyle w:val="NoSpacing"/>
              <w:spacing w:after="120"/>
              <w:rPr>
                <w:rFonts w:ascii="Arial" w:hAnsi="Arial" w:cs="Arial"/>
                <w:sz w:val="20"/>
                <w:lang w:val="pt-PT"/>
              </w:rPr>
            </w:pPr>
            <w:r w:rsidRPr="00F15CA2">
              <w:rPr>
                <w:rFonts w:ascii="Arial" w:hAnsi="Arial"/>
                <w:sz w:val="20"/>
                <w:lang w:val="pt-PT"/>
              </w:rPr>
              <w:t>Pulgón verde</w:t>
            </w:r>
          </w:p>
          <w:p w14:paraId="76BF9F66" w14:textId="77777777" w:rsidR="00503A41" w:rsidRPr="00F15CA2" w:rsidRDefault="00503A41" w:rsidP="00A1289F">
            <w:pPr>
              <w:pStyle w:val="NoSpacing"/>
              <w:spacing w:after="120"/>
              <w:rPr>
                <w:rFonts w:ascii="Arial" w:hAnsi="Arial" w:cs="Arial"/>
                <w:sz w:val="20"/>
                <w:lang w:val="pt-PT"/>
              </w:rPr>
            </w:pPr>
            <w:r w:rsidRPr="00F15CA2">
              <w:rPr>
                <w:rFonts w:ascii="Arial" w:hAnsi="Arial"/>
                <w:i/>
                <w:sz w:val="20"/>
                <w:lang w:val="pt-PT"/>
              </w:rPr>
              <w:t>Myzus persicae, Myzus varians</w:t>
            </w:r>
            <w:r w:rsidRPr="00F15CA2">
              <w:rPr>
                <w:rFonts w:ascii="Arial" w:hAnsi="Arial"/>
                <w:sz w:val="20"/>
                <w:lang w:val="pt-PT"/>
              </w:rPr>
              <w:t xml:space="preserve"> </w:t>
            </w:r>
          </w:p>
          <w:p w14:paraId="30530178" w14:textId="77777777" w:rsidR="00503A41" w:rsidRPr="00F15CA2" w:rsidRDefault="00503A41" w:rsidP="00A1289F">
            <w:pPr>
              <w:pStyle w:val="NoSpacing"/>
              <w:spacing w:after="120"/>
              <w:rPr>
                <w:rFonts w:ascii="Arial" w:hAnsi="Arial" w:cs="Arial"/>
                <w:sz w:val="20"/>
                <w:lang w:val="pt-PT"/>
              </w:rPr>
            </w:pPr>
            <w:r w:rsidRPr="00F15CA2">
              <w:rPr>
                <w:rFonts w:ascii="Arial" w:hAnsi="Arial"/>
                <w:sz w:val="20"/>
                <w:lang w:val="pt-PT"/>
              </w:rPr>
              <w:t>Pulgón harinoso</w:t>
            </w:r>
          </w:p>
          <w:p w14:paraId="7B6C2458" w14:textId="77777777" w:rsidR="00503A41" w:rsidRPr="00F15CA2" w:rsidRDefault="00503A41" w:rsidP="00A1289F">
            <w:pPr>
              <w:pStyle w:val="NoSpacing"/>
              <w:spacing w:after="120"/>
              <w:rPr>
                <w:rFonts w:ascii="Arial" w:hAnsi="Arial" w:cs="Arial"/>
                <w:sz w:val="20"/>
                <w:lang w:val="pt-PT"/>
              </w:rPr>
            </w:pPr>
            <w:r w:rsidRPr="00F15CA2">
              <w:rPr>
                <w:rFonts w:ascii="Arial" w:hAnsi="Arial"/>
                <w:i/>
                <w:sz w:val="20"/>
                <w:lang w:val="pt-PT"/>
              </w:rPr>
              <w:t>Hyalopterus amygdali</w:t>
            </w:r>
            <w:r w:rsidRPr="00F15CA2">
              <w:rPr>
                <w:rFonts w:ascii="Arial" w:hAnsi="Arial"/>
                <w:sz w:val="20"/>
                <w:lang w:val="pt-PT"/>
              </w:rPr>
              <w:t xml:space="preserve"> </w:t>
            </w:r>
          </w:p>
          <w:p w14:paraId="7EBB364E" w14:textId="77777777" w:rsidR="00503A41" w:rsidRPr="00F15CA2" w:rsidRDefault="00503A41" w:rsidP="00A1289F">
            <w:pPr>
              <w:pStyle w:val="NoSpacing"/>
              <w:spacing w:after="120"/>
              <w:rPr>
                <w:rFonts w:ascii="Arial" w:hAnsi="Arial" w:cs="Arial"/>
                <w:i/>
                <w:sz w:val="20"/>
                <w:lang w:val="pt-PT"/>
              </w:rPr>
            </w:pPr>
            <w:r w:rsidRPr="00F15CA2">
              <w:rPr>
                <w:rFonts w:ascii="Arial" w:hAnsi="Arial"/>
                <w:sz w:val="20"/>
                <w:lang w:val="pt-PT"/>
              </w:rPr>
              <w:t>Pulgón de la madera</w:t>
            </w:r>
            <w:r w:rsidRPr="00F15CA2">
              <w:rPr>
                <w:rFonts w:ascii="Arial" w:hAnsi="Arial"/>
                <w:i/>
                <w:sz w:val="20"/>
                <w:lang w:val="pt-PT"/>
              </w:rPr>
              <w:t xml:space="preserve"> </w:t>
            </w:r>
          </w:p>
          <w:p w14:paraId="6F1F55BB" w14:textId="77777777" w:rsidR="00503A41" w:rsidRPr="008A2C9B" w:rsidRDefault="00503A41" w:rsidP="00A1289F">
            <w:pPr>
              <w:pStyle w:val="NoSpacing"/>
              <w:spacing w:after="120"/>
              <w:rPr>
                <w:rFonts w:ascii="Arial" w:hAnsi="Arial" w:cs="Arial"/>
                <w:sz w:val="20"/>
              </w:rPr>
            </w:pPr>
            <w:r w:rsidRPr="008A2C9B">
              <w:rPr>
                <w:rFonts w:ascii="Arial" w:hAnsi="Arial"/>
                <w:i/>
                <w:sz w:val="20"/>
              </w:rPr>
              <w:t>Pterochloroides persicae</w:t>
            </w:r>
            <w:r w:rsidRPr="008A2C9B">
              <w:rPr>
                <w:rFonts w:ascii="Arial" w:hAnsi="Arial"/>
                <w:sz w:val="20"/>
              </w:rPr>
              <w:t xml:space="preserve"> </w:t>
            </w:r>
          </w:p>
          <w:p w14:paraId="2028C977" w14:textId="77777777" w:rsidR="00503A41" w:rsidRPr="008A2C9B" w:rsidRDefault="00503A41" w:rsidP="00A1289F">
            <w:pPr>
              <w:pStyle w:val="NoSpacing"/>
              <w:spacing w:after="120"/>
              <w:rPr>
                <w:rFonts w:ascii="Arial" w:hAnsi="Arial" w:cs="Arial"/>
                <w:sz w:val="20"/>
              </w:rPr>
            </w:pPr>
          </w:p>
        </w:tc>
        <w:tc>
          <w:tcPr>
            <w:tcW w:w="1228" w:type="pct"/>
            <w:vAlign w:val="center"/>
          </w:tcPr>
          <w:p w14:paraId="57C5AEAC"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 xml:space="preserve">Prefloración: presencia. </w:t>
            </w:r>
          </w:p>
          <w:p w14:paraId="55CAF185"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Postfloración:</w:t>
            </w:r>
          </w:p>
          <w:p w14:paraId="65A070E0"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Myzus (5% de brotes ocupados)</w:t>
            </w:r>
          </w:p>
          <w:p w14:paraId="5717415A"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Hyalopterus amygdali (5% de brotes ocupados)</w:t>
            </w:r>
          </w:p>
          <w:p w14:paraId="3232FCD4" w14:textId="77777777" w:rsidR="00503A41" w:rsidRPr="008A2C9B" w:rsidRDefault="00503A41" w:rsidP="00A1289F">
            <w:pPr>
              <w:pStyle w:val="NoSpacing"/>
              <w:spacing w:after="120"/>
              <w:rPr>
                <w:rFonts w:ascii="Arial" w:hAnsi="Arial" w:cs="Arial"/>
                <w:sz w:val="20"/>
                <w:szCs w:val="18"/>
              </w:rPr>
            </w:pPr>
            <w:r w:rsidRPr="008A2C9B">
              <w:rPr>
                <w:rFonts w:ascii="Arial" w:hAnsi="Arial"/>
                <w:sz w:val="20"/>
              </w:rPr>
              <w:t>Perochlororides. Presencia. Tratamiento localizado</w:t>
            </w:r>
          </w:p>
        </w:tc>
        <w:tc>
          <w:tcPr>
            <w:tcW w:w="1512" w:type="pct"/>
            <w:vAlign w:val="center"/>
          </w:tcPr>
          <w:p w14:paraId="691A1067"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Deltametrín(3)</w:t>
            </w:r>
          </w:p>
          <w:p w14:paraId="27F432E2"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Imidacloprid (máximo 1 aplicación en primavera)</w:t>
            </w:r>
          </w:p>
          <w:p w14:paraId="5E50DE6B"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Lambda-cihalotrín (1)</w:t>
            </w:r>
          </w:p>
          <w:p w14:paraId="5F71924D"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Pirimicarb (1)</w:t>
            </w:r>
          </w:p>
          <w:p w14:paraId="23066F3D" w14:textId="77777777" w:rsidR="00503A41" w:rsidRPr="00F15CA2" w:rsidRDefault="00503A41" w:rsidP="00A1289F">
            <w:pPr>
              <w:pStyle w:val="NoSpacing"/>
              <w:spacing w:after="120"/>
              <w:rPr>
                <w:rFonts w:ascii="Arial" w:hAnsi="Arial" w:cs="Arial"/>
                <w:sz w:val="20"/>
                <w:szCs w:val="18"/>
                <w:lang w:val="pt-PT"/>
              </w:rPr>
            </w:pPr>
            <w:r w:rsidRPr="00F15CA2">
              <w:rPr>
                <w:rFonts w:ascii="Arial" w:hAnsi="Arial"/>
                <w:sz w:val="20"/>
                <w:lang w:val="pt-PT"/>
              </w:rPr>
              <w:t>Tau-fluvalinat</w:t>
            </w:r>
          </w:p>
        </w:tc>
        <w:tc>
          <w:tcPr>
            <w:tcW w:w="904" w:type="pct"/>
            <w:vMerge/>
          </w:tcPr>
          <w:p w14:paraId="48E633C7" w14:textId="77777777" w:rsidR="00503A41" w:rsidRPr="00F15CA2" w:rsidRDefault="00503A41" w:rsidP="00A1289F">
            <w:pPr>
              <w:pStyle w:val="NoSpacing"/>
              <w:spacing w:after="120"/>
              <w:rPr>
                <w:rFonts w:ascii="Arial" w:hAnsi="Arial" w:cs="Arial"/>
                <w:sz w:val="20"/>
                <w:lang w:val="pt-PT"/>
              </w:rPr>
            </w:pPr>
          </w:p>
        </w:tc>
      </w:tr>
    </w:tbl>
    <w:p w14:paraId="0C31D485" w14:textId="77777777" w:rsidR="00503A41" w:rsidRPr="00F15CA2" w:rsidRDefault="00503A41" w:rsidP="00B335D9">
      <w:pPr>
        <w:spacing w:line="240" w:lineRule="auto"/>
        <w:rPr>
          <w:rFonts w:ascii="Arial" w:hAnsi="Arial" w:cs="Arial"/>
          <w:lang w:val="pt-PT"/>
        </w:rPr>
      </w:pPr>
    </w:p>
    <w:p w14:paraId="6EB2A185" w14:textId="77777777" w:rsidR="007003E1" w:rsidRPr="00F15CA2" w:rsidRDefault="007003E1" w:rsidP="00B335D9">
      <w:pPr>
        <w:spacing w:line="240" w:lineRule="auto"/>
        <w:rPr>
          <w:rFonts w:ascii="Arial" w:eastAsia="Times New Roman" w:hAnsi="Arial" w:cs="Arial"/>
          <w:b/>
          <w:szCs w:val="20"/>
          <w:lang w:val="pt-PT"/>
        </w:rPr>
      </w:pPr>
      <w:r w:rsidRPr="00F15CA2">
        <w:rPr>
          <w:lang w:val="pt-PT"/>
        </w:rPr>
        <w:br w:type="page"/>
      </w:r>
    </w:p>
    <w:p w14:paraId="55EB55CA" w14:textId="77777777" w:rsidR="00503A41" w:rsidRPr="008A2C9B" w:rsidRDefault="00503A41" w:rsidP="00B335D9">
      <w:pPr>
        <w:pStyle w:val="BodyTextIndent"/>
        <w:spacing w:after="160"/>
        <w:ind w:left="0"/>
        <w:rPr>
          <w:rFonts w:cs="Arial"/>
          <w:b/>
        </w:rPr>
      </w:pPr>
      <w:r w:rsidRPr="008A2C9B">
        <w:rPr>
          <w:b/>
        </w:rPr>
        <w:lastRenderedPageBreak/>
        <w:t>2.1.1 Almendro (continuación)</w:t>
      </w:r>
    </w:p>
    <w:p w14:paraId="40470491" w14:textId="77777777" w:rsidR="00503A41" w:rsidRPr="008A2C9B" w:rsidRDefault="00503A41" w:rsidP="00B335D9">
      <w:pPr>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9"/>
        <w:gridCol w:w="3440"/>
        <w:gridCol w:w="4236"/>
        <w:gridCol w:w="2533"/>
      </w:tblGrid>
      <w:tr w:rsidR="00503A41" w:rsidRPr="008A2C9B" w14:paraId="2C9B3111" w14:textId="77777777" w:rsidTr="00A1289F">
        <w:trPr>
          <w:trHeight w:val="1343"/>
          <w:jc w:val="center"/>
        </w:trPr>
        <w:tc>
          <w:tcPr>
            <w:tcW w:w="1356" w:type="pct"/>
            <w:vAlign w:val="center"/>
          </w:tcPr>
          <w:p w14:paraId="7F8714E0" w14:textId="77777777" w:rsidR="00503A41" w:rsidRPr="00F15CA2" w:rsidRDefault="00503A41" w:rsidP="00A1289F">
            <w:pPr>
              <w:pStyle w:val="Heading1"/>
              <w:spacing w:before="0" w:after="120" w:line="240" w:lineRule="auto"/>
              <w:rPr>
                <w:rFonts w:ascii="Arial" w:hAnsi="Arial" w:cs="Arial"/>
                <w:b/>
                <w:color w:val="auto"/>
                <w:sz w:val="20"/>
                <w:szCs w:val="22"/>
                <w:lang w:val="pt-PT"/>
              </w:rPr>
            </w:pPr>
            <w:r w:rsidRPr="00F15CA2">
              <w:rPr>
                <w:rFonts w:ascii="Arial" w:hAnsi="Arial"/>
                <w:b/>
                <w:color w:val="auto"/>
                <w:sz w:val="20"/>
                <w:lang w:val="pt-PT"/>
              </w:rPr>
              <w:t>Orugueta</w:t>
            </w:r>
          </w:p>
          <w:p w14:paraId="7C38CC48" w14:textId="77777777" w:rsidR="00503A41" w:rsidRPr="00F15CA2" w:rsidRDefault="00503A41" w:rsidP="00A1289F">
            <w:pPr>
              <w:pStyle w:val="Heading8"/>
              <w:spacing w:before="0" w:after="120" w:line="240" w:lineRule="auto"/>
              <w:rPr>
                <w:rFonts w:ascii="Arial" w:hAnsi="Arial" w:cs="Arial"/>
                <w:b/>
                <w:i/>
                <w:color w:val="auto"/>
                <w:szCs w:val="22"/>
                <w:lang w:val="pt-PT"/>
              </w:rPr>
            </w:pPr>
            <w:r w:rsidRPr="00F15CA2">
              <w:rPr>
                <w:rFonts w:ascii="Arial" w:hAnsi="Arial"/>
                <w:i/>
                <w:color w:val="auto"/>
                <w:lang w:val="pt-PT"/>
              </w:rPr>
              <w:t>Aglaope infausta</w:t>
            </w:r>
          </w:p>
          <w:p w14:paraId="2A01F08D" w14:textId="77777777" w:rsidR="00503A41" w:rsidRPr="00F15CA2" w:rsidRDefault="00503A41" w:rsidP="00A1289F">
            <w:pPr>
              <w:spacing w:after="120" w:line="240" w:lineRule="auto"/>
              <w:rPr>
                <w:rFonts w:ascii="Arial" w:hAnsi="Arial" w:cs="Arial"/>
                <w:i/>
                <w:sz w:val="20"/>
                <w:lang w:val="pt-PT"/>
              </w:rPr>
            </w:pPr>
            <w:r w:rsidRPr="00F15CA2">
              <w:rPr>
                <w:rFonts w:ascii="Arial" w:hAnsi="Arial"/>
                <w:i/>
                <w:sz w:val="20"/>
                <w:lang w:val="pt-PT"/>
              </w:rPr>
              <w:t>Ectoamyelois cerationae</w:t>
            </w:r>
          </w:p>
        </w:tc>
        <w:tc>
          <w:tcPr>
            <w:tcW w:w="1228" w:type="pct"/>
            <w:vAlign w:val="center"/>
          </w:tcPr>
          <w:p w14:paraId="27761795" w14:textId="77777777" w:rsidR="00503A41" w:rsidRPr="008A2C9B" w:rsidRDefault="00503A41" w:rsidP="00A1289F">
            <w:pPr>
              <w:spacing w:after="120" w:line="240" w:lineRule="auto"/>
              <w:rPr>
                <w:rFonts w:ascii="Arial" w:hAnsi="Arial" w:cs="Arial"/>
                <w:sz w:val="20"/>
                <w:szCs w:val="18"/>
              </w:rPr>
            </w:pPr>
            <w:r w:rsidRPr="008A2C9B">
              <w:rPr>
                <w:rFonts w:ascii="Arial" w:hAnsi="Arial"/>
                <w:sz w:val="20"/>
              </w:rPr>
              <w:t>Presencia</w:t>
            </w:r>
          </w:p>
        </w:tc>
        <w:tc>
          <w:tcPr>
            <w:tcW w:w="1512" w:type="pct"/>
            <w:vAlign w:val="center"/>
          </w:tcPr>
          <w:p w14:paraId="7873781B" w14:textId="77777777" w:rsidR="00503A41" w:rsidRPr="008A2C9B" w:rsidRDefault="00503A41" w:rsidP="00A1289F">
            <w:pPr>
              <w:spacing w:after="120" w:line="240" w:lineRule="auto"/>
              <w:rPr>
                <w:rFonts w:ascii="Arial" w:hAnsi="Arial" w:cs="Arial"/>
                <w:sz w:val="20"/>
                <w:szCs w:val="18"/>
              </w:rPr>
            </w:pPr>
            <w:r w:rsidRPr="008A2C9B">
              <w:rPr>
                <w:rFonts w:ascii="Arial" w:hAnsi="Arial"/>
                <w:i/>
                <w:sz w:val="20"/>
              </w:rPr>
              <w:t>Bacillus thuringiensis</w:t>
            </w:r>
            <w:r w:rsidRPr="008A2C9B">
              <w:rPr>
                <w:rFonts w:ascii="Arial" w:hAnsi="Arial"/>
                <w:sz w:val="20"/>
              </w:rPr>
              <w:t xml:space="preserve"> (</w:t>
            </w:r>
            <w:r w:rsidRPr="008A2C9B">
              <w:rPr>
                <w:rFonts w:ascii="Arial" w:hAnsi="Arial"/>
                <w:i/>
                <w:sz w:val="20"/>
              </w:rPr>
              <w:t>kurstaki)</w:t>
            </w:r>
          </w:p>
          <w:p w14:paraId="00D3A0DE" w14:textId="77777777" w:rsidR="00503A41" w:rsidRPr="008A2C9B" w:rsidRDefault="00503A41" w:rsidP="00A1289F">
            <w:pPr>
              <w:spacing w:after="120" w:line="240" w:lineRule="auto"/>
              <w:rPr>
                <w:rFonts w:ascii="Arial" w:hAnsi="Arial" w:cs="Arial"/>
                <w:sz w:val="20"/>
                <w:szCs w:val="18"/>
              </w:rPr>
            </w:pPr>
            <w:r w:rsidRPr="008A2C9B">
              <w:rPr>
                <w:rFonts w:ascii="Arial" w:hAnsi="Arial"/>
                <w:sz w:val="20"/>
              </w:rPr>
              <w:t>Clorantraniliprol</w:t>
            </w:r>
          </w:p>
          <w:p w14:paraId="51CF1E44" w14:textId="77777777" w:rsidR="00503A41" w:rsidRPr="008A2C9B" w:rsidRDefault="00503A41" w:rsidP="00A1289F">
            <w:pPr>
              <w:spacing w:after="120" w:line="240" w:lineRule="auto"/>
              <w:rPr>
                <w:rFonts w:ascii="Arial" w:hAnsi="Arial" w:cs="Arial"/>
                <w:sz w:val="20"/>
                <w:szCs w:val="18"/>
              </w:rPr>
            </w:pPr>
            <w:r w:rsidRPr="008A2C9B">
              <w:rPr>
                <w:rFonts w:ascii="Arial" w:hAnsi="Arial"/>
                <w:sz w:val="20"/>
              </w:rPr>
              <w:t>Deltametrín</w:t>
            </w:r>
          </w:p>
          <w:p w14:paraId="11C90AB2" w14:textId="77777777" w:rsidR="00503A41" w:rsidRPr="008A2C9B" w:rsidRDefault="00503A41" w:rsidP="00A1289F">
            <w:pPr>
              <w:spacing w:after="120" w:line="240" w:lineRule="auto"/>
              <w:rPr>
                <w:rFonts w:ascii="Arial" w:hAnsi="Arial" w:cs="Arial"/>
                <w:sz w:val="20"/>
                <w:szCs w:val="18"/>
              </w:rPr>
            </w:pPr>
            <w:r w:rsidRPr="008A2C9B">
              <w:rPr>
                <w:rFonts w:ascii="Arial" w:hAnsi="Arial"/>
                <w:sz w:val="20"/>
              </w:rPr>
              <w:t>Lambda-cihalotrín (1)</w:t>
            </w:r>
          </w:p>
        </w:tc>
        <w:tc>
          <w:tcPr>
            <w:tcW w:w="904" w:type="pct"/>
            <w:vMerge w:val="restart"/>
          </w:tcPr>
          <w:p w14:paraId="68AC147F" w14:textId="77777777" w:rsidR="00503A41" w:rsidRPr="008A2C9B" w:rsidRDefault="00503A41" w:rsidP="00A1289F">
            <w:pPr>
              <w:spacing w:after="120" w:line="240" w:lineRule="auto"/>
              <w:rPr>
                <w:rFonts w:ascii="Arial" w:hAnsi="Arial" w:cs="Arial"/>
                <w:sz w:val="20"/>
              </w:rPr>
            </w:pPr>
          </w:p>
        </w:tc>
      </w:tr>
      <w:tr w:rsidR="00503A41" w:rsidRPr="008A2C9B" w14:paraId="4FD44483" w14:textId="77777777" w:rsidTr="00A1289F">
        <w:trPr>
          <w:jc w:val="center"/>
        </w:trPr>
        <w:tc>
          <w:tcPr>
            <w:tcW w:w="1356" w:type="pct"/>
            <w:vAlign w:val="center"/>
          </w:tcPr>
          <w:p w14:paraId="58B6265A" w14:textId="77777777" w:rsidR="00503A41" w:rsidRPr="008A2C9B" w:rsidRDefault="00503A41" w:rsidP="00A1289F">
            <w:pPr>
              <w:pStyle w:val="Heading1"/>
              <w:spacing w:before="0" w:after="120" w:line="240" w:lineRule="auto"/>
              <w:rPr>
                <w:rFonts w:ascii="Arial" w:hAnsi="Arial" w:cs="Arial"/>
                <w:b/>
                <w:color w:val="auto"/>
                <w:sz w:val="20"/>
                <w:szCs w:val="22"/>
              </w:rPr>
            </w:pPr>
            <w:r w:rsidRPr="008A2C9B">
              <w:rPr>
                <w:rFonts w:ascii="Arial" w:hAnsi="Arial"/>
                <w:b/>
                <w:color w:val="auto"/>
                <w:sz w:val="20"/>
              </w:rPr>
              <w:t>Gusano cabezudo</w:t>
            </w:r>
          </w:p>
          <w:p w14:paraId="5EEA27FB" w14:textId="77777777" w:rsidR="00503A41" w:rsidRPr="008A2C9B" w:rsidRDefault="00503A41" w:rsidP="00A1289F">
            <w:pPr>
              <w:spacing w:after="120" w:line="240" w:lineRule="auto"/>
              <w:rPr>
                <w:rFonts w:ascii="Arial" w:hAnsi="Arial" w:cs="Arial"/>
                <w:sz w:val="20"/>
              </w:rPr>
            </w:pPr>
            <w:r w:rsidRPr="008A2C9B">
              <w:rPr>
                <w:rFonts w:ascii="Arial" w:hAnsi="Arial"/>
                <w:i/>
                <w:sz w:val="20"/>
              </w:rPr>
              <w:t>Capnodis tenebrionis</w:t>
            </w:r>
          </w:p>
        </w:tc>
        <w:tc>
          <w:tcPr>
            <w:tcW w:w="1228" w:type="pct"/>
            <w:vAlign w:val="center"/>
          </w:tcPr>
          <w:p w14:paraId="580CA77E" w14:textId="77777777" w:rsidR="00503A41" w:rsidRPr="008A2C9B" w:rsidRDefault="00503A41" w:rsidP="00A1289F">
            <w:pPr>
              <w:spacing w:after="120" w:line="240" w:lineRule="auto"/>
              <w:rPr>
                <w:rFonts w:ascii="Arial" w:hAnsi="Arial" w:cs="Arial"/>
                <w:sz w:val="20"/>
                <w:szCs w:val="18"/>
              </w:rPr>
            </w:pPr>
            <w:r w:rsidRPr="008A2C9B">
              <w:rPr>
                <w:rFonts w:ascii="Arial" w:hAnsi="Arial"/>
                <w:sz w:val="20"/>
              </w:rPr>
              <w:t>Presencia</w:t>
            </w:r>
          </w:p>
        </w:tc>
        <w:tc>
          <w:tcPr>
            <w:tcW w:w="1512" w:type="pct"/>
            <w:vAlign w:val="center"/>
          </w:tcPr>
          <w:p w14:paraId="78826868" w14:textId="77777777" w:rsidR="00503A41" w:rsidRPr="008A2C9B" w:rsidRDefault="00503A41" w:rsidP="00A1289F">
            <w:pPr>
              <w:spacing w:after="120" w:line="240" w:lineRule="auto"/>
              <w:rPr>
                <w:rFonts w:ascii="Arial" w:hAnsi="Arial" w:cs="Arial"/>
                <w:i/>
                <w:sz w:val="20"/>
                <w:szCs w:val="18"/>
              </w:rPr>
            </w:pPr>
            <w:r w:rsidRPr="008A2C9B">
              <w:rPr>
                <w:rFonts w:ascii="Arial" w:hAnsi="Arial"/>
                <w:sz w:val="20"/>
              </w:rPr>
              <w:t>Clorantraniliprol</w:t>
            </w:r>
          </w:p>
          <w:p w14:paraId="3DEC639B" w14:textId="77777777" w:rsidR="00503A41" w:rsidRPr="008A2C9B" w:rsidRDefault="00503A41" w:rsidP="00A1289F">
            <w:pPr>
              <w:spacing w:after="120" w:line="240" w:lineRule="auto"/>
              <w:rPr>
                <w:rFonts w:ascii="Arial" w:hAnsi="Arial" w:cs="Arial"/>
                <w:sz w:val="20"/>
                <w:szCs w:val="18"/>
              </w:rPr>
            </w:pPr>
            <w:r w:rsidRPr="008A2C9B">
              <w:rPr>
                <w:rFonts w:ascii="Arial" w:hAnsi="Arial"/>
                <w:sz w:val="20"/>
              </w:rPr>
              <w:t>Imidacloprid</w:t>
            </w:r>
          </w:p>
          <w:p w14:paraId="30B5F4AC" w14:textId="77777777" w:rsidR="00503A41" w:rsidRPr="008A2C9B" w:rsidRDefault="00503A41" w:rsidP="00A1289F">
            <w:pPr>
              <w:spacing w:after="120" w:line="240" w:lineRule="auto"/>
              <w:rPr>
                <w:rFonts w:ascii="Arial" w:hAnsi="Arial" w:cs="Arial"/>
                <w:i/>
                <w:sz w:val="20"/>
                <w:szCs w:val="18"/>
              </w:rPr>
            </w:pPr>
          </w:p>
        </w:tc>
        <w:tc>
          <w:tcPr>
            <w:tcW w:w="904" w:type="pct"/>
            <w:vMerge/>
          </w:tcPr>
          <w:p w14:paraId="4F782946" w14:textId="77777777" w:rsidR="00503A41" w:rsidRPr="008A2C9B" w:rsidRDefault="00503A41" w:rsidP="00A1289F">
            <w:pPr>
              <w:spacing w:after="120" w:line="240" w:lineRule="auto"/>
              <w:rPr>
                <w:rFonts w:ascii="Arial" w:hAnsi="Arial" w:cs="Arial"/>
                <w:sz w:val="20"/>
              </w:rPr>
            </w:pPr>
          </w:p>
        </w:tc>
      </w:tr>
      <w:tr w:rsidR="00503A41" w:rsidRPr="008A2C9B" w14:paraId="7C46A194" w14:textId="77777777" w:rsidTr="00A1289F">
        <w:trPr>
          <w:jc w:val="center"/>
        </w:trPr>
        <w:tc>
          <w:tcPr>
            <w:tcW w:w="1356" w:type="pct"/>
            <w:vAlign w:val="center"/>
          </w:tcPr>
          <w:p w14:paraId="1D552684" w14:textId="77777777" w:rsidR="00503A41" w:rsidRPr="008A2C9B" w:rsidRDefault="00503A41" w:rsidP="00A1289F">
            <w:pPr>
              <w:pStyle w:val="Heading1"/>
              <w:spacing w:before="0" w:after="120" w:line="240" w:lineRule="auto"/>
              <w:rPr>
                <w:rFonts w:ascii="Arial" w:hAnsi="Arial" w:cs="Arial"/>
                <w:b/>
                <w:color w:val="auto"/>
                <w:sz w:val="20"/>
                <w:szCs w:val="22"/>
              </w:rPr>
            </w:pPr>
            <w:r w:rsidRPr="008A2C9B">
              <w:rPr>
                <w:rFonts w:ascii="Arial" w:hAnsi="Arial"/>
                <w:b/>
                <w:color w:val="auto"/>
                <w:sz w:val="20"/>
              </w:rPr>
              <w:t>Tigre</w:t>
            </w:r>
          </w:p>
          <w:p w14:paraId="66B35005" w14:textId="77777777" w:rsidR="00503A41" w:rsidRPr="008A2C9B" w:rsidRDefault="00503A41" w:rsidP="00A1289F">
            <w:pPr>
              <w:spacing w:after="120" w:line="240" w:lineRule="auto"/>
              <w:rPr>
                <w:rFonts w:ascii="Arial" w:hAnsi="Arial" w:cs="Arial"/>
                <w:i/>
                <w:sz w:val="20"/>
              </w:rPr>
            </w:pPr>
            <w:r w:rsidRPr="008A2C9B">
              <w:rPr>
                <w:rFonts w:ascii="Arial" w:hAnsi="Arial"/>
                <w:i/>
                <w:sz w:val="20"/>
              </w:rPr>
              <w:t>Monosteira unicostata</w:t>
            </w:r>
          </w:p>
        </w:tc>
        <w:tc>
          <w:tcPr>
            <w:tcW w:w="1228" w:type="pct"/>
            <w:vAlign w:val="center"/>
          </w:tcPr>
          <w:p w14:paraId="0811C741" w14:textId="77777777" w:rsidR="00503A41" w:rsidRPr="00F15CA2" w:rsidRDefault="00503A41" w:rsidP="00A1289F">
            <w:pPr>
              <w:spacing w:after="120" w:line="240" w:lineRule="auto"/>
              <w:rPr>
                <w:rFonts w:ascii="Arial" w:hAnsi="Arial" w:cs="Arial"/>
                <w:sz w:val="20"/>
                <w:szCs w:val="18"/>
                <w:lang w:val="pt-PT"/>
              </w:rPr>
            </w:pPr>
            <w:r w:rsidRPr="00F15CA2">
              <w:rPr>
                <w:rFonts w:ascii="Arial" w:hAnsi="Arial"/>
                <w:sz w:val="20"/>
                <w:lang w:val="pt-PT"/>
              </w:rPr>
              <w:t>Prefloración: presencia</w:t>
            </w:r>
          </w:p>
          <w:p w14:paraId="2D15D09F" w14:textId="77777777" w:rsidR="00503A41" w:rsidRPr="00F15CA2" w:rsidRDefault="00503A41" w:rsidP="00A1289F">
            <w:pPr>
              <w:spacing w:after="120" w:line="240" w:lineRule="auto"/>
              <w:rPr>
                <w:rFonts w:ascii="Arial" w:hAnsi="Arial" w:cs="Arial"/>
                <w:sz w:val="20"/>
                <w:szCs w:val="18"/>
                <w:lang w:val="pt-PT"/>
              </w:rPr>
            </w:pPr>
            <w:r w:rsidRPr="00F15CA2">
              <w:rPr>
                <w:rFonts w:ascii="Arial" w:hAnsi="Arial"/>
                <w:sz w:val="20"/>
                <w:lang w:val="pt-PT"/>
              </w:rPr>
              <w:t>Postfloración: 10% de los brotes ocupados</w:t>
            </w:r>
          </w:p>
        </w:tc>
        <w:tc>
          <w:tcPr>
            <w:tcW w:w="1512" w:type="pct"/>
            <w:vAlign w:val="center"/>
          </w:tcPr>
          <w:p w14:paraId="38F12C98" w14:textId="77777777" w:rsidR="00503A41" w:rsidRPr="008A2C9B" w:rsidRDefault="00503A41" w:rsidP="00A1289F">
            <w:pPr>
              <w:spacing w:after="120" w:line="240" w:lineRule="auto"/>
              <w:rPr>
                <w:rFonts w:ascii="Arial" w:hAnsi="Arial" w:cs="Arial"/>
                <w:sz w:val="20"/>
                <w:szCs w:val="18"/>
              </w:rPr>
            </w:pPr>
            <w:r w:rsidRPr="008A2C9B">
              <w:rPr>
                <w:rFonts w:ascii="Arial" w:hAnsi="Arial"/>
                <w:sz w:val="20"/>
              </w:rPr>
              <w:t>Deltametrín</w:t>
            </w:r>
          </w:p>
          <w:p w14:paraId="17488BFA" w14:textId="77777777" w:rsidR="00503A41" w:rsidRPr="008A2C9B" w:rsidRDefault="00503A41" w:rsidP="00A1289F">
            <w:pPr>
              <w:spacing w:after="120" w:line="240" w:lineRule="auto"/>
              <w:rPr>
                <w:rFonts w:ascii="Arial" w:hAnsi="Arial" w:cs="Arial"/>
                <w:sz w:val="20"/>
                <w:szCs w:val="18"/>
              </w:rPr>
            </w:pPr>
            <w:r w:rsidRPr="008A2C9B">
              <w:rPr>
                <w:rFonts w:ascii="Arial" w:hAnsi="Arial"/>
                <w:sz w:val="20"/>
              </w:rPr>
              <w:t>Tau-fluvalinato (2)</w:t>
            </w:r>
          </w:p>
        </w:tc>
        <w:tc>
          <w:tcPr>
            <w:tcW w:w="904" w:type="pct"/>
            <w:vMerge/>
          </w:tcPr>
          <w:p w14:paraId="552EB79B" w14:textId="77777777" w:rsidR="00503A41" w:rsidRPr="008A2C9B" w:rsidRDefault="00503A41" w:rsidP="00A1289F">
            <w:pPr>
              <w:spacing w:after="120" w:line="240" w:lineRule="auto"/>
              <w:rPr>
                <w:rFonts w:ascii="Arial" w:hAnsi="Arial" w:cs="Arial"/>
                <w:sz w:val="20"/>
              </w:rPr>
            </w:pPr>
          </w:p>
        </w:tc>
      </w:tr>
    </w:tbl>
    <w:p w14:paraId="3CB196AA" w14:textId="77777777" w:rsidR="00503A41" w:rsidRPr="008A2C9B" w:rsidRDefault="00503A41" w:rsidP="00B335D9">
      <w:pPr>
        <w:pStyle w:val="BodyTextIndent"/>
        <w:spacing w:after="160"/>
        <w:ind w:left="0"/>
        <w:rPr>
          <w:rFonts w:cs="Arial"/>
          <w:b/>
        </w:rPr>
      </w:pPr>
    </w:p>
    <w:p w14:paraId="03EDC0D1" w14:textId="77777777" w:rsidR="00503A41" w:rsidRPr="008A2C9B" w:rsidRDefault="00503A41" w:rsidP="00B335D9">
      <w:pPr>
        <w:pStyle w:val="BodyTextIndent"/>
        <w:spacing w:after="160"/>
        <w:ind w:left="0"/>
        <w:rPr>
          <w:rFonts w:cs="Arial"/>
          <w:b/>
        </w:rPr>
      </w:pPr>
      <w:r w:rsidRPr="008A2C9B">
        <w:br w:type="page"/>
      </w:r>
    </w:p>
    <w:p w14:paraId="530AC939" w14:textId="77777777" w:rsidR="00503A41" w:rsidRDefault="00503A41" w:rsidP="00B335D9">
      <w:pPr>
        <w:pStyle w:val="BodyTextIndent"/>
        <w:spacing w:after="160"/>
        <w:ind w:left="0"/>
        <w:rPr>
          <w:b/>
        </w:rPr>
      </w:pPr>
      <w:r w:rsidRPr="008A2C9B">
        <w:rPr>
          <w:b/>
        </w:rPr>
        <w:lastRenderedPageBreak/>
        <w:t>2.1.2 Avellano</w:t>
      </w:r>
    </w:p>
    <w:p w14:paraId="755BA6CE" w14:textId="77777777" w:rsidR="00A1289F" w:rsidRPr="008A2C9B" w:rsidRDefault="00A1289F" w:rsidP="00B335D9">
      <w:pPr>
        <w:pStyle w:val="BodyTextIndent"/>
        <w:spacing w:after="160"/>
        <w:ind w:left="0"/>
        <w:rPr>
          <w:rFonts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3292"/>
        <w:gridCol w:w="4172"/>
        <w:gridCol w:w="3177"/>
      </w:tblGrid>
      <w:tr w:rsidR="00503A41" w:rsidRPr="008A2C9B" w14:paraId="66ADAD96" w14:textId="77777777" w:rsidTr="008B7C29">
        <w:trPr>
          <w:tblHeader/>
          <w:jc w:val="center"/>
        </w:trPr>
        <w:tc>
          <w:tcPr>
            <w:tcW w:w="1202" w:type="pct"/>
            <w:shd w:val="pct12" w:color="auto" w:fill="FFFFFF"/>
          </w:tcPr>
          <w:p w14:paraId="5FD66B7E" w14:textId="77777777" w:rsidR="00503A41" w:rsidRPr="008A2C9B" w:rsidRDefault="00503A41" w:rsidP="008B7C29">
            <w:pPr>
              <w:pStyle w:val="NoSpacing"/>
              <w:jc w:val="center"/>
              <w:rPr>
                <w:rFonts w:ascii="Arial" w:hAnsi="Arial" w:cs="Arial"/>
                <w:b/>
              </w:rPr>
            </w:pPr>
            <w:r w:rsidRPr="008A2C9B">
              <w:rPr>
                <w:rFonts w:ascii="Arial" w:hAnsi="Arial"/>
                <w:b/>
              </w:rPr>
              <w:t>PLAGA</w:t>
            </w:r>
          </w:p>
        </w:tc>
        <w:tc>
          <w:tcPr>
            <w:tcW w:w="1175" w:type="pct"/>
            <w:shd w:val="pct12" w:color="auto" w:fill="FFFFFF"/>
          </w:tcPr>
          <w:p w14:paraId="3FE6AE2B" w14:textId="77777777" w:rsidR="00503A41" w:rsidRPr="008A2C9B" w:rsidRDefault="00503A41" w:rsidP="008B7C29">
            <w:pPr>
              <w:pStyle w:val="NoSpacing"/>
              <w:jc w:val="center"/>
              <w:rPr>
                <w:rFonts w:ascii="Arial" w:hAnsi="Arial" w:cs="Arial"/>
                <w:b/>
              </w:rPr>
            </w:pPr>
            <w:r w:rsidRPr="008A2C9B">
              <w:rPr>
                <w:rFonts w:ascii="Arial" w:hAnsi="Arial"/>
                <w:b/>
              </w:rPr>
              <w:t>UMBRAL DE TOLERANCIA</w:t>
            </w:r>
          </w:p>
        </w:tc>
        <w:tc>
          <w:tcPr>
            <w:tcW w:w="1489" w:type="pct"/>
            <w:shd w:val="pct12" w:color="auto" w:fill="FFFFFF"/>
          </w:tcPr>
          <w:p w14:paraId="0FB488F5" w14:textId="77777777" w:rsidR="00503A41" w:rsidRPr="008A2C9B" w:rsidRDefault="00503A41" w:rsidP="008B7C29">
            <w:pPr>
              <w:pStyle w:val="NoSpacing"/>
              <w:jc w:val="center"/>
              <w:rPr>
                <w:rFonts w:ascii="Arial" w:hAnsi="Arial" w:cs="Arial"/>
                <w:b/>
              </w:rPr>
            </w:pPr>
            <w:r w:rsidRPr="008A2C9B">
              <w:rPr>
                <w:rFonts w:ascii="Arial" w:hAnsi="Arial"/>
                <w:b/>
              </w:rPr>
              <w:t>MATERIA ACTIVA</w:t>
            </w:r>
          </w:p>
        </w:tc>
        <w:tc>
          <w:tcPr>
            <w:tcW w:w="1134" w:type="pct"/>
            <w:shd w:val="pct12" w:color="auto" w:fill="FFFFFF"/>
          </w:tcPr>
          <w:p w14:paraId="1BF6D09C" w14:textId="77777777" w:rsidR="00503A41" w:rsidRPr="008A2C9B" w:rsidRDefault="00503A41" w:rsidP="008B7C29">
            <w:pPr>
              <w:pStyle w:val="NoSpacing"/>
              <w:jc w:val="center"/>
              <w:rPr>
                <w:rFonts w:ascii="Arial" w:hAnsi="Arial" w:cs="Arial"/>
                <w:b/>
              </w:rPr>
            </w:pPr>
            <w:r w:rsidRPr="008A2C9B">
              <w:rPr>
                <w:rFonts w:ascii="Arial" w:hAnsi="Arial"/>
                <w:b/>
              </w:rPr>
              <w:t>RESTRICCIONES</w:t>
            </w:r>
          </w:p>
        </w:tc>
      </w:tr>
      <w:tr w:rsidR="00503A41" w:rsidRPr="00F15CA2" w14:paraId="41F73509" w14:textId="77777777" w:rsidTr="008B7C29">
        <w:trPr>
          <w:cantSplit/>
          <w:jc w:val="center"/>
        </w:trPr>
        <w:tc>
          <w:tcPr>
            <w:tcW w:w="1202" w:type="pct"/>
            <w:vAlign w:val="center"/>
          </w:tcPr>
          <w:p w14:paraId="2FE9472F" w14:textId="77777777" w:rsidR="00503A41" w:rsidRPr="00F15CA2" w:rsidRDefault="00503A41" w:rsidP="008B7C29">
            <w:pPr>
              <w:pStyle w:val="NoSpacing"/>
              <w:rPr>
                <w:rFonts w:ascii="Arial" w:hAnsi="Arial" w:cs="Arial"/>
                <w:lang w:val="pt-PT"/>
              </w:rPr>
            </w:pPr>
            <w:r w:rsidRPr="00F15CA2">
              <w:rPr>
                <w:rFonts w:ascii="Arial" w:hAnsi="Arial"/>
                <w:lang w:val="pt-PT"/>
              </w:rPr>
              <w:t>Barrenador de la madera</w:t>
            </w:r>
          </w:p>
          <w:p w14:paraId="235C9AEF" w14:textId="77777777" w:rsidR="00503A41" w:rsidRPr="00F15CA2" w:rsidRDefault="00503A41" w:rsidP="008B7C29">
            <w:pPr>
              <w:pStyle w:val="NoSpacing"/>
              <w:rPr>
                <w:rFonts w:ascii="Arial" w:hAnsi="Arial" w:cs="Arial"/>
                <w:lang w:val="pt-PT"/>
              </w:rPr>
            </w:pPr>
            <w:r w:rsidRPr="00F15CA2">
              <w:rPr>
                <w:rFonts w:ascii="Arial" w:hAnsi="Arial"/>
                <w:i/>
                <w:lang w:val="pt-PT"/>
              </w:rPr>
              <w:t>Zeuzera pyrina</w:t>
            </w:r>
          </w:p>
        </w:tc>
        <w:tc>
          <w:tcPr>
            <w:tcW w:w="1175" w:type="pct"/>
            <w:vAlign w:val="center"/>
          </w:tcPr>
          <w:p w14:paraId="32B099E4" w14:textId="77777777" w:rsidR="00503A41" w:rsidRPr="008A2C9B" w:rsidRDefault="00503A41" w:rsidP="008B7C29">
            <w:pPr>
              <w:pStyle w:val="NoSpacing"/>
              <w:rPr>
                <w:rFonts w:ascii="Arial" w:hAnsi="Arial" w:cs="Arial"/>
                <w:sz w:val="18"/>
                <w:szCs w:val="18"/>
              </w:rPr>
            </w:pPr>
            <w:r w:rsidRPr="008A2C9B">
              <w:rPr>
                <w:rFonts w:ascii="Arial" w:hAnsi="Arial"/>
                <w:sz w:val="18"/>
              </w:rPr>
              <w:t>15% de los árboles atacados</w:t>
            </w:r>
          </w:p>
        </w:tc>
        <w:tc>
          <w:tcPr>
            <w:tcW w:w="1489" w:type="pct"/>
            <w:vAlign w:val="center"/>
          </w:tcPr>
          <w:p w14:paraId="3C0C9C37"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Clorantraniliprol</w:t>
            </w:r>
          </w:p>
          <w:p w14:paraId="4AD1C265"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Clorpirifos</w:t>
            </w:r>
          </w:p>
          <w:p w14:paraId="6C1B836A"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 xml:space="preserve">Deltametrín </w:t>
            </w:r>
          </w:p>
          <w:p w14:paraId="768D7AD5"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Lambda-cihalotrín (2)</w:t>
            </w:r>
          </w:p>
        </w:tc>
        <w:tc>
          <w:tcPr>
            <w:tcW w:w="1134" w:type="pct"/>
            <w:vMerge w:val="restart"/>
            <w:vAlign w:val="center"/>
          </w:tcPr>
          <w:p w14:paraId="2CAE2B00"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Máximo: 2 tratamientos /año</w:t>
            </w:r>
          </w:p>
          <w:p w14:paraId="30B46EF3"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Utilizar sólo formulaciones que no sean de clasificación toxicológica T</w:t>
            </w:r>
          </w:p>
          <w:p w14:paraId="151132DA" w14:textId="77777777" w:rsidR="00503A41" w:rsidRPr="00F15CA2" w:rsidRDefault="00503A41" w:rsidP="008B7C29">
            <w:pPr>
              <w:pStyle w:val="NoSpacing"/>
              <w:rPr>
                <w:rFonts w:ascii="Arial" w:hAnsi="Arial" w:cs="Arial"/>
                <w:sz w:val="18"/>
                <w:szCs w:val="18"/>
                <w:lang w:val="pt-PT"/>
              </w:rPr>
            </w:pPr>
          </w:p>
          <w:p w14:paraId="4FD88F1D" w14:textId="77777777" w:rsidR="00503A41" w:rsidRPr="00F15CA2" w:rsidRDefault="00503A41" w:rsidP="008B7C29">
            <w:pPr>
              <w:pStyle w:val="NoSpacing"/>
              <w:rPr>
                <w:rFonts w:ascii="Arial" w:hAnsi="Arial" w:cs="Arial"/>
                <w:sz w:val="18"/>
                <w:szCs w:val="18"/>
                <w:lang w:val="pt-PT"/>
              </w:rPr>
            </w:pPr>
          </w:p>
        </w:tc>
      </w:tr>
      <w:tr w:rsidR="00503A41" w:rsidRPr="008A2C9B" w14:paraId="1E751C40" w14:textId="77777777" w:rsidTr="008B7C29">
        <w:trPr>
          <w:cantSplit/>
          <w:jc w:val="center"/>
        </w:trPr>
        <w:tc>
          <w:tcPr>
            <w:tcW w:w="1202" w:type="pct"/>
            <w:vAlign w:val="center"/>
          </w:tcPr>
          <w:p w14:paraId="43BA6A85" w14:textId="77777777" w:rsidR="00503A41" w:rsidRPr="00F15CA2" w:rsidRDefault="00503A41" w:rsidP="008B7C29">
            <w:pPr>
              <w:pStyle w:val="NoSpacing"/>
              <w:rPr>
                <w:rFonts w:ascii="Arial" w:hAnsi="Arial" w:cs="Arial"/>
                <w:lang w:val="pt-PT"/>
              </w:rPr>
            </w:pPr>
            <w:r w:rsidRPr="00F15CA2">
              <w:rPr>
                <w:rFonts w:ascii="Arial" w:hAnsi="Arial"/>
                <w:lang w:val="pt-PT"/>
              </w:rPr>
              <w:t>Pulgón amarillo</w:t>
            </w:r>
          </w:p>
          <w:p w14:paraId="61953865" w14:textId="77777777" w:rsidR="00503A41" w:rsidRPr="00F15CA2" w:rsidRDefault="00503A41" w:rsidP="008B7C29">
            <w:pPr>
              <w:pStyle w:val="NoSpacing"/>
              <w:rPr>
                <w:rFonts w:ascii="Arial" w:hAnsi="Arial" w:cs="Arial"/>
                <w:lang w:val="pt-PT"/>
              </w:rPr>
            </w:pPr>
            <w:r w:rsidRPr="00F15CA2">
              <w:rPr>
                <w:rFonts w:ascii="Arial" w:hAnsi="Arial"/>
                <w:i/>
                <w:lang w:val="pt-PT"/>
              </w:rPr>
              <w:t>Myzocallis corylii</w:t>
            </w:r>
            <w:r w:rsidRPr="00F15CA2">
              <w:rPr>
                <w:rFonts w:ascii="Arial" w:hAnsi="Arial"/>
                <w:lang w:val="pt-PT"/>
              </w:rPr>
              <w:t xml:space="preserve"> </w:t>
            </w:r>
          </w:p>
          <w:p w14:paraId="34A170DB" w14:textId="77777777" w:rsidR="00503A41" w:rsidRPr="00F15CA2" w:rsidRDefault="00503A41" w:rsidP="008B7C29">
            <w:pPr>
              <w:pStyle w:val="NoSpacing"/>
              <w:rPr>
                <w:rFonts w:ascii="Arial" w:hAnsi="Arial" w:cs="Arial"/>
                <w:lang w:val="pt-PT"/>
              </w:rPr>
            </w:pPr>
          </w:p>
          <w:p w14:paraId="30734632" w14:textId="77777777" w:rsidR="00503A41" w:rsidRPr="00F15CA2" w:rsidRDefault="00503A41" w:rsidP="008B7C29">
            <w:pPr>
              <w:pStyle w:val="NoSpacing"/>
              <w:rPr>
                <w:rFonts w:ascii="Arial" w:hAnsi="Arial" w:cs="Arial"/>
                <w:lang w:val="pt-PT"/>
              </w:rPr>
            </w:pPr>
            <w:r w:rsidRPr="00F15CA2">
              <w:rPr>
                <w:rFonts w:ascii="Arial" w:hAnsi="Arial"/>
                <w:lang w:val="pt-PT"/>
              </w:rPr>
              <w:t>Pulgón verde</w:t>
            </w:r>
          </w:p>
          <w:p w14:paraId="5158AE53" w14:textId="77777777" w:rsidR="00503A41" w:rsidRPr="008A2C9B" w:rsidRDefault="00503A41" w:rsidP="008B7C29">
            <w:pPr>
              <w:pStyle w:val="NoSpacing"/>
              <w:rPr>
                <w:rFonts w:ascii="Arial" w:hAnsi="Arial" w:cs="Arial"/>
              </w:rPr>
            </w:pPr>
            <w:r w:rsidRPr="008A2C9B">
              <w:rPr>
                <w:rFonts w:ascii="Arial" w:hAnsi="Arial"/>
                <w:i/>
              </w:rPr>
              <w:t>Corylobium avellanae</w:t>
            </w:r>
            <w:r w:rsidRPr="008A2C9B">
              <w:rPr>
                <w:rFonts w:ascii="Arial" w:hAnsi="Arial"/>
              </w:rPr>
              <w:t xml:space="preserve"> </w:t>
            </w:r>
          </w:p>
          <w:p w14:paraId="52248EE7" w14:textId="77777777" w:rsidR="00503A41" w:rsidRPr="008A2C9B" w:rsidRDefault="00503A41" w:rsidP="008B7C29">
            <w:pPr>
              <w:pStyle w:val="NoSpacing"/>
              <w:rPr>
                <w:rFonts w:ascii="Arial" w:hAnsi="Arial" w:cs="Arial"/>
              </w:rPr>
            </w:pPr>
          </w:p>
        </w:tc>
        <w:tc>
          <w:tcPr>
            <w:tcW w:w="1175" w:type="pct"/>
            <w:vAlign w:val="center"/>
          </w:tcPr>
          <w:p w14:paraId="5F8B0B35"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Presencia en primera colonia establecida.</w:t>
            </w:r>
          </w:p>
          <w:p w14:paraId="7439E18B" w14:textId="77777777" w:rsidR="00503A41" w:rsidRPr="00F15CA2" w:rsidRDefault="00503A41" w:rsidP="008B7C29">
            <w:pPr>
              <w:pStyle w:val="NoSpacing"/>
              <w:rPr>
                <w:rFonts w:ascii="Arial" w:hAnsi="Arial" w:cs="Arial"/>
                <w:sz w:val="18"/>
                <w:szCs w:val="18"/>
                <w:lang w:val="pt-PT"/>
              </w:rPr>
            </w:pPr>
          </w:p>
        </w:tc>
        <w:tc>
          <w:tcPr>
            <w:tcW w:w="1489" w:type="pct"/>
            <w:vAlign w:val="center"/>
          </w:tcPr>
          <w:p w14:paraId="6B8E83E9" w14:textId="77777777" w:rsidR="00503A41" w:rsidRPr="008A2C9B" w:rsidRDefault="00503A41" w:rsidP="008B7C29">
            <w:pPr>
              <w:pStyle w:val="NoSpacing"/>
              <w:rPr>
                <w:rFonts w:ascii="Arial" w:hAnsi="Arial" w:cs="Arial"/>
                <w:sz w:val="18"/>
                <w:szCs w:val="18"/>
              </w:rPr>
            </w:pPr>
            <w:r w:rsidRPr="008A2C9B">
              <w:rPr>
                <w:rFonts w:ascii="Arial" w:hAnsi="Arial"/>
                <w:sz w:val="18"/>
              </w:rPr>
              <w:t xml:space="preserve">Deltametrín </w:t>
            </w:r>
          </w:p>
          <w:p w14:paraId="55676992" w14:textId="77777777" w:rsidR="00503A41" w:rsidRPr="008A2C9B" w:rsidRDefault="00503A41" w:rsidP="008B7C29">
            <w:pPr>
              <w:pStyle w:val="NoSpacing"/>
              <w:rPr>
                <w:rFonts w:ascii="Arial" w:hAnsi="Arial" w:cs="Arial"/>
                <w:sz w:val="18"/>
                <w:szCs w:val="18"/>
              </w:rPr>
            </w:pPr>
            <w:r w:rsidRPr="008A2C9B">
              <w:rPr>
                <w:rFonts w:ascii="Arial" w:hAnsi="Arial"/>
                <w:sz w:val="18"/>
              </w:rPr>
              <w:t>Lambda-cihalotrín (2)</w:t>
            </w:r>
          </w:p>
          <w:p w14:paraId="7B49DD7A" w14:textId="77777777" w:rsidR="00503A41" w:rsidRPr="008A2C9B" w:rsidRDefault="00503A41" w:rsidP="008B7C29">
            <w:pPr>
              <w:pStyle w:val="NoSpacing"/>
              <w:rPr>
                <w:rFonts w:ascii="Arial" w:hAnsi="Arial" w:cs="Arial"/>
                <w:sz w:val="18"/>
                <w:szCs w:val="18"/>
              </w:rPr>
            </w:pPr>
            <w:r w:rsidRPr="008A2C9B">
              <w:rPr>
                <w:rFonts w:ascii="Arial" w:hAnsi="Arial"/>
                <w:sz w:val="18"/>
              </w:rPr>
              <w:t xml:space="preserve">Pirimicarb </w:t>
            </w:r>
          </w:p>
          <w:p w14:paraId="5BC2908C" w14:textId="77777777" w:rsidR="00503A41" w:rsidRPr="008A2C9B" w:rsidRDefault="00503A41" w:rsidP="008B7C29">
            <w:pPr>
              <w:pStyle w:val="NoSpacing"/>
              <w:rPr>
                <w:rFonts w:ascii="Arial" w:hAnsi="Arial" w:cs="Arial"/>
                <w:sz w:val="18"/>
                <w:szCs w:val="18"/>
              </w:rPr>
            </w:pPr>
          </w:p>
        </w:tc>
        <w:tc>
          <w:tcPr>
            <w:tcW w:w="1134" w:type="pct"/>
            <w:vMerge/>
          </w:tcPr>
          <w:p w14:paraId="5230352F" w14:textId="77777777" w:rsidR="00503A41" w:rsidRPr="008A2C9B" w:rsidRDefault="00503A41" w:rsidP="008B7C29">
            <w:pPr>
              <w:pStyle w:val="NoSpacing"/>
              <w:rPr>
                <w:rFonts w:ascii="Arial" w:hAnsi="Arial" w:cs="Arial"/>
                <w:sz w:val="18"/>
                <w:szCs w:val="18"/>
              </w:rPr>
            </w:pPr>
          </w:p>
        </w:tc>
      </w:tr>
      <w:tr w:rsidR="00503A41" w:rsidRPr="008A2C9B" w14:paraId="292AAC99" w14:textId="77777777" w:rsidTr="008B7C29">
        <w:trPr>
          <w:cantSplit/>
          <w:trHeight w:val="210"/>
          <w:jc w:val="center"/>
        </w:trPr>
        <w:tc>
          <w:tcPr>
            <w:tcW w:w="1202" w:type="pct"/>
            <w:vMerge w:val="restart"/>
            <w:vAlign w:val="center"/>
          </w:tcPr>
          <w:p w14:paraId="0DC9845E" w14:textId="77777777" w:rsidR="00503A41" w:rsidRPr="008A2C9B" w:rsidRDefault="00503A41" w:rsidP="008B7C29">
            <w:pPr>
              <w:pStyle w:val="NoSpacing"/>
              <w:rPr>
                <w:rFonts w:ascii="Arial" w:hAnsi="Arial" w:cs="Arial"/>
              </w:rPr>
            </w:pPr>
            <w:r w:rsidRPr="008A2C9B">
              <w:rPr>
                <w:rFonts w:ascii="Arial" w:hAnsi="Arial"/>
              </w:rPr>
              <w:t>Caparreta</w:t>
            </w:r>
          </w:p>
          <w:p w14:paraId="06E7B7B5" w14:textId="77777777" w:rsidR="00503A41" w:rsidRPr="008A2C9B" w:rsidRDefault="00503A41" w:rsidP="008B7C29">
            <w:pPr>
              <w:pStyle w:val="NoSpacing"/>
              <w:rPr>
                <w:rFonts w:ascii="Arial" w:hAnsi="Arial" w:cs="Arial"/>
              </w:rPr>
            </w:pPr>
            <w:r w:rsidRPr="008A2C9B">
              <w:rPr>
                <w:rFonts w:ascii="Arial" w:hAnsi="Arial"/>
                <w:i/>
              </w:rPr>
              <w:t>Eulecanium coryli</w:t>
            </w:r>
          </w:p>
        </w:tc>
        <w:tc>
          <w:tcPr>
            <w:tcW w:w="1175" w:type="pct"/>
            <w:vMerge w:val="restart"/>
            <w:vAlign w:val="center"/>
          </w:tcPr>
          <w:p w14:paraId="027F5F05" w14:textId="77777777" w:rsidR="00503A41" w:rsidRPr="008A2C9B" w:rsidRDefault="00503A41" w:rsidP="008B7C29">
            <w:pPr>
              <w:pStyle w:val="NoSpacing"/>
              <w:rPr>
                <w:rFonts w:ascii="Arial" w:hAnsi="Arial" w:cs="Arial"/>
                <w:sz w:val="18"/>
                <w:szCs w:val="18"/>
              </w:rPr>
            </w:pPr>
            <w:r w:rsidRPr="008A2C9B">
              <w:rPr>
                <w:rFonts w:ascii="Arial" w:hAnsi="Arial"/>
                <w:sz w:val="18"/>
              </w:rPr>
              <w:t>5% de ramas ocupadas</w:t>
            </w:r>
          </w:p>
        </w:tc>
        <w:tc>
          <w:tcPr>
            <w:tcW w:w="1489" w:type="pct"/>
            <w:vAlign w:val="center"/>
          </w:tcPr>
          <w:p w14:paraId="6B6CE222"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En invierno:</w:t>
            </w:r>
          </w:p>
          <w:p w14:paraId="4B2C2FB5"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Piriproxifen</w:t>
            </w:r>
          </w:p>
          <w:p w14:paraId="792F1F2C"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Polisulfuro de calcio</w:t>
            </w:r>
          </w:p>
          <w:p w14:paraId="1FCBD4D2" w14:textId="77777777" w:rsidR="00503A41" w:rsidRPr="008A2C9B" w:rsidRDefault="00503A41" w:rsidP="008B7C29">
            <w:pPr>
              <w:pStyle w:val="NoSpacing"/>
              <w:rPr>
                <w:rFonts w:ascii="Arial" w:hAnsi="Arial" w:cs="Arial"/>
                <w:sz w:val="18"/>
                <w:szCs w:val="18"/>
              </w:rPr>
            </w:pPr>
            <w:r w:rsidRPr="008A2C9B">
              <w:rPr>
                <w:rFonts w:ascii="Arial" w:hAnsi="Arial"/>
                <w:sz w:val="18"/>
              </w:rPr>
              <w:t>Clorpirifos</w:t>
            </w:r>
          </w:p>
        </w:tc>
        <w:tc>
          <w:tcPr>
            <w:tcW w:w="1134" w:type="pct"/>
            <w:vMerge/>
          </w:tcPr>
          <w:p w14:paraId="69B03D40" w14:textId="77777777" w:rsidR="00503A41" w:rsidRPr="008A2C9B" w:rsidRDefault="00503A41" w:rsidP="008B7C29">
            <w:pPr>
              <w:pStyle w:val="NoSpacing"/>
              <w:rPr>
                <w:rFonts w:ascii="Arial" w:hAnsi="Arial" w:cs="Arial"/>
                <w:sz w:val="18"/>
                <w:szCs w:val="18"/>
              </w:rPr>
            </w:pPr>
          </w:p>
        </w:tc>
      </w:tr>
      <w:tr w:rsidR="00503A41" w:rsidRPr="008A2C9B" w14:paraId="5F6D9488" w14:textId="77777777" w:rsidTr="008B7C29">
        <w:trPr>
          <w:cantSplit/>
          <w:trHeight w:val="210"/>
          <w:jc w:val="center"/>
        </w:trPr>
        <w:tc>
          <w:tcPr>
            <w:tcW w:w="1202" w:type="pct"/>
            <w:vMerge/>
            <w:vAlign w:val="center"/>
          </w:tcPr>
          <w:p w14:paraId="652C3615" w14:textId="77777777" w:rsidR="00503A41" w:rsidRPr="008A2C9B" w:rsidRDefault="00503A41" w:rsidP="008B7C29">
            <w:pPr>
              <w:pStyle w:val="NoSpacing"/>
              <w:rPr>
                <w:rFonts w:ascii="Arial" w:hAnsi="Arial" w:cs="Arial"/>
              </w:rPr>
            </w:pPr>
          </w:p>
        </w:tc>
        <w:tc>
          <w:tcPr>
            <w:tcW w:w="1175" w:type="pct"/>
            <w:vMerge/>
            <w:vAlign w:val="center"/>
          </w:tcPr>
          <w:p w14:paraId="6C23AEED" w14:textId="77777777" w:rsidR="00503A41" w:rsidRPr="008A2C9B" w:rsidRDefault="00503A41" w:rsidP="008B7C29">
            <w:pPr>
              <w:pStyle w:val="NoSpacing"/>
              <w:rPr>
                <w:rFonts w:ascii="Arial" w:hAnsi="Arial" w:cs="Arial"/>
                <w:sz w:val="18"/>
                <w:szCs w:val="18"/>
              </w:rPr>
            </w:pPr>
          </w:p>
        </w:tc>
        <w:tc>
          <w:tcPr>
            <w:tcW w:w="1489" w:type="pct"/>
            <w:vAlign w:val="center"/>
          </w:tcPr>
          <w:p w14:paraId="2FFA9822" w14:textId="77777777" w:rsidR="00503A41" w:rsidRPr="008A2C9B" w:rsidRDefault="00503A41" w:rsidP="008B7C29">
            <w:pPr>
              <w:pStyle w:val="NoSpacing"/>
              <w:rPr>
                <w:rFonts w:ascii="Arial" w:hAnsi="Arial" w:cs="Arial"/>
                <w:sz w:val="18"/>
                <w:szCs w:val="18"/>
              </w:rPr>
            </w:pPr>
            <w:r w:rsidRPr="008A2C9B">
              <w:rPr>
                <w:rFonts w:ascii="Arial" w:hAnsi="Arial"/>
                <w:sz w:val="18"/>
              </w:rPr>
              <w:t>Al 100% de eclosión de los huevos:</w:t>
            </w:r>
          </w:p>
          <w:p w14:paraId="3BAB28B1" w14:textId="77777777" w:rsidR="00503A41" w:rsidRPr="008A2C9B" w:rsidRDefault="00503A41" w:rsidP="008B7C29">
            <w:pPr>
              <w:pStyle w:val="NoSpacing"/>
              <w:rPr>
                <w:rFonts w:ascii="Arial" w:hAnsi="Arial" w:cs="Arial"/>
                <w:sz w:val="18"/>
                <w:szCs w:val="18"/>
              </w:rPr>
            </w:pPr>
          </w:p>
        </w:tc>
        <w:tc>
          <w:tcPr>
            <w:tcW w:w="1134" w:type="pct"/>
            <w:vMerge/>
          </w:tcPr>
          <w:p w14:paraId="3044EE0F" w14:textId="77777777" w:rsidR="00503A41" w:rsidRPr="008A2C9B" w:rsidRDefault="00503A41" w:rsidP="008B7C29">
            <w:pPr>
              <w:pStyle w:val="NoSpacing"/>
              <w:rPr>
                <w:rFonts w:ascii="Arial" w:hAnsi="Arial" w:cs="Arial"/>
                <w:sz w:val="18"/>
                <w:szCs w:val="18"/>
              </w:rPr>
            </w:pPr>
          </w:p>
        </w:tc>
      </w:tr>
      <w:tr w:rsidR="00503A41" w:rsidRPr="008A2C9B" w14:paraId="3190BB9F" w14:textId="77777777" w:rsidTr="008B7C29">
        <w:trPr>
          <w:cantSplit/>
          <w:jc w:val="center"/>
        </w:trPr>
        <w:tc>
          <w:tcPr>
            <w:tcW w:w="1202" w:type="pct"/>
            <w:vAlign w:val="center"/>
          </w:tcPr>
          <w:p w14:paraId="09E81281" w14:textId="77777777" w:rsidR="00503A41" w:rsidRPr="008A2C9B" w:rsidRDefault="00503A41" w:rsidP="008B7C29">
            <w:pPr>
              <w:pStyle w:val="NoSpacing"/>
              <w:rPr>
                <w:rFonts w:ascii="Arial" w:hAnsi="Arial" w:cs="Arial"/>
                <w:i/>
              </w:rPr>
            </w:pPr>
            <w:r w:rsidRPr="008A2C9B">
              <w:rPr>
                <w:rFonts w:ascii="Arial" w:hAnsi="Arial"/>
              </w:rPr>
              <w:t>Cigarrero</w:t>
            </w:r>
          </w:p>
          <w:p w14:paraId="271AA453" w14:textId="77777777" w:rsidR="00503A41" w:rsidRPr="008A2C9B" w:rsidRDefault="00503A41" w:rsidP="008B7C29">
            <w:pPr>
              <w:pStyle w:val="NoSpacing"/>
              <w:rPr>
                <w:rFonts w:ascii="Arial" w:hAnsi="Arial" w:cs="Arial"/>
                <w:i/>
              </w:rPr>
            </w:pPr>
            <w:r w:rsidRPr="008A2C9B">
              <w:rPr>
                <w:rFonts w:ascii="Arial" w:hAnsi="Arial"/>
                <w:i/>
              </w:rPr>
              <w:t xml:space="preserve">Archips rosanus, </w:t>
            </w:r>
          </w:p>
          <w:p w14:paraId="441EC63D" w14:textId="77777777" w:rsidR="00503A41" w:rsidRPr="008A2C9B" w:rsidRDefault="00503A41" w:rsidP="008B7C29">
            <w:pPr>
              <w:pStyle w:val="NoSpacing"/>
              <w:rPr>
                <w:rFonts w:ascii="Arial" w:hAnsi="Arial" w:cs="Arial"/>
              </w:rPr>
            </w:pPr>
            <w:r w:rsidRPr="008A2C9B">
              <w:rPr>
                <w:rFonts w:ascii="Arial" w:hAnsi="Arial"/>
                <w:i/>
              </w:rPr>
              <w:t>Archips xylosteana</w:t>
            </w:r>
          </w:p>
        </w:tc>
        <w:tc>
          <w:tcPr>
            <w:tcW w:w="1175" w:type="pct"/>
            <w:vAlign w:val="center"/>
          </w:tcPr>
          <w:p w14:paraId="6BA7F3F0" w14:textId="77777777" w:rsidR="00503A41" w:rsidRPr="008A2C9B" w:rsidRDefault="00503A41" w:rsidP="008B7C29">
            <w:pPr>
              <w:pStyle w:val="NoSpacing"/>
              <w:rPr>
                <w:rFonts w:ascii="Arial" w:hAnsi="Arial" w:cs="Arial"/>
                <w:sz w:val="18"/>
                <w:szCs w:val="18"/>
              </w:rPr>
            </w:pPr>
            <w:r w:rsidRPr="008A2C9B">
              <w:rPr>
                <w:rFonts w:ascii="Arial" w:hAnsi="Arial"/>
                <w:sz w:val="18"/>
              </w:rPr>
              <w:t>10% de árboles con posta</w:t>
            </w:r>
            <w:r w:rsidRPr="00B335D9">
              <w:rPr>
                <w:rFonts w:ascii="Arial" w:hAnsi="Arial"/>
                <w:vanish/>
                <w:sz w:val="18"/>
              </w:rPr>
              <w:t>&lt;A[posta|apostadero]&gt;</w:t>
            </w:r>
          </w:p>
        </w:tc>
        <w:tc>
          <w:tcPr>
            <w:tcW w:w="1489" w:type="pct"/>
            <w:vAlign w:val="center"/>
          </w:tcPr>
          <w:p w14:paraId="25463FF7" w14:textId="77777777" w:rsidR="00503A41" w:rsidRPr="008A2C9B" w:rsidRDefault="00503A41" w:rsidP="008B7C29">
            <w:pPr>
              <w:pStyle w:val="NoSpacing"/>
              <w:rPr>
                <w:rFonts w:ascii="Arial" w:hAnsi="Arial" w:cs="Arial"/>
                <w:i/>
                <w:sz w:val="18"/>
                <w:szCs w:val="18"/>
              </w:rPr>
            </w:pPr>
            <w:r w:rsidRPr="008A2C9B">
              <w:rPr>
                <w:rFonts w:ascii="Arial" w:hAnsi="Arial"/>
                <w:i/>
                <w:sz w:val="18"/>
              </w:rPr>
              <w:t>Bacillus thuringensis (kurstaki)</w:t>
            </w:r>
          </w:p>
          <w:p w14:paraId="1310B14A" w14:textId="77777777" w:rsidR="00503A41" w:rsidRPr="008A2C9B" w:rsidRDefault="00503A41" w:rsidP="008B7C29">
            <w:pPr>
              <w:pStyle w:val="NoSpacing"/>
              <w:rPr>
                <w:rFonts w:ascii="Arial" w:hAnsi="Arial" w:cs="Arial"/>
                <w:sz w:val="18"/>
                <w:szCs w:val="18"/>
              </w:rPr>
            </w:pPr>
            <w:r w:rsidRPr="008A2C9B">
              <w:rPr>
                <w:rFonts w:ascii="Arial" w:hAnsi="Arial"/>
                <w:sz w:val="18"/>
              </w:rPr>
              <w:t>Clorantraniliprol</w:t>
            </w:r>
          </w:p>
          <w:p w14:paraId="026E0D19" w14:textId="77777777" w:rsidR="00503A41" w:rsidRPr="008A2C9B" w:rsidRDefault="00503A41" w:rsidP="008B7C29">
            <w:pPr>
              <w:pStyle w:val="NoSpacing"/>
              <w:rPr>
                <w:rFonts w:ascii="Arial" w:hAnsi="Arial" w:cs="Arial"/>
                <w:sz w:val="18"/>
                <w:szCs w:val="18"/>
              </w:rPr>
            </w:pPr>
            <w:r w:rsidRPr="008A2C9B">
              <w:rPr>
                <w:rFonts w:ascii="Arial" w:hAnsi="Arial"/>
                <w:sz w:val="18"/>
              </w:rPr>
              <w:t>Deltametrín</w:t>
            </w:r>
          </w:p>
          <w:p w14:paraId="52F927CF" w14:textId="77777777" w:rsidR="00503A41" w:rsidRPr="008A2C9B" w:rsidRDefault="00503A41" w:rsidP="008B7C29">
            <w:pPr>
              <w:pStyle w:val="NoSpacing"/>
              <w:rPr>
                <w:rFonts w:ascii="Arial" w:hAnsi="Arial" w:cs="Arial"/>
                <w:dstrike/>
                <w:sz w:val="18"/>
                <w:szCs w:val="18"/>
              </w:rPr>
            </w:pPr>
            <w:r w:rsidRPr="008A2C9B">
              <w:rPr>
                <w:rFonts w:ascii="Arial" w:hAnsi="Arial"/>
                <w:sz w:val="18"/>
              </w:rPr>
              <w:t>Lambda-cihalotrín (2)</w:t>
            </w:r>
          </w:p>
        </w:tc>
        <w:tc>
          <w:tcPr>
            <w:tcW w:w="1134" w:type="pct"/>
            <w:vMerge/>
          </w:tcPr>
          <w:p w14:paraId="3B792517" w14:textId="77777777" w:rsidR="00503A41" w:rsidRPr="008A2C9B" w:rsidRDefault="00503A41" w:rsidP="008B7C29">
            <w:pPr>
              <w:pStyle w:val="NoSpacing"/>
              <w:rPr>
                <w:rFonts w:ascii="Arial" w:hAnsi="Arial" w:cs="Arial"/>
                <w:sz w:val="18"/>
                <w:szCs w:val="18"/>
              </w:rPr>
            </w:pPr>
          </w:p>
        </w:tc>
      </w:tr>
      <w:tr w:rsidR="00503A41" w:rsidRPr="00F15CA2" w14:paraId="09BEA01C" w14:textId="77777777" w:rsidTr="008B7C29">
        <w:trPr>
          <w:cantSplit/>
          <w:jc w:val="center"/>
        </w:trPr>
        <w:tc>
          <w:tcPr>
            <w:tcW w:w="1202" w:type="pct"/>
            <w:vAlign w:val="center"/>
          </w:tcPr>
          <w:p w14:paraId="187A9B8E" w14:textId="77777777" w:rsidR="00503A41" w:rsidRPr="008A2C9B" w:rsidRDefault="00503A41" w:rsidP="008B7C29">
            <w:pPr>
              <w:pStyle w:val="NoSpacing"/>
              <w:rPr>
                <w:rFonts w:ascii="Arial" w:hAnsi="Arial" w:cs="Arial"/>
              </w:rPr>
            </w:pPr>
            <w:r w:rsidRPr="008A2C9B">
              <w:rPr>
                <w:rFonts w:ascii="Arial" w:hAnsi="Arial"/>
              </w:rPr>
              <w:t xml:space="preserve">Diablo </w:t>
            </w:r>
          </w:p>
          <w:p w14:paraId="32AE536E" w14:textId="77777777" w:rsidR="00503A41" w:rsidRPr="008A2C9B" w:rsidRDefault="00503A41" w:rsidP="008B7C29">
            <w:pPr>
              <w:pStyle w:val="NoSpacing"/>
              <w:rPr>
                <w:rFonts w:ascii="Arial" w:hAnsi="Arial" w:cs="Arial"/>
              </w:rPr>
            </w:pPr>
            <w:r w:rsidRPr="008A2C9B">
              <w:rPr>
                <w:rFonts w:ascii="Arial" w:hAnsi="Arial"/>
                <w:i/>
              </w:rPr>
              <w:t>Curculio nucum</w:t>
            </w:r>
          </w:p>
        </w:tc>
        <w:tc>
          <w:tcPr>
            <w:tcW w:w="1175" w:type="pct"/>
            <w:vAlign w:val="center"/>
          </w:tcPr>
          <w:p w14:paraId="64C36951" w14:textId="77777777" w:rsidR="00503A41" w:rsidRPr="008A2C9B" w:rsidRDefault="00503A41" w:rsidP="008B7C29">
            <w:pPr>
              <w:pStyle w:val="NoSpacing"/>
              <w:rPr>
                <w:rFonts w:ascii="Arial" w:hAnsi="Arial" w:cs="Arial"/>
                <w:sz w:val="18"/>
                <w:szCs w:val="18"/>
                <w:lang w:val="pt-PT"/>
              </w:rPr>
            </w:pPr>
            <w:r w:rsidRPr="008A2C9B">
              <w:rPr>
                <w:rFonts w:ascii="Arial" w:hAnsi="Arial"/>
                <w:sz w:val="18"/>
                <w:lang w:val="pt-PT"/>
              </w:rPr>
              <w:t>4 individus/100 veces</w:t>
            </w:r>
            <w:r w:rsidRPr="00B335D9">
              <w:rPr>
                <w:rFonts w:ascii="Arial" w:hAnsi="Arial"/>
                <w:vanish/>
                <w:sz w:val="18"/>
                <w:lang w:val="pt-PT"/>
              </w:rPr>
              <w:t>&lt;A[veces|golpes]&gt;</w:t>
            </w:r>
            <w:r w:rsidRPr="008A2C9B">
              <w:rPr>
                <w:rFonts w:ascii="Arial" w:hAnsi="Arial"/>
                <w:sz w:val="18"/>
                <w:lang w:val="pt-PT"/>
              </w:rPr>
              <w:t xml:space="preserve"> (frappage de 45 cm x 74 cm)</w:t>
            </w:r>
          </w:p>
        </w:tc>
        <w:tc>
          <w:tcPr>
            <w:tcW w:w="1489" w:type="pct"/>
            <w:vAlign w:val="center"/>
          </w:tcPr>
          <w:p w14:paraId="37AC37C5" w14:textId="77777777" w:rsidR="00503A41" w:rsidRPr="008A2C9B" w:rsidRDefault="00503A41" w:rsidP="008B7C29">
            <w:pPr>
              <w:pStyle w:val="NoSpacing"/>
              <w:rPr>
                <w:rFonts w:ascii="Arial" w:hAnsi="Arial" w:cs="Arial"/>
                <w:sz w:val="18"/>
                <w:szCs w:val="18"/>
                <w:lang w:val="pt-PT"/>
              </w:rPr>
            </w:pPr>
            <w:r w:rsidRPr="008A2C9B">
              <w:rPr>
                <w:rFonts w:ascii="Arial" w:hAnsi="Arial"/>
                <w:sz w:val="18"/>
                <w:lang w:val="pt-PT"/>
              </w:rPr>
              <w:t>Clorantraniliprol</w:t>
            </w:r>
          </w:p>
          <w:p w14:paraId="64E45742" w14:textId="77777777" w:rsidR="00503A41" w:rsidRPr="008A2C9B" w:rsidRDefault="00503A41" w:rsidP="008B7C29">
            <w:pPr>
              <w:pStyle w:val="NoSpacing"/>
              <w:rPr>
                <w:rFonts w:ascii="Arial" w:hAnsi="Arial" w:cs="Arial"/>
                <w:sz w:val="18"/>
                <w:szCs w:val="18"/>
                <w:lang w:val="pt-PT"/>
              </w:rPr>
            </w:pPr>
            <w:r w:rsidRPr="008A2C9B">
              <w:rPr>
                <w:rFonts w:ascii="Arial" w:hAnsi="Arial"/>
                <w:sz w:val="18"/>
                <w:lang w:val="pt-PT"/>
              </w:rPr>
              <w:t xml:space="preserve">Clorpirifos </w:t>
            </w:r>
          </w:p>
          <w:p w14:paraId="26F45EE3" w14:textId="77777777" w:rsidR="00503A41" w:rsidRPr="008A2C9B" w:rsidRDefault="00503A41" w:rsidP="008B7C29">
            <w:pPr>
              <w:pStyle w:val="NoSpacing"/>
              <w:rPr>
                <w:rFonts w:ascii="Arial" w:hAnsi="Arial" w:cs="Arial"/>
                <w:sz w:val="18"/>
                <w:szCs w:val="18"/>
                <w:lang w:val="pt-PT"/>
              </w:rPr>
            </w:pPr>
            <w:r w:rsidRPr="008A2C9B">
              <w:rPr>
                <w:rFonts w:ascii="Arial" w:hAnsi="Arial"/>
                <w:sz w:val="18"/>
                <w:lang w:val="pt-PT"/>
              </w:rPr>
              <w:t>Deltametrín</w:t>
            </w:r>
          </w:p>
          <w:p w14:paraId="07E8F120" w14:textId="77777777" w:rsidR="00503A41" w:rsidRPr="008A2C9B" w:rsidRDefault="00503A41" w:rsidP="008B7C29">
            <w:pPr>
              <w:pStyle w:val="NoSpacing"/>
              <w:rPr>
                <w:rFonts w:ascii="Arial" w:hAnsi="Arial" w:cs="Arial"/>
                <w:sz w:val="18"/>
                <w:szCs w:val="18"/>
                <w:lang w:val="pt-PT"/>
              </w:rPr>
            </w:pPr>
            <w:r w:rsidRPr="008A2C9B">
              <w:rPr>
                <w:rFonts w:ascii="Arial" w:hAnsi="Arial"/>
                <w:sz w:val="18"/>
                <w:lang w:val="pt-PT"/>
              </w:rPr>
              <w:t>Lambda-cihalotrín (2)</w:t>
            </w:r>
          </w:p>
        </w:tc>
        <w:tc>
          <w:tcPr>
            <w:tcW w:w="1134" w:type="pct"/>
            <w:vMerge/>
            <w:vAlign w:val="center"/>
          </w:tcPr>
          <w:p w14:paraId="0E77171E" w14:textId="77777777" w:rsidR="00503A41" w:rsidRPr="008A2C9B" w:rsidRDefault="00503A41" w:rsidP="008B7C29">
            <w:pPr>
              <w:pStyle w:val="NoSpacing"/>
              <w:rPr>
                <w:rFonts w:ascii="Arial" w:hAnsi="Arial" w:cs="Arial"/>
                <w:sz w:val="18"/>
                <w:szCs w:val="18"/>
                <w:lang w:val="pt-PT"/>
              </w:rPr>
            </w:pPr>
          </w:p>
        </w:tc>
      </w:tr>
      <w:tr w:rsidR="00503A41" w:rsidRPr="008A2C9B" w14:paraId="2FA95A2A" w14:textId="77777777" w:rsidTr="008B7C29">
        <w:trPr>
          <w:cantSplit/>
          <w:jc w:val="center"/>
        </w:trPr>
        <w:tc>
          <w:tcPr>
            <w:tcW w:w="1202" w:type="pct"/>
            <w:vAlign w:val="center"/>
          </w:tcPr>
          <w:p w14:paraId="71110D36" w14:textId="77777777" w:rsidR="00503A41" w:rsidRPr="008A2C9B" w:rsidRDefault="00503A41" w:rsidP="008B7C29">
            <w:pPr>
              <w:pStyle w:val="NoSpacing"/>
              <w:rPr>
                <w:rFonts w:ascii="Arial" w:hAnsi="Arial" w:cs="Arial"/>
                <w:i/>
              </w:rPr>
            </w:pPr>
            <w:r w:rsidRPr="008A2C9B">
              <w:rPr>
                <w:rFonts w:ascii="Arial" w:hAnsi="Arial"/>
                <w:i/>
              </w:rPr>
              <w:t>Gusano cabezudo</w:t>
            </w:r>
          </w:p>
          <w:p w14:paraId="3634D5EA" w14:textId="77777777" w:rsidR="00503A41" w:rsidRPr="008A2C9B" w:rsidRDefault="00503A41" w:rsidP="008B7C29">
            <w:pPr>
              <w:pStyle w:val="NoSpacing"/>
              <w:rPr>
                <w:rFonts w:ascii="Arial" w:hAnsi="Arial" w:cs="Arial"/>
              </w:rPr>
            </w:pPr>
            <w:r w:rsidRPr="008A2C9B">
              <w:rPr>
                <w:rFonts w:ascii="Arial" w:hAnsi="Arial"/>
                <w:i/>
              </w:rPr>
              <w:t>Capnodis tenebrionis</w:t>
            </w:r>
            <w:r w:rsidRPr="008A2C9B">
              <w:rPr>
                <w:rFonts w:ascii="Arial" w:hAnsi="Arial"/>
              </w:rPr>
              <w:t xml:space="preserve"> </w:t>
            </w:r>
          </w:p>
        </w:tc>
        <w:tc>
          <w:tcPr>
            <w:tcW w:w="1175" w:type="pct"/>
            <w:vAlign w:val="center"/>
          </w:tcPr>
          <w:p w14:paraId="23FF513E" w14:textId="77777777" w:rsidR="00503A41" w:rsidRPr="008A2C9B" w:rsidRDefault="00503A41" w:rsidP="008B7C29">
            <w:pPr>
              <w:pStyle w:val="NoSpacing"/>
              <w:rPr>
                <w:rFonts w:ascii="Arial" w:hAnsi="Arial" w:cs="Arial"/>
                <w:sz w:val="18"/>
                <w:szCs w:val="18"/>
              </w:rPr>
            </w:pPr>
            <w:r w:rsidRPr="008A2C9B">
              <w:rPr>
                <w:rFonts w:ascii="Arial" w:hAnsi="Arial"/>
                <w:sz w:val="18"/>
              </w:rPr>
              <w:t>Presencia</w:t>
            </w:r>
          </w:p>
        </w:tc>
        <w:tc>
          <w:tcPr>
            <w:tcW w:w="1489" w:type="pct"/>
            <w:vAlign w:val="center"/>
          </w:tcPr>
          <w:p w14:paraId="14DC8C32" w14:textId="77777777" w:rsidR="00503A41" w:rsidRPr="008A2C9B" w:rsidRDefault="00503A41" w:rsidP="008B7C29">
            <w:pPr>
              <w:pStyle w:val="NoSpacing"/>
              <w:rPr>
                <w:rFonts w:ascii="Arial" w:hAnsi="Arial" w:cs="Arial"/>
                <w:sz w:val="18"/>
                <w:szCs w:val="18"/>
              </w:rPr>
            </w:pPr>
          </w:p>
          <w:p w14:paraId="6BFB1761" w14:textId="77777777" w:rsidR="00503A41" w:rsidRPr="008A2C9B" w:rsidRDefault="00503A41" w:rsidP="008B7C29">
            <w:pPr>
              <w:pStyle w:val="NoSpacing"/>
              <w:rPr>
                <w:rFonts w:ascii="Arial" w:hAnsi="Arial" w:cs="Arial"/>
                <w:sz w:val="18"/>
                <w:szCs w:val="18"/>
              </w:rPr>
            </w:pPr>
            <w:r w:rsidRPr="008A2C9B">
              <w:rPr>
                <w:rFonts w:ascii="Arial" w:hAnsi="Arial"/>
                <w:sz w:val="18"/>
              </w:rPr>
              <w:t>Clorantraniliprol</w:t>
            </w:r>
          </w:p>
          <w:p w14:paraId="1ABCCD71" w14:textId="77777777" w:rsidR="00503A41" w:rsidRPr="008A2C9B" w:rsidRDefault="00503A41" w:rsidP="008B7C29">
            <w:pPr>
              <w:pStyle w:val="NoSpacing"/>
              <w:rPr>
                <w:rFonts w:ascii="Arial" w:hAnsi="Arial" w:cs="Arial"/>
                <w:sz w:val="18"/>
                <w:szCs w:val="18"/>
              </w:rPr>
            </w:pPr>
          </w:p>
        </w:tc>
        <w:tc>
          <w:tcPr>
            <w:tcW w:w="1134" w:type="pct"/>
            <w:vMerge/>
            <w:vAlign w:val="center"/>
          </w:tcPr>
          <w:p w14:paraId="58221C6D" w14:textId="77777777" w:rsidR="00503A41" w:rsidRPr="008A2C9B" w:rsidRDefault="00503A41" w:rsidP="008B7C29">
            <w:pPr>
              <w:pStyle w:val="NoSpacing"/>
              <w:rPr>
                <w:rFonts w:ascii="Arial" w:hAnsi="Arial" w:cs="Arial"/>
                <w:sz w:val="18"/>
                <w:szCs w:val="18"/>
              </w:rPr>
            </w:pPr>
          </w:p>
        </w:tc>
      </w:tr>
      <w:tr w:rsidR="00503A41" w:rsidRPr="00F15CA2" w14:paraId="0F1123B6" w14:textId="77777777" w:rsidTr="008B7C29">
        <w:trPr>
          <w:cantSplit/>
          <w:jc w:val="center"/>
        </w:trPr>
        <w:tc>
          <w:tcPr>
            <w:tcW w:w="1202" w:type="pct"/>
            <w:vAlign w:val="center"/>
          </w:tcPr>
          <w:p w14:paraId="0EF4CB90" w14:textId="77777777" w:rsidR="00503A41" w:rsidRPr="008A2C9B" w:rsidRDefault="00503A41" w:rsidP="008B7C29">
            <w:pPr>
              <w:pStyle w:val="NoSpacing"/>
              <w:rPr>
                <w:rFonts w:ascii="Arial" w:hAnsi="Arial" w:cs="Arial"/>
                <w:i/>
              </w:rPr>
            </w:pPr>
            <w:r w:rsidRPr="008A2C9B">
              <w:rPr>
                <w:rFonts w:ascii="Arial" w:hAnsi="Arial"/>
                <w:i/>
              </w:rPr>
              <w:t>Gusanos del tocón</w:t>
            </w:r>
          </w:p>
          <w:p w14:paraId="6031FFAB" w14:textId="77777777" w:rsidR="00503A41" w:rsidRPr="008A2C9B" w:rsidRDefault="00503A41" w:rsidP="008B7C29">
            <w:pPr>
              <w:pStyle w:val="NoSpacing"/>
              <w:rPr>
                <w:rFonts w:ascii="Arial" w:hAnsi="Arial" w:cs="Arial"/>
              </w:rPr>
            </w:pPr>
            <w:r w:rsidRPr="008A2C9B">
              <w:rPr>
                <w:rFonts w:ascii="Arial" w:hAnsi="Arial"/>
              </w:rPr>
              <w:t>Cerambix sp., Melolontha melolontha</w:t>
            </w:r>
          </w:p>
        </w:tc>
        <w:tc>
          <w:tcPr>
            <w:tcW w:w="1175" w:type="pct"/>
            <w:vAlign w:val="center"/>
          </w:tcPr>
          <w:p w14:paraId="792A3156" w14:textId="77777777" w:rsidR="00503A41" w:rsidRPr="008A2C9B" w:rsidRDefault="00503A41" w:rsidP="008B7C29">
            <w:pPr>
              <w:pStyle w:val="NoSpacing"/>
              <w:rPr>
                <w:rFonts w:ascii="Arial" w:hAnsi="Arial" w:cs="Arial"/>
                <w:sz w:val="18"/>
                <w:szCs w:val="18"/>
              </w:rPr>
            </w:pPr>
            <w:r w:rsidRPr="008A2C9B">
              <w:rPr>
                <w:rFonts w:ascii="Arial" w:hAnsi="Arial"/>
                <w:sz w:val="18"/>
              </w:rPr>
              <w:t>Presencia</w:t>
            </w:r>
          </w:p>
        </w:tc>
        <w:tc>
          <w:tcPr>
            <w:tcW w:w="1489" w:type="pct"/>
            <w:vAlign w:val="center"/>
          </w:tcPr>
          <w:p w14:paraId="62B3B7DC" w14:textId="77777777" w:rsidR="00503A41" w:rsidRPr="008A2C9B" w:rsidRDefault="00503A41" w:rsidP="008B7C29">
            <w:pPr>
              <w:pStyle w:val="NoSpacing"/>
              <w:rPr>
                <w:rFonts w:ascii="Arial" w:hAnsi="Arial" w:cs="Arial"/>
                <w:sz w:val="18"/>
                <w:szCs w:val="18"/>
                <w:lang w:val="pt-PT"/>
              </w:rPr>
            </w:pPr>
            <w:r w:rsidRPr="008A2C9B">
              <w:rPr>
                <w:rFonts w:ascii="Arial" w:hAnsi="Arial"/>
                <w:sz w:val="18"/>
                <w:lang w:val="pt-PT"/>
              </w:rPr>
              <w:t>Clorantraniliprol</w:t>
            </w:r>
          </w:p>
          <w:p w14:paraId="23A16A6F" w14:textId="77777777" w:rsidR="00503A41" w:rsidRPr="008A2C9B" w:rsidRDefault="00503A41" w:rsidP="008B7C29">
            <w:pPr>
              <w:pStyle w:val="NoSpacing"/>
              <w:rPr>
                <w:rFonts w:ascii="Arial" w:hAnsi="Arial" w:cs="Arial"/>
                <w:sz w:val="18"/>
                <w:szCs w:val="18"/>
                <w:lang w:val="pt-PT"/>
              </w:rPr>
            </w:pPr>
            <w:r w:rsidRPr="008A2C9B">
              <w:rPr>
                <w:rFonts w:ascii="Arial" w:hAnsi="Arial"/>
                <w:sz w:val="18"/>
                <w:lang w:val="pt-PT"/>
              </w:rPr>
              <w:t>Medida cultural: sulfato de hierro</w:t>
            </w:r>
          </w:p>
          <w:p w14:paraId="027CF34D" w14:textId="77777777" w:rsidR="00503A41" w:rsidRPr="008A2C9B" w:rsidRDefault="00503A41" w:rsidP="008B7C29">
            <w:pPr>
              <w:pStyle w:val="NoSpacing"/>
              <w:rPr>
                <w:rFonts w:ascii="Arial" w:hAnsi="Arial" w:cs="Arial"/>
                <w:sz w:val="18"/>
                <w:szCs w:val="18"/>
                <w:lang w:val="pt-PT"/>
              </w:rPr>
            </w:pPr>
          </w:p>
        </w:tc>
        <w:tc>
          <w:tcPr>
            <w:tcW w:w="1134" w:type="pct"/>
            <w:vMerge/>
            <w:vAlign w:val="center"/>
          </w:tcPr>
          <w:p w14:paraId="0E8E95AF" w14:textId="77777777" w:rsidR="00503A41" w:rsidRPr="008A2C9B" w:rsidRDefault="00503A41" w:rsidP="008B7C29">
            <w:pPr>
              <w:pStyle w:val="NoSpacing"/>
              <w:rPr>
                <w:rFonts w:ascii="Arial" w:hAnsi="Arial" w:cs="Arial"/>
                <w:sz w:val="18"/>
                <w:szCs w:val="18"/>
                <w:lang w:val="pt-PT"/>
              </w:rPr>
            </w:pPr>
          </w:p>
        </w:tc>
      </w:tr>
    </w:tbl>
    <w:p w14:paraId="1F93AC06" w14:textId="77777777" w:rsidR="00503A41" w:rsidRPr="008A2C9B" w:rsidRDefault="00503A41" w:rsidP="00B335D9">
      <w:pPr>
        <w:spacing w:line="240" w:lineRule="auto"/>
        <w:rPr>
          <w:rFonts w:ascii="Arial" w:hAnsi="Arial" w:cs="Arial"/>
          <w:sz w:val="18"/>
          <w:szCs w:val="18"/>
          <w:lang w:val="pt-PT"/>
        </w:rPr>
      </w:pPr>
    </w:p>
    <w:p w14:paraId="3A1F5233" w14:textId="77777777" w:rsidR="00503A41" w:rsidRDefault="00503A41" w:rsidP="00B335D9">
      <w:pPr>
        <w:spacing w:line="240" w:lineRule="auto"/>
        <w:rPr>
          <w:rFonts w:ascii="Arial" w:hAnsi="Arial"/>
          <w:b/>
        </w:rPr>
      </w:pPr>
      <w:r w:rsidRPr="008A2C9B">
        <w:rPr>
          <w:rFonts w:ascii="Arial" w:hAnsi="Arial"/>
          <w:b/>
        </w:rPr>
        <w:lastRenderedPageBreak/>
        <w:t xml:space="preserve">2.1.3 Pistacho </w:t>
      </w:r>
    </w:p>
    <w:p w14:paraId="4CB87296" w14:textId="77777777" w:rsidR="008B7C29" w:rsidRPr="008A2C9B" w:rsidRDefault="008B7C29" w:rsidP="00B335D9">
      <w:pPr>
        <w:spacing w:line="240" w:lineRule="auto"/>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0"/>
        <w:gridCol w:w="3564"/>
        <w:gridCol w:w="4205"/>
        <w:gridCol w:w="2919"/>
      </w:tblGrid>
      <w:tr w:rsidR="00503A41" w:rsidRPr="008A2C9B" w14:paraId="65A25259" w14:textId="77777777" w:rsidTr="008B7C29">
        <w:trPr>
          <w:jc w:val="center"/>
        </w:trPr>
        <w:tc>
          <w:tcPr>
            <w:tcW w:w="1185" w:type="pct"/>
            <w:shd w:val="pct12" w:color="auto" w:fill="FFFFFF"/>
          </w:tcPr>
          <w:p w14:paraId="5EA15148" w14:textId="77777777" w:rsidR="00503A41" w:rsidRPr="008A2C9B" w:rsidRDefault="00503A41" w:rsidP="00B335D9">
            <w:pPr>
              <w:spacing w:line="240" w:lineRule="auto"/>
              <w:jc w:val="center"/>
              <w:rPr>
                <w:rFonts w:ascii="Arial" w:hAnsi="Arial" w:cs="Arial"/>
                <w:b/>
              </w:rPr>
            </w:pPr>
            <w:r w:rsidRPr="008A2C9B">
              <w:rPr>
                <w:rFonts w:ascii="Arial" w:hAnsi="Arial"/>
                <w:b/>
              </w:rPr>
              <w:t>PLAGA</w:t>
            </w:r>
          </w:p>
        </w:tc>
        <w:tc>
          <w:tcPr>
            <w:tcW w:w="1272" w:type="pct"/>
            <w:shd w:val="pct12" w:color="auto" w:fill="FFFFFF"/>
          </w:tcPr>
          <w:p w14:paraId="6DB8206E" w14:textId="77777777" w:rsidR="00503A41" w:rsidRPr="008A2C9B" w:rsidRDefault="00503A41" w:rsidP="00B335D9">
            <w:pPr>
              <w:spacing w:line="240" w:lineRule="auto"/>
              <w:jc w:val="center"/>
              <w:rPr>
                <w:rFonts w:ascii="Arial" w:hAnsi="Arial" w:cs="Arial"/>
                <w:b/>
              </w:rPr>
            </w:pPr>
            <w:r w:rsidRPr="008A2C9B">
              <w:rPr>
                <w:rFonts w:ascii="Arial" w:hAnsi="Arial"/>
                <w:b/>
              </w:rPr>
              <w:t>UMBRAL DE TOLERANCIA</w:t>
            </w:r>
          </w:p>
        </w:tc>
        <w:tc>
          <w:tcPr>
            <w:tcW w:w="1501" w:type="pct"/>
            <w:shd w:val="pct12" w:color="auto" w:fill="FFFFFF"/>
          </w:tcPr>
          <w:p w14:paraId="4BC0FDAB" w14:textId="77777777" w:rsidR="00503A41" w:rsidRPr="008A2C9B" w:rsidRDefault="00503A41" w:rsidP="00B335D9">
            <w:pPr>
              <w:spacing w:line="240" w:lineRule="auto"/>
              <w:jc w:val="center"/>
              <w:rPr>
                <w:rFonts w:ascii="Arial" w:hAnsi="Arial" w:cs="Arial"/>
                <w:b/>
              </w:rPr>
            </w:pPr>
            <w:r w:rsidRPr="008A2C9B">
              <w:rPr>
                <w:rFonts w:ascii="Arial" w:hAnsi="Arial"/>
                <w:b/>
              </w:rPr>
              <w:t>MATERIA ACTIVA</w:t>
            </w:r>
          </w:p>
        </w:tc>
        <w:tc>
          <w:tcPr>
            <w:tcW w:w="1042" w:type="pct"/>
            <w:shd w:val="pct12" w:color="auto" w:fill="FFFFFF"/>
          </w:tcPr>
          <w:p w14:paraId="45D05D91" w14:textId="77777777" w:rsidR="00503A41" w:rsidRPr="008A2C9B" w:rsidRDefault="00503A41" w:rsidP="00B335D9">
            <w:pPr>
              <w:spacing w:line="240" w:lineRule="auto"/>
              <w:jc w:val="center"/>
              <w:rPr>
                <w:rFonts w:ascii="Arial" w:hAnsi="Arial" w:cs="Arial"/>
                <w:b/>
              </w:rPr>
            </w:pPr>
            <w:r w:rsidRPr="008A2C9B">
              <w:rPr>
                <w:rFonts w:ascii="Arial" w:hAnsi="Arial"/>
                <w:b/>
              </w:rPr>
              <w:t>RESTRICCIONES</w:t>
            </w:r>
          </w:p>
        </w:tc>
      </w:tr>
      <w:tr w:rsidR="00503A41" w:rsidRPr="008A2C9B" w14:paraId="62AA5B4B" w14:textId="77777777" w:rsidTr="008B7C29">
        <w:trPr>
          <w:cantSplit/>
          <w:jc w:val="center"/>
        </w:trPr>
        <w:tc>
          <w:tcPr>
            <w:tcW w:w="1185" w:type="pct"/>
            <w:vAlign w:val="center"/>
          </w:tcPr>
          <w:p w14:paraId="1F3E15E6" w14:textId="77777777" w:rsidR="00503A41" w:rsidRPr="00F15CA2" w:rsidRDefault="00503A41" w:rsidP="00B335D9">
            <w:pPr>
              <w:pStyle w:val="Heading1"/>
              <w:spacing w:before="0" w:after="160" w:line="240" w:lineRule="auto"/>
              <w:rPr>
                <w:rFonts w:ascii="Arial" w:hAnsi="Arial" w:cs="Arial"/>
                <w:b/>
                <w:color w:val="auto"/>
                <w:sz w:val="22"/>
                <w:szCs w:val="22"/>
                <w:lang w:val="pt-PT"/>
              </w:rPr>
            </w:pPr>
            <w:r w:rsidRPr="00F15CA2">
              <w:rPr>
                <w:rFonts w:ascii="Arial" w:hAnsi="Arial"/>
                <w:b/>
                <w:color w:val="auto"/>
                <w:sz w:val="22"/>
                <w:lang w:val="pt-PT"/>
              </w:rPr>
              <w:t>Pulgón de la madera</w:t>
            </w:r>
          </w:p>
          <w:p w14:paraId="2BDACBCF" w14:textId="77777777" w:rsidR="00503A41" w:rsidRPr="00F15CA2" w:rsidRDefault="00503A41" w:rsidP="00B335D9">
            <w:pPr>
              <w:spacing w:line="240" w:lineRule="auto"/>
              <w:rPr>
                <w:rFonts w:ascii="Arial" w:hAnsi="Arial" w:cs="Arial"/>
                <w:lang w:val="pt-PT"/>
              </w:rPr>
            </w:pPr>
            <w:r w:rsidRPr="00F15CA2">
              <w:rPr>
                <w:rFonts w:ascii="Arial" w:hAnsi="Arial"/>
                <w:i/>
                <w:lang w:val="pt-PT"/>
              </w:rPr>
              <w:t>Pterochloroides persicae</w:t>
            </w:r>
          </w:p>
        </w:tc>
        <w:tc>
          <w:tcPr>
            <w:tcW w:w="1272" w:type="pct"/>
            <w:vAlign w:val="center"/>
          </w:tcPr>
          <w:p w14:paraId="03C980F8" w14:textId="77777777" w:rsidR="00503A41" w:rsidRPr="008A2C9B" w:rsidRDefault="00503A41" w:rsidP="00B335D9">
            <w:pPr>
              <w:spacing w:line="240" w:lineRule="auto"/>
              <w:rPr>
                <w:rFonts w:ascii="Arial" w:hAnsi="Arial" w:cs="Arial"/>
              </w:rPr>
            </w:pPr>
            <w:r w:rsidRPr="008A2C9B">
              <w:rPr>
                <w:rFonts w:ascii="Arial" w:hAnsi="Arial"/>
              </w:rPr>
              <w:t>Presencia</w:t>
            </w:r>
          </w:p>
        </w:tc>
        <w:tc>
          <w:tcPr>
            <w:tcW w:w="1501" w:type="pct"/>
            <w:vAlign w:val="center"/>
          </w:tcPr>
          <w:p w14:paraId="6465697B" w14:textId="77777777" w:rsidR="00503A41" w:rsidRPr="008A2C9B" w:rsidRDefault="00503A41" w:rsidP="00B335D9">
            <w:pPr>
              <w:pStyle w:val="BodyText3"/>
              <w:spacing w:after="160"/>
              <w:rPr>
                <w:rFonts w:eastAsiaTheme="minorHAnsi" w:cs="Arial"/>
                <w:b w:val="0"/>
                <w:snapToGrid/>
                <w:szCs w:val="22"/>
              </w:rPr>
            </w:pPr>
            <w:r w:rsidRPr="008A2C9B">
              <w:rPr>
                <w:rFonts w:eastAsiaTheme="minorHAnsi"/>
                <w:b w:val="0"/>
                <w:snapToGrid/>
              </w:rPr>
              <w:t>Pirimicarb (1)</w:t>
            </w:r>
          </w:p>
          <w:p w14:paraId="218C8726" w14:textId="77777777" w:rsidR="00503A41" w:rsidRPr="008A2C9B" w:rsidRDefault="00503A41" w:rsidP="00B335D9">
            <w:pPr>
              <w:pStyle w:val="BodyText3"/>
              <w:spacing w:after="160"/>
              <w:rPr>
                <w:rFonts w:cs="Arial"/>
                <w:dstrike/>
                <w:szCs w:val="22"/>
              </w:rPr>
            </w:pPr>
          </w:p>
        </w:tc>
        <w:tc>
          <w:tcPr>
            <w:tcW w:w="1042" w:type="pct"/>
            <w:vMerge w:val="restart"/>
            <w:vAlign w:val="center"/>
          </w:tcPr>
          <w:p w14:paraId="27299320" w14:textId="77777777" w:rsidR="00503A41" w:rsidRPr="008A2C9B" w:rsidRDefault="00503A41" w:rsidP="00B335D9">
            <w:pPr>
              <w:spacing w:line="240" w:lineRule="auto"/>
              <w:rPr>
                <w:rFonts w:ascii="Arial" w:hAnsi="Arial" w:cs="Arial"/>
              </w:rPr>
            </w:pPr>
          </w:p>
          <w:p w14:paraId="00FDEFB2" w14:textId="77777777" w:rsidR="00503A41" w:rsidRPr="008A2C9B" w:rsidRDefault="00503A41" w:rsidP="00B335D9">
            <w:pPr>
              <w:numPr>
                <w:ilvl w:val="0"/>
                <w:numId w:val="127"/>
              </w:numPr>
              <w:spacing w:line="240" w:lineRule="auto"/>
              <w:rPr>
                <w:rFonts w:ascii="Arial" w:hAnsi="Arial" w:cs="Arial"/>
              </w:rPr>
            </w:pPr>
            <w:r w:rsidRPr="008A2C9B">
              <w:rPr>
                <w:rFonts w:ascii="Arial" w:hAnsi="Arial"/>
              </w:rPr>
              <w:t>Máximo: 2 tratamientos /año</w:t>
            </w:r>
          </w:p>
          <w:p w14:paraId="28E13491" w14:textId="77777777" w:rsidR="00503A41" w:rsidRPr="008A2C9B" w:rsidRDefault="00503A41" w:rsidP="00B335D9">
            <w:pPr>
              <w:pStyle w:val="BodyText"/>
              <w:spacing w:after="160"/>
              <w:ind w:left="360"/>
              <w:rPr>
                <w:rFonts w:cs="Arial"/>
                <w:szCs w:val="22"/>
              </w:rPr>
            </w:pPr>
          </w:p>
        </w:tc>
      </w:tr>
      <w:tr w:rsidR="00503A41" w:rsidRPr="008A2C9B" w14:paraId="41F9727B" w14:textId="77777777" w:rsidTr="008B7C29">
        <w:trPr>
          <w:cantSplit/>
          <w:jc w:val="center"/>
        </w:trPr>
        <w:tc>
          <w:tcPr>
            <w:tcW w:w="1185" w:type="pct"/>
            <w:vAlign w:val="center"/>
          </w:tcPr>
          <w:p w14:paraId="3C7D2F90"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Caparreta</w:t>
            </w:r>
          </w:p>
          <w:p w14:paraId="29968B45" w14:textId="77777777" w:rsidR="00503A41" w:rsidRPr="008A2C9B" w:rsidRDefault="00503A41" w:rsidP="00B335D9">
            <w:pPr>
              <w:spacing w:line="240" w:lineRule="auto"/>
              <w:rPr>
                <w:rFonts w:ascii="Arial" w:hAnsi="Arial" w:cs="Arial"/>
              </w:rPr>
            </w:pPr>
            <w:r w:rsidRPr="008A2C9B">
              <w:rPr>
                <w:rFonts w:ascii="Arial" w:hAnsi="Arial"/>
                <w:i/>
              </w:rPr>
              <w:t>Saissetia oleae</w:t>
            </w:r>
          </w:p>
        </w:tc>
        <w:tc>
          <w:tcPr>
            <w:tcW w:w="1272" w:type="pct"/>
            <w:vAlign w:val="center"/>
          </w:tcPr>
          <w:p w14:paraId="0F699562" w14:textId="77777777" w:rsidR="00503A41" w:rsidRPr="008A2C9B" w:rsidRDefault="00503A41" w:rsidP="00B335D9">
            <w:pPr>
              <w:spacing w:line="240" w:lineRule="auto"/>
              <w:rPr>
                <w:rFonts w:ascii="Arial" w:hAnsi="Arial" w:cs="Arial"/>
              </w:rPr>
            </w:pPr>
            <w:r w:rsidRPr="008A2C9B">
              <w:rPr>
                <w:rFonts w:ascii="Arial" w:hAnsi="Arial"/>
              </w:rPr>
              <w:t>Porcentaje de hojas ocupadas</w:t>
            </w:r>
          </w:p>
          <w:p w14:paraId="609496BC" w14:textId="77777777" w:rsidR="00503A41" w:rsidRPr="008A2C9B" w:rsidRDefault="00503A41" w:rsidP="00B335D9">
            <w:pPr>
              <w:spacing w:line="240" w:lineRule="auto"/>
              <w:rPr>
                <w:rFonts w:ascii="Arial" w:hAnsi="Arial" w:cs="Arial"/>
              </w:rPr>
            </w:pPr>
          </w:p>
        </w:tc>
        <w:tc>
          <w:tcPr>
            <w:tcW w:w="1501" w:type="pct"/>
            <w:vAlign w:val="center"/>
          </w:tcPr>
          <w:p w14:paraId="3F6784BC" w14:textId="77777777" w:rsidR="00503A41" w:rsidRPr="008A2C9B" w:rsidRDefault="00503A41" w:rsidP="00B335D9">
            <w:pPr>
              <w:spacing w:line="240" w:lineRule="auto"/>
              <w:rPr>
                <w:rFonts w:ascii="Arial" w:hAnsi="Arial" w:cs="Arial"/>
              </w:rPr>
            </w:pPr>
            <w:r w:rsidRPr="008A2C9B">
              <w:rPr>
                <w:rFonts w:ascii="Arial" w:hAnsi="Arial"/>
              </w:rPr>
              <w:t>Polisulfuro de calcio</w:t>
            </w:r>
          </w:p>
        </w:tc>
        <w:tc>
          <w:tcPr>
            <w:tcW w:w="1042" w:type="pct"/>
            <w:vMerge/>
          </w:tcPr>
          <w:p w14:paraId="015C035B" w14:textId="77777777" w:rsidR="00503A41" w:rsidRPr="008A2C9B" w:rsidRDefault="00503A41" w:rsidP="00B335D9">
            <w:pPr>
              <w:spacing w:line="240" w:lineRule="auto"/>
              <w:rPr>
                <w:rFonts w:ascii="Arial" w:hAnsi="Arial" w:cs="Arial"/>
              </w:rPr>
            </w:pPr>
          </w:p>
        </w:tc>
      </w:tr>
      <w:tr w:rsidR="00503A41" w:rsidRPr="008A2C9B" w14:paraId="10DC0242" w14:textId="77777777" w:rsidTr="008B7C29">
        <w:trPr>
          <w:cantSplit/>
          <w:jc w:val="center"/>
        </w:trPr>
        <w:tc>
          <w:tcPr>
            <w:tcW w:w="1185" w:type="pct"/>
            <w:vAlign w:val="center"/>
          </w:tcPr>
          <w:p w14:paraId="19A9A9E9"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Gusano cabezudo</w:t>
            </w:r>
          </w:p>
          <w:p w14:paraId="1CE80AB1" w14:textId="77777777" w:rsidR="00503A41" w:rsidRPr="008A2C9B" w:rsidRDefault="00503A41" w:rsidP="00B335D9">
            <w:pPr>
              <w:spacing w:line="240" w:lineRule="auto"/>
              <w:rPr>
                <w:rFonts w:ascii="Arial" w:hAnsi="Arial" w:cs="Arial"/>
              </w:rPr>
            </w:pPr>
            <w:r w:rsidRPr="008A2C9B">
              <w:rPr>
                <w:rFonts w:ascii="Arial" w:hAnsi="Arial"/>
                <w:i/>
              </w:rPr>
              <w:t>Capnodis tenebrionis</w:t>
            </w:r>
            <w:r w:rsidRPr="008A2C9B">
              <w:rPr>
                <w:rFonts w:ascii="Arial" w:hAnsi="Arial"/>
              </w:rPr>
              <w:t xml:space="preserve">  </w:t>
            </w:r>
          </w:p>
        </w:tc>
        <w:tc>
          <w:tcPr>
            <w:tcW w:w="1272" w:type="pct"/>
            <w:vAlign w:val="center"/>
          </w:tcPr>
          <w:p w14:paraId="0CEEE0E0" w14:textId="77777777" w:rsidR="00503A41" w:rsidRPr="008A2C9B" w:rsidRDefault="00503A41" w:rsidP="00B335D9">
            <w:pPr>
              <w:spacing w:line="240" w:lineRule="auto"/>
              <w:rPr>
                <w:rFonts w:ascii="Arial" w:hAnsi="Arial" w:cs="Arial"/>
              </w:rPr>
            </w:pPr>
            <w:r w:rsidRPr="008A2C9B">
              <w:rPr>
                <w:rFonts w:ascii="Arial" w:hAnsi="Arial"/>
              </w:rPr>
              <w:t>Presencia</w:t>
            </w:r>
          </w:p>
        </w:tc>
        <w:tc>
          <w:tcPr>
            <w:tcW w:w="1501" w:type="pct"/>
            <w:vAlign w:val="center"/>
          </w:tcPr>
          <w:p w14:paraId="4335AA2C" w14:textId="77777777" w:rsidR="00503A41" w:rsidRPr="008A2C9B" w:rsidRDefault="00503A41" w:rsidP="00B335D9">
            <w:pPr>
              <w:spacing w:line="240" w:lineRule="auto"/>
              <w:rPr>
                <w:rFonts w:ascii="Arial" w:hAnsi="Arial" w:cs="Arial"/>
              </w:rPr>
            </w:pPr>
            <w:r w:rsidRPr="008A2C9B">
              <w:rPr>
                <w:rFonts w:ascii="Arial" w:hAnsi="Arial"/>
              </w:rPr>
              <w:t>Clorantraniliprol</w:t>
            </w:r>
          </w:p>
          <w:p w14:paraId="7CCE27AE" w14:textId="77777777" w:rsidR="00503A41" w:rsidRPr="008A2C9B" w:rsidRDefault="00503A41" w:rsidP="00B335D9">
            <w:pPr>
              <w:spacing w:line="240" w:lineRule="auto"/>
              <w:rPr>
                <w:rFonts w:ascii="Arial" w:hAnsi="Arial" w:cs="Arial"/>
              </w:rPr>
            </w:pPr>
            <w:r w:rsidRPr="008A2C9B">
              <w:rPr>
                <w:rFonts w:ascii="Arial" w:hAnsi="Arial"/>
              </w:rPr>
              <w:t xml:space="preserve"> </w:t>
            </w:r>
          </w:p>
        </w:tc>
        <w:tc>
          <w:tcPr>
            <w:tcW w:w="1042" w:type="pct"/>
            <w:vMerge/>
          </w:tcPr>
          <w:p w14:paraId="0BD54C47" w14:textId="77777777" w:rsidR="00503A41" w:rsidRPr="008A2C9B" w:rsidRDefault="00503A41" w:rsidP="00B335D9">
            <w:pPr>
              <w:spacing w:line="240" w:lineRule="auto"/>
              <w:rPr>
                <w:rFonts w:ascii="Arial" w:hAnsi="Arial" w:cs="Arial"/>
              </w:rPr>
            </w:pPr>
          </w:p>
        </w:tc>
      </w:tr>
      <w:tr w:rsidR="00503A41" w:rsidRPr="00F15CA2" w14:paraId="6D6D1D2B" w14:textId="77777777" w:rsidTr="008B7C29">
        <w:trPr>
          <w:cantSplit/>
          <w:jc w:val="center"/>
        </w:trPr>
        <w:tc>
          <w:tcPr>
            <w:tcW w:w="1185" w:type="pct"/>
            <w:vAlign w:val="center"/>
          </w:tcPr>
          <w:p w14:paraId="634F55DF"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Chinches</w:t>
            </w:r>
          </w:p>
        </w:tc>
        <w:tc>
          <w:tcPr>
            <w:tcW w:w="1272" w:type="pct"/>
            <w:vAlign w:val="center"/>
          </w:tcPr>
          <w:p w14:paraId="759E392E" w14:textId="77777777" w:rsidR="00503A41" w:rsidRPr="00F15CA2" w:rsidRDefault="00503A41" w:rsidP="00B335D9">
            <w:pPr>
              <w:spacing w:line="240" w:lineRule="auto"/>
              <w:rPr>
                <w:rFonts w:ascii="Arial" w:hAnsi="Arial" w:cs="Arial"/>
                <w:lang w:val="pt-PT"/>
              </w:rPr>
            </w:pPr>
            <w:r w:rsidRPr="00F15CA2">
              <w:rPr>
                <w:rFonts w:ascii="Arial" w:hAnsi="Arial"/>
                <w:lang w:val="pt-PT"/>
              </w:rPr>
              <w:t>1% de flores o frutos ocupados</w:t>
            </w:r>
          </w:p>
        </w:tc>
        <w:tc>
          <w:tcPr>
            <w:tcW w:w="1501" w:type="pct"/>
            <w:vAlign w:val="center"/>
          </w:tcPr>
          <w:p w14:paraId="52048C80" w14:textId="77777777" w:rsidR="00503A41" w:rsidRPr="00F15CA2" w:rsidRDefault="00503A41" w:rsidP="00B335D9">
            <w:pPr>
              <w:spacing w:line="240" w:lineRule="auto"/>
              <w:rPr>
                <w:rFonts w:ascii="Arial" w:hAnsi="Arial" w:cs="Arial"/>
                <w:dstrike/>
                <w:lang w:val="pt-PT"/>
              </w:rPr>
            </w:pPr>
          </w:p>
        </w:tc>
        <w:tc>
          <w:tcPr>
            <w:tcW w:w="1042" w:type="pct"/>
            <w:vMerge/>
          </w:tcPr>
          <w:p w14:paraId="138EEED5" w14:textId="77777777" w:rsidR="00503A41" w:rsidRPr="00F15CA2" w:rsidRDefault="00503A41" w:rsidP="00B335D9">
            <w:pPr>
              <w:spacing w:line="240" w:lineRule="auto"/>
              <w:rPr>
                <w:rFonts w:ascii="Arial" w:hAnsi="Arial" w:cs="Arial"/>
                <w:lang w:val="pt-PT"/>
              </w:rPr>
            </w:pPr>
          </w:p>
        </w:tc>
      </w:tr>
    </w:tbl>
    <w:p w14:paraId="0E04F8E1" w14:textId="77777777" w:rsidR="00503A41" w:rsidRPr="00F15CA2" w:rsidRDefault="00503A41" w:rsidP="00B335D9">
      <w:pPr>
        <w:pStyle w:val="BodyTextIndent"/>
        <w:spacing w:after="160"/>
        <w:ind w:left="0"/>
        <w:rPr>
          <w:rFonts w:cs="Arial"/>
          <w:b/>
          <w:lang w:val="pt-PT"/>
        </w:rPr>
      </w:pPr>
    </w:p>
    <w:p w14:paraId="6FCC85C2" w14:textId="77777777" w:rsidR="007003E1" w:rsidRPr="00F15CA2" w:rsidRDefault="007003E1" w:rsidP="00B335D9">
      <w:pPr>
        <w:spacing w:line="240" w:lineRule="auto"/>
        <w:rPr>
          <w:rFonts w:ascii="Arial" w:eastAsia="Times New Roman" w:hAnsi="Arial" w:cs="Arial"/>
          <w:b/>
          <w:szCs w:val="20"/>
          <w:lang w:val="pt-PT"/>
        </w:rPr>
      </w:pPr>
      <w:r w:rsidRPr="00F15CA2">
        <w:rPr>
          <w:lang w:val="pt-PT"/>
        </w:rPr>
        <w:br w:type="page"/>
      </w:r>
    </w:p>
    <w:p w14:paraId="14346242" w14:textId="77777777" w:rsidR="00503A41" w:rsidRPr="008A2C9B" w:rsidRDefault="00503A41" w:rsidP="00B335D9">
      <w:pPr>
        <w:pStyle w:val="BodyTextIndent"/>
        <w:spacing w:after="160"/>
        <w:ind w:left="0"/>
        <w:rPr>
          <w:rFonts w:cs="Arial"/>
          <w:b/>
        </w:rPr>
      </w:pPr>
      <w:r w:rsidRPr="008A2C9B">
        <w:rPr>
          <w:b/>
        </w:rPr>
        <w:lastRenderedPageBreak/>
        <w:t xml:space="preserve">2.1.4 Nogal </w:t>
      </w:r>
    </w:p>
    <w:p w14:paraId="38AA3E57" w14:textId="77777777" w:rsidR="00503A41" w:rsidRPr="008A2C9B" w:rsidRDefault="00503A41" w:rsidP="00B335D9">
      <w:pPr>
        <w:spacing w:line="240" w:lineRule="auto"/>
        <w:rPr>
          <w:rFonts w:ascii="Arial" w:hAnsi="Arial" w:cs="Arial"/>
          <w:sz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5"/>
        <w:gridCol w:w="3565"/>
        <w:gridCol w:w="3783"/>
        <w:gridCol w:w="3345"/>
      </w:tblGrid>
      <w:tr w:rsidR="00503A41" w:rsidRPr="008A2C9B" w14:paraId="73104B31" w14:textId="77777777" w:rsidTr="008B7C29">
        <w:trPr>
          <w:tblHeader/>
          <w:jc w:val="center"/>
        </w:trPr>
        <w:tc>
          <w:tcPr>
            <w:tcW w:w="1183" w:type="pct"/>
            <w:shd w:val="pct12" w:color="auto" w:fill="FFFFFF"/>
          </w:tcPr>
          <w:p w14:paraId="76266A91" w14:textId="77777777" w:rsidR="00503A41" w:rsidRPr="008A2C9B" w:rsidRDefault="00503A41" w:rsidP="008B7C29">
            <w:pPr>
              <w:spacing w:after="0" w:line="240" w:lineRule="auto"/>
              <w:jc w:val="center"/>
              <w:rPr>
                <w:rFonts w:ascii="Arial" w:hAnsi="Arial" w:cs="Arial"/>
                <w:b/>
              </w:rPr>
            </w:pPr>
            <w:r w:rsidRPr="008A2C9B">
              <w:rPr>
                <w:rFonts w:ascii="Arial" w:hAnsi="Arial"/>
                <w:b/>
              </w:rPr>
              <w:t>PLAGA</w:t>
            </w:r>
          </w:p>
        </w:tc>
        <w:tc>
          <w:tcPr>
            <w:tcW w:w="1272" w:type="pct"/>
            <w:shd w:val="pct12" w:color="auto" w:fill="FFFFFF"/>
          </w:tcPr>
          <w:p w14:paraId="3AD32A26" w14:textId="77777777" w:rsidR="00503A41" w:rsidRPr="008A2C9B" w:rsidRDefault="00503A41" w:rsidP="008B7C29">
            <w:pPr>
              <w:spacing w:after="0" w:line="240" w:lineRule="auto"/>
              <w:jc w:val="center"/>
              <w:rPr>
                <w:rFonts w:ascii="Arial" w:hAnsi="Arial" w:cs="Arial"/>
                <w:b/>
              </w:rPr>
            </w:pPr>
            <w:r w:rsidRPr="008A2C9B">
              <w:rPr>
                <w:rFonts w:ascii="Arial" w:hAnsi="Arial"/>
                <w:b/>
              </w:rPr>
              <w:t>UMBRAL DE TOLERANCIA</w:t>
            </w:r>
          </w:p>
        </w:tc>
        <w:tc>
          <w:tcPr>
            <w:tcW w:w="1350" w:type="pct"/>
            <w:shd w:val="pct12" w:color="auto" w:fill="FFFFFF"/>
          </w:tcPr>
          <w:p w14:paraId="5204B5D1" w14:textId="77777777" w:rsidR="00503A41" w:rsidRPr="008A2C9B" w:rsidRDefault="00503A41" w:rsidP="008B7C29">
            <w:pPr>
              <w:spacing w:after="0" w:line="240" w:lineRule="auto"/>
              <w:jc w:val="center"/>
              <w:rPr>
                <w:rFonts w:ascii="Arial" w:hAnsi="Arial" w:cs="Arial"/>
                <w:b/>
              </w:rPr>
            </w:pPr>
            <w:r w:rsidRPr="008A2C9B">
              <w:rPr>
                <w:rFonts w:ascii="Arial" w:hAnsi="Arial"/>
                <w:b/>
              </w:rPr>
              <w:t>MATERIA ACTIVA</w:t>
            </w:r>
          </w:p>
        </w:tc>
        <w:tc>
          <w:tcPr>
            <w:tcW w:w="1194" w:type="pct"/>
            <w:shd w:val="pct12" w:color="auto" w:fill="FFFFFF"/>
          </w:tcPr>
          <w:p w14:paraId="19BFEDBE" w14:textId="77777777" w:rsidR="00503A41" w:rsidRPr="008A2C9B" w:rsidRDefault="00503A41" w:rsidP="008B7C29">
            <w:pPr>
              <w:pStyle w:val="Heading6"/>
              <w:spacing w:before="0" w:line="240" w:lineRule="auto"/>
              <w:rPr>
                <w:rFonts w:ascii="Arial" w:hAnsi="Arial" w:cs="Arial"/>
                <w:color w:val="auto"/>
              </w:rPr>
            </w:pPr>
            <w:r w:rsidRPr="008A2C9B">
              <w:rPr>
                <w:rFonts w:ascii="Arial" w:hAnsi="Arial"/>
                <w:color w:val="auto"/>
              </w:rPr>
              <w:t>RESTRICCIONES</w:t>
            </w:r>
          </w:p>
        </w:tc>
      </w:tr>
      <w:tr w:rsidR="00503A41" w:rsidRPr="00F15CA2" w14:paraId="767F7387" w14:textId="77777777" w:rsidTr="008B7C29">
        <w:trPr>
          <w:cantSplit/>
          <w:jc w:val="center"/>
        </w:trPr>
        <w:tc>
          <w:tcPr>
            <w:tcW w:w="1183" w:type="pct"/>
            <w:vAlign w:val="center"/>
          </w:tcPr>
          <w:p w14:paraId="53218758" w14:textId="77777777" w:rsidR="00503A41" w:rsidRPr="00F15CA2" w:rsidRDefault="00503A41" w:rsidP="008B7C29">
            <w:pPr>
              <w:pStyle w:val="Header"/>
              <w:tabs>
                <w:tab w:val="clear" w:pos="4252"/>
                <w:tab w:val="clear" w:pos="8504"/>
              </w:tabs>
              <w:rPr>
                <w:rFonts w:ascii="Arial" w:hAnsi="Arial" w:cs="Arial"/>
                <w:b/>
                <w:lang w:val="pt-PT"/>
              </w:rPr>
            </w:pPr>
            <w:r w:rsidRPr="00F15CA2">
              <w:rPr>
                <w:rFonts w:ascii="Arial" w:hAnsi="Arial"/>
                <w:b/>
                <w:lang w:val="pt-PT"/>
              </w:rPr>
              <w:t>Barrenador de la madera</w:t>
            </w:r>
          </w:p>
          <w:p w14:paraId="48520E37" w14:textId="77777777" w:rsidR="00503A41" w:rsidRPr="00F15CA2" w:rsidRDefault="00503A41" w:rsidP="008B7C29">
            <w:pPr>
              <w:pStyle w:val="Header"/>
              <w:tabs>
                <w:tab w:val="clear" w:pos="4252"/>
                <w:tab w:val="clear" w:pos="8504"/>
              </w:tabs>
              <w:rPr>
                <w:rFonts w:ascii="Arial" w:hAnsi="Arial" w:cs="Arial"/>
                <w:lang w:val="pt-PT"/>
              </w:rPr>
            </w:pPr>
            <w:r w:rsidRPr="00F15CA2">
              <w:rPr>
                <w:rFonts w:ascii="Arial" w:hAnsi="Arial"/>
                <w:i/>
                <w:lang w:val="pt-PT"/>
              </w:rPr>
              <w:t>Zeuzera pyrina</w:t>
            </w:r>
          </w:p>
        </w:tc>
        <w:tc>
          <w:tcPr>
            <w:tcW w:w="1272" w:type="pct"/>
            <w:vAlign w:val="center"/>
          </w:tcPr>
          <w:p w14:paraId="0EF82641"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15% de los árboles atacados</w:t>
            </w:r>
          </w:p>
        </w:tc>
        <w:tc>
          <w:tcPr>
            <w:tcW w:w="1350" w:type="pct"/>
            <w:vAlign w:val="center"/>
          </w:tcPr>
          <w:p w14:paraId="60E05005"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Clorantraniliprol</w:t>
            </w:r>
          </w:p>
          <w:p w14:paraId="186AC9CD"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Deltametrín</w:t>
            </w:r>
          </w:p>
        </w:tc>
        <w:tc>
          <w:tcPr>
            <w:tcW w:w="1194" w:type="pct"/>
            <w:vMerge w:val="restart"/>
            <w:vAlign w:val="center"/>
          </w:tcPr>
          <w:p w14:paraId="53CC8C39" w14:textId="77777777" w:rsidR="00503A41" w:rsidRPr="008A2C9B" w:rsidRDefault="00503A41" w:rsidP="008B7C29">
            <w:pPr>
              <w:numPr>
                <w:ilvl w:val="0"/>
                <w:numId w:val="128"/>
              </w:numPr>
              <w:spacing w:after="0" w:line="240" w:lineRule="auto"/>
              <w:rPr>
                <w:rFonts w:ascii="Arial" w:hAnsi="Arial" w:cs="Arial"/>
                <w:sz w:val="18"/>
                <w:szCs w:val="18"/>
              </w:rPr>
            </w:pPr>
            <w:r w:rsidRPr="008A2C9B">
              <w:rPr>
                <w:rFonts w:ascii="Arial" w:hAnsi="Arial"/>
                <w:sz w:val="18"/>
              </w:rPr>
              <w:t>Máximo: 2 tratamientos /año</w:t>
            </w:r>
          </w:p>
          <w:p w14:paraId="692C3CDF" w14:textId="77777777" w:rsidR="00503A41" w:rsidRPr="00F15CA2" w:rsidRDefault="00503A41" w:rsidP="008B7C29">
            <w:pPr>
              <w:numPr>
                <w:ilvl w:val="0"/>
                <w:numId w:val="128"/>
              </w:numPr>
              <w:spacing w:after="0" w:line="240" w:lineRule="auto"/>
              <w:rPr>
                <w:rFonts w:ascii="Arial" w:hAnsi="Arial" w:cs="Arial"/>
                <w:sz w:val="18"/>
                <w:szCs w:val="18"/>
                <w:lang w:val="pt-PT"/>
              </w:rPr>
            </w:pPr>
            <w:r w:rsidRPr="00F15CA2">
              <w:rPr>
                <w:rFonts w:ascii="Arial" w:hAnsi="Arial"/>
                <w:sz w:val="18"/>
                <w:lang w:val="pt-PT"/>
              </w:rPr>
              <w:t>Utilizar sólo formulaciones que no sean de clasificación toxicológica T</w:t>
            </w:r>
          </w:p>
          <w:p w14:paraId="612832DE" w14:textId="77777777" w:rsidR="00503A41" w:rsidRPr="00F15CA2" w:rsidRDefault="00503A41" w:rsidP="008B7C29">
            <w:pPr>
              <w:spacing w:after="0" w:line="240" w:lineRule="auto"/>
              <w:rPr>
                <w:rFonts w:ascii="Arial" w:hAnsi="Arial" w:cs="Arial"/>
                <w:sz w:val="18"/>
                <w:szCs w:val="18"/>
                <w:lang w:val="pt-PT"/>
              </w:rPr>
            </w:pPr>
          </w:p>
          <w:p w14:paraId="5E345227" w14:textId="77777777" w:rsidR="00503A41" w:rsidRPr="00F15CA2" w:rsidRDefault="00503A41" w:rsidP="008B7C29">
            <w:pPr>
              <w:spacing w:after="0" w:line="240" w:lineRule="auto"/>
              <w:rPr>
                <w:rFonts w:ascii="Arial" w:hAnsi="Arial" w:cs="Arial"/>
                <w:sz w:val="18"/>
                <w:szCs w:val="18"/>
                <w:lang w:val="pt-PT"/>
              </w:rPr>
            </w:pPr>
          </w:p>
          <w:p w14:paraId="18408467" w14:textId="77777777" w:rsidR="00503A41" w:rsidRPr="008A2C9B" w:rsidRDefault="00503A41" w:rsidP="008B7C29">
            <w:pPr>
              <w:pStyle w:val="ListParagraph"/>
              <w:numPr>
                <w:ilvl w:val="0"/>
                <w:numId w:val="144"/>
              </w:numPr>
              <w:spacing w:after="0" w:line="240" w:lineRule="auto"/>
              <w:rPr>
                <w:rFonts w:ascii="Arial" w:hAnsi="Arial" w:cs="Arial"/>
                <w:sz w:val="18"/>
                <w:szCs w:val="18"/>
              </w:rPr>
            </w:pPr>
            <w:r w:rsidRPr="008A2C9B">
              <w:rPr>
                <w:rFonts w:ascii="Arial" w:hAnsi="Arial"/>
                <w:sz w:val="18"/>
              </w:rPr>
              <w:t>Máximo: 2 tratamientos /año</w:t>
            </w:r>
          </w:p>
          <w:p w14:paraId="7E241BE9" w14:textId="77777777" w:rsidR="00503A41" w:rsidRPr="00F15CA2" w:rsidRDefault="00503A41" w:rsidP="008B7C29">
            <w:pPr>
              <w:numPr>
                <w:ilvl w:val="0"/>
                <w:numId w:val="144"/>
              </w:numPr>
              <w:spacing w:after="0" w:line="240" w:lineRule="auto"/>
              <w:rPr>
                <w:rFonts w:ascii="Arial" w:hAnsi="Arial" w:cs="Arial"/>
                <w:sz w:val="18"/>
                <w:szCs w:val="18"/>
                <w:lang w:val="pt-PT"/>
              </w:rPr>
            </w:pPr>
            <w:r w:rsidRPr="00F15CA2">
              <w:rPr>
                <w:rFonts w:ascii="Arial" w:hAnsi="Arial"/>
                <w:sz w:val="18"/>
                <w:lang w:val="pt-PT"/>
              </w:rPr>
              <w:t>Utilizar sólo formulaciones que no sean de clasificación toxicológica T</w:t>
            </w:r>
          </w:p>
          <w:p w14:paraId="4A4FB833" w14:textId="77777777" w:rsidR="00503A41" w:rsidRPr="00F15CA2" w:rsidRDefault="00503A41" w:rsidP="008B7C29">
            <w:pPr>
              <w:spacing w:after="0" w:line="240" w:lineRule="auto"/>
              <w:rPr>
                <w:rFonts w:ascii="Arial" w:hAnsi="Arial" w:cs="Arial"/>
                <w:sz w:val="18"/>
                <w:szCs w:val="18"/>
                <w:lang w:val="pt-PT"/>
              </w:rPr>
            </w:pPr>
          </w:p>
          <w:p w14:paraId="6F5A4E6C" w14:textId="77777777" w:rsidR="00503A41" w:rsidRPr="00F15CA2" w:rsidRDefault="00503A41" w:rsidP="008B7C29">
            <w:pPr>
              <w:pStyle w:val="BodyText"/>
              <w:ind w:left="360"/>
              <w:rPr>
                <w:rFonts w:cs="Arial"/>
                <w:sz w:val="18"/>
                <w:szCs w:val="18"/>
                <w:lang w:val="pt-PT"/>
              </w:rPr>
            </w:pPr>
          </w:p>
        </w:tc>
      </w:tr>
      <w:tr w:rsidR="00503A41" w:rsidRPr="00F15CA2" w14:paraId="017F0FEE" w14:textId="77777777" w:rsidTr="008B7C29">
        <w:trPr>
          <w:cantSplit/>
          <w:jc w:val="center"/>
        </w:trPr>
        <w:tc>
          <w:tcPr>
            <w:tcW w:w="1183" w:type="pct"/>
            <w:vAlign w:val="center"/>
          </w:tcPr>
          <w:p w14:paraId="127FEA45" w14:textId="77777777" w:rsidR="00503A41" w:rsidRPr="008A2C9B" w:rsidRDefault="00503A41" w:rsidP="008B7C29">
            <w:pPr>
              <w:pStyle w:val="Header"/>
              <w:tabs>
                <w:tab w:val="clear" w:pos="4252"/>
                <w:tab w:val="clear" w:pos="8504"/>
              </w:tabs>
              <w:rPr>
                <w:rFonts w:ascii="Arial" w:hAnsi="Arial" w:cs="Arial"/>
                <w:b/>
              </w:rPr>
            </w:pPr>
            <w:r w:rsidRPr="008A2C9B">
              <w:rPr>
                <w:rFonts w:ascii="Arial" w:hAnsi="Arial"/>
                <w:b/>
              </w:rPr>
              <w:t>Carpocapsa</w:t>
            </w:r>
          </w:p>
          <w:p w14:paraId="504B2604" w14:textId="77777777" w:rsidR="00503A41" w:rsidRPr="008A2C9B" w:rsidRDefault="00503A41" w:rsidP="008B7C29">
            <w:pPr>
              <w:pStyle w:val="Header"/>
              <w:tabs>
                <w:tab w:val="clear" w:pos="4252"/>
                <w:tab w:val="clear" w:pos="8504"/>
              </w:tabs>
              <w:rPr>
                <w:rFonts w:ascii="Arial" w:hAnsi="Arial" w:cs="Arial"/>
                <w:b/>
              </w:rPr>
            </w:pPr>
            <w:r w:rsidRPr="008A2C9B">
              <w:rPr>
                <w:rFonts w:ascii="Arial" w:hAnsi="Arial"/>
                <w:i/>
              </w:rPr>
              <w:t>Cydia pomonellaa</w:t>
            </w:r>
          </w:p>
        </w:tc>
        <w:tc>
          <w:tcPr>
            <w:tcW w:w="1272" w:type="pct"/>
            <w:vAlign w:val="center"/>
          </w:tcPr>
          <w:p w14:paraId="6DFE5632"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2 adultos/trampa/semana</w:t>
            </w:r>
          </w:p>
          <w:p w14:paraId="513DA7D6" w14:textId="77777777" w:rsidR="00503A41" w:rsidRPr="008A2C9B" w:rsidRDefault="00503A41" w:rsidP="008B7C29">
            <w:pPr>
              <w:spacing w:after="0" w:line="240" w:lineRule="auto"/>
              <w:rPr>
                <w:rFonts w:ascii="Arial" w:hAnsi="Arial" w:cs="Arial"/>
                <w:sz w:val="18"/>
                <w:szCs w:val="18"/>
              </w:rPr>
            </w:pPr>
          </w:p>
        </w:tc>
        <w:tc>
          <w:tcPr>
            <w:tcW w:w="1350" w:type="pct"/>
            <w:vAlign w:val="center"/>
          </w:tcPr>
          <w:p w14:paraId="455C9755" w14:textId="77777777" w:rsidR="00503A41" w:rsidRPr="008A2C9B" w:rsidRDefault="00503A41" w:rsidP="008B7C29">
            <w:pPr>
              <w:spacing w:after="0" w:line="240" w:lineRule="auto"/>
              <w:rPr>
                <w:rFonts w:ascii="Arial" w:hAnsi="Arial" w:cs="Arial"/>
                <w:sz w:val="18"/>
                <w:szCs w:val="18"/>
              </w:rPr>
            </w:pPr>
            <w:r w:rsidRPr="008A2C9B">
              <w:rPr>
                <w:rFonts w:ascii="Arial" w:hAnsi="Arial"/>
                <w:i/>
                <w:sz w:val="18"/>
              </w:rPr>
              <w:t>Bacillus thuringiensis</w:t>
            </w:r>
            <w:r w:rsidRPr="008A2C9B">
              <w:rPr>
                <w:rFonts w:ascii="Arial" w:hAnsi="Arial"/>
                <w:sz w:val="18"/>
              </w:rPr>
              <w:t xml:space="preserve"> (kurstaki)</w:t>
            </w:r>
          </w:p>
          <w:p w14:paraId="0C266283"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Clorantraniliprol</w:t>
            </w:r>
          </w:p>
          <w:p w14:paraId="379DEBC5"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Deltametrín</w:t>
            </w:r>
          </w:p>
          <w:p w14:paraId="406AB68A"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Fosmet (2)</w:t>
            </w:r>
          </w:p>
          <w:p w14:paraId="58E99B08"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Lambda-cihalotrín</w:t>
            </w:r>
          </w:p>
          <w:p w14:paraId="14ED6603" w14:textId="77777777" w:rsidR="00503A41" w:rsidRPr="00F15CA2" w:rsidRDefault="00503A41" w:rsidP="008B7C29">
            <w:pPr>
              <w:spacing w:after="0" w:line="240" w:lineRule="auto"/>
              <w:rPr>
                <w:rFonts w:ascii="Arial" w:hAnsi="Arial" w:cs="Arial"/>
                <w:sz w:val="18"/>
                <w:szCs w:val="18"/>
                <w:lang w:val="pt-PT"/>
              </w:rPr>
            </w:pPr>
            <w:r w:rsidRPr="00F15CA2">
              <w:rPr>
                <w:rFonts w:ascii="Arial" w:hAnsi="Arial"/>
                <w:sz w:val="18"/>
                <w:lang w:val="pt-PT"/>
              </w:rPr>
              <w:t>Método de confusión sexual</w:t>
            </w:r>
          </w:p>
          <w:p w14:paraId="726F4E57" w14:textId="77777777" w:rsidR="00503A41" w:rsidRPr="00F15CA2" w:rsidRDefault="00503A41" w:rsidP="008B7C29">
            <w:pPr>
              <w:spacing w:after="0" w:line="240" w:lineRule="auto"/>
              <w:rPr>
                <w:rFonts w:ascii="Arial" w:hAnsi="Arial" w:cs="Arial"/>
                <w:snapToGrid w:val="0"/>
                <w:sz w:val="18"/>
                <w:szCs w:val="18"/>
                <w:lang w:val="pt-PT"/>
              </w:rPr>
            </w:pPr>
            <w:r w:rsidRPr="00F15CA2">
              <w:rPr>
                <w:rFonts w:ascii="Arial" w:hAnsi="Arial"/>
                <w:sz w:val="18"/>
                <w:lang w:val="pt-PT"/>
              </w:rPr>
              <w:t xml:space="preserve">Tebufenocida </w:t>
            </w:r>
            <w:r w:rsidRPr="00F15CA2">
              <w:rPr>
                <w:rFonts w:ascii="Arial" w:hAnsi="Arial"/>
                <w:snapToGrid w:val="0"/>
                <w:sz w:val="18"/>
                <w:lang w:val="pt-PT"/>
              </w:rPr>
              <w:t xml:space="preserve"> </w:t>
            </w:r>
          </w:p>
          <w:p w14:paraId="331D43DC" w14:textId="77777777" w:rsidR="00503A41" w:rsidRPr="00F15CA2" w:rsidRDefault="00503A41" w:rsidP="008B7C29">
            <w:pPr>
              <w:spacing w:after="0" w:line="240" w:lineRule="auto"/>
              <w:rPr>
                <w:rFonts w:ascii="Arial" w:hAnsi="Arial" w:cs="Arial"/>
                <w:sz w:val="18"/>
                <w:szCs w:val="18"/>
                <w:lang w:val="pt-PT"/>
              </w:rPr>
            </w:pPr>
            <w:r w:rsidRPr="00F15CA2">
              <w:rPr>
                <w:rFonts w:ascii="Arial" w:hAnsi="Arial"/>
                <w:snapToGrid w:val="0"/>
                <w:sz w:val="18"/>
                <w:lang w:val="pt-PT"/>
              </w:rPr>
              <w:t>Virus de la granulosis</w:t>
            </w:r>
          </w:p>
        </w:tc>
        <w:tc>
          <w:tcPr>
            <w:tcW w:w="1194" w:type="pct"/>
            <w:vMerge/>
            <w:vAlign w:val="center"/>
          </w:tcPr>
          <w:p w14:paraId="04C12A43" w14:textId="77777777" w:rsidR="00503A41" w:rsidRPr="00F15CA2" w:rsidRDefault="00503A41" w:rsidP="008B7C29">
            <w:pPr>
              <w:spacing w:after="0" w:line="240" w:lineRule="auto"/>
              <w:rPr>
                <w:rFonts w:ascii="Arial" w:hAnsi="Arial" w:cs="Arial"/>
                <w:sz w:val="18"/>
                <w:lang w:val="pt-PT"/>
              </w:rPr>
            </w:pPr>
          </w:p>
        </w:tc>
      </w:tr>
      <w:tr w:rsidR="00503A41" w:rsidRPr="008A2C9B" w14:paraId="26C1FB09" w14:textId="77777777" w:rsidTr="008B7C29">
        <w:trPr>
          <w:cantSplit/>
          <w:jc w:val="center"/>
        </w:trPr>
        <w:tc>
          <w:tcPr>
            <w:tcW w:w="1183" w:type="pct"/>
            <w:vAlign w:val="center"/>
          </w:tcPr>
          <w:p w14:paraId="0292CACC" w14:textId="77777777" w:rsidR="00503A41" w:rsidRPr="008A2C9B" w:rsidRDefault="00503A41" w:rsidP="008B7C29">
            <w:pPr>
              <w:spacing w:after="0" w:line="240" w:lineRule="auto"/>
              <w:rPr>
                <w:rFonts w:ascii="Arial" w:hAnsi="Arial" w:cs="Arial"/>
                <w:b/>
              </w:rPr>
            </w:pPr>
            <w:r w:rsidRPr="008A2C9B">
              <w:rPr>
                <w:rFonts w:ascii="Arial" w:hAnsi="Arial"/>
                <w:b/>
              </w:rPr>
              <w:t>Gusano cabezudo</w:t>
            </w:r>
          </w:p>
          <w:p w14:paraId="547AA377" w14:textId="77777777" w:rsidR="00503A41" w:rsidRPr="008A2C9B" w:rsidRDefault="00503A41" w:rsidP="008B7C29">
            <w:pPr>
              <w:spacing w:after="0" w:line="240" w:lineRule="auto"/>
              <w:rPr>
                <w:rFonts w:ascii="Arial" w:hAnsi="Arial" w:cs="Arial"/>
                <w:i/>
              </w:rPr>
            </w:pPr>
            <w:r w:rsidRPr="008A2C9B">
              <w:rPr>
                <w:rFonts w:ascii="Arial" w:hAnsi="Arial"/>
                <w:i/>
              </w:rPr>
              <w:t xml:space="preserve">Capnodis tenebrionis  </w:t>
            </w:r>
          </w:p>
        </w:tc>
        <w:tc>
          <w:tcPr>
            <w:tcW w:w="1272" w:type="pct"/>
            <w:vAlign w:val="center"/>
          </w:tcPr>
          <w:p w14:paraId="7FDDE9C6"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Presencia</w:t>
            </w:r>
          </w:p>
        </w:tc>
        <w:tc>
          <w:tcPr>
            <w:tcW w:w="1350" w:type="pct"/>
            <w:vAlign w:val="center"/>
          </w:tcPr>
          <w:p w14:paraId="7F5E44D7" w14:textId="77777777" w:rsidR="00503A41" w:rsidRPr="008A2C9B" w:rsidRDefault="00503A41" w:rsidP="008B7C29">
            <w:pPr>
              <w:spacing w:after="0" w:line="240" w:lineRule="auto"/>
              <w:rPr>
                <w:rFonts w:ascii="Arial" w:hAnsi="Arial" w:cs="Arial"/>
                <w:sz w:val="18"/>
                <w:szCs w:val="18"/>
              </w:rPr>
            </w:pPr>
          </w:p>
          <w:p w14:paraId="5E83EC4E"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Clorantraniliprol</w:t>
            </w:r>
          </w:p>
          <w:p w14:paraId="060D6473" w14:textId="77777777" w:rsidR="00503A41" w:rsidRPr="008A2C9B" w:rsidRDefault="00503A41" w:rsidP="008B7C29">
            <w:pPr>
              <w:spacing w:after="0" w:line="240" w:lineRule="auto"/>
              <w:rPr>
                <w:rFonts w:ascii="Arial" w:hAnsi="Arial" w:cs="Arial"/>
                <w:sz w:val="18"/>
                <w:szCs w:val="18"/>
              </w:rPr>
            </w:pPr>
          </w:p>
        </w:tc>
        <w:tc>
          <w:tcPr>
            <w:tcW w:w="1194" w:type="pct"/>
            <w:vMerge/>
            <w:vAlign w:val="center"/>
          </w:tcPr>
          <w:p w14:paraId="4AD349C6" w14:textId="77777777" w:rsidR="00503A41" w:rsidRPr="008A2C9B" w:rsidRDefault="00503A41" w:rsidP="008B7C29">
            <w:pPr>
              <w:spacing w:after="0" w:line="240" w:lineRule="auto"/>
              <w:rPr>
                <w:rFonts w:ascii="Arial" w:hAnsi="Arial" w:cs="Arial"/>
                <w:sz w:val="18"/>
              </w:rPr>
            </w:pPr>
          </w:p>
        </w:tc>
      </w:tr>
      <w:tr w:rsidR="00503A41" w:rsidRPr="008A2C9B" w14:paraId="1051CEAA" w14:textId="77777777" w:rsidTr="008B7C29">
        <w:trPr>
          <w:cantSplit/>
          <w:jc w:val="center"/>
        </w:trPr>
        <w:tc>
          <w:tcPr>
            <w:tcW w:w="1183" w:type="pct"/>
            <w:vAlign w:val="center"/>
          </w:tcPr>
          <w:p w14:paraId="7AC85465" w14:textId="77777777" w:rsidR="00503A41" w:rsidRPr="008A2C9B" w:rsidRDefault="00503A41" w:rsidP="008B7C29">
            <w:pPr>
              <w:pStyle w:val="Heading1"/>
              <w:spacing w:before="0" w:line="240" w:lineRule="auto"/>
              <w:rPr>
                <w:rFonts w:ascii="Arial" w:hAnsi="Arial" w:cs="Arial"/>
                <w:b/>
                <w:i/>
                <w:color w:val="auto"/>
                <w:sz w:val="22"/>
                <w:szCs w:val="22"/>
              </w:rPr>
            </w:pPr>
            <w:r w:rsidRPr="008A2C9B">
              <w:rPr>
                <w:rFonts w:ascii="Arial" w:hAnsi="Arial"/>
                <w:b/>
                <w:color w:val="auto"/>
                <w:sz w:val="22"/>
              </w:rPr>
              <w:t>Pulgón amarillo</w:t>
            </w:r>
          </w:p>
          <w:p w14:paraId="725A9582" w14:textId="77777777" w:rsidR="00503A41" w:rsidRPr="008A2C9B" w:rsidRDefault="00503A41" w:rsidP="008B7C29">
            <w:pPr>
              <w:spacing w:after="0" w:line="240" w:lineRule="auto"/>
              <w:rPr>
                <w:rFonts w:ascii="Arial" w:hAnsi="Arial" w:cs="Arial"/>
              </w:rPr>
            </w:pPr>
            <w:r w:rsidRPr="008A2C9B">
              <w:rPr>
                <w:rFonts w:ascii="Arial" w:hAnsi="Arial"/>
                <w:i/>
              </w:rPr>
              <w:t>Callaphis juglandis</w:t>
            </w:r>
            <w:r w:rsidRPr="008A2C9B">
              <w:rPr>
                <w:rFonts w:ascii="Arial" w:hAnsi="Arial"/>
              </w:rPr>
              <w:t xml:space="preserve"> </w:t>
            </w:r>
          </w:p>
          <w:p w14:paraId="18268EF2" w14:textId="77777777" w:rsidR="00503A41" w:rsidRPr="008A2C9B" w:rsidRDefault="00503A41" w:rsidP="008B7C29">
            <w:pPr>
              <w:pStyle w:val="Heading1"/>
              <w:spacing w:before="0" w:line="240" w:lineRule="auto"/>
              <w:rPr>
                <w:rFonts w:ascii="Arial" w:hAnsi="Arial" w:cs="Arial"/>
                <w:b/>
                <w:color w:val="auto"/>
                <w:sz w:val="22"/>
                <w:szCs w:val="22"/>
              </w:rPr>
            </w:pPr>
            <w:r w:rsidRPr="008A2C9B">
              <w:rPr>
                <w:rFonts w:ascii="Arial" w:hAnsi="Arial"/>
                <w:b/>
                <w:color w:val="auto"/>
                <w:sz w:val="22"/>
              </w:rPr>
              <w:t>Pulgón</w:t>
            </w:r>
          </w:p>
          <w:p w14:paraId="1A4690FD" w14:textId="77777777" w:rsidR="00503A41" w:rsidRPr="008A2C9B" w:rsidRDefault="00503A41" w:rsidP="008B7C29">
            <w:pPr>
              <w:pStyle w:val="Header"/>
              <w:tabs>
                <w:tab w:val="clear" w:pos="4252"/>
                <w:tab w:val="clear" w:pos="8504"/>
              </w:tabs>
              <w:rPr>
                <w:rFonts w:ascii="Arial" w:hAnsi="Arial" w:cs="Arial"/>
                <w:b/>
              </w:rPr>
            </w:pPr>
            <w:r w:rsidRPr="008A2C9B">
              <w:rPr>
                <w:rFonts w:ascii="Arial" w:hAnsi="Arial"/>
                <w:i/>
              </w:rPr>
              <w:t>Cromaphis juglandicola</w:t>
            </w:r>
            <w:r w:rsidRPr="008A2C9B">
              <w:rPr>
                <w:rFonts w:ascii="Arial" w:hAnsi="Arial"/>
              </w:rPr>
              <w:t xml:space="preserve"> </w:t>
            </w:r>
          </w:p>
        </w:tc>
        <w:tc>
          <w:tcPr>
            <w:tcW w:w="1272" w:type="pct"/>
            <w:vAlign w:val="center"/>
          </w:tcPr>
          <w:p w14:paraId="203500CB" w14:textId="77777777" w:rsidR="00503A41" w:rsidRPr="00F15CA2" w:rsidRDefault="00503A41" w:rsidP="008B7C29">
            <w:pPr>
              <w:spacing w:after="0" w:line="240" w:lineRule="auto"/>
              <w:rPr>
                <w:rFonts w:ascii="Arial" w:hAnsi="Arial" w:cs="Arial"/>
                <w:sz w:val="18"/>
                <w:szCs w:val="18"/>
                <w:lang w:val="pt-PT"/>
              </w:rPr>
            </w:pPr>
            <w:r w:rsidRPr="00F15CA2">
              <w:rPr>
                <w:rFonts w:ascii="Arial" w:hAnsi="Arial"/>
                <w:sz w:val="18"/>
                <w:lang w:val="pt-PT"/>
              </w:rPr>
              <w:t>En postfloración:</w:t>
            </w:r>
          </w:p>
          <w:p w14:paraId="2C6C3F25" w14:textId="77777777" w:rsidR="00503A41" w:rsidRPr="00F15CA2" w:rsidRDefault="00503A41" w:rsidP="008B7C29">
            <w:pPr>
              <w:spacing w:after="0" w:line="240" w:lineRule="auto"/>
              <w:rPr>
                <w:rFonts w:ascii="Arial" w:hAnsi="Arial" w:cs="Arial"/>
                <w:sz w:val="18"/>
                <w:szCs w:val="18"/>
                <w:lang w:val="pt-PT"/>
              </w:rPr>
            </w:pPr>
            <w:r w:rsidRPr="00F15CA2">
              <w:rPr>
                <w:rFonts w:ascii="Arial" w:hAnsi="Arial"/>
                <w:sz w:val="18"/>
                <w:lang w:val="pt-PT"/>
              </w:rPr>
              <w:t>Tratamientos no localizados únicamente si hay un 10% de árboles afectados.</w:t>
            </w:r>
          </w:p>
        </w:tc>
        <w:tc>
          <w:tcPr>
            <w:tcW w:w="1350" w:type="pct"/>
            <w:vAlign w:val="center"/>
          </w:tcPr>
          <w:p w14:paraId="4FBF2849"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Deltametrín</w:t>
            </w:r>
          </w:p>
          <w:p w14:paraId="73795B0C" w14:textId="77777777" w:rsidR="00503A41" w:rsidRPr="008A2C9B" w:rsidRDefault="00503A41" w:rsidP="008B7C29">
            <w:pPr>
              <w:pStyle w:val="BodyText3"/>
              <w:rPr>
                <w:rFonts w:cs="Arial"/>
                <w:b w:val="0"/>
                <w:sz w:val="18"/>
                <w:szCs w:val="18"/>
              </w:rPr>
            </w:pPr>
            <w:r w:rsidRPr="008A2C9B">
              <w:rPr>
                <w:b w:val="0"/>
                <w:sz w:val="18"/>
              </w:rPr>
              <w:t>Pirimicarb (1)(2)</w:t>
            </w:r>
          </w:p>
          <w:p w14:paraId="11A6D618" w14:textId="77777777" w:rsidR="00503A41" w:rsidRPr="008A2C9B" w:rsidRDefault="00503A41" w:rsidP="008B7C29">
            <w:pPr>
              <w:spacing w:after="0" w:line="240" w:lineRule="auto"/>
              <w:rPr>
                <w:rFonts w:ascii="Arial" w:hAnsi="Arial" w:cs="Arial"/>
                <w:dstrike/>
                <w:sz w:val="18"/>
                <w:szCs w:val="18"/>
              </w:rPr>
            </w:pPr>
          </w:p>
        </w:tc>
        <w:tc>
          <w:tcPr>
            <w:tcW w:w="1194" w:type="pct"/>
            <w:vMerge/>
            <w:vAlign w:val="center"/>
          </w:tcPr>
          <w:p w14:paraId="48701E93" w14:textId="77777777" w:rsidR="00503A41" w:rsidRPr="008A2C9B" w:rsidRDefault="00503A41" w:rsidP="008B7C29">
            <w:pPr>
              <w:spacing w:after="0" w:line="240" w:lineRule="auto"/>
              <w:rPr>
                <w:rFonts w:ascii="Arial" w:hAnsi="Arial" w:cs="Arial"/>
                <w:sz w:val="18"/>
              </w:rPr>
            </w:pPr>
          </w:p>
        </w:tc>
      </w:tr>
      <w:tr w:rsidR="00503A41" w:rsidRPr="008A2C9B" w14:paraId="6AA8E0CE" w14:textId="77777777" w:rsidTr="008B7C29">
        <w:trPr>
          <w:cantSplit/>
          <w:jc w:val="center"/>
        </w:trPr>
        <w:tc>
          <w:tcPr>
            <w:tcW w:w="1183" w:type="pct"/>
            <w:vAlign w:val="center"/>
          </w:tcPr>
          <w:p w14:paraId="2D71FA65" w14:textId="77777777" w:rsidR="00503A41" w:rsidRPr="008A2C9B" w:rsidRDefault="00503A41" w:rsidP="008B7C29">
            <w:pPr>
              <w:pStyle w:val="Heading1"/>
              <w:spacing w:before="0" w:line="240" w:lineRule="auto"/>
              <w:rPr>
                <w:rFonts w:ascii="Arial" w:hAnsi="Arial" w:cs="Arial"/>
                <w:b/>
                <w:color w:val="auto"/>
                <w:sz w:val="22"/>
                <w:szCs w:val="22"/>
              </w:rPr>
            </w:pPr>
            <w:r w:rsidRPr="008A2C9B">
              <w:rPr>
                <w:rFonts w:ascii="Arial" w:hAnsi="Arial"/>
                <w:b/>
                <w:color w:val="auto"/>
                <w:sz w:val="22"/>
              </w:rPr>
              <w:t>Orugueta</w:t>
            </w:r>
          </w:p>
          <w:p w14:paraId="089FB5BC" w14:textId="77777777" w:rsidR="00503A41" w:rsidRPr="008A2C9B" w:rsidRDefault="00503A41" w:rsidP="008B7C29">
            <w:pPr>
              <w:pStyle w:val="Header"/>
              <w:tabs>
                <w:tab w:val="clear" w:pos="4252"/>
                <w:tab w:val="clear" w:pos="8504"/>
              </w:tabs>
              <w:rPr>
                <w:rFonts w:ascii="Arial" w:hAnsi="Arial" w:cs="Arial"/>
                <w:b/>
                <w:i/>
              </w:rPr>
            </w:pPr>
            <w:r w:rsidRPr="008A2C9B">
              <w:rPr>
                <w:rFonts w:ascii="Arial" w:hAnsi="Arial"/>
                <w:i/>
              </w:rPr>
              <w:t>Ectoamyelois cerationae</w:t>
            </w:r>
          </w:p>
        </w:tc>
        <w:tc>
          <w:tcPr>
            <w:tcW w:w="1272" w:type="pct"/>
            <w:vAlign w:val="center"/>
          </w:tcPr>
          <w:p w14:paraId="720B93E2"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Presencia</w:t>
            </w:r>
          </w:p>
        </w:tc>
        <w:tc>
          <w:tcPr>
            <w:tcW w:w="1350" w:type="pct"/>
            <w:vAlign w:val="center"/>
          </w:tcPr>
          <w:p w14:paraId="413533D9" w14:textId="77777777" w:rsidR="00503A41" w:rsidRPr="008A2C9B" w:rsidRDefault="00503A41" w:rsidP="008B7C29">
            <w:pPr>
              <w:spacing w:after="0" w:line="240" w:lineRule="auto"/>
              <w:rPr>
                <w:rFonts w:ascii="Arial" w:hAnsi="Arial" w:cs="Arial"/>
                <w:sz w:val="18"/>
                <w:szCs w:val="18"/>
              </w:rPr>
            </w:pPr>
            <w:r w:rsidRPr="008A2C9B">
              <w:rPr>
                <w:rFonts w:ascii="Arial" w:hAnsi="Arial"/>
                <w:i/>
                <w:sz w:val="18"/>
              </w:rPr>
              <w:t>Bacillus thuringiensis</w:t>
            </w:r>
            <w:r w:rsidRPr="008A2C9B">
              <w:rPr>
                <w:rFonts w:ascii="Arial" w:hAnsi="Arial"/>
                <w:sz w:val="18"/>
              </w:rPr>
              <w:t xml:space="preserve"> (kurstaki)</w:t>
            </w:r>
          </w:p>
          <w:p w14:paraId="3112D14B"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Clorantraniliprol</w:t>
            </w:r>
          </w:p>
          <w:p w14:paraId="39F3EC55" w14:textId="77777777" w:rsidR="00503A41" w:rsidRPr="008A2C9B" w:rsidRDefault="00503A41" w:rsidP="008B7C29">
            <w:pPr>
              <w:spacing w:after="0" w:line="240" w:lineRule="auto"/>
              <w:rPr>
                <w:rFonts w:ascii="Arial" w:hAnsi="Arial" w:cs="Arial"/>
                <w:sz w:val="18"/>
                <w:szCs w:val="18"/>
              </w:rPr>
            </w:pPr>
            <w:r w:rsidRPr="008A2C9B">
              <w:rPr>
                <w:rFonts w:ascii="Arial" w:hAnsi="Arial"/>
                <w:sz w:val="18"/>
              </w:rPr>
              <w:t>Deltametrín</w:t>
            </w:r>
          </w:p>
        </w:tc>
        <w:tc>
          <w:tcPr>
            <w:tcW w:w="1194" w:type="pct"/>
            <w:vMerge/>
            <w:vAlign w:val="center"/>
          </w:tcPr>
          <w:p w14:paraId="5DBE5AA9" w14:textId="77777777" w:rsidR="00503A41" w:rsidRPr="008A2C9B" w:rsidRDefault="00503A41" w:rsidP="008B7C29">
            <w:pPr>
              <w:spacing w:after="0" w:line="240" w:lineRule="auto"/>
              <w:rPr>
                <w:rFonts w:ascii="Arial" w:hAnsi="Arial" w:cs="Arial"/>
                <w:sz w:val="18"/>
              </w:rPr>
            </w:pPr>
          </w:p>
        </w:tc>
      </w:tr>
    </w:tbl>
    <w:p w14:paraId="6BC52FC0" w14:textId="77777777" w:rsidR="00503A41" w:rsidRPr="008A2C9B" w:rsidRDefault="00503A41" w:rsidP="00B335D9">
      <w:pPr>
        <w:spacing w:line="240" w:lineRule="auto"/>
        <w:rPr>
          <w:rFonts w:ascii="Arial" w:hAnsi="Arial" w:cs="Arial"/>
        </w:rPr>
      </w:pPr>
    </w:p>
    <w:p w14:paraId="06C5CEB1" w14:textId="77777777" w:rsidR="00503A41" w:rsidRPr="008A2C9B" w:rsidRDefault="00503A41" w:rsidP="00B335D9">
      <w:pPr>
        <w:pStyle w:val="BodyText"/>
        <w:spacing w:after="160"/>
        <w:rPr>
          <w:rFonts w:cs="Arial"/>
          <w:b/>
        </w:rPr>
        <w:sectPr w:rsidR="00503A41" w:rsidRPr="008A2C9B" w:rsidSect="00A1289F">
          <w:headerReference w:type="even" r:id="rId21"/>
          <w:headerReference w:type="default" r:id="rId22"/>
          <w:footerReference w:type="even" r:id="rId23"/>
          <w:footerReference w:type="default" r:id="rId24"/>
          <w:headerReference w:type="first" r:id="rId25"/>
          <w:footerReference w:type="first" r:id="rId26"/>
          <w:type w:val="evenPage"/>
          <w:pgSz w:w="16840" w:h="11907" w:orient="landscape" w:code="9"/>
          <w:pgMar w:top="1987" w:right="1411" w:bottom="1411" w:left="1411" w:header="706" w:footer="706" w:gutter="0"/>
          <w:cols w:space="708"/>
        </w:sectPr>
      </w:pPr>
    </w:p>
    <w:p w14:paraId="635B0084" w14:textId="77777777" w:rsidR="00503A41" w:rsidRPr="00F15CA2" w:rsidRDefault="00503A41" w:rsidP="00B335D9">
      <w:pPr>
        <w:tabs>
          <w:tab w:val="left" w:pos="3750"/>
        </w:tabs>
        <w:spacing w:line="240" w:lineRule="auto"/>
        <w:rPr>
          <w:rFonts w:ascii="Arial" w:hAnsi="Arial" w:cs="Arial"/>
          <w:b/>
          <w:lang w:val="pt-PT"/>
        </w:rPr>
      </w:pPr>
      <w:r w:rsidRPr="00F15CA2">
        <w:rPr>
          <w:rFonts w:ascii="Arial" w:hAnsi="Arial"/>
          <w:b/>
          <w:lang w:val="pt-PT"/>
        </w:rPr>
        <w:lastRenderedPageBreak/>
        <w:t>2.1.5 Materias activas de insecticidas para la producción integrada de frutos secos con indicación del código de resistencia IRAC</w:t>
      </w:r>
    </w:p>
    <w:p w14:paraId="352FB87F" w14:textId="77777777" w:rsidR="00503A41" w:rsidRPr="00F15CA2" w:rsidRDefault="00503A41" w:rsidP="00B335D9">
      <w:pPr>
        <w:pStyle w:val="BodyText2"/>
        <w:spacing w:after="160"/>
        <w:rPr>
          <w:rFonts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40"/>
      </w:tblGrid>
      <w:tr w:rsidR="00503A41" w:rsidRPr="008A2C9B" w14:paraId="7579C921" w14:textId="77777777" w:rsidTr="008B7C29">
        <w:tc>
          <w:tcPr>
            <w:tcW w:w="5000" w:type="pct"/>
            <w:gridSpan w:val="2"/>
            <w:shd w:val="solid" w:color="C0C0C0" w:fill="auto"/>
            <w:vAlign w:val="center"/>
          </w:tcPr>
          <w:p w14:paraId="02C5B33C" w14:textId="77777777" w:rsidR="00503A41" w:rsidRPr="008A2C9B" w:rsidRDefault="00503A41" w:rsidP="00B335D9">
            <w:pPr>
              <w:autoSpaceDE w:val="0"/>
              <w:autoSpaceDN w:val="0"/>
              <w:adjustRightInd w:val="0"/>
              <w:spacing w:line="240" w:lineRule="auto"/>
              <w:jc w:val="center"/>
              <w:rPr>
                <w:rFonts w:ascii="Arial" w:hAnsi="Arial" w:cs="Arial"/>
                <w:b/>
                <w:bCs/>
                <w:sz w:val="18"/>
              </w:rPr>
            </w:pPr>
            <w:r w:rsidRPr="008A2C9B">
              <w:rPr>
                <w:rFonts w:ascii="Arial" w:hAnsi="Arial"/>
                <w:b/>
                <w:sz w:val="18"/>
              </w:rPr>
              <w:t>TIPO DE INSECTICIDAS</w:t>
            </w:r>
          </w:p>
        </w:tc>
      </w:tr>
      <w:tr w:rsidR="00503A41" w:rsidRPr="00F15CA2" w14:paraId="4CBB7AE3" w14:textId="77777777" w:rsidTr="008B7C29">
        <w:tc>
          <w:tcPr>
            <w:tcW w:w="2500" w:type="pct"/>
            <w:vMerge w:val="restart"/>
            <w:shd w:val="solid" w:color="C0C0C0" w:fill="auto"/>
            <w:vAlign w:val="center"/>
          </w:tcPr>
          <w:p w14:paraId="5C25EA01" w14:textId="77777777" w:rsidR="00503A41" w:rsidRPr="008A2C9B" w:rsidRDefault="00503A41" w:rsidP="00B335D9">
            <w:pPr>
              <w:autoSpaceDE w:val="0"/>
              <w:autoSpaceDN w:val="0"/>
              <w:adjustRightInd w:val="0"/>
              <w:spacing w:line="240" w:lineRule="auto"/>
              <w:rPr>
                <w:rFonts w:ascii="Arial" w:hAnsi="Arial" w:cs="Arial"/>
                <w:b/>
                <w:bCs/>
                <w:sz w:val="18"/>
              </w:rPr>
            </w:pPr>
            <w:r w:rsidRPr="008A2C9B">
              <w:rPr>
                <w:rFonts w:ascii="Arial" w:hAnsi="Arial"/>
                <w:b/>
                <w:sz w:val="18"/>
              </w:rPr>
              <w:t xml:space="preserve">Materia activa </w:t>
            </w:r>
          </w:p>
        </w:tc>
        <w:tc>
          <w:tcPr>
            <w:tcW w:w="2500" w:type="pct"/>
            <w:shd w:val="solid" w:color="C0C0C0" w:fill="auto"/>
          </w:tcPr>
          <w:p w14:paraId="358F123D" w14:textId="77777777" w:rsidR="00503A41" w:rsidRPr="00F15CA2" w:rsidRDefault="00503A41" w:rsidP="00B335D9">
            <w:pPr>
              <w:autoSpaceDE w:val="0"/>
              <w:autoSpaceDN w:val="0"/>
              <w:adjustRightInd w:val="0"/>
              <w:spacing w:line="240" w:lineRule="auto"/>
              <w:jc w:val="center"/>
              <w:rPr>
                <w:rFonts w:ascii="Arial" w:hAnsi="Arial" w:cs="Arial"/>
                <w:b/>
                <w:bCs/>
                <w:sz w:val="18"/>
                <w:lang w:val="pt-PT"/>
              </w:rPr>
            </w:pPr>
            <w:r w:rsidRPr="00F15CA2">
              <w:rPr>
                <w:rFonts w:ascii="Arial" w:hAnsi="Arial"/>
                <w:b/>
                <w:sz w:val="18"/>
                <w:lang w:val="pt-PT"/>
              </w:rPr>
              <w:t>Indicación del código de resistencia</w:t>
            </w:r>
          </w:p>
        </w:tc>
      </w:tr>
      <w:tr w:rsidR="00503A41" w:rsidRPr="008A2C9B" w14:paraId="2EEC101E" w14:textId="77777777" w:rsidTr="008B7C29">
        <w:tc>
          <w:tcPr>
            <w:tcW w:w="2500" w:type="pct"/>
            <w:vMerge/>
            <w:shd w:val="solid" w:color="C0C0C0" w:fill="auto"/>
          </w:tcPr>
          <w:p w14:paraId="4F66304E" w14:textId="77777777" w:rsidR="00503A41" w:rsidRPr="00F15CA2" w:rsidRDefault="00503A41" w:rsidP="00B335D9">
            <w:pPr>
              <w:autoSpaceDE w:val="0"/>
              <w:autoSpaceDN w:val="0"/>
              <w:adjustRightInd w:val="0"/>
              <w:spacing w:line="240" w:lineRule="auto"/>
              <w:jc w:val="center"/>
              <w:rPr>
                <w:rFonts w:ascii="Arial" w:hAnsi="Arial" w:cs="Arial"/>
                <w:b/>
                <w:bCs/>
                <w:sz w:val="18"/>
                <w:lang w:val="pt-PT"/>
              </w:rPr>
            </w:pPr>
          </w:p>
        </w:tc>
        <w:tc>
          <w:tcPr>
            <w:tcW w:w="2500" w:type="pct"/>
            <w:shd w:val="solid" w:color="C0C0C0" w:fill="auto"/>
          </w:tcPr>
          <w:p w14:paraId="1E57F203" w14:textId="77777777" w:rsidR="00503A41" w:rsidRPr="008A2C9B" w:rsidRDefault="00503A41" w:rsidP="00B335D9">
            <w:pPr>
              <w:autoSpaceDE w:val="0"/>
              <w:autoSpaceDN w:val="0"/>
              <w:adjustRightInd w:val="0"/>
              <w:spacing w:line="240" w:lineRule="auto"/>
              <w:jc w:val="center"/>
              <w:rPr>
                <w:rFonts w:ascii="Arial" w:hAnsi="Arial" w:cs="Arial"/>
                <w:b/>
                <w:bCs/>
                <w:sz w:val="18"/>
              </w:rPr>
            </w:pPr>
            <w:r w:rsidRPr="008A2C9B">
              <w:rPr>
                <w:rFonts w:ascii="Arial" w:hAnsi="Arial"/>
                <w:b/>
                <w:sz w:val="18"/>
              </w:rPr>
              <w:t>IRAC (*)</w:t>
            </w:r>
          </w:p>
        </w:tc>
      </w:tr>
      <w:tr w:rsidR="00503A41" w:rsidRPr="008A2C9B" w14:paraId="0D73F538" w14:textId="77777777" w:rsidTr="008B7C29">
        <w:tc>
          <w:tcPr>
            <w:tcW w:w="2500" w:type="pct"/>
            <w:shd w:val="solid" w:color="FFFFFF" w:fill="auto"/>
          </w:tcPr>
          <w:p w14:paraId="31331D20"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Bacillus thuringiensis kurstaki</w:t>
            </w:r>
          </w:p>
        </w:tc>
        <w:tc>
          <w:tcPr>
            <w:tcW w:w="2500" w:type="pct"/>
            <w:shd w:val="solid" w:color="FFFFFF" w:fill="auto"/>
          </w:tcPr>
          <w:p w14:paraId="10F12061"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11A</w:t>
            </w:r>
          </w:p>
        </w:tc>
      </w:tr>
      <w:tr w:rsidR="00503A41" w:rsidRPr="008A2C9B" w14:paraId="532EF57A" w14:textId="77777777" w:rsidTr="008B7C29">
        <w:tc>
          <w:tcPr>
            <w:tcW w:w="2500" w:type="pct"/>
            <w:shd w:val="solid" w:color="FFFFFF" w:fill="auto"/>
          </w:tcPr>
          <w:p w14:paraId="34931FDD"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Clorantraniliprol</w:t>
            </w:r>
          </w:p>
        </w:tc>
        <w:tc>
          <w:tcPr>
            <w:tcW w:w="2500" w:type="pct"/>
            <w:shd w:val="solid" w:color="FFFFFF" w:fill="auto"/>
          </w:tcPr>
          <w:p w14:paraId="0B3A35CF"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28</w:t>
            </w:r>
          </w:p>
        </w:tc>
      </w:tr>
      <w:tr w:rsidR="00503A41" w:rsidRPr="008A2C9B" w14:paraId="560CB8A0" w14:textId="77777777" w:rsidTr="008B7C29">
        <w:tc>
          <w:tcPr>
            <w:tcW w:w="2500" w:type="pct"/>
            <w:shd w:val="solid" w:color="FFFFFF" w:fill="auto"/>
          </w:tcPr>
          <w:p w14:paraId="4B8C3AC3"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Clorpirifos</w:t>
            </w:r>
          </w:p>
        </w:tc>
        <w:tc>
          <w:tcPr>
            <w:tcW w:w="2500" w:type="pct"/>
            <w:shd w:val="solid" w:color="FFFFFF" w:fill="auto"/>
          </w:tcPr>
          <w:p w14:paraId="5DB724D4"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1B</w:t>
            </w:r>
          </w:p>
        </w:tc>
      </w:tr>
      <w:tr w:rsidR="00503A41" w:rsidRPr="008A2C9B" w14:paraId="1C9CF17E" w14:textId="77777777" w:rsidTr="008B7C29">
        <w:tc>
          <w:tcPr>
            <w:tcW w:w="2500" w:type="pct"/>
            <w:shd w:val="solid" w:color="FFFFFF" w:fill="auto"/>
          </w:tcPr>
          <w:p w14:paraId="4113A346"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Deltametrín</w:t>
            </w:r>
          </w:p>
        </w:tc>
        <w:tc>
          <w:tcPr>
            <w:tcW w:w="2500" w:type="pct"/>
            <w:shd w:val="solid" w:color="FFFFFF" w:fill="auto"/>
          </w:tcPr>
          <w:p w14:paraId="296B8368"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3A</w:t>
            </w:r>
          </w:p>
        </w:tc>
      </w:tr>
      <w:tr w:rsidR="00503A41" w:rsidRPr="008A2C9B" w14:paraId="59673B86" w14:textId="77777777" w:rsidTr="008B7C29">
        <w:tc>
          <w:tcPr>
            <w:tcW w:w="2500" w:type="pct"/>
            <w:shd w:val="solid" w:color="FFFFFF" w:fill="auto"/>
          </w:tcPr>
          <w:p w14:paraId="4BE937E7"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Fosmet</w:t>
            </w:r>
          </w:p>
        </w:tc>
        <w:tc>
          <w:tcPr>
            <w:tcW w:w="2500" w:type="pct"/>
            <w:shd w:val="solid" w:color="FFFFFF" w:fill="auto"/>
          </w:tcPr>
          <w:p w14:paraId="4D127D8C"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1B</w:t>
            </w:r>
          </w:p>
        </w:tc>
      </w:tr>
      <w:tr w:rsidR="00503A41" w:rsidRPr="008A2C9B" w14:paraId="1C493238" w14:textId="77777777" w:rsidTr="008B7C29">
        <w:tc>
          <w:tcPr>
            <w:tcW w:w="2500" w:type="pct"/>
            <w:shd w:val="solid" w:color="FFFFFF" w:fill="auto"/>
          </w:tcPr>
          <w:p w14:paraId="68637173"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Imidacloprid</w:t>
            </w:r>
          </w:p>
        </w:tc>
        <w:tc>
          <w:tcPr>
            <w:tcW w:w="2500" w:type="pct"/>
            <w:shd w:val="solid" w:color="FFFFFF" w:fill="auto"/>
          </w:tcPr>
          <w:p w14:paraId="4A042696"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4A</w:t>
            </w:r>
          </w:p>
        </w:tc>
      </w:tr>
      <w:tr w:rsidR="00503A41" w:rsidRPr="008A2C9B" w14:paraId="09AEBA40" w14:textId="77777777" w:rsidTr="008B7C29">
        <w:tc>
          <w:tcPr>
            <w:tcW w:w="2500" w:type="pct"/>
            <w:shd w:val="solid" w:color="FFFFFF" w:fill="auto"/>
          </w:tcPr>
          <w:p w14:paraId="3F184D22"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Lambda-cihalotrín</w:t>
            </w:r>
          </w:p>
        </w:tc>
        <w:tc>
          <w:tcPr>
            <w:tcW w:w="2500" w:type="pct"/>
            <w:shd w:val="solid" w:color="FFFFFF" w:fill="auto"/>
          </w:tcPr>
          <w:p w14:paraId="2253F36F"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3A</w:t>
            </w:r>
          </w:p>
        </w:tc>
      </w:tr>
      <w:tr w:rsidR="00503A41" w:rsidRPr="008A2C9B" w14:paraId="5A34934A" w14:textId="77777777" w:rsidTr="008B7C29">
        <w:tc>
          <w:tcPr>
            <w:tcW w:w="2500" w:type="pct"/>
            <w:shd w:val="solid" w:color="FFFFFF" w:fill="auto"/>
          </w:tcPr>
          <w:p w14:paraId="0F2BE353"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Pirimicarb</w:t>
            </w:r>
          </w:p>
        </w:tc>
        <w:tc>
          <w:tcPr>
            <w:tcW w:w="2500" w:type="pct"/>
            <w:shd w:val="solid" w:color="FFFFFF" w:fill="auto"/>
          </w:tcPr>
          <w:p w14:paraId="21BC91DD"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1A</w:t>
            </w:r>
          </w:p>
        </w:tc>
      </w:tr>
      <w:tr w:rsidR="00503A41" w:rsidRPr="008A2C9B" w14:paraId="42A2E4F8" w14:textId="77777777" w:rsidTr="008B7C29">
        <w:tc>
          <w:tcPr>
            <w:tcW w:w="2500" w:type="pct"/>
            <w:shd w:val="solid" w:color="FFFFFF" w:fill="auto"/>
          </w:tcPr>
          <w:p w14:paraId="2E036D14"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Piriproxifén</w:t>
            </w:r>
          </w:p>
        </w:tc>
        <w:tc>
          <w:tcPr>
            <w:tcW w:w="2500" w:type="pct"/>
            <w:shd w:val="solid" w:color="FFFFFF" w:fill="auto"/>
          </w:tcPr>
          <w:p w14:paraId="547C6105"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7C</w:t>
            </w:r>
          </w:p>
        </w:tc>
      </w:tr>
      <w:tr w:rsidR="00503A41" w:rsidRPr="008A2C9B" w14:paraId="1D76839D" w14:textId="77777777" w:rsidTr="008B7C29">
        <w:tc>
          <w:tcPr>
            <w:tcW w:w="2500" w:type="pct"/>
            <w:shd w:val="solid" w:color="FFFFFF" w:fill="auto"/>
          </w:tcPr>
          <w:p w14:paraId="7E36C400"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Polisulfuro de calcio</w:t>
            </w:r>
          </w:p>
        </w:tc>
        <w:tc>
          <w:tcPr>
            <w:tcW w:w="2500" w:type="pct"/>
            <w:shd w:val="solid" w:color="FFFFFF" w:fill="auto"/>
          </w:tcPr>
          <w:p w14:paraId="160A1FE6"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w:t>
            </w:r>
          </w:p>
        </w:tc>
      </w:tr>
      <w:tr w:rsidR="00503A41" w:rsidRPr="008A2C9B" w14:paraId="35E5DC27" w14:textId="77777777" w:rsidTr="008B7C29">
        <w:tc>
          <w:tcPr>
            <w:tcW w:w="2500" w:type="pct"/>
            <w:shd w:val="solid" w:color="FFFFFF" w:fill="auto"/>
          </w:tcPr>
          <w:p w14:paraId="66A3D555"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Tau-fluvalinato</w:t>
            </w:r>
          </w:p>
        </w:tc>
        <w:tc>
          <w:tcPr>
            <w:tcW w:w="2500" w:type="pct"/>
            <w:shd w:val="solid" w:color="FFFFFF" w:fill="auto"/>
          </w:tcPr>
          <w:p w14:paraId="363BF9AB"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3A</w:t>
            </w:r>
          </w:p>
        </w:tc>
      </w:tr>
      <w:tr w:rsidR="00503A41" w:rsidRPr="008A2C9B" w14:paraId="474A7383" w14:textId="77777777" w:rsidTr="008B7C29">
        <w:tc>
          <w:tcPr>
            <w:tcW w:w="2500" w:type="pct"/>
            <w:shd w:val="solid" w:color="FFFFFF" w:fill="auto"/>
          </w:tcPr>
          <w:p w14:paraId="4E3BA580" w14:textId="77777777" w:rsidR="00503A41" w:rsidRPr="008A2C9B" w:rsidRDefault="00503A41" w:rsidP="00B335D9">
            <w:pPr>
              <w:autoSpaceDE w:val="0"/>
              <w:autoSpaceDN w:val="0"/>
              <w:adjustRightInd w:val="0"/>
              <w:spacing w:line="240" w:lineRule="auto"/>
              <w:rPr>
                <w:rFonts w:ascii="Arial" w:hAnsi="Arial" w:cs="Arial"/>
                <w:sz w:val="18"/>
              </w:rPr>
            </w:pPr>
            <w:r w:rsidRPr="008A2C9B">
              <w:rPr>
                <w:rFonts w:ascii="Arial" w:hAnsi="Arial"/>
                <w:sz w:val="20"/>
              </w:rPr>
              <w:t>Tebufenocida</w:t>
            </w:r>
          </w:p>
        </w:tc>
        <w:tc>
          <w:tcPr>
            <w:tcW w:w="2500" w:type="pct"/>
            <w:shd w:val="solid" w:color="FFFFFF" w:fill="auto"/>
          </w:tcPr>
          <w:p w14:paraId="6148F777" w14:textId="77777777" w:rsidR="00503A41" w:rsidRPr="008A2C9B" w:rsidRDefault="00503A41" w:rsidP="00B335D9">
            <w:pPr>
              <w:autoSpaceDE w:val="0"/>
              <w:autoSpaceDN w:val="0"/>
              <w:adjustRightInd w:val="0"/>
              <w:spacing w:line="240" w:lineRule="auto"/>
              <w:jc w:val="center"/>
              <w:rPr>
                <w:rFonts w:ascii="Arial" w:hAnsi="Arial" w:cs="Arial"/>
                <w:sz w:val="18"/>
              </w:rPr>
            </w:pPr>
            <w:r w:rsidRPr="008A2C9B">
              <w:rPr>
                <w:rFonts w:ascii="Arial" w:hAnsi="Arial"/>
                <w:sz w:val="20"/>
              </w:rPr>
              <w:t>18</w:t>
            </w:r>
          </w:p>
        </w:tc>
      </w:tr>
      <w:tr w:rsidR="00503A41" w:rsidRPr="00F15CA2" w14:paraId="03A73D3C" w14:textId="77777777" w:rsidTr="008B7C29">
        <w:tc>
          <w:tcPr>
            <w:tcW w:w="5000" w:type="pct"/>
            <w:gridSpan w:val="2"/>
            <w:shd w:val="solid" w:color="FFFFFF" w:fill="auto"/>
          </w:tcPr>
          <w:p w14:paraId="0E3E35EB" w14:textId="77777777" w:rsidR="00503A41" w:rsidRPr="00F15CA2" w:rsidRDefault="00503A41" w:rsidP="00B335D9">
            <w:pPr>
              <w:autoSpaceDE w:val="0"/>
              <w:autoSpaceDN w:val="0"/>
              <w:adjustRightInd w:val="0"/>
              <w:spacing w:line="240" w:lineRule="auto"/>
              <w:rPr>
                <w:rFonts w:ascii="Arial" w:hAnsi="Arial" w:cs="Arial"/>
                <w:sz w:val="18"/>
                <w:lang w:val="pt-PT"/>
              </w:rPr>
            </w:pPr>
            <w:r w:rsidRPr="00F15CA2">
              <w:rPr>
                <w:rFonts w:ascii="Arial" w:hAnsi="Arial"/>
                <w:sz w:val="18"/>
                <w:lang w:val="pt-PT"/>
              </w:rPr>
              <w:t>Para evitar la aparición de resistencias alternar el uso de materias activas que presenten códigos de resistencia (IRAC) diferentes</w:t>
            </w:r>
          </w:p>
        </w:tc>
      </w:tr>
      <w:tr w:rsidR="00503A41" w:rsidRPr="00F15CA2" w14:paraId="032C25E4" w14:textId="77777777" w:rsidTr="008B7C29">
        <w:tc>
          <w:tcPr>
            <w:tcW w:w="5000" w:type="pct"/>
            <w:gridSpan w:val="2"/>
            <w:shd w:val="solid" w:color="FFFFFF" w:fill="auto"/>
          </w:tcPr>
          <w:p w14:paraId="41E4D780" w14:textId="77777777" w:rsidR="00503A41" w:rsidRPr="00F15CA2" w:rsidRDefault="00503A41" w:rsidP="00B335D9">
            <w:pPr>
              <w:autoSpaceDE w:val="0"/>
              <w:autoSpaceDN w:val="0"/>
              <w:adjustRightInd w:val="0"/>
              <w:spacing w:line="240" w:lineRule="auto"/>
              <w:rPr>
                <w:rFonts w:ascii="Arial" w:hAnsi="Arial" w:cs="Arial"/>
                <w:sz w:val="18"/>
                <w:lang w:val="pt-PT"/>
              </w:rPr>
            </w:pPr>
            <w:r w:rsidRPr="00F15CA2">
              <w:rPr>
                <w:rFonts w:ascii="Arial" w:hAnsi="Arial"/>
                <w:sz w:val="18"/>
                <w:lang w:val="pt-PT"/>
              </w:rPr>
              <w:t>(*) Fuente: Comité de Acción de Resistencia en Insecticidas</w:t>
            </w:r>
          </w:p>
        </w:tc>
      </w:tr>
    </w:tbl>
    <w:p w14:paraId="4FB64DE1" w14:textId="77777777" w:rsidR="00503A41" w:rsidRPr="00F15CA2" w:rsidRDefault="00503A41" w:rsidP="00B335D9">
      <w:pPr>
        <w:pStyle w:val="BodyText"/>
        <w:spacing w:after="160"/>
        <w:rPr>
          <w:rFonts w:cs="Arial"/>
          <w:b/>
          <w:lang w:val="pt-PT"/>
        </w:rPr>
      </w:pPr>
    </w:p>
    <w:p w14:paraId="1FD69778" w14:textId="77777777" w:rsidR="00503A41" w:rsidRPr="00F15CA2" w:rsidRDefault="00503A41" w:rsidP="00B335D9">
      <w:pPr>
        <w:pStyle w:val="BodyText"/>
        <w:spacing w:after="160"/>
        <w:rPr>
          <w:rFonts w:cs="Arial"/>
          <w:b/>
          <w:lang w:val="pt-PT"/>
        </w:rPr>
        <w:sectPr w:rsidR="00503A41" w:rsidRPr="00F15CA2" w:rsidSect="008B7C29">
          <w:pgSz w:w="11907" w:h="16840" w:code="9"/>
          <w:pgMar w:top="1987" w:right="1411" w:bottom="1411" w:left="1411" w:header="706" w:footer="706" w:gutter="0"/>
          <w:cols w:space="708"/>
          <w:docGrid w:linePitch="299"/>
        </w:sectPr>
      </w:pPr>
    </w:p>
    <w:p w14:paraId="067DA233" w14:textId="77777777" w:rsidR="00503A41" w:rsidRPr="00F15CA2" w:rsidRDefault="00503A41" w:rsidP="00B335D9">
      <w:pPr>
        <w:pStyle w:val="BodyText"/>
        <w:spacing w:after="160"/>
        <w:rPr>
          <w:rFonts w:cs="Arial"/>
          <w:b/>
          <w:sz w:val="20"/>
          <w:lang w:val="pt-PT"/>
        </w:rPr>
      </w:pPr>
      <w:r w:rsidRPr="00F15CA2">
        <w:rPr>
          <w:b/>
          <w:sz w:val="20"/>
          <w:lang w:val="pt-PT"/>
        </w:rPr>
        <w:lastRenderedPageBreak/>
        <w:t>2.2 Materias activas de acaricidas para la Producción Integrada de frutos secos</w:t>
      </w:r>
    </w:p>
    <w:p w14:paraId="1CC43C92" w14:textId="77777777" w:rsidR="00503A41" w:rsidRPr="00F15CA2" w:rsidRDefault="00503A41" w:rsidP="00B335D9">
      <w:pPr>
        <w:pStyle w:val="BodyText"/>
        <w:spacing w:after="160"/>
        <w:rPr>
          <w:rFonts w:cs="Arial"/>
          <w:b/>
          <w:sz w:val="20"/>
          <w:lang w:val="pt-PT"/>
        </w:rPr>
      </w:pPr>
    </w:p>
    <w:p w14:paraId="2F546FCD" w14:textId="77777777" w:rsidR="00503A41" w:rsidRPr="008A2C9B" w:rsidRDefault="00503A41" w:rsidP="00B335D9">
      <w:pPr>
        <w:pStyle w:val="BodyText"/>
        <w:spacing w:after="160"/>
        <w:rPr>
          <w:rFonts w:cs="Arial"/>
          <w:b/>
          <w:sz w:val="20"/>
        </w:rPr>
      </w:pPr>
      <w:r w:rsidRPr="008A2C9B">
        <w:rPr>
          <w:b/>
          <w:sz w:val="20"/>
        </w:rPr>
        <w:t>2.2.1.- Almendro y nogal</w:t>
      </w:r>
    </w:p>
    <w:p w14:paraId="5551DF3E" w14:textId="77777777" w:rsidR="00503A41" w:rsidRPr="008A2C9B" w:rsidRDefault="00503A41" w:rsidP="00B335D9">
      <w:pPr>
        <w:pStyle w:val="BodyText"/>
        <w:spacing w:after="160"/>
        <w:rPr>
          <w:rFonts w:cs="Arial"/>
          <w:b/>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2"/>
        <w:gridCol w:w="3592"/>
        <w:gridCol w:w="3592"/>
        <w:gridCol w:w="3592"/>
      </w:tblGrid>
      <w:tr w:rsidR="00503A41" w:rsidRPr="008A2C9B" w14:paraId="4298D4A5" w14:textId="77777777" w:rsidTr="008B7C29">
        <w:trPr>
          <w:jc w:val="center"/>
        </w:trPr>
        <w:tc>
          <w:tcPr>
            <w:tcW w:w="1154" w:type="pct"/>
            <w:shd w:val="pct12" w:color="auto" w:fill="FFFFFF"/>
          </w:tcPr>
          <w:p w14:paraId="40EE2A36" w14:textId="77777777" w:rsidR="00503A41" w:rsidRPr="008A2C9B" w:rsidRDefault="00503A41" w:rsidP="008B7C29">
            <w:pPr>
              <w:pStyle w:val="NoSpacing"/>
              <w:spacing w:after="120"/>
              <w:rPr>
                <w:rFonts w:ascii="Arial" w:hAnsi="Arial" w:cs="Arial"/>
              </w:rPr>
            </w:pPr>
            <w:r w:rsidRPr="008A2C9B">
              <w:rPr>
                <w:rFonts w:ascii="Arial" w:hAnsi="Arial"/>
              </w:rPr>
              <w:t>PLAGA</w:t>
            </w:r>
          </w:p>
        </w:tc>
        <w:tc>
          <w:tcPr>
            <w:tcW w:w="1282" w:type="pct"/>
            <w:shd w:val="pct12" w:color="auto" w:fill="FFFFFF"/>
          </w:tcPr>
          <w:p w14:paraId="0BD6278C" w14:textId="77777777" w:rsidR="00503A41" w:rsidRPr="008A2C9B" w:rsidRDefault="00503A41" w:rsidP="008B7C29">
            <w:pPr>
              <w:pStyle w:val="NoSpacing"/>
              <w:spacing w:after="120"/>
              <w:rPr>
                <w:rFonts w:ascii="Arial" w:hAnsi="Arial" w:cs="Arial"/>
              </w:rPr>
            </w:pPr>
            <w:r w:rsidRPr="008A2C9B">
              <w:rPr>
                <w:rFonts w:ascii="Arial" w:hAnsi="Arial"/>
              </w:rPr>
              <w:t>UMBRAL DE TOLERANCIA</w:t>
            </w:r>
          </w:p>
        </w:tc>
        <w:tc>
          <w:tcPr>
            <w:tcW w:w="1282" w:type="pct"/>
            <w:shd w:val="pct12" w:color="auto" w:fill="FFFFFF"/>
          </w:tcPr>
          <w:p w14:paraId="31B7D5BD" w14:textId="77777777" w:rsidR="00503A41" w:rsidRPr="008A2C9B" w:rsidRDefault="00503A41" w:rsidP="008B7C29">
            <w:pPr>
              <w:pStyle w:val="NoSpacing"/>
              <w:spacing w:after="120"/>
              <w:rPr>
                <w:rFonts w:ascii="Arial" w:hAnsi="Arial" w:cs="Arial"/>
              </w:rPr>
            </w:pPr>
            <w:r w:rsidRPr="008A2C9B">
              <w:rPr>
                <w:rFonts w:ascii="Arial" w:hAnsi="Arial"/>
              </w:rPr>
              <w:t>MATERIA ACTIVA</w:t>
            </w:r>
          </w:p>
        </w:tc>
        <w:tc>
          <w:tcPr>
            <w:tcW w:w="1282" w:type="pct"/>
            <w:shd w:val="pct12" w:color="auto" w:fill="FFFFFF"/>
          </w:tcPr>
          <w:p w14:paraId="748F901E" w14:textId="77777777" w:rsidR="00503A41" w:rsidRPr="008A2C9B" w:rsidRDefault="00503A41" w:rsidP="008B7C29">
            <w:pPr>
              <w:pStyle w:val="NoSpacing"/>
              <w:spacing w:after="120"/>
              <w:rPr>
                <w:rFonts w:ascii="Arial" w:hAnsi="Arial" w:cs="Arial"/>
              </w:rPr>
            </w:pPr>
            <w:r w:rsidRPr="008A2C9B">
              <w:rPr>
                <w:rFonts w:ascii="Arial" w:hAnsi="Arial"/>
              </w:rPr>
              <w:t>RESTRICCIONES</w:t>
            </w:r>
          </w:p>
        </w:tc>
      </w:tr>
      <w:tr w:rsidR="00503A41" w:rsidRPr="008A2C9B" w14:paraId="3AD70DBE" w14:textId="77777777" w:rsidTr="008B7C29">
        <w:trPr>
          <w:cantSplit/>
          <w:jc w:val="center"/>
        </w:trPr>
        <w:tc>
          <w:tcPr>
            <w:tcW w:w="1154" w:type="pct"/>
            <w:vMerge w:val="restart"/>
            <w:vAlign w:val="center"/>
          </w:tcPr>
          <w:p w14:paraId="7C22A09E" w14:textId="77777777" w:rsidR="00503A41" w:rsidRPr="008A2C9B" w:rsidRDefault="00503A41" w:rsidP="008B7C29">
            <w:pPr>
              <w:pStyle w:val="NoSpacing"/>
              <w:spacing w:after="120"/>
              <w:rPr>
                <w:rFonts w:ascii="Arial" w:hAnsi="Arial" w:cs="Arial"/>
              </w:rPr>
            </w:pPr>
            <w:r w:rsidRPr="008A2C9B">
              <w:rPr>
                <w:rFonts w:ascii="Arial" w:hAnsi="Arial"/>
              </w:rPr>
              <w:t>Araña roja</w:t>
            </w:r>
          </w:p>
          <w:p w14:paraId="5778D611" w14:textId="77777777" w:rsidR="00503A41" w:rsidRPr="008A2C9B" w:rsidRDefault="00503A41" w:rsidP="008B7C29">
            <w:pPr>
              <w:pStyle w:val="NoSpacing"/>
              <w:spacing w:after="120"/>
              <w:rPr>
                <w:rFonts w:ascii="Arial" w:hAnsi="Arial" w:cs="Arial"/>
              </w:rPr>
            </w:pPr>
            <w:r w:rsidRPr="008A2C9B">
              <w:rPr>
                <w:rFonts w:ascii="Arial" w:hAnsi="Arial"/>
                <w:i/>
              </w:rPr>
              <w:t>Panonychus ulmi</w:t>
            </w:r>
          </w:p>
        </w:tc>
        <w:tc>
          <w:tcPr>
            <w:tcW w:w="1282" w:type="pct"/>
            <w:vAlign w:val="center"/>
          </w:tcPr>
          <w:p w14:paraId="51B93001" w14:textId="77777777" w:rsidR="00503A41" w:rsidRPr="00F15CA2" w:rsidRDefault="00503A41" w:rsidP="008B7C29">
            <w:pPr>
              <w:pStyle w:val="NoSpacing"/>
              <w:spacing w:after="120"/>
              <w:rPr>
                <w:rFonts w:ascii="Arial" w:hAnsi="Arial" w:cs="Arial"/>
                <w:lang w:val="pt-PT"/>
              </w:rPr>
            </w:pPr>
            <w:r w:rsidRPr="00F15CA2">
              <w:rPr>
                <w:rFonts w:ascii="Arial" w:hAnsi="Arial"/>
                <w:lang w:val="pt-PT"/>
              </w:rPr>
              <w:t>En prefloración en caso de fuerte afectación el año anterior</w:t>
            </w:r>
          </w:p>
        </w:tc>
        <w:tc>
          <w:tcPr>
            <w:tcW w:w="1282" w:type="pct"/>
            <w:vAlign w:val="center"/>
          </w:tcPr>
          <w:p w14:paraId="48736A6F" w14:textId="77777777" w:rsidR="00503A41" w:rsidRPr="008A2C9B" w:rsidRDefault="00503A41" w:rsidP="008B7C29">
            <w:pPr>
              <w:pStyle w:val="NoSpacing"/>
              <w:spacing w:after="120"/>
              <w:rPr>
                <w:rFonts w:ascii="Arial" w:hAnsi="Arial" w:cs="Arial"/>
              </w:rPr>
            </w:pPr>
            <w:r w:rsidRPr="008A2C9B">
              <w:rPr>
                <w:rFonts w:ascii="Arial" w:hAnsi="Arial"/>
              </w:rPr>
              <w:t>Polisulfuro de calcio</w:t>
            </w:r>
          </w:p>
          <w:p w14:paraId="0EC6F686" w14:textId="77777777" w:rsidR="00503A41" w:rsidRPr="008A2C9B" w:rsidRDefault="00503A41" w:rsidP="008B7C29">
            <w:pPr>
              <w:pStyle w:val="NoSpacing"/>
              <w:spacing w:after="120"/>
              <w:rPr>
                <w:rFonts w:ascii="Arial" w:hAnsi="Arial" w:cs="Arial"/>
              </w:rPr>
            </w:pPr>
          </w:p>
        </w:tc>
        <w:tc>
          <w:tcPr>
            <w:tcW w:w="1282" w:type="pct"/>
            <w:vMerge w:val="restart"/>
            <w:vAlign w:val="center"/>
          </w:tcPr>
          <w:p w14:paraId="01EC3020" w14:textId="77777777" w:rsidR="00503A41" w:rsidRPr="008A2C9B" w:rsidRDefault="00503A41" w:rsidP="008B7C29">
            <w:pPr>
              <w:pStyle w:val="NoSpacing"/>
              <w:spacing w:after="120"/>
              <w:rPr>
                <w:rFonts w:ascii="Arial" w:hAnsi="Arial" w:cs="Arial"/>
              </w:rPr>
            </w:pPr>
            <w:r w:rsidRPr="008A2C9B">
              <w:rPr>
                <w:rFonts w:ascii="Arial" w:hAnsi="Arial"/>
              </w:rPr>
              <w:t xml:space="preserve">    </w:t>
            </w:r>
          </w:p>
          <w:p w14:paraId="5CFEED00" w14:textId="77777777" w:rsidR="00503A41" w:rsidRPr="008A2C9B" w:rsidRDefault="00503A41" w:rsidP="008B7C29">
            <w:pPr>
              <w:pStyle w:val="NoSpacing"/>
              <w:spacing w:after="120"/>
              <w:rPr>
                <w:rFonts w:ascii="Arial" w:hAnsi="Arial" w:cs="Arial"/>
              </w:rPr>
            </w:pPr>
          </w:p>
        </w:tc>
      </w:tr>
      <w:tr w:rsidR="00503A41" w:rsidRPr="008A2C9B" w14:paraId="7A8E22F7" w14:textId="77777777" w:rsidTr="008B7C29">
        <w:trPr>
          <w:cantSplit/>
          <w:jc w:val="center"/>
        </w:trPr>
        <w:tc>
          <w:tcPr>
            <w:tcW w:w="1154" w:type="pct"/>
            <w:vMerge/>
            <w:vAlign w:val="center"/>
          </w:tcPr>
          <w:p w14:paraId="6736FC5A" w14:textId="77777777" w:rsidR="00503A41" w:rsidRPr="008A2C9B" w:rsidRDefault="00503A41" w:rsidP="008B7C29">
            <w:pPr>
              <w:pStyle w:val="NoSpacing"/>
              <w:spacing w:after="120"/>
              <w:rPr>
                <w:rFonts w:ascii="Arial" w:hAnsi="Arial" w:cs="Arial"/>
              </w:rPr>
            </w:pPr>
          </w:p>
        </w:tc>
        <w:tc>
          <w:tcPr>
            <w:tcW w:w="1282" w:type="pct"/>
            <w:vAlign w:val="center"/>
          </w:tcPr>
          <w:p w14:paraId="437BE9BA" w14:textId="77777777" w:rsidR="00503A41" w:rsidRPr="008A2C9B" w:rsidRDefault="00503A41" w:rsidP="008B7C29">
            <w:pPr>
              <w:pStyle w:val="NoSpacing"/>
              <w:spacing w:after="120"/>
              <w:rPr>
                <w:rFonts w:ascii="Arial" w:hAnsi="Arial" w:cs="Arial"/>
              </w:rPr>
            </w:pPr>
            <w:r w:rsidRPr="008A2C9B">
              <w:rPr>
                <w:rFonts w:ascii="Arial" w:hAnsi="Arial"/>
              </w:rPr>
              <w:t>Cuadro 1</w:t>
            </w:r>
          </w:p>
        </w:tc>
        <w:tc>
          <w:tcPr>
            <w:tcW w:w="1282" w:type="pct"/>
            <w:vAlign w:val="center"/>
          </w:tcPr>
          <w:p w14:paraId="03C26708" w14:textId="77777777" w:rsidR="00503A41" w:rsidRPr="008A2C9B" w:rsidRDefault="00503A41" w:rsidP="008B7C29">
            <w:pPr>
              <w:pStyle w:val="NoSpacing"/>
              <w:spacing w:after="120"/>
              <w:rPr>
                <w:rFonts w:ascii="Arial" w:hAnsi="Arial" w:cs="Arial"/>
              </w:rPr>
            </w:pPr>
            <w:r w:rsidRPr="008A2C9B">
              <w:rPr>
                <w:rFonts w:ascii="Arial" w:hAnsi="Arial"/>
              </w:rPr>
              <w:t xml:space="preserve">Hexitiazox </w:t>
            </w:r>
          </w:p>
          <w:p w14:paraId="53F744F1" w14:textId="77777777" w:rsidR="00503A41" w:rsidRPr="008A2C9B" w:rsidRDefault="00503A41" w:rsidP="008B7C29">
            <w:pPr>
              <w:pStyle w:val="NoSpacing"/>
              <w:spacing w:after="120"/>
              <w:rPr>
                <w:rFonts w:ascii="Arial" w:hAnsi="Arial" w:cs="Arial"/>
              </w:rPr>
            </w:pPr>
            <w:r w:rsidRPr="008A2C9B">
              <w:rPr>
                <w:rFonts w:ascii="Arial" w:hAnsi="Arial"/>
              </w:rPr>
              <w:t>Azufre</w:t>
            </w:r>
          </w:p>
        </w:tc>
        <w:tc>
          <w:tcPr>
            <w:tcW w:w="1282" w:type="pct"/>
            <w:vMerge/>
            <w:vAlign w:val="center"/>
          </w:tcPr>
          <w:p w14:paraId="501CC3BE" w14:textId="77777777" w:rsidR="00503A41" w:rsidRPr="008A2C9B" w:rsidRDefault="00503A41" w:rsidP="008B7C29">
            <w:pPr>
              <w:pStyle w:val="NoSpacing"/>
              <w:spacing w:after="120"/>
              <w:rPr>
                <w:rFonts w:ascii="Arial" w:hAnsi="Arial" w:cs="Arial"/>
              </w:rPr>
            </w:pPr>
          </w:p>
        </w:tc>
      </w:tr>
      <w:tr w:rsidR="00503A41" w:rsidRPr="008A2C9B" w14:paraId="260E3AB8" w14:textId="77777777" w:rsidTr="008B7C29">
        <w:trPr>
          <w:cantSplit/>
          <w:jc w:val="center"/>
        </w:trPr>
        <w:tc>
          <w:tcPr>
            <w:tcW w:w="1154" w:type="pct"/>
            <w:vMerge w:val="restart"/>
            <w:vAlign w:val="center"/>
          </w:tcPr>
          <w:p w14:paraId="39E060DB" w14:textId="77777777" w:rsidR="00503A41" w:rsidRPr="008A2C9B" w:rsidRDefault="00503A41" w:rsidP="008B7C29">
            <w:pPr>
              <w:pStyle w:val="NoSpacing"/>
              <w:spacing w:after="120"/>
              <w:rPr>
                <w:rFonts w:ascii="Arial" w:hAnsi="Arial" w:cs="Arial"/>
              </w:rPr>
            </w:pPr>
            <w:r w:rsidRPr="008A2C9B">
              <w:rPr>
                <w:rFonts w:ascii="Arial" w:hAnsi="Arial"/>
              </w:rPr>
              <w:t>Araña amarilla</w:t>
            </w:r>
          </w:p>
          <w:p w14:paraId="6FF08699" w14:textId="77777777" w:rsidR="00503A41" w:rsidRPr="008A2C9B" w:rsidRDefault="00503A41" w:rsidP="008B7C29">
            <w:pPr>
              <w:pStyle w:val="NoSpacing"/>
              <w:spacing w:after="120"/>
              <w:rPr>
                <w:rFonts w:ascii="Arial" w:hAnsi="Arial" w:cs="Arial"/>
              </w:rPr>
            </w:pPr>
            <w:r w:rsidRPr="008A2C9B">
              <w:rPr>
                <w:rFonts w:ascii="Arial" w:hAnsi="Arial"/>
                <w:i/>
              </w:rPr>
              <w:t>Tetranychus urticae, Eotetranychus carpinii</w:t>
            </w:r>
          </w:p>
        </w:tc>
        <w:tc>
          <w:tcPr>
            <w:tcW w:w="1282" w:type="pct"/>
            <w:vAlign w:val="center"/>
          </w:tcPr>
          <w:p w14:paraId="7968A200" w14:textId="77777777" w:rsidR="00503A41" w:rsidRPr="00F15CA2" w:rsidRDefault="00503A41" w:rsidP="008B7C29">
            <w:pPr>
              <w:pStyle w:val="NoSpacing"/>
              <w:spacing w:after="120"/>
              <w:rPr>
                <w:rFonts w:ascii="Arial" w:hAnsi="Arial" w:cs="Arial"/>
                <w:lang w:val="pt-PT"/>
              </w:rPr>
            </w:pPr>
            <w:r w:rsidRPr="00F15CA2">
              <w:rPr>
                <w:rFonts w:ascii="Arial" w:hAnsi="Arial"/>
                <w:lang w:val="pt-PT"/>
              </w:rPr>
              <w:t>En prefloración en caso de fuerte afectación el año anterior</w:t>
            </w:r>
          </w:p>
        </w:tc>
        <w:tc>
          <w:tcPr>
            <w:tcW w:w="1282" w:type="pct"/>
            <w:vAlign w:val="center"/>
          </w:tcPr>
          <w:p w14:paraId="3E1BD51C" w14:textId="77777777" w:rsidR="00503A41" w:rsidRPr="008A2C9B" w:rsidRDefault="00503A41" w:rsidP="008B7C29">
            <w:pPr>
              <w:pStyle w:val="NoSpacing"/>
              <w:spacing w:after="120"/>
              <w:rPr>
                <w:rFonts w:ascii="Arial" w:hAnsi="Arial" w:cs="Arial"/>
              </w:rPr>
            </w:pPr>
            <w:r w:rsidRPr="008A2C9B">
              <w:rPr>
                <w:rFonts w:ascii="Arial" w:hAnsi="Arial"/>
              </w:rPr>
              <w:t>Polisulfuro de calcio</w:t>
            </w:r>
          </w:p>
          <w:p w14:paraId="4CCB576E" w14:textId="77777777" w:rsidR="00503A41" w:rsidRPr="008A2C9B" w:rsidRDefault="00503A41" w:rsidP="008B7C29">
            <w:pPr>
              <w:pStyle w:val="NoSpacing"/>
              <w:spacing w:after="120"/>
              <w:rPr>
                <w:rFonts w:ascii="Arial" w:hAnsi="Arial" w:cs="Arial"/>
              </w:rPr>
            </w:pPr>
          </w:p>
        </w:tc>
        <w:tc>
          <w:tcPr>
            <w:tcW w:w="1282" w:type="pct"/>
            <w:vMerge/>
          </w:tcPr>
          <w:p w14:paraId="2FE60302" w14:textId="77777777" w:rsidR="00503A41" w:rsidRPr="008A2C9B" w:rsidRDefault="00503A41" w:rsidP="008B7C29">
            <w:pPr>
              <w:pStyle w:val="NoSpacing"/>
              <w:spacing w:after="120"/>
              <w:rPr>
                <w:rFonts w:ascii="Arial" w:hAnsi="Arial" w:cs="Arial"/>
              </w:rPr>
            </w:pPr>
          </w:p>
        </w:tc>
      </w:tr>
      <w:tr w:rsidR="00503A41" w:rsidRPr="008A2C9B" w14:paraId="3B474E4C" w14:textId="77777777" w:rsidTr="008B7C29">
        <w:trPr>
          <w:cantSplit/>
          <w:jc w:val="center"/>
        </w:trPr>
        <w:tc>
          <w:tcPr>
            <w:tcW w:w="1154" w:type="pct"/>
            <w:vMerge/>
            <w:vAlign w:val="center"/>
          </w:tcPr>
          <w:p w14:paraId="0AEF7A44" w14:textId="77777777" w:rsidR="00503A41" w:rsidRPr="008A2C9B" w:rsidRDefault="00503A41" w:rsidP="008B7C29">
            <w:pPr>
              <w:pStyle w:val="NoSpacing"/>
              <w:spacing w:after="120"/>
              <w:rPr>
                <w:rFonts w:ascii="Arial" w:hAnsi="Arial" w:cs="Arial"/>
                <w:i/>
              </w:rPr>
            </w:pPr>
          </w:p>
        </w:tc>
        <w:tc>
          <w:tcPr>
            <w:tcW w:w="1282" w:type="pct"/>
            <w:vAlign w:val="center"/>
          </w:tcPr>
          <w:p w14:paraId="203238E1" w14:textId="77777777" w:rsidR="00503A41" w:rsidRPr="008A2C9B" w:rsidRDefault="00503A41" w:rsidP="008B7C29">
            <w:pPr>
              <w:pStyle w:val="NoSpacing"/>
              <w:spacing w:after="120"/>
              <w:rPr>
                <w:rFonts w:ascii="Arial" w:hAnsi="Arial" w:cs="Arial"/>
              </w:rPr>
            </w:pPr>
            <w:r w:rsidRPr="008A2C9B">
              <w:rPr>
                <w:rFonts w:ascii="Arial" w:hAnsi="Arial"/>
              </w:rPr>
              <w:t>Cuadro 2</w:t>
            </w:r>
          </w:p>
          <w:p w14:paraId="41BCCFBA" w14:textId="77777777" w:rsidR="00503A41" w:rsidRPr="008A2C9B" w:rsidRDefault="00503A41" w:rsidP="008B7C29">
            <w:pPr>
              <w:pStyle w:val="NoSpacing"/>
              <w:spacing w:after="120"/>
              <w:rPr>
                <w:rFonts w:ascii="Arial" w:hAnsi="Arial" w:cs="Arial"/>
              </w:rPr>
            </w:pPr>
          </w:p>
        </w:tc>
        <w:tc>
          <w:tcPr>
            <w:tcW w:w="1282" w:type="pct"/>
            <w:vAlign w:val="center"/>
          </w:tcPr>
          <w:p w14:paraId="0379F10F" w14:textId="77777777" w:rsidR="00503A41" w:rsidRPr="008A2C9B" w:rsidRDefault="00503A41" w:rsidP="008B7C29">
            <w:pPr>
              <w:pStyle w:val="NoSpacing"/>
              <w:spacing w:after="120"/>
              <w:rPr>
                <w:rFonts w:ascii="Arial" w:hAnsi="Arial" w:cs="Arial"/>
              </w:rPr>
            </w:pPr>
            <w:r w:rsidRPr="008A2C9B">
              <w:rPr>
                <w:rFonts w:ascii="Arial" w:hAnsi="Arial"/>
              </w:rPr>
              <w:t xml:space="preserve">Hexitiazox </w:t>
            </w:r>
          </w:p>
          <w:p w14:paraId="782181CC" w14:textId="77777777" w:rsidR="00503A41" w:rsidRPr="008A2C9B" w:rsidRDefault="00503A41" w:rsidP="008B7C29">
            <w:pPr>
              <w:pStyle w:val="NoSpacing"/>
              <w:spacing w:after="120"/>
              <w:rPr>
                <w:rFonts w:ascii="Arial" w:hAnsi="Arial" w:cs="Arial"/>
              </w:rPr>
            </w:pPr>
            <w:r w:rsidRPr="008A2C9B">
              <w:rPr>
                <w:rFonts w:ascii="Arial" w:hAnsi="Arial"/>
              </w:rPr>
              <w:t>Azufre</w:t>
            </w:r>
          </w:p>
        </w:tc>
        <w:tc>
          <w:tcPr>
            <w:tcW w:w="1282" w:type="pct"/>
            <w:vMerge/>
          </w:tcPr>
          <w:p w14:paraId="387D558A" w14:textId="77777777" w:rsidR="00503A41" w:rsidRPr="008A2C9B" w:rsidRDefault="00503A41" w:rsidP="008B7C29">
            <w:pPr>
              <w:pStyle w:val="NoSpacing"/>
              <w:spacing w:after="120"/>
              <w:rPr>
                <w:rFonts w:ascii="Arial" w:hAnsi="Arial" w:cs="Arial"/>
              </w:rPr>
            </w:pPr>
          </w:p>
        </w:tc>
      </w:tr>
    </w:tbl>
    <w:p w14:paraId="3993982B" w14:textId="77777777" w:rsidR="00503A41" w:rsidRPr="008A2C9B" w:rsidRDefault="00503A41" w:rsidP="00B335D9">
      <w:pPr>
        <w:pStyle w:val="BodyText"/>
        <w:spacing w:after="160"/>
        <w:rPr>
          <w:rFonts w:cs="Arial"/>
          <w:b/>
          <w:sz w:val="20"/>
        </w:rPr>
      </w:pPr>
    </w:p>
    <w:p w14:paraId="6E418C4D" w14:textId="77777777" w:rsidR="00503A41" w:rsidRPr="008A2C9B" w:rsidRDefault="00503A41" w:rsidP="008B7C29">
      <w:pPr>
        <w:pStyle w:val="BodyText"/>
        <w:pageBreakBefore/>
        <w:spacing w:after="160"/>
        <w:rPr>
          <w:rFonts w:cs="Arial"/>
          <w:b/>
          <w:sz w:val="20"/>
        </w:rPr>
      </w:pPr>
      <w:r w:rsidRPr="008A2C9B">
        <w:rPr>
          <w:b/>
          <w:sz w:val="20"/>
        </w:rPr>
        <w:lastRenderedPageBreak/>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118"/>
        <w:gridCol w:w="2551"/>
        <w:gridCol w:w="3356"/>
      </w:tblGrid>
      <w:tr w:rsidR="00503A41" w:rsidRPr="008A2C9B" w14:paraId="1397F4D6" w14:textId="77777777" w:rsidTr="00424C28">
        <w:trPr>
          <w:cantSplit/>
          <w:jc w:val="center"/>
        </w:trPr>
        <w:tc>
          <w:tcPr>
            <w:tcW w:w="5669" w:type="dxa"/>
            <w:gridSpan w:val="2"/>
            <w:shd w:val="pct30" w:color="auto" w:fill="FFFFFF"/>
            <w:vAlign w:val="center"/>
          </w:tcPr>
          <w:p w14:paraId="63B04847" w14:textId="77777777" w:rsidR="00503A41" w:rsidRPr="008A2C9B" w:rsidRDefault="00503A41" w:rsidP="008B7C29">
            <w:pPr>
              <w:spacing w:after="120" w:line="240" w:lineRule="auto"/>
              <w:jc w:val="center"/>
              <w:rPr>
                <w:rFonts w:ascii="Arial" w:hAnsi="Arial" w:cs="Arial"/>
                <w:snapToGrid w:val="0"/>
                <w:sz w:val="16"/>
              </w:rPr>
            </w:pPr>
            <w:r w:rsidRPr="008A2C9B">
              <w:rPr>
                <w:rFonts w:ascii="Arial" w:hAnsi="Arial"/>
                <w:b/>
                <w:snapToGrid w:val="0"/>
                <w:sz w:val="16"/>
              </w:rPr>
              <w:t>PORCENTAJE DE HOJAS OCUPADAS</w:t>
            </w:r>
          </w:p>
        </w:tc>
        <w:tc>
          <w:tcPr>
            <w:tcW w:w="3356" w:type="dxa"/>
            <w:vMerge w:val="restart"/>
            <w:shd w:val="pct30" w:color="auto" w:fill="FFFFFF"/>
            <w:vAlign w:val="center"/>
          </w:tcPr>
          <w:p w14:paraId="7CD1B19E" w14:textId="77777777" w:rsidR="00503A41" w:rsidRPr="008A2C9B" w:rsidRDefault="00503A41" w:rsidP="008B7C29">
            <w:pPr>
              <w:spacing w:after="120" w:line="240" w:lineRule="auto"/>
              <w:jc w:val="center"/>
              <w:rPr>
                <w:rFonts w:ascii="Arial" w:hAnsi="Arial" w:cs="Arial"/>
                <w:b/>
                <w:snapToGrid w:val="0"/>
                <w:sz w:val="16"/>
              </w:rPr>
            </w:pPr>
            <w:r w:rsidRPr="008A2C9B">
              <w:rPr>
                <w:rFonts w:ascii="Arial" w:hAnsi="Arial"/>
                <w:b/>
                <w:snapToGrid w:val="0"/>
                <w:sz w:val="16"/>
              </w:rPr>
              <w:t>DECISIÓN</w:t>
            </w:r>
          </w:p>
        </w:tc>
      </w:tr>
      <w:tr w:rsidR="00503A41" w:rsidRPr="008A2C9B" w14:paraId="5DB3B56A" w14:textId="77777777" w:rsidTr="00424C28">
        <w:trPr>
          <w:cantSplit/>
          <w:jc w:val="center"/>
        </w:trPr>
        <w:tc>
          <w:tcPr>
            <w:tcW w:w="3118" w:type="dxa"/>
            <w:shd w:val="pct30" w:color="auto" w:fill="FFFFFF"/>
            <w:vAlign w:val="center"/>
          </w:tcPr>
          <w:p w14:paraId="479861BA" w14:textId="77777777" w:rsidR="00503A41" w:rsidRPr="008A2C9B" w:rsidRDefault="00503A41" w:rsidP="008B7C29">
            <w:pPr>
              <w:spacing w:after="120" w:line="240" w:lineRule="auto"/>
              <w:jc w:val="center"/>
              <w:rPr>
                <w:rFonts w:ascii="Arial" w:hAnsi="Arial" w:cs="Arial"/>
                <w:snapToGrid w:val="0"/>
                <w:sz w:val="16"/>
              </w:rPr>
            </w:pPr>
            <w:r w:rsidRPr="008A2C9B">
              <w:rPr>
                <w:rFonts w:ascii="Arial" w:hAnsi="Arial"/>
                <w:b/>
                <w:snapToGrid w:val="0"/>
                <w:sz w:val="16"/>
              </w:rPr>
              <w:t>POR ARAÑA ROJA (AR)</w:t>
            </w:r>
          </w:p>
        </w:tc>
        <w:tc>
          <w:tcPr>
            <w:tcW w:w="2551" w:type="dxa"/>
            <w:shd w:val="pct30" w:color="auto" w:fill="FFFFFF"/>
            <w:vAlign w:val="center"/>
          </w:tcPr>
          <w:p w14:paraId="3BE9E7F3" w14:textId="77777777" w:rsidR="00503A41" w:rsidRPr="008A2C9B" w:rsidRDefault="00503A41" w:rsidP="008B7C29">
            <w:pPr>
              <w:spacing w:after="120" w:line="240" w:lineRule="auto"/>
              <w:jc w:val="center"/>
              <w:rPr>
                <w:rFonts w:ascii="Arial" w:hAnsi="Arial" w:cs="Arial"/>
                <w:snapToGrid w:val="0"/>
                <w:sz w:val="16"/>
              </w:rPr>
            </w:pPr>
            <w:r w:rsidRPr="008A2C9B">
              <w:rPr>
                <w:rFonts w:ascii="Arial" w:hAnsi="Arial"/>
                <w:b/>
                <w:snapToGrid w:val="0"/>
                <w:sz w:val="16"/>
              </w:rPr>
              <w:t>POR FITOSEIDOS (FIJO)</w:t>
            </w:r>
          </w:p>
        </w:tc>
        <w:tc>
          <w:tcPr>
            <w:tcW w:w="3356" w:type="dxa"/>
            <w:vMerge/>
          </w:tcPr>
          <w:p w14:paraId="177424C7" w14:textId="77777777" w:rsidR="00503A41" w:rsidRPr="008A2C9B" w:rsidRDefault="00503A41" w:rsidP="008B7C29">
            <w:pPr>
              <w:spacing w:after="120" w:line="240" w:lineRule="auto"/>
              <w:jc w:val="center"/>
              <w:rPr>
                <w:rFonts w:ascii="Arial" w:hAnsi="Arial" w:cs="Arial"/>
                <w:snapToGrid w:val="0"/>
                <w:sz w:val="16"/>
              </w:rPr>
            </w:pPr>
          </w:p>
        </w:tc>
      </w:tr>
      <w:tr w:rsidR="00503A41" w:rsidRPr="008A2C9B" w14:paraId="03C98AB1" w14:textId="77777777" w:rsidTr="00424C28">
        <w:trPr>
          <w:cantSplit/>
          <w:jc w:val="center"/>
        </w:trPr>
        <w:tc>
          <w:tcPr>
            <w:tcW w:w="3118" w:type="dxa"/>
            <w:vAlign w:val="center"/>
          </w:tcPr>
          <w:p w14:paraId="52439C84"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&gt;= 70%</w:t>
            </w:r>
          </w:p>
        </w:tc>
        <w:tc>
          <w:tcPr>
            <w:tcW w:w="2551" w:type="dxa"/>
            <w:vAlign w:val="center"/>
          </w:tcPr>
          <w:p w14:paraId="06D85B35"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0-20 %</w:t>
            </w:r>
          </w:p>
        </w:tc>
        <w:tc>
          <w:tcPr>
            <w:tcW w:w="3356" w:type="dxa"/>
            <w:vAlign w:val="center"/>
          </w:tcPr>
          <w:p w14:paraId="352FBF45"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TRATAR</w:t>
            </w:r>
          </w:p>
        </w:tc>
      </w:tr>
      <w:tr w:rsidR="00503A41" w:rsidRPr="00F15CA2" w14:paraId="0E261D4C" w14:textId="77777777" w:rsidTr="001D205D">
        <w:trPr>
          <w:cantSplit/>
          <w:trHeight w:val="556"/>
          <w:jc w:val="center"/>
        </w:trPr>
        <w:tc>
          <w:tcPr>
            <w:tcW w:w="3118" w:type="dxa"/>
            <w:vAlign w:val="center"/>
          </w:tcPr>
          <w:p w14:paraId="65DA6CDC"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&gt;= 70%</w:t>
            </w:r>
          </w:p>
        </w:tc>
        <w:tc>
          <w:tcPr>
            <w:tcW w:w="2551" w:type="dxa"/>
            <w:vAlign w:val="center"/>
          </w:tcPr>
          <w:p w14:paraId="078F157B"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20-60 %</w:t>
            </w:r>
          </w:p>
        </w:tc>
        <w:tc>
          <w:tcPr>
            <w:tcW w:w="3356" w:type="dxa"/>
            <w:vAlign w:val="center"/>
          </w:tcPr>
          <w:p w14:paraId="1737D632" w14:textId="77777777" w:rsidR="00503A41" w:rsidRPr="00F15CA2" w:rsidRDefault="00503A41" w:rsidP="008B7C29">
            <w:pPr>
              <w:pStyle w:val="NoSpacing"/>
              <w:spacing w:after="120"/>
              <w:rPr>
                <w:rFonts w:ascii="Arial" w:hAnsi="Arial" w:cs="Arial"/>
                <w:snapToGrid w:val="0"/>
                <w:sz w:val="20"/>
                <w:szCs w:val="20"/>
                <w:lang w:val="pt-PT"/>
              </w:rPr>
            </w:pPr>
            <w:r w:rsidRPr="00F15CA2">
              <w:rPr>
                <w:rFonts w:ascii="Arial" w:hAnsi="Arial"/>
                <w:snapToGrid w:val="0"/>
                <w:sz w:val="20"/>
                <w:lang w:val="pt-PT"/>
              </w:rPr>
              <w:t>Volver a controlar a los 7-10 días</w:t>
            </w:r>
          </w:p>
          <w:p w14:paraId="5420ECB7" w14:textId="77777777" w:rsidR="00503A41" w:rsidRPr="00F15CA2" w:rsidRDefault="00503A41" w:rsidP="008B7C29">
            <w:pPr>
              <w:pStyle w:val="NoSpacing"/>
              <w:spacing w:after="120"/>
              <w:rPr>
                <w:rFonts w:ascii="Arial" w:hAnsi="Arial" w:cs="Arial"/>
                <w:snapToGrid w:val="0"/>
                <w:sz w:val="20"/>
                <w:szCs w:val="20"/>
                <w:lang w:val="pt-PT"/>
              </w:rPr>
            </w:pPr>
            <w:r w:rsidRPr="00F15CA2">
              <w:rPr>
                <w:rFonts w:ascii="Arial" w:hAnsi="Arial"/>
                <w:snapToGrid w:val="0"/>
                <w:sz w:val="20"/>
                <w:lang w:val="pt-PT"/>
              </w:rPr>
              <w:t>y tratar si AR&gt;=90 y FIJO &lt;=40</w:t>
            </w:r>
          </w:p>
        </w:tc>
      </w:tr>
      <w:tr w:rsidR="00503A41" w:rsidRPr="008A2C9B" w14:paraId="6DBA0E7B" w14:textId="77777777" w:rsidTr="00424C28">
        <w:trPr>
          <w:cantSplit/>
          <w:jc w:val="center"/>
        </w:trPr>
        <w:tc>
          <w:tcPr>
            <w:tcW w:w="3118" w:type="dxa"/>
            <w:vAlign w:val="center"/>
          </w:tcPr>
          <w:p w14:paraId="673EA6E7"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&gt;=70%</w:t>
            </w:r>
          </w:p>
        </w:tc>
        <w:tc>
          <w:tcPr>
            <w:tcW w:w="2551" w:type="dxa"/>
            <w:vAlign w:val="center"/>
          </w:tcPr>
          <w:p w14:paraId="6995D1E5"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60-100 %</w:t>
            </w:r>
          </w:p>
        </w:tc>
        <w:tc>
          <w:tcPr>
            <w:tcW w:w="3356" w:type="dxa"/>
            <w:vAlign w:val="center"/>
          </w:tcPr>
          <w:p w14:paraId="33A22033"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NO TRATAR</w:t>
            </w:r>
          </w:p>
        </w:tc>
      </w:tr>
    </w:tbl>
    <w:p w14:paraId="15CA693E" w14:textId="77777777" w:rsidR="00503A41" w:rsidRPr="008A2C9B" w:rsidRDefault="00503A41" w:rsidP="00B335D9">
      <w:pPr>
        <w:pStyle w:val="BodyText"/>
        <w:spacing w:after="160"/>
        <w:rPr>
          <w:rFonts w:cs="Arial"/>
          <w:b/>
          <w:sz w:val="20"/>
        </w:rPr>
      </w:pPr>
    </w:p>
    <w:p w14:paraId="11341A03" w14:textId="77777777" w:rsidR="00503A41" w:rsidRPr="008A2C9B" w:rsidRDefault="00503A41" w:rsidP="00B335D9">
      <w:pPr>
        <w:pStyle w:val="BodyText"/>
        <w:spacing w:after="160"/>
        <w:rPr>
          <w:rFonts w:cs="Arial"/>
          <w:b/>
          <w:sz w:val="20"/>
        </w:rPr>
      </w:pPr>
      <w:r w:rsidRPr="008A2C9B">
        <w:rPr>
          <w:b/>
          <w:sz w:val="20"/>
        </w:rPr>
        <w:t>Cuadro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118"/>
        <w:gridCol w:w="2551"/>
        <w:gridCol w:w="3356"/>
      </w:tblGrid>
      <w:tr w:rsidR="00503A41" w:rsidRPr="008A2C9B" w14:paraId="34C45245" w14:textId="77777777" w:rsidTr="00424C28">
        <w:trPr>
          <w:cantSplit/>
          <w:jc w:val="center"/>
        </w:trPr>
        <w:tc>
          <w:tcPr>
            <w:tcW w:w="5669" w:type="dxa"/>
            <w:gridSpan w:val="2"/>
            <w:shd w:val="pct30" w:color="auto" w:fill="FFFFFF"/>
            <w:vAlign w:val="center"/>
          </w:tcPr>
          <w:p w14:paraId="16D69832" w14:textId="77777777" w:rsidR="00503A41" w:rsidRPr="008A2C9B" w:rsidRDefault="00503A41" w:rsidP="008B7C29">
            <w:pPr>
              <w:pStyle w:val="NoSpacing"/>
              <w:spacing w:after="120"/>
              <w:jc w:val="center"/>
              <w:rPr>
                <w:rFonts w:ascii="Arial" w:hAnsi="Arial" w:cs="Arial"/>
                <w:snapToGrid w:val="0"/>
                <w:sz w:val="20"/>
                <w:szCs w:val="20"/>
              </w:rPr>
            </w:pPr>
            <w:r w:rsidRPr="008A2C9B">
              <w:rPr>
                <w:rFonts w:ascii="Arial" w:hAnsi="Arial"/>
                <w:snapToGrid w:val="0"/>
                <w:sz w:val="20"/>
              </w:rPr>
              <w:t>PORCENTAJE DE HOJAS OCUPADAS</w:t>
            </w:r>
          </w:p>
        </w:tc>
        <w:tc>
          <w:tcPr>
            <w:tcW w:w="3356" w:type="dxa"/>
            <w:vMerge w:val="restart"/>
            <w:shd w:val="pct30" w:color="auto" w:fill="FFFFFF"/>
            <w:vAlign w:val="center"/>
          </w:tcPr>
          <w:p w14:paraId="419964FF" w14:textId="77777777" w:rsidR="00503A41" w:rsidRPr="008A2C9B" w:rsidRDefault="00503A41" w:rsidP="008B7C29">
            <w:pPr>
              <w:pStyle w:val="NoSpacing"/>
              <w:spacing w:after="120"/>
              <w:jc w:val="center"/>
              <w:rPr>
                <w:rFonts w:ascii="Arial" w:hAnsi="Arial" w:cs="Arial"/>
                <w:snapToGrid w:val="0"/>
                <w:sz w:val="20"/>
                <w:szCs w:val="20"/>
              </w:rPr>
            </w:pPr>
            <w:r w:rsidRPr="008A2C9B">
              <w:rPr>
                <w:rFonts w:ascii="Arial" w:hAnsi="Arial"/>
                <w:snapToGrid w:val="0"/>
                <w:sz w:val="20"/>
              </w:rPr>
              <w:t>DECISIÓN</w:t>
            </w:r>
          </w:p>
        </w:tc>
      </w:tr>
      <w:tr w:rsidR="00503A41" w:rsidRPr="008A2C9B" w14:paraId="2AAAFDB6" w14:textId="77777777" w:rsidTr="00424C28">
        <w:trPr>
          <w:cantSplit/>
          <w:jc w:val="center"/>
        </w:trPr>
        <w:tc>
          <w:tcPr>
            <w:tcW w:w="3118" w:type="dxa"/>
            <w:shd w:val="pct30" w:color="auto" w:fill="FFFFFF"/>
            <w:vAlign w:val="center"/>
          </w:tcPr>
          <w:p w14:paraId="6A94ED6B"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POR ARAÑA AMARILLA (AR)</w:t>
            </w:r>
          </w:p>
        </w:tc>
        <w:tc>
          <w:tcPr>
            <w:tcW w:w="2551" w:type="dxa"/>
            <w:shd w:val="pct30" w:color="auto" w:fill="FFFFFF"/>
            <w:vAlign w:val="center"/>
          </w:tcPr>
          <w:p w14:paraId="6E64FF3B"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 xml:space="preserve">PREDADOR Stethorus </w:t>
            </w:r>
          </w:p>
        </w:tc>
        <w:tc>
          <w:tcPr>
            <w:tcW w:w="3356" w:type="dxa"/>
            <w:vMerge/>
          </w:tcPr>
          <w:p w14:paraId="33A060B6" w14:textId="77777777" w:rsidR="00503A41" w:rsidRPr="008A2C9B" w:rsidRDefault="00503A41" w:rsidP="008B7C29">
            <w:pPr>
              <w:pStyle w:val="NoSpacing"/>
              <w:spacing w:after="120"/>
              <w:rPr>
                <w:rFonts w:ascii="Arial" w:hAnsi="Arial" w:cs="Arial"/>
                <w:snapToGrid w:val="0"/>
                <w:sz w:val="20"/>
                <w:szCs w:val="20"/>
              </w:rPr>
            </w:pPr>
          </w:p>
        </w:tc>
      </w:tr>
      <w:tr w:rsidR="00503A41" w:rsidRPr="008A2C9B" w14:paraId="6D347B84" w14:textId="77777777" w:rsidTr="00424C28">
        <w:trPr>
          <w:cantSplit/>
          <w:jc w:val="center"/>
        </w:trPr>
        <w:tc>
          <w:tcPr>
            <w:tcW w:w="3118" w:type="dxa"/>
            <w:vAlign w:val="center"/>
          </w:tcPr>
          <w:p w14:paraId="7CD3EF8D"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&gt;60%</w:t>
            </w:r>
          </w:p>
        </w:tc>
        <w:tc>
          <w:tcPr>
            <w:tcW w:w="2551" w:type="dxa"/>
            <w:vAlign w:val="center"/>
          </w:tcPr>
          <w:p w14:paraId="6999FC84"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&lt;30 %</w:t>
            </w:r>
          </w:p>
        </w:tc>
        <w:tc>
          <w:tcPr>
            <w:tcW w:w="3356" w:type="dxa"/>
            <w:vAlign w:val="center"/>
          </w:tcPr>
          <w:p w14:paraId="53793D60"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TRATAR</w:t>
            </w:r>
          </w:p>
        </w:tc>
      </w:tr>
      <w:tr w:rsidR="00503A41" w:rsidRPr="008A2C9B" w14:paraId="0E83345F" w14:textId="77777777" w:rsidTr="00424C28">
        <w:trPr>
          <w:cantSplit/>
          <w:jc w:val="center"/>
        </w:trPr>
        <w:tc>
          <w:tcPr>
            <w:tcW w:w="3118" w:type="dxa"/>
            <w:vAlign w:val="center"/>
          </w:tcPr>
          <w:p w14:paraId="11736986"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&gt;30%</w:t>
            </w:r>
          </w:p>
        </w:tc>
        <w:tc>
          <w:tcPr>
            <w:tcW w:w="2551" w:type="dxa"/>
            <w:vAlign w:val="center"/>
          </w:tcPr>
          <w:p w14:paraId="13A3E2D1"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0 %</w:t>
            </w:r>
          </w:p>
        </w:tc>
        <w:tc>
          <w:tcPr>
            <w:tcW w:w="3356" w:type="dxa"/>
            <w:vAlign w:val="center"/>
          </w:tcPr>
          <w:p w14:paraId="11413B0E" w14:textId="77777777" w:rsidR="00503A41" w:rsidRPr="008A2C9B" w:rsidRDefault="00503A41" w:rsidP="008B7C29">
            <w:pPr>
              <w:pStyle w:val="NoSpacing"/>
              <w:spacing w:after="120"/>
              <w:rPr>
                <w:rFonts w:ascii="Arial" w:hAnsi="Arial" w:cs="Arial"/>
                <w:snapToGrid w:val="0"/>
                <w:sz w:val="20"/>
                <w:szCs w:val="20"/>
              </w:rPr>
            </w:pPr>
            <w:r w:rsidRPr="008A2C9B">
              <w:rPr>
                <w:rFonts w:ascii="Arial" w:hAnsi="Arial"/>
                <w:snapToGrid w:val="0"/>
                <w:sz w:val="20"/>
              </w:rPr>
              <w:t>TRATAR</w:t>
            </w:r>
          </w:p>
        </w:tc>
      </w:tr>
    </w:tbl>
    <w:p w14:paraId="5A7CE166" w14:textId="77777777" w:rsidR="00503A41" w:rsidRPr="008A2C9B" w:rsidRDefault="00503A41" w:rsidP="00B335D9">
      <w:pPr>
        <w:pStyle w:val="BodyText"/>
        <w:spacing w:after="160"/>
        <w:rPr>
          <w:rFonts w:cs="Arial"/>
          <w:b/>
        </w:rPr>
      </w:pPr>
    </w:p>
    <w:p w14:paraId="03DFEB70" w14:textId="77777777" w:rsidR="00503A41" w:rsidRPr="008A2C9B" w:rsidRDefault="00503A41" w:rsidP="00B335D9">
      <w:pPr>
        <w:pStyle w:val="BodyText"/>
        <w:spacing w:after="160"/>
        <w:rPr>
          <w:rFonts w:cs="Arial"/>
          <w:b/>
        </w:rPr>
      </w:pPr>
      <w:r w:rsidRPr="008A2C9B">
        <w:br w:type="page"/>
      </w:r>
    </w:p>
    <w:p w14:paraId="4057D1F3" w14:textId="77777777" w:rsidR="00503A41" w:rsidRPr="008A2C9B" w:rsidRDefault="00503A41" w:rsidP="00B335D9">
      <w:pPr>
        <w:pStyle w:val="BodyText"/>
        <w:spacing w:after="160"/>
        <w:rPr>
          <w:rFonts w:cs="Arial"/>
          <w:b/>
        </w:rPr>
      </w:pPr>
      <w:r w:rsidRPr="008A2C9B">
        <w:rPr>
          <w:b/>
        </w:rPr>
        <w:lastRenderedPageBreak/>
        <w:t>2.2.2.- Avellano</w:t>
      </w:r>
    </w:p>
    <w:p w14:paraId="041E1BD7" w14:textId="77777777" w:rsidR="00503A41" w:rsidRPr="008A2C9B" w:rsidRDefault="00503A41" w:rsidP="00B335D9">
      <w:pPr>
        <w:pStyle w:val="BodyText"/>
        <w:spacing w:after="160"/>
        <w:rPr>
          <w:rFonts w:cs="Arial"/>
          <w:b/>
        </w:rPr>
      </w:pPr>
    </w:p>
    <w:tbl>
      <w:tblPr>
        <w:tblW w:w="13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8"/>
        <w:gridCol w:w="3536"/>
        <w:gridCol w:w="3729"/>
        <w:gridCol w:w="3343"/>
      </w:tblGrid>
      <w:tr w:rsidR="00503A41" w:rsidRPr="008A2C9B" w14:paraId="08533C5A" w14:textId="77777777" w:rsidTr="00424C28">
        <w:trPr>
          <w:jc w:val="center"/>
        </w:trPr>
        <w:tc>
          <w:tcPr>
            <w:tcW w:w="3338" w:type="dxa"/>
            <w:shd w:val="pct12" w:color="auto" w:fill="FFFFFF"/>
          </w:tcPr>
          <w:p w14:paraId="121EC24D" w14:textId="77777777" w:rsidR="00503A41" w:rsidRPr="008A2C9B" w:rsidRDefault="00503A41" w:rsidP="00B335D9">
            <w:pPr>
              <w:spacing w:line="240" w:lineRule="auto"/>
              <w:jc w:val="center"/>
              <w:rPr>
                <w:rFonts w:ascii="Arial" w:hAnsi="Arial" w:cs="Arial"/>
                <w:b/>
              </w:rPr>
            </w:pPr>
            <w:r w:rsidRPr="008A2C9B">
              <w:rPr>
                <w:rFonts w:ascii="Arial" w:hAnsi="Arial"/>
                <w:b/>
              </w:rPr>
              <w:t>PLAGA</w:t>
            </w:r>
          </w:p>
        </w:tc>
        <w:tc>
          <w:tcPr>
            <w:tcW w:w="3536" w:type="dxa"/>
            <w:shd w:val="pct12" w:color="auto" w:fill="FFFFFF"/>
          </w:tcPr>
          <w:p w14:paraId="4110CA7B" w14:textId="77777777" w:rsidR="00503A41" w:rsidRPr="008A2C9B" w:rsidRDefault="00503A41" w:rsidP="00B335D9">
            <w:pPr>
              <w:spacing w:line="240" w:lineRule="auto"/>
              <w:jc w:val="center"/>
              <w:rPr>
                <w:rFonts w:ascii="Arial" w:hAnsi="Arial" w:cs="Arial"/>
                <w:b/>
              </w:rPr>
            </w:pPr>
            <w:r w:rsidRPr="008A2C9B">
              <w:rPr>
                <w:rFonts w:ascii="Arial" w:hAnsi="Arial"/>
                <w:b/>
              </w:rPr>
              <w:t>UMBRAL DE TOLERANCIA</w:t>
            </w:r>
          </w:p>
        </w:tc>
        <w:tc>
          <w:tcPr>
            <w:tcW w:w="3729" w:type="dxa"/>
            <w:shd w:val="pct12" w:color="auto" w:fill="FFFFFF"/>
          </w:tcPr>
          <w:p w14:paraId="3C34A79A" w14:textId="77777777" w:rsidR="00503A41" w:rsidRPr="008A2C9B" w:rsidRDefault="00503A41" w:rsidP="00B335D9">
            <w:pPr>
              <w:spacing w:line="240" w:lineRule="auto"/>
              <w:jc w:val="center"/>
              <w:rPr>
                <w:rFonts w:ascii="Arial" w:hAnsi="Arial" w:cs="Arial"/>
                <w:b/>
              </w:rPr>
            </w:pPr>
            <w:r w:rsidRPr="008A2C9B">
              <w:rPr>
                <w:rFonts w:ascii="Arial" w:hAnsi="Arial"/>
                <w:b/>
              </w:rPr>
              <w:t>MATERIA ACTIVA</w:t>
            </w:r>
          </w:p>
        </w:tc>
        <w:tc>
          <w:tcPr>
            <w:tcW w:w="3343" w:type="dxa"/>
            <w:shd w:val="pct12" w:color="auto" w:fill="FFFFFF"/>
          </w:tcPr>
          <w:p w14:paraId="4B0E8D65" w14:textId="77777777" w:rsidR="00503A41" w:rsidRPr="008A2C9B" w:rsidRDefault="00503A41" w:rsidP="00B335D9">
            <w:pPr>
              <w:pStyle w:val="Heading6"/>
              <w:spacing w:before="0" w:after="160" w:line="240" w:lineRule="auto"/>
              <w:rPr>
                <w:rFonts w:ascii="Arial" w:hAnsi="Arial" w:cs="Arial"/>
                <w:color w:val="auto"/>
              </w:rPr>
            </w:pPr>
            <w:r w:rsidRPr="008A2C9B">
              <w:rPr>
                <w:rFonts w:ascii="Arial" w:hAnsi="Arial"/>
                <w:color w:val="auto"/>
              </w:rPr>
              <w:t>RESTRICCIONES</w:t>
            </w:r>
          </w:p>
        </w:tc>
      </w:tr>
      <w:tr w:rsidR="00503A41" w:rsidRPr="00F15CA2" w14:paraId="0B1E4874" w14:textId="77777777" w:rsidTr="00424C28">
        <w:trPr>
          <w:cantSplit/>
          <w:jc w:val="center"/>
        </w:trPr>
        <w:tc>
          <w:tcPr>
            <w:tcW w:w="3338" w:type="dxa"/>
            <w:vMerge w:val="restart"/>
            <w:vAlign w:val="center"/>
          </w:tcPr>
          <w:p w14:paraId="7C3F084E" w14:textId="77777777" w:rsidR="00503A41" w:rsidRPr="008A2C9B" w:rsidRDefault="00503A41" w:rsidP="00B335D9">
            <w:pPr>
              <w:pStyle w:val="Header"/>
              <w:tabs>
                <w:tab w:val="clear" w:pos="4252"/>
                <w:tab w:val="clear" w:pos="8504"/>
              </w:tabs>
              <w:spacing w:after="160"/>
              <w:rPr>
                <w:rFonts w:ascii="Arial" w:hAnsi="Arial" w:cs="Arial"/>
                <w:b/>
              </w:rPr>
            </w:pPr>
            <w:r w:rsidRPr="008A2C9B">
              <w:rPr>
                <w:rFonts w:ascii="Arial" w:hAnsi="Arial"/>
                <w:b/>
              </w:rPr>
              <w:t>Araña roja</w:t>
            </w:r>
          </w:p>
          <w:p w14:paraId="192EA0B5" w14:textId="77777777" w:rsidR="00503A41" w:rsidRPr="008A2C9B" w:rsidRDefault="00503A41" w:rsidP="00B335D9">
            <w:pPr>
              <w:pStyle w:val="Header"/>
              <w:spacing w:after="160"/>
              <w:rPr>
                <w:rFonts w:ascii="Arial" w:hAnsi="Arial" w:cs="Arial"/>
                <w:b/>
              </w:rPr>
            </w:pPr>
            <w:r w:rsidRPr="008A2C9B">
              <w:rPr>
                <w:rFonts w:ascii="Arial" w:hAnsi="Arial"/>
                <w:i/>
              </w:rPr>
              <w:t>Tetranycopsis horridus</w:t>
            </w:r>
          </w:p>
        </w:tc>
        <w:tc>
          <w:tcPr>
            <w:tcW w:w="3536" w:type="dxa"/>
            <w:vAlign w:val="center"/>
          </w:tcPr>
          <w:p w14:paraId="2CD809B6" w14:textId="77777777" w:rsidR="00503A41" w:rsidRPr="00F15CA2" w:rsidRDefault="00503A41" w:rsidP="00B335D9">
            <w:pPr>
              <w:spacing w:line="240" w:lineRule="auto"/>
              <w:rPr>
                <w:rFonts w:ascii="Arial" w:hAnsi="Arial" w:cs="Arial"/>
                <w:sz w:val="18"/>
                <w:lang w:val="pt-PT"/>
              </w:rPr>
            </w:pPr>
            <w:r w:rsidRPr="00F15CA2">
              <w:rPr>
                <w:rFonts w:ascii="Arial" w:hAnsi="Arial"/>
                <w:sz w:val="18"/>
                <w:lang w:val="pt-PT"/>
              </w:rPr>
              <w:t>En prefloración en caso de fuerte afectación el año anterior</w:t>
            </w:r>
          </w:p>
        </w:tc>
        <w:tc>
          <w:tcPr>
            <w:tcW w:w="3729" w:type="dxa"/>
            <w:vAlign w:val="center"/>
          </w:tcPr>
          <w:p w14:paraId="76F9494E" w14:textId="77777777" w:rsidR="00503A41" w:rsidRPr="008A2C9B" w:rsidRDefault="00503A41" w:rsidP="00B335D9">
            <w:pPr>
              <w:spacing w:line="240" w:lineRule="auto"/>
              <w:rPr>
                <w:rFonts w:ascii="Arial" w:hAnsi="Arial" w:cs="Arial"/>
                <w:sz w:val="18"/>
                <w:szCs w:val="18"/>
              </w:rPr>
            </w:pPr>
            <w:r w:rsidRPr="008A2C9B">
              <w:rPr>
                <w:rFonts w:ascii="Arial" w:hAnsi="Arial"/>
                <w:sz w:val="18"/>
              </w:rPr>
              <w:t>Polisulfuro de calcio</w:t>
            </w:r>
          </w:p>
        </w:tc>
        <w:tc>
          <w:tcPr>
            <w:tcW w:w="3343" w:type="dxa"/>
            <w:vMerge w:val="restart"/>
            <w:vAlign w:val="center"/>
          </w:tcPr>
          <w:p w14:paraId="547E2C65" w14:textId="77777777" w:rsidR="00503A41" w:rsidRPr="008A2C9B" w:rsidRDefault="00503A41" w:rsidP="00B335D9">
            <w:pPr>
              <w:numPr>
                <w:ilvl w:val="0"/>
                <w:numId w:val="129"/>
              </w:numPr>
              <w:spacing w:line="240" w:lineRule="auto"/>
              <w:rPr>
                <w:rFonts w:ascii="Arial" w:hAnsi="Arial" w:cs="Arial"/>
                <w:sz w:val="18"/>
              </w:rPr>
            </w:pPr>
            <w:r w:rsidRPr="008A2C9B">
              <w:rPr>
                <w:rFonts w:ascii="Arial" w:hAnsi="Arial"/>
                <w:sz w:val="18"/>
              </w:rPr>
              <w:t>Máximo: 2 tratamientos /año</w:t>
            </w:r>
          </w:p>
          <w:p w14:paraId="077A10A9" w14:textId="77777777" w:rsidR="00503A41" w:rsidRPr="00F15CA2" w:rsidRDefault="00503A41" w:rsidP="00B335D9">
            <w:pPr>
              <w:pStyle w:val="BodyText"/>
              <w:numPr>
                <w:ilvl w:val="0"/>
                <w:numId w:val="129"/>
              </w:numPr>
              <w:spacing w:after="160"/>
              <w:rPr>
                <w:rFonts w:cs="Arial"/>
                <w:sz w:val="18"/>
                <w:lang w:val="pt-PT"/>
              </w:rPr>
            </w:pPr>
            <w:r w:rsidRPr="00F15CA2">
              <w:rPr>
                <w:sz w:val="18"/>
                <w:lang w:val="pt-PT"/>
              </w:rPr>
              <w:t>Utilizar sólo formulaciones que no sean de clasificación toxicológica T</w:t>
            </w:r>
          </w:p>
          <w:p w14:paraId="70DDE16F" w14:textId="77777777" w:rsidR="00503A41" w:rsidRPr="00F15CA2" w:rsidRDefault="00503A41" w:rsidP="00B335D9">
            <w:pPr>
              <w:spacing w:line="240" w:lineRule="auto"/>
              <w:ind w:left="360"/>
              <w:rPr>
                <w:rFonts w:ascii="Arial" w:hAnsi="Arial" w:cs="Arial"/>
                <w:sz w:val="18"/>
                <w:lang w:val="pt-PT"/>
              </w:rPr>
            </w:pPr>
          </w:p>
        </w:tc>
      </w:tr>
      <w:tr w:rsidR="00503A41" w:rsidRPr="008A2C9B" w14:paraId="57FA1FC3" w14:textId="77777777" w:rsidTr="00424C28">
        <w:trPr>
          <w:cantSplit/>
          <w:jc w:val="center"/>
        </w:trPr>
        <w:tc>
          <w:tcPr>
            <w:tcW w:w="3338" w:type="dxa"/>
            <w:vMerge/>
            <w:vAlign w:val="center"/>
          </w:tcPr>
          <w:p w14:paraId="23CE37A0" w14:textId="77777777" w:rsidR="00503A41" w:rsidRPr="00F15CA2" w:rsidRDefault="00503A41" w:rsidP="00B335D9">
            <w:pPr>
              <w:pStyle w:val="Header"/>
              <w:tabs>
                <w:tab w:val="clear" w:pos="4252"/>
                <w:tab w:val="clear" w:pos="8504"/>
              </w:tabs>
              <w:spacing w:after="160"/>
              <w:rPr>
                <w:rFonts w:ascii="Arial" w:hAnsi="Arial" w:cs="Arial"/>
                <w:lang w:val="pt-PT"/>
              </w:rPr>
            </w:pPr>
          </w:p>
        </w:tc>
        <w:tc>
          <w:tcPr>
            <w:tcW w:w="3536" w:type="dxa"/>
            <w:vAlign w:val="center"/>
          </w:tcPr>
          <w:p w14:paraId="3938B26B" w14:textId="77777777" w:rsidR="00503A41" w:rsidRPr="00F15CA2" w:rsidRDefault="00503A41" w:rsidP="00B335D9">
            <w:pPr>
              <w:spacing w:line="240" w:lineRule="auto"/>
              <w:rPr>
                <w:rFonts w:ascii="Arial" w:hAnsi="Arial" w:cs="Arial"/>
                <w:sz w:val="18"/>
                <w:lang w:val="pt-PT"/>
              </w:rPr>
            </w:pPr>
            <w:r w:rsidRPr="00F15CA2">
              <w:rPr>
                <w:rFonts w:ascii="Arial" w:hAnsi="Arial"/>
                <w:sz w:val="18"/>
                <w:lang w:val="pt-PT"/>
              </w:rPr>
              <w:t>25% de hojas exteriores y no inferiores ocupadas</w:t>
            </w:r>
          </w:p>
        </w:tc>
        <w:tc>
          <w:tcPr>
            <w:tcW w:w="3729" w:type="dxa"/>
            <w:vAlign w:val="center"/>
          </w:tcPr>
          <w:p w14:paraId="4F217CAD" w14:textId="77777777" w:rsidR="00503A41" w:rsidRPr="008A2C9B" w:rsidRDefault="00503A41" w:rsidP="00B335D9">
            <w:pPr>
              <w:spacing w:line="240" w:lineRule="auto"/>
              <w:rPr>
                <w:rFonts w:ascii="Arial" w:hAnsi="Arial" w:cs="Arial"/>
                <w:i/>
                <w:snapToGrid w:val="0"/>
                <w:sz w:val="16"/>
                <w:szCs w:val="16"/>
              </w:rPr>
            </w:pPr>
            <w:r w:rsidRPr="008A2C9B">
              <w:rPr>
                <w:rFonts w:ascii="Arial" w:hAnsi="Arial"/>
                <w:sz w:val="18"/>
              </w:rPr>
              <w:t xml:space="preserve">Hexitiazox </w:t>
            </w:r>
          </w:p>
          <w:p w14:paraId="52B8CF77" w14:textId="77777777" w:rsidR="00503A41" w:rsidRPr="008A2C9B" w:rsidRDefault="00503A41" w:rsidP="00B335D9">
            <w:pPr>
              <w:spacing w:line="240" w:lineRule="auto"/>
              <w:rPr>
                <w:rFonts w:ascii="Arial" w:hAnsi="Arial" w:cs="Arial"/>
                <w:sz w:val="18"/>
                <w:szCs w:val="18"/>
              </w:rPr>
            </w:pPr>
            <w:r w:rsidRPr="008A2C9B">
              <w:rPr>
                <w:rFonts w:ascii="Arial" w:hAnsi="Arial"/>
                <w:sz w:val="18"/>
              </w:rPr>
              <w:t>Azufre</w:t>
            </w:r>
          </w:p>
        </w:tc>
        <w:tc>
          <w:tcPr>
            <w:tcW w:w="3343" w:type="dxa"/>
            <w:vMerge/>
            <w:vAlign w:val="center"/>
          </w:tcPr>
          <w:p w14:paraId="16FBE12C" w14:textId="77777777" w:rsidR="00503A41" w:rsidRPr="008A2C9B" w:rsidRDefault="00503A41" w:rsidP="00B335D9">
            <w:pPr>
              <w:pStyle w:val="BodyText"/>
              <w:numPr>
                <w:ilvl w:val="0"/>
                <w:numId w:val="129"/>
              </w:numPr>
              <w:spacing w:after="160"/>
              <w:rPr>
                <w:rFonts w:cs="Arial"/>
                <w:sz w:val="18"/>
              </w:rPr>
            </w:pPr>
          </w:p>
        </w:tc>
      </w:tr>
      <w:tr w:rsidR="00503A41" w:rsidRPr="008A2C9B" w14:paraId="0B1D3C0B" w14:textId="77777777" w:rsidTr="00424C28">
        <w:trPr>
          <w:cantSplit/>
          <w:jc w:val="center"/>
        </w:trPr>
        <w:tc>
          <w:tcPr>
            <w:tcW w:w="3338" w:type="dxa"/>
            <w:vMerge w:val="restart"/>
            <w:vAlign w:val="center"/>
          </w:tcPr>
          <w:p w14:paraId="31A16052" w14:textId="77777777" w:rsidR="00503A41" w:rsidRPr="008A2C9B" w:rsidRDefault="00503A41" w:rsidP="00B335D9">
            <w:pPr>
              <w:pStyle w:val="Header"/>
              <w:tabs>
                <w:tab w:val="clear" w:pos="4252"/>
                <w:tab w:val="clear" w:pos="8504"/>
              </w:tabs>
              <w:spacing w:after="160"/>
              <w:rPr>
                <w:rFonts w:ascii="Arial" w:hAnsi="Arial" w:cs="Arial"/>
                <w:b/>
              </w:rPr>
            </w:pPr>
            <w:r w:rsidRPr="008A2C9B">
              <w:rPr>
                <w:rFonts w:ascii="Arial" w:hAnsi="Arial"/>
                <w:b/>
              </w:rPr>
              <w:t>Araña amarilla</w:t>
            </w:r>
          </w:p>
          <w:p w14:paraId="16F8F385" w14:textId="77777777" w:rsidR="00503A41" w:rsidRPr="008A2C9B" w:rsidRDefault="00503A41" w:rsidP="00B335D9">
            <w:pPr>
              <w:pStyle w:val="Header"/>
              <w:spacing w:after="160"/>
              <w:rPr>
                <w:rFonts w:ascii="Arial" w:hAnsi="Arial" w:cs="Arial"/>
                <w:b/>
              </w:rPr>
            </w:pPr>
            <w:r w:rsidRPr="008A2C9B">
              <w:rPr>
                <w:rFonts w:ascii="Arial" w:hAnsi="Arial"/>
                <w:i/>
              </w:rPr>
              <w:t>Tetranychus urticae, Eotetranychus carpinii</w:t>
            </w:r>
          </w:p>
        </w:tc>
        <w:tc>
          <w:tcPr>
            <w:tcW w:w="3536" w:type="dxa"/>
            <w:vAlign w:val="center"/>
          </w:tcPr>
          <w:p w14:paraId="67A304F7" w14:textId="77777777" w:rsidR="00503A41" w:rsidRPr="00F15CA2" w:rsidRDefault="00503A41" w:rsidP="00B335D9">
            <w:pPr>
              <w:spacing w:line="240" w:lineRule="auto"/>
              <w:rPr>
                <w:rFonts w:ascii="Arial" w:hAnsi="Arial" w:cs="Arial"/>
                <w:sz w:val="18"/>
                <w:lang w:val="pt-PT"/>
              </w:rPr>
            </w:pPr>
            <w:r w:rsidRPr="00F15CA2">
              <w:rPr>
                <w:rFonts w:ascii="Arial" w:hAnsi="Arial"/>
                <w:sz w:val="18"/>
                <w:lang w:val="pt-PT"/>
              </w:rPr>
              <w:t>En prefloración en caso de fuerte afectación el año anterior</w:t>
            </w:r>
          </w:p>
        </w:tc>
        <w:tc>
          <w:tcPr>
            <w:tcW w:w="3729" w:type="dxa"/>
            <w:vAlign w:val="center"/>
          </w:tcPr>
          <w:p w14:paraId="740254CA" w14:textId="77777777" w:rsidR="00503A41" w:rsidRPr="008A2C9B" w:rsidRDefault="00503A41" w:rsidP="00B335D9">
            <w:pPr>
              <w:spacing w:line="240" w:lineRule="auto"/>
              <w:rPr>
                <w:rFonts w:ascii="Arial" w:hAnsi="Arial" w:cs="Arial"/>
                <w:sz w:val="18"/>
                <w:szCs w:val="18"/>
              </w:rPr>
            </w:pPr>
            <w:r w:rsidRPr="008A2C9B">
              <w:rPr>
                <w:rFonts w:ascii="Arial" w:hAnsi="Arial"/>
                <w:sz w:val="18"/>
              </w:rPr>
              <w:t>Polisulfuro de calcio</w:t>
            </w:r>
          </w:p>
          <w:p w14:paraId="187BBA27" w14:textId="77777777" w:rsidR="00503A41" w:rsidRPr="008A2C9B" w:rsidRDefault="00503A41" w:rsidP="00B335D9">
            <w:pPr>
              <w:spacing w:line="240" w:lineRule="auto"/>
              <w:rPr>
                <w:rFonts w:ascii="Arial" w:hAnsi="Arial" w:cs="Arial"/>
                <w:sz w:val="18"/>
                <w:szCs w:val="18"/>
              </w:rPr>
            </w:pPr>
          </w:p>
        </w:tc>
        <w:tc>
          <w:tcPr>
            <w:tcW w:w="3343" w:type="dxa"/>
            <w:vMerge/>
          </w:tcPr>
          <w:p w14:paraId="5DA12BE1" w14:textId="77777777" w:rsidR="00503A41" w:rsidRPr="008A2C9B" w:rsidRDefault="00503A41" w:rsidP="00B335D9">
            <w:pPr>
              <w:spacing w:line="240" w:lineRule="auto"/>
              <w:rPr>
                <w:rFonts w:ascii="Arial" w:hAnsi="Arial" w:cs="Arial"/>
                <w:sz w:val="18"/>
              </w:rPr>
            </w:pPr>
          </w:p>
        </w:tc>
      </w:tr>
      <w:tr w:rsidR="00503A41" w:rsidRPr="008A2C9B" w14:paraId="2CF2DD85" w14:textId="77777777" w:rsidTr="00424C28">
        <w:trPr>
          <w:cantSplit/>
          <w:jc w:val="center"/>
        </w:trPr>
        <w:tc>
          <w:tcPr>
            <w:tcW w:w="3338" w:type="dxa"/>
            <w:vMerge/>
            <w:vAlign w:val="center"/>
          </w:tcPr>
          <w:p w14:paraId="7B953BA6" w14:textId="77777777" w:rsidR="00503A41" w:rsidRPr="008A2C9B" w:rsidRDefault="00503A41" w:rsidP="00B335D9">
            <w:pPr>
              <w:pStyle w:val="Header"/>
              <w:tabs>
                <w:tab w:val="clear" w:pos="4252"/>
                <w:tab w:val="clear" w:pos="8504"/>
              </w:tabs>
              <w:spacing w:after="160"/>
              <w:rPr>
                <w:rFonts w:ascii="Arial" w:hAnsi="Arial" w:cs="Arial"/>
                <w:i/>
              </w:rPr>
            </w:pPr>
          </w:p>
        </w:tc>
        <w:tc>
          <w:tcPr>
            <w:tcW w:w="3536" w:type="dxa"/>
            <w:vAlign w:val="center"/>
          </w:tcPr>
          <w:p w14:paraId="271E3E5A" w14:textId="77777777" w:rsidR="00503A41" w:rsidRPr="00F15CA2" w:rsidRDefault="00503A41" w:rsidP="00B335D9">
            <w:pPr>
              <w:spacing w:line="240" w:lineRule="auto"/>
              <w:rPr>
                <w:rFonts w:ascii="Arial" w:hAnsi="Arial" w:cs="Arial"/>
                <w:sz w:val="18"/>
                <w:lang w:val="pt-PT"/>
              </w:rPr>
            </w:pPr>
            <w:r w:rsidRPr="00F15CA2">
              <w:rPr>
                <w:rFonts w:ascii="Arial" w:hAnsi="Arial"/>
                <w:sz w:val="18"/>
                <w:lang w:val="pt-PT"/>
              </w:rPr>
              <w:t>10% de hojas interiores inferiores ocupades con más de 7 tetraniquidos/fitoseido</w:t>
            </w:r>
          </w:p>
          <w:p w14:paraId="4E4ABDAA" w14:textId="77777777" w:rsidR="00503A41" w:rsidRPr="00F15CA2" w:rsidRDefault="00503A41" w:rsidP="00B335D9">
            <w:pPr>
              <w:spacing w:line="240" w:lineRule="auto"/>
              <w:rPr>
                <w:rFonts w:ascii="Arial" w:hAnsi="Arial" w:cs="Arial"/>
                <w:sz w:val="18"/>
                <w:lang w:val="pt-PT"/>
              </w:rPr>
            </w:pPr>
          </w:p>
        </w:tc>
        <w:tc>
          <w:tcPr>
            <w:tcW w:w="3729" w:type="dxa"/>
            <w:vAlign w:val="center"/>
          </w:tcPr>
          <w:p w14:paraId="245AFABA" w14:textId="77777777" w:rsidR="00503A41" w:rsidRPr="008A2C9B" w:rsidRDefault="00503A41" w:rsidP="00B335D9">
            <w:pPr>
              <w:spacing w:line="240" w:lineRule="auto"/>
              <w:rPr>
                <w:rFonts w:ascii="Arial" w:hAnsi="Arial" w:cs="Arial"/>
                <w:i/>
                <w:snapToGrid w:val="0"/>
                <w:sz w:val="16"/>
                <w:szCs w:val="16"/>
              </w:rPr>
            </w:pPr>
            <w:r w:rsidRPr="008A2C9B">
              <w:rPr>
                <w:rFonts w:ascii="Arial" w:hAnsi="Arial"/>
                <w:sz w:val="18"/>
              </w:rPr>
              <w:t xml:space="preserve">Hexitiazox </w:t>
            </w:r>
          </w:p>
          <w:p w14:paraId="51516E7C" w14:textId="77777777" w:rsidR="00503A41" w:rsidRPr="008A2C9B" w:rsidRDefault="00503A41" w:rsidP="00B335D9">
            <w:pPr>
              <w:spacing w:line="240" w:lineRule="auto"/>
              <w:rPr>
                <w:rFonts w:ascii="Arial" w:hAnsi="Arial" w:cs="Arial"/>
                <w:sz w:val="18"/>
                <w:szCs w:val="18"/>
              </w:rPr>
            </w:pPr>
            <w:r w:rsidRPr="008A2C9B">
              <w:rPr>
                <w:rFonts w:ascii="Arial" w:hAnsi="Arial"/>
                <w:sz w:val="18"/>
              </w:rPr>
              <w:t>Azufre</w:t>
            </w:r>
          </w:p>
        </w:tc>
        <w:tc>
          <w:tcPr>
            <w:tcW w:w="3343" w:type="dxa"/>
            <w:vMerge/>
          </w:tcPr>
          <w:p w14:paraId="3C087EBD" w14:textId="77777777" w:rsidR="00503A41" w:rsidRPr="008A2C9B" w:rsidRDefault="00503A41" w:rsidP="00B335D9">
            <w:pPr>
              <w:spacing w:line="240" w:lineRule="auto"/>
              <w:rPr>
                <w:rFonts w:ascii="Arial" w:hAnsi="Arial" w:cs="Arial"/>
                <w:sz w:val="18"/>
              </w:rPr>
            </w:pPr>
          </w:p>
        </w:tc>
      </w:tr>
      <w:tr w:rsidR="00503A41" w:rsidRPr="00F15CA2" w14:paraId="20C1F22F" w14:textId="77777777" w:rsidTr="00424C28">
        <w:trPr>
          <w:cantSplit/>
          <w:jc w:val="center"/>
        </w:trPr>
        <w:tc>
          <w:tcPr>
            <w:tcW w:w="3338" w:type="dxa"/>
            <w:vAlign w:val="center"/>
          </w:tcPr>
          <w:p w14:paraId="7C290E61"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Badoc</w:t>
            </w:r>
          </w:p>
          <w:p w14:paraId="4E19A1FD" w14:textId="77777777" w:rsidR="00503A41" w:rsidRPr="008A2C9B" w:rsidRDefault="00503A41" w:rsidP="00B335D9">
            <w:pPr>
              <w:spacing w:line="240" w:lineRule="auto"/>
              <w:rPr>
                <w:rFonts w:ascii="Arial" w:hAnsi="Arial" w:cs="Arial"/>
              </w:rPr>
            </w:pPr>
            <w:r w:rsidRPr="008A2C9B">
              <w:rPr>
                <w:rFonts w:ascii="Arial" w:hAnsi="Arial"/>
                <w:i/>
              </w:rPr>
              <w:t>Phytoptus avellanae</w:t>
            </w:r>
          </w:p>
        </w:tc>
        <w:tc>
          <w:tcPr>
            <w:tcW w:w="3536" w:type="dxa"/>
            <w:vAlign w:val="center"/>
          </w:tcPr>
          <w:p w14:paraId="48683F66" w14:textId="77777777" w:rsidR="00503A41" w:rsidRPr="008A2C9B" w:rsidRDefault="00503A41" w:rsidP="00B335D9">
            <w:pPr>
              <w:spacing w:line="240" w:lineRule="auto"/>
              <w:rPr>
                <w:rFonts w:ascii="Arial" w:hAnsi="Arial" w:cs="Arial"/>
                <w:sz w:val="18"/>
              </w:rPr>
            </w:pPr>
            <w:r w:rsidRPr="008A2C9B">
              <w:rPr>
                <w:rFonts w:ascii="Arial" w:hAnsi="Arial"/>
                <w:sz w:val="18"/>
              </w:rPr>
              <w:t>15% de yemas afectados</w:t>
            </w:r>
          </w:p>
        </w:tc>
        <w:tc>
          <w:tcPr>
            <w:tcW w:w="3729" w:type="dxa"/>
            <w:vAlign w:val="center"/>
          </w:tcPr>
          <w:p w14:paraId="625519BF" w14:textId="77777777" w:rsidR="00503A41" w:rsidRPr="00F15CA2" w:rsidRDefault="00503A41" w:rsidP="00B335D9">
            <w:pPr>
              <w:spacing w:line="240" w:lineRule="auto"/>
              <w:rPr>
                <w:rFonts w:ascii="Arial" w:hAnsi="Arial" w:cs="Arial"/>
                <w:sz w:val="18"/>
                <w:szCs w:val="18"/>
                <w:lang w:val="pt-PT"/>
              </w:rPr>
            </w:pPr>
            <w:r w:rsidRPr="00F15CA2">
              <w:rPr>
                <w:rFonts w:ascii="Arial" w:hAnsi="Arial"/>
                <w:sz w:val="18"/>
                <w:lang w:val="pt-PT"/>
              </w:rPr>
              <w:t>Clorpirifos</w:t>
            </w:r>
          </w:p>
          <w:p w14:paraId="75C9B197" w14:textId="77777777" w:rsidR="00503A41" w:rsidRPr="00F15CA2" w:rsidRDefault="00503A41" w:rsidP="00B335D9">
            <w:pPr>
              <w:spacing w:line="240" w:lineRule="auto"/>
              <w:rPr>
                <w:rFonts w:ascii="Arial" w:hAnsi="Arial" w:cs="Arial"/>
                <w:sz w:val="18"/>
                <w:szCs w:val="18"/>
                <w:lang w:val="pt-PT"/>
              </w:rPr>
            </w:pPr>
            <w:r w:rsidRPr="00F15CA2">
              <w:rPr>
                <w:rFonts w:ascii="Arial" w:hAnsi="Arial"/>
                <w:sz w:val="18"/>
                <w:lang w:val="pt-PT"/>
              </w:rPr>
              <w:t>Polisulfuro de calcio</w:t>
            </w:r>
          </w:p>
          <w:p w14:paraId="55AEDBB3" w14:textId="77777777" w:rsidR="00503A41" w:rsidRPr="00F15CA2" w:rsidRDefault="00503A41" w:rsidP="00B335D9">
            <w:pPr>
              <w:spacing w:line="240" w:lineRule="auto"/>
              <w:rPr>
                <w:rFonts w:ascii="Arial" w:hAnsi="Arial" w:cs="Arial"/>
                <w:sz w:val="18"/>
                <w:szCs w:val="18"/>
                <w:lang w:val="pt-PT"/>
              </w:rPr>
            </w:pPr>
            <w:r w:rsidRPr="00F15CA2">
              <w:rPr>
                <w:rFonts w:ascii="Arial" w:hAnsi="Arial"/>
                <w:sz w:val="18"/>
                <w:lang w:val="pt-PT"/>
              </w:rPr>
              <w:t>Azufre</w:t>
            </w:r>
          </w:p>
        </w:tc>
        <w:tc>
          <w:tcPr>
            <w:tcW w:w="3343" w:type="dxa"/>
            <w:vMerge/>
          </w:tcPr>
          <w:p w14:paraId="302F46F5" w14:textId="77777777" w:rsidR="00503A41" w:rsidRPr="00F15CA2" w:rsidRDefault="00503A41" w:rsidP="00B335D9">
            <w:pPr>
              <w:spacing w:line="240" w:lineRule="auto"/>
              <w:rPr>
                <w:rFonts w:ascii="Arial" w:hAnsi="Arial" w:cs="Arial"/>
                <w:sz w:val="18"/>
                <w:lang w:val="pt-PT"/>
              </w:rPr>
            </w:pPr>
          </w:p>
        </w:tc>
      </w:tr>
    </w:tbl>
    <w:p w14:paraId="4B74ABFF" w14:textId="77777777" w:rsidR="00503A41" w:rsidRPr="00F15CA2" w:rsidRDefault="00503A41" w:rsidP="00B335D9">
      <w:pPr>
        <w:spacing w:line="240" w:lineRule="auto"/>
        <w:jc w:val="both"/>
        <w:rPr>
          <w:rFonts w:ascii="Arial" w:hAnsi="Arial" w:cs="Arial"/>
          <w:lang w:val="pt-PT"/>
        </w:rPr>
      </w:pPr>
    </w:p>
    <w:p w14:paraId="55F734F2" w14:textId="77777777" w:rsidR="00503A41" w:rsidRPr="00F15CA2" w:rsidRDefault="00503A41" w:rsidP="00B335D9">
      <w:pPr>
        <w:spacing w:line="240" w:lineRule="auto"/>
        <w:jc w:val="both"/>
        <w:rPr>
          <w:rFonts w:ascii="Arial" w:hAnsi="Arial" w:cs="Arial"/>
          <w:lang w:val="pt-PT"/>
        </w:rPr>
        <w:sectPr w:rsidR="00503A41" w:rsidRPr="00F15CA2" w:rsidSect="008B7C29">
          <w:pgSz w:w="16840" w:h="11907" w:orient="landscape" w:code="9"/>
          <w:pgMar w:top="1987" w:right="1411" w:bottom="1411" w:left="1411" w:header="706" w:footer="706" w:gutter="0"/>
          <w:cols w:space="708"/>
        </w:sectPr>
      </w:pPr>
    </w:p>
    <w:p w14:paraId="07B7038E"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lastRenderedPageBreak/>
        <w:t>2.2.3 Materias activas de acaricidas para la producción integrada de Frutos secos con indicación del código de resistencia IRAC</w:t>
      </w:r>
    </w:p>
    <w:p w14:paraId="131017AF" w14:textId="77777777" w:rsidR="00503A41" w:rsidRPr="00F15CA2" w:rsidRDefault="00503A41" w:rsidP="00B335D9">
      <w:pPr>
        <w:pStyle w:val="BodyText2"/>
        <w:spacing w:after="160"/>
        <w:rPr>
          <w:rFonts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40"/>
      </w:tblGrid>
      <w:tr w:rsidR="00503A41" w:rsidRPr="008A2C9B" w14:paraId="4359913C" w14:textId="77777777" w:rsidTr="008B7C29">
        <w:trPr>
          <w:trHeight w:val="393"/>
        </w:trPr>
        <w:tc>
          <w:tcPr>
            <w:tcW w:w="5000" w:type="pct"/>
            <w:gridSpan w:val="2"/>
            <w:shd w:val="solid" w:color="C0C0C0" w:fill="auto"/>
            <w:vAlign w:val="center"/>
          </w:tcPr>
          <w:p w14:paraId="6B6957C8" w14:textId="77777777" w:rsidR="00503A41" w:rsidRPr="008A2C9B" w:rsidRDefault="00503A41" w:rsidP="00B335D9">
            <w:pPr>
              <w:autoSpaceDE w:val="0"/>
              <w:autoSpaceDN w:val="0"/>
              <w:adjustRightInd w:val="0"/>
              <w:spacing w:line="240" w:lineRule="auto"/>
              <w:jc w:val="center"/>
              <w:rPr>
                <w:rFonts w:ascii="Arial" w:hAnsi="Arial" w:cs="Arial"/>
                <w:b/>
                <w:bCs/>
                <w:sz w:val="18"/>
              </w:rPr>
            </w:pPr>
            <w:r w:rsidRPr="008A2C9B">
              <w:rPr>
                <w:rFonts w:ascii="Arial" w:hAnsi="Arial"/>
                <w:b/>
                <w:sz w:val="18"/>
              </w:rPr>
              <w:t>TIPO DE ACARICIDAS</w:t>
            </w:r>
          </w:p>
        </w:tc>
      </w:tr>
      <w:tr w:rsidR="00503A41" w:rsidRPr="00F15CA2" w14:paraId="5D5607CC" w14:textId="77777777" w:rsidTr="008B7C29">
        <w:trPr>
          <w:trHeight w:val="270"/>
        </w:trPr>
        <w:tc>
          <w:tcPr>
            <w:tcW w:w="2500" w:type="pct"/>
            <w:vMerge w:val="restart"/>
            <w:shd w:val="solid" w:color="C0C0C0" w:fill="auto"/>
            <w:vAlign w:val="center"/>
          </w:tcPr>
          <w:p w14:paraId="5E25951E" w14:textId="77777777" w:rsidR="00503A41" w:rsidRPr="008A2C9B" w:rsidRDefault="00503A41" w:rsidP="00B335D9">
            <w:pPr>
              <w:autoSpaceDE w:val="0"/>
              <w:autoSpaceDN w:val="0"/>
              <w:adjustRightInd w:val="0"/>
              <w:spacing w:line="240" w:lineRule="auto"/>
              <w:rPr>
                <w:rFonts w:ascii="Arial" w:hAnsi="Arial" w:cs="Arial"/>
                <w:b/>
                <w:bCs/>
                <w:sz w:val="18"/>
              </w:rPr>
            </w:pPr>
            <w:r w:rsidRPr="008A2C9B">
              <w:rPr>
                <w:rFonts w:ascii="Arial" w:hAnsi="Arial"/>
                <w:b/>
                <w:sz w:val="18"/>
              </w:rPr>
              <w:t xml:space="preserve">Materia activa </w:t>
            </w:r>
          </w:p>
        </w:tc>
        <w:tc>
          <w:tcPr>
            <w:tcW w:w="2500" w:type="pct"/>
            <w:shd w:val="solid" w:color="C0C0C0" w:fill="auto"/>
          </w:tcPr>
          <w:p w14:paraId="62D6966F" w14:textId="77777777" w:rsidR="00503A41" w:rsidRPr="00F15CA2" w:rsidRDefault="00503A41" w:rsidP="00B335D9">
            <w:pPr>
              <w:autoSpaceDE w:val="0"/>
              <w:autoSpaceDN w:val="0"/>
              <w:adjustRightInd w:val="0"/>
              <w:spacing w:line="240" w:lineRule="auto"/>
              <w:jc w:val="center"/>
              <w:rPr>
                <w:rFonts w:ascii="Arial" w:hAnsi="Arial" w:cs="Arial"/>
                <w:b/>
                <w:bCs/>
                <w:sz w:val="18"/>
                <w:lang w:val="pt-PT"/>
              </w:rPr>
            </w:pPr>
            <w:r w:rsidRPr="00F15CA2">
              <w:rPr>
                <w:rFonts w:ascii="Arial" w:hAnsi="Arial"/>
                <w:b/>
                <w:sz w:val="18"/>
                <w:lang w:val="pt-PT"/>
              </w:rPr>
              <w:t>Indicación del código de resistencia</w:t>
            </w:r>
          </w:p>
        </w:tc>
      </w:tr>
      <w:tr w:rsidR="00503A41" w:rsidRPr="008A2C9B" w14:paraId="552AF353" w14:textId="77777777" w:rsidTr="008B7C29">
        <w:trPr>
          <w:trHeight w:val="270"/>
        </w:trPr>
        <w:tc>
          <w:tcPr>
            <w:tcW w:w="2500" w:type="pct"/>
            <w:vMerge/>
            <w:shd w:val="solid" w:color="C0C0C0" w:fill="auto"/>
          </w:tcPr>
          <w:p w14:paraId="48761764" w14:textId="77777777" w:rsidR="00503A41" w:rsidRPr="00F15CA2" w:rsidRDefault="00503A41" w:rsidP="00B335D9">
            <w:pPr>
              <w:autoSpaceDE w:val="0"/>
              <w:autoSpaceDN w:val="0"/>
              <w:adjustRightInd w:val="0"/>
              <w:spacing w:line="240" w:lineRule="auto"/>
              <w:jc w:val="center"/>
              <w:rPr>
                <w:rFonts w:ascii="Arial" w:hAnsi="Arial" w:cs="Arial"/>
                <w:b/>
                <w:bCs/>
                <w:sz w:val="18"/>
                <w:lang w:val="pt-PT"/>
              </w:rPr>
            </w:pPr>
          </w:p>
        </w:tc>
        <w:tc>
          <w:tcPr>
            <w:tcW w:w="2500" w:type="pct"/>
            <w:shd w:val="solid" w:color="C0C0C0" w:fill="auto"/>
          </w:tcPr>
          <w:p w14:paraId="756C41F3" w14:textId="77777777" w:rsidR="00503A41" w:rsidRPr="008A2C9B" w:rsidRDefault="00503A41" w:rsidP="00B335D9">
            <w:pPr>
              <w:autoSpaceDE w:val="0"/>
              <w:autoSpaceDN w:val="0"/>
              <w:adjustRightInd w:val="0"/>
              <w:spacing w:line="240" w:lineRule="auto"/>
              <w:jc w:val="center"/>
              <w:rPr>
                <w:rFonts w:ascii="Arial" w:hAnsi="Arial" w:cs="Arial"/>
                <w:b/>
                <w:bCs/>
                <w:sz w:val="18"/>
              </w:rPr>
            </w:pPr>
            <w:r w:rsidRPr="008A2C9B">
              <w:rPr>
                <w:rFonts w:ascii="Arial" w:hAnsi="Arial"/>
                <w:b/>
                <w:sz w:val="18"/>
              </w:rPr>
              <w:t>IRAC (*)</w:t>
            </w:r>
          </w:p>
        </w:tc>
      </w:tr>
      <w:tr w:rsidR="00503A41" w:rsidRPr="008A2C9B" w14:paraId="719A0663" w14:textId="77777777" w:rsidTr="008B7C29">
        <w:trPr>
          <w:trHeight w:val="270"/>
        </w:trPr>
        <w:tc>
          <w:tcPr>
            <w:tcW w:w="2500" w:type="pct"/>
            <w:shd w:val="solid" w:color="FFFFFF" w:fill="auto"/>
          </w:tcPr>
          <w:p w14:paraId="6BC58E4B"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Clorpirifos</w:t>
            </w:r>
          </w:p>
        </w:tc>
        <w:tc>
          <w:tcPr>
            <w:tcW w:w="2500" w:type="pct"/>
            <w:shd w:val="solid" w:color="FFFFFF" w:fill="auto"/>
          </w:tcPr>
          <w:p w14:paraId="14F0B69B"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1B</w:t>
            </w:r>
          </w:p>
        </w:tc>
      </w:tr>
      <w:tr w:rsidR="00503A41" w:rsidRPr="008A2C9B" w14:paraId="1C9EAFAC" w14:textId="77777777" w:rsidTr="008B7C29">
        <w:trPr>
          <w:trHeight w:val="270"/>
        </w:trPr>
        <w:tc>
          <w:tcPr>
            <w:tcW w:w="2500" w:type="pct"/>
            <w:shd w:val="solid" w:color="FFFFFF" w:fill="auto"/>
          </w:tcPr>
          <w:p w14:paraId="3CF3F901"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Hexitiazox</w:t>
            </w:r>
          </w:p>
        </w:tc>
        <w:tc>
          <w:tcPr>
            <w:tcW w:w="2500" w:type="pct"/>
            <w:shd w:val="solid" w:color="FFFFFF" w:fill="auto"/>
          </w:tcPr>
          <w:p w14:paraId="76A46AB6"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10A</w:t>
            </w:r>
          </w:p>
        </w:tc>
      </w:tr>
      <w:tr w:rsidR="00503A41" w:rsidRPr="008A2C9B" w14:paraId="04D6F647" w14:textId="77777777" w:rsidTr="008B7C29">
        <w:trPr>
          <w:trHeight w:val="270"/>
        </w:trPr>
        <w:tc>
          <w:tcPr>
            <w:tcW w:w="2500" w:type="pct"/>
            <w:shd w:val="solid" w:color="FFFFFF" w:fill="auto"/>
          </w:tcPr>
          <w:p w14:paraId="0EC60E2A"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Polisulfuro de calcio</w:t>
            </w:r>
          </w:p>
        </w:tc>
        <w:tc>
          <w:tcPr>
            <w:tcW w:w="2500" w:type="pct"/>
            <w:shd w:val="solid" w:color="FFFFFF" w:fill="auto"/>
          </w:tcPr>
          <w:p w14:paraId="5F1A08F8" w14:textId="77777777" w:rsidR="00503A41" w:rsidRPr="008A2C9B" w:rsidRDefault="00503A41" w:rsidP="00B335D9">
            <w:pPr>
              <w:autoSpaceDE w:val="0"/>
              <w:autoSpaceDN w:val="0"/>
              <w:adjustRightInd w:val="0"/>
              <w:spacing w:line="240" w:lineRule="auto"/>
              <w:jc w:val="center"/>
              <w:rPr>
                <w:rFonts w:ascii="Arial" w:hAnsi="Arial" w:cs="Arial"/>
                <w:sz w:val="20"/>
              </w:rPr>
            </w:pPr>
          </w:p>
        </w:tc>
      </w:tr>
      <w:tr w:rsidR="00503A41" w:rsidRPr="008A2C9B" w14:paraId="47D2CB40" w14:textId="77777777" w:rsidTr="008B7C29">
        <w:trPr>
          <w:trHeight w:val="270"/>
        </w:trPr>
        <w:tc>
          <w:tcPr>
            <w:tcW w:w="2500" w:type="pct"/>
            <w:shd w:val="solid" w:color="FFFFFF" w:fill="auto"/>
          </w:tcPr>
          <w:p w14:paraId="45B2AFA6"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Azufre</w:t>
            </w:r>
          </w:p>
        </w:tc>
        <w:tc>
          <w:tcPr>
            <w:tcW w:w="2500" w:type="pct"/>
            <w:shd w:val="solid" w:color="FFFFFF" w:fill="auto"/>
          </w:tcPr>
          <w:p w14:paraId="7309536F"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M2</w:t>
            </w:r>
          </w:p>
        </w:tc>
      </w:tr>
      <w:tr w:rsidR="00503A41" w:rsidRPr="00F15CA2" w14:paraId="402FB619" w14:textId="77777777" w:rsidTr="008B7C29">
        <w:trPr>
          <w:trHeight w:val="270"/>
        </w:trPr>
        <w:tc>
          <w:tcPr>
            <w:tcW w:w="5000" w:type="pct"/>
            <w:gridSpan w:val="2"/>
            <w:shd w:val="solid" w:color="FFFFFF" w:fill="auto"/>
          </w:tcPr>
          <w:p w14:paraId="7CCC2EE3" w14:textId="77777777" w:rsidR="00503A41" w:rsidRPr="00F15CA2" w:rsidRDefault="00503A41" w:rsidP="00B335D9">
            <w:pPr>
              <w:autoSpaceDE w:val="0"/>
              <w:autoSpaceDN w:val="0"/>
              <w:adjustRightInd w:val="0"/>
              <w:spacing w:line="240" w:lineRule="auto"/>
              <w:rPr>
                <w:rFonts w:ascii="Arial" w:hAnsi="Arial" w:cs="Arial"/>
                <w:sz w:val="18"/>
                <w:lang w:val="pt-PT"/>
              </w:rPr>
            </w:pPr>
            <w:r w:rsidRPr="00F15CA2">
              <w:rPr>
                <w:rFonts w:ascii="Arial" w:hAnsi="Arial"/>
                <w:sz w:val="18"/>
                <w:lang w:val="pt-PT"/>
              </w:rPr>
              <w:t>Para evitar la aparición de resistencias alternar el uso de materias activas que presenten códigos de resistencia (IRAC) diferentes</w:t>
            </w:r>
          </w:p>
        </w:tc>
      </w:tr>
      <w:tr w:rsidR="00503A41" w:rsidRPr="00F15CA2" w14:paraId="4DF1E08C" w14:textId="77777777" w:rsidTr="008B7C29">
        <w:trPr>
          <w:trHeight w:val="270"/>
        </w:trPr>
        <w:tc>
          <w:tcPr>
            <w:tcW w:w="5000" w:type="pct"/>
            <w:gridSpan w:val="2"/>
            <w:shd w:val="solid" w:color="FFFFFF" w:fill="auto"/>
          </w:tcPr>
          <w:p w14:paraId="0169ABD6" w14:textId="77777777" w:rsidR="00503A41" w:rsidRPr="00F15CA2" w:rsidRDefault="00503A41" w:rsidP="00B335D9">
            <w:pPr>
              <w:autoSpaceDE w:val="0"/>
              <w:autoSpaceDN w:val="0"/>
              <w:adjustRightInd w:val="0"/>
              <w:spacing w:line="240" w:lineRule="auto"/>
              <w:rPr>
                <w:rFonts w:ascii="Arial" w:hAnsi="Arial" w:cs="Arial"/>
                <w:sz w:val="18"/>
                <w:lang w:val="pt-PT"/>
              </w:rPr>
            </w:pPr>
            <w:r w:rsidRPr="00F15CA2">
              <w:rPr>
                <w:rFonts w:ascii="Arial" w:hAnsi="Arial"/>
                <w:sz w:val="18"/>
                <w:lang w:val="pt-PT"/>
              </w:rPr>
              <w:t>(*) Fuente: Comité de Acción de Resistencia en Insecticidas</w:t>
            </w:r>
          </w:p>
        </w:tc>
      </w:tr>
    </w:tbl>
    <w:p w14:paraId="5340305A" w14:textId="77777777" w:rsidR="00503A41" w:rsidRPr="00F15CA2" w:rsidRDefault="00503A41" w:rsidP="00B335D9">
      <w:pPr>
        <w:spacing w:line="240" w:lineRule="auto"/>
        <w:jc w:val="both"/>
        <w:rPr>
          <w:rFonts w:ascii="Arial" w:hAnsi="Arial" w:cs="Arial"/>
          <w:b/>
          <w:snapToGrid w:val="0"/>
          <w:lang w:val="pt-PT"/>
        </w:rPr>
      </w:pPr>
    </w:p>
    <w:p w14:paraId="608BDBAA"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2.3 Materias activas de fungicidas para la Producción Integrada de frutos secos</w:t>
      </w:r>
    </w:p>
    <w:p w14:paraId="7076E2F8" w14:textId="77777777" w:rsidR="00503A41" w:rsidRDefault="00503A41" w:rsidP="00B335D9">
      <w:pPr>
        <w:spacing w:line="240" w:lineRule="auto"/>
        <w:jc w:val="both"/>
        <w:rPr>
          <w:rFonts w:ascii="Arial" w:hAnsi="Arial"/>
          <w:b/>
          <w:snapToGrid w:val="0"/>
        </w:rPr>
      </w:pPr>
      <w:r w:rsidRPr="008A2C9B">
        <w:rPr>
          <w:rFonts w:ascii="Arial" w:hAnsi="Arial"/>
          <w:b/>
          <w:snapToGrid w:val="0"/>
        </w:rPr>
        <w:t xml:space="preserve">2.3.1 Almendro </w:t>
      </w:r>
    </w:p>
    <w:p w14:paraId="474421EF" w14:textId="77777777" w:rsidR="008B7C29" w:rsidRPr="008A2C9B" w:rsidRDefault="008B7C29" w:rsidP="00B335D9">
      <w:pPr>
        <w:spacing w:line="240" w:lineRule="auto"/>
        <w:jc w:val="both"/>
        <w:rPr>
          <w:rFonts w:ascii="Arial" w:hAnsi="Arial" w:cs="Arial"/>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4"/>
        <w:gridCol w:w="3659"/>
        <w:gridCol w:w="2882"/>
      </w:tblGrid>
      <w:tr w:rsidR="00503A41" w:rsidRPr="008A2C9B" w14:paraId="4D997B58" w14:textId="77777777" w:rsidTr="008B7C29">
        <w:tc>
          <w:tcPr>
            <w:tcW w:w="1396" w:type="pct"/>
            <w:shd w:val="pct12" w:color="auto" w:fill="FFFFFF"/>
            <w:vAlign w:val="center"/>
          </w:tcPr>
          <w:p w14:paraId="1BEE389C" w14:textId="77777777" w:rsidR="00503A41" w:rsidRPr="008A2C9B" w:rsidRDefault="00503A41" w:rsidP="008B7C29">
            <w:pPr>
              <w:pStyle w:val="NoSpacing"/>
              <w:rPr>
                <w:rFonts w:ascii="Arial" w:hAnsi="Arial" w:cs="Arial"/>
              </w:rPr>
            </w:pPr>
            <w:r w:rsidRPr="008A2C9B">
              <w:rPr>
                <w:rFonts w:ascii="Arial" w:hAnsi="Arial"/>
              </w:rPr>
              <w:t>ENFERMEDAD</w:t>
            </w:r>
          </w:p>
        </w:tc>
        <w:tc>
          <w:tcPr>
            <w:tcW w:w="2016" w:type="pct"/>
            <w:shd w:val="pct12" w:color="auto" w:fill="FFFFFF"/>
            <w:vAlign w:val="center"/>
          </w:tcPr>
          <w:p w14:paraId="1CFE7D89" w14:textId="77777777" w:rsidR="00503A41" w:rsidRPr="008A2C9B" w:rsidRDefault="00503A41" w:rsidP="008B7C29">
            <w:pPr>
              <w:pStyle w:val="NoSpacing"/>
              <w:rPr>
                <w:rFonts w:ascii="Arial" w:hAnsi="Arial" w:cs="Arial"/>
              </w:rPr>
            </w:pPr>
            <w:r w:rsidRPr="008A2C9B">
              <w:rPr>
                <w:rFonts w:ascii="Arial" w:hAnsi="Arial"/>
              </w:rPr>
              <w:t>MATERIA ACTIVA</w:t>
            </w:r>
          </w:p>
        </w:tc>
        <w:tc>
          <w:tcPr>
            <w:tcW w:w="1588" w:type="pct"/>
            <w:shd w:val="pct12" w:color="auto" w:fill="FFFFFF"/>
            <w:vAlign w:val="center"/>
          </w:tcPr>
          <w:p w14:paraId="6A22A178" w14:textId="77777777" w:rsidR="00503A41" w:rsidRPr="008A2C9B" w:rsidRDefault="00503A41" w:rsidP="008B7C29">
            <w:pPr>
              <w:pStyle w:val="NoSpacing"/>
              <w:rPr>
                <w:rFonts w:ascii="Arial" w:hAnsi="Arial" w:cs="Arial"/>
              </w:rPr>
            </w:pPr>
            <w:r w:rsidRPr="008A2C9B">
              <w:rPr>
                <w:rFonts w:ascii="Arial" w:hAnsi="Arial"/>
              </w:rPr>
              <w:t>RESTRICCIONES</w:t>
            </w:r>
          </w:p>
        </w:tc>
      </w:tr>
      <w:tr w:rsidR="00503A41" w:rsidRPr="008A2C9B" w14:paraId="24F9D0FE" w14:textId="77777777" w:rsidTr="008B7C29">
        <w:trPr>
          <w:cantSplit/>
        </w:trPr>
        <w:tc>
          <w:tcPr>
            <w:tcW w:w="1396" w:type="pct"/>
            <w:vAlign w:val="center"/>
          </w:tcPr>
          <w:p w14:paraId="141DB763" w14:textId="77777777" w:rsidR="00503A41" w:rsidRPr="008A2C9B" w:rsidRDefault="00503A41" w:rsidP="008B7C29">
            <w:pPr>
              <w:pStyle w:val="NoSpacing"/>
              <w:rPr>
                <w:rFonts w:ascii="Arial" w:hAnsi="Arial" w:cs="Arial"/>
                <w:b/>
                <w:sz w:val="18"/>
                <w:szCs w:val="18"/>
              </w:rPr>
            </w:pPr>
            <w:r w:rsidRPr="008A2C9B">
              <w:rPr>
                <w:rFonts w:ascii="Arial" w:hAnsi="Arial"/>
                <w:b/>
                <w:sz w:val="18"/>
              </w:rPr>
              <w:t>Brote seco</w:t>
            </w:r>
          </w:p>
          <w:p w14:paraId="53111154" w14:textId="77777777" w:rsidR="00503A41" w:rsidRPr="008A2C9B" w:rsidRDefault="00503A41" w:rsidP="008B7C29">
            <w:pPr>
              <w:pStyle w:val="NoSpacing"/>
              <w:rPr>
                <w:rFonts w:ascii="Arial" w:hAnsi="Arial" w:cs="Arial"/>
                <w:snapToGrid w:val="0"/>
                <w:sz w:val="18"/>
                <w:szCs w:val="18"/>
              </w:rPr>
            </w:pPr>
            <w:r w:rsidRPr="008A2C9B">
              <w:rPr>
                <w:rFonts w:ascii="Arial" w:hAnsi="Arial"/>
                <w:i/>
                <w:sz w:val="18"/>
              </w:rPr>
              <w:t>Fusicoccum amygdali</w:t>
            </w:r>
          </w:p>
        </w:tc>
        <w:tc>
          <w:tcPr>
            <w:tcW w:w="2016" w:type="pct"/>
            <w:vAlign w:val="center"/>
          </w:tcPr>
          <w:p w14:paraId="50D29E7A" w14:textId="77777777" w:rsidR="00503A41" w:rsidRPr="008B7C29" w:rsidRDefault="00503A41" w:rsidP="008B7C29">
            <w:pPr>
              <w:pStyle w:val="NoSpacing"/>
              <w:rPr>
                <w:rFonts w:ascii="Arial" w:hAnsi="Arial" w:cs="Arial"/>
                <w:snapToGrid w:val="0"/>
                <w:sz w:val="18"/>
                <w:szCs w:val="18"/>
                <w:lang w:val="pt-PT"/>
              </w:rPr>
            </w:pPr>
            <w:r w:rsidRPr="008B7C29">
              <w:rPr>
                <w:rFonts w:ascii="Arial" w:hAnsi="Arial"/>
                <w:snapToGrid w:val="0"/>
                <w:sz w:val="18"/>
                <w:lang w:val="pt-PT"/>
              </w:rPr>
              <w:t>Folpet</w:t>
            </w:r>
          </w:p>
          <w:p w14:paraId="3B169BCB" w14:textId="77777777" w:rsidR="00503A41" w:rsidRPr="008B7C29" w:rsidRDefault="00503A41" w:rsidP="008B7C29">
            <w:pPr>
              <w:pStyle w:val="NoSpacing"/>
              <w:rPr>
                <w:rFonts w:ascii="Arial" w:hAnsi="Arial" w:cs="Arial"/>
                <w:snapToGrid w:val="0"/>
                <w:sz w:val="18"/>
                <w:szCs w:val="18"/>
                <w:lang w:val="pt-PT"/>
              </w:rPr>
            </w:pPr>
            <w:r w:rsidRPr="008B7C29">
              <w:rPr>
                <w:rFonts w:ascii="Arial" w:hAnsi="Arial"/>
                <w:snapToGrid w:val="0"/>
                <w:sz w:val="18"/>
                <w:lang w:val="pt-PT"/>
              </w:rPr>
              <w:t>Metil-tiofanato</w:t>
            </w:r>
          </w:p>
          <w:p w14:paraId="1CB3196C" w14:textId="5DEEDDC4" w:rsidR="00503A41" w:rsidRPr="008B7C29" w:rsidRDefault="00503A41" w:rsidP="008B7C29">
            <w:pPr>
              <w:pStyle w:val="NoSpacing"/>
              <w:rPr>
                <w:rFonts w:ascii="Arial" w:hAnsi="Arial" w:cs="Arial"/>
                <w:snapToGrid w:val="0"/>
                <w:sz w:val="18"/>
                <w:szCs w:val="18"/>
                <w:lang w:val="pt-PT"/>
              </w:rPr>
            </w:pPr>
            <w:r w:rsidRPr="008B7C29">
              <w:rPr>
                <w:rFonts w:ascii="Arial" w:hAnsi="Arial"/>
                <w:snapToGrid w:val="0"/>
                <w:sz w:val="18"/>
                <w:lang w:val="pt-PT"/>
              </w:rPr>
              <w:t>Óxido cuproso</w:t>
            </w:r>
          </w:p>
        </w:tc>
        <w:tc>
          <w:tcPr>
            <w:tcW w:w="1588" w:type="pct"/>
            <w:vMerge w:val="restart"/>
            <w:vAlign w:val="center"/>
          </w:tcPr>
          <w:p w14:paraId="1DE3019A"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Máximo: 2 tratamientos /año</w:t>
            </w:r>
          </w:p>
          <w:p w14:paraId="28C141B8" w14:textId="77777777" w:rsidR="00503A41" w:rsidRPr="00F15CA2" w:rsidRDefault="00503A41" w:rsidP="008B7C29">
            <w:pPr>
              <w:pStyle w:val="NoSpacing"/>
              <w:rPr>
                <w:rFonts w:ascii="Arial" w:hAnsi="Arial" w:cs="Arial"/>
                <w:sz w:val="18"/>
                <w:szCs w:val="18"/>
                <w:lang w:val="pt-PT"/>
              </w:rPr>
            </w:pPr>
            <w:r w:rsidRPr="00F15CA2">
              <w:rPr>
                <w:rFonts w:ascii="Arial" w:hAnsi="Arial"/>
                <w:sz w:val="18"/>
                <w:lang w:val="pt-PT"/>
              </w:rPr>
              <w:t>Utilizar sólo formulaciones que no sean de clasificación toxicológica T</w:t>
            </w:r>
          </w:p>
          <w:p w14:paraId="19030258" w14:textId="77777777" w:rsidR="00503A41" w:rsidRPr="008A2C9B" w:rsidRDefault="00503A41" w:rsidP="008B7C29">
            <w:pPr>
              <w:pStyle w:val="NoSpacing"/>
              <w:rPr>
                <w:rFonts w:ascii="Arial" w:hAnsi="Arial" w:cs="Arial"/>
                <w:sz w:val="18"/>
                <w:szCs w:val="18"/>
              </w:rPr>
            </w:pPr>
            <w:r w:rsidRPr="008A2C9B">
              <w:rPr>
                <w:rFonts w:ascii="Arial" w:hAnsi="Arial"/>
                <w:sz w:val="18"/>
              </w:rPr>
              <w:t>Tratamiento preventivo de otoño</w:t>
            </w:r>
          </w:p>
          <w:p w14:paraId="237D9CEC" w14:textId="77777777" w:rsidR="00503A41" w:rsidRPr="008A2C9B" w:rsidRDefault="00503A41" w:rsidP="008B7C29">
            <w:pPr>
              <w:pStyle w:val="NoSpacing"/>
              <w:rPr>
                <w:rFonts w:ascii="Arial" w:hAnsi="Arial" w:cs="Arial"/>
                <w:sz w:val="18"/>
                <w:szCs w:val="18"/>
              </w:rPr>
            </w:pPr>
          </w:p>
        </w:tc>
      </w:tr>
      <w:tr w:rsidR="00503A41" w:rsidRPr="00F15CA2" w14:paraId="73845A6F" w14:textId="77777777" w:rsidTr="008B7C29">
        <w:trPr>
          <w:cantSplit/>
        </w:trPr>
        <w:tc>
          <w:tcPr>
            <w:tcW w:w="1396" w:type="pct"/>
            <w:vAlign w:val="center"/>
          </w:tcPr>
          <w:p w14:paraId="1ED37026" w14:textId="77777777" w:rsidR="00503A41" w:rsidRPr="008A2C9B" w:rsidRDefault="00503A41" w:rsidP="008B7C29">
            <w:pPr>
              <w:pStyle w:val="NoSpacing"/>
              <w:rPr>
                <w:rFonts w:ascii="Arial" w:hAnsi="Arial" w:cs="Arial"/>
                <w:b/>
                <w:sz w:val="18"/>
                <w:szCs w:val="18"/>
              </w:rPr>
            </w:pPr>
            <w:r w:rsidRPr="008A2C9B">
              <w:rPr>
                <w:rFonts w:ascii="Arial" w:hAnsi="Arial"/>
                <w:b/>
                <w:sz w:val="18"/>
              </w:rPr>
              <w:t>Abolladura</w:t>
            </w:r>
          </w:p>
          <w:p w14:paraId="30822D69" w14:textId="77777777" w:rsidR="00503A41" w:rsidRPr="008A2C9B" w:rsidRDefault="00503A41" w:rsidP="008B7C29">
            <w:pPr>
              <w:pStyle w:val="NoSpacing"/>
              <w:rPr>
                <w:rFonts w:ascii="Arial" w:hAnsi="Arial" w:cs="Arial"/>
                <w:snapToGrid w:val="0"/>
                <w:sz w:val="18"/>
                <w:szCs w:val="18"/>
              </w:rPr>
            </w:pPr>
            <w:r w:rsidRPr="008A2C9B">
              <w:rPr>
                <w:rFonts w:ascii="Arial" w:hAnsi="Arial"/>
                <w:i/>
                <w:sz w:val="18"/>
              </w:rPr>
              <w:t>Taphrina deformans</w:t>
            </w:r>
          </w:p>
        </w:tc>
        <w:tc>
          <w:tcPr>
            <w:tcW w:w="2016" w:type="pct"/>
          </w:tcPr>
          <w:p w14:paraId="0D14D330"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Folpet</w:t>
            </w:r>
          </w:p>
          <w:p w14:paraId="72F69B32"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Oxicloruro de cobre</w:t>
            </w:r>
          </w:p>
          <w:p w14:paraId="79ACC74B"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Óxido cuproso</w:t>
            </w:r>
          </w:p>
          <w:p w14:paraId="74668B71"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Piraclostrobín + Boscalida</w:t>
            </w:r>
          </w:p>
          <w:p w14:paraId="1D00705B"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Sulfato cuprocálcico</w:t>
            </w:r>
          </w:p>
          <w:p w14:paraId="34E301BD"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Sulfato tribásico de cobre</w:t>
            </w:r>
          </w:p>
        </w:tc>
        <w:tc>
          <w:tcPr>
            <w:tcW w:w="1588" w:type="pct"/>
            <w:vMerge/>
          </w:tcPr>
          <w:p w14:paraId="03C68FB9" w14:textId="77777777" w:rsidR="00503A41" w:rsidRPr="00F15CA2" w:rsidRDefault="00503A41" w:rsidP="008B7C29">
            <w:pPr>
              <w:pStyle w:val="NoSpacing"/>
              <w:rPr>
                <w:rFonts w:ascii="Arial" w:hAnsi="Arial" w:cs="Arial"/>
                <w:snapToGrid w:val="0"/>
                <w:sz w:val="18"/>
                <w:szCs w:val="18"/>
                <w:lang w:val="pt-PT"/>
              </w:rPr>
            </w:pPr>
          </w:p>
        </w:tc>
      </w:tr>
      <w:tr w:rsidR="00503A41" w:rsidRPr="008A2C9B" w14:paraId="1BD3F870" w14:textId="77777777" w:rsidTr="008B7C29">
        <w:trPr>
          <w:cantSplit/>
        </w:trPr>
        <w:tc>
          <w:tcPr>
            <w:tcW w:w="1396" w:type="pct"/>
            <w:vAlign w:val="center"/>
          </w:tcPr>
          <w:p w14:paraId="378E574D" w14:textId="77777777" w:rsidR="00503A41" w:rsidRPr="008A2C9B" w:rsidRDefault="00503A41" w:rsidP="008B7C29">
            <w:pPr>
              <w:pStyle w:val="NoSpacing"/>
              <w:rPr>
                <w:rFonts w:ascii="Arial" w:hAnsi="Arial" w:cs="Arial"/>
                <w:b/>
                <w:sz w:val="18"/>
                <w:szCs w:val="18"/>
              </w:rPr>
            </w:pPr>
            <w:r w:rsidRPr="008A2C9B">
              <w:rPr>
                <w:rFonts w:ascii="Arial" w:hAnsi="Arial"/>
                <w:b/>
                <w:sz w:val="18"/>
              </w:rPr>
              <w:t>Cribado</w:t>
            </w:r>
          </w:p>
          <w:p w14:paraId="6AB7EBED" w14:textId="77777777" w:rsidR="00503A41" w:rsidRPr="008A2C9B" w:rsidRDefault="00503A41" w:rsidP="008B7C29">
            <w:pPr>
              <w:pStyle w:val="NoSpacing"/>
              <w:rPr>
                <w:rFonts w:ascii="Arial" w:hAnsi="Arial" w:cs="Arial"/>
                <w:snapToGrid w:val="0"/>
                <w:sz w:val="18"/>
                <w:szCs w:val="18"/>
              </w:rPr>
            </w:pPr>
            <w:r w:rsidRPr="008A2C9B">
              <w:rPr>
                <w:rFonts w:ascii="Arial" w:hAnsi="Arial"/>
                <w:i/>
                <w:sz w:val="18"/>
              </w:rPr>
              <w:t>Stigmina carpophila</w:t>
            </w:r>
          </w:p>
        </w:tc>
        <w:tc>
          <w:tcPr>
            <w:tcW w:w="2016" w:type="pct"/>
          </w:tcPr>
          <w:p w14:paraId="2CE2E3D3"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Folpet</w:t>
            </w:r>
          </w:p>
          <w:p w14:paraId="174AF1BE"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Metil-tiofanato</w:t>
            </w:r>
          </w:p>
          <w:p w14:paraId="3128C291"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Oxicloruro de cobre (3)</w:t>
            </w:r>
          </w:p>
          <w:p w14:paraId="03BD0587"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Óxido cuproso (3)</w:t>
            </w:r>
          </w:p>
          <w:p w14:paraId="0589BF26"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Piraclostrobín + Boscalida</w:t>
            </w:r>
          </w:p>
          <w:p w14:paraId="1076C3A3"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Sulfato cuprocálcico (3)</w:t>
            </w:r>
          </w:p>
          <w:p w14:paraId="373C0BD9" w14:textId="77777777" w:rsidR="00503A41" w:rsidRPr="008A2C9B" w:rsidRDefault="00503A41" w:rsidP="008B7C29">
            <w:pPr>
              <w:pStyle w:val="NoSpacing"/>
              <w:rPr>
                <w:rFonts w:ascii="Arial" w:hAnsi="Arial" w:cs="Arial"/>
                <w:snapToGrid w:val="0"/>
                <w:sz w:val="18"/>
                <w:szCs w:val="18"/>
              </w:rPr>
            </w:pPr>
            <w:r w:rsidRPr="008A2C9B">
              <w:rPr>
                <w:rFonts w:ascii="Arial" w:hAnsi="Arial"/>
                <w:snapToGrid w:val="0"/>
                <w:sz w:val="18"/>
              </w:rPr>
              <w:t>Sulfato tribásico de cobre (3)</w:t>
            </w:r>
          </w:p>
        </w:tc>
        <w:tc>
          <w:tcPr>
            <w:tcW w:w="1588" w:type="pct"/>
            <w:vMerge/>
          </w:tcPr>
          <w:p w14:paraId="159F5030" w14:textId="77777777" w:rsidR="00503A41" w:rsidRPr="008A2C9B" w:rsidRDefault="00503A41" w:rsidP="008B7C29">
            <w:pPr>
              <w:pStyle w:val="NoSpacing"/>
              <w:rPr>
                <w:rFonts w:ascii="Arial" w:hAnsi="Arial" w:cs="Arial"/>
                <w:snapToGrid w:val="0"/>
                <w:sz w:val="18"/>
                <w:szCs w:val="18"/>
              </w:rPr>
            </w:pPr>
          </w:p>
        </w:tc>
      </w:tr>
      <w:tr w:rsidR="00503A41" w:rsidRPr="008A2C9B" w14:paraId="7255F553" w14:textId="77777777" w:rsidTr="008B7C29">
        <w:trPr>
          <w:cantSplit/>
        </w:trPr>
        <w:tc>
          <w:tcPr>
            <w:tcW w:w="1396" w:type="pct"/>
            <w:vAlign w:val="center"/>
          </w:tcPr>
          <w:p w14:paraId="2DEEA09A" w14:textId="77777777" w:rsidR="00503A41" w:rsidRPr="008A2C9B" w:rsidRDefault="00503A41" w:rsidP="008B7C29">
            <w:pPr>
              <w:pStyle w:val="NoSpacing"/>
              <w:rPr>
                <w:rFonts w:ascii="Arial" w:hAnsi="Arial" w:cs="Arial"/>
                <w:b/>
                <w:sz w:val="18"/>
                <w:szCs w:val="18"/>
              </w:rPr>
            </w:pPr>
            <w:r w:rsidRPr="008A2C9B">
              <w:rPr>
                <w:rFonts w:ascii="Arial" w:hAnsi="Arial"/>
                <w:b/>
                <w:sz w:val="18"/>
              </w:rPr>
              <w:t>Monília</w:t>
            </w:r>
          </w:p>
          <w:p w14:paraId="36940B76" w14:textId="77777777" w:rsidR="00503A41" w:rsidRPr="008A2C9B" w:rsidRDefault="00503A41" w:rsidP="008B7C29">
            <w:pPr>
              <w:pStyle w:val="NoSpacing"/>
              <w:rPr>
                <w:rFonts w:ascii="Arial" w:hAnsi="Arial" w:cs="Arial"/>
                <w:snapToGrid w:val="0"/>
                <w:sz w:val="18"/>
                <w:szCs w:val="18"/>
              </w:rPr>
            </w:pPr>
            <w:r w:rsidRPr="008A2C9B">
              <w:rPr>
                <w:rFonts w:ascii="Arial" w:hAnsi="Arial"/>
                <w:i/>
                <w:sz w:val="18"/>
              </w:rPr>
              <w:t>Monilia laxa</w:t>
            </w:r>
          </w:p>
        </w:tc>
        <w:tc>
          <w:tcPr>
            <w:tcW w:w="2016" w:type="pct"/>
          </w:tcPr>
          <w:p w14:paraId="68888DB3"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Fenbuconazol</w:t>
            </w:r>
          </w:p>
          <w:p w14:paraId="59B0F214"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 xml:space="preserve">Folpet </w:t>
            </w:r>
          </w:p>
          <w:p w14:paraId="7443D23D"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Mancozeb</w:t>
            </w:r>
          </w:p>
          <w:p w14:paraId="68E55A5B"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Metil-tiofanato</w:t>
            </w:r>
          </w:p>
          <w:p w14:paraId="41C839FD"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Oxicloruro de cobre (3)</w:t>
            </w:r>
          </w:p>
          <w:p w14:paraId="39656C16"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Óxido cuproso (3)</w:t>
            </w:r>
          </w:p>
          <w:p w14:paraId="02F06548"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Penconazol</w:t>
            </w:r>
          </w:p>
          <w:p w14:paraId="5B6A341A"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Piraclostrobín + Boscalida</w:t>
            </w:r>
          </w:p>
          <w:p w14:paraId="145DA517" w14:textId="77777777" w:rsidR="00503A41" w:rsidRPr="00F15CA2" w:rsidRDefault="00503A41" w:rsidP="008B7C29">
            <w:pPr>
              <w:pStyle w:val="NoSpacing"/>
              <w:rPr>
                <w:rFonts w:ascii="Arial" w:hAnsi="Arial" w:cs="Arial"/>
                <w:snapToGrid w:val="0"/>
                <w:sz w:val="18"/>
                <w:szCs w:val="18"/>
                <w:lang w:val="pt-PT"/>
              </w:rPr>
            </w:pPr>
            <w:r w:rsidRPr="00F15CA2">
              <w:rPr>
                <w:rFonts w:ascii="Arial" w:hAnsi="Arial"/>
                <w:snapToGrid w:val="0"/>
                <w:sz w:val="18"/>
                <w:lang w:val="pt-PT"/>
              </w:rPr>
              <w:t>Sulfato cuprocálcico (3)</w:t>
            </w:r>
          </w:p>
          <w:p w14:paraId="67930D17" w14:textId="77777777" w:rsidR="00503A41" w:rsidRPr="008A2C9B" w:rsidRDefault="00503A41" w:rsidP="008B7C29">
            <w:pPr>
              <w:pStyle w:val="NoSpacing"/>
              <w:rPr>
                <w:rFonts w:ascii="Arial" w:hAnsi="Arial" w:cs="Arial"/>
                <w:snapToGrid w:val="0"/>
                <w:sz w:val="18"/>
                <w:szCs w:val="18"/>
              </w:rPr>
            </w:pPr>
            <w:r w:rsidRPr="008A2C9B">
              <w:rPr>
                <w:rFonts w:ascii="Arial" w:hAnsi="Arial"/>
                <w:snapToGrid w:val="0"/>
                <w:sz w:val="18"/>
              </w:rPr>
              <w:t>Sulfato tribásico de cobre (3)</w:t>
            </w:r>
          </w:p>
        </w:tc>
        <w:tc>
          <w:tcPr>
            <w:tcW w:w="1588" w:type="pct"/>
            <w:vMerge/>
          </w:tcPr>
          <w:p w14:paraId="0F6A0BDE" w14:textId="77777777" w:rsidR="00503A41" w:rsidRPr="008A2C9B" w:rsidRDefault="00503A41" w:rsidP="008B7C29">
            <w:pPr>
              <w:pStyle w:val="NoSpacing"/>
              <w:rPr>
                <w:rFonts w:ascii="Arial" w:hAnsi="Arial" w:cs="Arial"/>
                <w:snapToGrid w:val="0"/>
                <w:sz w:val="18"/>
                <w:szCs w:val="18"/>
              </w:rPr>
            </w:pPr>
          </w:p>
        </w:tc>
      </w:tr>
      <w:tr w:rsidR="00503A41" w:rsidRPr="008A2C9B" w14:paraId="15F1D568" w14:textId="77777777" w:rsidTr="008B7C29">
        <w:trPr>
          <w:cantSplit/>
        </w:trPr>
        <w:tc>
          <w:tcPr>
            <w:tcW w:w="1396" w:type="pct"/>
            <w:vAlign w:val="center"/>
          </w:tcPr>
          <w:p w14:paraId="66B15B66" w14:textId="77777777" w:rsidR="00503A41" w:rsidRPr="008A2C9B" w:rsidRDefault="00503A41" w:rsidP="008B7C29">
            <w:pPr>
              <w:pStyle w:val="NoSpacing"/>
              <w:rPr>
                <w:rFonts w:ascii="Arial" w:hAnsi="Arial" w:cs="Arial"/>
                <w:b/>
                <w:sz w:val="18"/>
                <w:szCs w:val="18"/>
              </w:rPr>
            </w:pPr>
            <w:r w:rsidRPr="008A2C9B">
              <w:rPr>
                <w:rFonts w:ascii="Arial" w:hAnsi="Arial"/>
                <w:b/>
                <w:sz w:val="18"/>
              </w:rPr>
              <w:t>Mancha ocre</w:t>
            </w:r>
          </w:p>
          <w:p w14:paraId="3D0C47C6" w14:textId="77777777" w:rsidR="00503A41" w:rsidRPr="008A2C9B" w:rsidRDefault="00503A41" w:rsidP="008B7C29">
            <w:pPr>
              <w:pStyle w:val="NoSpacing"/>
              <w:rPr>
                <w:rFonts w:ascii="Arial" w:hAnsi="Arial" w:cs="Arial"/>
                <w:sz w:val="18"/>
                <w:szCs w:val="18"/>
              </w:rPr>
            </w:pPr>
            <w:r w:rsidRPr="008A2C9B">
              <w:rPr>
                <w:rFonts w:ascii="Arial" w:hAnsi="Arial"/>
                <w:i/>
                <w:sz w:val="18"/>
              </w:rPr>
              <w:t>Polystima ocraceum</w:t>
            </w:r>
          </w:p>
        </w:tc>
        <w:tc>
          <w:tcPr>
            <w:tcW w:w="2016" w:type="pct"/>
          </w:tcPr>
          <w:p w14:paraId="1B2A4A1A" w14:textId="77777777" w:rsidR="00503A41" w:rsidRPr="008A2C9B" w:rsidRDefault="00503A41" w:rsidP="008B7C29">
            <w:pPr>
              <w:pStyle w:val="NoSpacing"/>
              <w:rPr>
                <w:rFonts w:ascii="Arial" w:hAnsi="Arial" w:cs="Arial"/>
                <w:snapToGrid w:val="0"/>
                <w:sz w:val="18"/>
                <w:szCs w:val="18"/>
              </w:rPr>
            </w:pPr>
            <w:r w:rsidRPr="008A2C9B">
              <w:rPr>
                <w:rFonts w:ascii="Arial" w:hAnsi="Arial"/>
                <w:snapToGrid w:val="0"/>
                <w:sz w:val="18"/>
              </w:rPr>
              <w:t>Penconazol</w:t>
            </w:r>
          </w:p>
          <w:p w14:paraId="406992C0" w14:textId="77777777" w:rsidR="00503A41" w:rsidRPr="008A2C9B" w:rsidRDefault="00503A41" w:rsidP="008B7C29">
            <w:pPr>
              <w:pStyle w:val="NoSpacing"/>
              <w:rPr>
                <w:rFonts w:ascii="Arial" w:hAnsi="Arial" w:cs="Arial"/>
                <w:snapToGrid w:val="0"/>
                <w:sz w:val="18"/>
                <w:szCs w:val="18"/>
              </w:rPr>
            </w:pPr>
            <w:r w:rsidRPr="008A2C9B">
              <w:rPr>
                <w:rFonts w:ascii="Arial" w:hAnsi="Arial"/>
                <w:snapToGrid w:val="0"/>
                <w:sz w:val="18"/>
              </w:rPr>
              <w:t>Tiram</w:t>
            </w:r>
          </w:p>
        </w:tc>
        <w:tc>
          <w:tcPr>
            <w:tcW w:w="1588" w:type="pct"/>
            <w:vMerge/>
          </w:tcPr>
          <w:p w14:paraId="2D2F9848" w14:textId="77777777" w:rsidR="00503A41" w:rsidRPr="008A2C9B" w:rsidRDefault="00503A41" w:rsidP="008B7C29">
            <w:pPr>
              <w:pStyle w:val="NoSpacing"/>
              <w:rPr>
                <w:rFonts w:ascii="Arial" w:hAnsi="Arial" w:cs="Arial"/>
                <w:snapToGrid w:val="0"/>
                <w:sz w:val="18"/>
                <w:szCs w:val="18"/>
              </w:rPr>
            </w:pPr>
          </w:p>
        </w:tc>
      </w:tr>
      <w:tr w:rsidR="00503A41" w:rsidRPr="008A2C9B" w14:paraId="7A655A47" w14:textId="77777777" w:rsidTr="008B7C29">
        <w:trPr>
          <w:cantSplit/>
        </w:trPr>
        <w:tc>
          <w:tcPr>
            <w:tcW w:w="1396" w:type="pct"/>
            <w:vAlign w:val="center"/>
          </w:tcPr>
          <w:p w14:paraId="7994A2B0" w14:textId="77777777" w:rsidR="00503A41" w:rsidRPr="008A2C9B" w:rsidRDefault="00503A41" w:rsidP="008B7C29">
            <w:pPr>
              <w:pStyle w:val="NoSpacing"/>
              <w:rPr>
                <w:rFonts w:ascii="Arial" w:hAnsi="Arial" w:cs="Arial"/>
                <w:b/>
                <w:sz w:val="18"/>
                <w:szCs w:val="18"/>
              </w:rPr>
            </w:pPr>
            <w:r w:rsidRPr="008A2C9B">
              <w:rPr>
                <w:rFonts w:ascii="Arial" w:hAnsi="Arial"/>
                <w:b/>
                <w:sz w:val="18"/>
              </w:rPr>
              <w:t>Roya</w:t>
            </w:r>
          </w:p>
        </w:tc>
        <w:tc>
          <w:tcPr>
            <w:tcW w:w="2016" w:type="pct"/>
          </w:tcPr>
          <w:p w14:paraId="563224B6" w14:textId="77777777" w:rsidR="00503A41" w:rsidRPr="008A2C9B" w:rsidRDefault="00503A41" w:rsidP="008B7C29">
            <w:pPr>
              <w:pStyle w:val="NoSpacing"/>
              <w:rPr>
                <w:rFonts w:ascii="Arial" w:hAnsi="Arial" w:cs="Arial"/>
                <w:snapToGrid w:val="0"/>
                <w:sz w:val="18"/>
                <w:szCs w:val="18"/>
              </w:rPr>
            </w:pPr>
            <w:r w:rsidRPr="008A2C9B">
              <w:rPr>
                <w:rFonts w:ascii="Arial" w:hAnsi="Arial"/>
                <w:snapToGrid w:val="0"/>
                <w:sz w:val="18"/>
              </w:rPr>
              <w:t>Mancozeb</w:t>
            </w:r>
          </w:p>
        </w:tc>
        <w:tc>
          <w:tcPr>
            <w:tcW w:w="1588" w:type="pct"/>
            <w:vMerge/>
          </w:tcPr>
          <w:p w14:paraId="5CB72DD0" w14:textId="77777777" w:rsidR="00503A41" w:rsidRPr="008A2C9B" w:rsidRDefault="00503A41" w:rsidP="008B7C29">
            <w:pPr>
              <w:pStyle w:val="NoSpacing"/>
              <w:rPr>
                <w:rFonts w:ascii="Arial" w:hAnsi="Arial" w:cs="Arial"/>
                <w:snapToGrid w:val="0"/>
                <w:sz w:val="18"/>
                <w:szCs w:val="18"/>
              </w:rPr>
            </w:pPr>
          </w:p>
        </w:tc>
      </w:tr>
    </w:tbl>
    <w:p w14:paraId="1D454E35" w14:textId="77777777" w:rsidR="00503A41" w:rsidRPr="008A2C9B" w:rsidRDefault="00503A41" w:rsidP="00B335D9">
      <w:pPr>
        <w:spacing w:line="240" w:lineRule="auto"/>
        <w:rPr>
          <w:rFonts w:ascii="Arial" w:hAnsi="Arial" w:cs="Arial"/>
        </w:rPr>
      </w:pPr>
    </w:p>
    <w:p w14:paraId="06D5F6D6" w14:textId="77777777" w:rsidR="00503A41" w:rsidRPr="008A2C9B" w:rsidRDefault="00503A41" w:rsidP="008B7C29">
      <w:pPr>
        <w:keepNext/>
        <w:keepLines/>
        <w:spacing w:line="240" w:lineRule="auto"/>
        <w:jc w:val="both"/>
        <w:rPr>
          <w:rFonts w:ascii="Arial" w:hAnsi="Arial" w:cs="Arial"/>
          <w:b/>
          <w:snapToGrid w:val="0"/>
        </w:rPr>
      </w:pPr>
      <w:r w:rsidRPr="008A2C9B">
        <w:rPr>
          <w:rFonts w:ascii="Arial" w:hAnsi="Arial"/>
          <w:b/>
          <w:snapToGrid w:val="0"/>
        </w:rPr>
        <w:lastRenderedPageBreak/>
        <w:t>2.3.2 Avellano</w:t>
      </w:r>
    </w:p>
    <w:p w14:paraId="596B3054" w14:textId="77777777" w:rsidR="00503A41" w:rsidRPr="008A2C9B" w:rsidRDefault="00503A41" w:rsidP="00B335D9">
      <w:pPr>
        <w:spacing w:line="240" w:lineRule="auto"/>
        <w:jc w:val="both"/>
        <w:rPr>
          <w:rFonts w:ascii="Arial" w:hAnsi="Arial" w:cs="Arial"/>
          <w:b/>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11"/>
        <w:gridCol w:w="3435"/>
      </w:tblGrid>
      <w:tr w:rsidR="00503A41" w:rsidRPr="008A2C9B" w14:paraId="06EADF61" w14:textId="77777777" w:rsidTr="00424C28">
        <w:trPr>
          <w:jc w:val="center"/>
        </w:trPr>
        <w:tc>
          <w:tcPr>
            <w:tcW w:w="2694" w:type="dxa"/>
            <w:shd w:val="pct12" w:color="auto" w:fill="FFFFFF"/>
          </w:tcPr>
          <w:p w14:paraId="0029F663" w14:textId="77777777" w:rsidR="00503A41" w:rsidRPr="008A2C9B" w:rsidRDefault="00503A41" w:rsidP="008B7C29">
            <w:pPr>
              <w:spacing w:after="0" w:line="240" w:lineRule="auto"/>
              <w:jc w:val="center"/>
              <w:rPr>
                <w:rFonts w:ascii="Arial" w:hAnsi="Arial" w:cs="Arial"/>
                <w:b/>
              </w:rPr>
            </w:pPr>
            <w:r w:rsidRPr="008A2C9B">
              <w:rPr>
                <w:rFonts w:ascii="Arial" w:hAnsi="Arial"/>
                <w:b/>
              </w:rPr>
              <w:t>ENFERMEDAD</w:t>
            </w:r>
          </w:p>
        </w:tc>
        <w:tc>
          <w:tcPr>
            <w:tcW w:w="3011" w:type="dxa"/>
            <w:shd w:val="pct12" w:color="auto" w:fill="FFFFFF"/>
          </w:tcPr>
          <w:p w14:paraId="64DDEEB5" w14:textId="77777777" w:rsidR="00503A41" w:rsidRPr="008A2C9B" w:rsidRDefault="00503A41" w:rsidP="008B7C29">
            <w:pPr>
              <w:spacing w:after="0" w:line="240" w:lineRule="auto"/>
              <w:jc w:val="center"/>
              <w:rPr>
                <w:rFonts w:ascii="Arial" w:hAnsi="Arial" w:cs="Arial"/>
                <w:b/>
              </w:rPr>
            </w:pPr>
            <w:r w:rsidRPr="008A2C9B">
              <w:rPr>
                <w:rFonts w:ascii="Arial" w:hAnsi="Arial"/>
                <w:b/>
              </w:rPr>
              <w:t>MATERIA ACTIVA</w:t>
            </w:r>
          </w:p>
        </w:tc>
        <w:tc>
          <w:tcPr>
            <w:tcW w:w="3435" w:type="dxa"/>
            <w:shd w:val="pct12" w:color="auto" w:fill="FFFFFF"/>
          </w:tcPr>
          <w:p w14:paraId="311B7F2E" w14:textId="77777777" w:rsidR="00503A41" w:rsidRPr="008A2C9B" w:rsidRDefault="00503A41" w:rsidP="008B7C29">
            <w:pPr>
              <w:spacing w:after="0" w:line="240" w:lineRule="auto"/>
              <w:jc w:val="center"/>
              <w:rPr>
                <w:rFonts w:ascii="Arial" w:hAnsi="Arial" w:cs="Arial"/>
                <w:b/>
              </w:rPr>
            </w:pPr>
            <w:r w:rsidRPr="008A2C9B">
              <w:rPr>
                <w:rFonts w:ascii="Arial" w:hAnsi="Arial"/>
                <w:b/>
              </w:rPr>
              <w:t>RESTRICCIONES</w:t>
            </w:r>
          </w:p>
        </w:tc>
      </w:tr>
      <w:tr w:rsidR="00503A41" w:rsidRPr="00F15CA2" w14:paraId="41889A34" w14:textId="77777777" w:rsidTr="00424C28">
        <w:trPr>
          <w:jc w:val="center"/>
        </w:trPr>
        <w:tc>
          <w:tcPr>
            <w:tcW w:w="2694" w:type="dxa"/>
            <w:vAlign w:val="center"/>
          </w:tcPr>
          <w:p w14:paraId="7B8853A4" w14:textId="77777777" w:rsidR="00503A41" w:rsidRPr="008A2C9B" w:rsidRDefault="00503A41" w:rsidP="008B7C29">
            <w:pPr>
              <w:pStyle w:val="Heading1"/>
              <w:spacing w:before="0" w:line="240" w:lineRule="auto"/>
              <w:rPr>
                <w:rFonts w:ascii="Arial" w:hAnsi="Arial" w:cs="Arial"/>
                <w:color w:val="auto"/>
                <w:sz w:val="18"/>
                <w:szCs w:val="18"/>
              </w:rPr>
            </w:pPr>
            <w:r w:rsidRPr="008A2C9B">
              <w:rPr>
                <w:rFonts w:ascii="Arial" w:hAnsi="Arial"/>
                <w:color w:val="auto"/>
                <w:sz w:val="18"/>
              </w:rPr>
              <w:t>Brote seco</w:t>
            </w:r>
          </w:p>
          <w:p w14:paraId="37FDBEC1" w14:textId="77777777" w:rsidR="00503A41" w:rsidRPr="008A2C9B" w:rsidRDefault="00503A41" w:rsidP="008B7C29">
            <w:pPr>
              <w:spacing w:after="0" w:line="240" w:lineRule="auto"/>
              <w:rPr>
                <w:rFonts w:ascii="Arial" w:hAnsi="Arial" w:cs="Arial"/>
                <w:snapToGrid w:val="0"/>
                <w:sz w:val="18"/>
                <w:szCs w:val="18"/>
              </w:rPr>
            </w:pPr>
            <w:r w:rsidRPr="008A2C9B">
              <w:rPr>
                <w:rFonts w:ascii="Arial" w:hAnsi="Arial"/>
                <w:i/>
                <w:sz w:val="18"/>
              </w:rPr>
              <w:t>Cryptopsporiopsis coryli</w:t>
            </w:r>
          </w:p>
        </w:tc>
        <w:tc>
          <w:tcPr>
            <w:tcW w:w="3011" w:type="dxa"/>
            <w:vAlign w:val="center"/>
          </w:tcPr>
          <w:p w14:paraId="1C8BB57A" w14:textId="77777777" w:rsidR="00503A41" w:rsidRPr="008A2C9B" w:rsidRDefault="00503A41" w:rsidP="008B7C29">
            <w:pPr>
              <w:spacing w:after="0" w:line="240" w:lineRule="auto"/>
              <w:rPr>
                <w:rFonts w:ascii="Arial" w:hAnsi="Arial" w:cs="Arial"/>
                <w:snapToGrid w:val="0"/>
                <w:sz w:val="18"/>
                <w:szCs w:val="18"/>
              </w:rPr>
            </w:pPr>
            <w:r w:rsidRPr="008A2C9B">
              <w:rPr>
                <w:rFonts w:ascii="Arial" w:hAnsi="Arial"/>
                <w:snapToGrid w:val="0"/>
                <w:sz w:val="18"/>
              </w:rPr>
              <w:t>Metil-tiofanato</w:t>
            </w:r>
          </w:p>
        </w:tc>
        <w:tc>
          <w:tcPr>
            <w:tcW w:w="3435" w:type="dxa"/>
            <w:vMerge w:val="restart"/>
            <w:vAlign w:val="center"/>
          </w:tcPr>
          <w:p w14:paraId="36BDC81C" w14:textId="77777777" w:rsidR="00503A41" w:rsidRPr="008A2C9B" w:rsidRDefault="00503A41" w:rsidP="008B7C29">
            <w:pPr>
              <w:numPr>
                <w:ilvl w:val="0"/>
                <w:numId w:val="131"/>
              </w:numPr>
              <w:spacing w:after="0" w:line="240" w:lineRule="auto"/>
              <w:rPr>
                <w:rFonts w:ascii="Arial" w:hAnsi="Arial" w:cs="Arial"/>
                <w:sz w:val="18"/>
                <w:szCs w:val="18"/>
              </w:rPr>
            </w:pPr>
            <w:r w:rsidRPr="008A2C9B">
              <w:rPr>
                <w:rFonts w:ascii="Arial" w:hAnsi="Arial"/>
                <w:sz w:val="18"/>
              </w:rPr>
              <w:t>Máximo: 2 tratamientos /año</w:t>
            </w:r>
          </w:p>
          <w:p w14:paraId="29B2BC41" w14:textId="77777777" w:rsidR="00503A41" w:rsidRPr="00F15CA2" w:rsidRDefault="00503A41" w:rsidP="008B7C29">
            <w:pPr>
              <w:numPr>
                <w:ilvl w:val="0"/>
                <w:numId w:val="131"/>
              </w:numPr>
              <w:spacing w:after="0" w:line="240" w:lineRule="auto"/>
              <w:jc w:val="both"/>
              <w:rPr>
                <w:rFonts w:ascii="Arial" w:hAnsi="Arial" w:cs="Arial"/>
                <w:snapToGrid w:val="0"/>
                <w:sz w:val="18"/>
                <w:szCs w:val="18"/>
                <w:lang w:val="pt-PT"/>
              </w:rPr>
            </w:pPr>
            <w:r w:rsidRPr="00F15CA2">
              <w:rPr>
                <w:rFonts w:ascii="Arial" w:hAnsi="Arial"/>
                <w:sz w:val="18"/>
                <w:lang w:val="pt-PT"/>
              </w:rPr>
              <w:t>Utilizar sólo formulaciones que no sean de clasificación toxicológica T</w:t>
            </w:r>
          </w:p>
          <w:p w14:paraId="48ECDA89" w14:textId="77777777" w:rsidR="00503A41" w:rsidRPr="00F15CA2" w:rsidRDefault="00503A41" w:rsidP="008B7C29">
            <w:pPr>
              <w:pStyle w:val="BodyText"/>
              <w:jc w:val="left"/>
              <w:rPr>
                <w:rFonts w:cs="Arial"/>
                <w:sz w:val="18"/>
                <w:szCs w:val="18"/>
                <w:lang w:val="pt-PT"/>
              </w:rPr>
            </w:pPr>
          </w:p>
        </w:tc>
      </w:tr>
      <w:tr w:rsidR="00503A41" w:rsidRPr="00F15CA2" w14:paraId="655B4853" w14:textId="77777777" w:rsidTr="00424C28">
        <w:trPr>
          <w:jc w:val="center"/>
        </w:trPr>
        <w:tc>
          <w:tcPr>
            <w:tcW w:w="2694" w:type="dxa"/>
            <w:vAlign w:val="center"/>
          </w:tcPr>
          <w:p w14:paraId="30908DF7" w14:textId="77777777" w:rsidR="00503A41" w:rsidRPr="008A2C9B" w:rsidRDefault="00503A41" w:rsidP="008B7C29">
            <w:pPr>
              <w:pStyle w:val="Heading1"/>
              <w:spacing w:before="0" w:line="240" w:lineRule="auto"/>
              <w:rPr>
                <w:rFonts w:ascii="Arial" w:hAnsi="Arial" w:cs="Arial"/>
                <w:color w:val="auto"/>
                <w:sz w:val="18"/>
                <w:szCs w:val="18"/>
              </w:rPr>
            </w:pPr>
            <w:r w:rsidRPr="008A2C9B">
              <w:rPr>
                <w:rFonts w:ascii="Arial" w:hAnsi="Arial"/>
                <w:color w:val="auto"/>
                <w:sz w:val="18"/>
              </w:rPr>
              <w:t>Bacteriosis</w:t>
            </w:r>
          </w:p>
          <w:p w14:paraId="34A304BD" w14:textId="77777777" w:rsidR="00503A41" w:rsidRPr="008A2C9B" w:rsidRDefault="00503A41" w:rsidP="008B7C29">
            <w:pPr>
              <w:spacing w:after="0" w:line="240" w:lineRule="auto"/>
              <w:rPr>
                <w:rFonts w:ascii="Arial" w:hAnsi="Arial" w:cs="Arial"/>
                <w:snapToGrid w:val="0"/>
                <w:sz w:val="18"/>
                <w:szCs w:val="18"/>
              </w:rPr>
            </w:pPr>
            <w:r w:rsidRPr="008A2C9B">
              <w:rPr>
                <w:rFonts w:ascii="Arial" w:hAnsi="Arial"/>
                <w:i/>
                <w:sz w:val="18"/>
              </w:rPr>
              <w:t>Xanthomonas</w:t>
            </w:r>
          </w:p>
        </w:tc>
        <w:tc>
          <w:tcPr>
            <w:tcW w:w="3011" w:type="dxa"/>
            <w:vAlign w:val="center"/>
          </w:tcPr>
          <w:p w14:paraId="6CF98F7D" w14:textId="77777777" w:rsidR="00503A41" w:rsidRPr="00F15CA2" w:rsidRDefault="00503A41" w:rsidP="008B7C29">
            <w:pPr>
              <w:spacing w:after="0" w:line="240" w:lineRule="auto"/>
              <w:jc w:val="both"/>
              <w:rPr>
                <w:rFonts w:ascii="Arial" w:hAnsi="Arial" w:cs="Arial"/>
                <w:snapToGrid w:val="0"/>
                <w:sz w:val="18"/>
                <w:szCs w:val="18"/>
                <w:lang w:val="pt-PT"/>
              </w:rPr>
            </w:pPr>
            <w:r w:rsidRPr="00F15CA2">
              <w:rPr>
                <w:rFonts w:ascii="Arial" w:hAnsi="Arial"/>
                <w:snapToGrid w:val="0"/>
                <w:sz w:val="18"/>
                <w:lang w:val="pt-PT"/>
              </w:rPr>
              <w:t>Oxicloruro de cobre</w:t>
            </w:r>
          </w:p>
          <w:p w14:paraId="3D029D88" w14:textId="77777777" w:rsidR="00503A41" w:rsidRPr="00F15CA2" w:rsidRDefault="00503A41" w:rsidP="008B7C29">
            <w:pPr>
              <w:spacing w:after="0" w:line="240" w:lineRule="auto"/>
              <w:jc w:val="both"/>
              <w:rPr>
                <w:rFonts w:ascii="Arial" w:hAnsi="Arial" w:cs="Arial"/>
                <w:snapToGrid w:val="0"/>
                <w:sz w:val="18"/>
                <w:szCs w:val="18"/>
                <w:lang w:val="pt-PT"/>
              </w:rPr>
            </w:pPr>
            <w:r w:rsidRPr="00F15CA2">
              <w:rPr>
                <w:rFonts w:ascii="Arial" w:hAnsi="Arial"/>
                <w:snapToGrid w:val="0"/>
                <w:sz w:val="18"/>
                <w:lang w:val="pt-PT"/>
              </w:rPr>
              <w:t>Sulfato cuprocálcico</w:t>
            </w:r>
          </w:p>
          <w:p w14:paraId="28622C45" w14:textId="77777777" w:rsidR="00503A41" w:rsidRPr="00F15CA2" w:rsidRDefault="00503A41" w:rsidP="008B7C29">
            <w:pPr>
              <w:spacing w:after="0" w:line="240" w:lineRule="auto"/>
              <w:jc w:val="both"/>
              <w:rPr>
                <w:rFonts w:ascii="Arial" w:hAnsi="Arial" w:cs="Arial"/>
                <w:snapToGrid w:val="0"/>
                <w:sz w:val="18"/>
                <w:szCs w:val="18"/>
                <w:lang w:val="pt-PT"/>
              </w:rPr>
            </w:pPr>
            <w:r w:rsidRPr="00F15CA2">
              <w:rPr>
                <w:rFonts w:ascii="Arial" w:hAnsi="Arial"/>
                <w:snapToGrid w:val="0"/>
                <w:sz w:val="18"/>
                <w:lang w:val="pt-PT"/>
              </w:rPr>
              <w:t>Sulfato tribásico de cobre</w:t>
            </w:r>
          </w:p>
        </w:tc>
        <w:tc>
          <w:tcPr>
            <w:tcW w:w="3435" w:type="dxa"/>
            <w:vMerge/>
          </w:tcPr>
          <w:p w14:paraId="59491FF1" w14:textId="77777777" w:rsidR="00503A41" w:rsidRPr="00F15CA2" w:rsidRDefault="00503A41" w:rsidP="008B7C29">
            <w:pPr>
              <w:spacing w:after="0" w:line="240" w:lineRule="auto"/>
              <w:jc w:val="both"/>
              <w:rPr>
                <w:rFonts w:ascii="Arial" w:hAnsi="Arial" w:cs="Arial"/>
                <w:b/>
                <w:snapToGrid w:val="0"/>
                <w:sz w:val="18"/>
                <w:szCs w:val="18"/>
                <w:lang w:val="pt-PT"/>
              </w:rPr>
            </w:pPr>
          </w:p>
        </w:tc>
      </w:tr>
      <w:tr w:rsidR="00503A41" w:rsidRPr="00F15CA2" w14:paraId="17754EAE" w14:textId="77777777" w:rsidTr="00424C28">
        <w:trPr>
          <w:jc w:val="center"/>
        </w:trPr>
        <w:tc>
          <w:tcPr>
            <w:tcW w:w="2694" w:type="dxa"/>
            <w:vAlign w:val="center"/>
          </w:tcPr>
          <w:p w14:paraId="79F287F1" w14:textId="77777777" w:rsidR="00503A41" w:rsidRPr="008A2C9B" w:rsidRDefault="00503A41" w:rsidP="008B7C29">
            <w:pPr>
              <w:pStyle w:val="Heading2"/>
              <w:spacing w:before="0" w:line="240" w:lineRule="auto"/>
              <w:rPr>
                <w:rFonts w:ascii="Arial" w:hAnsi="Arial" w:cs="Arial"/>
                <w:color w:val="auto"/>
                <w:sz w:val="18"/>
                <w:szCs w:val="18"/>
              </w:rPr>
            </w:pPr>
            <w:r w:rsidRPr="008A2C9B">
              <w:rPr>
                <w:rFonts w:ascii="Arial" w:hAnsi="Arial"/>
                <w:color w:val="auto"/>
                <w:sz w:val="18"/>
              </w:rPr>
              <w:t>Oidio</w:t>
            </w:r>
          </w:p>
          <w:p w14:paraId="6856290D"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i/>
                <w:sz w:val="18"/>
              </w:rPr>
              <w:t>Phyllactinia sp.</w:t>
            </w:r>
          </w:p>
        </w:tc>
        <w:tc>
          <w:tcPr>
            <w:tcW w:w="3011" w:type="dxa"/>
            <w:vAlign w:val="center"/>
          </w:tcPr>
          <w:p w14:paraId="4C71C558" w14:textId="77777777" w:rsidR="00503A41" w:rsidRPr="00F15CA2" w:rsidRDefault="00503A41" w:rsidP="008B7C29">
            <w:pPr>
              <w:spacing w:after="0" w:line="240" w:lineRule="auto"/>
              <w:rPr>
                <w:rFonts w:ascii="Arial" w:hAnsi="Arial" w:cs="Arial"/>
                <w:snapToGrid w:val="0"/>
                <w:sz w:val="18"/>
                <w:szCs w:val="18"/>
                <w:lang w:val="pt-PT"/>
              </w:rPr>
            </w:pPr>
            <w:r w:rsidRPr="00F15CA2">
              <w:rPr>
                <w:rFonts w:ascii="Arial" w:hAnsi="Arial"/>
                <w:snapToGrid w:val="0"/>
                <w:sz w:val="18"/>
                <w:lang w:val="pt-PT"/>
              </w:rPr>
              <w:t>Metil-tiofanato</w:t>
            </w:r>
          </w:p>
          <w:p w14:paraId="43AC90D8" w14:textId="77777777" w:rsidR="00503A41" w:rsidRPr="00F15CA2" w:rsidRDefault="00503A41" w:rsidP="008B7C29">
            <w:pPr>
              <w:spacing w:after="0" w:line="240" w:lineRule="auto"/>
              <w:rPr>
                <w:rFonts w:ascii="Arial" w:hAnsi="Arial" w:cs="Arial"/>
                <w:sz w:val="18"/>
                <w:szCs w:val="18"/>
                <w:lang w:val="pt-PT"/>
              </w:rPr>
            </w:pPr>
            <w:r w:rsidRPr="00F15CA2">
              <w:rPr>
                <w:rFonts w:ascii="Arial" w:hAnsi="Arial"/>
                <w:sz w:val="18"/>
                <w:lang w:val="pt-PT"/>
              </w:rPr>
              <w:t>Polisulfuro de calcio</w:t>
            </w:r>
          </w:p>
          <w:p w14:paraId="4E3D7A12" w14:textId="77777777" w:rsidR="00503A41" w:rsidRPr="00F15CA2" w:rsidRDefault="00503A41" w:rsidP="008B7C29">
            <w:pPr>
              <w:pStyle w:val="Header"/>
              <w:tabs>
                <w:tab w:val="clear" w:pos="4252"/>
                <w:tab w:val="clear" w:pos="8504"/>
              </w:tabs>
              <w:rPr>
                <w:rFonts w:ascii="Arial" w:hAnsi="Arial" w:cs="Arial"/>
                <w:snapToGrid w:val="0"/>
                <w:sz w:val="18"/>
                <w:szCs w:val="18"/>
                <w:lang w:val="pt-PT"/>
              </w:rPr>
            </w:pPr>
            <w:r w:rsidRPr="00F15CA2">
              <w:rPr>
                <w:rFonts w:ascii="Arial" w:hAnsi="Arial"/>
                <w:snapToGrid w:val="0"/>
                <w:sz w:val="18"/>
                <w:lang w:val="pt-PT"/>
              </w:rPr>
              <w:t>Azufre</w:t>
            </w:r>
          </w:p>
        </w:tc>
        <w:tc>
          <w:tcPr>
            <w:tcW w:w="3435" w:type="dxa"/>
            <w:vMerge/>
          </w:tcPr>
          <w:p w14:paraId="2780E8F2" w14:textId="77777777" w:rsidR="00503A41" w:rsidRPr="00F15CA2" w:rsidRDefault="00503A41" w:rsidP="008B7C29">
            <w:pPr>
              <w:spacing w:after="0" w:line="240" w:lineRule="auto"/>
              <w:jc w:val="both"/>
              <w:rPr>
                <w:rFonts w:ascii="Arial" w:hAnsi="Arial" w:cs="Arial"/>
                <w:b/>
                <w:snapToGrid w:val="0"/>
                <w:sz w:val="18"/>
                <w:szCs w:val="18"/>
                <w:lang w:val="pt-PT"/>
              </w:rPr>
            </w:pPr>
          </w:p>
        </w:tc>
      </w:tr>
    </w:tbl>
    <w:p w14:paraId="0A58169F" w14:textId="77777777" w:rsidR="00503A41" w:rsidRPr="00F15CA2" w:rsidRDefault="00503A41" w:rsidP="00B335D9">
      <w:pPr>
        <w:spacing w:line="240" w:lineRule="auto"/>
        <w:jc w:val="both"/>
        <w:rPr>
          <w:rFonts w:ascii="Arial" w:hAnsi="Arial" w:cs="Arial"/>
          <w:b/>
          <w:snapToGrid w:val="0"/>
          <w:lang w:val="pt-PT"/>
        </w:rPr>
      </w:pPr>
    </w:p>
    <w:p w14:paraId="70688815" w14:textId="77777777" w:rsidR="00503A41" w:rsidRDefault="00503A41" w:rsidP="00B335D9">
      <w:pPr>
        <w:spacing w:line="240" w:lineRule="auto"/>
        <w:jc w:val="both"/>
        <w:rPr>
          <w:rFonts w:ascii="Arial" w:hAnsi="Arial"/>
          <w:b/>
          <w:snapToGrid w:val="0"/>
        </w:rPr>
      </w:pPr>
      <w:r w:rsidRPr="008A2C9B">
        <w:rPr>
          <w:rFonts w:ascii="Arial" w:hAnsi="Arial"/>
          <w:b/>
          <w:snapToGrid w:val="0"/>
        </w:rPr>
        <w:t>2.3.3 Pistacho</w:t>
      </w:r>
    </w:p>
    <w:p w14:paraId="199CFB88" w14:textId="77777777" w:rsidR="008B7C29" w:rsidRPr="008A2C9B" w:rsidRDefault="008B7C29" w:rsidP="00B335D9">
      <w:pPr>
        <w:spacing w:line="240" w:lineRule="auto"/>
        <w:jc w:val="both"/>
        <w:rPr>
          <w:rFonts w:ascii="Arial" w:hAnsi="Arial" w:cs="Arial"/>
          <w:b/>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11"/>
        <w:gridCol w:w="3435"/>
      </w:tblGrid>
      <w:tr w:rsidR="00503A41" w:rsidRPr="008A2C9B" w14:paraId="6D477863" w14:textId="77777777" w:rsidTr="00424C28">
        <w:trPr>
          <w:jc w:val="center"/>
        </w:trPr>
        <w:tc>
          <w:tcPr>
            <w:tcW w:w="2694" w:type="dxa"/>
            <w:shd w:val="pct12" w:color="auto" w:fill="FFFFFF"/>
          </w:tcPr>
          <w:p w14:paraId="753981EA" w14:textId="77777777" w:rsidR="00503A41" w:rsidRPr="008A2C9B" w:rsidRDefault="00503A41" w:rsidP="008B7C29">
            <w:pPr>
              <w:spacing w:after="0" w:line="240" w:lineRule="auto"/>
              <w:jc w:val="center"/>
              <w:rPr>
                <w:rFonts w:ascii="Arial" w:hAnsi="Arial" w:cs="Arial"/>
                <w:b/>
              </w:rPr>
            </w:pPr>
            <w:r w:rsidRPr="008A2C9B">
              <w:rPr>
                <w:rFonts w:ascii="Arial" w:hAnsi="Arial"/>
                <w:b/>
              </w:rPr>
              <w:t>ENFERMEDAD</w:t>
            </w:r>
          </w:p>
        </w:tc>
        <w:tc>
          <w:tcPr>
            <w:tcW w:w="3011" w:type="dxa"/>
            <w:shd w:val="pct12" w:color="auto" w:fill="FFFFFF"/>
          </w:tcPr>
          <w:p w14:paraId="3A39EA9D" w14:textId="77777777" w:rsidR="00503A41" w:rsidRPr="008A2C9B" w:rsidRDefault="00503A41" w:rsidP="008B7C29">
            <w:pPr>
              <w:spacing w:after="0" w:line="240" w:lineRule="auto"/>
              <w:jc w:val="center"/>
              <w:rPr>
                <w:rFonts w:ascii="Arial" w:hAnsi="Arial" w:cs="Arial"/>
                <w:b/>
              </w:rPr>
            </w:pPr>
            <w:r w:rsidRPr="008A2C9B">
              <w:rPr>
                <w:rFonts w:ascii="Arial" w:hAnsi="Arial"/>
                <w:b/>
              </w:rPr>
              <w:t>MATERIA ACTIVA</w:t>
            </w:r>
          </w:p>
        </w:tc>
        <w:tc>
          <w:tcPr>
            <w:tcW w:w="3435" w:type="dxa"/>
            <w:shd w:val="pct12" w:color="auto" w:fill="FFFFFF"/>
          </w:tcPr>
          <w:p w14:paraId="5AEA6592" w14:textId="77777777" w:rsidR="00503A41" w:rsidRPr="008A2C9B" w:rsidRDefault="00503A41" w:rsidP="008B7C29">
            <w:pPr>
              <w:spacing w:after="0" w:line="240" w:lineRule="auto"/>
              <w:jc w:val="center"/>
              <w:rPr>
                <w:rFonts w:ascii="Arial" w:hAnsi="Arial" w:cs="Arial"/>
                <w:b/>
              </w:rPr>
            </w:pPr>
            <w:r w:rsidRPr="008A2C9B">
              <w:rPr>
                <w:rFonts w:ascii="Arial" w:hAnsi="Arial"/>
                <w:b/>
              </w:rPr>
              <w:t>RESTRICCIONES</w:t>
            </w:r>
          </w:p>
        </w:tc>
      </w:tr>
      <w:tr w:rsidR="00503A41" w:rsidRPr="008A2C9B" w14:paraId="0AE31D53" w14:textId="77777777" w:rsidTr="00424C28">
        <w:trPr>
          <w:jc w:val="center"/>
        </w:trPr>
        <w:tc>
          <w:tcPr>
            <w:tcW w:w="2694" w:type="dxa"/>
            <w:vAlign w:val="center"/>
          </w:tcPr>
          <w:p w14:paraId="69E272CF" w14:textId="77777777" w:rsidR="00503A41" w:rsidRPr="008A2C9B" w:rsidRDefault="00503A41" w:rsidP="008B7C29">
            <w:pPr>
              <w:pStyle w:val="Heading9"/>
              <w:spacing w:before="0" w:line="240" w:lineRule="auto"/>
              <w:rPr>
                <w:rFonts w:ascii="Arial" w:hAnsi="Arial" w:cs="Arial"/>
                <w:b/>
                <w:color w:val="auto"/>
                <w:sz w:val="18"/>
                <w:szCs w:val="18"/>
              </w:rPr>
            </w:pPr>
          </w:p>
          <w:p w14:paraId="2F5B715A" w14:textId="77777777" w:rsidR="00503A41" w:rsidRPr="008A2C9B" w:rsidRDefault="00503A41" w:rsidP="008B7C29">
            <w:pPr>
              <w:spacing w:after="0" w:line="240" w:lineRule="auto"/>
              <w:rPr>
                <w:rFonts w:ascii="Arial" w:hAnsi="Arial" w:cs="Arial"/>
                <w:b/>
                <w:sz w:val="18"/>
                <w:szCs w:val="18"/>
              </w:rPr>
            </w:pPr>
            <w:r w:rsidRPr="008A2C9B">
              <w:rPr>
                <w:rFonts w:ascii="Arial" w:hAnsi="Arial"/>
                <w:b/>
                <w:sz w:val="18"/>
              </w:rPr>
              <w:t>Botiosfaeria</w:t>
            </w:r>
          </w:p>
          <w:p w14:paraId="621850BA" w14:textId="77777777" w:rsidR="00503A41" w:rsidRPr="008A2C9B" w:rsidRDefault="00503A41" w:rsidP="008B7C29">
            <w:pPr>
              <w:spacing w:after="0" w:line="240" w:lineRule="auto"/>
              <w:rPr>
                <w:rFonts w:ascii="Arial" w:hAnsi="Arial" w:cs="Arial"/>
              </w:rPr>
            </w:pPr>
            <w:r w:rsidRPr="008A2C9B">
              <w:rPr>
                <w:rFonts w:ascii="Arial" w:hAnsi="Arial"/>
                <w:i/>
                <w:sz w:val="18"/>
              </w:rPr>
              <w:t>Botryosphaeria</w:t>
            </w:r>
          </w:p>
        </w:tc>
        <w:tc>
          <w:tcPr>
            <w:tcW w:w="3011" w:type="dxa"/>
            <w:vAlign w:val="center"/>
          </w:tcPr>
          <w:p w14:paraId="59DDD0E7" w14:textId="77777777" w:rsidR="00503A41" w:rsidRPr="008A2C9B" w:rsidRDefault="00503A41" w:rsidP="008B7C29">
            <w:pPr>
              <w:spacing w:after="0" w:line="240" w:lineRule="auto"/>
              <w:jc w:val="both"/>
              <w:rPr>
                <w:rFonts w:ascii="Arial" w:hAnsi="Arial" w:cs="Arial"/>
                <w:snapToGrid w:val="0"/>
                <w:sz w:val="18"/>
                <w:szCs w:val="18"/>
              </w:rPr>
            </w:pPr>
          </w:p>
          <w:p w14:paraId="2DA405E3" w14:textId="77777777" w:rsidR="00503A41" w:rsidRPr="008A2C9B" w:rsidRDefault="00503A41" w:rsidP="008B7C29">
            <w:pPr>
              <w:pStyle w:val="Header"/>
              <w:tabs>
                <w:tab w:val="clear" w:pos="4252"/>
                <w:tab w:val="clear" w:pos="8504"/>
              </w:tabs>
              <w:rPr>
                <w:rFonts w:ascii="Arial" w:hAnsi="Arial" w:cs="Arial"/>
                <w:snapToGrid w:val="0"/>
                <w:sz w:val="18"/>
                <w:szCs w:val="18"/>
              </w:rPr>
            </w:pPr>
            <w:r w:rsidRPr="008A2C9B">
              <w:rPr>
                <w:rFonts w:ascii="Arial" w:hAnsi="Arial"/>
                <w:snapToGrid w:val="0"/>
                <w:sz w:val="18"/>
              </w:rPr>
              <w:t xml:space="preserve"> </w:t>
            </w:r>
          </w:p>
        </w:tc>
        <w:tc>
          <w:tcPr>
            <w:tcW w:w="3435" w:type="dxa"/>
            <w:vMerge w:val="restart"/>
            <w:vAlign w:val="center"/>
          </w:tcPr>
          <w:p w14:paraId="08829263" w14:textId="77777777" w:rsidR="00503A41" w:rsidRPr="008A2C9B" w:rsidRDefault="00503A41" w:rsidP="008B7C29">
            <w:pPr>
              <w:spacing w:after="0" w:line="240" w:lineRule="auto"/>
              <w:rPr>
                <w:rFonts w:ascii="Arial" w:hAnsi="Arial" w:cs="Arial"/>
                <w:sz w:val="18"/>
                <w:szCs w:val="18"/>
              </w:rPr>
            </w:pPr>
          </w:p>
          <w:p w14:paraId="143686EE" w14:textId="77777777" w:rsidR="00503A41" w:rsidRPr="008A2C9B" w:rsidRDefault="00503A41" w:rsidP="008B7C29">
            <w:pPr>
              <w:spacing w:after="0" w:line="240" w:lineRule="auto"/>
              <w:rPr>
                <w:rFonts w:ascii="Arial" w:hAnsi="Arial" w:cs="Arial"/>
                <w:sz w:val="18"/>
                <w:szCs w:val="18"/>
              </w:rPr>
            </w:pPr>
          </w:p>
        </w:tc>
      </w:tr>
      <w:tr w:rsidR="00503A41" w:rsidRPr="008A2C9B" w14:paraId="61F903E4" w14:textId="77777777" w:rsidTr="00424C28">
        <w:trPr>
          <w:jc w:val="center"/>
        </w:trPr>
        <w:tc>
          <w:tcPr>
            <w:tcW w:w="2694" w:type="dxa"/>
            <w:vAlign w:val="center"/>
          </w:tcPr>
          <w:p w14:paraId="45E8A9DB" w14:textId="77777777" w:rsidR="00503A41" w:rsidRPr="008A2C9B" w:rsidRDefault="00503A41" w:rsidP="008B7C29">
            <w:pPr>
              <w:pStyle w:val="Heading2"/>
              <w:spacing w:before="0" w:line="240" w:lineRule="auto"/>
              <w:rPr>
                <w:rFonts w:ascii="Arial" w:hAnsi="Arial" w:cs="Arial"/>
                <w:color w:val="auto"/>
                <w:sz w:val="18"/>
                <w:szCs w:val="18"/>
              </w:rPr>
            </w:pPr>
            <w:r w:rsidRPr="008A2C9B">
              <w:rPr>
                <w:rFonts w:ascii="Arial" w:hAnsi="Arial"/>
                <w:color w:val="auto"/>
                <w:sz w:val="18"/>
              </w:rPr>
              <w:t>Oidio</w:t>
            </w:r>
          </w:p>
          <w:p w14:paraId="09C912F3"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i/>
                <w:sz w:val="18"/>
              </w:rPr>
              <w:t>Phyllactinia sp.</w:t>
            </w:r>
          </w:p>
        </w:tc>
        <w:tc>
          <w:tcPr>
            <w:tcW w:w="3011" w:type="dxa"/>
            <w:vAlign w:val="center"/>
          </w:tcPr>
          <w:p w14:paraId="01E8A655" w14:textId="77777777" w:rsidR="00503A41" w:rsidRPr="00F15CA2" w:rsidRDefault="00503A41" w:rsidP="008B7C29">
            <w:pPr>
              <w:spacing w:after="0" w:line="240" w:lineRule="auto"/>
              <w:rPr>
                <w:rFonts w:ascii="Arial" w:hAnsi="Arial" w:cs="Arial"/>
                <w:snapToGrid w:val="0"/>
                <w:sz w:val="18"/>
                <w:szCs w:val="18"/>
                <w:lang w:val="pt-PT"/>
              </w:rPr>
            </w:pPr>
            <w:r w:rsidRPr="00F15CA2">
              <w:rPr>
                <w:rFonts w:ascii="Arial" w:hAnsi="Arial"/>
                <w:snapToGrid w:val="0"/>
                <w:sz w:val="18"/>
                <w:lang w:val="pt-PT"/>
              </w:rPr>
              <w:t>Metil-tiofanato</w:t>
            </w:r>
          </w:p>
          <w:p w14:paraId="5541CB3E" w14:textId="77777777" w:rsidR="00503A41" w:rsidRPr="00F15CA2" w:rsidRDefault="00503A41" w:rsidP="008B7C29">
            <w:pPr>
              <w:spacing w:after="0" w:line="240" w:lineRule="auto"/>
              <w:jc w:val="both"/>
              <w:rPr>
                <w:rFonts w:ascii="Arial" w:hAnsi="Arial" w:cs="Arial"/>
                <w:snapToGrid w:val="0"/>
                <w:sz w:val="18"/>
                <w:szCs w:val="18"/>
                <w:lang w:val="pt-PT"/>
              </w:rPr>
            </w:pPr>
            <w:r w:rsidRPr="00F15CA2">
              <w:rPr>
                <w:rFonts w:ascii="Arial" w:hAnsi="Arial"/>
                <w:snapToGrid w:val="0"/>
                <w:sz w:val="18"/>
                <w:lang w:val="pt-PT"/>
              </w:rPr>
              <w:t>Polisulfuro de calcio</w:t>
            </w:r>
          </w:p>
          <w:p w14:paraId="581EE47D" w14:textId="77777777" w:rsidR="00503A41" w:rsidRPr="00F15CA2" w:rsidRDefault="00503A41" w:rsidP="008B7C29">
            <w:pPr>
              <w:spacing w:after="0" w:line="240" w:lineRule="auto"/>
              <w:jc w:val="both"/>
              <w:rPr>
                <w:rFonts w:ascii="Arial" w:hAnsi="Arial" w:cs="Arial"/>
                <w:snapToGrid w:val="0"/>
                <w:sz w:val="18"/>
                <w:szCs w:val="18"/>
                <w:lang w:val="pt-PT"/>
              </w:rPr>
            </w:pPr>
            <w:r w:rsidRPr="00F15CA2">
              <w:rPr>
                <w:rFonts w:ascii="Arial" w:hAnsi="Arial"/>
                <w:snapToGrid w:val="0"/>
                <w:sz w:val="18"/>
                <w:lang w:val="pt-PT"/>
              </w:rPr>
              <w:t>Azufre</w:t>
            </w:r>
          </w:p>
          <w:p w14:paraId="34306D85"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snapToGrid w:val="0"/>
                <w:sz w:val="18"/>
              </w:rPr>
              <w:t>Azufre + Oxicloruro de cobre</w:t>
            </w:r>
          </w:p>
        </w:tc>
        <w:tc>
          <w:tcPr>
            <w:tcW w:w="3435" w:type="dxa"/>
            <w:vMerge/>
            <w:vAlign w:val="center"/>
          </w:tcPr>
          <w:p w14:paraId="40E6668D" w14:textId="77777777" w:rsidR="00503A41" w:rsidRPr="008A2C9B" w:rsidRDefault="00503A41" w:rsidP="008B7C29">
            <w:pPr>
              <w:numPr>
                <w:ilvl w:val="0"/>
                <w:numId w:val="65"/>
              </w:numPr>
              <w:spacing w:after="0" w:line="240" w:lineRule="auto"/>
              <w:rPr>
                <w:rFonts w:ascii="Arial" w:hAnsi="Arial" w:cs="Arial"/>
                <w:sz w:val="18"/>
                <w:szCs w:val="18"/>
              </w:rPr>
            </w:pPr>
          </w:p>
        </w:tc>
      </w:tr>
    </w:tbl>
    <w:p w14:paraId="29172569" w14:textId="77777777" w:rsidR="00503A41" w:rsidRPr="008A2C9B" w:rsidRDefault="00503A41" w:rsidP="00B335D9">
      <w:pPr>
        <w:spacing w:line="240" w:lineRule="auto"/>
        <w:jc w:val="both"/>
        <w:rPr>
          <w:rFonts w:ascii="Arial" w:hAnsi="Arial" w:cs="Arial"/>
          <w:b/>
          <w:snapToGrid w:val="0"/>
        </w:rPr>
      </w:pPr>
    </w:p>
    <w:p w14:paraId="7802EFFA" w14:textId="77777777" w:rsidR="00503A41" w:rsidRDefault="00503A41" w:rsidP="00B335D9">
      <w:pPr>
        <w:spacing w:line="240" w:lineRule="auto"/>
        <w:jc w:val="both"/>
        <w:rPr>
          <w:rFonts w:ascii="Arial" w:hAnsi="Arial"/>
          <w:b/>
          <w:snapToGrid w:val="0"/>
        </w:rPr>
      </w:pPr>
      <w:r w:rsidRPr="008A2C9B">
        <w:rPr>
          <w:rFonts w:ascii="Arial" w:hAnsi="Arial"/>
          <w:b/>
          <w:snapToGrid w:val="0"/>
        </w:rPr>
        <w:t>2.3.4 Nogal</w:t>
      </w:r>
    </w:p>
    <w:p w14:paraId="276C21AE" w14:textId="77777777" w:rsidR="008B7C29" w:rsidRPr="008A2C9B" w:rsidRDefault="008B7C29" w:rsidP="00B335D9">
      <w:pPr>
        <w:spacing w:line="240" w:lineRule="auto"/>
        <w:jc w:val="both"/>
        <w:rPr>
          <w:rFonts w:ascii="Arial" w:hAnsi="Arial" w:cs="Arial"/>
          <w:b/>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11"/>
        <w:gridCol w:w="3435"/>
      </w:tblGrid>
      <w:tr w:rsidR="00503A41" w:rsidRPr="008A2C9B" w14:paraId="4B808A0A" w14:textId="77777777" w:rsidTr="00424C28">
        <w:trPr>
          <w:jc w:val="center"/>
        </w:trPr>
        <w:tc>
          <w:tcPr>
            <w:tcW w:w="2694" w:type="dxa"/>
            <w:shd w:val="pct12" w:color="auto" w:fill="FFFFFF"/>
          </w:tcPr>
          <w:p w14:paraId="23BD4AEC" w14:textId="77777777" w:rsidR="00503A41" w:rsidRPr="008A2C9B" w:rsidRDefault="00503A41" w:rsidP="008B7C29">
            <w:pPr>
              <w:spacing w:after="0" w:line="240" w:lineRule="auto"/>
              <w:jc w:val="center"/>
              <w:rPr>
                <w:rFonts w:ascii="Arial" w:hAnsi="Arial" w:cs="Arial"/>
                <w:b/>
              </w:rPr>
            </w:pPr>
            <w:r w:rsidRPr="008A2C9B">
              <w:rPr>
                <w:rFonts w:ascii="Arial" w:hAnsi="Arial"/>
                <w:b/>
              </w:rPr>
              <w:t>ENFERMEDAD</w:t>
            </w:r>
          </w:p>
        </w:tc>
        <w:tc>
          <w:tcPr>
            <w:tcW w:w="3011" w:type="dxa"/>
            <w:shd w:val="pct12" w:color="auto" w:fill="FFFFFF"/>
          </w:tcPr>
          <w:p w14:paraId="2FF01860" w14:textId="77777777" w:rsidR="00503A41" w:rsidRPr="008A2C9B" w:rsidRDefault="00503A41" w:rsidP="008B7C29">
            <w:pPr>
              <w:spacing w:after="0" w:line="240" w:lineRule="auto"/>
              <w:jc w:val="center"/>
              <w:rPr>
                <w:rFonts w:ascii="Arial" w:hAnsi="Arial" w:cs="Arial"/>
                <w:b/>
              </w:rPr>
            </w:pPr>
            <w:r w:rsidRPr="008A2C9B">
              <w:rPr>
                <w:rFonts w:ascii="Arial" w:hAnsi="Arial"/>
                <w:b/>
              </w:rPr>
              <w:t>MATERIA ACTIVA</w:t>
            </w:r>
          </w:p>
        </w:tc>
        <w:tc>
          <w:tcPr>
            <w:tcW w:w="3435" w:type="dxa"/>
            <w:shd w:val="pct12" w:color="auto" w:fill="FFFFFF"/>
          </w:tcPr>
          <w:p w14:paraId="28E3F025" w14:textId="77777777" w:rsidR="00503A41" w:rsidRPr="008A2C9B" w:rsidRDefault="00503A41" w:rsidP="008B7C29">
            <w:pPr>
              <w:spacing w:after="0" w:line="240" w:lineRule="auto"/>
              <w:jc w:val="center"/>
              <w:rPr>
                <w:rFonts w:ascii="Arial" w:hAnsi="Arial" w:cs="Arial"/>
                <w:b/>
              </w:rPr>
            </w:pPr>
            <w:r w:rsidRPr="008A2C9B">
              <w:rPr>
                <w:rFonts w:ascii="Arial" w:hAnsi="Arial"/>
                <w:b/>
              </w:rPr>
              <w:t>RESTRICCIONES</w:t>
            </w:r>
          </w:p>
        </w:tc>
      </w:tr>
      <w:tr w:rsidR="00503A41" w:rsidRPr="00F15CA2" w14:paraId="3F76C108" w14:textId="77777777" w:rsidTr="00424C28">
        <w:trPr>
          <w:trHeight w:val="310"/>
          <w:jc w:val="center"/>
        </w:trPr>
        <w:tc>
          <w:tcPr>
            <w:tcW w:w="2694" w:type="dxa"/>
            <w:vAlign w:val="center"/>
          </w:tcPr>
          <w:p w14:paraId="1D3C903B" w14:textId="77777777" w:rsidR="00503A41" w:rsidRPr="008A2C9B" w:rsidRDefault="00503A41" w:rsidP="008B7C29">
            <w:pPr>
              <w:pStyle w:val="Heading1"/>
              <w:spacing w:before="0" w:line="240" w:lineRule="auto"/>
              <w:rPr>
                <w:rFonts w:ascii="Arial" w:hAnsi="Arial" w:cs="Arial"/>
                <w:color w:val="auto"/>
                <w:sz w:val="18"/>
                <w:szCs w:val="18"/>
              </w:rPr>
            </w:pPr>
            <w:r w:rsidRPr="008A2C9B">
              <w:rPr>
                <w:rFonts w:ascii="Arial" w:hAnsi="Arial"/>
                <w:color w:val="auto"/>
                <w:sz w:val="18"/>
              </w:rPr>
              <w:t>Bacteriosis</w:t>
            </w:r>
          </w:p>
          <w:p w14:paraId="3775DECE" w14:textId="77777777" w:rsidR="00503A41" w:rsidRPr="008A2C9B" w:rsidRDefault="00503A41" w:rsidP="008B7C29">
            <w:pPr>
              <w:spacing w:after="0" w:line="240" w:lineRule="auto"/>
              <w:rPr>
                <w:rFonts w:ascii="Arial" w:hAnsi="Arial" w:cs="Arial"/>
                <w:snapToGrid w:val="0"/>
                <w:sz w:val="18"/>
                <w:szCs w:val="18"/>
              </w:rPr>
            </w:pPr>
            <w:r w:rsidRPr="008A2C9B">
              <w:rPr>
                <w:rFonts w:ascii="Arial" w:hAnsi="Arial"/>
                <w:i/>
                <w:sz w:val="18"/>
              </w:rPr>
              <w:t>Xanthomonas juglandis</w:t>
            </w:r>
          </w:p>
        </w:tc>
        <w:tc>
          <w:tcPr>
            <w:tcW w:w="3011" w:type="dxa"/>
            <w:vAlign w:val="center"/>
          </w:tcPr>
          <w:p w14:paraId="3FF16797"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snapToGrid w:val="0"/>
                <w:sz w:val="18"/>
              </w:rPr>
              <w:t>Oxicloruro de cobre</w:t>
            </w:r>
          </w:p>
          <w:p w14:paraId="2B1FF522"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snapToGrid w:val="0"/>
                <w:sz w:val="18"/>
              </w:rPr>
              <w:t>Sulfato cuprocálcico</w:t>
            </w:r>
          </w:p>
          <w:p w14:paraId="040BD4B3"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snapToGrid w:val="0"/>
                <w:sz w:val="18"/>
              </w:rPr>
              <w:t>Sulfato tribásico de cobre</w:t>
            </w:r>
          </w:p>
        </w:tc>
        <w:tc>
          <w:tcPr>
            <w:tcW w:w="3435" w:type="dxa"/>
            <w:vMerge w:val="restart"/>
            <w:vAlign w:val="center"/>
          </w:tcPr>
          <w:p w14:paraId="54EB851B" w14:textId="77777777" w:rsidR="00503A41" w:rsidRPr="008A2C9B" w:rsidRDefault="00503A41" w:rsidP="008B7C29">
            <w:pPr>
              <w:numPr>
                <w:ilvl w:val="0"/>
                <w:numId w:val="143"/>
              </w:numPr>
              <w:spacing w:after="0" w:line="240" w:lineRule="auto"/>
              <w:rPr>
                <w:rFonts w:ascii="Arial" w:hAnsi="Arial" w:cs="Arial"/>
                <w:sz w:val="18"/>
                <w:szCs w:val="18"/>
              </w:rPr>
            </w:pPr>
            <w:r w:rsidRPr="008A2C9B">
              <w:rPr>
                <w:rFonts w:ascii="Arial" w:hAnsi="Arial"/>
                <w:sz w:val="18"/>
              </w:rPr>
              <w:t>Máximo: 2 tratamientos /año</w:t>
            </w:r>
          </w:p>
          <w:p w14:paraId="6A5E51D8" w14:textId="77777777" w:rsidR="00503A41" w:rsidRPr="00F15CA2" w:rsidRDefault="00503A41" w:rsidP="008B7C29">
            <w:pPr>
              <w:numPr>
                <w:ilvl w:val="0"/>
                <w:numId w:val="143"/>
              </w:numPr>
              <w:spacing w:after="0" w:line="240" w:lineRule="auto"/>
              <w:rPr>
                <w:rFonts w:ascii="Arial" w:hAnsi="Arial" w:cs="Arial"/>
                <w:snapToGrid w:val="0"/>
                <w:sz w:val="18"/>
                <w:szCs w:val="18"/>
                <w:lang w:val="pt-PT"/>
              </w:rPr>
            </w:pPr>
            <w:r w:rsidRPr="00F15CA2">
              <w:rPr>
                <w:rFonts w:ascii="Arial" w:hAnsi="Arial"/>
                <w:sz w:val="18"/>
                <w:lang w:val="pt-PT"/>
              </w:rPr>
              <w:t>Utilizar sólo formulaciones que no sean de clasificación toxicológica T</w:t>
            </w:r>
          </w:p>
        </w:tc>
      </w:tr>
      <w:tr w:rsidR="00503A41" w:rsidRPr="008A2C9B" w14:paraId="7EC4F60D" w14:textId="77777777" w:rsidTr="00424C28">
        <w:trPr>
          <w:jc w:val="center"/>
        </w:trPr>
        <w:tc>
          <w:tcPr>
            <w:tcW w:w="2694" w:type="dxa"/>
            <w:vAlign w:val="center"/>
          </w:tcPr>
          <w:p w14:paraId="49D82985" w14:textId="77777777" w:rsidR="00503A41" w:rsidRPr="008A2C9B" w:rsidRDefault="00503A41" w:rsidP="008B7C29">
            <w:pPr>
              <w:pStyle w:val="Heading2"/>
              <w:spacing w:before="0" w:line="240" w:lineRule="auto"/>
              <w:rPr>
                <w:rFonts w:ascii="Arial" w:hAnsi="Arial" w:cs="Arial"/>
                <w:color w:val="auto"/>
                <w:sz w:val="18"/>
                <w:szCs w:val="18"/>
              </w:rPr>
            </w:pPr>
            <w:r w:rsidRPr="008A2C9B">
              <w:rPr>
                <w:rFonts w:ascii="Arial" w:hAnsi="Arial"/>
                <w:color w:val="auto"/>
                <w:sz w:val="18"/>
              </w:rPr>
              <w:t>Antracnosis</w:t>
            </w:r>
          </w:p>
          <w:p w14:paraId="04BDB673"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i/>
                <w:sz w:val="18"/>
              </w:rPr>
              <w:t>Gnomonia leptsostyla</w:t>
            </w:r>
          </w:p>
        </w:tc>
        <w:tc>
          <w:tcPr>
            <w:tcW w:w="3011" w:type="dxa"/>
            <w:vAlign w:val="center"/>
          </w:tcPr>
          <w:p w14:paraId="7D0D192A"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snapToGrid w:val="0"/>
                <w:sz w:val="18"/>
              </w:rPr>
              <w:t>Mancozeb</w:t>
            </w:r>
          </w:p>
          <w:p w14:paraId="7A8B53B8" w14:textId="77777777" w:rsidR="00503A41" w:rsidRPr="008A2C9B" w:rsidRDefault="00503A41" w:rsidP="008B7C29">
            <w:pPr>
              <w:spacing w:after="0" w:line="240" w:lineRule="auto"/>
              <w:jc w:val="both"/>
              <w:rPr>
                <w:rFonts w:ascii="Arial" w:hAnsi="Arial" w:cs="Arial"/>
                <w:snapToGrid w:val="0"/>
                <w:sz w:val="18"/>
                <w:szCs w:val="18"/>
              </w:rPr>
            </w:pPr>
            <w:r w:rsidRPr="008A2C9B">
              <w:rPr>
                <w:rFonts w:ascii="Arial" w:hAnsi="Arial"/>
                <w:snapToGrid w:val="0"/>
                <w:sz w:val="18"/>
              </w:rPr>
              <w:t xml:space="preserve">Miclobutanil </w:t>
            </w:r>
          </w:p>
        </w:tc>
        <w:tc>
          <w:tcPr>
            <w:tcW w:w="3435" w:type="dxa"/>
            <w:vMerge/>
          </w:tcPr>
          <w:p w14:paraId="4E17B699" w14:textId="77777777" w:rsidR="00503A41" w:rsidRPr="008A2C9B" w:rsidRDefault="00503A41" w:rsidP="008B7C29">
            <w:pPr>
              <w:spacing w:after="0" w:line="240" w:lineRule="auto"/>
              <w:jc w:val="both"/>
              <w:rPr>
                <w:rFonts w:ascii="Arial" w:hAnsi="Arial" w:cs="Arial"/>
                <w:b/>
                <w:snapToGrid w:val="0"/>
                <w:sz w:val="18"/>
                <w:szCs w:val="18"/>
              </w:rPr>
            </w:pPr>
          </w:p>
        </w:tc>
      </w:tr>
    </w:tbl>
    <w:p w14:paraId="65205532" w14:textId="77777777" w:rsidR="00503A41" w:rsidRPr="008A2C9B" w:rsidRDefault="00503A41" w:rsidP="00B335D9">
      <w:pPr>
        <w:spacing w:line="240" w:lineRule="auto"/>
        <w:jc w:val="both"/>
        <w:rPr>
          <w:rFonts w:ascii="Arial" w:hAnsi="Arial" w:cs="Arial"/>
          <w:b/>
        </w:rPr>
      </w:pPr>
    </w:p>
    <w:p w14:paraId="24713E66" w14:textId="77777777" w:rsidR="00503A41" w:rsidRPr="008A2C9B" w:rsidRDefault="00503A41" w:rsidP="00B335D9">
      <w:pPr>
        <w:spacing w:line="240" w:lineRule="auto"/>
        <w:jc w:val="both"/>
        <w:rPr>
          <w:rFonts w:ascii="Arial" w:hAnsi="Arial" w:cs="Arial"/>
          <w:b/>
          <w:snapToGrid w:val="0"/>
        </w:rPr>
        <w:sectPr w:rsidR="00503A41" w:rsidRPr="008A2C9B" w:rsidSect="008B7C29">
          <w:headerReference w:type="default" r:id="rId27"/>
          <w:footerReference w:type="default" r:id="rId28"/>
          <w:pgSz w:w="11907" w:h="16840" w:code="9"/>
          <w:pgMar w:top="1987" w:right="1411" w:bottom="1411" w:left="1411" w:header="706" w:footer="706" w:gutter="0"/>
          <w:cols w:space="708"/>
        </w:sectPr>
      </w:pPr>
    </w:p>
    <w:p w14:paraId="1A5CD3CA"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lastRenderedPageBreak/>
        <w:t>2.3.5 Materias activas de fungicidas para la producción integrada de Frutos secos con indicación del código de resistencia FRAC</w:t>
      </w:r>
    </w:p>
    <w:p w14:paraId="7635AF37" w14:textId="77777777" w:rsidR="00503A41" w:rsidRPr="00F15CA2" w:rsidRDefault="00503A41" w:rsidP="00B335D9">
      <w:pPr>
        <w:pStyle w:val="BodyText2"/>
        <w:spacing w:after="160"/>
        <w:rPr>
          <w:rFonts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2"/>
        <w:gridCol w:w="4532"/>
      </w:tblGrid>
      <w:tr w:rsidR="00503A41" w:rsidRPr="008A2C9B" w14:paraId="1C7B4846" w14:textId="77777777" w:rsidTr="00424C28">
        <w:trPr>
          <w:trHeight w:val="393"/>
        </w:trPr>
        <w:tc>
          <w:tcPr>
            <w:tcW w:w="5000" w:type="pct"/>
            <w:gridSpan w:val="2"/>
            <w:shd w:val="solid" w:color="C0C0C0" w:fill="auto"/>
            <w:vAlign w:val="center"/>
          </w:tcPr>
          <w:p w14:paraId="048FD216" w14:textId="77777777" w:rsidR="00503A41" w:rsidRPr="008A2C9B" w:rsidRDefault="00503A41" w:rsidP="008B7C29">
            <w:pPr>
              <w:autoSpaceDE w:val="0"/>
              <w:autoSpaceDN w:val="0"/>
              <w:adjustRightInd w:val="0"/>
              <w:spacing w:after="0" w:line="240" w:lineRule="auto"/>
              <w:jc w:val="center"/>
              <w:rPr>
                <w:rFonts w:ascii="Arial" w:hAnsi="Arial" w:cs="Arial"/>
                <w:b/>
                <w:bCs/>
                <w:sz w:val="18"/>
              </w:rPr>
            </w:pPr>
            <w:r w:rsidRPr="008A2C9B">
              <w:rPr>
                <w:rFonts w:ascii="Arial" w:hAnsi="Arial"/>
                <w:b/>
                <w:sz w:val="18"/>
              </w:rPr>
              <w:t>TIPO DE FUNGICIDAS</w:t>
            </w:r>
          </w:p>
        </w:tc>
      </w:tr>
      <w:tr w:rsidR="00503A41" w:rsidRPr="00F15CA2" w14:paraId="2F1E67B3" w14:textId="77777777" w:rsidTr="00424C28">
        <w:trPr>
          <w:trHeight w:val="270"/>
        </w:trPr>
        <w:tc>
          <w:tcPr>
            <w:tcW w:w="2500" w:type="pct"/>
            <w:vMerge w:val="restart"/>
            <w:shd w:val="solid" w:color="C0C0C0" w:fill="auto"/>
            <w:vAlign w:val="center"/>
          </w:tcPr>
          <w:p w14:paraId="40905456" w14:textId="77777777" w:rsidR="00503A41" w:rsidRPr="008A2C9B" w:rsidRDefault="00503A41" w:rsidP="008B7C29">
            <w:pPr>
              <w:autoSpaceDE w:val="0"/>
              <w:autoSpaceDN w:val="0"/>
              <w:adjustRightInd w:val="0"/>
              <w:spacing w:after="0" w:line="240" w:lineRule="auto"/>
              <w:rPr>
                <w:rFonts w:ascii="Arial" w:hAnsi="Arial" w:cs="Arial"/>
                <w:b/>
                <w:bCs/>
                <w:sz w:val="18"/>
              </w:rPr>
            </w:pPr>
            <w:r w:rsidRPr="008A2C9B">
              <w:rPr>
                <w:rFonts w:ascii="Arial" w:hAnsi="Arial"/>
                <w:b/>
                <w:sz w:val="18"/>
              </w:rPr>
              <w:t xml:space="preserve">Materia activa </w:t>
            </w:r>
          </w:p>
        </w:tc>
        <w:tc>
          <w:tcPr>
            <w:tcW w:w="2500" w:type="pct"/>
            <w:shd w:val="solid" w:color="C0C0C0" w:fill="auto"/>
          </w:tcPr>
          <w:p w14:paraId="7C0035D7" w14:textId="77777777" w:rsidR="00503A41" w:rsidRPr="00F15CA2" w:rsidRDefault="00503A41" w:rsidP="008B7C29">
            <w:pPr>
              <w:autoSpaceDE w:val="0"/>
              <w:autoSpaceDN w:val="0"/>
              <w:adjustRightInd w:val="0"/>
              <w:spacing w:after="0" w:line="240" w:lineRule="auto"/>
              <w:jc w:val="center"/>
              <w:rPr>
                <w:rFonts w:ascii="Arial" w:hAnsi="Arial" w:cs="Arial"/>
                <w:b/>
                <w:bCs/>
                <w:sz w:val="18"/>
                <w:lang w:val="pt-PT"/>
              </w:rPr>
            </w:pPr>
            <w:r w:rsidRPr="00F15CA2">
              <w:rPr>
                <w:rFonts w:ascii="Arial" w:hAnsi="Arial"/>
                <w:b/>
                <w:sz w:val="18"/>
                <w:lang w:val="pt-PT"/>
              </w:rPr>
              <w:t>Indicación del código de resistencia</w:t>
            </w:r>
          </w:p>
        </w:tc>
      </w:tr>
      <w:tr w:rsidR="00503A41" w:rsidRPr="008A2C9B" w14:paraId="399AB27E" w14:textId="77777777" w:rsidTr="00424C28">
        <w:trPr>
          <w:trHeight w:val="270"/>
        </w:trPr>
        <w:tc>
          <w:tcPr>
            <w:tcW w:w="2500" w:type="pct"/>
            <w:vMerge/>
            <w:shd w:val="solid" w:color="C0C0C0" w:fill="auto"/>
          </w:tcPr>
          <w:p w14:paraId="3C7D1BC3" w14:textId="77777777" w:rsidR="00503A41" w:rsidRPr="00F15CA2" w:rsidRDefault="00503A41" w:rsidP="008B7C29">
            <w:pPr>
              <w:autoSpaceDE w:val="0"/>
              <w:autoSpaceDN w:val="0"/>
              <w:adjustRightInd w:val="0"/>
              <w:spacing w:after="0" w:line="240" w:lineRule="auto"/>
              <w:jc w:val="center"/>
              <w:rPr>
                <w:rFonts w:ascii="Arial" w:hAnsi="Arial" w:cs="Arial"/>
                <w:b/>
                <w:bCs/>
                <w:sz w:val="18"/>
                <w:lang w:val="pt-PT"/>
              </w:rPr>
            </w:pPr>
          </w:p>
        </w:tc>
        <w:tc>
          <w:tcPr>
            <w:tcW w:w="2500" w:type="pct"/>
            <w:shd w:val="solid" w:color="C0C0C0" w:fill="auto"/>
          </w:tcPr>
          <w:p w14:paraId="269EEA99" w14:textId="77777777" w:rsidR="00503A41" w:rsidRPr="008A2C9B" w:rsidRDefault="00503A41" w:rsidP="008B7C29">
            <w:pPr>
              <w:autoSpaceDE w:val="0"/>
              <w:autoSpaceDN w:val="0"/>
              <w:adjustRightInd w:val="0"/>
              <w:spacing w:after="0" w:line="240" w:lineRule="auto"/>
              <w:jc w:val="center"/>
              <w:rPr>
                <w:rFonts w:ascii="Arial" w:hAnsi="Arial" w:cs="Arial"/>
                <w:b/>
                <w:bCs/>
                <w:sz w:val="18"/>
              </w:rPr>
            </w:pPr>
            <w:r w:rsidRPr="008A2C9B">
              <w:rPr>
                <w:rFonts w:ascii="Arial" w:hAnsi="Arial"/>
                <w:b/>
                <w:sz w:val="18"/>
              </w:rPr>
              <w:t>FRAC (*)</w:t>
            </w:r>
          </w:p>
        </w:tc>
      </w:tr>
      <w:tr w:rsidR="00503A41" w:rsidRPr="008A2C9B" w14:paraId="065BACBE" w14:textId="77777777" w:rsidTr="00424C28">
        <w:trPr>
          <w:trHeight w:val="270"/>
        </w:trPr>
        <w:tc>
          <w:tcPr>
            <w:tcW w:w="2500" w:type="pct"/>
            <w:shd w:val="solid" w:color="FFFFFF" w:fill="auto"/>
          </w:tcPr>
          <w:p w14:paraId="7EBE6D7A"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Boscalida + Piraclostrobín</w:t>
            </w:r>
          </w:p>
        </w:tc>
        <w:tc>
          <w:tcPr>
            <w:tcW w:w="2500" w:type="pct"/>
            <w:shd w:val="solid" w:color="FFFFFF" w:fill="auto"/>
          </w:tcPr>
          <w:p w14:paraId="6A7ADC20"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7+11</w:t>
            </w:r>
          </w:p>
        </w:tc>
      </w:tr>
      <w:tr w:rsidR="00503A41" w:rsidRPr="008A2C9B" w14:paraId="293314BC" w14:textId="77777777" w:rsidTr="00424C28">
        <w:trPr>
          <w:trHeight w:val="270"/>
        </w:trPr>
        <w:tc>
          <w:tcPr>
            <w:tcW w:w="2500" w:type="pct"/>
            <w:shd w:val="solid" w:color="FFFFFF" w:fill="auto"/>
          </w:tcPr>
          <w:p w14:paraId="05FEA4D5" w14:textId="77777777" w:rsidR="00503A41" w:rsidRPr="00F15CA2" w:rsidRDefault="00503A41" w:rsidP="008B7C29">
            <w:pPr>
              <w:autoSpaceDE w:val="0"/>
              <w:autoSpaceDN w:val="0"/>
              <w:adjustRightInd w:val="0"/>
              <w:spacing w:after="0" w:line="240" w:lineRule="auto"/>
              <w:rPr>
                <w:rFonts w:ascii="Arial" w:hAnsi="Arial" w:cs="Arial"/>
                <w:sz w:val="20"/>
                <w:lang w:val="pt-PT"/>
              </w:rPr>
            </w:pPr>
            <w:r w:rsidRPr="00F15CA2">
              <w:rPr>
                <w:rFonts w:ascii="Arial" w:hAnsi="Arial"/>
                <w:sz w:val="20"/>
                <w:lang w:val="pt-PT"/>
              </w:rPr>
              <w:t>Carbonato de hidrógeno de potasio</w:t>
            </w:r>
          </w:p>
        </w:tc>
        <w:tc>
          <w:tcPr>
            <w:tcW w:w="2500" w:type="pct"/>
            <w:shd w:val="solid" w:color="FFFFFF" w:fill="auto"/>
          </w:tcPr>
          <w:p w14:paraId="15062E83"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w:t>
            </w:r>
          </w:p>
        </w:tc>
      </w:tr>
      <w:tr w:rsidR="00503A41" w:rsidRPr="008A2C9B" w14:paraId="19492517" w14:textId="77777777" w:rsidTr="00424C28">
        <w:trPr>
          <w:trHeight w:val="270"/>
        </w:trPr>
        <w:tc>
          <w:tcPr>
            <w:tcW w:w="2500" w:type="pct"/>
            <w:shd w:val="solid" w:color="FFFFFF" w:fill="auto"/>
          </w:tcPr>
          <w:p w14:paraId="27AF2C2B"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Fenbuconazol</w:t>
            </w:r>
          </w:p>
        </w:tc>
        <w:tc>
          <w:tcPr>
            <w:tcW w:w="2500" w:type="pct"/>
            <w:shd w:val="solid" w:color="FFFFFF" w:fill="auto"/>
          </w:tcPr>
          <w:p w14:paraId="063E261F"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G1</w:t>
            </w:r>
          </w:p>
        </w:tc>
      </w:tr>
      <w:tr w:rsidR="00503A41" w:rsidRPr="008A2C9B" w14:paraId="7C16C0D4" w14:textId="77777777" w:rsidTr="00424C28">
        <w:trPr>
          <w:trHeight w:val="270"/>
        </w:trPr>
        <w:tc>
          <w:tcPr>
            <w:tcW w:w="2500" w:type="pct"/>
            <w:shd w:val="solid" w:color="FFFFFF" w:fill="auto"/>
          </w:tcPr>
          <w:p w14:paraId="2620B52E"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Folpet</w:t>
            </w:r>
          </w:p>
        </w:tc>
        <w:tc>
          <w:tcPr>
            <w:tcW w:w="2500" w:type="pct"/>
            <w:shd w:val="solid" w:color="FFFFFF" w:fill="auto"/>
          </w:tcPr>
          <w:p w14:paraId="4FD366AC"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M4</w:t>
            </w:r>
          </w:p>
        </w:tc>
      </w:tr>
      <w:tr w:rsidR="00503A41" w:rsidRPr="008A2C9B" w14:paraId="3BDCBD2D" w14:textId="77777777" w:rsidTr="00424C28">
        <w:trPr>
          <w:trHeight w:val="270"/>
        </w:trPr>
        <w:tc>
          <w:tcPr>
            <w:tcW w:w="2500" w:type="pct"/>
            <w:shd w:val="solid" w:color="FFFFFF" w:fill="auto"/>
          </w:tcPr>
          <w:p w14:paraId="0FF077E2"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Mancozeb</w:t>
            </w:r>
          </w:p>
        </w:tc>
        <w:tc>
          <w:tcPr>
            <w:tcW w:w="2500" w:type="pct"/>
            <w:shd w:val="solid" w:color="FFFFFF" w:fill="auto"/>
          </w:tcPr>
          <w:p w14:paraId="1733DE1D"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M3+B1</w:t>
            </w:r>
          </w:p>
        </w:tc>
      </w:tr>
      <w:tr w:rsidR="00503A41" w:rsidRPr="008A2C9B" w14:paraId="3472BBDF" w14:textId="77777777" w:rsidTr="00424C28">
        <w:trPr>
          <w:trHeight w:val="270"/>
        </w:trPr>
        <w:tc>
          <w:tcPr>
            <w:tcW w:w="2500" w:type="pct"/>
            <w:shd w:val="solid" w:color="FFFFFF" w:fill="auto"/>
          </w:tcPr>
          <w:p w14:paraId="1E523B7F"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Metil-tiofanato</w:t>
            </w:r>
          </w:p>
        </w:tc>
        <w:tc>
          <w:tcPr>
            <w:tcW w:w="2500" w:type="pct"/>
            <w:shd w:val="solid" w:color="FFFFFF" w:fill="auto"/>
          </w:tcPr>
          <w:p w14:paraId="53C129F0"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1</w:t>
            </w:r>
          </w:p>
        </w:tc>
      </w:tr>
      <w:tr w:rsidR="00503A41" w:rsidRPr="008A2C9B" w14:paraId="57A5B18D" w14:textId="77777777" w:rsidTr="00424C28">
        <w:trPr>
          <w:trHeight w:val="270"/>
        </w:trPr>
        <w:tc>
          <w:tcPr>
            <w:tcW w:w="2500" w:type="pct"/>
            <w:shd w:val="solid" w:color="FFFFFF" w:fill="auto"/>
          </w:tcPr>
          <w:p w14:paraId="309E3221"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Miclobutanil</w:t>
            </w:r>
          </w:p>
        </w:tc>
        <w:tc>
          <w:tcPr>
            <w:tcW w:w="2500" w:type="pct"/>
            <w:shd w:val="solid" w:color="FFFFFF" w:fill="auto"/>
          </w:tcPr>
          <w:p w14:paraId="3FF5E6D8"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3</w:t>
            </w:r>
          </w:p>
        </w:tc>
      </w:tr>
      <w:tr w:rsidR="00503A41" w:rsidRPr="008A2C9B" w14:paraId="24E20AFB" w14:textId="77777777" w:rsidTr="00424C28">
        <w:trPr>
          <w:trHeight w:val="270"/>
        </w:trPr>
        <w:tc>
          <w:tcPr>
            <w:tcW w:w="2500" w:type="pct"/>
            <w:shd w:val="solid" w:color="FFFFFF" w:fill="auto"/>
          </w:tcPr>
          <w:p w14:paraId="0A995A33"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Oxicloruro de cobre</w:t>
            </w:r>
          </w:p>
        </w:tc>
        <w:tc>
          <w:tcPr>
            <w:tcW w:w="2500" w:type="pct"/>
            <w:shd w:val="solid" w:color="FFFFFF" w:fill="auto"/>
          </w:tcPr>
          <w:p w14:paraId="38260030"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M1</w:t>
            </w:r>
          </w:p>
        </w:tc>
      </w:tr>
      <w:tr w:rsidR="00503A41" w:rsidRPr="008A2C9B" w14:paraId="39BAAB2D" w14:textId="77777777" w:rsidTr="00424C28">
        <w:trPr>
          <w:trHeight w:val="270"/>
        </w:trPr>
        <w:tc>
          <w:tcPr>
            <w:tcW w:w="2500" w:type="pct"/>
            <w:shd w:val="solid" w:color="FFFFFF" w:fill="auto"/>
          </w:tcPr>
          <w:p w14:paraId="0ECBF4FC"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Óxido cuproso</w:t>
            </w:r>
          </w:p>
        </w:tc>
        <w:tc>
          <w:tcPr>
            <w:tcW w:w="2500" w:type="pct"/>
            <w:shd w:val="solid" w:color="FFFFFF" w:fill="auto"/>
          </w:tcPr>
          <w:p w14:paraId="41822B0F"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M1</w:t>
            </w:r>
          </w:p>
        </w:tc>
      </w:tr>
      <w:tr w:rsidR="00503A41" w:rsidRPr="008A2C9B" w14:paraId="729FD18F" w14:textId="77777777" w:rsidTr="00424C28">
        <w:trPr>
          <w:trHeight w:val="270"/>
        </w:trPr>
        <w:tc>
          <w:tcPr>
            <w:tcW w:w="2500" w:type="pct"/>
            <w:shd w:val="solid" w:color="FFFFFF" w:fill="auto"/>
          </w:tcPr>
          <w:p w14:paraId="4945B730"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Penconazol</w:t>
            </w:r>
          </w:p>
        </w:tc>
        <w:tc>
          <w:tcPr>
            <w:tcW w:w="2500" w:type="pct"/>
            <w:shd w:val="solid" w:color="FFFFFF" w:fill="auto"/>
          </w:tcPr>
          <w:p w14:paraId="12917E1D"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3</w:t>
            </w:r>
          </w:p>
        </w:tc>
      </w:tr>
      <w:tr w:rsidR="00503A41" w:rsidRPr="008A2C9B" w14:paraId="180DCC85" w14:textId="77777777" w:rsidTr="00424C28">
        <w:trPr>
          <w:trHeight w:val="270"/>
        </w:trPr>
        <w:tc>
          <w:tcPr>
            <w:tcW w:w="2500" w:type="pct"/>
            <w:shd w:val="solid" w:color="FFFFFF" w:fill="auto"/>
          </w:tcPr>
          <w:p w14:paraId="78374F89"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Polisulfuro de calcio</w:t>
            </w:r>
          </w:p>
        </w:tc>
        <w:tc>
          <w:tcPr>
            <w:tcW w:w="2500" w:type="pct"/>
            <w:shd w:val="solid" w:color="FFFFFF" w:fill="auto"/>
          </w:tcPr>
          <w:p w14:paraId="7CF32CE2"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w:t>
            </w:r>
          </w:p>
        </w:tc>
      </w:tr>
      <w:tr w:rsidR="00503A41" w:rsidRPr="008A2C9B" w14:paraId="46B633B5" w14:textId="77777777" w:rsidTr="00424C28">
        <w:trPr>
          <w:trHeight w:val="270"/>
        </w:trPr>
        <w:tc>
          <w:tcPr>
            <w:tcW w:w="2500" w:type="pct"/>
            <w:shd w:val="solid" w:color="FFFFFF" w:fill="auto"/>
          </w:tcPr>
          <w:p w14:paraId="646BCBE0"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Azufre</w:t>
            </w:r>
          </w:p>
        </w:tc>
        <w:tc>
          <w:tcPr>
            <w:tcW w:w="2500" w:type="pct"/>
            <w:shd w:val="solid" w:color="FFFFFF" w:fill="auto"/>
          </w:tcPr>
          <w:p w14:paraId="16794E1C"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M2</w:t>
            </w:r>
          </w:p>
        </w:tc>
      </w:tr>
      <w:tr w:rsidR="00503A41" w:rsidRPr="008A2C9B" w14:paraId="2A8EE05A" w14:textId="77777777" w:rsidTr="00424C28">
        <w:trPr>
          <w:trHeight w:val="270"/>
        </w:trPr>
        <w:tc>
          <w:tcPr>
            <w:tcW w:w="2500" w:type="pct"/>
            <w:shd w:val="solid" w:color="FFFFFF" w:fill="auto"/>
          </w:tcPr>
          <w:p w14:paraId="56EA6EAF"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Azufre + Oxicloruro de cobre</w:t>
            </w:r>
          </w:p>
        </w:tc>
        <w:tc>
          <w:tcPr>
            <w:tcW w:w="2500" w:type="pct"/>
            <w:shd w:val="solid" w:color="FFFFFF" w:fill="auto"/>
          </w:tcPr>
          <w:p w14:paraId="7AA517CC"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M2+M1</w:t>
            </w:r>
          </w:p>
        </w:tc>
      </w:tr>
      <w:tr w:rsidR="00503A41" w:rsidRPr="008A2C9B" w14:paraId="4F48FEDD" w14:textId="77777777" w:rsidTr="00424C28">
        <w:trPr>
          <w:trHeight w:val="270"/>
        </w:trPr>
        <w:tc>
          <w:tcPr>
            <w:tcW w:w="2500" w:type="pct"/>
            <w:shd w:val="solid" w:color="FFFFFF" w:fill="auto"/>
          </w:tcPr>
          <w:p w14:paraId="46419E42"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Sulfato cuprocálcico</w:t>
            </w:r>
          </w:p>
        </w:tc>
        <w:tc>
          <w:tcPr>
            <w:tcW w:w="2500" w:type="pct"/>
            <w:shd w:val="solid" w:color="FFFFFF" w:fill="auto"/>
          </w:tcPr>
          <w:p w14:paraId="5E612157"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M1</w:t>
            </w:r>
          </w:p>
        </w:tc>
      </w:tr>
      <w:tr w:rsidR="00503A41" w:rsidRPr="008A2C9B" w14:paraId="62EFE026" w14:textId="77777777" w:rsidTr="00424C28">
        <w:trPr>
          <w:trHeight w:val="270"/>
        </w:trPr>
        <w:tc>
          <w:tcPr>
            <w:tcW w:w="2500" w:type="pct"/>
            <w:shd w:val="solid" w:color="FFFFFF" w:fill="auto"/>
          </w:tcPr>
          <w:p w14:paraId="3E665294"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Sulfato tribásico de cobre</w:t>
            </w:r>
          </w:p>
        </w:tc>
        <w:tc>
          <w:tcPr>
            <w:tcW w:w="2500" w:type="pct"/>
            <w:shd w:val="solid" w:color="FFFFFF" w:fill="auto"/>
          </w:tcPr>
          <w:p w14:paraId="767ADFFD"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M1</w:t>
            </w:r>
          </w:p>
        </w:tc>
      </w:tr>
      <w:tr w:rsidR="00503A41" w:rsidRPr="008A2C9B" w14:paraId="22FD25DF" w14:textId="77777777" w:rsidTr="00424C28">
        <w:trPr>
          <w:trHeight w:val="270"/>
        </w:trPr>
        <w:tc>
          <w:tcPr>
            <w:tcW w:w="2500" w:type="pct"/>
            <w:shd w:val="solid" w:color="FFFFFF" w:fill="auto"/>
          </w:tcPr>
          <w:p w14:paraId="2776F9BB" w14:textId="77777777" w:rsidR="00503A41" w:rsidRPr="008A2C9B" w:rsidRDefault="00503A41" w:rsidP="008B7C29">
            <w:pPr>
              <w:autoSpaceDE w:val="0"/>
              <w:autoSpaceDN w:val="0"/>
              <w:adjustRightInd w:val="0"/>
              <w:spacing w:after="0" w:line="240" w:lineRule="auto"/>
              <w:rPr>
                <w:rFonts w:ascii="Arial" w:hAnsi="Arial" w:cs="Arial"/>
                <w:sz w:val="20"/>
              </w:rPr>
            </w:pPr>
            <w:r w:rsidRPr="008A2C9B">
              <w:rPr>
                <w:rFonts w:ascii="Arial" w:hAnsi="Arial"/>
                <w:sz w:val="20"/>
              </w:rPr>
              <w:t>Tiram</w:t>
            </w:r>
          </w:p>
        </w:tc>
        <w:tc>
          <w:tcPr>
            <w:tcW w:w="2500" w:type="pct"/>
            <w:shd w:val="solid" w:color="FFFFFF" w:fill="auto"/>
          </w:tcPr>
          <w:p w14:paraId="1A57524D" w14:textId="77777777" w:rsidR="00503A41" w:rsidRPr="008A2C9B" w:rsidRDefault="00503A41" w:rsidP="008B7C29">
            <w:pPr>
              <w:autoSpaceDE w:val="0"/>
              <w:autoSpaceDN w:val="0"/>
              <w:adjustRightInd w:val="0"/>
              <w:spacing w:after="0" w:line="240" w:lineRule="auto"/>
              <w:jc w:val="center"/>
              <w:rPr>
                <w:rFonts w:ascii="Arial" w:hAnsi="Arial" w:cs="Arial"/>
                <w:sz w:val="20"/>
              </w:rPr>
            </w:pPr>
            <w:r w:rsidRPr="008A2C9B">
              <w:rPr>
                <w:rFonts w:ascii="Arial" w:hAnsi="Arial"/>
                <w:sz w:val="20"/>
              </w:rPr>
              <w:t>M3</w:t>
            </w:r>
          </w:p>
        </w:tc>
      </w:tr>
      <w:tr w:rsidR="00503A41" w:rsidRPr="00F15CA2" w14:paraId="4E783CC7" w14:textId="77777777" w:rsidTr="00424C28">
        <w:trPr>
          <w:trHeight w:val="270"/>
        </w:trPr>
        <w:tc>
          <w:tcPr>
            <w:tcW w:w="5000" w:type="pct"/>
            <w:gridSpan w:val="2"/>
            <w:shd w:val="solid" w:color="FFFFFF" w:fill="auto"/>
          </w:tcPr>
          <w:p w14:paraId="64A2A3F1" w14:textId="77777777" w:rsidR="00503A41" w:rsidRPr="00F15CA2" w:rsidRDefault="00503A41" w:rsidP="008B7C29">
            <w:pPr>
              <w:autoSpaceDE w:val="0"/>
              <w:autoSpaceDN w:val="0"/>
              <w:adjustRightInd w:val="0"/>
              <w:spacing w:after="0" w:line="240" w:lineRule="auto"/>
              <w:rPr>
                <w:rFonts w:ascii="Arial" w:hAnsi="Arial" w:cs="Arial"/>
                <w:sz w:val="18"/>
                <w:lang w:val="pt-PT"/>
              </w:rPr>
            </w:pPr>
            <w:r w:rsidRPr="00F15CA2">
              <w:rPr>
                <w:rFonts w:ascii="Arial" w:hAnsi="Arial"/>
                <w:sz w:val="18"/>
                <w:lang w:val="pt-PT"/>
              </w:rPr>
              <w:t>Para evitar la aparición de resistencias alternar el uso de materias activas que presenten códigos de resistencia (FRAC) diferentes</w:t>
            </w:r>
          </w:p>
        </w:tc>
      </w:tr>
      <w:tr w:rsidR="00503A41" w:rsidRPr="00F15CA2" w14:paraId="71DC3865" w14:textId="77777777" w:rsidTr="00424C28">
        <w:trPr>
          <w:trHeight w:val="270"/>
        </w:trPr>
        <w:tc>
          <w:tcPr>
            <w:tcW w:w="5000" w:type="pct"/>
            <w:gridSpan w:val="2"/>
            <w:shd w:val="solid" w:color="FFFFFF" w:fill="auto"/>
          </w:tcPr>
          <w:p w14:paraId="75C06B2B" w14:textId="77777777" w:rsidR="00503A41" w:rsidRPr="00F15CA2" w:rsidRDefault="00503A41" w:rsidP="008B7C29">
            <w:pPr>
              <w:autoSpaceDE w:val="0"/>
              <w:autoSpaceDN w:val="0"/>
              <w:adjustRightInd w:val="0"/>
              <w:spacing w:after="0" w:line="240" w:lineRule="auto"/>
              <w:rPr>
                <w:rFonts w:ascii="Arial" w:hAnsi="Arial" w:cs="Arial"/>
                <w:sz w:val="18"/>
                <w:lang w:val="pt-PT"/>
              </w:rPr>
            </w:pPr>
            <w:r w:rsidRPr="00F15CA2">
              <w:rPr>
                <w:rFonts w:ascii="Arial" w:hAnsi="Arial"/>
                <w:sz w:val="18"/>
                <w:lang w:val="pt-PT"/>
              </w:rPr>
              <w:t>(*) Fuente: Comité de Acción de Resistencia en Fungicidas</w:t>
            </w:r>
          </w:p>
        </w:tc>
      </w:tr>
    </w:tbl>
    <w:p w14:paraId="286C6A90" w14:textId="77777777" w:rsidR="00503A41" w:rsidRPr="00F15CA2" w:rsidRDefault="00503A41" w:rsidP="00B335D9">
      <w:pPr>
        <w:spacing w:line="240" w:lineRule="auto"/>
        <w:rPr>
          <w:rFonts w:ascii="Arial" w:hAnsi="Arial" w:cs="Arial"/>
          <w:lang w:val="pt-PT"/>
        </w:rPr>
      </w:pPr>
    </w:p>
    <w:p w14:paraId="6240D121"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2.4 Materias activas contra líquenes para la Producción Integrada de Frutos secos.</w:t>
      </w:r>
    </w:p>
    <w:p w14:paraId="6BA3CF6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180"/>
        <w:jc w:val="both"/>
        <w:rPr>
          <w:rFonts w:ascii="Arial" w:hAnsi="Arial" w:cs="Arial"/>
          <w:b/>
          <w:snapToGrid w:val="0"/>
        </w:rPr>
      </w:pPr>
      <w:r w:rsidRPr="008A2C9B">
        <w:rPr>
          <w:rFonts w:ascii="Arial" w:hAnsi="Arial"/>
          <w:b/>
          <w:snapToGrid w:val="0"/>
        </w:rPr>
        <w:t>2.4.1.- Avellano y Nogal</w:t>
      </w:r>
    </w:p>
    <w:p w14:paraId="0657A7C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180"/>
        <w:jc w:val="both"/>
        <w:rPr>
          <w:rFonts w:ascii="Arial" w:hAnsi="Arial" w:cs="Arial"/>
          <w:b/>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11"/>
        <w:gridCol w:w="3435"/>
      </w:tblGrid>
      <w:tr w:rsidR="00503A41" w:rsidRPr="008A2C9B" w14:paraId="57507C0E" w14:textId="77777777" w:rsidTr="008B7C29">
        <w:trPr>
          <w:jc w:val="center"/>
        </w:trPr>
        <w:tc>
          <w:tcPr>
            <w:tcW w:w="2694" w:type="dxa"/>
            <w:shd w:val="pct12" w:color="auto" w:fill="FFFFFF"/>
          </w:tcPr>
          <w:p w14:paraId="6BCBB07D" w14:textId="77777777" w:rsidR="00503A41" w:rsidRPr="008A2C9B" w:rsidRDefault="00503A41" w:rsidP="008B7C29">
            <w:pPr>
              <w:spacing w:after="0" w:line="240" w:lineRule="auto"/>
              <w:jc w:val="center"/>
              <w:rPr>
                <w:rFonts w:ascii="Arial" w:hAnsi="Arial" w:cs="Arial"/>
                <w:b/>
              </w:rPr>
            </w:pPr>
            <w:r w:rsidRPr="008A2C9B">
              <w:rPr>
                <w:rFonts w:ascii="Arial" w:hAnsi="Arial"/>
                <w:b/>
              </w:rPr>
              <w:t>ENFERMEDAD</w:t>
            </w:r>
          </w:p>
        </w:tc>
        <w:tc>
          <w:tcPr>
            <w:tcW w:w="3011" w:type="dxa"/>
            <w:shd w:val="pct12" w:color="auto" w:fill="FFFFFF"/>
          </w:tcPr>
          <w:p w14:paraId="003EA4A6" w14:textId="77777777" w:rsidR="00503A41" w:rsidRPr="008A2C9B" w:rsidRDefault="00503A41" w:rsidP="008B7C29">
            <w:pPr>
              <w:spacing w:after="0" w:line="240" w:lineRule="auto"/>
              <w:jc w:val="center"/>
              <w:rPr>
                <w:rFonts w:ascii="Arial" w:hAnsi="Arial" w:cs="Arial"/>
                <w:b/>
              </w:rPr>
            </w:pPr>
            <w:r w:rsidRPr="008A2C9B">
              <w:rPr>
                <w:rFonts w:ascii="Arial" w:hAnsi="Arial"/>
                <w:b/>
              </w:rPr>
              <w:t>MATERIA ACTIVA</w:t>
            </w:r>
          </w:p>
        </w:tc>
        <w:tc>
          <w:tcPr>
            <w:tcW w:w="3435" w:type="dxa"/>
            <w:shd w:val="pct12" w:color="auto" w:fill="FFFFFF"/>
          </w:tcPr>
          <w:p w14:paraId="7E3F23E1" w14:textId="77777777" w:rsidR="00503A41" w:rsidRPr="008A2C9B" w:rsidRDefault="00503A41" w:rsidP="008B7C29">
            <w:pPr>
              <w:spacing w:after="0" w:line="240" w:lineRule="auto"/>
              <w:jc w:val="center"/>
              <w:rPr>
                <w:rFonts w:ascii="Arial" w:hAnsi="Arial" w:cs="Arial"/>
                <w:b/>
              </w:rPr>
            </w:pPr>
            <w:r w:rsidRPr="008A2C9B">
              <w:rPr>
                <w:rFonts w:ascii="Arial" w:hAnsi="Arial"/>
                <w:b/>
              </w:rPr>
              <w:t>RESTRICCIONES</w:t>
            </w:r>
          </w:p>
        </w:tc>
      </w:tr>
      <w:tr w:rsidR="00503A41" w:rsidRPr="008A2C9B" w14:paraId="357138F5" w14:textId="77777777" w:rsidTr="008B7C29">
        <w:trPr>
          <w:jc w:val="center"/>
        </w:trPr>
        <w:tc>
          <w:tcPr>
            <w:tcW w:w="2694" w:type="dxa"/>
            <w:vAlign w:val="center"/>
          </w:tcPr>
          <w:p w14:paraId="45B3FCFA" w14:textId="77777777" w:rsidR="00503A41" w:rsidRPr="008A2C9B" w:rsidRDefault="00503A41" w:rsidP="008B7C29">
            <w:pPr>
              <w:spacing w:after="0" w:line="240" w:lineRule="auto"/>
              <w:rPr>
                <w:rFonts w:ascii="Arial" w:hAnsi="Arial" w:cs="Arial"/>
                <w:b/>
                <w:snapToGrid w:val="0"/>
                <w:sz w:val="18"/>
                <w:szCs w:val="18"/>
              </w:rPr>
            </w:pPr>
            <w:r w:rsidRPr="008A2C9B">
              <w:rPr>
                <w:rFonts w:ascii="Arial" w:hAnsi="Arial"/>
                <w:b/>
                <w:i/>
                <w:snapToGrid w:val="0"/>
                <w:sz w:val="18"/>
              </w:rPr>
              <w:t>Xantoria parietina</w:t>
            </w:r>
          </w:p>
        </w:tc>
        <w:tc>
          <w:tcPr>
            <w:tcW w:w="3011" w:type="dxa"/>
            <w:vAlign w:val="center"/>
          </w:tcPr>
          <w:p w14:paraId="24FCDF22" w14:textId="77777777" w:rsidR="00503A41" w:rsidRPr="008A2C9B" w:rsidRDefault="00503A41" w:rsidP="008B7C29">
            <w:pPr>
              <w:spacing w:after="0" w:line="240" w:lineRule="auto"/>
              <w:jc w:val="both"/>
              <w:rPr>
                <w:rFonts w:ascii="Arial" w:hAnsi="Arial" w:cs="Arial"/>
                <w:snapToGrid w:val="0"/>
                <w:sz w:val="18"/>
                <w:szCs w:val="18"/>
              </w:rPr>
            </w:pPr>
          </w:p>
        </w:tc>
        <w:tc>
          <w:tcPr>
            <w:tcW w:w="3435" w:type="dxa"/>
            <w:vAlign w:val="center"/>
          </w:tcPr>
          <w:p w14:paraId="1408ECCD" w14:textId="77777777" w:rsidR="00503A41" w:rsidRPr="008A2C9B" w:rsidRDefault="00503A41" w:rsidP="008B7C29">
            <w:pPr>
              <w:spacing w:after="0" w:line="240" w:lineRule="auto"/>
              <w:ind w:left="284"/>
              <w:rPr>
                <w:rFonts w:ascii="Arial" w:hAnsi="Arial" w:cs="Arial"/>
                <w:snapToGrid w:val="0"/>
                <w:sz w:val="18"/>
                <w:szCs w:val="18"/>
              </w:rPr>
            </w:pPr>
          </w:p>
        </w:tc>
      </w:tr>
    </w:tbl>
    <w:p w14:paraId="53A2E997"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180"/>
        <w:jc w:val="both"/>
        <w:rPr>
          <w:rFonts w:ascii="Arial" w:hAnsi="Arial" w:cs="Arial"/>
          <w:b/>
          <w:snapToGrid w:val="0"/>
        </w:rPr>
      </w:pPr>
    </w:p>
    <w:p w14:paraId="2BE836D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180"/>
        <w:jc w:val="both"/>
        <w:rPr>
          <w:rFonts w:ascii="Arial" w:hAnsi="Arial" w:cs="Arial"/>
          <w:snapToGrid w:val="0"/>
        </w:rPr>
      </w:pPr>
    </w:p>
    <w:p w14:paraId="068CF961" w14:textId="77777777" w:rsidR="00503A41" w:rsidRPr="008A2C9B" w:rsidRDefault="00503A41" w:rsidP="008B7C29">
      <w:pPr>
        <w:pStyle w:val="Heading2"/>
        <w:pageBreakBefore/>
        <w:spacing w:before="0" w:after="160" w:line="240" w:lineRule="auto"/>
        <w:rPr>
          <w:rFonts w:ascii="Arial" w:hAnsi="Arial" w:cs="Arial"/>
          <w:color w:val="auto"/>
          <w:sz w:val="22"/>
        </w:rPr>
      </w:pPr>
      <w:r w:rsidRPr="008A2C9B">
        <w:rPr>
          <w:rFonts w:ascii="Arial" w:hAnsi="Arial"/>
          <w:color w:val="auto"/>
          <w:sz w:val="22"/>
        </w:rPr>
        <w:lastRenderedPageBreak/>
        <w:t>ANEXO 3</w:t>
      </w:r>
    </w:p>
    <w:p w14:paraId="6947A9D8"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Condiciones de trabajo recomendables para realizar los tratamientos fitosanitarios.</w:t>
      </w:r>
    </w:p>
    <w:p w14:paraId="7D4BB8BA"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 xml:space="preserve">En los cuadros 3.1, 3.2 y 3.3 se incluyen las </w:t>
      </w:r>
      <w:r w:rsidRPr="00F15CA2">
        <w:rPr>
          <w:rFonts w:ascii="Arial" w:hAnsi="Arial"/>
          <w:i/>
          <w:snapToGrid w:val="0"/>
          <w:lang w:val="pt-PT"/>
        </w:rPr>
        <w:t>Recomendaciones</w:t>
      </w:r>
      <w:r w:rsidRPr="00F15CA2">
        <w:rPr>
          <w:rFonts w:ascii="Arial" w:hAnsi="Arial"/>
          <w:snapToGrid w:val="0"/>
          <w:lang w:val="pt-PT"/>
        </w:rPr>
        <w:t xml:space="preserve"> generales de regulación de los equipos y las condiciones ambientales óptimas para realizar los tratamientos.</w:t>
      </w:r>
    </w:p>
    <w:p w14:paraId="5CFAC209"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1AF2C6E3"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F15CA2">
        <w:rPr>
          <w:rFonts w:ascii="Arial" w:hAnsi="Arial"/>
          <w:b/>
          <w:snapToGrid w:val="0"/>
          <w:lang w:val="pt-PT"/>
        </w:rPr>
        <w:t>3.1 Recomendaciones generales de regulación de los equipos hidroneumáticos en ventilador axial.</w:t>
      </w:r>
    </w:p>
    <w:tbl>
      <w:tblPr>
        <w:tblW w:w="9019" w:type="dxa"/>
        <w:jc w:val="center"/>
        <w:tblBorders>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184"/>
        <w:gridCol w:w="3177"/>
        <w:gridCol w:w="1658"/>
        <w:gridCol w:w="2000"/>
      </w:tblGrid>
      <w:tr w:rsidR="00503A41" w:rsidRPr="008A2C9B" w14:paraId="7DBE2D5C" w14:textId="77777777" w:rsidTr="001D205D">
        <w:trPr>
          <w:jc w:val="center"/>
        </w:trPr>
        <w:tc>
          <w:tcPr>
            <w:tcW w:w="2184" w:type="dxa"/>
            <w:tcBorders>
              <w:top w:val="single" w:sz="4" w:space="0" w:color="auto"/>
              <w:left w:val="single" w:sz="4" w:space="0" w:color="auto"/>
              <w:bottom w:val="single" w:sz="4" w:space="0" w:color="auto"/>
            </w:tcBorders>
          </w:tcPr>
          <w:p w14:paraId="6EC4B05A" w14:textId="77777777" w:rsidR="00503A41" w:rsidRPr="00F15CA2" w:rsidRDefault="00503A41" w:rsidP="008B7C29">
            <w:pPr>
              <w:pStyle w:val="NoSpacing"/>
              <w:spacing w:after="120"/>
              <w:rPr>
                <w:rFonts w:ascii="Arial" w:hAnsi="Arial" w:cs="Arial"/>
                <w:snapToGrid w:val="0"/>
                <w:lang w:val="pt-PT"/>
              </w:rPr>
            </w:pPr>
          </w:p>
        </w:tc>
        <w:tc>
          <w:tcPr>
            <w:tcW w:w="3177" w:type="dxa"/>
            <w:tcBorders>
              <w:top w:val="single" w:sz="4" w:space="0" w:color="auto"/>
              <w:bottom w:val="single" w:sz="4" w:space="0" w:color="auto"/>
            </w:tcBorders>
            <w:shd w:val="pct30" w:color="auto" w:fill="FFFFFF"/>
          </w:tcPr>
          <w:p w14:paraId="0AAE6E40" w14:textId="77777777" w:rsidR="00503A41" w:rsidRPr="008A2C9B" w:rsidRDefault="00503A41" w:rsidP="008B7C29">
            <w:pPr>
              <w:pStyle w:val="NoSpacing"/>
              <w:spacing w:after="120"/>
              <w:rPr>
                <w:rFonts w:ascii="Arial" w:hAnsi="Arial" w:cs="Arial"/>
                <w:snapToGrid w:val="0"/>
              </w:rPr>
            </w:pPr>
            <w:r w:rsidRPr="008A2C9B">
              <w:rPr>
                <w:rFonts w:ascii="Arial" w:hAnsi="Arial"/>
                <w:b/>
                <w:snapToGrid w:val="0"/>
              </w:rPr>
              <w:t>Tratamientos otoño-invierno</w:t>
            </w:r>
          </w:p>
        </w:tc>
        <w:tc>
          <w:tcPr>
            <w:tcW w:w="3658" w:type="dxa"/>
            <w:gridSpan w:val="2"/>
            <w:tcBorders>
              <w:top w:val="single" w:sz="4" w:space="0" w:color="auto"/>
              <w:bottom w:val="single" w:sz="4" w:space="0" w:color="auto"/>
            </w:tcBorders>
            <w:shd w:val="pct30" w:color="auto" w:fill="FFFFFF"/>
          </w:tcPr>
          <w:p w14:paraId="60C842F9" w14:textId="77777777" w:rsidR="00503A41" w:rsidRPr="008A2C9B" w:rsidRDefault="00503A41" w:rsidP="008B7C29">
            <w:pPr>
              <w:pStyle w:val="NoSpacing"/>
              <w:spacing w:after="120"/>
              <w:rPr>
                <w:rFonts w:ascii="Arial" w:hAnsi="Arial" w:cs="Arial"/>
                <w:snapToGrid w:val="0"/>
              </w:rPr>
            </w:pPr>
            <w:r w:rsidRPr="008A2C9B">
              <w:rPr>
                <w:rFonts w:ascii="Arial" w:hAnsi="Arial"/>
                <w:b/>
                <w:snapToGrid w:val="0"/>
              </w:rPr>
              <w:t>Tratamientos de primavera-verano</w:t>
            </w:r>
          </w:p>
        </w:tc>
      </w:tr>
      <w:tr w:rsidR="00503A41" w:rsidRPr="008A2C9B" w14:paraId="1C554F40" w14:textId="77777777" w:rsidTr="001D205D">
        <w:trPr>
          <w:jc w:val="center"/>
        </w:trPr>
        <w:tc>
          <w:tcPr>
            <w:tcW w:w="2184" w:type="dxa"/>
            <w:tcBorders>
              <w:top w:val="single" w:sz="4" w:space="0" w:color="auto"/>
              <w:left w:val="single" w:sz="4" w:space="0" w:color="auto"/>
            </w:tcBorders>
          </w:tcPr>
          <w:p w14:paraId="03DF19A3"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Tipo de plantación</w:t>
            </w:r>
          </w:p>
        </w:tc>
        <w:tc>
          <w:tcPr>
            <w:tcW w:w="3177" w:type="dxa"/>
            <w:tcBorders>
              <w:top w:val="single" w:sz="4" w:space="0" w:color="auto"/>
            </w:tcBorders>
          </w:tcPr>
          <w:p w14:paraId="20E73565"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Todas las plantaciones</w:t>
            </w:r>
          </w:p>
        </w:tc>
        <w:tc>
          <w:tcPr>
            <w:tcW w:w="1658" w:type="dxa"/>
            <w:tcBorders>
              <w:top w:val="single" w:sz="4" w:space="0" w:color="auto"/>
            </w:tcBorders>
          </w:tcPr>
          <w:p w14:paraId="60F8197D"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Tipo vaso</w:t>
            </w:r>
          </w:p>
        </w:tc>
        <w:tc>
          <w:tcPr>
            <w:tcW w:w="2000" w:type="dxa"/>
            <w:tcBorders>
              <w:top w:val="single" w:sz="4" w:space="0" w:color="auto"/>
            </w:tcBorders>
          </w:tcPr>
          <w:p w14:paraId="28F6BA49"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Plant. Intensivas</w:t>
            </w:r>
          </w:p>
        </w:tc>
      </w:tr>
      <w:tr w:rsidR="00503A41" w:rsidRPr="008A2C9B" w14:paraId="6BBA804E" w14:textId="77777777" w:rsidTr="001D205D">
        <w:trPr>
          <w:jc w:val="center"/>
        </w:trPr>
        <w:tc>
          <w:tcPr>
            <w:tcW w:w="2184" w:type="dxa"/>
            <w:tcBorders>
              <w:top w:val="single" w:sz="4" w:space="0" w:color="auto"/>
              <w:left w:val="single" w:sz="4" w:space="0" w:color="auto"/>
            </w:tcBorders>
          </w:tcPr>
          <w:p w14:paraId="0FCDFDBB"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Estadio vegetativo</w:t>
            </w:r>
          </w:p>
        </w:tc>
        <w:tc>
          <w:tcPr>
            <w:tcW w:w="3177" w:type="dxa"/>
          </w:tcPr>
          <w:p w14:paraId="6C8B9A3D"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Caída de hoja</w:t>
            </w:r>
          </w:p>
        </w:tc>
        <w:tc>
          <w:tcPr>
            <w:tcW w:w="3658" w:type="dxa"/>
            <w:gridSpan w:val="2"/>
          </w:tcPr>
          <w:p w14:paraId="42A915EA"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Plena vegetación</w:t>
            </w:r>
          </w:p>
        </w:tc>
      </w:tr>
      <w:tr w:rsidR="00503A41" w:rsidRPr="00F15CA2" w14:paraId="22063FB1" w14:textId="77777777" w:rsidTr="00424C28">
        <w:trPr>
          <w:jc w:val="center"/>
        </w:trPr>
        <w:tc>
          <w:tcPr>
            <w:tcW w:w="2184" w:type="dxa"/>
            <w:tcBorders>
              <w:top w:val="single" w:sz="4" w:space="0" w:color="auto"/>
              <w:left w:val="single" w:sz="4" w:space="0" w:color="auto"/>
            </w:tcBorders>
          </w:tcPr>
          <w:p w14:paraId="6CD9296B"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Boquillas</w:t>
            </w:r>
          </w:p>
        </w:tc>
        <w:tc>
          <w:tcPr>
            <w:tcW w:w="6835" w:type="dxa"/>
            <w:gridSpan w:val="3"/>
          </w:tcPr>
          <w:p w14:paraId="6216DC17" w14:textId="77777777" w:rsidR="00503A41" w:rsidRPr="00F15CA2" w:rsidRDefault="00503A41" w:rsidP="008B7C29">
            <w:pPr>
              <w:pStyle w:val="NoSpacing"/>
              <w:spacing w:after="120"/>
              <w:rPr>
                <w:rFonts w:ascii="Arial" w:hAnsi="Arial" w:cs="Arial"/>
                <w:snapToGrid w:val="0"/>
                <w:lang w:val="pt-PT"/>
              </w:rPr>
            </w:pPr>
            <w:r w:rsidRPr="00F15CA2">
              <w:rPr>
                <w:rFonts w:ascii="Arial" w:hAnsi="Arial"/>
                <w:snapToGrid w:val="0"/>
                <w:lang w:val="pt-PT"/>
              </w:rPr>
              <w:t xml:space="preserve">                              Tipo cónico de difusión vacía</w:t>
            </w:r>
          </w:p>
        </w:tc>
      </w:tr>
      <w:tr w:rsidR="00503A41" w:rsidRPr="008A2C9B" w14:paraId="4E186E6B" w14:textId="77777777" w:rsidTr="001D205D">
        <w:trPr>
          <w:jc w:val="center"/>
        </w:trPr>
        <w:tc>
          <w:tcPr>
            <w:tcW w:w="2184" w:type="dxa"/>
            <w:tcBorders>
              <w:top w:val="single" w:sz="4" w:space="0" w:color="auto"/>
              <w:left w:val="single" w:sz="4" w:space="0" w:color="auto"/>
            </w:tcBorders>
          </w:tcPr>
          <w:p w14:paraId="64C61AE7"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Presión</w:t>
            </w:r>
          </w:p>
        </w:tc>
        <w:tc>
          <w:tcPr>
            <w:tcW w:w="3177" w:type="dxa"/>
          </w:tcPr>
          <w:p w14:paraId="1F02F333"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&lt; 5bar</w:t>
            </w:r>
          </w:p>
        </w:tc>
        <w:tc>
          <w:tcPr>
            <w:tcW w:w="3658" w:type="dxa"/>
            <w:gridSpan w:val="2"/>
          </w:tcPr>
          <w:p w14:paraId="4F38B8DA"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5 - 15 bar</w:t>
            </w:r>
          </w:p>
        </w:tc>
      </w:tr>
      <w:tr w:rsidR="00503A41" w:rsidRPr="008A2C9B" w14:paraId="2F0A0FA7" w14:textId="77777777" w:rsidTr="001D205D">
        <w:trPr>
          <w:jc w:val="center"/>
        </w:trPr>
        <w:tc>
          <w:tcPr>
            <w:tcW w:w="2184" w:type="dxa"/>
            <w:tcBorders>
              <w:top w:val="single" w:sz="4" w:space="0" w:color="auto"/>
              <w:left w:val="single" w:sz="4" w:space="0" w:color="auto"/>
            </w:tcBorders>
          </w:tcPr>
          <w:p w14:paraId="1A50D5F1"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Velocidad de trabajo</w:t>
            </w:r>
          </w:p>
        </w:tc>
        <w:tc>
          <w:tcPr>
            <w:tcW w:w="3177" w:type="dxa"/>
          </w:tcPr>
          <w:p w14:paraId="2A2C3493"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4 km/h</w:t>
            </w:r>
          </w:p>
        </w:tc>
        <w:tc>
          <w:tcPr>
            <w:tcW w:w="3658" w:type="dxa"/>
            <w:gridSpan w:val="2"/>
          </w:tcPr>
          <w:p w14:paraId="7CE9C3D0"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4 - 6 km/h</w:t>
            </w:r>
          </w:p>
        </w:tc>
      </w:tr>
      <w:tr w:rsidR="00503A41" w:rsidRPr="008A2C9B" w14:paraId="14363FBD" w14:textId="77777777" w:rsidTr="001D205D">
        <w:trPr>
          <w:jc w:val="center"/>
        </w:trPr>
        <w:tc>
          <w:tcPr>
            <w:tcW w:w="2184" w:type="dxa"/>
            <w:tcBorders>
              <w:top w:val="single" w:sz="4" w:space="0" w:color="auto"/>
              <w:left w:val="single" w:sz="4" w:space="0" w:color="auto"/>
            </w:tcBorders>
          </w:tcPr>
          <w:p w14:paraId="300754B5"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Volumen unitario</w:t>
            </w:r>
          </w:p>
        </w:tc>
        <w:tc>
          <w:tcPr>
            <w:tcW w:w="3177" w:type="dxa"/>
          </w:tcPr>
          <w:p w14:paraId="244971D5"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350 – 700 L/ha</w:t>
            </w:r>
          </w:p>
        </w:tc>
        <w:tc>
          <w:tcPr>
            <w:tcW w:w="1658" w:type="dxa"/>
          </w:tcPr>
          <w:p w14:paraId="30A0B632"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1000 - 1500 L/ha</w:t>
            </w:r>
          </w:p>
        </w:tc>
        <w:tc>
          <w:tcPr>
            <w:tcW w:w="2000" w:type="dxa"/>
          </w:tcPr>
          <w:p w14:paraId="207A7063"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800 – 1200 L/ha</w:t>
            </w:r>
          </w:p>
        </w:tc>
      </w:tr>
      <w:tr w:rsidR="00503A41" w:rsidRPr="008A2C9B" w14:paraId="1D1C6456" w14:textId="77777777" w:rsidTr="001D205D">
        <w:trPr>
          <w:jc w:val="center"/>
        </w:trPr>
        <w:tc>
          <w:tcPr>
            <w:tcW w:w="2184" w:type="dxa"/>
            <w:tcBorders>
              <w:top w:val="single" w:sz="4" w:space="0" w:color="auto"/>
              <w:left w:val="single" w:sz="4" w:space="0" w:color="auto"/>
            </w:tcBorders>
          </w:tcPr>
          <w:p w14:paraId="0037EADD" w14:textId="77777777" w:rsidR="00503A41" w:rsidRPr="00F15CA2" w:rsidRDefault="00503A41" w:rsidP="008B7C29">
            <w:pPr>
              <w:pStyle w:val="NoSpacing"/>
              <w:spacing w:after="120"/>
              <w:rPr>
                <w:rFonts w:ascii="Arial" w:hAnsi="Arial" w:cs="Arial"/>
                <w:snapToGrid w:val="0"/>
                <w:lang w:val="pt-PT"/>
              </w:rPr>
            </w:pPr>
            <w:r w:rsidRPr="00F15CA2">
              <w:rPr>
                <w:rFonts w:ascii="Arial" w:hAnsi="Arial"/>
                <w:snapToGrid w:val="0"/>
                <w:lang w:val="pt-PT"/>
              </w:rPr>
              <w:t>Caudal de aire (m3/h)</w:t>
            </w:r>
          </w:p>
        </w:tc>
        <w:tc>
          <w:tcPr>
            <w:tcW w:w="3177" w:type="dxa"/>
          </w:tcPr>
          <w:p w14:paraId="7C39D269"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10.000 - 15.000 m</w:t>
            </w:r>
            <w:r w:rsidRPr="008A2C9B">
              <w:rPr>
                <w:rFonts w:ascii="Arial" w:hAnsi="Arial"/>
                <w:snapToGrid w:val="0"/>
                <w:position w:val="6"/>
              </w:rPr>
              <w:t>3</w:t>
            </w:r>
            <w:r w:rsidRPr="008A2C9B">
              <w:rPr>
                <w:rFonts w:ascii="Arial" w:hAnsi="Arial"/>
                <w:snapToGrid w:val="0"/>
              </w:rPr>
              <w:t>/h</w:t>
            </w:r>
          </w:p>
        </w:tc>
        <w:tc>
          <w:tcPr>
            <w:tcW w:w="3658" w:type="dxa"/>
            <w:gridSpan w:val="2"/>
          </w:tcPr>
          <w:p w14:paraId="5149F3D7"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15.000 - 30.000 m</w:t>
            </w:r>
            <w:r w:rsidRPr="008A2C9B">
              <w:rPr>
                <w:rFonts w:ascii="Arial" w:hAnsi="Arial"/>
                <w:snapToGrid w:val="0"/>
                <w:position w:val="6"/>
              </w:rPr>
              <w:t>3</w:t>
            </w:r>
            <w:r w:rsidRPr="008A2C9B">
              <w:rPr>
                <w:rFonts w:ascii="Arial" w:hAnsi="Arial"/>
                <w:snapToGrid w:val="0"/>
              </w:rPr>
              <w:t>/h</w:t>
            </w:r>
          </w:p>
        </w:tc>
      </w:tr>
    </w:tbl>
    <w:p w14:paraId="6541F9E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2F1DEC44"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F15CA2">
        <w:rPr>
          <w:rFonts w:ascii="Arial" w:hAnsi="Arial"/>
          <w:b/>
          <w:snapToGrid w:val="0"/>
          <w:lang w:val="pt-PT"/>
        </w:rPr>
        <w:t>3.2 Recomendaciones generales para los equipos hidráulicos (barras) de herbicidas.</w:t>
      </w:r>
    </w:p>
    <w:tbl>
      <w:tblPr>
        <w:tblW w:w="8977" w:type="dxa"/>
        <w:jc w:val="center"/>
        <w:tblBorders>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440"/>
        <w:gridCol w:w="4537"/>
      </w:tblGrid>
      <w:tr w:rsidR="00503A41" w:rsidRPr="008A2C9B" w14:paraId="051FBED4" w14:textId="77777777" w:rsidTr="001D205D">
        <w:trPr>
          <w:jc w:val="center"/>
        </w:trPr>
        <w:tc>
          <w:tcPr>
            <w:tcW w:w="4440" w:type="dxa"/>
            <w:tcBorders>
              <w:bottom w:val="nil"/>
            </w:tcBorders>
          </w:tcPr>
          <w:p w14:paraId="29FDA726" w14:textId="77777777" w:rsidR="00503A41" w:rsidRPr="00F15CA2" w:rsidRDefault="00503A41" w:rsidP="008B7C29">
            <w:pPr>
              <w:pStyle w:val="NoSpacing"/>
              <w:spacing w:after="120"/>
              <w:rPr>
                <w:rFonts w:ascii="Arial" w:hAnsi="Arial" w:cs="Arial"/>
                <w:snapToGrid w:val="0"/>
                <w:lang w:val="pt-PT"/>
              </w:rPr>
            </w:pPr>
          </w:p>
        </w:tc>
        <w:tc>
          <w:tcPr>
            <w:tcW w:w="4537" w:type="dxa"/>
            <w:tcBorders>
              <w:top w:val="single" w:sz="4" w:space="0" w:color="auto"/>
            </w:tcBorders>
            <w:shd w:val="pct30" w:color="auto" w:fill="FFFFFF"/>
          </w:tcPr>
          <w:p w14:paraId="03022A5C"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Condiciones de trabajo</w:t>
            </w:r>
          </w:p>
        </w:tc>
      </w:tr>
      <w:tr w:rsidR="00503A41" w:rsidRPr="008A2C9B" w14:paraId="5CA77236" w14:textId="77777777" w:rsidTr="001D205D">
        <w:trPr>
          <w:jc w:val="center"/>
        </w:trPr>
        <w:tc>
          <w:tcPr>
            <w:tcW w:w="4440" w:type="dxa"/>
            <w:tcBorders>
              <w:top w:val="single" w:sz="4" w:space="0" w:color="auto"/>
              <w:left w:val="single" w:sz="4" w:space="0" w:color="auto"/>
            </w:tcBorders>
          </w:tcPr>
          <w:p w14:paraId="2DE86F5C"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Estadio vegetativo</w:t>
            </w:r>
          </w:p>
        </w:tc>
        <w:tc>
          <w:tcPr>
            <w:tcW w:w="4537" w:type="dxa"/>
          </w:tcPr>
          <w:p w14:paraId="4904EA90"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Pre y post-emergencia</w:t>
            </w:r>
          </w:p>
        </w:tc>
      </w:tr>
      <w:tr w:rsidR="00503A41" w:rsidRPr="008A2C9B" w14:paraId="0B0BB6E3" w14:textId="77777777" w:rsidTr="001D205D">
        <w:trPr>
          <w:jc w:val="center"/>
        </w:trPr>
        <w:tc>
          <w:tcPr>
            <w:tcW w:w="4440" w:type="dxa"/>
            <w:tcBorders>
              <w:top w:val="single" w:sz="4" w:space="0" w:color="auto"/>
              <w:left w:val="single" w:sz="4" w:space="0" w:color="auto"/>
            </w:tcBorders>
          </w:tcPr>
          <w:p w14:paraId="1ED56653"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Boquillas</w:t>
            </w:r>
          </w:p>
        </w:tc>
        <w:tc>
          <w:tcPr>
            <w:tcW w:w="4537" w:type="dxa"/>
          </w:tcPr>
          <w:p w14:paraId="7BC3366C"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Abanico o de espejo</w:t>
            </w:r>
          </w:p>
        </w:tc>
      </w:tr>
      <w:tr w:rsidR="00503A41" w:rsidRPr="008A2C9B" w14:paraId="550A4589" w14:textId="77777777" w:rsidTr="001D205D">
        <w:trPr>
          <w:jc w:val="center"/>
        </w:trPr>
        <w:tc>
          <w:tcPr>
            <w:tcW w:w="4440" w:type="dxa"/>
            <w:tcBorders>
              <w:top w:val="single" w:sz="4" w:space="0" w:color="auto"/>
              <w:left w:val="single" w:sz="4" w:space="0" w:color="auto"/>
            </w:tcBorders>
          </w:tcPr>
          <w:p w14:paraId="5B73DA6F"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Presión (bar)</w:t>
            </w:r>
          </w:p>
        </w:tc>
        <w:tc>
          <w:tcPr>
            <w:tcW w:w="4537" w:type="dxa"/>
          </w:tcPr>
          <w:p w14:paraId="068FC878"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1,5 a 5</w:t>
            </w:r>
          </w:p>
        </w:tc>
      </w:tr>
      <w:tr w:rsidR="00503A41" w:rsidRPr="008A2C9B" w14:paraId="2B7BAF82" w14:textId="77777777" w:rsidTr="001D205D">
        <w:trPr>
          <w:jc w:val="center"/>
        </w:trPr>
        <w:tc>
          <w:tcPr>
            <w:tcW w:w="4440" w:type="dxa"/>
            <w:tcBorders>
              <w:top w:val="single" w:sz="4" w:space="0" w:color="auto"/>
              <w:left w:val="single" w:sz="4" w:space="0" w:color="auto"/>
            </w:tcBorders>
          </w:tcPr>
          <w:p w14:paraId="061A7D7A" w14:textId="77777777" w:rsidR="00503A41" w:rsidRPr="00F15CA2" w:rsidRDefault="00503A41" w:rsidP="008B7C29">
            <w:pPr>
              <w:pStyle w:val="NoSpacing"/>
              <w:spacing w:after="120"/>
              <w:rPr>
                <w:rFonts w:ascii="Arial" w:hAnsi="Arial" w:cs="Arial"/>
                <w:snapToGrid w:val="0"/>
                <w:lang w:val="pt-PT"/>
              </w:rPr>
            </w:pPr>
            <w:r w:rsidRPr="00F15CA2">
              <w:rPr>
                <w:rFonts w:ascii="Arial" w:hAnsi="Arial"/>
                <w:snapToGrid w:val="0"/>
                <w:lang w:val="pt-PT"/>
              </w:rPr>
              <w:t>Velocidad de trabajo (km/h)</w:t>
            </w:r>
          </w:p>
        </w:tc>
        <w:tc>
          <w:tcPr>
            <w:tcW w:w="4537" w:type="dxa"/>
          </w:tcPr>
          <w:p w14:paraId="414C6997"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3 –4</w:t>
            </w:r>
          </w:p>
        </w:tc>
      </w:tr>
      <w:tr w:rsidR="00503A41" w:rsidRPr="008A2C9B" w14:paraId="73F684DC" w14:textId="77777777" w:rsidTr="001D205D">
        <w:trPr>
          <w:jc w:val="center"/>
        </w:trPr>
        <w:tc>
          <w:tcPr>
            <w:tcW w:w="4440" w:type="dxa"/>
            <w:tcBorders>
              <w:top w:val="single" w:sz="4" w:space="0" w:color="auto"/>
              <w:left w:val="single" w:sz="4" w:space="0" w:color="auto"/>
            </w:tcBorders>
          </w:tcPr>
          <w:p w14:paraId="4308C60C"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Volumen medio (l/ha)</w:t>
            </w:r>
          </w:p>
        </w:tc>
        <w:tc>
          <w:tcPr>
            <w:tcW w:w="4537" w:type="dxa"/>
          </w:tcPr>
          <w:p w14:paraId="42A2A090"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300</w:t>
            </w:r>
          </w:p>
        </w:tc>
      </w:tr>
      <w:tr w:rsidR="00503A41" w:rsidRPr="008A2C9B" w14:paraId="1E4060F6" w14:textId="77777777" w:rsidTr="001D205D">
        <w:trPr>
          <w:jc w:val="center"/>
        </w:trPr>
        <w:tc>
          <w:tcPr>
            <w:tcW w:w="4440" w:type="dxa"/>
            <w:tcBorders>
              <w:top w:val="single" w:sz="4" w:space="0" w:color="auto"/>
              <w:left w:val="single" w:sz="4" w:space="0" w:color="auto"/>
            </w:tcBorders>
          </w:tcPr>
          <w:p w14:paraId="5353CFE0"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Altura de trabajo</w:t>
            </w:r>
          </w:p>
        </w:tc>
        <w:tc>
          <w:tcPr>
            <w:tcW w:w="4537" w:type="dxa"/>
          </w:tcPr>
          <w:p w14:paraId="515AAA34"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&lt; 20 cm</w:t>
            </w:r>
          </w:p>
        </w:tc>
      </w:tr>
    </w:tbl>
    <w:p w14:paraId="26D48F9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43946B1E"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F15CA2">
        <w:rPr>
          <w:rFonts w:ascii="Arial" w:hAnsi="Arial"/>
          <w:b/>
          <w:snapToGrid w:val="0"/>
          <w:lang w:val="pt-PT"/>
        </w:rPr>
        <w:t>3.3 Condiciones ambientales para la realización de los tratamientos.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637"/>
        <w:gridCol w:w="4423"/>
      </w:tblGrid>
      <w:tr w:rsidR="00503A41" w:rsidRPr="008A2C9B" w14:paraId="31C44455" w14:textId="77777777" w:rsidTr="008B7C29">
        <w:trPr>
          <w:jc w:val="center"/>
        </w:trPr>
        <w:tc>
          <w:tcPr>
            <w:tcW w:w="2559" w:type="pct"/>
          </w:tcPr>
          <w:p w14:paraId="2FDE35A4"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Temperatura</w:t>
            </w:r>
          </w:p>
        </w:tc>
        <w:tc>
          <w:tcPr>
            <w:tcW w:w="2441" w:type="pct"/>
          </w:tcPr>
          <w:p w14:paraId="7ABCA2F3"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&lt; 25º C</w:t>
            </w:r>
          </w:p>
        </w:tc>
      </w:tr>
      <w:tr w:rsidR="00503A41" w:rsidRPr="00F15CA2" w14:paraId="4191737D" w14:textId="77777777" w:rsidTr="008B7C29">
        <w:trPr>
          <w:jc w:val="center"/>
        </w:trPr>
        <w:tc>
          <w:tcPr>
            <w:tcW w:w="2559" w:type="pct"/>
          </w:tcPr>
          <w:p w14:paraId="517E34B0"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Viento</w:t>
            </w:r>
          </w:p>
        </w:tc>
        <w:tc>
          <w:tcPr>
            <w:tcW w:w="2441" w:type="pct"/>
          </w:tcPr>
          <w:p w14:paraId="71B82C89" w14:textId="77777777" w:rsidR="00503A41" w:rsidRPr="00F15CA2" w:rsidRDefault="00503A41" w:rsidP="008B7C29">
            <w:pPr>
              <w:pStyle w:val="NoSpacing"/>
              <w:spacing w:after="120"/>
              <w:rPr>
                <w:rFonts w:ascii="Arial" w:hAnsi="Arial" w:cs="Arial"/>
                <w:snapToGrid w:val="0"/>
                <w:lang w:val="pt-PT"/>
              </w:rPr>
            </w:pPr>
            <w:r w:rsidRPr="00F15CA2">
              <w:rPr>
                <w:rFonts w:ascii="Arial" w:hAnsi="Arial"/>
                <w:snapToGrid w:val="0"/>
                <w:lang w:val="pt-PT"/>
              </w:rPr>
              <w:t>&lt; 2 m/s a 2 m de altura</w:t>
            </w:r>
          </w:p>
        </w:tc>
      </w:tr>
      <w:tr w:rsidR="00503A41" w:rsidRPr="008A2C9B" w14:paraId="580BD4BF" w14:textId="77777777" w:rsidTr="008B7C29">
        <w:trPr>
          <w:jc w:val="center"/>
        </w:trPr>
        <w:tc>
          <w:tcPr>
            <w:tcW w:w="2559" w:type="pct"/>
          </w:tcPr>
          <w:p w14:paraId="040855A9"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Humedad relativa</w:t>
            </w:r>
          </w:p>
        </w:tc>
        <w:tc>
          <w:tcPr>
            <w:tcW w:w="2441" w:type="pct"/>
          </w:tcPr>
          <w:p w14:paraId="4ECAE04D" w14:textId="77777777" w:rsidR="00503A41" w:rsidRPr="008A2C9B" w:rsidRDefault="00503A41" w:rsidP="008B7C29">
            <w:pPr>
              <w:pStyle w:val="NoSpacing"/>
              <w:spacing w:after="120"/>
              <w:rPr>
                <w:rFonts w:ascii="Arial" w:hAnsi="Arial" w:cs="Arial"/>
                <w:snapToGrid w:val="0"/>
              </w:rPr>
            </w:pPr>
            <w:r w:rsidRPr="008A2C9B">
              <w:rPr>
                <w:rFonts w:ascii="Arial" w:hAnsi="Arial"/>
                <w:snapToGrid w:val="0"/>
              </w:rPr>
              <w:t>&gt; 50%</w:t>
            </w:r>
          </w:p>
        </w:tc>
      </w:tr>
    </w:tbl>
    <w:p w14:paraId="58ED7701" w14:textId="77777777" w:rsidR="00503A41" w:rsidRPr="008A2C9B" w:rsidRDefault="00503A41" w:rsidP="00B335D9">
      <w:pPr>
        <w:pStyle w:val="BodyText"/>
        <w:spacing w:after="160"/>
        <w:rPr>
          <w:rFonts w:cs="Arial"/>
        </w:rPr>
      </w:pPr>
    </w:p>
    <w:p w14:paraId="28FB567A" w14:textId="77777777" w:rsidR="00503A41" w:rsidRPr="00F15CA2" w:rsidRDefault="00503A41" w:rsidP="00B335D9">
      <w:pPr>
        <w:pStyle w:val="BodyText"/>
        <w:spacing w:after="160"/>
        <w:rPr>
          <w:rFonts w:cs="Arial"/>
          <w:lang w:val="pt-PT"/>
        </w:rPr>
      </w:pPr>
      <w:r w:rsidRPr="00F15CA2">
        <w:rPr>
          <w:lang w:val="pt-PT"/>
        </w:rPr>
        <w:t xml:space="preserve">El volumen de caldo recomendado para la aplicación de herbicidas es de 300 l/ha. Hay que tener siempre en cuenta las </w:t>
      </w:r>
      <w:r w:rsidRPr="00F15CA2">
        <w:rPr>
          <w:i/>
          <w:lang w:val="pt-PT"/>
        </w:rPr>
        <w:t>Recomendaciones</w:t>
      </w:r>
      <w:r w:rsidRPr="00F15CA2">
        <w:rPr>
          <w:lang w:val="pt-PT"/>
        </w:rPr>
        <w:t xml:space="preserve"> específicas de cada producto y formulación.</w:t>
      </w:r>
    </w:p>
    <w:p w14:paraId="4D315C7D" w14:textId="77777777" w:rsidR="00503A41" w:rsidRPr="00F15CA2" w:rsidRDefault="00503A41" w:rsidP="00B335D9">
      <w:pPr>
        <w:spacing w:line="240" w:lineRule="auto"/>
        <w:jc w:val="both"/>
        <w:rPr>
          <w:rFonts w:ascii="Arial" w:hAnsi="Arial" w:cs="Arial"/>
          <w:snapToGrid w:val="0"/>
          <w:lang w:val="pt-PT"/>
        </w:rPr>
      </w:pPr>
    </w:p>
    <w:p w14:paraId="79B5FCE6" w14:textId="77777777" w:rsidR="00503A41" w:rsidRPr="00F15CA2" w:rsidRDefault="00503A41" w:rsidP="00B335D9">
      <w:pPr>
        <w:spacing w:line="240" w:lineRule="auto"/>
        <w:jc w:val="both"/>
        <w:rPr>
          <w:rFonts w:ascii="Arial" w:hAnsi="Arial" w:cs="Arial"/>
          <w:b/>
          <w:lang w:val="pt-PT"/>
        </w:rPr>
      </w:pPr>
      <w:r w:rsidRPr="00F15CA2">
        <w:rPr>
          <w:lang w:val="pt-PT"/>
        </w:rPr>
        <w:br w:type="page"/>
      </w:r>
      <w:r w:rsidRPr="00F15CA2">
        <w:rPr>
          <w:rFonts w:ascii="Arial" w:hAnsi="Arial"/>
          <w:b/>
          <w:lang w:val="pt-PT"/>
        </w:rPr>
        <w:lastRenderedPageBreak/>
        <w:t>ANEXO 4</w:t>
      </w:r>
    </w:p>
    <w:p w14:paraId="55B40D6C"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Porcentaje de humedad tolerable en el almacenamiento de frutos secos con cáscara</w:t>
      </w:r>
      <w:r w:rsidRPr="00F15CA2">
        <w:rPr>
          <w:rFonts w:ascii="Arial" w:hAnsi="Arial"/>
          <w:b/>
          <w:snapToGrid w:val="0"/>
          <w:vanish/>
          <w:lang w:val="pt-PT"/>
        </w:rPr>
        <w:t>&lt;A[caparazón|concha]&gt;</w:t>
      </w:r>
      <w:r w:rsidRPr="00F15CA2">
        <w:rPr>
          <w:rFonts w:ascii="Arial" w:hAnsi="Arial"/>
          <w:b/>
          <w:snapToGrid w:val="0"/>
          <w:lang w:val="pt-PT"/>
        </w:rPr>
        <w:t>.</w:t>
      </w:r>
    </w:p>
    <w:p w14:paraId="7773CA76" w14:textId="77777777" w:rsidR="00503A41" w:rsidRPr="00F15CA2" w:rsidRDefault="00503A41" w:rsidP="00B335D9">
      <w:pPr>
        <w:spacing w:line="240" w:lineRule="auto"/>
        <w:jc w:val="both"/>
        <w:rPr>
          <w:rFonts w:ascii="Arial" w:hAnsi="Arial" w:cs="Arial"/>
          <w:b/>
          <w:snapToGrid w:val="0"/>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1"/>
        <w:gridCol w:w="6369"/>
      </w:tblGrid>
      <w:tr w:rsidR="00503A41" w:rsidRPr="008A2C9B" w14:paraId="6620B46C" w14:textId="77777777" w:rsidTr="008B7C29">
        <w:tc>
          <w:tcPr>
            <w:tcW w:w="1485" w:type="pct"/>
            <w:shd w:val="pct12" w:color="auto" w:fill="FFFFFF"/>
          </w:tcPr>
          <w:p w14:paraId="302B1617"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CULTIVO</w:t>
            </w:r>
          </w:p>
        </w:tc>
        <w:tc>
          <w:tcPr>
            <w:tcW w:w="3515" w:type="pct"/>
            <w:shd w:val="pct12" w:color="auto" w:fill="FFFFFF"/>
          </w:tcPr>
          <w:p w14:paraId="7FFB48B1"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HUMEDAD</w:t>
            </w:r>
          </w:p>
        </w:tc>
      </w:tr>
      <w:tr w:rsidR="00503A41" w:rsidRPr="008A2C9B" w14:paraId="1E91FFEC" w14:textId="77777777" w:rsidTr="008B7C29">
        <w:tc>
          <w:tcPr>
            <w:tcW w:w="1485" w:type="pct"/>
          </w:tcPr>
          <w:p w14:paraId="0FB67279" w14:textId="77777777" w:rsidR="00503A41" w:rsidRPr="008A2C9B" w:rsidRDefault="00503A41" w:rsidP="00B335D9">
            <w:pPr>
              <w:pStyle w:val="Header"/>
              <w:tabs>
                <w:tab w:val="clear" w:pos="4252"/>
                <w:tab w:val="clear" w:pos="8504"/>
              </w:tabs>
              <w:spacing w:after="160"/>
              <w:jc w:val="center"/>
              <w:rPr>
                <w:rFonts w:ascii="Arial" w:hAnsi="Arial" w:cs="Arial"/>
                <w:snapToGrid w:val="0"/>
              </w:rPr>
            </w:pPr>
            <w:r w:rsidRPr="008A2C9B">
              <w:rPr>
                <w:rFonts w:ascii="Arial" w:hAnsi="Arial"/>
                <w:snapToGrid w:val="0"/>
              </w:rPr>
              <w:t>Almendras</w:t>
            </w:r>
          </w:p>
        </w:tc>
        <w:tc>
          <w:tcPr>
            <w:tcW w:w="3515" w:type="pct"/>
          </w:tcPr>
          <w:p w14:paraId="65523A43"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7,5%</w:t>
            </w:r>
          </w:p>
        </w:tc>
      </w:tr>
      <w:tr w:rsidR="00503A41" w:rsidRPr="008A2C9B" w14:paraId="3405B4DC" w14:textId="77777777" w:rsidTr="008B7C29">
        <w:tc>
          <w:tcPr>
            <w:tcW w:w="1485" w:type="pct"/>
          </w:tcPr>
          <w:p w14:paraId="6213C392"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Avellanas</w:t>
            </w:r>
          </w:p>
        </w:tc>
        <w:tc>
          <w:tcPr>
            <w:tcW w:w="3515" w:type="pct"/>
          </w:tcPr>
          <w:p w14:paraId="2B4292C7"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 xml:space="preserve"> 7-8 %</w:t>
            </w:r>
          </w:p>
        </w:tc>
      </w:tr>
      <w:tr w:rsidR="00503A41" w:rsidRPr="008A2C9B" w14:paraId="4E8906D1" w14:textId="77777777" w:rsidTr="008B7C29">
        <w:tc>
          <w:tcPr>
            <w:tcW w:w="1485" w:type="pct"/>
          </w:tcPr>
          <w:p w14:paraId="59F82A38"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Pistacho</w:t>
            </w:r>
          </w:p>
        </w:tc>
        <w:tc>
          <w:tcPr>
            <w:tcW w:w="3515" w:type="pct"/>
          </w:tcPr>
          <w:p w14:paraId="20789F6E"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7-8%.</w:t>
            </w:r>
          </w:p>
        </w:tc>
      </w:tr>
      <w:tr w:rsidR="00503A41" w:rsidRPr="00F15CA2" w14:paraId="6FA6AF03" w14:textId="77777777" w:rsidTr="008B7C29">
        <w:tc>
          <w:tcPr>
            <w:tcW w:w="1485" w:type="pct"/>
          </w:tcPr>
          <w:p w14:paraId="79D7612E"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Nueces secas</w:t>
            </w:r>
          </w:p>
        </w:tc>
        <w:tc>
          <w:tcPr>
            <w:tcW w:w="3515" w:type="pct"/>
          </w:tcPr>
          <w:p w14:paraId="56B81912" w14:textId="77777777" w:rsidR="00503A41" w:rsidRPr="00F15CA2" w:rsidRDefault="00503A41" w:rsidP="00B335D9">
            <w:pPr>
              <w:spacing w:line="240" w:lineRule="auto"/>
              <w:jc w:val="center"/>
              <w:rPr>
                <w:rFonts w:ascii="Arial" w:hAnsi="Arial" w:cs="Arial"/>
                <w:snapToGrid w:val="0"/>
                <w:lang w:val="pt-PT"/>
              </w:rPr>
            </w:pPr>
            <w:r w:rsidRPr="00F15CA2">
              <w:rPr>
                <w:rFonts w:ascii="Arial" w:hAnsi="Arial"/>
                <w:snapToGrid w:val="0"/>
                <w:lang w:val="pt-PT"/>
              </w:rPr>
              <w:t>No podrán superar el 12% (entre 8-12% sería el aconsejable)</w:t>
            </w:r>
          </w:p>
        </w:tc>
      </w:tr>
      <w:tr w:rsidR="00503A41" w:rsidRPr="008A2C9B" w14:paraId="19B62F67" w14:textId="77777777" w:rsidTr="008B7C29">
        <w:tc>
          <w:tcPr>
            <w:tcW w:w="1485" w:type="pct"/>
          </w:tcPr>
          <w:p w14:paraId="6895005F"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Nueces frescas</w:t>
            </w:r>
          </w:p>
        </w:tc>
        <w:tc>
          <w:tcPr>
            <w:tcW w:w="3515" w:type="pct"/>
          </w:tcPr>
          <w:p w14:paraId="373C2723"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superior al 20%.</w:t>
            </w:r>
          </w:p>
        </w:tc>
      </w:tr>
    </w:tbl>
    <w:p w14:paraId="7D45330B"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62C428C7"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rPr>
      </w:pPr>
      <w:r w:rsidRPr="008A2C9B">
        <w:rPr>
          <w:rFonts w:ascii="Arial" w:hAnsi="Arial"/>
          <w:b/>
          <w:snapToGrid w:val="0"/>
        </w:rPr>
        <w:t>ANEXO 5</w:t>
      </w:r>
    </w:p>
    <w:p w14:paraId="1A5D36D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Los materiales con valor fertilizante aportados al suelo no contendrán metales pesados en valores superiores a los siguientes:</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532"/>
        <w:gridCol w:w="4446"/>
      </w:tblGrid>
      <w:tr w:rsidR="00503A41" w:rsidRPr="008A2C9B" w14:paraId="317B1791" w14:textId="77777777" w:rsidTr="001D205D">
        <w:trPr>
          <w:trHeight w:val="400"/>
          <w:jc w:val="center"/>
        </w:trPr>
        <w:tc>
          <w:tcPr>
            <w:tcW w:w="2524" w:type="pct"/>
            <w:shd w:val="pct12" w:color="auto" w:fill="FFFFFF"/>
            <w:vAlign w:val="center"/>
          </w:tcPr>
          <w:p w14:paraId="050D495F"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Metales Pesados</w:t>
            </w:r>
          </w:p>
        </w:tc>
        <w:tc>
          <w:tcPr>
            <w:tcW w:w="2476" w:type="pct"/>
            <w:shd w:val="pct12" w:color="auto" w:fill="FFFFFF"/>
            <w:vAlign w:val="center"/>
          </w:tcPr>
          <w:p w14:paraId="69C479A1"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 xml:space="preserve">Valores </w:t>
            </w:r>
          </w:p>
        </w:tc>
      </w:tr>
      <w:tr w:rsidR="00503A41" w:rsidRPr="00F15CA2" w14:paraId="75DDC520" w14:textId="77777777" w:rsidTr="001D205D">
        <w:trPr>
          <w:trHeight w:val="400"/>
          <w:jc w:val="center"/>
        </w:trPr>
        <w:tc>
          <w:tcPr>
            <w:tcW w:w="2524" w:type="pct"/>
            <w:vAlign w:val="center"/>
          </w:tcPr>
          <w:p w14:paraId="5A43D5BD" w14:textId="77777777" w:rsidR="00503A41" w:rsidRPr="008A2C9B" w:rsidRDefault="00503A41" w:rsidP="00B335D9">
            <w:pPr>
              <w:pStyle w:val="Header"/>
              <w:tabs>
                <w:tab w:val="clear" w:pos="4252"/>
                <w:tab w:val="clear" w:pos="8504"/>
              </w:tabs>
              <w:spacing w:after="160"/>
              <w:rPr>
                <w:rFonts w:ascii="Arial" w:hAnsi="Arial" w:cs="Arial"/>
                <w:snapToGrid w:val="0"/>
              </w:rPr>
            </w:pPr>
            <w:r w:rsidRPr="008A2C9B">
              <w:rPr>
                <w:rFonts w:ascii="Arial" w:hAnsi="Arial"/>
                <w:snapToGrid w:val="0"/>
              </w:rPr>
              <w:t xml:space="preserve">   Cadmio</w:t>
            </w:r>
          </w:p>
        </w:tc>
        <w:tc>
          <w:tcPr>
            <w:tcW w:w="2476" w:type="pct"/>
            <w:vAlign w:val="center"/>
          </w:tcPr>
          <w:p w14:paraId="776B991C"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3 mg/kg de materia seca</w:t>
            </w:r>
          </w:p>
        </w:tc>
      </w:tr>
      <w:tr w:rsidR="00503A41" w:rsidRPr="00F15CA2" w14:paraId="46BD0427" w14:textId="77777777" w:rsidTr="001D205D">
        <w:trPr>
          <w:trHeight w:val="400"/>
          <w:jc w:val="center"/>
        </w:trPr>
        <w:tc>
          <w:tcPr>
            <w:tcW w:w="2524" w:type="pct"/>
            <w:vAlign w:val="center"/>
          </w:tcPr>
          <w:p w14:paraId="57E04380"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Cobre</w:t>
            </w:r>
          </w:p>
        </w:tc>
        <w:tc>
          <w:tcPr>
            <w:tcW w:w="2476" w:type="pct"/>
            <w:vAlign w:val="center"/>
          </w:tcPr>
          <w:p w14:paraId="518A6E79"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400 mg/kg de materia seca</w:t>
            </w:r>
          </w:p>
        </w:tc>
      </w:tr>
      <w:tr w:rsidR="00503A41" w:rsidRPr="00F15CA2" w14:paraId="57F21643" w14:textId="77777777" w:rsidTr="001D205D">
        <w:trPr>
          <w:trHeight w:val="400"/>
          <w:jc w:val="center"/>
        </w:trPr>
        <w:tc>
          <w:tcPr>
            <w:tcW w:w="2524" w:type="pct"/>
            <w:vAlign w:val="center"/>
          </w:tcPr>
          <w:p w14:paraId="5C553118"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 xml:space="preserve">Níquel </w:t>
            </w:r>
          </w:p>
        </w:tc>
        <w:tc>
          <w:tcPr>
            <w:tcW w:w="2476" w:type="pct"/>
            <w:vAlign w:val="center"/>
          </w:tcPr>
          <w:p w14:paraId="4B495942"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100 mg/kg de materia seca</w:t>
            </w:r>
          </w:p>
        </w:tc>
      </w:tr>
      <w:tr w:rsidR="00503A41" w:rsidRPr="00F15CA2" w14:paraId="12944B16" w14:textId="77777777" w:rsidTr="001D205D">
        <w:trPr>
          <w:trHeight w:val="400"/>
          <w:jc w:val="center"/>
        </w:trPr>
        <w:tc>
          <w:tcPr>
            <w:tcW w:w="2524" w:type="pct"/>
            <w:vAlign w:val="center"/>
          </w:tcPr>
          <w:p w14:paraId="7D4CE7A5"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Plomo</w:t>
            </w:r>
          </w:p>
        </w:tc>
        <w:tc>
          <w:tcPr>
            <w:tcW w:w="2476" w:type="pct"/>
            <w:vAlign w:val="center"/>
          </w:tcPr>
          <w:p w14:paraId="0A5FA6F2"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200 mg/kg de materia seca</w:t>
            </w:r>
          </w:p>
        </w:tc>
      </w:tr>
      <w:tr w:rsidR="00503A41" w:rsidRPr="00F15CA2" w14:paraId="655C85F6" w14:textId="77777777" w:rsidTr="001D205D">
        <w:trPr>
          <w:trHeight w:val="400"/>
          <w:jc w:val="center"/>
        </w:trPr>
        <w:tc>
          <w:tcPr>
            <w:tcW w:w="2524" w:type="pct"/>
            <w:vAlign w:val="center"/>
          </w:tcPr>
          <w:p w14:paraId="5E11552B"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 xml:space="preserve">Cinc  </w:t>
            </w:r>
          </w:p>
        </w:tc>
        <w:tc>
          <w:tcPr>
            <w:tcW w:w="2476" w:type="pct"/>
            <w:vAlign w:val="center"/>
          </w:tcPr>
          <w:p w14:paraId="59FD4C14"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1.000 mg/kg de materia seca</w:t>
            </w:r>
          </w:p>
        </w:tc>
      </w:tr>
      <w:tr w:rsidR="00503A41" w:rsidRPr="00F15CA2" w14:paraId="3BCC1AC0" w14:textId="77777777" w:rsidTr="001D205D">
        <w:trPr>
          <w:trHeight w:val="400"/>
          <w:jc w:val="center"/>
        </w:trPr>
        <w:tc>
          <w:tcPr>
            <w:tcW w:w="2524" w:type="pct"/>
            <w:vAlign w:val="center"/>
          </w:tcPr>
          <w:p w14:paraId="298C2162"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Mercurio</w:t>
            </w:r>
          </w:p>
        </w:tc>
        <w:tc>
          <w:tcPr>
            <w:tcW w:w="2476" w:type="pct"/>
            <w:vAlign w:val="center"/>
          </w:tcPr>
          <w:p w14:paraId="7FE97F78"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2,5 mg/kg de materia seca</w:t>
            </w:r>
          </w:p>
        </w:tc>
      </w:tr>
      <w:tr w:rsidR="00503A41" w:rsidRPr="00F15CA2" w14:paraId="278AB487" w14:textId="77777777" w:rsidTr="001D205D">
        <w:trPr>
          <w:trHeight w:val="400"/>
          <w:jc w:val="center"/>
        </w:trPr>
        <w:tc>
          <w:tcPr>
            <w:tcW w:w="2524" w:type="pct"/>
            <w:vAlign w:val="center"/>
          </w:tcPr>
          <w:p w14:paraId="202B10D8"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 xml:space="preserve">Cromo    </w:t>
            </w:r>
          </w:p>
        </w:tc>
        <w:tc>
          <w:tcPr>
            <w:tcW w:w="2476" w:type="pct"/>
            <w:vAlign w:val="center"/>
          </w:tcPr>
          <w:p w14:paraId="2F31E0D2"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300 mg/kg de materia seca</w:t>
            </w:r>
          </w:p>
        </w:tc>
      </w:tr>
    </w:tbl>
    <w:p w14:paraId="0F3C6986" w14:textId="77777777" w:rsidR="00503A41" w:rsidRPr="00F15CA2" w:rsidRDefault="00503A41" w:rsidP="00B335D9">
      <w:pPr>
        <w:pStyle w:val="Header"/>
        <w:tabs>
          <w:tab w:val="clear" w:pos="4252"/>
          <w:tab w:val="clear" w:pos="8504"/>
        </w:tabs>
        <w:spacing w:after="160"/>
        <w:rPr>
          <w:rFonts w:ascii="Arial" w:hAnsi="Arial" w:cs="Arial"/>
          <w:lang w:val="pt-PT"/>
        </w:rPr>
      </w:pPr>
      <w:r w:rsidRPr="00F15CA2">
        <w:rPr>
          <w:rFonts w:ascii="Arial" w:hAnsi="Arial"/>
          <w:lang w:val="pt-PT"/>
        </w:rPr>
        <w:t>mg/kg: miligramo por kilo</w:t>
      </w:r>
    </w:p>
    <w:p w14:paraId="1BA9024A" w14:textId="77777777" w:rsidR="00503A41" w:rsidRPr="00F15CA2" w:rsidRDefault="00503A41" w:rsidP="00B335D9">
      <w:pPr>
        <w:pStyle w:val="BodyText"/>
        <w:spacing w:after="160"/>
        <w:rPr>
          <w:rFonts w:cs="Arial"/>
          <w:b/>
          <w:lang w:val="pt-PT"/>
        </w:rPr>
      </w:pPr>
    </w:p>
    <w:p w14:paraId="3DC984BC" w14:textId="77777777" w:rsidR="00503A41" w:rsidRPr="00F15CA2" w:rsidRDefault="00503A41" w:rsidP="00B335D9">
      <w:pPr>
        <w:spacing w:line="240" w:lineRule="auto"/>
        <w:rPr>
          <w:rFonts w:ascii="Arial" w:eastAsia="Times New Roman" w:hAnsi="Arial" w:cs="Arial"/>
          <w:b/>
          <w:szCs w:val="20"/>
          <w:lang w:val="pt-PT"/>
        </w:rPr>
      </w:pPr>
      <w:r w:rsidRPr="00F15CA2">
        <w:rPr>
          <w:lang w:val="pt-PT"/>
        </w:rPr>
        <w:br w:type="page"/>
      </w:r>
    </w:p>
    <w:p w14:paraId="76F5EE72" w14:textId="77777777" w:rsidR="00503A41" w:rsidRPr="00F15CA2" w:rsidRDefault="00503A41" w:rsidP="00B335D9">
      <w:pPr>
        <w:pStyle w:val="BodyText"/>
        <w:spacing w:after="160"/>
        <w:rPr>
          <w:rFonts w:cs="Arial"/>
          <w:b/>
          <w:lang w:val="pt-PT"/>
        </w:rPr>
      </w:pPr>
      <w:r w:rsidRPr="00F15CA2">
        <w:rPr>
          <w:b/>
          <w:lang w:val="pt-PT"/>
        </w:rPr>
        <w:lastRenderedPageBreak/>
        <w:t>ANEXO 6</w:t>
      </w:r>
    </w:p>
    <w:p w14:paraId="53C97690" w14:textId="77777777" w:rsidR="00503A41" w:rsidRPr="00F15CA2" w:rsidRDefault="00503A41" w:rsidP="00B335D9">
      <w:pPr>
        <w:pStyle w:val="BodyText"/>
        <w:spacing w:after="160"/>
        <w:rPr>
          <w:rFonts w:cs="Arial"/>
          <w:b/>
          <w:lang w:val="pt-PT"/>
        </w:rPr>
      </w:pPr>
    </w:p>
    <w:p w14:paraId="72D6428F" w14:textId="77777777" w:rsidR="00503A41" w:rsidRPr="00F15CA2" w:rsidRDefault="00503A41" w:rsidP="00B335D9">
      <w:pPr>
        <w:pStyle w:val="BodyText"/>
        <w:spacing w:after="160"/>
        <w:rPr>
          <w:rFonts w:cs="Arial"/>
          <w:b/>
          <w:lang w:val="pt-PT"/>
        </w:rPr>
      </w:pPr>
      <w:r w:rsidRPr="00F15CA2">
        <w:rPr>
          <w:b/>
          <w:lang w:val="pt-PT"/>
        </w:rPr>
        <w:t>CRITERIOS PARA</w:t>
      </w:r>
      <w:r w:rsidRPr="00F15CA2">
        <w:rPr>
          <w:b/>
          <w:vanish/>
          <w:lang w:val="pt-PT"/>
        </w:rPr>
        <w:t>&lt;A[POR|PARA]&gt;</w:t>
      </w:r>
      <w:r w:rsidRPr="00F15CA2">
        <w:rPr>
          <w:b/>
          <w:lang w:val="pt-PT"/>
        </w:rPr>
        <w:t xml:space="preserve"> LA TOMA DE DECISIONES DE LOS TRATAMIENTOS CONTRA PLAGAS Y ENFERMEDADES EN PLANTACIONES DE FRUTOS SECOS</w:t>
      </w:r>
    </w:p>
    <w:p w14:paraId="20C4566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Arial" w:hAnsi="Arial" w:cs="Arial"/>
          <w:snapToGrid w:val="0"/>
          <w:lang w:val="pt-PT"/>
        </w:rPr>
      </w:pPr>
    </w:p>
    <w:p w14:paraId="273330A4"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F15CA2">
        <w:rPr>
          <w:rFonts w:ascii="Arial" w:hAnsi="Arial"/>
          <w:b/>
          <w:snapToGrid w:val="0"/>
          <w:lang w:val="pt-PT"/>
        </w:rPr>
        <w:t>6.1 ALMENDRO</w:t>
      </w:r>
    </w:p>
    <w:p w14:paraId="71DDD62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666D5016"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F15CA2">
        <w:rPr>
          <w:rFonts w:ascii="Arial" w:hAnsi="Arial"/>
          <w:b/>
          <w:snapToGrid w:val="0"/>
          <w:u w:val="single"/>
          <w:lang w:val="pt-PT"/>
        </w:rPr>
        <w:t>6.1.1 PLAGAS</w:t>
      </w:r>
    </w:p>
    <w:p w14:paraId="0AA64592"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27C7A2E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b/>
          <w:snapToGrid w:val="0"/>
          <w:lang w:val="pt-PT"/>
        </w:rPr>
        <w:t xml:space="preserve">'Anarsia'.  </w:t>
      </w:r>
      <w:r w:rsidRPr="00F15CA2">
        <w:rPr>
          <w:rFonts w:ascii="Arial" w:hAnsi="Arial"/>
          <w:i/>
          <w:snapToGrid w:val="0"/>
          <w:lang w:val="pt-PT"/>
        </w:rPr>
        <w:t>Anarsia lineatella</w:t>
      </w:r>
      <w:r w:rsidRPr="00F15CA2">
        <w:rPr>
          <w:rFonts w:ascii="Arial" w:hAnsi="Arial"/>
          <w:b/>
          <w:snapToGrid w:val="0"/>
          <w:lang w:val="pt-PT"/>
        </w:rPr>
        <w:t xml:space="preserve"> </w:t>
      </w:r>
      <w:r w:rsidRPr="00F15CA2">
        <w:rPr>
          <w:rFonts w:ascii="Arial" w:hAnsi="Arial"/>
          <w:snapToGrid w:val="0"/>
          <w:lang w:val="pt-PT"/>
        </w:rPr>
        <w:t xml:space="preserve"> </w:t>
      </w:r>
    </w:p>
    <w:p w14:paraId="30C0EF27"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74A37B57"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Ataca especialmente plantaciones jóvenes e injertos.</w:t>
      </w:r>
    </w:p>
    <w:p w14:paraId="3EBFA01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Las posibilidades de control biológico por</w:t>
      </w:r>
      <w:r w:rsidRPr="00F15CA2">
        <w:rPr>
          <w:rFonts w:ascii="Arial" w:hAnsi="Arial"/>
          <w:snapToGrid w:val="0"/>
          <w:vanish/>
          <w:lang w:val="pt-PT"/>
        </w:rPr>
        <w:t>&lt;A[por|para]&gt;</w:t>
      </w:r>
      <w:r w:rsidRPr="00F15CA2">
        <w:rPr>
          <w:rFonts w:ascii="Arial" w:hAnsi="Arial"/>
          <w:snapToGrid w:val="0"/>
          <w:lang w:val="pt-PT"/>
        </w:rPr>
        <w:t xml:space="preserve"> media de la fauna auxiliar autóctona es muy limitado.</w:t>
      </w:r>
    </w:p>
    <w:p w14:paraId="586D199F"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6C7CDA5A"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El umbral de tolerancia es el siguiente:</w:t>
      </w:r>
    </w:p>
    <w:p w14:paraId="0CD196A0" w14:textId="77777777" w:rsidR="00503A41" w:rsidRPr="00F15CA2" w:rsidRDefault="00503A41" w:rsidP="00B335D9">
      <w:pPr>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F15CA2">
        <w:rPr>
          <w:rFonts w:ascii="Arial" w:hAnsi="Arial"/>
          <w:snapToGrid w:val="0"/>
          <w:lang w:val="pt-PT"/>
        </w:rPr>
        <w:t>7 capturas trampa y semana (trampa INRA).</w:t>
      </w:r>
    </w:p>
    <w:p w14:paraId="5F8C2934" w14:textId="77777777" w:rsidR="00503A41" w:rsidRPr="008A2C9B" w:rsidRDefault="00503A41" w:rsidP="00B335D9">
      <w:pPr>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rPr>
      </w:pPr>
      <w:r w:rsidRPr="008A2C9B">
        <w:rPr>
          <w:rFonts w:ascii="Arial" w:hAnsi="Arial"/>
          <w:snapToGrid w:val="0"/>
        </w:rPr>
        <w:t>3% de brotes atacados.</w:t>
      </w:r>
    </w:p>
    <w:p w14:paraId="1F1588C2" w14:textId="77777777" w:rsidR="00503A41" w:rsidRPr="008A2C9B" w:rsidRDefault="00503A41" w:rsidP="00B335D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ascii="Arial" w:hAnsi="Arial" w:cs="Arial"/>
          <w:snapToGrid w:val="0"/>
        </w:rPr>
      </w:pPr>
    </w:p>
    <w:p w14:paraId="182C3E4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rPr>
      </w:pPr>
      <w:r w:rsidRPr="008A2C9B">
        <w:rPr>
          <w:rFonts w:ascii="Arial" w:hAnsi="Arial"/>
          <w:b/>
          <w:snapToGrid w:val="0"/>
        </w:rPr>
        <w:t xml:space="preserve">'Gusano cabezudo’.  </w:t>
      </w:r>
      <w:r w:rsidRPr="008A2C9B">
        <w:rPr>
          <w:rFonts w:ascii="Arial" w:hAnsi="Arial"/>
          <w:i/>
          <w:snapToGrid w:val="0"/>
        </w:rPr>
        <w:t xml:space="preserve">Capnodis tenebrionis. </w:t>
      </w:r>
    </w:p>
    <w:p w14:paraId="745E5F1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p>
    <w:p w14:paraId="6373F19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su fase larvaria ataca las raíces y el tronco del árbol; en la fase adulta se alimenta de la parte aérea, pecíolos de hojas, partes terminales de los brotes, etc.</w:t>
      </w:r>
    </w:p>
    <w:p w14:paraId="72090DA4"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 xml:space="preserve">Lucha química:  </w:t>
      </w:r>
    </w:p>
    <w:p w14:paraId="605D4536"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Tratar para eliminar a los adultos invernantes que harán la posta</w:t>
      </w:r>
      <w:r w:rsidRPr="00F15CA2">
        <w:rPr>
          <w:rFonts w:ascii="Arial" w:hAnsi="Arial"/>
          <w:snapToGrid w:val="0"/>
          <w:vanish/>
          <w:lang w:val="pt-PT"/>
        </w:rPr>
        <w:t>&lt;A[posta|apostadero]&gt;</w:t>
      </w:r>
      <w:r w:rsidRPr="00F15CA2">
        <w:rPr>
          <w:rFonts w:ascii="Arial" w:hAnsi="Arial"/>
          <w:snapToGrid w:val="0"/>
          <w:lang w:val="pt-PT"/>
        </w:rPr>
        <w:t>. Tratamiento dirigidos a la copa del árbol durante los meses de mayo, junio y julio. Los adultos que salen posteriormente no harán posta</w:t>
      </w:r>
      <w:r w:rsidRPr="00F15CA2">
        <w:rPr>
          <w:rFonts w:ascii="Arial" w:hAnsi="Arial"/>
          <w:snapToGrid w:val="0"/>
          <w:vanish/>
          <w:lang w:val="pt-PT"/>
        </w:rPr>
        <w:t>&lt;A[posta|apostadero]&gt;</w:t>
      </w:r>
      <w:r w:rsidRPr="00F15CA2">
        <w:rPr>
          <w:rFonts w:ascii="Arial" w:hAnsi="Arial"/>
          <w:snapToGrid w:val="0"/>
          <w:lang w:val="pt-PT"/>
        </w:rPr>
        <w:t xml:space="preserve"> este año.</w:t>
      </w:r>
    </w:p>
    <w:p w14:paraId="75351389"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103B76B1" w14:textId="77777777" w:rsidR="00503A41" w:rsidRPr="00F15CA2" w:rsidRDefault="00503A41" w:rsidP="00B335D9">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60"/>
        <w:jc w:val="both"/>
        <w:rPr>
          <w:rFonts w:ascii="Arial" w:hAnsi="Arial" w:cs="Arial"/>
          <w:i/>
          <w:color w:val="auto"/>
          <w:sz w:val="22"/>
          <w:lang w:val="pt-PT"/>
        </w:rPr>
      </w:pPr>
      <w:r w:rsidRPr="00F15CA2">
        <w:rPr>
          <w:rFonts w:ascii="Arial" w:hAnsi="Arial"/>
          <w:b/>
          <w:snapToGrid w:val="0"/>
          <w:color w:val="auto"/>
          <w:sz w:val="22"/>
          <w:lang w:val="pt-PT"/>
        </w:rPr>
        <w:t xml:space="preserve">'Pulgones'.  </w:t>
      </w:r>
      <w:r w:rsidRPr="00F15CA2">
        <w:rPr>
          <w:rFonts w:ascii="Arial" w:hAnsi="Arial"/>
          <w:b/>
          <w:i/>
          <w:snapToGrid w:val="0"/>
          <w:color w:val="auto"/>
          <w:sz w:val="22"/>
          <w:lang w:val="pt-PT"/>
        </w:rPr>
        <w:t xml:space="preserve"> </w:t>
      </w:r>
      <w:r w:rsidRPr="00F15CA2">
        <w:rPr>
          <w:rFonts w:ascii="Arial" w:hAnsi="Arial"/>
          <w:i/>
          <w:snapToGrid w:val="0"/>
          <w:color w:val="auto"/>
          <w:sz w:val="22"/>
          <w:lang w:val="pt-PT"/>
        </w:rPr>
        <w:t>Myzus persicae, Hyalopterus amygdali</w:t>
      </w:r>
    </w:p>
    <w:p w14:paraId="54452AF5" w14:textId="77777777" w:rsidR="00503A41" w:rsidRPr="00F15CA2" w:rsidRDefault="00503A41" w:rsidP="00B335D9">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60"/>
        <w:jc w:val="both"/>
        <w:rPr>
          <w:rFonts w:ascii="Arial" w:hAnsi="Arial" w:cs="Arial"/>
          <w:color w:val="auto"/>
          <w:sz w:val="22"/>
          <w:lang w:val="pt-PT"/>
        </w:rPr>
      </w:pPr>
    </w:p>
    <w:p w14:paraId="7C8DDDDB"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 xml:space="preserve">Los pulgones tienen muchos enemigos naturales, si bien muchas veces no controlan totalmente las poblaciones, las pueden reducir sustancialmente. </w:t>
      </w:r>
    </w:p>
    <w:p w14:paraId="69850721" w14:textId="77777777" w:rsidR="00503A41" w:rsidRPr="00F15CA2" w:rsidRDefault="00503A41" w:rsidP="00B335D9">
      <w:pPr>
        <w:numPr>
          <w:ilvl w:val="0"/>
          <w:numId w:val="13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caso de tener problemas anualmente, habrá que tratar en prefloración (presencia de huevos)</w:t>
      </w:r>
    </w:p>
    <w:p w14:paraId="2F6F5E79" w14:textId="77777777" w:rsidR="00503A41" w:rsidRPr="00F15CA2" w:rsidRDefault="00503A41" w:rsidP="00B335D9">
      <w:pPr>
        <w:numPr>
          <w:ilvl w:val="0"/>
          <w:numId w:val="13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lastRenderedPageBreak/>
        <w:t>Si no se tienen problemas graves, un tratamiento desde caída de pétalos hasta caída del collarillo es en principio suficiente. De esta manera conseguiremos un buen control de la población de áfidos sin eliminar la fauna útil que nos ayudará a controlarla y así probablemente no será necesario hacer posteriores tratamientos afidicidas que provocarán fácilmente problemas de araña en verano.</w:t>
      </w:r>
    </w:p>
    <w:p w14:paraId="5E88077F" w14:textId="77777777" w:rsidR="00503A41" w:rsidRPr="00F15CA2" w:rsidRDefault="00503A41" w:rsidP="00B335D9">
      <w:pPr>
        <w:numPr>
          <w:ilvl w:val="0"/>
          <w:numId w:val="13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Posteriormente, únicamente se tratará si se supera el umbral de tolerancia, aconsejando realizar tratamientos localizados si se forman colonias aisladas:</w:t>
      </w:r>
    </w:p>
    <w:p w14:paraId="23946E2D" w14:textId="77777777" w:rsidR="00503A41" w:rsidRPr="00F15CA2" w:rsidRDefault="00503A41" w:rsidP="00B335D9">
      <w:pPr>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lang w:val="pt-PT"/>
        </w:rPr>
      </w:pPr>
      <w:r w:rsidRPr="00F15CA2">
        <w:rPr>
          <w:rFonts w:ascii="Arial" w:hAnsi="Arial"/>
          <w:i/>
          <w:snapToGrid w:val="0"/>
          <w:lang w:val="pt-PT"/>
        </w:rPr>
        <w:t>Myzus persicae</w:t>
      </w:r>
      <w:r w:rsidRPr="00F15CA2">
        <w:rPr>
          <w:rFonts w:ascii="Arial" w:hAnsi="Arial"/>
          <w:snapToGrid w:val="0"/>
          <w:lang w:val="pt-PT"/>
        </w:rPr>
        <w:t xml:space="preserve"> :5% de brotes ocupados.</w:t>
      </w:r>
    </w:p>
    <w:p w14:paraId="1053826D" w14:textId="77777777" w:rsidR="00503A41" w:rsidRPr="00F15CA2" w:rsidRDefault="00503A41" w:rsidP="00B335D9">
      <w:pPr>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lang w:val="pt-PT"/>
        </w:rPr>
      </w:pPr>
      <w:r w:rsidRPr="00F15CA2">
        <w:rPr>
          <w:rFonts w:ascii="Arial" w:hAnsi="Arial"/>
          <w:i/>
          <w:snapToGrid w:val="0"/>
          <w:lang w:val="pt-PT"/>
        </w:rPr>
        <w:t>Hyalopterus amygdali</w:t>
      </w:r>
      <w:r w:rsidRPr="00F15CA2">
        <w:rPr>
          <w:rFonts w:ascii="Arial" w:hAnsi="Arial"/>
          <w:lang w:val="pt-PT"/>
        </w:rPr>
        <w:t xml:space="preserve">: </w:t>
      </w:r>
      <w:r w:rsidRPr="00F15CA2">
        <w:rPr>
          <w:rFonts w:ascii="Arial" w:hAnsi="Arial"/>
          <w:snapToGrid w:val="0"/>
          <w:lang w:val="pt-PT"/>
        </w:rPr>
        <w:t>5% de brotes ocupados.</w:t>
      </w:r>
    </w:p>
    <w:p w14:paraId="6EBF4D69" w14:textId="77777777" w:rsidR="00503A41" w:rsidRPr="008A2C9B" w:rsidRDefault="00503A41" w:rsidP="00B335D9">
      <w:pPr>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rPr>
      </w:pPr>
      <w:r w:rsidRPr="008A2C9B">
        <w:rPr>
          <w:rFonts w:ascii="Arial" w:hAnsi="Arial"/>
          <w:i/>
          <w:snapToGrid w:val="0"/>
        </w:rPr>
        <w:t>Pterochloroides persicae:</w:t>
      </w:r>
      <w:r w:rsidRPr="008A2C9B">
        <w:rPr>
          <w:rFonts w:ascii="Arial" w:hAnsi="Arial"/>
        </w:rPr>
        <w:t xml:space="preserve"> presencia. Tratamiento localizado</w:t>
      </w:r>
    </w:p>
    <w:p w14:paraId="3C09AFB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tab/>
      </w:r>
    </w:p>
    <w:p w14:paraId="5AA752B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rPr>
      </w:pPr>
      <w:r w:rsidRPr="008A2C9B">
        <w:rPr>
          <w:rFonts w:ascii="Arial" w:hAnsi="Arial"/>
          <w:b/>
          <w:snapToGrid w:val="0"/>
        </w:rPr>
        <w:t xml:space="preserve"> 'Tigre'. </w:t>
      </w:r>
      <w:r w:rsidRPr="008A2C9B">
        <w:rPr>
          <w:rFonts w:ascii="Arial" w:hAnsi="Arial"/>
          <w:i/>
          <w:snapToGrid w:val="0"/>
        </w:rPr>
        <w:t>Monosteira unicostata</w:t>
      </w:r>
    </w:p>
    <w:p w14:paraId="601C9EF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rPr>
      </w:pPr>
    </w:p>
    <w:p w14:paraId="450ACF22" w14:textId="77777777" w:rsidR="00503A41" w:rsidRPr="00F15CA2" w:rsidRDefault="00503A41" w:rsidP="00B335D9">
      <w:pPr>
        <w:pStyle w:val="BodyText3"/>
        <w:spacing w:after="160"/>
        <w:rPr>
          <w:rFonts w:cs="Arial"/>
          <w:lang w:val="pt-PT"/>
        </w:rPr>
      </w:pPr>
      <w:r w:rsidRPr="00F15CA2">
        <w:rPr>
          <w:lang w:val="pt-PT"/>
        </w:rPr>
        <w:t>Aunque sea difícil ver a este pequeño insecto, se detecta fácilmente por las deyecciones que realiza en el reverso de las hojas en forma de pequeños puntos negros.</w:t>
      </w:r>
    </w:p>
    <w:p w14:paraId="4AB912AF"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90E9A6B" w14:textId="77777777" w:rsidR="00503A41" w:rsidRPr="00F15CA2" w:rsidRDefault="00503A41" w:rsidP="00B335D9">
      <w:pPr>
        <w:numPr>
          <w:ilvl w:val="0"/>
          <w:numId w:val="13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Sino únicamente habrá que tratar en el momento que se supere el umbral de 10% de brotes ocupados.</w:t>
      </w:r>
    </w:p>
    <w:p w14:paraId="0046C25B"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59ADB7A"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b/>
          <w:snapToGrid w:val="0"/>
          <w:lang w:val="pt-PT"/>
        </w:rPr>
        <w:t xml:space="preserve">'Ácaros tetraníquidos'.  </w:t>
      </w:r>
      <w:r w:rsidRPr="00F15CA2">
        <w:rPr>
          <w:rFonts w:ascii="Arial" w:hAnsi="Arial"/>
          <w:i/>
          <w:snapToGrid w:val="0"/>
          <w:lang w:val="pt-PT"/>
        </w:rPr>
        <w:t>Panonychus ulmi, Tetranychus urticae, Eotetranychus carpinii</w:t>
      </w:r>
    </w:p>
    <w:p w14:paraId="10E29691"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5FB6DFD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Los productos seleccionados, para el tratamiento de las diferentes plagas, deben ser respetuosos con los ácaros fitoseidos.</w:t>
      </w:r>
    </w:p>
    <w:p w14:paraId="05B6FB0E"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Los ácaros fitoseidos controlan las poblaciones de los ácaros tetraníquidos</w:t>
      </w:r>
    </w:p>
    <w:p w14:paraId="57C9EC6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Se dará absoluta preferencia al control biológico y la utilización de acaricidas sólo se plantea de forma transitoria hasta alcanzar el equilibrio biológico.</w:t>
      </w:r>
    </w:p>
    <w:p w14:paraId="787FEF1B" w14:textId="77777777" w:rsidR="00503A41"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snapToGrid w:val="0"/>
          <w:lang w:val="pt-PT"/>
        </w:rPr>
      </w:pPr>
      <w:r w:rsidRPr="00F15CA2">
        <w:rPr>
          <w:rFonts w:ascii="Arial" w:hAnsi="Arial"/>
          <w:snapToGrid w:val="0"/>
          <w:lang w:val="pt-PT"/>
        </w:rPr>
        <w:t>En el momento de la recolección se puede justificar un tratamiento para</w:t>
      </w:r>
      <w:r w:rsidRPr="00F15CA2">
        <w:rPr>
          <w:rFonts w:ascii="Arial" w:hAnsi="Arial"/>
          <w:snapToGrid w:val="0"/>
          <w:vanish/>
          <w:lang w:val="pt-PT"/>
        </w:rPr>
        <w:t>&lt;A[por|para]&gt;</w:t>
      </w:r>
      <w:r w:rsidRPr="00F15CA2">
        <w:rPr>
          <w:rFonts w:ascii="Arial" w:hAnsi="Arial"/>
          <w:snapToGrid w:val="0"/>
          <w:lang w:val="pt-PT"/>
        </w:rPr>
        <w:t xml:space="preserve"> la prevención de alergias de los recolectores a los ácaros.</w:t>
      </w:r>
    </w:p>
    <w:p w14:paraId="290524E9" w14:textId="77777777" w:rsidR="008B7C29" w:rsidRPr="00F15CA2" w:rsidRDefault="008B7C29"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5F04D30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F15CA2">
        <w:rPr>
          <w:rFonts w:ascii="Arial" w:hAnsi="Arial"/>
          <w:b/>
          <w:snapToGrid w:val="0"/>
          <w:lang w:val="pt-PT"/>
        </w:rPr>
        <w:t xml:space="preserve">'Araña roja. </w:t>
      </w:r>
      <w:r w:rsidRPr="00F15CA2">
        <w:rPr>
          <w:rFonts w:ascii="Arial" w:hAnsi="Arial"/>
          <w:snapToGrid w:val="0"/>
          <w:lang w:val="pt-PT"/>
        </w:rPr>
        <w:t>(</w:t>
      </w:r>
      <w:r w:rsidRPr="00F15CA2">
        <w:rPr>
          <w:rFonts w:ascii="Arial" w:hAnsi="Arial"/>
          <w:i/>
          <w:snapToGrid w:val="0"/>
          <w:lang w:val="pt-PT"/>
        </w:rPr>
        <w:t>Panonychus ulmi</w:t>
      </w:r>
      <w:r w:rsidRPr="00F15CA2">
        <w:rPr>
          <w:rFonts w:ascii="Arial" w:hAnsi="Arial"/>
          <w:snapToGrid w:val="0"/>
          <w:lang w:val="pt-PT"/>
        </w:rPr>
        <w:t>).</w:t>
      </w:r>
      <w:r w:rsidRPr="00F15CA2">
        <w:rPr>
          <w:rFonts w:ascii="Arial" w:hAnsi="Arial"/>
          <w:b/>
          <w:snapToGrid w:val="0"/>
          <w:lang w:val="pt-PT"/>
        </w:rPr>
        <w:t xml:space="preserve"> </w:t>
      </w:r>
    </w:p>
    <w:p w14:paraId="4565D483" w14:textId="77777777" w:rsidR="008B7C29" w:rsidRDefault="008B7C29"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snapToGrid w:val="0"/>
          <w:lang w:val="pt-PT"/>
        </w:rPr>
      </w:pPr>
    </w:p>
    <w:p w14:paraId="57205C87"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A partir del 30 de junio, la muestra de hojas hace falta tomarla del tercio central de las brindillas del año. La estrategia de control se fundamenta en el porcentaje de ocupación</w:t>
      </w:r>
      <w:r w:rsidRPr="00F15CA2">
        <w:rPr>
          <w:rFonts w:ascii="Arial" w:hAnsi="Arial"/>
          <w:snapToGrid w:val="0"/>
          <w:vanish/>
          <w:lang w:val="pt-PT"/>
        </w:rPr>
        <w:t>&lt;A[empleo|ocupación]&gt;</w:t>
      </w:r>
      <w:r w:rsidRPr="00F15CA2">
        <w:rPr>
          <w:rFonts w:ascii="Arial" w:hAnsi="Arial"/>
          <w:snapToGrid w:val="0"/>
          <w:lang w:val="pt-PT"/>
        </w:rPr>
        <w:t xml:space="preserve"> calculado a partir de 50 hojas de acuerdo con la siguiente Tabla</w:t>
      </w:r>
      <w:r w:rsidRPr="00F15CA2">
        <w:rPr>
          <w:rFonts w:ascii="Arial" w:hAnsi="Arial"/>
          <w:snapToGrid w:val="0"/>
          <w:vanish/>
          <w:lang w:val="pt-PT"/>
        </w:rPr>
        <w:t>&lt;A[mesa|tabla]&gt;</w:t>
      </w:r>
      <w:r w:rsidRPr="00F15CA2">
        <w:rPr>
          <w:rFonts w:ascii="Arial" w:hAnsi="Arial"/>
          <w:snapToGrid w:val="0"/>
          <w:lang w:val="pt-PT"/>
        </w:rPr>
        <w:t>:</w:t>
      </w:r>
    </w:p>
    <w:p w14:paraId="0F8A8E99"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793"/>
        <w:gridCol w:w="2410"/>
        <w:gridCol w:w="3218"/>
      </w:tblGrid>
      <w:tr w:rsidR="00503A41" w:rsidRPr="008A2C9B" w14:paraId="0665A520" w14:textId="77777777" w:rsidTr="00424C28">
        <w:trPr>
          <w:cantSplit/>
          <w:trHeight w:val="400"/>
          <w:jc w:val="center"/>
        </w:trPr>
        <w:tc>
          <w:tcPr>
            <w:tcW w:w="5203" w:type="dxa"/>
            <w:gridSpan w:val="2"/>
            <w:shd w:val="pct30" w:color="auto" w:fill="FFFFFF"/>
            <w:vAlign w:val="center"/>
          </w:tcPr>
          <w:p w14:paraId="518D381B" w14:textId="77777777" w:rsidR="00503A41" w:rsidRPr="008A2C9B" w:rsidRDefault="00503A41" w:rsidP="008B7C29">
            <w:pPr>
              <w:pStyle w:val="NoSpacing"/>
              <w:keepNext/>
              <w:keepLines/>
              <w:jc w:val="center"/>
              <w:rPr>
                <w:rFonts w:ascii="Arial" w:hAnsi="Arial" w:cs="Arial"/>
                <w:b/>
                <w:snapToGrid w:val="0"/>
              </w:rPr>
            </w:pPr>
            <w:r w:rsidRPr="008A2C9B">
              <w:rPr>
                <w:rFonts w:ascii="Arial" w:hAnsi="Arial"/>
                <w:b/>
                <w:snapToGrid w:val="0"/>
              </w:rPr>
              <w:lastRenderedPageBreak/>
              <w:t>PORCENTAJE DE HOJAS OCUPADAS</w:t>
            </w:r>
          </w:p>
        </w:tc>
        <w:tc>
          <w:tcPr>
            <w:tcW w:w="3218" w:type="dxa"/>
            <w:vMerge w:val="restart"/>
            <w:shd w:val="pct30" w:color="auto" w:fill="FFFFFF"/>
            <w:vAlign w:val="center"/>
          </w:tcPr>
          <w:p w14:paraId="31AE4A50" w14:textId="77777777" w:rsidR="00503A41" w:rsidRPr="008A2C9B" w:rsidRDefault="00503A41" w:rsidP="008B7C29">
            <w:pPr>
              <w:pStyle w:val="NoSpacing"/>
              <w:keepNext/>
              <w:keepLines/>
              <w:jc w:val="center"/>
              <w:rPr>
                <w:rFonts w:ascii="Arial" w:hAnsi="Arial" w:cs="Arial"/>
                <w:b/>
                <w:snapToGrid w:val="0"/>
              </w:rPr>
            </w:pPr>
            <w:r w:rsidRPr="008A2C9B">
              <w:rPr>
                <w:rFonts w:ascii="Arial" w:hAnsi="Arial"/>
                <w:b/>
                <w:snapToGrid w:val="0"/>
              </w:rPr>
              <w:t>DECISIÓN</w:t>
            </w:r>
          </w:p>
        </w:tc>
      </w:tr>
      <w:tr w:rsidR="00503A41" w:rsidRPr="008A2C9B" w14:paraId="29471AE0" w14:textId="77777777" w:rsidTr="00424C28">
        <w:trPr>
          <w:cantSplit/>
          <w:jc w:val="center"/>
        </w:trPr>
        <w:tc>
          <w:tcPr>
            <w:tcW w:w="2793" w:type="dxa"/>
            <w:shd w:val="pct30" w:color="auto" w:fill="FFFFFF"/>
            <w:vAlign w:val="center"/>
          </w:tcPr>
          <w:p w14:paraId="047C69BC" w14:textId="77777777" w:rsidR="00503A41" w:rsidRPr="008A2C9B" w:rsidRDefault="00503A41" w:rsidP="008B7C29">
            <w:pPr>
              <w:pStyle w:val="NoSpacing"/>
              <w:keepNext/>
              <w:keepLines/>
              <w:jc w:val="center"/>
              <w:rPr>
                <w:rFonts w:ascii="Arial" w:hAnsi="Arial" w:cs="Arial"/>
                <w:b/>
                <w:snapToGrid w:val="0"/>
              </w:rPr>
            </w:pPr>
            <w:r w:rsidRPr="008A2C9B">
              <w:rPr>
                <w:rFonts w:ascii="Arial" w:hAnsi="Arial"/>
                <w:b/>
                <w:snapToGrid w:val="0"/>
              </w:rPr>
              <w:t>POR ARAÑA ROJA (AR)</w:t>
            </w:r>
          </w:p>
        </w:tc>
        <w:tc>
          <w:tcPr>
            <w:tcW w:w="2410" w:type="dxa"/>
            <w:shd w:val="pct30" w:color="auto" w:fill="FFFFFF"/>
            <w:vAlign w:val="center"/>
          </w:tcPr>
          <w:p w14:paraId="33F1121C" w14:textId="77777777" w:rsidR="00503A41" w:rsidRPr="008A2C9B" w:rsidRDefault="00503A41" w:rsidP="008B7C29">
            <w:pPr>
              <w:pStyle w:val="NoSpacing"/>
              <w:keepNext/>
              <w:keepLines/>
              <w:jc w:val="center"/>
              <w:rPr>
                <w:rFonts w:ascii="Arial" w:hAnsi="Arial" w:cs="Arial"/>
                <w:b/>
                <w:snapToGrid w:val="0"/>
              </w:rPr>
            </w:pPr>
            <w:r w:rsidRPr="008A2C9B">
              <w:rPr>
                <w:rFonts w:ascii="Arial" w:hAnsi="Arial"/>
                <w:b/>
                <w:snapToGrid w:val="0"/>
              </w:rPr>
              <w:t>POR FITOSEIDOS (FIJO)</w:t>
            </w:r>
          </w:p>
        </w:tc>
        <w:tc>
          <w:tcPr>
            <w:tcW w:w="3218" w:type="dxa"/>
            <w:vMerge/>
            <w:shd w:val="pct30" w:color="auto" w:fill="FFFFFF"/>
            <w:vAlign w:val="center"/>
          </w:tcPr>
          <w:p w14:paraId="42509A95" w14:textId="77777777" w:rsidR="00503A41" w:rsidRPr="008A2C9B" w:rsidRDefault="00503A41" w:rsidP="008B7C29">
            <w:pPr>
              <w:pStyle w:val="NoSpacing"/>
              <w:keepNext/>
              <w:keepLines/>
              <w:jc w:val="center"/>
              <w:rPr>
                <w:rFonts w:ascii="Arial" w:hAnsi="Arial" w:cs="Arial"/>
                <w:b/>
                <w:snapToGrid w:val="0"/>
              </w:rPr>
            </w:pPr>
          </w:p>
        </w:tc>
      </w:tr>
      <w:tr w:rsidR="00503A41" w:rsidRPr="008A2C9B" w14:paraId="6988FB13" w14:textId="77777777" w:rsidTr="00424C28">
        <w:trPr>
          <w:jc w:val="center"/>
        </w:trPr>
        <w:tc>
          <w:tcPr>
            <w:tcW w:w="2793" w:type="dxa"/>
          </w:tcPr>
          <w:p w14:paraId="27DEC790" w14:textId="77777777" w:rsidR="00503A41" w:rsidRPr="008A2C9B" w:rsidRDefault="00503A41" w:rsidP="008B7C29">
            <w:pPr>
              <w:pStyle w:val="NoSpacing"/>
              <w:rPr>
                <w:rFonts w:ascii="Arial" w:hAnsi="Arial" w:cs="Arial"/>
                <w:snapToGrid w:val="0"/>
              </w:rPr>
            </w:pPr>
            <w:r w:rsidRPr="008A2C9B">
              <w:rPr>
                <w:rFonts w:ascii="Arial" w:hAnsi="Arial"/>
                <w:snapToGrid w:val="0"/>
              </w:rPr>
              <w:t>&gt;= 70%</w:t>
            </w:r>
          </w:p>
        </w:tc>
        <w:tc>
          <w:tcPr>
            <w:tcW w:w="2410" w:type="dxa"/>
          </w:tcPr>
          <w:p w14:paraId="289A9E07" w14:textId="77777777" w:rsidR="00503A41" w:rsidRPr="008A2C9B" w:rsidRDefault="00503A41" w:rsidP="008B7C29">
            <w:pPr>
              <w:pStyle w:val="NoSpacing"/>
              <w:rPr>
                <w:rFonts w:ascii="Arial" w:hAnsi="Arial" w:cs="Arial"/>
                <w:snapToGrid w:val="0"/>
              </w:rPr>
            </w:pPr>
            <w:r w:rsidRPr="008A2C9B">
              <w:rPr>
                <w:rFonts w:ascii="Arial" w:hAnsi="Arial"/>
                <w:snapToGrid w:val="0"/>
              </w:rPr>
              <w:t>0-20 %</w:t>
            </w:r>
          </w:p>
        </w:tc>
        <w:tc>
          <w:tcPr>
            <w:tcW w:w="3218" w:type="dxa"/>
          </w:tcPr>
          <w:p w14:paraId="4EAD4DA8" w14:textId="77777777" w:rsidR="00503A41" w:rsidRPr="008A2C9B" w:rsidRDefault="00503A41" w:rsidP="008B7C29">
            <w:pPr>
              <w:pStyle w:val="NoSpacing"/>
              <w:rPr>
                <w:rFonts w:ascii="Arial" w:hAnsi="Arial" w:cs="Arial"/>
                <w:snapToGrid w:val="0"/>
              </w:rPr>
            </w:pPr>
            <w:r w:rsidRPr="008A2C9B">
              <w:rPr>
                <w:rFonts w:ascii="Arial" w:hAnsi="Arial"/>
                <w:snapToGrid w:val="0"/>
              </w:rPr>
              <w:t>TRATAR</w:t>
            </w:r>
          </w:p>
        </w:tc>
      </w:tr>
      <w:tr w:rsidR="00503A41" w:rsidRPr="00F15CA2" w14:paraId="1C19E085" w14:textId="77777777" w:rsidTr="00424C28">
        <w:trPr>
          <w:jc w:val="center"/>
        </w:trPr>
        <w:tc>
          <w:tcPr>
            <w:tcW w:w="2793" w:type="dxa"/>
          </w:tcPr>
          <w:p w14:paraId="4714E7F6" w14:textId="77777777" w:rsidR="00503A41" w:rsidRPr="008A2C9B" w:rsidRDefault="00503A41" w:rsidP="008B7C29">
            <w:pPr>
              <w:pStyle w:val="NoSpacing"/>
              <w:rPr>
                <w:rFonts w:ascii="Arial" w:hAnsi="Arial" w:cs="Arial"/>
                <w:snapToGrid w:val="0"/>
              </w:rPr>
            </w:pPr>
            <w:r w:rsidRPr="008A2C9B">
              <w:rPr>
                <w:rFonts w:ascii="Arial" w:hAnsi="Arial"/>
                <w:snapToGrid w:val="0"/>
              </w:rPr>
              <w:t>&gt;= 70%</w:t>
            </w:r>
          </w:p>
        </w:tc>
        <w:tc>
          <w:tcPr>
            <w:tcW w:w="2410" w:type="dxa"/>
          </w:tcPr>
          <w:p w14:paraId="08139CF7" w14:textId="77777777" w:rsidR="00503A41" w:rsidRPr="008A2C9B" w:rsidRDefault="00503A41" w:rsidP="008B7C29">
            <w:pPr>
              <w:pStyle w:val="NoSpacing"/>
              <w:rPr>
                <w:rFonts w:ascii="Arial" w:hAnsi="Arial" w:cs="Arial"/>
                <w:snapToGrid w:val="0"/>
              </w:rPr>
            </w:pPr>
            <w:r w:rsidRPr="008A2C9B">
              <w:rPr>
                <w:rFonts w:ascii="Arial" w:hAnsi="Arial"/>
                <w:snapToGrid w:val="0"/>
              </w:rPr>
              <w:t>20-60 %</w:t>
            </w:r>
          </w:p>
        </w:tc>
        <w:tc>
          <w:tcPr>
            <w:tcW w:w="3218" w:type="dxa"/>
          </w:tcPr>
          <w:p w14:paraId="737965FA" w14:textId="77777777" w:rsidR="00503A41" w:rsidRPr="00F15CA2" w:rsidRDefault="00503A41" w:rsidP="008B7C29">
            <w:pPr>
              <w:pStyle w:val="NoSpacing"/>
              <w:rPr>
                <w:rFonts w:ascii="Arial" w:hAnsi="Arial" w:cs="Arial"/>
                <w:snapToGrid w:val="0"/>
                <w:lang w:val="pt-PT"/>
              </w:rPr>
            </w:pPr>
            <w:r w:rsidRPr="00F15CA2">
              <w:rPr>
                <w:rFonts w:ascii="Arial" w:hAnsi="Arial"/>
                <w:snapToGrid w:val="0"/>
                <w:lang w:val="pt-PT"/>
              </w:rPr>
              <w:t>Volver a controlar a los 7-10 días</w:t>
            </w:r>
          </w:p>
          <w:p w14:paraId="134A1525" w14:textId="77777777" w:rsidR="00503A41" w:rsidRPr="00F15CA2" w:rsidRDefault="00503A41" w:rsidP="008B7C29">
            <w:pPr>
              <w:pStyle w:val="NoSpacing"/>
              <w:rPr>
                <w:rFonts w:ascii="Arial" w:hAnsi="Arial" w:cs="Arial"/>
                <w:snapToGrid w:val="0"/>
                <w:lang w:val="pt-PT"/>
              </w:rPr>
            </w:pPr>
            <w:r w:rsidRPr="00F15CA2">
              <w:rPr>
                <w:rFonts w:ascii="Arial" w:hAnsi="Arial"/>
                <w:snapToGrid w:val="0"/>
                <w:lang w:val="pt-PT"/>
              </w:rPr>
              <w:t>y tratar si AR&gt;=90 y FIJO &lt;=40</w:t>
            </w:r>
          </w:p>
        </w:tc>
      </w:tr>
      <w:tr w:rsidR="00503A41" w:rsidRPr="008A2C9B" w14:paraId="2A726582" w14:textId="77777777" w:rsidTr="00424C28">
        <w:trPr>
          <w:jc w:val="center"/>
        </w:trPr>
        <w:tc>
          <w:tcPr>
            <w:tcW w:w="2793" w:type="dxa"/>
          </w:tcPr>
          <w:p w14:paraId="27C70B03" w14:textId="77777777" w:rsidR="00503A41" w:rsidRPr="008A2C9B" w:rsidRDefault="00503A41" w:rsidP="008B7C29">
            <w:pPr>
              <w:pStyle w:val="NoSpacing"/>
              <w:rPr>
                <w:rFonts w:ascii="Arial" w:hAnsi="Arial" w:cs="Arial"/>
                <w:snapToGrid w:val="0"/>
              </w:rPr>
            </w:pPr>
            <w:r w:rsidRPr="008A2C9B">
              <w:rPr>
                <w:rFonts w:ascii="Arial" w:hAnsi="Arial"/>
                <w:snapToGrid w:val="0"/>
              </w:rPr>
              <w:t>&gt;=70%</w:t>
            </w:r>
          </w:p>
        </w:tc>
        <w:tc>
          <w:tcPr>
            <w:tcW w:w="2410" w:type="dxa"/>
          </w:tcPr>
          <w:p w14:paraId="19FE2A83" w14:textId="77777777" w:rsidR="00503A41" w:rsidRPr="008A2C9B" w:rsidRDefault="00503A41" w:rsidP="008B7C29">
            <w:pPr>
              <w:pStyle w:val="NoSpacing"/>
              <w:rPr>
                <w:rFonts w:ascii="Arial" w:hAnsi="Arial" w:cs="Arial"/>
                <w:snapToGrid w:val="0"/>
              </w:rPr>
            </w:pPr>
            <w:r w:rsidRPr="008A2C9B">
              <w:rPr>
                <w:rFonts w:ascii="Arial" w:hAnsi="Arial"/>
                <w:snapToGrid w:val="0"/>
              </w:rPr>
              <w:t>60-100 %</w:t>
            </w:r>
          </w:p>
        </w:tc>
        <w:tc>
          <w:tcPr>
            <w:tcW w:w="3218" w:type="dxa"/>
          </w:tcPr>
          <w:p w14:paraId="46B1B4D0" w14:textId="77777777" w:rsidR="00503A41" w:rsidRPr="008A2C9B" w:rsidRDefault="00503A41" w:rsidP="008B7C29">
            <w:pPr>
              <w:pStyle w:val="NoSpacing"/>
              <w:rPr>
                <w:rFonts w:ascii="Arial" w:hAnsi="Arial" w:cs="Arial"/>
                <w:snapToGrid w:val="0"/>
              </w:rPr>
            </w:pPr>
            <w:r w:rsidRPr="008A2C9B">
              <w:rPr>
                <w:rFonts w:ascii="Arial" w:hAnsi="Arial"/>
                <w:snapToGrid w:val="0"/>
              </w:rPr>
              <w:t>NO TRATAR</w:t>
            </w:r>
          </w:p>
        </w:tc>
      </w:tr>
    </w:tbl>
    <w:p w14:paraId="01ACECD2"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6205D76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b/>
          <w:snapToGrid w:val="0"/>
        </w:rPr>
        <w:t>'Araña amarilla</w:t>
      </w:r>
      <w:r w:rsidRPr="008A2C9B">
        <w:rPr>
          <w:rFonts w:ascii="Arial" w:hAnsi="Arial"/>
          <w:snapToGrid w:val="0"/>
        </w:rPr>
        <w:t xml:space="preserve">'.  </w:t>
      </w:r>
      <w:r w:rsidRPr="008A2C9B">
        <w:rPr>
          <w:rFonts w:ascii="Arial" w:hAnsi="Arial"/>
          <w:i/>
          <w:snapToGrid w:val="0"/>
        </w:rPr>
        <w:t>Tetraninchus urticae, Eotetranychus carpinii</w:t>
      </w:r>
    </w:p>
    <w:p w14:paraId="15267813"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Sus poblaciones son controladas por el coleóptero S</w:t>
      </w:r>
      <w:r w:rsidRPr="00F15CA2">
        <w:rPr>
          <w:rFonts w:ascii="Arial" w:hAnsi="Arial"/>
          <w:i/>
          <w:snapToGrid w:val="0"/>
          <w:lang w:val="pt-PT"/>
        </w:rPr>
        <w:t xml:space="preserve">tethorus punctillum </w:t>
      </w:r>
      <w:r w:rsidRPr="00F15CA2">
        <w:rPr>
          <w:rFonts w:ascii="Arial" w:hAnsi="Arial"/>
          <w:snapToGrid w:val="0"/>
          <w:lang w:val="pt-PT"/>
        </w:rPr>
        <w:t>en almendro. Se procurará favorecer el establecimiento de estos por qué realice el correspondiente control biológico.</w:t>
      </w:r>
    </w:p>
    <w:p w14:paraId="7FD92499"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A partir de los primeros síntomas hay que hacer un seguimiento semanalmente mirando el reverso de las hojas interiores del árbol. Solamente habrá que realizar alguna intervención en caso de que se den las circunstancias siguientes:</w:t>
      </w:r>
    </w:p>
    <w:p w14:paraId="485E0E86"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5B5FF7C8"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rPr>
      </w:pPr>
      <w:r w:rsidRPr="008A2C9B">
        <w:rPr>
          <w:rFonts w:ascii="Arial" w:hAnsi="Arial"/>
          <w:b/>
          <w:snapToGrid w:val="0"/>
        </w:rPr>
        <w:t>Almendro:</w:t>
      </w:r>
    </w:p>
    <w:p w14:paraId="0BB189F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CASO A:</w:t>
      </w:r>
    </w:p>
    <w:p w14:paraId="3506F8E3" w14:textId="77777777" w:rsidR="00503A41" w:rsidRPr="00F15CA2" w:rsidRDefault="00503A41" w:rsidP="00B335D9">
      <w:pPr>
        <w:numPr>
          <w:ilvl w:val="0"/>
          <w:numId w:val="63"/>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F15CA2">
        <w:rPr>
          <w:rFonts w:ascii="Arial" w:hAnsi="Arial"/>
          <w:snapToGrid w:val="0"/>
          <w:lang w:val="pt-PT"/>
        </w:rPr>
        <w:t>Índice de fitófago superior al 60% de hojas ocupadas y</w:t>
      </w:r>
    </w:p>
    <w:p w14:paraId="6786F7BA" w14:textId="77777777" w:rsidR="00503A41" w:rsidRPr="00F15CA2" w:rsidRDefault="00503A41" w:rsidP="00B335D9">
      <w:pPr>
        <w:numPr>
          <w:ilvl w:val="0"/>
          <w:numId w:val="63"/>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F15CA2">
        <w:rPr>
          <w:rFonts w:ascii="Arial" w:hAnsi="Arial"/>
          <w:snapToGrid w:val="0"/>
          <w:lang w:val="pt-PT"/>
        </w:rPr>
        <w:t>Índice de predador (Stethorus) inferior al 30% de hojas ocupadas.</w:t>
      </w:r>
    </w:p>
    <w:p w14:paraId="3FDA7D8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CASO B:</w:t>
      </w:r>
    </w:p>
    <w:p w14:paraId="3C0F620A" w14:textId="77777777" w:rsidR="00503A41" w:rsidRPr="00F15CA2" w:rsidRDefault="00503A41" w:rsidP="00B335D9">
      <w:pPr>
        <w:numPr>
          <w:ilvl w:val="0"/>
          <w:numId w:val="63"/>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F15CA2">
        <w:rPr>
          <w:rFonts w:ascii="Arial" w:hAnsi="Arial"/>
          <w:snapToGrid w:val="0"/>
          <w:lang w:val="pt-PT"/>
        </w:rPr>
        <w:t>Índice de fitófago superior al 30% de hojas ocupadas y</w:t>
      </w:r>
    </w:p>
    <w:p w14:paraId="3530EEFA" w14:textId="77777777" w:rsidR="00503A41" w:rsidRPr="00F15CA2" w:rsidRDefault="00503A41" w:rsidP="00B335D9">
      <w:pPr>
        <w:numPr>
          <w:ilvl w:val="0"/>
          <w:numId w:val="63"/>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F15CA2">
        <w:rPr>
          <w:rFonts w:ascii="Arial" w:hAnsi="Arial"/>
          <w:snapToGrid w:val="0"/>
          <w:lang w:val="pt-PT"/>
        </w:rPr>
        <w:t>Índice de predador (Stethorus) al 0% de hojas ocupadas.</w:t>
      </w:r>
    </w:p>
    <w:p w14:paraId="314CC264"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68CA3A70"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F15CA2">
        <w:rPr>
          <w:rFonts w:ascii="Arial" w:hAnsi="Arial"/>
          <w:b/>
          <w:snapToGrid w:val="0"/>
          <w:u w:val="single"/>
          <w:lang w:val="pt-PT"/>
        </w:rPr>
        <w:t>6.1.2  ENFERMEDADES</w:t>
      </w:r>
    </w:p>
    <w:p w14:paraId="3130B8CC"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52E4958"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El control de enfermedades que pueden afectar a los frutales de frutos secos tiene que realizarse de forma preventiva ,i viene condicionado</w:t>
      </w:r>
      <w:r w:rsidRPr="00F15CA2">
        <w:rPr>
          <w:rFonts w:ascii="Arial" w:hAnsi="Arial"/>
          <w:snapToGrid w:val="0"/>
          <w:vanish/>
          <w:lang w:val="pt-PT"/>
        </w:rPr>
        <w:t>&lt;A[acondicionado|condicionado]&gt;</w:t>
      </w:r>
      <w:r w:rsidRPr="00F15CA2">
        <w:rPr>
          <w:rFonts w:ascii="Arial" w:hAnsi="Arial"/>
          <w:snapToGrid w:val="0"/>
          <w:lang w:val="pt-PT"/>
        </w:rPr>
        <w:t xml:space="preserve"> por la problemática existente durante periodo vegetativo anterior (nivel de inóculo), los estados fenológicos más sensibles y su epidemiología.</w:t>
      </w:r>
    </w:p>
    <w:p w14:paraId="4BC089A3"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346D15CC"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b/>
          <w:snapToGrid w:val="0"/>
          <w:lang w:val="pt-PT"/>
        </w:rPr>
        <w:t>'Abolladura', 'Taphrina deformans', Cribado', 'Stigmina carpophila'.</w:t>
      </w:r>
    </w:p>
    <w:p w14:paraId="57E9F5F2"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Suele tener incidencia al principio de la brotación si se producen durante esta época periodos de lluvia y mucha humedad.</w:t>
      </w:r>
    </w:p>
    <w:p w14:paraId="458D1FA7"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Lucha química:</w:t>
      </w:r>
    </w:p>
    <w:p w14:paraId="5204223C" w14:textId="77777777" w:rsidR="00503A41" w:rsidRPr="00F15CA2" w:rsidRDefault="00503A41" w:rsidP="00B335D9">
      <w:pPr>
        <w:numPr>
          <w:ilvl w:val="0"/>
          <w:numId w:val="1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F15CA2">
        <w:rPr>
          <w:rFonts w:ascii="Arial" w:hAnsi="Arial"/>
          <w:snapToGrid w:val="0"/>
          <w:lang w:val="pt-PT"/>
        </w:rPr>
        <w:t>Tratamiento desde el estadio B hasta la caída de pétalos, en caso de que durante la anterior campaña se hubiera producido una fuerte afectación.</w:t>
      </w:r>
    </w:p>
    <w:p w14:paraId="03A2261A" w14:textId="77777777" w:rsidR="00503A41" w:rsidRPr="00F15CA2" w:rsidRDefault="00503A41" w:rsidP="00B335D9">
      <w:pPr>
        <w:numPr>
          <w:ilvl w:val="0"/>
          <w:numId w:val="1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F15CA2">
        <w:rPr>
          <w:rFonts w:ascii="Arial" w:hAnsi="Arial"/>
          <w:snapToGrid w:val="0"/>
          <w:lang w:val="pt-PT"/>
        </w:rPr>
        <w:lastRenderedPageBreak/>
        <w:t>Sino, tratamiento a caída de pétalos, en caso de tiempo lluvioso se pueden hacer hasta 2 tratamientos.</w:t>
      </w:r>
    </w:p>
    <w:p w14:paraId="7E9C5FCD" w14:textId="77777777" w:rsidR="00503A41" w:rsidRPr="00F15CA2" w:rsidRDefault="00503A41" w:rsidP="00B335D9">
      <w:pPr>
        <w:numPr>
          <w:ilvl w:val="0"/>
          <w:numId w:val="1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jc w:val="both"/>
        <w:rPr>
          <w:rFonts w:ascii="Arial" w:hAnsi="Arial" w:cs="Arial"/>
          <w:snapToGrid w:val="0"/>
          <w:lang w:val="pt-PT"/>
        </w:rPr>
      </w:pPr>
      <w:r w:rsidRPr="00F15CA2">
        <w:rPr>
          <w:rFonts w:ascii="Arial" w:hAnsi="Arial"/>
          <w:snapToGrid w:val="0"/>
          <w:lang w:val="pt-PT"/>
        </w:rPr>
        <w:t>Tratamiento a la caída de la hoja</w:t>
      </w:r>
    </w:p>
    <w:p w14:paraId="501429B1"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u w:val="single"/>
          <w:lang w:val="pt-PT"/>
        </w:rPr>
      </w:pPr>
    </w:p>
    <w:p w14:paraId="30904CA2"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lang w:val="pt-PT"/>
        </w:rPr>
      </w:pPr>
      <w:r w:rsidRPr="00F15CA2">
        <w:rPr>
          <w:rFonts w:ascii="Arial" w:hAnsi="Arial"/>
          <w:b/>
          <w:snapToGrid w:val="0"/>
          <w:lang w:val="pt-PT"/>
        </w:rPr>
        <w:t xml:space="preserve">'Brote seco'.  </w:t>
      </w:r>
      <w:r w:rsidRPr="00F15CA2">
        <w:rPr>
          <w:rFonts w:ascii="Arial" w:hAnsi="Arial"/>
          <w:i/>
          <w:snapToGrid w:val="0"/>
          <w:lang w:val="pt-PT"/>
        </w:rPr>
        <w:t>Phomopsis amygdali</w:t>
      </w:r>
    </w:p>
    <w:p w14:paraId="2AD8BAD2"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 xml:space="preserve">Lucha cultural: </w:t>
      </w:r>
    </w:p>
    <w:p w14:paraId="5783C734" w14:textId="77777777" w:rsidR="00503A41" w:rsidRPr="00F15CA2" w:rsidRDefault="00503A41" w:rsidP="00B335D9">
      <w:pPr>
        <w:numPr>
          <w:ilvl w:val="0"/>
          <w:numId w:val="1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invierno: poda y crema de las ramas atacadas</w:t>
      </w:r>
    </w:p>
    <w:p w14:paraId="757E0994" w14:textId="77777777" w:rsidR="00503A41" w:rsidRPr="00F15CA2" w:rsidRDefault="00503A41" w:rsidP="00B335D9">
      <w:pPr>
        <w:numPr>
          <w:ilvl w:val="0"/>
          <w:numId w:val="1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verano: poda en verde y crema de ramas afectadas</w:t>
      </w:r>
    </w:p>
    <w:p w14:paraId="7F425DFC"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01C8A0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 xml:space="preserve">Lucha química: </w:t>
      </w:r>
    </w:p>
    <w:p w14:paraId="51E8F827" w14:textId="77777777" w:rsidR="00503A41" w:rsidRPr="00F15CA2" w:rsidRDefault="00503A41" w:rsidP="00B335D9">
      <w:pPr>
        <w:numPr>
          <w:ilvl w:val="0"/>
          <w:numId w:val="1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Desde mediados de mayo a mediados de junio, En caso de afectación importante o tiempo lluvioso.</w:t>
      </w:r>
    </w:p>
    <w:p w14:paraId="7184CB6E" w14:textId="77777777" w:rsidR="00503A41" w:rsidRPr="00F15CA2" w:rsidRDefault="00503A41" w:rsidP="00B335D9">
      <w:pPr>
        <w:numPr>
          <w:ilvl w:val="0"/>
          <w:numId w:val="1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Tratamiento a caída del 50% de la hoja añadiendo un benzimidazol al tratamiento cúprico.</w:t>
      </w:r>
    </w:p>
    <w:p w14:paraId="0E7D1DF2"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70F27E70"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F15CA2">
        <w:rPr>
          <w:rFonts w:ascii="Arial" w:hAnsi="Arial"/>
          <w:b/>
          <w:snapToGrid w:val="0"/>
          <w:lang w:val="pt-PT"/>
        </w:rPr>
        <w:t xml:space="preserve">'Mal de cuello’. </w:t>
      </w:r>
      <w:r w:rsidRPr="00F15CA2">
        <w:rPr>
          <w:rFonts w:ascii="Arial" w:hAnsi="Arial"/>
          <w:i/>
          <w:snapToGrid w:val="0"/>
          <w:lang w:val="pt-PT"/>
        </w:rPr>
        <w:t>Phytophtora infestants</w:t>
      </w:r>
    </w:p>
    <w:p w14:paraId="21E9915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p>
    <w:p w14:paraId="187A6E3C"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Para evitar esta enfermedad hace falta:</w:t>
      </w:r>
    </w:p>
    <w:p w14:paraId="2BE3B848"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5A217CBE" w14:textId="77777777" w:rsidR="00503A41" w:rsidRPr="00F15CA2" w:rsidRDefault="00503A41" w:rsidP="00B335D9">
      <w:pPr>
        <w:numPr>
          <w:ilvl w:val="0"/>
          <w:numId w:val="1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140"/>
        <w:jc w:val="both"/>
        <w:rPr>
          <w:rFonts w:ascii="Arial" w:hAnsi="Arial" w:cs="Arial"/>
          <w:snapToGrid w:val="0"/>
          <w:lang w:val="pt-PT"/>
        </w:rPr>
      </w:pPr>
      <w:r w:rsidRPr="00F15CA2">
        <w:rPr>
          <w:rFonts w:ascii="Arial" w:hAnsi="Arial"/>
          <w:snapToGrid w:val="0"/>
          <w:lang w:val="pt-PT"/>
        </w:rPr>
        <w:t>evitar el estancamiento de agua en torno al cuello</w:t>
      </w:r>
      <w:r w:rsidRPr="00F15CA2">
        <w:rPr>
          <w:rFonts w:ascii="Arial" w:hAnsi="Arial"/>
          <w:snapToGrid w:val="0"/>
          <w:vanish/>
          <w:lang w:val="pt-PT"/>
        </w:rPr>
        <w:t>&lt;A[cuello|garganta]&gt;</w:t>
      </w:r>
    </w:p>
    <w:p w14:paraId="51BB7604" w14:textId="77777777" w:rsidR="00503A41" w:rsidRPr="00F15CA2" w:rsidRDefault="00503A41" w:rsidP="00B335D9">
      <w:pPr>
        <w:numPr>
          <w:ilvl w:val="0"/>
          <w:numId w:val="1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140"/>
        <w:jc w:val="both"/>
        <w:rPr>
          <w:rFonts w:ascii="Arial" w:hAnsi="Arial" w:cs="Arial"/>
          <w:snapToGrid w:val="0"/>
          <w:lang w:val="pt-PT"/>
        </w:rPr>
      </w:pPr>
      <w:r w:rsidRPr="00F15CA2">
        <w:rPr>
          <w:rFonts w:ascii="Arial" w:hAnsi="Arial"/>
          <w:snapToGrid w:val="0"/>
          <w:lang w:val="pt-PT"/>
        </w:rPr>
        <w:t>evitar introducir al agente patógeno utilizando agua de riego contaminada</w:t>
      </w:r>
    </w:p>
    <w:p w14:paraId="1FAB4DFF" w14:textId="77777777" w:rsidR="00503A41" w:rsidRPr="00F15CA2" w:rsidRDefault="00503A41" w:rsidP="00B335D9">
      <w:pPr>
        <w:numPr>
          <w:ilvl w:val="0"/>
          <w:numId w:val="1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140"/>
        <w:jc w:val="both"/>
        <w:rPr>
          <w:rFonts w:ascii="Arial" w:hAnsi="Arial" w:cs="Arial"/>
          <w:snapToGrid w:val="0"/>
          <w:lang w:val="pt-PT"/>
        </w:rPr>
      </w:pPr>
      <w:r w:rsidRPr="00F15CA2">
        <w:rPr>
          <w:rFonts w:ascii="Arial" w:hAnsi="Arial"/>
          <w:snapToGrid w:val="0"/>
          <w:lang w:val="pt-PT"/>
        </w:rPr>
        <w:t>evitar plantar los árboles más profundos de lo que lo estaban en el vivero</w:t>
      </w:r>
    </w:p>
    <w:p w14:paraId="09DC019D" w14:textId="77777777" w:rsidR="00503A41" w:rsidRPr="00F15CA2" w:rsidRDefault="00503A41" w:rsidP="00B335D9">
      <w:pPr>
        <w:numPr>
          <w:ilvl w:val="0"/>
          <w:numId w:val="1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140"/>
        <w:jc w:val="both"/>
        <w:rPr>
          <w:rFonts w:ascii="Arial" w:hAnsi="Arial" w:cs="Arial"/>
          <w:b/>
          <w:snapToGrid w:val="0"/>
          <w:lang w:val="pt-PT"/>
        </w:rPr>
      </w:pPr>
      <w:r w:rsidRPr="00F15CA2">
        <w:rPr>
          <w:rFonts w:ascii="Arial" w:hAnsi="Arial"/>
          <w:snapToGrid w:val="0"/>
          <w:lang w:val="pt-PT"/>
        </w:rPr>
        <w:t>eliminar las malas hierbas en torno al árbol que mantienen la humedad.</w:t>
      </w:r>
    </w:p>
    <w:p w14:paraId="58368C92"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3FBBA12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b/>
          <w:snapToGrid w:val="0"/>
          <w:lang w:val="pt-PT"/>
        </w:rPr>
        <w:t xml:space="preserve">'Monilia'. </w:t>
      </w:r>
      <w:r w:rsidRPr="00F15CA2">
        <w:rPr>
          <w:rFonts w:ascii="Arial" w:hAnsi="Arial"/>
          <w:i/>
          <w:snapToGrid w:val="0"/>
          <w:lang w:val="pt-PT"/>
        </w:rPr>
        <w:t>Monilia laxa</w:t>
      </w:r>
    </w:p>
    <w:p w14:paraId="1C21D5B2"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590FCB8E"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Lucha cultural: poda y quema de ramas afectadas y frutos momificados.</w:t>
      </w:r>
    </w:p>
    <w:p w14:paraId="4E00E1C6"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 xml:space="preserve">Lucha química: </w:t>
      </w:r>
    </w:p>
    <w:p w14:paraId="12E244F2" w14:textId="77777777" w:rsidR="00503A41" w:rsidRPr="00F15CA2" w:rsidRDefault="00503A41" w:rsidP="00B335D9">
      <w:pPr>
        <w:numPr>
          <w:ilvl w:val="0"/>
          <w:numId w:val="1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primaveras lluviosas, tratamiento en botón blanco (estadios D-E). En caso que durante la floración se viese un botón seco repetir el tratamiento al caer los pétalos</w:t>
      </w:r>
    </w:p>
    <w:p w14:paraId="0D7BAD7E"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ascii="Arial" w:hAnsi="Arial" w:cs="Arial"/>
          <w:snapToGrid w:val="0"/>
          <w:lang w:val="pt-PT"/>
        </w:rPr>
      </w:pPr>
    </w:p>
    <w:p w14:paraId="5CBB6961" w14:textId="77777777" w:rsidR="00503A41" w:rsidRPr="00F15CA2" w:rsidRDefault="00503A41" w:rsidP="008B7C29">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lang w:val="pt-PT"/>
        </w:rPr>
      </w:pPr>
      <w:r w:rsidRPr="00F15CA2">
        <w:rPr>
          <w:rFonts w:ascii="Arial" w:hAnsi="Arial"/>
          <w:b/>
          <w:snapToGrid w:val="0"/>
          <w:lang w:val="pt-PT"/>
        </w:rPr>
        <w:lastRenderedPageBreak/>
        <w:t>'Roya</w:t>
      </w:r>
      <w:r w:rsidRPr="00F15CA2">
        <w:rPr>
          <w:rFonts w:ascii="Arial" w:hAnsi="Arial"/>
          <w:b/>
          <w:snapToGrid w:val="0"/>
          <w:vanish/>
          <w:lang w:val="pt-PT"/>
        </w:rPr>
        <w:t>&lt;A[Óxido|Yema]&gt;</w:t>
      </w:r>
      <w:r w:rsidRPr="00F15CA2">
        <w:rPr>
          <w:rFonts w:ascii="Arial" w:hAnsi="Arial"/>
          <w:b/>
          <w:snapToGrid w:val="0"/>
          <w:lang w:val="pt-PT"/>
        </w:rPr>
        <w:t>'.</w:t>
      </w:r>
      <w:r w:rsidRPr="00F15CA2">
        <w:rPr>
          <w:rFonts w:ascii="Arial" w:hAnsi="Arial"/>
          <w:snapToGrid w:val="0"/>
          <w:lang w:val="pt-PT"/>
        </w:rPr>
        <w:t xml:space="preserve"> </w:t>
      </w:r>
      <w:r w:rsidRPr="00F15CA2">
        <w:rPr>
          <w:rFonts w:ascii="Arial" w:hAnsi="Arial"/>
          <w:i/>
          <w:snapToGrid w:val="0"/>
          <w:lang w:val="pt-PT"/>
        </w:rPr>
        <w:t>Tranzschelia pruni-spinosa</w:t>
      </w:r>
    </w:p>
    <w:p w14:paraId="1CC68755" w14:textId="77777777" w:rsidR="00503A41" w:rsidRPr="00F15CA2" w:rsidRDefault="00503A41" w:rsidP="008B7C29">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07427A3C" w14:textId="77777777" w:rsidR="00503A41" w:rsidRPr="00F15CA2" w:rsidRDefault="00503A41" w:rsidP="008B7C29">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Lucha química:</w:t>
      </w:r>
    </w:p>
    <w:p w14:paraId="1C5805AC" w14:textId="77777777" w:rsidR="00503A41" w:rsidRPr="00F15CA2" w:rsidRDefault="00503A41" w:rsidP="00B335D9">
      <w:pPr>
        <w:numPr>
          <w:ilvl w:val="0"/>
          <w:numId w:val="1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Tratamiento en junio. En caso de afectación importante hay que hacer dos tratamientos con intervalo de un mes.</w:t>
      </w:r>
    </w:p>
    <w:p w14:paraId="77DE61F6"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29610956"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lang w:val="pt-PT"/>
        </w:rPr>
      </w:pPr>
      <w:r w:rsidRPr="00F15CA2">
        <w:rPr>
          <w:rFonts w:ascii="Arial" w:hAnsi="Arial"/>
          <w:b/>
          <w:snapToGrid w:val="0"/>
          <w:lang w:val="pt-PT"/>
        </w:rPr>
        <w:t xml:space="preserve"> 'Mancha ocre'. </w:t>
      </w:r>
      <w:r w:rsidRPr="00F15CA2">
        <w:rPr>
          <w:rFonts w:ascii="Arial" w:hAnsi="Arial"/>
          <w:i/>
          <w:snapToGrid w:val="0"/>
          <w:lang w:val="pt-PT"/>
        </w:rPr>
        <w:t>Polystigma</w:t>
      </w:r>
    </w:p>
    <w:p w14:paraId="0AB00289"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1D5DF087" w14:textId="77777777" w:rsidR="00503A41" w:rsidRPr="00F15CA2" w:rsidRDefault="00503A41" w:rsidP="00B335D9">
      <w:pPr>
        <w:pStyle w:val="BodyText3"/>
        <w:spacing w:after="160"/>
        <w:rPr>
          <w:rFonts w:cs="Arial"/>
          <w:b w:val="0"/>
          <w:lang w:val="pt-PT"/>
        </w:rPr>
      </w:pPr>
      <w:r w:rsidRPr="00F15CA2">
        <w:rPr>
          <w:b w:val="0"/>
          <w:lang w:val="pt-PT"/>
        </w:rPr>
        <w:t>Lucha química:</w:t>
      </w:r>
    </w:p>
    <w:p w14:paraId="37E12BB5" w14:textId="77777777" w:rsidR="00503A41" w:rsidRPr="00F15CA2" w:rsidRDefault="00503A41" w:rsidP="00B335D9">
      <w:pPr>
        <w:pStyle w:val="BodyText3"/>
        <w:numPr>
          <w:ilvl w:val="0"/>
          <w:numId w:val="137"/>
        </w:numPr>
        <w:spacing w:after="160"/>
        <w:rPr>
          <w:rFonts w:cs="Arial"/>
          <w:b w:val="0"/>
          <w:szCs w:val="22"/>
          <w:lang w:val="pt-PT"/>
        </w:rPr>
      </w:pPr>
      <w:r w:rsidRPr="00F15CA2">
        <w:rPr>
          <w:b w:val="0"/>
          <w:lang w:val="pt-PT"/>
        </w:rPr>
        <w:t>Para</w:t>
      </w:r>
      <w:r w:rsidRPr="00F15CA2">
        <w:rPr>
          <w:b w:val="0"/>
          <w:vanish/>
          <w:lang w:val="pt-PT"/>
        </w:rPr>
        <w:t>&lt;A[Por|Para]&gt;</w:t>
      </w:r>
      <w:r w:rsidRPr="00F15CA2">
        <w:rPr>
          <w:b w:val="0"/>
          <w:lang w:val="pt-PT"/>
        </w:rPr>
        <w:t xml:space="preserve"> las variedades muy sensibles (como Guara y Tuono) tratar a caída de pétalos, si se dan fuertes humedades en este periodo, y desde principios a finales de mayo de forma general.</w:t>
      </w:r>
    </w:p>
    <w:p w14:paraId="54568F3A" w14:textId="77777777" w:rsidR="00503A41" w:rsidRPr="00F15CA2" w:rsidRDefault="00503A41" w:rsidP="00B335D9">
      <w:pPr>
        <w:pStyle w:val="BodyText3"/>
        <w:numPr>
          <w:ilvl w:val="0"/>
          <w:numId w:val="137"/>
        </w:numPr>
        <w:spacing w:after="160"/>
        <w:rPr>
          <w:rFonts w:cs="Arial"/>
          <w:b w:val="0"/>
          <w:szCs w:val="22"/>
          <w:lang w:val="pt-PT"/>
        </w:rPr>
      </w:pPr>
      <w:r w:rsidRPr="00F15CA2">
        <w:rPr>
          <w:b w:val="0"/>
          <w:lang w:val="pt-PT"/>
        </w:rPr>
        <w:t>En el resto de variedades, tratar si tienen lugar fuertes humedades a lo largo de mayo. El tratamiento se tiene que realizar justo después del periodo de humedad.</w:t>
      </w:r>
    </w:p>
    <w:p w14:paraId="17C1810F" w14:textId="77777777" w:rsidR="00503A41" w:rsidRPr="00F15CA2" w:rsidRDefault="00503A41" w:rsidP="00B335D9">
      <w:pPr>
        <w:pStyle w:val="BodyText3"/>
        <w:spacing w:after="160"/>
        <w:rPr>
          <w:rFonts w:cs="Arial"/>
          <w:lang w:val="pt-PT"/>
        </w:rPr>
      </w:pPr>
    </w:p>
    <w:p w14:paraId="6C19CD39" w14:textId="77777777" w:rsidR="00503A41" w:rsidRPr="00F15CA2" w:rsidRDefault="00503A41" w:rsidP="00B335D9">
      <w:pPr>
        <w:pStyle w:val="BodyText3"/>
        <w:spacing w:after="160"/>
        <w:rPr>
          <w:rFonts w:cs="Arial"/>
          <w:lang w:val="pt-PT"/>
        </w:rPr>
      </w:pPr>
      <w:r w:rsidRPr="00F15CA2">
        <w:rPr>
          <w:lang w:val="pt-PT"/>
        </w:rPr>
        <w:t>6.2 AVELLANO</w:t>
      </w:r>
    </w:p>
    <w:p w14:paraId="34E2E1BE"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p>
    <w:p w14:paraId="7EFB0E5C"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F15CA2">
        <w:rPr>
          <w:rFonts w:ascii="Arial" w:hAnsi="Arial"/>
          <w:b/>
          <w:snapToGrid w:val="0"/>
          <w:u w:val="single"/>
          <w:lang w:val="pt-PT"/>
        </w:rPr>
        <w:t>6.2.1  PLAGAS</w:t>
      </w:r>
    </w:p>
    <w:p w14:paraId="0062E58C"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6D0CE4BA"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b/>
          <w:snapToGrid w:val="0"/>
          <w:lang w:val="pt-PT"/>
        </w:rPr>
        <w:t xml:space="preserve">'Taladro de la madera'. </w:t>
      </w:r>
      <w:r w:rsidRPr="00F15CA2">
        <w:rPr>
          <w:rFonts w:ascii="Arial" w:hAnsi="Arial"/>
          <w:i/>
          <w:snapToGrid w:val="0"/>
          <w:lang w:val="pt-PT"/>
        </w:rPr>
        <w:t>Zeuzera pyrina</w:t>
      </w:r>
    </w:p>
    <w:p w14:paraId="22AFAE9B"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48CA3BE9"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febrero o marzo, cuando todavía no haya vegetación, hay que controlar el porcentaje de árboles atacados.</w:t>
      </w:r>
    </w:p>
    <w:p w14:paraId="11693E0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Lucha cultural:  es muy importante y eficaz, especialmente durante el invierno actuar sobre las galerías activas con alambres, migas o jeringas. Hay que quemar las ramas rotas por el viento a consecuencia de las galerías.</w:t>
      </w:r>
    </w:p>
    <w:p w14:paraId="0D7E3B7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La técnica de confusión sexual para carpocapsa se utilizará con preferencia sobre los métodos de control químico siempre que se den las condiciones técnicas adecuadas.</w:t>
      </w:r>
    </w:p>
    <w:p w14:paraId="3EBCD7D1"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Lucha química: se hará atendiendo la primera captura de machos con feromonas y valorando desde este momento cuándo se inicia la eclosión de los huevos.</w:t>
      </w:r>
    </w:p>
    <w:p w14:paraId="6DB0499C"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F15CA2">
        <w:rPr>
          <w:rFonts w:ascii="Arial" w:hAnsi="Arial"/>
          <w:lang w:val="pt-PT"/>
        </w:rPr>
        <w:t>A finales de marzo hay que colocar las trampas. A partir de la 1ª captura, añadir una semana e ir mirando la temperatura media para conocer cuando se inicia la eclosión de los huevos según las tablas del Servicio de Sanidad Vegetal.</w:t>
      </w:r>
    </w:p>
    <w:p w14:paraId="1F04D9F7"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El umbral de tolerancia es el siguiente: 15% los árboles atacados.</w:t>
      </w:r>
    </w:p>
    <w:p w14:paraId="182A889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2C7A522" w14:textId="1F8F2608" w:rsidR="00503A41" w:rsidRPr="00F15CA2" w:rsidRDefault="00503A41" w:rsidP="008B7C29">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b/>
          <w:snapToGrid w:val="0"/>
          <w:lang w:val="pt-PT"/>
        </w:rPr>
        <w:lastRenderedPageBreak/>
        <w:t>'Caparreta'</w:t>
      </w:r>
      <w:r w:rsidRPr="00F15CA2">
        <w:rPr>
          <w:rFonts w:ascii="Arial" w:hAnsi="Arial"/>
          <w:snapToGrid w:val="0"/>
          <w:lang w:val="pt-PT"/>
        </w:rPr>
        <w:t xml:space="preserve"> </w:t>
      </w:r>
      <w:r w:rsidRPr="00F15CA2">
        <w:rPr>
          <w:rFonts w:ascii="Arial" w:hAnsi="Arial"/>
          <w:i/>
          <w:snapToGrid w:val="0"/>
          <w:lang w:val="pt-PT"/>
        </w:rPr>
        <w:t>Eulecanium coryli</w:t>
      </w:r>
      <w:r w:rsidRPr="00F15CA2">
        <w:rPr>
          <w:rFonts w:ascii="Arial" w:hAnsi="Arial"/>
          <w:snapToGrid w:val="0"/>
          <w:lang w:val="pt-PT"/>
        </w:rPr>
        <w:t>.</w:t>
      </w:r>
    </w:p>
    <w:p w14:paraId="3016E8B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79EB56E6"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El umbral de tolerancia es el siguiente: 5% de ramas ocupadas</w:t>
      </w:r>
    </w:p>
    <w:p w14:paraId="5471B741"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lugares</w:t>
      </w:r>
      <w:r w:rsidRPr="00F15CA2">
        <w:rPr>
          <w:rFonts w:ascii="Arial" w:hAnsi="Arial"/>
          <w:snapToGrid w:val="0"/>
          <w:vanish/>
          <w:lang w:val="pt-PT"/>
        </w:rPr>
        <w:t>&lt;A[lugares|sitios]&gt;</w:t>
      </w:r>
      <w:r w:rsidRPr="00F15CA2">
        <w:rPr>
          <w:rFonts w:ascii="Arial" w:hAnsi="Arial"/>
          <w:snapToGrid w:val="0"/>
          <w:lang w:val="pt-PT"/>
        </w:rPr>
        <w:t xml:space="preserve"> con problemas, hay dos momentos de tratamiento:</w:t>
      </w:r>
    </w:p>
    <w:p w14:paraId="299022A3"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198DA1E1"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1.- En invierno con oliofosforados</w:t>
      </w:r>
    </w:p>
    <w:p w14:paraId="6988065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2.- En junio-julio, al 100% de eclosión de los huevos</w:t>
      </w:r>
    </w:p>
    <w:p w14:paraId="2267E3AA"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0695C31C"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F15CA2">
        <w:rPr>
          <w:rFonts w:ascii="Arial" w:hAnsi="Arial"/>
          <w:b/>
          <w:snapToGrid w:val="0"/>
          <w:lang w:val="pt-PT"/>
        </w:rPr>
        <w:t xml:space="preserve">'Gusano cabezudo'.  </w:t>
      </w:r>
      <w:r w:rsidRPr="00F15CA2">
        <w:rPr>
          <w:rFonts w:ascii="Arial" w:hAnsi="Arial"/>
          <w:i/>
          <w:snapToGrid w:val="0"/>
          <w:lang w:val="pt-PT"/>
        </w:rPr>
        <w:t>Capnodis tenebrionis</w:t>
      </w:r>
      <w:r w:rsidRPr="00F15CA2">
        <w:rPr>
          <w:rFonts w:ascii="Arial" w:hAnsi="Arial"/>
          <w:b/>
          <w:i/>
          <w:snapToGrid w:val="0"/>
          <w:lang w:val="pt-PT"/>
        </w:rPr>
        <w:t xml:space="preserve">. </w:t>
      </w:r>
    </w:p>
    <w:p w14:paraId="3A6AAE30"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29A936F0"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su fase larvaria ataca a las raíces y al tronco del árbol; en la fase adulta se alimenta de la parte aérea, pecíolos de hojas, partes terminales de los brotes, etc.</w:t>
      </w:r>
    </w:p>
    <w:p w14:paraId="5BAD644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 xml:space="preserve">Lucha química: </w:t>
      </w:r>
    </w:p>
    <w:p w14:paraId="25EE23B6" w14:textId="77777777" w:rsidR="00503A41" w:rsidRPr="008A2C9B" w:rsidRDefault="00503A41" w:rsidP="00B335D9">
      <w:pPr>
        <w:numPr>
          <w:ilvl w:val="0"/>
          <w:numId w:val="1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F15CA2">
        <w:rPr>
          <w:rFonts w:ascii="Arial" w:hAnsi="Arial"/>
          <w:snapToGrid w:val="0"/>
          <w:lang w:val="pt-PT"/>
        </w:rPr>
        <w:t>Tratar para eliminar a los adultos invernantes que harán la puesta</w:t>
      </w:r>
      <w:r w:rsidRPr="00F15CA2">
        <w:rPr>
          <w:rFonts w:ascii="Arial" w:hAnsi="Arial"/>
          <w:snapToGrid w:val="0"/>
          <w:vanish/>
          <w:lang w:val="pt-PT"/>
        </w:rPr>
        <w:t>&lt;A[posta|apostadero]&gt;</w:t>
      </w:r>
      <w:r w:rsidRPr="00F15CA2">
        <w:rPr>
          <w:rFonts w:ascii="Arial" w:hAnsi="Arial"/>
          <w:snapToGrid w:val="0"/>
          <w:lang w:val="pt-PT"/>
        </w:rPr>
        <w:t xml:space="preserve">. Tratamiento dirigido a la copa del árbol durante los meses de mayo, junio y julio. </w:t>
      </w:r>
      <w:r w:rsidRPr="008A2C9B">
        <w:rPr>
          <w:rFonts w:ascii="Arial" w:hAnsi="Arial"/>
          <w:snapToGrid w:val="0"/>
        </w:rPr>
        <w:t>Los adultos que salen posteriormente no harán puesta</w:t>
      </w:r>
      <w:r w:rsidRPr="00B335D9">
        <w:rPr>
          <w:rFonts w:ascii="Arial" w:hAnsi="Arial"/>
          <w:snapToGrid w:val="0"/>
          <w:vanish/>
        </w:rPr>
        <w:t>&lt;A[posta|apostadero]&gt;</w:t>
      </w:r>
      <w:r w:rsidRPr="008A2C9B">
        <w:rPr>
          <w:rFonts w:ascii="Arial" w:hAnsi="Arial"/>
          <w:snapToGrid w:val="0"/>
        </w:rPr>
        <w:t xml:space="preserve"> este año</w:t>
      </w:r>
    </w:p>
    <w:p w14:paraId="3BDCBE0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 xml:space="preserve"> </w:t>
      </w:r>
    </w:p>
    <w:p w14:paraId="1E7211BE" w14:textId="77777777" w:rsidR="00503A41" w:rsidRPr="008A2C9B" w:rsidRDefault="00503A41" w:rsidP="00B335D9">
      <w:pPr>
        <w:framePr w:hSpace="135" w:wrap="auto" w:vAnchor="text" w:hAnchor="page" w:x="1" w:y="376"/>
        <w:spacing w:line="240" w:lineRule="auto"/>
        <w:rPr>
          <w:rFonts w:ascii="Arial" w:hAnsi="Arial" w:cs="Arial"/>
        </w:rPr>
      </w:pPr>
    </w:p>
    <w:p w14:paraId="191F76A6"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b/>
          <w:snapToGrid w:val="0"/>
          <w:lang w:val="pt-PT"/>
        </w:rPr>
        <w:t>'Gusanos del tocón'</w:t>
      </w:r>
      <w:r w:rsidRPr="00F15CA2">
        <w:rPr>
          <w:rFonts w:ascii="Arial" w:hAnsi="Arial"/>
          <w:snapToGrid w:val="0"/>
          <w:lang w:val="pt-PT"/>
        </w:rPr>
        <w:t xml:space="preserve">. </w:t>
      </w:r>
      <w:r w:rsidRPr="00F15CA2">
        <w:rPr>
          <w:rFonts w:ascii="Arial" w:hAnsi="Arial"/>
          <w:i/>
          <w:snapToGrid w:val="0"/>
          <w:lang w:val="pt-PT"/>
        </w:rPr>
        <w:t xml:space="preserve">Melolontha melolontha, Cerambix </w:t>
      </w:r>
      <w:r w:rsidRPr="00F15CA2">
        <w:rPr>
          <w:rFonts w:ascii="Arial" w:hAnsi="Arial"/>
          <w:snapToGrid w:val="0"/>
          <w:lang w:val="pt-PT"/>
        </w:rPr>
        <w:t>sp.</w:t>
      </w:r>
    </w:p>
    <w:p w14:paraId="671782DD"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0C0439D8" w14:textId="77777777" w:rsidR="00503A41" w:rsidRPr="00F15CA2" w:rsidRDefault="00503A41" w:rsidP="00B335D9">
      <w:pPr>
        <w:spacing w:line="240" w:lineRule="auto"/>
        <w:jc w:val="both"/>
        <w:rPr>
          <w:rFonts w:ascii="Arial" w:hAnsi="Arial" w:cs="Arial"/>
          <w:lang w:val="pt-PT"/>
        </w:rPr>
      </w:pPr>
      <w:r w:rsidRPr="00F15CA2">
        <w:rPr>
          <w:rFonts w:ascii="Arial" w:hAnsi="Arial"/>
          <w:snapToGrid w:val="0"/>
          <w:lang w:val="pt-PT"/>
        </w:rPr>
        <w:t>En su fase larvaria ataca a las raíces y al tronco del árbol</w:t>
      </w:r>
      <w:r w:rsidRPr="00F15CA2">
        <w:rPr>
          <w:rFonts w:ascii="Arial" w:hAnsi="Arial"/>
          <w:lang w:val="pt-PT"/>
        </w:rPr>
        <w:t xml:space="preserve">. Hacen largas galerías cada vez más anchas. </w:t>
      </w:r>
    </w:p>
    <w:p w14:paraId="192BD9FB" w14:textId="77777777" w:rsidR="00503A41" w:rsidRPr="00F15CA2" w:rsidRDefault="00503A41" w:rsidP="00B335D9">
      <w:pPr>
        <w:spacing w:line="240" w:lineRule="auto"/>
        <w:jc w:val="both"/>
        <w:rPr>
          <w:rFonts w:ascii="Arial" w:hAnsi="Arial" w:cs="Arial"/>
          <w:lang w:val="pt-PT"/>
        </w:rPr>
      </w:pPr>
    </w:p>
    <w:p w14:paraId="425622BD" w14:textId="77777777" w:rsidR="00503A41" w:rsidRPr="008A2C9B" w:rsidRDefault="00503A41" w:rsidP="00B335D9">
      <w:pPr>
        <w:spacing w:line="240" w:lineRule="auto"/>
        <w:jc w:val="both"/>
        <w:rPr>
          <w:rFonts w:ascii="Arial" w:hAnsi="Arial" w:cs="Arial"/>
        </w:rPr>
      </w:pPr>
      <w:r w:rsidRPr="008A2C9B">
        <w:rPr>
          <w:rFonts w:ascii="Arial" w:hAnsi="Arial"/>
        </w:rPr>
        <w:t>Lucha cultural:</w:t>
      </w:r>
    </w:p>
    <w:p w14:paraId="7D7F7B1B" w14:textId="77777777" w:rsidR="00503A41" w:rsidRPr="00F15CA2" w:rsidRDefault="00503A41" w:rsidP="00B335D9">
      <w:pPr>
        <w:numPr>
          <w:ilvl w:val="0"/>
          <w:numId w:val="138"/>
        </w:numPr>
        <w:spacing w:line="240" w:lineRule="auto"/>
        <w:jc w:val="both"/>
        <w:rPr>
          <w:rFonts w:ascii="Arial" w:hAnsi="Arial" w:cs="Arial"/>
          <w:lang w:val="pt-PT"/>
        </w:rPr>
      </w:pPr>
      <w:r w:rsidRPr="00F15CA2">
        <w:rPr>
          <w:rFonts w:ascii="Arial" w:hAnsi="Arial"/>
          <w:lang w:val="pt-PT"/>
        </w:rPr>
        <w:t xml:space="preserve">eliminar los árboles muertos o moribundos. </w:t>
      </w:r>
    </w:p>
    <w:p w14:paraId="1EA2C1D5" w14:textId="77777777" w:rsidR="00503A41" w:rsidRPr="008A2C9B" w:rsidRDefault="00503A41" w:rsidP="00B335D9">
      <w:pPr>
        <w:numPr>
          <w:ilvl w:val="0"/>
          <w:numId w:val="138"/>
        </w:numPr>
        <w:spacing w:line="240" w:lineRule="auto"/>
        <w:jc w:val="both"/>
        <w:rPr>
          <w:rFonts w:ascii="Arial" w:hAnsi="Arial" w:cs="Arial"/>
        </w:rPr>
      </w:pPr>
      <w:r w:rsidRPr="008A2C9B">
        <w:rPr>
          <w:rFonts w:ascii="Arial" w:hAnsi="Arial"/>
        </w:rPr>
        <w:t>aplicar sulfato de hierro</w:t>
      </w:r>
    </w:p>
    <w:p w14:paraId="64F2C824" w14:textId="77777777" w:rsidR="00503A41" w:rsidRPr="008A2C9B" w:rsidRDefault="00503A41" w:rsidP="00B335D9">
      <w:pPr>
        <w:framePr w:hSpace="135" w:wrap="auto" w:vAnchor="text" w:hAnchor="text" w:xAlign="right" w:y="1"/>
        <w:spacing w:line="240" w:lineRule="auto"/>
        <w:rPr>
          <w:rFonts w:ascii="Arial" w:hAnsi="Arial" w:cs="Arial"/>
        </w:rPr>
      </w:pPr>
    </w:p>
    <w:p w14:paraId="50F4FD05"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rPr>
      </w:pPr>
    </w:p>
    <w:p w14:paraId="619B90E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b/>
          <w:snapToGrid w:val="0"/>
        </w:rPr>
        <w:t xml:space="preserve"> 'Cigarrero'. </w:t>
      </w:r>
      <w:r w:rsidRPr="008A2C9B">
        <w:rPr>
          <w:rFonts w:ascii="Arial" w:hAnsi="Arial"/>
          <w:i/>
          <w:snapToGrid w:val="0"/>
        </w:rPr>
        <w:t xml:space="preserve">Archips </w:t>
      </w:r>
      <w:r w:rsidRPr="008A2C9B">
        <w:rPr>
          <w:rFonts w:ascii="Arial" w:hAnsi="Arial"/>
          <w:snapToGrid w:val="0"/>
        </w:rPr>
        <w:t>sp.</w:t>
      </w:r>
    </w:p>
    <w:p w14:paraId="28126022"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rPr>
      </w:pPr>
    </w:p>
    <w:p w14:paraId="63FEC201"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principio, esta plaga sería causada por un desequilibrio ecológico provocado por los tratamientos con insecticidas.</w:t>
      </w:r>
    </w:p>
    <w:p w14:paraId="3F658F68"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63B69F7"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En invierno, habrá que observar las puestas</w:t>
      </w:r>
      <w:r w:rsidRPr="00F15CA2">
        <w:rPr>
          <w:rFonts w:ascii="Arial" w:hAnsi="Arial"/>
          <w:snapToGrid w:val="0"/>
          <w:vanish/>
          <w:lang w:val="pt-PT"/>
        </w:rPr>
        <w:t>&lt;A[postas|apostaderos]&gt;</w:t>
      </w:r>
      <w:r w:rsidRPr="00F15CA2">
        <w:rPr>
          <w:rFonts w:ascii="Arial" w:hAnsi="Arial"/>
          <w:snapToGrid w:val="0"/>
          <w:lang w:val="pt-PT"/>
        </w:rPr>
        <w:t xml:space="preserve"> en la madera.</w:t>
      </w:r>
    </w:p>
    <w:p w14:paraId="205CF2C3"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28D9E800"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lastRenderedPageBreak/>
        <w:t>El umbral de tolerancia es el siguiente: 10% de árboles con puestas</w:t>
      </w:r>
      <w:r w:rsidRPr="00F15CA2">
        <w:rPr>
          <w:rFonts w:ascii="Arial" w:hAnsi="Arial"/>
          <w:snapToGrid w:val="0"/>
          <w:vanish/>
          <w:lang w:val="pt-PT"/>
        </w:rPr>
        <w:t>&lt;A[postas|apostaderos]&gt;</w:t>
      </w:r>
      <w:r w:rsidRPr="00F15CA2">
        <w:rPr>
          <w:rFonts w:ascii="Arial" w:hAnsi="Arial"/>
          <w:snapToGrid w:val="0"/>
          <w:lang w:val="pt-PT"/>
        </w:rPr>
        <w:t>.</w:t>
      </w:r>
    </w:p>
    <w:p w14:paraId="4AA61494"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60703DAB"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lang w:val="pt-PT"/>
        </w:rPr>
      </w:pPr>
      <w:r w:rsidRPr="00F15CA2">
        <w:rPr>
          <w:rFonts w:ascii="Arial" w:hAnsi="Arial"/>
          <w:b/>
          <w:snapToGrid w:val="0"/>
          <w:lang w:val="pt-PT"/>
        </w:rPr>
        <w:t xml:space="preserve">'Diablo'. </w:t>
      </w:r>
      <w:r w:rsidRPr="00F15CA2">
        <w:rPr>
          <w:rFonts w:ascii="Arial" w:hAnsi="Arial"/>
          <w:i/>
          <w:snapToGrid w:val="0"/>
          <w:lang w:val="pt-PT"/>
        </w:rPr>
        <w:t>Curculio nucum</w:t>
      </w:r>
    </w:p>
    <w:p w14:paraId="4CFAA309"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p>
    <w:p w14:paraId="464D68E9"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La posibilidad de control biológico por medio de la fauna auxiliar autóctona es muy limitada.</w:t>
      </w:r>
    </w:p>
    <w:p w14:paraId="22BE87EA"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F15CA2">
        <w:rPr>
          <w:rFonts w:ascii="Arial" w:hAnsi="Arial"/>
          <w:snapToGrid w:val="0"/>
          <w:lang w:val="pt-PT"/>
        </w:rPr>
        <w:t>El control de la plaga se hará con tratamientos químicos aplicados para luchar contra la picada</w:t>
      </w:r>
      <w:r w:rsidRPr="00F15CA2">
        <w:rPr>
          <w:rFonts w:ascii="Arial" w:hAnsi="Arial"/>
          <w:snapToGrid w:val="0"/>
          <w:vanish/>
          <w:lang w:val="pt-PT"/>
        </w:rPr>
        <w:t>&lt;A[picadura|picotazo]&gt;</w:t>
      </w:r>
      <w:r w:rsidRPr="00F15CA2">
        <w:rPr>
          <w:rFonts w:ascii="Arial" w:hAnsi="Arial"/>
          <w:snapToGrid w:val="0"/>
          <w:lang w:val="pt-PT"/>
        </w:rPr>
        <w:t xml:space="preserve"> alimenticia y contra la picada</w:t>
      </w:r>
      <w:r w:rsidRPr="00F15CA2">
        <w:rPr>
          <w:rFonts w:ascii="Arial" w:hAnsi="Arial"/>
          <w:snapToGrid w:val="0"/>
          <w:vanish/>
          <w:lang w:val="pt-PT"/>
        </w:rPr>
        <w:t>&lt;A[picadura|picotazo]&gt;</w:t>
      </w:r>
      <w:r w:rsidRPr="00F15CA2">
        <w:rPr>
          <w:rFonts w:ascii="Arial" w:hAnsi="Arial"/>
          <w:snapToGrid w:val="0"/>
          <w:lang w:val="pt-PT"/>
        </w:rPr>
        <w:t xml:space="preserve"> de puesta</w:t>
      </w:r>
      <w:r w:rsidRPr="00F15CA2">
        <w:rPr>
          <w:rFonts w:ascii="Arial" w:hAnsi="Arial"/>
          <w:snapToGrid w:val="0"/>
          <w:vanish/>
          <w:lang w:val="pt-PT"/>
        </w:rPr>
        <w:t>&lt;A[posta|apostadero]&gt;</w:t>
      </w:r>
      <w:r w:rsidRPr="00F15CA2">
        <w:rPr>
          <w:rFonts w:ascii="Arial" w:hAnsi="Arial"/>
          <w:snapToGrid w:val="0"/>
          <w:lang w:val="pt-PT"/>
        </w:rPr>
        <w:t>.</w:t>
      </w:r>
    </w:p>
    <w:p w14:paraId="0270EA9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Para definir el umbral de tolerancia, de mayo a junio se sacudirán de madrugada los árboles de las zonas tradicionalmente afectadas (un golpe por rama y árbol en las cuatro orientaciones), recogiendo por frapage los insectos que se caigan.</w:t>
      </w:r>
    </w:p>
    <w:p w14:paraId="40E52AE7"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2ABBDA8"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El umbral de tratamiento para la picada</w:t>
      </w:r>
      <w:r w:rsidRPr="00B335D9">
        <w:rPr>
          <w:rFonts w:ascii="Arial" w:hAnsi="Arial"/>
          <w:snapToGrid w:val="0"/>
          <w:vanish/>
          <w:lang w:val="pt-PT"/>
        </w:rPr>
        <w:t>&lt;A[picadura|picotazo]&gt;</w:t>
      </w:r>
      <w:r w:rsidRPr="008A2C9B">
        <w:rPr>
          <w:rFonts w:ascii="Arial" w:hAnsi="Arial"/>
          <w:snapToGrid w:val="0"/>
          <w:lang w:val="pt-PT"/>
        </w:rPr>
        <w:t xml:space="preserve"> alimenticia es: 4 individuos por</w:t>
      </w:r>
      <w:r w:rsidRPr="00B335D9">
        <w:rPr>
          <w:rFonts w:ascii="Arial" w:hAnsi="Arial"/>
          <w:snapToGrid w:val="0"/>
          <w:vanish/>
          <w:lang w:val="pt-PT"/>
        </w:rPr>
        <w:t>&lt;A[por|para]&gt;</w:t>
      </w:r>
      <w:r w:rsidRPr="008A2C9B">
        <w:rPr>
          <w:rFonts w:ascii="Arial" w:hAnsi="Arial"/>
          <w:snapToGrid w:val="0"/>
          <w:lang w:val="pt-PT"/>
        </w:rPr>
        <w:t xml:space="preserve"> 100 veces</w:t>
      </w:r>
      <w:r w:rsidRPr="00B335D9">
        <w:rPr>
          <w:rFonts w:ascii="Arial" w:hAnsi="Arial"/>
          <w:snapToGrid w:val="0"/>
          <w:vanish/>
          <w:lang w:val="pt-PT"/>
        </w:rPr>
        <w:t>&lt;A[veces|golpes]&gt;</w:t>
      </w:r>
      <w:r w:rsidRPr="008A2C9B">
        <w:rPr>
          <w:rFonts w:ascii="Arial" w:hAnsi="Arial"/>
          <w:snapToGrid w:val="0"/>
          <w:lang w:val="pt-PT"/>
        </w:rPr>
        <w:t xml:space="preserve"> (por frapage de 45cm x 74 cm).</w:t>
      </w:r>
    </w:p>
    <w:p w14:paraId="0197A96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La protección en el periodo de picada</w:t>
      </w:r>
      <w:r w:rsidRPr="00B335D9">
        <w:rPr>
          <w:rFonts w:ascii="Arial" w:hAnsi="Arial"/>
          <w:snapToGrid w:val="0"/>
          <w:vanish/>
          <w:lang w:val="pt-PT"/>
        </w:rPr>
        <w:t>&lt;A[picadura|picotazo]&gt;</w:t>
      </w:r>
      <w:r w:rsidRPr="008A2C9B">
        <w:rPr>
          <w:rFonts w:ascii="Arial" w:hAnsi="Arial"/>
          <w:snapToGrid w:val="0"/>
          <w:lang w:val="pt-PT"/>
        </w:rPr>
        <w:t xml:space="preserve"> de puesta</w:t>
      </w:r>
      <w:r w:rsidRPr="00B335D9">
        <w:rPr>
          <w:rFonts w:ascii="Arial" w:hAnsi="Arial"/>
          <w:snapToGrid w:val="0"/>
          <w:vanish/>
          <w:lang w:val="pt-PT"/>
        </w:rPr>
        <w:t>&lt;A[posta|apostadero]&gt;</w:t>
      </w:r>
      <w:r w:rsidRPr="008A2C9B">
        <w:rPr>
          <w:rFonts w:ascii="Arial" w:hAnsi="Arial"/>
          <w:snapToGrid w:val="0"/>
          <w:lang w:val="pt-PT"/>
        </w:rPr>
        <w:t xml:space="preserve"> se hará en el momento que se encuentren hembra con huevos maduros (mediante disección de las hembras</w:t>
      </w:r>
      <w:r w:rsidRPr="00B335D9">
        <w:rPr>
          <w:rFonts w:ascii="Arial" w:hAnsi="Arial"/>
          <w:snapToGrid w:val="0"/>
          <w:vanish/>
          <w:lang w:val="pt-PT"/>
        </w:rPr>
        <w:t>&lt;A[hembras|tuercas]&gt;</w:t>
      </w:r>
      <w:r w:rsidRPr="008A2C9B">
        <w:rPr>
          <w:rFonts w:ascii="Arial" w:hAnsi="Arial"/>
          <w:snapToGrid w:val="0"/>
          <w:lang w:val="pt-PT"/>
        </w:rPr>
        <w:t>).</w:t>
      </w:r>
    </w:p>
    <w:p w14:paraId="324B9ACF" w14:textId="77777777" w:rsidR="00503A41" w:rsidRPr="008A2C9B" w:rsidRDefault="00503A41" w:rsidP="00B335D9">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60"/>
        <w:jc w:val="both"/>
        <w:rPr>
          <w:rFonts w:ascii="Arial" w:hAnsi="Arial" w:cs="Arial"/>
          <w:b/>
          <w:snapToGrid w:val="0"/>
          <w:color w:val="auto"/>
          <w:sz w:val="22"/>
          <w:lang w:val="pt-PT"/>
        </w:rPr>
      </w:pPr>
    </w:p>
    <w:p w14:paraId="197EB35F" w14:textId="77777777" w:rsidR="00503A41" w:rsidRPr="00F15CA2" w:rsidRDefault="00503A41" w:rsidP="00B335D9">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60"/>
        <w:jc w:val="both"/>
        <w:rPr>
          <w:rFonts w:ascii="Arial" w:hAnsi="Arial" w:cs="Arial"/>
          <w:i/>
          <w:color w:val="auto"/>
          <w:sz w:val="22"/>
          <w:lang w:val="pt-PT"/>
        </w:rPr>
      </w:pPr>
      <w:r w:rsidRPr="00F15CA2">
        <w:rPr>
          <w:rFonts w:ascii="Arial" w:hAnsi="Arial"/>
          <w:b/>
          <w:snapToGrid w:val="0"/>
          <w:color w:val="auto"/>
          <w:sz w:val="22"/>
          <w:lang w:val="pt-PT"/>
        </w:rPr>
        <w:t xml:space="preserve">'Pulgones'. </w:t>
      </w:r>
      <w:r w:rsidRPr="00F15CA2">
        <w:rPr>
          <w:rFonts w:ascii="Arial" w:hAnsi="Arial"/>
          <w:i/>
          <w:snapToGrid w:val="0"/>
          <w:color w:val="auto"/>
          <w:sz w:val="22"/>
          <w:lang w:val="pt-PT"/>
        </w:rPr>
        <w:t>Myzocallis corylii, Corylobium avellanae</w:t>
      </w:r>
    </w:p>
    <w:p w14:paraId="2CB3FD05"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0FFE7F2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 xml:space="preserve">Los pulgones tienen muchos enemigos naturales; si bien muchas veces no controlan totalmente las poblaciones, si qué pueden reducirlas sustancialmente. </w:t>
      </w:r>
    </w:p>
    <w:p w14:paraId="31618EB8"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caso de que durante la campaña anterior se hayan tenido problemas hay que hacer un tratamiento oleofosforado con el fin de reducir poblaciones.</w:t>
      </w:r>
    </w:p>
    <w:p w14:paraId="06ACEED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 xml:space="preserve">En caso de tener problemas anualmente hará falta prestar atención desde la aparición de las primeras hojas y tratar al encontrar la presencia del insecto. De esta manera, haciendo un tratamiento temprano conseguiremos un buen control de la población de áfidos sin eliminar la fauna útil que nos ayudará a controlarla y así no será necesario hacer posteriores tratamientos afidicides que provocarán fácilmente problemas de araña en verano. </w:t>
      </w:r>
    </w:p>
    <w:p w14:paraId="3354777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caso de formarse colonias aisladas, se recomienda realizar tratamientos localizados. El umbral de tratamiento: presencia. Teniendo en cuenta que el calor y la lignificación de los brotes tiernos hacen que las poblaciones de pulgón bajen, no realizáis tratamiento al inicio de los calores de verano.</w:t>
      </w:r>
      <w:r w:rsidRPr="008A2C9B">
        <w:rPr>
          <w:lang w:val="pt-PT"/>
        </w:rPr>
        <w:tab/>
      </w:r>
    </w:p>
    <w:p w14:paraId="4A777332"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p>
    <w:p w14:paraId="638B2362"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b/>
          <w:snapToGrid w:val="0"/>
          <w:lang w:val="pt-PT"/>
        </w:rPr>
        <w:t xml:space="preserve">'Ácaros tetraníquidos'.  </w:t>
      </w:r>
      <w:r w:rsidRPr="008A2C9B">
        <w:rPr>
          <w:rFonts w:ascii="Arial" w:hAnsi="Arial"/>
          <w:i/>
          <w:snapToGrid w:val="0"/>
          <w:lang w:val="pt-PT"/>
        </w:rPr>
        <w:t xml:space="preserve"> Tetranychus urticae, Eotetranychus carpinii</w:t>
      </w:r>
    </w:p>
    <w:p w14:paraId="6BD9636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Los productos seleccionados, para el tratamiento de las diferentes plagas, deben ser respetuosos de los ácaros fitoseidos.</w:t>
      </w:r>
    </w:p>
    <w:p w14:paraId="0DC86455" w14:textId="77777777" w:rsidR="00503A41" w:rsidRPr="008A2C9B" w:rsidRDefault="00503A41" w:rsidP="00B335D9">
      <w:pPr>
        <w:pStyle w:val="BodyText2"/>
        <w:spacing w:after="160"/>
        <w:rPr>
          <w:rFonts w:cs="Arial"/>
          <w:lang w:val="pt-PT"/>
        </w:rPr>
      </w:pPr>
      <w:r w:rsidRPr="008A2C9B">
        <w:rPr>
          <w:lang w:val="pt-PT"/>
        </w:rPr>
        <w:lastRenderedPageBreak/>
        <w:t>Los ácaros fitoseidos controlan las poblaciones de los ácaros tetraníquidos. Se procurará favorecer el establecimiento de estos por qué realice el correspondiente control biológico.</w:t>
      </w:r>
    </w:p>
    <w:p w14:paraId="5BBDBD9C"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Se dará absoluta preferencia al control biológico, y la utilización de acaricidas sólo se plantea de forma transitoria, hasta alcanzar el equilibrio biológico.</w:t>
      </w:r>
    </w:p>
    <w:p w14:paraId="191FF45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caso de que durante la campaña anterior se hayan tenido problemas hay que hacer un tratamiento oleofosforado con el fin de reducir poblaciones.</w:t>
      </w:r>
    </w:p>
    <w:p w14:paraId="79EEAD2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el momento de la recolección se puede justificar un tratamiento para la prevención de alérgias de los recolectores a los ácaros.</w:t>
      </w:r>
    </w:p>
    <w:p w14:paraId="5475F721" w14:textId="77777777" w:rsidR="00503A41" w:rsidRPr="008A2C9B" w:rsidRDefault="00503A41" w:rsidP="00B335D9">
      <w:pPr>
        <w:pStyle w:val="Textindependent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jc w:val="both"/>
        <w:rPr>
          <w:rFonts w:ascii="Arial" w:hAnsi="Arial" w:cs="Arial"/>
          <w:snapToGrid w:val="0"/>
          <w:color w:val="auto"/>
          <w:sz w:val="22"/>
          <w:lang w:val="pt-PT"/>
        </w:rPr>
      </w:pPr>
    </w:p>
    <w:p w14:paraId="4C9682E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8A2C9B">
        <w:rPr>
          <w:rFonts w:ascii="Arial" w:hAnsi="Arial"/>
          <w:b/>
          <w:snapToGrid w:val="0"/>
          <w:lang w:val="pt-PT"/>
        </w:rPr>
        <w:t xml:space="preserve">'Araña roja </w:t>
      </w:r>
      <w:r w:rsidRPr="008A2C9B">
        <w:rPr>
          <w:rFonts w:ascii="Arial" w:hAnsi="Arial"/>
          <w:snapToGrid w:val="0"/>
          <w:lang w:val="pt-PT"/>
        </w:rPr>
        <w:t>(</w:t>
      </w:r>
      <w:r w:rsidRPr="008A2C9B">
        <w:rPr>
          <w:rFonts w:ascii="Arial" w:hAnsi="Arial"/>
          <w:i/>
          <w:snapToGrid w:val="0"/>
          <w:lang w:val="pt-PT"/>
        </w:rPr>
        <w:t>Tetranycopsis horridus</w:t>
      </w:r>
      <w:r w:rsidRPr="008A2C9B">
        <w:rPr>
          <w:rFonts w:ascii="Arial" w:hAnsi="Arial"/>
          <w:snapToGrid w:val="0"/>
          <w:lang w:val="pt-PT"/>
        </w:rPr>
        <w:t>).</w:t>
      </w:r>
      <w:r w:rsidRPr="008A2C9B">
        <w:rPr>
          <w:rFonts w:ascii="Arial" w:hAnsi="Arial"/>
          <w:b/>
          <w:snapToGrid w:val="0"/>
          <w:lang w:val="pt-PT"/>
        </w:rPr>
        <w:t xml:space="preserve"> </w:t>
      </w:r>
    </w:p>
    <w:p w14:paraId="4529CB6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A partir de abril, la muestra de hojas hace falta tomarla del tercio central de las brindillas del año. La estrategia de control se fundamenta en el porcentaje de ocupación</w:t>
      </w:r>
      <w:r w:rsidRPr="00B335D9">
        <w:rPr>
          <w:rFonts w:ascii="Arial" w:hAnsi="Arial"/>
          <w:snapToGrid w:val="0"/>
          <w:vanish/>
          <w:lang w:val="pt-PT"/>
        </w:rPr>
        <w:t>&lt;A[empleo|ocupación]&gt;</w:t>
      </w:r>
      <w:r w:rsidRPr="008A2C9B">
        <w:rPr>
          <w:rFonts w:ascii="Arial" w:hAnsi="Arial"/>
          <w:snapToGrid w:val="0"/>
          <w:lang w:val="pt-PT"/>
        </w:rPr>
        <w:t xml:space="preserve"> calculado a partir de 50 hojas. </w:t>
      </w:r>
    </w:p>
    <w:p w14:paraId="6F6D6B0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Umbral de tolerancia: 25% de hojas ocupadas</w:t>
      </w:r>
    </w:p>
    <w:p w14:paraId="53AF3332"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8A2C9B">
        <w:rPr>
          <w:rFonts w:ascii="Arial" w:hAnsi="Arial"/>
          <w:b/>
          <w:snapToGrid w:val="0"/>
          <w:lang w:val="pt-PT"/>
        </w:rPr>
        <w:t xml:space="preserve">'Araña amarilla' </w:t>
      </w:r>
      <w:r w:rsidRPr="008A2C9B">
        <w:rPr>
          <w:rFonts w:ascii="Arial" w:hAnsi="Arial"/>
          <w:snapToGrid w:val="0"/>
          <w:lang w:val="pt-PT"/>
        </w:rPr>
        <w:t>(</w:t>
      </w:r>
      <w:r w:rsidRPr="008A2C9B">
        <w:rPr>
          <w:rFonts w:ascii="Arial" w:hAnsi="Arial"/>
          <w:i/>
          <w:snapToGrid w:val="0"/>
          <w:lang w:val="pt-PT"/>
        </w:rPr>
        <w:t>Tetranychus urticae, Eotetranychus carpinii)</w:t>
      </w:r>
    </w:p>
    <w:p w14:paraId="034BEE98"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La muestra de hojas debe tomarse de las partes bajas e interiores del árbol. El umbral de tolerancia es el siguiente: 10% de hojas ocupadas con más de 7 tetraníquidos/fitoseido (decoloración de las hojas interiores del árbol y principio de caída de las hojas).</w:t>
      </w:r>
    </w:p>
    <w:p w14:paraId="130CE02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b/>
          <w:snapToGrid w:val="0"/>
          <w:lang w:val="pt-PT"/>
        </w:rPr>
        <w:t>'Badoc'.</w:t>
      </w:r>
      <w:r w:rsidRPr="008A2C9B">
        <w:rPr>
          <w:rFonts w:ascii="Arial" w:hAnsi="Arial"/>
          <w:b/>
          <w:i/>
          <w:snapToGrid w:val="0"/>
          <w:lang w:val="pt-PT"/>
        </w:rPr>
        <w:t xml:space="preserve"> </w:t>
      </w:r>
      <w:r w:rsidRPr="008A2C9B">
        <w:rPr>
          <w:rFonts w:ascii="Arial" w:hAnsi="Arial"/>
          <w:i/>
          <w:snapToGrid w:val="0"/>
          <w:lang w:val="pt-PT"/>
        </w:rPr>
        <w:t>Phytoptus avellanae</w:t>
      </w:r>
    </w:p>
    <w:p w14:paraId="6FFF6AEB"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El control de la plaga se realiza mediante un tratamiento químico aplicado al estadio fenológico de 3-6 hojas.</w:t>
      </w:r>
    </w:p>
    <w:p w14:paraId="34B59FC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El umbral de tratamiento es de 15% de tallos afectados. Hay que realizar controles sobre tallos en enero-febrero.</w:t>
      </w:r>
    </w:p>
    <w:p w14:paraId="36C03AA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p>
    <w:p w14:paraId="07965DC7" w14:textId="77777777" w:rsidR="00503A41" w:rsidRPr="00F15CA2"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F15CA2">
        <w:rPr>
          <w:rFonts w:ascii="Arial" w:hAnsi="Arial"/>
          <w:b/>
          <w:snapToGrid w:val="0"/>
          <w:u w:val="single"/>
          <w:lang w:val="pt-PT"/>
        </w:rPr>
        <w:t>6.2.2  ENFERMEDADES</w:t>
      </w:r>
    </w:p>
    <w:p w14:paraId="2E98579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El control de la mayoría de enfermedades que pueden atacar a los frutales de frutos secos tiene que realizarse de forma preventiva, y viene condicionado por</w:t>
      </w:r>
      <w:r w:rsidRPr="00B335D9">
        <w:rPr>
          <w:rFonts w:ascii="Arial" w:hAnsi="Arial"/>
          <w:snapToGrid w:val="0"/>
          <w:vanish/>
          <w:lang w:val="pt-PT"/>
        </w:rPr>
        <w:t>&lt;A[por|para]&gt;</w:t>
      </w:r>
      <w:r w:rsidRPr="008A2C9B">
        <w:rPr>
          <w:rFonts w:ascii="Arial" w:hAnsi="Arial"/>
          <w:snapToGrid w:val="0"/>
          <w:lang w:val="pt-PT"/>
        </w:rPr>
        <w:t xml:space="preserve"> la problemática existente durante el periodo vegetativo anterior (nivel de inóculo), los estados fenológicos más sensibles y su epidemiología.</w:t>
      </w:r>
    </w:p>
    <w:p w14:paraId="2565DDFB"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b/>
          <w:snapToGrid w:val="0"/>
          <w:lang w:val="pt-PT"/>
        </w:rPr>
        <w:t>Bacterosis</w:t>
      </w:r>
      <w:r w:rsidRPr="008A2C9B">
        <w:rPr>
          <w:rFonts w:ascii="Arial" w:hAnsi="Arial"/>
          <w:snapToGrid w:val="0"/>
          <w:lang w:val="pt-PT"/>
        </w:rPr>
        <w:t xml:space="preserve"> (</w:t>
      </w:r>
      <w:r w:rsidRPr="008A2C9B">
        <w:rPr>
          <w:rFonts w:ascii="Arial" w:hAnsi="Arial"/>
          <w:i/>
          <w:snapToGrid w:val="0"/>
          <w:lang w:val="pt-PT"/>
        </w:rPr>
        <w:t>Xanthomonas</w:t>
      </w:r>
      <w:r w:rsidRPr="008A2C9B">
        <w:rPr>
          <w:rFonts w:ascii="Arial" w:hAnsi="Arial"/>
          <w:snapToGrid w:val="0"/>
          <w:lang w:val="pt-PT"/>
        </w:rPr>
        <w:t xml:space="preserve"> sp.)</w:t>
      </w:r>
    </w:p>
    <w:p w14:paraId="5001A5A6"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Umbral de tolerancia: Presencia</w:t>
      </w:r>
    </w:p>
    <w:p w14:paraId="6A3CA55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b/>
          <w:snapToGrid w:val="0"/>
          <w:lang w:val="pt-PT"/>
        </w:rPr>
        <w:t xml:space="preserve">'Brote seco'.  </w:t>
      </w:r>
      <w:r w:rsidRPr="008A2C9B">
        <w:rPr>
          <w:rFonts w:ascii="Arial" w:hAnsi="Arial"/>
          <w:i/>
          <w:snapToGrid w:val="0"/>
          <w:lang w:val="pt-PT"/>
        </w:rPr>
        <w:t>Cryptosporiopsis coryli</w:t>
      </w:r>
      <w:r w:rsidRPr="008A2C9B">
        <w:rPr>
          <w:rFonts w:ascii="Arial" w:hAnsi="Arial"/>
          <w:snapToGrid w:val="0"/>
          <w:lang w:val="pt-PT"/>
        </w:rPr>
        <w:t xml:space="preserve"> </w:t>
      </w:r>
    </w:p>
    <w:p w14:paraId="33A1261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Al empezar a brotar el árbol hará falta observar los brotes afectados.</w:t>
      </w:r>
    </w:p>
    <w:p w14:paraId="483E6458"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El control de la enfermedad se realizará por medio de tratamientos químicos aplicados durante la primera quincena de julio con benzimidazols y a caída del 75% de hojas con cobre +benzimidazols.</w:t>
      </w:r>
    </w:p>
    <w:p w14:paraId="1C9C5BB6"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El umbral de tolerancia es el siguiente: 10% de los brotes afectados o presencia en hojas.</w:t>
      </w:r>
    </w:p>
    <w:p w14:paraId="3577237E" w14:textId="77777777" w:rsidR="00503A41" w:rsidRPr="008A2C9B" w:rsidRDefault="00503A41" w:rsidP="00B335D9">
      <w:pPr>
        <w:spacing w:line="240" w:lineRule="auto"/>
        <w:jc w:val="both"/>
        <w:rPr>
          <w:rFonts w:ascii="Arial" w:hAnsi="Arial" w:cs="Arial"/>
          <w:lang w:val="pt-PT"/>
        </w:rPr>
      </w:pPr>
      <w:r w:rsidRPr="008A2C9B">
        <w:rPr>
          <w:rFonts w:ascii="Arial" w:hAnsi="Arial"/>
          <w:b/>
          <w:lang w:val="pt-PT"/>
        </w:rPr>
        <w:lastRenderedPageBreak/>
        <w:t>Oidio</w:t>
      </w:r>
      <w:r w:rsidRPr="008A2C9B">
        <w:rPr>
          <w:rFonts w:ascii="Arial" w:hAnsi="Arial"/>
          <w:lang w:val="pt-PT"/>
        </w:rPr>
        <w:t xml:space="preserve">. </w:t>
      </w:r>
      <w:r w:rsidRPr="008A2C9B">
        <w:rPr>
          <w:rFonts w:ascii="Arial" w:hAnsi="Arial"/>
          <w:i/>
          <w:lang w:val="pt-PT"/>
        </w:rPr>
        <w:t xml:space="preserve">Phyllactinia </w:t>
      </w:r>
      <w:r w:rsidRPr="008A2C9B">
        <w:rPr>
          <w:rFonts w:ascii="Arial" w:hAnsi="Arial"/>
          <w:lang w:val="pt-PT"/>
        </w:rPr>
        <w:t>sp.</w:t>
      </w:r>
    </w:p>
    <w:p w14:paraId="36997277" w14:textId="77777777" w:rsidR="00503A41" w:rsidRPr="008A2C9B" w:rsidRDefault="00503A41" w:rsidP="00B335D9">
      <w:pPr>
        <w:spacing w:line="240" w:lineRule="auto"/>
        <w:jc w:val="both"/>
        <w:rPr>
          <w:rFonts w:ascii="Arial" w:hAnsi="Arial" w:cs="Arial"/>
          <w:snapToGrid w:val="0"/>
          <w:lang w:val="pt-PT"/>
        </w:rPr>
      </w:pPr>
      <w:r w:rsidRPr="008A2C9B">
        <w:rPr>
          <w:rFonts w:ascii="Arial" w:hAnsi="Arial"/>
          <w:snapToGrid w:val="0"/>
          <w:lang w:val="pt-PT"/>
        </w:rPr>
        <w:t>El control de la enfermedad se realizará por medio de tratamientos químicos aplicados durante la primera quincena de julio mediante lucha química y a caída de hojas.</w:t>
      </w:r>
    </w:p>
    <w:p w14:paraId="37C902F7" w14:textId="77777777" w:rsidR="00503A41" w:rsidRPr="008A2C9B" w:rsidRDefault="00503A41" w:rsidP="00B335D9">
      <w:pPr>
        <w:pStyle w:val="Heading3"/>
        <w:spacing w:before="0" w:after="160" w:line="240" w:lineRule="auto"/>
        <w:jc w:val="both"/>
        <w:rPr>
          <w:rFonts w:ascii="Arial" w:hAnsi="Arial" w:cs="Arial"/>
          <w:b/>
          <w:color w:val="auto"/>
          <w:sz w:val="22"/>
          <w:lang w:val="pt-PT"/>
        </w:rPr>
      </w:pPr>
      <w:r w:rsidRPr="008A2C9B">
        <w:rPr>
          <w:rFonts w:ascii="Arial" w:hAnsi="Arial"/>
          <w:color w:val="auto"/>
          <w:sz w:val="22"/>
          <w:lang w:val="pt-PT"/>
        </w:rPr>
        <w:t>Umbral de tolerancia: Presencia en primavera y a inicio de verano</w:t>
      </w:r>
    </w:p>
    <w:p w14:paraId="35839F5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p>
    <w:p w14:paraId="1585804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8A2C9B">
        <w:rPr>
          <w:rFonts w:ascii="Arial" w:hAnsi="Arial"/>
          <w:b/>
          <w:i/>
          <w:snapToGrid w:val="0"/>
          <w:lang w:val="pt-PT"/>
        </w:rPr>
        <w:t>Cytospora corylicola</w:t>
      </w:r>
    </w:p>
    <w:p w14:paraId="3D965D2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Este hongo ataca plantaciones viejas o debilitadas.</w:t>
      </w:r>
    </w:p>
    <w:p w14:paraId="4C7FD68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La lucha tan sólo se puede hacer de manera preventiva.</w:t>
      </w:r>
    </w:p>
    <w:p w14:paraId="5F56494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 xml:space="preserve">Lucha cultural: </w:t>
      </w:r>
    </w:p>
    <w:p w14:paraId="0C45AD71" w14:textId="77777777" w:rsidR="00503A41" w:rsidRPr="008A2C9B" w:rsidRDefault="00503A41" w:rsidP="00B335D9">
      <w:pPr>
        <w:numPr>
          <w:ilvl w:val="0"/>
          <w:numId w:val="1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Mantener las plantaciones en un buen estado vegetativo.</w:t>
      </w:r>
    </w:p>
    <w:p w14:paraId="681B8591" w14:textId="77777777" w:rsidR="00503A41" w:rsidRPr="008A2C9B" w:rsidRDefault="00503A41" w:rsidP="00B335D9">
      <w:pPr>
        <w:numPr>
          <w:ilvl w:val="0"/>
          <w:numId w:val="1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Evitar heridas</w:t>
      </w:r>
    </w:p>
    <w:p w14:paraId="02DFEA64" w14:textId="77777777" w:rsidR="00503A41" w:rsidRPr="008A2C9B" w:rsidRDefault="00503A41" w:rsidP="00B335D9">
      <w:pPr>
        <w:numPr>
          <w:ilvl w:val="0"/>
          <w:numId w:val="1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Cortar y quemar ramas afectadas</w:t>
      </w:r>
    </w:p>
    <w:p w14:paraId="632FA238" w14:textId="77777777" w:rsidR="00503A41" w:rsidRPr="008A2C9B" w:rsidRDefault="00503A41" w:rsidP="00B335D9">
      <w:pPr>
        <w:numPr>
          <w:ilvl w:val="0"/>
          <w:numId w:val="1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Desinfectar herramientas utilizadas</w:t>
      </w:r>
    </w:p>
    <w:p w14:paraId="356F1869" w14:textId="77777777" w:rsidR="00503A41" w:rsidRPr="008A2C9B" w:rsidRDefault="00503A41" w:rsidP="00B335D9">
      <w:pPr>
        <w:numPr>
          <w:ilvl w:val="0"/>
          <w:numId w:val="1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Aplicar cicatrizante a heridas de poda</w:t>
      </w:r>
    </w:p>
    <w:p w14:paraId="02084B5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p>
    <w:p w14:paraId="133FF2C0"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8A2C9B">
        <w:rPr>
          <w:rFonts w:ascii="Arial" w:hAnsi="Arial"/>
          <w:b/>
          <w:snapToGrid w:val="0"/>
          <w:u w:val="single"/>
          <w:lang w:val="pt-PT"/>
        </w:rPr>
        <w:t>6.2.3  LÍQUENES</w:t>
      </w:r>
    </w:p>
    <w:p w14:paraId="1750599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8A2C9B">
        <w:rPr>
          <w:rFonts w:ascii="Arial" w:hAnsi="Arial"/>
          <w:b/>
          <w:i/>
          <w:snapToGrid w:val="0"/>
          <w:lang w:val="pt-PT"/>
        </w:rPr>
        <w:t>Xantoria parietina</w:t>
      </w:r>
    </w:p>
    <w:p w14:paraId="0088C16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invierno, hay que observar el porcentaje de madera ocupada por el liquen.</w:t>
      </w:r>
    </w:p>
    <w:p w14:paraId="197163D1" w14:textId="77777777" w:rsidR="00503A41"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snapToGrid w:val="0"/>
          <w:lang w:val="pt-PT"/>
        </w:rPr>
      </w:pPr>
      <w:r w:rsidRPr="008A2C9B">
        <w:rPr>
          <w:rFonts w:ascii="Arial" w:hAnsi="Arial"/>
          <w:snapToGrid w:val="0"/>
          <w:lang w:val="pt-PT"/>
        </w:rPr>
        <w:t>El umbral de tratamiento es el siguiente: 30-40% de la madera ocupada.</w:t>
      </w:r>
    </w:p>
    <w:p w14:paraId="51B2BB46" w14:textId="77777777" w:rsidR="008B7C29" w:rsidRPr="008A2C9B" w:rsidRDefault="008B7C29"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2E0F0E0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8A2C9B">
        <w:rPr>
          <w:rFonts w:ascii="Arial" w:hAnsi="Arial"/>
          <w:b/>
          <w:snapToGrid w:val="0"/>
          <w:lang w:val="pt-PT"/>
        </w:rPr>
        <w:t>6.3.  PISTACHO</w:t>
      </w:r>
    </w:p>
    <w:p w14:paraId="12995A34" w14:textId="7FCA242A" w:rsidR="00503A41"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snapToGrid w:val="0"/>
          <w:lang w:val="pt-PT"/>
        </w:rPr>
      </w:pPr>
      <w:r w:rsidRPr="008A2C9B">
        <w:rPr>
          <w:rFonts w:ascii="Arial" w:hAnsi="Arial"/>
          <w:snapToGrid w:val="0"/>
          <w:lang w:val="pt-PT"/>
        </w:rPr>
        <w:t xml:space="preserve">Productos admitidos sin restricciones: Aceite de verano y polisurfuro de </w:t>
      </w:r>
      <w:r w:rsidR="008B7C29">
        <w:rPr>
          <w:rFonts w:ascii="Arial" w:hAnsi="Arial"/>
          <w:snapToGrid w:val="0"/>
          <w:lang w:val="pt-PT"/>
        </w:rPr>
        <w:t>cálcio</w:t>
      </w:r>
    </w:p>
    <w:p w14:paraId="50C75960" w14:textId="77777777" w:rsidR="008B7C29" w:rsidRPr="008A2C9B" w:rsidRDefault="008B7C29"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2026353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8A2C9B">
        <w:rPr>
          <w:rFonts w:ascii="Arial" w:hAnsi="Arial"/>
          <w:b/>
          <w:snapToGrid w:val="0"/>
          <w:u w:val="single"/>
          <w:lang w:val="pt-PT"/>
        </w:rPr>
        <w:t>6.3.1  PLAGAS</w:t>
      </w:r>
    </w:p>
    <w:p w14:paraId="74D3BF7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8A2C9B">
        <w:rPr>
          <w:rFonts w:ascii="Arial" w:hAnsi="Arial"/>
          <w:b/>
          <w:snapToGrid w:val="0"/>
          <w:lang w:val="pt-PT"/>
        </w:rPr>
        <w:t xml:space="preserve">'Pulgón de la madera' </w:t>
      </w:r>
      <w:r w:rsidRPr="008A2C9B">
        <w:rPr>
          <w:rFonts w:ascii="Arial" w:hAnsi="Arial"/>
          <w:i/>
          <w:snapToGrid w:val="0"/>
          <w:lang w:val="pt-PT"/>
        </w:rPr>
        <w:t>Pterochloroides persicae</w:t>
      </w:r>
    </w:p>
    <w:p w14:paraId="7A659AA0" w14:textId="77777777" w:rsidR="00503A41" w:rsidRPr="008A2C9B" w:rsidRDefault="00503A41" w:rsidP="00B335D9">
      <w:pPr>
        <w:pStyle w:val="BodyText2"/>
        <w:spacing w:after="160"/>
        <w:rPr>
          <w:rFonts w:cs="Arial"/>
          <w:lang w:val="pt-PT"/>
        </w:rPr>
      </w:pPr>
      <w:r w:rsidRPr="008A2C9B">
        <w:rPr>
          <w:lang w:val="pt-PT"/>
        </w:rPr>
        <w:t>Cuando se observen colonias de estos pulgones de forma gregaria se puede hacer un tratamiento localizado contra estos áfidos.</w:t>
      </w:r>
    </w:p>
    <w:p w14:paraId="26E9D28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8A2C9B">
        <w:rPr>
          <w:rFonts w:ascii="Arial" w:hAnsi="Arial"/>
          <w:b/>
          <w:snapToGrid w:val="0"/>
          <w:lang w:val="pt-PT"/>
        </w:rPr>
        <w:t xml:space="preserve">‘Gusano cabezudo'.  </w:t>
      </w:r>
      <w:r w:rsidRPr="008A2C9B">
        <w:rPr>
          <w:rFonts w:ascii="Arial" w:hAnsi="Arial"/>
          <w:i/>
          <w:snapToGrid w:val="0"/>
          <w:lang w:val="pt-PT"/>
        </w:rPr>
        <w:t>Capnodis tenebrionis.</w:t>
      </w:r>
      <w:r w:rsidRPr="008A2C9B">
        <w:rPr>
          <w:rFonts w:ascii="Arial" w:hAnsi="Arial"/>
          <w:b/>
          <w:i/>
          <w:snapToGrid w:val="0"/>
          <w:lang w:val="pt-PT"/>
        </w:rPr>
        <w:t xml:space="preserve"> </w:t>
      </w:r>
    </w:p>
    <w:p w14:paraId="733F50B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su fase larvaria ataca a las raíces y al tronco del árbol; en la fase adulta se alimenta de la parte aérea, pecíolos de hojas, partes terminales de los brotes, etc.</w:t>
      </w:r>
    </w:p>
    <w:p w14:paraId="5F09B44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 xml:space="preserve">Lucha química:  </w:t>
      </w:r>
    </w:p>
    <w:p w14:paraId="12571D88"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Tratar para eliminar a los adultos invernantes que harán la puesta</w:t>
      </w:r>
      <w:r w:rsidRPr="00B335D9">
        <w:rPr>
          <w:rFonts w:ascii="Arial" w:hAnsi="Arial"/>
          <w:snapToGrid w:val="0"/>
          <w:vanish/>
          <w:lang w:val="pt-PT"/>
        </w:rPr>
        <w:t>&lt;A[posta|apostadero]&gt;</w:t>
      </w:r>
      <w:r w:rsidRPr="008A2C9B">
        <w:rPr>
          <w:rFonts w:ascii="Arial" w:hAnsi="Arial"/>
          <w:snapToGrid w:val="0"/>
          <w:lang w:val="pt-PT"/>
        </w:rPr>
        <w:t>. Tratamiento dirigido en la copa del árbol durante los meses de mayo, junio y julio. Los adultos que salen posteriormente no harán puesta</w:t>
      </w:r>
      <w:r w:rsidRPr="00B335D9">
        <w:rPr>
          <w:rFonts w:ascii="Arial" w:hAnsi="Arial"/>
          <w:snapToGrid w:val="0"/>
          <w:vanish/>
          <w:lang w:val="pt-PT"/>
        </w:rPr>
        <w:t>&lt;A[posta|apostadero]&gt;</w:t>
      </w:r>
      <w:r w:rsidRPr="008A2C9B">
        <w:rPr>
          <w:rFonts w:ascii="Arial" w:hAnsi="Arial"/>
          <w:snapToGrid w:val="0"/>
          <w:lang w:val="pt-PT"/>
        </w:rPr>
        <w:t xml:space="preserve"> este año.</w:t>
      </w:r>
    </w:p>
    <w:p w14:paraId="3314B44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b/>
          <w:snapToGrid w:val="0"/>
          <w:lang w:val="pt-PT"/>
        </w:rPr>
        <w:lastRenderedPageBreak/>
        <w:t>'Caparreta'</w:t>
      </w:r>
      <w:r w:rsidRPr="008A2C9B">
        <w:rPr>
          <w:rFonts w:ascii="Arial" w:hAnsi="Arial"/>
          <w:b/>
          <w:i/>
          <w:snapToGrid w:val="0"/>
          <w:lang w:val="pt-PT"/>
        </w:rPr>
        <w:t xml:space="preserve">.  </w:t>
      </w:r>
      <w:r w:rsidRPr="008A2C9B">
        <w:rPr>
          <w:rFonts w:ascii="Arial" w:hAnsi="Arial"/>
          <w:i/>
          <w:snapToGrid w:val="0"/>
          <w:lang w:val="pt-PT"/>
        </w:rPr>
        <w:t>Saissetia oleae</w:t>
      </w:r>
    </w:p>
    <w:p w14:paraId="3C55321B"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Este insecto tiene una elevada cantidad de parasitoides y depredadores autóctonos que regulan sus poblaciones.</w:t>
      </w:r>
    </w:p>
    <w:p w14:paraId="2B700AA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1) Las acciones para su control irán encaminadas a preservar la fauna auxiliar, a regular el equilibrio del árbol con podas de aireación y abonados nitrogenados equilibrados.</w:t>
      </w:r>
    </w:p>
    <w:p w14:paraId="04548DA5"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 xml:space="preserve">2) Muestreo. El técnico observará 40 ramas por U.C. </w:t>
      </w:r>
    </w:p>
    <w:p w14:paraId="3ACAAD8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u w:val="single"/>
          <w:lang w:val="pt-PT"/>
        </w:rPr>
        <w:t>1º muestreo:</w:t>
      </w:r>
      <w:r w:rsidRPr="008A2C9B">
        <w:rPr>
          <w:rFonts w:ascii="Arial" w:hAnsi="Arial"/>
          <w:snapToGrid w:val="0"/>
          <w:lang w:val="pt-PT"/>
        </w:rPr>
        <w:t xml:space="preserve"> antes de iniciarse la eclosión se observará el número de hembras</w:t>
      </w:r>
      <w:r w:rsidRPr="00B335D9">
        <w:rPr>
          <w:rFonts w:ascii="Arial" w:hAnsi="Arial"/>
          <w:snapToGrid w:val="0"/>
          <w:vanish/>
          <w:lang w:val="pt-PT"/>
        </w:rPr>
        <w:t>&lt;A[hembras|tuercas]&gt;</w:t>
      </w:r>
      <w:r w:rsidRPr="008A2C9B">
        <w:rPr>
          <w:rFonts w:ascii="Arial" w:hAnsi="Arial"/>
          <w:snapToGrid w:val="0"/>
          <w:lang w:val="pt-PT"/>
        </w:rPr>
        <w:t xml:space="preserve"> vivas no parasitadas.</w:t>
      </w:r>
    </w:p>
    <w:p w14:paraId="0C703C4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caso de superar el umbral de dos hembras</w:t>
      </w:r>
      <w:r w:rsidRPr="00B335D9">
        <w:rPr>
          <w:rFonts w:ascii="Arial" w:hAnsi="Arial"/>
          <w:snapToGrid w:val="0"/>
          <w:vanish/>
          <w:lang w:val="pt-PT"/>
        </w:rPr>
        <w:t>&lt;A[hembras|tuercas]&gt;</w:t>
      </w:r>
      <w:r w:rsidRPr="008A2C9B">
        <w:rPr>
          <w:rFonts w:ascii="Arial" w:hAnsi="Arial"/>
          <w:snapToGrid w:val="0"/>
          <w:lang w:val="pt-PT"/>
        </w:rPr>
        <w:t xml:space="preserve"> adultas no parasitadas en 40 ramas, se hará el 2º muestreo.</w:t>
      </w:r>
    </w:p>
    <w:p w14:paraId="48C48180"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u w:val="single"/>
          <w:lang w:val="pt-PT"/>
        </w:rPr>
        <w:t>2º muestreo:</w:t>
      </w:r>
      <w:r w:rsidRPr="008A2C9B">
        <w:rPr>
          <w:rFonts w:ascii="Arial" w:hAnsi="Arial"/>
          <w:snapToGrid w:val="0"/>
          <w:lang w:val="pt-PT"/>
        </w:rPr>
        <w:t xml:space="preserve"> se observará 120 hojas por U.C. finalizada la eclosión. Se podrán realizar tratamientos cuando el porcentaje de hojas ocupadas sea &gt;= 3%. </w:t>
      </w:r>
    </w:p>
    <w:p w14:paraId="35A8D6F4"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Se recomiendan tratamientos localizados cuando se detecten focos aislados de la plaga.</w:t>
      </w:r>
    </w:p>
    <w:p w14:paraId="294B251C" w14:textId="77777777" w:rsidR="00503A41" w:rsidRPr="008A2C9B" w:rsidRDefault="00503A41" w:rsidP="00B335D9">
      <w:pPr>
        <w:pStyle w:val="Heading5"/>
        <w:spacing w:before="0" w:after="160" w:line="240" w:lineRule="auto"/>
        <w:rPr>
          <w:rFonts w:ascii="Arial" w:hAnsi="Arial" w:cs="Arial"/>
          <w:color w:val="auto"/>
          <w:lang w:val="pt-PT"/>
        </w:rPr>
      </w:pPr>
      <w:r w:rsidRPr="008A2C9B">
        <w:rPr>
          <w:rFonts w:ascii="Arial" w:hAnsi="Arial"/>
          <w:color w:val="auto"/>
          <w:lang w:val="pt-PT"/>
        </w:rPr>
        <w:t>'Chinches'</w:t>
      </w:r>
    </w:p>
    <w:p w14:paraId="42DB6E2D"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Estos insectos atacan al fruto al mayo-junio, aunque nosotros no observemos nada, los daños los observaremos en la maduración del fruto, que será mala.</w:t>
      </w:r>
    </w:p>
    <w:p w14:paraId="771E875D" w14:textId="77777777" w:rsidR="00503A41" w:rsidRDefault="00503A41" w:rsidP="00B335D9">
      <w:pPr>
        <w:pStyle w:val="BodyText2"/>
        <w:spacing w:after="160"/>
        <w:rPr>
          <w:lang w:val="pt-PT"/>
        </w:rPr>
      </w:pPr>
      <w:r w:rsidRPr="008A2C9B">
        <w:rPr>
          <w:lang w:val="pt-PT"/>
        </w:rPr>
        <w:t>Lucha química: hacer un tratamiento al mayo-junio. En caso de encontrarnos en una finca con importantes problemas de maduración se pueden hacer dos tratamientos.</w:t>
      </w:r>
    </w:p>
    <w:p w14:paraId="08DA66A8" w14:textId="77777777" w:rsidR="008B7C29" w:rsidRPr="008A2C9B" w:rsidRDefault="008B7C29" w:rsidP="00B335D9">
      <w:pPr>
        <w:pStyle w:val="BodyText2"/>
        <w:spacing w:after="160"/>
        <w:rPr>
          <w:rFonts w:cs="Arial"/>
          <w:lang w:val="pt-PT"/>
        </w:rPr>
      </w:pPr>
    </w:p>
    <w:p w14:paraId="693C04E0"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8A2C9B">
        <w:rPr>
          <w:rFonts w:ascii="Arial" w:hAnsi="Arial"/>
          <w:b/>
          <w:snapToGrid w:val="0"/>
          <w:u w:val="single"/>
          <w:lang w:val="pt-PT"/>
        </w:rPr>
        <w:t>6.3.2  ENFERMEDADES</w:t>
      </w:r>
    </w:p>
    <w:p w14:paraId="3E93FC96" w14:textId="77777777" w:rsidR="00503A41"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snapToGrid w:val="0"/>
          <w:lang w:val="pt-PT"/>
        </w:rPr>
      </w:pPr>
      <w:r w:rsidRPr="008A2C9B">
        <w:rPr>
          <w:rFonts w:ascii="Arial" w:hAnsi="Arial"/>
          <w:snapToGrid w:val="0"/>
          <w:lang w:val="pt-PT"/>
        </w:rPr>
        <w:t>El control de la mayoría de enfermedades que pueden atacar la frutos secos tiene que realizarse de forma preventiva, y viene condicionado por</w:t>
      </w:r>
      <w:r w:rsidRPr="00B335D9">
        <w:rPr>
          <w:rFonts w:ascii="Arial" w:hAnsi="Arial"/>
          <w:snapToGrid w:val="0"/>
          <w:vanish/>
          <w:lang w:val="pt-PT"/>
        </w:rPr>
        <w:t>&lt;A[por|para]&gt;</w:t>
      </w:r>
      <w:r w:rsidRPr="008A2C9B">
        <w:rPr>
          <w:rFonts w:ascii="Arial" w:hAnsi="Arial"/>
          <w:snapToGrid w:val="0"/>
          <w:lang w:val="pt-PT"/>
        </w:rPr>
        <w:t xml:space="preserve"> la problemática existente durante periodo vegetativo anterior (nivel de inóculo), los estados fenológicos más sensibles y su epidemiología.</w:t>
      </w:r>
    </w:p>
    <w:p w14:paraId="3DA0F733" w14:textId="77777777" w:rsidR="008B7C29" w:rsidRPr="008A2C9B" w:rsidRDefault="008B7C29"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4E4DDFF5"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8A2C9B">
        <w:rPr>
          <w:rFonts w:ascii="Arial" w:hAnsi="Arial"/>
          <w:b/>
          <w:snapToGrid w:val="0"/>
          <w:lang w:val="pt-PT"/>
        </w:rPr>
        <w:t>6.4  NOGAL</w:t>
      </w:r>
    </w:p>
    <w:p w14:paraId="1C958F3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lang w:val="pt-PT"/>
        </w:rPr>
      </w:pPr>
      <w:r w:rsidRPr="008A2C9B">
        <w:rPr>
          <w:rFonts w:ascii="Arial" w:hAnsi="Arial"/>
          <w:b/>
          <w:snapToGrid w:val="0"/>
          <w:u w:val="single"/>
          <w:lang w:val="pt-PT"/>
        </w:rPr>
        <w:t>6.4.1  PLAGAS</w:t>
      </w:r>
    </w:p>
    <w:p w14:paraId="30A35F2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b/>
          <w:snapToGrid w:val="0"/>
          <w:lang w:val="pt-PT"/>
        </w:rPr>
        <w:t xml:space="preserve">'Taladro de la madera'. </w:t>
      </w:r>
      <w:r w:rsidRPr="008A2C9B">
        <w:rPr>
          <w:rFonts w:ascii="Arial" w:hAnsi="Arial"/>
          <w:i/>
          <w:snapToGrid w:val="0"/>
          <w:lang w:val="pt-PT"/>
        </w:rPr>
        <w:t>Zeuzera pyrina</w:t>
      </w:r>
    </w:p>
    <w:p w14:paraId="06867440"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A en febrero o marzo, cuando todavía no haya vegetación, hay que controlar el porcentaje de árboles atacados.</w:t>
      </w:r>
    </w:p>
    <w:p w14:paraId="6F26723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La técnica de confusión sexual por carpocapsa se utilizará con preferencia sobre los métodos de control químico siempre que se den las condiciones técnicas adecuadas.</w:t>
      </w:r>
    </w:p>
    <w:p w14:paraId="30F9C12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La lucha química se hará atendiendo la primera captura de machos con feromonas y valorando desde este momento cuándo se inicia la eclosión de los huevos.</w:t>
      </w:r>
    </w:p>
    <w:p w14:paraId="78743FD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lang w:val="pt-PT"/>
        </w:rPr>
      </w:pPr>
      <w:r w:rsidRPr="008A2C9B">
        <w:rPr>
          <w:rFonts w:ascii="Arial" w:hAnsi="Arial"/>
          <w:lang w:val="pt-PT"/>
        </w:rPr>
        <w:t>A finales de marzo hay que colocar las trampas. A partir de la 1ª captura añadir una semana e ir mirando la temperatura media para conocer cuando se inicia la eclosión de los huevos según las tablas del Servicio de Sanidad Vegetal.</w:t>
      </w:r>
    </w:p>
    <w:p w14:paraId="1EC24EA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El umbral de tolerancia es el siguiente: 15% los árboles atacados.</w:t>
      </w:r>
    </w:p>
    <w:p w14:paraId="1F4F7EC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lastRenderedPageBreak/>
        <w:t>Lucha cultural: es muy importante y eficaz, especialmente durante el invierno, actuar sobre las galerías activas con alambres, migas o jeringas. Hay que quemar las ramas rotas por el viento a consecuencia de las galerías.</w:t>
      </w:r>
    </w:p>
    <w:p w14:paraId="47BFA80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8A2C9B">
        <w:rPr>
          <w:rFonts w:ascii="Arial" w:hAnsi="Arial"/>
          <w:b/>
          <w:snapToGrid w:val="0"/>
          <w:lang w:val="pt-PT"/>
        </w:rPr>
        <w:t xml:space="preserve">'Gusano cabezudo'.  </w:t>
      </w:r>
      <w:r w:rsidRPr="008A2C9B">
        <w:rPr>
          <w:rFonts w:ascii="Arial" w:hAnsi="Arial"/>
          <w:i/>
          <w:snapToGrid w:val="0"/>
          <w:lang w:val="pt-PT"/>
        </w:rPr>
        <w:t>Capnodis tenebrionis.</w:t>
      </w:r>
      <w:r w:rsidRPr="008A2C9B">
        <w:rPr>
          <w:rFonts w:ascii="Arial" w:hAnsi="Arial"/>
          <w:b/>
          <w:i/>
          <w:snapToGrid w:val="0"/>
          <w:lang w:val="pt-PT"/>
        </w:rPr>
        <w:t xml:space="preserve"> </w:t>
      </w:r>
    </w:p>
    <w:p w14:paraId="1E9D170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su fase larvaria ataca a las raíces y al tronco del árbol; en la fase adulta se alimenta de la parte aérea, pecíolos de hojas, partes terminales de los brotes, etc.</w:t>
      </w:r>
    </w:p>
    <w:p w14:paraId="0B89AAF6"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Lucha química:</w:t>
      </w:r>
    </w:p>
    <w:p w14:paraId="3B70480E"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Tratar para eliminar a los adultos invernantes que harán la puesta</w:t>
      </w:r>
      <w:r w:rsidRPr="00B335D9">
        <w:rPr>
          <w:rFonts w:ascii="Arial" w:hAnsi="Arial"/>
          <w:snapToGrid w:val="0"/>
          <w:vanish/>
          <w:lang w:val="pt-PT"/>
        </w:rPr>
        <w:t>&lt;A[posta|apostadero]&gt;</w:t>
      </w:r>
      <w:r w:rsidRPr="008A2C9B">
        <w:rPr>
          <w:rFonts w:ascii="Arial" w:hAnsi="Arial"/>
          <w:snapToGrid w:val="0"/>
          <w:lang w:val="pt-PT"/>
        </w:rPr>
        <w:t>. Tratamiento dirigido a la copa del árbol durante los meses de mayo, junio y julio. Los adultos que salgan posteriormente no harán puesta</w:t>
      </w:r>
      <w:r w:rsidRPr="00B335D9">
        <w:rPr>
          <w:rFonts w:ascii="Arial" w:hAnsi="Arial"/>
          <w:snapToGrid w:val="0"/>
          <w:vanish/>
          <w:lang w:val="pt-PT"/>
        </w:rPr>
        <w:t>&lt;A[posta|apostadero]&gt;</w:t>
      </w:r>
      <w:r w:rsidRPr="008A2C9B">
        <w:rPr>
          <w:rFonts w:ascii="Arial" w:hAnsi="Arial"/>
          <w:snapToGrid w:val="0"/>
          <w:lang w:val="pt-PT"/>
        </w:rPr>
        <w:t xml:space="preserve"> este año</w:t>
      </w:r>
    </w:p>
    <w:p w14:paraId="5D890CC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8A2C9B">
        <w:rPr>
          <w:rFonts w:ascii="Arial" w:hAnsi="Arial"/>
          <w:b/>
          <w:snapToGrid w:val="0"/>
          <w:lang w:val="pt-PT"/>
        </w:rPr>
        <w:t>'Carpocapsa'</w:t>
      </w:r>
      <w:r w:rsidRPr="008A2C9B">
        <w:rPr>
          <w:rFonts w:ascii="Arial" w:hAnsi="Arial"/>
          <w:b/>
          <w:i/>
          <w:snapToGrid w:val="0"/>
          <w:lang w:val="pt-PT"/>
        </w:rPr>
        <w:t xml:space="preserve">. </w:t>
      </w:r>
      <w:r w:rsidRPr="008A2C9B">
        <w:rPr>
          <w:rFonts w:ascii="Arial" w:hAnsi="Arial"/>
          <w:i/>
          <w:snapToGrid w:val="0"/>
          <w:lang w:val="pt-PT"/>
        </w:rPr>
        <w:t>Cydia pomonella</w:t>
      </w:r>
      <w:r w:rsidRPr="008A2C9B">
        <w:rPr>
          <w:rFonts w:ascii="Arial" w:hAnsi="Arial"/>
          <w:b/>
          <w:i/>
          <w:snapToGrid w:val="0"/>
          <w:lang w:val="pt-PT"/>
        </w:rPr>
        <w:t xml:space="preserve">   </w:t>
      </w:r>
    </w:p>
    <w:p w14:paraId="6DBB8036"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La técnica de confusión sexual para carpocapsa se utilizará con preferencia sobre los métodos de control químico siempre que se den las condiciones técnicas adecuadas.</w:t>
      </w:r>
    </w:p>
    <w:p w14:paraId="4D327C9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La lucha química se hará atendiendo a la primera captura de machos con feromonas y valorando desde este momento cuándo se inicia la eclosión de los huevos.</w:t>
      </w:r>
    </w:p>
    <w:p w14:paraId="24E3B3E8" w14:textId="77777777" w:rsidR="00503A41" w:rsidRPr="008A2C9B" w:rsidRDefault="00503A41" w:rsidP="00B335D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jc w:val="both"/>
        <w:rPr>
          <w:rFonts w:ascii="Arial" w:hAnsi="Arial" w:cs="Arial"/>
          <w:lang w:val="pt-PT"/>
        </w:rPr>
      </w:pPr>
      <w:r w:rsidRPr="008A2C9B">
        <w:rPr>
          <w:rFonts w:ascii="Arial" w:hAnsi="Arial"/>
          <w:lang w:val="pt-PT"/>
        </w:rPr>
        <w:t>A mediados de marzo hay que colocar las trampas. A partir de la 1ª captura añadir una semana e ir acumulando la Ta. media (Ta. màx.-Ta. mín./2) menos 10ºC hasta llegar a los 90ºC acumulados que equivale a la eclosión de los huevos. A partir de entonces hay que ir mirando la persistencia del producto y cuando supera el umbral de tolerancia (2 adultos/trampa y semana) volver a esperar que se llegue a los 90ºC. Tenéis presente que el acoplamiento</w:t>
      </w:r>
      <w:r w:rsidRPr="00B335D9">
        <w:rPr>
          <w:rFonts w:ascii="Arial" w:hAnsi="Arial"/>
          <w:vanish/>
          <w:lang w:val="pt-PT"/>
        </w:rPr>
        <w:t>&lt;A[acoplamiento|ensamblaje]&gt;</w:t>
      </w:r>
      <w:r w:rsidRPr="008A2C9B">
        <w:rPr>
          <w:rFonts w:ascii="Arial" w:hAnsi="Arial"/>
          <w:lang w:val="pt-PT"/>
        </w:rPr>
        <w:t xml:space="preserve"> sólo se realiza si la temperatura crepuscular llega a 15ºC.</w:t>
      </w:r>
    </w:p>
    <w:p w14:paraId="4E79A472" w14:textId="77777777" w:rsidR="00503A41" w:rsidRPr="008A2C9B" w:rsidRDefault="00503A41" w:rsidP="00B335D9">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60"/>
        <w:jc w:val="both"/>
        <w:rPr>
          <w:rFonts w:ascii="Arial" w:hAnsi="Arial" w:cs="Arial"/>
          <w:color w:val="auto"/>
          <w:sz w:val="22"/>
          <w:lang w:val="pt-PT"/>
        </w:rPr>
      </w:pPr>
      <w:r w:rsidRPr="008A2C9B">
        <w:rPr>
          <w:rFonts w:ascii="Arial" w:hAnsi="Arial"/>
          <w:b/>
          <w:snapToGrid w:val="0"/>
          <w:color w:val="auto"/>
          <w:sz w:val="22"/>
          <w:lang w:val="pt-PT"/>
        </w:rPr>
        <w:t>'Pulgones'.</w:t>
      </w:r>
      <w:r w:rsidRPr="008A2C9B">
        <w:rPr>
          <w:rFonts w:ascii="Arial" w:hAnsi="Arial"/>
          <w:b/>
          <w:i/>
          <w:snapToGrid w:val="0"/>
          <w:color w:val="auto"/>
          <w:sz w:val="22"/>
          <w:lang w:val="pt-PT"/>
        </w:rPr>
        <w:t xml:space="preserve"> </w:t>
      </w:r>
      <w:r w:rsidRPr="008A2C9B">
        <w:rPr>
          <w:rFonts w:ascii="Arial" w:hAnsi="Arial"/>
          <w:i/>
          <w:color w:val="auto"/>
          <w:sz w:val="22"/>
          <w:lang w:val="pt-PT"/>
        </w:rPr>
        <w:t>Callaphis juglandis, Cromaphis juglandicola</w:t>
      </w:r>
    </w:p>
    <w:p w14:paraId="2BA6891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 xml:space="preserve">Los pulgones tienen muchos enemigos naturales; si bien muchas veces no controlan totalmente las poblaciones, si que pueden reducirlas sustancialmente. </w:t>
      </w:r>
    </w:p>
    <w:p w14:paraId="2EE65C33"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caso de que durante la campaña anterior se hayan tenido problemas hay que hacer un tratamiento oleofosforado con el fin de reducir poblaciones.</w:t>
      </w:r>
    </w:p>
    <w:p w14:paraId="566BDB6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En caso de formarse colonias aisladas, se aconseja realizar tratamientos localizados.</w:t>
      </w:r>
    </w:p>
    <w:p w14:paraId="02CC03B1"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snapToGrid w:val="0"/>
          <w:u w:val="single"/>
          <w:lang w:val="pt-PT"/>
        </w:rPr>
      </w:pPr>
      <w:r w:rsidRPr="008A2C9B">
        <w:rPr>
          <w:rFonts w:ascii="Arial" w:hAnsi="Arial"/>
          <w:snapToGrid w:val="0"/>
          <w:lang w:val="pt-PT"/>
        </w:rPr>
        <w:t xml:space="preserve"> El umbral de tratamiento en postfloración es el siguiente:</w:t>
      </w:r>
    </w:p>
    <w:p w14:paraId="67B63C8B" w14:textId="77777777" w:rsidR="00503A41" w:rsidRPr="008A2C9B" w:rsidRDefault="00503A41" w:rsidP="00B335D9">
      <w:pPr>
        <w:numPr>
          <w:ilvl w:val="0"/>
          <w:numId w:val="1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u w:val="single"/>
        </w:rPr>
      </w:pPr>
      <w:r w:rsidRPr="008A2C9B">
        <w:rPr>
          <w:rFonts w:ascii="Arial" w:hAnsi="Arial"/>
          <w:i/>
        </w:rPr>
        <w:t>Callaphis juglandis</w:t>
      </w:r>
      <w:r w:rsidRPr="008A2C9B">
        <w:rPr>
          <w:rFonts w:ascii="Arial" w:hAnsi="Arial"/>
        </w:rPr>
        <w:t>:</w:t>
      </w:r>
      <w:r w:rsidRPr="008A2C9B">
        <w:rPr>
          <w:rFonts w:ascii="Arial" w:hAnsi="Arial"/>
          <w:b/>
        </w:rPr>
        <w:t xml:space="preserve"> </w:t>
      </w:r>
      <w:r w:rsidRPr="008A2C9B">
        <w:rPr>
          <w:rFonts w:ascii="Arial" w:hAnsi="Arial"/>
        </w:rPr>
        <w:t>10% de árboles afectados</w:t>
      </w:r>
    </w:p>
    <w:p w14:paraId="553D96E2" w14:textId="77777777" w:rsidR="00503A41" w:rsidRPr="008A2C9B" w:rsidRDefault="00503A41" w:rsidP="00B335D9">
      <w:pPr>
        <w:numPr>
          <w:ilvl w:val="0"/>
          <w:numId w:val="1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u w:val="single"/>
        </w:rPr>
      </w:pPr>
      <w:r w:rsidRPr="008A2C9B">
        <w:rPr>
          <w:rFonts w:ascii="Arial" w:hAnsi="Arial"/>
          <w:i/>
        </w:rPr>
        <w:t>Cromaphis juglandicola</w:t>
      </w:r>
      <w:r w:rsidRPr="008A2C9B">
        <w:rPr>
          <w:rFonts w:ascii="Arial" w:hAnsi="Arial"/>
          <w:snapToGrid w:val="0"/>
        </w:rPr>
        <w:t xml:space="preserve">: </w:t>
      </w:r>
      <w:r w:rsidRPr="008A2C9B">
        <w:rPr>
          <w:rFonts w:ascii="Arial" w:hAnsi="Arial"/>
        </w:rPr>
        <w:t>10% de árboles afectados</w:t>
      </w:r>
    </w:p>
    <w:p w14:paraId="633833E5" w14:textId="77777777" w:rsidR="008B7C29" w:rsidRDefault="008B7C29"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b/>
          <w:snapToGrid w:val="0"/>
          <w:u w:val="single"/>
        </w:rPr>
      </w:pPr>
    </w:p>
    <w:p w14:paraId="36D24CA5"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u w:val="single"/>
        </w:rPr>
      </w:pPr>
      <w:r w:rsidRPr="008A2C9B">
        <w:rPr>
          <w:rFonts w:ascii="Arial" w:hAnsi="Arial"/>
          <w:b/>
          <w:snapToGrid w:val="0"/>
          <w:u w:val="single"/>
        </w:rPr>
        <w:t>6.4.2  ENFERMEDADES</w:t>
      </w:r>
    </w:p>
    <w:p w14:paraId="3CD3290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El control de la mayoría de enfermedades que pueden atacar la frutos secos tiene que realizarse de forma preventiva y viene condicionado por</w:t>
      </w:r>
      <w:r w:rsidRPr="00B335D9">
        <w:rPr>
          <w:rFonts w:ascii="Arial" w:hAnsi="Arial"/>
          <w:snapToGrid w:val="0"/>
          <w:vanish/>
          <w:lang w:val="pt-PT"/>
        </w:rPr>
        <w:t>&lt;A[por|para]&gt;</w:t>
      </w:r>
      <w:r w:rsidRPr="008A2C9B">
        <w:rPr>
          <w:rFonts w:ascii="Arial" w:hAnsi="Arial"/>
          <w:snapToGrid w:val="0"/>
          <w:lang w:val="pt-PT"/>
        </w:rPr>
        <w:t xml:space="preserve"> la problemática existente durante el periodo vegetativo anterior (nivel de inóculo), los estados fenológicos más sensibles y su epidemiología.</w:t>
      </w:r>
    </w:p>
    <w:p w14:paraId="0BDA28F9"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8A2C9B">
        <w:rPr>
          <w:rFonts w:ascii="Arial" w:hAnsi="Arial"/>
          <w:b/>
          <w:snapToGrid w:val="0"/>
          <w:lang w:val="pt-PT"/>
        </w:rPr>
        <w:t xml:space="preserve"> 'Antracnosis'. </w:t>
      </w:r>
      <w:r w:rsidRPr="008A2C9B">
        <w:rPr>
          <w:rFonts w:ascii="Arial" w:hAnsi="Arial"/>
          <w:i/>
          <w:snapToGrid w:val="0"/>
          <w:lang w:val="pt-PT"/>
        </w:rPr>
        <w:t>Gnomonia leptsostyla</w:t>
      </w:r>
    </w:p>
    <w:p w14:paraId="4B627EBF" w14:textId="77777777" w:rsidR="00503A41" w:rsidRPr="008A2C9B" w:rsidRDefault="00503A41" w:rsidP="00B335D9">
      <w:pPr>
        <w:pStyle w:val="BodyText3"/>
        <w:spacing w:after="160"/>
        <w:rPr>
          <w:rFonts w:cs="Arial"/>
          <w:lang w:val="pt-PT"/>
        </w:rPr>
      </w:pPr>
      <w:r w:rsidRPr="008A2C9B">
        <w:rPr>
          <w:lang w:val="pt-PT"/>
        </w:rPr>
        <w:t>Lucha cultural: eliminación de brotes afectados.</w:t>
      </w:r>
    </w:p>
    <w:p w14:paraId="1CA53843" w14:textId="77777777" w:rsidR="00503A41" w:rsidRPr="008A2C9B" w:rsidRDefault="00503A41" w:rsidP="00B335D9">
      <w:pPr>
        <w:pStyle w:val="BodyText3"/>
        <w:spacing w:after="160"/>
        <w:rPr>
          <w:rFonts w:cs="Arial"/>
        </w:rPr>
      </w:pPr>
      <w:r w:rsidRPr="008A2C9B">
        <w:lastRenderedPageBreak/>
        <w:t>Lucha química:</w:t>
      </w:r>
    </w:p>
    <w:p w14:paraId="096C11C6" w14:textId="77777777" w:rsidR="00503A41" w:rsidRPr="008A2C9B" w:rsidRDefault="00503A41" w:rsidP="00B335D9">
      <w:pPr>
        <w:numPr>
          <w:ilvl w:val="0"/>
          <w:numId w:val="1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tratar en el inicio de la floración femenina</w:t>
      </w:r>
    </w:p>
    <w:p w14:paraId="11F28B96" w14:textId="77777777" w:rsidR="00503A41" w:rsidRPr="008A2C9B" w:rsidRDefault="00503A41" w:rsidP="00B335D9">
      <w:pPr>
        <w:numPr>
          <w:ilvl w:val="0"/>
          <w:numId w:val="1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r w:rsidRPr="008A2C9B">
        <w:rPr>
          <w:rFonts w:ascii="Arial" w:hAnsi="Arial"/>
          <w:snapToGrid w:val="0"/>
        </w:rPr>
        <w:t>tratar en el cuajado del fruto</w:t>
      </w:r>
    </w:p>
    <w:p w14:paraId="20E1A4E1" w14:textId="77777777" w:rsidR="00503A41" w:rsidRPr="008A2C9B" w:rsidRDefault="00503A41" w:rsidP="00B335D9">
      <w:pPr>
        <w:numPr>
          <w:ilvl w:val="0"/>
          <w:numId w:val="1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tratar 15 días después del cuajado del fruto</w:t>
      </w:r>
    </w:p>
    <w:p w14:paraId="0B7F05BC" w14:textId="77777777" w:rsidR="00503A41" w:rsidRPr="008A2C9B" w:rsidRDefault="00503A41" w:rsidP="00B335D9">
      <w:pPr>
        <w:numPr>
          <w:ilvl w:val="0"/>
          <w:numId w:val="1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8A2C9B">
        <w:rPr>
          <w:rFonts w:ascii="Arial" w:hAnsi="Arial"/>
          <w:snapToGrid w:val="0"/>
          <w:lang w:val="pt-PT"/>
        </w:rPr>
        <w:t>tratar a la caída de las hojas con productos cúpricos</w:t>
      </w:r>
    </w:p>
    <w:p w14:paraId="230BC767"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i/>
          <w:snapToGrid w:val="0"/>
          <w:lang w:val="pt-PT"/>
        </w:rPr>
      </w:pPr>
      <w:r w:rsidRPr="008A2C9B">
        <w:rPr>
          <w:rFonts w:ascii="Arial" w:hAnsi="Arial"/>
          <w:b/>
          <w:snapToGrid w:val="0"/>
          <w:lang w:val="pt-PT"/>
        </w:rPr>
        <w:t xml:space="preserve">'Bacteriosis' </w:t>
      </w:r>
      <w:r w:rsidRPr="008A2C9B">
        <w:rPr>
          <w:rFonts w:ascii="Arial" w:hAnsi="Arial"/>
          <w:i/>
          <w:snapToGrid w:val="0"/>
          <w:lang w:val="pt-PT"/>
        </w:rPr>
        <w:t>Xanthomonas juglandis</w:t>
      </w:r>
    </w:p>
    <w:p w14:paraId="15ED868C" w14:textId="77777777" w:rsidR="00503A41" w:rsidRPr="008A2C9B" w:rsidRDefault="00503A41" w:rsidP="00B335D9">
      <w:pPr>
        <w:pStyle w:val="BodyText3"/>
        <w:spacing w:after="160"/>
        <w:rPr>
          <w:rFonts w:cs="Arial"/>
          <w:lang w:val="pt-PT"/>
        </w:rPr>
      </w:pPr>
      <w:r w:rsidRPr="008A2C9B">
        <w:rPr>
          <w:lang w:val="pt-PT"/>
        </w:rPr>
        <w:t>Lucha química:</w:t>
      </w:r>
    </w:p>
    <w:p w14:paraId="544F7150" w14:textId="77777777" w:rsidR="00503A41" w:rsidRPr="008A2C9B" w:rsidRDefault="00503A41" w:rsidP="00B335D9">
      <w:pPr>
        <w:pStyle w:val="BodyText3"/>
        <w:numPr>
          <w:ilvl w:val="0"/>
          <w:numId w:val="142"/>
        </w:numPr>
        <w:spacing w:after="160"/>
        <w:rPr>
          <w:rFonts w:cs="Arial"/>
          <w:b w:val="0"/>
          <w:lang w:val="pt-PT"/>
        </w:rPr>
      </w:pPr>
      <w:r w:rsidRPr="008A2C9B">
        <w:rPr>
          <w:b w:val="0"/>
          <w:lang w:val="pt-PT"/>
        </w:rPr>
        <w:t>Tratar en la fase de tamo con productos cúpricos (250 g Cu/100 l de agua)</w:t>
      </w:r>
    </w:p>
    <w:p w14:paraId="06BAFCB5" w14:textId="77777777" w:rsidR="00503A41" w:rsidRPr="008A2C9B" w:rsidRDefault="00503A41" w:rsidP="00B335D9">
      <w:pPr>
        <w:pStyle w:val="BodyText3"/>
        <w:numPr>
          <w:ilvl w:val="0"/>
          <w:numId w:val="142"/>
        </w:numPr>
        <w:spacing w:after="160"/>
        <w:rPr>
          <w:rFonts w:cs="Arial"/>
          <w:b w:val="0"/>
          <w:lang w:val="pt-PT"/>
        </w:rPr>
      </w:pPr>
      <w:r w:rsidRPr="008A2C9B">
        <w:rPr>
          <w:b w:val="0"/>
          <w:lang w:val="pt-PT"/>
        </w:rPr>
        <w:t>Tratar al inicio de floración femenina con productos cúpricos (200 g Cu/ 100 l. de agua)</w:t>
      </w:r>
    </w:p>
    <w:p w14:paraId="4E7D5BC8" w14:textId="77777777" w:rsidR="00503A41" w:rsidRPr="008A2C9B" w:rsidRDefault="00503A41" w:rsidP="00B335D9">
      <w:pPr>
        <w:pStyle w:val="BodyText3"/>
        <w:numPr>
          <w:ilvl w:val="0"/>
          <w:numId w:val="142"/>
        </w:numPr>
        <w:spacing w:after="160"/>
        <w:rPr>
          <w:rFonts w:cs="Arial"/>
          <w:b w:val="0"/>
          <w:lang w:val="pt-PT"/>
        </w:rPr>
      </w:pPr>
      <w:r w:rsidRPr="008A2C9B">
        <w:rPr>
          <w:b w:val="0"/>
          <w:lang w:val="pt-PT"/>
        </w:rPr>
        <w:t>Tratar el cuajado de fruto con productos cúpricos (250 g Cu/100 l de agua)</w:t>
      </w:r>
    </w:p>
    <w:p w14:paraId="3A36F20E" w14:textId="77777777" w:rsidR="00503A41" w:rsidRPr="008A2C9B" w:rsidRDefault="00503A41" w:rsidP="00B335D9">
      <w:pPr>
        <w:pStyle w:val="BodyText3"/>
        <w:numPr>
          <w:ilvl w:val="0"/>
          <w:numId w:val="142"/>
        </w:numPr>
        <w:spacing w:after="160"/>
        <w:rPr>
          <w:rFonts w:cs="Arial"/>
          <w:b w:val="0"/>
          <w:lang w:val="pt-PT"/>
        </w:rPr>
      </w:pPr>
      <w:r w:rsidRPr="008A2C9B">
        <w:rPr>
          <w:b w:val="0"/>
          <w:lang w:val="pt-PT"/>
        </w:rPr>
        <w:t>Tratar a caída de hoja con productos cúpricos (400 g Cu/100l de agua)</w:t>
      </w:r>
    </w:p>
    <w:p w14:paraId="68F0DA3A" w14:textId="77777777" w:rsidR="00503A41" w:rsidRPr="008A2C9B" w:rsidRDefault="00503A41" w:rsidP="00B335D9">
      <w:pPr>
        <w:spacing w:line="240" w:lineRule="auto"/>
        <w:rPr>
          <w:rFonts w:ascii="Arial" w:hAnsi="Arial" w:cs="Arial"/>
          <w:lang w:val="pt-PT"/>
        </w:rPr>
      </w:pPr>
    </w:p>
    <w:p w14:paraId="7AF0C66C" w14:textId="77777777" w:rsidR="007003E1" w:rsidRPr="008A2C9B" w:rsidRDefault="007003E1" w:rsidP="00B335D9">
      <w:pPr>
        <w:spacing w:line="240" w:lineRule="auto"/>
        <w:rPr>
          <w:rFonts w:ascii="Arial" w:eastAsiaTheme="majorEastAsia" w:hAnsi="Arial" w:cs="Arial"/>
          <w:b/>
          <w:szCs w:val="26"/>
          <w:lang w:val="pt-PT"/>
        </w:rPr>
      </w:pPr>
      <w:r w:rsidRPr="008A2C9B">
        <w:rPr>
          <w:lang w:val="pt-PT"/>
        </w:rPr>
        <w:br w:type="page"/>
      </w:r>
    </w:p>
    <w:p w14:paraId="01F917E5" w14:textId="77777777" w:rsidR="00503A41" w:rsidRPr="008A2C9B" w:rsidRDefault="00503A41" w:rsidP="00B335D9">
      <w:pPr>
        <w:pStyle w:val="Heading2"/>
        <w:spacing w:before="0" w:after="160" w:line="240" w:lineRule="auto"/>
        <w:rPr>
          <w:rFonts w:ascii="Arial" w:hAnsi="Arial" w:cs="Arial"/>
          <w:b/>
          <w:color w:val="auto"/>
          <w:sz w:val="22"/>
          <w:lang w:val="pt-PT"/>
        </w:rPr>
      </w:pPr>
      <w:r w:rsidRPr="008A2C9B">
        <w:rPr>
          <w:rFonts w:ascii="Arial" w:hAnsi="Arial"/>
          <w:b/>
          <w:color w:val="auto"/>
          <w:sz w:val="22"/>
          <w:lang w:val="pt-PT"/>
        </w:rPr>
        <w:lastRenderedPageBreak/>
        <w:t>ANEXO 7</w:t>
      </w:r>
    </w:p>
    <w:p w14:paraId="4C166D01" w14:textId="77777777" w:rsidR="00503A41" w:rsidRPr="008A2C9B" w:rsidRDefault="00503A41" w:rsidP="00B335D9">
      <w:pPr>
        <w:pStyle w:val="Heading2"/>
        <w:spacing w:before="0" w:after="160" w:line="240" w:lineRule="auto"/>
        <w:rPr>
          <w:rFonts w:ascii="Arial" w:hAnsi="Arial" w:cs="Arial"/>
          <w:b/>
          <w:color w:val="auto"/>
          <w:sz w:val="22"/>
          <w:lang w:val="pt-PT"/>
        </w:rPr>
      </w:pPr>
      <w:r w:rsidRPr="008A2C9B">
        <w:rPr>
          <w:rFonts w:ascii="Arial" w:hAnsi="Arial"/>
          <w:b/>
          <w:color w:val="auto"/>
          <w:sz w:val="22"/>
          <w:lang w:val="pt-PT"/>
        </w:rPr>
        <w:t>Niveles orientativos del contenido de elementos en análisis foliares (*)</w:t>
      </w:r>
    </w:p>
    <w:p w14:paraId="13609DC7" w14:textId="77777777" w:rsidR="00503A41" w:rsidRPr="008A2C9B" w:rsidRDefault="00503A41" w:rsidP="00B335D9">
      <w:pPr>
        <w:spacing w:line="240" w:lineRule="auto"/>
        <w:jc w:val="both"/>
        <w:rPr>
          <w:rFonts w:ascii="Arial" w:hAnsi="Arial" w:cs="Arial"/>
          <w:u w:val="single"/>
          <w:lang w:val="pt-PT"/>
        </w:rPr>
      </w:pPr>
      <w:r w:rsidRPr="008A2C9B">
        <w:rPr>
          <w:rFonts w:ascii="Arial" w:hAnsi="Arial"/>
          <w:i/>
          <w:u w:val="single"/>
          <w:lang w:val="pt-PT"/>
        </w:rPr>
        <w:t>Criterio para la toma</w:t>
      </w:r>
      <w:r w:rsidRPr="00B335D9">
        <w:rPr>
          <w:rFonts w:ascii="Arial" w:hAnsi="Arial"/>
          <w:i/>
          <w:vanish/>
          <w:u w:val="single"/>
          <w:lang w:val="pt-PT"/>
        </w:rPr>
        <w:t>&lt;A[toma|presa]&gt;</w:t>
      </w:r>
      <w:r w:rsidRPr="008A2C9B">
        <w:rPr>
          <w:rFonts w:ascii="Arial" w:hAnsi="Arial"/>
          <w:i/>
          <w:u w:val="single"/>
          <w:lang w:val="pt-PT"/>
        </w:rPr>
        <w:t xml:space="preserve"> de la muestra de hojas:</w:t>
      </w:r>
      <w:r w:rsidRPr="008A2C9B">
        <w:rPr>
          <w:rFonts w:ascii="Arial" w:hAnsi="Arial"/>
          <w:u w:val="single"/>
          <w:lang w:val="pt-PT"/>
        </w:rPr>
        <w:t xml:space="preserve"> </w:t>
      </w:r>
    </w:p>
    <w:p w14:paraId="7C91A0AC" w14:textId="77777777" w:rsidR="00503A41" w:rsidRPr="008A2C9B" w:rsidRDefault="00503A41" w:rsidP="00B335D9">
      <w:pPr>
        <w:spacing w:line="240" w:lineRule="auto"/>
        <w:jc w:val="both"/>
        <w:rPr>
          <w:rFonts w:ascii="Arial" w:hAnsi="Arial" w:cs="Arial"/>
          <w:lang w:val="pt-PT"/>
        </w:rPr>
      </w:pPr>
      <w:r w:rsidRPr="008A2C9B">
        <w:rPr>
          <w:rFonts w:ascii="Arial" w:hAnsi="Arial"/>
          <w:lang w:val="pt-PT"/>
        </w:rPr>
        <w:t>Para evaluar el estado de nutrición del cultivo se necesario obtener hojas en buen estado. El criterio general de selección de las muestras se basa en la obtención de hojas del año plenamente desarrolladas.</w:t>
      </w:r>
    </w:p>
    <w:p w14:paraId="79CDEE53" w14:textId="77777777" w:rsidR="00503A41" w:rsidRPr="008A2C9B" w:rsidRDefault="00503A41" w:rsidP="00B335D9">
      <w:pPr>
        <w:spacing w:line="240" w:lineRule="auto"/>
        <w:jc w:val="both"/>
        <w:rPr>
          <w:rFonts w:ascii="Arial" w:hAnsi="Arial" w:cs="Arial"/>
          <w:i/>
          <w:u w:val="single"/>
          <w:lang w:val="pt-PT"/>
        </w:rPr>
      </w:pPr>
      <w:r w:rsidRPr="008A2C9B">
        <w:rPr>
          <w:rFonts w:ascii="Arial" w:hAnsi="Arial"/>
          <w:i/>
          <w:u w:val="single"/>
          <w:lang w:val="pt-PT"/>
        </w:rPr>
        <w:t>Número de hojas:</w:t>
      </w:r>
    </w:p>
    <w:p w14:paraId="6C3CF27E" w14:textId="77777777" w:rsidR="00503A41" w:rsidRPr="008A2C9B" w:rsidRDefault="00503A41" w:rsidP="00B335D9">
      <w:pPr>
        <w:spacing w:line="240" w:lineRule="auto"/>
        <w:jc w:val="both"/>
        <w:rPr>
          <w:rFonts w:ascii="Arial" w:hAnsi="Arial" w:cs="Arial"/>
          <w:b/>
          <w:lang w:val="pt-PT"/>
        </w:rPr>
      </w:pPr>
      <w:r w:rsidRPr="008A2C9B">
        <w:rPr>
          <w:rFonts w:ascii="Arial" w:hAnsi="Arial"/>
          <w:b/>
          <w:lang w:val="pt-PT"/>
        </w:rPr>
        <w:t>Almendro</w:t>
      </w:r>
    </w:p>
    <w:p w14:paraId="792FADDA" w14:textId="77777777" w:rsidR="00503A41" w:rsidRPr="008A2C9B" w:rsidRDefault="00503A41" w:rsidP="00B335D9">
      <w:pPr>
        <w:spacing w:line="240" w:lineRule="auto"/>
        <w:jc w:val="both"/>
        <w:rPr>
          <w:rFonts w:ascii="Arial" w:hAnsi="Arial" w:cs="Arial"/>
          <w:lang w:val="pt-PT"/>
        </w:rPr>
      </w:pPr>
      <w:r w:rsidRPr="008A2C9B">
        <w:rPr>
          <w:rFonts w:ascii="Arial" w:hAnsi="Arial"/>
          <w:lang w:val="pt-PT"/>
        </w:rPr>
        <w:t>Se recomienda coger 50 hojas totalmente desarrolladas de la parte central de los brotes del año.</w:t>
      </w:r>
    </w:p>
    <w:p w14:paraId="352D7B8F" w14:textId="77777777" w:rsidR="00503A41" w:rsidRPr="008A2C9B" w:rsidRDefault="00503A41" w:rsidP="00B335D9">
      <w:pPr>
        <w:spacing w:line="240" w:lineRule="auto"/>
        <w:jc w:val="both"/>
        <w:rPr>
          <w:rFonts w:ascii="Arial" w:hAnsi="Arial" w:cs="Arial"/>
          <w:b/>
          <w:lang w:val="pt-PT"/>
        </w:rPr>
      </w:pPr>
      <w:r w:rsidRPr="008A2C9B">
        <w:rPr>
          <w:rFonts w:ascii="Arial" w:hAnsi="Arial"/>
          <w:b/>
          <w:lang w:val="pt-PT"/>
        </w:rPr>
        <w:t>Avellano</w:t>
      </w:r>
    </w:p>
    <w:p w14:paraId="2CE9DE10" w14:textId="77777777" w:rsidR="00503A41" w:rsidRPr="008A2C9B" w:rsidRDefault="00503A41" w:rsidP="00B335D9">
      <w:pPr>
        <w:spacing w:line="240" w:lineRule="auto"/>
        <w:jc w:val="both"/>
        <w:rPr>
          <w:rFonts w:ascii="Arial" w:hAnsi="Arial" w:cs="Arial"/>
          <w:lang w:val="pt-PT"/>
        </w:rPr>
      </w:pPr>
      <w:r w:rsidRPr="008A2C9B">
        <w:rPr>
          <w:rFonts w:ascii="Arial" w:hAnsi="Arial"/>
          <w:lang w:val="pt-PT"/>
        </w:rPr>
        <w:t>Se recomienda coger 25 hojas totalmente desarrolladas de la parte central de los brotes del año.</w:t>
      </w:r>
    </w:p>
    <w:p w14:paraId="22F8DFBC" w14:textId="77777777" w:rsidR="00503A41" w:rsidRPr="008A2C9B" w:rsidRDefault="00503A41" w:rsidP="00B335D9">
      <w:pPr>
        <w:spacing w:line="240" w:lineRule="auto"/>
        <w:jc w:val="both"/>
        <w:rPr>
          <w:rFonts w:ascii="Arial" w:hAnsi="Arial" w:cs="Arial"/>
          <w:b/>
          <w:lang w:val="pt-PT"/>
        </w:rPr>
      </w:pPr>
      <w:r w:rsidRPr="008A2C9B">
        <w:rPr>
          <w:rFonts w:ascii="Arial" w:hAnsi="Arial"/>
          <w:b/>
          <w:lang w:val="pt-PT"/>
        </w:rPr>
        <w:t>Nogal</w:t>
      </w:r>
    </w:p>
    <w:p w14:paraId="40ABF38F" w14:textId="77777777" w:rsidR="00503A41" w:rsidRPr="008A2C9B" w:rsidRDefault="00503A41" w:rsidP="00B335D9">
      <w:pPr>
        <w:spacing w:line="240" w:lineRule="auto"/>
        <w:jc w:val="both"/>
        <w:rPr>
          <w:rFonts w:ascii="Arial" w:hAnsi="Arial" w:cs="Arial"/>
          <w:lang w:val="pt-PT"/>
        </w:rPr>
      </w:pPr>
      <w:r w:rsidRPr="008A2C9B">
        <w:rPr>
          <w:rFonts w:ascii="Arial" w:hAnsi="Arial"/>
          <w:lang w:val="pt-PT"/>
        </w:rPr>
        <w:t>Se recomienda coger 25 hojas totalmente desarrolladas de la parte central de los brotes del año.</w:t>
      </w:r>
    </w:p>
    <w:p w14:paraId="1FAB7AA3" w14:textId="77777777" w:rsidR="00503A41" w:rsidRPr="008A2C9B" w:rsidRDefault="00503A41" w:rsidP="00B335D9">
      <w:pPr>
        <w:spacing w:line="240" w:lineRule="auto"/>
        <w:jc w:val="both"/>
        <w:rPr>
          <w:rFonts w:ascii="Arial" w:hAnsi="Arial" w:cs="Arial"/>
          <w:i/>
          <w:u w:val="single"/>
          <w:lang w:val="pt-PT"/>
        </w:rPr>
      </w:pPr>
    </w:p>
    <w:p w14:paraId="108C6FD9" w14:textId="77777777" w:rsidR="00503A41" w:rsidRPr="008A2C9B" w:rsidRDefault="00503A41" w:rsidP="00B335D9">
      <w:pPr>
        <w:spacing w:line="240" w:lineRule="auto"/>
        <w:jc w:val="both"/>
        <w:rPr>
          <w:rFonts w:ascii="Arial" w:hAnsi="Arial" w:cs="Arial"/>
          <w:i/>
          <w:u w:val="single"/>
          <w:lang w:val="pt-PT"/>
        </w:rPr>
      </w:pPr>
      <w:r w:rsidRPr="008A2C9B">
        <w:rPr>
          <w:rFonts w:ascii="Arial" w:hAnsi="Arial"/>
          <w:i/>
          <w:u w:val="single"/>
          <w:lang w:val="pt-PT"/>
        </w:rPr>
        <w:t xml:space="preserve">Periodo: </w:t>
      </w:r>
    </w:p>
    <w:p w14:paraId="76AB86E2" w14:textId="77777777" w:rsidR="00503A41" w:rsidRPr="008A2C9B" w:rsidRDefault="00503A41" w:rsidP="00B335D9">
      <w:pPr>
        <w:spacing w:line="240" w:lineRule="auto"/>
        <w:jc w:val="both"/>
        <w:rPr>
          <w:rFonts w:ascii="Arial" w:hAnsi="Arial" w:cs="Arial"/>
          <w:lang w:val="pt-PT"/>
        </w:rPr>
      </w:pPr>
      <w:r w:rsidRPr="008A2C9B">
        <w:rPr>
          <w:rFonts w:ascii="Arial" w:hAnsi="Arial"/>
          <w:lang w:val="pt-PT"/>
        </w:rPr>
        <w:t>Parada</w:t>
      </w:r>
      <w:r w:rsidRPr="00B335D9">
        <w:rPr>
          <w:rFonts w:ascii="Arial" w:hAnsi="Arial"/>
          <w:vanish/>
          <w:lang w:val="pt-PT"/>
        </w:rPr>
        <w:t>&lt;A[Parada|Puesto]&gt;</w:t>
      </w:r>
      <w:r w:rsidRPr="008A2C9B">
        <w:rPr>
          <w:rFonts w:ascii="Arial" w:hAnsi="Arial"/>
          <w:lang w:val="pt-PT"/>
        </w:rPr>
        <w:t xml:space="preserve"> estival (junio - julio).</w:t>
      </w:r>
    </w:p>
    <w:p w14:paraId="2D628F01" w14:textId="77777777" w:rsidR="00503A41" w:rsidRPr="008A2C9B" w:rsidRDefault="00503A41" w:rsidP="00B335D9">
      <w:pPr>
        <w:spacing w:line="240" w:lineRule="auto"/>
        <w:jc w:val="both"/>
        <w:rPr>
          <w:rFonts w:ascii="Arial" w:hAnsi="Arial" w:cs="Arial"/>
          <w:b/>
          <w:lang w:val="pt-PT"/>
        </w:rPr>
      </w:pPr>
    </w:p>
    <w:p w14:paraId="3914D96D" w14:textId="77777777" w:rsidR="00503A41" w:rsidRDefault="00503A41" w:rsidP="00B335D9">
      <w:pPr>
        <w:spacing w:line="240" w:lineRule="auto"/>
        <w:jc w:val="both"/>
        <w:rPr>
          <w:rFonts w:ascii="Arial" w:hAnsi="Arial"/>
          <w:b/>
        </w:rPr>
      </w:pPr>
      <w:r w:rsidRPr="008A2C9B">
        <w:rPr>
          <w:rFonts w:ascii="Arial" w:hAnsi="Arial"/>
          <w:b/>
        </w:rPr>
        <w:t>7.1.- Almendro</w:t>
      </w:r>
    </w:p>
    <w:p w14:paraId="3947E4CE" w14:textId="77777777" w:rsidR="008B7C29" w:rsidRPr="008A2C9B" w:rsidRDefault="008B7C29" w:rsidP="00B335D9">
      <w:pPr>
        <w:spacing w:line="240" w:lineRule="auto"/>
        <w:jc w:val="both"/>
        <w:rPr>
          <w:rFonts w:ascii="Arial" w:hAnsi="Arial" w:cs="Arial"/>
          <w:b/>
        </w:rPr>
      </w:pPr>
    </w:p>
    <w:tbl>
      <w:tblPr>
        <w:tblW w:w="89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693"/>
        <w:gridCol w:w="1465"/>
        <w:gridCol w:w="1465"/>
        <w:gridCol w:w="1466"/>
      </w:tblGrid>
      <w:tr w:rsidR="00503A41" w:rsidRPr="008A2C9B" w14:paraId="3E8FCE39" w14:textId="77777777" w:rsidTr="001D205D">
        <w:trPr>
          <w:cantSplit/>
        </w:trPr>
        <w:tc>
          <w:tcPr>
            <w:tcW w:w="4536" w:type="dxa"/>
            <w:gridSpan w:val="2"/>
            <w:shd w:val="pct12" w:color="auto" w:fill="FFFFFF"/>
          </w:tcPr>
          <w:p w14:paraId="6FE6100C" w14:textId="77777777" w:rsidR="00503A41" w:rsidRPr="008A2C9B" w:rsidRDefault="00503A41" w:rsidP="008B7C29">
            <w:pPr>
              <w:pStyle w:val="NoSpacing"/>
              <w:rPr>
                <w:rFonts w:ascii="Arial" w:hAnsi="Arial" w:cs="Arial"/>
              </w:rPr>
            </w:pPr>
            <w:r w:rsidRPr="008A2C9B">
              <w:rPr>
                <w:rFonts w:ascii="Arial" w:hAnsi="Arial"/>
              </w:rPr>
              <w:t>Elemento</w:t>
            </w:r>
          </w:p>
        </w:tc>
        <w:tc>
          <w:tcPr>
            <w:tcW w:w="1465" w:type="dxa"/>
            <w:shd w:val="pct12" w:color="auto" w:fill="FFFFFF"/>
          </w:tcPr>
          <w:p w14:paraId="68029A50" w14:textId="77777777" w:rsidR="00503A41" w:rsidRPr="008A2C9B" w:rsidRDefault="00503A41" w:rsidP="008B7C29">
            <w:pPr>
              <w:pStyle w:val="NoSpacing"/>
              <w:rPr>
                <w:rFonts w:ascii="Arial" w:hAnsi="Arial" w:cs="Arial"/>
              </w:rPr>
            </w:pPr>
            <w:r w:rsidRPr="008A2C9B">
              <w:rPr>
                <w:rFonts w:ascii="Arial" w:hAnsi="Arial"/>
              </w:rPr>
              <w:t>Bajo</w:t>
            </w:r>
          </w:p>
        </w:tc>
        <w:tc>
          <w:tcPr>
            <w:tcW w:w="1465" w:type="dxa"/>
            <w:shd w:val="pct12" w:color="auto" w:fill="FFFFFF"/>
          </w:tcPr>
          <w:p w14:paraId="46E6D5F0" w14:textId="77777777" w:rsidR="00503A41" w:rsidRPr="008A2C9B" w:rsidRDefault="00503A41" w:rsidP="008B7C29">
            <w:pPr>
              <w:pStyle w:val="NoSpacing"/>
              <w:rPr>
                <w:rFonts w:ascii="Arial" w:hAnsi="Arial" w:cs="Arial"/>
              </w:rPr>
            </w:pPr>
            <w:r w:rsidRPr="008A2C9B">
              <w:rPr>
                <w:rFonts w:ascii="Arial" w:hAnsi="Arial"/>
              </w:rPr>
              <w:t>Normal</w:t>
            </w:r>
          </w:p>
        </w:tc>
        <w:tc>
          <w:tcPr>
            <w:tcW w:w="1466" w:type="dxa"/>
            <w:shd w:val="pct12" w:color="auto" w:fill="FFFFFF"/>
          </w:tcPr>
          <w:p w14:paraId="20AA4117" w14:textId="77777777" w:rsidR="00503A41" w:rsidRPr="008A2C9B" w:rsidRDefault="00503A41" w:rsidP="008B7C29">
            <w:pPr>
              <w:pStyle w:val="NoSpacing"/>
              <w:rPr>
                <w:rFonts w:ascii="Arial" w:hAnsi="Arial" w:cs="Arial"/>
              </w:rPr>
            </w:pPr>
            <w:r w:rsidRPr="008A2C9B">
              <w:rPr>
                <w:rFonts w:ascii="Arial" w:hAnsi="Arial"/>
              </w:rPr>
              <w:t>Alto</w:t>
            </w:r>
          </w:p>
        </w:tc>
      </w:tr>
      <w:tr w:rsidR="00503A41" w:rsidRPr="008A2C9B" w14:paraId="5E2BF530" w14:textId="77777777" w:rsidTr="001D205D">
        <w:trPr>
          <w:cantSplit/>
          <w:trHeight w:val="3040"/>
        </w:trPr>
        <w:tc>
          <w:tcPr>
            <w:tcW w:w="1843" w:type="dxa"/>
          </w:tcPr>
          <w:p w14:paraId="2DE72365" w14:textId="77777777" w:rsidR="00503A41" w:rsidRPr="008A2C9B" w:rsidRDefault="00503A41" w:rsidP="008B7C29">
            <w:pPr>
              <w:pStyle w:val="NoSpacing"/>
              <w:rPr>
                <w:rFonts w:ascii="Arial" w:hAnsi="Arial" w:cs="Arial"/>
                <w:lang w:val="pt-PT"/>
              </w:rPr>
            </w:pPr>
            <w:r w:rsidRPr="008A2C9B">
              <w:rPr>
                <w:rFonts w:ascii="Arial" w:hAnsi="Arial"/>
                <w:lang w:val="pt-PT"/>
              </w:rPr>
              <w:t>Nitrógeno</w:t>
            </w:r>
          </w:p>
          <w:p w14:paraId="1745A67F" w14:textId="77777777" w:rsidR="00503A41" w:rsidRPr="008A2C9B" w:rsidRDefault="00503A41" w:rsidP="008B7C29">
            <w:pPr>
              <w:pStyle w:val="NoSpacing"/>
              <w:rPr>
                <w:rFonts w:ascii="Arial" w:hAnsi="Arial" w:cs="Arial"/>
                <w:lang w:val="pt-PT"/>
              </w:rPr>
            </w:pPr>
            <w:r w:rsidRPr="008A2C9B">
              <w:rPr>
                <w:rFonts w:ascii="Arial" w:hAnsi="Arial"/>
                <w:lang w:val="pt-PT"/>
              </w:rPr>
              <w:t>Fósforo</w:t>
            </w:r>
          </w:p>
          <w:p w14:paraId="66111094" w14:textId="77777777" w:rsidR="00503A41" w:rsidRPr="008A2C9B" w:rsidRDefault="00503A41" w:rsidP="008B7C29">
            <w:pPr>
              <w:pStyle w:val="NoSpacing"/>
              <w:rPr>
                <w:rFonts w:ascii="Arial" w:hAnsi="Arial" w:cs="Arial"/>
                <w:lang w:val="pt-PT"/>
              </w:rPr>
            </w:pPr>
            <w:r w:rsidRPr="008A2C9B">
              <w:rPr>
                <w:rFonts w:ascii="Arial" w:hAnsi="Arial"/>
                <w:lang w:val="pt-PT"/>
              </w:rPr>
              <w:t>Potasio</w:t>
            </w:r>
          </w:p>
          <w:p w14:paraId="37B5F1AE" w14:textId="77777777" w:rsidR="00503A41" w:rsidRPr="008A2C9B" w:rsidRDefault="00503A41" w:rsidP="008B7C29">
            <w:pPr>
              <w:pStyle w:val="NoSpacing"/>
              <w:rPr>
                <w:rFonts w:ascii="Arial" w:hAnsi="Arial" w:cs="Arial"/>
                <w:lang w:val="pt-PT"/>
              </w:rPr>
            </w:pPr>
            <w:r w:rsidRPr="008A2C9B">
              <w:rPr>
                <w:rFonts w:ascii="Arial" w:hAnsi="Arial"/>
                <w:lang w:val="pt-PT"/>
              </w:rPr>
              <w:t>Calcio</w:t>
            </w:r>
          </w:p>
          <w:p w14:paraId="5A0579F9" w14:textId="77777777" w:rsidR="00503A41" w:rsidRPr="008A2C9B" w:rsidRDefault="00503A41" w:rsidP="008B7C29">
            <w:pPr>
              <w:pStyle w:val="NoSpacing"/>
              <w:rPr>
                <w:rFonts w:ascii="Arial" w:hAnsi="Arial" w:cs="Arial"/>
                <w:lang w:val="pt-PT"/>
              </w:rPr>
            </w:pPr>
            <w:r w:rsidRPr="008A2C9B">
              <w:rPr>
                <w:rFonts w:ascii="Arial" w:hAnsi="Arial"/>
                <w:lang w:val="pt-PT"/>
              </w:rPr>
              <w:t>Magnesio</w:t>
            </w:r>
          </w:p>
          <w:p w14:paraId="1F253687" w14:textId="77777777" w:rsidR="00503A41" w:rsidRPr="008A2C9B" w:rsidRDefault="00503A41" w:rsidP="008B7C29">
            <w:pPr>
              <w:pStyle w:val="NoSpacing"/>
              <w:rPr>
                <w:rFonts w:ascii="Arial" w:hAnsi="Arial" w:cs="Arial"/>
                <w:lang w:val="pt-PT"/>
              </w:rPr>
            </w:pPr>
            <w:r w:rsidRPr="008A2C9B">
              <w:rPr>
                <w:rFonts w:ascii="Arial" w:hAnsi="Arial"/>
                <w:lang w:val="pt-PT"/>
              </w:rPr>
              <w:t>Azufre</w:t>
            </w:r>
          </w:p>
          <w:p w14:paraId="71A99030" w14:textId="77777777" w:rsidR="00503A41" w:rsidRPr="008A2C9B" w:rsidRDefault="00503A41" w:rsidP="008B7C29">
            <w:pPr>
              <w:pStyle w:val="NoSpacing"/>
              <w:rPr>
                <w:rFonts w:ascii="Arial" w:hAnsi="Arial" w:cs="Arial"/>
                <w:lang w:val="pt-PT"/>
              </w:rPr>
            </w:pPr>
            <w:r w:rsidRPr="008A2C9B">
              <w:rPr>
                <w:rFonts w:ascii="Arial" w:hAnsi="Arial"/>
                <w:lang w:val="pt-PT"/>
              </w:rPr>
              <w:t>Hierro</w:t>
            </w:r>
          </w:p>
          <w:p w14:paraId="110D75A8" w14:textId="77777777" w:rsidR="00503A41" w:rsidRPr="008A2C9B" w:rsidRDefault="00503A41" w:rsidP="008B7C29">
            <w:pPr>
              <w:pStyle w:val="NoSpacing"/>
              <w:rPr>
                <w:rFonts w:ascii="Arial" w:hAnsi="Arial" w:cs="Arial"/>
                <w:lang w:val="pt-PT"/>
              </w:rPr>
            </w:pPr>
            <w:r w:rsidRPr="008A2C9B">
              <w:rPr>
                <w:rFonts w:ascii="Arial" w:hAnsi="Arial"/>
                <w:lang w:val="pt-PT"/>
              </w:rPr>
              <w:t>Manganeso</w:t>
            </w:r>
          </w:p>
          <w:p w14:paraId="4C675704" w14:textId="77777777" w:rsidR="00503A41" w:rsidRPr="008A2C9B" w:rsidRDefault="00503A41" w:rsidP="008B7C29">
            <w:pPr>
              <w:pStyle w:val="NoSpacing"/>
              <w:rPr>
                <w:rFonts w:ascii="Arial" w:hAnsi="Arial" w:cs="Arial"/>
                <w:lang w:val="pt-PT"/>
              </w:rPr>
            </w:pPr>
            <w:r w:rsidRPr="008A2C9B">
              <w:rPr>
                <w:rFonts w:ascii="Arial" w:hAnsi="Arial"/>
                <w:lang w:val="pt-PT"/>
              </w:rPr>
              <w:t>Cinc</w:t>
            </w:r>
          </w:p>
          <w:p w14:paraId="33821C01" w14:textId="77777777" w:rsidR="00503A41" w:rsidRPr="008A2C9B" w:rsidRDefault="00503A41" w:rsidP="008B7C29">
            <w:pPr>
              <w:pStyle w:val="NoSpacing"/>
              <w:rPr>
                <w:rFonts w:ascii="Arial" w:hAnsi="Arial" w:cs="Arial"/>
                <w:lang w:val="pt-PT"/>
              </w:rPr>
            </w:pPr>
            <w:r w:rsidRPr="008A2C9B">
              <w:rPr>
                <w:rFonts w:ascii="Arial" w:hAnsi="Arial"/>
                <w:lang w:val="pt-PT"/>
              </w:rPr>
              <w:t>Cobre</w:t>
            </w:r>
          </w:p>
          <w:p w14:paraId="21792D41" w14:textId="77777777" w:rsidR="00503A41" w:rsidRPr="008A2C9B" w:rsidRDefault="00503A41" w:rsidP="008B7C29">
            <w:pPr>
              <w:pStyle w:val="NoSpacing"/>
              <w:rPr>
                <w:rFonts w:ascii="Arial" w:hAnsi="Arial" w:cs="Arial"/>
                <w:lang w:val="pt-PT"/>
              </w:rPr>
            </w:pPr>
            <w:r w:rsidRPr="008A2C9B">
              <w:rPr>
                <w:rFonts w:ascii="Arial" w:hAnsi="Arial"/>
                <w:lang w:val="pt-PT"/>
              </w:rPr>
              <w:t>Boro</w:t>
            </w:r>
          </w:p>
          <w:p w14:paraId="40C9D6C1" w14:textId="77777777" w:rsidR="00503A41" w:rsidRPr="008A2C9B" w:rsidRDefault="00503A41" w:rsidP="008B7C29">
            <w:pPr>
              <w:pStyle w:val="NoSpacing"/>
              <w:rPr>
                <w:rFonts w:ascii="Arial" w:hAnsi="Arial" w:cs="Arial"/>
                <w:lang w:val="pt-PT"/>
              </w:rPr>
            </w:pPr>
            <w:r w:rsidRPr="008A2C9B">
              <w:rPr>
                <w:rFonts w:ascii="Arial" w:hAnsi="Arial"/>
                <w:lang w:val="pt-PT"/>
              </w:rPr>
              <w:t>Sodio</w:t>
            </w:r>
          </w:p>
          <w:p w14:paraId="1A40702D" w14:textId="77777777" w:rsidR="00503A41" w:rsidRPr="008A2C9B" w:rsidRDefault="00503A41" w:rsidP="008B7C29">
            <w:pPr>
              <w:pStyle w:val="NoSpacing"/>
              <w:rPr>
                <w:rFonts w:ascii="Arial" w:hAnsi="Arial" w:cs="Arial"/>
                <w:lang w:val="pt-PT"/>
              </w:rPr>
            </w:pPr>
          </w:p>
        </w:tc>
        <w:tc>
          <w:tcPr>
            <w:tcW w:w="2693" w:type="dxa"/>
          </w:tcPr>
          <w:p w14:paraId="351C1B75" w14:textId="77777777" w:rsidR="00503A41" w:rsidRPr="008A2C9B" w:rsidRDefault="00503A41" w:rsidP="008B7C29">
            <w:pPr>
              <w:pStyle w:val="NoSpacing"/>
              <w:rPr>
                <w:rFonts w:ascii="Arial" w:hAnsi="Arial" w:cs="Arial"/>
                <w:lang w:val="pt-PT"/>
              </w:rPr>
            </w:pPr>
            <w:r w:rsidRPr="008A2C9B">
              <w:rPr>
                <w:rFonts w:ascii="Arial" w:hAnsi="Arial"/>
                <w:lang w:val="pt-PT"/>
              </w:rPr>
              <w:t>N (%)</w:t>
            </w:r>
          </w:p>
          <w:p w14:paraId="12561852" w14:textId="77777777" w:rsidR="00503A41" w:rsidRPr="008A2C9B" w:rsidRDefault="00503A41" w:rsidP="008B7C29">
            <w:pPr>
              <w:pStyle w:val="NoSpacing"/>
              <w:rPr>
                <w:rFonts w:ascii="Arial" w:hAnsi="Arial" w:cs="Arial"/>
                <w:lang w:val="pt-PT"/>
              </w:rPr>
            </w:pPr>
            <w:r w:rsidRPr="008A2C9B">
              <w:rPr>
                <w:rFonts w:ascii="Arial" w:hAnsi="Arial"/>
                <w:lang w:val="pt-PT"/>
              </w:rPr>
              <w:t>P (%)</w:t>
            </w:r>
          </w:p>
          <w:p w14:paraId="0BEFB9D7" w14:textId="77777777" w:rsidR="00503A41" w:rsidRPr="008A2C9B" w:rsidRDefault="00503A41" w:rsidP="008B7C29">
            <w:pPr>
              <w:pStyle w:val="NoSpacing"/>
              <w:rPr>
                <w:rFonts w:ascii="Arial" w:hAnsi="Arial" w:cs="Arial"/>
                <w:lang w:val="pt-PT"/>
              </w:rPr>
            </w:pPr>
            <w:r w:rsidRPr="008A2C9B">
              <w:rPr>
                <w:rFonts w:ascii="Arial" w:hAnsi="Arial"/>
                <w:lang w:val="pt-PT"/>
              </w:rPr>
              <w:t>K (%)</w:t>
            </w:r>
          </w:p>
          <w:p w14:paraId="06B91B7D" w14:textId="77777777" w:rsidR="00503A41" w:rsidRPr="008A2C9B" w:rsidRDefault="00503A41" w:rsidP="008B7C29">
            <w:pPr>
              <w:pStyle w:val="NoSpacing"/>
              <w:rPr>
                <w:rFonts w:ascii="Arial" w:hAnsi="Arial" w:cs="Arial"/>
                <w:lang w:val="pt-PT"/>
              </w:rPr>
            </w:pPr>
            <w:r w:rsidRPr="008A2C9B">
              <w:rPr>
                <w:rFonts w:ascii="Arial" w:hAnsi="Arial"/>
                <w:lang w:val="pt-PT"/>
              </w:rPr>
              <w:t>Casa (%)</w:t>
            </w:r>
          </w:p>
          <w:p w14:paraId="06604E99" w14:textId="77777777" w:rsidR="00503A41" w:rsidRPr="008A2C9B" w:rsidRDefault="00503A41" w:rsidP="008B7C29">
            <w:pPr>
              <w:pStyle w:val="NoSpacing"/>
              <w:rPr>
                <w:rFonts w:ascii="Arial" w:hAnsi="Arial" w:cs="Arial"/>
                <w:lang w:val="pt-PT"/>
              </w:rPr>
            </w:pPr>
            <w:r w:rsidRPr="008A2C9B">
              <w:rPr>
                <w:rFonts w:ascii="Arial" w:hAnsi="Arial"/>
                <w:lang w:val="pt-PT"/>
              </w:rPr>
              <w:t>Mg (%)</w:t>
            </w:r>
          </w:p>
          <w:p w14:paraId="37B4024C" w14:textId="77777777" w:rsidR="00503A41" w:rsidRPr="008A2C9B" w:rsidRDefault="00503A41" w:rsidP="008B7C29">
            <w:pPr>
              <w:pStyle w:val="NoSpacing"/>
              <w:rPr>
                <w:rFonts w:ascii="Arial" w:hAnsi="Arial" w:cs="Arial"/>
                <w:lang w:val="pt-PT"/>
              </w:rPr>
            </w:pPr>
            <w:r w:rsidRPr="008A2C9B">
              <w:rPr>
                <w:rFonts w:ascii="Arial" w:hAnsi="Arial"/>
                <w:lang w:val="pt-PT"/>
              </w:rPr>
              <w:t>S (%)</w:t>
            </w:r>
          </w:p>
          <w:p w14:paraId="0FC8F8BA" w14:textId="77777777" w:rsidR="00503A41" w:rsidRPr="008A2C9B" w:rsidRDefault="00503A41" w:rsidP="008B7C29">
            <w:pPr>
              <w:pStyle w:val="NoSpacing"/>
              <w:rPr>
                <w:rFonts w:ascii="Arial" w:hAnsi="Arial" w:cs="Arial"/>
                <w:lang w:val="pt-PT"/>
              </w:rPr>
            </w:pPr>
            <w:r w:rsidRPr="008A2C9B">
              <w:rPr>
                <w:rFonts w:ascii="Arial" w:hAnsi="Arial"/>
                <w:lang w:val="pt-PT"/>
              </w:rPr>
              <w:t>Fe (ppm)</w:t>
            </w:r>
          </w:p>
          <w:p w14:paraId="2BFAA641" w14:textId="77777777" w:rsidR="00503A41" w:rsidRPr="008A2C9B" w:rsidRDefault="00503A41" w:rsidP="008B7C29">
            <w:pPr>
              <w:pStyle w:val="NoSpacing"/>
              <w:rPr>
                <w:rFonts w:ascii="Arial" w:hAnsi="Arial" w:cs="Arial"/>
                <w:lang w:val="pt-PT"/>
              </w:rPr>
            </w:pPr>
            <w:r w:rsidRPr="008A2C9B">
              <w:rPr>
                <w:rFonts w:ascii="Arial" w:hAnsi="Arial"/>
                <w:lang w:val="pt-PT"/>
              </w:rPr>
              <w:t>Mn (ppm)</w:t>
            </w:r>
          </w:p>
          <w:p w14:paraId="49C8C54F" w14:textId="77777777" w:rsidR="00503A41" w:rsidRPr="008A2C9B" w:rsidRDefault="00503A41" w:rsidP="008B7C29">
            <w:pPr>
              <w:pStyle w:val="NoSpacing"/>
              <w:rPr>
                <w:rFonts w:ascii="Arial" w:hAnsi="Arial" w:cs="Arial"/>
                <w:lang w:val="pt-PT"/>
              </w:rPr>
            </w:pPr>
            <w:r w:rsidRPr="008A2C9B">
              <w:rPr>
                <w:rFonts w:ascii="Arial" w:hAnsi="Arial"/>
                <w:lang w:val="pt-PT"/>
              </w:rPr>
              <w:t>Zn (ppm)</w:t>
            </w:r>
          </w:p>
          <w:p w14:paraId="36463C4B" w14:textId="77777777" w:rsidR="00503A41" w:rsidRPr="008A2C9B" w:rsidRDefault="00503A41" w:rsidP="008B7C29">
            <w:pPr>
              <w:pStyle w:val="NoSpacing"/>
              <w:rPr>
                <w:rFonts w:ascii="Arial" w:hAnsi="Arial" w:cs="Arial"/>
                <w:lang w:val="pt-PT"/>
              </w:rPr>
            </w:pPr>
            <w:r w:rsidRPr="008A2C9B">
              <w:rPr>
                <w:rFonts w:ascii="Arial" w:hAnsi="Arial"/>
                <w:lang w:val="pt-PT"/>
              </w:rPr>
              <w:t>Cu (ppm)</w:t>
            </w:r>
          </w:p>
          <w:p w14:paraId="3F83E5DC" w14:textId="77777777" w:rsidR="00503A41" w:rsidRPr="008A2C9B" w:rsidRDefault="00503A41" w:rsidP="008B7C29">
            <w:pPr>
              <w:pStyle w:val="NoSpacing"/>
              <w:rPr>
                <w:rFonts w:ascii="Arial" w:hAnsi="Arial" w:cs="Arial"/>
                <w:lang w:val="pt-PT"/>
              </w:rPr>
            </w:pPr>
            <w:r w:rsidRPr="008A2C9B">
              <w:rPr>
                <w:rFonts w:ascii="Arial" w:hAnsi="Arial"/>
                <w:lang w:val="pt-PT"/>
              </w:rPr>
              <w:t>B (ppm)</w:t>
            </w:r>
          </w:p>
          <w:p w14:paraId="4215EFE1" w14:textId="77777777" w:rsidR="00503A41" w:rsidRPr="008A2C9B" w:rsidRDefault="00503A41" w:rsidP="008B7C29">
            <w:pPr>
              <w:pStyle w:val="NoSpacing"/>
              <w:rPr>
                <w:rFonts w:ascii="Arial" w:hAnsi="Arial" w:cs="Arial"/>
                <w:lang w:val="pt-PT"/>
              </w:rPr>
            </w:pPr>
            <w:r w:rsidRPr="008A2C9B">
              <w:rPr>
                <w:rFonts w:ascii="Arial" w:hAnsi="Arial"/>
                <w:lang w:val="pt-PT"/>
              </w:rPr>
              <w:t>Na (ppm))</w:t>
            </w:r>
          </w:p>
          <w:p w14:paraId="5EA0651A" w14:textId="77777777" w:rsidR="00503A41" w:rsidRPr="008A2C9B" w:rsidRDefault="00503A41" w:rsidP="008B7C29">
            <w:pPr>
              <w:pStyle w:val="NoSpacing"/>
              <w:rPr>
                <w:rFonts w:ascii="Arial" w:hAnsi="Arial" w:cs="Arial"/>
                <w:lang w:val="pt-PT"/>
              </w:rPr>
            </w:pPr>
          </w:p>
        </w:tc>
        <w:tc>
          <w:tcPr>
            <w:tcW w:w="1465" w:type="dxa"/>
          </w:tcPr>
          <w:p w14:paraId="4A537288" w14:textId="77777777" w:rsidR="00503A41" w:rsidRPr="008A2C9B" w:rsidRDefault="00503A41" w:rsidP="008B7C29">
            <w:pPr>
              <w:pStyle w:val="NoSpacing"/>
              <w:rPr>
                <w:rFonts w:ascii="Arial" w:hAnsi="Arial" w:cs="Arial"/>
              </w:rPr>
            </w:pPr>
            <w:r w:rsidRPr="008A2C9B">
              <w:rPr>
                <w:rFonts w:ascii="Arial" w:hAnsi="Arial"/>
              </w:rPr>
              <w:t>&lt;1,50</w:t>
            </w:r>
          </w:p>
          <w:p w14:paraId="7E5DAE4F" w14:textId="77777777" w:rsidR="00503A41" w:rsidRPr="008A2C9B" w:rsidRDefault="00503A41" w:rsidP="008B7C29">
            <w:pPr>
              <w:pStyle w:val="NoSpacing"/>
              <w:rPr>
                <w:rFonts w:ascii="Arial" w:hAnsi="Arial" w:cs="Arial"/>
              </w:rPr>
            </w:pPr>
            <w:r w:rsidRPr="008A2C9B">
              <w:rPr>
                <w:rFonts w:ascii="Arial" w:hAnsi="Arial"/>
              </w:rPr>
              <w:t>&lt;0,07</w:t>
            </w:r>
          </w:p>
          <w:p w14:paraId="6AF503E8" w14:textId="77777777" w:rsidR="00503A41" w:rsidRPr="008A2C9B" w:rsidRDefault="00503A41" w:rsidP="008B7C29">
            <w:pPr>
              <w:pStyle w:val="NoSpacing"/>
              <w:rPr>
                <w:rFonts w:ascii="Arial" w:hAnsi="Arial" w:cs="Arial"/>
              </w:rPr>
            </w:pPr>
            <w:r w:rsidRPr="008A2C9B">
              <w:rPr>
                <w:rFonts w:ascii="Arial" w:hAnsi="Arial"/>
              </w:rPr>
              <w:t>&lt;0,40</w:t>
            </w:r>
          </w:p>
          <w:p w14:paraId="54A3DB2F" w14:textId="77777777" w:rsidR="00503A41" w:rsidRPr="008A2C9B" w:rsidRDefault="00503A41" w:rsidP="008B7C29">
            <w:pPr>
              <w:pStyle w:val="NoSpacing"/>
              <w:rPr>
                <w:rFonts w:ascii="Arial" w:hAnsi="Arial" w:cs="Arial"/>
              </w:rPr>
            </w:pPr>
            <w:r w:rsidRPr="008A2C9B">
              <w:rPr>
                <w:rFonts w:ascii="Arial" w:hAnsi="Arial"/>
              </w:rPr>
              <w:t>&lt;0,90</w:t>
            </w:r>
          </w:p>
          <w:p w14:paraId="2D1C7650" w14:textId="77777777" w:rsidR="00503A41" w:rsidRPr="008A2C9B" w:rsidRDefault="00503A41" w:rsidP="008B7C29">
            <w:pPr>
              <w:pStyle w:val="NoSpacing"/>
              <w:rPr>
                <w:rFonts w:ascii="Arial" w:hAnsi="Arial" w:cs="Arial"/>
              </w:rPr>
            </w:pPr>
            <w:r w:rsidRPr="008A2C9B">
              <w:rPr>
                <w:rFonts w:ascii="Arial" w:hAnsi="Arial"/>
              </w:rPr>
              <w:t>&lt;0,10</w:t>
            </w:r>
          </w:p>
          <w:p w14:paraId="37F3A58B" w14:textId="77777777" w:rsidR="00503A41" w:rsidRPr="008A2C9B" w:rsidRDefault="00503A41" w:rsidP="008B7C29">
            <w:pPr>
              <w:pStyle w:val="NoSpacing"/>
              <w:rPr>
                <w:rFonts w:ascii="Arial" w:hAnsi="Arial" w:cs="Arial"/>
              </w:rPr>
            </w:pPr>
            <w:r w:rsidRPr="008A2C9B">
              <w:rPr>
                <w:rFonts w:ascii="Arial" w:hAnsi="Arial"/>
              </w:rPr>
              <w:t>&lt; 0,08</w:t>
            </w:r>
          </w:p>
          <w:p w14:paraId="19228E1B" w14:textId="77777777" w:rsidR="00503A41" w:rsidRPr="008A2C9B" w:rsidRDefault="00503A41" w:rsidP="008B7C29">
            <w:pPr>
              <w:pStyle w:val="NoSpacing"/>
              <w:rPr>
                <w:rFonts w:ascii="Arial" w:hAnsi="Arial" w:cs="Arial"/>
              </w:rPr>
            </w:pPr>
            <w:r w:rsidRPr="008A2C9B">
              <w:rPr>
                <w:rFonts w:ascii="Arial" w:hAnsi="Arial"/>
              </w:rPr>
              <w:t>&lt; 50</w:t>
            </w:r>
          </w:p>
          <w:p w14:paraId="5DB255A8" w14:textId="77777777" w:rsidR="00503A41" w:rsidRPr="008A2C9B" w:rsidRDefault="00503A41" w:rsidP="008B7C29">
            <w:pPr>
              <w:pStyle w:val="NoSpacing"/>
              <w:rPr>
                <w:rFonts w:ascii="Arial" w:hAnsi="Arial" w:cs="Arial"/>
              </w:rPr>
            </w:pPr>
            <w:r w:rsidRPr="008A2C9B">
              <w:rPr>
                <w:rFonts w:ascii="Arial" w:hAnsi="Arial"/>
              </w:rPr>
              <w:t>&lt; 20</w:t>
            </w:r>
          </w:p>
          <w:p w14:paraId="1D8D028C" w14:textId="77777777" w:rsidR="00503A41" w:rsidRPr="008A2C9B" w:rsidRDefault="00503A41" w:rsidP="008B7C29">
            <w:pPr>
              <w:pStyle w:val="NoSpacing"/>
              <w:rPr>
                <w:rFonts w:ascii="Arial" w:hAnsi="Arial" w:cs="Arial"/>
              </w:rPr>
            </w:pPr>
            <w:r w:rsidRPr="008A2C9B">
              <w:rPr>
                <w:rFonts w:ascii="Arial" w:hAnsi="Arial"/>
              </w:rPr>
              <w:t>&lt; 30</w:t>
            </w:r>
          </w:p>
          <w:p w14:paraId="45A779A5" w14:textId="77777777" w:rsidR="00503A41" w:rsidRPr="008A2C9B" w:rsidRDefault="00503A41" w:rsidP="008B7C29">
            <w:pPr>
              <w:pStyle w:val="NoSpacing"/>
              <w:rPr>
                <w:rFonts w:ascii="Arial" w:hAnsi="Arial" w:cs="Arial"/>
              </w:rPr>
            </w:pPr>
            <w:r w:rsidRPr="008A2C9B">
              <w:rPr>
                <w:rFonts w:ascii="Arial" w:hAnsi="Arial"/>
              </w:rPr>
              <w:t>&lt; 5</w:t>
            </w:r>
          </w:p>
          <w:p w14:paraId="44F27F0A" w14:textId="77777777" w:rsidR="00503A41" w:rsidRPr="008A2C9B" w:rsidRDefault="00503A41" w:rsidP="008B7C29">
            <w:pPr>
              <w:pStyle w:val="NoSpacing"/>
              <w:rPr>
                <w:rFonts w:ascii="Arial" w:hAnsi="Arial" w:cs="Arial"/>
              </w:rPr>
            </w:pPr>
            <w:r w:rsidRPr="008A2C9B">
              <w:rPr>
                <w:rFonts w:ascii="Arial" w:hAnsi="Arial"/>
              </w:rPr>
              <w:t>&gt;12</w:t>
            </w:r>
          </w:p>
          <w:p w14:paraId="26008324" w14:textId="77777777" w:rsidR="00503A41" w:rsidRPr="008A2C9B" w:rsidRDefault="00503A41" w:rsidP="008B7C29">
            <w:pPr>
              <w:pStyle w:val="NoSpacing"/>
              <w:rPr>
                <w:rFonts w:ascii="Arial" w:hAnsi="Arial" w:cs="Arial"/>
              </w:rPr>
            </w:pPr>
          </w:p>
        </w:tc>
        <w:tc>
          <w:tcPr>
            <w:tcW w:w="1465" w:type="dxa"/>
          </w:tcPr>
          <w:p w14:paraId="7CB3D41E" w14:textId="77777777" w:rsidR="00503A41" w:rsidRPr="008A2C9B" w:rsidRDefault="00503A41" w:rsidP="008B7C29">
            <w:pPr>
              <w:pStyle w:val="NoSpacing"/>
              <w:rPr>
                <w:rFonts w:ascii="Arial" w:hAnsi="Arial" w:cs="Arial"/>
              </w:rPr>
            </w:pPr>
            <w:r w:rsidRPr="008A2C9B">
              <w:rPr>
                <w:rFonts w:ascii="Arial" w:hAnsi="Arial"/>
              </w:rPr>
              <w:t>1,50 - 2,20</w:t>
            </w:r>
          </w:p>
          <w:p w14:paraId="19DD6D26" w14:textId="77777777" w:rsidR="00503A41" w:rsidRPr="008A2C9B" w:rsidRDefault="00503A41" w:rsidP="008B7C29">
            <w:pPr>
              <w:pStyle w:val="NoSpacing"/>
              <w:rPr>
                <w:rFonts w:ascii="Arial" w:hAnsi="Arial" w:cs="Arial"/>
              </w:rPr>
            </w:pPr>
            <w:r w:rsidRPr="008A2C9B">
              <w:rPr>
                <w:rFonts w:ascii="Arial" w:hAnsi="Arial"/>
              </w:rPr>
              <w:t>0,07 - 0,35</w:t>
            </w:r>
          </w:p>
          <w:p w14:paraId="5EB11428" w14:textId="77777777" w:rsidR="00503A41" w:rsidRPr="008A2C9B" w:rsidRDefault="00503A41" w:rsidP="008B7C29">
            <w:pPr>
              <w:pStyle w:val="NoSpacing"/>
              <w:rPr>
                <w:rFonts w:ascii="Arial" w:hAnsi="Arial" w:cs="Arial"/>
              </w:rPr>
            </w:pPr>
            <w:r w:rsidRPr="008A2C9B">
              <w:rPr>
                <w:rFonts w:ascii="Arial" w:hAnsi="Arial"/>
              </w:rPr>
              <w:t xml:space="preserve"> 0,40 – 1,20 </w:t>
            </w:r>
          </w:p>
          <w:p w14:paraId="4A5F3C11" w14:textId="77777777" w:rsidR="00503A41" w:rsidRPr="008A2C9B" w:rsidRDefault="00503A41" w:rsidP="008B7C29">
            <w:pPr>
              <w:pStyle w:val="NoSpacing"/>
              <w:rPr>
                <w:rFonts w:ascii="Arial" w:hAnsi="Arial" w:cs="Arial"/>
              </w:rPr>
            </w:pPr>
            <w:r w:rsidRPr="008A2C9B">
              <w:rPr>
                <w:rFonts w:ascii="Arial" w:hAnsi="Arial"/>
              </w:rPr>
              <w:t xml:space="preserve"> 0,90 – 2,00 </w:t>
            </w:r>
          </w:p>
          <w:p w14:paraId="4290237B" w14:textId="77777777" w:rsidR="00503A41" w:rsidRPr="008A2C9B" w:rsidRDefault="00503A41" w:rsidP="008B7C29">
            <w:pPr>
              <w:pStyle w:val="NoSpacing"/>
              <w:rPr>
                <w:rFonts w:ascii="Arial" w:hAnsi="Arial" w:cs="Arial"/>
              </w:rPr>
            </w:pPr>
            <w:r w:rsidRPr="008A2C9B">
              <w:rPr>
                <w:rFonts w:ascii="Arial" w:hAnsi="Arial"/>
              </w:rPr>
              <w:t xml:space="preserve">   0,10 – 0,60</w:t>
            </w:r>
          </w:p>
          <w:p w14:paraId="2EADEE37" w14:textId="77777777" w:rsidR="00503A41" w:rsidRPr="008A2C9B" w:rsidRDefault="00503A41" w:rsidP="008B7C29">
            <w:pPr>
              <w:pStyle w:val="NoSpacing"/>
              <w:rPr>
                <w:rFonts w:ascii="Arial" w:hAnsi="Arial" w:cs="Arial"/>
              </w:rPr>
            </w:pPr>
            <w:r w:rsidRPr="008A2C9B">
              <w:rPr>
                <w:rFonts w:ascii="Arial" w:hAnsi="Arial"/>
              </w:rPr>
              <w:t xml:space="preserve">  0,08 – 0,25</w:t>
            </w:r>
          </w:p>
          <w:p w14:paraId="61988739" w14:textId="77777777" w:rsidR="00503A41" w:rsidRPr="008A2C9B" w:rsidRDefault="00503A41" w:rsidP="008B7C29">
            <w:pPr>
              <w:pStyle w:val="NoSpacing"/>
              <w:rPr>
                <w:rFonts w:ascii="Arial" w:hAnsi="Arial" w:cs="Arial"/>
              </w:rPr>
            </w:pPr>
            <w:r w:rsidRPr="008A2C9B">
              <w:rPr>
                <w:rFonts w:ascii="Arial" w:hAnsi="Arial"/>
              </w:rPr>
              <w:t>50 - 125</w:t>
            </w:r>
          </w:p>
          <w:p w14:paraId="33888E58" w14:textId="77777777" w:rsidR="00503A41" w:rsidRPr="008A2C9B" w:rsidRDefault="00503A41" w:rsidP="008B7C29">
            <w:pPr>
              <w:pStyle w:val="NoSpacing"/>
              <w:rPr>
                <w:rFonts w:ascii="Arial" w:hAnsi="Arial" w:cs="Arial"/>
              </w:rPr>
            </w:pPr>
            <w:r w:rsidRPr="008A2C9B">
              <w:rPr>
                <w:rFonts w:ascii="Arial" w:hAnsi="Arial"/>
              </w:rPr>
              <w:t xml:space="preserve"> 20 - 50 </w:t>
            </w:r>
          </w:p>
          <w:p w14:paraId="18C98A62" w14:textId="77777777" w:rsidR="00503A41" w:rsidRPr="008A2C9B" w:rsidRDefault="00503A41" w:rsidP="008B7C29">
            <w:pPr>
              <w:pStyle w:val="NoSpacing"/>
              <w:rPr>
                <w:rFonts w:ascii="Arial" w:hAnsi="Arial" w:cs="Arial"/>
              </w:rPr>
            </w:pPr>
            <w:r w:rsidRPr="008A2C9B">
              <w:rPr>
                <w:rFonts w:ascii="Arial" w:hAnsi="Arial"/>
              </w:rPr>
              <w:t xml:space="preserve">30 - 100 </w:t>
            </w:r>
          </w:p>
          <w:p w14:paraId="06CE7EDD" w14:textId="77777777" w:rsidR="00503A41" w:rsidRPr="008A2C9B" w:rsidRDefault="00503A41" w:rsidP="008B7C29">
            <w:pPr>
              <w:pStyle w:val="NoSpacing"/>
              <w:rPr>
                <w:rFonts w:ascii="Arial" w:hAnsi="Arial" w:cs="Arial"/>
              </w:rPr>
            </w:pPr>
            <w:r w:rsidRPr="008A2C9B">
              <w:rPr>
                <w:rFonts w:ascii="Arial" w:hAnsi="Arial"/>
              </w:rPr>
              <w:t xml:space="preserve"> 5 - 30</w:t>
            </w:r>
          </w:p>
          <w:p w14:paraId="3AE58CAC" w14:textId="77777777" w:rsidR="00503A41" w:rsidRPr="008A2C9B" w:rsidRDefault="00503A41" w:rsidP="008B7C29">
            <w:pPr>
              <w:pStyle w:val="NoSpacing"/>
              <w:rPr>
                <w:rFonts w:ascii="Arial" w:hAnsi="Arial" w:cs="Arial"/>
              </w:rPr>
            </w:pPr>
            <w:r w:rsidRPr="008A2C9B">
              <w:rPr>
                <w:rFonts w:ascii="Arial" w:hAnsi="Arial"/>
              </w:rPr>
              <w:t>12 - 50</w:t>
            </w:r>
          </w:p>
          <w:p w14:paraId="135278A8" w14:textId="77777777" w:rsidR="00503A41" w:rsidRPr="008A2C9B" w:rsidRDefault="00503A41" w:rsidP="008B7C29">
            <w:pPr>
              <w:pStyle w:val="NoSpacing"/>
              <w:rPr>
                <w:rFonts w:ascii="Arial" w:hAnsi="Arial" w:cs="Arial"/>
              </w:rPr>
            </w:pPr>
            <w:r w:rsidRPr="008A2C9B">
              <w:rPr>
                <w:rFonts w:ascii="Arial" w:hAnsi="Arial"/>
              </w:rPr>
              <w:t>&lt; 500</w:t>
            </w:r>
          </w:p>
        </w:tc>
        <w:tc>
          <w:tcPr>
            <w:tcW w:w="1466" w:type="dxa"/>
          </w:tcPr>
          <w:p w14:paraId="5DEB7429" w14:textId="77777777" w:rsidR="00503A41" w:rsidRPr="008A2C9B" w:rsidRDefault="00503A41" w:rsidP="008B7C29">
            <w:pPr>
              <w:pStyle w:val="NoSpacing"/>
              <w:rPr>
                <w:rFonts w:ascii="Arial" w:hAnsi="Arial" w:cs="Arial"/>
              </w:rPr>
            </w:pPr>
            <w:r w:rsidRPr="008A2C9B">
              <w:rPr>
                <w:rFonts w:ascii="Arial" w:hAnsi="Arial"/>
              </w:rPr>
              <w:t>&gt; 2,20</w:t>
            </w:r>
          </w:p>
          <w:p w14:paraId="2CD42C67" w14:textId="77777777" w:rsidR="00503A41" w:rsidRPr="008A2C9B" w:rsidRDefault="00503A41" w:rsidP="008B7C29">
            <w:pPr>
              <w:pStyle w:val="NoSpacing"/>
              <w:rPr>
                <w:rFonts w:ascii="Arial" w:hAnsi="Arial" w:cs="Arial"/>
              </w:rPr>
            </w:pPr>
            <w:r w:rsidRPr="008A2C9B">
              <w:rPr>
                <w:rFonts w:ascii="Arial" w:hAnsi="Arial"/>
              </w:rPr>
              <w:t>&gt; 0,35</w:t>
            </w:r>
          </w:p>
          <w:p w14:paraId="62B82749" w14:textId="77777777" w:rsidR="00503A41" w:rsidRPr="008A2C9B" w:rsidRDefault="00503A41" w:rsidP="008B7C29">
            <w:pPr>
              <w:pStyle w:val="NoSpacing"/>
              <w:rPr>
                <w:rFonts w:ascii="Arial" w:hAnsi="Arial" w:cs="Arial"/>
              </w:rPr>
            </w:pPr>
            <w:r w:rsidRPr="008A2C9B">
              <w:rPr>
                <w:rFonts w:ascii="Arial" w:hAnsi="Arial"/>
              </w:rPr>
              <w:t>&gt; 1,20</w:t>
            </w:r>
          </w:p>
          <w:p w14:paraId="4DC7FA61" w14:textId="77777777" w:rsidR="00503A41" w:rsidRPr="008A2C9B" w:rsidRDefault="00503A41" w:rsidP="008B7C29">
            <w:pPr>
              <w:pStyle w:val="NoSpacing"/>
              <w:rPr>
                <w:rFonts w:ascii="Arial" w:hAnsi="Arial" w:cs="Arial"/>
              </w:rPr>
            </w:pPr>
            <w:r w:rsidRPr="008A2C9B">
              <w:rPr>
                <w:rFonts w:ascii="Arial" w:hAnsi="Arial"/>
              </w:rPr>
              <w:t>&gt; 2,00</w:t>
            </w:r>
          </w:p>
          <w:p w14:paraId="0BDD336F" w14:textId="77777777" w:rsidR="00503A41" w:rsidRPr="008A2C9B" w:rsidRDefault="00503A41" w:rsidP="008B7C29">
            <w:pPr>
              <w:pStyle w:val="NoSpacing"/>
              <w:rPr>
                <w:rFonts w:ascii="Arial" w:hAnsi="Arial" w:cs="Arial"/>
              </w:rPr>
            </w:pPr>
            <w:r w:rsidRPr="008A2C9B">
              <w:rPr>
                <w:rFonts w:ascii="Arial" w:hAnsi="Arial"/>
              </w:rPr>
              <w:t>&gt; 0,60</w:t>
            </w:r>
          </w:p>
          <w:p w14:paraId="400AD4C8" w14:textId="77777777" w:rsidR="00503A41" w:rsidRPr="008A2C9B" w:rsidRDefault="00503A41" w:rsidP="008B7C29">
            <w:pPr>
              <w:pStyle w:val="NoSpacing"/>
              <w:rPr>
                <w:rFonts w:ascii="Arial" w:hAnsi="Arial" w:cs="Arial"/>
              </w:rPr>
            </w:pPr>
            <w:r w:rsidRPr="008A2C9B">
              <w:rPr>
                <w:rFonts w:ascii="Arial" w:hAnsi="Arial"/>
              </w:rPr>
              <w:t>&gt; 0,25</w:t>
            </w:r>
          </w:p>
          <w:p w14:paraId="7A91E3FB" w14:textId="77777777" w:rsidR="00503A41" w:rsidRPr="008A2C9B" w:rsidRDefault="00503A41" w:rsidP="008B7C29">
            <w:pPr>
              <w:pStyle w:val="NoSpacing"/>
              <w:rPr>
                <w:rFonts w:ascii="Arial" w:hAnsi="Arial" w:cs="Arial"/>
              </w:rPr>
            </w:pPr>
            <w:r w:rsidRPr="008A2C9B">
              <w:rPr>
                <w:rFonts w:ascii="Arial" w:hAnsi="Arial"/>
              </w:rPr>
              <w:t>&gt; 125</w:t>
            </w:r>
          </w:p>
          <w:p w14:paraId="49E40088" w14:textId="77777777" w:rsidR="00503A41" w:rsidRPr="008A2C9B" w:rsidRDefault="00503A41" w:rsidP="008B7C29">
            <w:pPr>
              <w:pStyle w:val="NoSpacing"/>
              <w:rPr>
                <w:rFonts w:ascii="Arial" w:hAnsi="Arial" w:cs="Arial"/>
              </w:rPr>
            </w:pPr>
            <w:r w:rsidRPr="008A2C9B">
              <w:rPr>
                <w:rFonts w:ascii="Arial" w:hAnsi="Arial"/>
              </w:rPr>
              <w:t>&gt;  50</w:t>
            </w:r>
          </w:p>
          <w:p w14:paraId="4AF52E0F" w14:textId="77777777" w:rsidR="00503A41" w:rsidRPr="008A2C9B" w:rsidRDefault="00503A41" w:rsidP="008B7C29">
            <w:pPr>
              <w:pStyle w:val="NoSpacing"/>
              <w:rPr>
                <w:rFonts w:ascii="Arial" w:hAnsi="Arial" w:cs="Arial"/>
              </w:rPr>
            </w:pPr>
            <w:r w:rsidRPr="008A2C9B">
              <w:rPr>
                <w:rFonts w:ascii="Arial" w:hAnsi="Arial"/>
              </w:rPr>
              <w:t>&gt; 100</w:t>
            </w:r>
          </w:p>
          <w:p w14:paraId="3AF4C852" w14:textId="77777777" w:rsidR="00503A41" w:rsidRPr="008A2C9B" w:rsidRDefault="00503A41" w:rsidP="008B7C29">
            <w:pPr>
              <w:pStyle w:val="NoSpacing"/>
              <w:rPr>
                <w:rFonts w:ascii="Arial" w:hAnsi="Arial" w:cs="Arial"/>
              </w:rPr>
            </w:pPr>
            <w:r w:rsidRPr="008A2C9B">
              <w:rPr>
                <w:rFonts w:ascii="Arial" w:hAnsi="Arial"/>
              </w:rPr>
              <w:t>&gt; 30</w:t>
            </w:r>
          </w:p>
          <w:p w14:paraId="5BB5C795" w14:textId="77777777" w:rsidR="00503A41" w:rsidRPr="008A2C9B" w:rsidRDefault="00503A41" w:rsidP="008B7C29">
            <w:pPr>
              <w:pStyle w:val="NoSpacing"/>
              <w:rPr>
                <w:rFonts w:ascii="Arial" w:hAnsi="Arial" w:cs="Arial"/>
              </w:rPr>
            </w:pPr>
            <w:r w:rsidRPr="008A2C9B">
              <w:rPr>
                <w:rFonts w:ascii="Arial" w:hAnsi="Arial"/>
              </w:rPr>
              <w:t>&gt; 50</w:t>
            </w:r>
          </w:p>
          <w:p w14:paraId="67B67824" w14:textId="77777777" w:rsidR="00503A41" w:rsidRPr="008A2C9B" w:rsidRDefault="00503A41" w:rsidP="008B7C29">
            <w:pPr>
              <w:pStyle w:val="NoSpacing"/>
              <w:rPr>
                <w:rFonts w:ascii="Arial" w:hAnsi="Arial" w:cs="Arial"/>
              </w:rPr>
            </w:pPr>
            <w:r w:rsidRPr="008A2C9B">
              <w:rPr>
                <w:rFonts w:ascii="Arial" w:hAnsi="Arial"/>
              </w:rPr>
              <w:t>&gt; 500</w:t>
            </w:r>
          </w:p>
        </w:tc>
      </w:tr>
    </w:tbl>
    <w:p w14:paraId="576A12CB" w14:textId="77777777" w:rsidR="00503A41" w:rsidRPr="008A2C9B" w:rsidRDefault="00503A41" w:rsidP="00B335D9">
      <w:pPr>
        <w:spacing w:line="240" w:lineRule="auto"/>
        <w:rPr>
          <w:rFonts w:ascii="Arial" w:hAnsi="Arial" w:cs="Arial"/>
        </w:rPr>
      </w:pPr>
    </w:p>
    <w:p w14:paraId="1B5FE637" w14:textId="77777777" w:rsidR="00503A41" w:rsidRPr="008A2C9B" w:rsidRDefault="00503A41" w:rsidP="00B335D9">
      <w:pPr>
        <w:spacing w:line="240" w:lineRule="auto"/>
        <w:jc w:val="both"/>
        <w:rPr>
          <w:rFonts w:ascii="Arial" w:hAnsi="Arial" w:cs="Arial"/>
          <w:lang w:val="pt-PT"/>
        </w:rPr>
      </w:pPr>
      <w:r w:rsidRPr="008A2C9B">
        <w:rPr>
          <w:rFonts w:ascii="Arial" w:hAnsi="Arial"/>
          <w:lang w:val="pt-PT"/>
        </w:rPr>
        <w:t>(*) Fuente:  Laboratorio de Análisis y Fertilidad de Suelos (Applus Agroambiental S.A.)</w:t>
      </w:r>
    </w:p>
    <w:p w14:paraId="490F981B" w14:textId="77777777" w:rsidR="00503A41" w:rsidRPr="008A2C9B" w:rsidRDefault="00503A41" w:rsidP="00B335D9">
      <w:pPr>
        <w:spacing w:line="240" w:lineRule="auto"/>
        <w:jc w:val="both"/>
        <w:rPr>
          <w:rFonts w:ascii="Arial" w:hAnsi="Arial" w:cs="Arial"/>
          <w:b/>
          <w:lang w:val="pt-PT"/>
        </w:rPr>
      </w:pPr>
    </w:p>
    <w:p w14:paraId="3DE216C4" w14:textId="77777777" w:rsidR="00503A41" w:rsidRPr="008A2C9B" w:rsidRDefault="00503A41" w:rsidP="00B335D9">
      <w:pPr>
        <w:spacing w:line="240" w:lineRule="auto"/>
        <w:jc w:val="both"/>
        <w:rPr>
          <w:rFonts w:ascii="Arial" w:hAnsi="Arial" w:cs="Arial"/>
          <w:b/>
        </w:rPr>
      </w:pPr>
      <w:r w:rsidRPr="008A2C9B">
        <w:rPr>
          <w:rFonts w:ascii="Arial" w:hAnsi="Arial"/>
          <w:b/>
        </w:rPr>
        <w:lastRenderedPageBreak/>
        <w:t>7.2.-</w:t>
      </w:r>
      <w:r w:rsidRPr="008A2C9B">
        <w:rPr>
          <w:rFonts w:ascii="Arial" w:hAnsi="Arial"/>
        </w:rPr>
        <w:t xml:space="preserve"> </w:t>
      </w:r>
      <w:r w:rsidRPr="008A2C9B">
        <w:rPr>
          <w:rFonts w:ascii="Arial" w:hAnsi="Arial"/>
          <w:b/>
        </w:rPr>
        <w:t>Avellano</w:t>
      </w:r>
    </w:p>
    <w:p w14:paraId="259033BF" w14:textId="77777777" w:rsidR="00503A41" w:rsidRPr="008A2C9B" w:rsidRDefault="00503A41" w:rsidP="00B335D9">
      <w:pPr>
        <w:spacing w:line="240" w:lineRule="auto"/>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2732"/>
        <w:gridCol w:w="1486"/>
        <w:gridCol w:w="1486"/>
        <w:gridCol w:w="1486"/>
      </w:tblGrid>
      <w:tr w:rsidR="00503A41" w:rsidRPr="008A2C9B" w14:paraId="4F317E4E" w14:textId="77777777" w:rsidTr="008B7C29">
        <w:trPr>
          <w:cantSplit/>
        </w:trPr>
        <w:tc>
          <w:tcPr>
            <w:tcW w:w="2539" w:type="pct"/>
            <w:gridSpan w:val="2"/>
            <w:shd w:val="pct12" w:color="auto" w:fill="FFFFFF"/>
          </w:tcPr>
          <w:p w14:paraId="281DF85C" w14:textId="77777777" w:rsidR="00503A41" w:rsidRPr="008A2C9B" w:rsidRDefault="00503A41" w:rsidP="00B335D9">
            <w:pPr>
              <w:pStyle w:val="NoSpacing"/>
              <w:spacing w:after="160"/>
              <w:rPr>
                <w:rFonts w:ascii="Arial" w:hAnsi="Arial" w:cs="Arial"/>
              </w:rPr>
            </w:pPr>
            <w:r w:rsidRPr="008A2C9B">
              <w:rPr>
                <w:rFonts w:ascii="Arial" w:hAnsi="Arial"/>
              </w:rPr>
              <w:t>Elemento</w:t>
            </w:r>
          </w:p>
        </w:tc>
        <w:tc>
          <w:tcPr>
            <w:tcW w:w="820" w:type="pct"/>
            <w:shd w:val="pct12" w:color="auto" w:fill="FFFFFF"/>
          </w:tcPr>
          <w:p w14:paraId="20CDB053" w14:textId="77777777" w:rsidR="00503A41" w:rsidRPr="008A2C9B" w:rsidRDefault="00503A41" w:rsidP="00B335D9">
            <w:pPr>
              <w:pStyle w:val="NoSpacing"/>
              <w:spacing w:after="160"/>
              <w:rPr>
                <w:rFonts w:ascii="Arial" w:hAnsi="Arial" w:cs="Arial"/>
              </w:rPr>
            </w:pPr>
            <w:r w:rsidRPr="008A2C9B">
              <w:rPr>
                <w:rFonts w:ascii="Arial" w:hAnsi="Arial"/>
              </w:rPr>
              <w:t>Bajo</w:t>
            </w:r>
          </w:p>
        </w:tc>
        <w:tc>
          <w:tcPr>
            <w:tcW w:w="820" w:type="pct"/>
            <w:shd w:val="pct12" w:color="auto" w:fill="FFFFFF"/>
          </w:tcPr>
          <w:p w14:paraId="0DF21DE6" w14:textId="77777777" w:rsidR="00503A41" w:rsidRPr="008A2C9B" w:rsidRDefault="00503A41" w:rsidP="00B335D9">
            <w:pPr>
              <w:pStyle w:val="NoSpacing"/>
              <w:spacing w:after="160"/>
              <w:rPr>
                <w:rFonts w:ascii="Arial" w:hAnsi="Arial" w:cs="Arial"/>
              </w:rPr>
            </w:pPr>
            <w:r w:rsidRPr="008A2C9B">
              <w:rPr>
                <w:rFonts w:ascii="Arial" w:hAnsi="Arial"/>
              </w:rPr>
              <w:t>Normal</w:t>
            </w:r>
          </w:p>
        </w:tc>
        <w:tc>
          <w:tcPr>
            <w:tcW w:w="821" w:type="pct"/>
            <w:shd w:val="pct12" w:color="auto" w:fill="FFFFFF"/>
          </w:tcPr>
          <w:p w14:paraId="1C71A772" w14:textId="77777777" w:rsidR="00503A41" w:rsidRPr="008A2C9B" w:rsidRDefault="00503A41" w:rsidP="00B335D9">
            <w:pPr>
              <w:pStyle w:val="NoSpacing"/>
              <w:spacing w:after="160"/>
              <w:rPr>
                <w:rFonts w:ascii="Arial" w:hAnsi="Arial" w:cs="Arial"/>
              </w:rPr>
            </w:pPr>
            <w:r w:rsidRPr="008A2C9B">
              <w:rPr>
                <w:rFonts w:ascii="Arial" w:hAnsi="Arial"/>
              </w:rPr>
              <w:t>Alto</w:t>
            </w:r>
          </w:p>
        </w:tc>
      </w:tr>
      <w:tr w:rsidR="00503A41" w:rsidRPr="008A2C9B" w14:paraId="500DD92A" w14:textId="77777777" w:rsidTr="008B7C29">
        <w:trPr>
          <w:cantSplit/>
        </w:trPr>
        <w:tc>
          <w:tcPr>
            <w:tcW w:w="1032" w:type="pct"/>
          </w:tcPr>
          <w:p w14:paraId="38C75186"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Nitrógeno</w:t>
            </w:r>
          </w:p>
          <w:p w14:paraId="518F5DB1"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Fósforo</w:t>
            </w:r>
          </w:p>
          <w:p w14:paraId="040A2B3E"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Potasio</w:t>
            </w:r>
          </w:p>
          <w:p w14:paraId="15299822"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Calcio</w:t>
            </w:r>
          </w:p>
          <w:p w14:paraId="77BE0313"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Magnesio</w:t>
            </w:r>
          </w:p>
          <w:p w14:paraId="4F88EEFB"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Azufre</w:t>
            </w:r>
          </w:p>
          <w:p w14:paraId="5344EF6B"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Hierro</w:t>
            </w:r>
          </w:p>
          <w:p w14:paraId="16A1CCB7"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Manganeso</w:t>
            </w:r>
          </w:p>
          <w:p w14:paraId="58375116"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Cinc</w:t>
            </w:r>
          </w:p>
          <w:p w14:paraId="5D2E9334"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Cobre</w:t>
            </w:r>
          </w:p>
          <w:p w14:paraId="5ED22667"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Boro</w:t>
            </w:r>
          </w:p>
          <w:p w14:paraId="3F182891"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Sodio</w:t>
            </w:r>
          </w:p>
          <w:p w14:paraId="1CD912C7" w14:textId="77777777" w:rsidR="00503A41" w:rsidRPr="008A2C9B" w:rsidRDefault="00503A41" w:rsidP="00B335D9">
            <w:pPr>
              <w:pStyle w:val="NoSpacing"/>
              <w:spacing w:after="160"/>
              <w:rPr>
                <w:rFonts w:ascii="Arial" w:hAnsi="Arial" w:cs="Arial"/>
                <w:lang w:val="pt-PT"/>
              </w:rPr>
            </w:pPr>
          </w:p>
        </w:tc>
        <w:tc>
          <w:tcPr>
            <w:tcW w:w="1508" w:type="pct"/>
          </w:tcPr>
          <w:p w14:paraId="4EB21670"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N (%)</w:t>
            </w:r>
          </w:p>
          <w:p w14:paraId="21139EBB"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P (%)</w:t>
            </w:r>
          </w:p>
          <w:p w14:paraId="08BD2FD3"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K (%)</w:t>
            </w:r>
          </w:p>
          <w:p w14:paraId="5CE0547E"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Casa (%)</w:t>
            </w:r>
          </w:p>
          <w:p w14:paraId="2516515F"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Mg (%)</w:t>
            </w:r>
          </w:p>
          <w:p w14:paraId="643C7D0E"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S (%)</w:t>
            </w:r>
          </w:p>
          <w:p w14:paraId="7F96703A"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Fe (ppm)</w:t>
            </w:r>
          </w:p>
          <w:p w14:paraId="495C61B9"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Mn (ppm)</w:t>
            </w:r>
          </w:p>
          <w:p w14:paraId="781DCB66"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Zn (ppm)</w:t>
            </w:r>
          </w:p>
          <w:p w14:paraId="2A10F60D"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Cu (ppm)</w:t>
            </w:r>
          </w:p>
          <w:p w14:paraId="67BC1D13"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B (ppm)</w:t>
            </w:r>
          </w:p>
          <w:p w14:paraId="36B43F44" w14:textId="77777777" w:rsidR="00503A41" w:rsidRPr="008A2C9B" w:rsidRDefault="00503A41" w:rsidP="00B335D9">
            <w:pPr>
              <w:pStyle w:val="NoSpacing"/>
              <w:spacing w:after="160"/>
              <w:rPr>
                <w:rFonts w:ascii="Arial" w:hAnsi="Arial" w:cs="Arial"/>
                <w:lang w:val="pt-PT"/>
              </w:rPr>
            </w:pPr>
            <w:r w:rsidRPr="008A2C9B">
              <w:rPr>
                <w:rFonts w:ascii="Arial" w:hAnsi="Arial"/>
                <w:lang w:val="pt-PT"/>
              </w:rPr>
              <w:t>Na (ppm))</w:t>
            </w:r>
          </w:p>
          <w:p w14:paraId="3BEBD39E" w14:textId="77777777" w:rsidR="00503A41" w:rsidRPr="008A2C9B" w:rsidRDefault="00503A41" w:rsidP="00B335D9">
            <w:pPr>
              <w:pStyle w:val="NoSpacing"/>
              <w:spacing w:after="160"/>
              <w:rPr>
                <w:rFonts w:ascii="Arial" w:hAnsi="Arial" w:cs="Arial"/>
                <w:lang w:val="pt-PT"/>
              </w:rPr>
            </w:pPr>
          </w:p>
        </w:tc>
        <w:tc>
          <w:tcPr>
            <w:tcW w:w="820" w:type="pct"/>
          </w:tcPr>
          <w:p w14:paraId="61222BEA" w14:textId="77777777" w:rsidR="00503A41" w:rsidRPr="008A2C9B" w:rsidRDefault="00503A41" w:rsidP="00B335D9">
            <w:pPr>
              <w:pStyle w:val="NoSpacing"/>
              <w:spacing w:after="160"/>
              <w:rPr>
                <w:rFonts w:ascii="Arial" w:hAnsi="Arial" w:cs="Arial"/>
              </w:rPr>
            </w:pPr>
            <w:r w:rsidRPr="008A2C9B">
              <w:rPr>
                <w:rFonts w:ascii="Arial" w:hAnsi="Arial"/>
              </w:rPr>
              <w:t>&lt;2,00</w:t>
            </w:r>
          </w:p>
          <w:p w14:paraId="76FB8FD7" w14:textId="77777777" w:rsidR="00503A41" w:rsidRPr="008A2C9B" w:rsidRDefault="00503A41" w:rsidP="00B335D9">
            <w:pPr>
              <w:pStyle w:val="NoSpacing"/>
              <w:spacing w:after="160"/>
              <w:rPr>
                <w:rFonts w:ascii="Arial" w:hAnsi="Arial" w:cs="Arial"/>
              </w:rPr>
            </w:pPr>
            <w:r w:rsidRPr="008A2C9B">
              <w:rPr>
                <w:rFonts w:ascii="Arial" w:hAnsi="Arial"/>
              </w:rPr>
              <w:t>&lt;0,15</w:t>
            </w:r>
          </w:p>
          <w:p w14:paraId="2BCA1129" w14:textId="77777777" w:rsidR="00503A41" w:rsidRPr="008A2C9B" w:rsidRDefault="00503A41" w:rsidP="00B335D9">
            <w:pPr>
              <w:pStyle w:val="NoSpacing"/>
              <w:spacing w:after="160"/>
              <w:rPr>
                <w:rFonts w:ascii="Arial" w:hAnsi="Arial" w:cs="Arial"/>
              </w:rPr>
            </w:pPr>
            <w:r w:rsidRPr="008A2C9B">
              <w:rPr>
                <w:rFonts w:ascii="Arial" w:hAnsi="Arial"/>
              </w:rPr>
              <w:t>&lt;0,70</w:t>
            </w:r>
          </w:p>
          <w:p w14:paraId="020114A9" w14:textId="77777777" w:rsidR="00503A41" w:rsidRPr="008A2C9B" w:rsidRDefault="00503A41" w:rsidP="00B335D9">
            <w:pPr>
              <w:pStyle w:val="NoSpacing"/>
              <w:spacing w:after="160"/>
              <w:rPr>
                <w:rFonts w:ascii="Arial" w:hAnsi="Arial" w:cs="Arial"/>
              </w:rPr>
            </w:pPr>
            <w:r w:rsidRPr="008A2C9B">
              <w:rPr>
                <w:rFonts w:ascii="Arial" w:hAnsi="Arial"/>
              </w:rPr>
              <w:t>&lt;1,00</w:t>
            </w:r>
          </w:p>
          <w:p w14:paraId="7E8244CC" w14:textId="77777777" w:rsidR="00503A41" w:rsidRPr="008A2C9B" w:rsidRDefault="00503A41" w:rsidP="00B335D9">
            <w:pPr>
              <w:pStyle w:val="NoSpacing"/>
              <w:spacing w:after="160"/>
              <w:rPr>
                <w:rFonts w:ascii="Arial" w:hAnsi="Arial" w:cs="Arial"/>
              </w:rPr>
            </w:pPr>
            <w:r w:rsidRPr="008A2C9B">
              <w:rPr>
                <w:rFonts w:ascii="Arial" w:hAnsi="Arial"/>
              </w:rPr>
              <w:t>&lt;0,20</w:t>
            </w:r>
          </w:p>
          <w:p w14:paraId="66964929" w14:textId="77777777" w:rsidR="00503A41" w:rsidRPr="008A2C9B" w:rsidRDefault="00503A41" w:rsidP="00B335D9">
            <w:pPr>
              <w:pStyle w:val="NoSpacing"/>
              <w:spacing w:after="160"/>
              <w:rPr>
                <w:rFonts w:ascii="Arial" w:hAnsi="Arial" w:cs="Arial"/>
              </w:rPr>
            </w:pPr>
            <w:r w:rsidRPr="008A2C9B">
              <w:rPr>
                <w:rFonts w:ascii="Arial" w:hAnsi="Arial"/>
              </w:rPr>
              <w:t>&lt; 0,10</w:t>
            </w:r>
          </w:p>
          <w:p w14:paraId="2E818ED3" w14:textId="77777777" w:rsidR="00503A41" w:rsidRPr="008A2C9B" w:rsidRDefault="00503A41" w:rsidP="00B335D9">
            <w:pPr>
              <w:pStyle w:val="NoSpacing"/>
              <w:spacing w:after="160"/>
              <w:rPr>
                <w:rFonts w:ascii="Arial" w:hAnsi="Arial" w:cs="Arial"/>
              </w:rPr>
            </w:pPr>
            <w:r w:rsidRPr="008A2C9B">
              <w:rPr>
                <w:rFonts w:ascii="Arial" w:hAnsi="Arial"/>
              </w:rPr>
              <w:t>&lt; 50</w:t>
            </w:r>
          </w:p>
          <w:p w14:paraId="3B5101D4" w14:textId="77777777" w:rsidR="00503A41" w:rsidRPr="008A2C9B" w:rsidRDefault="00503A41" w:rsidP="00B335D9">
            <w:pPr>
              <w:pStyle w:val="NoSpacing"/>
              <w:spacing w:after="160"/>
              <w:rPr>
                <w:rFonts w:ascii="Arial" w:hAnsi="Arial" w:cs="Arial"/>
              </w:rPr>
            </w:pPr>
            <w:r w:rsidRPr="008A2C9B">
              <w:rPr>
                <w:rFonts w:ascii="Arial" w:hAnsi="Arial"/>
              </w:rPr>
              <w:t>&lt; 20</w:t>
            </w:r>
          </w:p>
          <w:p w14:paraId="2DBFFF4E" w14:textId="77777777" w:rsidR="00503A41" w:rsidRPr="008A2C9B" w:rsidRDefault="00503A41" w:rsidP="00B335D9">
            <w:pPr>
              <w:pStyle w:val="NoSpacing"/>
              <w:spacing w:after="160"/>
              <w:rPr>
                <w:rFonts w:ascii="Arial" w:hAnsi="Arial" w:cs="Arial"/>
              </w:rPr>
            </w:pPr>
            <w:r w:rsidRPr="008A2C9B">
              <w:rPr>
                <w:rFonts w:ascii="Arial" w:hAnsi="Arial"/>
              </w:rPr>
              <w:t>&lt; 15</w:t>
            </w:r>
          </w:p>
          <w:p w14:paraId="39B20C48" w14:textId="77777777" w:rsidR="00503A41" w:rsidRPr="008A2C9B" w:rsidRDefault="00503A41" w:rsidP="00B335D9">
            <w:pPr>
              <w:pStyle w:val="NoSpacing"/>
              <w:spacing w:after="160"/>
              <w:rPr>
                <w:rFonts w:ascii="Arial" w:hAnsi="Arial" w:cs="Arial"/>
              </w:rPr>
            </w:pPr>
            <w:r w:rsidRPr="008A2C9B">
              <w:rPr>
                <w:rFonts w:ascii="Arial" w:hAnsi="Arial"/>
              </w:rPr>
              <w:t>&lt; 4</w:t>
            </w:r>
          </w:p>
          <w:p w14:paraId="7E8E01CA" w14:textId="77777777" w:rsidR="00503A41" w:rsidRPr="008A2C9B" w:rsidRDefault="00503A41" w:rsidP="00B335D9">
            <w:pPr>
              <w:pStyle w:val="NoSpacing"/>
              <w:spacing w:after="160"/>
              <w:rPr>
                <w:rFonts w:ascii="Arial" w:hAnsi="Arial" w:cs="Arial"/>
              </w:rPr>
            </w:pPr>
            <w:r w:rsidRPr="008A2C9B">
              <w:rPr>
                <w:rFonts w:ascii="Arial" w:hAnsi="Arial"/>
              </w:rPr>
              <w:t>&gt;14</w:t>
            </w:r>
          </w:p>
          <w:p w14:paraId="28E7A835" w14:textId="77777777" w:rsidR="00503A41" w:rsidRPr="008A2C9B" w:rsidRDefault="00503A41" w:rsidP="00B335D9">
            <w:pPr>
              <w:pStyle w:val="NoSpacing"/>
              <w:spacing w:after="160"/>
              <w:rPr>
                <w:rFonts w:ascii="Arial" w:hAnsi="Arial" w:cs="Arial"/>
              </w:rPr>
            </w:pPr>
            <w:r w:rsidRPr="008A2C9B">
              <w:rPr>
                <w:rFonts w:ascii="Arial" w:hAnsi="Arial"/>
              </w:rPr>
              <w:t>-</w:t>
            </w:r>
          </w:p>
        </w:tc>
        <w:tc>
          <w:tcPr>
            <w:tcW w:w="820" w:type="pct"/>
          </w:tcPr>
          <w:p w14:paraId="5A2CBC9D" w14:textId="77777777" w:rsidR="00503A41" w:rsidRPr="008A2C9B" w:rsidRDefault="00503A41" w:rsidP="00B335D9">
            <w:pPr>
              <w:pStyle w:val="NoSpacing"/>
              <w:spacing w:after="160"/>
              <w:rPr>
                <w:rFonts w:ascii="Arial" w:hAnsi="Arial" w:cs="Arial"/>
              </w:rPr>
            </w:pPr>
            <w:r w:rsidRPr="008A2C9B">
              <w:rPr>
                <w:rFonts w:ascii="Arial" w:hAnsi="Arial"/>
              </w:rPr>
              <w:t>2,00 - 2,50</w:t>
            </w:r>
          </w:p>
          <w:p w14:paraId="014CB831" w14:textId="77777777" w:rsidR="00503A41" w:rsidRPr="008A2C9B" w:rsidRDefault="00503A41" w:rsidP="00B335D9">
            <w:pPr>
              <w:pStyle w:val="NoSpacing"/>
              <w:spacing w:after="160"/>
              <w:rPr>
                <w:rFonts w:ascii="Arial" w:hAnsi="Arial" w:cs="Arial"/>
              </w:rPr>
            </w:pPr>
            <w:r w:rsidRPr="008A2C9B">
              <w:rPr>
                <w:rFonts w:ascii="Arial" w:hAnsi="Arial"/>
              </w:rPr>
              <w:t>0,15 - 0,50</w:t>
            </w:r>
          </w:p>
          <w:p w14:paraId="7742EB84" w14:textId="77777777" w:rsidR="00503A41" w:rsidRPr="008A2C9B" w:rsidRDefault="00503A41" w:rsidP="00B335D9">
            <w:pPr>
              <w:pStyle w:val="NoSpacing"/>
              <w:spacing w:after="160"/>
              <w:rPr>
                <w:rFonts w:ascii="Arial" w:hAnsi="Arial" w:cs="Arial"/>
              </w:rPr>
            </w:pPr>
            <w:r w:rsidRPr="008A2C9B">
              <w:rPr>
                <w:rFonts w:ascii="Arial" w:hAnsi="Arial"/>
              </w:rPr>
              <w:t xml:space="preserve"> 0,70 – 1,20 </w:t>
            </w:r>
          </w:p>
          <w:p w14:paraId="5D521E3D" w14:textId="77777777" w:rsidR="00503A41" w:rsidRPr="008A2C9B" w:rsidRDefault="00503A41" w:rsidP="00B335D9">
            <w:pPr>
              <w:pStyle w:val="NoSpacing"/>
              <w:spacing w:after="160"/>
              <w:rPr>
                <w:rFonts w:ascii="Arial" w:hAnsi="Arial" w:cs="Arial"/>
              </w:rPr>
            </w:pPr>
            <w:r w:rsidRPr="008A2C9B">
              <w:rPr>
                <w:rFonts w:ascii="Arial" w:hAnsi="Arial"/>
              </w:rPr>
              <w:t xml:space="preserve"> 1,00 – 2,50 </w:t>
            </w:r>
          </w:p>
          <w:p w14:paraId="325EF622" w14:textId="77777777" w:rsidR="00503A41" w:rsidRPr="008A2C9B" w:rsidRDefault="00503A41" w:rsidP="00B335D9">
            <w:pPr>
              <w:pStyle w:val="NoSpacing"/>
              <w:spacing w:after="160"/>
              <w:rPr>
                <w:rFonts w:ascii="Arial" w:hAnsi="Arial" w:cs="Arial"/>
              </w:rPr>
            </w:pPr>
            <w:r w:rsidRPr="008A2C9B">
              <w:rPr>
                <w:rFonts w:ascii="Arial" w:hAnsi="Arial"/>
              </w:rPr>
              <w:t xml:space="preserve">   0,20 – 0,50</w:t>
            </w:r>
          </w:p>
          <w:p w14:paraId="00154661" w14:textId="77777777" w:rsidR="00503A41" w:rsidRPr="008A2C9B" w:rsidRDefault="00503A41" w:rsidP="00B335D9">
            <w:pPr>
              <w:pStyle w:val="NoSpacing"/>
              <w:spacing w:after="160"/>
              <w:rPr>
                <w:rFonts w:ascii="Arial" w:hAnsi="Arial" w:cs="Arial"/>
              </w:rPr>
            </w:pPr>
            <w:r w:rsidRPr="008A2C9B">
              <w:rPr>
                <w:rFonts w:ascii="Arial" w:hAnsi="Arial"/>
              </w:rPr>
              <w:t xml:space="preserve">  0,10 – 0,25</w:t>
            </w:r>
          </w:p>
          <w:p w14:paraId="4B39AA6A" w14:textId="77777777" w:rsidR="00503A41" w:rsidRPr="008A2C9B" w:rsidRDefault="00503A41" w:rsidP="00B335D9">
            <w:pPr>
              <w:pStyle w:val="NoSpacing"/>
              <w:spacing w:after="160"/>
              <w:rPr>
                <w:rFonts w:ascii="Arial" w:hAnsi="Arial" w:cs="Arial"/>
              </w:rPr>
            </w:pPr>
            <w:r w:rsidRPr="008A2C9B">
              <w:rPr>
                <w:rFonts w:ascii="Arial" w:hAnsi="Arial"/>
              </w:rPr>
              <w:t>50 - 300</w:t>
            </w:r>
          </w:p>
          <w:p w14:paraId="7E4B80AB" w14:textId="77777777" w:rsidR="00503A41" w:rsidRPr="008A2C9B" w:rsidRDefault="00503A41" w:rsidP="00B335D9">
            <w:pPr>
              <w:pStyle w:val="NoSpacing"/>
              <w:spacing w:after="160"/>
              <w:rPr>
                <w:rFonts w:ascii="Arial" w:hAnsi="Arial" w:cs="Arial"/>
              </w:rPr>
            </w:pPr>
            <w:r w:rsidRPr="008A2C9B">
              <w:rPr>
                <w:rFonts w:ascii="Arial" w:hAnsi="Arial"/>
              </w:rPr>
              <w:t xml:space="preserve"> 20 - 150 </w:t>
            </w:r>
          </w:p>
          <w:p w14:paraId="319417A2" w14:textId="77777777" w:rsidR="00503A41" w:rsidRPr="008A2C9B" w:rsidRDefault="00503A41" w:rsidP="00B335D9">
            <w:pPr>
              <w:pStyle w:val="NoSpacing"/>
              <w:spacing w:after="160"/>
              <w:rPr>
                <w:rFonts w:ascii="Arial" w:hAnsi="Arial" w:cs="Arial"/>
              </w:rPr>
            </w:pPr>
            <w:r w:rsidRPr="008A2C9B">
              <w:rPr>
                <w:rFonts w:ascii="Arial" w:hAnsi="Arial"/>
              </w:rPr>
              <w:t xml:space="preserve">15 -  150 </w:t>
            </w:r>
          </w:p>
          <w:p w14:paraId="195B70E7" w14:textId="77777777" w:rsidR="00503A41" w:rsidRPr="008A2C9B" w:rsidRDefault="00503A41" w:rsidP="00B335D9">
            <w:pPr>
              <w:pStyle w:val="NoSpacing"/>
              <w:spacing w:after="160"/>
              <w:rPr>
                <w:rFonts w:ascii="Arial" w:hAnsi="Arial" w:cs="Arial"/>
              </w:rPr>
            </w:pPr>
            <w:r w:rsidRPr="008A2C9B">
              <w:rPr>
                <w:rFonts w:ascii="Arial" w:hAnsi="Arial"/>
              </w:rPr>
              <w:t xml:space="preserve"> 4 - 40</w:t>
            </w:r>
          </w:p>
          <w:p w14:paraId="64071998" w14:textId="77777777" w:rsidR="00503A41" w:rsidRPr="008A2C9B" w:rsidRDefault="00503A41" w:rsidP="00B335D9">
            <w:pPr>
              <w:pStyle w:val="NoSpacing"/>
              <w:spacing w:after="160"/>
              <w:rPr>
                <w:rFonts w:ascii="Arial" w:hAnsi="Arial" w:cs="Arial"/>
              </w:rPr>
            </w:pPr>
            <w:r w:rsidRPr="008A2C9B">
              <w:rPr>
                <w:rFonts w:ascii="Arial" w:hAnsi="Arial"/>
              </w:rPr>
              <w:t>14 - 100</w:t>
            </w:r>
          </w:p>
          <w:p w14:paraId="7F6DC796" w14:textId="77777777" w:rsidR="00503A41" w:rsidRPr="008A2C9B" w:rsidRDefault="00503A41" w:rsidP="00B335D9">
            <w:pPr>
              <w:pStyle w:val="NoSpacing"/>
              <w:spacing w:after="160"/>
              <w:rPr>
                <w:rFonts w:ascii="Arial" w:hAnsi="Arial" w:cs="Arial"/>
              </w:rPr>
            </w:pPr>
            <w:r w:rsidRPr="008A2C9B">
              <w:rPr>
                <w:rFonts w:ascii="Arial" w:hAnsi="Arial"/>
              </w:rPr>
              <w:t>&lt; 500</w:t>
            </w:r>
          </w:p>
        </w:tc>
        <w:tc>
          <w:tcPr>
            <w:tcW w:w="821" w:type="pct"/>
          </w:tcPr>
          <w:p w14:paraId="318ED0DC" w14:textId="77777777" w:rsidR="00503A41" w:rsidRPr="008A2C9B" w:rsidRDefault="00503A41" w:rsidP="00B335D9">
            <w:pPr>
              <w:pStyle w:val="NoSpacing"/>
              <w:spacing w:after="160"/>
              <w:rPr>
                <w:rFonts w:ascii="Arial" w:hAnsi="Arial" w:cs="Arial"/>
              </w:rPr>
            </w:pPr>
            <w:r w:rsidRPr="008A2C9B">
              <w:rPr>
                <w:rFonts w:ascii="Arial" w:hAnsi="Arial"/>
              </w:rPr>
              <w:t>&gt; 2,50</w:t>
            </w:r>
          </w:p>
          <w:p w14:paraId="4EEF5C11" w14:textId="77777777" w:rsidR="00503A41" w:rsidRPr="008A2C9B" w:rsidRDefault="00503A41" w:rsidP="00B335D9">
            <w:pPr>
              <w:pStyle w:val="NoSpacing"/>
              <w:spacing w:after="160"/>
              <w:rPr>
                <w:rFonts w:ascii="Arial" w:hAnsi="Arial" w:cs="Arial"/>
              </w:rPr>
            </w:pPr>
            <w:r w:rsidRPr="008A2C9B">
              <w:rPr>
                <w:rFonts w:ascii="Arial" w:hAnsi="Arial"/>
              </w:rPr>
              <w:t>&gt; 0,50</w:t>
            </w:r>
          </w:p>
          <w:p w14:paraId="4FABD157" w14:textId="77777777" w:rsidR="00503A41" w:rsidRPr="008A2C9B" w:rsidRDefault="00503A41" w:rsidP="00B335D9">
            <w:pPr>
              <w:pStyle w:val="NoSpacing"/>
              <w:spacing w:after="160"/>
              <w:rPr>
                <w:rFonts w:ascii="Arial" w:hAnsi="Arial" w:cs="Arial"/>
              </w:rPr>
            </w:pPr>
            <w:r w:rsidRPr="008A2C9B">
              <w:rPr>
                <w:rFonts w:ascii="Arial" w:hAnsi="Arial"/>
              </w:rPr>
              <w:t>&gt; 1,20</w:t>
            </w:r>
          </w:p>
          <w:p w14:paraId="0D8AD64B" w14:textId="77777777" w:rsidR="00503A41" w:rsidRPr="008A2C9B" w:rsidRDefault="00503A41" w:rsidP="00B335D9">
            <w:pPr>
              <w:pStyle w:val="NoSpacing"/>
              <w:spacing w:after="160"/>
              <w:rPr>
                <w:rFonts w:ascii="Arial" w:hAnsi="Arial" w:cs="Arial"/>
              </w:rPr>
            </w:pPr>
            <w:r w:rsidRPr="008A2C9B">
              <w:rPr>
                <w:rFonts w:ascii="Arial" w:hAnsi="Arial"/>
              </w:rPr>
              <w:t>&gt; 2,50</w:t>
            </w:r>
          </w:p>
          <w:p w14:paraId="224BAD00" w14:textId="77777777" w:rsidR="00503A41" w:rsidRPr="008A2C9B" w:rsidRDefault="00503A41" w:rsidP="00B335D9">
            <w:pPr>
              <w:pStyle w:val="NoSpacing"/>
              <w:spacing w:after="160"/>
              <w:rPr>
                <w:rFonts w:ascii="Arial" w:hAnsi="Arial" w:cs="Arial"/>
              </w:rPr>
            </w:pPr>
            <w:r w:rsidRPr="008A2C9B">
              <w:rPr>
                <w:rFonts w:ascii="Arial" w:hAnsi="Arial"/>
              </w:rPr>
              <w:t>&gt; 0,50</w:t>
            </w:r>
          </w:p>
          <w:p w14:paraId="4C38A3DA" w14:textId="77777777" w:rsidR="00503A41" w:rsidRPr="008A2C9B" w:rsidRDefault="00503A41" w:rsidP="00B335D9">
            <w:pPr>
              <w:pStyle w:val="NoSpacing"/>
              <w:spacing w:after="160"/>
              <w:rPr>
                <w:rFonts w:ascii="Arial" w:hAnsi="Arial" w:cs="Arial"/>
              </w:rPr>
            </w:pPr>
            <w:r w:rsidRPr="008A2C9B">
              <w:rPr>
                <w:rFonts w:ascii="Arial" w:hAnsi="Arial"/>
              </w:rPr>
              <w:t>&gt; 0,25</w:t>
            </w:r>
          </w:p>
          <w:p w14:paraId="33F2CDA5" w14:textId="77777777" w:rsidR="00503A41" w:rsidRPr="008A2C9B" w:rsidRDefault="00503A41" w:rsidP="00B335D9">
            <w:pPr>
              <w:pStyle w:val="NoSpacing"/>
              <w:spacing w:after="160"/>
              <w:rPr>
                <w:rFonts w:ascii="Arial" w:hAnsi="Arial" w:cs="Arial"/>
              </w:rPr>
            </w:pPr>
            <w:r w:rsidRPr="008A2C9B">
              <w:rPr>
                <w:rFonts w:ascii="Arial" w:hAnsi="Arial"/>
              </w:rPr>
              <w:t>&gt; 300</w:t>
            </w:r>
          </w:p>
          <w:p w14:paraId="04C7F88E" w14:textId="77777777" w:rsidR="00503A41" w:rsidRPr="008A2C9B" w:rsidRDefault="00503A41" w:rsidP="00B335D9">
            <w:pPr>
              <w:pStyle w:val="NoSpacing"/>
              <w:spacing w:after="160"/>
              <w:rPr>
                <w:rFonts w:ascii="Arial" w:hAnsi="Arial" w:cs="Arial"/>
              </w:rPr>
            </w:pPr>
            <w:r w:rsidRPr="008A2C9B">
              <w:rPr>
                <w:rFonts w:ascii="Arial" w:hAnsi="Arial"/>
              </w:rPr>
              <w:t>&gt;  150</w:t>
            </w:r>
          </w:p>
          <w:p w14:paraId="06970940" w14:textId="77777777" w:rsidR="00503A41" w:rsidRPr="008A2C9B" w:rsidRDefault="00503A41" w:rsidP="00B335D9">
            <w:pPr>
              <w:pStyle w:val="NoSpacing"/>
              <w:spacing w:after="160"/>
              <w:rPr>
                <w:rFonts w:ascii="Arial" w:hAnsi="Arial" w:cs="Arial"/>
              </w:rPr>
            </w:pPr>
            <w:r w:rsidRPr="008A2C9B">
              <w:rPr>
                <w:rFonts w:ascii="Arial" w:hAnsi="Arial"/>
              </w:rPr>
              <w:t>&gt; 150</w:t>
            </w:r>
          </w:p>
          <w:p w14:paraId="6B4A8F6C" w14:textId="77777777" w:rsidR="00503A41" w:rsidRPr="008A2C9B" w:rsidRDefault="00503A41" w:rsidP="00B335D9">
            <w:pPr>
              <w:pStyle w:val="NoSpacing"/>
              <w:spacing w:after="160"/>
              <w:rPr>
                <w:rFonts w:ascii="Arial" w:hAnsi="Arial" w:cs="Arial"/>
              </w:rPr>
            </w:pPr>
            <w:r w:rsidRPr="008A2C9B">
              <w:rPr>
                <w:rFonts w:ascii="Arial" w:hAnsi="Arial"/>
              </w:rPr>
              <w:t xml:space="preserve">      &gt;   40</w:t>
            </w:r>
          </w:p>
          <w:p w14:paraId="266D24C3" w14:textId="77777777" w:rsidR="00503A41" w:rsidRPr="008A2C9B" w:rsidRDefault="00503A41" w:rsidP="00B335D9">
            <w:pPr>
              <w:pStyle w:val="NoSpacing"/>
              <w:spacing w:after="160"/>
              <w:rPr>
                <w:rFonts w:ascii="Arial" w:hAnsi="Arial" w:cs="Arial"/>
              </w:rPr>
            </w:pPr>
            <w:r w:rsidRPr="008A2C9B">
              <w:rPr>
                <w:rFonts w:ascii="Arial" w:hAnsi="Arial"/>
              </w:rPr>
              <w:t>&gt; 100</w:t>
            </w:r>
          </w:p>
          <w:p w14:paraId="44281080" w14:textId="77777777" w:rsidR="00503A41" w:rsidRPr="008A2C9B" w:rsidRDefault="00503A41" w:rsidP="00B335D9">
            <w:pPr>
              <w:pStyle w:val="NoSpacing"/>
              <w:spacing w:after="160"/>
              <w:rPr>
                <w:rFonts w:ascii="Arial" w:hAnsi="Arial" w:cs="Arial"/>
              </w:rPr>
            </w:pPr>
            <w:r w:rsidRPr="008A2C9B">
              <w:rPr>
                <w:rFonts w:ascii="Arial" w:hAnsi="Arial"/>
              </w:rPr>
              <w:t>&gt; 500</w:t>
            </w:r>
          </w:p>
        </w:tc>
      </w:tr>
    </w:tbl>
    <w:p w14:paraId="3E50F1DB" w14:textId="77777777" w:rsidR="00503A41" w:rsidRPr="008A2C9B" w:rsidRDefault="00503A41" w:rsidP="00B335D9">
      <w:pPr>
        <w:spacing w:line="240" w:lineRule="auto"/>
        <w:jc w:val="both"/>
        <w:rPr>
          <w:rFonts w:ascii="Arial" w:hAnsi="Arial" w:cs="Arial"/>
          <w:lang w:val="pt-PT"/>
        </w:rPr>
      </w:pPr>
      <w:r w:rsidRPr="008A2C9B">
        <w:rPr>
          <w:rFonts w:ascii="Arial" w:hAnsi="Arial"/>
          <w:lang w:val="pt-PT"/>
        </w:rPr>
        <w:t>(*) Fuente:  Laboratorio de Análisis y Fertilidad de Suelos (Applus Agroambiental S.A.)</w:t>
      </w:r>
    </w:p>
    <w:p w14:paraId="425B30FB" w14:textId="77777777" w:rsidR="00503A41" w:rsidRPr="008A2C9B" w:rsidRDefault="00503A41" w:rsidP="00B335D9">
      <w:pPr>
        <w:spacing w:line="240" w:lineRule="auto"/>
        <w:rPr>
          <w:rFonts w:ascii="Arial" w:hAnsi="Arial" w:cs="Arial"/>
          <w:lang w:val="pt-PT"/>
        </w:rPr>
      </w:pPr>
    </w:p>
    <w:p w14:paraId="3F72DF88" w14:textId="77777777" w:rsidR="00503A41" w:rsidRPr="008A2C9B" w:rsidRDefault="00503A41" w:rsidP="00B335D9">
      <w:pPr>
        <w:pStyle w:val="Heading3"/>
        <w:spacing w:before="0" w:after="160" w:line="240" w:lineRule="auto"/>
        <w:rPr>
          <w:rFonts w:ascii="Arial" w:hAnsi="Arial" w:cs="Arial"/>
          <w:b/>
          <w:color w:val="auto"/>
          <w:lang w:val="pt-PT"/>
        </w:rPr>
      </w:pPr>
      <w:r w:rsidRPr="008A2C9B">
        <w:rPr>
          <w:lang w:val="pt-PT"/>
        </w:rPr>
        <w:br w:type="page"/>
      </w:r>
      <w:r w:rsidRPr="008A2C9B">
        <w:rPr>
          <w:rFonts w:ascii="Arial" w:hAnsi="Arial"/>
          <w:color w:val="auto"/>
          <w:lang w:val="pt-PT"/>
        </w:rPr>
        <w:lastRenderedPageBreak/>
        <w:t>ANEXO 8</w:t>
      </w:r>
    </w:p>
    <w:p w14:paraId="34F62FC9" w14:textId="77777777" w:rsidR="00503A41" w:rsidRPr="008A2C9B" w:rsidRDefault="00503A41" w:rsidP="00B335D9">
      <w:pPr>
        <w:spacing w:line="240" w:lineRule="auto"/>
        <w:rPr>
          <w:rFonts w:ascii="Arial" w:hAnsi="Arial" w:cs="Arial"/>
          <w:lang w:val="pt-PT"/>
        </w:rPr>
      </w:pPr>
    </w:p>
    <w:p w14:paraId="63940184" w14:textId="77777777" w:rsidR="00503A41" w:rsidRPr="008A2C9B" w:rsidRDefault="00503A41" w:rsidP="00B335D9">
      <w:pPr>
        <w:spacing w:line="240" w:lineRule="auto"/>
        <w:rPr>
          <w:rFonts w:ascii="Arial" w:hAnsi="Arial" w:cs="Arial"/>
          <w:lang w:val="pt-PT"/>
        </w:rPr>
      </w:pPr>
      <w:r w:rsidRPr="008A2C9B">
        <w:rPr>
          <w:rFonts w:ascii="Arial" w:hAnsi="Arial"/>
          <w:b/>
          <w:lang w:val="pt-PT"/>
        </w:rPr>
        <w:t>8.1 Tabla orientativa del contenido de nutrientes de algunos abonos</w:t>
      </w:r>
      <w:r w:rsidRPr="00B335D9">
        <w:rPr>
          <w:rFonts w:ascii="Arial" w:hAnsi="Arial"/>
          <w:b/>
          <w:vanish/>
          <w:lang w:val="pt-PT"/>
        </w:rPr>
        <w:t>&lt;A[abonos|adobos]&gt;</w:t>
      </w:r>
      <w:r w:rsidRPr="008A2C9B">
        <w:rPr>
          <w:rFonts w:ascii="Arial" w:hAnsi="Arial"/>
          <w:b/>
          <w:lang w:val="pt-PT"/>
        </w:rPr>
        <w:t xml:space="preserve"> orgánicos </w:t>
      </w:r>
    </w:p>
    <w:p w14:paraId="400B1A71" w14:textId="77777777" w:rsidR="00503A41" w:rsidRPr="008A2C9B" w:rsidRDefault="00503A41" w:rsidP="00B335D9">
      <w:pPr>
        <w:pStyle w:val="Heading3"/>
        <w:spacing w:before="0" w:after="160" w:line="240" w:lineRule="auto"/>
        <w:rPr>
          <w:rFonts w:ascii="Arial" w:hAnsi="Arial" w:cs="Arial"/>
          <w:color w:val="auto"/>
          <w:lang w:val="pt-PT"/>
        </w:rPr>
      </w:pPr>
    </w:p>
    <w:tbl>
      <w:tblPr>
        <w:tblW w:w="5000" w:type="pct"/>
        <w:tblLayout w:type="fixed"/>
        <w:tblCellMar>
          <w:left w:w="70" w:type="dxa"/>
          <w:right w:w="70" w:type="dxa"/>
        </w:tblCellMar>
        <w:tblLook w:val="0000" w:firstRow="0" w:lastRow="0" w:firstColumn="0" w:lastColumn="0" w:noHBand="0" w:noVBand="0"/>
      </w:tblPr>
      <w:tblGrid>
        <w:gridCol w:w="1062"/>
        <w:gridCol w:w="1412"/>
        <w:gridCol w:w="3095"/>
        <w:gridCol w:w="992"/>
        <w:gridCol w:w="1294"/>
        <w:gridCol w:w="1195"/>
      </w:tblGrid>
      <w:tr w:rsidR="00503A41" w:rsidRPr="00F15CA2" w14:paraId="198FF9B0" w14:textId="77777777" w:rsidTr="008B7C29">
        <w:trPr>
          <w:trHeight w:val="555"/>
        </w:trPr>
        <w:tc>
          <w:tcPr>
            <w:tcW w:w="587" w:type="pct"/>
            <w:tcBorders>
              <w:top w:val="single" w:sz="8" w:space="0" w:color="auto"/>
              <w:left w:val="single" w:sz="8" w:space="0" w:color="auto"/>
              <w:bottom w:val="single" w:sz="8" w:space="0" w:color="auto"/>
              <w:right w:val="single" w:sz="8" w:space="0" w:color="auto"/>
            </w:tcBorders>
            <w:shd w:val="clear" w:color="auto" w:fill="D9D9D9"/>
            <w:vAlign w:val="center"/>
          </w:tcPr>
          <w:p w14:paraId="050233B3" w14:textId="77777777" w:rsidR="00503A41" w:rsidRPr="008A2C9B" w:rsidRDefault="00503A41" w:rsidP="008B7C29">
            <w:pPr>
              <w:pStyle w:val="NoSpacing"/>
              <w:spacing w:after="120"/>
              <w:rPr>
                <w:rFonts w:ascii="Arial" w:hAnsi="Arial" w:cs="Arial"/>
              </w:rPr>
            </w:pPr>
            <w:r w:rsidRPr="008A2C9B">
              <w:rPr>
                <w:rFonts w:ascii="Arial" w:hAnsi="Arial"/>
              </w:rPr>
              <w:t>Ganado</w:t>
            </w:r>
          </w:p>
        </w:tc>
        <w:tc>
          <w:tcPr>
            <w:tcW w:w="780" w:type="pct"/>
            <w:tcBorders>
              <w:top w:val="single" w:sz="8" w:space="0" w:color="auto"/>
              <w:left w:val="nil"/>
              <w:bottom w:val="single" w:sz="8" w:space="0" w:color="auto"/>
              <w:right w:val="single" w:sz="8" w:space="0" w:color="auto"/>
            </w:tcBorders>
            <w:shd w:val="clear" w:color="auto" w:fill="D9D9D9"/>
            <w:vAlign w:val="center"/>
          </w:tcPr>
          <w:p w14:paraId="40861AEA" w14:textId="77777777" w:rsidR="00503A41" w:rsidRPr="008A2C9B" w:rsidRDefault="00503A41" w:rsidP="008B7C29">
            <w:pPr>
              <w:pStyle w:val="NoSpacing"/>
              <w:spacing w:after="120"/>
              <w:rPr>
                <w:rFonts w:ascii="Arial" w:hAnsi="Arial" w:cs="Arial"/>
              </w:rPr>
            </w:pPr>
            <w:r w:rsidRPr="008A2C9B">
              <w:rPr>
                <w:rFonts w:ascii="Arial" w:hAnsi="Arial"/>
              </w:rPr>
              <w:t>Tipo</w:t>
            </w:r>
          </w:p>
        </w:tc>
        <w:tc>
          <w:tcPr>
            <w:tcW w:w="1710" w:type="pct"/>
            <w:tcBorders>
              <w:top w:val="single" w:sz="8" w:space="0" w:color="auto"/>
              <w:left w:val="nil"/>
              <w:bottom w:val="single" w:sz="8" w:space="0" w:color="auto"/>
              <w:right w:val="nil"/>
            </w:tcBorders>
            <w:shd w:val="clear" w:color="auto" w:fill="D9D9D9"/>
            <w:vAlign w:val="center"/>
          </w:tcPr>
          <w:p w14:paraId="73C36862" w14:textId="77777777" w:rsidR="00503A41" w:rsidRPr="008A2C9B" w:rsidRDefault="00503A41" w:rsidP="008B7C29">
            <w:pPr>
              <w:pStyle w:val="NoSpacing"/>
              <w:spacing w:after="120"/>
              <w:rPr>
                <w:rFonts w:ascii="Arial" w:hAnsi="Arial" w:cs="Arial"/>
              </w:rPr>
            </w:pPr>
            <w:r w:rsidRPr="008A2C9B">
              <w:rPr>
                <w:rFonts w:ascii="Arial" w:hAnsi="Arial"/>
              </w:rPr>
              <w:t>Fase / Sistema Productivo</w:t>
            </w:r>
          </w:p>
        </w:tc>
        <w:tc>
          <w:tcPr>
            <w:tcW w:w="548" w:type="pct"/>
            <w:tcBorders>
              <w:top w:val="single" w:sz="8" w:space="0" w:color="auto"/>
              <w:left w:val="single" w:sz="8" w:space="0" w:color="auto"/>
              <w:bottom w:val="single" w:sz="8" w:space="0" w:color="auto"/>
              <w:right w:val="single" w:sz="8" w:space="0" w:color="auto"/>
            </w:tcBorders>
            <w:shd w:val="clear" w:color="auto" w:fill="D9D9D9"/>
            <w:vAlign w:val="center"/>
          </w:tcPr>
          <w:p w14:paraId="2A886E97" w14:textId="77777777" w:rsidR="00503A41" w:rsidRPr="008A2C9B" w:rsidRDefault="00503A41" w:rsidP="008B7C29">
            <w:pPr>
              <w:pStyle w:val="NoSpacing"/>
              <w:spacing w:after="120"/>
              <w:rPr>
                <w:rFonts w:ascii="Arial" w:hAnsi="Arial" w:cs="Arial"/>
                <w:lang w:val="pt-PT"/>
              </w:rPr>
            </w:pPr>
            <w:r w:rsidRPr="008A2C9B">
              <w:rPr>
                <w:rFonts w:ascii="Arial" w:hAnsi="Arial"/>
                <w:lang w:val="pt-PT"/>
              </w:rPr>
              <w:t>Kg N/m</w:t>
            </w:r>
            <w:r w:rsidRPr="008A2C9B">
              <w:rPr>
                <w:rFonts w:ascii="Arial" w:hAnsi="Arial"/>
                <w:vertAlign w:val="superscript"/>
                <w:lang w:val="pt-PT"/>
              </w:rPr>
              <w:t>3</w:t>
            </w:r>
            <w:r w:rsidRPr="008A2C9B">
              <w:rPr>
                <w:rFonts w:ascii="Arial" w:hAnsi="Arial"/>
                <w:lang w:val="pt-PT"/>
              </w:rPr>
              <w:t xml:space="preserve"> o </w:t>
            </w:r>
            <w:r w:rsidRPr="008A2C9B">
              <w:rPr>
                <w:rFonts w:ascii="Arial" w:hAnsi="Arial"/>
                <w:sz w:val="16"/>
                <w:lang w:val="pt-PT"/>
              </w:rPr>
              <w:t>tonelada</w:t>
            </w:r>
          </w:p>
        </w:tc>
        <w:tc>
          <w:tcPr>
            <w:tcW w:w="715" w:type="pct"/>
            <w:tcBorders>
              <w:top w:val="single" w:sz="8" w:space="0" w:color="auto"/>
              <w:left w:val="nil"/>
              <w:bottom w:val="single" w:sz="8" w:space="0" w:color="auto"/>
              <w:right w:val="single" w:sz="8" w:space="0" w:color="auto"/>
            </w:tcBorders>
            <w:shd w:val="clear" w:color="auto" w:fill="D9D9D9"/>
            <w:vAlign w:val="center"/>
          </w:tcPr>
          <w:p w14:paraId="4F075B6A" w14:textId="77777777" w:rsidR="00503A41" w:rsidRPr="008A2C9B" w:rsidRDefault="00503A41" w:rsidP="008B7C29">
            <w:pPr>
              <w:pStyle w:val="NoSpacing"/>
              <w:spacing w:after="120"/>
              <w:rPr>
                <w:rFonts w:ascii="Arial" w:hAnsi="Arial" w:cs="Arial"/>
                <w:lang w:val="pt-PT"/>
              </w:rPr>
            </w:pPr>
            <w:r w:rsidRPr="008A2C9B">
              <w:rPr>
                <w:rFonts w:ascii="Arial" w:hAnsi="Arial"/>
                <w:lang w:val="pt-PT"/>
              </w:rPr>
              <w:t>Kg P</w:t>
            </w:r>
            <w:r w:rsidRPr="008A2C9B">
              <w:rPr>
                <w:rFonts w:ascii="Arial" w:hAnsi="Arial"/>
                <w:vertAlign w:val="subscript"/>
                <w:lang w:val="pt-PT"/>
              </w:rPr>
              <w:t>2</w:t>
            </w:r>
            <w:r w:rsidRPr="008A2C9B">
              <w:rPr>
                <w:rFonts w:ascii="Arial" w:hAnsi="Arial"/>
                <w:lang w:val="pt-PT"/>
              </w:rPr>
              <w:t>O</w:t>
            </w:r>
            <w:r w:rsidRPr="008A2C9B">
              <w:rPr>
                <w:rFonts w:ascii="Arial" w:hAnsi="Arial"/>
                <w:vertAlign w:val="subscript"/>
                <w:lang w:val="pt-PT"/>
              </w:rPr>
              <w:t>5</w:t>
            </w:r>
            <w:r w:rsidRPr="008A2C9B">
              <w:rPr>
                <w:rFonts w:ascii="Arial" w:hAnsi="Arial"/>
                <w:lang w:val="pt-PT"/>
              </w:rPr>
              <w:t>/m</w:t>
            </w:r>
            <w:r w:rsidRPr="008A2C9B">
              <w:rPr>
                <w:rFonts w:ascii="Arial" w:hAnsi="Arial"/>
                <w:vertAlign w:val="superscript"/>
                <w:lang w:val="pt-PT"/>
              </w:rPr>
              <w:t xml:space="preserve">3 </w:t>
            </w:r>
            <w:r w:rsidRPr="008A2C9B">
              <w:rPr>
                <w:rFonts w:ascii="Arial" w:hAnsi="Arial"/>
                <w:lang w:val="pt-PT"/>
              </w:rPr>
              <w:t xml:space="preserve">o </w:t>
            </w:r>
            <w:r w:rsidRPr="008A2C9B">
              <w:rPr>
                <w:rFonts w:ascii="Arial" w:hAnsi="Arial"/>
                <w:sz w:val="16"/>
                <w:lang w:val="pt-PT"/>
              </w:rPr>
              <w:t>tonelada</w:t>
            </w:r>
          </w:p>
        </w:tc>
        <w:tc>
          <w:tcPr>
            <w:tcW w:w="660" w:type="pct"/>
            <w:tcBorders>
              <w:top w:val="single" w:sz="8" w:space="0" w:color="auto"/>
              <w:left w:val="nil"/>
              <w:bottom w:val="single" w:sz="8" w:space="0" w:color="auto"/>
              <w:right w:val="single" w:sz="8" w:space="0" w:color="auto"/>
            </w:tcBorders>
            <w:shd w:val="clear" w:color="auto" w:fill="D9D9D9"/>
            <w:vAlign w:val="center"/>
          </w:tcPr>
          <w:p w14:paraId="684AD310" w14:textId="77777777" w:rsidR="00503A41" w:rsidRPr="008A2C9B" w:rsidRDefault="00503A41" w:rsidP="008B7C29">
            <w:pPr>
              <w:pStyle w:val="NoSpacing"/>
              <w:spacing w:after="120"/>
              <w:rPr>
                <w:rFonts w:ascii="Arial" w:hAnsi="Arial" w:cs="Arial"/>
                <w:lang w:val="pt-PT"/>
              </w:rPr>
            </w:pPr>
            <w:r w:rsidRPr="008A2C9B">
              <w:rPr>
                <w:rFonts w:ascii="Arial" w:hAnsi="Arial"/>
                <w:lang w:val="pt-PT"/>
              </w:rPr>
              <w:t>Kg K</w:t>
            </w:r>
            <w:r w:rsidRPr="008A2C9B">
              <w:rPr>
                <w:rFonts w:ascii="Arial" w:hAnsi="Arial"/>
                <w:vertAlign w:val="subscript"/>
                <w:lang w:val="pt-PT"/>
              </w:rPr>
              <w:t>2</w:t>
            </w:r>
            <w:r w:rsidRPr="008A2C9B">
              <w:rPr>
                <w:rFonts w:ascii="Arial" w:hAnsi="Arial"/>
                <w:lang w:val="pt-PT"/>
              </w:rPr>
              <w:t>O/m</w:t>
            </w:r>
            <w:r w:rsidRPr="008A2C9B">
              <w:rPr>
                <w:rFonts w:ascii="Arial" w:hAnsi="Arial"/>
                <w:vertAlign w:val="superscript"/>
                <w:lang w:val="pt-PT"/>
              </w:rPr>
              <w:t xml:space="preserve">3 </w:t>
            </w:r>
            <w:r w:rsidRPr="008A2C9B">
              <w:rPr>
                <w:rFonts w:ascii="Arial" w:hAnsi="Arial"/>
                <w:lang w:val="pt-PT"/>
              </w:rPr>
              <w:t xml:space="preserve">o </w:t>
            </w:r>
            <w:r w:rsidRPr="008A2C9B">
              <w:rPr>
                <w:rFonts w:ascii="Arial" w:hAnsi="Arial"/>
                <w:sz w:val="16"/>
                <w:lang w:val="pt-PT"/>
              </w:rPr>
              <w:t>tonelada</w:t>
            </w:r>
          </w:p>
        </w:tc>
      </w:tr>
      <w:tr w:rsidR="00503A41" w:rsidRPr="008A2C9B" w14:paraId="553F9E77" w14:textId="77777777" w:rsidTr="008B7C29">
        <w:trPr>
          <w:trHeight w:val="300"/>
        </w:trPr>
        <w:tc>
          <w:tcPr>
            <w:tcW w:w="587" w:type="pct"/>
            <w:vMerge w:val="restart"/>
            <w:tcBorders>
              <w:top w:val="nil"/>
              <w:left w:val="single" w:sz="8" w:space="0" w:color="auto"/>
              <w:right w:val="nil"/>
            </w:tcBorders>
            <w:shd w:val="clear" w:color="auto" w:fill="FFFFFF"/>
            <w:vAlign w:val="center"/>
          </w:tcPr>
          <w:p w14:paraId="436A857E" w14:textId="77777777" w:rsidR="00503A41" w:rsidRPr="008A2C9B" w:rsidRDefault="00503A41" w:rsidP="008B7C29">
            <w:pPr>
              <w:pStyle w:val="NoSpacing"/>
              <w:spacing w:after="120"/>
              <w:rPr>
                <w:rFonts w:ascii="Arial" w:hAnsi="Arial" w:cs="Arial"/>
              </w:rPr>
            </w:pPr>
            <w:r w:rsidRPr="008A2C9B">
              <w:rPr>
                <w:rFonts w:ascii="Arial" w:hAnsi="Arial"/>
              </w:rPr>
              <w:t>Porcino</w:t>
            </w:r>
          </w:p>
        </w:tc>
        <w:tc>
          <w:tcPr>
            <w:tcW w:w="780" w:type="pct"/>
            <w:vMerge w:val="restart"/>
            <w:tcBorders>
              <w:top w:val="nil"/>
              <w:left w:val="single" w:sz="8" w:space="0" w:color="auto"/>
              <w:right w:val="single" w:sz="8" w:space="0" w:color="auto"/>
            </w:tcBorders>
            <w:shd w:val="clear" w:color="auto" w:fill="FFFFFF"/>
            <w:vAlign w:val="center"/>
          </w:tcPr>
          <w:p w14:paraId="68900139" w14:textId="77777777" w:rsidR="00503A41" w:rsidRPr="008A2C9B" w:rsidRDefault="00503A41" w:rsidP="008B7C29">
            <w:pPr>
              <w:pStyle w:val="NoSpacing"/>
              <w:spacing w:after="120"/>
              <w:rPr>
                <w:rFonts w:ascii="Arial" w:hAnsi="Arial" w:cs="Arial"/>
              </w:rPr>
            </w:pPr>
            <w:r w:rsidRPr="008A2C9B">
              <w:rPr>
                <w:rFonts w:ascii="Arial" w:hAnsi="Arial"/>
              </w:rPr>
              <w:t>Purín</w:t>
            </w:r>
          </w:p>
        </w:tc>
        <w:tc>
          <w:tcPr>
            <w:tcW w:w="1710" w:type="pct"/>
            <w:tcBorders>
              <w:top w:val="nil"/>
              <w:left w:val="nil"/>
              <w:bottom w:val="nil"/>
              <w:right w:val="nil"/>
            </w:tcBorders>
            <w:shd w:val="clear" w:color="auto" w:fill="FFFFFF"/>
            <w:vAlign w:val="center"/>
          </w:tcPr>
          <w:p w14:paraId="778BC85D" w14:textId="77777777" w:rsidR="00503A41" w:rsidRPr="008A2C9B" w:rsidRDefault="00503A41" w:rsidP="008B7C29">
            <w:pPr>
              <w:pStyle w:val="NoSpacing"/>
              <w:spacing w:after="120"/>
              <w:rPr>
                <w:rFonts w:ascii="Arial" w:hAnsi="Arial" w:cs="Arial"/>
              </w:rPr>
            </w:pPr>
            <w:r w:rsidRPr="008A2C9B">
              <w:rPr>
                <w:rFonts w:ascii="Arial" w:hAnsi="Arial"/>
              </w:rPr>
              <w:t>Engorde</w:t>
            </w:r>
          </w:p>
        </w:tc>
        <w:tc>
          <w:tcPr>
            <w:tcW w:w="548" w:type="pct"/>
            <w:tcBorders>
              <w:top w:val="nil"/>
              <w:left w:val="nil"/>
              <w:bottom w:val="nil"/>
              <w:right w:val="nil"/>
            </w:tcBorders>
            <w:shd w:val="clear" w:color="auto" w:fill="FFFFFF"/>
          </w:tcPr>
          <w:p w14:paraId="48927DC3" w14:textId="77777777" w:rsidR="00503A41" w:rsidRPr="008A2C9B" w:rsidRDefault="00503A41" w:rsidP="008B7C29">
            <w:pPr>
              <w:pStyle w:val="NoSpacing"/>
              <w:spacing w:after="120"/>
              <w:rPr>
                <w:rFonts w:ascii="Arial" w:hAnsi="Arial" w:cs="Arial"/>
              </w:rPr>
            </w:pPr>
            <w:r w:rsidRPr="008A2C9B">
              <w:rPr>
                <w:rFonts w:ascii="Arial" w:hAnsi="Arial"/>
              </w:rPr>
              <w:t>5,7</w:t>
            </w:r>
          </w:p>
        </w:tc>
        <w:tc>
          <w:tcPr>
            <w:tcW w:w="715" w:type="pct"/>
            <w:tcBorders>
              <w:top w:val="nil"/>
              <w:left w:val="nil"/>
              <w:bottom w:val="nil"/>
              <w:right w:val="nil"/>
            </w:tcBorders>
            <w:shd w:val="clear" w:color="auto" w:fill="FFFFFF"/>
          </w:tcPr>
          <w:p w14:paraId="36EF83EC" w14:textId="77777777" w:rsidR="00503A41" w:rsidRPr="008A2C9B" w:rsidRDefault="00503A41" w:rsidP="008B7C29">
            <w:pPr>
              <w:pStyle w:val="NoSpacing"/>
              <w:spacing w:after="120"/>
              <w:rPr>
                <w:rFonts w:ascii="Arial" w:hAnsi="Arial" w:cs="Arial"/>
              </w:rPr>
            </w:pPr>
            <w:r w:rsidRPr="008A2C9B">
              <w:rPr>
                <w:rFonts w:ascii="Arial" w:hAnsi="Arial"/>
              </w:rPr>
              <w:t>3,6</w:t>
            </w:r>
          </w:p>
        </w:tc>
        <w:tc>
          <w:tcPr>
            <w:tcW w:w="660" w:type="pct"/>
            <w:tcBorders>
              <w:top w:val="nil"/>
              <w:left w:val="nil"/>
              <w:bottom w:val="nil"/>
              <w:right w:val="single" w:sz="8" w:space="0" w:color="auto"/>
            </w:tcBorders>
            <w:shd w:val="clear" w:color="auto" w:fill="FFFFFF"/>
          </w:tcPr>
          <w:p w14:paraId="1DA4C5A9" w14:textId="77777777" w:rsidR="00503A41" w:rsidRPr="008A2C9B" w:rsidRDefault="00503A41" w:rsidP="008B7C29">
            <w:pPr>
              <w:pStyle w:val="NoSpacing"/>
              <w:spacing w:after="120"/>
              <w:rPr>
                <w:rFonts w:ascii="Arial" w:hAnsi="Arial" w:cs="Arial"/>
              </w:rPr>
            </w:pPr>
            <w:r w:rsidRPr="008A2C9B">
              <w:rPr>
                <w:rFonts w:ascii="Arial" w:hAnsi="Arial"/>
              </w:rPr>
              <w:t>4,2</w:t>
            </w:r>
          </w:p>
        </w:tc>
      </w:tr>
      <w:tr w:rsidR="00503A41" w:rsidRPr="008A2C9B" w14:paraId="5A2F4ED2" w14:textId="77777777" w:rsidTr="008B7C29">
        <w:trPr>
          <w:trHeight w:val="300"/>
        </w:trPr>
        <w:tc>
          <w:tcPr>
            <w:tcW w:w="587" w:type="pct"/>
            <w:vMerge/>
            <w:tcBorders>
              <w:left w:val="single" w:sz="8" w:space="0" w:color="auto"/>
              <w:right w:val="nil"/>
            </w:tcBorders>
            <w:shd w:val="clear" w:color="auto" w:fill="FFFFFF"/>
            <w:vAlign w:val="center"/>
          </w:tcPr>
          <w:p w14:paraId="04AF0C4F" w14:textId="77777777" w:rsidR="00503A41" w:rsidRPr="008A2C9B" w:rsidRDefault="00503A41" w:rsidP="008B7C29">
            <w:pPr>
              <w:pStyle w:val="NoSpacing"/>
              <w:spacing w:after="120"/>
              <w:rPr>
                <w:rFonts w:ascii="Arial" w:hAnsi="Arial" w:cs="Arial"/>
              </w:rPr>
            </w:pPr>
          </w:p>
        </w:tc>
        <w:tc>
          <w:tcPr>
            <w:tcW w:w="780" w:type="pct"/>
            <w:vMerge/>
            <w:tcBorders>
              <w:left w:val="single" w:sz="8" w:space="0" w:color="auto"/>
              <w:right w:val="single" w:sz="8" w:space="0" w:color="auto"/>
            </w:tcBorders>
            <w:shd w:val="clear" w:color="auto" w:fill="FFFFFF"/>
            <w:vAlign w:val="center"/>
          </w:tcPr>
          <w:p w14:paraId="4A77D457"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7219FCCC" w14:textId="77777777" w:rsidR="00503A41" w:rsidRPr="008A2C9B" w:rsidRDefault="00503A41" w:rsidP="008B7C29">
            <w:pPr>
              <w:pStyle w:val="NoSpacing"/>
              <w:spacing w:after="120"/>
              <w:rPr>
                <w:rFonts w:ascii="Arial" w:hAnsi="Arial" w:cs="Arial"/>
              </w:rPr>
            </w:pPr>
            <w:r w:rsidRPr="008A2C9B">
              <w:rPr>
                <w:rFonts w:ascii="Arial" w:hAnsi="Arial"/>
              </w:rPr>
              <w:t>Reproductora</w:t>
            </w:r>
          </w:p>
        </w:tc>
        <w:tc>
          <w:tcPr>
            <w:tcW w:w="548" w:type="pct"/>
            <w:tcBorders>
              <w:top w:val="nil"/>
              <w:left w:val="nil"/>
              <w:bottom w:val="nil"/>
              <w:right w:val="nil"/>
            </w:tcBorders>
            <w:shd w:val="clear" w:color="auto" w:fill="FFFFFF"/>
          </w:tcPr>
          <w:p w14:paraId="6A040D3A" w14:textId="77777777" w:rsidR="00503A41" w:rsidRPr="008A2C9B" w:rsidRDefault="00503A41" w:rsidP="008B7C29">
            <w:pPr>
              <w:pStyle w:val="NoSpacing"/>
              <w:spacing w:after="120"/>
              <w:rPr>
                <w:rFonts w:ascii="Arial" w:hAnsi="Arial" w:cs="Arial"/>
              </w:rPr>
            </w:pPr>
            <w:r w:rsidRPr="008A2C9B">
              <w:rPr>
                <w:rFonts w:ascii="Arial" w:hAnsi="Arial"/>
              </w:rPr>
              <w:t>2,9</w:t>
            </w:r>
          </w:p>
        </w:tc>
        <w:tc>
          <w:tcPr>
            <w:tcW w:w="715" w:type="pct"/>
            <w:tcBorders>
              <w:top w:val="nil"/>
              <w:left w:val="nil"/>
              <w:bottom w:val="nil"/>
              <w:right w:val="nil"/>
            </w:tcBorders>
            <w:shd w:val="clear" w:color="auto" w:fill="FFFFFF"/>
          </w:tcPr>
          <w:p w14:paraId="387C524C" w14:textId="77777777" w:rsidR="00503A41" w:rsidRPr="008A2C9B" w:rsidRDefault="00503A41" w:rsidP="008B7C29">
            <w:pPr>
              <w:pStyle w:val="NoSpacing"/>
              <w:spacing w:after="120"/>
              <w:rPr>
                <w:rFonts w:ascii="Arial" w:hAnsi="Arial" w:cs="Arial"/>
              </w:rPr>
            </w:pPr>
            <w:r w:rsidRPr="008A2C9B">
              <w:rPr>
                <w:rFonts w:ascii="Arial" w:hAnsi="Arial"/>
              </w:rPr>
              <w:t>2,1</w:t>
            </w:r>
          </w:p>
        </w:tc>
        <w:tc>
          <w:tcPr>
            <w:tcW w:w="660" w:type="pct"/>
            <w:tcBorders>
              <w:top w:val="nil"/>
              <w:left w:val="nil"/>
              <w:bottom w:val="nil"/>
              <w:right w:val="single" w:sz="8" w:space="0" w:color="auto"/>
            </w:tcBorders>
            <w:shd w:val="clear" w:color="auto" w:fill="FFFFFF"/>
          </w:tcPr>
          <w:p w14:paraId="146DFA7D" w14:textId="77777777" w:rsidR="00503A41" w:rsidRPr="008A2C9B" w:rsidRDefault="00503A41" w:rsidP="008B7C29">
            <w:pPr>
              <w:pStyle w:val="NoSpacing"/>
              <w:spacing w:after="120"/>
              <w:rPr>
                <w:rFonts w:ascii="Arial" w:hAnsi="Arial" w:cs="Arial"/>
              </w:rPr>
            </w:pPr>
            <w:r w:rsidRPr="008A2C9B">
              <w:rPr>
                <w:rFonts w:ascii="Arial" w:hAnsi="Arial"/>
              </w:rPr>
              <w:t>1,8</w:t>
            </w:r>
          </w:p>
        </w:tc>
      </w:tr>
      <w:tr w:rsidR="00503A41" w:rsidRPr="008A2C9B" w14:paraId="3152D122" w14:textId="77777777" w:rsidTr="008B7C29">
        <w:trPr>
          <w:trHeight w:val="300"/>
        </w:trPr>
        <w:tc>
          <w:tcPr>
            <w:tcW w:w="587" w:type="pct"/>
            <w:vMerge/>
            <w:tcBorders>
              <w:left w:val="single" w:sz="8" w:space="0" w:color="auto"/>
              <w:right w:val="nil"/>
            </w:tcBorders>
            <w:shd w:val="clear" w:color="auto" w:fill="FFFFFF"/>
            <w:vAlign w:val="center"/>
          </w:tcPr>
          <w:p w14:paraId="63EFBE15" w14:textId="77777777" w:rsidR="00503A41" w:rsidRPr="008A2C9B" w:rsidRDefault="00503A41" w:rsidP="008B7C29">
            <w:pPr>
              <w:pStyle w:val="NoSpacing"/>
              <w:spacing w:after="120"/>
              <w:rPr>
                <w:rFonts w:ascii="Arial" w:hAnsi="Arial" w:cs="Arial"/>
              </w:rPr>
            </w:pPr>
          </w:p>
        </w:tc>
        <w:tc>
          <w:tcPr>
            <w:tcW w:w="780" w:type="pct"/>
            <w:vMerge/>
            <w:tcBorders>
              <w:left w:val="single" w:sz="8" w:space="0" w:color="auto"/>
              <w:right w:val="single" w:sz="8" w:space="0" w:color="auto"/>
            </w:tcBorders>
            <w:shd w:val="clear" w:color="auto" w:fill="FFFFFF"/>
            <w:vAlign w:val="center"/>
          </w:tcPr>
          <w:p w14:paraId="7F5C05C4"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08561DC1" w14:textId="77777777" w:rsidR="00503A41" w:rsidRPr="008A2C9B" w:rsidRDefault="00503A41" w:rsidP="008B7C29">
            <w:pPr>
              <w:pStyle w:val="NoSpacing"/>
              <w:spacing w:after="120"/>
              <w:rPr>
                <w:rFonts w:ascii="Arial" w:hAnsi="Arial" w:cs="Arial"/>
              </w:rPr>
            </w:pPr>
            <w:r w:rsidRPr="008A2C9B">
              <w:rPr>
                <w:rFonts w:ascii="Arial" w:hAnsi="Arial"/>
              </w:rPr>
              <w:t>Cochinillos (6-20kg)</w:t>
            </w:r>
          </w:p>
        </w:tc>
        <w:tc>
          <w:tcPr>
            <w:tcW w:w="548" w:type="pct"/>
            <w:tcBorders>
              <w:top w:val="nil"/>
              <w:left w:val="nil"/>
              <w:bottom w:val="nil"/>
              <w:right w:val="nil"/>
            </w:tcBorders>
            <w:shd w:val="clear" w:color="auto" w:fill="FFFFFF"/>
          </w:tcPr>
          <w:p w14:paraId="6AC017CE" w14:textId="77777777" w:rsidR="00503A41" w:rsidRPr="008A2C9B" w:rsidRDefault="00503A41" w:rsidP="008B7C29">
            <w:pPr>
              <w:pStyle w:val="NoSpacing"/>
              <w:spacing w:after="120"/>
              <w:rPr>
                <w:rFonts w:ascii="Arial" w:hAnsi="Arial" w:cs="Arial"/>
              </w:rPr>
            </w:pPr>
            <w:r w:rsidRPr="008A2C9B">
              <w:rPr>
                <w:rFonts w:ascii="Arial" w:hAnsi="Arial"/>
              </w:rPr>
              <w:t>3,4</w:t>
            </w:r>
          </w:p>
        </w:tc>
        <w:tc>
          <w:tcPr>
            <w:tcW w:w="715" w:type="pct"/>
            <w:tcBorders>
              <w:top w:val="nil"/>
              <w:left w:val="nil"/>
              <w:bottom w:val="nil"/>
              <w:right w:val="nil"/>
            </w:tcBorders>
            <w:shd w:val="clear" w:color="auto" w:fill="FFFFFF"/>
          </w:tcPr>
          <w:p w14:paraId="665E177F" w14:textId="77777777" w:rsidR="00503A41" w:rsidRPr="008A2C9B" w:rsidRDefault="00503A41" w:rsidP="008B7C29">
            <w:pPr>
              <w:pStyle w:val="NoSpacing"/>
              <w:spacing w:after="120"/>
              <w:rPr>
                <w:rFonts w:ascii="Arial" w:hAnsi="Arial" w:cs="Arial"/>
              </w:rPr>
            </w:pPr>
            <w:r w:rsidRPr="008A2C9B">
              <w:rPr>
                <w:rFonts w:ascii="Arial" w:hAnsi="Arial"/>
              </w:rPr>
              <w:t>2,6</w:t>
            </w:r>
          </w:p>
        </w:tc>
        <w:tc>
          <w:tcPr>
            <w:tcW w:w="660" w:type="pct"/>
            <w:tcBorders>
              <w:top w:val="nil"/>
              <w:left w:val="nil"/>
              <w:bottom w:val="nil"/>
              <w:right w:val="single" w:sz="8" w:space="0" w:color="auto"/>
            </w:tcBorders>
            <w:shd w:val="clear" w:color="auto" w:fill="FFFFFF"/>
          </w:tcPr>
          <w:p w14:paraId="42B83EED" w14:textId="77777777" w:rsidR="00503A41" w:rsidRPr="008A2C9B" w:rsidRDefault="00503A41" w:rsidP="008B7C29">
            <w:pPr>
              <w:pStyle w:val="NoSpacing"/>
              <w:spacing w:after="120"/>
              <w:rPr>
                <w:rFonts w:ascii="Arial" w:hAnsi="Arial" w:cs="Arial"/>
              </w:rPr>
            </w:pPr>
            <w:r w:rsidRPr="008A2C9B">
              <w:rPr>
                <w:rFonts w:ascii="Arial" w:hAnsi="Arial"/>
              </w:rPr>
              <w:t>1,7</w:t>
            </w:r>
          </w:p>
        </w:tc>
      </w:tr>
      <w:tr w:rsidR="00503A41" w:rsidRPr="008A2C9B" w14:paraId="49B56465" w14:textId="77777777" w:rsidTr="008B7C29">
        <w:trPr>
          <w:trHeight w:val="300"/>
        </w:trPr>
        <w:tc>
          <w:tcPr>
            <w:tcW w:w="587" w:type="pct"/>
            <w:vMerge/>
            <w:tcBorders>
              <w:left w:val="single" w:sz="8" w:space="0" w:color="auto"/>
              <w:bottom w:val="nil"/>
              <w:right w:val="nil"/>
            </w:tcBorders>
            <w:shd w:val="clear" w:color="auto" w:fill="FFFFFF"/>
            <w:vAlign w:val="center"/>
          </w:tcPr>
          <w:p w14:paraId="512DC052" w14:textId="77777777" w:rsidR="00503A41" w:rsidRPr="008A2C9B" w:rsidRDefault="00503A41" w:rsidP="008B7C29">
            <w:pPr>
              <w:pStyle w:val="NoSpacing"/>
              <w:spacing w:after="120"/>
              <w:rPr>
                <w:rFonts w:ascii="Arial" w:hAnsi="Arial" w:cs="Arial"/>
              </w:rPr>
            </w:pPr>
          </w:p>
        </w:tc>
        <w:tc>
          <w:tcPr>
            <w:tcW w:w="780" w:type="pct"/>
            <w:vMerge/>
            <w:tcBorders>
              <w:left w:val="single" w:sz="8" w:space="0" w:color="auto"/>
              <w:bottom w:val="nil"/>
              <w:right w:val="single" w:sz="8" w:space="0" w:color="auto"/>
            </w:tcBorders>
            <w:shd w:val="clear" w:color="auto" w:fill="FFFFFF"/>
            <w:vAlign w:val="center"/>
          </w:tcPr>
          <w:p w14:paraId="6337E1C1"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71DC8C64" w14:textId="77777777" w:rsidR="00503A41" w:rsidRPr="008A2C9B" w:rsidRDefault="00503A41" w:rsidP="008B7C29">
            <w:pPr>
              <w:pStyle w:val="NoSpacing"/>
              <w:spacing w:after="120"/>
              <w:rPr>
                <w:rFonts w:ascii="Arial" w:hAnsi="Arial" w:cs="Arial"/>
              </w:rPr>
            </w:pPr>
            <w:r w:rsidRPr="008A2C9B">
              <w:rPr>
                <w:rFonts w:ascii="Arial" w:hAnsi="Arial"/>
              </w:rPr>
              <w:t>Ciclo cerrado</w:t>
            </w:r>
          </w:p>
        </w:tc>
        <w:tc>
          <w:tcPr>
            <w:tcW w:w="548" w:type="pct"/>
            <w:tcBorders>
              <w:top w:val="nil"/>
              <w:left w:val="nil"/>
              <w:bottom w:val="nil"/>
              <w:right w:val="nil"/>
            </w:tcBorders>
            <w:shd w:val="clear" w:color="auto" w:fill="FFFFFF"/>
          </w:tcPr>
          <w:p w14:paraId="3502CC05" w14:textId="77777777" w:rsidR="00503A41" w:rsidRPr="008A2C9B" w:rsidRDefault="00503A41" w:rsidP="008B7C29">
            <w:pPr>
              <w:pStyle w:val="NoSpacing"/>
              <w:spacing w:after="120"/>
              <w:rPr>
                <w:rFonts w:ascii="Arial" w:hAnsi="Arial" w:cs="Arial"/>
              </w:rPr>
            </w:pPr>
            <w:r w:rsidRPr="008A2C9B">
              <w:rPr>
                <w:rFonts w:ascii="Arial" w:hAnsi="Arial"/>
              </w:rPr>
              <w:t>3,4</w:t>
            </w:r>
          </w:p>
        </w:tc>
        <w:tc>
          <w:tcPr>
            <w:tcW w:w="715" w:type="pct"/>
            <w:tcBorders>
              <w:top w:val="nil"/>
              <w:left w:val="nil"/>
              <w:bottom w:val="nil"/>
              <w:right w:val="nil"/>
            </w:tcBorders>
            <w:shd w:val="clear" w:color="auto" w:fill="FFFFFF"/>
          </w:tcPr>
          <w:p w14:paraId="4759A0AD" w14:textId="77777777" w:rsidR="00503A41" w:rsidRPr="008A2C9B" w:rsidRDefault="00503A41" w:rsidP="008B7C29">
            <w:pPr>
              <w:pStyle w:val="NoSpacing"/>
              <w:spacing w:after="120"/>
              <w:rPr>
                <w:rFonts w:ascii="Arial" w:hAnsi="Arial" w:cs="Arial"/>
              </w:rPr>
            </w:pPr>
            <w:r w:rsidRPr="008A2C9B">
              <w:rPr>
                <w:rFonts w:ascii="Arial" w:hAnsi="Arial"/>
              </w:rPr>
              <w:t>2,4</w:t>
            </w:r>
          </w:p>
        </w:tc>
        <w:tc>
          <w:tcPr>
            <w:tcW w:w="660" w:type="pct"/>
            <w:tcBorders>
              <w:top w:val="nil"/>
              <w:left w:val="nil"/>
              <w:bottom w:val="nil"/>
              <w:right w:val="single" w:sz="8" w:space="0" w:color="auto"/>
            </w:tcBorders>
            <w:shd w:val="clear" w:color="auto" w:fill="FFFFFF"/>
          </w:tcPr>
          <w:p w14:paraId="5475E3EA" w14:textId="77777777" w:rsidR="00503A41" w:rsidRPr="008A2C9B" w:rsidRDefault="00503A41" w:rsidP="008B7C29">
            <w:pPr>
              <w:pStyle w:val="NoSpacing"/>
              <w:spacing w:after="120"/>
              <w:rPr>
                <w:rFonts w:ascii="Arial" w:hAnsi="Arial" w:cs="Arial"/>
              </w:rPr>
            </w:pPr>
            <w:r w:rsidRPr="008A2C9B">
              <w:rPr>
                <w:rFonts w:ascii="Arial" w:hAnsi="Arial"/>
              </w:rPr>
              <w:t>2,5</w:t>
            </w:r>
          </w:p>
        </w:tc>
      </w:tr>
      <w:tr w:rsidR="00503A41" w:rsidRPr="008A2C9B" w14:paraId="43091F07" w14:textId="77777777" w:rsidTr="008B7C29">
        <w:trPr>
          <w:trHeight w:val="300"/>
        </w:trPr>
        <w:tc>
          <w:tcPr>
            <w:tcW w:w="587" w:type="pct"/>
            <w:vMerge w:val="restart"/>
            <w:tcBorders>
              <w:top w:val="single" w:sz="8" w:space="0" w:color="auto"/>
              <w:left w:val="single" w:sz="8" w:space="0" w:color="auto"/>
              <w:right w:val="single" w:sz="8" w:space="0" w:color="auto"/>
            </w:tcBorders>
            <w:shd w:val="clear" w:color="auto" w:fill="FFFFFF"/>
            <w:vAlign w:val="center"/>
          </w:tcPr>
          <w:p w14:paraId="4ED94F1B" w14:textId="77777777" w:rsidR="00503A41" w:rsidRPr="008A2C9B" w:rsidRDefault="00503A41" w:rsidP="008B7C29">
            <w:pPr>
              <w:pStyle w:val="NoSpacing"/>
              <w:spacing w:after="120"/>
              <w:rPr>
                <w:rFonts w:ascii="Arial" w:hAnsi="Arial" w:cs="Arial"/>
              </w:rPr>
            </w:pPr>
            <w:r w:rsidRPr="008A2C9B">
              <w:rPr>
                <w:rFonts w:ascii="Arial" w:hAnsi="Arial"/>
              </w:rPr>
              <w:t>Ganado vacuno</w:t>
            </w:r>
          </w:p>
        </w:tc>
        <w:tc>
          <w:tcPr>
            <w:tcW w:w="780" w:type="pct"/>
            <w:vMerge w:val="restart"/>
            <w:tcBorders>
              <w:top w:val="single" w:sz="8" w:space="0" w:color="auto"/>
              <w:left w:val="nil"/>
              <w:right w:val="single" w:sz="8" w:space="0" w:color="auto"/>
            </w:tcBorders>
            <w:shd w:val="clear" w:color="auto" w:fill="FFFFFF"/>
            <w:vAlign w:val="center"/>
          </w:tcPr>
          <w:p w14:paraId="01BCA58A" w14:textId="77777777" w:rsidR="00503A41" w:rsidRPr="008A2C9B" w:rsidRDefault="00503A41" w:rsidP="008B7C29">
            <w:pPr>
              <w:pStyle w:val="NoSpacing"/>
              <w:spacing w:after="120"/>
              <w:rPr>
                <w:rFonts w:ascii="Arial" w:hAnsi="Arial" w:cs="Arial"/>
              </w:rPr>
            </w:pPr>
            <w:r w:rsidRPr="008A2C9B">
              <w:rPr>
                <w:rFonts w:ascii="Arial" w:hAnsi="Arial"/>
              </w:rPr>
              <w:t>Purín</w:t>
            </w:r>
          </w:p>
        </w:tc>
        <w:tc>
          <w:tcPr>
            <w:tcW w:w="1710" w:type="pct"/>
            <w:tcBorders>
              <w:top w:val="single" w:sz="8" w:space="0" w:color="auto"/>
              <w:left w:val="nil"/>
              <w:bottom w:val="nil"/>
              <w:right w:val="nil"/>
            </w:tcBorders>
            <w:shd w:val="clear" w:color="auto" w:fill="FFFFFF"/>
            <w:vAlign w:val="center"/>
          </w:tcPr>
          <w:p w14:paraId="3D2753BC" w14:textId="77777777" w:rsidR="00503A41" w:rsidRPr="008A2C9B" w:rsidRDefault="00503A41" w:rsidP="008B7C29">
            <w:pPr>
              <w:pStyle w:val="NoSpacing"/>
              <w:spacing w:after="120"/>
              <w:rPr>
                <w:rFonts w:ascii="Arial" w:hAnsi="Arial" w:cs="Arial"/>
              </w:rPr>
            </w:pPr>
            <w:r w:rsidRPr="008A2C9B">
              <w:rPr>
                <w:rFonts w:ascii="Arial" w:hAnsi="Arial"/>
              </w:rPr>
              <w:t>Vaca de leche</w:t>
            </w:r>
          </w:p>
        </w:tc>
        <w:tc>
          <w:tcPr>
            <w:tcW w:w="548" w:type="pct"/>
            <w:tcBorders>
              <w:top w:val="single" w:sz="8" w:space="0" w:color="auto"/>
              <w:left w:val="nil"/>
              <w:bottom w:val="nil"/>
              <w:right w:val="nil"/>
            </w:tcBorders>
            <w:shd w:val="clear" w:color="auto" w:fill="FFFFFF"/>
          </w:tcPr>
          <w:p w14:paraId="28C41A68" w14:textId="77777777" w:rsidR="00503A41" w:rsidRPr="008A2C9B" w:rsidRDefault="00503A41" w:rsidP="008B7C29">
            <w:pPr>
              <w:pStyle w:val="NoSpacing"/>
              <w:spacing w:after="120"/>
              <w:rPr>
                <w:rFonts w:ascii="Arial" w:hAnsi="Arial" w:cs="Arial"/>
              </w:rPr>
            </w:pPr>
            <w:r w:rsidRPr="008A2C9B">
              <w:rPr>
                <w:rFonts w:ascii="Arial" w:hAnsi="Arial"/>
              </w:rPr>
              <w:t>3,3</w:t>
            </w:r>
          </w:p>
        </w:tc>
        <w:tc>
          <w:tcPr>
            <w:tcW w:w="715" w:type="pct"/>
            <w:tcBorders>
              <w:top w:val="single" w:sz="8" w:space="0" w:color="auto"/>
              <w:left w:val="nil"/>
              <w:bottom w:val="nil"/>
              <w:right w:val="nil"/>
            </w:tcBorders>
            <w:shd w:val="clear" w:color="auto" w:fill="FFFFFF"/>
          </w:tcPr>
          <w:p w14:paraId="0635E0BA" w14:textId="77777777" w:rsidR="00503A41" w:rsidRPr="008A2C9B" w:rsidRDefault="00503A41" w:rsidP="008B7C29">
            <w:pPr>
              <w:pStyle w:val="NoSpacing"/>
              <w:spacing w:after="120"/>
              <w:rPr>
                <w:rFonts w:ascii="Arial" w:hAnsi="Arial" w:cs="Arial"/>
              </w:rPr>
            </w:pPr>
            <w:r w:rsidRPr="008A2C9B">
              <w:rPr>
                <w:rFonts w:ascii="Arial" w:hAnsi="Arial"/>
              </w:rPr>
              <w:t>1,5</w:t>
            </w:r>
          </w:p>
        </w:tc>
        <w:tc>
          <w:tcPr>
            <w:tcW w:w="660" w:type="pct"/>
            <w:tcBorders>
              <w:top w:val="single" w:sz="8" w:space="0" w:color="auto"/>
              <w:left w:val="nil"/>
              <w:bottom w:val="nil"/>
              <w:right w:val="single" w:sz="8" w:space="0" w:color="auto"/>
            </w:tcBorders>
            <w:shd w:val="clear" w:color="auto" w:fill="FFFFFF"/>
          </w:tcPr>
          <w:p w14:paraId="5BFAE3FC" w14:textId="77777777" w:rsidR="00503A41" w:rsidRPr="008A2C9B" w:rsidRDefault="00503A41" w:rsidP="008B7C29">
            <w:pPr>
              <w:pStyle w:val="NoSpacing"/>
              <w:spacing w:after="120"/>
              <w:rPr>
                <w:rFonts w:ascii="Arial" w:hAnsi="Arial" w:cs="Arial"/>
              </w:rPr>
            </w:pPr>
            <w:r w:rsidRPr="008A2C9B">
              <w:rPr>
                <w:rFonts w:ascii="Arial" w:hAnsi="Arial"/>
              </w:rPr>
              <w:t>3,4</w:t>
            </w:r>
          </w:p>
        </w:tc>
      </w:tr>
      <w:tr w:rsidR="00503A41" w:rsidRPr="008A2C9B" w14:paraId="60366A4F" w14:textId="77777777" w:rsidTr="008B7C29">
        <w:trPr>
          <w:trHeight w:val="300"/>
        </w:trPr>
        <w:tc>
          <w:tcPr>
            <w:tcW w:w="587" w:type="pct"/>
            <w:vMerge/>
            <w:tcBorders>
              <w:left w:val="single" w:sz="8" w:space="0" w:color="auto"/>
              <w:right w:val="single" w:sz="8" w:space="0" w:color="auto"/>
            </w:tcBorders>
            <w:shd w:val="clear" w:color="auto" w:fill="FFFFFF"/>
            <w:vAlign w:val="center"/>
          </w:tcPr>
          <w:p w14:paraId="4FF81946" w14:textId="77777777" w:rsidR="00503A41" w:rsidRPr="008A2C9B" w:rsidRDefault="00503A41" w:rsidP="008B7C29">
            <w:pPr>
              <w:pStyle w:val="NoSpacing"/>
              <w:spacing w:after="120"/>
              <w:rPr>
                <w:rFonts w:ascii="Arial" w:hAnsi="Arial" w:cs="Arial"/>
              </w:rPr>
            </w:pPr>
          </w:p>
        </w:tc>
        <w:tc>
          <w:tcPr>
            <w:tcW w:w="780" w:type="pct"/>
            <w:vMerge/>
            <w:tcBorders>
              <w:left w:val="nil"/>
              <w:bottom w:val="nil"/>
              <w:right w:val="single" w:sz="8" w:space="0" w:color="auto"/>
            </w:tcBorders>
            <w:shd w:val="clear" w:color="auto" w:fill="FFFFFF"/>
            <w:vAlign w:val="center"/>
          </w:tcPr>
          <w:p w14:paraId="7BEE6213"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03357655" w14:textId="77777777" w:rsidR="00503A41" w:rsidRPr="008A2C9B" w:rsidRDefault="00503A41" w:rsidP="008B7C29">
            <w:pPr>
              <w:pStyle w:val="NoSpacing"/>
              <w:spacing w:after="120"/>
              <w:rPr>
                <w:rFonts w:ascii="Arial" w:hAnsi="Arial" w:cs="Arial"/>
              </w:rPr>
            </w:pPr>
            <w:r w:rsidRPr="008A2C9B">
              <w:rPr>
                <w:rFonts w:ascii="Arial" w:hAnsi="Arial"/>
              </w:rPr>
              <w:t>Engorde terneros</w:t>
            </w:r>
          </w:p>
        </w:tc>
        <w:tc>
          <w:tcPr>
            <w:tcW w:w="548" w:type="pct"/>
            <w:tcBorders>
              <w:top w:val="nil"/>
              <w:left w:val="nil"/>
              <w:bottom w:val="nil"/>
              <w:right w:val="nil"/>
            </w:tcBorders>
            <w:shd w:val="clear" w:color="auto" w:fill="FFFFFF"/>
          </w:tcPr>
          <w:p w14:paraId="35093F12" w14:textId="77777777" w:rsidR="00503A41" w:rsidRPr="008A2C9B" w:rsidRDefault="00503A41" w:rsidP="008B7C29">
            <w:pPr>
              <w:pStyle w:val="NoSpacing"/>
              <w:spacing w:after="120"/>
              <w:rPr>
                <w:rFonts w:ascii="Arial" w:hAnsi="Arial" w:cs="Arial"/>
              </w:rPr>
            </w:pPr>
            <w:r w:rsidRPr="008A2C9B">
              <w:rPr>
                <w:rFonts w:ascii="Arial" w:hAnsi="Arial"/>
              </w:rPr>
              <w:t>5,2</w:t>
            </w:r>
          </w:p>
        </w:tc>
        <w:tc>
          <w:tcPr>
            <w:tcW w:w="715" w:type="pct"/>
            <w:tcBorders>
              <w:top w:val="nil"/>
              <w:left w:val="nil"/>
              <w:bottom w:val="nil"/>
              <w:right w:val="nil"/>
            </w:tcBorders>
            <w:shd w:val="clear" w:color="auto" w:fill="FFFFFF"/>
          </w:tcPr>
          <w:p w14:paraId="3EC5651E" w14:textId="77777777" w:rsidR="00503A41" w:rsidRPr="008A2C9B" w:rsidRDefault="00503A41" w:rsidP="008B7C29">
            <w:pPr>
              <w:pStyle w:val="NoSpacing"/>
              <w:spacing w:after="120"/>
              <w:rPr>
                <w:rFonts w:ascii="Arial" w:hAnsi="Arial" w:cs="Arial"/>
              </w:rPr>
            </w:pPr>
            <w:r w:rsidRPr="008A2C9B">
              <w:rPr>
                <w:rFonts w:ascii="Arial" w:hAnsi="Arial"/>
              </w:rPr>
              <w:t>1,7</w:t>
            </w:r>
          </w:p>
        </w:tc>
        <w:tc>
          <w:tcPr>
            <w:tcW w:w="660" w:type="pct"/>
            <w:tcBorders>
              <w:top w:val="nil"/>
              <w:left w:val="nil"/>
              <w:bottom w:val="nil"/>
              <w:right w:val="single" w:sz="8" w:space="0" w:color="auto"/>
            </w:tcBorders>
            <w:shd w:val="clear" w:color="auto" w:fill="FFFFFF"/>
          </w:tcPr>
          <w:p w14:paraId="35C4F6A2" w14:textId="77777777" w:rsidR="00503A41" w:rsidRPr="008A2C9B" w:rsidRDefault="00503A41" w:rsidP="008B7C29">
            <w:pPr>
              <w:pStyle w:val="NoSpacing"/>
              <w:spacing w:after="120"/>
              <w:rPr>
                <w:rFonts w:ascii="Arial" w:hAnsi="Arial" w:cs="Arial"/>
              </w:rPr>
            </w:pPr>
            <w:r w:rsidRPr="008A2C9B">
              <w:rPr>
                <w:rFonts w:ascii="Arial" w:hAnsi="Arial"/>
              </w:rPr>
              <w:t>3,6</w:t>
            </w:r>
          </w:p>
        </w:tc>
      </w:tr>
      <w:tr w:rsidR="00503A41" w:rsidRPr="008A2C9B" w14:paraId="6B1FEA13" w14:textId="77777777" w:rsidTr="008B7C29">
        <w:trPr>
          <w:trHeight w:val="300"/>
        </w:trPr>
        <w:tc>
          <w:tcPr>
            <w:tcW w:w="587" w:type="pct"/>
            <w:vMerge/>
            <w:tcBorders>
              <w:left w:val="single" w:sz="8" w:space="0" w:color="auto"/>
              <w:right w:val="single" w:sz="8" w:space="0" w:color="auto"/>
            </w:tcBorders>
            <w:shd w:val="clear" w:color="auto" w:fill="FFFFFF"/>
            <w:vAlign w:val="center"/>
          </w:tcPr>
          <w:p w14:paraId="22994127" w14:textId="77777777" w:rsidR="00503A41" w:rsidRPr="008A2C9B" w:rsidRDefault="00503A41" w:rsidP="008B7C29">
            <w:pPr>
              <w:pStyle w:val="NoSpacing"/>
              <w:spacing w:after="120"/>
              <w:rPr>
                <w:rFonts w:ascii="Arial" w:hAnsi="Arial" w:cs="Arial"/>
              </w:rPr>
            </w:pPr>
          </w:p>
        </w:tc>
        <w:tc>
          <w:tcPr>
            <w:tcW w:w="780" w:type="pct"/>
            <w:vMerge w:val="restart"/>
            <w:tcBorders>
              <w:top w:val="single" w:sz="8" w:space="0" w:color="auto"/>
              <w:left w:val="nil"/>
              <w:right w:val="single" w:sz="8" w:space="0" w:color="auto"/>
            </w:tcBorders>
            <w:shd w:val="clear" w:color="auto" w:fill="FFFFFF"/>
            <w:vAlign w:val="center"/>
          </w:tcPr>
          <w:p w14:paraId="6C653095" w14:textId="77777777" w:rsidR="00503A41" w:rsidRPr="008A2C9B" w:rsidRDefault="00503A41" w:rsidP="008B7C29">
            <w:pPr>
              <w:pStyle w:val="NoSpacing"/>
              <w:spacing w:after="120"/>
              <w:rPr>
                <w:rFonts w:ascii="Arial" w:hAnsi="Arial" w:cs="Arial"/>
              </w:rPr>
            </w:pPr>
            <w:r w:rsidRPr="008A2C9B">
              <w:rPr>
                <w:rFonts w:ascii="Arial" w:hAnsi="Arial"/>
              </w:rPr>
              <w:t>Estiércol</w:t>
            </w:r>
          </w:p>
          <w:p w14:paraId="0105C5E9" w14:textId="77777777" w:rsidR="00503A41" w:rsidRPr="008A2C9B" w:rsidRDefault="00503A41" w:rsidP="008B7C29">
            <w:pPr>
              <w:pStyle w:val="NoSpacing"/>
              <w:spacing w:after="120"/>
              <w:rPr>
                <w:rFonts w:ascii="Arial" w:hAnsi="Arial" w:cs="Arial"/>
              </w:rPr>
            </w:pPr>
          </w:p>
        </w:tc>
        <w:tc>
          <w:tcPr>
            <w:tcW w:w="1710" w:type="pct"/>
            <w:tcBorders>
              <w:top w:val="single" w:sz="8" w:space="0" w:color="auto"/>
              <w:left w:val="nil"/>
              <w:bottom w:val="nil"/>
              <w:right w:val="nil"/>
            </w:tcBorders>
            <w:shd w:val="clear" w:color="auto" w:fill="FFFFFF"/>
            <w:vAlign w:val="center"/>
          </w:tcPr>
          <w:p w14:paraId="55861FD5" w14:textId="77777777" w:rsidR="00503A41" w:rsidRPr="008A2C9B" w:rsidRDefault="00503A41" w:rsidP="008B7C29">
            <w:pPr>
              <w:pStyle w:val="NoSpacing"/>
              <w:spacing w:after="120"/>
              <w:rPr>
                <w:rFonts w:ascii="Arial" w:hAnsi="Arial" w:cs="Arial"/>
              </w:rPr>
            </w:pPr>
            <w:r w:rsidRPr="008A2C9B">
              <w:rPr>
                <w:rFonts w:ascii="Arial" w:hAnsi="Arial"/>
              </w:rPr>
              <w:t>Vaca de leche</w:t>
            </w:r>
          </w:p>
        </w:tc>
        <w:tc>
          <w:tcPr>
            <w:tcW w:w="548" w:type="pct"/>
            <w:tcBorders>
              <w:top w:val="single" w:sz="8" w:space="0" w:color="auto"/>
              <w:left w:val="nil"/>
              <w:bottom w:val="nil"/>
              <w:right w:val="nil"/>
            </w:tcBorders>
            <w:shd w:val="clear" w:color="auto" w:fill="FFFFFF"/>
          </w:tcPr>
          <w:p w14:paraId="15802452" w14:textId="77777777" w:rsidR="00503A41" w:rsidRPr="008A2C9B" w:rsidRDefault="00503A41" w:rsidP="008B7C29">
            <w:pPr>
              <w:pStyle w:val="NoSpacing"/>
              <w:spacing w:after="120"/>
              <w:rPr>
                <w:rFonts w:ascii="Arial" w:hAnsi="Arial" w:cs="Arial"/>
              </w:rPr>
            </w:pPr>
            <w:r w:rsidRPr="008A2C9B">
              <w:rPr>
                <w:rFonts w:ascii="Arial" w:hAnsi="Arial"/>
              </w:rPr>
              <w:t>5,5</w:t>
            </w:r>
          </w:p>
        </w:tc>
        <w:tc>
          <w:tcPr>
            <w:tcW w:w="715" w:type="pct"/>
            <w:tcBorders>
              <w:top w:val="single" w:sz="8" w:space="0" w:color="auto"/>
              <w:left w:val="nil"/>
              <w:bottom w:val="nil"/>
              <w:right w:val="nil"/>
            </w:tcBorders>
            <w:shd w:val="clear" w:color="auto" w:fill="FFFFFF"/>
          </w:tcPr>
          <w:p w14:paraId="6FFE18FB" w14:textId="77777777" w:rsidR="00503A41" w:rsidRPr="008A2C9B" w:rsidRDefault="00503A41" w:rsidP="008B7C29">
            <w:pPr>
              <w:pStyle w:val="NoSpacing"/>
              <w:spacing w:after="120"/>
              <w:rPr>
                <w:rFonts w:ascii="Arial" w:hAnsi="Arial" w:cs="Arial"/>
              </w:rPr>
            </w:pPr>
            <w:r w:rsidRPr="008A2C9B">
              <w:rPr>
                <w:rFonts w:ascii="Arial" w:hAnsi="Arial"/>
              </w:rPr>
              <w:t>2,0</w:t>
            </w:r>
          </w:p>
        </w:tc>
        <w:tc>
          <w:tcPr>
            <w:tcW w:w="660" w:type="pct"/>
            <w:tcBorders>
              <w:top w:val="single" w:sz="8" w:space="0" w:color="auto"/>
              <w:left w:val="nil"/>
              <w:bottom w:val="nil"/>
              <w:right w:val="single" w:sz="8" w:space="0" w:color="auto"/>
            </w:tcBorders>
            <w:shd w:val="clear" w:color="auto" w:fill="FFFFFF"/>
          </w:tcPr>
          <w:p w14:paraId="0211420F" w14:textId="77777777" w:rsidR="00503A41" w:rsidRPr="008A2C9B" w:rsidRDefault="00503A41" w:rsidP="008B7C29">
            <w:pPr>
              <w:pStyle w:val="NoSpacing"/>
              <w:spacing w:after="120"/>
              <w:rPr>
                <w:rFonts w:ascii="Arial" w:hAnsi="Arial" w:cs="Arial"/>
              </w:rPr>
            </w:pPr>
            <w:r w:rsidRPr="008A2C9B">
              <w:rPr>
                <w:rFonts w:ascii="Arial" w:hAnsi="Arial"/>
              </w:rPr>
              <w:t>7,9</w:t>
            </w:r>
          </w:p>
        </w:tc>
      </w:tr>
      <w:tr w:rsidR="00503A41" w:rsidRPr="008A2C9B" w14:paraId="5FE093F4" w14:textId="77777777" w:rsidTr="008B7C29">
        <w:trPr>
          <w:trHeight w:val="300"/>
        </w:trPr>
        <w:tc>
          <w:tcPr>
            <w:tcW w:w="587" w:type="pct"/>
            <w:vMerge/>
            <w:tcBorders>
              <w:left w:val="single" w:sz="8" w:space="0" w:color="auto"/>
              <w:right w:val="single" w:sz="8" w:space="0" w:color="auto"/>
            </w:tcBorders>
            <w:shd w:val="clear" w:color="auto" w:fill="FFFFFF"/>
            <w:vAlign w:val="center"/>
          </w:tcPr>
          <w:p w14:paraId="4263D6B0" w14:textId="77777777" w:rsidR="00503A41" w:rsidRPr="008A2C9B" w:rsidRDefault="00503A41" w:rsidP="008B7C29">
            <w:pPr>
              <w:pStyle w:val="NoSpacing"/>
              <w:spacing w:after="120"/>
              <w:rPr>
                <w:rFonts w:ascii="Arial" w:hAnsi="Arial" w:cs="Arial"/>
              </w:rPr>
            </w:pPr>
          </w:p>
        </w:tc>
        <w:tc>
          <w:tcPr>
            <w:tcW w:w="780" w:type="pct"/>
            <w:vMerge/>
            <w:tcBorders>
              <w:left w:val="nil"/>
              <w:right w:val="single" w:sz="8" w:space="0" w:color="auto"/>
            </w:tcBorders>
            <w:shd w:val="clear" w:color="auto" w:fill="FFFFFF"/>
            <w:vAlign w:val="center"/>
          </w:tcPr>
          <w:p w14:paraId="0B2FEB31"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485E74B1" w14:textId="77777777" w:rsidR="00503A41" w:rsidRPr="008A2C9B" w:rsidRDefault="00503A41" w:rsidP="008B7C29">
            <w:pPr>
              <w:pStyle w:val="NoSpacing"/>
              <w:spacing w:after="120"/>
              <w:rPr>
                <w:rFonts w:ascii="Arial" w:hAnsi="Arial" w:cs="Arial"/>
              </w:rPr>
            </w:pPr>
            <w:r w:rsidRPr="008A2C9B">
              <w:rPr>
                <w:rFonts w:ascii="Arial" w:hAnsi="Arial"/>
              </w:rPr>
              <w:t>Vaca de carne</w:t>
            </w:r>
          </w:p>
        </w:tc>
        <w:tc>
          <w:tcPr>
            <w:tcW w:w="548" w:type="pct"/>
            <w:tcBorders>
              <w:top w:val="nil"/>
              <w:left w:val="nil"/>
              <w:bottom w:val="nil"/>
              <w:right w:val="nil"/>
            </w:tcBorders>
            <w:shd w:val="clear" w:color="auto" w:fill="FFFFFF"/>
          </w:tcPr>
          <w:p w14:paraId="6AAF857C" w14:textId="77777777" w:rsidR="00503A41" w:rsidRPr="008A2C9B" w:rsidRDefault="00503A41" w:rsidP="008B7C29">
            <w:pPr>
              <w:pStyle w:val="NoSpacing"/>
              <w:spacing w:after="120"/>
              <w:rPr>
                <w:rFonts w:ascii="Arial" w:hAnsi="Arial" w:cs="Arial"/>
              </w:rPr>
            </w:pPr>
            <w:r w:rsidRPr="008A2C9B">
              <w:rPr>
                <w:rFonts w:ascii="Arial" w:hAnsi="Arial"/>
              </w:rPr>
              <w:t>3,0</w:t>
            </w:r>
          </w:p>
        </w:tc>
        <w:tc>
          <w:tcPr>
            <w:tcW w:w="715" w:type="pct"/>
            <w:tcBorders>
              <w:top w:val="nil"/>
              <w:left w:val="nil"/>
              <w:bottom w:val="nil"/>
              <w:right w:val="nil"/>
            </w:tcBorders>
            <w:shd w:val="clear" w:color="auto" w:fill="FFFFFF"/>
          </w:tcPr>
          <w:p w14:paraId="6AA0E86B" w14:textId="77777777" w:rsidR="00503A41" w:rsidRPr="008A2C9B" w:rsidRDefault="00503A41" w:rsidP="008B7C29">
            <w:pPr>
              <w:pStyle w:val="NoSpacing"/>
              <w:spacing w:after="120"/>
              <w:rPr>
                <w:rFonts w:ascii="Arial" w:hAnsi="Arial" w:cs="Arial"/>
              </w:rPr>
            </w:pPr>
            <w:r w:rsidRPr="008A2C9B">
              <w:rPr>
                <w:rFonts w:ascii="Arial" w:hAnsi="Arial"/>
              </w:rPr>
              <w:t>2,0</w:t>
            </w:r>
          </w:p>
        </w:tc>
        <w:tc>
          <w:tcPr>
            <w:tcW w:w="660" w:type="pct"/>
            <w:tcBorders>
              <w:top w:val="nil"/>
              <w:left w:val="nil"/>
              <w:bottom w:val="nil"/>
              <w:right w:val="single" w:sz="8" w:space="0" w:color="auto"/>
            </w:tcBorders>
            <w:shd w:val="clear" w:color="auto" w:fill="FFFFFF"/>
          </w:tcPr>
          <w:p w14:paraId="3A01532C" w14:textId="77777777" w:rsidR="00503A41" w:rsidRPr="008A2C9B" w:rsidRDefault="00503A41" w:rsidP="008B7C29">
            <w:pPr>
              <w:pStyle w:val="NoSpacing"/>
              <w:spacing w:after="120"/>
              <w:rPr>
                <w:rFonts w:ascii="Arial" w:hAnsi="Arial" w:cs="Arial"/>
              </w:rPr>
            </w:pPr>
            <w:r w:rsidRPr="008A2C9B">
              <w:rPr>
                <w:rFonts w:ascii="Arial" w:hAnsi="Arial"/>
              </w:rPr>
              <w:t>5,0</w:t>
            </w:r>
          </w:p>
        </w:tc>
      </w:tr>
      <w:tr w:rsidR="00503A41" w:rsidRPr="008A2C9B" w14:paraId="2C0AEBB7" w14:textId="77777777" w:rsidTr="008B7C29">
        <w:trPr>
          <w:trHeight w:val="300"/>
        </w:trPr>
        <w:tc>
          <w:tcPr>
            <w:tcW w:w="587" w:type="pct"/>
            <w:vMerge/>
            <w:tcBorders>
              <w:left w:val="single" w:sz="8" w:space="0" w:color="auto"/>
              <w:bottom w:val="nil"/>
              <w:right w:val="single" w:sz="8" w:space="0" w:color="auto"/>
            </w:tcBorders>
            <w:shd w:val="clear" w:color="auto" w:fill="FFFFFF"/>
            <w:vAlign w:val="center"/>
          </w:tcPr>
          <w:p w14:paraId="4598D0BB" w14:textId="77777777" w:rsidR="00503A41" w:rsidRPr="008A2C9B" w:rsidRDefault="00503A41" w:rsidP="008B7C29">
            <w:pPr>
              <w:pStyle w:val="NoSpacing"/>
              <w:spacing w:after="120"/>
              <w:rPr>
                <w:rFonts w:ascii="Arial" w:hAnsi="Arial" w:cs="Arial"/>
              </w:rPr>
            </w:pPr>
          </w:p>
        </w:tc>
        <w:tc>
          <w:tcPr>
            <w:tcW w:w="780" w:type="pct"/>
            <w:vMerge/>
            <w:tcBorders>
              <w:left w:val="nil"/>
              <w:bottom w:val="single" w:sz="8" w:space="0" w:color="auto"/>
              <w:right w:val="single" w:sz="8" w:space="0" w:color="auto"/>
            </w:tcBorders>
            <w:shd w:val="clear" w:color="auto" w:fill="FFFFFF"/>
            <w:vAlign w:val="center"/>
          </w:tcPr>
          <w:p w14:paraId="128C6EA7" w14:textId="77777777" w:rsidR="00503A41" w:rsidRPr="008A2C9B" w:rsidRDefault="00503A41" w:rsidP="008B7C29">
            <w:pPr>
              <w:pStyle w:val="NoSpacing"/>
              <w:spacing w:after="120"/>
              <w:rPr>
                <w:rFonts w:ascii="Arial" w:hAnsi="Arial" w:cs="Arial"/>
              </w:rPr>
            </w:pPr>
          </w:p>
        </w:tc>
        <w:tc>
          <w:tcPr>
            <w:tcW w:w="1710" w:type="pct"/>
            <w:tcBorders>
              <w:top w:val="nil"/>
              <w:left w:val="nil"/>
              <w:bottom w:val="single" w:sz="8" w:space="0" w:color="auto"/>
              <w:right w:val="nil"/>
            </w:tcBorders>
            <w:shd w:val="clear" w:color="auto" w:fill="FFFFFF"/>
            <w:vAlign w:val="center"/>
          </w:tcPr>
          <w:p w14:paraId="307DB28B" w14:textId="77777777" w:rsidR="00503A41" w:rsidRPr="008A2C9B" w:rsidRDefault="00503A41" w:rsidP="008B7C29">
            <w:pPr>
              <w:pStyle w:val="NoSpacing"/>
              <w:spacing w:after="120"/>
              <w:rPr>
                <w:rFonts w:ascii="Arial" w:hAnsi="Arial" w:cs="Arial"/>
              </w:rPr>
            </w:pPr>
            <w:r w:rsidRPr="008A2C9B">
              <w:rPr>
                <w:rFonts w:ascii="Arial" w:hAnsi="Arial"/>
              </w:rPr>
              <w:t>Ternero de engorde</w:t>
            </w:r>
          </w:p>
        </w:tc>
        <w:tc>
          <w:tcPr>
            <w:tcW w:w="548" w:type="pct"/>
            <w:tcBorders>
              <w:top w:val="nil"/>
              <w:left w:val="nil"/>
              <w:bottom w:val="single" w:sz="8" w:space="0" w:color="auto"/>
              <w:right w:val="nil"/>
            </w:tcBorders>
            <w:shd w:val="clear" w:color="auto" w:fill="FFFFFF"/>
          </w:tcPr>
          <w:p w14:paraId="613748F9" w14:textId="77777777" w:rsidR="00503A41" w:rsidRPr="008A2C9B" w:rsidRDefault="00503A41" w:rsidP="008B7C29">
            <w:pPr>
              <w:pStyle w:val="NoSpacing"/>
              <w:spacing w:after="120"/>
              <w:rPr>
                <w:rFonts w:ascii="Arial" w:hAnsi="Arial" w:cs="Arial"/>
              </w:rPr>
            </w:pPr>
            <w:r w:rsidRPr="008A2C9B">
              <w:rPr>
                <w:rFonts w:ascii="Arial" w:hAnsi="Arial"/>
              </w:rPr>
              <w:t>6,0</w:t>
            </w:r>
          </w:p>
        </w:tc>
        <w:tc>
          <w:tcPr>
            <w:tcW w:w="715" w:type="pct"/>
            <w:tcBorders>
              <w:top w:val="nil"/>
              <w:left w:val="nil"/>
              <w:bottom w:val="single" w:sz="8" w:space="0" w:color="auto"/>
              <w:right w:val="nil"/>
            </w:tcBorders>
            <w:shd w:val="clear" w:color="auto" w:fill="FFFFFF"/>
          </w:tcPr>
          <w:p w14:paraId="20F7676E" w14:textId="77777777" w:rsidR="00503A41" w:rsidRPr="008A2C9B" w:rsidRDefault="00503A41" w:rsidP="008B7C29">
            <w:pPr>
              <w:pStyle w:val="NoSpacing"/>
              <w:spacing w:after="120"/>
              <w:rPr>
                <w:rFonts w:ascii="Arial" w:hAnsi="Arial" w:cs="Arial"/>
              </w:rPr>
            </w:pPr>
            <w:r w:rsidRPr="008A2C9B">
              <w:rPr>
                <w:rFonts w:ascii="Arial" w:hAnsi="Arial"/>
              </w:rPr>
              <w:t>5,0</w:t>
            </w:r>
          </w:p>
        </w:tc>
        <w:tc>
          <w:tcPr>
            <w:tcW w:w="660" w:type="pct"/>
            <w:tcBorders>
              <w:top w:val="nil"/>
              <w:left w:val="nil"/>
              <w:bottom w:val="single" w:sz="8" w:space="0" w:color="auto"/>
              <w:right w:val="single" w:sz="8" w:space="0" w:color="auto"/>
            </w:tcBorders>
            <w:shd w:val="clear" w:color="auto" w:fill="FFFFFF"/>
          </w:tcPr>
          <w:p w14:paraId="4E479AD0" w14:textId="77777777" w:rsidR="00503A41" w:rsidRPr="008A2C9B" w:rsidRDefault="00503A41" w:rsidP="008B7C29">
            <w:pPr>
              <w:pStyle w:val="NoSpacing"/>
              <w:spacing w:after="120"/>
              <w:rPr>
                <w:rFonts w:ascii="Arial" w:hAnsi="Arial" w:cs="Arial"/>
              </w:rPr>
            </w:pPr>
            <w:r w:rsidRPr="008A2C9B">
              <w:rPr>
                <w:rFonts w:ascii="Arial" w:hAnsi="Arial"/>
              </w:rPr>
              <w:t>6,0</w:t>
            </w:r>
          </w:p>
        </w:tc>
      </w:tr>
      <w:tr w:rsidR="00503A41" w:rsidRPr="008A2C9B" w14:paraId="3C684BBE" w14:textId="77777777" w:rsidTr="008B7C29">
        <w:trPr>
          <w:trHeight w:val="300"/>
        </w:trPr>
        <w:tc>
          <w:tcPr>
            <w:tcW w:w="587" w:type="pct"/>
            <w:vMerge w:val="restart"/>
            <w:tcBorders>
              <w:top w:val="single" w:sz="8" w:space="0" w:color="auto"/>
              <w:left w:val="single" w:sz="8" w:space="0" w:color="auto"/>
              <w:right w:val="single" w:sz="8" w:space="0" w:color="auto"/>
            </w:tcBorders>
            <w:shd w:val="clear" w:color="auto" w:fill="FFFFFF"/>
            <w:vAlign w:val="center"/>
          </w:tcPr>
          <w:p w14:paraId="3A019044" w14:textId="77777777" w:rsidR="00503A41" w:rsidRPr="008A2C9B" w:rsidRDefault="00503A41" w:rsidP="008B7C29">
            <w:pPr>
              <w:pStyle w:val="NoSpacing"/>
              <w:spacing w:after="120"/>
              <w:rPr>
                <w:rFonts w:ascii="Arial" w:hAnsi="Arial" w:cs="Arial"/>
              </w:rPr>
            </w:pPr>
            <w:r w:rsidRPr="008A2C9B">
              <w:rPr>
                <w:rFonts w:ascii="Arial" w:hAnsi="Arial"/>
              </w:rPr>
              <w:t>Aves de corral</w:t>
            </w:r>
          </w:p>
        </w:tc>
        <w:tc>
          <w:tcPr>
            <w:tcW w:w="780" w:type="pct"/>
            <w:vMerge w:val="restart"/>
            <w:tcBorders>
              <w:top w:val="nil"/>
              <w:left w:val="nil"/>
              <w:right w:val="single" w:sz="8" w:space="0" w:color="auto"/>
            </w:tcBorders>
            <w:shd w:val="clear" w:color="auto" w:fill="FFFFFF"/>
            <w:vAlign w:val="center"/>
          </w:tcPr>
          <w:p w14:paraId="690850CD" w14:textId="77777777" w:rsidR="00503A41" w:rsidRPr="008A2C9B" w:rsidRDefault="00503A41" w:rsidP="008B7C29">
            <w:pPr>
              <w:pStyle w:val="NoSpacing"/>
              <w:spacing w:after="120"/>
              <w:rPr>
                <w:rFonts w:ascii="Arial" w:hAnsi="Arial" w:cs="Arial"/>
              </w:rPr>
            </w:pPr>
            <w:r w:rsidRPr="008A2C9B">
              <w:rPr>
                <w:rFonts w:ascii="Arial" w:hAnsi="Arial"/>
              </w:rPr>
              <w:t>Gallinaza</w:t>
            </w:r>
          </w:p>
        </w:tc>
        <w:tc>
          <w:tcPr>
            <w:tcW w:w="1710" w:type="pct"/>
            <w:tcBorders>
              <w:top w:val="nil"/>
              <w:left w:val="nil"/>
              <w:bottom w:val="nil"/>
              <w:right w:val="nil"/>
            </w:tcBorders>
            <w:shd w:val="clear" w:color="auto" w:fill="FFFFFF"/>
            <w:vAlign w:val="center"/>
          </w:tcPr>
          <w:p w14:paraId="7F10A8FA" w14:textId="77777777" w:rsidR="00503A41" w:rsidRPr="008A2C9B" w:rsidRDefault="00503A41" w:rsidP="008B7C29">
            <w:pPr>
              <w:pStyle w:val="NoSpacing"/>
              <w:spacing w:after="120"/>
              <w:rPr>
                <w:rFonts w:ascii="Arial" w:hAnsi="Arial" w:cs="Arial"/>
              </w:rPr>
            </w:pPr>
            <w:r w:rsidRPr="008A2C9B">
              <w:rPr>
                <w:rFonts w:ascii="Arial" w:hAnsi="Arial"/>
              </w:rPr>
              <w:t>Pavo</w:t>
            </w:r>
          </w:p>
        </w:tc>
        <w:tc>
          <w:tcPr>
            <w:tcW w:w="548" w:type="pct"/>
            <w:tcBorders>
              <w:top w:val="nil"/>
              <w:left w:val="nil"/>
              <w:bottom w:val="nil"/>
              <w:right w:val="nil"/>
            </w:tcBorders>
            <w:shd w:val="clear" w:color="auto" w:fill="FFFFFF"/>
          </w:tcPr>
          <w:p w14:paraId="3D2F7D3A" w14:textId="77777777" w:rsidR="00503A41" w:rsidRPr="008A2C9B" w:rsidRDefault="00503A41" w:rsidP="008B7C29">
            <w:pPr>
              <w:pStyle w:val="NoSpacing"/>
              <w:spacing w:after="120"/>
              <w:rPr>
                <w:rFonts w:ascii="Arial" w:hAnsi="Arial" w:cs="Arial"/>
              </w:rPr>
            </w:pPr>
            <w:r w:rsidRPr="008A2C9B">
              <w:rPr>
                <w:rFonts w:ascii="Arial" w:hAnsi="Arial"/>
              </w:rPr>
              <w:t>24,9</w:t>
            </w:r>
          </w:p>
        </w:tc>
        <w:tc>
          <w:tcPr>
            <w:tcW w:w="715" w:type="pct"/>
            <w:tcBorders>
              <w:top w:val="nil"/>
              <w:left w:val="nil"/>
              <w:bottom w:val="nil"/>
              <w:right w:val="nil"/>
            </w:tcBorders>
            <w:shd w:val="clear" w:color="auto" w:fill="FFFFFF"/>
          </w:tcPr>
          <w:p w14:paraId="61E3DE07" w14:textId="77777777" w:rsidR="00503A41" w:rsidRPr="008A2C9B" w:rsidRDefault="00503A41" w:rsidP="008B7C29">
            <w:pPr>
              <w:pStyle w:val="NoSpacing"/>
              <w:spacing w:after="120"/>
              <w:rPr>
                <w:rFonts w:ascii="Arial" w:hAnsi="Arial" w:cs="Arial"/>
              </w:rPr>
            </w:pPr>
            <w:r w:rsidRPr="008A2C9B">
              <w:rPr>
                <w:rFonts w:ascii="Arial" w:hAnsi="Arial"/>
              </w:rPr>
              <w:t>25,8</w:t>
            </w:r>
          </w:p>
        </w:tc>
        <w:tc>
          <w:tcPr>
            <w:tcW w:w="660" w:type="pct"/>
            <w:tcBorders>
              <w:top w:val="nil"/>
              <w:left w:val="nil"/>
              <w:bottom w:val="nil"/>
              <w:right w:val="single" w:sz="8" w:space="0" w:color="auto"/>
            </w:tcBorders>
            <w:shd w:val="clear" w:color="auto" w:fill="FFFFFF"/>
          </w:tcPr>
          <w:p w14:paraId="7DC9A913" w14:textId="77777777" w:rsidR="00503A41" w:rsidRPr="008A2C9B" w:rsidRDefault="00503A41" w:rsidP="008B7C29">
            <w:pPr>
              <w:pStyle w:val="NoSpacing"/>
              <w:spacing w:after="120"/>
              <w:rPr>
                <w:rFonts w:ascii="Arial" w:hAnsi="Arial" w:cs="Arial"/>
              </w:rPr>
            </w:pPr>
            <w:r w:rsidRPr="008A2C9B">
              <w:rPr>
                <w:rFonts w:ascii="Arial" w:hAnsi="Arial"/>
              </w:rPr>
              <w:t>20,0</w:t>
            </w:r>
          </w:p>
        </w:tc>
      </w:tr>
      <w:tr w:rsidR="00503A41" w:rsidRPr="008A2C9B" w14:paraId="35B35ABA" w14:textId="77777777" w:rsidTr="008B7C29">
        <w:trPr>
          <w:trHeight w:val="300"/>
        </w:trPr>
        <w:tc>
          <w:tcPr>
            <w:tcW w:w="587" w:type="pct"/>
            <w:vMerge/>
            <w:tcBorders>
              <w:left w:val="single" w:sz="8" w:space="0" w:color="auto"/>
              <w:right w:val="single" w:sz="8" w:space="0" w:color="auto"/>
            </w:tcBorders>
            <w:shd w:val="clear" w:color="auto" w:fill="FFFFFF"/>
            <w:vAlign w:val="center"/>
          </w:tcPr>
          <w:p w14:paraId="082E8C06" w14:textId="77777777" w:rsidR="00503A41" w:rsidRPr="008A2C9B" w:rsidRDefault="00503A41" w:rsidP="008B7C29">
            <w:pPr>
              <w:pStyle w:val="NoSpacing"/>
              <w:spacing w:after="120"/>
              <w:rPr>
                <w:rFonts w:ascii="Arial" w:hAnsi="Arial" w:cs="Arial"/>
              </w:rPr>
            </w:pPr>
          </w:p>
        </w:tc>
        <w:tc>
          <w:tcPr>
            <w:tcW w:w="780" w:type="pct"/>
            <w:vMerge/>
            <w:tcBorders>
              <w:left w:val="nil"/>
              <w:right w:val="single" w:sz="8" w:space="0" w:color="auto"/>
            </w:tcBorders>
            <w:shd w:val="clear" w:color="auto" w:fill="FFFFFF"/>
            <w:vAlign w:val="center"/>
          </w:tcPr>
          <w:p w14:paraId="7CBE670B"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2F83F8EC" w14:textId="77777777" w:rsidR="00503A41" w:rsidRPr="008A2C9B" w:rsidRDefault="00503A41" w:rsidP="008B7C29">
            <w:pPr>
              <w:pStyle w:val="NoSpacing"/>
              <w:spacing w:after="120"/>
              <w:rPr>
                <w:rFonts w:ascii="Arial" w:hAnsi="Arial" w:cs="Arial"/>
              </w:rPr>
            </w:pPr>
            <w:r w:rsidRPr="008A2C9B">
              <w:rPr>
                <w:rFonts w:ascii="Arial" w:hAnsi="Arial"/>
              </w:rPr>
              <w:t>Pollo de engorde</w:t>
            </w:r>
          </w:p>
        </w:tc>
        <w:tc>
          <w:tcPr>
            <w:tcW w:w="548" w:type="pct"/>
            <w:tcBorders>
              <w:top w:val="nil"/>
              <w:left w:val="nil"/>
              <w:bottom w:val="nil"/>
              <w:right w:val="nil"/>
            </w:tcBorders>
            <w:shd w:val="clear" w:color="auto" w:fill="FFFFFF"/>
          </w:tcPr>
          <w:p w14:paraId="74F14D2C" w14:textId="77777777" w:rsidR="00503A41" w:rsidRPr="008A2C9B" w:rsidRDefault="00503A41" w:rsidP="008B7C29">
            <w:pPr>
              <w:pStyle w:val="NoSpacing"/>
              <w:spacing w:after="120"/>
              <w:rPr>
                <w:rFonts w:ascii="Arial" w:hAnsi="Arial" w:cs="Arial"/>
              </w:rPr>
            </w:pPr>
            <w:r w:rsidRPr="008A2C9B">
              <w:rPr>
                <w:rFonts w:ascii="Arial" w:hAnsi="Arial"/>
              </w:rPr>
              <w:t>22,8</w:t>
            </w:r>
          </w:p>
        </w:tc>
        <w:tc>
          <w:tcPr>
            <w:tcW w:w="715" w:type="pct"/>
            <w:tcBorders>
              <w:top w:val="nil"/>
              <w:left w:val="nil"/>
              <w:bottom w:val="nil"/>
              <w:right w:val="nil"/>
            </w:tcBorders>
            <w:shd w:val="clear" w:color="auto" w:fill="FFFFFF"/>
          </w:tcPr>
          <w:p w14:paraId="682A9036" w14:textId="77777777" w:rsidR="00503A41" w:rsidRPr="008A2C9B" w:rsidRDefault="00503A41" w:rsidP="008B7C29">
            <w:pPr>
              <w:pStyle w:val="NoSpacing"/>
              <w:spacing w:after="120"/>
              <w:rPr>
                <w:rFonts w:ascii="Arial" w:hAnsi="Arial" w:cs="Arial"/>
              </w:rPr>
            </w:pPr>
            <w:r w:rsidRPr="008A2C9B">
              <w:rPr>
                <w:rFonts w:ascii="Arial" w:hAnsi="Arial"/>
              </w:rPr>
              <w:t>21,1</w:t>
            </w:r>
          </w:p>
        </w:tc>
        <w:tc>
          <w:tcPr>
            <w:tcW w:w="660" w:type="pct"/>
            <w:tcBorders>
              <w:top w:val="nil"/>
              <w:left w:val="nil"/>
              <w:bottom w:val="nil"/>
              <w:right w:val="single" w:sz="8" w:space="0" w:color="auto"/>
            </w:tcBorders>
            <w:shd w:val="clear" w:color="auto" w:fill="FFFFFF"/>
          </w:tcPr>
          <w:p w14:paraId="43EB51F1" w14:textId="77777777" w:rsidR="00503A41" w:rsidRPr="008A2C9B" w:rsidRDefault="00503A41" w:rsidP="008B7C29">
            <w:pPr>
              <w:pStyle w:val="NoSpacing"/>
              <w:spacing w:after="120"/>
              <w:rPr>
                <w:rFonts w:ascii="Arial" w:hAnsi="Arial" w:cs="Arial"/>
              </w:rPr>
            </w:pPr>
            <w:r w:rsidRPr="008A2C9B">
              <w:rPr>
                <w:rFonts w:ascii="Arial" w:hAnsi="Arial"/>
              </w:rPr>
              <w:t>17,7</w:t>
            </w:r>
          </w:p>
        </w:tc>
      </w:tr>
      <w:tr w:rsidR="00503A41" w:rsidRPr="008A2C9B" w14:paraId="00BF027A" w14:textId="77777777" w:rsidTr="008B7C29">
        <w:trPr>
          <w:trHeight w:val="300"/>
        </w:trPr>
        <w:tc>
          <w:tcPr>
            <w:tcW w:w="587" w:type="pct"/>
            <w:vMerge/>
            <w:tcBorders>
              <w:left w:val="single" w:sz="8" w:space="0" w:color="auto"/>
              <w:right w:val="single" w:sz="8" w:space="0" w:color="auto"/>
            </w:tcBorders>
            <w:shd w:val="clear" w:color="auto" w:fill="FFFFFF"/>
            <w:vAlign w:val="center"/>
          </w:tcPr>
          <w:p w14:paraId="3CAC52AF" w14:textId="77777777" w:rsidR="00503A41" w:rsidRPr="008A2C9B" w:rsidRDefault="00503A41" w:rsidP="008B7C29">
            <w:pPr>
              <w:pStyle w:val="NoSpacing"/>
              <w:spacing w:after="120"/>
              <w:rPr>
                <w:rFonts w:ascii="Arial" w:hAnsi="Arial" w:cs="Arial"/>
              </w:rPr>
            </w:pPr>
          </w:p>
        </w:tc>
        <w:tc>
          <w:tcPr>
            <w:tcW w:w="780" w:type="pct"/>
            <w:vMerge/>
            <w:tcBorders>
              <w:left w:val="nil"/>
              <w:right w:val="single" w:sz="8" w:space="0" w:color="auto"/>
            </w:tcBorders>
            <w:shd w:val="clear" w:color="auto" w:fill="FFFFFF"/>
            <w:vAlign w:val="center"/>
          </w:tcPr>
          <w:p w14:paraId="39ECD77F"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4E13E765" w14:textId="77777777" w:rsidR="00503A41" w:rsidRPr="008A2C9B" w:rsidRDefault="00503A41" w:rsidP="008B7C29">
            <w:pPr>
              <w:pStyle w:val="NoSpacing"/>
              <w:spacing w:after="120"/>
              <w:rPr>
                <w:rFonts w:ascii="Arial" w:hAnsi="Arial" w:cs="Arial"/>
              </w:rPr>
            </w:pPr>
            <w:r w:rsidRPr="008A2C9B">
              <w:rPr>
                <w:rFonts w:ascii="Arial" w:hAnsi="Arial"/>
              </w:rPr>
              <w:t>Gallina ponedora</w:t>
            </w:r>
          </w:p>
        </w:tc>
        <w:tc>
          <w:tcPr>
            <w:tcW w:w="548" w:type="pct"/>
            <w:tcBorders>
              <w:top w:val="nil"/>
              <w:left w:val="nil"/>
              <w:bottom w:val="nil"/>
              <w:right w:val="nil"/>
            </w:tcBorders>
            <w:shd w:val="clear" w:color="auto" w:fill="FFFFFF"/>
          </w:tcPr>
          <w:p w14:paraId="6CA0F9BC" w14:textId="77777777" w:rsidR="00503A41" w:rsidRPr="008A2C9B" w:rsidRDefault="00503A41" w:rsidP="008B7C29">
            <w:pPr>
              <w:pStyle w:val="NoSpacing"/>
              <w:spacing w:after="120"/>
              <w:rPr>
                <w:rFonts w:ascii="Arial" w:hAnsi="Arial" w:cs="Arial"/>
              </w:rPr>
            </w:pPr>
            <w:r w:rsidRPr="008A2C9B">
              <w:rPr>
                <w:rFonts w:ascii="Arial" w:hAnsi="Arial"/>
              </w:rPr>
              <w:t>12,5</w:t>
            </w:r>
          </w:p>
        </w:tc>
        <w:tc>
          <w:tcPr>
            <w:tcW w:w="715" w:type="pct"/>
            <w:tcBorders>
              <w:top w:val="nil"/>
              <w:left w:val="nil"/>
              <w:bottom w:val="nil"/>
              <w:right w:val="nil"/>
            </w:tcBorders>
            <w:shd w:val="clear" w:color="auto" w:fill="FFFFFF"/>
          </w:tcPr>
          <w:p w14:paraId="76999EA6" w14:textId="77777777" w:rsidR="00503A41" w:rsidRPr="008A2C9B" w:rsidRDefault="00503A41" w:rsidP="008B7C29">
            <w:pPr>
              <w:pStyle w:val="NoSpacing"/>
              <w:spacing w:after="120"/>
              <w:rPr>
                <w:rFonts w:ascii="Arial" w:hAnsi="Arial" w:cs="Arial"/>
              </w:rPr>
            </w:pPr>
            <w:r w:rsidRPr="008A2C9B">
              <w:rPr>
                <w:rFonts w:ascii="Arial" w:hAnsi="Arial"/>
              </w:rPr>
              <w:t>10,4</w:t>
            </w:r>
          </w:p>
        </w:tc>
        <w:tc>
          <w:tcPr>
            <w:tcW w:w="660" w:type="pct"/>
            <w:tcBorders>
              <w:top w:val="nil"/>
              <w:left w:val="nil"/>
              <w:bottom w:val="nil"/>
              <w:right w:val="single" w:sz="8" w:space="0" w:color="auto"/>
            </w:tcBorders>
            <w:shd w:val="clear" w:color="auto" w:fill="FFFFFF"/>
          </w:tcPr>
          <w:p w14:paraId="7E684228" w14:textId="77777777" w:rsidR="00503A41" w:rsidRPr="008A2C9B" w:rsidRDefault="00503A41" w:rsidP="008B7C29">
            <w:pPr>
              <w:pStyle w:val="NoSpacing"/>
              <w:spacing w:after="120"/>
              <w:rPr>
                <w:rFonts w:ascii="Arial" w:hAnsi="Arial" w:cs="Arial"/>
              </w:rPr>
            </w:pPr>
            <w:r w:rsidRPr="008A2C9B">
              <w:rPr>
                <w:rFonts w:ascii="Arial" w:hAnsi="Arial"/>
              </w:rPr>
              <w:t>8,0</w:t>
            </w:r>
          </w:p>
        </w:tc>
      </w:tr>
      <w:tr w:rsidR="00503A41" w:rsidRPr="008A2C9B" w14:paraId="4FCE4A55" w14:textId="77777777" w:rsidTr="008B7C29">
        <w:trPr>
          <w:trHeight w:val="300"/>
        </w:trPr>
        <w:tc>
          <w:tcPr>
            <w:tcW w:w="587" w:type="pct"/>
            <w:vMerge/>
            <w:tcBorders>
              <w:left w:val="single" w:sz="8" w:space="0" w:color="auto"/>
              <w:right w:val="single" w:sz="8" w:space="0" w:color="auto"/>
            </w:tcBorders>
            <w:shd w:val="clear" w:color="auto" w:fill="FFFFFF"/>
            <w:vAlign w:val="center"/>
          </w:tcPr>
          <w:p w14:paraId="3ACEC53B" w14:textId="77777777" w:rsidR="00503A41" w:rsidRPr="008A2C9B" w:rsidRDefault="00503A41" w:rsidP="008B7C29">
            <w:pPr>
              <w:pStyle w:val="NoSpacing"/>
              <w:spacing w:after="120"/>
              <w:rPr>
                <w:rFonts w:ascii="Arial" w:hAnsi="Arial" w:cs="Arial"/>
              </w:rPr>
            </w:pPr>
          </w:p>
        </w:tc>
        <w:tc>
          <w:tcPr>
            <w:tcW w:w="780" w:type="pct"/>
            <w:vMerge/>
            <w:tcBorders>
              <w:left w:val="nil"/>
              <w:right w:val="single" w:sz="8" w:space="0" w:color="auto"/>
            </w:tcBorders>
            <w:shd w:val="clear" w:color="auto" w:fill="FFFFFF"/>
            <w:vAlign w:val="center"/>
          </w:tcPr>
          <w:p w14:paraId="29714A25"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7A3626FC" w14:textId="77777777" w:rsidR="00503A41" w:rsidRPr="008A2C9B" w:rsidRDefault="00503A41" w:rsidP="008B7C29">
            <w:pPr>
              <w:pStyle w:val="NoSpacing"/>
              <w:spacing w:after="120"/>
              <w:rPr>
                <w:rFonts w:ascii="Arial" w:hAnsi="Arial" w:cs="Arial"/>
              </w:rPr>
            </w:pPr>
            <w:r w:rsidRPr="008A2C9B">
              <w:rPr>
                <w:rFonts w:ascii="Arial" w:hAnsi="Arial"/>
              </w:rPr>
              <w:t>Gallina reproductora</w:t>
            </w:r>
          </w:p>
        </w:tc>
        <w:tc>
          <w:tcPr>
            <w:tcW w:w="548" w:type="pct"/>
            <w:tcBorders>
              <w:top w:val="nil"/>
              <w:left w:val="nil"/>
              <w:bottom w:val="nil"/>
              <w:right w:val="nil"/>
            </w:tcBorders>
            <w:shd w:val="clear" w:color="auto" w:fill="FFFFFF"/>
          </w:tcPr>
          <w:p w14:paraId="0A827E92" w14:textId="77777777" w:rsidR="00503A41" w:rsidRPr="008A2C9B" w:rsidRDefault="00503A41" w:rsidP="008B7C29">
            <w:pPr>
              <w:pStyle w:val="NoSpacing"/>
              <w:spacing w:after="120"/>
              <w:rPr>
                <w:rFonts w:ascii="Arial" w:hAnsi="Arial" w:cs="Arial"/>
              </w:rPr>
            </w:pPr>
            <w:r w:rsidRPr="008A2C9B">
              <w:rPr>
                <w:rFonts w:ascii="Arial" w:hAnsi="Arial"/>
              </w:rPr>
              <w:t>17,4</w:t>
            </w:r>
          </w:p>
        </w:tc>
        <w:tc>
          <w:tcPr>
            <w:tcW w:w="715" w:type="pct"/>
            <w:tcBorders>
              <w:top w:val="nil"/>
              <w:left w:val="nil"/>
              <w:bottom w:val="nil"/>
              <w:right w:val="nil"/>
            </w:tcBorders>
            <w:shd w:val="clear" w:color="auto" w:fill="FFFFFF"/>
          </w:tcPr>
          <w:p w14:paraId="4B3E659B" w14:textId="77777777" w:rsidR="00503A41" w:rsidRPr="008A2C9B" w:rsidRDefault="00503A41" w:rsidP="008B7C29">
            <w:pPr>
              <w:pStyle w:val="NoSpacing"/>
              <w:spacing w:after="120"/>
              <w:rPr>
                <w:rFonts w:ascii="Arial" w:hAnsi="Arial" w:cs="Arial"/>
              </w:rPr>
            </w:pPr>
            <w:r w:rsidRPr="008A2C9B">
              <w:rPr>
                <w:rFonts w:ascii="Arial" w:hAnsi="Arial"/>
              </w:rPr>
              <w:t>33,9</w:t>
            </w:r>
          </w:p>
        </w:tc>
        <w:tc>
          <w:tcPr>
            <w:tcW w:w="660" w:type="pct"/>
            <w:tcBorders>
              <w:top w:val="nil"/>
              <w:left w:val="nil"/>
              <w:bottom w:val="nil"/>
              <w:right w:val="single" w:sz="8" w:space="0" w:color="auto"/>
            </w:tcBorders>
            <w:shd w:val="clear" w:color="auto" w:fill="FFFFFF"/>
          </w:tcPr>
          <w:p w14:paraId="33CCB87C" w14:textId="77777777" w:rsidR="00503A41" w:rsidRPr="008A2C9B" w:rsidRDefault="00503A41" w:rsidP="008B7C29">
            <w:pPr>
              <w:pStyle w:val="NoSpacing"/>
              <w:spacing w:after="120"/>
              <w:rPr>
                <w:rFonts w:ascii="Arial" w:hAnsi="Arial" w:cs="Arial"/>
              </w:rPr>
            </w:pPr>
            <w:r w:rsidRPr="008A2C9B">
              <w:rPr>
                <w:rFonts w:ascii="Arial" w:hAnsi="Arial"/>
              </w:rPr>
              <w:t>23,6</w:t>
            </w:r>
          </w:p>
        </w:tc>
      </w:tr>
      <w:tr w:rsidR="00503A41" w:rsidRPr="008A2C9B" w14:paraId="5DA5BDE5" w14:textId="77777777" w:rsidTr="008B7C29">
        <w:trPr>
          <w:trHeight w:val="300"/>
        </w:trPr>
        <w:tc>
          <w:tcPr>
            <w:tcW w:w="587" w:type="pct"/>
            <w:vMerge/>
            <w:tcBorders>
              <w:left w:val="single" w:sz="8" w:space="0" w:color="auto"/>
              <w:bottom w:val="nil"/>
              <w:right w:val="single" w:sz="8" w:space="0" w:color="auto"/>
            </w:tcBorders>
            <w:shd w:val="clear" w:color="auto" w:fill="FFFFFF"/>
            <w:vAlign w:val="center"/>
          </w:tcPr>
          <w:p w14:paraId="38067E30" w14:textId="77777777" w:rsidR="00503A41" w:rsidRPr="008A2C9B" w:rsidRDefault="00503A41" w:rsidP="008B7C29">
            <w:pPr>
              <w:pStyle w:val="NoSpacing"/>
              <w:spacing w:after="120"/>
              <w:rPr>
                <w:rFonts w:ascii="Arial" w:hAnsi="Arial" w:cs="Arial"/>
              </w:rPr>
            </w:pPr>
          </w:p>
        </w:tc>
        <w:tc>
          <w:tcPr>
            <w:tcW w:w="780" w:type="pct"/>
            <w:vMerge/>
            <w:tcBorders>
              <w:left w:val="nil"/>
              <w:bottom w:val="single" w:sz="8" w:space="0" w:color="auto"/>
              <w:right w:val="single" w:sz="8" w:space="0" w:color="auto"/>
            </w:tcBorders>
            <w:shd w:val="clear" w:color="auto" w:fill="FFFFFF"/>
            <w:vAlign w:val="center"/>
          </w:tcPr>
          <w:p w14:paraId="6C23D313" w14:textId="77777777" w:rsidR="00503A41" w:rsidRPr="008A2C9B" w:rsidRDefault="00503A41" w:rsidP="008B7C29">
            <w:pPr>
              <w:pStyle w:val="NoSpacing"/>
              <w:spacing w:after="120"/>
              <w:rPr>
                <w:rFonts w:ascii="Arial" w:hAnsi="Arial" w:cs="Arial"/>
              </w:rPr>
            </w:pPr>
          </w:p>
        </w:tc>
        <w:tc>
          <w:tcPr>
            <w:tcW w:w="1710" w:type="pct"/>
            <w:tcBorders>
              <w:top w:val="nil"/>
              <w:left w:val="nil"/>
              <w:bottom w:val="single" w:sz="8" w:space="0" w:color="auto"/>
              <w:right w:val="nil"/>
            </w:tcBorders>
            <w:shd w:val="clear" w:color="auto" w:fill="FFFFFF"/>
            <w:vAlign w:val="center"/>
          </w:tcPr>
          <w:p w14:paraId="35655F5D" w14:textId="77777777" w:rsidR="00503A41" w:rsidRPr="008A2C9B" w:rsidRDefault="00503A41" w:rsidP="008B7C29">
            <w:pPr>
              <w:pStyle w:val="NoSpacing"/>
              <w:spacing w:after="120"/>
              <w:rPr>
                <w:rFonts w:ascii="Arial" w:hAnsi="Arial" w:cs="Arial"/>
              </w:rPr>
            </w:pPr>
            <w:r w:rsidRPr="008A2C9B">
              <w:rPr>
                <w:rFonts w:ascii="Arial" w:hAnsi="Arial"/>
              </w:rPr>
              <w:t>Gallina reposición</w:t>
            </w:r>
          </w:p>
        </w:tc>
        <w:tc>
          <w:tcPr>
            <w:tcW w:w="548" w:type="pct"/>
            <w:tcBorders>
              <w:top w:val="nil"/>
              <w:left w:val="nil"/>
              <w:bottom w:val="single" w:sz="8" w:space="0" w:color="auto"/>
              <w:right w:val="nil"/>
            </w:tcBorders>
            <w:shd w:val="clear" w:color="auto" w:fill="FFFFFF"/>
          </w:tcPr>
          <w:p w14:paraId="0D083626" w14:textId="77777777" w:rsidR="00503A41" w:rsidRPr="008A2C9B" w:rsidRDefault="00503A41" w:rsidP="008B7C29">
            <w:pPr>
              <w:pStyle w:val="NoSpacing"/>
              <w:spacing w:after="120"/>
              <w:rPr>
                <w:rFonts w:ascii="Arial" w:hAnsi="Arial" w:cs="Arial"/>
              </w:rPr>
            </w:pPr>
            <w:r w:rsidRPr="008A2C9B">
              <w:rPr>
                <w:rFonts w:ascii="Arial" w:hAnsi="Arial"/>
              </w:rPr>
              <w:t>19,5</w:t>
            </w:r>
          </w:p>
        </w:tc>
        <w:tc>
          <w:tcPr>
            <w:tcW w:w="715" w:type="pct"/>
            <w:tcBorders>
              <w:top w:val="nil"/>
              <w:left w:val="nil"/>
              <w:bottom w:val="single" w:sz="8" w:space="0" w:color="auto"/>
              <w:right w:val="nil"/>
            </w:tcBorders>
            <w:shd w:val="clear" w:color="auto" w:fill="FFFFFF"/>
          </w:tcPr>
          <w:p w14:paraId="0F120E99" w14:textId="77777777" w:rsidR="00503A41" w:rsidRPr="008A2C9B" w:rsidRDefault="00503A41" w:rsidP="008B7C29">
            <w:pPr>
              <w:pStyle w:val="NoSpacing"/>
              <w:spacing w:after="120"/>
              <w:rPr>
                <w:rFonts w:ascii="Arial" w:hAnsi="Arial" w:cs="Arial"/>
              </w:rPr>
            </w:pPr>
            <w:r w:rsidRPr="008A2C9B">
              <w:rPr>
                <w:rFonts w:ascii="Arial" w:hAnsi="Arial"/>
              </w:rPr>
              <w:t>45,8</w:t>
            </w:r>
          </w:p>
        </w:tc>
        <w:tc>
          <w:tcPr>
            <w:tcW w:w="660" w:type="pct"/>
            <w:tcBorders>
              <w:top w:val="nil"/>
              <w:left w:val="nil"/>
              <w:bottom w:val="single" w:sz="8" w:space="0" w:color="auto"/>
              <w:right w:val="single" w:sz="8" w:space="0" w:color="auto"/>
            </w:tcBorders>
            <w:shd w:val="clear" w:color="auto" w:fill="FFFFFF"/>
          </w:tcPr>
          <w:p w14:paraId="42C6BF4D" w14:textId="77777777" w:rsidR="00503A41" w:rsidRPr="008A2C9B" w:rsidRDefault="00503A41" w:rsidP="008B7C29">
            <w:pPr>
              <w:pStyle w:val="NoSpacing"/>
              <w:spacing w:after="120"/>
              <w:rPr>
                <w:rFonts w:ascii="Arial" w:hAnsi="Arial" w:cs="Arial"/>
              </w:rPr>
            </w:pPr>
            <w:r w:rsidRPr="008A2C9B">
              <w:rPr>
                <w:rFonts w:ascii="Arial" w:hAnsi="Arial"/>
              </w:rPr>
              <w:t>25,5</w:t>
            </w:r>
          </w:p>
        </w:tc>
      </w:tr>
      <w:tr w:rsidR="00503A41" w:rsidRPr="008A2C9B" w14:paraId="1C73E530" w14:textId="77777777" w:rsidTr="008B7C29">
        <w:trPr>
          <w:trHeight w:val="300"/>
        </w:trPr>
        <w:tc>
          <w:tcPr>
            <w:tcW w:w="587" w:type="pct"/>
            <w:vMerge w:val="restart"/>
            <w:tcBorders>
              <w:top w:val="single" w:sz="8" w:space="0" w:color="auto"/>
              <w:left w:val="single" w:sz="8" w:space="0" w:color="auto"/>
              <w:right w:val="single" w:sz="8" w:space="0" w:color="auto"/>
            </w:tcBorders>
            <w:shd w:val="clear" w:color="auto" w:fill="FFFFFF"/>
            <w:vAlign w:val="center"/>
          </w:tcPr>
          <w:p w14:paraId="3A72DAA0" w14:textId="77777777" w:rsidR="00503A41" w:rsidRPr="008A2C9B" w:rsidRDefault="00503A41" w:rsidP="008B7C29">
            <w:pPr>
              <w:pStyle w:val="NoSpacing"/>
              <w:spacing w:after="120"/>
              <w:rPr>
                <w:rFonts w:ascii="Arial" w:hAnsi="Arial" w:cs="Arial"/>
              </w:rPr>
            </w:pPr>
            <w:r w:rsidRPr="008A2C9B">
              <w:rPr>
                <w:rFonts w:ascii="Arial" w:hAnsi="Arial"/>
              </w:rPr>
              <w:t>Ovino-ganado cabrío</w:t>
            </w:r>
          </w:p>
        </w:tc>
        <w:tc>
          <w:tcPr>
            <w:tcW w:w="780" w:type="pct"/>
            <w:vMerge w:val="restart"/>
            <w:tcBorders>
              <w:top w:val="nil"/>
              <w:left w:val="nil"/>
              <w:right w:val="single" w:sz="8" w:space="0" w:color="auto"/>
            </w:tcBorders>
            <w:shd w:val="clear" w:color="auto" w:fill="FFFFFF"/>
            <w:vAlign w:val="center"/>
          </w:tcPr>
          <w:p w14:paraId="6339FD32" w14:textId="77777777" w:rsidR="00503A41" w:rsidRPr="008A2C9B" w:rsidRDefault="00503A41" w:rsidP="008B7C29">
            <w:pPr>
              <w:pStyle w:val="NoSpacing"/>
              <w:spacing w:after="120"/>
              <w:rPr>
                <w:rFonts w:ascii="Arial" w:hAnsi="Arial" w:cs="Arial"/>
              </w:rPr>
            </w:pPr>
            <w:r w:rsidRPr="008A2C9B">
              <w:rPr>
                <w:rFonts w:ascii="Arial" w:hAnsi="Arial"/>
              </w:rPr>
              <w:t>Estiércol</w:t>
            </w:r>
          </w:p>
          <w:p w14:paraId="42B35589"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74E53199" w14:textId="77777777" w:rsidR="00503A41" w:rsidRPr="008A2C9B" w:rsidRDefault="00503A41" w:rsidP="008B7C29">
            <w:pPr>
              <w:pStyle w:val="NoSpacing"/>
              <w:spacing w:after="120"/>
              <w:rPr>
                <w:rFonts w:ascii="Arial" w:hAnsi="Arial" w:cs="Arial"/>
              </w:rPr>
            </w:pPr>
            <w:r w:rsidRPr="008A2C9B">
              <w:rPr>
                <w:rFonts w:ascii="Arial" w:hAnsi="Arial"/>
              </w:rPr>
              <w:t>Oveja de carne</w:t>
            </w:r>
          </w:p>
        </w:tc>
        <w:tc>
          <w:tcPr>
            <w:tcW w:w="548" w:type="pct"/>
            <w:tcBorders>
              <w:top w:val="nil"/>
              <w:left w:val="nil"/>
              <w:bottom w:val="nil"/>
              <w:right w:val="nil"/>
            </w:tcBorders>
            <w:shd w:val="clear" w:color="auto" w:fill="FFFFFF"/>
          </w:tcPr>
          <w:p w14:paraId="17ACA9B4" w14:textId="77777777" w:rsidR="00503A41" w:rsidRPr="008A2C9B" w:rsidRDefault="00503A41" w:rsidP="008B7C29">
            <w:pPr>
              <w:pStyle w:val="NoSpacing"/>
              <w:spacing w:after="120"/>
              <w:rPr>
                <w:rFonts w:ascii="Arial" w:hAnsi="Arial" w:cs="Arial"/>
              </w:rPr>
            </w:pPr>
            <w:r w:rsidRPr="008A2C9B">
              <w:rPr>
                <w:rFonts w:ascii="Arial" w:hAnsi="Arial"/>
              </w:rPr>
              <w:t>9,4</w:t>
            </w:r>
          </w:p>
        </w:tc>
        <w:tc>
          <w:tcPr>
            <w:tcW w:w="715" w:type="pct"/>
            <w:tcBorders>
              <w:top w:val="nil"/>
              <w:left w:val="nil"/>
              <w:bottom w:val="nil"/>
              <w:right w:val="nil"/>
            </w:tcBorders>
            <w:shd w:val="clear" w:color="auto" w:fill="FFFFFF"/>
          </w:tcPr>
          <w:p w14:paraId="55F72040" w14:textId="77777777" w:rsidR="00503A41" w:rsidRPr="008A2C9B" w:rsidRDefault="00503A41" w:rsidP="008B7C29">
            <w:pPr>
              <w:pStyle w:val="NoSpacing"/>
              <w:spacing w:after="120"/>
              <w:rPr>
                <w:rFonts w:ascii="Arial" w:hAnsi="Arial" w:cs="Arial"/>
              </w:rPr>
            </w:pPr>
            <w:r w:rsidRPr="008A2C9B">
              <w:rPr>
                <w:rFonts w:ascii="Arial" w:hAnsi="Arial"/>
              </w:rPr>
              <w:t>5,0</w:t>
            </w:r>
          </w:p>
        </w:tc>
        <w:tc>
          <w:tcPr>
            <w:tcW w:w="660" w:type="pct"/>
            <w:tcBorders>
              <w:top w:val="nil"/>
              <w:left w:val="nil"/>
              <w:bottom w:val="nil"/>
              <w:right w:val="single" w:sz="8" w:space="0" w:color="auto"/>
            </w:tcBorders>
            <w:shd w:val="clear" w:color="auto" w:fill="FFFFFF"/>
          </w:tcPr>
          <w:p w14:paraId="049D2A7E" w14:textId="77777777" w:rsidR="00503A41" w:rsidRPr="008A2C9B" w:rsidRDefault="00503A41" w:rsidP="008B7C29">
            <w:pPr>
              <w:pStyle w:val="NoSpacing"/>
              <w:spacing w:after="120"/>
              <w:rPr>
                <w:rFonts w:ascii="Arial" w:hAnsi="Arial" w:cs="Arial"/>
              </w:rPr>
            </w:pPr>
            <w:r w:rsidRPr="008A2C9B">
              <w:rPr>
                <w:rFonts w:ascii="Arial" w:hAnsi="Arial"/>
              </w:rPr>
              <w:t>10,0</w:t>
            </w:r>
          </w:p>
        </w:tc>
      </w:tr>
      <w:tr w:rsidR="00503A41" w:rsidRPr="008A2C9B" w14:paraId="5841396D" w14:textId="77777777" w:rsidTr="008B7C29">
        <w:trPr>
          <w:trHeight w:val="300"/>
        </w:trPr>
        <w:tc>
          <w:tcPr>
            <w:tcW w:w="587" w:type="pct"/>
            <w:vMerge/>
            <w:tcBorders>
              <w:left w:val="single" w:sz="8" w:space="0" w:color="auto"/>
              <w:right w:val="single" w:sz="8" w:space="0" w:color="auto"/>
            </w:tcBorders>
            <w:shd w:val="clear" w:color="auto" w:fill="FFFFFF"/>
            <w:vAlign w:val="center"/>
          </w:tcPr>
          <w:p w14:paraId="252C2BDF" w14:textId="77777777" w:rsidR="00503A41" w:rsidRPr="008A2C9B" w:rsidRDefault="00503A41" w:rsidP="008B7C29">
            <w:pPr>
              <w:pStyle w:val="NoSpacing"/>
              <w:spacing w:after="120"/>
              <w:rPr>
                <w:rFonts w:ascii="Arial" w:hAnsi="Arial" w:cs="Arial"/>
              </w:rPr>
            </w:pPr>
          </w:p>
        </w:tc>
        <w:tc>
          <w:tcPr>
            <w:tcW w:w="780" w:type="pct"/>
            <w:vMerge/>
            <w:tcBorders>
              <w:left w:val="nil"/>
              <w:right w:val="single" w:sz="8" w:space="0" w:color="auto"/>
            </w:tcBorders>
            <w:shd w:val="clear" w:color="auto" w:fill="FFFFFF"/>
            <w:vAlign w:val="center"/>
          </w:tcPr>
          <w:p w14:paraId="2A9BBDCA"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33CCB591" w14:textId="77777777" w:rsidR="00503A41" w:rsidRPr="008A2C9B" w:rsidRDefault="00503A41" w:rsidP="008B7C29">
            <w:pPr>
              <w:pStyle w:val="NoSpacing"/>
              <w:spacing w:after="120"/>
              <w:rPr>
                <w:rFonts w:ascii="Arial" w:hAnsi="Arial" w:cs="Arial"/>
              </w:rPr>
            </w:pPr>
            <w:r w:rsidRPr="008A2C9B">
              <w:rPr>
                <w:rFonts w:ascii="Arial" w:hAnsi="Arial"/>
              </w:rPr>
              <w:t>Oveja de leche</w:t>
            </w:r>
          </w:p>
        </w:tc>
        <w:tc>
          <w:tcPr>
            <w:tcW w:w="548" w:type="pct"/>
            <w:tcBorders>
              <w:top w:val="nil"/>
              <w:left w:val="nil"/>
              <w:bottom w:val="nil"/>
              <w:right w:val="nil"/>
            </w:tcBorders>
            <w:shd w:val="clear" w:color="auto" w:fill="FFFFFF"/>
          </w:tcPr>
          <w:p w14:paraId="4F5E4495" w14:textId="77777777" w:rsidR="00503A41" w:rsidRPr="008A2C9B" w:rsidRDefault="00503A41" w:rsidP="008B7C29">
            <w:pPr>
              <w:pStyle w:val="NoSpacing"/>
              <w:spacing w:after="120"/>
              <w:rPr>
                <w:rFonts w:ascii="Arial" w:hAnsi="Arial" w:cs="Arial"/>
              </w:rPr>
            </w:pPr>
            <w:r w:rsidRPr="008A2C9B">
              <w:rPr>
                <w:rFonts w:ascii="Arial" w:hAnsi="Arial"/>
              </w:rPr>
              <w:t>8,1</w:t>
            </w:r>
          </w:p>
        </w:tc>
        <w:tc>
          <w:tcPr>
            <w:tcW w:w="715" w:type="pct"/>
            <w:tcBorders>
              <w:top w:val="nil"/>
              <w:left w:val="nil"/>
              <w:bottom w:val="nil"/>
              <w:right w:val="nil"/>
            </w:tcBorders>
            <w:shd w:val="clear" w:color="auto" w:fill="FFFFFF"/>
          </w:tcPr>
          <w:p w14:paraId="6E79D7DA" w14:textId="77777777" w:rsidR="00503A41" w:rsidRPr="008A2C9B" w:rsidRDefault="00503A41" w:rsidP="008B7C29">
            <w:pPr>
              <w:pStyle w:val="NoSpacing"/>
              <w:spacing w:after="120"/>
              <w:rPr>
                <w:rFonts w:ascii="Arial" w:hAnsi="Arial" w:cs="Arial"/>
              </w:rPr>
            </w:pPr>
            <w:r w:rsidRPr="008A2C9B">
              <w:rPr>
                <w:rFonts w:ascii="Arial" w:hAnsi="Arial"/>
              </w:rPr>
              <w:t>3,2</w:t>
            </w:r>
          </w:p>
        </w:tc>
        <w:tc>
          <w:tcPr>
            <w:tcW w:w="660" w:type="pct"/>
            <w:tcBorders>
              <w:top w:val="nil"/>
              <w:left w:val="nil"/>
              <w:bottom w:val="nil"/>
              <w:right w:val="single" w:sz="8" w:space="0" w:color="auto"/>
            </w:tcBorders>
            <w:shd w:val="clear" w:color="auto" w:fill="FFFFFF"/>
          </w:tcPr>
          <w:p w14:paraId="535AAA39" w14:textId="77777777" w:rsidR="00503A41" w:rsidRPr="008A2C9B" w:rsidRDefault="00503A41" w:rsidP="008B7C29">
            <w:pPr>
              <w:pStyle w:val="NoSpacing"/>
              <w:spacing w:after="120"/>
              <w:rPr>
                <w:rFonts w:ascii="Arial" w:hAnsi="Arial" w:cs="Arial"/>
              </w:rPr>
            </w:pPr>
            <w:r w:rsidRPr="008A2C9B">
              <w:rPr>
                <w:rFonts w:ascii="Arial" w:hAnsi="Arial"/>
              </w:rPr>
              <w:t>8,6</w:t>
            </w:r>
          </w:p>
        </w:tc>
      </w:tr>
      <w:tr w:rsidR="00503A41" w:rsidRPr="008A2C9B" w14:paraId="479BC396" w14:textId="77777777" w:rsidTr="008B7C29">
        <w:trPr>
          <w:trHeight w:val="300"/>
        </w:trPr>
        <w:tc>
          <w:tcPr>
            <w:tcW w:w="587" w:type="pct"/>
            <w:vMerge/>
            <w:tcBorders>
              <w:left w:val="single" w:sz="8" w:space="0" w:color="auto"/>
              <w:right w:val="single" w:sz="8" w:space="0" w:color="auto"/>
            </w:tcBorders>
            <w:shd w:val="clear" w:color="auto" w:fill="FFFFFF"/>
            <w:vAlign w:val="center"/>
          </w:tcPr>
          <w:p w14:paraId="5944F9F1" w14:textId="77777777" w:rsidR="00503A41" w:rsidRPr="008A2C9B" w:rsidRDefault="00503A41" w:rsidP="008B7C29">
            <w:pPr>
              <w:pStyle w:val="NoSpacing"/>
              <w:spacing w:after="120"/>
              <w:rPr>
                <w:rFonts w:ascii="Arial" w:hAnsi="Arial" w:cs="Arial"/>
              </w:rPr>
            </w:pPr>
          </w:p>
        </w:tc>
        <w:tc>
          <w:tcPr>
            <w:tcW w:w="780" w:type="pct"/>
            <w:vMerge/>
            <w:tcBorders>
              <w:left w:val="nil"/>
              <w:bottom w:val="single" w:sz="8" w:space="0" w:color="auto"/>
              <w:right w:val="single" w:sz="8" w:space="0" w:color="auto"/>
            </w:tcBorders>
            <w:shd w:val="clear" w:color="auto" w:fill="FFFFFF"/>
            <w:vAlign w:val="center"/>
          </w:tcPr>
          <w:p w14:paraId="4635693E" w14:textId="77777777" w:rsidR="00503A41" w:rsidRPr="008A2C9B" w:rsidRDefault="00503A41" w:rsidP="008B7C29">
            <w:pPr>
              <w:pStyle w:val="NoSpacing"/>
              <w:spacing w:after="120"/>
              <w:rPr>
                <w:rFonts w:ascii="Arial" w:hAnsi="Arial" w:cs="Arial"/>
              </w:rPr>
            </w:pPr>
          </w:p>
        </w:tc>
        <w:tc>
          <w:tcPr>
            <w:tcW w:w="1710" w:type="pct"/>
            <w:tcBorders>
              <w:top w:val="nil"/>
              <w:left w:val="nil"/>
              <w:bottom w:val="nil"/>
              <w:right w:val="nil"/>
            </w:tcBorders>
            <w:shd w:val="clear" w:color="auto" w:fill="FFFFFF"/>
            <w:vAlign w:val="center"/>
          </w:tcPr>
          <w:p w14:paraId="0A134F6F" w14:textId="77777777" w:rsidR="00503A41" w:rsidRPr="008A2C9B" w:rsidRDefault="00503A41" w:rsidP="008B7C29">
            <w:pPr>
              <w:pStyle w:val="NoSpacing"/>
              <w:spacing w:after="120"/>
              <w:rPr>
                <w:rFonts w:ascii="Arial" w:hAnsi="Arial" w:cs="Arial"/>
              </w:rPr>
            </w:pPr>
            <w:r w:rsidRPr="008A2C9B">
              <w:rPr>
                <w:rFonts w:ascii="Arial" w:hAnsi="Arial"/>
              </w:rPr>
              <w:t>Cabra</w:t>
            </w:r>
          </w:p>
        </w:tc>
        <w:tc>
          <w:tcPr>
            <w:tcW w:w="548" w:type="pct"/>
            <w:tcBorders>
              <w:top w:val="nil"/>
              <w:left w:val="nil"/>
              <w:bottom w:val="nil"/>
              <w:right w:val="nil"/>
            </w:tcBorders>
            <w:shd w:val="clear" w:color="auto" w:fill="FFFFFF"/>
          </w:tcPr>
          <w:p w14:paraId="21DB1BFC" w14:textId="77777777" w:rsidR="00503A41" w:rsidRPr="008A2C9B" w:rsidRDefault="00503A41" w:rsidP="008B7C29">
            <w:pPr>
              <w:pStyle w:val="NoSpacing"/>
              <w:spacing w:after="120"/>
              <w:rPr>
                <w:rFonts w:ascii="Arial" w:hAnsi="Arial" w:cs="Arial"/>
              </w:rPr>
            </w:pPr>
            <w:r w:rsidRPr="008A2C9B">
              <w:rPr>
                <w:rFonts w:ascii="Arial" w:hAnsi="Arial"/>
              </w:rPr>
              <w:t>9,4</w:t>
            </w:r>
          </w:p>
        </w:tc>
        <w:tc>
          <w:tcPr>
            <w:tcW w:w="715" w:type="pct"/>
            <w:tcBorders>
              <w:top w:val="nil"/>
              <w:left w:val="nil"/>
              <w:bottom w:val="nil"/>
              <w:right w:val="nil"/>
            </w:tcBorders>
            <w:shd w:val="clear" w:color="auto" w:fill="FFFFFF"/>
          </w:tcPr>
          <w:p w14:paraId="6DCD5109" w14:textId="77777777" w:rsidR="00503A41" w:rsidRPr="008A2C9B" w:rsidRDefault="00503A41" w:rsidP="008B7C29">
            <w:pPr>
              <w:pStyle w:val="NoSpacing"/>
              <w:spacing w:after="120"/>
              <w:rPr>
                <w:rFonts w:ascii="Arial" w:hAnsi="Arial" w:cs="Arial"/>
              </w:rPr>
            </w:pPr>
            <w:r w:rsidRPr="008A2C9B">
              <w:rPr>
                <w:rFonts w:ascii="Arial" w:hAnsi="Arial"/>
              </w:rPr>
              <w:t>5,0</w:t>
            </w:r>
          </w:p>
        </w:tc>
        <w:tc>
          <w:tcPr>
            <w:tcW w:w="660" w:type="pct"/>
            <w:tcBorders>
              <w:top w:val="nil"/>
              <w:left w:val="nil"/>
              <w:bottom w:val="nil"/>
              <w:right w:val="single" w:sz="8" w:space="0" w:color="auto"/>
            </w:tcBorders>
            <w:shd w:val="clear" w:color="auto" w:fill="FFFFFF"/>
          </w:tcPr>
          <w:p w14:paraId="78AAB2D6" w14:textId="77777777" w:rsidR="00503A41" w:rsidRPr="008A2C9B" w:rsidRDefault="00503A41" w:rsidP="008B7C29">
            <w:pPr>
              <w:pStyle w:val="NoSpacing"/>
              <w:spacing w:after="120"/>
              <w:rPr>
                <w:rFonts w:ascii="Arial" w:hAnsi="Arial" w:cs="Arial"/>
              </w:rPr>
            </w:pPr>
            <w:r w:rsidRPr="008A2C9B">
              <w:rPr>
                <w:rFonts w:ascii="Arial" w:hAnsi="Arial"/>
              </w:rPr>
              <w:t>9,0</w:t>
            </w:r>
          </w:p>
        </w:tc>
      </w:tr>
      <w:tr w:rsidR="00503A41" w:rsidRPr="008A2C9B" w14:paraId="6A563CC5" w14:textId="77777777" w:rsidTr="008B7C29">
        <w:trPr>
          <w:trHeight w:val="300"/>
        </w:trPr>
        <w:tc>
          <w:tcPr>
            <w:tcW w:w="587" w:type="pct"/>
            <w:vMerge/>
            <w:tcBorders>
              <w:left w:val="single" w:sz="8" w:space="0" w:color="auto"/>
              <w:bottom w:val="single" w:sz="8" w:space="0" w:color="auto"/>
              <w:right w:val="single" w:sz="8" w:space="0" w:color="auto"/>
            </w:tcBorders>
            <w:shd w:val="clear" w:color="auto" w:fill="FFFFFF"/>
            <w:vAlign w:val="center"/>
          </w:tcPr>
          <w:p w14:paraId="3DAB3778" w14:textId="77777777" w:rsidR="00503A41" w:rsidRPr="008A2C9B" w:rsidRDefault="00503A41" w:rsidP="008B7C29">
            <w:pPr>
              <w:pStyle w:val="NoSpacing"/>
              <w:spacing w:after="120"/>
              <w:rPr>
                <w:rFonts w:ascii="Arial" w:hAnsi="Arial" w:cs="Arial"/>
              </w:rPr>
            </w:pPr>
          </w:p>
        </w:tc>
        <w:tc>
          <w:tcPr>
            <w:tcW w:w="780" w:type="pct"/>
            <w:tcBorders>
              <w:top w:val="nil"/>
              <w:left w:val="nil"/>
              <w:bottom w:val="single" w:sz="8" w:space="0" w:color="auto"/>
              <w:right w:val="single" w:sz="8" w:space="0" w:color="auto"/>
            </w:tcBorders>
            <w:shd w:val="clear" w:color="auto" w:fill="FFFFFF"/>
            <w:vAlign w:val="center"/>
          </w:tcPr>
          <w:p w14:paraId="6C7BD899" w14:textId="77777777" w:rsidR="00503A41" w:rsidRPr="008A2C9B" w:rsidRDefault="00503A41" w:rsidP="008B7C29">
            <w:pPr>
              <w:pStyle w:val="NoSpacing"/>
              <w:spacing w:after="120"/>
              <w:rPr>
                <w:rFonts w:ascii="Arial" w:hAnsi="Arial" w:cs="Arial"/>
              </w:rPr>
            </w:pPr>
            <w:r w:rsidRPr="008A2C9B">
              <w:rPr>
                <w:rFonts w:ascii="Arial" w:hAnsi="Arial"/>
              </w:rPr>
              <w:t>Purín</w:t>
            </w:r>
          </w:p>
        </w:tc>
        <w:tc>
          <w:tcPr>
            <w:tcW w:w="1710" w:type="pct"/>
            <w:tcBorders>
              <w:top w:val="single" w:sz="8" w:space="0" w:color="auto"/>
              <w:left w:val="nil"/>
              <w:bottom w:val="single" w:sz="8" w:space="0" w:color="auto"/>
              <w:right w:val="nil"/>
            </w:tcBorders>
            <w:shd w:val="clear" w:color="auto" w:fill="FFFFFF"/>
            <w:vAlign w:val="center"/>
          </w:tcPr>
          <w:p w14:paraId="663155E6" w14:textId="77777777" w:rsidR="00503A41" w:rsidRPr="008A2C9B" w:rsidRDefault="00503A41" w:rsidP="008B7C29">
            <w:pPr>
              <w:pStyle w:val="NoSpacing"/>
              <w:spacing w:after="120"/>
              <w:rPr>
                <w:rFonts w:ascii="Arial" w:hAnsi="Arial" w:cs="Arial"/>
              </w:rPr>
            </w:pPr>
            <w:r w:rsidRPr="008A2C9B">
              <w:rPr>
                <w:rFonts w:ascii="Arial" w:hAnsi="Arial"/>
              </w:rPr>
              <w:t>Oveja de leche</w:t>
            </w:r>
          </w:p>
        </w:tc>
        <w:tc>
          <w:tcPr>
            <w:tcW w:w="548" w:type="pct"/>
            <w:tcBorders>
              <w:top w:val="single" w:sz="8" w:space="0" w:color="auto"/>
              <w:left w:val="nil"/>
              <w:bottom w:val="single" w:sz="8" w:space="0" w:color="auto"/>
              <w:right w:val="nil"/>
            </w:tcBorders>
            <w:shd w:val="clear" w:color="auto" w:fill="FFFFFF"/>
          </w:tcPr>
          <w:p w14:paraId="0DB93D30" w14:textId="77777777" w:rsidR="00503A41" w:rsidRPr="008A2C9B" w:rsidRDefault="00503A41" w:rsidP="008B7C29">
            <w:pPr>
              <w:pStyle w:val="NoSpacing"/>
              <w:spacing w:after="120"/>
              <w:rPr>
                <w:rFonts w:ascii="Arial" w:hAnsi="Arial" w:cs="Arial"/>
              </w:rPr>
            </w:pPr>
            <w:r w:rsidRPr="008A2C9B">
              <w:rPr>
                <w:rFonts w:ascii="Arial" w:hAnsi="Arial"/>
              </w:rPr>
              <w:t>7,3</w:t>
            </w:r>
          </w:p>
        </w:tc>
        <w:tc>
          <w:tcPr>
            <w:tcW w:w="715" w:type="pct"/>
            <w:tcBorders>
              <w:top w:val="single" w:sz="8" w:space="0" w:color="auto"/>
              <w:left w:val="nil"/>
              <w:bottom w:val="single" w:sz="8" w:space="0" w:color="auto"/>
              <w:right w:val="nil"/>
            </w:tcBorders>
            <w:shd w:val="clear" w:color="auto" w:fill="FFFFFF"/>
          </w:tcPr>
          <w:p w14:paraId="166D0BBE" w14:textId="77777777" w:rsidR="00503A41" w:rsidRPr="008A2C9B" w:rsidRDefault="00503A41" w:rsidP="008B7C29">
            <w:pPr>
              <w:pStyle w:val="NoSpacing"/>
              <w:spacing w:after="120"/>
              <w:rPr>
                <w:rFonts w:ascii="Arial" w:hAnsi="Arial" w:cs="Arial"/>
              </w:rPr>
            </w:pPr>
            <w:r w:rsidRPr="008A2C9B">
              <w:rPr>
                <w:rFonts w:ascii="Arial" w:hAnsi="Arial"/>
              </w:rPr>
              <w:t>3,4</w:t>
            </w:r>
          </w:p>
        </w:tc>
        <w:tc>
          <w:tcPr>
            <w:tcW w:w="660" w:type="pct"/>
            <w:tcBorders>
              <w:top w:val="single" w:sz="8" w:space="0" w:color="auto"/>
              <w:left w:val="nil"/>
              <w:bottom w:val="single" w:sz="8" w:space="0" w:color="auto"/>
              <w:right w:val="single" w:sz="8" w:space="0" w:color="auto"/>
            </w:tcBorders>
            <w:shd w:val="clear" w:color="auto" w:fill="FFFFFF"/>
          </w:tcPr>
          <w:p w14:paraId="70683F6D" w14:textId="77777777" w:rsidR="00503A41" w:rsidRPr="008A2C9B" w:rsidRDefault="00503A41" w:rsidP="008B7C29">
            <w:pPr>
              <w:pStyle w:val="NoSpacing"/>
              <w:spacing w:after="120"/>
              <w:rPr>
                <w:rFonts w:ascii="Arial" w:hAnsi="Arial" w:cs="Arial"/>
              </w:rPr>
            </w:pPr>
            <w:r w:rsidRPr="008A2C9B">
              <w:rPr>
                <w:rFonts w:ascii="Arial" w:hAnsi="Arial"/>
              </w:rPr>
              <w:t>7,1</w:t>
            </w:r>
          </w:p>
        </w:tc>
      </w:tr>
      <w:tr w:rsidR="00503A41" w:rsidRPr="008A2C9B" w14:paraId="7448E625" w14:textId="77777777" w:rsidTr="008B7C29">
        <w:trPr>
          <w:trHeight w:val="300"/>
        </w:trPr>
        <w:tc>
          <w:tcPr>
            <w:tcW w:w="587" w:type="pct"/>
            <w:tcBorders>
              <w:top w:val="nil"/>
              <w:left w:val="single" w:sz="8" w:space="0" w:color="auto"/>
              <w:bottom w:val="nil"/>
              <w:right w:val="single" w:sz="8" w:space="0" w:color="auto"/>
            </w:tcBorders>
            <w:shd w:val="clear" w:color="auto" w:fill="FFFFFF"/>
            <w:vAlign w:val="center"/>
          </w:tcPr>
          <w:p w14:paraId="09663B4B" w14:textId="77777777" w:rsidR="00503A41" w:rsidRPr="008A2C9B" w:rsidRDefault="00503A41" w:rsidP="008B7C29">
            <w:pPr>
              <w:pStyle w:val="NoSpacing"/>
              <w:spacing w:after="120"/>
              <w:rPr>
                <w:rFonts w:ascii="Arial" w:hAnsi="Arial" w:cs="Arial"/>
              </w:rPr>
            </w:pPr>
            <w:r w:rsidRPr="008A2C9B">
              <w:rPr>
                <w:rFonts w:ascii="Arial" w:hAnsi="Arial"/>
              </w:rPr>
              <w:t>Equino</w:t>
            </w:r>
          </w:p>
        </w:tc>
        <w:tc>
          <w:tcPr>
            <w:tcW w:w="780" w:type="pct"/>
            <w:tcBorders>
              <w:top w:val="nil"/>
              <w:left w:val="nil"/>
              <w:bottom w:val="nil"/>
              <w:right w:val="nil"/>
            </w:tcBorders>
            <w:shd w:val="clear" w:color="auto" w:fill="FFFFFF"/>
            <w:vAlign w:val="center"/>
          </w:tcPr>
          <w:p w14:paraId="31FD6B0A" w14:textId="77777777" w:rsidR="00503A41" w:rsidRPr="008A2C9B" w:rsidRDefault="00503A41" w:rsidP="008B7C29">
            <w:pPr>
              <w:pStyle w:val="NoSpacing"/>
              <w:spacing w:after="120"/>
              <w:rPr>
                <w:rFonts w:ascii="Arial" w:hAnsi="Arial" w:cs="Arial"/>
              </w:rPr>
            </w:pPr>
            <w:r w:rsidRPr="008A2C9B">
              <w:rPr>
                <w:rFonts w:ascii="Arial" w:hAnsi="Arial"/>
              </w:rPr>
              <w:t>Estiércol</w:t>
            </w:r>
          </w:p>
        </w:tc>
        <w:tc>
          <w:tcPr>
            <w:tcW w:w="1710" w:type="pct"/>
            <w:tcBorders>
              <w:top w:val="nil"/>
              <w:left w:val="single" w:sz="8" w:space="0" w:color="auto"/>
              <w:bottom w:val="single" w:sz="8" w:space="0" w:color="auto"/>
              <w:right w:val="nil"/>
            </w:tcBorders>
            <w:shd w:val="clear" w:color="auto" w:fill="FFFFFF"/>
            <w:vAlign w:val="center"/>
          </w:tcPr>
          <w:p w14:paraId="62001A59" w14:textId="77777777" w:rsidR="00503A41" w:rsidRPr="008A2C9B" w:rsidRDefault="00503A41" w:rsidP="008B7C29">
            <w:pPr>
              <w:pStyle w:val="NoSpacing"/>
              <w:spacing w:after="120"/>
              <w:rPr>
                <w:rFonts w:ascii="Arial" w:hAnsi="Arial" w:cs="Arial"/>
              </w:rPr>
            </w:pPr>
            <w:r w:rsidRPr="008A2C9B">
              <w:rPr>
                <w:rFonts w:ascii="Arial" w:hAnsi="Arial"/>
              </w:rPr>
              <w:t>Caballo</w:t>
            </w:r>
          </w:p>
        </w:tc>
        <w:tc>
          <w:tcPr>
            <w:tcW w:w="548" w:type="pct"/>
            <w:tcBorders>
              <w:top w:val="nil"/>
              <w:left w:val="nil"/>
              <w:bottom w:val="single" w:sz="8" w:space="0" w:color="auto"/>
              <w:right w:val="nil"/>
            </w:tcBorders>
            <w:shd w:val="clear" w:color="auto" w:fill="FFFFFF"/>
          </w:tcPr>
          <w:p w14:paraId="38FFBF9E" w14:textId="77777777" w:rsidR="00503A41" w:rsidRPr="008A2C9B" w:rsidRDefault="00503A41" w:rsidP="008B7C29">
            <w:pPr>
              <w:pStyle w:val="NoSpacing"/>
              <w:spacing w:after="120"/>
              <w:rPr>
                <w:rFonts w:ascii="Arial" w:hAnsi="Arial" w:cs="Arial"/>
              </w:rPr>
            </w:pPr>
            <w:r w:rsidRPr="008A2C9B">
              <w:rPr>
                <w:rFonts w:ascii="Arial" w:hAnsi="Arial"/>
              </w:rPr>
              <w:t>5,7</w:t>
            </w:r>
          </w:p>
        </w:tc>
        <w:tc>
          <w:tcPr>
            <w:tcW w:w="715" w:type="pct"/>
            <w:tcBorders>
              <w:top w:val="nil"/>
              <w:left w:val="nil"/>
              <w:bottom w:val="single" w:sz="8" w:space="0" w:color="auto"/>
              <w:right w:val="nil"/>
            </w:tcBorders>
            <w:shd w:val="clear" w:color="auto" w:fill="FFFFFF"/>
          </w:tcPr>
          <w:p w14:paraId="4666F0D5" w14:textId="77777777" w:rsidR="00503A41" w:rsidRPr="008A2C9B" w:rsidRDefault="00503A41" w:rsidP="008B7C29">
            <w:pPr>
              <w:pStyle w:val="NoSpacing"/>
              <w:spacing w:after="120"/>
              <w:rPr>
                <w:rFonts w:ascii="Arial" w:hAnsi="Arial" w:cs="Arial"/>
              </w:rPr>
            </w:pPr>
            <w:r w:rsidRPr="008A2C9B">
              <w:rPr>
                <w:rFonts w:ascii="Arial" w:hAnsi="Arial"/>
              </w:rPr>
              <w:t>2,1</w:t>
            </w:r>
          </w:p>
        </w:tc>
        <w:tc>
          <w:tcPr>
            <w:tcW w:w="660" w:type="pct"/>
            <w:tcBorders>
              <w:top w:val="nil"/>
              <w:left w:val="nil"/>
              <w:bottom w:val="single" w:sz="8" w:space="0" w:color="auto"/>
              <w:right w:val="single" w:sz="8" w:space="0" w:color="auto"/>
            </w:tcBorders>
            <w:shd w:val="clear" w:color="auto" w:fill="FFFFFF"/>
          </w:tcPr>
          <w:p w14:paraId="7631EC73" w14:textId="77777777" w:rsidR="00503A41" w:rsidRPr="008A2C9B" w:rsidRDefault="00503A41" w:rsidP="008B7C29">
            <w:pPr>
              <w:pStyle w:val="NoSpacing"/>
              <w:spacing w:after="120"/>
              <w:rPr>
                <w:rFonts w:ascii="Arial" w:hAnsi="Arial" w:cs="Arial"/>
              </w:rPr>
            </w:pPr>
            <w:r w:rsidRPr="008A2C9B">
              <w:rPr>
                <w:rFonts w:ascii="Arial" w:hAnsi="Arial"/>
              </w:rPr>
              <w:t>8,2</w:t>
            </w:r>
          </w:p>
        </w:tc>
      </w:tr>
      <w:tr w:rsidR="00503A41" w:rsidRPr="008A2C9B" w14:paraId="13DB395C" w14:textId="77777777" w:rsidTr="008B7C29">
        <w:trPr>
          <w:trHeight w:val="300"/>
        </w:trPr>
        <w:tc>
          <w:tcPr>
            <w:tcW w:w="587" w:type="pct"/>
            <w:tcBorders>
              <w:top w:val="single" w:sz="8" w:space="0" w:color="auto"/>
              <w:left w:val="single" w:sz="8" w:space="0" w:color="auto"/>
              <w:bottom w:val="nil"/>
              <w:right w:val="single" w:sz="8" w:space="0" w:color="auto"/>
            </w:tcBorders>
            <w:shd w:val="clear" w:color="auto" w:fill="FFFFFF"/>
            <w:vAlign w:val="center"/>
          </w:tcPr>
          <w:p w14:paraId="2BB208B6" w14:textId="77777777" w:rsidR="00503A41" w:rsidRPr="008A2C9B" w:rsidRDefault="00503A41" w:rsidP="008B7C29">
            <w:pPr>
              <w:pStyle w:val="NoSpacing"/>
              <w:spacing w:after="120"/>
              <w:rPr>
                <w:rFonts w:ascii="Arial" w:hAnsi="Arial" w:cs="Arial"/>
              </w:rPr>
            </w:pPr>
            <w:r w:rsidRPr="008A2C9B">
              <w:rPr>
                <w:rFonts w:ascii="Arial" w:hAnsi="Arial"/>
              </w:rPr>
              <w:t>Cunícola</w:t>
            </w:r>
          </w:p>
        </w:tc>
        <w:tc>
          <w:tcPr>
            <w:tcW w:w="780" w:type="pct"/>
            <w:tcBorders>
              <w:top w:val="single" w:sz="8" w:space="0" w:color="auto"/>
              <w:left w:val="nil"/>
              <w:bottom w:val="nil"/>
              <w:right w:val="nil"/>
            </w:tcBorders>
            <w:shd w:val="clear" w:color="auto" w:fill="FFFFFF"/>
            <w:vAlign w:val="center"/>
          </w:tcPr>
          <w:p w14:paraId="6804FDEA" w14:textId="77777777" w:rsidR="00503A41" w:rsidRPr="008A2C9B" w:rsidRDefault="00503A41" w:rsidP="008B7C29">
            <w:pPr>
              <w:pStyle w:val="NoSpacing"/>
              <w:spacing w:after="120"/>
              <w:rPr>
                <w:rFonts w:ascii="Arial" w:hAnsi="Arial" w:cs="Arial"/>
              </w:rPr>
            </w:pPr>
            <w:r w:rsidRPr="008A2C9B">
              <w:rPr>
                <w:rFonts w:ascii="Arial" w:hAnsi="Arial"/>
              </w:rPr>
              <w:t>Estiércol</w:t>
            </w:r>
          </w:p>
        </w:tc>
        <w:tc>
          <w:tcPr>
            <w:tcW w:w="1710" w:type="pct"/>
            <w:tcBorders>
              <w:top w:val="nil"/>
              <w:left w:val="single" w:sz="8" w:space="0" w:color="auto"/>
              <w:bottom w:val="nil"/>
              <w:right w:val="nil"/>
            </w:tcBorders>
            <w:shd w:val="clear" w:color="auto" w:fill="FFFFFF"/>
            <w:vAlign w:val="center"/>
          </w:tcPr>
          <w:p w14:paraId="228DE502" w14:textId="77777777" w:rsidR="00503A41" w:rsidRPr="008A2C9B" w:rsidRDefault="00503A41" w:rsidP="008B7C29">
            <w:pPr>
              <w:pStyle w:val="NoSpacing"/>
              <w:spacing w:after="120"/>
              <w:rPr>
                <w:rFonts w:ascii="Arial" w:hAnsi="Arial" w:cs="Arial"/>
              </w:rPr>
            </w:pPr>
            <w:r w:rsidRPr="008A2C9B">
              <w:rPr>
                <w:rFonts w:ascii="Arial" w:hAnsi="Arial"/>
              </w:rPr>
              <w:t>Conejo</w:t>
            </w:r>
          </w:p>
        </w:tc>
        <w:tc>
          <w:tcPr>
            <w:tcW w:w="548" w:type="pct"/>
            <w:tcBorders>
              <w:top w:val="nil"/>
              <w:left w:val="nil"/>
              <w:bottom w:val="nil"/>
              <w:right w:val="nil"/>
            </w:tcBorders>
            <w:shd w:val="clear" w:color="auto" w:fill="FFFFFF"/>
          </w:tcPr>
          <w:p w14:paraId="38973FE4" w14:textId="77777777" w:rsidR="00503A41" w:rsidRPr="008A2C9B" w:rsidRDefault="00503A41" w:rsidP="008B7C29">
            <w:pPr>
              <w:pStyle w:val="NoSpacing"/>
              <w:spacing w:after="120"/>
              <w:rPr>
                <w:rFonts w:ascii="Arial" w:hAnsi="Arial" w:cs="Arial"/>
              </w:rPr>
            </w:pPr>
            <w:r w:rsidRPr="008A2C9B">
              <w:rPr>
                <w:rFonts w:ascii="Arial" w:hAnsi="Arial"/>
              </w:rPr>
              <w:t>8,4</w:t>
            </w:r>
          </w:p>
        </w:tc>
        <w:tc>
          <w:tcPr>
            <w:tcW w:w="715" w:type="pct"/>
            <w:tcBorders>
              <w:top w:val="nil"/>
              <w:left w:val="nil"/>
              <w:bottom w:val="nil"/>
              <w:right w:val="nil"/>
            </w:tcBorders>
            <w:shd w:val="clear" w:color="auto" w:fill="FFFFFF"/>
          </w:tcPr>
          <w:p w14:paraId="1D7AD038" w14:textId="77777777" w:rsidR="00503A41" w:rsidRPr="008A2C9B" w:rsidRDefault="00503A41" w:rsidP="008B7C29">
            <w:pPr>
              <w:pStyle w:val="NoSpacing"/>
              <w:spacing w:after="120"/>
              <w:rPr>
                <w:rFonts w:ascii="Arial" w:hAnsi="Arial" w:cs="Arial"/>
              </w:rPr>
            </w:pPr>
            <w:r w:rsidRPr="008A2C9B">
              <w:rPr>
                <w:rFonts w:ascii="Arial" w:hAnsi="Arial"/>
              </w:rPr>
              <w:t>10,3</w:t>
            </w:r>
          </w:p>
        </w:tc>
        <w:tc>
          <w:tcPr>
            <w:tcW w:w="660" w:type="pct"/>
            <w:tcBorders>
              <w:top w:val="nil"/>
              <w:left w:val="nil"/>
              <w:bottom w:val="nil"/>
              <w:right w:val="single" w:sz="8" w:space="0" w:color="auto"/>
            </w:tcBorders>
            <w:shd w:val="clear" w:color="auto" w:fill="FFFFFF"/>
          </w:tcPr>
          <w:p w14:paraId="0B92A547" w14:textId="77777777" w:rsidR="00503A41" w:rsidRPr="008A2C9B" w:rsidRDefault="00503A41" w:rsidP="008B7C29">
            <w:pPr>
              <w:pStyle w:val="NoSpacing"/>
              <w:spacing w:after="120"/>
              <w:rPr>
                <w:rFonts w:ascii="Arial" w:hAnsi="Arial" w:cs="Arial"/>
              </w:rPr>
            </w:pPr>
            <w:r w:rsidRPr="008A2C9B">
              <w:rPr>
                <w:rFonts w:ascii="Arial" w:hAnsi="Arial"/>
              </w:rPr>
              <w:t>9,5</w:t>
            </w:r>
          </w:p>
        </w:tc>
      </w:tr>
      <w:tr w:rsidR="00503A41" w:rsidRPr="008A2C9B" w14:paraId="7C8AFA5D" w14:textId="77777777" w:rsidTr="008B7C29">
        <w:trPr>
          <w:trHeight w:val="300"/>
        </w:trPr>
        <w:tc>
          <w:tcPr>
            <w:tcW w:w="1367" w:type="pct"/>
            <w:gridSpan w:val="2"/>
            <w:vMerge w:val="restart"/>
            <w:tcBorders>
              <w:top w:val="single" w:sz="8" w:space="0" w:color="auto"/>
              <w:left w:val="single" w:sz="8" w:space="0" w:color="auto"/>
              <w:right w:val="nil"/>
            </w:tcBorders>
            <w:shd w:val="clear" w:color="auto" w:fill="FFFFFF"/>
            <w:noWrap/>
            <w:vAlign w:val="center"/>
          </w:tcPr>
          <w:p w14:paraId="5C344A79" w14:textId="77777777" w:rsidR="00503A41" w:rsidRPr="008A2C9B" w:rsidRDefault="00503A41" w:rsidP="008B7C29">
            <w:pPr>
              <w:pStyle w:val="NoSpacing"/>
              <w:spacing w:after="120"/>
              <w:rPr>
                <w:rFonts w:ascii="Arial" w:hAnsi="Arial" w:cs="Arial"/>
              </w:rPr>
            </w:pPr>
            <w:r w:rsidRPr="008A2C9B">
              <w:rPr>
                <w:rFonts w:ascii="Arial" w:hAnsi="Arial"/>
              </w:rPr>
              <w:t>Otros*</w:t>
            </w:r>
          </w:p>
          <w:p w14:paraId="5D19EBCE" w14:textId="77777777" w:rsidR="00503A41" w:rsidRPr="008A2C9B" w:rsidRDefault="00503A41" w:rsidP="008B7C29">
            <w:pPr>
              <w:pStyle w:val="NoSpacing"/>
              <w:spacing w:after="120"/>
              <w:rPr>
                <w:rFonts w:ascii="Arial" w:hAnsi="Arial" w:cs="Arial"/>
              </w:rPr>
            </w:pPr>
            <w:r w:rsidRPr="008A2C9B">
              <w:rPr>
                <w:rFonts w:ascii="Arial" w:hAnsi="Arial"/>
              </w:rPr>
              <w:t xml:space="preserve"> </w:t>
            </w:r>
          </w:p>
        </w:tc>
        <w:tc>
          <w:tcPr>
            <w:tcW w:w="1710" w:type="pct"/>
            <w:tcBorders>
              <w:top w:val="single" w:sz="8" w:space="0" w:color="auto"/>
              <w:left w:val="single" w:sz="8" w:space="0" w:color="auto"/>
              <w:bottom w:val="nil"/>
              <w:right w:val="nil"/>
            </w:tcBorders>
            <w:shd w:val="clear" w:color="auto" w:fill="FFFFFF"/>
            <w:noWrap/>
            <w:vAlign w:val="center"/>
          </w:tcPr>
          <w:p w14:paraId="46783499" w14:textId="77777777" w:rsidR="00503A41" w:rsidRPr="008A2C9B" w:rsidRDefault="00503A41" w:rsidP="008B7C29">
            <w:pPr>
              <w:pStyle w:val="NoSpacing"/>
              <w:spacing w:after="120"/>
              <w:rPr>
                <w:rFonts w:ascii="Arial" w:hAnsi="Arial" w:cs="Arial"/>
              </w:rPr>
            </w:pPr>
            <w:r w:rsidRPr="008A2C9B">
              <w:rPr>
                <w:rFonts w:ascii="Arial" w:hAnsi="Arial"/>
              </w:rPr>
              <w:t>Compuesto de estiércol</w:t>
            </w:r>
          </w:p>
        </w:tc>
        <w:tc>
          <w:tcPr>
            <w:tcW w:w="548" w:type="pct"/>
            <w:tcBorders>
              <w:top w:val="single" w:sz="8" w:space="0" w:color="auto"/>
              <w:left w:val="nil"/>
              <w:bottom w:val="nil"/>
              <w:right w:val="nil"/>
            </w:tcBorders>
            <w:shd w:val="clear" w:color="auto" w:fill="FFFFFF"/>
            <w:noWrap/>
            <w:vAlign w:val="center"/>
          </w:tcPr>
          <w:p w14:paraId="0C86A79A" w14:textId="77777777" w:rsidR="00503A41" w:rsidRPr="008A2C9B" w:rsidRDefault="00503A41" w:rsidP="008B7C29">
            <w:pPr>
              <w:pStyle w:val="NoSpacing"/>
              <w:spacing w:after="120"/>
              <w:rPr>
                <w:rFonts w:ascii="Arial" w:hAnsi="Arial" w:cs="Arial"/>
              </w:rPr>
            </w:pPr>
            <w:r w:rsidRPr="008A2C9B">
              <w:rPr>
                <w:rFonts w:ascii="Arial" w:hAnsi="Arial"/>
              </w:rPr>
              <w:t>12,0</w:t>
            </w:r>
          </w:p>
        </w:tc>
        <w:tc>
          <w:tcPr>
            <w:tcW w:w="715" w:type="pct"/>
            <w:tcBorders>
              <w:top w:val="single" w:sz="8" w:space="0" w:color="auto"/>
              <w:left w:val="nil"/>
              <w:bottom w:val="nil"/>
              <w:right w:val="nil"/>
            </w:tcBorders>
            <w:shd w:val="clear" w:color="auto" w:fill="FFFFFF"/>
            <w:noWrap/>
            <w:vAlign w:val="center"/>
          </w:tcPr>
          <w:p w14:paraId="24D88681" w14:textId="77777777" w:rsidR="00503A41" w:rsidRPr="008A2C9B" w:rsidRDefault="00503A41" w:rsidP="008B7C29">
            <w:pPr>
              <w:pStyle w:val="NoSpacing"/>
              <w:spacing w:after="120"/>
              <w:rPr>
                <w:rFonts w:ascii="Arial" w:hAnsi="Arial" w:cs="Arial"/>
              </w:rPr>
            </w:pPr>
            <w:r w:rsidRPr="008A2C9B">
              <w:rPr>
                <w:rFonts w:ascii="Arial" w:hAnsi="Arial"/>
              </w:rPr>
              <w:t>15,6</w:t>
            </w:r>
          </w:p>
        </w:tc>
        <w:tc>
          <w:tcPr>
            <w:tcW w:w="660" w:type="pct"/>
            <w:tcBorders>
              <w:top w:val="single" w:sz="8" w:space="0" w:color="auto"/>
              <w:left w:val="nil"/>
              <w:bottom w:val="nil"/>
              <w:right w:val="single" w:sz="8" w:space="0" w:color="auto"/>
            </w:tcBorders>
            <w:shd w:val="clear" w:color="auto" w:fill="FFFFFF"/>
            <w:noWrap/>
            <w:vAlign w:val="center"/>
          </w:tcPr>
          <w:p w14:paraId="21ACC840" w14:textId="77777777" w:rsidR="00503A41" w:rsidRPr="008A2C9B" w:rsidRDefault="00503A41" w:rsidP="008B7C29">
            <w:pPr>
              <w:pStyle w:val="NoSpacing"/>
              <w:spacing w:after="120"/>
              <w:rPr>
                <w:rFonts w:ascii="Arial" w:hAnsi="Arial" w:cs="Arial"/>
              </w:rPr>
            </w:pPr>
            <w:r w:rsidRPr="008A2C9B">
              <w:rPr>
                <w:rFonts w:ascii="Arial" w:hAnsi="Arial"/>
              </w:rPr>
              <w:t>12,5</w:t>
            </w:r>
          </w:p>
        </w:tc>
      </w:tr>
      <w:tr w:rsidR="00503A41" w:rsidRPr="008A2C9B" w14:paraId="1ACEBC72" w14:textId="77777777" w:rsidTr="008B7C29">
        <w:trPr>
          <w:trHeight w:val="300"/>
        </w:trPr>
        <w:tc>
          <w:tcPr>
            <w:tcW w:w="1367" w:type="pct"/>
            <w:gridSpan w:val="2"/>
            <w:vMerge/>
            <w:tcBorders>
              <w:left w:val="single" w:sz="8" w:space="0" w:color="auto"/>
              <w:right w:val="nil"/>
            </w:tcBorders>
            <w:shd w:val="clear" w:color="auto" w:fill="FFFFFF"/>
            <w:noWrap/>
            <w:vAlign w:val="bottom"/>
          </w:tcPr>
          <w:p w14:paraId="7AB3CE0C" w14:textId="77777777" w:rsidR="00503A41" w:rsidRPr="008A2C9B" w:rsidRDefault="00503A41" w:rsidP="008B7C29">
            <w:pPr>
              <w:pStyle w:val="NoSpacing"/>
              <w:spacing w:after="120"/>
              <w:rPr>
                <w:rFonts w:ascii="Arial" w:hAnsi="Arial" w:cs="Arial"/>
              </w:rPr>
            </w:pPr>
          </w:p>
        </w:tc>
        <w:tc>
          <w:tcPr>
            <w:tcW w:w="1710" w:type="pct"/>
            <w:tcBorders>
              <w:top w:val="nil"/>
              <w:left w:val="single" w:sz="8" w:space="0" w:color="auto"/>
              <w:bottom w:val="nil"/>
              <w:right w:val="nil"/>
            </w:tcBorders>
            <w:shd w:val="clear" w:color="auto" w:fill="FFFFFF"/>
            <w:noWrap/>
            <w:vAlign w:val="center"/>
          </w:tcPr>
          <w:p w14:paraId="5EF4A3C2" w14:textId="77777777" w:rsidR="00503A41" w:rsidRPr="00F15CA2" w:rsidRDefault="00503A41" w:rsidP="008B7C29">
            <w:pPr>
              <w:pStyle w:val="NoSpacing"/>
              <w:spacing w:after="120"/>
              <w:rPr>
                <w:rFonts w:ascii="Arial" w:hAnsi="Arial" w:cs="Arial"/>
                <w:lang w:val="pt-PT"/>
              </w:rPr>
            </w:pPr>
            <w:r w:rsidRPr="00F15CA2">
              <w:rPr>
                <w:rFonts w:ascii="Arial" w:hAnsi="Arial"/>
                <w:lang w:val="pt-PT"/>
              </w:rPr>
              <w:t>Compuesto de lodos de depuradora</w:t>
            </w:r>
          </w:p>
        </w:tc>
        <w:tc>
          <w:tcPr>
            <w:tcW w:w="548" w:type="pct"/>
            <w:tcBorders>
              <w:top w:val="nil"/>
              <w:left w:val="nil"/>
              <w:bottom w:val="nil"/>
              <w:right w:val="nil"/>
            </w:tcBorders>
            <w:shd w:val="clear" w:color="auto" w:fill="FFFFFF"/>
            <w:noWrap/>
            <w:vAlign w:val="center"/>
          </w:tcPr>
          <w:p w14:paraId="6A3B3DFD" w14:textId="77777777" w:rsidR="00503A41" w:rsidRPr="008A2C9B" w:rsidRDefault="00503A41" w:rsidP="008B7C29">
            <w:pPr>
              <w:pStyle w:val="NoSpacing"/>
              <w:spacing w:after="120"/>
              <w:rPr>
                <w:rFonts w:ascii="Arial" w:hAnsi="Arial" w:cs="Arial"/>
              </w:rPr>
            </w:pPr>
            <w:r w:rsidRPr="008A2C9B">
              <w:rPr>
                <w:rFonts w:ascii="Arial" w:hAnsi="Arial"/>
              </w:rPr>
              <w:t>18,8</w:t>
            </w:r>
          </w:p>
        </w:tc>
        <w:tc>
          <w:tcPr>
            <w:tcW w:w="715" w:type="pct"/>
            <w:tcBorders>
              <w:top w:val="nil"/>
              <w:left w:val="nil"/>
              <w:bottom w:val="nil"/>
              <w:right w:val="nil"/>
            </w:tcBorders>
            <w:shd w:val="clear" w:color="auto" w:fill="FFFFFF"/>
            <w:noWrap/>
            <w:vAlign w:val="center"/>
          </w:tcPr>
          <w:p w14:paraId="7DC5FE0E" w14:textId="77777777" w:rsidR="00503A41" w:rsidRPr="008A2C9B" w:rsidRDefault="00503A41" w:rsidP="008B7C29">
            <w:pPr>
              <w:pStyle w:val="NoSpacing"/>
              <w:spacing w:after="120"/>
              <w:rPr>
                <w:rFonts w:ascii="Arial" w:hAnsi="Arial" w:cs="Arial"/>
              </w:rPr>
            </w:pPr>
            <w:r w:rsidRPr="008A2C9B">
              <w:rPr>
                <w:rFonts w:ascii="Arial" w:hAnsi="Arial"/>
              </w:rPr>
              <w:t>23,3</w:t>
            </w:r>
          </w:p>
        </w:tc>
        <w:tc>
          <w:tcPr>
            <w:tcW w:w="660" w:type="pct"/>
            <w:tcBorders>
              <w:top w:val="nil"/>
              <w:left w:val="nil"/>
              <w:bottom w:val="nil"/>
              <w:right w:val="single" w:sz="8" w:space="0" w:color="auto"/>
            </w:tcBorders>
            <w:shd w:val="clear" w:color="auto" w:fill="FFFFFF"/>
            <w:noWrap/>
            <w:vAlign w:val="center"/>
          </w:tcPr>
          <w:p w14:paraId="2FB0558D" w14:textId="77777777" w:rsidR="00503A41" w:rsidRPr="008A2C9B" w:rsidRDefault="00503A41" w:rsidP="008B7C29">
            <w:pPr>
              <w:pStyle w:val="NoSpacing"/>
              <w:spacing w:after="120"/>
              <w:rPr>
                <w:rFonts w:ascii="Arial" w:hAnsi="Arial" w:cs="Arial"/>
              </w:rPr>
            </w:pPr>
            <w:r w:rsidRPr="008A2C9B">
              <w:rPr>
                <w:rFonts w:ascii="Arial" w:hAnsi="Arial"/>
              </w:rPr>
              <w:t>6,2</w:t>
            </w:r>
          </w:p>
        </w:tc>
      </w:tr>
      <w:tr w:rsidR="00503A41" w:rsidRPr="008A2C9B" w14:paraId="0CEEC4A1" w14:textId="77777777" w:rsidTr="008B7C29">
        <w:trPr>
          <w:trHeight w:val="300"/>
        </w:trPr>
        <w:tc>
          <w:tcPr>
            <w:tcW w:w="1367" w:type="pct"/>
            <w:gridSpan w:val="2"/>
            <w:vMerge/>
            <w:tcBorders>
              <w:left w:val="single" w:sz="8" w:space="0" w:color="auto"/>
              <w:bottom w:val="single" w:sz="8" w:space="0" w:color="auto"/>
              <w:right w:val="nil"/>
            </w:tcBorders>
            <w:shd w:val="clear" w:color="auto" w:fill="FFFFFF"/>
            <w:noWrap/>
            <w:vAlign w:val="bottom"/>
          </w:tcPr>
          <w:p w14:paraId="08201A10" w14:textId="77777777" w:rsidR="00503A41" w:rsidRPr="008A2C9B" w:rsidRDefault="00503A41" w:rsidP="008B7C29">
            <w:pPr>
              <w:pStyle w:val="NoSpacing"/>
              <w:spacing w:after="120"/>
              <w:rPr>
                <w:rFonts w:ascii="Arial" w:hAnsi="Arial" w:cs="Arial"/>
              </w:rPr>
            </w:pPr>
          </w:p>
        </w:tc>
        <w:tc>
          <w:tcPr>
            <w:tcW w:w="1710" w:type="pct"/>
            <w:tcBorders>
              <w:top w:val="nil"/>
              <w:left w:val="single" w:sz="8" w:space="0" w:color="auto"/>
              <w:bottom w:val="single" w:sz="8" w:space="0" w:color="auto"/>
              <w:right w:val="nil"/>
            </w:tcBorders>
            <w:shd w:val="clear" w:color="auto" w:fill="FFFFFF"/>
            <w:noWrap/>
            <w:vAlign w:val="center"/>
          </w:tcPr>
          <w:p w14:paraId="52949793" w14:textId="77777777" w:rsidR="00503A41" w:rsidRPr="008A2C9B" w:rsidRDefault="00503A41" w:rsidP="008B7C29">
            <w:pPr>
              <w:pStyle w:val="NoSpacing"/>
              <w:spacing w:after="120"/>
              <w:rPr>
                <w:rFonts w:ascii="Arial" w:hAnsi="Arial" w:cs="Arial"/>
              </w:rPr>
            </w:pPr>
            <w:r w:rsidRPr="008A2C9B">
              <w:rPr>
                <w:rFonts w:ascii="Arial" w:hAnsi="Arial"/>
              </w:rPr>
              <w:t>Lodos de depuradora**</w:t>
            </w:r>
          </w:p>
        </w:tc>
        <w:tc>
          <w:tcPr>
            <w:tcW w:w="548" w:type="pct"/>
            <w:tcBorders>
              <w:top w:val="nil"/>
              <w:left w:val="nil"/>
              <w:bottom w:val="single" w:sz="8" w:space="0" w:color="auto"/>
              <w:right w:val="nil"/>
            </w:tcBorders>
            <w:shd w:val="clear" w:color="auto" w:fill="FFFFFF"/>
            <w:vAlign w:val="center"/>
          </w:tcPr>
          <w:p w14:paraId="2987D259" w14:textId="77777777" w:rsidR="00503A41" w:rsidRPr="008A2C9B" w:rsidRDefault="00503A41" w:rsidP="008B7C29">
            <w:pPr>
              <w:pStyle w:val="NoSpacing"/>
              <w:spacing w:after="120"/>
              <w:rPr>
                <w:rFonts w:ascii="Arial" w:hAnsi="Arial" w:cs="Arial"/>
              </w:rPr>
            </w:pPr>
            <w:r w:rsidRPr="008A2C9B">
              <w:rPr>
                <w:rFonts w:ascii="Arial" w:hAnsi="Arial"/>
              </w:rPr>
              <w:t>10,5</w:t>
            </w:r>
          </w:p>
        </w:tc>
        <w:tc>
          <w:tcPr>
            <w:tcW w:w="715" w:type="pct"/>
            <w:tcBorders>
              <w:top w:val="nil"/>
              <w:left w:val="nil"/>
              <w:bottom w:val="single" w:sz="8" w:space="0" w:color="auto"/>
              <w:right w:val="nil"/>
            </w:tcBorders>
            <w:shd w:val="clear" w:color="auto" w:fill="FFFFFF"/>
            <w:vAlign w:val="center"/>
          </w:tcPr>
          <w:p w14:paraId="5A9D620B" w14:textId="77777777" w:rsidR="00503A41" w:rsidRPr="008A2C9B" w:rsidRDefault="00503A41" w:rsidP="008B7C29">
            <w:pPr>
              <w:pStyle w:val="NoSpacing"/>
              <w:spacing w:after="120"/>
              <w:rPr>
                <w:rFonts w:ascii="Arial" w:hAnsi="Arial" w:cs="Arial"/>
              </w:rPr>
            </w:pPr>
            <w:r w:rsidRPr="008A2C9B">
              <w:rPr>
                <w:rFonts w:ascii="Arial" w:hAnsi="Arial"/>
              </w:rPr>
              <w:t>13,0</w:t>
            </w:r>
          </w:p>
        </w:tc>
        <w:tc>
          <w:tcPr>
            <w:tcW w:w="660" w:type="pct"/>
            <w:tcBorders>
              <w:top w:val="nil"/>
              <w:left w:val="nil"/>
              <w:bottom w:val="single" w:sz="8" w:space="0" w:color="auto"/>
              <w:right w:val="single" w:sz="8" w:space="0" w:color="auto"/>
            </w:tcBorders>
            <w:shd w:val="clear" w:color="auto" w:fill="FFFFFF"/>
            <w:vAlign w:val="center"/>
          </w:tcPr>
          <w:p w14:paraId="62C7254C" w14:textId="77777777" w:rsidR="00503A41" w:rsidRPr="008A2C9B" w:rsidRDefault="00503A41" w:rsidP="008B7C29">
            <w:pPr>
              <w:pStyle w:val="NoSpacing"/>
              <w:spacing w:after="120"/>
              <w:rPr>
                <w:rFonts w:ascii="Arial" w:hAnsi="Arial" w:cs="Arial"/>
              </w:rPr>
            </w:pPr>
            <w:r w:rsidRPr="008A2C9B">
              <w:rPr>
                <w:rFonts w:ascii="Arial" w:hAnsi="Arial"/>
              </w:rPr>
              <w:t>1,2</w:t>
            </w:r>
          </w:p>
        </w:tc>
      </w:tr>
    </w:tbl>
    <w:p w14:paraId="3EFA1D2B" w14:textId="77777777" w:rsidR="00503A41" w:rsidRPr="00F15CA2" w:rsidRDefault="00503A41" w:rsidP="00B335D9">
      <w:pPr>
        <w:pStyle w:val="NoSpacing"/>
        <w:spacing w:after="160"/>
        <w:rPr>
          <w:rFonts w:ascii="Arial" w:hAnsi="Arial" w:cs="Arial"/>
          <w:sz w:val="20"/>
          <w:lang w:val="pt-PT"/>
        </w:rPr>
      </w:pPr>
      <w:r w:rsidRPr="00F15CA2">
        <w:rPr>
          <w:rFonts w:ascii="Arial" w:hAnsi="Arial"/>
          <w:sz w:val="20"/>
          <w:lang w:val="pt-PT"/>
        </w:rPr>
        <w:t>* Estos materiales están sujetos a una variabilidad asociada a las materias primas utilizadas en cada planta.</w:t>
      </w:r>
    </w:p>
    <w:p w14:paraId="1C3DDBCE" w14:textId="77777777" w:rsidR="00503A41" w:rsidRPr="00F15CA2" w:rsidRDefault="00503A41" w:rsidP="00B335D9">
      <w:pPr>
        <w:pStyle w:val="NoSpacing"/>
        <w:spacing w:after="160"/>
        <w:rPr>
          <w:rFonts w:ascii="Arial" w:hAnsi="Arial" w:cs="Arial"/>
          <w:sz w:val="20"/>
          <w:lang w:val="pt-PT"/>
        </w:rPr>
      </w:pPr>
      <w:r w:rsidRPr="00F15CA2">
        <w:rPr>
          <w:rFonts w:ascii="Arial" w:hAnsi="Arial"/>
          <w:sz w:val="20"/>
          <w:lang w:val="pt-PT"/>
        </w:rPr>
        <w:t>** Sólo se pueden utilizar lodos de depuradora que hayan sido previamente tratados.</w:t>
      </w:r>
    </w:p>
    <w:p w14:paraId="0C2637DE" w14:textId="77777777" w:rsidR="00503A41" w:rsidRPr="00F15CA2" w:rsidRDefault="00503A41" w:rsidP="00B335D9">
      <w:pPr>
        <w:spacing w:line="240" w:lineRule="auto"/>
        <w:jc w:val="both"/>
        <w:outlineLvl w:val="0"/>
        <w:rPr>
          <w:rFonts w:ascii="Arial" w:hAnsi="Arial" w:cs="Arial"/>
          <w:b/>
          <w:lang w:val="pt-PT"/>
        </w:rPr>
      </w:pPr>
      <w:r w:rsidRPr="00F15CA2">
        <w:rPr>
          <w:lang w:val="pt-PT"/>
        </w:rPr>
        <w:br w:type="page"/>
      </w:r>
      <w:r w:rsidRPr="00F15CA2">
        <w:rPr>
          <w:rFonts w:ascii="Arial" w:hAnsi="Arial"/>
          <w:b/>
          <w:lang w:val="pt-PT"/>
        </w:rPr>
        <w:lastRenderedPageBreak/>
        <w:t>ANEXO 9</w:t>
      </w:r>
    </w:p>
    <w:p w14:paraId="313A04CF" w14:textId="77777777" w:rsidR="00503A41" w:rsidRPr="00F15CA2" w:rsidRDefault="00503A41" w:rsidP="00B335D9">
      <w:pPr>
        <w:spacing w:line="240" w:lineRule="auto"/>
        <w:jc w:val="both"/>
        <w:rPr>
          <w:rFonts w:ascii="Arial" w:hAnsi="Arial" w:cs="Arial"/>
          <w:b/>
          <w:lang w:val="pt-PT"/>
        </w:rPr>
      </w:pPr>
    </w:p>
    <w:p w14:paraId="19D745C7" w14:textId="77777777" w:rsidR="00503A41" w:rsidRPr="00F15CA2" w:rsidRDefault="00503A41" w:rsidP="00B335D9">
      <w:pPr>
        <w:spacing w:line="240" w:lineRule="auto"/>
        <w:outlineLvl w:val="0"/>
        <w:rPr>
          <w:rFonts w:ascii="Arial" w:hAnsi="Arial" w:cs="Arial"/>
          <w:b/>
          <w:lang w:val="pt-PT"/>
        </w:rPr>
      </w:pPr>
      <w:r w:rsidRPr="00F15CA2">
        <w:rPr>
          <w:rFonts w:ascii="Arial" w:hAnsi="Arial"/>
          <w:b/>
          <w:lang w:val="pt-PT"/>
        </w:rPr>
        <w:t>9.1 Mètode Merrien-Keller para el cálculo del coeficiente de uniformidad de un sistema de riego</w:t>
      </w:r>
    </w:p>
    <w:p w14:paraId="729CAF31" w14:textId="77777777" w:rsidR="00503A41" w:rsidRPr="00F15CA2" w:rsidRDefault="00503A41" w:rsidP="00B335D9">
      <w:pPr>
        <w:spacing w:line="240" w:lineRule="auto"/>
        <w:jc w:val="both"/>
        <w:rPr>
          <w:rFonts w:ascii="Arial" w:hAnsi="Arial" w:cs="Arial"/>
          <w:b/>
          <w:lang w:val="pt-PT"/>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8A2C9B" w14:paraId="35EBB351" w14:textId="77777777" w:rsidTr="00424C28">
        <w:tc>
          <w:tcPr>
            <w:tcW w:w="496" w:type="dxa"/>
          </w:tcPr>
          <w:p w14:paraId="7FF9EB13" w14:textId="77777777" w:rsidR="00503A41" w:rsidRPr="00F15CA2" w:rsidRDefault="00503A41" w:rsidP="00B335D9">
            <w:pPr>
              <w:spacing w:line="240" w:lineRule="auto"/>
              <w:jc w:val="both"/>
              <w:rPr>
                <w:rFonts w:ascii="Arial" w:hAnsi="Arial" w:cs="Arial"/>
                <w:lang w:val="pt-PT"/>
              </w:rPr>
            </w:pPr>
          </w:p>
        </w:tc>
        <w:tc>
          <w:tcPr>
            <w:tcW w:w="283" w:type="dxa"/>
          </w:tcPr>
          <w:p w14:paraId="31BC36E8" w14:textId="77777777" w:rsidR="00503A41" w:rsidRPr="00F15CA2" w:rsidRDefault="00503A41" w:rsidP="00B335D9">
            <w:pPr>
              <w:spacing w:line="240" w:lineRule="auto"/>
              <w:jc w:val="both"/>
              <w:rPr>
                <w:rFonts w:ascii="Arial" w:hAnsi="Arial" w:cs="Arial"/>
                <w:lang w:val="pt-PT"/>
              </w:rPr>
            </w:pPr>
          </w:p>
        </w:tc>
        <w:tc>
          <w:tcPr>
            <w:tcW w:w="709" w:type="dxa"/>
          </w:tcPr>
          <w:p w14:paraId="1C9337A1"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25%</w:t>
            </w:r>
          </w:p>
        </w:tc>
        <w:tc>
          <w:tcPr>
            <w:tcW w:w="283" w:type="dxa"/>
          </w:tcPr>
          <w:p w14:paraId="56C9CAB1" w14:textId="77777777" w:rsidR="00503A41" w:rsidRPr="008A2C9B" w:rsidRDefault="00503A41" w:rsidP="00B335D9">
            <w:pPr>
              <w:spacing w:line="240" w:lineRule="auto"/>
              <w:jc w:val="both"/>
              <w:rPr>
                <w:rFonts w:ascii="Arial" w:hAnsi="Arial" w:cs="Arial"/>
              </w:rPr>
            </w:pPr>
          </w:p>
        </w:tc>
        <w:tc>
          <w:tcPr>
            <w:tcW w:w="4804" w:type="dxa"/>
          </w:tcPr>
          <w:p w14:paraId="1671D2C7" w14:textId="77777777" w:rsidR="00503A41" w:rsidRPr="008A2C9B" w:rsidRDefault="00503A41" w:rsidP="00B335D9">
            <w:pPr>
              <w:spacing w:line="240" w:lineRule="auto"/>
              <w:jc w:val="both"/>
              <w:rPr>
                <w:rFonts w:ascii="Arial" w:hAnsi="Arial" w:cs="Arial"/>
              </w:rPr>
            </w:pPr>
          </w:p>
        </w:tc>
        <w:tc>
          <w:tcPr>
            <w:tcW w:w="1315" w:type="dxa"/>
          </w:tcPr>
          <w:p w14:paraId="27AFD40B" w14:textId="77777777" w:rsidR="00503A41" w:rsidRPr="008A2C9B" w:rsidRDefault="00503A41" w:rsidP="00B335D9">
            <w:pPr>
              <w:spacing w:line="240" w:lineRule="auto"/>
              <w:jc w:val="both"/>
              <w:rPr>
                <w:rFonts w:ascii="Arial" w:hAnsi="Arial" w:cs="Arial"/>
              </w:rPr>
            </w:pPr>
          </w:p>
        </w:tc>
        <w:tc>
          <w:tcPr>
            <w:tcW w:w="1315" w:type="dxa"/>
          </w:tcPr>
          <w:p w14:paraId="1F6662DE" w14:textId="77777777" w:rsidR="00503A41" w:rsidRPr="008A2C9B" w:rsidRDefault="00503A41" w:rsidP="00B335D9">
            <w:pPr>
              <w:spacing w:line="240" w:lineRule="auto"/>
              <w:jc w:val="both"/>
              <w:rPr>
                <w:rFonts w:ascii="Arial" w:hAnsi="Arial" w:cs="Arial"/>
              </w:rPr>
            </w:pPr>
          </w:p>
        </w:tc>
      </w:tr>
      <w:tr w:rsidR="00503A41" w:rsidRPr="008A2C9B" w14:paraId="705E69FD" w14:textId="77777777" w:rsidTr="00424C28">
        <w:tc>
          <w:tcPr>
            <w:tcW w:w="496" w:type="dxa"/>
          </w:tcPr>
          <w:p w14:paraId="2E4B0E02" w14:textId="77777777" w:rsidR="00503A41" w:rsidRPr="008A2C9B" w:rsidRDefault="0071585B" w:rsidP="00B335D9">
            <w:pPr>
              <w:spacing w:line="240" w:lineRule="auto"/>
              <w:jc w:val="both"/>
              <w:rPr>
                <w:rFonts w:ascii="Arial" w:hAnsi="Arial" w:cs="Arial"/>
              </w:rPr>
            </w:pPr>
            <w:r w:rsidRPr="008A2C9B">
              <w:rPr>
                <w:rFonts w:ascii="Arial" w:hAnsi="Arial" w:cs="Arial"/>
                <w:noProof/>
                <w:lang w:val="en-US" w:eastAsia="zh-CN" w:bidi="ar-SA"/>
              </w:rPr>
              <mc:AlternateContent>
                <mc:Choice Requires="wps">
                  <w:drawing>
                    <wp:anchor distT="0" distB="0" distL="114300" distR="114300" simplePos="0" relativeHeight="251676160" behindDoc="0" locked="0" layoutInCell="0" allowOverlap="1" wp14:anchorId="54E08F19" wp14:editId="45DE9A02">
                      <wp:simplePos x="0" y="0"/>
                      <wp:positionH relativeFrom="column">
                        <wp:posOffset>471170</wp:posOffset>
                      </wp:positionH>
                      <wp:positionV relativeFrom="paragraph">
                        <wp:posOffset>100965</wp:posOffset>
                      </wp:positionV>
                      <wp:extent cx="365760" cy="0"/>
                      <wp:effectExtent l="9525" t="13970" r="5715" b="5080"/>
                      <wp:wrapNone/>
                      <wp:docPr id="2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2C323C79" id="Line 2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" o:allowincell="f"/>
                  </w:pict>
                </mc:Fallback>
              </mc:AlternateContent>
            </w:r>
            <w:r w:rsidRPr="008A2C9B">
              <w:rPr>
                <w:rFonts w:ascii="Arial" w:hAnsi="Arial"/>
              </w:rPr>
              <w:t>CU</w:t>
            </w:r>
          </w:p>
        </w:tc>
        <w:tc>
          <w:tcPr>
            <w:tcW w:w="283" w:type="dxa"/>
          </w:tcPr>
          <w:p w14:paraId="10652591"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709" w:type="dxa"/>
          </w:tcPr>
          <w:p w14:paraId="135EE00E" w14:textId="77777777" w:rsidR="00503A41" w:rsidRPr="008A2C9B" w:rsidRDefault="00503A41" w:rsidP="00B335D9">
            <w:pPr>
              <w:spacing w:line="240" w:lineRule="auto"/>
              <w:jc w:val="center"/>
              <w:rPr>
                <w:rFonts w:ascii="Arial" w:hAnsi="Arial" w:cs="Arial"/>
              </w:rPr>
            </w:pPr>
          </w:p>
        </w:tc>
        <w:tc>
          <w:tcPr>
            <w:tcW w:w="283" w:type="dxa"/>
          </w:tcPr>
          <w:p w14:paraId="39C62B4A" w14:textId="77777777" w:rsidR="00503A41" w:rsidRPr="008A2C9B" w:rsidRDefault="00503A41" w:rsidP="00B335D9">
            <w:pPr>
              <w:spacing w:line="240" w:lineRule="auto"/>
              <w:jc w:val="both"/>
              <w:rPr>
                <w:rFonts w:ascii="Arial" w:hAnsi="Arial" w:cs="Arial"/>
              </w:rPr>
            </w:pPr>
            <w:r w:rsidRPr="008A2C9B">
              <w:rPr>
                <w:rFonts w:ascii="Arial" w:hAnsi="Arial"/>
              </w:rPr>
              <w:t>x</w:t>
            </w:r>
          </w:p>
        </w:tc>
        <w:tc>
          <w:tcPr>
            <w:tcW w:w="4804" w:type="dxa"/>
          </w:tcPr>
          <w:p w14:paraId="02778430" w14:textId="77777777" w:rsidR="00503A41" w:rsidRPr="008A2C9B" w:rsidRDefault="00503A41" w:rsidP="00B335D9">
            <w:pPr>
              <w:spacing w:line="240" w:lineRule="auto"/>
              <w:jc w:val="both"/>
              <w:rPr>
                <w:rFonts w:ascii="Arial" w:hAnsi="Arial" w:cs="Arial"/>
              </w:rPr>
            </w:pPr>
            <w:r w:rsidRPr="008A2C9B">
              <w:rPr>
                <w:rFonts w:ascii="Arial" w:hAnsi="Arial"/>
              </w:rPr>
              <w:t>100</w:t>
            </w:r>
          </w:p>
        </w:tc>
        <w:tc>
          <w:tcPr>
            <w:tcW w:w="1315" w:type="dxa"/>
          </w:tcPr>
          <w:p w14:paraId="3E16D1CC" w14:textId="77777777" w:rsidR="00503A41" w:rsidRPr="008A2C9B" w:rsidRDefault="00503A41" w:rsidP="00B335D9">
            <w:pPr>
              <w:spacing w:line="240" w:lineRule="auto"/>
              <w:jc w:val="both"/>
              <w:rPr>
                <w:rFonts w:ascii="Arial" w:hAnsi="Arial" w:cs="Arial"/>
              </w:rPr>
            </w:pPr>
          </w:p>
        </w:tc>
        <w:tc>
          <w:tcPr>
            <w:tcW w:w="1315" w:type="dxa"/>
          </w:tcPr>
          <w:p w14:paraId="0C7B46F9" w14:textId="77777777" w:rsidR="00503A41" w:rsidRPr="008A2C9B" w:rsidRDefault="00503A41" w:rsidP="00B335D9">
            <w:pPr>
              <w:spacing w:line="240" w:lineRule="auto"/>
              <w:jc w:val="both"/>
              <w:rPr>
                <w:rFonts w:ascii="Arial" w:hAnsi="Arial" w:cs="Arial"/>
              </w:rPr>
            </w:pPr>
          </w:p>
        </w:tc>
      </w:tr>
      <w:tr w:rsidR="00503A41" w:rsidRPr="008A2C9B" w14:paraId="08983013" w14:textId="77777777" w:rsidTr="00424C28">
        <w:tc>
          <w:tcPr>
            <w:tcW w:w="496" w:type="dxa"/>
          </w:tcPr>
          <w:p w14:paraId="7114FD34" w14:textId="77777777" w:rsidR="00503A41" w:rsidRPr="008A2C9B" w:rsidRDefault="00503A41" w:rsidP="00B335D9">
            <w:pPr>
              <w:spacing w:line="240" w:lineRule="auto"/>
              <w:jc w:val="both"/>
              <w:rPr>
                <w:rFonts w:ascii="Arial" w:hAnsi="Arial" w:cs="Arial"/>
              </w:rPr>
            </w:pPr>
          </w:p>
        </w:tc>
        <w:tc>
          <w:tcPr>
            <w:tcW w:w="283" w:type="dxa"/>
          </w:tcPr>
          <w:p w14:paraId="4D429C1E" w14:textId="77777777" w:rsidR="00503A41" w:rsidRPr="008A2C9B" w:rsidRDefault="00503A41" w:rsidP="00B335D9">
            <w:pPr>
              <w:spacing w:line="240" w:lineRule="auto"/>
              <w:jc w:val="both"/>
              <w:rPr>
                <w:rFonts w:ascii="Arial" w:hAnsi="Arial" w:cs="Arial"/>
              </w:rPr>
            </w:pPr>
          </w:p>
        </w:tc>
        <w:tc>
          <w:tcPr>
            <w:tcW w:w="709" w:type="dxa"/>
          </w:tcPr>
          <w:p w14:paraId="0F6BF7DA"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n</w:t>
            </w:r>
          </w:p>
        </w:tc>
        <w:tc>
          <w:tcPr>
            <w:tcW w:w="283" w:type="dxa"/>
          </w:tcPr>
          <w:p w14:paraId="3C102E94" w14:textId="77777777" w:rsidR="00503A41" w:rsidRPr="008A2C9B" w:rsidRDefault="00503A41" w:rsidP="00B335D9">
            <w:pPr>
              <w:spacing w:line="240" w:lineRule="auto"/>
              <w:jc w:val="both"/>
              <w:rPr>
                <w:rFonts w:ascii="Arial" w:hAnsi="Arial" w:cs="Arial"/>
              </w:rPr>
            </w:pPr>
          </w:p>
        </w:tc>
        <w:tc>
          <w:tcPr>
            <w:tcW w:w="4804" w:type="dxa"/>
          </w:tcPr>
          <w:p w14:paraId="53D7A913" w14:textId="77777777" w:rsidR="00503A41" w:rsidRPr="008A2C9B" w:rsidRDefault="00503A41" w:rsidP="00B335D9">
            <w:pPr>
              <w:spacing w:line="240" w:lineRule="auto"/>
              <w:jc w:val="both"/>
              <w:rPr>
                <w:rFonts w:ascii="Arial" w:hAnsi="Arial" w:cs="Arial"/>
              </w:rPr>
            </w:pPr>
          </w:p>
        </w:tc>
        <w:tc>
          <w:tcPr>
            <w:tcW w:w="1315" w:type="dxa"/>
          </w:tcPr>
          <w:p w14:paraId="137E186B" w14:textId="77777777" w:rsidR="00503A41" w:rsidRPr="008A2C9B" w:rsidRDefault="00503A41" w:rsidP="00B335D9">
            <w:pPr>
              <w:spacing w:line="240" w:lineRule="auto"/>
              <w:jc w:val="both"/>
              <w:rPr>
                <w:rFonts w:ascii="Arial" w:hAnsi="Arial" w:cs="Arial"/>
              </w:rPr>
            </w:pPr>
          </w:p>
        </w:tc>
        <w:tc>
          <w:tcPr>
            <w:tcW w:w="1315" w:type="dxa"/>
          </w:tcPr>
          <w:p w14:paraId="677B8487" w14:textId="77777777" w:rsidR="00503A41" w:rsidRPr="008A2C9B" w:rsidRDefault="00503A41" w:rsidP="00B335D9">
            <w:pPr>
              <w:spacing w:line="240" w:lineRule="auto"/>
              <w:jc w:val="both"/>
              <w:rPr>
                <w:rFonts w:ascii="Arial" w:hAnsi="Arial" w:cs="Arial"/>
              </w:rPr>
            </w:pPr>
          </w:p>
        </w:tc>
      </w:tr>
    </w:tbl>
    <w:p w14:paraId="5178F423" w14:textId="77777777" w:rsidR="00503A41" w:rsidRPr="008A2C9B" w:rsidRDefault="00503A41" w:rsidP="00B335D9">
      <w:pPr>
        <w:spacing w:line="240" w:lineRule="auto"/>
        <w:jc w:val="both"/>
        <w:rPr>
          <w:rFonts w:ascii="Arial" w:hAnsi="Arial" w:cs="Arial"/>
        </w:rPr>
      </w:pPr>
    </w:p>
    <w:p w14:paraId="283AB523" w14:textId="4FD60A45" w:rsidR="00503A41" w:rsidRPr="00336774" w:rsidRDefault="00503A41" w:rsidP="00336774">
      <w:pPr>
        <w:tabs>
          <w:tab w:val="left" w:pos="720"/>
          <w:tab w:val="left" w:pos="990"/>
        </w:tabs>
        <w:spacing w:line="240" w:lineRule="auto"/>
        <w:ind w:left="990" w:hanging="990"/>
        <w:jc w:val="both"/>
        <w:rPr>
          <w:rFonts w:ascii="Arial" w:hAnsi="Arial" w:cs="Arial"/>
          <w:lang w:val="pt-PT"/>
        </w:rPr>
      </w:pPr>
      <w:r w:rsidRPr="00336774">
        <w:rPr>
          <w:rFonts w:ascii="Arial" w:hAnsi="Arial"/>
          <w:lang w:val="pt-PT"/>
        </w:rPr>
        <w:t xml:space="preserve">CU </w:t>
      </w:r>
      <w:r w:rsidR="00336774">
        <w:rPr>
          <w:rFonts w:ascii="Arial" w:hAnsi="Arial"/>
          <w:lang w:val="pt-PT"/>
        </w:rPr>
        <w:tab/>
      </w:r>
      <w:r w:rsidRPr="00336774">
        <w:rPr>
          <w:rFonts w:ascii="Arial" w:hAnsi="Arial"/>
          <w:lang w:val="pt-PT"/>
        </w:rPr>
        <w:t xml:space="preserve">= </w:t>
      </w:r>
      <w:r w:rsidR="00336774" w:rsidRPr="00336774">
        <w:rPr>
          <w:rFonts w:ascii="Arial" w:hAnsi="Arial"/>
          <w:lang w:val="pt-PT"/>
        </w:rPr>
        <w:tab/>
      </w:r>
      <w:r w:rsidRPr="00336774">
        <w:rPr>
          <w:rFonts w:ascii="Arial" w:hAnsi="Arial"/>
          <w:sz w:val="20"/>
          <w:lang w:val="pt-PT"/>
        </w:rPr>
        <w:t>Coeficiente de uniformidad.</w:t>
      </w:r>
    </w:p>
    <w:p w14:paraId="6F43D20F" w14:textId="01A5C728" w:rsidR="00503A41" w:rsidRPr="00F15CA2" w:rsidRDefault="00503A41" w:rsidP="00336774">
      <w:pPr>
        <w:tabs>
          <w:tab w:val="left" w:pos="720"/>
          <w:tab w:val="left" w:pos="990"/>
        </w:tabs>
        <w:spacing w:line="240" w:lineRule="auto"/>
        <w:ind w:left="990" w:hanging="990"/>
        <w:jc w:val="both"/>
        <w:outlineLvl w:val="0"/>
        <w:rPr>
          <w:rFonts w:ascii="Arial" w:hAnsi="Arial" w:cs="Arial"/>
          <w:sz w:val="20"/>
          <w:lang w:val="pt-PT"/>
        </w:rPr>
      </w:pPr>
      <w:r w:rsidRPr="00F15CA2">
        <w:rPr>
          <w:rFonts w:ascii="Arial" w:hAnsi="Arial"/>
          <w:lang w:val="pt-PT"/>
        </w:rPr>
        <w:t>Q</w:t>
      </w:r>
      <w:r w:rsidRPr="00F15CA2">
        <w:rPr>
          <w:rFonts w:ascii="Arial" w:hAnsi="Arial"/>
          <w:vertAlign w:val="subscript"/>
          <w:lang w:val="pt-PT"/>
        </w:rPr>
        <w:t xml:space="preserve">25% </w:t>
      </w:r>
      <w:r w:rsidR="00336774">
        <w:rPr>
          <w:rFonts w:ascii="Arial" w:hAnsi="Arial"/>
          <w:vertAlign w:val="subscript"/>
          <w:lang w:val="pt-PT"/>
        </w:rPr>
        <w:tab/>
      </w:r>
      <w:r w:rsidRPr="00F15CA2">
        <w:rPr>
          <w:rFonts w:ascii="Arial" w:hAnsi="Arial"/>
          <w:lang w:val="pt-PT"/>
        </w:rPr>
        <w:t xml:space="preserve">= </w:t>
      </w:r>
      <w:r w:rsidR="00336774">
        <w:rPr>
          <w:rFonts w:ascii="Arial" w:hAnsi="Arial"/>
          <w:lang w:val="pt-PT"/>
        </w:rPr>
        <w:tab/>
      </w:r>
      <w:r w:rsidRPr="00F15CA2">
        <w:rPr>
          <w:rFonts w:ascii="Arial" w:hAnsi="Arial"/>
          <w:sz w:val="20"/>
          <w:lang w:val="pt-PT"/>
        </w:rPr>
        <w:t>Media aritmética del caudal de descarga del 25% de los emisores con caudal más reducido.</w:t>
      </w:r>
    </w:p>
    <w:p w14:paraId="17DE7B31" w14:textId="0164588D" w:rsidR="00503A41" w:rsidRPr="00F15CA2" w:rsidRDefault="00503A41" w:rsidP="00336774">
      <w:pPr>
        <w:tabs>
          <w:tab w:val="left" w:pos="720"/>
          <w:tab w:val="left" w:pos="990"/>
        </w:tabs>
        <w:spacing w:line="240" w:lineRule="auto"/>
        <w:ind w:left="990" w:hanging="990"/>
        <w:jc w:val="both"/>
        <w:rPr>
          <w:rFonts w:ascii="Arial" w:hAnsi="Arial" w:cs="Arial"/>
          <w:sz w:val="20"/>
          <w:lang w:val="pt-PT"/>
        </w:rPr>
      </w:pPr>
      <w:r w:rsidRPr="00F15CA2">
        <w:rPr>
          <w:rFonts w:ascii="Arial" w:hAnsi="Arial"/>
          <w:lang w:val="pt-PT"/>
        </w:rPr>
        <w:t>Q</w:t>
      </w:r>
      <w:r w:rsidRPr="00F15CA2">
        <w:rPr>
          <w:rFonts w:ascii="Arial" w:hAnsi="Arial"/>
          <w:vertAlign w:val="subscript"/>
          <w:lang w:val="pt-PT"/>
        </w:rPr>
        <w:t xml:space="preserve">n </w:t>
      </w:r>
      <w:r w:rsidR="00336774">
        <w:rPr>
          <w:rFonts w:ascii="Arial" w:hAnsi="Arial"/>
          <w:vertAlign w:val="subscript"/>
          <w:lang w:val="pt-PT"/>
        </w:rPr>
        <w:tab/>
      </w:r>
      <w:r w:rsidRPr="00F15CA2">
        <w:rPr>
          <w:rFonts w:ascii="Arial" w:hAnsi="Arial"/>
          <w:lang w:val="pt-PT"/>
        </w:rPr>
        <w:t xml:space="preserve">= </w:t>
      </w:r>
      <w:r w:rsidR="00336774">
        <w:rPr>
          <w:rFonts w:ascii="Arial" w:hAnsi="Arial"/>
          <w:lang w:val="pt-PT"/>
        </w:rPr>
        <w:tab/>
      </w:r>
      <w:r w:rsidRPr="00F15CA2">
        <w:rPr>
          <w:rFonts w:ascii="Arial" w:hAnsi="Arial"/>
          <w:sz w:val="20"/>
          <w:lang w:val="pt-PT"/>
        </w:rPr>
        <w:t>Caudal medio de todos los emisores.</w:t>
      </w:r>
    </w:p>
    <w:p w14:paraId="4D28D673" w14:textId="54EF74E5" w:rsidR="00503A41" w:rsidRPr="00F15CA2" w:rsidRDefault="00503A41" w:rsidP="00336774">
      <w:pPr>
        <w:tabs>
          <w:tab w:val="left" w:pos="720"/>
          <w:tab w:val="left" w:pos="990"/>
        </w:tabs>
        <w:spacing w:line="240" w:lineRule="auto"/>
        <w:ind w:left="990" w:hanging="990"/>
        <w:jc w:val="both"/>
        <w:rPr>
          <w:rFonts w:ascii="Arial" w:hAnsi="Arial" w:cs="Arial"/>
          <w:sz w:val="20"/>
          <w:lang w:val="pt-PT"/>
        </w:rPr>
      </w:pPr>
      <w:r w:rsidRPr="00F15CA2">
        <w:rPr>
          <w:rFonts w:ascii="Arial" w:hAnsi="Arial"/>
          <w:lang w:val="pt-PT"/>
        </w:rPr>
        <w:t xml:space="preserve">n </w:t>
      </w:r>
      <w:r w:rsidR="00336774">
        <w:rPr>
          <w:rFonts w:ascii="Arial" w:hAnsi="Arial"/>
          <w:lang w:val="pt-PT"/>
        </w:rPr>
        <w:tab/>
      </w:r>
      <w:r w:rsidRPr="00F15CA2">
        <w:rPr>
          <w:rFonts w:ascii="Arial" w:hAnsi="Arial"/>
          <w:lang w:val="pt-PT"/>
        </w:rPr>
        <w:t xml:space="preserve">= </w:t>
      </w:r>
      <w:r w:rsidR="00336774">
        <w:rPr>
          <w:rFonts w:ascii="Arial" w:hAnsi="Arial"/>
          <w:lang w:val="pt-PT"/>
        </w:rPr>
        <w:tab/>
      </w:r>
      <w:r w:rsidRPr="00F15CA2">
        <w:rPr>
          <w:rFonts w:ascii="Arial" w:hAnsi="Arial"/>
          <w:sz w:val="20"/>
          <w:lang w:val="pt-PT"/>
        </w:rPr>
        <w:t xml:space="preserve">Número de unidades de control (Se recomienda que n &gt;= 16). </w:t>
      </w:r>
    </w:p>
    <w:p w14:paraId="32B7D6D7" w14:textId="77777777" w:rsidR="00503A41" w:rsidRPr="00F15CA2" w:rsidRDefault="00503A41" w:rsidP="00336774">
      <w:pPr>
        <w:spacing w:line="240" w:lineRule="auto"/>
        <w:ind w:left="990"/>
        <w:jc w:val="both"/>
        <w:rPr>
          <w:rFonts w:ascii="Arial" w:hAnsi="Arial" w:cs="Arial"/>
          <w:sz w:val="20"/>
          <w:lang w:val="pt-PT"/>
        </w:rPr>
      </w:pPr>
      <w:r w:rsidRPr="00F15CA2">
        <w:rPr>
          <w:rFonts w:ascii="Arial" w:hAnsi="Arial"/>
          <w:sz w:val="20"/>
          <w:lang w:val="pt-PT"/>
        </w:rPr>
        <w:t>En caso de que la unidad de control tenga más de un emisor, el caudal total a considerar será la suma del caudal de todos los emisores que constituyen la unidad.</w:t>
      </w:r>
    </w:p>
    <w:p w14:paraId="51B9C082" w14:textId="77777777" w:rsidR="00503A41" w:rsidRPr="00F15CA2" w:rsidRDefault="00503A41" w:rsidP="00B335D9">
      <w:pPr>
        <w:spacing w:line="240" w:lineRule="auto"/>
        <w:jc w:val="both"/>
        <w:rPr>
          <w:rFonts w:ascii="Arial" w:hAnsi="Arial" w:cs="Arial"/>
          <w:snapToGrid w:val="0"/>
          <w:lang w:val="pt-PT"/>
        </w:rPr>
      </w:pPr>
      <w:r w:rsidRPr="00F15CA2">
        <w:rPr>
          <w:rFonts w:ascii="Arial" w:hAnsi="Arial"/>
          <w:snapToGrid w:val="0"/>
          <w:lang w:val="pt-PT"/>
        </w:rPr>
        <w:t xml:space="preserve"> </w:t>
      </w:r>
    </w:p>
    <w:p w14:paraId="5E1B233A"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w:t>
      </w:r>
    </w:p>
    <w:p w14:paraId="52234667" w14:textId="77777777" w:rsidR="00503A41" w:rsidRPr="008A2C9B" w:rsidRDefault="00503A41" w:rsidP="00B335D9">
      <w:pPr>
        <w:pStyle w:val="BodyText"/>
        <w:spacing w:after="160"/>
        <w:rPr>
          <w:rFonts w:cs="Arial"/>
          <w:snapToGrid w:val="0"/>
        </w:rPr>
      </w:pPr>
      <w:r w:rsidRPr="008A2C9B">
        <w:br w:type="page"/>
      </w:r>
    </w:p>
    <w:p w14:paraId="2E50D18F" w14:textId="77777777" w:rsidR="00503A41" w:rsidRPr="008A2C9B" w:rsidRDefault="00503A41" w:rsidP="00B335D9">
      <w:pPr>
        <w:pStyle w:val="Head1"/>
      </w:pPr>
      <w:bookmarkStart w:id="8" w:name="_Toc510102176"/>
      <w:r w:rsidRPr="008A2C9B">
        <w:lastRenderedPageBreak/>
        <w:t>Annex VIII. Technical standard on integrated production of legumes and other vegetables</w:t>
      </w:r>
      <w:bookmarkEnd w:id="8"/>
    </w:p>
    <w:p w14:paraId="6D842341" w14:textId="77777777" w:rsidR="00503A41" w:rsidRPr="008A2C9B" w:rsidRDefault="00503A41" w:rsidP="00B335D9">
      <w:pPr>
        <w:pStyle w:val="NoSpacing"/>
        <w:spacing w:after="160"/>
        <w:jc w:val="both"/>
        <w:rPr>
          <w:rFonts w:ascii="Arial" w:hAnsi="Arial" w:cs="Arial"/>
        </w:rPr>
      </w:pPr>
      <w:r w:rsidRPr="008A2C9B">
        <w:rPr>
          <w:rFonts w:ascii="Arial" w:hAnsi="Arial"/>
        </w:rPr>
        <w:t>CROPS INCLUDED</w:t>
      </w:r>
    </w:p>
    <w:p w14:paraId="0149595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The technical standard on integrated production of legumes and other vegetables, along with its general annexes, applies to the following crops: </w:t>
      </w:r>
    </w:p>
    <w:tbl>
      <w:tblPr>
        <w:tblW w:w="0" w:type="auto"/>
        <w:jc w:val="center"/>
        <w:tblLook w:val="01E0" w:firstRow="1" w:lastRow="1" w:firstColumn="1" w:lastColumn="1" w:noHBand="0" w:noVBand="0"/>
      </w:tblPr>
      <w:tblGrid>
        <w:gridCol w:w="522"/>
        <w:gridCol w:w="6415"/>
      </w:tblGrid>
      <w:tr w:rsidR="00503A41" w:rsidRPr="008A2C9B" w14:paraId="19BBDCCF" w14:textId="77777777" w:rsidTr="000452B8">
        <w:trPr>
          <w:jc w:val="center"/>
        </w:trPr>
        <w:tc>
          <w:tcPr>
            <w:tcW w:w="522" w:type="dxa"/>
            <w:shd w:val="clear" w:color="auto" w:fill="auto"/>
          </w:tcPr>
          <w:p w14:paraId="75F4570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w:t>
            </w:r>
          </w:p>
        </w:tc>
        <w:tc>
          <w:tcPr>
            <w:tcW w:w="6415" w:type="dxa"/>
            <w:shd w:val="clear" w:color="auto" w:fill="auto"/>
          </w:tcPr>
          <w:p w14:paraId="39BCC41A" w14:textId="77777777" w:rsidR="00503A41" w:rsidRPr="008A2C9B" w:rsidRDefault="00503A41" w:rsidP="00B335D9">
            <w:pPr>
              <w:pStyle w:val="NoSpacing"/>
              <w:spacing w:after="160"/>
              <w:jc w:val="both"/>
              <w:rPr>
                <w:rFonts w:ascii="Arial" w:hAnsi="Arial" w:cs="Arial"/>
              </w:rPr>
            </w:pPr>
            <w:r w:rsidRPr="008A2C9B">
              <w:rPr>
                <w:rFonts w:ascii="Arial" w:hAnsi="Arial"/>
              </w:rPr>
              <w:t>Eggplant</w:t>
            </w:r>
          </w:p>
        </w:tc>
      </w:tr>
      <w:tr w:rsidR="00503A41" w:rsidRPr="008A2C9B" w14:paraId="40A70732" w14:textId="77777777" w:rsidTr="000452B8">
        <w:trPr>
          <w:jc w:val="center"/>
        </w:trPr>
        <w:tc>
          <w:tcPr>
            <w:tcW w:w="522" w:type="dxa"/>
            <w:shd w:val="clear" w:color="auto" w:fill="auto"/>
          </w:tcPr>
          <w:p w14:paraId="5712AFF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w:t>
            </w:r>
          </w:p>
        </w:tc>
        <w:tc>
          <w:tcPr>
            <w:tcW w:w="6415" w:type="dxa"/>
            <w:shd w:val="clear" w:color="auto" w:fill="auto"/>
          </w:tcPr>
          <w:p w14:paraId="02F65EFF" w14:textId="77777777" w:rsidR="00503A41" w:rsidRPr="008A2C9B" w:rsidRDefault="00503A41" w:rsidP="00B335D9">
            <w:pPr>
              <w:pStyle w:val="NoSpacing"/>
              <w:spacing w:after="160"/>
              <w:jc w:val="both"/>
              <w:rPr>
                <w:rFonts w:ascii="Arial" w:hAnsi="Arial" w:cs="Arial"/>
              </w:rPr>
            </w:pPr>
            <w:r w:rsidRPr="008A2C9B">
              <w:rPr>
                <w:rFonts w:ascii="Arial" w:hAnsi="Arial"/>
              </w:rPr>
              <w:t>Celery, fennel, parsley and carrot</w:t>
            </w:r>
          </w:p>
        </w:tc>
      </w:tr>
      <w:tr w:rsidR="00503A41" w:rsidRPr="008A2C9B" w14:paraId="3CE76456" w14:textId="77777777" w:rsidTr="000452B8">
        <w:trPr>
          <w:jc w:val="center"/>
        </w:trPr>
        <w:tc>
          <w:tcPr>
            <w:tcW w:w="522" w:type="dxa"/>
            <w:shd w:val="clear" w:color="auto" w:fill="auto"/>
          </w:tcPr>
          <w:p w14:paraId="62CBE99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3.</w:t>
            </w:r>
          </w:p>
        </w:tc>
        <w:tc>
          <w:tcPr>
            <w:tcW w:w="6415" w:type="dxa"/>
            <w:shd w:val="clear" w:color="auto" w:fill="auto"/>
          </w:tcPr>
          <w:p w14:paraId="43CD7AA8" w14:textId="77777777" w:rsidR="00503A41" w:rsidRPr="008A2C9B" w:rsidRDefault="00503A41" w:rsidP="00B335D9">
            <w:pPr>
              <w:pStyle w:val="NoSpacing"/>
              <w:spacing w:after="160"/>
              <w:jc w:val="both"/>
              <w:rPr>
                <w:rFonts w:ascii="Arial" w:hAnsi="Arial" w:cs="Arial"/>
              </w:rPr>
            </w:pPr>
            <w:r w:rsidRPr="008A2C9B">
              <w:rPr>
                <w:rFonts w:ascii="Arial" w:hAnsi="Arial"/>
              </w:rPr>
              <w:t>Chard</w:t>
            </w:r>
            <w:r w:rsidRPr="00B335D9">
              <w:rPr>
                <w:rFonts w:ascii="Arial" w:hAnsi="Arial"/>
                <w:vanish/>
              </w:rPr>
              <w:t>&lt;A[Acelgas|Pánfilas]&gt;</w:t>
            </w:r>
            <w:r w:rsidRPr="008A2C9B">
              <w:rPr>
                <w:rFonts w:ascii="Arial" w:hAnsi="Arial"/>
              </w:rPr>
              <w:t xml:space="preserve"> and spinach</w:t>
            </w:r>
          </w:p>
        </w:tc>
      </w:tr>
      <w:tr w:rsidR="00503A41" w:rsidRPr="008A2C9B" w14:paraId="70891EFA" w14:textId="77777777" w:rsidTr="000452B8">
        <w:trPr>
          <w:jc w:val="center"/>
        </w:trPr>
        <w:tc>
          <w:tcPr>
            <w:tcW w:w="522" w:type="dxa"/>
            <w:shd w:val="clear" w:color="auto" w:fill="auto"/>
          </w:tcPr>
          <w:p w14:paraId="140100E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w:t>
            </w:r>
          </w:p>
        </w:tc>
        <w:tc>
          <w:tcPr>
            <w:tcW w:w="6415" w:type="dxa"/>
            <w:shd w:val="clear" w:color="auto" w:fill="auto"/>
          </w:tcPr>
          <w:p w14:paraId="058C403D" w14:textId="77777777" w:rsidR="00503A41" w:rsidRPr="008A2C9B" w:rsidRDefault="00503A41" w:rsidP="00B335D9">
            <w:pPr>
              <w:pStyle w:val="NoSpacing"/>
              <w:spacing w:after="160"/>
              <w:jc w:val="both"/>
              <w:rPr>
                <w:rFonts w:ascii="Arial" w:hAnsi="Arial" w:cs="Arial"/>
              </w:rPr>
            </w:pPr>
            <w:r w:rsidRPr="008A2C9B">
              <w:rPr>
                <w:rFonts w:ascii="Arial" w:hAnsi="Arial"/>
              </w:rPr>
              <w:t>Artichoke</w:t>
            </w:r>
          </w:p>
        </w:tc>
      </w:tr>
      <w:tr w:rsidR="00503A41" w:rsidRPr="008A2C9B" w14:paraId="05E1BDA9" w14:textId="77777777" w:rsidTr="000452B8">
        <w:trPr>
          <w:jc w:val="center"/>
        </w:trPr>
        <w:tc>
          <w:tcPr>
            <w:tcW w:w="522" w:type="dxa"/>
            <w:shd w:val="clear" w:color="auto" w:fill="auto"/>
          </w:tcPr>
          <w:p w14:paraId="57764D3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5.</w:t>
            </w:r>
          </w:p>
        </w:tc>
        <w:tc>
          <w:tcPr>
            <w:tcW w:w="6415" w:type="dxa"/>
            <w:shd w:val="clear" w:color="auto" w:fill="auto"/>
          </w:tcPr>
          <w:p w14:paraId="707CFC23" w14:textId="77777777" w:rsidR="00503A41" w:rsidRPr="008A2C9B" w:rsidRDefault="00503A41" w:rsidP="00B335D9">
            <w:pPr>
              <w:pStyle w:val="NoSpacing"/>
              <w:spacing w:after="160"/>
              <w:jc w:val="both"/>
              <w:rPr>
                <w:rFonts w:ascii="Arial" w:hAnsi="Arial" w:cs="Arial"/>
              </w:rPr>
            </w:pPr>
            <w:r w:rsidRPr="008A2C9B">
              <w:rPr>
                <w:rFonts w:ascii="Arial" w:hAnsi="Arial"/>
              </w:rPr>
              <w:t>Onion, leek</w:t>
            </w:r>
            <w:r w:rsidRPr="00B335D9">
              <w:rPr>
                <w:rFonts w:ascii="Arial" w:hAnsi="Arial"/>
                <w:vanish/>
              </w:rPr>
              <w:t>&lt;A[puerro|porro]&gt;</w:t>
            </w:r>
            <w:r w:rsidRPr="008A2C9B">
              <w:rPr>
                <w:rFonts w:ascii="Arial" w:hAnsi="Arial"/>
              </w:rPr>
              <w:t>, garlic and calçot</w:t>
            </w:r>
          </w:p>
        </w:tc>
      </w:tr>
      <w:tr w:rsidR="00503A41" w:rsidRPr="008A2C9B" w14:paraId="32982A15" w14:textId="77777777" w:rsidTr="000452B8">
        <w:trPr>
          <w:jc w:val="center"/>
        </w:trPr>
        <w:tc>
          <w:tcPr>
            <w:tcW w:w="522" w:type="dxa"/>
            <w:shd w:val="clear" w:color="auto" w:fill="auto"/>
          </w:tcPr>
          <w:p w14:paraId="4035A21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w:t>
            </w:r>
          </w:p>
        </w:tc>
        <w:tc>
          <w:tcPr>
            <w:tcW w:w="6415" w:type="dxa"/>
            <w:shd w:val="clear" w:color="auto" w:fill="auto"/>
          </w:tcPr>
          <w:p w14:paraId="6497E77A" w14:textId="77777777" w:rsidR="00503A41" w:rsidRPr="008A2C9B" w:rsidRDefault="00503A41" w:rsidP="00B335D9">
            <w:pPr>
              <w:pStyle w:val="NoSpacing"/>
              <w:spacing w:after="160"/>
              <w:jc w:val="both"/>
              <w:rPr>
                <w:rFonts w:ascii="Arial" w:hAnsi="Arial" w:cs="Arial"/>
              </w:rPr>
            </w:pPr>
            <w:r w:rsidRPr="008A2C9B">
              <w:rPr>
                <w:rFonts w:ascii="Arial" w:hAnsi="Arial"/>
              </w:rPr>
              <w:t>Cabbage, cauliflower, broccoli, etc.</w:t>
            </w:r>
          </w:p>
        </w:tc>
      </w:tr>
      <w:tr w:rsidR="00503A41" w:rsidRPr="008A2C9B" w14:paraId="5B4973AB" w14:textId="77777777" w:rsidTr="000452B8">
        <w:trPr>
          <w:jc w:val="center"/>
        </w:trPr>
        <w:tc>
          <w:tcPr>
            <w:tcW w:w="522" w:type="dxa"/>
            <w:shd w:val="clear" w:color="auto" w:fill="auto"/>
          </w:tcPr>
          <w:p w14:paraId="12933DA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7.</w:t>
            </w:r>
          </w:p>
        </w:tc>
        <w:tc>
          <w:tcPr>
            <w:tcW w:w="6415" w:type="dxa"/>
            <w:shd w:val="clear" w:color="auto" w:fill="auto"/>
          </w:tcPr>
          <w:p w14:paraId="35B0D0DD" w14:textId="77777777" w:rsidR="00503A41" w:rsidRPr="008A2C9B" w:rsidRDefault="00503A41" w:rsidP="00B335D9">
            <w:pPr>
              <w:pStyle w:val="NoSpacing"/>
              <w:spacing w:after="160"/>
              <w:jc w:val="both"/>
              <w:rPr>
                <w:rFonts w:ascii="Arial" w:hAnsi="Arial" w:cs="Arial"/>
              </w:rPr>
            </w:pPr>
            <w:r w:rsidRPr="008A2C9B">
              <w:rPr>
                <w:rFonts w:ascii="Arial" w:hAnsi="Arial"/>
              </w:rPr>
              <w:t>Cucurbits (cucumber, courgette, pumpkin, melon and watermelon)</w:t>
            </w:r>
          </w:p>
        </w:tc>
      </w:tr>
      <w:tr w:rsidR="00503A41" w:rsidRPr="008A2C9B" w14:paraId="3EF45CDF" w14:textId="77777777" w:rsidTr="000452B8">
        <w:trPr>
          <w:jc w:val="center"/>
        </w:trPr>
        <w:tc>
          <w:tcPr>
            <w:tcW w:w="522" w:type="dxa"/>
            <w:shd w:val="clear" w:color="auto" w:fill="auto"/>
          </w:tcPr>
          <w:p w14:paraId="2BE7489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8.</w:t>
            </w:r>
          </w:p>
        </w:tc>
        <w:tc>
          <w:tcPr>
            <w:tcW w:w="6415" w:type="dxa"/>
            <w:shd w:val="clear" w:color="auto" w:fill="auto"/>
          </w:tcPr>
          <w:p w14:paraId="62D921D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Lettuce and endive</w:t>
            </w:r>
          </w:p>
        </w:tc>
      </w:tr>
      <w:tr w:rsidR="00503A41" w:rsidRPr="008A2C9B" w14:paraId="4C1A6934" w14:textId="77777777" w:rsidTr="000452B8">
        <w:trPr>
          <w:jc w:val="center"/>
        </w:trPr>
        <w:tc>
          <w:tcPr>
            <w:tcW w:w="522" w:type="dxa"/>
            <w:shd w:val="clear" w:color="auto" w:fill="auto"/>
          </w:tcPr>
          <w:p w14:paraId="3F9BA51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w:t>
            </w:r>
          </w:p>
        </w:tc>
        <w:tc>
          <w:tcPr>
            <w:tcW w:w="6415" w:type="dxa"/>
            <w:shd w:val="clear" w:color="auto" w:fill="auto"/>
          </w:tcPr>
          <w:p w14:paraId="5119212C" w14:textId="77777777" w:rsidR="00503A41" w:rsidRPr="008A2C9B" w:rsidRDefault="00503A41" w:rsidP="00B335D9">
            <w:pPr>
              <w:pStyle w:val="NoSpacing"/>
              <w:spacing w:after="160"/>
              <w:jc w:val="both"/>
              <w:rPr>
                <w:rFonts w:ascii="Arial" w:hAnsi="Arial" w:cs="Arial"/>
              </w:rPr>
            </w:pPr>
            <w:r w:rsidRPr="008A2C9B">
              <w:rPr>
                <w:rFonts w:ascii="Arial" w:hAnsi="Arial"/>
              </w:rPr>
              <w:t>Bean, chickpea and lentil</w:t>
            </w:r>
          </w:p>
        </w:tc>
      </w:tr>
      <w:tr w:rsidR="00503A41" w:rsidRPr="008A2C9B" w14:paraId="3DD3BE84" w14:textId="77777777" w:rsidTr="000452B8">
        <w:trPr>
          <w:jc w:val="center"/>
        </w:trPr>
        <w:tc>
          <w:tcPr>
            <w:tcW w:w="522" w:type="dxa"/>
            <w:shd w:val="clear" w:color="auto" w:fill="auto"/>
          </w:tcPr>
          <w:p w14:paraId="2C42D00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w:t>
            </w:r>
          </w:p>
        </w:tc>
        <w:tc>
          <w:tcPr>
            <w:tcW w:w="6415" w:type="dxa"/>
            <w:shd w:val="clear" w:color="auto" w:fill="auto"/>
          </w:tcPr>
          <w:p w14:paraId="1A3351BF" w14:textId="77777777" w:rsidR="00503A41" w:rsidRPr="008A2C9B" w:rsidRDefault="00503A41" w:rsidP="00B335D9">
            <w:pPr>
              <w:pStyle w:val="NoSpacing"/>
              <w:spacing w:after="160"/>
              <w:jc w:val="both"/>
              <w:rPr>
                <w:rFonts w:ascii="Arial" w:hAnsi="Arial" w:cs="Arial"/>
              </w:rPr>
            </w:pPr>
            <w:r w:rsidRPr="008A2C9B">
              <w:rPr>
                <w:rFonts w:ascii="Arial" w:hAnsi="Arial"/>
              </w:rPr>
              <w:t>Green bean, broad bean and pea</w:t>
            </w:r>
          </w:p>
        </w:tc>
      </w:tr>
      <w:tr w:rsidR="00503A41" w:rsidRPr="008A2C9B" w14:paraId="3CFDFF58" w14:textId="77777777" w:rsidTr="000452B8">
        <w:trPr>
          <w:jc w:val="center"/>
        </w:trPr>
        <w:tc>
          <w:tcPr>
            <w:tcW w:w="522" w:type="dxa"/>
            <w:shd w:val="clear" w:color="auto" w:fill="auto"/>
          </w:tcPr>
          <w:p w14:paraId="7F40954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w:t>
            </w:r>
          </w:p>
        </w:tc>
        <w:tc>
          <w:tcPr>
            <w:tcW w:w="6415" w:type="dxa"/>
            <w:shd w:val="clear" w:color="auto" w:fill="auto"/>
          </w:tcPr>
          <w:p w14:paraId="6BABE85C" w14:textId="77777777" w:rsidR="00503A41" w:rsidRPr="008A2C9B" w:rsidRDefault="00503A41" w:rsidP="00B335D9">
            <w:pPr>
              <w:pStyle w:val="NoSpacing"/>
              <w:spacing w:after="160"/>
              <w:jc w:val="both"/>
              <w:rPr>
                <w:rFonts w:ascii="Arial" w:hAnsi="Arial" w:cs="Arial"/>
              </w:rPr>
            </w:pPr>
            <w:r w:rsidRPr="008A2C9B">
              <w:rPr>
                <w:rFonts w:ascii="Arial" w:hAnsi="Arial"/>
              </w:rPr>
              <w:t>Potato</w:t>
            </w:r>
          </w:p>
        </w:tc>
      </w:tr>
      <w:tr w:rsidR="00503A41" w:rsidRPr="008A2C9B" w14:paraId="55528C4A" w14:textId="77777777" w:rsidTr="000452B8">
        <w:trPr>
          <w:jc w:val="center"/>
        </w:trPr>
        <w:tc>
          <w:tcPr>
            <w:tcW w:w="522" w:type="dxa"/>
            <w:shd w:val="clear" w:color="auto" w:fill="auto"/>
          </w:tcPr>
          <w:p w14:paraId="7739986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w:t>
            </w:r>
          </w:p>
        </w:tc>
        <w:tc>
          <w:tcPr>
            <w:tcW w:w="6415" w:type="dxa"/>
            <w:shd w:val="clear" w:color="auto" w:fill="auto"/>
          </w:tcPr>
          <w:p w14:paraId="7799760B" w14:textId="77777777" w:rsidR="00503A41" w:rsidRPr="008A2C9B" w:rsidRDefault="00503A41" w:rsidP="00B335D9">
            <w:pPr>
              <w:pStyle w:val="NoSpacing"/>
              <w:spacing w:after="160"/>
              <w:jc w:val="both"/>
              <w:rPr>
                <w:rFonts w:ascii="Arial" w:hAnsi="Arial" w:cs="Arial"/>
              </w:rPr>
            </w:pPr>
            <w:r w:rsidRPr="008A2C9B">
              <w:rPr>
                <w:rFonts w:ascii="Arial" w:hAnsi="Arial"/>
              </w:rPr>
              <w:t>Pepper</w:t>
            </w:r>
          </w:p>
        </w:tc>
      </w:tr>
      <w:tr w:rsidR="00503A41" w:rsidRPr="008A2C9B" w14:paraId="2492E863" w14:textId="77777777" w:rsidTr="000452B8">
        <w:trPr>
          <w:jc w:val="center"/>
        </w:trPr>
        <w:tc>
          <w:tcPr>
            <w:tcW w:w="522" w:type="dxa"/>
            <w:shd w:val="clear" w:color="auto" w:fill="auto"/>
          </w:tcPr>
          <w:p w14:paraId="5ADCDC4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w:t>
            </w:r>
          </w:p>
        </w:tc>
        <w:tc>
          <w:tcPr>
            <w:tcW w:w="6415" w:type="dxa"/>
            <w:shd w:val="clear" w:color="auto" w:fill="auto"/>
          </w:tcPr>
          <w:p w14:paraId="65FC8BFA" w14:textId="77777777" w:rsidR="00503A41" w:rsidRPr="008A2C9B" w:rsidRDefault="00503A41" w:rsidP="00B335D9">
            <w:pPr>
              <w:pStyle w:val="NoSpacing"/>
              <w:spacing w:after="160"/>
              <w:jc w:val="both"/>
              <w:rPr>
                <w:rFonts w:ascii="Arial" w:hAnsi="Arial" w:cs="Arial"/>
              </w:rPr>
            </w:pPr>
            <w:r w:rsidRPr="008A2C9B">
              <w:rPr>
                <w:rFonts w:ascii="Arial" w:hAnsi="Arial"/>
              </w:rPr>
              <w:t>Radish</w:t>
            </w:r>
          </w:p>
        </w:tc>
      </w:tr>
      <w:tr w:rsidR="00503A41" w:rsidRPr="008A2C9B" w14:paraId="13F1B4D1" w14:textId="77777777" w:rsidTr="000452B8">
        <w:trPr>
          <w:jc w:val="center"/>
        </w:trPr>
        <w:tc>
          <w:tcPr>
            <w:tcW w:w="522" w:type="dxa"/>
            <w:shd w:val="clear" w:color="auto" w:fill="auto"/>
          </w:tcPr>
          <w:p w14:paraId="32E9ED6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14. </w:t>
            </w:r>
          </w:p>
        </w:tc>
        <w:tc>
          <w:tcPr>
            <w:tcW w:w="6415" w:type="dxa"/>
            <w:shd w:val="clear" w:color="auto" w:fill="auto"/>
          </w:tcPr>
          <w:p w14:paraId="5344DD7C" w14:textId="77777777" w:rsidR="00503A41" w:rsidRPr="008A2C9B" w:rsidRDefault="00503A41" w:rsidP="00B335D9">
            <w:pPr>
              <w:pStyle w:val="NoSpacing"/>
              <w:spacing w:after="160"/>
              <w:jc w:val="both"/>
              <w:rPr>
                <w:rFonts w:ascii="Arial" w:hAnsi="Arial" w:cs="Arial"/>
              </w:rPr>
            </w:pPr>
            <w:r w:rsidRPr="008A2C9B">
              <w:rPr>
                <w:rFonts w:ascii="Arial" w:hAnsi="Arial"/>
              </w:rPr>
              <w:t>Tomato</w:t>
            </w:r>
          </w:p>
        </w:tc>
      </w:tr>
    </w:tbl>
    <w:p w14:paraId="3AB27671" w14:textId="77777777" w:rsidR="00503A41" w:rsidRPr="008A2C9B" w:rsidRDefault="00503A41" w:rsidP="00B335D9">
      <w:pPr>
        <w:pStyle w:val="NoSpacing"/>
        <w:spacing w:after="160"/>
        <w:jc w:val="both"/>
        <w:rPr>
          <w:rFonts w:ascii="Arial" w:hAnsi="Arial" w:cs="Arial"/>
        </w:rPr>
      </w:pPr>
      <w:r w:rsidRPr="008A2C9B">
        <w:rPr>
          <w:rFonts w:ascii="Arial" w:hAnsi="Arial"/>
        </w:rPr>
        <w:t>I. TERMS AND DEFINITIONS</w:t>
      </w:r>
    </w:p>
    <w:p w14:paraId="6B768F96" w14:textId="77777777" w:rsidR="00503A41" w:rsidRPr="008A2C9B" w:rsidRDefault="00503A41" w:rsidP="00B335D9">
      <w:pPr>
        <w:pStyle w:val="NoSpacing"/>
        <w:spacing w:after="160"/>
        <w:jc w:val="both"/>
        <w:rPr>
          <w:rFonts w:ascii="Arial" w:hAnsi="Arial" w:cs="Arial"/>
        </w:rPr>
      </w:pPr>
      <w:r w:rsidRPr="008A2C9B">
        <w:rPr>
          <w:rFonts w:ascii="Arial" w:hAnsi="Arial"/>
        </w:rPr>
        <w:t>For the purposes of this regulation, the following terms shall have the meanings indicated below</w:t>
      </w:r>
      <w:r w:rsidRPr="00B335D9">
        <w:rPr>
          <w:rFonts w:ascii="Arial" w:hAnsi="Arial"/>
          <w:vanish/>
        </w:rPr>
        <w:t>&lt;A[por|para]&gt;</w:t>
      </w:r>
      <w:r w:rsidRPr="008A2C9B">
        <w:rPr>
          <w:rFonts w:ascii="Arial" w:hAnsi="Arial"/>
        </w:rPr>
        <w:t>:</w:t>
      </w:r>
    </w:p>
    <w:p w14:paraId="3E6F52B9" w14:textId="77777777" w:rsidR="00503A41" w:rsidRPr="008A2C9B" w:rsidRDefault="00503A41" w:rsidP="00B335D9">
      <w:pPr>
        <w:pStyle w:val="NoSpacing"/>
        <w:spacing w:after="160"/>
        <w:jc w:val="both"/>
        <w:rPr>
          <w:rFonts w:ascii="Arial" w:hAnsi="Arial" w:cs="Arial"/>
        </w:rPr>
      </w:pPr>
      <w:r w:rsidRPr="008A2C9B">
        <w:rPr>
          <w:rFonts w:ascii="Arial" w:hAnsi="Arial"/>
          <w:i/>
        </w:rPr>
        <w:t>Integrated Production group:</w:t>
      </w:r>
      <w:r w:rsidRPr="008A2C9B">
        <w:rPr>
          <w:rFonts w:ascii="Arial" w:hAnsi="Arial"/>
        </w:rPr>
        <w:t xml:space="preserve"> group of operators founded in any legal form or incorporated into another pre-existing group known to the competent authority in order to acquire plant products under the requirements of integrated production for marketing.</w:t>
      </w:r>
    </w:p>
    <w:p w14:paraId="4FC545F8" w14:textId="77777777" w:rsidR="00503A41" w:rsidRPr="008A2C9B" w:rsidRDefault="00503A41" w:rsidP="00B335D9">
      <w:pPr>
        <w:pStyle w:val="NoSpacing"/>
        <w:spacing w:after="160"/>
        <w:jc w:val="both"/>
        <w:rPr>
          <w:rFonts w:ascii="Arial" w:hAnsi="Arial" w:cs="Arial"/>
        </w:rPr>
      </w:pPr>
      <w:r w:rsidRPr="008A2C9B">
        <w:rPr>
          <w:rFonts w:ascii="Arial" w:hAnsi="Arial"/>
          <w:i/>
        </w:rPr>
        <w:t>Hazard analysis and critical control points (HACCP):</w:t>
      </w:r>
      <w:r w:rsidRPr="008A2C9B">
        <w:rPr>
          <w:rFonts w:ascii="Arial" w:hAnsi="Arial"/>
        </w:rPr>
        <w:t xml:space="preserve"> a systematic scientific approach to identifying specific risks and management measures, in order to guarantee food safety. This is a tool to assess risks and establish management systems geared towards prevention instead of based on end product analysis.</w:t>
      </w:r>
    </w:p>
    <w:p w14:paraId="5E1A0EDD" w14:textId="77777777" w:rsidR="00503A41" w:rsidRPr="008A2C9B" w:rsidRDefault="00503A41" w:rsidP="00B335D9">
      <w:pPr>
        <w:pStyle w:val="NoSpacing"/>
        <w:spacing w:after="160"/>
        <w:jc w:val="both"/>
        <w:rPr>
          <w:rFonts w:ascii="Arial" w:hAnsi="Arial" w:cs="Arial"/>
          <w:i/>
        </w:rPr>
      </w:pPr>
      <w:r w:rsidRPr="008A2C9B">
        <w:rPr>
          <w:rFonts w:ascii="Arial" w:hAnsi="Arial"/>
          <w:i/>
        </w:rPr>
        <w:t xml:space="preserve">Biodiversity: </w:t>
      </w:r>
      <w:r w:rsidRPr="008A2C9B">
        <w:rPr>
          <w:rFonts w:ascii="Arial" w:hAnsi="Arial"/>
        </w:rPr>
        <w:t>all of the various species</w:t>
      </w:r>
      <w:r w:rsidRPr="00B335D9">
        <w:rPr>
          <w:rFonts w:ascii="Arial" w:hAnsi="Arial"/>
          <w:vanish/>
        </w:rPr>
        <w:t>&lt;A[especies|especias]&gt;</w:t>
      </w:r>
      <w:r w:rsidRPr="008A2C9B">
        <w:rPr>
          <w:rFonts w:ascii="Arial" w:hAnsi="Arial"/>
        </w:rPr>
        <w:t xml:space="preserve"> that live in a particular ecosystem.</w:t>
      </w:r>
    </w:p>
    <w:p w14:paraId="28B910F9" w14:textId="77777777" w:rsidR="00503A41" w:rsidRPr="008A2C9B" w:rsidRDefault="00503A41" w:rsidP="00B335D9">
      <w:pPr>
        <w:pStyle w:val="NoSpacing"/>
        <w:spacing w:after="160"/>
        <w:jc w:val="both"/>
        <w:rPr>
          <w:rFonts w:ascii="Arial" w:hAnsi="Arial" w:cs="Arial"/>
        </w:rPr>
      </w:pPr>
      <w:r w:rsidRPr="008A2C9B">
        <w:rPr>
          <w:rFonts w:ascii="Arial" w:hAnsi="Arial"/>
          <w:i/>
        </w:rPr>
        <w:t>Good plant protection practice:</w:t>
      </w:r>
      <w:r w:rsidRPr="008A2C9B">
        <w:rPr>
          <w:rFonts w:ascii="Arial" w:hAnsi="Arial"/>
        </w:rPr>
        <w:t xml:space="preserve"> use of plant protection products and other plant protection means under the approved conditions of use.</w:t>
      </w:r>
    </w:p>
    <w:p w14:paraId="5ECCEE62" w14:textId="77777777" w:rsidR="00503A41" w:rsidRPr="008A2C9B" w:rsidRDefault="00503A41" w:rsidP="00B335D9">
      <w:pPr>
        <w:pStyle w:val="NoSpacing"/>
        <w:spacing w:after="160"/>
        <w:jc w:val="both"/>
        <w:rPr>
          <w:rFonts w:ascii="Arial" w:hAnsi="Arial" w:cs="Arial"/>
        </w:rPr>
      </w:pPr>
      <w:r w:rsidRPr="008A2C9B">
        <w:rPr>
          <w:rFonts w:ascii="Arial" w:hAnsi="Arial"/>
          <w:i/>
        </w:rPr>
        <w:t>Fruit and vegetable packing plant:</w:t>
      </w:r>
      <w:r w:rsidRPr="008A2C9B">
        <w:rPr>
          <w:rFonts w:ascii="Arial" w:hAnsi="Arial"/>
        </w:rPr>
        <w:t xml:space="preserve"> facility or group of facilities that receive, handle, store, pack and ship fruits and vegetables.</w:t>
      </w:r>
    </w:p>
    <w:p w14:paraId="76E1FBD7" w14:textId="77777777" w:rsidR="00503A41" w:rsidRPr="008A2C9B" w:rsidRDefault="00503A41" w:rsidP="00B335D9">
      <w:pPr>
        <w:pStyle w:val="NoSpacing"/>
        <w:spacing w:after="160"/>
        <w:jc w:val="both"/>
        <w:rPr>
          <w:rFonts w:ascii="Arial" w:hAnsi="Arial" w:cs="Arial"/>
        </w:rPr>
      </w:pPr>
      <w:r w:rsidRPr="008A2C9B">
        <w:rPr>
          <w:rFonts w:ascii="Arial" w:hAnsi="Arial"/>
          <w:i/>
        </w:rPr>
        <w:lastRenderedPageBreak/>
        <w:t>Uniformity coefficient:</w:t>
      </w:r>
      <w:r w:rsidRPr="008A2C9B">
        <w:rPr>
          <w:rFonts w:ascii="Arial" w:hAnsi="Arial"/>
        </w:rPr>
        <w:t xml:space="preserve"> value obtained from a formula that indicates the uniformity and distribution of water applied by the irrigation system. </w:t>
      </w:r>
    </w:p>
    <w:p w14:paraId="568769EE"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person or consumer, including the provision, storage, display for sale or offering for sale of plant products.</w:t>
      </w:r>
    </w:p>
    <w:p w14:paraId="23F7AEFF" w14:textId="77777777" w:rsidR="00503A41" w:rsidRPr="008A2C9B" w:rsidRDefault="00503A41" w:rsidP="00B335D9">
      <w:pPr>
        <w:pStyle w:val="NoSpacing"/>
        <w:spacing w:after="160"/>
        <w:jc w:val="both"/>
        <w:rPr>
          <w:rFonts w:ascii="Arial" w:hAnsi="Arial" w:cs="Arial"/>
        </w:rPr>
      </w:pPr>
      <w:r w:rsidRPr="008A2C9B">
        <w:rPr>
          <w:rFonts w:ascii="Arial" w:hAnsi="Arial"/>
          <w:i/>
        </w:rPr>
        <w:t>Integrated pest management:</w:t>
      </w:r>
      <w:r w:rsidRPr="008A2C9B">
        <w:rPr>
          <w:rFonts w:ascii="Arial" w:hAnsi="Arial"/>
        </w:rPr>
        <w:t xml:space="preserve"> rational implementation of a combination of biological, physical, biotechnological, chemical, cultural or plant-breeding measures to minimise the use of plant protection products needed for pest control.</w:t>
      </w:r>
    </w:p>
    <w:p w14:paraId="700136D0" w14:textId="77777777" w:rsidR="00503A41" w:rsidRPr="008A2C9B" w:rsidRDefault="00503A41" w:rsidP="00B335D9">
      <w:pPr>
        <w:pStyle w:val="NoSpacing"/>
        <w:spacing w:after="160"/>
        <w:jc w:val="both"/>
        <w:rPr>
          <w:rFonts w:ascii="Arial" w:hAnsi="Arial" w:cs="Arial"/>
        </w:rPr>
      </w:pPr>
      <w:r w:rsidRPr="008A2C9B">
        <w:rPr>
          <w:rFonts w:ascii="Arial" w:hAnsi="Arial"/>
          <w:i/>
        </w:rPr>
        <w:t>Intervention criteria:</w:t>
      </w:r>
      <w:r w:rsidRPr="008A2C9B">
        <w:rPr>
          <w:rFonts w:ascii="Arial" w:hAnsi="Arial"/>
        </w:rPr>
        <w:t xml:space="preserve"> set of conditions that justify the use of a treatment for a pest or pathogen.</w:t>
      </w:r>
    </w:p>
    <w:p w14:paraId="79A0C305" w14:textId="77777777" w:rsidR="00503A41" w:rsidRPr="008A2C9B" w:rsidRDefault="00503A41" w:rsidP="00B335D9">
      <w:pPr>
        <w:pStyle w:val="NoSpacing"/>
        <w:spacing w:after="160"/>
        <w:jc w:val="both"/>
        <w:rPr>
          <w:rFonts w:ascii="Arial" w:hAnsi="Arial" w:cs="Arial"/>
          <w:i/>
        </w:rPr>
      </w:pPr>
      <w:r w:rsidRPr="008A2C9B">
        <w:rPr>
          <w:rFonts w:ascii="Arial" w:hAnsi="Arial"/>
          <w:i/>
        </w:rPr>
        <w:t>Crop:</w:t>
      </w:r>
      <w:r w:rsidRPr="008A2C9B">
        <w:rPr>
          <w:rFonts w:ascii="Arial" w:hAnsi="Arial"/>
        </w:rPr>
        <w:t xml:space="preserve"> all production managed by a farmer for a particular species.</w:t>
      </w:r>
    </w:p>
    <w:p w14:paraId="27668197" w14:textId="77777777" w:rsidR="00503A41" w:rsidRPr="008A2C9B" w:rsidRDefault="00503A41" w:rsidP="00B335D9">
      <w:pPr>
        <w:pStyle w:val="NoSpacing"/>
        <w:spacing w:after="160"/>
        <w:jc w:val="both"/>
        <w:rPr>
          <w:rFonts w:ascii="Arial" w:hAnsi="Arial" w:cs="Arial"/>
        </w:rPr>
      </w:pPr>
      <w:r w:rsidRPr="008A2C9B">
        <w:rPr>
          <w:rFonts w:ascii="Arial" w:hAnsi="Arial"/>
          <w:i/>
        </w:rPr>
        <w:t>Outdoor growing:</w:t>
      </w:r>
      <w:r w:rsidRPr="008A2C9B">
        <w:rPr>
          <w:rFonts w:ascii="Arial" w:hAnsi="Arial"/>
        </w:rPr>
        <w:t xml:space="preserve"> growing without permanent protective structures.</w:t>
      </w:r>
    </w:p>
    <w:p w14:paraId="2286518D" w14:textId="77777777" w:rsidR="00503A41" w:rsidRPr="008A2C9B" w:rsidRDefault="00503A41" w:rsidP="00B335D9">
      <w:pPr>
        <w:pStyle w:val="NoSpacing"/>
        <w:spacing w:after="160"/>
        <w:jc w:val="both"/>
        <w:rPr>
          <w:rFonts w:ascii="Arial" w:hAnsi="Arial" w:cs="Arial"/>
        </w:rPr>
      </w:pPr>
      <w:r w:rsidRPr="008A2C9B">
        <w:rPr>
          <w:rFonts w:ascii="Arial" w:hAnsi="Arial"/>
          <w:i/>
        </w:rPr>
        <w:t>Protected growing:</w:t>
      </w:r>
      <w:r w:rsidRPr="008A2C9B">
        <w:rPr>
          <w:rFonts w:ascii="Arial" w:hAnsi="Arial"/>
        </w:rPr>
        <w:t xml:space="preserve"> growing under a protective structure that provides relief from variations in weather conditions. This includes greenhouses and tunnels and excludes mesh roof structures. </w:t>
      </w:r>
    </w:p>
    <w:p w14:paraId="15F363F2" w14:textId="77777777" w:rsidR="00503A41" w:rsidRPr="008A2C9B" w:rsidRDefault="00503A41" w:rsidP="00B335D9">
      <w:pPr>
        <w:pStyle w:val="NoSpacing"/>
        <w:spacing w:after="160"/>
        <w:jc w:val="both"/>
        <w:rPr>
          <w:rFonts w:ascii="Arial" w:hAnsi="Arial" w:cs="Arial"/>
        </w:rPr>
      </w:pPr>
      <w:r w:rsidRPr="008A2C9B">
        <w:rPr>
          <w:rFonts w:ascii="Arial" w:hAnsi="Arial"/>
          <w:i/>
        </w:rPr>
        <w:t>Soilless growing:</w:t>
      </w:r>
      <w:r w:rsidRPr="008A2C9B">
        <w:rPr>
          <w:rFonts w:ascii="Arial" w:hAnsi="Arial"/>
        </w:rPr>
        <w:t xml:space="preserve"> growing on an inert substrate in which the nutrients required for development are supplied.</w:t>
      </w:r>
    </w:p>
    <w:p w14:paraId="354DE699" w14:textId="77777777" w:rsidR="00503A41" w:rsidRPr="008A2C9B" w:rsidRDefault="00503A41" w:rsidP="00B335D9">
      <w:pPr>
        <w:pStyle w:val="NoSpacing"/>
        <w:spacing w:after="160"/>
        <w:jc w:val="both"/>
        <w:rPr>
          <w:rFonts w:ascii="Arial" w:hAnsi="Arial" w:cs="Arial"/>
        </w:rPr>
      </w:pPr>
      <w:r w:rsidRPr="008A2C9B">
        <w:rPr>
          <w:rFonts w:ascii="Arial" w:hAnsi="Arial"/>
          <w:i/>
        </w:rPr>
        <w:t>Growing between plants</w:t>
      </w:r>
      <w:r w:rsidRPr="008A2C9B">
        <w:rPr>
          <w:rFonts w:ascii="Arial" w:hAnsi="Arial"/>
        </w:rPr>
        <w:t>: growing technique consisting in transplanting new plants before pulling up old ones.</w:t>
      </w:r>
    </w:p>
    <w:p w14:paraId="08945174" w14:textId="77777777" w:rsidR="00503A41" w:rsidRPr="008A2C9B" w:rsidRDefault="00503A41" w:rsidP="00B335D9">
      <w:pPr>
        <w:pStyle w:val="NoSpacing"/>
        <w:spacing w:after="160"/>
        <w:jc w:val="both"/>
        <w:rPr>
          <w:rFonts w:ascii="Arial" w:hAnsi="Arial" w:cs="Arial"/>
        </w:rPr>
      </w:pPr>
      <w:r w:rsidRPr="008A2C9B">
        <w:rPr>
          <w:rFonts w:ascii="Arial" w:hAnsi="Arial"/>
          <w:i/>
        </w:rPr>
        <w:t>Ecosystem:</w:t>
      </w:r>
      <w:r w:rsidRPr="008A2C9B">
        <w:rPr>
          <w:rFonts w:ascii="Arial" w:hAnsi="Arial"/>
        </w:rPr>
        <w:t xml:space="preserve"> system consisting of all living things present in a specific place</w:t>
      </w:r>
      <w:r w:rsidRPr="00B335D9">
        <w:rPr>
          <w:rFonts w:ascii="Arial" w:hAnsi="Arial"/>
          <w:vanish/>
        </w:rPr>
        <w:t>&lt;A[lugar|sitio]&gt;</w:t>
      </w:r>
      <w:r w:rsidRPr="008A2C9B">
        <w:rPr>
          <w:rFonts w:ascii="Arial" w:hAnsi="Arial"/>
        </w:rPr>
        <w:t xml:space="preserve"> and their environment.</w:t>
      </w:r>
    </w:p>
    <w:p w14:paraId="3D0588C3" w14:textId="77777777" w:rsidR="00503A41" w:rsidRPr="008A2C9B" w:rsidRDefault="00503A41" w:rsidP="00B335D9">
      <w:pPr>
        <w:pStyle w:val="NoSpacing"/>
        <w:spacing w:after="160"/>
        <w:jc w:val="both"/>
        <w:rPr>
          <w:rFonts w:ascii="Arial" w:hAnsi="Arial" w:cs="Arial"/>
        </w:rPr>
      </w:pPr>
      <w:r w:rsidRPr="008A2C9B">
        <w:rPr>
          <w:rFonts w:ascii="Arial" w:hAnsi="Arial"/>
          <w:i/>
        </w:rPr>
        <w:t>Natural enemy:</w:t>
      </w:r>
      <w:r w:rsidRPr="008A2C9B">
        <w:rPr>
          <w:rFonts w:ascii="Arial" w:hAnsi="Arial"/>
        </w:rPr>
        <w:t xml:space="preserve"> insect or mite that acts as a biological control agent that interacts with, preys on or parasitises crop pests.</w:t>
      </w:r>
    </w:p>
    <w:p w14:paraId="185C6E78" w14:textId="77777777" w:rsidR="00503A41" w:rsidRPr="008A2C9B" w:rsidRDefault="00503A41" w:rsidP="00B335D9">
      <w:pPr>
        <w:pStyle w:val="NoSpacing"/>
        <w:spacing w:after="160"/>
        <w:jc w:val="both"/>
        <w:rPr>
          <w:rFonts w:ascii="Arial" w:hAnsi="Arial" w:cs="Arial"/>
        </w:rPr>
      </w:pPr>
      <w:r w:rsidRPr="008A2C9B">
        <w:rPr>
          <w:rFonts w:ascii="Arial" w:hAnsi="Arial"/>
          <w:i/>
        </w:rPr>
        <w:t>Certification bodies:</w:t>
      </w:r>
      <w:r w:rsidRPr="008A2C9B">
        <w:rPr>
          <w:rFonts w:ascii="Arial" w:hAnsi="Arial"/>
        </w:rPr>
        <w:t xml:space="preserve"> bodies accredited by the Spanish National Accreditation Body [ENAC] to perform inspection and certification services that production must pass in order for the products obtained to be awarded an integrated production guarantee logo, in accordance with Decree 241/2002 (DOGC No 3744 of 21 October 2002) or, where applicable, those accredited by another accreditation body that is party to the multilateral recognition agreement of the European Co-operation for Accreditation (EA).</w:t>
      </w:r>
    </w:p>
    <w:p w14:paraId="2D06ABF7" w14:textId="77777777" w:rsidR="00503A41" w:rsidRPr="008A2C9B" w:rsidRDefault="00503A41" w:rsidP="00B335D9">
      <w:pPr>
        <w:pStyle w:val="NoSpacing"/>
        <w:spacing w:after="160"/>
        <w:jc w:val="both"/>
        <w:rPr>
          <w:rFonts w:ascii="Arial" w:hAnsi="Arial" w:cs="Arial"/>
        </w:rPr>
      </w:pPr>
      <w:r w:rsidRPr="008A2C9B">
        <w:rPr>
          <w:rFonts w:ascii="Arial" w:hAnsi="Arial"/>
          <w:i/>
        </w:rPr>
        <w:t>Fertiliser species:</w:t>
      </w:r>
      <w:r w:rsidRPr="008A2C9B">
        <w:rPr>
          <w:rFonts w:ascii="Arial" w:hAnsi="Arial"/>
        </w:rPr>
        <w:t xml:space="preserve"> plant species, normally grasses or legumes, that</w:t>
      </w:r>
      <w:r w:rsidRPr="00B335D9">
        <w:rPr>
          <w:rFonts w:ascii="Arial" w:hAnsi="Arial"/>
          <w:vanish/>
        </w:rPr>
        <w:t>&lt;A[por|para]&gt;</w:t>
      </w:r>
      <w:r w:rsidRPr="008A2C9B">
        <w:rPr>
          <w:rFonts w:ascii="Arial" w:hAnsi="Arial"/>
        </w:rPr>
        <w:t xml:space="preserve"> improve the physico-chemical properties of the soil during cultivation by means of their biological characteristics.</w:t>
      </w:r>
    </w:p>
    <w:p w14:paraId="73FFE94F" w14:textId="77777777" w:rsidR="00503A41" w:rsidRPr="008A2C9B" w:rsidRDefault="00503A41" w:rsidP="00B335D9">
      <w:pPr>
        <w:pStyle w:val="NoSpacing"/>
        <w:spacing w:after="160"/>
        <w:jc w:val="both"/>
        <w:rPr>
          <w:rFonts w:ascii="Arial" w:hAnsi="Arial" w:cs="Arial"/>
        </w:rPr>
      </w:pPr>
      <w:r w:rsidRPr="008A2C9B">
        <w:rPr>
          <w:rFonts w:ascii="Arial" w:hAnsi="Arial"/>
          <w:i/>
        </w:rPr>
        <w:t>Labelling:</w:t>
      </w:r>
      <w:r w:rsidRPr="008A2C9B">
        <w:rPr>
          <w:rFonts w:ascii="Arial" w:hAnsi="Arial"/>
        </w:rPr>
        <w:t xml:space="preserve"> any words, particulars, trademarks, brand name, pictorial matter or symbol placed on any packaging, document, notice, label, ring</w:t>
      </w:r>
      <w:r w:rsidRPr="00B335D9">
        <w:rPr>
          <w:rFonts w:ascii="Arial" w:hAnsi="Arial"/>
          <w:vanish/>
        </w:rPr>
        <w:t>&lt;A[argollas|servilleteros]&gt;</w:t>
      </w:r>
      <w:r w:rsidRPr="008A2C9B">
        <w:rPr>
          <w:rFonts w:ascii="Arial" w:hAnsi="Arial"/>
        </w:rPr>
        <w:t xml:space="preserve"> or collar accompanying or referring to products as per Decree 241/2002.</w:t>
      </w:r>
    </w:p>
    <w:p w14:paraId="3BA67FF3" w14:textId="77777777" w:rsidR="00503A41" w:rsidRPr="008A2C9B" w:rsidRDefault="00503A41" w:rsidP="00B335D9">
      <w:pPr>
        <w:pStyle w:val="NoSpacing"/>
        <w:spacing w:after="160"/>
        <w:jc w:val="both"/>
        <w:rPr>
          <w:rFonts w:ascii="Arial" w:hAnsi="Arial" w:cs="Arial"/>
        </w:rPr>
      </w:pPr>
      <w:r w:rsidRPr="008A2C9B">
        <w:rPr>
          <w:rFonts w:ascii="Arial" w:hAnsi="Arial"/>
          <w:i/>
        </w:rPr>
        <w:t>Operation:</w:t>
      </w:r>
      <w:r w:rsidRPr="008A2C9B">
        <w:rPr>
          <w:rFonts w:ascii="Arial" w:hAnsi="Arial"/>
        </w:rPr>
        <w:t xml:space="preserve"> set of productive assets that give rise to an economic activity.</w:t>
      </w:r>
    </w:p>
    <w:p w14:paraId="7D8757AD" w14:textId="77777777" w:rsidR="00503A41" w:rsidRPr="008A2C9B" w:rsidRDefault="00503A41" w:rsidP="00B335D9">
      <w:pPr>
        <w:pStyle w:val="NoSpacing"/>
        <w:spacing w:after="160"/>
        <w:jc w:val="both"/>
        <w:rPr>
          <w:rFonts w:ascii="Arial" w:hAnsi="Arial" w:cs="Arial"/>
        </w:rPr>
      </w:pPr>
      <w:r w:rsidRPr="008A2C9B">
        <w:rPr>
          <w:rFonts w:ascii="Arial" w:hAnsi="Arial"/>
          <w:i/>
        </w:rPr>
        <w:t>Secondary fauna:</w:t>
      </w:r>
      <w:r w:rsidRPr="008A2C9B">
        <w:rPr>
          <w:rFonts w:ascii="Arial" w:hAnsi="Arial"/>
        </w:rPr>
        <w:t xml:space="preserve"> see ‘natural enemy’.</w:t>
      </w:r>
    </w:p>
    <w:p w14:paraId="4C3B9636" w14:textId="77777777" w:rsidR="00503A41" w:rsidRPr="008A2C9B" w:rsidRDefault="00503A41" w:rsidP="00B335D9">
      <w:pPr>
        <w:pStyle w:val="NoSpacing"/>
        <w:spacing w:after="160"/>
        <w:jc w:val="both"/>
        <w:rPr>
          <w:rFonts w:ascii="Arial" w:hAnsi="Arial" w:cs="Arial"/>
          <w:i/>
        </w:rPr>
      </w:pPr>
      <w:r w:rsidRPr="008A2C9B">
        <w:rPr>
          <w:rFonts w:ascii="Arial" w:hAnsi="Arial"/>
          <w:i/>
        </w:rPr>
        <w:t xml:space="preserve">Field: </w:t>
      </w:r>
      <w:r w:rsidRPr="008A2C9B">
        <w:rPr>
          <w:rFonts w:ascii="Arial" w:hAnsi="Arial"/>
        </w:rPr>
        <w:t>term used in crop rotation to indicate the number of crops used.</w:t>
      </w:r>
    </w:p>
    <w:p w14:paraId="24FE73F4" w14:textId="77777777" w:rsidR="00503A41" w:rsidRPr="008A2C9B" w:rsidRDefault="00503A41" w:rsidP="00B335D9">
      <w:pPr>
        <w:pStyle w:val="NoSpacing"/>
        <w:spacing w:after="160"/>
        <w:jc w:val="both"/>
        <w:rPr>
          <w:rFonts w:ascii="Arial" w:hAnsi="Arial" w:cs="Arial"/>
        </w:rPr>
      </w:pPr>
      <w:r w:rsidRPr="008A2C9B">
        <w:rPr>
          <w:rFonts w:ascii="Arial" w:hAnsi="Arial"/>
          <w:i/>
        </w:rPr>
        <w:t>Merriam-Keller method:</w:t>
      </w:r>
      <w:r w:rsidRPr="008A2C9B">
        <w:rPr>
          <w:rFonts w:ascii="Arial" w:hAnsi="Arial"/>
        </w:rPr>
        <w:t xml:space="preserve"> method of calculating the uniformity coefficient for an irrigation system.</w:t>
      </w:r>
    </w:p>
    <w:p w14:paraId="50B3256A" w14:textId="77777777" w:rsidR="00503A41" w:rsidRPr="008A2C9B" w:rsidRDefault="00503A41" w:rsidP="00B335D9">
      <w:pPr>
        <w:pStyle w:val="NoSpacing"/>
        <w:spacing w:after="160"/>
        <w:jc w:val="both"/>
        <w:rPr>
          <w:rFonts w:ascii="Arial" w:hAnsi="Arial" w:cs="Arial"/>
        </w:rPr>
      </w:pPr>
      <w:r w:rsidRPr="008A2C9B">
        <w:rPr>
          <w:rFonts w:ascii="Arial" w:hAnsi="Arial"/>
          <w:i/>
        </w:rPr>
        <w:t>Operator or operating person:</w:t>
      </w:r>
      <w:r w:rsidRPr="008A2C9B">
        <w:rPr>
          <w:rFonts w:ascii="Arial" w:hAnsi="Arial"/>
        </w:rPr>
        <w:t xml:space="preserve"> any natural person or legal entity that acquires, handles, processes, packages, labels, stores or markets plant products under the conditions set out in </w:t>
      </w:r>
      <w:r w:rsidRPr="008A2C9B">
        <w:rPr>
          <w:rFonts w:ascii="Arial" w:hAnsi="Arial"/>
        </w:rPr>
        <w:lastRenderedPageBreak/>
        <w:t>this regulation and, as such, is listed in the Register of the Catalan Council on Integrated Production.</w:t>
      </w:r>
    </w:p>
    <w:p w14:paraId="03AF422E" w14:textId="77777777" w:rsidR="00503A41" w:rsidRPr="008A2C9B" w:rsidRDefault="00503A41" w:rsidP="00B335D9">
      <w:pPr>
        <w:pStyle w:val="NoSpacing"/>
        <w:spacing w:after="160"/>
        <w:jc w:val="both"/>
        <w:rPr>
          <w:rFonts w:ascii="Arial" w:hAnsi="Arial" w:cs="Arial"/>
        </w:rPr>
      </w:pPr>
      <w:r w:rsidRPr="008A2C9B">
        <w:rPr>
          <w:rFonts w:ascii="Arial" w:hAnsi="Arial"/>
          <w:i/>
        </w:rPr>
        <w:t>Individual operator:</w:t>
      </w:r>
      <w:r w:rsidRPr="008A2C9B">
        <w:rPr>
          <w:rFonts w:ascii="Arial" w:hAnsi="Arial"/>
        </w:rPr>
        <w:t xml:space="preserve"> an operating person that is not part of an Integrated Production Group. </w:t>
      </w:r>
    </w:p>
    <w:p w14:paraId="758A9D0C" w14:textId="77777777" w:rsidR="00503A41" w:rsidRPr="008A2C9B" w:rsidRDefault="00503A41" w:rsidP="00B335D9">
      <w:pPr>
        <w:pStyle w:val="NoSpacing"/>
        <w:spacing w:after="160"/>
        <w:jc w:val="both"/>
        <w:rPr>
          <w:rFonts w:ascii="Arial" w:hAnsi="Arial" w:cs="Arial"/>
        </w:rPr>
      </w:pPr>
      <w:r w:rsidRPr="008A2C9B">
        <w:rPr>
          <w:rFonts w:ascii="Arial" w:hAnsi="Arial"/>
          <w:i/>
        </w:rPr>
        <w:t>Plot:</w:t>
      </w:r>
      <w:r w:rsidRPr="008A2C9B">
        <w:rPr>
          <w:rFonts w:ascii="Arial" w:hAnsi="Arial"/>
        </w:rPr>
        <w:t xml:space="preserve"> continuous geographically defined area of land registered in the land registry in the name of one or more owners, on which the operator carries out integrated production practices.</w:t>
      </w:r>
    </w:p>
    <w:p w14:paraId="61B7DA5B" w14:textId="77777777" w:rsidR="00503A41" w:rsidRPr="008A2C9B" w:rsidRDefault="00503A41" w:rsidP="00B335D9">
      <w:pPr>
        <w:pStyle w:val="NoSpacing"/>
        <w:spacing w:after="160"/>
        <w:jc w:val="both"/>
        <w:rPr>
          <w:rFonts w:ascii="Arial" w:hAnsi="Arial" w:cs="Arial"/>
        </w:rPr>
      </w:pPr>
      <w:r w:rsidRPr="008A2C9B">
        <w:rPr>
          <w:rFonts w:ascii="Arial" w:hAnsi="Arial"/>
          <w:i/>
        </w:rPr>
        <w:t>Technical nutrient loss:</w:t>
      </w:r>
      <w:r w:rsidRPr="008A2C9B">
        <w:rPr>
          <w:rFonts w:ascii="Arial" w:hAnsi="Arial"/>
        </w:rPr>
        <w:t xml:space="preserve"> loss due to failure to add nutrients to the plant as a consequence of uniformity errors in provision, extraction of adventitious vegetation, leaching, loss of assimilability due to</w:t>
      </w:r>
      <w:r w:rsidRPr="00B335D9">
        <w:rPr>
          <w:rFonts w:ascii="Arial" w:hAnsi="Arial"/>
          <w:vanish/>
        </w:rPr>
        <w:t>&lt;A[por|para]&gt;</w:t>
      </w:r>
      <w:r w:rsidRPr="008A2C9B">
        <w:rPr>
          <w:rFonts w:ascii="Arial" w:hAnsi="Arial"/>
        </w:rPr>
        <w:t xml:space="preserve"> antagonists, conversion into organic compost, precipitation or insolubilisation of minerals or any other biotic factor.</w:t>
      </w:r>
    </w:p>
    <w:p w14:paraId="6540BEC8" w14:textId="77777777" w:rsidR="00503A41" w:rsidRPr="008A2C9B" w:rsidRDefault="00503A41" w:rsidP="00B335D9">
      <w:pPr>
        <w:pStyle w:val="NoSpacing"/>
        <w:spacing w:after="160"/>
        <w:jc w:val="both"/>
        <w:rPr>
          <w:rFonts w:ascii="Arial" w:hAnsi="Arial" w:cs="Arial"/>
        </w:rPr>
      </w:pPr>
      <w:r w:rsidRPr="008A2C9B">
        <w:rPr>
          <w:rFonts w:ascii="Arial" w:hAnsi="Arial"/>
          <w:i/>
        </w:rPr>
        <w:t>Qualified technical personnel:</w:t>
      </w:r>
      <w:r w:rsidRPr="008A2C9B">
        <w:rPr>
          <w:rFonts w:ascii="Arial" w:hAnsi="Arial"/>
        </w:rPr>
        <w:t xml:space="preserve"> natural person(s) performing technical services to support integrated production and who hold an intermediate or advanced university degree, in accordance with the provisions of Article 11.1 of Decree 241/2002.</w:t>
      </w:r>
    </w:p>
    <w:p w14:paraId="7FE3E3CE" w14:textId="77777777" w:rsidR="00503A41" w:rsidRPr="008A2C9B" w:rsidRDefault="00503A41" w:rsidP="00B335D9">
      <w:pPr>
        <w:pStyle w:val="NoSpacing"/>
        <w:spacing w:after="160"/>
        <w:jc w:val="both"/>
        <w:rPr>
          <w:rFonts w:ascii="Arial" w:hAnsi="Arial" w:cs="Arial"/>
        </w:rPr>
      </w:pPr>
      <w:r w:rsidRPr="008A2C9B">
        <w:rPr>
          <w:rFonts w:ascii="Arial" w:hAnsi="Arial"/>
          <w:i/>
        </w:rPr>
        <w:t>Integrated production:</w:t>
      </w:r>
      <w:r w:rsidRPr="008A2C9B">
        <w:rPr>
          <w:rFonts w:ascii="Arial" w:hAnsi="Arial"/>
        </w:rPr>
        <w:t xml:space="preserve"> 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w:t>
      </w:r>
    </w:p>
    <w:p w14:paraId="64A75E47"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Product for fresh consumption: </w:t>
      </w:r>
      <w:r w:rsidRPr="008A2C9B">
        <w:rPr>
          <w:rFonts w:ascii="Arial" w:hAnsi="Arial"/>
        </w:rPr>
        <w:t xml:space="preserve">product that is sold fresh, which entails that it has not undergone any processing after collection, except for cleaning, peeling, cutting and/or packaging. </w:t>
      </w:r>
    </w:p>
    <w:p w14:paraId="03D8C128" w14:textId="77777777" w:rsidR="00503A41" w:rsidRPr="008A2C9B" w:rsidRDefault="00503A41" w:rsidP="00B335D9">
      <w:pPr>
        <w:pStyle w:val="NoSpacing"/>
        <w:spacing w:after="160"/>
        <w:jc w:val="both"/>
        <w:rPr>
          <w:rFonts w:ascii="Arial" w:hAnsi="Arial" w:cs="Arial"/>
        </w:rPr>
      </w:pPr>
      <w:r w:rsidRPr="008A2C9B">
        <w:rPr>
          <w:rFonts w:ascii="Arial" w:hAnsi="Arial"/>
          <w:i/>
        </w:rPr>
        <w:t>Preservation/post-harvest log:</w:t>
      </w:r>
      <w:r w:rsidRPr="008A2C9B">
        <w:rPr>
          <w:rFonts w:ascii="Arial" w:hAnsi="Arial"/>
        </w:rPr>
        <w:t xml:space="preserve"> document for entry of data on plant product systems, enabling detailed monitoring of all fruit and vegetable receiving, handling, storage, packaging and shipping activities.</w:t>
      </w:r>
    </w:p>
    <w:p w14:paraId="2D76DC92" w14:textId="77777777" w:rsidR="00503A41" w:rsidRPr="008A2C9B" w:rsidRDefault="00503A41" w:rsidP="00B335D9">
      <w:pPr>
        <w:pStyle w:val="NoSpacing"/>
        <w:spacing w:after="160"/>
        <w:jc w:val="both"/>
        <w:rPr>
          <w:rFonts w:ascii="Arial" w:hAnsi="Arial" w:cs="Arial"/>
          <w:i/>
        </w:rPr>
      </w:pPr>
      <w:r w:rsidRPr="008A2C9B">
        <w:rPr>
          <w:rFonts w:ascii="Arial" w:hAnsi="Arial"/>
          <w:i/>
        </w:rPr>
        <w:t>Operating log:</w:t>
      </w:r>
      <w:r w:rsidRPr="008A2C9B">
        <w:rPr>
          <w:rFonts w:ascii="Arial" w:hAnsi="Arial"/>
        </w:rPr>
        <w:t xml:space="preserve"> document for entry of data on a cultivated plot or cultivated plot group (see the definition of Uniform Cultivation Unit), enabling detailed monitoring of all cultural activities performed during the growing cycle.</w:t>
      </w:r>
    </w:p>
    <w:p w14:paraId="43F899FE"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Rotation: </w:t>
      </w:r>
      <w:r w:rsidRPr="008A2C9B">
        <w:rPr>
          <w:rFonts w:ascii="Arial" w:hAnsi="Arial"/>
        </w:rPr>
        <w:t>sequence of crops applied on a plot over a specified period of time.</w:t>
      </w:r>
    </w:p>
    <w:p w14:paraId="33386DA8" w14:textId="77777777" w:rsidR="00503A41" w:rsidRPr="008A2C9B" w:rsidRDefault="00503A41" w:rsidP="00B335D9">
      <w:pPr>
        <w:pStyle w:val="NoSpacing"/>
        <w:spacing w:after="160"/>
        <w:jc w:val="both"/>
        <w:rPr>
          <w:rFonts w:ascii="Arial" w:hAnsi="Arial" w:cs="Arial"/>
        </w:rPr>
      </w:pPr>
      <w:r w:rsidRPr="008A2C9B">
        <w:rPr>
          <w:rFonts w:ascii="Arial" w:hAnsi="Arial"/>
          <w:i/>
        </w:rPr>
        <w:t>Active substances:</w:t>
      </w:r>
      <w:r w:rsidRPr="008A2C9B">
        <w:rPr>
          <w:rFonts w:ascii="Arial" w:hAnsi="Arial"/>
        </w:rPr>
        <w:t xml:space="preserve"> substances or microorganisms, including viruses, with a general or specific effect on pests, including diseases, or on plants, plant parts or plant products.</w:t>
      </w:r>
    </w:p>
    <w:p w14:paraId="16D38B58" w14:textId="77777777" w:rsidR="00503A41" w:rsidRPr="008A2C9B" w:rsidRDefault="00503A41" w:rsidP="00B335D9">
      <w:pPr>
        <w:pStyle w:val="NoSpacing"/>
        <w:spacing w:after="160"/>
        <w:jc w:val="both"/>
        <w:rPr>
          <w:rFonts w:ascii="Arial" w:hAnsi="Arial" w:cs="Arial"/>
        </w:rPr>
      </w:pPr>
      <w:r w:rsidRPr="008A2C9B">
        <w:rPr>
          <w:rFonts w:ascii="Arial" w:hAnsi="Arial"/>
          <w:i/>
        </w:rPr>
        <w:t>Uniform Cultivation Unit (UCU):</w:t>
      </w:r>
      <w:r w:rsidRPr="008A2C9B">
        <w:rPr>
          <w:rFonts w:ascii="Arial" w:hAnsi="Arial"/>
        </w:rPr>
        <w:t xml:space="preserve"> for each crop, the land area exhibiting similar characteristics in terms of soil type, irrigation system and crop type, on which similar cultivation techniques and cultural activities are applied, as well as the same plant protection treatments. In cases of producer groups, UCUs may exist that include crops or parts of crops from different farmers. For protected crops, the uniform cultivation unit shall be located in the same enclosure delimited by the same protection type.</w:t>
      </w:r>
    </w:p>
    <w:p w14:paraId="4C95631E" w14:textId="77777777" w:rsidR="00503A41" w:rsidRPr="008A2C9B" w:rsidRDefault="00503A41" w:rsidP="00B335D9">
      <w:pPr>
        <w:pStyle w:val="NoSpacing"/>
        <w:spacing w:after="160"/>
        <w:jc w:val="both"/>
        <w:rPr>
          <w:rFonts w:ascii="Arial" w:hAnsi="Arial" w:cs="Arial"/>
        </w:rPr>
      </w:pPr>
      <w:r w:rsidRPr="008A2C9B">
        <w:rPr>
          <w:rFonts w:ascii="Arial" w:hAnsi="Arial"/>
          <w:i/>
        </w:rPr>
        <w:t>Direct sale:</w:t>
      </w:r>
      <w:r w:rsidRPr="008A2C9B">
        <w:rPr>
          <w:rFonts w:ascii="Arial" w:hAnsi="Arial"/>
        </w:rPr>
        <w:t xml:space="preserve"> sale by an operator of their own fresh produce, packaged and labelled in their own operation, to consumers as well as to dealers, retailers or wholesalers.</w:t>
      </w:r>
    </w:p>
    <w:p w14:paraId="1A085FED" w14:textId="77777777" w:rsidR="00503A41" w:rsidRPr="008A2C9B" w:rsidRDefault="00503A41" w:rsidP="00B335D9">
      <w:pPr>
        <w:pStyle w:val="NoSpacing"/>
        <w:spacing w:after="160"/>
        <w:jc w:val="both"/>
        <w:rPr>
          <w:rFonts w:ascii="Arial" w:hAnsi="Arial" w:cs="Arial"/>
        </w:rPr>
      </w:pPr>
    </w:p>
    <w:p w14:paraId="4E54BB66" w14:textId="77777777" w:rsidR="00503A41" w:rsidRPr="008A2C9B" w:rsidRDefault="00503A41" w:rsidP="00B335D9">
      <w:pPr>
        <w:pStyle w:val="NoSpacing"/>
        <w:spacing w:after="160"/>
        <w:jc w:val="both"/>
        <w:rPr>
          <w:rFonts w:ascii="Arial" w:hAnsi="Arial" w:cs="Arial"/>
          <w:b/>
        </w:rPr>
      </w:pPr>
      <w:r w:rsidRPr="008A2C9B">
        <w:rPr>
          <w:rFonts w:ascii="Arial" w:hAnsi="Arial"/>
          <w:b/>
        </w:rPr>
        <w:t>I. BIODIVERSITY AND CULTIVATION PRACTICES</w:t>
      </w:r>
    </w:p>
    <w:p w14:paraId="23A609A7" w14:textId="77777777" w:rsidR="00503A41" w:rsidRPr="008A2C9B" w:rsidRDefault="00503A41" w:rsidP="00B335D9">
      <w:pPr>
        <w:pStyle w:val="NoSpacing"/>
        <w:spacing w:after="160"/>
        <w:jc w:val="both"/>
        <w:rPr>
          <w:rFonts w:ascii="Arial" w:hAnsi="Arial" w:cs="Arial"/>
        </w:rPr>
      </w:pPr>
      <w:r w:rsidRPr="008A2C9B">
        <w:rPr>
          <w:rFonts w:ascii="Arial" w:hAnsi="Arial"/>
        </w:rPr>
        <w:t>Article 1</w:t>
      </w:r>
    </w:p>
    <w:p w14:paraId="33CD1E17" w14:textId="77777777" w:rsidR="00503A41" w:rsidRPr="008A2C9B" w:rsidRDefault="00503A41" w:rsidP="00B335D9">
      <w:pPr>
        <w:pStyle w:val="NoSpacing"/>
        <w:spacing w:after="160"/>
        <w:jc w:val="both"/>
        <w:rPr>
          <w:rFonts w:ascii="Arial" w:hAnsi="Arial" w:cs="Arial"/>
          <w:b/>
        </w:rPr>
      </w:pPr>
      <w:r w:rsidRPr="008A2C9B">
        <w:rPr>
          <w:rFonts w:ascii="Arial" w:hAnsi="Arial"/>
          <w:b/>
        </w:rPr>
        <w:t>Biodiversity</w:t>
      </w:r>
    </w:p>
    <w:p w14:paraId="5F082AB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575B06C4"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1.1.1 Actively promote biodiversity at the genetic, species and ecosystem level, as this is an important natural resource for agriculture.</w:t>
      </w:r>
    </w:p>
    <w:p w14:paraId="5A1F8310" w14:textId="77777777" w:rsidR="00503A41" w:rsidRPr="008A2C9B" w:rsidRDefault="00503A41" w:rsidP="00B335D9">
      <w:pPr>
        <w:pStyle w:val="NoSpacing"/>
        <w:spacing w:after="160"/>
        <w:jc w:val="both"/>
        <w:rPr>
          <w:rFonts w:ascii="Arial" w:hAnsi="Arial" w:cs="Arial"/>
        </w:rPr>
      </w:pPr>
      <w:r w:rsidRPr="008A2C9B">
        <w:rPr>
          <w:rFonts w:ascii="Arial" w:hAnsi="Arial"/>
        </w:rPr>
        <w:t>1.1.2 Promote and preserve a natural and balanced agricultural environment, with a diverse plant and animal ecosystem, identifying the key components of the ecological infrastructure that help maintain and improve biodiversity, for every crop type and agriculture type. Every producing operator shall support the implementation of at least two ecological options to improve biodiversity on their operation, preferably selected from the list provided below. If it is not possible to implement the proposed options, the operator may draft a list of alternatives that must be approved by the Catalan Council on Integrated Production, at least two of which shall be implemented:</w:t>
      </w:r>
    </w:p>
    <w:p w14:paraId="05F3F24E"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 xml:space="preserve">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 It shall be permitted for ecology offset areas to be established by a producer organisation or a municipality, provided that they are directly associated with the production areas. </w:t>
      </w:r>
    </w:p>
    <w:p w14:paraId="7AA3469E"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Establish or retain a plant cover on the soil in non-growing periods.</w:t>
      </w:r>
    </w:p>
    <w:p w14:paraId="64D902A6"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Do not apply herbicides to plots during unproductive periods.</w:t>
      </w:r>
    </w:p>
    <w:p w14:paraId="74477FD4"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Install artificial shelters for insectivorous birds.</w:t>
      </w:r>
    </w:p>
    <w:p w14:paraId="75FFECEF"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Install artificial shelters for pollinator insects.</w:t>
      </w:r>
    </w:p>
    <w:p w14:paraId="76319604"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Install artificial shelters for birds of prey.</w:t>
      </w:r>
    </w:p>
    <w:p w14:paraId="675507C5"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Do not apply plant protection products or herbicides on spontaneous vegetation on the margins of plots. Instead manage them with cultural measures.</w:t>
      </w:r>
    </w:p>
    <w:p w14:paraId="4417F532"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Install windbreaks on road shoulders, especially in windy areas.</w:t>
      </w:r>
    </w:p>
    <w:p w14:paraId="662656D4"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Give preference to margins with flowering plants in the immediate vicinity of the fields that promote the presence of natural enemies that require pollen or nectar as a food source at some stage in their cycle.</w:t>
      </w:r>
    </w:p>
    <w:p w14:paraId="67DDF0C9"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Establish insectary plants (‘banker plants’) that serve as a breeding and release point for parasitoids or predators that contribute to biological control of pests affecting the crop.</w:t>
      </w:r>
    </w:p>
    <w:p w14:paraId="486B2CD4" w14:textId="77777777" w:rsidR="00503A41" w:rsidRPr="008A2C9B" w:rsidRDefault="00503A41" w:rsidP="00B335D9">
      <w:pPr>
        <w:pStyle w:val="NoSpacing"/>
        <w:numPr>
          <w:ilvl w:val="0"/>
          <w:numId w:val="166"/>
        </w:numPr>
        <w:spacing w:after="160"/>
        <w:jc w:val="both"/>
        <w:rPr>
          <w:rFonts w:ascii="Arial" w:hAnsi="Arial" w:cs="Arial"/>
        </w:rPr>
      </w:pPr>
      <w:r w:rsidRPr="008A2C9B">
        <w:rPr>
          <w:rFonts w:ascii="Arial" w:hAnsi="Arial"/>
        </w:rPr>
        <w:t>Establish trap plants to attract pests that affect the crop and prevent colonisation.</w:t>
      </w:r>
    </w:p>
    <w:p w14:paraId="52A3AAB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1.2 </w:t>
      </w:r>
      <w:r w:rsidRPr="008A2C9B">
        <w:rPr>
          <w:rFonts w:ascii="Arial" w:hAnsi="Arial"/>
          <w:i/>
        </w:rPr>
        <w:t>Recommendations</w:t>
      </w:r>
    </w:p>
    <w:p w14:paraId="6BD9F9D0" w14:textId="77777777" w:rsidR="00503A41" w:rsidRPr="008A2C9B" w:rsidRDefault="00503A41" w:rsidP="00B335D9">
      <w:pPr>
        <w:pStyle w:val="NoSpacing"/>
        <w:spacing w:after="160"/>
        <w:jc w:val="both"/>
        <w:rPr>
          <w:rFonts w:ascii="Arial" w:hAnsi="Arial" w:cs="Arial"/>
        </w:rPr>
      </w:pPr>
      <w:r w:rsidRPr="008A2C9B">
        <w:rPr>
          <w:rFonts w:ascii="Arial" w:hAnsi="Arial"/>
        </w:rPr>
        <w:t>1.2.1 If windbreaks are installed, these shall be made from natives species</w:t>
      </w:r>
      <w:r w:rsidRPr="00B335D9">
        <w:rPr>
          <w:rFonts w:ascii="Arial" w:hAnsi="Arial"/>
          <w:vanish/>
        </w:rPr>
        <w:t>&lt;A[especies|especias]&gt;</w:t>
      </w:r>
      <w:r w:rsidRPr="008A2C9B">
        <w:rPr>
          <w:rFonts w:ascii="Arial" w:hAnsi="Arial"/>
        </w:rPr>
        <w:t xml:space="preserve"> wherever possible, and shall be designed to maintain diversity in structure and composition.</w:t>
      </w:r>
    </w:p>
    <w:p w14:paraId="245182A5" w14:textId="77777777" w:rsidR="00503A41" w:rsidRPr="008A2C9B" w:rsidRDefault="00503A41" w:rsidP="00B335D9">
      <w:pPr>
        <w:pStyle w:val="NoSpacing"/>
        <w:spacing w:after="160"/>
        <w:jc w:val="both"/>
        <w:rPr>
          <w:rFonts w:ascii="Arial" w:hAnsi="Arial" w:cs="Arial"/>
        </w:rPr>
      </w:pPr>
      <w:r w:rsidRPr="008A2C9B">
        <w:rPr>
          <w:rFonts w:ascii="Arial" w:hAnsi="Arial"/>
        </w:rPr>
        <w:t>Article 2</w:t>
      </w:r>
    </w:p>
    <w:p w14:paraId="660DC4F0" w14:textId="77777777" w:rsidR="00503A41" w:rsidRPr="008A2C9B" w:rsidRDefault="00503A41" w:rsidP="00B335D9">
      <w:pPr>
        <w:pStyle w:val="NoSpacing"/>
        <w:spacing w:after="160"/>
        <w:jc w:val="both"/>
        <w:rPr>
          <w:rFonts w:ascii="Arial" w:hAnsi="Arial" w:cs="Arial"/>
          <w:b/>
        </w:rPr>
      </w:pPr>
      <w:r w:rsidRPr="008A2C9B">
        <w:rPr>
          <w:rFonts w:ascii="Arial" w:hAnsi="Arial"/>
          <w:b/>
        </w:rPr>
        <w:t>General agronomic aspects</w:t>
      </w:r>
    </w:p>
    <w:p w14:paraId="3949129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2.1 </w:t>
      </w:r>
      <w:r w:rsidRPr="008A2C9B">
        <w:rPr>
          <w:rFonts w:ascii="Arial" w:hAnsi="Arial"/>
          <w:i/>
        </w:rPr>
        <w:t>Obligations</w:t>
      </w:r>
    </w:p>
    <w:p w14:paraId="435AF7CF" w14:textId="77777777" w:rsidR="00503A41" w:rsidRPr="008A2C9B" w:rsidRDefault="00503A41" w:rsidP="00B335D9">
      <w:pPr>
        <w:pStyle w:val="NoSpacing"/>
        <w:spacing w:after="160"/>
        <w:jc w:val="both"/>
        <w:rPr>
          <w:rFonts w:ascii="Arial" w:hAnsi="Arial" w:cs="Arial"/>
        </w:rPr>
      </w:pPr>
      <w:r w:rsidRPr="008A2C9B">
        <w:rPr>
          <w:rFonts w:ascii="Arial" w:hAnsi="Arial"/>
        </w:rPr>
        <w:t>2.1.1 The timing and intensity of cultural activities shall minimise potential environmental impacts.</w:t>
      </w:r>
    </w:p>
    <w:p w14:paraId="13E18895" w14:textId="77777777" w:rsidR="00503A41" w:rsidRPr="008A2C9B" w:rsidRDefault="00503A41" w:rsidP="00B335D9">
      <w:pPr>
        <w:pStyle w:val="NoSpacing"/>
        <w:spacing w:after="160"/>
        <w:jc w:val="both"/>
        <w:rPr>
          <w:rFonts w:ascii="Arial" w:hAnsi="Arial" w:cs="Arial"/>
          <w:i/>
        </w:rPr>
      </w:pPr>
      <w:r w:rsidRPr="008A2C9B">
        <w:rPr>
          <w:rFonts w:ascii="Arial" w:hAnsi="Arial"/>
        </w:rPr>
        <w:lastRenderedPageBreak/>
        <w:t>2.1.2 For annual crops, a crop rotation system of at least three fields shall be set up. In any case, a minimum fallow period shall apply. The technician responsible for integrated farming shall justify any failure to apply this system.</w:t>
      </w:r>
    </w:p>
    <w:p w14:paraId="4E418170" w14:textId="77777777" w:rsidR="00503A41" w:rsidRPr="008A2C9B" w:rsidRDefault="00503A41" w:rsidP="00B335D9">
      <w:pPr>
        <w:pStyle w:val="NoSpacing"/>
        <w:spacing w:after="160"/>
        <w:jc w:val="both"/>
        <w:rPr>
          <w:rFonts w:ascii="Arial" w:hAnsi="Arial" w:cs="Arial"/>
        </w:rPr>
      </w:pPr>
      <w:r w:rsidRPr="008A2C9B">
        <w:rPr>
          <w:rFonts w:ascii="Arial" w:hAnsi="Arial"/>
        </w:rPr>
        <w:t>2.1.3 In soilless growing, systems shall be in place to recirculate leachates, barring approval from the technician responsible for integrated production including set deadlines for implementation and where agronomically advisable.</w:t>
      </w:r>
    </w:p>
    <w:p w14:paraId="420F8033" w14:textId="77777777" w:rsidR="00503A41" w:rsidRPr="008A2C9B" w:rsidRDefault="00503A41" w:rsidP="00B335D9">
      <w:pPr>
        <w:pStyle w:val="NoSpacing"/>
        <w:spacing w:after="160"/>
        <w:jc w:val="both"/>
        <w:rPr>
          <w:rFonts w:ascii="Arial" w:hAnsi="Arial" w:cs="Arial"/>
        </w:rPr>
      </w:pPr>
      <w:r w:rsidRPr="008A2C9B">
        <w:rPr>
          <w:rFonts w:ascii="Arial" w:hAnsi="Arial"/>
        </w:rPr>
        <w:t>2.1.4 The inert substrates shall be properly recycled, where this is agronomically advisable.</w:t>
      </w:r>
    </w:p>
    <w:p w14:paraId="67B60E8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2.2 </w:t>
      </w:r>
      <w:r w:rsidRPr="008A2C9B">
        <w:rPr>
          <w:rFonts w:ascii="Arial" w:hAnsi="Arial"/>
          <w:i/>
        </w:rPr>
        <w:t>Recommendations</w:t>
      </w:r>
    </w:p>
    <w:p w14:paraId="4E5911E3" w14:textId="77777777" w:rsidR="00503A41" w:rsidRPr="008A2C9B" w:rsidRDefault="00503A41" w:rsidP="00B335D9">
      <w:pPr>
        <w:pStyle w:val="NoSpacing"/>
        <w:spacing w:after="160"/>
        <w:jc w:val="both"/>
        <w:rPr>
          <w:rFonts w:ascii="Arial" w:hAnsi="Arial" w:cs="Arial"/>
        </w:rPr>
      </w:pPr>
      <w:r w:rsidRPr="008A2C9B">
        <w:rPr>
          <w:rFonts w:ascii="Arial" w:hAnsi="Arial"/>
        </w:rPr>
        <w:t>2.2.1 Strive to ensure that protected plants are under humidity, temperature and incident solar radiation conditions that are as close as possible to their optimal biological conditions.</w:t>
      </w:r>
    </w:p>
    <w:p w14:paraId="4A100310" w14:textId="77777777" w:rsidR="00503A41" w:rsidRPr="008A2C9B" w:rsidRDefault="00503A41" w:rsidP="00B335D9">
      <w:pPr>
        <w:pStyle w:val="NoSpacing"/>
        <w:spacing w:after="160"/>
        <w:jc w:val="both"/>
        <w:rPr>
          <w:rFonts w:ascii="Arial" w:hAnsi="Arial" w:cs="Arial"/>
        </w:rPr>
      </w:pPr>
      <w:r w:rsidRPr="008A2C9B">
        <w:rPr>
          <w:rFonts w:ascii="Arial" w:hAnsi="Arial"/>
        </w:rPr>
        <w:t>2.2.2 If crop rotation is not possible, apply techniques that conserve soil fertility (fallow plots, covers with fertiliser species</w:t>
      </w:r>
      <w:r w:rsidRPr="00B335D9">
        <w:rPr>
          <w:rFonts w:ascii="Arial" w:hAnsi="Arial"/>
          <w:vanish/>
        </w:rPr>
        <w:t>&lt;A[especies|especias]&gt;</w:t>
      </w:r>
      <w:r w:rsidRPr="008A2C9B">
        <w:rPr>
          <w:rFonts w:ascii="Arial" w:hAnsi="Arial"/>
        </w:rPr>
        <w:t>), or use solarisation and/or biofumigation.</w:t>
      </w:r>
    </w:p>
    <w:p w14:paraId="63524F3B" w14:textId="77777777" w:rsidR="00503A41" w:rsidRPr="008A2C9B" w:rsidRDefault="00503A41" w:rsidP="00B335D9">
      <w:pPr>
        <w:pStyle w:val="NoSpacing"/>
        <w:spacing w:after="160"/>
        <w:jc w:val="both"/>
        <w:rPr>
          <w:rFonts w:ascii="Arial" w:hAnsi="Arial" w:cs="Arial"/>
        </w:rPr>
      </w:pPr>
      <w:r w:rsidRPr="008A2C9B">
        <w:rPr>
          <w:rFonts w:ascii="Arial" w:hAnsi="Arial"/>
        </w:rPr>
        <w:t>Article 3</w:t>
      </w:r>
    </w:p>
    <w:p w14:paraId="67B68324"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Soil, land preparation and cultivation </w:t>
      </w:r>
    </w:p>
    <w:p w14:paraId="5FD1EDD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 </w:t>
      </w:r>
      <w:r w:rsidRPr="008A2C9B">
        <w:rPr>
          <w:rFonts w:ascii="Arial" w:hAnsi="Arial"/>
          <w:i/>
        </w:rPr>
        <w:t>Obligations</w:t>
      </w:r>
    </w:p>
    <w:p w14:paraId="139D60CB" w14:textId="77777777" w:rsidR="00503A41" w:rsidRPr="008A2C9B" w:rsidRDefault="00503A41" w:rsidP="00B335D9">
      <w:pPr>
        <w:pStyle w:val="NoSpacing"/>
        <w:spacing w:after="160"/>
        <w:jc w:val="both"/>
        <w:rPr>
          <w:rFonts w:ascii="Arial" w:hAnsi="Arial" w:cs="Arial"/>
        </w:rPr>
      </w:pPr>
      <w:r w:rsidRPr="008A2C9B">
        <w:rPr>
          <w:rFonts w:ascii="Arial" w:hAnsi="Arial"/>
        </w:rPr>
        <w:t>3.1.1 The physico-chemical characteristics of the soil and substrate, if used, shall be entered in the Operating Log referred to in Article 12 of this regulation.</w:t>
      </w:r>
    </w:p>
    <w:p w14:paraId="1796F483" w14:textId="77777777" w:rsidR="00503A41" w:rsidRPr="008A2C9B" w:rsidRDefault="00503A41" w:rsidP="00B335D9">
      <w:pPr>
        <w:pStyle w:val="NoSpacing"/>
        <w:spacing w:after="160"/>
        <w:jc w:val="both"/>
        <w:rPr>
          <w:rFonts w:ascii="Arial" w:hAnsi="Arial" w:cs="Arial"/>
        </w:rPr>
      </w:pPr>
      <w:r w:rsidRPr="008A2C9B">
        <w:rPr>
          <w:rFonts w:ascii="Arial" w:hAnsi="Arial"/>
        </w:rPr>
        <w:t>3.1.2 Maintain and improve soil fertility with:</w:t>
      </w:r>
    </w:p>
    <w:p w14:paraId="152EF1E0" w14:textId="77777777" w:rsidR="00503A41" w:rsidRPr="008A2C9B" w:rsidRDefault="00503A41" w:rsidP="00B335D9">
      <w:pPr>
        <w:pStyle w:val="NoSpacing"/>
        <w:numPr>
          <w:ilvl w:val="0"/>
          <w:numId w:val="167"/>
        </w:numPr>
        <w:spacing w:after="160"/>
        <w:jc w:val="both"/>
        <w:rPr>
          <w:rFonts w:ascii="Arial" w:hAnsi="Arial" w:cs="Arial"/>
        </w:rPr>
      </w:pPr>
      <w:r w:rsidRPr="008A2C9B">
        <w:rPr>
          <w:rFonts w:ascii="Arial" w:hAnsi="Arial"/>
        </w:rPr>
        <w:t xml:space="preserve">knowledge of the levels of organic matter in the soil and the mineralisation rate, which shall be estimated according to the soil type and the climate conditions in the zone; </w:t>
      </w:r>
    </w:p>
    <w:p w14:paraId="4501DF43" w14:textId="77777777" w:rsidR="00503A41" w:rsidRPr="008A2C9B" w:rsidRDefault="00503A41" w:rsidP="00B335D9">
      <w:pPr>
        <w:pStyle w:val="NoSpacing"/>
        <w:numPr>
          <w:ilvl w:val="0"/>
          <w:numId w:val="167"/>
        </w:numPr>
        <w:spacing w:after="160"/>
        <w:jc w:val="both"/>
        <w:rPr>
          <w:rFonts w:ascii="Arial" w:hAnsi="Arial" w:cs="Arial"/>
        </w:rPr>
      </w:pPr>
      <w:r w:rsidRPr="008A2C9B">
        <w:rPr>
          <w:rFonts w:ascii="Arial" w:hAnsi="Arial"/>
        </w:rPr>
        <w:t>maintenance of a level of organic matter of at least 1 % in the soil surface horizon; below this level, it shall be necessary to apply organic matter, according to the instructions of the technician responsible for integrated production (soilless growing shall be exempt from this obligation).</w:t>
      </w:r>
    </w:p>
    <w:p w14:paraId="73DEF2B7" w14:textId="77777777" w:rsidR="00503A41" w:rsidRPr="008A2C9B" w:rsidRDefault="00503A41" w:rsidP="00B335D9">
      <w:pPr>
        <w:pStyle w:val="NoSpacing"/>
        <w:numPr>
          <w:ilvl w:val="0"/>
          <w:numId w:val="167"/>
        </w:numPr>
        <w:spacing w:after="160"/>
        <w:jc w:val="both"/>
        <w:rPr>
          <w:rFonts w:ascii="Arial" w:hAnsi="Arial" w:cs="Arial"/>
        </w:rPr>
      </w:pPr>
      <w:r w:rsidRPr="008A2C9B">
        <w:rPr>
          <w:rFonts w:ascii="Arial" w:hAnsi="Arial"/>
        </w:rPr>
        <w:t>optimisation of biophysical properties of the soil to avoid compaction (e.g. aggregate size, structural stability, hydraulic conductivity, etc.) by minimising passage of machinery over soil under excessive soil moisture conditions;</w:t>
      </w:r>
    </w:p>
    <w:p w14:paraId="4B124D77" w14:textId="77777777" w:rsidR="00503A41" w:rsidRPr="008A2C9B" w:rsidRDefault="00503A41" w:rsidP="00B335D9">
      <w:pPr>
        <w:pStyle w:val="NoSpacing"/>
        <w:numPr>
          <w:ilvl w:val="0"/>
          <w:numId w:val="167"/>
        </w:numPr>
        <w:spacing w:after="160"/>
        <w:jc w:val="both"/>
        <w:rPr>
          <w:rFonts w:ascii="Arial" w:hAnsi="Arial" w:cs="Arial"/>
        </w:rPr>
      </w:pPr>
      <w:r w:rsidRPr="008A2C9B">
        <w:rPr>
          <w:rFonts w:ascii="Arial" w:hAnsi="Arial"/>
        </w:rPr>
        <w:t>in areas at risk of erosion and during fallow periods, protect the soil for as long as possible by retaining a plant cover, preferably based on spontaneous vegetation;</w:t>
      </w:r>
    </w:p>
    <w:p w14:paraId="1832B928" w14:textId="77777777" w:rsidR="00503A41" w:rsidRPr="008A2C9B" w:rsidRDefault="00503A41" w:rsidP="00B335D9">
      <w:pPr>
        <w:pStyle w:val="NoSpacing"/>
        <w:numPr>
          <w:ilvl w:val="0"/>
          <w:numId w:val="167"/>
        </w:numPr>
        <w:spacing w:after="160"/>
        <w:jc w:val="both"/>
        <w:rPr>
          <w:rFonts w:ascii="Arial" w:hAnsi="Arial" w:cs="Arial"/>
        </w:rPr>
      </w:pPr>
      <w:r w:rsidRPr="008A2C9B">
        <w:rPr>
          <w:rFonts w:ascii="Arial" w:hAnsi="Arial"/>
        </w:rPr>
        <w:t>minimal physical or chemical disturbance to the soil.</w:t>
      </w:r>
    </w:p>
    <w:p w14:paraId="6CF5EEB9" w14:textId="77777777" w:rsidR="00503A41" w:rsidRPr="008A2C9B" w:rsidRDefault="00503A41" w:rsidP="00B335D9">
      <w:pPr>
        <w:pStyle w:val="NoSpacing"/>
        <w:spacing w:after="160"/>
        <w:jc w:val="both"/>
        <w:rPr>
          <w:rFonts w:ascii="Arial" w:hAnsi="Arial" w:cs="Arial"/>
        </w:rPr>
      </w:pPr>
      <w:r w:rsidRPr="008A2C9B">
        <w:rPr>
          <w:rFonts w:ascii="Arial" w:hAnsi="Arial"/>
        </w:rPr>
        <w:t>3.1.3 Remove weeds and plant residues from previous crops properly and in a timely manner, where it shall be permitted to leave residues on the soil if they do not pose a plant pest or disease transmission risk.</w:t>
      </w:r>
    </w:p>
    <w:p w14:paraId="31D41C14" w14:textId="77777777" w:rsidR="00503A41" w:rsidRPr="008A2C9B" w:rsidRDefault="00503A41" w:rsidP="00B335D9">
      <w:pPr>
        <w:pStyle w:val="NoSpacing"/>
        <w:spacing w:after="160"/>
        <w:jc w:val="both"/>
        <w:rPr>
          <w:rFonts w:ascii="Arial" w:hAnsi="Arial" w:cs="Arial"/>
        </w:rPr>
      </w:pPr>
      <w:r w:rsidRPr="008A2C9B">
        <w:rPr>
          <w:rFonts w:ascii="Arial" w:hAnsi="Arial"/>
        </w:rPr>
        <w:t>3.1.4 Fieldwork shall minimise impact on soil structure and turning, in order to prevent surface runoff and waterlogging. Attention shall also be given to the slope of the land for its proper conservation, adjusting the scope and characteristics of the conservation works (terraces, embankments, hills) in order to prevent erosion phenomena.</w:t>
      </w:r>
    </w:p>
    <w:p w14:paraId="3146024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3.2 </w:t>
      </w:r>
      <w:r w:rsidRPr="008A2C9B">
        <w:rPr>
          <w:rFonts w:ascii="Arial" w:hAnsi="Arial"/>
          <w:i/>
        </w:rPr>
        <w:t>Prohibitions</w:t>
      </w:r>
    </w:p>
    <w:p w14:paraId="65D17365" w14:textId="77777777" w:rsidR="00503A41" w:rsidRPr="008A2C9B" w:rsidRDefault="00503A41" w:rsidP="00B335D9">
      <w:pPr>
        <w:pStyle w:val="NoSpacing"/>
        <w:spacing w:after="160"/>
        <w:jc w:val="both"/>
        <w:rPr>
          <w:rFonts w:ascii="Arial" w:hAnsi="Arial" w:cs="Arial"/>
        </w:rPr>
      </w:pPr>
      <w:r w:rsidRPr="008A2C9B">
        <w:rPr>
          <w:rFonts w:ascii="Arial" w:hAnsi="Arial"/>
        </w:rPr>
        <w:t>3.2.1 Soil disinfection with chemical treatments, except where technically justified and approved by the relevant official body; approvals may be issued for a specified zone or region.</w:t>
      </w:r>
    </w:p>
    <w:p w14:paraId="2F44C63B"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3.2.2 Working the soil in the direction of the slope on plots with a slope of over 10 %, as well as performing preparatory works that alter soil horizons</w:t>
      </w:r>
    </w:p>
    <w:p w14:paraId="7C75856B" w14:textId="77777777" w:rsidR="00503A41" w:rsidRPr="008A2C9B" w:rsidRDefault="00503A41" w:rsidP="00B335D9">
      <w:pPr>
        <w:pStyle w:val="NoSpacing"/>
        <w:spacing w:after="160"/>
        <w:jc w:val="both"/>
        <w:rPr>
          <w:rFonts w:ascii="Arial" w:hAnsi="Arial" w:cs="Arial"/>
        </w:rPr>
      </w:pPr>
      <w:r w:rsidRPr="008A2C9B">
        <w:rPr>
          <w:rFonts w:ascii="Arial" w:hAnsi="Arial"/>
        </w:rPr>
        <w:t>3.2.3 Systematic use of agricultural tools (tillers, disc harrows, etc.) that destroy the soil structure and promote formation of a compaction layer or area</w:t>
      </w:r>
    </w:p>
    <w:p w14:paraId="438C5EB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3.3 </w:t>
      </w:r>
      <w:r w:rsidRPr="008A2C9B">
        <w:rPr>
          <w:rFonts w:ascii="Arial" w:hAnsi="Arial"/>
          <w:i/>
        </w:rPr>
        <w:t>Recommendations</w:t>
      </w:r>
    </w:p>
    <w:p w14:paraId="7B1A94A1" w14:textId="77777777" w:rsidR="00503A41" w:rsidRPr="008A2C9B" w:rsidRDefault="00503A41" w:rsidP="00B335D9">
      <w:pPr>
        <w:pStyle w:val="NoSpacing"/>
        <w:spacing w:after="160"/>
        <w:jc w:val="both"/>
        <w:rPr>
          <w:rFonts w:ascii="Arial" w:hAnsi="Arial" w:cs="Arial"/>
        </w:rPr>
      </w:pPr>
      <w:r w:rsidRPr="008A2C9B">
        <w:rPr>
          <w:rFonts w:ascii="Arial" w:hAnsi="Arial"/>
        </w:rPr>
        <w:t>3.3.1 Examine the soil profile before starting integrated production. Information on soil type may be derived from the detailed soil map of Catalonia, if available.</w:t>
      </w:r>
    </w:p>
    <w:p w14:paraId="45C4D1E2" w14:textId="77777777" w:rsidR="00503A41" w:rsidRPr="008A2C9B" w:rsidRDefault="00503A41" w:rsidP="00B335D9">
      <w:pPr>
        <w:pStyle w:val="NoSpacing"/>
        <w:spacing w:after="160"/>
        <w:jc w:val="both"/>
        <w:rPr>
          <w:rFonts w:ascii="Arial" w:hAnsi="Arial" w:cs="Arial"/>
        </w:rPr>
      </w:pPr>
      <w:r w:rsidRPr="008A2C9B">
        <w:rPr>
          <w:rFonts w:ascii="Arial" w:hAnsi="Arial"/>
        </w:rPr>
        <w:t>3.3.2 If cultivating new land, the producer shall demonstrate that it is adequate for the development of the crop in question. For this, the producer shall have a management plan</w:t>
      </w:r>
      <w:r w:rsidRPr="00B335D9">
        <w:rPr>
          <w:rFonts w:ascii="Arial" w:hAnsi="Arial"/>
          <w:vanish/>
        </w:rPr>
        <w:t>&lt;A[plan|plano]&gt;</w:t>
      </w:r>
      <w:r w:rsidRPr="008A2C9B">
        <w:rPr>
          <w:rFonts w:ascii="Arial" w:hAnsi="Arial"/>
        </w:rPr>
        <w:t xml:space="preserve"> indicating the prior use of the soil and the environmental impact of the new production.</w:t>
      </w:r>
    </w:p>
    <w:p w14:paraId="2AB4AC6F" w14:textId="77777777" w:rsidR="00503A41" w:rsidRPr="008A2C9B" w:rsidRDefault="00503A41" w:rsidP="00B335D9">
      <w:pPr>
        <w:pStyle w:val="NoSpacing"/>
        <w:spacing w:after="160"/>
        <w:jc w:val="both"/>
        <w:rPr>
          <w:rFonts w:ascii="Arial" w:hAnsi="Arial" w:cs="Arial"/>
        </w:rPr>
      </w:pPr>
      <w:r w:rsidRPr="008A2C9B">
        <w:rPr>
          <w:rFonts w:ascii="Arial" w:hAnsi="Arial"/>
        </w:rPr>
        <w:t>3.3.3 Use recyclable substrates.</w:t>
      </w:r>
    </w:p>
    <w:p w14:paraId="7047F64A" w14:textId="77777777" w:rsidR="00503A41" w:rsidRPr="008A2C9B" w:rsidRDefault="00503A41" w:rsidP="00B335D9">
      <w:pPr>
        <w:pStyle w:val="NoSpacing"/>
        <w:spacing w:after="160"/>
        <w:jc w:val="both"/>
        <w:rPr>
          <w:rFonts w:ascii="Arial" w:hAnsi="Arial" w:cs="Arial"/>
        </w:rPr>
      </w:pPr>
      <w:r w:rsidRPr="008A2C9B">
        <w:rPr>
          <w:rFonts w:ascii="Arial" w:hAnsi="Arial"/>
        </w:rPr>
        <w:t>3.3.4 Preferably, work the soil with subsoilers or similar equipment, and avoid working with tillers.</w:t>
      </w:r>
    </w:p>
    <w:p w14:paraId="13C0582A" w14:textId="77777777" w:rsidR="00503A41" w:rsidRPr="008A2C9B" w:rsidRDefault="00503A41" w:rsidP="00B335D9">
      <w:pPr>
        <w:pStyle w:val="NoSpacing"/>
        <w:spacing w:after="160"/>
        <w:jc w:val="both"/>
        <w:rPr>
          <w:rFonts w:ascii="Arial" w:hAnsi="Arial" w:cs="Arial"/>
        </w:rPr>
      </w:pPr>
      <w:r w:rsidRPr="008A2C9B">
        <w:rPr>
          <w:rFonts w:ascii="Arial" w:hAnsi="Arial"/>
        </w:rPr>
        <w:t>3.3.5 Perform adequate preparatory work to facilitate land drainage and aeration in order to maintain soil structure.</w:t>
      </w:r>
    </w:p>
    <w:p w14:paraId="550310A8" w14:textId="77777777" w:rsidR="00503A41" w:rsidRPr="008A2C9B" w:rsidRDefault="00503A41" w:rsidP="00B335D9">
      <w:pPr>
        <w:pStyle w:val="NoSpacing"/>
        <w:spacing w:after="160"/>
        <w:jc w:val="both"/>
        <w:rPr>
          <w:rFonts w:ascii="Arial" w:hAnsi="Arial" w:cs="Arial"/>
        </w:rPr>
      </w:pPr>
      <w:r w:rsidRPr="008A2C9B">
        <w:rPr>
          <w:rFonts w:ascii="Arial" w:hAnsi="Arial"/>
        </w:rPr>
        <w:t>3.3.6 If soil disinfection is necessary, use solarisation and/or biofumigation techniques. It is recommended that the solarisation plastic be between 150 and 200 gauges in thickness and made from normal transparent polyethylene. In cases of protected growing, perform solarisation with the cover closed.</w:t>
      </w:r>
    </w:p>
    <w:p w14:paraId="71A2EF38" w14:textId="77777777" w:rsidR="00503A41" w:rsidRPr="008A2C9B" w:rsidRDefault="00503A41" w:rsidP="00B335D9">
      <w:pPr>
        <w:pStyle w:val="NoSpacing"/>
        <w:spacing w:after="160"/>
        <w:jc w:val="both"/>
        <w:rPr>
          <w:rFonts w:ascii="Arial" w:hAnsi="Arial" w:cs="Arial"/>
        </w:rPr>
      </w:pPr>
      <w:r w:rsidRPr="008A2C9B">
        <w:rPr>
          <w:rFonts w:ascii="Arial" w:hAnsi="Arial"/>
        </w:rPr>
        <w:t>3.3.7 Preference shall be given to soil types that offer adequate depth for root development and that are well-drained and of medium texture. The electrical conductivity (EC) shall be less than 1.5 dS/m at 25ºC.</w:t>
      </w:r>
    </w:p>
    <w:p w14:paraId="12C030A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3.3.8 Do not grow in areas with limiting factors: waterlogging, salinity, high water table, shallow. </w:t>
      </w:r>
    </w:p>
    <w:p w14:paraId="72175380" w14:textId="77777777" w:rsidR="00503A41" w:rsidRPr="008A2C9B" w:rsidRDefault="00503A41" w:rsidP="00B335D9">
      <w:pPr>
        <w:pStyle w:val="NoSpacing"/>
        <w:spacing w:after="160"/>
        <w:jc w:val="both"/>
        <w:rPr>
          <w:rFonts w:ascii="Arial" w:hAnsi="Arial" w:cs="Arial"/>
        </w:rPr>
      </w:pPr>
      <w:r w:rsidRPr="008A2C9B">
        <w:rPr>
          <w:rFonts w:ascii="Arial" w:hAnsi="Arial"/>
        </w:rPr>
        <w:t>Article 4</w:t>
      </w:r>
    </w:p>
    <w:p w14:paraId="03EB57BB" w14:textId="77777777" w:rsidR="00503A41" w:rsidRPr="008A2C9B" w:rsidRDefault="00503A41" w:rsidP="00B335D9">
      <w:pPr>
        <w:pStyle w:val="NoSpacing"/>
        <w:spacing w:after="160"/>
        <w:jc w:val="both"/>
        <w:rPr>
          <w:rFonts w:ascii="Arial" w:hAnsi="Arial" w:cs="Arial"/>
          <w:b/>
        </w:rPr>
      </w:pPr>
      <w:r w:rsidRPr="008A2C9B">
        <w:rPr>
          <w:rFonts w:ascii="Arial" w:hAnsi="Arial"/>
          <w:b/>
        </w:rPr>
        <w:t>Sowing and planting</w:t>
      </w:r>
    </w:p>
    <w:p w14:paraId="769148B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4.1 </w:t>
      </w:r>
      <w:r w:rsidRPr="008A2C9B">
        <w:rPr>
          <w:rFonts w:ascii="Arial" w:hAnsi="Arial"/>
          <w:i/>
        </w:rPr>
        <w:t>Obligations</w:t>
      </w:r>
    </w:p>
    <w:p w14:paraId="3E9FA5F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4.1.1 Use plant matter originating from officially approved producers and keep the plant passport for the seedlings for one year, as well as those for seeds that require such. If making stock in-house, this must be reported to the Plant Health Unit of the local office of the Ministry of Agriculture, Livestock, Fisheries and Food (Order ARP/107/2005 of 15 March 2005, DOGC No 4352, Article 3.a). </w:t>
      </w:r>
    </w:p>
    <w:p w14:paraId="0DAFD186" w14:textId="77777777" w:rsidR="00503A41" w:rsidRPr="008A2C9B" w:rsidRDefault="00503A41" w:rsidP="00B335D9">
      <w:pPr>
        <w:pStyle w:val="NoSpacing"/>
        <w:spacing w:after="160"/>
        <w:jc w:val="both"/>
        <w:rPr>
          <w:rFonts w:ascii="Arial" w:hAnsi="Arial" w:cs="Arial"/>
        </w:rPr>
      </w:pPr>
      <w:r w:rsidRPr="008A2C9B">
        <w:rPr>
          <w:rFonts w:ascii="Arial" w:hAnsi="Arial"/>
        </w:rPr>
        <w:t>4.1.2 All varieties shall be entered in the Common Catalogue of Varieties of Horticultural Plant Species</w:t>
      </w:r>
      <w:r w:rsidRPr="00B335D9">
        <w:rPr>
          <w:rFonts w:ascii="Arial" w:hAnsi="Arial"/>
          <w:vanish/>
        </w:rPr>
        <w:t>&lt;A[especies|especias]&gt;</w:t>
      </w:r>
      <w:r w:rsidRPr="008A2C9B">
        <w:rPr>
          <w:rFonts w:ascii="Arial" w:hAnsi="Arial"/>
        </w:rPr>
        <w:t xml:space="preserve"> of the European Union and/or in the Spanish list of commercial plant varieties. </w:t>
      </w:r>
    </w:p>
    <w:p w14:paraId="2D05C9C3" w14:textId="77777777" w:rsidR="00503A41" w:rsidRPr="008A2C9B" w:rsidRDefault="00503A41" w:rsidP="00B335D9">
      <w:pPr>
        <w:pStyle w:val="NoSpacing"/>
        <w:spacing w:after="160"/>
        <w:jc w:val="both"/>
        <w:rPr>
          <w:rFonts w:ascii="Arial" w:hAnsi="Arial" w:cs="Arial"/>
        </w:rPr>
      </w:pPr>
      <w:r w:rsidRPr="008A2C9B">
        <w:rPr>
          <w:rFonts w:ascii="Arial" w:hAnsi="Arial"/>
        </w:rPr>
        <w:t>The plant matter shall be obtained from seeds guaranteed as per the Technical regulation on horticultural plant seed inspection and certification [Reglamento técnico de control y certificación de semillas de plantas hortícolas]. The operator shall keep documentary records for at least 2 years.</w:t>
      </w:r>
    </w:p>
    <w:p w14:paraId="521A0DA3" w14:textId="77777777" w:rsidR="00503A41" w:rsidRPr="008A2C9B" w:rsidRDefault="00503A41" w:rsidP="00B335D9">
      <w:pPr>
        <w:pStyle w:val="NoSpacing"/>
        <w:spacing w:after="160"/>
        <w:jc w:val="both"/>
        <w:rPr>
          <w:rFonts w:ascii="Arial" w:hAnsi="Arial" w:cs="Arial"/>
        </w:rPr>
      </w:pPr>
      <w:r w:rsidRPr="008A2C9B">
        <w:rPr>
          <w:rFonts w:ascii="Arial" w:hAnsi="Arial"/>
        </w:rPr>
        <w:t>4.1.3 Use properly guaranteed and disinfected seeds if this may prevent subsequent disease.</w:t>
      </w:r>
    </w:p>
    <w:p w14:paraId="4C8A1136"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 xml:space="preserve">4.1.4 Perform sowing or transplanting at least one week after pulling up the previous crop and performing land preparation work. If it is not possible to meet this timeframe, this shall be justified in a report by the technician responsible for integrated production. </w:t>
      </w:r>
    </w:p>
    <w:p w14:paraId="67C32D24" w14:textId="77777777" w:rsidR="00503A41" w:rsidRPr="008A2C9B" w:rsidRDefault="00503A41" w:rsidP="00B335D9">
      <w:pPr>
        <w:pStyle w:val="NoSpacing"/>
        <w:spacing w:after="160"/>
        <w:jc w:val="both"/>
        <w:rPr>
          <w:rFonts w:ascii="Arial" w:hAnsi="Arial" w:cs="Arial"/>
        </w:rPr>
      </w:pPr>
      <w:r w:rsidRPr="008A2C9B">
        <w:rPr>
          <w:rFonts w:ascii="Arial" w:hAnsi="Arial"/>
        </w:rPr>
        <w:t>4.1.5 Before sowing or planting, remove all plant matter exhibiting symptoms of disease or abnormal growth.</w:t>
      </w:r>
    </w:p>
    <w:p w14:paraId="45A7A6D4" w14:textId="77777777" w:rsidR="00503A41" w:rsidRPr="008A2C9B" w:rsidRDefault="00503A41" w:rsidP="00B335D9">
      <w:pPr>
        <w:pStyle w:val="NoSpacing"/>
        <w:spacing w:after="160"/>
        <w:jc w:val="both"/>
        <w:rPr>
          <w:rFonts w:ascii="Arial" w:hAnsi="Arial" w:cs="Arial"/>
        </w:rPr>
      </w:pPr>
      <w:r w:rsidRPr="008A2C9B">
        <w:rPr>
          <w:rFonts w:ascii="Arial" w:hAnsi="Arial"/>
        </w:rPr>
        <w:t>4.1.6 The planting material, varieties, planting density, growing cycle, seeding time and rate, rotations, plant spacing and possibility of association with other crops shall be adjusted to local conditions, in order to achieve a quality product with minimal intervention.</w:t>
      </w:r>
    </w:p>
    <w:p w14:paraId="4BB7EA4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4.2 </w:t>
      </w:r>
      <w:r w:rsidRPr="008A2C9B">
        <w:rPr>
          <w:rFonts w:ascii="Arial" w:hAnsi="Arial"/>
          <w:i/>
        </w:rPr>
        <w:t>Prohibitions</w:t>
      </w:r>
    </w:p>
    <w:p w14:paraId="69A4A3A0" w14:textId="77777777" w:rsidR="00503A41" w:rsidRPr="008A2C9B" w:rsidRDefault="00503A41" w:rsidP="00B335D9">
      <w:pPr>
        <w:pStyle w:val="NoSpacing"/>
        <w:spacing w:after="160"/>
        <w:jc w:val="both"/>
        <w:rPr>
          <w:rFonts w:ascii="Arial" w:hAnsi="Arial" w:cs="Arial"/>
        </w:rPr>
      </w:pPr>
      <w:r w:rsidRPr="008A2C9B">
        <w:rPr>
          <w:rFonts w:ascii="Arial" w:hAnsi="Arial"/>
        </w:rPr>
        <w:t>4.2.1 The use of rootstocks, graft/rootstock combinations or varieties that are particularly sensitive to certain diseases of particular incidence or relevance defined by the directorate-general responsible for agriculture</w:t>
      </w:r>
    </w:p>
    <w:p w14:paraId="6C26238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4.3 </w:t>
      </w:r>
      <w:r w:rsidRPr="008A2C9B">
        <w:rPr>
          <w:rFonts w:ascii="Arial" w:hAnsi="Arial"/>
          <w:i/>
        </w:rPr>
        <w:t>Recommendations</w:t>
      </w:r>
    </w:p>
    <w:p w14:paraId="0E2E4CF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4.3.1 Preferably, select the varieties best suited to the area and growing season in order to achieve quality nuts with minimal intervention. </w:t>
      </w:r>
    </w:p>
    <w:p w14:paraId="214C3019" w14:textId="77777777" w:rsidR="00503A41" w:rsidRPr="008A2C9B" w:rsidRDefault="00503A41" w:rsidP="00B335D9">
      <w:pPr>
        <w:pStyle w:val="NoSpacing"/>
        <w:spacing w:after="160"/>
        <w:jc w:val="both"/>
        <w:rPr>
          <w:rFonts w:ascii="Arial" w:hAnsi="Arial" w:cs="Arial"/>
        </w:rPr>
      </w:pPr>
      <w:r w:rsidRPr="008A2C9B">
        <w:rPr>
          <w:rFonts w:ascii="Arial" w:hAnsi="Arial"/>
        </w:rPr>
        <w:t>4.3.2 Know the degree of susceptibility of the variety or varieties selected to pests and diseases.</w:t>
      </w:r>
    </w:p>
    <w:p w14:paraId="02DDECAD" w14:textId="77777777" w:rsidR="00503A41" w:rsidRPr="008A2C9B" w:rsidRDefault="00503A41" w:rsidP="00B335D9">
      <w:pPr>
        <w:pStyle w:val="NoSpacing"/>
        <w:spacing w:after="160"/>
        <w:jc w:val="both"/>
        <w:rPr>
          <w:rFonts w:ascii="Arial" w:hAnsi="Arial" w:cs="Arial"/>
        </w:rPr>
      </w:pPr>
      <w:r w:rsidRPr="008A2C9B">
        <w:rPr>
          <w:rFonts w:ascii="Arial" w:hAnsi="Arial"/>
        </w:rPr>
        <w:t>Article 5</w:t>
      </w:r>
    </w:p>
    <w:p w14:paraId="16CD682A" w14:textId="77777777" w:rsidR="00503A41" w:rsidRPr="008A2C9B" w:rsidRDefault="00503A41" w:rsidP="00B335D9">
      <w:pPr>
        <w:pStyle w:val="NoSpacing"/>
        <w:spacing w:after="160"/>
        <w:jc w:val="both"/>
        <w:rPr>
          <w:rFonts w:ascii="Arial" w:hAnsi="Arial" w:cs="Arial"/>
          <w:b/>
        </w:rPr>
      </w:pPr>
      <w:r w:rsidRPr="008A2C9B">
        <w:rPr>
          <w:rFonts w:ascii="Arial" w:hAnsi="Arial"/>
          <w:b/>
        </w:rPr>
        <w:t>Fertilisation</w:t>
      </w:r>
    </w:p>
    <w:p w14:paraId="6121D96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5.1 </w:t>
      </w:r>
      <w:r w:rsidRPr="008A2C9B">
        <w:rPr>
          <w:rFonts w:ascii="Arial" w:hAnsi="Arial"/>
          <w:i/>
        </w:rPr>
        <w:t>Obligations</w:t>
      </w:r>
    </w:p>
    <w:p w14:paraId="6A9DC2C4" w14:textId="77777777" w:rsidR="00503A41" w:rsidRPr="008A2C9B" w:rsidRDefault="00503A41" w:rsidP="00B335D9">
      <w:pPr>
        <w:pStyle w:val="NoSpacing"/>
        <w:spacing w:after="160"/>
        <w:jc w:val="both"/>
        <w:rPr>
          <w:rFonts w:ascii="Arial" w:hAnsi="Arial" w:cs="Arial"/>
        </w:rPr>
      </w:pPr>
      <w:r w:rsidRPr="008A2C9B">
        <w:rPr>
          <w:rFonts w:ascii="Arial" w:hAnsi="Arial"/>
        </w:rPr>
        <w:t>5.1.1 Nutrients shall be essentially supplied by means of the root system.</w:t>
      </w:r>
    </w:p>
    <w:p w14:paraId="4145D98E" w14:textId="77777777" w:rsidR="00503A41" w:rsidRPr="008A2C9B" w:rsidRDefault="00503A41" w:rsidP="00B335D9">
      <w:pPr>
        <w:pStyle w:val="NoSpacing"/>
        <w:spacing w:after="160"/>
        <w:jc w:val="both"/>
        <w:rPr>
          <w:rFonts w:ascii="Arial" w:hAnsi="Arial" w:cs="Arial"/>
        </w:rPr>
      </w:pPr>
      <w:r w:rsidRPr="008A2C9B">
        <w:rPr>
          <w:rFonts w:ascii="Arial" w:hAnsi="Arial"/>
        </w:rPr>
        <w:t>5.1.2 Create and apply a fertilisation programme for macronutrients for each crop and uniform cultivation unit taking into account the analysis results and – in addition to what is extracted by the crop – the nutritional state, growth, soil fertility and type, and the input from other sources (water, direct fertilisation and organic matter). The programme shall specify the optimal application times and type to minimise</w:t>
      </w:r>
      <w:r w:rsidRPr="00B335D9">
        <w:rPr>
          <w:rFonts w:ascii="Arial" w:hAnsi="Arial"/>
          <w:vanish/>
        </w:rPr>
        <w:t>&lt;A[por|para]&gt;</w:t>
      </w:r>
      <w:r w:rsidRPr="008A2C9B">
        <w:rPr>
          <w:rFonts w:ascii="Arial" w:hAnsi="Arial"/>
        </w:rPr>
        <w:t xml:space="preserve"> leaching, erosion, etc.</w:t>
      </w:r>
    </w:p>
    <w:p w14:paraId="2FB7FC32" w14:textId="77777777" w:rsidR="00503A41" w:rsidRPr="008A2C9B" w:rsidRDefault="00503A41" w:rsidP="00B335D9">
      <w:pPr>
        <w:pStyle w:val="NoSpacing"/>
        <w:spacing w:after="160"/>
        <w:jc w:val="both"/>
        <w:rPr>
          <w:rFonts w:ascii="Arial" w:hAnsi="Arial" w:cs="Arial"/>
        </w:rPr>
      </w:pPr>
      <w:r w:rsidRPr="008A2C9B">
        <w:rPr>
          <w:rFonts w:ascii="Arial" w:hAnsi="Arial"/>
        </w:rPr>
        <w:t>5.1.3 All farms shall conduct and retain justifiable soil and irrigation water analyses for fertilisation planning. The analyses shall be conducted once every five years.</w:t>
      </w:r>
    </w:p>
    <w:p w14:paraId="4052DB50" w14:textId="77777777" w:rsidR="00503A41" w:rsidRPr="008A2C9B" w:rsidRDefault="00503A41" w:rsidP="00B335D9">
      <w:pPr>
        <w:pStyle w:val="NoSpacing"/>
        <w:spacing w:after="160"/>
        <w:jc w:val="both"/>
        <w:rPr>
          <w:rFonts w:ascii="Arial" w:hAnsi="Arial" w:cs="Arial"/>
        </w:rPr>
      </w:pPr>
      <w:r w:rsidRPr="008A2C9B">
        <w:rPr>
          <w:rFonts w:ascii="Arial" w:hAnsi="Arial"/>
        </w:rPr>
        <w:t>5.1.3.1 If the irrigation water supply is handled via an irrigation community or via a similar entity, the requirement indicated may be met</w:t>
      </w:r>
      <w:r w:rsidRPr="00B335D9">
        <w:rPr>
          <w:rFonts w:ascii="Arial" w:hAnsi="Arial"/>
          <w:vanish/>
        </w:rPr>
        <w:t>&lt;A[cumplimiento|cumplido]&gt;</w:t>
      </w:r>
      <w:r w:rsidRPr="008A2C9B">
        <w:rPr>
          <w:rFonts w:ascii="Arial" w:hAnsi="Arial"/>
        </w:rPr>
        <w:t xml:space="preserve"> by keeping water analyses conducted by any of the indicated entities, provided that this includes the parameters indicated in Article 8.1.</w:t>
      </w:r>
    </w:p>
    <w:p w14:paraId="45B45B09" w14:textId="77777777" w:rsidR="00503A41" w:rsidRPr="008A2C9B" w:rsidRDefault="00503A41" w:rsidP="00B335D9">
      <w:pPr>
        <w:pStyle w:val="NoSpacing"/>
        <w:spacing w:after="160"/>
        <w:jc w:val="both"/>
        <w:rPr>
          <w:rFonts w:ascii="Arial" w:hAnsi="Arial" w:cs="Arial"/>
        </w:rPr>
      </w:pPr>
      <w:r w:rsidRPr="008A2C9B">
        <w:rPr>
          <w:rFonts w:ascii="Arial" w:hAnsi="Arial"/>
        </w:rPr>
        <w:t>5.1.3.2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33155358" w14:textId="77777777" w:rsidR="00503A41" w:rsidRPr="008A2C9B" w:rsidRDefault="00503A41" w:rsidP="00B335D9">
      <w:pPr>
        <w:pStyle w:val="NoSpacing"/>
        <w:spacing w:after="160"/>
        <w:jc w:val="both"/>
        <w:rPr>
          <w:rFonts w:ascii="Arial" w:hAnsi="Arial" w:cs="Arial"/>
        </w:rPr>
      </w:pPr>
      <w:r w:rsidRPr="008A2C9B">
        <w:rPr>
          <w:rFonts w:ascii="Arial" w:hAnsi="Arial"/>
        </w:rPr>
        <w:t>The number of analyses conducted shall be at least one soil analysis per uniform cultivation unit. When incorporating a UCU into the integrated production system, a physical and chemical analysis shall be conducted unless one is available that was conducted within the past five years.</w:t>
      </w:r>
    </w:p>
    <w:p w14:paraId="542B2019"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 xml:space="preserve">5.1.4 All soil analyses shall include at least identification of the assimilable phosphorous, potassium and magnesium, the organic matter, the prior salinity test and, where applicable, the soluable salt analysis. The first analysis shall also determine the texture and pH. </w:t>
      </w:r>
    </w:p>
    <w:p w14:paraId="157B43B7" w14:textId="77777777" w:rsidR="00503A41" w:rsidRPr="008A2C9B" w:rsidRDefault="00503A41" w:rsidP="00B335D9">
      <w:pPr>
        <w:pStyle w:val="NoSpacing"/>
        <w:spacing w:after="160"/>
        <w:jc w:val="both"/>
        <w:rPr>
          <w:rFonts w:ascii="Arial" w:hAnsi="Arial" w:cs="Arial"/>
        </w:rPr>
      </w:pPr>
      <w:r w:rsidRPr="008A2C9B">
        <w:rPr>
          <w:rFonts w:ascii="Arial" w:hAnsi="Arial"/>
        </w:rPr>
        <w:t>5.1.5 For soilless growing, adjust fertilisation to the balance between the input nutrient solution and drainage or substrate nutrient solution, with the choice for one or another based on the physico-chemical characteristics of the substrate, and taking into account the phenology stage of the crop and nutrient absorption activity of the plant. The pH and electrical conductivity of the drainage solution shall be checked periodically.</w:t>
      </w:r>
    </w:p>
    <w:p w14:paraId="34E174C9" w14:textId="77777777" w:rsidR="00503A41" w:rsidRPr="008A2C9B" w:rsidRDefault="00503A41" w:rsidP="00B335D9">
      <w:pPr>
        <w:pStyle w:val="NoSpacing"/>
        <w:spacing w:after="160"/>
        <w:jc w:val="both"/>
        <w:rPr>
          <w:rFonts w:ascii="Arial" w:hAnsi="Arial" w:cs="Arial"/>
        </w:rPr>
      </w:pPr>
      <w:r w:rsidRPr="008A2C9B">
        <w:rPr>
          <w:rFonts w:ascii="Arial" w:hAnsi="Arial"/>
        </w:rPr>
        <w:t>5.1.6 Taking into account the contributions from the various inputs (livestock excrement, irrigation water, mineral fertiliser</w:t>
      </w:r>
      <w:r w:rsidRPr="00B335D9">
        <w:rPr>
          <w:rFonts w:ascii="Arial" w:hAnsi="Arial"/>
          <w:vanish/>
        </w:rPr>
        <w:t>&lt;A[abonos|adobos]&gt;</w:t>
      </w:r>
      <w:r w:rsidRPr="008A2C9B">
        <w:rPr>
          <w:rFonts w:ascii="Arial" w:hAnsi="Arial"/>
        </w:rPr>
        <w:t>, etc.), the following maximum contributions shall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205"/>
        <w:gridCol w:w="4807"/>
      </w:tblGrid>
      <w:tr w:rsidR="00503A41" w:rsidRPr="008A2C9B" w14:paraId="41636D89" w14:textId="77777777" w:rsidTr="00336774">
        <w:tc>
          <w:tcPr>
            <w:tcW w:w="1130" w:type="pct"/>
            <w:shd w:val="clear" w:color="auto" w:fill="auto"/>
            <w:vAlign w:val="center"/>
          </w:tcPr>
          <w:p w14:paraId="484A0A6D"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Element</w:t>
            </w:r>
          </w:p>
        </w:tc>
        <w:tc>
          <w:tcPr>
            <w:tcW w:w="1217" w:type="pct"/>
            <w:shd w:val="clear" w:color="auto" w:fill="auto"/>
            <w:vAlign w:val="center"/>
          </w:tcPr>
          <w:p w14:paraId="5B7ED568"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Maximum input</w:t>
            </w:r>
          </w:p>
          <w:p w14:paraId="2BCDE082"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Units/ha and year</w:t>
            </w:r>
          </w:p>
        </w:tc>
        <w:tc>
          <w:tcPr>
            <w:tcW w:w="2652" w:type="pct"/>
            <w:shd w:val="clear" w:color="auto" w:fill="auto"/>
            <w:vAlign w:val="center"/>
          </w:tcPr>
          <w:p w14:paraId="142A9A05"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Crops and conditions for consideration</w:t>
            </w:r>
          </w:p>
        </w:tc>
      </w:tr>
      <w:tr w:rsidR="00503A41" w:rsidRPr="008A2C9B" w14:paraId="3037B8AB" w14:textId="77777777" w:rsidTr="00336774">
        <w:tc>
          <w:tcPr>
            <w:tcW w:w="1130" w:type="pct"/>
            <w:shd w:val="clear" w:color="auto" w:fill="auto"/>
          </w:tcPr>
          <w:p w14:paraId="1E6DF1B2"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7ADDF3BB"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380</w:t>
            </w:r>
          </w:p>
        </w:tc>
        <w:tc>
          <w:tcPr>
            <w:tcW w:w="2652" w:type="pct"/>
            <w:shd w:val="clear" w:color="auto" w:fill="auto"/>
          </w:tcPr>
          <w:p w14:paraId="2FDC445F"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Eggplant</w:t>
            </w:r>
          </w:p>
        </w:tc>
      </w:tr>
      <w:tr w:rsidR="00503A41" w:rsidRPr="008A2C9B" w14:paraId="3C442D18" w14:textId="77777777" w:rsidTr="00336774">
        <w:tc>
          <w:tcPr>
            <w:tcW w:w="1130" w:type="pct"/>
            <w:shd w:val="clear" w:color="auto" w:fill="auto"/>
          </w:tcPr>
          <w:p w14:paraId="64B44EE3"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74434157"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280</w:t>
            </w:r>
          </w:p>
        </w:tc>
        <w:tc>
          <w:tcPr>
            <w:tcW w:w="2652" w:type="pct"/>
            <w:shd w:val="clear" w:color="auto" w:fill="auto"/>
          </w:tcPr>
          <w:p w14:paraId="532E8F81"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Celery, fennel, parsley and carrot</w:t>
            </w:r>
          </w:p>
        </w:tc>
      </w:tr>
      <w:tr w:rsidR="00503A41" w:rsidRPr="008A2C9B" w14:paraId="1D831EBE" w14:textId="77777777" w:rsidTr="00336774">
        <w:tc>
          <w:tcPr>
            <w:tcW w:w="1130" w:type="pct"/>
            <w:shd w:val="clear" w:color="auto" w:fill="auto"/>
          </w:tcPr>
          <w:p w14:paraId="1E82B468"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174FC696"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150</w:t>
            </w:r>
          </w:p>
        </w:tc>
        <w:tc>
          <w:tcPr>
            <w:tcW w:w="2652" w:type="pct"/>
            <w:shd w:val="clear" w:color="auto" w:fill="auto"/>
          </w:tcPr>
          <w:p w14:paraId="6A8222EF"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Chard</w:t>
            </w:r>
            <w:r w:rsidRPr="00B335D9">
              <w:rPr>
                <w:rFonts w:ascii="Arial" w:hAnsi="Arial"/>
                <w:snapToGrid w:val="0"/>
                <w:vanish/>
              </w:rPr>
              <w:t>&lt;A[Acelgas|Pánfilas]&gt;</w:t>
            </w:r>
            <w:r w:rsidRPr="008A2C9B">
              <w:rPr>
                <w:rFonts w:ascii="Arial" w:hAnsi="Arial"/>
                <w:snapToGrid w:val="0"/>
              </w:rPr>
              <w:t xml:space="preserve"> and spinach</w:t>
            </w:r>
          </w:p>
        </w:tc>
      </w:tr>
      <w:tr w:rsidR="00503A41" w:rsidRPr="008A2C9B" w14:paraId="4C1047E6" w14:textId="77777777" w:rsidTr="00336774">
        <w:tc>
          <w:tcPr>
            <w:tcW w:w="1130" w:type="pct"/>
            <w:shd w:val="clear" w:color="auto" w:fill="auto"/>
          </w:tcPr>
          <w:p w14:paraId="4A3F126D"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70B2AA4C"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270</w:t>
            </w:r>
          </w:p>
        </w:tc>
        <w:tc>
          <w:tcPr>
            <w:tcW w:w="2652" w:type="pct"/>
            <w:shd w:val="clear" w:color="auto" w:fill="auto"/>
          </w:tcPr>
          <w:p w14:paraId="113C297D"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Artichoke</w:t>
            </w:r>
          </w:p>
        </w:tc>
      </w:tr>
      <w:tr w:rsidR="00503A41" w:rsidRPr="008A2C9B" w14:paraId="5CC284FB" w14:textId="77777777" w:rsidTr="00336774">
        <w:tc>
          <w:tcPr>
            <w:tcW w:w="1130" w:type="pct"/>
            <w:shd w:val="clear" w:color="auto" w:fill="auto"/>
          </w:tcPr>
          <w:p w14:paraId="27A311D5"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35EFD299"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220</w:t>
            </w:r>
          </w:p>
        </w:tc>
        <w:tc>
          <w:tcPr>
            <w:tcW w:w="2652" w:type="pct"/>
            <w:shd w:val="clear" w:color="auto" w:fill="auto"/>
          </w:tcPr>
          <w:p w14:paraId="4C6F1697"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Onion, leek</w:t>
            </w:r>
            <w:r w:rsidRPr="00B335D9">
              <w:rPr>
                <w:rFonts w:ascii="Arial" w:hAnsi="Arial"/>
                <w:snapToGrid w:val="0"/>
                <w:vanish/>
              </w:rPr>
              <w:t>&lt;A[puerro|porro]&gt;</w:t>
            </w:r>
            <w:r w:rsidRPr="008A2C9B">
              <w:rPr>
                <w:rFonts w:ascii="Arial" w:hAnsi="Arial"/>
                <w:snapToGrid w:val="0"/>
              </w:rPr>
              <w:t>, garlic and calçot</w:t>
            </w:r>
          </w:p>
        </w:tc>
      </w:tr>
      <w:tr w:rsidR="00503A41" w:rsidRPr="008A2C9B" w14:paraId="77F26E88" w14:textId="77777777" w:rsidTr="00336774">
        <w:tc>
          <w:tcPr>
            <w:tcW w:w="1130" w:type="pct"/>
            <w:shd w:val="clear" w:color="auto" w:fill="auto"/>
          </w:tcPr>
          <w:p w14:paraId="2D748121"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698A90B3"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280</w:t>
            </w:r>
          </w:p>
        </w:tc>
        <w:tc>
          <w:tcPr>
            <w:tcW w:w="2652" w:type="pct"/>
            <w:shd w:val="clear" w:color="auto" w:fill="auto"/>
          </w:tcPr>
          <w:p w14:paraId="03DE0856"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Cabbage, cauliflower, broccoli and other crucifers</w:t>
            </w:r>
          </w:p>
        </w:tc>
      </w:tr>
      <w:tr w:rsidR="00503A41" w:rsidRPr="008A2C9B" w14:paraId="5620E6FE" w14:textId="77777777" w:rsidTr="00336774">
        <w:tc>
          <w:tcPr>
            <w:tcW w:w="1130" w:type="pct"/>
            <w:shd w:val="clear" w:color="auto" w:fill="auto"/>
          </w:tcPr>
          <w:p w14:paraId="2A874674"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22A68B1C"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420</w:t>
            </w:r>
          </w:p>
        </w:tc>
        <w:tc>
          <w:tcPr>
            <w:tcW w:w="2652" w:type="pct"/>
            <w:shd w:val="clear" w:color="auto" w:fill="auto"/>
          </w:tcPr>
          <w:p w14:paraId="6A338923"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Cucurbits</w:t>
            </w:r>
          </w:p>
        </w:tc>
      </w:tr>
      <w:tr w:rsidR="00503A41" w:rsidRPr="008A2C9B" w14:paraId="3637521F" w14:textId="77777777" w:rsidTr="00336774">
        <w:tc>
          <w:tcPr>
            <w:tcW w:w="1130" w:type="pct"/>
            <w:shd w:val="clear" w:color="auto" w:fill="auto"/>
          </w:tcPr>
          <w:p w14:paraId="474A91F6"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12CE7598"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150</w:t>
            </w:r>
          </w:p>
        </w:tc>
        <w:tc>
          <w:tcPr>
            <w:tcW w:w="2652" w:type="pct"/>
            <w:shd w:val="clear" w:color="auto" w:fill="auto"/>
          </w:tcPr>
          <w:p w14:paraId="1581F8ED"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Lettuce and endive</w:t>
            </w:r>
          </w:p>
        </w:tc>
      </w:tr>
      <w:tr w:rsidR="00503A41" w:rsidRPr="008A2C9B" w14:paraId="09BD0542" w14:textId="77777777" w:rsidTr="00336774">
        <w:tc>
          <w:tcPr>
            <w:tcW w:w="1130" w:type="pct"/>
            <w:shd w:val="clear" w:color="auto" w:fill="auto"/>
          </w:tcPr>
          <w:p w14:paraId="035647AE"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20089E94"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200</w:t>
            </w:r>
          </w:p>
        </w:tc>
        <w:tc>
          <w:tcPr>
            <w:tcW w:w="2652" w:type="pct"/>
            <w:shd w:val="clear" w:color="auto" w:fill="auto"/>
          </w:tcPr>
          <w:p w14:paraId="05B8485F"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Green bean, broad bean and pea</w:t>
            </w:r>
          </w:p>
        </w:tc>
      </w:tr>
      <w:tr w:rsidR="00503A41" w:rsidRPr="008A2C9B" w14:paraId="65695CFF" w14:textId="77777777" w:rsidTr="00336774">
        <w:tc>
          <w:tcPr>
            <w:tcW w:w="1130" w:type="pct"/>
            <w:shd w:val="clear" w:color="auto" w:fill="auto"/>
          </w:tcPr>
          <w:p w14:paraId="337F76EA"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3C01C2DA"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220</w:t>
            </w:r>
          </w:p>
        </w:tc>
        <w:tc>
          <w:tcPr>
            <w:tcW w:w="2652" w:type="pct"/>
            <w:shd w:val="clear" w:color="auto" w:fill="auto"/>
          </w:tcPr>
          <w:p w14:paraId="2A9D08DA"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Potato</w:t>
            </w:r>
          </w:p>
        </w:tc>
      </w:tr>
      <w:tr w:rsidR="00503A41" w:rsidRPr="008A2C9B" w14:paraId="4970E915" w14:textId="77777777" w:rsidTr="00336774">
        <w:tc>
          <w:tcPr>
            <w:tcW w:w="1130" w:type="pct"/>
            <w:shd w:val="clear" w:color="auto" w:fill="auto"/>
          </w:tcPr>
          <w:p w14:paraId="16219F9F"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22F54957"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380</w:t>
            </w:r>
          </w:p>
        </w:tc>
        <w:tc>
          <w:tcPr>
            <w:tcW w:w="2652" w:type="pct"/>
            <w:shd w:val="clear" w:color="auto" w:fill="auto"/>
          </w:tcPr>
          <w:p w14:paraId="370B5963"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Pepper</w:t>
            </w:r>
          </w:p>
        </w:tc>
      </w:tr>
      <w:tr w:rsidR="00503A41" w:rsidRPr="008A2C9B" w14:paraId="4AD0D659" w14:textId="77777777" w:rsidTr="00336774">
        <w:tc>
          <w:tcPr>
            <w:tcW w:w="1130" w:type="pct"/>
            <w:shd w:val="clear" w:color="auto" w:fill="auto"/>
          </w:tcPr>
          <w:p w14:paraId="0BAA945D"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2A0A5D13"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190</w:t>
            </w:r>
          </w:p>
        </w:tc>
        <w:tc>
          <w:tcPr>
            <w:tcW w:w="2652" w:type="pct"/>
            <w:shd w:val="clear" w:color="auto" w:fill="auto"/>
          </w:tcPr>
          <w:p w14:paraId="6AA15899"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Radish</w:t>
            </w:r>
          </w:p>
        </w:tc>
      </w:tr>
      <w:tr w:rsidR="00503A41" w:rsidRPr="008A2C9B" w14:paraId="618678EE" w14:textId="77777777" w:rsidTr="00336774">
        <w:tc>
          <w:tcPr>
            <w:tcW w:w="1130" w:type="pct"/>
            <w:shd w:val="clear" w:color="auto" w:fill="auto"/>
          </w:tcPr>
          <w:p w14:paraId="48BBFC55"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Nitrogen (N)</w:t>
            </w:r>
          </w:p>
        </w:tc>
        <w:tc>
          <w:tcPr>
            <w:tcW w:w="1217" w:type="pct"/>
            <w:shd w:val="clear" w:color="auto" w:fill="auto"/>
          </w:tcPr>
          <w:p w14:paraId="6ECC2736"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450</w:t>
            </w:r>
          </w:p>
        </w:tc>
        <w:tc>
          <w:tcPr>
            <w:tcW w:w="2652" w:type="pct"/>
            <w:shd w:val="clear" w:color="auto" w:fill="auto"/>
          </w:tcPr>
          <w:p w14:paraId="290936C2"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Tomato</w:t>
            </w:r>
          </w:p>
        </w:tc>
      </w:tr>
      <w:tr w:rsidR="00503A41" w:rsidRPr="008A2C9B" w14:paraId="69B18417" w14:textId="77777777" w:rsidTr="00336774">
        <w:tc>
          <w:tcPr>
            <w:tcW w:w="1130" w:type="pct"/>
            <w:shd w:val="clear" w:color="auto" w:fill="auto"/>
          </w:tcPr>
          <w:p w14:paraId="7EDA3519"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Phosphorous (P</w:t>
            </w:r>
            <w:r w:rsidRPr="008A2C9B">
              <w:rPr>
                <w:rFonts w:ascii="Arial" w:hAnsi="Arial"/>
                <w:snapToGrid w:val="0"/>
                <w:vertAlign w:val="subscript"/>
              </w:rPr>
              <w:t>2</w:t>
            </w:r>
            <w:r w:rsidRPr="008A2C9B">
              <w:rPr>
                <w:rFonts w:ascii="Arial" w:hAnsi="Arial"/>
                <w:snapToGrid w:val="0"/>
              </w:rPr>
              <w:t>O)</w:t>
            </w:r>
          </w:p>
        </w:tc>
        <w:tc>
          <w:tcPr>
            <w:tcW w:w="1217" w:type="pct"/>
            <w:shd w:val="clear" w:color="auto" w:fill="auto"/>
          </w:tcPr>
          <w:p w14:paraId="1433FCD7"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250</w:t>
            </w:r>
          </w:p>
        </w:tc>
        <w:tc>
          <w:tcPr>
            <w:tcW w:w="2652" w:type="pct"/>
            <w:shd w:val="clear" w:color="auto" w:fill="auto"/>
          </w:tcPr>
          <w:p w14:paraId="29778838"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 xml:space="preserve">If the phosphorous level in the soil is greater than 25 ppm </w:t>
            </w:r>
          </w:p>
        </w:tc>
      </w:tr>
      <w:tr w:rsidR="00503A41" w:rsidRPr="008A2C9B" w14:paraId="61BB1B2D" w14:textId="77777777" w:rsidTr="00336774">
        <w:tc>
          <w:tcPr>
            <w:tcW w:w="1130" w:type="pct"/>
            <w:shd w:val="clear" w:color="auto" w:fill="auto"/>
          </w:tcPr>
          <w:p w14:paraId="5A254597"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Potassium (K</w:t>
            </w:r>
            <w:r w:rsidRPr="008A2C9B">
              <w:rPr>
                <w:rFonts w:ascii="Arial" w:hAnsi="Arial"/>
                <w:snapToGrid w:val="0"/>
                <w:vertAlign w:val="subscript"/>
              </w:rPr>
              <w:t>2</w:t>
            </w:r>
            <w:r w:rsidRPr="008A2C9B">
              <w:rPr>
                <w:rFonts w:ascii="Arial" w:hAnsi="Arial"/>
                <w:snapToGrid w:val="0"/>
              </w:rPr>
              <w:t>O)</w:t>
            </w:r>
          </w:p>
        </w:tc>
        <w:tc>
          <w:tcPr>
            <w:tcW w:w="1217" w:type="pct"/>
            <w:shd w:val="clear" w:color="auto" w:fill="auto"/>
          </w:tcPr>
          <w:p w14:paraId="62EB8686"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300</w:t>
            </w:r>
          </w:p>
        </w:tc>
        <w:tc>
          <w:tcPr>
            <w:tcW w:w="2652" w:type="pct"/>
            <w:shd w:val="clear" w:color="auto" w:fill="auto"/>
          </w:tcPr>
          <w:p w14:paraId="0094A643" w14:textId="77777777" w:rsidR="00503A41" w:rsidRPr="008A2C9B" w:rsidRDefault="00503A41" w:rsidP="00336774">
            <w:pPr>
              <w:pStyle w:val="NoSpacing"/>
              <w:jc w:val="both"/>
              <w:rPr>
                <w:rFonts w:ascii="Arial" w:hAnsi="Arial" w:cs="Arial"/>
                <w:i/>
                <w:snapToGrid w:val="0"/>
              </w:rPr>
            </w:pPr>
            <w:r w:rsidRPr="008A2C9B">
              <w:rPr>
                <w:rFonts w:ascii="Arial" w:hAnsi="Arial"/>
                <w:snapToGrid w:val="0"/>
              </w:rPr>
              <w:t>If the potassium level in the soil is greater than 125 ppm</w:t>
            </w:r>
          </w:p>
        </w:tc>
      </w:tr>
      <w:tr w:rsidR="00503A41" w:rsidRPr="008A2C9B" w14:paraId="5DBBF805" w14:textId="77777777" w:rsidTr="00336774">
        <w:tc>
          <w:tcPr>
            <w:tcW w:w="5000" w:type="pct"/>
            <w:gridSpan w:val="3"/>
            <w:shd w:val="clear" w:color="auto" w:fill="auto"/>
          </w:tcPr>
          <w:p w14:paraId="620E6816" w14:textId="77777777" w:rsidR="00503A41" w:rsidRPr="008A2C9B" w:rsidRDefault="00503A41" w:rsidP="00336774">
            <w:pPr>
              <w:pStyle w:val="NoSpacing"/>
              <w:jc w:val="both"/>
              <w:rPr>
                <w:rFonts w:ascii="Arial" w:hAnsi="Arial" w:cs="Arial"/>
                <w:snapToGrid w:val="0"/>
              </w:rPr>
            </w:pPr>
            <w:r w:rsidRPr="008A2C9B">
              <w:rPr>
                <w:rFonts w:ascii="Arial" w:hAnsi="Arial"/>
                <w:snapToGrid w:val="0"/>
              </w:rPr>
              <w:t>ppm: parts per million</w:t>
            </w:r>
          </w:p>
        </w:tc>
      </w:tr>
    </w:tbl>
    <w:p w14:paraId="0F26C477" w14:textId="77777777" w:rsidR="00503A41" w:rsidRPr="008A2C9B" w:rsidRDefault="00503A41" w:rsidP="00B335D9">
      <w:pPr>
        <w:pStyle w:val="NoSpacing"/>
        <w:spacing w:after="160"/>
        <w:jc w:val="both"/>
        <w:rPr>
          <w:rFonts w:ascii="Arial" w:hAnsi="Arial" w:cs="Arial"/>
        </w:rPr>
      </w:pPr>
    </w:p>
    <w:p w14:paraId="5D4BCB3E" w14:textId="77777777" w:rsidR="00503A41" w:rsidRPr="008A2C9B" w:rsidRDefault="00503A41" w:rsidP="00B335D9">
      <w:pPr>
        <w:pStyle w:val="NoSpacing"/>
        <w:spacing w:after="160"/>
        <w:jc w:val="both"/>
        <w:rPr>
          <w:rFonts w:ascii="Arial" w:hAnsi="Arial" w:cs="Arial"/>
        </w:rPr>
      </w:pPr>
      <w:r w:rsidRPr="008A2C9B">
        <w:rPr>
          <w:rFonts w:ascii="Arial" w:hAnsi="Arial"/>
        </w:rPr>
        <w:t>The use of micronutrients shall be minimised and shall only occur if</w:t>
      </w:r>
      <w:r w:rsidRPr="00B335D9">
        <w:rPr>
          <w:rFonts w:ascii="Arial" w:hAnsi="Arial"/>
          <w:vanish/>
        </w:rPr>
        <w:t>&lt;A[cuando|cuándo]&gt;</w:t>
      </w:r>
      <w:r w:rsidRPr="008A2C9B">
        <w:rPr>
          <w:rFonts w:ascii="Arial" w:hAnsi="Arial"/>
        </w:rPr>
        <w:t xml:space="preserve"> levels are determined to be insufficient for the actual needs of the crop based on a prior analysis or apparent symptomatology.</w:t>
      </w:r>
    </w:p>
    <w:p w14:paraId="3FC0E456" w14:textId="77777777" w:rsidR="00503A41" w:rsidRPr="008A2C9B" w:rsidRDefault="00503A41" w:rsidP="00B335D9">
      <w:pPr>
        <w:pStyle w:val="NoSpacing"/>
        <w:spacing w:after="160"/>
        <w:jc w:val="both"/>
        <w:rPr>
          <w:rFonts w:ascii="Arial" w:hAnsi="Arial" w:cs="Arial"/>
          <w:i/>
        </w:rPr>
      </w:pPr>
      <w:r w:rsidRPr="008A2C9B">
        <w:rPr>
          <w:rFonts w:ascii="Arial" w:hAnsi="Arial"/>
        </w:rPr>
        <w:t>Fertiliser application shall be reviewed subsequently by the technician responsible for integrated production, and its compliance shall be indicated in the Operating log.</w:t>
      </w:r>
    </w:p>
    <w:p w14:paraId="660496C6" w14:textId="77777777" w:rsidR="00503A41" w:rsidRPr="008A2C9B" w:rsidRDefault="00503A41" w:rsidP="00B335D9">
      <w:pPr>
        <w:pStyle w:val="NoSpacing"/>
        <w:spacing w:after="160"/>
        <w:jc w:val="both"/>
        <w:rPr>
          <w:rFonts w:ascii="Arial" w:hAnsi="Arial" w:cs="Arial"/>
        </w:rPr>
      </w:pPr>
      <w:r w:rsidRPr="008A2C9B">
        <w:rPr>
          <w:rFonts w:ascii="Arial" w:hAnsi="Arial"/>
        </w:rPr>
        <w:t>5.1.7 Application of foliar fertilisers</w:t>
      </w:r>
      <w:r w:rsidRPr="00B335D9">
        <w:rPr>
          <w:rFonts w:ascii="Arial" w:hAnsi="Arial"/>
          <w:vanish/>
        </w:rPr>
        <w:t>&lt;A[abonos|adobos]&gt;</w:t>
      </w:r>
      <w:r w:rsidRPr="008A2C9B">
        <w:rPr>
          <w:rFonts w:ascii="Arial" w:hAnsi="Arial"/>
        </w:rPr>
        <w:t xml:space="preserve"> and trace elements shall be minimised and shall only occur if</w:t>
      </w:r>
      <w:r w:rsidRPr="00B335D9">
        <w:rPr>
          <w:rFonts w:ascii="Arial" w:hAnsi="Arial"/>
          <w:vanish/>
        </w:rPr>
        <w:t>&lt;A[cuando|cuándo]&gt;</w:t>
      </w:r>
      <w:r w:rsidRPr="008A2C9B">
        <w:rPr>
          <w:rFonts w:ascii="Arial" w:hAnsi="Arial"/>
        </w:rPr>
        <w:t xml:space="preserve"> the technician responsible for integrated production deems such justified and based on the crop needs and requirements. Applications of these elements shall always require a prior foliar analysis.</w:t>
      </w:r>
    </w:p>
    <w:p w14:paraId="59191A79" w14:textId="77777777" w:rsidR="00503A41" w:rsidRPr="008A2C9B" w:rsidRDefault="00503A41" w:rsidP="00B335D9">
      <w:pPr>
        <w:pStyle w:val="NoSpacing"/>
        <w:spacing w:after="160"/>
        <w:jc w:val="both"/>
        <w:rPr>
          <w:rFonts w:ascii="Arial" w:hAnsi="Arial" w:cs="Arial"/>
          <w:i/>
        </w:rPr>
      </w:pPr>
      <w:r w:rsidRPr="008A2C9B">
        <w:rPr>
          <w:rFonts w:ascii="Arial" w:hAnsi="Arial"/>
        </w:rPr>
        <w:t>Fertiliser application shall be reviewed subsequently by the technician responsible for integrated production, and its compliance shall be indicated in the operating log.</w:t>
      </w:r>
    </w:p>
    <w:p w14:paraId="3319670E"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5.1.8 Nitrogen fertiliser</w:t>
      </w:r>
      <w:r w:rsidRPr="00B335D9">
        <w:rPr>
          <w:rFonts w:ascii="Arial" w:hAnsi="Arial"/>
          <w:vanish/>
        </w:rPr>
        <w:t>&lt;A[adobado|arreglado]&gt;</w:t>
      </w:r>
      <w:r w:rsidRPr="008A2C9B">
        <w:rPr>
          <w:rFonts w:ascii="Arial" w:hAnsi="Arial"/>
        </w:rPr>
        <w:t xml:space="preserve"> shall be broken up, especially in vulnerable areas, and the optimal fertiliser type</w:t>
      </w:r>
      <w:r w:rsidRPr="00B335D9">
        <w:rPr>
          <w:rFonts w:ascii="Arial" w:hAnsi="Arial"/>
          <w:vanish/>
        </w:rPr>
        <w:t>&lt;A[abono|adobo]&gt;</w:t>
      </w:r>
      <w:r w:rsidRPr="008A2C9B">
        <w:rPr>
          <w:rFonts w:ascii="Arial" w:hAnsi="Arial"/>
        </w:rPr>
        <w:t xml:space="preserve"> shall be selected for management of irrigation water, rainfall, soil type, season and specific problems with the crop.</w:t>
      </w:r>
    </w:p>
    <w:p w14:paraId="7093486B" w14:textId="77777777" w:rsidR="00503A41" w:rsidRPr="008A2C9B" w:rsidRDefault="00503A41" w:rsidP="00B335D9">
      <w:pPr>
        <w:pStyle w:val="NoSpacing"/>
        <w:spacing w:after="160"/>
        <w:jc w:val="both"/>
        <w:rPr>
          <w:rFonts w:ascii="Arial" w:hAnsi="Arial" w:cs="Arial"/>
        </w:rPr>
      </w:pPr>
      <w:r w:rsidRPr="008A2C9B">
        <w:rPr>
          <w:rFonts w:ascii="Arial" w:hAnsi="Arial"/>
        </w:rPr>
        <w:t>The producer shall ensure compliance</w:t>
      </w:r>
      <w:r w:rsidRPr="00B335D9">
        <w:rPr>
          <w:rFonts w:ascii="Arial" w:hAnsi="Arial"/>
          <w:vanish/>
        </w:rPr>
        <w:t>&lt;A[cumplimiento|cumplido]&gt;</w:t>
      </w:r>
      <w:r w:rsidRPr="008A2C9B">
        <w:rPr>
          <w:rFonts w:ascii="Arial" w:hAnsi="Arial"/>
        </w:rPr>
        <w:t xml:space="preserve"> with the applicable regulations in every jurisdiction with regard to nitrate and phosphate contamination of groundwater, so this does not exceed national or international limits.</w:t>
      </w:r>
    </w:p>
    <w:p w14:paraId="5D4E23E2" w14:textId="77777777" w:rsidR="00503A41" w:rsidRPr="008A2C9B" w:rsidRDefault="00503A41" w:rsidP="00B335D9">
      <w:pPr>
        <w:pStyle w:val="NoSpacing"/>
        <w:spacing w:after="160"/>
        <w:jc w:val="both"/>
        <w:rPr>
          <w:rFonts w:ascii="Arial" w:hAnsi="Arial" w:cs="Arial"/>
        </w:rPr>
      </w:pPr>
      <w:r w:rsidRPr="008A2C9B">
        <w:rPr>
          <w:rFonts w:ascii="Arial" w:hAnsi="Arial"/>
        </w:rPr>
        <w:t>5.1.9 Adjust the fertiliser program so it does not compromise the nitrate levels in vegetables, where stipulated by the applicable regulations.</w:t>
      </w:r>
    </w:p>
    <w:p w14:paraId="19C38E6A" w14:textId="77777777" w:rsidR="00503A41" w:rsidRPr="008A2C9B" w:rsidRDefault="00503A41" w:rsidP="00B335D9">
      <w:pPr>
        <w:pStyle w:val="NoSpacing"/>
        <w:spacing w:after="160"/>
        <w:jc w:val="both"/>
        <w:rPr>
          <w:rFonts w:ascii="Arial" w:hAnsi="Arial" w:cs="Arial"/>
        </w:rPr>
      </w:pPr>
      <w:r w:rsidRPr="008A2C9B">
        <w:rPr>
          <w:rFonts w:ascii="Arial" w:hAnsi="Arial"/>
        </w:rPr>
        <w:t>5.1.10 When applying matter with fertilisation value of urban or industrial origin, it shall be necessary to have – or conduct – a heavy metal analysis to verify that they do not exceed the limits set by law, taking into account the action programme for management of residual urban sewage sludge for Catalonia. In any case, this input shall contain minimal amounts of heavy metals (cadmium, chromium, copper, lead, zinc, nickel and mercury), pathogens and other toxic products.</w:t>
      </w:r>
    </w:p>
    <w:p w14:paraId="7E3B2EE7" w14:textId="77777777" w:rsidR="00503A41" w:rsidRPr="008A2C9B" w:rsidRDefault="00503A41" w:rsidP="00B335D9">
      <w:pPr>
        <w:pStyle w:val="NoSpacing"/>
        <w:spacing w:after="160"/>
        <w:jc w:val="both"/>
        <w:rPr>
          <w:rFonts w:ascii="Arial" w:hAnsi="Arial" w:cs="Arial"/>
        </w:rPr>
      </w:pPr>
      <w:r w:rsidRPr="008A2C9B">
        <w:rPr>
          <w:rFonts w:ascii="Arial" w:hAnsi="Arial"/>
        </w:rPr>
        <w:t>5.1.11 If organic matter is applied to the soil, the average contents of N,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and K</w:t>
      </w:r>
      <w:r w:rsidRPr="008A2C9B">
        <w:rPr>
          <w:rFonts w:ascii="Arial" w:hAnsi="Arial"/>
          <w:vertAlign w:val="subscript"/>
        </w:rPr>
        <w:t>2</w:t>
      </w:r>
      <w:r w:rsidRPr="008A2C9B">
        <w:rPr>
          <w:rFonts w:ascii="Arial" w:hAnsi="Arial"/>
        </w:rPr>
        <w:t>O applied must be known. Preferably, calculation of the fertiliser units applied shall use the results of the organic matter analysis or, failing this, the values given in Annex 1 may be used for reference, corresponding to the table on the nutrient levels of some organic fertilisers</w:t>
      </w:r>
      <w:r w:rsidRPr="00B335D9">
        <w:rPr>
          <w:rFonts w:ascii="Arial" w:hAnsi="Arial"/>
          <w:vanish/>
        </w:rPr>
        <w:t>&lt;A[abonos|adobos]&gt;</w:t>
      </w:r>
      <w:r w:rsidRPr="008A2C9B">
        <w:rPr>
          <w:rFonts w:ascii="Arial" w:hAnsi="Arial"/>
        </w:rPr>
        <w:t>.</w:t>
      </w:r>
    </w:p>
    <w:p w14:paraId="3F834F2D" w14:textId="77777777" w:rsidR="00503A41" w:rsidRPr="008A2C9B" w:rsidRDefault="00503A41" w:rsidP="00B335D9">
      <w:pPr>
        <w:pStyle w:val="NoSpacing"/>
        <w:spacing w:after="160"/>
        <w:jc w:val="both"/>
        <w:rPr>
          <w:rFonts w:ascii="Arial" w:hAnsi="Arial" w:cs="Arial"/>
        </w:rPr>
      </w:pPr>
      <w:r w:rsidRPr="008A2C9B">
        <w:rPr>
          <w:rFonts w:ascii="Arial" w:hAnsi="Arial"/>
        </w:rPr>
        <w:t>5.1.12 Store organic fertiliser</w:t>
      </w:r>
      <w:r w:rsidRPr="00B335D9">
        <w:rPr>
          <w:rFonts w:ascii="Arial" w:hAnsi="Arial"/>
          <w:vanish/>
        </w:rPr>
        <w:t>&lt;A[abonos|adobos]&gt;</w:t>
      </w:r>
      <w:r w:rsidRPr="008A2C9B">
        <w:rPr>
          <w:rFonts w:ascii="Arial" w:hAnsi="Arial"/>
        </w:rPr>
        <w:t xml:space="preserve"> properly, in a manner that reduces the risk of environmental contamination.</w:t>
      </w:r>
    </w:p>
    <w:p w14:paraId="2B81438C" w14:textId="77777777" w:rsidR="00503A41" w:rsidRPr="008A2C9B" w:rsidRDefault="00503A41" w:rsidP="00B335D9">
      <w:pPr>
        <w:pStyle w:val="NoSpacing"/>
        <w:spacing w:after="160"/>
        <w:jc w:val="both"/>
        <w:rPr>
          <w:rFonts w:ascii="Arial" w:hAnsi="Arial" w:cs="Arial"/>
        </w:rPr>
      </w:pPr>
      <w:r w:rsidRPr="008A2C9B">
        <w:rPr>
          <w:rFonts w:ascii="Arial" w:hAnsi="Arial"/>
        </w:rPr>
        <w:t>5.1.13 Apply the necessary improvers whenever the pH level of the soil is substantially outside of the value range of 6.5 to 8.9, or where advisable based on the physical or chemical properties of the soil in a specific area or region. In any case, the improvers shall be technically justified based on a soil analysis and the actual needs of the variety and species being grown.</w:t>
      </w:r>
    </w:p>
    <w:p w14:paraId="19090F4E" w14:textId="1FA4147F" w:rsidR="00503A41" w:rsidRPr="008A2C9B" w:rsidRDefault="00743458" w:rsidP="00B335D9">
      <w:pPr>
        <w:pStyle w:val="NoSpacing"/>
        <w:spacing w:after="160"/>
        <w:jc w:val="both"/>
        <w:rPr>
          <w:rFonts w:ascii="Arial" w:hAnsi="Arial" w:cs="Arial"/>
        </w:rPr>
      </w:pPr>
      <w:r>
        <w:rPr>
          <w:rFonts w:ascii="Arial" w:hAnsi="Arial"/>
        </w:rPr>
        <w:t>5.1.</w:t>
      </w:r>
      <w:r w:rsidR="00503A41" w:rsidRPr="008A2C9B">
        <w:rPr>
          <w:rFonts w:ascii="Arial" w:hAnsi="Arial"/>
        </w:rPr>
        <w:t>14 Optimise the division of fertilisers according to the means available.</w:t>
      </w:r>
    </w:p>
    <w:p w14:paraId="0B9CD4B8" w14:textId="77777777" w:rsidR="00503A41" w:rsidRPr="008A2C9B" w:rsidRDefault="00503A41" w:rsidP="00B335D9">
      <w:pPr>
        <w:pStyle w:val="NoSpacing"/>
        <w:spacing w:after="160"/>
        <w:jc w:val="both"/>
        <w:rPr>
          <w:rFonts w:ascii="Arial" w:hAnsi="Arial" w:cs="Arial"/>
          <w:i/>
        </w:rPr>
      </w:pPr>
      <w:r w:rsidRPr="008A2C9B">
        <w:rPr>
          <w:rFonts w:ascii="Arial" w:hAnsi="Arial"/>
          <w:i/>
        </w:rPr>
        <w:t>5.2 Prohibitions</w:t>
      </w:r>
    </w:p>
    <w:p w14:paraId="1A993EDC" w14:textId="77777777" w:rsidR="00503A41" w:rsidRPr="008A2C9B" w:rsidRDefault="00503A41" w:rsidP="00B335D9">
      <w:pPr>
        <w:pStyle w:val="NoSpacing"/>
        <w:spacing w:after="160"/>
        <w:jc w:val="both"/>
        <w:rPr>
          <w:rFonts w:ascii="Arial" w:hAnsi="Arial" w:cs="Arial"/>
        </w:rPr>
      </w:pPr>
      <w:r w:rsidRPr="008A2C9B">
        <w:rPr>
          <w:rFonts w:ascii="Arial" w:hAnsi="Arial"/>
        </w:rPr>
        <w:t>5.2.1 Exceeding of the maximum permitted quantity of total nitrogen and of phosphorous and potassium per</w:t>
      </w:r>
      <w:r w:rsidRPr="00B335D9">
        <w:rPr>
          <w:rFonts w:ascii="Arial" w:hAnsi="Arial"/>
          <w:vanish/>
        </w:rPr>
        <w:t>&lt;A[por|para]&gt;</w:t>
      </w:r>
      <w:r w:rsidRPr="008A2C9B">
        <w:rPr>
          <w:rFonts w:ascii="Arial" w:hAnsi="Arial"/>
        </w:rPr>
        <w:t xml:space="preserve"> hectare and year, and exceeding of the national and international limits applicable to each territory with regard to groundwater contamination with</w:t>
      </w:r>
      <w:r w:rsidRPr="00B335D9">
        <w:rPr>
          <w:rFonts w:ascii="Arial" w:hAnsi="Arial"/>
          <w:vanish/>
        </w:rPr>
        <w:t>&lt;A[por|para]&gt;</w:t>
      </w:r>
      <w:r w:rsidRPr="008A2C9B">
        <w:rPr>
          <w:rFonts w:ascii="Arial" w:hAnsi="Arial"/>
        </w:rPr>
        <w:t xml:space="preserve"> nitrates or phosphates, as well as the limits set for heavy metals in Annex 2 to this regulation, and for pathogens and other toxic products</w:t>
      </w:r>
    </w:p>
    <w:p w14:paraId="040D3140" w14:textId="77777777" w:rsidR="00503A41" w:rsidRPr="008A2C9B" w:rsidRDefault="00503A41" w:rsidP="00B335D9">
      <w:pPr>
        <w:pStyle w:val="NoSpacing"/>
        <w:spacing w:after="160"/>
        <w:jc w:val="both"/>
        <w:rPr>
          <w:rFonts w:ascii="Arial" w:hAnsi="Arial" w:cs="Arial"/>
        </w:rPr>
      </w:pPr>
      <w:r w:rsidRPr="008A2C9B">
        <w:rPr>
          <w:rFonts w:ascii="Arial" w:hAnsi="Arial"/>
        </w:rPr>
        <w:t>5.2.2 Application of manure and slurry on land that is waterlogged or on snow and at less than 50 metres from a catchment for water intended for human consumption</w:t>
      </w:r>
    </w:p>
    <w:p w14:paraId="092727FD" w14:textId="77777777" w:rsidR="00503A41" w:rsidRPr="008A2C9B" w:rsidRDefault="00503A41" w:rsidP="00B335D9">
      <w:pPr>
        <w:pStyle w:val="NoSpacing"/>
        <w:spacing w:after="160"/>
        <w:jc w:val="both"/>
        <w:rPr>
          <w:rFonts w:ascii="Arial" w:hAnsi="Arial" w:cs="Arial"/>
        </w:rPr>
      </w:pPr>
      <w:r w:rsidRPr="008A2C9B">
        <w:rPr>
          <w:rFonts w:ascii="Arial" w:hAnsi="Arial"/>
        </w:rPr>
        <w:t>5.2.3 Use of sludge originating from a purifier or</w:t>
      </w:r>
      <w:r w:rsidRPr="00B335D9">
        <w:rPr>
          <w:rFonts w:ascii="Arial" w:hAnsi="Arial"/>
          <w:vanish/>
        </w:rPr>
        <w:t>&lt;A[como|cómo]&gt;</w:t>
      </w:r>
      <w:r w:rsidRPr="008A2C9B">
        <w:rPr>
          <w:rFonts w:ascii="Arial" w:hAnsi="Arial"/>
        </w:rPr>
        <w:t xml:space="preserve"> urban solid waste without applying a prior treatment recognised by the directorate-general responsible for agriculture</w:t>
      </w:r>
    </w:p>
    <w:p w14:paraId="3E35D02E" w14:textId="77777777" w:rsidR="00503A41" w:rsidRPr="008A2C9B" w:rsidRDefault="00503A41" w:rsidP="00B335D9">
      <w:pPr>
        <w:pStyle w:val="NoSpacing"/>
        <w:spacing w:after="160"/>
        <w:jc w:val="both"/>
        <w:rPr>
          <w:rFonts w:ascii="Arial" w:hAnsi="Arial" w:cs="Arial"/>
        </w:rPr>
      </w:pPr>
      <w:r w:rsidRPr="008A2C9B">
        <w:rPr>
          <w:rFonts w:ascii="Arial" w:hAnsi="Arial"/>
        </w:rPr>
        <w:t>5.2.4 Direct use of slurry and manure on established crops where these products would come into direct contact with edible parts</w:t>
      </w:r>
    </w:p>
    <w:p w14:paraId="3180423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5.3 </w:t>
      </w:r>
      <w:r w:rsidRPr="008A2C9B">
        <w:rPr>
          <w:rFonts w:ascii="Arial" w:hAnsi="Arial"/>
          <w:i/>
        </w:rPr>
        <w:t>Recommendations</w:t>
      </w:r>
    </w:p>
    <w:p w14:paraId="2077FE3C" w14:textId="77777777" w:rsidR="00503A41" w:rsidRPr="008A2C9B" w:rsidRDefault="00503A41" w:rsidP="00B335D9">
      <w:pPr>
        <w:pStyle w:val="NoSpacing"/>
        <w:spacing w:after="160"/>
        <w:jc w:val="both"/>
        <w:rPr>
          <w:rFonts w:ascii="Arial" w:hAnsi="Arial" w:cs="Arial"/>
        </w:rPr>
      </w:pPr>
      <w:r w:rsidRPr="008A2C9B">
        <w:rPr>
          <w:rFonts w:ascii="Arial" w:hAnsi="Arial"/>
        </w:rPr>
        <w:t>5.3.1 Analyse the soil before sowing or planting.</w:t>
      </w:r>
    </w:p>
    <w:p w14:paraId="3661129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5.3.2 For growing in soil, conduct analytic monitoring of the saturated extract, or various foliar analyses. </w:t>
      </w:r>
    </w:p>
    <w:p w14:paraId="45143AE6"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5.3.3 For soilless growing, at least conduct a foliar analysis during crop development, a monthly analysis of the drainage solution, and an analysis of the nutrient solution at least once a year.</w:t>
      </w:r>
    </w:p>
    <w:p w14:paraId="34245AEE" w14:textId="77777777" w:rsidR="00503A41" w:rsidRPr="008A2C9B" w:rsidRDefault="00503A41" w:rsidP="00B335D9">
      <w:pPr>
        <w:pStyle w:val="NoSpacing"/>
        <w:spacing w:after="160"/>
        <w:jc w:val="both"/>
        <w:rPr>
          <w:rFonts w:ascii="Arial" w:hAnsi="Arial" w:cs="Arial"/>
        </w:rPr>
      </w:pPr>
      <w:r w:rsidRPr="008A2C9B">
        <w:rPr>
          <w:rFonts w:ascii="Arial" w:hAnsi="Arial"/>
        </w:rPr>
        <w:t>5.3.11 Apply liming materials if the water exhibits high levels of undesirable salts or if imbalances arise between lime and other cations.</w:t>
      </w:r>
    </w:p>
    <w:p w14:paraId="71C119F9" w14:textId="77777777" w:rsidR="00503A41" w:rsidRPr="008A2C9B" w:rsidRDefault="00503A41" w:rsidP="00B335D9">
      <w:pPr>
        <w:pStyle w:val="NoSpacing"/>
        <w:spacing w:after="160"/>
        <w:jc w:val="both"/>
        <w:rPr>
          <w:rFonts w:ascii="Arial" w:hAnsi="Arial" w:cs="Arial"/>
        </w:rPr>
      </w:pPr>
      <w:r w:rsidRPr="008A2C9B">
        <w:rPr>
          <w:rFonts w:ascii="Arial" w:hAnsi="Arial"/>
        </w:rPr>
        <w:t>5.3.5 Adjust soil salinity and alkalinity using sulphur, gypsum</w:t>
      </w:r>
      <w:r w:rsidRPr="00B335D9">
        <w:rPr>
          <w:rFonts w:ascii="Arial" w:hAnsi="Arial"/>
          <w:vanish/>
        </w:rPr>
        <w:t>&lt;A[yeso|tiza]&gt;</w:t>
      </w:r>
      <w:r w:rsidRPr="008A2C9B">
        <w:rPr>
          <w:rFonts w:ascii="Arial" w:hAnsi="Arial"/>
        </w:rPr>
        <w:t xml:space="preserve"> and ample irrigation before the new planting.</w:t>
      </w:r>
    </w:p>
    <w:p w14:paraId="180E6A88" w14:textId="77777777" w:rsidR="00503A41" w:rsidRPr="008A2C9B" w:rsidRDefault="00503A41" w:rsidP="00B335D9">
      <w:pPr>
        <w:pStyle w:val="NoSpacing"/>
        <w:spacing w:after="160"/>
        <w:jc w:val="both"/>
        <w:rPr>
          <w:rFonts w:ascii="Arial" w:hAnsi="Arial" w:cs="Arial"/>
        </w:rPr>
      </w:pPr>
      <w:r w:rsidRPr="008A2C9B">
        <w:rPr>
          <w:rFonts w:ascii="Arial" w:hAnsi="Arial"/>
        </w:rPr>
        <w:t>5.3.6 Use proper management to achieve a soil pH level of between 6.5 and 8.9.</w:t>
      </w:r>
    </w:p>
    <w:p w14:paraId="7C19ADA8" w14:textId="77777777" w:rsidR="00503A41" w:rsidRPr="008A2C9B" w:rsidRDefault="00503A41" w:rsidP="00336774">
      <w:pPr>
        <w:pStyle w:val="NoSpacing"/>
        <w:keepNext/>
        <w:keepLines/>
        <w:spacing w:after="160"/>
        <w:jc w:val="both"/>
        <w:rPr>
          <w:rFonts w:ascii="Arial" w:hAnsi="Arial" w:cs="Arial"/>
        </w:rPr>
      </w:pPr>
      <w:r w:rsidRPr="008A2C9B">
        <w:rPr>
          <w:rFonts w:ascii="Arial" w:hAnsi="Arial"/>
        </w:rPr>
        <w:t>Article 6</w:t>
      </w:r>
    </w:p>
    <w:p w14:paraId="00280676" w14:textId="77777777" w:rsidR="00503A41" w:rsidRPr="008A2C9B" w:rsidRDefault="00503A41" w:rsidP="00336774">
      <w:pPr>
        <w:pStyle w:val="NoSpacing"/>
        <w:keepNext/>
        <w:keepLines/>
        <w:spacing w:after="160"/>
        <w:jc w:val="both"/>
        <w:rPr>
          <w:rFonts w:ascii="Arial" w:hAnsi="Arial" w:cs="Arial"/>
          <w:b/>
        </w:rPr>
      </w:pPr>
      <w:r w:rsidRPr="008A2C9B">
        <w:rPr>
          <w:rFonts w:ascii="Arial" w:hAnsi="Arial"/>
          <w:b/>
        </w:rPr>
        <w:t>Pruning</w:t>
      </w:r>
    </w:p>
    <w:p w14:paraId="1A8C9D3C" w14:textId="77777777" w:rsidR="00503A41" w:rsidRPr="008A2C9B" w:rsidRDefault="00503A41" w:rsidP="00336774">
      <w:pPr>
        <w:pStyle w:val="NoSpacing"/>
        <w:keepNext/>
        <w:keepLines/>
        <w:spacing w:after="160"/>
        <w:jc w:val="both"/>
        <w:rPr>
          <w:rFonts w:ascii="Arial" w:hAnsi="Arial" w:cs="Arial"/>
          <w:i/>
        </w:rPr>
      </w:pPr>
      <w:r w:rsidRPr="008A2C9B">
        <w:rPr>
          <w:rFonts w:ascii="Arial" w:hAnsi="Arial"/>
          <w:i/>
        </w:rPr>
        <w:t xml:space="preserve">6.1 Obligations </w:t>
      </w:r>
    </w:p>
    <w:p w14:paraId="1F78BB66" w14:textId="77777777" w:rsidR="00503A41" w:rsidRPr="008A2C9B" w:rsidRDefault="00503A41" w:rsidP="00B335D9">
      <w:pPr>
        <w:pStyle w:val="NoSpacing"/>
        <w:spacing w:after="160"/>
        <w:jc w:val="both"/>
        <w:rPr>
          <w:rFonts w:ascii="Arial" w:hAnsi="Arial" w:cs="Arial"/>
        </w:rPr>
      </w:pPr>
      <w:r w:rsidRPr="008A2C9B">
        <w:rPr>
          <w:rFonts w:ascii="Arial" w:hAnsi="Arial"/>
        </w:rPr>
        <w:t>6.1.1 Any necessary green pruning shall be carried out using a technical approach, taking into account the basic principles governing this practice, in order to maximise effectiveness and profitability.</w:t>
      </w:r>
    </w:p>
    <w:p w14:paraId="75BA0D87" w14:textId="77777777" w:rsidR="00503A41" w:rsidRPr="008A2C9B" w:rsidRDefault="00503A41" w:rsidP="00B335D9">
      <w:pPr>
        <w:pStyle w:val="NoSpacing"/>
        <w:spacing w:after="160"/>
        <w:jc w:val="both"/>
        <w:rPr>
          <w:rFonts w:ascii="Arial" w:hAnsi="Arial" w:cs="Arial"/>
        </w:rPr>
      </w:pPr>
      <w:r w:rsidRPr="008A2C9B">
        <w:rPr>
          <w:rFonts w:ascii="Arial" w:hAnsi="Arial"/>
        </w:rPr>
        <w:t>6.1.2 The pruning system shall respect the optimal physiological condition of the plant and enable proper ventilation and penetration of light and treatments.</w:t>
      </w:r>
    </w:p>
    <w:p w14:paraId="7DA5DF69" w14:textId="77777777" w:rsidR="00503A41" w:rsidRPr="008A2C9B" w:rsidRDefault="00503A41" w:rsidP="00B335D9">
      <w:pPr>
        <w:pStyle w:val="NoSpacing"/>
        <w:spacing w:after="160"/>
        <w:jc w:val="both"/>
        <w:rPr>
          <w:rFonts w:ascii="Arial" w:hAnsi="Arial" w:cs="Arial"/>
        </w:rPr>
      </w:pPr>
      <w:r w:rsidRPr="008A2C9B">
        <w:rPr>
          <w:rFonts w:ascii="Arial" w:hAnsi="Arial"/>
        </w:rPr>
        <w:t>6.1.3 Correct excess vigour by means of cultural practices, in addition to pruning.</w:t>
      </w:r>
    </w:p>
    <w:p w14:paraId="5F78CA9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6.1.4 Disinfect or change gloves and pruning tools when switching plots or varieties, and in cases of a risk of spread of plant health problems. </w:t>
      </w:r>
    </w:p>
    <w:p w14:paraId="3800B7AE" w14:textId="77777777" w:rsidR="00503A41" w:rsidRPr="008A2C9B" w:rsidRDefault="00503A41" w:rsidP="00B335D9">
      <w:pPr>
        <w:pStyle w:val="NoSpacing"/>
        <w:spacing w:after="160"/>
        <w:jc w:val="both"/>
        <w:rPr>
          <w:rFonts w:ascii="Arial" w:hAnsi="Arial" w:cs="Arial"/>
        </w:rPr>
      </w:pPr>
      <w:r w:rsidRPr="008A2C9B">
        <w:rPr>
          <w:rFonts w:ascii="Arial" w:hAnsi="Arial"/>
        </w:rPr>
        <w:t>6.1.5 Remove prunings, loose leaves, fruit from thinning and plant or parts exhibiting any kind of disease. These plant residues shall be removed from the planting as soon as possible, unless this is not possible due to weather or biological conditions.</w:t>
      </w:r>
    </w:p>
    <w:p w14:paraId="0E936A3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6.2 </w:t>
      </w:r>
      <w:r w:rsidRPr="008A2C9B">
        <w:rPr>
          <w:rFonts w:ascii="Arial" w:hAnsi="Arial"/>
          <w:i/>
        </w:rPr>
        <w:t>Prohibitions</w:t>
      </w:r>
    </w:p>
    <w:p w14:paraId="485EE8A5" w14:textId="77777777" w:rsidR="00503A41" w:rsidRPr="008A2C9B" w:rsidRDefault="00503A41" w:rsidP="00B335D9">
      <w:pPr>
        <w:pStyle w:val="NoSpacing"/>
        <w:spacing w:after="160"/>
        <w:jc w:val="both"/>
        <w:rPr>
          <w:rFonts w:ascii="Arial" w:hAnsi="Arial" w:cs="Arial"/>
        </w:rPr>
      </w:pPr>
      <w:r w:rsidRPr="008A2C9B">
        <w:rPr>
          <w:rFonts w:ascii="Arial" w:hAnsi="Arial"/>
        </w:rPr>
        <w:t>6.2.1 Uncontrolled burning of prunings</w:t>
      </w:r>
    </w:p>
    <w:p w14:paraId="7C0FD6E8" w14:textId="77777777" w:rsidR="00503A41" w:rsidRPr="008A2C9B" w:rsidRDefault="00503A41" w:rsidP="00B335D9">
      <w:pPr>
        <w:pStyle w:val="NoSpacing"/>
        <w:spacing w:after="160"/>
        <w:jc w:val="both"/>
        <w:rPr>
          <w:rFonts w:ascii="Arial" w:hAnsi="Arial" w:cs="Arial"/>
        </w:rPr>
      </w:pPr>
      <w:r w:rsidRPr="008A2C9B">
        <w:rPr>
          <w:rFonts w:ascii="Arial" w:hAnsi="Arial"/>
        </w:rPr>
        <w:t>6.2.2 Leaving of unprocessed prunings on the plot and/or uniform cultivation unit where</w:t>
      </w:r>
      <w:r w:rsidRPr="00B335D9">
        <w:rPr>
          <w:rFonts w:ascii="Arial" w:hAnsi="Arial"/>
          <w:vanish/>
        </w:rPr>
        <w:t>&lt;A[cuando|cuándo]&gt;</w:t>
      </w:r>
      <w:r w:rsidRPr="008A2C9B">
        <w:rPr>
          <w:rFonts w:ascii="Arial" w:hAnsi="Arial"/>
        </w:rPr>
        <w:t xml:space="preserve"> this may pose a plant health risk</w:t>
      </w:r>
    </w:p>
    <w:p w14:paraId="06B481B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6.3 </w:t>
      </w:r>
      <w:r w:rsidRPr="008A2C9B">
        <w:rPr>
          <w:rFonts w:ascii="Arial" w:hAnsi="Arial"/>
          <w:i/>
        </w:rPr>
        <w:t>Recommendations</w:t>
      </w:r>
    </w:p>
    <w:p w14:paraId="55E1E216" w14:textId="77777777" w:rsidR="00503A41" w:rsidRPr="008A2C9B" w:rsidRDefault="00503A41" w:rsidP="00B335D9">
      <w:pPr>
        <w:pStyle w:val="NoSpacing"/>
        <w:spacing w:after="160"/>
        <w:jc w:val="both"/>
        <w:rPr>
          <w:rFonts w:ascii="Arial" w:hAnsi="Arial" w:cs="Arial"/>
        </w:rPr>
      </w:pPr>
      <w:r w:rsidRPr="008A2C9B">
        <w:rPr>
          <w:rFonts w:ascii="Arial" w:hAnsi="Arial"/>
        </w:rPr>
        <w:t>6.3.1 Avoid pruning in high relative humidity.</w:t>
      </w:r>
    </w:p>
    <w:p w14:paraId="55AB4932" w14:textId="77777777" w:rsidR="00503A41" w:rsidRPr="008A2C9B" w:rsidRDefault="00503A41" w:rsidP="00B335D9">
      <w:pPr>
        <w:pStyle w:val="NoSpacing"/>
        <w:spacing w:after="160"/>
        <w:jc w:val="both"/>
        <w:rPr>
          <w:rFonts w:ascii="Arial" w:hAnsi="Arial" w:cs="Arial"/>
        </w:rPr>
      </w:pPr>
      <w:r w:rsidRPr="008A2C9B">
        <w:rPr>
          <w:rFonts w:ascii="Arial" w:hAnsi="Arial"/>
        </w:rPr>
        <w:t>Article 7</w:t>
      </w:r>
    </w:p>
    <w:p w14:paraId="2723EFE3" w14:textId="77777777" w:rsidR="00503A41" w:rsidRPr="008A2C9B" w:rsidRDefault="00503A41" w:rsidP="00B335D9">
      <w:pPr>
        <w:pStyle w:val="NoSpacing"/>
        <w:spacing w:after="160"/>
        <w:jc w:val="both"/>
        <w:rPr>
          <w:rFonts w:ascii="Arial" w:hAnsi="Arial" w:cs="Arial"/>
          <w:b/>
        </w:rPr>
      </w:pPr>
      <w:r w:rsidRPr="008A2C9B">
        <w:rPr>
          <w:rFonts w:ascii="Arial" w:hAnsi="Arial"/>
          <w:b/>
        </w:rPr>
        <w:t>Pollination and fruit setting</w:t>
      </w:r>
    </w:p>
    <w:p w14:paraId="28B6A07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7.1 </w:t>
      </w:r>
      <w:r w:rsidRPr="008A2C9B">
        <w:rPr>
          <w:rFonts w:ascii="Arial" w:hAnsi="Arial"/>
          <w:i/>
        </w:rPr>
        <w:t>Obligations</w:t>
      </w:r>
    </w:p>
    <w:p w14:paraId="01360C1C" w14:textId="77777777" w:rsidR="00503A41" w:rsidRPr="008A2C9B" w:rsidRDefault="00503A41" w:rsidP="00B335D9">
      <w:pPr>
        <w:pStyle w:val="NoSpacing"/>
        <w:spacing w:after="160"/>
        <w:jc w:val="both"/>
        <w:rPr>
          <w:rFonts w:ascii="Arial" w:hAnsi="Arial" w:cs="Arial"/>
        </w:rPr>
      </w:pPr>
      <w:r w:rsidRPr="008A2C9B">
        <w:rPr>
          <w:rFonts w:ascii="Arial" w:hAnsi="Arial"/>
        </w:rPr>
        <w:t>7.1.1 Arrange for approval and strict supervision from the relevant responsible technician in cases of growth regulator use.</w:t>
      </w:r>
    </w:p>
    <w:p w14:paraId="117B47B8" w14:textId="77777777" w:rsidR="00503A41" w:rsidRPr="008A2C9B" w:rsidRDefault="00503A41" w:rsidP="00B335D9">
      <w:pPr>
        <w:pStyle w:val="NoSpacing"/>
        <w:spacing w:after="160"/>
        <w:jc w:val="both"/>
        <w:rPr>
          <w:rFonts w:ascii="Arial" w:hAnsi="Arial" w:cs="Arial"/>
        </w:rPr>
      </w:pPr>
      <w:r w:rsidRPr="008A2C9B">
        <w:rPr>
          <w:rFonts w:ascii="Arial" w:hAnsi="Arial"/>
        </w:rPr>
        <w:t>7.1.2 Select growth regulators taking into account their toxicity to pollinator insects.</w:t>
      </w:r>
    </w:p>
    <w:p w14:paraId="417B2481" w14:textId="77777777" w:rsidR="00503A41" w:rsidRPr="008A2C9B" w:rsidRDefault="00503A41" w:rsidP="00B335D9">
      <w:pPr>
        <w:pStyle w:val="NoSpacing"/>
        <w:spacing w:after="160"/>
        <w:jc w:val="both"/>
        <w:rPr>
          <w:rFonts w:ascii="Arial" w:hAnsi="Arial" w:cs="Arial"/>
        </w:rPr>
      </w:pPr>
      <w:r w:rsidRPr="008A2C9B">
        <w:rPr>
          <w:rStyle w:val="Strong"/>
          <w:rFonts w:ascii="Arial" w:hAnsi="Arial"/>
          <w:b w:val="0"/>
        </w:rPr>
        <w:t>7.2</w:t>
      </w:r>
      <w:r w:rsidRPr="008A2C9B">
        <w:rPr>
          <w:rStyle w:val="Strong"/>
          <w:rFonts w:ascii="Arial" w:hAnsi="Arial"/>
        </w:rPr>
        <w:t xml:space="preserve"> </w:t>
      </w:r>
      <w:r w:rsidRPr="008A2C9B">
        <w:rPr>
          <w:rFonts w:ascii="Arial" w:hAnsi="Arial"/>
          <w:i/>
        </w:rPr>
        <w:t>Prohibitions</w:t>
      </w:r>
    </w:p>
    <w:p w14:paraId="2C3432DB" w14:textId="77777777" w:rsidR="00503A41" w:rsidRPr="008A2C9B" w:rsidRDefault="00503A41" w:rsidP="00B335D9">
      <w:pPr>
        <w:pStyle w:val="NoSpacing"/>
        <w:spacing w:after="160"/>
        <w:jc w:val="both"/>
        <w:rPr>
          <w:rFonts w:ascii="Arial" w:hAnsi="Arial" w:cs="Arial"/>
        </w:rPr>
      </w:pPr>
      <w:r w:rsidRPr="008A2C9B">
        <w:rPr>
          <w:rFonts w:ascii="Arial" w:hAnsi="Arial"/>
        </w:rPr>
        <w:t>7.2.1 Use of growth regulators where ambient conditions permit the use of alternative techniques (pollinator insects, wind, vibrators, etc.)</w:t>
      </w:r>
    </w:p>
    <w:p w14:paraId="698FD060"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 xml:space="preserve">Article 8 </w:t>
      </w:r>
    </w:p>
    <w:p w14:paraId="4D39E464" w14:textId="77777777" w:rsidR="00503A41" w:rsidRPr="008A2C9B" w:rsidRDefault="00503A41" w:rsidP="00B335D9">
      <w:pPr>
        <w:pStyle w:val="NoSpacing"/>
        <w:spacing w:after="160"/>
        <w:jc w:val="both"/>
        <w:rPr>
          <w:rFonts w:ascii="Arial" w:hAnsi="Arial" w:cs="Arial"/>
          <w:b/>
        </w:rPr>
      </w:pPr>
      <w:r w:rsidRPr="008A2C9B">
        <w:rPr>
          <w:rFonts w:ascii="Arial" w:hAnsi="Arial"/>
          <w:b/>
        </w:rPr>
        <w:t>Irrigation</w:t>
      </w:r>
    </w:p>
    <w:p w14:paraId="40FBB149"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8.1 </w:t>
      </w:r>
      <w:r w:rsidRPr="008A2C9B">
        <w:rPr>
          <w:rFonts w:ascii="Arial" w:hAnsi="Arial"/>
          <w:i/>
        </w:rPr>
        <w:t>Obligations</w:t>
      </w:r>
    </w:p>
    <w:p w14:paraId="12CD1903" w14:textId="77777777" w:rsidR="00503A41" w:rsidRPr="008A2C9B" w:rsidRDefault="00503A41" w:rsidP="00B335D9">
      <w:pPr>
        <w:pStyle w:val="NoSpacing"/>
        <w:spacing w:after="160"/>
        <w:jc w:val="both"/>
        <w:rPr>
          <w:rFonts w:ascii="Arial" w:hAnsi="Arial" w:cs="Arial"/>
        </w:rPr>
      </w:pPr>
      <w:r w:rsidRPr="008A2C9B">
        <w:rPr>
          <w:rFonts w:ascii="Arial" w:hAnsi="Arial"/>
        </w:rPr>
        <w:t>8.1.1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w:t>
      </w:r>
    </w:p>
    <w:p w14:paraId="6145333F" w14:textId="77777777" w:rsidR="00503A41" w:rsidRPr="008A2C9B" w:rsidRDefault="00503A41" w:rsidP="00B335D9">
      <w:pPr>
        <w:pStyle w:val="NoSpacing"/>
        <w:spacing w:after="160"/>
        <w:jc w:val="both"/>
        <w:rPr>
          <w:rFonts w:ascii="Arial" w:hAnsi="Arial" w:cs="Arial"/>
        </w:rPr>
      </w:pPr>
      <w:r w:rsidRPr="008A2C9B">
        <w:rPr>
          <w:rFonts w:ascii="Arial" w:hAnsi="Arial"/>
        </w:rPr>
        <w:t>8.1.2 Analyse the irrigation water once every two years in a government-recognised laboratory. If the water composition is highly variable, a nitrate level and conductivity analysis shall be conducted more frequently. If purified wastewater is used for irrigation and may come into direct contact with edible plant parts, conduct an analysis on the potential presence of microbial, chemical or bacterial contaminants, to take a decision on its use.</w:t>
      </w:r>
    </w:p>
    <w:p w14:paraId="36CBE9B4" w14:textId="77777777" w:rsidR="00503A41" w:rsidRPr="008A2C9B" w:rsidRDefault="00503A41" w:rsidP="00B335D9">
      <w:pPr>
        <w:pStyle w:val="NoSpacing"/>
        <w:spacing w:after="160"/>
        <w:jc w:val="both"/>
        <w:rPr>
          <w:rFonts w:ascii="Arial" w:hAnsi="Arial" w:cs="Arial"/>
        </w:rPr>
      </w:pPr>
      <w:r w:rsidRPr="008A2C9B">
        <w:rPr>
          <w:rFonts w:ascii="Arial" w:hAnsi="Arial"/>
        </w:rPr>
        <w:t>8.1.3 For growing in the open air, determine the annual volumes needed by calculating the growing needs, according to the local data on evapotranspiration, calculated using data from the most suitable weather station.</w:t>
      </w:r>
    </w:p>
    <w:p w14:paraId="47D174DC" w14:textId="77777777" w:rsidR="00503A41" w:rsidRPr="008A2C9B" w:rsidRDefault="00503A41" w:rsidP="00B335D9">
      <w:pPr>
        <w:pStyle w:val="NoSpacing"/>
        <w:spacing w:after="160"/>
        <w:jc w:val="both"/>
        <w:rPr>
          <w:rFonts w:ascii="Arial" w:hAnsi="Arial" w:cs="Arial"/>
        </w:rPr>
      </w:pPr>
      <w:r w:rsidRPr="008A2C9B">
        <w:rPr>
          <w:rFonts w:ascii="Arial" w:hAnsi="Arial"/>
        </w:rPr>
        <w:t>8.1.4 Adopt maximum volumes for each irrigation according to the water supply system, crop root depth, water status and physical properties of the soil. For</w:t>
      </w:r>
      <w:r w:rsidRPr="00B335D9">
        <w:rPr>
          <w:rFonts w:ascii="Arial" w:hAnsi="Arial"/>
          <w:vanish/>
        </w:rPr>
        <w:t>&lt;A[Por|Para]&gt;</w:t>
      </w:r>
      <w:r w:rsidRPr="008A2C9B">
        <w:rPr>
          <w:rFonts w:ascii="Arial" w:hAnsi="Arial"/>
        </w:rPr>
        <w:t xml:space="preserve"> water with electrical conductivity values exceeding 2.1 dS/m, a leaching fraction shall be used that complements the normal irrigation volume.</w:t>
      </w:r>
    </w:p>
    <w:p w14:paraId="497CE6E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8.1.5 Irrigation shall be scheduled for each plot and/or UCU according to technically approved methods. </w:t>
      </w:r>
    </w:p>
    <w:p w14:paraId="57B3E51E" w14:textId="77777777" w:rsidR="00503A41" w:rsidRPr="008A2C9B" w:rsidRDefault="00503A41" w:rsidP="00B335D9">
      <w:pPr>
        <w:pStyle w:val="NoSpacing"/>
        <w:spacing w:after="160"/>
        <w:jc w:val="both"/>
        <w:rPr>
          <w:rFonts w:ascii="Arial" w:hAnsi="Arial" w:cs="Arial"/>
        </w:rPr>
      </w:pPr>
      <w:r w:rsidRPr="008A2C9B">
        <w:rPr>
          <w:rFonts w:ascii="Arial" w:hAnsi="Arial"/>
        </w:rPr>
        <w:t>8.1.6 Irrigation techniques shall be used that guarantee maximum efficiency in the use of water, optimisation of water resources and minimisation of water loss, in respect of which the following shall be taken into account:</w:t>
      </w:r>
    </w:p>
    <w:p w14:paraId="2B6993A1" w14:textId="77777777" w:rsidR="00503A41" w:rsidRPr="008A2C9B" w:rsidRDefault="00503A41" w:rsidP="00B335D9">
      <w:pPr>
        <w:pStyle w:val="NoSpacing"/>
        <w:numPr>
          <w:ilvl w:val="0"/>
          <w:numId w:val="168"/>
        </w:numPr>
        <w:spacing w:after="160"/>
        <w:jc w:val="both"/>
        <w:rPr>
          <w:rFonts w:ascii="Arial" w:hAnsi="Arial" w:cs="Arial"/>
        </w:rPr>
      </w:pPr>
      <w:r w:rsidRPr="008A2C9B">
        <w:rPr>
          <w:rFonts w:ascii="Arial" w:hAnsi="Arial"/>
        </w:rPr>
        <w:t>The irrigation volume shall be adjusted to the needs of the crops and the texture and drainage properties of the soil.</w:t>
      </w:r>
    </w:p>
    <w:p w14:paraId="0C515844" w14:textId="77777777" w:rsidR="00503A41" w:rsidRPr="008A2C9B" w:rsidRDefault="00503A41" w:rsidP="00B335D9">
      <w:pPr>
        <w:pStyle w:val="NoSpacing"/>
        <w:numPr>
          <w:ilvl w:val="0"/>
          <w:numId w:val="168"/>
        </w:numPr>
        <w:spacing w:after="160"/>
        <w:jc w:val="both"/>
        <w:rPr>
          <w:rFonts w:ascii="Arial" w:hAnsi="Arial" w:cs="Arial"/>
        </w:rPr>
      </w:pPr>
      <w:r w:rsidRPr="008A2C9B">
        <w:rPr>
          <w:rFonts w:ascii="Arial" w:hAnsi="Arial"/>
        </w:rPr>
        <w:t>In gravity or flood irrigation, the length of the furrows or the plots for irrigation and their maximum slope shall be defined according to the required irrigation volume and the hydraulic and permeability conditions of the land.</w:t>
      </w:r>
    </w:p>
    <w:p w14:paraId="27B3D4D6" w14:textId="77777777" w:rsidR="00503A41" w:rsidRPr="008A2C9B" w:rsidRDefault="00503A41" w:rsidP="00B335D9">
      <w:pPr>
        <w:pStyle w:val="NoSpacing"/>
        <w:numPr>
          <w:ilvl w:val="0"/>
          <w:numId w:val="168"/>
        </w:numPr>
        <w:spacing w:after="160"/>
        <w:jc w:val="both"/>
        <w:rPr>
          <w:rFonts w:ascii="Arial" w:hAnsi="Arial" w:cs="Arial"/>
        </w:rPr>
      </w:pPr>
      <w:r w:rsidRPr="008A2C9B">
        <w:rPr>
          <w:rFonts w:ascii="Arial" w:hAnsi="Arial"/>
        </w:rPr>
        <w:t>In pressure irrigation, it shall be demonstrated that the value of the uniformity coefficient (UC) is between the values defined according to the emitter spacing and the slope of the land. The uniformity coefficient, according to the Merriam-Keller method (or the method stipulated in the applicable regulations), shall be at least 80 % (Annex 3). The value of this coefficient shall be verified once every three years, in each irrigation sector, to guarantee proper system functioning.</w:t>
      </w:r>
    </w:p>
    <w:p w14:paraId="38F8EF0F" w14:textId="77777777" w:rsidR="00503A41" w:rsidRPr="008A2C9B" w:rsidRDefault="00503A41" w:rsidP="00B335D9">
      <w:pPr>
        <w:pStyle w:val="NoSpacing"/>
        <w:numPr>
          <w:ilvl w:val="0"/>
          <w:numId w:val="168"/>
        </w:numPr>
        <w:spacing w:after="160"/>
        <w:jc w:val="both"/>
        <w:rPr>
          <w:rFonts w:ascii="Arial" w:hAnsi="Arial" w:cs="Arial"/>
        </w:rPr>
      </w:pPr>
      <w:r w:rsidRPr="008A2C9B">
        <w:rPr>
          <w:rFonts w:ascii="Arial" w:hAnsi="Arial"/>
        </w:rPr>
        <w:t>Keep the water distribution systems in a good state of repair.</w:t>
      </w:r>
    </w:p>
    <w:p w14:paraId="40F7D9B5" w14:textId="77777777" w:rsidR="00503A41" w:rsidRPr="008A2C9B" w:rsidRDefault="00503A41" w:rsidP="00B335D9">
      <w:pPr>
        <w:pStyle w:val="NoSpacing"/>
        <w:numPr>
          <w:ilvl w:val="0"/>
          <w:numId w:val="168"/>
        </w:numPr>
        <w:spacing w:after="160"/>
        <w:jc w:val="both"/>
        <w:rPr>
          <w:rFonts w:ascii="Arial" w:hAnsi="Arial" w:cs="Arial"/>
        </w:rPr>
      </w:pPr>
      <w:r w:rsidRPr="008A2C9B">
        <w:rPr>
          <w:rFonts w:ascii="Arial" w:hAnsi="Arial"/>
        </w:rPr>
        <w:t>Record the irrigation water inputs in the operating log. If this is not possible, the input values shall be estimated</w:t>
      </w:r>
      <w:r w:rsidRPr="00B335D9">
        <w:rPr>
          <w:rFonts w:ascii="Arial" w:hAnsi="Arial"/>
          <w:vanish/>
        </w:rPr>
        <w:t>&lt;A[estimación|estima]&gt;</w:t>
      </w:r>
      <w:r w:rsidRPr="008A2C9B">
        <w:rPr>
          <w:rFonts w:ascii="Arial" w:hAnsi="Arial"/>
        </w:rPr>
        <w:t>.</w:t>
      </w:r>
    </w:p>
    <w:p w14:paraId="7F67C4A0" w14:textId="77777777" w:rsidR="00503A41" w:rsidRPr="008A2C9B" w:rsidRDefault="00503A41" w:rsidP="00B335D9">
      <w:pPr>
        <w:pStyle w:val="NoSpacing"/>
        <w:spacing w:after="160"/>
        <w:jc w:val="both"/>
        <w:rPr>
          <w:rFonts w:ascii="Arial" w:hAnsi="Arial" w:cs="Arial"/>
        </w:rPr>
      </w:pPr>
      <w:r w:rsidRPr="008A2C9B">
        <w:rPr>
          <w:rFonts w:ascii="Arial" w:hAnsi="Arial"/>
        </w:rPr>
        <w:t>8.1.7 For irrigation, avoid the use of water resulting in soil degradation due to salinisation and/or sodification.</w:t>
      </w:r>
    </w:p>
    <w:p w14:paraId="4AEF201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8.2 </w:t>
      </w:r>
      <w:r w:rsidRPr="008A2C9B">
        <w:rPr>
          <w:rFonts w:ascii="Arial" w:hAnsi="Arial"/>
          <w:i/>
        </w:rPr>
        <w:t>Prohibitions</w:t>
      </w:r>
    </w:p>
    <w:p w14:paraId="52AEF6D5" w14:textId="77777777" w:rsidR="00503A41" w:rsidRPr="008A2C9B" w:rsidRDefault="00503A41" w:rsidP="00B335D9">
      <w:pPr>
        <w:pStyle w:val="NoSpacing"/>
        <w:spacing w:after="160"/>
        <w:jc w:val="both"/>
        <w:rPr>
          <w:rFonts w:ascii="Arial" w:hAnsi="Arial" w:cs="Arial"/>
        </w:rPr>
      </w:pPr>
      <w:r w:rsidRPr="008A2C9B">
        <w:rPr>
          <w:rFonts w:ascii="Arial" w:hAnsi="Arial"/>
        </w:rPr>
        <w:t>8.2.1 Use of water with quality parameters that are inadequate for the crop and for the soil</w:t>
      </w:r>
    </w:p>
    <w:p w14:paraId="1D403979"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8.2.2 Use of unpurified wastewater or purified water that exceeds the applicable statutory parameters</w:t>
      </w:r>
    </w:p>
    <w:p w14:paraId="43E9A69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8.3 </w:t>
      </w:r>
      <w:r w:rsidRPr="008A2C9B">
        <w:rPr>
          <w:rFonts w:ascii="Arial" w:hAnsi="Arial"/>
          <w:i/>
        </w:rPr>
        <w:t>Recommendations</w:t>
      </w:r>
    </w:p>
    <w:p w14:paraId="75A9655E" w14:textId="77777777" w:rsidR="00503A41" w:rsidRPr="008A2C9B" w:rsidRDefault="00503A41" w:rsidP="00B335D9">
      <w:pPr>
        <w:pStyle w:val="NoSpacing"/>
        <w:spacing w:after="160"/>
        <w:jc w:val="both"/>
        <w:rPr>
          <w:rFonts w:ascii="Arial" w:hAnsi="Arial" w:cs="Arial"/>
        </w:rPr>
      </w:pPr>
      <w:r w:rsidRPr="008A2C9B">
        <w:rPr>
          <w:rFonts w:ascii="Arial" w:hAnsi="Arial"/>
        </w:rPr>
        <w:t>8.3.1 Lay the dripper lines in furrows spaced at least 10 cm from the plant row and, in any case, such that the stem of the plants does not get wet.</w:t>
      </w:r>
    </w:p>
    <w:p w14:paraId="7EA2B7E9" w14:textId="77777777" w:rsidR="00503A41" w:rsidRPr="008A2C9B" w:rsidRDefault="00503A41" w:rsidP="00B335D9">
      <w:pPr>
        <w:pStyle w:val="NoSpacing"/>
        <w:spacing w:after="160"/>
        <w:jc w:val="both"/>
        <w:rPr>
          <w:rFonts w:ascii="Arial" w:hAnsi="Arial" w:cs="Arial"/>
        </w:rPr>
      </w:pPr>
      <w:r w:rsidRPr="008A2C9B">
        <w:rPr>
          <w:rFonts w:ascii="Arial" w:hAnsi="Arial"/>
        </w:rPr>
        <w:t>For soilless growing, irrigation shall be provided once 5 to 10 % of the water held for substrates of low water-retention capacity is consumed, and 10 to 20 % for substrates of high retention capacity, with adjustment of the irrigation volume based on harmful ions.</w:t>
      </w:r>
    </w:p>
    <w:p w14:paraId="4376741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8.3.3 It is recommended that the materials used in new micro-irrigation systems meet the models for emitters, emitter tubes and distributors certified by the micro-irrigation material characteristics monitoring programme of the Ministry of Agriculture, Livestock and Fisheries (Order of 2 May 1995, DOGC No 2050 of 15 May 1995) or for other official programmes. </w:t>
      </w:r>
    </w:p>
    <w:p w14:paraId="32502F02" w14:textId="77777777" w:rsidR="00503A41" w:rsidRPr="008A2C9B" w:rsidRDefault="00503A41" w:rsidP="00B335D9">
      <w:pPr>
        <w:pStyle w:val="NoSpacing"/>
        <w:spacing w:after="160"/>
        <w:jc w:val="both"/>
        <w:rPr>
          <w:rFonts w:ascii="Arial" w:hAnsi="Arial" w:cs="Arial"/>
        </w:rPr>
      </w:pPr>
      <w:r w:rsidRPr="008A2C9B">
        <w:rPr>
          <w:rFonts w:ascii="Arial" w:hAnsi="Arial"/>
        </w:rPr>
        <w:t>8.3.4 Avoid using gravity irrigation in soils with sandy textures.</w:t>
      </w:r>
    </w:p>
    <w:p w14:paraId="49283059" w14:textId="77777777" w:rsidR="00503A41" w:rsidRPr="008A2C9B" w:rsidRDefault="00503A41" w:rsidP="00B335D9">
      <w:pPr>
        <w:pStyle w:val="NoSpacing"/>
        <w:spacing w:after="160"/>
        <w:jc w:val="both"/>
        <w:rPr>
          <w:rFonts w:ascii="Arial" w:hAnsi="Arial" w:cs="Arial"/>
        </w:rPr>
      </w:pPr>
      <w:r w:rsidRPr="008A2C9B">
        <w:rPr>
          <w:rFonts w:ascii="Arial" w:hAnsi="Arial"/>
        </w:rPr>
        <w:t>8.3.5 Use drip irrigation wherever possible.</w:t>
      </w:r>
    </w:p>
    <w:p w14:paraId="25D3B142" w14:textId="77777777" w:rsidR="00503A41" w:rsidRPr="008A2C9B" w:rsidRDefault="00503A41" w:rsidP="00B335D9">
      <w:pPr>
        <w:pStyle w:val="NoSpacing"/>
        <w:spacing w:after="160"/>
        <w:jc w:val="both"/>
        <w:rPr>
          <w:rFonts w:ascii="Arial" w:hAnsi="Arial" w:cs="Arial"/>
        </w:rPr>
      </w:pPr>
      <w:r w:rsidRPr="008A2C9B">
        <w:rPr>
          <w:rFonts w:ascii="Arial" w:hAnsi="Arial"/>
        </w:rPr>
        <w:t>Article 9</w:t>
      </w:r>
    </w:p>
    <w:p w14:paraId="4543EC2B"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Weed control</w:t>
      </w:r>
    </w:p>
    <w:p w14:paraId="59C81A7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9.1 </w:t>
      </w:r>
      <w:r w:rsidRPr="008A2C9B">
        <w:rPr>
          <w:rFonts w:ascii="Arial" w:hAnsi="Arial"/>
          <w:i/>
          <w:snapToGrid w:val="0"/>
        </w:rPr>
        <w:t>Obligations</w:t>
      </w:r>
    </w:p>
    <w:p w14:paraId="6CAD2AB0" w14:textId="77777777" w:rsidR="00503A41" w:rsidRPr="008A2C9B" w:rsidRDefault="00503A41" w:rsidP="00B335D9">
      <w:pPr>
        <w:pStyle w:val="NoSpacing"/>
        <w:spacing w:after="160"/>
        <w:jc w:val="both"/>
        <w:rPr>
          <w:rFonts w:ascii="Arial" w:hAnsi="Arial" w:cs="Arial"/>
        </w:rPr>
      </w:pPr>
      <w:r w:rsidRPr="008A2C9B">
        <w:rPr>
          <w:rFonts w:ascii="Arial" w:hAnsi="Arial"/>
        </w:rPr>
        <w:t>9.1.1 Where possible, use physical, mechanical, biological or biophysical weed control methods or methods that minimise the risk of CO</w:t>
      </w:r>
      <w:r w:rsidRPr="008A2C9B">
        <w:rPr>
          <w:rFonts w:ascii="Arial" w:hAnsi="Arial"/>
          <w:vertAlign w:val="subscript"/>
        </w:rPr>
        <w:t>2</w:t>
      </w:r>
      <w:r w:rsidRPr="008A2C9B">
        <w:rPr>
          <w:rFonts w:ascii="Arial" w:hAnsi="Arial"/>
        </w:rPr>
        <w:t xml:space="preserve"> emissions. </w:t>
      </w:r>
    </w:p>
    <w:p w14:paraId="4A4B96C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9.1.2 If the aforementioned methods do not enable adequate weed control, the use of a particular herbicide may be justified. </w:t>
      </w:r>
    </w:p>
    <w:p w14:paraId="50E3247B" w14:textId="77777777" w:rsidR="00503A41" w:rsidRPr="008A2C9B" w:rsidRDefault="00503A41" w:rsidP="00B335D9">
      <w:pPr>
        <w:pStyle w:val="NoSpacing"/>
        <w:spacing w:after="160"/>
        <w:jc w:val="both"/>
        <w:rPr>
          <w:rFonts w:ascii="Arial" w:hAnsi="Arial" w:cs="Arial"/>
        </w:rPr>
      </w:pPr>
      <w:r w:rsidRPr="008A2C9B">
        <w:rPr>
          <w:rFonts w:ascii="Arial" w:hAnsi="Arial"/>
        </w:rPr>
        <w:t>In exceptional cases</w:t>
      </w:r>
      <w:r w:rsidRPr="00B335D9">
        <w:rPr>
          <w:rFonts w:ascii="Arial" w:hAnsi="Arial"/>
          <w:vanish/>
        </w:rPr>
        <w:t>&lt;A[cuando|cuándo]&gt;</w:t>
      </w:r>
      <w:r w:rsidRPr="008A2C9B">
        <w:rPr>
          <w:rFonts w:ascii="Arial" w:hAnsi="Arial"/>
        </w:rPr>
        <w:t xml:space="preserve"> involving weeds that are not common in each of the various crops under this regulation, it shall be permitted to take corrective action with any other herbicide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This exception shall also apply to</w:t>
      </w:r>
      <w:r w:rsidRPr="00B335D9">
        <w:rPr>
          <w:rFonts w:ascii="Arial" w:hAnsi="Arial"/>
          <w:vanish/>
        </w:rPr>
        <w:t>&lt;A[por|para]&gt;</w:t>
      </w:r>
      <w:r w:rsidRPr="008A2C9B">
        <w:rPr>
          <w:rFonts w:ascii="Arial" w:hAnsi="Arial"/>
        </w:rPr>
        <w:t xml:space="preserve"> herbicides entered in this Register to control certain weeds not indicated in</w:t>
      </w:r>
      <w:r w:rsidRPr="00B335D9">
        <w:rPr>
          <w:rFonts w:ascii="Arial" w:hAnsi="Arial"/>
          <w:vanish/>
        </w:rPr>
        <w:t>&lt;A[por|para]&gt;</w:t>
      </w:r>
      <w:r w:rsidRPr="008A2C9B">
        <w:rPr>
          <w:rFonts w:ascii="Arial" w:hAnsi="Arial"/>
        </w:rPr>
        <w:t xml:space="preserve"> the herbicide annex to this regulation due to their novelty.</w:t>
      </w:r>
    </w:p>
    <w:p w14:paraId="34FB6FA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If it is necessary to apply herbicides, this shall be handled using the techniques recommended on the product label. </w:t>
      </w:r>
    </w:p>
    <w:p w14:paraId="2CF65160" w14:textId="77777777" w:rsidR="00503A41" w:rsidRPr="008A2C9B" w:rsidRDefault="00503A41" w:rsidP="00B335D9">
      <w:pPr>
        <w:pStyle w:val="NoSpacing"/>
        <w:spacing w:after="160"/>
        <w:jc w:val="both"/>
        <w:rPr>
          <w:rFonts w:ascii="Arial" w:hAnsi="Arial" w:cs="Arial"/>
        </w:rPr>
      </w:pPr>
      <w:r w:rsidRPr="008A2C9B">
        <w:rPr>
          <w:rFonts w:ascii="Arial" w:hAnsi="Arial"/>
        </w:rPr>
        <w:t>9.1.3 Any herbicide treatment shall preferably be applied when the weed is most sensitive, in order to use the minimal effective volume.</w:t>
      </w:r>
    </w:p>
    <w:p w14:paraId="009C9A35" w14:textId="77777777" w:rsidR="00503A41" w:rsidRPr="008A2C9B" w:rsidRDefault="00503A41" w:rsidP="00B335D9">
      <w:pPr>
        <w:pStyle w:val="NoSpacing"/>
        <w:spacing w:after="160"/>
        <w:jc w:val="both"/>
        <w:rPr>
          <w:rFonts w:ascii="Arial" w:hAnsi="Arial" w:cs="Arial"/>
        </w:rPr>
      </w:pPr>
      <w:r w:rsidRPr="008A2C9B">
        <w:rPr>
          <w:rFonts w:ascii="Arial" w:hAnsi="Arial"/>
        </w:rPr>
        <w:t>9.1.4 The active substances used shall be selected according to the criteria of the least hazard to humans, wildlife and the environment, and to provide effective weed control. In any case, it shall only be permitted to use herbicides entered in the Official Register of Plant Protection Products and Materials of the Ministry of Agriculture, Fisheries, Food and the Environment [MAPAMA] and expressly approved for the approved crops indicated in Annex 4 for each of the different crops.</w:t>
      </w:r>
    </w:p>
    <w:p w14:paraId="12D49DED" w14:textId="77777777" w:rsidR="00503A41" w:rsidRPr="008A2C9B" w:rsidRDefault="00503A41" w:rsidP="00B335D9">
      <w:pPr>
        <w:pStyle w:val="NoSpacing"/>
        <w:spacing w:after="160"/>
        <w:jc w:val="both"/>
        <w:rPr>
          <w:rFonts w:ascii="Arial" w:hAnsi="Arial" w:cs="Arial"/>
        </w:rPr>
      </w:pPr>
      <w:r w:rsidRPr="008A2C9B">
        <w:rPr>
          <w:rFonts w:ascii="Arial" w:hAnsi="Arial"/>
        </w:rPr>
        <w:t>9.1.5 The maximum volumes of solution in herbicidal treatments shall be adjusted to the specified parameters, taking into account the stage of crop development to maximise the impact with minimal input.</w:t>
      </w:r>
    </w:p>
    <w:p w14:paraId="01BB4932"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9.1.6 Adopt the specified measures to prevent inputs drifting into plots and/or UCUs other than those being treated.</w:t>
      </w:r>
    </w:p>
    <w:p w14:paraId="08F3B5B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9.2 </w:t>
      </w:r>
      <w:r w:rsidRPr="008A2C9B">
        <w:rPr>
          <w:rFonts w:ascii="Arial" w:hAnsi="Arial"/>
          <w:i/>
        </w:rPr>
        <w:t>Prohibitions</w:t>
      </w:r>
    </w:p>
    <w:p w14:paraId="088E94DF" w14:textId="77777777" w:rsidR="00503A41" w:rsidRPr="008A2C9B" w:rsidRDefault="00503A41" w:rsidP="00B335D9">
      <w:pPr>
        <w:pStyle w:val="NoSpacing"/>
        <w:spacing w:after="160"/>
        <w:jc w:val="both"/>
        <w:rPr>
          <w:rFonts w:ascii="Arial" w:hAnsi="Arial" w:cs="Arial"/>
        </w:rPr>
      </w:pPr>
      <w:r w:rsidRPr="008A2C9B">
        <w:rPr>
          <w:rFonts w:ascii="Arial" w:hAnsi="Arial"/>
        </w:rPr>
        <w:t>9.2.1 Use of residual herbicides in sandy soils, sanded soils and in very light soils in general; in medium and heavy soils, it shall be permitted to use herbicides, in accordance with justified technical prescriptions and with colonisation levels.</w:t>
      </w:r>
    </w:p>
    <w:p w14:paraId="60F1F30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9.2.2 Use of herbicides within 5 metres of surface water </w:t>
      </w:r>
    </w:p>
    <w:p w14:paraId="3D041E95" w14:textId="77777777" w:rsidR="00503A41" w:rsidRPr="008A2C9B" w:rsidRDefault="00503A41" w:rsidP="00B335D9">
      <w:pPr>
        <w:pStyle w:val="NoSpacing"/>
        <w:spacing w:after="160"/>
        <w:jc w:val="both"/>
        <w:rPr>
          <w:rFonts w:ascii="Arial" w:hAnsi="Arial" w:cs="Arial"/>
        </w:rPr>
      </w:pPr>
      <w:r w:rsidRPr="008A2C9B">
        <w:rPr>
          <w:rFonts w:ascii="Arial" w:hAnsi="Arial"/>
        </w:rPr>
        <w:t>9.2.3 Use of any and all herbicides – even those indicated in Annex 4 for each of the different crops – that are removed from the Official Register of Plant Protection Products and Materials of the Ministry of Agriculture, Fisheries, Food and the Environment [MAPAMA] after publication of the provision approving them or that have lost the corresponding approval for use</w:t>
      </w:r>
    </w:p>
    <w:p w14:paraId="621611A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9.3 </w:t>
      </w:r>
      <w:r w:rsidRPr="008A2C9B">
        <w:rPr>
          <w:rFonts w:ascii="Arial" w:hAnsi="Arial"/>
          <w:i/>
        </w:rPr>
        <w:t>Recommendations</w:t>
      </w:r>
    </w:p>
    <w:p w14:paraId="03AFC6C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9.3.1 Apply treatments in pre-established ridges.</w:t>
      </w:r>
    </w:p>
    <w:p w14:paraId="09697FFC" w14:textId="77777777" w:rsidR="00503A41" w:rsidRPr="008A2C9B" w:rsidRDefault="00503A41" w:rsidP="00B335D9">
      <w:pPr>
        <w:pStyle w:val="NoSpacing"/>
        <w:spacing w:after="160"/>
        <w:jc w:val="both"/>
        <w:rPr>
          <w:rFonts w:ascii="Arial" w:hAnsi="Arial" w:cs="Arial"/>
        </w:rPr>
      </w:pPr>
      <w:r w:rsidRPr="008A2C9B">
        <w:rPr>
          <w:rFonts w:ascii="Arial" w:hAnsi="Arial"/>
        </w:rPr>
        <w:t>9.3.2 Control weeds using integrated management techniques, preferably by taking preventive measures before crop planting.</w:t>
      </w:r>
    </w:p>
    <w:p w14:paraId="2F5FA929" w14:textId="77777777" w:rsidR="00503A41" w:rsidRPr="008A2C9B" w:rsidRDefault="00503A41" w:rsidP="00B335D9">
      <w:pPr>
        <w:pStyle w:val="NoSpacing"/>
        <w:spacing w:after="160"/>
        <w:jc w:val="both"/>
        <w:rPr>
          <w:rFonts w:ascii="Arial" w:hAnsi="Arial" w:cs="Arial"/>
        </w:rPr>
      </w:pPr>
      <w:r w:rsidRPr="008A2C9B">
        <w:rPr>
          <w:rFonts w:ascii="Arial" w:hAnsi="Arial"/>
        </w:rPr>
        <w:t>Article 10</w:t>
      </w:r>
    </w:p>
    <w:p w14:paraId="03E94FBB"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Integrated pest and disease management </w:t>
      </w:r>
    </w:p>
    <w:p w14:paraId="28A4778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 </w:t>
      </w:r>
      <w:r w:rsidRPr="008A2C9B">
        <w:rPr>
          <w:rFonts w:ascii="Arial" w:hAnsi="Arial"/>
          <w:i/>
        </w:rPr>
        <w:t>Obligations</w:t>
      </w:r>
    </w:p>
    <w:p w14:paraId="488936A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10.1.1 Pest and disease control shall prioritise biological, biotechnological, cultural, physical and genetic methods over chemical methods, wherever possible. </w:t>
      </w:r>
    </w:p>
    <w:p w14:paraId="5303682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10.1.2 Keep the plot and/or UCU and its margins free of plants foreign to the crop, except in cases where it is demonstrated that keeping this plant promotes the presence of a beneficial organism. </w:t>
      </w:r>
    </w:p>
    <w:p w14:paraId="44BEBFA9" w14:textId="77777777" w:rsidR="00503A41" w:rsidRPr="008A2C9B" w:rsidRDefault="00503A41" w:rsidP="00B335D9">
      <w:pPr>
        <w:pStyle w:val="NoSpacing"/>
        <w:spacing w:after="160"/>
        <w:jc w:val="both"/>
        <w:rPr>
          <w:rFonts w:ascii="Arial" w:hAnsi="Arial" w:cs="Arial"/>
        </w:rPr>
      </w:pPr>
      <w:r w:rsidRPr="008A2C9B">
        <w:rPr>
          <w:rFonts w:ascii="Arial" w:hAnsi="Arial"/>
        </w:rPr>
        <w:t>10.1.3 Protect secondary fauna in general, as as well as at least two particular natural enemy species</w:t>
      </w:r>
      <w:r w:rsidRPr="00B335D9">
        <w:rPr>
          <w:rFonts w:ascii="Arial" w:hAnsi="Arial"/>
          <w:vanish/>
        </w:rPr>
        <w:t>&lt;A[especies|especias]&gt;</w:t>
      </w:r>
      <w:r w:rsidRPr="008A2C9B">
        <w:rPr>
          <w:rFonts w:ascii="Arial" w:hAnsi="Arial"/>
        </w:rPr>
        <w:t xml:space="preserve"> regarded as a priority or key</w:t>
      </w:r>
      <w:r w:rsidRPr="00B335D9">
        <w:rPr>
          <w:rFonts w:ascii="Arial" w:hAnsi="Arial"/>
          <w:vanish/>
        </w:rPr>
        <w:t>&lt;A[clave|clavo|llave]&gt;</w:t>
      </w:r>
      <w:r w:rsidRPr="008A2C9B">
        <w:rPr>
          <w:rFonts w:ascii="Arial" w:hAnsi="Arial"/>
        </w:rPr>
        <w:t xml:space="preserve"> species for biological pest control for the crop in question. For the purposes of this regulation, Annex 5 lists the secondary fauna considered to be a priority species for each crop. </w:t>
      </w:r>
    </w:p>
    <w:p w14:paraId="64CB920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10.1.4 The competent technician shall evaluate the plant disease situation for each crop and its trend over a period of 7 to 15 days, except in cases where the plant health risk requires shorter periods. This evaluation shall require adoption of one of the programmes included in Annex 6 to each of the different crops. </w:t>
      </w:r>
    </w:p>
    <w:p w14:paraId="70AE1C5D" w14:textId="77777777" w:rsidR="00503A41" w:rsidRPr="008A2C9B" w:rsidRDefault="00503A41" w:rsidP="00B335D9">
      <w:pPr>
        <w:pStyle w:val="NoSpacing"/>
        <w:spacing w:after="160"/>
        <w:jc w:val="both"/>
        <w:rPr>
          <w:rFonts w:ascii="Arial" w:hAnsi="Arial" w:cs="Arial"/>
        </w:rPr>
      </w:pPr>
      <w:r w:rsidRPr="008A2C9B">
        <w:rPr>
          <w:rFonts w:ascii="Arial" w:hAnsi="Arial"/>
        </w:rPr>
        <w:t>10.1.5 Remove plant and plant parts exhibiting signs of specific diseases immediately from the planting (with particular attention for viruses and bacteria) if they pose a significant transmission risk. The competent technical service shall justify any waiver of this measure.</w:t>
      </w:r>
    </w:p>
    <w:p w14:paraId="6283055B" w14:textId="77777777" w:rsidR="00503A41" w:rsidRPr="008A2C9B" w:rsidRDefault="00503A41" w:rsidP="00B335D9">
      <w:pPr>
        <w:pStyle w:val="NoSpacing"/>
        <w:spacing w:after="160"/>
        <w:jc w:val="both"/>
        <w:rPr>
          <w:rFonts w:ascii="Arial" w:hAnsi="Arial" w:cs="Arial"/>
        </w:rPr>
      </w:pPr>
      <w:r w:rsidRPr="008A2C9B">
        <w:rPr>
          <w:rFonts w:ascii="Arial" w:hAnsi="Arial"/>
        </w:rPr>
        <w:t>10.1.6 Direct pest and disease control methods shall only be applied where technically advisable according to the risk estimate</w:t>
      </w:r>
      <w:r w:rsidRPr="00B335D9">
        <w:rPr>
          <w:rFonts w:ascii="Arial" w:hAnsi="Arial"/>
          <w:vanish/>
        </w:rPr>
        <w:t>&lt;A[estimación|estima]&gt;</w:t>
      </w:r>
      <w:r w:rsidRPr="008A2C9B">
        <w:rPr>
          <w:rFonts w:ascii="Arial" w:hAnsi="Arial"/>
        </w:rPr>
        <w:t xml:space="preserve"> or if population levels exceed the relevant minimum intervention thresholds and/or criteria given in the annexes for each of the different crops in this regulation. The criteria used to justify any plant protection treatments shall be provided for in the Integrated pest and disease management programme [CIP] as per this regulation. </w:t>
      </w:r>
    </w:p>
    <w:p w14:paraId="577171B6"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10.1.7 If an intervention with plant protection products is necessary, the active substances that must be used shall be selected according to the criteria of the least hazard to humans, other animals and the environment; effectiveness for pest or disease control; selectivity (avoid toxicity to pollinators and natural enemies); residues and risk of creating resistant populations. In any case, plant protection products shall only be used if entered in the Official Register of Plant Protection Products and Materials of the Spanish government and if expressly approved for the approved crops and uses and in accordance with the instructions and/or restrictions indicated in the annexes for each of the different crops in this regulation.</w:t>
      </w:r>
    </w:p>
    <w:p w14:paraId="36244469" w14:textId="77777777" w:rsidR="00503A41" w:rsidRPr="008A2C9B" w:rsidRDefault="00503A41" w:rsidP="00B335D9">
      <w:pPr>
        <w:pStyle w:val="NoSpacing"/>
        <w:spacing w:after="160"/>
        <w:jc w:val="both"/>
        <w:rPr>
          <w:rFonts w:ascii="Arial" w:hAnsi="Arial" w:cs="Arial"/>
        </w:rPr>
      </w:pPr>
      <w:r w:rsidRPr="008A2C9B">
        <w:rPr>
          <w:rFonts w:ascii="Arial" w:hAnsi="Arial"/>
        </w:rPr>
        <w:t>10.1.8 If using commercial pest and disease control formulas based on mixtures of active substances, given the large amount available, all mixtures of formulas that include two or more active substances listed in annexes to this regulation shall be deemed permitted for integrated production of vegetables, even if they are not expressly defined in the aforementioned annexes, provided that the commercial mixture is approved in the Official Register of Plant Protection Products and Materials of the Ministry of Agriculture, Fisheries, Food and the Environment [MAPAMA] for the officially approved crop and uses.</w:t>
      </w:r>
    </w:p>
    <w:p w14:paraId="28613C33" w14:textId="77777777" w:rsidR="00503A41" w:rsidRPr="008A2C9B" w:rsidRDefault="00503A41" w:rsidP="00B335D9">
      <w:pPr>
        <w:pStyle w:val="NoSpacing"/>
        <w:spacing w:after="160"/>
        <w:jc w:val="both"/>
        <w:rPr>
          <w:rFonts w:ascii="Arial" w:hAnsi="Arial" w:cs="Arial"/>
        </w:rPr>
      </w:pPr>
      <w:r w:rsidRPr="008A2C9B">
        <w:rPr>
          <w:rFonts w:ascii="Arial" w:hAnsi="Arial"/>
        </w:rPr>
        <w:t>Formulas based on mixtures of active substances containing a substance not indicated for a specific pest or disease shall not be used, except in cases that warrant simultaneous treatment for multiple harmful organisms.</w:t>
      </w:r>
    </w:p>
    <w:p w14:paraId="354F3204" w14:textId="77777777" w:rsidR="00503A41" w:rsidRPr="008A2C9B" w:rsidRDefault="00503A41" w:rsidP="00B335D9">
      <w:pPr>
        <w:pStyle w:val="NoSpacing"/>
        <w:spacing w:after="160"/>
        <w:jc w:val="both"/>
        <w:rPr>
          <w:rFonts w:ascii="Arial" w:hAnsi="Arial" w:cs="Arial"/>
        </w:rPr>
      </w:pPr>
      <w:r w:rsidRPr="008A2C9B">
        <w:rPr>
          <w:rFonts w:ascii="Arial" w:hAnsi="Arial"/>
        </w:rPr>
        <w:t>10.1.9 To avoid risks to operators, consumers and the environment, plant protection products shall always be used and applied in accordance with the indications on the product labels and with any recommendations and/or instructions issued by the technical manager for integrated production.</w:t>
      </w:r>
    </w:p>
    <w:p w14:paraId="3A3E93DA" w14:textId="77777777" w:rsidR="00503A41" w:rsidRPr="008A2C9B" w:rsidRDefault="00503A41" w:rsidP="00B335D9">
      <w:pPr>
        <w:pStyle w:val="NoSpacing"/>
        <w:spacing w:after="160"/>
        <w:jc w:val="both"/>
        <w:rPr>
          <w:rFonts w:ascii="Arial" w:hAnsi="Arial" w:cs="Arial"/>
        </w:rPr>
      </w:pPr>
      <w:r w:rsidRPr="008A2C9B">
        <w:rPr>
          <w:rFonts w:ascii="Arial" w:hAnsi="Arial"/>
        </w:rPr>
        <w:t>10.1.10 In exceptional cases</w:t>
      </w:r>
      <w:r w:rsidRPr="00B335D9">
        <w:rPr>
          <w:rFonts w:ascii="Arial" w:hAnsi="Arial"/>
          <w:vanish/>
        </w:rPr>
        <w:t>&lt;A[cuando|cuándo]&gt;</w:t>
      </w:r>
      <w:r w:rsidRPr="008A2C9B">
        <w:rPr>
          <w:rFonts w:ascii="Arial" w:hAnsi="Arial"/>
        </w:rPr>
        <w:t xml:space="preserve"> involving pests that are uncommon, that do not appear in the annexes to this regulation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This exception shall also apply to</w:t>
      </w:r>
      <w:r w:rsidRPr="00B335D9">
        <w:rPr>
          <w:rFonts w:ascii="Arial" w:hAnsi="Arial"/>
          <w:vanish/>
        </w:rPr>
        <w:t>&lt;A[por|para]&gt;</w:t>
      </w:r>
      <w:r w:rsidRPr="008A2C9B">
        <w:rPr>
          <w:rFonts w:ascii="Arial" w:hAnsi="Arial"/>
        </w:rPr>
        <w:t xml:space="preserve"> plant protections entered in this Register to control certain pests and/or diseases not indicated in</w:t>
      </w:r>
      <w:r w:rsidRPr="00B335D9">
        <w:rPr>
          <w:rFonts w:ascii="Arial" w:hAnsi="Arial"/>
          <w:vanish/>
        </w:rPr>
        <w:t>&lt;A[por|para]&gt;</w:t>
      </w:r>
      <w:r w:rsidRPr="008A2C9B">
        <w:rPr>
          <w:rFonts w:ascii="Arial" w:hAnsi="Arial"/>
        </w:rPr>
        <w:t xml:space="preserve"> the plant protection annex to this regulation due to their novelty.</w:t>
      </w:r>
    </w:p>
    <w:p w14:paraId="0DBAE83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10.1.11 In cases of plant protection treatments, in order to achieve maximum impact at minimal volumes – and taking into account the phenological stage of the crop – the product concentrations, maximum solution volumes and airflows shall be adjusted to prevent excess application and minimise the amount of product that reaches plots and/or UCUs not intended for treatment. </w:t>
      </w:r>
    </w:p>
    <w:p w14:paraId="566B4D89" w14:textId="77777777" w:rsidR="00503A41" w:rsidRPr="008A2C9B" w:rsidRDefault="00503A41" w:rsidP="00B335D9">
      <w:pPr>
        <w:pStyle w:val="NoSpacing"/>
        <w:spacing w:after="160"/>
        <w:jc w:val="both"/>
        <w:rPr>
          <w:rFonts w:ascii="Arial" w:hAnsi="Arial" w:cs="Arial"/>
        </w:rPr>
      </w:pPr>
      <w:r w:rsidRPr="008A2C9B">
        <w:rPr>
          <w:rFonts w:ascii="Arial" w:hAnsi="Arial"/>
        </w:rPr>
        <w:t>10.1.12 Limit the treatment area to specific spots or stands with chemical treatments whenever the pest or disease is adequately localised and wherever possible.</w:t>
      </w:r>
    </w:p>
    <w:p w14:paraId="6D8A6C84" w14:textId="77777777" w:rsidR="00503A41" w:rsidRPr="008A2C9B" w:rsidRDefault="00503A41" w:rsidP="00B335D9">
      <w:pPr>
        <w:pStyle w:val="NoSpacing"/>
        <w:spacing w:after="160"/>
        <w:jc w:val="both"/>
        <w:rPr>
          <w:rFonts w:ascii="Arial" w:hAnsi="Arial" w:cs="Arial"/>
        </w:rPr>
      </w:pPr>
      <w:r w:rsidRPr="008A2C9B">
        <w:rPr>
          <w:rFonts w:ascii="Arial" w:hAnsi="Arial"/>
        </w:rPr>
        <w:t>10.1.13 All plant protection product applications shall be entered in the operating log, indicating at least the date, product, active ingredient, amount and volume used; these applications shall be reviewed periodically by the technician responsible for integrated production, and their conformity shall be indicated in the operating log.</w:t>
      </w:r>
    </w:p>
    <w:p w14:paraId="7271E56F" w14:textId="77777777" w:rsidR="00503A41" w:rsidRPr="008A2C9B" w:rsidRDefault="00503A41" w:rsidP="00B335D9">
      <w:pPr>
        <w:pStyle w:val="NoSpacing"/>
        <w:spacing w:after="160"/>
        <w:jc w:val="both"/>
        <w:rPr>
          <w:rFonts w:ascii="Arial" w:hAnsi="Arial" w:cs="Arial"/>
        </w:rPr>
      </w:pPr>
      <w:r w:rsidRPr="008A2C9B">
        <w:rPr>
          <w:rFonts w:ascii="Arial" w:hAnsi="Arial"/>
        </w:rPr>
        <w:t>10.1.14 When mixing plant protections, follow the proper procedures for handling and loading, as indicated in the product label instructions.</w:t>
      </w:r>
    </w:p>
    <w:p w14:paraId="167BB94E"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10.1.15 To minimise contamination from plant protection residues remaining in packaging, triple-rinse the packaging. The water from this washing operation shall be added to the application tank.</w:t>
      </w:r>
    </w:p>
    <w:p w14:paraId="2380A10E" w14:textId="77777777" w:rsidR="00503A41" w:rsidRPr="008A2C9B" w:rsidRDefault="00503A41" w:rsidP="00B335D9">
      <w:pPr>
        <w:pStyle w:val="NoSpacing"/>
        <w:spacing w:after="160"/>
        <w:jc w:val="both"/>
        <w:rPr>
          <w:rFonts w:ascii="Arial" w:hAnsi="Arial" w:cs="Arial"/>
        </w:rPr>
      </w:pPr>
      <w:r w:rsidRPr="008A2C9B">
        <w:rPr>
          <w:rFonts w:ascii="Arial" w:hAnsi="Arial"/>
        </w:rPr>
        <w:t>10.1.16 Minimise residues by extending safety periods for as long as possible.</w:t>
      </w:r>
    </w:p>
    <w:p w14:paraId="18AF6703" w14:textId="77777777" w:rsidR="00503A41" w:rsidRPr="008A2C9B" w:rsidRDefault="00503A41" w:rsidP="00B335D9">
      <w:pPr>
        <w:pStyle w:val="NoSpacing"/>
        <w:spacing w:after="160"/>
        <w:jc w:val="both"/>
        <w:rPr>
          <w:rFonts w:ascii="Arial" w:hAnsi="Arial" w:cs="Arial"/>
        </w:rPr>
      </w:pPr>
      <w:r w:rsidRPr="008A2C9B">
        <w:rPr>
          <w:rFonts w:ascii="Arial" w:hAnsi="Arial"/>
        </w:rPr>
        <w:t>10.1.17 The person that applies plant protection products shall be specially qualified</w:t>
      </w:r>
      <w:r w:rsidRPr="00B335D9">
        <w:rPr>
          <w:rFonts w:ascii="Arial" w:hAnsi="Arial"/>
          <w:vanish/>
        </w:rPr>
        <w:t>&lt;A[cualificado|calificado]&gt;</w:t>
      </w:r>
      <w:r w:rsidRPr="008A2C9B">
        <w:rPr>
          <w:rFonts w:ascii="Arial" w:hAnsi="Arial"/>
        </w:rPr>
        <w:t>, attested by</w:t>
      </w:r>
      <w:r w:rsidRPr="00B335D9">
        <w:rPr>
          <w:rFonts w:ascii="Arial" w:hAnsi="Arial"/>
          <w:vanish/>
        </w:rPr>
        <w:t>&lt;A[por|para]&gt;</w:t>
      </w:r>
      <w:r w:rsidRPr="008A2C9B">
        <w:rPr>
          <w:rFonts w:ascii="Arial" w:hAnsi="Arial"/>
        </w:rPr>
        <w:t xml:space="preserve"> possession of a basic plant protection product application card or the qualified card</w:t>
      </w:r>
      <w:r w:rsidRPr="00B335D9">
        <w:rPr>
          <w:rFonts w:ascii="Arial" w:hAnsi="Arial"/>
          <w:vanish/>
        </w:rPr>
        <w:t>&lt;A[calificado|cualificado]&gt;</w:t>
      </w:r>
      <w:r w:rsidRPr="008A2C9B">
        <w:rPr>
          <w:rFonts w:ascii="Arial" w:hAnsi="Arial"/>
        </w:rPr>
        <w:t>, where required according to the provisions of Spanish Royal Decree 1311/2012.</w:t>
      </w:r>
    </w:p>
    <w:p w14:paraId="1C0F9829" w14:textId="77777777" w:rsidR="00503A41" w:rsidRPr="008A2C9B" w:rsidRDefault="00503A41" w:rsidP="00B335D9">
      <w:pPr>
        <w:pStyle w:val="NoSpacing"/>
        <w:spacing w:after="160"/>
        <w:jc w:val="both"/>
        <w:rPr>
          <w:rFonts w:ascii="Arial" w:hAnsi="Arial" w:cs="Arial"/>
        </w:rPr>
      </w:pPr>
      <w:r w:rsidRPr="008A2C9B">
        <w:rPr>
          <w:rFonts w:ascii="Arial" w:hAnsi="Arial"/>
        </w:rPr>
        <w:t>10.1.18 The machinery used to apply the plant protection products shall be maintained in proper working order and shall undergo the periodic verifications and inspections set out in Article 16 of this regulation.</w:t>
      </w:r>
    </w:p>
    <w:p w14:paraId="1D4D2DF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10.2 </w:t>
      </w:r>
      <w:r w:rsidRPr="008A2C9B">
        <w:rPr>
          <w:rFonts w:ascii="Arial" w:hAnsi="Arial"/>
          <w:i/>
        </w:rPr>
        <w:t>Prohibitions</w:t>
      </w:r>
    </w:p>
    <w:p w14:paraId="34E94B1A" w14:textId="77777777" w:rsidR="00503A41" w:rsidRPr="008A2C9B" w:rsidRDefault="00503A41" w:rsidP="00B335D9">
      <w:pPr>
        <w:pStyle w:val="NoSpacing"/>
        <w:spacing w:after="160"/>
        <w:jc w:val="both"/>
        <w:rPr>
          <w:rFonts w:ascii="Arial" w:hAnsi="Arial" w:cs="Arial"/>
        </w:rPr>
      </w:pPr>
      <w:r w:rsidRPr="008A2C9B">
        <w:rPr>
          <w:rFonts w:ascii="Arial" w:hAnsi="Arial"/>
        </w:rPr>
        <w:t>10.2.1 Release of natural enemies not present in Spanish fauna or whose introduction is prohibited by</w:t>
      </w:r>
      <w:r w:rsidRPr="00B335D9">
        <w:rPr>
          <w:rFonts w:ascii="Arial" w:hAnsi="Arial"/>
          <w:vanish/>
        </w:rPr>
        <w:t>&lt;A[por|para]&gt;</w:t>
      </w:r>
      <w:r w:rsidRPr="008A2C9B">
        <w:rPr>
          <w:rFonts w:ascii="Arial" w:hAnsi="Arial"/>
        </w:rPr>
        <w:t xml:space="preserve"> the corresponding legislation, barring express approval from the directorate-general responsible for agriculture</w:t>
      </w:r>
    </w:p>
    <w:p w14:paraId="74F2ED46" w14:textId="77777777" w:rsidR="00503A41" w:rsidRPr="008A2C9B" w:rsidRDefault="00503A41" w:rsidP="00B335D9">
      <w:pPr>
        <w:pStyle w:val="NoSpacing"/>
        <w:spacing w:after="160"/>
        <w:jc w:val="both"/>
        <w:rPr>
          <w:rFonts w:ascii="Arial" w:hAnsi="Arial" w:cs="Arial"/>
        </w:rPr>
      </w:pPr>
      <w:r w:rsidRPr="008A2C9B">
        <w:rPr>
          <w:rFonts w:ascii="Arial" w:hAnsi="Arial"/>
        </w:rPr>
        <w:t>10.2.2 Use of indiscriminate treatment schedules and applications unless technically prescribed</w:t>
      </w:r>
    </w:p>
    <w:p w14:paraId="2685858D" w14:textId="77777777" w:rsidR="00503A41" w:rsidRPr="008A2C9B" w:rsidRDefault="00503A41" w:rsidP="00B335D9">
      <w:pPr>
        <w:pStyle w:val="NoSpacing"/>
        <w:spacing w:after="160"/>
        <w:jc w:val="both"/>
        <w:rPr>
          <w:rFonts w:ascii="Arial" w:hAnsi="Arial" w:cs="Arial"/>
        </w:rPr>
      </w:pPr>
      <w:r w:rsidRPr="008A2C9B">
        <w:rPr>
          <w:rFonts w:ascii="Arial" w:hAnsi="Arial"/>
        </w:rPr>
        <w:t>10.2.3 Use of active substances not indicated in the annexes for each of the different crops in this technical standard; this prohibition shall not apply to active substances with an exceptional approval for use that is in effect or to those that appear in the Official Register of Plant Protection Products and Materials, approved to counteract specific pests and/or diseases, that do not appear in the plant protection annexes to this regulation due to their novelty.</w:t>
      </w:r>
    </w:p>
    <w:p w14:paraId="6B613415" w14:textId="77777777" w:rsidR="00503A41" w:rsidRPr="008A2C9B" w:rsidRDefault="00503A41" w:rsidP="00B335D9">
      <w:pPr>
        <w:pStyle w:val="NoSpacing"/>
        <w:spacing w:after="160"/>
        <w:jc w:val="both"/>
        <w:rPr>
          <w:rFonts w:ascii="Arial" w:hAnsi="Arial" w:cs="Arial"/>
        </w:rPr>
      </w:pPr>
      <w:r w:rsidRPr="008A2C9B">
        <w:rPr>
          <w:rFonts w:ascii="Arial" w:hAnsi="Arial"/>
        </w:rPr>
        <w:t>10.2.4 Use of any and all plant protection product listed in the annexes for each of the different crops in this regulation that are removed from the Official Register of Plant Protection Products and Materials of the Ministry of Agriculture, Fisheries, Food and the Environment [MAPAMA] after publication of this regulation or that have lost the corresponding approval for use</w:t>
      </w:r>
    </w:p>
    <w:p w14:paraId="0B17FCD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10.2.5 Use of plant protection products within 5 metres of surface water </w:t>
      </w:r>
    </w:p>
    <w:p w14:paraId="324CB893" w14:textId="77777777" w:rsidR="00503A41" w:rsidRPr="008A2C9B" w:rsidRDefault="00503A41" w:rsidP="00B335D9">
      <w:pPr>
        <w:pStyle w:val="NoSpacing"/>
        <w:spacing w:after="160"/>
        <w:jc w:val="both"/>
        <w:rPr>
          <w:rFonts w:ascii="Arial" w:hAnsi="Arial" w:cs="Arial"/>
        </w:rPr>
      </w:pPr>
      <w:r w:rsidRPr="008A2C9B">
        <w:rPr>
          <w:rFonts w:ascii="Arial" w:hAnsi="Arial"/>
        </w:rPr>
        <w:t>10.2.6 For outdoor growing, application of plant protection products under weather conditions that are unfavourable to product drift prevention</w:t>
      </w:r>
    </w:p>
    <w:p w14:paraId="4451B6C5" w14:textId="77777777" w:rsidR="00503A41" w:rsidRPr="008A2C9B" w:rsidRDefault="00503A41" w:rsidP="00B335D9">
      <w:pPr>
        <w:pStyle w:val="NoSpacing"/>
        <w:spacing w:after="160"/>
        <w:jc w:val="both"/>
        <w:rPr>
          <w:rFonts w:ascii="Arial" w:hAnsi="Arial" w:cs="Arial"/>
        </w:rPr>
      </w:pPr>
      <w:r w:rsidRPr="008A2C9B">
        <w:rPr>
          <w:rFonts w:ascii="Arial" w:hAnsi="Arial"/>
        </w:rPr>
        <w:t>10.2.7 Ending of plant protection control before the end of the crop growing season, except in cases of force majeure recognised by the directorate-general responsible for agriculture</w:t>
      </w:r>
    </w:p>
    <w:p w14:paraId="0DDD7577" w14:textId="77777777" w:rsidR="00503A41" w:rsidRPr="008A2C9B" w:rsidRDefault="00503A41" w:rsidP="00B335D9">
      <w:pPr>
        <w:pStyle w:val="NoSpacing"/>
        <w:spacing w:after="160"/>
        <w:jc w:val="both"/>
        <w:rPr>
          <w:rFonts w:ascii="Arial" w:hAnsi="Arial" w:cs="Arial"/>
        </w:rPr>
      </w:pPr>
      <w:r w:rsidRPr="008A2C9B">
        <w:rPr>
          <w:rFonts w:ascii="Arial" w:hAnsi="Arial"/>
        </w:rPr>
        <w:t>10.2.8 Systematic and repeated use of plant protection products that are non-selective, long-lived, highly volatile, leachable or with other negative characteristics</w:t>
      </w:r>
    </w:p>
    <w:p w14:paraId="03F01E2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10.2.9 Application of plant protection products in toxicology class T+ (very toxic) or whose classification or labelling indicates a risk profile that is very toxic or lethal to human health </w:t>
      </w:r>
    </w:p>
    <w:p w14:paraId="2DC1F31F" w14:textId="77777777" w:rsidR="00503A41" w:rsidRPr="008A2C9B" w:rsidRDefault="00503A41" w:rsidP="00B335D9">
      <w:pPr>
        <w:pStyle w:val="NoSpacing"/>
        <w:spacing w:after="160"/>
        <w:jc w:val="both"/>
        <w:rPr>
          <w:rFonts w:ascii="Arial" w:hAnsi="Arial" w:cs="Arial"/>
        </w:rPr>
      </w:pPr>
      <w:r w:rsidRPr="008A2C9B">
        <w:rPr>
          <w:rFonts w:ascii="Arial" w:hAnsi="Arial"/>
        </w:rPr>
        <w:t>10.2.10 Application of plant protection products within 50 metres of catchments of water for human consumption</w:t>
      </w:r>
    </w:p>
    <w:p w14:paraId="0498B924" w14:textId="77777777" w:rsidR="00503A41" w:rsidRPr="008A2C9B" w:rsidRDefault="00503A41" w:rsidP="00B335D9">
      <w:pPr>
        <w:pStyle w:val="NoSpacing"/>
        <w:spacing w:after="160"/>
        <w:jc w:val="both"/>
        <w:rPr>
          <w:rFonts w:ascii="Arial" w:hAnsi="Arial" w:cs="Arial"/>
        </w:rPr>
      </w:pPr>
      <w:r w:rsidRPr="008A2C9B">
        <w:rPr>
          <w:rFonts w:ascii="Arial" w:hAnsi="Arial"/>
        </w:rPr>
        <w:t>10.2.11 Discharge of plant protection product residues or washings from machinery used to apply these into any waterway, whether temporary or permanent</w:t>
      </w:r>
    </w:p>
    <w:p w14:paraId="72035B7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10.3 </w:t>
      </w:r>
      <w:r w:rsidRPr="008A2C9B">
        <w:rPr>
          <w:rFonts w:ascii="Arial" w:hAnsi="Arial"/>
          <w:i/>
        </w:rPr>
        <w:t>Recommendations</w:t>
      </w:r>
    </w:p>
    <w:p w14:paraId="05D9BA35"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 xml:space="preserve">10.3.1 Disinfect the structure, mesh and protective covers of the crops, as well as the irrigation lines whenever necessary. </w:t>
      </w:r>
    </w:p>
    <w:p w14:paraId="0CC93708" w14:textId="77777777" w:rsidR="00503A41" w:rsidRPr="008A2C9B" w:rsidRDefault="00503A41" w:rsidP="00B335D9">
      <w:pPr>
        <w:pStyle w:val="NoSpacing"/>
        <w:spacing w:after="160"/>
        <w:jc w:val="both"/>
        <w:rPr>
          <w:rFonts w:ascii="Arial" w:hAnsi="Arial" w:cs="Arial"/>
        </w:rPr>
      </w:pPr>
      <w:r w:rsidRPr="008A2C9B">
        <w:rPr>
          <w:rFonts w:ascii="Arial" w:hAnsi="Arial"/>
        </w:rPr>
        <w:t>10.3.2 In cases of plant protection treatments, alternate active substances from the various chemical groups and action mechanisms, and therefore do not apply more than two consecutive treatments with the same active substance.</w:t>
      </w:r>
    </w:p>
    <w:p w14:paraId="1E50F517" w14:textId="77777777" w:rsidR="00503A41" w:rsidRPr="008A2C9B" w:rsidRDefault="00503A41" w:rsidP="00B335D9">
      <w:pPr>
        <w:pStyle w:val="NoSpacing"/>
        <w:spacing w:after="160"/>
        <w:jc w:val="both"/>
        <w:rPr>
          <w:rFonts w:ascii="Arial" w:hAnsi="Arial" w:cs="Arial"/>
        </w:rPr>
      </w:pPr>
      <w:r w:rsidRPr="008A2C9B">
        <w:rPr>
          <w:rFonts w:ascii="Arial" w:hAnsi="Arial"/>
        </w:rPr>
        <w:t>10.3.3 Do not use plant protection products that are more than two years past their production date, unless the label indicates a different timeframe.</w:t>
      </w:r>
    </w:p>
    <w:p w14:paraId="22D73C43" w14:textId="77777777" w:rsidR="00503A41" w:rsidRPr="008A2C9B" w:rsidRDefault="00503A41" w:rsidP="00B335D9">
      <w:pPr>
        <w:pStyle w:val="NoSpacing"/>
        <w:spacing w:after="160"/>
        <w:jc w:val="both"/>
        <w:rPr>
          <w:rFonts w:ascii="Arial" w:hAnsi="Arial" w:cs="Arial"/>
        </w:rPr>
      </w:pPr>
      <w:r w:rsidRPr="008A2C9B">
        <w:rPr>
          <w:rFonts w:ascii="Arial" w:hAnsi="Arial"/>
        </w:rPr>
        <w:t>10.3.4 During operation, provide areas prepared specifically for filling tanks, washing equipment, storing unused residual solution, etc.</w:t>
      </w:r>
    </w:p>
    <w:p w14:paraId="362FA611" w14:textId="77777777" w:rsidR="00503A41" w:rsidRPr="008A2C9B" w:rsidRDefault="00503A41" w:rsidP="00B335D9">
      <w:pPr>
        <w:pStyle w:val="NoSpacing"/>
        <w:spacing w:after="160"/>
        <w:jc w:val="both"/>
        <w:rPr>
          <w:rFonts w:ascii="Arial" w:hAnsi="Arial" w:cs="Arial"/>
        </w:rPr>
      </w:pPr>
      <w:r w:rsidRPr="008A2C9B">
        <w:rPr>
          <w:rFonts w:ascii="Arial" w:hAnsi="Arial"/>
        </w:rPr>
        <w:t>10.3.5 Use pest and disease forecasting models where available and calibrated to the growing region.</w:t>
      </w:r>
    </w:p>
    <w:p w14:paraId="5D0297D7" w14:textId="77777777" w:rsidR="00503A41" w:rsidRPr="008A2C9B" w:rsidRDefault="00503A41" w:rsidP="00336774">
      <w:pPr>
        <w:pStyle w:val="NoSpacing"/>
        <w:keepNext/>
        <w:keepLines/>
        <w:spacing w:after="160"/>
        <w:jc w:val="both"/>
        <w:rPr>
          <w:rFonts w:ascii="Arial" w:hAnsi="Arial" w:cs="Arial"/>
        </w:rPr>
      </w:pPr>
      <w:r w:rsidRPr="008A2C9B">
        <w:rPr>
          <w:rFonts w:ascii="Arial" w:hAnsi="Arial"/>
        </w:rPr>
        <w:t>Article 11</w:t>
      </w:r>
    </w:p>
    <w:p w14:paraId="4787FFC0" w14:textId="77777777" w:rsidR="00503A41" w:rsidRPr="008A2C9B" w:rsidRDefault="00503A41" w:rsidP="00336774">
      <w:pPr>
        <w:pStyle w:val="NoSpacing"/>
        <w:keepNext/>
        <w:keepLines/>
        <w:spacing w:after="160"/>
        <w:jc w:val="both"/>
        <w:rPr>
          <w:rFonts w:ascii="Arial" w:hAnsi="Arial" w:cs="Arial"/>
          <w:b/>
        </w:rPr>
      </w:pPr>
      <w:r w:rsidRPr="008A2C9B">
        <w:rPr>
          <w:rFonts w:ascii="Arial" w:hAnsi="Arial"/>
          <w:b/>
        </w:rPr>
        <w:t>Collection</w:t>
      </w:r>
    </w:p>
    <w:p w14:paraId="476B5120" w14:textId="77777777" w:rsidR="00503A41" w:rsidRPr="008A2C9B" w:rsidRDefault="00503A41" w:rsidP="00336774">
      <w:pPr>
        <w:pStyle w:val="NoSpacing"/>
        <w:keepNext/>
        <w:keepLines/>
        <w:spacing w:after="160"/>
        <w:jc w:val="both"/>
        <w:rPr>
          <w:rFonts w:ascii="Arial" w:hAnsi="Arial" w:cs="Arial"/>
        </w:rPr>
      </w:pPr>
      <w:r w:rsidRPr="008A2C9B">
        <w:rPr>
          <w:rFonts w:ascii="Arial" w:hAnsi="Arial"/>
        </w:rPr>
        <w:t xml:space="preserve">11.1 </w:t>
      </w:r>
      <w:r w:rsidRPr="008A2C9B">
        <w:rPr>
          <w:rFonts w:ascii="Arial" w:hAnsi="Arial"/>
          <w:i/>
        </w:rPr>
        <w:t>Obligations</w:t>
      </w:r>
    </w:p>
    <w:p w14:paraId="7B14136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11.1.1 Perform collection on dates and under conditions suitable to avoid injuries to plant products that reduce quality and promote infections with pathogens that cause rot. </w:t>
      </w:r>
    </w:p>
    <w:p w14:paraId="4C3A8F3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11.1.2 Collect plant products in a stage of maturity that enables compliance with commercial quality requirements. </w:t>
      </w:r>
    </w:p>
    <w:p w14:paraId="7D9547F5" w14:textId="77777777" w:rsidR="00503A41" w:rsidRPr="008A2C9B" w:rsidRDefault="00503A41" w:rsidP="00B335D9">
      <w:pPr>
        <w:pStyle w:val="NoSpacing"/>
        <w:spacing w:after="160"/>
        <w:jc w:val="both"/>
        <w:rPr>
          <w:rFonts w:ascii="Arial" w:hAnsi="Arial" w:cs="Arial"/>
        </w:rPr>
      </w:pPr>
      <w:r w:rsidRPr="008A2C9B">
        <w:rPr>
          <w:rFonts w:ascii="Arial" w:hAnsi="Arial"/>
        </w:rPr>
        <w:t>11.1.3 Remove horticultural products exhibiting symptoms of diseases that cause rot if this affects current or future crops.</w:t>
      </w:r>
    </w:p>
    <w:p w14:paraId="62F6826E" w14:textId="77777777" w:rsidR="00503A41" w:rsidRPr="008A2C9B" w:rsidRDefault="00503A41" w:rsidP="00B335D9">
      <w:pPr>
        <w:pStyle w:val="NoSpacing"/>
        <w:spacing w:after="160"/>
        <w:jc w:val="both"/>
        <w:rPr>
          <w:rFonts w:ascii="Arial" w:hAnsi="Arial" w:cs="Arial"/>
        </w:rPr>
      </w:pPr>
      <w:r w:rsidRPr="008A2C9B">
        <w:rPr>
          <w:rFonts w:ascii="Arial" w:hAnsi="Arial"/>
        </w:rPr>
        <w:t>11.1.4 If</w:t>
      </w:r>
      <w:r w:rsidRPr="00B335D9">
        <w:rPr>
          <w:rFonts w:ascii="Arial" w:hAnsi="Arial"/>
          <w:vanish/>
        </w:rPr>
        <w:t>&lt;A[Cuando|Cuándo]&gt;</w:t>
      </w:r>
      <w:r w:rsidRPr="008A2C9B">
        <w:rPr>
          <w:rFonts w:ascii="Arial" w:hAnsi="Arial"/>
        </w:rPr>
        <w:t xml:space="preserve"> collected products are not transferred to the handling storage facility on the same day as collection, they shall be placed under shelter or under conditions that prevent direct exposure to atmospheric elements and in a place</w:t>
      </w:r>
      <w:r w:rsidRPr="00B335D9">
        <w:rPr>
          <w:rFonts w:ascii="Arial" w:hAnsi="Arial"/>
          <w:vanish/>
        </w:rPr>
        <w:t>&lt;A[lugar|sitio]&gt;</w:t>
      </w:r>
      <w:r w:rsidRPr="008A2C9B">
        <w:rPr>
          <w:rFonts w:ascii="Arial" w:hAnsi="Arial"/>
        </w:rPr>
        <w:t xml:space="preserve"> with maximum ventilation, until they are sent to the handling storage facility. If handling is performed in the field and a risk of contamination exists, the packaging shall be removed during the night.</w:t>
      </w:r>
    </w:p>
    <w:p w14:paraId="25F69CB1" w14:textId="77777777" w:rsidR="00503A41" w:rsidRPr="008A2C9B" w:rsidRDefault="00503A41" w:rsidP="00B335D9">
      <w:pPr>
        <w:pStyle w:val="NoSpacing"/>
        <w:spacing w:after="160"/>
        <w:jc w:val="both"/>
        <w:rPr>
          <w:rFonts w:ascii="Arial" w:hAnsi="Arial" w:cs="Arial"/>
        </w:rPr>
      </w:pPr>
      <w:r w:rsidRPr="008A2C9B">
        <w:rPr>
          <w:rFonts w:ascii="Arial" w:hAnsi="Arial"/>
        </w:rPr>
        <w:t>11.1.5 If handling is performed in the field, remove excess crates daily in cases of a contamination risk.</w:t>
      </w:r>
    </w:p>
    <w:p w14:paraId="00E5E6E8" w14:textId="77777777" w:rsidR="00503A41" w:rsidRPr="008A2C9B" w:rsidRDefault="00503A41" w:rsidP="00B335D9">
      <w:pPr>
        <w:pStyle w:val="NoSpacing"/>
        <w:spacing w:after="160"/>
        <w:jc w:val="both"/>
        <w:rPr>
          <w:rFonts w:ascii="Arial" w:hAnsi="Arial" w:cs="Arial"/>
        </w:rPr>
      </w:pPr>
      <w:r w:rsidRPr="008A2C9B">
        <w:rPr>
          <w:rFonts w:ascii="Arial" w:hAnsi="Arial"/>
        </w:rPr>
        <w:t>11.1.6 Maintain collection equipment in suitable working order.</w:t>
      </w:r>
    </w:p>
    <w:p w14:paraId="0ED7F30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11.1.7 All operators that want to obtain the certification or market products with the integrated production guarantee label shall adhere to an individual or collective self-monitoring programme, in accordance with the provisions of Article 35 of this regulation, during collection and/or processing in order to conduct analyses to detect any plant protection product residues, and by virtue of the provisions of Articles 12(f) and 13(g) of Decree 241/2002, in order to ensure exclusive use of the active substances selected for the integrated production strategy as well as compliance with the provisions of Spanish law on Maximum Residue Limits (MRLs) for plant protection products. </w:t>
      </w:r>
    </w:p>
    <w:p w14:paraId="0D93157C" w14:textId="77777777" w:rsidR="00503A41" w:rsidRPr="008A2C9B" w:rsidRDefault="00503A41" w:rsidP="00B335D9">
      <w:pPr>
        <w:pStyle w:val="NoSpacing"/>
        <w:spacing w:after="160"/>
        <w:jc w:val="both"/>
        <w:rPr>
          <w:rFonts w:ascii="Arial" w:hAnsi="Arial" w:cs="Arial"/>
        </w:rPr>
      </w:pPr>
      <w:r w:rsidRPr="008A2C9B">
        <w:rPr>
          <w:rFonts w:ascii="Arial" w:hAnsi="Arial"/>
        </w:rPr>
        <w:t>11.1.8 Operators shall receive basic instructions on hygiene and shall be aware of the obligation to report any and all contagious diseases that may make them unable to perform this work.</w:t>
      </w:r>
    </w:p>
    <w:p w14:paraId="5EABEF07" w14:textId="77777777" w:rsidR="00503A41" w:rsidRPr="008A2C9B" w:rsidRDefault="00503A41" w:rsidP="00B335D9">
      <w:pPr>
        <w:pStyle w:val="NoSpacing"/>
        <w:spacing w:after="160"/>
        <w:jc w:val="both"/>
        <w:rPr>
          <w:rFonts w:ascii="Arial" w:hAnsi="Arial" w:cs="Arial"/>
        </w:rPr>
      </w:pPr>
      <w:r w:rsidRPr="008A2C9B">
        <w:rPr>
          <w:rFonts w:ascii="Arial" w:hAnsi="Arial"/>
        </w:rPr>
        <w:t>11.1.9 Store packaging in a manner that prevents contamination with pests and diseases.</w:t>
      </w:r>
    </w:p>
    <w:p w14:paraId="04FDD1DA"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11.1.10 Verify that recyclable packaging is clean</w:t>
      </w:r>
      <w:r w:rsidRPr="00B335D9">
        <w:rPr>
          <w:rFonts w:ascii="Arial" w:hAnsi="Arial"/>
          <w:vanish/>
        </w:rPr>
        <w:t>&lt;A[limpios|netos]&gt;</w:t>
      </w:r>
      <w:r w:rsidRPr="008A2C9B">
        <w:rPr>
          <w:rFonts w:ascii="Arial" w:hAnsi="Arial"/>
        </w:rPr>
        <w:t xml:space="preserve"> and does not contain any foreign matter that may damage product quality and/or consumer health.</w:t>
      </w:r>
    </w:p>
    <w:p w14:paraId="18683C04" w14:textId="77777777" w:rsidR="00503A41" w:rsidRPr="008A2C9B" w:rsidRDefault="00503A41" w:rsidP="00B335D9">
      <w:pPr>
        <w:pStyle w:val="NoSpacing"/>
        <w:spacing w:after="160"/>
        <w:jc w:val="both"/>
        <w:rPr>
          <w:rFonts w:ascii="Arial" w:hAnsi="Arial" w:cs="Arial"/>
        </w:rPr>
      </w:pPr>
      <w:r w:rsidRPr="008A2C9B">
        <w:rPr>
          <w:rFonts w:ascii="Arial" w:hAnsi="Arial"/>
        </w:rPr>
        <w:t>11.1.11 Field packaging or pallets shall bear</w:t>
      </w:r>
      <w:r w:rsidRPr="00B335D9">
        <w:rPr>
          <w:rFonts w:ascii="Arial" w:hAnsi="Arial"/>
          <w:vanish/>
        </w:rPr>
        <w:t>&lt;A[llevar|traer]&gt;</w:t>
      </w:r>
      <w:r w:rsidRPr="008A2C9B">
        <w:rPr>
          <w:rFonts w:ascii="Arial" w:hAnsi="Arial"/>
        </w:rPr>
        <w:t xml:space="preserve"> clear identification of the plot of origin, the variety and the production type.</w:t>
      </w:r>
      <w:r w:rsidRPr="008A2C9B">
        <w:rPr>
          <w:rFonts w:ascii="Arial" w:hAnsi="Arial"/>
          <w:u w:val="single"/>
        </w:rPr>
        <w:t xml:space="preserve"> </w:t>
      </w:r>
    </w:p>
    <w:p w14:paraId="71D3122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11.2 </w:t>
      </w:r>
      <w:r w:rsidRPr="008A2C9B">
        <w:rPr>
          <w:rFonts w:ascii="Arial" w:hAnsi="Arial"/>
          <w:i/>
        </w:rPr>
        <w:t>Prohibitions</w:t>
      </w:r>
    </w:p>
    <w:p w14:paraId="496D7FC6" w14:textId="77777777" w:rsidR="00503A41" w:rsidRPr="008A2C9B" w:rsidRDefault="00503A41" w:rsidP="00B335D9">
      <w:pPr>
        <w:pStyle w:val="NoSpacing"/>
        <w:spacing w:after="160"/>
        <w:jc w:val="both"/>
        <w:rPr>
          <w:rFonts w:ascii="Arial" w:hAnsi="Arial" w:cs="Arial"/>
        </w:rPr>
      </w:pPr>
      <w:r w:rsidRPr="008A2C9B">
        <w:rPr>
          <w:rFonts w:ascii="Arial" w:hAnsi="Arial"/>
        </w:rPr>
        <w:t>11.2.1 Collection when plant products are wet from rain; this prohibition shall not apply under conditions of high relative humidity due to fog, dew or other weather effects.</w:t>
      </w:r>
    </w:p>
    <w:p w14:paraId="08CB9B96" w14:textId="77777777" w:rsidR="00503A41" w:rsidRPr="008A2C9B" w:rsidRDefault="00503A41" w:rsidP="00B335D9">
      <w:pPr>
        <w:pStyle w:val="NoSpacing"/>
        <w:spacing w:after="160"/>
        <w:jc w:val="both"/>
        <w:rPr>
          <w:rFonts w:ascii="Arial" w:hAnsi="Arial" w:cs="Arial"/>
        </w:rPr>
      </w:pPr>
      <w:r w:rsidRPr="008A2C9B">
        <w:rPr>
          <w:rFonts w:ascii="Arial" w:hAnsi="Arial"/>
        </w:rPr>
        <w:t>11.2.2 Leaving of waste horticultural products on the plot if their presence poses a serious risk of spreading plant pests or diseases</w:t>
      </w:r>
    </w:p>
    <w:p w14:paraId="061C760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11.3 </w:t>
      </w:r>
      <w:r w:rsidRPr="008A2C9B">
        <w:rPr>
          <w:rFonts w:ascii="Arial" w:hAnsi="Arial"/>
          <w:i/>
        </w:rPr>
        <w:t>Recommendations</w:t>
      </w:r>
    </w:p>
    <w:p w14:paraId="0CE7B3CC" w14:textId="77777777" w:rsidR="00503A41" w:rsidRPr="008A2C9B" w:rsidRDefault="00503A41" w:rsidP="00B335D9">
      <w:pPr>
        <w:pStyle w:val="NoSpacing"/>
        <w:spacing w:after="160"/>
        <w:jc w:val="both"/>
        <w:rPr>
          <w:rFonts w:ascii="Arial" w:hAnsi="Arial" w:cs="Arial"/>
        </w:rPr>
      </w:pPr>
      <w:r w:rsidRPr="008A2C9B">
        <w:rPr>
          <w:rFonts w:ascii="Arial" w:hAnsi="Arial"/>
        </w:rPr>
        <w:t>11.3.1 Perform collection at a suitable time for each variety and serving style.</w:t>
      </w:r>
    </w:p>
    <w:p w14:paraId="2FE94BC3" w14:textId="77777777" w:rsidR="00503A41" w:rsidRPr="008A2C9B" w:rsidRDefault="00503A41" w:rsidP="00B335D9">
      <w:pPr>
        <w:pStyle w:val="NoSpacing"/>
        <w:spacing w:after="160"/>
        <w:jc w:val="both"/>
        <w:rPr>
          <w:rFonts w:ascii="Arial" w:hAnsi="Arial" w:cs="Arial"/>
        </w:rPr>
      </w:pPr>
      <w:r w:rsidRPr="008A2C9B">
        <w:rPr>
          <w:rFonts w:ascii="Arial" w:hAnsi="Arial"/>
        </w:rPr>
        <w:t>11.3.2 Have adequate instruments to evaluate the degree of ripeness of the product.</w:t>
      </w:r>
    </w:p>
    <w:p w14:paraId="240C4997" w14:textId="77777777" w:rsidR="00503A41" w:rsidRPr="008A2C9B" w:rsidRDefault="00503A41" w:rsidP="00B335D9">
      <w:pPr>
        <w:pStyle w:val="NoSpacing"/>
        <w:spacing w:after="160"/>
        <w:jc w:val="both"/>
        <w:rPr>
          <w:rFonts w:ascii="Arial" w:hAnsi="Arial" w:cs="Arial"/>
        </w:rPr>
      </w:pPr>
      <w:r w:rsidRPr="008A2C9B">
        <w:rPr>
          <w:rFonts w:ascii="Arial" w:hAnsi="Arial"/>
        </w:rPr>
        <w:t>11.3.3 Use potable water to wash plant products in the field if they are intended to be placed on the market.</w:t>
      </w:r>
    </w:p>
    <w:p w14:paraId="066FDFDB" w14:textId="77777777" w:rsidR="00503A41" w:rsidRPr="008A2C9B" w:rsidRDefault="00503A41" w:rsidP="00B335D9">
      <w:pPr>
        <w:pStyle w:val="NoSpacing"/>
        <w:spacing w:after="160"/>
        <w:jc w:val="both"/>
        <w:rPr>
          <w:rFonts w:ascii="Arial" w:hAnsi="Arial" w:cs="Arial"/>
        </w:rPr>
      </w:pPr>
      <w:r w:rsidRPr="008A2C9B">
        <w:rPr>
          <w:rFonts w:ascii="Arial" w:hAnsi="Arial"/>
        </w:rPr>
        <w:t>Article 12</w:t>
      </w:r>
    </w:p>
    <w:p w14:paraId="0CEB784E" w14:textId="77777777" w:rsidR="00503A41" w:rsidRPr="008A2C9B" w:rsidRDefault="00503A41" w:rsidP="00B335D9">
      <w:pPr>
        <w:pStyle w:val="NoSpacing"/>
        <w:spacing w:after="160"/>
        <w:jc w:val="both"/>
        <w:rPr>
          <w:rFonts w:ascii="Arial" w:hAnsi="Arial" w:cs="Arial"/>
          <w:b/>
        </w:rPr>
      </w:pPr>
      <w:r w:rsidRPr="008A2C9B">
        <w:rPr>
          <w:rFonts w:ascii="Arial" w:hAnsi="Arial"/>
          <w:b/>
        </w:rPr>
        <w:t>Operating log</w:t>
      </w:r>
    </w:p>
    <w:p w14:paraId="4072EE1A" w14:textId="77777777" w:rsidR="00503A41" w:rsidRPr="008A2C9B" w:rsidRDefault="00503A41" w:rsidP="00B335D9">
      <w:pPr>
        <w:pStyle w:val="NoSpacing"/>
        <w:spacing w:after="160"/>
        <w:jc w:val="both"/>
        <w:rPr>
          <w:rFonts w:ascii="Arial" w:hAnsi="Arial" w:cs="Arial"/>
          <w:i/>
        </w:rPr>
      </w:pPr>
      <w:r w:rsidRPr="008A2C9B">
        <w:rPr>
          <w:rFonts w:ascii="Arial" w:hAnsi="Arial"/>
          <w:i/>
        </w:rPr>
        <w:t>12.1 Obligations</w:t>
      </w:r>
    </w:p>
    <w:p w14:paraId="142523E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12.1.1 The Operating log template is unique in terms of the data to be entered and shall be approved by the Ministry of Agriculture, Livestock, Fisheries and Food. </w:t>
      </w:r>
    </w:p>
    <w:p w14:paraId="6FDF2131" w14:textId="77777777" w:rsidR="00503A41" w:rsidRPr="008A2C9B" w:rsidRDefault="00503A41" w:rsidP="00B335D9">
      <w:pPr>
        <w:pStyle w:val="NoSpacing"/>
        <w:spacing w:after="160"/>
        <w:jc w:val="both"/>
        <w:rPr>
          <w:rFonts w:ascii="Arial" w:hAnsi="Arial" w:cs="Arial"/>
        </w:rPr>
      </w:pPr>
      <w:r w:rsidRPr="008A2C9B">
        <w:rPr>
          <w:rFonts w:ascii="Arial" w:hAnsi="Arial"/>
        </w:rPr>
        <w:t>12.1.2 The integrated producer shall sign for and thus also accept responsibility for the accuracy of the Operating log entries.</w:t>
      </w:r>
    </w:p>
    <w:p w14:paraId="5E09518E" w14:textId="77777777" w:rsidR="00503A41" w:rsidRPr="008A2C9B" w:rsidRDefault="00503A41" w:rsidP="00B335D9">
      <w:pPr>
        <w:pStyle w:val="NoSpacing"/>
        <w:spacing w:after="160"/>
        <w:jc w:val="both"/>
        <w:rPr>
          <w:rFonts w:ascii="Arial" w:hAnsi="Arial" w:cs="Arial"/>
        </w:rPr>
      </w:pPr>
      <w:r w:rsidRPr="008A2C9B">
        <w:rPr>
          <w:rFonts w:ascii="Arial" w:hAnsi="Arial"/>
        </w:rPr>
        <w:t>12.1.3 The Operating log is obligatory and shall be available for inspection at all times. For proper system functioning, the operation entries shall be completed within no more than seven days after the operation in question.</w:t>
      </w:r>
    </w:p>
    <w:p w14:paraId="268A9F10" w14:textId="77777777" w:rsidR="00503A41" w:rsidRPr="008A2C9B" w:rsidRDefault="00503A41" w:rsidP="00B335D9">
      <w:pPr>
        <w:pStyle w:val="NoSpacing"/>
        <w:spacing w:after="160"/>
        <w:jc w:val="both"/>
        <w:rPr>
          <w:rFonts w:ascii="Arial" w:hAnsi="Arial" w:cs="Arial"/>
        </w:rPr>
      </w:pPr>
      <w:r w:rsidRPr="008A2C9B">
        <w:rPr>
          <w:rFonts w:ascii="Arial" w:hAnsi="Arial"/>
        </w:rPr>
        <w:t>12.1.4 The technician responsible for integrated production shall periodically inspect and monitor the Operating log and, to attest to this, sign and date each inspection.</w:t>
      </w:r>
    </w:p>
    <w:p w14:paraId="2F04E08F" w14:textId="77777777" w:rsidR="00503A41" w:rsidRPr="008A2C9B" w:rsidRDefault="00503A41" w:rsidP="00B335D9">
      <w:pPr>
        <w:pStyle w:val="NoSpacing"/>
        <w:spacing w:after="160"/>
        <w:jc w:val="both"/>
        <w:rPr>
          <w:rFonts w:ascii="Arial" w:hAnsi="Arial" w:cs="Arial"/>
        </w:rPr>
      </w:pPr>
      <w:r w:rsidRPr="008A2C9B">
        <w:rPr>
          <w:rFonts w:ascii="Arial" w:hAnsi="Arial"/>
        </w:rPr>
        <w:t>Article 13</w:t>
      </w:r>
    </w:p>
    <w:p w14:paraId="6927AD2E" w14:textId="77777777" w:rsidR="00503A41" w:rsidRPr="008A2C9B" w:rsidRDefault="00503A41" w:rsidP="00B335D9">
      <w:pPr>
        <w:pStyle w:val="NoSpacing"/>
        <w:spacing w:after="160"/>
        <w:jc w:val="both"/>
        <w:rPr>
          <w:rFonts w:ascii="Arial" w:hAnsi="Arial" w:cs="Arial"/>
          <w:b/>
        </w:rPr>
      </w:pPr>
      <w:r w:rsidRPr="008A2C9B">
        <w:rPr>
          <w:rFonts w:ascii="Arial" w:hAnsi="Arial"/>
          <w:b/>
        </w:rPr>
        <w:t>Quality standards</w:t>
      </w:r>
    </w:p>
    <w:p w14:paraId="322BB8BF" w14:textId="77777777" w:rsidR="00503A41" w:rsidRPr="008A2C9B" w:rsidRDefault="00503A41" w:rsidP="00B335D9">
      <w:pPr>
        <w:pStyle w:val="NoSpacing"/>
        <w:spacing w:after="160"/>
        <w:jc w:val="both"/>
        <w:rPr>
          <w:rFonts w:ascii="Arial" w:hAnsi="Arial" w:cs="Arial"/>
          <w:i/>
        </w:rPr>
      </w:pPr>
      <w:r w:rsidRPr="008A2C9B">
        <w:rPr>
          <w:rFonts w:ascii="Arial" w:hAnsi="Arial"/>
          <w:i/>
        </w:rPr>
        <w:t>13.1 Obligations</w:t>
      </w:r>
    </w:p>
    <w:p w14:paraId="525B349A" w14:textId="77777777" w:rsidR="00503A41" w:rsidRPr="008A2C9B" w:rsidRDefault="00503A41" w:rsidP="00B335D9">
      <w:pPr>
        <w:pStyle w:val="NoSpacing"/>
        <w:spacing w:after="160"/>
        <w:jc w:val="both"/>
        <w:rPr>
          <w:rFonts w:ascii="Arial" w:hAnsi="Arial" w:cs="Arial"/>
        </w:rPr>
      </w:pPr>
      <w:r w:rsidRPr="008A2C9B">
        <w:rPr>
          <w:rFonts w:ascii="Arial" w:hAnsi="Arial"/>
        </w:rPr>
        <w:t>13.1.1 The commercial categories falling under the Integrated Production label shall be all the categories specified in accordance with the characteristics defined in the applicable regulations, with regard to quality standards and other aspects related to marketing.</w:t>
      </w:r>
    </w:p>
    <w:p w14:paraId="0FFDE126" w14:textId="77777777" w:rsidR="00503A41" w:rsidRPr="008A2C9B" w:rsidRDefault="00503A41" w:rsidP="00B335D9">
      <w:pPr>
        <w:pStyle w:val="NoSpacing"/>
        <w:spacing w:after="160"/>
        <w:jc w:val="both"/>
        <w:rPr>
          <w:rFonts w:ascii="Arial" w:hAnsi="Arial" w:cs="Arial"/>
        </w:rPr>
      </w:pPr>
    </w:p>
    <w:p w14:paraId="19B3232F" w14:textId="77777777" w:rsidR="00503A41" w:rsidRPr="008A2C9B" w:rsidRDefault="00503A41" w:rsidP="00B335D9">
      <w:pPr>
        <w:pStyle w:val="NoSpacing"/>
        <w:spacing w:after="160"/>
        <w:jc w:val="both"/>
        <w:rPr>
          <w:rFonts w:ascii="Arial" w:hAnsi="Arial" w:cs="Arial"/>
          <w:b/>
        </w:rPr>
      </w:pPr>
      <w:r w:rsidRPr="008A2C9B">
        <w:rPr>
          <w:rFonts w:ascii="Arial" w:hAnsi="Arial"/>
          <w:b/>
        </w:rPr>
        <w:t>II. FACILITIES, EQUIPMENT, PERSONNEL, TRANSPORT AND STORAGE</w:t>
      </w:r>
    </w:p>
    <w:p w14:paraId="08597448" w14:textId="77777777" w:rsidR="00503A41" w:rsidRPr="008A2C9B" w:rsidRDefault="00503A41" w:rsidP="00B335D9">
      <w:pPr>
        <w:pStyle w:val="NoSpacing"/>
        <w:spacing w:after="160"/>
        <w:jc w:val="both"/>
        <w:rPr>
          <w:rFonts w:ascii="Arial" w:hAnsi="Arial" w:cs="Arial"/>
        </w:rPr>
      </w:pPr>
      <w:r w:rsidRPr="008A2C9B">
        <w:rPr>
          <w:rFonts w:ascii="Arial" w:hAnsi="Arial"/>
        </w:rPr>
        <w:t>Article 14</w:t>
      </w:r>
    </w:p>
    <w:p w14:paraId="6ACE9617" w14:textId="77777777" w:rsidR="00503A41" w:rsidRPr="008A2C9B" w:rsidRDefault="00503A41" w:rsidP="00B335D9">
      <w:pPr>
        <w:pStyle w:val="NoSpacing"/>
        <w:spacing w:after="160"/>
        <w:jc w:val="both"/>
        <w:rPr>
          <w:rFonts w:ascii="Arial" w:hAnsi="Arial" w:cs="Arial"/>
          <w:b/>
        </w:rPr>
      </w:pPr>
      <w:r w:rsidRPr="008A2C9B">
        <w:rPr>
          <w:rFonts w:ascii="Arial" w:hAnsi="Arial"/>
          <w:b/>
        </w:rPr>
        <w:t>Facilities</w:t>
      </w:r>
    </w:p>
    <w:p w14:paraId="1260E971" w14:textId="77777777" w:rsidR="00503A41" w:rsidRPr="008A2C9B" w:rsidRDefault="00503A41" w:rsidP="00B335D9">
      <w:pPr>
        <w:pStyle w:val="NoSpacing"/>
        <w:spacing w:after="160"/>
        <w:jc w:val="both"/>
        <w:rPr>
          <w:rFonts w:ascii="Arial" w:hAnsi="Arial" w:cs="Arial"/>
          <w:i/>
        </w:rPr>
      </w:pPr>
      <w:r w:rsidRPr="008A2C9B">
        <w:rPr>
          <w:rFonts w:ascii="Arial" w:hAnsi="Arial"/>
          <w:i/>
        </w:rPr>
        <w:t>14.1 Obligations</w:t>
      </w:r>
    </w:p>
    <w:p w14:paraId="2AE85BE9"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14.1.1 The facilities, including the washrooms, equipment and production environment, shall be in a good state of functioning and cleanliness.</w:t>
      </w:r>
    </w:p>
    <w:p w14:paraId="2F1AB48A" w14:textId="77777777" w:rsidR="00503A41" w:rsidRPr="008A2C9B" w:rsidRDefault="00503A41" w:rsidP="00B335D9">
      <w:pPr>
        <w:pStyle w:val="NoSpacing"/>
        <w:spacing w:after="160"/>
        <w:jc w:val="both"/>
        <w:rPr>
          <w:rFonts w:ascii="Arial" w:hAnsi="Arial" w:cs="Arial"/>
        </w:rPr>
      </w:pPr>
      <w:r w:rsidRPr="008A2C9B">
        <w:rPr>
          <w:rFonts w:ascii="Arial" w:hAnsi="Arial"/>
        </w:rPr>
        <w:t>14.1.2 All facilities shall be ventilated, well-lit and fitted with drainage systems suitable for the activities to be performed.</w:t>
      </w:r>
    </w:p>
    <w:p w14:paraId="2E8CE322" w14:textId="77777777" w:rsidR="00503A41" w:rsidRPr="008A2C9B" w:rsidRDefault="00503A41" w:rsidP="00B335D9">
      <w:pPr>
        <w:pStyle w:val="NoSpacing"/>
        <w:spacing w:after="160"/>
        <w:jc w:val="both"/>
        <w:rPr>
          <w:rFonts w:ascii="Arial" w:hAnsi="Arial" w:cs="Arial"/>
        </w:rPr>
      </w:pPr>
      <w:r w:rsidRPr="008A2C9B">
        <w:rPr>
          <w:rFonts w:ascii="Arial" w:hAnsi="Arial"/>
        </w:rPr>
        <w:t>14.1.3 Different areas shall be provided for product storage and empty packaging.</w:t>
      </w:r>
    </w:p>
    <w:p w14:paraId="6DF25063" w14:textId="77777777" w:rsidR="00503A41" w:rsidRPr="008A2C9B" w:rsidRDefault="00503A41" w:rsidP="00B335D9">
      <w:pPr>
        <w:pStyle w:val="NoSpacing"/>
        <w:spacing w:after="160"/>
        <w:jc w:val="both"/>
        <w:rPr>
          <w:rFonts w:ascii="Arial" w:hAnsi="Arial" w:cs="Arial"/>
        </w:rPr>
      </w:pPr>
      <w:r w:rsidRPr="008A2C9B">
        <w:rPr>
          <w:rFonts w:ascii="Arial" w:hAnsi="Arial"/>
        </w:rPr>
        <w:t>14.1.4 Chemical products shall be stored in a lockable location featuring proper signage</w:t>
      </w:r>
      <w:r w:rsidRPr="00B335D9">
        <w:rPr>
          <w:rFonts w:ascii="Arial" w:hAnsi="Arial"/>
          <w:vanish/>
        </w:rPr>
        <w:t>&lt;A[lugar|sitio]&gt;</w:t>
      </w:r>
      <w:r w:rsidRPr="008A2C9B">
        <w:rPr>
          <w:rFonts w:ascii="Arial" w:hAnsi="Arial"/>
        </w:rPr>
        <w:t>. Only the person designated by the operating person shall be able to access the storage location</w:t>
      </w:r>
      <w:r w:rsidRPr="00B335D9">
        <w:rPr>
          <w:rFonts w:ascii="Arial" w:hAnsi="Arial"/>
          <w:vanish/>
        </w:rPr>
        <w:t>&lt;A[lugar|sitio]&gt;</w:t>
      </w:r>
      <w:r w:rsidRPr="008A2C9B">
        <w:rPr>
          <w:rFonts w:ascii="Arial" w:hAnsi="Arial"/>
        </w:rPr>
        <w:t xml:space="preserve"> for chemical products and handle these products.</w:t>
      </w:r>
    </w:p>
    <w:p w14:paraId="0402D949" w14:textId="77777777" w:rsidR="00503A41" w:rsidRPr="008A2C9B" w:rsidRDefault="00503A41" w:rsidP="00B335D9">
      <w:pPr>
        <w:pStyle w:val="NoSpacing"/>
        <w:spacing w:after="160"/>
        <w:jc w:val="both"/>
        <w:rPr>
          <w:rFonts w:ascii="Arial" w:hAnsi="Arial" w:cs="Arial"/>
        </w:rPr>
      </w:pPr>
      <w:r w:rsidRPr="008A2C9B">
        <w:rPr>
          <w:rFonts w:ascii="Arial" w:hAnsi="Arial"/>
        </w:rPr>
        <w:t>14.1.5 The chemical products stored shall be properly labelled and approved for use in the food industry.</w:t>
      </w:r>
    </w:p>
    <w:p w14:paraId="7C56679C" w14:textId="77777777" w:rsidR="00503A41" w:rsidRPr="008A2C9B" w:rsidRDefault="00503A41" w:rsidP="00336774">
      <w:pPr>
        <w:pStyle w:val="NoSpacing"/>
        <w:keepNext/>
        <w:keepLines/>
        <w:spacing w:after="160"/>
        <w:jc w:val="both"/>
        <w:rPr>
          <w:rFonts w:ascii="Arial" w:hAnsi="Arial" w:cs="Arial"/>
        </w:rPr>
      </w:pPr>
      <w:r w:rsidRPr="008A2C9B">
        <w:rPr>
          <w:rFonts w:ascii="Arial" w:hAnsi="Arial"/>
        </w:rPr>
        <w:t>Article 15</w:t>
      </w:r>
    </w:p>
    <w:p w14:paraId="19D1BE51" w14:textId="77777777" w:rsidR="00503A41" w:rsidRPr="008A2C9B" w:rsidRDefault="00503A41" w:rsidP="00336774">
      <w:pPr>
        <w:pStyle w:val="NoSpacing"/>
        <w:keepNext/>
        <w:keepLines/>
        <w:spacing w:after="160"/>
        <w:jc w:val="both"/>
        <w:rPr>
          <w:rFonts w:ascii="Arial" w:hAnsi="Arial" w:cs="Arial"/>
          <w:b/>
        </w:rPr>
      </w:pPr>
      <w:r w:rsidRPr="008A2C9B">
        <w:rPr>
          <w:rFonts w:ascii="Arial" w:hAnsi="Arial"/>
          <w:b/>
        </w:rPr>
        <w:t>Facility and equipment hygiene and maintenance</w:t>
      </w:r>
    </w:p>
    <w:p w14:paraId="1E7ED99B" w14:textId="77777777" w:rsidR="00503A41" w:rsidRPr="008A2C9B" w:rsidRDefault="00503A41" w:rsidP="00336774">
      <w:pPr>
        <w:pStyle w:val="NoSpacing"/>
        <w:keepNext/>
        <w:keepLines/>
        <w:spacing w:after="160"/>
        <w:jc w:val="both"/>
        <w:rPr>
          <w:rFonts w:ascii="Arial" w:hAnsi="Arial" w:cs="Arial"/>
        </w:rPr>
      </w:pPr>
      <w:r w:rsidRPr="008A2C9B">
        <w:rPr>
          <w:rFonts w:ascii="Arial" w:hAnsi="Arial"/>
        </w:rPr>
        <w:t xml:space="preserve">15.1 </w:t>
      </w:r>
      <w:r w:rsidRPr="008A2C9B">
        <w:rPr>
          <w:rFonts w:ascii="Arial" w:hAnsi="Arial"/>
          <w:i/>
        </w:rPr>
        <w:t>Obligations</w:t>
      </w:r>
      <w:r w:rsidRPr="008A2C9B">
        <w:rPr>
          <w:rFonts w:ascii="Arial" w:hAnsi="Arial"/>
        </w:rPr>
        <w:t xml:space="preserve"> </w:t>
      </w:r>
    </w:p>
    <w:p w14:paraId="036EE149" w14:textId="77777777" w:rsidR="00503A41" w:rsidRPr="008A2C9B" w:rsidRDefault="00503A41" w:rsidP="00B335D9">
      <w:pPr>
        <w:pStyle w:val="NoSpacing"/>
        <w:spacing w:after="160"/>
        <w:jc w:val="both"/>
        <w:rPr>
          <w:rFonts w:ascii="Arial" w:hAnsi="Arial" w:cs="Arial"/>
        </w:rPr>
      </w:pPr>
      <w:r w:rsidRPr="008A2C9B">
        <w:rPr>
          <w:rFonts w:ascii="Arial" w:hAnsi="Arial"/>
        </w:rPr>
        <w:t>15.1.1 Every operating person must have a detailed overall cleaning and disinfection plan</w:t>
      </w:r>
      <w:r w:rsidRPr="00B335D9">
        <w:rPr>
          <w:rFonts w:ascii="Arial" w:hAnsi="Arial"/>
          <w:vanish/>
        </w:rPr>
        <w:t>&lt;A[plan|plano]&gt;</w:t>
      </w:r>
      <w:r w:rsidRPr="008A2C9B">
        <w:rPr>
          <w:rFonts w:ascii="Arial" w:hAnsi="Arial"/>
        </w:rPr>
        <w:t xml:space="preserve"> for the facilities and equipment as well as handling lines, storage, packaging and cold stores, in order to ensure that they are in a good state of repair at all times. The plan</w:t>
      </w:r>
      <w:r w:rsidRPr="00B335D9">
        <w:rPr>
          <w:rFonts w:ascii="Arial" w:hAnsi="Arial"/>
          <w:vanish/>
        </w:rPr>
        <w:t>&lt;A[plan|plano]&gt;</w:t>
      </w:r>
      <w:r w:rsidRPr="008A2C9B">
        <w:rPr>
          <w:rFonts w:ascii="Arial" w:hAnsi="Arial"/>
        </w:rPr>
        <w:t xml:space="preserve"> shall provide for the following:</w:t>
      </w:r>
    </w:p>
    <w:p w14:paraId="4FC5560E" w14:textId="77777777" w:rsidR="00503A41" w:rsidRPr="008A2C9B" w:rsidRDefault="00503A41" w:rsidP="00B335D9">
      <w:pPr>
        <w:pStyle w:val="NoSpacing"/>
        <w:numPr>
          <w:ilvl w:val="0"/>
          <w:numId w:val="169"/>
        </w:numPr>
        <w:spacing w:after="160"/>
        <w:jc w:val="both"/>
        <w:rPr>
          <w:rFonts w:ascii="Arial" w:hAnsi="Arial" w:cs="Arial"/>
        </w:rPr>
      </w:pPr>
      <w:r w:rsidRPr="008A2C9B">
        <w:rPr>
          <w:rFonts w:ascii="Arial" w:hAnsi="Arial"/>
        </w:rPr>
        <w:t>The packaging line machinery and facilities shall be cleaned and disinfected at the start of the season and at least once a month during the operating period.</w:t>
      </w:r>
    </w:p>
    <w:p w14:paraId="60833B30" w14:textId="77777777" w:rsidR="00503A41" w:rsidRPr="008A2C9B" w:rsidRDefault="00503A41" w:rsidP="00B335D9">
      <w:pPr>
        <w:pStyle w:val="NoSpacing"/>
        <w:numPr>
          <w:ilvl w:val="0"/>
          <w:numId w:val="169"/>
        </w:numPr>
        <w:spacing w:after="160"/>
        <w:jc w:val="both"/>
        <w:rPr>
          <w:rFonts w:ascii="Arial" w:hAnsi="Arial" w:cs="Arial"/>
        </w:rPr>
      </w:pPr>
      <w:r w:rsidRPr="008A2C9B">
        <w:rPr>
          <w:rFonts w:ascii="Arial" w:hAnsi="Arial"/>
        </w:rPr>
        <w:t>Packaging shall be cleaned and disinfected at least once a year.</w:t>
      </w:r>
    </w:p>
    <w:p w14:paraId="2582940E" w14:textId="77777777" w:rsidR="00503A41" w:rsidRPr="008A2C9B" w:rsidRDefault="00503A41" w:rsidP="00B335D9">
      <w:pPr>
        <w:pStyle w:val="NoSpacing"/>
        <w:spacing w:after="160"/>
        <w:jc w:val="both"/>
        <w:rPr>
          <w:rFonts w:ascii="Arial" w:hAnsi="Arial" w:cs="Arial"/>
        </w:rPr>
      </w:pPr>
      <w:r w:rsidRPr="008A2C9B">
        <w:rPr>
          <w:rFonts w:ascii="Arial" w:hAnsi="Arial"/>
        </w:rPr>
        <w:t>15.1.2 All operating persons shall have a cleaning, disinfection and rodent control plan</w:t>
      </w:r>
      <w:r w:rsidRPr="00B335D9">
        <w:rPr>
          <w:rFonts w:ascii="Arial" w:hAnsi="Arial"/>
          <w:vanish/>
        </w:rPr>
        <w:t>&lt;A[plan|plano]&gt;</w:t>
      </w:r>
      <w:r w:rsidRPr="008A2C9B">
        <w:rPr>
          <w:rFonts w:ascii="Arial" w:hAnsi="Arial"/>
        </w:rPr>
        <w:t xml:space="preserve"> implemented by a team legally authorised for this purpose. The plan</w:t>
      </w:r>
      <w:r w:rsidRPr="00B335D9">
        <w:rPr>
          <w:rFonts w:ascii="Arial" w:hAnsi="Arial"/>
          <w:vanish/>
        </w:rPr>
        <w:t>&lt;A[plan|plano]&gt;</w:t>
      </w:r>
      <w:r w:rsidRPr="008A2C9B">
        <w:rPr>
          <w:rFonts w:ascii="Arial" w:hAnsi="Arial"/>
        </w:rPr>
        <w:t xml:space="preserve"> shall include at least the following information: identification of the working team, tasks and their frequency, material and products used and the application method. Bait shall feature adequate signage and numbering and a signage plan shall be in place. </w:t>
      </w:r>
    </w:p>
    <w:p w14:paraId="1D769AFB" w14:textId="77777777" w:rsidR="00503A41" w:rsidRPr="008A2C9B" w:rsidRDefault="00503A41" w:rsidP="00B335D9">
      <w:pPr>
        <w:pStyle w:val="NoSpacing"/>
        <w:spacing w:after="160"/>
        <w:jc w:val="both"/>
        <w:rPr>
          <w:rFonts w:ascii="Arial" w:hAnsi="Arial" w:cs="Arial"/>
        </w:rPr>
      </w:pPr>
      <w:r w:rsidRPr="008A2C9B">
        <w:rPr>
          <w:rFonts w:ascii="Arial" w:hAnsi="Arial"/>
        </w:rPr>
        <w:t>15.1.3 Avoid holes and windows and install fittings to prevent the entry of insects, birds and other animals into facilities.</w:t>
      </w:r>
    </w:p>
    <w:p w14:paraId="6A244401" w14:textId="77777777" w:rsidR="00503A41" w:rsidRPr="008A2C9B" w:rsidRDefault="00503A41" w:rsidP="00B335D9">
      <w:pPr>
        <w:pStyle w:val="NoSpacing"/>
        <w:spacing w:after="160"/>
        <w:jc w:val="both"/>
        <w:rPr>
          <w:rFonts w:ascii="Arial" w:hAnsi="Arial" w:cs="Arial"/>
        </w:rPr>
      </w:pPr>
      <w:r w:rsidRPr="008A2C9B">
        <w:rPr>
          <w:rFonts w:ascii="Arial" w:hAnsi="Arial"/>
        </w:rPr>
        <w:t>15.1.4 A suitable maintenance plan</w:t>
      </w:r>
      <w:r w:rsidRPr="00B335D9">
        <w:rPr>
          <w:rFonts w:ascii="Arial" w:hAnsi="Arial"/>
          <w:vanish/>
        </w:rPr>
        <w:t>&lt;A[plan|plano]&gt;</w:t>
      </w:r>
      <w:r w:rsidRPr="008A2C9B">
        <w:rPr>
          <w:rFonts w:ascii="Arial" w:hAnsi="Arial"/>
        </w:rPr>
        <w:t xml:space="preserve"> shall be in place to ensure that facilities, equipment and tools are in a good state of repair. </w:t>
      </w:r>
    </w:p>
    <w:p w14:paraId="0C51DCBE" w14:textId="77777777" w:rsidR="00503A41" w:rsidRPr="008A2C9B" w:rsidRDefault="00503A41" w:rsidP="00B335D9">
      <w:pPr>
        <w:pStyle w:val="NoSpacing"/>
        <w:spacing w:after="160"/>
        <w:jc w:val="both"/>
        <w:rPr>
          <w:rFonts w:ascii="Arial" w:hAnsi="Arial" w:cs="Arial"/>
        </w:rPr>
      </w:pPr>
      <w:r w:rsidRPr="008A2C9B">
        <w:rPr>
          <w:rFonts w:ascii="Arial" w:hAnsi="Arial"/>
        </w:rPr>
        <w:t>15.1.5 The operating person shall take the necessary measures to prevent chemical substances, non-potable water and foreign objects coming into contact with horticultural products and surfaces.</w:t>
      </w:r>
    </w:p>
    <w:p w14:paraId="3B8E1A99" w14:textId="77777777" w:rsidR="00503A41" w:rsidRPr="008A2C9B" w:rsidRDefault="00503A41" w:rsidP="00B335D9">
      <w:pPr>
        <w:pStyle w:val="NoSpacing"/>
        <w:spacing w:after="160"/>
        <w:jc w:val="both"/>
        <w:rPr>
          <w:rFonts w:ascii="Arial" w:hAnsi="Arial" w:cs="Arial"/>
        </w:rPr>
      </w:pPr>
      <w:r w:rsidRPr="008A2C9B">
        <w:rPr>
          <w:rFonts w:ascii="Arial" w:hAnsi="Arial"/>
        </w:rPr>
        <w:t>15.1.6 Waste disposal containers shall be intended exclusively for waste disposal and shall be cleaned periodically, in accordance with the cleaning plan</w:t>
      </w:r>
      <w:r w:rsidRPr="00B335D9">
        <w:rPr>
          <w:rFonts w:ascii="Arial" w:hAnsi="Arial"/>
          <w:vanish/>
        </w:rPr>
        <w:t>&lt;A[plan|plano]&gt;</w:t>
      </w:r>
      <w:r w:rsidRPr="008A2C9B">
        <w:rPr>
          <w:rFonts w:ascii="Arial" w:hAnsi="Arial"/>
        </w:rPr>
        <w:t xml:space="preserve"> adopted.</w:t>
      </w:r>
    </w:p>
    <w:p w14:paraId="559F348D" w14:textId="77777777" w:rsidR="00503A41" w:rsidRPr="008A2C9B" w:rsidRDefault="00503A41" w:rsidP="00B335D9">
      <w:pPr>
        <w:pStyle w:val="NoSpacing"/>
        <w:spacing w:after="160"/>
        <w:jc w:val="both"/>
        <w:rPr>
          <w:rFonts w:ascii="Arial" w:hAnsi="Arial" w:cs="Arial"/>
        </w:rPr>
      </w:pPr>
      <w:r w:rsidRPr="008A2C9B">
        <w:rPr>
          <w:rFonts w:ascii="Arial" w:hAnsi="Arial"/>
        </w:rPr>
        <w:t>15.1.7 The operating person shall have a maintenance plan</w:t>
      </w:r>
      <w:r w:rsidRPr="00B335D9">
        <w:rPr>
          <w:rFonts w:ascii="Arial" w:hAnsi="Arial"/>
          <w:vanish/>
        </w:rPr>
        <w:t>&lt;A[plan|plano]&gt;</w:t>
      </w:r>
      <w:r w:rsidRPr="008A2C9B">
        <w:rPr>
          <w:rFonts w:ascii="Arial" w:hAnsi="Arial"/>
        </w:rPr>
        <w:t xml:space="preserve"> for facilities, equipment and tools to ensure that they are in a good state of repair at all times.</w:t>
      </w:r>
    </w:p>
    <w:p w14:paraId="57AFDE50" w14:textId="77777777" w:rsidR="00503A41" w:rsidRPr="008A2C9B" w:rsidRDefault="00503A41" w:rsidP="00B335D9">
      <w:pPr>
        <w:pStyle w:val="NoSpacing"/>
        <w:spacing w:after="160"/>
        <w:jc w:val="both"/>
        <w:rPr>
          <w:rFonts w:ascii="Arial" w:hAnsi="Arial" w:cs="Arial"/>
        </w:rPr>
      </w:pPr>
      <w:r w:rsidRPr="008A2C9B">
        <w:rPr>
          <w:rFonts w:ascii="Arial" w:hAnsi="Arial"/>
        </w:rPr>
        <w:t>15.1.8 Conduct a complete disinfection of the centre at least once a year.</w:t>
      </w:r>
    </w:p>
    <w:p w14:paraId="10F07BC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15.2 </w:t>
      </w:r>
      <w:r w:rsidRPr="008A2C9B">
        <w:rPr>
          <w:rFonts w:ascii="Arial" w:hAnsi="Arial"/>
          <w:i/>
        </w:rPr>
        <w:t>Prohibitions</w:t>
      </w:r>
    </w:p>
    <w:p w14:paraId="74C95D87" w14:textId="77777777" w:rsidR="00503A41" w:rsidRPr="008A2C9B" w:rsidRDefault="00503A41" w:rsidP="00B335D9">
      <w:pPr>
        <w:pStyle w:val="NoSpacing"/>
        <w:spacing w:after="160"/>
        <w:jc w:val="both"/>
        <w:rPr>
          <w:rFonts w:ascii="Arial" w:hAnsi="Arial" w:cs="Arial"/>
        </w:rPr>
      </w:pPr>
      <w:r w:rsidRPr="008A2C9B">
        <w:rPr>
          <w:rFonts w:ascii="Arial" w:hAnsi="Arial"/>
        </w:rPr>
        <w:t>15.2.1 Use of diesel-powered forklifts</w:t>
      </w:r>
      <w:r w:rsidRPr="00B335D9">
        <w:rPr>
          <w:rFonts w:ascii="Arial" w:hAnsi="Arial"/>
          <w:vanish/>
        </w:rPr>
        <w:t>&lt;A[carretillas|carretones]&gt;</w:t>
      </w:r>
      <w:r w:rsidRPr="008A2C9B">
        <w:rPr>
          <w:rFonts w:ascii="Arial" w:hAnsi="Arial"/>
        </w:rPr>
        <w:t xml:space="preserve"> in the centre</w:t>
      </w:r>
    </w:p>
    <w:p w14:paraId="6C15F4E2"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Article 16</w:t>
      </w:r>
    </w:p>
    <w:p w14:paraId="21607139"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 xml:space="preserve">Treatment equipment </w:t>
      </w:r>
    </w:p>
    <w:p w14:paraId="0BE4599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16.1 </w:t>
      </w:r>
      <w:r w:rsidRPr="008A2C9B">
        <w:rPr>
          <w:rFonts w:ascii="Arial" w:hAnsi="Arial"/>
          <w:i/>
          <w:snapToGrid w:val="0"/>
        </w:rPr>
        <w:t>Obligations</w:t>
      </w:r>
    </w:p>
    <w:p w14:paraId="524D02EA" w14:textId="77777777" w:rsidR="00503A41" w:rsidRPr="008A2C9B" w:rsidRDefault="00503A41" w:rsidP="00B335D9">
      <w:pPr>
        <w:pStyle w:val="NoSpacing"/>
        <w:spacing w:after="160"/>
        <w:jc w:val="both"/>
        <w:rPr>
          <w:rFonts w:ascii="Arial" w:hAnsi="Arial" w:cs="Arial"/>
        </w:rPr>
      </w:pPr>
      <w:r w:rsidRPr="008A2C9B">
        <w:rPr>
          <w:rFonts w:ascii="Arial" w:hAnsi="Arial"/>
        </w:rPr>
        <w:t>16.1.1 The machinery used for plant protection treatments, foliar fertilisers</w:t>
      </w:r>
      <w:r w:rsidRPr="00B335D9">
        <w:rPr>
          <w:rFonts w:ascii="Arial" w:hAnsi="Arial"/>
          <w:vanish/>
        </w:rPr>
        <w:t>&lt;A[abonos|adobos]&gt;</w:t>
      </w:r>
      <w:r w:rsidRPr="008A2C9B">
        <w:rPr>
          <w:rFonts w:ascii="Arial" w:hAnsi="Arial"/>
        </w:rPr>
        <w:t xml:space="preserve"> and other similar substances shall be in good working order and shall undergo periodic inspection and calibration. The operating person shall conduct an annual inspection and calibration which shall be verified by the technician responsible for integrated farming.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6F75B2C8" w14:textId="77777777" w:rsidR="00503A41" w:rsidRPr="008A2C9B" w:rsidRDefault="00503A41" w:rsidP="00B335D9">
      <w:pPr>
        <w:pStyle w:val="NoSpacing"/>
        <w:spacing w:after="160"/>
        <w:jc w:val="both"/>
        <w:rPr>
          <w:rFonts w:ascii="Arial" w:hAnsi="Arial" w:cs="Arial"/>
        </w:rPr>
      </w:pPr>
      <w:r w:rsidRPr="008A2C9B">
        <w:rPr>
          <w:rFonts w:ascii="Arial" w:hAnsi="Arial"/>
        </w:rPr>
        <w:t>If outside services are contracted, the producing person shall require these services to stay up-to-date on the inspections and calibrations stipulated in the applicable legislation.</w:t>
      </w:r>
    </w:p>
    <w:p w14:paraId="1158927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16.1.2 Before every treatment, it shall be necessary to adjust the machine to the condition of the planting or crop and the targeted pest or disease.</w:t>
      </w:r>
    </w:p>
    <w:p w14:paraId="0DF71FE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16.1.3 Use machinery that has been properly adjusted to the application of herbicides in the planting line.</w:t>
      </w:r>
    </w:p>
    <w:p w14:paraId="5C90418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16.1.4 Conduct periodic inspections on safety and protection fittings on treatment equipment, striving for proper maintenance and precise calibration of these fittings.</w:t>
      </w:r>
    </w:p>
    <w:p w14:paraId="252FAD7E" w14:textId="77777777" w:rsidR="00503A41" w:rsidRPr="008A2C9B" w:rsidRDefault="00503A41" w:rsidP="00B335D9">
      <w:pPr>
        <w:pStyle w:val="NoSpacing"/>
        <w:spacing w:after="160"/>
        <w:jc w:val="both"/>
        <w:rPr>
          <w:rFonts w:ascii="Arial" w:hAnsi="Arial" w:cs="Arial"/>
        </w:rPr>
      </w:pPr>
      <w:r w:rsidRPr="008A2C9B">
        <w:rPr>
          <w:rFonts w:ascii="Arial" w:hAnsi="Arial"/>
        </w:rPr>
        <w:t>16.1.5 When not in use, equipment shall be kept clean</w:t>
      </w:r>
      <w:r w:rsidRPr="00B335D9">
        <w:rPr>
          <w:rFonts w:ascii="Arial" w:hAnsi="Arial"/>
          <w:vanish/>
        </w:rPr>
        <w:t>&lt;A[limpios|netos]&gt;</w:t>
      </w:r>
      <w:r w:rsidRPr="008A2C9B">
        <w:rPr>
          <w:rFonts w:ascii="Arial" w:hAnsi="Arial"/>
        </w:rPr>
        <w:t xml:space="preserve"> and free of plant protection products.</w:t>
      </w:r>
    </w:p>
    <w:p w14:paraId="311F8A8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16.2 </w:t>
      </w:r>
      <w:r w:rsidRPr="008A2C9B">
        <w:rPr>
          <w:rFonts w:ascii="Arial" w:hAnsi="Arial"/>
          <w:i/>
          <w:snapToGrid w:val="0"/>
        </w:rPr>
        <w:t>Prohibitions</w:t>
      </w:r>
    </w:p>
    <w:p w14:paraId="22110E2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16.2.1 Use of treatment equipment with serious deficiencies in safety or protection fittings or functioning</w:t>
      </w:r>
    </w:p>
    <w:p w14:paraId="03594DE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16.3 </w:t>
      </w:r>
      <w:r w:rsidRPr="008A2C9B">
        <w:rPr>
          <w:rFonts w:ascii="Arial" w:hAnsi="Arial"/>
          <w:i/>
          <w:snapToGrid w:val="0"/>
        </w:rPr>
        <w:t>Recommendations</w:t>
      </w:r>
    </w:p>
    <w:p w14:paraId="140E7F4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16.3.1 New sprayers shall be selected from amongst models certified by the Treatment Machinery Characteristic Monitoring Programme of the Ministry of Agriculture, Livestock, Fisheries and Food, or by other official monitoring programmes.</w:t>
      </w:r>
    </w:p>
    <w:p w14:paraId="0B363B1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Article 17 </w:t>
      </w:r>
    </w:p>
    <w:p w14:paraId="3A848DFC" w14:textId="77777777" w:rsidR="00503A41" w:rsidRPr="008A2C9B" w:rsidRDefault="00503A41" w:rsidP="00B335D9">
      <w:pPr>
        <w:pStyle w:val="NoSpacing"/>
        <w:spacing w:after="160"/>
        <w:jc w:val="both"/>
        <w:rPr>
          <w:rFonts w:ascii="Arial" w:hAnsi="Arial" w:cs="Arial"/>
          <w:b/>
        </w:rPr>
      </w:pPr>
      <w:r w:rsidRPr="008A2C9B">
        <w:rPr>
          <w:rFonts w:ascii="Arial" w:hAnsi="Arial"/>
          <w:b/>
        </w:rPr>
        <w:t>Protective equipment</w:t>
      </w:r>
    </w:p>
    <w:p w14:paraId="0A47C6BB" w14:textId="77777777" w:rsidR="00503A41" w:rsidRPr="008A2C9B" w:rsidRDefault="00503A41" w:rsidP="00B335D9">
      <w:pPr>
        <w:pStyle w:val="NoSpacing"/>
        <w:spacing w:after="160"/>
        <w:jc w:val="both"/>
        <w:rPr>
          <w:rFonts w:ascii="Arial" w:hAnsi="Arial" w:cs="Arial"/>
          <w:i/>
        </w:rPr>
      </w:pPr>
      <w:r w:rsidRPr="008A2C9B">
        <w:rPr>
          <w:rFonts w:ascii="Arial" w:hAnsi="Arial"/>
          <w:i/>
        </w:rPr>
        <w:t>17.1 Obligations</w:t>
      </w:r>
    </w:p>
    <w:p w14:paraId="7E9FA0AA" w14:textId="77777777" w:rsidR="00503A41" w:rsidRPr="008A2C9B" w:rsidRDefault="00503A41" w:rsidP="00B335D9">
      <w:pPr>
        <w:pStyle w:val="NoSpacing"/>
        <w:spacing w:after="160"/>
        <w:jc w:val="both"/>
        <w:rPr>
          <w:rFonts w:ascii="Arial" w:hAnsi="Arial" w:cs="Arial"/>
        </w:rPr>
      </w:pPr>
      <w:r w:rsidRPr="008A2C9B">
        <w:rPr>
          <w:rFonts w:ascii="Arial" w:hAnsi="Arial"/>
        </w:rPr>
        <w:t>17.1.1 Persons handling plant protection products shall use suitable personal protective equipment in accordance with the applicable legislation and the indications on all relevant product labels.</w:t>
      </w:r>
    </w:p>
    <w:p w14:paraId="4CE38475" w14:textId="77777777" w:rsidR="00503A41" w:rsidRPr="008A2C9B" w:rsidRDefault="00503A41" w:rsidP="00B335D9">
      <w:pPr>
        <w:pStyle w:val="NoSpacing"/>
        <w:spacing w:after="160"/>
        <w:jc w:val="both"/>
        <w:rPr>
          <w:rFonts w:ascii="Arial" w:hAnsi="Arial" w:cs="Arial"/>
        </w:rPr>
      </w:pPr>
      <w:r w:rsidRPr="008A2C9B">
        <w:rPr>
          <w:rFonts w:ascii="Arial" w:hAnsi="Arial"/>
        </w:rPr>
        <w:t>17.1.2 Clothing and equipment shall be stored so they do not come into contact with plant protection products.</w:t>
      </w:r>
    </w:p>
    <w:p w14:paraId="4F5D4928" w14:textId="77777777" w:rsidR="00503A41" w:rsidRPr="008A2C9B" w:rsidRDefault="00503A41" w:rsidP="00B335D9">
      <w:pPr>
        <w:pStyle w:val="NoSpacing"/>
        <w:spacing w:after="160"/>
        <w:jc w:val="both"/>
        <w:rPr>
          <w:rFonts w:ascii="Arial" w:hAnsi="Arial" w:cs="Arial"/>
        </w:rPr>
      </w:pPr>
      <w:r w:rsidRPr="008A2C9B">
        <w:rPr>
          <w:rFonts w:ascii="Arial" w:hAnsi="Arial"/>
        </w:rPr>
        <w:t>Article 18</w:t>
      </w:r>
    </w:p>
    <w:p w14:paraId="48CC5667"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Personnel </w:t>
      </w:r>
    </w:p>
    <w:p w14:paraId="621B8336" w14:textId="77777777" w:rsidR="00503A41" w:rsidRPr="008A2C9B" w:rsidRDefault="00503A41" w:rsidP="00B335D9">
      <w:pPr>
        <w:pStyle w:val="NoSpacing"/>
        <w:spacing w:after="160"/>
        <w:jc w:val="both"/>
        <w:rPr>
          <w:rFonts w:ascii="Arial" w:hAnsi="Arial" w:cs="Arial"/>
          <w:i/>
        </w:rPr>
      </w:pPr>
      <w:r w:rsidRPr="008A2C9B">
        <w:rPr>
          <w:rFonts w:ascii="Arial" w:hAnsi="Arial"/>
          <w:i/>
        </w:rPr>
        <w:t>18.1 Obligations</w:t>
      </w:r>
    </w:p>
    <w:p w14:paraId="548587A2"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18.1.1 Provide workers with instructions to inform the management if they are suffering from a foodborne illness or other condition such as an infected wound, skin infection or diarrhoea.</w:t>
      </w:r>
    </w:p>
    <w:p w14:paraId="21B1239A" w14:textId="77777777" w:rsidR="00503A41" w:rsidRPr="008A2C9B" w:rsidRDefault="00503A41" w:rsidP="00B335D9">
      <w:pPr>
        <w:pStyle w:val="NoSpacing"/>
        <w:spacing w:after="160"/>
        <w:jc w:val="both"/>
        <w:rPr>
          <w:rFonts w:ascii="Arial" w:hAnsi="Arial" w:cs="Arial"/>
        </w:rPr>
      </w:pPr>
      <w:r w:rsidRPr="008A2C9B">
        <w:rPr>
          <w:rFonts w:ascii="Arial" w:hAnsi="Arial"/>
        </w:rPr>
        <w:t>18.1.2 Document the operating procedures in the event of accidents and emergencies in a manner that is understandable to potentially affected persons.</w:t>
      </w:r>
    </w:p>
    <w:p w14:paraId="23AF84F1" w14:textId="77777777" w:rsidR="00503A41" w:rsidRPr="008A2C9B" w:rsidRDefault="00503A41" w:rsidP="00B335D9">
      <w:pPr>
        <w:pStyle w:val="NoSpacing"/>
        <w:spacing w:after="160"/>
        <w:jc w:val="both"/>
        <w:rPr>
          <w:rFonts w:ascii="Arial" w:hAnsi="Arial" w:cs="Arial"/>
        </w:rPr>
      </w:pPr>
      <w:r w:rsidRPr="008A2C9B">
        <w:rPr>
          <w:rFonts w:ascii="Arial" w:hAnsi="Arial"/>
        </w:rPr>
        <w:t>18.1.3 Have first-aid kits accessible to workers.</w:t>
      </w:r>
    </w:p>
    <w:p w14:paraId="1F8BDBA8" w14:textId="77777777" w:rsidR="00503A41" w:rsidRPr="008A2C9B" w:rsidRDefault="00503A41" w:rsidP="00B335D9">
      <w:pPr>
        <w:pStyle w:val="NoSpacing"/>
        <w:spacing w:after="160"/>
        <w:jc w:val="both"/>
        <w:rPr>
          <w:rFonts w:ascii="Arial" w:hAnsi="Arial" w:cs="Arial"/>
        </w:rPr>
      </w:pPr>
      <w:r w:rsidRPr="008A2C9B">
        <w:rPr>
          <w:rFonts w:ascii="Arial" w:hAnsi="Arial"/>
        </w:rPr>
        <w:t>18.1.4 Promote training for storage facility personnel in good food hygiene and safety practices, and keep a record of training activities provided by the operating person or an approved outside body.</w:t>
      </w:r>
    </w:p>
    <w:p w14:paraId="53768828" w14:textId="77777777" w:rsidR="00503A41" w:rsidRPr="008A2C9B" w:rsidRDefault="00503A41" w:rsidP="00B335D9">
      <w:pPr>
        <w:pStyle w:val="NoSpacing"/>
        <w:spacing w:after="160"/>
        <w:jc w:val="both"/>
        <w:rPr>
          <w:rFonts w:ascii="Arial" w:hAnsi="Arial" w:cs="Arial"/>
        </w:rPr>
      </w:pPr>
      <w:r w:rsidRPr="008A2C9B">
        <w:rPr>
          <w:rFonts w:ascii="Arial" w:hAnsi="Arial"/>
        </w:rPr>
        <w:t>18.1.5 Draft instructions for workers taking into account the hygiene conditions to be met at each workstation, and in accordance with the operating characteristics.</w:t>
      </w:r>
    </w:p>
    <w:p w14:paraId="0552555B" w14:textId="77777777" w:rsidR="00503A41" w:rsidRPr="008A2C9B" w:rsidRDefault="00503A41" w:rsidP="00B335D9">
      <w:pPr>
        <w:pStyle w:val="NoSpacing"/>
        <w:spacing w:after="160"/>
        <w:jc w:val="both"/>
        <w:rPr>
          <w:rFonts w:ascii="Arial" w:hAnsi="Arial" w:cs="Arial"/>
        </w:rPr>
      </w:pPr>
      <w:r w:rsidRPr="008A2C9B">
        <w:rPr>
          <w:rFonts w:ascii="Arial" w:hAnsi="Arial"/>
        </w:rPr>
        <w:t>18.1.6 Have an Occupational risk prevention plan</w:t>
      </w:r>
      <w:r w:rsidRPr="00B335D9">
        <w:rPr>
          <w:rFonts w:ascii="Arial" w:hAnsi="Arial"/>
          <w:vanish/>
        </w:rPr>
        <w:t>&lt;A[Plan|Plano]&gt;</w:t>
      </w:r>
      <w:r w:rsidRPr="008A2C9B">
        <w:rPr>
          <w:rFonts w:ascii="Arial" w:hAnsi="Arial"/>
        </w:rPr>
        <w:t xml:space="preserve"> and an HACCP plan</w:t>
      </w:r>
      <w:r w:rsidRPr="00B335D9">
        <w:rPr>
          <w:rFonts w:ascii="Arial" w:hAnsi="Arial"/>
          <w:vanish/>
        </w:rPr>
        <w:t>&lt;A[Plan|Plano]&gt;</w:t>
      </w:r>
      <w:r w:rsidRPr="008A2C9B">
        <w:rPr>
          <w:rFonts w:ascii="Arial" w:hAnsi="Arial"/>
        </w:rPr>
        <w:t xml:space="preserve"> (Hazard Analysis and Critical Control Point) in place and, where necessary</w:t>
      </w:r>
      <w:r w:rsidRPr="00B335D9">
        <w:rPr>
          <w:rFonts w:ascii="Arial" w:hAnsi="Arial"/>
          <w:vanish/>
        </w:rPr>
        <w:t>&lt;A[pega|ocurre]&gt;</w:t>
      </w:r>
      <w:r w:rsidRPr="008A2C9B">
        <w:rPr>
          <w:rFonts w:ascii="Arial" w:hAnsi="Arial"/>
        </w:rPr>
        <w:t xml:space="preserve">, approved by the competent authority. </w:t>
      </w:r>
    </w:p>
    <w:p w14:paraId="42A129F9"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Article 19 </w:t>
      </w:r>
    </w:p>
    <w:p w14:paraId="3BD40BDA" w14:textId="77777777" w:rsidR="00503A41" w:rsidRPr="008A2C9B" w:rsidRDefault="00503A41" w:rsidP="00B335D9">
      <w:pPr>
        <w:pStyle w:val="NoSpacing"/>
        <w:spacing w:after="160"/>
        <w:jc w:val="both"/>
        <w:rPr>
          <w:rFonts w:ascii="Arial" w:hAnsi="Arial" w:cs="Arial"/>
          <w:b/>
        </w:rPr>
      </w:pPr>
      <w:r w:rsidRPr="008A2C9B">
        <w:rPr>
          <w:rFonts w:ascii="Arial" w:hAnsi="Arial"/>
          <w:b/>
        </w:rPr>
        <w:t>Plant product transport and containers</w:t>
      </w:r>
    </w:p>
    <w:p w14:paraId="50D76E3B" w14:textId="77777777" w:rsidR="00503A41" w:rsidRPr="008A2C9B" w:rsidRDefault="00503A41" w:rsidP="00B335D9">
      <w:pPr>
        <w:pStyle w:val="NoSpacing"/>
        <w:spacing w:after="160"/>
        <w:jc w:val="both"/>
        <w:rPr>
          <w:rFonts w:ascii="Arial" w:hAnsi="Arial" w:cs="Arial"/>
        </w:rPr>
      </w:pPr>
      <w:r w:rsidRPr="008A2C9B">
        <w:rPr>
          <w:rFonts w:ascii="Arial" w:hAnsi="Arial"/>
          <w:i/>
        </w:rPr>
        <w:t>19.1 Obligations</w:t>
      </w:r>
    </w:p>
    <w:p w14:paraId="73ACA493" w14:textId="77777777" w:rsidR="00503A41" w:rsidRPr="008A2C9B" w:rsidRDefault="00503A41" w:rsidP="00B335D9">
      <w:pPr>
        <w:pStyle w:val="NoSpacing"/>
        <w:spacing w:after="160"/>
        <w:jc w:val="both"/>
        <w:rPr>
          <w:rFonts w:ascii="Arial" w:hAnsi="Arial" w:cs="Arial"/>
        </w:rPr>
      </w:pPr>
      <w:r w:rsidRPr="008A2C9B">
        <w:rPr>
          <w:rFonts w:ascii="Arial" w:hAnsi="Arial"/>
        </w:rPr>
        <w:t>19.1.1 Receptacles and containers on vehicles used to transport plant products must be clean</w:t>
      </w:r>
      <w:r w:rsidRPr="00B335D9">
        <w:rPr>
          <w:rFonts w:ascii="Arial" w:hAnsi="Arial"/>
          <w:vanish/>
        </w:rPr>
        <w:t>&lt;A[limpios|netos]&gt;</w:t>
      </w:r>
      <w:r w:rsidRPr="008A2C9B">
        <w:rPr>
          <w:rFonts w:ascii="Arial" w:hAnsi="Arial"/>
        </w:rPr>
        <w:t xml:space="preserve"> and in an adequate state of repair, in order to prevent contamination. Their shape and composition shall enable proper cleaning and disinfection.</w:t>
      </w:r>
    </w:p>
    <w:p w14:paraId="41327EC2" w14:textId="77777777" w:rsidR="00503A41" w:rsidRPr="008A2C9B" w:rsidRDefault="00503A41" w:rsidP="00B335D9">
      <w:pPr>
        <w:pStyle w:val="NoSpacing"/>
        <w:spacing w:after="160"/>
        <w:jc w:val="both"/>
        <w:rPr>
          <w:rFonts w:ascii="Arial" w:hAnsi="Arial" w:cs="Arial"/>
        </w:rPr>
      </w:pPr>
      <w:r w:rsidRPr="008A2C9B">
        <w:rPr>
          <w:rFonts w:ascii="Arial" w:hAnsi="Arial"/>
        </w:rPr>
        <w:t>19.1.2 When using receptacles of vehicles or containers to transport a load other than plant or food products, clean these properly between loads to avoid a contamination risk.</w:t>
      </w:r>
    </w:p>
    <w:p w14:paraId="4935ACEC" w14:textId="77777777" w:rsidR="00503A41" w:rsidRPr="008A2C9B" w:rsidRDefault="00503A41" w:rsidP="00B335D9">
      <w:pPr>
        <w:pStyle w:val="NoSpacing"/>
        <w:spacing w:after="160"/>
        <w:jc w:val="both"/>
        <w:rPr>
          <w:rFonts w:ascii="Arial" w:hAnsi="Arial" w:cs="Arial"/>
        </w:rPr>
      </w:pPr>
      <w:r w:rsidRPr="008A2C9B">
        <w:rPr>
          <w:rFonts w:ascii="Arial" w:hAnsi="Arial"/>
        </w:rPr>
        <w:t>19.1.3 Keep the boxes and receptacles used to transport and collect plant products clean</w:t>
      </w:r>
      <w:r w:rsidRPr="00B335D9">
        <w:rPr>
          <w:rFonts w:ascii="Arial" w:hAnsi="Arial"/>
          <w:vanish/>
        </w:rPr>
        <w:t>&lt;A[limpios|netos]&gt;</w:t>
      </w:r>
      <w:r w:rsidRPr="008A2C9B">
        <w:rPr>
          <w:rFonts w:ascii="Arial" w:hAnsi="Arial"/>
        </w:rPr>
        <w:t xml:space="preserve"> and disinfect them when necessary.</w:t>
      </w:r>
    </w:p>
    <w:p w14:paraId="2B37A869" w14:textId="77777777" w:rsidR="00503A41" w:rsidRPr="008A2C9B" w:rsidRDefault="00503A41" w:rsidP="00B335D9">
      <w:pPr>
        <w:pStyle w:val="NoSpacing"/>
        <w:spacing w:after="160"/>
        <w:jc w:val="both"/>
        <w:rPr>
          <w:rFonts w:ascii="Arial" w:hAnsi="Arial" w:cs="Arial"/>
        </w:rPr>
      </w:pPr>
      <w:r w:rsidRPr="008A2C9B">
        <w:rPr>
          <w:rFonts w:ascii="Arial" w:hAnsi="Arial"/>
        </w:rPr>
        <w:t>Article 20</w:t>
      </w:r>
    </w:p>
    <w:p w14:paraId="11449359" w14:textId="77777777" w:rsidR="00503A41" w:rsidRPr="008A2C9B" w:rsidRDefault="00503A41" w:rsidP="00B335D9">
      <w:pPr>
        <w:pStyle w:val="NoSpacing"/>
        <w:spacing w:after="160"/>
        <w:jc w:val="both"/>
        <w:rPr>
          <w:rFonts w:ascii="Arial" w:hAnsi="Arial" w:cs="Arial"/>
          <w:b/>
        </w:rPr>
      </w:pPr>
      <w:r w:rsidRPr="008A2C9B">
        <w:rPr>
          <w:rFonts w:ascii="Arial" w:hAnsi="Arial"/>
          <w:b/>
        </w:rPr>
        <w:t>Storage of plant protection products and fertilisers</w:t>
      </w:r>
    </w:p>
    <w:p w14:paraId="0ED57096"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20.1 </w:t>
      </w:r>
      <w:r w:rsidRPr="008A2C9B">
        <w:rPr>
          <w:rFonts w:ascii="Arial" w:hAnsi="Arial"/>
          <w:i/>
        </w:rPr>
        <w:t>Obligations</w:t>
      </w:r>
    </w:p>
    <w:p w14:paraId="2D4CE743"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 xml:space="preserve">20.1.1 </w:t>
      </w:r>
      <w:r w:rsidRPr="008A2C9B">
        <w:rPr>
          <w:rFonts w:ascii="Arial" w:hAnsi="Arial"/>
          <w:i/>
          <w:u w:val="single"/>
        </w:rPr>
        <w:t>Storage conditions</w:t>
      </w:r>
    </w:p>
    <w:p w14:paraId="7A50B4BA" w14:textId="77777777" w:rsidR="00503A41" w:rsidRPr="008A2C9B" w:rsidRDefault="00503A41" w:rsidP="00B335D9">
      <w:pPr>
        <w:pStyle w:val="NoSpacing"/>
        <w:spacing w:after="160"/>
        <w:jc w:val="both"/>
        <w:rPr>
          <w:rFonts w:ascii="Arial" w:hAnsi="Arial" w:cs="Arial"/>
        </w:rPr>
      </w:pPr>
      <w:r w:rsidRPr="008A2C9B">
        <w:rPr>
          <w:rFonts w:ascii="Arial" w:hAnsi="Arial"/>
        </w:rPr>
        <w:t>20.1.1.1 Plant protection products and fertilisers shall be stored in a lockable space</w:t>
      </w:r>
      <w:r w:rsidRPr="00B335D9">
        <w:rPr>
          <w:rFonts w:ascii="Arial" w:hAnsi="Arial"/>
          <w:vanish/>
        </w:rPr>
        <w:t>&lt;A[lugar|sitio]&gt;</w:t>
      </w:r>
      <w:r w:rsidRPr="008A2C9B">
        <w:rPr>
          <w:rFonts w:ascii="Arial" w:hAnsi="Arial"/>
        </w:rPr>
        <w:t xml:space="preserve">, separately from plant matter and fresh products, to avoid any contamination risks. </w:t>
      </w:r>
    </w:p>
    <w:p w14:paraId="0532370A" w14:textId="77777777" w:rsidR="00503A41" w:rsidRPr="008A2C9B" w:rsidRDefault="00503A41" w:rsidP="00B335D9">
      <w:pPr>
        <w:pStyle w:val="NoSpacing"/>
        <w:spacing w:after="160"/>
        <w:jc w:val="both"/>
        <w:rPr>
          <w:rFonts w:ascii="Arial" w:hAnsi="Arial" w:cs="Arial"/>
        </w:rPr>
      </w:pPr>
      <w:r w:rsidRPr="008A2C9B">
        <w:rPr>
          <w:rFonts w:ascii="Arial" w:hAnsi="Arial"/>
        </w:rPr>
        <w:t>20.1.1.2 The storage facility shall feature a lock and permanent and adequate ventilation.</w:t>
      </w:r>
    </w:p>
    <w:p w14:paraId="72762AA9" w14:textId="77777777" w:rsidR="00503A41" w:rsidRPr="008A2C9B" w:rsidRDefault="00503A41" w:rsidP="00B335D9">
      <w:pPr>
        <w:pStyle w:val="NoSpacing"/>
        <w:spacing w:after="160"/>
        <w:jc w:val="both"/>
        <w:rPr>
          <w:rFonts w:ascii="Arial" w:hAnsi="Arial" w:cs="Arial"/>
        </w:rPr>
      </w:pPr>
      <w:r w:rsidRPr="008A2C9B">
        <w:rPr>
          <w:rFonts w:ascii="Arial" w:hAnsi="Arial"/>
        </w:rPr>
        <w:t>20.1.1.3 The storage facility shall be fitted with spill containment measures.</w:t>
      </w:r>
    </w:p>
    <w:p w14:paraId="3A4F7FCB" w14:textId="77777777" w:rsidR="00503A41" w:rsidRPr="008A2C9B" w:rsidRDefault="00503A41" w:rsidP="00B335D9">
      <w:pPr>
        <w:pStyle w:val="NoSpacing"/>
        <w:spacing w:after="160"/>
        <w:jc w:val="both"/>
        <w:rPr>
          <w:rFonts w:ascii="Arial" w:hAnsi="Arial" w:cs="Arial"/>
        </w:rPr>
      </w:pPr>
      <w:r w:rsidRPr="008A2C9B">
        <w:rPr>
          <w:rFonts w:ascii="Arial" w:hAnsi="Arial"/>
        </w:rPr>
        <w:t>20.1.1.4 The storage facility</w:t>
      </w:r>
      <w:r w:rsidRPr="00B335D9">
        <w:rPr>
          <w:rFonts w:ascii="Arial" w:hAnsi="Arial"/>
          <w:vanish/>
        </w:rPr>
        <w:t>&lt;A[lugar|sitio]&gt;</w:t>
      </w:r>
      <w:r w:rsidRPr="008A2C9B">
        <w:rPr>
          <w:rFonts w:ascii="Arial" w:hAnsi="Arial"/>
        </w:rPr>
        <w:t xml:space="preserve"> shall feature adequate signage, with particular emphasis on access being prohibited for unauthorised persons.</w:t>
      </w:r>
    </w:p>
    <w:p w14:paraId="16E665E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20.1.1.5 The plant protection product storage facility shall also meet the other obligations set out in Article 40 of Spanish Royal Decree 1311/2012. </w:t>
      </w:r>
    </w:p>
    <w:p w14:paraId="1FDF98D2"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 xml:space="preserve">20.1.2 </w:t>
      </w:r>
      <w:r w:rsidRPr="008A2C9B">
        <w:rPr>
          <w:rFonts w:ascii="Arial" w:hAnsi="Arial"/>
          <w:i/>
          <w:u w:val="single"/>
        </w:rPr>
        <w:t>Product storage</w:t>
      </w:r>
    </w:p>
    <w:p w14:paraId="5FF68495"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20.1.2.1 Plant protection products shall be kept in their original packaging and their labels shall be perfectly legible.</w:t>
      </w:r>
    </w:p>
    <w:p w14:paraId="0F492F3C" w14:textId="77777777" w:rsidR="00503A41" w:rsidRPr="008A2C9B" w:rsidRDefault="00503A41" w:rsidP="00B335D9">
      <w:pPr>
        <w:pStyle w:val="NoSpacing"/>
        <w:spacing w:after="160"/>
        <w:jc w:val="both"/>
        <w:rPr>
          <w:rFonts w:ascii="Arial" w:hAnsi="Arial" w:cs="Arial"/>
        </w:rPr>
      </w:pPr>
      <w:r w:rsidRPr="008A2C9B">
        <w:rPr>
          <w:rFonts w:ascii="Arial" w:hAnsi="Arial"/>
        </w:rPr>
        <w:t>20.1.2.2 Plant protection products and fertilisers shall be properly labelled, arranged and physically separated.</w:t>
      </w:r>
    </w:p>
    <w:p w14:paraId="05A5C1E1" w14:textId="77777777" w:rsidR="00503A41" w:rsidRPr="008A2C9B" w:rsidRDefault="00503A41" w:rsidP="00B335D9">
      <w:pPr>
        <w:pStyle w:val="NoSpacing"/>
        <w:spacing w:after="160"/>
        <w:jc w:val="both"/>
        <w:rPr>
          <w:rFonts w:ascii="Arial" w:hAnsi="Arial" w:cs="Arial"/>
        </w:rPr>
      </w:pPr>
      <w:r w:rsidRPr="008A2C9B">
        <w:rPr>
          <w:rFonts w:ascii="Arial" w:hAnsi="Arial"/>
        </w:rPr>
        <w:t>20.1.2.3 Powdered plant protection products shall be stored on shelves located above liquid ones.</w:t>
      </w:r>
    </w:p>
    <w:p w14:paraId="430B873D" w14:textId="77777777" w:rsidR="00503A41" w:rsidRPr="008A2C9B" w:rsidRDefault="00503A41" w:rsidP="00B335D9">
      <w:pPr>
        <w:pStyle w:val="NoSpacing"/>
        <w:spacing w:after="160"/>
        <w:jc w:val="both"/>
        <w:rPr>
          <w:rFonts w:ascii="Arial" w:hAnsi="Arial" w:cs="Arial"/>
        </w:rPr>
      </w:pPr>
      <w:r w:rsidRPr="008A2C9B">
        <w:rPr>
          <w:rFonts w:ascii="Arial" w:hAnsi="Arial"/>
        </w:rPr>
        <w:t>20.1.2.4 Receipts for purchases and expenses for plant protection products entered in the operating log shall be kept for three years.</w:t>
      </w:r>
    </w:p>
    <w:p w14:paraId="2C501956" w14:textId="77777777" w:rsidR="00503A41" w:rsidRPr="008A2C9B" w:rsidRDefault="00503A41" w:rsidP="00B335D9">
      <w:pPr>
        <w:pStyle w:val="NoSpacing"/>
        <w:spacing w:after="160"/>
        <w:jc w:val="both"/>
        <w:rPr>
          <w:rFonts w:ascii="Arial" w:hAnsi="Arial" w:cs="Arial"/>
        </w:rPr>
      </w:pPr>
      <w:r w:rsidRPr="008A2C9B">
        <w:rPr>
          <w:rFonts w:ascii="Arial" w:hAnsi="Arial"/>
        </w:rPr>
        <w:t>20.1.2.5 If a storage facility for plant protection products and/or fertilisers is located in a fruit and vegetable packing plant, the obligations in the Technical Health Regulations (THRs) and those in Spanish Royal Decree 1311/2012 shall apply.</w:t>
      </w:r>
    </w:p>
    <w:p w14:paraId="17E8BA7B" w14:textId="77777777" w:rsidR="00503A41" w:rsidRPr="008A2C9B" w:rsidRDefault="00503A41" w:rsidP="00336774">
      <w:pPr>
        <w:pStyle w:val="NoSpacing"/>
        <w:keepNext/>
        <w:keepLines/>
        <w:spacing w:after="160"/>
        <w:jc w:val="both"/>
        <w:rPr>
          <w:rFonts w:ascii="Arial" w:hAnsi="Arial" w:cs="Arial"/>
          <w:i/>
        </w:rPr>
      </w:pPr>
      <w:r w:rsidRPr="008A2C9B">
        <w:rPr>
          <w:rFonts w:ascii="Arial" w:hAnsi="Arial"/>
        </w:rPr>
        <w:t>20.2</w:t>
      </w:r>
      <w:r w:rsidRPr="008A2C9B">
        <w:rPr>
          <w:rFonts w:ascii="Arial" w:hAnsi="Arial"/>
          <w:i/>
        </w:rPr>
        <w:t xml:space="preserve"> Recommendations</w:t>
      </w:r>
    </w:p>
    <w:p w14:paraId="5646CA0A" w14:textId="77777777" w:rsidR="00503A41" w:rsidRPr="008A2C9B" w:rsidRDefault="00503A41" w:rsidP="00B335D9">
      <w:pPr>
        <w:pStyle w:val="NoSpacing"/>
        <w:spacing w:after="160"/>
        <w:jc w:val="both"/>
        <w:rPr>
          <w:rFonts w:ascii="Arial" w:hAnsi="Arial" w:cs="Arial"/>
        </w:rPr>
      </w:pPr>
      <w:r w:rsidRPr="008A2C9B">
        <w:rPr>
          <w:rFonts w:ascii="Arial" w:hAnsi="Arial"/>
        </w:rPr>
        <w:t>20.2.1 Do not store plant protection products or fertilisers in contact with the floor.</w:t>
      </w:r>
    </w:p>
    <w:p w14:paraId="74C1B4CD" w14:textId="77777777" w:rsidR="00503A41" w:rsidRPr="008A2C9B" w:rsidRDefault="00503A41" w:rsidP="00B335D9">
      <w:pPr>
        <w:pStyle w:val="NoSpacing"/>
        <w:spacing w:after="160"/>
        <w:jc w:val="both"/>
        <w:rPr>
          <w:rFonts w:ascii="Arial" w:hAnsi="Arial" w:cs="Arial"/>
        </w:rPr>
      </w:pPr>
      <w:r w:rsidRPr="008A2C9B">
        <w:rPr>
          <w:rFonts w:ascii="Arial" w:hAnsi="Arial"/>
        </w:rPr>
        <w:t>20.2.2 Use storage shelves made from non-absorbent materials.</w:t>
      </w:r>
    </w:p>
    <w:p w14:paraId="46420E24" w14:textId="77777777" w:rsidR="00503A41" w:rsidRPr="008A2C9B" w:rsidRDefault="00503A41" w:rsidP="00B335D9">
      <w:pPr>
        <w:pStyle w:val="NoSpacing"/>
        <w:spacing w:after="160"/>
        <w:jc w:val="both"/>
        <w:rPr>
          <w:rFonts w:ascii="Arial" w:hAnsi="Arial" w:cs="Arial"/>
        </w:rPr>
      </w:pPr>
      <w:r w:rsidRPr="008A2C9B">
        <w:rPr>
          <w:rFonts w:ascii="Arial" w:hAnsi="Arial"/>
        </w:rPr>
        <w:t>20.2.3 Do not store products unnecessarily.</w:t>
      </w:r>
    </w:p>
    <w:p w14:paraId="6F2543AE" w14:textId="77777777" w:rsidR="00503A41" w:rsidRPr="008A2C9B" w:rsidRDefault="00503A41" w:rsidP="00B335D9">
      <w:pPr>
        <w:pStyle w:val="NoSpacing"/>
        <w:spacing w:after="160"/>
        <w:jc w:val="both"/>
        <w:rPr>
          <w:rFonts w:ascii="Arial" w:hAnsi="Arial" w:cs="Arial"/>
        </w:rPr>
      </w:pPr>
      <w:r w:rsidRPr="008A2C9B">
        <w:rPr>
          <w:rFonts w:ascii="Arial" w:hAnsi="Arial"/>
        </w:rPr>
        <w:t>Article 21</w:t>
      </w:r>
    </w:p>
    <w:p w14:paraId="03A26ACB" w14:textId="77777777" w:rsidR="00503A41" w:rsidRPr="008A2C9B" w:rsidRDefault="00503A41" w:rsidP="00B335D9">
      <w:pPr>
        <w:pStyle w:val="NoSpacing"/>
        <w:spacing w:after="160"/>
        <w:jc w:val="both"/>
        <w:rPr>
          <w:rFonts w:ascii="Arial" w:hAnsi="Arial" w:cs="Arial"/>
          <w:b/>
        </w:rPr>
      </w:pPr>
      <w:r w:rsidRPr="008A2C9B">
        <w:rPr>
          <w:rFonts w:ascii="Arial" w:hAnsi="Arial"/>
          <w:b/>
        </w:rPr>
        <w:t>Safety signage</w:t>
      </w:r>
    </w:p>
    <w:p w14:paraId="08E79589" w14:textId="77777777" w:rsidR="00503A41" w:rsidRPr="008A2C9B" w:rsidRDefault="00503A41" w:rsidP="00B335D9">
      <w:pPr>
        <w:pStyle w:val="NoSpacing"/>
        <w:spacing w:after="160"/>
        <w:jc w:val="both"/>
        <w:rPr>
          <w:rFonts w:ascii="Arial" w:hAnsi="Arial" w:cs="Arial"/>
          <w:i/>
        </w:rPr>
      </w:pPr>
      <w:r w:rsidRPr="008A2C9B">
        <w:rPr>
          <w:rFonts w:ascii="Arial" w:hAnsi="Arial"/>
          <w:i/>
        </w:rPr>
        <w:t>21.1 Obligations</w:t>
      </w:r>
    </w:p>
    <w:p w14:paraId="37606D8E" w14:textId="77777777" w:rsidR="00503A41" w:rsidRPr="008A2C9B" w:rsidRDefault="00503A41" w:rsidP="00B335D9">
      <w:pPr>
        <w:pStyle w:val="NoSpacing"/>
        <w:spacing w:after="160"/>
        <w:jc w:val="both"/>
        <w:rPr>
          <w:rFonts w:ascii="Arial" w:hAnsi="Arial" w:cs="Arial"/>
        </w:rPr>
      </w:pPr>
      <w:r w:rsidRPr="008A2C9B">
        <w:rPr>
          <w:rFonts w:ascii="Arial" w:hAnsi="Arial"/>
        </w:rPr>
        <w:t>21.1.1 Apply the signage prescribed by the applicable laws.</w:t>
      </w:r>
    </w:p>
    <w:p w14:paraId="0957B0B0" w14:textId="77777777" w:rsidR="00503A41" w:rsidRPr="008A2C9B" w:rsidRDefault="00503A41" w:rsidP="00B335D9">
      <w:pPr>
        <w:pStyle w:val="NoSpacing"/>
        <w:spacing w:after="160"/>
        <w:jc w:val="both"/>
        <w:rPr>
          <w:rFonts w:ascii="Arial" w:hAnsi="Arial" w:cs="Arial"/>
        </w:rPr>
      </w:pPr>
      <w:r w:rsidRPr="008A2C9B">
        <w:rPr>
          <w:rFonts w:ascii="Arial" w:hAnsi="Arial"/>
        </w:rPr>
        <w:t>21.1.2 The plant protection product storage facility shall contain accessible and legible copies of the standard operating procedures in the event of poisoning or spills, and the phone numbers of the Toxicology Institute and other bodies which may be competent in this area.</w:t>
      </w:r>
    </w:p>
    <w:p w14:paraId="04220A16" w14:textId="77777777" w:rsidR="00503A41" w:rsidRPr="008A2C9B" w:rsidRDefault="00503A41" w:rsidP="00B335D9">
      <w:pPr>
        <w:pStyle w:val="NoSpacing"/>
        <w:spacing w:after="160"/>
        <w:jc w:val="both"/>
        <w:rPr>
          <w:rFonts w:ascii="Arial" w:hAnsi="Arial" w:cs="Arial"/>
        </w:rPr>
      </w:pPr>
    </w:p>
    <w:p w14:paraId="28E99FAC"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III. CONVERSION, PROCESSING AND PRESERVATION CENTRES AND WORKS </w:t>
      </w:r>
    </w:p>
    <w:p w14:paraId="259F4D5F" w14:textId="77777777" w:rsidR="00503A41" w:rsidRPr="008A2C9B" w:rsidRDefault="00503A41" w:rsidP="00B335D9">
      <w:pPr>
        <w:pStyle w:val="NoSpacing"/>
        <w:spacing w:after="160"/>
        <w:jc w:val="both"/>
        <w:rPr>
          <w:rFonts w:ascii="Arial" w:hAnsi="Arial" w:cs="Arial"/>
        </w:rPr>
      </w:pPr>
      <w:r w:rsidRPr="008A2C9B">
        <w:rPr>
          <w:rFonts w:ascii="Arial" w:hAnsi="Arial"/>
        </w:rPr>
        <w:t>Article 22</w:t>
      </w:r>
    </w:p>
    <w:p w14:paraId="6B67FEB7" w14:textId="77777777" w:rsidR="00503A41" w:rsidRPr="008A2C9B" w:rsidRDefault="00503A41" w:rsidP="00B335D9">
      <w:pPr>
        <w:pStyle w:val="NoSpacing"/>
        <w:spacing w:after="160"/>
        <w:jc w:val="both"/>
        <w:rPr>
          <w:rFonts w:ascii="Arial" w:hAnsi="Arial" w:cs="Arial"/>
          <w:b/>
        </w:rPr>
      </w:pPr>
      <w:r w:rsidRPr="008A2C9B">
        <w:rPr>
          <w:rFonts w:ascii="Arial" w:hAnsi="Arial"/>
          <w:b/>
        </w:rPr>
        <w:t>Conversion, processing and preservation centres and works</w:t>
      </w:r>
    </w:p>
    <w:p w14:paraId="0FA39E15" w14:textId="77777777" w:rsidR="00503A41" w:rsidRPr="008A2C9B" w:rsidRDefault="00503A41" w:rsidP="00B335D9">
      <w:pPr>
        <w:pStyle w:val="NoSpacing"/>
        <w:spacing w:after="160"/>
        <w:jc w:val="both"/>
        <w:rPr>
          <w:rFonts w:ascii="Arial" w:hAnsi="Arial" w:cs="Arial"/>
          <w:i/>
        </w:rPr>
      </w:pPr>
      <w:r w:rsidRPr="008A2C9B">
        <w:rPr>
          <w:rFonts w:ascii="Arial" w:hAnsi="Arial"/>
          <w:i/>
        </w:rPr>
        <w:t>22.1 Obligations</w:t>
      </w:r>
    </w:p>
    <w:p w14:paraId="12F438D0" w14:textId="77777777" w:rsidR="00503A41" w:rsidRPr="008A2C9B" w:rsidRDefault="00503A41" w:rsidP="00B335D9">
      <w:pPr>
        <w:pStyle w:val="NoSpacing"/>
        <w:spacing w:after="160"/>
        <w:jc w:val="both"/>
        <w:rPr>
          <w:rFonts w:ascii="Arial" w:hAnsi="Arial" w:cs="Arial"/>
        </w:rPr>
      </w:pPr>
      <w:r w:rsidRPr="008A2C9B">
        <w:rPr>
          <w:rFonts w:ascii="Arial" w:hAnsi="Arial"/>
        </w:rPr>
        <w:t>22.1.1 Registration in the Food Product and Industry Health Register of Catalonia shall be mandatory.</w:t>
      </w:r>
    </w:p>
    <w:p w14:paraId="3E344B58" w14:textId="77777777" w:rsidR="00503A41" w:rsidRPr="008A2C9B" w:rsidRDefault="00503A41" w:rsidP="00B335D9">
      <w:pPr>
        <w:pStyle w:val="NoSpacing"/>
        <w:spacing w:after="160"/>
        <w:jc w:val="both"/>
        <w:rPr>
          <w:rFonts w:ascii="Arial" w:hAnsi="Arial" w:cs="Arial"/>
        </w:rPr>
      </w:pPr>
      <w:r w:rsidRPr="008A2C9B">
        <w:rPr>
          <w:rFonts w:ascii="Arial" w:hAnsi="Arial"/>
        </w:rPr>
        <w:t>22.1.2 Have an occupational risk prevention plan</w:t>
      </w:r>
      <w:r w:rsidRPr="00B335D9">
        <w:rPr>
          <w:rFonts w:ascii="Arial" w:hAnsi="Arial"/>
          <w:vanish/>
        </w:rPr>
        <w:t>&lt;A[Plan|Plano]&gt;</w:t>
      </w:r>
      <w:r w:rsidRPr="008A2C9B">
        <w:rPr>
          <w:rFonts w:ascii="Arial" w:hAnsi="Arial"/>
        </w:rPr>
        <w:t xml:space="preserve"> and an HACCP plan</w:t>
      </w:r>
      <w:r w:rsidRPr="00B335D9">
        <w:rPr>
          <w:rFonts w:ascii="Arial" w:hAnsi="Arial"/>
          <w:vanish/>
        </w:rPr>
        <w:t>&lt;A[Plan|Plano]&gt;</w:t>
      </w:r>
      <w:r w:rsidRPr="008A2C9B">
        <w:rPr>
          <w:rFonts w:ascii="Arial" w:hAnsi="Arial"/>
        </w:rPr>
        <w:t xml:space="preserve"> in place and approved by the competent bodies in this area.</w:t>
      </w:r>
    </w:p>
    <w:p w14:paraId="773B494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22.1.3 If the conversion centre or works store plant protection products and/or fertilisers, the obligations set out in Articles 5 and 20 of this regulation shall apply. </w:t>
      </w:r>
    </w:p>
    <w:p w14:paraId="38763E19" w14:textId="77777777" w:rsidR="00503A41" w:rsidRPr="008A2C9B" w:rsidRDefault="00503A41" w:rsidP="00B335D9">
      <w:pPr>
        <w:pStyle w:val="NoSpacing"/>
        <w:spacing w:after="160"/>
        <w:jc w:val="both"/>
        <w:rPr>
          <w:rFonts w:ascii="Arial" w:hAnsi="Arial" w:cs="Arial"/>
        </w:rPr>
      </w:pPr>
      <w:r w:rsidRPr="008A2C9B">
        <w:rPr>
          <w:rFonts w:ascii="Arial" w:hAnsi="Arial"/>
        </w:rPr>
        <w:t>22.1.4 Apply methods or techniques that enable preservation of product quality and integrity and that ensure respiration if this promotes preservation of organoleptic properties.</w:t>
      </w:r>
    </w:p>
    <w:p w14:paraId="2B3905BF" w14:textId="77777777" w:rsidR="00503A41" w:rsidRPr="008A2C9B" w:rsidRDefault="00503A41" w:rsidP="00B335D9">
      <w:pPr>
        <w:pStyle w:val="NoSpacing"/>
        <w:spacing w:after="160"/>
        <w:jc w:val="both"/>
        <w:rPr>
          <w:rFonts w:ascii="Arial" w:hAnsi="Arial" w:cs="Arial"/>
        </w:rPr>
      </w:pPr>
      <w:r w:rsidRPr="008A2C9B">
        <w:rPr>
          <w:rFonts w:ascii="Arial" w:hAnsi="Arial"/>
        </w:rPr>
        <w:t>22.1.5 All machinery, receptacles, transport components, packaging and storage locations</w:t>
      </w:r>
      <w:r w:rsidRPr="00B335D9">
        <w:rPr>
          <w:rFonts w:ascii="Arial" w:hAnsi="Arial"/>
          <w:vanish/>
        </w:rPr>
        <w:t>&lt;A[lugares|sitios]&gt;</w:t>
      </w:r>
      <w:r w:rsidRPr="008A2C9B">
        <w:rPr>
          <w:rFonts w:ascii="Arial" w:hAnsi="Arial"/>
        </w:rPr>
        <w:t xml:space="preserve"> shall meet the following conditions:</w:t>
      </w:r>
    </w:p>
    <w:p w14:paraId="459E40DC"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22.1.5.1 Do not transfer toxic substances or contaminants, or substances that cause harmful chemical reactions, to products that come into contact with these.</w:t>
      </w:r>
    </w:p>
    <w:p w14:paraId="632B14E8" w14:textId="77777777" w:rsidR="00503A41" w:rsidRPr="008A2C9B" w:rsidRDefault="00503A41" w:rsidP="00B335D9">
      <w:pPr>
        <w:pStyle w:val="NoSpacing"/>
        <w:spacing w:after="160"/>
        <w:jc w:val="both"/>
        <w:rPr>
          <w:rFonts w:ascii="Arial" w:hAnsi="Arial" w:cs="Arial"/>
        </w:rPr>
      </w:pPr>
      <w:r w:rsidRPr="008A2C9B">
        <w:rPr>
          <w:rFonts w:ascii="Arial" w:hAnsi="Arial"/>
        </w:rPr>
        <w:t>22.1.5.2 Do not alter the composition characteristics or organoleptic properties of the products.</w:t>
      </w:r>
    </w:p>
    <w:p w14:paraId="06CDF21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Article 23 </w:t>
      </w:r>
    </w:p>
    <w:p w14:paraId="25CCD564" w14:textId="77777777" w:rsidR="00503A41" w:rsidRPr="008A2C9B" w:rsidRDefault="00503A41" w:rsidP="00B335D9">
      <w:pPr>
        <w:pStyle w:val="NoSpacing"/>
        <w:spacing w:after="160"/>
        <w:jc w:val="both"/>
        <w:rPr>
          <w:rFonts w:ascii="Arial" w:hAnsi="Arial" w:cs="Arial"/>
          <w:b/>
        </w:rPr>
      </w:pPr>
      <w:r w:rsidRPr="008A2C9B">
        <w:rPr>
          <w:rFonts w:ascii="Arial" w:hAnsi="Arial"/>
          <w:b/>
        </w:rPr>
        <w:t>Transport and receipt in the fruit and vegetable packaging plant</w:t>
      </w:r>
    </w:p>
    <w:p w14:paraId="3E2314E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23.1 </w:t>
      </w:r>
      <w:r w:rsidRPr="008A2C9B">
        <w:rPr>
          <w:rFonts w:ascii="Arial" w:hAnsi="Arial"/>
          <w:i/>
        </w:rPr>
        <w:t>Obligations</w:t>
      </w:r>
    </w:p>
    <w:p w14:paraId="62E69965" w14:textId="77777777" w:rsidR="00503A41" w:rsidRPr="008A2C9B" w:rsidRDefault="00503A41" w:rsidP="00B335D9">
      <w:pPr>
        <w:pStyle w:val="NoSpacing"/>
        <w:spacing w:after="160"/>
        <w:jc w:val="both"/>
        <w:rPr>
          <w:rFonts w:ascii="Arial" w:hAnsi="Arial" w:cs="Arial"/>
        </w:rPr>
      </w:pPr>
      <w:r w:rsidRPr="008A2C9B">
        <w:rPr>
          <w:rFonts w:ascii="Arial" w:hAnsi="Arial"/>
        </w:rPr>
        <w:t>23.1.1 Vehicles arriving at facilities shall exhibit proper hygiene and shall be loaded exclusively with plant products.</w:t>
      </w:r>
    </w:p>
    <w:p w14:paraId="4397949A" w14:textId="77777777" w:rsidR="00503A41" w:rsidRPr="008A2C9B" w:rsidRDefault="00503A41" w:rsidP="00B335D9">
      <w:pPr>
        <w:pStyle w:val="NoSpacing"/>
        <w:spacing w:after="160"/>
        <w:jc w:val="both"/>
        <w:rPr>
          <w:rFonts w:ascii="Arial" w:hAnsi="Arial" w:cs="Arial"/>
        </w:rPr>
      </w:pPr>
      <w:r w:rsidRPr="008A2C9B">
        <w:rPr>
          <w:rFonts w:ascii="Arial" w:hAnsi="Arial"/>
        </w:rPr>
        <w:t>23.1.2 A defined physical partition with signage shall separate integrated produce from other produce.</w:t>
      </w:r>
    </w:p>
    <w:p w14:paraId="292CBAC7" w14:textId="77777777" w:rsidR="00503A41" w:rsidRPr="008A2C9B" w:rsidRDefault="00503A41" w:rsidP="00B335D9">
      <w:pPr>
        <w:pStyle w:val="NoSpacing"/>
        <w:spacing w:after="160"/>
        <w:jc w:val="both"/>
        <w:rPr>
          <w:rFonts w:ascii="Arial" w:hAnsi="Arial" w:cs="Arial"/>
        </w:rPr>
      </w:pPr>
      <w:r w:rsidRPr="008A2C9B">
        <w:rPr>
          <w:rFonts w:ascii="Arial" w:hAnsi="Arial"/>
        </w:rPr>
        <w:t>23.1.3 Conduct a visual inspection of the plant product lots on arrival in Receiving and set up a quality assurance system for incoming products. An incident log shall be kept for instances of non-compliance. The lots that do not meet the above requirements shall no longer be considered integrated produce.</w:t>
      </w:r>
    </w:p>
    <w:p w14:paraId="34062E2C" w14:textId="77777777" w:rsidR="00503A41" w:rsidRPr="008A2C9B" w:rsidRDefault="00503A41" w:rsidP="00B335D9">
      <w:pPr>
        <w:pStyle w:val="NoSpacing"/>
        <w:spacing w:after="160"/>
        <w:jc w:val="both"/>
        <w:rPr>
          <w:rFonts w:ascii="Arial" w:hAnsi="Arial" w:cs="Arial"/>
        </w:rPr>
      </w:pPr>
      <w:r w:rsidRPr="008A2C9B">
        <w:rPr>
          <w:rFonts w:ascii="Arial" w:hAnsi="Arial"/>
        </w:rPr>
        <w:t>23.1.4 Before loading, all transport facilities shall be clean</w:t>
      </w:r>
      <w:r w:rsidRPr="00B335D9">
        <w:rPr>
          <w:rFonts w:ascii="Arial" w:hAnsi="Arial"/>
          <w:vanish/>
        </w:rPr>
        <w:t>&lt;A[limpios|netos]&gt;</w:t>
      </w:r>
      <w:r w:rsidRPr="008A2C9B">
        <w:rPr>
          <w:rFonts w:ascii="Arial" w:hAnsi="Arial"/>
        </w:rPr>
        <w:t>, in good condition and free of foreign objects and foul odours.</w:t>
      </w:r>
    </w:p>
    <w:p w14:paraId="6C262B9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23.2. </w:t>
      </w:r>
      <w:r w:rsidRPr="008A2C9B">
        <w:rPr>
          <w:rFonts w:ascii="Arial" w:hAnsi="Arial"/>
          <w:i/>
        </w:rPr>
        <w:t>Prohibitions</w:t>
      </w:r>
    </w:p>
    <w:p w14:paraId="0F6254DC" w14:textId="77777777" w:rsidR="00503A41" w:rsidRPr="008A2C9B" w:rsidRDefault="00503A41" w:rsidP="00B335D9">
      <w:pPr>
        <w:pStyle w:val="NoSpacing"/>
        <w:spacing w:after="160"/>
        <w:jc w:val="both"/>
        <w:rPr>
          <w:rFonts w:ascii="Arial" w:hAnsi="Arial" w:cs="Arial"/>
        </w:rPr>
      </w:pPr>
      <w:r w:rsidRPr="008A2C9B">
        <w:rPr>
          <w:rFonts w:ascii="Arial" w:hAnsi="Arial"/>
        </w:rPr>
        <w:t>23.2.1 Storage of chemical products or of waste in the plant product receiving area</w:t>
      </w:r>
    </w:p>
    <w:p w14:paraId="4A5E471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Article 24 </w:t>
      </w:r>
    </w:p>
    <w:p w14:paraId="1DD984DD" w14:textId="77777777" w:rsidR="00503A41" w:rsidRPr="008A2C9B" w:rsidRDefault="00503A41" w:rsidP="00B335D9">
      <w:pPr>
        <w:pStyle w:val="NoSpacing"/>
        <w:spacing w:after="160"/>
        <w:jc w:val="both"/>
        <w:rPr>
          <w:rFonts w:ascii="Arial" w:hAnsi="Arial" w:cs="Arial"/>
          <w:b/>
        </w:rPr>
      </w:pPr>
      <w:r w:rsidRPr="008A2C9B">
        <w:rPr>
          <w:rFonts w:ascii="Arial" w:hAnsi="Arial"/>
          <w:b/>
        </w:rPr>
        <w:t>Post-collection and washing treatments</w:t>
      </w:r>
    </w:p>
    <w:p w14:paraId="3CCAC769" w14:textId="77777777" w:rsidR="00503A41" w:rsidRPr="008A2C9B" w:rsidRDefault="00503A41" w:rsidP="00B335D9">
      <w:pPr>
        <w:pStyle w:val="NoSpacing"/>
        <w:spacing w:after="160"/>
        <w:jc w:val="both"/>
        <w:rPr>
          <w:rFonts w:ascii="Arial" w:hAnsi="Arial" w:cs="Arial"/>
        </w:rPr>
      </w:pPr>
      <w:r w:rsidRPr="008A2C9B">
        <w:rPr>
          <w:rFonts w:ascii="Arial" w:hAnsi="Arial"/>
        </w:rPr>
        <w:t>24.1 Obligations</w:t>
      </w:r>
    </w:p>
    <w:p w14:paraId="4A50D8A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24.1.1 Post-harvest treatments shall only be permitted for harvests intended for long-term preservation or where technically justified. </w:t>
      </w:r>
    </w:p>
    <w:p w14:paraId="1A94E394" w14:textId="77777777" w:rsidR="00503A41" w:rsidRPr="008A2C9B" w:rsidRDefault="00503A41" w:rsidP="00B335D9">
      <w:pPr>
        <w:pStyle w:val="NoSpacing"/>
        <w:spacing w:after="160"/>
        <w:jc w:val="both"/>
        <w:rPr>
          <w:rFonts w:ascii="Arial" w:hAnsi="Arial" w:cs="Arial"/>
        </w:rPr>
      </w:pPr>
      <w:r w:rsidRPr="008A2C9B">
        <w:rPr>
          <w:rFonts w:ascii="Arial" w:hAnsi="Arial"/>
        </w:rPr>
        <w:t>24.1.2 Physical methods or natural products shall take precedence over those with synthetic products. Chemical methods shall only be permitted where technically justified. In such cases, only active substances approved for integrated production may be used.</w:t>
      </w:r>
    </w:p>
    <w:p w14:paraId="5CEB54DE" w14:textId="77777777" w:rsidR="00503A41" w:rsidRPr="008A2C9B" w:rsidRDefault="00503A41" w:rsidP="00B335D9">
      <w:pPr>
        <w:pStyle w:val="NoSpacing"/>
        <w:spacing w:after="160"/>
        <w:jc w:val="both"/>
        <w:rPr>
          <w:rFonts w:ascii="Arial" w:hAnsi="Arial" w:cs="Arial"/>
        </w:rPr>
      </w:pPr>
      <w:r w:rsidRPr="008A2C9B">
        <w:rPr>
          <w:rFonts w:ascii="Arial" w:hAnsi="Arial"/>
        </w:rPr>
        <w:t>24.1.3 Treatment with synthetic chemical products shall use the products approved for integrated production that have optimal toxicology profiles and whose maximum residue limits have been harmonised at the Community level.</w:t>
      </w:r>
    </w:p>
    <w:p w14:paraId="4B23BA04" w14:textId="77777777" w:rsidR="00503A41" w:rsidRPr="008A2C9B" w:rsidRDefault="00503A41" w:rsidP="00B335D9">
      <w:pPr>
        <w:pStyle w:val="NoSpacing"/>
        <w:spacing w:after="160"/>
        <w:jc w:val="both"/>
        <w:rPr>
          <w:rFonts w:ascii="Arial" w:hAnsi="Arial" w:cs="Arial"/>
        </w:rPr>
      </w:pPr>
      <w:r w:rsidRPr="008A2C9B">
        <w:rPr>
          <w:rFonts w:ascii="Arial" w:hAnsi="Arial"/>
        </w:rPr>
        <w:t>24.1.4 If</w:t>
      </w:r>
      <w:r w:rsidRPr="00B335D9">
        <w:rPr>
          <w:rFonts w:ascii="Arial" w:hAnsi="Arial"/>
          <w:vanish/>
        </w:rPr>
        <w:t>&lt;A[Cuando|Cuándo]&gt;</w:t>
      </w:r>
      <w:r w:rsidRPr="008A2C9B">
        <w:rPr>
          <w:rFonts w:ascii="Arial" w:hAnsi="Arial"/>
        </w:rPr>
        <w:t xml:space="preserve"> product washings are recirculated, they shall be filtered and treated so they do not compromise horticultural product safety.</w:t>
      </w:r>
    </w:p>
    <w:p w14:paraId="34A3FE7A" w14:textId="77777777" w:rsidR="00503A41" w:rsidRPr="008A2C9B" w:rsidRDefault="00503A41" w:rsidP="00B335D9">
      <w:pPr>
        <w:pStyle w:val="NoSpacing"/>
        <w:spacing w:after="160"/>
        <w:jc w:val="both"/>
        <w:rPr>
          <w:rFonts w:ascii="Arial" w:hAnsi="Arial" w:cs="Arial"/>
        </w:rPr>
      </w:pPr>
      <w:r w:rsidRPr="008A2C9B">
        <w:rPr>
          <w:rFonts w:ascii="Arial" w:hAnsi="Arial"/>
        </w:rPr>
        <w:t>24.1.5 Keep a log of all treatments and checks performed. All applications in post-harvest treatments shall be entered in the preservation and/or post-harvest log with at least the following data indicated in the entries: application date, species and/or variety, reasons for application, product, active ingredient and amount applied, and application system used.</w:t>
      </w:r>
    </w:p>
    <w:p w14:paraId="12664BB1"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24.2 </w:t>
      </w:r>
      <w:r w:rsidRPr="008A2C9B">
        <w:rPr>
          <w:rFonts w:ascii="Arial" w:hAnsi="Arial"/>
          <w:i/>
        </w:rPr>
        <w:t>Prohibitions</w:t>
      </w:r>
    </w:p>
    <w:p w14:paraId="79726FB5" w14:textId="77777777" w:rsidR="00503A41" w:rsidRPr="008A2C9B" w:rsidRDefault="00503A41" w:rsidP="00B335D9">
      <w:pPr>
        <w:pStyle w:val="NoSpacing"/>
        <w:spacing w:after="160"/>
        <w:jc w:val="both"/>
        <w:rPr>
          <w:rFonts w:ascii="Arial" w:hAnsi="Arial" w:cs="Arial"/>
        </w:rPr>
      </w:pPr>
      <w:r w:rsidRPr="008A2C9B">
        <w:rPr>
          <w:rFonts w:ascii="Arial" w:hAnsi="Arial"/>
        </w:rPr>
        <w:t>24.2.1 For plant product washing, the use of non-potable water, in accordance with the applicable regulations, and for other uses, water that exceeds the parameters set out in the applicable regulations</w:t>
      </w:r>
    </w:p>
    <w:p w14:paraId="36346B9D"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24.2.2 The use of technological additives or adjuvants not approved under this technical standard</w:t>
      </w:r>
    </w:p>
    <w:p w14:paraId="14113F6D" w14:textId="77777777" w:rsidR="00503A41" w:rsidRPr="008A2C9B" w:rsidRDefault="00503A41" w:rsidP="00B335D9">
      <w:pPr>
        <w:pStyle w:val="NoSpacing"/>
        <w:spacing w:after="160"/>
        <w:jc w:val="both"/>
        <w:rPr>
          <w:rFonts w:ascii="Arial" w:hAnsi="Arial" w:cs="Arial"/>
        </w:rPr>
      </w:pPr>
      <w:r w:rsidRPr="008A2C9B">
        <w:rPr>
          <w:rFonts w:ascii="Arial" w:hAnsi="Arial"/>
        </w:rPr>
        <w:t>Article 25</w:t>
      </w:r>
    </w:p>
    <w:p w14:paraId="74BB06D2" w14:textId="77777777" w:rsidR="00503A41" w:rsidRPr="008A2C9B" w:rsidRDefault="00503A41" w:rsidP="00B335D9">
      <w:pPr>
        <w:pStyle w:val="NoSpacing"/>
        <w:spacing w:after="160"/>
        <w:jc w:val="both"/>
        <w:rPr>
          <w:rFonts w:ascii="Arial" w:hAnsi="Arial" w:cs="Arial"/>
          <w:b/>
        </w:rPr>
      </w:pPr>
      <w:r w:rsidRPr="008A2C9B">
        <w:rPr>
          <w:rFonts w:ascii="Arial" w:hAnsi="Arial"/>
          <w:b/>
        </w:rPr>
        <w:t>Plant product processing and conversion processes</w:t>
      </w:r>
    </w:p>
    <w:p w14:paraId="46019868" w14:textId="77777777" w:rsidR="00503A41" w:rsidRPr="008A2C9B" w:rsidRDefault="00503A41" w:rsidP="00B335D9">
      <w:pPr>
        <w:pStyle w:val="NoSpacing"/>
        <w:spacing w:after="160"/>
        <w:jc w:val="both"/>
        <w:rPr>
          <w:rFonts w:ascii="Arial" w:hAnsi="Arial" w:cs="Arial"/>
          <w:i/>
        </w:rPr>
      </w:pPr>
      <w:r w:rsidRPr="008A2C9B">
        <w:rPr>
          <w:rFonts w:ascii="Arial" w:hAnsi="Arial"/>
          <w:i/>
        </w:rPr>
        <w:t>25.1 Obligations</w:t>
      </w:r>
    </w:p>
    <w:p w14:paraId="464099D5" w14:textId="77777777" w:rsidR="00503A41" w:rsidRPr="008A2C9B" w:rsidRDefault="00503A41" w:rsidP="00B335D9">
      <w:pPr>
        <w:pStyle w:val="NoSpacing"/>
        <w:spacing w:after="160"/>
        <w:jc w:val="both"/>
        <w:rPr>
          <w:rFonts w:ascii="Arial" w:hAnsi="Arial" w:cs="Arial"/>
        </w:rPr>
      </w:pPr>
      <w:r w:rsidRPr="008A2C9B">
        <w:rPr>
          <w:rFonts w:ascii="Arial" w:hAnsi="Arial"/>
        </w:rPr>
        <w:t>25.1.1 All plant products used to process the converted product shall meet the conditions set out in this regulation.</w:t>
      </w:r>
    </w:p>
    <w:p w14:paraId="375A683B" w14:textId="77777777" w:rsidR="00503A41" w:rsidRPr="008A2C9B" w:rsidRDefault="00503A41" w:rsidP="00B335D9">
      <w:pPr>
        <w:pStyle w:val="NoSpacing"/>
        <w:spacing w:after="160"/>
        <w:jc w:val="both"/>
        <w:rPr>
          <w:rFonts w:ascii="Arial" w:hAnsi="Arial" w:cs="Arial"/>
        </w:rPr>
      </w:pPr>
      <w:r w:rsidRPr="008A2C9B">
        <w:rPr>
          <w:rFonts w:ascii="Arial" w:hAnsi="Arial"/>
        </w:rPr>
        <w:t>25.1.2 The treatments carried out and the adjuvants used shall be approved and indicated in the annexes to this regulation.</w:t>
      </w:r>
    </w:p>
    <w:p w14:paraId="225D6FD5" w14:textId="77777777" w:rsidR="00503A41" w:rsidRPr="008A2C9B" w:rsidRDefault="00503A41" w:rsidP="00336774">
      <w:pPr>
        <w:pStyle w:val="NoSpacing"/>
        <w:keepNext/>
        <w:keepLines/>
        <w:spacing w:after="160"/>
        <w:jc w:val="both"/>
        <w:rPr>
          <w:rFonts w:ascii="Arial" w:hAnsi="Arial" w:cs="Arial"/>
        </w:rPr>
      </w:pPr>
      <w:r w:rsidRPr="008A2C9B">
        <w:rPr>
          <w:rFonts w:ascii="Arial" w:hAnsi="Arial"/>
        </w:rPr>
        <w:t>Article 26</w:t>
      </w:r>
    </w:p>
    <w:p w14:paraId="75981465" w14:textId="77777777" w:rsidR="00503A41" w:rsidRPr="008A2C9B" w:rsidRDefault="00503A41" w:rsidP="00336774">
      <w:pPr>
        <w:pStyle w:val="NoSpacing"/>
        <w:keepNext/>
        <w:keepLines/>
        <w:spacing w:after="160"/>
        <w:jc w:val="both"/>
        <w:rPr>
          <w:rFonts w:ascii="Arial" w:hAnsi="Arial" w:cs="Arial"/>
          <w:b/>
        </w:rPr>
      </w:pPr>
      <w:r w:rsidRPr="008A2C9B">
        <w:rPr>
          <w:rFonts w:ascii="Arial" w:hAnsi="Arial"/>
          <w:b/>
        </w:rPr>
        <w:t>Preservation</w:t>
      </w:r>
    </w:p>
    <w:p w14:paraId="6653549C" w14:textId="77777777" w:rsidR="00503A41" w:rsidRPr="008A2C9B" w:rsidRDefault="00503A41" w:rsidP="00336774">
      <w:pPr>
        <w:pStyle w:val="NoSpacing"/>
        <w:keepNext/>
        <w:keepLines/>
        <w:spacing w:after="160"/>
        <w:jc w:val="both"/>
        <w:rPr>
          <w:rFonts w:ascii="Arial" w:hAnsi="Arial" w:cs="Arial"/>
        </w:rPr>
      </w:pPr>
      <w:r w:rsidRPr="008A2C9B">
        <w:rPr>
          <w:rFonts w:ascii="Arial" w:hAnsi="Arial"/>
          <w:i/>
        </w:rPr>
        <w:t>26.1 Obligations</w:t>
      </w:r>
    </w:p>
    <w:p w14:paraId="25E1D07F" w14:textId="77777777" w:rsidR="00503A41" w:rsidRPr="008A2C9B" w:rsidRDefault="00503A41" w:rsidP="00B335D9">
      <w:pPr>
        <w:pStyle w:val="NoSpacing"/>
        <w:spacing w:after="160"/>
        <w:jc w:val="both"/>
        <w:rPr>
          <w:rFonts w:ascii="Arial" w:hAnsi="Arial" w:cs="Arial"/>
        </w:rPr>
      </w:pPr>
      <w:r w:rsidRPr="008A2C9B">
        <w:rPr>
          <w:rFonts w:ascii="Arial" w:hAnsi="Arial"/>
        </w:rPr>
        <w:t>26.1.1 Use preservation methods that maintain high internal and external quality.</w:t>
      </w:r>
    </w:p>
    <w:p w14:paraId="63085A39" w14:textId="77777777" w:rsidR="00503A41" w:rsidRPr="008A2C9B" w:rsidRDefault="00503A41" w:rsidP="00B335D9">
      <w:pPr>
        <w:pStyle w:val="NoSpacing"/>
        <w:spacing w:after="160"/>
        <w:jc w:val="both"/>
        <w:rPr>
          <w:rFonts w:ascii="Arial" w:hAnsi="Arial" w:cs="Arial"/>
        </w:rPr>
      </w:pPr>
      <w:r w:rsidRPr="008A2C9B">
        <w:rPr>
          <w:rFonts w:ascii="Arial" w:hAnsi="Arial"/>
        </w:rPr>
        <w:t>26.1.2 Keep a log for each cold store for products.</w:t>
      </w:r>
    </w:p>
    <w:p w14:paraId="527A1E7D" w14:textId="77777777" w:rsidR="00503A41" w:rsidRPr="008A2C9B" w:rsidRDefault="00503A41" w:rsidP="00B335D9">
      <w:pPr>
        <w:pStyle w:val="NoSpacing"/>
        <w:spacing w:after="160"/>
        <w:jc w:val="both"/>
        <w:rPr>
          <w:rFonts w:ascii="Arial" w:hAnsi="Arial" w:cs="Arial"/>
        </w:rPr>
      </w:pPr>
      <w:r w:rsidRPr="008A2C9B">
        <w:rPr>
          <w:rFonts w:ascii="Arial" w:hAnsi="Arial"/>
        </w:rPr>
        <w:t>26.1.3 Periodic quality checks shall be conducted, in particular, before marketing, taking into account factors related to sampling and the type of analytic assessment that can guarantee consumer safety.</w:t>
      </w:r>
    </w:p>
    <w:p w14:paraId="31F07CD3" w14:textId="77777777" w:rsidR="00503A41" w:rsidRPr="008A2C9B" w:rsidRDefault="00503A41" w:rsidP="00B335D9">
      <w:pPr>
        <w:pStyle w:val="NoSpacing"/>
        <w:spacing w:after="160"/>
        <w:jc w:val="both"/>
        <w:rPr>
          <w:rFonts w:ascii="Arial" w:hAnsi="Arial" w:cs="Arial"/>
        </w:rPr>
      </w:pPr>
      <w:r w:rsidRPr="008A2C9B">
        <w:rPr>
          <w:rFonts w:ascii="Arial" w:hAnsi="Arial"/>
        </w:rPr>
        <w:t>26.1.4 In cold stores, pallets shall be spaced adequately from other pallets and walls to ensure proper ventilation.</w:t>
      </w:r>
    </w:p>
    <w:p w14:paraId="71F17534" w14:textId="77777777" w:rsidR="00503A41" w:rsidRPr="008A2C9B" w:rsidRDefault="00503A41" w:rsidP="00B335D9">
      <w:pPr>
        <w:pStyle w:val="NoSpacing"/>
        <w:spacing w:after="160"/>
        <w:jc w:val="both"/>
        <w:rPr>
          <w:rFonts w:ascii="Arial" w:hAnsi="Arial" w:cs="Arial"/>
        </w:rPr>
      </w:pPr>
      <w:r w:rsidRPr="008A2C9B">
        <w:rPr>
          <w:rFonts w:ascii="Arial" w:hAnsi="Arial"/>
        </w:rPr>
        <w:t>26.1.5 Any preservation treatments applied shall be adjusted to the product situation and destination</w:t>
      </w:r>
      <w:r w:rsidRPr="00B335D9">
        <w:rPr>
          <w:rFonts w:ascii="Arial" w:hAnsi="Arial"/>
          <w:vanish/>
        </w:rPr>
        <w:t>&lt;A[destinación|destino]&gt;</w:t>
      </w:r>
      <w:r w:rsidRPr="008A2C9B">
        <w:rPr>
          <w:rFonts w:ascii="Arial" w:hAnsi="Arial"/>
        </w:rPr>
        <w:t>.</w:t>
      </w:r>
    </w:p>
    <w:p w14:paraId="572A41D4" w14:textId="77777777" w:rsidR="00503A41" w:rsidRPr="008A2C9B" w:rsidRDefault="00503A41" w:rsidP="00B335D9">
      <w:pPr>
        <w:pStyle w:val="NoSpacing"/>
        <w:spacing w:after="160"/>
        <w:jc w:val="both"/>
        <w:rPr>
          <w:rFonts w:ascii="Arial" w:hAnsi="Arial" w:cs="Arial"/>
        </w:rPr>
      </w:pPr>
      <w:r w:rsidRPr="008A2C9B">
        <w:rPr>
          <w:rFonts w:ascii="Arial" w:hAnsi="Arial"/>
        </w:rPr>
        <w:t>26.1.6 Approved preservation methods with minimal toxicity shall be used, preferably physical methods or natural products, rather than synthetic products.</w:t>
      </w:r>
    </w:p>
    <w:p w14:paraId="0B2C3843" w14:textId="77777777" w:rsidR="00503A41" w:rsidRPr="008A2C9B" w:rsidRDefault="00503A41" w:rsidP="00B335D9">
      <w:pPr>
        <w:pStyle w:val="NoSpacing"/>
        <w:spacing w:after="160"/>
        <w:jc w:val="both"/>
        <w:rPr>
          <w:rFonts w:ascii="Arial" w:hAnsi="Arial" w:cs="Arial"/>
        </w:rPr>
      </w:pPr>
      <w:r w:rsidRPr="008A2C9B">
        <w:rPr>
          <w:rFonts w:ascii="Arial" w:hAnsi="Arial"/>
        </w:rPr>
        <w:t>Article 27</w:t>
      </w:r>
    </w:p>
    <w:p w14:paraId="3A771870" w14:textId="77777777" w:rsidR="00503A41" w:rsidRPr="008A2C9B" w:rsidRDefault="00503A41" w:rsidP="00B335D9">
      <w:pPr>
        <w:pStyle w:val="NoSpacing"/>
        <w:spacing w:after="160"/>
        <w:jc w:val="both"/>
        <w:rPr>
          <w:rFonts w:ascii="Arial" w:hAnsi="Arial" w:cs="Arial"/>
          <w:b/>
          <w:i/>
        </w:rPr>
      </w:pPr>
      <w:r w:rsidRPr="008A2C9B">
        <w:rPr>
          <w:rFonts w:ascii="Arial" w:hAnsi="Arial"/>
          <w:b/>
        </w:rPr>
        <w:t>Product storage</w:t>
      </w:r>
    </w:p>
    <w:p w14:paraId="05F1601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27.1 </w:t>
      </w:r>
      <w:r w:rsidRPr="008A2C9B">
        <w:rPr>
          <w:rFonts w:ascii="Arial" w:hAnsi="Arial"/>
          <w:i/>
        </w:rPr>
        <w:t>Obligations</w:t>
      </w:r>
    </w:p>
    <w:p w14:paraId="17FF7526" w14:textId="77777777" w:rsidR="00503A41" w:rsidRPr="008A2C9B" w:rsidRDefault="00503A41" w:rsidP="00B335D9">
      <w:pPr>
        <w:pStyle w:val="NoSpacing"/>
        <w:spacing w:after="160"/>
        <w:jc w:val="both"/>
        <w:rPr>
          <w:rFonts w:ascii="Arial" w:hAnsi="Arial" w:cs="Arial"/>
        </w:rPr>
      </w:pPr>
      <w:r w:rsidRPr="008A2C9B">
        <w:rPr>
          <w:rFonts w:ascii="Arial" w:hAnsi="Arial"/>
        </w:rPr>
        <w:t>27.1.1 Install clear and defined partitions in storage facilities between products originating from integrated production and other conventional products, with their locations in each storage facility indicated on diagrams. Boxes and pallets shall be duly identified and positioned so their identification is clearly visible in order to facilitate counting.</w:t>
      </w:r>
    </w:p>
    <w:p w14:paraId="3E3DE7C8" w14:textId="77777777" w:rsidR="00503A41" w:rsidRPr="008A2C9B" w:rsidRDefault="00503A41" w:rsidP="00B335D9">
      <w:pPr>
        <w:pStyle w:val="NoSpacing"/>
        <w:spacing w:after="160"/>
        <w:jc w:val="both"/>
        <w:rPr>
          <w:rFonts w:ascii="Arial" w:hAnsi="Arial" w:cs="Arial"/>
        </w:rPr>
      </w:pPr>
      <w:r w:rsidRPr="008A2C9B">
        <w:rPr>
          <w:rFonts w:ascii="Arial" w:hAnsi="Arial"/>
        </w:rPr>
        <w:t>27.1.2 Keep used receptacles and boxes clean</w:t>
      </w:r>
      <w:r w:rsidRPr="00B335D9">
        <w:rPr>
          <w:rFonts w:ascii="Arial" w:hAnsi="Arial"/>
          <w:vanish/>
        </w:rPr>
        <w:t>&lt;A[limpios|netos]&gt;</w:t>
      </w:r>
      <w:r w:rsidRPr="008A2C9B">
        <w:rPr>
          <w:rFonts w:ascii="Arial" w:hAnsi="Arial"/>
        </w:rPr>
        <w:t xml:space="preserve"> in the plant product storage facility. As a general rule, all objects that may affect the product condition shall be cleaned at the start of use and disinfected when convenient, and at least once</w:t>
      </w:r>
      <w:r w:rsidRPr="00B335D9">
        <w:rPr>
          <w:rFonts w:ascii="Arial" w:hAnsi="Arial"/>
          <w:vanish/>
        </w:rPr>
        <w:t>&lt;A[vez|golpe]&gt;</w:t>
      </w:r>
      <w:r w:rsidRPr="008A2C9B">
        <w:rPr>
          <w:rFonts w:ascii="Arial" w:hAnsi="Arial"/>
        </w:rPr>
        <w:t xml:space="preserve"> a year.</w:t>
      </w:r>
    </w:p>
    <w:p w14:paraId="67F1A73D" w14:textId="77777777" w:rsidR="00503A41" w:rsidRPr="008A2C9B" w:rsidRDefault="00503A41" w:rsidP="00B335D9">
      <w:pPr>
        <w:pStyle w:val="NoSpacing"/>
        <w:spacing w:after="160"/>
        <w:jc w:val="both"/>
        <w:rPr>
          <w:rFonts w:ascii="Arial" w:hAnsi="Arial" w:cs="Arial"/>
        </w:rPr>
      </w:pPr>
      <w:r w:rsidRPr="008A2C9B">
        <w:rPr>
          <w:rFonts w:ascii="Arial" w:hAnsi="Arial"/>
        </w:rPr>
        <w:t>27.1.3 Storage shall use procedures to maximise product quality.</w:t>
      </w:r>
    </w:p>
    <w:p w14:paraId="3CA9C938" w14:textId="77777777" w:rsidR="00503A41" w:rsidRPr="008A2C9B" w:rsidRDefault="00503A41" w:rsidP="00B335D9">
      <w:pPr>
        <w:pStyle w:val="NoSpacing"/>
        <w:spacing w:after="160"/>
        <w:jc w:val="both"/>
        <w:rPr>
          <w:rFonts w:ascii="Arial" w:hAnsi="Arial" w:cs="Arial"/>
        </w:rPr>
      </w:pPr>
      <w:r w:rsidRPr="008A2C9B">
        <w:rPr>
          <w:rFonts w:ascii="Arial" w:hAnsi="Arial"/>
        </w:rPr>
        <w:t>27.1.4 Clean, disinfect and control parasites in storage spaces</w:t>
      </w:r>
      <w:r w:rsidRPr="00B335D9">
        <w:rPr>
          <w:rFonts w:ascii="Arial" w:hAnsi="Arial"/>
          <w:vanish/>
        </w:rPr>
        <w:t>&lt;A[lugares|sitios]&gt;</w:t>
      </w:r>
      <w:r w:rsidRPr="008A2C9B">
        <w:rPr>
          <w:rFonts w:ascii="Arial" w:hAnsi="Arial"/>
        </w:rPr>
        <w:t xml:space="preserve"> to prevent any and all kinds of horticultural product contamination.</w:t>
      </w:r>
    </w:p>
    <w:p w14:paraId="58993F0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27.2 </w:t>
      </w:r>
      <w:r w:rsidRPr="008A2C9B">
        <w:rPr>
          <w:rFonts w:ascii="Arial" w:hAnsi="Arial"/>
          <w:i/>
        </w:rPr>
        <w:t>Prohibitions</w:t>
      </w:r>
    </w:p>
    <w:p w14:paraId="0A151ADD"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27.2.1 The use of synthetic chemical products to control storage pests and parasites, except in technically justified cases with the use of active substances approved for integrated production</w:t>
      </w:r>
    </w:p>
    <w:p w14:paraId="66B43FCA" w14:textId="77777777" w:rsidR="00503A41" w:rsidRPr="008A2C9B" w:rsidRDefault="00503A41" w:rsidP="00B335D9">
      <w:pPr>
        <w:pStyle w:val="NoSpacing"/>
        <w:spacing w:after="160"/>
        <w:jc w:val="both"/>
        <w:rPr>
          <w:rFonts w:ascii="Arial" w:hAnsi="Arial" w:cs="Arial"/>
        </w:rPr>
      </w:pPr>
      <w:r w:rsidRPr="008A2C9B">
        <w:rPr>
          <w:rFonts w:ascii="Arial" w:hAnsi="Arial"/>
        </w:rPr>
        <w:t>27.2.2 Storage of chemical products or of waste in the packaged product storage area.</w:t>
      </w:r>
    </w:p>
    <w:p w14:paraId="2C00085E" w14:textId="77777777" w:rsidR="00503A41" w:rsidRPr="008A2C9B" w:rsidRDefault="00503A41" w:rsidP="00B335D9">
      <w:pPr>
        <w:pStyle w:val="NoSpacing"/>
        <w:spacing w:after="160"/>
        <w:jc w:val="both"/>
        <w:rPr>
          <w:rFonts w:ascii="Arial" w:hAnsi="Arial" w:cs="Arial"/>
        </w:rPr>
      </w:pPr>
      <w:r w:rsidRPr="008A2C9B">
        <w:rPr>
          <w:rFonts w:ascii="Arial" w:hAnsi="Arial"/>
        </w:rPr>
        <w:t>Article 28</w:t>
      </w:r>
    </w:p>
    <w:p w14:paraId="184DCBC7" w14:textId="77777777" w:rsidR="00503A41" w:rsidRPr="008A2C9B" w:rsidRDefault="00503A41" w:rsidP="00B335D9">
      <w:pPr>
        <w:pStyle w:val="NoSpacing"/>
        <w:spacing w:after="160"/>
        <w:jc w:val="both"/>
        <w:rPr>
          <w:rFonts w:ascii="Arial" w:hAnsi="Arial" w:cs="Arial"/>
          <w:b/>
        </w:rPr>
      </w:pPr>
      <w:r w:rsidRPr="008A2C9B">
        <w:rPr>
          <w:rFonts w:ascii="Arial" w:hAnsi="Arial"/>
          <w:b/>
        </w:rPr>
        <w:t>Packaging</w:t>
      </w:r>
    </w:p>
    <w:p w14:paraId="7B8F4BA9" w14:textId="77777777" w:rsidR="00503A41" w:rsidRPr="008A2C9B" w:rsidRDefault="00503A41" w:rsidP="00B335D9">
      <w:pPr>
        <w:pStyle w:val="NoSpacing"/>
        <w:spacing w:after="160"/>
        <w:jc w:val="both"/>
        <w:rPr>
          <w:rFonts w:ascii="Arial" w:hAnsi="Arial" w:cs="Arial"/>
        </w:rPr>
      </w:pPr>
      <w:r w:rsidRPr="008A2C9B">
        <w:rPr>
          <w:rFonts w:ascii="Arial" w:hAnsi="Arial"/>
          <w:i/>
        </w:rPr>
        <w:t>28.1 Obligations</w:t>
      </w:r>
    </w:p>
    <w:p w14:paraId="43567F57" w14:textId="77777777" w:rsidR="00503A41" w:rsidRPr="008A2C9B" w:rsidRDefault="00503A41" w:rsidP="00B335D9">
      <w:pPr>
        <w:pStyle w:val="NoSpacing"/>
        <w:spacing w:after="160"/>
        <w:jc w:val="both"/>
        <w:rPr>
          <w:rFonts w:ascii="Arial" w:hAnsi="Arial" w:cs="Arial"/>
        </w:rPr>
      </w:pPr>
      <w:r w:rsidRPr="008A2C9B">
        <w:rPr>
          <w:rFonts w:ascii="Arial" w:hAnsi="Arial"/>
        </w:rPr>
        <w:t>28.1.1 All machinery, receptacles, transport components, temporary packaging and packaging locations</w:t>
      </w:r>
      <w:r w:rsidRPr="00B335D9">
        <w:rPr>
          <w:rFonts w:ascii="Arial" w:hAnsi="Arial"/>
          <w:vanish/>
        </w:rPr>
        <w:t>&lt;A[lugares|sitios]&gt;</w:t>
      </w:r>
      <w:r w:rsidRPr="008A2C9B">
        <w:rPr>
          <w:rFonts w:ascii="Arial" w:hAnsi="Arial"/>
        </w:rPr>
        <w:t xml:space="preserve"> shall meet the following conditions:</w:t>
      </w:r>
    </w:p>
    <w:p w14:paraId="68600AA3" w14:textId="77777777" w:rsidR="00503A41" w:rsidRPr="008A2C9B" w:rsidRDefault="00503A41" w:rsidP="00B335D9">
      <w:pPr>
        <w:pStyle w:val="NoSpacing"/>
        <w:numPr>
          <w:ilvl w:val="0"/>
          <w:numId w:val="170"/>
        </w:numPr>
        <w:spacing w:after="160"/>
        <w:jc w:val="both"/>
        <w:rPr>
          <w:rFonts w:ascii="Arial" w:hAnsi="Arial" w:cs="Arial"/>
        </w:rPr>
      </w:pPr>
      <w:r w:rsidRPr="008A2C9B">
        <w:rPr>
          <w:rFonts w:ascii="Arial" w:hAnsi="Arial"/>
        </w:rPr>
        <w:t>Do not transfer toxic substances or contaminants or substances that cause harmful chemical reactions to products that come into contact with these.</w:t>
      </w:r>
    </w:p>
    <w:p w14:paraId="47850DD8" w14:textId="77777777" w:rsidR="00503A41" w:rsidRPr="008A2C9B" w:rsidRDefault="00503A41" w:rsidP="00B335D9">
      <w:pPr>
        <w:pStyle w:val="NoSpacing"/>
        <w:numPr>
          <w:ilvl w:val="0"/>
          <w:numId w:val="170"/>
        </w:numPr>
        <w:spacing w:after="160"/>
        <w:jc w:val="both"/>
        <w:rPr>
          <w:rFonts w:ascii="Arial" w:hAnsi="Arial" w:cs="Arial"/>
        </w:rPr>
      </w:pPr>
      <w:r w:rsidRPr="008A2C9B">
        <w:rPr>
          <w:rFonts w:ascii="Arial" w:hAnsi="Arial"/>
        </w:rPr>
        <w:t>Do not alter the composition or organoleptic properties of the products.</w:t>
      </w:r>
    </w:p>
    <w:p w14:paraId="5670F042" w14:textId="77777777" w:rsidR="00503A41" w:rsidRPr="008A2C9B" w:rsidRDefault="00503A41" w:rsidP="00B335D9">
      <w:pPr>
        <w:pStyle w:val="NoSpacing"/>
        <w:numPr>
          <w:ilvl w:val="0"/>
          <w:numId w:val="170"/>
        </w:numPr>
        <w:spacing w:after="160"/>
        <w:jc w:val="both"/>
        <w:rPr>
          <w:rFonts w:ascii="Arial" w:hAnsi="Arial" w:cs="Arial"/>
        </w:rPr>
      </w:pPr>
      <w:r w:rsidRPr="008A2C9B">
        <w:rPr>
          <w:rFonts w:ascii="Arial" w:hAnsi="Arial"/>
        </w:rPr>
        <w:t>Cleaning shall be performed with approved methods and products.</w:t>
      </w:r>
    </w:p>
    <w:p w14:paraId="45BDF72E" w14:textId="77777777" w:rsidR="00503A41" w:rsidRPr="008A2C9B" w:rsidRDefault="00503A41" w:rsidP="00B335D9">
      <w:pPr>
        <w:pStyle w:val="NoSpacing"/>
        <w:spacing w:after="160"/>
        <w:jc w:val="both"/>
        <w:rPr>
          <w:rFonts w:ascii="Arial" w:hAnsi="Arial" w:cs="Arial"/>
        </w:rPr>
      </w:pPr>
      <w:r w:rsidRPr="008A2C9B">
        <w:rPr>
          <w:rFonts w:ascii="Arial" w:hAnsi="Arial"/>
        </w:rPr>
        <w:t>28.1.2 The packaging and packaging material storage areas shall be clearly distinguished from the handling area.</w:t>
      </w:r>
    </w:p>
    <w:p w14:paraId="23C08C6F" w14:textId="77777777" w:rsidR="00503A41" w:rsidRPr="008A2C9B" w:rsidRDefault="00503A41" w:rsidP="00B335D9">
      <w:pPr>
        <w:pStyle w:val="NoSpacing"/>
        <w:spacing w:after="160"/>
        <w:jc w:val="both"/>
        <w:rPr>
          <w:rFonts w:ascii="Arial" w:hAnsi="Arial" w:cs="Arial"/>
        </w:rPr>
      </w:pPr>
      <w:r w:rsidRPr="008A2C9B">
        <w:rPr>
          <w:rFonts w:ascii="Arial" w:hAnsi="Arial"/>
        </w:rPr>
        <w:t>28.3 Packaging activities shall be performed in</w:t>
      </w:r>
      <w:r w:rsidRPr="00B335D9">
        <w:rPr>
          <w:rFonts w:ascii="Arial" w:hAnsi="Arial"/>
          <w:vanish/>
        </w:rPr>
        <w:t>&lt;A[por|para]&gt;</w:t>
      </w:r>
      <w:r w:rsidRPr="008A2C9B">
        <w:rPr>
          <w:rFonts w:ascii="Arial" w:hAnsi="Arial"/>
        </w:rPr>
        <w:t xml:space="preserve"> complete series, physically or chronologically separated from conventional product activities. </w:t>
      </w:r>
    </w:p>
    <w:p w14:paraId="2CD8474E" w14:textId="77777777" w:rsidR="00503A41" w:rsidRPr="008A2C9B" w:rsidRDefault="00503A41" w:rsidP="00B335D9">
      <w:pPr>
        <w:pStyle w:val="NoSpacing"/>
        <w:spacing w:after="160"/>
        <w:jc w:val="both"/>
        <w:rPr>
          <w:rFonts w:ascii="Arial" w:hAnsi="Arial" w:cs="Arial"/>
        </w:rPr>
      </w:pPr>
      <w:r w:rsidRPr="008A2C9B">
        <w:rPr>
          <w:rFonts w:ascii="Arial" w:hAnsi="Arial"/>
        </w:rPr>
        <w:t>28.1.4 Operators that perform packaging of certified integrated produce and conventional produce shall report this to the inspection body or entity. This notification shall be submitted at the start of the season, adequately in advance and before the start of integrated produce activities.</w:t>
      </w:r>
    </w:p>
    <w:p w14:paraId="00345208" w14:textId="77777777" w:rsidR="00503A41" w:rsidRPr="008A2C9B" w:rsidRDefault="00503A41" w:rsidP="00B335D9">
      <w:pPr>
        <w:pStyle w:val="NoSpacing"/>
        <w:spacing w:after="160"/>
        <w:jc w:val="both"/>
        <w:rPr>
          <w:rFonts w:ascii="Arial" w:hAnsi="Arial" w:cs="Arial"/>
        </w:rPr>
      </w:pPr>
      <w:r w:rsidRPr="008A2C9B">
        <w:rPr>
          <w:rFonts w:ascii="Arial" w:hAnsi="Arial"/>
        </w:rPr>
        <w:t>28.1.5 Food handlers shall have special training or demonstrate that they are in the process of obtaining it in accordance with the provisions of the applicable regulations that set out standards for food handlers.</w:t>
      </w:r>
    </w:p>
    <w:p w14:paraId="723BB673" w14:textId="77777777" w:rsidR="00503A41" w:rsidRPr="008A2C9B" w:rsidRDefault="00503A41" w:rsidP="00B335D9">
      <w:pPr>
        <w:pStyle w:val="NoSpacing"/>
        <w:spacing w:after="160"/>
        <w:jc w:val="both"/>
        <w:rPr>
          <w:rFonts w:ascii="Arial" w:hAnsi="Arial" w:cs="Arial"/>
        </w:rPr>
      </w:pPr>
      <w:r w:rsidRPr="008A2C9B">
        <w:rPr>
          <w:rFonts w:ascii="Arial" w:hAnsi="Arial"/>
        </w:rPr>
        <w:t>Article 29</w:t>
      </w:r>
    </w:p>
    <w:p w14:paraId="77D346CC" w14:textId="77777777" w:rsidR="00503A41" w:rsidRPr="008A2C9B" w:rsidRDefault="00503A41" w:rsidP="00B335D9">
      <w:pPr>
        <w:pStyle w:val="NoSpacing"/>
        <w:spacing w:after="160"/>
        <w:jc w:val="both"/>
        <w:rPr>
          <w:rFonts w:ascii="Arial" w:hAnsi="Arial" w:cs="Arial"/>
          <w:b/>
        </w:rPr>
      </w:pPr>
      <w:r w:rsidRPr="008A2C9B">
        <w:rPr>
          <w:rFonts w:ascii="Arial" w:hAnsi="Arial"/>
          <w:b/>
        </w:rPr>
        <w:t>Shipping</w:t>
      </w:r>
    </w:p>
    <w:p w14:paraId="7F4FF36C" w14:textId="77777777" w:rsidR="00503A41" w:rsidRPr="008A2C9B" w:rsidRDefault="00503A41" w:rsidP="00B335D9">
      <w:pPr>
        <w:pStyle w:val="NoSpacing"/>
        <w:spacing w:after="160"/>
        <w:jc w:val="both"/>
        <w:rPr>
          <w:rFonts w:ascii="Arial" w:hAnsi="Arial" w:cs="Arial"/>
          <w:i/>
        </w:rPr>
      </w:pPr>
      <w:r w:rsidRPr="008A2C9B">
        <w:rPr>
          <w:rFonts w:ascii="Arial" w:hAnsi="Arial"/>
          <w:i/>
        </w:rPr>
        <w:t>29.1 Obligations</w:t>
      </w:r>
    </w:p>
    <w:p w14:paraId="393A650E" w14:textId="77777777" w:rsidR="00503A41" w:rsidRPr="008A2C9B" w:rsidRDefault="00503A41" w:rsidP="00B335D9">
      <w:pPr>
        <w:pStyle w:val="NoSpacing"/>
        <w:spacing w:after="160"/>
        <w:jc w:val="both"/>
        <w:rPr>
          <w:rFonts w:ascii="Arial" w:hAnsi="Arial" w:cs="Arial"/>
        </w:rPr>
      </w:pPr>
      <w:r w:rsidRPr="008A2C9B">
        <w:rPr>
          <w:rFonts w:ascii="Arial" w:hAnsi="Arial"/>
        </w:rPr>
        <w:t>29.1.1 Before loading, all transport facilities shall be clean</w:t>
      </w:r>
      <w:r w:rsidRPr="00B335D9">
        <w:rPr>
          <w:rFonts w:ascii="Arial" w:hAnsi="Arial"/>
          <w:vanish/>
        </w:rPr>
        <w:t>&lt;A[limpios|netos]&gt;</w:t>
      </w:r>
      <w:r w:rsidRPr="008A2C9B">
        <w:rPr>
          <w:rFonts w:ascii="Arial" w:hAnsi="Arial"/>
        </w:rPr>
        <w:t>, in good condition and free of foreign objects and foul odours.</w:t>
      </w:r>
    </w:p>
    <w:p w14:paraId="10439671" w14:textId="77777777" w:rsidR="00503A41" w:rsidRPr="008A2C9B" w:rsidRDefault="00503A41" w:rsidP="00B335D9">
      <w:pPr>
        <w:pStyle w:val="NoSpacing"/>
        <w:spacing w:after="160"/>
        <w:jc w:val="both"/>
        <w:rPr>
          <w:rFonts w:ascii="Arial" w:hAnsi="Arial" w:cs="Arial"/>
        </w:rPr>
      </w:pPr>
      <w:r w:rsidRPr="008A2C9B">
        <w:rPr>
          <w:rFonts w:ascii="Arial" w:hAnsi="Arial"/>
        </w:rPr>
        <w:t>29.1.2 The product shall be transported at the temperature specified by the operating person and indicated in the transport agreement.</w:t>
      </w:r>
    </w:p>
    <w:p w14:paraId="0BEF240D" w14:textId="77777777" w:rsidR="00503A41" w:rsidRPr="008A2C9B" w:rsidRDefault="00503A41" w:rsidP="00B335D9">
      <w:pPr>
        <w:pStyle w:val="NoSpacing"/>
        <w:spacing w:after="160"/>
        <w:jc w:val="both"/>
        <w:rPr>
          <w:rFonts w:ascii="Arial" w:hAnsi="Arial" w:cs="Arial"/>
        </w:rPr>
      </w:pPr>
      <w:r w:rsidRPr="008A2C9B">
        <w:rPr>
          <w:rFonts w:ascii="Arial" w:hAnsi="Arial"/>
        </w:rPr>
        <w:t>Article 30</w:t>
      </w:r>
    </w:p>
    <w:p w14:paraId="7046C6A2" w14:textId="77777777" w:rsidR="00503A41" w:rsidRPr="008A2C9B" w:rsidRDefault="00503A41" w:rsidP="00B335D9">
      <w:pPr>
        <w:pStyle w:val="NoSpacing"/>
        <w:spacing w:after="160"/>
        <w:jc w:val="both"/>
        <w:rPr>
          <w:rFonts w:ascii="Arial" w:hAnsi="Arial" w:cs="Arial"/>
          <w:b/>
        </w:rPr>
      </w:pPr>
      <w:r w:rsidRPr="008A2C9B">
        <w:rPr>
          <w:rFonts w:ascii="Arial" w:hAnsi="Arial"/>
          <w:b/>
        </w:rPr>
        <w:t>Preservation/post-harvest log</w:t>
      </w:r>
    </w:p>
    <w:p w14:paraId="663F32BB" w14:textId="77777777" w:rsidR="00503A41" w:rsidRPr="008A2C9B" w:rsidRDefault="00503A41" w:rsidP="00B335D9">
      <w:pPr>
        <w:pStyle w:val="NoSpacing"/>
        <w:spacing w:after="160"/>
        <w:jc w:val="both"/>
        <w:rPr>
          <w:rFonts w:ascii="Arial" w:hAnsi="Arial" w:cs="Arial"/>
          <w:i/>
        </w:rPr>
      </w:pPr>
      <w:r w:rsidRPr="008A2C9B">
        <w:rPr>
          <w:rFonts w:ascii="Arial" w:hAnsi="Arial"/>
          <w:i/>
        </w:rPr>
        <w:t>30.1 Obligations</w:t>
      </w:r>
    </w:p>
    <w:p w14:paraId="218A0FC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30.1.1 The Preservation log template is unique in terms of the data to be entered, and shall be approved by the Ministry of Agriculture, Livestock, Fisheries and Food. </w:t>
      </w:r>
    </w:p>
    <w:p w14:paraId="488BB841"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30.1.2 The technician responsible for integrated produce preservation shall periodically sign for and thus also accept responsibility for entries in the Preservation log for the integrated production system.</w:t>
      </w:r>
    </w:p>
    <w:p w14:paraId="33287E97" w14:textId="77777777" w:rsidR="00503A41" w:rsidRPr="008A2C9B" w:rsidRDefault="00503A41" w:rsidP="00B335D9">
      <w:pPr>
        <w:pStyle w:val="NoSpacing"/>
        <w:spacing w:after="160"/>
        <w:jc w:val="both"/>
        <w:rPr>
          <w:rFonts w:ascii="Arial" w:hAnsi="Arial" w:cs="Arial"/>
        </w:rPr>
      </w:pPr>
      <w:r w:rsidRPr="008A2C9B">
        <w:rPr>
          <w:rFonts w:ascii="Arial" w:hAnsi="Arial"/>
        </w:rPr>
        <w:t>30.1.3 The Preservation log is obligatory and shall be available for inspection at all times. For proper system functioning, the operation entries shall be completed within no more than seven days after the operation in question.</w:t>
      </w:r>
    </w:p>
    <w:p w14:paraId="338D2CB1" w14:textId="77777777" w:rsidR="00503A41" w:rsidRPr="008A2C9B" w:rsidRDefault="00503A41" w:rsidP="00B335D9">
      <w:pPr>
        <w:pStyle w:val="NoSpacing"/>
        <w:spacing w:after="160"/>
        <w:jc w:val="both"/>
        <w:rPr>
          <w:rFonts w:ascii="Arial" w:hAnsi="Arial" w:cs="Arial"/>
        </w:rPr>
      </w:pPr>
      <w:r w:rsidRPr="008A2C9B">
        <w:rPr>
          <w:rFonts w:ascii="Arial" w:hAnsi="Arial"/>
        </w:rPr>
        <w:t>Article 31</w:t>
      </w:r>
    </w:p>
    <w:p w14:paraId="49F840DE"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Personnel training </w:t>
      </w:r>
    </w:p>
    <w:p w14:paraId="53DD51D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 </w:t>
      </w:r>
      <w:r w:rsidRPr="008A2C9B">
        <w:rPr>
          <w:rFonts w:ascii="Arial" w:hAnsi="Arial"/>
          <w:i/>
        </w:rPr>
        <w:t>Obligations</w:t>
      </w:r>
    </w:p>
    <w:p w14:paraId="6C98E8F0" w14:textId="77777777" w:rsidR="00503A41" w:rsidRPr="008A2C9B" w:rsidRDefault="00503A41" w:rsidP="00B335D9">
      <w:pPr>
        <w:pStyle w:val="NoSpacing"/>
        <w:spacing w:after="160"/>
        <w:jc w:val="both"/>
        <w:rPr>
          <w:rFonts w:ascii="Arial" w:hAnsi="Arial" w:cs="Arial"/>
        </w:rPr>
      </w:pPr>
      <w:r w:rsidRPr="008A2C9B">
        <w:rPr>
          <w:rFonts w:ascii="Arial" w:hAnsi="Arial"/>
        </w:rPr>
        <w:t>31.1.1 The company shall promote training and provide the necessary resources to personnel involved in the application of this regulation and other parties affected by its activities. Moreover, all participants in integrated production shall have special training.</w:t>
      </w:r>
    </w:p>
    <w:p w14:paraId="412D1E7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31.1.1.1 </w:t>
      </w:r>
      <w:r w:rsidRPr="008A2C9B">
        <w:rPr>
          <w:rFonts w:ascii="Arial" w:hAnsi="Arial"/>
          <w:u w:val="single"/>
        </w:rPr>
        <w:t>Fruit and vegetable packing plant personnel</w:t>
      </w:r>
      <w:r w:rsidRPr="008A2C9B">
        <w:rPr>
          <w:rFonts w:ascii="Arial" w:hAnsi="Arial"/>
        </w:rPr>
        <w:t xml:space="preserve"> </w:t>
      </w:r>
    </w:p>
    <w:p w14:paraId="7AF7C9C5" w14:textId="77777777" w:rsidR="00503A41" w:rsidRPr="008A2C9B" w:rsidRDefault="00503A41" w:rsidP="00B335D9">
      <w:pPr>
        <w:pStyle w:val="NoSpacing"/>
        <w:spacing w:after="160"/>
        <w:jc w:val="both"/>
        <w:rPr>
          <w:rFonts w:ascii="Arial" w:hAnsi="Arial" w:cs="Arial"/>
        </w:rPr>
      </w:pPr>
      <w:r w:rsidRPr="008A2C9B">
        <w:rPr>
          <w:rFonts w:ascii="Arial" w:hAnsi="Arial"/>
        </w:rPr>
        <w:t>The company shall ensure the training of fruit and vegetable packing plant personnel in the area of good practices in hygiene and handling, and shall keep records of the courses given.</w:t>
      </w:r>
    </w:p>
    <w:p w14:paraId="0F04906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31.1.1.2 </w:t>
      </w:r>
      <w:r w:rsidRPr="008A2C9B">
        <w:rPr>
          <w:rFonts w:ascii="Arial" w:hAnsi="Arial"/>
          <w:u w:val="single"/>
        </w:rPr>
        <w:t>Qualified technical personnel</w:t>
      </w:r>
    </w:p>
    <w:p w14:paraId="3D240FB0" w14:textId="77777777" w:rsidR="00503A41" w:rsidRPr="008A2C9B" w:rsidRDefault="00503A41" w:rsidP="00B335D9">
      <w:pPr>
        <w:pStyle w:val="NoSpacing"/>
        <w:spacing w:after="160"/>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w:t>
      </w:r>
      <w:commentRangeStart w:id="9"/>
      <w:r w:rsidRPr="00B335D9">
        <w:rPr>
          <w:rFonts w:ascii="Arial" w:hAnsi="Arial"/>
          <w:vanish/>
        </w:rPr>
        <w:t>&lt;A[by|for]&gt;</w:t>
      </w:r>
      <w:commentRangeEnd w:id="9"/>
      <w:r w:rsidRPr="008A2C9B">
        <w:rPr>
          <w:rStyle w:val="CommentReference"/>
        </w:rPr>
        <w:commentReference w:id="9"/>
      </w:r>
      <w:r w:rsidRPr="008A2C9B">
        <w:rPr>
          <w:rFonts w:ascii="Arial" w:hAnsi="Arial"/>
        </w:rPr>
        <w:t xml:space="preserve"> Order ARP/69/2003 of 14 February 2003 (DOGC No 3832 of 27 February 2003) adopting and governing integrated production training courses.</w:t>
      </w:r>
    </w:p>
    <w:p w14:paraId="2B7AB81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31.1.1.3 </w:t>
      </w:r>
      <w:r w:rsidRPr="008A2C9B">
        <w:rPr>
          <w:rFonts w:ascii="Arial" w:hAnsi="Arial"/>
          <w:u w:val="single"/>
        </w:rPr>
        <w:t>Operators or operating persons</w:t>
      </w:r>
    </w:p>
    <w:p w14:paraId="1DF52C70" w14:textId="77777777" w:rsidR="00503A41" w:rsidRPr="008A2C9B" w:rsidRDefault="00503A41" w:rsidP="00B335D9">
      <w:pPr>
        <w:pStyle w:val="NoSpacing"/>
        <w:spacing w:after="160"/>
        <w:jc w:val="both"/>
        <w:rPr>
          <w:rFonts w:ascii="Arial" w:hAnsi="Arial" w:cs="Arial"/>
        </w:rPr>
      </w:pPr>
      <w:r w:rsidRPr="008A2C9B">
        <w:rPr>
          <w:rFonts w:ascii="Arial" w:hAnsi="Arial"/>
        </w:rPr>
        <w:t>All integrated production operators (producers and/or processors) shall have special training in integrated production, attested by</w:t>
      </w:r>
      <w:r w:rsidRPr="00B335D9">
        <w:rPr>
          <w:rFonts w:ascii="Arial" w:hAnsi="Arial"/>
          <w:vanish/>
        </w:rPr>
        <w:t>&lt;A[por|para]&gt;</w:t>
      </w:r>
      <w:r w:rsidRPr="008A2C9B">
        <w:rPr>
          <w:rFonts w:ascii="Arial" w:hAnsi="Arial"/>
        </w:rPr>
        <w:t xml:space="preserve"> proof of completion of an integrated production course given by the government or by any recognised body, in accordance with the provisions of Decree 241/2002 and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 </w:t>
      </w:r>
    </w:p>
    <w:p w14:paraId="61B6959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31.1.1.4 </w:t>
      </w:r>
      <w:r w:rsidRPr="008A2C9B">
        <w:rPr>
          <w:rFonts w:ascii="Arial" w:hAnsi="Arial"/>
          <w:u w:val="single"/>
        </w:rPr>
        <w:t>Plant protection product handler</w:t>
      </w:r>
    </w:p>
    <w:p w14:paraId="3496621B" w14:textId="77777777" w:rsidR="00503A41" w:rsidRPr="008A2C9B" w:rsidRDefault="00503A41" w:rsidP="00B335D9">
      <w:pPr>
        <w:pStyle w:val="NoSpacing"/>
        <w:spacing w:after="160"/>
        <w:jc w:val="both"/>
        <w:rPr>
          <w:rFonts w:ascii="Arial" w:hAnsi="Arial" w:cs="Arial"/>
        </w:rPr>
      </w:pPr>
      <w:r w:rsidRPr="008A2C9B">
        <w:rPr>
          <w:rFonts w:ascii="Arial" w:hAnsi="Arial"/>
        </w:rPr>
        <w:t>Plant protection product handlers shall hold a basic-level handler card that enables them to perform their activities, barring the exceptions provided for under the applicable laws.</w:t>
      </w:r>
    </w:p>
    <w:p w14:paraId="083E76E2" w14:textId="77777777" w:rsidR="00503A41" w:rsidRPr="008A2C9B" w:rsidRDefault="00503A41" w:rsidP="00B335D9">
      <w:pPr>
        <w:pStyle w:val="NoSpacing"/>
        <w:spacing w:after="160"/>
        <w:jc w:val="both"/>
        <w:rPr>
          <w:rFonts w:ascii="Arial" w:hAnsi="Arial" w:cs="Arial"/>
        </w:rPr>
      </w:pPr>
    </w:p>
    <w:p w14:paraId="5F63841B" w14:textId="77777777" w:rsidR="00503A41" w:rsidRPr="008A2C9B" w:rsidRDefault="00503A41" w:rsidP="00B335D9">
      <w:pPr>
        <w:pStyle w:val="NoSpacing"/>
        <w:spacing w:after="160"/>
        <w:jc w:val="both"/>
        <w:rPr>
          <w:rFonts w:ascii="Arial" w:hAnsi="Arial" w:cs="Arial"/>
          <w:b/>
        </w:rPr>
      </w:pPr>
      <w:r w:rsidRPr="008A2C9B">
        <w:rPr>
          <w:rFonts w:ascii="Arial" w:hAnsi="Arial"/>
          <w:b/>
        </w:rPr>
        <w:t>IV. IDENTIFICATION, TRACEABILITY AND MARKETING</w:t>
      </w:r>
    </w:p>
    <w:p w14:paraId="07CFEF02" w14:textId="77777777" w:rsidR="00503A41" w:rsidRPr="008A2C9B" w:rsidRDefault="00503A41" w:rsidP="00B335D9">
      <w:pPr>
        <w:pStyle w:val="NoSpacing"/>
        <w:spacing w:after="160"/>
        <w:jc w:val="both"/>
        <w:rPr>
          <w:rFonts w:ascii="Arial" w:hAnsi="Arial" w:cs="Arial"/>
        </w:rPr>
      </w:pPr>
      <w:r w:rsidRPr="008A2C9B">
        <w:rPr>
          <w:rFonts w:ascii="Arial" w:hAnsi="Arial"/>
        </w:rPr>
        <w:t>Article 32</w:t>
      </w:r>
    </w:p>
    <w:p w14:paraId="4F10C21E" w14:textId="77777777" w:rsidR="00503A41" w:rsidRPr="008A2C9B" w:rsidRDefault="00503A41" w:rsidP="00B335D9">
      <w:pPr>
        <w:pStyle w:val="NoSpacing"/>
        <w:spacing w:after="160"/>
        <w:jc w:val="both"/>
        <w:rPr>
          <w:rFonts w:ascii="Arial" w:hAnsi="Arial" w:cs="Arial"/>
          <w:b/>
        </w:rPr>
      </w:pPr>
      <w:r w:rsidRPr="008A2C9B">
        <w:rPr>
          <w:rFonts w:ascii="Arial" w:hAnsi="Arial"/>
          <w:b/>
        </w:rPr>
        <w:t>Identification and traceability</w:t>
      </w:r>
    </w:p>
    <w:p w14:paraId="50F3E10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32.1 </w:t>
      </w:r>
      <w:r w:rsidRPr="008A2C9B">
        <w:rPr>
          <w:rFonts w:ascii="Arial" w:hAnsi="Arial"/>
          <w:i/>
        </w:rPr>
        <w:t>Obligations</w:t>
      </w:r>
    </w:p>
    <w:p w14:paraId="370D75A2" w14:textId="77777777" w:rsidR="00503A41" w:rsidRPr="008A2C9B" w:rsidRDefault="00503A41" w:rsidP="00B335D9">
      <w:pPr>
        <w:pStyle w:val="NoSpacing"/>
        <w:spacing w:after="160"/>
        <w:jc w:val="both"/>
        <w:rPr>
          <w:rFonts w:ascii="Arial" w:hAnsi="Arial" w:cs="Arial"/>
        </w:rPr>
      </w:pPr>
      <w:r w:rsidRPr="008A2C9B">
        <w:rPr>
          <w:rFonts w:ascii="Arial" w:hAnsi="Arial"/>
        </w:rPr>
        <w:t>32.1.1 Complete a farmer liability statement that enables identification of products from plots falling under integrated production. A plan or diagram of the plot and/or UCU shall attest to knowledge of the location of the various plant matter lots used.</w:t>
      </w:r>
    </w:p>
    <w:p w14:paraId="1A668D63"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32.1.2 Every receiving and/or handling centre shall have an incoming inspection form, indicating the product, amount, plot of origin, uniform cultivation unit and date of receipt, signed by the person that made the delivery.</w:t>
      </w:r>
    </w:p>
    <w:p w14:paraId="6B4AD805" w14:textId="77777777" w:rsidR="00503A41" w:rsidRPr="008A2C9B" w:rsidRDefault="00503A41" w:rsidP="00B335D9">
      <w:pPr>
        <w:pStyle w:val="NoSpacing"/>
        <w:spacing w:after="160"/>
        <w:jc w:val="both"/>
        <w:rPr>
          <w:rFonts w:ascii="Arial" w:hAnsi="Arial" w:cs="Arial"/>
        </w:rPr>
      </w:pPr>
      <w:r w:rsidRPr="008A2C9B">
        <w:rPr>
          <w:rFonts w:ascii="Arial" w:hAnsi="Arial"/>
        </w:rPr>
        <w:t>32.1.3 Operators whose crop production is not subject in its entirety to integrated production regulations shall meet the following requirements:</w:t>
      </w:r>
    </w:p>
    <w:p w14:paraId="314E157A" w14:textId="77777777" w:rsidR="00503A41" w:rsidRPr="008A2C9B" w:rsidRDefault="00503A41" w:rsidP="00B335D9">
      <w:pPr>
        <w:pStyle w:val="NoSpacing"/>
        <w:numPr>
          <w:ilvl w:val="0"/>
          <w:numId w:val="171"/>
        </w:numPr>
        <w:spacing w:after="160"/>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1B9AC543" w14:textId="77777777" w:rsidR="00503A41" w:rsidRPr="008A2C9B" w:rsidRDefault="00503A41" w:rsidP="00B335D9">
      <w:pPr>
        <w:pStyle w:val="NoSpacing"/>
        <w:numPr>
          <w:ilvl w:val="0"/>
          <w:numId w:val="171"/>
        </w:numPr>
        <w:spacing w:after="160"/>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1B8E49F3" w14:textId="77777777" w:rsidR="00503A41" w:rsidRPr="008A2C9B" w:rsidRDefault="00503A41" w:rsidP="00B335D9">
      <w:pPr>
        <w:pStyle w:val="NoSpacing"/>
        <w:numPr>
          <w:ilvl w:val="0"/>
          <w:numId w:val="171"/>
        </w:numPr>
        <w:spacing w:after="160"/>
        <w:jc w:val="both"/>
        <w:rPr>
          <w:rFonts w:ascii="Arial" w:hAnsi="Arial" w:cs="Arial"/>
        </w:rPr>
      </w:pPr>
      <w:r w:rsidRPr="008A2C9B">
        <w:rPr>
          <w:rFonts w:ascii="Arial" w:hAnsi="Arial"/>
        </w:rPr>
        <w:t>Before handling integrated produce, the handling lines shall be completely cleaned</w:t>
      </w:r>
      <w:r w:rsidRPr="00B335D9">
        <w:rPr>
          <w:rFonts w:ascii="Arial" w:hAnsi="Arial"/>
          <w:vanish/>
        </w:rPr>
        <w:t>&lt;A[limpias|netas]&gt;</w:t>
      </w:r>
      <w:r w:rsidRPr="008A2C9B">
        <w:rPr>
          <w:rFonts w:ascii="Arial" w:hAnsi="Arial"/>
        </w:rPr>
        <w:t xml:space="preserve"> of non-integrated produce.</w:t>
      </w:r>
    </w:p>
    <w:p w14:paraId="3CB7A201" w14:textId="77777777" w:rsidR="00503A41" w:rsidRPr="008A2C9B" w:rsidRDefault="00503A41" w:rsidP="00B335D9">
      <w:pPr>
        <w:pStyle w:val="NoSpacing"/>
        <w:spacing w:after="160"/>
        <w:jc w:val="both"/>
        <w:rPr>
          <w:rFonts w:ascii="Arial" w:hAnsi="Arial" w:cs="Arial"/>
        </w:rPr>
      </w:pPr>
      <w:r w:rsidRPr="008A2C9B">
        <w:rPr>
          <w:rFonts w:ascii="Arial" w:hAnsi="Arial"/>
        </w:rPr>
        <w:t>32.1.4 Integrated produce shall be identified and shall be considered distinct, throughout the entire technical, administrative and marketing process, from other products handled by the operating person.</w:t>
      </w:r>
    </w:p>
    <w:p w14:paraId="6BCED913" w14:textId="77777777" w:rsidR="00503A41" w:rsidRPr="008A2C9B" w:rsidRDefault="00503A41" w:rsidP="00B335D9">
      <w:pPr>
        <w:pStyle w:val="NoSpacing"/>
        <w:spacing w:after="160"/>
        <w:jc w:val="both"/>
        <w:rPr>
          <w:rFonts w:ascii="Arial" w:hAnsi="Arial" w:cs="Arial"/>
        </w:rPr>
      </w:pPr>
      <w:r w:rsidRPr="008A2C9B">
        <w:rPr>
          <w:rFonts w:ascii="Arial" w:hAnsi="Arial"/>
        </w:rPr>
        <w:t>32.1.5 Harvest crates and other packaging used to collect or transport integrated produce shall be clearly distinguished from those used for other products.</w:t>
      </w:r>
    </w:p>
    <w:p w14:paraId="796AB08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32.2 </w:t>
      </w:r>
      <w:r w:rsidRPr="008A2C9B">
        <w:rPr>
          <w:rFonts w:ascii="Arial" w:hAnsi="Arial"/>
          <w:i/>
        </w:rPr>
        <w:t>Prohibitions</w:t>
      </w:r>
    </w:p>
    <w:p w14:paraId="0D020F6C" w14:textId="77777777" w:rsidR="00503A41" w:rsidRPr="008A2C9B" w:rsidRDefault="00503A41" w:rsidP="00B335D9">
      <w:pPr>
        <w:pStyle w:val="NoSpacing"/>
        <w:spacing w:after="160"/>
        <w:jc w:val="both"/>
        <w:rPr>
          <w:rFonts w:ascii="Arial" w:hAnsi="Arial" w:cs="Arial"/>
        </w:rPr>
      </w:pPr>
      <w:r w:rsidRPr="008A2C9B">
        <w:rPr>
          <w:rFonts w:ascii="Arial" w:hAnsi="Arial"/>
        </w:rPr>
        <w:t>32.2.1 Marketing of produce as produce that meets this regulation if said produce comes from cultivation units that do not meet the growing conditions set out in the integrated production regulations for the entirety of their production</w:t>
      </w:r>
    </w:p>
    <w:p w14:paraId="23164B86" w14:textId="77777777" w:rsidR="00503A41" w:rsidRPr="008A2C9B" w:rsidRDefault="00503A41" w:rsidP="00B335D9">
      <w:pPr>
        <w:pStyle w:val="NoSpacing"/>
        <w:spacing w:after="160"/>
        <w:jc w:val="both"/>
        <w:rPr>
          <w:rFonts w:ascii="Arial" w:hAnsi="Arial" w:cs="Arial"/>
        </w:rPr>
      </w:pPr>
      <w:r w:rsidRPr="008A2C9B">
        <w:rPr>
          <w:rFonts w:ascii="Arial" w:hAnsi="Arial"/>
        </w:rPr>
        <w:t>32.2.2 The presence of integrated produce crates, labels or trademarks on plots and/or UCUs that do not fall under Integrated Production</w:t>
      </w:r>
    </w:p>
    <w:p w14:paraId="295C0A61" w14:textId="77777777" w:rsidR="00503A41" w:rsidRPr="008A2C9B" w:rsidRDefault="00503A41" w:rsidP="00B335D9">
      <w:pPr>
        <w:pStyle w:val="NoSpacing"/>
        <w:spacing w:after="160"/>
        <w:jc w:val="both"/>
        <w:rPr>
          <w:rFonts w:ascii="Arial" w:hAnsi="Arial" w:cs="Arial"/>
        </w:rPr>
      </w:pPr>
      <w:r w:rsidRPr="008A2C9B">
        <w:rPr>
          <w:rFonts w:ascii="Arial" w:hAnsi="Arial"/>
        </w:rPr>
        <w:t>Article 33</w:t>
      </w:r>
    </w:p>
    <w:p w14:paraId="4B06F5A4" w14:textId="77777777" w:rsidR="00503A41" w:rsidRPr="008A2C9B" w:rsidRDefault="00503A41" w:rsidP="00B335D9">
      <w:pPr>
        <w:pStyle w:val="NoSpacing"/>
        <w:spacing w:after="160"/>
        <w:jc w:val="both"/>
        <w:rPr>
          <w:rFonts w:ascii="Arial" w:hAnsi="Arial" w:cs="Arial"/>
          <w:b/>
        </w:rPr>
      </w:pPr>
      <w:r w:rsidRPr="008A2C9B">
        <w:rPr>
          <w:rFonts w:ascii="Arial" w:hAnsi="Arial"/>
          <w:b/>
        </w:rPr>
        <w:t>Quality control</w:t>
      </w:r>
    </w:p>
    <w:p w14:paraId="650A7C94" w14:textId="77777777" w:rsidR="00503A41" w:rsidRPr="008A2C9B" w:rsidRDefault="00503A41" w:rsidP="00B335D9">
      <w:pPr>
        <w:pStyle w:val="NoSpacing"/>
        <w:spacing w:after="160"/>
        <w:jc w:val="both"/>
        <w:rPr>
          <w:rFonts w:ascii="Arial" w:hAnsi="Arial" w:cs="Arial"/>
        </w:rPr>
      </w:pPr>
      <w:r w:rsidRPr="008A2C9B">
        <w:rPr>
          <w:rFonts w:ascii="Arial" w:hAnsi="Arial"/>
          <w:i/>
        </w:rPr>
        <w:t>33.1 Obligations</w:t>
      </w:r>
    </w:p>
    <w:p w14:paraId="5E5A1819" w14:textId="77777777" w:rsidR="00503A41" w:rsidRPr="008A2C9B" w:rsidRDefault="00503A41" w:rsidP="00B335D9">
      <w:pPr>
        <w:pStyle w:val="NoSpacing"/>
        <w:spacing w:after="160"/>
        <w:jc w:val="both"/>
        <w:rPr>
          <w:rFonts w:ascii="Arial" w:hAnsi="Arial" w:cs="Arial"/>
        </w:rPr>
      </w:pPr>
      <w:r w:rsidRPr="008A2C9B">
        <w:rPr>
          <w:rFonts w:ascii="Arial" w:hAnsi="Arial"/>
        </w:rPr>
        <w:t>33.1.1 The operating person shall have a defined production sampling system in place to verify compliance with the specifications of the applicable laws referring to marketing regulations. The parameters to be checked shall be those specified for each product in the applicable fruit and vegetable quality legislation (category, size, colour, weight, etc.).</w:t>
      </w:r>
    </w:p>
    <w:p w14:paraId="415B6B39" w14:textId="77777777" w:rsidR="00503A41" w:rsidRPr="008A2C9B" w:rsidRDefault="00503A41" w:rsidP="00B335D9">
      <w:pPr>
        <w:pStyle w:val="NoSpacing"/>
        <w:spacing w:after="160"/>
        <w:jc w:val="both"/>
        <w:rPr>
          <w:rFonts w:ascii="Arial" w:hAnsi="Arial" w:cs="Arial"/>
        </w:rPr>
      </w:pPr>
      <w:r w:rsidRPr="008A2C9B">
        <w:rPr>
          <w:rFonts w:ascii="Arial" w:hAnsi="Arial"/>
        </w:rPr>
        <w:t>33.1.2 The operating person shall keep records of the checks.</w:t>
      </w:r>
    </w:p>
    <w:p w14:paraId="6B2D3203" w14:textId="77777777" w:rsidR="00503A41" w:rsidRPr="008A2C9B" w:rsidRDefault="00503A41" w:rsidP="00B335D9">
      <w:pPr>
        <w:pStyle w:val="NoSpacing"/>
        <w:spacing w:after="160"/>
        <w:jc w:val="both"/>
        <w:rPr>
          <w:rFonts w:ascii="Arial" w:hAnsi="Arial" w:cs="Arial"/>
        </w:rPr>
      </w:pPr>
      <w:r w:rsidRPr="008A2C9B">
        <w:rPr>
          <w:rFonts w:ascii="Arial" w:hAnsi="Arial"/>
        </w:rPr>
        <w:t>33.1.3 The operating person shall verify proper functioning of the measurement instruments.</w:t>
      </w:r>
    </w:p>
    <w:p w14:paraId="3FE481CB" w14:textId="77777777" w:rsidR="00503A41" w:rsidRPr="008A2C9B" w:rsidRDefault="00503A41" w:rsidP="00B335D9">
      <w:pPr>
        <w:pStyle w:val="NoSpacing"/>
        <w:spacing w:after="160"/>
        <w:jc w:val="both"/>
        <w:rPr>
          <w:rFonts w:ascii="Arial" w:hAnsi="Arial" w:cs="Arial"/>
        </w:rPr>
      </w:pPr>
      <w:r w:rsidRPr="008A2C9B">
        <w:rPr>
          <w:rFonts w:ascii="Arial" w:hAnsi="Arial"/>
        </w:rPr>
        <w:t>33.1.4 Periodic quality checks shall be conducted, in particular, before marketing, taking into account factors related to sampling and the type of analytic assessment that can guarantee consumer safety.</w:t>
      </w:r>
    </w:p>
    <w:p w14:paraId="3C542762" w14:textId="77777777" w:rsidR="00503A41" w:rsidRPr="008A2C9B" w:rsidRDefault="00503A41" w:rsidP="00B335D9">
      <w:pPr>
        <w:pStyle w:val="NoSpacing"/>
        <w:spacing w:after="160"/>
        <w:jc w:val="both"/>
        <w:rPr>
          <w:rFonts w:ascii="Arial" w:hAnsi="Arial" w:cs="Arial"/>
        </w:rPr>
      </w:pPr>
    </w:p>
    <w:p w14:paraId="03779DE4" w14:textId="77777777" w:rsidR="00503A41" w:rsidRPr="008A2C9B" w:rsidRDefault="00503A41" w:rsidP="00B335D9">
      <w:pPr>
        <w:pStyle w:val="NoSpacing"/>
        <w:spacing w:after="160"/>
        <w:jc w:val="both"/>
        <w:rPr>
          <w:rFonts w:ascii="Arial" w:hAnsi="Arial" w:cs="Arial"/>
          <w:b/>
        </w:rPr>
      </w:pPr>
      <w:r w:rsidRPr="008A2C9B">
        <w:rPr>
          <w:rFonts w:ascii="Arial" w:hAnsi="Arial"/>
          <w:b/>
        </w:rPr>
        <w:t>V. WASTE CONTROL</w:t>
      </w:r>
    </w:p>
    <w:p w14:paraId="1EF0EBA7" w14:textId="77777777" w:rsidR="00503A41" w:rsidRPr="008A2C9B" w:rsidRDefault="00503A41" w:rsidP="00B335D9">
      <w:pPr>
        <w:pStyle w:val="NoSpacing"/>
        <w:spacing w:after="160"/>
        <w:jc w:val="both"/>
        <w:rPr>
          <w:rFonts w:ascii="Arial" w:hAnsi="Arial" w:cs="Arial"/>
        </w:rPr>
      </w:pPr>
      <w:r w:rsidRPr="008A2C9B">
        <w:rPr>
          <w:rFonts w:ascii="Arial" w:hAnsi="Arial"/>
        </w:rPr>
        <w:t>Article 34</w:t>
      </w:r>
    </w:p>
    <w:p w14:paraId="1B8D2582" w14:textId="77777777" w:rsidR="00503A41" w:rsidRPr="008A2C9B" w:rsidRDefault="00503A41" w:rsidP="00B335D9">
      <w:pPr>
        <w:pStyle w:val="NoSpacing"/>
        <w:spacing w:after="160"/>
        <w:jc w:val="both"/>
        <w:rPr>
          <w:rFonts w:ascii="Arial" w:hAnsi="Arial" w:cs="Arial"/>
          <w:b/>
        </w:rPr>
      </w:pPr>
      <w:r w:rsidRPr="008A2C9B">
        <w:rPr>
          <w:rFonts w:ascii="Arial" w:hAnsi="Arial"/>
          <w:b/>
        </w:rPr>
        <w:lastRenderedPageBreak/>
        <w:t>Waste management</w:t>
      </w:r>
    </w:p>
    <w:p w14:paraId="10E4BCC7"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34.1 </w:t>
      </w:r>
      <w:r w:rsidRPr="008A2C9B">
        <w:rPr>
          <w:rFonts w:ascii="Arial" w:hAnsi="Arial"/>
          <w:i/>
        </w:rPr>
        <w:t>Obligations</w:t>
      </w:r>
    </w:p>
    <w:p w14:paraId="322ADBE3" w14:textId="77777777" w:rsidR="00503A41" w:rsidRPr="008A2C9B" w:rsidRDefault="00503A41" w:rsidP="00B335D9">
      <w:pPr>
        <w:pStyle w:val="NoSpacing"/>
        <w:spacing w:after="160"/>
        <w:jc w:val="both"/>
        <w:rPr>
          <w:rFonts w:ascii="Arial" w:hAnsi="Arial" w:cs="Arial"/>
        </w:rPr>
      </w:pPr>
      <w:r w:rsidRPr="008A2C9B">
        <w:rPr>
          <w:rFonts w:ascii="Arial" w:hAnsi="Arial"/>
        </w:rPr>
        <w:t>34.1.1 Properly recycle inert substrates, provided this is agriculturally advisable.</w:t>
      </w:r>
    </w:p>
    <w:p w14:paraId="314252C8" w14:textId="77777777" w:rsidR="00503A41" w:rsidRPr="008A2C9B" w:rsidRDefault="00503A41" w:rsidP="00B335D9">
      <w:pPr>
        <w:pStyle w:val="NoSpacing"/>
        <w:spacing w:after="160"/>
        <w:jc w:val="both"/>
        <w:rPr>
          <w:rFonts w:ascii="Arial" w:hAnsi="Arial" w:cs="Arial"/>
        </w:rPr>
      </w:pPr>
      <w:r w:rsidRPr="008A2C9B">
        <w:rPr>
          <w:rFonts w:ascii="Arial" w:hAnsi="Arial"/>
        </w:rPr>
        <w:t>34.1.2 For the purposes of recycling or, where applicable</w:t>
      </w:r>
      <w:r w:rsidRPr="00B335D9">
        <w:rPr>
          <w:rFonts w:ascii="Arial" w:hAnsi="Arial"/>
          <w:vanish/>
        </w:rPr>
        <w:t>&lt;A[pega|ocurre]&gt;</w:t>
      </w:r>
      <w:r w:rsidRPr="008A2C9B">
        <w:rPr>
          <w:rFonts w:ascii="Arial" w:hAnsi="Arial"/>
        </w:rPr>
        <w:t>, controlled landfilling, remove padding plastic, mesh and any and all other materials used in structures for crops, provided a management system exists for this waste.</w:t>
      </w:r>
    </w:p>
    <w:p w14:paraId="586E88CA" w14:textId="77777777" w:rsidR="00503A41" w:rsidRPr="008A2C9B" w:rsidRDefault="00503A41" w:rsidP="00B335D9">
      <w:pPr>
        <w:pStyle w:val="NoSpacing"/>
        <w:spacing w:after="160"/>
        <w:jc w:val="both"/>
        <w:rPr>
          <w:rFonts w:ascii="Arial" w:hAnsi="Arial" w:cs="Arial"/>
        </w:rPr>
      </w:pPr>
      <w:r w:rsidRPr="008A2C9B">
        <w:rPr>
          <w:rFonts w:ascii="Arial" w:hAnsi="Arial"/>
        </w:rPr>
        <w:t>34.1.3 Remove and store used packaging from plant protection products and fertilisers until their delivery to an approved manager in accordance with Decree 1416/2001 of 14 December 2001 on plant protection product packaging.</w:t>
      </w:r>
    </w:p>
    <w:p w14:paraId="238287D3" w14:textId="77777777" w:rsidR="00503A41" w:rsidRPr="008A2C9B" w:rsidRDefault="00503A41" w:rsidP="00B335D9">
      <w:pPr>
        <w:pStyle w:val="NoSpacing"/>
        <w:spacing w:after="160"/>
        <w:jc w:val="both"/>
        <w:rPr>
          <w:rFonts w:ascii="Arial" w:hAnsi="Arial" w:cs="Arial"/>
        </w:rPr>
      </w:pPr>
      <w:r w:rsidRPr="008A2C9B">
        <w:rPr>
          <w:rFonts w:ascii="Arial" w:hAnsi="Arial"/>
        </w:rPr>
        <w:t>34.1.4 Manage waste plant protection products using an approved chemical product waste manager or a supplier firm or any other environmentally safe method.</w:t>
      </w:r>
    </w:p>
    <w:p w14:paraId="61A16658" w14:textId="77777777" w:rsidR="00503A41" w:rsidRPr="008A2C9B" w:rsidRDefault="00503A41" w:rsidP="00B335D9">
      <w:pPr>
        <w:pStyle w:val="NoSpacing"/>
        <w:spacing w:after="160"/>
        <w:jc w:val="both"/>
        <w:rPr>
          <w:rFonts w:ascii="Arial" w:hAnsi="Arial" w:cs="Arial"/>
        </w:rPr>
      </w:pPr>
      <w:r w:rsidRPr="008A2C9B">
        <w:rPr>
          <w:rFonts w:ascii="Arial" w:hAnsi="Arial"/>
        </w:rPr>
        <w:t>34.1.5 Implement collection systems for used oil and any and all other types of toxic or hazardous substances in the operation, and dispose of them in the manner prescribed by the applicable laws.</w:t>
      </w:r>
    </w:p>
    <w:p w14:paraId="07E01CC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34.2 </w:t>
      </w:r>
      <w:r w:rsidRPr="008A2C9B">
        <w:rPr>
          <w:rFonts w:ascii="Arial" w:hAnsi="Arial"/>
          <w:i/>
        </w:rPr>
        <w:t>Prohibitions</w:t>
      </w:r>
    </w:p>
    <w:p w14:paraId="3BBBE95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34.2.1 Leaving of residual plastic or packaging or other waste within or at the margins of a plot and/or UCU </w:t>
      </w:r>
    </w:p>
    <w:p w14:paraId="32F35E30" w14:textId="77777777" w:rsidR="00503A41" w:rsidRPr="008A2C9B" w:rsidRDefault="00503A41" w:rsidP="00B335D9">
      <w:pPr>
        <w:pStyle w:val="NoSpacing"/>
        <w:spacing w:after="160"/>
        <w:jc w:val="both"/>
        <w:rPr>
          <w:rFonts w:ascii="Arial" w:hAnsi="Arial" w:cs="Arial"/>
        </w:rPr>
      </w:pPr>
      <w:r w:rsidRPr="008A2C9B">
        <w:rPr>
          <w:rFonts w:ascii="Arial" w:hAnsi="Arial"/>
        </w:rPr>
        <w:t>34.2.2 After crop removal, the use of plastics or mesh from crop structures for other purposes involving a risk to the crop, persons or fauna</w:t>
      </w:r>
    </w:p>
    <w:p w14:paraId="3D711807" w14:textId="77777777" w:rsidR="00503A41" w:rsidRPr="008A2C9B" w:rsidRDefault="00503A41" w:rsidP="00B335D9">
      <w:pPr>
        <w:pStyle w:val="NoSpacing"/>
        <w:spacing w:after="160"/>
        <w:jc w:val="both"/>
        <w:rPr>
          <w:rFonts w:ascii="Arial" w:hAnsi="Arial" w:cs="Arial"/>
        </w:rPr>
      </w:pPr>
      <w:r w:rsidRPr="008A2C9B">
        <w:rPr>
          <w:rFonts w:ascii="Arial" w:hAnsi="Arial"/>
        </w:rPr>
        <w:t>34.2.3 Destruction by fire or other means, crushing or burying on the plot and/or UCU, or surrounding area, of empty packaging</w:t>
      </w:r>
      <w:r w:rsidRPr="00B335D9">
        <w:rPr>
          <w:rFonts w:ascii="Arial" w:hAnsi="Arial"/>
          <w:vanish/>
        </w:rPr>
        <w:t>&lt;A[vacíos|huecos]&gt;</w:t>
      </w:r>
      <w:r w:rsidRPr="008A2C9B">
        <w:rPr>
          <w:rFonts w:ascii="Arial" w:hAnsi="Arial"/>
        </w:rPr>
        <w:t xml:space="preserve"> from plant protection products or fertilisers, plastics or meshes of the growing structures, except in locations</w:t>
      </w:r>
      <w:r w:rsidRPr="00B335D9">
        <w:rPr>
          <w:rFonts w:ascii="Arial" w:hAnsi="Arial"/>
          <w:vanish/>
        </w:rPr>
        <w:t>&lt;A[lugares|sitios]&gt;</w:t>
      </w:r>
      <w:r w:rsidRPr="008A2C9B">
        <w:rPr>
          <w:rFonts w:ascii="Arial" w:hAnsi="Arial"/>
        </w:rPr>
        <w:t xml:space="preserve"> approved by the competent authority</w:t>
      </w:r>
    </w:p>
    <w:p w14:paraId="36B38E0C" w14:textId="77777777" w:rsidR="00503A41" w:rsidRPr="008A2C9B" w:rsidRDefault="00503A41" w:rsidP="00B335D9">
      <w:pPr>
        <w:pStyle w:val="NoSpacing"/>
        <w:spacing w:after="160"/>
        <w:jc w:val="both"/>
        <w:rPr>
          <w:rFonts w:ascii="Arial" w:hAnsi="Arial" w:cs="Arial"/>
        </w:rPr>
      </w:pPr>
      <w:r w:rsidRPr="008A2C9B">
        <w:rPr>
          <w:rFonts w:ascii="Arial" w:hAnsi="Arial"/>
        </w:rPr>
        <w:t>34.2.4 Discharge of residual solution from the plant protection product application equipment into waterways, canals or reservoirs, or within the protected area of a catchment for water for human consumption, and washing of this equipment in this area</w:t>
      </w:r>
    </w:p>
    <w:p w14:paraId="215D437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34.2.5 Uncontrolled burning of plant waste in breach of the applicable regulations </w:t>
      </w:r>
    </w:p>
    <w:p w14:paraId="11F215A8" w14:textId="77777777" w:rsidR="00503A41" w:rsidRPr="008A2C9B" w:rsidRDefault="00503A41" w:rsidP="00B335D9">
      <w:pPr>
        <w:pStyle w:val="NoSpacing"/>
        <w:spacing w:after="160"/>
        <w:jc w:val="both"/>
        <w:rPr>
          <w:rFonts w:ascii="Arial" w:hAnsi="Arial" w:cs="Arial"/>
        </w:rPr>
      </w:pPr>
      <w:r w:rsidRPr="008A2C9B">
        <w:rPr>
          <w:rFonts w:ascii="Arial" w:hAnsi="Arial"/>
        </w:rPr>
        <w:t>Article 35</w:t>
      </w:r>
    </w:p>
    <w:p w14:paraId="0F359750" w14:textId="77777777" w:rsidR="00503A41" w:rsidRPr="008A2C9B" w:rsidRDefault="00503A41" w:rsidP="00B335D9">
      <w:pPr>
        <w:pStyle w:val="NoSpacing"/>
        <w:spacing w:after="160"/>
        <w:jc w:val="both"/>
        <w:rPr>
          <w:rFonts w:ascii="Arial" w:hAnsi="Arial" w:cs="Arial"/>
          <w:b/>
        </w:rPr>
      </w:pPr>
      <w:r w:rsidRPr="008A2C9B">
        <w:rPr>
          <w:rFonts w:ascii="Arial" w:hAnsi="Arial"/>
          <w:b/>
        </w:rPr>
        <w:t>Inspection of plants for plant protection product residue</w:t>
      </w:r>
    </w:p>
    <w:p w14:paraId="15FAA444" w14:textId="77777777" w:rsidR="00503A41" w:rsidRPr="008A2C9B" w:rsidRDefault="00503A41" w:rsidP="00B335D9">
      <w:pPr>
        <w:pStyle w:val="NoSpacing"/>
        <w:spacing w:after="160"/>
        <w:jc w:val="both"/>
        <w:rPr>
          <w:rFonts w:ascii="Arial" w:hAnsi="Arial" w:cs="Arial"/>
          <w:i/>
        </w:rPr>
      </w:pPr>
      <w:r w:rsidRPr="008A2C9B">
        <w:rPr>
          <w:rFonts w:ascii="Arial" w:hAnsi="Arial"/>
          <w:i/>
        </w:rPr>
        <w:t>35.1 Obligations</w:t>
      </w:r>
    </w:p>
    <w:p w14:paraId="4B7C9420" w14:textId="77777777" w:rsidR="00503A41" w:rsidRPr="008A2C9B" w:rsidRDefault="00503A41" w:rsidP="00B335D9">
      <w:pPr>
        <w:pStyle w:val="NoSpacing"/>
        <w:spacing w:after="160"/>
        <w:jc w:val="both"/>
        <w:rPr>
          <w:rFonts w:ascii="Arial" w:hAnsi="Arial" w:cs="Arial"/>
        </w:rPr>
      </w:pPr>
      <w:r w:rsidRPr="008A2C9B">
        <w:rPr>
          <w:rFonts w:ascii="Arial" w:hAnsi="Arial"/>
        </w:rPr>
        <w:t>35.1.1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destination</w:t>
      </w:r>
      <w:r w:rsidRPr="00B335D9">
        <w:rPr>
          <w:rFonts w:ascii="Arial" w:hAnsi="Arial"/>
          <w:vanish/>
        </w:rPr>
        <w:t>&lt;A[destinación|destino]&gt;</w:t>
      </w:r>
      <w:r w:rsidRPr="008A2C9B">
        <w:rPr>
          <w:rFonts w:ascii="Arial" w:hAnsi="Arial"/>
        </w:rPr>
        <w:t>, with regard to the maximum residue limits for plant protection products. The sampling schedule shall include specific consideration for the collection and/or handling periods.</w:t>
      </w:r>
    </w:p>
    <w:p w14:paraId="054B7E26" w14:textId="77777777" w:rsidR="00503A41" w:rsidRPr="008A2C9B" w:rsidRDefault="00503A41" w:rsidP="00B335D9">
      <w:pPr>
        <w:pStyle w:val="NoSpacing"/>
        <w:spacing w:after="160"/>
        <w:jc w:val="both"/>
        <w:rPr>
          <w:rFonts w:ascii="Arial" w:hAnsi="Arial" w:cs="Arial"/>
        </w:rPr>
      </w:pPr>
    </w:p>
    <w:p w14:paraId="3C332835"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VI. ENVIRONMENTAL PROTECTION </w:t>
      </w:r>
    </w:p>
    <w:p w14:paraId="119A6022" w14:textId="77777777" w:rsidR="00503A41" w:rsidRPr="008A2C9B" w:rsidRDefault="00503A41" w:rsidP="00B335D9">
      <w:pPr>
        <w:pStyle w:val="NoSpacing"/>
        <w:spacing w:after="160"/>
        <w:jc w:val="both"/>
        <w:rPr>
          <w:rFonts w:ascii="Arial" w:hAnsi="Arial" w:cs="Arial"/>
        </w:rPr>
      </w:pPr>
      <w:r w:rsidRPr="008A2C9B">
        <w:rPr>
          <w:rFonts w:ascii="Arial" w:hAnsi="Arial"/>
        </w:rPr>
        <w:t>Article 36</w:t>
      </w:r>
    </w:p>
    <w:p w14:paraId="6A66BAE3" w14:textId="77777777" w:rsidR="00503A41" w:rsidRPr="008A2C9B" w:rsidRDefault="00503A41" w:rsidP="00B335D9">
      <w:pPr>
        <w:pStyle w:val="NoSpacing"/>
        <w:spacing w:after="160"/>
        <w:jc w:val="both"/>
        <w:rPr>
          <w:rFonts w:ascii="Arial" w:hAnsi="Arial" w:cs="Arial"/>
          <w:b/>
        </w:rPr>
      </w:pPr>
      <w:r w:rsidRPr="008A2C9B">
        <w:rPr>
          <w:rFonts w:ascii="Arial" w:hAnsi="Arial"/>
          <w:b/>
        </w:rPr>
        <w:lastRenderedPageBreak/>
        <w:t>Environmental protection</w:t>
      </w:r>
    </w:p>
    <w:p w14:paraId="021C7BB2" w14:textId="77777777" w:rsidR="00503A41" w:rsidRPr="008A2C9B" w:rsidRDefault="00503A41" w:rsidP="00B335D9">
      <w:pPr>
        <w:pStyle w:val="NoSpacing"/>
        <w:spacing w:after="160"/>
        <w:jc w:val="both"/>
        <w:rPr>
          <w:rFonts w:ascii="Arial" w:hAnsi="Arial" w:cs="Arial"/>
        </w:rPr>
      </w:pPr>
      <w:r w:rsidRPr="008A2C9B">
        <w:rPr>
          <w:rFonts w:ascii="Arial" w:hAnsi="Arial"/>
        </w:rPr>
        <w:t>36.1</w:t>
      </w:r>
      <w:r w:rsidRPr="008A2C9B">
        <w:rPr>
          <w:rFonts w:ascii="Arial" w:hAnsi="Arial"/>
          <w:i/>
        </w:rPr>
        <w:t xml:space="preserve"> Obligations</w:t>
      </w:r>
    </w:p>
    <w:p w14:paraId="19C21E5A" w14:textId="77777777" w:rsidR="00503A41" w:rsidRPr="008A2C9B" w:rsidRDefault="00503A41" w:rsidP="00B335D9">
      <w:pPr>
        <w:pStyle w:val="NoSpacing"/>
        <w:spacing w:after="160"/>
        <w:jc w:val="both"/>
        <w:rPr>
          <w:rFonts w:ascii="Arial" w:hAnsi="Arial" w:cs="Arial"/>
        </w:rPr>
      </w:pPr>
      <w:r w:rsidRPr="008A2C9B">
        <w:rPr>
          <w:rFonts w:ascii="Arial" w:hAnsi="Arial"/>
        </w:rPr>
        <w:t>36.1.1 The company shall meet the natural environment preservation policy according to the applicable environmental legislation.</w:t>
      </w:r>
    </w:p>
    <w:p w14:paraId="47132F80" w14:textId="77777777" w:rsidR="00503A41" w:rsidRPr="008A2C9B" w:rsidRDefault="00503A41" w:rsidP="00B335D9">
      <w:pPr>
        <w:pStyle w:val="NoSpacing"/>
        <w:spacing w:after="160"/>
        <w:jc w:val="both"/>
        <w:rPr>
          <w:rFonts w:ascii="Arial" w:hAnsi="Arial" w:cs="Arial"/>
        </w:rPr>
      </w:pPr>
      <w:r w:rsidRPr="008A2C9B">
        <w:rPr>
          <w:rFonts w:ascii="Arial" w:hAnsi="Arial"/>
        </w:rPr>
        <w:t>36.1.2 The company shall have spill prevention measures in place for oil, hydrocarbons and other chemical products that are hazardous to the environment.</w:t>
      </w:r>
    </w:p>
    <w:p w14:paraId="461212F2" w14:textId="77777777" w:rsidR="00503A41" w:rsidRPr="008A2C9B" w:rsidRDefault="00503A41" w:rsidP="00B335D9">
      <w:pPr>
        <w:pStyle w:val="NoSpacing"/>
        <w:spacing w:after="160"/>
        <w:jc w:val="both"/>
        <w:rPr>
          <w:rFonts w:ascii="Arial" w:hAnsi="Arial" w:cs="Arial"/>
        </w:rPr>
      </w:pPr>
      <w:r w:rsidRPr="008A2C9B">
        <w:rPr>
          <w:rFonts w:ascii="Arial" w:hAnsi="Arial"/>
        </w:rPr>
        <w:t>36.1.3 If absent, implement measures to reduce water and energy consumption in facilities and processes.</w:t>
      </w:r>
    </w:p>
    <w:p w14:paraId="3E6DB8C3" w14:textId="77777777" w:rsidR="00503A41" w:rsidRPr="008A2C9B" w:rsidRDefault="00503A41" w:rsidP="00B335D9">
      <w:pPr>
        <w:pStyle w:val="NoSpacing"/>
        <w:spacing w:after="160"/>
        <w:jc w:val="both"/>
        <w:rPr>
          <w:rFonts w:ascii="Arial" w:hAnsi="Arial" w:cs="Arial"/>
        </w:rPr>
      </w:pPr>
    </w:p>
    <w:p w14:paraId="1255EB6E" w14:textId="77777777" w:rsidR="00503A41" w:rsidRPr="008A2C9B" w:rsidRDefault="00503A41" w:rsidP="00336774">
      <w:pPr>
        <w:pStyle w:val="NoSpacing"/>
        <w:keepNext/>
        <w:keepLines/>
        <w:spacing w:after="160"/>
        <w:jc w:val="both"/>
        <w:rPr>
          <w:rFonts w:ascii="Arial" w:hAnsi="Arial" w:cs="Arial"/>
          <w:b/>
        </w:rPr>
      </w:pPr>
      <w:r w:rsidRPr="008A2C9B">
        <w:rPr>
          <w:rFonts w:ascii="Arial" w:hAnsi="Arial"/>
          <w:b/>
        </w:rPr>
        <w:t xml:space="preserve">VII. INSPECTION AND CERTIFICATION </w:t>
      </w:r>
    </w:p>
    <w:p w14:paraId="0535A598" w14:textId="77777777" w:rsidR="00503A41" w:rsidRPr="008A2C9B" w:rsidRDefault="00503A41" w:rsidP="00336774">
      <w:pPr>
        <w:pStyle w:val="NoSpacing"/>
        <w:keepNext/>
        <w:keepLines/>
        <w:spacing w:after="160"/>
        <w:jc w:val="both"/>
        <w:rPr>
          <w:rFonts w:ascii="Arial" w:hAnsi="Arial" w:cs="Arial"/>
        </w:rPr>
      </w:pPr>
      <w:r w:rsidRPr="008A2C9B">
        <w:rPr>
          <w:rFonts w:ascii="Arial" w:hAnsi="Arial"/>
        </w:rPr>
        <w:t>Article 37</w:t>
      </w:r>
    </w:p>
    <w:p w14:paraId="761E6865" w14:textId="77777777" w:rsidR="00503A41" w:rsidRPr="008A2C9B" w:rsidRDefault="00503A41" w:rsidP="00336774">
      <w:pPr>
        <w:pStyle w:val="NoSpacing"/>
        <w:keepNext/>
        <w:keepLines/>
        <w:spacing w:after="160"/>
        <w:jc w:val="both"/>
        <w:rPr>
          <w:rFonts w:ascii="Arial" w:hAnsi="Arial" w:cs="Arial"/>
          <w:b/>
        </w:rPr>
      </w:pPr>
      <w:r w:rsidRPr="008A2C9B">
        <w:rPr>
          <w:rFonts w:ascii="Arial" w:hAnsi="Arial"/>
          <w:b/>
        </w:rPr>
        <w:t>Procedure for non-conformities</w:t>
      </w:r>
    </w:p>
    <w:p w14:paraId="0797E308" w14:textId="77777777" w:rsidR="00503A41" w:rsidRPr="008A2C9B" w:rsidRDefault="00503A41" w:rsidP="00336774">
      <w:pPr>
        <w:pStyle w:val="NoSpacing"/>
        <w:keepNext/>
        <w:keepLines/>
        <w:spacing w:after="160"/>
        <w:jc w:val="both"/>
        <w:rPr>
          <w:rFonts w:ascii="Arial" w:hAnsi="Arial" w:cs="Arial"/>
          <w:i/>
        </w:rPr>
      </w:pPr>
      <w:r w:rsidRPr="008A2C9B">
        <w:rPr>
          <w:rFonts w:ascii="Arial" w:hAnsi="Arial"/>
          <w:i/>
        </w:rPr>
        <w:t>37.1 Obligations</w:t>
      </w:r>
    </w:p>
    <w:p w14:paraId="68ED5297" w14:textId="77777777" w:rsidR="00503A41" w:rsidRPr="008A2C9B" w:rsidRDefault="00503A41" w:rsidP="00B335D9">
      <w:pPr>
        <w:pStyle w:val="NoSpacing"/>
        <w:spacing w:after="160"/>
        <w:jc w:val="both"/>
        <w:rPr>
          <w:rFonts w:ascii="Arial" w:hAnsi="Arial" w:cs="Arial"/>
        </w:rPr>
      </w:pPr>
      <w:r w:rsidRPr="008A2C9B">
        <w:rPr>
          <w:rFonts w:ascii="Arial" w:hAnsi="Arial"/>
        </w:rPr>
        <w:t>37.1.1 If internal or external controls detect total or partial non-conformities in any of the practices that this regulation designates as ‘obligations’ or ‘prohibitions’, the detected deviations shall be recorded under the heading ‘non-conformity’.</w:t>
      </w:r>
    </w:p>
    <w:p w14:paraId="73865CE5" w14:textId="77777777" w:rsidR="00503A41" w:rsidRPr="008A2C9B" w:rsidRDefault="00503A41" w:rsidP="00B335D9">
      <w:pPr>
        <w:pStyle w:val="NoSpacing"/>
        <w:spacing w:after="160"/>
        <w:jc w:val="both"/>
        <w:rPr>
          <w:rFonts w:ascii="Arial" w:hAnsi="Arial" w:cs="Arial"/>
        </w:rPr>
      </w:pPr>
      <w:r w:rsidRPr="008A2C9B">
        <w:rPr>
          <w:rFonts w:ascii="Arial" w:hAnsi="Arial"/>
        </w:rPr>
        <w:t>37.1.2 Take and document the relevant corrective actions for proper handling of non-conformities in a manner that eliminates their impact and underlying causes and prevents future recurrence.</w:t>
      </w:r>
    </w:p>
    <w:p w14:paraId="04A6A891" w14:textId="77777777" w:rsidR="00503A41" w:rsidRPr="008A2C9B" w:rsidRDefault="00503A41" w:rsidP="00B335D9">
      <w:pPr>
        <w:pStyle w:val="NoSpacing"/>
        <w:spacing w:after="160"/>
        <w:jc w:val="both"/>
        <w:rPr>
          <w:rFonts w:ascii="Arial" w:hAnsi="Arial" w:cs="Arial"/>
        </w:rPr>
      </w:pPr>
      <w:r w:rsidRPr="008A2C9B">
        <w:rPr>
          <w:rFonts w:ascii="Arial" w:hAnsi="Arial"/>
        </w:rPr>
        <w:t>37.1.3 The operator shall monitor implementation of the corrective actions and verify their effectiveness before concluding the procedure for the non-conformities detected.</w:t>
      </w:r>
    </w:p>
    <w:p w14:paraId="089D8165" w14:textId="77777777" w:rsidR="00503A41" w:rsidRPr="008A2C9B" w:rsidRDefault="00503A41" w:rsidP="00B335D9">
      <w:pPr>
        <w:pStyle w:val="NoSpacing"/>
        <w:spacing w:after="160"/>
        <w:jc w:val="both"/>
        <w:rPr>
          <w:rFonts w:ascii="Arial" w:hAnsi="Arial" w:cs="Arial"/>
        </w:rPr>
      </w:pPr>
      <w:r w:rsidRPr="008A2C9B">
        <w:rPr>
          <w:rFonts w:ascii="Arial" w:hAnsi="Arial"/>
        </w:rPr>
        <w:t>37.1.4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1D79B472" w14:textId="77777777" w:rsidR="00503A41" w:rsidRPr="008A2C9B" w:rsidRDefault="00503A41" w:rsidP="00B335D9">
      <w:pPr>
        <w:pStyle w:val="NoSpacing"/>
        <w:spacing w:after="160"/>
        <w:jc w:val="both"/>
        <w:rPr>
          <w:rFonts w:ascii="Arial" w:hAnsi="Arial" w:cs="Arial"/>
        </w:rPr>
      </w:pPr>
      <w:r w:rsidRPr="008A2C9B">
        <w:rPr>
          <w:rFonts w:ascii="Arial" w:hAnsi="Arial"/>
        </w:rPr>
        <w:t>Article 38</w:t>
      </w:r>
    </w:p>
    <w:p w14:paraId="610C2818" w14:textId="77777777" w:rsidR="00503A41" w:rsidRPr="008A2C9B" w:rsidRDefault="00503A41" w:rsidP="00B335D9">
      <w:pPr>
        <w:pStyle w:val="NoSpacing"/>
        <w:spacing w:after="160"/>
        <w:jc w:val="both"/>
        <w:rPr>
          <w:rFonts w:ascii="Arial" w:hAnsi="Arial" w:cs="Arial"/>
          <w:b/>
        </w:rPr>
      </w:pPr>
      <w:r w:rsidRPr="008A2C9B">
        <w:rPr>
          <w:rFonts w:ascii="Arial" w:hAnsi="Arial"/>
          <w:b/>
        </w:rPr>
        <w:t>Inspection and certification</w:t>
      </w:r>
    </w:p>
    <w:p w14:paraId="2A6B00C7" w14:textId="77777777" w:rsidR="00503A41" w:rsidRPr="008A2C9B" w:rsidRDefault="00503A41" w:rsidP="00B335D9">
      <w:pPr>
        <w:pStyle w:val="NoSpacing"/>
        <w:spacing w:after="160"/>
        <w:jc w:val="both"/>
        <w:rPr>
          <w:rFonts w:ascii="Arial" w:hAnsi="Arial" w:cs="Arial"/>
          <w:i/>
        </w:rPr>
      </w:pPr>
      <w:r w:rsidRPr="008A2C9B">
        <w:rPr>
          <w:rFonts w:ascii="Arial" w:hAnsi="Arial"/>
          <w:i/>
        </w:rPr>
        <w:t>38.1 Obligations</w:t>
      </w:r>
    </w:p>
    <w:p w14:paraId="6609A6E3" w14:textId="77777777" w:rsidR="00503A41" w:rsidRPr="008A2C9B" w:rsidRDefault="00503A41" w:rsidP="00B335D9">
      <w:pPr>
        <w:pStyle w:val="NoSpacing"/>
        <w:spacing w:after="160"/>
        <w:jc w:val="both"/>
        <w:rPr>
          <w:rFonts w:ascii="Arial" w:hAnsi="Arial" w:cs="Arial"/>
        </w:rPr>
      </w:pPr>
      <w:r w:rsidRPr="008A2C9B">
        <w:rPr>
          <w:rFonts w:ascii="Arial" w:hAnsi="Arial"/>
        </w:rPr>
        <w:t>38.1.1 Inspection and certification of the integrated production system shall be governed by</w:t>
      </w:r>
      <w:r w:rsidRPr="00B335D9">
        <w:rPr>
          <w:rFonts w:ascii="Arial" w:hAnsi="Arial"/>
          <w:vanish/>
        </w:rPr>
        <w:t>&lt;A[por|para]&gt;</w:t>
      </w:r>
      <w:r w:rsidRPr="008A2C9B">
        <w:rPr>
          <w:rFonts w:ascii="Arial" w:hAnsi="Arial"/>
        </w:rPr>
        <w:t xml:space="preserve"> the provisions of Law 14/2003 of 13 June 2003 on agri-food quality; Decree 285/2006 of 4 July 2006 implementing Law 14/2003; Decree 241/2002 of 8 October 2002 governing</w:t>
      </w:r>
      <w:r w:rsidRPr="00B335D9">
        <w:rPr>
          <w:rFonts w:ascii="Arial" w:hAnsi="Arial"/>
          <w:vanish/>
        </w:rPr>
        <w:t>&lt;A[por|para]&gt;</w:t>
      </w:r>
      <w:r w:rsidRPr="008A2C9B">
        <w:rPr>
          <w:rFonts w:ascii="Arial" w:hAnsi="Arial"/>
        </w:rPr>
        <w:t xml:space="preserve"> integrated production in Catalonia, and Order ARP/208/2003 of 7 May 2003 adopting</w:t>
      </w:r>
      <w:r w:rsidRPr="00B335D9">
        <w:rPr>
          <w:rFonts w:ascii="Arial" w:hAnsi="Arial"/>
          <w:vanish/>
        </w:rPr>
        <w:t>&lt;A[por|para]&gt;</w:t>
      </w:r>
      <w:r w:rsidRPr="008A2C9B">
        <w:rPr>
          <w:rFonts w:ascii="Arial" w:hAnsi="Arial"/>
        </w:rPr>
        <w:t xml:space="preserve"> the Regulation on the internal rules of the Catalan Council on Integrated Production.</w:t>
      </w:r>
    </w:p>
    <w:p w14:paraId="1B542F14" w14:textId="77777777" w:rsidR="00503A41" w:rsidRPr="008A2C9B" w:rsidRDefault="00503A41" w:rsidP="00B335D9">
      <w:pPr>
        <w:pStyle w:val="NoSpacing"/>
        <w:spacing w:after="160"/>
        <w:jc w:val="both"/>
        <w:rPr>
          <w:rFonts w:ascii="Arial" w:hAnsi="Arial" w:cs="Arial"/>
        </w:rPr>
      </w:pPr>
      <w:r w:rsidRPr="008A2C9B">
        <w:rPr>
          <w:rFonts w:ascii="Arial" w:hAnsi="Arial"/>
        </w:rPr>
        <w:t>Article 39</w:t>
      </w:r>
    </w:p>
    <w:p w14:paraId="079ED93A" w14:textId="77777777" w:rsidR="00503A41" w:rsidRPr="008A2C9B" w:rsidRDefault="00503A41" w:rsidP="00B335D9">
      <w:pPr>
        <w:pStyle w:val="NoSpacing"/>
        <w:spacing w:after="160"/>
        <w:jc w:val="both"/>
        <w:rPr>
          <w:rFonts w:ascii="Arial" w:hAnsi="Arial" w:cs="Arial"/>
          <w:b/>
        </w:rPr>
      </w:pPr>
      <w:r w:rsidRPr="008A2C9B">
        <w:rPr>
          <w:rFonts w:ascii="Arial" w:hAnsi="Arial"/>
          <w:b/>
        </w:rPr>
        <w:t>Integrated production guarantee logo</w:t>
      </w:r>
    </w:p>
    <w:p w14:paraId="74003A11" w14:textId="77777777" w:rsidR="00503A41" w:rsidRPr="008A2C9B" w:rsidRDefault="00503A41" w:rsidP="00B335D9">
      <w:pPr>
        <w:pStyle w:val="NoSpacing"/>
        <w:spacing w:after="160"/>
        <w:jc w:val="both"/>
        <w:rPr>
          <w:rFonts w:ascii="Arial" w:hAnsi="Arial" w:cs="Arial"/>
          <w:i/>
        </w:rPr>
      </w:pPr>
      <w:r w:rsidRPr="008A2C9B">
        <w:rPr>
          <w:rFonts w:ascii="Arial" w:hAnsi="Arial"/>
          <w:i/>
        </w:rPr>
        <w:t>39.1 Obligations</w:t>
      </w:r>
    </w:p>
    <w:p w14:paraId="47C0A0A0" w14:textId="77777777" w:rsidR="00503A41" w:rsidRPr="008A2C9B" w:rsidRDefault="00503A41" w:rsidP="00B335D9">
      <w:pPr>
        <w:pStyle w:val="NoSpacing"/>
        <w:spacing w:after="160"/>
        <w:jc w:val="both"/>
        <w:rPr>
          <w:rFonts w:ascii="Arial" w:hAnsi="Arial" w:cs="Arial"/>
        </w:rPr>
      </w:pPr>
      <w:r w:rsidRPr="008A2C9B">
        <w:rPr>
          <w:rFonts w:ascii="Arial" w:hAnsi="Arial"/>
        </w:rPr>
        <w:lastRenderedPageBreak/>
        <w:t>39.1.1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43DEFD1B" w14:textId="77777777" w:rsidR="00503A41" w:rsidRPr="008A2C9B" w:rsidRDefault="00503A41" w:rsidP="00B335D9">
      <w:pPr>
        <w:pStyle w:val="NoSpacing"/>
        <w:spacing w:after="160"/>
        <w:jc w:val="both"/>
        <w:rPr>
          <w:rFonts w:ascii="Arial" w:hAnsi="Arial" w:cs="Arial"/>
        </w:rPr>
      </w:pPr>
      <w:r w:rsidRPr="008A2C9B">
        <w:rPr>
          <w:rFonts w:ascii="Arial" w:hAnsi="Arial"/>
        </w:rPr>
        <w:t>39.1.2 The use of the integrated production guarantee logo on labels on packaging, fruits and other locations</w:t>
      </w:r>
      <w:r w:rsidRPr="00B335D9">
        <w:rPr>
          <w:rFonts w:ascii="Arial" w:hAnsi="Arial"/>
          <w:vanish/>
        </w:rPr>
        <w:t>&lt;A[lugares|sitios]&gt;</w:t>
      </w:r>
      <w:r w:rsidRPr="008A2C9B">
        <w:rPr>
          <w:rFonts w:ascii="Arial" w:hAnsi="Arial"/>
        </w:rPr>
        <w:t xml:space="preserve"> shall meet the system set out in the style book of the Catalan Council on Integrated Production.</w:t>
      </w:r>
    </w:p>
    <w:p w14:paraId="5CA0CCA0" w14:textId="77777777" w:rsidR="00503A41" w:rsidRPr="008A2C9B" w:rsidRDefault="00503A41" w:rsidP="00B335D9">
      <w:pPr>
        <w:pStyle w:val="NoSpacing"/>
        <w:spacing w:after="160"/>
        <w:jc w:val="both"/>
        <w:rPr>
          <w:rFonts w:ascii="Arial" w:hAnsi="Arial" w:cs="Arial"/>
        </w:rPr>
      </w:pPr>
      <w:r w:rsidRPr="008A2C9B">
        <w:rPr>
          <w:rFonts w:ascii="Arial" w:hAnsi="Arial"/>
        </w:rPr>
        <w:t>39.1.3 The Council shall grant the integrated production guarantee logo.</w:t>
      </w:r>
    </w:p>
    <w:p w14:paraId="1FD6EB78" w14:textId="77777777" w:rsidR="00503A41" w:rsidRPr="008A2C9B" w:rsidRDefault="00503A41" w:rsidP="00B335D9">
      <w:pPr>
        <w:pStyle w:val="NoSpacing"/>
        <w:spacing w:after="160"/>
        <w:jc w:val="both"/>
        <w:rPr>
          <w:rFonts w:ascii="Arial" w:hAnsi="Arial" w:cs="Arial"/>
          <w:i/>
        </w:rPr>
      </w:pPr>
      <w:r w:rsidRPr="008A2C9B">
        <w:rPr>
          <w:rFonts w:ascii="Arial" w:hAnsi="Arial"/>
          <w:i/>
        </w:rPr>
        <w:t>39.2 Prohibitions</w:t>
      </w:r>
    </w:p>
    <w:p w14:paraId="1314302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39.2.1 Use of the guarantee logo without holding the required certification </w:t>
      </w:r>
    </w:p>
    <w:p w14:paraId="08887F5F" w14:textId="77777777" w:rsidR="00503A41" w:rsidRPr="008A2C9B" w:rsidRDefault="00503A41" w:rsidP="00B335D9">
      <w:pPr>
        <w:pStyle w:val="NoSpacing"/>
        <w:spacing w:after="160"/>
        <w:jc w:val="both"/>
        <w:rPr>
          <w:rFonts w:ascii="Arial" w:hAnsi="Arial" w:cs="Arial"/>
        </w:rPr>
      </w:pPr>
    </w:p>
    <w:p w14:paraId="778B1741" w14:textId="77777777" w:rsidR="00503A41" w:rsidRPr="008A2C9B" w:rsidRDefault="00503A41" w:rsidP="00B335D9">
      <w:pPr>
        <w:pStyle w:val="NoSpacing"/>
        <w:spacing w:after="160"/>
        <w:jc w:val="both"/>
        <w:rPr>
          <w:rFonts w:ascii="Arial" w:hAnsi="Arial" w:cs="Arial"/>
        </w:rPr>
      </w:pPr>
      <w:r w:rsidRPr="008A2C9B">
        <w:rPr>
          <w:rFonts w:ascii="Arial" w:hAnsi="Arial"/>
        </w:rPr>
        <w:t>-.-.-.-.-.-.-.-.-.-.-.-.-.-.-.-.-.-.-.-.-.-.-.-.-.-.-.-.-.-.-.-.-.-.-.</w:t>
      </w:r>
    </w:p>
    <w:p w14:paraId="2E081E36" w14:textId="77777777" w:rsidR="00503A41" w:rsidRPr="008A2C9B" w:rsidRDefault="00503A41" w:rsidP="00B335D9">
      <w:pPr>
        <w:pageBreakBefore/>
        <w:spacing w:line="240" w:lineRule="auto"/>
        <w:rPr>
          <w:rFonts w:ascii="Arial" w:hAnsi="Arial" w:cs="Arial"/>
          <w:b/>
          <w:snapToGrid w:val="0"/>
          <w:sz w:val="24"/>
          <w:szCs w:val="24"/>
          <w:u w:val="single"/>
        </w:rPr>
      </w:pPr>
      <w:r w:rsidRPr="008A2C9B">
        <w:rPr>
          <w:rFonts w:ascii="Arial" w:hAnsi="Arial"/>
          <w:b/>
          <w:snapToGrid w:val="0"/>
          <w:sz w:val="24"/>
          <w:u w:val="single"/>
        </w:rPr>
        <w:lastRenderedPageBreak/>
        <w:t>CROPS INCLUDED</w:t>
      </w:r>
    </w:p>
    <w:p w14:paraId="087BD25D" w14:textId="77777777" w:rsidR="00503A41" w:rsidRPr="008A2C9B" w:rsidRDefault="00503A41" w:rsidP="00B335D9">
      <w:pPr>
        <w:spacing w:line="240" w:lineRule="auto"/>
        <w:jc w:val="both"/>
        <w:rPr>
          <w:rFonts w:ascii="Arial" w:hAnsi="Arial" w:cs="Arial"/>
          <w:snapToGrid w:val="0"/>
          <w:sz w:val="24"/>
          <w:szCs w:val="24"/>
        </w:rPr>
      </w:pPr>
      <w:r w:rsidRPr="008A2C9B">
        <w:rPr>
          <w:rFonts w:ascii="Arial" w:hAnsi="Arial"/>
          <w:snapToGrid w:val="0"/>
          <w:sz w:val="24"/>
        </w:rPr>
        <w:t>The annexes to the technical standard on integrated production of legumes and other vegetables, given below, apply to the following crops:</w:t>
      </w:r>
    </w:p>
    <w:p w14:paraId="1141FDF9"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1. Eggplant</w:t>
      </w:r>
    </w:p>
    <w:p w14:paraId="2BB8F82C"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 xml:space="preserve">2. Celery, fennel, parsley and carrot </w:t>
      </w:r>
    </w:p>
    <w:p w14:paraId="72158B18"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3. Chard</w:t>
      </w:r>
      <w:r w:rsidRPr="00B335D9">
        <w:rPr>
          <w:rFonts w:ascii="Arial" w:hAnsi="Arial"/>
          <w:snapToGrid w:val="0"/>
          <w:vanish/>
          <w:sz w:val="24"/>
        </w:rPr>
        <w:t>&lt;A[Acelgas|Pánfilas]&gt;</w:t>
      </w:r>
      <w:r w:rsidRPr="008A2C9B">
        <w:rPr>
          <w:rFonts w:ascii="Arial" w:hAnsi="Arial"/>
          <w:snapToGrid w:val="0"/>
          <w:sz w:val="24"/>
        </w:rPr>
        <w:t xml:space="preserve"> and spinach</w:t>
      </w:r>
    </w:p>
    <w:p w14:paraId="3F861320"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4. Artichoke</w:t>
      </w:r>
    </w:p>
    <w:p w14:paraId="159892C3"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5. Onion, leek</w:t>
      </w:r>
      <w:r w:rsidRPr="00B335D9">
        <w:rPr>
          <w:rFonts w:ascii="Arial" w:hAnsi="Arial"/>
          <w:snapToGrid w:val="0"/>
          <w:vanish/>
          <w:sz w:val="24"/>
        </w:rPr>
        <w:t>&lt;A[puerro|porro]&gt;</w:t>
      </w:r>
      <w:r w:rsidRPr="008A2C9B">
        <w:rPr>
          <w:rFonts w:ascii="Arial" w:hAnsi="Arial"/>
          <w:snapToGrid w:val="0"/>
          <w:sz w:val="24"/>
        </w:rPr>
        <w:t>, garlic and calçot</w:t>
      </w:r>
    </w:p>
    <w:p w14:paraId="1942F80B"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6. Cabbage, cauliflower, broccoli, etc.</w:t>
      </w:r>
    </w:p>
    <w:p w14:paraId="39327020"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7. Cucurbits (cucumber, courgette, pumpkin, melon and watermelon)</w:t>
      </w:r>
    </w:p>
    <w:p w14:paraId="5F0442F5"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8. Lettuce and endive</w:t>
      </w:r>
    </w:p>
    <w:p w14:paraId="418987D9"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9. Bean, chickpea and lentil</w:t>
      </w:r>
    </w:p>
    <w:p w14:paraId="542D5750"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10. Green bean, broad bean and pea</w:t>
      </w:r>
    </w:p>
    <w:p w14:paraId="6A7B7CD7"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11. Potato</w:t>
      </w:r>
    </w:p>
    <w:p w14:paraId="1E7129B6"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12. Pepper</w:t>
      </w:r>
    </w:p>
    <w:p w14:paraId="7659EA47" w14:textId="77777777" w:rsidR="00503A41" w:rsidRPr="008A2C9B" w:rsidRDefault="00503A41" w:rsidP="00B335D9">
      <w:pPr>
        <w:spacing w:line="240" w:lineRule="auto"/>
        <w:rPr>
          <w:rFonts w:ascii="Arial" w:hAnsi="Arial" w:cs="Arial"/>
          <w:snapToGrid w:val="0"/>
          <w:sz w:val="24"/>
          <w:szCs w:val="24"/>
        </w:rPr>
      </w:pPr>
      <w:r w:rsidRPr="008A2C9B">
        <w:rPr>
          <w:rFonts w:ascii="Arial" w:hAnsi="Arial"/>
          <w:snapToGrid w:val="0"/>
          <w:sz w:val="24"/>
        </w:rPr>
        <w:t>13. Radish</w:t>
      </w:r>
    </w:p>
    <w:p w14:paraId="727DAAB7" w14:textId="77777777" w:rsidR="00503A41" w:rsidRDefault="00503A41" w:rsidP="00B335D9">
      <w:pPr>
        <w:spacing w:line="240" w:lineRule="auto"/>
        <w:rPr>
          <w:rFonts w:ascii="Arial" w:hAnsi="Arial"/>
          <w:snapToGrid w:val="0"/>
          <w:sz w:val="24"/>
        </w:rPr>
      </w:pPr>
      <w:r w:rsidRPr="008A2C9B">
        <w:rPr>
          <w:rFonts w:ascii="Arial" w:hAnsi="Arial"/>
          <w:snapToGrid w:val="0"/>
          <w:sz w:val="24"/>
        </w:rPr>
        <w:t>14. Tomato</w:t>
      </w:r>
    </w:p>
    <w:p w14:paraId="156172C5" w14:textId="77777777" w:rsidR="00336774" w:rsidRPr="008A2C9B" w:rsidRDefault="00336774" w:rsidP="00B335D9">
      <w:pPr>
        <w:spacing w:line="240" w:lineRule="auto"/>
        <w:rPr>
          <w:rFonts w:ascii="Arial" w:hAnsi="Arial" w:cs="Arial"/>
          <w:snapToGrid w:val="0"/>
          <w:sz w:val="24"/>
          <w:szCs w:val="24"/>
        </w:rPr>
      </w:pPr>
    </w:p>
    <w:p w14:paraId="5A0B114F" w14:textId="77777777" w:rsidR="00503A41" w:rsidRPr="008A2C9B" w:rsidRDefault="00503A41" w:rsidP="00B335D9">
      <w:pPr>
        <w:spacing w:line="240" w:lineRule="auto"/>
        <w:rPr>
          <w:rFonts w:ascii="Arial" w:hAnsi="Arial" w:cs="Arial"/>
          <w:b/>
          <w:sz w:val="24"/>
          <w:szCs w:val="28"/>
          <w:u w:val="single"/>
        </w:rPr>
      </w:pPr>
      <w:r w:rsidRPr="008A2C9B">
        <w:rPr>
          <w:rFonts w:ascii="Arial" w:hAnsi="Arial"/>
          <w:b/>
          <w:sz w:val="24"/>
          <w:u w:val="single"/>
        </w:rPr>
        <w:t>HRAC, IRAC AND FRAC RESISTANCE CODES</w:t>
      </w:r>
    </w:p>
    <w:p w14:paraId="75A3F404" w14:textId="77777777" w:rsidR="00503A41" w:rsidRPr="008A2C9B" w:rsidRDefault="00503A41" w:rsidP="00B335D9">
      <w:pPr>
        <w:spacing w:line="240" w:lineRule="auto"/>
        <w:jc w:val="both"/>
        <w:rPr>
          <w:rFonts w:ascii="Arial" w:hAnsi="Arial" w:cs="Arial"/>
          <w:szCs w:val="28"/>
        </w:rPr>
      </w:pPr>
      <w:r w:rsidRPr="008A2C9B">
        <w:rPr>
          <w:rFonts w:ascii="Arial" w:hAnsi="Arial"/>
        </w:rPr>
        <w:t>To avoid resistance due to the use of plant protection products for pest, disease and weed control, it is vital to alternate the use of active substances between materials with different resistance codes. The final appendix in this document gives the HRAC, IRAC and FRAC resistance codes for all active materials approved for integrated production of legumes and other vegetables.</w:t>
      </w:r>
    </w:p>
    <w:p w14:paraId="2DD52202" w14:textId="77777777" w:rsidR="00503A41" w:rsidRPr="00F15CA2" w:rsidRDefault="00503A41" w:rsidP="00B335D9">
      <w:pPr>
        <w:spacing w:line="240" w:lineRule="auto"/>
        <w:jc w:val="center"/>
        <w:rPr>
          <w:rFonts w:ascii="Arial" w:hAnsi="Arial" w:cs="Arial"/>
          <w:b/>
          <w:snapToGrid w:val="0"/>
          <w:sz w:val="24"/>
          <w:szCs w:val="28"/>
          <w:u w:val="single"/>
          <w:lang w:val="pt-PT"/>
        </w:rPr>
      </w:pPr>
      <w:r w:rsidRPr="00743458">
        <w:rPr>
          <w:lang w:val="pt-PT"/>
        </w:rPr>
        <w:br w:type="page"/>
      </w:r>
      <w:r w:rsidRPr="00F15CA2">
        <w:rPr>
          <w:rFonts w:ascii="Arial" w:hAnsi="Arial"/>
          <w:b/>
          <w:snapToGrid w:val="0"/>
          <w:sz w:val="24"/>
          <w:u w:val="single"/>
          <w:lang w:val="pt-PT"/>
        </w:rPr>
        <w:lastRenderedPageBreak/>
        <w:t>GENERAL ANNEXES</w:t>
      </w:r>
    </w:p>
    <w:p w14:paraId="64867793" w14:textId="77777777" w:rsidR="00503A41" w:rsidRPr="00F15CA2" w:rsidRDefault="00503A41" w:rsidP="00B335D9">
      <w:pPr>
        <w:pStyle w:val="Heading3"/>
        <w:spacing w:before="0" w:after="160" w:line="240" w:lineRule="auto"/>
        <w:jc w:val="center"/>
        <w:rPr>
          <w:rFonts w:ascii="Arial" w:hAnsi="Arial" w:cs="Arial"/>
          <w:color w:val="auto"/>
          <w:szCs w:val="22"/>
          <w:lang w:val="pt-PT"/>
        </w:rPr>
      </w:pPr>
    </w:p>
    <w:p w14:paraId="15A61BDF" w14:textId="77777777" w:rsidR="00503A41" w:rsidRPr="00F15CA2" w:rsidRDefault="00503A41" w:rsidP="00B335D9">
      <w:pPr>
        <w:pStyle w:val="Heading3"/>
        <w:spacing w:before="0" w:after="160" w:line="240" w:lineRule="auto"/>
        <w:rPr>
          <w:rFonts w:ascii="Arial" w:hAnsi="Arial" w:cs="Arial"/>
          <w:color w:val="auto"/>
          <w:szCs w:val="22"/>
          <w:lang w:val="pt-PT"/>
        </w:rPr>
      </w:pPr>
    </w:p>
    <w:p w14:paraId="2087E8D8" w14:textId="77777777" w:rsidR="00503A41" w:rsidRPr="00F15CA2" w:rsidRDefault="00503A41" w:rsidP="00B335D9">
      <w:pPr>
        <w:pStyle w:val="Heading3"/>
        <w:spacing w:before="0" w:after="160" w:line="240" w:lineRule="auto"/>
        <w:rPr>
          <w:rFonts w:ascii="Arial" w:hAnsi="Arial" w:cs="Arial"/>
          <w:b/>
          <w:color w:val="auto"/>
          <w:lang w:val="pt-PT"/>
        </w:rPr>
      </w:pPr>
      <w:r w:rsidRPr="00F15CA2">
        <w:rPr>
          <w:rFonts w:ascii="Arial" w:hAnsi="Arial"/>
          <w:color w:val="auto"/>
          <w:lang w:val="pt-PT"/>
        </w:rPr>
        <w:t>ANEXO 1: Tabla orientativa del contenido de nutrientes de algunos abonos</w:t>
      </w:r>
      <w:r w:rsidRPr="00F15CA2">
        <w:rPr>
          <w:rFonts w:ascii="Arial" w:hAnsi="Arial"/>
          <w:vanish/>
          <w:color w:val="auto"/>
          <w:lang w:val="pt-PT"/>
        </w:rPr>
        <w:t>&lt;A[abonos|adobos]&gt;</w:t>
      </w:r>
      <w:r w:rsidRPr="00F15CA2">
        <w:rPr>
          <w:rFonts w:ascii="Arial" w:hAnsi="Arial"/>
          <w:color w:val="auto"/>
          <w:lang w:val="pt-PT"/>
        </w:rPr>
        <w:t xml:space="preserve"> orgánicos por tonelada de materia fresca</w:t>
      </w:r>
    </w:p>
    <w:p w14:paraId="18FC6E1A" w14:textId="77777777" w:rsidR="00503A41" w:rsidRPr="00F15CA2" w:rsidRDefault="00503A41" w:rsidP="00B335D9">
      <w:pPr>
        <w:pStyle w:val="Heading3"/>
        <w:spacing w:before="0" w:after="160" w:line="240" w:lineRule="auto"/>
        <w:rPr>
          <w:rFonts w:ascii="Arial" w:hAnsi="Arial" w:cs="Arial"/>
          <w:color w:val="auto"/>
          <w:lang w:val="pt-PT"/>
        </w:rPr>
      </w:pPr>
    </w:p>
    <w:tbl>
      <w:tblPr>
        <w:tblW w:w="5000" w:type="pct"/>
        <w:tblLayout w:type="fixed"/>
        <w:tblCellMar>
          <w:left w:w="70" w:type="dxa"/>
          <w:right w:w="70" w:type="dxa"/>
        </w:tblCellMar>
        <w:tblLook w:val="0000" w:firstRow="0" w:lastRow="0" w:firstColumn="0" w:lastColumn="0" w:noHBand="0" w:noVBand="0"/>
      </w:tblPr>
      <w:tblGrid>
        <w:gridCol w:w="1138"/>
        <w:gridCol w:w="1482"/>
        <w:gridCol w:w="2682"/>
        <w:gridCol w:w="1171"/>
        <w:gridCol w:w="1348"/>
        <w:gridCol w:w="1229"/>
      </w:tblGrid>
      <w:tr w:rsidR="00503A41" w:rsidRPr="00743458" w14:paraId="52738A9C" w14:textId="77777777" w:rsidTr="00336774">
        <w:trPr>
          <w:trHeight w:val="555"/>
        </w:trPr>
        <w:tc>
          <w:tcPr>
            <w:tcW w:w="628" w:type="pct"/>
            <w:tcBorders>
              <w:top w:val="single" w:sz="8" w:space="0" w:color="auto"/>
              <w:left w:val="single" w:sz="8" w:space="0" w:color="auto"/>
              <w:bottom w:val="single" w:sz="8" w:space="0" w:color="auto"/>
              <w:right w:val="single" w:sz="8" w:space="0" w:color="auto"/>
            </w:tcBorders>
            <w:shd w:val="clear" w:color="auto" w:fill="D9D9D9"/>
            <w:vAlign w:val="center"/>
          </w:tcPr>
          <w:p w14:paraId="2718A7CD" w14:textId="77777777" w:rsidR="00503A41" w:rsidRPr="008A2C9B" w:rsidRDefault="00503A41" w:rsidP="00336774">
            <w:pPr>
              <w:pStyle w:val="NoSpacing"/>
              <w:spacing w:after="120"/>
              <w:rPr>
                <w:rFonts w:ascii="Arial" w:hAnsi="Arial" w:cs="Arial"/>
              </w:rPr>
            </w:pPr>
            <w:r w:rsidRPr="008A2C9B">
              <w:rPr>
                <w:rFonts w:ascii="Arial" w:hAnsi="Arial"/>
              </w:rPr>
              <w:t>Ganado</w:t>
            </w:r>
          </w:p>
        </w:tc>
        <w:tc>
          <w:tcPr>
            <w:tcW w:w="819" w:type="pct"/>
            <w:tcBorders>
              <w:top w:val="single" w:sz="8" w:space="0" w:color="auto"/>
              <w:left w:val="nil"/>
              <w:bottom w:val="single" w:sz="8" w:space="0" w:color="auto"/>
              <w:right w:val="single" w:sz="8" w:space="0" w:color="auto"/>
            </w:tcBorders>
            <w:shd w:val="clear" w:color="auto" w:fill="D9D9D9"/>
            <w:vAlign w:val="center"/>
          </w:tcPr>
          <w:p w14:paraId="77EA1A78" w14:textId="77777777" w:rsidR="00503A41" w:rsidRPr="008A2C9B" w:rsidRDefault="00503A41" w:rsidP="00336774">
            <w:pPr>
              <w:pStyle w:val="NoSpacing"/>
              <w:spacing w:after="120"/>
              <w:rPr>
                <w:rFonts w:ascii="Arial" w:hAnsi="Arial" w:cs="Arial"/>
              </w:rPr>
            </w:pPr>
            <w:r w:rsidRPr="008A2C9B">
              <w:rPr>
                <w:rFonts w:ascii="Arial" w:hAnsi="Arial"/>
              </w:rPr>
              <w:t>Tipo</w:t>
            </w:r>
          </w:p>
        </w:tc>
        <w:tc>
          <w:tcPr>
            <w:tcW w:w="1482" w:type="pct"/>
            <w:tcBorders>
              <w:top w:val="single" w:sz="8" w:space="0" w:color="auto"/>
              <w:left w:val="nil"/>
              <w:bottom w:val="single" w:sz="8" w:space="0" w:color="auto"/>
              <w:right w:val="nil"/>
            </w:tcBorders>
            <w:shd w:val="clear" w:color="auto" w:fill="D9D9D9"/>
            <w:vAlign w:val="center"/>
          </w:tcPr>
          <w:p w14:paraId="6B0653DE" w14:textId="77777777" w:rsidR="00503A41" w:rsidRPr="008A2C9B" w:rsidRDefault="00503A41" w:rsidP="00336774">
            <w:pPr>
              <w:pStyle w:val="NoSpacing"/>
              <w:spacing w:after="120"/>
              <w:rPr>
                <w:rFonts w:ascii="Arial" w:hAnsi="Arial" w:cs="Arial"/>
              </w:rPr>
            </w:pPr>
            <w:r w:rsidRPr="008A2C9B">
              <w:rPr>
                <w:rFonts w:ascii="Arial" w:hAnsi="Arial"/>
              </w:rPr>
              <w:t>Fase / Sistema Productivo</w:t>
            </w:r>
          </w:p>
        </w:tc>
        <w:tc>
          <w:tcPr>
            <w:tcW w:w="647" w:type="pct"/>
            <w:tcBorders>
              <w:top w:val="single" w:sz="8" w:space="0" w:color="auto"/>
              <w:left w:val="single" w:sz="8" w:space="0" w:color="auto"/>
              <w:bottom w:val="single" w:sz="8" w:space="0" w:color="auto"/>
              <w:right w:val="single" w:sz="8" w:space="0" w:color="auto"/>
            </w:tcBorders>
            <w:shd w:val="clear" w:color="auto" w:fill="D9D9D9"/>
            <w:vAlign w:val="center"/>
          </w:tcPr>
          <w:p w14:paraId="6CCC699A" w14:textId="77777777" w:rsidR="00503A41" w:rsidRPr="00F15CA2" w:rsidRDefault="00503A41" w:rsidP="00336774">
            <w:pPr>
              <w:pStyle w:val="NoSpacing"/>
              <w:spacing w:after="120"/>
              <w:rPr>
                <w:rFonts w:ascii="Arial" w:hAnsi="Arial" w:cs="Arial"/>
                <w:lang w:val="pt-PT"/>
              </w:rPr>
            </w:pPr>
            <w:r w:rsidRPr="00F15CA2">
              <w:rPr>
                <w:rFonts w:ascii="Arial" w:hAnsi="Arial"/>
                <w:lang w:val="pt-PT"/>
              </w:rPr>
              <w:t>Kg N/m</w:t>
            </w:r>
            <w:r w:rsidRPr="00F15CA2">
              <w:rPr>
                <w:rFonts w:ascii="Arial" w:hAnsi="Arial"/>
                <w:vertAlign w:val="superscript"/>
                <w:lang w:val="pt-PT"/>
              </w:rPr>
              <w:t>3</w:t>
            </w:r>
            <w:r w:rsidRPr="00F15CA2">
              <w:rPr>
                <w:rFonts w:ascii="Arial" w:hAnsi="Arial"/>
                <w:lang w:val="pt-PT"/>
              </w:rPr>
              <w:t xml:space="preserve"> o tonelada</w:t>
            </w:r>
          </w:p>
        </w:tc>
        <w:tc>
          <w:tcPr>
            <w:tcW w:w="745" w:type="pct"/>
            <w:tcBorders>
              <w:top w:val="single" w:sz="8" w:space="0" w:color="auto"/>
              <w:left w:val="nil"/>
              <w:bottom w:val="single" w:sz="8" w:space="0" w:color="auto"/>
              <w:right w:val="single" w:sz="8" w:space="0" w:color="auto"/>
            </w:tcBorders>
            <w:shd w:val="clear" w:color="auto" w:fill="D9D9D9"/>
            <w:vAlign w:val="center"/>
          </w:tcPr>
          <w:p w14:paraId="78FC1FD2" w14:textId="77777777" w:rsidR="00503A41" w:rsidRPr="00F15CA2" w:rsidRDefault="00503A41" w:rsidP="00336774">
            <w:pPr>
              <w:pStyle w:val="NoSpacing"/>
              <w:spacing w:after="120"/>
              <w:rPr>
                <w:rFonts w:ascii="Arial" w:hAnsi="Arial" w:cs="Arial"/>
                <w:lang w:val="pt-PT"/>
              </w:rPr>
            </w:pPr>
            <w:r w:rsidRPr="00F15CA2">
              <w:rPr>
                <w:rFonts w:ascii="Arial" w:hAnsi="Arial"/>
                <w:lang w:val="pt-PT"/>
              </w:rPr>
              <w:t>Kg P</w:t>
            </w:r>
            <w:r w:rsidRPr="00F15CA2">
              <w:rPr>
                <w:rFonts w:ascii="Arial" w:hAnsi="Arial"/>
                <w:vertAlign w:val="subscript"/>
                <w:lang w:val="pt-PT"/>
              </w:rPr>
              <w:t>2</w:t>
            </w:r>
            <w:r w:rsidRPr="00F15CA2">
              <w:rPr>
                <w:rFonts w:ascii="Arial" w:hAnsi="Arial"/>
                <w:lang w:val="pt-PT"/>
              </w:rPr>
              <w:t>O</w:t>
            </w:r>
            <w:r w:rsidRPr="00F15CA2">
              <w:rPr>
                <w:rFonts w:ascii="Arial" w:hAnsi="Arial"/>
                <w:vertAlign w:val="subscript"/>
                <w:lang w:val="pt-PT"/>
              </w:rPr>
              <w:t>5</w:t>
            </w:r>
            <w:r w:rsidRPr="00F15CA2">
              <w:rPr>
                <w:rFonts w:ascii="Arial" w:hAnsi="Arial"/>
                <w:lang w:val="pt-PT"/>
              </w:rPr>
              <w:t>/m</w:t>
            </w:r>
            <w:r w:rsidRPr="00F15CA2">
              <w:rPr>
                <w:rFonts w:ascii="Arial" w:hAnsi="Arial"/>
                <w:vertAlign w:val="superscript"/>
                <w:lang w:val="pt-PT"/>
              </w:rPr>
              <w:t xml:space="preserve">3 </w:t>
            </w:r>
            <w:r w:rsidRPr="00F15CA2">
              <w:rPr>
                <w:rFonts w:ascii="Arial" w:hAnsi="Arial"/>
                <w:lang w:val="pt-PT"/>
              </w:rPr>
              <w:t>o tonelada</w:t>
            </w:r>
          </w:p>
        </w:tc>
        <w:tc>
          <w:tcPr>
            <w:tcW w:w="680" w:type="pct"/>
            <w:tcBorders>
              <w:top w:val="single" w:sz="8" w:space="0" w:color="auto"/>
              <w:left w:val="nil"/>
              <w:bottom w:val="single" w:sz="8" w:space="0" w:color="auto"/>
              <w:right w:val="single" w:sz="8" w:space="0" w:color="auto"/>
            </w:tcBorders>
            <w:shd w:val="clear" w:color="auto" w:fill="D9D9D9"/>
            <w:vAlign w:val="center"/>
          </w:tcPr>
          <w:p w14:paraId="7B5DA443" w14:textId="77777777" w:rsidR="00503A41" w:rsidRPr="00F15CA2" w:rsidRDefault="00503A41" w:rsidP="00336774">
            <w:pPr>
              <w:pStyle w:val="NoSpacing"/>
              <w:spacing w:after="120"/>
              <w:rPr>
                <w:rFonts w:ascii="Arial" w:hAnsi="Arial" w:cs="Arial"/>
                <w:lang w:val="pt-PT"/>
              </w:rPr>
            </w:pPr>
            <w:r w:rsidRPr="00F15CA2">
              <w:rPr>
                <w:rFonts w:ascii="Arial" w:hAnsi="Arial"/>
                <w:lang w:val="pt-PT"/>
              </w:rPr>
              <w:t>Kg K</w:t>
            </w:r>
            <w:r w:rsidRPr="00F15CA2">
              <w:rPr>
                <w:rFonts w:ascii="Arial" w:hAnsi="Arial"/>
                <w:vertAlign w:val="subscript"/>
                <w:lang w:val="pt-PT"/>
              </w:rPr>
              <w:t>2</w:t>
            </w:r>
            <w:r w:rsidRPr="00F15CA2">
              <w:rPr>
                <w:rFonts w:ascii="Arial" w:hAnsi="Arial"/>
                <w:lang w:val="pt-PT"/>
              </w:rPr>
              <w:t>O/m</w:t>
            </w:r>
            <w:r w:rsidRPr="00F15CA2">
              <w:rPr>
                <w:rFonts w:ascii="Arial" w:hAnsi="Arial"/>
                <w:vertAlign w:val="superscript"/>
                <w:lang w:val="pt-PT"/>
              </w:rPr>
              <w:t xml:space="preserve">3 </w:t>
            </w:r>
            <w:r w:rsidRPr="00F15CA2">
              <w:rPr>
                <w:rFonts w:ascii="Arial" w:hAnsi="Arial"/>
                <w:lang w:val="pt-PT"/>
              </w:rPr>
              <w:t>o tonelada</w:t>
            </w:r>
          </w:p>
        </w:tc>
      </w:tr>
      <w:tr w:rsidR="00503A41" w:rsidRPr="008A2C9B" w14:paraId="2D30FA5A" w14:textId="77777777" w:rsidTr="00336774">
        <w:trPr>
          <w:trHeight w:val="300"/>
        </w:trPr>
        <w:tc>
          <w:tcPr>
            <w:tcW w:w="628" w:type="pct"/>
            <w:vMerge w:val="restart"/>
            <w:tcBorders>
              <w:top w:val="nil"/>
              <w:left w:val="single" w:sz="8" w:space="0" w:color="auto"/>
              <w:right w:val="nil"/>
            </w:tcBorders>
            <w:shd w:val="clear" w:color="auto" w:fill="FFFFFF"/>
            <w:vAlign w:val="center"/>
          </w:tcPr>
          <w:p w14:paraId="35996EA5" w14:textId="77777777" w:rsidR="00503A41" w:rsidRPr="008A2C9B" w:rsidRDefault="00503A41" w:rsidP="00336774">
            <w:pPr>
              <w:pStyle w:val="NoSpacing"/>
              <w:spacing w:after="120"/>
              <w:rPr>
                <w:rFonts w:ascii="Arial" w:hAnsi="Arial" w:cs="Arial"/>
              </w:rPr>
            </w:pPr>
            <w:r w:rsidRPr="008A2C9B">
              <w:rPr>
                <w:rFonts w:ascii="Arial" w:hAnsi="Arial"/>
              </w:rPr>
              <w:t>Porcino</w:t>
            </w:r>
          </w:p>
        </w:tc>
        <w:tc>
          <w:tcPr>
            <w:tcW w:w="819" w:type="pct"/>
            <w:vMerge w:val="restart"/>
            <w:tcBorders>
              <w:top w:val="nil"/>
              <w:left w:val="single" w:sz="8" w:space="0" w:color="auto"/>
              <w:right w:val="single" w:sz="8" w:space="0" w:color="auto"/>
            </w:tcBorders>
            <w:shd w:val="clear" w:color="auto" w:fill="FFFFFF"/>
            <w:vAlign w:val="center"/>
          </w:tcPr>
          <w:p w14:paraId="5A367FF7" w14:textId="77777777" w:rsidR="00503A41" w:rsidRPr="008A2C9B" w:rsidRDefault="00503A41" w:rsidP="00336774">
            <w:pPr>
              <w:pStyle w:val="NoSpacing"/>
              <w:spacing w:after="120"/>
              <w:rPr>
                <w:rFonts w:ascii="Arial" w:hAnsi="Arial" w:cs="Arial"/>
              </w:rPr>
            </w:pPr>
            <w:r w:rsidRPr="008A2C9B">
              <w:rPr>
                <w:rFonts w:ascii="Arial" w:hAnsi="Arial"/>
              </w:rPr>
              <w:t>Purín</w:t>
            </w:r>
          </w:p>
        </w:tc>
        <w:tc>
          <w:tcPr>
            <w:tcW w:w="1482" w:type="pct"/>
            <w:tcBorders>
              <w:top w:val="nil"/>
              <w:left w:val="nil"/>
              <w:bottom w:val="nil"/>
              <w:right w:val="nil"/>
            </w:tcBorders>
            <w:shd w:val="clear" w:color="auto" w:fill="FFFFFF"/>
            <w:vAlign w:val="center"/>
          </w:tcPr>
          <w:p w14:paraId="77D80044" w14:textId="77777777" w:rsidR="00503A41" w:rsidRPr="008A2C9B" w:rsidRDefault="00503A41" w:rsidP="00336774">
            <w:pPr>
              <w:pStyle w:val="NoSpacing"/>
              <w:spacing w:after="120"/>
              <w:rPr>
                <w:rFonts w:ascii="Arial" w:hAnsi="Arial" w:cs="Arial"/>
              </w:rPr>
            </w:pPr>
            <w:r w:rsidRPr="008A2C9B">
              <w:rPr>
                <w:rFonts w:ascii="Arial" w:hAnsi="Arial"/>
              </w:rPr>
              <w:t>Engorde</w:t>
            </w:r>
          </w:p>
        </w:tc>
        <w:tc>
          <w:tcPr>
            <w:tcW w:w="647" w:type="pct"/>
            <w:tcBorders>
              <w:top w:val="nil"/>
              <w:left w:val="nil"/>
              <w:bottom w:val="nil"/>
              <w:right w:val="nil"/>
            </w:tcBorders>
            <w:shd w:val="clear" w:color="auto" w:fill="FFFFFF"/>
          </w:tcPr>
          <w:p w14:paraId="348F333B" w14:textId="77777777" w:rsidR="00503A41" w:rsidRPr="008A2C9B" w:rsidRDefault="00503A41" w:rsidP="00336774">
            <w:pPr>
              <w:pStyle w:val="NoSpacing"/>
              <w:spacing w:after="120"/>
              <w:rPr>
                <w:rFonts w:ascii="Arial" w:hAnsi="Arial" w:cs="Arial"/>
              </w:rPr>
            </w:pPr>
            <w:r w:rsidRPr="008A2C9B">
              <w:rPr>
                <w:rFonts w:ascii="Arial" w:hAnsi="Arial"/>
              </w:rPr>
              <w:t>5,7</w:t>
            </w:r>
          </w:p>
        </w:tc>
        <w:tc>
          <w:tcPr>
            <w:tcW w:w="745" w:type="pct"/>
            <w:tcBorders>
              <w:top w:val="nil"/>
              <w:left w:val="nil"/>
              <w:bottom w:val="nil"/>
              <w:right w:val="nil"/>
            </w:tcBorders>
            <w:shd w:val="clear" w:color="auto" w:fill="FFFFFF"/>
          </w:tcPr>
          <w:p w14:paraId="74AD2217" w14:textId="77777777" w:rsidR="00503A41" w:rsidRPr="008A2C9B" w:rsidRDefault="00503A41" w:rsidP="00336774">
            <w:pPr>
              <w:pStyle w:val="NoSpacing"/>
              <w:spacing w:after="120"/>
              <w:rPr>
                <w:rFonts w:ascii="Arial" w:hAnsi="Arial" w:cs="Arial"/>
              </w:rPr>
            </w:pPr>
            <w:r w:rsidRPr="008A2C9B">
              <w:rPr>
                <w:rFonts w:ascii="Arial" w:hAnsi="Arial"/>
              </w:rPr>
              <w:t>3,6</w:t>
            </w:r>
          </w:p>
        </w:tc>
        <w:tc>
          <w:tcPr>
            <w:tcW w:w="680" w:type="pct"/>
            <w:tcBorders>
              <w:top w:val="nil"/>
              <w:left w:val="nil"/>
              <w:bottom w:val="nil"/>
              <w:right w:val="single" w:sz="8" w:space="0" w:color="auto"/>
            </w:tcBorders>
            <w:shd w:val="clear" w:color="auto" w:fill="FFFFFF"/>
          </w:tcPr>
          <w:p w14:paraId="3101CD62" w14:textId="77777777" w:rsidR="00503A41" w:rsidRPr="008A2C9B" w:rsidRDefault="00503A41" w:rsidP="00336774">
            <w:pPr>
              <w:pStyle w:val="NoSpacing"/>
              <w:spacing w:after="120"/>
              <w:rPr>
                <w:rFonts w:ascii="Arial" w:hAnsi="Arial" w:cs="Arial"/>
              </w:rPr>
            </w:pPr>
            <w:r w:rsidRPr="008A2C9B">
              <w:rPr>
                <w:rFonts w:ascii="Arial" w:hAnsi="Arial"/>
              </w:rPr>
              <w:t>4,2</w:t>
            </w:r>
          </w:p>
        </w:tc>
      </w:tr>
      <w:tr w:rsidR="00503A41" w:rsidRPr="008A2C9B" w14:paraId="140A486B" w14:textId="77777777" w:rsidTr="00336774">
        <w:trPr>
          <w:trHeight w:val="300"/>
        </w:trPr>
        <w:tc>
          <w:tcPr>
            <w:tcW w:w="628" w:type="pct"/>
            <w:vMerge/>
            <w:tcBorders>
              <w:left w:val="single" w:sz="8" w:space="0" w:color="auto"/>
              <w:right w:val="nil"/>
            </w:tcBorders>
            <w:shd w:val="clear" w:color="auto" w:fill="FFFFFF"/>
            <w:vAlign w:val="center"/>
          </w:tcPr>
          <w:p w14:paraId="4B0108B1" w14:textId="77777777" w:rsidR="00503A41" w:rsidRPr="008A2C9B" w:rsidRDefault="00503A41" w:rsidP="00336774">
            <w:pPr>
              <w:pStyle w:val="NoSpacing"/>
              <w:spacing w:after="120"/>
              <w:rPr>
                <w:rFonts w:ascii="Arial" w:hAnsi="Arial" w:cs="Arial"/>
              </w:rPr>
            </w:pPr>
          </w:p>
        </w:tc>
        <w:tc>
          <w:tcPr>
            <w:tcW w:w="819" w:type="pct"/>
            <w:vMerge/>
            <w:tcBorders>
              <w:left w:val="single" w:sz="8" w:space="0" w:color="auto"/>
              <w:right w:val="single" w:sz="8" w:space="0" w:color="auto"/>
            </w:tcBorders>
            <w:shd w:val="clear" w:color="auto" w:fill="FFFFFF"/>
            <w:vAlign w:val="center"/>
          </w:tcPr>
          <w:p w14:paraId="01B73869"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6CFBB9E8" w14:textId="77777777" w:rsidR="00503A41" w:rsidRPr="008A2C9B" w:rsidRDefault="00503A41" w:rsidP="00336774">
            <w:pPr>
              <w:pStyle w:val="NoSpacing"/>
              <w:spacing w:after="120"/>
              <w:rPr>
                <w:rFonts w:ascii="Arial" w:hAnsi="Arial" w:cs="Arial"/>
              </w:rPr>
            </w:pPr>
            <w:r w:rsidRPr="008A2C9B">
              <w:rPr>
                <w:rFonts w:ascii="Arial" w:hAnsi="Arial"/>
              </w:rPr>
              <w:t>Reproductora</w:t>
            </w:r>
          </w:p>
        </w:tc>
        <w:tc>
          <w:tcPr>
            <w:tcW w:w="647" w:type="pct"/>
            <w:tcBorders>
              <w:top w:val="nil"/>
              <w:left w:val="nil"/>
              <w:bottom w:val="nil"/>
              <w:right w:val="nil"/>
            </w:tcBorders>
            <w:shd w:val="clear" w:color="auto" w:fill="FFFFFF"/>
          </w:tcPr>
          <w:p w14:paraId="1017E81B" w14:textId="77777777" w:rsidR="00503A41" w:rsidRPr="008A2C9B" w:rsidRDefault="00503A41" w:rsidP="00336774">
            <w:pPr>
              <w:pStyle w:val="NoSpacing"/>
              <w:spacing w:after="120"/>
              <w:rPr>
                <w:rFonts w:ascii="Arial" w:hAnsi="Arial" w:cs="Arial"/>
              </w:rPr>
            </w:pPr>
            <w:r w:rsidRPr="008A2C9B">
              <w:rPr>
                <w:rFonts w:ascii="Arial" w:hAnsi="Arial"/>
              </w:rPr>
              <w:t>2,9</w:t>
            </w:r>
          </w:p>
        </w:tc>
        <w:tc>
          <w:tcPr>
            <w:tcW w:w="745" w:type="pct"/>
            <w:tcBorders>
              <w:top w:val="nil"/>
              <w:left w:val="nil"/>
              <w:bottom w:val="nil"/>
              <w:right w:val="nil"/>
            </w:tcBorders>
            <w:shd w:val="clear" w:color="auto" w:fill="FFFFFF"/>
          </w:tcPr>
          <w:p w14:paraId="003010BB" w14:textId="77777777" w:rsidR="00503A41" w:rsidRPr="008A2C9B" w:rsidRDefault="00503A41" w:rsidP="00336774">
            <w:pPr>
              <w:pStyle w:val="NoSpacing"/>
              <w:spacing w:after="120"/>
              <w:rPr>
                <w:rFonts w:ascii="Arial" w:hAnsi="Arial" w:cs="Arial"/>
              </w:rPr>
            </w:pPr>
            <w:r w:rsidRPr="008A2C9B">
              <w:rPr>
                <w:rFonts w:ascii="Arial" w:hAnsi="Arial"/>
              </w:rPr>
              <w:t>2,1</w:t>
            </w:r>
          </w:p>
        </w:tc>
        <w:tc>
          <w:tcPr>
            <w:tcW w:w="680" w:type="pct"/>
            <w:tcBorders>
              <w:top w:val="nil"/>
              <w:left w:val="nil"/>
              <w:bottom w:val="nil"/>
              <w:right w:val="single" w:sz="8" w:space="0" w:color="auto"/>
            </w:tcBorders>
            <w:shd w:val="clear" w:color="auto" w:fill="FFFFFF"/>
          </w:tcPr>
          <w:p w14:paraId="4EFE7CE5" w14:textId="77777777" w:rsidR="00503A41" w:rsidRPr="008A2C9B" w:rsidRDefault="00503A41" w:rsidP="00336774">
            <w:pPr>
              <w:pStyle w:val="NoSpacing"/>
              <w:spacing w:after="120"/>
              <w:rPr>
                <w:rFonts w:ascii="Arial" w:hAnsi="Arial" w:cs="Arial"/>
              </w:rPr>
            </w:pPr>
            <w:r w:rsidRPr="008A2C9B">
              <w:rPr>
                <w:rFonts w:ascii="Arial" w:hAnsi="Arial"/>
              </w:rPr>
              <w:t>1,8</w:t>
            </w:r>
          </w:p>
        </w:tc>
      </w:tr>
      <w:tr w:rsidR="00503A41" w:rsidRPr="008A2C9B" w14:paraId="4786FCF4" w14:textId="77777777" w:rsidTr="00336774">
        <w:trPr>
          <w:trHeight w:val="300"/>
        </w:trPr>
        <w:tc>
          <w:tcPr>
            <w:tcW w:w="628" w:type="pct"/>
            <w:vMerge/>
            <w:tcBorders>
              <w:left w:val="single" w:sz="8" w:space="0" w:color="auto"/>
              <w:right w:val="nil"/>
            </w:tcBorders>
            <w:shd w:val="clear" w:color="auto" w:fill="FFFFFF"/>
            <w:vAlign w:val="center"/>
          </w:tcPr>
          <w:p w14:paraId="6988EFF5" w14:textId="77777777" w:rsidR="00503A41" w:rsidRPr="008A2C9B" w:rsidRDefault="00503A41" w:rsidP="00336774">
            <w:pPr>
              <w:pStyle w:val="NoSpacing"/>
              <w:spacing w:after="120"/>
              <w:rPr>
                <w:rFonts w:ascii="Arial" w:hAnsi="Arial" w:cs="Arial"/>
              </w:rPr>
            </w:pPr>
          </w:p>
        </w:tc>
        <w:tc>
          <w:tcPr>
            <w:tcW w:w="819" w:type="pct"/>
            <w:vMerge/>
            <w:tcBorders>
              <w:left w:val="single" w:sz="8" w:space="0" w:color="auto"/>
              <w:right w:val="single" w:sz="8" w:space="0" w:color="auto"/>
            </w:tcBorders>
            <w:shd w:val="clear" w:color="auto" w:fill="FFFFFF"/>
            <w:vAlign w:val="center"/>
          </w:tcPr>
          <w:p w14:paraId="456A87F5"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22EEA8CF" w14:textId="77777777" w:rsidR="00503A41" w:rsidRPr="008A2C9B" w:rsidRDefault="00503A41" w:rsidP="00336774">
            <w:pPr>
              <w:pStyle w:val="NoSpacing"/>
              <w:spacing w:after="120"/>
              <w:rPr>
                <w:rFonts w:ascii="Arial" w:hAnsi="Arial" w:cs="Arial"/>
              </w:rPr>
            </w:pPr>
            <w:r w:rsidRPr="008A2C9B">
              <w:rPr>
                <w:rFonts w:ascii="Arial" w:hAnsi="Arial"/>
              </w:rPr>
              <w:t>Cochinillos (6-20kg)</w:t>
            </w:r>
          </w:p>
        </w:tc>
        <w:tc>
          <w:tcPr>
            <w:tcW w:w="647" w:type="pct"/>
            <w:tcBorders>
              <w:top w:val="nil"/>
              <w:left w:val="nil"/>
              <w:bottom w:val="nil"/>
              <w:right w:val="nil"/>
            </w:tcBorders>
            <w:shd w:val="clear" w:color="auto" w:fill="FFFFFF"/>
          </w:tcPr>
          <w:p w14:paraId="38CEC8C5" w14:textId="77777777" w:rsidR="00503A41" w:rsidRPr="008A2C9B" w:rsidRDefault="00503A41" w:rsidP="00336774">
            <w:pPr>
              <w:pStyle w:val="NoSpacing"/>
              <w:spacing w:after="120"/>
              <w:rPr>
                <w:rFonts w:ascii="Arial" w:hAnsi="Arial" w:cs="Arial"/>
              </w:rPr>
            </w:pPr>
            <w:r w:rsidRPr="008A2C9B">
              <w:rPr>
                <w:rFonts w:ascii="Arial" w:hAnsi="Arial"/>
              </w:rPr>
              <w:t>3,4</w:t>
            </w:r>
          </w:p>
        </w:tc>
        <w:tc>
          <w:tcPr>
            <w:tcW w:w="745" w:type="pct"/>
            <w:tcBorders>
              <w:top w:val="nil"/>
              <w:left w:val="nil"/>
              <w:bottom w:val="nil"/>
              <w:right w:val="nil"/>
            </w:tcBorders>
            <w:shd w:val="clear" w:color="auto" w:fill="FFFFFF"/>
          </w:tcPr>
          <w:p w14:paraId="6FF8F08D" w14:textId="77777777" w:rsidR="00503A41" w:rsidRPr="008A2C9B" w:rsidRDefault="00503A41" w:rsidP="00336774">
            <w:pPr>
              <w:pStyle w:val="NoSpacing"/>
              <w:spacing w:after="120"/>
              <w:rPr>
                <w:rFonts w:ascii="Arial" w:hAnsi="Arial" w:cs="Arial"/>
              </w:rPr>
            </w:pPr>
            <w:r w:rsidRPr="008A2C9B">
              <w:rPr>
                <w:rFonts w:ascii="Arial" w:hAnsi="Arial"/>
              </w:rPr>
              <w:t>2,6</w:t>
            </w:r>
          </w:p>
        </w:tc>
        <w:tc>
          <w:tcPr>
            <w:tcW w:w="680" w:type="pct"/>
            <w:tcBorders>
              <w:top w:val="nil"/>
              <w:left w:val="nil"/>
              <w:bottom w:val="nil"/>
              <w:right w:val="single" w:sz="8" w:space="0" w:color="auto"/>
            </w:tcBorders>
            <w:shd w:val="clear" w:color="auto" w:fill="FFFFFF"/>
          </w:tcPr>
          <w:p w14:paraId="3C3139E6" w14:textId="77777777" w:rsidR="00503A41" w:rsidRPr="008A2C9B" w:rsidRDefault="00503A41" w:rsidP="00336774">
            <w:pPr>
              <w:pStyle w:val="NoSpacing"/>
              <w:spacing w:after="120"/>
              <w:rPr>
                <w:rFonts w:ascii="Arial" w:hAnsi="Arial" w:cs="Arial"/>
              </w:rPr>
            </w:pPr>
            <w:r w:rsidRPr="008A2C9B">
              <w:rPr>
                <w:rFonts w:ascii="Arial" w:hAnsi="Arial"/>
              </w:rPr>
              <w:t>1,7</w:t>
            </w:r>
          </w:p>
        </w:tc>
      </w:tr>
      <w:tr w:rsidR="00503A41" w:rsidRPr="008A2C9B" w14:paraId="50C5C261" w14:textId="77777777" w:rsidTr="00336774">
        <w:trPr>
          <w:trHeight w:val="300"/>
        </w:trPr>
        <w:tc>
          <w:tcPr>
            <w:tcW w:w="628" w:type="pct"/>
            <w:vMerge/>
            <w:tcBorders>
              <w:left w:val="single" w:sz="8" w:space="0" w:color="auto"/>
              <w:bottom w:val="nil"/>
              <w:right w:val="nil"/>
            </w:tcBorders>
            <w:shd w:val="clear" w:color="auto" w:fill="FFFFFF"/>
            <w:vAlign w:val="center"/>
          </w:tcPr>
          <w:p w14:paraId="20A2F2A9" w14:textId="77777777" w:rsidR="00503A41" w:rsidRPr="008A2C9B" w:rsidRDefault="00503A41" w:rsidP="00336774">
            <w:pPr>
              <w:pStyle w:val="NoSpacing"/>
              <w:spacing w:after="120"/>
              <w:rPr>
                <w:rFonts w:ascii="Arial" w:hAnsi="Arial" w:cs="Arial"/>
              </w:rPr>
            </w:pPr>
          </w:p>
        </w:tc>
        <w:tc>
          <w:tcPr>
            <w:tcW w:w="819" w:type="pct"/>
            <w:vMerge/>
            <w:tcBorders>
              <w:left w:val="single" w:sz="8" w:space="0" w:color="auto"/>
              <w:bottom w:val="nil"/>
              <w:right w:val="single" w:sz="8" w:space="0" w:color="auto"/>
            </w:tcBorders>
            <w:shd w:val="clear" w:color="auto" w:fill="FFFFFF"/>
            <w:vAlign w:val="center"/>
          </w:tcPr>
          <w:p w14:paraId="264404F4"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1A7ECA07" w14:textId="77777777" w:rsidR="00503A41" w:rsidRPr="008A2C9B" w:rsidRDefault="00503A41" w:rsidP="00336774">
            <w:pPr>
              <w:pStyle w:val="NoSpacing"/>
              <w:spacing w:after="120"/>
              <w:rPr>
                <w:rFonts w:ascii="Arial" w:hAnsi="Arial" w:cs="Arial"/>
              </w:rPr>
            </w:pPr>
            <w:r w:rsidRPr="008A2C9B">
              <w:rPr>
                <w:rFonts w:ascii="Arial" w:hAnsi="Arial"/>
              </w:rPr>
              <w:t>Ciclo cerrado</w:t>
            </w:r>
          </w:p>
        </w:tc>
        <w:tc>
          <w:tcPr>
            <w:tcW w:w="647" w:type="pct"/>
            <w:tcBorders>
              <w:top w:val="nil"/>
              <w:left w:val="nil"/>
              <w:bottom w:val="nil"/>
              <w:right w:val="nil"/>
            </w:tcBorders>
            <w:shd w:val="clear" w:color="auto" w:fill="FFFFFF"/>
          </w:tcPr>
          <w:p w14:paraId="0D1929AA" w14:textId="77777777" w:rsidR="00503A41" w:rsidRPr="008A2C9B" w:rsidRDefault="00503A41" w:rsidP="00336774">
            <w:pPr>
              <w:pStyle w:val="NoSpacing"/>
              <w:spacing w:after="120"/>
              <w:rPr>
                <w:rFonts w:ascii="Arial" w:hAnsi="Arial" w:cs="Arial"/>
              </w:rPr>
            </w:pPr>
            <w:r w:rsidRPr="008A2C9B">
              <w:rPr>
                <w:rFonts w:ascii="Arial" w:hAnsi="Arial"/>
              </w:rPr>
              <w:t>3,4</w:t>
            </w:r>
          </w:p>
        </w:tc>
        <w:tc>
          <w:tcPr>
            <w:tcW w:w="745" w:type="pct"/>
            <w:tcBorders>
              <w:top w:val="nil"/>
              <w:left w:val="nil"/>
              <w:bottom w:val="nil"/>
              <w:right w:val="nil"/>
            </w:tcBorders>
            <w:shd w:val="clear" w:color="auto" w:fill="FFFFFF"/>
          </w:tcPr>
          <w:p w14:paraId="19601E4D" w14:textId="77777777" w:rsidR="00503A41" w:rsidRPr="008A2C9B" w:rsidRDefault="00503A41" w:rsidP="00336774">
            <w:pPr>
              <w:pStyle w:val="NoSpacing"/>
              <w:spacing w:after="120"/>
              <w:rPr>
                <w:rFonts w:ascii="Arial" w:hAnsi="Arial" w:cs="Arial"/>
              </w:rPr>
            </w:pPr>
            <w:r w:rsidRPr="008A2C9B">
              <w:rPr>
                <w:rFonts w:ascii="Arial" w:hAnsi="Arial"/>
              </w:rPr>
              <w:t>2,4</w:t>
            </w:r>
          </w:p>
        </w:tc>
        <w:tc>
          <w:tcPr>
            <w:tcW w:w="680" w:type="pct"/>
            <w:tcBorders>
              <w:top w:val="nil"/>
              <w:left w:val="nil"/>
              <w:bottom w:val="nil"/>
              <w:right w:val="single" w:sz="8" w:space="0" w:color="auto"/>
            </w:tcBorders>
            <w:shd w:val="clear" w:color="auto" w:fill="FFFFFF"/>
          </w:tcPr>
          <w:p w14:paraId="177724A6" w14:textId="77777777" w:rsidR="00503A41" w:rsidRPr="008A2C9B" w:rsidRDefault="00503A41" w:rsidP="00336774">
            <w:pPr>
              <w:pStyle w:val="NoSpacing"/>
              <w:spacing w:after="120"/>
              <w:rPr>
                <w:rFonts w:ascii="Arial" w:hAnsi="Arial" w:cs="Arial"/>
              </w:rPr>
            </w:pPr>
            <w:r w:rsidRPr="008A2C9B">
              <w:rPr>
                <w:rFonts w:ascii="Arial" w:hAnsi="Arial"/>
              </w:rPr>
              <w:t>2,5</w:t>
            </w:r>
          </w:p>
        </w:tc>
      </w:tr>
      <w:tr w:rsidR="00503A41" w:rsidRPr="008A2C9B" w14:paraId="7BAA7483" w14:textId="77777777" w:rsidTr="00336774">
        <w:trPr>
          <w:trHeight w:val="300"/>
        </w:trPr>
        <w:tc>
          <w:tcPr>
            <w:tcW w:w="628" w:type="pct"/>
            <w:vMerge w:val="restart"/>
            <w:tcBorders>
              <w:top w:val="single" w:sz="8" w:space="0" w:color="auto"/>
              <w:left w:val="single" w:sz="8" w:space="0" w:color="auto"/>
              <w:right w:val="single" w:sz="8" w:space="0" w:color="auto"/>
            </w:tcBorders>
            <w:shd w:val="clear" w:color="auto" w:fill="FFFFFF"/>
            <w:vAlign w:val="center"/>
          </w:tcPr>
          <w:p w14:paraId="4DBEE76B" w14:textId="77777777" w:rsidR="00503A41" w:rsidRPr="008A2C9B" w:rsidRDefault="00503A41" w:rsidP="00336774">
            <w:pPr>
              <w:pStyle w:val="NoSpacing"/>
              <w:spacing w:after="120"/>
              <w:rPr>
                <w:rFonts w:ascii="Arial" w:hAnsi="Arial" w:cs="Arial"/>
              </w:rPr>
            </w:pPr>
            <w:r w:rsidRPr="008A2C9B">
              <w:rPr>
                <w:rFonts w:ascii="Arial" w:hAnsi="Arial"/>
              </w:rPr>
              <w:t>Ganado vacuno</w:t>
            </w:r>
          </w:p>
        </w:tc>
        <w:tc>
          <w:tcPr>
            <w:tcW w:w="819" w:type="pct"/>
            <w:vMerge w:val="restart"/>
            <w:tcBorders>
              <w:top w:val="single" w:sz="8" w:space="0" w:color="auto"/>
              <w:left w:val="nil"/>
              <w:right w:val="single" w:sz="8" w:space="0" w:color="auto"/>
            </w:tcBorders>
            <w:shd w:val="clear" w:color="auto" w:fill="FFFFFF"/>
            <w:vAlign w:val="center"/>
          </w:tcPr>
          <w:p w14:paraId="2FC0C818" w14:textId="77777777" w:rsidR="00503A41" w:rsidRPr="008A2C9B" w:rsidRDefault="00503A41" w:rsidP="00336774">
            <w:pPr>
              <w:pStyle w:val="NoSpacing"/>
              <w:spacing w:after="120"/>
              <w:rPr>
                <w:rFonts w:ascii="Arial" w:hAnsi="Arial" w:cs="Arial"/>
              </w:rPr>
            </w:pPr>
            <w:r w:rsidRPr="008A2C9B">
              <w:rPr>
                <w:rFonts w:ascii="Arial" w:hAnsi="Arial"/>
              </w:rPr>
              <w:t>Purín</w:t>
            </w:r>
          </w:p>
        </w:tc>
        <w:tc>
          <w:tcPr>
            <w:tcW w:w="1482" w:type="pct"/>
            <w:tcBorders>
              <w:top w:val="single" w:sz="8" w:space="0" w:color="auto"/>
              <w:left w:val="nil"/>
              <w:bottom w:val="nil"/>
              <w:right w:val="nil"/>
            </w:tcBorders>
            <w:shd w:val="clear" w:color="auto" w:fill="FFFFFF"/>
            <w:vAlign w:val="center"/>
          </w:tcPr>
          <w:p w14:paraId="11C8FA7E" w14:textId="77777777" w:rsidR="00503A41" w:rsidRPr="008A2C9B" w:rsidRDefault="00503A41" w:rsidP="00336774">
            <w:pPr>
              <w:pStyle w:val="NoSpacing"/>
              <w:spacing w:after="120"/>
              <w:rPr>
                <w:rFonts w:ascii="Arial" w:hAnsi="Arial" w:cs="Arial"/>
              </w:rPr>
            </w:pPr>
            <w:r w:rsidRPr="008A2C9B">
              <w:rPr>
                <w:rFonts w:ascii="Arial" w:hAnsi="Arial"/>
              </w:rPr>
              <w:t>Vaca de leche</w:t>
            </w:r>
          </w:p>
        </w:tc>
        <w:tc>
          <w:tcPr>
            <w:tcW w:w="647" w:type="pct"/>
            <w:tcBorders>
              <w:top w:val="single" w:sz="8" w:space="0" w:color="auto"/>
              <w:left w:val="nil"/>
              <w:bottom w:val="nil"/>
              <w:right w:val="nil"/>
            </w:tcBorders>
            <w:shd w:val="clear" w:color="auto" w:fill="FFFFFF"/>
          </w:tcPr>
          <w:p w14:paraId="663E68F8" w14:textId="77777777" w:rsidR="00503A41" w:rsidRPr="008A2C9B" w:rsidRDefault="00503A41" w:rsidP="00336774">
            <w:pPr>
              <w:pStyle w:val="NoSpacing"/>
              <w:spacing w:after="120"/>
              <w:rPr>
                <w:rFonts w:ascii="Arial" w:hAnsi="Arial" w:cs="Arial"/>
              </w:rPr>
            </w:pPr>
            <w:r w:rsidRPr="008A2C9B">
              <w:rPr>
                <w:rFonts w:ascii="Arial" w:hAnsi="Arial"/>
              </w:rPr>
              <w:t>3,3</w:t>
            </w:r>
          </w:p>
        </w:tc>
        <w:tc>
          <w:tcPr>
            <w:tcW w:w="745" w:type="pct"/>
            <w:tcBorders>
              <w:top w:val="single" w:sz="8" w:space="0" w:color="auto"/>
              <w:left w:val="nil"/>
              <w:bottom w:val="nil"/>
              <w:right w:val="nil"/>
            </w:tcBorders>
            <w:shd w:val="clear" w:color="auto" w:fill="FFFFFF"/>
          </w:tcPr>
          <w:p w14:paraId="034DF0F4" w14:textId="77777777" w:rsidR="00503A41" w:rsidRPr="008A2C9B" w:rsidRDefault="00503A41" w:rsidP="00336774">
            <w:pPr>
              <w:pStyle w:val="NoSpacing"/>
              <w:spacing w:after="120"/>
              <w:rPr>
                <w:rFonts w:ascii="Arial" w:hAnsi="Arial" w:cs="Arial"/>
              </w:rPr>
            </w:pPr>
            <w:r w:rsidRPr="008A2C9B">
              <w:rPr>
                <w:rFonts w:ascii="Arial" w:hAnsi="Arial"/>
              </w:rPr>
              <w:t>1,5</w:t>
            </w:r>
          </w:p>
        </w:tc>
        <w:tc>
          <w:tcPr>
            <w:tcW w:w="680" w:type="pct"/>
            <w:tcBorders>
              <w:top w:val="single" w:sz="8" w:space="0" w:color="auto"/>
              <w:left w:val="nil"/>
              <w:bottom w:val="nil"/>
              <w:right w:val="single" w:sz="8" w:space="0" w:color="auto"/>
            </w:tcBorders>
            <w:shd w:val="clear" w:color="auto" w:fill="FFFFFF"/>
          </w:tcPr>
          <w:p w14:paraId="6021619C" w14:textId="77777777" w:rsidR="00503A41" w:rsidRPr="008A2C9B" w:rsidRDefault="00503A41" w:rsidP="00336774">
            <w:pPr>
              <w:pStyle w:val="NoSpacing"/>
              <w:spacing w:after="120"/>
              <w:rPr>
                <w:rFonts w:ascii="Arial" w:hAnsi="Arial" w:cs="Arial"/>
              </w:rPr>
            </w:pPr>
            <w:r w:rsidRPr="008A2C9B">
              <w:rPr>
                <w:rFonts w:ascii="Arial" w:hAnsi="Arial"/>
              </w:rPr>
              <w:t>3,4</w:t>
            </w:r>
          </w:p>
        </w:tc>
      </w:tr>
      <w:tr w:rsidR="00503A41" w:rsidRPr="008A2C9B" w14:paraId="7E2323EF" w14:textId="77777777" w:rsidTr="00336774">
        <w:trPr>
          <w:trHeight w:val="300"/>
        </w:trPr>
        <w:tc>
          <w:tcPr>
            <w:tcW w:w="628" w:type="pct"/>
            <w:vMerge/>
            <w:tcBorders>
              <w:left w:val="single" w:sz="8" w:space="0" w:color="auto"/>
              <w:right w:val="single" w:sz="8" w:space="0" w:color="auto"/>
            </w:tcBorders>
            <w:shd w:val="clear" w:color="auto" w:fill="FFFFFF"/>
            <w:vAlign w:val="center"/>
          </w:tcPr>
          <w:p w14:paraId="5544CA70" w14:textId="77777777" w:rsidR="00503A41" w:rsidRPr="008A2C9B" w:rsidRDefault="00503A41" w:rsidP="00336774">
            <w:pPr>
              <w:pStyle w:val="NoSpacing"/>
              <w:spacing w:after="120"/>
              <w:rPr>
                <w:rFonts w:ascii="Arial" w:hAnsi="Arial" w:cs="Arial"/>
              </w:rPr>
            </w:pPr>
          </w:p>
        </w:tc>
        <w:tc>
          <w:tcPr>
            <w:tcW w:w="819" w:type="pct"/>
            <w:vMerge/>
            <w:tcBorders>
              <w:left w:val="nil"/>
              <w:bottom w:val="nil"/>
              <w:right w:val="single" w:sz="8" w:space="0" w:color="auto"/>
            </w:tcBorders>
            <w:shd w:val="clear" w:color="auto" w:fill="FFFFFF"/>
            <w:vAlign w:val="center"/>
          </w:tcPr>
          <w:p w14:paraId="4B170679"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4D603D5A" w14:textId="77777777" w:rsidR="00503A41" w:rsidRPr="008A2C9B" w:rsidRDefault="00503A41" w:rsidP="00336774">
            <w:pPr>
              <w:pStyle w:val="NoSpacing"/>
              <w:spacing w:after="120"/>
              <w:rPr>
                <w:rFonts w:ascii="Arial" w:hAnsi="Arial" w:cs="Arial"/>
              </w:rPr>
            </w:pPr>
            <w:r w:rsidRPr="008A2C9B">
              <w:rPr>
                <w:rFonts w:ascii="Arial" w:hAnsi="Arial"/>
              </w:rPr>
              <w:t>Engorde terneros</w:t>
            </w:r>
          </w:p>
        </w:tc>
        <w:tc>
          <w:tcPr>
            <w:tcW w:w="647" w:type="pct"/>
            <w:tcBorders>
              <w:top w:val="nil"/>
              <w:left w:val="nil"/>
              <w:bottom w:val="nil"/>
              <w:right w:val="nil"/>
            </w:tcBorders>
            <w:shd w:val="clear" w:color="auto" w:fill="FFFFFF"/>
          </w:tcPr>
          <w:p w14:paraId="001E8708" w14:textId="77777777" w:rsidR="00503A41" w:rsidRPr="008A2C9B" w:rsidRDefault="00503A41" w:rsidP="00336774">
            <w:pPr>
              <w:pStyle w:val="NoSpacing"/>
              <w:spacing w:after="120"/>
              <w:rPr>
                <w:rFonts w:ascii="Arial" w:hAnsi="Arial" w:cs="Arial"/>
              </w:rPr>
            </w:pPr>
            <w:r w:rsidRPr="008A2C9B">
              <w:rPr>
                <w:rFonts w:ascii="Arial" w:hAnsi="Arial"/>
              </w:rPr>
              <w:t>5,2</w:t>
            </w:r>
          </w:p>
        </w:tc>
        <w:tc>
          <w:tcPr>
            <w:tcW w:w="745" w:type="pct"/>
            <w:tcBorders>
              <w:top w:val="nil"/>
              <w:left w:val="nil"/>
              <w:bottom w:val="nil"/>
              <w:right w:val="nil"/>
            </w:tcBorders>
            <w:shd w:val="clear" w:color="auto" w:fill="FFFFFF"/>
          </w:tcPr>
          <w:p w14:paraId="2E2EEF83" w14:textId="77777777" w:rsidR="00503A41" w:rsidRPr="008A2C9B" w:rsidRDefault="00503A41" w:rsidP="00336774">
            <w:pPr>
              <w:pStyle w:val="NoSpacing"/>
              <w:spacing w:after="120"/>
              <w:rPr>
                <w:rFonts w:ascii="Arial" w:hAnsi="Arial" w:cs="Arial"/>
              </w:rPr>
            </w:pPr>
            <w:r w:rsidRPr="008A2C9B">
              <w:rPr>
                <w:rFonts w:ascii="Arial" w:hAnsi="Arial"/>
              </w:rPr>
              <w:t>1,7</w:t>
            </w:r>
          </w:p>
        </w:tc>
        <w:tc>
          <w:tcPr>
            <w:tcW w:w="680" w:type="pct"/>
            <w:tcBorders>
              <w:top w:val="nil"/>
              <w:left w:val="nil"/>
              <w:bottom w:val="nil"/>
              <w:right w:val="single" w:sz="8" w:space="0" w:color="auto"/>
            </w:tcBorders>
            <w:shd w:val="clear" w:color="auto" w:fill="FFFFFF"/>
          </w:tcPr>
          <w:p w14:paraId="59A73182" w14:textId="77777777" w:rsidR="00503A41" w:rsidRPr="008A2C9B" w:rsidRDefault="00503A41" w:rsidP="00336774">
            <w:pPr>
              <w:pStyle w:val="NoSpacing"/>
              <w:spacing w:after="120"/>
              <w:rPr>
                <w:rFonts w:ascii="Arial" w:hAnsi="Arial" w:cs="Arial"/>
              </w:rPr>
            </w:pPr>
            <w:r w:rsidRPr="008A2C9B">
              <w:rPr>
                <w:rFonts w:ascii="Arial" w:hAnsi="Arial"/>
              </w:rPr>
              <w:t>3,6</w:t>
            </w:r>
          </w:p>
        </w:tc>
      </w:tr>
      <w:tr w:rsidR="00503A41" w:rsidRPr="008A2C9B" w14:paraId="2D3E0A6C" w14:textId="77777777" w:rsidTr="00336774">
        <w:trPr>
          <w:trHeight w:val="300"/>
        </w:trPr>
        <w:tc>
          <w:tcPr>
            <w:tcW w:w="628" w:type="pct"/>
            <w:vMerge/>
            <w:tcBorders>
              <w:left w:val="single" w:sz="8" w:space="0" w:color="auto"/>
              <w:right w:val="single" w:sz="8" w:space="0" w:color="auto"/>
            </w:tcBorders>
            <w:shd w:val="clear" w:color="auto" w:fill="FFFFFF"/>
            <w:vAlign w:val="center"/>
          </w:tcPr>
          <w:p w14:paraId="2526949E" w14:textId="77777777" w:rsidR="00503A41" w:rsidRPr="008A2C9B" w:rsidRDefault="00503A41" w:rsidP="00336774">
            <w:pPr>
              <w:pStyle w:val="NoSpacing"/>
              <w:spacing w:after="120"/>
              <w:rPr>
                <w:rFonts w:ascii="Arial" w:hAnsi="Arial" w:cs="Arial"/>
              </w:rPr>
            </w:pPr>
          </w:p>
        </w:tc>
        <w:tc>
          <w:tcPr>
            <w:tcW w:w="819" w:type="pct"/>
            <w:vMerge w:val="restart"/>
            <w:tcBorders>
              <w:top w:val="single" w:sz="8" w:space="0" w:color="auto"/>
              <w:left w:val="nil"/>
              <w:right w:val="single" w:sz="8" w:space="0" w:color="auto"/>
            </w:tcBorders>
            <w:shd w:val="clear" w:color="auto" w:fill="FFFFFF"/>
            <w:vAlign w:val="center"/>
          </w:tcPr>
          <w:p w14:paraId="54203090" w14:textId="77777777" w:rsidR="00503A41" w:rsidRPr="008A2C9B" w:rsidRDefault="00503A41" w:rsidP="00336774">
            <w:pPr>
              <w:pStyle w:val="NoSpacing"/>
              <w:spacing w:after="120"/>
              <w:rPr>
                <w:rFonts w:ascii="Arial" w:hAnsi="Arial" w:cs="Arial"/>
              </w:rPr>
            </w:pPr>
            <w:r w:rsidRPr="008A2C9B">
              <w:rPr>
                <w:rFonts w:ascii="Arial" w:hAnsi="Arial"/>
              </w:rPr>
              <w:t>Estiércol</w:t>
            </w:r>
          </w:p>
          <w:p w14:paraId="71F3E2DF" w14:textId="77777777" w:rsidR="00503A41" w:rsidRPr="008A2C9B" w:rsidRDefault="00503A41" w:rsidP="00336774">
            <w:pPr>
              <w:pStyle w:val="NoSpacing"/>
              <w:spacing w:after="120"/>
              <w:rPr>
                <w:rFonts w:ascii="Arial" w:hAnsi="Arial" w:cs="Arial"/>
              </w:rPr>
            </w:pPr>
          </w:p>
        </w:tc>
        <w:tc>
          <w:tcPr>
            <w:tcW w:w="1482" w:type="pct"/>
            <w:tcBorders>
              <w:top w:val="single" w:sz="8" w:space="0" w:color="auto"/>
              <w:left w:val="nil"/>
              <w:bottom w:val="nil"/>
              <w:right w:val="nil"/>
            </w:tcBorders>
            <w:shd w:val="clear" w:color="auto" w:fill="FFFFFF"/>
            <w:vAlign w:val="center"/>
          </w:tcPr>
          <w:p w14:paraId="345367B1" w14:textId="77777777" w:rsidR="00503A41" w:rsidRPr="008A2C9B" w:rsidRDefault="00503A41" w:rsidP="00336774">
            <w:pPr>
              <w:pStyle w:val="NoSpacing"/>
              <w:spacing w:after="120"/>
              <w:rPr>
                <w:rFonts w:ascii="Arial" w:hAnsi="Arial" w:cs="Arial"/>
              </w:rPr>
            </w:pPr>
            <w:r w:rsidRPr="008A2C9B">
              <w:rPr>
                <w:rFonts w:ascii="Arial" w:hAnsi="Arial"/>
              </w:rPr>
              <w:t>Vaca de leche</w:t>
            </w:r>
          </w:p>
        </w:tc>
        <w:tc>
          <w:tcPr>
            <w:tcW w:w="647" w:type="pct"/>
            <w:tcBorders>
              <w:top w:val="single" w:sz="8" w:space="0" w:color="auto"/>
              <w:left w:val="nil"/>
              <w:bottom w:val="nil"/>
              <w:right w:val="nil"/>
            </w:tcBorders>
            <w:shd w:val="clear" w:color="auto" w:fill="FFFFFF"/>
          </w:tcPr>
          <w:p w14:paraId="7EBDD3AE" w14:textId="77777777" w:rsidR="00503A41" w:rsidRPr="008A2C9B" w:rsidRDefault="00503A41" w:rsidP="00336774">
            <w:pPr>
              <w:pStyle w:val="NoSpacing"/>
              <w:spacing w:after="120"/>
              <w:rPr>
                <w:rFonts w:ascii="Arial" w:hAnsi="Arial" w:cs="Arial"/>
              </w:rPr>
            </w:pPr>
            <w:r w:rsidRPr="008A2C9B">
              <w:rPr>
                <w:rFonts w:ascii="Arial" w:hAnsi="Arial"/>
              </w:rPr>
              <w:t>5,5</w:t>
            </w:r>
          </w:p>
        </w:tc>
        <w:tc>
          <w:tcPr>
            <w:tcW w:w="745" w:type="pct"/>
            <w:tcBorders>
              <w:top w:val="single" w:sz="8" w:space="0" w:color="auto"/>
              <w:left w:val="nil"/>
              <w:bottom w:val="nil"/>
              <w:right w:val="nil"/>
            </w:tcBorders>
            <w:shd w:val="clear" w:color="auto" w:fill="FFFFFF"/>
          </w:tcPr>
          <w:p w14:paraId="536EA702" w14:textId="77777777" w:rsidR="00503A41" w:rsidRPr="008A2C9B" w:rsidRDefault="00503A41" w:rsidP="00336774">
            <w:pPr>
              <w:pStyle w:val="NoSpacing"/>
              <w:spacing w:after="120"/>
              <w:rPr>
                <w:rFonts w:ascii="Arial" w:hAnsi="Arial" w:cs="Arial"/>
              </w:rPr>
            </w:pPr>
            <w:r w:rsidRPr="008A2C9B">
              <w:rPr>
                <w:rFonts w:ascii="Arial" w:hAnsi="Arial"/>
              </w:rPr>
              <w:t>2,0</w:t>
            </w:r>
          </w:p>
        </w:tc>
        <w:tc>
          <w:tcPr>
            <w:tcW w:w="680" w:type="pct"/>
            <w:tcBorders>
              <w:top w:val="single" w:sz="8" w:space="0" w:color="auto"/>
              <w:left w:val="nil"/>
              <w:bottom w:val="nil"/>
              <w:right w:val="single" w:sz="8" w:space="0" w:color="auto"/>
            </w:tcBorders>
            <w:shd w:val="clear" w:color="auto" w:fill="FFFFFF"/>
          </w:tcPr>
          <w:p w14:paraId="5709C7AD" w14:textId="77777777" w:rsidR="00503A41" w:rsidRPr="008A2C9B" w:rsidRDefault="00503A41" w:rsidP="00336774">
            <w:pPr>
              <w:pStyle w:val="NoSpacing"/>
              <w:spacing w:after="120"/>
              <w:rPr>
                <w:rFonts w:ascii="Arial" w:hAnsi="Arial" w:cs="Arial"/>
              </w:rPr>
            </w:pPr>
            <w:r w:rsidRPr="008A2C9B">
              <w:rPr>
                <w:rFonts w:ascii="Arial" w:hAnsi="Arial"/>
              </w:rPr>
              <w:t>7,9</w:t>
            </w:r>
          </w:p>
        </w:tc>
      </w:tr>
      <w:tr w:rsidR="00503A41" w:rsidRPr="008A2C9B" w14:paraId="4E8C6B4D" w14:textId="77777777" w:rsidTr="00336774">
        <w:trPr>
          <w:trHeight w:val="300"/>
        </w:trPr>
        <w:tc>
          <w:tcPr>
            <w:tcW w:w="628" w:type="pct"/>
            <w:vMerge/>
            <w:tcBorders>
              <w:left w:val="single" w:sz="8" w:space="0" w:color="auto"/>
              <w:right w:val="single" w:sz="8" w:space="0" w:color="auto"/>
            </w:tcBorders>
            <w:shd w:val="clear" w:color="auto" w:fill="FFFFFF"/>
            <w:vAlign w:val="center"/>
          </w:tcPr>
          <w:p w14:paraId="40228B27" w14:textId="77777777" w:rsidR="00503A41" w:rsidRPr="008A2C9B" w:rsidRDefault="00503A41" w:rsidP="00336774">
            <w:pPr>
              <w:pStyle w:val="NoSpacing"/>
              <w:spacing w:after="120"/>
              <w:rPr>
                <w:rFonts w:ascii="Arial" w:hAnsi="Arial" w:cs="Arial"/>
              </w:rPr>
            </w:pPr>
          </w:p>
        </w:tc>
        <w:tc>
          <w:tcPr>
            <w:tcW w:w="819" w:type="pct"/>
            <w:vMerge/>
            <w:tcBorders>
              <w:left w:val="nil"/>
              <w:right w:val="single" w:sz="8" w:space="0" w:color="auto"/>
            </w:tcBorders>
            <w:shd w:val="clear" w:color="auto" w:fill="FFFFFF"/>
            <w:vAlign w:val="center"/>
          </w:tcPr>
          <w:p w14:paraId="084140AC"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4A5AB05E" w14:textId="77777777" w:rsidR="00503A41" w:rsidRPr="008A2C9B" w:rsidRDefault="00503A41" w:rsidP="00336774">
            <w:pPr>
              <w:pStyle w:val="NoSpacing"/>
              <w:spacing w:after="120"/>
              <w:rPr>
                <w:rFonts w:ascii="Arial" w:hAnsi="Arial" w:cs="Arial"/>
              </w:rPr>
            </w:pPr>
            <w:r w:rsidRPr="008A2C9B">
              <w:rPr>
                <w:rFonts w:ascii="Arial" w:hAnsi="Arial"/>
              </w:rPr>
              <w:t>Vaca de carne</w:t>
            </w:r>
          </w:p>
        </w:tc>
        <w:tc>
          <w:tcPr>
            <w:tcW w:w="647" w:type="pct"/>
            <w:tcBorders>
              <w:top w:val="nil"/>
              <w:left w:val="nil"/>
              <w:bottom w:val="nil"/>
              <w:right w:val="nil"/>
            </w:tcBorders>
            <w:shd w:val="clear" w:color="auto" w:fill="FFFFFF"/>
          </w:tcPr>
          <w:p w14:paraId="142CF499" w14:textId="77777777" w:rsidR="00503A41" w:rsidRPr="008A2C9B" w:rsidRDefault="00503A41" w:rsidP="00336774">
            <w:pPr>
              <w:pStyle w:val="NoSpacing"/>
              <w:spacing w:after="120"/>
              <w:rPr>
                <w:rFonts w:ascii="Arial" w:hAnsi="Arial" w:cs="Arial"/>
              </w:rPr>
            </w:pPr>
            <w:r w:rsidRPr="008A2C9B">
              <w:rPr>
                <w:rFonts w:ascii="Arial" w:hAnsi="Arial"/>
              </w:rPr>
              <w:t>3,0</w:t>
            </w:r>
          </w:p>
        </w:tc>
        <w:tc>
          <w:tcPr>
            <w:tcW w:w="745" w:type="pct"/>
            <w:tcBorders>
              <w:top w:val="nil"/>
              <w:left w:val="nil"/>
              <w:bottom w:val="nil"/>
              <w:right w:val="nil"/>
            </w:tcBorders>
            <w:shd w:val="clear" w:color="auto" w:fill="FFFFFF"/>
          </w:tcPr>
          <w:p w14:paraId="1BB03B05" w14:textId="77777777" w:rsidR="00503A41" w:rsidRPr="008A2C9B" w:rsidRDefault="00503A41" w:rsidP="00336774">
            <w:pPr>
              <w:pStyle w:val="NoSpacing"/>
              <w:spacing w:after="120"/>
              <w:rPr>
                <w:rFonts w:ascii="Arial" w:hAnsi="Arial" w:cs="Arial"/>
              </w:rPr>
            </w:pPr>
            <w:r w:rsidRPr="008A2C9B">
              <w:rPr>
                <w:rFonts w:ascii="Arial" w:hAnsi="Arial"/>
              </w:rPr>
              <w:t>2,0</w:t>
            </w:r>
          </w:p>
        </w:tc>
        <w:tc>
          <w:tcPr>
            <w:tcW w:w="680" w:type="pct"/>
            <w:tcBorders>
              <w:top w:val="nil"/>
              <w:left w:val="nil"/>
              <w:bottom w:val="nil"/>
              <w:right w:val="single" w:sz="8" w:space="0" w:color="auto"/>
            </w:tcBorders>
            <w:shd w:val="clear" w:color="auto" w:fill="FFFFFF"/>
          </w:tcPr>
          <w:p w14:paraId="52D4F373" w14:textId="77777777" w:rsidR="00503A41" w:rsidRPr="008A2C9B" w:rsidRDefault="00503A41" w:rsidP="00336774">
            <w:pPr>
              <w:pStyle w:val="NoSpacing"/>
              <w:spacing w:after="120"/>
              <w:rPr>
                <w:rFonts w:ascii="Arial" w:hAnsi="Arial" w:cs="Arial"/>
              </w:rPr>
            </w:pPr>
            <w:r w:rsidRPr="008A2C9B">
              <w:rPr>
                <w:rFonts w:ascii="Arial" w:hAnsi="Arial"/>
              </w:rPr>
              <w:t>5,0</w:t>
            </w:r>
          </w:p>
        </w:tc>
      </w:tr>
      <w:tr w:rsidR="00503A41" w:rsidRPr="008A2C9B" w14:paraId="37A9D252" w14:textId="77777777" w:rsidTr="00336774">
        <w:trPr>
          <w:trHeight w:val="300"/>
        </w:trPr>
        <w:tc>
          <w:tcPr>
            <w:tcW w:w="628" w:type="pct"/>
            <w:vMerge/>
            <w:tcBorders>
              <w:left w:val="single" w:sz="8" w:space="0" w:color="auto"/>
              <w:bottom w:val="nil"/>
              <w:right w:val="single" w:sz="8" w:space="0" w:color="auto"/>
            </w:tcBorders>
            <w:shd w:val="clear" w:color="auto" w:fill="FFFFFF"/>
            <w:vAlign w:val="center"/>
          </w:tcPr>
          <w:p w14:paraId="7BFD51B8" w14:textId="77777777" w:rsidR="00503A41" w:rsidRPr="008A2C9B" w:rsidRDefault="00503A41" w:rsidP="00336774">
            <w:pPr>
              <w:pStyle w:val="NoSpacing"/>
              <w:spacing w:after="120"/>
              <w:rPr>
                <w:rFonts w:ascii="Arial" w:hAnsi="Arial" w:cs="Arial"/>
              </w:rPr>
            </w:pPr>
          </w:p>
        </w:tc>
        <w:tc>
          <w:tcPr>
            <w:tcW w:w="819" w:type="pct"/>
            <w:vMerge/>
            <w:tcBorders>
              <w:left w:val="nil"/>
              <w:bottom w:val="single" w:sz="8" w:space="0" w:color="auto"/>
              <w:right w:val="single" w:sz="8" w:space="0" w:color="auto"/>
            </w:tcBorders>
            <w:shd w:val="clear" w:color="auto" w:fill="FFFFFF"/>
            <w:vAlign w:val="center"/>
          </w:tcPr>
          <w:p w14:paraId="4034FD80" w14:textId="77777777" w:rsidR="00503A41" w:rsidRPr="008A2C9B" w:rsidRDefault="00503A41" w:rsidP="00336774">
            <w:pPr>
              <w:pStyle w:val="NoSpacing"/>
              <w:spacing w:after="120"/>
              <w:rPr>
                <w:rFonts w:ascii="Arial" w:hAnsi="Arial" w:cs="Arial"/>
              </w:rPr>
            </w:pPr>
          </w:p>
        </w:tc>
        <w:tc>
          <w:tcPr>
            <w:tcW w:w="1482" w:type="pct"/>
            <w:tcBorders>
              <w:top w:val="nil"/>
              <w:left w:val="nil"/>
              <w:bottom w:val="single" w:sz="8" w:space="0" w:color="auto"/>
              <w:right w:val="nil"/>
            </w:tcBorders>
            <w:shd w:val="clear" w:color="auto" w:fill="FFFFFF"/>
            <w:vAlign w:val="center"/>
          </w:tcPr>
          <w:p w14:paraId="4BEDE281" w14:textId="77777777" w:rsidR="00503A41" w:rsidRPr="008A2C9B" w:rsidRDefault="00503A41" w:rsidP="00336774">
            <w:pPr>
              <w:pStyle w:val="NoSpacing"/>
              <w:spacing w:after="120"/>
              <w:rPr>
                <w:rFonts w:ascii="Arial" w:hAnsi="Arial" w:cs="Arial"/>
              </w:rPr>
            </w:pPr>
            <w:r w:rsidRPr="008A2C9B">
              <w:rPr>
                <w:rFonts w:ascii="Arial" w:hAnsi="Arial"/>
              </w:rPr>
              <w:t>Ternero de engorde</w:t>
            </w:r>
          </w:p>
        </w:tc>
        <w:tc>
          <w:tcPr>
            <w:tcW w:w="647" w:type="pct"/>
            <w:tcBorders>
              <w:top w:val="nil"/>
              <w:left w:val="nil"/>
              <w:bottom w:val="single" w:sz="8" w:space="0" w:color="auto"/>
              <w:right w:val="nil"/>
            </w:tcBorders>
            <w:shd w:val="clear" w:color="auto" w:fill="FFFFFF"/>
          </w:tcPr>
          <w:p w14:paraId="001741E3" w14:textId="77777777" w:rsidR="00503A41" w:rsidRPr="008A2C9B" w:rsidRDefault="00503A41" w:rsidP="00336774">
            <w:pPr>
              <w:pStyle w:val="NoSpacing"/>
              <w:spacing w:after="120"/>
              <w:rPr>
                <w:rFonts w:ascii="Arial" w:hAnsi="Arial" w:cs="Arial"/>
              </w:rPr>
            </w:pPr>
            <w:r w:rsidRPr="008A2C9B">
              <w:rPr>
                <w:rFonts w:ascii="Arial" w:hAnsi="Arial"/>
              </w:rPr>
              <w:t>6,0</w:t>
            </w:r>
          </w:p>
        </w:tc>
        <w:tc>
          <w:tcPr>
            <w:tcW w:w="745" w:type="pct"/>
            <w:tcBorders>
              <w:top w:val="nil"/>
              <w:left w:val="nil"/>
              <w:bottom w:val="single" w:sz="8" w:space="0" w:color="auto"/>
              <w:right w:val="nil"/>
            </w:tcBorders>
            <w:shd w:val="clear" w:color="auto" w:fill="FFFFFF"/>
          </w:tcPr>
          <w:p w14:paraId="17475ED5" w14:textId="77777777" w:rsidR="00503A41" w:rsidRPr="008A2C9B" w:rsidRDefault="00503A41" w:rsidP="00336774">
            <w:pPr>
              <w:pStyle w:val="NoSpacing"/>
              <w:spacing w:after="120"/>
              <w:rPr>
                <w:rFonts w:ascii="Arial" w:hAnsi="Arial" w:cs="Arial"/>
              </w:rPr>
            </w:pPr>
            <w:r w:rsidRPr="008A2C9B">
              <w:rPr>
                <w:rFonts w:ascii="Arial" w:hAnsi="Arial"/>
              </w:rPr>
              <w:t>5,0</w:t>
            </w:r>
          </w:p>
        </w:tc>
        <w:tc>
          <w:tcPr>
            <w:tcW w:w="680" w:type="pct"/>
            <w:tcBorders>
              <w:top w:val="nil"/>
              <w:left w:val="nil"/>
              <w:bottom w:val="single" w:sz="8" w:space="0" w:color="auto"/>
              <w:right w:val="single" w:sz="8" w:space="0" w:color="auto"/>
            </w:tcBorders>
            <w:shd w:val="clear" w:color="auto" w:fill="FFFFFF"/>
          </w:tcPr>
          <w:p w14:paraId="280DE228" w14:textId="77777777" w:rsidR="00503A41" w:rsidRPr="008A2C9B" w:rsidRDefault="00503A41" w:rsidP="00336774">
            <w:pPr>
              <w:pStyle w:val="NoSpacing"/>
              <w:spacing w:after="120"/>
              <w:rPr>
                <w:rFonts w:ascii="Arial" w:hAnsi="Arial" w:cs="Arial"/>
              </w:rPr>
            </w:pPr>
            <w:r w:rsidRPr="008A2C9B">
              <w:rPr>
                <w:rFonts w:ascii="Arial" w:hAnsi="Arial"/>
              </w:rPr>
              <w:t>6,0</w:t>
            </w:r>
          </w:p>
        </w:tc>
      </w:tr>
      <w:tr w:rsidR="00503A41" w:rsidRPr="008A2C9B" w14:paraId="0A88BA66" w14:textId="77777777" w:rsidTr="00336774">
        <w:trPr>
          <w:trHeight w:val="300"/>
        </w:trPr>
        <w:tc>
          <w:tcPr>
            <w:tcW w:w="628" w:type="pct"/>
            <w:vMerge w:val="restart"/>
            <w:tcBorders>
              <w:top w:val="single" w:sz="8" w:space="0" w:color="auto"/>
              <w:left w:val="single" w:sz="8" w:space="0" w:color="auto"/>
              <w:right w:val="single" w:sz="8" w:space="0" w:color="auto"/>
            </w:tcBorders>
            <w:shd w:val="clear" w:color="auto" w:fill="FFFFFF"/>
            <w:vAlign w:val="center"/>
          </w:tcPr>
          <w:p w14:paraId="08F6677D" w14:textId="77777777" w:rsidR="00503A41" w:rsidRPr="008A2C9B" w:rsidRDefault="00503A41" w:rsidP="00336774">
            <w:pPr>
              <w:pStyle w:val="NoSpacing"/>
              <w:spacing w:after="120"/>
              <w:rPr>
                <w:rFonts w:ascii="Arial" w:hAnsi="Arial" w:cs="Arial"/>
              </w:rPr>
            </w:pPr>
            <w:r w:rsidRPr="008A2C9B">
              <w:rPr>
                <w:rFonts w:ascii="Arial" w:hAnsi="Arial"/>
              </w:rPr>
              <w:t>Aves de corral</w:t>
            </w:r>
          </w:p>
        </w:tc>
        <w:tc>
          <w:tcPr>
            <w:tcW w:w="819" w:type="pct"/>
            <w:vMerge w:val="restart"/>
            <w:tcBorders>
              <w:top w:val="nil"/>
              <w:left w:val="nil"/>
              <w:right w:val="single" w:sz="8" w:space="0" w:color="auto"/>
            </w:tcBorders>
            <w:shd w:val="clear" w:color="auto" w:fill="FFFFFF"/>
            <w:vAlign w:val="center"/>
          </w:tcPr>
          <w:p w14:paraId="6FECD5C3" w14:textId="77777777" w:rsidR="00503A41" w:rsidRPr="008A2C9B" w:rsidRDefault="00503A41" w:rsidP="00336774">
            <w:pPr>
              <w:pStyle w:val="NoSpacing"/>
              <w:spacing w:after="120"/>
              <w:rPr>
                <w:rFonts w:ascii="Arial" w:hAnsi="Arial" w:cs="Arial"/>
              </w:rPr>
            </w:pPr>
            <w:r w:rsidRPr="008A2C9B">
              <w:rPr>
                <w:rFonts w:ascii="Arial" w:hAnsi="Arial"/>
              </w:rPr>
              <w:t>Gallinaza</w:t>
            </w:r>
          </w:p>
        </w:tc>
        <w:tc>
          <w:tcPr>
            <w:tcW w:w="1482" w:type="pct"/>
            <w:tcBorders>
              <w:top w:val="nil"/>
              <w:left w:val="nil"/>
              <w:bottom w:val="nil"/>
              <w:right w:val="nil"/>
            </w:tcBorders>
            <w:shd w:val="clear" w:color="auto" w:fill="FFFFFF"/>
            <w:vAlign w:val="center"/>
          </w:tcPr>
          <w:p w14:paraId="6BD1923F" w14:textId="77777777" w:rsidR="00503A41" w:rsidRPr="008A2C9B" w:rsidRDefault="00503A41" w:rsidP="00336774">
            <w:pPr>
              <w:pStyle w:val="NoSpacing"/>
              <w:spacing w:after="120"/>
              <w:rPr>
                <w:rFonts w:ascii="Arial" w:hAnsi="Arial" w:cs="Arial"/>
              </w:rPr>
            </w:pPr>
            <w:r w:rsidRPr="008A2C9B">
              <w:rPr>
                <w:rFonts w:ascii="Arial" w:hAnsi="Arial"/>
              </w:rPr>
              <w:t>Pavo</w:t>
            </w:r>
          </w:p>
        </w:tc>
        <w:tc>
          <w:tcPr>
            <w:tcW w:w="647" w:type="pct"/>
            <w:tcBorders>
              <w:top w:val="nil"/>
              <w:left w:val="nil"/>
              <w:bottom w:val="nil"/>
              <w:right w:val="nil"/>
            </w:tcBorders>
            <w:shd w:val="clear" w:color="auto" w:fill="FFFFFF"/>
          </w:tcPr>
          <w:p w14:paraId="61E47731" w14:textId="77777777" w:rsidR="00503A41" w:rsidRPr="008A2C9B" w:rsidRDefault="00503A41" w:rsidP="00336774">
            <w:pPr>
              <w:pStyle w:val="NoSpacing"/>
              <w:spacing w:after="120"/>
              <w:rPr>
                <w:rFonts w:ascii="Arial" w:hAnsi="Arial" w:cs="Arial"/>
              </w:rPr>
            </w:pPr>
            <w:r w:rsidRPr="008A2C9B">
              <w:rPr>
                <w:rFonts w:ascii="Arial" w:hAnsi="Arial"/>
              </w:rPr>
              <w:t>24,9</w:t>
            </w:r>
          </w:p>
        </w:tc>
        <w:tc>
          <w:tcPr>
            <w:tcW w:w="745" w:type="pct"/>
            <w:tcBorders>
              <w:top w:val="nil"/>
              <w:left w:val="nil"/>
              <w:bottom w:val="nil"/>
              <w:right w:val="nil"/>
            </w:tcBorders>
            <w:shd w:val="clear" w:color="auto" w:fill="FFFFFF"/>
          </w:tcPr>
          <w:p w14:paraId="14BD79D5" w14:textId="77777777" w:rsidR="00503A41" w:rsidRPr="008A2C9B" w:rsidRDefault="00503A41" w:rsidP="00336774">
            <w:pPr>
              <w:pStyle w:val="NoSpacing"/>
              <w:spacing w:after="120"/>
              <w:rPr>
                <w:rFonts w:ascii="Arial" w:hAnsi="Arial" w:cs="Arial"/>
              </w:rPr>
            </w:pPr>
            <w:r w:rsidRPr="008A2C9B">
              <w:rPr>
                <w:rFonts w:ascii="Arial" w:hAnsi="Arial"/>
              </w:rPr>
              <w:t>25,8</w:t>
            </w:r>
          </w:p>
        </w:tc>
        <w:tc>
          <w:tcPr>
            <w:tcW w:w="680" w:type="pct"/>
            <w:tcBorders>
              <w:top w:val="nil"/>
              <w:left w:val="nil"/>
              <w:bottom w:val="nil"/>
              <w:right w:val="single" w:sz="8" w:space="0" w:color="auto"/>
            </w:tcBorders>
            <w:shd w:val="clear" w:color="auto" w:fill="FFFFFF"/>
          </w:tcPr>
          <w:p w14:paraId="43F78A7D" w14:textId="77777777" w:rsidR="00503A41" w:rsidRPr="008A2C9B" w:rsidRDefault="00503A41" w:rsidP="00336774">
            <w:pPr>
              <w:pStyle w:val="NoSpacing"/>
              <w:spacing w:after="120"/>
              <w:rPr>
                <w:rFonts w:ascii="Arial" w:hAnsi="Arial" w:cs="Arial"/>
              </w:rPr>
            </w:pPr>
            <w:r w:rsidRPr="008A2C9B">
              <w:rPr>
                <w:rFonts w:ascii="Arial" w:hAnsi="Arial"/>
              </w:rPr>
              <w:t>20,0</w:t>
            </w:r>
          </w:p>
        </w:tc>
      </w:tr>
      <w:tr w:rsidR="00503A41" w:rsidRPr="008A2C9B" w14:paraId="068CBE52" w14:textId="77777777" w:rsidTr="00336774">
        <w:trPr>
          <w:trHeight w:val="300"/>
        </w:trPr>
        <w:tc>
          <w:tcPr>
            <w:tcW w:w="628" w:type="pct"/>
            <w:vMerge/>
            <w:tcBorders>
              <w:left w:val="single" w:sz="8" w:space="0" w:color="auto"/>
              <w:right w:val="single" w:sz="8" w:space="0" w:color="auto"/>
            </w:tcBorders>
            <w:shd w:val="clear" w:color="auto" w:fill="FFFFFF"/>
            <w:vAlign w:val="center"/>
          </w:tcPr>
          <w:p w14:paraId="3A639E7E" w14:textId="77777777" w:rsidR="00503A41" w:rsidRPr="008A2C9B" w:rsidRDefault="00503A41" w:rsidP="00336774">
            <w:pPr>
              <w:pStyle w:val="NoSpacing"/>
              <w:spacing w:after="120"/>
              <w:rPr>
                <w:rFonts w:ascii="Arial" w:hAnsi="Arial" w:cs="Arial"/>
              </w:rPr>
            </w:pPr>
          </w:p>
        </w:tc>
        <w:tc>
          <w:tcPr>
            <w:tcW w:w="819" w:type="pct"/>
            <w:vMerge/>
            <w:tcBorders>
              <w:left w:val="nil"/>
              <w:right w:val="single" w:sz="8" w:space="0" w:color="auto"/>
            </w:tcBorders>
            <w:shd w:val="clear" w:color="auto" w:fill="FFFFFF"/>
            <w:vAlign w:val="center"/>
          </w:tcPr>
          <w:p w14:paraId="1AC40D89"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6E47F85D" w14:textId="77777777" w:rsidR="00503A41" w:rsidRPr="008A2C9B" w:rsidRDefault="00503A41" w:rsidP="00336774">
            <w:pPr>
              <w:pStyle w:val="NoSpacing"/>
              <w:spacing w:after="120"/>
              <w:rPr>
                <w:rFonts w:ascii="Arial" w:hAnsi="Arial" w:cs="Arial"/>
              </w:rPr>
            </w:pPr>
            <w:r w:rsidRPr="008A2C9B">
              <w:rPr>
                <w:rFonts w:ascii="Arial" w:hAnsi="Arial"/>
              </w:rPr>
              <w:t>Pollo de engorde</w:t>
            </w:r>
          </w:p>
        </w:tc>
        <w:tc>
          <w:tcPr>
            <w:tcW w:w="647" w:type="pct"/>
            <w:tcBorders>
              <w:top w:val="nil"/>
              <w:left w:val="nil"/>
              <w:bottom w:val="nil"/>
              <w:right w:val="nil"/>
            </w:tcBorders>
            <w:shd w:val="clear" w:color="auto" w:fill="FFFFFF"/>
          </w:tcPr>
          <w:p w14:paraId="5A0FFF72" w14:textId="77777777" w:rsidR="00503A41" w:rsidRPr="008A2C9B" w:rsidRDefault="00503A41" w:rsidP="00336774">
            <w:pPr>
              <w:pStyle w:val="NoSpacing"/>
              <w:spacing w:after="120"/>
              <w:rPr>
                <w:rFonts w:ascii="Arial" w:hAnsi="Arial" w:cs="Arial"/>
              </w:rPr>
            </w:pPr>
            <w:r w:rsidRPr="008A2C9B">
              <w:rPr>
                <w:rFonts w:ascii="Arial" w:hAnsi="Arial"/>
              </w:rPr>
              <w:t>22,8</w:t>
            </w:r>
          </w:p>
        </w:tc>
        <w:tc>
          <w:tcPr>
            <w:tcW w:w="745" w:type="pct"/>
            <w:tcBorders>
              <w:top w:val="nil"/>
              <w:left w:val="nil"/>
              <w:bottom w:val="nil"/>
              <w:right w:val="nil"/>
            </w:tcBorders>
            <w:shd w:val="clear" w:color="auto" w:fill="FFFFFF"/>
          </w:tcPr>
          <w:p w14:paraId="32C79567" w14:textId="77777777" w:rsidR="00503A41" w:rsidRPr="008A2C9B" w:rsidRDefault="00503A41" w:rsidP="00336774">
            <w:pPr>
              <w:pStyle w:val="NoSpacing"/>
              <w:spacing w:after="120"/>
              <w:rPr>
                <w:rFonts w:ascii="Arial" w:hAnsi="Arial" w:cs="Arial"/>
              </w:rPr>
            </w:pPr>
            <w:r w:rsidRPr="008A2C9B">
              <w:rPr>
                <w:rFonts w:ascii="Arial" w:hAnsi="Arial"/>
              </w:rPr>
              <w:t>21,1</w:t>
            </w:r>
          </w:p>
        </w:tc>
        <w:tc>
          <w:tcPr>
            <w:tcW w:w="680" w:type="pct"/>
            <w:tcBorders>
              <w:top w:val="nil"/>
              <w:left w:val="nil"/>
              <w:bottom w:val="nil"/>
              <w:right w:val="single" w:sz="8" w:space="0" w:color="auto"/>
            </w:tcBorders>
            <w:shd w:val="clear" w:color="auto" w:fill="FFFFFF"/>
          </w:tcPr>
          <w:p w14:paraId="2DBB53DB" w14:textId="77777777" w:rsidR="00503A41" w:rsidRPr="008A2C9B" w:rsidRDefault="00503A41" w:rsidP="00336774">
            <w:pPr>
              <w:pStyle w:val="NoSpacing"/>
              <w:spacing w:after="120"/>
              <w:rPr>
                <w:rFonts w:ascii="Arial" w:hAnsi="Arial" w:cs="Arial"/>
              </w:rPr>
            </w:pPr>
            <w:r w:rsidRPr="008A2C9B">
              <w:rPr>
                <w:rFonts w:ascii="Arial" w:hAnsi="Arial"/>
              </w:rPr>
              <w:t>17,7</w:t>
            </w:r>
          </w:p>
        </w:tc>
      </w:tr>
      <w:tr w:rsidR="00503A41" w:rsidRPr="008A2C9B" w14:paraId="4D01E275" w14:textId="77777777" w:rsidTr="00336774">
        <w:trPr>
          <w:trHeight w:val="300"/>
        </w:trPr>
        <w:tc>
          <w:tcPr>
            <w:tcW w:w="628" w:type="pct"/>
            <w:vMerge/>
            <w:tcBorders>
              <w:left w:val="single" w:sz="8" w:space="0" w:color="auto"/>
              <w:right w:val="single" w:sz="8" w:space="0" w:color="auto"/>
            </w:tcBorders>
            <w:shd w:val="clear" w:color="auto" w:fill="FFFFFF"/>
            <w:vAlign w:val="center"/>
          </w:tcPr>
          <w:p w14:paraId="606E0762" w14:textId="77777777" w:rsidR="00503A41" w:rsidRPr="008A2C9B" w:rsidRDefault="00503A41" w:rsidP="00336774">
            <w:pPr>
              <w:pStyle w:val="NoSpacing"/>
              <w:spacing w:after="120"/>
              <w:rPr>
                <w:rFonts w:ascii="Arial" w:hAnsi="Arial" w:cs="Arial"/>
              </w:rPr>
            </w:pPr>
          </w:p>
        </w:tc>
        <w:tc>
          <w:tcPr>
            <w:tcW w:w="819" w:type="pct"/>
            <w:vMerge/>
            <w:tcBorders>
              <w:left w:val="nil"/>
              <w:right w:val="single" w:sz="8" w:space="0" w:color="auto"/>
            </w:tcBorders>
            <w:shd w:val="clear" w:color="auto" w:fill="FFFFFF"/>
            <w:vAlign w:val="center"/>
          </w:tcPr>
          <w:p w14:paraId="781E3242"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397B1140" w14:textId="77777777" w:rsidR="00503A41" w:rsidRPr="008A2C9B" w:rsidRDefault="00503A41" w:rsidP="00336774">
            <w:pPr>
              <w:pStyle w:val="NoSpacing"/>
              <w:spacing w:after="120"/>
              <w:rPr>
                <w:rFonts w:ascii="Arial" w:hAnsi="Arial" w:cs="Arial"/>
              </w:rPr>
            </w:pPr>
            <w:r w:rsidRPr="008A2C9B">
              <w:rPr>
                <w:rFonts w:ascii="Arial" w:hAnsi="Arial"/>
              </w:rPr>
              <w:t>Gallina ponedora</w:t>
            </w:r>
          </w:p>
        </w:tc>
        <w:tc>
          <w:tcPr>
            <w:tcW w:w="647" w:type="pct"/>
            <w:tcBorders>
              <w:top w:val="nil"/>
              <w:left w:val="nil"/>
              <w:bottom w:val="nil"/>
              <w:right w:val="nil"/>
            </w:tcBorders>
            <w:shd w:val="clear" w:color="auto" w:fill="FFFFFF"/>
          </w:tcPr>
          <w:p w14:paraId="4151A715" w14:textId="77777777" w:rsidR="00503A41" w:rsidRPr="008A2C9B" w:rsidRDefault="00503A41" w:rsidP="00336774">
            <w:pPr>
              <w:pStyle w:val="NoSpacing"/>
              <w:spacing w:after="120"/>
              <w:rPr>
                <w:rFonts w:ascii="Arial" w:hAnsi="Arial" w:cs="Arial"/>
              </w:rPr>
            </w:pPr>
            <w:r w:rsidRPr="008A2C9B">
              <w:rPr>
                <w:rFonts w:ascii="Arial" w:hAnsi="Arial"/>
              </w:rPr>
              <w:t>12,5</w:t>
            </w:r>
          </w:p>
        </w:tc>
        <w:tc>
          <w:tcPr>
            <w:tcW w:w="745" w:type="pct"/>
            <w:tcBorders>
              <w:top w:val="nil"/>
              <w:left w:val="nil"/>
              <w:bottom w:val="nil"/>
              <w:right w:val="nil"/>
            </w:tcBorders>
            <w:shd w:val="clear" w:color="auto" w:fill="FFFFFF"/>
          </w:tcPr>
          <w:p w14:paraId="74839A81" w14:textId="77777777" w:rsidR="00503A41" w:rsidRPr="008A2C9B" w:rsidRDefault="00503A41" w:rsidP="00336774">
            <w:pPr>
              <w:pStyle w:val="NoSpacing"/>
              <w:spacing w:after="120"/>
              <w:rPr>
                <w:rFonts w:ascii="Arial" w:hAnsi="Arial" w:cs="Arial"/>
              </w:rPr>
            </w:pPr>
            <w:r w:rsidRPr="008A2C9B">
              <w:rPr>
                <w:rFonts w:ascii="Arial" w:hAnsi="Arial"/>
              </w:rPr>
              <w:t>10,4</w:t>
            </w:r>
          </w:p>
        </w:tc>
        <w:tc>
          <w:tcPr>
            <w:tcW w:w="680" w:type="pct"/>
            <w:tcBorders>
              <w:top w:val="nil"/>
              <w:left w:val="nil"/>
              <w:bottom w:val="nil"/>
              <w:right w:val="single" w:sz="8" w:space="0" w:color="auto"/>
            </w:tcBorders>
            <w:shd w:val="clear" w:color="auto" w:fill="FFFFFF"/>
          </w:tcPr>
          <w:p w14:paraId="77CB4ACF" w14:textId="77777777" w:rsidR="00503A41" w:rsidRPr="008A2C9B" w:rsidRDefault="00503A41" w:rsidP="00336774">
            <w:pPr>
              <w:pStyle w:val="NoSpacing"/>
              <w:spacing w:after="120"/>
              <w:rPr>
                <w:rFonts w:ascii="Arial" w:hAnsi="Arial" w:cs="Arial"/>
              </w:rPr>
            </w:pPr>
            <w:r w:rsidRPr="008A2C9B">
              <w:rPr>
                <w:rFonts w:ascii="Arial" w:hAnsi="Arial"/>
              </w:rPr>
              <w:t>8,0</w:t>
            </w:r>
          </w:p>
        </w:tc>
      </w:tr>
      <w:tr w:rsidR="00503A41" w:rsidRPr="008A2C9B" w14:paraId="069DD72F" w14:textId="77777777" w:rsidTr="00336774">
        <w:trPr>
          <w:trHeight w:val="300"/>
        </w:trPr>
        <w:tc>
          <w:tcPr>
            <w:tcW w:w="628" w:type="pct"/>
            <w:vMerge/>
            <w:tcBorders>
              <w:left w:val="single" w:sz="8" w:space="0" w:color="auto"/>
              <w:right w:val="single" w:sz="8" w:space="0" w:color="auto"/>
            </w:tcBorders>
            <w:shd w:val="clear" w:color="auto" w:fill="FFFFFF"/>
            <w:vAlign w:val="center"/>
          </w:tcPr>
          <w:p w14:paraId="5C5974B3" w14:textId="77777777" w:rsidR="00503A41" w:rsidRPr="008A2C9B" w:rsidRDefault="00503A41" w:rsidP="00336774">
            <w:pPr>
              <w:pStyle w:val="NoSpacing"/>
              <w:spacing w:after="120"/>
              <w:rPr>
                <w:rFonts w:ascii="Arial" w:hAnsi="Arial" w:cs="Arial"/>
              </w:rPr>
            </w:pPr>
          </w:p>
        </w:tc>
        <w:tc>
          <w:tcPr>
            <w:tcW w:w="819" w:type="pct"/>
            <w:vMerge/>
            <w:tcBorders>
              <w:left w:val="nil"/>
              <w:right w:val="single" w:sz="8" w:space="0" w:color="auto"/>
            </w:tcBorders>
            <w:shd w:val="clear" w:color="auto" w:fill="FFFFFF"/>
            <w:vAlign w:val="center"/>
          </w:tcPr>
          <w:p w14:paraId="6EDEDAD4"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767DF51E" w14:textId="77777777" w:rsidR="00503A41" w:rsidRPr="008A2C9B" w:rsidRDefault="00503A41" w:rsidP="00336774">
            <w:pPr>
              <w:pStyle w:val="NoSpacing"/>
              <w:spacing w:after="120"/>
              <w:rPr>
                <w:rFonts w:ascii="Arial" w:hAnsi="Arial" w:cs="Arial"/>
              </w:rPr>
            </w:pPr>
            <w:r w:rsidRPr="008A2C9B">
              <w:rPr>
                <w:rFonts w:ascii="Arial" w:hAnsi="Arial"/>
              </w:rPr>
              <w:t>Gallina reproductora</w:t>
            </w:r>
          </w:p>
        </w:tc>
        <w:tc>
          <w:tcPr>
            <w:tcW w:w="647" w:type="pct"/>
            <w:tcBorders>
              <w:top w:val="nil"/>
              <w:left w:val="nil"/>
              <w:bottom w:val="nil"/>
              <w:right w:val="nil"/>
            </w:tcBorders>
            <w:shd w:val="clear" w:color="auto" w:fill="FFFFFF"/>
          </w:tcPr>
          <w:p w14:paraId="593174B6" w14:textId="77777777" w:rsidR="00503A41" w:rsidRPr="008A2C9B" w:rsidRDefault="00503A41" w:rsidP="00336774">
            <w:pPr>
              <w:pStyle w:val="NoSpacing"/>
              <w:spacing w:after="120"/>
              <w:rPr>
                <w:rFonts w:ascii="Arial" w:hAnsi="Arial" w:cs="Arial"/>
              </w:rPr>
            </w:pPr>
            <w:r w:rsidRPr="008A2C9B">
              <w:rPr>
                <w:rFonts w:ascii="Arial" w:hAnsi="Arial"/>
              </w:rPr>
              <w:t>17,4</w:t>
            </w:r>
          </w:p>
        </w:tc>
        <w:tc>
          <w:tcPr>
            <w:tcW w:w="745" w:type="pct"/>
            <w:tcBorders>
              <w:top w:val="nil"/>
              <w:left w:val="nil"/>
              <w:bottom w:val="nil"/>
              <w:right w:val="nil"/>
            </w:tcBorders>
            <w:shd w:val="clear" w:color="auto" w:fill="FFFFFF"/>
          </w:tcPr>
          <w:p w14:paraId="59574AD9" w14:textId="77777777" w:rsidR="00503A41" w:rsidRPr="008A2C9B" w:rsidRDefault="00503A41" w:rsidP="00336774">
            <w:pPr>
              <w:pStyle w:val="NoSpacing"/>
              <w:spacing w:after="120"/>
              <w:rPr>
                <w:rFonts w:ascii="Arial" w:hAnsi="Arial" w:cs="Arial"/>
              </w:rPr>
            </w:pPr>
            <w:r w:rsidRPr="008A2C9B">
              <w:rPr>
                <w:rFonts w:ascii="Arial" w:hAnsi="Arial"/>
              </w:rPr>
              <w:t>33,9</w:t>
            </w:r>
          </w:p>
        </w:tc>
        <w:tc>
          <w:tcPr>
            <w:tcW w:w="680" w:type="pct"/>
            <w:tcBorders>
              <w:top w:val="nil"/>
              <w:left w:val="nil"/>
              <w:bottom w:val="nil"/>
              <w:right w:val="single" w:sz="8" w:space="0" w:color="auto"/>
            </w:tcBorders>
            <w:shd w:val="clear" w:color="auto" w:fill="FFFFFF"/>
          </w:tcPr>
          <w:p w14:paraId="04DF53C8" w14:textId="77777777" w:rsidR="00503A41" w:rsidRPr="008A2C9B" w:rsidRDefault="00503A41" w:rsidP="00336774">
            <w:pPr>
              <w:pStyle w:val="NoSpacing"/>
              <w:spacing w:after="120"/>
              <w:rPr>
                <w:rFonts w:ascii="Arial" w:hAnsi="Arial" w:cs="Arial"/>
              </w:rPr>
            </w:pPr>
            <w:r w:rsidRPr="008A2C9B">
              <w:rPr>
                <w:rFonts w:ascii="Arial" w:hAnsi="Arial"/>
              </w:rPr>
              <w:t>23,6</w:t>
            </w:r>
          </w:p>
        </w:tc>
      </w:tr>
      <w:tr w:rsidR="00503A41" w:rsidRPr="008A2C9B" w14:paraId="7B459E9C" w14:textId="77777777" w:rsidTr="00336774">
        <w:trPr>
          <w:trHeight w:val="300"/>
        </w:trPr>
        <w:tc>
          <w:tcPr>
            <w:tcW w:w="628" w:type="pct"/>
            <w:vMerge/>
            <w:tcBorders>
              <w:left w:val="single" w:sz="8" w:space="0" w:color="auto"/>
              <w:bottom w:val="nil"/>
              <w:right w:val="single" w:sz="8" w:space="0" w:color="auto"/>
            </w:tcBorders>
            <w:shd w:val="clear" w:color="auto" w:fill="FFFFFF"/>
            <w:vAlign w:val="center"/>
          </w:tcPr>
          <w:p w14:paraId="7054CA0A" w14:textId="77777777" w:rsidR="00503A41" w:rsidRPr="008A2C9B" w:rsidRDefault="00503A41" w:rsidP="00336774">
            <w:pPr>
              <w:pStyle w:val="NoSpacing"/>
              <w:spacing w:after="120"/>
              <w:rPr>
                <w:rFonts w:ascii="Arial" w:hAnsi="Arial" w:cs="Arial"/>
              </w:rPr>
            </w:pPr>
          </w:p>
        </w:tc>
        <w:tc>
          <w:tcPr>
            <w:tcW w:w="819" w:type="pct"/>
            <w:vMerge/>
            <w:tcBorders>
              <w:left w:val="nil"/>
              <w:bottom w:val="single" w:sz="8" w:space="0" w:color="auto"/>
              <w:right w:val="single" w:sz="8" w:space="0" w:color="auto"/>
            </w:tcBorders>
            <w:shd w:val="clear" w:color="auto" w:fill="FFFFFF"/>
            <w:vAlign w:val="center"/>
          </w:tcPr>
          <w:p w14:paraId="7FD7C2A9" w14:textId="77777777" w:rsidR="00503A41" w:rsidRPr="008A2C9B" w:rsidRDefault="00503A41" w:rsidP="00336774">
            <w:pPr>
              <w:pStyle w:val="NoSpacing"/>
              <w:spacing w:after="120"/>
              <w:rPr>
                <w:rFonts w:ascii="Arial" w:hAnsi="Arial" w:cs="Arial"/>
              </w:rPr>
            </w:pPr>
          </w:p>
        </w:tc>
        <w:tc>
          <w:tcPr>
            <w:tcW w:w="1482" w:type="pct"/>
            <w:tcBorders>
              <w:top w:val="nil"/>
              <w:left w:val="nil"/>
              <w:bottom w:val="single" w:sz="8" w:space="0" w:color="auto"/>
              <w:right w:val="nil"/>
            </w:tcBorders>
            <w:shd w:val="clear" w:color="auto" w:fill="FFFFFF"/>
            <w:vAlign w:val="center"/>
          </w:tcPr>
          <w:p w14:paraId="1353D64B" w14:textId="77777777" w:rsidR="00503A41" w:rsidRPr="008A2C9B" w:rsidRDefault="00503A41" w:rsidP="00336774">
            <w:pPr>
              <w:pStyle w:val="NoSpacing"/>
              <w:spacing w:after="120"/>
              <w:rPr>
                <w:rFonts w:ascii="Arial" w:hAnsi="Arial" w:cs="Arial"/>
              </w:rPr>
            </w:pPr>
            <w:r w:rsidRPr="008A2C9B">
              <w:rPr>
                <w:rFonts w:ascii="Arial" w:hAnsi="Arial"/>
              </w:rPr>
              <w:t>Gallina reposición</w:t>
            </w:r>
          </w:p>
        </w:tc>
        <w:tc>
          <w:tcPr>
            <w:tcW w:w="647" w:type="pct"/>
            <w:tcBorders>
              <w:top w:val="nil"/>
              <w:left w:val="nil"/>
              <w:bottom w:val="single" w:sz="8" w:space="0" w:color="auto"/>
              <w:right w:val="nil"/>
            </w:tcBorders>
            <w:shd w:val="clear" w:color="auto" w:fill="FFFFFF"/>
          </w:tcPr>
          <w:p w14:paraId="1250A955" w14:textId="77777777" w:rsidR="00503A41" w:rsidRPr="008A2C9B" w:rsidRDefault="00503A41" w:rsidP="00336774">
            <w:pPr>
              <w:pStyle w:val="NoSpacing"/>
              <w:spacing w:after="120"/>
              <w:rPr>
                <w:rFonts w:ascii="Arial" w:hAnsi="Arial" w:cs="Arial"/>
              </w:rPr>
            </w:pPr>
            <w:r w:rsidRPr="008A2C9B">
              <w:rPr>
                <w:rFonts w:ascii="Arial" w:hAnsi="Arial"/>
              </w:rPr>
              <w:t>19,5</w:t>
            </w:r>
          </w:p>
        </w:tc>
        <w:tc>
          <w:tcPr>
            <w:tcW w:w="745" w:type="pct"/>
            <w:tcBorders>
              <w:top w:val="nil"/>
              <w:left w:val="nil"/>
              <w:bottom w:val="single" w:sz="8" w:space="0" w:color="auto"/>
              <w:right w:val="nil"/>
            </w:tcBorders>
            <w:shd w:val="clear" w:color="auto" w:fill="FFFFFF"/>
          </w:tcPr>
          <w:p w14:paraId="3B7CCA31" w14:textId="77777777" w:rsidR="00503A41" w:rsidRPr="008A2C9B" w:rsidRDefault="00503A41" w:rsidP="00336774">
            <w:pPr>
              <w:pStyle w:val="NoSpacing"/>
              <w:spacing w:after="120"/>
              <w:rPr>
                <w:rFonts w:ascii="Arial" w:hAnsi="Arial" w:cs="Arial"/>
              </w:rPr>
            </w:pPr>
            <w:r w:rsidRPr="008A2C9B">
              <w:rPr>
                <w:rFonts w:ascii="Arial" w:hAnsi="Arial"/>
              </w:rPr>
              <w:t>45,8</w:t>
            </w:r>
          </w:p>
        </w:tc>
        <w:tc>
          <w:tcPr>
            <w:tcW w:w="680" w:type="pct"/>
            <w:tcBorders>
              <w:top w:val="nil"/>
              <w:left w:val="nil"/>
              <w:bottom w:val="single" w:sz="8" w:space="0" w:color="auto"/>
              <w:right w:val="single" w:sz="8" w:space="0" w:color="auto"/>
            </w:tcBorders>
            <w:shd w:val="clear" w:color="auto" w:fill="FFFFFF"/>
          </w:tcPr>
          <w:p w14:paraId="3D658900" w14:textId="77777777" w:rsidR="00503A41" w:rsidRPr="008A2C9B" w:rsidRDefault="00503A41" w:rsidP="00336774">
            <w:pPr>
              <w:pStyle w:val="NoSpacing"/>
              <w:spacing w:after="120"/>
              <w:rPr>
                <w:rFonts w:ascii="Arial" w:hAnsi="Arial" w:cs="Arial"/>
              </w:rPr>
            </w:pPr>
            <w:r w:rsidRPr="008A2C9B">
              <w:rPr>
                <w:rFonts w:ascii="Arial" w:hAnsi="Arial"/>
              </w:rPr>
              <w:t>25,5</w:t>
            </w:r>
          </w:p>
        </w:tc>
      </w:tr>
      <w:tr w:rsidR="00503A41" w:rsidRPr="008A2C9B" w14:paraId="3AFA6A96" w14:textId="77777777" w:rsidTr="00336774">
        <w:trPr>
          <w:trHeight w:val="300"/>
        </w:trPr>
        <w:tc>
          <w:tcPr>
            <w:tcW w:w="628" w:type="pct"/>
            <w:vMerge w:val="restart"/>
            <w:tcBorders>
              <w:top w:val="single" w:sz="8" w:space="0" w:color="auto"/>
              <w:left w:val="single" w:sz="8" w:space="0" w:color="auto"/>
              <w:right w:val="single" w:sz="8" w:space="0" w:color="auto"/>
            </w:tcBorders>
            <w:shd w:val="clear" w:color="auto" w:fill="FFFFFF"/>
            <w:vAlign w:val="center"/>
          </w:tcPr>
          <w:p w14:paraId="38E2D02B" w14:textId="77777777" w:rsidR="00503A41" w:rsidRPr="008A2C9B" w:rsidRDefault="00503A41" w:rsidP="00336774">
            <w:pPr>
              <w:pStyle w:val="NoSpacing"/>
              <w:spacing w:after="120"/>
              <w:rPr>
                <w:rFonts w:ascii="Arial" w:hAnsi="Arial" w:cs="Arial"/>
              </w:rPr>
            </w:pPr>
            <w:r w:rsidRPr="008A2C9B">
              <w:rPr>
                <w:rFonts w:ascii="Arial" w:hAnsi="Arial"/>
              </w:rPr>
              <w:t>Ovino-ganado cabrío</w:t>
            </w:r>
          </w:p>
        </w:tc>
        <w:tc>
          <w:tcPr>
            <w:tcW w:w="819" w:type="pct"/>
            <w:vMerge w:val="restart"/>
            <w:tcBorders>
              <w:top w:val="nil"/>
              <w:left w:val="nil"/>
              <w:right w:val="single" w:sz="8" w:space="0" w:color="auto"/>
            </w:tcBorders>
            <w:shd w:val="clear" w:color="auto" w:fill="FFFFFF"/>
            <w:vAlign w:val="center"/>
          </w:tcPr>
          <w:p w14:paraId="7058C115" w14:textId="77777777" w:rsidR="00503A41" w:rsidRPr="008A2C9B" w:rsidRDefault="00503A41" w:rsidP="00336774">
            <w:pPr>
              <w:pStyle w:val="NoSpacing"/>
              <w:spacing w:after="120"/>
              <w:rPr>
                <w:rFonts w:ascii="Arial" w:hAnsi="Arial" w:cs="Arial"/>
              </w:rPr>
            </w:pPr>
            <w:r w:rsidRPr="008A2C9B">
              <w:rPr>
                <w:rFonts w:ascii="Arial" w:hAnsi="Arial"/>
              </w:rPr>
              <w:t>Estiércol</w:t>
            </w:r>
          </w:p>
        </w:tc>
        <w:tc>
          <w:tcPr>
            <w:tcW w:w="1482" w:type="pct"/>
            <w:tcBorders>
              <w:top w:val="nil"/>
              <w:left w:val="nil"/>
              <w:bottom w:val="nil"/>
              <w:right w:val="nil"/>
            </w:tcBorders>
            <w:shd w:val="clear" w:color="auto" w:fill="FFFFFF"/>
            <w:vAlign w:val="center"/>
          </w:tcPr>
          <w:p w14:paraId="17F43D11" w14:textId="77777777" w:rsidR="00503A41" w:rsidRPr="008A2C9B" w:rsidRDefault="00503A41" w:rsidP="00336774">
            <w:pPr>
              <w:pStyle w:val="NoSpacing"/>
              <w:spacing w:after="120"/>
              <w:rPr>
                <w:rFonts w:ascii="Arial" w:hAnsi="Arial" w:cs="Arial"/>
              </w:rPr>
            </w:pPr>
            <w:r w:rsidRPr="008A2C9B">
              <w:rPr>
                <w:rFonts w:ascii="Arial" w:hAnsi="Arial"/>
              </w:rPr>
              <w:t>Oveja de carne</w:t>
            </w:r>
          </w:p>
        </w:tc>
        <w:tc>
          <w:tcPr>
            <w:tcW w:w="647" w:type="pct"/>
            <w:tcBorders>
              <w:top w:val="nil"/>
              <w:left w:val="nil"/>
              <w:bottom w:val="nil"/>
              <w:right w:val="nil"/>
            </w:tcBorders>
            <w:shd w:val="clear" w:color="auto" w:fill="FFFFFF"/>
          </w:tcPr>
          <w:p w14:paraId="0FD76129" w14:textId="77777777" w:rsidR="00503A41" w:rsidRPr="008A2C9B" w:rsidRDefault="00503A41" w:rsidP="00336774">
            <w:pPr>
              <w:pStyle w:val="NoSpacing"/>
              <w:spacing w:after="120"/>
              <w:rPr>
                <w:rFonts w:ascii="Arial" w:hAnsi="Arial" w:cs="Arial"/>
              </w:rPr>
            </w:pPr>
            <w:r w:rsidRPr="008A2C9B">
              <w:rPr>
                <w:rFonts w:ascii="Arial" w:hAnsi="Arial"/>
              </w:rPr>
              <w:t>9,4</w:t>
            </w:r>
          </w:p>
        </w:tc>
        <w:tc>
          <w:tcPr>
            <w:tcW w:w="745" w:type="pct"/>
            <w:tcBorders>
              <w:top w:val="nil"/>
              <w:left w:val="nil"/>
              <w:bottom w:val="nil"/>
              <w:right w:val="nil"/>
            </w:tcBorders>
            <w:shd w:val="clear" w:color="auto" w:fill="FFFFFF"/>
          </w:tcPr>
          <w:p w14:paraId="54B72D45" w14:textId="77777777" w:rsidR="00503A41" w:rsidRPr="008A2C9B" w:rsidRDefault="00503A41" w:rsidP="00336774">
            <w:pPr>
              <w:pStyle w:val="NoSpacing"/>
              <w:spacing w:after="120"/>
              <w:rPr>
                <w:rFonts w:ascii="Arial" w:hAnsi="Arial" w:cs="Arial"/>
              </w:rPr>
            </w:pPr>
            <w:r w:rsidRPr="008A2C9B">
              <w:rPr>
                <w:rFonts w:ascii="Arial" w:hAnsi="Arial"/>
              </w:rPr>
              <w:t>5,0</w:t>
            </w:r>
          </w:p>
        </w:tc>
        <w:tc>
          <w:tcPr>
            <w:tcW w:w="680" w:type="pct"/>
            <w:tcBorders>
              <w:top w:val="nil"/>
              <w:left w:val="nil"/>
              <w:bottom w:val="nil"/>
              <w:right w:val="single" w:sz="8" w:space="0" w:color="auto"/>
            </w:tcBorders>
            <w:shd w:val="clear" w:color="auto" w:fill="FFFFFF"/>
          </w:tcPr>
          <w:p w14:paraId="1250A5EF" w14:textId="77777777" w:rsidR="00503A41" w:rsidRPr="008A2C9B" w:rsidRDefault="00503A41" w:rsidP="00336774">
            <w:pPr>
              <w:pStyle w:val="NoSpacing"/>
              <w:spacing w:after="120"/>
              <w:rPr>
                <w:rFonts w:ascii="Arial" w:hAnsi="Arial" w:cs="Arial"/>
              </w:rPr>
            </w:pPr>
            <w:r w:rsidRPr="008A2C9B">
              <w:rPr>
                <w:rFonts w:ascii="Arial" w:hAnsi="Arial"/>
              </w:rPr>
              <w:t>10,0</w:t>
            </w:r>
          </w:p>
        </w:tc>
      </w:tr>
      <w:tr w:rsidR="00503A41" w:rsidRPr="008A2C9B" w14:paraId="0BB947ED" w14:textId="77777777" w:rsidTr="00336774">
        <w:trPr>
          <w:trHeight w:val="300"/>
        </w:trPr>
        <w:tc>
          <w:tcPr>
            <w:tcW w:w="628" w:type="pct"/>
            <w:vMerge/>
            <w:tcBorders>
              <w:left w:val="single" w:sz="8" w:space="0" w:color="auto"/>
              <w:right w:val="single" w:sz="8" w:space="0" w:color="auto"/>
            </w:tcBorders>
            <w:shd w:val="clear" w:color="auto" w:fill="FFFFFF"/>
            <w:vAlign w:val="center"/>
          </w:tcPr>
          <w:p w14:paraId="33D7CF24" w14:textId="77777777" w:rsidR="00503A41" w:rsidRPr="008A2C9B" w:rsidRDefault="00503A41" w:rsidP="00336774">
            <w:pPr>
              <w:pStyle w:val="NoSpacing"/>
              <w:spacing w:after="120"/>
              <w:rPr>
                <w:rFonts w:ascii="Arial" w:hAnsi="Arial" w:cs="Arial"/>
              </w:rPr>
            </w:pPr>
          </w:p>
        </w:tc>
        <w:tc>
          <w:tcPr>
            <w:tcW w:w="819" w:type="pct"/>
            <w:vMerge/>
            <w:tcBorders>
              <w:left w:val="nil"/>
              <w:right w:val="single" w:sz="8" w:space="0" w:color="auto"/>
            </w:tcBorders>
            <w:shd w:val="clear" w:color="auto" w:fill="FFFFFF"/>
            <w:vAlign w:val="center"/>
          </w:tcPr>
          <w:p w14:paraId="793258F6"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1B8BE11C" w14:textId="77777777" w:rsidR="00503A41" w:rsidRPr="008A2C9B" w:rsidRDefault="00503A41" w:rsidP="00336774">
            <w:pPr>
              <w:pStyle w:val="NoSpacing"/>
              <w:spacing w:after="120"/>
              <w:rPr>
                <w:rFonts w:ascii="Arial" w:hAnsi="Arial" w:cs="Arial"/>
              </w:rPr>
            </w:pPr>
            <w:r w:rsidRPr="008A2C9B">
              <w:rPr>
                <w:rFonts w:ascii="Arial" w:hAnsi="Arial"/>
              </w:rPr>
              <w:t>Oveja de leche</w:t>
            </w:r>
          </w:p>
        </w:tc>
        <w:tc>
          <w:tcPr>
            <w:tcW w:w="647" w:type="pct"/>
            <w:tcBorders>
              <w:top w:val="nil"/>
              <w:left w:val="nil"/>
              <w:bottom w:val="nil"/>
              <w:right w:val="nil"/>
            </w:tcBorders>
            <w:shd w:val="clear" w:color="auto" w:fill="FFFFFF"/>
          </w:tcPr>
          <w:p w14:paraId="6047BFDE" w14:textId="77777777" w:rsidR="00503A41" w:rsidRPr="008A2C9B" w:rsidRDefault="00503A41" w:rsidP="00336774">
            <w:pPr>
              <w:pStyle w:val="NoSpacing"/>
              <w:spacing w:after="120"/>
              <w:rPr>
                <w:rFonts w:ascii="Arial" w:hAnsi="Arial" w:cs="Arial"/>
              </w:rPr>
            </w:pPr>
            <w:r w:rsidRPr="008A2C9B">
              <w:rPr>
                <w:rFonts w:ascii="Arial" w:hAnsi="Arial"/>
              </w:rPr>
              <w:t>8,1</w:t>
            </w:r>
          </w:p>
        </w:tc>
        <w:tc>
          <w:tcPr>
            <w:tcW w:w="745" w:type="pct"/>
            <w:tcBorders>
              <w:top w:val="nil"/>
              <w:left w:val="nil"/>
              <w:bottom w:val="nil"/>
              <w:right w:val="nil"/>
            </w:tcBorders>
            <w:shd w:val="clear" w:color="auto" w:fill="FFFFFF"/>
          </w:tcPr>
          <w:p w14:paraId="3B98998A" w14:textId="77777777" w:rsidR="00503A41" w:rsidRPr="008A2C9B" w:rsidRDefault="00503A41" w:rsidP="00336774">
            <w:pPr>
              <w:pStyle w:val="NoSpacing"/>
              <w:spacing w:after="120"/>
              <w:rPr>
                <w:rFonts w:ascii="Arial" w:hAnsi="Arial" w:cs="Arial"/>
              </w:rPr>
            </w:pPr>
            <w:r w:rsidRPr="008A2C9B">
              <w:rPr>
                <w:rFonts w:ascii="Arial" w:hAnsi="Arial"/>
              </w:rPr>
              <w:t>3,2</w:t>
            </w:r>
          </w:p>
        </w:tc>
        <w:tc>
          <w:tcPr>
            <w:tcW w:w="680" w:type="pct"/>
            <w:tcBorders>
              <w:top w:val="nil"/>
              <w:left w:val="nil"/>
              <w:bottom w:val="nil"/>
              <w:right w:val="single" w:sz="8" w:space="0" w:color="auto"/>
            </w:tcBorders>
            <w:shd w:val="clear" w:color="auto" w:fill="FFFFFF"/>
          </w:tcPr>
          <w:p w14:paraId="68472091" w14:textId="77777777" w:rsidR="00503A41" w:rsidRPr="008A2C9B" w:rsidRDefault="00503A41" w:rsidP="00336774">
            <w:pPr>
              <w:pStyle w:val="NoSpacing"/>
              <w:spacing w:after="120"/>
              <w:rPr>
                <w:rFonts w:ascii="Arial" w:hAnsi="Arial" w:cs="Arial"/>
              </w:rPr>
            </w:pPr>
            <w:r w:rsidRPr="008A2C9B">
              <w:rPr>
                <w:rFonts w:ascii="Arial" w:hAnsi="Arial"/>
              </w:rPr>
              <w:t>8,6</w:t>
            </w:r>
          </w:p>
        </w:tc>
      </w:tr>
      <w:tr w:rsidR="00503A41" w:rsidRPr="008A2C9B" w14:paraId="4E322B51" w14:textId="77777777" w:rsidTr="00336774">
        <w:trPr>
          <w:trHeight w:val="300"/>
        </w:trPr>
        <w:tc>
          <w:tcPr>
            <w:tcW w:w="628" w:type="pct"/>
            <w:vMerge/>
            <w:tcBorders>
              <w:left w:val="single" w:sz="8" w:space="0" w:color="auto"/>
              <w:right w:val="single" w:sz="8" w:space="0" w:color="auto"/>
            </w:tcBorders>
            <w:shd w:val="clear" w:color="auto" w:fill="FFFFFF"/>
            <w:vAlign w:val="center"/>
          </w:tcPr>
          <w:p w14:paraId="5E08FC21" w14:textId="77777777" w:rsidR="00503A41" w:rsidRPr="008A2C9B" w:rsidRDefault="00503A41" w:rsidP="00336774">
            <w:pPr>
              <w:pStyle w:val="NoSpacing"/>
              <w:spacing w:after="120"/>
              <w:rPr>
                <w:rFonts w:ascii="Arial" w:hAnsi="Arial" w:cs="Arial"/>
              </w:rPr>
            </w:pPr>
          </w:p>
        </w:tc>
        <w:tc>
          <w:tcPr>
            <w:tcW w:w="819" w:type="pct"/>
            <w:vMerge/>
            <w:tcBorders>
              <w:left w:val="nil"/>
              <w:bottom w:val="single" w:sz="8" w:space="0" w:color="auto"/>
              <w:right w:val="single" w:sz="8" w:space="0" w:color="auto"/>
            </w:tcBorders>
            <w:shd w:val="clear" w:color="auto" w:fill="FFFFFF"/>
            <w:vAlign w:val="center"/>
          </w:tcPr>
          <w:p w14:paraId="19BD5E33" w14:textId="77777777" w:rsidR="00503A41" w:rsidRPr="008A2C9B" w:rsidRDefault="00503A41" w:rsidP="00336774">
            <w:pPr>
              <w:pStyle w:val="NoSpacing"/>
              <w:spacing w:after="120"/>
              <w:rPr>
                <w:rFonts w:ascii="Arial" w:hAnsi="Arial" w:cs="Arial"/>
              </w:rPr>
            </w:pPr>
          </w:p>
        </w:tc>
        <w:tc>
          <w:tcPr>
            <w:tcW w:w="1482" w:type="pct"/>
            <w:tcBorders>
              <w:top w:val="nil"/>
              <w:left w:val="nil"/>
              <w:bottom w:val="nil"/>
              <w:right w:val="nil"/>
            </w:tcBorders>
            <w:shd w:val="clear" w:color="auto" w:fill="FFFFFF"/>
            <w:vAlign w:val="center"/>
          </w:tcPr>
          <w:p w14:paraId="10D386B3" w14:textId="77777777" w:rsidR="00503A41" w:rsidRPr="008A2C9B" w:rsidRDefault="00503A41" w:rsidP="00336774">
            <w:pPr>
              <w:pStyle w:val="NoSpacing"/>
              <w:spacing w:after="120"/>
              <w:rPr>
                <w:rFonts w:ascii="Arial" w:hAnsi="Arial" w:cs="Arial"/>
              </w:rPr>
            </w:pPr>
            <w:r w:rsidRPr="008A2C9B">
              <w:rPr>
                <w:rFonts w:ascii="Arial" w:hAnsi="Arial"/>
              </w:rPr>
              <w:t>Cabra</w:t>
            </w:r>
          </w:p>
        </w:tc>
        <w:tc>
          <w:tcPr>
            <w:tcW w:w="647" w:type="pct"/>
            <w:tcBorders>
              <w:top w:val="nil"/>
              <w:left w:val="nil"/>
              <w:bottom w:val="nil"/>
              <w:right w:val="nil"/>
            </w:tcBorders>
            <w:shd w:val="clear" w:color="auto" w:fill="FFFFFF"/>
          </w:tcPr>
          <w:p w14:paraId="1DE32F09" w14:textId="77777777" w:rsidR="00503A41" w:rsidRPr="008A2C9B" w:rsidRDefault="00503A41" w:rsidP="00336774">
            <w:pPr>
              <w:pStyle w:val="NoSpacing"/>
              <w:spacing w:after="120"/>
              <w:rPr>
                <w:rFonts w:ascii="Arial" w:hAnsi="Arial" w:cs="Arial"/>
              </w:rPr>
            </w:pPr>
            <w:r w:rsidRPr="008A2C9B">
              <w:rPr>
                <w:rFonts w:ascii="Arial" w:hAnsi="Arial"/>
              </w:rPr>
              <w:t>9,4</w:t>
            </w:r>
          </w:p>
        </w:tc>
        <w:tc>
          <w:tcPr>
            <w:tcW w:w="745" w:type="pct"/>
            <w:tcBorders>
              <w:top w:val="nil"/>
              <w:left w:val="nil"/>
              <w:bottom w:val="nil"/>
              <w:right w:val="nil"/>
            </w:tcBorders>
            <w:shd w:val="clear" w:color="auto" w:fill="FFFFFF"/>
          </w:tcPr>
          <w:p w14:paraId="2F9033FA" w14:textId="77777777" w:rsidR="00503A41" w:rsidRPr="008A2C9B" w:rsidRDefault="00503A41" w:rsidP="00336774">
            <w:pPr>
              <w:pStyle w:val="NoSpacing"/>
              <w:spacing w:after="120"/>
              <w:rPr>
                <w:rFonts w:ascii="Arial" w:hAnsi="Arial" w:cs="Arial"/>
              </w:rPr>
            </w:pPr>
            <w:r w:rsidRPr="008A2C9B">
              <w:rPr>
                <w:rFonts w:ascii="Arial" w:hAnsi="Arial"/>
              </w:rPr>
              <w:t>5,0</w:t>
            </w:r>
          </w:p>
        </w:tc>
        <w:tc>
          <w:tcPr>
            <w:tcW w:w="680" w:type="pct"/>
            <w:tcBorders>
              <w:top w:val="nil"/>
              <w:left w:val="nil"/>
              <w:bottom w:val="nil"/>
              <w:right w:val="single" w:sz="8" w:space="0" w:color="auto"/>
            </w:tcBorders>
            <w:shd w:val="clear" w:color="auto" w:fill="FFFFFF"/>
          </w:tcPr>
          <w:p w14:paraId="4A26D124" w14:textId="77777777" w:rsidR="00503A41" w:rsidRPr="008A2C9B" w:rsidRDefault="00503A41" w:rsidP="00336774">
            <w:pPr>
              <w:pStyle w:val="NoSpacing"/>
              <w:spacing w:after="120"/>
              <w:rPr>
                <w:rFonts w:ascii="Arial" w:hAnsi="Arial" w:cs="Arial"/>
              </w:rPr>
            </w:pPr>
            <w:r w:rsidRPr="008A2C9B">
              <w:rPr>
                <w:rFonts w:ascii="Arial" w:hAnsi="Arial"/>
              </w:rPr>
              <w:t>9,0</w:t>
            </w:r>
          </w:p>
        </w:tc>
      </w:tr>
      <w:tr w:rsidR="00503A41" w:rsidRPr="008A2C9B" w14:paraId="06419C8B" w14:textId="77777777" w:rsidTr="00336774">
        <w:trPr>
          <w:trHeight w:val="300"/>
        </w:trPr>
        <w:tc>
          <w:tcPr>
            <w:tcW w:w="628" w:type="pct"/>
            <w:vMerge/>
            <w:tcBorders>
              <w:left w:val="single" w:sz="8" w:space="0" w:color="auto"/>
              <w:bottom w:val="single" w:sz="8" w:space="0" w:color="auto"/>
              <w:right w:val="single" w:sz="8" w:space="0" w:color="auto"/>
            </w:tcBorders>
            <w:shd w:val="clear" w:color="auto" w:fill="FFFFFF"/>
            <w:vAlign w:val="center"/>
          </w:tcPr>
          <w:p w14:paraId="75B4A913" w14:textId="77777777" w:rsidR="00503A41" w:rsidRPr="008A2C9B" w:rsidRDefault="00503A41" w:rsidP="00336774">
            <w:pPr>
              <w:pStyle w:val="NoSpacing"/>
              <w:spacing w:after="120"/>
              <w:rPr>
                <w:rFonts w:ascii="Arial" w:hAnsi="Arial" w:cs="Arial"/>
              </w:rPr>
            </w:pPr>
          </w:p>
        </w:tc>
        <w:tc>
          <w:tcPr>
            <w:tcW w:w="819" w:type="pct"/>
            <w:tcBorders>
              <w:top w:val="nil"/>
              <w:left w:val="nil"/>
              <w:bottom w:val="single" w:sz="8" w:space="0" w:color="auto"/>
              <w:right w:val="single" w:sz="8" w:space="0" w:color="auto"/>
            </w:tcBorders>
            <w:shd w:val="clear" w:color="auto" w:fill="FFFFFF"/>
            <w:vAlign w:val="center"/>
          </w:tcPr>
          <w:p w14:paraId="2EC73843" w14:textId="77777777" w:rsidR="00503A41" w:rsidRPr="008A2C9B" w:rsidRDefault="00503A41" w:rsidP="00336774">
            <w:pPr>
              <w:pStyle w:val="NoSpacing"/>
              <w:spacing w:after="120"/>
              <w:rPr>
                <w:rFonts w:ascii="Arial" w:hAnsi="Arial" w:cs="Arial"/>
              </w:rPr>
            </w:pPr>
            <w:r w:rsidRPr="008A2C9B">
              <w:rPr>
                <w:rFonts w:ascii="Arial" w:hAnsi="Arial"/>
              </w:rPr>
              <w:t>purín</w:t>
            </w:r>
          </w:p>
        </w:tc>
        <w:tc>
          <w:tcPr>
            <w:tcW w:w="1482" w:type="pct"/>
            <w:tcBorders>
              <w:top w:val="single" w:sz="8" w:space="0" w:color="auto"/>
              <w:left w:val="nil"/>
              <w:bottom w:val="single" w:sz="8" w:space="0" w:color="auto"/>
              <w:right w:val="nil"/>
            </w:tcBorders>
            <w:shd w:val="clear" w:color="auto" w:fill="FFFFFF"/>
            <w:vAlign w:val="center"/>
          </w:tcPr>
          <w:p w14:paraId="2BC62DA5" w14:textId="77777777" w:rsidR="00503A41" w:rsidRPr="008A2C9B" w:rsidRDefault="00503A41" w:rsidP="00336774">
            <w:pPr>
              <w:pStyle w:val="NoSpacing"/>
              <w:spacing w:after="120"/>
              <w:rPr>
                <w:rFonts w:ascii="Arial" w:hAnsi="Arial" w:cs="Arial"/>
              </w:rPr>
            </w:pPr>
            <w:r w:rsidRPr="008A2C9B">
              <w:rPr>
                <w:rFonts w:ascii="Arial" w:hAnsi="Arial"/>
              </w:rPr>
              <w:t>Oveja de leche</w:t>
            </w:r>
          </w:p>
        </w:tc>
        <w:tc>
          <w:tcPr>
            <w:tcW w:w="647" w:type="pct"/>
            <w:tcBorders>
              <w:top w:val="single" w:sz="8" w:space="0" w:color="auto"/>
              <w:left w:val="nil"/>
              <w:bottom w:val="single" w:sz="8" w:space="0" w:color="auto"/>
              <w:right w:val="nil"/>
            </w:tcBorders>
            <w:shd w:val="clear" w:color="auto" w:fill="FFFFFF"/>
          </w:tcPr>
          <w:p w14:paraId="6CD1DB78" w14:textId="77777777" w:rsidR="00503A41" w:rsidRPr="008A2C9B" w:rsidRDefault="00503A41" w:rsidP="00336774">
            <w:pPr>
              <w:pStyle w:val="NoSpacing"/>
              <w:spacing w:after="120"/>
              <w:rPr>
                <w:rFonts w:ascii="Arial" w:hAnsi="Arial" w:cs="Arial"/>
              </w:rPr>
            </w:pPr>
            <w:r w:rsidRPr="008A2C9B">
              <w:rPr>
                <w:rFonts w:ascii="Arial" w:hAnsi="Arial"/>
              </w:rPr>
              <w:t>7,3</w:t>
            </w:r>
          </w:p>
        </w:tc>
        <w:tc>
          <w:tcPr>
            <w:tcW w:w="745" w:type="pct"/>
            <w:tcBorders>
              <w:top w:val="single" w:sz="8" w:space="0" w:color="auto"/>
              <w:left w:val="nil"/>
              <w:bottom w:val="single" w:sz="8" w:space="0" w:color="auto"/>
              <w:right w:val="nil"/>
            </w:tcBorders>
            <w:shd w:val="clear" w:color="auto" w:fill="FFFFFF"/>
          </w:tcPr>
          <w:p w14:paraId="49DD8434" w14:textId="77777777" w:rsidR="00503A41" w:rsidRPr="008A2C9B" w:rsidRDefault="00503A41" w:rsidP="00336774">
            <w:pPr>
              <w:pStyle w:val="NoSpacing"/>
              <w:spacing w:after="120"/>
              <w:rPr>
                <w:rFonts w:ascii="Arial" w:hAnsi="Arial" w:cs="Arial"/>
              </w:rPr>
            </w:pPr>
            <w:r w:rsidRPr="008A2C9B">
              <w:rPr>
                <w:rFonts w:ascii="Arial" w:hAnsi="Arial"/>
              </w:rPr>
              <w:t>3,4</w:t>
            </w:r>
          </w:p>
        </w:tc>
        <w:tc>
          <w:tcPr>
            <w:tcW w:w="680" w:type="pct"/>
            <w:tcBorders>
              <w:top w:val="single" w:sz="8" w:space="0" w:color="auto"/>
              <w:left w:val="nil"/>
              <w:bottom w:val="single" w:sz="8" w:space="0" w:color="auto"/>
              <w:right w:val="single" w:sz="8" w:space="0" w:color="auto"/>
            </w:tcBorders>
            <w:shd w:val="clear" w:color="auto" w:fill="FFFFFF"/>
          </w:tcPr>
          <w:p w14:paraId="5225913C" w14:textId="77777777" w:rsidR="00503A41" w:rsidRPr="008A2C9B" w:rsidRDefault="00503A41" w:rsidP="00336774">
            <w:pPr>
              <w:pStyle w:val="NoSpacing"/>
              <w:spacing w:after="120"/>
              <w:rPr>
                <w:rFonts w:ascii="Arial" w:hAnsi="Arial" w:cs="Arial"/>
              </w:rPr>
            </w:pPr>
            <w:r w:rsidRPr="008A2C9B">
              <w:rPr>
                <w:rFonts w:ascii="Arial" w:hAnsi="Arial"/>
              </w:rPr>
              <w:t>7,1</w:t>
            </w:r>
          </w:p>
        </w:tc>
      </w:tr>
      <w:tr w:rsidR="00503A41" w:rsidRPr="008A2C9B" w14:paraId="0A46D640" w14:textId="77777777" w:rsidTr="00336774">
        <w:trPr>
          <w:trHeight w:val="300"/>
        </w:trPr>
        <w:tc>
          <w:tcPr>
            <w:tcW w:w="628" w:type="pct"/>
            <w:tcBorders>
              <w:top w:val="nil"/>
              <w:left w:val="single" w:sz="8" w:space="0" w:color="auto"/>
              <w:bottom w:val="nil"/>
              <w:right w:val="single" w:sz="8" w:space="0" w:color="auto"/>
            </w:tcBorders>
            <w:shd w:val="clear" w:color="auto" w:fill="FFFFFF"/>
            <w:vAlign w:val="center"/>
          </w:tcPr>
          <w:p w14:paraId="1E1F29A2" w14:textId="77777777" w:rsidR="00503A41" w:rsidRPr="008A2C9B" w:rsidRDefault="00503A41" w:rsidP="00336774">
            <w:pPr>
              <w:pStyle w:val="NoSpacing"/>
              <w:spacing w:after="120"/>
              <w:rPr>
                <w:rFonts w:ascii="Arial" w:hAnsi="Arial" w:cs="Arial"/>
              </w:rPr>
            </w:pPr>
            <w:r w:rsidRPr="008A2C9B">
              <w:rPr>
                <w:rFonts w:ascii="Arial" w:hAnsi="Arial"/>
              </w:rPr>
              <w:t>Equino</w:t>
            </w:r>
          </w:p>
        </w:tc>
        <w:tc>
          <w:tcPr>
            <w:tcW w:w="819" w:type="pct"/>
            <w:tcBorders>
              <w:top w:val="nil"/>
              <w:left w:val="nil"/>
              <w:bottom w:val="nil"/>
              <w:right w:val="nil"/>
            </w:tcBorders>
            <w:shd w:val="clear" w:color="auto" w:fill="FFFFFF"/>
          </w:tcPr>
          <w:p w14:paraId="2C8CFAFA" w14:textId="77777777" w:rsidR="00503A41" w:rsidRPr="008A2C9B" w:rsidRDefault="00503A41" w:rsidP="00336774">
            <w:pPr>
              <w:pStyle w:val="NoSpacing"/>
              <w:spacing w:after="120"/>
              <w:rPr>
                <w:rFonts w:ascii="Arial" w:hAnsi="Arial" w:cs="Arial"/>
              </w:rPr>
            </w:pPr>
            <w:r w:rsidRPr="008A2C9B">
              <w:rPr>
                <w:rFonts w:ascii="Arial" w:hAnsi="Arial"/>
              </w:rPr>
              <w:t>Estiércol</w:t>
            </w:r>
          </w:p>
        </w:tc>
        <w:tc>
          <w:tcPr>
            <w:tcW w:w="1482" w:type="pct"/>
            <w:tcBorders>
              <w:top w:val="nil"/>
              <w:left w:val="single" w:sz="8" w:space="0" w:color="auto"/>
              <w:bottom w:val="single" w:sz="8" w:space="0" w:color="auto"/>
              <w:right w:val="nil"/>
            </w:tcBorders>
            <w:shd w:val="clear" w:color="auto" w:fill="FFFFFF"/>
            <w:vAlign w:val="center"/>
          </w:tcPr>
          <w:p w14:paraId="37851B78" w14:textId="77777777" w:rsidR="00503A41" w:rsidRPr="008A2C9B" w:rsidRDefault="00503A41" w:rsidP="00336774">
            <w:pPr>
              <w:pStyle w:val="NoSpacing"/>
              <w:spacing w:after="120"/>
              <w:rPr>
                <w:rFonts w:ascii="Arial" w:hAnsi="Arial" w:cs="Arial"/>
              </w:rPr>
            </w:pPr>
            <w:r w:rsidRPr="008A2C9B">
              <w:rPr>
                <w:rFonts w:ascii="Arial" w:hAnsi="Arial"/>
              </w:rPr>
              <w:t>Caballo</w:t>
            </w:r>
          </w:p>
        </w:tc>
        <w:tc>
          <w:tcPr>
            <w:tcW w:w="647" w:type="pct"/>
            <w:tcBorders>
              <w:top w:val="nil"/>
              <w:left w:val="nil"/>
              <w:bottom w:val="single" w:sz="8" w:space="0" w:color="auto"/>
              <w:right w:val="nil"/>
            </w:tcBorders>
            <w:shd w:val="clear" w:color="auto" w:fill="FFFFFF"/>
          </w:tcPr>
          <w:p w14:paraId="087B8B7C" w14:textId="77777777" w:rsidR="00503A41" w:rsidRPr="008A2C9B" w:rsidRDefault="00503A41" w:rsidP="00336774">
            <w:pPr>
              <w:pStyle w:val="NoSpacing"/>
              <w:spacing w:after="120"/>
              <w:rPr>
                <w:rFonts w:ascii="Arial" w:hAnsi="Arial" w:cs="Arial"/>
              </w:rPr>
            </w:pPr>
            <w:r w:rsidRPr="008A2C9B">
              <w:rPr>
                <w:rFonts w:ascii="Arial" w:hAnsi="Arial"/>
              </w:rPr>
              <w:t>5,7</w:t>
            </w:r>
          </w:p>
        </w:tc>
        <w:tc>
          <w:tcPr>
            <w:tcW w:w="745" w:type="pct"/>
            <w:tcBorders>
              <w:top w:val="nil"/>
              <w:left w:val="nil"/>
              <w:bottom w:val="single" w:sz="8" w:space="0" w:color="auto"/>
              <w:right w:val="nil"/>
            </w:tcBorders>
            <w:shd w:val="clear" w:color="auto" w:fill="FFFFFF"/>
          </w:tcPr>
          <w:p w14:paraId="06A2D311" w14:textId="77777777" w:rsidR="00503A41" w:rsidRPr="008A2C9B" w:rsidRDefault="00503A41" w:rsidP="00336774">
            <w:pPr>
              <w:pStyle w:val="NoSpacing"/>
              <w:spacing w:after="120"/>
              <w:rPr>
                <w:rFonts w:ascii="Arial" w:hAnsi="Arial" w:cs="Arial"/>
              </w:rPr>
            </w:pPr>
            <w:r w:rsidRPr="008A2C9B">
              <w:rPr>
                <w:rFonts w:ascii="Arial" w:hAnsi="Arial"/>
              </w:rPr>
              <w:t>2,1</w:t>
            </w:r>
          </w:p>
        </w:tc>
        <w:tc>
          <w:tcPr>
            <w:tcW w:w="680" w:type="pct"/>
            <w:tcBorders>
              <w:top w:val="nil"/>
              <w:left w:val="nil"/>
              <w:bottom w:val="single" w:sz="8" w:space="0" w:color="auto"/>
              <w:right w:val="single" w:sz="8" w:space="0" w:color="auto"/>
            </w:tcBorders>
            <w:shd w:val="clear" w:color="auto" w:fill="FFFFFF"/>
          </w:tcPr>
          <w:p w14:paraId="2F87DD70" w14:textId="77777777" w:rsidR="00503A41" w:rsidRPr="008A2C9B" w:rsidRDefault="00503A41" w:rsidP="00336774">
            <w:pPr>
              <w:pStyle w:val="NoSpacing"/>
              <w:spacing w:after="120"/>
              <w:rPr>
                <w:rFonts w:ascii="Arial" w:hAnsi="Arial" w:cs="Arial"/>
              </w:rPr>
            </w:pPr>
            <w:r w:rsidRPr="008A2C9B">
              <w:rPr>
                <w:rFonts w:ascii="Arial" w:hAnsi="Arial"/>
              </w:rPr>
              <w:t>8,2</w:t>
            </w:r>
          </w:p>
        </w:tc>
      </w:tr>
      <w:tr w:rsidR="00503A41" w:rsidRPr="008A2C9B" w14:paraId="318C5252" w14:textId="77777777" w:rsidTr="00336774">
        <w:trPr>
          <w:trHeight w:val="300"/>
        </w:trPr>
        <w:tc>
          <w:tcPr>
            <w:tcW w:w="628" w:type="pct"/>
            <w:tcBorders>
              <w:top w:val="single" w:sz="8" w:space="0" w:color="auto"/>
              <w:left w:val="single" w:sz="8" w:space="0" w:color="auto"/>
              <w:bottom w:val="nil"/>
              <w:right w:val="single" w:sz="8" w:space="0" w:color="auto"/>
            </w:tcBorders>
            <w:shd w:val="clear" w:color="auto" w:fill="FFFFFF"/>
            <w:vAlign w:val="center"/>
          </w:tcPr>
          <w:p w14:paraId="5A961071" w14:textId="77777777" w:rsidR="00503A41" w:rsidRPr="008A2C9B" w:rsidRDefault="00503A41" w:rsidP="00336774">
            <w:pPr>
              <w:pStyle w:val="NoSpacing"/>
              <w:spacing w:after="120"/>
              <w:rPr>
                <w:rFonts w:ascii="Arial" w:hAnsi="Arial" w:cs="Arial"/>
              </w:rPr>
            </w:pPr>
            <w:r w:rsidRPr="008A2C9B">
              <w:rPr>
                <w:rFonts w:ascii="Arial" w:hAnsi="Arial"/>
              </w:rPr>
              <w:t>Cunícola</w:t>
            </w:r>
          </w:p>
        </w:tc>
        <w:tc>
          <w:tcPr>
            <w:tcW w:w="819" w:type="pct"/>
            <w:tcBorders>
              <w:top w:val="single" w:sz="8" w:space="0" w:color="auto"/>
              <w:left w:val="nil"/>
              <w:bottom w:val="nil"/>
              <w:right w:val="nil"/>
            </w:tcBorders>
            <w:shd w:val="clear" w:color="auto" w:fill="FFFFFF"/>
          </w:tcPr>
          <w:p w14:paraId="4A01ABEC" w14:textId="77777777" w:rsidR="00503A41" w:rsidRPr="008A2C9B" w:rsidRDefault="00503A41" w:rsidP="00336774">
            <w:pPr>
              <w:pStyle w:val="NoSpacing"/>
              <w:spacing w:after="120"/>
              <w:rPr>
                <w:rFonts w:ascii="Arial" w:hAnsi="Arial" w:cs="Arial"/>
              </w:rPr>
            </w:pPr>
            <w:r w:rsidRPr="008A2C9B">
              <w:rPr>
                <w:rFonts w:ascii="Arial" w:hAnsi="Arial"/>
              </w:rPr>
              <w:t>Estiércol</w:t>
            </w:r>
          </w:p>
        </w:tc>
        <w:tc>
          <w:tcPr>
            <w:tcW w:w="1482" w:type="pct"/>
            <w:tcBorders>
              <w:top w:val="nil"/>
              <w:left w:val="single" w:sz="8" w:space="0" w:color="auto"/>
              <w:bottom w:val="nil"/>
              <w:right w:val="nil"/>
            </w:tcBorders>
            <w:shd w:val="clear" w:color="auto" w:fill="FFFFFF"/>
            <w:vAlign w:val="center"/>
          </w:tcPr>
          <w:p w14:paraId="3D2D53A7" w14:textId="77777777" w:rsidR="00503A41" w:rsidRPr="008A2C9B" w:rsidRDefault="00503A41" w:rsidP="00336774">
            <w:pPr>
              <w:pStyle w:val="NoSpacing"/>
              <w:spacing w:after="120"/>
              <w:rPr>
                <w:rFonts w:ascii="Arial" w:hAnsi="Arial" w:cs="Arial"/>
              </w:rPr>
            </w:pPr>
            <w:r w:rsidRPr="008A2C9B">
              <w:rPr>
                <w:rFonts w:ascii="Arial" w:hAnsi="Arial"/>
              </w:rPr>
              <w:t>Conejo</w:t>
            </w:r>
          </w:p>
        </w:tc>
        <w:tc>
          <w:tcPr>
            <w:tcW w:w="647" w:type="pct"/>
            <w:tcBorders>
              <w:top w:val="nil"/>
              <w:left w:val="nil"/>
              <w:bottom w:val="nil"/>
              <w:right w:val="nil"/>
            </w:tcBorders>
            <w:shd w:val="clear" w:color="auto" w:fill="FFFFFF"/>
          </w:tcPr>
          <w:p w14:paraId="0EEEFC1F" w14:textId="77777777" w:rsidR="00503A41" w:rsidRPr="008A2C9B" w:rsidRDefault="00503A41" w:rsidP="00336774">
            <w:pPr>
              <w:pStyle w:val="NoSpacing"/>
              <w:spacing w:after="120"/>
              <w:rPr>
                <w:rFonts w:ascii="Arial" w:hAnsi="Arial" w:cs="Arial"/>
              </w:rPr>
            </w:pPr>
            <w:r w:rsidRPr="008A2C9B">
              <w:rPr>
                <w:rFonts w:ascii="Arial" w:hAnsi="Arial"/>
              </w:rPr>
              <w:t>8,4</w:t>
            </w:r>
          </w:p>
        </w:tc>
        <w:tc>
          <w:tcPr>
            <w:tcW w:w="745" w:type="pct"/>
            <w:tcBorders>
              <w:top w:val="nil"/>
              <w:left w:val="nil"/>
              <w:bottom w:val="nil"/>
              <w:right w:val="nil"/>
            </w:tcBorders>
            <w:shd w:val="clear" w:color="auto" w:fill="FFFFFF"/>
          </w:tcPr>
          <w:p w14:paraId="014AEB8F" w14:textId="77777777" w:rsidR="00503A41" w:rsidRPr="008A2C9B" w:rsidRDefault="00503A41" w:rsidP="00336774">
            <w:pPr>
              <w:pStyle w:val="NoSpacing"/>
              <w:spacing w:after="120"/>
              <w:rPr>
                <w:rFonts w:ascii="Arial" w:hAnsi="Arial" w:cs="Arial"/>
              </w:rPr>
            </w:pPr>
            <w:r w:rsidRPr="008A2C9B">
              <w:rPr>
                <w:rFonts w:ascii="Arial" w:hAnsi="Arial"/>
              </w:rPr>
              <w:t>10,3</w:t>
            </w:r>
          </w:p>
        </w:tc>
        <w:tc>
          <w:tcPr>
            <w:tcW w:w="680" w:type="pct"/>
            <w:tcBorders>
              <w:top w:val="nil"/>
              <w:left w:val="nil"/>
              <w:bottom w:val="nil"/>
              <w:right w:val="single" w:sz="8" w:space="0" w:color="auto"/>
            </w:tcBorders>
            <w:shd w:val="clear" w:color="auto" w:fill="FFFFFF"/>
          </w:tcPr>
          <w:p w14:paraId="323B8C91" w14:textId="77777777" w:rsidR="00503A41" w:rsidRPr="008A2C9B" w:rsidRDefault="00503A41" w:rsidP="00336774">
            <w:pPr>
              <w:pStyle w:val="NoSpacing"/>
              <w:spacing w:after="120"/>
              <w:rPr>
                <w:rFonts w:ascii="Arial" w:hAnsi="Arial" w:cs="Arial"/>
              </w:rPr>
            </w:pPr>
            <w:r w:rsidRPr="008A2C9B">
              <w:rPr>
                <w:rFonts w:ascii="Arial" w:hAnsi="Arial"/>
              </w:rPr>
              <w:t>9,5</w:t>
            </w:r>
          </w:p>
        </w:tc>
      </w:tr>
      <w:tr w:rsidR="00503A41" w:rsidRPr="008A2C9B" w14:paraId="4DC28F9E" w14:textId="77777777" w:rsidTr="00336774">
        <w:trPr>
          <w:trHeight w:val="300"/>
        </w:trPr>
        <w:tc>
          <w:tcPr>
            <w:tcW w:w="1446" w:type="pct"/>
            <w:gridSpan w:val="2"/>
            <w:vMerge w:val="restart"/>
            <w:tcBorders>
              <w:top w:val="single" w:sz="8" w:space="0" w:color="auto"/>
              <w:left w:val="single" w:sz="8" w:space="0" w:color="auto"/>
              <w:right w:val="nil"/>
            </w:tcBorders>
            <w:shd w:val="clear" w:color="auto" w:fill="FFFFFF"/>
            <w:noWrap/>
            <w:vAlign w:val="center"/>
          </w:tcPr>
          <w:p w14:paraId="6F3EE93E" w14:textId="77777777" w:rsidR="00503A41" w:rsidRPr="008A2C9B" w:rsidRDefault="00503A41" w:rsidP="00336774">
            <w:pPr>
              <w:pStyle w:val="NoSpacing"/>
              <w:spacing w:after="120"/>
              <w:rPr>
                <w:rFonts w:ascii="Arial" w:hAnsi="Arial" w:cs="Arial"/>
              </w:rPr>
            </w:pPr>
            <w:r w:rsidRPr="008A2C9B">
              <w:rPr>
                <w:rFonts w:ascii="Arial" w:hAnsi="Arial"/>
              </w:rPr>
              <w:t>Otros*</w:t>
            </w:r>
          </w:p>
          <w:p w14:paraId="5B86E2B9" w14:textId="77777777" w:rsidR="00503A41" w:rsidRPr="008A2C9B" w:rsidRDefault="00503A41" w:rsidP="00336774">
            <w:pPr>
              <w:pStyle w:val="NoSpacing"/>
              <w:spacing w:after="120"/>
              <w:rPr>
                <w:rFonts w:ascii="Arial" w:hAnsi="Arial" w:cs="Arial"/>
              </w:rPr>
            </w:pPr>
            <w:r w:rsidRPr="008A2C9B">
              <w:rPr>
                <w:rFonts w:ascii="Arial" w:hAnsi="Arial"/>
              </w:rPr>
              <w:t xml:space="preserve"> </w:t>
            </w:r>
          </w:p>
        </w:tc>
        <w:tc>
          <w:tcPr>
            <w:tcW w:w="1482" w:type="pct"/>
            <w:tcBorders>
              <w:top w:val="single" w:sz="8" w:space="0" w:color="auto"/>
              <w:left w:val="single" w:sz="8" w:space="0" w:color="auto"/>
              <w:bottom w:val="nil"/>
              <w:right w:val="nil"/>
            </w:tcBorders>
            <w:shd w:val="clear" w:color="auto" w:fill="FFFFFF"/>
            <w:noWrap/>
            <w:vAlign w:val="center"/>
          </w:tcPr>
          <w:p w14:paraId="60B4CAB7" w14:textId="77777777" w:rsidR="00503A41" w:rsidRPr="008A2C9B" w:rsidRDefault="00503A41" w:rsidP="00336774">
            <w:pPr>
              <w:pStyle w:val="NoSpacing"/>
              <w:spacing w:after="120"/>
              <w:rPr>
                <w:rFonts w:ascii="Arial" w:hAnsi="Arial" w:cs="Arial"/>
              </w:rPr>
            </w:pPr>
            <w:r w:rsidRPr="008A2C9B">
              <w:rPr>
                <w:rFonts w:ascii="Arial" w:hAnsi="Arial"/>
              </w:rPr>
              <w:t>Compost de estiércol</w:t>
            </w:r>
          </w:p>
        </w:tc>
        <w:tc>
          <w:tcPr>
            <w:tcW w:w="647" w:type="pct"/>
            <w:tcBorders>
              <w:top w:val="single" w:sz="8" w:space="0" w:color="auto"/>
              <w:left w:val="nil"/>
              <w:bottom w:val="nil"/>
              <w:right w:val="nil"/>
            </w:tcBorders>
            <w:shd w:val="clear" w:color="auto" w:fill="FFFFFF"/>
            <w:noWrap/>
            <w:vAlign w:val="center"/>
          </w:tcPr>
          <w:p w14:paraId="12D1C3D2" w14:textId="77777777" w:rsidR="00503A41" w:rsidRPr="008A2C9B" w:rsidRDefault="00503A41" w:rsidP="00336774">
            <w:pPr>
              <w:pStyle w:val="NoSpacing"/>
              <w:spacing w:after="120"/>
              <w:rPr>
                <w:rFonts w:ascii="Arial" w:hAnsi="Arial" w:cs="Arial"/>
              </w:rPr>
            </w:pPr>
            <w:r w:rsidRPr="008A2C9B">
              <w:rPr>
                <w:rFonts w:ascii="Arial" w:hAnsi="Arial"/>
              </w:rPr>
              <w:t>12,0</w:t>
            </w:r>
          </w:p>
        </w:tc>
        <w:tc>
          <w:tcPr>
            <w:tcW w:w="745" w:type="pct"/>
            <w:tcBorders>
              <w:top w:val="single" w:sz="8" w:space="0" w:color="auto"/>
              <w:left w:val="nil"/>
              <w:bottom w:val="nil"/>
              <w:right w:val="nil"/>
            </w:tcBorders>
            <w:shd w:val="clear" w:color="auto" w:fill="FFFFFF"/>
            <w:noWrap/>
            <w:vAlign w:val="center"/>
          </w:tcPr>
          <w:p w14:paraId="14521400" w14:textId="77777777" w:rsidR="00503A41" w:rsidRPr="008A2C9B" w:rsidRDefault="00503A41" w:rsidP="00336774">
            <w:pPr>
              <w:pStyle w:val="NoSpacing"/>
              <w:spacing w:after="120"/>
              <w:rPr>
                <w:rFonts w:ascii="Arial" w:hAnsi="Arial" w:cs="Arial"/>
              </w:rPr>
            </w:pPr>
            <w:r w:rsidRPr="008A2C9B">
              <w:rPr>
                <w:rFonts w:ascii="Arial" w:hAnsi="Arial"/>
              </w:rPr>
              <w:t>15,6</w:t>
            </w:r>
          </w:p>
        </w:tc>
        <w:tc>
          <w:tcPr>
            <w:tcW w:w="680" w:type="pct"/>
            <w:tcBorders>
              <w:top w:val="single" w:sz="8" w:space="0" w:color="auto"/>
              <w:left w:val="nil"/>
              <w:bottom w:val="nil"/>
              <w:right w:val="single" w:sz="8" w:space="0" w:color="auto"/>
            </w:tcBorders>
            <w:shd w:val="clear" w:color="auto" w:fill="FFFFFF"/>
            <w:noWrap/>
            <w:vAlign w:val="center"/>
          </w:tcPr>
          <w:p w14:paraId="2BD60D22" w14:textId="77777777" w:rsidR="00503A41" w:rsidRPr="008A2C9B" w:rsidRDefault="00503A41" w:rsidP="00336774">
            <w:pPr>
              <w:pStyle w:val="NoSpacing"/>
              <w:spacing w:after="120"/>
              <w:rPr>
                <w:rFonts w:ascii="Arial" w:hAnsi="Arial" w:cs="Arial"/>
              </w:rPr>
            </w:pPr>
            <w:r w:rsidRPr="008A2C9B">
              <w:rPr>
                <w:rFonts w:ascii="Arial" w:hAnsi="Arial"/>
              </w:rPr>
              <w:t>12,5</w:t>
            </w:r>
          </w:p>
        </w:tc>
      </w:tr>
      <w:tr w:rsidR="00503A41" w:rsidRPr="008A2C9B" w14:paraId="7D8E5756" w14:textId="77777777" w:rsidTr="00336774">
        <w:trPr>
          <w:trHeight w:val="300"/>
        </w:trPr>
        <w:tc>
          <w:tcPr>
            <w:tcW w:w="1446" w:type="pct"/>
            <w:gridSpan w:val="2"/>
            <w:vMerge/>
            <w:tcBorders>
              <w:left w:val="single" w:sz="8" w:space="0" w:color="auto"/>
              <w:right w:val="nil"/>
            </w:tcBorders>
            <w:shd w:val="clear" w:color="auto" w:fill="FFFFFF"/>
            <w:noWrap/>
            <w:vAlign w:val="bottom"/>
          </w:tcPr>
          <w:p w14:paraId="3C0C7811" w14:textId="77777777" w:rsidR="00503A41" w:rsidRPr="008A2C9B" w:rsidRDefault="00503A41" w:rsidP="00336774">
            <w:pPr>
              <w:pStyle w:val="NoSpacing"/>
              <w:spacing w:after="120"/>
              <w:rPr>
                <w:rFonts w:ascii="Arial" w:hAnsi="Arial" w:cs="Arial"/>
              </w:rPr>
            </w:pPr>
          </w:p>
        </w:tc>
        <w:tc>
          <w:tcPr>
            <w:tcW w:w="1482" w:type="pct"/>
            <w:tcBorders>
              <w:top w:val="nil"/>
              <w:left w:val="single" w:sz="8" w:space="0" w:color="auto"/>
              <w:bottom w:val="nil"/>
              <w:right w:val="nil"/>
            </w:tcBorders>
            <w:shd w:val="clear" w:color="auto" w:fill="FFFFFF"/>
            <w:noWrap/>
            <w:vAlign w:val="center"/>
          </w:tcPr>
          <w:p w14:paraId="4566EB95" w14:textId="77777777" w:rsidR="00503A41" w:rsidRPr="00F15CA2" w:rsidRDefault="00503A41" w:rsidP="00336774">
            <w:pPr>
              <w:pStyle w:val="NoSpacing"/>
              <w:spacing w:after="120"/>
              <w:rPr>
                <w:rFonts w:ascii="Arial" w:hAnsi="Arial" w:cs="Arial"/>
                <w:lang w:val="pt-PT"/>
              </w:rPr>
            </w:pPr>
            <w:r w:rsidRPr="00F15CA2">
              <w:rPr>
                <w:rFonts w:ascii="Arial" w:hAnsi="Arial"/>
                <w:lang w:val="pt-PT"/>
              </w:rPr>
              <w:t>Compost de lodos de depuradora</w:t>
            </w:r>
          </w:p>
        </w:tc>
        <w:tc>
          <w:tcPr>
            <w:tcW w:w="647" w:type="pct"/>
            <w:tcBorders>
              <w:top w:val="nil"/>
              <w:left w:val="nil"/>
              <w:bottom w:val="nil"/>
              <w:right w:val="nil"/>
            </w:tcBorders>
            <w:shd w:val="clear" w:color="auto" w:fill="FFFFFF"/>
            <w:noWrap/>
            <w:vAlign w:val="center"/>
          </w:tcPr>
          <w:p w14:paraId="186890F1" w14:textId="77777777" w:rsidR="00503A41" w:rsidRPr="008A2C9B" w:rsidRDefault="00503A41" w:rsidP="00336774">
            <w:pPr>
              <w:pStyle w:val="NoSpacing"/>
              <w:spacing w:after="120"/>
              <w:rPr>
                <w:rFonts w:ascii="Arial" w:hAnsi="Arial" w:cs="Arial"/>
              </w:rPr>
            </w:pPr>
            <w:r w:rsidRPr="008A2C9B">
              <w:rPr>
                <w:rFonts w:ascii="Arial" w:hAnsi="Arial"/>
              </w:rPr>
              <w:t>18,8</w:t>
            </w:r>
          </w:p>
        </w:tc>
        <w:tc>
          <w:tcPr>
            <w:tcW w:w="745" w:type="pct"/>
            <w:tcBorders>
              <w:top w:val="nil"/>
              <w:left w:val="nil"/>
              <w:bottom w:val="nil"/>
              <w:right w:val="nil"/>
            </w:tcBorders>
            <w:shd w:val="clear" w:color="auto" w:fill="FFFFFF"/>
            <w:noWrap/>
            <w:vAlign w:val="center"/>
          </w:tcPr>
          <w:p w14:paraId="7E8D30E8" w14:textId="77777777" w:rsidR="00503A41" w:rsidRPr="008A2C9B" w:rsidRDefault="00503A41" w:rsidP="00336774">
            <w:pPr>
              <w:pStyle w:val="NoSpacing"/>
              <w:spacing w:after="120"/>
              <w:rPr>
                <w:rFonts w:ascii="Arial" w:hAnsi="Arial" w:cs="Arial"/>
              </w:rPr>
            </w:pPr>
            <w:r w:rsidRPr="008A2C9B">
              <w:rPr>
                <w:rFonts w:ascii="Arial" w:hAnsi="Arial"/>
              </w:rPr>
              <w:t>23,3</w:t>
            </w:r>
          </w:p>
        </w:tc>
        <w:tc>
          <w:tcPr>
            <w:tcW w:w="680" w:type="pct"/>
            <w:tcBorders>
              <w:top w:val="nil"/>
              <w:left w:val="nil"/>
              <w:bottom w:val="nil"/>
              <w:right w:val="single" w:sz="8" w:space="0" w:color="auto"/>
            </w:tcBorders>
            <w:shd w:val="clear" w:color="auto" w:fill="FFFFFF"/>
            <w:noWrap/>
            <w:vAlign w:val="center"/>
          </w:tcPr>
          <w:p w14:paraId="099A3FCD" w14:textId="77777777" w:rsidR="00503A41" w:rsidRPr="008A2C9B" w:rsidRDefault="00503A41" w:rsidP="00336774">
            <w:pPr>
              <w:pStyle w:val="NoSpacing"/>
              <w:spacing w:after="120"/>
              <w:rPr>
                <w:rFonts w:ascii="Arial" w:hAnsi="Arial" w:cs="Arial"/>
              </w:rPr>
            </w:pPr>
            <w:r w:rsidRPr="008A2C9B">
              <w:rPr>
                <w:rFonts w:ascii="Arial" w:hAnsi="Arial"/>
              </w:rPr>
              <w:t>6,2</w:t>
            </w:r>
          </w:p>
        </w:tc>
      </w:tr>
      <w:tr w:rsidR="00503A41" w:rsidRPr="008A2C9B" w14:paraId="1D72EE04" w14:textId="77777777" w:rsidTr="00336774">
        <w:trPr>
          <w:trHeight w:val="300"/>
        </w:trPr>
        <w:tc>
          <w:tcPr>
            <w:tcW w:w="1446" w:type="pct"/>
            <w:gridSpan w:val="2"/>
            <w:vMerge/>
            <w:tcBorders>
              <w:left w:val="single" w:sz="8" w:space="0" w:color="auto"/>
              <w:bottom w:val="single" w:sz="8" w:space="0" w:color="auto"/>
              <w:right w:val="nil"/>
            </w:tcBorders>
            <w:shd w:val="clear" w:color="auto" w:fill="FFFFFF"/>
            <w:noWrap/>
            <w:vAlign w:val="bottom"/>
          </w:tcPr>
          <w:p w14:paraId="58B98377" w14:textId="77777777" w:rsidR="00503A41" w:rsidRPr="008A2C9B" w:rsidRDefault="00503A41" w:rsidP="00336774">
            <w:pPr>
              <w:pStyle w:val="NoSpacing"/>
              <w:spacing w:after="120"/>
              <w:rPr>
                <w:rFonts w:ascii="Arial" w:hAnsi="Arial" w:cs="Arial"/>
              </w:rPr>
            </w:pPr>
          </w:p>
        </w:tc>
        <w:tc>
          <w:tcPr>
            <w:tcW w:w="1482" w:type="pct"/>
            <w:tcBorders>
              <w:top w:val="nil"/>
              <w:left w:val="single" w:sz="8" w:space="0" w:color="auto"/>
              <w:bottom w:val="single" w:sz="8" w:space="0" w:color="auto"/>
              <w:right w:val="nil"/>
            </w:tcBorders>
            <w:shd w:val="clear" w:color="auto" w:fill="FFFFFF"/>
            <w:noWrap/>
            <w:vAlign w:val="center"/>
          </w:tcPr>
          <w:p w14:paraId="5FF54492" w14:textId="77777777" w:rsidR="00503A41" w:rsidRPr="008A2C9B" w:rsidRDefault="00503A41" w:rsidP="00336774">
            <w:pPr>
              <w:pStyle w:val="NoSpacing"/>
              <w:spacing w:after="120"/>
              <w:rPr>
                <w:rFonts w:ascii="Arial" w:hAnsi="Arial" w:cs="Arial"/>
              </w:rPr>
            </w:pPr>
            <w:r w:rsidRPr="008A2C9B">
              <w:rPr>
                <w:rFonts w:ascii="Arial" w:hAnsi="Arial"/>
              </w:rPr>
              <w:t>Lodos de depuradora**</w:t>
            </w:r>
          </w:p>
        </w:tc>
        <w:tc>
          <w:tcPr>
            <w:tcW w:w="647" w:type="pct"/>
            <w:tcBorders>
              <w:top w:val="nil"/>
              <w:left w:val="nil"/>
              <w:bottom w:val="single" w:sz="8" w:space="0" w:color="auto"/>
              <w:right w:val="nil"/>
            </w:tcBorders>
            <w:shd w:val="clear" w:color="auto" w:fill="FFFFFF"/>
            <w:vAlign w:val="center"/>
          </w:tcPr>
          <w:p w14:paraId="5F5474CC" w14:textId="77777777" w:rsidR="00503A41" w:rsidRPr="008A2C9B" w:rsidRDefault="00503A41" w:rsidP="00336774">
            <w:pPr>
              <w:pStyle w:val="NoSpacing"/>
              <w:spacing w:after="120"/>
              <w:rPr>
                <w:rFonts w:ascii="Arial" w:hAnsi="Arial" w:cs="Arial"/>
              </w:rPr>
            </w:pPr>
            <w:r w:rsidRPr="008A2C9B">
              <w:rPr>
                <w:rFonts w:ascii="Arial" w:hAnsi="Arial"/>
              </w:rPr>
              <w:t>10,5</w:t>
            </w:r>
          </w:p>
        </w:tc>
        <w:tc>
          <w:tcPr>
            <w:tcW w:w="745" w:type="pct"/>
            <w:tcBorders>
              <w:top w:val="nil"/>
              <w:left w:val="nil"/>
              <w:bottom w:val="single" w:sz="8" w:space="0" w:color="auto"/>
              <w:right w:val="nil"/>
            </w:tcBorders>
            <w:shd w:val="clear" w:color="auto" w:fill="FFFFFF"/>
            <w:vAlign w:val="center"/>
          </w:tcPr>
          <w:p w14:paraId="46119531" w14:textId="77777777" w:rsidR="00503A41" w:rsidRPr="008A2C9B" w:rsidRDefault="00503A41" w:rsidP="00336774">
            <w:pPr>
              <w:pStyle w:val="NoSpacing"/>
              <w:spacing w:after="120"/>
              <w:rPr>
                <w:rFonts w:ascii="Arial" w:hAnsi="Arial" w:cs="Arial"/>
              </w:rPr>
            </w:pPr>
            <w:r w:rsidRPr="008A2C9B">
              <w:rPr>
                <w:rFonts w:ascii="Arial" w:hAnsi="Arial"/>
              </w:rPr>
              <w:t>13,0</w:t>
            </w:r>
          </w:p>
        </w:tc>
        <w:tc>
          <w:tcPr>
            <w:tcW w:w="680" w:type="pct"/>
            <w:tcBorders>
              <w:top w:val="nil"/>
              <w:left w:val="nil"/>
              <w:bottom w:val="single" w:sz="8" w:space="0" w:color="auto"/>
              <w:right w:val="single" w:sz="8" w:space="0" w:color="auto"/>
            </w:tcBorders>
            <w:shd w:val="clear" w:color="auto" w:fill="FFFFFF"/>
            <w:vAlign w:val="center"/>
          </w:tcPr>
          <w:p w14:paraId="2B9565E6" w14:textId="77777777" w:rsidR="00503A41" w:rsidRPr="008A2C9B" w:rsidRDefault="00503A41" w:rsidP="00336774">
            <w:pPr>
              <w:pStyle w:val="NoSpacing"/>
              <w:spacing w:after="120"/>
              <w:rPr>
                <w:rFonts w:ascii="Arial" w:hAnsi="Arial" w:cs="Arial"/>
              </w:rPr>
            </w:pPr>
            <w:r w:rsidRPr="008A2C9B">
              <w:rPr>
                <w:rFonts w:ascii="Arial" w:hAnsi="Arial"/>
              </w:rPr>
              <w:t>1,2</w:t>
            </w:r>
          </w:p>
        </w:tc>
      </w:tr>
    </w:tbl>
    <w:p w14:paraId="75707CE9" w14:textId="5F858E17" w:rsidR="00503A41" w:rsidRPr="00F15CA2" w:rsidRDefault="00503A41" w:rsidP="00B335D9">
      <w:pPr>
        <w:spacing w:line="240" w:lineRule="auto"/>
        <w:rPr>
          <w:rFonts w:ascii="Arial" w:hAnsi="Arial" w:cs="Arial"/>
          <w:sz w:val="18"/>
          <w:szCs w:val="16"/>
          <w:lang w:val="pt-PT"/>
        </w:rPr>
      </w:pPr>
      <w:r w:rsidRPr="00F15CA2">
        <w:rPr>
          <w:rFonts w:ascii="Arial" w:hAnsi="Arial"/>
          <w:sz w:val="18"/>
          <w:lang w:val="pt-PT"/>
        </w:rPr>
        <w:t>*   Estos materiales están sujetos a una variabilidad asociada a las materias primas utilizadas en cada planta</w:t>
      </w:r>
    </w:p>
    <w:p w14:paraId="7774F86B" w14:textId="77777777" w:rsidR="00503A41" w:rsidRPr="00F15CA2" w:rsidRDefault="00503A41" w:rsidP="00B335D9">
      <w:pPr>
        <w:spacing w:line="240" w:lineRule="auto"/>
        <w:rPr>
          <w:rFonts w:ascii="Arial" w:hAnsi="Arial" w:cs="Arial"/>
          <w:sz w:val="18"/>
          <w:szCs w:val="16"/>
          <w:lang w:val="pt-PT"/>
        </w:rPr>
      </w:pPr>
      <w:r w:rsidRPr="00F15CA2">
        <w:rPr>
          <w:rFonts w:ascii="Arial" w:hAnsi="Arial"/>
          <w:sz w:val="18"/>
          <w:lang w:val="pt-PT"/>
        </w:rPr>
        <w:t>** Sólo se pueden utilizar lodos de depuradora que hayan sido previamente tratados</w:t>
      </w:r>
    </w:p>
    <w:p w14:paraId="5D6B11C9" w14:textId="77777777" w:rsidR="00503A41" w:rsidRPr="00F15CA2" w:rsidRDefault="00503A41" w:rsidP="00B335D9">
      <w:pPr>
        <w:spacing w:line="240" w:lineRule="auto"/>
        <w:rPr>
          <w:rFonts w:ascii="Arial" w:hAnsi="Arial" w:cs="Arial"/>
          <w:sz w:val="24"/>
          <w:lang w:val="pt-PT"/>
        </w:rPr>
      </w:pPr>
    </w:p>
    <w:p w14:paraId="727009F7" w14:textId="77777777" w:rsidR="00503A41" w:rsidRPr="00F15CA2" w:rsidRDefault="00503A41" w:rsidP="00336774">
      <w:pPr>
        <w:pageBreakBefore/>
        <w:spacing w:line="240" w:lineRule="auto"/>
        <w:jc w:val="both"/>
        <w:rPr>
          <w:rFonts w:ascii="Arial" w:hAnsi="Arial" w:cs="Arial"/>
          <w:lang w:val="pt-PT"/>
        </w:rPr>
      </w:pPr>
      <w:r w:rsidRPr="00F15CA2">
        <w:rPr>
          <w:rFonts w:ascii="Arial" w:hAnsi="Arial"/>
          <w:b/>
          <w:lang w:val="pt-PT"/>
        </w:rPr>
        <w:lastRenderedPageBreak/>
        <w:t>ANEXO 2</w:t>
      </w:r>
    </w:p>
    <w:p w14:paraId="4F3B39A6" w14:textId="77777777" w:rsidR="00503A41" w:rsidRPr="00F15CA2" w:rsidRDefault="00503A41" w:rsidP="00B335D9">
      <w:pPr>
        <w:spacing w:line="240" w:lineRule="auto"/>
        <w:jc w:val="both"/>
        <w:rPr>
          <w:rFonts w:ascii="Arial" w:hAnsi="Arial" w:cs="Arial"/>
          <w:b/>
          <w:lang w:val="pt-PT"/>
        </w:rPr>
      </w:pPr>
    </w:p>
    <w:p w14:paraId="2E1F64F4" w14:textId="77777777" w:rsidR="00503A41" w:rsidRPr="00F15CA2" w:rsidRDefault="00503A41" w:rsidP="00B335D9">
      <w:pPr>
        <w:pStyle w:val="BodyText"/>
        <w:spacing w:after="160"/>
        <w:rPr>
          <w:rFonts w:cs="Arial"/>
          <w:lang w:val="pt-PT"/>
        </w:rPr>
      </w:pPr>
      <w:r w:rsidRPr="00F15CA2">
        <w:rPr>
          <w:lang w:val="pt-PT"/>
        </w:rPr>
        <w:t>Los materiales con valor fertilizante aportados en el suelo no deben contener metales pesados en valores superiores a los siguientes:</w:t>
      </w:r>
    </w:p>
    <w:p w14:paraId="51C3E0CB" w14:textId="77777777" w:rsidR="00503A41" w:rsidRPr="00F15CA2" w:rsidRDefault="00503A41" w:rsidP="00B335D9">
      <w:pPr>
        <w:spacing w:line="240" w:lineRule="auto"/>
        <w:jc w:val="both"/>
        <w:rPr>
          <w:rFonts w:ascii="Arial" w:hAnsi="Arial" w:cs="Arial"/>
          <w:snapToGrid w:val="0"/>
          <w:lang w:val="pt-PT"/>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503A41" w:rsidRPr="008A2C9B" w14:paraId="1FE77AFC" w14:textId="77777777" w:rsidTr="00527396">
        <w:trPr>
          <w:trHeight w:val="400"/>
          <w:jc w:val="center"/>
        </w:trPr>
        <w:tc>
          <w:tcPr>
            <w:tcW w:w="4548" w:type="dxa"/>
            <w:shd w:val="clear" w:color="auto" w:fill="F2F2F2" w:themeFill="background1" w:themeFillShade="F2"/>
            <w:vAlign w:val="center"/>
          </w:tcPr>
          <w:p w14:paraId="6293B3BF" w14:textId="77777777" w:rsidR="00503A41" w:rsidRPr="008A2C9B" w:rsidRDefault="00503A41" w:rsidP="00B335D9">
            <w:pPr>
              <w:pStyle w:val="Header"/>
              <w:tabs>
                <w:tab w:val="clear" w:pos="4252"/>
                <w:tab w:val="clear" w:pos="8504"/>
              </w:tabs>
              <w:spacing w:after="160"/>
              <w:jc w:val="center"/>
              <w:rPr>
                <w:rFonts w:ascii="Arial" w:hAnsi="Arial" w:cs="Arial"/>
                <w:snapToGrid w:val="0"/>
              </w:rPr>
            </w:pPr>
            <w:r w:rsidRPr="008A2C9B">
              <w:rPr>
                <w:rFonts w:ascii="Arial" w:hAnsi="Arial"/>
                <w:b/>
                <w:snapToGrid w:val="0"/>
              </w:rPr>
              <w:t>Metal Pesado</w:t>
            </w:r>
          </w:p>
        </w:tc>
        <w:tc>
          <w:tcPr>
            <w:tcW w:w="4464" w:type="dxa"/>
            <w:shd w:val="clear" w:color="auto" w:fill="F2F2F2" w:themeFill="background1" w:themeFillShade="F2"/>
            <w:vAlign w:val="center"/>
          </w:tcPr>
          <w:p w14:paraId="576384B8"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Valores</w:t>
            </w:r>
          </w:p>
        </w:tc>
      </w:tr>
      <w:tr w:rsidR="00503A41" w:rsidRPr="00743458" w14:paraId="2319CE31" w14:textId="77777777" w:rsidTr="00527396">
        <w:trPr>
          <w:trHeight w:val="400"/>
          <w:jc w:val="center"/>
        </w:trPr>
        <w:tc>
          <w:tcPr>
            <w:tcW w:w="4548" w:type="dxa"/>
            <w:vAlign w:val="center"/>
          </w:tcPr>
          <w:p w14:paraId="0E65DDDB" w14:textId="77777777" w:rsidR="00503A41" w:rsidRPr="008A2C9B" w:rsidRDefault="00503A41" w:rsidP="00B335D9">
            <w:pPr>
              <w:pStyle w:val="Header"/>
              <w:tabs>
                <w:tab w:val="clear" w:pos="4252"/>
                <w:tab w:val="clear" w:pos="8504"/>
              </w:tabs>
              <w:spacing w:after="160"/>
              <w:rPr>
                <w:rFonts w:ascii="Arial" w:hAnsi="Arial" w:cs="Arial"/>
                <w:snapToGrid w:val="0"/>
              </w:rPr>
            </w:pPr>
            <w:r w:rsidRPr="008A2C9B">
              <w:rPr>
                <w:rFonts w:ascii="Arial" w:hAnsi="Arial"/>
                <w:snapToGrid w:val="0"/>
              </w:rPr>
              <w:t xml:space="preserve">   Cadmio</w:t>
            </w:r>
          </w:p>
        </w:tc>
        <w:tc>
          <w:tcPr>
            <w:tcW w:w="4464" w:type="dxa"/>
            <w:vAlign w:val="center"/>
          </w:tcPr>
          <w:p w14:paraId="74FCD8E5"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3 mg/kg de materia seca</w:t>
            </w:r>
          </w:p>
        </w:tc>
      </w:tr>
      <w:tr w:rsidR="00503A41" w:rsidRPr="00743458" w14:paraId="269E8971" w14:textId="77777777" w:rsidTr="00527396">
        <w:trPr>
          <w:trHeight w:val="400"/>
          <w:jc w:val="center"/>
        </w:trPr>
        <w:tc>
          <w:tcPr>
            <w:tcW w:w="4548" w:type="dxa"/>
            <w:vAlign w:val="center"/>
          </w:tcPr>
          <w:p w14:paraId="3007F12A"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Cobre</w:t>
            </w:r>
          </w:p>
        </w:tc>
        <w:tc>
          <w:tcPr>
            <w:tcW w:w="4464" w:type="dxa"/>
            <w:vAlign w:val="center"/>
          </w:tcPr>
          <w:p w14:paraId="3BBB970C"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400 mg/kg de materia seca</w:t>
            </w:r>
          </w:p>
        </w:tc>
      </w:tr>
      <w:tr w:rsidR="00503A41" w:rsidRPr="00743458" w14:paraId="38090FE7" w14:textId="77777777" w:rsidTr="00527396">
        <w:trPr>
          <w:trHeight w:val="400"/>
          <w:jc w:val="center"/>
        </w:trPr>
        <w:tc>
          <w:tcPr>
            <w:tcW w:w="4548" w:type="dxa"/>
            <w:vAlign w:val="center"/>
          </w:tcPr>
          <w:p w14:paraId="2B0B84FA"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 xml:space="preserve">Níquel </w:t>
            </w:r>
          </w:p>
        </w:tc>
        <w:tc>
          <w:tcPr>
            <w:tcW w:w="4464" w:type="dxa"/>
            <w:vAlign w:val="center"/>
          </w:tcPr>
          <w:p w14:paraId="73F924E3"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100 mg/kg de materia seca</w:t>
            </w:r>
          </w:p>
        </w:tc>
      </w:tr>
      <w:tr w:rsidR="00503A41" w:rsidRPr="00743458" w14:paraId="3D3D7B00" w14:textId="77777777" w:rsidTr="00527396">
        <w:trPr>
          <w:trHeight w:val="400"/>
          <w:jc w:val="center"/>
        </w:trPr>
        <w:tc>
          <w:tcPr>
            <w:tcW w:w="4548" w:type="dxa"/>
            <w:vAlign w:val="center"/>
          </w:tcPr>
          <w:p w14:paraId="4EB3D913"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Plomo</w:t>
            </w:r>
          </w:p>
        </w:tc>
        <w:tc>
          <w:tcPr>
            <w:tcW w:w="4464" w:type="dxa"/>
            <w:vAlign w:val="center"/>
          </w:tcPr>
          <w:p w14:paraId="649B84AB"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200 mg/kg de materia seca</w:t>
            </w:r>
          </w:p>
        </w:tc>
      </w:tr>
      <w:tr w:rsidR="00503A41" w:rsidRPr="00743458" w14:paraId="6DE914C2" w14:textId="77777777" w:rsidTr="00527396">
        <w:trPr>
          <w:trHeight w:val="400"/>
          <w:jc w:val="center"/>
        </w:trPr>
        <w:tc>
          <w:tcPr>
            <w:tcW w:w="4548" w:type="dxa"/>
            <w:vAlign w:val="center"/>
          </w:tcPr>
          <w:p w14:paraId="7AA47188"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 xml:space="preserve">Cinc  </w:t>
            </w:r>
          </w:p>
        </w:tc>
        <w:tc>
          <w:tcPr>
            <w:tcW w:w="4464" w:type="dxa"/>
            <w:vAlign w:val="center"/>
          </w:tcPr>
          <w:p w14:paraId="11A47A00"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1.000 mg/kg de materia seca</w:t>
            </w:r>
          </w:p>
        </w:tc>
      </w:tr>
      <w:tr w:rsidR="00503A41" w:rsidRPr="00743458" w14:paraId="64655016" w14:textId="77777777" w:rsidTr="00527396">
        <w:trPr>
          <w:trHeight w:val="400"/>
          <w:jc w:val="center"/>
        </w:trPr>
        <w:tc>
          <w:tcPr>
            <w:tcW w:w="4548" w:type="dxa"/>
            <w:vAlign w:val="center"/>
          </w:tcPr>
          <w:p w14:paraId="21CE509D"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Mercurio</w:t>
            </w:r>
          </w:p>
        </w:tc>
        <w:tc>
          <w:tcPr>
            <w:tcW w:w="4464" w:type="dxa"/>
            <w:vAlign w:val="center"/>
          </w:tcPr>
          <w:p w14:paraId="02F74D83"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2,5 mg/kg de materia seca</w:t>
            </w:r>
          </w:p>
        </w:tc>
      </w:tr>
      <w:tr w:rsidR="00503A41" w:rsidRPr="00743458" w14:paraId="71A6F7B3" w14:textId="77777777" w:rsidTr="00527396">
        <w:trPr>
          <w:trHeight w:val="400"/>
          <w:jc w:val="center"/>
        </w:trPr>
        <w:tc>
          <w:tcPr>
            <w:tcW w:w="4548" w:type="dxa"/>
            <w:vAlign w:val="center"/>
          </w:tcPr>
          <w:p w14:paraId="1DBE505C" w14:textId="77777777" w:rsidR="00503A41" w:rsidRPr="008A2C9B" w:rsidRDefault="00503A41" w:rsidP="00B335D9">
            <w:pPr>
              <w:spacing w:line="240" w:lineRule="auto"/>
              <w:rPr>
                <w:rFonts w:ascii="Arial" w:hAnsi="Arial" w:cs="Arial"/>
                <w:snapToGrid w:val="0"/>
              </w:rPr>
            </w:pPr>
            <w:r w:rsidRPr="00F15CA2">
              <w:rPr>
                <w:rFonts w:ascii="Arial" w:hAnsi="Arial"/>
                <w:snapToGrid w:val="0"/>
                <w:lang w:val="pt-PT"/>
              </w:rPr>
              <w:t xml:space="preserve">   </w:t>
            </w:r>
            <w:r w:rsidRPr="008A2C9B">
              <w:rPr>
                <w:rFonts w:ascii="Arial" w:hAnsi="Arial"/>
                <w:snapToGrid w:val="0"/>
              </w:rPr>
              <w:t xml:space="preserve">Cromo    </w:t>
            </w:r>
          </w:p>
        </w:tc>
        <w:tc>
          <w:tcPr>
            <w:tcW w:w="4464" w:type="dxa"/>
            <w:vAlign w:val="center"/>
          </w:tcPr>
          <w:p w14:paraId="291DA746" w14:textId="77777777" w:rsidR="00503A41" w:rsidRPr="00F15CA2" w:rsidRDefault="00503A41" w:rsidP="00B335D9">
            <w:pPr>
              <w:spacing w:line="240" w:lineRule="auto"/>
              <w:rPr>
                <w:rFonts w:ascii="Arial" w:hAnsi="Arial" w:cs="Arial"/>
                <w:snapToGrid w:val="0"/>
                <w:lang w:val="pt-PT"/>
              </w:rPr>
            </w:pPr>
            <w:r w:rsidRPr="00F15CA2">
              <w:rPr>
                <w:rFonts w:ascii="Arial" w:hAnsi="Arial"/>
                <w:snapToGrid w:val="0"/>
                <w:lang w:val="pt-PT"/>
              </w:rPr>
              <w:t xml:space="preserve">  300 mg/kg de materia seca</w:t>
            </w:r>
          </w:p>
        </w:tc>
      </w:tr>
    </w:tbl>
    <w:p w14:paraId="2D7994FA" w14:textId="77777777" w:rsidR="00503A41" w:rsidRPr="00F15CA2" w:rsidRDefault="00503A41" w:rsidP="00B335D9">
      <w:pPr>
        <w:pStyle w:val="Header"/>
        <w:tabs>
          <w:tab w:val="clear" w:pos="4252"/>
          <w:tab w:val="clear" w:pos="8504"/>
        </w:tabs>
        <w:spacing w:after="160"/>
        <w:rPr>
          <w:rFonts w:ascii="Arial" w:hAnsi="Arial" w:cs="Arial"/>
          <w:lang w:val="pt-PT"/>
        </w:rPr>
      </w:pPr>
      <w:r w:rsidRPr="00F15CA2">
        <w:rPr>
          <w:rFonts w:ascii="Arial" w:hAnsi="Arial"/>
          <w:lang w:val="pt-PT"/>
        </w:rPr>
        <w:t>mg/kg: miligramo por kilo</w:t>
      </w:r>
    </w:p>
    <w:p w14:paraId="520FE23A" w14:textId="77777777" w:rsidR="00503A41" w:rsidRPr="00F15CA2" w:rsidRDefault="00503A41" w:rsidP="00B335D9">
      <w:pPr>
        <w:spacing w:line="240" w:lineRule="auto"/>
        <w:rPr>
          <w:rFonts w:ascii="Arial" w:hAnsi="Arial" w:cs="Arial"/>
          <w:lang w:val="pt-PT"/>
        </w:rPr>
      </w:pPr>
    </w:p>
    <w:p w14:paraId="4666B6E4" w14:textId="77777777" w:rsidR="00503A41" w:rsidRPr="00F15CA2" w:rsidRDefault="00503A41" w:rsidP="00B335D9">
      <w:pPr>
        <w:spacing w:line="240" w:lineRule="auto"/>
        <w:rPr>
          <w:rFonts w:ascii="Arial" w:hAnsi="Arial" w:cs="Arial"/>
          <w:lang w:val="pt-PT"/>
        </w:rPr>
      </w:pPr>
    </w:p>
    <w:p w14:paraId="126961CB" w14:textId="77777777" w:rsidR="00336774" w:rsidRDefault="00336774" w:rsidP="00336774">
      <w:pPr>
        <w:pageBreakBefore/>
        <w:spacing w:line="240" w:lineRule="auto"/>
        <w:jc w:val="both"/>
        <w:outlineLvl w:val="0"/>
        <w:rPr>
          <w:rFonts w:ascii="Arial" w:hAnsi="Arial"/>
          <w:b/>
          <w:lang w:val="pt-PT"/>
        </w:rPr>
      </w:pPr>
      <w:r>
        <w:rPr>
          <w:rFonts w:ascii="Arial" w:hAnsi="Arial"/>
          <w:b/>
          <w:lang w:val="pt-PT"/>
        </w:rPr>
        <w:lastRenderedPageBreak/>
        <w:t>ANEXO 3</w:t>
      </w:r>
    </w:p>
    <w:p w14:paraId="6D833147" w14:textId="6FD95A6C" w:rsidR="00503A41" w:rsidRPr="00F15CA2" w:rsidRDefault="00503A41" w:rsidP="00B335D9">
      <w:pPr>
        <w:spacing w:line="240" w:lineRule="auto"/>
        <w:jc w:val="both"/>
        <w:outlineLvl w:val="0"/>
        <w:rPr>
          <w:rFonts w:ascii="Arial" w:hAnsi="Arial" w:cs="Arial"/>
          <w:b/>
          <w:lang w:val="pt-PT"/>
        </w:rPr>
      </w:pPr>
      <w:r w:rsidRPr="00F15CA2">
        <w:rPr>
          <w:rFonts w:ascii="Arial" w:hAnsi="Arial"/>
          <w:b/>
          <w:lang w:val="pt-PT"/>
        </w:rPr>
        <w:t>Mètode Merrien-Keller para el cálculo del coeficiente de uniformidad de un sistema de riego</w:t>
      </w:r>
    </w:p>
    <w:p w14:paraId="5D065293" w14:textId="77777777" w:rsidR="00503A41" w:rsidRPr="00F15CA2" w:rsidRDefault="00503A41" w:rsidP="00B335D9">
      <w:pPr>
        <w:spacing w:line="240" w:lineRule="auto"/>
        <w:jc w:val="both"/>
        <w:rPr>
          <w:rFonts w:ascii="Arial" w:hAnsi="Arial" w:cs="Arial"/>
          <w:b/>
          <w:lang w:val="pt-PT"/>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8A2C9B" w14:paraId="366F9806" w14:textId="77777777" w:rsidTr="000452B8">
        <w:tc>
          <w:tcPr>
            <w:tcW w:w="496" w:type="dxa"/>
          </w:tcPr>
          <w:p w14:paraId="569AACE4" w14:textId="77777777" w:rsidR="00503A41" w:rsidRPr="00F15CA2" w:rsidRDefault="00503A41" w:rsidP="00B335D9">
            <w:pPr>
              <w:spacing w:line="240" w:lineRule="auto"/>
              <w:jc w:val="both"/>
              <w:rPr>
                <w:rFonts w:ascii="Arial" w:hAnsi="Arial" w:cs="Arial"/>
                <w:lang w:val="pt-PT"/>
              </w:rPr>
            </w:pPr>
          </w:p>
        </w:tc>
        <w:tc>
          <w:tcPr>
            <w:tcW w:w="283" w:type="dxa"/>
          </w:tcPr>
          <w:p w14:paraId="06E7785B" w14:textId="77777777" w:rsidR="00503A41" w:rsidRPr="00F15CA2" w:rsidRDefault="00503A41" w:rsidP="00B335D9">
            <w:pPr>
              <w:spacing w:line="240" w:lineRule="auto"/>
              <w:jc w:val="both"/>
              <w:rPr>
                <w:rFonts w:ascii="Arial" w:hAnsi="Arial" w:cs="Arial"/>
                <w:lang w:val="pt-PT"/>
              </w:rPr>
            </w:pPr>
          </w:p>
        </w:tc>
        <w:tc>
          <w:tcPr>
            <w:tcW w:w="709" w:type="dxa"/>
          </w:tcPr>
          <w:p w14:paraId="7900E025"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25%</w:t>
            </w:r>
          </w:p>
        </w:tc>
        <w:tc>
          <w:tcPr>
            <w:tcW w:w="283" w:type="dxa"/>
          </w:tcPr>
          <w:p w14:paraId="31A3E846" w14:textId="77777777" w:rsidR="00503A41" w:rsidRPr="008A2C9B" w:rsidRDefault="00503A41" w:rsidP="00B335D9">
            <w:pPr>
              <w:spacing w:line="240" w:lineRule="auto"/>
              <w:jc w:val="both"/>
              <w:rPr>
                <w:rFonts w:ascii="Arial" w:hAnsi="Arial" w:cs="Arial"/>
              </w:rPr>
            </w:pPr>
          </w:p>
        </w:tc>
        <w:tc>
          <w:tcPr>
            <w:tcW w:w="4804" w:type="dxa"/>
          </w:tcPr>
          <w:p w14:paraId="78129094" w14:textId="77777777" w:rsidR="00503A41" w:rsidRPr="008A2C9B" w:rsidRDefault="00503A41" w:rsidP="00B335D9">
            <w:pPr>
              <w:spacing w:line="240" w:lineRule="auto"/>
              <w:jc w:val="both"/>
              <w:rPr>
                <w:rFonts w:ascii="Arial" w:hAnsi="Arial" w:cs="Arial"/>
              </w:rPr>
            </w:pPr>
          </w:p>
        </w:tc>
        <w:tc>
          <w:tcPr>
            <w:tcW w:w="1315" w:type="dxa"/>
          </w:tcPr>
          <w:p w14:paraId="7B418515" w14:textId="77777777" w:rsidR="00503A41" w:rsidRPr="008A2C9B" w:rsidRDefault="00503A41" w:rsidP="00B335D9">
            <w:pPr>
              <w:spacing w:line="240" w:lineRule="auto"/>
              <w:jc w:val="both"/>
              <w:rPr>
                <w:rFonts w:ascii="Arial" w:hAnsi="Arial" w:cs="Arial"/>
              </w:rPr>
            </w:pPr>
          </w:p>
        </w:tc>
        <w:tc>
          <w:tcPr>
            <w:tcW w:w="1315" w:type="dxa"/>
          </w:tcPr>
          <w:p w14:paraId="1B9B78A2" w14:textId="77777777" w:rsidR="00503A41" w:rsidRPr="008A2C9B" w:rsidRDefault="00503A41" w:rsidP="00B335D9">
            <w:pPr>
              <w:spacing w:line="240" w:lineRule="auto"/>
              <w:jc w:val="both"/>
              <w:rPr>
                <w:rFonts w:ascii="Arial" w:hAnsi="Arial" w:cs="Arial"/>
              </w:rPr>
            </w:pPr>
          </w:p>
        </w:tc>
      </w:tr>
      <w:tr w:rsidR="00503A41" w:rsidRPr="008A2C9B" w14:paraId="3A5DA547" w14:textId="77777777" w:rsidTr="000452B8">
        <w:tc>
          <w:tcPr>
            <w:tcW w:w="496" w:type="dxa"/>
          </w:tcPr>
          <w:p w14:paraId="7227E85B" w14:textId="77777777" w:rsidR="00503A41" w:rsidRPr="008A2C9B" w:rsidRDefault="0071585B" w:rsidP="00B335D9">
            <w:pPr>
              <w:spacing w:line="240" w:lineRule="auto"/>
              <w:jc w:val="both"/>
              <w:rPr>
                <w:rFonts w:ascii="Arial" w:hAnsi="Arial" w:cs="Arial"/>
              </w:rPr>
            </w:pPr>
            <w:r w:rsidRPr="008A2C9B">
              <w:rPr>
                <w:rFonts w:ascii="Arial" w:hAnsi="Arial" w:cs="Arial"/>
                <w:noProof/>
                <w:lang w:val="en-US" w:eastAsia="zh-CN" w:bidi="ar-SA"/>
              </w:rPr>
              <mc:AlternateContent>
                <mc:Choice Requires="wps">
                  <w:drawing>
                    <wp:anchor distT="0" distB="0" distL="114300" distR="114300" simplePos="0" relativeHeight="251666944" behindDoc="0" locked="0" layoutInCell="0" allowOverlap="1" wp14:anchorId="07C71619" wp14:editId="7BA7689D">
                      <wp:simplePos x="0" y="0"/>
                      <wp:positionH relativeFrom="column">
                        <wp:posOffset>471170</wp:posOffset>
                      </wp:positionH>
                      <wp:positionV relativeFrom="paragraph">
                        <wp:posOffset>100965</wp:posOffset>
                      </wp:positionV>
                      <wp:extent cx="365760" cy="0"/>
                      <wp:effectExtent l="9525" t="8255" r="5715" b="10795"/>
                      <wp:wrapNone/>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47A3C444" id="Line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J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" o:allowincell="f"/>
                  </w:pict>
                </mc:Fallback>
              </mc:AlternateContent>
            </w:r>
            <w:r w:rsidRPr="008A2C9B">
              <w:rPr>
                <w:rFonts w:ascii="Arial" w:hAnsi="Arial"/>
              </w:rPr>
              <w:t>CU</w:t>
            </w:r>
          </w:p>
        </w:tc>
        <w:tc>
          <w:tcPr>
            <w:tcW w:w="283" w:type="dxa"/>
          </w:tcPr>
          <w:p w14:paraId="0009E486"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709" w:type="dxa"/>
          </w:tcPr>
          <w:p w14:paraId="169086BB" w14:textId="77777777" w:rsidR="00503A41" w:rsidRPr="008A2C9B" w:rsidRDefault="00503A41" w:rsidP="00B335D9">
            <w:pPr>
              <w:spacing w:line="240" w:lineRule="auto"/>
              <w:jc w:val="center"/>
              <w:rPr>
                <w:rFonts w:ascii="Arial" w:hAnsi="Arial" w:cs="Arial"/>
              </w:rPr>
            </w:pPr>
          </w:p>
        </w:tc>
        <w:tc>
          <w:tcPr>
            <w:tcW w:w="283" w:type="dxa"/>
          </w:tcPr>
          <w:p w14:paraId="418D6131" w14:textId="77777777" w:rsidR="00503A41" w:rsidRPr="008A2C9B" w:rsidRDefault="00503A41" w:rsidP="00B335D9">
            <w:pPr>
              <w:spacing w:line="240" w:lineRule="auto"/>
              <w:jc w:val="both"/>
              <w:rPr>
                <w:rFonts w:ascii="Arial" w:hAnsi="Arial" w:cs="Arial"/>
              </w:rPr>
            </w:pPr>
            <w:r w:rsidRPr="008A2C9B">
              <w:rPr>
                <w:rFonts w:ascii="Arial" w:hAnsi="Arial"/>
              </w:rPr>
              <w:t>x</w:t>
            </w:r>
          </w:p>
        </w:tc>
        <w:tc>
          <w:tcPr>
            <w:tcW w:w="4804" w:type="dxa"/>
          </w:tcPr>
          <w:p w14:paraId="67D67134" w14:textId="77777777" w:rsidR="00503A41" w:rsidRPr="008A2C9B" w:rsidRDefault="00503A41" w:rsidP="00B335D9">
            <w:pPr>
              <w:spacing w:line="240" w:lineRule="auto"/>
              <w:jc w:val="both"/>
              <w:rPr>
                <w:rFonts w:ascii="Arial" w:hAnsi="Arial" w:cs="Arial"/>
              </w:rPr>
            </w:pPr>
            <w:r w:rsidRPr="008A2C9B">
              <w:rPr>
                <w:rFonts w:ascii="Arial" w:hAnsi="Arial"/>
              </w:rPr>
              <w:t>100</w:t>
            </w:r>
          </w:p>
        </w:tc>
        <w:tc>
          <w:tcPr>
            <w:tcW w:w="1315" w:type="dxa"/>
          </w:tcPr>
          <w:p w14:paraId="28C1CECE" w14:textId="77777777" w:rsidR="00503A41" w:rsidRPr="008A2C9B" w:rsidRDefault="00503A41" w:rsidP="00B335D9">
            <w:pPr>
              <w:spacing w:line="240" w:lineRule="auto"/>
              <w:jc w:val="both"/>
              <w:rPr>
                <w:rFonts w:ascii="Arial" w:hAnsi="Arial" w:cs="Arial"/>
              </w:rPr>
            </w:pPr>
          </w:p>
        </w:tc>
        <w:tc>
          <w:tcPr>
            <w:tcW w:w="1315" w:type="dxa"/>
          </w:tcPr>
          <w:p w14:paraId="2E27726E" w14:textId="77777777" w:rsidR="00503A41" w:rsidRPr="008A2C9B" w:rsidRDefault="00503A41" w:rsidP="00B335D9">
            <w:pPr>
              <w:spacing w:line="240" w:lineRule="auto"/>
              <w:jc w:val="both"/>
              <w:rPr>
                <w:rFonts w:ascii="Arial" w:hAnsi="Arial" w:cs="Arial"/>
              </w:rPr>
            </w:pPr>
          </w:p>
        </w:tc>
      </w:tr>
      <w:tr w:rsidR="00503A41" w:rsidRPr="008A2C9B" w14:paraId="77731A6F" w14:textId="77777777" w:rsidTr="000452B8">
        <w:tc>
          <w:tcPr>
            <w:tcW w:w="496" w:type="dxa"/>
          </w:tcPr>
          <w:p w14:paraId="359A5AED" w14:textId="77777777" w:rsidR="00503A41" w:rsidRPr="008A2C9B" w:rsidRDefault="00503A41" w:rsidP="00B335D9">
            <w:pPr>
              <w:spacing w:line="240" w:lineRule="auto"/>
              <w:jc w:val="both"/>
              <w:rPr>
                <w:rFonts w:ascii="Arial" w:hAnsi="Arial" w:cs="Arial"/>
              </w:rPr>
            </w:pPr>
          </w:p>
        </w:tc>
        <w:tc>
          <w:tcPr>
            <w:tcW w:w="283" w:type="dxa"/>
          </w:tcPr>
          <w:p w14:paraId="7D9F1088" w14:textId="77777777" w:rsidR="00503A41" w:rsidRPr="008A2C9B" w:rsidRDefault="00503A41" w:rsidP="00B335D9">
            <w:pPr>
              <w:spacing w:line="240" w:lineRule="auto"/>
              <w:jc w:val="both"/>
              <w:rPr>
                <w:rFonts w:ascii="Arial" w:hAnsi="Arial" w:cs="Arial"/>
              </w:rPr>
            </w:pPr>
          </w:p>
        </w:tc>
        <w:tc>
          <w:tcPr>
            <w:tcW w:w="709" w:type="dxa"/>
          </w:tcPr>
          <w:p w14:paraId="5A4A3AD3"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n</w:t>
            </w:r>
          </w:p>
        </w:tc>
        <w:tc>
          <w:tcPr>
            <w:tcW w:w="283" w:type="dxa"/>
          </w:tcPr>
          <w:p w14:paraId="6CBF8F96" w14:textId="77777777" w:rsidR="00503A41" w:rsidRPr="008A2C9B" w:rsidRDefault="00503A41" w:rsidP="00B335D9">
            <w:pPr>
              <w:spacing w:line="240" w:lineRule="auto"/>
              <w:jc w:val="both"/>
              <w:rPr>
                <w:rFonts w:ascii="Arial" w:hAnsi="Arial" w:cs="Arial"/>
              </w:rPr>
            </w:pPr>
          </w:p>
        </w:tc>
        <w:tc>
          <w:tcPr>
            <w:tcW w:w="4804" w:type="dxa"/>
          </w:tcPr>
          <w:p w14:paraId="0BF44CA8" w14:textId="77777777" w:rsidR="00503A41" w:rsidRPr="008A2C9B" w:rsidRDefault="00503A41" w:rsidP="00B335D9">
            <w:pPr>
              <w:spacing w:line="240" w:lineRule="auto"/>
              <w:jc w:val="both"/>
              <w:rPr>
                <w:rFonts w:ascii="Arial" w:hAnsi="Arial" w:cs="Arial"/>
              </w:rPr>
            </w:pPr>
          </w:p>
        </w:tc>
        <w:tc>
          <w:tcPr>
            <w:tcW w:w="1315" w:type="dxa"/>
          </w:tcPr>
          <w:p w14:paraId="362D7085" w14:textId="77777777" w:rsidR="00503A41" w:rsidRPr="008A2C9B" w:rsidRDefault="00503A41" w:rsidP="00B335D9">
            <w:pPr>
              <w:spacing w:line="240" w:lineRule="auto"/>
              <w:jc w:val="both"/>
              <w:rPr>
                <w:rFonts w:ascii="Arial" w:hAnsi="Arial" w:cs="Arial"/>
              </w:rPr>
            </w:pPr>
          </w:p>
        </w:tc>
        <w:tc>
          <w:tcPr>
            <w:tcW w:w="1315" w:type="dxa"/>
          </w:tcPr>
          <w:p w14:paraId="08426D98" w14:textId="77777777" w:rsidR="00503A41" w:rsidRPr="008A2C9B" w:rsidRDefault="00503A41" w:rsidP="00B335D9">
            <w:pPr>
              <w:spacing w:line="240" w:lineRule="auto"/>
              <w:jc w:val="both"/>
              <w:rPr>
                <w:rFonts w:ascii="Arial" w:hAnsi="Arial" w:cs="Arial"/>
              </w:rPr>
            </w:pPr>
          </w:p>
        </w:tc>
      </w:tr>
    </w:tbl>
    <w:p w14:paraId="15CA19B3" w14:textId="77777777" w:rsidR="00503A41" w:rsidRPr="008A2C9B" w:rsidRDefault="00503A41" w:rsidP="00B335D9">
      <w:pPr>
        <w:spacing w:line="240" w:lineRule="auto"/>
        <w:jc w:val="both"/>
        <w:rPr>
          <w:rFonts w:ascii="Arial" w:hAnsi="Arial" w:cs="Arial"/>
          <w:b/>
          <w:snapToGrid w:val="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503A41" w:rsidRPr="008A2C9B" w14:paraId="7E4B6E5F" w14:textId="77777777" w:rsidTr="000452B8">
        <w:tc>
          <w:tcPr>
            <w:tcW w:w="779" w:type="dxa"/>
          </w:tcPr>
          <w:p w14:paraId="0548A7CC" w14:textId="77777777" w:rsidR="00503A41" w:rsidRPr="008A2C9B" w:rsidRDefault="00503A41" w:rsidP="00B335D9">
            <w:pPr>
              <w:spacing w:line="240" w:lineRule="auto"/>
              <w:jc w:val="both"/>
              <w:rPr>
                <w:rFonts w:ascii="Arial" w:hAnsi="Arial" w:cs="Arial"/>
              </w:rPr>
            </w:pPr>
            <w:r w:rsidRPr="008A2C9B">
              <w:rPr>
                <w:rFonts w:ascii="Arial" w:hAnsi="Arial"/>
              </w:rPr>
              <w:t>CU</w:t>
            </w:r>
          </w:p>
        </w:tc>
        <w:tc>
          <w:tcPr>
            <w:tcW w:w="284" w:type="dxa"/>
          </w:tcPr>
          <w:p w14:paraId="4F59E053"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8147" w:type="dxa"/>
          </w:tcPr>
          <w:p w14:paraId="45FFB83A" w14:textId="77777777" w:rsidR="00503A41" w:rsidRPr="008A2C9B" w:rsidRDefault="00503A41" w:rsidP="00B335D9">
            <w:pPr>
              <w:spacing w:line="240" w:lineRule="auto"/>
              <w:jc w:val="both"/>
              <w:rPr>
                <w:rFonts w:ascii="Arial" w:hAnsi="Arial" w:cs="Arial"/>
              </w:rPr>
            </w:pPr>
            <w:r w:rsidRPr="008A2C9B">
              <w:rPr>
                <w:rFonts w:ascii="Arial" w:hAnsi="Arial"/>
                <w:sz w:val="20"/>
              </w:rPr>
              <w:t>Coeficiente de uniformidad.</w:t>
            </w:r>
          </w:p>
        </w:tc>
      </w:tr>
      <w:tr w:rsidR="00503A41" w:rsidRPr="00743458" w14:paraId="1EB2EF45" w14:textId="77777777" w:rsidTr="000452B8">
        <w:tc>
          <w:tcPr>
            <w:tcW w:w="779" w:type="dxa"/>
          </w:tcPr>
          <w:p w14:paraId="2ED62288" w14:textId="77777777" w:rsidR="00503A41" w:rsidRPr="008A2C9B" w:rsidRDefault="00503A41" w:rsidP="00B335D9">
            <w:pPr>
              <w:spacing w:line="240" w:lineRule="auto"/>
              <w:jc w:val="both"/>
              <w:rPr>
                <w:rFonts w:ascii="Arial" w:hAnsi="Arial" w:cs="Arial"/>
              </w:rPr>
            </w:pPr>
            <w:r w:rsidRPr="008A2C9B">
              <w:rPr>
                <w:rFonts w:ascii="Arial" w:hAnsi="Arial"/>
              </w:rPr>
              <w:t>Q</w:t>
            </w:r>
            <w:r w:rsidRPr="008A2C9B">
              <w:rPr>
                <w:rFonts w:ascii="Arial" w:hAnsi="Arial"/>
                <w:vertAlign w:val="subscript"/>
              </w:rPr>
              <w:t>25%</w:t>
            </w:r>
          </w:p>
        </w:tc>
        <w:tc>
          <w:tcPr>
            <w:tcW w:w="284" w:type="dxa"/>
          </w:tcPr>
          <w:p w14:paraId="67F78429"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8147" w:type="dxa"/>
          </w:tcPr>
          <w:p w14:paraId="1D96010C" w14:textId="77777777" w:rsidR="00503A41" w:rsidRPr="00F15CA2" w:rsidRDefault="00503A41" w:rsidP="00B335D9">
            <w:pPr>
              <w:spacing w:line="240" w:lineRule="auto"/>
              <w:jc w:val="both"/>
              <w:outlineLvl w:val="0"/>
              <w:rPr>
                <w:rFonts w:ascii="Arial" w:hAnsi="Arial" w:cs="Arial"/>
                <w:lang w:val="pt-PT"/>
              </w:rPr>
            </w:pPr>
            <w:r w:rsidRPr="00F15CA2">
              <w:rPr>
                <w:rFonts w:ascii="Arial" w:hAnsi="Arial"/>
                <w:sz w:val="20"/>
                <w:lang w:val="pt-PT"/>
              </w:rPr>
              <w:t>Media aritmética del caudal de descarga del 25% de los emisores con caudal más reducido.</w:t>
            </w:r>
          </w:p>
        </w:tc>
      </w:tr>
      <w:tr w:rsidR="00503A41" w:rsidRPr="00743458" w14:paraId="1B83A82F" w14:textId="77777777" w:rsidTr="000452B8">
        <w:tc>
          <w:tcPr>
            <w:tcW w:w="779" w:type="dxa"/>
          </w:tcPr>
          <w:p w14:paraId="5191EF99" w14:textId="77777777" w:rsidR="00503A41" w:rsidRPr="008A2C9B" w:rsidRDefault="00503A41" w:rsidP="00B335D9">
            <w:pPr>
              <w:spacing w:line="240" w:lineRule="auto"/>
              <w:jc w:val="both"/>
              <w:rPr>
                <w:rFonts w:ascii="Arial" w:hAnsi="Arial" w:cs="Arial"/>
              </w:rPr>
            </w:pPr>
            <w:r w:rsidRPr="008A2C9B">
              <w:rPr>
                <w:rFonts w:ascii="Arial" w:hAnsi="Arial"/>
              </w:rPr>
              <w:t>Q</w:t>
            </w:r>
            <w:r w:rsidRPr="008A2C9B">
              <w:rPr>
                <w:rFonts w:ascii="Arial" w:hAnsi="Arial"/>
                <w:vertAlign w:val="subscript"/>
              </w:rPr>
              <w:t>n</w:t>
            </w:r>
          </w:p>
        </w:tc>
        <w:tc>
          <w:tcPr>
            <w:tcW w:w="284" w:type="dxa"/>
          </w:tcPr>
          <w:p w14:paraId="66A1B000"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8147" w:type="dxa"/>
          </w:tcPr>
          <w:p w14:paraId="63E9CDA9" w14:textId="77777777" w:rsidR="00503A41" w:rsidRPr="00F15CA2" w:rsidRDefault="00503A41" w:rsidP="00B335D9">
            <w:pPr>
              <w:spacing w:line="240" w:lineRule="auto"/>
              <w:jc w:val="both"/>
              <w:rPr>
                <w:rFonts w:ascii="Arial" w:hAnsi="Arial" w:cs="Arial"/>
                <w:lang w:val="pt-PT"/>
              </w:rPr>
            </w:pPr>
            <w:r w:rsidRPr="00F15CA2">
              <w:rPr>
                <w:rFonts w:ascii="Arial" w:hAnsi="Arial"/>
                <w:sz w:val="20"/>
                <w:lang w:val="pt-PT"/>
              </w:rPr>
              <w:t>Caudal medio de todos los emisores</w:t>
            </w:r>
            <w:r w:rsidRPr="00F15CA2">
              <w:rPr>
                <w:rFonts w:ascii="Arial" w:hAnsi="Arial"/>
                <w:lang w:val="pt-PT"/>
              </w:rPr>
              <w:t>.</w:t>
            </w:r>
          </w:p>
        </w:tc>
      </w:tr>
      <w:tr w:rsidR="00503A41" w:rsidRPr="00743458" w14:paraId="40870947" w14:textId="77777777" w:rsidTr="000452B8">
        <w:tc>
          <w:tcPr>
            <w:tcW w:w="779" w:type="dxa"/>
          </w:tcPr>
          <w:p w14:paraId="24D7DA1C" w14:textId="77777777" w:rsidR="00503A41" w:rsidRPr="008A2C9B" w:rsidRDefault="00503A41" w:rsidP="00B335D9">
            <w:pPr>
              <w:spacing w:line="240" w:lineRule="auto"/>
              <w:jc w:val="both"/>
              <w:rPr>
                <w:rFonts w:ascii="Arial" w:hAnsi="Arial" w:cs="Arial"/>
              </w:rPr>
            </w:pPr>
            <w:r w:rsidRPr="008A2C9B">
              <w:rPr>
                <w:rFonts w:ascii="Arial" w:hAnsi="Arial"/>
              </w:rPr>
              <w:t>n</w:t>
            </w:r>
          </w:p>
        </w:tc>
        <w:tc>
          <w:tcPr>
            <w:tcW w:w="284" w:type="dxa"/>
          </w:tcPr>
          <w:p w14:paraId="07D71F25"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8147" w:type="dxa"/>
          </w:tcPr>
          <w:p w14:paraId="62D2800B" w14:textId="77777777" w:rsidR="00503A41" w:rsidRPr="00F15CA2" w:rsidRDefault="00503A41" w:rsidP="00B335D9">
            <w:pPr>
              <w:spacing w:line="240" w:lineRule="auto"/>
              <w:jc w:val="both"/>
              <w:rPr>
                <w:rFonts w:ascii="Arial" w:hAnsi="Arial" w:cs="Arial"/>
                <w:lang w:val="pt-PT"/>
              </w:rPr>
            </w:pPr>
            <w:r w:rsidRPr="00F15CA2">
              <w:rPr>
                <w:rFonts w:ascii="Arial" w:hAnsi="Arial"/>
                <w:sz w:val="20"/>
                <w:lang w:val="pt-PT"/>
              </w:rPr>
              <w:t>Número de unidades o puestos de control (se recomienda que n ≥ 16). En caso de que la unidad de control tenga más de un emisor, el caudal total a considerar será la suma del caudal de todos los emisores que constituyen la unidad.</w:t>
            </w:r>
          </w:p>
        </w:tc>
      </w:tr>
    </w:tbl>
    <w:p w14:paraId="177BB61F" w14:textId="77777777" w:rsidR="00503A41" w:rsidRPr="00F15CA2" w:rsidRDefault="00503A41" w:rsidP="00B335D9">
      <w:pPr>
        <w:spacing w:line="240" w:lineRule="auto"/>
        <w:jc w:val="both"/>
        <w:rPr>
          <w:rFonts w:ascii="Arial" w:hAnsi="Arial" w:cs="Arial"/>
          <w:b/>
          <w:snapToGrid w:val="0"/>
          <w:lang w:val="pt-PT"/>
        </w:rPr>
      </w:pPr>
    </w:p>
    <w:p w14:paraId="00068820" w14:textId="77777777" w:rsidR="00503A41" w:rsidRPr="00F15CA2" w:rsidRDefault="00503A41" w:rsidP="00B335D9">
      <w:pPr>
        <w:spacing w:line="240" w:lineRule="auto"/>
        <w:jc w:val="both"/>
        <w:rPr>
          <w:rFonts w:ascii="Arial" w:hAnsi="Arial" w:cs="Arial"/>
          <w:b/>
          <w:snapToGrid w:val="0"/>
          <w:lang w:val="pt-PT"/>
        </w:rPr>
      </w:pPr>
    </w:p>
    <w:p w14:paraId="15A0E455" w14:textId="77777777" w:rsidR="00503A41" w:rsidRPr="00F15CA2" w:rsidRDefault="00503A41" w:rsidP="00B335D9">
      <w:pPr>
        <w:spacing w:line="240" w:lineRule="auto"/>
        <w:jc w:val="both"/>
        <w:rPr>
          <w:rFonts w:ascii="Arial" w:hAnsi="Arial" w:cs="Arial"/>
          <w:b/>
          <w:snapToGrid w:val="0"/>
          <w:lang w:val="pt-PT"/>
        </w:rPr>
      </w:pPr>
    </w:p>
    <w:p w14:paraId="586446E7" w14:textId="77777777" w:rsidR="00503A41" w:rsidRPr="008A2C9B" w:rsidRDefault="00503A41" w:rsidP="00336774">
      <w:pPr>
        <w:pageBreakBefore/>
        <w:spacing w:line="240" w:lineRule="auto"/>
        <w:jc w:val="center"/>
        <w:rPr>
          <w:rFonts w:ascii="Arial" w:hAnsi="Arial" w:cs="Arial"/>
          <w:b/>
          <w:snapToGrid w:val="0"/>
          <w:sz w:val="24"/>
          <w:szCs w:val="28"/>
        </w:rPr>
      </w:pPr>
      <w:r w:rsidRPr="008A2C9B">
        <w:rPr>
          <w:rFonts w:ascii="Arial" w:hAnsi="Arial"/>
          <w:b/>
          <w:snapToGrid w:val="0"/>
          <w:sz w:val="24"/>
        </w:rPr>
        <w:lastRenderedPageBreak/>
        <w:t>ANNEXES SPECIFIC TO THE TECHNICAL STANDARD ON INTEGRATED PRODUCTION OF LEGUMES AND OTHER VEGETABLES</w:t>
      </w:r>
    </w:p>
    <w:p w14:paraId="1A00F1FE" w14:textId="77777777" w:rsidR="00503A41" w:rsidRPr="008A2C9B" w:rsidRDefault="00503A41" w:rsidP="00B335D9">
      <w:pPr>
        <w:spacing w:line="240" w:lineRule="auto"/>
        <w:jc w:val="center"/>
        <w:rPr>
          <w:rFonts w:ascii="Arial" w:hAnsi="Arial" w:cs="Arial"/>
          <w:b/>
          <w:sz w:val="28"/>
          <w:szCs w:val="28"/>
          <w:u w:val="single"/>
        </w:rPr>
      </w:pPr>
    </w:p>
    <w:p w14:paraId="31505805" w14:textId="77777777" w:rsidR="00503A41" w:rsidRPr="008A2C9B" w:rsidRDefault="00503A41" w:rsidP="00B335D9">
      <w:pPr>
        <w:spacing w:line="240" w:lineRule="auto"/>
        <w:rPr>
          <w:rFonts w:ascii="Arial" w:hAnsi="Arial" w:cs="Arial"/>
          <w:b/>
          <w:sz w:val="28"/>
          <w:szCs w:val="28"/>
          <w:u w:val="single"/>
        </w:rPr>
      </w:pPr>
    </w:p>
    <w:p w14:paraId="724D7AE0" w14:textId="77777777" w:rsidR="00503A41" w:rsidRPr="00F15CA2" w:rsidRDefault="00503A41" w:rsidP="00B335D9">
      <w:pPr>
        <w:spacing w:line="240" w:lineRule="auto"/>
        <w:rPr>
          <w:rFonts w:ascii="Arial" w:hAnsi="Arial" w:cs="Arial"/>
          <w:b/>
          <w:sz w:val="28"/>
          <w:szCs w:val="28"/>
          <w:u w:val="single"/>
          <w:lang w:val="pt-PT"/>
        </w:rPr>
      </w:pPr>
      <w:r w:rsidRPr="00F15CA2">
        <w:rPr>
          <w:rFonts w:ascii="Arial" w:hAnsi="Arial"/>
          <w:b/>
          <w:sz w:val="28"/>
          <w:u w:val="single"/>
          <w:lang w:val="pt-PT"/>
        </w:rPr>
        <w:t>CROP: EGGPLANT</w:t>
      </w:r>
    </w:p>
    <w:p w14:paraId="006ECB7D" w14:textId="77777777" w:rsidR="00336774" w:rsidRDefault="00336774" w:rsidP="00B335D9">
      <w:pPr>
        <w:spacing w:line="240" w:lineRule="auto"/>
        <w:jc w:val="both"/>
        <w:rPr>
          <w:rFonts w:ascii="Arial" w:hAnsi="Arial"/>
          <w:b/>
          <w:snapToGrid w:val="0"/>
          <w:lang w:val="pt-PT"/>
        </w:rPr>
      </w:pPr>
    </w:p>
    <w:p w14:paraId="216FD305"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59FF332B" w14:textId="77777777" w:rsidR="00503A41" w:rsidRPr="00F15CA2" w:rsidRDefault="00503A41" w:rsidP="00B335D9">
      <w:pPr>
        <w:pStyle w:val="BodyText3"/>
        <w:spacing w:after="160"/>
        <w:rPr>
          <w:rFonts w:cs="Arial"/>
          <w:b w:val="0"/>
          <w:szCs w:val="22"/>
          <w:lang w:val="pt-PT"/>
        </w:rPr>
      </w:pPr>
      <w:r w:rsidRPr="00F15CA2">
        <w:rPr>
          <w:b w:val="0"/>
          <w:lang w:val="pt-PT"/>
        </w:rPr>
        <w:t>Materias activas de herbicidas para la producción integrada de berenjenas</w:t>
      </w:r>
    </w:p>
    <w:p w14:paraId="2E5AD5FC" w14:textId="77777777" w:rsidR="00503A41" w:rsidRPr="00F15CA2" w:rsidRDefault="00503A41" w:rsidP="00B335D9">
      <w:pPr>
        <w:pStyle w:val="BodyText3"/>
        <w:spacing w:after="160"/>
        <w:rPr>
          <w:rFonts w:cs="Arial"/>
          <w:b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7"/>
        <w:gridCol w:w="4642"/>
      </w:tblGrid>
      <w:tr w:rsidR="00503A41" w:rsidRPr="008A2C9B" w14:paraId="5B7C5A62" w14:textId="77777777" w:rsidTr="00336774">
        <w:trPr>
          <w:cantSplit/>
          <w:jc w:val="center"/>
        </w:trPr>
        <w:tc>
          <w:tcPr>
            <w:tcW w:w="5000" w:type="pct"/>
            <w:gridSpan w:val="2"/>
            <w:shd w:val="pct12" w:color="auto" w:fill="FFFFFF"/>
            <w:vAlign w:val="center"/>
          </w:tcPr>
          <w:p w14:paraId="6DCFE475" w14:textId="77777777" w:rsidR="00503A41" w:rsidRPr="008A2C9B" w:rsidRDefault="00503A41" w:rsidP="00336774">
            <w:pPr>
              <w:spacing w:after="0"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46F9BCD9" w14:textId="77777777" w:rsidTr="00336774">
        <w:trPr>
          <w:cantSplit/>
          <w:jc w:val="center"/>
        </w:trPr>
        <w:tc>
          <w:tcPr>
            <w:tcW w:w="2418" w:type="pct"/>
            <w:vAlign w:val="center"/>
          </w:tcPr>
          <w:p w14:paraId="4CA4416F" w14:textId="77777777" w:rsidR="00503A41" w:rsidRPr="008A2C9B" w:rsidRDefault="00503A41" w:rsidP="00336774">
            <w:pPr>
              <w:pStyle w:val="BodyText"/>
              <w:jc w:val="center"/>
              <w:rPr>
                <w:rFonts w:cs="Arial"/>
                <w:b/>
                <w:sz w:val="24"/>
              </w:rPr>
            </w:pPr>
            <w:r w:rsidRPr="008A2C9B">
              <w:rPr>
                <w:b/>
                <w:sz w:val="24"/>
              </w:rPr>
              <w:t>Materia activa</w:t>
            </w:r>
          </w:p>
        </w:tc>
        <w:tc>
          <w:tcPr>
            <w:tcW w:w="2582" w:type="pct"/>
            <w:shd w:val="clear" w:color="auto" w:fill="D9D9D9"/>
          </w:tcPr>
          <w:p w14:paraId="546F2560" w14:textId="77777777" w:rsidR="00503A41" w:rsidRPr="008A2C9B" w:rsidRDefault="00503A41" w:rsidP="00336774">
            <w:pPr>
              <w:spacing w:after="0" w:line="240" w:lineRule="auto"/>
              <w:jc w:val="center"/>
              <w:rPr>
                <w:rFonts w:ascii="Arial" w:hAnsi="Arial" w:cs="Arial"/>
                <w:b/>
                <w:snapToGrid w:val="0"/>
              </w:rPr>
            </w:pPr>
            <w:r w:rsidRPr="008A2C9B">
              <w:rPr>
                <w:rFonts w:ascii="Arial" w:hAnsi="Arial"/>
                <w:b/>
                <w:sz w:val="24"/>
              </w:rPr>
              <w:t>Restricciones</w:t>
            </w:r>
          </w:p>
        </w:tc>
      </w:tr>
      <w:tr w:rsidR="00503A41" w:rsidRPr="00743458" w14:paraId="26E3764A" w14:textId="77777777" w:rsidTr="00336774">
        <w:trPr>
          <w:cantSplit/>
          <w:jc w:val="center"/>
        </w:trPr>
        <w:tc>
          <w:tcPr>
            <w:tcW w:w="2418" w:type="pct"/>
            <w:vAlign w:val="center"/>
          </w:tcPr>
          <w:p w14:paraId="75CEBD07" w14:textId="77777777" w:rsidR="00503A41" w:rsidRPr="00F15CA2" w:rsidRDefault="00503A41" w:rsidP="00336774">
            <w:pPr>
              <w:pStyle w:val="NoSpacing"/>
              <w:rPr>
                <w:rFonts w:ascii="Arial" w:hAnsi="Arial" w:cs="Arial"/>
                <w:snapToGrid w:val="0"/>
                <w:lang w:val="pt-PT"/>
              </w:rPr>
            </w:pPr>
          </w:p>
          <w:p w14:paraId="17369A79" w14:textId="77777777" w:rsidR="00503A41" w:rsidRPr="00F15CA2" w:rsidRDefault="00503A41" w:rsidP="00336774">
            <w:pPr>
              <w:pStyle w:val="NoSpacing"/>
              <w:rPr>
                <w:rFonts w:ascii="Arial" w:hAnsi="Arial" w:cs="Arial"/>
                <w:snapToGrid w:val="0"/>
                <w:lang w:val="pt-PT"/>
              </w:rPr>
            </w:pPr>
            <w:r w:rsidRPr="00F15CA2">
              <w:rPr>
                <w:rFonts w:ascii="Arial" w:hAnsi="Arial"/>
                <w:snapToGrid w:val="0"/>
                <w:lang w:val="pt-PT"/>
              </w:rPr>
              <w:t>Ácido pelargónico</w:t>
            </w:r>
          </w:p>
          <w:p w14:paraId="24D0E136" w14:textId="77777777" w:rsidR="00503A41" w:rsidRPr="00F15CA2" w:rsidRDefault="00503A41" w:rsidP="00336774">
            <w:pPr>
              <w:pStyle w:val="NoSpacing"/>
              <w:rPr>
                <w:rFonts w:ascii="Arial" w:hAnsi="Arial" w:cs="Arial"/>
                <w:snapToGrid w:val="0"/>
                <w:lang w:val="pt-PT"/>
              </w:rPr>
            </w:pPr>
            <w:r w:rsidRPr="00F15CA2">
              <w:rPr>
                <w:rFonts w:ascii="Arial" w:hAnsi="Arial"/>
                <w:snapToGrid w:val="0"/>
                <w:lang w:val="pt-PT"/>
              </w:rPr>
              <w:t>Ácido pelárgonico  + Glifosato</w:t>
            </w:r>
          </w:p>
          <w:p w14:paraId="7C5C9281" w14:textId="77777777" w:rsidR="00503A41" w:rsidRPr="00F15CA2" w:rsidRDefault="00503A41" w:rsidP="00336774">
            <w:pPr>
              <w:pStyle w:val="NoSpacing"/>
              <w:rPr>
                <w:rFonts w:ascii="Arial" w:hAnsi="Arial" w:cs="Arial"/>
                <w:snapToGrid w:val="0"/>
                <w:lang w:val="pt-PT"/>
              </w:rPr>
            </w:pPr>
            <w:r w:rsidRPr="00F15CA2">
              <w:rPr>
                <w:rFonts w:ascii="Arial" w:hAnsi="Arial"/>
                <w:snapToGrid w:val="0"/>
                <w:lang w:val="pt-PT"/>
              </w:rPr>
              <w:t>Diquat</w:t>
            </w:r>
          </w:p>
          <w:p w14:paraId="066D606B" w14:textId="77777777" w:rsidR="00503A41" w:rsidRPr="00F15CA2" w:rsidRDefault="00503A41" w:rsidP="00336774">
            <w:pPr>
              <w:pStyle w:val="NoSpacing"/>
              <w:rPr>
                <w:rFonts w:ascii="Arial" w:hAnsi="Arial" w:cs="Arial"/>
                <w:snapToGrid w:val="0"/>
                <w:lang w:val="pt-PT"/>
              </w:rPr>
            </w:pPr>
            <w:r w:rsidRPr="00F15CA2">
              <w:rPr>
                <w:rFonts w:ascii="Arial" w:hAnsi="Arial"/>
                <w:snapToGrid w:val="0"/>
                <w:lang w:val="pt-PT"/>
              </w:rPr>
              <w:t>Fluazifop-p-butil</w:t>
            </w:r>
          </w:p>
          <w:p w14:paraId="2D189E99" w14:textId="77777777" w:rsidR="00503A41" w:rsidRPr="00F15CA2" w:rsidRDefault="00503A41" w:rsidP="00336774">
            <w:pPr>
              <w:pStyle w:val="NoSpacing"/>
              <w:rPr>
                <w:rFonts w:ascii="Arial" w:hAnsi="Arial" w:cs="Arial"/>
                <w:lang w:val="pt-PT"/>
              </w:rPr>
            </w:pPr>
            <w:r w:rsidRPr="00F15CA2">
              <w:rPr>
                <w:rFonts w:ascii="Arial" w:hAnsi="Arial"/>
                <w:lang w:val="pt-PT"/>
              </w:rPr>
              <w:t xml:space="preserve">Glifosato </w:t>
            </w:r>
          </w:p>
          <w:p w14:paraId="24891020" w14:textId="77777777" w:rsidR="00503A41" w:rsidRPr="00F15CA2" w:rsidRDefault="00503A41" w:rsidP="00336774">
            <w:pPr>
              <w:pStyle w:val="NoSpacing"/>
              <w:rPr>
                <w:rFonts w:ascii="Arial" w:hAnsi="Arial" w:cs="Arial"/>
                <w:b/>
                <w:snapToGrid w:val="0"/>
                <w:lang w:val="pt-PT"/>
              </w:rPr>
            </w:pPr>
            <w:r w:rsidRPr="00F15CA2">
              <w:rPr>
                <w:rFonts w:ascii="Arial" w:hAnsi="Arial"/>
                <w:snapToGrid w:val="0"/>
                <w:lang w:val="pt-PT"/>
              </w:rPr>
              <w:t>Piridato</w:t>
            </w:r>
          </w:p>
          <w:p w14:paraId="393C6C79" w14:textId="77777777" w:rsidR="00503A41" w:rsidRPr="00F15CA2" w:rsidRDefault="00503A41" w:rsidP="00336774">
            <w:pPr>
              <w:pStyle w:val="NoSpacing"/>
              <w:rPr>
                <w:rFonts w:ascii="Arial" w:hAnsi="Arial" w:cs="Arial"/>
                <w:snapToGrid w:val="0"/>
                <w:lang w:val="pt-PT"/>
              </w:rPr>
            </w:pPr>
            <w:r w:rsidRPr="00F15CA2">
              <w:rPr>
                <w:rFonts w:ascii="Arial" w:hAnsi="Arial"/>
                <w:snapToGrid w:val="0"/>
                <w:lang w:val="pt-PT"/>
              </w:rPr>
              <w:t>Propaquizafop</w:t>
            </w:r>
          </w:p>
          <w:p w14:paraId="5E1A376B" w14:textId="77777777" w:rsidR="00503A41" w:rsidRPr="008A2C9B" w:rsidRDefault="00503A41" w:rsidP="00336774">
            <w:pPr>
              <w:pStyle w:val="NoSpacing"/>
              <w:rPr>
                <w:rFonts w:ascii="Arial" w:hAnsi="Arial" w:cs="Arial"/>
                <w:b/>
                <w:snapToGrid w:val="0"/>
              </w:rPr>
            </w:pPr>
            <w:r w:rsidRPr="008A2C9B">
              <w:rPr>
                <w:rFonts w:ascii="Arial" w:hAnsi="Arial"/>
                <w:snapToGrid w:val="0"/>
              </w:rPr>
              <w:t xml:space="preserve">Quizalofop-p-etil </w:t>
            </w:r>
          </w:p>
        </w:tc>
        <w:tc>
          <w:tcPr>
            <w:tcW w:w="2582" w:type="pct"/>
          </w:tcPr>
          <w:p w14:paraId="2ECCFF6E" w14:textId="77777777" w:rsidR="00503A41" w:rsidRPr="00F15CA2" w:rsidRDefault="00503A41" w:rsidP="00336774">
            <w:pPr>
              <w:pStyle w:val="NoSpacing"/>
              <w:rPr>
                <w:rFonts w:ascii="Arial" w:hAnsi="Arial" w:cs="Arial"/>
                <w:snapToGrid w:val="0"/>
                <w:lang w:val="pt-PT"/>
              </w:rPr>
            </w:pPr>
          </w:p>
          <w:p w14:paraId="096FE699" w14:textId="77777777" w:rsidR="00503A41" w:rsidRPr="00F15CA2" w:rsidRDefault="00503A41" w:rsidP="00336774">
            <w:pPr>
              <w:pStyle w:val="NoSpacing"/>
              <w:rPr>
                <w:rFonts w:ascii="Arial" w:hAnsi="Arial" w:cs="Arial"/>
                <w:snapToGrid w:val="0"/>
                <w:sz w:val="18"/>
                <w:lang w:val="pt-PT"/>
              </w:rPr>
            </w:pPr>
          </w:p>
          <w:p w14:paraId="24EE2193" w14:textId="77777777" w:rsidR="00503A41" w:rsidRPr="00F15CA2" w:rsidRDefault="00503A41" w:rsidP="00336774">
            <w:pPr>
              <w:pStyle w:val="NoSpacing"/>
              <w:rPr>
                <w:rFonts w:ascii="Arial" w:hAnsi="Arial" w:cs="Arial"/>
                <w:snapToGrid w:val="0"/>
                <w:sz w:val="18"/>
                <w:lang w:val="pt-PT"/>
              </w:rPr>
            </w:pPr>
          </w:p>
          <w:p w14:paraId="5E8ABB66" w14:textId="77777777" w:rsidR="00503A41" w:rsidRPr="00F15CA2" w:rsidRDefault="00503A41" w:rsidP="00336774">
            <w:pPr>
              <w:pStyle w:val="NoSpacing"/>
              <w:rPr>
                <w:rFonts w:ascii="Arial" w:hAnsi="Arial" w:cs="Arial"/>
                <w:snapToGrid w:val="0"/>
                <w:sz w:val="18"/>
                <w:lang w:val="pt-PT"/>
              </w:rPr>
            </w:pPr>
          </w:p>
          <w:p w14:paraId="0B441E56" w14:textId="77777777" w:rsidR="00503A41" w:rsidRPr="00F15CA2" w:rsidRDefault="00503A41" w:rsidP="00336774">
            <w:pPr>
              <w:pStyle w:val="NoSpacing"/>
              <w:rPr>
                <w:rFonts w:ascii="Arial" w:hAnsi="Arial" w:cs="Arial"/>
                <w:snapToGrid w:val="0"/>
                <w:sz w:val="18"/>
                <w:lang w:val="pt-PT"/>
              </w:rPr>
            </w:pPr>
          </w:p>
          <w:p w14:paraId="4F4C7A65" w14:textId="77777777" w:rsidR="00503A41" w:rsidRPr="00F15CA2" w:rsidRDefault="00503A41" w:rsidP="00336774">
            <w:pPr>
              <w:pStyle w:val="NoSpacing"/>
              <w:rPr>
                <w:rFonts w:ascii="Arial" w:hAnsi="Arial" w:cs="Arial"/>
                <w:snapToGrid w:val="0"/>
                <w:sz w:val="18"/>
                <w:lang w:val="pt-PT"/>
              </w:rPr>
            </w:pPr>
          </w:p>
          <w:p w14:paraId="44005486" w14:textId="77777777" w:rsidR="00503A41" w:rsidRPr="00F15CA2" w:rsidRDefault="00503A41" w:rsidP="00336774">
            <w:pPr>
              <w:pStyle w:val="NoSpacing"/>
              <w:rPr>
                <w:rFonts w:ascii="Arial" w:hAnsi="Arial" w:cs="Arial"/>
                <w:snapToGrid w:val="0"/>
                <w:sz w:val="18"/>
                <w:lang w:val="pt-PT"/>
              </w:rPr>
            </w:pPr>
          </w:p>
          <w:p w14:paraId="5BB77EBB" w14:textId="77777777" w:rsidR="00503A41" w:rsidRPr="00F15CA2" w:rsidRDefault="00503A41" w:rsidP="00336774">
            <w:pPr>
              <w:pStyle w:val="NoSpacing"/>
              <w:rPr>
                <w:rFonts w:ascii="Arial" w:hAnsi="Arial" w:cs="Arial"/>
                <w:snapToGrid w:val="0"/>
                <w:sz w:val="18"/>
                <w:lang w:val="pt-PT"/>
              </w:rPr>
            </w:pPr>
          </w:p>
          <w:p w14:paraId="2985B4E9" w14:textId="77777777" w:rsidR="00503A41" w:rsidRPr="00F15CA2" w:rsidRDefault="00503A41" w:rsidP="00336774">
            <w:pPr>
              <w:pStyle w:val="NoSpacing"/>
              <w:rPr>
                <w:rFonts w:ascii="Arial" w:hAnsi="Arial" w:cs="Arial"/>
                <w:snapToGrid w:val="0"/>
                <w:sz w:val="18"/>
                <w:lang w:val="pt-PT"/>
              </w:rPr>
            </w:pPr>
          </w:p>
          <w:p w14:paraId="097A147B" w14:textId="77777777" w:rsidR="00503A41" w:rsidRPr="00F15CA2" w:rsidRDefault="00503A41" w:rsidP="00336774">
            <w:pPr>
              <w:pStyle w:val="NoSpacing"/>
              <w:rPr>
                <w:rFonts w:ascii="Arial" w:hAnsi="Arial" w:cs="Arial"/>
                <w:snapToGrid w:val="0"/>
                <w:sz w:val="18"/>
                <w:lang w:val="pt-PT"/>
              </w:rPr>
            </w:pPr>
          </w:p>
          <w:p w14:paraId="2B707140" w14:textId="77777777" w:rsidR="00503A41" w:rsidRPr="00F15CA2" w:rsidRDefault="00503A41" w:rsidP="00336774">
            <w:pPr>
              <w:pStyle w:val="NoSpacing"/>
              <w:rPr>
                <w:rFonts w:ascii="Arial" w:hAnsi="Arial" w:cs="Arial"/>
                <w:snapToGrid w:val="0"/>
                <w:sz w:val="18"/>
                <w:lang w:val="pt-PT"/>
              </w:rPr>
            </w:pPr>
          </w:p>
          <w:p w14:paraId="13B5716E" w14:textId="77777777" w:rsidR="00503A41" w:rsidRPr="00F15CA2" w:rsidRDefault="00503A41" w:rsidP="00336774">
            <w:pPr>
              <w:pStyle w:val="NoSpacing"/>
              <w:rPr>
                <w:rFonts w:ascii="Arial" w:hAnsi="Arial" w:cs="Arial"/>
                <w:snapToGrid w:val="0"/>
                <w:sz w:val="18"/>
                <w:lang w:val="pt-PT"/>
              </w:rPr>
            </w:pPr>
          </w:p>
          <w:p w14:paraId="32CD3FE2" w14:textId="77777777" w:rsidR="00503A41" w:rsidRPr="00F15CA2" w:rsidRDefault="00503A41" w:rsidP="00336774">
            <w:pPr>
              <w:pStyle w:val="NoSpacing"/>
              <w:rPr>
                <w:rFonts w:ascii="Arial" w:hAnsi="Arial" w:cs="Arial"/>
                <w:snapToGrid w:val="0"/>
                <w:sz w:val="18"/>
                <w:lang w:val="pt-PT"/>
              </w:rPr>
            </w:pPr>
          </w:p>
          <w:p w14:paraId="0718A06A" w14:textId="77777777" w:rsidR="00503A41" w:rsidRPr="00F15CA2" w:rsidRDefault="00503A41" w:rsidP="00336774">
            <w:pPr>
              <w:pStyle w:val="NoSpacing"/>
              <w:rPr>
                <w:rFonts w:ascii="Arial" w:hAnsi="Arial" w:cs="Arial"/>
                <w:snapToGrid w:val="0"/>
                <w:sz w:val="18"/>
                <w:lang w:val="pt-PT"/>
              </w:rPr>
            </w:pPr>
          </w:p>
          <w:p w14:paraId="56CEB7C8" w14:textId="77777777" w:rsidR="00503A41" w:rsidRPr="00F15CA2" w:rsidRDefault="00503A41" w:rsidP="00336774">
            <w:pPr>
              <w:pStyle w:val="NoSpacing"/>
              <w:rPr>
                <w:rFonts w:ascii="Arial" w:hAnsi="Arial" w:cs="Arial"/>
                <w:snapToGrid w:val="0"/>
                <w:sz w:val="18"/>
                <w:lang w:val="pt-PT"/>
              </w:rPr>
            </w:pPr>
          </w:p>
          <w:p w14:paraId="536D531D" w14:textId="77777777" w:rsidR="00503A41" w:rsidRPr="00F15CA2" w:rsidRDefault="00503A41" w:rsidP="00336774">
            <w:pPr>
              <w:pStyle w:val="NoSpacing"/>
              <w:rPr>
                <w:rFonts w:ascii="Arial" w:hAnsi="Arial" w:cs="Arial"/>
                <w:snapToGrid w:val="0"/>
                <w:sz w:val="18"/>
                <w:lang w:val="pt-PT"/>
              </w:rPr>
            </w:pPr>
          </w:p>
          <w:p w14:paraId="241A691C" w14:textId="77777777" w:rsidR="00503A41" w:rsidRPr="00F15CA2" w:rsidRDefault="00503A41" w:rsidP="00336774">
            <w:pPr>
              <w:pStyle w:val="NoSpacing"/>
              <w:rPr>
                <w:rFonts w:ascii="Arial" w:hAnsi="Arial" w:cs="Arial"/>
                <w:snapToGrid w:val="0"/>
                <w:sz w:val="18"/>
                <w:lang w:val="pt-PT"/>
              </w:rPr>
            </w:pPr>
          </w:p>
          <w:p w14:paraId="243F2E64" w14:textId="77777777" w:rsidR="00503A41" w:rsidRPr="00F15CA2" w:rsidRDefault="00503A41" w:rsidP="00336774">
            <w:pPr>
              <w:pStyle w:val="NoSpacing"/>
              <w:rPr>
                <w:rFonts w:ascii="Arial" w:hAnsi="Arial" w:cs="Arial"/>
                <w:b/>
                <w:snapToGrid w:val="0"/>
                <w:sz w:val="20"/>
                <w:lang w:val="pt-PT"/>
              </w:rPr>
            </w:pPr>
            <w:r w:rsidRPr="00F15CA2">
              <w:rPr>
                <w:rFonts w:ascii="Arial" w:hAnsi="Arial"/>
                <w:snapToGrid w:val="0"/>
                <w:sz w:val="18"/>
                <w:lang w:val="pt-PT"/>
              </w:rPr>
              <w:t>Las restricciones numéricas se detallan al final de este documento.</w:t>
            </w:r>
          </w:p>
        </w:tc>
      </w:tr>
    </w:tbl>
    <w:p w14:paraId="7FBD918F" w14:textId="77777777" w:rsidR="00503A41" w:rsidRPr="00F15CA2" w:rsidRDefault="00503A41" w:rsidP="00B335D9">
      <w:pPr>
        <w:spacing w:line="240" w:lineRule="auto"/>
        <w:rPr>
          <w:rFonts w:ascii="Arial" w:hAnsi="Arial" w:cs="Arial"/>
          <w:lang w:val="pt-PT"/>
        </w:rPr>
      </w:pPr>
    </w:p>
    <w:p w14:paraId="2686154F" w14:textId="77777777" w:rsidR="00503A41" w:rsidRPr="00F15CA2" w:rsidRDefault="00503A41" w:rsidP="00B335D9">
      <w:pPr>
        <w:spacing w:line="240" w:lineRule="auto"/>
        <w:rPr>
          <w:rFonts w:ascii="Arial" w:hAnsi="Arial" w:cs="Arial"/>
          <w:b/>
          <w:lang w:val="pt-PT"/>
        </w:rPr>
      </w:pPr>
    </w:p>
    <w:p w14:paraId="00EC4302" w14:textId="77777777" w:rsidR="00503A41" w:rsidRPr="00F15CA2" w:rsidRDefault="00503A41" w:rsidP="00336774">
      <w:pPr>
        <w:spacing w:line="240" w:lineRule="auto"/>
        <w:jc w:val="both"/>
        <w:rPr>
          <w:rFonts w:ascii="Arial" w:hAnsi="Arial" w:cs="Arial"/>
          <w:b/>
          <w:snapToGrid w:val="0"/>
          <w:lang w:val="pt-PT"/>
        </w:rPr>
      </w:pPr>
      <w:r w:rsidRPr="00F15CA2">
        <w:rPr>
          <w:rFonts w:ascii="Arial" w:hAnsi="Arial"/>
          <w:b/>
          <w:snapToGrid w:val="0"/>
          <w:lang w:val="pt-PT"/>
        </w:rPr>
        <w:t>ANEXO 5</w:t>
      </w:r>
    </w:p>
    <w:p w14:paraId="02D345E6"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7E2D356F" w14:textId="77777777" w:rsidR="00503A41" w:rsidRPr="008A2C9B" w:rsidRDefault="00503A41" w:rsidP="00B335D9">
      <w:pPr>
        <w:numPr>
          <w:ilvl w:val="0"/>
          <w:numId w:val="77"/>
        </w:numPr>
        <w:spacing w:line="240" w:lineRule="auto"/>
        <w:jc w:val="both"/>
        <w:rPr>
          <w:rFonts w:ascii="Arial" w:hAnsi="Arial" w:cs="Arial"/>
          <w:i/>
        </w:rPr>
      </w:pPr>
      <w:r w:rsidRPr="008A2C9B">
        <w:rPr>
          <w:rFonts w:ascii="Arial" w:hAnsi="Arial"/>
          <w:i/>
        </w:rPr>
        <w:t>Aphidius matricariae.</w:t>
      </w:r>
    </w:p>
    <w:p w14:paraId="2767E776" w14:textId="77777777" w:rsidR="00503A41" w:rsidRPr="008A2C9B" w:rsidRDefault="00503A41" w:rsidP="00B335D9">
      <w:pPr>
        <w:numPr>
          <w:ilvl w:val="0"/>
          <w:numId w:val="77"/>
        </w:numPr>
        <w:spacing w:line="240" w:lineRule="auto"/>
        <w:jc w:val="both"/>
        <w:rPr>
          <w:rFonts w:ascii="Arial" w:hAnsi="Arial" w:cs="Arial"/>
          <w:i/>
        </w:rPr>
      </w:pPr>
      <w:r w:rsidRPr="008A2C9B">
        <w:rPr>
          <w:rFonts w:ascii="Arial" w:hAnsi="Arial"/>
          <w:i/>
        </w:rPr>
        <w:t>Eretmocerus mundus.</w:t>
      </w:r>
    </w:p>
    <w:p w14:paraId="58275609" w14:textId="77777777" w:rsidR="00503A41" w:rsidRPr="008A2C9B" w:rsidRDefault="00503A41" w:rsidP="00B335D9">
      <w:pPr>
        <w:numPr>
          <w:ilvl w:val="0"/>
          <w:numId w:val="77"/>
        </w:numPr>
        <w:spacing w:line="240" w:lineRule="auto"/>
        <w:jc w:val="both"/>
        <w:rPr>
          <w:rFonts w:ascii="Arial" w:hAnsi="Arial" w:cs="Arial"/>
          <w:i/>
        </w:rPr>
      </w:pPr>
      <w:r w:rsidRPr="008A2C9B">
        <w:rPr>
          <w:rFonts w:ascii="Arial" w:hAnsi="Arial"/>
          <w:i/>
        </w:rPr>
        <w:t>Lysiphlebus testaceipes.</w:t>
      </w:r>
    </w:p>
    <w:p w14:paraId="781C6BA3" w14:textId="77777777" w:rsidR="00503A41" w:rsidRPr="008A2C9B" w:rsidRDefault="00503A41" w:rsidP="00B335D9">
      <w:pPr>
        <w:numPr>
          <w:ilvl w:val="0"/>
          <w:numId w:val="77"/>
        </w:numPr>
        <w:spacing w:line="240" w:lineRule="auto"/>
        <w:jc w:val="both"/>
        <w:rPr>
          <w:rFonts w:ascii="Arial" w:hAnsi="Arial" w:cs="Arial"/>
          <w:i/>
        </w:rPr>
      </w:pPr>
      <w:r w:rsidRPr="008A2C9B">
        <w:rPr>
          <w:rFonts w:ascii="Arial" w:hAnsi="Arial"/>
          <w:i/>
        </w:rPr>
        <w:t>Macrolophus pygmaeus</w:t>
      </w:r>
      <w:r w:rsidRPr="008A2C9B">
        <w:rPr>
          <w:rFonts w:ascii="Arial" w:hAnsi="Arial"/>
        </w:rPr>
        <w:t>.</w:t>
      </w:r>
      <w:r w:rsidRPr="008A2C9B">
        <w:rPr>
          <w:rFonts w:ascii="Arial" w:hAnsi="Arial"/>
          <w:i/>
        </w:rPr>
        <w:t xml:space="preserve"> </w:t>
      </w:r>
    </w:p>
    <w:p w14:paraId="755A3A48" w14:textId="77777777" w:rsidR="00503A41" w:rsidRPr="008A2C9B" w:rsidRDefault="00503A41" w:rsidP="00B335D9">
      <w:pPr>
        <w:spacing w:line="240" w:lineRule="auto"/>
        <w:jc w:val="both"/>
        <w:rPr>
          <w:rFonts w:ascii="Arial" w:hAnsi="Arial" w:cs="Arial"/>
          <w:b/>
          <w:caps/>
        </w:rPr>
      </w:pPr>
    </w:p>
    <w:p w14:paraId="217AD5EB" w14:textId="77777777" w:rsidR="00503A41" w:rsidRPr="008A2C9B" w:rsidRDefault="00503A41" w:rsidP="00B335D9">
      <w:pPr>
        <w:spacing w:line="240" w:lineRule="auto"/>
        <w:jc w:val="both"/>
        <w:rPr>
          <w:rFonts w:ascii="Arial" w:hAnsi="Arial" w:cs="Arial"/>
          <w:b/>
        </w:rPr>
      </w:pPr>
      <w:r w:rsidRPr="008A2C9B">
        <w:br w:type="page"/>
      </w:r>
      <w:r w:rsidRPr="008A2C9B">
        <w:rPr>
          <w:rFonts w:ascii="Arial" w:hAnsi="Arial"/>
          <w:b/>
          <w:caps/>
        </w:rPr>
        <w:lastRenderedPageBreak/>
        <w:t>ANEXO 6</w:t>
      </w:r>
    </w:p>
    <w:p w14:paraId="006D524B" w14:textId="77777777" w:rsidR="00503A41" w:rsidRPr="008A2C9B" w:rsidRDefault="00503A41" w:rsidP="00B335D9">
      <w:pPr>
        <w:spacing w:line="240" w:lineRule="auto"/>
        <w:jc w:val="both"/>
        <w:rPr>
          <w:rFonts w:ascii="Arial" w:hAnsi="Arial" w:cs="Arial"/>
          <w:b/>
        </w:rPr>
      </w:pPr>
      <w:r w:rsidRPr="008A2C9B">
        <w:rPr>
          <w:rFonts w:ascii="Arial" w:hAnsi="Arial"/>
          <w:b/>
        </w:rPr>
        <w:t>Programa de control fitosanitario</w:t>
      </w:r>
    </w:p>
    <w:p w14:paraId="7CFACA61"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Para la aplicación con éxito de este programa, es imprescindible aplicar unas buenas medidas culturales con el objetivo de iniciar el cultivo con plantas exentas de plagas y enfermedades, disminuir la entrada en el cultivo y la posterior proliferación. </w:t>
      </w:r>
    </w:p>
    <w:p w14:paraId="3C32E1DA"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El programa específico para el cultivo de la berenjena se recoge en el Cuadro 1 de este Anexo, donde</w:t>
      </w:r>
      <w:r w:rsidRPr="00F15CA2">
        <w:rPr>
          <w:rFonts w:ascii="Arial" w:hAnsi="Arial"/>
          <w:vanish/>
          <w:lang w:val="pt-PT"/>
        </w:rPr>
        <w:t>&lt;A[donde|dónde]&gt;</w:t>
      </w:r>
      <w:r w:rsidRPr="00F15CA2">
        <w:rPr>
          <w:rFonts w:ascii="Arial" w:hAnsi="Arial"/>
          <w:lang w:val="pt-PT"/>
        </w:rPr>
        <w:t xml:space="preserve"> se especifican los métodos de muestreo a utilizar, así como los umbrales de intervención para cada una de las plagas y enfermedades más comunes en el cultivo. 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La Hoja 3 del Cuaderno de Explotación se complimentará en el momento de realizar el muestreo siguiendo las indicaciones del Cuadro 1.1 de este Anexo.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F15CA2">
        <w:rPr>
          <w:rFonts w:ascii="Arial" w:hAnsi="Arial"/>
          <w:vanish/>
          <w:lang w:val="pt-PT"/>
        </w:rPr>
        <w:t>&lt;A[empleo|ocupación]&gt;</w:t>
      </w:r>
      <w:r w:rsidRPr="00F15CA2">
        <w:rPr>
          <w:rFonts w:ascii="Arial" w:hAnsi="Arial"/>
          <w:lang w:val="pt-PT"/>
        </w:rPr>
        <w:t>) o la infestación media cuando sea requerida. También se calculará el porcentaje de plantas que presentan fauna útil asociada a cada una de las plagas.</w:t>
      </w:r>
    </w:p>
    <w:p w14:paraId="070F3BE5"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caso de que el técnico detectara alguna plaga o enfermedad no explícitamente prevista en el Cuadro 1.1 de este Anexo, y que según su criterio pudiera producir pérdidas en el cultivo, podrá aconsejar un tratamiento con alguno de los productos autorizados en la protección fitosanitaria de aquel cultivo y que aparezca en el Cuadro 1.2. En la selección del producto se tendrá en cuenta, además de la eficacia en el control de la plaga o enfermedad, la toxicidad del producto y su efecto sobre la fauna útil.</w:t>
      </w:r>
    </w:p>
    <w:p w14:paraId="6E796F8B"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Además de los muestreos especificados en el Cuadro 1.1, se hará una observación general del cultivo que permita estimar su estado general así como la presencia de plagas y/o enfermedades. Los recuentos y las observaciones, así como las instrucciones dejadas, se anotarán en la correspondiente Hoja 3 del Cuaderno de Explotación. </w:t>
      </w:r>
    </w:p>
    <w:p w14:paraId="43B91FE8"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6.1.  Mosca blanca</w:t>
      </w:r>
      <w:r w:rsidRPr="00F15CA2">
        <w:rPr>
          <w:rFonts w:ascii="Arial" w:hAnsi="Arial"/>
          <w:b/>
          <w:i/>
          <w:lang w:val="pt-PT"/>
        </w:rPr>
        <w:t xml:space="preserve"> </w:t>
      </w:r>
      <w:r w:rsidRPr="00F15CA2">
        <w:rPr>
          <w:rFonts w:ascii="Arial" w:hAnsi="Arial"/>
          <w:b/>
          <w:lang w:val="pt-PT"/>
        </w:rPr>
        <w:t>(MB)</w:t>
      </w:r>
    </w:p>
    <w:p w14:paraId="3009DD3A"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En la columna correspondiente (MB) se anotará la presencia/ausencia (+/-) de negrita en planta producida por una elevada población de </w:t>
      </w:r>
      <w:r w:rsidRPr="00F15CA2">
        <w:rPr>
          <w:rFonts w:ascii="Arial" w:hAnsi="Arial"/>
          <w:i/>
          <w:lang w:val="pt-PT"/>
        </w:rPr>
        <w:t>Trialeurodes vaporariorum</w:t>
      </w:r>
      <w:r w:rsidRPr="00F15CA2">
        <w:rPr>
          <w:rFonts w:ascii="Arial" w:hAnsi="Arial"/>
          <w:lang w:val="pt-PT"/>
        </w:rPr>
        <w:t xml:space="preserve"> y/o de </w:t>
      </w:r>
      <w:r w:rsidRPr="00F15CA2">
        <w:rPr>
          <w:rFonts w:ascii="Arial" w:hAnsi="Arial"/>
          <w:i/>
          <w:lang w:val="pt-PT"/>
        </w:rPr>
        <w:t>Bemisia tabaci</w:t>
      </w:r>
      <w:r w:rsidRPr="00F15CA2">
        <w:rPr>
          <w:rFonts w:ascii="Arial" w:hAnsi="Arial"/>
          <w:lang w:val="pt-PT"/>
        </w:rPr>
        <w:t>.</w:t>
      </w:r>
    </w:p>
    <w:p w14:paraId="0578BAAA" w14:textId="77777777" w:rsidR="00503A41" w:rsidRPr="00F15CA2" w:rsidRDefault="00503A41" w:rsidP="00B335D9">
      <w:pPr>
        <w:spacing w:line="240" w:lineRule="auto"/>
        <w:jc w:val="both"/>
        <w:rPr>
          <w:rFonts w:ascii="Arial" w:hAnsi="Arial" w:cs="Arial"/>
          <w:b/>
          <w:i/>
          <w:lang w:val="pt-PT"/>
        </w:rPr>
      </w:pPr>
      <w:r w:rsidRPr="00F15CA2">
        <w:rPr>
          <w:rFonts w:ascii="Arial" w:hAnsi="Arial"/>
          <w:b/>
          <w:lang w:val="pt-PT"/>
        </w:rPr>
        <w:t>6.2. Pulgón (PG)</w:t>
      </w:r>
    </w:p>
    <w:p w14:paraId="039DAEE7" w14:textId="77777777" w:rsidR="00503A41" w:rsidRPr="00F15CA2" w:rsidRDefault="00503A41" w:rsidP="00B335D9">
      <w:pPr>
        <w:pStyle w:val="BodyText"/>
        <w:spacing w:after="160"/>
        <w:rPr>
          <w:rFonts w:cs="Arial"/>
          <w:b/>
          <w:szCs w:val="22"/>
          <w:lang w:val="pt-PT"/>
        </w:rPr>
      </w:pPr>
      <w:r w:rsidRPr="00F15CA2">
        <w:rPr>
          <w:lang w:val="pt-PT"/>
        </w:rPr>
        <w:t>En la columna correspondiente (PG) se anotará la ausencia (-), la presencia de colonias aisladas (1) o si el ataque es importante y está más o menos generalizado en toda la planta (2). Es importante anotar la presencia de fauna auxiliar. Siempre que sea posible, el tratamiento se hará en los focos o grupos de plantas afectados.</w:t>
      </w:r>
    </w:p>
    <w:p w14:paraId="534B8EA9" w14:textId="77777777" w:rsidR="00503A41" w:rsidRPr="00F15CA2" w:rsidRDefault="00503A41" w:rsidP="00B335D9">
      <w:pPr>
        <w:pStyle w:val="BodyText"/>
        <w:spacing w:after="160"/>
        <w:rPr>
          <w:rFonts w:cs="Arial"/>
          <w:b/>
          <w:szCs w:val="22"/>
          <w:lang w:val="pt-PT"/>
        </w:rPr>
      </w:pPr>
      <w:r w:rsidRPr="00F15CA2">
        <w:rPr>
          <w:b/>
          <w:lang w:val="pt-PT"/>
        </w:rPr>
        <w:t xml:space="preserve">6.3. Trips (TRIPS) </w:t>
      </w:r>
    </w:p>
    <w:p w14:paraId="14ACD2D2"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En los muestreos se anotará la ausencia (-) o la presencia o número de larvas (L), adultos (A) y daños (D) de trips. En aquellos cultivos donde el virus del bronceado del tomate (TSWV) es un problema importante, se tendrá en cuenta la incidencia de esta enfermedad en la decisión a adoptar. </w:t>
      </w:r>
    </w:p>
    <w:p w14:paraId="45208B92"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lastRenderedPageBreak/>
        <w:t>Es particularmente importante seguir todas las medidas culturales que permitan evitar la extensión de la plaga y reducir la incidencia de este virus.</w:t>
      </w:r>
    </w:p>
    <w:p w14:paraId="0C972C3F"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 xml:space="preserve">6.4. Ácaros </w:t>
      </w:r>
    </w:p>
    <w:p w14:paraId="1E8915F3"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Se anotará la presencia de síntomas (S) de </w:t>
      </w:r>
      <w:r w:rsidRPr="00F15CA2">
        <w:rPr>
          <w:rFonts w:ascii="Arial" w:hAnsi="Arial"/>
          <w:i/>
          <w:lang w:val="pt-PT"/>
        </w:rPr>
        <w:t>Polyphagotarsonemus latus</w:t>
      </w:r>
      <w:r w:rsidRPr="00F15CA2">
        <w:rPr>
          <w:rFonts w:ascii="Arial" w:hAnsi="Arial"/>
          <w:lang w:val="pt-PT"/>
        </w:rPr>
        <w:t xml:space="preserve"> o de </w:t>
      </w:r>
      <w:r w:rsidRPr="00F15CA2">
        <w:rPr>
          <w:rFonts w:ascii="Arial" w:hAnsi="Arial"/>
          <w:i/>
          <w:lang w:val="pt-PT"/>
        </w:rPr>
        <w:t xml:space="preserve">Tetranychus urticae </w:t>
      </w:r>
      <w:r w:rsidRPr="00F15CA2">
        <w:rPr>
          <w:rFonts w:ascii="Arial" w:hAnsi="Arial"/>
          <w:lang w:val="pt-PT"/>
        </w:rPr>
        <w:t>en los brotes tiernos. Siempre que sea posible, los tratamientos se aplicarán en los focos de cultivo afectado y sus alrededores.</w:t>
      </w:r>
    </w:p>
    <w:p w14:paraId="0C1BD370"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6.5. Otras plagas (ALTRES PLG)</w:t>
      </w:r>
    </w:p>
    <w:p w14:paraId="228B2018" w14:textId="77777777" w:rsidR="00503A41" w:rsidRPr="00D479DF" w:rsidRDefault="00503A41" w:rsidP="00B335D9">
      <w:pPr>
        <w:spacing w:line="240" w:lineRule="auto"/>
        <w:jc w:val="both"/>
        <w:rPr>
          <w:rFonts w:ascii="Arial" w:hAnsi="Arial" w:cs="Arial"/>
          <w:lang w:val="pt-PT"/>
        </w:rPr>
      </w:pPr>
      <w:r w:rsidRPr="00D479DF">
        <w:rPr>
          <w:rFonts w:ascii="Arial" w:hAnsi="Arial"/>
          <w:lang w:val="pt-PT"/>
        </w:rPr>
        <w:t>Se anotará la presencia/ausencia (+/-) de huevos (O), larvas (L) y adultos (A) de escarabajo de la patata. Si hubiera otras plagas no explícitamente previstas en el Cuadro 1.1, se anotará también en esta columna haciendo mención en el apartado de observaciones y especificando la plaga a qué se refiere el seguimiento.</w:t>
      </w:r>
    </w:p>
    <w:p w14:paraId="4E5AF93B"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6.6. Depredadores polífagos (DEP POLF)</w:t>
      </w:r>
    </w:p>
    <w:p w14:paraId="13183556"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Se anotará la presencia/ausencia (+ / -) de depredadores polífagos, especificando en observaciones de qué depredadores se trata.</w:t>
      </w:r>
    </w:p>
    <w:p w14:paraId="22C2E31C"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6.7. Enfermedades</w:t>
      </w:r>
    </w:p>
    <w:p w14:paraId="6E476868" w14:textId="77777777" w:rsidR="00D479DF" w:rsidRPr="00F15CA2" w:rsidRDefault="00503A41" w:rsidP="00B335D9">
      <w:pPr>
        <w:spacing w:line="240" w:lineRule="auto"/>
        <w:jc w:val="both"/>
        <w:rPr>
          <w:rFonts w:ascii="Arial" w:hAnsi="Arial"/>
          <w:lang w:val="pt-PT"/>
        </w:rPr>
      </w:pPr>
      <w:r w:rsidRPr="00F15CA2">
        <w:rPr>
          <w:rFonts w:ascii="Arial" w:hAnsi="Arial"/>
          <w:lang w:val="pt-PT"/>
        </w:rPr>
        <w:t>En las columnas correspondientes de la Hoja 3 del Cuaderno de Explotación se anotará la presencia/ausencia (+/-) de síntomas recientes de las enfermedades más comunas como oídio (OÍDIO), botritis (BOT</w:t>
      </w:r>
      <w:r w:rsidRPr="00F15CA2">
        <w:rPr>
          <w:rFonts w:ascii="Arial" w:hAnsi="Arial"/>
          <w:vanish/>
          <w:lang w:val="pt-PT"/>
        </w:rPr>
        <w:t>&lt;A[BOTE|ODRE]&gt;</w:t>
      </w:r>
      <w:r w:rsidRPr="00F15CA2">
        <w:rPr>
          <w:rFonts w:ascii="Arial" w:hAnsi="Arial"/>
          <w:lang w:val="pt-PT"/>
        </w:rPr>
        <w:t>), mildiu (MILD) y bacterias (BACT). En caso de observarse síntomas y/o cuando las condiciones agronómicas y/o meteorológicas hagan suponer la aparición de la enfermedad, se realizarán tratamientos con el producto más adecuado de los indicados en los Cuadro 1.2.</w:t>
      </w:r>
    </w:p>
    <w:p w14:paraId="298F6BDC" w14:textId="447D597D" w:rsidR="00503A41" w:rsidRPr="00F15CA2" w:rsidRDefault="00503A41" w:rsidP="00B335D9">
      <w:pPr>
        <w:spacing w:line="240" w:lineRule="auto"/>
        <w:jc w:val="both"/>
        <w:rPr>
          <w:rFonts w:ascii="Arial" w:hAnsi="Arial" w:cs="Arial"/>
          <w:b/>
          <w:lang w:val="pt-PT"/>
        </w:rPr>
      </w:pPr>
      <w:r w:rsidRPr="00F15CA2">
        <w:rPr>
          <w:rFonts w:ascii="Arial" w:hAnsi="Arial"/>
          <w:b/>
          <w:lang w:val="pt-PT"/>
        </w:rPr>
        <w:t>6.8. Otras enfermedades (ALTRES MLT)</w:t>
      </w:r>
    </w:p>
    <w:p w14:paraId="7E29A3B8"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14:paraId="1E7AD104" w14:textId="77777777" w:rsidR="00503A41" w:rsidRPr="00F15CA2" w:rsidRDefault="00503A41" w:rsidP="00B335D9">
      <w:pPr>
        <w:pStyle w:val="BodyText3"/>
        <w:spacing w:after="160"/>
        <w:rPr>
          <w:rFonts w:cs="Arial"/>
          <w:b w:val="0"/>
          <w:szCs w:val="22"/>
          <w:lang w:val="pt-PT"/>
        </w:rPr>
      </w:pPr>
      <w:r w:rsidRPr="00F15CA2">
        <w:rPr>
          <w:lang w:val="pt-PT"/>
        </w:rPr>
        <w:br w:type="page"/>
      </w:r>
    </w:p>
    <w:p w14:paraId="68B15400" w14:textId="77777777" w:rsidR="00503A41" w:rsidRPr="00F15CA2" w:rsidRDefault="00503A41" w:rsidP="00B335D9">
      <w:pPr>
        <w:pStyle w:val="BodyText3"/>
        <w:spacing w:after="160"/>
        <w:rPr>
          <w:rFonts w:cs="Arial"/>
          <w:b w:val="0"/>
          <w:szCs w:val="22"/>
          <w:lang w:val="pt-PT"/>
        </w:rPr>
      </w:pPr>
      <w:r w:rsidRPr="00F15CA2">
        <w:rPr>
          <w:b w:val="0"/>
          <w:lang w:val="pt-PT"/>
        </w:rPr>
        <w:lastRenderedPageBreak/>
        <w:t>Cuadro 1.- Control fitosanitario en berenjena</w:t>
      </w:r>
    </w:p>
    <w:p w14:paraId="75F08420"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 la berenjena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2"/>
        <w:gridCol w:w="1982"/>
        <w:gridCol w:w="1985"/>
        <w:gridCol w:w="1278"/>
        <w:gridCol w:w="1511"/>
      </w:tblGrid>
      <w:tr w:rsidR="00503A41" w:rsidRPr="008A2C9B" w14:paraId="191411B3" w14:textId="77777777" w:rsidTr="000452B8">
        <w:trPr>
          <w:cantSplit/>
          <w:tblHeader/>
          <w:jc w:val="center"/>
        </w:trPr>
        <w:tc>
          <w:tcPr>
            <w:tcW w:w="2222" w:type="dxa"/>
            <w:shd w:val="pct12" w:color="auto" w:fill="FFFFFF"/>
            <w:vAlign w:val="center"/>
          </w:tcPr>
          <w:p w14:paraId="2709B0B2" w14:textId="77777777" w:rsidR="00503A41" w:rsidRPr="008A2C9B" w:rsidRDefault="00503A41" w:rsidP="00B335D9">
            <w:pPr>
              <w:pStyle w:val="titolstaula"/>
              <w:spacing w:after="160"/>
              <w:rPr>
                <w:rFonts w:cs="Arial"/>
                <w:noProof w:val="0"/>
                <w:sz w:val="18"/>
                <w:szCs w:val="18"/>
              </w:rPr>
            </w:pPr>
            <w:r w:rsidRPr="008A2C9B">
              <w:rPr>
                <w:noProof w:val="0"/>
                <w:sz w:val="18"/>
              </w:rPr>
              <w:t>PLAGA / ENFERMEDAD</w:t>
            </w:r>
          </w:p>
        </w:tc>
        <w:tc>
          <w:tcPr>
            <w:tcW w:w="1982" w:type="dxa"/>
            <w:shd w:val="pct12" w:color="auto" w:fill="FFFFFF"/>
            <w:vAlign w:val="center"/>
          </w:tcPr>
          <w:p w14:paraId="39CC53E3" w14:textId="77777777" w:rsidR="00503A41" w:rsidRPr="00F15CA2" w:rsidRDefault="00503A41" w:rsidP="00B335D9">
            <w:pPr>
              <w:pStyle w:val="titolstaula"/>
              <w:spacing w:after="160"/>
              <w:rPr>
                <w:rFonts w:cs="Arial"/>
                <w:noProof w:val="0"/>
                <w:sz w:val="18"/>
                <w:szCs w:val="18"/>
                <w:lang w:val="pt-PT"/>
              </w:rPr>
            </w:pPr>
            <w:r w:rsidRPr="00F15CA2">
              <w:rPr>
                <w:noProof w:val="0"/>
                <w:sz w:val="18"/>
                <w:lang w:val="pt-PT"/>
              </w:rPr>
              <w:t>MÉTODO DE EVALUACIÓN DE INCIDENCIA</w:t>
            </w:r>
          </w:p>
        </w:tc>
        <w:tc>
          <w:tcPr>
            <w:tcW w:w="1985" w:type="dxa"/>
            <w:shd w:val="pct12" w:color="auto" w:fill="FFFFFF"/>
            <w:vAlign w:val="center"/>
          </w:tcPr>
          <w:p w14:paraId="6EBB0048" w14:textId="77777777" w:rsidR="00503A41" w:rsidRPr="008A2C9B" w:rsidRDefault="00503A41" w:rsidP="00B335D9">
            <w:pPr>
              <w:pStyle w:val="titolstaula"/>
              <w:spacing w:after="160"/>
              <w:rPr>
                <w:rFonts w:cs="Arial"/>
                <w:noProof w:val="0"/>
                <w:sz w:val="18"/>
                <w:szCs w:val="18"/>
              </w:rPr>
            </w:pPr>
            <w:r w:rsidRPr="008A2C9B">
              <w:rPr>
                <w:noProof w:val="0"/>
                <w:sz w:val="18"/>
              </w:rPr>
              <w:t>CRITERIO DE INTERVENCIÓN</w:t>
            </w:r>
          </w:p>
        </w:tc>
        <w:tc>
          <w:tcPr>
            <w:tcW w:w="1278" w:type="dxa"/>
            <w:shd w:val="pct12" w:color="auto" w:fill="FFFFFF"/>
            <w:vAlign w:val="center"/>
          </w:tcPr>
          <w:p w14:paraId="1706BBAD" w14:textId="77777777" w:rsidR="00503A41" w:rsidRPr="008A2C9B" w:rsidRDefault="00503A41" w:rsidP="00B335D9">
            <w:pPr>
              <w:pStyle w:val="titolstaula"/>
              <w:spacing w:after="160"/>
              <w:rPr>
                <w:rFonts w:cs="Arial"/>
                <w:noProof w:val="0"/>
                <w:sz w:val="18"/>
                <w:szCs w:val="18"/>
              </w:rPr>
            </w:pPr>
            <w:r w:rsidRPr="008A2C9B">
              <w:rPr>
                <w:noProof w:val="0"/>
                <w:sz w:val="18"/>
              </w:rPr>
              <w:t>FAUNA AUXILIAR</w:t>
            </w:r>
          </w:p>
        </w:tc>
        <w:tc>
          <w:tcPr>
            <w:tcW w:w="1511" w:type="dxa"/>
            <w:shd w:val="pct12" w:color="auto" w:fill="FFFFFF"/>
            <w:vAlign w:val="center"/>
          </w:tcPr>
          <w:p w14:paraId="785A9683" w14:textId="77777777" w:rsidR="00503A41" w:rsidRPr="008A2C9B" w:rsidRDefault="00503A41" w:rsidP="00B335D9">
            <w:pPr>
              <w:pStyle w:val="titolstaula"/>
              <w:spacing w:after="160"/>
              <w:rPr>
                <w:rFonts w:cs="Arial"/>
                <w:noProof w:val="0"/>
                <w:sz w:val="18"/>
                <w:szCs w:val="18"/>
              </w:rPr>
            </w:pPr>
            <w:r w:rsidRPr="008A2C9B">
              <w:rPr>
                <w:noProof w:val="0"/>
                <w:sz w:val="18"/>
              </w:rPr>
              <w:t>OTROS MÉTODOS</w:t>
            </w:r>
          </w:p>
          <w:p w14:paraId="464D2869" w14:textId="77777777" w:rsidR="00503A41" w:rsidRPr="008A2C9B" w:rsidRDefault="00503A41" w:rsidP="00B335D9">
            <w:pPr>
              <w:pStyle w:val="titolstaula"/>
              <w:spacing w:after="160"/>
              <w:rPr>
                <w:rFonts w:cs="Arial"/>
                <w:noProof w:val="0"/>
                <w:sz w:val="18"/>
                <w:szCs w:val="18"/>
              </w:rPr>
            </w:pPr>
            <w:r w:rsidRPr="008A2C9B">
              <w:rPr>
                <w:noProof w:val="0"/>
                <w:sz w:val="18"/>
              </w:rPr>
              <w:t>(culturales, etc.)</w:t>
            </w:r>
          </w:p>
        </w:tc>
      </w:tr>
      <w:tr w:rsidR="00503A41" w:rsidRPr="00743458" w14:paraId="01CA7C66" w14:textId="77777777" w:rsidTr="000452B8">
        <w:trPr>
          <w:cantSplit/>
          <w:jc w:val="center"/>
        </w:trPr>
        <w:tc>
          <w:tcPr>
            <w:tcW w:w="2222" w:type="dxa"/>
            <w:vAlign w:val="center"/>
          </w:tcPr>
          <w:p w14:paraId="31F7B36E" w14:textId="77777777" w:rsidR="00503A41" w:rsidRPr="008A2C9B" w:rsidRDefault="00503A41" w:rsidP="00B335D9">
            <w:pPr>
              <w:pStyle w:val="taula"/>
              <w:spacing w:after="160"/>
              <w:rPr>
                <w:rFonts w:cs="Arial"/>
                <w:noProof w:val="0"/>
                <w:sz w:val="18"/>
                <w:szCs w:val="18"/>
              </w:rPr>
            </w:pPr>
            <w:r w:rsidRPr="008A2C9B">
              <w:rPr>
                <w:noProof w:val="0"/>
                <w:sz w:val="18"/>
              </w:rPr>
              <w:t>Escarabajo (</w:t>
            </w:r>
            <w:r w:rsidRPr="008A2C9B">
              <w:rPr>
                <w:i/>
                <w:noProof w:val="0"/>
                <w:sz w:val="18"/>
              </w:rPr>
              <w:t>Leptinotarsa decemlineata</w:t>
            </w:r>
            <w:r w:rsidRPr="008A2C9B">
              <w:rPr>
                <w:noProof w:val="0"/>
                <w:sz w:val="18"/>
              </w:rPr>
              <w:t>)</w:t>
            </w:r>
          </w:p>
        </w:tc>
        <w:tc>
          <w:tcPr>
            <w:tcW w:w="1982" w:type="dxa"/>
            <w:vAlign w:val="center"/>
          </w:tcPr>
          <w:p w14:paraId="06AB4DAB"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15 plantas por parcela o hectárea</w:t>
            </w:r>
          </w:p>
        </w:tc>
        <w:tc>
          <w:tcPr>
            <w:tcW w:w="1985" w:type="dxa"/>
            <w:vAlign w:val="center"/>
          </w:tcPr>
          <w:p w14:paraId="74CF5044"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3 plantas ocupadas para cualquier estadio (huevo, larva, adulto)</w:t>
            </w:r>
          </w:p>
        </w:tc>
        <w:tc>
          <w:tcPr>
            <w:tcW w:w="1278" w:type="dxa"/>
            <w:vAlign w:val="center"/>
          </w:tcPr>
          <w:p w14:paraId="504734EB" w14:textId="77777777" w:rsidR="00503A41" w:rsidRPr="00F15CA2" w:rsidRDefault="00503A41" w:rsidP="00B335D9">
            <w:pPr>
              <w:pStyle w:val="taula"/>
              <w:spacing w:after="160"/>
              <w:rPr>
                <w:rFonts w:cs="Arial"/>
                <w:noProof w:val="0"/>
                <w:sz w:val="18"/>
                <w:szCs w:val="18"/>
                <w:lang w:val="pt-PT"/>
              </w:rPr>
            </w:pPr>
          </w:p>
        </w:tc>
        <w:tc>
          <w:tcPr>
            <w:tcW w:w="1511" w:type="dxa"/>
            <w:vAlign w:val="center"/>
          </w:tcPr>
          <w:p w14:paraId="56C5EAB8" w14:textId="77777777" w:rsidR="00503A41" w:rsidRPr="00F15CA2" w:rsidRDefault="00503A41" w:rsidP="00B335D9">
            <w:pPr>
              <w:pStyle w:val="taula"/>
              <w:spacing w:after="160"/>
              <w:rPr>
                <w:rFonts w:cs="Arial"/>
                <w:noProof w:val="0"/>
                <w:sz w:val="18"/>
                <w:szCs w:val="18"/>
                <w:lang w:val="pt-PT"/>
              </w:rPr>
            </w:pPr>
          </w:p>
        </w:tc>
      </w:tr>
      <w:tr w:rsidR="00503A41" w:rsidRPr="008A2C9B" w14:paraId="714A25F8" w14:textId="77777777" w:rsidTr="000452B8">
        <w:trPr>
          <w:cantSplit/>
          <w:jc w:val="center"/>
        </w:trPr>
        <w:tc>
          <w:tcPr>
            <w:tcW w:w="2222" w:type="dxa"/>
            <w:vAlign w:val="center"/>
          </w:tcPr>
          <w:p w14:paraId="50130994" w14:textId="77777777" w:rsidR="00503A41" w:rsidRPr="008A2C9B" w:rsidRDefault="00E87AC2" w:rsidP="00B335D9">
            <w:pPr>
              <w:pStyle w:val="taula"/>
              <w:spacing w:after="160"/>
              <w:rPr>
                <w:rFonts w:cs="Arial"/>
                <w:noProof w:val="0"/>
                <w:sz w:val="18"/>
                <w:szCs w:val="18"/>
              </w:rPr>
            </w:pPr>
            <w:r w:rsidRPr="008A2C9B">
              <w:rPr>
                <w:noProof w:val="0"/>
                <w:sz w:val="18"/>
              </w:rPr>
              <w:t>Orugas</w:t>
            </w:r>
          </w:p>
          <w:p w14:paraId="05635946" w14:textId="77777777" w:rsidR="00503A41" w:rsidRPr="008A2C9B" w:rsidRDefault="00503A41" w:rsidP="00B335D9">
            <w:pPr>
              <w:pStyle w:val="taula"/>
              <w:spacing w:after="160"/>
              <w:rPr>
                <w:rFonts w:cs="Arial"/>
                <w:i/>
                <w:noProof w:val="0"/>
                <w:sz w:val="18"/>
                <w:szCs w:val="18"/>
              </w:rPr>
            </w:pPr>
            <w:r w:rsidRPr="008A2C9B">
              <w:rPr>
                <w:i/>
                <w:noProof w:val="0"/>
                <w:sz w:val="18"/>
              </w:rPr>
              <w:t>(Spodoptera exigua)</w:t>
            </w:r>
          </w:p>
        </w:tc>
        <w:tc>
          <w:tcPr>
            <w:tcW w:w="1982" w:type="dxa"/>
            <w:vAlign w:val="center"/>
          </w:tcPr>
          <w:p w14:paraId="4F648920"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Colocación de trampas de feromona específica</w:t>
            </w:r>
          </w:p>
        </w:tc>
        <w:tc>
          <w:tcPr>
            <w:tcW w:w="1985" w:type="dxa"/>
            <w:vAlign w:val="center"/>
          </w:tcPr>
          <w:p w14:paraId="5EED8164" w14:textId="77777777" w:rsidR="00503A41" w:rsidRPr="00F15CA2" w:rsidRDefault="00503A41" w:rsidP="00B335D9">
            <w:pPr>
              <w:pStyle w:val="taula"/>
              <w:spacing w:after="160"/>
              <w:rPr>
                <w:rFonts w:cs="Arial"/>
                <w:noProof w:val="0"/>
                <w:sz w:val="18"/>
                <w:szCs w:val="18"/>
                <w:lang w:val="pt-PT"/>
              </w:rPr>
            </w:pPr>
          </w:p>
        </w:tc>
        <w:tc>
          <w:tcPr>
            <w:tcW w:w="1278" w:type="dxa"/>
            <w:vAlign w:val="center"/>
          </w:tcPr>
          <w:p w14:paraId="5889C154" w14:textId="77777777" w:rsidR="00503A41" w:rsidRPr="008A2C9B" w:rsidRDefault="00503A41" w:rsidP="00B335D9">
            <w:pPr>
              <w:pStyle w:val="taula"/>
              <w:spacing w:after="160"/>
              <w:rPr>
                <w:rFonts w:cs="Arial"/>
                <w:i/>
                <w:noProof w:val="0"/>
                <w:sz w:val="18"/>
                <w:szCs w:val="18"/>
              </w:rPr>
            </w:pPr>
            <w:r w:rsidRPr="008A2C9B">
              <w:rPr>
                <w:i/>
                <w:noProof w:val="0"/>
                <w:sz w:val="18"/>
              </w:rPr>
              <w:t>Macrolophus pygmaeus</w:t>
            </w:r>
          </w:p>
        </w:tc>
        <w:tc>
          <w:tcPr>
            <w:tcW w:w="1511" w:type="dxa"/>
            <w:vAlign w:val="center"/>
          </w:tcPr>
          <w:p w14:paraId="37CA91DA" w14:textId="77777777" w:rsidR="00503A41" w:rsidRPr="008A2C9B" w:rsidRDefault="00503A41" w:rsidP="00B335D9">
            <w:pPr>
              <w:pStyle w:val="taula"/>
              <w:spacing w:after="160"/>
              <w:rPr>
                <w:rFonts w:cs="Arial"/>
                <w:noProof w:val="0"/>
                <w:sz w:val="18"/>
                <w:szCs w:val="18"/>
              </w:rPr>
            </w:pPr>
          </w:p>
        </w:tc>
      </w:tr>
      <w:tr w:rsidR="00503A41" w:rsidRPr="008A2C9B" w14:paraId="4DFA39A0" w14:textId="77777777" w:rsidTr="000452B8">
        <w:trPr>
          <w:cantSplit/>
          <w:jc w:val="center"/>
        </w:trPr>
        <w:tc>
          <w:tcPr>
            <w:tcW w:w="2222" w:type="dxa"/>
            <w:vAlign w:val="center"/>
          </w:tcPr>
          <w:p w14:paraId="449F89C3"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Mosca blanca (</w:t>
            </w:r>
            <w:r w:rsidRPr="00F15CA2">
              <w:rPr>
                <w:i/>
                <w:noProof w:val="0"/>
                <w:sz w:val="18"/>
                <w:lang w:val="pt-PT"/>
              </w:rPr>
              <w:t>Trialeurodes vaporariorum</w:t>
            </w:r>
            <w:r w:rsidRPr="00F15CA2">
              <w:rPr>
                <w:noProof w:val="0"/>
                <w:sz w:val="18"/>
                <w:lang w:val="pt-PT"/>
              </w:rPr>
              <w:t>,</w:t>
            </w:r>
            <w:r w:rsidRPr="00F15CA2">
              <w:rPr>
                <w:i/>
                <w:noProof w:val="0"/>
                <w:sz w:val="18"/>
                <w:lang w:val="pt-PT"/>
              </w:rPr>
              <w:t xml:space="preserve"> Bemisia tabaci)</w:t>
            </w:r>
          </w:p>
        </w:tc>
        <w:tc>
          <w:tcPr>
            <w:tcW w:w="1982" w:type="dxa"/>
            <w:vAlign w:val="center"/>
          </w:tcPr>
          <w:p w14:paraId="3774E29F"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15 plantas por parcela o hectárea</w:t>
            </w:r>
          </w:p>
        </w:tc>
        <w:tc>
          <w:tcPr>
            <w:tcW w:w="1985" w:type="dxa"/>
            <w:vAlign w:val="center"/>
          </w:tcPr>
          <w:p w14:paraId="1A26AD01"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Presencia de negrilla en alguna planta</w:t>
            </w:r>
          </w:p>
        </w:tc>
        <w:tc>
          <w:tcPr>
            <w:tcW w:w="1278" w:type="dxa"/>
            <w:vAlign w:val="center"/>
          </w:tcPr>
          <w:p w14:paraId="58C7BE87" w14:textId="77777777" w:rsidR="00503A41" w:rsidRPr="008A2C9B" w:rsidRDefault="00503A41" w:rsidP="00B335D9">
            <w:pPr>
              <w:pStyle w:val="taula"/>
              <w:spacing w:after="160"/>
              <w:rPr>
                <w:rFonts w:cs="Arial"/>
                <w:noProof w:val="0"/>
                <w:sz w:val="18"/>
                <w:szCs w:val="18"/>
              </w:rPr>
            </w:pPr>
            <w:r w:rsidRPr="008A2C9B">
              <w:rPr>
                <w:i/>
                <w:noProof w:val="0"/>
                <w:sz w:val="18"/>
              </w:rPr>
              <w:t>Eretmocerus mundus, Macrolophus pygmaeus</w:t>
            </w:r>
          </w:p>
        </w:tc>
        <w:tc>
          <w:tcPr>
            <w:tcW w:w="1511" w:type="dxa"/>
            <w:vAlign w:val="center"/>
          </w:tcPr>
          <w:p w14:paraId="01E51F9B" w14:textId="77777777" w:rsidR="00503A41" w:rsidRPr="008A2C9B" w:rsidRDefault="00503A41" w:rsidP="00B335D9">
            <w:pPr>
              <w:pStyle w:val="taula"/>
              <w:spacing w:after="160"/>
              <w:rPr>
                <w:rFonts w:cs="Arial"/>
                <w:noProof w:val="0"/>
                <w:sz w:val="18"/>
                <w:szCs w:val="18"/>
              </w:rPr>
            </w:pPr>
          </w:p>
        </w:tc>
      </w:tr>
      <w:tr w:rsidR="00503A41" w:rsidRPr="008A2C9B" w14:paraId="6772E030" w14:textId="77777777" w:rsidTr="000452B8">
        <w:trPr>
          <w:cantSplit/>
          <w:jc w:val="center"/>
        </w:trPr>
        <w:tc>
          <w:tcPr>
            <w:tcW w:w="2222" w:type="dxa"/>
            <w:vAlign w:val="center"/>
          </w:tcPr>
          <w:p w14:paraId="13819170" w14:textId="77777777" w:rsidR="00503A41" w:rsidRPr="008A2C9B" w:rsidRDefault="00503A41" w:rsidP="00B335D9">
            <w:pPr>
              <w:pStyle w:val="taula"/>
              <w:spacing w:after="160"/>
              <w:rPr>
                <w:rFonts w:cs="Arial"/>
                <w:noProof w:val="0"/>
                <w:sz w:val="18"/>
                <w:szCs w:val="18"/>
              </w:rPr>
            </w:pPr>
            <w:r w:rsidRPr="008A2C9B">
              <w:rPr>
                <w:noProof w:val="0"/>
                <w:sz w:val="18"/>
              </w:rPr>
              <w:t xml:space="preserve">Ácaros </w:t>
            </w:r>
          </w:p>
          <w:p w14:paraId="6CB525CA" w14:textId="77777777" w:rsidR="00503A41" w:rsidRPr="008A2C9B" w:rsidRDefault="00503A41" w:rsidP="00B335D9">
            <w:pPr>
              <w:pStyle w:val="taula"/>
              <w:spacing w:after="160"/>
              <w:rPr>
                <w:rFonts w:cs="Arial"/>
                <w:noProof w:val="0"/>
                <w:sz w:val="18"/>
                <w:szCs w:val="18"/>
              </w:rPr>
            </w:pPr>
            <w:r w:rsidRPr="008A2C9B">
              <w:rPr>
                <w:noProof w:val="0"/>
                <w:sz w:val="18"/>
              </w:rPr>
              <w:t>(</w:t>
            </w:r>
            <w:r w:rsidRPr="008A2C9B">
              <w:rPr>
                <w:i/>
                <w:noProof w:val="0"/>
                <w:sz w:val="18"/>
              </w:rPr>
              <w:t xml:space="preserve">Tetranychus </w:t>
            </w:r>
            <w:r w:rsidRPr="008A2C9B">
              <w:rPr>
                <w:noProof w:val="0"/>
                <w:sz w:val="18"/>
              </w:rPr>
              <w:t>spp</w:t>
            </w:r>
            <w:r w:rsidRPr="008A2C9B">
              <w:rPr>
                <w:i/>
                <w:noProof w:val="0"/>
                <w:sz w:val="18"/>
              </w:rPr>
              <w:t>. Polyphagotarsonemus latus</w:t>
            </w:r>
            <w:r w:rsidRPr="008A2C9B">
              <w:rPr>
                <w:noProof w:val="0"/>
                <w:sz w:val="18"/>
              </w:rPr>
              <w:t xml:space="preserve">) </w:t>
            </w:r>
          </w:p>
        </w:tc>
        <w:tc>
          <w:tcPr>
            <w:tcW w:w="1982" w:type="dxa"/>
            <w:vAlign w:val="center"/>
          </w:tcPr>
          <w:p w14:paraId="7C77A7BF"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15 plantas por parcela o hectárea</w:t>
            </w:r>
          </w:p>
        </w:tc>
        <w:tc>
          <w:tcPr>
            <w:tcW w:w="1985" w:type="dxa"/>
            <w:vAlign w:val="center"/>
          </w:tcPr>
          <w:p w14:paraId="156B43D9" w14:textId="77777777" w:rsidR="00503A41" w:rsidRPr="008A2C9B" w:rsidRDefault="00503A41" w:rsidP="00B335D9">
            <w:pPr>
              <w:pStyle w:val="taula"/>
              <w:spacing w:after="160"/>
              <w:rPr>
                <w:rFonts w:cs="Arial"/>
                <w:noProof w:val="0"/>
                <w:sz w:val="18"/>
                <w:szCs w:val="18"/>
              </w:rPr>
            </w:pPr>
            <w:r w:rsidRPr="008A2C9B">
              <w:rPr>
                <w:noProof w:val="0"/>
                <w:sz w:val="18"/>
              </w:rPr>
              <w:t>50% de plantas con síntomas</w:t>
            </w:r>
          </w:p>
        </w:tc>
        <w:tc>
          <w:tcPr>
            <w:tcW w:w="1278" w:type="dxa"/>
            <w:vAlign w:val="center"/>
          </w:tcPr>
          <w:p w14:paraId="4F16A03E" w14:textId="77777777" w:rsidR="00503A41" w:rsidRPr="008A2C9B" w:rsidRDefault="00503A41" w:rsidP="00B335D9">
            <w:pPr>
              <w:pStyle w:val="taula"/>
              <w:spacing w:after="160"/>
              <w:rPr>
                <w:rFonts w:cs="Arial"/>
                <w:noProof w:val="0"/>
                <w:sz w:val="18"/>
                <w:szCs w:val="18"/>
              </w:rPr>
            </w:pPr>
          </w:p>
        </w:tc>
        <w:tc>
          <w:tcPr>
            <w:tcW w:w="1511" w:type="dxa"/>
            <w:vAlign w:val="center"/>
          </w:tcPr>
          <w:p w14:paraId="320E3E25" w14:textId="77777777" w:rsidR="00503A41" w:rsidRPr="008A2C9B" w:rsidRDefault="00503A41" w:rsidP="00B335D9">
            <w:pPr>
              <w:pStyle w:val="taula"/>
              <w:spacing w:after="160"/>
              <w:rPr>
                <w:rFonts w:cs="Arial"/>
                <w:noProof w:val="0"/>
                <w:sz w:val="18"/>
                <w:szCs w:val="18"/>
              </w:rPr>
            </w:pPr>
          </w:p>
        </w:tc>
      </w:tr>
      <w:tr w:rsidR="00503A41" w:rsidRPr="008A2C9B" w14:paraId="13E8B9B2" w14:textId="77777777" w:rsidTr="000452B8">
        <w:trPr>
          <w:cantSplit/>
          <w:jc w:val="center"/>
        </w:trPr>
        <w:tc>
          <w:tcPr>
            <w:tcW w:w="2222" w:type="dxa"/>
            <w:vAlign w:val="center"/>
          </w:tcPr>
          <w:p w14:paraId="3D0F8DF8" w14:textId="77777777" w:rsidR="00503A41" w:rsidRPr="008A2C9B" w:rsidRDefault="00503A41" w:rsidP="00B335D9">
            <w:pPr>
              <w:pStyle w:val="taula"/>
              <w:spacing w:after="160"/>
              <w:rPr>
                <w:rFonts w:cs="Arial"/>
                <w:i/>
                <w:noProof w:val="0"/>
                <w:sz w:val="18"/>
                <w:szCs w:val="18"/>
              </w:rPr>
            </w:pPr>
            <w:r w:rsidRPr="008A2C9B">
              <w:rPr>
                <w:noProof w:val="0"/>
                <w:sz w:val="18"/>
              </w:rPr>
              <w:t>Trips</w:t>
            </w:r>
          </w:p>
          <w:p w14:paraId="18C63897" w14:textId="77777777" w:rsidR="00503A41" w:rsidRPr="008A2C9B" w:rsidRDefault="00503A41" w:rsidP="00B335D9">
            <w:pPr>
              <w:pStyle w:val="taula"/>
              <w:spacing w:after="160"/>
              <w:rPr>
                <w:rFonts w:cs="Arial"/>
                <w:noProof w:val="0"/>
                <w:sz w:val="18"/>
                <w:szCs w:val="18"/>
              </w:rPr>
            </w:pPr>
            <w:r w:rsidRPr="008A2C9B">
              <w:rPr>
                <w:i/>
                <w:noProof w:val="0"/>
                <w:sz w:val="18"/>
              </w:rPr>
              <w:t>(Frankliniella occidentalis)</w:t>
            </w:r>
          </w:p>
        </w:tc>
        <w:tc>
          <w:tcPr>
            <w:tcW w:w="1982" w:type="dxa"/>
            <w:vAlign w:val="center"/>
          </w:tcPr>
          <w:p w14:paraId="0775B600"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15 plantas por parcela o hectárea</w:t>
            </w:r>
          </w:p>
        </w:tc>
        <w:tc>
          <w:tcPr>
            <w:tcW w:w="1985" w:type="dxa"/>
            <w:vAlign w:val="center"/>
          </w:tcPr>
          <w:p w14:paraId="49D3D9DE" w14:textId="77777777" w:rsidR="00503A41" w:rsidRPr="008A2C9B" w:rsidRDefault="00503A41" w:rsidP="00B335D9">
            <w:pPr>
              <w:pStyle w:val="taula"/>
              <w:spacing w:after="160"/>
              <w:rPr>
                <w:rFonts w:cs="Arial"/>
                <w:noProof w:val="0"/>
                <w:sz w:val="18"/>
                <w:szCs w:val="18"/>
              </w:rPr>
            </w:pPr>
            <w:r w:rsidRPr="008A2C9B">
              <w:rPr>
                <w:noProof w:val="0"/>
                <w:sz w:val="18"/>
              </w:rPr>
              <w:t>50% de plantas con síntomas</w:t>
            </w:r>
          </w:p>
        </w:tc>
        <w:tc>
          <w:tcPr>
            <w:tcW w:w="1278" w:type="dxa"/>
            <w:vAlign w:val="center"/>
          </w:tcPr>
          <w:p w14:paraId="5F59F882" w14:textId="77777777" w:rsidR="00503A41" w:rsidRPr="008A2C9B" w:rsidRDefault="00503A41" w:rsidP="00B335D9">
            <w:pPr>
              <w:pStyle w:val="taula"/>
              <w:spacing w:after="160"/>
              <w:rPr>
                <w:rFonts w:cs="Arial"/>
                <w:noProof w:val="0"/>
                <w:sz w:val="18"/>
                <w:szCs w:val="18"/>
              </w:rPr>
            </w:pPr>
            <w:r w:rsidRPr="008A2C9B">
              <w:rPr>
                <w:i/>
                <w:noProof w:val="0"/>
                <w:sz w:val="18"/>
              </w:rPr>
              <w:t>Macrolophus pygmaeus</w:t>
            </w:r>
          </w:p>
        </w:tc>
        <w:tc>
          <w:tcPr>
            <w:tcW w:w="1511" w:type="dxa"/>
            <w:vAlign w:val="center"/>
          </w:tcPr>
          <w:p w14:paraId="199F6B6B" w14:textId="77777777" w:rsidR="00503A41" w:rsidRPr="008A2C9B" w:rsidRDefault="00503A41" w:rsidP="00B335D9">
            <w:pPr>
              <w:pStyle w:val="taula"/>
              <w:spacing w:after="160"/>
              <w:rPr>
                <w:rFonts w:cs="Arial"/>
                <w:noProof w:val="0"/>
                <w:sz w:val="18"/>
                <w:szCs w:val="18"/>
              </w:rPr>
            </w:pPr>
          </w:p>
        </w:tc>
      </w:tr>
      <w:tr w:rsidR="00503A41" w:rsidRPr="008A2C9B" w14:paraId="7141F490" w14:textId="77777777" w:rsidTr="000452B8">
        <w:trPr>
          <w:cantSplit/>
          <w:jc w:val="center"/>
        </w:trPr>
        <w:tc>
          <w:tcPr>
            <w:tcW w:w="2222" w:type="dxa"/>
            <w:vAlign w:val="center"/>
          </w:tcPr>
          <w:p w14:paraId="6228A2A0" w14:textId="77777777" w:rsidR="00503A41" w:rsidRPr="008A2C9B" w:rsidRDefault="00503A41" w:rsidP="00B335D9">
            <w:pPr>
              <w:pStyle w:val="taula"/>
              <w:spacing w:after="160"/>
              <w:rPr>
                <w:rFonts w:cs="Arial"/>
                <w:noProof w:val="0"/>
                <w:sz w:val="18"/>
                <w:szCs w:val="18"/>
              </w:rPr>
            </w:pPr>
            <w:r w:rsidRPr="008A2C9B">
              <w:rPr>
                <w:noProof w:val="0"/>
                <w:sz w:val="18"/>
              </w:rPr>
              <w:t>Pulgones</w:t>
            </w:r>
          </w:p>
          <w:p w14:paraId="4BF3C079" w14:textId="77777777" w:rsidR="00503A41" w:rsidRPr="008A2C9B" w:rsidRDefault="00503A41" w:rsidP="00B335D9">
            <w:pPr>
              <w:pStyle w:val="taula"/>
              <w:spacing w:after="160"/>
              <w:rPr>
                <w:rFonts w:cs="Arial"/>
                <w:i/>
                <w:noProof w:val="0"/>
                <w:sz w:val="18"/>
                <w:szCs w:val="18"/>
              </w:rPr>
            </w:pPr>
            <w:r w:rsidRPr="008A2C9B">
              <w:rPr>
                <w:i/>
                <w:noProof w:val="0"/>
                <w:sz w:val="18"/>
              </w:rPr>
              <w:t xml:space="preserve">(Myzys persicae, Aulacorthum solani, Macrosiphum euphorbiae,Aphis craccivora </w:t>
            </w:r>
            <w:r w:rsidRPr="008A2C9B">
              <w:rPr>
                <w:noProof w:val="0"/>
                <w:sz w:val="18"/>
              </w:rPr>
              <w:t>y otros)</w:t>
            </w:r>
            <w:r w:rsidRPr="008A2C9B">
              <w:rPr>
                <w:i/>
                <w:noProof w:val="0"/>
                <w:sz w:val="18"/>
              </w:rPr>
              <w:t xml:space="preserve"> </w:t>
            </w:r>
          </w:p>
        </w:tc>
        <w:tc>
          <w:tcPr>
            <w:tcW w:w="1982" w:type="dxa"/>
            <w:vAlign w:val="center"/>
          </w:tcPr>
          <w:p w14:paraId="612BAE75"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15 plantas por parcela o hectárea</w:t>
            </w:r>
          </w:p>
        </w:tc>
        <w:tc>
          <w:tcPr>
            <w:tcW w:w="1985" w:type="dxa"/>
            <w:vAlign w:val="center"/>
          </w:tcPr>
          <w:p w14:paraId="63D0A9CD"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40% de plantas con colonias. Si se observa fauna auxiliar, esperar el recuento siguiente</w:t>
            </w:r>
          </w:p>
        </w:tc>
        <w:tc>
          <w:tcPr>
            <w:tcW w:w="1278" w:type="dxa"/>
            <w:vAlign w:val="center"/>
          </w:tcPr>
          <w:p w14:paraId="570EFB82" w14:textId="77777777" w:rsidR="00503A41" w:rsidRPr="008A2C9B" w:rsidRDefault="00503A41" w:rsidP="00B335D9">
            <w:pPr>
              <w:pStyle w:val="taula"/>
              <w:spacing w:after="160"/>
              <w:rPr>
                <w:rFonts w:cs="Arial"/>
                <w:noProof w:val="0"/>
                <w:sz w:val="18"/>
                <w:szCs w:val="18"/>
              </w:rPr>
            </w:pPr>
            <w:r w:rsidRPr="008A2C9B">
              <w:rPr>
                <w:noProof w:val="0"/>
                <w:sz w:val="18"/>
              </w:rPr>
              <w:t>Coccinélidos, sírfidos, momias parasitadas</w:t>
            </w:r>
          </w:p>
        </w:tc>
        <w:tc>
          <w:tcPr>
            <w:tcW w:w="1511" w:type="dxa"/>
            <w:vAlign w:val="center"/>
          </w:tcPr>
          <w:p w14:paraId="74D3827D" w14:textId="77777777" w:rsidR="00503A41" w:rsidRPr="008A2C9B" w:rsidRDefault="00503A41" w:rsidP="00B335D9">
            <w:pPr>
              <w:pStyle w:val="taula"/>
              <w:spacing w:after="160"/>
              <w:rPr>
                <w:rFonts w:cs="Arial"/>
                <w:noProof w:val="0"/>
                <w:sz w:val="18"/>
                <w:szCs w:val="18"/>
              </w:rPr>
            </w:pPr>
          </w:p>
        </w:tc>
      </w:tr>
      <w:tr w:rsidR="00503A41" w:rsidRPr="008A2C9B" w14:paraId="1D492CD8" w14:textId="77777777" w:rsidTr="000452B8">
        <w:trPr>
          <w:cantSplit/>
          <w:jc w:val="center"/>
        </w:trPr>
        <w:tc>
          <w:tcPr>
            <w:tcW w:w="2222" w:type="dxa"/>
            <w:vAlign w:val="center"/>
          </w:tcPr>
          <w:p w14:paraId="0A501B99" w14:textId="77777777" w:rsidR="00503A41" w:rsidRPr="008A2C9B" w:rsidRDefault="00503A41" w:rsidP="00B335D9">
            <w:pPr>
              <w:pStyle w:val="taula"/>
              <w:spacing w:after="160"/>
              <w:rPr>
                <w:rFonts w:cs="Arial"/>
                <w:noProof w:val="0"/>
                <w:sz w:val="18"/>
                <w:szCs w:val="18"/>
              </w:rPr>
            </w:pPr>
            <w:r w:rsidRPr="008A2C9B">
              <w:rPr>
                <w:i/>
                <w:noProof w:val="0"/>
                <w:sz w:val="18"/>
              </w:rPr>
              <w:t>Botrytis</w:t>
            </w:r>
            <w:r w:rsidRPr="008A2C9B">
              <w:rPr>
                <w:noProof w:val="0"/>
                <w:sz w:val="18"/>
              </w:rPr>
              <w:t xml:space="preserve"> spp.</w:t>
            </w:r>
          </w:p>
        </w:tc>
        <w:tc>
          <w:tcPr>
            <w:tcW w:w="1982" w:type="dxa"/>
            <w:vAlign w:val="center"/>
          </w:tcPr>
          <w:p w14:paraId="3E3F639F"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15 plantas por parcela o hectárea</w:t>
            </w:r>
          </w:p>
        </w:tc>
        <w:tc>
          <w:tcPr>
            <w:tcW w:w="1985" w:type="dxa"/>
            <w:vAlign w:val="center"/>
          </w:tcPr>
          <w:p w14:paraId="20DD9697" w14:textId="77777777" w:rsidR="00503A41" w:rsidRPr="008A2C9B" w:rsidRDefault="00503A41" w:rsidP="00B335D9">
            <w:pPr>
              <w:pStyle w:val="taula"/>
              <w:spacing w:after="160"/>
              <w:rPr>
                <w:rFonts w:cs="Arial"/>
                <w:noProof w:val="0"/>
                <w:sz w:val="18"/>
                <w:szCs w:val="18"/>
              </w:rPr>
            </w:pPr>
            <w:r w:rsidRPr="008A2C9B">
              <w:rPr>
                <w:noProof w:val="0"/>
                <w:sz w:val="18"/>
              </w:rPr>
              <w:t>Plantas con síntomas recientes</w:t>
            </w:r>
          </w:p>
        </w:tc>
        <w:tc>
          <w:tcPr>
            <w:tcW w:w="1278" w:type="dxa"/>
            <w:vAlign w:val="center"/>
          </w:tcPr>
          <w:p w14:paraId="6FE6F1CC" w14:textId="77777777" w:rsidR="00503A41" w:rsidRPr="008A2C9B" w:rsidRDefault="00503A41" w:rsidP="00B335D9">
            <w:pPr>
              <w:pStyle w:val="taula"/>
              <w:spacing w:after="160"/>
              <w:rPr>
                <w:rFonts w:cs="Arial"/>
                <w:noProof w:val="0"/>
                <w:sz w:val="18"/>
                <w:szCs w:val="18"/>
              </w:rPr>
            </w:pPr>
          </w:p>
        </w:tc>
        <w:tc>
          <w:tcPr>
            <w:tcW w:w="1511" w:type="dxa"/>
            <w:vAlign w:val="center"/>
          </w:tcPr>
          <w:p w14:paraId="09D7223D" w14:textId="77777777" w:rsidR="00503A41" w:rsidRPr="008A2C9B" w:rsidRDefault="00503A41" w:rsidP="00B335D9">
            <w:pPr>
              <w:pStyle w:val="taula"/>
              <w:spacing w:after="160"/>
              <w:rPr>
                <w:rFonts w:cs="Arial"/>
                <w:noProof w:val="0"/>
                <w:sz w:val="18"/>
                <w:szCs w:val="18"/>
              </w:rPr>
            </w:pPr>
          </w:p>
        </w:tc>
      </w:tr>
      <w:tr w:rsidR="00503A41" w:rsidRPr="008A2C9B" w14:paraId="68CC4747" w14:textId="77777777" w:rsidTr="000452B8">
        <w:trPr>
          <w:cantSplit/>
          <w:jc w:val="center"/>
        </w:trPr>
        <w:tc>
          <w:tcPr>
            <w:tcW w:w="2222" w:type="dxa"/>
            <w:vAlign w:val="center"/>
          </w:tcPr>
          <w:p w14:paraId="1B4A142B"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Enfermedades vasculares (</w:t>
            </w:r>
            <w:r w:rsidRPr="00F15CA2">
              <w:rPr>
                <w:i/>
                <w:noProof w:val="0"/>
                <w:sz w:val="18"/>
                <w:lang w:val="pt-PT"/>
              </w:rPr>
              <w:t>Verticilium</w:t>
            </w:r>
            <w:r w:rsidRPr="00F15CA2">
              <w:rPr>
                <w:noProof w:val="0"/>
                <w:sz w:val="18"/>
                <w:lang w:val="pt-PT"/>
              </w:rPr>
              <w:t xml:space="preserve"> spp., </w:t>
            </w:r>
            <w:r w:rsidRPr="00F15CA2">
              <w:rPr>
                <w:i/>
                <w:noProof w:val="0"/>
                <w:sz w:val="18"/>
                <w:lang w:val="pt-PT"/>
              </w:rPr>
              <w:t>Fusarium</w:t>
            </w:r>
            <w:r w:rsidRPr="00F15CA2">
              <w:rPr>
                <w:noProof w:val="0"/>
                <w:sz w:val="18"/>
                <w:lang w:val="pt-PT"/>
              </w:rPr>
              <w:t xml:space="preserve"> spp.)</w:t>
            </w:r>
          </w:p>
        </w:tc>
        <w:tc>
          <w:tcPr>
            <w:tcW w:w="1982" w:type="dxa"/>
            <w:vAlign w:val="center"/>
          </w:tcPr>
          <w:p w14:paraId="03F463DB"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15 plantas por parcela o hectárea</w:t>
            </w:r>
          </w:p>
        </w:tc>
        <w:tc>
          <w:tcPr>
            <w:tcW w:w="1985" w:type="dxa"/>
            <w:vAlign w:val="center"/>
          </w:tcPr>
          <w:p w14:paraId="51A77ECE" w14:textId="77777777" w:rsidR="00503A41" w:rsidRPr="008A2C9B" w:rsidRDefault="00503A41" w:rsidP="00B335D9">
            <w:pPr>
              <w:pStyle w:val="taula"/>
              <w:spacing w:after="160"/>
              <w:rPr>
                <w:rFonts w:cs="Arial"/>
                <w:noProof w:val="0"/>
                <w:sz w:val="18"/>
                <w:szCs w:val="18"/>
              </w:rPr>
            </w:pPr>
            <w:r w:rsidRPr="008A2C9B">
              <w:rPr>
                <w:noProof w:val="0"/>
                <w:sz w:val="18"/>
              </w:rPr>
              <w:t>Plantas con síntomas recientes</w:t>
            </w:r>
          </w:p>
        </w:tc>
        <w:tc>
          <w:tcPr>
            <w:tcW w:w="1278" w:type="dxa"/>
            <w:vAlign w:val="center"/>
          </w:tcPr>
          <w:p w14:paraId="21B89229" w14:textId="77777777" w:rsidR="00503A41" w:rsidRPr="008A2C9B" w:rsidRDefault="00503A41" w:rsidP="00B335D9">
            <w:pPr>
              <w:pStyle w:val="taula"/>
              <w:spacing w:after="160"/>
              <w:rPr>
                <w:rFonts w:cs="Arial"/>
                <w:noProof w:val="0"/>
                <w:sz w:val="18"/>
                <w:szCs w:val="18"/>
              </w:rPr>
            </w:pPr>
          </w:p>
        </w:tc>
        <w:tc>
          <w:tcPr>
            <w:tcW w:w="1511" w:type="dxa"/>
            <w:vAlign w:val="center"/>
          </w:tcPr>
          <w:p w14:paraId="40CBE2E5" w14:textId="77777777" w:rsidR="00503A41" w:rsidRPr="008A2C9B" w:rsidRDefault="00503A41" w:rsidP="00B335D9">
            <w:pPr>
              <w:pStyle w:val="taula"/>
              <w:spacing w:after="160"/>
              <w:rPr>
                <w:rFonts w:cs="Arial"/>
                <w:noProof w:val="0"/>
                <w:sz w:val="18"/>
                <w:szCs w:val="18"/>
              </w:rPr>
            </w:pPr>
          </w:p>
        </w:tc>
      </w:tr>
      <w:tr w:rsidR="00503A41" w:rsidRPr="00743458" w14:paraId="1031932A" w14:textId="77777777" w:rsidTr="000452B8">
        <w:trPr>
          <w:cantSplit/>
          <w:jc w:val="center"/>
        </w:trPr>
        <w:tc>
          <w:tcPr>
            <w:tcW w:w="2222" w:type="dxa"/>
            <w:vAlign w:val="center"/>
          </w:tcPr>
          <w:p w14:paraId="7FD751B2" w14:textId="77777777" w:rsidR="00503A41" w:rsidRPr="008A2C9B" w:rsidRDefault="00503A41" w:rsidP="00B335D9">
            <w:pPr>
              <w:pStyle w:val="taula"/>
              <w:spacing w:after="160"/>
              <w:rPr>
                <w:rFonts w:cs="Arial"/>
                <w:noProof w:val="0"/>
                <w:sz w:val="18"/>
                <w:szCs w:val="18"/>
              </w:rPr>
            </w:pPr>
            <w:r w:rsidRPr="008A2C9B">
              <w:rPr>
                <w:noProof w:val="0"/>
                <w:sz w:val="18"/>
              </w:rPr>
              <w:t>Otras plagas y enfermedades</w:t>
            </w:r>
          </w:p>
        </w:tc>
        <w:tc>
          <w:tcPr>
            <w:tcW w:w="1982" w:type="dxa"/>
            <w:vAlign w:val="center"/>
          </w:tcPr>
          <w:p w14:paraId="026610E1" w14:textId="77777777" w:rsidR="00503A41" w:rsidRPr="008A2C9B" w:rsidRDefault="00503A41" w:rsidP="00B335D9">
            <w:pPr>
              <w:pStyle w:val="taula"/>
              <w:spacing w:after="160"/>
              <w:rPr>
                <w:rFonts w:cs="Arial"/>
                <w:noProof w:val="0"/>
                <w:sz w:val="18"/>
                <w:szCs w:val="18"/>
              </w:rPr>
            </w:pPr>
          </w:p>
        </w:tc>
        <w:tc>
          <w:tcPr>
            <w:tcW w:w="1985" w:type="dxa"/>
            <w:vAlign w:val="center"/>
          </w:tcPr>
          <w:p w14:paraId="20A23AEB"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Intervenciones en función de las prescripciones técnicas</w:t>
            </w:r>
          </w:p>
        </w:tc>
        <w:tc>
          <w:tcPr>
            <w:tcW w:w="1278" w:type="dxa"/>
            <w:vAlign w:val="center"/>
          </w:tcPr>
          <w:p w14:paraId="0ABAFF2D" w14:textId="77777777" w:rsidR="00503A41" w:rsidRPr="00F15CA2" w:rsidRDefault="00503A41" w:rsidP="00B335D9">
            <w:pPr>
              <w:pStyle w:val="taula"/>
              <w:spacing w:after="160"/>
              <w:rPr>
                <w:rFonts w:cs="Arial"/>
                <w:noProof w:val="0"/>
                <w:sz w:val="18"/>
                <w:szCs w:val="18"/>
                <w:lang w:val="pt-PT"/>
              </w:rPr>
            </w:pPr>
          </w:p>
        </w:tc>
        <w:tc>
          <w:tcPr>
            <w:tcW w:w="1511" w:type="dxa"/>
            <w:vAlign w:val="center"/>
          </w:tcPr>
          <w:p w14:paraId="42DC157F" w14:textId="77777777" w:rsidR="00503A41" w:rsidRPr="00F15CA2" w:rsidRDefault="00503A41" w:rsidP="00B335D9">
            <w:pPr>
              <w:pStyle w:val="taula"/>
              <w:spacing w:after="160"/>
              <w:rPr>
                <w:rFonts w:cs="Arial"/>
                <w:noProof w:val="0"/>
                <w:sz w:val="18"/>
                <w:szCs w:val="18"/>
                <w:lang w:val="pt-PT"/>
              </w:rPr>
            </w:pPr>
          </w:p>
        </w:tc>
      </w:tr>
    </w:tbl>
    <w:p w14:paraId="58E7668E" w14:textId="77777777" w:rsidR="00503A41" w:rsidRPr="00F15CA2" w:rsidRDefault="00503A41" w:rsidP="00B335D9">
      <w:pPr>
        <w:pStyle w:val="BodyText3"/>
        <w:spacing w:after="160"/>
        <w:rPr>
          <w:rFonts w:cs="Arial"/>
          <w:lang w:val="pt-PT"/>
        </w:rPr>
      </w:pPr>
    </w:p>
    <w:p w14:paraId="40564D8C" w14:textId="77777777" w:rsidR="00503A41" w:rsidRPr="00F15CA2" w:rsidRDefault="00503A41" w:rsidP="00B335D9">
      <w:pPr>
        <w:pStyle w:val="BodyText3"/>
        <w:spacing w:after="160"/>
        <w:rPr>
          <w:rFonts w:cs="Arial"/>
          <w:b w:val="0"/>
          <w:szCs w:val="22"/>
          <w:lang w:val="pt-PT"/>
        </w:rPr>
      </w:pPr>
      <w:r w:rsidRPr="00F15CA2">
        <w:rPr>
          <w:lang w:val="pt-PT"/>
        </w:rPr>
        <w:br w:type="page"/>
      </w:r>
      <w:r w:rsidRPr="00F15CA2">
        <w:rPr>
          <w:b w:val="0"/>
          <w:lang w:val="pt-PT"/>
        </w:rPr>
        <w:lastRenderedPageBreak/>
        <w:t>1.2 Materias activas para la producción integrada de berenjena, teniendo en cuenta las indicaciones del Cuaderno de explotación y el Programa de control integrado de plagas y enfermedades.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4D96423E" w14:textId="77777777" w:rsidTr="00CE22E0">
        <w:trPr>
          <w:cantSplit/>
          <w:tblHeader/>
          <w:jc w:val="center"/>
        </w:trPr>
        <w:tc>
          <w:tcPr>
            <w:tcW w:w="3544" w:type="dxa"/>
            <w:tcBorders>
              <w:top w:val="single" w:sz="4" w:space="0" w:color="auto"/>
            </w:tcBorders>
            <w:shd w:val="pct15" w:color="auto" w:fill="FFFFFF"/>
          </w:tcPr>
          <w:p w14:paraId="49E9C648" w14:textId="77777777" w:rsidR="00503A41" w:rsidRPr="008A2C9B" w:rsidRDefault="00503A41" w:rsidP="007A3044">
            <w:pPr>
              <w:spacing w:after="0" w:line="240" w:lineRule="auto"/>
              <w:jc w:val="center"/>
              <w:rPr>
                <w:rFonts w:ascii="Arial" w:hAnsi="Arial" w:cs="Arial"/>
                <w:b/>
              </w:rPr>
            </w:pPr>
            <w:r w:rsidRPr="008A2C9B">
              <w:rPr>
                <w:rFonts w:ascii="Arial" w:hAnsi="Arial"/>
                <w:b/>
              </w:rPr>
              <w:t>Plaga/enfermedad</w:t>
            </w:r>
          </w:p>
        </w:tc>
        <w:tc>
          <w:tcPr>
            <w:tcW w:w="5440" w:type="dxa"/>
            <w:tcBorders>
              <w:top w:val="single" w:sz="4" w:space="0" w:color="auto"/>
            </w:tcBorders>
            <w:shd w:val="pct15" w:color="auto" w:fill="FFFFFF"/>
          </w:tcPr>
          <w:p w14:paraId="28688A81" w14:textId="77777777" w:rsidR="00503A41" w:rsidRPr="008A2C9B" w:rsidRDefault="00503A41" w:rsidP="007A3044">
            <w:pPr>
              <w:pStyle w:val="Heading1"/>
              <w:spacing w:before="0" w:line="240" w:lineRule="auto"/>
              <w:jc w:val="center"/>
              <w:rPr>
                <w:rFonts w:ascii="Arial" w:hAnsi="Arial" w:cs="Arial"/>
                <w:b/>
                <w:color w:val="auto"/>
                <w:sz w:val="22"/>
                <w:szCs w:val="22"/>
              </w:rPr>
            </w:pPr>
            <w:r w:rsidRPr="008A2C9B">
              <w:rPr>
                <w:rFonts w:ascii="Arial" w:hAnsi="Arial"/>
                <w:b/>
                <w:color w:val="auto"/>
                <w:sz w:val="22"/>
              </w:rPr>
              <w:t>Materias Activas</w:t>
            </w:r>
          </w:p>
        </w:tc>
      </w:tr>
      <w:tr w:rsidR="00503A41" w:rsidRPr="00743458" w14:paraId="315AFA04" w14:textId="77777777" w:rsidTr="00CE22E0">
        <w:trPr>
          <w:cantSplit/>
          <w:jc w:val="center"/>
        </w:trPr>
        <w:tc>
          <w:tcPr>
            <w:tcW w:w="3544" w:type="dxa"/>
            <w:vAlign w:val="center"/>
          </w:tcPr>
          <w:p w14:paraId="18781406" w14:textId="77777777" w:rsidR="00503A41" w:rsidRPr="00F15CA2" w:rsidRDefault="00E87AC2" w:rsidP="007A3044">
            <w:pPr>
              <w:pStyle w:val="NoSpacing"/>
              <w:rPr>
                <w:rFonts w:ascii="Arial" w:hAnsi="Arial" w:cs="Arial"/>
                <w:b/>
                <w:lang w:val="pt-PT"/>
              </w:rPr>
            </w:pPr>
            <w:r w:rsidRPr="00F15CA2">
              <w:rPr>
                <w:rFonts w:ascii="Arial" w:hAnsi="Arial"/>
                <w:b/>
                <w:lang w:val="pt-PT"/>
              </w:rPr>
              <w:t>Escarabajo de la patata</w:t>
            </w:r>
          </w:p>
          <w:p w14:paraId="51A4F94E" w14:textId="77777777" w:rsidR="00503A41" w:rsidRPr="00F15CA2" w:rsidRDefault="00503A41" w:rsidP="007A3044">
            <w:pPr>
              <w:pStyle w:val="NoSpacing"/>
              <w:rPr>
                <w:rFonts w:ascii="Arial" w:hAnsi="Arial" w:cs="Arial"/>
                <w:i/>
                <w:lang w:val="pt-PT"/>
              </w:rPr>
            </w:pPr>
            <w:r w:rsidRPr="00F15CA2">
              <w:rPr>
                <w:rFonts w:ascii="Arial" w:hAnsi="Arial"/>
                <w:i/>
                <w:lang w:val="pt-PT"/>
              </w:rPr>
              <w:t>Leptinotarsa decemlineata</w:t>
            </w:r>
          </w:p>
        </w:tc>
        <w:tc>
          <w:tcPr>
            <w:tcW w:w="5440" w:type="dxa"/>
          </w:tcPr>
          <w:p w14:paraId="40FCF7FB" w14:textId="77777777" w:rsidR="00503A41" w:rsidRPr="00F15CA2" w:rsidRDefault="00503A41" w:rsidP="007A3044">
            <w:pPr>
              <w:pStyle w:val="NoSpacing"/>
              <w:rPr>
                <w:rFonts w:ascii="Arial" w:hAnsi="Arial" w:cs="Arial"/>
                <w:lang w:val="pt-PT"/>
              </w:rPr>
            </w:pPr>
            <w:r w:rsidRPr="00F15CA2">
              <w:rPr>
                <w:rFonts w:ascii="Arial" w:hAnsi="Arial"/>
                <w:lang w:val="pt-PT"/>
              </w:rPr>
              <w:t>Cipermetrín + Clorpirifos</w:t>
            </w:r>
          </w:p>
          <w:p w14:paraId="43C23F6F" w14:textId="77777777" w:rsidR="00503A41" w:rsidRPr="00F15CA2" w:rsidRDefault="00503A41" w:rsidP="007A3044">
            <w:pPr>
              <w:pStyle w:val="NoSpacing"/>
              <w:rPr>
                <w:rFonts w:ascii="Arial" w:hAnsi="Arial" w:cs="Arial"/>
                <w:lang w:val="pt-PT"/>
              </w:rPr>
            </w:pPr>
            <w:r w:rsidRPr="00F15CA2">
              <w:rPr>
                <w:rFonts w:ascii="Arial" w:hAnsi="Arial"/>
                <w:lang w:val="pt-PT"/>
              </w:rPr>
              <w:t>Lambda-cihalotrín</w:t>
            </w:r>
          </w:p>
          <w:p w14:paraId="0E086AB5" w14:textId="77777777" w:rsidR="00503A41" w:rsidRPr="00F15CA2" w:rsidRDefault="00503A41" w:rsidP="007A3044">
            <w:pPr>
              <w:pStyle w:val="NoSpacing"/>
              <w:rPr>
                <w:rFonts w:ascii="Arial" w:hAnsi="Arial" w:cs="Arial"/>
                <w:lang w:val="pt-PT"/>
              </w:rPr>
            </w:pPr>
            <w:r w:rsidRPr="00F15CA2">
              <w:rPr>
                <w:rFonts w:ascii="Arial" w:hAnsi="Arial"/>
                <w:lang w:val="pt-PT"/>
              </w:rPr>
              <w:t>Metaflumizona</w:t>
            </w:r>
          </w:p>
          <w:p w14:paraId="73F24C03" w14:textId="77777777" w:rsidR="00503A41" w:rsidRPr="00F15CA2" w:rsidRDefault="00503A41" w:rsidP="007A3044">
            <w:pPr>
              <w:pStyle w:val="NoSpacing"/>
              <w:rPr>
                <w:rFonts w:ascii="Arial" w:hAnsi="Arial" w:cs="Arial"/>
                <w:dstrike/>
                <w:lang w:val="pt-PT"/>
              </w:rPr>
            </w:pPr>
            <w:r w:rsidRPr="00F15CA2">
              <w:rPr>
                <w:rFonts w:ascii="Arial" w:hAnsi="Arial"/>
                <w:lang w:val="pt-PT"/>
              </w:rPr>
              <w:t>Piretrinas</w:t>
            </w:r>
          </w:p>
        </w:tc>
      </w:tr>
      <w:tr w:rsidR="00503A41" w:rsidRPr="00743458" w14:paraId="0640F8A2" w14:textId="77777777" w:rsidTr="00CE22E0">
        <w:trPr>
          <w:cantSplit/>
          <w:jc w:val="center"/>
        </w:trPr>
        <w:tc>
          <w:tcPr>
            <w:tcW w:w="3544" w:type="dxa"/>
            <w:vAlign w:val="center"/>
          </w:tcPr>
          <w:p w14:paraId="0A3626BA" w14:textId="77777777" w:rsidR="00503A41" w:rsidRPr="00F15CA2" w:rsidRDefault="00503A41" w:rsidP="007A3044">
            <w:pPr>
              <w:pStyle w:val="NoSpacing"/>
              <w:rPr>
                <w:rFonts w:ascii="Arial" w:hAnsi="Arial" w:cs="Arial"/>
                <w:b/>
                <w:lang w:val="pt-PT"/>
              </w:rPr>
            </w:pPr>
            <w:r w:rsidRPr="00F15CA2">
              <w:rPr>
                <w:rFonts w:ascii="Arial" w:hAnsi="Arial"/>
                <w:b/>
                <w:lang w:val="pt-PT"/>
              </w:rPr>
              <w:t xml:space="preserve">Mosca blanca </w:t>
            </w:r>
          </w:p>
          <w:p w14:paraId="5A7854AE" w14:textId="77777777" w:rsidR="00503A41" w:rsidRPr="00F15CA2" w:rsidRDefault="00503A41" w:rsidP="007A3044">
            <w:pPr>
              <w:pStyle w:val="NoSpacing"/>
              <w:rPr>
                <w:rFonts w:ascii="Arial" w:hAnsi="Arial" w:cs="Arial"/>
                <w:b/>
                <w:lang w:val="pt-PT"/>
              </w:rPr>
            </w:pPr>
            <w:r w:rsidRPr="00F15CA2">
              <w:rPr>
                <w:rFonts w:ascii="Arial" w:hAnsi="Arial"/>
                <w:i/>
                <w:lang w:val="pt-PT"/>
              </w:rPr>
              <w:t>Trialeurodes vaporariorum</w:t>
            </w:r>
            <w:r w:rsidRPr="00F15CA2">
              <w:rPr>
                <w:rFonts w:ascii="Arial" w:hAnsi="Arial"/>
                <w:lang w:val="pt-PT"/>
              </w:rPr>
              <w:t xml:space="preserve"> y</w:t>
            </w:r>
            <w:r w:rsidRPr="00F15CA2">
              <w:rPr>
                <w:rFonts w:ascii="Arial" w:hAnsi="Arial"/>
                <w:i/>
                <w:lang w:val="pt-PT"/>
              </w:rPr>
              <w:t xml:space="preserve"> Bemisia tabaci</w:t>
            </w:r>
          </w:p>
        </w:tc>
        <w:tc>
          <w:tcPr>
            <w:tcW w:w="5440" w:type="dxa"/>
          </w:tcPr>
          <w:p w14:paraId="5555905E"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Alfa cipermetrín </w:t>
            </w:r>
          </w:p>
          <w:p w14:paraId="4E905B56"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Acetamiprid </w:t>
            </w:r>
          </w:p>
          <w:p w14:paraId="130CCF62"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Azadiractín </w:t>
            </w:r>
          </w:p>
          <w:p w14:paraId="6D7C8D9C" w14:textId="77777777" w:rsidR="00503A41" w:rsidRPr="00F15CA2" w:rsidRDefault="00503A41" w:rsidP="007A3044">
            <w:pPr>
              <w:pStyle w:val="NoSpacing"/>
              <w:rPr>
                <w:rFonts w:ascii="Arial" w:hAnsi="Arial" w:cs="Arial"/>
                <w:b/>
                <w:i/>
                <w:lang w:val="pt-PT"/>
              </w:rPr>
            </w:pPr>
            <w:r w:rsidRPr="00F15CA2">
              <w:rPr>
                <w:rFonts w:ascii="Arial" w:hAnsi="Arial"/>
                <w:b/>
                <w:i/>
                <w:lang w:val="pt-PT"/>
              </w:rPr>
              <w:t>Beauveria bassiana</w:t>
            </w:r>
          </w:p>
          <w:p w14:paraId="5E517D8D" w14:textId="77777777" w:rsidR="00503A41" w:rsidRPr="00F15CA2" w:rsidRDefault="00503A41" w:rsidP="007A3044">
            <w:pPr>
              <w:pStyle w:val="NoSpacing"/>
              <w:rPr>
                <w:rFonts w:ascii="Arial" w:hAnsi="Arial" w:cs="Arial"/>
                <w:lang w:val="pt-PT"/>
              </w:rPr>
            </w:pPr>
            <w:r w:rsidRPr="00F15CA2">
              <w:rPr>
                <w:rFonts w:ascii="Arial" w:hAnsi="Arial"/>
                <w:lang w:val="pt-PT"/>
              </w:rPr>
              <w:t>Deltametrín</w:t>
            </w:r>
          </w:p>
          <w:p w14:paraId="774A6901" w14:textId="77777777" w:rsidR="00503A41" w:rsidRPr="00F15CA2" w:rsidRDefault="00503A41" w:rsidP="007A3044">
            <w:pPr>
              <w:pStyle w:val="NoSpacing"/>
              <w:rPr>
                <w:rFonts w:ascii="Arial" w:hAnsi="Arial" w:cs="Arial"/>
                <w:b/>
                <w:lang w:val="pt-PT"/>
              </w:rPr>
            </w:pPr>
            <w:r w:rsidRPr="00F15CA2">
              <w:rPr>
                <w:rFonts w:ascii="Arial" w:hAnsi="Arial"/>
                <w:b/>
                <w:lang w:val="pt-PT"/>
              </w:rPr>
              <w:t xml:space="preserve">Imidacloprid </w:t>
            </w:r>
          </w:p>
          <w:p w14:paraId="7CAB42F2"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Lambda-cihalotrín </w:t>
            </w:r>
          </w:p>
          <w:p w14:paraId="51343A38" w14:textId="77777777" w:rsidR="00503A41" w:rsidRPr="00F15CA2" w:rsidRDefault="00503A41" w:rsidP="007A3044">
            <w:pPr>
              <w:pStyle w:val="NoSpacing"/>
              <w:rPr>
                <w:rFonts w:ascii="Arial" w:hAnsi="Arial" w:cs="Arial"/>
                <w:lang w:val="pt-PT"/>
              </w:rPr>
            </w:pPr>
            <w:r w:rsidRPr="00F15CA2">
              <w:rPr>
                <w:rFonts w:ascii="Arial" w:hAnsi="Arial"/>
                <w:lang w:val="pt-PT"/>
              </w:rPr>
              <w:t>Aceite parafínico</w:t>
            </w:r>
          </w:p>
          <w:p w14:paraId="5BAA5D5E" w14:textId="77777777" w:rsidR="00503A41" w:rsidRPr="00F15CA2" w:rsidRDefault="00503A41" w:rsidP="007A3044">
            <w:pPr>
              <w:pStyle w:val="NoSpacing"/>
              <w:rPr>
                <w:rFonts w:ascii="Arial" w:hAnsi="Arial" w:cs="Arial"/>
                <w:lang w:val="pt-PT"/>
              </w:rPr>
            </w:pPr>
            <w:r w:rsidRPr="00F15CA2">
              <w:rPr>
                <w:rFonts w:ascii="Arial" w:hAnsi="Arial"/>
                <w:lang w:val="pt-PT"/>
              </w:rPr>
              <w:t>Aceite de Naranja</w:t>
            </w:r>
          </w:p>
          <w:p w14:paraId="31CCD5FC"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Oxamilo </w:t>
            </w:r>
          </w:p>
          <w:p w14:paraId="1A3A0189"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Pimetrozina </w:t>
            </w:r>
          </w:p>
          <w:p w14:paraId="3E59A835" w14:textId="77777777" w:rsidR="00503A41" w:rsidRPr="00F15CA2" w:rsidRDefault="00503A41" w:rsidP="007A3044">
            <w:pPr>
              <w:pStyle w:val="NoSpacing"/>
              <w:rPr>
                <w:rFonts w:ascii="Arial" w:hAnsi="Arial" w:cs="Arial"/>
                <w:lang w:val="pt-PT"/>
              </w:rPr>
            </w:pPr>
            <w:r w:rsidRPr="00F15CA2">
              <w:rPr>
                <w:rFonts w:ascii="Arial" w:hAnsi="Arial"/>
                <w:lang w:val="pt-PT"/>
              </w:rPr>
              <w:t>Piretrinas</w:t>
            </w:r>
          </w:p>
          <w:p w14:paraId="1096BF04" w14:textId="77777777" w:rsidR="00503A41" w:rsidRPr="00F15CA2" w:rsidRDefault="00503A41" w:rsidP="007A3044">
            <w:pPr>
              <w:pStyle w:val="NoSpacing"/>
              <w:rPr>
                <w:rFonts w:ascii="Arial" w:hAnsi="Arial" w:cs="Arial"/>
                <w:lang w:val="pt-PT"/>
              </w:rPr>
            </w:pPr>
            <w:r w:rsidRPr="00F15CA2">
              <w:rPr>
                <w:rFonts w:ascii="Arial" w:hAnsi="Arial"/>
                <w:lang w:val="pt-PT"/>
              </w:rPr>
              <w:t>Piriproxifén</w:t>
            </w:r>
          </w:p>
          <w:p w14:paraId="022AB40E" w14:textId="77777777" w:rsidR="00503A41" w:rsidRPr="00F15CA2" w:rsidRDefault="00503A41" w:rsidP="007A3044">
            <w:pPr>
              <w:pStyle w:val="NoSpacing"/>
              <w:rPr>
                <w:rFonts w:ascii="Arial" w:hAnsi="Arial" w:cs="Arial"/>
                <w:lang w:val="pt-PT"/>
              </w:rPr>
            </w:pPr>
            <w:r w:rsidRPr="00F15CA2">
              <w:rPr>
                <w:rFonts w:ascii="Arial" w:hAnsi="Arial"/>
                <w:lang w:val="pt-PT"/>
              </w:rPr>
              <w:t>Espiromesifén</w:t>
            </w:r>
          </w:p>
          <w:p w14:paraId="3B4A2805" w14:textId="77777777" w:rsidR="00503A41" w:rsidRPr="00F15CA2" w:rsidRDefault="00503A41" w:rsidP="007A3044">
            <w:pPr>
              <w:pStyle w:val="NoSpacing"/>
              <w:rPr>
                <w:rFonts w:ascii="Arial" w:hAnsi="Arial" w:cs="Arial"/>
                <w:lang w:val="pt-PT"/>
              </w:rPr>
            </w:pPr>
            <w:r w:rsidRPr="00F15CA2">
              <w:rPr>
                <w:rFonts w:ascii="Arial" w:hAnsi="Arial"/>
                <w:lang w:val="pt-PT"/>
              </w:rPr>
              <w:t>Spirotetramato</w:t>
            </w:r>
          </w:p>
          <w:p w14:paraId="26EE24BB"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Tiacloprid </w:t>
            </w:r>
          </w:p>
          <w:p w14:paraId="1903ED68"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Tiametoxam </w:t>
            </w:r>
          </w:p>
          <w:p w14:paraId="46B76F98" w14:textId="77777777" w:rsidR="00503A41" w:rsidRPr="00F15CA2" w:rsidRDefault="00503A41" w:rsidP="007A3044">
            <w:pPr>
              <w:pStyle w:val="NoSpacing"/>
              <w:rPr>
                <w:rFonts w:ascii="Arial" w:hAnsi="Arial" w:cs="Arial"/>
                <w:lang w:val="pt-PT"/>
              </w:rPr>
            </w:pPr>
            <w:r w:rsidRPr="00F15CA2">
              <w:rPr>
                <w:rFonts w:ascii="Arial" w:hAnsi="Arial"/>
                <w:lang w:val="pt-PT"/>
              </w:rPr>
              <w:t>Zeta-cipermetrín</w:t>
            </w:r>
          </w:p>
        </w:tc>
      </w:tr>
      <w:tr w:rsidR="00503A41" w:rsidRPr="008A2C9B" w14:paraId="05ECDBEC" w14:textId="77777777" w:rsidTr="00CE22E0">
        <w:trPr>
          <w:cantSplit/>
          <w:jc w:val="center"/>
        </w:trPr>
        <w:tc>
          <w:tcPr>
            <w:tcW w:w="3544" w:type="dxa"/>
            <w:vAlign w:val="center"/>
          </w:tcPr>
          <w:p w14:paraId="058F0D3C" w14:textId="77777777" w:rsidR="00503A41" w:rsidRPr="00F15CA2" w:rsidRDefault="00E87AC2" w:rsidP="007A3044">
            <w:pPr>
              <w:spacing w:after="0" w:line="240" w:lineRule="auto"/>
              <w:rPr>
                <w:rFonts w:ascii="Arial" w:hAnsi="Arial" w:cs="Arial"/>
                <w:b/>
                <w:lang w:val="pt-PT"/>
              </w:rPr>
            </w:pPr>
            <w:r w:rsidRPr="00F15CA2">
              <w:rPr>
                <w:rFonts w:ascii="Arial" w:hAnsi="Arial"/>
                <w:b/>
                <w:lang w:val="pt-PT"/>
              </w:rPr>
              <w:t>Araña roja</w:t>
            </w:r>
          </w:p>
          <w:p w14:paraId="5BFB7AFB" w14:textId="77777777" w:rsidR="00503A41" w:rsidRPr="00F15CA2" w:rsidRDefault="00503A41" w:rsidP="007A3044">
            <w:pPr>
              <w:spacing w:after="0" w:line="240" w:lineRule="auto"/>
              <w:rPr>
                <w:rFonts w:ascii="Arial" w:hAnsi="Arial" w:cs="Arial"/>
                <w:lang w:val="pt-PT"/>
              </w:rPr>
            </w:pPr>
            <w:r w:rsidRPr="00F15CA2">
              <w:rPr>
                <w:rFonts w:ascii="Arial" w:hAnsi="Arial"/>
                <w:i/>
                <w:lang w:val="pt-PT"/>
              </w:rPr>
              <w:t>Tetranychus urticae, T. turkestani</w:t>
            </w:r>
          </w:p>
        </w:tc>
        <w:tc>
          <w:tcPr>
            <w:tcW w:w="5440" w:type="dxa"/>
            <w:vAlign w:val="center"/>
          </w:tcPr>
          <w:p w14:paraId="59A9D443" w14:textId="77777777" w:rsidR="00503A41" w:rsidRPr="00F15CA2" w:rsidRDefault="00503A41" w:rsidP="007A3044">
            <w:pPr>
              <w:pStyle w:val="NoSpacing"/>
              <w:rPr>
                <w:rFonts w:ascii="Arial" w:hAnsi="Arial" w:cs="Arial"/>
                <w:lang w:val="pt-PT"/>
              </w:rPr>
            </w:pPr>
            <w:r w:rsidRPr="00F15CA2">
              <w:rPr>
                <w:rFonts w:ascii="Arial" w:hAnsi="Arial"/>
                <w:lang w:val="pt-PT"/>
              </w:rPr>
              <w:t>Abamectina (4)</w:t>
            </w:r>
          </w:p>
          <w:p w14:paraId="6340E973" w14:textId="77777777" w:rsidR="00503A41" w:rsidRPr="00F15CA2" w:rsidRDefault="00503A41" w:rsidP="007A3044">
            <w:pPr>
              <w:pStyle w:val="NoSpacing"/>
              <w:rPr>
                <w:rFonts w:ascii="Arial" w:hAnsi="Arial" w:cs="Arial"/>
                <w:lang w:val="pt-PT"/>
              </w:rPr>
            </w:pPr>
            <w:r w:rsidRPr="00F15CA2">
              <w:rPr>
                <w:rFonts w:ascii="Arial" w:hAnsi="Arial"/>
                <w:lang w:val="pt-PT"/>
              </w:rPr>
              <w:t>Acrinatrín</w:t>
            </w:r>
          </w:p>
          <w:p w14:paraId="4C48DC2F" w14:textId="77777777" w:rsidR="00503A41" w:rsidRPr="00F15CA2" w:rsidRDefault="00503A41" w:rsidP="007A3044">
            <w:pPr>
              <w:pStyle w:val="NoSpacing"/>
              <w:rPr>
                <w:rFonts w:ascii="Arial" w:hAnsi="Arial" w:cs="Arial"/>
                <w:lang w:val="pt-PT"/>
              </w:rPr>
            </w:pPr>
            <w:r w:rsidRPr="00F15CA2">
              <w:rPr>
                <w:rFonts w:ascii="Arial" w:hAnsi="Arial"/>
                <w:lang w:val="pt-PT"/>
              </w:rPr>
              <w:t>Azadiractín</w:t>
            </w:r>
          </w:p>
          <w:p w14:paraId="2233D722" w14:textId="77777777" w:rsidR="00503A41" w:rsidRPr="00F15CA2" w:rsidRDefault="00503A41" w:rsidP="007A3044">
            <w:pPr>
              <w:pStyle w:val="NoSpacing"/>
              <w:rPr>
                <w:rFonts w:ascii="Arial" w:hAnsi="Arial" w:cs="Arial"/>
                <w:lang w:val="pt-PT"/>
              </w:rPr>
            </w:pPr>
            <w:r w:rsidRPr="00F15CA2">
              <w:rPr>
                <w:rFonts w:ascii="Arial" w:hAnsi="Arial"/>
                <w:lang w:val="pt-PT"/>
              </w:rPr>
              <w:t>Fenbutatina</w:t>
            </w:r>
          </w:p>
          <w:p w14:paraId="39D107F2" w14:textId="77777777" w:rsidR="00503A41" w:rsidRPr="00F15CA2" w:rsidRDefault="00391256" w:rsidP="007A3044">
            <w:pPr>
              <w:pStyle w:val="NoSpacing"/>
              <w:rPr>
                <w:rFonts w:ascii="Arial" w:hAnsi="Arial" w:cs="Arial"/>
                <w:lang w:val="pt-PT"/>
              </w:rPr>
            </w:pPr>
            <w:r w:rsidRPr="00F15CA2">
              <w:rPr>
                <w:rFonts w:ascii="Arial" w:hAnsi="Arial"/>
                <w:lang w:val="pt-PT"/>
              </w:rPr>
              <w:t>Fenpiroximato</w:t>
            </w:r>
          </w:p>
          <w:p w14:paraId="232AAB87" w14:textId="77777777" w:rsidR="00503A41" w:rsidRPr="00F15CA2" w:rsidRDefault="00503A41" w:rsidP="007A3044">
            <w:pPr>
              <w:pStyle w:val="NoSpacing"/>
              <w:rPr>
                <w:rFonts w:ascii="Arial" w:hAnsi="Arial" w:cs="Arial"/>
                <w:lang w:val="pt-PT"/>
              </w:rPr>
            </w:pPr>
            <w:r w:rsidRPr="00F15CA2">
              <w:rPr>
                <w:rFonts w:ascii="Arial" w:hAnsi="Arial"/>
                <w:lang w:val="pt-PT"/>
              </w:rPr>
              <w:t>Aceite parafínico</w:t>
            </w:r>
          </w:p>
          <w:p w14:paraId="37032100" w14:textId="77777777" w:rsidR="00503A41" w:rsidRPr="008A2C9B" w:rsidRDefault="00503A41" w:rsidP="007A3044">
            <w:pPr>
              <w:pStyle w:val="NoSpacing"/>
              <w:rPr>
                <w:rFonts w:ascii="Arial" w:hAnsi="Arial" w:cs="Arial"/>
              </w:rPr>
            </w:pPr>
            <w:r w:rsidRPr="008A2C9B">
              <w:rPr>
                <w:rFonts w:ascii="Arial" w:hAnsi="Arial"/>
              </w:rPr>
              <w:t>Azufre</w:t>
            </w:r>
          </w:p>
          <w:p w14:paraId="0E15D75E" w14:textId="77777777" w:rsidR="00503A41" w:rsidRPr="008A2C9B" w:rsidRDefault="00503A41" w:rsidP="007A3044">
            <w:pPr>
              <w:pStyle w:val="NoSpacing"/>
              <w:rPr>
                <w:rFonts w:ascii="Arial" w:hAnsi="Arial" w:cs="Arial"/>
              </w:rPr>
            </w:pPr>
            <w:r w:rsidRPr="008A2C9B">
              <w:rPr>
                <w:rFonts w:ascii="Arial" w:hAnsi="Arial"/>
              </w:rPr>
              <w:t>Espiromesifén</w:t>
            </w:r>
          </w:p>
          <w:p w14:paraId="76F3E6DE" w14:textId="77777777" w:rsidR="00503A41" w:rsidRPr="008A2C9B" w:rsidRDefault="00503A41" w:rsidP="007A3044">
            <w:pPr>
              <w:pStyle w:val="NoSpacing"/>
              <w:rPr>
                <w:rFonts w:ascii="Arial" w:hAnsi="Arial" w:cs="Arial"/>
              </w:rPr>
            </w:pPr>
            <w:r w:rsidRPr="008A2C9B">
              <w:rPr>
                <w:rFonts w:ascii="Arial" w:hAnsi="Arial"/>
              </w:rPr>
              <w:t>Tebufenpirad</w:t>
            </w:r>
          </w:p>
        </w:tc>
      </w:tr>
      <w:tr w:rsidR="00503A41" w:rsidRPr="008A2C9B" w14:paraId="1B55923A" w14:textId="77777777" w:rsidTr="00CE22E0">
        <w:trPr>
          <w:cantSplit/>
          <w:jc w:val="center"/>
        </w:trPr>
        <w:tc>
          <w:tcPr>
            <w:tcW w:w="3544" w:type="dxa"/>
            <w:vAlign w:val="center"/>
          </w:tcPr>
          <w:p w14:paraId="6ABD9737" w14:textId="77777777" w:rsidR="00503A41" w:rsidRPr="008A2C9B" w:rsidRDefault="00503A41" w:rsidP="007A3044">
            <w:pPr>
              <w:spacing w:after="0" w:line="240" w:lineRule="auto"/>
              <w:rPr>
                <w:rFonts w:ascii="Arial" w:hAnsi="Arial" w:cs="Arial"/>
                <w:b/>
              </w:rPr>
            </w:pPr>
            <w:r w:rsidRPr="008A2C9B">
              <w:rPr>
                <w:rFonts w:ascii="Arial" w:hAnsi="Arial"/>
                <w:b/>
              </w:rPr>
              <w:t>Araña blanca</w:t>
            </w:r>
          </w:p>
          <w:p w14:paraId="065F18D0" w14:textId="77777777" w:rsidR="00503A41" w:rsidRPr="008A2C9B" w:rsidRDefault="00503A41" w:rsidP="007A3044">
            <w:pPr>
              <w:spacing w:after="0" w:line="240" w:lineRule="auto"/>
              <w:rPr>
                <w:rFonts w:ascii="Arial" w:hAnsi="Arial" w:cs="Arial"/>
              </w:rPr>
            </w:pPr>
            <w:r w:rsidRPr="008A2C9B">
              <w:rPr>
                <w:rFonts w:ascii="Arial" w:hAnsi="Arial"/>
                <w:i/>
              </w:rPr>
              <w:t>Polyphagotarsonemus latus</w:t>
            </w:r>
          </w:p>
        </w:tc>
        <w:tc>
          <w:tcPr>
            <w:tcW w:w="5440" w:type="dxa"/>
            <w:vAlign w:val="center"/>
          </w:tcPr>
          <w:p w14:paraId="09479265" w14:textId="77777777" w:rsidR="00503A41" w:rsidRPr="008A2C9B" w:rsidRDefault="00503A41" w:rsidP="007A3044">
            <w:pPr>
              <w:pStyle w:val="NoSpacing"/>
              <w:rPr>
                <w:rFonts w:ascii="Arial" w:hAnsi="Arial" w:cs="Arial"/>
              </w:rPr>
            </w:pPr>
            <w:r w:rsidRPr="008A2C9B">
              <w:rPr>
                <w:rFonts w:ascii="Arial" w:hAnsi="Arial"/>
              </w:rPr>
              <w:t>Azadiractín</w:t>
            </w:r>
          </w:p>
          <w:p w14:paraId="19C7F453" w14:textId="77777777" w:rsidR="00503A41" w:rsidRPr="008A2C9B" w:rsidRDefault="00503A41" w:rsidP="007A3044">
            <w:pPr>
              <w:pStyle w:val="NoSpacing"/>
              <w:rPr>
                <w:rFonts w:ascii="Arial" w:hAnsi="Arial" w:cs="Arial"/>
              </w:rPr>
            </w:pPr>
            <w:r w:rsidRPr="008A2C9B">
              <w:rPr>
                <w:rFonts w:ascii="Arial" w:hAnsi="Arial"/>
              </w:rPr>
              <w:t>Aceite parafínico</w:t>
            </w:r>
          </w:p>
          <w:p w14:paraId="26F4E082" w14:textId="77777777" w:rsidR="00503A41" w:rsidRPr="008A2C9B" w:rsidRDefault="00503A41" w:rsidP="007A3044">
            <w:pPr>
              <w:pStyle w:val="NoSpacing"/>
              <w:rPr>
                <w:rFonts w:ascii="Arial" w:hAnsi="Arial" w:cs="Arial"/>
              </w:rPr>
            </w:pPr>
            <w:r w:rsidRPr="008A2C9B">
              <w:rPr>
                <w:rFonts w:ascii="Arial" w:hAnsi="Arial"/>
              </w:rPr>
              <w:t>Azufre</w:t>
            </w:r>
          </w:p>
        </w:tc>
      </w:tr>
      <w:tr w:rsidR="00503A41" w:rsidRPr="008A2C9B" w14:paraId="1F37AB90" w14:textId="77777777" w:rsidTr="00CE22E0">
        <w:trPr>
          <w:cantSplit/>
          <w:jc w:val="center"/>
        </w:trPr>
        <w:tc>
          <w:tcPr>
            <w:tcW w:w="3544" w:type="dxa"/>
            <w:vAlign w:val="center"/>
          </w:tcPr>
          <w:p w14:paraId="3CD77AFC" w14:textId="77777777" w:rsidR="00503A41" w:rsidRPr="008A2C9B" w:rsidRDefault="00503A41" w:rsidP="007A3044">
            <w:pPr>
              <w:spacing w:after="0" w:line="240" w:lineRule="auto"/>
              <w:rPr>
                <w:rFonts w:ascii="Arial" w:hAnsi="Arial" w:cs="Arial"/>
                <w:b/>
              </w:rPr>
            </w:pPr>
            <w:r w:rsidRPr="008A2C9B">
              <w:rPr>
                <w:rFonts w:ascii="Arial" w:hAnsi="Arial"/>
                <w:b/>
              </w:rPr>
              <w:t>Trips</w:t>
            </w:r>
          </w:p>
          <w:p w14:paraId="3195ED10" w14:textId="77777777" w:rsidR="00503A41" w:rsidRPr="008A2C9B" w:rsidRDefault="00503A41" w:rsidP="007A3044">
            <w:pPr>
              <w:spacing w:after="0" w:line="240" w:lineRule="auto"/>
              <w:rPr>
                <w:rFonts w:ascii="Arial" w:hAnsi="Arial" w:cs="Arial"/>
              </w:rPr>
            </w:pPr>
            <w:r w:rsidRPr="008A2C9B">
              <w:rPr>
                <w:rFonts w:ascii="Arial" w:hAnsi="Arial"/>
                <w:i/>
              </w:rPr>
              <w:t>Frankliniella occidentalis</w:t>
            </w:r>
          </w:p>
        </w:tc>
        <w:tc>
          <w:tcPr>
            <w:tcW w:w="5440" w:type="dxa"/>
          </w:tcPr>
          <w:p w14:paraId="5FB45EA5"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Acrinatrín </w:t>
            </w:r>
          </w:p>
          <w:p w14:paraId="259FC5FF"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Azadiractín </w:t>
            </w:r>
          </w:p>
          <w:p w14:paraId="7D7B8A3F" w14:textId="77777777" w:rsidR="00503A41" w:rsidRPr="00F15CA2" w:rsidRDefault="00503A41" w:rsidP="007A3044">
            <w:pPr>
              <w:pStyle w:val="NoSpacing"/>
              <w:rPr>
                <w:rFonts w:ascii="Arial" w:hAnsi="Arial" w:cs="Arial"/>
                <w:i/>
                <w:lang w:val="pt-PT"/>
              </w:rPr>
            </w:pPr>
            <w:r w:rsidRPr="00F15CA2">
              <w:rPr>
                <w:rFonts w:ascii="Arial" w:hAnsi="Arial"/>
                <w:i/>
                <w:lang w:val="pt-PT"/>
              </w:rPr>
              <w:t>Beauveria bassiana</w:t>
            </w:r>
          </w:p>
          <w:p w14:paraId="07737F16" w14:textId="77777777" w:rsidR="00503A41" w:rsidRPr="00F15CA2" w:rsidRDefault="00503A41" w:rsidP="007A3044">
            <w:pPr>
              <w:pStyle w:val="NoSpacing"/>
              <w:rPr>
                <w:rFonts w:ascii="Arial" w:hAnsi="Arial" w:cs="Arial"/>
                <w:lang w:val="pt-PT"/>
              </w:rPr>
            </w:pPr>
            <w:r w:rsidRPr="00F15CA2">
              <w:rPr>
                <w:rFonts w:ascii="Arial" w:hAnsi="Arial"/>
                <w:lang w:val="pt-PT"/>
              </w:rPr>
              <w:t>Cipermetrín + Metil-Clorpirifos</w:t>
            </w:r>
          </w:p>
          <w:p w14:paraId="74DF2D8E"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Deltametrín </w:t>
            </w:r>
          </w:p>
          <w:p w14:paraId="30E39420" w14:textId="77777777" w:rsidR="00503A41" w:rsidRPr="00F15CA2" w:rsidRDefault="00503A41" w:rsidP="007A3044">
            <w:pPr>
              <w:pStyle w:val="NoSpacing"/>
              <w:rPr>
                <w:rFonts w:ascii="Arial" w:hAnsi="Arial" w:cs="Arial"/>
                <w:lang w:val="pt-PT"/>
              </w:rPr>
            </w:pPr>
            <w:r w:rsidRPr="00F15CA2">
              <w:rPr>
                <w:rFonts w:ascii="Arial" w:hAnsi="Arial"/>
                <w:lang w:val="pt-PT"/>
              </w:rPr>
              <w:t>Metil-Clorpirifos</w:t>
            </w:r>
          </w:p>
          <w:p w14:paraId="25B66D10" w14:textId="77777777" w:rsidR="00503A41" w:rsidRPr="00F15CA2" w:rsidRDefault="00503A41" w:rsidP="007A3044">
            <w:pPr>
              <w:pStyle w:val="NoSpacing"/>
              <w:rPr>
                <w:rFonts w:ascii="Arial" w:hAnsi="Arial" w:cs="Arial"/>
                <w:lang w:val="pt-PT"/>
              </w:rPr>
            </w:pPr>
            <w:r w:rsidRPr="00F15CA2">
              <w:rPr>
                <w:rFonts w:ascii="Arial" w:hAnsi="Arial"/>
                <w:lang w:val="pt-PT"/>
              </w:rPr>
              <w:t>Aceite parafínico</w:t>
            </w:r>
          </w:p>
          <w:p w14:paraId="6282C5B1" w14:textId="77777777" w:rsidR="00503A41" w:rsidRPr="00F15CA2" w:rsidRDefault="00503A41" w:rsidP="007A3044">
            <w:pPr>
              <w:pStyle w:val="NoSpacing"/>
              <w:rPr>
                <w:rFonts w:ascii="Arial" w:hAnsi="Arial" w:cs="Arial"/>
                <w:lang w:val="pt-PT"/>
              </w:rPr>
            </w:pPr>
            <w:r w:rsidRPr="00F15CA2">
              <w:rPr>
                <w:rFonts w:ascii="Arial" w:hAnsi="Arial"/>
                <w:lang w:val="pt-PT"/>
              </w:rPr>
              <w:t>Oxamilo</w:t>
            </w:r>
          </w:p>
          <w:p w14:paraId="4DE7110F" w14:textId="77777777" w:rsidR="00503A41" w:rsidRPr="008A2C9B" w:rsidRDefault="00503A41" w:rsidP="007A3044">
            <w:pPr>
              <w:pStyle w:val="NoSpacing"/>
              <w:rPr>
                <w:rFonts w:ascii="Arial" w:hAnsi="Arial" w:cs="Arial"/>
              </w:rPr>
            </w:pPr>
            <w:r w:rsidRPr="008A2C9B">
              <w:rPr>
                <w:rFonts w:ascii="Arial" w:hAnsi="Arial"/>
              </w:rPr>
              <w:t>Piretrinas</w:t>
            </w:r>
          </w:p>
          <w:p w14:paraId="34864CA8" w14:textId="77777777" w:rsidR="00503A41" w:rsidRPr="008A2C9B" w:rsidRDefault="00503A41" w:rsidP="007A3044">
            <w:pPr>
              <w:pStyle w:val="NoSpacing"/>
              <w:rPr>
                <w:rFonts w:ascii="Arial" w:hAnsi="Arial" w:cs="Arial"/>
              </w:rPr>
            </w:pPr>
            <w:r w:rsidRPr="008A2C9B">
              <w:rPr>
                <w:rFonts w:ascii="Arial" w:hAnsi="Arial"/>
              </w:rPr>
              <w:t xml:space="preserve">Espinosad </w:t>
            </w:r>
          </w:p>
        </w:tc>
      </w:tr>
      <w:tr w:rsidR="00503A41" w:rsidRPr="008A2C9B" w14:paraId="1A92DC75" w14:textId="77777777" w:rsidTr="00CE22E0">
        <w:trPr>
          <w:cantSplit/>
          <w:jc w:val="center"/>
        </w:trPr>
        <w:tc>
          <w:tcPr>
            <w:tcW w:w="3544" w:type="dxa"/>
            <w:vAlign w:val="center"/>
          </w:tcPr>
          <w:p w14:paraId="35BD87AF" w14:textId="77777777" w:rsidR="00503A41" w:rsidRPr="008A2C9B" w:rsidRDefault="00503A41" w:rsidP="007A3044">
            <w:pPr>
              <w:spacing w:after="0" w:line="240" w:lineRule="auto"/>
              <w:rPr>
                <w:rFonts w:ascii="Arial" w:hAnsi="Arial" w:cs="Arial"/>
              </w:rPr>
            </w:pPr>
            <w:r w:rsidRPr="008A2C9B">
              <w:rPr>
                <w:rFonts w:ascii="Arial" w:hAnsi="Arial"/>
                <w:b/>
              </w:rPr>
              <w:lastRenderedPageBreak/>
              <w:t>Pulgones</w:t>
            </w:r>
          </w:p>
        </w:tc>
        <w:tc>
          <w:tcPr>
            <w:tcW w:w="5440" w:type="dxa"/>
            <w:vAlign w:val="center"/>
          </w:tcPr>
          <w:p w14:paraId="430B0C48" w14:textId="77777777" w:rsidR="00503A41" w:rsidRPr="008A2C9B" w:rsidRDefault="00503A41" w:rsidP="007A3044">
            <w:pPr>
              <w:pStyle w:val="NoSpacing"/>
              <w:rPr>
                <w:rFonts w:ascii="Arial" w:hAnsi="Arial" w:cs="Arial"/>
              </w:rPr>
            </w:pPr>
            <w:r w:rsidRPr="008A2C9B">
              <w:rPr>
                <w:rFonts w:ascii="Arial" w:hAnsi="Arial"/>
              </w:rPr>
              <w:t xml:space="preserve">Alfa cipermetrín </w:t>
            </w:r>
          </w:p>
          <w:p w14:paraId="19E2F97B" w14:textId="77777777" w:rsidR="00503A41" w:rsidRPr="008A2C9B" w:rsidRDefault="00503A41" w:rsidP="007A3044">
            <w:pPr>
              <w:pStyle w:val="NoSpacing"/>
              <w:rPr>
                <w:rFonts w:ascii="Arial" w:hAnsi="Arial" w:cs="Arial"/>
              </w:rPr>
            </w:pPr>
            <w:r w:rsidRPr="008A2C9B">
              <w:rPr>
                <w:rFonts w:ascii="Arial" w:hAnsi="Arial"/>
              </w:rPr>
              <w:t xml:space="preserve">Acetamiprid </w:t>
            </w:r>
          </w:p>
          <w:p w14:paraId="33899690" w14:textId="77777777" w:rsidR="00503A41" w:rsidRPr="008A2C9B" w:rsidRDefault="00503A41" w:rsidP="007A3044">
            <w:pPr>
              <w:pStyle w:val="NoSpacing"/>
              <w:rPr>
                <w:rFonts w:ascii="Arial" w:hAnsi="Arial" w:cs="Arial"/>
              </w:rPr>
            </w:pPr>
            <w:r w:rsidRPr="008A2C9B">
              <w:rPr>
                <w:rFonts w:ascii="Arial" w:hAnsi="Arial"/>
              </w:rPr>
              <w:t>Azadiractín</w:t>
            </w:r>
          </w:p>
          <w:p w14:paraId="4061D29A" w14:textId="77777777" w:rsidR="00503A41" w:rsidRPr="008A2C9B" w:rsidRDefault="00503A41" w:rsidP="007A3044">
            <w:pPr>
              <w:pStyle w:val="NoSpacing"/>
              <w:rPr>
                <w:rFonts w:ascii="Arial" w:hAnsi="Arial" w:cs="Arial"/>
              </w:rPr>
            </w:pPr>
            <w:r w:rsidRPr="008A2C9B">
              <w:rPr>
                <w:rFonts w:ascii="Arial" w:hAnsi="Arial"/>
              </w:rPr>
              <w:t>Cipermetrín</w:t>
            </w:r>
          </w:p>
          <w:p w14:paraId="03D931F2" w14:textId="77777777" w:rsidR="00503A41" w:rsidRPr="008A2C9B" w:rsidRDefault="00503A41" w:rsidP="007A3044">
            <w:pPr>
              <w:pStyle w:val="NoSpacing"/>
              <w:rPr>
                <w:rFonts w:ascii="Arial" w:hAnsi="Arial" w:cs="Arial"/>
              </w:rPr>
            </w:pPr>
            <w:r w:rsidRPr="008A2C9B">
              <w:rPr>
                <w:rFonts w:ascii="Arial" w:hAnsi="Arial"/>
              </w:rPr>
              <w:t>Cipermetrín + Metil-Clorpirifos</w:t>
            </w:r>
          </w:p>
          <w:p w14:paraId="3E5DB5C7" w14:textId="77777777" w:rsidR="00503A41" w:rsidRPr="008A2C9B" w:rsidRDefault="00503A41" w:rsidP="007A3044">
            <w:pPr>
              <w:pStyle w:val="NoSpacing"/>
              <w:rPr>
                <w:rFonts w:ascii="Arial" w:hAnsi="Arial" w:cs="Arial"/>
              </w:rPr>
            </w:pPr>
            <w:r w:rsidRPr="008A2C9B">
              <w:rPr>
                <w:rFonts w:ascii="Arial" w:hAnsi="Arial"/>
              </w:rPr>
              <w:t xml:space="preserve">Deltametrín </w:t>
            </w:r>
          </w:p>
          <w:p w14:paraId="2C137B38" w14:textId="77777777" w:rsidR="00503A41" w:rsidRPr="008A2C9B" w:rsidRDefault="00503A41" w:rsidP="007A3044">
            <w:pPr>
              <w:pStyle w:val="NoSpacing"/>
              <w:rPr>
                <w:rFonts w:ascii="Arial" w:hAnsi="Arial" w:cs="Arial"/>
              </w:rPr>
            </w:pPr>
            <w:r w:rsidRPr="008A2C9B">
              <w:rPr>
                <w:rFonts w:ascii="Arial" w:hAnsi="Arial"/>
              </w:rPr>
              <w:t xml:space="preserve">Etofenprox </w:t>
            </w:r>
          </w:p>
          <w:p w14:paraId="026AEAB7" w14:textId="77777777" w:rsidR="00503A41" w:rsidRPr="008A2C9B" w:rsidRDefault="00503A41" w:rsidP="007A3044">
            <w:pPr>
              <w:pStyle w:val="NoSpacing"/>
              <w:rPr>
                <w:rFonts w:ascii="Arial" w:hAnsi="Arial" w:cs="Arial"/>
              </w:rPr>
            </w:pPr>
            <w:r w:rsidRPr="008A2C9B">
              <w:rPr>
                <w:rFonts w:ascii="Arial" w:hAnsi="Arial"/>
              </w:rPr>
              <w:t xml:space="preserve">Imidacloprid </w:t>
            </w:r>
          </w:p>
          <w:p w14:paraId="5ABB1A03" w14:textId="77777777" w:rsidR="00503A41" w:rsidRPr="008A2C9B" w:rsidRDefault="00503A41" w:rsidP="007A3044">
            <w:pPr>
              <w:pStyle w:val="NoSpacing"/>
              <w:rPr>
                <w:rFonts w:ascii="Arial" w:hAnsi="Arial" w:cs="Arial"/>
              </w:rPr>
            </w:pPr>
            <w:r w:rsidRPr="008A2C9B">
              <w:rPr>
                <w:rFonts w:ascii="Arial" w:hAnsi="Arial"/>
              </w:rPr>
              <w:t xml:space="preserve">Lambda-cihalotrín </w:t>
            </w:r>
          </w:p>
          <w:p w14:paraId="56E1D363" w14:textId="77777777" w:rsidR="00503A41" w:rsidRPr="008A2C9B" w:rsidRDefault="00503A41" w:rsidP="007A3044">
            <w:pPr>
              <w:pStyle w:val="NoSpacing"/>
              <w:rPr>
                <w:rFonts w:ascii="Arial" w:hAnsi="Arial" w:cs="Arial"/>
              </w:rPr>
            </w:pPr>
            <w:r w:rsidRPr="008A2C9B">
              <w:rPr>
                <w:rFonts w:ascii="Arial" w:hAnsi="Arial"/>
              </w:rPr>
              <w:t>Metomilo</w:t>
            </w:r>
          </w:p>
          <w:p w14:paraId="307755D5" w14:textId="77777777" w:rsidR="00503A41" w:rsidRPr="00F15CA2" w:rsidRDefault="00503A41" w:rsidP="007A3044">
            <w:pPr>
              <w:pStyle w:val="NoSpacing"/>
              <w:rPr>
                <w:rFonts w:ascii="Arial" w:hAnsi="Arial" w:cs="Arial"/>
                <w:lang w:val="pt-PT"/>
              </w:rPr>
            </w:pPr>
            <w:r w:rsidRPr="00F15CA2">
              <w:rPr>
                <w:rFonts w:ascii="Arial" w:hAnsi="Arial"/>
                <w:lang w:val="pt-PT"/>
              </w:rPr>
              <w:t>Aceite parafínico</w:t>
            </w:r>
          </w:p>
          <w:p w14:paraId="6D249030" w14:textId="77777777" w:rsidR="00503A41" w:rsidRPr="00F15CA2" w:rsidRDefault="00503A41" w:rsidP="007A3044">
            <w:pPr>
              <w:pStyle w:val="NoSpacing"/>
              <w:rPr>
                <w:rFonts w:ascii="Arial" w:hAnsi="Arial" w:cs="Arial"/>
                <w:lang w:val="pt-PT"/>
              </w:rPr>
            </w:pPr>
            <w:r w:rsidRPr="00F15CA2">
              <w:rPr>
                <w:rFonts w:ascii="Arial" w:hAnsi="Arial"/>
                <w:lang w:val="pt-PT"/>
              </w:rPr>
              <w:t>Oxamilo</w:t>
            </w:r>
          </w:p>
          <w:p w14:paraId="2EBC6A0A" w14:textId="77777777" w:rsidR="00503A41" w:rsidRPr="00F15CA2" w:rsidRDefault="00503A41" w:rsidP="007A3044">
            <w:pPr>
              <w:pStyle w:val="NoSpacing"/>
              <w:rPr>
                <w:rFonts w:ascii="Arial" w:hAnsi="Arial" w:cs="Arial"/>
                <w:lang w:val="pt-PT"/>
              </w:rPr>
            </w:pPr>
            <w:r w:rsidRPr="00F15CA2">
              <w:rPr>
                <w:rFonts w:ascii="Arial" w:hAnsi="Arial"/>
                <w:lang w:val="pt-PT"/>
              </w:rPr>
              <w:t>Pimetrozina</w:t>
            </w:r>
          </w:p>
          <w:p w14:paraId="0D3CCAFE" w14:textId="77777777" w:rsidR="00503A41" w:rsidRPr="00F15CA2" w:rsidRDefault="00503A41" w:rsidP="007A3044">
            <w:pPr>
              <w:pStyle w:val="NoSpacing"/>
              <w:rPr>
                <w:rFonts w:ascii="Arial" w:hAnsi="Arial" w:cs="Arial"/>
                <w:lang w:val="pt-PT"/>
              </w:rPr>
            </w:pPr>
            <w:r w:rsidRPr="00F15CA2">
              <w:rPr>
                <w:rFonts w:ascii="Arial" w:hAnsi="Arial"/>
                <w:lang w:val="pt-PT"/>
              </w:rPr>
              <w:t>Piretrinas</w:t>
            </w:r>
          </w:p>
          <w:p w14:paraId="70441F14" w14:textId="77777777" w:rsidR="00503A41" w:rsidRPr="00F15CA2" w:rsidRDefault="00503A41" w:rsidP="007A3044">
            <w:pPr>
              <w:pStyle w:val="NoSpacing"/>
              <w:rPr>
                <w:rFonts w:ascii="Arial" w:hAnsi="Arial" w:cs="Arial"/>
                <w:lang w:val="pt-PT"/>
              </w:rPr>
            </w:pPr>
            <w:r w:rsidRPr="00F15CA2">
              <w:rPr>
                <w:rFonts w:ascii="Arial" w:hAnsi="Arial"/>
                <w:lang w:val="pt-PT"/>
              </w:rPr>
              <w:t>Pirimicarb (2)</w:t>
            </w:r>
          </w:p>
          <w:p w14:paraId="006933F0" w14:textId="77777777" w:rsidR="00503A41" w:rsidRPr="008A2C9B" w:rsidRDefault="00503A41" w:rsidP="007A3044">
            <w:pPr>
              <w:pStyle w:val="NoSpacing"/>
              <w:rPr>
                <w:rFonts w:ascii="Arial" w:hAnsi="Arial" w:cs="Arial"/>
              </w:rPr>
            </w:pPr>
            <w:r w:rsidRPr="008A2C9B">
              <w:rPr>
                <w:rFonts w:ascii="Arial" w:hAnsi="Arial"/>
              </w:rPr>
              <w:t xml:space="preserve">Tiacloprid </w:t>
            </w:r>
          </w:p>
          <w:p w14:paraId="5EFA206E" w14:textId="77777777" w:rsidR="00503A41" w:rsidRPr="008A2C9B" w:rsidRDefault="00503A41" w:rsidP="007A3044">
            <w:pPr>
              <w:pStyle w:val="NoSpacing"/>
              <w:rPr>
                <w:rFonts w:ascii="Arial" w:hAnsi="Arial" w:cs="Arial"/>
              </w:rPr>
            </w:pPr>
            <w:r w:rsidRPr="008A2C9B">
              <w:rPr>
                <w:rFonts w:ascii="Arial" w:hAnsi="Arial"/>
              </w:rPr>
              <w:t>Tiametoxam</w:t>
            </w:r>
          </w:p>
          <w:p w14:paraId="3CBAF62D" w14:textId="77777777" w:rsidR="00503A41" w:rsidRPr="008A2C9B" w:rsidRDefault="00503A41" w:rsidP="007A3044">
            <w:pPr>
              <w:pStyle w:val="NoSpacing"/>
              <w:rPr>
                <w:rFonts w:ascii="Arial" w:hAnsi="Arial" w:cs="Arial"/>
              </w:rPr>
            </w:pPr>
            <w:r w:rsidRPr="008A2C9B">
              <w:rPr>
                <w:rFonts w:ascii="Arial" w:hAnsi="Arial"/>
              </w:rPr>
              <w:t xml:space="preserve">Spirotetramat </w:t>
            </w:r>
          </w:p>
          <w:p w14:paraId="6B82F8E2" w14:textId="77777777" w:rsidR="00503A41" w:rsidRPr="008A2C9B" w:rsidRDefault="00503A41" w:rsidP="007A3044">
            <w:pPr>
              <w:pStyle w:val="NoSpacing"/>
              <w:rPr>
                <w:rFonts w:ascii="Arial" w:hAnsi="Arial" w:cs="Arial"/>
              </w:rPr>
            </w:pPr>
            <w:r w:rsidRPr="008A2C9B">
              <w:rPr>
                <w:rFonts w:ascii="Arial" w:hAnsi="Arial"/>
              </w:rPr>
              <w:t xml:space="preserve">Zeta-cipermetrín </w:t>
            </w:r>
          </w:p>
        </w:tc>
      </w:tr>
      <w:tr w:rsidR="00503A41" w:rsidRPr="00743458" w14:paraId="27CB67CB" w14:textId="77777777" w:rsidTr="00CE22E0">
        <w:trPr>
          <w:cantSplit/>
          <w:jc w:val="center"/>
        </w:trPr>
        <w:tc>
          <w:tcPr>
            <w:tcW w:w="3544" w:type="dxa"/>
            <w:vAlign w:val="center"/>
          </w:tcPr>
          <w:p w14:paraId="0F202CC7" w14:textId="77777777" w:rsidR="00503A41" w:rsidRPr="008A2C9B" w:rsidRDefault="00503A41" w:rsidP="007A3044">
            <w:pPr>
              <w:spacing w:after="0" w:line="240" w:lineRule="auto"/>
              <w:rPr>
                <w:rFonts w:ascii="Arial" w:hAnsi="Arial" w:cs="Arial"/>
                <w:b/>
                <w:i/>
                <w:szCs w:val="18"/>
              </w:rPr>
            </w:pPr>
            <w:r w:rsidRPr="008A2C9B">
              <w:rPr>
                <w:rFonts w:ascii="Arial" w:hAnsi="Arial"/>
                <w:b/>
                <w:i/>
              </w:rPr>
              <w:t>Spodoptera exigua</w:t>
            </w:r>
          </w:p>
        </w:tc>
        <w:tc>
          <w:tcPr>
            <w:tcW w:w="5440" w:type="dxa"/>
          </w:tcPr>
          <w:p w14:paraId="60629194" w14:textId="77777777" w:rsidR="00503A41" w:rsidRPr="008A2C9B" w:rsidRDefault="00503A41" w:rsidP="007A3044">
            <w:pPr>
              <w:pStyle w:val="NoSpacing"/>
              <w:rPr>
                <w:rFonts w:ascii="Arial" w:hAnsi="Arial" w:cs="Arial"/>
              </w:rPr>
            </w:pPr>
            <w:r w:rsidRPr="008A2C9B">
              <w:rPr>
                <w:rFonts w:ascii="Arial" w:hAnsi="Arial"/>
              </w:rPr>
              <w:t>Alfa cipermetrín</w:t>
            </w:r>
          </w:p>
          <w:p w14:paraId="4077B8F3" w14:textId="77777777" w:rsidR="00503A41" w:rsidRPr="008A2C9B" w:rsidRDefault="00503A41" w:rsidP="007A3044">
            <w:pPr>
              <w:pStyle w:val="NoSpacing"/>
              <w:rPr>
                <w:rFonts w:ascii="Arial" w:hAnsi="Arial" w:cs="Arial"/>
              </w:rPr>
            </w:pPr>
            <w:r w:rsidRPr="008A2C9B">
              <w:rPr>
                <w:rFonts w:ascii="Arial" w:hAnsi="Arial"/>
              </w:rPr>
              <w:t>Azadiractín</w:t>
            </w:r>
          </w:p>
          <w:p w14:paraId="4BFF287B" w14:textId="77777777" w:rsidR="00503A41" w:rsidRPr="008A2C9B" w:rsidRDefault="00503A41" w:rsidP="007A3044">
            <w:pPr>
              <w:pStyle w:val="NoSpacing"/>
              <w:rPr>
                <w:rFonts w:ascii="Arial" w:hAnsi="Arial" w:cs="Arial"/>
              </w:rPr>
            </w:pPr>
            <w:r w:rsidRPr="008A2C9B">
              <w:rPr>
                <w:rFonts w:ascii="Arial" w:hAnsi="Arial"/>
              </w:rPr>
              <w:t>Bacillus thurigiensis aizawai</w:t>
            </w:r>
          </w:p>
          <w:p w14:paraId="16C0C73C" w14:textId="77777777" w:rsidR="00503A41" w:rsidRPr="008A2C9B" w:rsidRDefault="00503A41" w:rsidP="007A3044">
            <w:pPr>
              <w:pStyle w:val="NoSpacing"/>
              <w:rPr>
                <w:rFonts w:ascii="Arial" w:hAnsi="Arial" w:cs="Arial"/>
              </w:rPr>
            </w:pPr>
            <w:r w:rsidRPr="008A2C9B">
              <w:rPr>
                <w:rFonts w:ascii="Arial" w:hAnsi="Arial"/>
              </w:rPr>
              <w:t>Bacillus thurigiensis kurstaki</w:t>
            </w:r>
          </w:p>
          <w:p w14:paraId="7CA80662" w14:textId="77777777" w:rsidR="00503A41" w:rsidRPr="00F15CA2" w:rsidRDefault="00503A41" w:rsidP="007A3044">
            <w:pPr>
              <w:pStyle w:val="NoSpacing"/>
              <w:rPr>
                <w:rFonts w:ascii="Arial" w:hAnsi="Arial" w:cs="Arial"/>
                <w:lang w:val="pt-PT"/>
              </w:rPr>
            </w:pPr>
            <w:r w:rsidRPr="00F15CA2">
              <w:rPr>
                <w:rFonts w:ascii="Arial" w:hAnsi="Arial"/>
                <w:lang w:val="pt-PT"/>
              </w:rPr>
              <w:t>Cipermetrín</w:t>
            </w:r>
          </w:p>
          <w:p w14:paraId="5509E9A4" w14:textId="77777777" w:rsidR="00503A41" w:rsidRPr="00F15CA2" w:rsidRDefault="00503A41" w:rsidP="007A3044">
            <w:pPr>
              <w:pStyle w:val="NoSpacing"/>
              <w:rPr>
                <w:rFonts w:ascii="Arial" w:hAnsi="Arial" w:cs="Arial"/>
                <w:lang w:val="pt-PT"/>
              </w:rPr>
            </w:pPr>
            <w:r w:rsidRPr="00F15CA2">
              <w:rPr>
                <w:rFonts w:ascii="Arial" w:hAnsi="Arial"/>
                <w:lang w:val="pt-PT"/>
              </w:rPr>
              <w:t>Clorantraniliprol</w:t>
            </w:r>
          </w:p>
          <w:p w14:paraId="78552525" w14:textId="77777777" w:rsidR="00503A41" w:rsidRPr="00F15CA2" w:rsidRDefault="00503A41" w:rsidP="007A3044">
            <w:pPr>
              <w:pStyle w:val="NoSpacing"/>
              <w:rPr>
                <w:rFonts w:ascii="Arial" w:hAnsi="Arial" w:cs="Arial"/>
                <w:lang w:val="pt-PT"/>
              </w:rPr>
            </w:pPr>
            <w:r w:rsidRPr="00F15CA2">
              <w:rPr>
                <w:rFonts w:ascii="Arial" w:hAnsi="Arial"/>
                <w:lang w:val="pt-PT"/>
              </w:rPr>
              <w:t>Clorpirifos (cebo)</w:t>
            </w:r>
          </w:p>
          <w:p w14:paraId="757F0435"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Deltametrín </w:t>
            </w:r>
          </w:p>
          <w:p w14:paraId="24D16A8E" w14:textId="77777777" w:rsidR="00503A41" w:rsidRPr="00F15CA2" w:rsidRDefault="00503A41" w:rsidP="007A3044">
            <w:pPr>
              <w:pStyle w:val="NoSpacing"/>
              <w:rPr>
                <w:rFonts w:ascii="Arial" w:hAnsi="Arial" w:cs="Arial"/>
                <w:lang w:val="pt-PT"/>
              </w:rPr>
            </w:pPr>
            <w:r w:rsidRPr="00F15CA2">
              <w:rPr>
                <w:rFonts w:ascii="Arial" w:hAnsi="Arial"/>
                <w:lang w:val="pt-PT"/>
              </w:rPr>
              <w:t>Emamectina</w:t>
            </w:r>
          </w:p>
          <w:p w14:paraId="10F18276"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Etofenprox </w:t>
            </w:r>
          </w:p>
          <w:p w14:paraId="1C26972D" w14:textId="77777777" w:rsidR="00503A41" w:rsidRPr="00F15CA2" w:rsidRDefault="00503A41" w:rsidP="007A3044">
            <w:pPr>
              <w:pStyle w:val="NoSpacing"/>
              <w:rPr>
                <w:rFonts w:ascii="Arial" w:hAnsi="Arial" w:cs="Arial"/>
                <w:lang w:val="pt-PT"/>
              </w:rPr>
            </w:pPr>
            <w:r w:rsidRPr="00F15CA2">
              <w:rPr>
                <w:rFonts w:ascii="Arial" w:hAnsi="Arial"/>
                <w:lang w:val="pt-PT"/>
              </w:rPr>
              <w:t>Indoxacarb</w:t>
            </w:r>
          </w:p>
          <w:p w14:paraId="0F825691"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Lambda-cihalotrín </w:t>
            </w:r>
          </w:p>
          <w:p w14:paraId="163FBB84" w14:textId="77777777" w:rsidR="00503A41" w:rsidRPr="00F15CA2" w:rsidRDefault="00503A41" w:rsidP="007A3044">
            <w:pPr>
              <w:pStyle w:val="NoSpacing"/>
              <w:rPr>
                <w:rFonts w:ascii="Arial" w:hAnsi="Arial" w:cs="Arial"/>
                <w:lang w:val="pt-PT"/>
              </w:rPr>
            </w:pPr>
            <w:r w:rsidRPr="00F15CA2">
              <w:rPr>
                <w:rFonts w:ascii="Arial" w:hAnsi="Arial"/>
                <w:lang w:val="pt-PT"/>
              </w:rPr>
              <w:t>Metaflumizona</w:t>
            </w:r>
          </w:p>
          <w:p w14:paraId="26096B54" w14:textId="77777777" w:rsidR="00503A41" w:rsidRPr="00F15CA2" w:rsidRDefault="00503A41" w:rsidP="007A3044">
            <w:pPr>
              <w:pStyle w:val="NoSpacing"/>
              <w:rPr>
                <w:rFonts w:ascii="Arial" w:hAnsi="Arial" w:cs="Arial"/>
                <w:lang w:val="pt-PT"/>
              </w:rPr>
            </w:pPr>
            <w:r w:rsidRPr="00F15CA2">
              <w:rPr>
                <w:rFonts w:ascii="Arial" w:hAnsi="Arial"/>
                <w:lang w:val="pt-PT"/>
              </w:rPr>
              <w:t>Metil-Clorpirifos</w:t>
            </w:r>
          </w:p>
          <w:p w14:paraId="52674E14" w14:textId="77777777" w:rsidR="00503A41" w:rsidRPr="00F15CA2" w:rsidRDefault="00503A41" w:rsidP="007A3044">
            <w:pPr>
              <w:pStyle w:val="NoSpacing"/>
              <w:rPr>
                <w:rFonts w:ascii="Arial" w:hAnsi="Arial" w:cs="Arial"/>
                <w:lang w:val="pt-PT"/>
              </w:rPr>
            </w:pPr>
            <w:r w:rsidRPr="00F15CA2">
              <w:rPr>
                <w:rFonts w:ascii="Arial" w:hAnsi="Arial"/>
                <w:lang w:val="pt-PT"/>
              </w:rPr>
              <w:t>Metomilo</w:t>
            </w:r>
          </w:p>
          <w:p w14:paraId="602B49ED" w14:textId="77777777" w:rsidR="00503A41" w:rsidRPr="00F15CA2" w:rsidRDefault="00503A41" w:rsidP="007A3044">
            <w:pPr>
              <w:pStyle w:val="NoSpacing"/>
              <w:rPr>
                <w:rFonts w:ascii="Arial" w:hAnsi="Arial" w:cs="Arial"/>
                <w:lang w:val="pt-PT"/>
              </w:rPr>
            </w:pPr>
            <w:r w:rsidRPr="00F15CA2">
              <w:rPr>
                <w:rFonts w:ascii="Arial" w:hAnsi="Arial"/>
                <w:lang w:val="pt-PT"/>
              </w:rPr>
              <w:t>Piretrinas</w:t>
            </w:r>
          </w:p>
          <w:p w14:paraId="77C0022E"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Zeta-cipermetrín </w:t>
            </w:r>
          </w:p>
          <w:p w14:paraId="1C208CEF"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Tebufenocida </w:t>
            </w:r>
          </w:p>
        </w:tc>
      </w:tr>
      <w:tr w:rsidR="00503A41" w:rsidRPr="008A2C9B" w14:paraId="3E367C10" w14:textId="77777777" w:rsidTr="00CE22E0">
        <w:trPr>
          <w:cantSplit/>
          <w:jc w:val="center"/>
        </w:trPr>
        <w:tc>
          <w:tcPr>
            <w:tcW w:w="3544" w:type="dxa"/>
            <w:vAlign w:val="center"/>
          </w:tcPr>
          <w:p w14:paraId="4159AEB6" w14:textId="77777777" w:rsidR="00503A41" w:rsidRPr="008A2C9B" w:rsidRDefault="00503A41" w:rsidP="007A3044">
            <w:pPr>
              <w:spacing w:after="0" w:line="240" w:lineRule="auto"/>
              <w:rPr>
                <w:rFonts w:ascii="Arial" w:hAnsi="Arial" w:cs="Arial"/>
                <w:b/>
                <w:szCs w:val="18"/>
              </w:rPr>
            </w:pPr>
            <w:r w:rsidRPr="008A2C9B">
              <w:rPr>
                <w:rFonts w:ascii="Arial" w:hAnsi="Arial"/>
                <w:b/>
              </w:rPr>
              <w:t>Podredumbre gris</w:t>
            </w:r>
          </w:p>
          <w:p w14:paraId="28905F66" w14:textId="77777777" w:rsidR="00503A41" w:rsidRPr="008A2C9B" w:rsidRDefault="00503A41" w:rsidP="007A3044">
            <w:pPr>
              <w:spacing w:after="0" w:line="240" w:lineRule="auto"/>
              <w:rPr>
                <w:rFonts w:ascii="Arial" w:hAnsi="Arial" w:cs="Arial"/>
                <w:szCs w:val="18"/>
              </w:rPr>
            </w:pPr>
            <w:r w:rsidRPr="008A2C9B">
              <w:rPr>
                <w:rFonts w:ascii="Arial" w:hAnsi="Arial"/>
              </w:rPr>
              <w:t>(</w:t>
            </w:r>
            <w:r w:rsidRPr="008A2C9B">
              <w:rPr>
                <w:rFonts w:ascii="Arial" w:hAnsi="Arial"/>
                <w:i/>
              </w:rPr>
              <w:t>Botrytis cinerea</w:t>
            </w:r>
            <w:r w:rsidRPr="008A2C9B">
              <w:rPr>
                <w:rFonts w:ascii="Arial" w:hAnsi="Arial"/>
              </w:rPr>
              <w:t>)</w:t>
            </w:r>
          </w:p>
        </w:tc>
        <w:tc>
          <w:tcPr>
            <w:tcW w:w="5440" w:type="dxa"/>
          </w:tcPr>
          <w:p w14:paraId="45A89961"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Bacillus subtilis</w:t>
            </w:r>
          </w:p>
          <w:p w14:paraId="70110975"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Ciprodinil + Fludioxonil</w:t>
            </w:r>
          </w:p>
          <w:p w14:paraId="58A4CAEF"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 xml:space="preserve">Clortalonil </w:t>
            </w:r>
          </w:p>
          <w:p w14:paraId="450A0F5C"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Dietofencarb</w:t>
            </w:r>
          </w:p>
          <w:p w14:paraId="2DFC22C6"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Fenhexamid</w:t>
            </w:r>
          </w:p>
          <w:p w14:paraId="3CCEE46A"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Fenpirazamida</w:t>
            </w:r>
          </w:p>
          <w:p w14:paraId="681D9238"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Iprodiona</w:t>
            </w:r>
          </w:p>
          <w:p w14:paraId="517F54C5"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 xml:space="preserve">Mepanipirim </w:t>
            </w:r>
          </w:p>
          <w:p w14:paraId="1CE3EF06" w14:textId="77777777" w:rsidR="00503A41" w:rsidRPr="00F15CA2" w:rsidRDefault="00503A41" w:rsidP="007A3044">
            <w:pPr>
              <w:pStyle w:val="Heading1"/>
              <w:spacing w:before="0" w:line="240" w:lineRule="auto"/>
              <w:rPr>
                <w:rFonts w:ascii="Arial" w:hAnsi="Arial" w:cs="Arial"/>
                <w:color w:val="auto"/>
                <w:sz w:val="22"/>
                <w:szCs w:val="18"/>
                <w:lang w:val="pt-PT"/>
              </w:rPr>
            </w:pPr>
            <w:r w:rsidRPr="00F15CA2">
              <w:rPr>
                <w:rFonts w:ascii="Arial" w:hAnsi="Arial"/>
                <w:color w:val="auto"/>
                <w:sz w:val="22"/>
                <w:lang w:val="pt-PT"/>
              </w:rPr>
              <w:t xml:space="preserve">Metil-tiofanato </w:t>
            </w:r>
          </w:p>
          <w:p w14:paraId="6F556A68" w14:textId="77777777" w:rsidR="00503A41" w:rsidRPr="008A2C9B" w:rsidRDefault="00503A41" w:rsidP="007A3044">
            <w:pPr>
              <w:pStyle w:val="Heading1"/>
              <w:spacing w:before="0" w:line="240" w:lineRule="auto"/>
              <w:rPr>
                <w:rFonts w:ascii="Arial" w:hAnsi="Arial" w:cs="Arial"/>
                <w:color w:val="auto"/>
                <w:sz w:val="22"/>
                <w:szCs w:val="18"/>
              </w:rPr>
            </w:pPr>
            <w:r w:rsidRPr="008A2C9B">
              <w:rPr>
                <w:rFonts w:ascii="Arial" w:hAnsi="Arial"/>
                <w:color w:val="auto"/>
                <w:sz w:val="22"/>
              </w:rPr>
              <w:t>Pirimetanil</w:t>
            </w:r>
          </w:p>
          <w:p w14:paraId="3ADFFE95" w14:textId="77777777" w:rsidR="00503A41" w:rsidRPr="008A2C9B" w:rsidRDefault="00503A41" w:rsidP="007A3044">
            <w:pPr>
              <w:pStyle w:val="Heading1"/>
              <w:spacing w:before="0" w:line="240" w:lineRule="auto"/>
              <w:rPr>
                <w:rFonts w:ascii="Arial" w:hAnsi="Arial" w:cs="Arial"/>
                <w:color w:val="auto"/>
                <w:sz w:val="18"/>
                <w:szCs w:val="18"/>
              </w:rPr>
            </w:pPr>
            <w:r w:rsidRPr="008A2C9B">
              <w:rPr>
                <w:rFonts w:ascii="Arial" w:hAnsi="Arial"/>
                <w:color w:val="auto"/>
                <w:sz w:val="22"/>
              </w:rPr>
              <w:t xml:space="preserve">Tebuconazol </w:t>
            </w:r>
          </w:p>
        </w:tc>
      </w:tr>
      <w:tr w:rsidR="00503A41" w:rsidRPr="008A2C9B" w14:paraId="20CE2C72" w14:textId="77777777" w:rsidTr="00CE22E0">
        <w:trPr>
          <w:cantSplit/>
          <w:jc w:val="center"/>
        </w:trPr>
        <w:tc>
          <w:tcPr>
            <w:tcW w:w="3544" w:type="dxa"/>
            <w:vAlign w:val="center"/>
          </w:tcPr>
          <w:p w14:paraId="4B4234CC" w14:textId="77777777" w:rsidR="00503A41" w:rsidRPr="00F15CA2" w:rsidRDefault="00503A41" w:rsidP="007A3044">
            <w:pPr>
              <w:pStyle w:val="NoSpacing"/>
              <w:rPr>
                <w:rFonts w:ascii="Arial" w:hAnsi="Arial" w:cs="Arial"/>
                <w:b/>
                <w:lang w:val="pt-PT"/>
              </w:rPr>
            </w:pPr>
            <w:r w:rsidRPr="00F15CA2">
              <w:rPr>
                <w:lang w:val="pt-PT"/>
              </w:rPr>
              <w:br w:type="page"/>
            </w:r>
            <w:r w:rsidRPr="00F15CA2">
              <w:rPr>
                <w:rFonts w:ascii="Arial" w:hAnsi="Arial"/>
                <w:b/>
                <w:lang w:val="pt-PT"/>
              </w:rPr>
              <w:t>Enfermedades vasculares</w:t>
            </w:r>
          </w:p>
          <w:p w14:paraId="45F05EC9" w14:textId="77777777" w:rsidR="00503A41" w:rsidRPr="00F15CA2" w:rsidRDefault="00503A41" w:rsidP="007A3044">
            <w:pPr>
              <w:pStyle w:val="NoSpacing"/>
              <w:rPr>
                <w:rFonts w:ascii="Arial" w:hAnsi="Arial" w:cs="Arial"/>
                <w:lang w:val="pt-PT"/>
              </w:rPr>
            </w:pPr>
            <w:r w:rsidRPr="00F15CA2">
              <w:rPr>
                <w:rFonts w:ascii="Arial" w:hAnsi="Arial"/>
                <w:lang w:val="pt-PT"/>
              </w:rPr>
              <w:t>Fusariosis vascular</w:t>
            </w:r>
          </w:p>
          <w:p w14:paraId="31711558" w14:textId="77777777" w:rsidR="00503A41" w:rsidRPr="00F15CA2" w:rsidRDefault="00503A41" w:rsidP="007A3044">
            <w:pPr>
              <w:pStyle w:val="NoSpacing"/>
              <w:rPr>
                <w:rFonts w:ascii="Arial" w:hAnsi="Arial" w:cs="Arial"/>
                <w:lang w:val="pt-PT"/>
              </w:rPr>
            </w:pPr>
            <w:r w:rsidRPr="00F15CA2">
              <w:rPr>
                <w:rFonts w:ascii="Arial" w:hAnsi="Arial"/>
                <w:i/>
                <w:lang w:val="pt-PT"/>
              </w:rPr>
              <w:t>Fusarium oxysporum</w:t>
            </w:r>
          </w:p>
        </w:tc>
        <w:tc>
          <w:tcPr>
            <w:tcW w:w="5440" w:type="dxa"/>
          </w:tcPr>
          <w:p w14:paraId="5A4CA004" w14:textId="77777777" w:rsidR="00503A41" w:rsidRPr="00F15CA2" w:rsidRDefault="00503A41" w:rsidP="007A3044">
            <w:pPr>
              <w:pStyle w:val="NoSpacing"/>
              <w:rPr>
                <w:rFonts w:ascii="Arial" w:hAnsi="Arial" w:cs="Arial"/>
                <w:i/>
                <w:sz w:val="16"/>
                <w:szCs w:val="16"/>
                <w:lang w:val="pt-PT"/>
              </w:rPr>
            </w:pPr>
          </w:p>
          <w:p w14:paraId="48A3AB7E" w14:textId="77777777" w:rsidR="00503A41" w:rsidRPr="00F15CA2" w:rsidRDefault="00503A41" w:rsidP="007A3044">
            <w:pPr>
              <w:pStyle w:val="NoSpacing"/>
              <w:rPr>
                <w:rFonts w:ascii="Arial" w:hAnsi="Arial" w:cs="Arial"/>
                <w:lang w:val="pt-PT"/>
              </w:rPr>
            </w:pPr>
          </w:p>
          <w:p w14:paraId="49F6EC25" w14:textId="77777777" w:rsidR="00503A41" w:rsidRPr="008A2C9B" w:rsidRDefault="00503A41" w:rsidP="007A3044">
            <w:pPr>
              <w:pStyle w:val="NoSpacing"/>
              <w:rPr>
                <w:rFonts w:ascii="Arial" w:hAnsi="Arial" w:cs="Arial"/>
              </w:rPr>
            </w:pPr>
            <w:r w:rsidRPr="008A2C9B">
              <w:rPr>
                <w:rFonts w:ascii="Arial" w:hAnsi="Arial"/>
              </w:rPr>
              <w:t>Metil-tiofanato</w:t>
            </w:r>
          </w:p>
        </w:tc>
      </w:tr>
      <w:tr w:rsidR="00503A41" w:rsidRPr="008A2C9B" w14:paraId="271695B9" w14:textId="77777777" w:rsidTr="00CE22E0">
        <w:trPr>
          <w:cantSplit/>
          <w:jc w:val="center"/>
        </w:trPr>
        <w:tc>
          <w:tcPr>
            <w:tcW w:w="3544" w:type="dxa"/>
            <w:vAlign w:val="center"/>
          </w:tcPr>
          <w:p w14:paraId="208BE590" w14:textId="77777777" w:rsidR="00503A41" w:rsidRPr="008A2C9B" w:rsidRDefault="00503A41" w:rsidP="007A3044">
            <w:pPr>
              <w:pStyle w:val="NoSpacing"/>
              <w:rPr>
                <w:rFonts w:ascii="Arial" w:hAnsi="Arial" w:cs="Arial"/>
                <w:b/>
              </w:rPr>
            </w:pPr>
            <w:r w:rsidRPr="008A2C9B">
              <w:rPr>
                <w:rFonts w:ascii="Arial" w:hAnsi="Arial"/>
                <w:b/>
              </w:rPr>
              <w:lastRenderedPageBreak/>
              <w:t>Verticillium</w:t>
            </w:r>
          </w:p>
          <w:p w14:paraId="31F2781D" w14:textId="77777777" w:rsidR="00503A41" w:rsidRPr="008A2C9B" w:rsidRDefault="00503A41" w:rsidP="007A3044">
            <w:pPr>
              <w:pStyle w:val="NoSpacing"/>
              <w:rPr>
                <w:rFonts w:ascii="Arial" w:hAnsi="Arial" w:cs="Arial"/>
              </w:rPr>
            </w:pPr>
            <w:r w:rsidRPr="008A2C9B">
              <w:rPr>
                <w:rFonts w:ascii="Arial" w:hAnsi="Arial"/>
                <w:i/>
              </w:rPr>
              <w:t>Verticillium dahliae</w:t>
            </w:r>
          </w:p>
        </w:tc>
        <w:tc>
          <w:tcPr>
            <w:tcW w:w="5440" w:type="dxa"/>
            <w:vAlign w:val="center"/>
          </w:tcPr>
          <w:p w14:paraId="3DF6D038" w14:textId="77777777" w:rsidR="00503A41" w:rsidRPr="008A2C9B" w:rsidRDefault="00503A41" w:rsidP="007A3044">
            <w:pPr>
              <w:pStyle w:val="NoSpacing"/>
              <w:rPr>
                <w:rFonts w:ascii="Arial" w:hAnsi="Arial" w:cs="Arial"/>
              </w:rPr>
            </w:pPr>
          </w:p>
          <w:p w14:paraId="409ECC76" w14:textId="77777777" w:rsidR="00503A41" w:rsidRPr="008A2C9B" w:rsidRDefault="00503A41" w:rsidP="007A3044">
            <w:pPr>
              <w:pStyle w:val="NoSpacing"/>
              <w:rPr>
                <w:rFonts w:ascii="Arial" w:hAnsi="Arial" w:cs="Arial"/>
              </w:rPr>
            </w:pPr>
            <w:r w:rsidRPr="008A2C9B">
              <w:rPr>
                <w:rFonts w:ascii="Arial" w:hAnsi="Arial"/>
              </w:rPr>
              <w:t>Metil-tiofanato</w:t>
            </w:r>
          </w:p>
        </w:tc>
      </w:tr>
      <w:tr w:rsidR="00503A41" w:rsidRPr="00743458" w14:paraId="0C218755" w14:textId="77777777" w:rsidTr="00CE22E0">
        <w:trPr>
          <w:cantSplit/>
          <w:jc w:val="center"/>
        </w:trPr>
        <w:tc>
          <w:tcPr>
            <w:tcW w:w="3544" w:type="dxa"/>
            <w:vAlign w:val="center"/>
          </w:tcPr>
          <w:p w14:paraId="287A9F4B" w14:textId="77777777" w:rsidR="00503A41" w:rsidRPr="00F15CA2" w:rsidRDefault="00503A41" w:rsidP="007A3044">
            <w:pPr>
              <w:pStyle w:val="NoSpacing"/>
              <w:rPr>
                <w:rFonts w:ascii="Arial" w:hAnsi="Arial" w:cs="Arial"/>
                <w:b/>
                <w:lang w:val="pt-PT"/>
              </w:rPr>
            </w:pPr>
            <w:r w:rsidRPr="00F15CA2">
              <w:rPr>
                <w:rFonts w:ascii="Arial" w:hAnsi="Arial"/>
                <w:b/>
                <w:lang w:val="pt-PT"/>
              </w:rPr>
              <w:t>Otras enfermedades del suelo</w:t>
            </w:r>
          </w:p>
          <w:p w14:paraId="033DC5DC" w14:textId="77777777" w:rsidR="00503A41" w:rsidRPr="00F15CA2" w:rsidRDefault="00503A41" w:rsidP="007A3044">
            <w:pPr>
              <w:pStyle w:val="NoSpacing"/>
              <w:rPr>
                <w:rFonts w:ascii="Arial" w:hAnsi="Arial" w:cs="Arial"/>
                <w:lang w:val="pt-PT"/>
              </w:rPr>
            </w:pPr>
            <w:r w:rsidRPr="00F15CA2">
              <w:rPr>
                <w:rFonts w:ascii="Arial" w:hAnsi="Arial"/>
                <w:i/>
                <w:lang w:val="pt-PT"/>
              </w:rPr>
              <w:t>Phitium sp., Phytophthora sp</w:t>
            </w:r>
            <w:r w:rsidRPr="00F15CA2">
              <w:rPr>
                <w:rFonts w:ascii="Arial" w:hAnsi="Arial"/>
                <w:lang w:val="pt-PT"/>
              </w:rPr>
              <w:t>., etc.</w:t>
            </w:r>
          </w:p>
        </w:tc>
        <w:tc>
          <w:tcPr>
            <w:tcW w:w="5440" w:type="dxa"/>
            <w:vAlign w:val="center"/>
          </w:tcPr>
          <w:p w14:paraId="73DC3294" w14:textId="77777777" w:rsidR="00503A41" w:rsidRPr="00F15CA2" w:rsidRDefault="00503A41" w:rsidP="007A3044">
            <w:pPr>
              <w:pStyle w:val="NoSpacing"/>
              <w:rPr>
                <w:rFonts w:ascii="Arial" w:hAnsi="Arial" w:cs="Arial"/>
                <w:i/>
                <w:lang w:val="pt-PT"/>
              </w:rPr>
            </w:pPr>
            <w:r w:rsidRPr="00F15CA2">
              <w:rPr>
                <w:rFonts w:ascii="Arial" w:hAnsi="Arial"/>
                <w:i/>
                <w:lang w:val="pt-PT"/>
              </w:rPr>
              <w:t>Coniothyrim minitnas (Esclerotinia)</w:t>
            </w:r>
          </w:p>
          <w:p w14:paraId="618D57AB" w14:textId="77777777" w:rsidR="00503A41" w:rsidRPr="00F15CA2" w:rsidRDefault="00503A41" w:rsidP="007A3044">
            <w:pPr>
              <w:pStyle w:val="NoSpacing"/>
              <w:rPr>
                <w:rFonts w:ascii="Arial" w:hAnsi="Arial" w:cs="Arial"/>
                <w:lang w:val="pt-PT"/>
              </w:rPr>
            </w:pPr>
            <w:r w:rsidRPr="00F15CA2">
              <w:rPr>
                <w:rFonts w:ascii="Arial" w:hAnsi="Arial"/>
                <w:lang w:val="pt-PT"/>
              </w:rPr>
              <w:t>Propamocarb</w:t>
            </w:r>
          </w:p>
          <w:p w14:paraId="06692E4A" w14:textId="77777777" w:rsidR="00503A41" w:rsidRPr="00F15CA2" w:rsidRDefault="00503A41" w:rsidP="007A3044">
            <w:pPr>
              <w:pStyle w:val="NoSpacing"/>
              <w:rPr>
                <w:rFonts w:ascii="Arial" w:hAnsi="Arial" w:cs="Arial"/>
                <w:i/>
                <w:lang w:val="pt-PT"/>
              </w:rPr>
            </w:pPr>
            <w:r w:rsidRPr="00F15CA2">
              <w:rPr>
                <w:rFonts w:ascii="Arial" w:hAnsi="Arial"/>
                <w:i/>
                <w:lang w:val="pt-PT"/>
              </w:rPr>
              <w:t>Trichoderma sp.</w:t>
            </w:r>
          </w:p>
        </w:tc>
      </w:tr>
      <w:tr w:rsidR="00503A41" w:rsidRPr="008A2C9B" w14:paraId="6B3F9989" w14:textId="77777777" w:rsidTr="00CE22E0">
        <w:trPr>
          <w:cantSplit/>
          <w:jc w:val="center"/>
        </w:trPr>
        <w:tc>
          <w:tcPr>
            <w:tcW w:w="3544" w:type="dxa"/>
            <w:vAlign w:val="center"/>
          </w:tcPr>
          <w:p w14:paraId="7D516F10" w14:textId="77777777" w:rsidR="00503A41" w:rsidRPr="008A2C9B" w:rsidRDefault="00503A41" w:rsidP="007A3044">
            <w:pPr>
              <w:pStyle w:val="NoSpacing"/>
              <w:rPr>
                <w:rFonts w:ascii="Arial" w:hAnsi="Arial" w:cs="Arial"/>
                <w:b/>
              </w:rPr>
            </w:pPr>
            <w:r w:rsidRPr="008A2C9B">
              <w:rPr>
                <w:rFonts w:ascii="Arial" w:hAnsi="Arial"/>
                <w:b/>
              </w:rPr>
              <w:t>Oídio</w:t>
            </w:r>
          </w:p>
        </w:tc>
        <w:tc>
          <w:tcPr>
            <w:tcW w:w="5440" w:type="dxa"/>
            <w:vAlign w:val="center"/>
          </w:tcPr>
          <w:p w14:paraId="381EB8F1" w14:textId="77777777" w:rsidR="00503A41" w:rsidRPr="00F15CA2" w:rsidRDefault="00503A41" w:rsidP="007A3044">
            <w:pPr>
              <w:pStyle w:val="NoSpacing"/>
              <w:rPr>
                <w:rFonts w:ascii="Arial" w:hAnsi="Arial" w:cs="Arial"/>
                <w:lang w:val="pt-PT"/>
              </w:rPr>
            </w:pPr>
            <w:r w:rsidRPr="00F15CA2">
              <w:rPr>
                <w:rFonts w:ascii="Arial" w:hAnsi="Arial"/>
                <w:lang w:val="pt-PT"/>
              </w:rPr>
              <w:t>Azoxistrobín</w:t>
            </w:r>
          </w:p>
          <w:p w14:paraId="0DA9C068" w14:textId="77777777" w:rsidR="00503A41" w:rsidRPr="00F15CA2" w:rsidRDefault="00503A41" w:rsidP="007A3044">
            <w:pPr>
              <w:pStyle w:val="NoSpacing"/>
              <w:rPr>
                <w:rFonts w:ascii="Arial" w:hAnsi="Arial" w:cs="Arial"/>
                <w:lang w:val="pt-PT"/>
              </w:rPr>
            </w:pPr>
            <w:r w:rsidRPr="00F15CA2">
              <w:rPr>
                <w:rFonts w:ascii="Arial" w:hAnsi="Arial"/>
                <w:lang w:val="pt-PT"/>
              </w:rPr>
              <w:t>Boscalida + Piraclostrobín</w:t>
            </w:r>
          </w:p>
          <w:p w14:paraId="44471ADD" w14:textId="77777777" w:rsidR="00503A41" w:rsidRPr="00F15CA2" w:rsidRDefault="00503A41" w:rsidP="007A3044">
            <w:pPr>
              <w:pStyle w:val="NoSpacing"/>
              <w:rPr>
                <w:rFonts w:ascii="Arial" w:hAnsi="Arial" w:cs="Arial"/>
                <w:lang w:val="pt-PT"/>
              </w:rPr>
            </w:pPr>
            <w:r w:rsidRPr="00F15CA2">
              <w:rPr>
                <w:rFonts w:ascii="Arial" w:hAnsi="Arial"/>
                <w:lang w:val="pt-PT"/>
              </w:rPr>
              <w:t>Carbonato de hidrógeno de potasio</w:t>
            </w:r>
          </w:p>
          <w:p w14:paraId="76DE7C41" w14:textId="77777777" w:rsidR="00503A41" w:rsidRPr="008A2C9B" w:rsidRDefault="00503A41" w:rsidP="007A3044">
            <w:pPr>
              <w:pStyle w:val="NoSpacing"/>
              <w:rPr>
                <w:rFonts w:ascii="Arial" w:hAnsi="Arial" w:cs="Arial"/>
              </w:rPr>
            </w:pPr>
            <w:r w:rsidRPr="008A2C9B">
              <w:rPr>
                <w:rFonts w:ascii="Arial" w:hAnsi="Arial"/>
              </w:rPr>
              <w:t>Ciflufenamida + Difenoconazol</w:t>
            </w:r>
          </w:p>
          <w:p w14:paraId="5051C000" w14:textId="77777777" w:rsidR="00503A41" w:rsidRPr="008A2C9B" w:rsidRDefault="00503A41" w:rsidP="007A3044">
            <w:pPr>
              <w:pStyle w:val="NoSpacing"/>
              <w:rPr>
                <w:rFonts w:ascii="Arial" w:hAnsi="Arial" w:cs="Arial"/>
              </w:rPr>
            </w:pPr>
            <w:r w:rsidRPr="008A2C9B">
              <w:rPr>
                <w:rFonts w:ascii="Arial" w:hAnsi="Arial"/>
              </w:rPr>
              <w:t>Metrafenona</w:t>
            </w:r>
          </w:p>
        </w:tc>
      </w:tr>
      <w:tr w:rsidR="00503A41" w:rsidRPr="00743458" w14:paraId="71A4B3BB" w14:textId="77777777" w:rsidTr="00CE22E0">
        <w:trPr>
          <w:cantSplit/>
          <w:jc w:val="center"/>
        </w:trPr>
        <w:tc>
          <w:tcPr>
            <w:tcW w:w="3544" w:type="dxa"/>
            <w:vAlign w:val="center"/>
          </w:tcPr>
          <w:p w14:paraId="01F21F4C" w14:textId="77777777" w:rsidR="00503A41" w:rsidRPr="008A2C9B" w:rsidRDefault="00503A41" w:rsidP="007A3044">
            <w:pPr>
              <w:pStyle w:val="NoSpacing"/>
              <w:rPr>
                <w:rFonts w:ascii="Arial" w:hAnsi="Arial" w:cs="Arial"/>
                <w:b/>
              </w:rPr>
            </w:pPr>
            <w:r w:rsidRPr="008A2C9B">
              <w:rPr>
                <w:rFonts w:ascii="Arial" w:hAnsi="Arial"/>
                <w:b/>
              </w:rPr>
              <w:t>Otras plagas y enfermedades</w:t>
            </w:r>
          </w:p>
        </w:tc>
        <w:tc>
          <w:tcPr>
            <w:tcW w:w="5440" w:type="dxa"/>
            <w:vAlign w:val="center"/>
          </w:tcPr>
          <w:p w14:paraId="40A76A45" w14:textId="77777777" w:rsidR="00503A41" w:rsidRPr="00F15CA2" w:rsidRDefault="00503A41" w:rsidP="007A3044">
            <w:pPr>
              <w:pStyle w:val="NoSpacing"/>
              <w:rPr>
                <w:rFonts w:ascii="Arial" w:hAnsi="Arial" w:cs="Arial"/>
                <w:lang w:val="pt-PT"/>
              </w:rPr>
            </w:pPr>
            <w:r w:rsidRPr="00F15CA2">
              <w:rPr>
                <w:rFonts w:ascii="Arial" w:hAnsi="Arial"/>
                <w:lang w:val="pt-PT"/>
              </w:rPr>
              <w:t>Las expresamente autorizadas en el cultivo, teniendo en cuenta su efecto sobre la fauna útil y su toxicología</w:t>
            </w:r>
          </w:p>
        </w:tc>
      </w:tr>
    </w:tbl>
    <w:p w14:paraId="568FF588" w14:textId="77777777" w:rsidR="00503A41" w:rsidRPr="00F15CA2" w:rsidRDefault="00503A41" w:rsidP="00B335D9">
      <w:pPr>
        <w:spacing w:line="240" w:lineRule="auto"/>
        <w:jc w:val="both"/>
        <w:rPr>
          <w:rFonts w:ascii="Arial" w:hAnsi="Arial" w:cs="Arial"/>
          <w:b/>
          <w:lang w:val="pt-PT"/>
        </w:rPr>
      </w:pPr>
    </w:p>
    <w:p w14:paraId="6BCB521F"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721A68CB"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7A33258F"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1734DBDC"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61E3329A"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64193A2D"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36D9B055"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584E7A81" w14:textId="77777777" w:rsidR="00503A41" w:rsidRPr="00F15CA2" w:rsidRDefault="00503A41" w:rsidP="00B335D9">
      <w:pPr>
        <w:pStyle w:val="taula"/>
        <w:spacing w:after="160"/>
        <w:rPr>
          <w:rFonts w:cs="Arial"/>
          <w:noProof w:val="0"/>
          <w:sz w:val="18"/>
          <w:szCs w:val="18"/>
          <w:lang w:val="pt-PT"/>
        </w:rPr>
      </w:pPr>
    </w:p>
    <w:p w14:paraId="55BE8798" w14:textId="77777777" w:rsidR="00503A41" w:rsidRPr="008A2C9B" w:rsidRDefault="00503A41" w:rsidP="00B335D9">
      <w:pPr>
        <w:pStyle w:val="Heading2"/>
        <w:spacing w:before="0" w:after="160" w:line="240" w:lineRule="auto"/>
        <w:jc w:val="center"/>
        <w:rPr>
          <w:rFonts w:ascii="Arial" w:hAnsi="Arial" w:cs="Arial"/>
          <w:b/>
          <w:color w:val="auto"/>
          <w:sz w:val="28"/>
          <w:szCs w:val="28"/>
          <w:u w:val="single"/>
        </w:rPr>
      </w:pPr>
      <w:r w:rsidRPr="00743458">
        <w:rPr>
          <w:lang w:val="en-US"/>
        </w:rPr>
        <w:br w:type="page"/>
      </w:r>
      <w:r w:rsidRPr="008A2C9B">
        <w:rPr>
          <w:rFonts w:ascii="Arial" w:hAnsi="Arial"/>
          <w:b/>
          <w:color w:val="auto"/>
          <w:sz w:val="28"/>
          <w:u w:val="single"/>
        </w:rPr>
        <w:lastRenderedPageBreak/>
        <w:t>CROP: CELERY, FENNEL, PARSLEY AND CARROT</w:t>
      </w:r>
    </w:p>
    <w:p w14:paraId="0964BF2B" w14:textId="77777777" w:rsidR="00503A41" w:rsidRPr="008A2C9B" w:rsidRDefault="00503A41" w:rsidP="00B335D9">
      <w:pPr>
        <w:spacing w:line="240" w:lineRule="auto"/>
        <w:jc w:val="center"/>
        <w:rPr>
          <w:rFonts w:ascii="Arial" w:hAnsi="Arial" w:cs="Arial"/>
          <w:b/>
          <w:sz w:val="28"/>
          <w:szCs w:val="28"/>
          <w:u w:val="single"/>
        </w:rPr>
      </w:pPr>
    </w:p>
    <w:p w14:paraId="79068C24"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0B3B31C6" w14:textId="77777777" w:rsidR="00503A41" w:rsidRPr="00F15CA2" w:rsidRDefault="00503A41" w:rsidP="00B335D9">
      <w:pPr>
        <w:pStyle w:val="BodyText3"/>
        <w:spacing w:after="160"/>
        <w:rPr>
          <w:rFonts w:cs="Arial"/>
          <w:b w:val="0"/>
          <w:szCs w:val="22"/>
          <w:lang w:val="pt-PT"/>
        </w:rPr>
      </w:pPr>
      <w:r w:rsidRPr="00F15CA2">
        <w:rPr>
          <w:b w:val="0"/>
          <w:lang w:val="pt-PT"/>
        </w:rPr>
        <w:t>Materias activas de herbicidas para la producción integrada de apio, perejil y zanahoria.</w:t>
      </w:r>
    </w:p>
    <w:p w14:paraId="58555709" w14:textId="77777777" w:rsidR="00503A41" w:rsidRPr="00F15CA2" w:rsidRDefault="00503A41" w:rsidP="00B335D9">
      <w:pPr>
        <w:pStyle w:val="BodyText3"/>
        <w:spacing w:after="160"/>
        <w:rPr>
          <w:rFonts w:cs="Arial"/>
          <w:b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7"/>
        <w:gridCol w:w="4642"/>
      </w:tblGrid>
      <w:tr w:rsidR="00503A41" w:rsidRPr="008A2C9B" w14:paraId="53F02CD6" w14:textId="77777777" w:rsidTr="000452B8">
        <w:trPr>
          <w:cantSplit/>
          <w:jc w:val="center"/>
        </w:trPr>
        <w:tc>
          <w:tcPr>
            <w:tcW w:w="5000" w:type="pct"/>
            <w:gridSpan w:val="2"/>
            <w:shd w:val="pct12" w:color="auto" w:fill="FFFFFF"/>
            <w:vAlign w:val="center"/>
          </w:tcPr>
          <w:p w14:paraId="5CF8E82F"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16869BF8" w14:textId="77777777" w:rsidTr="000452B8">
        <w:trPr>
          <w:cantSplit/>
          <w:jc w:val="center"/>
        </w:trPr>
        <w:tc>
          <w:tcPr>
            <w:tcW w:w="2418" w:type="pct"/>
            <w:shd w:val="pct12" w:color="auto" w:fill="FFFFFF"/>
            <w:vAlign w:val="center"/>
          </w:tcPr>
          <w:p w14:paraId="3FF4FECF" w14:textId="77777777" w:rsidR="00503A41" w:rsidRPr="008A2C9B" w:rsidRDefault="00503A41" w:rsidP="00B335D9">
            <w:pPr>
              <w:pStyle w:val="BodyText"/>
              <w:spacing w:after="160"/>
              <w:jc w:val="center"/>
              <w:rPr>
                <w:rFonts w:cs="Arial"/>
                <w:b/>
                <w:sz w:val="24"/>
              </w:rPr>
            </w:pPr>
            <w:r w:rsidRPr="008A2C9B">
              <w:rPr>
                <w:b/>
                <w:sz w:val="24"/>
              </w:rPr>
              <w:t>Materia activa</w:t>
            </w:r>
          </w:p>
        </w:tc>
        <w:tc>
          <w:tcPr>
            <w:tcW w:w="2582" w:type="pct"/>
            <w:shd w:val="pct20" w:color="auto" w:fill="FFFFFF"/>
          </w:tcPr>
          <w:p w14:paraId="34E028B6"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Restricciones</w:t>
            </w:r>
          </w:p>
        </w:tc>
      </w:tr>
      <w:tr w:rsidR="00503A41" w:rsidRPr="00743458" w14:paraId="24210214" w14:textId="77777777" w:rsidTr="000452B8">
        <w:trPr>
          <w:cantSplit/>
          <w:trHeight w:val="6665"/>
          <w:jc w:val="center"/>
        </w:trPr>
        <w:tc>
          <w:tcPr>
            <w:tcW w:w="2418" w:type="pct"/>
            <w:vAlign w:val="center"/>
          </w:tcPr>
          <w:p w14:paraId="451A485E" w14:textId="77777777" w:rsidR="00503A41" w:rsidRPr="00F15CA2" w:rsidRDefault="00503A41" w:rsidP="00B335D9">
            <w:pPr>
              <w:spacing w:line="240" w:lineRule="auto"/>
              <w:rPr>
                <w:rFonts w:ascii="Arial" w:hAnsi="Arial" w:cs="Arial"/>
                <w:snapToGrid w:val="0"/>
                <w:lang w:val="pt-PT"/>
              </w:rPr>
            </w:pPr>
          </w:p>
          <w:p w14:paraId="1C571EBC"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Ácido pelargónico</w:t>
            </w:r>
          </w:p>
          <w:p w14:paraId="5542CAF1"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Ácido pelargónico + Glifosato</w:t>
            </w:r>
          </w:p>
          <w:p w14:paraId="7E7065AD"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Aclonifén (a)</w:t>
            </w:r>
          </w:p>
          <w:p w14:paraId="38F98DCB"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Benfluralina (b)</w:t>
            </w:r>
          </w:p>
          <w:p w14:paraId="58C1669B"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Clomazona (c)</w:t>
            </w:r>
          </w:p>
          <w:p w14:paraId="0E8A3B8D"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Diquat</w:t>
            </w:r>
          </w:p>
          <w:p w14:paraId="681B51A2"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 xml:space="preserve">Fluazifop-p-butil </w:t>
            </w:r>
          </w:p>
          <w:p w14:paraId="7B17A3A4" w14:textId="77777777" w:rsidR="00503A41" w:rsidRPr="00F15CA2" w:rsidRDefault="00503A41" w:rsidP="00B335D9">
            <w:pPr>
              <w:pStyle w:val="NoSpacing"/>
              <w:spacing w:after="160"/>
              <w:rPr>
                <w:rFonts w:ascii="Arial" w:hAnsi="Arial" w:cs="Arial"/>
                <w:lang w:val="pt-PT"/>
              </w:rPr>
            </w:pPr>
            <w:r w:rsidRPr="00F15CA2">
              <w:rPr>
                <w:rFonts w:ascii="Arial" w:hAnsi="Arial"/>
                <w:lang w:val="pt-PT"/>
              </w:rPr>
              <w:t xml:space="preserve">Glifosato </w:t>
            </w:r>
          </w:p>
          <w:p w14:paraId="54EDCB14" w14:textId="77777777" w:rsidR="00503A41" w:rsidRPr="00F15CA2" w:rsidRDefault="00503A41" w:rsidP="00B335D9">
            <w:pPr>
              <w:pStyle w:val="NoSpacing"/>
              <w:spacing w:after="160"/>
              <w:rPr>
                <w:rFonts w:ascii="Arial" w:hAnsi="Arial" w:cs="Arial"/>
                <w:lang w:val="pt-PT"/>
              </w:rPr>
            </w:pPr>
            <w:r w:rsidRPr="00F15CA2">
              <w:rPr>
                <w:rFonts w:ascii="Arial" w:hAnsi="Arial"/>
                <w:snapToGrid w:val="0"/>
                <w:lang w:val="pt-PT"/>
              </w:rPr>
              <w:t>Glufosinato</w:t>
            </w:r>
            <w:r w:rsidRPr="00F15CA2">
              <w:rPr>
                <w:rFonts w:ascii="Arial" w:hAnsi="Arial"/>
                <w:b/>
                <w:lang w:val="pt-PT"/>
              </w:rPr>
              <w:t xml:space="preserve"> </w:t>
            </w:r>
            <w:r w:rsidRPr="00F15CA2">
              <w:rPr>
                <w:rFonts w:ascii="Arial" w:hAnsi="Arial"/>
                <w:lang w:val="pt-PT"/>
              </w:rPr>
              <w:t>(2)</w:t>
            </w:r>
          </w:p>
          <w:p w14:paraId="4194ABE3"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Linurón (a) (c) (2)</w:t>
            </w:r>
          </w:p>
          <w:p w14:paraId="7F92F356"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Metribucina (c)</w:t>
            </w:r>
          </w:p>
          <w:p w14:paraId="438E1C35"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Pendimetalina (c)</w:t>
            </w:r>
          </w:p>
          <w:p w14:paraId="3DDD01BC"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Pendimetalina + Clomazona</w:t>
            </w:r>
          </w:p>
          <w:p w14:paraId="62985306"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Piridat</w:t>
            </w:r>
          </w:p>
          <w:p w14:paraId="08B60332" w14:textId="77777777" w:rsidR="00503A41" w:rsidRPr="008A2C9B" w:rsidRDefault="00503A41" w:rsidP="00B335D9">
            <w:pPr>
              <w:pStyle w:val="NoSpacing"/>
              <w:spacing w:after="160"/>
              <w:rPr>
                <w:rFonts w:ascii="Arial" w:hAnsi="Arial" w:cs="Arial"/>
                <w:b/>
                <w:snapToGrid w:val="0"/>
              </w:rPr>
            </w:pPr>
            <w:r w:rsidRPr="008A2C9B">
              <w:rPr>
                <w:rFonts w:ascii="Arial" w:hAnsi="Arial"/>
                <w:snapToGrid w:val="0"/>
              </w:rPr>
              <w:t>Propaquizafop (b) (c)</w:t>
            </w:r>
          </w:p>
        </w:tc>
        <w:tc>
          <w:tcPr>
            <w:tcW w:w="2582" w:type="pct"/>
          </w:tcPr>
          <w:p w14:paraId="49A54BDD" w14:textId="77777777" w:rsidR="00503A41" w:rsidRPr="008A2C9B" w:rsidRDefault="00503A41" w:rsidP="00B335D9">
            <w:pPr>
              <w:spacing w:line="240" w:lineRule="auto"/>
              <w:rPr>
                <w:rFonts w:ascii="Arial" w:hAnsi="Arial" w:cs="Arial"/>
                <w:snapToGrid w:val="0"/>
                <w:sz w:val="20"/>
              </w:rPr>
            </w:pPr>
          </w:p>
          <w:p w14:paraId="655C27B0" w14:textId="77777777" w:rsidR="00503A41" w:rsidRPr="008A2C9B" w:rsidRDefault="00503A41" w:rsidP="00B335D9">
            <w:pPr>
              <w:spacing w:line="240" w:lineRule="auto"/>
              <w:rPr>
                <w:rFonts w:ascii="Arial" w:hAnsi="Arial" w:cs="Arial"/>
                <w:snapToGrid w:val="0"/>
                <w:sz w:val="20"/>
              </w:rPr>
            </w:pPr>
          </w:p>
          <w:p w14:paraId="1B6B72F1" w14:textId="77777777" w:rsidR="00503A41" w:rsidRPr="008A2C9B" w:rsidRDefault="00503A41" w:rsidP="00B335D9">
            <w:pPr>
              <w:spacing w:line="240" w:lineRule="auto"/>
              <w:rPr>
                <w:rFonts w:ascii="Arial" w:hAnsi="Arial" w:cs="Arial"/>
                <w:snapToGrid w:val="0"/>
                <w:sz w:val="20"/>
              </w:rPr>
            </w:pPr>
          </w:p>
          <w:p w14:paraId="04253F87" w14:textId="77777777" w:rsidR="00503A41" w:rsidRPr="008A2C9B" w:rsidRDefault="00503A41" w:rsidP="00B335D9">
            <w:pPr>
              <w:spacing w:line="240" w:lineRule="auto"/>
              <w:rPr>
                <w:rFonts w:ascii="Arial" w:hAnsi="Arial" w:cs="Arial"/>
                <w:snapToGrid w:val="0"/>
                <w:sz w:val="20"/>
              </w:rPr>
            </w:pPr>
          </w:p>
          <w:p w14:paraId="2402C575" w14:textId="77777777" w:rsidR="00503A41" w:rsidRPr="008A2C9B" w:rsidRDefault="00503A41" w:rsidP="00B335D9">
            <w:pPr>
              <w:spacing w:line="240" w:lineRule="auto"/>
              <w:rPr>
                <w:rFonts w:ascii="Arial" w:hAnsi="Arial" w:cs="Arial"/>
                <w:snapToGrid w:val="0"/>
                <w:sz w:val="20"/>
              </w:rPr>
            </w:pPr>
          </w:p>
          <w:p w14:paraId="195DE1D0" w14:textId="77777777" w:rsidR="00503A41" w:rsidRPr="008A2C9B" w:rsidRDefault="00503A41" w:rsidP="00B335D9">
            <w:pPr>
              <w:spacing w:line="240" w:lineRule="auto"/>
              <w:rPr>
                <w:rFonts w:ascii="Arial" w:hAnsi="Arial" w:cs="Arial"/>
                <w:snapToGrid w:val="0"/>
                <w:sz w:val="20"/>
              </w:rPr>
            </w:pPr>
          </w:p>
          <w:p w14:paraId="41ACA6E7" w14:textId="77777777" w:rsidR="00503A41" w:rsidRPr="008A2C9B" w:rsidRDefault="00503A41" w:rsidP="00B335D9">
            <w:pPr>
              <w:spacing w:line="240" w:lineRule="auto"/>
              <w:rPr>
                <w:rFonts w:ascii="Arial" w:hAnsi="Arial" w:cs="Arial"/>
                <w:snapToGrid w:val="0"/>
                <w:sz w:val="20"/>
              </w:rPr>
            </w:pPr>
          </w:p>
          <w:p w14:paraId="178BCA8E" w14:textId="77777777" w:rsidR="00503A41" w:rsidRPr="008A2C9B" w:rsidRDefault="00503A41" w:rsidP="00B335D9">
            <w:pPr>
              <w:spacing w:line="240" w:lineRule="auto"/>
              <w:rPr>
                <w:rFonts w:ascii="Arial" w:hAnsi="Arial" w:cs="Arial"/>
                <w:snapToGrid w:val="0"/>
                <w:sz w:val="18"/>
              </w:rPr>
            </w:pPr>
          </w:p>
          <w:p w14:paraId="68E66CDF" w14:textId="77777777" w:rsidR="00503A41" w:rsidRPr="008A2C9B" w:rsidRDefault="00503A41" w:rsidP="00B335D9">
            <w:pPr>
              <w:numPr>
                <w:ilvl w:val="0"/>
                <w:numId w:val="89"/>
              </w:numPr>
              <w:spacing w:line="240" w:lineRule="auto"/>
              <w:jc w:val="both"/>
              <w:outlineLvl w:val="0"/>
              <w:rPr>
                <w:rFonts w:ascii="Arial" w:hAnsi="Arial" w:cs="Arial"/>
                <w:snapToGrid w:val="0"/>
                <w:sz w:val="18"/>
              </w:rPr>
            </w:pPr>
            <w:r w:rsidRPr="008A2C9B">
              <w:rPr>
                <w:rFonts w:ascii="Arial" w:hAnsi="Arial"/>
                <w:snapToGrid w:val="0"/>
                <w:sz w:val="18"/>
              </w:rPr>
              <w:t>Apio</w:t>
            </w:r>
          </w:p>
          <w:p w14:paraId="6AEB8532" w14:textId="77777777" w:rsidR="00503A41" w:rsidRPr="008A2C9B" w:rsidRDefault="00503A41" w:rsidP="00B335D9">
            <w:pPr>
              <w:numPr>
                <w:ilvl w:val="0"/>
                <w:numId w:val="89"/>
              </w:numPr>
              <w:spacing w:line="240" w:lineRule="auto"/>
              <w:jc w:val="both"/>
              <w:outlineLvl w:val="0"/>
              <w:rPr>
                <w:rFonts w:ascii="Arial" w:hAnsi="Arial" w:cs="Arial"/>
                <w:snapToGrid w:val="0"/>
                <w:sz w:val="18"/>
              </w:rPr>
            </w:pPr>
            <w:r w:rsidRPr="008A2C9B">
              <w:rPr>
                <w:rFonts w:ascii="Arial" w:hAnsi="Arial"/>
                <w:snapToGrid w:val="0"/>
                <w:sz w:val="18"/>
              </w:rPr>
              <w:t>Perejil</w:t>
            </w:r>
          </w:p>
          <w:p w14:paraId="6861B55D" w14:textId="77777777" w:rsidR="00503A41" w:rsidRPr="008A2C9B" w:rsidRDefault="00503A41" w:rsidP="00B335D9">
            <w:pPr>
              <w:numPr>
                <w:ilvl w:val="0"/>
                <w:numId w:val="89"/>
              </w:numPr>
              <w:spacing w:line="240" w:lineRule="auto"/>
              <w:jc w:val="both"/>
              <w:outlineLvl w:val="0"/>
              <w:rPr>
                <w:rFonts w:ascii="Arial" w:hAnsi="Arial" w:cs="Arial"/>
                <w:snapToGrid w:val="0"/>
                <w:sz w:val="18"/>
              </w:rPr>
            </w:pPr>
            <w:r w:rsidRPr="008A2C9B">
              <w:rPr>
                <w:rFonts w:ascii="Arial" w:hAnsi="Arial"/>
                <w:snapToGrid w:val="0"/>
                <w:sz w:val="18"/>
              </w:rPr>
              <w:t>Zanahoria</w:t>
            </w:r>
          </w:p>
          <w:p w14:paraId="0777A7B3" w14:textId="77777777" w:rsidR="00503A41" w:rsidRPr="008A2C9B" w:rsidRDefault="00503A41" w:rsidP="00B335D9">
            <w:pPr>
              <w:spacing w:line="240" w:lineRule="auto"/>
              <w:rPr>
                <w:rFonts w:ascii="Arial" w:hAnsi="Arial" w:cs="Arial"/>
                <w:snapToGrid w:val="0"/>
                <w:sz w:val="18"/>
              </w:rPr>
            </w:pPr>
          </w:p>
          <w:p w14:paraId="14693B9F" w14:textId="77777777" w:rsidR="00503A41" w:rsidRPr="00F15CA2" w:rsidRDefault="00503A41" w:rsidP="00B335D9">
            <w:pPr>
              <w:spacing w:line="240" w:lineRule="auto"/>
              <w:ind w:left="360"/>
              <w:rPr>
                <w:rFonts w:ascii="Arial" w:hAnsi="Arial" w:cs="Arial"/>
                <w:snapToGrid w:val="0"/>
                <w:lang w:val="pt-PT"/>
              </w:rPr>
            </w:pPr>
            <w:r w:rsidRPr="00F15CA2">
              <w:rPr>
                <w:rFonts w:ascii="Arial" w:hAnsi="Arial"/>
                <w:snapToGrid w:val="0"/>
                <w:sz w:val="18"/>
                <w:lang w:val="pt-PT"/>
              </w:rPr>
              <w:t>Las restricciones numéricas se detallan al final de este documento.</w:t>
            </w:r>
          </w:p>
        </w:tc>
      </w:tr>
    </w:tbl>
    <w:p w14:paraId="21597F67" w14:textId="77777777" w:rsidR="00503A41" w:rsidRPr="00F15CA2" w:rsidRDefault="00503A41" w:rsidP="00B335D9">
      <w:pPr>
        <w:spacing w:line="240" w:lineRule="auto"/>
        <w:jc w:val="both"/>
        <w:rPr>
          <w:rFonts w:ascii="Arial" w:hAnsi="Arial" w:cs="Arial"/>
          <w:snapToGrid w:val="0"/>
          <w:lang w:val="pt-PT"/>
        </w:rPr>
      </w:pPr>
    </w:p>
    <w:p w14:paraId="0179467F" w14:textId="75FF367B" w:rsidR="00503A41" w:rsidRPr="00F15CA2" w:rsidRDefault="00503A41" w:rsidP="00B335D9">
      <w:pPr>
        <w:spacing w:line="240" w:lineRule="auto"/>
        <w:rPr>
          <w:rFonts w:ascii="Arial" w:hAnsi="Arial" w:cs="Arial"/>
          <w:b/>
          <w:snapToGrid w:val="0"/>
          <w:lang w:val="pt-PT"/>
        </w:rPr>
      </w:pPr>
    </w:p>
    <w:p w14:paraId="249232D5"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17B4CDCE"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0E480E33" w14:textId="77777777" w:rsidR="00503A41" w:rsidRPr="008A2C9B" w:rsidRDefault="00503A41" w:rsidP="00B335D9">
      <w:pPr>
        <w:pStyle w:val="judit"/>
        <w:numPr>
          <w:ilvl w:val="0"/>
          <w:numId w:val="78"/>
        </w:numPr>
        <w:spacing w:after="160" w:line="240" w:lineRule="auto"/>
        <w:rPr>
          <w:rFonts w:cs="Arial"/>
          <w:i/>
          <w:sz w:val="22"/>
          <w:szCs w:val="22"/>
        </w:rPr>
      </w:pPr>
      <w:r w:rsidRPr="008A2C9B">
        <w:rPr>
          <w:i/>
          <w:sz w:val="22"/>
        </w:rPr>
        <w:t>Diglyphus isaea</w:t>
      </w:r>
    </w:p>
    <w:p w14:paraId="7D5578C0" w14:textId="77777777" w:rsidR="00503A41" w:rsidRPr="008A2C9B" w:rsidRDefault="00503A41" w:rsidP="00B335D9">
      <w:pPr>
        <w:pStyle w:val="judit"/>
        <w:numPr>
          <w:ilvl w:val="0"/>
          <w:numId w:val="78"/>
        </w:numPr>
        <w:spacing w:after="160" w:line="240" w:lineRule="auto"/>
        <w:rPr>
          <w:rFonts w:cs="Arial"/>
          <w:i/>
          <w:sz w:val="22"/>
          <w:szCs w:val="22"/>
        </w:rPr>
      </w:pPr>
      <w:r w:rsidRPr="008A2C9B">
        <w:rPr>
          <w:i/>
          <w:sz w:val="22"/>
        </w:rPr>
        <w:t>Neoseiulus californicus (=Amblyseius californicus)</w:t>
      </w:r>
    </w:p>
    <w:p w14:paraId="53066B7A" w14:textId="77777777" w:rsidR="00503A41" w:rsidRPr="008A2C9B" w:rsidRDefault="00503A41" w:rsidP="00B335D9">
      <w:pPr>
        <w:spacing w:line="240" w:lineRule="auto"/>
        <w:rPr>
          <w:rFonts w:ascii="Arial" w:hAnsi="Arial" w:cs="Arial"/>
          <w:b/>
          <w:sz w:val="28"/>
          <w:szCs w:val="28"/>
          <w:u w:val="single"/>
        </w:rPr>
      </w:pPr>
    </w:p>
    <w:p w14:paraId="38560402"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aps/>
          <w:color w:val="auto"/>
          <w:sz w:val="22"/>
        </w:rPr>
        <w:lastRenderedPageBreak/>
        <w:t>ANEXO 6</w:t>
      </w:r>
    </w:p>
    <w:p w14:paraId="56E48EA7" w14:textId="77777777" w:rsidR="00503A41" w:rsidRPr="008A2C9B" w:rsidRDefault="00503A41" w:rsidP="00B335D9">
      <w:pPr>
        <w:pStyle w:val="BodyText"/>
        <w:spacing w:after="160"/>
        <w:rPr>
          <w:rFonts w:cs="Arial"/>
          <w:b/>
          <w:szCs w:val="22"/>
        </w:rPr>
      </w:pPr>
      <w:r w:rsidRPr="008A2C9B">
        <w:rPr>
          <w:b/>
        </w:rPr>
        <w:t>Programas de control fitosanitario</w:t>
      </w:r>
    </w:p>
    <w:p w14:paraId="194172EA" w14:textId="77777777" w:rsidR="00503A41" w:rsidRPr="00F15CA2" w:rsidRDefault="00503A41" w:rsidP="00B335D9">
      <w:pPr>
        <w:pStyle w:val="BodyText"/>
        <w:spacing w:after="160"/>
        <w:rPr>
          <w:rFonts w:cs="Arial"/>
          <w:szCs w:val="22"/>
          <w:lang w:val="pt-PT"/>
        </w:rPr>
      </w:pPr>
      <w:r w:rsidRPr="00F15CA2">
        <w:rPr>
          <w:lang w:val="pt-PT"/>
        </w:rPr>
        <w:t>Para poder aplicar estos programas con éxito es imprescindible aplicar unas buenas medidas culturales con el objetivo de iniciar el cultivo con plantas con ausencia de plagas y enfermedades, disminuir la entrada en el cultivo y la posterior proliferación.</w:t>
      </w:r>
    </w:p>
    <w:p w14:paraId="7EE2311A" w14:textId="77777777" w:rsidR="00503A41" w:rsidRPr="00F15CA2" w:rsidRDefault="00503A41" w:rsidP="00B335D9">
      <w:pPr>
        <w:pStyle w:val="BodyText"/>
        <w:spacing w:after="160"/>
        <w:rPr>
          <w:rFonts w:cs="Arial"/>
          <w:szCs w:val="22"/>
          <w:lang w:val="pt-PT"/>
        </w:rPr>
      </w:pPr>
      <w:r w:rsidRPr="00F15CA2">
        <w:rPr>
          <w:lang w:val="pt-PT"/>
        </w:rPr>
        <w:t>Hay un programa específico para el cultivo, que se recoge en el Cuadro nº. 1 de este Anexo.</w:t>
      </w:r>
    </w:p>
    <w:p w14:paraId="4682B831" w14:textId="77777777" w:rsidR="00503A41" w:rsidRPr="00F15CA2" w:rsidRDefault="00503A41" w:rsidP="00B335D9">
      <w:pPr>
        <w:pStyle w:val="BodyText"/>
        <w:spacing w:after="160"/>
        <w:rPr>
          <w:rFonts w:cs="Arial"/>
          <w:szCs w:val="22"/>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1FE1127C" w14:textId="77777777" w:rsidR="00503A41" w:rsidRPr="00F15CA2" w:rsidRDefault="00503A41" w:rsidP="00B335D9">
      <w:pPr>
        <w:pStyle w:val="BodyText"/>
        <w:spacing w:after="160"/>
        <w:rPr>
          <w:rFonts w:cs="Arial"/>
          <w:szCs w:val="22"/>
          <w:lang w:val="pt-PT"/>
        </w:rPr>
      </w:pPr>
      <w:r w:rsidRPr="00F15CA2">
        <w:rPr>
          <w:lang w:val="pt-PT"/>
        </w:rPr>
        <w:t xml:space="preserve">Como método de control de las diferentes plagas se dará prioridad al control biológico. Únicamente cuando se supere el umbral de intervención estará justificado el tratamiento con alguno de los productos autorizados para aquella plaga o enfermedad. </w:t>
      </w:r>
    </w:p>
    <w:p w14:paraId="188EDAFE" w14:textId="77777777" w:rsidR="00503A41" w:rsidRPr="00F15CA2" w:rsidRDefault="00503A41" w:rsidP="00B335D9">
      <w:pPr>
        <w:pStyle w:val="BodyText"/>
        <w:spacing w:after="160"/>
        <w:rPr>
          <w:rFonts w:cs="Arial"/>
          <w:szCs w:val="22"/>
          <w:lang w:val="pt-PT"/>
        </w:rPr>
      </w:pPr>
      <w:r w:rsidRPr="00F15CA2">
        <w:rPr>
          <w:lang w:val="pt-PT"/>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3B7401BD" w14:textId="77777777" w:rsidR="00503A41" w:rsidRPr="00F15CA2" w:rsidRDefault="00503A41" w:rsidP="00B335D9">
      <w:pPr>
        <w:pStyle w:val="BodyText"/>
        <w:spacing w:after="160"/>
        <w:rPr>
          <w:rFonts w:cs="Arial"/>
          <w:szCs w:val="22"/>
          <w:lang w:val="pt-PT"/>
        </w:rPr>
      </w:pPr>
      <w:r w:rsidRPr="00F15CA2">
        <w:rPr>
          <w:lang w:val="pt-PT"/>
        </w:rPr>
        <w:t>Además de los muestreos específicos propuestos en los Cuadros de Control Fitosanitario, se hará una observación general del cultivo que permita estimar el estado general, así como la presencia de plagas y/o enfermedades. Los recuentos y las observaciones, y también las instrucciones dejadas, se anotarán en la correspondiente Hoja 3 del Cuaderno de Explotación.</w:t>
      </w:r>
    </w:p>
    <w:p w14:paraId="6C7383BA" w14:textId="77777777" w:rsidR="00503A41" w:rsidRPr="00F15CA2" w:rsidRDefault="00503A41" w:rsidP="00B335D9">
      <w:pPr>
        <w:pStyle w:val="BodyText"/>
        <w:spacing w:after="160"/>
        <w:rPr>
          <w:rFonts w:cs="Arial"/>
          <w:szCs w:val="22"/>
          <w:lang w:val="pt-PT"/>
        </w:rPr>
      </w:pPr>
      <w:r w:rsidRPr="00F15CA2">
        <w:rPr>
          <w:lang w:val="pt-PT"/>
        </w:rPr>
        <w:t>La Hoja 1 se complimentará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 empleo</w:t>
      </w:r>
      <w:r w:rsidRPr="00F15CA2">
        <w:rPr>
          <w:vanish/>
          <w:lang w:val="pt-PT"/>
        </w:rPr>
        <w:t>&lt;A[empleo|ocupación]&gt;</w:t>
      </w:r>
      <w:r w:rsidRPr="00F15CA2">
        <w:rPr>
          <w:lang w:val="pt-PT"/>
        </w:rPr>
        <w:t>) o la infestación media cuando</w:t>
      </w:r>
      <w:r w:rsidRPr="00F15CA2">
        <w:rPr>
          <w:vanish/>
          <w:lang w:val="pt-PT"/>
        </w:rPr>
        <w:t>&lt;A[cuando|cuándo]&gt;</w:t>
      </w:r>
      <w:r w:rsidRPr="00F15CA2">
        <w:rPr>
          <w:lang w:val="pt-PT"/>
        </w:rPr>
        <w:t xml:space="preserve"> sea requerida. También se calculará el porcentaje de plantas que presentan fauna útil asociada a cada una de las plagas.</w:t>
      </w:r>
    </w:p>
    <w:p w14:paraId="26916F22" w14:textId="77777777" w:rsidR="00503A41" w:rsidRPr="00F15CA2" w:rsidRDefault="00503A41" w:rsidP="00B335D9">
      <w:pPr>
        <w:pStyle w:val="BodyText"/>
        <w:spacing w:after="160"/>
        <w:rPr>
          <w:rFonts w:cs="Arial"/>
          <w:szCs w:val="22"/>
          <w:lang w:val="pt-PT"/>
        </w:rPr>
      </w:pPr>
      <w:r w:rsidRPr="00F15CA2">
        <w:rPr>
          <w:lang w:val="pt-PT"/>
        </w:rPr>
        <w:t xml:space="preserve">Los métodos de muestreo y los umbrales de intervención en los casos previstos son los que figuran en el Cuadro 1 de este anexo. </w:t>
      </w:r>
    </w:p>
    <w:p w14:paraId="346128DE" w14:textId="77777777" w:rsidR="00503A41" w:rsidRPr="00F15CA2" w:rsidRDefault="00503A41" w:rsidP="00B335D9">
      <w:pPr>
        <w:spacing w:line="240" w:lineRule="auto"/>
        <w:jc w:val="both"/>
        <w:rPr>
          <w:rFonts w:ascii="Arial" w:hAnsi="Arial" w:cs="Arial"/>
          <w:b/>
          <w:i/>
          <w:lang w:val="pt-PT"/>
        </w:rPr>
      </w:pPr>
      <w:r w:rsidRPr="00F15CA2">
        <w:rPr>
          <w:rFonts w:ascii="Arial" w:hAnsi="Arial"/>
          <w:b/>
          <w:lang w:val="pt-PT"/>
        </w:rPr>
        <w:t>6.1. Pulgón (PG)</w:t>
      </w:r>
    </w:p>
    <w:p w14:paraId="0E69AB5C" w14:textId="77777777" w:rsidR="00503A41" w:rsidRPr="00F15CA2" w:rsidRDefault="00503A41" w:rsidP="00B335D9">
      <w:pPr>
        <w:pStyle w:val="BodyText"/>
        <w:spacing w:after="160"/>
        <w:rPr>
          <w:rFonts w:cs="Arial"/>
          <w:szCs w:val="22"/>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06DFB2AE"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6.2. Minadores de hoja (</w:t>
      </w:r>
      <w:r w:rsidRPr="00F15CA2">
        <w:rPr>
          <w:rFonts w:ascii="Arial" w:hAnsi="Arial"/>
          <w:i/>
          <w:color w:val="auto"/>
          <w:lang w:val="pt-PT"/>
        </w:rPr>
        <w:t>Liriomyza spp</w:t>
      </w:r>
      <w:r w:rsidRPr="00F15CA2">
        <w:rPr>
          <w:rFonts w:ascii="Arial" w:hAnsi="Arial"/>
          <w:color w:val="auto"/>
          <w:lang w:val="pt-PT"/>
        </w:rPr>
        <w:t>.) (MIN)</w:t>
      </w:r>
    </w:p>
    <w:p w14:paraId="4ED670E9" w14:textId="77777777" w:rsidR="00503A41" w:rsidRPr="00F15CA2" w:rsidRDefault="00503A41" w:rsidP="00B335D9">
      <w:pPr>
        <w:pStyle w:val="BodyText"/>
        <w:spacing w:after="160"/>
        <w:rPr>
          <w:rFonts w:cs="Arial"/>
          <w:szCs w:val="22"/>
          <w:lang w:val="pt-PT"/>
        </w:rPr>
      </w:pPr>
      <w:r w:rsidRPr="00F15CA2">
        <w:rPr>
          <w:lang w:val="pt-PT"/>
        </w:rPr>
        <w:t>En la Hoja 3, se anotará la ausencia de minas (-), la existencia de hasta 2 minas por hoja (1) o de más de 2 minas por hoja (2). Cuando</w:t>
      </w:r>
      <w:r w:rsidRPr="00F15CA2">
        <w:rPr>
          <w:vanish/>
          <w:lang w:val="pt-PT"/>
        </w:rPr>
        <w:t>&lt;A[Cuando|Cuándo]&gt;</w:t>
      </w:r>
      <w:r w:rsidRPr="00F15CA2">
        <w:rPr>
          <w:lang w:val="pt-PT"/>
        </w:rPr>
        <w:t xml:space="preserve"> el nivel medio de minas por hoja sea igual o mayor de 1, se recogerá una muestra de un mínimo de 25 hojas y 50 minas jóvenes. En el laboratorio se evaluará el porcentaje de parasitismo natural causado por </w:t>
      </w:r>
      <w:r w:rsidRPr="00F15CA2">
        <w:rPr>
          <w:i/>
          <w:lang w:val="pt-PT"/>
        </w:rPr>
        <w:lastRenderedPageBreak/>
        <w:t xml:space="preserve">Diglyphus isaea </w:t>
      </w:r>
      <w:r w:rsidRPr="00F15CA2">
        <w:rPr>
          <w:lang w:val="pt-PT"/>
        </w:rPr>
        <w:t>(</w:t>
      </w:r>
      <w:r w:rsidRPr="00F15CA2">
        <w:rPr>
          <w:i/>
          <w:lang w:val="pt-PT"/>
        </w:rPr>
        <w:t>Di</w:t>
      </w:r>
      <w:r w:rsidRPr="00F15CA2">
        <w:rPr>
          <w:lang w:val="pt-PT"/>
        </w:rPr>
        <w:t>) (Hoja 2). Si el parasitismo natural (minas muertas y parasitadas) es &gt; 25%, se tomará uno otra muestra al cabo de 15 días para ver cómo evoluciona el conjunto minadora-</w:t>
      </w:r>
      <w:r w:rsidRPr="00F15CA2">
        <w:rPr>
          <w:i/>
          <w:lang w:val="pt-PT"/>
        </w:rPr>
        <w:t>Di</w:t>
      </w:r>
      <w:r w:rsidRPr="00F15CA2">
        <w:rPr>
          <w:lang w:val="pt-PT"/>
        </w:rPr>
        <w:t>, en caso de que el parasitismo natural sea inferior al 25% se entenderá que se ha superado el umbral de intervención y podrá realizarse un tratamiento con alguno de los productos autorizados por minadora en aquel cultivo.</w:t>
      </w:r>
    </w:p>
    <w:p w14:paraId="13B68139"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 Lepidópteros</w:t>
      </w:r>
      <w:r w:rsidRPr="00F15CA2">
        <w:rPr>
          <w:rFonts w:ascii="Arial" w:hAnsi="Arial"/>
          <w:i/>
          <w:color w:val="auto"/>
          <w:lang w:val="pt-PT"/>
        </w:rPr>
        <w:t xml:space="preserve"> </w:t>
      </w:r>
      <w:r w:rsidRPr="00F15CA2">
        <w:rPr>
          <w:rFonts w:ascii="Arial" w:hAnsi="Arial"/>
          <w:color w:val="auto"/>
          <w:lang w:val="pt-PT"/>
        </w:rPr>
        <w:t>(LEP)</w:t>
      </w:r>
    </w:p>
    <w:p w14:paraId="5B8834BB"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135BDFA6"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de primeros estadios.</w:t>
      </w:r>
    </w:p>
    <w:p w14:paraId="469FA47E" w14:textId="77777777" w:rsidR="00503A41" w:rsidRPr="00F15CA2" w:rsidRDefault="00503A41" w:rsidP="00B335D9">
      <w:pPr>
        <w:pStyle w:val="BodyText"/>
        <w:spacing w:after="160"/>
        <w:outlineLvl w:val="0"/>
        <w:rPr>
          <w:rFonts w:cs="Arial"/>
          <w:b/>
          <w:szCs w:val="22"/>
          <w:lang w:val="pt-PT"/>
        </w:rPr>
      </w:pPr>
      <w:r w:rsidRPr="00F15CA2">
        <w:rPr>
          <w:b/>
          <w:lang w:val="pt-PT"/>
        </w:rPr>
        <w:t xml:space="preserve">6.4. Trips (TRIPS) </w:t>
      </w:r>
    </w:p>
    <w:p w14:paraId="757650A9" w14:textId="77777777" w:rsidR="00503A41" w:rsidRPr="00F15CA2" w:rsidRDefault="00503A41" w:rsidP="00B335D9">
      <w:pPr>
        <w:pStyle w:val="BodyText"/>
        <w:spacing w:after="160"/>
        <w:rPr>
          <w:rFonts w:cs="Arial"/>
          <w:szCs w:val="22"/>
          <w:lang w:val="pt-PT"/>
        </w:rPr>
      </w:pPr>
      <w:r w:rsidRPr="00F15CA2">
        <w:rPr>
          <w:lang w:val="pt-PT"/>
        </w:rPr>
        <w:t xml:space="preserve">En los muestreos se anotará la ausencia (-) o la presencia o número de larvas (L), adultos (A) y daños (D) de trips según las directrices del Cuadro de Control Fitosanitario correspondiente del cultivo. En aquellos cultivos donde el virus del bronceado del tomate (TSWV) es un problema importante, se tendrá en cuenta la incidencia de esta enfermedad en la decisión a adoptar. </w:t>
      </w:r>
    </w:p>
    <w:p w14:paraId="570149E5" w14:textId="77777777" w:rsidR="00503A41" w:rsidRPr="00F15CA2" w:rsidRDefault="00503A41" w:rsidP="00B335D9">
      <w:pPr>
        <w:pStyle w:val="BodyText"/>
        <w:spacing w:after="160"/>
        <w:rPr>
          <w:rFonts w:cs="Arial"/>
          <w:szCs w:val="22"/>
          <w:lang w:val="pt-PT"/>
        </w:rPr>
      </w:pPr>
      <w:r w:rsidRPr="00F15CA2">
        <w:rPr>
          <w:lang w:val="pt-PT"/>
        </w:rPr>
        <w:t>Es particularmente importante seguir todas las medidas culturales que permitan evitar la extensión de la plaga y reducir la incidencia de este virus.</w:t>
      </w:r>
    </w:p>
    <w:p w14:paraId="677CC29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 xml:space="preserve">6.5. Ácaros (Araña roja, </w:t>
      </w:r>
      <w:r w:rsidRPr="00F15CA2">
        <w:rPr>
          <w:rFonts w:ascii="Arial" w:hAnsi="Arial"/>
          <w:i/>
          <w:color w:val="auto"/>
          <w:lang w:val="pt-PT"/>
        </w:rPr>
        <w:t>Polygotarsonemus latus</w:t>
      </w:r>
      <w:r w:rsidRPr="00F15CA2">
        <w:rPr>
          <w:rFonts w:ascii="Arial" w:hAnsi="Arial"/>
          <w:color w:val="auto"/>
          <w:lang w:val="pt-PT"/>
        </w:rPr>
        <w:t>) (ÁCAROS)</w:t>
      </w:r>
    </w:p>
    <w:p w14:paraId="3842D482" w14:textId="77777777" w:rsidR="00503A41" w:rsidRPr="00F15CA2" w:rsidRDefault="00503A41" w:rsidP="00B335D9">
      <w:pPr>
        <w:pStyle w:val="BodyText"/>
        <w:spacing w:after="160"/>
        <w:rPr>
          <w:rFonts w:cs="Arial"/>
          <w:szCs w:val="22"/>
          <w:lang w:val="pt-PT"/>
        </w:rPr>
      </w:pPr>
      <w:r w:rsidRPr="00F15CA2">
        <w:rPr>
          <w:lang w:val="pt-PT"/>
        </w:rPr>
        <w:t xml:space="preserve">En aquellos cultivos en que el Cuadro de Control Fitosanitario lo prevea se evaluará la presencia/ausencia (+/-) de Araña roja en síntomas. </w:t>
      </w:r>
    </w:p>
    <w:p w14:paraId="76DF4009" w14:textId="77777777" w:rsidR="00503A41" w:rsidRPr="00F15CA2" w:rsidRDefault="00503A41" w:rsidP="00B335D9">
      <w:pPr>
        <w:pStyle w:val="BodyText"/>
        <w:spacing w:after="160"/>
        <w:rPr>
          <w:rFonts w:cs="Arial"/>
          <w:szCs w:val="22"/>
          <w:lang w:val="pt-PT"/>
        </w:rPr>
      </w:pPr>
      <w:r w:rsidRPr="00F15CA2">
        <w:rPr>
          <w:lang w:val="pt-PT"/>
        </w:rPr>
        <w:t xml:space="preserve">En caso de </w:t>
      </w:r>
      <w:r w:rsidRPr="00F15CA2">
        <w:rPr>
          <w:i/>
          <w:lang w:val="pt-PT"/>
        </w:rPr>
        <w:t>Polygotarsonemus latus</w:t>
      </w:r>
      <w:r w:rsidRPr="00F15CA2">
        <w:rPr>
          <w:lang w:val="pt-PT"/>
        </w:rPr>
        <w:t xml:space="preserve">, se anotará la presencia de síntomas (S) de la presencia de este ácaro en los brotes tiernos. </w:t>
      </w:r>
    </w:p>
    <w:p w14:paraId="6DA89E0A" w14:textId="77777777" w:rsidR="00503A41" w:rsidRPr="00F15CA2" w:rsidRDefault="00503A41" w:rsidP="00B335D9">
      <w:pPr>
        <w:pStyle w:val="BodyText"/>
        <w:spacing w:after="160"/>
        <w:rPr>
          <w:rFonts w:cs="Arial"/>
          <w:szCs w:val="22"/>
          <w:lang w:val="pt-PT"/>
        </w:rPr>
      </w:pPr>
      <w:r w:rsidRPr="00F15CA2">
        <w:rPr>
          <w:lang w:val="pt-PT"/>
        </w:rPr>
        <w:t xml:space="preserve">En caso de ser necesario aplicar algún tratamiento para el control de Araña roja o </w:t>
      </w:r>
      <w:r w:rsidRPr="00F15CA2">
        <w:rPr>
          <w:i/>
          <w:lang w:val="pt-PT"/>
        </w:rPr>
        <w:t>P. latus</w:t>
      </w:r>
      <w:r w:rsidRPr="00F15CA2">
        <w:rPr>
          <w:lang w:val="pt-PT"/>
        </w:rPr>
        <w:t>, se hará con un producto autorizado en el Cuadro de Control Fitosanitario del cultivo y para la plaga en concreto. Siempre que sea posible, los tratamientos se aplicarán en los focos de cultivo afectado y sus alrededores.</w:t>
      </w:r>
    </w:p>
    <w:p w14:paraId="78C3E0BD"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 Otras plagas (ALTRES PLG)</w:t>
      </w:r>
    </w:p>
    <w:p w14:paraId="0D919D49"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la Hoja 3, especificando EN observaciones la especie objeto del seguimiento. En caso de que aparezca una nueva plaga no especificada en el Cuadro de 1.1, su seguimiento también se especificará en esta columna.</w:t>
      </w:r>
    </w:p>
    <w:p w14:paraId="264BBF48"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 Depredadores polífagos (DEP POLF)</w:t>
      </w:r>
    </w:p>
    <w:p w14:paraId="42F5E4C1"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6E559168"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6.8. Enfermedades</w:t>
      </w:r>
    </w:p>
    <w:p w14:paraId="63B8460E" w14:textId="77777777" w:rsidR="00503A41" w:rsidRPr="00F15CA2" w:rsidRDefault="00503A41" w:rsidP="00B335D9">
      <w:pPr>
        <w:pStyle w:val="BodyText"/>
        <w:spacing w:after="160"/>
        <w:rPr>
          <w:rFonts w:cs="Arial"/>
          <w:szCs w:val="22"/>
          <w:lang w:val="pt-PT"/>
        </w:rPr>
      </w:pPr>
      <w:r w:rsidRPr="00F15CA2">
        <w:rPr>
          <w:lang w:val="pt-PT"/>
        </w:rPr>
        <w:t xml:space="preserve">En las columnas correspondientes de la Hoja 3 se anotará la presencia/ausencia (+/-) de síntomas recientes de las enfermedades más comunEs como oídio (OÍDIO), botritis </w:t>
      </w:r>
      <w:r w:rsidRPr="00F15CA2">
        <w:rPr>
          <w:lang w:val="pt-PT"/>
        </w:rPr>
        <w:lastRenderedPageBreak/>
        <w:t>(BOT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los Cuadro 1.2.</w:t>
      </w:r>
    </w:p>
    <w:p w14:paraId="2F6469EB"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6.9. Otras enfermedades (ALTRES MLT)</w:t>
      </w:r>
    </w:p>
    <w:p w14:paraId="3A402640"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14:paraId="4A0842D6"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 xml:space="preserve">6.10. Nemátodos </w:t>
      </w:r>
    </w:p>
    <w:p w14:paraId="39F8E090"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caso que el cultivo a implantar sea sensible a nemátodos, se escogerán preferentemente variedades resistentes. En caso que no haya o no sean bien aceptadas por el mercado, se podrán utilizar 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w:t>
      </w:r>
    </w:p>
    <w:p w14:paraId="1BCBBF78" w14:textId="77777777" w:rsidR="00503A41" w:rsidRPr="00F15CA2" w:rsidRDefault="00503A41" w:rsidP="00B335D9">
      <w:pPr>
        <w:pStyle w:val="BodyText3"/>
        <w:spacing w:after="160"/>
        <w:rPr>
          <w:rFonts w:cs="Arial"/>
          <w:b w:val="0"/>
          <w:szCs w:val="22"/>
          <w:lang w:val="pt-PT"/>
        </w:rPr>
      </w:pPr>
      <w:r w:rsidRPr="00F15CA2">
        <w:rPr>
          <w:lang w:val="pt-PT"/>
        </w:rPr>
        <w:br w:type="page"/>
      </w:r>
      <w:r w:rsidRPr="00F15CA2">
        <w:rPr>
          <w:b w:val="0"/>
          <w:lang w:val="pt-PT"/>
        </w:rPr>
        <w:lastRenderedPageBreak/>
        <w:t xml:space="preserve">Cuadro 1.- Control fitosanitario en apio, hinojo, perejil y zanahoria </w:t>
      </w:r>
    </w:p>
    <w:p w14:paraId="727D192F" w14:textId="77777777" w:rsidR="00503A41" w:rsidRPr="00F15CA2" w:rsidRDefault="00503A41" w:rsidP="00B335D9">
      <w:pPr>
        <w:pStyle w:val="BodyText3"/>
        <w:numPr>
          <w:ilvl w:val="1"/>
          <w:numId w:val="79"/>
        </w:numPr>
        <w:spacing w:after="160"/>
        <w:rPr>
          <w:rFonts w:cs="Arial"/>
          <w:b w:val="0"/>
          <w:szCs w:val="22"/>
          <w:lang w:val="pt-PT"/>
        </w:rPr>
      </w:pPr>
      <w:r w:rsidRPr="00F15CA2">
        <w:rPr>
          <w:b w:val="0"/>
          <w:lang w:val="pt-PT"/>
        </w:rPr>
        <w:t>Métodos de evaluación de incidencia, criterios de intervención y fauna auxiliar para el Control integrado de plagas y enfermedades de apio, hinojo, perejil y zanahoria</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1652"/>
        <w:gridCol w:w="2082"/>
        <w:gridCol w:w="2029"/>
        <w:gridCol w:w="1729"/>
      </w:tblGrid>
      <w:tr w:rsidR="00503A41" w:rsidRPr="008A2C9B" w14:paraId="64FDA58F" w14:textId="77777777" w:rsidTr="000452B8">
        <w:trPr>
          <w:cantSplit/>
          <w:tblHeader/>
          <w:jc w:val="center"/>
        </w:trPr>
        <w:tc>
          <w:tcPr>
            <w:tcW w:w="1923" w:type="dxa"/>
            <w:shd w:val="pct12" w:color="auto" w:fill="FFFFFF"/>
            <w:vAlign w:val="center"/>
          </w:tcPr>
          <w:p w14:paraId="443C21ED" w14:textId="77777777" w:rsidR="00503A41" w:rsidRPr="008A2C9B" w:rsidRDefault="00503A41" w:rsidP="00B335D9">
            <w:pPr>
              <w:pStyle w:val="titolstaula"/>
              <w:spacing w:after="160"/>
              <w:rPr>
                <w:rFonts w:cs="Arial"/>
                <w:noProof w:val="0"/>
                <w:sz w:val="20"/>
              </w:rPr>
            </w:pPr>
            <w:r w:rsidRPr="008A2C9B">
              <w:rPr>
                <w:noProof w:val="0"/>
                <w:sz w:val="20"/>
              </w:rPr>
              <w:t>PLAGA / ENFERMEDAD</w:t>
            </w:r>
          </w:p>
        </w:tc>
        <w:tc>
          <w:tcPr>
            <w:tcW w:w="1652" w:type="dxa"/>
            <w:shd w:val="pct12" w:color="auto" w:fill="FFFFFF"/>
            <w:vAlign w:val="center"/>
          </w:tcPr>
          <w:p w14:paraId="51EE52B2" w14:textId="77777777" w:rsidR="00503A41" w:rsidRPr="00F15CA2" w:rsidRDefault="00503A41" w:rsidP="00B335D9">
            <w:pPr>
              <w:pStyle w:val="titolstaula"/>
              <w:spacing w:after="160"/>
              <w:rPr>
                <w:rFonts w:cs="Arial"/>
                <w:noProof w:val="0"/>
                <w:sz w:val="20"/>
                <w:lang w:val="pt-PT"/>
              </w:rPr>
            </w:pPr>
            <w:r w:rsidRPr="00F15CA2">
              <w:rPr>
                <w:noProof w:val="0"/>
                <w:sz w:val="20"/>
                <w:lang w:val="pt-PT"/>
              </w:rPr>
              <w:t>MÉTODO DE EVALUACIÓN DE INCIDENCIA</w:t>
            </w:r>
          </w:p>
        </w:tc>
        <w:tc>
          <w:tcPr>
            <w:tcW w:w="2082" w:type="dxa"/>
            <w:shd w:val="pct12" w:color="auto" w:fill="FFFFFF"/>
            <w:vAlign w:val="center"/>
          </w:tcPr>
          <w:p w14:paraId="3EE74916" w14:textId="77777777" w:rsidR="00503A41" w:rsidRPr="008A2C9B" w:rsidRDefault="00503A41" w:rsidP="00B335D9">
            <w:pPr>
              <w:pStyle w:val="titolstaula"/>
              <w:spacing w:after="160"/>
              <w:rPr>
                <w:rFonts w:cs="Arial"/>
                <w:noProof w:val="0"/>
                <w:sz w:val="20"/>
              </w:rPr>
            </w:pPr>
            <w:r w:rsidRPr="008A2C9B">
              <w:rPr>
                <w:noProof w:val="0"/>
                <w:sz w:val="20"/>
              </w:rPr>
              <w:t>CRITERIOS DE INTERVENCIÓN</w:t>
            </w:r>
          </w:p>
        </w:tc>
        <w:tc>
          <w:tcPr>
            <w:tcW w:w="2029" w:type="dxa"/>
            <w:shd w:val="pct12" w:color="auto" w:fill="FFFFFF"/>
            <w:vAlign w:val="center"/>
          </w:tcPr>
          <w:p w14:paraId="49EBA357" w14:textId="77777777" w:rsidR="00503A41" w:rsidRPr="008A2C9B" w:rsidRDefault="00503A41" w:rsidP="00B335D9">
            <w:pPr>
              <w:pStyle w:val="titolstaula"/>
              <w:spacing w:after="160"/>
              <w:rPr>
                <w:rFonts w:cs="Arial"/>
                <w:noProof w:val="0"/>
                <w:sz w:val="20"/>
              </w:rPr>
            </w:pPr>
            <w:r w:rsidRPr="008A2C9B">
              <w:rPr>
                <w:noProof w:val="0"/>
                <w:sz w:val="20"/>
              </w:rPr>
              <w:t>FAUNA AUXILIAR</w:t>
            </w:r>
          </w:p>
        </w:tc>
        <w:tc>
          <w:tcPr>
            <w:tcW w:w="1729" w:type="dxa"/>
            <w:shd w:val="pct12" w:color="auto" w:fill="FFFFFF"/>
            <w:vAlign w:val="center"/>
          </w:tcPr>
          <w:p w14:paraId="6FE60BFB" w14:textId="77777777" w:rsidR="00503A41" w:rsidRPr="008A2C9B" w:rsidRDefault="00503A41" w:rsidP="00B335D9">
            <w:pPr>
              <w:pStyle w:val="titolstaula"/>
              <w:spacing w:after="160"/>
              <w:rPr>
                <w:rFonts w:cs="Arial"/>
                <w:noProof w:val="0"/>
                <w:sz w:val="20"/>
              </w:rPr>
            </w:pPr>
            <w:r w:rsidRPr="008A2C9B">
              <w:rPr>
                <w:noProof w:val="0"/>
                <w:sz w:val="20"/>
              </w:rPr>
              <w:t>OTROS MÉTODOS</w:t>
            </w:r>
          </w:p>
          <w:p w14:paraId="6766920B" w14:textId="77777777" w:rsidR="00503A41" w:rsidRPr="008A2C9B" w:rsidRDefault="00503A41" w:rsidP="00B335D9">
            <w:pPr>
              <w:pStyle w:val="titolstaula"/>
              <w:spacing w:after="160"/>
              <w:rPr>
                <w:rFonts w:cs="Arial"/>
                <w:noProof w:val="0"/>
                <w:sz w:val="20"/>
              </w:rPr>
            </w:pPr>
            <w:r w:rsidRPr="008A2C9B">
              <w:rPr>
                <w:noProof w:val="0"/>
                <w:sz w:val="20"/>
              </w:rPr>
              <w:t>(culturales, etc.)</w:t>
            </w:r>
          </w:p>
        </w:tc>
      </w:tr>
      <w:tr w:rsidR="00503A41" w:rsidRPr="00743458" w14:paraId="140B6780" w14:textId="77777777" w:rsidTr="000452B8">
        <w:trPr>
          <w:cantSplit/>
          <w:jc w:val="center"/>
        </w:trPr>
        <w:tc>
          <w:tcPr>
            <w:tcW w:w="1923" w:type="dxa"/>
            <w:vAlign w:val="center"/>
          </w:tcPr>
          <w:p w14:paraId="71C53890"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Pulgones</w:t>
            </w:r>
          </w:p>
        </w:tc>
        <w:tc>
          <w:tcPr>
            <w:tcW w:w="1652" w:type="dxa"/>
            <w:vMerge w:val="restart"/>
            <w:vAlign w:val="center"/>
          </w:tcPr>
          <w:p w14:paraId="3617CF72"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10 plantas. Observación de individuos en la planta</w:t>
            </w:r>
          </w:p>
        </w:tc>
        <w:tc>
          <w:tcPr>
            <w:tcW w:w="2082" w:type="dxa"/>
            <w:vAlign w:val="center"/>
          </w:tcPr>
          <w:p w14:paraId="4A7E07E1" w14:textId="77777777" w:rsidR="00503A41" w:rsidRPr="00F15CA2" w:rsidRDefault="00503A41" w:rsidP="00B335D9">
            <w:pPr>
              <w:pStyle w:val="titol"/>
              <w:spacing w:after="160" w:line="240" w:lineRule="auto"/>
              <w:jc w:val="left"/>
              <w:rPr>
                <w:rFonts w:cs="Arial"/>
                <w:b w:val="0"/>
                <w:caps w:val="0"/>
                <w:noProof w:val="0"/>
                <w:szCs w:val="18"/>
                <w:lang w:val="pt-PT"/>
              </w:rPr>
            </w:pPr>
            <w:r w:rsidRPr="00F15CA2">
              <w:rPr>
                <w:b w:val="0"/>
                <w:caps w:val="0"/>
                <w:noProof w:val="0"/>
                <w:lang w:val="pt-PT"/>
              </w:rPr>
              <w:t>Presencia en un 20% de las plantas</w:t>
            </w:r>
          </w:p>
        </w:tc>
        <w:tc>
          <w:tcPr>
            <w:tcW w:w="2029" w:type="dxa"/>
            <w:vAlign w:val="center"/>
          </w:tcPr>
          <w:p w14:paraId="600116CE"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Considerar la presencia de parasitoides</w:t>
            </w:r>
          </w:p>
        </w:tc>
        <w:tc>
          <w:tcPr>
            <w:tcW w:w="1729" w:type="dxa"/>
            <w:vMerge w:val="restart"/>
            <w:vAlign w:val="center"/>
          </w:tcPr>
          <w:p w14:paraId="24D4D566"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r>
      <w:tr w:rsidR="00503A41" w:rsidRPr="00743458" w14:paraId="0BE0A87D" w14:textId="77777777" w:rsidTr="000452B8">
        <w:trPr>
          <w:cantSplit/>
          <w:jc w:val="center"/>
        </w:trPr>
        <w:tc>
          <w:tcPr>
            <w:tcW w:w="1923" w:type="dxa"/>
            <w:vAlign w:val="center"/>
          </w:tcPr>
          <w:p w14:paraId="148E4AE1" w14:textId="77777777" w:rsidR="00503A41" w:rsidRPr="008A2C9B" w:rsidRDefault="00503A41" w:rsidP="00B335D9">
            <w:pPr>
              <w:pStyle w:val="taula"/>
              <w:spacing w:after="160"/>
              <w:rPr>
                <w:rFonts w:cs="Arial"/>
                <w:noProof w:val="0"/>
                <w:sz w:val="18"/>
                <w:szCs w:val="18"/>
              </w:rPr>
            </w:pPr>
            <w:r w:rsidRPr="008A2C9B">
              <w:rPr>
                <w:noProof w:val="0"/>
                <w:sz w:val="18"/>
              </w:rPr>
              <w:t>Minadora</w:t>
            </w:r>
          </w:p>
          <w:p w14:paraId="31DB681D" w14:textId="77777777" w:rsidR="00503A41" w:rsidRPr="008A2C9B" w:rsidRDefault="00503A41" w:rsidP="00B335D9">
            <w:pPr>
              <w:pStyle w:val="taula"/>
              <w:spacing w:after="160"/>
              <w:rPr>
                <w:rFonts w:cs="Arial"/>
                <w:i/>
                <w:noProof w:val="0"/>
                <w:sz w:val="18"/>
                <w:szCs w:val="18"/>
              </w:rPr>
            </w:pPr>
            <w:r w:rsidRPr="008A2C9B">
              <w:rPr>
                <w:noProof w:val="0"/>
                <w:sz w:val="18"/>
              </w:rPr>
              <w:t>(</w:t>
            </w:r>
            <w:r w:rsidRPr="008A2C9B">
              <w:rPr>
                <w:i/>
                <w:noProof w:val="0"/>
                <w:sz w:val="18"/>
              </w:rPr>
              <w:t xml:space="preserve">Liriomyza </w:t>
            </w:r>
            <w:r w:rsidRPr="008A2C9B">
              <w:rPr>
                <w:noProof w:val="0"/>
                <w:sz w:val="18"/>
              </w:rPr>
              <w:t>spp.)</w:t>
            </w:r>
          </w:p>
        </w:tc>
        <w:tc>
          <w:tcPr>
            <w:tcW w:w="1652" w:type="dxa"/>
            <w:vMerge/>
            <w:vAlign w:val="center"/>
          </w:tcPr>
          <w:p w14:paraId="4935FA39"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82" w:type="dxa"/>
            <w:vAlign w:val="center"/>
          </w:tcPr>
          <w:p w14:paraId="36CD46CE"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Aumento del nivel de plaga con nivel bajos (&lt; 25%) de parasitismo</w:t>
            </w:r>
          </w:p>
        </w:tc>
        <w:tc>
          <w:tcPr>
            <w:tcW w:w="2029" w:type="dxa"/>
            <w:vAlign w:val="center"/>
          </w:tcPr>
          <w:p w14:paraId="7C222E77"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i/>
                <w:caps w:val="0"/>
                <w:noProof w:val="0"/>
                <w:lang w:val="pt-PT"/>
              </w:rPr>
              <w:t>D. isaea</w:t>
            </w:r>
            <w:r w:rsidRPr="00F15CA2">
              <w:rPr>
                <w:b w:val="0"/>
                <w:caps w:val="0"/>
                <w:noProof w:val="0"/>
                <w:lang w:val="pt-PT"/>
              </w:rPr>
              <w:t xml:space="preserve"> y depredadores polífagos</w:t>
            </w:r>
          </w:p>
        </w:tc>
        <w:tc>
          <w:tcPr>
            <w:tcW w:w="1729" w:type="dxa"/>
            <w:vMerge/>
            <w:vAlign w:val="center"/>
          </w:tcPr>
          <w:p w14:paraId="465D7F12"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r>
      <w:tr w:rsidR="00503A41" w:rsidRPr="008A2C9B" w14:paraId="1132EA83" w14:textId="77777777" w:rsidTr="000452B8">
        <w:trPr>
          <w:cantSplit/>
          <w:jc w:val="center"/>
        </w:trPr>
        <w:tc>
          <w:tcPr>
            <w:tcW w:w="1923" w:type="dxa"/>
            <w:vAlign w:val="center"/>
          </w:tcPr>
          <w:p w14:paraId="44AC79CF"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Araña roja</w:t>
            </w:r>
          </w:p>
        </w:tc>
        <w:tc>
          <w:tcPr>
            <w:tcW w:w="1652" w:type="dxa"/>
            <w:vMerge/>
            <w:vAlign w:val="center"/>
          </w:tcPr>
          <w:p w14:paraId="27C9CF18"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82" w:type="dxa"/>
            <w:vAlign w:val="center"/>
          </w:tcPr>
          <w:p w14:paraId="041A9DD8"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Presencia de foco</w:t>
            </w:r>
          </w:p>
        </w:tc>
        <w:tc>
          <w:tcPr>
            <w:tcW w:w="2029" w:type="dxa"/>
            <w:vAlign w:val="center"/>
          </w:tcPr>
          <w:p w14:paraId="0C261DF2"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Fitoseidos</w:t>
            </w:r>
          </w:p>
        </w:tc>
        <w:tc>
          <w:tcPr>
            <w:tcW w:w="1729" w:type="dxa"/>
            <w:vMerge/>
            <w:vAlign w:val="center"/>
          </w:tcPr>
          <w:p w14:paraId="2D57826A" w14:textId="77777777" w:rsidR="00503A41" w:rsidRPr="008A2C9B" w:rsidRDefault="00503A41" w:rsidP="00B335D9">
            <w:pPr>
              <w:pStyle w:val="titol"/>
              <w:spacing w:after="160" w:line="240" w:lineRule="auto"/>
              <w:jc w:val="left"/>
              <w:outlineLvl w:val="0"/>
              <w:rPr>
                <w:rFonts w:cs="Arial"/>
                <w:b w:val="0"/>
                <w:caps w:val="0"/>
                <w:noProof w:val="0"/>
                <w:szCs w:val="18"/>
              </w:rPr>
            </w:pPr>
          </w:p>
        </w:tc>
      </w:tr>
      <w:tr w:rsidR="00503A41" w:rsidRPr="00743458" w14:paraId="0FF0A251" w14:textId="77777777" w:rsidTr="000452B8">
        <w:trPr>
          <w:cantSplit/>
          <w:jc w:val="center"/>
        </w:trPr>
        <w:tc>
          <w:tcPr>
            <w:tcW w:w="1923" w:type="dxa"/>
            <w:vAlign w:val="center"/>
          </w:tcPr>
          <w:p w14:paraId="695B5A6F"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Mosca del apio</w:t>
            </w:r>
          </w:p>
        </w:tc>
        <w:tc>
          <w:tcPr>
            <w:tcW w:w="1652" w:type="dxa"/>
            <w:vMerge/>
            <w:vAlign w:val="center"/>
          </w:tcPr>
          <w:p w14:paraId="70A95306"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82" w:type="dxa"/>
            <w:vAlign w:val="center"/>
          </w:tcPr>
          <w:p w14:paraId="2AE3134E"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Presencia en un 20% de las plantas</w:t>
            </w:r>
          </w:p>
        </w:tc>
        <w:tc>
          <w:tcPr>
            <w:tcW w:w="2029" w:type="dxa"/>
            <w:vMerge w:val="restart"/>
            <w:vAlign w:val="center"/>
          </w:tcPr>
          <w:p w14:paraId="64685034"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c>
          <w:tcPr>
            <w:tcW w:w="1729" w:type="dxa"/>
            <w:vMerge/>
            <w:vAlign w:val="center"/>
          </w:tcPr>
          <w:p w14:paraId="10D9D5ED"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r>
      <w:tr w:rsidR="00503A41" w:rsidRPr="00743458" w14:paraId="1F34D2A1" w14:textId="77777777" w:rsidTr="000452B8">
        <w:trPr>
          <w:cantSplit/>
          <w:jc w:val="center"/>
        </w:trPr>
        <w:tc>
          <w:tcPr>
            <w:tcW w:w="1923" w:type="dxa"/>
            <w:vAlign w:val="center"/>
          </w:tcPr>
          <w:p w14:paraId="1D8FC044"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Trips</w:t>
            </w:r>
          </w:p>
        </w:tc>
        <w:tc>
          <w:tcPr>
            <w:tcW w:w="1652" w:type="dxa"/>
            <w:vMerge/>
            <w:vAlign w:val="center"/>
          </w:tcPr>
          <w:p w14:paraId="2ECFA514"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82" w:type="dxa"/>
            <w:vMerge w:val="restart"/>
            <w:vAlign w:val="center"/>
          </w:tcPr>
          <w:p w14:paraId="6EFCC8D4"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Presencia en un 20% de las plantas</w:t>
            </w:r>
          </w:p>
        </w:tc>
        <w:tc>
          <w:tcPr>
            <w:tcW w:w="2029" w:type="dxa"/>
            <w:vMerge/>
            <w:vAlign w:val="center"/>
          </w:tcPr>
          <w:p w14:paraId="72B161AD"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c>
          <w:tcPr>
            <w:tcW w:w="1729" w:type="dxa"/>
            <w:vMerge/>
            <w:vAlign w:val="center"/>
          </w:tcPr>
          <w:p w14:paraId="19FD2302"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r>
      <w:tr w:rsidR="00503A41" w:rsidRPr="008A2C9B" w14:paraId="2281E4DB" w14:textId="77777777" w:rsidTr="000452B8">
        <w:trPr>
          <w:cantSplit/>
          <w:jc w:val="center"/>
        </w:trPr>
        <w:tc>
          <w:tcPr>
            <w:tcW w:w="1923" w:type="dxa"/>
            <w:vAlign w:val="center"/>
          </w:tcPr>
          <w:p w14:paraId="4881283B" w14:textId="77777777" w:rsidR="00503A41" w:rsidRPr="008A2C9B" w:rsidRDefault="00503A41" w:rsidP="00B335D9">
            <w:pPr>
              <w:pStyle w:val="titol"/>
              <w:spacing w:after="160" w:line="240" w:lineRule="auto"/>
              <w:jc w:val="left"/>
              <w:outlineLvl w:val="0"/>
              <w:rPr>
                <w:rFonts w:cs="Arial"/>
                <w:b w:val="0"/>
                <w:i/>
                <w:caps w:val="0"/>
                <w:noProof w:val="0"/>
                <w:szCs w:val="18"/>
              </w:rPr>
            </w:pPr>
            <w:r w:rsidRPr="008A2C9B">
              <w:rPr>
                <w:b w:val="0"/>
                <w:i/>
                <w:caps w:val="0"/>
                <w:noProof w:val="0"/>
              </w:rPr>
              <w:t>Lepidópteros</w:t>
            </w:r>
          </w:p>
        </w:tc>
        <w:tc>
          <w:tcPr>
            <w:tcW w:w="1652" w:type="dxa"/>
            <w:vMerge/>
            <w:vAlign w:val="center"/>
          </w:tcPr>
          <w:p w14:paraId="1DF12CB0"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82" w:type="dxa"/>
            <w:vMerge/>
            <w:vAlign w:val="center"/>
          </w:tcPr>
          <w:p w14:paraId="484C19D4"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29" w:type="dxa"/>
            <w:vMerge/>
            <w:vAlign w:val="center"/>
          </w:tcPr>
          <w:p w14:paraId="2A87B534"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1729" w:type="dxa"/>
            <w:vMerge/>
            <w:vAlign w:val="center"/>
          </w:tcPr>
          <w:p w14:paraId="333F67E7" w14:textId="77777777" w:rsidR="00503A41" w:rsidRPr="008A2C9B" w:rsidRDefault="00503A41" w:rsidP="00B335D9">
            <w:pPr>
              <w:pStyle w:val="titol"/>
              <w:spacing w:after="160" w:line="240" w:lineRule="auto"/>
              <w:jc w:val="left"/>
              <w:outlineLvl w:val="0"/>
              <w:rPr>
                <w:rFonts w:cs="Arial"/>
                <w:b w:val="0"/>
                <w:caps w:val="0"/>
                <w:noProof w:val="0"/>
                <w:szCs w:val="18"/>
              </w:rPr>
            </w:pPr>
          </w:p>
        </w:tc>
      </w:tr>
      <w:tr w:rsidR="00503A41" w:rsidRPr="00743458" w14:paraId="383CF2D9" w14:textId="77777777" w:rsidTr="000452B8">
        <w:trPr>
          <w:cantSplit/>
          <w:jc w:val="center"/>
        </w:trPr>
        <w:tc>
          <w:tcPr>
            <w:tcW w:w="1923" w:type="dxa"/>
            <w:vAlign w:val="center"/>
          </w:tcPr>
          <w:p w14:paraId="6C357A86"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i/>
                <w:caps w:val="0"/>
                <w:noProof w:val="0"/>
              </w:rPr>
              <w:t xml:space="preserve">Rhizoctonia </w:t>
            </w:r>
            <w:r w:rsidRPr="008A2C9B">
              <w:rPr>
                <w:b w:val="0"/>
                <w:caps w:val="0"/>
                <w:noProof w:val="0"/>
              </w:rPr>
              <w:t>sp</w:t>
            </w:r>
            <w:r w:rsidRPr="008A2C9B">
              <w:rPr>
                <w:b w:val="0"/>
                <w:i/>
                <w:caps w:val="0"/>
                <w:noProof w:val="0"/>
              </w:rPr>
              <w:t>.</w:t>
            </w:r>
          </w:p>
        </w:tc>
        <w:tc>
          <w:tcPr>
            <w:tcW w:w="1652" w:type="dxa"/>
            <w:vMerge w:val="restart"/>
            <w:vAlign w:val="center"/>
          </w:tcPr>
          <w:p w14:paraId="5AAA6622"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sz w:val="16"/>
                <w:lang w:val="pt-PT"/>
              </w:rPr>
              <w:t>5 puntos de observación</w:t>
            </w:r>
            <w:r w:rsidRPr="00F15CA2">
              <w:rPr>
                <w:b w:val="0"/>
                <w:caps w:val="0"/>
                <w:noProof w:val="0"/>
                <w:lang w:val="pt-PT"/>
              </w:rPr>
              <w:t xml:space="preserve"> de 4 m</w:t>
            </w:r>
            <w:r w:rsidRPr="00F15CA2">
              <w:rPr>
                <w:b w:val="0"/>
                <w:caps w:val="0"/>
                <w:noProof w:val="0"/>
                <w:vertAlign w:val="superscript"/>
                <w:lang w:val="pt-PT"/>
              </w:rPr>
              <w:t>2</w:t>
            </w:r>
            <w:r w:rsidRPr="00F15CA2">
              <w:rPr>
                <w:b w:val="0"/>
                <w:caps w:val="0"/>
                <w:noProof w:val="0"/>
                <w:lang w:val="pt-PT"/>
              </w:rPr>
              <w:t xml:space="preserve"> </w:t>
            </w:r>
          </w:p>
          <w:p w14:paraId="561CFF24"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p w14:paraId="3174EB49"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sz w:val="16"/>
                <w:lang w:val="pt-PT"/>
              </w:rPr>
              <w:t>(presencia/ausencia)</w:t>
            </w:r>
          </w:p>
        </w:tc>
        <w:tc>
          <w:tcPr>
            <w:tcW w:w="2082" w:type="dxa"/>
            <w:vMerge w:val="restart"/>
            <w:vAlign w:val="center"/>
          </w:tcPr>
          <w:p w14:paraId="6D7315E0"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Presencia de la enfermedad</w:t>
            </w:r>
          </w:p>
          <w:p w14:paraId="731B21B7"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Presencia de la enfermedad</w:t>
            </w:r>
          </w:p>
        </w:tc>
        <w:tc>
          <w:tcPr>
            <w:tcW w:w="2029" w:type="dxa"/>
            <w:vMerge w:val="restart"/>
            <w:vAlign w:val="center"/>
          </w:tcPr>
          <w:p w14:paraId="72E966AF"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c>
          <w:tcPr>
            <w:tcW w:w="1729" w:type="dxa"/>
            <w:vMerge w:val="restart"/>
            <w:vAlign w:val="center"/>
          </w:tcPr>
          <w:p w14:paraId="7F15357E"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Evitar altas densidades de plantación.</w:t>
            </w:r>
          </w:p>
          <w:p w14:paraId="6BB20E98"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Rotación.</w:t>
            </w:r>
          </w:p>
          <w:p w14:paraId="28E6C5BF"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Destruir restos de cultivo</w:t>
            </w:r>
          </w:p>
        </w:tc>
      </w:tr>
      <w:tr w:rsidR="00503A41" w:rsidRPr="008A2C9B" w14:paraId="48EFF7B8" w14:textId="77777777" w:rsidTr="000452B8">
        <w:trPr>
          <w:cantSplit/>
          <w:jc w:val="center"/>
        </w:trPr>
        <w:tc>
          <w:tcPr>
            <w:tcW w:w="1923" w:type="dxa"/>
            <w:vAlign w:val="center"/>
          </w:tcPr>
          <w:p w14:paraId="153D4D18"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i/>
                <w:caps w:val="0"/>
                <w:noProof w:val="0"/>
              </w:rPr>
              <w:t xml:space="preserve">Alternaría </w:t>
            </w:r>
            <w:r w:rsidRPr="008A2C9B">
              <w:rPr>
                <w:b w:val="0"/>
                <w:caps w:val="0"/>
                <w:noProof w:val="0"/>
              </w:rPr>
              <w:t>spp</w:t>
            </w:r>
            <w:r w:rsidRPr="008A2C9B">
              <w:rPr>
                <w:b w:val="0"/>
                <w:i/>
                <w:caps w:val="0"/>
                <w:noProof w:val="0"/>
              </w:rPr>
              <w:t>.</w:t>
            </w:r>
          </w:p>
        </w:tc>
        <w:tc>
          <w:tcPr>
            <w:tcW w:w="1652" w:type="dxa"/>
            <w:vMerge/>
            <w:vAlign w:val="center"/>
          </w:tcPr>
          <w:p w14:paraId="6BC35886" w14:textId="77777777" w:rsidR="00503A41" w:rsidRPr="008A2C9B" w:rsidRDefault="00503A41" w:rsidP="00B335D9">
            <w:pPr>
              <w:pStyle w:val="taula"/>
              <w:spacing w:after="160"/>
              <w:rPr>
                <w:rFonts w:cs="Arial"/>
                <w:b/>
                <w:caps/>
                <w:noProof w:val="0"/>
                <w:sz w:val="18"/>
                <w:szCs w:val="18"/>
              </w:rPr>
            </w:pPr>
          </w:p>
        </w:tc>
        <w:tc>
          <w:tcPr>
            <w:tcW w:w="2082" w:type="dxa"/>
            <w:vMerge/>
            <w:vAlign w:val="center"/>
          </w:tcPr>
          <w:p w14:paraId="4027FF78"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29" w:type="dxa"/>
            <w:vMerge/>
            <w:vAlign w:val="center"/>
          </w:tcPr>
          <w:p w14:paraId="598082EC"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1729" w:type="dxa"/>
            <w:vMerge/>
            <w:vAlign w:val="center"/>
          </w:tcPr>
          <w:p w14:paraId="322B79E4" w14:textId="77777777" w:rsidR="00503A41" w:rsidRPr="008A2C9B" w:rsidRDefault="00503A41" w:rsidP="00B335D9">
            <w:pPr>
              <w:pStyle w:val="titol"/>
              <w:spacing w:after="160" w:line="240" w:lineRule="auto"/>
              <w:jc w:val="left"/>
              <w:outlineLvl w:val="0"/>
              <w:rPr>
                <w:rFonts w:cs="Arial"/>
                <w:b w:val="0"/>
                <w:caps w:val="0"/>
                <w:noProof w:val="0"/>
                <w:szCs w:val="18"/>
              </w:rPr>
            </w:pPr>
          </w:p>
        </w:tc>
      </w:tr>
      <w:tr w:rsidR="00503A41" w:rsidRPr="008A2C9B" w14:paraId="3FD8D5EE" w14:textId="77777777" w:rsidTr="000452B8">
        <w:trPr>
          <w:cantSplit/>
          <w:jc w:val="center"/>
        </w:trPr>
        <w:tc>
          <w:tcPr>
            <w:tcW w:w="1923" w:type="dxa"/>
            <w:vAlign w:val="center"/>
          </w:tcPr>
          <w:p w14:paraId="38FF2A28"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Septoria</w:t>
            </w:r>
          </w:p>
        </w:tc>
        <w:tc>
          <w:tcPr>
            <w:tcW w:w="1652" w:type="dxa"/>
            <w:vMerge/>
            <w:vAlign w:val="center"/>
          </w:tcPr>
          <w:p w14:paraId="300111FB" w14:textId="77777777" w:rsidR="00503A41" w:rsidRPr="008A2C9B" w:rsidRDefault="00503A41" w:rsidP="00B335D9">
            <w:pPr>
              <w:pStyle w:val="taula"/>
              <w:spacing w:after="160"/>
              <w:rPr>
                <w:rFonts w:cs="Arial"/>
                <w:b/>
                <w:caps/>
                <w:noProof w:val="0"/>
                <w:sz w:val="18"/>
                <w:szCs w:val="18"/>
              </w:rPr>
            </w:pPr>
          </w:p>
        </w:tc>
        <w:tc>
          <w:tcPr>
            <w:tcW w:w="2082" w:type="dxa"/>
            <w:vMerge/>
            <w:vAlign w:val="center"/>
          </w:tcPr>
          <w:p w14:paraId="341B8EAB"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29" w:type="dxa"/>
            <w:vMerge/>
            <w:vAlign w:val="center"/>
          </w:tcPr>
          <w:p w14:paraId="203D10B6"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1729" w:type="dxa"/>
            <w:vMerge/>
            <w:vAlign w:val="center"/>
          </w:tcPr>
          <w:p w14:paraId="61B6E0BE" w14:textId="77777777" w:rsidR="00503A41" w:rsidRPr="008A2C9B" w:rsidRDefault="00503A41" w:rsidP="00B335D9">
            <w:pPr>
              <w:pStyle w:val="titol"/>
              <w:spacing w:after="160" w:line="240" w:lineRule="auto"/>
              <w:jc w:val="left"/>
              <w:outlineLvl w:val="0"/>
              <w:rPr>
                <w:rFonts w:cs="Arial"/>
                <w:b w:val="0"/>
                <w:caps w:val="0"/>
                <w:noProof w:val="0"/>
                <w:szCs w:val="18"/>
              </w:rPr>
            </w:pPr>
          </w:p>
        </w:tc>
      </w:tr>
      <w:tr w:rsidR="00503A41" w:rsidRPr="008A2C9B" w14:paraId="08B203EB" w14:textId="77777777" w:rsidTr="000452B8">
        <w:trPr>
          <w:cantSplit/>
          <w:jc w:val="center"/>
        </w:trPr>
        <w:tc>
          <w:tcPr>
            <w:tcW w:w="1923" w:type="dxa"/>
            <w:vAlign w:val="center"/>
          </w:tcPr>
          <w:p w14:paraId="7C93DD6E" w14:textId="77777777" w:rsidR="00503A41" w:rsidRPr="008A2C9B" w:rsidRDefault="00503A41" w:rsidP="00B335D9">
            <w:pPr>
              <w:pStyle w:val="taula"/>
              <w:spacing w:after="160"/>
              <w:rPr>
                <w:rFonts w:cs="Arial"/>
                <w:noProof w:val="0"/>
                <w:sz w:val="18"/>
                <w:szCs w:val="18"/>
              </w:rPr>
            </w:pPr>
            <w:r w:rsidRPr="008A2C9B">
              <w:rPr>
                <w:noProof w:val="0"/>
                <w:sz w:val="18"/>
              </w:rPr>
              <w:t>Podredumbres</w:t>
            </w:r>
          </w:p>
          <w:p w14:paraId="4FA2BA39"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i/>
                <w:caps w:val="0"/>
                <w:noProof w:val="0"/>
              </w:rPr>
              <w:t xml:space="preserve">(Botrytis </w:t>
            </w:r>
            <w:r w:rsidRPr="008A2C9B">
              <w:rPr>
                <w:b w:val="0"/>
                <w:caps w:val="0"/>
                <w:noProof w:val="0"/>
              </w:rPr>
              <w:t>spp.)</w:t>
            </w:r>
            <w:r w:rsidRPr="008A2C9B">
              <w:rPr>
                <w:b w:val="0"/>
                <w:i/>
                <w:caps w:val="0"/>
                <w:noProof w:val="0"/>
              </w:rPr>
              <w:t xml:space="preserve"> </w:t>
            </w:r>
            <w:r w:rsidRPr="008A2C9B">
              <w:rPr>
                <w:b w:val="0"/>
                <w:caps w:val="0"/>
                <w:noProof w:val="0"/>
              </w:rPr>
              <w:t>(</w:t>
            </w:r>
            <w:r w:rsidRPr="008A2C9B">
              <w:rPr>
                <w:b w:val="0"/>
                <w:i/>
                <w:caps w:val="0"/>
                <w:noProof w:val="0"/>
              </w:rPr>
              <w:t xml:space="preserve">Sclerotnia </w:t>
            </w:r>
            <w:r w:rsidRPr="008A2C9B">
              <w:rPr>
                <w:b w:val="0"/>
                <w:caps w:val="0"/>
                <w:noProof w:val="0"/>
              </w:rPr>
              <w:t>spp.)</w:t>
            </w:r>
          </w:p>
        </w:tc>
        <w:tc>
          <w:tcPr>
            <w:tcW w:w="1652" w:type="dxa"/>
            <w:vMerge/>
            <w:vAlign w:val="center"/>
          </w:tcPr>
          <w:p w14:paraId="30CF00E3" w14:textId="77777777" w:rsidR="00503A41" w:rsidRPr="008A2C9B" w:rsidRDefault="00503A41" w:rsidP="00B335D9">
            <w:pPr>
              <w:pStyle w:val="taula"/>
              <w:spacing w:after="160"/>
              <w:rPr>
                <w:rFonts w:cs="Arial"/>
                <w:b/>
                <w:caps/>
                <w:noProof w:val="0"/>
                <w:sz w:val="18"/>
                <w:szCs w:val="18"/>
              </w:rPr>
            </w:pPr>
          </w:p>
        </w:tc>
        <w:tc>
          <w:tcPr>
            <w:tcW w:w="2082" w:type="dxa"/>
            <w:vMerge/>
            <w:vAlign w:val="center"/>
          </w:tcPr>
          <w:p w14:paraId="1061D8B0"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29" w:type="dxa"/>
            <w:vMerge/>
            <w:vAlign w:val="center"/>
          </w:tcPr>
          <w:p w14:paraId="14C291B6"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1729" w:type="dxa"/>
            <w:vMerge/>
            <w:vAlign w:val="center"/>
          </w:tcPr>
          <w:p w14:paraId="075CA852" w14:textId="77777777" w:rsidR="00503A41" w:rsidRPr="008A2C9B" w:rsidRDefault="00503A41" w:rsidP="00B335D9">
            <w:pPr>
              <w:pStyle w:val="titol"/>
              <w:spacing w:after="160" w:line="240" w:lineRule="auto"/>
              <w:jc w:val="left"/>
              <w:outlineLvl w:val="0"/>
              <w:rPr>
                <w:rFonts w:cs="Arial"/>
                <w:b w:val="0"/>
                <w:caps w:val="0"/>
                <w:noProof w:val="0"/>
                <w:szCs w:val="18"/>
              </w:rPr>
            </w:pPr>
          </w:p>
        </w:tc>
      </w:tr>
      <w:tr w:rsidR="00503A41" w:rsidRPr="008A2C9B" w14:paraId="6E5B491A" w14:textId="77777777" w:rsidTr="000452B8">
        <w:trPr>
          <w:cantSplit/>
          <w:jc w:val="center"/>
        </w:trPr>
        <w:tc>
          <w:tcPr>
            <w:tcW w:w="1923" w:type="dxa"/>
            <w:vAlign w:val="center"/>
          </w:tcPr>
          <w:p w14:paraId="304D15B4"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Bacterias (</w:t>
            </w:r>
            <w:r w:rsidRPr="008A2C9B">
              <w:rPr>
                <w:b w:val="0"/>
                <w:i/>
                <w:caps w:val="0"/>
                <w:noProof w:val="0"/>
              </w:rPr>
              <w:t>Erwinia carotovora</w:t>
            </w:r>
            <w:r w:rsidRPr="008A2C9B">
              <w:rPr>
                <w:b w:val="0"/>
                <w:caps w:val="0"/>
                <w:noProof w:val="0"/>
              </w:rPr>
              <w:t>)</w:t>
            </w:r>
          </w:p>
        </w:tc>
        <w:tc>
          <w:tcPr>
            <w:tcW w:w="1652" w:type="dxa"/>
            <w:vMerge/>
            <w:vAlign w:val="center"/>
          </w:tcPr>
          <w:p w14:paraId="1846713C" w14:textId="77777777" w:rsidR="00503A41" w:rsidRPr="008A2C9B" w:rsidRDefault="00503A41" w:rsidP="00B335D9">
            <w:pPr>
              <w:pStyle w:val="taula"/>
              <w:spacing w:after="160"/>
              <w:rPr>
                <w:rFonts w:cs="Arial"/>
                <w:b/>
                <w:caps/>
                <w:noProof w:val="0"/>
                <w:sz w:val="18"/>
                <w:szCs w:val="18"/>
              </w:rPr>
            </w:pPr>
          </w:p>
        </w:tc>
        <w:tc>
          <w:tcPr>
            <w:tcW w:w="2082" w:type="dxa"/>
            <w:vMerge/>
            <w:vAlign w:val="center"/>
          </w:tcPr>
          <w:p w14:paraId="6172D247"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29" w:type="dxa"/>
            <w:vMerge/>
            <w:vAlign w:val="center"/>
          </w:tcPr>
          <w:p w14:paraId="0CF9D293"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1729" w:type="dxa"/>
            <w:vMerge/>
            <w:vAlign w:val="center"/>
          </w:tcPr>
          <w:p w14:paraId="671010A4" w14:textId="77777777" w:rsidR="00503A41" w:rsidRPr="008A2C9B" w:rsidRDefault="00503A41" w:rsidP="00B335D9">
            <w:pPr>
              <w:pStyle w:val="titol"/>
              <w:spacing w:after="160" w:line="240" w:lineRule="auto"/>
              <w:jc w:val="left"/>
              <w:outlineLvl w:val="0"/>
              <w:rPr>
                <w:rFonts w:cs="Arial"/>
                <w:b w:val="0"/>
                <w:caps w:val="0"/>
                <w:noProof w:val="0"/>
                <w:szCs w:val="18"/>
              </w:rPr>
            </w:pPr>
          </w:p>
        </w:tc>
      </w:tr>
      <w:tr w:rsidR="00503A41" w:rsidRPr="008A2C9B" w14:paraId="2BB0722F" w14:textId="77777777" w:rsidTr="000452B8">
        <w:trPr>
          <w:cantSplit/>
          <w:jc w:val="center"/>
        </w:trPr>
        <w:tc>
          <w:tcPr>
            <w:tcW w:w="1923" w:type="dxa"/>
            <w:vAlign w:val="center"/>
          </w:tcPr>
          <w:p w14:paraId="3F106F5E"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Oídio</w:t>
            </w:r>
          </w:p>
        </w:tc>
        <w:tc>
          <w:tcPr>
            <w:tcW w:w="1652" w:type="dxa"/>
            <w:vMerge/>
            <w:vAlign w:val="center"/>
          </w:tcPr>
          <w:p w14:paraId="748D4BFA" w14:textId="77777777" w:rsidR="00503A41" w:rsidRPr="008A2C9B" w:rsidRDefault="00503A41" w:rsidP="00B335D9">
            <w:pPr>
              <w:pStyle w:val="titol"/>
              <w:spacing w:after="160" w:line="240" w:lineRule="auto"/>
              <w:outlineLvl w:val="0"/>
              <w:rPr>
                <w:rFonts w:cs="Arial"/>
                <w:noProof w:val="0"/>
                <w:szCs w:val="18"/>
              </w:rPr>
            </w:pPr>
          </w:p>
        </w:tc>
        <w:tc>
          <w:tcPr>
            <w:tcW w:w="2082" w:type="dxa"/>
            <w:vMerge/>
            <w:vAlign w:val="center"/>
          </w:tcPr>
          <w:p w14:paraId="6BA8A610" w14:textId="77777777" w:rsidR="00503A41" w:rsidRPr="008A2C9B" w:rsidRDefault="00503A41" w:rsidP="00B335D9">
            <w:pPr>
              <w:pStyle w:val="titol"/>
              <w:spacing w:after="160" w:line="240" w:lineRule="auto"/>
              <w:outlineLvl w:val="0"/>
              <w:rPr>
                <w:rFonts w:cs="Arial"/>
                <w:noProof w:val="0"/>
                <w:szCs w:val="18"/>
              </w:rPr>
            </w:pPr>
          </w:p>
        </w:tc>
        <w:tc>
          <w:tcPr>
            <w:tcW w:w="2029" w:type="dxa"/>
            <w:vMerge/>
            <w:vAlign w:val="center"/>
          </w:tcPr>
          <w:p w14:paraId="3FF7918C" w14:textId="77777777" w:rsidR="00503A41" w:rsidRPr="008A2C9B" w:rsidRDefault="00503A41" w:rsidP="00B335D9">
            <w:pPr>
              <w:pStyle w:val="titol"/>
              <w:spacing w:after="160" w:line="240" w:lineRule="auto"/>
              <w:outlineLvl w:val="0"/>
              <w:rPr>
                <w:rFonts w:cs="Arial"/>
                <w:noProof w:val="0"/>
                <w:szCs w:val="18"/>
              </w:rPr>
            </w:pPr>
          </w:p>
        </w:tc>
        <w:tc>
          <w:tcPr>
            <w:tcW w:w="1729" w:type="dxa"/>
            <w:vMerge/>
            <w:vAlign w:val="center"/>
          </w:tcPr>
          <w:p w14:paraId="17978AB1" w14:textId="77777777" w:rsidR="00503A41" w:rsidRPr="008A2C9B" w:rsidRDefault="00503A41" w:rsidP="00B335D9">
            <w:pPr>
              <w:pStyle w:val="titol"/>
              <w:spacing w:after="160" w:line="240" w:lineRule="auto"/>
              <w:outlineLvl w:val="0"/>
              <w:rPr>
                <w:rFonts w:cs="Arial"/>
                <w:noProof w:val="0"/>
                <w:szCs w:val="18"/>
              </w:rPr>
            </w:pPr>
          </w:p>
        </w:tc>
      </w:tr>
      <w:tr w:rsidR="00503A41" w:rsidRPr="00743458" w14:paraId="2C8386C2" w14:textId="77777777" w:rsidTr="000452B8">
        <w:trPr>
          <w:cantSplit/>
          <w:jc w:val="center"/>
        </w:trPr>
        <w:tc>
          <w:tcPr>
            <w:tcW w:w="1923" w:type="dxa"/>
            <w:vAlign w:val="center"/>
          </w:tcPr>
          <w:p w14:paraId="2B192C4C"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Nemátodos</w:t>
            </w:r>
          </w:p>
        </w:tc>
        <w:tc>
          <w:tcPr>
            <w:tcW w:w="1652" w:type="dxa"/>
            <w:vAlign w:val="center"/>
          </w:tcPr>
          <w:p w14:paraId="7FC5346D"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82" w:type="dxa"/>
            <w:vAlign w:val="center"/>
          </w:tcPr>
          <w:p w14:paraId="4B792B1D"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Incidencia en el cultivo anterior</w:t>
            </w:r>
          </w:p>
        </w:tc>
        <w:tc>
          <w:tcPr>
            <w:tcW w:w="2029" w:type="dxa"/>
            <w:vAlign w:val="center"/>
          </w:tcPr>
          <w:p w14:paraId="0277D892"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c>
          <w:tcPr>
            <w:tcW w:w="1729" w:type="dxa"/>
            <w:vAlign w:val="center"/>
          </w:tcPr>
          <w:p w14:paraId="4ABC1522"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Evitar estos cultivos en parcelas donde el cultivo anterior haya sido infectado</w:t>
            </w:r>
          </w:p>
        </w:tc>
      </w:tr>
      <w:tr w:rsidR="00503A41" w:rsidRPr="00743458" w14:paraId="73E6DAAA" w14:textId="77777777" w:rsidTr="000452B8">
        <w:trPr>
          <w:cantSplit/>
          <w:jc w:val="center"/>
        </w:trPr>
        <w:tc>
          <w:tcPr>
            <w:tcW w:w="1923" w:type="dxa"/>
            <w:vAlign w:val="center"/>
          </w:tcPr>
          <w:p w14:paraId="4CD57CF1" w14:textId="77777777" w:rsidR="00503A41" w:rsidRPr="008A2C9B" w:rsidRDefault="00503A41" w:rsidP="00B335D9">
            <w:pPr>
              <w:pStyle w:val="titol"/>
              <w:spacing w:after="160" w:line="240" w:lineRule="auto"/>
              <w:jc w:val="left"/>
              <w:outlineLvl w:val="0"/>
              <w:rPr>
                <w:rFonts w:cs="Arial"/>
                <w:b w:val="0"/>
                <w:caps w:val="0"/>
                <w:noProof w:val="0"/>
                <w:szCs w:val="18"/>
              </w:rPr>
            </w:pPr>
            <w:r w:rsidRPr="008A2C9B">
              <w:rPr>
                <w:b w:val="0"/>
                <w:caps w:val="0"/>
                <w:noProof w:val="0"/>
              </w:rPr>
              <w:t>Otras plagas y enfermedades</w:t>
            </w:r>
          </w:p>
        </w:tc>
        <w:tc>
          <w:tcPr>
            <w:tcW w:w="1652" w:type="dxa"/>
            <w:vAlign w:val="center"/>
          </w:tcPr>
          <w:p w14:paraId="352719CB" w14:textId="77777777" w:rsidR="00503A41" w:rsidRPr="008A2C9B" w:rsidRDefault="00503A41" w:rsidP="00B335D9">
            <w:pPr>
              <w:pStyle w:val="titol"/>
              <w:spacing w:after="160" w:line="240" w:lineRule="auto"/>
              <w:jc w:val="left"/>
              <w:outlineLvl w:val="0"/>
              <w:rPr>
                <w:rFonts w:cs="Arial"/>
                <w:b w:val="0"/>
                <w:caps w:val="0"/>
                <w:noProof w:val="0"/>
                <w:szCs w:val="18"/>
              </w:rPr>
            </w:pPr>
          </w:p>
        </w:tc>
        <w:tc>
          <w:tcPr>
            <w:tcW w:w="2082" w:type="dxa"/>
            <w:vAlign w:val="center"/>
          </w:tcPr>
          <w:p w14:paraId="38155E55"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r w:rsidRPr="00F15CA2">
              <w:rPr>
                <w:b w:val="0"/>
                <w:caps w:val="0"/>
                <w:noProof w:val="0"/>
                <w:lang w:val="pt-PT"/>
              </w:rPr>
              <w:t>Intervenciones en función de las prescripciones técnicas</w:t>
            </w:r>
          </w:p>
        </w:tc>
        <w:tc>
          <w:tcPr>
            <w:tcW w:w="2029" w:type="dxa"/>
            <w:vAlign w:val="center"/>
          </w:tcPr>
          <w:p w14:paraId="26D0B7B3"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c>
          <w:tcPr>
            <w:tcW w:w="1729" w:type="dxa"/>
            <w:vAlign w:val="center"/>
          </w:tcPr>
          <w:p w14:paraId="3024192F" w14:textId="77777777" w:rsidR="00503A41" w:rsidRPr="00F15CA2" w:rsidRDefault="00503A41" w:rsidP="00B335D9">
            <w:pPr>
              <w:pStyle w:val="titol"/>
              <w:spacing w:after="160" w:line="240" w:lineRule="auto"/>
              <w:jc w:val="left"/>
              <w:outlineLvl w:val="0"/>
              <w:rPr>
                <w:rFonts w:cs="Arial"/>
                <w:b w:val="0"/>
                <w:caps w:val="0"/>
                <w:noProof w:val="0"/>
                <w:szCs w:val="18"/>
                <w:lang w:val="pt-PT"/>
              </w:rPr>
            </w:pPr>
          </w:p>
        </w:tc>
      </w:tr>
    </w:tbl>
    <w:p w14:paraId="7A5FAD9B" w14:textId="77777777" w:rsidR="00503A41" w:rsidRPr="00F15CA2" w:rsidRDefault="00503A41" w:rsidP="00B335D9">
      <w:pPr>
        <w:pStyle w:val="BodyText3"/>
        <w:spacing w:after="160"/>
        <w:rPr>
          <w:rFonts w:cs="Arial"/>
          <w:b w:val="0"/>
          <w:szCs w:val="22"/>
          <w:lang w:val="pt-PT"/>
        </w:rPr>
      </w:pPr>
    </w:p>
    <w:p w14:paraId="43940B45" w14:textId="77777777" w:rsidR="00503A41" w:rsidRPr="00F15CA2" w:rsidRDefault="00503A41" w:rsidP="00B335D9">
      <w:pPr>
        <w:pStyle w:val="BodyText3"/>
        <w:spacing w:after="160"/>
        <w:rPr>
          <w:rFonts w:cs="Arial"/>
          <w:b w:val="0"/>
          <w:szCs w:val="22"/>
          <w:lang w:val="pt-PT"/>
        </w:rPr>
      </w:pPr>
      <w:r w:rsidRPr="00F15CA2">
        <w:rPr>
          <w:lang w:val="pt-PT"/>
        </w:rPr>
        <w:br w:type="page"/>
      </w:r>
      <w:r w:rsidRPr="00F15CA2">
        <w:rPr>
          <w:b w:val="0"/>
          <w:lang w:val="pt-PT"/>
        </w:rPr>
        <w:lastRenderedPageBreak/>
        <w:t>1.2 Materias activas para la producción integrada de apio, hinojo, perejil y zanahoria, teniendo en cuenta las indicaciones del Cuaderno de explotación y el programa de control, integrado de plagas y enfermedades.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9"/>
        <w:gridCol w:w="3378"/>
        <w:gridCol w:w="851"/>
        <w:gridCol w:w="851"/>
        <w:gridCol w:w="851"/>
        <w:gridCol w:w="851"/>
      </w:tblGrid>
      <w:tr w:rsidR="00503A41" w:rsidRPr="008A2C9B" w14:paraId="113FF6F9" w14:textId="77777777" w:rsidTr="00CE22E0">
        <w:trPr>
          <w:cantSplit/>
          <w:tblHeader/>
          <w:jc w:val="center"/>
        </w:trPr>
        <w:tc>
          <w:tcPr>
            <w:tcW w:w="2249" w:type="dxa"/>
            <w:tcBorders>
              <w:top w:val="single" w:sz="4" w:space="0" w:color="auto"/>
              <w:left w:val="double" w:sz="4" w:space="0" w:color="auto"/>
              <w:bottom w:val="double" w:sz="4" w:space="0" w:color="auto"/>
            </w:tcBorders>
            <w:shd w:val="pct15" w:color="auto" w:fill="FFFFFF"/>
            <w:vAlign w:val="center"/>
          </w:tcPr>
          <w:p w14:paraId="21812891" w14:textId="77777777" w:rsidR="00503A41" w:rsidRPr="008A2C9B" w:rsidRDefault="00503A41" w:rsidP="007A3044">
            <w:pPr>
              <w:pStyle w:val="NoSpacing"/>
              <w:rPr>
                <w:rFonts w:ascii="Arial" w:hAnsi="Arial" w:cs="Arial"/>
              </w:rPr>
            </w:pPr>
            <w:r w:rsidRPr="008A2C9B">
              <w:rPr>
                <w:rFonts w:ascii="Arial" w:hAnsi="Arial"/>
              </w:rPr>
              <w:t>Plaga/enfermedad</w:t>
            </w:r>
          </w:p>
        </w:tc>
        <w:tc>
          <w:tcPr>
            <w:tcW w:w="3378" w:type="dxa"/>
            <w:tcBorders>
              <w:top w:val="single" w:sz="4" w:space="0" w:color="auto"/>
              <w:bottom w:val="double" w:sz="4" w:space="0" w:color="auto"/>
            </w:tcBorders>
            <w:shd w:val="pct15" w:color="auto" w:fill="FFFFFF"/>
            <w:vAlign w:val="center"/>
          </w:tcPr>
          <w:p w14:paraId="72FDF5A0" w14:textId="77777777" w:rsidR="00503A41" w:rsidRPr="008A2C9B" w:rsidRDefault="00503A41" w:rsidP="007A3044">
            <w:pPr>
              <w:pStyle w:val="NoSpacing"/>
              <w:rPr>
                <w:rFonts w:ascii="Arial" w:hAnsi="Arial" w:cs="Arial"/>
              </w:rPr>
            </w:pPr>
            <w:r w:rsidRPr="008A2C9B">
              <w:rPr>
                <w:rFonts w:ascii="Arial" w:hAnsi="Arial"/>
              </w:rPr>
              <w:t>Materias Activas</w:t>
            </w:r>
          </w:p>
        </w:tc>
        <w:tc>
          <w:tcPr>
            <w:tcW w:w="851" w:type="dxa"/>
            <w:tcBorders>
              <w:top w:val="single" w:sz="4" w:space="0" w:color="auto"/>
              <w:bottom w:val="double" w:sz="4" w:space="0" w:color="auto"/>
            </w:tcBorders>
            <w:shd w:val="pct15" w:color="auto" w:fill="FFFFFF"/>
            <w:vAlign w:val="center"/>
          </w:tcPr>
          <w:p w14:paraId="13C4E8C0" w14:textId="77777777" w:rsidR="00503A41" w:rsidRPr="008A2C9B" w:rsidRDefault="00503A41" w:rsidP="007A3044">
            <w:pPr>
              <w:pStyle w:val="NoSpacing"/>
              <w:rPr>
                <w:rFonts w:ascii="Arial" w:hAnsi="Arial" w:cs="Arial"/>
              </w:rPr>
            </w:pPr>
            <w:r w:rsidRPr="008A2C9B">
              <w:rPr>
                <w:rFonts w:ascii="Arial" w:hAnsi="Arial"/>
              </w:rPr>
              <w:t>apio</w:t>
            </w:r>
          </w:p>
        </w:tc>
        <w:tc>
          <w:tcPr>
            <w:tcW w:w="851" w:type="dxa"/>
            <w:tcBorders>
              <w:top w:val="single" w:sz="4" w:space="0" w:color="auto"/>
              <w:bottom w:val="double" w:sz="4" w:space="0" w:color="auto"/>
            </w:tcBorders>
            <w:shd w:val="pct15" w:color="auto" w:fill="FFFFFF"/>
            <w:vAlign w:val="center"/>
          </w:tcPr>
          <w:p w14:paraId="0421B757" w14:textId="77777777" w:rsidR="00503A41" w:rsidRPr="008A2C9B" w:rsidRDefault="00503A41" w:rsidP="007A3044">
            <w:pPr>
              <w:pStyle w:val="NoSpacing"/>
              <w:rPr>
                <w:rFonts w:ascii="Arial" w:hAnsi="Arial" w:cs="Arial"/>
              </w:rPr>
            </w:pPr>
            <w:r w:rsidRPr="008A2C9B">
              <w:rPr>
                <w:rFonts w:ascii="Arial" w:hAnsi="Arial"/>
              </w:rPr>
              <w:t>hinojo</w:t>
            </w:r>
          </w:p>
        </w:tc>
        <w:tc>
          <w:tcPr>
            <w:tcW w:w="851" w:type="dxa"/>
            <w:tcBorders>
              <w:top w:val="single" w:sz="4" w:space="0" w:color="auto"/>
              <w:bottom w:val="double" w:sz="4" w:space="0" w:color="auto"/>
            </w:tcBorders>
            <w:shd w:val="pct15" w:color="auto" w:fill="FFFFFF"/>
            <w:vAlign w:val="center"/>
          </w:tcPr>
          <w:p w14:paraId="1C8330D1" w14:textId="77777777" w:rsidR="00503A41" w:rsidRPr="008A2C9B" w:rsidRDefault="00503A41" w:rsidP="007A3044">
            <w:pPr>
              <w:pStyle w:val="NoSpacing"/>
              <w:rPr>
                <w:rFonts w:ascii="Arial" w:hAnsi="Arial" w:cs="Arial"/>
              </w:rPr>
            </w:pPr>
            <w:r w:rsidRPr="008A2C9B">
              <w:rPr>
                <w:rFonts w:ascii="Arial" w:hAnsi="Arial"/>
              </w:rPr>
              <w:t>perejil</w:t>
            </w:r>
          </w:p>
        </w:tc>
        <w:tc>
          <w:tcPr>
            <w:tcW w:w="851" w:type="dxa"/>
            <w:tcBorders>
              <w:top w:val="single" w:sz="4" w:space="0" w:color="auto"/>
              <w:bottom w:val="double" w:sz="4" w:space="0" w:color="auto"/>
            </w:tcBorders>
            <w:shd w:val="pct15" w:color="auto" w:fill="FFFFFF"/>
            <w:vAlign w:val="center"/>
          </w:tcPr>
          <w:p w14:paraId="6FF47BD8" w14:textId="77777777" w:rsidR="00503A41" w:rsidRPr="008A2C9B" w:rsidRDefault="00503A41" w:rsidP="007A3044">
            <w:pPr>
              <w:pStyle w:val="NoSpacing"/>
              <w:rPr>
                <w:rFonts w:ascii="Arial" w:hAnsi="Arial" w:cs="Arial"/>
              </w:rPr>
            </w:pPr>
            <w:r w:rsidRPr="008A2C9B">
              <w:rPr>
                <w:rFonts w:ascii="Arial" w:hAnsi="Arial"/>
              </w:rPr>
              <w:t>zan.</w:t>
            </w:r>
          </w:p>
        </w:tc>
      </w:tr>
      <w:tr w:rsidR="00503A41" w:rsidRPr="008A2C9B" w14:paraId="12DBB4D1" w14:textId="77777777" w:rsidTr="00CE22E0">
        <w:trPr>
          <w:cantSplit/>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14:paraId="5DF25857" w14:textId="77777777" w:rsidR="00503A41" w:rsidRPr="008A2C9B" w:rsidRDefault="00503A41" w:rsidP="007A3044">
            <w:pPr>
              <w:pStyle w:val="NoSpacing"/>
              <w:rPr>
                <w:rFonts w:ascii="Arial" w:hAnsi="Arial" w:cs="Arial"/>
                <w:caps/>
              </w:rPr>
            </w:pPr>
            <w:r w:rsidRPr="008A2C9B">
              <w:rPr>
                <w:rFonts w:ascii="Arial" w:hAnsi="Arial"/>
                <w:caps/>
              </w:rPr>
              <w:t>Pulgones</w:t>
            </w:r>
          </w:p>
        </w:tc>
        <w:tc>
          <w:tcPr>
            <w:tcW w:w="3378" w:type="dxa"/>
            <w:tcBorders>
              <w:top w:val="double" w:sz="4" w:space="0" w:color="auto"/>
              <w:bottom w:val="single" w:sz="4" w:space="0" w:color="auto"/>
            </w:tcBorders>
            <w:shd w:val="clear" w:color="auto" w:fill="auto"/>
            <w:vAlign w:val="center"/>
          </w:tcPr>
          <w:p w14:paraId="3533F00D" w14:textId="77777777" w:rsidR="00503A41" w:rsidRPr="008A2C9B" w:rsidRDefault="00503A41" w:rsidP="007A3044">
            <w:pPr>
              <w:pStyle w:val="NoSpacing"/>
              <w:rPr>
                <w:rFonts w:ascii="Arial" w:hAnsi="Arial" w:cs="Arial"/>
              </w:rPr>
            </w:pPr>
            <w:r w:rsidRPr="008A2C9B">
              <w:rPr>
                <w:rFonts w:ascii="Arial" w:hAnsi="Arial"/>
              </w:rPr>
              <w:t xml:space="preserve">Alfa cipermetrín </w:t>
            </w:r>
          </w:p>
        </w:tc>
        <w:tc>
          <w:tcPr>
            <w:tcW w:w="851" w:type="dxa"/>
            <w:tcBorders>
              <w:top w:val="double" w:sz="4" w:space="0" w:color="auto"/>
              <w:bottom w:val="single" w:sz="4" w:space="0" w:color="auto"/>
            </w:tcBorders>
            <w:vAlign w:val="center"/>
          </w:tcPr>
          <w:p w14:paraId="248CF286"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single" w:sz="4" w:space="0" w:color="auto"/>
            </w:tcBorders>
            <w:vAlign w:val="center"/>
          </w:tcPr>
          <w:p w14:paraId="4E40C350"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tcBorders>
            <w:vAlign w:val="center"/>
          </w:tcPr>
          <w:p w14:paraId="2591BC97"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right w:val="double" w:sz="4" w:space="0" w:color="auto"/>
            </w:tcBorders>
            <w:vAlign w:val="center"/>
          </w:tcPr>
          <w:p w14:paraId="62FCAF3D" w14:textId="77777777" w:rsidR="00503A41" w:rsidRPr="008A2C9B" w:rsidRDefault="00503A41" w:rsidP="007A3044">
            <w:pPr>
              <w:pStyle w:val="NoSpacing"/>
              <w:rPr>
                <w:rFonts w:ascii="Arial" w:hAnsi="Arial" w:cs="Arial"/>
              </w:rPr>
            </w:pPr>
          </w:p>
        </w:tc>
      </w:tr>
      <w:tr w:rsidR="00503A41" w:rsidRPr="008A2C9B" w14:paraId="4EF6F3A6"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11B480DB"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shd w:val="clear" w:color="auto" w:fill="auto"/>
          </w:tcPr>
          <w:p w14:paraId="54C01D9C" w14:textId="77777777" w:rsidR="00503A41" w:rsidRPr="008A2C9B" w:rsidRDefault="00503A41" w:rsidP="007A3044">
            <w:pPr>
              <w:pStyle w:val="NoSpacing"/>
              <w:rPr>
                <w:rFonts w:ascii="Arial" w:hAnsi="Arial" w:cs="Arial"/>
              </w:rPr>
            </w:pPr>
            <w:r w:rsidRPr="008A2C9B">
              <w:rPr>
                <w:rFonts w:ascii="Arial" w:hAnsi="Arial"/>
              </w:rPr>
              <w:t>Azadiractín</w:t>
            </w:r>
          </w:p>
        </w:tc>
        <w:tc>
          <w:tcPr>
            <w:tcW w:w="851" w:type="dxa"/>
            <w:tcBorders>
              <w:top w:val="single" w:sz="4" w:space="0" w:color="auto"/>
              <w:bottom w:val="single" w:sz="4" w:space="0" w:color="auto"/>
            </w:tcBorders>
            <w:vAlign w:val="center"/>
          </w:tcPr>
          <w:p w14:paraId="693CD185"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5D3ED214"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4E0E1F48"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0ED2FB14"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647CC49D"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72EE08C9"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shd w:val="clear" w:color="auto" w:fill="auto"/>
          </w:tcPr>
          <w:p w14:paraId="30D3ECEC" w14:textId="77777777" w:rsidR="00503A41" w:rsidRPr="008A2C9B" w:rsidRDefault="00503A41" w:rsidP="007A3044">
            <w:pPr>
              <w:pStyle w:val="NoSpacing"/>
              <w:rPr>
                <w:rFonts w:ascii="Arial" w:hAnsi="Arial" w:cs="Arial"/>
              </w:rPr>
            </w:pPr>
            <w:r w:rsidRPr="008A2C9B">
              <w:rPr>
                <w:rFonts w:ascii="Arial" w:hAnsi="Arial"/>
              </w:rPr>
              <w:t xml:space="preserve">Piretrinas </w:t>
            </w:r>
          </w:p>
        </w:tc>
        <w:tc>
          <w:tcPr>
            <w:tcW w:w="851" w:type="dxa"/>
            <w:tcBorders>
              <w:top w:val="single" w:sz="4" w:space="0" w:color="auto"/>
              <w:bottom w:val="single" w:sz="4" w:space="0" w:color="auto"/>
            </w:tcBorders>
            <w:vAlign w:val="center"/>
          </w:tcPr>
          <w:p w14:paraId="4D34F4C6"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039F1E02"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0A4EF08C"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116ED8B8"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030BD5C1"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218F969A" w14:textId="77777777" w:rsidR="00503A41" w:rsidRPr="008A2C9B" w:rsidRDefault="00503A41" w:rsidP="007A3044">
            <w:pPr>
              <w:pStyle w:val="NoSpacing"/>
              <w:rPr>
                <w:rFonts w:ascii="Arial" w:hAnsi="Arial" w:cs="Arial"/>
                <w:caps/>
              </w:rPr>
            </w:pPr>
          </w:p>
        </w:tc>
        <w:tc>
          <w:tcPr>
            <w:tcW w:w="3378" w:type="dxa"/>
            <w:tcBorders>
              <w:top w:val="single" w:sz="4" w:space="0" w:color="auto"/>
            </w:tcBorders>
            <w:shd w:val="clear" w:color="auto" w:fill="auto"/>
          </w:tcPr>
          <w:p w14:paraId="1C914413" w14:textId="77777777" w:rsidR="00503A41" w:rsidRPr="008A2C9B" w:rsidRDefault="00503A41" w:rsidP="007A3044">
            <w:pPr>
              <w:pStyle w:val="NoSpacing"/>
              <w:rPr>
                <w:rFonts w:ascii="Arial" w:hAnsi="Arial" w:cs="Arial"/>
              </w:rPr>
            </w:pPr>
            <w:r w:rsidRPr="008A2C9B">
              <w:rPr>
                <w:rFonts w:ascii="Arial" w:hAnsi="Arial"/>
              </w:rPr>
              <w:t xml:space="preserve">Cipermetrín </w:t>
            </w:r>
          </w:p>
        </w:tc>
        <w:tc>
          <w:tcPr>
            <w:tcW w:w="851" w:type="dxa"/>
            <w:tcBorders>
              <w:top w:val="single" w:sz="4" w:space="0" w:color="auto"/>
            </w:tcBorders>
            <w:vAlign w:val="center"/>
          </w:tcPr>
          <w:p w14:paraId="0BED543D"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tcBorders>
            <w:vAlign w:val="center"/>
          </w:tcPr>
          <w:p w14:paraId="2AC558A4" w14:textId="77777777" w:rsidR="00503A41" w:rsidRPr="008A2C9B" w:rsidRDefault="00503A41" w:rsidP="007A3044">
            <w:pPr>
              <w:pStyle w:val="NoSpacing"/>
              <w:rPr>
                <w:rFonts w:ascii="Arial" w:hAnsi="Arial" w:cs="Arial"/>
              </w:rPr>
            </w:pPr>
          </w:p>
        </w:tc>
        <w:tc>
          <w:tcPr>
            <w:tcW w:w="851" w:type="dxa"/>
            <w:tcBorders>
              <w:top w:val="single" w:sz="4" w:space="0" w:color="auto"/>
            </w:tcBorders>
            <w:vAlign w:val="center"/>
          </w:tcPr>
          <w:p w14:paraId="6FE6530F" w14:textId="77777777" w:rsidR="00503A41" w:rsidRPr="008A2C9B" w:rsidRDefault="00503A41" w:rsidP="007A3044">
            <w:pPr>
              <w:pStyle w:val="NoSpacing"/>
              <w:rPr>
                <w:rFonts w:ascii="Arial" w:hAnsi="Arial" w:cs="Arial"/>
              </w:rPr>
            </w:pPr>
          </w:p>
        </w:tc>
        <w:tc>
          <w:tcPr>
            <w:tcW w:w="851" w:type="dxa"/>
            <w:tcBorders>
              <w:top w:val="single" w:sz="4" w:space="0" w:color="auto"/>
              <w:right w:val="double" w:sz="4" w:space="0" w:color="auto"/>
            </w:tcBorders>
            <w:vAlign w:val="center"/>
          </w:tcPr>
          <w:p w14:paraId="720D4B3A" w14:textId="77777777" w:rsidR="00503A41" w:rsidRPr="008A2C9B" w:rsidRDefault="00503A41" w:rsidP="007A3044">
            <w:pPr>
              <w:pStyle w:val="NoSpacing"/>
              <w:rPr>
                <w:rFonts w:ascii="Arial" w:hAnsi="Arial" w:cs="Arial"/>
              </w:rPr>
            </w:pPr>
          </w:p>
        </w:tc>
      </w:tr>
      <w:tr w:rsidR="00503A41" w:rsidRPr="008A2C9B" w14:paraId="4AFB532D"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7813ECF4"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shd w:val="clear" w:color="auto" w:fill="auto"/>
          </w:tcPr>
          <w:p w14:paraId="2F76546A" w14:textId="77777777" w:rsidR="00503A41" w:rsidRPr="008A2C9B" w:rsidRDefault="00503A41" w:rsidP="007A3044">
            <w:pPr>
              <w:pStyle w:val="NoSpacing"/>
              <w:rPr>
                <w:rFonts w:ascii="Arial" w:hAnsi="Arial" w:cs="Arial"/>
              </w:rPr>
            </w:pPr>
            <w:r w:rsidRPr="008A2C9B">
              <w:rPr>
                <w:rFonts w:ascii="Arial" w:hAnsi="Arial"/>
              </w:rPr>
              <w:t>Deltametrín</w:t>
            </w:r>
          </w:p>
        </w:tc>
        <w:tc>
          <w:tcPr>
            <w:tcW w:w="851" w:type="dxa"/>
            <w:tcBorders>
              <w:top w:val="single" w:sz="4" w:space="0" w:color="auto"/>
              <w:bottom w:val="single" w:sz="4" w:space="0" w:color="auto"/>
            </w:tcBorders>
          </w:tcPr>
          <w:p w14:paraId="69913628"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02D77999"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1F6086A0"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tcPr>
          <w:p w14:paraId="551969C3"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57335775"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26B2D06C"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shd w:val="clear" w:color="auto" w:fill="auto"/>
          </w:tcPr>
          <w:p w14:paraId="34F2885E" w14:textId="77777777" w:rsidR="00503A41" w:rsidRPr="008A2C9B" w:rsidRDefault="00503A41" w:rsidP="007A3044">
            <w:pPr>
              <w:pStyle w:val="NoSpacing"/>
              <w:rPr>
                <w:rFonts w:ascii="Arial" w:hAnsi="Arial" w:cs="Arial"/>
              </w:rPr>
            </w:pPr>
            <w:r w:rsidRPr="008A2C9B">
              <w:rPr>
                <w:rFonts w:ascii="Arial" w:hAnsi="Arial"/>
              </w:rPr>
              <w:t>Imidacloprid</w:t>
            </w:r>
          </w:p>
        </w:tc>
        <w:tc>
          <w:tcPr>
            <w:tcW w:w="851" w:type="dxa"/>
            <w:tcBorders>
              <w:top w:val="single" w:sz="4" w:space="0" w:color="auto"/>
              <w:bottom w:val="single" w:sz="4" w:space="0" w:color="auto"/>
            </w:tcBorders>
            <w:vAlign w:val="center"/>
          </w:tcPr>
          <w:p w14:paraId="57663C6A"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0828862D"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15B033C2"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23BE50ED" w14:textId="77777777" w:rsidR="00503A41" w:rsidRPr="008A2C9B" w:rsidRDefault="00503A41" w:rsidP="007A3044">
            <w:pPr>
              <w:pStyle w:val="NoSpacing"/>
              <w:rPr>
                <w:rFonts w:ascii="Arial" w:hAnsi="Arial" w:cs="Arial"/>
              </w:rPr>
            </w:pPr>
          </w:p>
        </w:tc>
      </w:tr>
      <w:tr w:rsidR="00503A41" w:rsidRPr="008A2C9B" w14:paraId="51BC5CE7"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67AF08A8"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shd w:val="clear" w:color="auto" w:fill="auto"/>
          </w:tcPr>
          <w:p w14:paraId="40EBF71D" w14:textId="77777777" w:rsidR="00503A41" w:rsidRPr="008A2C9B" w:rsidRDefault="00503A41" w:rsidP="007A3044">
            <w:pPr>
              <w:pStyle w:val="NoSpacing"/>
              <w:rPr>
                <w:rFonts w:ascii="Arial" w:hAnsi="Arial" w:cs="Arial"/>
              </w:rPr>
            </w:pPr>
            <w:r w:rsidRPr="008A2C9B">
              <w:rPr>
                <w:rFonts w:ascii="Arial" w:hAnsi="Arial"/>
              </w:rPr>
              <w:t>Lambda-cihalotrín</w:t>
            </w:r>
          </w:p>
        </w:tc>
        <w:tc>
          <w:tcPr>
            <w:tcW w:w="851" w:type="dxa"/>
            <w:tcBorders>
              <w:top w:val="single" w:sz="4" w:space="0" w:color="auto"/>
              <w:bottom w:val="single" w:sz="4" w:space="0" w:color="auto"/>
            </w:tcBorders>
            <w:vAlign w:val="center"/>
          </w:tcPr>
          <w:p w14:paraId="3773E475"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74103CEF"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2DFE9443"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1A8A9680" w14:textId="77777777" w:rsidR="00503A41" w:rsidRPr="008A2C9B" w:rsidRDefault="00503A41" w:rsidP="007A3044">
            <w:pPr>
              <w:pStyle w:val="NoSpacing"/>
              <w:rPr>
                <w:rFonts w:ascii="Arial" w:hAnsi="Arial" w:cs="Arial"/>
              </w:rPr>
            </w:pPr>
          </w:p>
        </w:tc>
      </w:tr>
      <w:tr w:rsidR="00503A41" w:rsidRPr="008A2C9B" w14:paraId="317F9825" w14:textId="77777777" w:rsidTr="00CE22E0">
        <w:trPr>
          <w:cantSplit/>
          <w:jc w:val="center"/>
        </w:trPr>
        <w:tc>
          <w:tcPr>
            <w:tcW w:w="2249" w:type="dxa"/>
            <w:vMerge/>
            <w:tcBorders>
              <w:top w:val="single" w:sz="4" w:space="0" w:color="auto"/>
              <w:left w:val="double" w:sz="4" w:space="0" w:color="auto"/>
              <w:bottom w:val="double" w:sz="4" w:space="0" w:color="auto"/>
            </w:tcBorders>
            <w:shd w:val="clear" w:color="auto" w:fill="auto"/>
            <w:vAlign w:val="center"/>
          </w:tcPr>
          <w:p w14:paraId="4244F0CB" w14:textId="77777777" w:rsidR="00503A41" w:rsidRPr="008A2C9B" w:rsidRDefault="00503A41" w:rsidP="007A3044">
            <w:pPr>
              <w:pStyle w:val="NoSpacing"/>
              <w:rPr>
                <w:rFonts w:ascii="Arial" w:hAnsi="Arial" w:cs="Arial"/>
                <w:caps/>
              </w:rPr>
            </w:pPr>
          </w:p>
        </w:tc>
        <w:tc>
          <w:tcPr>
            <w:tcW w:w="3378" w:type="dxa"/>
            <w:tcBorders>
              <w:top w:val="single" w:sz="4" w:space="0" w:color="auto"/>
              <w:bottom w:val="double" w:sz="4" w:space="0" w:color="auto"/>
            </w:tcBorders>
            <w:shd w:val="clear" w:color="auto" w:fill="auto"/>
          </w:tcPr>
          <w:p w14:paraId="69D684A5" w14:textId="77777777" w:rsidR="00503A41" w:rsidRPr="008A2C9B" w:rsidRDefault="00503A41" w:rsidP="007A3044">
            <w:pPr>
              <w:pStyle w:val="NoSpacing"/>
              <w:rPr>
                <w:rFonts w:ascii="Arial" w:hAnsi="Arial" w:cs="Arial"/>
              </w:rPr>
            </w:pPr>
            <w:r w:rsidRPr="008A2C9B">
              <w:rPr>
                <w:rFonts w:ascii="Arial" w:hAnsi="Arial"/>
              </w:rPr>
              <w:t>Pirimicarb (2)</w:t>
            </w:r>
          </w:p>
        </w:tc>
        <w:tc>
          <w:tcPr>
            <w:tcW w:w="851" w:type="dxa"/>
            <w:tcBorders>
              <w:top w:val="single" w:sz="4" w:space="0" w:color="auto"/>
              <w:bottom w:val="double" w:sz="4" w:space="0" w:color="auto"/>
            </w:tcBorders>
            <w:vAlign w:val="center"/>
          </w:tcPr>
          <w:p w14:paraId="65AB932B"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double" w:sz="4" w:space="0" w:color="auto"/>
            </w:tcBorders>
            <w:vAlign w:val="center"/>
          </w:tcPr>
          <w:p w14:paraId="0239C1AD"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double" w:sz="4" w:space="0" w:color="auto"/>
            </w:tcBorders>
            <w:vAlign w:val="center"/>
          </w:tcPr>
          <w:p w14:paraId="7CC7B048"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double" w:sz="4" w:space="0" w:color="auto"/>
              <w:right w:val="double" w:sz="4" w:space="0" w:color="auto"/>
            </w:tcBorders>
            <w:vAlign w:val="center"/>
          </w:tcPr>
          <w:p w14:paraId="13C2C155"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68F88952" w14:textId="77777777" w:rsidTr="00CE22E0">
        <w:trPr>
          <w:cantSplit/>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14:paraId="06FC9B1C" w14:textId="77777777" w:rsidR="00503A41" w:rsidRPr="008A2C9B" w:rsidRDefault="00503A41" w:rsidP="007A3044">
            <w:pPr>
              <w:pStyle w:val="NoSpacing"/>
              <w:rPr>
                <w:rFonts w:ascii="Arial" w:hAnsi="Arial" w:cs="Arial"/>
              </w:rPr>
            </w:pPr>
            <w:r w:rsidRPr="008A2C9B">
              <w:rPr>
                <w:rFonts w:ascii="Arial" w:hAnsi="Arial"/>
              </w:rPr>
              <w:t>Minadora</w:t>
            </w:r>
          </w:p>
          <w:p w14:paraId="23D74895" w14:textId="77777777" w:rsidR="00503A41" w:rsidRPr="008A2C9B" w:rsidRDefault="00503A41" w:rsidP="007A3044">
            <w:pPr>
              <w:pStyle w:val="NoSpacing"/>
              <w:rPr>
                <w:rFonts w:ascii="Arial" w:hAnsi="Arial" w:cs="Arial"/>
                <w:i/>
              </w:rPr>
            </w:pPr>
            <w:r w:rsidRPr="008A2C9B">
              <w:rPr>
                <w:rFonts w:ascii="Arial" w:hAnsi="Arial"/>
              </w:rPr>
              <w:t>(</w:t>
            </w:r>
            <w:r w:rsidRPr="008A2C9B">
              <w:rPr>
                <w:rFonts w:ascii="Arial" w:hAnsi="Arial"/>
                <w:i/>
              </w:rPr>
              <w:t xml:space="preserve">Liriomyza </w:t>
            </w:r>
            <w:r w:rsidRPr="008A2C9B">
              <w:rPr>
                <w:rFonts w:ascii="Arial" w:hAnsi="Arial"/>
              </w:rPr>
              <w:t>spp.)</w:t>
            </w:r>
          </w:p>
        </w:tc>
        <w:tc>
          <w:tcPr>
            <w:tcW w:w="3378" w:type="dxa"/>
            <w:tcBorders>
              <w:top w:val="double" w:sz="4" w:space="0" w:color="auto"/>
              <w:bottom w:val="single" w:sz="4" w:space="0" w:color="auto"/>
            </w:tcBorders>
            <w:shd w:val="clear" w:color="auto" w:fill="auto"/>
            <w:vAlign w:val="center"/>
          </w:tcPr>
          <w:p w14:paraId="15083394" w14:textId="77777777" w:rsidR="00503A41" w:rsidRPr="008A2C9B" w:rsidRDefault="00503A41" w:rsidP="007A3044">
            <w:pPr>
              <w:pStyle w:val="NoSpacing"/>
              <w:rPr>
                <w:rFonts w:ascii="Arial" w:hAnsi="Arial" w:cs="Arial"/>
                <w:snapToGrid w:val="0"/>
              </w:rPr>
            </w:pPr>
            <w:r w:rsidRPr="008A2C9B">
              <w:rPr>
                <w:rFonts w:ascii="Arial" w:hAnsi="Arial"/>
                <w:snapToGrid w:val="0"/>
              </w:rPr>
              <w:t xml:space="preserve">Abamectina </w:t>
            </w:r>
          </w:p>
        </w:tc>
        <w:tc>
          <w:tcPr>
            <w:tcW w:w="851" w:type="dxa"/>
            <w:tcBorders>
              <w:top w:val="double" w:sz="4" w:space="0" w:color="auto"/>
              <w:bottom w:val="single" w:sz="4" w:space="0" w:color="auto"/>
            </w:tcBorders>
            <w:vAlign w:val="center"/>
          </w:tcPr>
          <w:p w14:paraId="76AF7820"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single" w:sz="4" w:space="0" w:color="auto"/>
            </w:tcBorders>
            <w:vAlign w:val="center"/>
          </w:tcPr>
          <w:p w14:paraId="44A048C7"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tcBorders>
            <w:vAlign w:val="center"/>
          </w:tcPr>
          <w:p w14:paraId="5414DC86"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right w:val="double" w:sz="4" w:space="0" w:color="auto"/>
            </w:tcBorders>
            <w:vAlign w:val="center"/>
          </w:tcPr>
          <w:p w14:paraId="3F5CDF8A" w14:textId="77777777" w:rsidR="00503A41" w:rsidRPr="008A2C9B" w:rsidRDefault="00503A41" w:rsidP="007A3044">
            <w:pPr>
              <w:pStyle w:val="NoSpacing"/>
              <w:rPr>
                <w:rFonts w:ascii="Arial" w:hAnsi="Arial" w:cs="Arial"/>
                <w:dstrike/>
              </w:rPr>
            </w:pPr>
          </w:p>
        </w:tc>
      </w:tr>
      <w:tr w:rsidR="00503A41" w:rsidRPr="008A2C9B" w14:paraId="01A6D84A"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21B906FA" w14:textId="77777777" w:rsidR="00503A41" w:rsidRPr="008A2C9B" w:rsidRDefault="00503A41" w:rsidP="007A3044">
            <w:pPr>
              <w:pStyle w:val="NoSpacing"/>
              <w:rPr>
                <w:rFonts w:ascii="Arial" w:hAnsi="Arial" w:cs="Arial"/>
              </w:rPr>
            </w:pPr>
          </w:p>
        </w:tc>
        <w:tc>
          <w:tcPr>
            <w:tcW w:w="3378" w:type="dxa"/>
            <w:tcBorders>
              <w:top w:val="single" w:sz="4" w:space="0" w:color="auto"/>
              <w:bottom w:val="single" w:sz="4" w:space="0" w:color="auto"/>
            </w:tcBorders>
            <w:shd w:val="clear" w:color="auto" w:fill="auto"/>
          </w:tcPr>
          <w:p w14:paraId="524D65C8" w14:textId="77777777" w:rsidR="00503A41" w:rsidRPr="008A2C9B" w:rsidRDefault="00503A41" w:rsidP="007A3044">
            <w:pPr>
              <w:pStyle w:val="NoSpacing"/>
              <w:rPr>
                <w:rFonts w:ascii="Arial" w:hAnsi="Arial" w:cs="Arial"/>
                <w:snapToGrid w:val="0"/>
              </w:rPr>
            </w:pPr>
            <w:r w:rsidRPr="008A2C9B">
              <w:rPr>
                <w:rFonts w:ascii="Arial" w:hAnsi="Arial"/>
                <w:snapToGrid w:val="0"/>
              </w:rPr>
              <w:t>Azadiractín</w:t>
            </w:r>
          </w:p>
        </w:tc>
        <w:tc>
          <w:tcPr>
            <w:tcW w:w="851" w:type="dxa"/>
            <w:tcBorders>
              <w:top w:val="single" w:sz="4" w:space="0" w:color="auto"/>
              <w:bottom w:val="single" w:sz="4" w:space="0" w:color="auto"/>
            </w:tcBorders>
            <w:vAlign w:val="center"/>
          </w:tcPr>
          <w:p w14:paraId="7E469600"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74F570DD"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06F7B9A9"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689A471B"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6E45C82B"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78C43D8F" w14:textId="77777777" w:rsidR="00503A41" w:rsidRPr="008A2C9B" w:rsidRDefault="00503A41" w:rsidP="007A3044">
            <w:pPr>
              <w:pStyle w:val="NoSpacing"/>
              <w:rPr>
                <w:rFonts w:ascii="Arial" w:hAnsi="Arial" w:cs="Arial"/>
              </w:rPr>
            </w:pPr>
          </w:p>
        </w:tc>
        <w:tc>
          <w:tcPr>
            <w:tcW w:w="3378" w:type="dxa"/>
            <w:tcBorders>
              <w:top w:val="single" w:sz="4" w:space="0" w:color="auto"/>
              <w:bottom w:val="single" w:sz="4" w:space="0" w:color="auto"/>
            </w:tcBorders>
            <w:shd w:val="clear" w:color="auto" w:fill="auto"/>
          </w:tcPr>
          <w:p w14:paraId="1B7A9D60" w14:textId="77777777" w:rsidR="00503A41" w:rsidRPr="008A2C9B" w:rsidRDefault="00503A41" w:rsidP="007A3044">
            <w:pPr>
              <w:pStyle w:val="NoSpacing"/>
              <w:rPr>
                <w:rFonts w:ascii="Arial" w:hAnsi="Arial" w:cs="Arial"/>
              </w:rPr>
            </w:pPr>
            <w:r w:rsidRPr="008A2C9B">
              <w:rPr>
                <w:rFonts w:ascii="Arial" w:hAnsi="Arial"/>
              </w:rPr>
              <w:t>Piretrinas</w:t>
            </w:r>
          </w:p>
        </w:tc>
        <w:tc>
          <w:tcPr>
            <w:tcW w:w="851" w:type="dxa"/>
            <w:tcBorders>
              <w:top w:val="single" w:sz="4" w:space="0" w:color="auto"/>
              <w:bottom w:val="single" w:sz="4" w:space="0" w:color="auto"/>
            </w:tcBorders>
          </w:tcPr>
          <w:p w14:paraId="49F425A5"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36550681"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76E75B5A"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tcPr>
          <w:p w14:paraId="24A87964"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2C7C07B7"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061D0778" w14:textId="77777777" w:rsidR="00503A41" w:rsidRPr="008A2C9B" w:rsidRDefault="00503A41" w:rsidP="007A3044">
            <w:pPr>
              <w:pStyle w:val="NoSpacing"/>
              <w:rPr>
                <w:rFonts w:ascii="Arial" w:hAnsi="Arial" w:cs="Arial"/>
              </w:rPr>
            </w:pPr>
          </w:p>
        </w:tc>
        <w:tc>
          <w:tcPr>
            <w:tcW w:w="3378" w:type="dxa"/>
            <w:tcBorders>
              <w:top w:val="single" w:sz="4" w:space="0" w:color="auto"/>
              <w:bottom w:val="single" w:sz="4" w:space="0" w:color="auto"/>
            </w:tcBorders>
            <w:shd w:val="clear" w:color="auto" w:fill="auto"/>
          </w:tcPr>
          <w:p w14:paraId="22B44529" w14:textId="77777777" w:rsidR="00503A41" w:rsidRPr="008A2C9B" w:rsidRDefault="00503A41" w:rsidP="007A3044">
            <w:pPr>
              <w:pStyle w:val="NoSpacing"/>
              <w:rPr>
                <w:rFonts w:ascii="Arial" w:hAnsi="Arial" w:cs="Arial"/>
                <w:snapToGrid w:val="0"/>
              </w:rPr>
            </w:pPr>
            <w:r w:rsidRPr="008A2C9B">
              <w:rPr>
                <w:rFonts w:ascii="Arial" w:hAnsi="Arial"/>
                <w:snapToGrid w:val="0"/>
              </w:rPr>
              <w:t>Ciromazina</w:t>
            </w:r>
          </w:p>
        </w:tc>
        <w:tc>
          <w:tcPr>
            <w:tcW w:w="851" w:type="dxa"/>
            <w:tcBorders>
              <w:top w:val="single" w:sz="4" w:space="0" w:color="auto"/>
              <w:bottom w:val="single" w:sz="4" w:space="0" w:color="auto"/>
            </w:tcBorders>
            <w:vAlign w:val="center"/>
          </w:tcPr>
          <w:p w14:paraId="78CE0311"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1258A6D4"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6E04CC09"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491457E0"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0DC12B75" w14:textId="77777777" w:rsidTr="00CE22E0">
        <w:trPr>
          <w:cantSplit/>
          <w:jc w:val="center"/>
        </w:trPr>
        <w:tc>
          <w:tcPr>
            <w:tcW w:w="2249" w:type="dxa"/>
            <w:vMerge/>
            <w:tcBorders>
              <w:top w:val="single" w:sz="4" w:space="0" w:color="auto"/>
              <w:left w:val="double" w:sz="4" w:space="0" w:color="auto"/>
              <w:bottom w:val="double" w:sz="4" w:space="0" w:color="auto"/>
            </w:tcBorders>
            <w:shd w:val="clear" w:color="auto" w:fill="auto"/>
            <w:vAlign w:val="center"/>
          </w:tcPr>
          <w:p w14:paraId="2D40BB11" w14:textId="77777777" w:rsidR="00503A41" w:rsidRPr="008A2C9B" w:rsidRDefault="00503A41" w:rsidP="007A3044">
            <w:pPr>
              <w:pStyle w:val="NoSpacing"/>
              <w:rPr>
                <w:rFonts w:ascii="Arial" w:hAnsi="Arial" w:cs="Arial"/>
              </w:rPr>
            </w:pPr>
          </w:p>
        </w:tc>
        <w:tc>
          <w:tcPr>
            <w:tcW w:w="3378" w:type="dxa"/>
            <w:tcBorders>
              <w:top w:val="single" w:sz="4" w:space="0" w:color="auto"/>
              <w:bottom w:val="double" w:sz="4" w:space="0" w:color="auto"/>
            </w:tcBorders>
            <w:shd w:val="clear" w:color="auto" w:fill="auto"/>
          </w:tcPr>
          <w:p w14:paraId="27554EDF" w14:textId="77777777" w:rsidR="00503A41" w:rsidRPr="008A2C9B" w:rsidRDefault="00503A41" w:rsidP="007A3044">
            <w:pPr>
              <w:pStyle w:val="NoSpacing"/>
              <w:rPr>
                <w:rFonts w:ascii="Arial" w:hAnsi="Arial" w:cs="Arial"/>
                <w:snapToGrid w:val="0"/>
              </w:rPr>
            </w:pPr>
            <w:r w:rsidRPr="008A2C9B">
              <w:rPr>
                <w:rFonts w:ascii="Arial" w:hAnsi="Arial"/>
                <w:snapToGrid w:val="0"/>
              </w:rPr>
              <w:t>Clorpirifos (granulado)</w:t>
            </w:r>
          </w:p>
        </w:tc>
        <w:tc>
          <w:tcPr>
            <w:tcW w:w="851" w:type="dxa"/>
            <w:tcBorders>
              <w:top w:val="single" w:sz="4" w:space="0" w:color="auto"/>
              <w:bottom w:val="double" w:sz="4" w:space="0" w:color="auto"/>
            </w:tcBorders>
          </w:tcPr>
          <w:p w14:paraId="0EBF96BC" w14:textId="77777777" w:rsidR="00503A41" w:rsidRPr="008A2C9B" w:rsidRDefault="00503A41" w:rsidP="007A3044">
            <w:pPr>
              <w:pStyle w:val="NoSpacing"/>
              <w:rPr>
                <w:rFonts w:ascii="Arial" w:hAnsi="Arial" w:cs="Arial"/>
                <w:snapToGrid w:val="0"/>
              </w:rPr>
            </w:pPr>
            <w:r w:rsidRPr="008A2C9B">
              <w:rPr>
                <w:rFonts w:ascii="Arial" w:hAnsi="Arial"/>
              </w:rPr>
              <w:t>X</w:t>
            </w:r>
          </w:p>
        </w:tc>
        <w:tc>
          <w:tcPr>
            <w:tcW w:w="851" w:type="dxa"/>
            <w:tcBorders>
              <w:top w:val="single" w:sz="4" w:space="0" w:color="auto"/>
              <w:bottom w:val="double" w:sz="4" w:space="0" w:color="auto"/>
            </w:tcBorders>
          </w:tcPr>
          <w:p w14:paraId="670655FA" w14:textId="77777777" w:rsidR="00503A41" w:rsidRPr="008A2C9B" w:rsidRDefault="00503A41" w:rsidP="007A3044">
            <w:pPr>
              <w:pStyle w:val="NoSpacing"/>
              <w:rPr>
                <w:rFonts w:ascii="Arial" w:hAnsi="Arial" w:cs="Arial"/>
                <w:snapToGrid w:val="0"/>
              </w:rPr>
            </w:pPr>
          </w:p>
        </w:tc>
        <w:tc>
          <w:tcPr>
            <w:tcW w:w="851" w:type="dxa"/>
            <w:tcBorders>
              <w:top w:val="single" w:sz="4" w:space="0" w:color="auto"/>
              <w:bottom w:val="double" w:sz="4" w:space="0" w:color="auto"/>
            </w:tcBorders>
          </w:tcPr>
          <w:p w14:paraId="791D540C" w14:textId="77777777" w:rsidR="00503A41" w:rsidRPr="008A2C9B" w:rsidRDefault="00503A41" w:rsidP="007A3044">
            <w:pPr>
              <w:pStyle w:val="NoSpacing"/>
              <w:rPr>
                <w:rFonts w:ascii="Arial" w:hAnsi="Arial" w:cs="Arial"/>
                <w:snapToGrid w:val="0"/>
              </w:rPr>
            </w:pPr>
          </w:p>
        </w:tc>
        <w:tc>
          <w:tcPr>
            <w:tcW w:w="851" w:type="dxa"/>
            <w:tcBorders>
              <w:top w:val="single" w:sz="4" w:space="0" w:color="auto"/>
              <w:bottom w:val="double" w:sz="4" w:space="0" w:color="auto"/>
              <w:right w:val="double" w:sz="4" w:space="0" w:color="auto"/>
            </w:tcBorders>
          </w:tcPr>
          <w:p w14:paraId="752E56B4" w14:textId="77777777" w:rsidR="00503A41" w:rsidRPr="008A2C9B" w:rsidRDefault="00503A41" w:rsidP="007A3044">
            <w:pPr>
              <w:pStyle w:val="NoSpacing"/>
              <w:rPr>
                <w:rFonts w:ascii="Arial" w:hAnsi="Arial" w:cs="Arial"/>
                <w:snapToGrid w:val="0"/>
              </w:rPr>
            </w:pPr>
          </w:p>
        </w:tc>
      </w:tr>
      <w:tr w:rsidR="00503A41" w:rsidRPr="008A2C9B" w14:paraId="3BAC7D95" w14:textId="77777777" w:rsidTr="00CE22E0">
        <w:trPr>
          <w:cantSplit/>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14:paraId="46ACE8EB" w14:textId="77777777" w:rsidR="00503A41" w:rsidRPr="00F15CA2" w:rsidRDefault="00503A41" w:rsidP="007A3044">
            <w:pPr>
              <w:pStyle w:val="NoSpacing"/>
              <w:rPr>
                <w:rFonts w:ascii="Arial" w:hAnsi="Arial" w:cs="Arial"/>
                <w:lang w:val="pt-PT"/>
              </w:rPr>
            </w:pPr>
            <w:r w:rsidRPr="00F15CA2">
              <w:rPr>
                <w:rFonts w:ascii="Arial" w:hAnsi="Arial"/>
                <w:lang w:val="pt-PT"/>
              </w:rPr>
              <w:t>Araña roja</w:t>
            </w:r>
          </w:p>
          <w:p w14:paraId="727048CC" w14:textId="77777777" w:rsidR="00503A41" w:rsidRPr="00F15CA2" w:rsidRDefault="00503A41" w:rsidP="007A3044">
            <w:pPr>
              <w:pStyle w:val="NoSpacing"/>
              <w:rPr>
                <w:rFonts w:ascii="Arial" w:hAnsi="Arial" w:cs="Arial"/>
                <w:i/>
                <w:lang w:val="pt-PT"/>
              </w:rPr>
            </w:pPr>
            <w:r w:rsidRPr="00F15CA2">
              <w:rPr>
                <w:rFonts w:ascii="Arial" w:hAnsi="Arial"/>
                <w:i/>
                <w:lang w:val="pt-PT"/>
              </w:rPr>
              <w:t xml:space="preserve">(Tetranychus urticae, </w:t>
            </w:r>
          </w:p>
          <w:p w14:paraId="58A5BA9C" w14:textId="77777777" w:rsidR="00503A41" w:rsidRPr="00F15CA2" w:rsidRDefault="00503A41" w:rsidP="007A3044">
            <w:pPr>
              <w:pStyle w:val="NoSpacing"/>
              <w:rPr>
                <w:rFonts w:ascii="Arial" w:hAnsi="Arial" w:cs="Arial"/>
                <w:lang w:val="pt-PT"/>
              </w:rPr>
            </w:pPr>
            <w:r w:rsidRPr="00F15CA2">
              <w:rPr>
                <w:rFonts w:ascii="Arial" w:hAnsi="Arial"/>
                <w:i/>
                <w:lang w:val="pt-PT"/>
              </w:rPr>
              <w:t>T. turkestani)</w:t>
            </w:r>
          </w:p>
        </w:tc>
        <w:tc>
          <w:tcPr>
            <w:tcW w:w="3378" w:type="dxa"/>
            <w:tcBorders>
              <w:top w:val="double" w:sz="4" w:space="0" w:color="auto"/>
              <w:bottom w:val="single" w:sz="4" w:space="0" w:color="auto"/>
            </w:tcBorders>
            <w:shd w:val="clear" w:color="auto" w:fill="auto"/>
            <w:vAlign w:val="center"/>
          </w:tcPr>
          <w:p w14:paraId="68F4E04A" w14:textId="77777777" w:rsidR="00503A41" w:rsidRPr="008A2C9B" w:rsidRDefault="00503A41" w:rsidP="007A3044">
            <w:pPr>
              <w:pStyle w:val="NoSpacing"/>
              <w:rPr>
                <w:rFonts w:ascii="Arial" w:hAnsi="Arial" w:cs="Arial"/>
              </w:rPr>
            </w:pPr>
            <w:r w:rsidRPr="008A2C9B">
              <w:rPr>
                <w:rFonts w:ascii="Arial" w:hAnsi="Arial"/>
              </w:rPr>
              <w:t>Abamectina</w:t>
            </w:r>
          </w:p>
        </w:tc>
        <w:tc>
          <w:tcPr>
            <w:tcW w:w="851" w:type="dxa"/>
            <w:tcBorders>
              <w:top w:val="double" w:sz="4" w:space="0" w:color="auto"/>
              <w:bottom w:val="single" w:sz="4" w:space="0" w:color="auto"/>
            </w:tcBorders>
            <w:vAlign w:val="center"/>
          </w:tcPr>
          <w:p w14:paraId="154D6D1F"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single" w:sz="4" w:space="0" w:color="auto"/>
            </w:tcBorders>
            <w:vAlign w:val="center"/>
          </w:tcPr>
          <w:p w14:paraId="566009DD"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tcBorders>
            <w:vAlign w:val="center"/>
          </w:tcPr>
          <w:p w14:paraId="3D6747B1"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right w:val="double" w:sz="4" w:space="0" w:color="auto"/>
            </w:tcBorders>
            <w:vAlign w:val="center"/>
          </w:tcPr>
          <w:p w14:paraId="3E361410" w14:textId="77777777" w:rsidR="00503A41" w:rsidRPr="008A2C9B" w:rsidRDefault="00503A41" w:rsidP="007A3044">
            <w:pPr>
              <w:pStyle w:val="NoSpacing"/>
              <w:rPr>
                <w:rFonts w:ascii="Arial" w:hAnsi="Arial" w:cs="Arial"/>
              </w:rPr>
            </w:pPr>
          </w:p>
        </w:tc>
      </w:tr>
      <w:tr w:rsidR="00503A41" w:rsidRPr="008A2C9B" w14:paraId="4E41CC55"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635A99D0"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shd w:val="clear" w:color="auto" w:fill="auto"/>
            <w:vAlign w:val="center"/>
          </w:tcPr>
          <w:p w14:paraId="25CBB4DA" w14:textId="77777777" w:rsidR="00503A41" w:rsidRPr="008A2C9B" w:rsidRDefault="00503A41" w:rsidP="007A3044">
            <w:pPr>
              <w:pStyle w:val="NoSpacing"/>
              <w:rPr>
                <w:rFonts w:ascii="Arial" w:hAnsi="Arial" w:cs="Arial"/>
              </w:rPr>
            </w:pPr>
            <w:r w:rsidRPr="008A2C9B">
              <w:rPr>
                <w:rFonts w:ascii="Arial" w:hAnsi="Arial"/>
              </w:rPr>
              <w:t>Azadiractín</w:t>
            </w:r>
          </w:p>
        </w:tc>
        <w:tc>
          <w:tcPr>
            <w:tcW w:w="851" w:type="dxa"/>
            <w:tcBorders>
              <w:top w:val="single" w:sz="4" w:space="0" w:color="auto"/>
              <w:bottom w:val="single" w:sz="4" w:space="0" w:color="auto"/>
            </w:tcBorders>
            <w:vAlign w:val="center"/>
          </w:tcPr>
          <w:p w14:paraId="12E5E571"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189FD627"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46E74F30"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32D5C70B"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21275D80"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4D48C2D4" w14:textId="77777777" w:rsidR="00503A41" w:rsidRPr="008A2C9B" w:rsidRDefault="00503A41" w:rsidP="007A3044">
            <w:pPr>
              <w:pStyle w:val="NoSpacing"/>
              <w:rPr>
                <w:rFonts w:ascii="Arial" w:hAnsi="Arial" w:cs="Arial"/>
              </w:rPr>
            </w:pPr>
          </w:p>
        </w:tc>
        <w:tc>
          <w:tcPr>
            <w:tcW w:w="3378" w:type="dxa"/>
            <w:tcBorders>
              <w:top w:val="single" w:sz="4" w:space="0" w:color="auto"/>
            </w:tcBorders>
            <w:shd w:val="clear" w:color="auto" w:fill="auto"/>
          </w:tcPr>
          <w:p w14:paraId="7B6712B5" w14:textId="77777777" w:rsidR="00503A41" w:rsidRPr="008A2C9B" w:rsidRDefault="00503A41" w:rsidP="007A3044">
            <w:pPr>
              <w:pStyle w:val="NoSpacing"/>
              <w:rPr>
                <w:rFonts w:ascii="Arial" w:hAnsi="Arial" w:cs="Arial"/>
              </w:rPr>
            </w:pPr>
            <w:r w:rsidRPr="008A2C9B">
              <w:rPr>
                <w:rFonts w:ascii="Arial" w:hAnsi="Arial"/>
              </w:rPr>
              <w:t xml:space="preserve">Azufre </w:t>
            </w:r>
          </w:p>
        </w:tc>
        <w:tc>
          <w:tcPr>
            <w:tcW w:w="851" w:type="dxa"/>
            <w:tcBorders>
              <w:top w:val="single" w:sz="4" w:space="0" w:color="auto"/>
            </w:tcBorders>
            <w:vAlign w:val="center"/>
          </w:tcPr>
          <w:p w14:paraId="3C45A5D6"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tcBorders>
            <w:vAlign w:val="center"/>
          </w:tcPr>
          <w:p w14:paraId="56F7D4CA"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tcBorders>
            <w:vAlign w:val="center"/>
          </w:tcPr>
          <w:p w14:paraId="7CAB1F3F"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right w:val="double" w:sz="4" w:space="0" w:color="auto"/>
            </w:tcBorders>
            <w:vAlign w:val="center"/>
          </w:tcPr>
          <w:p w14:paraId="4BDABA3C"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5D3D9398" w14:textId="77777777" w:rsidTr="00CE22E0">
        <w:trPr>
          <w:cantSplit/>
          <w:jc w:val="center"/>
        </w:trPr>
        <w:tc>
          <w:tcPr>
            <w:tcW w:w="2249" w:type="dxa"/>
            <w:vMerge w:val="restart"/>
            <w:tcBorders>
              <w:top w:val="double" w:sz="4" w:space="0" w:color="auto"/>
              <w:left w:val="double" w:sz="4" w:space="0" w:color="auto"/>
            </w:tcBorders>
            <w:shd w:val="clear" w:color="auto" w:fill="auto"/>
            <w:vAlign w:val="center"/>
          </w:tcPr>
          <w:p w14:paraId="7E3AB8D6" w14:textId="77777777" w:rsidR="00E87AC2" w:rsidRPr="00F15CA2" w:rsidRDefault="00503A41" w:rsidP="007A3044">
            <w:pPr>
              <w:pStyle w:val="NoSpacing"/>
              <w:rPr>
                <w:rFonts w:ascii="Arial" w:hAnsi="Arial" w:cs="Arial"/>
                <w:b/>
                <w:lang w:val="pt-PT"/>
              </w:rPr>
            </w:pPr>
            <w:r w:rsidRPr="00F15CA2">
              <w:rPr>
                <w:rFonts w:ascii="Arial" w:hAnsi="Arial"/>
                <w:b/>
                <w:lang w:val="pt-PT"/>
              </w:rPr>
              <w:t>Mosca blanca</w:t>
            </w:r>
          </w:p>
          <w:p w14:paraId="2DD1D291" w14:textId="77777777" w:rsidR="00503A41" w:rsidRPr="00F15CA2" w:rsidRDefault="00503A41" w:rsidP="007A3044">
            <w:pPr>
              <w:pStyle w:val="NoSpacing"/>
              <w:rPr>
                <w:rFonts w:ascii="Arial" w:hAnsi="Arial" w:cs="Arial"/>
                <w:lang w:val="pt-PT"/>
              </w:rPr>
            </w:pPr>
            <w:r w:rsidRPr="00F15CA2">
              <w:rPr>
                <w:rFonts w:ascii="Arial" w:hAnsi="Arial"/>
                <w:lang w:val="pt-PT"/>
              </w:rPr>
              <w:t>(</w:t>
            </w:r>
            <w:r w:rsidRPr="00F15CA2">
              <w:rPr>
                <w:rFonts w:ascii="Arial" w:hAnsi="Arial"/>
                <w:i/>
                <w:lang w:val="pt-PT"/>
              </w:rPr>
              <w:t>Trialeurodes vaporariorum</w:t>
            </w:r>
            <w:r w:rsidRPr="00F15CA2">
              <w:rPr>
                <w:rFonts w:ascii="Arial" w:hAnsi="Arial"/>
                <w:lang w:val="pt-PT"/>
              </w:rPr>
              <w:t xml:space="preserve">, </w:t>
            </w:r>
            <w:r w:rsidRPr="00F15CA2">
              <w:rPr>
                <w:rFonts w:ascii="Arial" w:hAnsi="Arial"/>
                <w:i/>
                <w:lang w:val="pt-PT"/>
              </w:rPr>
              <w:t>Bemisia tabaci</w:t>
            </w:r>
            <w:r w:rsidRPr="00F15CA2">
              <w:rPr>
                <w:rFonts w:ascii="Arial" w:hAnsi="Arial"/>
                <w:lang w:val="pt-PT"/>
              </w:rPr>
              <w:t>)</w:t>
            </w:r>
          </w:p>
        </w:tc>
        <w:tc>
          <w:tcPr>
            <w:tcW w:w="3378" w:type="dxa"/>
            <w:tcBorders>
              <w:top w:val="double" w:sz="4" w:space="0" w:color="auto"/>
              <w:bottom w:val="double" w:sz="4" w:space="0" w:color="auto"/>
            </w:tcBorders>
            <w:shd w:val="clear" w:color="auto" w:fill="auto"/>
            <w:vAlign w:val="center"/>
          </w:tcPr>
          <w:p w14:paraId="6587E302" w14:textId="77777777" w:rsidR="00503A41" w:rsidRPr="008A2C9B" w:rsidRDefault="00503A41" w:rsidP="007A3044">
            <w:pPr>
              <w:pStyle w:val="NoSpacing"/>
              <w:rPr>
                <w:rFonts w:ascii="Arial" w:hAnsi="Arial" w:cs="Arial"/>
              </w:rPr>
            </w:pPr>
            <w:r w:rsidRPr="008A2C9B">
              <w:rPr>
                <w:rFonts w:ascii="Arial" w:hAnsi="Arial"/>
              </w:rPr>
              <w:t xml:space="preserve">Azadiractín </w:t>
            </w:r>
          </w:p>
        </w:tc>
        <w:tc>
          <w:tcPr>
            <w:tcW w:w="851" w:type="dxa"/>
            <w:tcBorders>
              <w:top w:val="double" w:sz="4" w:space="0" w:color="auto"/>
              <w:bottom w:val="double" w:sz="4" w:space="0" w:color="auto"/>
            </w:tcBorders>
            <w:vAlign w:val="center"/>
          </w:tcPr>
          <w:p w14:paraId="291CB7DE"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tcBorders>
            <w:vAlign w:val="center"/>
          </w:tcPr>
          <w:p w14:paraId="4DC687F4"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tcBorders>
            <w:vAlign w:val="center"/>
          </w:tcPr>
          <w:p w14:paraId="545A8058"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right w:val="double" w:sz="4" w:space="0" w:color="auto"/>
            </w:tcBorders>
            <w:vAlign w:val="center"/>
          </w:tcPr>
          <w:p w14:paraId="2EFA8E9B"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4B9F5E73" w14:textId="77777777" w:rsidTr="00CE22E0">
        <w:trPr>
          <w:cantSplit/>
          <w:jc w:val="center"/>
        </w:trPr>
        <w:tc>
          <w:tcPr>
            <w:tcW w:w="2249" w:type="dxa"/>
            <w:vMerge/>
            <w:tcBorders>
              <w:top w:val="double" w:sz="4" w:space="0" w:color="auto"/>
              <w:left w:val="double" w:sz="4" w:space="0" w:color="auto"/>
            </w:tcBorders>
            <w:shd w:val="clear" w:color="auto" w:fill="auto"/>
            <w:vAlign w:val="center"/>
          </w:tcPr>
          <w:p w14:paraId="1E540C68" w14:textId="77777777" w:rsidR="00503A41" w:rsidRPr="008A2C9B" w:rsidRDefault="00503A41" w:rsidP="007A3044">
            <w:pPr>
              <w:pStyle w:val="NoSpacing"/>
              <w:rPr>
                <w:rFonts w:ascii="Arial" w:hAnsi="Arial" w:cs="Arial"/>
              </w:rPr>
            </w:pPr>
          </w:p>
        </w:tc>
        <w:tc>
          <w:tcPr>
            <w:tcW w:w="3378" w:type="dxa"/>
            <w:tcBorders>
              <w:top w:val="double" w:sz="4" w:space="0" w:color="auto"/>
              <w:bottom w:val="double" w:sz="4" w:space="0" w:color="auto"/>
            </w:tcBorders>
            <w:shd w:val="clear" w:color="auto" w:fill="auto"/>
            <w:vAlign w:val="center"/>
          </w:tcPr>
          <w:p w14:paraId="196CB19F" w14:textId="77777777" w:rsidR="00503A41" w:rsidRPr="008A2C9B" w:rsidRDefault="00503A41" w:rsidP="007A3044">
            <w:pPr>
              <w:pStyle w:val="NoSpacing"/>
              <w:rPr>
                <w:rFonts w:ascii="Arial" w:hAnsi="Arial" w:cs="Arial"/>
              </w:rPr>
            </w:pPr>
            <w:r w:rsidRPr="008A2C9B">
              <w:rPr>
                <w:rFonts w:ascii="Arial" w:hAnsi="Arial"/>
              </w:rPr>
              <w:t>Deltametrín</w:t>
            </w:r>
          </w:p>
        </w:tc>
        <w:tc>
          <w:tcPr>
            <w:tcW w:w="851" w:type="dxa"/>
            <w:tcBorders>
              <w:top w:val="double" w:sz="4" w:space="0" w:color="auto"/>
              <w:bottom w:val="double" w:sz="4" w:space="0" w:color="auto"/>
            </w:tcBorders>
            <w:vAlign w:val="center"/>
          </w:tcPr>
          <w:p w14:paraId="79E6F14E"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tcBorders>
            <w:vAlign w:val="center"/>
          </w:tcPr>
          <w:p w14:paraId="2BC447A8"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tcBorders>
            <w:vAlign w:val="center"/>
          </w:tcPr>
          <w:p w14:paraId="23FDB77F"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right w:val="double" w:sz="4" w:space="0" w:color="auto"/>
            </w:tcBorders>
            <w:vAlign w:val="center"/>
          </w:tcPr>
          <w:p w14:paraId="57755735"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3A460F38" w14:textId="77777777" w:rsidTr="00CE22E0">
        <w:trPr>
          <w:cantSplit/>
          <w:jc w:val="center"/>
        </w:trPr>
        <w:tc>
          <w:tcPr>
            <w:tcW w:w="2249" w:type="dxa"/>
            <w:vMerge/>
            <w:tcBorders>
              <w:left w:val="double" w:sz="4" w:space="0" w:color="auto"/>
              <w:bottom w:val="double" w:sz="4" w:space="0" w:color="auto"/>
            </w:tcBorders>
            <w:shd w:val="clear" w:color="auto" w:fill="auto"/>
            <w:vAlign w:val="center"/>
          </w:tcPr>
          <w:p w14:paraId="3BF74595" w14:textId="77777777" w:rsidR="00503A41" w:rsidRPr="008A2C9B" w:rsidRDefault="00503A41" w:rsidP="007A3044">
            <w:pPr>
              <w:pStyle w:val="NoSpacing"/>
              <w:rPr>
                <w:rFonts w:ascii="Arial" w:hAnsi="Arial" w:cs="Arial"/>
              </w:rPr>
            </w:pPr>
          </w:p>
        </w:tc>
        <w:tc>
          <w:tcPr>
            <w:tcW w:w="3378" w:type="dxa"/>
            <w:tcBorders>
              <w:top w:val="double" w:sz="4" w:space="0" w:color="auto"/>
              <w:bottom w:val="double" w:sz="4" w:space="0" w:color="auto"/>
            </w:tcBorders>
            <w:shd w:val="clear" w:color="auto" w:fill="auto"/>
            <w:vAlign w:val="center"/>
          </w:tcPr>
          <w:p w14:paraId="18353CDF" w14:textId="77777777" w:rsidR="00503A41" w:rsidRPr="008A2C9B" w:rsidRDefault="00503A41" w:rsidP="007A3044">
            <w:pPr>
              <w:pStyle w:val="NoSpacing"/>
              <w:rPr>
                <w:rFonts w:ascii="Arial" w:hAnsi="Arial" w:cs="Arial"/>
              </w:rPr>
            </w:pPr>
            <w:r w:rsidRPr="008A2C9B">
              <w:rPr>
                <w:rFonts w:ascii="Arial" w:hAnsi="Arial"/>
              </w:rPr>
              <w:t>Piretrinas</w:t>
            </w:r>
          </w:p>
        </w:tc>
        <w:tc>
          <w:tcPr>
            <w:tcW w:w="851" w:type="dxa"/>
            <w:tcBorders>
              <w:top w:val="double" w:sz="4" w:space="0" w:color="auto"/>
              <w:bottom w:val="double" w:sz="4" w:space="0" w:color="auto"/>
            </w:tcBorders>
            <w:vAlign w:val="center"/>
          </w:tcPr>
          <w:p w14:paraId="4D6D0563"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tcBorders>
            <w:vAlign w:val="center"/>
          </w:tcPr>
          <w:p w14:paraId="6A7480A7"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tcBorders>
            <w:vAlign w:val="center"/>
          </w:tcPr>
          <w:p w14:paraId="127870C5"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double" w:sz="4" w:space="0" w:color="auto"/>
              <w:right w:val="double" w:sz="4" w:space="0" w:color="auto"/>
            </w:tcBorders>
            <w:vAlign w:val="center"/>
          </w:tcPr>
          <w:p w14:paraId="318AF0D6"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0A98F752" w14:textId="77777777" w:rsidTr="00CE22E0">
        <w:trPr>
          <w:cantSplit/>
          <w:jc w:val="center"/>
        </w:trPr>
        <w:tc>
          <w:tcPr>
            <w:tcW w:w="2249" w:type="dxa"/>
            <w:vMerge w:val="restart"/>
            <w:tcBorders>
              <w:top w:val="double" w:sz="4" w:space="0" w:color="auto"/>
              <w:left w:val="double" w:sz="4" w:space="0" w:color="auto"/>
            </w:tcBorders>
            <w:vAlign w:val="center"/>
          </w:tcPr>
          <w:p w14:paraId="2CC2AA24" w14:textId="77777777" w:rsidR="00503A41" w:rsidRPr="008A2C9B" w:rsidRDefault="00503A41" w:rsidP="007A3044">
            <w:pPr>
              <w:pStyle w:val="NoSpacing"/>
              <w:rPr>
                <w:rFonts w:ascii="Arial" w:hAnsi="Arial" w:cs="Arial"/>
                <w:b/>
                <w:caps/>
              </w:rPr>
            </w:pPr>
            <w:r w:rsidRPr="008A2C9B">
              <w:rPr>
                <w:rFonts w:ascii="Arial" w:hAnsi="Arial"/>
                <w:b/>
              </w:rPr>
              <w:t>Mosca de la zanahoria</w:t>
            </w:r>
          </w:p>
        </w:tc>
        <w:tc>
          <w:tcPr>
            <w:tcW w:w="3378" w:type="dxa"/>
            <w:tcBorders>
              <w:top w:val="double" w:sz="4" w:space="0" w:color="auto"/>
              <w:bottom w:val="single" w:sz="4" w:space="0" w:color="auto"/>
            </w:tcBorders>
            <w:vAlign w:val="center"/>
          </w:tcPr>
          <w:p w14:paraId="4305F5E7" w14:textId="77777777" w:rsidR="00503A41" w:rsidRPr="008A2C9B" w:rsidRDefault="00503A41" w:rsidP="007A3044">
            <w:pPr>
              <w:pStyle w:val="NoSpacing"/>
              <w:rPr>
                <w:rFonts w:ascii="Arial" w:hAnsi="Arial" w:cs="Arial"/>
                <w:snapToGrid w:val="0"/>
              </w:rPr>
            </w:pPr>
            <w:r w:rsidRPr="008A2C9B">
              <w:rPr>
                <w:rFonts w:ascii="Arial" w:hAnsi="Arial"/>
                <w:snapToGrid w:val="0"/>
              </w:rPr>
              <w:t xml:space="preserve">Azadiractín </w:t>
            </w:r>
          </w:p>
        </w:tc>
        <w:tc>
          <w:tcPr>
            <w:tcW w:w="851" w:type="dxa"/>
            <w:tcBorders>
              <w:top w:val="double" w:sz="4" w:space="0" w:color="auto"/>
              <w:bottom w:val="single" w:sz="4" w:space="0" w:color="auto"/>
            </w:tcBorders>
            <w:vAlign w:val="center"/>
          </w:tcPr>
          <w:p w14:paraId="56B77C0E"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tcBorders>
            <w:vAlign w:val="center"/>
          </w:tcPr>
          <w:p w14:paraId="581EF675"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tcBorders>
            <w:vAlign w:val="center"/>
          </w:tcPr>
          <w:p w14:paraId="36E1CA62"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right w:val="double" w:sz="4" w:space="0" w:color="auto"/>
            </w:tcBorders>
            <w:vAlign w:val="center"/>
          </w:tcPr>
          <w:p w14:paraId="0F1DF050"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55ABD11C" w14:textId="77777777" w:rsidTr="00CE22E0">
        <w:trPr>
          <w:cantSplit/>
          <w:jc w:val="center"/>
        </w:trPr>
        <w:tc>
          <w:tcPr>
            <w:tcW w:w="2249" w:type="dxa"/>
            <w:vMerge/>
            <w:tcBorders>
              <w:left w:val="double" w:sz="4" w:space="0" w:color="auto"/>
            </w:tcBorders>
            <w:vAlign w:val="center"/>
          </w:tcPr>
          <w:p w14:paraId="2954B87E"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vAlign w:val="center"/>
          </w:tcPr>
          <w:p w14:paraId="323679FD" w14:textId="77777777" w:rsidR="00503A41" w:rsidRPr="008A2C9B" w:rsidRDefault="00503A41" w:rsidP="007A3044">
            <w:pPr>
              <w:pStyle w:val="NoSpacing"/>
              <w:rPr>
                <w:rFonts w:ascii="Arial" w:hAnsi="Arial" w:cs="Arial"/>
              </w:rPr>
            </w:pPr>
            <w:r w:rsidRPr="008A2C9B">
              <w:rPr>
                <w:rFonts w:ascii="Arial" w:hAnsi="Arial"/>
              </w:rPr>
              <w:t xml:space="preserve">Piretrinas </w:t>
            </w:r>
          </w:p>
        </w:tc>
        <w:tc>
          <w:tcPr>
            <w:tcW w:w="851" w:type="dxa"/>
            <w:tcBorders>
              <w:top w:val="single" w:sz="4" w:space="0" w:color="auto"/>
              <w:bottom w:val="single" w:sz="4" w:space="0" w:color="auto"/>
            </w:tcBorders>
            <w:vAlign w:val="center"/>
          </w:tcPr>
          <w:p w14:paraId="6EF2ABEF"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6EBAE589"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1304A066"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338A24A0"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0A7547FF" w14:textId="77777777" w:rsidTr="00CE22E0">
        <w:trPr>
          <w:cantSplit/>
          <w:jc w:val="center"/>
        </w:trPr>
        <w:tc>
          <w:tcPr>
            <w:tcW w:w="2249" w:type="dxa"/>
            <w:vMerge/>
            <w:tcBorders>
              <w:left w:val="double" w:sz="4" w:space="0" w:color="auto"/>
            </w:tcBorders>
            <w:vAlign w:val="center"/>
          </w:tcPr>
          <w:p w14:paraId="3B8207D9"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vAlign w:val="center"/>
          </w:tcPr>
          <w:p w14:paraId="0673E029" w14:textId="77777777" w:rsidR="00503A41" w:rsidRPr="008A2C9B" w:rsidRDefault="00503A41" w:rsidP="007A3044">
            <w:pPr>
              <w:pStyle w:val="NoSpacing"/>
              <w:rPr>
                <w:rFonts w:ascii="Arial" w:hAnsi="Arial" w:cs="Arial"/>
              </w:rPr>
            </w:pPr>
            <w:r w:rsidRPr="008A2C9B">
              <w:rPr>
                <w:rFonts w:ascii="Arial" w:hAnsi="Arial"/>
              </w:rPr>
              <w:t>Clorantraniliprol</w:t>
            </w:r>
          </w:p>
        </w:tc>
        <w:tc>
          <w:tcPr>
            <w:tcW w:w="851" w:type="dxa"/>
            <w:tcBorders>
              <w:top w:val="single" w:sz="4" w:space="0" w:color="auto"/>
              <w:bottom w:val="single" w:sz="4" w:space="0" w:color="auto"/>
            </w:tcBorders>
            <w:vAlign w:val="center"/>
          </w:tcPr>
          <w:p w14:paraId="266B2D95"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78C078CE"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0AE76236"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69AF7054"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366C3E31" w14:textId="77777777" w:rsidTr="00CE22E0">
        <w:trPr>
          <w:cantSplit/>
          <w:jc w:val="center"/>
        </w:trPr>
        <w:tc>
          <w:tcPr>
            <w:tcW w:w="2249" w:type="dxa"/>
            <w:vMerge/>
            <w:tcBorders>
              <w:left w:val="double" w:sz="4" w:space="0" w:color="auto"/>
            </w:tcBorders>
            <w:vAlign w:val="center"/>
          </w:tcPr>
          <w:p w14:paraId="5057B051"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vAlign w:val="center"/>
          </w:tcPr>
          <w:p w14:paraId="4F13F37C" w14:textId="77777777" w:rsidR="00503A41" w:rsidRPr="008A2C9B" w:rsidRDefault="00503A41" w:rsidP="007A3044">
            <w:pPr>
              <w:pStyle w:val="NoSpacing"/>
              <w:rPr>
                <w:rFonts w:ascii="Arial" w:hAnsi="Arial" w:cs="Arial"/>
                <w:snapToGrid w:val="0"/>
              </w:rPr>
            </w:pPr>
            <w:r w:rsidRPr="008A2C9B">
              <w:rPr>
                <w:rFonts w:ascii="Arial" w:hAnsi="Arial"/>
                <w:snapToGrid w:val="0"/>
              </w:rPr>
              <w:t>Clorpirifos (granulado)</w:t>
            </w:r>
          </w:p>
        </w:tc>
        <w:tc>
          <w:tcPr>
            <w:tcW w:w="851" w:type="dxa"/>
            <w:tcBorders>
              <w:top w:val="single" w:sz="4" w:space="0" w:color="auto"/>
              <w:bottom w:val="single" w:sz="4" w:space="0" w:color="auto"/>
            </w:tcBorders>
            <w:vAlign w:val="center"/>
          </w:tcPr>
          <w:p w14:paraId="4B70B0A4"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3D356031"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43B7FEC2"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04B532D8"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44C7E152" w14:textId="77777777" w:rsidTr="00CE22E0">
        <w:trPr>
          <w:cantSplit/>
          <w:jc w:val="center"/>
        </w:trPr>
        <w:tc>
          <w:tcPr>
            <w:tcW w:w="2249" w:type="dxa"/>
            <w:vMerge/>
            <w:tcBorders>
              <w:left w:val="double" w:sz="4" w:space="0" w:color="auto"/>
              <w:bottom w:val="single" w:sz="4" w:space="0" w:color="auto"/>
            </w:tcBorders>
            <w:vAlign w:val="center"/>
          </w:tcPr>
          <w:p w14:paraId="719AC0B4" w14:textId="77777777" w:rsidR="00503A41" w:rsidRPr="008A2C9B" w:rsidRDefault="00503A41" w:rsidP="007A3044">
            <w:pPr>
              <w:pStyle w:val="NoSpacing"/>
              <w:rPr>
                <w:rFonts w:ascii="Arial" w:hAnsi="Arial" w:cs="Arial"/>
                <w:caps/>
              </w:rPr>
            </w:pPr>
          </w:p>
        </w:tc>
        <w:tc>
          <w:tcPr>
            <w:tcW w:w="3378" w:type="dxa"/>
            <w:tcBorders>
              <w:top w:val="single" w:sz="4" w:space="0" w:color="auto"/>
              <w:bottom w:val="double" w:sz="4" w:space="0" w:color="auto"/>
            </w:tcBorders>
            <w:vAlign w:val="center"/>
          </w:tcPr>
          <w:p w14:paraId="58DFB09A" w14:textId="77777777" w:rsidR="00503A41" w:rsidRPr="008A2C9B" w:rsidRDefault="00503A41" w:rsidP="007A3044">
            <w:pPr>
              <w:pStyle w:val="NoSpacing"/>
              <w:rPr>
                <w:rFonts w:ascii="Arial" w:hAnsi="Arial" w:cs="Arial"/>
                <w:snapToGrid w:val="0"/>
              </w:rPr>
            </w:pPr>
            <w:r w:rsidRPr="008A2C9B">
              <w:rPr>
                <w:rFonts w:ascii="Arial" w:hAnsi="Arial"/>
                <w:snapToGrid w:val="0"/>
              </w:rPr>
              <w:t>Deltametrín</w:t>
            </w:r>
          </w:p>
        </w:tc>
        <w:tc>
          <w:tcPr>
            <w:tcW w:w="851" w:type="dxa"/>
            <w:tcBorders>
              <w:top w:val="single" w:sz="4" w:space="0" w:color="auto"/>
              <w:bottom w:val="double" w:sz="4" w:space="0" w:color="auto"/>
            </w:tcBorders>
            <w:vAlign w:val="center"/>
          </w:tcPr>
          <w:p w14:paraId="1886DD7D" w14:textId="77777777" w:rsidR="00503A41" w:rsidRPr="008A2C9B" w:rsidRDefault="00503A41" w:rsidP="007A3044">
            <w:pPr>
              <w:pStyle w:val="NoSpacing"/>
              <w:rPr>
                <w:rFonts w:ascii="Arial" w:hAnsi="Arial" w:cs="Arial"/>
              </w:rPr>
            </w:pPr>
          </w:p>
        </w:tc>
        <w:tc>
          <w:tcPr>
            <w:tcW w:w="851" w:type="dxa"/>
            <w:tcBorders>
              <w:top w:val="single" w:sz="4" w:space="0" w:color="auto"/>
              <w:bottom w:val="double" w:sz="4" w:space="0" w:color="auto"/>
            </w:tcBorders>
            <w:vAlign w:val="center"/>
          </w:tcPr>
          <w:p w14:paraId="08EBBA36" w14:textId="77777777" w:rsidR="00503A41" w:rsidRPr="008A2C9B" w:rsidRDefault="00503A41" w:rsidP="007A3044">
            <w:pPr>
              <w:pStyle w:val="NoSpacing"/>
              <w:rPr>
                <w:rFonts w:ascii="Arial" w:hAnsi="Arial" w:cs="Arial"/>
              </w:rPr>
            </w:pPr>
          </w:p>
        </w:tc>
        <w:tc>
          <w:tcPr>
            <w:tcW w:w="851" w:type="dxa"/>
            <w:tcBorders>
              <w:top w:val="single" w:sz="4" w:space="0" w:color="auto"/>
              <w:bottom w:val="double" w:sz="4" w:space="0" w:color="auto"/>
            </w:tcBorders>
            <w:vAlign w:val="center"/>
          </w:tcPr>
          <w:p w14:paraId="56536D20" w14:textId="77777777" w:rsidR="00503A41" w:rsidRPr="008A2C9B" w:rsidRDefault="00503A41" w:rsidP="007A3044">
            <w:pPr>
              <w:pStyle w:val="NoSpacing"/>
              <w:rPr>
                <w:rFonts w:ascii="Arial" w:hAnsi="Arial" w:cs="Arial"/>
              </w:rPr>
            </w:pPr>
          </w:p>
        </w:tc>
        <w:tc>
          <w:tcPr>
            <w:tcW w:w="851" w:type="dxa"/>
            <w:tcBorders>
              <w:top w:val="single" w:sz="4" w:space="0" w:color="auto"/>
              <w:bottom w:val="double" w:sz="4" w:space="0" w:color="auto"/>
              <w:right w:val="double" w:sz="4" w:space="0" w:color="auto"/>
            </w:tcBorders>
            <w:vAlign w:val="center"/>
          </w:tcPr>
          <w:p w14:paraId="598E57B7"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77DDF721" w14:textId="77777777" w:rsidTr="00CE22E0">
        <w:trPr>
          <w:cantSplit/>
          <w:jc w:val="center"/>
        </w:trPr>
        <w:tc>
          <w:tcPr>
            <w:tcW w:w="2249" w:type="dxa"/>
            <w:vMerge w:val="restart"/>
            <w:tcBorders>
              <w:top w:val="double" w:sz="4" w:space="0" w:color="auto"/>
              <w:left w:val="double" w:sz="4" w:space="0" w:color="auto"/>
            </w:tcBorders>
            <w:vAlign w:val="center"/>
          </w:tcPr>
          <w:p w14:paraId="431BD876" w14:textId="77777777" w:rsidR="00503A41" w:rsidRPr="008A2C9B" w:rsidRDefault="00503A41" w:rsidP="007A3044">
            <w:pPr>
              <w:pStyle w:val="NoSpacing"/>
              <w:rPr>
                <w:rFonts w:ascii="Arial" w:hAnsi="Arial" w:cs="Arial"/>
                <w:b/>
                <w:caps/>
              </w:rPr>
            </w:pPr>
            <w:r w:rsidRPr="008A2C9B">
              <w:rPr>
                <w:rFonts w:ascii="Arial" w:hAnsi="Arial"/>
                <w:b/>
              </w:rPr>
              <w:t>Mosca del apio</w:t>
            </w:r>
          </w:p>
        </w:tc>
        <w:tc>
          <w:tcPr>
            <w:tcW w:w="3378" w:type="dxa"/>
            <w:tcBorders>
              <w:top w:val="double" w:sz="4" w:space="0" w:color="auto"/>
              <w:bottom w:val="single" w:sz="4" w:space="0" w:color="auto"/>
            </w:tcBorders>
          </w:tcPr>
          <w:p w14:paraId="1E4C0042" w14:textId="77777777" w:rsidR="00503A41" w:rsidRPr="008A2C9B" w:rsidRDefault="00503A41" w:rsidP="007A3044">
            <w:pPr>
              <w:pStyle w:val="NoSpacing"/>
              <w:rPr>
                <w:rFonts w:ascii="Arial" w:hAnsi="Arial" w:cs="Arial"/>
              </w:rPr>
            </w:pPr>
            <w:r w:rsidRPr="008A2C9B">
              <w:rPr>
                <w:rFonts w:ascii="Arial" w:hAnsi="Arial"/>
              </w:rPr>
              <w:t>Clorpirifos (granulado)</w:t>
            </w:r>
          </w:p>
        </w:tc>
        <w:tc>
          <w:tcPr>
            <w:tcW w:w="851" w:type="dxa"/>
            <w:tcBorders>
              <w:top w:val="double" w:sz="4" w:space="0" w:color="auto"/>
              <w:bottom w:val="single" w:sz="4" w:space="0" w:color="auto"/>
            </w:tcBorders>
            <w:vAlign w:val="center"/>
          </w:tcPr>
          <w:p w14:paraId="64B2B233"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single" w:sz="4" w:space="0" w:color="auto"/>
            </w:tcBorders>
            <w:vAlign w:val="center"/>
          </w:tcPr>
          <w:p w14:paraId="366B40A5"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tcBorders>
            <w:vAlign w:val="center"/>
          </w:tcPr>
          <w:p w14:paraId="4B9BC5EB"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right w:val="double" w:sz="4" w:space="0" w:color="auto"/>
            </w:tcBorders>
            <w:vAlign w:val="center"/>
          </w:tcPr>
          <w:p w14:paraId="3204A941" w14:textId="77777777" w:rsidR="00503A41" w:rsidRPr="008A2C9B" w:rsidRDefault="00503A41" w:rsidP="007A3044">
            <w:pPr>
              <w:pStyle w:val="NoSpacing"/>
              <w:rPr>
                <w:rFonts w:ascii="Arial" w:hAnsi="Arial" w:cs="Arial"/>
              </w:rPr>
            </w:pPr>
          </w:p>
        </w:tc>
      </w:tr>
      <w:tr w:rsidR="00503A41" w:rsidRPr="008A2C9B" w14:paraId="751AFC49" w14:textId="77777777" w:rsidTr="00CE22E0">
        <w:trPr>
          <w:cantSplit/>
          <w:jc w:val="center"/>
        </w:trPr>
        <w:tc>
          <w:tcPr>
            <w:tcW w:w="2249" w:type="dxa"/>
            <w:vMerge/>
            <w:tcBorders>
              <w:top w:val="double" w:sz="4" w:space="0" w:color="auto"/>
              <w:left w:val="double" w:sz="4" w:space="0" w:color="auto"/>
            </w:tcBorders>
            <w:vAlign w:val="center"/>
          </w:tcPr>
          <w:p w14:paraId="195EA8FF" w14:textId="77777777" w:rsidR="00503A41" w:rsidRPr="008A2C9B" w:rsidRDefault="00503A41" w:rsidP="007A3044">
            <w:pPr>
              <w:pStyle w:val="NoSpacing"/>
              <w:rPr>
                <w:rFonts w:ascii="Arial" w:hAnsi="Arial" w:cs="Arial"/>
                <w:caps/>
              </w:rPr>
            </w:pPr>
          </w:p>
        </w:tc>
        <w:tc>
          <w:tcPr>
            <w:tcW w:w="3378" w:type="dxa"/>
            <w:tcBorders>
              <w:top w:val="double" w:sz="4" w:space="0" w:color="auto"/>
              <w:bottom w:val="single" w:sz="4" w:space="0" w:color="auto"/>
            </w:tcBorders>
          </w:tcPr>
          <w:p w14:paraId="5F8609CA" w14:textId="77777777" w:rsidR="00503A41" w:rsidRPr="008A2C9B" w:rsidRDefault="00503A41" w:rsidP="007A3044">
            <w:pPr>
              <w:pStyle w:val="NoSpacing"/>
              <w:rPr>
                <w:rFonts w:ascii="Arial" w:hAnsi="Arial" w:cs="Arial"/>
              </w:rPr>
            </w:pPr>
            <w:r w:rsidRPr="008A2C9B">
              <w:rPr>
                <w:rFonts w:ascii="Arial" w:hAnsi="Arial"/>
              </w:rPr>
              <w:t>Deltametrín</w:t>
            </w:r>
          </w:p>
        </w:tc>
        <w:tc>
          <w:tcPr>
            <w:tcW w:w="851" w:type="dxa"/>
            <w:tcBorders>
              <w:top w:val="double" w:sz="4" w:space="0" w:color="auto"/>
              <w:bottom w:val="single" w:sz="4" w:space="0" w:color="auto"/>
            </w:tcBorders>
            <w:vAlign w:val="center"/>
          </w:tcPr>
          <w:p w14:paraId="34326B57"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single" w:sz="4" w:space="0" w:color="auto"/>
            </w:tcBorders>
            <w:vAlign w:val="center"/>
          </w:tcPr>
          <w:p w14:paraId="0D4CC419"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tcBorders>
            <w:vAlign w:val="center"/>
          </w:tcPr>
          <w:p w14:paraId="550B9E3D"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right w:val="double" w:sz="4" w:space="0" w:color="auto"/>
            </w:tcBorders>
            <w:vAlign w:val="center"/>
          </w:tcPr>
          <w:p w14:paraId="39C27BFA" w14:textId="77777777" w:rsidR="00503A41" w:rsidRPr="008A2C9B" w:rsidRDefault="00503A41" w:rsidP="007A3044">
            <w:pPr>
              <w:pStyle w:val="NoSpacing"/>
              <w:rPr>
                <w:rFonts w:ascii="Arial" w:hAnsi="Arial" w:cs="Arial"/>
              </w:rPr>
            </w:pPr>
          </w:p>
        </w:tc>
      </w:tr>
      <w:tr w:rsidR="00503A41" w:rsidRPr="008A2C9B" w14:paraId="4636EA61" w14:textId="77777777" w:rsidTr="00CE22E0">
        <w:trPr>
          <w:cantSplit/>
          <w:jc w:val="center"/>
        </w:trPr>
        <w:tc>
          <w:tcPr>
            <w:tcW w:w="2249" w:type="dxa"/>
            <w:vMerge/>
            <w:tcBorders>
              <w:left w:val="double" w:sz="4" w:space="0" w:color="auto"/>
            </w:tcBorders>
            <w:vAlign w:val="center"/>
          </w:tcPr>
          <w:p w14:paraId="274D6DE3" w14:textId="77777777" w:rsidR="00503A41" w:rsidRPr="008A2C9B" w:rsidRDefault="00503A41" w:rsidP="007A3044">
            <w:pPr>
              <w:pStyle w:val="NoSpacing"/>
              <w:rPr>
                <w:rFonts w:ascii="Arial" w:hAnsi="Arial" w:cs="Arial"/>
                <w:caps/>
              </w:rPr>
            </w:pPr>
          </w:p>
        </w:tc>
        <w:tc>
          <w:tcPr>
            <w:tcW w:w="3378" w:type="dxa"/>
            <w:tcBorders>
              <w:top w:val="single" w:sz="4" w:space="0" w:color="auto"/>
              <w:bottom w:val="single" w:sz="4" w:space="0" w:color="auto"/>
            </w:tcBorders>
          </w:tcPr>
          <w:p w14:paraId="607D708F" w14:textId="77777777" w:rsidR="00503A41" w:rsidRPr="008A2C9B" w:rsidRDefault="00503A41" w:rsidP="007A3044">
            <w:pPr>
              <w:pStyle w:val="NoSpacing"/>
              <w:rPr>
                <w:rFonts w:ascii="Arial" w:hAnsi="Arial" w:cs="Arial"/>
              </w:rPr>
            </w:pPr>
            <w:r w:rsidRPr="008A2C9B">
              <w:rPr>
                <w:rFonts w:ascii="Arial" w:hAnsi="Arial"/>
              </w:rPr>
              <w:t xml:space="preserve">Lambda-cihalotrín </w:t>
            </w:r>
          </w:p>
        </w:tc>
        <w:tc>
          <w:tcPr>
            <w:tcW w:w="851" w:type="dxa"/>
            <w:tcBorders>
              <w:top w:val="single" w:sz="4" w:space="0" w:color="auto"/>
              <w:bottom w:val="single" w:sz="4" w:space="0" w:color="auto"/>
            </w:tcBorders>
            <w:vAlign w:val="center"/>
          </w:tcPr>
          <w:p w14:paraId="475408A6"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7DDC94F4"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124B4DE1"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6DF76051" w14:textId="77777777" w:rsidR="00503A41" w:rsidRPr="008A2C9B" w:rsidRDefault="00503A41" w:rsidP="007A3044">
            <w:pPr>
              <w:pStyle w:val="NoSpacing"/>
              <w:rPr>
                <w:rFonts w:ascii="Arial" w:hAnsi="Arial" w:cs="Arial"/>
              </w:rPr>
            </w:pPr>
          </w:p>
        </w:tc>
      </w:tr>
      <w:tr w:rsidR="00503A41" w:rsidRPr="008A2C9B" w14:paraId="569905D6" w14:textId="77777777" w:rsidTr="00CE22E0">
        <w:trPr>
          <w:cantSplit/>
          <w:jc w:val="center"/>
        </w:trPr>
        <w:tc>
          <w:tcPr>
            <w:tcW w:w="2249" w:type="dxa"/>
            <w:vMerge/>
            <w:tcBorders>
              <w:left w:val="double" w:sz="4" w:space="0" w:color="auto"/>
              <w:bottom w:val="double" w:sz="4" w:space="0" w:color="auto"/>
            </w:tcBorders>
            <w:vAlign w:val="center"/>
          </w:tcPr>
          <w:p w14:paraId="43CA54E5" w14:textId="77777777" w:rsidR="00503A41" w:rsidRPr="008A2C9B" w:rsidRDefault="00503A41" w:rsidP="007A3044">
            <w:pPr>
              <w:pStyle w:val="NoSpacing"/>
              <w:rPr>
                <w:rFonts w:ascii="Arial" w:hAnsi="Arial" w:cs="Arial"/>
                <w:caps/>
              </w:rPr>
            </w:pPr>
          </w:p>
        </w:tc>
        <w:tc>
          <w:tcPr>
            <w:tcW w:w="3378" w:type="dxa"/>
            <w:tcBorders>
              <w:top w:val="single" w:sz="4" w:space="0" w:color="auto"/>
              <w:bottom w:val="double" w:sz="4" w:space="0" w:color="auto"/>
            </w:tcBorders>
          </w:tcPr>
          <w:p w14:paraId="44279DDF" w14:textId="77777777" w:rsidR="00503A41" w:rsidRPr="008A2C9B" w:rsidRDefault="00503A41" w:rsidP="007A3044">
            <w:pPr>
              <w:pStyle w:val="NoSpacing"/>
              <w:rPr>
                <w:rFonts w:ascii="Arial" w:hAnsi="Arial" w:cs="Arial"/>
              </w:rPr>
            </w:pPr>
            <w:r w:rsidRPr="008A2C9B">
              <w:rPr>
                <w:rFonts w:ascii="Arial" w:hAnsi="Arial"/>
              </w:rPr>
              <w:t>Piretrinas</w:t>
            </w:r>
          </w:p>
        </w:tc>
        <w:tc>
          <w:tcPr>
            <w:tcW w:w="851" w:type="dxa"/>
            <w:tcBorders>
              <w:top w:val="single" w:sz="4" w:space="0" w:color="auto"/>
              <w:bottom w:val="single" w:sz="4" w:space="0" w:color="auto"/>
            </w:tcBorders>
            <w:vAlign w:val="center"/>
          </w:tcPr>
          <w:p w14:paraId="3EE05532"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3F312932"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5C062852"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7345C4BA" w14:textId="77777777" w:rsidR="00503A41" w:rsidRPr="008A2C9B" w:rsidRDefault="00503A41" w:rsidP="007A3044">
            <w:pPr>
              <w:pStyle w:val="NoSpacing"/>
              <w:rPr>
                <w:rFonts w:ascii="Arial" w:hAnsi="Arial" w:cs="Arial"/>
              </w:rPr>
            </w:pPr>
          </w:p>
        </w:tc>
      </w:tr>
      <w:tr w:rsidR="00503A41" w:rsidRPr="008A2C9B" w14:paraId="7E65FA79" w14:textId="77777777" w:rsidTr="00CE22E0">
        <w:trPr>
          <w:cantSplit/>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14:paraId="4781BCBB" w14:textId="77777777" w:rsidR="00503A41" w:rsidRPr="008A2C9B" w:rsidRDefault="00503A41" w:rsidP="007A3044">
            <w:pPr>
              <w:pStyle w:val="NoSpacing"/>
              <w:rPr>
                <w:rFonts w:ascii="Arial" w:hAnsi="Arial" w:cs="Arial"/>
                <w:b/>
                <w:caps/>
              </w:rPr>
            </w:pPr>
            <w:r w:rsidRPr="008A2C9B">
              <w:rPr>
                <w:rFonts w:ascii="Arial" w:hAnsi="Arial"/>
                <w:b/>
              </w:rPr>
              <w:t>Trips</w:t>
            </w:r>
            <w:r w:rsidRPr="008A2C9B">
              <w:rPr>
                <w:rFonts w:ascii="Arial" w:hAnsi="Arial"/>
                <w:b/>
                <w:caps/>
              </w:rPr>
              <w:t xml:space="preserve"> </w:t>
            </w:r>
          </w:p>
          <w:p w14:paraId="5732318A" w14:textId="77777777" w:rsidR="00503A41" w:rsidRPr="008A2C9B" w:rsidRDefault="00503A41" w:rsidP="007A3044">
            <w:pPr>
              <w:pStyle w:val="NoSpacing"/>
              <w:rPr>
                <w:rFonts w:ascii="Arial" w:hAnsi="Arial" w:cs="Arial"/>
              </w:rPr>
            </w:pPr>
            <w:r w:rsidRPr="008A2C9B">
              <w:rPr>
                <w:rFonts w:ascii="Arial" w:hAnsi="Arial"/>
              </w:rPr>
              <w:t>(Frankliniella occidentalis)</w:t>
            </w:r>
          </w:p>
        </w:tc>
        <w:tc>
          <w:tcPr>
            <w:tcW w:w="3378" w:type="dxa"/>
            <w:tcBorders>
              <w:top w:val="double" w:sz="4" w:space="0" w:color="auto"/>
              <w:bottom w:val="single" w:sz="4" w:space="0" w:color="auto"/>
              <w:right w:val="single" w:sz="4" w:space="0" w:color="auto"/>
            </w:tcBorders>
            <w:shd w:val="clear" w:color="auto" w:fill="auto"/>
          </w:tcPr>
          <w:p w14:paraId="3BA372A5" w14:textId="77777777" w:rsidR="00503A41" w:rsidRPr="008A2C9B" w:rsidRDefault="00503A41" w:rsidP="007A3044">
            <w:pPr>
              <w:pStyle w:val="NoSpacing"/>
              <w:rPr>
                <w:rFonts w:ascii="Arial" w:hAnsi="Arial" w:cs="Arial"/>
              </w:rPr>
            </w:pPr>
            <w:r w:rsidRPr="008A2C9B">
              <w:rPr>
                <w:rFonts w:ascii="Arial" w:hAnsi="Arial"/>
              </w:rPr>
              <w:t xml:space="preserve">Azadiractín </w:t>
            </w:r>
          </w:p>
        </w:tc>
        <w:tc>
          <w:tcPr>
            <w:tcW w:w="851" w:type="dxa"/>
            <w:tcBorders>
              <w:top w:val="single" w:sz="4" w:space="0" w:color="auto"/>
              <w:left w:val="single" w:sz="4" w:space="0" w:color="auto"/>
              <w:bottom w:val="single" w:sz="4" w:space="0" w:color="auto"/>
              <w:right w:val="single" w:sz="4" w:space="0" w:color="auto"/>
            </w:tcBorders>
            <w:vAlign w:val="center"/>
          </w:tcPr>
          <w:p w14:paraId="0871F2EB"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tcPr>
          <w:p w14:paraId="1680E615"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vAlign w:val="center"/>
          </w:tcPr>
          <w:p w14:paraId="6A077CC2"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tcPr>
          <w:p w14:paraId="3C4A031B"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61E4DADF" w14:textId="77777777" w:rsidTr="00CE22E0">
        <w:trPr>
          <w:cantSplit/>
          <w:jc w:val="center"/>
        </w:trPr>
        <w:tc>
          <w:tcPr>
            <w:tcW w:w="2249" w:type="dxa"/>
            <w:vMerge/>
            <w:tcBorders>
              <w:top w:val="double" w:sz="4" w:space="0" w:color="auto"/>
              <w:left w:val="double" w:sz="4" w:space="0" w:color="auto"/>
              <w:bottom w:val="single" w:sz="4" w:space="0" w:color="auto"/>
            </w:tcBorders>
            <w:shd w:val="clear" w:color="auto" w:fill="auto"/>
            <w:vAlign w:val="center"/>
          </w:tcPr>
          <w:p w14:paraId="2946E1BB" w14:textId="77777777" w:rsidR="00503A41" w:rsidRPr="008A2C9B" w:rsidRDefault="00503A41" w:rsidP="007A3044">
            <w:pPr>
              <w:pStyle w:val="NoSpacing"/>
              <w:rPr>
                <w:rFonts w:ascii="Arial" w:hAnsi="Arial" w:cs="Arial"/>
              </w:rPr>
            </w:pPr>
          </w:p>
        </w:tc>
        <w:tc>
          <w:tcPr>
            <w:tcW w:w="3378" w:type="dxa"/>
            <w:tcBorders>
              <w:top w:val="double" w:sz="4" w:space="0" w:color="auto"/>
              <w:bottom w:val="single" w:sz="4" w:space="0" w:color="auto"/>
              <w:right w:val="single" w:sz="4" w:space="0" w:color="auto"/>
            </w:tcBorders>
            <w:shd w:val="clear" w:color="auto" w:fill="auto"/>
            <w:vAlign w:val="center"/>
          </w:tcPr>
          <w:p w14:paraId="1F4E7A75" w14:textId="77777777" w:rsidR="00503A41" w:rsidRPr="008A2C9B" w:rsidRDefault="00503A41" w:rsidP="007A3044">
            <w:pPr>
              <w:pStyle w:val="NoSpacing"/>
              <w:rPr>
                <w:rFonts w:ascii="Arial" w:hAnsi="Arial" w:cs="Arial"/>
              </w:rPr>
            </w:pPr>
            <w:r w:rsidRPr="008A2C9B">
              <w:rPr>
                <w:rFonts w:ascii="Arial" w:hAnsi="Arial"/>
              </w:rPr>
              <w:t>Deltametrín</w:t>
            </w:r>
          </w:p>
        </w:tc>
        <w:tc>
          <w:tcPr>
            <w:tcW w:w="851" w:type="dxa"/>
            <w:tcBorders>
              <w:top w:val="single" w:sz="4" w:space="0" w:color="auto"/>
              <w:left w:val="single" w:sz="4" w:space="0" w:color="auto"/>
              <w:bottom w:val="single" w:sz="4" w:space="0" w:color="auto"/>
              <w:right w:val="single" w:sz="4" w:space="0" w:color="auto"/>
            </w:tcBorders>
            <w:vAlign w:val="center"/>
          </w:tcPr>
          <w:p w14:paraId="20BCA4D6"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vAlign w:val="center"/>
          </w:tcPr>
          <w:p w14:paraId="000C606A"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vAlign w:val="center"/>
          </w:tcPr>
          <w:p w14:paraId="75DB7E99"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vAlign w:val="center"/>
          </w:tcPr>
          <w:p w14:paraId="0094A75A"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3C380502" w14:textId="77777777" w:rsidTr="00CE22E0">
        <w:trPr>
          <w:cantSplit/>
          <w:jc w:val="center"/>
        </w:trPr>
        <w:tc>
          <w:tcPr>
            <w:tcW w:w="2249" w:type="dxa"/>
            <w:vMerge/>
            <w:tcBorders>
              <w:top w:val="double" w:sz="4" w:space="0" w:color="auto"/>
              <w:left w:val="double" w:sz="4" w:space="0" w:color="auto"/>
              <w:bottom w:val="single" w:sz="4" w:space="0" w:color="auto"/>
            </w:tcBorders>
            <w:shd w:val="clear" w:color="auto" w:fill="auto"/>
            <w:vAlign w:val="center"/>
          </w:tcPr>
          <w:p w14:paraId="23AD792D" w14:textId="77777777" w:rsidR="00503A41" w:rsidRPr="008A2C9B" w:rsidRDefault="00503A41" w:rsidP="007A3044">
            <w:pPr>
              <w:pStyle w:val="NoSpacing"/>
              <w:rPr>
                <w:rFonts w:ascii="Arial" w:hAnsi="Arial" w:cs="Arial"/>
              </w:rPr>
            </w:pPr>
          </w:p>
        </w:tc>
        <w:tc>
          <w:tcPr>
            <w:tcW w:w="3378" w:type="dxa"/>
            <w:tcBorders>
              <w:top w:val="single" w:sz="4" w:space="0" w:color="auto"/>
              <w:bottom w:val="single" w:sz="4" w:space="0" w:color="auto"/>
            </w:tcBorders>
            <w:shd w:val="clear" w:color="auto" w:fill="auto"/>
            <w:vAlign w:val="center"/>
          </w:tcPr>
          <w:p w14:paraId="510E8252" w14:textId="77777777" w:rsidR="00503A41" w:rsidRPr="008A2C9B" w:rsidRDefault="00503A41" w:rsidP="007A3044">
            <w:pPr>
              <w:pStyle w:val="NoSpacing"/>
              <w:rPr>
                <w:rFonts w:ascii="Arial" w:hAnsi="Arial" w:cs="Arial"/>
              </w:rPr>
            </w:pPr>
            <w:r w:rsidRPr="008A2C9B">
              <w:rPr>
                <w:rFonts w:ascii="Arial" w:hAnsi="Arial"/>
              </w:rPr>
              <w:t>Espinosad</w:t>
            </w:r>
          </w:p>
        </w:tc>
        <w:tc>
          <w:tcPr>
            <w:tcW w:w="851" w:type="dxa"/>
            <w:tcBorders>
              <w:top w:val="single" w:sz="4" w:space="0" w:color="auto"/>
              <w:bottom w:val="single" w:sz="4" w:space="0" w:color="auto"/>
            </w:tcBorders>
            <w:vAlign w:val="center"/>
          </w:tcPr>
          <w:p w14:paraId="34AA6EDD"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096BDD6B"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0A1A1024"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24E9E662" w14:textId="77777777" w:rsidR="00503A41" w:rsidRPr="008A2C9B" w:rsidRDefault="00503A41" w:rsidP="007A3044">
            <w:pPr>
              <w:pStyle w:val="NoSpacing"/>
              <w:rPr>
                <w:rFonts w:ascii="Arial" w:hAnsi="Arial" w:cs="Arial"/>
              </w:rPr>
            </w:pPr>
          </w:p>
        </w:tc>
      </w:tr>
      <w:tr w:rsidR="00503A41" w:rsidRPr="008A2C9B" w14:paraId="4A35CD97"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4C24FB89" w14:textId="77777777" w:rsidR="00503A41" w:rsidRPr="008A2C9B" w:rsidRDefault="00503A41" w:rsidP="007A3044">
            <w:pPr>
              <w:pStyle w:val="NoSpacing"/>
              <w:rPr>
                <w:rFonts w:ascii="Arial" w:hAnsi="Arial" w:cs="Arial"/>
              </w:rPr>
            </w:pPr>
          </w:p>
        </w:tc>
        <w:tc>
          <w:tcPr>
            <w:tcW w:w="3378" w:type="dxa"/>
            <w:tcBorders>
              <w:top w:val="single" w:sz="4" w:space="0" w:color="auto"/>
              <w:bottom w:val="single" w:sz="4" w:space="0" w:color="auto"/>
            </w:tcBorders>
            <w:shd w:val="clear" w:color="auto" w:fill="auto"/>
          </w:tcPr>
          <w:p w14:paraId="41D2A07E" w14:textId="77777777" w:rsidR="00503A41" w:rsidRPr="008A2C9B" w:rsidRDefault="00503A41" w:rsidP="007A3044">
            <w:pPr>
              <w:pStyle w:val="NoSpacing"/>
              <w:rPr>
                <w:rFonts w:ascii="Arial" w:hAnsi="Arial" w:cs="Arial"/>
                <w:dstrike/>
                <w:snapToGrid w:val="0"/>
              </w:rPr>
            </w:pPr>
            <w:r w:rsidRPr="008A2C9B">
              <w:rPr>
                <w:rFonts w:ascii="Arial" w:hAnsi="Arial"/>
              </w:rPr>
              <w:t>Piretrinas</w:t>
            </w:r>
          </w:p>
        </w:tc>
        <w:tc>
          <w:tcPr>
            <w:tcW w:w="851" w:type="dxa"/>
            <w:tcBorders>
              <w:top w:val="single" w:sz="4" w:space="0" w:color="auto"/>
              <w:bottom w:val="single" w:sz="4" w:space="0" w:color="auto"/>
            </w:tcBorders>
            <w:vAlign w:val="center"/>
          </w:tcPr>
          <w:p w14:paraId="4863E6ED"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3B9EF42E"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5C0A59A2"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tcPr>
          <w:p w14:paraId="141D7C4A"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2959FED2" w14:textId="77777777" w:rsidTr="00CE22E0">
        <w:trPr>
          <w:cantSplit/>
          <w:jc w:val="center"/>
        </w:trPr>
        <w:tc>
          <w:tcPr>
            <w:tcW w:w="2249" w:type="dxa"/>
            <w:vMerge w:val="restart"/>
            <w:tcBorders>
              <w:top w:val="double" w:sz="4" w:space="0" w:color="auto"/>
              <w:left w:val="double" w:sz="4" w:space="0" w:color="auto"/>
            </w:tcBorders>
            <w:shd w:val="clear" w:color="auto" w:fill="auto"/>
            <w:vAlign w:val="center"/>
          </w:tcPr>
          <w:p w14:paraId="0D1D083A" w14:textId="77777777" w:rsidR="00503A41" w:rsidRPr="008A2C9B" w:rsidRDefault="00503A41" w:rsidP="007A3044">
            <w:pPr>
              <w:pStyle w:val="NoSpacing"/>
              <w:rPr>
                <w:rFonts w:ascii="Arial" w:hAnsi="Arial" w:cs="Arial"/>
                <w:b/>
                <w:i/>
                <w:caps/>
              </w:rPr>
            </w:pPr>
            <w:r w:rsidRPr="008A2C9B">
              <w:rPr>
                <w:rFonts w:ascii="Arial" w:hAnsi="Arial"/>
                <w:b/>
                <w:i/>
              </w:rPr>
              <w:t>Le</w:t>
            </w:r>
            <w:r w:rsidRPr="008A2C9B">
              <w:rPr>
                <w:rFonts w:ascii="Arial" w:hAnsi="Arial"/>
                <w:b/>
              </w:rPr>
              <w:t>pidóptero</w:t>
            </w:r>
            <w:r w:rsidRPr="008A2C9B">
              <w:rPr>
                <w:rFonts w:ascii="Arial" w:hAnsi="Arial"/>
                <w:b/>
                <w:i/>
              </w:rPr>
              <w:t>s</w:t>
            </w:r>
          </w:p>
        </w:tc>
        <w:tc>
          <w:tcPr>
            <w:tcW w:w="3378" w:type="dxa"/>
            <w:tcBorders>
              <w:top w:val="double" w:sz="4" w:space="0" w:color="auto"/>
              <w:bottom w:val="single" w:sz="4" w:space="0" w:color="auto"/>
            </w:tcBorders>
            <w:shd w:val="clear" w:color="auto" w:fill="auto"/>
            <w:vAlign w:val="center"/>
          </w:tcPr>
          <w:p w14:paraId="2DD161E7" w14:textId="77777777" w:rsidR="00503A41" w:rsidRPr="008A2C9B" w:rsidRDefault="00503A41" w:rsidP="007A3044">
            <w:pPr>
              <w:pStyle w:val="NoSpacing"/>
              <w:rPr>
                <w:rFonts w:ascii="Arial" w:hAnsi="Arial" w:cs="Arial"/>
              </w:rPr>
            </w:pPr>
            <w:r w:rsidRPr="008A2C9B">
              <w:rPr>
                <w:rFonts w:ascii="Arial" w:hAnsi="Arial"/>
              </w:rPr>
              <w:t>Alfa cipermetrín</w:t>
            </w:r>
          </w:p>
        </w:tc>
        <w:tc>
          <w:tcPr>
            <w:tcW w:w="851" w:type="dxa"/>
            <w:tcBorders>
              <w:top w:val="double" w:sz="4" w:space="0" w:color="auto"/>
              <w:bottom w:val="single" w:sz="4" w:space="0" w:color="auto"/>
            </w:tcBorders>
            <w:vAlign w:val="center"/>
          </w:tcPr>
          <w:p w14:paraId="54A5A3AC"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double" w:sz="4" w:space="0" w:color="auto"/>
              <w:bottom w:val="single" w:sz="4" w:space="0" w:color="auto"/>
            </w:tcBorders>
            <w:vAlign w:val="center"/>
          </w:tcPr>
          <w:p w14:paraId="7184E5A2"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tcBorders>
          </w:tcPr>
          <w:p w14:paraId="126A6420" w14:textId="77777777" w:rsidR="00503A41" w:rsidRPr="008A2C9B" w:rsidRDefault="00503A41" w:rsidP="007A3044">
            <w:pPr>
              <w:pStyle w:val="NoSpacing"/>
              <w:rPr>
                <w:rFonts w:ascii="Arial" w:hAnsi="Arial" w:cs="Arial"/>
              </w:rPr>
            </w:pPr>
          </w:p>
        </w:tc>
        <w:tc>
          <w:tcPr>
            <w:tcW w:w="851" w:type="dxa"/>
            <w:tcBorders>
              <w:top w:val="double" w:sz="4" w:space="0" w:color="auto"/>
              <w:bottom w:val="single" w:sz="4" w:space="0" w:color="auto"/>
              <w:right w:val="double" w:sz="4" w:space="0" w:color="auto"/>
            </w:tcBorders>
            <w:vAlign w:val="center"/>
          </w:tcPr>
          <w:p w14:paraId="168FE53C" w14:textId="77777777" w:rsidR="00503A41" w:rsidRPr="008A2C9B" w:rsidRDefault="00503A41" w:rsidP="007A3044">
            <w:pPr>
              <w:pStyle w:val="NoSpacing"/>
              <w:rPr>
                <w:rFonts w:ascii="Arial" w:hAnsi="Arial" w:cs="Arial"/>
              </w:rPr>
            </w:pPr>
          </w:p>
        </w:tc>
      </w:tr>
      <w:tr w:rsidR="00503A41" w:rsidRPr="008A2C9B" w14:paraId="1B05B1CB" w14:textId="77777777" w:rsidTr="00CE22E0">
        <w:trPr>
          <w:cantSplit/>
          <w:jc w:val="center"/>
        </w:trPr>
        <w:tc>
          <w:tcPr>
            <w:tcW w:w="2249" w:type="dxa"/>
            <w:vMerge/>
            <w:tcBorders>
              <w:left w:val="double" w:sz="4" w:space="0" w:color="auto"/>
            </w:tcBorders>
            <w:shd w:val="clear" w:color="auto" w:fill="auto"/>
            <w:vAlign w:val="center"/>
          </w:tcPr>
          <w:p w14:paraId="7C9197D3"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vAlign w:val="center"/>
          </w:tcPr>
          <w:p w14:paraId="787A7C2D" w14:textId="77777777" w:rsidR="00503A41" w:rsidRPr="008A2C9B" w:rsidRDefault="00503A41" w:rsidP="007A3044">
            <w:pPr>
              <w:pStyle w:val="NoSpacing"/>
              <w:rPr>
                <w:rFonts w:ascii="Arial" w:hAnsi="Arial" w:cs="Arial"/>
              </w:rPr>
            </w:pPr>
            <w:r w:rsidRPr="008A2C9B">
              <w:rPr>
                <w:rFonts w:ascii="Arial" w:hAnsi="Arial"/>
              </w:rPr>
              <w:t xml:space="preserve">Azadiractín </w:t>
            </w:r>
          </w:p>
        </w:tc>
        <w:tc>
          <w:tcPr>
            <w:tcW w:w="851" w:type="dxa"/>
            <w:tcBorders>
              <w:top w:val="single" w:sz="4" w:space="0" w:color="auto"/>
              <w:bottom w:val="single" w:sz="4" w:space="0" w:color="auto"/>
            </w:tcBorders>
            <w:vAlign w:val="center"/>
          </w:tcPr>
          <w:p w14:paraId="0DFAB460"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65E67B3F"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56131ED0"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3692063A"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4029F3B2" w14:textId="77777777" w:rsidTr="00CE22E0">
        <w:trPr>
          <w:cantSplit/>
          <w:jc w:val="center"/>
        </w:trPr>
        <w:tc>
          <w:tcPr>
            <w:tcW w:w="2249" w:type="dxa"/>
            <w:vMerge/>
            <w:tcBorders>
              <w:left w:val="double" w:sz="4" w:space="0" w:color="auto"/>
            </w:tcBorders>
            <w:shd w:val="clear" w:color="auto" w:fill="auto"/>
            <w:vAlign w:val="center"/>
          </w:tcPr>
          <w:p w14:paraId="4482809A"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tcPr>
          <w:p w14:paraId="5D8C7533" w14:textId="77777777" w:rsidR="00503A41" w:rsidRPr="008A2C9B" w:rsidRDefault="00503A41" w:rsidP="007A3044">
            <w:pPr>
              <w:pStyle w:val="NoSpacing"/>
              <w:rPr>
                <w:rFonts w:ascii="Arial" w:hAnsi="Arial" w:cs="Arial"/>
              </w:rPr>
            </w:pPr>
            <w:r w:rsidRPr="008A2C9B">
              <w:rPr>
                <w:rFonts w:ascii="Arial" w:hAnsi="Arial"/>
                <w:i/>
              </w:rPr>
              <w:t>Bacillus thuringiensis Aizawai p</w:t>
            </w:r>
          </w:p>
        </w:tc>
        <w:tc>
          <w:tcPr>
            <w:tcW w:w="851" w:type="dxa"/>
            <w:tcBorders>
              <w:top w:val="single" w:sz="4" w:space="0" w:color="auto"/>
              <w:bottom w:val="single" w:sz="4" w:space="0" w:color="auto"/>
            </w:tcBorders>
            <w:vAlign w:val="center"/>
          </w:tcPr>
          <w:p w14:paraId="70791CE3"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715617DD"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0EDE6C9A"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05F91868"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37FCB2F1" w14:textId="77777777" w:rsidTr="00CE22E0">
        <w:trPr>
          <w:cantSplit/>
          <w:jc w:val="center"/>
        </w:trPr>
        <w:tc>
          <w:tcPr>
            <w:tcW w:w="2249" w:type="dxa"/>
            <w:vMerge/>
            <w:tcBorders>
              <w:left w:val="double" w:sz="4" w:space="0" w:color="auto"/>
            </w:tcBorders>
            <w:shd w:val="clear" w:color="auto" w:fill="auto"/>
            <w:vAlign w:val="center"/>
          </w:tcPr>
          <w:p w14:paraId="2476CA0F"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tcPr>
          <w:p w14:paraId="7C32657B" w14:textId="77777777" w:rsidR="00503A41" w:rsidRPr="008A2C9B" w:rsidRDefault="00503A41" w:rsidP="007A3044">
            <w:pPr>
              <w:pStyle w:val="NoSpacing"/>
              <w:rPr>
                <w:rFonts w:ascii="Arial" w:hAnsi="Arial" w:cs="Arial"/>
              </w:rPr>
            </w:pPr>
            <w:r w:rsidRPr="008A2C9B">
              <w:rPr>
                <w:rFonts w:ascii="Arial" w:hAnsi="Arial"/>
                <w:i/>
              </w:rPr>
              <w:t>Bacillus thuringiensis Kurstaki p</w:t>
            </w:r>
          </w:p>
        </w:tc>
        <w:tc>
          <w:tcPr>
            <w:tcW w:w="851" w:type="dxa"/>
            <w:tcBorders>
              <w:top w:val="single" w:sz="4" w:space="0" w:color="auto"/>
              <w:bottom w:val="single" w:sz="4" w:space="0" w:color="auto"/>
            </w:tcBorders>
            <w:vAlign w:val="center"/>
          </w:tcPr>
          <w:p w14:paraId="346C1D31"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32A89DDE"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09BD28EA"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38D755A0"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1A9DB07C" w14:textId="77777777" w:rsidTr="00CE22E0">
        <w:trPr>
          <w:cantSplit/>
          <w:jc w:val="center"/>
        </w:trPr>
        <w:tc>
          <w:tcPr>
            <w:tcW w:w="2249" w:type="dxa"/>
            <w:vMerge/>
            <w:tcBorders>
              <w:left w:val="double" w:sz="4" w:space="0" w:color="auto"/>
            </w:tcBorders>
            <w:shd w:val="clear" w:color="auto" w:fill="auto"/>
            <w:vAlign w:val="center"/>
          </w:tcPr>
          <w:p w14:paraId="74699CE4"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tcPr>
          <w:p w14:paraId="12B4D2C3" w14:textId="77777777" w:rsidR="00503A41" w:rsidRPr="008A2C9B" w:rsidRDefault="00503A41" w:rsidP="007A3044">
            <w:pPr>
              <w:pStyle w:val="NoSpacing"/>
              <w:rPr>
                <w:rFonts w:ascii="Arial" w:hAnsi="Arial" w:cs="Arial"/>
                <w:dstrike/>
              </w:rPr>
            </w:pPr>
            <w:r w:rsidRPr="008A2C9B">
              <w:rPr>
                <w:rFonts w:ascii="Arial" w:hAnsi="Arial"/>
              </w:rPr>
              <w:t xml:space="preserve">Piretrinas </w:t>
            </w:r>
          </w:p>
        </w:tc>
        <w:tc>
          <w:tcPr>
            <w:tcW w:w="851" w:type="dxa"/>
            <w:tcBorders>
              <w:top w:val="single" w:sz="4" w:space="0" w:color="auto"/>
              <w:bottom w:val="single" w:sz="4" w:space="0" w:color="auto"/>
            </w:tcBorders>
            <w:vAlign w:val="center"/>
          </w:tcPr>
          <w:p w14:paraId="3E06471A"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11E27622"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37DAA6FB"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5A44C09A"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5534C720" w14:textId="77777777" w:rsidTr="00CE22E0">
        <w:trPr>
          <w:cantSplit/>
          <w:jc w:val="center"/>
        </w:trPr>
        <w:tc>
          <w:tcPr>
            <w:tcW w:w="2249" w:type="dxa"/>
            <w:vMerge/>
            <w:tcBorders>
              <w:left w:val="double" w:sz="4" w:space="0" w:color="auto"/>
            </w:tcBorders>
            <w:shd w:val="clear" w:color="auto" w:fill="auto"/>
            <w:vAlign w:val="center"/>
          </w:tcPr>
          <w:p w14:paraId="2E884509"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tcPr>
          <w:p w14:paraId="3CCD48C1" w14:textId="77777777" w:rsidR="00503A41" w:rsidRPr="008A2C9B" w:rsidRDefault="00503A41" w:rsidP="007A3044">
            <w:pPr>
              <w:pStyle w:val="NoSpacing"/>
              <w:rPr>
                <w:rFonts w:ascii="Arial" w:hAnsi="Arial" w:cs="Arial"/>
                <w:snapToGrid w:val="0"/>
              </w:rPr>
            </w:pPr>
            <w:r w:rsidRPr="008A2C9B">
              <w:rPr>
                <w:rFonts w:ascii="Arial" w:hAnsi="Arial"/>
                <w:snapToGrid w:val="0"/>
              </w:rPr>
              <w:t>Cipermetrín</w:t>
            </w:r>
          </w:p>
        </w:tc>
        <w:tc>
          <w:tcPr>
            <w:tcW w:w="851" w:type="dxa"/>
            <w:tcBorders>
              <w:top w:val="single" w:sz="4" w:space="0" w:color="auto"/>
              <w:bottom w:val="single" w:sz="4" w:space="0" w:color="auto"/>
            </w:tcBorders>
            <w:vAlign w:val="center"/>
          </w:tcPr>
          <w:p w14:paraId="2A6CEFD4"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30395815"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22F4DCB8"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26C45670" w14:textId="77777777" w:rsidR="00503A41" w:rsidRPr="008A2C9B" w:rsidRDefault="00503A41" w:rsidP="007A3044">
            <w:pPr>
              <w:pStyle w:val="NoSpacing"/>
              <w:rPr>
                <w:rFonts w:ascii="Arial" w:hAnsi="Arial" w:cs="Arial"/>
              </w:rPr>
            </w:pPr>
          </w:p>
        </w:tc>
      </w:tr>
      <w:tr w:rsidR="00503A41" w:rsidRPr="008A2C9B" w14:paraId="254E448D" w14:textId="77777777" w:rsidTr="00CE22E0">
        <w:trPr>
          <w:cantSplit/>
          <w:jc w:val="center"/>
        </w:trPr>
        <w:tc>
          <w:tcPr>
            <w:tcW w:w="2249" w:type="dxa"/>
            <w:vMerge/>
            <w:tcBorders>
              <w:left w:val="double" w:sz="4" w:space="0" w:color="auto"/>
            </w:tcBorders>
            <w:shd w:val="clear" w:color="auto" w:fill="auto"/>
            <w:vAlign w:val="center"/>
          </w:tcPr>
          <w:p w14:paraId="64C7F88E"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tcPr>
          <w:p w14:paraId="669748EF" w14:textId="77777777" w:rsidR="00503A41" w:rsidRPr="008A2C9B" w:rsidRDefault="00503A41" w:rsidP="007A3044">
            <w:pPr>
              <w:pStyle w:val="NoSpacing"/>
              <w:rPr>
                <w:rFonts w:ascii="Arial" w:hAnsi="Arial" w:cs="Arial"/>
              </w:rPr>
            </w:pPr>
            <w:r w:rsidRPr="008A2C9B">
              <w:rPr>
                <w:rFonts w:ascii="Arial" w:hAnsi="Arial"/>
              </w:rPr>
              <w:t>Clorpirifos (granulado)</w:t>
            </w:r>
          </w:p>
        </w:tc>
        <w:tc>
          <w:tcPr>
            <w:tcW w:w="851" w:type="dxa"/>
            <w:tcBorders>
              <w:top w:val="single" w:sz="4" w:space="0" w:color="auto"/>
              <w:bottom w:val="single" w:sz="4" w:space="0" w:color="auto"/>
            </w:tcBorders>
            <w:vAlign w:val="center"/>
          </w:tcPr>
          <w:p w14:paraId="54D5E180"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tcBorders>
            <w:vAlign w:val="center"/>
          </w:tcPr>
          <w:p w14:paraId="2C38BBD3"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178A5CB4" w14:textId="77777777" w:rsidR="00503A41" w:rsidRPr="008A2C9B" w:rsidRDefault="00503A41" w:rsidP="007A3044">
            <w:pPr>
              <w:pStyle w:val="NoSpacing"/>
              <w:rPr>
                <w:rFonts w:ascii="Arial" w:hAnsi="Arial" w:cs="Arial"/>
              </w:rPr>
            </w:pPr>
          </w:p>
        </w:tc>
        <w:tc>
          <w:tcPr>
            <w:tcW w:w="851" w:type="dxa"/>
            <w:tcBorders>
              <w:top w:val="single" w:sz="4" w:space="0" w:color="auto"/>
              <w:bottom w:val="single" w:sz="4" w:space="0" w:color="auto"/>
              <w:right w:val="double" w:sz="4" w:space="0" w:color="auto"/>
            </w:tcBorders>
            <w:vAlign w:val="center"/>
          </w:tcPr>
          <w:p w14:paraId="32133112"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4D6CA8BD" w14:textId="77777777" w:rsidTr="00CE22E0">
        <w:trPr>
          <w:cantSplit/>
          <w:jc w:val="center"/>
        </w:trPr>
        <w:tc>
          <w:tcPr>
            <w:tcW w:w="2249" w:type="dxa"/>
            <w:vMerge/>
            <w:tcBorders>
              <w:left w:val="double" w:sz="4" w:space="0" w:color="auto"/>
            </w:tcBorders>
            <w:shd w:val="clear" w:color="auto" w:fill="auto"/>
            <w:vAlign w:val="center"/>
          </w:tcPr>
          <w:p w14:paraId="46A893DD"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vAlign w:val="center"/>
          </w:tcPr>
          <w:p w14:paraId="4C3D596E" w14:textId="77777777" w:rsidR="00503A41" w:rsidRPr="008A2C9B" w:rsidRDefault="00503A41" w:rsidP="007A3044">
            <w:pPr>
              <w:pStyle w:val="NoSpacing"/>
              <w:rPr>
                <w:rFonts w:ascii="Arial" w:hAnsi="Arial" w:cs="Arial"/>
              </w:rPr>
            </w:pPr>
            <w:r w:rsidRPr="008A2C9B">
              <w:rPr>
                <w:rFonts w:ascii="Arial" w:hAnsi="Arial"/>
              </w:rPr>
              <w:t>Espinosad</w:t>
            </w:r>
          </w:p>
        </w:tc>
        <w:tc>
          <w:tcPr>
            <w:tcW w:w="851" w:type="dxa"/>
            <w:tcBorders>
              <w:top w:val="single" w:sz="4" w:space="0" w:color="auto"/>
              <w:bottom w:val="single" w:sz="4" w:space="0" w:color="auto"/>
            </w:tcBorders>
            <w:vAlign w:val="center"/>
          </w:tcPr>
          <w:p w14:paraId="689CAA20"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5D376D4F"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vAlign w:val="center"/>
          </w:tcPr>
          <w:p w14:paraId="326947D1"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vAlign w:val="center"/>
          </w:tcPr>
          <w:p w14:paraId="0BF4E7C8" w14:textId="77777777" w:rsidR="00503A41" w:rsidRPr="008A2C9B" w:rsidRDefault="00503A41" w:rsidP="007A3044">
            <w:pPr>
              <w:pStyle w:val="NoSpacing"/>
              <w:rPr>
                <w:rFonts w:ascii="Arial" w:hAnsi="Arial" w:cs="Arial"/>
              </w:rPr>
            </w:pPr>
          </w:p>
        </w:tc>
      </w:tr>
      <w:tr w:rsidR="00503A41" w:rsidRPr="008A2C9B" w14:paraId="242C1E54" w14:textId="77777777" w:rsidTr="00CE22E0">
        <w:trPr>
          <w:cantSplit/>
          <w:jc w:val="center"/>
        </w:trPr>
        <w:tc>
          <w:tcPr>
            <w:tcW w:w="2249" w:type="dxa"/>
            <w:vMerge/>
            <w:tcBorders>
              <w:left w:val="double" w:sz="4" w:space="0" w:color="auto"/>
            </w:tcBorders>
            <w:shd w:val="clear" w:color="auto" w:fill="auto"/>
            <w:vAlign w:val="center"/>
          </w:tcPr>
          <w:p w14:paraId="5C9246A1"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tcPr>
          <w:p w14:paraId="72AC84DF" w14:textId="77777777" w:rsidR="00503A41" w:rsidRPr="008A2C9B" w:rsidRDefault="00503A41" w:rsidP="007A3044">
            <w:pPr>
              <w:pStyle w:val="NoSpacing"/>
              <w:rPr>
                <w:rFonts w:ascii="Arial" w:hAnsi="Arial" w:cs="Arial"/>
              </w:rPr>
            </w:pPr>
            <w:r w:rsidRPr="008A2C9B">
              <w:rPr>
                <w:rFonts w:ascii="Arial" w:hAnsi="Arial"/>
              </w:rPr>
              <w:t>Deltametrín</w:t>
            </w:r>
          </w:p>
        </w:tc>
        <w:tc>
          <w:tcPr>
            <w:tcW w:w="851" w:type="dxa"/>
            <w:tcBorders>
              <w:top w:val="single" w:sz="4" w:space="0" w:color="auto"/>
              <w:bottom w:val="single" w:sz="4" w:space="0" w:color="auto"/>
            </w:tcBorders>
          </w:tcPr>
          <w:p w14:paraId="5F725EEA"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41B0133F"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1ADF225E"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tcPr>
          <w:p w14:paraId="7D3638C0" w14:textId="77777777" w:rsidR="00503A41" w:rsidRPr="008A2C9B" w:rsidRDefault="00503A41" w:rsidP="007A3044">
            <w:pPr>
              <w:pStyle w:val="NoSpacing"/>
              <w:rPr>
                <w:rFonts w:ascii="Arial" w:hAnsi="Arial" w:cs="Arial"/>
              </w:rPr>
            </w:pPr>
            <w:r w:rsidRPr="008A2C9B">
              <w:rPr>
                <w:rFonts w:ascii="Arial" w:hAnsi="Arial"/>
              </w:rPr>
              <w:t>X</w:t>
            </w:r>
          </w:p>
        </w:tc>
      </w:tr>
      <w:tr w:rsidR="00503A41" w:rsidRPr="008A2C9B" w14:paraId="741B4F2F" w14:textId="77777777" w:rsidTr="00CE22E0">
        <w:trPr>
          <w:cantSplit/>
          <w:jc w:val="center"/>
        </w:trPr>
        <w:tc>
          <w:tcPr>
            <w:tcW w:w="2249" w:type="dxa"/>
            <w:vMerge/>
            <w:tcBorders>
              <w:left w:val="double" w:sz="4" w:space="0" w:color="auto"/>
            </w:tcBorders>
            <w:shd w:val="clear" w:color="auto" w:fill="auto"/>
            <w:vAlign w:val="center"/>
          </w:tcPr>
          <w:p w14:paraId="4B944AAA" w14:textId="77777777" w:rsidR="00503A41" w:rsidRPr="008A2C9B" w:rsidRDefault="00503A41" w:rsidP="007A3044">
            <w:pPr>
              <w:pStyle w:val="NoSpacing"/>
              <w:rPr>
                <w:rFonts w:ascii="Arial" w:hAnsi="Arial" w:cs="Arial"/>
                <w:i/>
                <w:caps/>
              </w:rPr>
            </w:pPr>
          </w:p>
        </w:tc>
        <w:tc>
          <w:tcPr>
            <w:tcW w:w="3378" w:type="dxa"/>
            <w:tcBorders>
              <w:top w:val="single" w:sz="4" w:space="0" w:color="auto"/>
              <w:bottom w:val="single" w:sz="4" w:space="0" w:color="auto"/>
            </w:tcBorders>
            <w:shd w:val="clear" w:color="auto" w:fill="auto"/>
          </w:tcPr>
          <w:p w14:paraId="130146E9" w14:textId="77777777" w:rsidR="00503A41" w:rsidRPr="008A2C9B" w:rsidRDefault="00503A41" w:rsidP="007A3044">
            <w:pPr>
              <w:pStyle w:val="NoSpacing"/>
              <w:rPr>
                <w:rFonts w:ascii="Arial" w:hAnsi="Arial" w:cs="Arial"/>
              </w:rPr>
            </w:pPr>
            <w:r w:rsidRPr="008A2C9B">
              <w:rPr>
                <w:rFonts w:ascii="Arial" w:hAnsi="Arial"/>
              </w:rPr>
              <w:t>Indoxacarb</w:t>
            </w:r>
          </w:p>
        </w:tc>
        <w:tc>
          <w:tcPr>
            <w:tcW w:w="851" w:type="dxa"/>
            <w:tcBorders>
              <w:top w:val="single" w:sz="4" w:space="0" w:color="auto"/>
              <w:bottom w:val="single" w:sz="4" w:space="0" w:color="auto"/>
            </w:tcBorders>
          </w:tcPr>
          <w:p w14:paraId="330A0261"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220A23C0"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tcBorders>
          </w:tcPr>
          <w:p w14:paraId="7A0A2E6D" w14:textId="77777777" w:rsidR="00503A41" w:rsidRPr="008A2C9B" w:rsidRDefault="00503A41" w:rsidP="007A3044">
            <w:pPr>
              <w:pStyle w:val="NoSpacing"/>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tcPr>
          <w:p w14:paraId="73A3F5D8" w14:textId="77777777" w:rsidR="00503A41" w:rsidRPr="008A2C9B" w:rsidRDefault="00503A41" w:rsidP="007A3044">
            <w:pPr>
              <w:pStyle w:val="NoSpacing"/>
              <w:rPr>
                <w:rFonts w:ascii="Arial" w:hAnsi="Arial" w:cs="Arial"/>
              </w:rPr>
            </w:pPr>
          </w:p>
        </w:tc>
      </w:tr>
      <w:tr w:rsidR="00503A41" w:rsidRPr="008A2C9B" w14:paraId="7870BEC0" w14:textId="77777777" w:rsidTr="00CE22E0">
        <w:trPr>
          <w:cantSplit/>
          <w:jc w:val="center"/>
        </w:trPr>
        <w:tc>
          <w:tcPr>
            <w:tcW w:w="2249" w:type="dxa"/>
            <w:vMerge/>
            <w:tcBorders>
              <w:left w:val="double" w:sz="4" w:space="0" w:color="auto"/>
            </w:tcBorders>
            <w:shd w:val="clear" w:color="auto" w:fill="auto"/>
            <w:vAlign w:val="center"/>
          </w:tcPr>
          <w:p w14:paraId="56B9B7AF" w14:textId="77777777" w:rsidR="00503A41" w:rsidRPr="008A2C9B" w:rsidRDefault="00503A41" w:rsidP="007A3044">
            <w:pPr>
              <w:pStyle w:val="NoSpacing"/>
              <w:rPr>
                <w:rFonts w:ascii="Arial" w:hAnsi="Arial" w:cs="Arial"/>
                <w:i/>
                <w:caps/>
              </w:rPr>
            </w:pPr>
          </w:p>
        </w:tc>
        <w:tc>
          <w:tcPr>
            <w:tcW w:w="3378" w:type="dxa"/>
            <w:tcBorders>
              <w:top w:val="single" w:sz="4" w:space="0" w:color="auto"/>
            </w:tcBorders>
            <w:shd w:val="clear" w:color="auto" w:fill="auto"/>
          </w:tcPr>
          <w:p w14:paraId="2DC886EC" w14:textId="77777777" w:rsidR="00503A41" w:rsidRPr="008A2C9B" w:rsidRDefault="00503A41" w:rsidP="007A3044">
            <w:pPr>
              <w:pStyle w:val="NoSpacing"/>
              <w:rPr>
                <w:rFonts w:ascii="Arial" w:hAnsi="Arial" w:cs="Arial"/>
                <w:strike/>
              </w:rPr>
            </w:pPr>
            <w:r w:rsidRPr="008A2C9B">
              <w:rPr>
                <w:rFonts w:ascii="Arial" w:hAnsi="Arial"/>
              </w:rPr>
              <w:t xml:space="preserve">Lambda-cihalotrín </w:t>
            </w:r>
          </w:p>
        </w:tc>
        <w:tc>
          <w:tcPr>
            <w:tcW w:w="851" w:type="dxa"/>
            <w:tcBorders>
              <w:top w:val="single" w:sz="4" w:space="0" w:color="auto"/>
            </w:tcBorders>
            <w:vAlign w:val="center"/>
          </w:tcPr>
          <w:p w14:paraId="00ECD71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tcBorders>
            <w:vAlign w:val="center"/>
          </w:tcPr>
          <w:p w14:paraId="1905430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tcBorders>
            <w:vAlign w:val="center"/>
          </w:tcPr>
          <w:p w14:paraId="79E97F6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right w:val="double" w:sz="4" w:space="0" w:color="auto"/>
            </w:tcBorders>
            <w:vAlign w:val="center"/>
          </w:tcPr>
          <w:p w14:paraId="0DC923D8" w14:textId="77777777" w:rsidR="00503A41" w:rsidRPr="008A2C9B" w:rsidRDefault="00503A41" w:rsidP="007A3044">
            <w:pPr>
              <w:pStyle w:val="NoSpacing"/>
              <w:jc w:val="center"/>
              <w:rPr>
                <w:rFonts w:ascii="Arial" w:hAnsi="Arial" w:cs="Arial"/>
              </w:rPr>
            </w:pPr>
          </w:p>
        </w:tc>
      </w:tr>
      <w:tr w:rsidR="00503A41" w:rsidRPr="008A2C9B" w14:paraId="74ABFF86" w14:textId="77777777" w:rsidTr="00CE22E0">
        <w:trPr>
          <w:cantSplit/>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14:paraId="1852CF2D" w14:textId="77777777" w:rsidR="00503A41" w:rsidRPr="008A2C9B" w:rsidRDefault="00503A41" w:rsidP="007A3044">
            <w:pPr>
              <w:pStyle w:val="NoSpacing"/>
              <w:rPr>
                <w:rFonts w:ascii="Arial" w:hAnsi="Arial" w:cs="Arial"/>
                <w:b/>
                <w:caps/>
              </w:rPr>
            </w:pPr>
            <w:r w:rsidRPr="008A2C9B">
              <w:rPr>
                <w:rFonts w:ascii="Arial" w:hAnsi="Arial"/>
                <w:b/>
                <w:i/>
              </w:rPr>
              <w:t xml:space="preserve">Rhizoctonia </w:t>
            </w:r>
            <w:r w:rsidRPr="008A2C9B">
              <w:rPr>
                <w:rFonts w:ascii="Arial" w:hAnsi="Arial"/>
                <w:b/>
              </w:rPr>
              <w:t>sp</w:t>
            </w:r>
            <w:r w:rsidRPr="008A2C9B">
              <w:rPr>
                <w:rFonts w:ascii="Arial" w:hAnsi="Arial"/>
                <w:b/>
                <w:i/>
                <w:caps/>
              </w:rPr>
              <w:t>.</w:t>
            </w:r>
          </w:p>
        </w:tc>
        <w:tc>
          <w:tcPr>
            <w:tcW w:w="3378" w:type="dxa"/>
            <w:tcBorders>
              <w:top w:val="double" w:sz="4" w:space="0" w:color="auto"/>
              <w:bottom w:val="single" w:sz="4" w:space="0" w:color="auto"/>
            </w:tcBorders>
            <w:shd w:val="clear" w:color="auto" w:fill="auto"/>
            <w:vAlign w:val="center"/>
          </w:tcPr>
          <w:p w14:paraId="3BE2BBE7" w14:textId="77777777" w:rsidR="00503A41" w:rsidRPr="008A2C9B" w:rsidRDefault="00503A41" w:rsidP="007A3044">
            <w:pPr>
              <w:pStyle w:val="NoSpacing"/>
              <w:rPr>
                <w:rFonts w:ascii="Arial" w:hAnsi="Arial" w:cs="Arial"/>
                <w:snapToGrid w:val="0"/>
              </w:rPr>
            </w:pPr>
            <w:r w:rsidRPr="008A2C9B">
              <w:rPr>
                <w:rFonts w:ascii="Arial" w:hAnsi="Arial"/>
              </w:rPr>
              <w:t xml:space="preserve">Pencicuró </w:t>
            </w:r>
          </w:p>
        </w:tc>
        <w:tc>
          <w:tcPr>
            <w:tcW w:w="851" w:type="dxa"/>
            <w:tcBorders>
              <w:top w:val="double" w:sz="4" w:space="0" w:color="auto"/>
              <w:bottom w:val="single" w:sz="4" w:space="0" w:color="auto"/>
            </w:tcBorders>
            <w:vAlign w:val="center"/>
          </w:tcPr>
          <w:p w14:paraId="044F5C7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bottom w:val="single" w:sz="4" w:space="0" w:color="auto"/>
            </w:tcBorders>
            <w:vAlign w:val="center"/>
          </w:tcPr>
          <w:p w14:paraId="739C23D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bottom w:val="single" w:sz="4" w:space="0" w:color="auto"/>
            </w:tcBorders>
            <w:vAlign w:val="center"/>
          </w:tcPr>
          <w:p w14:paraId="4818CA2C"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bottom w:val="single" w:sz="4" w:space="0" w:color="auto"/>
              <w:right w:val="double" w:sz="4" w:space="0" w:color="auto"/>
            </w:tcBorders>
            <w:vAlign w:val="center"/>
          </w:tcPr>
          <w:p w14:paraId="7A10E19B"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809F237" w14:textId="77777777" w:rsidTr="00CE22E0">
        <w:trPr>
          <w:cantSplit/>
          <w:jc w:val="center"/>
        </w:trPr>
        <w:tc>
          <w:tcPr>
            <w:tcW w:w="2249" w:type="dxa"/>
            <w:vMerge/>
            <w:tcBorders>
              <w:top w:val="single" w:sz="4" w:space="0" w:color="auto"/>
              <w:left w:val="double" w:sz="4" w:space="0" w:color="auto"/>
              <w:bottom w:val="double" w:sz="4" w:space="0" w:color="auto"/>
            </w:tcBorders>
            <w:shd w:val="clear" w:color="auto" w:fill="auto"/>
            <w:vAlign w:val="center"/>
          </w:tcPr>
          <w:p w14:paraId="0576C094"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double" w:sz="4" w:space="0" w:color="auto"/>
            </w:tcBorders>
            <w:shd w:val="clear" w:color="auto" w:fill="auto"/>
            <w:vAlign w:val="center"/>
          </w:tcPr>
          <w:p w14:paraId="37C69BD9" w14:textId="77777777" w:rsidR="00503A41" w:rsidRPr="008A2C9B" w:rsidRDefault="00503A41" w:rsidP="007A3044">
            <w:pPr>
              <w:pStyle w:val="NoSpacing"/>
              <w:rPr>
                <w:rFonts w:ascii="Arial" w:hAnsi="Arial" w:cs="Arial"/>
              </w:rPr>
            </w:pPr>
          </w:p>
        </w:tc>
        <w:tc>
          <w:tcPr>
            <w:tcW w:w="851" w:type="dxa"/>
            <w:tcBorders>
              <w:top w:val="single" w:sz="4" w:space="0" w:color="auto"/>
              <w:bottom w:val="double" w:sz="4" w:space="0" w:color="auto"/>
            </w:tcBorders>
            <w:vAlign w:val="center"/>
          </w:tcPr>
          <w:p w14:paraId="5955A281"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double" w:sz="4" w:space="0" w:color="auto"/>
            </w:tcBorders>
            <w:vAlign w:val="center"/>
          </w:tcPr>
          <w:p w14:paraId="4548246D"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double" w:sz="4" w:space="0" w:color="auto"/>
            </w:tcBorders>
            <w:vAlign w:val="center"/>
          </w:tcPr>
          <w:p w14:paraId="7BAA4335"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double" w:sz="4" w:space="0" w:color="auto"/>
              <w:right w:val="double" w:sz="4" w:space="0" w:color="auto"/>
            </w:tcBorders>
            <w:vAlign w:val="center"/>
          </w:tcPr>
          <w:p w14:paraId="4DE151BF" w14:textId="77777777" w:rsidR="00503A41" w:rsidRPr="008A2C9B" w:rsidRDefault="00503A41" w:rsidP="007A3044">
            <w:pPr>
              <w:pStyle w:val="NoSpacing"/>
              <w:jc w:val="center"/>
              <w:rPr>
                <w:rFonts w:ascii="Arial" w:hAnsi="Arial" w:cs="Arial"/>
              </w:rPr>
            </w:pPr>
          </w:p>
        </w:tc>
      </w:tr>
      <w:tr w:rsidR="00503A41" w:rsidRPr="008A2C9B" w14:paraId="719DC999" w14:textId="77777777" w:rsidTr="00CE22E0">
        <w:trPr>
          <w:cantSplit/>
          <w:jc w:val="center"/>
        </w:trPr>
        <w:tc>
          <w:tcPr>
            <w:tcW w:w="2249" w:type="dxa"/>
            <w:tcBorders>
              <w:top w:val="double" w:sz="4" w:space="0" w:color="auto"/>
              <w:left w:val="double" w:sz="4" w:space="0" w:color="auto"/>
              <w:bottom w:val="double" w:sz="4" w:space="0" w:color="auto"/>
            </w:tcBorders>
            <w:shd w:val="clear" w:color="auto" w:fill="auto"/>
            <w:vAlign w:val="center"/>
          </w:tcPr>
          <w:p w14:paraId="109DFC0E" w14:textId="77777777" w:rsidR="00503A41" w:rsidRPr="008A2C9B" w:rsidRDefault="00503A41" w:rsidP="007A3044">
            <w:pPr>
              <w:pStyle w:val="NoSpacing"/>
              <w:rPr>
                <w:rFonts w:ascii="Arial" w:hAnsi="Arial" w:cs="Arial"/>
                <w:b/>
                <w:i/>
                <w:caps/>
              </w:rPr>
            </w:pPr>
            <w:r w:rsidRPr="008A2C9B">
              <w:rPr>
                <w:rFonts w:ascii="Arial" w:hAnsi="Arial"/>
                <w:b/>
                <w:i/>
              </w:rPr>
              <w:t>Cercospora</w:t>
            </w:r>
          </w:p>
        </w:tc>
        <w:tc>
          <w:tcPr>
            <w:tcW w:w="3378" w:type="dxa"/>
            <w:tcBorders>
              <w:top w:val="double" w:sz="4" w:space="0" w:color="auto"/>
              <w:bottom w:val="double" w:sz="4" w:space="0" w:color="auto"/>
            </w:tcBorders>
            <w:shd w:val="clear" w:color="auto" w:fill="auto"/>
            <w:vAlign w:val="center"/>
          </w:tcPr>
          <w:p w14:paraId="17DB50EC" w14:textId="77777777" w:rsidR="00503A41" w:rsidRPr="008A2C9B" w:rsidRDefault="00503A41" w:rsidP="007A3044">
            <w:pPr>
              <w:pStyle w:val="NoSpacing"/>
              <w:rPr>
                <w:rFonts w:ascii="Arial" w:hAnsi="Arial" w:cs="Arial"/>
                <w:snapToGrid w:val="0"/>
              </w:rPr>
            </w:pPr>
            <w:r w:rsidRPr="008A2C9B">
              <w:rPr>
                <w:rFonts w:ascii="Arial" w:hAnsi="Arial"/>
                <w:snapToGrid w:val="0"/>
              </w:rPr>
              <w:t>Azoxistrobín</w:t>
            </w:r>
          </w:p>
        </w:tc>
        <w:tc>
          <w:tcPr>
            <w:tcW w:w="851" w:type="dxa"/>
            <w:tcBorders>
              <w:top w:val="double" w:sz="4" w:space="0" w:color="auto"/>
              <w:bottom w:val="double" w:sz="4" w:space="0" w:color="auto"/>
            </w:tcBorders>
            <w:vAlign w:val="center"/>
          </w:tcPr>
          <w:p w14:paraId="53BC2B2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bottom w:val="double" w:sz="4" w:space="0" w:color="auto"/>
            </w:tcBorders>
            <w:vAlign w:val="center"/>
          </w:tcPr>
          <w:p w14:paraId="74D13516" w14:textId="77777777" w:rsidR="00503A41" w:rsidRPr="008A2C9B" w:rsidRDefault="00503A41" w:rsidP="007A3044">
            <w:pPr>
              <w:pStyle w:val="NoSpacing"/>
              <w:jc w:val="center"/>
              <w:rPr>
                <w:rFonts w:ascii="Arial" w:hAnsi="Arial" w:cs="Arial"/>
              </w:rPr>
            </w:pPr>
          </w:p>
        </w:tc>
        <w:tc>
          <w:tcPr>
            <w:tcW w:w="851" w:type="dxa"/>
            <w:tcBorders>
              <w:top w:val="double" w:sz="4" w:space="0" w:color="auto"/>
              <w:bottom w:val="double" w:sz="4" w:space="0" w:color="auto"/>
            </w:tcBorders>
            <w:vAlign w:val="center"/>
          </w:tcPr>
          <w:p w14:paraId="18EE81BC" w14:textId="77777777" w:rsidR="00503A41" w:rsidRPr="008A2C9B" w:rsidRDefault="00503A41" w:rsidP="007A3044">
            <w:pPr>
              <w:pStyle w:val="NoSpacing"/>
              <w:jc w:val="center"/>
              <w:rPr>
                <w:rFonts w:ascii="Arial" w:hAnsi="Arial" w:cs="Arial"/>
              </w:rPr>
            </w:pPr>
          </w:p>
        </w:tc>
        <w:tc>
          <w:tcPr>
            <w:tcW w:w="851" w:type="dxa"/>
            <w:tcBorders>
              <w:top w:val="double" w:sz="4" w:space="0" w:color="auto"/>
              <w:bottom w:val="double" w:sz="4" w:space="0" w:color="auto"/>
              <w:right w:val="double" w:sz="4" w:space="0" w:color="auto"/>
            </w:tcBorders>
            <w:vAlign w:val="center"/>
          </w:tcPr>
          <w:p w14:paraId="10F3BCC7" w14:textId="77777777" w:rsidR="00503A41" w:rsidRPr="008A2C9B" w:rsidRDefault="00503A41" w:rsidP="007A3044">
            <w:pPr>
              <w:pStyle w:val="NoSpacing"/>
              <w:jc w:val="center"/>
              <w:rPr>
                <w:rFonts w:ascii="Arial" w:hAnsi="Arial" w:cs="Arial"/>
              </w:rPr>
            </w:pPr>
          </w:p>
        </w:tc>
      </w:tr>
      <w:tr w:rsidR="00503A41" w:rsidRPr="008A2C9B" w14:paraId="21D7CFDB" w14:textId="77777777" w:rsidTr="00CE22E0">
        <w:trPr>
          <w:cantSplit/>
          <w:jc w:val="center"/>
        </w:trPr>
        <w:tc>
          <w:tcPr>
            <w:tcW w:w="2249" w:type="dxa"/>
            <w:tcBorders>
              <w:top w:val="double" w:sz="4" w:space="0" w:color="auto"/>
              <w:left w:val="double" w:sz="4" w:space="0" w:color="auto"/>
              <w:bottom w:val="single" w:sz="4" w:space="0" w:color="auto"/>
            </w:tcBorders>
            <w:shd w:val="clear" w:color="auto" w:fill="auto"/>
            <w:vAlign w:val="center"/>
          </w:tcPr>
          <w:p w14:paraId="4D4BF256" w14:textId="77777777" w:rsidR="00503A41" w:rsidRPr="008A2C9B" w:rsidRDefault="00503A41" w:rsidP="007A3044">
            <w:pPr>
              <w:pStyle w:val="NoSpacing"/>
              <w:rPr>
                <w:rFonts w:ascii="Arial" w:hAnsi="Arial" w:cs="Arial"/>
                <w:b/>
                <w:i/>
                <w:caps/>
              </w:rPr>
            </w:pPr>
            <w:r w:rsidRPr="008A2C9B">
              <w:rPr>
                <w:rFonts w:ascii="Arial" w:hAnsi="Arial"/>
                <w:b/>
                <w:i/>
              </w:rPr>
              <w:t>Pytium spp</w:t>
            </w:r>
          </w:p>
        </w:tc>
        <w:tc>
          <w:tcPr>
            <w:tcW w:w="3378" w:type="dxa"/>
            <w:tcBorders>
              <w:top w:val="double" w:sz="4" w:space="0" w:color="auto"/>
            </w:tcBorders>
            <w:shd w:val="clear" w:color="auto" w:fill="auto"/>
            <w:vAlign w:val="center"/>
          </w:tcPr>
          <w:p w14:paraId="759C9B8A" w14:textId="77777777" w:rsidR="00503A41" w:rsidRPr="008A2C9B" w:rsidRDefault="00503A41" w:rsidP="007A3044">
            <w:pPr>
              <w:pStyle w:val="NoSpacing"/>
              <w:rPr>
                <w:rFonts w:ascii="Arial" w:hAnsi="Arial" w:cs="Arial"/>
                <w:snapToGrid w:val="0"/>
              </w:rPr>
            </w:pPr>
          </w:p>
        </w:tc>
        <w:tc>
          <w:tcPr>
            <w:tcW w:w="851" w:type="dxa"/>
            <w:tcBorders>
              <w:top w:val="double" w:sz="4" w:space="0" w:color="auto"/>
            </w:tcBorders>
          </w:tcPr>
          <w:p w14:paraId="1407F638" w14:textId="77777777" w:rsidR="00503A41" w:rsidRPr="008A2C9B" w:rsidRDefault="00503A41" w:rsidP="007A3044">
            <w:pPr>
              <w:pStyle w:val="NoSpacing"/>
              <w:jc w:val="center"/>
              <w:rPr>
                <w:rFonts w:ascii="Arial" w:hAnsi="Arial" w:cs="Arial"/>
              </w:rPr>
            </w:pPr>
          </w:p>
        </w:tc>
        <w:tc>
          <w:tcPr>
            <w:tcW w:w="851" w:type="dxa"/>
            <w:tcBorders>
              <w:top w:val="double" w:sz="4" w:space="0" w:color="auto"/>
            </w:tcBorders>
          </w:tcPr>
          <w:p w14:paraId="107D8A34" w14:textId="77777777" w:rsidR="00503A41" w:rsidRPr="008A2C9B" w:rsidRDefault="00503A41" w:rsidP="007A3044">
            <w:pPr>
              <w:pStyle w:val="NoSpacing"/>
              <w:jc w:val="center"/>
              <w:rPr>
                <w:rFonts w:ascii="Arial" w:hAnsi="Arial" w:cs="Arial"/>
              </w:rPr>
            </w:pPr>
          </w:p>
        </w:tc>
        <w:tc>
          <w:tcPr>
            <w:tcW w:w="851" w:type="dxa"/>
            <w:tcBorders>
              <w:top w:val="double" w:sz="4" w:space="0" w:color="auto"/>
            </w:tcBorders>
          </w:tcPr>
          <w:p w14:paraId="3B2BA7C9" w14:textId="77777777" w:rsidR="00503A41" w:rsidRPr="008A2C9B" w:rsidRDefault="00503A41" w:rsidP="007A3044">
            <w:pPr>
              <w:pStyle w:val="NoSpacing"/>
              <w:jc w:val="center"/>
              <w:rPr>
                <w:rFonts w:ascii="Arial" w:hAnsi="Arial" w:cs="Arial"/>
              </w:rPr>
            </w:pPr>
          </w:p>
        </w:tc>
        <w:tc>
          <w:tcPr>
            <w:tcW w:w="851" w:type="dxa"/>
            <w:tcBorders>
              <w:top w:val="double" w:sz="4" w:space="0" w:color="auto"/>
              <w:right w:val="double" w:sz="4" w:space="0" w:color="auto"/>
            </w:tcBorders>
          </w:tcPr>
          <w:p w14:paraId="14D09B05" w14:textId="77777777" w:rsidR="00503A41" w:rsidRPr="008A2C9B" w:rsidRDefault="00503A41" w:rsidP="007A3044">
            <w:pPr>
              <w:pStyle w:val="NoSpacing"/>
              <w:jc w:val="center"/>
              <w:rPr>
                <w:rFonts w:ascii="Arial" w:hAnsi="Arial" w:cs="Arial"/>
              </w:rPr>
            </w:pPr>
          </w:p>
        </w:tc>
      </w:tr>
      <w:tr w:rsidR="00503A41" w:rsidRPr="008A2C9B" w14:paraId="7D6F3460" w14:textId="77777777" w:rsidTr="00CE22E0">
        <w:trPr>
          <w:cantSplit/>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14:paraId="6F4DD182" w14:textId="77777777" w:rsidR="00503A41" w:rsidRPr="008A2C9B" w:rsidRDefault="00503A41" w:rsidP="007A3044">
            <w:pPr>
              <w:pStyle w:val="NoSpacing"/>
              <w:rPr>
                <w:rFonts w:ascii="Arial" w:hAnsi="Arial" w:cs="Arial"/>
                <w:b/>
                <w:i/>
                <w:caps/>
              </w:rPr>
            </w:pPr>
            <w:r w:rsidRPr="008A2C9B">
              <w:rPr>
                <w:rFonts w:ascii="Arial" w:hAnsi="Arial"/>
                <w:b/>
                <w:i/>
              </w:rPr>
              <w:t xml:space="preserve">Alternaría </w:t>
            </w:r>
            <w:r w:rsidRPr="008A2C9B">
              <w:rPr>
                <w:rFonts w:ascii="Arial" w:hAnsi="Arial"/>
                <w:b/>
              </w:rPr>
              <w:t>spp</w:t>
            </w:r>
            <w:r w:rsidRPr="008A2C9B">
              <w:rPr>
                <w:rFonts w:ascii="Arial" w:hAnsi="Arial"/>
                <w:b/>
                <w:i/>
                <w:caps/>
              </w:rPr>
              <w:t>.</w:t>
            </w:r>
          </w:p>
        </w:tc>
        <w:tc>
          <w:tcPr>
            <w:tcW w:w="3378" w:type="dxa"/>
            <w:tcBorders>
              <w:top w:val="double" w:sz="4" w:space="0" w:color="auto"/>
              <w:bottom w:val="single" w:sz="4" w:space="0" w:color="auto"/>
            </w:tcBorders>
            <w:vAlign w:val="center"/>
          </w:tcPr>
          <w:p w14:paraId="176B56F9" w14:textId="77777777" w:rsidR="00503A41" w:rsidRPr="008A2C9B" w:rsidRDefault="00503A41" w:rsidP="007A3044">
            <w:pPr>
              <w:pStyle w:val="NoSpacing"/>
              <w:rPr>
                <w:rFonts w:ascii="Arial" w:hAnsi="Arial" w:cs="Arial"/>
              </w:rPr>
            </w:pPr>
            <w:r w:rsidRPr="008A2C9B">
              <w:rPr>
                <w:rFonts w:ascii="Arial" w:hAnsi="Arial"/>
              </w:rPr>
              <w:t>Azoxistrobín</w:t>
            </w:r>
          </w:p>
        </w:tc>
        <w:tc>
          <w:tcPr>
            <w:tcW w:w="851" w:type="dxa"/>
            <w:tcBorders>
              <w:top w:val="double" w:sz="4" w:space="0" w:color="auto"/>
              <w:bottom w:val="single" w:sz="4" w:space="0" w:color="auto"/>
            </w:tcBorders>
            <w:shd w:val="clear" w:color="auto" w:fill="auto"/>
            <w:vAlign w:val="center"/>
          </w:tcPr>
          <w:p w14:paraId="0BF453EB" w14:textId="77777777" w:rsidR="00503A41" w:rsidRPr="008A2C9B" w:rsidRDefault="00503A41" w:rsidP="007A3044">
            <w:pPr>
              <w:pStyle w:val="NoSpacing"/>
              <w:jc w:val="center"/>
              <w:rPr>
                <w:rFonts w:ascii="Arial" w:hAnsi="Arial" w:cs="Arial"/>
              </w:rPr>
            </w:pPr>
          </w:p>
        </w:tc>
        <w:tc>
          <w:tcPr>
            <w:tcW w:w="851" w:type="dxa"/>
            <w:tcBorders>
              <w:top w:val="double" w:sz="4" w:space="0" w:color="auto"/>
              <w:bottom w:val="single" w:sz="4" w:space="0" w:color="auto"/>
            </w:tcBorders>
            <w:shd w:val="clear" w:color="auto" w:fill="auto"/>
            <w:vAlign w:val="center"/>
          </w:tcPr>
          <w:p w14:paraId="37442075" w14:textId="77777777" w:rsidR="00503A41" w:rsidRPr="008A2C9B" w:rsidRDefault="00503A41" w:rsidP="007A3044">
            <w:pPr>
              <w:pStyle w:val="NoSpacing"/>
              <w:jc w:val="center"/>
              <w:rPr>
                <w:rFonts w:ascii="Arial" w:hAnsi="Arial" w:cs="Arial"/>
              </w:rPr>
            </w:pPr>
          </w:p>
        </w:tc>
        <w:tc>
          <w:tcPr>
            <w:tcW w:w="851" w:type="dxa"/>
            <w:tcBorders>
              <w:top w:val="double" w:sz="4" w:space="0" w:color="auto"/>
              <w:bottom w:val="single" w:sz="4" w:space="0" w:color="auto"/>
            </w:tcBorders>
            <w:shd w:val="clear" w:color="auto" w:fill="auto"/>
            <w:vAlign w:val="center"/>
          </w:tcPr>
          <w:p w14:paraId="4B9E0A49" w14:textId="77777777" w:rsidR="00503A41" w:rsidRPr="008A2C9B" w:rsidRDefault="00503A41" w:rsidP="007A3044">
            <w:pPr>
              <w:pStyle w:val="NoSpacing"/>
              <w:jc w:val="center"/>
              <w:rPr>
                <w:rFonts w:ascii="Arial" w:hAnsi="Arial" w:cs="Arial"/>
              </w:rPr>
            </w:pPr>
          </w:p>
        </w:tc>
        <w:tc>
          <w:tcPr>
            <w:tcW w:w="851" w:type="dxa"/>
            <w:tcBorders>
              <w:top w:val="double" w:sz="4" w:space="0" w:color="auto"/>
              <w:bottom w:val="single" w:sz="4" w:space="0" w:color="auto"/>
              <w:right w:val="double" w:sz="4" w:space="0" w:color="auto"/>
            </w:tcBorders>
            <w:shd w:val="clear" w:color="auto" w:fill="auto"/>
            <w:vAlign w:val="center"/>
          </w:tcPr>
          <w:p w14:paraId="08FD6DF0"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940E9DA"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2E393CD0"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single" w:sz="4" w:space="0" w:color="auto"/>
            </w:tcBorders>
            <w:vAlign w:val="center"/>
          </w:tcPr>
          <w:p w14:paraId="64DECDCE" w14:textId="77777777" w:rsidR="00503A41" w:rsidRPr="008A2C9B" w:rsidRDefault="00503A41" w:rsidP="007A3044">
            <w:pPr>
              <w:pStyle w:val="NoSpacing"/>
              <w:rPr>
                <w:rFonts w:ascii="Arial" w:hAnsi="Arial" w:cs="Arial"/>
              </w:rPr>
            </w:pPr>
            <w:r w:rsidRPr="008A2C9B">
              <w:rPr>
                <w:rFonts w:ascii="Arial" w:hAnsi="Arial"/>
              </w:rPr>
              <w:t>Clortalonil</w:t>
            </w:r>
          </w:p>
        </w:tc>
        <w:tc>
          <w:tcPr>
            <w:tcW w:w="851" w:type="dxa"/>
            <w:tcBorders>
              <w:top w:val="single" w:sz="4" w:space="0" w:color="auto"/>
              <w:bottom w:val="single" w:sz="4" w:space="0" w:color="auto"/>
            </w:tcBorders>
            <w:shd w:val="clear" w:color="auto" w:fill="auto"/>
            <w:vAlign w:val="center"/>
          </w:tcPr>
          <w:p w14:paraId="528A344C"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tcBorders>
            <w:shd w:val="clear" w:color="auto" w:fill="auto"/>
            <w:vAlign w:val="center"/>
          </w:tcPr>
          <w:p w14:paraId="1B0526FF"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tcBorders>
            <w:shd w:val="clear" w:color="auto" w:fill="auto"/>
            <w:vAlign w:val="center"/>
          </w:tcPr>
          <w:p w14:paraId="2FB5C0E1"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right w:val="double" w:sz="4" w:space="0" w:color="auto"/>
            </w:tcBorders>
            <w:shd w:val="clear" w:color="auto" w:fill="auto"/>
            <w:vAlign w:val="center"/>
          </w:tcPr>
          <w:p w14:paraId="6AB55313"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50EE2E4"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5A5823E4"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single" w:sz="4" w:space="0" w:color="auto"/>
            </w:tcBorders>
            <w:vAlign w:val="center"/>
          </w:tcPr>
          <w:p w14:paraId="0265B78D" w14:textId="77777777" w:rsidR="00503A41" w:rsidRPr="008A2C9B" w:rsidRDefault="00503A41" w:rsidP="007A3044">
            <w:pPr>
              <w:pStyle w:val="NoSpacing"/>
              <w:rPr>
                <w:rFonts w:ascii="Arial" w:hAnsi="Arial" w:cs="Arial"/>
              </w:rPr>
            </w:pPr>
            <w:r w:rsidRPr="008A2C9B">
              <w:rPr>
                <w:rFonts w:ascii="Arial" w:hAnsi="Arial"/>
              </w:rPr>
              <w:t>Difenoconazol</w:t>
            </w:r>
          </w:p>
        </w:tc>
        <w:tc>
          <w:tcPr>
            <w:tcW w:w="851" w:type="dxa"/>
            <w:tcBorders>
              <w:top w:val="single" w:sz="4" w:space="0" w:color="auto"/>
              <w:bottom w:val="single" w:sz="4" w:space="0" w:color="auto"/>
            </w:tcBorders>
            <w:shd w:val="clear" w:color="auto" w:fill="auto"/>
            <w:vAlign w:val="center"/>
          </w:tcPr>
          <w:p w14:paraId="133F47E9"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tcBorders>
            <w:shd w:val="clear" w:color="auto" w:fill="auto"/>
            <w:vAlign w:val="center"/>
          </w:tcPr>
          <w:p w14:paraId="7DB66526"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tcBorders>
            <w:shd w:val="clear" w:color="auto" w:fill="auto"/>
            <w:vAlign w:val="center"/>
          </w:tcPr>
          <w:p w14:paraId="595359CA"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right w:val="double" w:sz="4" w:space="0" w:color="auto"/>
            </w:tcBorders>
            <w:shd w:val="clear" w:color="auto" w:fill="auto"/>
            <w:vAlign w:val="center"/>
          </w:tcPr>
          <w:p w14:paraId="6DA8854E"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DC7C18A"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572331D9"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single" w:sz="4" w:space="0" w:color="auto"/>
            </w:tcBorders>
            <w:vAlign w:val="center"/>
          </w:tcPr>
          <w:p w14:paraId="7C3C36C2" w14:textId="77777777" w:rsidR="00503A41" w:rsidRPr="008A2C9B" w:rsidRDefault="00503A41" w:rsidP="007A3044">
            <w:pPr>
              <w:pStyle w:val="NoSpacing"/>
              <w:rPr>
                <w:rFonts w:ascii="Arial" w:hAnsi="Arial" w:cs="Arial"/>
              </w:rPr>
            </w:pPr>
            <w:r w:rsidRPr="008A2C9B">
              <w:rPr>
                <w:rFonts w:ascii="Arial" w:hAnsi="Arial"/>
              </w:rPr>
              <w:t>Hidróxido cúprico (4)</w:t>
            </w:r>
          </w:p>
        </w:tc>
        <w:tc>
          <w:tcPr>
            <w:tcW w:w="851" w:type="dxa"/>
            <w:tcBorders>
              <w:top w:val="single" w:sz="4" w:space="0" w:color="auto"/>
              <w:bottom w:val="single" w:sz="4" w:space="0" w:color="auto"/>
            </w:tcBorders>
            <w:shd w:val="clear" w:color="auto" w:fill="auto"/>
            <w:vAlign w:val="center"/>
          </w:tcPr>
          <w:p w14:paraId="2D0DA40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7F5A0AE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3C6093B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shd w:val="clear" w:color="auto" w:fill="auto"/>
            <w:vAlign w:val="center"/>
          </w:tcPr>
          <w:p w14:paraId="600F80A9" w14:textId="77777777" w:rsidR="00503A41" w:rsidRPr="008A2C9B" w:rsidRDefault="00503A41" w:rsidP="007A3044">
            <w:pPr>
              <w:pStyle w:val="NoSpacing"/>
              <w:jc w:val="center"/>
              <w:rPr>
                <w:rFonts w:ascii="Arial" w:hAnsi="Arial" w:cs="Arial"/>
                <w:dstrike/>
              </w:rPr>
            </w:pPr>
          </w:p>
        </w:tc>
      </w:tr>
      <w:tr w:rsidR="00503A41" w:rsidRPr="008A2C9B" w14:paraId="7AF1AF94"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0358A56D"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single" w:sz="4" w:space="0" w:color="auto"/>
            </w:tcBorders>
            <w:vAlign w:val="center"/>
          </w:tcPr>
          <w:p w14:paraId="7ACEF55A" w14:textId="77777777" w:rsidR="00503A41" w:rsidRPr="008A2C9B" w:rsidRDefault="00503A41" w:rsidP="007A3044">
            <w:pPr>
              <w:pStyle w:val="NoSpacing"/>
              <w:rPr>
                <w:rFonts w:ascii="Arial" w:hAnsi="Arial" w:cs="Arial"/>
              </w:rPr>
            </w:pPr>
            <w:r w:rsidRPr="008A2C9B">
              <w:rPr>
                <w:rFonts w:ascii="Arial" w:hAnsi="Arial"/>
              </w:rPr>
              <w:t>Mancozeb</w:t>
            </w:r>
          </w:p>
        </w:tc>
        <w:tc>
          <w:tcPr>
            <w:tcW w:w="851" w:type="dxa"/>
            <w:tcBorders>
              <w:top w:val="single" w:sz="4" w:space="0" w:color="auto"/>
              <w:bottom w:val="single" w:sz="4" w:space="0" w:color="auto"/>
            </w:tcBorders>
            <w:shd w:val="clear" w:color="auto" w:fill="auto"/>
            <w:vAlign w:val="center"/>
          </w:tcPr>
          <w:p w14:paraId="70A764B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tcPr>
          <w:p w14:paraId="60CFDDC1" w14:textId="77777777" w:rsidR="00503A41" w:rsidRPr="008A2C9B" w:rsidRDefault="00503A41" w:rsidP="007A3044">
            <w:pPr>
              <w:pStyle w:val="NoSpacing"/>
              <w:jc w:val="center"/>
              <w:rPr>
                <w:rFonts w:ascii="Arial" w:hAnsi="Arial" w:cs="Arial"/>
                <w:dstrike/>
              </w:rPr>
            </w:pPr>
          </w:p>
        </w:tc>
        <w:tc>
          <w:tcPr>
            <w:tcW w:w="851" w:type="dxa"/>
            <w:tcBorders>
              <w:top w:val="single" w:sz="4" w:space="0" w:color="auto"/>
              <w:bottom w:val="single" w:sz="4" w:space="0" w:color="auto"/>
            </w:tcBorders>
            <w:shd w:val="clear" w:color="auto" w:fill="auto"/>
          </w:tcPr>
          <w:p w14:paraId="217B1925" w14:textId="77777777" w:rsidR="00503A41" w:rsidRPr="008A2C9B" w:rsidRDefault="00503A41" w:rsidP="007A3044">
            <w:pPr>
              <w:pStyle w:val="NoSpacing"/>
              <w:jc w:val="center"/>
              <w:rPr>
                <w:rFonts w:ascii="Arial" w:hAnsi="Arial" w:cs="Arial"/>
                <w:dstrike/>
              </w:rPr>
            </w:pPr>
          </w:p>
        </w:tc>
        <w:tc>
          <w:tcPr>
            <w:tcW w:w="851" w:type="dxa"/>
            <w:tcBorders>
              <w:top w:val="single" w:sz="4" w:space="0" w:color="auto"/>
              <w:bottom w:val="single" w:sz="4" w:space="0" w:color="auto"/>
              <w:right w:val="double" w:sz="4" w:space="0" w:color="auto"/>
            </w:tcBorders>
            <w:shd w:val="clear" w:color="auto" w:fill="auto"/>
          </w:tcPr>
          <w:p w14:paraId="0A8066BA" w14:textId="77777777" w:rsidR="00503A41" w:rsidRPr="008A2C9B" w:rsidRDefault="00503A41" w:rsidP="007A3044">
            <w:pPr>
              <w:pStyle w:val="NoSpacing"/>
              <w:jc w:val="center"/>
              <w:rPr>
                <w:rFonts w:ascii="Arial" w:hAnsi="Arial" w:cs="Arial"/>
                <w:dstrike/>
              </w:rPr>
            </w:pPr>
            <w:r w:rsidRPr="008A2C9B">
              <w:rPr>
                <w:rFonts w:ascii="Arial" w:hAnsi="Arial"/>
              </w:rPr>
              <w:t>X</w:t>
            </w:r>
          </w:p>
        </w:tc>
      </w:tr>
      <w:tr w:rsidR="00503A41" w:rsidRPr="008A2C9B" w14:paraId="54562279"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24E9C1F2" w14:textId="77777777" w:rsidR="00503A41" w:rsidRPr="008A2C9B" w:rsidRDefault="00503A41" w:rsidP="007A3044">
            <w:pPr>
              <w:pStyle w:val="NoSpacing"/>
              <w:rPr>
                <w:rFonts w:ascii="Arial" w:hAnsi="Arial" w:cs="Arial"/>
                <w:b/>
                <w:i/>
                <w:caps/>
              </w:rPr>
            </w:pPr>
          </w:p>
        </w:tc>
        <w:tc>
          <w:tcPr>
            <w:tcW w:w="3378" w:type="dxa"/>
            <w:tcBorders>
              <w:top w:val="single" w:sz="4" w:space="0" w:color="auto"/>
            </w:tcBorders>
            <w:vAlign w:val="center"/>
          </w:tcPr>
          <w:p w14:paraId="36C21A16" w14:textId="77777777" w:rsidR="00503A41" w:rsidRPr="008A2C9B" w:rsidRDefault="00503A41" w:rsidP="007A3044">
            <w:pPr>
              <w:pStyle w:val="NoSpacing"/>
              <w:rPr>
                <w:rFonts w:ascii="Arial" w:hAnsi="Arial" w:cs="Arial"/>
              </w:rPr>
            </w:pPr>
            <w:r w:rsidRPr="008A2C9B">
              <w:rPr>
                <w:rFonts w:ascii="Arial" w:hAnsi="Arial"/>
              </w:rPr>
              <w:t>Boscalida + Piraclostrobín</w:t>
            </w:r>
          </w:p>
        </w:tc>
        <w:tc>
          <w:tcPr>
            <w:tcW w:w="851" w:type="dxa"/>
            <w:tcBorders>
              <w:top w:val="single" w:sz="4" w:space="0" w:color="auto"/>
            </w:tcBorders>
            <w:shd w:val="clear" w:color="auto" w:fill="auto"/>
            <w:vAlign w:val="center"/>
          </w:tcPr>
          <w:p w14:paraId="4F6F882C" w14:textId="77777777" w:rsidR="00503A41" w:rsidRPr="008A2C9B" w:rsidRDefault="00503A41" w:rsidP="007A3044">
            <w:pPr>
              <w:pStyle w:val="NoSpacing"/>
              <w:jc w:val="center"/>
              <w:rPr>
                <w:rFonts w:ascii="Arial" w:hAnsi="Arial" w:cs="Arial"/>
              </w:rPr>
            </w:pPr>
          </w:p>
        </w:tc>
        <w:tc>
          <w:tcPr>
            <w:tcW w:w="851" w:type="dxa"/>
            <w:tcBorders>
              <w:top w:val="single" w:sz="4" w:space="0" w:color="auto"/>
            </w:tcBorders>
            <w:shd w:val="clear" w:color="auto" w:fill="auto"/>
            <w:vAlign w:val="center"/>
          </w:tcPr>
          <w:p w14:paraId="04C7D315" w14:textId="77777777" w:rsidR="00503A41" w:rsidRPr="008A2C9B" w:rsidRDefault="00503A41" w:rsidP="007A3044">
            <w:pPr>
              <w:pStyle w:val="NoSpacing"/>
              <w:jc w:val="center"/>
              <w:rPr>
                <w:rFonts w:ascii="Arial" w:hAnsi="Arial" w:cs="Arial"/>
              </w:rPr>
            </w:pPr>
          </w:p>
        </w:tc>
        <w:tc>
          <w:tcPr>
            <w:tcW w:w="851" w:type="dxa"/>
            <w:tcBorders>
              <w:top w:val="single" w:sz="4" w:space="0" w:color="auto"/>
            </w:tcBorders>
            <w:shd w:val="clear" w:color="auto" w:fill="auto"/>
            <w:vAlign w:val="center"/>
          </w:tcPr>
          <w:p w14:paraId="00F990F8" w14:textId="77777777" w:rsidR="00503A41" w:rsidRPr="008A2C9B" w:rsidRDefault="00503A41" w:rsidP="007A3044">
            <w:pPr>
              <w:pStyle w:val="NoSpacing"/>
              <w:jc w:val="center"/>
              <w:rPr>
                <w:rFonts w:ascii="Arial" w:hAnsi="Arial" w:cs="Arial"/>
              </w:rPr>
            </w:pPr>
          </w:p>
        </w:tc>
        <w:tc>
          <w:tcPr>
            <w:tcW w:w="851" w:type="dxa"/>
            <w:tcBorders>
              <w:top w:val="single" w:sz="4" w:space="0" w:color="auto"/>
              <w:right w:val="double" w:sz="4" w:space="0" w:color="auto"/>
            </w:tcBorders>
            <w:shd w:val="clear" w:color="auto" w:fill="auto"/>
            <w:vAlign w:val="center"/>
          </w:tcPr>
          <w:p w14:paraId="013B2063"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07217D75"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07755D41"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single" w:sz="4" w:space="0" w:color="auto"/>
            </w:tcBorders>
            <w:vAlign w:val="center"/>
          </w:tcPr>
          <w:p w14:paraId="3C8730F3"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Oxicloruro de cobre + Sulfato cuprocálcico </w:t>
            </w:r>
          </w:p>
        </w:tc>
        <w:tc>
          <w:tcPr>
            <w:tcW w:w="851" w:type="dxa"/>
            <w:tcBorders>
              <w:top w:val="single" w:sz="4" w:space="0" w:color="auto"/>
              <w:bottom w:val="single" w:sz="4" w:space="0" w:color="auto"/>
            </w:tcBorders>
            <w:shd w:val="clear" w:color="auto" w:fill="auto"/>
            <w:vAlign w:val="center"/>
          </w:tcPr>
          <w:p w14:paraId="296DA5C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6E7EAD4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0CCA1D5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shd w:val="clear" w:color="auto" w:fill="auto"/>
            <w:vAlign w:val="center"/>
          </w:tcPr>
          <w:p w14:paraId="40D3599C"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DB895AF"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2AD6A56E"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single" w:sz="4" w:space="0" w:color="auto"/>
            </w:tcBorders>
            <w:vAlign w:val="center"/>
          </w:tcPr>
          <w:p w14:paraId="07954215" w14:textId="77777777" w:rsidR="00503A41" w:rsidRPr="008A2C9B" w:rsidRDefault="00503A41" w:rsidP="007A3044">
            <w:pPr>
              <w:pStyle w:val="NoSpacing"/>
              <w:rPr>
                <w:rFonts w:ascii="Arial" w:hAnsi="Arial" w:cs="Arial"/>
              </w:rPr>
            </w:pPr>
            <w:r w:rsidRPr="008A2C9B">
              <w:rPr>
                <w:rFonts w:ascii="Arial" w:hAnsi="Arial"/>
              </w:rPr>
              <w:t xml:space="preserve">Oxicloruro de cobre </w:t>
            </w:r>
          </w:p>
        </w:tc>
        <w:tc>
          <w:tcPr>
            <w:tcW w:w="851" w:type="dxa"/>
            <w:tcBorders>
              <w:top w:val="single" w:sz="4" w:space="0" w:color="auto"/>
              <w:bottom w:val="single" w:sz="4" w:space="0" w:color="auto"/>
            </w:tcBorders>
            <w:shd w:val="clear" w:color="auto" w:fill="auto"/>
            <w:vAlign w:val="center"/>
          </w:tcPr>
          <w:p w14:paraId="0414E04C"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2FED6DB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429708D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shd w:val="clear" w:color="auto" w:fill="auto"/>
            <w:vAlign w:val="center"/>
          </w:tcPr>
          <w:p w14:paraId="373A96D1" w14:textId="77777777" w:rsidR="00503A41" w:rsidRPr="008A2C9B" w:rsidRDefault="00503A41" w:rsidP="007A3044">
            <w:pPr>
              <w:pStyle w:val="NoSpacing"/>
              <w:jc w:val="center"/>
              <w:rPr>
                <w:rFonts w:ascii="Arial" w:hAnsi="Arial" w:cs="Arial"/>
                <w:dstrike/>
              </w:rPr>
            </w:pPr>
          </w:p>
        </w:tc>
      </w:tr>
      <w:tr w:rsidR="00503A41" w:rsidRPr="008A2C9B" w14:paraId="38164ED6"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0D53388A"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single" w:sz="4" w:space="0" w:color="auto"/>
            </w:tcBorders>
            <w:vAlign w:val="center"/>
          </w:tcPr>
          <w:p w14:paraId="4CACB111" w14:textId="77777777" w:rsidR="00503A41" w:rsidRPr="008A2C9B" w:rsidRDefault="00503A41" w:rsidP="007A3044">
            <w:pPr>
              <w:pStyle w:val="NoSpacing"/>
              <w:rPr>
                <w:rFonts w:ascii="Arial" w:hAnsi="Arial" w:cs="Arial"/>
              </w:rPr>
            </w:pPr>
            <w:r w:rsidRPr="008A2C9B">
              <w:rPr>
                <w:rFonts w:ascii="Arial" w:hAnsi="Arial"/>
              </w:rPr>
              <w:t xml:space="preserve">Óxido cuproso </w:t>
            </w:r>
          </w:p>
        </w:tc>
        <w:tc>
          <w:tcPr>
            <w:tcW w:w="851" w:type="dxa"/>
            <w:tcBorders>
              <w:top w:val="single" w:sz="4" w:space="0" w:color="auto"/>
              <w:bottom w:val="single" w:sz="4" w:space="0" w:color="auto"/>
            </w:tcBorders>
            <w:shd w:val="clear" w:color="auto" w:fill="auto"/>
            <w:vAlign w:val="center"/>
          </w:tcPr>
          <w:p w14:paraId="1811B61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7A834CD2"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1A27048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shd w:val="clear" w:color="auto" w:fill="auto"/>
            <w:vAlign w:val="center"/>
          </w:tcPr>
          <w:p w14:paraId="65E5B324" w14:textId="77777777" w:rsidR="00503A41" w:rsidRPr="008A2C9B" w:rsidRDefault="00503A41" w:rsidP="007A3044">
            <w:pPr>
              <w:pStyle w:val="NoSpacing"/>
              <w:jc w:val="center"/>
              <w:rPr>
                <w:rFonts w:ascii="Arial" w:hAnsi="Arial" w:cs="Arial"/>
                <w:dstrike/>
              </w:rPr>
            </w:pPr>
          </w:p>
        </w:tc>
      </w:tr>
      <w:tr w:rsidR="00503A41" w:rsidRPr="008A2C9B" w14:paraId="539348E7"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4ADB2AA7"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single" w:sz="4" w:space="0" w:color="auto"/>
            </w:tcBorders>
            <w:vAlign w:val="center"/>
          </w:tcPr>
          <w:p w14:paraId="55002A60" w14:textId="77777777" w:rsidR="00503A41" w:rsidRPr="008A2C9B" w:rsidRDefault="00503A41" w:rsidP="007A3044">
            <w:pPr>
              <w:pStyle w:val="NoSpacing"/>
              <w:rPr>
                <w:rFonts w:ascii="Arial" w:hAnsi="Arial" w:cs="Arial"/>
              </w:rPr>
            </w:pPr>
            <w:r w:rsidRPr="008A2C9B">
              <w:rPr>
                <w:rFonts w:ascii="Arial" w:hAnsi="Arial"/>
              </w:rPr>
              <w:t xml:space="preserve">Sulfato cuprocálcico </w:t>
            </w:r>
          </w:p>
        </w:tc>
        <w:tc>
          <w:tcPr>
            <w:tcW w:w="851" w:type="dxa"/>
            <w:tcBorders>
              <w:top w:val="single" w:sz="4" w:space="0" w:color="auto"/>
              <w:bottom w:val="single" w:sz="4" w:space="0" w:color="auto"/>
            </w:tcBorders>
            <w:shd w:val="clear" w:color="auto" w:fill="auto"/>
            <w:vAlign w:val="center"/>
          </w:tcPr>
          <w:p w14:paraId="0266795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30490D7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vAlign w:val="center"/>
          </w:tcPr>
          <w:p w14:paraId="7D965D6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shd w:val="clear" w:color="auto" w:fill="auto"/>
            <w:vAlign w:val="center"/>
          </w:tcPr>
          <w:p w14:paraId="0C8B3595" w14:textId="77777777" w:rsidR="00503A41" w:rsidRPr="008A2C9B" w:rsidRDefault="00503A41" w:rsidP="007A3044">
            <w:pPr>
              <w:pStyle w:val="NoSpacing"/>
              <w:jc w:val="center"/>
              <w:rPr>
                <w:rFonts w:ascii="Arial" w:hAnsi="Arial" w:cs="Arial"/>
                <w:dstrike/>
              </w:rPr>
            </w:pPr>
          </w:p>
        </w:tc>
      </w:tr>
      <w:tr w:rsidR="00503A41" w:rsidRPr="008A2C9B" w14:paraId="752BAACF" w14:textId="77777777" w:rsidTr="00CE22E0">
        <w:trPr>
          <w:cantSplit/>
          <w:jc w:val="center"/>
        </w:trPr>
        <w:tc>
          <w:tcPr>
            <w:tcW w:w="2249" w:type="dxa"/>
            <w:vMerge/>
            <w:tcBorders>
              <w:top w:val="single" w:sz="4" w:space="0" w:color="auto"/>
              <w:left w:val="double" w:sz="4" w:space="0" w:color="auto"/>
              <w:bottom w:val="double" w:sz="4" w:space="0" w:color="auto"/>
            </w:tcBorders>
            <w:shd w:val="clear" w:color="auto" w:fill="auto"/>
            <w:vAlign w:val="center"/>
          </w:tcPr>
          <w:p w14:paraId="5460B376" w14:textId="77777777" w:rsidR="00503A41" w:rsidRPr="008A2C9B" w:rsidRDefault="00503A41" w:rsidP="007A3044">
            <w:pPr>
              <w:pStyle w:val="NoSpacing"/>
              <w:rPr>
                <w:rFonts w:ascii="Arial" w:hAnsi="Arial" w:cs="Arial"/>
                <w:b/>
                <w:i/>
                <w:caps/>
              </w:rPr>
            </w:pPr>
          </w:p>
        </w:tc>
        <w:tc>
          <w:tcPr>
            <w:tcW w:w="3378" w:type="dxa"/>
            <w:tcBorders>
              <w:top w:val="single" w:sz="4" w:space="0" w:color="auto"/>
              <w:bottom w:val="double" w:sz="4" w:space="0" w:color="auto"/>
            </w:tcBorders>
            <w:vAlign w:val="center"/>
          </w:tcPr>
          <w:p w14:paraId="1CD1A523" w14:textId="77777777" w:rsidR="00503A41" w:rsidRPr="008A2C9B" w:rsidRDefault="00503A41" w:rsidP="007A3044">
            <w:pPr>
              <w:pStyle w:val="NoSpacing"/>
              <w:rPr>
                <w:rFonts w:ascii="Arial" w:hAnsi="Arial" w:cs="Arial"/>
              </w:rPr>
            </w:pPr>
            <w:r w:rsidRPr="008A2C9B">
              <w:rPr>
                <w:rFonts w:ascii="Arial" w:hAnsi="Arial"/>
              </w:rPr>
              <w:t xml:space="preserve">Sulfato tribásico de cobre </w:t>
            </w:r>
          </w:p>
        </w:tc>
        <w:tc>
          <w:tcPr>
            <w:tcW w:w="851" w:type="dxa"/>
            <w:tcBorders>
              <w:top w:val="single" w:sz="4" w:space="0" w:color="auto"/>
              <w:bottom w:val="double" w:sz="4" w:space="0" w:color="auto"/>
            </w:tcBorders>
            <w:shd w:val="clear" w:color="auto" w:fill="auto"/>
            <w:vAlign w:val="center"/>
          </w:tcPr>
          <w:p w14:paraId="31B8FF7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double" w:sz="4" w:space="0" w:color="auto"/>
            </w:tcBorders>
            <w:shd w:val="clear" w:color="auto" w:fill="auto"/>
            <w:vAlign w:val="center"/>
          </w:tcPr>
          <w:p w14:paraId="212C4FB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double" w:sz="4" w:space="0" w:color="auto"/>
            </w:tcBorders>
            <w:shd w:val="clear" w:color="auto" w:fill="auto"/>
            <w:vAlign w:val="center"/>
          </w:tcPr>
          <w:p w14:paraId="3BFB0C2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double" w:sz="4" w:space="0" w:color="auto"/>
              <w:right w:val="double" w:sz="4" w:space="0" w:color="auto"/>
            </w:tcBorders>
            <w:shd w:val="clear" w:color="auto" w:fill="auto"/>
            <w:vAlign w:val="center"/>
          </w:tcPr>
          <w:p w14:paraId="290D1000" w14:textId="77777777" w:rsidR="00503A41" w:rsidRPr="008A2C9B" w:rsidRDefault="00503A41" w:rsidP="007A3044">
            <w:pPr>
              <w:pStyle w:val="NoSpacing"/>
              <w:jc w:val="center"/>
              <w:rPr>
                <w:rFonts w:ascii="Arial" w:hAnsi="Arial" w:cs="Arial"/>
                <w:dstrike/>
              </w:rPr>
            </w:pPr>
          </w:p>
        </w:tc>
      </w:tr>
      <w:tr w:rsidR="00503A41" w:rsidRPr="008A2C9B" w14:paraId="50E9C9B6" w14:textId="77777777" w:rsidTr="00CE22E0">
        <w:trPr>
          <w:cantSplit/>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14:paraId="2744CD19" w14:textId="77777777" w:rsidR="00503A41" w:rsidRPr="008A2C9B" w:rsidRDefault="00503A41" w:rsidP="007A3044">
            <w:pPr>
              <w:pStyle w:val="NoSpacing"/>
              <w:rPr>
                <w:rFonts w:ascii="Arial" w:hAnsi="Arial" w:cs="Arial"/>
                <w:b/>
                <w:caps/>
              </w:rPr>
            </w:pPr>
            <w:r w:rsidRPr="008A2C9B">
              <w:rPr>
                <w:rFonts w:ascii="Arial" w:hAnsi="Arial"/>
                <w:b/>
              </w:rPr>
              <w:t>Septoria</w:t>
            </w:r>
          </w:p>
        </w:tc>
        <w:tc>
          <w:tcPr>
            <w:tcW w:w="3378" w:type="dxa"/>
            <w:tcBorders>
              <w:top w:val="double" w:sz="4" w:space="0" w:color="auto"/>
              <w:bottom w:val="single" w:sz="4" w:space="0" w:color="auto"/>
            </w:tcBorders>
            <w:vAlign w:val="center"/>
          </w:tcPr>
          <w:p w14:paraId="157D0257" w14:textId="77777777" w:rsidR="00503A41" w:rsidRPr="008A2C9B" w:rsidRDefault="00503A41" w:rsidP="007A3044">
            <w:pPr>
              <w:pStyle w:val="NoSpacing"/>
              <w:rPr>
                <w:rFonts w:ascii="Arial" w:hAnsi="Arial" w:cs="Arial"/>
              </w:rPr>
            </w:pPr>
            <w:r w:rsidRPr="008A2C9B">
              <w:rPr>
                <w:rFonts w:ascii="Arial" w:hAnsi="Arial"/>
              </w:rPr>
              <w:t>Azoxistrobín</w:t>
            </w:r>
          </w:p>
        </w:tc>
        <w:tc>
          <w:tcPr>
            <w:tcW w:w="851" w:type="dxa"/>
            <w:tcBorders>
              <w:top w:val="double" w:sz="4" w:space="0" w:color="auto"/>
              <w:bottom w:val="single" w:sz="4" w:space="0" w:color="auto"/>
            </w:tcBorders>
            <w:shd w:val="clear" w:color="auto" w:fill="auto"/>
            <w:vAlign w:val="center"/>
          </w:tcPr>
          <w:p w14:paraId="77CF774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bottom w:val="single" w:sz="4" w:space="0" w:color="auto"/>
            </w:tcBorders>
            <w:shd w:val="clear" w:color="auto" w:fill="auto"/>
            <w:vAlign w:val="center"/>
          </w:tcPr>
          <w:p w14:paraId="6D20D1E9" w14:textId="77777777" w:rsidR="00503A41" w:rsidRPr="008A2C9B" w:rsidRDefault="00503A41" w:rsidP="007A3044">
            <w:pPr>
              <w:pStyle w:val="NoSpacing"/>
              <w:jc w:val="center"/>
              <w:rPr>
                <w:rFonts w:ascii="Arial" w:hAnsi="Arial" w:cs="Arial"/>
              </w:rPr>
            </w:pPr>
          </w:p>
        </w:tc>
        <w:tc>
          <w:tcPr>
            <w:tcW w:w="851" w:type="dxa"/>
            <w:tcBorders>
              <w:top w:val="double" w:sz="4" w:space="0" w:color="auto"/>
              <w:bottom w:val="single" w:sz="4" w:space="0" w:color="auto"/>
            </w:tcBorders>
            <w:shd w:val="clear" w:color="auto" w:fill="auto"/>
            <w:vAlign w:val="center"/>
          </w:tcPr>
          <w:p w14:paraId="1F21CB1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bottom w:val="single" w:sz="4" w:space="0" w:color="auto"/>
              <w:right w:val="double" w:sz="4" w:space="0" w:color="auto"/>
            </w:tcBorders>
            <w:shd w:val="clear" w:color="auto" w:fill="auto"/>
            <w:vAlign w:val="center"/>
          </w:tcPr>
          <w:p w14:paraId="6E79C790" w14:textId="77777777" w:rsidR="00503A41" w:rsidRPr="008A2C9B" w:rsidRDefault="00503A41" w:rsidP="007A3044">
            <w:pPr>
              <w:pStyle w:val="NoSpacing"/>
              <w:jc w:val="center"/>
              <w:rPr>
                <w:rFonts w:ascii="Arial" w:hAnsi="Arial" w:cs="Arial"/>
              </w:rPr>
            </w:pPr>
          </w:p>
        </w:tc>
      </w:tr>
      <w:tr w:rsidR="00503A41" w:rsidRPr="008A2C9B" w14:paraId="3C47AE9D"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33EC2243" w14:textId="77777777" w:rsidR="00503A41" w:rsidRPr="008A2C9B" w:rsidRDefault="00503A41" w:rsidP="007A3044">
            <w:pPr>
              <w:pStyle w:val="NoSpacing"/>
              <w:rPr>
                <w:rFonts w:ascii="Arial" w:hAnsi="Arial" w:cs="Arial"/>
                <w:b/>
                <w:caps/>
              </w:rPr>
            </w:pPr>
          </w:p>
        </w:tc>
        <w:tc>
          <w:tcPr>
            <w:tcW w:w="3378" w:type="dxa"/>
            <w:tcBorders>
              <w:top w:val="single" w:sz="4" w:space="0" w:color="auto"/>
              <w:bottom w:val="single" w:sz="4" w:space="0" w:color="auto"/>
            </w:tcBorders>
            <w:vAlign w:val="center"/>
          </w:tcPr>
          <w:p w14:paraId="04EB2156" w14:textId="77777777" w:rsidR="00503A41" w:rsidRPr="008A2C9B" w:rsidRDefault="00503A41" w:rsidP="007A3044">
            <w:pPr>
              <w:pStyle w:val="NoSpacing"/>
              <w:rPr>
                <w:rFonts w:ascii="Arial" w:hAnsi="Arial" w:cs="Arial"/>
              </w:rPr>
            </w:pPr>
            <w:r w:rsidRPr="008A2C9B">
              <w:rPr>
                <w:rFonts w:ascii="Arial" w:hAnsi="Arial"/>
              </w:rPr>
              <w:t xml:space="preserve">Clortalonil </w:t>
            </w:r>
          </w:p>
        </w:tc>
        <w:tc>
          <w:tcPr>
            <w:tcW w:w="851" w:type="dxa"/>
            <w:tcBorders>
              <w:top w:val="single" w:sz="4" w:space="0" w:color="auto"/>
              <w:bottom w:val="single" w:sz="4" w:space="0" w:color="auto"/>
            </w:tcBorders>
            <w:shd w:val="clear" w:color="auto" w:fill="auto"/>
          </w:tcPr>
          <w:p w14:paraId="4B6A8E2C"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tcPr>
          <w:p w14:paraId="51DD1516"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tcBorders>
            <w:shd w:val="clear" w:color="auto" w:fill="auto"/>
          </w:tcPr>
          <w:p w14:paraId="297EC46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right w:val="double" w:sz="4" w:space="0" w:color="auto"/>
            </w:tcBorders>
            <w:shd w:val="clear" w:color="auto" w:fill="auto"/>
          </w:tcPr>
          <w:p w14:paraId="7F42AF30" w14:textId="77777777" w:rsidR="00503A41" w:rsidRPr="008A2C9B" w:rsidRDefault="00503A41" w:rsidP="007A3044">
            <w:pPr>
              <w:pStyle w:val="NoSpacing"/>
              <w:jc w:val="center"/>
              <w:rPr>
                <w:rFonts w:ascii="Arial" w:hAnsi="Arial" w:cs="Arial"/>
              </w:rPr>
            </w:pPr>
          </w:p>
        </w:tc>
      </w:tr>
      <w:tr w:rsidR="00503A41" w:rsidRPr="008A2C9B" w14:paraId="4028CDB7"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25027F59" w14:textId="77777777" w:rsidR="00503A41" w:rsidRPr="008A2C9B" w:rsidRDefault="00503A41" w:rsidP="007A3044">
            <w:pPr>
              <w:pStyle w:val="NoSpacing"/>
              <w:rPr>
                <w:rFonts w:ascii="Arial" w:hAnsi="Arial" w:cs="Arial"/>
                <w:b/>
                <w:caps/>
              </w:rPr>
            </w:pPr>
          </w:p>
        </w:tc>
        <w:tc>
          <w:tcPr>
            <w:tcW w:w="3378" w:type="dxa"/>
            <w:tcBorders>
              <w:top w:val="single" w:sz="4" w:space="0" w:color="auto"/>
            </w:tcBorders>
            <w:vAlign w:val="center"/>
          </w:tcPr>
          <w:p w14:paraId="6BDC49A7" w14:textId="77777777" w:rsidR="00503A41" w:rsidRPr="008A2C9B" w:rsidRDefault="00503A41" w:rsidP="007A3044">
            <w:pPr>
              <w:pStyle w:val="NoSpacing"/>
              <w:rPr>
                <w:rFonts w:ascii="Arial" w:hAnsi="Arial" w:cs="Arial"/>
              </w:rPr>
            </w:pPr>
            <w:r w:rsidRPr="008A2C9B">
              <w:rPr>
                <w:rFonts w:ascii="Arial" w:hAnsi="Arial"/>
              </w:rPr>
              <w:t>Difenoconazol</w:t>
            </w:r>
          </w:p>
        </w:tc>
        <w:tc>
          <w:tcPr>
            <w:tcW w:w="851" w:type="dxa"/>
            <w:tcBorders>
              <w:top w:val="single" w:sz="4" w:space="0" w:color="auto"/>
            </w:tcBorders>
            <w:shd w:val="clear" w:color="auto" w:fill="auto"/>
            <w:vAlign w:val="center"/>
          </w:tcPr>
          <w:p w14:paraId="7D02811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tcBorders>
            <w:shd w:val="clear" w:color="auto" w:fill="auto"/>
            <w:vAlign w:val="center"/>
          </w:tcPr>
          <w:p w14:paraId="641ECE61" w14:textId="77777777" w:rsidR="00503A41" w:rsidRPr="008A2C9B" w:rsidRDefault="00503A41" w:rsidP="007A3044">
            <w:pPr>
              <w:pStyle w:val="NoSpacing"/>
              <w:jc w:val="center"/>
              <w:rPr>
                <w:rFonts w:ascii="Arial" w:hAnsi="Arial" w:cs="Arial"/>
              </w:rPr>
            </w:pPr>
          </w:p>
        </w:tc>
        <w:tc>
          <w:tcPr>
            <w:tcW w:w="851" w:type="dxa"/>
            <w:tcBorders>
              <w:top w:val="single" w:sz="4" w:space="0" w:color="auto"/>
            </w:tcBorders>
            <w:shd w:val="clear" w:color="auto" w:fill="auto"/>
            <w:vAlign w:val="center"/>
          </w:tcPr>
          <w:p w14:paraId="0CE051A8" w14:textId="77777777" w:rsidR="00503A41" w:rsidRPr="008A2C9B" w:rsidRDefault="00503A41" w:rsidP="007A3044">
            <w:pPr>
              <w:pStyle w:val="NoSpacing"/>
              <w:jc w:val="center"/>
              <w:rPr>
                <w:rFonts w:ascii="Arial" w:hAnsi="Arial" w:cs="Arial"/>
              </w:rPr>
            </w:pPr>
          </w:p>
        </w:tc>
        <w:tc>
          <w:tcPr>
            <w:tcW w:w="851" w:type="dxa"/>
            <w:tcBorders>
              <w:top w:val="single" w:sz="4" w:space="0" w:color="auto"/>
              <w:right w:val="double" w:sz="4" w:space="0" w:color="auto"/>
            </w:tcBorders>
            <w:shd w:val="clear" w:color="auto" w:fill="auto"/>
            <w:vAlign w:val="center"/>
          </w:tcPr>
          <w:p w14:paraId="14A95B86" w14:textId="77777777" w:rsidR="00503A41" w:rsidRPr="008A2C9B" w:rsidRDefault="00503A41" w:rsidP="007A3044">
            <w:pPr>
              <w:pStyle w:val="NoSpacing"/>
              <w:jc w:val="center"/>
              <w:rPr>
                <w:rFonts w:ascii="Arial" w:hAnsi="Arial" w:cs="Arial"/>
              </w:rPr>
            </w:pPr>
          </w:p>
        </w:tc>
      </w:tr>
      <w:tr w:rsidR="00503A41" w:rsidRPr="008A2C9B" w14:paraId="2CD8FCF6" w14:textId="77777777" w:rsidTr="00CE22E0">
        <w:trPr>
          <w:cantSplit/>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14:paraId="7868BB7F" w14:textId="77777777" w:rsidR="00503A41" w:rsidRPr="008A2C9B" w:rsidRDefault="00503A41" w:rsidP="007A3044">
            <w:pPr>
              <w:pStyle w:val="NoSpacing"/>
              <w:rPr>
                <w:rFonts w:ascii="Arial" w:hAnsi="Arial" w:cs="Arial"/>
                <w:b/>
                <w:iCs/>
                <w:caps/>
              </w:rPr>
            </w:pPr>
            <w:r w:rsidRPr="008A2C9B">
              <w:rPr>
                <w:rFonts w:ascii="Arial" w:hAnsi="Arial"/>
                <w:b/>
              </w:rPr>
              <w:t>Podredumbres</w:t>
            </w:r>
          </w:p>
          <w:p w14:paraId="64EDE50E" w14:textId="77777777" w:rsidR="00503A41" w:rsidRPr="008A2C9B" w:rsidRDefault="00503A41" w:rsidP="007A3044">
            <w:pPr>
              <w:pStyle w:val="NoSpacing"/>
              <w:rPr>
                <w:rFonts w:ascii="Arial" w:hAnsi="Arial" w:cs="Arial"/>
                <w:i/>
                <w:iCs/>
                <w:caps/>
              </w:rPr>
            </w:pPr>
            <w:r w:rsidRPr="008A2C9B">
              <w:rPr>
                <w:rFonts w:ascii="Arial" w:hAnsi="Arial"/>
                <w:i/>
              </w:rPr>
              <w:t>(botrytis spp.) (sclerotnia spp.)</w:t>
            </w:r>
          </w:p>
        </w:tc>
        <w:tc>
          <w:tcPr>
            <w:tcW w:w="3378" w:type="dxa"/>
            <w:tcBorders>
              <w:top w:val="double" w:sz="4" w:space="0" w:color="auto"/>
              <w:bottom w:val="single" w:sz="4" w:space="0" w:color="auto"/>
            </w:tcBorders>
            <w:vAlign w:val="center"/>
          </w:tcPr>
          <w:p w14:paraId="157935E9" w14:textId="77777777" w:rsidR="00503A41" w:rsidRPr="008A2C9B" w:rsidRDefault="00503A41" w:rsidP="007A3044">
            <w:pPr>
              <w:pStyle w:val="NoSpacing"/>
              <w:rPr>
                <w:rFonts w:ascii="Arial" w:hAnsi="Arial" w:cs="Arial"/>
              </w:rPr>
            </w:pPr>
            <w:r w:rsidRPr="008A2C9B">
              <w:rPr>
                <w:rFonts w:ascii="Arial" w:hAnsi="Arial"/>
              </w:rPr>
              <w:t>Clortalonil</w:t>
            </w:r>
          </w:p>
        </w:tc>
        <w:tc>
          <w:tcPr>
            <w:tcW w:w="851" w:type="dxa"/>
            <w:tcBorders>
              <w:top w:val="double" w:sz="4" w:space="0" w:color="auto"/>
              <w:bottom w:val="single" w:sz="4" w:space="0" w:color="auto"/>
            </w:tcBorders>
            <w:shd w:val="clear" w:color="auto" w:fill="auto"/>
          </w:tcPr>
          <w:p w14:paraId="6615EDB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bottom w:val="single" w:sz="4" w:space="0" w:color="auto"/>
            </w:tcBorders>
            <w:shd w:val="clear" w:color="auto" w:fill="auto"/>
          </w:tcPr>
          <w:p w14:paraId="724E00B6" w14:textId="77777777" w:rsidR="00503A41" w:rsidRPr="008A2C9B" w:rsidRDefault="00503A41" w:rsidP="007A3044">
            <w:pPr>
              <w:pStyle w:val="NoSpacing"/>
              <w:jc w:val="center"/>
              <w:rPr>
                <w:rFonts w:ascii="Arial" w:hAnsi="Arial" w:cs="Arial"/>
              </w:rPr>
            </w:pPr>
          </w:p>
        </w:tc>
        <w:tc>
          <w:tcPr>
            <w:tcW w:w="851" w:type="dxa"/>
            <w:tcBorders>
              <w:top w:val="double" w:sz="4" w:space="0" w:color="auto"/>
              <w:bottom w:val="single" w:sz="4" w:space="0" w:color="auto"/>
            </w:tcBorders>
            <w:shd w:val="clear" w:color="auto" w:fill="auto"/>
          </w:tcPr>
          <w:p w14:paraId="357E47E5" w14:textId="77777777" w:rsidR="00503A41" w:rsidRPr="008A2C9B" w:rsidRDefault="00503A41" w:rsidP="007A3044">
            <w:pPr>
              <w:pStyle w:val="NoSpacing"/>
              <w:jc w:val="center"/>
              <w:rPr>
                <w:rFonts w:ascii="Arial" w:hAnsi="Arial" w:cs="Arial"/>
              </w:rPr>
            </w:pPr>
          </w:p>
        </w:tc>
        <w:tc>
          <w:tcPr>
            <w:tcW w:w="851" w:type="dxa"/>
            <w:tcBorders>
              <w:top w:val="double" w:sz="4" w:space="0" w:color="auto"/>
              <w:bottom w:val="single" w:sz="4" w:space="0" w:color="auto"/>
              <w:right w:val="double" w:sz="4" w:space="0" w:color="auto"/>
            </w:tcBorders>
            <w:shd w:val="clear" w:color="auto" w:fill="auto"/>
          </w:tcPr>
          <w:p w14:paraId="4898E6BF" w14:textId="77777777" w:rsidR="00503A41" w:rsidRPr="008A2C9B" w:rsidRDefault="00503A41" w:rsidP="007A3044">
            <w:pPr>
              <w:pStyle w:val="NoSpacing"/>
              <w:jc w:val="center"/>
              <w:rPr>
                <w:rFonts w:ascii="Arial" w:hAnsi="Arial" w:cs="Arial"/>
              </w:rPr>
            </w:pPr>
          </w:p>
        </w:tc>
      </w:tr>
      <w:tr w:rsidR="00503A41" w:rsidRPr="008A2C9B" w14:paraId="3C980092"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1B6D3F76" w14:textId="77777777" w:rsidR="00503A41" w:rsidRPr="008A2C9B" w:rsidRDefault="00503A41" w:rsidP="007A3044">
            <w:pPr>
              <w:pStyle w:val="NoSpacing"/>
              <w:rPr>
                <w:rFonts w:ascii="Arial" w:hAnsi="Arial" w:cs="Arial"/>
                <w:i/>
                <w:iCs/>
                <w:caps/>
              </w:rPr>
            </w:pPr>
          </w:p>
        </w:tc>
        <w:tc>
          <w:tcPr>
            <w:tcW w:w="3378" w:type="dxa"/>
            <w:tcBorders>
              <w:top w:val="single" w:sz="4" w:space="0" w:color="auto"/>
              <w:bottom w:val="single" w:sz="4" w:space="0" w:color="auto"/>
            </w:tcBorders>
            <w:vAlign w:val="center"/>
          </w:tcPr>
          <w:p w14:paraId="49286064" w14:textId="77777777" w:rsidR="00503A41" w:rsidRPr="008A2C9B" w:rsidRDefault="00503A41" w:rsidP="007A3044">
            <w:pPr>
              <w:pStyle w:val="NoSpacing"/>
              <w:rPr>
                <w:rFonts w:ascii="Arial" w:hAnsi="Arial" w:cs="Arial"/>
                <w:i/>
              </w:rPr>
            </w:pPr>
            <w:r w:rsidRPr="008A2C9B">
              <w:rPr>
                <w:rFonts w:ascii="Arial" w:hAnsi="Arial"/>
                <w:i/>
              </w:rPr>
              <w:t xml:space="preserve">Coniothyrium minitans </w:t>
            </w:r>
          </w:p>
        </w:tc>
        <w:tc>
          <w:tcPr>
            <w:tcW w:w="851" w:type="dxa"/>
            <w:tcBorders>
              <w:top w:val="single" w:sz="4" w:space="0" w:color="auto"/>
              <w:bottom w:val="single" w:sz="4" w:space="0" w:color="auto"/>
            </w:tcBorders>
            <w:shd w:val="clear" w:color="auto" w:fill="auto"/>
          </w:tcPr>
          <w:p w14:paraId="2D06C3F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tcPr>
          <w:p w14:paraId="7798497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bottom w:val="single" w:sz="4" w:space="0" w:color="auto"/>
            </w:tcBorders>
            <w:shd w:val="clear" w:color="auto" w:fill="auto"/>
          </w:tcPr>
          <w:p w14:paraId="28486F85" w14:textId="77777777" w:rsidR="00503A41" w:rsidRPr="008A2C9B" w:rsidRDefault="00503A41" w:rsidP="007A3044">
            <w:pPr>
              <w:pStyle w:val="NoSpacing"/>
              <w:jc w:val="center"/>
              <w:rPr>
                <w:rFonts w:ascii="Arial" w:hAnsi="Arial" w:cs="Arial"/>
                <w:dstrike/>
              </w:rPr>
            </w:pPr>
            <w:r w:rsidRPr="008A2C9B">
              <w:rPr>
                <w:rFonts w:ascii="Arial" w:hAnsi="Arial"/>
              </w:rPr>
              <w:t>X</w:t>
            </w:r>
          </w:p>
        </w:tc>
        <w:tc>
          <w:tcPr>
            <w:tcW w:w="851" w:type="dxa"/>
            <w:tcBorders>
              <w:top w:val="single" w:sz="4" w:space="0" w:color="auto"/>
              <w:bottom w:val="single" w:sz="4" w:space="0" w:color="auto"/>
              <w:right w:val="double" w:sz="4" w:space="0" w:color="auto"/>
            </w:tcBorders>
            <w:shd w:val="clear" w:color="auto" w:fill="auto"/>
          </w:tcPr>
          <w:p w14:paraId="7DEB07D2"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91900E4" w14:textId="77777777" w:rsidTr="00CE22E0">
        <w:trPr>
          <w:cantSplit/>
          <w:jc w:val="center"/>
        </w:trPr>
        <w:tc>
          <w:tcPr>
            <w:tcW w:w="2249" w:type="dxa"/>
            <w:vMerge/>
            <w:tcBorders>
              <w:top w:val="single" w:sz="4" w:space="0" w:color="auto"/>
              <w:left w:val="double" w:sz="4" w:space="0" w:color="auto"/>
              <w:bottom w:val="single" w:sz="4" w:space="0" w:color="auto"/>
            </w:tcBorders>
            <w:shd w:val="clear" w:color="auto" w:fill="auto"/>
            <w:vAlign w:val="center"/>
          </w:tcPr>
          <w:p w14:paraId="2E5AAF7E" w14:textId="77777777" w:rsidR="00503A41" w:rsidRPr="008A2C9B" w:rsidRDefault="00503A41" w:rsidP="007A3044">
            <w:pPr>
              <w:pStyle w:val="NoSpacing"/>
              <w:rPr>
                <w:rFonts w:ascii="Arial" w:hAnsi="Arial" w:cs="Arial"/>
                <w:i/>
                <w:iCs/>
                <w:caps/>
              </w:rPr>
            </w:pPr>
          </w:p>
        </w:tc>
        <w:tc>
          <w:tcPr>
            <w:tcW w:w="3378" w:type="dxa"/>
            <w:tcBorders>
              <w:top w:val="single" w:sz="4" w:space="0" w:color="auto"/>
              <w:bottom w:val="single" w:sz="4" w:space="0" w:color="auto"/>
            </w:tcBorders>
            <w:vAlign w:val="center"/>
          </w:tcPr>
          <w:p w14:paraId="680B2F11" w14:textId="77777777" w:rsidR="00503A41" w:rsidRPr="008A2C9B" w:rsidRDefault="00503A41" w:rsidP="007A3044">
            <w:pPr>
              <w:pStyle w:val="NoSpacing"/>
              <w:rPr>
                <w:rFonts w:ascii="Arial" w:hAnsi="Arial" w:cs="Arial"/>
              </w:rPr>
            </w:pPr>
            <w:r w:rsidRPr="008A2C9B">
              <w:rPr>
                <w:rFonts w:ascii="Arial" w:hAnsi="Arial"/>
              </w:rPr>
              <w:t xml:space="preserve">Iprodiona </w:t>
            </w:r>
          </w:p>
        </w:tc>
        <w:tc>
          <w:tcPr>
            <w:tcW w:w="851" w:type="dxa"/>
            <w:tcBorders>
              <w:top w:val="single" w:sz="4" w:space="0" w:color="auto"/>
              <w:bottom w:val="single" w:sz="4" w:space="0" w:color="auto"/>
            </w:tcBorders>
            <w:shd w:val="clear" w:color="auto" w:fill="auto"/>
            <w:vAlign w:val="center"/>
          </w:tcPr>
          <w:p w14:paraId="10198528"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tcBorders>
            <w:shd w:val="clear" w:color="auto" w:fill="auto"/>
            <w:vAlign w:val="center"/>
          </w:tcPr>
          <w:p w14:paraId="3E160B2D"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single" w:sz="4" w:space="0" w:color="auto"/>
            </w:tcBorders>
            <w:shd w:val="clear" w:color="auto" w:fill="auto"/>
            <w:vAlign w:val="center"/>
          </w:tcPr>
          <w:p w14:paraId="6EB7874D" w14:textId="77777777" w:rsidR="00503A41" w:rsidRPr="008A2C9B" w:rsidRDefault="00503A41" w:rsidP="007A3044">
            <w:pPr>
              <w:pStyle w:val="NoSpacing"/>
              <w:jc w:val="center"/>
              <w:rPr>
                <w:rFonts w:ascii="Arial" w:hAnsi="Arial" w:cs="Arial"/>
                <w:dstrike/>
              </w:rPr>
            </w:pPr>
          </w:p>
        </w:tc>
        <w:tc>
          <w:tcPr>
            <w:tcW w:w="851" w:type="dxa"/>
            <w:tcBorders>
              <w:top w:val="single" w:sz="4" w:space="0" w:color="auto"/>
              <w:bottom w:val="single" w:sz="4" w:space="0" w:color="auto"/>
              <w:right w:val="double" w:sz="4" w:space="0" w:color="auto"/>
            </w:tcBorders>
            <w:shd w:val="clear" w:color="auto" w:fill="auto"/>
            <w:vAlign w:val="center"/>
          </w:tcPr>
          <w:p w14:paraId="11CE7988"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6B1AC2C" w14:textId="77777777" w:rsidTr="00CE22E0">
        <w:trPr>
          <w:cantSplit/>
          <w:jc w:val="center"/>
        </w:trPr>
        <w:tc>
          <w:tcPr>
            <w:tcW w:w="2249" w:type="dxa"/>
            <w:vMerge/>
            <w:tcBorders>
              <w:top w:val="single" w:sz="4" w:space="0" w:color="auto"/>
              <w:left w:val="double" w:sz="4" w:space="0" w:color="auto"/>
              <w:bottom w:val="double" w:sz="4" w:space="0" w:color="auto"/>
            </w:tcBorders>
            <w:shd w:val="clear" w:color="auto" w:fill="auto"/>
            <w:vAlign w:val="center"/>
          </w:tcPr>
          <w:p w14:paraId="0F44044C" w14:textId="77777777" w:rsidR="00503A41" w:rsidRPr="008A2C9B" w:rsidRDefault="00503A41" w:rsidP="007A3044">
            <w:pPr>
              <w:pStyle w:val="NoSpacing"/>
              <w:rPr>
                <w:rFonts w:ascii="Arial" w:hAnsi="Arial" w:cs="Arial"/>
                <w:i/>
                <w:iCs/>
                <w:caps/>
              </w:rPr>
            </w:pPr>
          </w:p>
        </w:tc>
        <w:tc>
          <w:tcPr>
            <w:tcW w:w="3378" w:type="dxa"/>
            <w:tcBorders>
              <w:top w:val="single" w:sz="4" w:space="0" w:color="auto"/>
              <w:bottom w:val="double" w:sz="4" w:space="0" w:color="auto"/>
            </w:tcBorders>
            <w:vAlign w:val="center"/>
          </w:tcPr>
          <w:p w14:paraId="3F658671" w14:textId="77777777" w:rsidR="00503A41" w:rsidRPr="008A2C9B" w:rsidRDefault="00503A41" w:rsidP="007A3044">
            <w:pPr>
              <w:pStyle w:val="NoSpacing"/>
              <w:rPr>
                <w:rFonts w:ascii="Arial" w:hAnsi="Arial" w:cs="Arial"/>
              </w:rPr>
            </w:pPr>
          </w:p>
        </w:tc>
        <w:tc>
          <w:tcPr>
            <w:tcW w:w="851" w:type="dxa"/>
            <w:tcBorders>
              <w:top w:val="single" w:sz="4" w:space="0" w:color="auto"/>
              <w:bottom w:val="double" w:sz="4" w:space="0" w:color="auto"/>
            </w:tcBorders>
            <w:shd w:val="clear" w:color="auto" w:fill="auto"/>
            <w:vAlign w:val="center"/>
          </w:tcPr>
          <w:p w14:paraId="34E364AF"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double" w:sz="4" w:space="0" w:color="auto"/>
            </w:tcBorders>
            <w:shd w:val="clear" w:color="auto" w:fill="auto"/>
            <w:vAlign w:val="center"/>
          </w:tcPr>
          <w:p w14:paraId="129A59EE"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double" w:sz="4" w:space="0" w:color="auto"/>
            </w:tcBorders>
            <w:shd w:val="clear" w:color="auto" w:fill="auto"/>
            <w:vAlign w:val="center"/>
          </w:tcPr>
          <w:p w14:paraId="4678B675" w14:textId="77777777" w:rsidR="00503A41" w:rsidRPr="008A2C9B" w:rsidRDefault="00503A41" w:rsidP="007A3044">
            <w:pPr>
              <w:pStyle w:val="NoSpacing"/>
              <w:jc w:val="center"/>
              <w:rPr>
                <w:rFonts w:ascii="Arial" w:hAnsi="Arial" w:cs="Arial"/>
              </w:rPr>
            </w:pPr>
          </w:p>
        </w:tc>
        <w:tc>
          <w:tcPr>
            <w:tcW w:w="851" w:type="dxa"/>
            <w:tcBorders>
              <w:top w:val="single" w:sz="4" w:space="0" w:color="auto"/>
              <w:bottom w:val="double" w:sz="4" w:space="0" w:color="auto"/>
              <w:right w:val="double" w:sz="4" w:space="0" w:color="auto"/>
            </w:tcBorders>
            <w:shd w:val="clear" w:color="auto" w:fill="auto"/>
            <w:vAlign w:val="center"/>
          </w:tcPr>
          <w:p w14:paraId="1FFC8CC9" w14:textId="77777777" w:rsidR="00503A41" w:rsidRPr="008A2C9B" w:rsidRDefault="00503A41" w:rsidP="007A3044">
            <w:pPr>
              <w:pStyle w:val="NoSpacing"/>
              <w:jc w:val="center"/>
              <w:rPr>
                <w:rFonts w:ascii="Arial" w:hAnsi="Arial" w:cs="Arial"/>
              </w:rPr>
            </w:pPr>
          </w:p>
        </w:tc>
      </w:tr>
    </w:tbl>
    <w:p w14:paraId="5926F3D1" w14:textId="77777777" w:rsidR="00503A41" w:rsidRPr="008A2C9B" w:rsidRDefault="00503A41" w:rsidP="00B335D9">
      <w:pPr>
        <w:spacing w:line="240" w:lineRule="auto"/>
        <w:rPr>
          <w:rFonts w:ascii="Arial" w:hAnsi="Arial" w:cs="Arial"/>
          <w:sz w:val="2"/>
          <w:szCs w:val="10"/>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5"/>
        <w:gridCol w:w="3402"/>
        <w:gridCol w:w="851"/>
        <w:gridCol w:w="851"/>
        <w:gridCol w:w="851"/>
        <w:gridCol w:w="851"/>
      </w:tblGrid>
      <w:tr w:rsidR="00503A41" w:rsidRPr="008A2C9B" w14:paraId="45324074" w14:textId="77777777" w:rsidTr="00CE22E0">
        <w:trPr>
          <w:cantSplit/>
          <w:jc w:val="center"/>
        </w:trPr>
        <w:tc>
          <w:tcPr>
            <w:tcW w:w="2225" w:type="dxa"/>
            <w:vMerge w:val="restart"/>
            <w:tcBorders>
              <w:top w:val="single" w:sz="4" w:space="0" w:color="auto"/>
              <w:left w:val="double" w:sz="4" w:space="0" w:color="auto"/>
              <w:right w:val="single" w:sz="4" w:space="0" w:color="auto"/>
            </w:tcBorders>
            <w:shd w:val="clear" w:color="auto" w:fill="auto"/>
            <w:vAlign w:val="center"/>
          </w:tcPr>
          <w:p w14:paraId="46647EFA" w14:textId="77777777" w:rsidR="00503A41" w:rsidRPr="008A2C9B" w:rsidRDefault="00503A41" w:rsidP="007A3044">
            <w:pPr>
              <w:pStyle w:val="NoSpacing"/>
              <w:rPr>
                <w:rFonts w:ascii="Arial" w:hAnsi="Arial" w:cs="Arial"/>
                <w:b/>
              </w:rPr>
            </w:pPr>
            <w:r w:rsidRPr="008A2C9B">
              <w:rPr>
                <w:rFonts w:ascii="Arial" w:hAnsi="Arial"/>
                <w:b/>
              </w:rPr>
              <w:t>Mildiu</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86825CC" w14:textId="77777777" w:rsidR="00503A41" w:rsidRPr="008A2C9B" w:rsidRDefault="00503A41" w:rsidP="007A3044">
            <w:pPr>
              <w:pStyle w:val="NoSpacing"/>
              <w:rPr>
                <w:rFonts w:ascii="Arial" w:hAnsi="Arial" w:cs="Arial"/>
              </w:rPr>
            </w:pPr>
            <w:r w:rsidRPr="008A2C9B">
              <w:rPr>
                <w:rFonts w:ascii="Arial" w:hAnsi="Arial"/>
              </w:rPr>
              <w:t>Azoxistrobín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7EC8F1"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EFAA7B"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6BFDE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2AF99E14" w14:textId="77777777" w:rsidR="00503A41" w:rsidRPr="008A2C9B" w:rsidRDefault="00503A41" w:rsidP="007A3044">
            <w:pPr>
              <w:pStyle w:val="NoSpacing"/>
              <w:jc w:val="center"/>
              <w:rPr>
                <w:rFonts w:ascii="Arial" w:hAnsi="Arial" w:cs="Arial"/>
              </w:rPr>
            </w:pPr>
          </w:p>
        </w:tc>
      </w:tr>
      <w:tr w:rsidR="00503A41" w:rsidRPr="008A2C9B" w14:paraId="1E694221"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33DF7E27"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FF77A1B" w14:textId="77777777" w:rsidR="00503A41" w:rsidRPr="008A2C9B" w:rsidRDefault="00503A41" w:rsidP="007A3044">
            <w:pPr>
              <w:pStyle w:val="NoSpacing"/>
              <w:rPr>
                <w:rFonts w:ascii="Arial" w:hAnsi="Arial" w:cs="Arial"/>
              </w:rPr>
            </w:pPr>
            <w:r w:rsidRPr="008A2C9B">
              <w:rPr>
                <w:rFonts w:ascii="Arial" w:hAnsi="Arial"/>
              </w:rPr>
              <w:t xml:space="preserve">Clortalonil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1432C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ECD562"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C2E96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35808489"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6813B732"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471AB4F8"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69D64C9" w14:textId="77777777" w:rsidR="00503A41" w:rsidRPr="008A2C9B" w:rsidRDefault="00503A41" w:rsidP="007A3044">
            <w:pPr>
              <w:pStyle w:val="NoSpacing"/>
              <w:rPr>
                <w:rFonts w:ascii="Arial" w:hAnsi="Arial" w:cs="Arial"/>
              </w:rPr>
            </w:pPr>
            <w:r w:rsidRPr="008A2C9B">
              <w:rPr>
                <w:rFonts w:ascii="Arial" w:hAnsi="Arial"/>
              </w:rPr>
              <w:t>Dimetomorf + Piraclostrobín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3052E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EA3B1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EAD2C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02A3FC53" w14:textId="77777777" w:rsidR="00503A41" w:rsidRPr="008A2C9B" w:rsidRDefault="00503A41" w:rsidP="007A3044">
            <w:pPr>
              <w:pStyle w:val="NoSpacing"/>
              <w:jc w:val="center"/>
              <w:rPr>
                <w:rFonts w:ascii="Arial" w:hAnsi="Arial" w:cs="Arial"/>
              </w:rPr>
            </w:pPr>
          </w:p>
        </w:tc>
      </w:tr>
      <w:tr w:rsidR="00503A41" w:rsidRPr="008A2C9B" w14:paraId="0011BA34"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5767D819"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5DA2D3E" w14:textId="77777777" w:rsidR="00503A41" w:rsidRPr="008A2C9B" w:rsidRDefault="00503A41" w:rsidP="007A3044">
            <w:pPr>
              <w:pStyle w:val="NoSpacing"/>
              <w:rPr>
                <w:rFonts w:ascii="Arial" w:hAnsi="Arial" w:cs="Arial"/>
              </w:rPr>
            </w:pPr>
            <w:r w:rsidRPr="008A2C9B">
              <w:rPr>
                <w:rFonts w:ascii="Arial" w:hAnsi="Arial"/>
              </w:rPr>
              <w:t>Mancozeb</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068E8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966CD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DA5CD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612914D9"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628D086"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4321098C"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5782397" w14:textId="77777777" w:rsidR="00503A41" w:rsidRPr="008A2C9B" w:rsidRDefault="00503A41" w:rsidP="007A3044">
            <w:pPr>
              <w:pStyle w:val="NoSpacing"/>
              <w:rPr>
                <w:rFonts w:ascii="Arial" w:hAnsi="Arial" w:cs="Arial"/>
              </w:rPr>
            </w:pPr>
            <w:r w:rsidRPr="008A2C9B">
              <w:rPr>
                <w:rFonts w:ascii="Arial" w:hAnsi="Arial"/>
              </w:rPr>
              <w:t>Mancozeb + Sulfato cuprocálcico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FA364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00A37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8B36F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64C86072" w14:textId="77777777" w:rsidR="00503A41" w:rsidRPr="008A2C9B" w:rsidRDefault="00503A41" w:rsidP="007A3044">
            <w:pPr>
              <w:pStyle w:val="NoSpacing"/>
              <w:jc w:val="center"/>
              <w:rPr>
                <w:rFonts w:ascii="Arial" w:hAnsi="Arial" w:cs="Arial"/>
              </w:rPr>
            </w:pPr>
          </w:p>
        </w:tc>
      </w:tr>
      <w:tr w:rsidR="00503A41" w:rsidRPr="008A2C9B" w14:paraId="77C7B2BE"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16D4A017"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60E4C1F" w14:textId="77777777" w:rsidR="00503A41" w:rsidRPr="008A2C9B" w:rsidRDefault="00503A41" w:rsidP="007A3044">
            <w:pPr>
              <w:pStyle w:val="NoSpacing"/>
              <w:rPr>
                <w:rFonts w:ascii="Arial" w:hAnsi="Arial" w:cs="Arial"/>
              </w:rPr>
            </w:pPr>
            <w:r w:rsidRPr="008A2C9B">
              <w:rPr>
                <w:rFonts w:ascii="Arial" w:hAnsi="Arial"/>
              </w:rPr>
              <w:t>Mancozeb + Oxicloruro de cobre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8B433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9D611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A2118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6687835F" w14:textId="77777777" w:rsidR="00503A41" w:rsidRPr="008A2C9B" w:rsidRDefault="00503A41" w:rsidP="007A3044">
            <w:pPr>
              <w:pStyle w:val="NoSpacing"/>
              <w:jc w:val="center"/>
              <w:rPr>
                <w:rFonts w:ascii="Arial" w:hAnsi="Arial" w:cs="Arial"/>
              </w:rPr>
            </w:pPr>
          </w:p>
        </w:tc>
      </w:tr>
      <w:tr w:rsidR="00503A41" w:rsidRPr="008A2C9B" w14:paraId="10055425"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43211E0E"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88AE2D0" w14:textId="77777777" w:rsidR="00503A41" w:rsidRPr="008A2C9B" w:rsidRDefault="00503A41" w:rsidP="007A3044">
            <w:pPr>
              <w:pStyle w:val="NoSpacing"/>
              <w:rPr>
                <w:rFonts w:ascii="Arial" w:hAnsi="Arial" w:cs="Arial"/>
              </w:rPr>
            </w:pPr>
            <w:r w:rsidRPr="008A2C9B">
              <w:rPr>
                <w:rFonts w:ascii="Arial" w:hAnsi="Arial"/>
              </w:rPr>
              <w:t>Metalaxil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2C3CB3"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217186"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0CFAFE"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0E05CFE6"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6A55F1F4"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3779BBA6"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420AF96" w14:textId="77777777" w:rsidR="00503A41" w:rsidRPr="008A2C9B" w:rsidRDefault="00503A41" w:rsidP="007A3044">
            <w:pPr>
              <w:pStyle w:val="NoSpacing"/>
              <w:rPr>
                <w:rFonts w:ascii="Arial" w:hAnsi="Arial" w:cs="Arial"/>
              </w:rPr>
            </w:pPr>
            <w:r w:rsidRPr="008A2C9B">
              <w:rPr>
                <w:rFonts w:ascii="Arial" w:hAnsi="Arial"/>
              </w:rPr>
              <w:t>Hidróxido cúprico (4)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FCF6F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9C3E8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1762C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5C34A2C9" w14:textId="77777777" w:rsidR="00503A41" w:rsidRPr="008A2C9B" w:rsidRDefault="00503A41" w:rsidP="007A3044">
            <w:pPr>
              <w:pStyle w:val="NoSpacing"/>
              <w:jc w:val="center"/>
              <w:rPr>
                <w:rFonts w:ascii="Arial" w:hAnsi="Arial" w:cs="Arial"/>
              </w:rPr>
            </w:pPr>
          </w:p>
        </w:tc>
      </w:tr>
      <w:tr w:rsidR="00503A41" w:rsidRPr="008A2C9B" w14:paraId="6775B08A"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7E2FFDEC"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22D303D" w14:textId="77777777" w:rsidR="00503A41" w:rsidRPr="008A2C9B" w:rsidRDefault="00503A41" w:rsidP="007A3044">
            <w:pPr>
              <w:pStyle w:val="NoSpacing"/>
              <w:rPr>
                <w:rFonts w:ascii="Arial" w:hAnsi="Arial" w:cs="Arial"/>
              </w:rPr>
            </w:pPr>
            <w:r w:rsidRPr="008A2C9B">
              <w:rPr>
                <w:rFonts w:ascii="Arial" w:hAnsi="Arial"/>
              </w:rPr>
              <w:t>Mandipropamida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A03E0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791A7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F830D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2C76DFD5" w14:textId="77777777" w:rsidR="00503A41" w:rsidRPr="008A2C9B" w:rsidRDefault="00503A41" w:rsidP="007A3044">
            <w:pPr>
              <w:pStyle w:val="NoSpacing"/>
              <w:jc w:val="center"/>
              <w:rPr>
                <w:rFonts w:ascii="Arial" w:hAnsi="Arial" w:cs="Arial"/>
              </w:rPr>
            </w:pPr>
          </w:p>
        </w:tc>
      </w:tr>
      <w:tr w:rsidR="00503A41" w:rsidRPr="008A2C9B" w14:paraId="0A4FD831"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290286E2"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0FD6364" w14:textId="77777777" w:rsidR="00503A41" w:rsidRPr="008A2C9B" w:rsidRDefault="00503A41" w:rsidP="007A3044">
            <w:pPr>
              <w:pStyle w:val="NoSpacing"/>
              <w:rPr>
                <w:rFonts w:ascii="Arial" w:hAnsi="Arial" w:cs="Arial"/>
              </w:rPr>
            </w:pPr>
            <w:r w:rsidRPr="008A2C9B">
              <w:rPr>
                <w:rFonts w:ascii="Arial" w:hAnsi="Arial"/>
              </w:rPr>
              <w:t>Oxicloruro de cobre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DAE49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8173D1"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44DA7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307EC4C7" w14:textId="77777777" w:rsidR="00503A41" w:rsidRPr="008A2C9B" w:rsidRDefault="00503A41" w:rsidP="007A3044">
            <w:pPr>
              <w:pStyle w:val="NoSpacing"/>
              <w:jc w:val="center"/>
              <w:rPr>
                <w:rFonts w:ascii="Arial" w:hAnsi="Arial" w:cs="Arial"/>
              </w:rPr>
            </w:pPr>
          </w:p>
        </w:tc>
      </w:tr>
      <w:tr w:rsidR="00503A41" w:rsidRPr="008A2C9B" w14:paraId="472A7459"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342597BC"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13AC929" w14:textId="77777777" w:rsidR="00503A41" w:rsidRPr="008A2C9B" w:rsidRDefault="00503A41" w:rsidP="007A3044">
            <w:pPr>
              <w:pStyle w:val="NoSpacing"/>
              <w:rPr>
                <w:rFonts w:ascii="Arial" w:hAnsi="Arial" w:cs="Arial"/>
              </w:rPr>
            </w:pPr>
            <w:r w:rsidRPr="008A2C9B">
              <w:rPr>
                <w:rFonts w:ascii="Arial" w:hAnsi="Arial"/>
              </w:rPr>
              <w:t>Óxido cuproso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43F6C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5ECB58"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ABB86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26CDFB32" w14:textId="77777777" w:rsidR="00503A41" w:rsidRPr="008A2C9B" w:rsidRDefault="00503A41" w:rsidP="007A3044">
            <w:pPr>
              <w:pStyle w:val="NoSpacing"/>
              <w:jc w:val="center"/>
              <w:rPr>
                <w:rFonts w:ascii="Arial" w:hAnsi="Arial" w:cs="Arial"/>
              </w:rPr>
            </w:pPr>
          </w:p>
        </w:tc>
      </w:tr>
      <w:tr w:rsidR="00503A41" w:rsidRPr="008A2C9B" w14:paraId="77575DA2" w14:textId="77777777" w:rsidTr="00CE22E0">
        <w:trPr>
          <w:cantSplit/>
          <w:jc w:val="center"/>
        </w:trPr>
        <w:tc>
          <w:tcPr>
            <w:tcW w:w="2225" w:type="dxa"/>
            <w:vMerge/>
            <w:tcBorders>
              <w:left w:val="double" w:sz="4" w:space="0" w:color="auto"/>
              <w:right w:val="single" w:sz="4" w:space="0" w:color="auto"/>
            </w:tcBorders>
            <w:shd w:val="clear" w:color="auto" w:fill="auto"/>
            <w:vAlign w:val="center"/>
          </w:tcPr>
          <w:p w14:paraId="42BE433D"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8264AE3" w14:textId="77777777" w:rsidR="00503A41" w:rsidRPr="008A2C9B" w:rsidRDefault="00503A41" w:rsidP="007A3044">
            <w:pPr>
              <w:pStyle w:val="NoSpacing"/>
              <w:rPr>
                <w:rFonts w:ascii="Arial" w:hAnsi="Arial" w:cs="Arial"/>
              </w:rPr>
            </w:pPr>
            <w:r w:rsidRPr="008A2C9B">
              <w:rPr>
                <w:rFonts w:ascii="Arial" w:hAnsi="Arial"/>
              </w:rPr>
              <w:t xml:space="preserve">Sulfato cuprocálcico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13A422"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8C72A2"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16993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650120E2" w14:textId="77777777" w:rsidR="00503A41" w:rsidRPr="008A2C9B" w:rsidRDefault="00503A41" w:rsidP="007A3044">
            <w:pPr>
              <w:pStyle w:val="NoSpacing"/>
              <w:jc w:val="center"/>
              <w:rPr>
                <w:rFonts w:ascii="Arial" w:hAnsi="Arial" w:cs="Arial"/>
              </w:rPr>
            </w:pPr>
          </w:p>
        </w:tc>
      </w:tr>
      <w:tr w:rsidR="00503A41" w:rsidRPr="008A2C9B" w14:paraId="09D27684" w14:textId="77777777" w:rsidTr="00CE22E0">
        <w:trPr>
          <w:cantSplit/>
          <w:jc w:val="center"/>
        </w:trPr>
        <w:tc>
          <w:tcPr>
            <w:tcW w:w="2225" w:type="dxa"/>
            <w:vMerge/>
            <w:tcBorders>
              <w:left w:val="double" w:sz="4" w:space="0" w:color="auto"/>
              <w:bottom w:val="double" w:sz="4" w:space="0" w:color="auto"/>
              <w:right w:val="single" w:sz="4" w:space="0" w:color="auto"/>
            </w:tcBorders>
            <w:shd w:val="clear" w:color="auto" w:fill="auto"/>
            <w:vAlign w:val="center"/>
          </w:tcPr>
          <w:p w14:paraId="6DB00064"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double" w:sz="4" w:space="0" w:color="auto"/>
              <w:right w:val="single" w:sz="4" w:space="0" w:color="auto"/>
            </w:tcBorders>
            <w:shd w:val="clear" w:color="auto" w:fill="auto"/>
            <w:vAlign w:val="center"/>
          </w:tcPr>
          <w:p w14:paraId="140BF5F1" w14:textId="77777777" w:rsidR="00503A41" w:rsidRPr="008A2C9B" w:rsidRDefault="00503A41" w:rsidP="007A3044">
            <w:pPr>
              <w:pStyle w:val="NoSpacing"/>
              <w:rPr>
                <w:rFonts w:ascii="Arial" w:hAnsi="Arial" w:cs="Arial"/>
              </w:rPr>
            </w:pPr>
            <w:r w:rsidRPr="008A2C9B">
              <w:rPr>
                <w:rFonts w:ascii="Arial" w:hAnsi="Arial"/>
              </w:rPr>
              <w:t xml:space="preserve">Sulfato tribásico de cobre </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14:paraId="29E6CA8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14:paraId="15F4B526"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14:paraId="67D6424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double" w:sz="4" w:space="0" w:color="auto"/>
              <w:right w:val="double" w:sz="4" w:space="0" w:color="auto"/>
            </w:tcBorders>
            <w:shd w:val="clear" w:color="auto" w:fill="auto"/>
            <w:vAlign w:val="center"/>
          </w:tcPr>
          <w:p w14:paraId="21BA7976" w14:textId="77777777" w:rsidR="00503A41" w:rsidRPr="008A2C9B" w:rsidRDefault="00503A41" w:rsidP="007A3044">
            <w:pPr>
              <w:pStyle w:val="NoSpacing"/>
              <w:jc w:val="center"/>
              <w:rPr>
                <w:rFonts w:ascii="Arial" w:hAnsi="Arial" w:cs="Arial"/>
              </w:rPr>
            </w:pPr>
          </w:p>
        </w:tc>
      </w:tr>
      <w:tr w:rsidR="00503A41" w:rsidRPr="008A2C9B" w14:paraId="31935EAA" w14:textId="77777777" w:rsidTr="00CE22E0">
        <w:trPr>
          <w:cantSplit/>
          <w:jc w:val="center"/>
        </w:trPr>
        <w:tc>
          <w:tcPr>
            <w:tcW w:w="2225"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14:paraId="6A1966D7" w14:textId="77777777" w:rsidR="00503A41" w:rsidRPr="008A2C9B" w:rsidRDefault="00E87AC2" w:rsidP="007A3044">
            <w:pPr>
              <w:pStyle w:val="NoSpacing"/>
              <w:rPr>
                <w:rFonts w:ascii="Arial" w:hAnsi="Arial" w:cs="Arial"/>
                <w:b/>
              </w:rPr>
            </w:pPr>
            <w:r w:rsidRPr="008A2C9B">
              <w:rPr>
                <w:rFonts w:ascii="Arial" w:hAnsi="Arial"/>
                <w:b/>
              </w:rPr>
              <w:t>Bacterias</w:t>
            </w:r>
          </w:p>
          <w:p w14:paraId="6B8B2B7B" w14:textId="77777777" w:rsidR="00503A41" w:rsidRPr="008A2C9B" w:rsidRDefault="00503A41" w:rsidP="007A3044">
            <w:pPr>
              <w:pStyle w:val="NoSpacing"/>
              <w:rPr>
                <w:rFonts w:ascii="Arial" w:hAnsi="Arial" w:cs="Arial"/>
              </w:rPr>
            </w:pPr>
            <w:r w:rsidRPr="008A2C9B">
              <w:rPr>
                <w:rFonts w:ascii="Arial" w:hAnsi="Arial"/>
              </w:rPr>
              <w:t>(Erwinia carotovora)</w:t>
            </w:r>
          </w:p>
        </w:tc>
        <w:tc>
          <w:tcPr>
            <w:tcW w:w="3402" w:type="dxa"/>
            <w:tcBorders>
              <w:top w:val="double" w:sz="4" w:space="0" w:color="auto"/>
              <w:left w:val="single" w:sz="4" w:space="0" w:color="auto"/>
              <w:right w:val="single" w:sz="4" w:space="0" w:color="auto"/>
            </w:tcBorders>
            <w:shd w:val="clear" w:color="auto" w:fill="auto"/>
            <w:vAlign w:val="center"/>
          </w:tcPr>
          <w:p w14:paraId="551004AB" w14:textId="77777777" w:rsidR="00503A41" w:rsidRPr="008A2C9B" w:rsidRDefault="00503A41" w:rsidP="007A3044">
            <w:pPr>
              <w:pStyle w:val="NoSpacing"/>
              <w:rPr>
                <w:rFonts w:ascii="Arial" w:hAnsi="Arial" w:cs="Arial"/>
              </w:rPr>
            </w:pPr>
            <w:r w:rsidRPr="008A2C9B">
              <w:rPr>
                <w:rFonts w:ascii="Arial" w:hAnsi="Arial"/>
              </w:rPr>
              <w:t>Hidróxido cúprico (4)</w:t>
            </w:r>
          </w:p>
        </w:tc>
        <w:tc>
          <w:tcPr>
            <w:tcW w:w="851" w:type="dxa"/>
            <w:tcBorders>
              <w:top w:val="double" w:sz="4" w:space="0" w:color="auto"/>
              <w:left w:val="single" w:sz="4" w:space="0" w:color="auto"/>
              <w:right w:val="single" w:sz="4" w:space="0" w:color="auto"/>
            </w:tcBorders>
            <w:shd w:val="clear" w:color="auto" w:fill="auto"/>
            <w:vAlign w:val="center"/>
          </w:tcPr>
          <w:p w14:paraId="628FFF0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left w:val="single" w:sz="4" w:space="0" w:color="auto"/>
              <w:right w:val="single" w:sz="4" w:space="0" w:color="auto"/>
            </w:tcBorders>
            <w:shd w:val="clear" w:color="auto" w:fill="auto"/>
            <w:vAlign w:val="center"/>
          </w:tcPr>
          <w:p w14:paraId="49382A8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left w:val="single" w:sz="4" w:space="0" w:color="auto"/>
              <w:right w:val="single" w:sz="4" w:space="0" w:color="auto"/>
            </w:tcBorders>
            <w:shd w:val="clear" w:color="auto" w:fill="auto"/>
            <w:vAlign w:val="center"/>
          </w:tcPr>
          <w:p w14:paraId="0AC5501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double" w:sz="4" w:space="0" w:color="auto"/>
              <w:left w:val="single" w:sz="4" w:space="0" w:color="auto"/>
              <w:right w:val="double" w:sz="4" w:space="0" w:color="auto"/>
            </w:tcBorders>
            <w:shd w:val="clear" w:color="auto" w:fill="auto"/>
            <w:vAlign w:val="center"/>
          </w:tcPr>
          <w:p w14:paraId="4E9E7FA3" w14:textId="77777777" w:rsidR="00503A41" w:rsidRPr="008A2C9B" w:rsidRDefault="00503A41" w:rsidP="007A3044">
            <w:pPr>
              <w:pStyle w:val="NoSpacing"/>
              <w:jc w:val="center"/>
              <w:rPr>
                <w:rFonts w:ascii="Arial" w:hAnsi="Arial" w:cs="Arial"/>
                <w:dstrike/>
              </w:rPr>
            </w:pPr>
          </w:p>
        </w:tc>
      </w:tr>
      <w:tr w:rsidR="00503A41" w:rsidRPr="008A2C9B" w14:paraId="23145D9D" w14:textId="77777777" w:rsidTr="00CE22E0">
        <w:trPr>
          <w:cantSplit/>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14:paraId="7DA38069"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482487D" w14:textId="77777777" w:rsidR="00503A41" w:rsidRPr="008A2C9B" w:rsidRDefault="00503A41" w:rsidP="007A3044">
            <w:pPr>
              <w:pStyle w:val="NoSpacing"/>
              <w:rPr>
                <w:rFonts w:ascii="Arial" w:hAnsi="Arial" w:cs="Arial"/>
              </w:rPr>
            </w:pPr>
            <w:r w:rsidRPr="008A2C9B">
              <w:rPr>
                <w:rFonts w:ascii="Arial" w:hAnsi="Arial"/>
              </w:rPr>
              <w:t xml:space="preserve">Oxicloruro de cobre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239F22"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9C85EA"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CA1C1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79A3FC56" w14:textId="77777777" w:rsidR="00503A41" w:rsidRPr="008A2C9B" w:rsidRDefault="00503A41" w:rsidP="007A3044">
            <w:pPr>
              <w:pStyle w:val="NoSpacing"/>
              <w:jc w:val="center"/>
              <w:rPr>
                <w:rFonts w:ascii="Arial" w:hAnsi="Arial" w:cs="Arial"/>
                <w:dstrike/>
              </w:rPr>
            </w:pPr>
          </w:p>
        </w:tc>
      </w:tr>
      <w:tr w:rsidR="00503A41" w:rsidRPr="008A2C9B" w14:paraId="36837C37" w14:textId="77777777" w:rsidTr="00CE22E0">
        <w:trPr>
          <w:cantSplit/>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14:paraId="5F5818F0"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1C1A546" w14:textId="77777777" w:rsidR="00503A41" w:rsidRPr="008A2C9B" w:rsidRDefault="00503A41" w:rsidP="007A3044">
            <w:pPr>
              <w:pStyle w:val="NoSpacing"/>
              <w:rPr>
                <w:rFonts w:ascii="Arial" w:hAnsi="Arial" w:cs="Arial"/>
              </w:rPr>
            </w:pPr>
            <w:r w:rsidRPr="008A2C9B">
              <w:rPr>
                <w:rFonts w:ascii="Arial" w:hAnsi="Arial"/>
              </w:rPr>
              <w:t xml:space="preserve">Óxido cuproso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EE527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DE3F27"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297D2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4CB42886" w14:textId="77777777" w:rsidR="00503A41" w:rsidRPr="008A2C9B" w:rsidRDefault="00503A41" w:rsidP="007A3044">
            <w:pPr>
              <w:pStyle w:val="NoSpacing"/>
              <w:jc w:val="center"/>
              <w:rPr>
                <w:rFonts w:ascii="Arial" w:hAnsi="Arial" w:cs="Arial"/>
                <w:dstrike/>
              </w:rPr>
            </w:pPr>
          </w:p>
        </w:tc>
      </w:tr>
      <w:tr w:rsidR="00503A41" w:rsidRPr="008A2C9B" w14:paraId="4819AB31" w14:textId="77777777" w:rsidTr="00CE22E0">
        <w:trPr>
          <w:cantSplit/>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14:paraId="6D411428"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4AF3BFD" w14:textId="77777777" w:rsidR="00503A41" w:rsidRPr="008A2C9B" w:rsidRDefault="00503A41" w:rsidP="007A3044">
            <w:pPr>
              <w:pStyle w:val="NoSpacing"/>
              <w:rPr>
                <w:rFonts w:ascii="Arial" w:hAnsi="Arial" w:cs="Arial"/>
              </w:rPr>
            </w:pPr>
            <w:r w:rsidRPr="008A2C9B">
              <w:rPr>
                <w:rFonts w:ascii="Arial" w:hAnsi="Arial"/>
              </w:rPr>
              <w:t>Sulfato cuprocálcico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9D43B0"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3A6446"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2580C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59CA7C91" w14:textId="77777777" w:rsidR="00503A41" w:rsidRPr="008A2C9B" w:rsidRDefault="00503A41" w:rsidP="007A3044">
            <w:pPr>
              <w:pStyle w:val="NoSpacing"/>
              <w:jc w:val="center"/>
              <w:rPr>
                <w:rFonts w:ascii="Arial" w:hAnsi="Arial" w:cs="Arial"/>
                <w:dstrike/>
              </w:rPr>
            </w:pPr>
          </w:p>
        </w:tc>
      </w:tr>
      <w:tr w:rsidR="00503A41" w:rsidRPr="008A2C9B" w14:paraId="5D483570" w14:textId="77777777" w:rsidTr="00CE22E0">
        <w:trPr>
          <w:cantSplit/>
          <w:jc w:val="center"/>
        </w:trPr>
        <w:tc>
          <w:tcPr>
            <w:tcW w:w="2225" w:type="dxa"/>
            <w:vMerge/>
            <w:tcBorders>
              <w:top w:val="single" w:sz="4" w:space="0" w:color="auto"/>
              <w:left w:val="double" w:sz="4" w:space="0" w:color="auto"/>
              <w:bottom w:val="double" w:sz="4" w:space="0" w:color="auto"/>
              <w:right w:val="single" w:sz="4" w:space="0" w:color="auto"/>
            </w:tcBorders>
            <w:shd w:val="clear" w:color="auto" w:fill="auto"/>
            <w:vAlign w:val="center"/>
          </w:tcPr>
          <w:p w14:paraId="1BC95729"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double" w:sz="4" w:space="0" w:color="auto"/>
              <w:right w:val="single" w:sz="4" w:space="0" w:color="auto"/>
            </w:tcBorders>
            <w:shd w:val="clear" w:color="auto" w:fill="auto"/>
            <w:vAlign w:val="center"/>
          </w:tcPr>
          <w:p w14:paraId="16218A00" w14:textId="77777777" w:rsidR="00503A41" w:rsidRPr="008A2C9B" w:rsidRDefault="00503A41" w:rsidP="007A3044">
            <w:pPr>
              <w:pStyle w:val="NoSpacing"/>
              <w:rPr>
                <w:rFonts w:ascii="Arial" w:hAnsi="Arial" w:cs="Arial"/>
              </w:rPr>
            </w:pPr>
            <w:r w:rsidRPr="008A2C9B">
              <w:rPr>
                <w:rFonts w:ascii="Arial" w:hAnsi="Arial"/>
              </w:rPr>
              <w:t>Sulfato tribásico de cobre</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14:paraId="1FB7EE2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14:paraId="6E373071"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14:paraId="564A51B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double" w:sz="4" w:space="0" w:color="auto"/>
              <w:right w:val="double" w:sz="4" w:space="0" w:color="auto"/>
            </w:tcBorders>
            <w:shd w:val="clear" w:color="auto" w:fill="auto"/>
            <w:vAlign w:val="center"/>
          </w:tcPr>
          <w:p w14:paraId="7C2CC9D7" w14:textId="77777777" w:rsidR="00503A41" w:rsidRPr="008A2C9B" w:rsidRDefault="00503A41" w:rsidP="007A3044">
            <w:pPr>
              <w:pStyle w:val="NoSpacing"/>
              <w:jc w:val="center"/>
              <w:rPr>
                <w:rFonts w:ascii="Arial" w:hAnsi="Arial" w:cs="Arial"/>
                <w:dstrike/>
              </w:rPr>
            </w:pPr>
          </w:p>
        </w:tc>
      </w:tr>
      <w:tr w:rsidR="00503A41" w:rsidRPr="008A2C9B" w14:paraId="4A507979" w14:textId="77777777" w:rsidTr="00CE22E0">
        <w:trPr>
          <w:cantSplit/>
          <w:jc w:val="center"/>
        </w:trPr>
        <w:tc>
          <w:tcPr>
            <w:tcW w:w="2225"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14:paraId="3636FF1A" w14:textId="77777777" w:rsidR="00503A41" w:rsidRPr="008A2C9B" w:rsidRDefault="00503A41" w:rsidP="007A3044">
            <w:pPr>
              <w:pStyle w:val="NoSpacing"/>
              <w:rPr>
                <w:rFonts w:ascii="Arial" w:hAnsi="Arial" w:cs="Arial"/>
                <w:b/>
              </w:rPr>
            </w:pPr>
            <w:r w:rsidRPr="008A2C9B">
              <w:rPr>
                <w:rFonts w:ascii="Arial" w:hAnsi="Arial"/>
                <w:b/>
              </w:rPr>
              <w:t>Oídio</w:t>
            </w:r>
          </w:p>
        </w:tc>
        <w:tc>
          <w:tcPr>
            <w:tcW w:w="3402" w:type="dxa"/>
            <w:tcBorders>
              <w:top w:val="double" w:sz="4" w:space="0" w:color="auto"/>
              <w:left w:val="single" w:sz="4" w:space="0" w:color="auto"/>
              <w:bottom w:val="single" w:sz="4" w:space="0" w:color="auto"/>
              <w:right w:val="single" w:sz="4" w:space="0" w:color="auto"/>
            </w:tcBorders>
            <w:vAlign w:val="center"/>
          </w:tcPr>
          <w:p w14:paraId="76E5541F" w14:textId="77777777" w:rsidR="00503A41" w:rsidRPr="008A2C9B" w:rsidRDefault="00503A41" w:rsidP="007A3044">
            <w:pPr>
              <w:pStyle w:val="NoSpacing"/>
              <w:rPr>
                <w:rFonts w:ascii="Arial" w:hAnsi="Arial" w:cs="Arial"/>
              </w:rPr>
            </w:pPr>
            <w:r w:rsidRPr="008A2C9B">
              <w:rPr>
                <w:rFonts w:ascii="Arial" w:hAnsi="Arial"/>
              </w:rPr>
              <w:t>Azoxistrobín</w:t>
            </w: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tcPr>
          <w:p w14:paraId="56D914A2" w14:textId="77777777" w:rsidR="00503A41" w:rsidRPr="008A2C9B" w:rsidRDefault="00503A41" w:rsidP="007A3044">
            <w:pPr>
              <w:pStyle w:val="NoSpacing"/>
              <w:jc w:val="center"/>
              <w:rPr>
                <w:rFonts w:ascii="Arial" w:hAnsi="Arial" w:cs="Arial"/>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tcPr>
          <w:p w14:paraId="60F96FEE" w14:textId="77777777" w:rsidR="00503A41" w:rsidRPr="008A2C9B" w:rsidRDefault="00503A41" w:rsidP="007A3044">
            <w:pPr>
              <w:pStyle w:val="NoSpacing"/>
              <w:jc w:val="center"/>
              <w:rPr>
                <w:rFonts w:ascii="Arial" w:hAnsi="Arial" w:cs="Arial"/>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tcPr>
          <w:p w14:paraId="5C47D893" w14:textId="77777777" w:rsidR="00503A41" w:rsidRPr="008A2C9B" w:rsidRDefault="00503A41" w:rsidP="007A3044">
            <w:pPr>
              <w:pStyle w:val="NoSpacing"/>
              <w:jc w:val="center"/>
              <w:rPr>
                <w:rFonts w:ascii="Arial" w:hAnsi="Arial" w:cs="Arial"/>
              </w:rPr>
            </w:pPr>
          </w:p>
        </w:tc>
        <w:tc>
          <w:tcPr>
            <w:tcW w:w="851" w:type="dxa"/>
            <w:tcBorders>
              <w:top w:val="double" w:sz="4" w:space="0" w:color="auto"/>
              <w:left w:val="single" w:sz="4" w:space="0" w:color="auto"/>
              <w:bottom w:val="single" w:sz="4" w:space="0" w:color="auto"/>
              <w:right w:val="double" w:sz="4" w:space="0" w:color="auto"/>
            </w:tcBorders>
            <w:shd w:val="clear" w:color="auto" w:fill="auto"/>
            <w:vAlign w:val="center"/>
          </w:tcPr>
          <w:p w14:paraId="4B4C5472"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5B2A13A" w14:textId="77777777" w:rsidTr="00CE22E0">
        <w:trPr>
          <w:cantSplit/>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14:paraId="0C50EB8E"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vAlign w:val="center"/>
          </w:tcPr>
          <w:p w14:paraId="17695CD6" w14:textId="77777777" w:rsidR="00503A41" w:rsidRPr="00F15CA2" w:rsidRDefault="00503A41" w:rsidP="007A3044">
            <w:pPr>
              <w:pStyle w:val="NoSpacing"/>
              <w:rPr>
                <w:rFonts w:ascii="Arial" w:hAnsi="Arial" w:cs="Arial"/>
                <w:lang w:val="pt-PT"/>
              </w:rPr>
            </w:pPr>
            <w:r w:rsidRPr="00F15CA2">
              <w:rPr>
                <w:rFonts w:ascii="Arial" w:hAnsi="Arial"/>
                <w:lang w:val="pt-PT"/>
              </w:rPr>
              <w:t>Carbonato de hidrógeno de potasio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1B44B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27616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D0156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5FD2667D" w14:textId="77777777" w:rsidR="00503A41" w:rsidRPr="008A2C9B" w:rsidRDefault="00503A41" w:rsidP="007A3044">
            <w:pPr>
              <w:pStyle w:val="NoSpacing"/>
              <w:jc w:val="center"/>
              <w:rPr>
                <w:rFonts w:ascii="Arial" w:hAnsi="Arial" w:cs="Arial"/>
              </w:rPr>
            </w:pPr>
          </w:p>
        </w:tc>
      </w:tr>
      <w:tr w:rsidR="00503A41" w:rsidRPr="008A2C9B" w14:paraId="075114BC" w14:textId="77777777" w:rsidTr="00CE22E0">
        <w:trPr>
          <w:cantSplit/>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14:paraId="50E0036A"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vAlign w:val="center"/>
          </w:tcPr>
          <w:p w14:paraId="3CEFCF14" w14:textId="77777777" w:rsidR="00503A41" w:rsidRPr="008A2C9B" w:rsidRDefault="00503A41" w:rsidP="007A3044">
            <w:pPr>
              <w:pStyle w:val="NoSpacing"/>
              <w:rPr>
                <w:rFonts w:ascii="Arial" w:hAnsi="Arial" w:cs="Arial"/>
              </w:rPr>
            </w:pPr>
            <w:r w:rsidRPr="008A2C9B">
              <w:rPr>
                <w:rFonts w:ascii="Arial" w:hAnsi="Arial"/>
              </w:rPr>
              <w:t>Boscalida + Piraclostrobín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E7F660"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E39EFD"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5708C9" w14:textId="77777777" w:rsidR="00503A41" w:rsidRPr="008A2C9B" w:rsidRDefault="00503A41" w:rsidP="007A3044">
            <w:pPr>
              <w:pStyle w:val="NoSpacing"/>
              <w:jc w:val="center"/>
              <w:rPr>
                <w:rFonts w:ascii="Arial" w:hAnsi="Arial" w:cs="Arial"/>
              </w:rPr>
            </w:pP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53F8B553"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F36B023" w14:textId="77777777" w:rsidTr="00CE22E0">
        <w:trPr>
          <w:cantSplit/>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14:paraId="4C953322"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vAlign w:val="center"/>
          </w:tcPr>
          <w:p w14:paraId="12D77A18" w14:textId="77777777" w:rsidR="00503A41" w:rsidRPr="008A2C9B" w:rsidRDefault="00503A41" w:rsidP="007A3044">
            <w:pPr>
              <w:pStyle w:val="NoSpacing"/>
              <w:rPr>
                <w:rFonts w:ascii="Arial" w:hAnsi="Arial" w:cs="Arial"/>
              </w:rPr>
            </w:pPr>
            <w:r w:rsidRPr="008A2C9B">
              <w:rPr>
                <w:rFonts w:ascii="Arial" w:hAnsi="Arial"/>
              </w:rPr>
              <w:t>Aceite de Naranja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739CE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57D80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07A410"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5A2DEF00"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9FA2C66" w14:textId="77777777" w:rsidTr="00CE22E0">
        <w:trPr>
          <w:cantSplit/>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14:paraId="60100016" w14:textId="77777777" w:rsidR="00503A41" w:rsidRPr="008A2C9B" w:rsidRDefault="00503A41" w:rsidP="007A3044">
            <w:pPr>
              <w:pStyle w:val="NoSpacing"/>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vAlign w:val="center"/>
          </w:tcPr>
          <w:p w14:paraId="60E02FDF" w14:textId="77777777" w:rsidR="00503A41" w:rsidRPr="008A2C9B" w:rsidRDefault="00503A41" w:rsidP="007A3044">
            <w:pPr>
              <w:pStyle w:val="NoSpacing"/>
              <w:rPr>
                <w:rFonts w:ascii="Arial" w:hAnsi="Arial" w:cs="Arial"/>
              </w:rPr>
            </w:pPr>
            <w:r w:rsidRPr="008A2C9B">
              <w:rPr>
                <w:rFonts w:ascii="Arial" w:hAnsi="Arial"/>
              </w:rPr>
              <w:t xml:space="preserve">Azufre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995CB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86EF7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9D5BE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14:paraId="7BDCA02F"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AA6F41F" w14:textId="77777777" w:rsidTr="00CE22E0">
        <w:trPr>
          <w:cantSplit/>
          <w:jc w:val="center"/>
        </w:trPr>
        <w:tc>
          <w:tcPr>
            <w:tcW w:w="2225" w:type="dxa"/>
            <w:tcBorders>
              <w:top w:val="double" w:sz="4" w:space="0" w:color="auto"/>
              <w:left w:val="double" w:sz="4" w:space="0" w:color="auto"/>
              <w:bottom w:val="double" w:sz="4" w:space="0" w:color="auto"/>
              <w:right w:val="single" w:sz="4" w:space="0" w:color="auto"/>
            </w:tcBorders>
            <w:vAlign w:val="center"/>
          </w:tcPr>
          <w:p w14:paraId="6D8632AC" w14:textId="77777777" w:rsidR="00503A41" w:rsidRPr="008A2C9B" w:rsidRDefault="00503A41" w:rsidP="007A3044">
            <w:pPr>
              <w:pStyle w:val="NoSpacing"/>
              <w:rPr>
                <w:rFonts w:ascii="Arial" w:hAnsi="Arial" w:cs="Arial"/>
                <w:b/>
              </w:rPr>
            </w:pPr>
            <w:r w:rsidRPr="008A2C9B">
              <w:rPr>
                <w:rFonts w:ascii="Arial" w:hAnsi="Arial"/>
                <w:b/>
              </w:rPr>
              <w:t>Nemátodos</w:t>
            </w:r>
          </w:p>
        </w:tc>
        <w:tc>
          <w:tcPr>
            <w:tcW w:w="3402" w:type="dxa"/>
            <w:tcBorders>
              <w:top w:val="double" w:sz="4" w:space="0" w:color="auto"/>
              <w:left w:val="single" w:sz="4" w:space="0" w:color="auto"/>
              <w:bottom w:val="double" w:sz="4" w:space="0" w:color="auto"/>
              <w:right w:val="single" w:sz="4" w:space="0" w:color="auto"/>
            </w:tcBorders>
            <w:vAlign w:val="center"/>
          </w:tcPr>
          <w:p w14:paraId="5052E6B8" w14:textId="77777777" w:rsidR="00503A41" w:rsidRPr="008A2C9B" w:rsidRDefault="00503A41" w:rsidP="007A3044">
            <w:pPr>
              <w:pStyle w:val="NoSpacing"/>
              <w:rPr>
                <w:rFonts w:ascii="Arial" w:hAnsi="Arial" w:cs="Arial"/>
              </w:rPr>
            </w:pPr>
          </w:p>
        </w:tc>
        <w:tc>
          <w:tcPr>
            <w:tcW w:w="851" w:type="dxa"/>
            <w:tcBorders>
              <w:top w:val="double" w:sz="4" w:space="0" w:color="auto"/>
              <w:left w:val="single" w:sz="4" w:space="0" w:color="auto"/>
              <w:bottom w:val="double" w:sz="4" w:space="0" w:color="auto"/>
              <w:right w:val="single" w:sz="4" w:space="0" w:color="auto"/>
            </w:tcBorders>
            <w:vAlign w:val="center"/>
          </w:tcPr>
          <w:p w14:paraId="176A12F6" w14:textId="77777777" w:rsidR="00503A41" w:rsidRPr="008A2C9B" w:rsidRDefault="00503A41" w:rsidP="007A3044">
            <w:pPr>
              <w:pStyle w:val="NoSpacing"/>
              <w:jc w:val="center"/>
              <w:rPr>
                <w:rFonts w:ascii="Arial" w:hAnsi="Arial" w:cs="Arial"/>
              </w:rPr>
            </w:pPr>
          </w:p>
        </w:tc>
        <w:tc>
          <w:tcPr>
            <w:tcW w:w="851" w:type="dxa"/>
            <w:tcBorders>
              <w:top w:val="double" w:sz="4" w:space="0" w:color="auto"/>
              <w:left w:val="single" w:sz="4" w:space="0" w:color="auto"/>
              <w:bottom w:val="double" w:sz="4" w:space="0" w:color="auto"/>
              <w:right w:val="single" w:sz="4" w:space="0" w:color="auto"/>
            </w:tcBorders>
            <w:vAlign w:val="center"/>
          </w:tcPr>
          <w:p w14:paraId="5B663358" w14:textId="77777777" w:rsidR="00503A41" w:rsidRPr="008A2C9B" w:rsidRDefault="00503A41" w:rsidP="007A3044">
            <w:pPr>
              <w:pStyle w:val="NoSpacing"/>
              <w:jc w:val="center"/>
              <w:rPr>
                <w:rFonts w:ascii="Arial" w:hAnsi="Arial" w:cs="Arial"/>
              </w:rPr>
            </w:pPr>
          </w:p>
        </w:tc>
        <w:tc>
          <w:tcPr>
            <w:tcW w:w="851" w:type="dxa"/>
            <w:tcBorders>
              <w:top w:val="double" w:sz="4" w:space="0" w:color="auto"/>
              <w:left w:val="single" w:sz="4" w:space="0" w:color="auto"/>
              <w:bottom w:val="double" w:sz="4" w:space="0" w:color="auto"/>
              <w:right w:val="single" w:sz="4" w:space="0" w:color="auto"/>
            </w:tcBorders>
            <w:vAlign w:val="center"/>
          </w:tcPr>
          <w:p w14:paraId="7ACC97D9" w14:textId="77777777" w:rsidR="00503A41" w:rsidRPr="008A2C9B" w:rsidRDefault="00503A41" w:rsidP="007A3044">
            <w:pPr>
              <w:pStyle w:val="NoSpacing"/>
              <w:jc w:val="center"/>
              <w:rPr>
                <w:rFonts w:ascii="Arial" w:hAnsi="Arial" w:cs="Arial"/>
              </w:rPr>
            </w:pPr>
          </w:p>
        </w:tc>
        <w:tc>
          <w:tcPr>
            <w:tcW w:w="851" w:type="dxa"/>
            <w:tcBorders>
              <w:top w:val="double" w:sz="4" w:space="0" w:color="auto"/>
              <w:left w:val="single" w:sz="4" w:space="0" w:color="auto"/>
              <w:bottom w:val="double" w:sz="4" w:space="0" w:color="auto"/>
              <w:right w:val="double" w:sz="4" w:space="0" w:color="auto"/>
            </w:tcBorders>
            <w:vAlign w:val="center"/>
          </w:tcPr>
          <w:p w14:paraId="15EA5AB8" w14:textId="77777777" w:rsidR="00503A41" w:rsidRPr="008A2C9B" w:rsidRDefault="00503A41" w:rsidP="007A3044">
            <w:pPr>
              <w:pStyle w:val="NoSpacing"/>
              <w:jc w:val="center"/>
              <w:rPr>
                <w:rFonts w:ascii="Arial" w:hAnsi="Arial" w:cs="Arial"/>
              </w:rPr>
            </w:pPr>
          </w:p>
        </w:tc>
      </w:tr>
      <w:tr w:rsidR="00503A41" w:rsidRPr="00743458" w14:paraId="2FD60671" w14:textId="77777777" w:rsidTr="00CE22E0">
        <w:trPr>
          <w:cantSplit/>
          <w:jc w:val="center"/>
        </w:trPr>
        <w:tc>
          <w:tcPr>
            <w:tcW w:w="2225" w:type="dxa"/>
            <w:tcBorders>
              <w:top w:val="double" w:sz="4" w:space="0" w:color="auto"/>
              <w:left w:val="double" w:sz="4" w:space="0" w:color="auto"/>
              <w:bottom w:val="double" w:sz="4" w:space="0" w:color="auto"/>
              <w:right w:val="single" w:sz="4" w:space="0" w:color="auto"/>
            </w:tcBorders>
            <w:vAlign w:val="center"/>
          </w:tcPr>
          <w:p w14:paraId="51F03AB4" w14:textId="77777777" w:rsidR="00503A41" w:rsidRPr="008A2C9B" w:rsidRDefault="00503A41" w:rsidP="007A3044">
            <w:pPr>
              <w:pStyle w:val="NoSpacing"/>
              <w:rPr>
                <w:rFonts w:ascii="Arial" w:hAnsi="Arial" w:cs="Arial"/>
                <w:b/>
              </w:rPr>
            </w:pPr>
            <w:r w:rsidRPr="008A2C9B">
              <w:rPr>
                <w:rFonts w:ascii="Arial" w:hAnsi="Arial"/>
                <w:b/>
              </w:rPr>
              <w:lastRenderedPageBreak/>
              <w:t>Otras plagas y enfermedades</w:t>
            </w:r>
          </w:p>
        </w:tc>
        <w:tc>
          <w:tcPr>
            <w:tcW w:w="3402" w:type="dxa"/>
            <w:tcBorders>
              <w:top w:val="double" w:sz="4" w:space="0" w:color="auto"/>
              <w:left w:val="single" w:sz="4" w:space="0" w:color="auto"/>
              <w:bottom w:val="double" w:sz="4" w:space="0" w:color="auto"/>
              <w:right w:val="single" w:sz="4" w:space="0" w:color="auto"/>
            </w:tcBorders>
            <w:vAlign w:val="center"/>
          </w:tcPr>
          <w:p w14:paraId="0808E562" w14:textId="77777777" w:rsidR="00503A41" w:rsidRPr="00F15CA2" w:rsidRDefault="00503A41" w:rsidP="007A3044">
            <w:pPr>
              <w:pStyle w:val="NoSpacing"/>
              <w:rPr>
                <w:rFonts w:ascii="Arial" w:hAnsi="Arial" w:cs="Arial"/>
                <w:lang w:val="pt-PT"/>
              </w:rPr>
            </w:pPr>
            <w:r w:rsidRPr="00F15CA2">
              <w:rPr>
                <w:rFonts w:ascii="Arial" w:hAnsi="Arial"/>
                <w:lang w:val="pt-PT"/>
              </w:rPr>
              <w:t>Las expresamente autorizadas en el cultivo, teniendo en cuenta su efecto sobre la fauna útil y su toxicología</w:t>
            </w:r>
          </w:p>
        </w:tc>
        <w:tc>
          <w:tcPr>
            <w:tcW w:w="851" w:type="dxa"/>
            <w:tcBorders>
              <w:top w:val="double" w:sz="4" w:space="0" w:color="auto"/>
              <w:left w:val="single" w:sz="4" w:space="0" w:color="auto"/>
              <w:bottom w:val="double" w:sz="4" w:space="0" w:color="auto"/>
              <w:right w:val="single" w:sz="4" w:space="0" w:color="auto"/>
            </w:tcBorders>
            <w:vAlign w:val="center"/>
          </w:tcPr>
          <w:p w14:paraId="585499D8" w14:textId="77777777" w:rsidR="00503A41" w:rsidRPr="00F15CA2" w:rsidRDefault="00503A41" w:rsidP="007A3044">
            <w:pPr>
              <w:pStyle w:val="NoSpacing"/>
              <w:jc w:val="center"/>
              <w:rPr>
                <w:rFonts w:ascii="Arial" w:hAnsi="Arial" w:cs="Arial"/>
                <w:lang w:val="pt-PT"/>
              </w:rPr>
            </w:pPr>
          </w:p>
        </w:tc>
        <w:tc>
          <w:tcPr>
            <w:tcW w:w="851" w:type="dxa"/>
            <w:tcBorders>
              <w:top w:val="double" w:sz="4" w:space="0" w:color="auto"/>
              <w:left w:val="single" w:sz="4" w:space="0" w:color="auto"/>
              <w:bottom w:val="double" w:sz="4" w:space="0" w:color="auto"/>
              <w:right w:val="single" w:sz="4" w:space="0" w:color="auto"/>
            </w:tcBorders>
            <w:vAlign w:val="center"/>
          </w:tcPr>
          <w:p w14:paraId="409EEAFB" w14:textId="77777777" w:rsidR="00503A41" w:rsidRPr="00F15CA2" w:rsidRDefault="00503A41" w:rsidP="007A3044">
            <w:pPr>
              <w:pStyle w:val="NoSpacing"/>
              <w:jc w:val="center"/>
              <w:rPr>
                <w:rFonts w:ascii="Arial" w:hAnsi="Arial" w:cs="Arial"/>
                <w:lang w:val="pt-PT"/>
              </w:rPr>
            </w:pPr>
          </w:p>
        </w:tc>
        <w:tc>
          <w:tcPr>
            <w:tcW w:w="851" w:type="dxa"/>
            <w:tcBorders>
              <w:top w:val="double" w:sz="4" w:space="0" w:color="auto"/>
              <w:left w:val="single" w:sz="4" w:space="0" w:color="auto"/>
              <w:bottom w:val="double" w:sz="4" w:space="0" w:color="auto"/>
              <w:right w:val="single" w:sz="4" w:space="0" w:color="auto"/>
            </w:tcBorders>
            <w:vAlign w:val="center"/>
          </w:tcPr>
          <w:p w14:paraId="2BA96E29" w14:textId="77777777" w:rsidR="00503A41" w:rsidRPr="00F15CA2" w:rsidRDefault="00503A41" w:rsidP="007A3044">
            <w:pPr>
              <w:pStyle w:val="NoSpacing"/>
              <w:jc w:val="center"/>
              <w:rPr>
                <w:rFonts w:ascii="Arial" w:hAnsi="Arial" w:cs="Arial"/>
                <w:lang w:val="pt-PT"/>
              </w:rPr>
            </w:pPr>
          </w:p>
        </w:tc>
        <w:tc>
          <w:tcPr>
            <w:tcW w:w="851" w:type="dxa"/>
            <w:tcBorders>
              <w:top w:val="double" w:sz="4" w:space="0" w:color="auto"/>
              <w:left w:val="single" w:sz="4" w:space="0" w:color="auto"/>
              <w:bottom w:val="double" w:sz="4" w:space="0" w:color="auto"/>
              <w:right w:val="double" w:sz="4" w:space="0" w:color="auto"/>
            </w:tcBorders>
            <w:vAlign w:val="center"/>
          </w:tcPr>
          <w:p w14:paraId="1DF3DF9B" w14:textId="77777777" w:rsidR="00503A41" w:rsidRPr="00F15CA2" w:rsidRDefault="00503A41" w:rsidP="007A3044">
            <w:pPr>
              <w:pStyle w:val="NoSpacing"/>
              <w:jc w:val="center"/>
              <w:rPr>
                <w:rFonts w:ascii="Arial" w:hAnsi="Arial" w:cs="Arial"/>
                <w:lang w:val="pt-PT"/>
              </w:rPr>
            </w:pPr>
          </w:p>
        </w:tc>
      </w:tr>
    </w:tbl>
    <w:p w14:paraId="40C1DB51" w14:textId="77777777" w:rsidR="00503A41" w:rsidRPr="00F15CA2" w:rsidRDefault="00503A41" w:rsidP="00B335D9">
      <w:pPr>
        <w:spacing w:line="240" w:lineRule="auto"/>
        <w:jc w:val="both"/>
        <w:rPr>
          <w:rFonts w:ascii="Arial" w:hAnsi="Arial" w:cs="Arial"/>
          <w:b/>
          <w:sz w:val="16"/>
          <w:szCs w:val="16"/>
          <w:lang w:val="pt-PT"/>
        </w:rPr>
      </w:pPr>
    </w:p>
    <w:p w14:paraId="68078A17"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04498221"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1311E370"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304F030D"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6234C883"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1DFD2BAC"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14813669"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3C111437" w14:textId="77777777" w:rsidR="00503A41" w:rsidRPr="00F15CA2" w:rsidRDefault="00503A41" w:rsidP="00B335D9">
      <w:pPr>
        <w:spacing w:line="240" w:lineRule="auto"/>
        <w:jc w:val="both"/>
        <w:rPr>
          <w:rFonts w:ascii="Arial" w:hAnsi="Arial" w:cs="Arial"/>
          <w:b/>
          <w:sz w:val="18"/>
          <w:szCs w:val="18"/>
          <w:lang w:val="pt-PT"/>
        </w:rPr>
      </w:pPr>
      <w:r w:rsidRPr="00F15CA2">
        <w:rPr>
          <w:lang w:val="pt-PT"/>
        </w:rPr>
        <w:br w:type="page"/>
      </w:r>
    </w:p>
    <w:p w14:paraId="7641530D" w14:textId="77777777" w:rsidR="00503A41" w:rsidRPr="008A2C9B" w:rsidRDefault="00503A41" w:rsidP="00B335D9">
      <w:pPr>
        <w:spacing w:line="240" w:lineRule="auto"/>
        <w:jc w:val="center"/>
        <w:rPr>
          <w:rFonts w:ascii="Arial" w:hAnsi="Arial" w:cs="Arial"/>
          <w:b/>
          <w:sz w:val="28"/>
          <w:szCs w:val="28"/>
          <w:u w:val="single"/>
        </w:rPr>
      </w:pPr>
      <w:r w:rsidRPr="008A2C9B">
        <w:rPr>
          <w:rFonts w:ascii="Arial" w:hAnsi="Arial"/>
          <w:b/>
          <w:sz w:val="28"/>
          <w:u w:val="single"/>
        </w:rPr>
        <w:lastRenderedPageBreak/>
        <w:t>CROP: CHARD</w:t>
      </w:r>
      <w:r w:rsidRPr="00B335D9">
        <w:rPr>
          <w:rFonts w:ascii="Arial" w:hAnsi="Arial"/>
          <w:b/>
          <w:vanish/>
          <w:sz w:val="28"/>
          <w:u w:val="single"/>
        </w:rPr>
        <w:t>&lt;A[ACELGAS|PÁNFILAS]&gt;</w:t>
      </w:r>
      <w:r w:rsidRPr="008A2C9B">
        <w:rPr>
          <w:rFonts w:ascii="Arial" w:hAnsi="Arial"/>
          <w:b/>
          <w:sz w:val="28"/>
          <w:u w:val="single"/>
        </w:rPr>
        <w:t xml:space="preserve"> AND SPINACH</w:t>
      </w:r>
    </w:p>
    <w:p w14:paraId="431C0818" w14:textId="77777777" w:rsidR="00503A41" w:rsidRPr="008A2C9B" w:rsidRDefault="00503A41" w:rsidP="00B335D9">
      <w:pPr>
        <w:spacing w:line="240" w:lineRule="auto"/>
        <w:jc w:val="center"/>
        <w:rPr>
          <w:rFonts w:ascii="Arial" w:hAnsi="Arial" w:cs="Arial"/>
          <w:b/>
          <w:sz w:val="28"/>
          <w:szCs w:val="28"/>
          <w:u w:val="single"/>
        </w:rPr>
      </w:pPr>
    </w:p>
    <w:p w14:paraId="256F49A0" w14:textId="77777777" w:rsidR="00503A41" w:rsidRPr="008A2C9B" w:rsidRDefault="00503A41" w:rsidP="00B335D9">
      <w:pPr>
        <w:spacing w:line="240" w:lineRule="auto"/>
        <w:jc w:val="both"/>
        <w:rPr>
          <w:rFonts w:ascii="Arial" w:hAnsi="Arial" w:cs="Arial"/>
          <w:b/>
          <w:snapToGrid w:val="0"/>
        </w:rPr>
      </w:pPr>
      <w:r w:rsidRPr="008A2C9B">
        <w:rPr>
          <w:rFonts w:ascii="Arial" w:hAnsi="Arial"/>
          <w:b/>
          <w:snapToGrid w:val="0"/>
        </w:rPr>
        <w:t>ANEXO 4</w:t>
      </w:r>
    </w:p>
    <w:p w14:paraId="39684ED9" w14:textId="77777777" w:rsidR="00503A41" w:rsidRPr="00F15CA2" w:rsidRDefault="00503A41" w:rsidP="00B335D9">
      <w:pPr>
        <w:spacing w:line="240" w:lineRule="auto"/>
        <w:rPr>
          <w:rFonts w:ascii="Arial" w:hAnsi="Arial" w:cs="Arial"/>
          <w:b/>
          <w:snapToGrid w:val="0"/>
          <w:lang w:val="pt-PT"/>
        </w:rPr>
      </w:pPr>
      <w:r w:rsidRPr="00F15CA2">
        <w:rPr>
          <w:rFonts w:ascii="Arial" w:hAnsi="Arial"/>
          <w:b/>
          <w:snapToGrid w:val="0"/>
          <w:lang w:val="pt-PT"/>
        </w:rPr>
        <w:t>Materias activas de herbicidas para la producción integrada de acelgas</w:t>
      </w:r>
      <w:r w:rsidRPr="00F15CA2">
        <w:rPr>
          <w:rFonts w:ascii="Arial" w:hAnsi="Arial"/>
          <w:b/>
          <w:snapToGrid w:val="0"/>
          <w:vanish/>
          <w:lang w:val="pt-PT"/>
        </w:rPr>
        <w:t>&lt;A[acelgas|pánfilas]&gt;</w:t>
      </w:r>
      <w:r w:rsidRPr="00F15CA2">
        <w:rPr>
          <w:rFonts w:ascii="Arial" w:hAnsi="Arial"/>
          <w:b/>
          <w:snapToGrid w:val="0"/>
          <w:lang w:val="pt-PT"/>
        </w:rPr>
        <w:t xml:space="preserve"> y espinacas</w:t>
      </w:r>
    </w:p>
    <w:p w14:paraId="71A5BEDC" w14:textId="77777777" w:rsidR="00503A41" w:rsidRPr="00F15CA2" w:rsidRDefault="00503A41" w:rsidP="00B335D9">
      <w:pPr>
        <w:spacing w:line="240" w:lineRule="auto"/>
        <w:rPr>
          <w:rFonts w:ascii="Arial" w:hAnsi="Arial" w:cs="Arial"/>
          <w:b/>
          <w:snapToGrid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7"/>
        <w:gridCol w:w="4642"/>
      </w:tblGrid>
      <w:tr w:rsidR="00503A41" w:rsidRPr="008A2C9B" w14:paraId="250EA534" w14:textId="77777777" w:rsidTr="000452B8">
        <w:trPr>
          <w:cantSplit/>
          <w:jc w:val="center"/>
        </w:trPr>
        <w:tc>
          <w:tcPr>
            <w:tcW w:w="5000" w:type="pct"/>
            <w:gridSpan w:val="2"/>
            <w:shd w:val="pct12" w:color="auto" w:fill="FFFFFF"/>
            <w:vAlign w:val="center"/>
          </w:tcPr>
          <w:p w14:paraId="7E97EA90"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288D1DD0" w14:textId="77777777" w:rsidTr="000452B8">
        <w:trPr>
          <w:cantSplit/>
          <w:jc w:val="center"/>
        </w:trPr>
        <w:tc>
          <w:tcPr>
            <w:tcW w:w="2418" w:type="pct"/>
            <w:vAlign w:val="center"/>
          </w:tcPr>
          <w:p w14:paraId="3DE47E5A" w14:textId="77777777" w:rsidR="00503A41" w:rsidRPr="008A2C9B" w:rsidRDefault="00503A41" w:rsidP="00B335D9">
            <w:pPr>
              <w:pStyle w:val="BodyText"/>
              <w:spacing w:after="160"/>
              <w:jc w:val="center"/>
              <w:rPr>
                <w:rFonts w:cs="Arial"/>
                <w:b/>
                <w:sz w:val="24"/>
              </w:rPr>
            </w:pPr>
            <w:r w:rsidRPr="008A2C9B">
              <w:rPr>
                <w:b/>
                <w:sz w:val="24"/>
              </w:rPr>
              <w:t>Materia activa</w:t>
            </w:r>
          </w:p>
        </w:tc>
        <w:tc>
          <w:tcPr>
            <w:tcW w:w="2582" w:type="pct"/>
            <w:shd w:val="clear" w:color="auto" w:fill="D9D9D9"/>
          </w:tcPr>
          <w:p w14:paraId="01D020F6"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Restricciones</w:t>
            </w:r>
          </w:p>
        </w:tc>
      </w:tr>
      <w:tr w:rsidR="00503A41" w:rsidRPr="00743458" w14:paraId="4F4192E1" w14:textId="77777777" w:rsidTr="000452B8">
        <w:trPr>
          <w:cantSplit/>
          <w:trHeight w:val="6550"/>
          <w:jc w:val="center"/>
        </w:trPr>
        <w:tc>
          <w:tcPr>
            <w:tcW w:w="2418" w:type="pct"/>
            <w:vAlign w:val="center"/>
          </w:tcPr>
          <w:p w14:paraId="48BD80FE" w14:textId="77777777" w:rsidR="00503A41" w:rsidRPr="00F15CA2" w:rsidRDefault="00503A41" w:rsidP="00B335D9">
            <w:pPr>
              <w:spacing w:line="240" w:lineRule="auto"/>
              <w:rPr>
                <w:rFonts w:ascii="Arial" w:hAnsi="Arial" w:cs="Arial"/>
                <w:snapToGrid w:val="0"/>
                <w:lang w:val="pt-PT"/>
              </w:rPr>
            </w:pPr>
          </w:p>
          <w:p w14:paraId="290A653E"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Ácido pelargónico</w:t>
            </w:r>
          </w:p>
          <w:p w14:paraId="0EDAD49E"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Ácido pelargónico + Glifosato</w:t>
            </w:r>
          </w:p>
          <w:p w14:paraId="7C1B63BF"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Diquat</w:t>
            </w:r>
          </w:p>
          <w:p w14:paraId="41CE98FD"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Etofumesat + Metamitrona (a)</w:t>
            </w:r>
          </w:p>
          <w:p w14:paraId="2DCFEC77"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Fluazifop</w:t>
            </w:r>
          </w:p>
          <w:p w14:paraId="1CAF60CF" w14:textId="77777777" w:rsidR="00503A41" w:rsidRPr="00F15CA2" w:rsidRDefault="00503A41" w:rsidP="00B335D9">
            <w:pPr>
              <w:pStyle w:val="NoSpacing"/>
              <w:spacing w:after="160"/>
              <w:rPr>
                <w:rFonts w:ascii="Arial" w:hAnsi="Arial" w:cs="Arial"/>
                <w:lang w:val="pt-PT"/>
              </w:rPr>
            </w:pPr>
            <w:r w:rsidRPr="00F15CA2">
              <w:rPr>
                <w:rFonts w:ascii="Arial" w:hAnsi="Arial"/>
                <w:lang w:val="pt-PT"/>
              </w:rPr>
              <w:t xml:space="preserve">Glifosato </w:t>
            </w:r>
          </w:p>
          <w:p w14:paraId="0F2194EF" w14:textId="77777777" w:rsidR="00503A41" w:rsidRPr="00F15CA2" w:rsidRDefault="00503A41" w:rsidP="00B335D9">
            <w:pPr>
              <w:pStyle w:val="NoSpacing"/>
              <w:spacing w:after="160"/>
              <w:rPr>
                <w:rFonts w:ascii="Arial" w:hAnsi="Arial" w:cs="Arial"/>
                <w:sz w:val="18"/>
                <w:szCs w:val="18"/>
                <w:lang w:val="pt-PT"/>
              </w:rPr>
            </w:pPr>
            <w:r w:rsidRPr="00F15CA2">
              <w:rPr>
                <w:rFonts w:ascii="Arial" w:hAnsi="Arial"/>
                <w:snapToGrid w:val="0"/>
                <w:lang w:val="pt-PT"/>
              </w:rPr>
              <w:t>Glufosinato</w:t>
            </w:r>
            <w:r w:rsidRPr="00F15CA2">
              <w:rPr>
                <w:rFonts w:ascii="Arial" w:hAnsi="Arial"/>
                <w:sz w:val="18"/>
                <w:lang w:val="pt-PT"/>
              </w:rPr>
              <w:t xml:space="preserve">  </w:t>
            </w:r>
          </w:p>
          <w:p w14:paraId="165B3CFD"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 xml:space="preserve">Lenacil </w:t>
            </w:r>
          </w:p>
          <w:p w14:paraId="453F772C" w14:textId="77777777" w:rsidR="00503A41" w:rsidRPr="008A2C9B" w:rsidRDefault="00503A41" w:rsidP="00B335D9">
            <w:pPr>
              <w:pStyle w:val="NoSpacing"/>
              <w:spacing w:after="160"/>
              <w:rPr>
                <w:rFonts w:ascii="Arial" w:hAnsi="Arial" w:cs="Arial"/>
                <w:b/>
                <w:snapToGrid w:val="0"/>
              </w:rPr>
            </w:pPr>
            <w:r w:rsidRPr="008A2C9B">
              <w:rPr>
                <w:rFonts w:ascii="Arial" w:hAnsi="Arial"/>
                <w:snapToGrid w:val="0"/>
              </w:rPr>
              <w:t>Piridato</w:t>
            </w:r>
          </w:p>
        </w:tc>
        <w:tc>
          <w:tcPr>
            <w:tcW w:w="2582" w:type="pct"/>
          </w:tcPr>
          <w:p w14:paraId="2ECBB4D8" w14:textId="77777777" w:rsidR="00503A41" w:rsidRPr="008A2C9B" w:rsidRDefault="00503A41" w:rsidP="00B335D9">
            <w:pPr>
              <w:pStyle w:val="ListParagraph"/>
              <w:spacing w:line="240" w:lineRule="auto"/>
              <w:rPr>
                <w:rFonts w:ascii="Arial" w:hAnsi="Arial" w:cs="Arial"/>
                <w:snapToGrid w:val="0"/>
              </w:rPr>
            </w:pPr>
          </w:p>
          <w:p w14:paraId="57E57E7C" w14:textId="77777777" w:rsidR="00503A41" w:rsidRPr="008A2C9B" w:rsidRDefault="00503A41" w:rsidP="00B335D9">
            <w:pPr>
              <w:numPr>
                <w:ilvl w:val="0"/>
                <w:numId w:val="80"/>
              </w:numPr>
              <w:spacing w:line="240" w:lineRule="auto"/>
              <w:ind w:left="0"/>
              <w:rPr>
                <w:rFonts w:ascii="Arial" w:hAnsi="Arial" w:cs="Arial"/>
                <w:snapToGrid w:val="0"/>
                <w:sz w:val="18"/>
              </w:rPr>
            </w:pPr>
          </w:p>
          <w:p w14:paraId="1A3247D8" w14:textId="77777777" w:rsidR="00503A41" w:rsidRPr="008A2C9B" w:rsidRDefault="00503A41" w:rsidP="00B335D9">
            <w:pPr>
              <w:numPr>
                <w:ilvl w:val="0"/>
                <w:numId w:val="80"/>
              </w:numPr>
              <w:spacing w:line="240" w:lineRule="auto"/>
              <w:ind w:left="0"/>
              <w:rPr>
                <w:rFonts w:ascii="Arial" w:hAnsi="Arial" w:cs="Arial"/>
                <w:snapToGrid w:val="0"/>
                <w:sz w:val="18"/>
              </w:rPr>
            </w:pPr>
          </w:p>
          <w:p w14:paraId="15FAF96C" w14:textId="77777777" w:rsidR="00503A41" w:rsidRPr="008A2C9B" w:rsidRDefault="00503A41" w:rsidP="00B335D9">
            <w:pPr>
              <w:numPr>
                <w:ilvl w:val="0"/>
                <w:numId w:val="80"/>
              </w:numPr>
              <w:spacing w:line="240" w:lineRule="auto"/>
              <w:ind w:left="0"/>
              <w:rPr>
                <w:rFonts w:ascii="Arial" w:hAnsi="Arial" w:cs="Arial"/>
                <w:snapToGrid w:val="0"/>
                <w:sz w:val="18"/>
              </w:rPr>
            </w:pPr>
          </w:p>
          <w:p w14:paraId="583F5071" w14:textId="77777777" w:rsidR="00503A41" w:rsidRPr="008A2C9B" w:rsidRDefault="00503A41" w:rsidP="00B335D9">
            <w:pPr>
              <w:numPr>
                <w:ilvl w:val="0"/>
                <w:numId w:val="80"/>
              </w:numPr>
              <w:spacing w:line="240" w:lineRule="auto"/>
              <w:ind w:left="0"/>
              <w:rPr>
                <w:rFonts w:ascii="Arial" w:hAnsi="Arial" w:cs="Arial"/>
                <w:snapToGrid w:val="0"/>
                <w:sz w:val="18"/>
              </w:rPr>
            </w:pPr>
          </w:p>
          <w:p w14:paraId="0FFDDF56" w14:textId="77777777" w:rsidR="00503A41" w:rsidRPr="008A2C9B" w:rsidRDefault="00503A41" w:rsidP="00B335D9">
            <w:pPr>
              <w:numPr>
                <w:ilvl w:val="0"/>
                <w:numId w:val="80"/>
              </w:numPr>
              <w:spacing w:line="240" w:lineRule="auto"/>
              <w:ind w:left="0"/>
              <w:rPr>
                <w:rFonts w:ascii="Arial" w:hAnsi="Arial" w:cs="Arial"/>
                <w:snapToGrid w:val="0"/>
                <w:sz w:val="18"/>
              </w:rPr>
            </w:pPr>
          </w:p>
          <w:p w14:paraId="196DA961" w14:textId="77777777" w:rsidR="00503A41" w:rsidRPr="008A2C9B" w:rsidRDefault="00503A41" w:rsidP="00B335D9">
            <w:pPr>
              <w:numPr>
                <w:ilvl w:val="0"/>
                <w:numId w:val="80"/>
              </w:numPr>
              <w:spacing w:line="240" w:lineRule="auto"/>
              <w:ind w:left="0"/>
              <w:rPr>
                <w:rFonts w:ascii="Arial" w:hAnsi="Arial" w:cs="Arial"/>
                <w:snapToGrid w:val="0"/>
                <w:sz w:val="18"/>
              </w:rPr>
            </w:pPr>
          </w:p>
          <w:p w14:paraId="1F07BE7D" w14:textId="77777777" w:rsidR="00503A41" w:rsidRPr="008A2C9B" w:rsidRDefault="00503A41" w:rsidP="00B335D9">
            <w:pPr>
              <w:numPr>
                <w:ilvl w:val="0"/>
                <w:numId w:val="80"/>
              </w:numPr>
              <w:spacing w:line="240" w:lineRule="auto"/>
              <w:ind w:left="0"/>
              <w:rPr>
                <w:rFonts w:ascii="Arial" w:hAnsi="Arial" w:cs="Arial"/>
                <w:snapToGrid w:val="0"/>
                <w:sz w:val="18"/>
              </w:rPr>
            </w:pPr>
          </w:p>
          <w:p w14:paraId="0723897F" w14:textId="77777777" w:rsidR="00503A41" w:rsidRPr="008A2C9B" w:rsidRDefault="00503A41" w:rsidP="00B335D9">
            <w:pPr>
              <w:numPr>
                <w:ilvl w:val="0"/>
                <w:numId w:val="80"/>
              </w:numPr>
              <w:spacing w:line="240" w:lineRule="auto"/>
              <w:ind w:left="0"/>
              <w:rPr>
                <w:rFonts w:ascii="Arial" w:hAnsi="Arial" w:cs="Arial"/>
                <w:snapToGrid w:val="0"/>
                <w:sz w:val="18"/>
              </w:rPr>
            </w:pPr>
          </w:p>
          <w:p w14:paraId="795E7692" w14:textId="77777777" w:rsidR="00503A41" w:rsidRPr="008A2C9B" w:rsidRDefault="00503A41" w:rsidP="00B335D9">
            <w:pPr>
              <w:numPr>
                <w:ilvl w:val="0"/>
                <w:numId w:val="80"/>
              </w:numPr>
              <w:spacing w:line="240" w:lineRule="auto"/>
              <w:ind w:left="0"/>
              <w:rPr>
                <w:rFonts w:ascii="Arial" w:hAnsi="Arial" w:cs="Arial"/>
                <w:snapToGrid w:val="0"/>
                <w:sz w:val="18"/>
              </w:rPr>
            </w:pPr>
          </w:p>
          <w:p w14:paraId="37F7AA0A" w14:textId="77777777" w:rsidR="00503A41" w:rsidRPr="008A2C9B" w:rsidRDefault="00503A41" w:rsidP="00B335D9">
            <w:pPr>
              <w:spacing w:line="240" w:lineRule="auto"/>
              <w:rPr>
                <w:rFonts w:ascii="Arial" w:hAnsi="Arial" w:cs="Arial"/>
                <w:snapToGrid w:val="0"/>
                <w:sz w:val="18"/>
              </w:rPr>
            </w:pPr>
          </w:p>
          <w:p w14:paraId="334303CC" w14:textId="77777777" w:rsidR="00503A41" w:rsidRPr="00F15CA2" w:rsidRDefault="00503A41" w:rsidP="00B335D9">
            <w:pPr>
              <w:spacing w:line="240" w:lineRule="auto"/>
              <w:rPr>
                <w:rFonts w:ascii="Arial" w:hAnsi="Arial" w:cs="Arial"/>
                <w:snapToGrid w:val="0"/>
                <w:sz w:val="18"/>
                <w:lang w:val="pt-PT"/>
              </w:rPr>
            </w:pPr>
            <w:r w:rsidRPr="00F15CA2">
              <w:rPr>
                <w:rFonts w:ascii="Arial" w:hAnsi="Arial"/>
                <w:snapToGrid w:val="0"/>
                <w:sz w:val="18"/>
                <w:lang w:val="pt-PT"/>
              </w:rPr>
              <w:t>(a) Sólo autorizado en cultivo de acelga</w:t>
            </w:r>
            <w:r w:rsidRPr="00F15CA2">
              <w:rPr>
                <w:rFonts w:ascii="Arial" w:hAnsi="Arial"/>
                <w:snapToGrid w:val="0"/>
                <w:vanish/>
                <w:sz w:val="18"/>
                <w:lang w:val="pt-PT"/>
              </w:rPr>
              <w:t>&lt;A[acelga|pánfila]&gt;</w:t>
            </w:r>
          </w:p>
          <w:p w14:paraId="2CF56B7F" w14:textId="77777777" w:rsidR="00503A41" w:rsidRPr="00F15CA2" w:rsidRDefault="00503A41" w:rsidP="00B335D9">
            <w:pPr>
              <w:spacing w:line="240" w:lineRule="auto"/>
              <w:ind w:left="360"/>
              <w:rPr>
                <w:rFonts w:ascii="Arial" w:hAnsi="Arial" w:cs="Arial"/>
                <w:snapToGrid w:val="0"/>
                <w:sz w:val="18"/>
                <w:lang w:val="pt-PT"/>
              </w:rPr>
            </w:pPr>
          </w:p>
          <w:p w14:paraId="5E29BE6D" w14:textId="77777777" w:rsidR="00503A41" w:rsidRPr="00F15CA2" w:rsidRDefault="00503A41" w:rsidP="00B335D9">
            <w:pPr>
              <w:spacing w:line="240" w:lineRule="auto"/>
              <w:ind w:left="551"/>
              <w:rPr>
                <w:rFonts w:ascii="Arial" w:hAnsi="Arial" w:cs="Arial"/>
                <w:snapToGrid w:val="0"/>
                <w:sz w:val="18"/>
                <w:lang w:val="pt-PT"/>
              </w:rPr>
            </w:pPr>
            <w:r w:rsidRPr="00F15CA2">
              <w:rPr>
                <w:rFonts w:ascii="Arial" w:hAnsi="Arial"/>
                <w:snapToGrid w:val="0"/>
                <w:sz w:val="18"/>
                <w:lang w:val="pt-PT"/>
              </w:rPr>
              <w:t>Qué las restricciones numéricas se detallan al final de este documento.</w:t>
            </w:r>
          </w:p>
          <w:p w14:paraId="027B4CE5" w14:textId="77777777" w:rsidR="00503A41" w:rsidRPr="00F15CA2" w:rsidRDefault="00503A41" w:rsidP="00B335D9">
            <w:pPr>
              <w:pStyle w:val="ListParagraph"/>
              <w:spacing w:line="240" w:lineRule="auto"/>
              <w:ind w:left="0"/>
              <w:rPr>
                <w:rFonts w:ascii="Arial" w:hAnsi="Arial" w:cs="Arial"/>
                <w:snapToGrid w:val="0"/>
                <w:lang w:val="pt-PT"/>
              </w:rPr>
            </w:pPr>
          </w:p>
        </w:tc>
      </w:tr>
    </w:tbl>
    <w:p w14:paraId="21ACA998" w14:textId="77777777" w:rsidR="00503A41" w:rsidRPr="00F15CA2" w:rsidRDefault="00503A41" w:rsidP="00B335D9">
      <w:pPr>
        <w:spacing w:line="240" w:lineRule="auto"/>
        <w:rPr>
          <w:rFonts w:ascii="Arial" w:hAnsi="Arial" w:cs="Arial"/>
          <w:b/>
          <w:snapToGrid w:val="0"/>
          <w:lang w:val="pt-PT"/>
        </w:rPr>
      </w:pPr>
    </w:p>
    <w:p w14:paraId="77F2ED41"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3D84C9EE"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2A4377EB" w14:textId="77777777" w:rsidR="00503A41" w:rsidRPr="008A2C9B" w:rsidRDefault="00503A41" w:rsidP="00B335D9">
      <w:pPr>
        <w:pStyle w:val="judit"/>
        <w:numPr>
          <w:ilvl w:val="0"/>
          <w:numId w:val="78"/>
        </w:numPr>
        <w:spacing w:after="160" w:line="240" w:lineRule="auto"/>
        <w:rPr>
          <w:rFonts w:cs="Arial"/>
          <w:i/>
          <w:sz w:val="22"/>
          <w:szCs w:val="22"/>
        </w:rPr>
      </w:pPr>
      <w:r w:rsidRPr="008A2C9B">
        <w:rPr>
          <w:i/>
          <w:sz w:val="22"/>
        </w:rPr>
        <w:t>Sírfidos</w:t>
      </w:r>
    </w:p>
    <w:p w14:paraId="795C3EA5" w14:textId="77777777" w:rsidR="00503A41" w:rsidRPr="008A2C9B" w:rsidRDefault="00503A41" w:rsidP="00B335D9">
      <w:pPr>
        <w:pStyle w:val="judit"/>
        <w:numPr>
          <w:ilvl w:val="0"/>
          <w:numId w:val="78"/>
        </w:numPr>
        <w:spacing w:after="160" w:line="240" w:lineRule="auto"/>
        <w:rPr>
          <w:rFonts w:cs="Arial"/>
          <w:sz w:val="22"/>
          <w:szCs w:val="22"/>
        </w:rPr>
      </w:pPr>
      <w:r w:rsidRPr="008A2C9B">
        <w:rPr>
          <w:sz w:val="22"/>
        </w:rPr>
        <w:t>Parasitoides de pulgón</w:t>
      </w:r>
    </w:p>
    <w:p w14:paraId="62DC3CB2" w14:textId="77777777" w:rsidR="00503A41" w:rsidRPr="008A2C9B" w:rsidRDefault="00503A41" w:rsidP="00B335D9">
      <w:pPr>
        <w:spacing w:line="240" w:lineRule="auto"/>
        <w:rPr>
          <w:rFonts w:ascii="Arial" w:hAnsi="Arial" w:cs="Arial"/>
          <w:b/>
          <w:snapToGrid w:val="0"/>
        </w:rPr>
      </w:pPr>
    </w:p>
    <w:p w14:paraId="36116323" w14:textId="77777777" w:rsidR="00503A41" w:rsidRPr="008A2C9B" w:rsidRDefault="00503A41" w:rsidP="007A3044">
      <w:pPr>
        <w:pStyle w:val="Heading1"/>
        <w:pageBreakBefore/>
        <w:spacing w:before="0" w:after="160" w:line="240" w:lineRule="auto"/>
        <w:rPr>
          <w:rFonts w:ascii="Arial" w:hAnsi="Arial" w:cs="Arial"/>
          <w:b/>
          <w:color w:val="auto"/>
          <w:sz w:val="22"/>
          <w:szCs w:val="22"/>
        </w:rPr>
      </w:pPr>
      <w:r w:rsidRPr="008A2C9B">
        <w:rPr>
          <w:rFonts w:ascii="Arial" w:hAnsi="Arial"/>
          <w:b/>
          <w:caps/>
          <w:color w:val="auto"/>
          <w:sz w:val="22"/>
        </w:rPr>
        <w:lastRenderedPageBreak/>
        <w:t>ANEXO 6</w:t>
      </w:r>
    </w:p>
    <w:p w14:paraId="541513D3" w14:textId="77777777" w:rsidR="00503A41" w:rsidRPr="008A2C9B" w:rsidRDefault="00503A41" w:rsidP="00B335D9">
      <w:pPr>
        <w:pStyle w:val="BodyText"/>
        <w:spacing w:after="160"/>
        <w:rPr>
          <w:rFonts w:cs="Arial"/>
          <w:b/>
          <w:szCs w:val="22"/>
        </w:rPr>
      </w:pPr>
      <w:r w:rsidRPr="008A2C9B">
        <w:rPr>
          <w:b/>
        </w:rPr>
        <w:t>Programas de control fitosanitario</w:t>
      </w:r>
    </w:p>
    <w:p w14:paraId="47A664E3" w14:textId="77777777" w:rsidR="00503A41" w:rsidRPr="00F15CA2" w:rsidRDefault="00503A41" w:rsidP="00B335D9">
      <w:pPr>
        <w:pStyle w:val="BodyText"/>
        <w:spacing w:after="160"/>
        <w:rPr>
          <w:rFonts w:cs="Arial"/>
          <w:szCs w:val="22"/>
          <w:lang w:val="pt-PT"/>
        </w:rPr>
      </w:pPr>
      <w:r w:rsidRPr="00F15CA2">
        <w:rPr>
          <w:lang w:val="pt-PT"/>
        </w:rPr>
        <w:t>Para poder aplicar estos programas con éxito, es imprescindible aplicar unas buenas medidas culturales con el objetivo de iniciar el cultivo con plantas con ausencia de plagas y enfermedades, disminuir la entrada en el cultivo y la posterior proliferación.</w:t>
      </w:r>
    </w:p>
    <w:p w14:paraId="55792D22" w14:textId="77777777" w:rsidR="00503A41" w:rsidRPr="00F15CA2" w:rsidRDefault="00503A41" w:rsidP="00B335D9">
      <w:pPr>
        <w:pStyle w:val="BodyText"/>
        <w:spacing w:after="160"/>
        <w:rPr>
          <w:rFonts w:cs="Arial"/>
          <w:szCs w:val="22"/>
          <w:lang w:val="pt-PT"/>
        </w:rPr>
      </w:pPr>
      <w:r w:rsidRPr="00F15CA2">
        <w:rPr>
          <w:lang w:val="pt-PT"/>
        </w:rPr>
        <w:t xml:space="preserve">Hay un programa específico para el cultivo que se recoge en el Cuadro nº. 1 de este Anexo. </w:t>
      </w:r>
    </w:p>
    <w:p w14:paraId="24C554EF" w14:textId="77777777" w:rsidR="00503A41" w:rsidRPr="00F15CA2" w:rsidRDefault="00503A41" w:rsidP="00B335D9">
      <w:pPr>
        <w:pStyle w:val="BodyText"/>
        <w:spacing w:after="160"/>
        <w:rPr>
          <w:rFonts w:cs="Arial"/>
          <w:szCs w:val="22"/>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415817A9" w14:textId="77777777" w:rsidR="00503A41" w:rsidRPr="00F15CA2" w:rsidRDefault="00503A41" w:rsidP="00B335D9">
      <w:pPr>
        <w:pStyle w:val="BodyText"/>
        <w:spacing w:after="160"/>
        <w:rPr>
          <w:rFonts w:cs="Arial"/>
          <w:szCs w:val="22"/>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14:paraId="6B908921" w14:textId="77777777" w:rsidR="00503A41" w:rsidRPr="00F15CA2" w:rsidRDefault="00503A41" w:rsidP="00B335D9">
      <w:pPr>
        <w:pStyle w:val="BodyText"/>
        <w:spacing w:after="160"/>
        <w:rPr>
          <w:rFonts w:cs="Arial"/>
          <w:szCs w:val="22"/>
          <w:lang w:val="pt-PT"/>
        </w:rPr>
      </w:pPr>
      <w:r w:rsidRPr="00F15CA2">
        <w:rPr>
          <w:lang w:val="pt-PT"/>
        </w:rPr>
        <w:t>En caso que el técnico detectara alguna plaga o enfermedad no explícitamente prevista en el Cuadro correspondiente, y que según su criterio pudiera producir pérdidas en el cultivo,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22E9B5EB" w14:textId="77777777" w:rsidR="00503A41" w:rsidRPr="00F15CA2" w:rsidRDefault="00503A41" w:rsidP="00B335D9">
      <w:pPr>
        <w:pStyle w:val="BodyText"/>
        <w:spacing w:after="160"/>
        <w:rPr>
          <w:rFonts w:cs="Arial"/>
          <w:szCs w:val="22"/>
          <w:lang w:val="pt-PT"/>
        </w:rPr>
      </w:pPr>
      <w:r w:rsidRPr="00F15CA2">
        <w:rPr>
          <w:lang w:val="pt-PT"/>
        </w:rPr>
        <w:t>Además de los muestreos específicos propuestos en los Cuadros de Control Fitosanitario, se hará una observación general del cultivo que permita estimar su estado general, así como la presencia de plagas y/o enfermedades. Los recuentos y las observaciones, y también las instrucciones dejadas, se anotarán en la correspondiente Hoja 3 del Cuaderno de Explotación.</w:t>
      </w:r>
    </w:p>
    <w:p w14:paraId="7AF4C6D1" w14:textId="77777777" w:rsidR="00503A41" w:rsidRPr="00F15CA2" w:rsidRDefault="00503A41" w:rsidP="00B335D9">
      <w:pPr>
        <w:pStyle w:val="BodyText"/>
        <w:spacing w:after="160"/>
        <w:rPr>
          <w:rFonts w:cs="Arial"/>
          <w:szCs w:val="22"/>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 empleo</w:t>
      </w:r>
      <w:r w:rsidRPr="00F15CA2">
        <w:rPr>
          <w:vanish/>
          <w:lang w:val="pt-PT"/>
        </w:rPr>
        <w:t>&lt;A[empleo|ocupación]&gt;</w:t>
      </w:r>
      <w:r w:rsidRPr="00F15CA2">
        <w:rPr>
          <w:lang w:val="pt-PT"/>
        </w:rPr>
        <w:t>) o la infestación media cuando</w:t>
      </w:r>
      <w:r w:rsidRPr="00F15CA2">
        <w:rPr>
          <w:vanish/>
          <w:lang w:val="pt-PT"/>
        </w:rPr>
        <w:t>&lt;A[cuando|cuándo]&gt;</w:t>
      </w:r>
      <w:r w:rsidRPr="00F15CA2">
        <w:rPr>
          <w:lang w:val="pt-PT"/>
        </w:rPr>
        <w:t xml:space="preserve"> sea requerida. También se calculará el porcentaje de plantas que presentan fauna útil asociada a cada una de las plagas.</w:t>
      </w:r>
    </w:p>
    <w:p w14:paraId="1B7C46F3" w14:textId="77777777" w:rsidR="00503A41" w:rsidRPr="00F15CA2" w:rsidRDefault="00503A41" w:rsidP="00B335D9">
      <w:pPr>
        <w:pStyle w:val="Heading1"/>
        <w:spacing w:before="0" w:after="160" w:line="240" w:lineRule="auto"/>
        <w:rPr>
          <w:rFonts w:ascii="Arial" w:hAnsi="Arial" w:cs="Arial"/>
          <w:color w:val="auto"/>
          <w:sz w:val="22"/>
          <w:szCs w:val="22"/>
          <w:lang w:val="pt-PT"/>
        </w:rPr>
      </w:pPr>
      <w:r w:rsidRPr="00F15CA2">
        <w:rPr>
          <w:rFonts w:ascii="Arial" w:hAnsi="Arial"/>
          <w:color w:val="auto"/>
          <w:sz w:val="22"/>
          <w:lang w:val="pt-PT"/>
        </w:rPr>
        <w:t xml:space="preserve">Los métodos de muestreo y los umbrales de intervención en los casos previstos son los que figuran en el Cuadro 1 de este anexo.  </w:t>
      </w:r>
    </w:p>
    <w:p w14:paraId="09BA980C"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t>6.1.</w:t>
      </w:r>
      <w:r w:rsidRPr="00F15CA2">
        <w:rPr>
          <w:lang w:val="pt-PT"/>
        </w:rPr>
        <w:tab/>
      </w:r>
      <w:r w:rsidRPr="00F15CA2">
        <w:rPr>
          <w:rFonts w:ascii="Arial" w:hAnsi="Arial"/>
          <w:color w:val="auto"/>
          <w:lang w:val="pt-PT"/>
        </w:rPr>
        <w:t>Pulgón (PG)</w:t>
      </w:r>
    </w:p>
    <w:p w14:paraId="5667A793" w14:textId="77777777" w:rsidR="00503A41" w:rsidRPr="00F15CA2" w:rsidRDefault="00503A41" w:rsidP="00B335D9">
      <w:pPr>
        <w:pStyle w:val="BodyText"/>
        <w:spacing w:after="160"/>
        <w:rPr>
          <w:rFonts w:cs="Arial"/>
          <w:szCs w:val="22"/>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61949A7A"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6.2.</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1CF71FA0"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Cuadro 1.1.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4F8506C7" w14:textId="77777777" w:rsidR="00503A41" w:rsidRPr="00F15CA2" w:rsidRDefault="00503A41" w:rsidP="00B335D9">
      <w:pPr>
        <w:pStyle w:val="BodyText"/>
        <w:spacing w:after="160"/>
        <w:rPr>
          <w:rFonts w:cs="Arial"/>
          <w:szCs w:val="22"/>
          <w:lang w:val="pt-PT"/>
        </w:rPr>
      </w:pPr>
      <w:r w:rsidRPr="00F15CA2">
        <w:rPr>
          <w:lang w:val="pt-PT"/>
        </w:rPr>
        <w:lastRenderedPageBreak/>
        <w:t>Con respecto a tratamientos, se dará preferencia a los realizados con insecticidas biológicos. El tratamiento se realizará, siempre que sea posible, cuando la plaga esté en fase de larva de primeros estadios.</w:t>
      </w:r>
    </w:p>
    <w:p w14:paraId="3D61EF56"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 xml:space="preserve">Trips (TRIPS) </w:t>
      </w:r>
    </w:p>
    <w:p w14:paraId="7127976C" w14:textId="77777777" w:rsidR="00503A41" w:rsidRPr="00F15CA2" w:rsidRDefault="00503A41" w:rsidP="00B335D9">
      <w:pPr>
        <w:pStyle w:val="BodyText"/>
        <w:spacing w:after="160"/>
        <w:rPr>
          <w:rFonts w:cs="Arial"/>
          <w:szCs w:val="22"/>
          <w:lang w:val="pt-PT"/>
        </w:rPr>
      </w:pPr>
      <w:r w:rsidRPr="00F15CA2">
        <w:rPr>
          <w:lang w:val="pt-PT"/>
        </w:rPr>
        <w:t xml:space="preserve">En los muestreos se anotará la ausencia (-) o la presencia o número de larvas (L), adultos (A) y daños (D) de trips según las directrices del Cuadro 1.1. En aquellos cultivos dónde el virus del bronceado del tomate (TSWV) es un problema importante se tendrá en cuenta la incidencia de esta enfermedad en la decisión a adoptar. </w:t>
      </w:r>
    </w:p>
    <w:p w14:paraId="16E8FAA1" w14:textId="77777777" w:rsidR="00503A41" w:rsidRPr="00F15CA2" w:rsidRDefault="00503A41" w:rsidP="00B335D9">
      <w:pPr>
        <w:pStyle w:val="BodyText"/>
        <w:spacing w:after="160"/>
        <w:rPr>
          <w:rFonts w:cs="Arial"/>
          <w:szCs w:val="22"/>
          <w:lang w:val="pt-PT"/>
        </w:rPr>
      </w:pPr>
      <w:r w:rsidRPr="00F15CA2">
        <w:rPr>
          <w:lang w:val="pt-PT"/>
        </w:rPr>
        <w:t>Es particularmente importante seguir todas las medidas culturales que permitan evitar la extensión de la plaga y reducir la incidencia de este virus.</w:t>
      </w:r>
    </w:p>
    <w:p w14:paraId="02E3B7A7"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Otras plagas (ALTRES PLG)</w:t>
      </w:r>
    </w:p>
    <w:p w14:paraId="750927E1"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14:paraId="7B4BD501"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Depredadores polífagos (DEP POLF)</w:t>
      </w:r>
    </w:p>
    <w:p w14:paraId="27377848"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160E31CF"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Enfermedades</w:t>
      </w:r>
    </w:p>
    <w:p w14:paraId="399988E6"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el Cuadro 1.2.</w:t>
      </w:r>
    </w:p>
    <w:p w14:paraId="5225A9F5"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Otras enfermedades (ALTRES MLT)</w:t>
      </w:r>
    </w:p>
    <w:p w14:paraId="09F60402"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enfermedades diferentes a las mencionadas en la Hoja 3 especificando en observaciones la especie objeto del seguimiento. En caso de que aparezca una nueva enfermedad no especificada en el Cuadro 1.1, su seguimiento también se especificará en esta columna.</w:t>
      </w:r>
    </w:p>
    <w:p w14:paraId="3E0478B3"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6.8.</w:t>
      </w:r>
      <w:r w:rsidRPr="00F15CA2">
        <w:rPr>
          <w:lang w:val="pt-PT"/>
        </w:rPr>
        <w:tab/>
      </w:r>
      <w:r w:rsidRPr="00F15CA2">
        <w:rPr>
          <w:rFonts w:ascii="Arial" w:hAnsi="Arial"/>
          <w:color w:val="auto"/>
          <w:lang w:val="pt-PT"/>
        </w:rPr>
        <w:t xml:space="preserve">Nemátodos </w:t>
      </w:r>
    </w:p>
    <w:p w14:paraId="4C9738CD"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caso de que el cultivo a implantar sea sensible a nemátodos, se escogerán preferentemente variedades resistentes. En caso de que no haya o no sean bien aceptadas por el mercado, se podrán utilizar tratamientos para controlar este problema de suelo en 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14:paraId="606AFF24" w14:textId="77777777" w:rsidR="00296904" w:rsidRPr="00F15CA2" w:rsidRDefault="00296904" w:rsidP="00B335D9">
      <w:pPr>
        <w:spacing w:line="240" w:lineRule="auto"/>
        <w:jc w:val="both"/>
        <w:rPr>
          <w:rFonts w:ascii="Arial" w:hAnsi="Arial" w:cs="Arial"/>
          <w:b/>
          <w:snapToGrid w:val="0"/>
          <w:lang w:val="pt-PT"/>
        </w:rPr>
        <w:sectPr w:rsidR="00296904" w:rsidRPr="00F15CA2" w:rsidSect="000452B8">
          <w:footerReference w:type="default" r:id="rId31"/>
          <w:pgSz w:w="11906" w:h="16838"/>
          <w:pgMar w:top="1985" w:right="1418" w:bottom="1418" w:left="1418" w:header="708" w:footer="708" w:gutter="0"/>
          <w:cols w:space="708"/>
        </w:sectPr>
      </w:pPr>
    </w:p>
    <w:p w14:paraId="03CAECC9" w14:textId="77777777" w:rsidR="00503A41" w:rsidRPr="00F15CA2" w:rsidRDefault="00503A41" w:rsidP="00B335D9">
      <w:pPr>
        <w:pStyle w:val="BodyText3"/>
        <w:spacing w:after="160"/>
        <w:rPr>
          <w:rFonts w:cs="Arial"/>
          <w:b w:val="0"/>
          <w:szCs w:val="22"/>
          <w:lang w:val="pt-PT"/>
        </w:rPr>
      </w:pPr>
      <w:r w:rsidRPr="00F15CA2">
        <w:rPr>
          <w:b w:val="0"/>
          <w:lang w:val="pt-PT"/>
        </w:rPr>
        <w:lastRenderedPageBreak/>
        <w:t>Cuadro 1.- Control fitosanitario en acelgas</w:t>
      </w:r>
      <w:r w:rsidRPr="00F15CA2">
        <w:rPr>
          <w:b w:val="0"/>
          <w:vanish/>
          <w:lang w:val="pt-PT"/>
        </w:rPr>
        <w:t>&lt;A[acelgas|pánfilas]&gt;</w:t>
      </w:r>
      <w:r w:rsidRPr="00F15CA2">
        <w:rPr>
          <w:b w:val="0"/>
          <w:lang w:val="pt-PT"/>
        </w:rPr>
        <w:t xml:space="preserve"> y espinacas</w:t>
      </w:r>
    </w:p>
    <w:p w14:paraId="1AEA934B"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 acelgas</w:t>
      </w:r>
      <w:r w:rsidRPr="00F15CA2">
        <w:rPr>
          <w:b w:val="0"/>
          <w:vanish/>
          <w:lang w:val="pt-PT"/>
        </w:rPr>
        <w:t>&lt;A[acelgas|pánfilas]&gt;</w:t>
      </w:r>
      <w:r w:rsidRPr="00F15CA2">
        <w:rPr>
          <w:b w:val="0"/>
          <w:lang w:val="pt-PT"/>
        </w:rPr>
        <w:t xml:space="preserve"> y espinacas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7"/>
        <w:gridCol w:w="1945"/>
        <w:gridCol w:w="1633"/>
        <w:gridCol w:w="2134"/>
        <w:gridCol w:w="1475"/>
      </w:tblGrid>
      <w:tr w:rsidR="00503A41" w:rsidRPr="008A2C9B" w14:paraId="33A7932D" w14:textId="77777777" w:rsidTr="000452B8">
        <w:trPr>
          <w:cantSplit/>
          <w:jc w:val="center"/>
        </w:trPr>
        <w:tc>
          <w:tcPr>
            <w:tcW w:w="1039" w:type="pct"/>
            <w:shd w:val="pct12" w:color="auto" w:fill="FFFFFF"/>
            <w:vAlign w:val="center"/>
          </w:tcPr>
          <w:p w14:paraId="34216788" w14:textId="77777777" w:rsidR="00503A41" w:rsidRPr="008A2C9B" w:rsidRDefault="00503A41" w:rsidP="00B335D9">
            <w:pPr>
              <w:pStyle w:val="titolstaula"/>
              <w:spacing w:after="160"/>
              <w:rPr>
                <w:rFonts w:cs="Arial"/>
                <w:noProof w:val="0"/>
                <w:sz w:val="18"/>
                <w:szCs w:val="18"/>
              </w:rPr>
            </w:pPr>
            <w:r w:rsidRPr="008A2C9B">
              <w:rPr>
                <w:noProof w:val="0"/>
                <w:sz w:val="18"/>
              </w:rPr>
              <w:t>PLAGA / ENFERMEDAD</w:t>
            </w:r>
          </w:p>
        </w:tc>
        <w:tc>
          <w:tcPr>
            <w:tcW w:w="1072" w:type="pct"/>
            <w:shd w:val="pct12" w:color="auto" w:fill="FFFFFF"/>
            <w:vAlign w:val="center"/>
          </w:tcPr>
          <w:p w14:paraId="008DAA98" w14:textId="77777777" w:rsidR="00503A41" w:rsidRPr="00F15CA2" w:rsidRDefault="00503A41" w:rsidP="00B335D9">
            <w:pPr>
              <w:pStyle w:val="titolstaula"/>
              <w:spacing w:after="160"/>
              <w:rPr>
                <w:rFonts w:cs="Arial"/>
                <w:noProof w:val="0"/>
                <w:sz w:val="18"/>
                <w:szCs w:val="18"/>
                <w:lang w:val="pt-PT"/>
              </w:rPr>
            </w:pPr>
            <w:r w:rsidRPr="00F15CA2">
              <w:rPr>
                <w:noProof w:val="0"/>
                <w:sz w:val="18"/>
                <w:lang w:val="pt-PT"/>
              </w:rPr>
              <w:t>MÉTODO DE EVALUACIÓN DE INCIDENCIA</w:t>
            </w:r>
          </w:p>
        </w:tc>
        <w:tc>
          <w:tcPr>
            <w:tcW w:w="900" w:type="pct"/>
            <w:shd w:val="pct12" w:color="auto" w:fill="FFFFFF"/>
            <w:vAlign w:val="center"/>
          </w:tcPr>
          <w:p w14:paraId="55D6490F" w14:textId="77777777" w:rsidR="00503A41" w:rsidRPr="008A2C9B" w:rsidRDefault="00503A41" w:rsidP="00B335D9">
            <w:pPr>
              <w:pStyle w:val="titolstaula"/>
              <w:spacing w:after="160"/>
              <w:rPr>
                <w:rFonts w:cs="Arial"/>
                <w:noProof w:val="0"/>
                <w:sz w:val="18"/>
                <w:szCs w:val="18"/>
              </w:rPr>
            </w:pPr>
            <w:r w:rsidRPr="008A2C9B">
              <w:rPr>
                <w:noProof w:val="0"/>
                <w:sz w:val="18"/>
              </w:rPr>
              <w:t>CRITERIO DE INTERVENCIÓN</w:t>
            </w:r>
          </w:p>
        </w:tc>
        <w:tc>
          <w:tcPr>
            <w:tcW w:w="1176" w:type="pct"/>
            <w:shd w:val="pct12" w:color="auto" w:fill="FFFFFF"/>
            <w:vAlign w:val="center"/>
          </w:tcPr>
          <w:p w14:paraId="18BD9500" w14:textId="77777777" w:rsidR="00503A41" w:rsidRPr="008A2C9B" w:rsidRDefault="00503A41" w:rsidP="00B335D9">
            <w:pPr>
              <w:pStyle w:val="titolstaula"/>
              <w:spacing w:after="160"/>
              <w:rPr>
                <w:rFonts w:cs="Arial"/>
                <w:noProof w:val="0"/>
                <w:sz w:val="18"/>
                <w:szCs w:val="18"/>
              </w:rPr>
            </w:pPr>
            <w:r w:rsidRPr="008A2C9B">
              <w:rPr>
                <w:noProof w:val="0"/>
                <w:sz w:val="18"/>
              </w:rPr>
              <w:t>FAUNA AUXILIAR</w:t>
            </w:r>
          </w:p>
        </w:tc>
        <w:tc>
          <w:tcPr>
            <w:tcW w:w="813" w:type="pct"/>
            <w:shd w:val="pct12" w:color="auto" w:fill="FFFFFF"/>
            <w:vAlign w:val="center"/>
          </w:tcPr>
          <w:p w14:paraId="3C09EA0E" w14:textId="77777777" w:rsidR="00503A41" w:rsidRPr="008A2C9B" w:rsidRDefault="00503A41" w:rsidP="00B335D9">
            <w:pPr>
              <w:pStyle w:val="titolstaula"/>
              <w:spacing w:after="160"/>
              <w:rPr>
                <w:rFonts w:cs="Arial"/>
                <w:noProof w:val="0"/>
                <w:sz w:val="18"/>
                <w:szCs w:val="18"/>
              </w:rPr>
            </w:pPr>
            <w:r w:rsidRPr="008A2C9B">
              <w:rPr>
                <w:noProof w:val="0"/>
                <w:sz w:val="18"/>
              </w:rPr>
              <w:t>OTROS MÉTODOS</w:t>
            </w:r>
          </w:p>
          <w:p w14:paraId="6364F8BF" w14:textId="77777777" w:rsidR="00503A41" w:rsidRPr="008A2C9B" w:rsidRDefault="00503A41" w:rsidP="00B335D9">
            <w:pPr>
              <w:pStyle w:val="titolstaula"/>
              <w:spacing w:after="160"/>
              <w:rPr>
                <w:rFonts w:cs="Arial"/>
                <w:noProof w:val="0"/>
                <w:sz w:val="18"/>
                <w:szCs w:val="18"/>
              </w:rPr>
            </w:pPr>
            <w:r w:rsidRPr="008A2C9B">
              <w:rPr>
                <w:noProof w:val="0"/>
                <w:sz w:val="18"/>
              </w:rPr>
              <w:t>(culturales, etc.)</w:t>
            </w:r>
          </w:p>
        </w:tc>
      </w:tr>
      <w:tr w:rsidR="00503A41" w:rsidRPr="00743458" w14:paraId="568A0576" w14:textId="77777777" w:rsidTr="000452B8">
        <w:trPr>
          <w:cantSplit/>
          <w:jc w:val="center"/>
        </w:trPr>
        <w:tc>
          <w:tcPr>
            <w:tcW w:w="1039" w:type="pct"/>
            <w:vAlign w:val="center"/>
          </w:tcPr>
          <w:p w14:paraId="3EC5EC61" w14:textId="77777777" w:rsidR="00503A41" w:rsidRPr="008A2C9B" w:rsidRDefault="00503A41" w:rsidP="00B335D9">
            <w:pPr>
              <w:pStyle w:val="taula"/>
              <w:spacing w:after="160"/>
              <w:rPr>
                <w:rFonts w:cs="Arial"/>
                <w:noProof w:val="0"/>
                <w:sz w:val="18"/>
                <w:szCs w:val="18"/>
              </w:rPr>
            </w:pPr>
            <w:r w:rsidRPr="008A2C9B">
              <w:rPr>
                <w:noProof w:val="0"/>
                <w:sz w:val="18"/>
              </w:rPr>
              <w:t>Pulgones (</w:t>
            </w:r>
            <w:r w:rsidRPr="008A2C9B">
              <w:rPr>
                <w:i/>
                <w:noProof w:val="0"/>
                <w:sz w:val="18"/>
              </w:rPr>
              <w:t xml:space="preserve">Aphis fabae </w:t>
            </w:r>
            <w:r w:rsidRPr="008A2C9B">
              <w:rPr>
                <w:noProof w:val="0"/>
                <w:sz w:val="18"/>
              </w:rPr>
              <w:t xml:space="preserve">y </w:t>
            </w:r>
            <w:r w:rsidRPr="008A2C9B">
              <w:rPr>
                <w:i/>
                <w:noProof w:val="0"/>
                <w:sz w:val="18"/>
              </w:rPr>
              <w:t>Myzus persicae</w:t>
            </w:r>
            <w:r w:rsidRPr="008A2C9B">
              <w:rPr>
                <w:noProof w:val="0"/>
                <w:sz w:val="18"/>
              </w:rPr>
              <w:t>)</w:t>
            </w:r>
          </w:p>
        </w:tc>
        <w:tc>
          <w:tcPr>
            <w:tcW w:w="1072" w:type="pct"/>
            <w:vMerge w:val="restart"/>
            <w:vAlign w:val="center"/>
          </w:tcPr>
          <w:p w14:paraId="4A0A2692"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Observar 20 plantas anotando la presencia/ausencia de las plagas, enfermedades y fauna auxiliar presentes.</w:t>
            </w:r>
          </w:p>
          <w:p w14:paraId="02768702"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 xml:space="preserve">Tener en cuenta la abundancia de fauna auxiliar en la toma de decisiones </w:t>
            </w:r>
          </w:p>
        </w:tc>
        <w:tc>
          <w:tcPr>
            <w:tcW w:w="900" w:type="pct"/>
            <w:vMerge w:val="restart"/>
            <w:vAlign w:val="center"/>
          </w:tcPr>
          <w:p w14:paraId="182614A5" w14:textId="77777777" w:rsidR="00503A41" w:rsidRPr="008A2C9B" w:rsidRDefault="00503A41" w:rsidP="00B335D9">
            <w:pPr>
              <w:pStyle w:val="taula"/>
              <w:spacing w:after="160"/>
              <w:rPr>
                <w:rFonts w:cs="Arial"/>
                <w:noProof w:val="0"/>
                <w:sz w:val="18"/>
                <w:szCs w:val="18"/>
              </w:rPr>
            </w:pPr>
            <w:r w:rsidRPr="008A2C9B">
              <w:rPr>
                <w:noProof w:val="0"/>
                <w:sz w:val="18"/>
              </w:rPr>
              <w:t>Presencia de la plaga</w:t>
            </w:r>
          </w:p>
        </w:tc>
        <w:tc>
          <w:tcPr>
            <w:tcW w:w="1176" w:type="pct"/>
            <w:vAlign w:val="center"/>
          </w:tcPr>
          <w:p w14:paraId="07F2CB46"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Parasitoides, depredadores (cecidómidos, coccinélidos, míridos, antocóridos)</w:t>
            </w:r>
          </w:p>
        </w:tc>
        <w:tc>
          <w:tcPr>
            <w:tcW w:w="813" w:type="pct"/>
            <w:vAlign w:val="center"/>
          </w:tcPr>
          <w:p w14:paraId="086CF1EF" w14:textId="77777777" w:rsidR="00503A41" w:rsidRPr="00F15CA2" w:rsidRDefault="00503A41" w:rsidP="00B335D9">
            <w:pPr>
              <w:pStyle w:val="taula"/>
              <w:spacing w:after="160"/>
              <w:rPr>
                <w:rFonts w:cs="Arial"/>
                <w:noProof w:val="0"/>
                <w:sz w:val="18"/>
                <w:szCs w:val="18"/>
                <w:lang w:val="pt-PT"/>
              </w:rPr>
            </w:pPr>
          </w:p>
        </w:tc>
      </w:tr>
      <w:tr w:rsidR="00503A41" w:rsidRPr="00743458" w14:paraId="2F8FB05D" w14:textId="77777777" w:rsidTr="000452B8">
        <w:trPr>
          <w:cantSplit/>
          <w:jc w:val="center"/>
        </w:trPr>
        <w:tc>
          <w:tcPr>
            <w:tcW w:w="1039" w:type="pct"/>
            <w:vAlign w:val="center"/>
          </w:tcPr>
          <w:p w14:paraId="08005D15" w14:textId="77777777" w:rsidR="00503A41" w:rsidRPr="008A2C9B" w:rsidRDefault="00503A41" w:rsidP="00B335D9">
            <w:pPr>
              <w:pStyle w:val="taula"/>
              <w:spacing w:after="160"/>
              <w:rPr>
                <w:rFonts w:cs="Arial"/>
                <w:noProof w:val="0"/>
                <w:sz w:val="18"/>
                <w:szCs w:val="18"/>
              </w:rPr>
            </w:pPr>
            <w:r w:rsidRPr="008A2C9B">
              <w:rPr>
                <w:noProof w:val="0"/>
                <w:sz w:val="18"/>
              </w:rPr>
              <w:t>Lepidópteros (</w:t>
            </w:r>
            <w:r w:rsidRPr="008A2C9B">
              <w:rPr>
                <w:i/>
                <w:noProof w:val="0"/>
                <w:sz w:val="18"/>
              </w:rPr>
              <w:t>Plusia gamma</w:t>
            </w:r>
            <w:r w:rsidRPr="00B335D9">
              <w:rPr>
                <w:i/>
                <w:noProof w:val="0"/>
                <w:vanish/>
                <w:sz w:val="18"/>
              </w:rPr>
              <w:t>&lt;A[gama|gamma]&gt;</w:t>
            </w:r>
            <w:r w:rsidRPr="008A2C9B">
              <w:rPr>
                <w:i/>
                <w:noProof w:val="0"/>
                <w:sz w:val="18"/>
              </w:rPr>
              <w:t xml:space="preserve"> </w:t>
            </w:r>
            <w:r w:rsidRPr="008A2C9B">
              <w:rPr>
                <w:noProof w:val="0"/>
                <w:sz w:val="18"/>
              </w:rPr>
              <w:t>y</w:t>
            </w:r>
            <w:r w:rsidRPr="008A2C9B">
              <w:rPr>
                <w:i/>
                <w:noProof w:val="0"/>
                <w:sz w:val="18"/>
              </w:rPr>
              <w:t xml:space="preserve"> Helicoverpa armigera</w:t>
            </w:r>
            <w:r w:rsidRPr="008A2C9B">
              <w:rPr>
                <w:noProof w:val="0"/>
                <w:sz w:val="18"/>
              </w:rPr>
              <w:t>)</w:t>
            </w:r>
          </w:p>
        </w:tc>
        <w:tc>
          <w:tcPr>
            <w:tcW w:w="1072" w:type="pct"/>
            <w:vMerge/>
            <w:vAlign w:val="center"/>
          </w:tcPr>
          <w:p w14:paraId="10FFA09C" w14:textId="77777777" w:rsidR="00503A41" w:rsidRPr="008A2C9B" w:rsidRDefault="00503A41" w:rsidP="00B335D9">
            <w:pPr>
              <w:pStyle w:val="taula"/>
              <w:spacing w:after="160"/>
              <w:rPr>
                <w:rFonts w:cs="Arial"/>
                <w:noProof w:val="0"/>
                <w:sz w:val="18"/>
                <w:szCs w:val="18"/>
              </w:rPr>
            </w:pPr>
          </w:p>
        </w:tc>
        <w:tc>
          <w:tcPr>
            <w:tcW w:w="900" w:type="pct"/>
            <w:vMerge/>
            <w:vAlign w:val="center"/>
          </w:tcPr>
          <w:p w14:paraId="39C13A11" w14:textId="77777777" w:rsidR="00503A41" w:rsidRPr="008A2C9B" w:rsidRDefault="00503A41" w:rsidP="00B335D9">
            <w:pPr>
              <w:pStyle w:val="taula"/>
              <w:spacing w:after="160"/>
              <w:rPr>
                <w:rFonts w:cs="Arial"/>
                <w:noProof w:val="0"/>
                <w:sz w:val="18"/>
                <w:szCs w:val="18"/>
              </w:rPr>
            </w:pPr>
          </w:p>
        </w:tc>
        <w:tc>
          <w:tcPr>
            <w:tcW w:w="1176" w:type="pct"/>
            <w:vAlign w:val="center"/>
          </w:tcPr>
          <w:p w14:paraId="44DD7D43"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Parasitoides de huevos lepidópteros, depredadores polífagos</w:t>
            </w:r>
          </w:p>
        </w:tc>
        <w:tc>
          <w:tcPr>
            <w:tcW w:w="813" w:type="pct"/>
            <w:vAlign w:val="center"/>
          </w:tcPr>
          <w:p w14:paraId="001B3A14" w14:textId="77777777" w:rsidR="00503A41" w:rsidRPr="00F15CA2" w:rsidRDefault="00503A41" w:rsidP="00B335D9">
            <w:pPr>
              <w:pStyle w:val="taula"/>
              <w:spacing w:after="160"/>
              <w:rPr>
                <w:rFonts w:cs="Arial"/>
                <w:noProof w:val="0"/>
                <w:sz w:val="18"/>
                <w:szCs w:val="18"/>
                <w:lang w:val="pt-PT"/>
              </w:rPr>
            </w:pPr>
          </w:p>
        </w:tc>
      </w:tr>
      <w:tr w:rsidR="00503A41" w:rsidRPr="008A2C9B" w14:paraId="7202FBA2" w14:textId="77777777" w:rsidTr="000452B8">
        <w:trPr>
          <w:cantSplit/>
          <w:jc w:val="center"/>
        </w:trPr>
        <w:tc>
          <w:tcPr>
            <w:tcW w:w="1039" w:type="pct"/>
            <w:vAlign w:val="center"/>
          </w:tcPr>
          <w:p w14:paraId="366DA1E0" w14:textId="77777777" w:rsidR="00503A41" w:rsidRPr="008A2C9B" w:rsidRDefault="00503A41" w:rsidP="00B335D9">
            <w:pPr>
              <w:pStyle w:val="taula"/>
              <w:spacing w:after="160"/>
              <w:rPr>
                <w:rFonts w:cs="Arial"/>
                <w:noProof w:val="0"/>
                <w:sz w:val="18"/>
                <w:szCs w:val="18"/>
              </w:rPr>
            </w:pPr>
            <w:r w:rsidRPr="008A2C9B">
              <w:rPr>
                <w:noProof w:val="0"/>
                <w:sz w:val="18"/>
              </w:rPr>
              <w:t>Dípteros (</w:t>
            </w:r>
            <w:r w:rsidRPr="008A2C9B">
              <w:rPr>
                <w:i/>
                <w:noProof w:val="0"/>
                <w:sz w:val="18"/>
              </w:rPr>
              <w:t>Pegomyza betae</w:t>
            </w:r>
            <w:r w:rsidRPr="008A2C9B">
              <w:rPr>
                <w:noProof w:val="0"/>
                <w:sz w:val="18"/>
              </w:rPr>
              <w:t>)</w:t>
            </w:r>
          </w:p>
        </w:tc>
        <w:tc>
          <w:tcPr>
            <w:tcW w:w="1072" w:type="pct"/>
            <w:vMerge/>
            <w:vAlign w:val="center"/>
          </w:tcPr>
          <w:p w14:paraId="26E7D82E" w14:textId="77777777" w:rsidR="00503A41" w:rsidRPr="008A2C9B" w:rsidRDefault="00503A41" w:rsidP="00B335D9">
            <w:pPr>
              <w:pStyle w:val="taula"/>
              <w:spacing w:after="160"/>
              <w:rPr>
                <w:rFonts w:cs="Arial"/>
                <w:noProof w:val="0"/>
                <w:sz w:val="18"/>
                <w:szCs w:val="18"/>
              </w:rPr>
            </w:pPr>
          </w:p>
        </w:tc>
        <w:tc>
          <w:tcPr>
            <w:tcW w:w="900" w:type="pct"/>
            <w:vMerge/>
            <w:vAlign w:val="center"/>
          </w:tcPr>
          <w:p w14:paraId="275D3354" w14:textId="77777777" w:rsidR="00503A41" w:rsidRPr="008A2C9B" w:rsidRDefault="00503A41" w:rsidP="00B335D9">
            <w:pPr>
              <w:pStyle w:val="taula"/>
              <w:spacing w:after="160"/>
              <w:rPr>
                <w:rFonts w:cs="Arial"/>
                <w:noProof w:val="0"/>
                <w:sz w:val="18"/>
                <w:szCs w:val="18"/>
              </w:rPr>
            </w:pPr>
          </w:p>
        </w:tc>
        <w:tc>
          <w:tcPr>
            <w:tcW w:w="1176" w:type="pct"/>
            <w:vAlign w:val="center"/>
          </w:tcPr>
          <w:p w14:paraId="3D86F675" w14:textId="77777777" w:rsidR="00503A41" w:rsidRPr="008A2C9B" w:rsidRDefault="00503A41" w:rsidP="00B335D9">
            <w:pPr>
              <w:pStyle w:val="taula"/>
              <w:spacing w:after="160"/>
              <w:rPr>
                <w:rFonts w:cs="Arial"/>
                <w:noProof w:val="0"/>
                <w:sz w:val="18"/>
                <w:szCs w:val="18"/>
              </w:rPr>
            </w:pPr>
          </w:p>
        </w:tc>
        <w:tc>
          <w:tcPr>
            <w:tcW w:w="813" w:type="pct"/>
            <w:vAlign w:val="center"/>
          </w:tcPr>
          <w:p w14:paraId="7DA9B147" w14:textId="77777777" w:rsidR="00503A41" w:rsidRPr="008A2C9B" w:rsidRDefault="00503A41" w:rsidP="00B335D9">
            <w:pPr>
              <w:pStyle w:val="taula"/>
              <w:spacing w:after="160"/>
              <w:rPr>
                <w:rFonts w:cs="Arial"/>
                <w:noProof w:val="0"/>
                <w:sz w:val="18"/>
                <w:szCs w:val="18"/>
              </w:rPr>
            </w:pPr>
          </w:p>
        </w:tc>
      </w:tr>
      <w:tr w:rsidR="00503A41" w:rsidRPr="008A2C9B" w14:paraId="20832B74" w14:textId="77777777" w:rsidTr="000452B8">
        <w:trPr>
          <w:cantSplit/>
          <w:jc w:val="center"/>
        </w:trPr>
        <w:tc>
          <w:tcPr>
            <w:tcW w:w="1039" w:type="pct"/>
            <w:vAlign w:val="center"/>
          </w:tcPr>
          <w:p w14:paraId="777C6604" w14:textId="77777777" w:rsidR="00503A41" w:rsidRPr="008A2C9B" w:rsidRDefault="00503A41" w:rsidP="00B335D9">
            <w:pPr>
              <w:pStyle w:val="taula"/>
              <w:spacing w:after="160"/>
              <w:rPr>
                <w:rFonts w:cs="Arial"/>
                <w:noProof w:val="0"/>
                <w:sz w:val="18"/>
                <w:szCs w:val="18"/>
              </w:rPr>
            </w:pPr>
            <w:r w:rsidRPr="008A2C9B">
              <w:rPr>
                <w:noProof w:val="0"/>
                <w:sz w:val="18"/>
              </w:rPr>
              <w:t>Trips</w:t>
            </w:r>
          </w:p>
        </w:tc>
        <w:tc>
          <w:tcPr>
            <w:tcW w:w="1072" w:type="pct"/>
            <w:vMerge/>
            <w:vAlign w:val="center"/>
          </w:tcPr>
          <w:p w14:paraId="7A62A481" w14:textId="77777777" w:rsidR="00503A41" w:rsidRPr="008A2C9B" w:rsidRDefault="00503A41" w:rsidP="00B335D9">
            <w:pPr>
              <w:pStyle w:val="taula"/>
              <w:spacing w:after="160"/>
              <w:rPr>
                <w:rFonts w:cs="Arial"/>
                <w:noProof w:val="0"/>
                <w:sz w:val="18"/>
                <w:szCs w:val="18"/>
              </w:rPr>
            </w:pPr>
          </w:p>
        </w:tc>
        <w:tc>
          <w:tcPr>
            <w:tcW w:w="900" w:type="pct"/>
            <w:vMerge/>
            <w:vAlign w:val="center"/>
          </w:tcPr>
          <w:p w14:paraId="354DEF36" w14:textId="77777777" w:rsidR="00503A41" w:rsidRPr="008A2C9B" w:rsidRDefault="00503A41" w:rsidP="00B335D9">
            <w:pPr>
              <w:pStyle w:val="taula"/>
              <w:spacing w:after="160"/>
              <w:rPr>
                <w:rFonts w:cs="Arial"/>
                <w:noProof w:val="0"/>
                <w:sz w:val="18"/>
                <w:szCs w:val="18"/>
              </w:rPr>
            </w:pPr>
          </w:p>
        </w:tc>
        <w:tc>
          <w:tcPr>
            <w:tcW w:w="1176" w:type="pct"/>
            <w:vAlign w:val="center"/>
          </w:tcPr>
          <w:p w14:paraId="09DEB852" w14:textId="77777777" w:rsidR="00503A41" w:rsidRPr="008A2C9B" w:rsidRDefault="00503A41" w:rsidP="00B335D9">
            <w:pPr>
              <w:pStyle w:val="taula"/>
              <w:spacing w:after="160"/>
              <w:rPr>
                <w:rFonts w:cs="Arial"/>
                <w:noProof w:val="0"/>
                <w:sz w:val="18"/>
                <w:szCs w:val="18"/>
              </w:rPr>
            </w:pPr>
          </w:p>
        </w:tc>
        <w:tc>
          <w:tcPr>
            <w:tcW w:w="813" w:type="pct"/>
            <w:vAlign w:val="center"/>
          </w:tcPr>
          <w:p w14:paraId="4051E320" w14:textId="77777777" w:rsidR="00503A41" w:rsidRPr="008A2C9B" w:rsidRDefault="00503A41" w:rsidP="00B335D9">
            <w:pPr>
              <w:pStyle w:val="taula"/>
              <w:spacing w:after="160"/>
              <w:rPr>
                <w:rFonts w:cs="Arial"/>
                <w:noProof w:val="0"/>
                <w:sz w:val="18"/>
                <w:szCs w:val="18"/>
              </w:rPr>
            </w:pPr>
          </w:p>
        </w:tc>
      </w:tr>
      <w:tr w:rsidR="00503A41" w:rsidRPr="008A2C9B" w14:paraId="25CA9EC3" w14:textId="77777777" w:rsidTr="000452B8">
        <w:trPr>
          <w:cantSplit/>
          <w:jc w:val="center"/>
        </w:trPr>
        <w:tc>
          <w:tcPr>
            <w:tcW w:w="1039" w:type="pct"/>
            <w:vAlign w:val="center"/>
          </w:tcPr>
          <w:p w14:paraId="6326B909" w14:textId="77777777" w:rsidR="00503A41" w:rsidRPr="008A2C9B" w:rsidRDefault="00503A41" w:rsidP="00B335D9">
            <w:pPr>
              <w:pStyle w:val="taula"/>
              <w:spacing w:after="160"/>
              <w:rPr>
                <w:rFonts w:cs="Arial"/>
                <w:noProof w:val="0"/>
                <w:sz w:val="18"/>
                <w:szCs w:val="18"/>
              </w:rPr>
            </w:pPr>
            <w:r w:rsidRPr="008A2C9B">
              <w:rPr>
                <w:noProof w:val="0"/>
                <w:sz w:val="18"/>
              </w:rPr>
              <w:t>Mildiu</w:t>
            </w:r>
          </w:p>
        </w:tc>
        <w:tc>
          <w:tcPr>
            <w:tcW w:w="1072" w:type="pct"/>
            <w:vMerge/>
            <w:vAlign w:val="center"/>
          </w:tcPr>
          <w:p w14:paraId="5F957B70" w14:textId="77777777" w:rsidR="00503A41" w:rsidRPr="008A2C9B" w:rsidRDefault="00503A41" w:rsidP="00B335D9">
            <w:pPr>
              <w:pStyle w:val="taula"/>
              <w:spacing w:after="160"/>
              <w:rPr>
                <w:rFonts w:cs="Arial"/>
                <w:noProof w:val="0"/>
                <w:sz w:val="18"/>
                <w:szCs w:val="18"/>
              </w:rPr>
            </w:pPr>
          </w:p>
        </w:tc>
        <w:tc>
          <w:tcPr>
            <w:tcW w:w="900" w:type="pct"/>
            <w:vMerge w:val="restart"/>
            <w:vAlign w:val="center"/>
          </w:tcPr>
          <w:p w14:paraId="04AD6A7B" w14:textId="77777777" w:rsidR="00503A41" w:rsidRPr="008A2C9B" w:rsidRDefault="00503A41" w:rsidP="00B335D9">
            <w:pPr>
              <w:pStyle w:val="taula"/>
              <w:spacing w:after="160"/>
              <w:rPr>
                <w:rFonts w:cs="Arial"/>
                <w:noProof w:val="0"/>
                <w:sz w:val="18"/>
                <w:szCs w:val="18"/>
              </w:rPr>
            </w:pPr>
            <w:r w:rsidRPr="008A2C9B">
              <w:rPr>
                <w:noProof w:val="0"/>
                <w:sz w:val="18"/>
              </w:rPr>
              <w:t>Presencia de la enfermedad</w:t>
            </w:r>
          </w:p>
        </w:tc>
        <w:tc>
          <w:tcPr>
            <w:tcW w:w="1176" w:type="pct"/>
            <w:vMerge w:val="restart"/>
            <w:vAlign w:val="center"/>
          </w:tcPr>
          <w:p w14:paraId="0BDAAEA7" w14:textId="77777777" w:rsidR="00503A41" w:rsidRPr="008A2C9B" w:rsidRDefault="00503A41" w:rsidP="00B335D9">
            <w:pPr>
              <w:pStyle w:val="taula"/>
              <w:spacing w:after="160"/>
              <w:rPr>
                <w:rFonts w:cs="Arial"/>
                <w:noProof w:val="0"/>
                <w:sz w:val="18"/>
                <w:szCs w:val="18"/>
              </w:rPr>
            </w:pPr>
          </w:p>
        </w:tc>
        <w:tc>
          <w:tcPr>
            <w:tcW w:w="813" w:type="pct"/>
            <w:vMerge w:val="restart"/>
            <w:vAlign w:val="center"/>
          </w:tcPr>
          <w:p w14:paraId="5F6AF876" w14:textId="77777777" w:rsidR="00503A41" w:rsidRPr="008A2C9B" w:rsidRDefault="00503A41" w:rsidP="00B335D9">
            <w:pPr>
              <w:pStyle w:val="taula"/>
              <w:spacing w:after="160"/>
              <w:rPr>
                <w:rFonts w:cs="Arial"/>
                <w:noProof w:val="0"/>
                <w:sz w:val="18"/>
                <w:szCs w:val="18"/>
              </w:rPr>
            </w:pPr>
          </w:p>
        </w:tc>
      </w:tr>
      <w:tr w:rsidR="00503A41" w:rsidRPr="008A2C9B" w14:paraId="392025C7" w14:textId="77777777" w:rsidTr="000452B8">
        <w:trPr>
          <w:cantSplit/>
          <w:jc w:val="center"/>
        </w:trPr>
        <w:tc>
          <w:tcPr>
            <w:tcW w:w="1039" w:type="pct"/>
            <w:vAlign w:val="center"/>
          </w:tcPr>
          <w:p w14:paraId="693954C9" w14:textId="77777777" w:rsidR="00503A41" w:rsidRPr="008A2C9B" w:rsidRDefault="00503A41" w:rsidP="00B335D9">
            <w:pPr>
              <w:pStyle w:val="taula"/>
              <w:spacing w:after="160"/>
              <w:rPr>
                <w:rFonts w:cs="Arial"/>
                <w:noProof w:val="0"/>
                <w:sz w:val="18"/>
                <w:szCs w:val="18"/>
              </w:rPr>
            </w:pPr>
            <w:r w:rsidRPr="008A2C9B">
              <w:rPr>
                <w:noProof w:val="0"/>
                <w:sz w:val="18"/>
              </w:rPr>
              <w:t>Phythium</w:t>
            </w:r>
          </w:p>
        </w:tc>
        <w:tc>
          <w:tcPr>
            <w:tcW w:w="1072" w:type="pct"/>
            <w:vMerge/>
            <w:vAlign w:val="center"/>
          </w:tcPr>
          <w:p w14:paraId="57769AD4" w14:textId="77777777" w:rsidR="00503A41" w:rsidRPr="008A2C9B" w:rsidRDefault="00503A41" w:rsidP="00B335D9">
            <w:pPr>
              <w:pStyle w:val="taula"/>
              <w:spacing w:after="160"/>
              <w:rPr>
                <w:rFonts w:cs="Arial"/>
                <w:noProof w:val="0"/>
                <w:sz w:val="18"/>
                <w:szCs w:val="18"/>
              </w:rPr>
            </w:pPr>
          </w:p>
        </w:tc>
        <w:tc>
          <w:tcPr>
            <w:tcW w:w="900" w:type="pct"/>
            <w:vMerge/>
            <w:vAlign w:val="center"/>
          </w:tcPr>
          <w:p w14:paraId="7C1EA1DC" w14:textId="77777777" w:rsidR="00503A41" w:rsidRPr="008A2C9B" w:rsidRDefault="00503A41" w:rsidP="00B335D9">
            <w:pPr>
              <w:pStyle w:val="taula"/>
              <w:spacing w:after="160"/>
              <w:rPr>
                <w:rFonts w:cs="Arial"/>
                <w:noProof w:val="0"/>
                <w:sz w:val="18"/>
                <w:szCs w:val="18"/>
              </w:rPr>
            </w:pPr>
          </w:p>
        </w:tc>
        <w:tc>
          <w:tcPr>
            <w:tcW w:w="1176" w:type="pct"/>
            <w:vMerge/>
            <w:vAlign w:val="center"/>
          </w:tcPr>
          <w:p w14:paraId="3E3475E0" w14:textId="77777777" w:rsidR="00503A41" w:rsidRPr="008A2C9B" w:rsidRDefault="00503A41" w:rsidP="00B335D9">
            <w:pPr>
              <w:pStyle w:val="taula"/>
              <w:spacing w:after="160"/>
              <w:rPr>
                <w:rFonts w:cs="Arial"/>
                <w:noProof w:val="0"/>
                <w:sz w:val="18"/>
                <w:szCs w:val="18"/>
              </w:rPr>
            </w:pPr>
          </w:p>
        </w:tc>
        <w:tc>
          <w:tcPr>
            <w:tcW w:w="813" w:type="pct"/>
            <w:vMerge/>
            <w:vAlign w:val="center"/>
          </w:tcPr>
          <w:p w14:paraId="7D9ADD13" w14:textId="77777777" w:rsidR="00503A41" w:rsidRPr="008A2C9B" w:rsidRDefault="00503A41" w:rsidP="00B335D9">
            <w:pPr>
              <w:pStyle w:val="taula"/>
              <w:spacing w:after="160"/>
              <w:rPr>
                <w:rFonts w:cs="Arial"/>
                <w:noProof w:val="0"/>
                <w:sz w:val="18"/>
                <w:szCs w:val="18"/>
              </w:rPr>
            </w:pPr>
          </w:p>
        </w:tc>
      </w:tr>
      <w:tr w:rsidR="00503A41" w:rsidRPr="00743458" w14:paraId="35E5B80E" w14:textId="77777777" w:rsidTr="000452B8">
        <w:trPr>
          <w:cantSplit/>
          <w:jc w:val="center"/>
        </w:trPr>
        <w:tc>
          <w:tcPr>
            <w:tcW w:w="1039" w:type="pct"/>
            <w:vAlign w:val="center"/>
          </w:tcPr>
          <w:p w14:paraId="21561125" w14:textId="77777777" w:rsidR="00503A41" w:rsidRPr="008A2C9B" w:rsidRDefault="00503A41" w:rsidP="00B335D9">
            <w:pPr>
              <w:pStyle w:val="taula"/>
              <w:spacing w:after="160"/>
              <w:rPr>
                <w:rFonts w:cs="Arial"/>
                <w:noProof w:val="0"/>
                <w:sz w:val="18"/>
                <w:szCs w:val="18"/>
              </w:rPr>
            </w:pPr>
            <w:r w:rsidRPr="008A2C9B">
              <w:rPr>
                <w:noProof w:val="0"/>
                <w:sz w:val="18"/>
              </w:rPr>
              <w:t>Otras plagas y enfermedades</w:t>
            </w:r>
          </w:p>
          <w:p w14:paraId="7DDC87B6" w14:textId="77777777" w:rsidR="00503A41" w:rsidRPr="008A2C9B" w:rsidRDefault="00503A41" w:rsidP="00B335D9">
            <w:pPr>
              <w:pStyle w:val="taula"/>
              <w:spacing w:after="160"/>
              <w:rPr>
                <w:rFonts w:cs="Arial"/>
                <w:noProof w:val="0"/>
                <w:sz w:val="18"/>
                <w:szCs w:val="18"/>
              </w:rPr>
            </w:pPr>
          </w:p>
        </w:tc>
        <w:tc>
          <w:tcPr>
            <w:tcW w:w="1072" w:type="pct"/>
            <w:vAlign w:val="center"/>
          </w:tcPr>
          <w:p w14:paraId="104F5811" w14:textId="77777777" w:rsidR="00503A41" w:rsidRPr="008A2C9B" w:rsidRDefault="00503A41" w:rsidP="00B335D9">
            <w:pPr>
              <w:pStyle w:val="taula"/>
              <w:spacing w:after="160"/>
              <w:rPr>
                <w:rFonts w:cs="Arial"/>
                <w:noProof w:val="0"/>
                <w:sz w:val="18"/>
                <w:szCs w:val="18"/>
              </w:rPr>
            </w:pPr>
          </w:p>
        </w:tc>
        <w:tc>
          <w:tcPr>
            <w:tcW w:w="900" w:type="pct"/>
            <w:vAlign w:val="center"/>
          </w:tcPr>
          <w:p w14:paraId="4EF23CE5"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Intervenciones en función de las prescripciones técnicas</w:t>
            </w:r>
          </w:p>
        </w:tc>
        <w:tc>
          <w:tcPr>
            <w:tcW w:w="1176" w:type="pct"/>
            <w:vAlign w:val="center"/>
          </w:tcPr>
          <w:p w14:paraId="3E170A4A" w14:textId="77777777" w:rsidR="00503A41" w:rsidRPr="00F15CA2" w:rsidRDefault="00503A41" w:rsidP="00B335D9">
            <w:pPr>
              <w:pStyle w:val="taula"/>
              <w:spacing w:after="160"/>
              <w:rPr>
                <w:rFonts w:cs="Arial"/>
                <w:noProof w:val="0"/>
                <w:sz w:val="18"/>
                <w:szCs w:val="18"/>
                <w:lang w:val="pt-PT"/>
              </w:rPr>
            </w:pPr>
          </w:p>
        </w:tc>
        <w:tc>
          <w:tcPr>
            <w:tcW w:w="813" w:type="pct"/>
            <w:vAlign w:val="center"/>
          </w:tcPr>
          <w:p w14:paraId="14F27E58" w14:textId="77777777" w:rsidR="00503A41" w:rsidRPr="00F15CA2" w:rsidRDefault="00503A41" w:rsidP="00B335D9">
            <w:pPr>
              <w:pStyle w:val="taula"/>
              <w:spacing w:after="160"/>
              <w:rPr>
                <w:rFonts w:cs="Arial"/>
                <w:noProof w:val="0"/>
                <w:sz w:val="18"/>
                <w:szCs w:val="18"/>
                <w:lang w:val="pt-PT"/>
              </w:rPr>
            </w:pPr>
          </w:p>
        </w:tc>
      </w:tr>
    </w:tbl>
    <w:p w14:paraId="48D2D2DE" w14:textId="77777777" w:rsidR="00E87AC2" w:rsidRPr="00F15CA2" w:rsidRDefault="00E87AC2" w:rsidP="00B335D9">
      <w:pPr>
        <w:pStyle w:val="BodyText3"/>
        <w:spacing w:after="160"/>
        <w:rPr>
          <w:rFonts w:cs="Arial"/>
          <w:b w:val="0"/>
          <w:szCs w:val="22"/>
          <w:lang w:val="pt-PT"/>
        </w:rPr>
      </w:pPr>
    </w:p>
    <w:p w14:paraId="5AF06A0F" w14:textId="77777777" w:rsidR="00503A41" w:rsidRPr="00F15CA2" w:rsidRDefault="00503A41" w:rsidP="00B335D9">
      <w:pPr>
        <w:pStyle w:val="BodyText3"/>
        <w:spacing w:after="160"/>
        <w:rPr>
          <w:rFonts w:cs="Arial"/>
          <w:b w:val="0"/>
          <w:szCs w:val="22"/>
          <w:lang w:val="pt-PT"/>
        </w:rPr>
      </w:pPr>
      <w:r w:rsidRPr="00F15CA2">
        <w:rPr>
          <w:b w:val="0"/>
          <w:lang w:val="pt-PT"/>
        </w:rPr>
        <w:t>1.2. Materias activas para la producción integrada de acelgas</w:t>
      </w:r>
      <w:r w:rsidRPr="00F15CA2">
        <w:rPr>
          <w:b w:val="0"/>
          <w:vanish/>
          <w:lang w:val="pt-PT"/>
        </w:rPr>
        <w:t>&lt;A[acelgas|pánfilas]&gt;</w:t>
      </w:r>
      <w:r w:rsidRPr="00F15CA2">
        <w:rPr>
          <w:b w:val="0"/>
          <w:lang w:val="pt-PT"/>
        </w:rPr>
        <w:t xml:space="preserve"> y espinacas, teniendo en cuenta las indicaciones del Cuaderno de explotación y el programa de control integrado de plagas y enfermedades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0"/>
        <w:gridCol w:w="2488"/>
        <w:gridCol w:w="2180"/>
        <w:gridCol w:w="2336"/>
      </w:tblGrid>
      <w:tr w:rsidR="00503A41" w:rsidRPr="008A2C9B" w14:paraId="4D01F9C3" w14:textId="77777777" w:rsidTr="00E87AC2">
        <w:trPr>
          <w:cantSplit/>
          <w:tblHeader/>
          <w:jc w:val="center"/>
        </w:trPr>
        <w:tc>
          <w:tcPr>
            <w:tcW w:w="1141" w:type="pct"/>
            <w:tcBorders>
              <w:top w:val="single" w:sz="4" w:space="0" w:color="auto"/>
            </w:tcBorders>
            <w:shd w:val="pct15" w:color="auto" w:fill="FFFFFF"/>
          </w:tcPr>
          <w:p w14:paraId="5421B25E" w14:textId="77777777" w:rsidR="00503A41" w:rsidRPr="008A2C9B" w:rsidRDefault="00503A41" w:rsidP="007A3044">
            <w:pPr>
              <w:pStyle w:val="NoSpacing"/>
              <w:rPr>
                <w:rFonts w:ascii="Arial" w:hAnsi="Arial" w:cs="Arial"/>
              </w:rPr>
            </w:pPr>
            <w:r w:rsidRPr="008A2C9B">
              <w:rPr>
                <w:rFonts w:ascii="Arial" w:hAnsi="Arial"/>
              </w:rPr>
              <w:t>Plaga/enfermedad</w:t>
            </w:r>
          </w:p>
        </w:tc>
        <w:tc>
          <w:tcPr>
            <w:tcW w:w="1371" w:type="pct"/>
            <w:tcBorders>
              <w:top w:val="single" w:sz="4" w:space="0" w:color="auto"/>
            </w:tcBorders>
            <w:shd w:val="pct15" w:color="auto" w:fill="FFFFFF"/>
          </w:tcPr>
          <w:p w14:paraId="2BC48FB9" w14:textId="77777777" w:rsidR="00503A41" w:rsidRPr="008A2C9B" w:rsidRDefault="00503A41" w:rsidP="007A3044">
            <w:pPr>
              <w:pStyle w:val="NoSpacing"/>
              <w:rPr>
                <w:rFonts w:ascii="Arial" w:hAnsi="Arial" w:cs="Arial"/>
              </w:rPr>
            </w:pPr>
            <w:r w:rsidRPr="008A2C9B">
              <w:rPr>
                <w:rFonts w:ascii="Arial" w:hAnsi="Arial"/>
              </w:rPr>
              <w:t>Materias Activas</w:t>
            </w:r>
          </w:p>
        </w:tc>
        <w:tc>
          <w:tcPr>
            <w:tcW w:w="1201" w:type="pct"/>
            <w:tcBorders>
              <w:top w:val="single" w:sz="4" w:space="0" w:color="auto"/>
            </w:tcBorders>
            <w:shd w:val="pct15" w:color="auto" w:fill="FFFFFF"/>
          </w:tcPr>
          <w:p w14:paraId="2ECA824D" w14:textId="77777777" w:rsidR="00503A41" w:rsidRPr="008A2C9B" w:rsidRDefault="00503A41" w:rsidP="007A3044">
            <w:pPr>
              <w:pStyle w:val="NoSpacing"/>
              <w:jc w:val="center"/>
              <w:rPr>
                <w:rFonts w:ascii="Arial" w:hAnsi="Arial" w:cs="Arial"/>
              </w:rPr>
            </w:pPr>
            <w:r w:rsidRPr="008A2C9B">
              <w:rPr>
                <w:rFonts w:ascii="Arial" w:hAnsi="Arial"/>
              </w:rPr>
              <w:t>Acelgas</w:t>
            </w:r>
            <w:r w:rsidRPr="00B335D9">
              <w:rPr>
                <w:rFonts w:ascii="Arial" w:hAnsi="Arial"/>
                <w:vanish/>
              </w:rPr>
              <w:t>&lt;A[Acelgas|Pánfilas]&gt;</w:t>
            </w:r>
          </w:p>
        </w:tc>
        <w:tc>
          <w:tcPr>
            <w:tcW w:w="1287" w:type="pct"/>
            <w:tcBorders>
              <w:top w:val="single" w:sz="4" w:space="0" w:color="auto"/>
            </w:tcBorders>
            <w:shd w:val="pct15" w:color="auto" w:fill="FFFFFF"/>
          </w:tcPr>
          <w:p w14:paraId="29F59280" w14:textId="77777777" w:rsidR="00503A41" w:rsidRPr="008A2C9B" w:rsidRDefault="00503A41" w:rsidP="007A3044">
            <w:pPr>
              <w:pStyle w:val="NoSpacing"/>
              <w:jc w:val="center"/>
              <w:rPr>
                <w:rFonts w:ascii="Arial" w:hAnsi="Arial" w:cs="Arial"/>
              </w:rPr>
            </w:pPr>
            <w:r w:rsidRPr="008A2C9B">
              <w:rPr>
                <w:rFonts w:ascii="Arial" w:hAnsi="Arial"/>
              </w:rPr>
              <w:t>Espinacas</w:t>
            </w:r>
          </w:p>
        </w:tc>
      </w:tr>
      <w:tr w:rsidR="00503A41" w:rsidRPr="008A2C9B" w14:paraId="088D3007" w14:textId="77777777" w:rsidTr="00E87AC2">
        <w:trPr>
          <w:cantSplit/>
          <w:jc w:val="center"/>
        </w:trPr>
        <w:tc>
          <w:tcPr>
            <w:tcW w:w="1141" w:type="pct"/>
            <w:vMerge w:val="restart"/>
            <w:vAlign w:val="center"/>
          </w:tcPr>
          <w:p w14:paraId="5FD78FB2" w14:textId="77777777" w:rsidR="00503A41" w:rsidRPr="008A2C9B" w:rsidRDefault="00E87AC2" w:rsidP="007A3044">
            <w:pPr>
              <w:pStyle w:val="NoSpacing"/>
              <w:rPr>
                <w:rFonts w:ascii="Arial" w:hAnsi="Arial" w:cs="Arial"/>
                <w:b/>
              </w:rPr>
            </w:pPr>
            <w:r w:rsidRPr="008A2C9B">
              <w:rPr>
                <w:rFonts w:ascii="Arial" w:hAnsi="Arial"/>
                <w:b/>
              </w:rPr>
              <w:t>Pulgones</w:t>
            </w:r>
          </w:p>
          <w:p w14:paraId="6BB0820B" w14:textId="77777777" w:rsidR="00503A41" w:rsidRPr="008A2C9B" w:rsidRDefault="00503A41" w:rsidP="007A3044">
            <w:pPr>
              <w:pStyle w:val="NoSpacing"/>
              <w:rPr>
                <w:rFonts w:ascii="Arial" w:hAnsi="Arial" w:cs="Arial"/>
              </w:rPr>
            </w:pPr>
            <w:r w:rsidRPr="008A2C9B">
              <w:rPr>
                <w:rFonts w:ascii="Arial" w:hAnsi="Arial"/>
                <w:i/>
              </w:rPr>
              <w:t xml:space="preserve">Aphis fabae </w:t>
            </w:r>
            <w:r w:rsidRPr="008A2C9B">
              <w:rPr>
                <w:rFonts w:ascii="Arial" w:hAnsi="Arial"/>
              </w:rPr>
              <w:t xml:space="preserve">y </w:t>
            </w:r>
            <w:r w:rsidRPr="008A2C9B">
              <w:rPr>
                <w:rFonts w:ascii="Arial" w:hAnsi="Arial"/>
                <w:i/>
              </w:rPr>
              <w:t>Myzus persicae</w:t>
            </w:r>
          </w:p>
        </w:tc>
        <w:tc>
          <w:tcPr>
            <w:tcW w:w="1371" w:type="pct"/>
          </w:tcPr>
          <w:p w14:paraId="6D79CCCA" w14:textId="77777777" w:rsidR="00503A41" w:rsidRPr="008A2C9B" w:rsidRDefault="00503A41" w:rsidP="007A3044">
            <w:pPr>
              <w:pStyle w:val="NoSpacing"/>
              <w:rPr>
                <w:rFonts w:ascii="Arial" w:hAnsi="Arial" w:cs="Arial"/>
                <w:snapToGrid w:val="0"/>
              </w:rPr>
            </w:pPr>
            <w:r w:rsidRPr="008A2C9B">
              <w:rPr>
                <w:rFonts w:ascii="Arial" w:hAnsi="Arial"/>
                <w:snapToGrid w:val="0"/>
              </w:rPr>
              <w:t>Acetamiprid</w:t>
            </w:r>
          </w:p>
        </w:tc>
        <w:tc>
          <w:tcPr>
            <w:tcW w:w="1201" w:type="pct"/>
          </w:tcPr>
          <w:p w14:paraId="74B257B1" w14:textId="77777777" w:rsidR="00503A41" w:rsidRPr="008A2C9B" w:rsidRDefault="00503A41" w:rsidP="007A3044">
            <w:pPr>
              <w:pStyle w:val="NoSpacing"/>
              <w:jc w:val="center"/>
              <w:rPr>
                <w:rFonts w:ascii="Arial" w:hAnsi="Arial" w:cs="Arial"/>
                <w:snapToGrid w:val="0"/>
              </w:rPr>
            </w:pPr>
          </w:p>
        </w:tc>
        <w:tc>
          <w:tcPr>
            <w:tcW w:w="1287" w:type="pct"/>
          </w:tcPr>
          <w:p w14:paraId="78DB1A4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5FB6294A" w14:textId="77777777" w:rsidTr="00E87AC2">
        <w:trPr>
          <w:cantSplit/>
          <w:jc w:val="center"/>
        </w:trPr>
        <w:tc>
          <w:tcPr>
            <w:tcW w:w="1141" w:type="pct"/>
            <w:vMerge/>
            <w:vAlign w:val="center"/>
          </w:tcPr>
          <w:p w14:paraId="2B78429A" w14:textId="77777777" w:rsidR="00503A41" w:rsidRPr="008A2C9B" w:rsidRDefault="00503A41" w:rsidP="007A3044">
            <w:pPr>
              <w:pStyle w:val="NoSpacing"/>
              <w:rPr>
                <w:rFonts w:ascii="Arial" w:hAnsi="Arial" w:cs="Arial"/>
              </w:rPr>
            </w:pPr>
          </w:p>
        </w:tc>
        <w:tc>
          <w:tcPr>
            <w:tcW w:w="1371" w:type="pct"/>
          </w:tcPr>
          <w:p w14:paraId="3F9FE16A" w14:textId="77777777" w:rsidR="00503A41" w:rsidRPr="008A2C9B" w:rsidRDefault="00503A41" w:rsidP="007A3044">
            <w:pPr>
              <w:pStyle w:val="NoSpacing"/>
              <w:rPr>
                <w:rFonts w:ascii="Arial" w:hAnsi="Arial" w:cs="Arial"/>
                <w:snapToGrid w:val="0"/>
              </w:rPr>
            </w:pPr>
            <w:r w:rsidRPr="008A2C9B">
              <w:rPr>
                <w:rFonts w:ascii="Arial" w:hAnsi="Arial"/>
                <w:snapToGrid w:val="0"/>
              </w:rPr>
              <w:t xml:space="preserve">Alfa cipermetrín </w:t>
            </w:r>
          </w:p>
        </w:tc>
        <w:tc>
          <w:tcPr>
            <w:tcW w:w="1201" w:type="pct"/>
          </w:tcPr>
          <w:p w14:paraId="739786AE"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tcPr>
          <w:p w14:paraId="1716C5FD"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3235D505" w14:textId="77777777" w:rsidTr="00E87AC2">
        <w:trPr>
          <w:cantSplit/>
          <w:jc w:val="center"/>
        </w:trPr>
        <w:tc>
          <w:tcPr>
            <w:tcW w:w="1141" w:type="pct"/>
            <w:vMerge/>
            <w:vAlign w:val="center"/>
          </w:tcPr>
          <w:p w14:paraId="6A5AE66E" w14:textId="77777777" w:rsidR="00503A41" w:rsidRPr="008A2C9B" w:rsidRDefault="00503A41" w:rsidP="007A3044">
            <w:pPr>
              <w:pStyle w:val="NoSpacing"/>
              <w:rPr>
                <w:rFonts w:ascii="Arial" w:hAnsi="Arial" w:cs="Arial"/>
              </w:rPr>
            </w:pPr>
          </w:p>
        </w:tc>
        <w:tc>
          <w:tcPr>
            <w:tcW w:w="1371" w:type="pct"/>
          </w:tcPr>
          <w:p w14:paraId="3C46EF0A" w14:textId="77777777" w:rsidR="00503A41" w:rsidRPr="008A2C9B" w:rsidRDefault="00503A41" w:rsidP="007A3044">
            <w:pPr>
              <w:pStyle w:val="NoSpacing"/>
              <w:rPr>
                <w:rFonts w:ascii="Arial" w:hAnsi="Arial" w:cs="Arial"/>
                <w:snapToGrid w:val="0"/>
              </w:rPr>
            </w:pPr>
            <w:r w:rsidRPr="008A2C9B">
              <w:rPr>
                <w:rFonts w:ascii="Arial" w:hAnsi="Arial"/>
                <w:snapToGrid w:val="0"/>
              </w:rPr>
              <w:t xml:space="preserve">Azadiractín </w:t>
            </w:r>
          </w:p>
        </w:tc>
        <w:tc>
          <w:tcPr>
            <w:tcW w:w="1201" w:type="pct"/>
            <w:vAlign w:val="center"/>
          </w:tcPr>
          <w:p w14:paraId="084D2DC0"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13E0CD6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7288A62C" w14:textId="77777777" w:rsidTr="00E87AC2">
        <w:trPr>
          <w:cantSplit/>
          <w:jc w:val="center"/>
        </w:trPr>
        <w:tc>
          <w:tcPr>
            <w:tcW w:w="1141" w:type="pct"/>
            <w:vMerge/>
            <w:vAlign w:val="center"/>
          </w:tcPr>
          <w:p w14:paraId="5639F569" w14:textId="77777777" w:rsidR="00503A41" w:rsidRPr="008A2C9B" w:rsidRDefault="00503A41" w:rsidP="007A3044">
            <w:pPr>
              <w:pStyle w:val="NoSpacing"/>
              <w:rPr>
                <w:rFonts w:ascii="Arial" w:hAnsi="Arial" w:cs="Arial"/>
              </w:rPr>
            </w:pPr>
          </w:p>
        </w:tc>
        <w:tc>
          <w:tcPr>
            <w:tcW w:w="1371" w:type="pct"/>
          </w:tcPr>
          <w:p w14:paraId="088899C2" w14:textId="77777777" w:rsidR="00503A41" w:rsidRPr="008A2C9B" w:rsidRDefault="00503A41" w:rsidP="007A3044">
            <w:pPr>
              <w:pStyle w:val="NoSpacing"/>
              <w:rPr>
                <w:rFonts w:ascii="Arial" w:hAnsi="Arial" w:cs="Arial"/>
                <w:snapToGrid w:val="0"/>
              </w:rPr>
            </w:pPr>
            <w:r w:rsidRPr="008A2C9B">
              <w:rPr>
                <w:rFonts w:ascii="Arial" w:hAnsi="Arial"/>
                <w:snapToGrid w:val="0"/>
              </w:rPr>
              <w:t>Cipermetrín</w:t>
            </w:r>
          </w:p>
        </w:tc>
        <w:tc>
          <w:tcPr>
            <w:tcW w:w="1201" w:type="pct"/>
            <w:vAlign w:val="center"/>
          </w:tcPr>
          <w:p w14:paraId="7B7F6E6E"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62BC72B0"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180B2B0B" w14:textId="77777777" w:rsidTr="00E87AC2">
        <w:trPr>
          <w:cantSplit/>
          <w:jc w:val="center"/>
        </w:trPr>
        <w:tc>
          <w:tcPr>
            <w:tcW w:w="1141" w:type="pct"/>
            <w:vMerge/>
            <w:vAlign w:val="center"/>
          </w:tcPr>
          <w:p w14:paraId="7F5BD6D3" w14:textId="77777777" w:rsidR="00503A41" w:rsidRPr="008A2C9B" w:rsidRDefault="00503A41" w:rsidP="007A3044">
            <w:pPr>
              <w:pStyle w:val="NoSpacing"/>
              <w:rPr>
                <w:rFonts w:ascii="Arial" w:hAnsi="Arial" w:cs="Arial"/>
              </w:rPr>
            </w:pPr>
          </w:p>
        </w:tc>
        <w:tc>
          <w:tcPr>
            <w:tcW w:w="1371" w:type="pct"/>
          </w:tcPr>
          <w:p w14:paraId="014D4BC6" w14:textId="77777777" w:rsidR="00503A41" w:rsidRPr="008A2C9B" w:rsidRDefault="00503A41" w:rsidP="007A3044">
            <w:pPr>
              <w:pStyle w:val="NoSpacing"/>
              <w:rPr>
                <w:rFonts w:ascii="Arial" w:hAnsi="Arial" w:cs="Arial"/>
                <w:snapToGrid w:val="0"/>
              </w:rPr>
            </w:pPr>
            <w:r w:rsidRPr="008A2C9B">
              <w:rPr>
                <w:rFonts w:ascii="Arial" w:hAnsi="Arial"/>
                <w:snapToGrid w:val="0"/>
              </w:rPr>
              <w:t>Deltametrín</w:t>
            </w:r>
          </w:p>
        </w:tc>
        <w:tc>
          <w:tcPr>
            <w:tcW w:w="1201" w:type="pct"/>
            <w:vAlign w:val="center"/>
          </w:tcPr>
          <w:p w14:paraId="0D60ACCC"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50D1B49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4668E8E3" w14:textId="77777777" w:rsidTr="00E87AC2">
        <w:trPr>
          <w:cantSplit/>
          <w:jc w:val="center"/>
        </w:trPr>
        <w:tc>
          <w:tcPr>
            <w:tcW w:w="1141" w:type="pct"/>
            <w:vMerge/>
            <w:vAlign w:val="center"/>
          </w:tcPr>
          <w:p w14:paraId="7F7EF6BF" w14:textId="77777777" w:rsidR="00503A41" w:rsidRPr="008A2C9B" w:rsidRDefault="00503A41" w:rsidP="007A3044">
            <w:pPr>
              <w:pStyle w:val="NoSpacing"/>
              <w:rPr>
                <w:rFonts w:ascii="Arial" w:hAnsi="Arial" w:cs="Arial"/>
              </w:rPr>
            </w:pPr>
          </w:p>
        </w:tc>
        <w:tc>
          <w:tcPr>
            <w:tcW w:w="1371" w:type="pct"/>
          </w:tcPr>
          <w:p w14:paraId="44CCEE9A" w14:textId="77777777" w:rsidR="00503A41" w:rsidRPr="008A2C9B" w:rsidRDefault="00503A41" w:rsidP="007A3044">
            <w:pPr>
              <w:pStyle w:val="NoSpacing"/>
              <w:rPr>
                <w:rFonts w:ascii="Arial" w:hAnsi="Arial" w:cs="Arial"/>
                <w:snapToGrid w:val="0"/>
              </w:rPr>
            </w:pPr>
            <w:r w:rsidRPr="008A2C9B">
              <w:rPr>
                <w:rFonts w:ascii="Arial" w:hAnsi="Arial"/>
                <w:snapToGrid w:val="0"/>
              </w:rPr>
              <w:t>Lambda-cihalotrín</w:t>
            </w:r>
          </w:p>
        </w:tc>
        <w:tc>
          <w:tcPr>
            <w:tcW w:w="1201" w:type="pct"/>
            <w:vAlign w:val="center"/>
          </w:tcPr>
          <w:p w14:paraId="04EA7579"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31A9492C"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5DE8CDBF" w14:textId="77777777" w:rsidTr="00E87AC2">
        <w:trPr>
          <w:cantSplit/>
          <w:jc w:val="center"/>
        </w:trPr>
        <w:tc>
          <w:tcPr>
            <w:tcW w:w="1141" w:type="pct"/>
            <w:vMerge/>
            <w:vAlign w:val="center"/>
          </w:tcPr>
          <w:p w14:paraId="41BB2661" w14:textId="77777777" w:rsidR="00503A41" w:rsidRPr="008A2C9B" w:rsidRDefault="00503A41" w:rsidP="007A3044">
            <w:pPr>
              <w:pStyle w:val="NoSpacing"/>
              <w:rPr>
                <w:rFonts w:ascii="Arial" w:hAnsi="Arial" w:cs="Arial"/>
              </w:rPr>
            </w:pPr>
          </w:p>
        </w:tc>
        <w:tc>
          <w:tcPr>
            <w:tcW w:w="1371" w:type="pct"/>
          </w:tcPr>
          <w:p w14:paraId="43BC2FE1" w14:textId="77777777" w:rsidR="00503A41" w:rsidRPr="008A2C9B" w:rsidRDefault="00503A41" w:rsidP="007A3044">
            <w:pPr>
              <w:pStyle w:val="NoSpacing"/>
              <w:rPr>
                <w:rFonts w:ascii="Arial" w:hAnsi="Arial" w:cs="Arial"/>
                <w:snapToGrid w:val="0"/>
              </w:rPr>
            </w:pPr>
            <w:r w:rsidRPr="008A2C9B">
              <w:rPr>
                <w:rFonts w:ascii="Arial" w:hAnsi="Arial"/>
                <w:snapToGrid w:val="0"/>
              </w:rPr>
              <w:t>Pirimicarb</w:t>
            </w:r>
            <w:r w:rsidRPr="008A2C9B">
              <w:rPr>
                <w:rFonts w:ascii="Arial" w:hAnsi="Arial"/>
              </w:rPr>
              <w:t xml:space="preserve"> (2)</w:t>
            </w:r>
          </w:p>
        </w:tc>
        <w:tc>
          <w:tcPr>
            <w:tcW w:w="1201" w:type="pct"/>
            <w:vAlign w:val="center"/>
          </w:tcPr>
          <w:p w14:paraId="2585A002"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12583B54"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46F4253D" w14:textId="77777777" w:rsidTr="00E87AC2">
        <w:trPr>
          <w:cantSplit/>
          <w:jc w:val="center"/>
        </w:trPr>
        <w:tc>
          <w:tcPr>
            <w:tcW w:w="1141" w:type="pct"/>
            <w:vMerge/>
            <w:vAlign w:val="center"/>
          </w:tcPr>
          <w:p w14:paraId="4729F61F" w14:textId="77777777" w:rsidR="00503A41" w:rsidRPr="008A2C9B" w:rsidRDefault="00503A41" w:rsidP="007A3044">
            <w:pPr>
              <w:pStyle w:val="NoSpacing"/>
              <w:rPr>
                <w:rFonts w:ascii="Arial" w:hAnsi="Arial" w:cs="Arial"/>
              </w:rPr>
            </w:pPr>
          </w:p>
        </w:tc>
        <w:tc>
          <w:tcPr>
            <w:tcW w:w="1371" w:type="pct"/>
          </w:tcPr>
          <w:p w14:paraId="2FD3E605" w14:textId="77777777" w:rsidR="00503A41" w:rsidRPr="008A2C9B" w:rsidRDefault="00503A41" w:rsidP="007A3044">
            <w:pPr>
              <w:pStyle w:val="NoSpacing"/>
              <w:rPr>
                <w:rFonts w:ascii="Arial" w:hAnsi="Arial" w:cs="Arial"/>
                <w:snapToGrid w:val="0"/>
              </w:rPr>
            </w:pPr>
            <w:r w:rsidRPr="008A2C9B">
              <w:rPr>
                <w:rFonts w:ascii="Arial" w:hAnsi="Arial"/>
                <w:snapToGrid w:val="0"/>
              </w:rPr>
              <w:t>Piretrinas</w:t>
            </w:r>
          </w:p>
        </w:tc>
        <w:tc>
          <w:tcPr>
            <w:tcW w:w="1201" w:type="pct"/>
            <w:vAlign w:val="center"/>
          </w:tcPr>
          <w:p w14:paraId="6F2C10BA"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088A9148"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1C0F93B8" w14:textId="77777777" w:rsidTr="00E87AC2">
        <w:trPr>
          <w:cantSplit/>
          <w:jc w:val="center"/>
        </w:trPr>
        <w:tc>
          <w:tcPr>
            <w:tcW w:w="1141" w:type="pct"/>
            <w:vMerge/>
            <w:vAlign w:val="center"/>
          </w:tcPr>
          <w:p w14:paraId="1F4563D6" w14:textId="77777777" w:rsidR="00503A41" w:rsidRPr="008A2C9B" w:rsidRDefault="00503A41" w:rsidP="007A3044">
            <w:pPr>
              <w:pStyle w:val="NoSpacing"/>
              <w:rPr>
                <w:rFonts w:ascii="Arial" w:hAnsi="Arial" w:cs="Arial"/>
              </w:rPr>
            </w:pPr>
          </w:p>
        </w:tc>
        <w:tc>
          <w:tcPr>
            <w:tcW w:w="1371" w:type="pct"/>
          </w:tcPr>
          <w:p w14:paraId="4413D7F1" w14:textId="77777777" w:rsidR="00503A41" w:rsidRPr="008A2C9B" w:rsidRDefault="00503A41" w:rsidP="007A3044">
            <w:pPr>
              <w:pStyle w:val="NoSpacing"/>
              <w:rPr>
                <w:rFonts w:ascii="Arial" w:hAnsi="Arial" w:cs="Arial"/>
                <w:snapToGrid w:val="0"/>
              </w:rPr>
            </w:pPr>
            <w:r w:rsidRPr="008A2C9B">
              <w:rPr>
                <w:rFonts w:ascii="Arial" w:hAnsi="Arial"/>
                <w:snapToGrid w:val="0"/>
              </w:rPr>
              <w:t>Zeta-cipermetrín</w:t>
            </w:r>
          </w:p>
        </w:tc>
        <w:tc>
          <w:tcPr>
            <w:tcW w:w="1201" w:type="pct"/>
            <w:vAlign w:val="center"/>
          </w:tcPr>
          <w:p w14:paraId="4850122A"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42D5B863"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2F9803EC" w14:textId="77777777" w:rsidTr="00E87AC2">
        <w:trPr>
          <w:cantSplit/>
          <w:jc w:val="center"/>
        </w:trPr>
        <w:tc>
          <w:tcPr>
            <w:tcW w:w="1141" w:type="pct"/>
            <w:vMerge w:val="restart"/>
            <w:vAlign w:val="center"/>
          </w:tcPr>
          <w:p w14:paraId="1CA2C6F3" w14:textId="77777777" w:rsidR="00503A41" w:rsidRPr="008A2C9B" w:rsidRDefault="00503A41" w:rsidP="007A3044">
            <w:pPr>
              <w:pStyle w:val="NoSpacing"/>
              <w:rPr>
                <w:rFonts w:ascii="Arial" w:hAnsi="Arial" w:cs="Arial"/>
                <w:b/>
              </w:rPr>
            </w:pPr>
            <w:r w:rsidRPr="008A2C9B">
              <w:rPr>
                <w:rFonts w:ascii="Arial" w:hAnsi="Arial"/>
                <w:b/>
              </w:rPr>
              <w:t>Lepidópteros</w:t>
            </w:r>
          </w:p>
          <w:p w14:paraId="2BB7083C" w14:textId="77777777" w:rsidR="00503A41" w:rsidRPr="008A2C9B" w:rsidRDefault="00503A41" w:rsidP="007A3044">
            <w:pPr>
              <w:pStyle w:val="NoSpacing"/>
              <w:rPr>
                <w:rFonts w:ascii="Arial" w:hAnsi="Arial" w:cs="Arial"/>
              </w:rPr>
            </w:pPr>
            <w:r w:rsidRPr="008A2C9B">
              <w:rPr>
                <w:rFonts w:ascii="Arial" w:hAnsi="Arial"/>
                <w:i/>
              </w:rPr>
              <w:t>Plusia gamma</w:t>
            </w:r>
            <w:r w:rsidRPr="00B335D9">
              <w:rPr>
                <w:rFonts w:ascii="Arial" w:hAnsi="Arial"/>
                <w:i/>
                <w:vanish/>
              </w:rPr>
              <w:t>&lt;A[gama|gamma]&gt;</w:t>
            </w:r>
            <w:r w:rsidRPr="008A2C9B">
              <w:rPr>
                <w:rFonts w:ascii="Arial" w:hAnsi="Arial"/>
                <w:i/>
              </w:rPr>
              <w:t xml:space="preserve"> </w:t>
            </w:r>
            <w:r w:rsidRPr="008A2C9B">
              <w:rPr>
                <w:rFonts w:ascii="Arial" w:hAnsi="Arial"/>
              </w:rPr>
              <w:t>y</w:t>
            </w:r>
            <w:r w:rsidRPr="008A2C9B">
              <w:rPr>
                <w:rFonts w:ascii="Arial" w:hAnsi="Arial"/>
                <w:i/>
              </w:rPr>
              <w:t xml:space="preserve"> Helicoverpa armigera</w:t>
            </w:r>
          </w:p>
        </w:tc>
        <w:tc>
          <w:tcPr>
            <w:tcW w:w="1371" w:type="pct"/>
          </w:tcPr>
          <w:p w14:paraId="27C3A2DE" w14:textId="77777777" w:rsidR="00503A41" w:rsidRPr="008A2C9B" w:rsidRDefault="00503A41" w:rsidP="007A3044">
            <w:pPr>
              <w:pStyle w:val="NoSpacing"/>
              <w:rPr>
                <w:rFonts w:ascii="Arial" w:hAnsi="Arial" w:cs="Arial"/>
                <w:i/>
                <w:snapToGrid w:val="0"/>
              </w:rPr>
            </w:pPr>
            <w:r w:rsidRPr="008A2C9B">
              <w:rPr>
                <w:rFonts w:ascii="Arial" w:hAnsi="Arial"/>
                <w:snapToGrid w:val="0"/>
              </w:rPr>
              <w:t>Alfa cipermetrín</w:t>
            </w:r>
          </w:p>
        </w:tc>
        <w:tc>
          <w:tcPr>
            <w:tcW w:w="1201" w:type="pct"/>
            <w:vAlign w:val="center"/>
          </w:tcPr>
          <w:p w14:paraId="174BD38D"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52FF84D7"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47B9D34C" w14:textId="77777777" w:rsidTr="00E87AC2">
        <w:trPr>
          <w:cantSplit/>
          <w:jc w:val="center"/>
        </w:trPr>
        <w:tc>
          <w:tcPr>
            <w:tcW w:w="1141" w:type="pct"/>
            <w:vMerge/>
            <w:vAlign w:val="center"/>
          </w:tcPr>
          <w:p w14:paraId="75DB4A13" w14:textId="77777777" w:rsidR="00503A41" w:rsidRPr="008A2C9B" w:rsidRDefault="00503A41" w:rsidP="007A3044">
            <w:pPr>
              <w:pStyle w:val="NoSpacing"/>
              <w:rPr>
                <w:rFonts w:ascii="Arial" w:hAnsi="Arial" w:cs="Arial"/>
              </w:rPr>
            </w:pPr>
          </w:p>
        </w:tc>
        <w:tc>
          <w:tcPr>
            <w:tcW w:w="1371" w:type="pct"/>
          </w:tcPr>
          <w:p w14:paraId="78B5B6D5" w14:textId="77777777" w:rsidR="00503A41" w:rsidRPr="008A2C9B" w:rsidRDefault="00503A41" w:rsidP="007A3044">
            <w:pPr>
              <w:pStyle w:val="NoSpacing"/>
              <w:rPr>
                <w:rFonts w:ascii="Arial" w:hAnsi="Arial" w:cs="Arial"/>
                <w:snapToGrid w:val="0"/>
              </w:rPr>
            </w:pPr>
            <w:r w:rsidRPr="008A2C9B">
              <w:rPr>
                <w:rFonts w:ascii="Arial" w:hAnsi="Arial"/>
                <w:snapToGrid w:val="0"/>
              </w:rPr>
              <w:t>Azadiractín</w:t>
            </w:r>
          </w:p>
        </w:tc>
        <w:tc>
          <w:tcPr>
            <w:tcW w:w="1201" w:type="pct"/>
            <w:vAlign w:val="center"/>
          </w:tcPr>
          <w:p w14:paraId="6E33F400"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5A24901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6C826AD5" w14:textId="77777777" w:rsidTr="00E87AC2">
        <w:trPr>
          <w:cantSplit/>
          <w:jc w:val="center"/>
        </w:trPr>
        <w:tc>
          <w:tcPr>
            <w:tcW w:w="1141" w:type="pct"/>
            <w:vMerge/>
            <w:vAlign w:val="center"/>
          </w:tcPr>
          <w:p w14:paraId="3EEBE2E0" w14:textId="77777777" w:rsidR="00503A41" w:rsidRPr="008A2C9B" w:rsidRDefault="00503A41" w:rsidP="007A3044">
            <w:pPr>
              <w:pStyle w:val="NoSpacing"/>
              <w:rPr>
                <w:rFonts w:ascii="Arial" w:hAnsi="Arial" w:cs="Arial"/>
              </w:rPr>
            </w:pPr>
          </w:p>
        </w:tc>
        <w:tc>
          <w:tcPr>
            <w:tcW w:w="1371" w:type="pct"/>
          </w:tcPr>
          <w:p w14:paraId="7A6B8429" w14:textId="77777777" w:rsidR="00503A41" w:rsidRPr="008A2C9B" w:rsidRDefault="00503A41" w:rsidP="007A3044">
            <w:pPr>
              <w:pStyle w:val="NoSpacing"/>
              <w:rPr>
                <w:rFonts w:ascii="Arial" w:hAnsi="Arial" w:cs="Arial"/>
                <w:snapToGrid w:val="0"/>
              </w:rPr>
            </w:pPr>
            <w:r w:rsidRPr="008A2C9B">
              <w:rPr>
                <w:rFonts w:ascii="Arial" w:hAnsi="Arial"/>
                <w:i/>
                <w:snapToGrid w:val="0"/>
              </w:rPr>
              <w:t>Bacilus thuringiensis aizawai</w:t>
            </w:r>
          </w:p>
        </w:tc>
        <w:tc>
          <w:tcPr>
            <w:tcW w:w="1201" w:type="pct"/>
            <w:vAlign w:val="center"/>
          </w:tcPr>
          <w:p w14:paraId="09BA2277"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44C8F597"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4B66B30C" w14:textId="77777777" w:rsidTr="00E87AC2">
        <w:trPr>
          <w:cantSplit/>
          <w:jc w:val="center"/>
        </w:trPr>
        <w:tc>
          <w:tcPr>
            <w:tcW w:w="1141" w:type="pct"/>
            <w:vMerge/>
            <w:vAlign w:val="center"/>
          </w:tcPr>
          <w:p w14:paraId="62496A6F" w14:textId="77777777" w:rsidR="00503A41" w:rsidRPr="008A2C9B" w:rsidRDefault="00503A41" w:rsidP="007A3044">
            <w:pPr>
              <w:pStyle w:val="NoSpacing"/>
              <w:rPr>
                <w:rFonts w:ascii="Arial" w:hAnsi="Arial" w:cs="Arial"/>
              </w:rPr>
            </w:pPr>
          </w:p>
        </w:tc>
        <w:tc>
          <w:tcPr>
            <w:tcW w:w="1371" w:type="pct"/>
          </w:tcPr>
          <w:p w14:paraId="3585044F" w14:textId="77777777" w:rsidR="00503A41" w:rsidRPr="008A2C9B" w:rsidRDefault="00503A41" w:rsidP="007A3044">
            <w:pPr>
              <w:pStyle w:val="NoSpacing"/>
              <w:rPr>
                <w:rFonts w:ascii="Arial" w:hAnsi="Arial" w:cs="Arial"/>
                <w:snapToGrid w:val="0"/>
              </w:rPr>
            </w:pPr>
            <w:r w:rsidRPr="008A2C9B">
              <w:rPr>
                <w:rFonts w:ascii="Arial" w:hAnsi="Arial"/>
                <w:i/>
                <w:snapToGrid w:val="0"/>
              </w:rPr>
              <w:t>Bacilus thuringiensis kurstaki</w:t>
            </w:r>
          </w:p>
        </w:tc>
        <w:tc>
          <w:tcPr>
            <w:tcW w:w="1201" w:type="pct"/>
            <w:vAlign w:val="center"/>
          </w:tcPr>
          <w:p w14:paraId="4B031853"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50C908E2"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0D7DA844" w14:textId="77777777" w:rsidTr="00E87AC2">
        <w:trPr>
          <w:cantSplit/>
          <w:jc w:val="center"/>
        </w:trPr>
        <w:tc>
          <w:tcPr>
            <w:tcW w:w="1141" w:type="pct"/>
            <w:vMerge/>
            <w:vAlign w:val="center"/>
          </w:tcPr>
          <w:p w14:paraId="3DEFB13F" w14:textId="77777777" w:rsidR="00503A41" w:rsidRPr="008A2C9B" w:rsidRDefault="00503A41" w:rsidP="007A3044">
            <w:pPr>
              <w:pStyle w:val="NoSpacing"/>
              <w:rPr>
                <w:rFonts w:ascii="Arial" w:hAnsi="Arial" w:cs="Arial"/>
              </w:rPr>
            </w:pPr>
          </w:p>
        </w:tc>
        <w:tc>
          <w:tcPr>
            <w:tcW w:w="1371" w:type="pct"/>
          </w:tcPr>
          <w:p w14:paraId="2F6F8838" w14:textId="77777777" w:rsidR="00503A41" w:rsidRPr="008A2C9B" w:rsidRDefault="00503A41" w:rsidP="007A3044">
            <w:pPr>
              <w:pStyle w:val="NoSpacing"/>
              <w:rPr>
                <w:rFonts w:ascii="Arial" w:hAnsi="Arial" w:cs="Arial"/>
                <w:snapToGrid w:val="0"/>
              </w:rPr>
            </w:pPr>
            <w:r w:rsidRPr="008A2C9B">
              <w:rPr>
                <w:rFonts w:ascii="Arial" w:hAnsi="Arial"/>
                <w:snapToGrid w:val="0"/>
              </w:rPr>
              <w:t>Cipermetrín</w:t>
            </w:r>
          </w:p>
        </w:tc>
        <w:tc>
          <w:tcPr>
            <w:tcW w:w="1201" w:type="pct"/>
            <w:vAlign w:val="center"/>
          </w:tcPr>
          <w:p w14:paraId="64C98703"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224D608C"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7DCA5052" w14:textId="77777777" w:rsidTr="00E87AC2">
        <w:trPr>
          <w:cantSplit/>
          <w:jc w:val="center"/>
        </w:trPr>
        <w:tc>
          <w:tcPr>
            <w:tcW w:w="1141" w:type="pct"/>
            <w:vMerge/>
            <w:vAlign w:val="center"/>
          </w:tcPr>
          <w:p w14:paraId="28ACDE2B" w14:textId="77777777" w:rsidR="00503A41" w:rsidRPr="008A2C9B" w:rsidRDefault="00503A41" w:rsidP="007A3044">
            <w:pPr>
              <w:pStyle w:val="NoSpacing"/>
              <w:rPr>
                <w:rFonts w:ascii="Arial" w:hAnsi="Arial" w:cs="Arial"/>
              </w:rPr>
            </w:pPr>
          </w:p>
        </w:tc>
        <w:tc>
          <w:tcPr>
            <w:tcW w:w="1371" w:type="pct"/>
          </w:tcPr>
          <w:p w14:paraId="0AD3EA92" w14:textId="77777777" w:rsidR="00503A41" w:rsidRPr="008A2C9B" w:rsidRDefault="00503A41" w:rsidP="007A3044">
            <w:pPr>
              <w:pStyle w:val="NoSpacing"/>
              <w:rPr>
                <w:rFonts w:ascii="Arial" w:hAnsi="Arial" w:cs="Arial"/>
                <w:snapToGrid w:val="0"/>
              </w:rPr>
            </w:pPr>
            <w:r w:rsidRPr="008A2C9B">
              <w:rPr>
                <w:rFonts w:ascii="Arial" w:hAnsi="Arial"/>
                <w:snapToGrid w:val="0"/>
              </w:rPr>
              <w:t>Clorantraniliprol (2)</w:t>
            </w:r>
          </w:p>
        </w:tc>
        <w:tc>
          <w:tcPr>
            <w:tcW w:w="1201" w:type="pct"/>
            <w:vAlign w:val="center"/>
          </w:tcPr>
          <w:p w14:paraId="7EDA996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233D3295"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541ADD24" w14:textId="77777777" w:rsidTr="00E87AC2">
        <w:trPr>
          <w:cantSplit/>
          <w:jc w:val="center"/>
        </w:trPr>
        <w:tc>
          <w:tcPr>
            <w:tcW w:w="1141" w:type="pct"/>
            <w:vMerge/>
            <w:vAlign w:val="center"/>
          </w:tcPr>
          <w:p w14:paraId="557863F5" w14:textId="77777777" w:rsidR="00503A41" w:rsidRPr="008A2C9B" w:rsidRDefault="00503A41" w:rsidP="007A3044">
            <w:pPr>
              <w:pStyle w:val="NoSpacing"/>
              <w:rPr>
                <w:rFonts w:ascii="Arial" w:hAnsi="Arial" w:cs="Arial"/>
              </w:rPr>
            </w:pPr>
          </w:p>
        </w:tc>
        <w:tc>
          <w:tcPr>
            <w:tcW w:w="1371" w:type="pct"/>
          </w:tcPr>
          <w:p w14:paraId="069F85C0" w14:textId="77777777" w:rsidR="00503A41" w:rsidRPr="008A2C9B" w:rsidRDefault="00503A41" w:rsidP="007A3044">
            <w:pPr>
              <w:pStyle w:val="NoSpacing"/>
              <w:rPr>
                <w:rFonts w:ascii="Arial" w:hAnsi="Arial" w:cs="Arial"/>
                <w:snapToGrid w:val="0"/>
              </w:rPr>
            </w:pPr>
            <w:r w:rsidRPr="008A2C9B">
              <w:rPr>
                <w:rFonts w:ascii="Arial" w:hAnsi="Arial"/>
                <w:snapToGrid w:val="0"/>
              </w:rPr>
              <w:t>Deltametrín</w:t>
            </w:r>
          </w:p>
        </w:tc>
        <w:tc>
          <w:tcPr>
            <w:tcW w:w="1201" w:type="pct"/>
            <w:vAlign w:val="center"/>
          </w:tcPr>
          <w:p w14:paraId="30DABEC3"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52D51887"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6AEC50ED" w14:textId="77777777" w:rsidTr="00E87AC2">
        <w:trPr>
          <w:cantSplit/>
          <w:jc w:val="center"/>
        </w:trPr>
        <w:tc>
          <w:tcPr>
            <w:tcW w:w="1141" w:type="pct"/>
            <w:vMerge/>
            <w:vAlign w:val="center"/>
          </w:tcPr>
          <w:p w14:paraId="25A28FB6" w14:textId="77777777" w:rsidR="00503A41" w:rsidRPr="008A2C9B" w:rsidRDefault="00503A41" w:rsidP="007A3044">
            <w:pPr>
              <w:pStyle w:val="NoSpacing"/>
              <w:rPr>
                <w:rFonts w:ascii="Arial" w:hAnsi="Arial" w:cs="Arial"/>
              </w:rPr>
            </w:pPr>
          </w:p>
        </w:tc>
        <w:tc>
          <w:tcPr>
            <w:tcW w:w="1371" w:type="pct"/>
          </w:tcPr>
          <w:p w14:paraId="68700697" w14:textId="77777777" w:rsidR="00503A41" w:rsidRPr="008A2C9B" w:rsidRDefault="00503A41" w:rsidP="007A3044">
            <w:pPr>
              <w:pStyle w:val="NoSpacing"/>
              <w:rPr>
                <w:rFonts w:ascii="Arial" w:hAnsi="Arial" w:cs="Arial"/>
                <w:snapToGrid w:val="0"/>
              </w:rPr>
            </w:pPr>
            <w:r w:rsidRPr="008A2C9B">
              <w:rPr>
                <w:rFonts w:ascii="Arial" w:hAnsi="Arial"/>
                <w:snapToGrid w:val="0"/>
              </w:rPr>
              <w:t>Espinosad</w:t>
            </w:r>
          </w:p>
        </w:tc>
        <w:tc>
          <w:tcPr>
            <w:tcW w:w="1201" w:type="pct"/>
            <w:vAlign w:val="center"/>
          </w:tcPr>
          <w:p w14:paraId="2CB9C804"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6E3B1046"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44BF7370" w14:textId="77777777" w:rsidTr="00E87AC2">
        <w:trPr>
          <w:cantSplit/>
          <w:jc w:val="center"/>
        </w:trPr>
        <w:tc>
          <w:tcPr>
            <w:tcW w:w="1141" w:type="pct"/>
            <w:vMerge/>
            <w:vAlign w:val="center"/>
          </w:tcPr>
          <w:p w14:paraId="06E98BE9" w14:textId="77777777" w:rsidR="00503A41" w:rsidRPr="008A2C9B" w:rsidRDefault="00503A41" w:rsidP="007A3044">
            <w:pPr>
              <w:pStyle w:val="NoSpacing"/>
              <w:rPr>
                <w:rFonts w:ascii="Arial" w:hAnsi="Arial" w:cs="Arial"/>
              </w:rPr>
            </w:pPr>
          </w:p>
        </w:tc>
        <w:tc>
          <w:tcPr>
            <w:tcW w:w="1371" w:type="pct"/>
          </w:tcPr>
          <w:p w14:paraId="48A92E34" w14:textId="77777777" w:rsidR="00503A41" w:rsidRPr="008A2C9B" w:rsidRDefault="00503A41" w:rsidP="007A3044">
            <w:pPr>
              <w:pStyle w:val="NoSpacing"/>
              <w:rPr>
                <w:rFonts w:ascii="Arial" w:hAnsi="Arial" w:cs="Arial"/>
                <w:snapToGrid w:val="0"/>
              </w:rPr>
            </w:pPr>
            <w:r w:rsidRPr="008A2C9B">
              <w:rPr>
                <w:rFonts w:ascii="Arial" w:hAnsi="Arial"/>
                <w:snapToGrid w:val="0"/>
              </w:rPr>
              <w:t xml:space="preserve">Indoxacarb </w:t>
            </w:r>
          </w:p>
        </w:tc>
        <w:tc>
          <w:tcPr>
            <w:tcW w:w="1201" w:type="pct"/>
            <w:vAlign w:val="center"/>
          </w:tcPr>
          <w:p w14:paraId="1D5E6273" w14:textId="77777777" w:rsidR="00503A41" w:rsidRPr="008A2C9B" w:rsidRDefault="00503A41" w:rsidP="007A3044">
            <w:pPr>
              <w:pStyle w:val="NoSpacing"/>
              <w:jc w:val="center"/>
              <w:rPr>
                <w:rFonts w:ascii="Arial" w:hAnsi="Arial" w:cs="Arial"/>
                <w:snapToGrid w:val="0"/>
              </w:rPr>
            </w:pPr>
          </w:p>
        </w:tc>
        <w:tc>
          <w:tcPr>
            <w:tcW w:w="1287" w:type="pct"/>
            <w:vAlign w:val="center"/>
          </w:tcPr>
          <w:p w14:paraId="48F39C49"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410B9A7A" w14:textId="77777777" w:rsidTr="00E87AC2">
        <w:trPr>
          <w:cantSplit/>
          <w:jc w:val="center"/>
        </w:trPr>
        <w:tc>
          <w:tcPr>
            <w:tcW w:w="1141" w:type="pct"/>
            <w:vMerge/>
            <w:vAlign w:val="center"/>
          </w:tcPr>
          <w:p w14:paraId="7FBC5E22" w14:textId="77777777" w:rsidR="00503A41" w:rsidRPr="008A2C9B" w:rsidRDefault="00503A41" w:rsidP="007A3044">
            <w:pPr>
              <w:pStyle w:val="NoSpacing"/>
              <w:rPr>
                <w:rFonts w:ascii="Arial" w:hAnsi="Arial" w:cs="Arial"/>
              </w:rPr>
            </w:pPr>
          </w:p>
        </w:tc>
        <w:tc>
          <w:tcPr>
            <w:tcW w:w="1371" w:type="pct"/>
          </w:tcPr>
          <w:p w14:paraId="7874455F" w14:textId="77777777" w:rsidR="00503A41" w:rsidRPr="008A2C9B" w:rsidRDefault="00503A41" w:rsidP="007A3044">
            <w:pPr>
              <w:pStyle w:val="NoSpacing"/>
              <w:rPr>
                <w:rFonts w:ascii="Arial" w:hAnsi="Arial" w:cs="Arial"/>
                <w:snapToGrid w:val="0"/>
              </w:rPr>
            </w:pPr>
            <w:r w:rsidRPr="008A2C9B">
              <w:rPr>
                <w:rFonts w:ascii="Arial" w:hAnsi="Arial"/>
                <w:snapToGrid w:val="0"/>
              </w:rPr>
              <w:t>Lambda-cihalotrín</w:t>
            </w:r>
          </w:p>
        </w:tc>
        <w:tc>
          <w:tcPr>
            <w:tcW w:w="1201" w:type="pct"/>
            <w:vAlign w:val="center"/>
          </w:tcPr>
          <w:p w14:paraId="1F9633A4"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6047E43B"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6F85B554" w14:textId="77777777" w:rsidTr="00E87AC2">
        <w:trPr>
          <w:cantSplit/>
          <w:jc w:val="center"/>
        </w:trPr>
        <w:tc>
          <w:tcPr>
            <w:tcW w:w="1141" w:type="pct"/>
            <w:vMerge/>
            <w:vAlign w:val="center"/>
          </w:tcPr>
          <w:p w14:paraId="75321B80" w14:textId="77777777" w:rsidR="00503A41" w:rsidRPr="008A2C9B" w:rsidRDefault="00503A41" w:rsidP="007A3044">
            <w:pPr>
              <w:pStyle w:val="NoSpacing"/>
              <w:rPr>
                <w:rFonts w:ascii="Arial" w:hAnsi="Arial" w:cs="Arial"/>
              </w:rPr>
            </w:pPr>
          </w:p>
        </w:tc>
        <w:tc>
          <w:tcPr>
            <w:tcW w:w="1371" w:type="pct"/>
          </w:tcPr>
          <w:p w14:paraId="1E55EDE5" w14:textId="77777777" w:rsidR="00503A41" w:rsidRPr="008A2C9B" w:rsidRDefault="00503A41" w:rsidP="007A3044">
            <w:pPr>
              <w:pStyle w:val="NoSpacing"/>
              <w:rPr>
                <w:rFonts w:ascii="Arial" w:hAnsi="Arial" w:cs="Arial"/>
                <w:snapToGrid w:val="0"/>
              </w:rPr>
            </w:pPr>
            <w:r w:rsidRPr="008A2C9B">
              <w:rPr>
                <w:rFonts w:ascii="Arial" w:hAnsi="Arial"/>
                <w:snapToGrid w:val="0"/>
              </w:rPr>
              <w:t>Piretrinas</w:t>
            </w:r>
          </w:p>
        </w:tc>
        <w:tc>
          <w:tcPr>
            <w:tcW w:w="1201" w:type="pct"/>
            <w:vAlign w:val="center"/>
          </w:tcPr>
          <w:p w14:paraId="61942F59"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0CE95C47"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6978352D" w14:textId="77777777" w:rsidTr="00E87AC2">
        <w:trPr>
          <w:cantSplit/>
          <w:jc w:val="center"/>
        </w:trPr>
        <w:tc>
          <w:tcPr>
            <w:tcW w:w="1141" w:type="pct"/>
            <w:vMerge/>
            <w:vAlign w:val="center"/>
          </w:tcPr>
          <w:p w14:paraId="778A57CA" w14:textId="77777777" w:rsidR="00503A41" w:rsidRPr="008A2C9B" w:rsidRDefault="00503A41" w:rsidP="007A3044">
            <w:pPr>
              <w:pStyle w:val="NoSpacing"/>
              <w:rPr>
                <w:rFonts w:ascii="Arial" w:hAnsi="Arial" w:cs="Arial"/>
              </w:rPr>
            </w:pPr>
          </w:p>
        </w:tc>
        <w:tc>
          <w:tcPr>
            <w:tcW w:w="1371" w:type="pct"/>
          </w:tcPr>
          <w:p w14:paraId="1156DF64" w14:textId="77777777" w:rsidR="00503A41" w:rsidRPr="008A2C9B" w:rsidRDefault="00503A41" w:rsidP="007A3044">
            <w:pPr>
              <w:pStyle w:val="NoSpacing"/>
              <w:rPr>
                <w:rFonts w:ascii="Arial" w:hAnsi="Arial" w:cs="Arial"/>
                <w:snapToGrid w:val="0"/>
              </w:rPr>
            </w:pPr>
            <w:r w:rsidRPr="008A2C9B">
              <w:rPr>
                <w:rFonts w:ascii="Arial" w:hAnsi="Arial"/>
                <w:snapToGrid w:val="0"/>
              </w:rPr>
              <w:t>Zeta-cipermetrín</w:t>
            </w:r>
          </w:p>
        </w:tc>
        <w:tc>
          <w:tcPr>
            <w:tcW w:w="1201" w:type="pct"/>
            <w:vAlign w:val="center"/>
          </w:tcPr>
          <w:p w14:paraId="4CC4AE4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305FE245"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6F01FFE3" w14:textId="77777777" w:rsidTr="00E87AC2">
        <w:trPr>
          <w:cantSplit/>
          <w:jc w:val="center"/>
        </w:trPr>
        <w:tc>
          <w:tcPr>
            <w:tcW w:w="1141" w:type="pct"/>
            <w:vMerge w:val="restart"/>
            <w:vAlign w:val="center"/>
          </w:tcPr>
          <w:p w14:paraId="439CDD75" w14:textId="77777777" w:rsidR="00503A41" w:rsidRPr="008A2C9B" w:rsidRDefault="00503A41" w:rsidP="007A3044">
            <w:pPr>
              <w:pStyle w:val="NoSpacing"/>
              <w:rPr>
                <w:rFonts w:ascii="Arial" w:hAnsi="Arial" w:cs="Arial"/>
                <w:b/>
              </w:rPr>
            </w:pPr>
            <w:r w:rsidRPr="008A2C9B">
              <w:rPr>
                <w:rFonts w:ascii="Arial" w:hAnsi="Arial"/>
                <w:b/>
              </w:rPr>
              <w:t>Dípteros</w:t>
            </w:r>
          </w:p>
          <w:p w14:paraId="73E8B0BC" w14:textId="77777777" w:rsidR="00503A41" w:rsidRPr="008A2C9B" w:rsidRDefault="00503A41" w:rsidP="007A3044">
            <w:pPr>
              <w:pStyle w:val="NoSpacing"/>
              <w:rPr>
                <w:rFonts w:ascii="Arial" w:hAnsi="Arial" w:cs="Arial"/>
              </w:rPr>
            </w:pPr>
            <w:r w:rsidRPr="008A2C9B">
              <w:rPr>
                <w:rFonts w:ascii="Arial" w:hAnsi="Arial"/>
                <w:i/>
              </w:rPr>
              <w:t>Pegomyza betae</w:t>
            </w:r>
          </w:p>
        </w:tc>
        <w:tc>
          <w:tcPr>
            <w:tcW w:w="1371" w:type="pct"/>
            <w:vAlign w:val="center"/>
          </w:tcPr>
          <w:p w14:paraId="40D11754" w14:textId="77777777" w:rsidR="00503A41" w:rsidRPr="008A2C9B" w:rsidRDefault="00503A41" w:rsidP="007A3044">
            <w:pPr>
              <w:pStyle w:val="NoSpacing"/>
              <w:rPr>
                <w:rFonts w:ascii="Arial" w:hAnsi="Arial" w:cs="Arial"/>
                <w:snapToGrid w:val="0"/>
              </w:rPr>
            </w:pPr>
            <w:r w:rsidRPr="008A2C9B">
              <w:rPr>
                <w:rFonts w:ascii="Arial" w:hAnsi="Arial"/>
                <w:snapToGrid w:val="0"/>
              </w:rPr>
              <w:t>Clorpirifos (granulado)</w:t>
            </w:r>
          </w:p>
        </w:tc>
        <w:tc>
          <w:tcPr>
            <w:tcW w:w="1201" w:type="pct"/>
            <w:vAlign w:val="center"/>
          </w:tcPr>
          <w:p w14:paraId="3078D53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2699A2A9"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0F2F1AB9" w14:textId="77777777" w:rsidTr="00E87AC2">
        <w:trPr>
          <w:cantSplit/>
          <w:jc w:val="center"/>
        </w:trPr>
        <w:tc>
          <w:tcPr>
            <w:tcW w:w="1141" w:type="pct"/>
            <w:vMerge/>
            <w:vAlign w:val="center"/>
          </w:tcPr>
          <w:p w14:paraId="3AC2A725" w14:textId="77777777" w:rsidR="00503A41" w:rsidRPr="008A2C9B" w:rsidRDefault="00503A41" w:rsidP="007A3044">
            <w:pPr>
              <w:pStyle w:val="NoSpacing"/>
              <w:rPr>
                <w:rFonts w:ascii="Arial" w:hAnsi="Arial" w:cs="Arial"/>
              </w:rPr>
            </w:pPr>
          </w:p>
        </w:tc>
        <w:tc>
          <w:tcPr>
            <w:tcW w:w="1371" w:type="pct"/>
          </w:tcPr>
          <w:p w14:paraId="5892FDB2" w14:textId="77777777" w:rsidR="00503A41" w:rsidRPr="008A2C9B" w:rsidRDefault="00503A41" w:rsidP="007A3044">
            <w:pPr>
              <w:pStyle w:val="NoSpacing"/>
              <w:rPr>
                <w:rFonts w:ascii="Arial" w:hAnsi="Arial" w:cs="Arial"/>
                <w:snapToGrid w:val="0"/>
              </w:rPr>
            </w:pPr>
            <w:r w:rsidRPr="008A2C9B">
              <w:rPr>
                <w:rFonts w:ascii="Arial" w:hAnsi="Arial"/>
                <w:snapToGrid w:val="0"/>
              </w:rPr>
              <w:t>Deltametrín</w:t>
            </w:r>
          </w:p>
        </w:tc>
        <w:tc>
          <w:tcPr>
            <w:tcW w:w="1201" w:type="pct"/>
            <w:vAlign w:val="center"/>
          </w:tcPr>
          <w:p w14:paraId="1A1B8BE7"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2DD2E886"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7F4E23D7" w14:textId="77777777" w:rsidTr="00E87AC2">
        <w:trPr>
          <w:cantSplit/>
          <w:jc w:val="center"/>
        </w:trPr>
        <w:tc>
          <w:tcPr>
            <w:tcW w:w="1141" w:type="pct"/>
            <w:vMerge/>
            <w:vAlign w:val="center"/>
          </w:tcPr>
          <w:p w14:paraId="1D20EDF8" w14:textId="77777777" w:rsidR="00503A41" w:rsidRPr="008A2C9B" w:rsidRDefault="00503A41" w:rsidP="007A3044">
            <w:pPr>
              <w:pStyle w:val="NoSpacing"/>
              <w:rPr>
                <w:rFonts w:ascii="Arial" w:hAnsi="Arial" w:cs="Arial"/>
              </w:rPr>
            </w:pPr>
          </w:p>
        </w:tc>
        <w:tc>
          <w:tcPr>
            <w:tcW w:w="1371" w:type="pct"/>
          </w:tcPr>
          <w:p w14:paraId="135616DE" w14:textId="77777777" w:rsidR="00503A41" w:rsidRPr="008A2C9B" w:rsidRDefault="00503A41" w:rsidP="007A3044">
            <w:pPr>
              <w:pStyle w:val="NoSpacing"/>
              <w:rPr>
                <w:rFonts w:ascii="Arial" w:hAnsi="Arial" w:cs="Arial"/>
                <w:snapToGrid w:val="0"/>
              </w:rPr>
            </w:pPr>
            <w:r w:rsidRPr="008A2C9B">
              <w:rPr>
                <w:rFonts w:ascii="Arial" w:hAnsi="Arial"/>
                <w:snapToGrid w:val="0"/>
              </w:rPr>
              <w:t>Piretrinas</w:t>
            </w:r>
          </w:p>
        </w:tc>
        <w:tc>
          <w:tcPr>
            <w:tcW w:w="1201" w:type="pct"/>
            <w:vAlign w:val="center"/>
          </w:tcPr>
          <w:p w14:paraId="68B7F8F8"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74D73661"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02855A85" w14:textId="77777777" w:rsidTr="00E87AC2">
        <w:trPr>
          <w:cantSplit/>
          <w:jc w:val="center"/>
        </w:trPr>
        <w:tc>
          <w:tcPr>
            <w:tcW w:w="1141" w:type="pct"/>
            <w:vMerge w:val="restart"/>
            <w:vAlign w:val="center"/>
          </w:tcPr>
          <w:p w14:paraId="73C1F201" w14:textId="77777777" w:rsidR="00503A41" w:rsidRPr="008A2C9B" w:rsidRDefault="00503A41" w:rsidP="007A3044">
            <w:pPr>
              <w:pStyle w:val="NoSpacing"/>
              <w:rPr>
                <w:rFonts w:ascii="Arial" w:hAnsi="Arial" w:cs="Arial"/>
                <w:b/>
              </w:rPr>
            </w:pPr>
            <w:r w:rsidRPr="008A2C9B">
              <w:rPr>
                <w:rFonts w:ascii="Arial" w:hAnsi="Arial"/>
                <w:b/>
              </w:rPr>
              <w:t>Trips</w:t>
            </w:r>
          </w:p>
        </w:tc>
        <w:tc>
          <w:tcPr>
            <w:tcW w:w="1371" w:type="pct"/>
          </w:tcPr>
          <w:p w14:paraId="726DF6CA" w14:textId="77777777" w:rsidR="00503A41" w:rsidRPr="008A2C9B" w:rsidRDefault="00503A41" w:rsidP="007A3044">
            <w:pPr>
              <w:pStyle w:val="NoSpacing"/>
              <w:rPr>
                <w:rFonts w:ascii="Arial" w:hAnsi="Arial" w:cs="Arial"/>
                <w:snapToGrid w:val="0"/>
              </w:rPr>
            </w:pPr>
            <w:r w:rsidRPr="008A2C9B">
              <w:rPr>
                <w:rFonts w:ascii="Arial" w:hAnsi="Arial"/>
                <w:snapToGrid w:val="0"/>
              </w:rPr>
              <w:t>Azadiractín</w:t>
            </w:r>
          </w:p>
        </w:tc>
        <w:tc>
          <w:tcPr>
            <w:tcW w:w="1201" w:type="pct"/>
            <w:vAlign w:val="center"/>
          </w:tcPr>
          <w:p w14:paraId="7FA188E8"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730E3147"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2B6E40F3" w14:textId="77777777" w:rsidTr="00E87AC2">
        <w:trPr>
          <w:cantSplit/>
          <w:jc w:val="center"/>
        </w:trPr>
        <w:tc>
          <w:tcPr>
            <w:tcW w:w="1141" w:type="pct"/>
            <w:vMerge/>
            <w:vAlign w:val="center"/>
          </w:tcPr>
          <w:p w14:paraId="50EE5F2E" w14:textId="77777777" w:rsidR="00503A41" w:rsidRPr="008A2C9B" w:rsidRDefault="00503A41" w:rsidP="007A3044">
            <w:pPr>
              <w:pStyle w:val="NoSpacing"/>
              <w:rPr>
                <w:rFonts w:ascii="Arial" w:hAnsi="Arial" w:cs="Arial"/>
              </w:rPr>
            </w:pPr>
          </w:p>
        </w:tc>
        <w:tc>
          <w:tcPr>
            <w:tcW w:w="1371" w:type="pct"/>
          </w:tcPr>
          <w:p w14:paraId="63C650C3" w14:textId="77777777" w:rsidR="00503A41" w:rsidRPr="008A2C9B" w:rsidRDefault="00503A41" w:rsidP="007A3044">
            <w:pPr>
              <w:pStyle w:val="NoSpacing"/>
              <w:rPr>
                <w:rFonts w:ascii="Arial" w:hAnsi="Arial" w:cs="Arial"/>
                <w:snapToGrid w:val="0"/>
              </w:rPr>
            </w:pPr>
            <w:r w:rsidRPr="008A2C9B">
              <w:rPr>
                <w:rFonts w:ascii="Arial" w:hAnsi="Arial"/>
                <w:snapToGrid w:val="0"/>
              </w:rPr>
              <w:t>Deltametrín</w:t>
            </w:r>
          </w:p>
        </w:tc>
        <w:tc>
          <w:tcPr>
            <w:tcW w:w="1201" w:type="pct"/>
            <w:vAlign w:val="center"/>
          </w:tcPr>
          <w:p w14:paraId="4A152CA5"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295E8DA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27848E74" w14:textId="77777777" w:rsidTr="00E87AC2">
        <w:trPr>
          <w:cantSplit/>
          <w:jc w:val="center"/>
        </w:trPr>
        <w:tc>
          <w:tcPr>
            <w:tcW w:w="1141" w:type="pct"/>
            <w:vMerge/>
            <w:vAlign w:val="center"/>
          </w:tcPr>
          <w:p w14:paraId="3FBE83F8" w14:textId="77777777" w:rsidR="00503A41" w:rsidRPr="008A2C9B" w:rsidRDefault="00503A41" w:rsidP="007A3044">
            <w:pPr>
              <w:pStyle w:val="NoSpacing"/>
              <w:rPr>
                <w:rFonts w:ascii="Arial" w:hAnsi="Arial" w:cs="Arial"/>
              </w:rPr>
            </w:pPr>
          </w:p>
        </w:tc>
        <w:tc>
          <w:tcPr>
            <w:tcW w:w="1371" w:type="pct"/>
          </w:tcPr>
          <w:p w14:paraId="0AD984D5" w14:textId="77777777" w:rsidR="00503A41" w:rsidRPr="008A2C9B" w:rsidRDefault="00503A41" w:rsidP="007A3044">
            <w:pPr>
              <w:pStyle w:val="NoSpacing"/>
              <w:rPr>
                <w:rFonts w:ascii="Arial" w:hAnsi="Arial" w:cs="Arial"/>
                <w:snapToGrid w:val="0"/>
              </w:rPr>
            </w:pPr>
            <w:r w:rsidRPr="008A2C9B">
              <w:rPr>
                <w:rFonts w:ascii="Arial" w:hAnsi="Arial"/>
                <w:snapToGrid w:val="0"/>
              </w:rPr>
              <w:t>Espinosad</w:t>
            </w:r>
          </w:p>
        </w:tc>
        <w:tc>
          <w:tcPr>
            <w:tcW w:w="1201" w:type="pct"/>
            <w:vAlign w:val="center"/>
          </w:tcPr>
          <w:p w14:paraId="55C99AA5"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323E9FC8"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16A90E60" w14:textId="77777777" w:rsidTr="00E87AC2">
        <w:trPr>
          <w:cantSplit/>
          <w:jc w:val="center"/>
        </w:trPr>
        <w:tc>
          <w:tcPr>
            <w:tcW w:w="1141" w:type="pct"/>
            <w:vMerge/>
            <w:vAlign w:val="center"/>
          </w:tcPr>
          <w:p w14:paraId="2359C6F8" w14:textId="77777777" w:rsidR="00503A41" w:rsidRPr="008A2C9B" w:rsidRDefault="00503A41" w:rsidP="007A3044">
            <w:pPr>
              <w:pStyle w:val="NoSpacing"/>
              <w:rPr>
                <w:rFonts w:ascii="Arial" w:hAnsi="Arial" w:cs="Arial"/>
              </w:rPr>
            </w:pPr>
          </w:p>
        </w:tc>
        <w:tc>
          <w:tcPr>
            <w:tcW w:w="1371" w:type="pct"/>
          </w:tcPr>
          <w:p w14:paraId="4632CEDE" w14:textId="77777777" w:rsidR="00503A41" w:rsidRPr="008A2C9B" w:rsidRDefault="00503A41" w:rsidP="007A3044">
            <w:pPr>
              <w:pStyle w:val="NoSpacing"/>
              <w:rPr>
                <w:rFonts w:ascii="Arial" w:hAnsi="Arial" w:cs="Arial"/>
                <w:snapToGrid w:val="0"/>
              </w:rPr>
            </w:pPr>
            <w:r w:rsidRPr="008A2C9B">
              <w:rPr>
                <w:rFonts w:ascii="Arial" w:hAnsi="Arial"/>
                <w:snapToGrid w:val="0"/>
              </w:rPr>
              <w:t>Piretrinas</w:t>
            </w:r>
          </w:p>
        </w:tc>
        <w:tc>
          <w:tcPr>
            <w:tcW w:w="1201" w:type="pct"/>
            <w:vAlign w:val="center"/>
          </w:tcPr>
          <w:p w14:paraId="2636EC06"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87" w:type="pct"/>
            <w:vAlign w:val="center"/>
          </w:tcPr>
          <w:p w14:paraId="24095FB3"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bl>
    <w:p w14:paraId="6E994320" w14:textId="77777777" w:rsidR="00503A41" w:rsidRPr="008A2C9B" w:rsidRDefault="00503A41" w:rsidP="00B335D9">
      <w:pPr>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9"/>
        <w:gridCol w:w="2530"/>
        <w:gridCol w:w="2232"/>
        <w:gridCol w:w="2303"/>
      </w:tblGrid>
      <w:tr w:rsidR="00503A41" w:rsidRPr="008A2C9B" w14:paraId="3CF0304A" w14:textId="77777777" w:rsidTr="00CE22E0">
        <w:trPr>
          <w:cantSplit/>
          <w:jc w:val="center"/>
        </w:trPr>
        <w:tc>
          <w:tcPr>
            <w:tcW w:w="1107" w:type="pct"/>
            <w:vMerge w:val="restart"/>
            <w:vAlign w:val="center"/>
          </w:tcPr>
          <w:p w14:paraId="08B1230E" w14:textId="77777777" w:rsidR="00503A41" w:rsidRPr="008A2C9B" w:rsidRDefault="00503A41" w:rsidP="007A3044">
            <w:pPr>
              <w:pStyle w:val="NoSpacing"/>
              <w:rPr>
                <w:rFonts w:ascii="Arial" w:hAnsi="Arial" w:cs="Arial"/>
                <w:b/>
              </w:rPr>
            </w:pPr>
            <w:r w:rsidRPr="008A2C9B">
              <w:rPr>
                <w:rFonts w:ascii="Arial" w:hAnsi="Arial"/>
                <w:b/>
              </w:rPr>
              <w:t>Mildiu</w:t>
            </w:r>
          </w:p>
        </w:tc>
        <w:tc>
          <w:tcPr>
            <w:tcW w:w="1394" w:type="pct"/>
          </w:tcPr>
          <w:p w14:paraId="0E9A9074" w14:textId="77777777" w:rsidR="00503A41" w:rsidRPr="008A2C9B" w:rsidRDefault="00503A41" w:rsidP="007A3044">
            <w:pPr>
              <w:pStyle w:val="NoSpacing"/>
              <w:rPr>
                <w:rFonts w:ascii="Arial" w:hAnsi="Arial" w:cs="Arial"/>
                <w:snapToGrid w:val="0"/>
              </w:rPr>
            </w:pPr>
            <w:r w:rsidRPr="008A2C9B">
              <w:rPr>
                <w:rFonts w:ascii="Arial" w:hAnsi="Arial"/>
                <w:snapToGrid w:val="0"/>
              </w:rPr>
              <w:t>Boscalida + Piraclostrobín</w:t>
            </w:r>
          </w:p>
        </w:tc>
        <w:tc>
          <w:tcPr>
            <w:tcW w:w="1230" w:type="pct"/>
            <w:vAlign w:val="center"/>
          </w:tcPr>
          <w:p w14:paraId="5AA466BD" w14:textId="77777777" w:rsidR="00503A41" w:rsidRPr="008A2C9B" w:rsidRDefault="00503A41" w:rsidP="007A3044">
            <w:pPr>
              <w:pStyle w:val="NoSpacing"/>
              <w:jc w:val="center"/>
              <w:rPr>
                <w:rFonts w:ascii="Arial" w:hAnsi="Arial" w:cs="Arial"/>
                <w:snapToGrid w:val="0"/>
              </w:rPr>
            </w:pPr>
          </w:p>
        </w:tc>
        <w:tc>
          <w:tcPr>
            <w:tcW w:w="1270" w:type="pct"/>
            <w:vAlign w:val="center"/>
          </w:tcPr>
          <w:p w14:paraId="70064E21"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07B6472A" w14:textId="77777777" w:rsidTr="00CE22E0">
        <w:trPr>
          <w:cantSplit/>
          <w:jc w:val="center"/>
        </w:trPr>
        <w:tc>
          <w:tcPr>
            <w:tcW w:w="1107" w:type="pct"/>
            <w:vMerge/>
            <w:vAlign w:val="center"/>
          </w:tcPr>
          <w:p w14:paraId="65795ABA" w14:textId="77777777" w:rsidR="00503A41" w:rsidRPr="008A2C9B" w:rsidRDefault="00503A41" w:rsidP="007A3044">
            <w:pPr>
              <w:pStyle w:val="NoSpacing"/>
              <w:rPr>
                <w:rFonts w:ascii="Arial" w:hAnsi="Arial" w:cs="Arial"/>
              </w:rPr>
            </w:pPr>
          </w:p>
        </w:tc>
        <w:tc>
          <w:tcPr>
            <w:tcW w:w="1394" w:type="pct"/>
          </w:tcPr>
          <w:p w14:paraId="7B9A7539" w14:textId="77777777" w:rsidR="00503A41" w:rsidRPr="008A2C9B" w:rsidDel="00B26723" w:rsidRDefault="00503A41" w:rsidP="007A3044">
            <w:pPr>
              <w:pStyle w:val="NoSpacing"/>
              <w:rPr>
                <w:rFonts w:ascii="Arial" w:hAnsi="Arial" w:cs="Arial"/>
                <w:snapToGrid w:val="0"/>
              </w:rPr>
            </w:pPr>
            <w:r w:rsidRPr="008A2C9B">
              <w:rPr>
                <w:rFonts w:ascii="Arial" w:hAnsi="Arial"/>
                <w:snapToGrid w:val="0"/>
              </w:rPr>
              <w:t xml:space="preserve">Fosetil + Propamocarb </w:t>
            </w:r>
          </w:p>
        </w:tc>
        <w:tc>
          <w:tcPr>
            <w:tcW w:w="1230" w:type="pct"/>
            <w:vAlign w:val="center"/>
          </w:tcPr>
          <w:p w14:paraId="6F8FFBDF" w14:textId="77777777" w:rsidR="00503A41" w:rsidRPr="008A2C9B" w:rsidRDefault="00503A41" w:rsidP="007A3044">
            <w:pPr>
              <w:pStyle w:val="NoSpacing"/>
              <w:jc w:val="center"/>
              <w:rPr>
                <w:rFonts w:ascii="Arial" w:hAnsi="Arial" w:cs="Arial"/>
                <w:snapToGrid w:val="0"/>
              </w:rPr>
            </w:pPr>
          </w:p>
        </w:tc>
        <w:tc>
          <w:tcPr>
            <w:tcW w:w="1270" w:type="pct"/>
            <w:vAlign w:val="center"/>
          </w:tcPr>
          <w:p w14:paraId="01BE9712"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159B9456" w14:textId="77777777" w:rsidTr="00CE22E0">
        <w:trPr>
          <w:cantSplit/>
          <w:jc w:val="center"/>
        </w:trPr>
        <w:tc>
          <w:tcPr>
            <w:tcW w:w="1107" w:type="pct"/>
            <w:vMerge/>
            <w:vAlign w:val="center"/>
          </w:tcPr>
          <w:p w14:paraId="76D4BD85" w14:textId="77777777" w:rsidR="00503A41" w:rsidRPr="008A2C9B" w:rsidRDefault="00503A41" w:rsidP="007A3044">
            <w:pPr>
              <w:pStyle w:val="NoSpacing"/>
              <w:rPr>
                <w:rFonts w:ascii="Arial" w:hAnsi="Arial" w:cs="Arial"/>
              </w:rPr>
            </w:pPr>
          </w:p>
        </w:tc>
        <w:tc>
          <w:tcPr>
            <w:tcW w:w="1394" w:type="pct"/>
          </w:tcPr>
          <w:p w14:paraId="5A778F0B" w14:textId="77777777" w:rsidR="00503A41" w:rsidRPr="008A2C9B" w:rsidRDefault="00503A41" w:rsidP="007A3044">
            <w:pPr>
              <w:pStyle w:val="NoSpacing"/>
              <w:rPr>
                <w:rFonts w:ascii="Arial" w:hAnsi="Arial" w:cs="Arial"/>
                <w:snapToGrid w:val="0"/>
              </w:rPr>
            </w:pPr>
            <w:r w:rsidRPr="008A2C9B">
              <w:rPr>
                <w:rFonts w:ascii="Arial" w:hAnsi="Arial"/>
                <w:snapToGrid w:val="0"/>
              </w:rPr>
              <w:t>Fluopicolida + Propamocarb (2)</w:t>
            </w:r>
          </w:p>
        </w:tc>
        <w:tc>
          <w:tcPr>
            <w:tcW w:w="1230" w:type="pct"/>
            <w:vAlign w:val="center"/>
          </w:tcPr>
          <w:p w14:paraId="37B76DBE" w14:textId="77777777" w:rsidR="00503A41" w:rsidRPr="008A2C9B" w:rsidRDefault="00503A41" w:rsidP="007A3044">
            <w:pPr>
              <w:pStyle w:val="NoSpacing"/>
              <w:jc w:val="center"/>
              <w:rPr>
                <w:rFonts w:ascii="Arial" w:hAnsi="Arial" w:cs="Arial"/>
                <w:snapToGrid w:val="0"/>
              </w:rPr>
            </w:pPr>
          </w:p>
        </w:tc>
        <w:tc>
          <w:tcPr>
            <w:tcW w:w="1270" w:type="pct"/>
            <w:vAlign w:val="center"/>
          </w:tcPr>
          <w:p w14:paraId="12F9D636"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494873EE" w14:textId="77777777" w:rsidTr="00CE22E0">
        <w:trPr>
          <w:cantSplit/>
          <w:jc w:val="center"/>
        </w:trPr>
        <w:tc>
          <w:tcPr>
            <w:tcW w:w="1107" w:type="pct"/>
            <w:vMerge/>
            <w:vAlign w:val="center"/>
          </w:tcPr>
          <w:p w14:paraId="0C965BFF" w14:textId="77777777" w:rsidR="00503A41" w:rsidRPr="008A2C9B" w:rsidRDefault="00503A41" w:rsidP="007A3044">
            <w:pPr>
              <w:pStyle w:val="NoSpacing"/>
              <w:rPr>
                <w:rFonts w:ascii="Arial" w:hAnsi="Arial" w:cs="Arial"/>
              </w:rPr>
            </w:pPr>
          </w:p>
        </w:tc>
        <w:tc>
          <w:tcPr>
            <w:tcW w:w="1394" w:type="pct"/>
          </w:tcPr>
          <w:p w14:paraId="7F53F450" w14:textId="77777777" w:rsidR="00503A41" w:rsidRPr="008A2C9B" w:rsidRDefault="00503A41" w:rsidP="007A3044">
            <w:pPr>
              <w:pStyle w:val="NoSpacing"/>
              <w:rPr>
                <w:rFonts w:ascii="Arial" w:hAnsi="Arial" w:cs="Arial"/>
                <w:snapToGrid w:val="0"/>
              </w:rPr>
            </w:pPr>
            <w:r w:rsidRPr="008A2C9B">
              <w:rPr>
                <w:rFonts w:ascii="Arial" w:hAnsi="Arial"/>
                <w:snapToGrid w:val="0"/>
              </w:rPr>
              <w:t>Mancoceb</w:t>
            </w:r>
          </w:p>
        </w:tc>
        <w:tc>
          <w:tcPr>
            <w:tcW w:w="1230" w:type="pct"/>
            <w:vAlign w:val="center"/>
          </w:tcPr>
          <w:p w14:paraId="52D0A77C"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70" w:type="pct"/>
            <w:vAlign w:val="center"/>
          </w:tcPr>
          <w:p w14:paraId="29B614CB" w14:textId="77777777" w:rsidR="00503A41" w:rsidRPr="008A2C9B" w:rsidRDefault="00503A41" w:rsidP="007A3044">
            <w:pPr>
              <w:pStyle w:val="NoSpacing"/>
              <w:jc w:val="center"/>
              <w:rPr>
                <w:rFonts w:ascii="Arial" w:hAnsi="Arial" w:cs="Arial"/>
                <w:snapToGrid w:val="0"/>
              </w:rPr>
            </w:pPr>
          </w:p>
        </w:tc>
      </w:tr>
      <w:tr w:rsidR="00503A41" w:rsidRPr="008A2C9B" w14:paraId="590FF4E9" w14:textId="77777777" w:rsidTr="00CE22E0">
        <w:trPr>
          <w:cantSplit/>
          <w:jc w:val="center"/>
        </w:trPr>
        <w:tc>
          <w:tcPr>
            <w:tcW w:w="1107" w:type="pct"/>
            <w:vMerge/>
            <w:vAlign w:val="center"/>
          </w:tcPr>
          <w:p w14:paraId="7B945689" w14:textId="77777777" w:rsidR="00503A41" w:rsidRPr="008A2C9B" w:rsidRDefault="00503A41" w:rsidP="007A3044">
            <w:pPr>
              <w:pStyle w:val="NoSpacing"/>
              <w:rPr>
                <w:rFonts w:ascii="Arial" w:hAnsi="Arial" w:cs="Arial"/>
              </w:rPr>
            </w:pPr>
          </w:p>
        </w:tc>
        <w:tc>
          <w:tcPr>
            <w:tcW w:w="1394" w:type="pct"/>
          </w:tcPr>
          <w:p w14:paraId="04C8C740" w14:textId="77777777" w:rsidR="00503A41" w:rsidRPr="008A2C9B" w:rsidRDefault="00503A41" w:rsidP="007A3044">
            <w:pPr>
              <w:pStyle w:val="NoSpacing"/>
              <w:rPr>
                <w:rFonts w:ascii="Arial" w:hAnsi="Arial" w:cs="Arial"/>
                <w:snapToGrid w:val="0"/>
              </w:rPr>
            </w:pPr>
            <w:r w:rsidRPr="008A2C9B">
              <w:rPr>
                <w:rFonts w:ascii="Arial" w:hAnsi="Arial"/>
                <w:snapToGrid w:val="0"/>
              </w:rPr>
              <w:t>Mandipropamida</w:t>
            </w:r>
          </w:p>
        </w:tc>
        <w:tc>
          <w:tcPr>
            <w:tcW w:w="1230" w:type="pct"/>
            <w:vAlign w:val="center"/>
          </w:tcPr>
          <w:p w14:paraId="259090EF"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70" w:type="pct"/>
            <w:vAlign w:val="center"/>
          </w:tcPr>
          <w:p w14:paraId="3614DA85"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7015A095" w14:textId="77777777" w:rsidTr="00CE22E0">
        <w:trPr>
          <w:cantSplit/>
          <w:jc w:val="center"/>
        </w:trPr>
        <w:tc>
          <w:tcPr>
            <w:tcW w:w="1107" w:type="pct"/>
            <w:vMerge/>
            <w:vAlign w:val="center"/>
          </w:tcPr>
          <w:p w14:paraId="54336B41" w14:textId="77777777" w:rsidR="00503A41" w:rsidRPr="008A2C9B" w:rsidRDefault="00503A41" w:rsidP="007A3044">
            <w:pPr>
              <w:pStyle w:val="NoSpacing"/>
              <w:rPr>
                <w:rFonts w:ascii="Arial" w:hAnsi="Arial" w:cs="Arial"/>
              </w:rPr>
            </w:pPr>
          </w:p>
        </w:tc>
        <w:tc>
          <w:tcPr>
            <w:tcW w:w="1394" w:type="pct"/>
          </w:tcPr>
          <w:p w14:paraId="53A689EF" w14:textId="77777777" w:rsidR="00503A41" w:rsidRPr="008A2C9B" w:rsidRDefault="00503A41" w:rsidP="007A3044">
            <w:pPr>
              <w:pStyle w:val="NoSpacing"/>
              <w:rPr>
                <w:rFonts w:ascii="Arial" w:hAnsi="Arial" w:cs="Arial"/>
                <w:snapToGrid w:val="0"/>
              </w:rPr>
            </w:pPr>
            <w:r w:rsidRPr="008A2C9B">
              <w:rPr>
                <w:rFonts w:ascii="Arial" w:hAnsi="Arial"/>
                <w:snapToGrid w:val="0"/>
              </w:rPr>
              <w:t>Oxicloruro de cobre</w:t>
            </w:r>
          </w:p>
        </w:tc>
        <w:tc>
          <w:tcPr>
            <w:tcW w:w="1230" w:type="pct"/>
            <w:vAlign w:val="center"/>
          </w:tcPr>
          <w:p w14:paraId="37067030"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70" w:type="pct"/>
            <w:vAlign w:val="center"/>
          </w:tcPr>
          <w:p w14:paraId="0D0ABD87"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79A6D703" w14:textId="77777777" w:rsidTr="00CE22E0">
        <w:trPr>
          <w:cantSplit/>
          <w:jc w:val="center"/>
        </w:trPr>
        <w:tc>
          <w:tcPr>
            <w:tcW w:w="1107" w:type="pct"/>
            <w:vMerge/>
            <w:vAlign w:val="center"/>
          </w:tcPr>
          <w:p w14:paraId="08BE6B58" w14:textId="77777777" w:rsidR="00503A41" w:rsidRPr="008A2C9B" w:rsidRDefault="00503A41" w:rsidP="007A3044">
            <w:pPr>
              <w:pStyle w:val="NoSpacing"/>
              <w:rPr>
                <w:rFonts w:ascii="Arial" w:hAnsi="Arial" w:cs="Arial"/>
              </w:rPr>
            </w:pPr>
          </w:p>
        </w:tc>
        <w:tc>
          <w:tcPr>
            <w:tcW w:w="1394" w:type="pct"/>
          </w:tcPr>
          <w:p w14:paraId="0C28C226" w14:textId="77777777" w:rsidR="00503A41" w:rsidRPr="008A2C9B" w:rsidRDefault="00503A41" w:rsidP="007A3044">
            <w:pPr>
              <w:pStyle w:val="NoSpacing"/>
              <w:rPr>
                <w:rFonts w:ascii="Arial" w:hAnsi="Arial" w:cs="Arial"/>
                <w:snapToGrid w:val="0"/>
              </w:rPr>
            </w:pPr>
            <w:r w:rsidRPr="008A2C9B">
              <w:rPr>
                <w:rFonts w:ascii="Arial" w:hAnsi="Arial"/>
                <w:snapToGrid w:val="0"/>
              </w:rPr>
              <w:t>Óxido cuproso</w:t>
            </w:r>
          </w:p>
        </w:tc>
        <w:tc>
          <w:tcPr>
            <w:tcW w:w="1230" w:type="pct"/>
            <w:vAlign w:val="center"/>
          </w:tcPr>
          <w:p w14:paraId="12ACE19B"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70" w:type="pct"/>
            <w:vAlign w:val="center"/>
          </w:tcPr>
          <w:p w14:paraId="0D57BAD3"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0137F723" w14:textId="77777777" w:rsidTr="00CE22E0">
        <w:trPr>
          <w:cantSplit/>
          <w:jc w:val="center"/>
        </w:trPr>
        <w:tc>
          <w:tcPr>
            <w:tcW w:w="1107" w:type="pct"/>
            <w:vMerge/>
            <w:vAlign w:val="center"/>
          </w:tcPr>
          <w:p w14:paraId="10938E4C" w14:textId="77777777" w:rsidR="00503A41" w:rsidRPr="008A2C9B" w:rsidRDefault="00503A41" w:rsidP="007A3044">
            <w:pPr>
              <w:pStyle w:val="NoSpacing"/>
              <w:rPr>
                <w:rFonts w:ascii="Arial" w:hAnsi="Arial" w:cs="Arial"/>
              </w:rPr>
            </w:pPr>
          </w:p>
        </w:tc>
        <w:tc>
          <w:tcPr>
            <w:tcW w:w="1394" w:type="pct"/>
          </w:tcPr>
          <w:p w14:paraId="07C6A4FF" w14:textId="77777777" w:rsidR="00503A41" w:rsidRPr="008A2C9B" w:rsidRDefault="00503A41" w:rsidP="007A3044">
            <w:pPr>
              <w:pStyle w:val="NoSpacing"/>
              <w:rPr>
                <w:rFonts w:ascii="Arial" w:hAnsi="Arial" w:cs="Arial"/>
                <w:snapToGrid w:val="0"/>
              </w:rPr>
            </w:pPr>
            <w:r w:rsidRPr="008A2C9B">
              <w:rPr>
                <w:rFonts w:ascii="Arial" w:hAnsi="Arial"/>
                <w:snapToGrid w:val="0"/>
              </w:rPr>
              <w:t>Sulfato cuprocálcico</w:t>
            </w:r>
          </w:p>
        </w:tc>
        <w:tc>
          <w:tcPr>
            <w:tcW w:w="1230" w:type="pct"/>
            <w:vAlign w:val="center"/>
          </w:tcPr>
          <w:p w14:paraId="6AB484A1"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70" w:type="pct"/>
            <w:vAlign w:val="center"/>
          </w:tcPr>
          <w:p w14:paraId="2A5104F5"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6B92865D" w14:textId="77777777" w:rsidTr="00CE22E0">
        <w:trPr>
          <w:cantSplit/>
          <w:jc w:val="center"/>
        </w:trPr>
        <w:tc>
          <w:tcPr>
            <w:tcW w:w="1107" w:type="pct"/>
            <w:vMerge/>
            <w:vAlign w:val="center"/>
          </w:tcPr>
          <w:p w14:paraId="5B109BCE" w14:textId="77777777" w:rsidR="00503A41" w:rsidRPr="008A2C9B" w:rsidRDefault="00503A41" w:rsidP="007A3044">
            <w:pPr>
              <w:pStyle w:val="NoSpacing"/>
              <w:rPr>
                <w:rFonts w:ascii="Arial" w:hAnsi="Arial" w:cs="Arial"/>
              </w:rPr>
            </w:pPr>
          </w:p>
        </w:tc>
        <w:tc>
          <w:tcPr>
            <w:tcW w:w="1394" w:type="pct"/>
          </w:tcPr>
          <w:p w14:paraId="2736207B" w14:textId="77777777" w:rsidR="00503A41" w:rsidRPr="008A2C9B" w:rsidRDefault="00503A41" w:rsidP="007A3044">
            <w:pPr>
              <w:pStyle w:val="NoSpacing"/>
              <w:rPr>
                <w:rFonts w:ascii="Arial" w:hAnsi="Arial" w:cs="Arial"/>
                <w:snapToGrid w:val="0"/>
              </w:rPr>
            </w:pPr>
            <w:r w:rsidRPr="008A2C9B">
              <w:rPr>
                <w:rFonts w:ascii="Arial" w:hAnsi="Arial"/>
                <w:snapToGrid w:val="0"/>
              </w:rPr>
              <w:t>Sulfato tribásico de cobre</w:t>
            </w:r>
          </w:p>
        </w:tc>
        <w:tc>
          <w:tcPr>
            <w:tcW w:w="1230" w:type="pct"/>
            <w:vAlign w:val="center"/>
          </w:tcPr>
          <w:p w14:paraId="6288CA2D"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70" w:type="pct"/>
            <w:vAlign w:val="center"/>
          </w:tcPr>
          <w:p w14:paraId="34C102BB"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79E1AC25" w14:textId="77777777" w:rsidTr="00CE22E0">
        <w:trPr>
          <w:cantSplit/>
          <w:jc w:val="center"/>
        </w:trPr>
        <w:tc>
          <w:tcPr>
            <w:tcW w:w="1107" w:type="pct"/>
            <w:vAlign w:val="center"/>
          </w:tcPr>
          <w:p w14:paraId="6F399418" w14:textId="77777777" w:rsidR="00503A41" w:rsidRPr="008A2C9B" w:rsidRDefault="00503A41" w:rsidP="007A3044">
            <w:pPr>
              <w:pStyle w:val="NoSpacing"/>
              <w:rPr>
                <w:rFonts w:ascii="Arial" w:hAnsi="Arial" w:cs="Arial"/>
                <w:b/>
                <w:i/>
                <w:snapToGrid w:val="0"/>
              </w:rPr>
            </w:pPr>
            <w:r w:rsidRPr="008A2C9B">
              <w:rPr>
                <w:rFonts w:ascii="Arial" w:hAnsi="Arial"/>
                <w:b/>
                <w:snapToGrid w:val="0"/>
              </w:rPr>
              <w:t>Pythium</w:t>
            </w:r>
            <w:r w:rsidRPr="008A2C9B">
              <w:rPr>
                <w:rFonts w:ascii="Arial" w:hAnsi="Arial"/>
                <w:b/>
                <w:i/>
                <w:snapToGrid w:val="0"/>
              </w:rPr>
              <w:t xml:space="preserve"> </w:t>
            </w:r>
          </w:p>
          <w:p w14:paraId="0EF355BB" w14:textId="77777777" w:rsidR="00503A41" w:rsidRPr="008A2C9B" w:rsidRDefault="00503A41" w:rsidP="007A3044">
            <w:pPr>
              <w:pStyle w:val="NoSpacing"/>
              <w:rPr>
                <w:rFonts w:ascii="Arial" w:hAnsi="Arial" w:cs="Arial"/>
                <w:snapToGrid w:val="0"/>
              </w:rPr>
            </w:pPr>
            <w:r w:rsidRPr="008A2C9B">
              <w:rPr>
                <w:rFonts w:ascii="Arial" w:hAnsi="Arial"/>
                <w:i/>
                <w:snapToGrid w:val="0"/>
              </w:rPr>
              <w:t>Pythium sp.</w:t>
            </w:r>
          </w:p>
        </w:tc>
        <w:tc>
          <w:tcPr>
            <w:tcW w:w="1394" w:type="pct"/>
          </w:tcPr>
          <w:p w14:paraId="282CA7E6" w14:textId="77777777" w:rsidR="00503A41" w:rsidRPr="008A2C9B" w:rsidRDefault="00503A41" w:rsidP="007A3044">
            <w:pPr>
              <w:pStyle w:val="NoSpacing"/>
              <w:rPr>
                <w:rFonts w:ascii="Arial" w:hAnsi="Arial" w:cs="Arial"/>
                <w:snapToGrid w:val="0"/>
                <w:u w:val="single"/>
              </w:rPr>
            </w:pPr>
          </w:p>
        </w:tc>
        <w:tc>
          <w:tcPr>
            <w:tcW w:w="1230" w:type="pct"/>
          </w:tcPr>
          <w:p w14:paraId="5431E889" w14:textId="77777777" w:rsidR="00503A41" w:rsidRPr="008A2C9B" w:rsidRDefault="00503A41" w:rsidP="007A3044">
            <w:pPr>
              <w:pStyle w:val="NoSpacing"/>
              <w:jc w:val="center"/>
              <w:rPr>
                <w:rFonts w:ascii="Arial" w:hAnsi="Arial" w:cs="Arial"/>
                <w:snapToGrid w:val="0"/>
                <w:u w:val="single"/>
              </w:rPr>
            </w:pPr>
          </w:p>
        </w:tc>
        <w:tc>
          <w:tcPr>
            <w:tcW w:w="1270" w:type="pct"/>
          </w:tcPr>
          <w:p w14:paraId="19B2C2A3" w14:textId="77777777" w:rsidR="00503A41" w:rsidRPr="008A2C9B" w:rsidRDefault="00503A41" w:rsidP="007A3044">
            <w:pPr>
              <w:pStyle w:val="NoSpacing"/>
              <w:jc w:val="center"/>
              <w:rPr>
                <w:rFonts w:ascii="Arial" w:hAnsi="Arial" w:cs="Arial"/>
                <w:snapToGrid w:val="0"/>
                <w:u w:val="single"/>
              </w:rPr>
            </w:pPr>
          </w:p>
        </w:tc>
      </w:tr>
      <w:tr w:rsidR="00503A41" w:rsidRPr="008A2C9B" w14:paraId="5703AEE3" w14:textId="77777777" w:rsidTr="00CE22E0">
        <w:trPr>
          <w:cantSplit/>
          <w:jc w:val="center"/>
        </w:trPr>
        <w:tc>
          <w:tcPr>
            <w:tcW w:w="1107" w:type="pct"/>
            <w:vAlign w:val="center"/>
          </w:tcPr>
          <w:p w14:paraId="61960BD7" w14:textId="77777777" w:rsidR="00503A41" w:rsidRPr="008A2C9B" w:rsidRDefault="00503A41" w:rsidP="007A3044">
            <w:pPr>
              <w:pStyle w:val="NoSpacing"/>
              <w:rPr>
                <w:rFonts w:ascii="Arial" w:hAnsi="Arial" w:cs="Arial"/>
                <w:b/>
                <w:snapToGrid w:val="0"/>
              </w:rPr>
            </w:pPr>
            <w:r w:rsidRPr="008A2C9B">
              <w:rPr>
                <w:rFonts w:ascii="Arial" w:hAnsi="Arial"/>
                <w:b/>
                <w:snapToGrid w:val="0"/>
              </w:rPr>
              <w:t>Afanomyces</w:t>
            </w:r>
          </w:p>
          <w:p w14:paraId="54510F72" w14:textId="77777777" w:rsidR="00503A41" w:rsidRPr="008A2C9B" w:rsidRDefault="00503A41" w:rsidP="007A3044">
            <w:pPr>
              <w:pStyle w:val="NoSpacing"/>
              <w:rPr>
                <w:rFonts w:ascii="Arial" w:hAnsi="Arial" w:cs="Arial"/>
                <w:i/>
                <w:snapToGrid w:val="0"/>
              </w:rPr>
            </w:pPr>
            <w:r w:rsidRPr="008A2C9B">
              <w:rPr>
                <w:rFonts w:ascii="Arial" w:hAnsi="Arial"/>
                <w:i/>
                <w:snapToGrid w:val="0"/>
              </w:rPr>
              <w:t>Alphanomyces sp</w:t>
            </w:r>
          </w:p>
        </w:tc>
        <w:tc>
          <w:tcPr>
            <w:tcW w:w="1394" w:type="pct"/>
          </w:tcPr>
          <w:p w14:paraId="44CA682C" w14:textId="77777777" w:rsidR="00503A41" w:rsidRPr="008A2C9B" w:rsidRDefault="00503A41" w:rsidP="007A3044">
            <w:pPr>
              <w:pStyle w:val="NoSpacing"/>
              <w:rPr>
                <w:rFonts w:ascii="Arial" w:hAnsi="Arial" w:cs="Arial"/>
                <w:snapToGrid w:val="0"/>
              </w:rPr>
            </w:pPr>
          </w:p>
        </w:tc>
        <w:tc>
          <w:tcPr>
            <w:tcW w:w="1230" w:type="pct"/>
          </w:tcPr>
          <w:p w14:paraId="240B3F12" w14:textId="77777777" w:rsidR="00503A41" w:rsidRPr="008A2C9B" w:rsidRDefault="00503A41" w:rsidP="007A3044">
            <w:pPr>
              <w:pStyle w:val="NoSpacing"/>
              <w:jc w:val="center"/>
              <w:rPr>
                <w:rFonts w:ascii="Arial" w:hAnsi="Arial" w:cs="Arial"/>
                <w:snapToGrid w:val="0"/>
                <w:u w:val="single"/>
              </w:rPr>
            </w:pPr>
          </w:p>
        </w:tc>
        <w:tc>
          <w:tcPr>
            <w:tcW w:w="1270" w:type="pct"/>
          </w:tcPr>
          <w:p w14:paraId="5E7F5C45" w14:textId="77777777" w:rsidR="00503A41" w:rsidRPr="008A2C9B" w:rsidRDefault="00503A41" w:rsidP="007A3044">
            <w:pPr>
              <w:pStyle w:val="NoSpacing"/>
              <w:jc w:val="center"/>
              <w:rPr>
                <w:rFonts w:ascii="Arial" w:hAnsi="Arial" w:cs="Arial"/>
                <w:snapToGrid w:val="0"/>
                <w:u w:val="single"/>
              </w:rPr>
            </w:pPr>
          </w:p>
        </w:tc>
      </w:tr>
      <w:tr w:rsidR="00503A41" w:rsidRPr="008A2C9B" w14:paraId="007D5156" w14:textId="77777777" w:rsidTr="00CE22E0">
        <w:trPr>
          <w:cantSplit/>
          <w:jc w:val="center"/>
        </w:trPr>
        <w:tc>
          <w:tcPr>
            <w:tcW w:w="1107" w:type="pct"/>
            <w:vMerge w:val="restart"/>
            <w:vAlign w:val="center"/>
          </w:tcPr>
          <w:p w14:paraId="435922EA" w14:textId="77777777" w:rsidR="00503A41" w:rsidRPr="008A2C9B" w:rsidRDefault="00503A41" w:rsidP="007A3044">
            <w:pPr>
              <w:pStyle w:val="NoSpacing"/>
              <w:rPr>
                <w:rFonts w:ascii="Arial" w:hAnsi="Arial" w:cs="Arial"/>
                <w:b/>
                <w:caps/>
              </w:rPr>
            </w:pPr>
            <w:r w:rsidRPr="008A2C9B">
              <w:rPr>
                <w:rFonts w:ascii="Arial" w:hAnsi="Arial"/>
                <w:b/>
              </w:rPr>
              <w:t>Alternaria y antracnosis</w:t>
            </w:r>
          </w:p>
        </w:tc>
        <w:tc>
          <w:tcPr>
            <w:tcW w:w="1394" w:type="pct"/>
          </w:tcPr>
          <w:p w14:paraId="4D9D4CCA" w14:textId="77777777" w:rsidR="00503A41" w:rsidRPr="008A2C9B" w:rsidRDefault="00503A41" w:rsidP="007A3044">
            <w:pPr>
              <w:pStyle w:val="NoSpacing"/>
              <w:rPr>
                <w:rFonts w:ascii="Arial" w:hAnsi="Arial" w:cs="Arial"/>
              </w:rPr>
            </w:pPr>
            <w:r w:rsidRPr="008A2C9B">
              <w:rPr>
                <w:rFonts w:ascii="Arial" w:hAnsi="Arial"/>
                <w:snapToGrid w:val="0"/>
              </w:rPr>
              <w:t>Boscalida + Piraclostrobín</w:t>
            </w:r>
          </w:p>
        </w:tc>
        <w:tc>
          <w:tcPr>
            <w:tcW w:w="1230" w:type="pct"/>
            <w:vAlign w:val="center"/>
          </w:tcPr>
          <w:p w14:paraId="2697BCCC" w14:textId="77777777" w:rsidR="00503A41" w:rsidRPr="008A2C9B" w:rsidRDefault="00503A41" w:rsidP="007A3044">
            <w:pPr>
              <w:pStyle w:val="NoSpacing"/>
              <w:jc w:val="center"/>
              <w:rPr>
                <w:rFonts w:ascii="Arial" w:hAnsi="Arial" w:cs="Arial"/>
                <w:snapToGrid w:val="0"/>
              </w:rPr>
            </w:pPr>
          </w:p>
        </w:tc>
        <w:tc>
          <w:tcPr>
            <w:tcW w:w="1270" w:type="pct"/>
            <w:vAlign w:val="center"/>
          </w:tcPr>
          <w:p w14:paraId="2632A8AA"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r>
      <w:tr w:rsidR="00503A41" w:rsidRPr="008A2C9B" w14:paraId="250798BD" w14:textId="77777777" w:rsidTr="00CE22E0">
        <w:trPr>
          <w:cantSplit/>
          <w:jc w:val="center"/>
        </w:trPr>
        <w:tc>
          <w:tcPr>
            <w:tcW w:w="1107" w:type="pct"/>
            <w:vMerge/>
            <w:vAlign w:val="center"/>
          </w:tcPr>
          <w:p w14:paraId="62A5FFF8" w14:textId="77777777" w:rsidR="00503A41" w:rsidRPr="008A2C9B" w:rsidRDefault="00503A41" w:rsidP="007A3044">
            <w:pPr>
              <w:pStyle w:val="NoSpacing"/>
              <w:rPr>
                <w:rFonts w:ascii="Arial" w:hAnsi="Arial" w:cs="Arial"/>
                <w:i/>
                <w:caps/>
              </w:rPr>
            </w:pPr>
          </w:p>
        </w:tc>
        <w:tc>
          <w:tcPr>
            <w:tcW w:w="1394" w:type="pct"/>
          </w:tcPr>
          <w:p w14:paraId="1559C1FC" w14:textId="77777777" w:rsidR="00503A41" w:rsidRPr="008A2C9B" w:rsidDel="00B26723" w:rsidRDefault="00503A41" w:rsidP="007A3044">
            <w:pPr>
              <w:pStyle w:val="NoSpacing"/>
              <w:rPr>
                <w:rFonts w:ascii="Arial" w:hAnsi="Arial" w:cs="Arial"/>
              </w:rPr>
            </w:pPr>
            <w:r w:rsidRPr="008A2C9B">
              <w:rPr>
                <w:rFonts w:ascii="Arial" w:hAnsi="Arial"/>
              </w:rPr>
              <w:t>Hidróxido cúprico (4)</w:t>
            </w:r>
          </w:p>
        </w:tc>
        <w:tc>
          <w:tcPr>
            <w:tcW w:w="1230" w:type="pct"/>
            <w:vAlign w:val="center"/>
          </w:tcPr>
          <w:p w14:paraId="2F73AD46"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c>
          <w:tcPr>
            <w:tcW w:w="1270" w:type="pct"/>
            <w:vAlign w:val="center"/>
          </w:tcPr>
          <w:p w14:paraId="03CB3046"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r>
      <w:tr w:rsidR="00503A41" w:rsidRPr="008A2C9B" w14:paraId="31BBCEFC" w14:textId="77777777" w:rsidTr="00CE22E0">
        <w:trPr>
          <w:cantSplit/>
          <w:jc w:val="center"/>
        </w:trPr>
        <w:tc>
          <w:tcPr>
            <w:tcW w:w="1107" w:type="pct"/>
            <w:vMerge/>
            <w:vAlign w:val="center"/>
          </w:tcPr>
          <w:p w14:paraId="2F7B640D" w14:textId="77777777" w:rsidR="00503A41" w:rsidRPr="008A2C9B" w:rsidRDefault="00503A41" w:rsidP="007A3044">
            <w:pPr>
              <w:pStyle w:val="NoSpacing"/>
              <w:rPr>
                <w:rFonts w:ascii="Arial" w:hAnsi="Arial" w:cs="Arial"/>
                <w:caps/>
              </w:rPr>
            </w:pPr>
          </w:p>
        </w:tc>
        <w:tc>
          <w:tcPr>
            <w:tcW w:w="1394" w:type="pct"/>
          </w:tcPr>
          <w:p w14:paraId="2BBA14F3" w14:textId="77777777" w:rsidR="00503A41" w:rsidRPr="008A2C9B" w:rsidRDefault="00503A41" w:rsidP="007A3044">
            <w:pPr>
              <w:pStyle w:val="NoSpacing"/>
              <w:rPr>
                <w:rFonts w:ascii="Arial" w:hAnsi="Arial" w:cs="Arial"/>
              </w:rPr>
            </w:pPr>
            <w:r w:rsidRPr="008A2C9B">
              <w:rPr>
                <w:rFonts w:ascii="Arial" w:hAnsi="Arial"/>
              </w:rPr>
              <w:t>Mancoceb</w:t>
            </w:r>
          </w:p>
        </w:tc>
        <w:tc>
          <w:tcPr>
            <w:tcW w:w="1230" w:type="pct"/>
            <w:vAlign w:val="center"/>
          </w:tcPr>
          <w:p w14:paraId="1CC27A08" w14:textId="77777777" w:rsidR="00503A41" w:rsidRPr="008A2C9B" w:rsidRDefault="00503A41" w:rsidP="007A3044">
            <w:pPr>
              <w:pStyle w:val="NoSpacing"/>
              <w:jc w:val="center"/>
              <w:rPr>
                <w:rFonts w:ascii="Arial" w:hAnsi="Arial" w:cs="Arial"/>
                <w:snapToGrid w:val="0"/>
              </w:rPr>
            </w:pPr>
            <w:r w:rsidRPr="008A2C9B">
              <w:rPr>
                <w:rFonts w:ascii="Arial" w:hAnsi="Arial"/>
                <w:snapToGrid w:val="0"/>
              </w:rPr>
              <w:t>X</w:t>
            </w:r>
          </w:p>
        </w:tc>
        <w:tc>
          <w:tcPr>
            <w:tcW w:w="1270" w:type="pct"/>
            <w:vAlign w:val="center"/>
          </w:tcPr>
          <w:p w14:paraId="6BD050E2" w14:textId="77777777" w:rsidR="00503A41" w:rsidRPr="008A2C9B" w:rsidRDefault="00503A41" w:rsidP="007A3044">
            <w:pPr>
              <w:pStyle w:val="NoSpacing"/>
              <w:jc w:val="center"/>
              <w:rPr>
                <w:rFonts w:ascii="Arial" w:hAnsi="Arial" w:cs="Arial"/>
                <w:snapToGrid w:val="0"/>
              </w:rPr>
            </w:pPr>
          </w:p>
        </w:tc>
      </w:tr>
      <w:tr w:rsidR="00503A41" w:rsidRPr="008A2C9B" w14:paraId="020473B2" w14:textId="77777777" w:rsidTr="00CE22E0">
        <w:trPr>
          <w:cantSplit/>
          <w:jc w:val="center"/>
        </w:trPr>
        <w:tc>
          <w:tcPr>
            <w:tcW w:w="1107" w:type="pct"/>
            <w:vMerge/>
            <w:vAlign w:val="center"/>
          </w:tcPr>
          <w:p w14:paraId="0D006E25" w14:textId="77777777" w:rsidR="00503A41" w:rsidRPr="008A2C9B" w:rsidRDefault="00503A41" w:rsidP="007A3044">
            <w:pPr>
              <w:pStyle w:val="NoSpacing"/>
              <w:rPr>
                <w:rFonts w:ascii="Arial" w:hAnsi="Arial" w:cs="Arial"/>
                <w:caps/>
              </w:rPr>
            </w:pPr>
          </w:p>
        </w:tc>
        <w:tc>
          <w:tcPr>
            <w:tcW w:w="1394" w:type="pct"/>
          </w:tcPr>
          <w:p w14:paraId="648E37B0" w14:textId="77777777" w:rsidR="00503A41" w:rsidRPr="008A2C9B" w:rsidRDefault="00503A41" w:rsidP="007A3044">
            <w:pPr>
              <w:pStyle w:val="NoSpacing"/>
              <w:rPr>
                <w:rFonts w:ascii="Arial" w:hAnsi="Arial" w:cs="Arial"/>
              </w:rPr>
            </w:pPr>
            <w:r w:rsidRPr="008A2C9B">
              <w:rPr>
                <w:rFonts w:ascii="Arial" w:hAnsi="Arial"/>
              </w:rPr>
              <w:t>Oxicloruro de cobre</w:t>
            </w:r>
          </w:p>
        </w:tc>
        <w:tc>
          <w:tcPr>
            <w:tcW w:w="1230" w:type="pct"/>
            <w:vAlign w:val="center"/>
          </w:tcPr>
          <w:p w14:paraId="3EFB4842"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c>
          <w:tcPr>
            <w:tcW w:w="1270" w:type="pct"/>
            <w:vAlign w:val="center"/>
          </w:tcPr>
          <w:p w14:paraId="490FE657"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r>
      <w:tr w:rsidR="00503A41" w:rsidRPr="008A2C9B" w14:paraId="46B4670B" w14:textId="77777777" w:rsidTr="00CE22E0">
        <w:trPr>
          <w:cantSplit/>
          <w:jc w:val="center"/>
        </w:trPr>
        <w:tc>
          <w:tcPr>
            <w:tcW w:w="1107" w:type="pct"/>
            <w:vMerge/>
            <w:vAlign w:val="center"/>
          </w:tcPr>
          <w:p w14:paraId="7FD73034" w14:textId="77777777" w:rsidR="00503A41" w:rsidRPr="008A2C9B" w:rsidRDefault="00503A41" w:rsidP="007A3044">
            <w:pPr>
              <w:pStyle w:val="NoSpacing"/>
              <w:rPr>
                <w:rFonts w:ascii="Arial" w:hAnsi="Arial" w:cs="Arial"/>
                <w:caps/>
              </w:rPr>
            </w:pPr>
          </w:p>
        </w:tc>
        <w:tc>
          <w:tcPr>
            <w:tcW w:w="1394" w:type="pct"/>
          </w:tcPr>
          <w:p w14:paraId="7D61321A" w14:textId="77777777" w:rsidR="00503A41" w:rsidRPr="008A2C9B" w:rsidRDefault="00503A41" w:rsidP="007A3044">
            <w:pPr>
              <w:pStyle w:val="NoSpacing"/>
              <w:rPr>
                <w:rFonts w:ascii="Arial" w:hAnsi="Arial" w:cs="Arial"/>
              </w:rPr>
            </w:pPr>
            <w:r w:rsidRPr="008A2C9B">
              <w:rPr>
                <w:rFonts w:ascii="Arial" w:hAnsi="Arial"/>
              </w:rPr>
              <w:t>Óxido cuproso</w:t>
            </w:r>
          </w:p>
        </w:tc>
        <w:tc>
          <w:tcPr>
            <w:tcW w:w="1230" w:type="pct"/>
            <w:vAlign w:val="center"/>
          </w:tcPr>
          <w:p w14:paraId="14CBFFEA"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c>
          <w:tcPr>
            <w:tcW w:w="1270" w:type="pct"/>
            <w:vAlign w:val="center"/>
          </w:tcPr>
          <w:p w14:paraId="71258035"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r>
      <w:tr w:rsidR="00503A41" w:rsidRPr="008A2C9B" w14:paraId="58BA9653" w14:textId="77777777" w:rsidTr="00CE22E0">
        <w:trPr>
          <w:cantSplit/>
          <w:jc w:val="center"/>
        </w:trPr>
        <w:tc>
          <w:tcPr>
            <w:tcW w:w="1107" w:type="pct"/>
            <w:vMerge/>
            <w:vAlign w:val="center"/>
          </w:tcPr>
          <w:p w14:paraId="11E1D928" w14:textId="77777777" w:rsidR="00503A41" w:rsidRPr="008A2C9B" w:rsidRDefault="00503A41" w:rsidP="007A3044">
            <w:pPr>
              <w:pStyle w:val="NoSpacing"/>
              <w:rPr>
                <w:rFonts w:ascii="Arial" w:hAnsi="Arial" w:cs="Arial"/>
                <w:caps/>
              </w:rPr>
            </w:pPr>
          </w:p>
        </w:tc>
        <w:tc>
          <w:tcPr>
            <w:tcW w:w="1394" w:type="pct"/>
          </w:tcPr>
          <w:p w14:paraId="205483F0" w14:textId="77777777" w:rsidR="00503A41" w:rsidRPr="008A2C9B" w:rsidRDefault="00503A41" w:rsidP="007A3044">
            <w:pPr>
              <w:pStyle w:val="NoSpacing"/>
              <w:rPr>
                <w:rFonts w:ascii="Arial" w:hAnsi="Arial" w:cs="Arial"/>
              </w:rPr>
            </w:pPr>
            <w:r w:rsidRPr="008A2C9B">
              <w:rPr>
                <w:rFonts w:ascii="Arial" w:hAnsi="Arial"/>
              </w:rPr>
              <w:t>Sulfato cuprocálcico</w:t>
            </w:r>
          </w:p>
        </w:tc>
        <w:tc>
          <w:tcPr>
            <w:tcW w:w="1230" w:type="pct"/>
            <w:vAlign w:val="center"/>
          </w:tcPr>
          <w:p w14:paraId="65564EB3"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c>
          <w:tcPr>
            <w:tcW w:w="1270" w:type="pct"/>
            <w:vAlign w:val="center"/>
          </w:tcPr>
          <w:p w14:paraId="3B1611ED"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r>
      <w:tr w:rsidR="00503A41" w:rsidRPr="008A2C9B" w14:paraId="5BEE8EF8" w14:textId="77777777" w:rsidTr="00CE22E0">
        <w:trPr>
          <w:cantSplit/>
          <w:jc w:val="center"/>
        </w:trPr>
        <w:tc>
          <w:tcPr>
            <w:tcW w:w="1107" w:type="pct"/>
            <w:vMerge/>
            <w:vAlign w:val="center"/>
          </w:tcPr>
          <w:p w14:paraId="0925D735" w14:textId="77777777" w:rsidR="00503A41" w:rsidRPr="008A2C9B" w:rsidRDefault="00503A41" w:rsidP="007A3044">
            <w:pPr>
              <w:pStyle w:val="NoSpacing"/>
              <w:rPr>
                <w:rFonts w:ascii="Arial" w:hAnsi="Arial" w:cs="Arial"/>
                <w:caps/>
              </w:rPr>
            </w:pPr>
          </w:p>
        </w:tc>
        <w:tc>
          <w:tcPr>
            <w:tcW w:w="1394" w:type="pct"/>
          </w:tcPr>
          <w:p w14:paraId="0BBDB2B2" w14:textId="77777777" w:rsidR="00503A41" w:rsidRPr="008A2C9B" w:rsidRDefault="00503A41" w:rsidP="007A3044">
            <w:pPr>
              <w:pStyle w:val="NoSpacing"/>
              <w:rPr>
                <w:rFonts w:ascii="Arial" w:hAnsi="Arial" w:cs="Arial"/>
              </w:rPr>
            </w:pPr>
            <w:r w:rsidRPr="008A2C9B">
              <w:rPr>
                <w:rFonts w:ascii="Arial" w:hAnsi="Arial"/>
              </w:rPr>
              <w:t>Sulfato tribásico de cobre</w:t>
            </w:r>
          </w:p>
        </w:tc>
        <w:tc>
          <w:tcPr>
            <w:tcW w:w="1230" w:type="pct"/>
            <w:vAlign w:val="center"/>
          </w:tcPr>
          <w:p w14:paraId="077D111D"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c>
          <w:tcPr>
            <w:tcW w:w="1270" w:type="pct"/>
            <w:vAlign w:val="center"/>
          </w:tcPr>
          <w:p w14:paraId="64062CB9" w14:textId="77777777" w:rsidR="00503A41" w:rsidRPr="008A2C9B" w:rsidRDefault="00503A41" w:rsidP="007A3044">
            <w:pPr>
              <w:pStyle w:val="NoSpacing"/>
              <w:jc w:val="center"/>
              <w:rPr>
                <w:rFonts w:ascii="Arial" w:hAnsi="Arial" w:cs="Arial"/>
              </w:rPr>
            </w:pPr>
            <w:r w:rsidRPr="008A2C9B">
              <w:rPr>
                <w:rFonts w:ascii="Arial" w:hAnsi="Arial"/>
                <w:snapToGrid w:val="0"/>
              </w:rPr>
              <w:t>X</w:t>
            </w:r>
          </w:p>
        </w:tc>
      </w:tr>
      <w:tr w:rsidR="00503A41" w:rsidRPr="008A2C9B" w14:paraId="2804F05C" w14:textId="77777777" w:rsidTr="00CE22E0">
        <w:trPr>
          <w:cantSplit/>
          <w:jc w:val="center"/>
        </w:trPr>
        <w:tc>
          <w:tcPr>
            <w:tcW w:w="1107" w:type="pct"/>
            <w:vAlign w:val="center"/>
          </w:tcPr>
          <w:p w14:paraId="69EFB129" w14:textId="77777777" w:rsidR="00503A41" w:rsidRPr="008A2C9B" w:rsidRDefault="00503A41" w:rsidP="007A3044">
            <w:pPr>
              <w:pStyle w:val="NoSpacing"/>
              <w:rPr>
                <w:rFonts w:ascii="Arial" w:hAnsi="Arial" w:cs="Arial"/>
              </w:rPr>
            </w:pPr>
            <w:r w:rsidRPr="008A2C9B">
              <w:rPr>
                <w:rFonts w:ascii="Arial" w:hAnsi="Arial"/>
                <w:b/>
              </w:rPr>
              <w:t>Septoria,</w:t>
            </w:r>
            <w:r w:rsidRPr="008A2C9B">
              <w:rPr>
                <w:rFonts w:ascii="Arial" w:hAnsi="Arial"/>
              </w:rPr>
              <w:t xml:space="preserve"> Verticillium </w:t>
            </w:r>
          </w:p>
        </w:tc>
        <w:tc>
          <w:tcPr>
            <w:tcW w:w="1394" w:type="pct"/>
          </w:tcPr>
          <w:p w14:paraId="2B6C4F68" w14:textId="77777777" w:rsidR="00503A41" w:rsidRPr="008A2C9B" w:rsidRDefault="00503A41" w:rsidP="007A3044">
            <w:pPr>
              <w:pStyle w:val="NoSpacing"/>
              <w:rPr>
                <w:rFonts w:ascii="Arial" w:hAnsi="Arial" w:cs="Arial"/>
              </w:rPr>
            </w:pPr>
          </w:p>
        </w:tc>
        <w:tc>
          <w:tcPr>
            <w:tcW w:w="1230" w:type="pct"/>
            <w:vAlign w:val="center"/>
          </w:tcPr>
          <w:p w14:paraId="752F16A1" w14:textId="77777777" w:rsidR="00503A41" w:rsidRPr="008A2C9B" w:rsidRDefault="00503A41" w:rsidP="007A3044">
            <w:pPr>
              <w:pStyle w:val="NoSpacing"/>
              <w:jc w:val="center"/>
              <w:rPr>
                <w:rFonts w:ascii="Arial" w:hAnsi="Arial" w:cs="Arial"/>
              </w:rPr>
            </w:pPr>
          </w:p>
        </w:tc>
        <w:tc>
          <w:tcPr>
            <w:tcW w:w="1270" w:type="pct"/>
            <w:vAlign w:val="center"/>
          </w:tcPr>
          <w:p w14:paraId="2A841421" w14:textId="77777777" w:rsidR="00503A41" w:rsidRPr="008A2C9B" w:rsidRDefault="00503A41" w:rsidP="007A3044">
            <w:pPr>
              <w:pStyle w:val="NoSpacing"/>
              <w:jc w:val="center"/>
              <w:rPr>
                <w:rFonts w:ascii="Arial" w:hAnsi="Arial" w:cs="Arial"/>
              </w:rPr>
            </w:pPr>
          </w:p>
        </w:tc>
      </w:tr>
      <w:tr w:rsidR="00503A41" w:rsidRPr="00743458" w14:paraId="6FFD8790" w14:textId="77777777" w:rsidTr="00CE22E0">
        <w:trPr>
          <w:cantSplit/>
          <w:jc w:val="center"/>
        </w:trPr>
        <w:tc>
          <w:tcPr>
            <w:tcW w:w="1107" w:type="pct"/>
            <w:vAlign w:val="center"/>
          </w:tcPr>
          <w:p w14:paraId="6085C001" w14:textId="77777777" w:rsidR="00503A41" w:rsidRPr="008A2C9B" w:rsidRDefault="00503A41" w:rsidP="007A3044">
            <w:pPr>
              <w:pStyle w:val="NoSpacing"/>
              <w:rPr>
                <w:rFonts w:ascii="Arial" w:hAnsi="Arial" w:cs="Arial"/>
                <w:b/>
              </w:rPr>
            </w:pPr>
            <w:r w:rsidRPr="008A2C9B">
              <w:rPr>
                <w:rFonts w:ascii="Arial" w:hAnsi="Arial"/>
                <w:b/>
              </w:rPr>
              <w:t>Otras plagas y enfermedades</w:t>
            </w:r>
          </w:p>
        </w:tc>
        <w:tc>
          <w:tcPr>
            <w:tcW w:w="1394" w:type="pct"/>
          </w:tcPr>
          <w:p w14:paraId="0623C441" w14:textId="77777777" w:rsidR="00503A41" w:rsidRPr="00F15CA2" w:rsidRDefault="00503A41" w:rsidP="007A3044">
            <w:pPr>
              <w:pStyle w:val="NoSpacing"/>
              <w:rPr>
                <w:rFonts w:ascii="Arial" w:hAnsi="Arial" w:cs="Arial"/>
                <w:lang w:val="pt-PT"/>
              </w:rPr>
            </w:pPr>
            <w:r w:rsidRPr="00F15CA2">
              <w:rPr>
                <w:rFonts w:ascii="Arial" w:hAnsi="Arial"/>
                <w:lang w:val="pt-PT"/>
              </w:rPr>
              <w:t>Las expresamente autorizadas en el cultivo, teniendo en cuenta su efecto sobre la fauna útil y su toxicología</w:t>
            </w:r>
          </w:p>
        </w:tc>
        <w:tc>
          <w:tcPr>
            <w:tcW w:w="1230" w:type="pct"/>
          </w:tcPr>
          <w:p w14:paraId="252C9595" w14:textId="77777777" w:rsidR="00503A41" w:rsidRPr="00F15CA2" w:rsidRDefault="00503A41" w:rsidP="007A3044">
            <w:pPr>
              <w:pStyle w:val="NoSpacing"/>
              <w:jc w:val="center"/>
              <w:rPr>
                <w:rFonts w:ascii="Arial" w:hAnsi="Arial" w:cs="Arial"/>
                <w:lang w:val="pt-PT"/>
              </w:rPr>
            </w:pPr>
          </w:p>
        </w:tc>
        <w:tc>
          <w:tcPr>
            <w:tcW w:w="1270" w:type="pct"/>
          </w:tcPr>
          <w:p w14:paraId="3A732FCC" w14:textId="77777777" w:rsidR="00503A41" w:rsidRPr="00F15CA2" w:rsidRDefault="00503A41" w:rsidP="007A3044">
            <w:pPr>
              <w:pStyle w:val="NoSpacing"/>
              <w:jc w:val="center"/>
              <w:rPr>
                <w:rFonts w:ascii="Arial" w:hAnsi="Arial" w:cs="Arial"/>
                <w:lang w:val="pt-PT"/>
              </w:rPr>
            </w:pPr>
          </w:p>
        </w:tc>
      </w:tr>
    </w:tbl>
    <w:p w14:paraId="6C469313" w14:textId="77777777" w:rsidR="00503A41" w:rsidRPr="00F15CA2" w:rsidRDefault="00503A41" w:rsidP="00B335D9">
      <w:pPr>
        <w:pStyle w:val="BodyText3"/>
        <w:spacing w:after="160"/>
        <w:rPr>
          <w:rFonts w:cs="Arial"/>
          <w:lang w:val="pt-PT"/>
        </w:rPr>
      </w:pPr>
    </w:p>
    <w:p w14:paraId="6A85322A"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12E2759D"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14C6C149"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27F1B84E"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7F38574F"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2F7A5CC6"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0445E123"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07DAC0F4" w14:textId="77777777" w:rsidR="00503A41" w:rsidRPr="00F15CA2" w:rsidRDefault="00503A41" w:rsidP="00B335D9">
      <w:pPr>
        <w:spacing w:line="240" w:lineRule="auto"/>
        <w:jc w:val="center"/>
        <w:rPr>
          <w:rFonts w:ascii="Arial" w:hAnsi="Arial" w:cs="Arial"/>
          <w:b/>
          <w:sz w:val="28"/>
          <w:szCs w:val="28"/>
          <w:u w:val="single"/>
          <w:lang w:val="pt-PT"/>
        </w:rPr>
      </w:pPr>
      <w:r w:rsidRPr="00F15CA2">
        <w:rPr>
          <w:lang w:val="pt-PT"/>
        </w:rPr>
        <w:br w:type="page"/>
      </w:r>
      <w:r w:rsidRPr="00F15CA2">
        <w:rPr>
          <w:rFonts w:ascii="Arial" w:hAnsi="Arial"/>
          <w:b/>
          <w:sz w:val="28"/>
          <w:u w:val="single"/>
          <w:lang w:val="pt-PT"/>
        </w:rPr>
        <w:lastRenderedPageBreak/>
        <w:t>CROP: ARTICHOKE</w:t>
      </w:r>
    </w:p>
    <w:p w14:paraId="6E28FDD2"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359E4F6F" w14:textId="77777777" w:rsidR="00503A41" w:rsidRDefault="00503A41" w:rsidP="00B335D9">
      <w:pPr>
        <w:pStyle w:val="BodyText3"/>
        <w:spacing w:after="160"/>
        <w:rPr>
          <w:b w:val="0"/>
          <w:lang w:val="pt-PT"/>
        </w:rPr>
      </w:pPr>
      <w:r w:rsidRPr="00F15CA2">
        <w:rPr>
          <w:b w:val="0"/>
          <w:lang w:val="pt-PT"/>
        </w:rPr>
        <w:t>Materias activas de herbicidas para la producción integrada alcachofa</w:t>
      </w:r>
    </w:p>
    <w:p w14:paraId="543663BC" w14:textId="77777777" w:rsidR="007A3044" w:rsidRPr="00F15CA2" w:rsidRDefault="007A3044" w:rsidP="00B335D9">
      <w:pPr>
        <w:pStyle w:val="BodyText3"/>
        <w:spacing w:after="160"/>
        <w:rPr>
          <w:rFonts w:cs="Arial"/>
          <w:b w:val="0"/>
          <w:szCs w:val="22"/>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3FE72EE5" w14:textId="77777777" w:rsidTr="000452B8">
        <w:trPr>
          <w:cantSplit/>
          <w:jc w:val="center"/>
        </w:trPr>
        <w:tc>
          <w:tcPr>
            <w:tcW w:w="5000" w:type="pct"/>
            <w:gridSpan w:val="2"/>
            <w:shd w:val="pct12" w:color="auto" w:fill="FFFFFF"/>
            <w:vAlign w:val="center"/>
          </w:tcPr>
          <w:p w14:paraId="155A2FC4"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TIPO DE HERBICIDAS</w:t>
            </w:r>
          </w:p>
        </w:tc>
      </w:tr>
      <w:tr w:rsidR="00503A41" w:rsidRPr="008A2C9B" w14:paraId="773570F0" w14:textId="77777777" w:rsidTr="000452B8">
        <w:trPr>
          <w:cantSplit/>
          <w:jc w:val="center"/>
        </w:trPr>
        <w:tc>
          <w:tcPr>
            <w:tcW w:w="2418" w:type="pct"/>
            <w:vAlign w:val="center"/>
          </w:tcPr>
          <w:p w14:paraId="22FEE5FA" w14:textId="77777777" w:rsidR="00503A41" w:rsidRPr="008A2C9B" w:rsidRDefault="00503A41" w:rsidP="00B335D9">
            <w:pPr>
              <w:pStyle w:val="BodyText"/>
              <w:spacing w:after="160"/>
              <w:jc w:val="center"/>
              <w:rPr>
                <w:rFonts w:cs="Arial"/>
                <w:b/>
                <w:szCs w:val="22"/>
              </w:rPr>
            </w:pPr>
            <w:r w:rsidRPr="008A2C9B">
              <w:rPr>
                <w:b/>
              </w:rPr>
              <w:t>Materia activa</w:t>
            </w:r>
          </w:p>
        </w:tc>
        <w:tc>
          <w:tcPr>
            <w:tcW w:w="2582" w:type="pct"/>
            <w:shd w:val="clear" w:color="auto" w:fill="D9D9D9"/>
          </w:tcPr>
          <w:p w14:paraId="27C9790B"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Restricciones</w:t>
            </w:r>
          </w:p>
        </w:tc>
      </w:tr>
      <w:tr w:rsidR="00503A41" w:rsidRPr="00743458" w14:paraId="2B26E6C7" w14:textId="77777777" w:rsidTr="000452B8">
        <w:trPr>
          <w:cantSplit/>
          <w:trHeight w:val="6136"/>
          <w:jc w:val="center"/>
        </w:trPr>
        <w:tc>
          <w:tcPr>
            <w:tcW w:w="2418" w:type="pct"/>
            <w:vAlign w:val="center"/>
          </w:tcPr>
          <w:p w14:paraId="583A8E23" w14:textId="77777777" w:rsidR="00503A41" w:rsidRPr="00F15CA2" w:rsidRDefault="00503A41" w:rsidP="00B335D9">
            <w:pPr>
              <w:spacing w:line="240" w:lineRule="auto"/>
              <w:rPr>
                <w:rFonts w:ascii="Arial" w:hAnsi="Arial" w:cs="Arial"/>
                <w:snapToGrid w:val="0"/>
                <w:lang w:val="pt-PT"/>
              </w:rPr>
            </w:pPr>
          </w:p>
          <w:p w14:paraId="596BC4BB"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Ácido pelargónico</w:t>
            </w:r>
          </w:p>
          <w:p w14:paraId="166728FB"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Ácido pelargónico + Glifosato</w:t>
            </w:r>
          </w:p>
          <w:p w14:paraId="0E9BE001"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Diquat</w:t>
            </w:r>
          </w:p>
          <w:p w14:paraId="0CED5065" w14:textId="77777777" w:rsidR="00503A41" w:rsidRPr="00F15CA2" w:rsidRDefault="00503A41" w:rsidP="00B335D9">
            <w:pPr>
              <w:pStyle w:val="NoSpacing"/>
              <w:spacing w:after="160"/>
              <w:rPr>
                <w:rFonts w:ascii="Arial" w:hAnsi="Arial" w:cs="Arial"/>
                <w:lang w:val="pt-PT"/>
              </w:rPr>
            </w:pPr>
            <w:r w:rsidRPr="00F15CA2">
              <w:rPr>
                <w:rFonts w:ascii="Arial" w:hAnsi="Arial"/>
                <w:snapToGrid w:val="0"/>
                <w:lang w:val="pt-PT"/>
              </w:rPr>
              <w:t>Fluazifop</w:t>
            </w:r>
          </w:p>
          <w:p w14:paraId="0731F7DB"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Linurón</w:t>
            </w:r>
          </w:p>
          <w:p w14:paraId="22FE32C6"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Oxifluorfén</w:t>
            </w:r>
          </w:p>
          <w:p w14:paraId="0CEEA1D6"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Pendimetalina</w:t>
            </w:r>
          </w:p>
          <w:p w14:paraId="39C3424B" w14:textId="77777777" w:rsidR="00503A41" w:rsidRPr="00F15CA2" w:rsidRDefault="00503A41" w:rsidP="00B335D9">
            <w:pPr>
              <w:pStyle w:val="NoSpacing"/>
              <w:spacing w:after="160"/>
              <w:rPr>
                <w:rFonts w:ascii="Arial" w:hAnsi="Arial" w:cs="Arial"/>
                <w:snapToGrid w:val="0"/>
                <w:lang w:val="pt-PT"/>
              </w:rPr>
            </w:pPr>
            <w:r w:rsidRPr="00F15CA2">
              <w:rPr>
                <w:rFonts w:ascii="Arial" w:hAnsi="Arial"/>
                <w:snapToGrid w:val="0"/>
                <w:lang w:val="pt-PT"/>
              </w:rPr>
              <w:t>Piridato</w:t>
            </w:r>
          </w:p>
        </w:tc>
        <w:tc>
          <w:tcPr>
            <w:tcW w:w="2582" w:type="pct"/>
          </w:tcPr>
          <w:p w14:paraId="12D30FE4" w14:textId="77777777" w:rsidR="00503A41" w:rsidRPr="00F15CA2" w:rsidRDefault="00503A41" w:rsidP="00B335D9">
            <w:pPr>
              <w:pStyle w:val="ListParagraph"/>
              <w:spacing w:line="240" w:lineRule="auto"/>
              <w:rPr>
                <w:rFonts w:ascii="Arial" w:hAnsi="Arial" w:cs="Arial"/>
                <w:snapToGrid w:val="0"/>
                <w:lang w:val="pt-PT"/>
              </w:rPr>
            </w:pPr>
          </w:p>
          <w:p w14:paraId="46154CBC" w14:textId="77777777" w:rsidR="00503A41" w:rsidRPr="00F15CA2" w:rsidRDefault="00503A41" w:rsidP="00B335D9">
            <w:pPr>
              <w:spacing w:line="240" w:lineRule="auto"/>
              <w:ind w:left="360"/>
              <w:rPr>
                <w:rFonts w:ascii="Arial" w:hAnsi="Arial" w:cs="Arial"/>
                <w:snapToGrid w:val="0"/>
                <w:lang w:val="pt-PT"/>
              </w:rPr>
            </w:pPr>
          </w:p>
          <w:p w14:paraId="3A2D96E6" w14:textId="77777777" w:rsidR="00503A41" w:rsidRPr="00F15CA2" w:rsidRDefault="00503A41" w:rsidP="00B335D9">
            <w:pPr>
              <w:spacing w:line="240" w:lineRule="auto"/>
              <w:ind w:left="360"/>
              <w:rPr>
                <w:rFonts w:ascii="Arial" w:hAnsi="Arial" w:cs="Arial"/>
                <w:snapToGrid w:val="0"/>
                <w:lang w:val="pt-PT"/>
              </w:rPr>
            </w:pPr>
          </w:p>
          <w:p w14:paraId="0202BDCA" w14:textId="77777777" w:rsidR="00503A41" w:rsidRPr="00F15CA2" w:rsidRDefault="00503A41" w:rsidP="00B335D9">
            <w:pPr>
              <w:spacing w:line="240" w:lineRule="auto"/>
              <w:ind w:left="360"/>
              <w:rPr>
                <w:rFonts w:ascii="Arial" w:hAnsi="Arial" w:cs="Arial"/>
                <w:snapToGrid w:val="0"/>
                <w:lang w:val="pt-PT"/>
              </w:rPr>
            </w:pPr>
          </w:p>
          <w:p w14:paraId="3E37A5C1" w14:textId="77777777" w:rsidR="00503A41" w:rsidRPr="00F15CA2" w:rsidRDefault="00503A41" w:rsidP="00B335D9">
            <w:pPr>
              <w:spacing w:line="240" w:lineRule="auto"/>
              <w:ind w:left="360"/>
              <w:rPr>
                <w:rFonts w:ascii="Arial" w:hAnsi="Arial" w:cs="Arial"/>
                <w:snapToGrid w:val="0"/>
                <w:lang w:val="pt-PT"/>
              </w:rPr>
            </w:pPr>
          </w:p>
          <w:p w14:paraId="77DEBFDE" w14:textId="77777777" w:rsidR="00503A41" w:rsidRPr="00F15CA2" w:rsidRDefault="00503A41" w:rsidP="00B335D9">
            <w:pPr>
              <w:spacing w:line="240" w:lineRule="auto"/>
              <w:ind w:left="360"/>
              <w:rPr>
                <w:rFonts w:ascii="Arial" w:hAnsi="Arial" w:cs="Arial"/>
                <w:snapToGrid w:val="0"/>
                <w:lang w:val="pt-PT"/>
              </w:rPr>
            </w:pPr>
          </w:p>
          <w:p w14:paraId="3773A7ED" w14:textId="77777777" w:rsidR="00503A41" w:rsidRPr="00F15CA2" w:rsidRDefault="00503A41" w:rsidP="00B335D9">
            <w:pPr>
              <w:spacing w:line="240" w:lineRule="auto"/>
              <w:ind w:left="360"/>
              <w:rPr>
                <w:rFonts w:ascii="Arial" w:hAnsi="Arial" w:cs="Arial"/>
                <w:snapToGrid w:val="0"/>
                <w:lang w:val="pt-PT"/>
              </w:rPr>
            </w:pPr>
          </w:p>
          <w:p w14:paraId="6AFE07BC" w14:textId="77777777" w:rsidR="00503A41" w:rsidRPr="00F15CA2" w:rsidRDefault="00503A41" w:rsidP="00B335D9">
            <w:pPr>
              <w:spacing w:line="240" w:lineRule="auto"/>
              <w:ind w:left="360"/>
              <w:rPr>
                <w:rFonts w:ascii="Arial" w:hAnsi="Arial" w:cs="Arial"/>
                <w:snapToGrid w:val="0"/>
                <w:lang w:val="pt-PT"/>
              </w:rPr>
            </w:pPr>
          </w:p>
          <w:p w14:paraId="2E7BB2EE" w14:textId="77777777" w:rsidR="00503A41" w:rsidRPr="00F15CA2" w:rsidRDefault="00503A41" w:rsidP="00B335D9">
            <w:pPr>
              <w:spacing w:line="240" w:lineRule="auto"/>
              <w:ind w:left="360"/>
              <w:rPr>
                <w:rFonts w:ascii="Arial" w:hAnsi="Arial" w:cs="Arial"/>
                <w:snapToGrid w:val="0"/>
                <w:lang w:val="pt-PT"/>
              </w:rPr>
            </w:pPr>
          </w:p>
          <w:p w14:paraId="5A8C2336" w14:textId="77777777" w:rsidR="00503A41" w:rsidRPr="00F15CA2" w:rsidRDefault="00503A41" w:rsidP="00B335D9">
            <w:pPr>
              <w:spacing w:line="240" w:lineRule="auto"/>
              <w:ind w:left="360"/>
              <w:rPr>
                <w:rFonts w:ascii="Arial" w:hAnsi="Arial" w:cs="Arial"/>
                <w:snapToGrid w:val="0"/>
                <w:lang w:val="pt-PT"/>
              </w:rPr>
            </w:pPr>
          </w:p>
          <w:p w14:paraId="4D2FA4C9" w14:textId="77777777" w:rsidR="00503A41" w:rsidRPr="00F15CA2" w:rsidRDefault="00503A41" w:rsidP="00B335D9">
            <w:pPr>
              <w:spacing w:line="240" w:lineRule="auto"/>
              <w:ind w:left="360"/>
              <w:rPr>
                <w:rFonts w:ascii="Arial" w:hAnsi="Arial" w:cs="Arial"/>
                <w:snapToGrid w:val="0"/>
                <w:lang w:val="pt-PT"/>
              </w:rPr>
            </w:pPr>
          </w:p>
          <w:p w14:paraId="37D18883" w14:textId="77777777" w:rsidR="00503A41" w:rsidRPr="00F15CA2" w:rsidRDefault="00503A41" w:rsidP="00B335D9">
            <w:pPr>
              <w:spacing w:line="240" w:lineRule="auto"/>
              <w:ind w:left="360"/>
              <w:rPr>
                <w:rFonts w:ascii="Arial" w:hAnsi="Arial" w:cs="Arial"/>
                <w:snapToGrid w:val="0"/>
                <w:lang w:val="pt-PT"/>
              </w:rPr>
            </w:pPr>
          </w:p>
          <w:p w14:paraId="7C6EED17" w14:textId="77777777" w:rsidR="00503A41" w:rsidRPr="00F15CA2" w:rsidRDefault="00503A41" w:rsidP="00B335D9">
            <w:pPr>
              <w:spacing w:line="240" w:lineRule="auto"/>
              <w:ind w:left="360"/>
              <w:rPr>
                <w:rFonts w:ascii="Arial" w:hAnsi="Arial" w:cs="Arial"/>
                <w:snapToGrid w:val="0"/>
                <w:lang w:val="pt-PT"/>
              </w:rPr>
            </w:pPr>
          </w:p>
          <w:p w14:paraId="468A93F3" w14:textId="77777777" w:rsidR="00503A41" w:rsidRPr="00F15CA2" w:rsidRDefault="00503A41" w:rsidP="00B335D9">
            <w:pPr>
              <w:spacing w:line="240" w:lineRule="auto"/>
              <w:ind w:left="360"/>
              <w:rPr>
                <w:rFonts w:ascii="Arial" w:hAnsi="Arial" w:cs="Arial"/>
                <w:snapToGrid w:val="0"/>
                <w:lang w:val="pt-PT"/>
              </w:rPr>
            </w:pPr>
            <w:r w:rsidRPr="00F15CA2">
              <w:rPr>
                <w:rFonts w:ascii="Arial" w:hAnsi="Arial"/>
                <w:snapToGrid w:val="0"/>
                <w:lang w:val="pt-PT"/>
              </w:rPr>
              <w:t>Las restricciones numéricas se detallan al final de este documento.</w:t>
            </w:r>
          </w:p>
          <w:p w14:paraId="4D5AB036" w14:textId="77777777" w:rsidR="00503A41" w:rsidRPr="00F15CA2" w:rsidRDefault="00503A41" w:rsidP="00B335D9">
            <w:pPr>
              <w:pStyle w:val="ListParagraph"/>
              <w:spacing w:line="240" w:lineRule="auto"/>
              <w:rPr>
                <w:rFonts w:ascii="Arial" w:hAnsi="Arial" w:cs="Arial"/>
                <w:b/>
                <w:snapToGrid w:val="0"/>
                <w:lang w:val="pt-PT"/>
              </w:rPr>
            </w:pPr>
          </w:p>
        </w:tc>
      </w:tr>
    </w:tbl>
    <w:p w14:paraId="0E702DFF" w14:textId="77777777" w:rsidR="00503A41" w:rsidRPr="00F15CA2" w:rsidRDefault="00503A41" w:rsidP="00B335D9">
      <w:pPr>
        <w:pStyle w:val="BodyText3"/>
        <w:spacing w:after="160"/>
        <w:rPr>
          <w:rFonts w:cs="Arial"/>
          <w:b w:val="0"/>
          <w:szCs w:val="22"/>
          <w:lang w:val="pt-PT"/>
        </w:rPr>
      </w:pPr>
    </w:p>
    <w:p w14:paraId="00A150FA" w14:textId="77777777" w:rsidR="00503A41" w:rsidRPr="00F15CA2" w:rsidRDefault="00503A41" w:rsidP="00B335D9">
      <w:pPr>
        <w:spacing w:line="240" w:lineRule="auto"/>
        <w:jc w:val="both"/>
        <w:rPr>
          <w:rFonts w:ascii="Arial" w:hAnsi="Arial" w:cs="Arial"/>
          <w:b/>
          <w:snapToGrid w:val="0"/>
          <w:lang w:val="pt-PT"/>
        </w:rPr>
      </w:pPr>
    </w:p>
    <w:p w14:paraId="47AC4948"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37842D6B"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64CF3424" w14:textId="77777777" w:rsidR="00503A41" w:rsidRPr="008A2C9B" w:rsidRDefault="00503A41" w:rsidP="00B335D9">
      <w:pPr>
        <w:numPr>
          <w:ilvl w:val="0"/>
          <w:numId w:val="81"/>
        </w:numPr>
        <w:spacing w:line="240" w:lineRule="auto"/>
        <w:jc w:val="both"/>
        <w:rPr>
          <w:rFonts w:ascii="Arial" w:hAnsi="Arial" w:cs="Arial"/>
          <w:i/>
        </w:rPr>
      </w:pPr>
      <w:r w:rsidRPr="008A2C9B">
        <w:rPr>
          <w:rFonts w:ascii="Arial" w:hAnsi="Arial"/>
          <w:i/>
        </w:rPr>
        <w:t xml:space="preserve">Lysiphlebus testaceipes </w:t>
      </w:r>
    </w:p>
    <w:p w14:paraId="7C1033D9" w14:textId="77777777" w:rsidR="00503A41" w:rsidRPr="008A2C9B" w:rsidRDefault="00503A41" w:rsidP="00B335D9">
      <w:pPr>
        <w:numPr>
          <w:ilvl w:val="0"/>
          <w:numId w:val="81"/>
        </w:numPr>
        <w:spacing w:line="240" w:lineRule="auto"/>
        <w:jc w:val="both"/>
        <w:rPr>
          <w:rFonts w:ascii="Arial" w:hAnsi="Arial" w:cs="Arial"/>
        </w:rPr>
      </w:pPr>
      <w:r w:rsidRPr="008A2C9B">
        <w:rPr>
          <w:rFonts w:ascii="Arial" w:hAnsi="Arial"/>
          <w:i/>
        </w:rPr>
        <w:t>Aphidius matricariae</w:t>
      </w:r>
    </w:p>
    <w:p w14:paraId="14A205D1" w14:textId="77777777" w:rsidR="00503A41" w:rsidRPr="008A2C9B" w:rsidRDefault="00503A41" w:rsidP="00B335D9">
      <w:pPr>
        <w:numPr>
          <w:ilvl w:val="0"/>
          <w:numId w:val="81"/>
        </w:numPr>
        <w:spacing w:line="240" w:lineRule="auto"/>
        <w:jc w:val="both"/>
        <w:rPr>
          <w:rFonts w:ascii="Arial" w:hAnsi="Arial" w:cs="Arial"/>
        </w:rPr>
      </w:pPr>
      <w:r w:rsidRPr="008A2C9B">
        <w:rPr>
          <w:rFonts w:ascii="Arial" w:hAnsi="Arial"/>
        </w:rPr>
        <w:t>Sírfidos</w:t>
      </w:r>
    </w:p>
    <w:p w14:paraId="26C5F1AD" w14:textId="77777777" w:rsidR="00503A41" w:rsidRPr="008A2C9B" w:rsidRDefault="00503A41" w:rsidP="00B335D9">
      <w:pPr>
        <w:spacing w:line="240" w:lineRule="auto"/>
        <w:jc w:val="both"/>
        <w:rPr>
          <w:rFonts w:ascii="Arial" w:hAnsi="Arial" w:cs="Arial"/>
          <w:b/>
          <w:snapToGrid w:val="0"/>
        </w:rPr>
      </w:pPr>
    </w:p>
    <w:p w14:paraId="12D55005" w14:textId="77777777" w:rsidR="00503A41" w:rsidRPr="008A2C9B" w:rsidRDefault="00503A41" w:rsidP="007A3044">
      <w:pPr>
        <w:pStyle w:val="Heading1"/>
        <w:pageBreakBefore/>
        <w:spacing w:before="0" w:after="160" w:line="240" w:lineRule="auto"/>
        <w:rPr>
          <w:rFonts w:ascii="Arial" w:hAnsi="Arial" w:cs="Arial"/>
          <w:b/>
          <w:color w:val="auto"/>
          <w:sz w:val="22"/>
        </w:rPr>
      </w:pPr>
      <w:r w:rsidRPr="008A2C9B">
        <w:rPr>
          <w:rFonts w:ascii="Arial" w:hAnsi="Arial"/>
          <w:b/>
          <w:caps/>
          <w:color w:val="auto"/>
          <w:sz w:val="22"/>
        </w:rPr>
        <w:lastRenderedPageBreak/>
        <w:t>ANEXO 6</w:t>
      </w:r>
    </w:p>
    <w:p w14:paraId="1C6B7EF3" w14:textId="77777777" w:rsidR="00503A41" w:rsidRPr="008A2C9B" w:rsidRDefault="00503A41" w:rsidP="00B335D9">
      <w:pPr>
        <w:pStyle w:val="BodyText"/>
        <w:spacing w:after="160"/>
        <w:rPr>
          <w:rFonts w:cs="Arial"/>
          <w:b/>
        </w:rPr>
      </w:pPr>
      <w:r w:rsidRPr="008A2C9B">
        <w:rPr>
          <w:b/>
        </w:rPr>
        <w:t>Programas de control fitosanitario</w:t>
      </w:r>
    </w:p>
    <w:p w14:paraId="62F1ED6B" w14:textId="77777777" w:rsidR="00503A41" w:rsidRPr="00F15CA2" w:rsidRDefault="00503A41" w:rsidP="00B335D9">
      <w:pPr>
        <w:pStyle w:val="BodyText"/>
        <w:spacing w:after="160"/>
        <w:rPr>
          <w:rFonts w:cs="Arial"/>
          <w:lang w:val="pt-PT"/>
        </w:rPr>
      </w:pPr>
      <w:r w:rsidRPr="00F15CA2">
        <w:rPr>
          <w:lang w:val="pt-PT"/>
        </w:rPr>
        <w:t>Para poder aplicar estos programas con éxito, es imprescindible aplicar unas buenas medidas culturales con el objetivo de iniciar el cultivo con plantas con ausencia de plagas y enfermedades, disminuir la entrada en el cultivo y la posterior proliferación.</w:t>
      </w:r>
    </w:p>
    <w:p w14:paraId="762E0419" w14:textId="77777777" w:rsidR="00503A41" w:rsidRPr="00F15CA2" w:rsidRDefault="00503A41" w:rsidP="00B335D9">
      <w:pPr>
        <w:pStyle w:val="BodyText"/>
        <w:spacing w:after="160"/>
        <w:rPr>
          <w:rFonts w:cs="Arial"/>
          <w:lang w:val="pt-PT"/>
        </w:rPr>
      </w:pPr>
      <w:r w:rsidRPr="00F15CA2">
        <w:rPr>
          <w:lang w:val="pt-PT"/>
        </w:rPr>
        <w:t xml:space="preserve">Hay un programa específico para el cultivo, que se recoge en el Cuadro nº. 1 de este Anexo. </w:t>
      </w:r>
    </w:p>
    <w:p w14:paraId="5E60384E" w14:textId="77777777" w:rsidR="00503A41" w:rsidRPr="00F15CA2" w:rsidRDefault="00503A41" w:rsidP="00B335D9">
      <w:pPr>
        <w:pStyle w:val="BodyText"/>
        <w:spacing w:after="160"/>
        <w:rPr>
          <w:rFonts w:cs="Arial"/>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2C5CE0AE" w14:textId="77777777" w:rsidR="00503A41" w:rsidRPr="00F15CA2" w:rsidRDefault="00503A41" w:rsidP="00B335D9">
      <w:pPr>
        <w:pStyle w:val="BodyText"/>
        <w:spacing w:after="160"/>
        <w:rPr>
          <w:rFonts w:cs="Arial"/>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14:paraId="02242C9C" w14:textId="77777777" w:rsidR="00503A41" w:rsidRPr="00F15CA2" w:rsidRDefault="00503A41" w:rsidP="00B335D9">
      <w:pPr>
        <w:pStyle w:val="BodyText"/>
        <w:spacing w:after="160"/>
        <w:rPr>
          <w:rFonts w:cs="Arial"/>
          <w:lang w:val="pt-PT"/>
        </w:rPr>
      </w:pPr>
      <w:r w:rsidRPr="00F15CA2">
        <w:rPr>
          <w:lang w:val="pt-PT"/>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40D01565" w14:textId="77777777" w:rsidR="00503A41" w:rsidRPr="00F15CA2" w:rsidRDefault="00503A41" w:rsidP="00B335D9">
      <w:pPr>
        <w:pStyle w:val="BodyText"/>
        <w:spacing w:after="160"/>
        <w:rPr>
          <w:rFonts w:cs="Arial"/>
          <w:lang w:val="pt-PT"/>
        </w:rPr>
      </w:pPr>
      <w:r w:rsidRPr="00F15CA2">
        <w:rPr>
          <w:lang w:val="pt-PT"/>
        </w:rPr>
        <w:t>Además de los muestreos específicos propuestos en los Cuadros de Control Fitosanitario, se hará una observación general del cultivo que permita estimar el estado general, así como la presencia de plagas y/o enfermedades. Los recuentos y las observaciones, y también las instrucciones dejadas, se anotarán en la correspondiente Hoja 3 del Cuaderno de Explotación.</w:t>
      </w:r>
    </w:p>
    <w:p w14:paraId="09D18A6E" w14:textId="77777777" w:rsidR="00503A41" w:rsidRPr="00F15CA2" w:rsidRDefault="00503A41" w:rsidP="00B335D9">
      <w:pPr>
        <w:pStyle w:val="BodyText"/>
        <w:spacing w:after="160"/>
        <w:rPr>
          <w:rFonts w:cs="Arial"/>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F15CA2">
        <w:rPr>
          <w:vanish/>
          <w:lang w:val="pt-PT"/>
        </w:rPr>
        <w:t>&lt;A[empleo|ocupación]&gt;</w:t>
      </w:r>
      <w:r w:rsidRPr="00F15CA2">
        <w:rPr>
          <w:lang w:val="pt-PT"/>
        </w:rPr>
        <w:t>) o la infestación media cuando sea requerida. También se calculará el porcentajes de plantas que presentan fauna útil asociada a cada una de las plagas.</w:t>
      </w:r>
    </w:p>
    <w:p w14:paraId="46B8540F" w14:textId="77777777" w:rsidR="00503A41" w:rsidRPr="00F15CA2" w:rsidRDefault="00503A41" w:rsidP="00B335D9">
      <w:pPr>
        <w:pStyle w:val="BodyText"/>
        <w:spacing w:after="160"/>
        <w:rPr>
          <w:rFonts w:cs="Arial"/>
          <w:lang w:val="pt-PT"/>
        </w:rPr>
      </w:pPr>
      <w:r w:rsidRPr="00F15CA2">
        <w:rPr>
          <w:lang w:val="pt-PT"/>
        </w:rPr>
        <w:t xml:space="preserve">Los métodos de muestreo y los umbrales de intervención en los casos previstos son los que figuran en el Cuadro 1 de este anexo.  </w:t>
      </w:r>
    </w:p>
    <w:p w14:paraId="287DA2D6"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t>6.1.</w:t>
      </w:r>
      <w:r w:rsidRPr="00F15CA2">
        <w:rPr>
          <w:lang w:val="pt-PT"/>
        </w:rPr>
        <w:tab/>
      </w:r>
      <w:r w:rsidRPr="00F15CA2">
        <w:rPr>
          <w:rFonts w:ascii="Arial" w:hAnsi="Arial"/>
          <w:color w:val="auto"/>
          <w:lang w:val="pt-PT"/>
        </w:rPr>
        <w:t>Pulgón (PG)</w:t>
      </w:r>
    </w:p>
    <w:p w14:paraId="76DCA7FB" w14:textId="77777777" w:rsidR="00503A41" w:rsidRPr="00F15CA2" w:rsidRDefault="00503A41" w:rsidP="00B335D9">
      <w:pPr>
        <w:pStyle w:val="BodyText"/>
        <w:spacing w:after="160"/>
        <w:rPr>
          <w:rFonts w:cs="Arial"/>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0A2549E3"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6.2.</w:t>
      </w:r>
      <w:r w:rsidRPr="00F15CA2">
        <w:rPr>
          <w:lang w:val="pt-PT"/>
        </w:rPr>
        <w:tab/>
      </w:r>
      <w:r w:rsidRPr="00F15CA2">
        <w:rPr>
          <w:rFonts w:ascii="Arial" w:hAnsi="Arial"/>
          <w:color w:val="auto"/>
          <w:lang w:val="pt-PT"/>
        </w:rPr>
        <w:t>Otras plagas (ALTRES PLG)</w:t>
      </w:r>
    </w:p>
    <w:p w14:paraId="53904D20" w14:textId="77777777" w:rsidR="00503A41" w:rsidRPr="00F15CA2" w:rsidRDefault="00503A41" w:rsidP="00B335D9">
      <w:pPr>
        <w:pStyle w:val="BodyText"/>
        <w:spacing w:after="160"/>
        <w:rPr>
          <w:rFonts w:cs="Arial"/>
          <w:lang w:val="pt-PT"/>
        </w:rPr>
      </w:pPr>
      <w:r w:rsidRPr="00F15CA2">
        <w:rPr>
          <w:lang w:val="pt-PT"/>
        </w:rPr>
        <w:t xml:space="preserve">Se anotará la presencia/ausencia (+/-) de otras plagas no explícitamente previstas en la Hoja 3 del cuaderno, especificando en Observaciones la especie objeto del seguimiento. En caso </w:t>
      </w:r>
      <w:r w:rsidRPr="00F15CA2">
        <w:rPr>
          <w:lang w:val="pt-PT"/>
        </w:rPr>
        <w:lastRenderedPageBreak/>
        <w:t>de que aparezca una nueva plaga no especificada en el Cuadro 1.1, su seguimiento también se especificará en esta columna.</w:t>
      </w:r>
    </w:p>
    <w:p w14:paraId="61EB9F49"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Depredadores polífagos (DEP POLF)</w:t>
      </w:r>
    </w:p>
    <w:p w14:paraId="274AAB7B" w14:textId="77777777" w:rsidR="00503A41" w:rsidRPr="00F15CA2" w:rsidRDefault="00503A41" w:rsidP="00B335D9">
      <w:pPr>
        <w:pStyle w:val="BodyText"/>
        <w:spacing w:after="160"/>
        <w:rPr>
          <w:rFonts w:cs="Arial"/>
          <w:lang w:val="pt-PT"/>
        </w:rPr>
      </w:pPr>
      <w:r w:rsidRPr="00F15CA2">
        <w:rPr>
          <w:lang w:val="pt-PT"/>
        </w:rPr>
        <w:t>Se anotará la presencia/ausencia (+ / -) de depredadores polífagos, especificando en Observaciones de qué depredadores se trata.</w:t>
      </w:r>
    </w:p>
    <w:p w14:paraId="76A1601A"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Enfermedades</w:t>
      </w:r>
    </w:p>
    <w:p w14:paraId="27F0BE28" w14:textId="77777777" w:rsidR="00503A41" w:rsidRPr="00F15CA2" w:rsidRDefault="00503A41" w:rsidP="00B335D9">
      <w:pPr>
        <w:pStyle w:val="BodyText"/>
        <w:spacing w:after="160"/>
        <w:rPr>
          <w:rFonts w:cs="Arial"/>
          <w:lang w:val="pt-PT"/>
        </w:rPr>
      </w:pPr>
      <w:r w:rsidRPr="00F15CA2">
        <w:rPr>
          <w:lang w:val="pt-PT"/>
        </w:rPr>
        <w:t>En las columnas correspondientes de la Hoja 3, se anotará la presencia/ausencia (+/-) de síntomas recientes de las enfermedades más comunas como oídio (OÍDIO),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el Cuadro 1.2.</w:t>
      </w:r>
    </w:p>
    <w:p w14:paraId="59BBCFF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Otras enfermedades (ALTRES MLT)</w:t>
      </w:r>
    </w:p>
    <w:p w14:paraId="1526CD04" w14:textId="77777777" w:rsidR="00503A41" w:rsidRPr="00F15CA2" w:rsidRDefault="00503A41" w:rsidP="00B335D9">
      <w:pPr>
        <w:pStyle w:val="BodyText"/>
        <w:spacing w:after="160"/>
        <w:rPr>
          <w:rFonts w:cs="Arial"/>
          <w:lang w:val="pt-PT"/>
        </w:rPr>
      </w:pPr>
      <w:r w:rsidRPr="00F15CA2">
        <w:rPr>
          <w:lang w:val="pt-PT"/>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14:paraId="0C93DD76"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 xml:space="preserve">Nemátodos </w:t>
      </w:r>
    </w:p>
    <w:p w14:paraId="1FA3A487"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caso de que el cultivo a implantar sea sensible a nemátodos, se escogerán preferentemente variedades resistentes. En caso de que no haya o no sean bien aceptadas por el mercado, se podrán utilizar tratamientos para controlar este problema del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14:paraId="63EB8C68" w14:textId="77777777" w:rsidR="00503A41" w:rsidRPr="00F15CA2" w:rsidRDefault="00503A41" w:rsidP="00B335D9">
      <w:pPr>
        <w:spacing w:line="240" w:lineRule="auto"/>
        <w:jc w:val="both"/>
        <w:rPr>
          <w:rFonts w:ascii="Arial" w:hAnsi="Arial" w:cs="Arial"/>
          <w:b/>
          <w:lang w:val="pt-PT"/>
        </w:rPr>
      </w:pPr>
    </w:p>
    <w:p w14:paraId="5E7668EA" w14:textId="77777777" w:rsidR="00503A41" w:rsidRPr="00F15CA2" w:rsidRDefault="00503A41" w:rsidP="007A3044">
      <w:pPr>
        <w:pageBreakBefore/>
        <w:spacing w:line="240" w:lineRule="auto"/>
        <w:jc w:val="both"/>
        <w:rPr>
          <w:rFonts w:ascii="Arial" w:hAnsi="Arial" w:cs="Arial"/>
          <w:b/>
          <w:lang w:val="pt-PT"/>
        </w:rPr>
      </w:pPr>
      <w:r w:rsidRPr="00F15CA2">
        <w:rPr>
          <w:rFonts w:ascii="Arial" w:hAnsi="Arial"/>
          <w:b/>
          <w:lang w:val="pt-PT"/>
        </w:rPr>
        <w:lastRenderedPageBreak/>
        <w:t>Cuadro 1.- Control fitosanitario en alcachofa</w:t>
      </w:r>
    </w:p>
    <w:p w14:paraId="7FA3D1DD"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 alcachofa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6"/>
        <w:gridCol w:w="1828"/>
        <w:gridCol w:w="1198"/>
        <w:gridCol w:w="1604"/>
        <w:gridCol w:w="1390"/>
        <w:gridCol w:w="1468"/>
      </w:tblGrid>
      <w:tr w:rsidR="00503A41" w:rsidRPr="008A2C9B" w14:paraId="3AD685CF" w14:textId="77777777" w:rsidTr="00E87AC2">
        <w:trPr>
          <w:cantSplit/>
          <w:tblHeader/>
          <w:jc w:val="center"/>
        </w:trPr>
        <w:tc>
          <w:tcPr>
            <w:tcW w:w="874" w:type="pct"/>
            <w:shd w:val="pct12" w:color="auto" w:fill="FFFFFF"/>
            <w:vAlign w:val="center"/>
          </w:tcPr>
          <w:p w14:paraId="4AB70AF6" w14:textId="77777777" w:rsidR="00503A41" w:rsidRPr="008A2C9B" w:rsidRDefault="00503A41" w:rsidP="007A3044">
            <w:pPr>
              <w:pStyle w:val="titolstaula"/>
              <w:rPr>
                <w:rFonts w:cs="Arial"/>
                <w:noProof w:val="0"/>
                <w:sz w:val="18"/>
                <w:szCs w:val="18"/>
              </w:rPr>
            </w:pPr>
            <w:r w:rsidRPr="008A2C9B">
              <w:rPr>
                <w:noProof w:val="0"/>
                <w:sz w:val="18"/>
              </w:rPr>
              <w:t>PLAGA / ENFERMEDAD</w:t>
            </w:r>
          </w:p>
        </w:tc>
        <w:tc>
          <w:tcPr>
            <w:tcW w:w="1007" w:type="pct"/>
            <w:shd w:val="pct12" w:color="auto" w:fill="FFFFFF"/>
            <w:vAlign w:val="center"/>
          </w:tcPr>
          <w:p w14:paraId="6B2C6CFC" w14:textId="77777777" w:rsidR="00503A41" w:rsidRPr="00F15CA2" w:rsidRDefault="00503A41" w:rsidP="007A3044">
            <w:pPr>
              <w:pStyle w:val="titolstaula"/>
              <w:rPr>
                <w:rFonts w:cs="Arial"/>
                <w:noProof w:val="0"/>
                <w:sz w:val="18"/>
                <w:szCs w:val="18"/>
                <w:lang w:val="pt-PT"/>
              </w:rPr>
            </w:pPr>
            <w:r w:rsidRPr="00F15CA2">
              <w:rPr>
                <w:noProof w:val="0"/>
                <w:sz w:val="18"/>
                <w:lang w:val="pt-PT"/>
              </w:rPr>
              <w:t>MÉTODO DE EVALUACIÓN DE INCIDENCIA</w:t>
            </w:r>
          </w:p>
        </w:tc>
        <w:tc>
          <w:tcPr>
            <w:tcW w:w="660" w:type="pct"/>
            <w:shd w:val="pct12" w:color="auto" w:fill="FFFFFF"/>
            <w:vAlign w:val="center"/>
          </w:tcPr>
          <w:p w14:paraId="225DF5C9" w14:textId="77777777" w:rsidR="00503A41" w:rsidRPr="008A2C9B" w:rsidRDefault="00503A41" w:rsidP="007A3044">
            <w:pPr>
              <w:pStyle w:val="titolstaula"/>
              <w:rPr>
                <w:rFonts w:cs="Arial"/>
                <w:caps/>
                <w:noProof w:val="0"/>
                <w:sz w:val="18"/>
                <w:szCs w:val="18"/>
              </w:rPr>
            </w:pPr>
            <w:r w:rsidRPr="008A2C9B">
              <w:rPr>
                <w:caps/>
                <w:noProof w:val="0"/>
                <w:sz w:val="18"/>
              </w:rPr>
              <w:t>ÉPOCA</w:t>
            </w:r>
          </w:p>
        </w:tc>
        <w:tc>
          <w:tcPr>
            <w:tcW w:w="884" w:type="pct"/>
            <w:shd w:val="pct12" w:color="auto" w:fill="FFFFFF"/>
            <w:vAlign w:val="center"/>
          </w:tcPr>
          <w:p w14:paraId="09AAEBC7" w14:textId="77777777" w:rsidR="00503A41" w:rsidRPr="008A2C9B" w:rsidRDefault="00503A41" w:rsidP="007A3044">
            <w:pPr>
              <w:pStyle w:val="titolstaula"/>
              <w:rPr>
                <w:rFonts w:cs="Arial"/>
                <w:caps/>
                <w:noProof w:val="0"/>
                <w:sz w:val="18"/>
                <w:szCs w:val="18"/>
              </w:rPr>
            </w:pPr>
            <w:r w:rsidRPr="008A2C9B">
              <w:rPr>
                <w:caps/>
                <w:noProof w:val="0"/>
                <w:sz w:val="18"/>
              </w:rPr>
              <w:t>Criterio de intervención</w:t>
            </w:r>
          </w:p>
        </w:tc>
        <w:tc>
          <w:tcPr>
            <w:tcW w:w="766" w:type="pct"/>
            <w:shd w:val="pct12" w:color="auto" w:fill="FFFFFF"/>
            <w:vAlign w:val="center"/>
          </w:tcPr>
          <w:p w14:paraId="7D23D6E7" w14:textId="77777777" w:rsidR="00503A41" w:rsidRPr="008A2C9B" w:rsidRDefault="00503A41" w:rsidP="007A3044">
            <w:pPr>
              <w:pStyle w:val="titolstaula"/>
              <w:rPr>
                <w:rFonts w:cs="Arial"/>
                <w:noProof w:val="0"/>
                <w:sz w:val="18"/>
                <w:szCs w:val="18"/>
              </w:rPr>
            </w:pPr>
            <w:r w:rsidRPr="008A2C9B">
              <w:rPr>
                <w:noProof w:val="0"/>
                <w:sz w:val="18"/>
              </w:rPr>
              <w:t>FAUNA AUXILIAR</w:t>
            </w:r>
          </w:p>
        </w:tc>
        <w:tc>
          <w:tcPr>
            <w:tcW w:w="810" w:type="pct"/>
            <w:shd w:val="pct12" w:color="auto" w:fill="FFFFFF"/>
            <w:vAlign w:val="center"/>
          </w:tcPr>
          <w:p w14:paraId="62F86329" w14:textId="77777777" w:rsidR="00503A41" w:rsidRPr="008A2C9B" w:rsidRDefault="00503A41" w:rsidP="007A3044">
            <w:pPr>
              <w:pStyle w:val="titolstaula"/>
              <w:rPr>
                <w:rFonts w:cs="Arial"/>
                <w:noProof w:val="0"/>
                <w:sz w:val="18"/>
                <w:szCs w:val="18"/>
              </w:rPr>
            </w:pPr>
            <w:r w:rsidRPr="008A2C9B">
              <w:rPr>
                <w:noProof w:val="0"/>
                <w:sz w:val="18"/>
              </w:rPr>
              <w:t>OTROS MÉTODOS</w:t>
            </w:r>
          </w:p>
          <w:p w14:paraId="6E0116D9" w14:textId="77777777" w:rsidR="00503A41" w:rsidRPr="008A2C9B" w:rsidRDefault="00503A41" w:rsidP="007A3044">
            <w:pPr>
              <w:pStyle w:val="titolstaula"/>
              <w:rPr>
                <w:rFonts w:cs="Arial"/>
                <w:noProof w:val="0"/>
                <w:sz w:val="18"/>
                <w:szCs w:val="18"/>
              </w:rPr>
            </w:pPr>
            <w:r w:rsidRPr="008A2C9B">
              <w:rPr>
                <w:noProof w:val="0"/>
                <w:sz w:val="18"/>
              </w:rPr>
              <w:t>(culturales, etc.)</w:t>
            </w:r>
          </w:p>
        </w:tc>
      </w:tr>
      <w:tr w:rsidR="00503A41" w:rsidRPr="00743458" w14:paraId="7A22D6D7" w14:textId="77777777" w:rsidTr="00E87AC2">
        <w:trPr>
          <w:cantSplit/>
          <w:jc w:val="center"/>
        </w:trPr>
        <w:tc>
          <w:tcPr>
            <w:tcW w:w="874" w:type="pct"/>
            <w:vAlign w:val="center"/>
          </w:tcPr>
          <w:p w14:paraId="52D81D28" w14:textId="77777777" w:rsidR="00503A41" w:rsidRPr="00F15CA2" w:rsidRDefault="00503A41" w:rsidP="007A3044">
            <w:pPr>
              <w:pStyle w:val="taula"/>
              <w:rPr>
                <w:rFonts w:cs="Arial"/>
                <w:noProof w:val="0"/>
                <w:sz w:val="18"/>
                <w:szCs w:val="18"/>
                <w:lang w:val="pt-PT"/>
              </w:rPr>
            </w:pPr>
            <w:r w:rsidRPr="00F15CA2">
              <w:rPr>
                <w:noProof w:val="0"/>
                <w:sz w:val="18"/>
                <w:lang w:val="pt-PT"/>
              </w:rPr>
              <w:t>Taladro de la alcachofa</w:t>
            </w:r>
          </w:p>
          <w:p w14:paraId="47E361E5" w14:textId="77777777" w:rsidR="00503A41" w:rsidRPr="00F15CA2" w:rsidRDefault="00503A41" w:rsidP="007A3044">
            <w:pPr>
              <w:pStyle w:val="taula"/>
              <w:rPr>
                <w:rFonts w:cs="Arial"/>
                <w:i/>
                <w:noProof w:val="0"/>
                <w:sz w:val="18"/>
                <w:szCs w:val="18"/>
                <w:lang w:val="pt-PT"/>
              </w:rPr>
            </w:pPr>
            <w:r w:rsidRPr="00F15CA2">
              <w:rPr>
                <w:i/>
                <w:noProof w:val="0"/>
                <w:sz w:val="18"/>
                <w:lang w:val="pt-PT"/>
              </w:rPr>
              <w:t>Gortyna xanthenes</w:t>
            </w:r>
          </w:p>
        </w:tc>
        <w:tc>
          <w:tcPr>
            <w:tcW w:w="1007" w:type="pct"/>
            <w:vAlign w:val="center"/>
          </w:tcPr>
          <w:p w14:paraId="792F6A46" w14:textId="77777777" w:rsidR="00503A41" w:rsidRPr="00F15CA2" w:rsidRDefault="00503A41" w:rsidP="007A3044">
            <w:pPr>
              <w:pStyle w:val="taula"/>
              <w:rPr>
                <w:rFonts w:cs="Arial"/>
                <w:noProof w:val="0"/>
                <w:sz w:val="18"/>
                <w:szCs w:val="18"/>
                <w:lang w:val="pt-PT"/>
              </w:rPr>
            </w:pPr>
            <w:r w:rsidRPr="00F15CA2">
              <w:rPr>
                <w:noProof w:val="0"/>
                <w:sz w:val="18"/>
                <w:lang w:val="pt-PT"/>
              </w:rPr>
              <w:t>Mirar la presencia de daños en las primeras cosechas de alcachofas</w:t>
            </w:r>
          </w:p>
        </w:tc>
        <w:tc>
          <w:tcPr>
            <w:tcW w:w="660" w:type="pct"/>
            <w:vAlign w:val="center"/>
          </w:tcPr>
          <w:p w14:paraId="2B0D08B3" w14:textId="77777777" w:rsidR="00503A41" w:rsidRPr="008A2C9B" w:rsidRDefault="00503A41" w:rsidP="007A3044">
            <w:pPr>
              <w:pStyle w:val="taula"/>
              <w:rPr>
                <w:rFonts w:cs="Arial"/>
                <w:noProof w:val="0"/>
                <w:sz w:val="18"/>
                <w:szCs w:val="18"/>
              </w:rPr>
            </w:pPr>
            <w:r w:rsidRPr="008A2C9B">
              <w:rPr>
                <w:noProof w:val="0"/>
                <w:sz w:val="18"/>
              </w:rPr>
              <w:t>Diciembre-marzo</w:t>
            </w:r>
          </w:p>
        </w:tc>
        <w:tc>
          <w:tcPr>
            <w:tcW w:w="884" w:type="pct"/>
            <w:vAlign w:val="center"/>
          </w:tcPr>
          <w:p w14:paraId="2E138BE0" w14:textId="77777777" w:rsidR="00503A41" w:rsidRPr="008A2C9B" w:rsidRDefault="00503A41" w:rsidP="007A3044">
            <w:pPr>
              <w:pStyle w:val="taula"/>
              <w:rPr>
                <w:rFonts w:cs="Arial"/>
                <w:noProof w:val="0"/>
                <w:sz w:val="18"/>
                <w:szCs w:val="18"/>
              </w:rPr>
            </w:pPr>
            <w:r w:rsidRPr="008A2C9B">
              <w:rPr>
                <w:noProof w:val="0"/>
                <w:sz w:val="18"/>
              </w:rPr>
              <w:t>Presencia</w:t>
            </w:r>
          </w:p>
        </w:tc>
        <w:tc>
          <w:tcPr>
            <w:tcW w:w="766" w:type="pct"/>
            <w:vAlign w:val="center"/>
          </w:tcPr>
          <w:p w14:paraId="3EE9E9D7" w14:textId="77777777" w:rsidR="00503A41" w:rsidRPr="008A2C9B" w:rsidRDefault="00503A41" w:rsidP="007A3044">
            <w:pPr>
              <w:pStyle w:val="taula"/>
              <w:rPr>
                <w:rFonts w:cs="Arial"/>
                <w:i/>
                <w:noProof w:val="0"/>
                <w:sz w:val="18"/>
                <w:szCs w:val="18"/>
              </w:rPr>
            </w:pPr>
            <w:r w:rsidRPr="008A2C9B">
              <w:rPr>
                <w:i/>
                <w:noProof w:val="0"/>
                <w:sz w:val="18"/>
              </w:rPr>
              <w:t xml:space="preserve">Trichogramma </w:t>
            </w:r>
            <w:r w:rsidRPr="008A2C9B">
              <w:rPr>
                <w:noProof w:val="0"/>
                <w:sz w:val="18"/>
              </w:rPr>
              <w:t>spp.</w:t>
            </w:r>
          </w:p>
          <w:p w14:paraId="2EBCB24D" w14:textId="77777777" w:rsidR="00503A41" w:rsidRPr="008A2C9B" w:rsidRDefault="00503A41" w:rsidP="007A3044">
            <w:pPr>
              <w:pStyle w:val="taula"/>
              <w:rPr>
                <w:rFonts w:cs="Arial"/>
                <w:noProof w:val="0"/>
                <w:sz w:val="18"/>
                <w:szCs w:val="18"/>
              </w:rPr>
            </w:pPr>
            <w:r w:rsidRPr="008A2C9B">
              <w:rPr>
                <w:i/>
                <w:noProof w:val="0"/>
                <w:sz w:val="18"/>
              </w:rPr>
              <w:t>Telenomus spp.</w:t>
            </w:r>
          </w:p>
        </w:tc>
        <w:tc>
          <w:tcPr>
            <w:tcW w:w="810" w:type="pct"/>
            <w:vAlign w:val="center"/>
          </w:tcPr>
          <w:p w14:paraId="1810FB9B" w14:textId="77777777" w:rsidR="00503A41" w:rsidRPr="00F15CA2" w:rsidRDefault="00503A41" w:rsidP="007A3044">
            <w:pPr>
              <w:pStyle w:val="taula"/>
              <w:rPr>
                <w:rFonts w:cs="Arial"/>
                <w:noProof w:val="0"/>
                <w:sz w:val="18"/>
                <w:szCs w:val="18"/>
                <w:lang w:val="pt-PT"/>
              </w:rPr>
            </w:pPr>
            <w:r w:rsidRPr="00F15CA2">
              <w:rPr>
                <w:noProof w:val="0"/>
                <w:sz w:val="18"/>
                <w:lang w:val="pt-PT"/>
              </w:rPr>
              <w:t>Plantar cepas sin daños.</w:t>
            </w:r>
          </w:p>
          <w:p w14:paraId="5E9135A9" w14:textId="77777777" w:rsidR="00503A41" w:rsidRPr="00F15CA2" w:rsidRDefault="00503A41" w:rsidP="007A3044">
            <w:pPr>
              <w:pStyle w:val="taula"/>
              <w:rPr>
                <w:rFonts w:cs="Arial"/>
                <w:noProof w:val="0"/>
                <w:sz w:val="18"/>
                <w:szCs w:val="18"/>
                <w:lang w:val="pt-PT"/>
              </w:rPr>
            </w:pPr>
            <w:r w:rsidRPr="00F15CA2">
              <w:rPr>
                <w:noProof w:val="0"/>
                <w:sz w:val="18"/>
                <w:lang w:val="pt-PT"/>
              </w:rPr>
              <w:t xml:space="preserve">Seguimiento de la eclosión de los huevos invernales. </w:t>
            </w:r>
          </w:p>
          <w:p w14:paraId="03C471C2" w14:textId="77777777" w:rsidR="00503A41" w:rsidRPr="00F15CA2" w:rsidRDefault="00503A41" w:rsidP="007A3044">
            <w:pPr>
              <w:pStyle w:val="taula"/>
              <w:rPr>
                <w:rFonts w:cs="Arial"/>
                <w:noProof w:val="0"/>
                <w:sz w:val="18"/>
                <w:szCs w:val="18"/>
                <w:lang w:val="pt-PT"/>
              </w:rPr>
            </w:pPr>
            <w:r w:rsidRPr="00F15CA2">
              <w:rPr>
                <w:noProof w:val="0"/>
                <w:sz w:val="18"/>
                <w:lang w:val="pt-PT"/>
              </w:rPr>
              <w:t>Tratamiento en larvas de primeros estadios de desarrollo.</w:t>
            </w:r>
          </w:p>
          <w:p w14:paraId="224CDF64" w14:textId="77777777" w:rsidR="00503A41" w:rsidRPr="00F15CA2" w:rsidRDefault="00503A41" w:rsidP="007A3044">
            <w:pPr>
              <w:pStyle w:val="taula"/>
              <w:rPr>
                <w:rFonts w:cs="Arial"/>
                <w:noProof w:val="0"/>
                <w:sz w:val="18"/>
                <w:szCs w:val="18"/>
                <w:lang w:val="pt-PT"/>
              </w:rPr>
            </w:pPr>
            <w:r w:rsidRPr="00F15CA2">
              <w:rPr>
                <w:noProof w:val="0"/>
                <w:sz w:val="18"/>
                <w:lang w:val="pt-PT"/>
              </w:rPr>
              <w:t>Destrucción de los troncos afectados a finales de junio.</w:t>
            </w:r>
          </w:p>
        </w:tc>
      </w:tr>
      <w:tr w:rsidR="00503A41" w:rsidRPr="00743458" w14:paraId="4E6B56AB" w14:textId="77777777" w:rsidTr="00E87AC2">
        <w:trPr>
          <w:cantSplit/>
          <w:jc w:val="center"/>
        </w:trPr>
        <w:tc>
          <w:tcPr>
            <w:tcW w:w="874" w:type="pct"/>
            <w:vAlign w:val="center"/>
          </w:tcPr>
          <w:p w14:paraId="2598FC4E" w14:textId="77777777" w:rsidR="00503A41" w:rsidRPr="00F15CA2" w:rsidRDefault="00503A41" w:rsidP="007A3044">
            <w:pPr>
              <w:pStyle w:val="taula"/>
              <w:rPr>
                <w:rFonts w:cs="Arial"/>
                <w:noProof w:val="0"/>
                <w:sz w:val="18"/>
                <w:szCs w:val="18"/>
                <w:lang w:val="pt-PT"/>
              </w:rPr>
            </w:pPr>
            <w:r w:rsidRPr="00F15CA2">
              <w:rPr>
                <w:noProof w:val="0"/>
                <w:sz w:val="18"/>
                <w:lang w:val="pt-PT"/>
              </w:rPr>
              <w:t>Dormidores y gusanos de alambre</w:t>
            </w:r>
          </w:p>
          <w:p w14:paraId="7913FC19" w14:textId="77777777" w:rsidR="00503A41" w:rsidRPr="00F15CA2" w:rsidRDefault="00503A41" w:rsidP="007A3044">
            <w:pPr>
              <w:pStyle w:val="taula"/>
              <w:rPr>
                <w:rFonts w:cs="Arial"/>
                <w:i/>
                <w:noProof w:val="0"/>
                <w:sz w:val="18"/>
                <w:szCs w:val="18"/>
                <w:lang w:val="pt-PT"/>
              </w:rPr>
            </w:pPr>
            <w:r w:rsidRPr="00F15CA2">
              <w:rPr>
                <w:i/>
                <w:noProof w:val="0"/>
                <w:sz w:val="18"/>
                <w:lang w:val="pt-PT"/>
              </w:rPr>
              <w:t>Agrotis segetum, A. Ipsilon</w:t>
            </w:r>
          </w:p>
          <w:p w14:paraId="0EBB3B07" w14:textId="77777777" w:rsidR="00503A41" w:rsidRPr="008A2C9B" w:rsidRDefault="00503A41" w:rsidP="007A3044">
            <w:pPr>
              <w:pStyle w:val="taula"/>
              <w:rPr>
                <w:rFonts w:cs="Arial"/>
                <w:noProof w:val="0"/>
                <w:sz w:val="18"/>
                <w:szCs w:val="18"/>
              </w:rPr>
            </w:pPr>
            <w:r w:rsidRPr="008A2C9B">
              <w:rPr>
                <w:i/>
                <w:noProof w:val="0"/>
                <w:sz w:val="18"/>
              </w:rPr>
              <w:t xml:space="preserve">Agriotes </w:t>
            </w:r>
            <w:r w:rsidRPr="008A2C9B">
              <w:rPr>
                <w:noProof w:val="0"/>
                <w:sz w:val="18"/>
              </w:rPr>
              <w:t>spp.</w:t>
            </w:r>
          </w:p>
        </w:tc>
        <w:tc>
          <w:tcPr>
            <w:tcW w:w="1007" w:type="pct"/>
            <w:vMerge w:val="restart"/>
            <w:vAlign w:val="center"/>
          </w:tcPr>
          <w:p w14:paraId="3FD43D68" w14:textId="77777777" w:rsidR="00503A41" w:rsidRPr="00F15CA2" w:rsidRDefault="00503A41" w:rsidP="007A3044">
            <w:pPr>
              <w:pStyle w:val="taula"/>
              <w:rPr>
                <w:rFonts w:cs="Arial"/>
                <w:noProof w:val="0"/>
                <w:sz w:val="18"/>
                <w:szCs w:val="18"/>
                <w:lang w:val="pt-PT"/>
              </w:rPr>
            </w:pPr>
            <w:r w:rsidRPr="00F15CA2">
              <w:rPr>
                <w:noProof w:val="0"/>
                <w:sz w:val="18"/>
                <w:lang w:val="pt-PT"/>
              </w:rPr>
              <w:t>Presencia/ausencia en un mínimo de 25 plantas de todo el campo</w:t>
            </w:r>
          </w:p>
        </w:tc>
        <w:tc>
          <w:tcPr>
            <w:tcW w:w="660" w:type="pct"/>
            <w:vAlign w:val="center"/>
          </w:tcPr>
          <w:p w14:paraId="4C448BA8" w14:textId="77777777" w:rsidR="00503A41" w:rsidRPr="008A2C9B" w:rsidRDefault="00503A41" w:rsidP="007A3044">
            <w:pPr>
              <w:pStyle w:val="taula"/>
              <w:rPr>
                <w:rFonts w:cs="Arial"/>
                <w:noProof w:val="0"/>
                <w:sz w:val="18"/>
                <w:szCs w:val="18"/>
              </w:rPr>
            </w:pPr>
            <w:r w:rsidRPr="008A2C9B">
              <w:rPr>
                <w:noProof w:val="0"/>
                <w:sz w:val="18"/>
              </w:rPr>
              <w:t>Agosto-noviembre</w:t>
            </w:r>
          </w:p>
        </w:tc>
        <w:tc>
          <w:tcPr>
            <w:tcW w:w="884" w:type="pct"/>
            <w:vAlign w:val="center"/>
          </w:tcPr>
          <w:p w14:paraId="7CAE93CE" w14:textId="77777777" w:rsidR="00503A41" w:rsidRPr="00F15CA2" w:rsidRDefault="00503A41" w:rsidP="007A3044">
            <w:pPr>
              <w:pStyle w:val="taula"/>
              <w:rPr>
                <w:rFonts w:cs="Arial"/>
                <w:noProof w:val="0"/>
                <w:sz w:val="18"/>
                <w:szCs w:val="18"/>
                <w:lang w:val="pt-PT"/>
              </w:rPr>
            </w:pPr>
            <w:r w:rsidRPr="00F15CA2">
              <w:rPr>
                <w:noProof w:val="0"/>
                <w:sz w:val="18"/>
                <w:lang w:val="pt-PT"/>
              </w:rPr>
              <w:t>Presencia en más del 20% de las plantas</w:t>
            </w:r>
          </w:p>
        </w:tc>
        <w:tc>
          <w:tcPr>
            <w:tcW w:w="766" w:type="pct"/>
            <w:vAlign w:val="center"/>
          </w:tcPr>
          <w:p w14:paraId="506935A1" w14:textId="77777777" w:rsidR="00503A41" w:rsidRPr="00F15CA2" w:rsidRDefault="00503A41" w:rsidP="007A3044">
            <w:pPr>
              <w:pStyle w:val="taula"/>
              <w:rPr>
                <w:rFonts w:cs="Arial"/>
                <w:i/>
                <w:noProof w:val="0"/>
                <w:sz w:val="18"/>
                <w:szCs w:val="18"/>
                <w:lang w:val="pt-PT"/>
              </w:rPr>
            </w:pPr>
          </w:p>
        </w:tc>
        <w:tc>
          <w:tcPr>
            <w:tcW w:w="810" w:type="pct"/>
            <w:vAlign w:val="center"/>
          </w:tcPr>
          <w:p w14:paraId="6F3B3BA0" w14:textId="77777777" w:rsidR="00503A41" w:rsidRPr="00F15CA2" w:rsidRDefault="00503A41" w:rsidP="007A3044">
            <w:pPr>
              <w:pStyle w:val="taula"/>
              <w:rPr>
                <w:rFonts w:cs="Arial"/>
                <w:noProof w:val="0"/>
                <w:sz w:val="18"/>
                <w:szCs w:val="18"/>
                <w:lang w:val="pt-PT"/>
              </w:rPr>
            </w:pPr>
          </w:p>
        </w:tc>
      </w:tr>
      <w:tr w:rsidR="00503A41" w:rsidRPr="00743458" w14:paraId="0E6EB871" w14:textId="77777777" w:rsidTr="00E87AC2">
        <w:trPr>
          <w:cantSplit/>
          <w:jc w:val="center"/>
        </w:trPr>
        <w:tc>
          <w:tcPr>
            <w:tcW w:w="874" w:type="pct"/>
            <w:vAlign w:val="center"/>
          </w:tcPr>
          <w:p w14:paraId="06E8CD8B" w14:textId="77777777" w:rsidR="00503A41" w:rsidRPr="00F15CA2" w:rsidRDefault="00503A41" w:rsidP="007A3044">
            <w:pPr>
              <w:pStyle w:val="taula"/>
              <w:rPr>
                <w:rFonts w:cs="Arial"/>
                <w:noProof w:val="0"/>
                <w:sz w:val="18"/>
                <w:szCs w:val="18"/>
                <w:lang w:val="pt-PT"/>
              </w:rPr>
            </w:pPr>
            <w:r w:rsidRPr="00F15CA2">
              <w:rPr>
                <w:noProof w:val="0"/>
                <w:sz w:val="18"/>
                <w:lang w:val="pt-PT"/>
              </w:rPr>
              <w:t>Defoliadores y Taladros</w:t>
            </w:r>
          </w:p>
          <w:p w14:paraId="2C2204CB" w14:textId="77777777" w:rsidR="00503A41" w:rsidRPr="00F15CA2" w:rsidRDefault="00503A41" w:rsidP="007A3044">
            <w:pPr>
              <w:pStyle w:val="taula"/>
              <w:rPr>
                <w:rFonts w:cs="Arial"/>
                <w:noProof w:val="0"/>
                <w:sz w:val="18"/>
                <w:szCs w:val="18"/>
                <w:lang w:val="pt-PT"/>
              </w:rPr>
            </w:pPr>
            <w:r w:rsidRPr="00F15CA2">
              <w:rPr>
                <w:i/>
                <w:noProof w:val="0"/>
                <w:sz w:val="18"/>
                <w:lang w:val="pt-PT"/>
              </w:rPr>
              <w:t>Spodoptera littoralis, Helicoverpa armigera</w:t>
            </w:r>
            <w:r w:rsidRPr="00F15CA2">
              <w:rPr>
                <w:noProof w:val="0"/>
                <w:sz w:val="18"/>
                <w:lang w:val="pt-PT"/>
              </w:rPr>
              <w:t>, etc.</w:t>
            </w:r>
          </w:p>
        </w:tc>
        <w:tc>
          <w:tcPr>
            <w:tcW w:w="1007" w:type="pct"/>
            <w:vMerge/>
            <w:vAlign w:val="center"/>
          </w:tcPr>
          <w:p w14:paraId="301EBB89" w14:textId="77777777" w:rsidR="00503A41" w:rsidRPr="00F15CA2" w:rsidRDefault="00503A41" w:rsidP="007A3044">
            <w:pPr>
              <w:pStyle w:val="taula"/>
              <w:rPr>
                <w:rFonts w:cs="Arial"/>
                <w:noProof w:val="0"/>
                <w:sz w:val="18"/>
                <w:szCs w:val="18"/>
                <w:lang w:val="pt-PT"/>
              </w:rPr>
            </w:pPr>
          </w:p>
        </w:tc>
        <w:tc>
          <w:tcPr>
            <w:tcW w:w="660" w:type="pct"/>
            <w:vAlign w:val="center"/>
          </w:tcPr>
          <w:p w14:paraId="260D3DCE" w14:textId="77777777" w:rsidR="00503A41" w:rsidRPr="008A2C9B" w:rsidRDefault="00503A41" w:rsidP="007A3044">
            <w:pPr>
              <w:pStyle w:val="taula"/>
              <w:rPr>
                <w:rFonts w:cs="Arial"/>
                <w:noProof w:val="0"/>
                <w:sz w:val="18"/>
                <w:szCs w:val="18"/>
              </w:rPr>
            </w:pPr>
            <w:r w:rsidRPr="008A2C9B">
              <w:rPr>
                <w:noProof w:val="0"/>
                <w:sz w:val="18"/>
              </w:rPr>
              <w:t>Agosto-noviembre</w:t>
            </w:r>
          </w:p>
        </w:tc>
        <w:tc>
          <w:tcPr>
            <w:tcW w:w="884" w:type="pct"/>
            <w:vAlign w:val="center"/>
          </w:tcPr>
          <w:p w14:paraId="6508C2CD" w14:textId="77777777" w:rsidR="00503A41" w:rsidRPr="00F15CA2" w:rsidRDefault="00503A41" w:rsidP="007A3044">
            <w:pPr>
              <w:pStyle w:val="taula"/>
              <w:rPr>
                <w:rFonts w:cs="Arial"/>
                <w:noProof w:val="0"/>
                <w:sz w:val="18"/>
                <w:szCs w:val="18"/>
                <w:lang w:val="pt-PT"/>
              </w:rPr>
            </w:pPr>
            <w:r w:rsidRPr="00F15CA2">
              <w:rPr>
                <w:noProof w:val="0"/>
                <w:sz w:val="18"/>
                <w:lang w:val="pt-PT"/>
              </w:rPr>
              <w:t>Presencia abundante en más del 20% de las plantas</w:t>
            </w:r>
          </w:p>
        </w:tc>
        <w:tc>
          <w:tcPr>
            <w:tcW w:w="766" w:type="pct"/>
            <w:vAlign w:val="center"/>
          </w:tcPr>
          <w:p w14:paraId="1C2630CE" w14:textId="77777777" w:rsidR="00503A41" w:rsidRPr="00F15CA2" w:rsidRDefault="00503A41" w:rsidP="007A3044">
            <w:pPr>
              <w:pStyle w:val="taula"/>
              <w:rPr>
                <w:rFonts w:cs="Arial"/>
                <w:i/>
                <w:noProof w:val="0"/>
                <w:sz w:val="18"/>
                <w:szCs w:val="18"/>
                <w:lang w:val="pt-PT"/>
              </w:rPr>
            </w:pPr>
          </w:p>
        </w:tc>
        <w:tc>
          <w:tcPr>
            <w:tcW w:w="810" w:type="pct"/>
            <w:vAlign w:val="center"/>
          </w:tcPr>
          <w:p w14:paraId="002B0BC2" w14:textId="77777777" w:rsidR="00503A41" w:rsidRPr="00F15CA2" w:rsidRDefault="00503A41" w:rsidP="007A3044">
            <w:pPr>
              <w:pStyle w:val="taula"/>
              <w:rPr>
                <w:rFonts w:cs="Arial"/>
                <w:noProof w:val="0"/>
                <w:sz w:val="18"/>
                <w:szCs w:val="18"/>
                <w:lang w:val="pt-PT"/>
              </w:rPr>
            </w:pPr>
          </w:p>
        </w:tc>
      </w:tr>
      <w:tr w:rsidR="00503A41" w:rsidRPr="008A2C9B" w14:paraId="29BFA9DB" w14:textId="77777777" w:rsidTr="00E87AC2">
        <w:trPr>
          <w:cantSplit/>
          <w:jc w:val="center"/>
        </w:trPr>
        <w:tc>
          <w:tcPr>
            <w:tcW w:w="874" w:type="pct"/>
            <w:vAlign w:val="center"/>
          </w:tcPr>
          <w:p w14:paraId="48A68BE9" w14:textId="77777777" w:rsidR="00503A41" w:rsidRPr="008A2C9B" w:rsidRDefault="00503A41" w:rsidP="007A3044">
            <w:pPr>
              <w:pStyle w:val="taula"/>
              <w:rPr>
                <w:rFonts w:cs="Arial"/>
                <w:noProof w:val="0"/>
                <w:sz w:val="18"/>
                <w:szCs w:val="18"/>
              </w:rPr>
            </w:pPr>
            <w:r w:rsidRPr="008A2C9B">
              <w:rPr>
                <w:i/>
                <w:noProof w:val="0"/>
                <w:sz w:val="18"/>
              </w:rPr>
              <w:t>Aphis fabae</w:t>
            </w:r>
          </w:p>
        </w:tc>
        <w:tc>
          <w:tcPr>
            <w:tcW w:w="1007" w:type="pct"/>
            <w:vMerge/>
            <w:vAlign w:val="center"/>
          </w:tcPr>
          <w:p w14:paraId="38524F14" w14:textId="77777777" w:rsidR="00503A41" w:rsidRPr="008A2C9B" w:rsidRDefault="00503A41" w:rsidP="007A3044">
            <w:pPr>
              <w:pStyle w:val="taula"/>
              <w:rPr>
                <w:rFonts w:cs="Arial"/>
                <w:noProof w:val="0"/>
                <w:sz w:val="18"/>
                <w:szCs w:val="18"/>
              </w:rPr>
            </w:pPr>
          </w:p>
        </w:tc>
        <w:tc>
          <w:tcPr>
            <w:tcW w:w="660" w:type="pct"/>
            <w:vAlign w:val="center"/>
          </w:tcPr>
          <w:p w14:paraId="48B091B9" w14:textId="77777777" w:rsidR="00503A41" w:rsidRPr="008A2C9B" w:rsidRDefault="00503A41" w:rsidP="007A3044">
            <w:pPr>
              <w:pStyle w:val="taula"/>
              <w:rPr>
                <w:rFonts w:cs="Arial"/>
                <w:noProof w:val="0"/>
                <w:sz w:val="18"/>
                <w:szCs w:val="18"/>
              </w:rPr>
            </w:pPr>
            <w:r w:rsidRPr="008A2C9B">
              <w:rPr>
                <w:noProof w:val="0"/>
                <w:sz w:val="18"/>
              </w:rPr>
              <w:t>Octubre-diciembre</w:t>
            </w:r>
          </w:p>
          <w:p w14:paraId="38D34FC8" w14:textId="77777777" w:rsidR="00503A41" w:rsidRPr="008A2C9B" w:rsidRDefault="00503A41" w:rsidP="007A3044">
            <w:pPr>
              <w:pStyle w:val="taula"/>
              <w:rPr>
                <w:rFonts w:cs="Arial"/>
                <w:noProof w:val="0"/>
                <w:sz w:val="18"/>
                <w:szCs w:val="18"/>
              </w:rPr>
            </w:pPr>
            <w:r w:rsidRPr="008A2C9B">
              <w:rPr>
                <w:noProof w:val="0"/>
                <w:sz w:val="18"/>
              </w:rPr>
              <w:t>Mayo-junio</w:t>
            </w:r>
          </w:p>
        </w:tc>
        <w:tc>
          <w:tcPr>
            <w:tcW w:w="884" w:type="pct"/>
            <w:vAlign w:val="center"/>
          </w:tcPr>
          <w:p w14:paraId="1DA882E0" w14:textId="77777777" w:rsidR="00503A41" w:rsidRPr="008A2C9B" w:rsidRDefault="00503A41" w:rsidP="007A3044">
            <w:pPr>
              <w:pStyle w:val="taula"/>
              <w:rPr>
                <w:rFonts w:cs="Arial"/>
                <w:noProof w:val="0"/>
                <w:sz w:val="18"/>
                <w:szCs w:val="18"/>
              </w:rPr>
            </w:pPr>
            <w:r w:rsidRPr="008A2C9B">
              <w:rPr>
                <w:noProof w:val="0"/>
                <w:sz w:val="18"/>
              </w:rPr>
              <w:t>25% de alcachofas afectadas</w:t>
            </w:r>
          </w:p>
        </w:tc>
        <w:tc>
          <w:tcPr>
            <w:tcW w:w="766" w:type="pct"/>
            <w:vAlign w:val="center"/>
          </w:tcPr>
          <w:p w14:paraId="64B18F55" w14:textId="77777777" w:rsidR="00503A41" w:rsidRPr="00F15CA2" w:rsidRDefault="00503A41" w:rsidP="007A3044">
            <w:pPr>
              <w:pStyle w:val="taula"/>
              <w:rPr>
                <w:rFonts w:cs="Arial"/>
                <w:noProof w:val="0"/>
                <w:sz w:val="18"/>
                <w:szCs w:val="18"/>
                <w:lang w:val="pt-PT"/>
              </w:rPr>
            </w:pPr>
            <w:r w:rsidRPr="00F15CA2">
              <w:rPr>
                <w:noProof w:val="0"/>
                <w:sz w:val="18"/>
                <w:lang w:val="pt-PT"/>
              </w:rPr>
              <w:t>Coccinélidos y sírfidos</w:t>
            </w:r>
          </w:p>
          <w:p w14:paraId="0AD4A66B" w14:textId="77777777" w:rsidR="00503A41" w:rsidRPr="00F15CA2" w:rsidRDefault="00503A41" w:rsidP="007A3044">
            <w:pPr>
              <w:pStyle w:val="taula"/>
              <w:rPr>
                <w:rFonts w:cs="Arial"/>
                <w:i/>
                <w:noProof w:val="0"/>
                <w:sz w:val="18"/>
                <w:szCs w:val="18"/>
                <w:lang w:val="pt-PT"/>
              </w:rPr>
            </w:pPr>
            <w:r w:rsidRPr="00F15CA2">
              <w:rPr>
                <w:i/>
                <w:noProof w:val="0"/>
                <w:sz w:val="18"/>
                <w:lang w:val="pt-PT"/>
              </w:rPr>
              <w:t xml:space="preserve">Lysiphlebus </w:t>
            </w:r>
            <w:r w:rsidRPr="00F15CA2">
              <w:rPr>
                <w:noProof w:val="0"/>
                <w:sz w:val="18"/>
                <w:lang w:val="pt-PT"/>
              </w:rPr>
              <w:t>spp.</w:t>
            </w:r>
          </w:p>
          <w:p w14:paraId="1B0117FD" w14:textId="77777777" w:rsidR="00503A41" w:rsidRPr="008A2C9B" w:rsidRDefault="00503A41" w:rsidP="007A3044">
            <w:pPr>
              <w:pStyle w:val="taula"/>
              <w:rPr>
                <w:rFonts w:cs="Arial"/>
                <w:i/>
                <w:noProof w:val="0"/>
                <w:sz w:val="18"/>
                <w:szCs w:val="18"/>
              </w:rPr>
            </w:pPr>
            <w:r w:rsidRPr="008A2C9B">
              <w:rPr>
                <w:i/>
                <w:noProof w:val="0"/>
                <w:sz w:val="18"/>
              </w:rPr>
              <w:t xml:space="preserve">Aphidius </w:t>
            </w:r>
            <w:r w:rsidRPr="008A2C9B">
              <w:rPr>
                <w:noProof w:val="0"/>
                <w:sz w:val="18"/>
              </w:rPr>
              <w:t>spp.</w:t>
            </w:r>
          </w:p>
        </w:tc>
        <w:tc>
          <w:tcPr>
            <w:tcW w:w="810" w:type="pct"/>
            <w:vAlign w:val="center"/>
          </w:tcPr>
          <w:p w14:paraId="1401F278" w14:textId="77777777" w:rsidR="00503A41" w:rsidRPr="008A2C9B" w:rsidRDefault="00503A41" w:rsidP="007A3044">
            <w:pPr>
              <w:pStyle w:val="taula"/>
              <w:rPr>
                <w:rFonts w:cs="Arial"/>
                <w:noProof w:val="0"/>
                <w:sz w:val="18"/>
                <w:szCs w:val="18"/>
              </w:rPr>
            </w:pPr>
          </w:p>
        </w:tc>
      </w:tr>
      <w:tr w:rsidR="00503A41" w:rsidRPr="008A2C9B" w14:paraId="6BC91F63" w14:textId="77777777" w:rsidTr="00E87AC2">
        <w:trPr>
          <w:cantSplit/>
          <w:jc w:val="center"/>
        </w:trPr>
        <w:tc>
          <w:tcPr>
            <w:tcW w:w="874" w:type="pct"/>
            <w:vAlign w:val="center"/>
          </w:tcPr>
          <w:p w14:paraId="38E3FC3E" w14:textId="77777777" w:rsidR="00503A41" w:rsidRPr="008A2C9B" w:rsidRDefault="00503A41" w:rsidP="007A3044">
            <w:pPr>
              <w:pStyle w:val="taula"/>
              <w:rPr>
                <w:rFonts w:cs="Arial"/>
                <w:noProof w:val="0"/>
                <w:sz w:val="18"/>
                <w:szCs w:val="18"/>
              </w:rPr>
            </w:pPr>
            <w:r w:rsidRPr="008A2C9B">
              <w:rPr>
                <w:i/>
                <w:noProof w:val="0"/>
                <w:sz w:val="18"/>
              </w:rPr>
              <w:t>Brachycaudus cardui</w:t>
            </w:r>
          </w:p>
        </w:tc>
        <w:tc>
          <w:tcPr>
            <w:tcW w:w="1007" w:type="pct"/>
            <w:vMerge/>
            <w:vAlign w:val="center"/>
          </w:tcPr>
          <w:p w14:paraId="1D50AD85" w14:textId="77777777" w:rsidR="00503A41" w:rsidRPr="008A2C9B" w:rsidRDefault="00503A41" w:rsidP="007A3044">
            <w:pPr>
              <w:pStyle w:val="taula"/>
              <w:rPr>
                <w:rFonts w:cs="Arial"/>
                <w:noProof w:val="0"/>
                <w:sz w:val="18"/>
                <w:szCs w:val="18"/>
              </w:rPr>
            </w:pPr>
          </w:p>
        </w:tc>
        <w:tc>
          <w:tcPr>
            <w:tcW w:w="660" w:type="pct"/>
            <w:vAlign w:val="center"/>
          </w:tcPr>
          <w:p w14:paraId="3B1D765F" w14:textId="77777777" w:rsidR="00503A41" w:rsidRPr="008A2C9B" w:rsidRDefault="00503A41" w:rsidP="007A3044">
            <w:pPr>
              <w:pStyle w:val="taula"/>
              <w:rPr>
                <w:rFonts w:cs="Arial"/>
                <w:noProof w:val="0"/>
                <w:sz w:val="18"/>
                <w:szCs w:val="18"/>
              </w:rPr>
            </w:pPr>
            <w:r w:rsidRPr="008A2C9B">
              <w:rPr>
                <w:noProof w:val="0"/>
                <w:sz w:val="18"/>
              </w:rPr>
              <w:t>Septiembre-octubre</w:t>
            </w:r>
          </w:p>
        </w:tc>
        <w:tc>
          <w:tcPr>
            <w:tcW w:w="884" w:type="pct"/>
            <w:vAlign w:val="center"/>
          </w:tcPr>
          <w:p w14:paraId="7452F70C" w14:textId="77777777" w:rsidR="00503A41" w:rsidRPr="00F15CA2" w:rsidRDefault="00503A41" w:rsidP="007A3044">
            <w:pPr>
              <w:pStyle w:val="taula"/>
              <w:rPr>
                <w:rFonts w:cs="Arial"/>
                <w:noProof w:val="0"/>
                <w:sz w:val="18"/>
                <w:szCs w:val="18"/>
                <w:lang w:val="pt-PT"/>
              </w:rPr>
            </w:pPr>
            <w:r w:rsidRPr="00F15CA2">
              <w:rPr>
                <w:noProof w:val="0"/>
                <w:sz w:val="18"/>
                <w:lang w:val="pt-PT"/>
              </w:rPr>
              <w:t>Presencia abundante en más del 20% de las plantas</w:t>
            </w:r>
          </w:p>
        </w:tc>
        <w:tc>
          <w:tcPr>
            <w:tcW w:w="766" w:type="pct"/>
            <w:vAlign w:val="center"/>
          </w:tcPr>
          <w:p w14:paraId="2DDC6DB6" w14:textId="77777777" w:rsidR="00503A41" w:rsidRPr="008A2C9B" w:rsidRDefault="00503A41" w:rsidP="007A3044">
            <w:pPr>
              <w:pStyle w:val="taula"/>
              <w:rPr>
                <w:rFonts w:cs="Arial"/>
                <w:noProof w:val="0"/>
                <w:sz w:val="18"/>
                <w:szCs w:val="18"/>
              </w:rPr>
            </w:pPr>
            <w:r w:rsidRPr="008A2C9B">
              <w:rPr>
                <w:noProof w:val="0"/>
                <w:sz w:val="18"/>
              </w:rPr>
              <w:t>Coccinélidosy sírfidos</w:t>
            </w:r>
          </w:p>
          <w:p w14:paraId="7C69BDC0" w14:textId="77777777" w:rsidR="00503A41" w:rsidRPr="008A2C9B" w:rsidRDefault="00503A41" w:rsidP="007A3044">
            <w:pPr>
              <w:pStyle w:val="taula"/>
              <w:rPr>
                <w:rFonts w:cs="Arial"/>
                <w:i/>
                <w:noProof w:val="0"/>
                <w:sz w:val="18"/>
                <w:szCs w:val="18"/>
              </w:rPr>
            </w:pPr>
            <w:r w:rsidRPr="008A2C9B">
              <w:rPr>
                <w:noProof w:val="0"/>
                <w:sz w:val="18"/>
              </w:rPr>
              <w:t>Parasitoides</w:t>
            </w:r>
          </w:p>
        </w:tc>
        <w:tc>
          <w:tcPr>
            <w:tcW w:w="810" w:type="pct"/>
            <w:vAlign w:val="center"/>
          </w:tcPr>
          <w:p w14:paraId="7FA15865" w14:textId="77777777" w:rsidR="00503A41" w:rsidRPr="008A2C9B" w:rsidRDefault="00503A41" w:rsidP="007A3044">
            <w:pPr>
              <w:pStyle w:val="taula"/>
              <w:rPr>
                <w:rFonts w:cs="Arial"/>
                <w:noProof w:val="0"/>
                <w:sz w:val="18"/>
                <w:szCs w:val="18"/>
              </w:rPr>
            </w:pPr>
          </w:p>
        </w:tc>
      </w:tr>
      <w:tr w:rsidR="00503A41" w:rsidRPr="00743458" w14:paraId="3B6397A4" w14:textId="77777777" w:rsidTr="00E87AC2">
        <w:trPr>
          <w:cantSplit/>
          <w:jc w:val="center"/>
        </w:trPr>
        <w:tc>
          <w:tcPr>
            <w:tcW w:w="874" w:type="pct"/>
            <w:vAlign w:val="center"/>
          </w:tcPr>
          <w:p w14:paraId="1DC60D2E" w14:textId="77777777" w:rsidR="00503A41" w:rsidRPr="008A2C9B" w:rsidRDefault="00503A41" w:rsidP="007A3044">
            <w:pPr>
              <w:pStyle w:val="taula"/>
              <w:rPr>
                <w:rFonts w:cs="Arial"/>
                <w:noProof w:val="0"/>
                <w:sz w:val="18"/>
                <w:szCs w:val="18"/>
              </w:rPr>
            </w:pPr>
            <w:r w:rsidRPr="008A2C9B">
              <w:rPr>
                <w:noProof w:val="0"/>
                <w:sz w:val="18"/>
              </w:rPr>
              <w:t>Caracoles</w:t>
            </w:r>
            <w:r w:rsidRPr="00B335D9">
              <w:rPr>
                <w:noProof w:val="0"/>
                <w:vanish/>
                <w:sz w:val="18"/>
              </w:rPr>
              <w:t>&lt;A[Caracoles|Tornillos]&gt;</w:t>
            </w:r>
            <w:r w:rsidRPr="008A2C9B">
              <w:rPr>
                <w:noProof w:val="0"/>
                <w:sz w:val="18"/>
              </w:rPr>
              <w:t xml:space="preserve"> y babosas</w:t>
            </w:r>
          </w:p>
        </w:tc>
        <w:tc>
          <w:tcPr>
            <w:tcW w:w="1007" w:type="pct"/>
            <w:vMerge/>
            <w:vAlign w:val="center"/>
          </w:tcPr>
          <w:p w14:paraId="51F46D0F" w14:textId="77777777" w:rsidR="00503A41" w:rsidRPr="008A2C9B" w:rsidRDefault="00503A41" w:rsidP="007A3044">
            <w:pPr>
              <w:pStyle w:val="taula"/>
              <w:rPr>
                <w:rFonts w:cs="Arial"/>
                <w:noProof w:val="0"/>
                <w:sz w:val="18"/>
                <w:szCs w:val="18"/>
              </w:rPr>
            </w:pPr>
          </w:p>
        </w:tc>
        <w:tc>
          <w:tcPr>
            <w:tcW w:w="660" w:type="pct"/>
            <w:vAlign w:val="center"/>
          </w:tcPr>
          <w:p w14:paraId="2908C000" w14:textId="77777777" w:rsidR="00503A41" w:rsidRPr="008A2C9B" w:rsidRDefault="00503A41" w:rsidP="007A3044">
            <w:pPr>
              <w:pStyle w:val="taula"/>
              <w:rPr>
                <w:rFonts w:cs="Arial"/>
                <w:noProof w:val="0"/>
                <w:sz w:val="18"/>
                <w:szCs w:val="18"/>
              </w:rPr>
            </w:pPr>
            <w:r w:rsidRPr="008A2C9B">
              <w:rPr>
                <w:noProof w:val="0"/>
                <w:sz w:val="18"/>
              </w:rPr>
              <w:t>Septiembre-diciembre</w:t>
            </w:r>
          </w:p>
        </w:tc>
        <w:tc>
          <w:tcPr>
            <w:tcW w:w="884" w:type="pct"/>
            <w:vAlign w:val="center"/>
          </w:tcPr>
          <w:p w14:paraId="4FBA9AE3" w14:textId="77777777" w:rsidR="00503A41" w:rsidRPr="00F15CA2" w:rsidRDefault="00503A41" w:rsidP="007A3044">
            <w:pPr>
              <w:pStyle w:val="taula"/>
              <w:rPr>
                <w:rFonts w:cs="Arial"/>
                <w:noProof w:val="0"/>
                <w:sz w:val="18"/>
                <w:szCs w:val="18"/>
                <w:lang w:val="pt-PT"/>
              </w:rPr>
            </w:pPr>
            <w:r w:rsidRPr="00F15CA2">
              <w:rPr>
                <w:noProof w:val="0"/>
                <w:sz w:val="18"/>
                <w:lang w:val="pt-PT"/>
              </w:rPr>
              <w:t>Presencia abundante en más del 20% de las plantas</w:t>
            </w:r>
          </w:p>
        </w:tc>
        <w:tc>
          <w:tcPr>
            <w:tcW w:w="766" w:type="pct"/>
            <w:vAlign w:val="center"/>
          </w:tcPr>
          <w:p w14:paraId="44D4DCF7" w14:textId="77777777" w:rsidR="00503A41" w:rsidRPr="00F15CA2" w:rsidRDefault="00503A41" w:rsidP="007A3044">
            <w:pPr>
              <w:pStyle w:val="taula"/>
              <w:rPr>
                <w:rFonts w:cs="Arial"/>
                <w:i/>
                <w:noProof w:val="0"/>
                <w:sz w:val="18"/>
                <w:szCs w:val="18"/>
                <w:lang w:val="pt-PT"/>
              </w:rPr>
            </w:pPr>
          </w:p>
        </w:tc>
        <w:tc>
          <w:tcPr>
            <w:tcW w:w="810" w:type="pct"/>
            <w:vAlign w:val="center"/>
          </w:tcPr>
          <w:p w14:paraId="352DDC27" w14:textId="77777777" w:rsidR="00503A41" w:rsidRPr="00F15CA2" w:rsidRDefault="00503A41" w:rsidP="007A3044">
            <w:pPr>
              <w:pStyle w:val="taula"/>
              <w:rPr>
                <w:rFonts w:cs="Arial"/>
                <w:noProof w:val="0"/>
                <w:sz w:val="18"/>
                <w:szCs w:val="18"/>
                <w:lang w:val="pt-PT"/>
              </w:rPr>
            </w:pPr>
          </w:p>
        </w:tc>
      </w:tr>
      <w:tr w:rsidR="00503A41" w:rsidRPr="008A2C9B" w14:paraId="5DAD36FA" w14:textId="77777777" w:rsidTr="00E87AC2">
        <w:trPr>
          <w:cantSplit/>
          <w:jc w:val="center"/>
        </w:trPr>
        <w:tc>
          <w:tcPr>
            <w:tcW w:w="874" w:type="pct"/>
            <w:vAlign w:val="center"/>
          </w:tcPr>
          <w:p w14:paraId="76BD2F63" w14:textId="77777777" w:rsidR="00503A41" w:rsidRPr="008A2C9B" w:rsidRDefault="00503A41" w:rsidP="007A3044">
            <w:pPr>
              <w:pStyle w:val="taula"/>
              <w:rPr>
                <w:rFonts w:cs="Arial"/>
                <w:noProof w:val="0"/>
                <w:sz w:val="18"/>
                <w:szCs w:val="18"/>
              </w:rPr>
            </w:pPr>
            <w:r w:rsidRPr="008A2C9B">
              <w:rPr>
                <w:noProof w:val="0"/>
                <w:sz w:val="18"/>
              </w:rPr>
              <w:t>Topos</w:t>
            </w:r>
          </w:p>
        </w:tc>
        <w:tc>
          <w:tcPr>
            <w:tcW w:w="1007" w:type="pct"/>
            <w:vAlign w:val="center"/>
          </w:tcPr>
          <w:p w14:paraId="52CFEDBD" w14:textId="77777777" w:rsidR="00503A41" w:rsidRPr="00F15CA2" w:rsidRDefault="00503A41" w:rsidP="007A3044">
            <w:pPr>
              <w:pStyle w:val="taula"/>
              <w:rPr>
                <w:rFonts w:cs="Arial"/>
                <w:noProof w:val="0"/>
                <w:sz w:val="18"/>
                <w:szCs w:val="18"/>
                <w:lang w:val="pt-PT"/>
              </w:rPr>
            </w:pPr>
            <w:r w:rsidRPr="00F15CA2">
              <w:rPr>
                <w:noProof w:val="0"/>
                <w:sz w:val="18"/>
                <w:lang w:val="pt-PT"/>
              </w:rPr>
              <w:t>Presencia/ausencia de tierra removida y planta arrancada</w:t>
            </w:r>
          </w:p>
        </w:tc>
        <w:tc>
          <w:tcPr>
            <w:tcW w:w="660" w:type="pct"/>
            <w:vAlign w:val="center"/>
          </w:tcPr>
          <w:p w14:paraId="0DE04068" w14:textId="77777777" w:rsidR="00503A41" w:rsidRPr="00F15CA2" w:rsidRDefault="00503A41" w:rsidP="007A3044">
            <w:pPr>
              <w:pStyle w:val="taula"/>
              <w:rPr>
                <w:rFonts w:cs="Arial"/>
                <w:noProof w:val="0"/>
                <w:sz w:val="18"/>
                <w:szCs w:val="18"/>
                <w:lang w:val="pt-PT"/>
              </w:rPr>
            </w:pPr>
          </w:p>
        </w:tc>
        <w:tc>
          <w:tcPr>
            <w:tcW w:w="884" w:type="pct"/>
            <w:vAlign w:val="center"/>
          </w:tcPr>
          <w:p w14:paraId="6F1399F7" w14:textId="77777777" w:rsidR="00503A41" w:rsidRPr="008A2C9B" w:rsidRDefault="00503A41" w:rsidP="007A3044">
            <w:pPr>
              <w:pStyle w:val="taula"/>
              <w:rPr>
                <w:rFonts w:cs="Arial"/>
                <w:noProof w:val="0"/>
                <w:sz w:val="18"/>
                <w:szCs w:val="18"/>
              </w:rPr>
            </w:pPr>
            <w:r w:rsidRPr="008A2C9B">
              <w:rPr>
                <w:noProof w:val="0"/>
                <w:sz w:val="18"/>
              </w:rPr>
              <w:t>Presencia abundante</w:t>
            </w:r>
          </w:p>
        </w:tc>
        <w:tc>
          <w:tcPr>
            <w:tcW w:w="766" w:type="pct"/>
            <w:vAlign w:val="center"/>
          </w:tcPr>
          <w:p w14:paraId="5E067DCF" w14:textId="77777777" w:rsidR="00503A41" w:rsidRPr="008A2C9B" w:rsidRDefault="00503A41" w:rsidP="007A3044">
            <w:pPr>
              <w:pStyle w:val="taula"/>
              <w:rPr>
                <w:rFonts w:cs="Arial"/>
                <w:i/>
                <w:noProof w:val="0"/>
                <w:sz w:val="18"/>
                <w:szCs w:val="18"/>
              </w:rPr>
            </w:pPr>
          </w:p>
        </w:tc>
        <w:tc>
          <w:tcPr>
            <w:tcW w:w="810" w:type="pct"/>
            <w:vAlign w:val="center"/>
          </w:tcPr>
          <w:p w14:paraId="3A154963" w14:textId="77777777" w:rsidR="00503A41" w:rsidRPr="008A2C9B" w:rsidRDefault="00503A41" w:rsidP="007A3044">
            <w:pPr>
              <w:pStyle w:val="taula"/>
              <w:rPr>
                <w:rFonts w:cs="Arial"/>
                <w:noProof w:val="0"/>
                <w:sz w:val="18"/>
                <w:szCs w:val="18"/>
              </w:rPr>
            </w:pPr>
          </w:p>
        </w:tc>
      </w:tr>
      <w:tr w:rsidR="00503A41" w:rsidRPr="008A2C9B" w14:paraId="104B970D" w14:textId="77777777" w:rsidTr="00E87AC2">
        <w:trPr>
          <w:cantSplit/>
          <w:jc w:val="center"/>
        </w:trPr>
        <w:tc>
          <w:tcPr>
            <w:tcW w:w="874" w:type="pct"/>
            <w:vAlign w:val="center"/>
          </w:tcPr>
          <w:p w14:paraId="5922F0C2" w14:textId="77777777" w:rsidR="00503A41" w:rsidRPr="008A2C9B" w:rsidRDefault="00503A41" w:rsidP="007A3044">
            <w:pPr>
              <w:pStyle w:val="taula"/>
              <w:rPr>
                <w:rFonts w:cs="Arial"/>
                <w:noProof w:val="0"/>
                <w:sz w:val="18"/>
                <w:szCs w:val="18"/>
              </w:rPr>
            </w:pPr>
            <w:r w:rsidRPr="008A2C9B">
              <w:rPr>
                <w:noProof w:val="0"/>
                <w:sz w:val="18"/>
              </w:rPr>
              <w:t>Mancha negra</w:t>
            </w:r>
          </w:p>
          <w:p w14:paraId="2C7B1772" w14:textId="77777777" w:rsidR="00503A41" w:rsidRPr="008A2C9B" w:rsidRDefault="00503A41" w:rsidP="007A3044">
            <w:pPr>
              <w:pStyle w:val="taula"/>
              <w:rPr>
                <w:rFonts w:cs="Arial"/>
                <w:noProof w:val="0"/>
                <w:sz w:val="18"/>
                <w:szCs w:val="18"/>
              </w:rPr>
            </w:pPr>
            <w:r w:rsidRPr="008A2C9B">
              <w:rPr>
                <w:i/>
                <w:noProof w:val="0"/>
                <w:sz w:val="18"/>
              </w:rPr>
              <w:t>Ascochyta hortorum</w:t>
            </w:r>
          </w:p>
        </w:tc>
        <w:tc>
          <w:tcPr>
            <w:tcW w:w="1007" w:type="pct"/>
            <w:vAlign w:val="center"/>
          </w:tcPr>
          <w:p w14:paraId="093F4982" w14:textId="77777777" w:rsidR="00503A41" w:rsidRPr="008A2C9B" w:rsidRDefault="00503A41" w:rsidP="007A3044">
            <w:pPr>
              <w:pStyle w:val="taula"/>
              <w:rPr>
                <w:rFonts w:cs="Arial"/>
                <w:noProof w:val="0"/>
                <w:sz w:val="18"/>
                <w:szCs w:val="18"/>
              </w:rPr>
            </w:pPr>
          </w:p>
        </w:tc>
        <w:tc>
          <w:tcPr>
            <w:tcW w:w="660" w:type="pct"/>
            <w:vAlign w:val="center"/>
          </w:tcPr>
          <w:p w14:paraId="5BF3B294" w14:textId="77777777" w:rsidR="00503A41" w:rsidRPr="008A2C9B" w:rsidRDefault="00503A41" w:rsidP="007A3044">
            <w:pPr>
              <w:pStyle w:val="taula"/>
              <w:rPr>
                <w:rFonts w:cs="Arial"/>
                <w:noProof w:val="0"/>
                <w:sz w:val="18"/>
                <w:szCs w:val="18"/>
              </w:rPr>
            </w:pPr>
            <w:r w:rsidRPr="008A2C9B">
              <w:rPr>
                <w:noProof w:val="0"/>
                <w:sz w:val="18"/>
              </w:rPr>
              <w:t>Octubre-abril</w:t>
            </w:r>
          </w:p>
        </w:tc>
        <w:tc>
          <w:tcPr>
            <w:tcW w:w="884" w:type="pct"/>
            <w:vAlign w:val="center"/>
          </w:tcPr>
          <w:p w14:paraId="2F16B401" w14:textId="77777777" w:rsidR="00503A41" w:rsidRPr="00F15CA2" w:rsidRDefault="00503A41" w:rsidP="007A3044">
            <w:pPr>
              <w:pStyle w:val="taula"/>
              <w:rPr>
                <w:rFonts w:cs="Arial"/>
                <w:noProof w:val="0"/>
                <w:sz w:val="18"/>
                <w:szCs w:val="18"/>
                <w:lang w:val="pt-PT"/>
              </w:rPr>
            </w:pPr>
            <w:r w:rsidRPr="00F15CA2">
              <w:rPr>
                <w:noProof w:val="0"/>
                <w:sz w:val="18"/>
                <w:lang w:val="pt-PT"/>
              </w:rPr>
              <w:t>20% o más plantas afectadas. Mayor incidencia el 2º. año de plantación.</w:t>
            </w:r>
          </w:p>
          <w:p w14:paraId="150454D8" w14:textId="77777777" w:rsidR="00503A41" w:rsidRPr="00F15CA2" w:rsidRDefault="00503A41" w:rsidP="007A3044">
            <w:pPr>
              <w:pStyle w:val="taula"/>
              <w:rPr>
                <w:rFonts w:cs="Arial"/>
                <w:noProof w:val="0"/>
                <w:sz w:val="18"/>
                <w:szCs w:val="18"/>
                <w:lang w:val="pt-PT"/>
              </w:rPr>
            </w:pPr>
            <w:r w:rsidRPr="00F15CA2">
              <w:rPr>
                <w:noProof w:val="0"/>
                <w:sz w:val="18"/>
                <w:lang w:val="pt-PT"/>
              </w:rPr>
              <w:t>Tratamientos cuando</w:t>
            </w:r>
            <w:r w:rsidRPr="00F15CA2">
              <w:rPr>
                <w:noProof w:val="0"/>
                <w:vanish/>
                <w:sz w:val="18"/>
                <w:lang w:val="pt-PT"/>
              </w:rPr>
              <w:t>&lt;A[cuando|cuándo]&gt;</w:t>
            </w:r>
            <w:r w:rsidRPr="00F15CA2">
              <w:rPr>
                <w:noProof w:val="0"/>
                <w:sz w:val="18"/>
                <w:lang w:val="pt-PT"/>
              </w:rPr>
              <w:t xml:space="preserve"> la alcachofa es pequeña</w:t>
            </w:r>
          </w:p>
        </w:tc>
        <w:tc>
          <w:tcPr>
            <w:tcW w:w="766" w:type="pct"/>
            <w:vAlign w:val="center"/>
          </w:tcPr>
          <w:p w14:paraId="6237AB13" w14:textId="77777777" w:rsidR="00503A41" w:rsidRPr="00F15CA2" w:rsidRDefault="00503A41" w:rsidP="007A3044">
            <w:pPr>
              <w:pStyle w:val="taula"/>
              <w:rPr>
                <w:rFonts w:cs="Arial"/>
                <w:i/>
                <w:noProof w:val="0"/>
                <w:sz w:val="18"/>
                <w:szCs w:val="18"/>
                <w:lang w:val="pt-PT"/>
              </w:rPr>
            </w:pPr>
          </w:p>
        </w:tc>
        <w:tc>
          <w:tcPr>
            <w:tcW w:w="810" w:type="pct"/>
            <w:vAlign w:val="center"/>
          </w:tcPr>
          <w:p w14:paraId="0CAAD21F" w14:textId="77777777" w:rsidR="00503A41" w:rsidRPr="008A2C9B" w:rsidRDefault="00503A41" w:rsidP="007A3044">
            <w:pPr>
              <w:pStyle w:val="taula"/>
              <w:rPr>
                <w:rFonts w:cs="Arial"/>
                <w:noProof w:val="0"/>
                <w:sz w:val="18"/>
                <w:szCs w:val="18"/>
              </w:rPr>
            </w:pPr>
            <w:r w:rsidRPr="008A2C9B">
              <w:rPr>
                <w:noProof w:val="0"/>
                <w:sz w:val="18"/>
              </w:rPr>
              <w:t>Disminuir densidad de plantación</w:t>
            </w:r>
          </w:p>
        </w:tc>
      </w:tr>
      <w:tr w:rsidR="00503A41" w:rsidRPr="00743458" w14:paraId="1D076CB3" w14:textId="77777777" w:rsidTr="00E87AC2">
        <w:trPr>
          <w:cantSplit/>
          <w:jc w:val="center"/>
        </w:trPr>
        <w:tc>
          <w:tcPr>
            <w:tcW w:w="874" w:type="pct"/>
            <w:vAlign w:val="center"/>
          </w:tcPr>
          <w:p w14:paraId="3EEE9282" w14:textId="77777777" w:rsidR="00503A41" w:rsidRPr="008A2C9B" w:rsidRDefault="00503A41" w:rsidP="007A3044">
            <w:pPr>
              <w:pStyle w:val="taula"/>
              <w:rPr>
                <w:rFonts w:cs="Arial"/>
                <w:noProof w:val="0"/>
                <w:sz w:val="18"/>
                <w:szCs w:val="18"/>
              </w:rPr>
            </w:pPr>
            <w:r w:rsidRPr="008A2C9B">
              <w:rPr>
                <w:noProof w:val="0"/>
                <w:sz w:val="18"/>
              </w:rPr>
              <w:lastRenderedPageBreak/>
              <w:t>Mildiu</w:t>
            </w:r>
          </w:p>
          <w:p w14:paraId="61775553" w14:textId="77777777" w:rsidR="00503A41" w:rsidRPr="008A2C9B" w:rsidRDefault="00503A41" w:rsidP="007A3044">
            <w:pPr>
              <w:pStyle w:val="taula"/>
              <w:rPr>
                <w:rFonts w:cs="Arial"/>
                <w:noProof w:val="0"/>
                <w:sz w:val="18"/>
                <w:szCs w:val="18"/>
              </w:rPr>
            </w:pPr>
            <w:r w:rsidRPr="008A2C9B">
              <w:rPr>
                <w:i/>
                <w:noProof w:val="0"/>
                <w:sz w:val="18"/>
              </w:rPr>
              <w:t>Bremia lactucae</w:t>
            </w:r>
          </w:p>
        </w:tc>
        <w:tc>
          <w:tcPr>
            <w:tcW w:w="1007" w:type="pct"/>
            <w:vAlign w:val="center"/>
          </w:tcPr>
          <w:p w14:paraId="3A1131A9" w14:textId="77777777" w:rsidR="00503A41" w:rsidRPr="008A2C9B" w:rsidRDefault="00503A41" w:rsidP="007A3044">
            <w:pPr>
              <w:pStyle w:val="taula"/>
              <w:rPr>
                <w:rFonts w:cs="Arial"/>
                <w:noProof w:val="0"/>
                <w:sz w:val="18"/>
                <w:szCs w:val="18"/>
              </w:rPr>
            </w:pPr>
          </w:p>
        </w:tc>
        <w:tc>
          <w:tcPr>
            <w:tcW w:w="660" w:type="pct"/>
            <w:vAlign w:val="center"/>
          </w:tcPr>
          <w:p w14:paraId="40AAF870" w14:textId="77777777" w:rsidR="00503A41" w:rsidRPr="008A2C9B" w:rsidRDefault="00503A41" w:rsidP="007A3044">
            <w:pPr>
              <w:pStyle w:val="taula"/>
              <w:rPr>
                <w:rFonts w:cs="Arial"/>
                <w:noProof w:val="0"/>
                <w:sz w:val="18"/>
                <w:szCs w:val="18"/>
              </w:rPr>
            </w:pPr>
            <w:r w:rsidRPr="008A2C9B">
              <w:rPr>
                <w:noProof w:val="0"/>
                <w:sz w:val="18"/>
              </w:rPr>
              <w:t>Otoño invierno</w:t>
            </w:r>
          </w:p>
        </w:tc>
        <w:tc>
          <w:tcPr>
            <w:tcW w:w="884" w:type="pct"/>
            <w:vAlign w:val="center"/>
          </w:tcPr>
          <w:p w14:paraId="7A09A492" w14:textId="77777777" w:rsidR="00503A41" w:rsidRPr="00F15CA2" w:rsidRDefault="00503A41" w:rsidP="007A3044">
            <w:pPr>
              <w:pStyle w:val="taula"/>
              <w:rPr>
                <w:rFonts w:cs="Arial"/>
                <w:noProof w:val="0"/>
                <w:sz w:val="18"/>
                <w:szCs w:val="18"/>
                <w:lang w:val="pt-PT"/>
              </w:rPr>
            </w:pPr>
            <w:r w:rsidRPr="00F15CA2">
              <w:rPr>
                <w:noProof w:val="0"/>
                <w:sz w:val="18"/>
                <w:lang w:val="pt-PT"/>
              </w:rPr>
              <w:t>Presencia en plantaciones donde la planta es de semilla</w:t>
            </w:r>
          </w:p>
        </w:tc>
        <w:tc>
          <w:tcPr>
            <w:tcW w:w="766" w:type="pct"/>
            <w:vAlign w:val="center"/>
          </w:tcPr>
          <w:p w14:paraId="5EFB649B" w14:textId="77777777" w:rsidR="00503A41" w:rsidRPr="00F15CA2" w:rsidRDefault="00503A41" w:rsidP="007A3044">
            <w:pPr>
              <w:pStyle w:val="taula"/>
              <w:rPr>
                <w:rFonts w:cs="Arial"/>
                <w:i/>
                <w:noProof w:val="0"/>
                <w:sz w:val="18"/>
                <w:szCs w:val="18"/>
                <w:lang w:val="pt-PT"/>
              </w:rPr>
            </w:pPr>
          </w:p>
        </w:tc>
        <w:tc>
          <w:tcPr>
            <w:tcW w:w="810" w:type="pct"/>
            <w:vAlign w:val="center"/>
          </w:tcPr>
          <w:p w14:paraId="6D4F79FA" w14:textId="77777777" w:rsidR="00503A41" w:rsidRPr="00F15CA2" w:rsidRDefault="00503A41" w:rsidP="007A3044">
            <w:pPr>
              <w:pStyle w:val="taula"/>
              <w:rPr>
                <w:rFonts w:cs="Arial"/>
                <w:noProof w:val="0"/>
                <w:sz w:val="18"/>
                <w:szCs w:val="18"/>
                <w:lang w:val="pt-PT"/>
              </w:rPr>
            </w:pPr>
          </w:p>
        </w:tc>
      </w:tr>
      <w:tr w:rsidR="00503A41" w:rsidRPr="00743458" w14:paraId="045DD3E3" w14:textId="77777777" w:rsidTr="00E87AC2">
        <w:trPr>
          <w:cantSplit/>
          <w:jc w:val="center"/>
        </w:trPr>
        <w:tc>
          <w:tcPr>
            <w:tcW w:w="874" w:type="pct"/>
            <w:vAlign w:val="center"/>
          </w:tcPr>
          <w:p w14:paraId="40E1D2B0" w14:textId="77777777" w:rsidR="00503A41" w:rsidRPr="008A2C9B" w:rsidRDefault="00503A41" w:rsidP="007A3044">
            <w:pPr>
              <w:pStyle w:val="taula"/>
              <w:rPr>
                <w:rFonts w:cs="Arial"/>
                <w:noProof w:val="0"/>
                <w:sz w:val="18"/>
                <w:szCs w:val="18"/>
              </w:rPr>
            </w:pPr>
            <w:r w:rsidRPr="008A2C9B">
              <w:rPr>
                <w:noProof w:val="0"/>
                <w:sz w:val="18"/>
              </w:rPr>
              <w:t>Oídio</w:t>
            </w:r>
          </w:p>
          <w:p w14:paraId="325C849A" w14:textId="77777777" w:rsidR="00503A41" w:rsidRPr="008A2C9B" w:rsidRDefault="00503A41" w:rsidP="007A3044">
            <w:pPr>
              <w:pStyle w:val="taula"/>
              <w:rPr>
                <w:rFonts w:cs="Arial"/>
                <w:i/>
                <w:noProof w:val="0"/>
                <w:sz w:val="18"/>
                <w:szCs w:val="18"/>
              </w:rPr>
            </w:pPr>
            <w:r w:rsidRPr="008A2C9B">
              <w:rPr>
                <w:i/>
                <w:noProof w:val="0"/>
                <w:sz w:val="18"/>
              </w:rPr>
              <w:t>Leveillula taurica</w:t>
            </w:r>
          </w:p>
        </w:tc>
        <w:tc>
          <w:tcPr>
            <w:tcW w:w="1007" w:type="pct"/>
            <w:vAlign w:val="center"/>
          </w:tcPr>
          <w:p w14:paraId="2257D98B" w14:textId="77777777" w:rsidR="00503A41" w:rsidRPr="008A2C9B" w:rsidRDefault="00503A41" w:rsidP="007A3044">
            <w:pPr>
              <w:pStyle w:val="taula"/>
              <w:rPr>
                <w:rFonts w:cs="Arial"/>
                <w:noProof w:val="0"/>
                <w:sz w:val="18"/>
                <w:szCs w:val="18"/>
              </w:rPr>
            </w:pPr>
          </w:p>
        </w:tc>
        <w:tc>
          <w:tcPr>
            <w:tcW w:w="660" w:type="pct"/>
            <w:vAlign w:val="center"/>
          </w:tcPr>
          <w:p w14:paraId="1F417BEB" w14:textId="77777777" w:rsidR="00503A41" w:rsidRPr="008A2C9B" w:rsidRDefault="00503A41" w:rsidP="007A3044">
            <w:pPr>
              <w:pStyle w:val="taula"/>
              <w:rPr>
                <w:rFonts w:cs="Arial"/>
                <w:noProof w:val="0"/>
                <w:sz w:val="18"/>
                <w:szCs w:val="18"/>
              </w:rPr>
            </w:pPr>
            <w:r w:rsidRPr="008A2C9B">
              <w:rPr>
                <w:noProof w:val="0"/>
                <w:sz w:val="18"/>
              </w:rPr>
              <w:t>Primavera</w:t>
            </w:r>
          </w:p>
          <w:p w14:paraId="2E3BB8B8" w14:textId="77777777" w:rsidR="00503A41" w:rsidRPr="008A2C9B" w:rsidRDefault="00503A41" w:rsidP="007A3044">
            <w:pPr>
              <w:pStyle w:val="taula"/>
              <w:rPr>
                <w:rFonts w:cs="Arial"/>
                <w:noProof w:val="0"/>
                <w:sz w:val="18"/>
                <w:szCs w:val="18"/>
              </w:rPr>
            </w:pPr>
            <w:r w:rsidRPr="008A2C9B">
              <w:rPr>
                <w:noProof w:val="0"/>
                <w:sz w:val="18"/>
              </w:rPr>
              <w:t>Otoño</w:t>
            </w:r>
          </w:p>
        </w:tc>
        <w:tc>
          <w:tcPr>
            <w:tcW w:w="884" w:type="pct"/>
            <w:vAlign w:val="center"/>
          </w:tcPr>
          <w:p w14:paraId="442A3639" w14:textId="77777777" w:rsidR="00503A41" w:rsidRPr="008A2C9B" w:rsidRDefault="00503A41" w:rsidP="007A3044">
            <w:pPr>
              <w:pStyle w:val="taula"/>
              <w:rPr>
                <w:rFonts w:cs="Arial"/>
                <w:noProof w:val="0"/>
                <w:sz w:val="18"/>
                <w:szCs w:val="18"/>
              </w:rPr>
            </w:pPr>
            <w:r w:rsidRPr="008A2C9B">
              <w:rPr>
                <w:noProof w:val="0"/>
                <w:sz w:val="18"/>
              </w:rPr>
              <w:t>25% o más plantas afectadas</w:t>
            </w:r>
          </w:p>
        </w:tc>
        <w:tc>
          <w:tcPr>
            <w:tcW w:w="766" w:type="pct"/>
            <w:vAlign w:val="center"/>
          </w:tcPr>
          <w:p w14:paraId="226EF835" w14:textId="77777777" w:rsidR="00503A41" w:rsidRPr="008A2C9B" w:rsidRDefault="00503A41" w:rsidP="007A3044">
            <w:pPr>
              <w:pStyle w:val="taula"/>
              <w:rPr>
                <w:rFonts w:cs="Arial"/>
                <w:i/>
                <w:noProof w:val="0"/>
                <w:sz w:val="18"/>
                <w:szCs w:val="18"/>
              </w:rPr>
            </w:pPr>
          </w:p>
        </w:tc>
        <w:tc>
          <w:tcPr>
            <w:tcW w:w="810" w:type="pct"/>
            <w:vAlign w:val="center"/>
          </w:tcPr>
          <w:p w14:paraId="1634D862" w14:textId="77777777" w:rsidR="00503A41" w:rsidRPr="00F15CA2" w:rsidRDefault="00503A41" w:rsidP="007A3044">
            <w:pPr>
              <w:pStyle w:val="taula"/>
              <w:rPr>
                <w:rFonts w:cs="Arial"/>
                <w:noProof w:val="0"/>
                <w:sz w:val="18"/>
                <w:szCs w:val="18"/>
                <w:lang w:val="pt-PT"/>
              </w:rPr>
            </w:pPr>
            <w:r w:rsidRPr="00F15CA2">
              <w:rPr>
                <w:noProof w:val="0"/>
                <w:sz w:val="18"/>
                <w:lang w:val="pt-PT"/>
              </w:rPr>
              <w:t>Sobre todo alternar materias activas</w:t>
            </w:r>
          </w:p>
        </w:tc>
      </w:tr>
      <w:tr w:rsidR="00503A41" w:rsidRPr="008A2C9B" w14:paraId="51083F69" w14:textId="77777777" w:rsidTr="00E87AC2">
        <w:trPr>
          <w:cantSplit/>
          <w:jc w:val="center"/>
        </w:trPr>
        <w:tc>
          <w:tcPr>
            <w:tcW w:w="874" w:type="pct"/>
            <w:vAlign w:val="center"/>
          </w:tcPr>
          <w:p w14:paraId="1E966C5B" w14:textId="77777777" w:rsidR="00503A41" w:rsidRPr="008A2C9B" w:rsidRDefault="00503A41" w:rsidP="007A3044">
            <w:pPr>
              <w:pStyle w:val="taula"/>
              <w:rPr>
                <w:rFonts w:cs="Arial"/>
                <w:noProof w:val="0"/>
                <w:sz w:val="18"/>
                <w:szCs w:val="18"/>
              </w:rPr>
            </w:pPr>
            <w:r w:rsidRPr="008A2C9B">
              <w:rPr>
                <w:noProof w:val="0"/>
                <w:sz w:val="18"/>
              </w:rPr>
              <w:t>Podredumbres</w:t>
            </w:r>
          </w:p>
          <w:p w14:paraId="0BC79E14" w14:textId="77777777" w:rsidR="00503A41" w:rsidRPr="008A2C9B" w:rsidRDefault="00503A41" w:rsidP="007A3044">
            <w:pPr>
              <w:pStyle w:val="taula"/>
              <w:rPr>
                <w:rFonts w:cs="Arial"/>
                <w:i/>
                <w:noProof w:val="0"/>
                <w:sz w:val="18"/>
                <w:szCs w:val="18"/>
              </w:rPr>
            </w:pPr>
            <w:r w:rsidRPr="008A2C9B">
              <w:rPr>
                <w:i/>
                <w:noProof w:val="0"/>
                <w:sz w:val="18"/>
              </w:rPr>
              <w:t>Botrytis cinerea</w:t>
            </w:r>
          </w:p>
        </w:tc>
        <w:tc>
          <w:tcPr>
            <w:tcW w:w="1007" w:type="pct"/>
            <w:vAlign w:val="center"/>
          </w:tcPr>
          <w:p w14:paraId="04080F87" w14:textId="77777777" w:rsidR="00503A41" w:rsidRPr="008A2C9B" w:rsidRDefault="00503A41" w:rsidP="007A3044">
            <w:pPr>
              <w:pStyle w:val="taula"/>
              <w:rPr>
                <w:rFonts w:cs="Arial"/>
                <w:noProof w:val="0"/>
                <w:sz w:val="18"/>
                <w:szCs w:val="18"/>
              </w:rPr>
            </w:pPr>
          </w:p>
        </w:tc>
        <w:tc>
          <w:tcPr>
            <w:tcW w:w="660" w:type="pct"/>
            <w:vAlign w:val="center"/>
          </w:tcPr>
          <w:p w14:paraId="4448729A" w14:textId="77777777" w:rsidR="00503A41" w:rsidRPr="008A2C9B" w:rsidRDefault="00503A41" w:rsidP="007A3044">
            <w:pPr>
              <w:pStyle w:val="taula"/>
              <w:rPr>
                <w:rFonts w:cs="Arial"/>
                <w:noProof w:val="0"/>
                <w:sz w:val="18"/>
                <w:szCs w:val="18"/>
              </w:rPr>
            </w:pPr>
            <w:r w:rsidRPr="008A2C9B">
              <w:rPr>
                <w:noProof w:val="0"/>
                <w:sz w:val="18"/>
              </w:rPr>
              <w:t>Primavera</w:t>
            </w:r>
          </w:p>
        </w:tc>
        <w:tc>
          <w:tcPr>
            <w:tcW w:w="884" w:type="pct"/>
            <w:vAlign w:val="center"/>
          </w:tcPr>
          <w:p w14:paraId="2A615F81" w14:textId="77777777" w:rsidR="00503A41" w:rsidRPr="008A2C9B" w:rsidRDefault="00503A41" w:rsidP="007A3044">
            <w:pPr>
              <w:pStyle w:val="taula"/>
              <w:rPr>
                <w:rFonts w:cs="Arial"/>
                <w:noProof w:val="0"/>
                <w:sz w:val="18"/>
                <w:szCs w:val="18"/>
              </w:rPr>
            </w:pPr>
            <w:r w:rsidRPr="008A2C9B">
              <w:rPr>
                <w:noProof w:val="0"/>
                <w:sz w:val="18"/>
              </w:rPr>
              <w:t>Presencia</w:t>
            </w:r>
          </w:p>
        </w:tc>
        <w:tc>
          <w:tcPr>
            <w:tcW w:w="766" w:type="pct"/>
            <w:vAlign w:val="center"/>
          </w:tcPr>
          <w:p w14:paraId="74999E5E" w14:textId="77777777" w:rsidR="00503A41" w:rsidRPr="008A2C9B" w:rsidRDefault="00503A41" w:rsidP="007A3044">
            <w:pPr>
              <w:pStyle w:val="taula"/>
              <w:rPr>
                <w:rFonts w:cs="Arial"/>
                <w:noProof w:val="0"/>
                <w:sz w:val="18"/>
                <w:szCs w:val="18"/>
              </w:rPr>
            </w:pPr>
          </w:p>
        </w:tc>
        <w:tc>
          <w:tcPr>
            <w:tcW w:w="810" w:type="pct"/>
            <w:vAlign w:val="center"/>
          </w:tcPr>
          <w:p w14:paraId="445D796E" w14:textId="77777777" w:rsidR="00503A41" w:rsidRPr="008A2C9B" w:rsidRDefault="00503A41" w:rsidP="007A3044">
            <w:pPr>
              <w:pStyle w:val="taula"/>
              <w:rPr>
                <w:rFonts w:cs="Arial"/>
                <w:noProof w:val="0"/>
                <w:sz w:val="18"/>
                <w:szCs w:val="18"/>
              </w:rPr>
            </w:pPr>
          </w:p>
        </w:tc>
      </w:tr>
      <w:tr w:rsidR="00503A41" w:rsidRPr="008A2C9B" w14:paraId="2645B6FD" w14:textId="77777777" w:rsidTr="00E87AC2">
        <w:trPr>
          <w:cantSplit/>
          <w:jc w:val="center"/>
        </w:trPr>
        <w:tc>
          <w:tcPr>
            <w:tcW w:w="874" w:type="pct"/>
            <w:vAlign w:val="center"/>
          </w:tcPr>
          <w:p w14:paraId="44757FCD" w14:textId="77777777" w:rsidR="00503A41" w:rsidRPr="008A2C9B" w:rsidRDefault="00503A41" w:rsidP="007A3044">
            <w:pPr>
              <w:pStyle w:val="taula"/>
              <w:rPr>
                <w:rFonts w:cs="Arial"/>
                <w:i/>
                <w:noProof w:val="0"/>
                <w:sz w:val="18"/>
                <w:szCs w:val="18"/>
              </w:rPr>
            </w:pPr>
            <w:r w:rsidRPr="008A2C9B">
              <w:rPr>
                <w:i/>
                <w:noProof w:val="0"/>
                <w:sz w:val="18"/>
              </w:rPr>
              <w:t>Rhizoctonia solani</w:t>
            </w:r>
          </w:p>
          <w:p w14:paraId="6AB4C173" w14:textId="77777777" w:rsidR="00503A41" w:rsidRPr="008A2C9B" w:rsidRDefault="00503A41" w:rsidP="007A3044">
            <w:pPr>
              <w:pStyle w:val="taula"/>
              <w:rPr>
                <w:rFonts w:cs="Arial"/>
                <w:i/>
                <w:noProof w:val="0"/>
                <w:sz w:val="18"/>
                <w:szCs w:val="18"/>
              </w:rPr>
            </w:pPr>
            <w:r w:rsidRPr="008A2C9B">
              <w:rPr>
                <w:i/>
                <w:noProof w:val="0"/>
                <w:sz w:val="18"/>
              </w:rPr>
              <w:t>Sclerotinia sp.</w:t>
            </w:r>
          </w:p>
        </w:tc>
        <w:tc>
          <w:tcPr>
            <w:tcW w:w="1007" w:type="pct"/>
            <w:vAlign w:val="center"/>
          </w:tcPr>
          <w:p w14:paraId="336E3AC9" w14:textId="77777777" w:rsidR="00503A41" w:rsidRPr="008A2C9B" w:rsidRDefault="00503A41" w:rsidP="007A3044">
            <w:pPr>
              <w:pStyle w:val="taula"/>
              <w:rPr>
                <w:rFonts w:cs="Arial"/>
                <w:noProof w:val="0"/>
                <w:sz w:val="18"/>
                <w:szCs w:val="18"/>
              </w:rPr>
            </w:pPr>
          </w:p>
        </w:tc>
        <w:tc>
          <w:tcPr>
            <w:tcW w:w="660" w:type="pct"/>
            <w:vAlign w:val="center"/>
          </w:tcPr>
          <w:p w14:paraId="26D1FAFA" w14:textId="77777777" w:rsidR="00503A41" w:rsidRPr="008A2C9B" w:rsidRDefault="00503A41" w:rsidP="007A3044">
            <w:pPr>
              <w:pStyle w:val="taula"/>
              <w:rPr>
                <w:rFonts w:cs="Arial"/>
                <w:noProof w:val="0"/>
                <w:sz w:val="18"/>
                <w:szCs w:val="18"/>
              </w:rPr>
            </w:pPr>
            <w:r w:rsidRPr="008A2C9B">
              <w:rPr>
                <w:noProof w:val="0"/>
                <w:sz w:val="18"/>
              </w:rPr>
              <w:t>Agosto-octubre</w:t>
            </w:r>
          </w:p>
        </w:tc>
        <w:tc>
          <w:tcPr>
            <w:tcW w:w="884" w:type="pct"/>
            <w:vAlign w:val="center"/>
          </w:tcPr>
          <w:p w14:paraId="60960702" w14:textId="77777777" w:rsidR="00503A41" w:rsidRPr="00F15CA2" w:rsidRDefault="00503A41" w:rsidP="007A3044">
            <w:pPr>
              <w:pStyle w:val="taula"/>
              <w:rPr>
                <w:rFonts w:cs="Arial"/>
                <w:noProof w:val="0"/>
                <w:sz w:val="18"/>
                <w:szCs w:val="18"/>
                <w:lang w:val="pt-PT"/>
              </w:rPr>
            </w:pPr>
            <w:r w:rsidRPr="00F15CA2">
              <w:rPr>
                <w:noProof w:val="0"/>
                <w:sz w:val="18"/>
                <w:lang w:val="pt-PT"/>
              </w:rPr>
              <w:t>Presencia.</w:t>
            </w:r>
          </w:p>
          <w:p w14:paraId="7697CEC9" w14:textId="77777777" w:rsidR="00503A41" w:rsidRPr="00F15CA2" w:rsidRDefault="00503A41" w:rsidP="007A3044">
            <w:pPr>
              <w:pStyle w:val="taula"/>
              <w:rPr>
                <w:rFonts w:cs="Arial"/>
                <w:noProof w:val="0"/>
                <w:sz w:val="18"/>
                <w:szCs w:val="18"/>
                <w:lang w:val="pt-PT"/>
              </w:rPr>
            </w:pPr>
            <w:r w:rsidRPr="00F15CA2">
              <w:rPr>
                <w:noProof w:val="0"/>
                <w:sz w:val="18"/>
                <w:lang w:val="pt-PT"/>
              </w:rPr>
              <w:t>Inmersión o polvorización de la cepa</w:t>
            </w:r>
          </w:p>
        </w:tc>
        <w:tc>
          <w:tcPr>
            <w:tcW w:w="766" w:type="pct"/>
            <w:vAlign w:val="center"/>
          </w:tcPr>
          <w:p w14:paraId="38E4E6E9" w14:textId="77777777" w:rsidR="00503A41" w:rsidRPr="00F15CA2" w:rsidRDefault="00503A41" w:rsidP="007A3044">
            <w:pPr>
              <w:pStyle w:val="taula"/>
              <w:rPr>
                <w:rFonts w:cs="Arial"/>
                <w:noProof w:val="0"/>
                <w:sz w:val="18"/>
                <w:szCs w:val="18"/>
                <w:lang w:val="pt-PT"/>
              </w:rPr>
            </w:pPr>
          </w:p>
        </w:tc>
        <w:tc>
          <w:tcPr>
            <w:tcW w:w="810" w:type="pct"/>
            <w:vAlign w:val="center"/>
          </w:tcPr>
          <w:p w14:paraId="407B5615" w14:textId="77777777" w:rsidR="00503A41" w:rsidRPr="00F15CA2" w:rsidRDefault="00503A41" w:rsidP="007A3044">
            <w:pPr>
              <w:pStyle w:val="taula"/>
              <w:rPr>
                <w:rFonts w:cs="Arial"/>
                <w:noProof w:val="0"/>
                <w:sz w:val="18"/>
                <w:szCs w:val="18"/>
                <w:lang w:val="pt-PT"/>
              </w:rPr>
            </w:pPr>
            <w:r w:rsidRPr="00F15CA2">
              <w:rPr>
                <w:noProof w:val="0"/>
                <w:sz w:val="18"/>
                <w:lang w:val="pt-PT"/>
              </w:rPr>
              <w:t>Cepas en buen estado fitosanitario.</w:t>
            </w:r>
          </w:p>
          <w:p w14:paraId="56A22A83" w14:textId="77777777" w:rsidR="00503A41" w:rsidRPr="008A2C9B" w:rsidRDefault="00503A41" w:rsidP="007A3044">
            <w:pPr>
              <w:pStyle w:val="taula"/>
              <w:rPr>
                <w:rFonts w:cs="Arial"/>
                <w:noProof w:val="0"/>
                <w:sz w:val="18"/>
                <w:szCs w:val="18"/>
              </w:rPr>
            </w:pPr>
            <w:r w:rsidRPr="008A2C9B">
              <w:rPr>
                <w:noProof w:val="0"/>
                <w:sz w:val="18"/>
              </w:rPr>
              <w:t>Rotación</w:t>
            </w:r>
          </w:p>
        </w:tc>
      </w:tr>
      <w:tr w:rsidR="00503A41" w:rsidRPr="008A2C9B" w14:paraId="6F087280" w14:textId="77777777" w:rsidTr="00E87AC2">
        <w:trPr>
          <w:cantSplit/>
          <w:jc w:val="center"/>
        </w:trPr>
        <w:tc>
          <w:tcPr>
            <w:tcW w:w="874" w:type="pct"/>
            <w:vAlign w:val="center"/>
          </w:tcPr>
          <w:p w14:paraId="5B89C1C1" w14:textId="77777777" w:rsidR="00503A41" w:rsidRPr="008A2C9B" w:rsidRDefault="00503A41" w:rsidP="007A3044">
            <w:pPr>
              <w:pStyle w:val="taula"/>
              <w:rPr>
                <w:rFonts w:cs="Arial"/>
                <w:i/>
                <w:noProof w:val="0"/>
                <w:sz w:val="18"/>
                <w:szCs w:val="18"/>
              </w:rPr>
            </w:pPr>
            <w:r w:rsidRPr="008A2C9B">
              <w:rPr>
                <w:i/>
                <w:noProof w:val="0"/>
                <w:sz w:val="18"/>
              </w:rPr>
              <w:t>Verticillium sp.</w:t>
            </w:r>
          </w:p>
          <w:p w14:paraId="4EDAEBA5" w14:textId="77777777" w:rsidR="00503A41" w:rsidRPr="008A2C9B" w:rsidRDefault="00503A41" w:rsidP="007A3044">
            <w:pPr>
              <w:pStyle w:val="taula"/>
              <w:rPr>
                <w:rFonts w:cs="Arial"/>
                <w:noProof w:val="0"/>
                <w:sz w:val="18"/>
                <w:szCs w:val="18"/>
              </w:rPr>
            </w:pPr>
            <w:r w:rsidRPr="008A2C9B">
              <w:rPr>
                <w:i/>
                <w:noProof w:val="0"/>
                <w:sz w:val="18"/>
              </w:rPr>
              <w:t>Fusarium sp.</w:t>
            </w:r>
          </w:p>
        </w:tc>
        <w:tc>
          <w:tcPr>
            <w:tcW w:w="1007" w:type="pct"/>
            <w:vAlign w:val="center"/>
          </w:tcPr>
          <w:p w14:paraId="3F8EED50" w14:textId="77777777" w:rsidR="00503A41" w:rsidRPr="008A2C9B" w:rsidRDefault="00503A41" w:rsidP="007A3044">
            <w:pPr>
              <w:pStyle w:val="taula"/>
              <w:rPr>
                <w:rFonts w:cs="Arial"/>
                <w:noProof w:val="0"/>
                <w:sz w:val="18"/>
                <w:szCs w:val="18"/>
              </w:rPr>
            </w:pPr>
          </w:p>
        </w:tc>
        <w:tc>
          <w:tcPr>
            <w:tcW w:w="660" w:type="pct"/>
            <w:vAlign w:val="center"/>
          </w:tcPr>
          <w:p w14:paraId="6932DDC4" w14:textId="77777777" w:rsidR="00503A41" w:rsidRPr="008A2C9B" w:rsidRDefault="00503A41" w:rsidP="007A3044">
            <w:pPr>
              <w:pStyle w:val="taula"/>
              <w:rPr>
                <w:rFonts w:cs="Arial"/>
                <w:noProof w:val="0"/>
                <w:sz w:val="18"/>
                <w:szCs w:val="18"/>
              </w:rPr>
            </w:pPr>
            <w:r w:rsidRPr="008A2C9B">
              <w:rPr>
                <w:noProof w:val="0"/>
                <w:sz w:val="18"/>
              </w:rPr>
              <w:t>Agosto-diciembre</w:t>
            </w:r>
          </w:p>
        </w:tc>
        <w:tc>
          <w:tcPr>
            <w:tcW w:w="884" w:type="pct"/>
            <w:vAlign w:val="center"/>
          </w:tcPr>
          <w:p w14:paraId="5F72A1E3" w14:textId="77777777" w:rsidR="00503A41" w:rsidRPr="008A2C9B" w:rsidRDefault="00503A41" w:rsidP="007A3044">
            <w:pPr>
              <w:pStyle w:val="taula"/>
              <w:rPr>
                <w:rFonts w:cs="Arial"/>
                <w:noProof w:val="0"/>
                <w:sz w:val="18"/>
                <w:szCs w:val="18"/>
              </w:rPr>
            </w:pPr>
            <w:r w:rsidRPr="008A2C9B">
              <w:rPr>
                <w:noProof w:val="0"/>
                <w:sz w:val="18"/>
              </w:rPr>
              <w:t>Presencia</w:t>
            </w:r>
          </w:p>
        </w:tc>
        <w:tc>
          <w:tcPr>
            <w:tcW w:w="766" w:type="pct"/>
            <w:vAlign w:val="center"/>
          </w:tcPr>
          <w:p w14:paraId="4BB95AB4" w14:textId="77777777" w:rsidR="00503A41" w:rsidRPr="008A2C9B" w:rsidRDefault="00503A41" w:rsidP="007A3044">
            <w:pPr>
              <w:pStyle w:val="taula"/>
              <w:rPr>
                <w:rFonts w:cs="Arial"/>
                <w:noProof w:val="0"/>
                <w:sz w:val="18"/>
                <w:szCs w:val="18"/>
              </w:rPr>
            </w:pPr>
          </w:p>
        </w:tc>
        <w:tc>
          <w:tcPr>
            <w:tcW w:w="810" w:type="pct"/>
            <w:vAlign w:val="center"/>
          </w:tcPr>
          <w:p w14:paraId="20D9920B" w14:textId="77777777" w:rsidR="00503A41" w:rsidRPr="00F15CA2" w:rsidRDefault="00503A41" w:rsidP="007A3044">
            <w:pPr>
              <w:pStyle w:val="taula"/>
              <w:rPr>
                <w:rFonts w:cs="Arial"/>
                <w:noProof w:val="0"/>
                <w:sz w:val="18"/>
                <w:szCs w:val="18"/>
                <w:lang w:val="pt-PT"/>
              </w:rPr>
            </w:pPr>
            <w:r w:rsidRPr="00F15CA2">
              <w:rPr>
                <w:noProof w:val="0"/>
                <w:sz w:val="18"/>
                <w:lang w:val="pt-PT"/>
              </w:rPr>
              <w:t>Cepas en buen estado fitosanitario.</w:t>
            </w:r>
          </w:p>
          <w:p w14:paraId="55C483FD" w14:textId="77777777" w:rsidR="00503A41" w:rsidRPr="008A2C9B" w:rsidRDefault="00503A41" w:rsidP="007A3044">
            <w:pPr>
              <w:pStyle w:val="taula"/>
              <w:rPr>
                <w:rFonts w:cs="Arial"/>
                <w:noProof w:val="0"/>
                <w:sz w:val="18"/>
                <w:szCs w:val="18"/>
              </w:rPr>
            </w:pPr>
            <w:r w:rsidRPr="008A2C9B">
              <w:rPr>
                <w:noProof w:val="0"/>
                <w:sz w:val="18"/>
              </w:rPr>
              <w:t>Rotación</w:t>
            </w:r>
          </w:p>
        </w:tc>
      </w:tr>
      <w:tr w:rsidR="00503A41" w:rsidRPr="00743458" w14:paraId="4390840E" w14:textId="77777777" w:rsidTr="00E87AC2">
        <w:trPr>
          <w:cantSplit/>
          <w:jc w:val="center"/>
        </w:trPr>
        <w:tc>
          <w:tcPr>
            <w:tcW w:w="874" w:type="pct"/>
            <w:vAlign w:val="center"/>
          </w:tcPr>
          <w:p w14:paraId="321D806D" w14:textId="77777777" w:rsidR="00503A41" w:rsidRPr="008A2C9B" w:rsidRDefault="00503A41" w:rsidP="007A3044">
            <w:pPr>
              <w:pStyle w:val="taula"/>
              <w:rPr>
                <w:rFonts w:cs="Arial"/>
                <w:noProof w:val="0"/>
                <w:sz w:val="18"/>
                <w:szCs w:val="18"/>
              </w:rPr>
            </w:pPr>
            <w:r w:rsidRPr="008A2C9B">
              <w:rPr>
                <w:noProof w:val="0"/>
                <w:sz w:val="18"/>
              </w:rPr>
              <w:t>Bacterias</w:t>
            </w:r>
          </w:p>
        </w:tc>
        <w:tc>
          <w:tcPr>
            <w:tcW w:w="1007" w:type="pct"/>
            <w:vAlign w:val="center"/>
          </w:tcPr>
          <w:p w14:paraId="30D4AD0A" w14:textId="77777777" w:rsidR="00503A41" w:rsidRPr="008A2C9B" w:rsidRDefault="00503A41" w:rsidP="007A3044">
            <w:pPr>
              <w:pStyle w:val="taula"/>
              <w:rPr>
                <w:rFonts w:cs="Arial"/>
                <w:noProof w:val="0"/>
                <w:sz w:val="18"/>
                <w:szCs w:val="18"/>
              </w:rPr>
            </w:pPr>
          </w:p>
        </w:tc>
        <w:tc>
          <w:tcPr>
            <w:tcW w:w="660" w:type="pct"/>
            <w:vAlign w:val="center"/>
          </w:tcPr>
          <w:p w14:paraId="69FF317F" w14:textId="77777777" w:rsidR="00503A41" w:rsidRPr="008A2C9B" w:rsidRDefault="00503A41" w:rsidP="007A3044">
            <w:pPr>
              <w:pStyle w:val="taula"/>
              <w:rPr>
                <w:rFonts w:cs="Arial"/>
                <w:noProof w:val="0"/>
                <w:sz w:val="18"/>
                <w:szCs w:val="18"/>
              </w:rPr>
            </w:pPr>
            <w:r w:rsidRPr="008A2C9B">
              <w:rPr>
                <w:noProof w:val="0"/>
                <w:sz w:val="18"/>
              </w:rPr>
              <w:t>Otoño-invierno</w:t>
            </w:r>
          </w:p>
        </w:tc>
        <w:tc>
          <w:tcPr>
            <w:tcW w:w="884" w:type="pct"/>
            <w:vAlign w:val="center"/>
          </w:tcPr>
          <w:p w14:paraId="7E1ABF4F" w14:textId="77777777" w:rsidR="00503A41" w:rsidRPr="008A2C9B" w:rsidRDefault="00503A41" w:rsidP="007A3044">
            <w:pPr>
              <w:pStyle w:val="taula"/>
              <w:rPr>
                <w:rFonts w:cs="Arial"/>
                <w:noProof w:val="0"/>
                <w:sz w:val="18"/>
                <w:szCs w:val="18"/>
              </w:rPr>
            </w:pPr>
            <w:r w:rsidRPr="008A2C9B">
              <w:rPr>
                <w:noProof w:val="0"/>
                <w:sz w:val="18"/>
              </w:rPr>
              <w:t>Presencia</w:t>
            </w:r>
          </w:p>
        </w:tc>
        <w:tc>
          <w:tcPr>
            <w:tcW w:w="766" w:type="pct"/>
            <w:vAlign w:val="center"/>
          </w:tcPr>
          <w:p w14:paraId="632A224C" w14:textId="77777777" w:rsidR="00503A41" w:rsidRPr="008A2C9B" w:rsidRDefault="00503A41" w:rsidP="007A3044">
            <w:pPr>
              <w:pStyle w:val="taula"/>
              <w:rPr>
                <w:rFonts w:cs="Arial"/>
                <w:noProof w:val="0"/>
                <w:sz w:val="18"/>
                <w:szCs w:val="18"/>
              </w:rPr>
            </w:pPr>
          </w:p>
        </w:tc>
        <w:tc>
          <w:tcPr>
            <w:tcW w:w="810" w:type="pct"/>
            <w:vAlign w:val="center"/>
          </w:tcPr>
          <w:p w14:paraId="6272AD53" w14:textId="77777777" w:rsidR="00503A41" w:rsidRPr="00F15CA2" w:rsidRDefault="00503A41" w:rsidP="007A3044">
            <w:pPr>
              <w:pStyle w:val="taula"/>
              <w:rPr>
                <w:rFonts w:cs="Arial"/>
                <w:noProof w:val="0"/>
                <w:sz w:val="18"/>
                <w:szCs w:val="18"/>
                <w:lang w:val="pt-PT"/>
              </w:rPr>
            </w:pPr>
            <w:r w:rsidRPr="00F15CA2">
              <w:rPr>
                <w:noProof w:val="0"/>
                <w:sz w:val="18"/>
                <w:lang w:val="pt-PT"/>
              </w:rPr>
              <w:t>Cepas en buen estado fitosanitario.</w:t>
            </w:r>
          </w:p>
          <w:p w14:paraId="647042AF" w14:textId="77777777" w:rsidR="00503A41" w:rsidRPr="00F15CA2" w:rsidRDefault="00503A41" w:rsidP="007A3044">
            <w:pPr>
              <w:pStyle w:val="taula"/>
              <w:rPr>
                <w:rFonts w:cs="Arial"/>
                <w:noProof w:val="0"/>
                <w:sz w:val="18"/>
                <w:szCs w:val="18"/>
                <w:lang w:val="pt-PT"/>
              </w:rPr>
            </w:pPr>
            <w:r w:rsidRPr="00F15CA2">
              <w:rPr>
                <w:noProof w:val="0"/>
                <w:sz w:val="18"/>
                <w:lang w:val="pt-PT"/>
              </w:rPr>
              <w:t>Marco de plantación amplio.</w:t>
            </w:r>
          </w:p>
          <w:p w14:paraId="41BB253E" w14:textId="77777777" w:rsidR="00503A41" w:rsidRPr="00F15CA2" w:rsidRDefault="00503A41" w:rsidP="007A3044">
            <w:pPr>
              <w:pStyle w:val="taula"/>
              <w:rPr>
                <w:rFonts w:cs="Arial"/>
                <w:noProof w:val="0"/>
                <w:sz w:val="18"/>
                <w:szCs w:val="18"/>
                <w:lang w:val="pt-PT"/>
              </w:rPr>
            </w:pPr>
            <w:r w:rsidRPr="00F15CA2">
              <w:rPr>
                <w:noProof w:val="0"/>
                <w:sz w:val="18"/>
                <w:lang w:val="pt-PT"/>
              </w:rPr>
              <w:t>Buen manejo del riego</w:t>
            </w:r>
          </w:p>
        </w:tc>
      </w:tr>
      <w:tr w:rsidR="00503A41" w:rsidRPr="00743458" w14:paraId="5B3F17CC" w14:textId="77777777" w:rsidTr="00E87AC2">
        <w:trPr>
          <w:cantSplit/>
          <w:jc w:val="center"/>
        </w:trPr>
        <w:tc>
          <w:tcPr>
            <w:tcW w:w="874" w:type="pct"/>
            <w:vAlign w:val="center"/>
          </w:tcPr>
          <w:p w14:paraId="1A26E055" w14:textId="77777777" w:rsidR="00503A41" w:rsidRPr="008A2C9B" w:rsidRDefault="00503A41" w:rsidP="007A3044">
            <w:pPr>
              <w:pStyle w:val="taula"/>
              <w:rPr>
                <w:rFonts w:cs="Arial"/>
                <w:i/>
                <w:noProof w:val="0"/>
                <w:sz w:val="18"/>
                <w:szCs w:val="18"/>
              </w:rPr>
            </w:pPr>
            <w:r w:rsidRPr="008A2C9B">
              <w:rPr>
                <w:noProof w:val="0"/>
                <w:sz w:val="18"/>
              </w:rPr>
              <w:t>Otras plagas y enfermedades</w:t>
            </w:r>
          </w:p>
        </w:tc>
        <w:tc>
          <w:tcPr>
            <w:tcW w:w="1007" w:type="pct"/>
            <w:vAlign w:val="center"/>
          </w:tcPr>
          <w:p w14:paraId="6078EF26" w14:textId="77777777" w:rsidR="00503A41" w:rsidRPr="008A2C9B" w:rsidRDefault="00503A41" w:rsidP="007A3044">
            <w:pPr>
              <w:pStyle w:val="taula"/>
              <w:rPr>
                <w:rFonts w:cs="Arial"/>
                <w:noProof w:val="0"/>
                <w:sz w:val="18"/>
                <w:szCs w:val="18"/>
              </w:rPr>
            </w:pPr>
            <w:r w:rsidRPr="008A2C9B">
              <w:rPr>
                <w:noProof w:val="0"/>
                <w:sz w:val="18"/>
              </w:rPr>
              <w:t>Presencia/ausencia de síntomas</w:t>
            </w:r>
          </w:p>
        </w:tc>
        <w:tc>
          <w:tcPr>
            <w:tcW w:w="660" w:type="pct"/>
            <w:vAlign w:val="center"/>
          </w:tcPr>
          <w:p w14:paraId="1A7B6F95" w14:textId="77777777" w:rsidR="00503A41" w:rsidRPr="008A2C9B" w:rsidRDefault="00503A41" w:rsidP="007A3044">
            <w:pPr>
              <w:pStyle w:val="taula"/>
              <w:rPr>
                <w:rFonts w:cs="Arial"/>
                <w:noProof w:val="0"/>
                <w:sz w:val="18"/>
                <w:szCs w:val="18"/>
              </w:rPr>
            </w:pPr>
          </w:p>
        </w:tc>
        <w:tc>
          <w:tcPr>
            <w:tcW w:w="884" w:type="pct"/>
            <w:vAlign w:val="center"/>
          </w:tcPr>
          <w:p w14:paraId="0C745464" w14:textId="77777777" w:rsidR="00503A41" w:rsidRPr="00F15CA2" w:rsidRDefault="00503A41" w:rsidP="007A3044">
            <w:pPr>
              <w:pStyle w:val="taula"/>
              <w:rPr>
                <w:rFonts w:cs="Arial"/>
                <w:noProof w:val="0"/>
                <w:sz w:val="18"/>
                <w:szCs w:val="18"/>
                <w:lang w:val="pt-PT"/>
              </w:rPr>
            </w:pPr>
            <w:r w:rsidRPr="00F15CA2">
              <w:rPr>
                <w:noProof w:val="0"/>
                <w:sz w:val="18"/>
                <w:lang w:val="pt-PT"/>
              </w:rPr>
              <w:t>Intervenciones en función de las prescripciones técnicas</w:t>
            </w:r>
          </w:p>
        </w:tc>
        <w:tc>
          <w:tcPr>
            <w:tcW w:w="766" w:type="pct"/>
            <w:vAlign w:val="center"/>
          </w:tcPr>
          <w:p w14:paraId="65D628B6" w14:textId="77777777" w:rsidR="00503A41" w:rsidRPr="00F15CA2" w:rsidRDefault="00503A41" w:rsidP="007A3044">
            <w:pPr>
              <w:pStyle w:val="taula"/>
              <w:rPr>
                <w:rFonts w:cs="Arial"/>
                <w:noProof w:val="0"/>
                <w:sz w:val="18"/>
                <w:szCs w:val="18"/>
                <w:lang w:val="pt-PT"/>
              </w:rPr>
            </w:pPr>
          </w:p>
        </w:tc>
        <w:tc>
          <w:tcPr>
            <w:tcW w:w="810" w:type="pct"/>
            <w:vAlign w:val="center"/>
          </w:tcPr>
          <w:p w14:paraId="63E4CAA5" w14:textId="77777777" w:rsidR="00503A41" w:rsidRPr="00F15CA2" w:rsidRDefault="00503A41" w:rsidP="007A3044">
            <w:pPr>
              <w:pStyle w:val="taula"/>
              <w:rPr>
                <w:rFonts w:cs="Arial"/>
                <w:noProof w:val="0"/>
                <w:sz w:val="18"/>
                <w:szCs w:val="18"/>
                <w:lang w:val="pt-PT"/>
              </w:rPr>
            </w:pPr>
          </w:p>
        </w:tc>
      </w:tr>
    </w:tbl>
    <w:p w14:paraId="1E80D09E" w14:textId="77777777" w:rsidR="00503A41" w:rsidRPr="00F15CA2" w:rsidRDefault="00503A41" w:rsidP="00B335D9">
      <w:pPr>
        <w:pStyle w:val="BodyText3"/>
        <w:spacing w:after="160"/>
        <w:rPr>
          <w:rFonts w:cs="Arial"/>
          <w:b w:val="0"/>
          <w:szCs w:val="22"/>
          <w:lang w:val="pt-PT"/>
        </w:rPr>
      </w:pPr>
    </w:p>
    <w:p w14:paraId="4ECFF944" w14:textId="77777777" w:rsidR="00503A41" w:rsidRPr="00F15CA2" w:rsidRDefault="00503A41" w:rsidP="007A3044">
      <w:pPr>
        <w:pStyle w:val="BodyText3"/>
        <w:keepNext/>
        <w:keepLines/>
        <w:spacing w:after="160"/>
        <w:rPr>
          <w:rFonts w:cs="Arial"/>
          <w:b w:val="0"/>
          <w:szCs w:val="22"/>
          <w:lang w:val="pt-PT"/>
        </w:rPr>
      </w:pPr>
      <w:r w:rsidRPr="00F15CA2">
        <w:rPr>
          <w:b w:val="0"/>
          <w:lang w:val="pt-PT"/>
        </w:rPr>
        <w:t>1.2. Materias activas para la producción integrada de alcachofa, teniendo en cuenta las indicaciones del Cuaderno de explotación y el Programa de control integrado de plagas y enfermedades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9"/>
        <w:gridCol w:w="5495"/>
      </w:tblGrid>
      <w:tr w:rsidR="00503A41" w:rsidRPr="008A2C9B" w14:paraId="4E6F06AF" w14:textId="77777777" w:rsidTr="00CE22E0">
        <w:trPr>
          <w:cantSplit/>
          <w:tblHeader/>
          <w:jc w:val="center"/>
        </w:trPr>
        <w:tc>
          <w:tcPr>
            <w:tcW w:w="1972" w:type="pct"/>
            <w:tcBorders>
              <w:top w:val="single" w:sz="4" w:space="0" w:color="auto"/>
            </w:tcBorders>
            <w:shd w:val="pct15" w:color="auto" w:fill="FFFFFF"/>
          </w:tcPr>
          <w:p w14:paraId="1B9A8491" w14:textId="77777777" w:rsidR="00503A41" w:rsidRPr="008A2C9B" w:rsidRDefault="00503A41" w:rsidP="007A3044">
            <w:pPr>
              <w:pStyle w:val="NoSpacing"/>
              <w:rPr>
                <w:rFonts w:ascii="Arial" w:hAnsi="Arial" w:cs="Arial"/>
              </w:rPr>
            </w:pPr>
            <w:r w:rsidRPr="008A2C9B">
              <w:rPr>
                <w:rFonts w:ascii="Arial" w:hAnsi="Arial"/>
              </w:rPr>
              <w:t>Plaga/enfermedad</w:t>
            </w:r>
          </w:p>
        </w:tc>
        <w:tc>
          <w:tcPr>
            <w:tcW w:w="3028" w:type="pct"/>
            <w:tcBorders>
              <w:top w:val="single" w:sz="4" w:space="0" w:color="auto"/>
            </w:tcBorders>
            <w:shd w:val="pct15" w:color="auto" w:fill="FFFFFF"/>
          </w:tcPr>
          <w:p w14:paraId="11DC6082" w14:textId="77777777" w:rsidR="00503A41" w:rsidRPr="008A2C9B" w:rsidRDefault="00503A41" w:rsidP="007A3044">
            <w:pPr>
              <w:pStyle w:val="NoSpacing"/>
              <w:rPr>
                <w:rFonts w:ascii="Arial" w:hAnsi="Arial" w:cs="Arial"/>
              </w:rPr>
            </w:pPr>
            <w:r w:rsidRPr="008A2C9B">
              <w:rPr>
                <w:rFonts w:ascii="Arial" w:hAnsi="Arial"/>
              </w:rPr>
              <w:t>Materias Activas</w:t>
            </w:r>
          </w:p>
        </w:tc>
      </w:tr>
      <w:tr w:rsidR="00503A41" w:rsidRPr="00743458" w14:paraId="267338AB" w14:textId="77777777" w:rsidTr="00CE22E0">
        <w:trPr>
          <w:cantSplit/>
          <w:jc w:val="center"/>
        </w:trPr>
        <w:tc>
          <w:tcPr>
            <w:tcW w:w="1972" w:type="pct"/>
            <w:vAlign w:val="center"/>
          </w:tcPr>
          <w:p w14:paraId="14604EE7" w14:textId="77777777" w:rsidR="00503A41" w:rsidRPr="00F15CA2" w:rsidRDefault="00503A41" w:rsidP="007A3044">
            <w:pPr>
              <w:pStyle w:val="NoSpacing"/>
              <w:rPr>
                <w:rFonts w:ascii="Arial" w:hAnsi="Arial" w:cs="Arial"/>
                <w:b/>
                <w:lang w:val="pt-PT"/>
              </w:rPr>
            </w:pPr>
            <w:r w:rsidRPr="00F15CA2">
              <w:rPr>
                <w:rFonts w:ascii="Arial" w:hAnsi="Arial"/>
                <w:b/>
                <w:lang w:val="pt-PT"/>
              </w:rPr>
              <w:t>Taladro de la alcachofa</w:t>
            </w:r>
          </w:p>
          <w:p w14:paraId="4DBFB9E7" w14:textId="77777777" w:rsidR="00503A41" w:rsidRPr="00F15CA2" w:rsidRDefault="00503A41" w:rsidP="007A3044">
            <w:pPr>
              <w:pStyle w:val="NoSpacing"/>
              <w:rPr>
                <w:rFonts w:ascii="Arial" w:hAnsi="Arial" w:cs="Arial"/>
                <w:i/>
                <w:lang w:val="pt-PT"/>
              </w:rPr>
            </w:pPr>
            <w:r w:rsidRPr="00F15CA2">
              <w:rPr>
                <w:rFonts w:ascii="Arial" w:hAnsi="Arial"/>
                <w:i/>
                <w:lang w:val="pt-PT"/>
              </w:rPr>
              <w:t>Gortyna xanthenes</w:t>
            </w:r>
          </w:p>
        </w:tc>
        <w:tc>
          <w:tcPr>
            <w:tcW w:w="3028" w:type="pct"/>
            <w:vAlign w:val="center"/>
          </w:tcPr>
          <w:p w14:paraId="4F4B9F6B"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Alfa cipermetrín </w:t>
            </w:r>
          </w:p>
          <w:p w14:paraId="232FB72C" w14:textId="77777777" w:rsidR="00503A41" w:rsidRPr="00F15CA2" w:rsidRDefault="00503A41" w:rsidP="007A3044">
            <w:pPr>
              <w:pStyle w:val="NoSpacing"/>
              <w:rPr>
                <w:rFonts w:ascii="Arial" w:hAnsi="Arial" w:cs="Arial"/>
                <w:lang w:val="pt-PT"/>
              </w:rPr>
            </w:pPr>
            <w:r w:rsidRPr="00F15CA2">
              <w:rPr>
                <w:rFonts w:ascii="Arial" w:hAnsi="Arial"/>
                <w:lang w:val="pt-PT"/>
              </w:rPr>
              <w:t>Azadiractín</w:t>
            </w:r>
          </w:p>
          <w:p w14:paraId="7892CAA7" w14:textId="77777777" w:rsidR="00503A41" w:rsidRPr="00F15CA2" w:rsidRDefault="00503A41" w:rsidP="007A3044">
            <w:pPr>
              <w:pStyle w:val="NoSpacing"/>
              <w:rPr>
                <w:rFonts w:ascii="Arial" w:hAnsi="Arial" w:cs="Arial"/>
                <w:i/>
                <w:lang w:val="pt-PT"/>
              </w:rPr>
            </w:pPr>
            <w:r w:rsidRPr="00F15CA2">
              <w:rPr>
                <w:rFonts w:ascii="Arial" w:hAnsi="Arial"/>
                <w:i/>
                <w:lang w:val="pt-PT"/>
              </w:rPr>
              <w:t xml:space="preserve">Bacillus thuringiensis var. kurstaki </w:t>
            </w:r>
          </w:p>
          <w:p w14:paraId="3275674C" w14:textId="77777777" w:rsidR="00503A41" w:rsidRPr="00F15CA2" w:rsidRDefault="00503A41" w:rsidP="007A3044">
            <w:pPr>
              <w:pStyle w:val="NoSpacing"/>
              <w:rPr>
                <w:rFonts w:ascii="Arial" w:hAnsi="Arial" w:cs="Arial"/>
                <w:lang w:val="pt-PT"/>
              </w:rPr>
            </w:pPr>
            <w:r w:rsidRPr="00F15CA2">
              <w:rPr>
                <w:rFonts w:ascii="Arial" w:hAnsi="Arial"/>
                <w:i/>
                <w:lang w:val="pt-PT"/>
              </w:rPr>
              <w:t xml:space="preserve">Bacillus thuringiensis var. aizawai </w:t>
            </w:r>
          </w:p>
          <w:p w14:paraId="5D08A78C"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Cipermetrín </w:t>
            </w:r>
          </w:p>
          <w:p w14:paraId="30109701" w14:textId="77777777" w:rsidR="00503A41" w:rsidRPr="00F15CA2" w:rsidRDefault="00503A41" w:rsidP="007A3044">
            <w:pPr>
              <w:pStyle w:val="NoSpacing"/>
              <w:rPr>
                <w:rFonts w:ascii="Arial" w:hAnsi="Arial" w:cs="Arial"/>
                <w:lang w:val="pt-PT"/>
              </w:rPr>
            </w:pPr>
            <w:r w:rsidRPr="00F15CA2">
              <w:rPr>
                <w:rFonts w:ascii="Arial" w:hAnsi="Arial"/>
                <w:lang w:val="pt-PT"/>
              </w:rPr>
              <w:t>Deltametrín</w:t>
            </w:r>
          </w:p>
          <w:p w14:paraId="077DBF7C" w14:textId="77777777" w:rsidR="00503A41" w:rsidRPr="00F15CA2" w:rsidRDefault="00503A41" w:rsidP="007A3044">
            <w:pPr>
              <w:pStyle w:val="NoSpacing"/>
              <w:rPr>
                <w:rFonts w:ascii="Arial" w:hAnsi="Arial" w:cs="Arial"/>
                <w:lang w:val="pt-PT"/>
              </w:rPr>
            </w:pPr>
            <w:r w:rsidRPr="00F15CA2">
              <w:rPr>
                <w:rFonts w:ascii="Arial" w:hAnsi="Arial"/>
                <w:lang w:val="pt-PT"/>
              </w:rPr>
              <w:t>Emamectina</w:t>
            </w:r>
          </w:p>
          <w:p w14:paraId="7E279B69" w14:textId="77777777" w:rsidR="00503A41" w:rsidRPr="00F15CA2" w:rsidRDefault="00503A41" w:rsidP="007A3044">
            <w:pPr>
              <w:pStyle w:val="NoSpacing"/>
              <w:rPr>
                <w:rFonts w:ascii="Arial" w:hAnsi="Arial" w:cs="Arial"/>
                <w:lang w:val="pt-PT"/>
              </w:rPr>
            </w:pPr>
            <w:r w:rsidRPr="00F15CA2">
              <w:rPr>
                <w:rFonts w:ascii="Arial" w:hAnsi="Arial"/>
                <w:lang w:val="pt-PT"/>
              </w:rPr>
              <w:t>Espinosad (3)</w:t>
            </w:r>
          </w:p>
          <w:p w14:paraId="50820128" w14:textId="77777777" w:rsidR="00503A41" w:rsidRPr="00F15CA2" w:rsidRDefault="00503A41" w:rsidP="007A3044">
            <w:pPr>
              <w:pStyle w:val="NoSpacing"/>
              <w:rPr>
                <w:rFonts w:ascii="Arial" w:hAnsi="Arial" w:cs="Arial"/>
                <w:lang w:val="pt-PT"/>
              </w:rPr>
            </w:pPr>
            <w:r w:rsidRPr="00F15CA2">
              <w:rPr>
                <w:rFonts w:ascii="Arial" w:hAnsi="Arial"/>
                <w:lang w:val="pt-PT"/>
              </w:rPr>
              <w:t>Tau-fluvalinat</w:t>
            </w:r>
          </w:p>
        </w:tc>
      </w:tr>
      <w:tr w:rsidR="00503A41" w:rsidRPr="008A2C9B" w14:paraId="1E5C7552" w14:textId="77777777" w:rsidTr="00CE22E0">
        <w:trPr>
          <w:cantSplit/>
          <w:jc w:val="center"/>
        </w:trPr>
        <w:tc>
          <w:tcPr>
            <w:tcW w:w="1972" w:type="pct"/>
            <w:vAlign w:val="center"/>
          </w:tcPr>
          <w:p w14:paraId="2D51C97F" w14:textId="77777777" w:rsidR="00503A41" w:rsidRPr="00F15CA2" w:rsidRDefault="00503A41" w:rsidP="007A3044">
            <w:pPr>
              <w:pStyle w:val="NoSpacing"/>
              <w:rPr>
                <w:rFonts w:ascii="Arial" w:hAnsi="Arial" w:cs="Arial"/>
                <w:b/>
                <w:lang w:val="pt-PT"/>
              </w:rPr>
            </w:pPr>
            <w:r w:rsidRPr="00F15CA2">
              <w:rPr>
                <w:rFonts w:ascii="Arial" w:hAnsi="Arial"/>
                <w:b/>
                <w:lang w:val="pt-PT"/>
              </w:rPr>
              <w:t>Dormidores y gusanos de alambre</w:t>
            </w:r>
          </w:p>
          <w:p w14:paraId="35ABCAA7" w14:textId="77777777" w:rsidR="00503A41" w:rsidRPr="00F15CA2" w:rsidRDefault="00503A41" w:rsidP="007A3044">
            <w:pPr>
              <w:pStyle w:val="NoSpacing"/>
              <w:rPr>
                <w:rFonts w:ascii="Arial" w:hAnsi="Arial" w:cs="Arial"/>
                <w:i/>
                <w:lang w:val="pt-PT"/>
              </w:rPr>
            </w:pPr>
            <w:r w:rsidRPr="00F15CA2">
              <w:rPr>
                <w:rFonts w:ascii="Arial" w:hAnsi="Arial"/>
                <w:i/>
                <w:lang w:val="pt-PT"/>
              </w:rPr>
              <w:t>Agrotis segetum, A. Ipsilon</w:t>
            </w:r>
          </w:p>
          <w:p w14:paraId="1A8A4761" w14:textId="77777777" w:rsidR="00503A41" w:rsidRPr="008A2C9B" w:rsidRDefault="00503A41" w:rsidP="007A3044">
            <w:pPr>
              <w:pStyle w:val="NoSpacing"/>
              <w:rPr>
                <w:rFonts w:ascii="Arial" w:hAnsi="Arial" w:cs="Arial"/>
              </w:rPr>
            </w:pPr>
            <w:r w:rsidRPr="008A2C9B">
              <w:rPr>
                <w:rFonts w:ascii="Arial" w:hAnsi="Arial"/>
                <w:i/>
              </w:rPr>
              <w:t xml:space="preserve">Agriotes </w:t>
            </w:r>
            <w:r w:rsidRPr="008A2C9B">
              <w:rPr>
                <w:rFonts w:ascii="Arial" w:hAnsi="Arial"/>
              </w:rPr>
              <w:t>spp.</w:t>
            </w:r>
          </w:p>
        </w:tc>
        <w:tc>
          <w:tcPr>
            <w:tcW w:w="3028" w:type="pct"/>
            <w:vAlign w:val="center"/>
          </w:tcPr>
          <w:p w14:paraId="45E11E7E" w14:textId="77777777" w:rsidR="00503A41" w:rsidRPr="008A2C9B" w:rsidRDefault="00503A41" w:rsidP="007A3044">
            <w:pPr>
              <w:pStyle w:val="NoSpacing"/>
              <w:rPr>
                <w:rFonts w:ascii="Arial" w:hAnsi="Arial" w:cs="Arial"/>
              </w:rPr>
            </w:pPr>
            <w:r w:rsidRPr="008A2C9B">
              <w:rPr>
                <w:rFonts w:ascii="Arial" w:hAnsi="Arial"/>
              </w:rPr>
              <w:t>Azadiractín</w:t>
            </w:r>
          </w:p>
          <w:p w14:paraId="685BA1D6" w14:textId="77777777" w:rsidR="00503A41" w:rsidRPr="008A2C9B" w:rsidRDefault="00503A41" w:rsidP="007A3044">
            <w:pPr>
              <w:pStyle w:val="NoSpacing"/>
              <w:rPr>
                <w:rFonts w:ascii="Arial" w:hAnsi="Arial" w:cs="Arial"/>
                <w:i/>
              </w:rPr>
            </w:pPr>
            <w:r w:rsidRPr="008A2C9B">
              <w:rPr>
                <w:rFonts w:ascii="Arial" w:hAnsi="Arial"/>
              </w:rPr>
              <w:t>Clorpirifos (cebo)</w:t>
            </w:r>
          </w:p>
        </w:tc>
      </w:tr>
      <w:tr w:rsidR="00503A41" w:rsidRPr="00743458" w14:paraId="57631D5D" w14:textId="77777777" w:rsidTr="00CE22E0">
        <w:trPr>
          <w:cantSplit/>
          <w:jc w:val="center"/>
        </w:trPr>
        <w:tc>
          <w:tcPr>
            <w:tcW w:w="1972" w:type="pct"/>
            <w:vAlign w:val="center"/>
          </w:tcPr>
          <w:p w14:paraId="5C0D97D0" w14:textId="77777777" w:rsidR="00503A41" w:rsidRPr="00F15CA2" w:rsidRDefault="00503A41" w:rsidP="007A3044">
            <w:pPr>
              <w:pStyle w:val="NoSpacing"/>
              <w:rPr>
                <w:rFonts w:ascii="Arial" w:hAnsi="Arial" w:cs="Arial"/>
                <w:b/>
                <w:lang w:val="pt-PT"/>
              </w:rPr>
            </w:pPr>
            <w:r w:rsidRPr="00F15CA2">
              <w:rPr>
                <w:rFonts w:ascii="Arial" w:hAnsi="Arial"/>
                <w:b/>
                <w:lang w:val="pt-PT"/>
              </w:rPr>
              <w:lastRenderedPageBreak/>
              <w:t>Defoliadores y Taladros</w:t>
            </w:r>
          </w:p>
          <w:p w14:paraId="1085FC47" w14:textId="77777777" w:rsidR="00503A41" w:rsidRPr="00F15CA2" w:rsidRDefault="00503A41" w:rsidP="007A3044">
            <w:pPr>
              <w:pStyle w:val="NoSpacing"/>
              <w:rPr>
                <w:rFonts w:ascii="Arial" w:hAnsi="Arial" w:cs="Arial"/>
                <w:lang w:val="pt-PT"/>
              </w:rPr>
            </w:pPr>
            <w:r w:rsidRPr="00F15CA2">
              <w:rPr>
                <w:rFonts w:ascii="Arial" w:hAnsi="Arial"/>
                <w:i/>
                <w:lang w:val="pt-PT"/>
              </w:rPr>
              <w:t>Spodoptera littoralis, Helicoverpa armigera</w:t>
            </w:r>
            <w:r w:rsidRPr="00F15CA2">
              <w:rPr>
                <w:rFonts w:ascii="Arial" w:hAnsi="Arial"/>
                <w:lang w:val="pt-PT"/>
              </w:rPr>
              <w:t>, etc.</w:t>
            </w:r>
          </w:p>
        </w:tc>
        <w:tc>
          <w:tcPr>
            <w:tcW w:w="3028" w:type="pct"/>
            <w:vAlign w:val="center"/>
          </w:tcPr>
          <w:p w14:paraId="7F2BF0FA"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Alfa cipermetrín </w:t>
            </w:r>
          </w:p>
          <w:p w14:paraId="53C8A812" w14:textId="77777777" w:rsidR="00503A41" w:rsidRPr="00F15CA2" w:rsidRDefault="00503A41" w:rsidP="007A3044">
            <w:pPr>
              <w:pStyle w:val="NoSpacing"/>
              <w:rPr>
                <w:rFonts w:ascii="Arial" w:hAnsi="Arial" w:cs="Arial"/>
                <w:lang w:val="pt-PT"/>
              </w:rPr>
            </w:pPr>
            <w:r w:rsidRPr="00F15CA2">
              <w:rPr>
                <w:rFonts w:ascii="Arial" w:hAnsi="Arial"/>
                <w:lang w:val="pt-PT"/>
              </w:rPr>
              <w:t>Azadiractín</w:t>
            </w:r>
          </w:p>
          <w:p w14:paraId="53E4A11D" w14:textId="77777777" w:rsidR="00503A41" w:rsidRPr="00F15CA2" w:rsidRDefault="00503A41" w:rsidP="007A3044">
            <w:pPr>
              <w:pStyle w:val="NoSpacing"/>
              <w:rPr>
                <w:rFonts w:ascii="Arial" w:hAnsi="Arial" w:cs="Arial"/>
                <w:i/>
                <w:lang w:val="pt-PT"/>
              </w:rPr>
            </w:pPr>
            <w:r w:rsidRPr="00F15CA2">
              <w:rPr>
                <w:rFonts w:ascii="Arial" w:hAnsi="Arial"/>
                <w:i/>
                <w:lang w:val="pt-PT"/>
              </w:rPr>
              <w:t xml:space="preserve">Bacillus thuringiensis var. kurstaki </w:t>
            </w:r>
          </w:p>
          <w:p w14:paraId="0505C8EE" w14:textId="77777777" w:rsidR="00503A41" w:rsidRPr="00F15CA2" w:rsidRDefault="00503A41" w:rsidP="007A3044">
            <w:pPr>
              <w:pStyle w:val="NoSpacing"/>
              <w:rPr>
                <w:rFonts w:ascii="Arial" w:hAnsi="Arial" w:cs="Arial"/>
                <w:lang w:val="pt-PT"/>
              </w:rPr>
            </w:pPr>
            <w:r w:rsidRPr="00F15CA2">
              <w:rPr>
                <w:rFonts w:ascii="Arial" w:hAnsi="Arial"/>
                <w:i/>
                <w:lang w:val="pt-PT"/>
              </w:rPr>
              <w:t xml:space="preserve">Bacillus thuringiensis var. aizawai </w:t>
            </w:r>
          </w:p>
          <w:p w14:paraId="49F9FB72"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Cipermetrín </w:t>
            </w:r>
          </w:p>
          <w:p w14:paraId="16302BF8"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Deltametrín </w:t>
            </w:r>
          </w:p>
          <w:p w14:paraId="51137D9E" w14:textId="77777777" w:rsidR="00503A41" w:rsidRPr="00F15CA2" w:rsidRDefault="00503A41" w:rsidP="007A3044">
            <w:pPr>
              <w:pStyle w:val="NoSpacing"/>
              <w:rPr>
                <w:rFonts w:ascii="Arial" w:hAnsi="Arial" w:cs="Arial"/>
                <w:lang w:val="pt-PT"/>
              </w:rPr>
            </w:pPr>
            <w:r w:rsidRPr="00F15CA2">
              <w:rPr>
                <w:rFonts w:ascii="Arial" w:hAnsi="Arial"/>
                <w:lang w:val="pt-PT"/>
              </w:rPr>
              <w:t>Emamectina</w:t>
            </w:r>
          </w:p>
          <w:p w14:paraId="73C6FCE6" w14:textId="77777777" w:rsidR="00503A41" w:rsidRPr="00F15CA2" w:rsidRDefault="00503A41" w:rsidP="007A3044">
            <w:pPr>
              <w:pStyle w:val="NoSpacing"/>
              <w:rPr>
                <w:rFonts w:ascii="Arial" w:hAnsi="Arial" w:cs="Arial"/>
                <w:lang w:val="pt-PT"/>
              </w:rPr>
            </w:pPr>
            <w:r w:rsidRPr="00F15CA2">
              <w:rPr>
                <w:rFonts w:ascii="Arial" w:hAnsi="Arial"/>
                <w:lang w:val="pt-PT"/>
              </w:rPr>
              <w:t>Espinosad (3)</w:t>
            </w:r>
          </w:p>
          <w:p w14:paraId="33E0EFFA" w14:textId="77777777" w:rsidR="00503A41" w:rsidRPr="00F15CA2" w:rsidRDefault="00503A41" w:rsidP="007A3044">
            <w:pPr>
              <w:pStyle w:val="NoSpacing"/>
              <w:rPr>
                <w:rFonts w:ascii="Arial" w:hAnsi="Arial" w:cs="Arial"/>
                <w:i/>
                <w:lang w:val="pt-PT"/>
              </w:rPr>
            </w:pPr>
            <w:r w:rsidRPr="00F15CA2">
              <w:rPr>
                <w:rFonts w:ascii="Arial" w:hAnsi="Arial"/>
                <w:lang w:val="pt-PT"/>
              </w:rPr>
              <w:t>Tau-fluvalinat</w:t>
            </w:r>
          </w:p>
        </w:tc>
      </w:tr>
    </w:tbl>
    <w:p w14:paraId="106A66EF" w14:textId="77777777" w:rsidR="00503A41" w:rsidRPr="00F15CA2" w:rsidRDefault="00503A41" w:rsidP="00B335D9">
      <w:pPr>
        <w:spacing w:line="240" w:lineRule="auto"/>
        <w:rPr>
          <w:rFonts w:ascii="Arial" w:hAnsi="Arial" w:cs="Arial"/>
          <w:sz w:val="2"/>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9"/>
        <w:gridCol w:w="5495"/>
      </w:tblGrid>
      <w:tr w:rsidR="00503A41" w:rsidRPr="00743458" w14:paraId="6803BC6F" w14:textId="77777777" w:rsidTr="00CE22E0">
        <w:trPr>
          <w:cantSplit/>
          <w:jc w:val="center"/>
        </w:trPr>
        <w:tc>
          <w:tcPr>
            <w:tcW w:w="1972" w:type="pct"/>
            <w:vAlign w:val="center"/>
          </w:tcPr>
          <w:p w14:paraId="5CFB92C0" w14:textId="77777777" w:rsidR="00503A41" w:rsidRPr="008A2C9B" w:rsidRDefault="00503A41" w:rsidP="007A3044">
            <w:pPr>
              <w:pStyle w:val="NoSpacing"/>
              <w:rPr>
                <w:rFonts w:ascii="Arial" w:hAnsi="Arial" w:cs="Arial"/>
                <w:b/>
              </w:rPr>
            </w:pPr>
            <w:r w:rsidRPr="008A2C9B">
              <w:rPr>
                <w:rFonts w:ascii="Arial" w:hAnsi="Arial"/>
                <w:b/>
              </w:rPr>
              <w:t>Aphis fabae</w:t>
            </w:r>
          </w:p>
        </w:tc>
        <w:tc>
          <w:tcPr>
            <w:tcW w:w="3028" w:type="pct"/>
          </w:tcPr>
          <w:p w14:paraId="3A39A4DF" w14:textId="77777777" w:rsidR="00503A41" w:rsidRPr="008A2C9B" w:rsidRDefault="00503A41" w:rsidP="007A3044">
            <w:pPr>
              <w:pStyle w:val="NoSpacing"/>
              <w:rPr>
                <w:rFonts w:ascii="Arial" w:hAnsi="Arial" w:cs="Arial"/>
              </w:rPr>
            </w:pPr>
            <w:r w:rsidRPr="008A2C9B">
              <w:rPr>
                <w:rFonts w:ascii="Arial" w:hAnsi="Arial"/>
              </w:rPr>
              <w:t>Acetamiprid</w:t>
            </w:r>
          </w:p>
          <w:p w14:paraId="5076BFAD" w14:textId="77777777" w:rsidR="00503A41" w:rsidRPr="008A2C9B" w:rsidRDefault="00503A41" w:rsidP="007A3044">
            <w:pPr>
              <w:pStyle w:val="NoSpacing"/>
              <w:rPr>
                <w:rFonts w:ascii="Arial" w:hAnsi="Arial" w:cs="Arial"/>
              </w:rPr>
            </w:pPr>
            <w:r w:rsidRPr="008A2C9B">
              <w:rPr>
                <w:rFonts w:ascii="Arial" w:hAnsi="Arial"/>
              </w:rPr>
              <w:t>Alfa cipermetrín</w:t>
            </w:r>
          </w:p>
          <w:p w14:paraId="76A42051" w14:textId="77777777" w:rsidR="00503A41" w:rsidRPr="008A2C9B" w:rsidRDefault="00503A41" w:rsidP="007A3044">
            <w:pPr>
              <w:pStyle w:val="NoSpacing"/>
              <w:rPr>
                <w:rFonts w:ascii="Arial" w:hAnsi="Arial" w:cs="Arial"/>
              </w:rPr>
            </w:pPr>
            <w:r w:rsidRPr="008A2C9B">
              <w:rPr>
                <w:rFonts w:ascii="Arial" w:hAnsi="Arial"/>
              </w:rPr>
              <w:t xml:space="preserve">Azadiractín </w:t>
            </w:r>
          </w:p>
          <w:p w14:paraId="1178C6C7" w14:textId="77777777" w:rsidR="00503A41" w:rsidRPr="008A2C9B" w:rsidRDefault="00503A41" w:rsidP="007A3044">
            <w:pPr>
              <w:pStyle w:val="NoSpacing"/>
              <w:rPr>
                <w:rFonts w:ascii="Arial" w:hAnsi="Arial" w:cs="Arial"/>
              </w:rPr>
            </w:pPr>
            <w:r w:rsidRPr="008A2C9B">
              <w:rPr>
                <w:rFonts w:ascii="Arial" w:hAnsi="Arial"/>
              </w:rPr>
              <w:t xml:space="preserve">Cipermetrín </w:t>
            </w:r>
          </w:p>
          <w:p w14:paraId="616E83CD" w14:textId="77777777" w:rsidR="00503A41" w:rsidRPr="008A2C9B" w:rsidRDefault="00503A41" w:rsidP="007A3044">
            <w:pPr>
              <w:pStyle w:val="NoSpacing"/>
              <w:rPr>
                <w:rFonts w:ascii="Arial" w:hAnsi="Arial" w:cs="Arial"/>
              </w:rPr>
            </w:pPr>
            <w:r w:rsidRPr="008A2C9B">
              <w:rPr>
                <w:rFonts w:ascii="Arial" w:hAnsi="Arial"/>
              </w:rPr>
              <w:t xml:space="preserve">Deltametrín </w:t>
            </w:r>
          </w:p>
          <w:p w14:paraId="67C3428F" w14:textId="77777777" w:rsidR="00503A41" w:rsidRPr="00F15CA2" w:rsidRDefault="00503A41" w:rsidP="007A3044">
            <w:pPr>
              <w:pStyle w:val="NoSpacing"/>
              <w:rPr>
                <w:rFonts w:ascii="Arial" w:hAnsi="Arial" w:cs="Arial"/>
                <w:lang w:val="pt-PT"/>
              </w:rPr>
            </w:pPr>
            <w:r w:rsidRPr="00F15CA2">
              <w:rPr>
                <w:rFonts w:ascii="Arial" w:hAnsi="Arial"/>
                <w:lang w:val="pt-PT"/>
              </w:rPr>
              <w:t>Imidacloprid</w:t>
            </w:r>
          </w:p>
          <w:p w14:paraId="48DD6827" w14:textId="77777777" w:rsidR="00503A41" w:rsidRPr="00F15CA2" w:rsidRDefault="00503A41" w:rsidP="007A3044">
            <w:pPr>
              <w:pStyle w:val="NoSpacing"/>
              <w:rPr>
                <w:rFonts w:ascii="Arial" w:hAnsi="Arial" w:cs="Arial"/>
                <w:lang w:val="pt-PT"/>
              </w:rPr>
            </w:pPr>
            <w:r w:rsidRPr="00F15CA2">
              <w:rPr>
                <w:rFonts w:ascii="Arial" w:hAnsi="Arial"/>
                <w:lang w:val="pt-PT"/>
              </w:rPr>
              <w:t>Piretrinas</w:t>
            </w:r>
          </w:p>
          <w:p w14:paraId="70F171D6" w14:textId="77777777" w:rsidR="00503A41" w:rsidRPr="00F15CA2" w:rsidRDefault="00503A41" w:rsidP="007A3044">
            <w:pPr>
              <w:pStyle w:val="NoSpacing"/>
              <w:rPr>
                <w:rFonts w:ascii="Arial" w:hAnsi="Arial" w:cs="Arial"/>
                <w:lang w:val="pt-PT"/>
              </w:rPr>
            </w:pPr>
            <w:r w:rsidRPr="00F15CA2">
              <w:rPr>
                <w:rFonts w:ascii="Arial" w:hAnsi="Arial"/>
                <w:lang w:val="pt-PT"/>
              </w:rPr>
              <w:t>Pirimicarb (2)</w:t>
            </w:r>
          </w:p>
          <w:p w14:paraId="79A91E7E" w14:textId="77777777" w:rsidR="00503A41" w:rsidRPr="00F15CA2" w:rsidRDefault="00503A41" w:rsidP="007A3044">
            <w:pPr>
              <w:pStyle w:val="NoSpacing"/>
              <w:rPr>
                <w:rFonts w:ascii="Arial" w:hAnsi="Arial" w:cs="Arial"/>
                <w:lang w:val="pt-PT"/>
              </w:rPr>
            </w:pPr>
            <w:r w:rsidRPr="00F15CA2">
              <w:rPr>
                <w:rFonts w:ascii="Arial" w:hAnsi="Arial"/>
                <w:lang w:val="pt-PT"/>
              </w:rPr>
              <w:t>Tau-fluvalinat</w:t>
            </w:r>
          </w:p>
        </w:tc>
      </w:tr>
      <w:tr w:rsidR="00503A41" w:rsidRPr="008A2C9B" w14:paraId="7074C29D" w14:textId="77777777" w:rsidTr="00CE22E0">
        <w:trPr>
          <w:cantSplit/>
          <w:jc w:val="center"/>
        </w:trPr>
        <w:tc>
          <w:tcPr>
            <w:tcW w:w="1972" w:type="pct"/>
            <w:vAlign w:val="center"/>
          </w:tcPr>
          <w:p w14:paraId="7260E77B" w14:textId="77777777" w:rsidR="00503A41" w:rsidRPr="008A2C9B" w:rsidRDefault="00503A41" w:rsidP="007A3044">
            <w:pPr>
              <w:pStyle w:val="NoSpacing"/>
              <w:rPr>
                <w:rFonts w:ascii="Arial" w:hAnsi="Arial" w:cs="Arial"/>
                <w:b/>
              </w:rPr>
            </w:pPr>
            <w:r w:rsidRPr="008A2C9B">
              <w:rPr>
                <w:rFonts w:ascii="Arial" w:hAnsi="Arial"/>
                <w:b/>
              </w:rPr>
              <w:t>Pulgones</w:t>
            </w:r>
          </w:p>
          <w:p w14:paraId="0A9D4EE0" w14:textId="77777777" w:rsidR="00503A41" w:rsidRPr="008A2C9B" w:rsidRDefault="00503A41" w:rsidP="007A3044">
            <w:pPr>
              <w:pStyle w:val="NoSpacing"/>
              <w:rPr>
                <w:rFonts w:ascii="Arial" w:hAnsi="Arial" w:cs="Arial"/>
              </w:rPr>
            </w:pPr>
            <w:r w:rsidRPr="008A2C9B">
              <w:rPr>
                <w:rFonts w:ascii="Arial" w:hAnsi="Arial"/>
              </w:rPr>
              <w:t>Brachycaudus cardui</w:t>
            </w:r>
          </w:p>
        </w:tc>
        <w:tc>
          <w:tcPr>
            <w:tcW w:w="3028" w:type="pct"/>
          </w:tcPr>
          <w:p w14:paraId="4FE79E26" w14:textId="77777777" w:rsidR="00503A41" w:rsidRPr="008A2C9B" w:rsidRDefault="00503A41" w:rsidP="007A3044">
            <w:pPr>
              <w:pStyle w:val="NoSpacing"/>
              <w:rPr>
                <w:rFonts w:ascii="Arial" w:hAnsi="Arial" w:cs="Arial"/>
              </w:rPr>
            </w:pPr>
            <w:r w:rsidRPr="008A2C9B">
              <w:rPr>
                <w:rFonts w:ascii="Arial" w:hAnsi="Arial"/>
              </w:rPr>
              <w:t>Acetamiprid</w:t>
            </w:r>
          </w:p>
          <w:p w14:paraId="03AAE92E" w14:textId="77777777" w:rsidR="00503A41" w:rsidRPr="008A2C9B" w:rsidRDefault="00503A41" w:rsidP="007A3044">
            <w:pPr>
              <w:pStyle w:val="NoSpacing"/>
              <w:rPr>
                <w:rFonts w:ascii="Arial" w:hAnsi="Arial" w:cs="Arial"/>
              </w:rPr>
            </w:pPr>
            <w:r w:rsidRPr="008A2C9B">
              <w:rPr>
                <w:rFonts w:ascii="Arial" w:hAnsi="Arial"/>
              </w:rPr>
              <w:t xml:space="preserve">Alfa cipermetrín </w:t>
            </w:r>
          </w:p>
          <w:p w14:paraId="4EC0473A" w14:textId="77777777" w:rsidR="00503A41" w:rsidRPr="008A2C9B" w:rsidRDefault="00503A41" w:rsidP="007A3044">
            <w:pPr>
              <w:pStyle w:val="NoSpacing"/>
              <w:rPr>
                <w:rFonts w:ascii="Arial" w:hAnsi="Arial" w:cs="Arial"/>
              </w:rPr>
            </w:pPr>
            <w:r w:rsidRPr="008A2C9B">
              <w:rPr>
                <w:rFonts w:ascii="Arial" w:hAnsi="Arial"/>
              </w:rPr>
              <w:t>Azadiractín</w:t>
            </w:r>
          </w:p>
          <w:p w14:paraId="41795AC8" w14:textId="77777777" w:rsidR="00503A41" w:rsidRPr="008A2C9B" w:rsidRDefault="00503A41" w:rsidP="007A3044">
            <w:pPr>
              <w:pStyle w:val="NoSpacing"/>
              <w:rPr>
                <w:rFonts w:ascii="Arial" w:hAnsi="Arial" w:cs="Arial"/>
              </w:rPr>
            </w:pPr>
            <w:r w:rsidRPr="008A2C9B">
              <w:rPr>
                <w:rFonts w:ascii="Arial" w:hAnsi="Arial"/>
              </w:rPr>
              <w:t xml:space="preserve">Cipermetrín </w:t>
            </w:r>
          </w:p>
          <w:p w14:paraId="679C74E8" w14:textId="77777777" w:rsidR="00503A41" w:rsidRPr="008A2C9B" w:rsidRDefault="00503A41" w:rsidP="007A3044">
            <w:pPr>
              <w:pStyle w:val="NoSpacing"/>
              <w:rPr>
                <w:rFonts w:ascii="Arial" w:hAnsi="Arial" w:cs="Arial"/>
              </w:rPr>
            </w:pPr>
            <w:r w:rsidRPr="008A2C9B">
              <w:rPr>
                <w:rFonts w:ascii="Arial" w:hAnsi="Arial"/>
              </w:rPr>
              <w:t>Deltametrín</w:t>
            </w:r>
          </w:p>
          <w:p w14:paraId="783DE8B5"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Imidacloprid </w:t>
            </w:r>
          </w:p>
          <w:p w14:paraId="7A154E54" w14:textId="77777777" w:rsidR="00503A41" w:rsidRPr="00F15CA2" w:rsidRDefault="00503A41" w:rsidP="007A3044">
            <w:pPr>
              <w:pStyle w:val="NoSpacing"/>
              <w:rPr>
                <w:rFonts w:ascii="Arial" w:hAnsi="Arial" w:cs="Arial"/>
                <w:lang w:val="pt-PT"/>
              </w:rPr>
            </w:pPr>
            <w:r w:rsidRPr="00F15CA2">
              <w:rPr>
                <w:rFonts w:ascii="Arial" w:hAnsi="Arial"/>
                <w:lang w:val="pt-PT"/>
              </w:rPr>
              <w:t>Lambda-cihalotrín</w:t>
            </w:r>
          </w:p>
          <w:p w14:paraId="1E6ADFFC" w14:textId="77777777" w:rsidR="00503A41" w:rsidRPr="00F15CA2" w:rsidRDefault="00503A41" w:rsidP="007A3044">
            <w:pPr>
              <w:pStyle w:val="NoSpacing"/>
              <w:rPr>
                <w:rFonts w:ascii="Arial" w:hAnsi="Arial" w:cs="Arial"/>
                <w:lang w:val="pt-PT"/>
              </w:rPr>
            </w:pPr>
            <w:r w:rsidRPr="00F15CA2">
              <w:rPr>
                <w:rFonts w:ascii="Arial" w:hAnsi="Arial"/>
                <w:lang w:val="pt-PT"/>
              </w:rPr>
              <w:t>Piretrinas</w:t>
            </w:r>
          </w:p>
          <w:p w14:paraId="051F7694" w14:textId="77777777" w:rsidR="00503A41" w:rsidRPr="00F15CA2" w:rsidRDefault="00503A41" w:rsidP="007A3044">
            <w:pPr>
              <w:pStyle w:val="NoSpacing"/>
              <w:rPr>
                <w:rFonts w:ascii="Arial" w:hAnsi="Arial" w:cs="Arial"/>
                <w:lang w:val="pt-PT"/>
              </w:rPr>
            </w:pPr>
            <w:r w:rsidRPr="00F15CA2">
              <w:rPr>
                <w:rFonts w:ascii="Arial" w:hAnsi="Arial"/>
                <w:lang w:val="pt-PT"/>
              </w:rPr>
              <w:t>Pirimicarb (2)</w:t>
            </w:r>
          </w:p>
          <w:p w14:paraId="2314CFCD" w14:textId="77777777" w:rsidR="00503A41" w:rsidRPr="008A2C9B" w:rsidRDefault="00503A41" w:rsidP="007A3044">
            <w:pPr>
              <w:pStyle w:val="NoSpacing"/>
              <w:rPr>
                <w:rFonts w:ascii="Arial" w:hAnsi="Arial" w:cs="Arial"/>
              </w:rPr>
            </w:pPr>
            <w:r w:rsidRPr="008A2C9B">
              <w:rPr>
                <w:rFonts w:ascii="Arial" w:hAnsi="Arial"/>
              </w:rPr>
              <w:t>Tau-fluvalinat</w:t>
            </w:r>
          </w:p>
        </w:tc>
      </w:tr>
      <w:tr w:rsidR="00503A41" w:rsidRPr="008A2C9B" w14:paraId="2AFB1F82" w14:textId="77777777" w:rsidTr="00CE22E0">
        <w:trPr>
          <w:cantSplit/>
          <w:jc w:val="center"/>
        </w:trPr>
        <w:tc>
          <w:tcPr>
            <w:tcW w:w="1972" w:type="pct"/>
            <w:vAlign w:val="center"/>
          </w:tcPr>
          <w:p w14:paraId="4A5AE464" w14:textId="77777777" w:rsidR="00503A41" w:rsidRPr="008A2C9B" w:rsidRDefault="00503A41" w:rsidP="007A3044">
            <w:pPr>
              <w:pStyle w:val="NoSpacing"/>
              <w:rPr>
                <w:rFonts w:ascii="Arial" w:hAnsi="Arial" w:cs="Arial"/>
                <w:b/>
              </w:rPr>
            </w:pPr>
            <w:r w:rsidRPr="008A2C9B">
              <w:rPr>
                <w:rFonts w:ascii="Arial" w:hAnsi="Arial"/>
                <w:b/>
              </w:rPr>
              <w:t>Caracoles</w:t>
            </w:r>
            <w:r w:rsidRPr="00B335D9">
              <w:rPr>
                <w:rFonts w:ascii="Arial" w:hAnsi="Arial"/>
                <w:b/>
                <w:vanish/>
              </w:rPr>
              <w:t>&lt;A[Caracoles|Tornillos]&gt;</w:t>
            </w:r>
            <w:r w:rsidRPr="008A2C9B">
              <w:rPr>
                <w:rFonts w:ascii="Arial" w:hAnsi="Arial"/>
                <w:b/>
              </w:rPr>
              <w:t xml:space="preserve"> y babosas</w:t>
            </w:r>
          </w:p>
        </w:tc>
        <w:tc>
          <w:tcPr>
            <w:tcW w:w="3028" w:type="pct"/>
            <w:vAlign w:val="center"/>
          </w:tcPr>
          <w:p w14:paraId="1BF8A4C6" w14:textId="77777777" w:rsidR="00503A41" w:rsidRPr="008A2C9B" w:rsidRDefault="00503A41" w:rsidP="007A3044">
            <w:pPr>
              <w:pStyle w:val="NoSpacing"/>
              <w:rPr>
                <w:rFonts w:ascii="Arial" w:hAnsi="Arial" w:cs="Arial"/>
              </w:rPr>
            </w:pPr>
            <w:r w:rsidRPr="008A2C9B">
              <w:rPr>
                <w:rFonts w:ascii="Arial" w:hAnsi="Arial"/>
              </w:rPr>
              <w:t>Fosfato férrico</w:t>
            </w:r>
          </w:p>
          <w:p w14:paraId="2CD60E9B" w14:textId="77777777" w:rsidR="00503A41" w:rsidRPr="008A2C9B" w:rsidRDefault="00503A41" w:rsidP="007A3044">
            <w:pPr>
              <w:pStyle w:val="NoSpacing"/>
              <w:rPr>
                <w:rFonts w:ascii="Arial" w:hAnsi="Arial" w:cs="Arial"/>
              </w:rPr>
            </w:pPr>
            <w:r w:rsidRPr="008A2C9B">
              <w:rPr>
                <w:rFonts w:ascii="Arial" w:hAnsi="Arial"/>
              </w:rPr>
              <w:t>Metaldehid o</w:t>
            </w:r>
          </w:p>
        </w:tc>
      </w:tr>
      <w:tr w:rsidR="00503A41" w:rsidRPr="008A2C9B" w14:paraId="7BB77860" w14:textId="77777777" w:rsidTr="00CE22E0">
        <w:trPr>
          <w:cantSplit/>
          <w:jc w:val="center"/>
        </w:trPr>
        <w:tc>
          <w:tcPr>
            <w:tcW w:w="1972" w:type="pct"/>
            <w:vAlign w:val="center"/>
          </w:tcPr>
          <w:p w14:paraId="7EF497D6" w14:textId="77777777" w:rsidR="00503A41" w:rsidRPr="008A2C9B" w:rsidRDefault="00503A41" w:rsidP="007A3044">
            <w:pPr>
              <w:pStyle w:val="NoSpacing"/>
              <w:rPr>
                <w:rFonts w:ascii="Arial" w:hAnsi="Arial" w:cs="Arial"/>
                <w:b/>
              </w:rPr>
            </w:pPr>
            <w:r w:rsidRPr="008A2C9B">
              <w:rPr>
                <w:rFonts w:ascii="Arial" w:hAnsi="Arial"/>
                <w:b/>
              </w:rPr>
              <w:t>Orugas</w:t>
            </w:r>
          </w:p>
        </w:tc>
        <w:tc>
          <w:tcPr>
            <w:tcW w:w="3028" w:type="pct"/>
            <w:vAlign w:val="center"/>
          </w:tcPr>
          <w:p w14:paraId="0871F63D" w14:textId="77777777" w:rsidR="00503A41" w:rsidRPr="008A2C9B" w:rsidRDefault="00503A41" w:rsidP="007A3044">
            <w:pPr>
              <w:pStyle w:val="NoSpacing"/>
              <w:rPr>
                <w:rFonts w:ascii="Arial" w:hAnsi="Arial" w:cs="Arial"/>
              </w:rPr>
            </w:pPr>
            <w:r w:rsidRPr="008A2C9B">
              <w:rPr>
                <w:rFonts w:ascii="Arial" w:hAnsi="Arial"/>
              </w:rPr>
              <w:t xml:space="preserve">Alfa cipermetrín </w:t>
            </w:r>
          </w:p>
          <w:p w14:paraId="170041A1" w14:textId="77777777" w:rsidR="00503A41" w:rsidRPr="008A2C9B" w:rsidRDefault="00503A41" w:rsidP="007A3044">
            <w:pPr>
              <w:pStyle w:val="NoSpacing"/>
              <w:rPr>
                <w:rFonts w:ascii="Arial" w:hAnsi="Arial" w:cs="Arial"/>
              </w:rPr>
            </w:pPr>
            <w:r w:rsidRPr="008A2C9B">
              <w:rPr>
                <w:rFonts w:ascii="Arial" w:hAnsi="Arial"/>
              </w:rPr>
              <w:t>Azadiractín</w:t>
            </w:r>
          </w:p>
          <w:p w14:paraId="7FE26B31" w14:textId="77777777" w:rsidR="00503A41" w:rsidRPr="008A2C9B" w:rsidRDefault="00503A41" w:rsidP="007A3044">
            <w:pPr>
              <w:pStyle w:val="NoSpacing"/>
              <w:rPr>
                <w:rFonts w:ascii="Arial" w:hAnsi="Arial" w:cs="Arial"/>
              </w:rPr>
            </w:pPr>
            <w:r w:rsidRPr="008A2C9B">
              <w:rPr>
                <w:rFonts w:ascii="Arial" w:hAnsi="Arial"/>
              </w:rPr>
              <w:t>Bacillus thurigiensis aizawai</w:t>
            </w:r>
          </w:p>
          <w:p w14:paraId="2C372F5D" w14:textId="77777777" w:rsidR="00503A41" w:rsidRPr="008A2C9B" w:rsidRDefault="00503A41" w:rsidP="007A3044">
            <w:pPr>
              <w:pStyle w:val="NoSpacing"/>
              <w:rPr>
                <w:rFonts w:ascii="Arial" w:hAnsi="Arial" w:cs="Arial"/>
              </w:rPr>
            </w:pPr>
            <w:r w:rsidRPr="008A2C9B">
              <w:rPr>
                <w:rFonts w:ascii="Arial" w:hAnsi="Arial"/>
              </w:rPr>
              <w:t>Bacillus thurigiensis kurstaki</w:t>
            </w:r>
          </w:p>
          <w:p w14:paraId="5C20C04D"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Cipermetrín </w:t>
            </w:r>
          </w:p>
          <w:p w14:paraId="6F7E28AE" w14:textId="77777777" w:rsidR="00503A41" w:rsidRPr="00F15CA2" w:rsidRDefault="00503A41" w:rsidP="007A3044">
            <w:pPr>
              <w:pStyle w:val="NoSpacing"/>
              <w:rPr>
                <w:rFonts w:ascii="Arial" w:hAnsi="Arial" w:cs="Arial"/>
                <w:lang w:val="pt-PT"/>
              </w:rPr>
            </w:pPr>
            <w:r w:rsidRPr="00F15CA2">
              <w:rPr>
                <w:rFonts w:ascii="Arial" w:hAnsi="Arial"/>
                <w:lang w:val="pt-PT"/>
              </w:rPr>
              <w:t>Deltametrín</w:t>
            </w:r>
          </w:p>
          <w:p w14:paraId="55EB8BD4" w14:textId="77777777" w:rsidR="00503A41" w:rsidRPr="00F15CA2" w:rsidRDefault="00503A41" w:rsidP="007A3044">
            <w:pPr>
              <w:pStyle w:val="NoSpacing"/>
              <w:rPr>
                <w:rFonts w:ascii="Arial" w:hAnsi="Arial" w:cs="Arial"/>
                <w:lang w:val="pt-PT"/>
              </w:rPr>
            </w:pPr>
            <w:r w:rsidRPr="00F15CA2">
              <w:rPr>
                <w:rFonts w:ascii="Arial" w:hAnsi="Arial"/>
                <w:lang w:val="pt-PT"/>
              </w:rPr>
              <w:t>Emamectina</w:t>
            </w:r>
          </w:p>
          <w:p w14:paraId="48601E27" w14:textId="77777777" w:rsidR="00503A41" w:rsidRPr="00F15CA2" w:rsidRDefault="00503A41" w:rsidP="007A3044">
            <w:pPr>
              <w:pStyle w:val="NoSpacing"/>
              <w:rPr>
                <w:rFonts w:ascii="Arial" w:hAnsi="Arial" w:cs="Arial"/>
                <w:lang w:val="pt-PT"/>
              </w:rPr>
            </w:pPr>
            <w:r w:rsidRPr="00F15CA2">
              <w:rPr>
                <w:rFonts w:ascii="Arial" w:hAnsi="Arial"/>
                <w:lang w:val="pt-PT"/>
              </w:rPr>
              <w:t>Espinosad (3)</w:t>
            </w:r>
          </w:p>
          <w:p w14:paraId="2A71ABB7" w14:textId="77777777" w:rsidR="00503A41" w:rsidRPr="00F15CA2" w:rsidRDefault="00503A41" w:rsidP="007A3044">
            <w:pPr>
              <w:pStyle w:val="NoSpacing"/>
              <w:rPr>
                <w:rFonts w:ascii="Arial" w:hAnsi="Arial" w:cs="Arial"/>
                <w:lang w:val="pt-PT"/>
              </w:rPr>
            </w:pPr>
            <w:r w:rsidRPr="00F15CA2">
              <w:rPr>
                <w:rFonts w:ascii="Arial" w:hAnsi="Arial"/>
                <w:lang w:val="pt-PT"/>
              </w:rPr>
              <w:t>Indoxacarb</w:t>
            </w:r>
          </w:p>
          <w:p w14:paraId="65D55462" w14:textId="77777777" w:rsidR="00503A41" w:rsidRPr="00F15CA2" w:rsidRDefault="00503A41" w:rsidP="007A3044">
            <w:pPr>
              <w:pStyle w:val="NoSpacing"/>
              <w:rPr>
                <w:rFonts w:ascii="Arial" w:hAnsi="Arial" w:cs="Arial"/>
                <w:lang w:val="pt-PT"/>
              </w:rPr>
            </w:pPr>
            <w:r w:rsidRPr="00F15CA2">
              <w:rPr>
                <w:rFonts w:ascii="Arial" w:hAnsi="Arial"/>
                <w:lang w:val="pt-PT"/>
              </w:rPr>
              <w:t>Lambda-cihalotrín</w:t>
            </w:r>
          </w:p>
          <w:p w14:paraId="441329B0" w14:textId="77777777" w:rsidR="00503A41" w:rsidRPr="008A2C9B" w:rsidRDefault="00503A41" w:rsidP="007A3044">
            <w:pPr>
              <w:pStyle w:val="NoSpacing"/>
              <w:rPr>
                <w:rFonts w:ascii="Arial" w:hAnsi="Arial" w:cs="Arial"/>
              </w:rPr>
            </w:pPr>
            <w:r w:rsidRPr="008A2C9B">
              <w:rPr>
                <w:rFonts w:ascii="Arial" w:hAnsi="Arial"/>
              </w:rPr>
              <w:t>Piretrinas</w:t>
            </w:r>
          </w:p>
          <w:p w14:paraId="2E3328F8" w14:textId="77777777" w:rsidR="00503A41" w:rsidRPr="008A2C9B" w:rsidRDefault="00503A41" w:rsidP="007A3044">
            <w:pPr>
              <w:pStyle w:val="NoSpacing"/>
              <w:rPr>
                <w:rFonts w:ascii="Arial" w:hAnsi="Arial" w:cs="Arial"/>
              </w:rPr>
            </w:pPr>
            <w:r w:rsidRPr="008A2C9B">
              <w:rPr>
                <w:rFonts w:ascii="Arial" w:hAnsi="Arial"/>
              </w:rPr>
              <w:t>Tau-fluvalinat</w:t>
            </w:r>
          </w:p>
        </w:tc>
      </w:tr>
      <w:tr w:rsidR="00503A41" w:rsidRPr="008A2C9B" w14:paraId="5347CA37" w14:textId="77777777" w:rsidTr="00CE22E0">
        <w:trPr>
          <w:cantSplit/>
          <w:jc w:val="center"/>
        </w:trPr>
        <w:tc>
          <w:tcPr>
            <w:tcW w:w="1972" w:type="pct"/>
            <w:vAlign w:val="center"/>
          </w:tcPr>
          <w:p w14:paraId="4891E340" w14:textId="77777777" w:rsidR="00503A41" w:rsidRPr="008A2C9B" w:rsidRDefault="00503A41" w:rsidP="007A3044">
            <w:pPr>
              <w:pStyle w:val="NoSpacing"/>
              <w:rPr>
                <w:rFonts w:ascii="Arial" w:hAnsi="Arial" w:cs="Arial"/>
              </w:rPr>
            </w:pPr>
            <w:r w:rsidRPr="008A2C9B">
              <w:rPr>
                <w:rFonts w:ascii="Arial" w:hAnsi="Arial"/>
                <w:b/>
              </w:rPr>
              <w:t>Mancha negra</w:t>
            </w:r>
          </w:p>
        </w:tc>
        <w:tc>
          <w:tcPr>
            <w:tcW w:w="3028" w:type="pct"/>
          </w:tcPr>
          <w:p w14:paraId="1FC7E924" w14:textId="77777777" w:rsidR="00503A41" w:rsidRPr="008A2C9B" w:rsidRDefault="00503A41" w:rsidP="007A3044">
            <w:pPr>
              <w:pStyle w:val="NoSpacing"/>
              <w:rPr>
                <w:rFonts w:ascii="Arial" w:hAnsi="Arial" w:cs="Arial"/>
              </w:rPr>
            </w:pPr>
          </w:p>
        </w:tc>
      </w:tr>
      <w:tr w:rsidR="00503A41" w:rsidRPr="00743458" w14:paraId="7B7A0001" w14:textId="77777777" w:rsidTr="00CE22E0">
        <w:trPr>
          <w:cantSplit/>
          <w:jc w:val="center"/>
        </w:trPr>
        <w:tc>
          <w:tcPr>
            <w:tcW w:w="1972" w:type="pct"/>
            <w:vAlign w:val="center"/>
          </w:tcPr>
          <w:p w14:paraId="04258C68" w14:textId="77777777" w:rsidR="00503A41" w:rsidRPr="008A2C9B" w:rsidRDefault="00503A41" w:rsidP="007A3044">
            <w:pPr>
              <w:pStyle w:val="NoSpacing"/>
              <w:rPr>
                <w:rFonts w:ascii="Arial" w:hAnsi="Arial" w:cs="Arial"/>
                <w:b/>
              </w:rPr>
            </w:pPr>
            <w:r w:rsidRPr="008A2C9B">
              <w:rPr>
                <w:rFonts w:ascii="Arial" w:hAnsi="Arial"/>
                <w:b/>
              </w:rPr>
              <w:t>Mildiu</w:t>
            </w:r>
          </w:p>
          <w:p w14:paraId="2F881EE4" w14:textId="77777777" w:rsidR="00503A41" w:rsidRPr="008A2C9B" w:rsidRDefault="00503A41" w:rsidP="007A3044">
            <w:pPr>
              <w:pStyle w:val="NoSpacing"/>
              <w:rPr>
                <w:rFonts w:ascii="Arial" w:hAnsi="Arial" w:cs="Arial"/>
              </w:rPr>
            </w:pPr>
            <w:r w:rsidRPr="008A2C9B">
              <w:rPr>
                <w:rFonts w:ascii="Arial" w:hAnsi="Arial"/>
              </w:rPr>
              <w:t>Bremia lactucae</w:t>
            </w:r>
          </w:p>
        </w:tc>
        <w:tc>
          <w:tcPr>
            <w:tcW w:w="3028" w:type="pct"/>
            <w:vAlign w:val="center"/>
          </w:tcPr>
          <w:p w14:paraId="1415D1A5" w14:textId="77777777" w:rsidR="00503A41" w:rsidRPr="008A2C9B" w:rsidRDefault="00503A41" w:rsidP="007A3044">
            <w:pPr>
              <w:pStyle w:val="NoSpacing"/>
              <w:rPr>
                <w:rFonts w:ascii="Arial" w:hAnsi="Arial" w:cs="Arial"/>
              </w:rPr>
            </w:pPr>
            <w:r w:rsidRPr="008A2C9B">
              <w:rPr>
                <w:rFonts w:ascii="Arial" w:hAnsi="Arial"/>
              </w:rPr>
              <w:t>Azoxistrobín</w:t>
            </w:r>
          </w:p>
          <w:p w14:paraId="24185EFD" w14:textId="77777777" w:rsidR="00503A41" w:rsidRPr="008A2C9B" w:rsidRDefault="00503A41" w:rsidP="007A3044">
            <w:pPr>
              <w:pStyle w:val="NoSpacing"/>
              <w:rPr>
                <w:rFonts w:ascii="Arial" w:hAnsi="Arial" w:cs="Arial"/>
              </w:rPr>
            </w:pPr>
            <w:r w:rsidRPr="008A2C9B">
              <w:rPr>
                <w:rFonts w:ascii="Arial" w:hAnsi="Arial"/>
              </w:rPr>
              <w:t>Dimetomorf + Piraclostrobín</w:t>
            </w:r>
          </w:p>
          <w:p w14:paraId="5600E4A7" w14:textId="77777777" w:rsidR="00503A41" w:rsidRPr="008A2C9B" w:rsidRDefault="00503A41" w:rsidP="007A3044">
            <w:pPr>
              <w:pStyle w:val="NoSpacing"/>
              <w:rPr>
                <w:rFonts w:ascii="Arial" w:hAnsi="Arial" w:cs="Arial"/>
              </w:rPr>
            </w:pPr>
            <w:r w:rsidRPr="008A2C9B">
              <w:rPr>
                <w:rFonts w:ascii="Arial" w:hAnsi="Arial"/>
              </w:rPr>
              <w:t>Hidróxido cúprico (tallos jóvenes)</w:t>
            </w:r>
          </w:p>
          <w:p w14:paraId="7B50C536" w14:textId="77777777" w:rsidR="00503A41" w:rsidRPr="00F15CA2" w:rsidRDefault="00503A41" w:rsidP="007A3044">
            <w:pPr>
              <w:pStyle w:val="NoSpacing"/>
              <w:rPr>
                <w:rFonts w:ascii="Arial" w:hAnsi="Arial" w:cs="Arial"/>
                <w:lang w:val="pt-PT"/>
              </w:rPr>
            </w:pPr>
            <w:r w:rsidRPr="00F15CA2">
              <w:rPr>
                <w:rFonts w:ascii="Arial" w:hAnsi="Arial"/>
                <w:lang w:val="pt-PT"/>
              </w:rPr>
              <w:t>Oxicloruro de Cobre</w:t>
            </w:r>
          </w:p>
          <w:p w14:paraId="64AAB40F" w14:textId="77777777" w:rsidR="00503A41" w:rsidRPr="00F15CA2" w:rsidRDefault="00503A41" w:rsidP="007A3044">
            <w:pPr>
              <w:pStyle w:val="NoSpacing"/>
              <w:rPr>
                <w:rFonts w:ascii="Arial" w:hAnsi="Arial" w:cs="Arial"/>
                <w:lang w:val="pt-PT"/>
              </w:rPr>
            </w:pPr>
            <w:r w:rsidRPr="00F15CA2">
              <w:rPr>
                <w:rFonts w:ascii="Arial" w:hAnsi="Arial"/>
                <w:lang w:val="pt-PT"/>
              </w:rPr>
              <w:t>Óxido cuproso (tallos jóvenes)</w:t>
            </w:r>
          </w:p>
          <w:p w14:paraId="03CA7EA4" w14:textId="77777777" w:rsidR="00503A41" w:rsidRPr="00F15CA2" w:rsidRDefault="00503A41" w:rsidP="007A3044">
            <w:pPr>
              <w:pStyle w:val="NoSpacing"/>
              <w:rPr>
                <w:rFonts w:ascii="Arial" w:hAnsi="Arial" w:cs="Arial"/>
                <w:lang w:val="pt-PT"/>
              </w:rPr>
            </w:pPr>
            <w:r w:rsidRPr="00F15CA2">
              <w:rPr>
                <w:rFonts w:ascii="Arial" w:hAnsi="Arial"/>
                <w:lang w:val="pt-PT"/>
              </w:rPr>
              <w:t>Sulfato cuprocálcico (tallos jóvenes)</w:t>
            </w:r>
          </w:p>
          <w:p w14:paraId="0A690F3B" w14:textId="77777777" w:rsidR="00503A41" w:rsidRPr="00F15CA2" w:rsidRDefault="00503A41" w:rsidP="007A3044">
            <w:pPr>
              <w:pStyle w:val="NoSpacing"/>
              <w:rPr>
                <w:rFonts w:ascii="Arial" w:hAnsi="Arial" w:cs="Arial"/>
                <w:lang w:val="pt-PT"/>
              </w:rPr>
            </w:pPr>
            <w:r w:rsidRPr="00F15CA2">
              <w:rPr>
                <w:rFonts w:ascii="Arial" w:hAnsi="Arial"/>
                <w:lang w:val="pt-PT"/>
              </w:rPr>
              <w:t>Sulfato tribásico de cobre (tallos jóvenes)</w:t>
            </w:r>
          </w:p>
        </w:tc>
      </w:tr>
      <w:tr w:rsidR="00503A41" w:rsidRPr="008A2C9B" w14:paraId="5BE4D084" w14:textId="77777777" w:rsidTr="00CE22E0">
        <w:trPr>
          <w:cantSplit/>
          <w:jc w:val="center"/>
        </w:trPr>
        <w:tc>
          <w:tcPr>
            <w:tcW w:w="1972" w:type="pct"/>
            <w:vAlign w:val="center"/>
          </w:tcPr>
          <w:p w14:paraId="125F21B3" w14:textId="77777777" w:rsidR="00503A41" w:rsidRPr="008A2C9B" w:rsidRDefault="00503A41" w:rsidP="007A3044">
            <w:pPr>
              <w:pStyle w:val="NoSpacing"/>
              <w:rPr>
                <w:rFonts w:ascii="Arial" w:hAnsi="Arial" w:cs="Arial"/>
                <w:b/>
              </w:rPr>
            </w:pPr>
            <w:r w:rsidRPr="008A2C9B">
              <w:rPr>
                <w:rFonts w:ascii="Arial" w:hAnsi="Arial"/>
                <w:b/>
              </w:rPr>
              <w:lastRenderedPageBreak/>
              <w:t>Oidio</w:t>
            </w:r>
          </w:p>
          <w:p w14:paraId="669C82E7" w14:textId="77777777" w:rsidR="00503A41" w:rsidRPr="008A2C9B" w:rsidRDefault="00503A41" w:rsidP="007A3044">
            <w:pPr>
              <w:pStyle w:val="NoSpacing"/>
              <w:rPr>
                <w:rFonts w:ascii="Arial" w:hAnsi="Arial" w:cs="Arial"/>
              </w:rPr>
            </w:pPr>
            <w:r w:rsidRPr="008A2C9B">
              <w:rPr>
                <w:rFonts w:ascii="Arial" w:hAnsi="Arial"/>
              </w:rPr>
              <w:t>Leveillula taurica</w:t>
            </w:r>
          </w:p>
        </w:tc>
        <w:tc>
          <w:tcPr>
            <w:tcW w:w="3028" w:type="pct"/>
          </w:tcPr>
          <w:p w14:paraId="1D56BE92" w14:textId="77777777" w:rsidR="00503A41" w:rsidRPr="00F15CA2" w:rsidRDefault="00503A41" w:rsidP="007A3044">
            <w:pPr>
              <w:pStyle w:val="NoSpacing"/>
              <w:rPr>
                <w:rFonts w:ascii="Arial" w:hAnsi="Arial" w:cs="Arial"/>
                <w:lang w:val="pt-PT"/>
              </w:rPr>
            </w:pPr>
            <w:r w:rsidRPr="00F15CA2">
              <w:rPr>
                <w:rFonts w:ascii="Arial" w:hAnsi="Arial"/>
                <w:lang w:val="pt-PT"/>
              </w:rPr>
              <w:t>Azoxistrobín</w:t>
            </w:r>
          </w:p>
          <w:p w14:paraId="23D9BB09" w14:textId="77777777" w:rsidR="00503A41" w:rsidRPr="00F15CA2" w:rsidRDefault="00503A41" w:rsidP="007A3044">
            <w:pPr>
              <w:pStyle w:val="NoSpacing"/>
              <w:rPr>
                <w:rFonts w:ascii="Arial" w:hAnsi="Arial" w:cs="Arial"/>
                <w:lang w:val="pt-PT"/>
              </w:rPr>
            </w:pPr>
            <w:r w:rsidRPr="00F15CA2">
              <w:rPr>
                <w:rFonts w:ascii="Arial" w:hAnsi="Arial"/>
                <w:lang w:val="pt-PT"/>
              </w:rPr>
              <w:t>Azoxistrobín + Difenoconazol (3)</w:t>
            </w:r>
          </w:p>
          <w:p w14:paraId="72E9137F" w14:textId="77777777" w:rsidR="00503A41" w:rsidRPr="00F15CA2" w:rsidRDefault="00503A41" w:rsidP="007A3044">
            <w:pPr>
              <w:pStyle w:val="NoSpacing"/>
              <w:rPr>
                <w:rFonts w:ascii="Arial" w:hAnsi="Arial" w:cs="Arial"/>
                <w:lang w:val="pt-PT"/>
              </w:rPr>
            </w:pPr>
            <w:r w:rsidRPr="00F15CA2">
              <w:rPr>
                <w:rFonts w:ascii="Arial" w:hAnsi="Arial"/>
                <w:lang w:val="pt-PT"/>
              </w:rPr>
              <w:t>Difenoconazol</w:t>
            </w:r>
          </w:p>
          <w:p w14:paraId="729DD70F"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Miclobutanil </w:t>
            </w:r>
          </w:p>
          <w:p w14:paraId="2C505841" w14:textId="77777777" w:rsidR="00503A41" w:rsidRPr="00F15CA2" w:rsidRDefault="00503A41" w:rsidP="007A3044">
            <w:pPr>
              <w:pStyle w:val="NoSpacing"/>
              <w:rPr>
                <w:rFonts w:ascii="Arial" w:hAnsi="Arial" w:cs="Arial"/>
                <w:lang w:val="pt-PT"/>
              </w:rPr>
            </w:pPr>
            <w:r w:rsidRPr="00F15CA2">
              <w:rPr>
                <w:rFonts w:ascii="Arial" w:hAnsi="Arial"/>
                <w:lang w:val="pt-PT"/>
              </w:rPr>
              <w:t>Penconazol</w:t>
            </w:r>
          </w:p>
          <w:p w14:paraId="21568E8E"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Quinoxifèn </w:t>
            </w:r>
          </w:p>
          <w:p w14:paraId="10A7A85E" w14:textId="77777777" w:rsidR="00503A41" w:rsidRPr="00F15CA2" w:rsidRDefault="00503A41" w:rsidP="007A3044">
            <w:pPr>
              <w:pStyle w:val="NoSpacing"/>
              <w:rPr>
                <w:rFonts w:ascii="Arial" w:hAnsi="Arial" w:cs="Arial"/>
                <w:lang w:val="pt-PT"/>
              </w:rPr>
            </w:pPr>
            <w:r w:rsidRPr="00F15CA2">
              <w:rPr>
                <w:rFonts w:ascii="Arial" w:hAnsi="Arial"/>
                <w:lang w:val="pt-PT"/>
              </w:rPr>
              <w:t>Azufre</w:t>
            </w:r>
          </w:p>
          <w:p w14:paraId="0AF2DC44" w14:textId="77777777" w:rsidR="00503A41" w:rsidRPr="00F15CA2" w:rsidRDefault="00503A41" w:rsidP="007A3044">
            <w:pPr>
              <w:pStyle w:val="NoSpacing"/>
              <w:rPr>
                <w:rFonts w:ascii="Arial" w:hAnsi="Arial" w:cs="Arial"/>
                <w:lang w:val="pt-PT"/>
              </w:rPr>
            </w:pPr>
            <w:r w:rsidRPr="00F15CA2">
              <w:rPr>
                <w:rFonts w:ascii="Arial" w:hAnsi="Arial"/>
                <w:lang w:val="pt-PT"/>
              </w:rPr>
              <w:t>Azufre + Oxicloruro de cobre</w:t>
            </w:r>
          </w:p>
          <w:p w14:paraId="21F8E66F" w14:textId="77777777" w:rsidR="00503A41" w:rsidRPr="008A2C9B" w:rsidRDefault="00503A41" w:rsidP="007A3044">
            <w:pPr>
              <w:pStyle w:val="NoSpacing"/>
              <w:rPr>
                <w:rFonts w:ascii="Arial" w:hAnsi="Arial" w:cs="Arial"/>
              </w:rPr>
            </w:pPr>
            <w:r w:rsidRPr="008A2C9B">
              <w:rPr>
                <w:rFonts w:ascii="Arial" w:hAnsi="Arial"/>
              </w:rPr>
              <w:t>Tetraconazol</w:t>
            </w:r>
          </w:p>
          <w:p w14:paraId="64ACFFF9" w14:textId="77777777" w:rsidR="00503A41" w:rsidRPr="008A2C9B" w:rsidRDefault="00503A41" w:rsidP="007A3044">
            <w:pPr>
              <w:pStyle w:val="NoSpacing"/>
              <w:rPr>
                <w:rFonts w:ascii="Arial" w:hAnsi="Arial" w:cs="Arial"/>
              </w:rPr>
            </w:pPr>
            <w:r w:rsidRPr="008A2C9B">
              <w:rPr>
                <w:rFonts w:ascii="Arial" w:hAnsi="Arial"/>
              </w:rPr>
              <w:t>Triadimenol</w:t>
            </w:r>
          </w:p>
        </w:tc>
      </w:tr>
      <w:tr w:rsidR="00503A41" w:rsidRPr="008A2C9B" w14:paraId="413DAA9D" w14:textId="77777777" w:rsidTr="00CE22E0">
        <w:trPr>
          <w:cantSplit/>
          <w:jc w:val="center"/>
        </w:trPr>
        <w:tc>
          <w:tcPr>
            <w:tcW w:w="1972" w:type="pct"/>
            <w:vAlign w:val="center"/>
          </w:tcPr>
          <w:p w14:paraId="742048B8" w14:textId="77777777" w:rsidR="00503A41" w:rsidRPr="008A2C9B" w:rsidRDefault="00503A41" w:rsidP="007A3044">
            <w:pPr>
              <w:pStyle w:val="NoSpacing"/>
              <w:rPr>
                <w:rFonts w:ascii="Arial" w:hAnsi="Arial" w:cs="Arial"/>
                <w:b/>
              </w:rPr>
            </w:pPr>
            <w:r w:rsidRPr="008A2C9B">
              <w:rPr>
                <w:rFonts w:ascii="Arial" w:hAnsi="Arial"/>
                <w:b/>
              </w:rPr>
              <w:t>Podredumbres</w:t>
            </w:r>
          </w:p>
          <w:p w14:paraId="1592A2D9" w14:textId="77777777" w:rsidR="00503A41" w:rsidRPr="008A2C9B" w:rsidRDefault="00503A41" w:rsidP="007A3044">
            <w:pPr>
              <w:pStyle w:val="NoSpacing"/>
              <w:rPr>
                <w:rFonts w:ascii="Arial" w:hAnsi="Arial" w:cs="Arial"/>
              </w:rPr>
            </w:pPr>
            <w:r w:rsidRPr="008A2C9B">
              <w:rPr>
                <w:rFonts w:ascii="Arial" w:hAnsi="Arial"/>
              </w:rPr>
              <w:t>Botrytis cinerea</w:t>
            </w:r>
          </w:p>
        </w:tc>
        <w:tc>
          <w:tcPr>
            <w:tcW w:w="3028" w:type="pct"/>
            <w:vAlign w:val="center"/>
          </w:tcPr>
          <w:p w14:paraId="357E16CE" w14:textId="77777777" w:rsidR="00503A41" w:rsidRPr="008A2C9B" w:rsidRDefault="00503A41" w:rsidP="007A3044">
            <w:pPr>
              <w:pStyle w:val="NoSpacing"/>
              <w:rPr>
                <w:rFonts w:ascii="Arial" w:hAnsi="Arial" w:cs="Arial"/>
                <w:dstrike/>
              </w:rPr>
            </w:pPr>
          </w:p>
        </w:tc>
      </w:tr>
      <w:tr w:rsidR="00503A41" w:rsidRPr="00743458" w14:paraId="7963E01B" w14:textId="77777777" w:rsidTr="00CE22E0">
        <w:trPr>
          <w:cantSplit/>
          <w:jc w:val="center"/>
        </w:trPr>
        <w:tc>
          <w:tcPr>
            <w:tcW w:w="1972" w:type="pct"/>
            <w:vAlign w:val="center"/>
          </w:tcPr>
          <w:p w14:paraId="75C71157" w14:textId="77777777" w:rsidR="00503A41" w:rsidRPr="008A2C9B" w:rsidRDefault="00503A41" w:rsidP="007A3044">
            <w:pPr>
              <w:pStyle w:val="NoSpacing"/>
              <w:rPr>
                <w:rFonts w:ascii="Arial" w:hAnsi="Arial" w:cs="Arial"/>
              </w:rPr>
            </w:pPr>
            <w:r w:rsidRPr="008A2C9B">
              <w:rPr>
                <w:rFonts w:ascii="Arial" w:hAnsi="Arial"/>
              </w:rPr>
              <w:t>Rhizoctonia solani</w:t>
            </w:r>
          </w:p>
          <w:p w14:paraId="70F11B4E" w14:textId="77777777" w:rsidR="00503A41" w:rsidRPr="008A2C9B" w:rsidRDefault="00503A41" w:rsidP="007A3044">
            <w:pPr>
              <w:pStyle w:val="NoSpacing"/>
              <w:rPr>
                <w:rFonts w:ascii="Arial" w:hAnsi="Arial" w:cs="Arial"/>
              </w:rPr>
            </w:pPr>
            <w:r w:rsidRPr="008A2C9B">
              <w:rPr>
                <w:rFonts w:ascii="Arial" w:hAnsi="Arial"/>
              </w:rPr>
              <w:t>Sclerotinia sp.</w:t>
            </w:r>
          </w:p>
        </w:tc>
        <w:tc>
          <w:tcPr>
            <w:tcW w:w="3028" w:type="pct"/>
            <w:vAlign w:val="center"/>
          </w:tcPr>
          <w:p w14:paraId="6CB18455" w14:textId="77777777" w:rsidR="00503A41" w:rsidRPr="00F15CA2" w:rsidRDefault="00503A41" w:rsidP="007A3044">
            <w:pPr>
              <w:pStyle w:val="NoSpacing"/>
              <w:rPr>
                <w:rFonts w:ascii="Arial" w:hAnsi="Arial" w:cs="Arial"/>
                <w:lang w:val="pt-PT"/>
              </w:rPr>
            </w:pPr>
            <w:r w:rsidRPr="00F15CA2">
              <w:rPr>
                <w:rFonts w:ascii="Arial" w:hAnsi="Arial"/>
                <w:lang w:val="pt-PT"/>
              </w:rPr>
              <w:t>Coniothyrium minitans (aplicación en el suelo)</w:t>
            </w:r>
          </w:p>
          <w:p w14:paraId="712E9A9A" w14:textId="77777777" w:rsidR="00503A41" w:rsidRPr="00F15CA2" w:rsidRDefault="00503A41" w:rsidP="007A3044">
            <w:pPr>
              <w:pStyle w:val="NoSpacing"/>
              <w:rPr>
                <w:rFonts w:ascii="Arial" w:hAnsi="Arial" w:cs="Arial"/>
                <w:lang w:val="pt-PT"/>
              </w:rPr>
            </w:pPr>
            <w:r w:rsidRPr="00F15CA2">
              <w:rPr>
                <w:rFonts w:ascii="Arial" w:hAnsi="Arial"/>
                <w:lang w:val="pt-PT"/>
              </w:rPr>
              <w:t>Flutolanil (Rizoctonia) (sólo esquejes)</w:t>
            </w:r>
          </w:p>
          <w:p w14:paraId="23EDEB2D" w14:textId="77777777" w:rsidR="00503A41" w:rsidRPr="00F15CA2" w:rsidRDefault="00503A41" w:rsidP="007A3044">
            <w:pPr>
              <w:pStyle w:val="NoSpacing"/>
              <w:rPr>
                <w:rFonts w:ascii="Arial" w:hAnsi="Arial" w:cs="Arial"/>
                <w:lang w:val="pt-PT"/>
              </w:rPr>
            </w:pPr>
            <w:r w:rsidRPr="00F15CA2">
              <w:rPr>
                <w:rFonts w:ascii="Arial" w:hAnsi="Arial"/>
                <w:lang w:val="pt-PT"/>
              </w:rPr>
              <w:t>Pencicuró (Rizoctonia)</w:t>
            </w:r>
          </w:p>
        </w:tc>
      </w:tr>
      <w:tr w:rsidR="00503A41" w:rsidRPr="008A2C9B" w14:paraId="5303D0D3" w14:textId="77777777" w:rsidTr="00CE22E0">
        <w:trPr>
          <w:cantSplit/>
          <w:jc w:val="center"/>
        </w:trPr>
        <w:tc>
          <w:tcPr>
            <w:tcW w:w="1972" w:type="pct"/>
            <w:vAlign w:val="center"/>
          </w:tcPr>
          <w:p w14:paraId="079965F2" w14:textId="77777777" w:rsidR="00503A41" w:rsidRPr="008A2C9B" w:rsidRDefault="00503A41" w:rsidP="007A3044">
            <w:pPr>
              <w:pStyle w:val="NoSpacing"/>
              <w:rPr>
                <w:rFonts w:ascii="Arial" w:hAnsi="Arial" w:cs="Arial"/>
              </w:rPr>
            </w:pPr>
            <w:r w:rsidRPr="008A2C9B">
              <w:rPr>
                <w:rFonts w:ascii="Arial" w:hAnsi="Arial"/>
              </w:rPr>
              <w:t>Verticillium sp. y Fusarium sp.</w:t>
            </w:r>
          </w:p>
        </w:tc>
        <w:tc>
          <w:tcPr>
            <w:tcW w:w="3028" w:type="pct"/>
            <w:vAlign w:val="center"/>
          </w:tcPr>
          <w:p w14:paraId="22E8AB64" w14:textId="77777777" w:rsidR="00503A41" w:rsidRPr="008A2C9B" w:rsidRDefault="00503A41" w:rsidP="007A3044">
            <w:pPr>
              <w:pStyle w:val="NoSpacing"/>
              <w:rPr>
                <w:rFonts w:ascii="Arial" w:hAnsi="Arial" w:cs="Arial"/>
              </w:rPr>
            </w:pPr>
          </w:p>
        </w:tc>
      </w:tr>
      <w:tr w:rsidR="00503A41" w:rsidRPr="008A2C9B" w14:paraId="736FDE88" w14:textId="77777777" w:rsidTr="00CE22E0">
        <w:trPr>
          <w:cantSplit/>
          <w:jc w:val="center"/>
        </w:trPr>
        <w:tc>
          <w:tcPr>
            <w:tcW w:w="1972" w:type="pct"/>
            <w:vAlign w:val="center"/>
          </w:tcPr>
          <w:p w14:paraId="546F2304" w14:textId="77777777" w:rsidR="00503A41" w:rsidRPr="008A2C9B" w:rsidRDefault="00503A41" w:rsidP="007A3044">
            <w:pPr>
              <w:pStyle w:val="NoSpacing"/>
              <w:rPr>
                <w:rFonts w:ascii="Arial" w:hAnsi="Arial" w:cs="Arial"/>
                <w:b/>
              </w:rPr>
            </w:pPr>
            <w:r w:rsidRPr="008A2C9B">
              <w:rPr>
                <w:rFonts w:ascii="Arial" w:hAnsi="Arial"/>
                <w:b/>
              </w:rPr>
              <w:t>Bacterias</w:t>
            </w:r>
          </w:p>
        </w:tc>
        <w:tc>
          <w:tcPr>
            <w:tcW w:w="3028" w:type="pct"/>
          </w:tcPr>
          <w:p w14:paraId="469F2DAA" w14:textId="77777777" w:rsidR="00503A41" w:rsidRPr="00F15CA2" w:rsidRDefault="00503A41" w:rsidP="007A3044">
            <w:pPr>
              <w:pStyle w:val="NoSpacing"/>
              <w:rPr>
                <w:rFonts w:ascii="Arial" w:hAnsi="Arial" w:cs="Arial"/>
                <w:lang w:val="pt-PT"/>
              </w:rPr>
            </w:pPr>
            <w:r w:rsidRPr="00F15CA2">
              <w:rPr>
                <w:rFonts w:ascii="Arial" w:hAnsi="Arial"/>
                <w:lang w:val="pt-PT"/>
              </w:rPr>
              <w:t>Hidróxido cúprico</w:t>
            </w:r>
          </w:p>
          <w:p w14:paraId="63A7AB19" w14:textId="77777777" w:rsidR="00503A41" w:rsidRPr="00F15CA2" w:rsidRDefault="00503A41" w:rsidP="007A3044">
            <w:pPr>
              <w:pStyle w:val="NoSpacing"/>
              <w:rPr>
                <w:rFonts w:ascii="Arial" w:hAnsi="Arial" w:cs="Arial"/>
                <w:lang w:val="pt-PT"/>
              </w:rPr>
            </w:pPr>
            <w:r w:rsidRPr="00F15CA2">
              <w:rPr>
                <w:rFonts w:ascii="Arial" w:hAnsi="Arial"/>
                <w:lang w:val="pt-PT"/>
              </w:rPr>
              <w:t>Óxido cuproso</w:t>
            </w:r>
          </w:p>
          <w:p w14:paraId="325BBDD7" w14:textId="77777777" w:rsidR="00503A41" w:rsidRPr="00F15CA2" w:rsidRDefault="00503A41" w:rsidP="007A3044">
            <w:pPr>
              <w:pStyle w:val="NoSpacing"/>
              <w:rPr>
                <w:rFonts w:ascii="Arial" w:hAnsi="Arial" w:cs="Arial"/>
                <w:lang w:val="pt-PT"/>
              </w:rPr>
            </w:pPr>
            <w:r w:rsidRPr="00F15CA2">
              <w:rPr>
                <w:rFonts w:ascii="Arial" w:hAnsi="Arial"/>
                <w:lang w:val="pt-PT"/>
              </w:rPr>
              <w:t>Sulfato cuprocálcico</w:t>
            </w:r>
          </w:p>
          <w:p w14:paraId="048EC032" w14:textId="77777777" w:rsidR="00503A41" w:rsidRPr="008A2C9B" w:rsidRDefault="00503A41" w:rsidP="007A3044">
            <w:pPr>
              <w:pStyle w:val="NoSpacing"/>
              <w:rPr>
                <w:rFonts w:ascii="Arial" w:hAnsi="Arial" w:cs="Arial"/>
              </w:rPr>
            </w:pPr>
            <w:r w:rsidRPr="008A2C9B">
              <w:rPr>
                <w:rFonts w:ascii="Arial" w:hAnsi="Arial"/>
              </w:rPr>
              <w:t>Sulfato tribásico de cobre</w:t>
            </w:r>
          </w:p>
        </w:tc>
      </w:tr>
      <w:tr w:rsidR="00503A41" w:rsidRPr="008A2C9B" w14:paraId="1D500FF9" w14:textId="77777777" w:rsidTr="00CE22E0">
        <w:trPr>
          <w:cantSplit/>
          <w:jc w:val="center"/>
        </w:trPr>
        <w:tc>
          <w:tcPr>
            <w:tcW w:w="1972" w:type="pct"/>
            <w:vAlign w:val="center"/>
          </w:tcPr>
          <w:p w14:paraId="25B8F33B" w14:textId="77777777" w:rsidR="00503A41" w:rsidRPr="008A2C9B" w:rsidRDefault="00503A41" w:rsidP="007A3044">
            <w:pPr>
              <w:pStyle w:val="NoSpacing"/>
              <w:rPr>
                <w:rFonts w:ascii="Arial" w:hAnsi="Arial" w:cs="Arial"/>
                <w:b/>
              </w:rPr>
            </w:pPr>
            <w:r w:rsidRPr="008A2C9B">
              <w:rPr>
                <w:rFonts w:ascii="Arial" w:hAnsi="Arial"/>
                <w:b/>
              </w:rPr>
              <w:t>Topos</w:t>
            </w:r>
          </w:p>
        </w:tc>
        <w:tc>
          <w:tcPr>
            <w:tcW w:w="3028" w:type="pct"/>
            <w:vAlign w:val="center"/>
          </w:tcPr>
          <w:p w14:paraId="4357E098" w14:textId="77777777" w:rsidR="00503A41" w:rsidRPr="008A2C9B" w:rsidRDefault="00503A41" w:rsidP="007A3044">
            <w:pPr>
              <w:pStyle w:val="NoSpacing"/>
              <w:rPr>
                <w:rFonts w:ascii="Arial" w:hAnsi="Arial" w:cs="Arial"/>
                <w:dstrike/>
              </w:rPr>
            </w:pPr>
          </w:p>
        </w:tc>
      </w:tr>
      <w:tr w:rsidR="00503A41" w:rsidRPr="00743458" w14:paraId="0D40513F" w14:textId="77777777" w:rsidTr="00CE22E0">
        <w:trPr>
          <w:cantSplit/>
          <w:jc w:val="center"/>
        </w:trPr>
        <w:tc>
          <w:tcPr>
            <w:tcW w:w="1972" w:type="pct"/>
            <w:vAlign w:val="center"/>
          </w:tcPr>
          <w:p w14:paraId="23817463" w14:textId="77777777" w:rsidR="00503A41" w:rsidRPr="008A2C9B" w:rsidRDefault="00503A41" w:rsidP="007A3044">
            <w:pPr>
              <w:pStyle w:val="NoSpacing"/>
              <w:rPr>
                <w:rFonts w:ascii="Arial" w:hAnsi="Arial" w:cs="Arial"/>
                <w:b/>
              </w:rPr>
            </w:pPr>
            <w:r w:rsidRPr="008A2C9B">
              <w:rPr>
                <w:rFonts w:ascii="Arial" w:hAnsi="Arial"/>
                <w:b/>
              </w:rPr>
              <w:t>Otras plagas y enfermedades</w:t>
            </w:r>
          </w:p>
        </w:tc>
        <w:tc>
          <w:tcPr>
            <w:tcW w:w="3028" w:type="pct"/>
            <w:vAlign w:val="center"/>
          </w:tcPr>
          <w:p w14:paraId="385AC4E5" w14:textId="77777777" w:rsidR="00503A41" w:rsidRPr="00F15CA2" w:rsidRDefault="00503A41" w:rsidP="007A3044">
            <w:pPr>
              <w:pStyle w:val="NoSpacing"/>
              <w:rPr>
                <w:rFonts w:ascii="Arial" w:hAnsi="Arial" w:cs="Arial"/>
                <w:lang w:val="pt-PT"/>
              </w:rPr>
            </w:pPr>
            <w:r w:rsidRPr="00F15CA2">
              <w:rPr>
                <w:rFonts w:ascii="Arial" w:hAnsi="Arial"/>
                <w:lang w:val="pt-PT"/>
              </w:rPr>
              <w:t>Las expresamente autorizadas en el cultivo, teniendo en cuenta su efecto sobre la fauna útil y su toxicología</w:t>
            </w:r>
          </w:p>
        </w:tc>
      </w:tr>
    </w:tbl>
    <w:p w14:paraId="77799F5F" w14:textId="77777777" w:rsidR="00503A41" w:rsidRPr="00F15CA2" w:rsidRDefault="00503A41" w:rsidP="00B335D9">
      <w:pPr>
        <w:spacing w:line="240" w:lineRule="auto"/>
        <w:rPr>
          <w:rFonts w:ascii="Arial" w:hAnsi="Arial" w:cs="Arial"/>
          <w:lang w:val="pt-PT"/>
        </w:rPr>
      </w:pPr>
    </w:p>
    <w:p w14:paraId="0FE3F647"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376BB186"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39863035"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6BF42284"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0FDD03D0"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2CE7FEBB"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5B24204D"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13F8180C" w14:textId="77777777" w:rsidR="00503A41" w:rsidRPr="00F15CA2" w:rsidRDefault="00503A41" w:rsidP="00B335D9">
      <w:pPr>
        <w:pStyle w:val="taula"/>
        <w:spacing w:after="160"/>
        <w:ind w:left="284"/>
        <w:rPr>
          <w:rFonts w:cs="Arial"/>
          <w:noProof w:val="0"/>
          <w:sz w:val="18"/>
          <w:szCs w:val="18"/>
          <w:lang w:val="pt-PT"/>
        </w:rPr>
      </w:pPr>
      <w:r w:rsidRPr="00F15CA2">
        <w:rPr>
          <w:lang w:val="pt-PT"/>
        </w:rPr>
        <w:br w:type="page"/>
      </w:r>
    </w:p>
    <w:p w14:paraId="2FBF3151" w14:textId="77777777" w:rsidR="00503A41" w:rsidRPr="008A2C9B" w:rsidRDefault="00503A41" w:rsidP="00B335D9">
      <w:pPr>
        <w:pStyle w:val="Heading2"/>
        <w:spacing w:before="0" w:after="160" w:line="240" w:lineRule="auto"/>
        <w:jc w:val="center"/>
        <w:rPr>
          <w:rFonts w:ascii="Arial" w:hAnsi="Arial" w:cs="Arial"/>
          <w:b/>
          <w:color w:val="auto"/>
          <w:sz w:val="28"/>
          <w:szCs w:val="28"/>
          <w:u w:val="single"/>
        </w:rPr>
      </w:pPr>
      <w:r w:rsidRPr="008A2C9B">
        <w:rPr>
          <w:rFonts w:ascii="Arial" w:hAnsi="Arial"/>
          <w:b/>
          <w:color w:val="auto"/>
          <w:sz w:val="28"/>
          <w:u w:val="single"/>
        </w:rPr>
        <w:lastRenderedPageBreak/>
        <w:t>CROP: ONION, LEEK</w:t>
      </w:r>
      <w:r w:rsidRPr="00B335D9">
        <w:rPr>
          <w:rFonts w:ascii="Arial" w:hAnsi="Arial"/>
          <w:b/>
          <w:vanish/>
          <w:color w:val="auto"/>
          <w:sz w:val="28"/>
          <w:u w:val="single"/>
        </w:rPr>
        <w:t>&lt;A[PUERRO|PORRO]&gt;</w:t>
      </w:r>
      <w:r w:rsidRPr="008A2C9B">
        <w:rPr>
          <w:rFonts w:ascii="Arial" w:hAnsi="Arial"/>
          <w:b/>
          <w:color w:val="auto"/>
          <w:sz w:val="28"/>
          <w:u w:val="single"/>
        </w:rPr>
        <w:t>, GARLIC AND CALÇOT</w:t>
      </w:r>
    </w:p>
    <w:p w14:paraId="54D3C9AA" w14:textId="77777777" w:rsidR="00503A41" w:rsidRPr="008A2C9B" w:rsidRDefault="00503A41" w:rsidP="00B335D9">
      <w:pPr>
        <w:spacing w:line="240" w:lineRule="auto"/>
        <w:jc w:val="center"/>
        <w:rPr>
          <w:rFonts w:ascii="Arial" w:hAnsi="Arial" w:cs="Arial"/>
          <w:b/>
          <w:sz w:val="28"/>
          <w:szCs w:val="28"/>
          <w:u w:val="single"/>
        </w:rPr>
      </w:pPr>
    </w:p>
    <w:p w14:paraId="5BEC6568"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16FB4124"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Materias activas de herbicidas para la producción integrada de</w:t>
      </w:r>
      <w:r w:rsidRPr="00F15CA2">
        <w:rPr>
          <w:rFonts w:ascii="Arial" w:hAnsi="Arial"/>
          <w:snapToGrid w:val="0"/>
          <w:lang w:val="pt-PT"/>
        </w:rPr>
        <w:t xml:space="preserve"> </w:t>
      </w:r>
      <w:r w:rsidRPr="00F15CA2">
        <w:rPr>
          <w:rFonts w:ascii="Arial" w:hAnsi="Arial"/>
          <w:b/>
          <w:snapToGrid w:val="0"/>
          <w:lang w:val="pt-PT"/>
        </w:rPr>
        <w:t>cebolla, puerro</w:t>
      </w:r>
      <w:r w:rsidRPr="00F15CA2">
        <w:rPr>
          <w:rFonts w:ascii="Arial" w:hAnsi="Arial"/>
          <w:b/>
          <w:snapToGrid w:val="0"/>
          <w:vanish/>
          <w:lang w:val="pt-PT"/>
        </w:rPr>
        <w:t>&lt;A[puerro|porro]&gt;</w:t>
      </w:r>
      <w:r w:rsidRPr="00F15CA2">
        <w:rPr>
          <w:rFonts w:ascii="Arial" w:hAnsi="Arial"/>
          <w:b/>
          <w:snapToGrid w:val="0"/>
          <w:lang w:val="pt-PT"/>
        </w:rPr>
        <w:t>, ajo y calçot</w:t>
      </w:r>
    </w:p>
    <w:p w14:paraId="3FFECD4E" w14:textId="77777777" w:rsidR="00503A41" w:rsidRPr="00F15CA2" w:rsidRDefault="00503A41" w:rsidP="00B335D9">
      <w:pPr>
        <w:spacing w:line="240" w:lineRule="auto"/>
        <w:jc w:val="both"/>
        <w:rPr>
          <w:rFonts w:ascii="Arial" w:hAnsi="Arial" w:cs="Arial"/>
          <w:b/>
          <w:snapToGrid w:val="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88"/>
        <w:gridCol w:w="4686"/>
      </w:tblGrid>
      <w:tr w:rsidR="00503A41" w:rsidRPr="008A2C9B" w14:paraId="68FE0EB4" w14:textId="77777777" w:rsidTr="007A3044">
        <w:trPr>
          <w:cantSplit/>
          <w:jc w:val="center"/>
        </w:trPr>
        <w:tc>
          <w:tcPr>
            <w:tcW w:w="5000" w:type="pct"/>
            <w:gridSpan w:val="2"/>
            <w:shd w:val="pct12" w:color="auto" w:fill="FFFFFF"/>
            <w:vAlign w:val="center"/>
          </w:tcPr>
          <w:p w14:paraId="2D171143" w14:textId="77777777" w:rsidR="00503A41" w:rsidRPr="008A2C9B" w:rsidRDefault="00503A41" w:rsidP="007A3044">
            <w:pPr>
              <w:spacing w:after="0"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44A32ACF" w14:textId="77777777" w:rsidTr="007A3044">
        <w:trPr>
          <w:cantSplit/>
          <w:jc w:val="center"/>
        </w:trPr>
        <w:tc>
          <w:tcPr>
            <w:tcW w:w="2418" w:type="pct"/>
            <w:vAlign w:val="center"/>
          </w:tcPr>
          <w:p w14:paraId="758707A6" w14:textId="77777777" w:rsidR="00503A41" w:rsidRPr="008A2C9B" w:rsidRDefault="00503A41" w:rsidP="007A3044">
            <w:pPr>
              <w:pStyle w:val="BodyText"/>
              <w:jc w:val="center"/>
              <w:rPr>
                <w:rFonts w:cs="Arial"/>
                <w:b/>
                <w:sz w:val="24"/>
              </w:rPr>
            </w:pPr>
            <w:r w:rsidRPr="008A2C9B">
              <w:rPr>
                <w:b/>
                <w:sz w:val="24"/>
              </w:rPr>
              <w:t>Materia activa</w:t>
            </w:r>
          </w:p>
        </w:tc>
        <w:tc>
          <w:tcPr>
            <w:tcW w:w="2582" w:type="pct"/>
            <w:shd w:val="clear" w:color="auto" w:fill="D9D9D9"/>
          </w:tcPr>
          <w:p w14:paraId="583D5999" w14:textId="77777777" w:rsidR="00503A41" w:rsidRPr="008A2C9B" w:rsidRDefault="00503A41" w:rsidP="007A3044">
            <w:pPr>
              <w:spacing w:after="0" w:line="240" w:lineRule="auto"/>
              <w:jc w:val="center"/>
              <w:rPr>
                <w:rFonts w:ascii="Arial" w:hAnsi="Arial" w:cs="Arial"/>
                <w:b/>
                <w:snapToGrid w:val="0"/>
              </w:rPr>
            </w:pPr>
            <w:r w:rsidRPr="008A2C9B">
              <w:rPr>
                <w:rFonts w:ascii="Arial" w:hAnsi="Arial"/>
                <w:b/>
                <w:snapToGrid w:val="0"/>
              </w:rPr>
              <w:t>Restricciones</w:t>
            </w:r>
          </w:p>
        </w:tc>
      </w:tr>
      <w:tr w:rsidR="00503A41" w:rsidRPr="00743458" w14:paraId="77107AB3" w14:textId="77777777" w:rsidTr="007A3044">
        <w:trPr>
          <w:cantSplit/>
          <w:trHeight w:val="7171"/>
          <w:jc w:val="center"/>
        </w:trPr>
        <w:tc>
          <w:tcPr>
            <w:tcW w:w="2418" w:type="pct"/>
            <w:vAlign w:val="center"/>
          </w:tcPr>
          <w:p w14:paraId="42AE1413"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Ácido pelargónico</w:t>
            </w:r>
          </w:p>
          <w:p w14:paraId="2B4504AE"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Ácido pelargónico + Glifosato</w:t>
            </w:r>
          </w:p>
          <w:p w14:paraId="11D150A5"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Aclonifén </w:t>
            </w:r>
          </w:p>
          <w:p w14:paraId="260F7DB8"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Benfluralina (a)</w:t>
            </w:r>
          </w:p>
          <w:p w14:paraId="3B56C307"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Bromoxinil </w:t>
            </w:r>
          </w:p>
          <w:p w14:paraId="0A84AC74"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Cicloxidim (b) (c) </w:t>
            </w:r>
          </w:p>
          <w:p w14:paraId="1ED88781"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Cletodim (a) (b) (c)</w:t>
            </w:r>
          </w:p>
          <w:p w14:paraId="73D31D87" w14:textId="77777777" w:rsidR="00503A41" w:rsidRPr="00F15CA2" w:rsidRDefault="00503A41" w:rsidP="007A3044">
            <w:pPr>
              <w:pStyle w:val="NoSpacing"/>
              <w:rPr>
                <w:rFonts w:ascii="Arial" w:hAnsi="Arial" w:cs="Arial"/>
                <w:i/>
                <w:snapToGrid w:val="0"/>
                <w:lang w:val="pt-PT"/>
              </w:rPr>
            </w:pPr>
            <w:r w:rsidRPr="00F15CA2">
              <w:rPr>
                <w:rFonts w:ascii="Arial" w:hAnsi="Arial"/>
                <w:snapToGrid w:val="0"/>
                <w:lang w:val="pt-PT"/>
              </w:rPr>
              <w:t>Clorprofam (b) (c)</w:t>
            </w:r>
          </w:p>
          <w:p w14:paraId="0520B0B1"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Diclofop </w:t>
            </w:r>
          </w:p>
          <w:p w14:paraId="52273876"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Diquat</w:t>
            </w:r>
          </w:p>
          <w:p w14:paraId="45ADEF9E"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Fluazifop-p-butil</w:t>
            </w:r>
          </w:p>
          <w:p w14:paraId="3CCE57B1"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Glifosato </w:t>
            </w:r>
          </w:p>
          <w:p w14:paraId="5306EC3A" w14:textId="77777777" w:rsidR="00503A41" w:rsidRPr="00F15CA2" w:rsidRDefault="00503A41" w:rsidP="007A3044">
            <w:pPr>
              <w:pStyle w:val="NoSpacing"/>
              <w:rPr>
                <w:rFonts w:ascii="Arial" w:hAnsi="Arial" w:cs="Arial"/>
                <w:lang w:val="pt-PT"/>
              </w:rPr>
            </w:pPr>
            <w:r w:rsidRPr="00F15CA2">
              <w:rPr>
                <w:rFonts w:ascii="Arial" w:hAnsi="Arial"/>
                <w:lang w:val="pt-PT"/>
              </w:rPr>
              <w:t xml:space="preserve">Glifosato + Piraflufen-etil </w:t>
            </w:r>
          </w:p>
          <w:p w14:paraId="4BA15F7C"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Glufosinato (2)</w:t>
            </w:r>
          </w:p>
          <w:p w14:paraId="08D8FFE7" w14:textId="77777777" w:rsidR="00503A41" w:rsidRPr="00F15CA2" w:rsidRDefault="00503A41" w:rsidP="007A3044">
            <w:pPr>
              <w:pStyle w:val="NoSpacing"/>
              <w:rPr>
                <w:rFonts w:ascii="Arial" w:hAnsi="Arial" w:cs="Arial"/>
                <w:i/>
                <w:snapToGrid w:val="0"/>
                <w:lang w:val="pt-PT"/>
              </w:rPr>
            </w:pPr>
            <w:r w:rsidRPr="00F15CA2">
              <w:rPr>
                <w:rFonts w:ascii="Arial" w:hAnsi="Arial"/>
                <w:snapToGrid w:val="0"/>
                <w:lang w:val="pt-PT"/>
              </w:rPr>
              <w:t>Isoxaben</w:t>
            </w:r>
          </w:p>
          <w:p w14:paraId="07DDEAF5"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Oxifluorfén </w:t>
            </w:r>
          </w:p>
          <w:p w14:paraId="678B68A8"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Pendimetalina (a) (b) (c)</w:t>
            </w:r>
          </w:p>
          <w:p w14:paraId="6A3AE2F3" w14:textId="77777777" w:rsidR="00503A41" w:rsidRPr="008A2C9B" w:rsidRDefault="00503A41" w:rsidP="007A3044">
            <w:pPr>
              <w:pStyle w:val="NoSpacing"/>
              <w:rPr>
                <w:rFonts w:ascii="Arial" w:hAnsi="Arial" w:cs="Arial"/>
                <w:snapToGrid w:val="0"/>
              </w:rPr>
            </w:pPr>
            <w:r w:rsidRPr="008A2C9B">
              <w:rPr>
                <w:rFonts w:ascii="Arial" w:hAnsi="Arial"/>
                <w:snapToGrid w:val="0"/>
              </w:rPr>
              <w:t>Piridato</w:t>
            </w:r>
          </w:p>
          <w:p w14:paraId="70217006" w14:textId="77777777" w:rsidR="00503A41" w:rsidRPr="008A2C9B" w:rsidRDefault="00503A41" w:rsidP="007A3044">
            <w:pPr>
              <w:pStyle w:val="NoSpacing"/>
              <w:rPr>
                <w:rFonts w:ascii="Arial" w:hAnsi="Arial" w:cs="Arial"/>
                <w:snapToGrid w:val="0"/>
              </w:rPr>
            </w:pPr>
            <w:r w:rsidRPr="008A2C9B">
              <w:rPr>
                <w:rFonts w:ascii="Arial" w:hAnsi="Arial"/>
                <w:snapToGrid w:val="0"/>
              </w:rPr>
              <w:t xml:space="preserve">Propaquizafop </w:t>
            </w:r>
          </w:p>
          <w:p w14:paraId="4DD377A9" w14:textId="77777777" w:rsidR="00503A41" w:rsidRPr="008A2C9B" w:rsidRDefault="00503A41" w:rsidP="007A3044">
            <w:pPr>
              <w:pStyle w:val="NoSpacing"/>
              <w:rPr>
                <w:rFonts w:ascii="Arial" w:hAnsi="Arial" w:cs="Arial"/>
                <w:snapToGrid w:val="0"/>
              </w:rPr>
            </w:pPr>
            <w:r w:rsidRPr="008A2C9B">
              <w:rPr>
                <w:rFonts w:ascii="Arial" w:hAnsi="Arial"/>
                <w:snapToGrid w:val="0"/>
              </w:rPr>
              <w:t>Quizalofop-p-etil</w:t>
            </w:r>
          </w:p>
          <w:p w14:paraId="44A2745F" w14:textId="77777777" w:rsidR="00503A41" w:rsidRPr="008A2C9B" w:rsidRDefault="00503A41" w:rsidP="007A3044">
            <w:pPr>
              <w:spacing w:after="0" w:line="240" w:lineRule="auto"/>
              <w:rPr>
                <w:rFonts w:ascii="Arial" w:hAnsi="Arial" w:cs="Arial"/>
                <w:b/>
                <w:snapToGrid w:val="0"/>
              </w:rPr>
            </w:pPr>
          </w:p>
        </w:tc>
        <w:tc>
          <w:tcPr>
            <w:tcW w:w="2582" w:type="pct"/>
          </w:tcPr>
          <w:p w14:paraId="27574285" w14:textId="77777777" w:rsidR="00503A41" w:rsidRPr="008A2C9B" w:rsidRDefault="00503A41" w:rsidP="007A3044">
            <w:pPr>
              <w:pStyle w:val="ListParagraph"/>
              <w:spacing w:after="0" w:line="240" w:lineRule="auto"/>
              <w:rPr>
                <w:rFonts w:ascii="Arial" w:hAnsi="Arial" w:cs="Arial"/>
                <w:snapToGrid w:val="0"/>
              </w:rPr>
            </w:pPr>
          </w:p>
          <w:p w14:paraId="599FB245" w14:textId="77777777" w:rsidR="00503A41" w:rsidRPr="008A2C9B" w:rsidRDefault="00503A41" w:rsidP="007A3044">
            <w:pPr>
              <w:spacing w:after="0" w:line="240" w:lineRule="auto"/>
              <w:jc w:val="both"/>
              <w:rPr>
                <w:rFonts w:ascii="Arial" w:hAnsi="Arial" w:cs="Arial"/>
                <w:snapToGrid w:val="0"/>
                <w:sz w:val="18"/>
              </w:rPr>
            </w:pPr>
          </w:p>
          <w:p w14:paraId="5E86E59E" w14:textId="77777777" w:rsidR="00503A41" w:rsidRPr="008A2C9B" w:rsidRDefault="00503A41" w:rsidP="007A3044">
            <w:pPr>
              <w:spacing w:after="0" w:line="240" w:lineRule="auto"/>
              <w:jc w:val="both"/>
              <w:rPr>
                <w:rFonts w:ascii="Arial" w:hAnsi="Arial" w:cs="Arial"/>
                <w:snapToGrid w:val="0"/>
                <w:sz w:val="18"/>
              </w:rPr>
            </w:pPr>
          </w:p>
          <w:p w14:paraId="7823D575" w14:textId="77777777" w:rsidR="00503A41" w:rsidRPr="008A2C9B" w:rsidRDefault="00503A41" w:rsidP="007A3044">
            <w:pPr>
              <w:spacing w:after="0" w:line="240" w:lineRule="auto"/>
              <w:jc w:val="both"/>
              <w:rPr>
                <w:rFonts w:ascii="Arial" w:hAnsi="Arial" w:cs="Arial"/>
                <w:snapToGrid w:val="0"/>
                <w:sz w:val="18"/>
              </w:rPr>
            </w:pPr>
          </w:p>
          <w:p w14:paraId="11C0DB66" w14:textId="77777777" w:rsidR="00503A41" w:rsidRPr="008A2C9B" w:rsidRDefault="00503A41" w:rsidP="007A3044">
            <w:pPr>
              <w:spacing w:after="0" w:line="240" w:lineRule="auto"/>
              <w:jc w:val="both"/>
              <w:rPr>
                <w:rFonts w:ascii="Arial" w:hAnsi="Arial" w:cs="Arial"/>
                <w:snapToGrid w:val="0"/>
                <w:sz w:val="18"/>
              </w:rPr>
            </w:pPr>
          </w:p>
          <w:p w14:paraId="2EAD8F21" w14:textId="77777777" w:rsidR="00503A41" w:rsidRPr="008A2C9B" w:rsidRDefault="00503A41" w:rsidP="007A3044">
            <w:pPr>
              <w:spacing w:after="0" w:line="240" w:lineRule="auto"/>
              <w:jc w:val="both"/>
              <w:rPr>
                <w:rFonts w:ascii="Arial" w:hAnsi="Arial" w:cs="Arial"/>
                <w:snapToGrid w:val="0"/>
                <w:sz w:val="18"/>
              </w:rPr>
            </w:pPr>
          </w:p>
          <w:p w14:paraId="5358ABDF" w14:textId="77777777" w:rsidR="00503A41" w:rsidRPr="008A2C9B" w:rsidRDefault="00503A41" w:rsidP="007A3044">
            <w:pPr>
              <w:spacing w:after="0" w:line="240" w:lineRule="auto"/>
              <w:jc w:val="both"/>
              <w:rPr>
                <w:rFonts w:ascii="Arial" w:hAnsi="Arial" w:cs="Arial"/>
                <w:snapToGrid w:val="0"/>
                <w:sz w:val="18"/>
              </w:rPr>
            </w:pPr>
          </w:p>
          <w:p w14:paraId="0BC65D69" w14:textId="77777777" w:rsidR="00503A41" w:rsidRPr="008A2C9B" w:rsidRDefault="00503A41" w:rsidP="007A3044">
            <w:pPr>
              <w:spacing w:after="0" w:line="240" w:lineRule="auto"/>
              <w:jc w:val="both"/>
              <w:rPr>
                <w:rFonts w:ascii="Arial" w:hAnsi="Arial" w:cs="Arial"/>
                <w:snapToGrid w:val="0"/>
                <w:sz w:val="18"/>
              </w:rPr>
            </w:pPr>
          </w:p>
          <w:p w14:paraId="53FA3EFD" w14:textId="77777777" w:rsidR="00503A41" w:rsidRPr="008A2C9B" w:rsidRDefault="00503A41" w:rsidP="007A3044">
            <w:pPr>
              <w:spacing w:after="0" w:line="240" w:lineRule="auto"/>
              <w:jc w:val="both"/>
              <w:rPr>
                <w:rFonts w:ascii="Arial" w:hAnsi="Arial" w:cs="Arial"/>
                <w:snapToGrid w:val="0"/>
                <w:sz w:val="18"/>
              </w:rPr>
            </w:pPr>
          </w:p>
          <w:p w14:paraId="424F5271" w14:textId="77777777" w:rsidR="00503A41" w:rsidRPr="008A2C9B" w:rsidRDefault="00503A41" w:rsidP="007A3044">
            <w:pPr>
              <w:spacing w:after="0" w:line="240" w:lineRule="auto"/>
              <w:jc w:val="both"/>
              <w:rPr>
                <w:rFonts w:ascii="Arial" w:hAnsi="Arial" w:cs="Arial"/>
                <w:snapToGrid w:val="0"/>
                <w:sz w:val="18"/>
              </w:rPr>
            </w:pPr>
          </w:p>
          <w:p w14:paraId="781A8D6B" w14:textId="77777777" w:rsidR="00503A41" w:rsidRPr="008A2C9B" w:rsidRDefault="00503A41" w:rsidP="007A3044">
            <w:pPr>
              <w:spacing w:after="0" w:line="240" w:lineRule="auto"/>
              <w:jc w:val="both"/>
              <w:rPr>
                <w:rFonts w:ascii="Arial" w:hAnsi="Arial" w:cs="Arial"/>
                <w:snapToGrid w:val="0"/>
                <w:sz w:val="18"/>
              </w:rPr>
            </w:pPr>
          </w:p>
          <w:p w14:paraId="2DB02FF1" w14:textId="77777777" w:rsidR="00503A41" w:rsidRPr="008A2C9B" w:rsidRDefault="00503A41" w:rsidP="007A3044">
            <w:pPr>
              <w:spacing w:after="0" w:line="240" w:lineRule="auto"/>
              <w:jc w:val="both"/>
              <w:rPr>
                <w:rFonts w:ascii="Arial" w:hAnsi="Arial" w:cs="Arial"/>
                <w:snapToGrid w:val="0"/>
                <w:sz w:val="18"/>
              </w:rPr>
            </w:pPr>
          </w:p>
          <w:p w14:paraId="5B2C03F2" w14:textId="77777777" w:rsidR="00503A41" w:rsidRPr="008A2C9B" w:rsidRDefault="00503A41" w:rsidP="007A3044">
            <w:pPr>
              <w:spacing w:after="0" w:line="240" w:lineRule="auto"/>
              <w:jc w:val="both"/>
              <w:rPr>
                <w:rFonts w:ascii="Arial" w:hAnsi="Arial" w:cs="Arial"/>
                <w:snapToGrid w:val="0"/>
                <w:sz w:val="18"/>
              </w:rPr>
            </w:pPr>
          </w:p>
          <w:p w14:paraId="42A03B1F" w14:textId="77777777" w:rsidR="00503A41" w:rsidRPr="008A2C9B" w:rsidRDefault="00503A41" w:rsidP="007A3044">
            <w:pPr>
              <w:spacing w:after="0" w:line="240" w:lineRule="auto"/>
              <w:jc w:val="both"/>
              <w:rPr>
                <w:rFonts w:ascii="Arial" w:hAnsi="Arial" w:cs="Arial"/>
                <w:snapToGrid w:val="0"/>
                <w:sz w:val="18"/>
              </w:rPr>
            </w:pPr>
          </w:p>
          <w:p w14:paraId="1808F6CC" w14:textId="77777777" w:rsidR="00503A41" w:rsidRPr="008A2C9B" w:rsidRDefault="00503A41" w:rsidP="007A3044">
            <w:pPr>
              <w:numPr>
                <w:ilvl w:val="0"/>
                <w:numId w:val="90"/>
              </w:numPr>
              <w:spacing w:after="0" w:line="240" w:lineRule="auto"/>
              <w:jc w:val="both"/>
              <w:outlineLvl w:val="0"/>
              <w:rPr>
                <w:rFonts w:ascii="Arial" w:hAnsi="Arial" w:cs="Arial"/>
                <w:snapToGrid w:val="0"/>
                <w:sz w:val="18"/>
              </w:rPr>
            </w:pPr>
            <w:r w:rsidRPr="008A2C9B">
              <w:rPr>
                <w:rFonts w:ascii="Arial" w:hAnsi="Arial"/>
                <w:snapToGrid w:val="0"/>
                <w:sz w:val="18"/>
              </w:rPr>
              <w:t>Sólo autorizada para ajos</w:t>
            </w:r>
          </w:p>
          <w:p w14:paraId="2AF09E1E" w14:textId="77777777" w:rsidR="00503A41" w:rsidRPr="008A2C9B" w:rsidRDefault="00503A41" w:rsidP="007A3044">
            <w:pPr>
              <w:numPr>
                <w:ilvl w:val="0"/>
                <w:numId w:val="90"/>
              </w:numPr>
              <w:spacing w:after="0" w:line="240" w:lineRule="auto"/>
              <w:jc w:val="both"/>
              <w:outlineLvl w:val="0"/>
              <w:rPr>
                <w:rFonts w:ascii="Arial" w:hAnsi="Arial" w:cs="Arial"/>
                <w:snapToGrid w:val="0"/>
                <w:sz w:val="18"/>
              </w:rPr>
            </w:pPr>
            <w:r w:rsidRPr="008A2C9B">
              <w:rPr>
                <w:rFonts w:ascii="Arial" w:hAnsi="Arial"/>
                <w:snapToGrid w:val="0"/>
                <w:sz w:val="18"/>
              </w:rPr>
              <w:t xml:space="preserve">Sólo autorizada para cebollas </w:t>
            </w:r>
          </w:p>
          <w:p w14:paraId="6BEEAC9A" w14:textId="77777777" w:rsidR="00503A41" w:rsidRPr="008A2C9B" w:rsidRDefault="00503A41" w:rsidP="007A3044">
            <w:pPr>
              <w:numPr>
                <w:ilvl w:val="0"/>
                <w:numId w:val="90"/>
              </w:numPr>
              <w:spacing w:after="0" w:line="240" w:lineRule="auto"/>
              <w:jc w:val="both"/>
              <w:outlineLvl w:val="0"/>
              <w:rPr>
                <w:rFonts w:ascii="Arial" w:hAnsi="Arial" w:cs="Arial"/>
                <w:snapToGrid w:val="0"/>
                <w:sz w:val="18"/>
              </w:rPr>
            </w:pPr>
            <w:r w:rsidRPr="008A2C9B">
              <w:rPr>
                <w:rFonts w:ascii="Arial" w:hAnsi="Arial"/>
                <w:snapToGrid w:val="0"/>
                <w:sz w:val="18"/>
              </w:rPr>
              <w:t>Sólo autorizada para Calçots</w:t>
            </w:r>
          </w:p>
          <w:p w14:paraId="3E6089A1" w14:textId="77777777" w:rsidR="00503A41" w:rsidRPr="008A2C9B" w:rsidRDefault="00503A41" w:rsidP="007A3044">
            <w:pPr>
              <w:spacing w:after="0" w:line="240" w:lineRule="auto"/>
              <w:ind w:left="720"/>
              <w:jc w:val="both"/>
              <w:outlineLvl w:val="0"/>
              <w:rPr>
                <w:rFonts w:ascii="Arial" w:hAnsi="Arial" w:cs="Arial"/>
                <w:snapToGrid w:val="0"/>
                <w:sz w:val="18"/>
              </w:rPr>
            </w:pPr>
          </w:p>
          <w:p w14:paraId="188CBEBB" w14:textId="77777777" w:rsidR="00503A41" w:rsidRPr="00F15CA2" w:rsidRDefault="00503A41" w:rsidP="007A3044">
            <w:pPr>
              <w:spacing w:after="0" w:line="240" w:lineRule="auto"/>
              <w:ind w:left="360"/>
              <w:rPr>
                <w:rFonts w:ascii="Arial" w:hAnsi="Arial" w:cs="Arial"/>
                <w:snapToGrid w:val="0"/>
                <w:sz w:val="18"/>
                <w:lang w:val="pt-PT"/>
              </w:rPr>
            </w:pPr>
            <w:r w:rsidRPr="00F15CA2">
              <w:rPr>
                <w:rFonts w:ascii="Arial" w:hAnsi="Arial"/>
                <w:snapToGrid w:val="0"/>
                <w:sz w:val="18"/>
                <w:lang w:val="pt-PT"/>
              </w:rPr>
              <w:t>Las restricciones numéricas se detallan al final de este documento.</w:t>
            </w:r>
          </w:p>
          <w:p w14:paraId="6A7DCC38" w14:textId="77777777" w:rsidR="00503A41" w:rsidRPr="00F15CA2" w:rsidRDefault="00503A41" w:rsidP="007A3044">
            <w:pPr>
              <w:pStyle w:val="ListParagraph"/>
              <w:spacing w:after="0" w:line="240" w:lineRule="auto"/>
              <w:rPr>
                <w:rFonts w:ascii="Arial" w:hAnsi="Arial" w:cs="Arial"/>
                <w:b/>
                <w:snapToGrid w:val="0"/>
                <w:sz w:val="20"/>
                <w:lang w:val="pt-PT"/>
              </w:rPr>
            </w:pPr>
          </w:p>
        </w:tc>
      </w:tr>
    </w:tbl>
    <w:p w14:paraId="4E40169E" w14:textId="77777777" w:rsidR="00503A41" w:rsidRPr="00F15CA2" w:rsidRDefault="00503A41" w:rsidP="00B335D9">
      <w:pPr>
        <w:spacing w:line="240" w:lineRule="auto"/>
        <w:jc w:val="both"/>
        <w:rPr>
          <w:rFonts w:ascii="Arial" w:hAnsi="Arial" w:cs="Arial"/>
          <w:b/>
          <w:snapToGrid w:val="0"/>
          <w:lang w:val="pt-PT"/>
        </w:rPr>
      </w:pPr>
    </w:p>
    <w:p w14:paraId="0BB09354"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1010AE86"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w:t>
      </w:r>
    </w:p>
    <w:p w14:paraId="6B03F636" w14:textId="77777777" w:rsidR="00503A41" w:rsidRPr="008A2C9B" w:rsidRDefault="00503A41" w:rsidP="00B335D9">
      <w:pPr>
        <w:numPr>
          <w:ilvl w:val="0"/>
          <w:numId w:val="82"/>
        </w:numPr>
        <w:spacing w:line="240" w:lineRule="auto"/>
        <w:jc w:val="both"/>
        <w:rPr>
          <w:rFonts w:ascii="Arial" w:hAnsi="Arial" w:cs="Arial"/>
          <w:i/>
        </w:rPr>
      </w:pPr>
      <w:r w:rsidRPr="008A2C9B">
        <w:rPr>
          <w:rFonts w:ascii="Arial" w:hAnsi="Arial"/>
          <w:i/>
        </w:rPr>
        <w:t>Orius sp.</w:t>
      </w:r>
    </w:p>
    <w:p w14:paraId="120963EA" w14:textId="77777777" w:rsidR="00503A41" w:rsidRPr="008A2C9B" w:rsidRDefault="00503A41" w:rsidP="00B335D9">
      <w:pPr>
        <w:numPr>
          <w:ilvl w:val="0"/>
          <w:numId w:val="82"/>
        </w:numPr>
        <w:spacing w:line="240" w:lineRule="auto"/>
        <w:jc w:val="both"/>
        <w:rPr>
          <w:rFonts w:ascii="Arial" w:hAnsi="Arial" w:cs="Arial"/>
        </w:rPr>
      </w:pPr>
      <w:r w:rsidRPr="008A2C9B">
        <w:rPr>
          <w:rFonts w:ascii="Arial" w:hAnsi="Arial"/>
        </w:rPr>
        <w:t>Sírfidos</w:t>
      </w:r>
    </w:p>
    <w:p w14:paraId="0D4AC9E0" w14:textId="77777777" w:rsidR="00503A41" w:rsidRPr="008A2C9B" w:rsidRDefault="00503A41" w:rsidP="00B335D9">
      <w:pPr>
        <w:numPr>
          <w:ilvl w:val="0"/>
          <w:numId w:val="82"/>
        </w:numPr>
        <w:spacing w:line="240" w:lineRule="auto"/>
        <w:jc w:val="both"/>
        <w:rPr>
          <w:rFonts w:ascii="Arial" w:hAnsi="Arial" w:cs="Arial"/>
        </w:rPr>
      </w:pPr>
      <w:r w:rsidRPr="008A2C9B">
        <w:rPr>
          <w:rFonts w:ascii="Arial" w:hAnsi="Arial"/>
        </w:rPr>
        <w:t>Crisopes</w:t>
      </w:r>
    </w:p>
    <w:p w14:paraId="743FB83D" w14:textId="77777777" w:rsidR="00503A41" w:rsidRPr="008A2C9B" w:rsidRDefault="00503A41" w:rsidP="007A3044">
      <w:pPr>
        <w:pStyle w:val="Heading1"/>
        <w:pageBreakBefore/>
        <w:spacing w:before="0" w:after="160" w:line="240" w:lineRule="auto"/>
        <w:rPr>
          <w:rFonts w:ascii="Arial" w:hAnsi="Arial" w:cs="Arial"/>
          <w:b/>
          <w:color w:val="auto"/>
          <w:sz w:val="22"/>
        </w:rPr>
      </w:pPr>
      <w:r w:rsidRPr="008A2C9B">
        <w:rPr>
          <w:rFonts w:ascii="Arial" w:hAnsi="Arial"/>
          <w:b/>
          <w:caps/>
          <w:color w:val="auto"/>
          <w:sz w:val="22"/>
        </w:rPr>
        <w:lastRenderedPageBreak/>
        <w:t>ANEXO 6</w:t>
      </w:r>
    </w:p>
    <w:p w14:paraId="4B8BEBF4" w14:textId="77777777" w:rsidR="00503A41" w:rsidRPr="008A2C9B" w:rsidRDefault="00503A41" w:rsidP="00B335D9">
      <w:pPr>
        <w:pStyle w:val="BodyText"/>
        <w:spacing w:after="160"/>
        <w:rPr>
          <w:rFonts w:cs="Arial"/>
          <w:b/>
        </w:rPr>
      </w:pPr>
      <w:r w:rsidRPr="008A2C9B">
        <w:rPr>
          <w:b/>
        </w:rPr>
        <w:t>Programas de control fitosanitario</w:t>
      </w:r>
    </w:p>
    <w:p w14:paraId="51E7C9C7" w14:textId="77777777" w:rsidR="00503A41" w:rsidRPr="00F15CA2" w:rsidRDefault="00503A41" w:rsidP="00B335D9">
      <w:pPr>
        <w:pStyle w:val="BodyText"/>
        <w:spacing w:after="160"/>
        <w:rPr>
          <w:rFonts w:cs="Arial"/>
          <w:lang w:val="pt-PT"/>
        </w:rPr>
      </w:pPr>
      <w:r w:rsidRPr="00F15CA2">
        <w:rPr>
          <w:lang w:val="pt-PT"/>
        </w:rPr>
        <w:t>Para poder aplicar estos programas con éxito, es imprescindible aplicar unas buenas medidas culturales con el objetivo de iniciar el cultivo con plantas con ausencia de plagas y enfermedades, disminuir la entrada en el cultivo y la posterior proliferación.</w:t>
      </w:r>
    </w:p>
    <w:p w14:paraId="4434C4D7" w14:textId="77777777" w:rsidR="00503A41" w:rsidRPr="00F15CA2" w:rsidRDefault="00503A41" w:rsidP="00B335D9">
      <w:pPr>
        <w:pStyle w:val="BodyText"/>
        <w:spacing w:after="160"/>
        <w:rPr>
          <w:rFonts w:cs="Arial"/>
          <w:lang w:val="pt-PT"/>
        </w:rPr>
      </w:pPr>
      <w:r w:rsidRPr="00F15CA2">
        <w:rPr>
          <w:lang w:val="pt-PT"/>
        </w:rPr>
        <w:t xml:space="preserve">Hay un programa específico para el cultivo que se recoge en el Cuadro núm 1 de este Anexo que se complementa con las hojas de seguimientos de plagas y enfermedades que figuran en el Cuaderno de explotación. </w:t>
      </w:r>
    </w:p>
    <w:p w14:paraId="37703503" w14:textId="77777777" w:rsidR="00503A41" w:rsidRPr="00F15CA2" w:rsidRDefault="00503A41" w:rsidP="00B335D9">
      <w:pPr>
        <w:pStyle w:val="BodyText"/>
        <w:spacing w:after="160"/>
        <w:rPr>
          <w:rFonts w:cs="Arial"/>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66AE83D0" w14:textId="77777777" w:rsidR="00503A41" w:rsidRPr="00F15CA2" w:rsidRDefault="00503A41" w:rsidP="00B335D9">
      <w:pPr>
        <w:pStyle w:val="BodyText"/>
        <w:spacing w:after="160"/>
        <w:rPr>
          <w:rFonts w:cs="Arial"/>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14:paraId="5003A697" w14:textId="77777777" w:rsidR="00503A41" w:rsidRPr="00F15CA2" w:rsidRDefault="00503A41" w:rsidP="00B335D9">
      <w:pPr>
        <w:pStyle w:val="BodyText"/>
        <w:spacing w:after="160"/>
        <w:rPr>
          <w:rFonts w:cs="Arial"/>
          <w:lang w:val="pt-PT"/>
        </w:rPr>
      </w:pPr>
      <w:r w:rsidRPr="00F15CA2">
        <w:rPr>
          <w:lang w:val="pt-PT"/>
        </w:rPr>
        <w:t>En caso de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es tendrá en cuenta, además de la eficacia en el control de la plaga o enfermedad, la toxicidad del producto y su efecto sobre la fauna útil.</w:t>
      </w:r>
    </w:p>
    <w:p w14:paraId="371ADB81" w14:textId="77777777" w:rsidR="00503A41" w:rsidRPr="00F15CA2" w:rsidRDefault="00503A41" w:rsidP="00B335D9">
      <w:pPr>
        <w:pStyle w:val="BodyText"/>
        <w:spacing w:after="160"/>
        <w:rPr>
          <w:rFonts w:cs="Arial"/>
          <w:lang w:val="pt-PT"/>
        </w:rPr>
      </w:pPr>
      <w:r w:rsidRPr="00F15CA2">
        <w:rPr>
          <w:lang w:val="pt-PT"/>
        </w:rPr>
        <w:t>Además de los muestreos específicos propuestos en los Cuadros de Control Fitosanitario se realizará una observación general del cultivo que permita estimar su estado general, así como la presencia de plagas y/o enfermedades. Los recuentos y las observaciones, se anotarán en la Hoja 3 del Cuaderno de Explotación.</w:t>
      </w:r>
    </w:p>
    <w:p w14:paraId="1C63A5E1"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35DF5D30" w14:textId="77777777" w:rsidR="00503A41" w:rsidRPr="00F15CA2" w:rsidRDefault="00503A41" w:rsidP="00B335D9">
      <w:pPr>
        <w:pStyle w:val="BodyText"/>
        <w:spacing w:after="160"/>
        <w:rPr>
          <w:rFonts w:cs="Arial"/>
          <w:lang w:val="pt-PT"/>
        </w:rPr>
      </w:pPr>
      <w:r w:rsidRPr="00F15CA2">
        <w:rPr>
          <w:lang w:val="pt-PT"/>
        </w:rPr>
        <w:t xml:space="preserve">En la Hoja 3 se anotará la ausencia (-) o la presencia o número de huevos (O), larvas (L) y/o daños (D) en hojas y en frutos producidos por lepidópteros en función de lo que se pida en el Cuadro 1.1.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5506D9F8" w14:textId="77777777" w:rsidR="00503A41" w:rsidRPr="00F15CA2" w:rsidRDefault="00503A41" w:rsidP="00B335D9">
      <w:pPr>
        <w:pStyle w:val="BodyText"/>
        <w:spacing w:after="160"/>
        <w:rPr>
          <w:rFonts w:cs="Arial"/>
          <w:lang w:val="pt-PT"/>
        </w:rPr>
      </w:pPr>
      <w:r w:rsidRPr="00F15CA2">
        <w:rPr>
          <w:lang w:val="pt-PT"/>
        </w:rPr>
        <w:t>Con respecto a los tratamientos, se dará preferencia a los realizados con insecticidas biológicos. El tratamiento se realizará siempre que sea posible cuando la plaga esté en fase de larva de primeros estadios.</w:t>
      </w:r>
    </w:p>
    <w:p w14:paraId="02E4EFA4"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6.2.</w:t>
      </w:r>
      <w:r w:rsidRPr="00F15CA2">
        <w:rPr>
          <w:lang w:val="pt-PT"/>
        </w:rPr>
        <w:tab/>
      </w:r>
      <w:r w:rsidRPr="00F15CA2">
        <w:rPr>
          <w:rFonts w:ascii="Arial" w:hAnsi="Arial"/>
          <w:color w:val="auto"/>
          <w:lang w:val="pt-PT"/>
        </w:rPr>
        <w:t xml:space="preserve">Trips (TRIPS) </w:t>
      </w:r>
    </w:p>
    <w:p w14:paraId="23CA1350" w14:textId="77777777" w:rsidR="00503A41" w:rsidRPr="00F15CA2" w:rsidRDefault="00503A41" w:rsidP="00B335D9">
      <w:pPr>
        <w:pStyle w:val="BodyText"/>
        <w:spacing w:after="160"/>
        <w:rPr>
          <w:rFonts w:cs="Arial"/>
          <w:lang w:val="pt-PT"/>
        </w:rPr>
      </w:pPr>
      <w:r w:rsidRPr="00F15CA2">
        <w:rPr>
          <w:lang w:val="pt-PT"/>
        </w:rPr>
        <w:t xml:space="preserve">En los muestreos se anotará la ausencia (-) o la presencia o número de larvas (L), adultos (A) y daños (D) de trips según las directrices del Cuadro 1.1. </w:t>
      </w:r>
    </w:p>
    <w:p w14:paraId="1A53A867"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Otras plagas (ALTRES PLG)</w:t>
      </w:r>
    </w:p>
    <w:p w14:paraId="167034B6" w14:textId="77777777" w:rsidR="00503A41" w:rsidRPr="00F15CA2" w:rsidRDefault="00503A41" w:rsidP="00B335D9">
      <w:pPr>
        <w:pStyle w:val="BodyText"/>
        <w:spacing w:after="160"/>
        <w:rPr>
          <w:rFonts w:cs="Arial"/>
          <w:lang w:val="pt-PT"/>
        </w:rPr>
      </w:pPr>
      <w:r w:rsidRPr="00F15CA2">
        <w:rPr>
          <w:lang w:val="pt-PT"/>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14:paraId="69A2F3EB"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lastRenderedPageBreak/>
        <w:t>6.4.</w:t>
      </w:r>
      <w:r w:rsidRPr="00F15CA2">
        <w:rPr>
          <w:lang w:val="pt-PT"/>
        </w:rPr>
        <w:tab/>
      </w:r>
      <w:r w:rsidRPr="00F15CA2">
        <w:rPr>
          <w:rFonts w:ascii="Arial" w:hAnsi="Arial"/>
          <w:color w:val="auto"/>
          <w:lang w:val="pt-PT"/>
        </w:rPr>
        <w:t>Depredadores polífagos (DEP POLF)</w:t>
      </w:r>
    </w:p>
    <w:p w14:paraId="2B747B5A" w14:textId="77777777" w:rsidR="00503A41" w:rsidRPr="00F15CA2" w:rsidRDefault="00503A41" w:rsidP="00B335D9">
      <w:pPr>
        <w:pStyle w:val="BodyText"/>
        <w:spacing w:after="160"/>
        <w:rPr>
          <w:rFonts w:cs="Arial"/>
          <w:lang w:val="pt-PT"/>
        </w:rPr>
      </w:pPr>
      <w:r w:rsidRPr="00F15CA2">
        <w:rPr>
          <w:lang w:val="pt-PT"/>
        </w:rPr>
        <w:t>Se anotará la presencia/ausencia (+ / -) de depredadores polífagos, especificando en observaciones de qué depredadores se trata.</w:t>
      </w:r>
    </w:p>
    <w:p w14:paraId="2EAD04A3"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Enfermedades</w:t>
      </w:r>
    </w:p>
    <w:p w14:paraId="3E97ABFE" w14:textId="77777777" w:rsidR="00503A41" w:rsidRPr="00F15CA2" w:rsidRDefault="00503A41" w:rsidP="00B335D9">
      <w:pPr>
        <w:pStyle w:val="BodyText"/>
        <w:spacing w:after="160"/>
        <w:rPr>
          <w:rFonts w:cs="Arial"/>
          <w:lang w:val="pt-PT"/>
        </w:rPr>
      </w:pPr>
      <w:r w:rsidRPr="00F15CA2">
        <w:rPr>
          <w:lang w:val="pt-PT"/>
        </w:rPr>
        <w:t>Se anotará la presencia/ausencia (+/-) de síntomas recientes de las enfermedades más comunas como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los Cuadros de Control Fitosanitario de los diferentes cultivos.</w:t>
      </w:r>
    </w:p>
    <w:p w14:paraId="5BAE13C0"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Otras enfermedades (ALTRES MLT)</w:t>
      </w:r>
    </w:p>
    <w:p w14:paraId="40389CD8" w14:textId="77777777" w:rsidR="00503A41" w:rsidRPr="00F15CA2" w:rsidRDefault="00503A41" w:rsidP="00B335D9">
      <w:pPr>
        <w:pStyle w:val="BodyText"/>
        <w:spacing w:after="160"/>
        <w:rPr>
          <w:rFonts w:cs="Arial"/>
          <w:lang w:val="pt-PT"/>
        </w:rPr>
      </w:pPr>
      <w:r w:rsidRPr="00F15CA2">
        <w:rPr>
          <w:lang w:val="pt-PT"/>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14:paraId="56E5DA1E"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 xml:space="preserve">Nemátodos </w:t>
      </w:r>
    </w:p>
    <w:p w14:paraId="4AED8DF6"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caso que el cultivo a implantar sea sensible a nemátodos, se escogerán preferentemente variedades resistentes. En caso de que no haya o que no sean bien aceptadas por el mercado, podrán utilizarse tratamientos para controlar este problema de suelo en aquellos cultivos en que así lo prevea su Cuadro 1.2.</w:t>
      </w:r>
    </w:p>
    <w:p w14:paraId="166BE0C6" w14:textId="77777777" w:rsidR="00503A41" w:rsidRPr="00F15CA2" w:rsidRDefault="00503A41" w:rsidP="00B335D9">
      <w:pPr>
        <w:spacing w:line="240" w:lineRule="auto"/>
        <w:rPr>
          <w:rFonts w:ascii="Arial" w:hAnsi="Arial" w:cs="Arial"/>
          <w:lang w:val="pt-PT"/>
        </w:rPr>
      </w:pPr>
    </w:p>
    <w:p w14:paraId="439ACD91" w14:textId="77777777" w:rsidR="00503A41" w:rsidRPr="00F15CA2" w:rsidRDefault="00503A41" w:rsidP="007A3044">
      <w:pPr>
        <w:pageBreakBefore/>
        <w:spacing w:line="240" w:lineRule="auto"/>
        <w:rPr>
          <w:rFonts w:ascii="Arial" w:hAnsi="Arial" w:cs="Arial"/>
          <w:b/>
          <w:snapToGrid w:val="0"/>
          <w:lang w:val="pt-PT"/>
        </w:rPr>
      </w:pPr>
      <w:r w:rsidRPr="00F15CA2">
        <w:rPr>
          <w:rFonts w:ascii="Arial" w:hAnsi="Arial"/>
          <w:b/>
          <w:lang w:val="pt-PT"/>
        </w:rPr>
        <w:lastRenderedPageBreak/>
        <w:t xml:space="preserve">Cuadro 1.- Control fitosanitario en </w:t>
      </w:r>
      <w:r w:rsidRPr="00F15CA2">
        <w:rPr>
          <w:rFonts w:ascii="Arial" w:hAnsi="Arial"/>
          <w:b/>
          <w:snapToGrid w:val="0"/>
          <w:lang w:val="pt-PT"/>
        </w:rPr>
        <w:t>cebolla, puerro</w:t>
      </w:r>
      <w:r w:rsidRPr="00F15CA2">
        <w:rPr>
          <w:rFonts w:ascii="Arial" w:hAnsi="Arial"/>
          <w:b/>
          <w:snapToGrid w:val="0"/>
          <w:vanish/>
          <w:lang w:val="pt-PT"/>
        </w:rPr>
        <w:t>&lt;A[puerro|porro]&gt;</w:t>
      </w:r>
      <w:r w:rsidRPr="00F15CA2">
        <w:rPr>
          <w:rFonts w:ascii="Arial" w:hAnsi="Arial"/>
          <w:b/>
          <w:snapToGrid w:val="0"/>
          <w:lang w:val="pt-PT"/>
        </w:rPr>
        <w:t>, ajo y calçot</w:t>
      </w:r>
    </w:p>
    <w:p w14:paraId="24CD1203" w14:textId="77777777" w:rsidR="00503A41" w:rsidRPr="00F15CA2" w:rsidRDefault="00503A41" w:rsidP="00B335D9">
      <w:pPr>
        <w:pStyle w:val="BodyText3"/>
        <w:spacing w:after="160"/>
        <w:rPr>
          <w:rFonts w:cs="Arial"/>
          <w:lang w:val="pt-PT"/>
        </w:rPr>
      </w:pPr>
      <w:r w:rsidRPr="00F15CA2">
        <w:rPr>
          <w:b w:val="0"/>
          <w:lang w:val="pt-PT"/>
        </w:rPr>
        <w:t>1.1 Métodos de evaluación de incidencia, criterios de intervención y fauna auxiliar para el control integrado de plagas y enfermedades de cebolla, puerro</w:t>
      </w:r>
      <w:r w:rsidRPr="00F15CA2">
        <w:rPr>
          <w:b w:val="0"/>
          <w:vanish/>
          <w:lang w:val="pt-PT"/>
        </w:rPr>
        <w:t>&lt;A[puerro|porro]&gt;</w:t>
      </w:r>
      <w:r w:rsidRPr="00F15CA2">
        <w:rPr>
          <w:b w:val="0"/>
          <w:lang w:val="pt-PT"/>
        </w:rPr>
        <w:t>, ajo y calçot.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6"/>
        <w:gridCol w:w="1887"/>
        <w:gridCol w:w="2027"/>
        <w:gridCol w:w="1593"/>
        <w:gridCol w:w="1401"/>
      </w:tblGrid>
      <w:tr w:rsidR="00503A41" w:rsidRPr="008A2C9B" w14:paraId="239A8C9F" w14:textId="77777777" w:rsidTr="000452B8">
        <w:trPr>
          <w:cantSplit/>
          <w:tblHeader/>
          <w:jc w:val="center"/>
        </w:trPr>
        <w:tc>
          <w:tcPr>
            <w:tcW w:w="1193" w:type="pct"/>
            <w:shd w:val="pct12" w:color="auto" w:fill="FFFFFF"/>
            <w:vAlign w:val="center"/>
          </w:tcPr>
          <w:p w14:paraId="6A38CADD" w14:textId="77777777" w:rsidR="00503A41" w:rsidRPr="008A2C9B" w:rsidRDefault="00503A41" w:rsidP="007A3044">
            <w:pPr>
              <w:pStyle w:val="titolstaula"/>
              <w:rPr>
                <w:rFonts w:cs="Arial"/>
                <w:noProof w:val="0"/>
                <w:sz w:val="18"/>
              </w:rPr>
            </w:pPr>
            <w:r w:rsidRPr="008A2C9B">
              <w:rPr>
                <w:noProof w:val="0"/>
                <w:sz w:val="18"/>
              </w:rPr>
              <w:t>PLAGA / ENFERMEDAD</w:t>
            </w:r>
          </w:p>
        </w:tc>
        <w:tc>
          <w:tcPr>
            <w:tcW w:w="1040" w:type="pct"/>
            <w:shd w:val="pct12" w:color="auto" w:fill="FFFFFF"/>
            <w:vAlign w:val="center"/>
          </w:tcPr>
          <w:p w14:paraId="1FCB6EF5" w14:textId="77777777" w:rsidR="00503A41" w:rsidRPr="00F15CA2" w:rsidRDefault="00503A41" w:rsidP="007A3044">
            <w:pPr>
              <w:pStyle w:val="titolstaula"/>
              <w:rPr>
                <w:rFonts w:cs="Arial"/>
                <w:noProof w:val="0"/>
                <w:sz w:val="18"/>
                <w:lang w:val="pt-PT"/>
              </w:rPr>
            </w:pPr>
            <w:r w:rsidRPr="00F15CA2">
              <w:rPr>
                <w:noProof w:val="0"/>
                <w:sz w:val="18"/>
                <w:lang w:val="pt-PT"/>
              </w:rPr>
              <w:t>MÉTODO DE EVALUACIÓN DE INCIDENCIA</w:t>
            </w:r>
          </w:p>
        </w:tc>
        <w:tc>
          <w:tcPr>
            <w:tcW w:w="1117" w:type="pct"/>
            <w:shd w:val="pct12" w:color="auto" w:fill="FFFFFF"/>
            <w:vAlign w:val="center"/>
          </w:tcPr>
          <w:p w14:paraId="5A6C6B58" w14:textId="77777777" w:rsidR="00503A41" w:rsidRPr="008A2C9B" w:rsidRDefault="00503A41" w:rsidP="007A3044">
            <w:pPr>
              <w:pStyle w:val="titolstaula"/>
              <w:rPr>
                <w:rFonts w:cs="Arial"/>
                <w:noProof w:val="0"/>
                <w:sz w:val="18"/>
              </w:rPr>
            </w:pPr>
            <w:r w:rsidRPr="008A2C9B">
              <w:rPr>
                <w:noProof w:val="0"/>
                <w:sz w:val="18"/>
              </w:rPr>
              <w:t>CRITERIOS DE INTERVENCIÓN</w:t>
            </w:r>
          </w:p>
        </w:tc>
        <w:tc>
          <w:tcPr>
            <w:tcW w:w="878" w:type="pct"/>
            <w:shd w:val="pct12" w:color="auto" w:fill="FFFFFF"/>
            <w:vAlign w:val="center"/>
          </w:tcPr>
          <w:p w14:paraId="0C5EED9B" w14:textId="77777777" w:rsidR="00503A41" w:rsidRPr="008A2C9B" w:rsidRDefault="00503A41" w:rsidP="007A3044">
            <w:pPr>
              <w:pStyle w:val="titolstaula"/>
              <w:rPr>
                <w:rFonts w:cs="Arial"/>
                <w:noProof w:val="0"/>
                <w:sz w:val="18"/>
              </w:rPr>
            </w:pPr>
            <w:r w:rsidRPr="008A2C9B">
              <w:rPr>
                <w:noProof w:val="0"/>
                <w:sz w:val="18"/>
              </w:rPr>
              <w:t>FAUNA AUXILIAR</w:t>
            </w:r>
          </w:p>
        </w:tc>
        <w:tc>
          <w:tcPr>
            <w:tcW w:w="772" w:type="pct"/>
            <w:shd w:val="pct12" w:color="auto" w:fill="FFFFFF"/>
            <w:vAlign w:val="center"/>
          </w:tcPr>
          <w:p w14:paraId="30CE1698" w14:textId="77777777" w:rsidR="00503A41" w:rsidRPr="008A2C9B" w:rsidRDefault="00503A41" w:rsidP="007A3044">
            <w:pPr>
              <w:pStyle w:val="titolstaula"/>
              <w:rPr>
                <w:rFonts w:cs="Arial"/>
                <w:noProof w:val="0"/>
                <w:sz w:val="18"/>
              </w:rPr>
            </w:pPr>
            <w:r w:rsidRPr="008A2C9B">
              <w:rPr>
                <w:noProof w:val="0"/>
                <w:sz w:val="18"/>
              </w:rPr>
              <w:t>OTROS MÉTODOS</w:t>
            </w:r>
          </w:p>
          <w:p w14:paraId="6D45A367" w14:textId="77777777" w:rsidR="00503A41" w:rsidRPr="008A2C9B" w:rsidRDefault="00503A41" w:rsidP="007A3044">
            <w:pPr>
              <w:pStyle w:val="titolstaula"/>
              <w:rPr>
                <w:rFonts w:cs="Arial"/>
                <w:noProof w:val="0"/>
                <w:sz w:val="18"/>
              </w:rPr>
            </w:pPr>
            <w:r w:rsidRPr="008A2C9B">
              <w:rPr>
                <w:noProof w:val="0"/>
                <w:sz w:val="18"/>
              </w:rPr>
              <w:t>(culturales, etc.)</w:t>
            </w:r>
          </w:p>
        </w:tc>
      </w:tr>
      <w:tr w:rsidR="00503A41" w:rsidRPr="008A2C9B" w14:paraId="76522A46" w14:textId="77777777" w:rsidTr="000452B8">
        <w:trPr>
          <w:cantSplit/>
          <w:jc w:val="center"/>
        </w:trPr>
        <w:tc>
          <w:tcPr>
            <w:tcW w:w="1193" w:type="pct"/>
            <w:vAlign w:val="center"/>
          </w:tcPr>
          <w:p w14:paraId="7B11804E" w14:textId="77777777" w:rsidR="00503A41" w:rsidRPr="00F15CA2" w:rsidRDefault="00503A41" w:rsidP="007A3044">
            <w:pPr>
              <w:pStyle w:val="taula"/>
              <w:rPr>
                <w:rFonts w:cs="Arial"/>
                <w:noProof w:val="0"/>
                <w:sz w:val="18"/>
                <w:szCs w:val="18"/>
                <w:lang w:val="pt-PT"/>
              </w:rPr>
            </w:pPr>
            <w:r w:rsidRPr="00F15CA2">
              <w:rPr>
                <w:noProof w:val="0"/>
                <w:sz w:val="18"/>
                <w:lang w:val="pt-PT"/>
              </w:rPr>
              <w:t>Dormidores y gusanos de alambre</w:t>
            </w:r>
          </w:p>
          <w:p w14:paraId="69743AA7" w14:textId="77777777" w:rsidR="00503A41" w:rsidRPr="00F15CA2" w:rsidRDefault="00503A41" w:rsidP="007A3044">
            <w:pPr>
              <w:pStyle w:val="taula"/>
              <w:rPr>
                <w:rFonts w:cs="Arial"/>
                <w:i/>
                <w:noProof w:val="0"/>
                <w:sz w:val="18"/>
                <w:szCs w:val="18"/>
                <w:lang w:val="pt-PT"/>
              </w:rPr>
            </w:pPr>
            <w:r w:rsidRPr="00F15CA2">
              <w:rPr>
                <w:i/>
                <w:noProof w:val="0"/>
                <w:sz w:val="18"/>
                <w:lang w:val="pt-PT"/>
              </w:rPr>
              <w:t>Agrotis segetum, A. Ipsilon</w:t>
            </w:r>
          </w:p>
          <w:p w14:paraId="2AFAFE7F" w14:textId="77777777" w:rsidR="00503A41" w:rsidRPr="008A2C9B" w:rsidRDefault="00503A41" w:rsidP="007A3044">
            <w:pPr>
              <w:spacing w:after="0" w:line="240" w:lineRule="auto"/>
              <w:jc w:val="both"/>
              <w:rPr>
                <w:rFonts w:ascii="Arial" w:hAnsi="Arial" w:cs="Arial"/>
                <w:snapToGrid w:val="0"/>
                <w:sz w:val="18"/>
                <w:szCs w:val="18"/>
              </w:rPr>
            </w:pPr>
            <w:r w:rsidRPr="008A2C9B">
              <w:rPr>
                <w:rFonts w:ascii="Arial" w:hAnsi="Arial"/>
                <w:sz w:val="18"/>
              </w:rPr>
              <w:t>Agriotes spp.</w:t>
            </w:r>
          </w:p>
        </w:tc>
        <w:tc>
          <w:tcPr>
            <w:tcW w:w="1040" w:type="pct"/>
            <w:tcBorders>
              <w:bottom w:val="nil"/>
            </w:tcBorders>
            <w:vAlign w:val="center"/>
          </w:tcPr>
          <w:p w14:paraId="7A022234" w14:textId="77777777" w:rsidR="00503A41" w:rsidRPr="008A2C9B" w:rsidRDefault="00503A41" w:rsidP="007A3044">
            <w:pPr>
              <w:spacing w:after="0" w:line="240" w:lineRule="auto"/>
              <w:jc w:val="both"/>
              <w:rPr>
                <w:rFonts w:ascii="Arial" w:hAnsi="Arial" w:cs="Arial"/>
                <w:snapToGrid w:val="0"/>
                <w:sz w:val="18"/>
                <w:szCs w:val="18"/>
              </w:rPr>
            </w:pPr>
          </w:p>
        </w:tc>
        <w:tc>
          <w:tcPr>
            <w:tcW w:w="1117" w:type="pct"/>
            <w:vAlign w:val="center"/>
          </w:tcPr>
          <w:p w14:paraId="3EE71D73" w14:textId="77777777" w:rsidR="00503A41" w:rsidRPr="008A2C9B" w:rsidRDefault="00503A41" w:rsidP="007A3044">
            <w:pPr>
              <w:pStyle w:val="Angls"/>
              <w:spacing w:line="240" w:lineRule="auto"/>
              <w:rPr>
                <w:rFonts w:cs="Arial"/>
                <w:snapToGrid w:val="0"/>
                <w:szCs w:val="18"/>
              </w:rPr>
            </w:pPr>
            <w:r w:rsidRPr="008A2C9B">
              <w:t>Presencia</w:t>
            </w:r>
          </w:p>
        </w:tc>
        <w:tc>
          <w:tcPr>
            <w:tcW w:w="878" w:type="pct"/>
            <w:vAlign w:val="center"/>
          </w:tcPr>
          <w:p w14:paraId="4361A8A8" w14:textId="77777777" w:rsidR="00503A41" w:rsidRPr="008A2C9B" w:rsidRDefault="00503A41" w:rsidP="007A3044">
            <w:pPr>
              <w:spacing w:after="0" w:line="240" w:lineRule="auto"/>
              <w:jc w:val="both"/>
              <w:rPr>
                <w:rFonts w:ascii="Arial" w:hAnsi="Arial" w:cs="Arial"/>
                <w:b/>
                <w:snapToGrid w:val="0"/>
                <w:sz w:val="18"/>
                <w:szCs w:val="18"/>
              </w:rPr>
            </w:pPr>
          </w:p>
        </w:tc>
        <w:tc>
          <w:tcPr>
            <w:tcW w:w="772" w:type="pct"/>
            <w:vAlign w:val="center"/>
          </w:tcPr>
          <w:p w14:paraId="149013BE" w14:textId="77777777" w:rsidR="00503A41" w:rsidRPr="008A2C9B" w:rsidRDefault="00503A41" w:rsidP="007A3044">
            <w:pPr>
              <w:spacing w:after="0" w:line="240" w:lineRule="auto"/>
              <w:jc w:val="both"/>
              <w:rPr>
                <w:rFonts w:ascii="Arial" w:hAnsi="Arial" w:cs="Arial"/>
                <w:b/>
                <w:snapToGrid w:val="0"/>
                <w:sz w:val="18"/>
                <w:szCs w:val="18"/>
              </w:rPr>
            </w:pPr>
          </w:p>
        </w:tc>
      </w:tr>
      <w:tr w:rsidR="00503A41" w:rsidRPr="00743458" w14:paraId="561A256B" w14:textId="77777777" w:rsidTr="000452B8">
        <w:trPr>
          <w:cantSplit/>
          <w:jc w:val="center"/>
        </w:trPr>
        <w:tc>
          <w:tcPr>
            <w:tcW w:w="1193" w:type="pct"/>
            <w:vAlign w:val="center"/>
          </w:tcPr>
          <w:p w14:paraId="492CBFDB" w14:textId="77777777" w:rsidR="00503A41" w:rsidRPr="008A2C9B" w:rsidRDefault="00503A41" w:rsidP="007A3044">
            <w:pPr>
              <w:pStyle w:val="taula"/>
              <w:rPr>
                <w:rFonts w:cs="Arial"/>
                <w:noProof w:val="0"/>
                <w:sz w:val="18"/>
                <w:szCs w:val="18"/>
              </w:rPr>
            </w:pPr>
            <w:r w:rsidRPr="008A2C9B">
              <w:rPr>
                <w:noProof w:val="0"/>
                <w:sz w:val="18"/>
              </w:rPr>
              <w:t>Trips</w:t>
            </w:r>
          </w:p>
          <w:p w14:paraId="54C91B49" w14:textId="77777777" w:rsidR="00503A41" w:rsidRPr="008A2C9B" w:rsidRDefault="00503A41" w:rsidP="007A3044">
            <w:pPr>
              <w:pStyle w:val="taula"/>
              <w:rPr>
                <w:rFonts w:cs="Arial"/>
                <w:i/>
                <w:noProof w:val="0"/>
                <w:sz w:val="18"/>
                <w:szCs w:val="18"/>
              </w:rPr>
            </w:pPr>
            <w:r w:rsidRPr="008A2C9B">
              <w:rPr>
                <w:i/>
                <w:noProof w:val="0"/>
                <w:sz w:val="18"/>
              </w:rPr>
              <w:t>(Thrips tabaci)</w:t>
            </w:r>
          </w:p>
        </w:tc>
        <w:tc>
          <w:tcPr>
            <w:tcW w:w="1040" w:type="pct"/>
            <w:vMerge w:val="restart"/>
            <w:tcBorders>
              <w:bottom w:val="nil"/>
            </w:tcBorders>
            <w:vAlign w:val="center"/>
          </w:tcPr>
          <w:p w14:paraId="42289A7C" w14:textId="77777777" w:rsidR="00503A41" w:rsidRPr="00F15CA2" w:rsidRDefault="00503A41" w:rsidP="007A3044">
            <w:pPr>
              <w:pStyle w:val="taula"/>
              <w:rPr>
                <w:rFonts w:cs="Arial"/>
                <w:noProof w:val="0"/>
                <w:sz w:val="18"/>
                <w:szCs w:val="18"/>
                <w:lang w:val="pt-PT"/>
              </w:rPr>
            </w:pPr>
            <w:r w:rsidRPr="00F15CA2">
              <w:rPr>
                <w:noProof w:val="0"/>
                <w:sz w:val="18"/>
                <w:lang w:val="pt-PT"/>
              </w:rPr>
              <w:t>10 plantas. Observación de individuos en la planta. En planta sintomática, comprobar la presencia de la plaga.</w:t>
            </w:r>
          </w:p>
        </w:tc>
        <w:tc>
          <w:tcPr>
            <w:tcW w:w="1117" w:type="pct"/>
            <w:vAlign w:val="center"/>
          </w:tcPr>
          <w:p w14:paraId="2ABB4E28" w14:textId="77777777" w:rsidR="00503A41" w:rsidRPr="008A2C9B" w:rsidRDefault="00503A41" w:rsidP="007A3044">
            <w:pPr>
              <w:pStyle w:val="taula"/>
              <w:rPr>
                <w:rFonts w:cs="Arial"/>
                <w:noProof w:val="0"/>
                <w:sz w:val="18"/>
                <w:szCs w:val="18"/>
              </w:rPr>
            </w:pPr>
            <w:r w:rsidRPr="008A2C9B">
              <w:rPr>
                <w:noProof w:val="0"/>
                <w:sz w:val="18"/>
              </w:rPr>
              <w:t xml:space="preserve">Media de 10 trips/planta </w:t>
            </w:r>
          </w:p>
        </w:tc>
        <w:tc>
          <w:tcPr>
            <w:tcW w:w="878" w:type="pct"/>
            <w:vAlign w:val="center"/>
          </w:tcPr>
          <w:p w14:paraId="6EB21677" w14:textId="77777777" w:rsidR="00503A41" w:rsidRPr="00F15CA2" w:rsidRDefault="00503A41" w:rsidP="007A3044">
            <w:pPr>
              <w:pStyle w:val="taula"/>
              <w:rPr>
                <w:rFonts w:cs="Arial"/>
                <w:noProof w:val="0"/>
                <w:sz w:val="18"/>
                <w:szCs w:val="18"/>
                <w:lang w:val="pt-PT"/>
              </w:rPr>
            </w:pPr>
            <w:r w:rsidRPr="00F15CA2">
              <w:rPr>
                <w:noProof w:val="0"/>
                <w:sz w:val="18"/>
                <w:lang w:val="pt-PT"/>
              </w:rPr>
              <w:t>Considerar la presencia de neurópteros</w:t>
            </w:r>
          </w:p>
        </w:tc>
        <w:tc>
          <w:tcPr>
            <w:tcW w:w="772" w:type="pct"/>
            <w:vAlign w:val="center"/>
          </w:tcPr>
          <w:p w14:paraId="4114CD70" w14:textId="77777777" w:rsidR="00503A41" w:rsidRPr="00F15CA2" w:rsidRDefault="00503A41" w:rsidP="007A3044">
            <w:pPr>
              <w:pStyle w:val="taula"/>
              <w:rPr>
                <w:rFonts w:cs="Arial"/>
                <w:noProof w:val="0"/>
                <w:sz w:val="18"/>
                <w:szCs w:val="18"/>
                <w:lang w:val="pt-PT"/>
              </w:rPr>
            </w:pPr>
            <w:r w:rsidRPr="00F15CA2">
              <w:rPr>
                <w:noProof w:val="0"/>
                <w:sz w:val="18"/>
                <w:lang w:val="pt-PT"/>
              </w:rPr>
              <w:t>Uso de plaquetas engomadas de color azul</w:t>
            </w:r>
          </w:p>
        </w:tc>
      </w:tr>
      <w:tr w:rsidR="00503A41" w:rsidRPr="00743458" w14:paraId="0F284255" w14:textId="77777777" w:rsidTr="000452B8">
        <w:trPr>
          <w:cantSplit/>
          <w:jc w:val="center"/>
        </w:trPr>
        <w:tc>
          <w:tcPr>
            <w:tcW w:w="1193" w:type="pct"/>
            <w:vAlign w:val="center"/>
          </w:tcPr>
          <w:p w14:paraId="441A4AA5" w14:textId="77777777" w:rsidR="00503A41" w:rsidRPr="00F15CA2" w:rsidRDefault="00503A41" w:rsidP="007A3044">
            <w:pPr>
              <w:pStyle w:val="taula"/>
              <w:rPr>
                <w:rFonts w:cs="Arial"/>
                <w:noProof w:val="0"/>
                <w:sz w:val="18"/>
                <w:szCs w:val="18"/>
                <w:lang w:val="pt-PT"/>
              </w:rPr>
            </w:pPr>
            <w:r w:rsidRPr="00F15CA2">
              <w:rPr>
                <w:noProof w:val="0"/>
                <w:sz w:val="18"/>
                <w:lang w:val="pt-PT"/>
              </w:rPr>
              <w:t>Mosca de la cebolla</w:t>
            </w:r>
          </w:p>
          <w:p w14:paraId="3FAE6E70" w14:textId="77777777" w:rsidR="00503A41" w:rsidRPr="00F15CA2" w:rsidRDefault="00503A41" w:rsidP="007A3044">
            <w:pPr>
              <w:spacing w:after="0" w:line="240" w:lineRule="auto"/>
              <w:jc w:val="both"/>
              <w:rPr>
                <w:rFonts w:ascii="Arial" w:hAnsi="Arial" w:cs="Arial"/>
                <w:b/>
                <w:snapToGrid w:val="0"/>
                <w:sz w:val="18"/>
                <w:szCs w:val="18"/>
                <w:lang w:val="pt-PT"/>
              </w:rPr>
            </w:pPr>
            <w:r w:rsidRPr="00F15CA2">
              <w:rPr>
                <w:rFonts w:ascii="Arial" w:hAnsi="Arial"/>
                <w:i/>
                <w:sz w:val="18"/>
                <w:lang w:val="pt-PT"/>
              </w:rPr>
              <w:t>(Anhelaba antiqua)</w:t>
            </w:r>
          </w:p>
        </w:tc>
        <w:tc>
          <w:tcPr>
            <w:tcW w:w="1040" w:type="pct"/>
            <w:vMerge/>
            <w:tcBorders>
              <w:top w:val="nil"/>
              <w:bottom w:val="nil"/>
            </w:tcBorders>
            <w:vAlign w:val="center"/>
          </w:tcPr>
          <w:p w14:paraId="21CF9801"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1117" w:type="pct"/>
            <w:vMerge w:val="restart"/>
            <w:vAlign w:val="center"/>
          </w:tcPr>
          <w:p w14:paraId="3407259F" w14:textId="77777777" w:rsidR="00503A41" w:rsidRPr="008A2C9B" w:rsidRDefault="00503A41" w:rsidP="007A3044">
            <w:pPr>
              <w:spacing w:after="0" w:line="240" w:lineRule="auto"/>
              <w:jc w:val="both"/>
              <w:rPr>
                <w:rFonts w:ascii="Arial" w:hAnsi="Arial" w:cs="Arial"/>
                <w:b/>
                <w:snapToGrid w:val="0"/>
                <w:sz w:val="18"/>
                <w:szCs w:val="18"/>
              </w:rPr>
            </w:pPr>
            <w:r w:rsidRPr="008A2C9B">
              <w:rPr>
                <w:rFonts w:ascii="Arial" w:hAnsi="Arial"/>
                <w:sz w:val="18"/>
              </w:rPr>
              <w:t>Presencia</w:t>
            </w:r>
          </w:p>
        </w:tc>
        <w:tc>
          <w:tcPr>
            <w:tcW w:w="878" w:type="pct"/>
            <w:vMerge w:val="restart"/>
            <w:vAlign w:val="center"/>
          </w:tcPr>
          <w:p w14:paraId="113B14A3" w14:textId="77777777" w:rsidR="00503A41" w:rsidRPr="008A2C9B" w:rsidRDefault="00503A41" w:rsidP="007A3044">
            <w:pPr>
              <w:spacing w:after="0" w:line="240" w:lineRule="auto"/>
              <w:jc w:val="both"/>
              <w:rPr>
                <w:rFonts w:ascii="Arial" w:hAnsi="Arial" w:cs="Arial"/>
                <w:b/>
                <w:snapToGrid w:val="0"/>
                <w:sz w:val="18"/>
                <w:szCs w:val="18"/>
              </w:rPr>
            </w:pPr>
          </w:p>
        </w:tc>
        <w:tc>
          <w:tcPr>
            <w:tcW w:w="772" w:type="pct"/>
            <w:vMerge w:val="restart"/>
            <w:vAlign w:val="center"/>
          </w:tcPr>
          <w:p w14:paraId="22937CD2" w14:textId="77777777" w:rsidR="00503A41" w:rsidRPr="00F15CA2" w:rsidRDefault="00503A41" w:rsidP="007A3044">
            <w:pPr>
              <w:spacing w:after="0" w:line="240" w:lineRule="auto"/>
              <w:jc w:val="both"/>
              <w:rPr>
                <w:rFonts w:ascii="Arial" w:hAnsi="Arial" w:cs="Arial"/>
                <w:b/>
                <w:snapToGrid w:val="0"/>
                <w:sz w:val="18"/>
                <w:szCs w:val="18"/>
                <w:lang w:val="pt-PT"/>
              </w:rPr>
            </w:pPr>
            <w:r w:rsidRPr="00F15CA2">
              <w:rPr>
                <w:rFonts w:ascii="Arial" w:hAnsi="Arial"/>
                <w:sz w:val="18"/>
                <w:lang w:val="pt-PT"/>
              </w:rPr>
              <w:t>Trampas feromonas para detectar inicio de vuelo</w:t>
            </w:r>
          </w:p>
        </w:tc>
      </w:tr>
      <w:tr w:rsidR="00503A41" w:rsidRPr="00743458" w14:paraId="1F147ACB" w14:textId="77777777" w:rsidTr="000452B8">
        <w:trPr>
          <w:cantSplit/>
          <w:jc w:val="center"/>
        </w:trPr>
        <w:tc>
          <w:tcPr>
            <w:tcW w:w="1193" w:type="pct"/>
            <w:vAlign w:val="center"/>
          </w:tcPr>
          <w:p w14:paraId="168579A5" w14:textId="77777777" w:rsidR="00503A41" w:rsidRPr="00F15CA2" w:rsidRDefault="00503A41" w:rsidP="007A3044">
            <w:pPr>
              <w:pStyle w:val="taula"/>
              <w:rPr>
                <w:rFonts w:cs="Arial"/>
                <w:noProof w:val="0"/>
                <w:sz w:val="18"/>
                <w:szCs w:val="18"/>
                <w:lang w:val="pt-PT"/>
              </w:rPr>
            </w:pPr>
            <w:r w:rsidRPr="00F15CA2">
              <w:rPr>
                <w:noProof w:val="0"/>
                <w:sz w:val="18"/>
                <w:lang w:val="pt-PT"/>
              </w:rPr>
              <w:t>Tiña del puerro</w:t>
            </w:r>
            <w:r w:rsidRPr="00F15CA2">
              <w:rPr>
                <w:noProof w:val="0"/>
                <w:vanish/>
                <w:sz w:val="18"/>
                <w:lang w:val="pt-PT"/>
              </w:rPr>
              <w:t>&lt;A[puerro|porro]&gt;</w:t>
            </w:r>
          </w:p>
          <w:p w14:paraId="19985C5A" w14:textId="77777777" w:rsidR="00503A41" w:rsidRPr="00F15CA2" w:rsidRDefault="00503A41" w:rsidP="007A3044">
            <w:pPr>
              <w:spacing w:after="0" w:line="240" w:lineRule="auto"/>
              <w:jc w:val="both"/>
              <w:rPr>
                <w:rFonts w:ascii="Arial" w:hAnsi="Arial" w:cs="Arial"/>
                <w:b/>
                <w:snapToGrid w:val="0"/>
                <w:sz w:val="18"/>
                <w:szCs w:val="18"/>
                <w:lang w:val="pt-PT"/>
              </w:rPr>
            </w:pPr>
            <w:r w:rsidRPr="00F15CA2">
              <w:rPr>
                <w:rFonts w:ascii="Arial" w:hAnsi="Arial"/>
                <w:i/>
                <w:sz w:val="18"/>
                <w:lang w:val="pt-PT"/>
              </w:rPr>
              <w:t>(Acrolepia asectella)</w:t>
            </w:r>
          </w:p>
        </w:tc>
        <w:tc>
          <w:tcPr>
            <w:tcW w:w="1040" w:type="pct"/>
            <w:vMerge/>
            <w:tcBorders>
              <w:top w:val="nil"/>
            </w:tcBorders>
            <w:vAlign w:val="center"/>
          </w:tcPr>
          <w:p w14:paraId="051B9F06"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1117" w:type="pct"/>
            <w:vMerge/>
            <w:vAlign w:val="center"/>
          </w:tcPr>
          <w:p w14:paraId="0FB050BF"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878" w:type="pct"/>
            <w:vMerge/>
            <w:vAlign w:val="center"/>
          </w:tcPr>
          <w:p w14:paraId="7A165F43"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772" w:type="pct"/>
            <w:vMerge/>
            <w:vAlign w:val="center"/>
          </w:tcPr>
          <w:p w14:paraId="4751902A" w14:textId="77777777" w:rsidR="00503A41" w:rsidRPr="00F15CA2" w:rsidRDefault="00503A41" w:rsidP="007A3044">
            <w:pPr>
              <w:spacing w:after="0" w:line="240" w:lineRule="auto"/>
              <w:jc w:val="both"/>
              <w:rPr>
                <w:rFonts w:ascii="Arial" w:hAnsi="Arial" w:cs="Arial"/>
                <w:b/>
                <w:snapToGrid w:val="0"/>
                <w:sz w:val="18"/>
                <w:szCs w:val="18"/>
                <w:lang w:val="pt-PT"/>
              </w:rPr>
            </w:pPr>
          </w:p>
        </w:tc>
      </w:tr>
      <w:tr w:rsidR="00503A41" w:rsidRPr="00743458" w14:paraId="616B8CFE" w14:textId="77777777" w:rsidTr="000452B8">
        <w:trPr>
          <w:cantSplit/>
          <w:jc w:val="center"/>
        </w:trPr>
        <w:tc>
          <w:tcPr>
            <w:tcW w:w="1193" w:type="pct"/>
            <w:vAlign w:val="center"/>
          </w:tcPr>
          <w:p w14:paraId="6FB787EC" w14:textId="77777777" w:rsidR="00503A41" w:rsidRPr="00F15CA2" w:rsidRDefault="00503A41" w:rsidP="007A3044">
            <w:pPr>
              <w:pStyle w:val="taula"/>
              <w:rPr>
                <w:rFonts w:cs="Arial"/>
                <w:noProof w:val="0"/>
                <w:sz w:val="18"/>
                <w:szCs w:val="18"/>
                <w:lang w:val="pt-PT"/>
              </w:rPr>
            </w:pPr>
            <w:r w:rsidRPr="00F15CA2">
              <w:rPr>
                <w:noProof w:val="0"/>
                <w:sz w:val="18"/>
                <w:lang w:val="pt-PT"/>
              </w:rPr>
              <w:t>Mildiu</w:t>
            </w:r>
          </w:p>
          <w:p w14:paraId="6EE66231" w14:textId="77777777" w:rsidR="00503A41" w:rsidRPr="00F15CA2" w:rsidRDefault="00503A41" w:rsidP="007A3044">
            <w:pPr>
              <w:pStyle w:val="taula"/>
              <w:rPr>
                <w:rFonts w:cs="Arial"/>
                <w:noProof w:val="0"/>
                <w:sz w:val="18"/>
                <w:szCs w:val="18"/>
                <w:lang w:val="pt-PT"/>
              </w:rPr>
            </w:pPr>
            <w:r w:rsidRPr="00F15CA2">
              <w:rPr>
                <w:noProof w:val="0"/>
                <w:sz w:val="18"/>
                <w:lang w:val="pt-PT"/>
              </w:rPr>
              <w:t>(</w:t>
            </w:r>
            <w:r w:rsidRPr="00F15CA2">
              <w:rPr>
                <w:i/>
                <w:noProof w:val="0"/>
                <w:sz w:val="18"/>
                <w:lang w:val="pt-PT"/>
              </w:rPr>
              <w:t>Peronospora destructor</w:t>
            </w:r>
            <w:r w:rsidRPr="00F15CA2">
              <w:rPr>
                <w:noProof w:val="0"/>
                <w:sz w:val="18"/>
                <w:lang w:val="pt-PT"/>
              </w:rPr>
              <w:t>)</w:t>
            </w:r>
          </w:p>
          <w:p w14:paraId="1751DC94" w14:textId="77777777" w:rsidR="00503A41" w:rsidRPr="00F15CA2" w:rsidRDefault="00503A41" w:rsidP="007A3044">
            <w:pPr>
              <w:pStyle w:val="taula"/>
              <w:rPr>
                <w:rFonts w:cs="Arial"/>
                <w:noProof w:val="0"/>
                <w:sz w:val="18"/>
                <w:szCs w:val="18"/>
                <w:lang w:val="pt-PT"/>
              </w:rPr>
            </w:pPr>
            <w:r w:rsidRPr="00F15CA2">
              <w:rPr>
                <w:noProof w:val="0"/>
                <w:sz w:val="18"/>
                <w:lang w:val="pt-PT"/>
              </w:rPr>
              <w:t>(</w:t>
            </w:r>
            <w:r w:rsidRPr="00F15CA2">
              <w:rPr>
                <w:i/>
                <w:noProof w:val="0"/>
                <w:sz w:val="18"/>
                <w:lang w:val="pt-PT"/>
              </w:rPr>
              <w:t>Phytophthora porri</w:t>
            </w:r>
            <w:r w:rsidRPr="00F15CA2">
              <w:rPr>
                <w:noProof w:val="0"/>
                <w:sz w:val="18"/>
                <w:lang w:val="pt-PT"/>
              </w:rPr>
              <w:t>)</w:t>
            </w:r>
          </w:p>
        </w:tc>
        <w:tc>
          <w:tcPr>
            <w:tcW w:w="1040" w:type="pct"/>
            <w:vMerge w:val="restart"/>
            <w:vAlign w:val="center"/>
          </w:tcPr>
          <w:p w14:paraId="3A87C719" w14:textId="77777777" w:rsidR="00503A41" w:rsidRPr="00F15CA2" w:rsidRDefault="00503A41" w:rsidP="007A3044">
            <w:pPr>
              <w:pStyle w:val="taula"/>
              <w:rPr>
                <w:rFonts w:cs="Arial"/>
                <w:noProof w:val="0"/>
                <w:sz w:val="18"/>
                <w:szCs w:val="18"/>
                <w:lang w:val="pt-PT"/>
              </w:rPr>
            </w:pPr>
            <w:r w:rsidRPr="00F15CA2">
              <w:rPr>
                <w:noProof w:val="0"/>
                <w:sz w:val="18"/>
                <w:lang w:val="pt-PT"/>
              </w:rPr>
              <w:t>5 puntos de observación de 4 m</w:t>
            </w:r>
            <w:r w:rsidRPr="00F15CA2">
              <w:rPr>
                <w:noProof w:val="0"/>
                <w:sz w:val="18"/>
                <w:vertAlign w:val="superscript"/>
                <w:lang w:val="pt-PT"/>
              </w:rPr>
              <w:t xml:space="preserve">2 </w:t>
            </w:r>
            <w:r w:rsidRPr="00F15CA2">
              <w:rPr>
                <w:noProof w:val="0"/>
                <w:sz w:val="18"/>
                <w:lang w:val="pt-PT"/>
              </w:rPr>
              <w:t>(presencia/ausencia)</w:t>
            </w:r>
          </w:p>
          <w:p w14:paraId="05EDDFCE" w14:textId="77777777" w:rsidR="00503A41" w:rsidRPr="00F15CA2" w:rsidRDefault="00503A41" w:rsidP="007A3044">
            <w:pPr>
              <w:pStyle w:val="taula"/>
              <w:rPr>
                <w:rFonts w:cs="Arial"/>
                <w:noProof w:val="0"/>
                <w:sz w:val="18"/>
                <w:szCs w:val="18"/>
                <w:lang w:val="pt-PT"/>
              </w:rPr>
            </w:pPr>
          </w:p>
        </w:tc>
        <w:tc>
          <w:tcPr>
            <w:tcW w:w="1117" w:type="pct"/>
            <w:vMerge w:val="restart"/>
            <w:vAlign w:val="center"/>
          </w:tcPr>
          <w:p w14:paraId="11AF8D86" w14:textId="77777777" w:rsidR="00503A41" w:rsidRPr="00F15CA2" w:rsidRDefault="00503A41" w:rsidP="007A3044">
            <w:pPr>
              <w:pStyle w:val="taula"/>
              <w:rPr>
                <w:rFonts w:cs="Arial"/>
                <w:noProof w:val="0"/>
                <w:sz w:val="18"/>
                <w:szCs w:val="18"/>
                <w:lang w:val="pt-PT"/>
              </w:rPr>
            </w:pPr>
            <w:r w:rsidRPr="00F15CA2">
              <w:rPr>
                <w:noProof w:val="0"/>
                <w:sz w:val="18"/>
                <w:lang w:val="pt-PT"/>
              </w:rPr>
              <w:t>Presencia de la enfermedad o condiciones favorables de humedad y temperatura</w:t>
            </w:r>
          </w:p>
          <w:p w14:paraId="16D4FD30" w14:textId="77777777" w:rsidR="00503A41" w:rsidRPr="00F15CA2" w:rsidRDefault="00503A41" w:rsidP="007A3044">
            <w:pPr>
              <w:pStyle w:val="taula"/>
              <w:rPr>
                <w:rFonts w:cs="Arial"/>
                <w:noProof w:val="0"/>
                <w:sz w:val="18"/>
                <w:szCs w:val="18"/>
                <w:lang w:val="pt-PT"/>
              </w:rPr>
            </w:pPr>
          </w:p>
        </w:tc>
        <w:tc>
          <w:tcPr>
            <w:tcW w:w="878" w:type="pct"/>
            <w:vMerge/>
            <w:vAlign w:val="center"/>
          </w:tcPr>
          <w:p w14:paraId="0401D410" w14:textId="77777777" w:rsidR="00503A41" w:rsidRPr="00F15CA2" w:rsidRDefault="00503A41" w:rsidP="007A3044">
            <w:pPr>
              <w:pStyle w:val="taula"/>
              <w:rPr>
                <w:rFonts w:cs="Arial"/>
                <w:noProof w:val="0"/>
                <w:sz w:val="18"/>
                <w:szCs w:val="18"/>
                <w:lang w:val="pt-PT"/>
              </w:rPr>
            </w:pPr>
          </w:p>
        </w:tc>
        <w:tc>
          <w:tcPr>
            <w:tcW w:w="772" w:type="pct"/>
            <w:vMerge w:val="restart"/>
            <w:vAlign w:val="center"/>
          </w:tcPr>
          <w:p w14:paraId="55311113" w14:textId="77777777" w:rsidR="00503A41" w:rsidRPr="00F15CA2" w:rsidRDefault="00503A41" w:rsidP="007A3044">
            <w:pPr>
              <w:pStyle w:val="taula"/>
              <w:rPr>
                <w:rFonts w:cs="Arial"/>
                <w:noProof w:val="0"/>
                <w:sz w:val="18"/>
                <w:szCs w:val="18"/>
                <w:lang w:val="pt-PT"/>
              </w:rPr>
            </w:pPr>
            <w:r w:rsidRPr="00F15CA2">
              <w:rPr>
                <w:noProof w:val="0"/>
                <w:sz w:val="18"/>
                <w:lang w:val="pt-PT"/>
              </w:rPr>
              <w:t>Evitar altas densidades de plantación.</w:t>
            </w:r>
          </w:p>
          <w:p w14:paraId="5668E6A2" w14:textId="77777777" w:rsidR="00503A41" w:rsidRPr="00F15CA2" w:rsidRDefault="00503A41" w:rsidP="007A3044">
            <w:pPr>
              <w:pStyle w:val="taula"/>
              <w:rPr>
                <w:rFonts w:cs="Arial"/>
                <w:noProof w:val="0"/>
                <w:sz w:val="18"/>
                <w:szCs w:val="18"/>
                <w:lang w:val="pt-PT"/>
              </w:rPr>
            </w:pPr>
            <w:r w:rsidRPr="00F15CA2">
              <w:rPr>
                <w:noProof w:val="0"/>
                <w:sz w:val="18"/>
                <w:lang w:val="pt-PT"/>
              </w:rPr>
              <w:t>Rotación.</w:t>
            </w:r>
          </w:p>
          <w:p w14:paraId="1164C1CD" w14:textId="77777777" w:rsidR="00503A41" w:rsidRPr="00F15CA2" w:rsidRDefault="00503A41" w:rsidP="007A3044">
            <w:pPr>
              <w:pStyle w:val="taula"/>
              <w:rPr>
                <w:rFonts w:cs="Arial"/>
                <w:noProof w:val="0"/>
                <w:sz w:val="18"/>
                <w:szCs w:val="18"/>
                <w:lang w:val="pt-PT"/>
              </w:rPr>
            </w:pPr>
            <w:r w:rsidRPr="00F15CA2">
              <w:rPr>
                <w:noProof w:val="0"/>
                <w:sz w:val="18"/>
                <w:lang w:val="pt-PT"/>
              </w:rPr>
              <w:t>Destruir restos de cultivo.</w:t>
            </w:r>
          </w:p>
        </w:tc>
      </w:tr>
      <w:tr w:rsidR="00503A41" w:rsidRPr="008A2C9B" w14:paraId="5284B085" w14:textId="77777777" w:rsidTr="000452B8">
        <w:trPr>
          <w:cantSplit/>
          <w:jc w:val="center"/>
        </w:trPr>
        <w:tc>
          <w:tcPr>
            <w:tcW w:w="1193" w:type="pct"/>
            <w:vAlign w:val="center"/>
          </w:tcPr>
          <w:p w14:paraId="760CDCF6" w14:textId="77777777" w:rsidR="00503A41" w:rsidRPr="008A2C9B" w:rsidRDefault="00503A41" w:rsidP="007A3044">
            <w:pPr>
              <w:pStyle w:val="taula"/>
              <w:rPr>
                <w:rFonts w:cs="Arial"/>
                <w:i/>
                <w:noProof w:val="0"/>
                <w:sz w:val="18"/>
                <w:szCs w:val="18"/>
              </w:rPr>
            </w:pPr>
            <w:r w:rsidRPr="008A2C9B">
              <w:rPr>
                <w:i/>
                <w:noProof w:val="0"/>
                <w:sz w:val="18"/>
              </w:rPr>
              <w:t>Alternaría porri</w:t>
            </w:r>
          </w:p>
        </w:tc>
        <w:tc>
          <w:tcPr>
            <w:tcW w:w="1040" w:type="pct"/>
            <w:vMerge/>
            <w:vAlign w:val="center"/>
          </w:tcPr>
          <w:p w14:paraId="6685D0C3" w14:textId="77777777" w:rsidR="00503A41" w:rsidRPr="008A2C9B" w:rsidRDefault="00503A41" w:rsidP="007A3044">
            <w:pPr>
              <w:spacing w:after="0" w:line="240" w:lineRule="auto"/>
              <w:jc w:val="both"/>
              <w:rPr>
                <w:rFonts w:ascii="Arial" w:hAnsi="Arial" w:cs="Arial"/>
                <w:b/>
                <w:snapToGrid w:val="0"/>
                <w:sz w:val="18"/>
                <w:szCs w:val="18"/>
              </w:rPr>
            </w:pPr>
          </w:p>
        </w:tc>
        <w:tc>
          <w:tcPr>
            <w:tcW w:w="1117" w:type="pct"/>
            <w:vMerge/>
            <w:vAlign w:val="center"/>
          </w:tcPr>
          <w:p w14:paraId="36A6AB5F" w14:textId="77777777" w:rsidR="00503A41" w:rsidRPr="008A2C9B" w:rsidRDefault="00503A41" w:rsidP="007A3044">
            <w:pPr>
              <w:spacing w:after="0" w:line="240" w:lineRule="auto"/>
              <w:jc w:val="both"/>
              <w:rPr>
                <w:rFonts w:ascii="Arial" w:hAnsi="Arial" w:cs="Arial"/>
                <w:b/>
                <w:snapToGrid w:val="0"/>
                <w:sz w:val="18"/>
                <w:szCs w:val="18"/>
              </w:rPr>
            </w:pPr>
          </w:p>
        </w:tc>
        <w:tc>
          <w:tcPr>
            <w:tcW w:w="878" w:type="pct"/>
            <w:vMerge/>
            <w:vAlign w:val="center"/>
          </w:tcPr>
          <w:p w14:paraId="33092FE2" w14:textId="77777777" w:rsidR="00503A41" w:rsidRPr="008A2C9B" w:rsidRDefault="00503A41" w:rsidP="007A3044">
            <w:pPr>
              <w:spacing w:after="0" w:line="240" w:lineRule="auto"/>
              <w:jc w:val="both"/>
              <w:rPr>
                <w:rFonts w:ascii="Arial" w:hAnsi="Arial" w:cs="Arial"/>
                <w:b/>
                <w:snapToGrid w:val="0"/>
                <w:sz w:val="18"/>
                <w:szCs w:val="18"/>
              </w:rPr>
            </w:pPr>
          </w:p>
        </w:tc>
        <w:tc>
          <w:tcPr>
            <w:tcW w:w="772" w:type="pct"/>
            <w:vMerge/>
            <w:vAlign w:val="center"/>
          </w:tcPr>
          <w:p w14:paraId="027EB8D0" w14:textId="77777777" w:rsidR="00503A41" w:rsidRPr="008A2C9B" w:rsidRDefault="00503A41" w:rsidP="007A3044">
            <w:pPr>
              <w:spacing w:after="0" w:line="240" w:lineRule="auto"/>
              <w:jc w:val="both"/>
              <w:rPr>
                <w:rFonts w:ascii="Arial" w:hAnsi="Arial" w:cs="Arial"/>
                <w:b/>
                <w:snapToGrid w:val="0"/>
                <w:sz w:val="18"/>
                <w:szCs w:val="18"/>
              </w:rPr>
            </w:pPr>
          </w:p>
        </w:tc>
      </w:tr>
      <w:tr w:rsidR="00503A41" w:rsidRPr="00743458" w14:paraId="029DBF33" w14:textId="77777777" w:rsidTr="000452B8">
        <w:trPr>
          <w:cantSplit/>
          <w:jc w:val="center"/>
        </w:trPr>
        <w:tc>
          <w:tcPr>
            <w:tcW w:w="1193" w:type="pct"/>
            <w:vAlign w:val="center"/>
          </w:tcPr>
          <w:p w14:paraId="4774B78F" w14:textId="77777777" w:rsidR="00503A41" w:rsidRPr="008A2C9B" w:rsidRDefault="00503A41" w:rsidP="007A3044">
            <w:pPr>
              <w:pStyle w:val="taula"/>
              <w:rPr>
                <w:rFonts w:cs="Arial"/>
                <w:noProof w:val="0"/>
                <w:sz w:val="18"/>
                <w:szCs w:val="18"/>
              </w:rPr>
            </w:pPr>
            <w:r w:rsidRPr="008A2C9B">
              <w:rPr>
                <w:noProof w:val="0"/>
                <w:sz w:val="18"/>
              </w:rPr>
              <w:t>Podredumbres</w:t>
            </w:r>
          </w:p>
          <w:p w14:paraId="63B2C03D" w14:textId="77777777" w:rsidR="00503A41" w:rsidRPr="008A2C9B" w:rsidRDefault="00503A41" w:rsidP="007A3044">
            <w:pPr>
              <w:spacing w:after="0" w:line="240" w:lineRule="auto"/>
              <w:jc w:val="both"/>
              <w:rPr>
                <w:rFonts w:ascii="Arial" w:hAnsi="Arial" w:cs="Arial"/>
                <w:b/>
                <w:snapToGrid w:val="0"/>
                <w:sz w:val="18"/>
                <w:szCs w:val="18"/>
              </w:rPr>
            </w:pPr>
            <w:r w:rsidRPr="008A2C9B">
              <w:rPr>
                <w:rFonts w:ascii="Arial" w:hAnsi="Arial"/>
                <w:i/>
                <w:sz w:val="18"/>
              </w:rPr>
              <w:t xml:space="preserve">(Botrytis </w:t>
            </w:r>
            <w:r w:rsidRPr="008A2C9B">
              <w:rPr>
                <w:rFonts w:ascii="Arial" w:hAnsi="Arial"/>
                <w:sz w:val="18"/>
              </w:rPr>
              <w:t>spp.)</w:t>
            </w:r>
          </w:p>
        </w:tc>
        <w:tc>
          <w:tcPr>
            <w:tcW w:w="1040" w:type="pct"/>
            <w:vMerge/>
            <w:vAlign w:val="center"/>
          </w:tcPr>
          <w:p w14:paraId="5B85D573" w14:textId="77777777" w:rsidR="00503A41" w:rsidRPr="008A2C9B" w:rsidRDefault="00503A41" w:rsidP="007A3044">
            <w:pPr>
              <w:spacing w:after="0" w:line="240" w:lineRule="auto"/>
              <w:jc w:val="both"/>
              <w:rPr>
                <w:rFonts w:ascii="Arial" w:hAnsi="Arial" w:cs="Arial"/>
                <w:b/>
                <w:snapToGrid w:val="0"/>
                <w:sz w:val="18"/>
                <w:szCs w:val="18"/>
              </w:rPr>
            </w:pPr>
          </w:p>
        </w:tc>
        <w:tc>
          <w:tcPr>
            <w:tcW w:w="1117" w:type="pct"/>
            <w:vMerge w:val="restart"/>
            <w:vAlign w:val="center"/>
          </w:tcPr>
          <w:p w14:paraId="385A8F32" w14:textId="77777777" w:rsidR="00503A41" w:rsidRPr="00F15CA2" w:rsidRDefault="00503A41" w:rsidP="007A3044">
            <w:pPr>
              <w:spacing w:after="0" w:line="240" w:lineRule="auto"/>
              <w:jc w:val="both"/>
              <w:rPr>
                <w:rFonts w:ascii="Arial" w:hAnsi="Arial" w:cs="Arial"/>
                <w:b/>
                <w:snapToGrid w:val="0"/>
                <w:sz w:val="18"/>
                <w:szCs w:val="18"/>
                <w:lang w:val="pt-PT"/>
              </w:rPr>
            </w:pPr>
            <w:r w:rsidRPr="00F15CA2">
              <w:rPr>
                <w:rFonts w:ascii="Arial" w:hAnsi="Arial"/>
                <w:sz w:val="18"/>
                <w:lang w:val="pt-PT"/>
              </w:rPr>
              <w:t>Presencia de la enfermedad o condiciones favorables de humedad y temperatura</w:t>
            </w:r>
          </w:p>
        </w:tc>
        <w:tc>
          <w:tcPr>
            <w:tcW w:w="878" w:type="pct"/>
            <w:vMerge/>
            <w:vAlign w:val="center"/>
          </w:tcPr>
          <w:p w14:paraId="053432A8"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772" w:type="pct"/>
            <w:vMerge/>
            <w:vAlign w:val="center"/>
          </w:tcPr>
          <w:p w14:paraId="3E880111" w14:textId="77777777" w:rsidR="00503A41" w:rsidRPr="00F15CA2" w:rsidRDefault="00503A41" w:rsidP="007A3044">
            <w:pPr>
              <w:spacing w:after="0" w:line="240" w:lineRule="auto"/>
              <w:jc w:val="both"/>
              <w:rPr>
                <w:rFonts w:ascii="Arial" w:hAnsi="Arial" w:cs="Arial"/>
                <w:b/>
                <w:snapToGrid w:val="0"/>
                <w:sz w:val="18"/>
                <w:szCs w:val="18"/>
                <w:lang w:val="pt-PT"/>
              </w:rPr>
            </w:pPr>
          </w:p>
        </w:tc>
      </w:tr>
      <w:tr w:rsidR="00503A41" w:rsidRPr="008A2C9B" w14:paraId="6EBF6395" w14:textId="77777777" w:rsidTr="000452B8">
        <w:trPr>
          <w:cantSplit/>
          <w:jc w:val="center"/>
        </w:trPr>
        <w:tc>
          <w:tcPr>
            <w:tcW w:w="1193" w:type="pct"/>
            <w:vAlign w:val="center"/>
          </w:tcPr>
          <w:p w14:paraId="78BCA8B8" w14:textId="77777777" w:rsidR="00503A41" w:rsidRPr="008A2C9B" w:rsidRDefault="00503A41" w:rsidP="007A3044">
            <w:pPr>
              <w:pStyle w:val="taula"/>
              <w:rPr>
                <w:rFonts w:cs="Arial"/>
                <w:noProof w:val="0"/>
                <w:sz w:val="18"/>
                <w:szCs w:val="18"/>
              </w:rPr>
            </w:pPr>
            <w:r w:rsidRPr="008A2C9B">
              <w:rPr>
                <w:noProof w:val="0"/>
                <w:sz w:val="18"/>
              </w:rPr>
              <w:t>Podredumbre blanca</w:t>
            </w:r>
          </w:p>
          <w:p w14:paraId="78A18697" w14:textId="77777777" w:rsidR="00503A41" w:rsidRPr="008A2C9B" w:rsidRDefault="00503A41" w:rsidP="007A3044">
            <w:pPr>
              <w:spacing w:after="0" w:line="240" w:lineRule="auto"/>
              <w:jc w:val="both"/>
              <w:rPr>
                <w:rFonts w:ascii="Arial" w:hAnsi="Arial" w:cs="Arial"/>
                <w:b/>
                <w:snapToGrid w:val="0"/>
                <w:sz w:val="18"/>
                <w:szCs w:val="18"/>
              </w:rPr>
            </w:pPr>
            <w:r w:rsidRPr="008A2C9B">
              <w:rPr>
                <w:rFonts w:ascii="Arial" w:hAnsi="Arial"/>
                <w:sz w:val="18"/>
              </w:rPr>
              <w:t>(</w:t>
            </w:r>
            <w:r w:rsidRPr="008A2C9B">
              <w:rPr>
                <w:rFonts w:ascii="Arial" w:hAnsi="Arial"/>
                <w:i/>
                <w:sz w:val="18"/>
              </w:rPr>
              <w:t>Sclerotium cepivorum</w:t>
            </w:r>
            <w:r w:rsidRPr="008A2C9B">
              <w:rPr>
                <w:rFonts w:ascii="Arial" w:hAnsi="Arial"/>
                <w:sz w:val="18"/>
              </w:rPr>
              <w:t>)</w:t>
            </w:r>
          </w:p>
        </w:tc>
        <w:tc>
          <w:tcPr>
            <w:tcW w:w="1040" w:type="pct"/>
            <w:vMerge/>
            <w:vAlign w:val="center"/>
          </w:tcPr>
          <w:p w14:paraId="67B5476A" w14:textId="77777777" w:rsidR="00503A41" w:rsidRPr="008A2C9B" w:rsidRDefault="00503A41" w:rsidP="007A3044">
            <w:pPr>
              <w:spacing w:after="0" w:line="240" w:lineRule="auto"/>
              <w:jc w:val="both"/>
              <w:rPr>
                <w:rFonts w:ascii="Arial" w:hAnsi="Arial" w:cs="Arial"/>
                <w:b/>
                <w:snapToGrid w:val="0"/>
                <w:sz w:val="18"/>
                <w:szCs w:val="18"/>
              </w:rPr>
            </w:pPr>
          </w:p>
        </w:tc>
        <w:tc>
          <w:tcPr>
            <w:tcW w:w="1117" w:type="pct"/>
            <w:vMerge/>
            <w:vAlign w:val="center"/>
          </w:tcPr>
          <w:p w14:paraId="30819163" w14:textId="77777777" w:rsidR="00503A41" w:rsidRPr="008A2C9B" w:rsidRDefault="00503A41" w:rsidP="007A3044">
            <w:pPr>
              <w:spacing w:after="0" w:line="240" w:lineRule="auto"/>
              <w:jc w:val="both"/>
              <w:rPr>
                <w:rFonts w:ascii="Arial" w:hAnsi="Arial" w:cs="Arial"/>
                <w:b/>
                <w:snapToGrid w:val="0"/>
                <w:sz w:val="18"/>
                <w:szCs w:val="18"/>
              </w:rPr>
            </w:pPr>
          </w:p>
        </w:tc>
        <w:tc>
          <w:tcPr>
            <w:tcW w:w="878" w:type="pct"/>
            <w:vMerge/>
            <w:vAlign w:val="center"/>
          </w:tcPr>
          <w:p w14:paraId="75B361AC" w14:textId="77777777" w:rsidR="00503A41" w:rsidRPr="008A2C9B" w:rsidRDefault="00503A41" w:rsidP="007A3044">
            <w:pPr>
              <w:spacing w:after="0" w:line="240" w:lineRule="auto"/>
              <w:jc w:val="both"/>
              <w:rPr>
                <w:rFonts w:ascii="Arial" w:hAnsi="Arial" w:cs="Arial"/>
                <w:b/>
                <w:snapToGrid w:val="0"/>
                <w:sz w:val="18"/>
                <w:szCs w:val="18"/>
              </w:rPr>
            </w:pPr>
          </w:p>
        </w:tc>
        <w:tc>
          <w:tcPr>
            <w:tcW w:w="772" w:type="pct"/>
            <w:vMerge/>
            <w:vAlign w:val="center"/>
          </w:tcPr>
          <w:p w14:paraId="7DB6F419" w14:textId="77777777" w:rsidR="00503A41" w:rsidRPr="008A2C9B" w:rsidRDefault="00503A41" w:rsidP="007A3044">
            <w:pPr>
              <w:spacing w:after="0" w:line="240" w:lineRule="auto"/>
              <w:jc w:val="both"/>
              <w:rPr>
                <w:rFonts w:ascii="Arial" w:hAnsi="Arial" w:cs="Arial"/>
                <w:b/>
                <w:snapToGrid w:val="0"/>
                <w:sz w:val="18"/>
                <w:szCs w:val="18"/>
              </w:rPr>
            </w:pPr>
          </w:p>
        </w:tc>
      </w:tr>
      <w:tr w:rsidR="00503A41" w:rsidRPr="008A2C9B" w14:paraId="44809026" w14:textId="77777777" w:rsidTr="000452B8">
        <w:trPr>
          <w:cantSplit/>
          <w:jc w:val="center"/>
        </w:trPr>
        <w:tc>
          <w:tcPr>
            <w:tcW w:w="1193" w:type="pct"/>
            <w:vAlign w:val="center"/>
          </w:tcPr>
          <w:p w14:paraId="3F5C38C0" w14:textId="77777777" w:rsidR="00503A41" w:rsidRPr="008A2C9B" w:rsidRDefault="00503A41" w:rsidP="007A3044">
            <w:pPr>
              <w:pStyle w:val="taula"/>
              <w:rPr>
                <w:rFonts w:cs="Arial"/>
                <w:noProof w:val="0"/>
                <w:sz w:val="18"/>
                <w:szCs w:val="18"/>
              </w:rPr>
            </w:pPr>
            <w:r w:rsidRPr="008A2C9B">
              <w:rPr>
                <w:noProof w:val="0"/>
                <w:sz w:val="18"/>
              </w:rPr>
              <w:t>Roya</w:t>
            </w:r>
          </w:p>
          <w:p w14:paraId="4FF9EDB3" w14:textId="77777777" w:rsidR="00503A41" w:rsidRPr="008A2C9B" w:rsidRDefault="00503A41" w:rsidP="007A3044">
            <w:pPr>
              <w:pStyle w:val="taula"/>
              <w:rPr>
                <w:rFonts w:cs="Arial"/>
                <w:i/>
                <w:noProof w:val="0"/>
                <w:sz w:val="18"/>
                <w:szCs w:val="18"/>
              </w:rPr>
            </w:pPr>
            <w:r w:rsidRPr="008A2C9B">
              <w:rPr>
                <w:i/>
                <w:noProof w:val="0"/>
                <w:sz w:val="18"/>
              </w:rPr>
              <w:t xml:space="preserve">Puccinia </w:t>
            </w:r>
            <w:r w:rsidRPr="008A2C9B">
              <w:rPr>
                <w:noProof w:val="0"/>
                <w:sz w:val="18"/>
              </w:rPr>
              <w:t>spp</w:t>
            </w:r>
            <w:r w:rsidRPr="008A2C9B">
              <w:rPr>
                <w:i/>
                <w:noProof w:val="0"/>
                <w:sz w:val="18"/>
              </w:rPr>
              <w:t>.</w:t>
            </w:r>
          </w:p>
        </w:tc>
        <w:tc>
          <w:tcPr>
            <w:tcW w:w="1040" w:type="pct"/>
            <w:vMerge/>
            <w:vAlign w:val="center"/>
          </w:tcPr>
          <w:p w14:paraId="4220BE99" w14:textId="77777777" w:rsidR="00503A41" w:rsidRPr="008A2C9B" w:rsidRDefault="00503A41" w:rsidP="007A3044">
            <w:pPr>
              <w:spacing w:after="0" w:line="240" w:lineRule="auto"/>
              <w:jc w:val="both"/>
              <w:rPr>
                <w:rFonts w:ascii="Arial" w:hAnsi="Arial" w:cs="Arial"/>
                <w:b/>
                <w:snapToGrid w:val="0"/>
                <w:sz w:val="18"/>
                <w:szCs w:val="18"/>
              </w:rPr>
            </w:pPr>
          </w:p>
        </w:tc>
        <w:tc>
          <w:tcPr>
            <w:tcW w:w="1117" w:type="pct"/>
            <w:vMerge/>
            <w:vAlign w:val="center"/>
          </w:tcPr>
          <w:p w14:paraId="7D3CD3DD" w14:textId="77777777" w:rsidR="00503A41" w:rsidRPr="008A2C9B" w:rsidRDefault="00503A41" w:rsidP="007A3044">
            <w:pPr>
              <w:spacing w:after="0" w:line="240" w:lineRule="auto"/>
              <w:jc w:val="both"/>
              <w:rPr>
                <w:rFonts w:ascii="Arial" w:hAnsi="Arial" w:cs="Arial"/>
                <w:b/>
                <w:snapToGrid w:val="0"/>
                <w:sz w:val="18"/>
                <w:szCs w:val="18"/>
              </w:rPr>
            </w:pPr>
          </w:p>
        </w:tc>
        <w:tc>
          <w:tcPr>
            <w:tcW w:w="878" w:type="pct"/>
            <w:vMerge/>
            <w:vAlign w:val="center"/>
          </w:tcPr>
          <w:p w14:paraId="2198AEC9" w14:textId="77777777" w:rsidR="00503A41" w:rsidRPr="008A2C9B" w:rsidRDefault="00503A41" w:rsidP="007A3044">
            <w:pPr>
              <w:spacing w:after="0" w:line="240" w:lineRule="auto"/>
              <w:jc w:val="both"/>
              <w:rPr>
                <w:rFonts w:ascii="Arial" w:hAnsi="Arial" w:cs="Arial"/>
                <w:b/>
                <w:snapToGrid w:val="0"/>
                <w:sz w:val="18"/>
                <w:szCs w:val="18"/>
              </w:rPr>
            </w:pPr>
          </w:p>
        </w:tc>
        <w:tc>
          <w:tcPr>
            <w:tcW w:w="772" w:type="pct"/>
            <w:vMerge w:val="restart"/>
            <w:vAlign w:val="center"/>
          </w:tcPr>
          <w:p w14:paraId="79762544" w14:textId="77777777" w:rsidR="00503A41" w:rsidRPr="008A2C9B" w:rsidRDefault="00503A41" w:rsidP="007A3044">
            <w:pPr>
              <w:spacing w:after="0" w:line="240" w:lineRule="auto"/>
              <w:jc w:val="both"/>
              <w:rPr>
                <w:rFonts w:ascii="Arial" w:hAnsi="Arial" w:cs="Arial"/>
                <w:b/>
                <w:snapToGrid w:val="0"/>
                <w:sz w:val="18"/>
                <w:szCs w:val="18"/>
              </w:rPr>
            </w:pPr>
          </w:p>
        </w:tc>
      </w:tr>
      <w:tr w:rsidR="00503A41" w:rsidRPr="008A2C9B" w14:paraId="7C0DF91B" w14:textId="77777777" w:rsidTr="000452B8">
        <w:trPr>
          <w:cantSplit/>
          <w:jc w:val="center"/>
        </w:trPr>
        <w:tc>
          <w:tcPr>
            <w:tcW w:w="1193" w:type="pct"/>
            <w:vAlign w:val="center"/>
          </w:tcPr>
          <w:p w14:paraId="1326D1C2" w14:textId="77777777" w:rsidR="00503A41" w:rsidRPr="008A2C9B" w:rsidRDefault="00503A41" w:rsidP="007A3044">
            <w:pPr>
              <w:spacing w:after="0" w:line="240" w:lineRule="auto"/>
              <w:jc w:val="both"/>
              <w:rPr>
                <w:rFonts w:ascii="Arial" w:hAnsi="Arial" w:cs="Arial"/>
                <w:b/>
                <w:snapToGrid w:val="0"/>
                <w:sz w:val="18"/>
                <w:szCs w:val="18"/>
              </w:rPr>
            </w:pPr>
            <w:r w:rsidRPr="008A2C9B">
              <w:rPr>
                <w:rFonts w:ascii="Arial" w:hAnsi="Arial"/>
                <w:i/>
                <w:sz w:val="18"/>
              </w:rPr>
              <w:t xml:space="preserve">Sclerotinia </w:t>
            </w:r>
            <w:r w:rsidRPr="008A2C9B">
              <w:rPr>
                <w:rFonts w:ascii="Arial" w:hAnsi="Arial"/>
                <w:sz w:val="18"/>
              </w:rPr>
              <w:t>spp.</w:t>
            </w:r>
          </w:p>
        </w:tc>
        <w:tc>
          <w:tcPr>
            <w:tcW w:w="1040" w:type="pct"/>
            <w:vMerge/>
            <w:vAlign w:val="center"/>
          </w:tcPr>
          <w:p w14:paraId="5349ABAF" w14:textId="77777777" w:rsidR="00503A41" w:rsidRPr="008A2C9B" w:rsidRDefault="00503A41" w:rsidP="007A3044">
            <w:pPr>
              <w:spacing w:after="0" w:line="240" w:lineRule="auto"/>
              <w:jc w:val="both"/>
              <w:rPr>
                <w:rFonts w:ascii="Arial" w:hAnsi="Arial" w:cs="Arial"/>
                <w:b/>
                <w:snapToGrid w:val="0"/>
                <w:sz w:val="18"/>
                <w:szCs w:val="18"/>
              </w:rPr>
            </w:pPr>
          </w:p>
        </w:tc>
        <w:tc>
          <w:tcPr>
            <w:tcW w:w="1117" w:type="pct"/>
            <w:vMerge/>
            <w:vAlign w:val="center"/>
          </w:tcPr>
          <w:p w14:paraId="4C4C38DB" w14:textId="77777777" w:rsidR="00503A41" w:rsidRPr="008A2C9B" w:rsidRDefault="00503A41" w:rsidP="007A3044">
            <w:pPr>
              <w:spacing w:after="0" w:line="240" w:lineRule="auto"/>
              <w:jc w:val="both"/>
              <w:rPr>
                <w:rFonts w:ascii="Arial" w:hAnsi="Arial" w:cs="Arial"/>
                <w:b/>
                <w:snapToGrid w:val="0"/>
                <w:sz w:val="18"/>
                <w:szCs w:val="18"/>
              </w:rPr>
            </w:pPr>
          </w:p>
        </w:tc>
        <w:tc>
          <w:tcPr>
            <w:tcW w:w="878" w:type="pct"/>
            <w:vMerge/>
            <w:vAlign w:val="center"/>
          </w:tcPr>
          <w:p w14:paraId="232E130F" w14:textId="77777777" w:rsidR="00503A41" w:rsidRPr="008A2C9B" w:rsidRDefault="00503A41" w:rsidP="007A3044">
            <w:pPr>
              <w:spacing w:after="0" w:line="240" w:lineRule="auto"/>
              <w:jc w:val="both"/>
              <w:rPr>
                <w:rFonts w:ascii="Arial" w:hAnsi="Arial" w:cs="Arial"/>
                <w:b/>
                <w:snapToGrid w:val="0"/>
                <w:sz w:val="18"/>
                <w:szCs w:val="18"/>
              </w:rPr>
            </w:pPr>
          </w:p>
        </w:tc>
        <w:tc>
          <w:tcPr>
            <w:tcW w:w="772" w:type="pct"/>
            <w:vMerge/>
            <w:vAlign w:val="center"/>
          </w:tcPr>
          <w:p w14:paraId="399DF6B3" w14:textId="77777777" w:rsidR="00503A41" w:rsidRPr="008A2C9B" w:rsidRDefault="00503A41" w:rsidP="007A3044">
            <w:pPr>
              <w:spacing w:after="0" w:line="240" w:lineRule="auto"/>
              <w:jc w:val="both"/>
              <w:rPr>
                <w:rFonts w:ascii="Arial" w:hAnsi="Arial" w:cs="Arial"/>
                <w:b/>
                <w:snapToGrid w:val="0"/>
                <w:sz w:val="18"/>
                <w:szCs w:val="18"/>
              </w:rPr>
            </w:pPr>
          </w:p>
        </w:tc>
      </w:tr>
      <w:tr w:rsidR="00503A41" w:rsidRPr="008A2C9B" w14:paraId="53C76AD6" w14:textId="77777777" w:rsidTr="000452B8">
        <w:trPr>
          <w:cantSplit/>
          <w:jc w:val="center"/>
        </w:trPr>
        <w:tc>
          <w:tcPr>
            <w:tcW w:w="1193" w:type="pct"/>
            <w:vAlign w:val="center"/>
          </w:tcPr>
          <w:p w14:paraId="3F1A76F9" w14:textId="77777777" w:rsidR="00503A41" w:rsidRPr="008A2C9B" w:rsidRDefault="00503A41" w:rsidP="007A3044">
            <w:pPr>
              <w:pStyle w:val="taula"/>
              <w:rPr>
                <w:rFonts w:cs="Arial"/>
                <w:i/>
                <w:noProof w:val="0"/>
                <w:sz w:val="18"/>
                <w:szCs w:val="18"/>
              </w:rPr>
            </w:pPr>
            <w:r w:rsidRPr="008A2C9B">
              <w:rPr>
                <w:i/>
                <w:noProof w:val="0"/>
                <w:sz w:val="18"/>
              </w:rPr>
              <w:t>Fusarium oxysporum</w:t>
            </w:r>
          </w:p>
        </w:tc>
        <w:tc>
          <w:tcPr>
            <w:tcW w:w="1040" w:type="pct"/>
            <w:vMerge/>
            <w:vAlign w:val="center"/>
          </w:tcPr>
          <w:p w14:paraId="7552F32A" w14:textId="77777777" w:rsidR="00503A41" w:rsidRPr="008A2C9B" w:rsidRDefault="00503A41" w:rsidP="007A3044">
            <w:pPr>
              <w:spacing w:after="0" w:line="240" w:lineRule="auto"/>
              <w:jc w:val="both"/>
              <w:rPr>
                <w:rFonts w:ascii="Arial" w:hAnsi="Arial" w:cs="Arial"/>
                <w:b/>
                <w:snapToGrid w:val="0"/>
                <w:sz w:val="18"/>
                <w:szCs w:val="18"/>
              </w:rPr>
            </w:pPr>
          </w:p>
        </w:tc>
        <w:tc>
          <w:tcPr>
            <w:tcW w:w="1117" w:type="pct"/>
            <w:vMerge/>
            <w:vAlign w:val="center"/>
          </w:tcPr>
          <w:p w14:paraId="0A4781C1" w14:textId="77777777" w:rsidR="00503A41" w:rsidRPr="008A2C9B" w:rsidRDefault="00503A41" w:rsidP="007A3044">
            <w:pPr>
              <w:spacing w:after="0" w:line="240" w:lineRule="auto"/>
              <w:jc w:val="both"/>
              <w:rPr>
                <w:rFonts w:ascii="Arial" w:hAnsi="Arial" w:cs="Arial"/>
                <w:b/>
                <w:snapToGrid w:val="0"/>
                <w:sz w:val="18"/>
                <w:szCs w:val="18"/>
              </w:rPr>
            </w:pPr>
          </w:p>
        </w:tc>
        <w:tc>
          <w:tcPr>
            <w:tcW w:w="878" w:type="pct"/>
            <w:vMerge/>
            <w:vAlign w:val="center"/>
          </w:tcPr>
          <w:p w14:paraId="74498760" w14:textId="77777777" w:rsidR="00503A41" w:rsidRPr="008A2C9B" w:rsidRDefault="00503A41" w:rsidP="007A3044">
            <w:pPr>
              <w:spacing w:after="0" w:line="240" w:lineRule="auto"/>
              <w:jc w:val="both"/>
              <w:rPr>
                <w:rFonts w:ascii="Arial" w:hAnsi="Arial" w:cs="Arial"/>
                <w:b/>
                <w:snapToGrid w:val="0"/>
                <w:sz w:val="18"/>
                <w:szCs w:val="18"/>
              </w:rPr>
            </w:pPr>
          </w:p>
        </w:tc>
        <w:tc>
          <w:tcPr>
            <w:tcW w:w="772" w:type="pct"/>
            <w:vMerge/>
            <w:vAlign w:val="center"/>
          </w:tcPr>
          <w:p w14:paraId="43DB6BE8" w14:textId="77777777" w:rsidR="00503A41" w:rsidRPr="008A2C9B" w:rsidRDefault="00503A41" w:rsidP="007A3044">
            <w:pPr>
              <w:spacing w:after="0" w:line="240" w:lineRule="auto"/>
              <w:jc w:val="both"/>
              <w:rPr>
                <w:rFonts w:ascii="Arial" w:hAnsi="Arial" w:cs="Arial"/>
                <w:b/>
                <w:snapToGrid w:val="0"/>
                <w:sz w:val="18"/>
                <w:szCs w:val="18"/>
              </w:rPr>
            </w:pPr>
          </w:p>
        </w:tc>
      </w:tr>
      <w:tr w:rsidR="00503A41" w:rsidRPr="00743458" w14:paraId="784E963F" w14:textId="77777777" w:rsidTr="000452B8">
        <w:trPr>
          <w:cantSplit/>
          <w:jc w:val="center"/>
        </w:trPr>
        <w:tc>
          <w:tcPr>
            <w:tcW w:w="1193" w:type="pct"/>
            <w:vAlign w:val="center"/>
          </w:tcPr>
          <w:p w14:paraId="245A7F7E" w14:textId="77777777" w:rsidR="00503A41" w:rsidRPr="00F15CA2" w:rsidRDefault="00503A41" w:rsidP="007A3044">
            <w:pPr>
              <w:pStyle w:val="taula"/>
              <w:rPr>
                <w:rFonts w:cs="Arial"/>
                <w:noProof w:val="0"/>
                <w:sz w:val="18"/>
                <w:szCs w:val="18"/>
                <w:lang w:val="pt-PT"/>
              </w:rPr>
            </w:pPr>
            <w:r w:rsidRPr="00F15CA2">
              <w:rPr>
                <w:noProof w:val="0"/>
                <w:sz w:val="18"/>
                <w:lang w:val="pt-PT"/>
              </w:rPr>
              <w:t>Bacterias</w:t>
            </w:r>
          </w:p>
          <w:p w14:paraId="3ED9BFE4" w14:textId="77777777" w:rsidR="00503A41" w:rsidRPr="00F15CA2" w:rsidRDefault="00503A41" w:rsidP="007A3044">
            <w:pPr>
              <w:pStyle w:val="taula"/>
              <w:rPr>
                <w:rFonts w:cs="Arial"/>
                <w:noProof w:val="0"/>
                <w:sz w:val="18"/>
                <w:szCs w:val="18"/>
                <w:lang w:val="pt-PT"/>
              </w:rPr>
            </w:pPr>
            <w:r w:rsidRPr="00F15CA2">
              <w:rPr>
                <w:i/>
                <w:noProof w:val="0"/>
                <w:sz w:val="18"/>
                <w:lang w:val="pt-PT"/>
              </w:rPr>
              <w:t>Pseudomonas</w:t>
            </w:r>
            <w:r w:rsidRPr="00F15CA2">
              <w:rPr>
                <w:noProof w:val="0"/>
                <w:sz w:val="18"/>
                <w:lang w:val="pt-PT"/>
              </w:rPr>
              <w:t xml:space="preserve"> spp.</w:t>
            </w:r>
          </w:p>
          <w:p w14:paraId="42A373BB" w14:textId="77777777" w:rsidR="00503A41" w:rsidRPr="00F15CA2" w:rsidRDefault="00503A41" w:rsidP="007A3044">
            <w:pPr>
              <w:pStyle w:val="taula"/>
              <w:rPr>
                <w:rFonts w:cs="Arial"/>
                <w:i/>
                <w:noProof w:val="0"/>
                <w:sz w:val="18"/>
                <w:szCs w:val="18"/>
                <w:lang w:val="pt-PT"/>
              </w:rPr>
            </w:pPr>
            <w:r w:rsidRPr="00F15CA2">
              <w:rPr>
                <w:i/>
                <w:noProof w:val="0"/>
                <w:sz w:val="18"/>
                <w:lang w:val="pt-PT"/>
              </w:rPr>
              <w:t>Erwinia caratovora</w:t>
            </w:r>
          </w:p>
        </w:tc>
        <w:tc>
          <w:tcPr>
            <w:tcW w:w="1040" w:type="pct"/>
            <w:vMerge/>
            <w:vAlign w:val="center"/>
          </w:tcPr>
          <w:p w14:paraId="139BA7F9"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1117" w:type="pct"/>
            <w:vMerge/>
            <w:vAlign w:val="center"/>
          </w:tcPr>
          <w:p w14:paraId="5587C988"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878" w:type="pct"/>
            <w:vMerge/>
            <w:vAlign w:val="center"/>
          </w:tcPr>
          <w:p w14:paraId="554B4A96"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772" w:type="pct"/>
            <w:vMerge/>
            <w:vAlign w:val="center"/>
          </w:tcPr>
          <w:p w14:paraId="447930B6" w14:textId="77777777" w:rsidR="00503A41" w:rsidRPr="00F15CA2" w:rsidRDefault="00503A41" w:rsidP="007A3044">
            <w:pPr>
              <w:spacing w:after="0" w:line="240" w:lineRule="auto"/>
              <w:jc w:val="both"/>
              <w:rPr>
                <w:rFonts w:ascii="Arial" w:hAnsi="Arial" w:cs="Arial"/>
                <w:b/>
                <w:snapToGrid w:val="0"/>
                <w:sz w:val="18"/>
                <w:szCs w:val="18"/>
                <w:lang w:val="pt-PT"/>
              </w:rPr>
            </w:pPr>
          </w:p>
        </w:tc>
      </w:tr>
      <w:tr w:rsidR="00503A41" w:rsidRPr="00743458" w14:paraId="436899A1" w14:textId="77777777" w:rsidTr="000452B8">
        <w:trPr>
          <w:cantSplit/>
          <w:jc w:val="center"/>
        </w:trPr>
        <w:tc>
          <w:tcPr>
            <w:tcW w:w="1193" w:type="pct"/>
            <w:vAlign w:val="center"/>
          </w:tcPr>
          <w:p w14:paraId="79E6F0CF" w14:textId="77777777" w:rsidR="00503A41" w:rsidRPr="00F15CA2" w:rsidRDefault="00503A41" w:rsidP="007A3044">
            <w:pPr>
              <w:pStyle w:val="taula"/>
              <w:rPr>
                <w:rFonts w:cs="Arial"/>
                <w:noProof w:val="0"/>
                <w:sz w:val="18"/>
                <w:szCs w:val="18"/>
                <w:lang w:val="pt-PT"/>
              </w:rPr>
            </w:pPr>
            <w:r w:rsidRPr="00F15CA2">
              <w:rPr>
                <w:noProof w:val="0"/>
                <w:sz w:val="18"/>
                <w:lang w:val="pt-PT"/>
              </w:rPr>
              <w:t>Nemátodos</w:t>
            </w:r>
          </w:p>
          <w:p w14:paraId="2BB13434" w14:textId="77777777" w:rsidR="00503A41" w:rsidRPr="00F15CA2" w:rsidRDefault="00503A41" w:rsidP="007A3044">
            <w:pPr>
              <w:pStyle w:val="taula"/>
              <w:rPr>
                <w:rFonts w:cs="Arial"/>
                <w:i/>
                <w:noProof w:val="0"/>
                <w:sz w:val="18"/>
                <w:szCs w:val="18"/>
                <w:lang w:val="pt-PT"/>
              </w:rPr>
            </w:pPr>
            <w:r w:rsidRPr="00F15CA2">
              <w:rPr>
                <w:i/>
                <w:noProof w:val="0"/>
                <w:sz w:val="18"/>
                <w:lang w:val="pt-PT"/>
              </w:rPr>
              <w:t>Ditylenchus dipsaci</w:t>
            </w:r>
          </w:p>
          <w:p w14:paraId="482C843C" w14:textId="77777777" w:rsidR="00503A41" w:rsidRPr="00F15CA2" w:rsidRDefault="00503A41" w:rsidP="007A3044">
            <w:pPr>
              <w:pStyle w:val="taula"/>
              <w:rPr>
                <w:rFonts w:cs="Arial"/>
                <w:i/>
                <w:noProof w:val="0"/>
                <w:sz w:val="18"/>
                <w:szCs w:val="18"/>
                <w:lang w:val="pt-PT"/>
              </w:rPr>
            </w:pPr>
            <w:r w:rsidRPr="00F15CA2">
              <w:rPr>
                <w:i/>
                <w:noProof w:val="0"/>
                <w:sz w:val="18"/>
                <w:lang w:val="pt-PT"/>
              </w:rPr>
              <w:t xml:space="preserve">Meloidogyne </w:t>
            </w:r>
            <w:r w:rsidRPr="00F15CA2">
              <w:rPr>
                <w:noProof w:val="0"/>
                <w:sz w:val="18"/>
                <w:lang w:val="pt-PT"/>
              </w:rPr>
              <w:t>spp</w:t>
            </w:r>
            <w:r w:rsidRPr="00F15CA2">
              <w:rPr>
                <w:i/>
                <w:noProof w:val="0"/>
                <w:sz w:val="18"/>
                <w:lang w:val="pt-PT"/>
              </w:rPr>
              <w:t>.</w:t>
            </w:r>
          </w:p>
        </w:tc>
        <w:tc>
          <w:tcPr>
            <w:tcW w:w="1040" w:type="pct"/>
            <w:vMerge/>
            <w:vAlign w:val="center"/>
          </w:tcPr>
          <w:p w14:paraId="6ED9C75D"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1117" w:type="pct"/>
            <w:vAlign w:val="center"/>
          </w:tcPr>
          <w:p w14:paraId="33C22542" w14:textId="77777777" w:rsidR="00503A41" w:rsidRPr="00F15CA2" w:rsidRDefault="00503A41" w:rsidP="007A3044">
            <w:pPr>
              <w:pStyle w:val="taula"/>
              <w:rPr>
                <w:rFonts w:cs="Arial"/>
                <w:b/>
                <w:noProof w:val="0"/>
                <w:snapToGrid w:val="0"/>
                <w:sz w:val="18"/>
                <w:szCs w:val="18"/>
                <w:lang w:val="pt-PT"/>
              </w:rPr>
            </w:pPr>
            <w:r w:rsidRPr="00F15CA2">
              <w:rPr>
                <w:noProof w:val="0"/>
                <w:sz w:val="18"/>
                <w:lang w:val="pt-PT"/>
              </w:rPr>
              <w:t>Incidencia en el cultivo anterior</w:t>
            </w:r>
          </w:p>
        </w:tc>
        <w:tc>
          <w:tcPr>
            <w:tcW w:w="878" w:type="pct"/>
            <w:vMerge/>
            <w:vAlign w:val="center"/>
          </w:tcPr>
          <w:p w14:paraId="3A1C332A"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772" w:type="pct"/>
            <w:vMerge/>
            <w:vAlign w:val="center"/>
          </w:tcPr>
          <w:p w14:paraId="66E39218" w14:textId="77777777" w:rsidR="00503A41" w:rsidRPr="00F15CA2" w:rsidRDefault="00503A41" w:rsidP="007A3044">
            <w:pPr>
              <w:spacing w:after="0" w:line="240" w:lineRule="auto"/>
              <w:jc w:val="both"/>
              <w:rPr>
                <w:rFonts w:ascii="Arial" w:hAnsi="Arial" w:cs="Arial"/>
                <w:b/>
                <w:snapToGrid w:val="0"/>
                <w:sz w:val="18"/>
                <w:szCs w:val="18"/>
                <w:lang w:val="pt-PT"/>
              </w:rPr>
            </w:pPr>
          </w:p>
        </w:tc>
      </w:tr>
      <w:tr w:rsidR="00503A41" w:rsidRPr="008A2C9B" w14:paraId="5BF99E4A" w14:textId="77777777" w:rsidTr="000452B8">
        <w:trPr>
          <w:cantSplit/>
          <w:jc w:val="center"/>
        </w:trPr>
        <w:tc>
          <w:tcPr>
            <w:tcW w:w="1193" w:type="pct"/>
            <w:vAlign w:val="center"/>
          </w:tcPr>
          <w:p w14:paraId="1EDA9972" w14:textId="77777777" w:rsidR="00503A41" w:rsidRPr="008A2C9B" w:rsidRDefault="00503A41" w:rsidP="007A3044">
            <w:pPr>
              <w:pStyle w:val="taula"/>
              <w:rPr>
                <w:rFonts w:cs="Arial"/>
                <w:noProof w:val="0"/>
                <w:sz w:val="18"/>
                <w:szCs w:val="18"/>
              </w:rPr>
            </w:pPr>
            <w:r w:rsidRPr="008A2C9B">
              <w:rPr>
                <w:noProof w:val="0"/>
                <w:sz w:val="18"/>
              </w:rPr>
              <w:t>Antigerminantes</w:t>
            </w:r>
          </w:p>
        </w:tc>
        <w:tc>
          <w:tcPr>
            <w:tcW w:w="1040" w:type="pct"/>
            <w:vAlign w:val="center"/>
          </w:tcPr>
          <w:p w14:paraId="433D69BB" w14:textId="77777777" w:rsidR="00503A41" w:rsidRPr="008A2C9B" w:rsidRDefault="00503A41" w:rsidP="007A3044">
            <w:pPr>
              <w:spacing w:after="0" w:line="240" w:lineRule="auto"/>
              <w:jc w:val="both"/>
              <w:rPr>
                <w:rFonts w:ascii="Arial" w:hAnsi="Arial" w:cs="Arial"/>
                <w:b/>
                <w:snapToGrid w:val="0"/>
                <w:sz w:val="18"/>
                <w:szCs w:val="18"/>
              </w:rPr>
            </w:pPr>
          </w:p>
        </w:tc>
        <w:tc>
          <w:tcPr>
            <w:tcW w:w="1117" w:type="pct"/>
            <w:vAlign w:val="center"/>
          </w:tcPr>
          <w:p w14:paraId="260DF112" w14:textId="77777777" w:rsidR="00503A41" w:rsidRPr="008A2C9B" w:rsidRDefault="00503A41" w:rsidP="007A3044">
            <w:pPr>
              <w:spacing w:after="0" w:line="240" w:lineRule="auto"/>
              <w:jc w:val="both"/>
              <w:rPr>
                <w:rFonts w:ascii="Arial" w:hAnsi="Arial" w:cs="Arial"/>
                <w:b/>
                <w:snapToGrid w:val="0"/>
                <w:sz w:val="18"/>
                <w:szCs w:val="18"/>
              </w:rPr>
            </w:pPr>
          </w:p>
        </w:tc>
        <w:tc>
          <w:tcPr>
            <w:tcW w:w="878" w:type="pct"/>
            <w:vMerge/>
            <w:vAlign w:val="center"/>
          </w:tcPr>
          <w:p w14:paraId="7FE5F39C" w14:textId="77777777" w:rsidR="00503A41" w:rsidRPr="008A2C9B" w:rsidRDefault="00503A41" w:rsidP="007A3044">
            <w:pPr>
              <w:spacing w:after="0" w:line="240" w:lineRule="auto"/>
              <w:jc w:val="both"/>
              <w:rPr>
                <w:rFonts w:ascii="Arial" w:hAnsi="Arial" w:cs="Arial"/>
                <w:b/>
                <w:snapToGrid w:val="0"/>
                <w:sz w:val="18"/>
                <w:szCs w:val="18"/>
              </w:rPr>
            </w:pPr>
          </w:p>
        </w:tc>
        <w:tc>
          <w:tcPr>
            <w:tcW w:w="772" w:type="pct"/>
            <w:vMerge/>
            <w:vAlign w:val="center"/>
          </w:tcPr>
          <w:p w14:paraId="33BFB117" w14:textId="77777777" w:rsidR="00503A41" w:rsidRPr="008A2C9B" w:rsidRDefault="00503A41" w:rsidP="007A3044">
            <w:pPr>
              <w:spacing w:after="0" w:line="240" w:lineRule="auto"/>
              <w:jc w:val="both"/>
              <w:rPr>
                <w:rFonts w:ascii="Arial" w:hAnsi="Arial" w:cs="Arial"/>
                <w:b/>
                <w:snapToGrid w:val="0"/>
                <w:sz w:val="18"/>
                <w:szCs w:val="18"/>
              </w:rPr>
            </w:pPr>
          </w:p>
        </w:tc>
      </w:tr>
      <w:tr w:rsidR="00503A41" w:rsidRPr="00743458" w14:paraId="1428A8A2" w14:textId="77777777" w:rsidTr="000452B8">
        <w:trPr>
          <w:cantSplit/>
          <w:jc w:val="center"/>
        </w:trPr>
        <w:tc>
          <w:tcPr>
            <w:tcW w:w="1193" w:type="pct"/>
            <w:vAlign w:val="center"/>
          </w:tcPr>
          <w:p w14:paraId="123A5C0B" w14:textId="77777777" w:rsidR="00503A41" w:rsidRPr="008A2C9B" w:rsidRDefault="00503A41" w:rsidP="007A3044">
            <w:pPr>
              <w:pStyle w:val="taula"/>
              <w:rPr>
                <w:rFonts w:cs="Arial"/>
                <w:noProof w:val="0"/>
                <w:sz w:val="18"/>
                <w:szCs w:val="18"/>
              </w:rPr>
            </w:pPr>
            <w:r w:rsidRPr="008A2C9B">
              <w:rPr>
                <w:noProof w:val="0"/>
                <w:sz w:val="18"/>
              </w:rPr>
              <w:t>Otras plagas y enfermedades</w:t>
            </w:r>
          </w:p>
        </w:tc>
        <w:tc>
          <w:tcPr>
            <w:tcW w:w="1040" w:type="pct"/>
            <w:vAlign w:val="center"/>
          </w:tcPr>
          <w:p w14:paraId="63E9DFB2" w14:textId="77777777" w:rsidR="00503A41" w:rsidRPr="008A2C9B" w:rsidRDefault="00503A41" w:rsidP="007A3044">
            <w:pPr>
              <w:spacing w:after="0" w:line="240" w:lineRule="auto"/>
              <w:jc w:val="both"/>
              <w:rPr>
                <w:rFonts w:ascii="Arial" w:hAnsi="Arial" w:cs="Arial"/>
                <w:b/>
                <w:snapToGrid w:val="0"/>
                <w:sz w:val="18"/>
                <w:szCs w:val="18"/>
              </w:rPr>
            </w:pPr>
          </w:p>
        </w:tc>
        <w:tc>
          <w:tcPr>
            <w:tcW w:w="1117" w:type="pct"/>
            <w:vAlign w:val="center"/>
          </w:tcPr>
          <w:p w14:paraId="1E37975E" w14:textId="77777777" w:rsidR="00503A41" w:rsidRPr="00F15CA2" w:rsidRDefault="00503A41" w:rsidP="007A3044">
            <w:pPr>
              <w:spacing w:after="0" w:line="240" w:lineRule="auto"/>
              <w:jc w:val="both"/>
              <w:rPr>
                <w:rFonts w:ascii="Arial" w:hAnsi="Arial" w:cs="Arial"/>
                <w:b/>
                <w:snapToGrid w:val="0"/>
                <w:sz w:val="18"/>
                <w:szCs w:val="18"/>
                <w:lang w:val="pt-PT"/>
              </w:rPr>
            </w:pPr>
            <w:r w:rsidRPr="00F15CA2">
              <w:rPr>
                <w:rFonts w:ascii="Arial" w:hAnsi="Arial"/>
                <w:sz w:val="18"/>
                <w:lang w:val="pt-PT"/>
              </w:rPr>
              <w:t>Intervenciones en función de las prescripciones técnicas</w:t>
            </w:r>
          </w:p>
        </w:tc>
        <w:tc>
          <w:tcPr>
            <w:tcW w:w="878" w:type="pct"/>
            <w:vMerge/>
            <w:vAlign w:val="center"/>
          </w:tcPr>
          <w:p w14:paraId="55B6B39C" w14:textId="77777777" w:rsidR="00503A41" w:rsidRPr="00F15CA2" w:rsidRDefault="00503A41" w:rsidP="007A3044">
            <w:pPr>
              <w:spacing w:after="0" w:line="240" w:lineRule="auto"/>
              <w:jc w:val="both"/>
              <w:rPr>
                <w:rFonts w:ascii="Arial" w:hAnsi="Arial" w:cs="Arial"/>
                <w:b/>
                <w:snapToGrid w:val="0"/>
                <w:sz w:val="18"/>
                <w:szCs w:val="18"/>
                <w:lang w:val="pt-PT"/>
              </w:rPr>
            </w:pPr>
          </w:p>
        </w:tc>
        <w:tc>
          <w:tcPr>
            <w:tcW w:w="772" w:type="pct"/>
            <w:vMerge/>
            <w:vAlign w:val="center"/>
          </w:tcPr>
          <w:p w14:paraId="5D1545EE" w14:textId="77777777" w:rsidR="00503A41" w:rsidRPr="00F15CA2" w:rsidRDefault="00503A41" w:rsidP="007A3044">
            <w:pPr>
              <w:spacing w:after="0" w:line="240" w:lineRule="auto"/>
              <w:jc w:val="both"/>
              <w:rPr>
                <w:rFonts w:ascii="Arial" w:hAnsi="Arial" w:cs="Arial"/>
                <w:b/>
                <w:snapToGrid w:val="0"/>
                <w:sz w:val="18"/>
                <w:szCs w:val="18"/>
                <w:lang w:val="pt-PT"/>
              </w:rPr>
            </w:pPr>
          </w:p>
        </w:tc>
      </w:tr>
    </w:tbl>
    <w:p w14:paraId="76DA1B47" w14:textId="77777777" w:rsidR="00503A41" w:rsidRPr="00F15CA2" w:rsidRDefault="00503A41" w:rsidP="00B335D9">
      <w:pPr>
        <w:pStyle w:val="BodyText3"/>
        <w:spacing w:after="160"/>
        <w:rPr>
          <w:rFonts w:cs="Arial"/>
          <w:lang w:val="pt-PT"/>
        </w:rPr>
      </w:pPr>
    </w:p>
    <w:p w14:paraId="28555720" w14:textId="77777777" w:rsidR="00503A41" w:rsidRPr="00F15CA2" w:rsidRDefault="00503A41" w:rsidP="007A3044">
      <w:pPr>
        <w:pStyle w:val="BodyText3"/>
        <w:pageBreakBefore/>
        <w:spacing w:after="160"/>
        <w:rPr>
          <w:rFonts w:cs="Arial"/>
          <w:lang w:val="pt-PT"/>
        </w:rPr>
      </w:pPr>
      <w:r w:rsidRPr="00F15CA2">
        <w:rPr>
          <w:b w:val="0"/>
          <w:lang w:val="pt-PT"/>
        </w:rPr>
        <w:lastRenderedPageBreak/>
        <w:t>1.2 Materias activas para la producción integrada de cebolla, puerro</w:t>
      </w:r>
      <w:r w:rsidRPr="00F15CA2">
        <w:rPr>
          <w:b w:val="0"/>
          <w:vanish/>
          <w:lang w:val="pt-PT"/>
        </w:rPr>
        <w:t>&lt;A[puerro|porro]&gt;</w:t>
      </w:r>
      <w:r w:rsidRPr="00F15CA2">
        <w:rPr>
          <w:b w:val="0"/>
          <w:lang w:val="pt-PT"/>
        </w:rPr>
        <w:t xml:space="preserve">, ajo y calçot, teniendo en cuenta las indicaciones del Cuaderno de explotación y el Programa de control integrado de plagas y enfermedades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3"/>
        <w:gridCol w:w="3428"/>
        <w:gridCol w:w="975"/>
        <w:gridCol w:w="975"/>
        <w:gridCol w:w="973"/>
      </w:tblGrid>
      <w:tr w:rsidR="00503A41" w:rsidRPr="008A2C9B" w14:paraId="537E74D2" w14:textId="77777777" w:rsidTr="00CE22E0">
        <w:trPr>
          <w:cantSplit/>
          <w:tblHeader/>
          <w:jc w:val="center"/>
        </w:trPr>
        <w:tc>
          <w:tcPr>
            <w:tcW w:w="1501" w:type="pct"/>
            <w:tcBorders>
              <w:top w:val="single" w:sz="4" w:space="0" w:color="auto"/>
            </w:tcBorders>
            <w:shd w:val="pct15" w:color="auto" w:fill="FFFFFF"/>
            <w:vAlign w:val="center"/>
          </w:tcPr>
          <w:p w14:paraId="6CFC227E" w14:textId="77777777" w:rsidR="00503A41" w:rsidRPr="008A2C9B" w:rsidRDefault="00503A41" w:rsidP="007A3044">
            <w:pPr>
              <w:pStyle w:val="NoSpacing"/>
              <w:rPr>
                <w:rFonts w:ascii="Arial" w:hAnsi="Arial" w:cs="Arial"/>
              </w:rPr>
            </w:pPr>
            <w:r w:rsidRPr="008A2C9B">
              <w:rPr>
                <w:rFonts w:ascii="Arial" w:hAnsi="Arial"/>
              </w:rPr>
              <w:t>Plaga/enfermedad</w:t>
            </w:r>
          </w:p>
        </w:tc>
        <w:tc>
          <w:tcPr>
            <w:tcW w:w="1889" w:type="pct"/>
            <w:tcBorders>
              <w:top w:val="single" w:sz="4" w:space="0" w:color="auto"/>
            </w:tcBorders>
            <w:shd w:val="pct15" w:color="auto" w:fill="FFFFFF"/>
            <w:vAlign w:val="center"/>
          </w:tcPr>
          <w:p w14:paraId="1FC41AA3" w14:textId="77777777" w:rsidR="00503A41" w:rsidRPr="008A2C9B" w:rsidRDefault="00503A41" w:rsidP="007A3044">
            <w:pPr>
              <w:pStyle w:val="NoSpacing"/>
              <w:rPr>
                <w:rFonts w:ascii="Arial" w:hAnsi="Arial" w:cs="Arial"/>
              </w:rPr>
            </w:pPr>
            <w:r w:rsidRPr="008A2C9B">
              <w:rPr>
                <w:rFonts w:ascii="Arial" w:hAnsi="Arial"/>
              </w:rPr>
              <w:t>Materias Activas</w:t>
            </w:r>
          </w:p>
        </w:tc>
        <w:tc>
          <w:tcPr>
            <w:tcW w:w="537" w:type="pct"/>
            <w:tcBorders>
              <w:top w:val="single" w:sz="4" w:space="0" w:color="auto"/>
            </w:tcBorders>
            <w:shd w:val="pct15" w:color="auto" w:fill="FFFFFF"/>
            <w:vAlign w:val="center"/>
          </w:tcPr>
          <w:p w14:paraId="413E9131" w14:textId="77777777" w:rsidR="00503A41" w:rsidRPr="008A2C9B" w:rsidRDefault="00503A41" w:rsidP="007A3044">
            <w:pPr>
              <w:pStyle w:val="NoSpacing"/>
              <w:jc w:val="center"/>
              <w:rPr>
                <w:rFonts w:ascii="Arial" w:hAnsi="Arial" w:cs="Arial"/>
              </w:rPr>
            </w:pPr>
            <w:r w:rsidRPr="008A2C9B">
              <w:rPr>
                <w:rFonts w:ascii="Arial" w:hAnsi="Arial"/>
              </w:rPr>
              <w:t>Cebolla</w:t>
            </w:r>
          </w:p>
          <w:p w14:paraId="1854E490" w14:textId="77777777" w:rsidR="00503A41" w:rsidRPr="008A2C9B" w:rsidRDefault="00503A41" w:rsidP="007A3044">
            <w:pPr>
              <w:pStyle w:val="NoSpacing"/>
              <w:jc w:val="center"/>
              <w:rPr>
                <w:rFonts w:ascii="Arial" w:hAnsi="Arial" w:cs="Arial"/>
              </w:rPr>
            </w:pPr>
            <w:r w:rsidRPr="008A2C9B">
              <w:rPr>
                <w:rFonts w:ascii="Arial" w:hAnsi="Arial"/>
              </w:rPr>
              <w:t>Calçot</w:t>
            </w:r>
          </w:p>
        </w:tc>
        <w:tc>
          <w:tcPr>
            <w:tcW w:w="537" w:type="pct"/>
            <w:tcBorders>
              <w:top w:val="single" w:sz="4" w:space="0" w:color="auto"/>
            </w:tcBorders>
            <w:shd w:val="pct15" w:color="auto" w:fill="FFFFFF"/>
            <w:vAlign w:val="center"/>
          </w:tcPr>
          <w:p w14:paraId="0BD12109" w14:textId="77777777" w:rsidR="00503A41" w:rsidRPr="008A2C9B" w:rsidRDefault="00503A41" w:rsidP="007A3044">
            <w:pPr>
              <w:pStyle w:val="NoSpacing"/>
              <w:jc w:val="center"/>
              <w:rPr>
                <w:rFonts w:ascii="Arial" w:hAnsi="Arial" w:cs="Arial"/>
              </w:rPr>
            </w:pPr>
            <w:r w:rsidRPr="008A2C9B">
              <w:rPr>
                <w:rFonts w:ascii="Arial" w:hAnsi="Arial"/>
              </w:rPr>
              <w:t>Puerro</w:t>
            </w:r>
            <w:r w:rsidRPr="00B335D9">
              <w:rPr>
                <w:rFonts w:ascii="Arial" w:hAnsi="Arial"/>
                <w:vanish/>
              </w:rPr>
              <w:t>&lt;A[Puerro|Porro]&gt;</w:t>
            </w:r>
          </w:p>
        </w:tc>
        <w:tc>
          <w:tcPr>
            <w:tcW w:w="536" w:type="pct"/>
            <w:tcBorders>
              <w:top w:val="single" w:sz="4" w:space="0" w:color="auto"/>
            </w:tcBorders>
            <w:shd w:val="pct15" w:color="auto" w:fill="FFFFFF"/>
            <w:vAlign w:val="center"/>
          </w:tcPr>
          <w:p w14:paraId="70ED1D00" w14:textId="77777777" w:rsidR="00503A41" w:rsidRPr="008A2C9B" w:rsidRDefault="00503A41" w:rsidP="007A3044">
            <w:pPr>
              <w:pStyle w:val="NoSpacing"/>
              <w:jc w:val="center"/>
              <w:rPr>
                <w:rFonts w:ascii="Arial" w:hAnsi="Arial" w:cs="Arial"/>
              </w:rPr>
            </w:pPr>
            <w:r w:rsidRPr="008A2C9B">
              <w:rPr>
                <w:rFonts w:ascii="Arial" w:hAnsi="Arial"/>
              </w:rPr>
              <w:t>Ajo</w:t>
            </w:r>
          </w:p>
        </w:tc>
      </w:tr>
      <w:tr w:rsidR="00503A41" w:rsidRPr="008A2C9B" w14:paraId="68157FBD" w14:textId="77777777" w:rsidTr="00CE22E0">
        <w:trPr>
          <w:cantSplit/>
          <w:jc w:val="center"/>
        </w:trPr>
        <w:tc>
          <w:tcPr>
            <w:tcW w:w="1501" w:type="pct"/>
            <w:vMerge w:val="restart"/>
            <w:shd w:val="clear" w:color="auto" w:fill="auto"/>
            <w:vAlign w:val="center"/>
          </w:tcPr>
          <w:p w14:paraId="355484D1" w14:textId="77777777" w:rsidR="00503A41" w:rsidRPr="00F15CA2" w:rsidRDefault="00503A41" w:rsidP="007A3044">
            <w:pPr>
              <w:pStyle w:val="NoSpacing"/>
              <w:rPr>
                <w:rFonts w:ascii="Arial" w:hAnsi="Arial" w:cs="Arial"/>
                <w:b/>
                <w:lang w:val="pt-PT"/>
              </w:rPr>
            </w:pPr>
            <w:r w:rsidRPr="00F15CA2">
              <w:rPr>
                <w:rFonts w:ascii="Arial" w:hAnsi="Arial"/>
                <w:b/>
                <w:lang w:val="pt-PT"/>
              </w:rPr>
              <w:t>Dormidores y gusanos del alambre</w:t>
            </w:r>
          </w:p>
          <w:p w14:paraId="06780851" w14:textId="77777777" w:rsidR="00503A41" w:rsidRPr="00F15CA2" w:rsidRDefault="00503A41" w:rsidP="007A3044">
            <w:pPr>
              <w:pStyle w:val="NoSpacing"/>
              <w:rPr>
                <w:rFonts w:ascii="Arial" w:hAnsi="Arial" w:cs="Arial"/>
                <w:lang w:val="pt-PT"/>
              </w:rPr>
            </w:pPr>
            <w:r w:rsidRPr="00F15CA2">
              <w:rPr>
                <w:rFonts w:ascii="Arial" w:hAnsi="Arial"/>
                <w:i/>
                <w:lang w:val="pt-PT"/>
              </w:rPr>
              <w:t>Agrotis spp.</w:t>
            </w:r>
          </w:p>
        </w:tc>
        <w:tc>
          <w:tcPr>
            <w:tcW w:w="1889" w:type="pct"/>
            <w:shd w:val="clear" w:color="auto" w:fill="auto"/>
            <w:vAlign w:val="center"/>
          </w:tcPr>
          <w:p w14:paraId="45E3BC5B" w14:textId="77777777" w:rsidR="00503A41" w:rsidRPr="008A2C9B" w:rsidRDefault="00503A41" w:rsidP="007A3044">
            <w:pPr>
              <w:pStyle w:val="NoSpacing"/>
              <w:rPr>
                <w:rFonts w:ascii="Arial" w:hAnsi="Arial" w:cs="Arial"/>
              </w:rPr>
            </w:pPr>
            <w:r w:rsidRPr="008A2C9B">
              <w:rPr>
                <w:rFonts w:ascii="Arial" w:hAnsi="Arial"/>
              </w:rPr>
              <w:t xml:space="preserve">Azadiractín </w:t>
            </w:r>
          </w:p>
        </w:tc>
        <w:tc>
          <w:tcPr>
            <w:tcW w:w="537" w:type="pct"/>
            <w:vAlign w:val="center"/>
          </w:tcPr>
          <w:p w14:paraId="4CBDB9F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594EAF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5D06C737"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724DE27" w14:textId="77777777" w:rsidTr="00CE22E0">
        <w:trPr>
          <w:cantSplit/>
          <w:jc w:val="center"/>
        </w:trPr>
        <w:tc>
          <w:tcPr>
            <w:tcW w:w="1501" w:type="pct"/>
            <w:vMerge/>
            <w:shd w:val="clear" w:color="auto" w:fill="auto"/>
            <w:vAlign w:val="center"/>
          </w:tcPr>
          <w:p w14:paraId="1BD2720B"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36DD78D" w14:textId="77777777" w:rsidR="00503A41" w:rsidRPr="008A2C9B" w:rsidRDefault="00503A41" w:rsidP="007A3044">
            <w:pPr>
              <w:pStyle w:val="NoSpacing"/>
              <w:rPr>
                <w:rFonts w:ascii="Arial" w:hAnsi="Arial" w:cs="Arial"/>
              </w:rPr>
            </w:pPr>
            <w:r w:rsidRPr="008A2C9B">
              <w:rPr>
                <w:rFonts w:ascii="Arial" w:hAnsi="Arial"/>
              </w:rPr>
              <w:t>Clorpirifos (cebo)</w:t>
            </w:r>
          </w:p>
        </w:tc>
        <w:tc>
          <w:tcPr>
            <w:tcW w:w="537" w:type="pct"/>
            <w:vAlign w:val="center"/>
          </w:tcPr>
          <w:p w14:paraId="57F327F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65136B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14AD4B0D"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044D7AA" w14:textId="77777777" w:rsidTr="00CE22E0">
        <w:trPr>
          <w:cantSplit/>
          <w:jc w:val="center"/>
        </w:trPr>
        <w:tc>
          <w:tcPr>
            <w:tcW w:w="1501" w:type="pct"/>
            <w:vMerge/>
            <w:shd w:val="clear" w:color="auto" w:fill="auto"/>
            <w:vAlign w:val="center"/>
          </w:tcPr>
          <w:p w14:paraId="3C6B735B"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01354733" w14:textId="77777777" w:rsidR="00503A41" w:rsidRPr="008A2C9B" w:rsidRDefault="00503A41" w:rsidP="007A3044">
            <w:pPr>
              <w:pStyle w:val="NoSpacing"/>
              <w:rPr>
                <w:rFonts w:ascii="Arial" w:hAnsi="Arial" w:cs="Arial"/>
              </w:rPr>
            </w:pPr>
            <w:r w:rsidRPr="008A2C9B">
              <w:rPr>
                <w:rFonts w:ascii="Arial" w:hAnsi="Arial"/>
              </w:rPr>
              <w:t>Piretrinas</w:t>
            </w:r>
          </w:p>
        </w:tc>
        <w:tc>
          <w:tcPr>
            <w:tcW w:w="537" w:type="pct"/>
            <w:vAlign w:val="center"/>
          </w:tcPr>
          <w:p w14:paraId="73F91A8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367BDDA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48F313A1"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2DF8E56" w14:textId="77777777" w:rsidTr="00CE22E0">
        <w:trPr>
          <w:cantSplit/>
          <w:jc w:val="center"/>
        </w:trPr>
        <w:tc>
          <w:tcPr>
            <w:tcW w:w="1501" w:type="pct"/>
            <w:vMerge w:val="restart"/>
            <w:vAlign w:val="center"/>
          </w:tcPr>
          <w:p w14:paraId="5C1255DE" w14:textId="77777777" w:rsidR="00503A41" w:rsidRPr="008A2C9B" w:rsidRDefault="00503A41" w:rsidP="007A3044">
            <w:pPr>
              <w:pStyle w:val="NoSpacing"/>
              <w:rPr>
                <w:rFonts w:ascii="Arial" w:hAnsi="Arial" w:cs="Arial"/>
                <w:b/>
              </w:rPr>
            </w:pPr>
            <w:r w:rsidRPr="008A2C9B">
              <w:rPr>
                <w:rFonts w:ascii="Arial" w:hAnsi="Arial"/>
                <w:b/>
              </w:rPr>
              <w:t>Trips</w:t>
            </w:r>
          </w:p>
          <w:p w14:paraId="46751FEE" w14:textId="77777777" w:rsidR="00503A41" w:rsidRPr="008A2C9B" w:rsidRDefault="00503A41" w:rsidP="007A3044">
            <w:pPr>
              <w:pStyle w:val="NoSpacing"/>
              <w:rPr>
                <w:rFonts w:ascii="Arial" w:hAnsi="Arial" w:cs="Arial"/>
                <w:i/>
              </w:rPr>
            </w:pPr>
            <w:r w:rsidRPr="008A2C9B">
              <w:rPr>
                <w:rFonts w:ascii="Arial" w:hAnsi="Arial"/>
                <w:i/>
              </w:rPr>
              <w:t>(Thrips tabaci)</w:t>
            </w:r>
          </w:p>
          <w:p w14:paraId="1656D816" w14:textId="77777777" w:rsidR="00503A41" w:rsidRPr="008A2C9B" w:rsidRDefault="00503A41" w:rsidP="007A3044">
            <w:pPr>
              <w:pStyle w:val="NoSpacing"/>
              <w:rPr>
                <w:rFonts w:ascii="Arial" w:hAnsi="Arial" w:cs="Arial"/>
                <w:i/>
              </w:rPr>
            </w:pPr>
            <w:r w:rsidRPr="008A2C9B">
              <w:rPr>
                <w:rFonts w:ascii="Arial" w:hAnsi="Arial"/>
                <w:i/>
              </w:rPr>
              <w:t>(Frankinialla occidentalis)</w:t>
            </w:r>
          </w:p>
        </w:tc>
        <w:tc>
          <w:tcPr>
            <w:tcW w:w="1889" w:type="pct"/>
            <w:shd w:val="clear" w:color="auto" w:fill="auto"/>
            <w:vAlign w:val="center"/>
          </w:tcPr>
          <w:p w14:paraId="1CAC89AE" w14:textId="77777777" w:rsidR="00503A41" w:rsidRPr="008A2C9B" w:rsidRDefault="00503A41" w:rsidP="007A3044">
            <w:pPr>
              <w:pStyle w:val="NoSpacing"/>
              <w:rPr>
                <w:rFonts w:ascii="Arial" w:hAnsi="Arial" w:cs="Arial"/>
              </w:rPr>
            </w:pPr>
            <w:r w:rsidRPr="008A2C9B">
              <w:rPr>
                <w:rFonts w:ascii="Arial" w:hAnsi="Arial"/>
              </w:rPr>
              <w:t>Acrinatrín</w:t>
            </w:r>
          </w:p>
        </w:tc>
        <w:tc>
          <w:tcPr>
            <w:tcW w:w="537" w:type="pct"/>
            <w:vAlign w:val="center"/>
          </w:tcPr>
          <w:p w14:paraId="222A88D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4D07586" w14:textId="77777777" w:rsidR="00503A41" w:rsidRPr="008A2C9B" w:rsidRDefault="00503A41" w:rsidP="007A3044">
            <w:pPr>
              <w:pStyle w:val="NoSpacing"/>
              <w:jc w:val="center"/>
              <w:rPr>
                <w:rFonts w:ascii="Arial" w:hAnsi="Arial" w:cs="Arial"/>
              </w:rPr>
            </w:pPr>
          </w:p>
        </w:tc>
        <w:tc>
          <w:tcPr>
            <w:tcW w:w="536" w:type="pct"/>
            <w:vAlign w:val="center"/>
          </w:tcPr>
          <w:p w14:paraId="5C397237"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1C4AF8C" w14:textId="77777777" w:rsidTr="00CE22E0">
        <w:trPr>
          <w:cantSplit/>
          <w:jc w:val="center"/>
        </w:trPr>
        <w:tc>
          <w:tcPr>
            <w:tcW w:w="1501" w:type="pct"/>
            <w:vMerge/>
            <w:vAlign w:val="center"/>
          </w:tcPr>
          <w:p w14:paraId="7564315C"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1FC69880" w14:textId="77777777" w:rsidR="00503A41" w:rsidRPr="008A2C9B" w:rsidRDefault="00503A41" w:rsidP="007A3044">
            <w:pPr>
              <w:pStyle w:val="NoSpacing"/>
              <w:rPr>
                <w:rFonts w:ascii="Arial" w:hAnsi="Arial" w:cs="Arial"/>
              </w:rPr>
            </w:pPr>
            <w:r w:rsidRPr="008A2C9B">
              <w:rPr>
                <w:rFonts w:ascii="Arial" w:hAnsi="Arial"/>
              </w:rPr>
              <w:t xml:space="preserve">Azadiractín </w:t>
            </w:r>
          </w:p>
        </w:tc>
        <w:tc>
          <w:tcPr>
            <w:tcW w:w="537" w:type="pct"/>
            <w:vAlign w:val="center"/>
          </w:tcPr>
          <w:p w14:paraId="20D5269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C3547C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130F01CC"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0914BA9F" w14:textId="77777777" w:rsidTr="00CE22E0">
        <w:trPr>
          <w:cantSplit/>
          <w:jc w:val="center"/>
        </w:trPr>
        <w:tc>
          <w:tcPr>
            <w:tcW w:w="1501" w:type="pct"/>
            <w:vMerge/>
            <w:vAlign w:val="center"/>
          </w:tcPr>
          <w:p w14:paraId="318F6FCB"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66C081BB" w14:textId="77777777" w:rsidR="00503A41" w:rsidRPr="008A2C9B" w:rsidRDefault="00503A41" w:rsidP="007A3044">
            <w:pPr>
              <w:pStyle w:val="NoSpacing"/>
              <w:rPr>
                <w:rFonts w:ascii="Arial" w:hAnsi="Arial" w:cs="Arial"/>
                <w:dstrike/>
              </w:rPr>
            </w:pPr>
            <w:r w:rsidRPr="008A2C9B">
              <w:rPr>
                <w:rFonts w:ascii="Arial" w:hAnsi="Arial"/>
              </w:rPr>
              <w:t>Deltametrín</w:t>
            </w:r>
          </w:p>
        </w:tc>
        <w:tc>
          <w:tcPr>
            <w:tcW w:w="537" w:type="pct"/>
            <w:vAlign w:val="center"/>
          </w:tcPr>
          <w:p w14:paraId="023DCB9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17B8EFF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2CDBD8B1"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0E89F71C" w14:textId="77777777" w:rsidTr="00CE22E0">
        <w:trPr>
          <w:cantSplit/>
          <w:jc w:val="center"/>
        </w:trPr>
        <w:tc>
          <w:tcPr>
            <w:tcW w:w="1501" w:type="pct"/>
            <w:vMerge/>
            <w:vAlign w:val="center"/>
          </w:tcPr>
          <w:p w14:paraId="7B4821B3"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1941DC39" w14:textId="77777777" w:rsidR="00503A41" w:rsidRPr="008A2C9B" w:rsidRDefault="00503A41" w:rsidP="007A3044">
            <w:pPr>
              <w:pStyle w:val="NoSpacing"/>
              <w:rPr>
                <w:rFonts w:ascii="Arial" w:hAnsi="Arial" w:cs="Arial"/>
              </w:rPr>
            </w:pPr>
            <w:r w:rsidRPr="008A2C9B">
              <w:rPr>
                <w:rFonts w:ascii="Arial" w:hAnsi="Arial"/>
              </w:rPr>
              <w:t>Piretrinas</w:t>
            </w:r>
          </w:p>
        </w:tc>
        <w:tc>
          <w:tcPr>
            <w:tcW w:w="537" w:type="pct"/>
            <w:vAlign w:val="center"/>
          </w:tcPr>
          <w:p w14:paraId="0EAA247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3046A89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21BDEF17"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6822C8A5" w14:textId="77777777" w:rsidTr="00CE22E0">
        <w:trPr>
          <w:cantSplit/>
          <w:jc w:val="center"/>
        </w:trPr>
        <w:tc>
          <w:tcPr>
            <w:tcW w:w="1501" w:type="pct"/>
            <w:vMerge w:val="restart"/>
            <w:vAlign w:val="center"/>
          </w:tcPr>
          <w:p w14:paraId="5DD9B806" w14:textId="77777777" w:rsidR="00503A41" w:rsidRPr="00F15CA2" w:rsidRDefault="00503A41" w:rsidP="007A3044">
            <w:pPr>
              <w:pStyle w:val="NoSpacing"/>
              <w:rPr>
                <w:rFonts w:ascii="Arial" w:hAnsi="Arial" w:cs="Arial"/>
                <w:b/>
                <w:lang w:val="pt-PT"/>
              </w:rPr>
            </w:pPr>
            <w:r w:rsidRPr="00F15CA2">
              <w:rPr>
                <w:rFonts w:ascii="Arial" w:hAnsi="Arial"/>
                <w:b/>
                <w:lang w:val="pt-PT"/>
              </w:rPr>
              <w:t>Tiña del puerro</w:t>
            </w:r>
            <w:r w:rsidRPr="00F15CA2">
              <w:rPr>
                <w:rFonts w:ascii="Arial" w:hAnsi="Arial"/>
                <w:b/>
                <w:vanish/>
                <w:lang w:val="pt-PT"/>
              </w:rPr>
              <w:t>&lt;A[puerro|porro]&gt;</w:t>
            </w:r>
          </w:p>
          <w:p w14:paraId="0475A9A1" w14:textId="77777777" w:rsidR="00503A41" w:rsidRPr="00F15CA2" w:rsidRDefault="00503A41" w:rsidP="007A3044">
            <w:pPr>
              <w:pStyle w:val="NoSpacing"/>
              <w:rPr>
                <w:rFonts w:ascii="Arial" w:hAnsi="Arial" w:cs="Arial"/>
                <w:lang w:val="pt-PT"/>
              </w:rPr>
            </w:pPr>
            <w:r w:rsidRPr="00F15CA2">
              <w:rPr>
                <w:rFonts w:ascii="Arial" w:hAnsi="Arial"/>
                <w:i/>
                <w:lang w:val="pt-PT"/>
              </w:rPr>
              <w:t>(Acrolepia asectella</w:t>
            </w:r>
          </w:p>
        </w:tc>
        <w:tc>
          <w:tcPr>
            <w:tcW w:w="1889" w:type="pct"/>
            <w:shd w:val="clear" w:color="auto" w:fill="auto"/>
            <w:vAlign w:val="center"/>
          </w:tcPr>
          <w:p w14:paraId="30F94B19" w14:textId="77777777" w:rsidR="00503A41" w:rsidRPr="008A2C9B" w:rsidRDefault="00503A41" w:rsidP="007A3044">
            <w:pPr>
              <w:pStyle w:val="NoSpacing"/>
              <w:rPr>
                <w:rFonts w:ascii="Arial" w:hAnsi="Arial" w:cs="Arial"/>
              </w:rPr>
            </w:pPr>
            <w:r w:rsidRPr="008A2C9B">
              <w:rPr>
                <w:rFonts w:ascii="Arial" w:hAnsi="Arial"/>
              </w:rPr>
              <w:t xml:space="preserve">Azadiractín </w:t>
            </w:r>
          </w:p>
        </w:tc>
        <w:tc>
          <w:tcPr>
            <w:tcW w:w="537" w:type="pct"/>
            <w:vAlign w:val="center"/>
          </w:tcPr>
          <w:p w14:paraId="66C2CE1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A69BB5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2545217F"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62040A1" w14:textId="77777777" w:rsidTr="00CE22E0">
        <w:trPr>
          <w:cantSplit/>
          <w:jc w:val="center"/>
        </w:trPr>
        <w:tc>
          <w:tcPr>
            <w:tcW w:w="1501" w:type="pct"/>
            <w:vMerge/>
            <w:vAlign w:val="center"/>
          </w:tcPr>
          <w:p w14:paraId="19785509" w14:textId="77777777" w:rsidR="00503A41" w:rsidRPr="008A2C9B" w:rsidRDefault="00503A41" w:rsidP="007A3044">
            <w:pPr>
              <w:pStyle w:val="NoSpacing"/>
              <w:rPr>
                <w:rFonts w:ascii="Arial" w:hAnsi="Arial" w:cs="Arial"/>
              </w:rPr>
            </w:pPr>
          </w:p>
        </w:tc>
        <w:tc>
          <w:tcPr>
            <w:tcW w:w="1889" w:type="pct"/>
            <w:shd w:val="clear" w:color="auto" w:fill="auto"/>
          </w:tcPr>
          <w:p w14:paraId="3862EDBF" w14:textId="77777777" w:rsidR="00503A41" w:rsidRPr="008A2C9B" w:rsidRDefault="00503A41" w:rsidP="007A3044">
            <w:pPr>
              <w:pStyle w:val="NoSpacing"/>
              <w:rPr>
                <w:rFonts w:ascii="Arial" w:hAnsi="Arial" w:cs="Arial"/>
              </w:rPr>
            </w:pPr>
            <w:r w:rsidRPr="008A2C9B">
              <w:rPr>
                <w:rFonts w:ascii="Arial" w:hAnsi="Arial"/>
                <w:i/>
              </w:rPr>
              <w:t xml:space="preserve">Bacillus thuringiensis var. kurstaki </w:t>
            </w:r>
          </w:p>
        </w:tc>
        <w:tc>
          <w:tcPr>
            <w:tcW w:w="537" w:type="pct"/>
            <w:vAlign w:val="center"/>
          </w:tcPr>
          <w:p w14:paraId="46478A0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41883AD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22461855"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48FA9CA" w14:textId="77777777" w:rsidTr="00CE22E0">
        <w:trPr>
          <w:cantSplit/>
          <w:jc w:val="center"/>
        </w:trPr>
        <w:tc>
          <w:tcPr>
            <w:tcW w:w="1501" w:type="pct"/>
            <w:vMerge/>
            <w:vAlign w:val="center"/>
          </w:tcPr>
          <w:p w14:paraId="4E5C52D4" w14:textId="77777777" w:rsidR="00503A41" w:rsidRPr="008A2C9B" w:rsidRDefault="00503A41" w:rsidP="007A3044">
            <w:pPr>
              <w:pStyle w:val="NoSpacing"/>
              <w:rPr>
                <w:rFonts w:ascii="Arial" w:hAnsi="Arial" w:cs="Arial"/>
              </w:rPr>
            </w:pPr>
          </w:p>
        </w:tc>
        <w:tc>
          <w:tcPr>
            <w:tcW w:w="1889" w:type="pct"/>
            <w:shd w:val="clear" w:color="auto" w:fill="auto"/>
          </w:tcPr>
          <w:p w14:paraId="46E2700C" w14:textId="77777777" w:rsidR="00503A41" w:rsidRPr="008A2C9B" w:rsidRDefault="00503A41" w:rsidP="007A3044">
            <w:pPr>
              <w:pStyle w:val="NoSpacing"/>
              <w:rPr>
                <w:rFonts w:ascii="Arial" w:hAnsi="Arial" w:cs="Arial"/>
              </w:rPr>
            </w:pPr>
            <w:r w:rsidRPr="008A2C9B">
              <w:rPr>
                <w:rFonts w:ascii="Arial" w:hAnsi="Arial"/>
                <w:i/>
              </w:rPr>
              <w:t xml:space="preserve">Bacillus thuringiensis var. aizawai </w:t>
            </w:r>
          </w:p>
        </w:tc>
        <w:tc>
          <w:tcPr>
            <w:tcW w:w="537" w:type="pct"/>
            <w:vAlign w:val="center"/>
          </w:tcPr>
          <w:p w14:paraId="77F15ED0"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01CF455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07A3736C"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6F24A1E8" w14:textId="77777777" w:rsidTr="00CE22E0">
        <w:trPr>
          <w:cantSplit/>
          <w:jc w:val="center"/>
        </w:trPr>
        <w:tc>
          <w:tcPr>
            <w:tcW w:w="1501" w:type="pct"/>
            <w:vMerge/>
            <w:vAlign w:val="center"/>
          </w:tcPr>
          <w:p w14:paraId="367173A7"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396EB0FC" w14:textId="77777777" w:rsidR="00503A41" w:rsidRPr="008A2C9B" w:rsidRDefault="00503A41" w:rsidP="007A3044">
            <w:pPr>
              <w:pStyle w:val="NoSpacing"/>
              <w:rPr>
                <w:rFonts w:ascii="Arial" w:hAnsi="Arial" w:cs="Arial"/>
              </w:rPr>
            </w:pPr>
            <w:r w:rsidRPr="008A2C9B">
              <w:rPr>
                <w:rFonts w:ascii="Arial" w:hAnsi="Arial"/>
              </w:rPr>
              <w:t xml:space="preserve">Clorpirifos </w:t>
            </w:r>
            <w:r w:rsidRPr="008A2C9B">
              <w:rPr>
                <w:rFonts w:ascii="Arial" w:hAnsi="Arial"/>
                <w:snapToGrid w:val="0"/>
              </w:rPr>
              <w:t>(granulado)</w:t>
            </w:r>
          </w:p>
        </w:tc>
        <w:tc>
          <w:tcPr>
            <w:tcW w:w="537" w:type="pct"/>
            <w:vAlign w:val="center"/>
          </w:tcPr>
          <w:p w14:paraId="66889780"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128EF2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3A6C7DD8"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62FC6307" w14:textId="77777777" w:rsidTr="00CE22E0">
        <w:trPr>
          <w:cantSplit/>
          <w:jc w:val="center"/>
        </w:trPr>
        <w:tc>
          <w:tcPr>
            <w:tcW w:w="1501" w:type="pct"/>
            <w:vMerge/>
            <w:vAlign w:val="center"/>
          </w:tcPr>
          <w:p w14:paraId="6B642456"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BD2D62C" w14:textId="77777777" w:rsidR="00503A41" w:rsidRPr="008A2C9B" w:rsidRDefault="00503A41" w:rsidP="007A3044">
            <w:pPr>
              <w:pStyle w:val="NoSpacing"/>
              <w:rPr>
                <w:rFonts w:ascii="Arial" w:hAnsi="Arial" w:cs="Arial"/>
              </w:rPr>
            </w:pPr>
            <w:r w:rsidRPr="008A2C9B">
              <w:rPr>
                <w:rFonts w:ascii="Arial" w:hAnsi="Arial"/>
              </w:rPr>
              <w:t>Lambda-cihalotrín</w:t>
            </w:r>
          </w:p>
        </w:tc>
        <w:tc>
          <w:tcPr>
            <w:tcW w:w="537" w:type="pct"/>
            <w:vAlign w:val="center"/>
          </w:tcPr>
          <w:p w14:paraId="626F5B9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51937DF" w14:textId="77777777" w:rsidR="00503A41" w:rsidRPr="008A2C9B" w:rsidRDefault="00503A41" w:rsidP="007A3044">
            <w:pPr>
              <w:pStyle w:val="NoSpacing"/>
              <w:jc w:val="center"/>
              <w:rPr>
                <w:rFonts w:ascii="Arial" w:hAnsi="Arial" w:cs="Arial"/>
              </w:rPr>
            </w:pPr>
          </w:p>
        </w:tc>
        <w:tc>
          <w:tcPr>
            <w:tcW w:w="536" w:type="pct"/>
            <w:vAlign w:val="center"/>
          </w:tcPr>
          <w:p w14:paraId="13815090" w14:textId="77777777" w:rsidR="00503A41" w:rsidRPr="008A2C9B" w:rsidRDefault="00503A41" w:rsidP="007A3044">
            <w:pPr>
              <w:pStyle w:val="NoSpacing"/>
              <w:jc w:val="center"/>
              <w:rPr>
                <w:rFonts w:ascii="Arial" w:hAnsi="Arial" w:cs="Arial"/>
              </w:rPr>
            </w:pPr>
          </w:p>
        </w:tc>
      </w:tr>
      <w:tr w:rsidR="00503A41" w:rsidRPr="008A2C9B" w14:paraId="0FE65225" w14:textId="77777777" w:rsidTr="00CE22E0">
        <w:trPr>
          <w:cantSplit/>
          <w:jc w:val="center"/>
        </w:trPr>
        <w:tc>
          <w:tcPr>
            <w:tcW w:w="1501" w:type="pct"/>
            <w:vMerge/>
            <w:vAlign w:val="center"/>
          </w:tcPr>
          <w:p w14:paraId="076FDEA9"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69BDA813" w14:textId="77777777" w:rsidR="00503A41" w:rsidRPr="008A2C9B" w:rsidRDefault="00503A41" w:rsidP="007A3044">
            <w:pPr>
              <w:pStyle w:val="NoSpacing"/>
              <w:rPr>
                <w:rFonts w:ascii="Arial" w:hAnsi="Arial" w:cs="Arial"/>
              </w:rPr>
            </w:pPr>
            <w:r w:rsidRPr="008A2C9B">
              <w:rPr>
                <w:rFonts w:ascii="Arial" w:hAnsi="Arial"/>
              </w:rPr>
              <w:t>Aceite de naranja</w:t>
            </w:r>
          </w:p>
        </w:tc>
        <w:tc>
          <w:tcPr>
            <w:tcW w:w="537" w:type="pct"/>
            <w:vAlign w:val="center"/>
          </w:tcPr>
          <w:p w14:paraId="2BE5C0F6" w14:textId="77777777" w:rsidR="00503A41" w:rsidRPr="008A2C9B" w:rsidRDefault="00503A41" w:rsidP="007A3044">
            <w:pPr>
              <w:pStyle w:val="NoSpacing"/>
              <w:jc w:val="center"/>
              <w:rPr>
                <w:rFonts w:ascii="Arial" w:hAnsi="Arial" w:cs="Arial"/>
              </w:rPr>
            </w:pPr>
          </w:p>
        </w:tc>
        <w:tc>
          <w:tcPr>
            <w:tcW w:w="537" w:type="pct"/>
            <w:vAlign w:val="center"/>
          </w:tcPr>
          <w:p w14:paraId="282871F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32A8C6FB" w14:textId="77777777" w:rsidR="00503A41" w:rsidRPr="008A2C9B" w:rsidRDefault="00503A41" w:rsidP="007A3044">
            <w:pPr>
              <w:pStyle w:val="NoSpacing"/>
              <w:jc w:val="center"/>
              <w:rPr>
                <w:rFonts w:ascii="Arial" w:hAnsi="Arial" w:cs="Arial"/>
              </w:rPr>
            </w:pPr>
          </w:p>
        </w:tc>
      </w:tr>
      <w:tr w:rsidR="00503A41" w:rsidRPr="008A2C9B" w14:paraId="071B7EDC" w14:textId="77777777" w:rsidTr="00CE22E0">
        <w:trPr>
          <w:cantSplit/>
          <w:jc w:val="center"/>
        </w:trPr>
        <w:tc>
          <w:tcPr>
            <w:tcW w:w="1501" w:type="pct"/>
            <w:vMerge/>
            <w:vAlign w:val="center"/>
          </w:tcPr>
          <w:p w14:paraId="11EA0972"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5A791023" w14:textId="77777777" w:rsidR="00503A41" w:rsidRPr="008A2C9B" w:rsidRDefault="00503A41" w:rsidP="007A3044">
            <w:pPr>
              <w:pStyle w:val="NoSpacing"/>
              <w:rPr>
                <w:rFonts w:ascii="Arial" w:hAnsi="Arial" w:cs="Arial"/>
              </w:rPr>
            </w:pPr>
            <w:r w:rsidRPr="008A2C9B">
              <w:rPr>
                <w:rFonts w:ascii="Arial" w:hAnsi="Arial"/>
              </w:rPr>
              <w:t>Espinosad (2)</w:t>
            </w:r>
          </w:p>
        </w:tc>
        <w:tc>
          <w:tcPr>
            <w:tcW w:w="537" w:type="pct"/>
            <w:vAlign w:val="center"/>
          </w:tcPr>
          <w:p w14:paraId="716CF19E" w14:textId="77777777" w:rsidR="00503A41" w:rsidRPr="008A2C9B" w:rsidRDefault="00503A41" w:rsidP="007A3044">
            <w:pPr>
              <w:pStyle w:val="NoSpacing"/>
              <w:jc w:val="center"/>
              <w:rPr>
                <w:rFonts w:ascii="Arial" w:hAnsi="Arial" w:cs="Arial"/>
              </w:rPr>
            </w:pPr>
          </w:p>
        </w:tc>
        <w:tc>
          <w:tcPr>
            <w:tcW w:w="537" w:type="pct"/>
            <w:vAlign w:val="center"/>
          </w:tcPr>
          <w:p w14:paraId="7B7E319B" w14:textId="77777777" w:rsidR="00503A41" w:rsidRPr="008A2C9B" w:rsidRDefault="00503A41" w:rsidP="007A3044">
            <w:pPr>
              <w:pStyle w:val="NoSpacing"/>
              <w:jc w:val="center"/>
              <w:rPr>
                <w:rFonts w:ascii="Arial" w:hAnsi="Arial" w:cs="Arial"/>
              </w:rPr>
            </w:pPr>
          </w:p>
        </w:tc>
        <w:tc>
          <w:tcPr>
            <w:tcW w:w="536" w:type="pct"/>
            <w:vAlign w:val="center"/>
          </w:tcPr>
          <w:p w14:paraId="33420736"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A05247B" w14:textId="77777777" w:rsidTr="00CE22E0">
        <w:trPr>
          <w:cantSplit/>
          <w:jc w:val="center"/>
        </w:trPr>
        <w:tc>
          <w:tcPr>
            <w:tcW w:w="1501" w:type="pct"/>
            <w:vMerge/>
            <w:vAlign w:val="center"/>
          </w:tcPr>
          <w:p w14:paraId="44DE620A"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2263E23E" w14:textId="77777777" w:rsidR="00503A41" w:rsidRPr="008A2C9B" w:rsidRDefault="00503A41" w:rsidP="007A3044">
            <w:pPr>
              <w:pStyle w:val="NoSpacing"/>
              <w:rPr>
                <w:rFonts w:ascii="Arial" w:hAnsi="Arial" w:cs="Arial"/>
              </w:rPr>
            </w:pPr>
            <w:r w:rsidRPr="008A2C9B">
              <w:rPr>
                <w:rFonts w:ascii="Arial" w:hAnsi="Arial"/>
              </w:rPr>
              <w:t>Piretrinas</w:t>
            </w:r>
          </w:p>
        </w:tc>
        <w:tc>
          <w:tcPr>
            <w:tcW w:w="537" w:type="pct"/>
            <w:vAlign w:val="center"/>
          </w:tcPr>
          <w:p w14:paraId="6CEB185F" w14:textId="77777777" w:rsidR="00503A41" w:rsidRPr="008A2C9B" w:rsidRDefault="00503A41" w:rsidP="007A3044">
            <w:pPr>
              <w:pStyle w:val="NoSpacing"/>
              <w:jc w:val="center"/>
              <w:rPr>
                <w:rFonts w:ascii="Arial" w:hAnsi="Arial" w:cs="Arial"/>
              </w:rPr>
            </w:pPr>
          </w:p>
        </w:tc>
        <w:tc>
          <w:tcPr>
            <w:tcW w:w="537" w:type="pct"/>
            <w:vAlign w:val="center"/>
          </w:tcPr>
          <w:p w14:paraId="1212E90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7A827666" w14:textId="77777777" w:rsidR="00503A41" w:rsidRPr="008A2C9B" w:rsidRDefault="00503A41" w:rsidP="007A3044">
            <w:pPr>
              <w:pStyle w:val="NoSpacing"/>
              <w:jc w:val="center"/>
              <w:rPr>
                <w:rFonts w:ascii="Arial" w:hAnsi="Arial" w:cs="Arial"/>
              </w:rPr>
            </w:pPr>
          </w:p>
        </w:tc>
      </w:tr>
      <w:tr w:rsidR="00503A41" w:rsidRPr="008A2C9B" w14:paraId="0BC588E2" w14:textId="77777777" w:rsidTr="00CE22E0">
        <w:trPr>
          <w:cantSplit/>
          <w:jc w:val="center"/>
        </w:trPr>
        <w:tc>
          <w:tcPr>
            <w:tcW w:w="1501" w:type="pct"/>
            <w:vMerge w:val="restart"/>
            <w:vAlign w:val="center"/>
          </w:tcPr>
          <w:p w14:paraId="32558596" w14:textId="77777777" w:rsidR="00503A41" w:rsidRPr="00F15CA2" w:rsidRDefault="00503A41" w:rsidP="007A3044">
            <w:pPr>
              <w:pStyle w:val="NoSpacing"/>
              <w:rPr>
                <w:rFonts w:ascii="Arial" w:hAnsi="Arial" w:cs="Arial"/>
                <w:b/>
                <w:lang w:val="pt-PT"/>
              </w:rPr>
            </w:pPr>
            <w:r w:rsidRPr="00F15CA2">
              <w:rPr>
                <w:rFonts w:ascii="Arial" w:hAnsi="Arial"/>
                <w:b/>
                <w:lang w:val="pt-PT"/>
              </w:rPr>
              <w:t>Mosca de la cebolla</w:t>
            </w:r>
          </w:p>
          <w:p w14:paraId="15F28B8F" w14:textId="77777777" w:rsidR="00503A41" w:rsidRPr="00F15CA2" w:rsidRDefault="00503A41" w:rsidP="007A3044">
            <w:pPr>
              <w:pStyle w:val="NoSpacing"/>
              <w:rPr>
                <w:rFonts w:ascii="Arial" w:hAnsi="Arial" w:cs="Arial"/>
                <w:lang w:val="pt-PT"/>
              </w:rPr>
            </w:pPr>
            <w:r w:rsidRPr="00F15CA2">
              <w:rPr>
                <w:rFonts w:ascii="Arial" w:hAnsi="Arial"/>
                <w:i/>
                <w:lang w:val="pt-PT"/>
              </w:rPr>
              <w:t>(Anhelaba antiqua)</w:t>
            </w:r>
          </w:p>
        </w:tc>
        <w:tc>
          <w:tcPr>
            <w:tcW w:w="1889" w:type="pct"/>
            <w:shd w:val="clear" w:color="auto" w:fill="auto"/>
            <w:vAlign w:val="center"/>
          </w:tcPr>
          <w:p w14:paraId="14E0AC0B" w14:textId="77777777" w:rsidR="00503A41" w:rsidRPr="008A2C9B" w:rsidRDefault="00503A41" w:rsidP="007A3044">
            <w:pPr>
              <w:pStyle w:val="NoSpacing"/>
              <w:rPr>
                <w:rFonts w:ascii="Arial" w:hAnsi="Arial" w:cs="Arial"/>
              </w:rPr>
            </w:pPr>
            <w:r w:rsidRPr="008A2C9B">
              <w:rPr>
                <w:rFonts w:ascii="Arial" w:hAnsi="Arial"/>
              </w:rPr>
              <w:t xml:space="preserve">Clorpirifos </w:t>
            </w:r>
            <w:r w:rsidRPr="008A2C9B">
              <w:rPr>
                <w:rFonts w:ascii="Arial" w:hAnsi="Arial"/>
                <w:snapToGrid w:val="0"/>
              </w:rPr>
              <w:t>(granulado)</w:t>
            </w:r>
          </w:p>
        </w:tc>
        <w:tc>
          <w:tcPr>
            <w:tcW w:w="537" w:type="pct"/>
            <w:vAlign w:val="center"/>
          </w:tcPr>
          <w:p w14:paraId="0A34D33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798188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10F11529"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B24BC41" w14:textId="77777777" w:rsidTr="00CE22E0">
        <w:trPr>
          <w:cantSplit/>
          <w:jc w:val="center"/>
        </w:trPr>
        <w:tc>
          <w:tcPr>
            <w:tcW w:w="1501" w:type="pct"/>
            <w:vMerge/>
            <w:vAlign w:val="center"/>
          </w:tcPr>
          <w:p w14:paraId="3421086A"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24C9AD4" w14:textId="77777777" w:rsidR="00503A41" w:rsidRPr="008A2C9B" w:rsidRDefault="00503A41" w:rsidP="007A3044">
            <w:pPr>
              <w:pStyle w:val="NoSpacing"/>
              <w:rPr>
                <w:rFonts w:ascii="Arial" w:hAnsi="Arial" w:cs="Arial"/>
              </w:rPr>
            </w:pPr>
            <w:r w:rsidRPr="008A2C9B">
              <w:rPr>
                <w:rFonts w:ascii="Arial" w:hAnsi="Arial"/>
              </w:rPr>
              <w:t>Deltametrín</w:t>
            </w:r>
          </w:p>
        </w:tc>
        <w:tc>
          <w:tcPr>
            <w:tcW w:w="537" w:type="pct"/>
            <w:vAlign w:val="center"/>
          </w:tcPr>
          <w:p w14:paraId="7FDCAC6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4FCFC3B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70940F88"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A4BF677" w14:textId="77777777" w:rsidTr="00CE22E0">
        <w:trPr>
          <w:cantSplit/>
          <w:jc w:val="center"/>
        </w:trPr>
        <w:tc>
          <w:tcPr>
            <w:tcW w:w="1501" w:type="pct"/>
            <w:vMerge/>
            <w:vAlign w:val="center"/>
          </w:tcPr>
          <w:p w14:paraId="4B570086"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63BBF8B5" w14:textId="77777777" w:rsidR="00503A41" w:rsidRPr="008A2C9B" w:rsidRDefault="00503A41" w:rsidP="007A3044">
            <w:pPr>
              <w:pStyle w:val="NoSpacing"/>
              <w:rPr>
                <w:rFonts w:ascii="Arial" w:hAnsi="Arial" w:cs="Arial"/>
              </w:rPr>
            </w:pPr>
            <w:r w:rsidRPr="008A2C9B">
              <w:rPr>
                <w:rFonts w:ascii="Arial" w:hAnsi="Arial"/>
              </w:rPr>
              <w:t>Piretrinas</w:t>
            </w:r>
          </w:p>
        </w:tc>
        <w:tc>
          <w:tcPr>
            <w:tcW w:w="537" w:type="pct"/>
            <w:vAlign w:val="center"/>
          </w:tcPr>
          <w:p w14:paraId="3D41246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071E456F" w14:textId="77777777" w:rsidR="00503A41" w:rsidRPr="008A2C9B" w:rsidRDefault="00503A41" w:rsidP="007A3044">
            <w:pPr>
              <w:pStyle w:val="NoSpacing"/>
              <w:jc w:val="center"/>
              <w:rPr>
                <w:rFonts w:ascii="Arial" w:hAnsi="Arial" w:cs="Arial"/>
              </w:rPr>
            </w:pPr>
          </w:p>
        </w:tc>
        <w:tc>
          <w:tcPr>
            <w:tcW w:w="536" w:type="pct"/>
            <w:vAlign w:val="center"/>
          </w:tcPr>
          <w:p w14:paraId="2F5A67C6" w14:textId="77777777" w:rsidR="00503A41" w:rsidRPr="008A2C9B" w:rsidRDefault="00503A41" w:rsidP="007A3044">
            <w:pPr>
              <w:pStyle w:val="NoSpacing"/>
              <w:jc w:val="center"/>
              <w:rPr>
                <w:rFonts w:ascii="Arial" w:hAnsi="Arial" w:cs="Arial"/>
              </w:rPr>
            </w:pPr>
          </w:p>
        </w:tc>
      </w:tr>
      <w:tr w:rsidR="00503A41" w:rsidRPr="008A2C9B" w14:paraId="7950F127" w14:textId="77777777" w:rsidTr="00CE22E0">
        <w:trPr>
          <w:cantSplit/>
          <w:jc w:val="center"/>
        </w:trPr>
        <w:tc>
          <w:tcPr>
            <w:tcW w:w="1501" w:type="pct"/>
            <w:vMerge w:val="restart"/>
            <w:vAlign w:val="center"/>
          </w:tcPr>
          <w:p w14:paraId="0F3AFD6A" w14:textId="77777777" w:rsidR="00503A41" w:rsidRPr="00F15CA2" w:rsidRDefault="00503A41" w:rsidP="007A3044">
            <w:pPr>
              <w:pStyle w:val="NoSpacing"/>
              <w:rPr>
                <w:rFonts w:ascii="Arial" w:hAnsi="Arial" w:cs="Arial"/>
                <w:b/>
                <w:lang w:val="pt-PT"/>
              </w:rPr>
            </w:pPr>
            <w:r w:rsidRPr="00F15CA2">
              <w:rPr>
                <w:rFonts w:ascii="Arial" w:hAnsi="Arial"/>
                <w:b/>
                <w:lang w:val="pt-PT"/>
              </w:rPr>
              <w:t>Mildiu</w:t>
            </w:r>
          </w:p>
          <w:p w14:paraId="6518783D" w14:textId="77777777" w:rsidR="00503A41" w:rsidRPr="00F15CA2" w:rsidRDefault="00503A41" w:rsidP="007A3044">
            <w:pPr>
              <w:pStyle w:val="NoSpacing"/>
              <w:rPr>
                <w:rFonts w:ascii="Arial" w:hAnsi="Arial" w:cs="Arial"/>
                <w:lang w:val="pt-PT"/>
              </w:rPr>
            </w:pPr>
            <w:r w:rsidRPr="00F15CA2">
              <w:rPr>
                <w:rFonts w:ascii="Arial" w:hAnsi="Arial"/>
                <w:lang w:val="pt-PT"/>
              </w:rPr>
              <w:t>(</w:t>
            </w:r>
            <w:r w:rsidRPr="00F15CA2">
              <w:rPr>
                <w:rFonts w:ascii="Arial" w:hAnsi="Arial"/>
                <w:i/>
                <w:lang w:val="pt-PT"/>
              </w:rPr>
              <w:t>Peronospora destructor</w:t>
            </w:r>
            <w:r w:rsidRPr="00F15CA2">
              <w:rPr>
                <w:rFonts w:ascii="Arial" w:hAnsi="Arial"/>
                <w:lang w:val="pt-PT"/>
              </w:rPr>
              <w:t>)</w:t>
            </w:r>
          </w:p>
          <w:p w14:paraId="76C9A6DB" w14:textId="77777777" w:rsidR="00503A41" w:rsidRPr="00F15CA2" w:rsidRDefault="00503A41" w:rsidP="007A3044">
            <w:pPr>
              <w:pStyle w:val="NoSpacing"/>
              <w:rPr>
                <w:rFonts w:ascii="Arial" w:hAnsi="Arial" w:cs="Arial"/>
                <w:lang w:val="pt-PT"/>
              </w:rPr>
            </w:pPr>
            <w:r w:rsidRPr="00F15CA2">
              <w:rPr>
                <w:rFonts w:ascii="Arial" w:hAnsi="Arial"/>
                <w:lang w:val="pt-PT"/>
              </w:rPr>
              <w:t>(</w:t>
            </w:r>
            <w:r w:rsidRPr="00F15CA2">
              <w:rPr>
                <w:rFonts w:ascii="Arial" w:hAnsi="Arial"/>
                <w:i/>
                <w:lang w:val="pt-PT"/>
              </w:rPr>
              <w:t>Phytophthora porri</w:t>
            </w:r>
            <w:r w:rsidRPr="00F15CA2">
              <w:rPr>
                <w:rFonts w:ascii="Arial" w:hAnsi="Arial"/>
                <w:lang w:val="pt-PT"/>
              </w:rPr>
              <w:t>)</w:t>
            </w:r>
          </w:p>
        </w:tc>
        <w:tc>
          <w:tcPr>
            <w:tcW w:w="1889" w:type="pct"/>
            <w:shd w:val="clear" w:color="auto" w:fill="auto"/>
            <w:vAlign w:val="center"/>
          </w:tcPr>
          <w:p w14:paraId="31131293" w14:textId="77777777" w:rsidR="00503A41" w:rsidRPr="008A2C9B" w:rsidRDefault="00503A41" w:rsidP="007A3044">
            <w:pPr>
              <w:pStyle w:val="NoSpacing"/>
              <w:rPr>
                <w:rFonts w:ascii="Arial" w:hAnsi="Arial" w:cs="Arial"/>
              </w:rPr>
            </w:pPr>
            <w:r w:rsidRPr="008A2C9B">
              <w:rPr>
                <w:rFonts w:ascii="Arial" w:hAnsi="Arial"/>
              </w:rPr>
              <w:t xml:space="preserve">Azoxistrobín </w:t>
            </w:r>
          </w:p>
        </w:tc>
        <w:tc>
          <w:tcPr>
            <w:tcW w:w="537" w:type="pct"/>
            <w:vAlign w:val="center"/>
          </w:tcPr>
          <w:p w14:paraId="43BC645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D62871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37E5789D"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1C98DD95" w14:textId="77777777" w:rsidTr="00CE22E0">
        <w:trPr>
          <w:cantSplit/>
          <w:jc w:val="center"/>
        </w:trPr>
        <w:tc>
          <w:tcPr>
            <w:tcW w:w="1501" w:type="pct"/>
            <w:vMerge/>
            <w:vAlign w:val="center"/>
          </w:tcPr>
          <w:p w14:paraId="3140685E"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0EF0BA17" w14:textId="77777777" w:rsidR="00503A41" w:rsidRPr="008A2C9B" w:rsidRDefault="00503A41" w:rsidP="007A3044">
            <w:pPr>
              <w:pStyle w:val="NoSpacing"/>
              <w:rPr>
                <w:rFonts w:ascii="Arial" w:hAnsi="Arial" w:cs="Arial"/>
              </w:rPr>
            </w:pPr>
            <w:r w:rsidRPr="008A2C9B">
              <w:rPr>
                <w:rFonts w:ascii="Arial" w:hAnsi="Arial"/>
              </w:rPr>
              <w:t>Benalaxil + Oxicloruro de cobre</w:t>
            </w:r>
          </w:p>
        </w:tc>
        <w:tc>
          <w:tcPr>
            <w:tcW w:w="537" w:type="pct"/>
            <w:vAlign w:val="center"/>
          </w:tcPr>
          <w:p w14:paraId="441FB2F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0F216076" w14:textId="77777777" w:rsidR="00503A41" w:rsidRPr="008A2C9B" w:rsidRDefault="00503A41" w:rsidP="007A3044">
            <w:pPr>
              <w:pStyle w:val="NoSpacing"/>
              <w:jc w:val="center"/>
              <w:rPr>
                <w:rFonts w:ascii="Arial" w:hAnsi="Arial" w:cs="Arial"/>
              </w:rPr>
            </w:pPr>
          </w:p>
        </w:tc>
        <w:tc>
          <w:tcPr>
            <w:tcW w:w="536" w:type="pct"/>
            <w:vAlign w:val="center"/>
          </w:tcPr>
          <w:p w14:paraId="0E7E4139" w14:textId="77777777" w:rsidR="00503A41" w:rsidRPr="008A2C9B" w:rsidRDefault="00503A41" w:rsidP="007A3044">
            <w:pPr>
              <w:pStyle w:val="NoSpacing"/>
              <w:jc w:val="center"/>
              <w:rPr>
                <w:rFonts w:ascii="Arial" w:hAnsi="Arial" w:cs="Arial"/>
              </w:rPr>
            </w:pPr>
          </w:p>
        </w:tc>
      </w:tr>
      <w:tr w:rsidR="00503A41" w:rsidRPr="008A2C9B" w14:paraId="5ED9A4C7" w14:textId="77777777" w:rsidTr="00CE22E0">
        <w:trPr>
          <w:cantSplit/>
          <w:jc w:val="center"/>
        </w:trPr>
        <w:tc>
          <w:tcPr>
            <w:tcW w:w="1501" w:type="pct"/>
            <w:vMerge/>
            <w:vAlign w:val="center"/>
          </w:tcPr>
          <w:p w14:paraId="2F79679C"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5F889447" w14:textId="77777777" w:rsidR="00503A41" w:rsidRPr="008A2C9B" w:rsidRDefault="00503A41" w:rsidP="007A3044">
            <w:pPr>
              <w:pStyle w:val="NoSpacing"/>
              <w:rPr>
                <w:rFonts w:ascii="Arial" w:hAnsi="Arial" w:cs="Arial"/>
              </w:rPr>
            </w:pPr>
            <w:r w:rsidRPr="008A2C9B">
              <w:rPr>
                <w:rFonts w:ascii="Arial" w:hAnsi="Arial"/>
              </w:rPr>
              <w:t xml:space="preserve">Benalaxil + Mancozeb </w:t>
            </w:r>
          </w:p>
        </w:tc>
        <w:tc>
          <w:tcPr>
            <w:tcW w:w="537" w:type="pct"/>
            <w:vAlign w:val="center"/>
          </w:tcPr>
          <w:p w14:paraId="15AD4202"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32CA14E1" w14:textId="77777777" w:rsidR="00503A41" w:rsidRPr="008A2C9B" w:rsidRDefault="00503A41" w:rsidP="007A3044">
            <w:pPr>
              <w:pStyle w:val="NoSpacing"/>
              <w:jc w:val="center"/>
              <w:rPr>
                <w:rFonts w:ascii="Arial" w:hAnsi="Arial" w:cs="Arial"/>
              </w:rPr>
            </w:pPr>
          </w:p>
        </w:tc>
        <w:tc>
          <w:tcPr>
            <w:tcW w:w="536" w:type="pct"/>
            <w:vAlign w:val="center"/>
          </w:tcPr>
          <w:p w14:paraId="0D8FC087" w14:textId="77777777" w:rsidR="00503A41" w:rsidRPr="008A2C9B" w:rsidRDefault="00503A41" w:rsidP="007A3044">
            <w:pPr>
              <w:pStyle w:val="NoSpacing"/>
              <w:jc w:val="center"/>
              <w:rPr>
                <w:rFonts w:ascii="Arial" w:hAnsi="Arial" w:cs="Arial"/>
              </w:rPr>
            </w:pPr>
          </w:p>
        </w:tc>
      </w:tr>
      <w:tr w:rsidR="00503A41" w:rsidRPr="008A2C9B" w14:paraId="73708F27" w14:textId="77777777" w:rsidTr="00CE22E0">
        <w:trPr>
          <w:cantSplit/>
          <w:jc w:val="center"/>
        </w:trPr>
        <w:tc>
          <w:tcPr>
            <w:tcW w:w="1501" w:type="pct"/>
            <w:vMerge/>
            <w:vAlign w:val="center"/>
          </w:tcPr>
          <w:p w14:paraId="5E9346CD"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530FFE83" w14:textId="77777777" w:rsidR="00503A41" w:rsidRPr="008A2C9B" w:rsidRDefault="00503A41" w:rsidP="007A3044">
            <w:pPr>
              <w:pStyle w:val="NoSpacing"/>
              <w:rPr>
                <w:rFonts w:ascii="Arial" w:hAnsi="Arial" w:cs="Arial"/>
              </w:rPr>
            </w:pPr>
            <w:r w:rsidRPr="008A2C9B">
              <w:rPr>
                <w:rFonts w:ascii="Arial" w:hAnsi="Arial"/>
              </w:rPr>
              <w:t>Clortalonil</w:t>
            </w:r>
          </w:p>
        </w:tc>
        <w:tc>
          <w:tcPr>
            <w:tcW w:w="537" w:type="pct"/>
            <w:vAlign w:val="center"/>
          </w:tcPr>
          <w:p w14:paraId="27A3D1D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2B5EE4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2884384C"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E70B23D" w14:textId="77777777" w:rsidTr="00CE22E0">
        <w:trPr>
          <w:cantSplit/>
          <w:jc w:val="center"/>
        </w:trPr>
        <w:tc>
          <w:tcPr>
            <w:tcW w:w="1501" w:type="pct"/>
            <w:vMerge/>
            <w:vAlign w:val="center"/>
          </w:tcPr>
          <w:p w14:paraId="4030B950"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28420C81" w14:textId="77777777" w:rsidR="00503A41" w:rsidRPr="008A2C9B" w:rsidRDefault="00503A41" w:rsidP="007A3044">
            <w:pPr>
              <w:pStyle w:val="NoSpacing"/>
              <w:rPr>
                <w:rFonts w:ascii="Arial" w:hAnsi="Arial" w:cs="Arial"/>
              </w:rPr>
            </w:pPr>
            <w:r w:rsidRPr="008A2C9B">
              <w:rPr>
                <w:rFonts w:ascii="Arial" w:hAnsi="Arial"/>
              </w:rPr>
              <w:t>Clortalonil + Metalaxil-M</w:t>
            </w:r>
          </w:p>
        </w:tc>
        <w:tc>
          <w:tcPr>
            <w:tcW w:w="537" w:type="pct"/>
            <w:vAlign w:val="center"/>
          </w:tcPr>
          <w:p w14:paraId="08E66D8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0B05BF60" w14:textId="77777777" w:rsidR="00503A41" w:rsidRPr="008A2C9B" w:rsidRDefault="00503A41" w:rsidP="007A3044">
            <w:pPr>
              <w:pStyle w:val="NoSpacing"/>
              <w:jc w:val="center"/>
              <w:rPr>
                <w:rFonts w:ascii="Arial" w:hAnsi="Arial" w:cs="Arial"/>
              </w:rPr>
            </w:pPr>
          </w:p>
        </w:tc>
        <w:tc>
          <w:tcPr>
            <w:tcW w:w="536" w:type="pct"/>
            <w:vAlign w:val="center"/>
          </w:tcPr>
          <w:p w14:paraId="768B70BB" w14:textId="77777777" w:rsidR="00503A41" w:rsidRPr="008A2C9B" w:rsidRDefault="00503A41" w:rsidP="007A3044">
            <w:pPr>
              <w:pStyle w:val="NoSpacing"/>
              <w:jc w:val="center"/>
              <w:rPr>
                <w:rFonts w:ascii="Arial" w:hAnsi="Arial" w:cs="Arial"/>
              </w:rPr>
            </w:pPr>
          </w:p>
        </w:tc>
      </w:tr>
      <w:tr w:rsidR="00503A41" w:rsidRPr="008A2C9B" w14:paraId="452F7C8A" w14:textId="77777777" w:rsidTr="00CE22E0">
        <w:trPr>
          <w:cantSplit/>
          <w:jc w:val="center"/>
        </w:trPr>
        <w:tc>
          <w:tcPr>
            <w:tcW w:w="1501" w:type="pct"/>
            <w:vMerge/>
            <w:vAlign w:val="center"/>
          </w:tcPr>
          <w:p w14:paraId="2472B530"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5F9DC2E9" w14:textId="77777777" w:rsidR="00503A41" w:rsidRPr="008A2C9B" w:rsidRDefault="00503A41" w:rsidP="007A3044">
            <w:pPr>
              <w:pStyle w:val="NoSpacing"/>
              <w:rPr>
                <w:rFonts w:ascii="Arial" w:hAnsi="Arial" w:cs="Arial"/>
              </w:rPr>
            </w:pPr>
            <w:r w:rsidRPr="008A2C9B">
              <w:rPr>
                <w:rFonts w:ascii="Arial" w:hAnsi="Arial"/>
              </w:rPr>
              <w:t>Dimetomorf +Piraclostrobín</w:t>
            </w:r>
          </w:p>
        </w:tc>
        <w:tc>
          <w:tcPr>
            <w:tcW w:w="537" w:type="pct"/>
            <w:vAlign w:val="center"/>
          </w:tcPr>
          <w:p w14:paraId="424B41A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C21A74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121B87A5"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4590344" w14:textId="77777777" w:rsidTr="00CE22E0">
        <w:trPr>
          <w:cantSplit/>
          <w:jc w:val="center"/>
        </w:trPr>
        <w:tc>
          <w:tcPr>
            <w:tcW w:w="1501" w:type="pct"/>
            <w:vMerge/>
            <w:vAlign w:val="center"/>
          </w:tcPr>
          <w:p w14:paraId="49C98B6E"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53F6D7DF" w14:textId="77777777" w:rsidR="00503A41" w:rsidRPr="008A2C9B" w:rsidRDefault="00503A41" w:rsidP="007A3044">
            <w:pPr>
              <w:pStyle w:val="NoSpacing"/>
              <w:rPr>
                <w:rFonts w:ascii="Arial" w:hAnsi="Arial" w:cs="Arial"/>
              </w:rPr>
            </w:pPr>
            <w:r w:rsidRPr="008A2C9B">
              <w:rPr>
                <w:rFonts w:ascii="Arial" w:hAnsi="Arial"/>
              </w:rPr>
              <w:t>Hidróxido cúprico (4)</w:t>
            </w:r>
          </w:p>
        </w:tc>
        <w:tc>
          <w:tcPr>
            <w:tcW w:w="537" w:type="pct"/>
            <w:vAlign w:val="center"/>
          </w:tcPr>
          <w:p w14:paraId="3FC468D8" w14:textId="77777777" w:rsidR="00503A41" w:rsidRPr="008A2C9B" w:rsidRDefault="00503A41" w:rsidP="007A3044">
            <w:pPr>
              <w:pStyle w:val="NoSpacing"/>
              <w:jc w:val="center"/>
              <w:rPr>
                <w:rFonts w:ascii="Arial" w:hAnsi="Arial" w:cs="Arial"/>
              </w:rPr>
            </w:pPr>
          </w:p>
        </w:tc>
        <w:tc>
          <w:tcPr>
            <w:tcW w:w="537" w:type="pct"/>
            <w:vAlign w:val="center"/>
          </w:tcPr>
          <w:p w14:paraId="6CF6F05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586F63EB" w14:textId="77777777" w:rsidR="00503A41" w:rsidRPr="008A2C9B" w:rsidRDefault="00503A41" w:rsidP="007A3044">
            <w:pPr>
              <w:pStyle w:val="NoSpacing"/>
              <w:jc w:val="center"/>
              <w:rPr>
                <w:rFonts w:ascii="Arial" w:hAnsi="Arial" w:cs="Arial"/>
              </w:rPr>
            </w:pPr>
          </w:p>
        </w:tc>
      </w:tr>
      <w:tr w:rsidR="00503A41" w:rsidRPr="008A2C9B" w14:paraId="1C71FF1C" w14:textId="77777777" w:rsidTr="00CE22E0">
        <w:trPr>
          <w:cantSplit/>
          <w:jc w:val="center"/>
        </w:trPr>
        <w:tc>
          <w:tcPr>
            <w:tcW w:w="1501" w:type="pct"/>
            <w:vMerge/>
            <w:vAlign w:val="center"/>
          </w:tcPr>
          <w:p w14:paraId="25DF19D4"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AEE907C" w14:textId="77777777" w:rsidR="00503A41" w:rsidRPr="008A2C9B" w:rsidRDefault="00503A41" w:rsidP="007A3044">
            <w:pPr>
              <w:pStyle w:val="NoSpacing"/>
              <w:rPr>
                <w:rFonts w:ascii="Arial" w:hAnsi="Arial" w:cs="Arial"/>
              </w:rPr>
            </w:pPr>
            <w:r w:rsidRPr="008A2C9B">
              <w:rPr>
                <w:rFonts w:ascii="Arial" w:hAnsi="Arial"/>
              </w:rPr>
              <w:t>Maneb</w:t>
            </w:r>
          </w:p>
        </w:tc>
        <w:tc>
          <w:tcPr>
            <w:tcW w:w="537" w:type="pct"/>
            <w:vAlign w:val="center"/>
          </w:tcPr>
          <w:p w14:paraId="2D29E74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3B9A369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262CB6EA" w14:textId="77777777" w:rsidR="00503A41" w:rsidRPr="008A2C9B" w:rsidRDefault="00503A41" w:rsidP="007A3044">
            <w:pPr>
              <w:pStyle w:val="NoSpacing"/>
              <w:jc w:val="center"/>
              <w:rPr>
                <w:rFonts w:ascii="Arial" w:hAnsi="Arial" w:cs="Arial"/>
              </w:rPr>
            </w:pPr>
          </w:p>
        </w:tc>
      </w:tr>
      <w:tr w:rsidR="00503A41" w:rsidRPr="008A2C9B" w14:paraId="1E59A15C" w14:textId="77777777" w:rsidTr="00CE22E0">
        <w:trPr>
          <w:cantSplit/>
          <w:jc w:val="center"/>
        </w:trPr>
        <w:tc>
          <w:tcPr>
            <w:tcW w:w="1501" w:type="pct"/>
            <w:vMerge/>
            <w:vAlign w:val="center"/>
          </w:tcPr>
          <w:p w14:paraId="5C548F51"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330AEE78" w14:textId="77777777" w:rsidR="00503A41" w:rsidRPr="008A2C9B" w:rsidRDefault="00503A41" w:rsidP="007A3044">
            <w:pPr>
              <w:pStyle w:val="NoSpacing"/>
              <w:rPr>
                <w:rFonts w:ascii="Arial" w:hAnsi="Arial" w:cs="Arial"/>
              </w:rPr>
            </w:pPr>
            <w:r w:rsidRPr="008A2C9B">
              <w:rPr>
                <w:rFonts w:ascii="Arial" w:hAnsi="Arial"/>
              </w:rPr>
              <w:t xml:space="preserve">Mancozeb </w:t>
            </w:r>
          </w:p>
        </w:tc>
        <w:tc>
          <w:tcPr>
            <w:tcW w:w="537" w:type="pct"/>
            <w:vAlign w:val="center"/>
          </w:tcPr>
          <w:p w14:paraId="456B357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3CEF78E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49FD8810"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90C5AC8" w14:textId="77777777" w:rsidTr="00CE22E0">
        <w:trPr>
          <w:cantSplit/>
          <w:jc w:val="center"/>
        </w:trPr>
        <w:tc>
          <w:tcPr>
            <w:tcW w:w="1501" w:type="pct"/>
            <w:vMerge/>
            <w:vAlign w:val="center"/>
          </w:tcPr>
          <w:p w14:paraId="6F900E33"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047DBB2F" w14:textId="77777777" w:rsidR="00503A41" w:rsidRPr="008A2C9B" w:rsidRDefault="00503A41" w:rsidP="007A3044">
            <w:pPr>
              <w:pStyle w:val="NoSpacing"/>
              <w:rPr>
                <w:rFonts w:ascii="Arial" w:hAnsi="Arial" w:cs="Arial"/>
              </w:rPr>
            </w:pPr>
            <w:r w:rsidRPr="008A2C9B">
              <w:rPr>
                <w:rFonts w:ascii="Arial" w:hAnsi="Arial"/>
              </w:rPr>
              <w:t>Mancozeb + Oxicloruro de cobre</w:t>
            </w:r>
          </w:p>
        </w:tc>
        <w:tc>
          <w:tcPr>
            <w:tcW w:w="537" w:type="pct"/>
            <w:vAlign w:val="center"/>
          </w:tcPr>
          <w:p w14:paraId="6682A8E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3D9693E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54B5445C"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15D2AEF1" w14:textId="77777777" w:rsidTr="00CE22E0">
        <w:trPr>
          <w:cantSplit/>
          <w:jc w:val="center"/>
        </w:trPr>
        <w:tc>
          <w:tcPr>
            <w:tcW w:w="1501" w:type="pct"/>
            <w:vMerge/>
            <w:vAlign w:val="center"/>
          </w:tcPr>
          <w:p w14:paraId="7A0390EE"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5DBF856" w14:textId="77777777" w:rsidR="00503A41" w:rsidRPr="008A2C9B" w:rsidRDefault="00503A41" w:rsidP="007A3044">
            <w:pPr>
              <w:pStyle w:val="NoSpacing"/>
              <w:rPr>
                <w:rFonts w:ascii="Arial" w:hAnsi="Arial" w:cs="Arial"/>
              </w:rPr>
            </w:pPr>
            <w:r w:rsidRPr="008A2C9B">
              <w:rPr>
                <w:rFonts w:ascii="Arial" w:hAnsi="Arial"/>
              </w:rPr>
              <w:t xml:space="preserve">Mancozeb + Metalaxil </w:t>
            </w:r>
          </w:p>
        </w:tc>
        <w:tc>
          <w:tcPr>
            <w:tcW w:w="537" w:type="pct"/>
            <w:vAlign w:val="center"/>
          </w:tcPr>
          <w:p w14:paraId="12D3017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43EB0BD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2B311A82" w14:textId="77777777" w:rsidR="00503A41" w:rsidRPr="008A2C9B" w:rsidRDefault="00503A41" w:rsidP="007A3044">
            <w:pPr>
              <w:pStyle w:val="NoSpacing"/>
              <w:jc w:val="center"/>
              <w:rPr>
                <w:rFonts w:ascii="Arial" w:hAnsi="Arial" w:cs="Arial"/>
              </w:rPr>
            </w:pPr>
          </w:p>
        </w:tc>
      </w:tr>
      <w:tr w:rsidR="00503A41" w:rsidRPr="008A2C9B" w14:paraId="36E1972C" w14:textId="77777777" w:rsidTr="00CE22E0">
        <w:trPr>
          <w:cantSplit/>
          <w:jc w:val="center"/>
        </w:trPr>
        <w:tc>
          <w:tcPr>
            <w:tcW w:w="1501" w:type="pct"/>
            <w:vMerge/>
            <w:vAlign w:val="center"/>
          </w:tcPr>
          <w:p w14:paraId="4E8E127D"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3B68356E" w14:textId="77777777" w:rsidR="00503A41" w:rsidRPr="008A2C9B" w:rsidRDefault="00503A41" w:rsidP="007A3044">
            <w:pPr>
              <w:pStyle w:val="NoSpacing"/>
              <w:rPr>
                <w:rFonts w:ascii="Arial" w:hAnsi="Arial" w:cs="Arial"/>
              </w:rPr>
            </w:pPr>
            <w:r w:rsidRPr="008A2C9B">
              <w:rPr>
                <w:rFonts w:ascii="Arial" w:hAnsi="Arial"/>
              </w:rPr>
              <w:t>Oxicloruro de cobre</w:t>
            </w:r>
          </w:p>
        </w:tc>
        <w:tc>
          <w:tcPr>
            <w:tcW w:w="537" w:type="pct"/>
            <w:vAlign w:val="center"/>
          </w:tcPr>
          <w:p w14:paraId="27D685A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BD1C5C2"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699C93DE"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160C60E" w14:textId="77777777" w:rsidTr="00CE22E0">
        <w:trPr>
          <w:cantSplit/>
          <w:jc w:val="center"/>
        </w:trPr>
        <w:tc>
          <w:tcPr>
            <w:tcW w:w="1501" w:type="pct"/>
            <w:vMerge/>
            <w:vAlign w:val="center"/>
          </w:tcPr>
          <w:p w14:paraId="07713F91"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1EA04338" w14:textId="77777777" w:rsidR="00503A41" w:rsidRPr="008A2C9B" w:rsidRDefault="00503A41" w:rsidP="007A3044">
            <w:pPr>
              <w:pStyle w:val="NoSpacing"/>
              <w:rPr>
                <w:rFonts w:ascii="Arial" w:hAnsi="Arial" w:cs="Arial"/>
              </w:rPr>
            </w:pPr>
            <w:r w:rsidRPr="008A2C9B">
              <w:rPr>
                <w:rFonts w:ascii="Arial" w:hAnsi="Arial"/>
              </w:rPr>
              <w:t>Mancozeb + Metalaxil-M</w:t>
            </w:r>
          </w:p>
        </w:tc>
        <w:tc>
          <w:tcPr>
            <w:tcW w:w="537" w:type="pct"/>
            <w:vAlign w:val="center"/>
          </w:tcPr>
          <w:p w14:paraId="053F6EE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D8E1FD4" w14:textId="77777777" w:rsidR="00503A41" w:rsidRPr="008A2C9B" w:rsidRDefault="00503A41" w:rsidP="007A3044">
            <w:pPr>
              <w:pStyle w:val="NoSpacing"/>
              <w:jc w:val="center"/>
              <w:rPr>
                <w:rFonts w:ascii="Arial" w:hAnsi="Arial" w:cs="Arial"/>
              </w:rPr>
            </w:pPr>
          </w:p>
        </w:tc>
        <w:tc>
          <w:tcPr>
            <w:tcW w:w="536" w:type="pct"/>
            <w:vAlign w:val="center"/>
          </w:tcPr>
          <w:p w14:paraId="006803A7" w14:textId="77777777" w:rsidR="00503A41" w:rsidRPr="008A2C9B" w:rsidRDefault="00503A41" w:rsidP="007A3044">
            <w:pPr>
              <w:pStyle w:val="NoSpacing"/>
              <w:jc w:val="center"/>
              <w:rPr>
                <w:rFonts w:ascii="Arial" w:hAnsi="Arial" w:cs="Arial"/>
              </w:rPr>
            </w:pPr>
          </w:p>
        </w:tc>
      </w:tr>
      <w:tr w:rsidR="00503A41" w:rsidRPr="008A2C9B" w14:paraId="1D10F500" w14:textId="77777777" w:rsidTr="00CE22E0">
        <w:trPr>
          <w:cantSplit/>
          <w:jc w:val="center"/>
        </w:trPr>
        <w:tc>
          <w:tcPr>
            <w:tcW w:w="1501" w:type="pct"/>
            <w:vMerge/>
            <w:vAlign w:val="center"/>
          </w:tcPr>
          <w:p w14:paraId="689ADD41"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1826EA7F" w14:textId="77777777" w:rsidR="00503A41" w:rsidRPr="008A2C9B" w:rsidRDefault="00503A41" w:rsidP="007A3044">
            <w:pPr>
              <w:pStyle w:val="NoSpacing"/>
              <w:rPr>
                <w:rFonts w:ascii="Arial" w:hAnsi="Arial" w:cs="Arial"/>
              </w:rPr>
            </w:pPr>
            <w:r w:rsidRPr="008A2C9B">
              <w:rPr>
                <w:rFonts w:ascii="Arial" w:hAnsi="Arial"/>
              </w:rPr>
              <w:t>Óxido cuproso</w:t>
            </w:r>
          </w:p>
        </w:tc>
        <w:tc>
          <w:tcPr>
            <w:tcW w:w="537" w:type="pct"/>
            <w:shd w:val="clear" w:color="auto" w:fill="auto"/>
            <w:vAlign w:val="center"/>
          </w:tcPr>
          <w:p w14:paraId="27FEC27C"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shd w:val="clear" w:color="auto" w:fill="auto"/>
            <w:vAlign w:val="center"/>
          </w:tcPr>
          <w:p w14:paraId="7377D94C"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shd w:val="clear" w:color="auto" w:fill="auto"/>
            <w:vAlign w:val="center"/>
          </w:tcPr>
          <w:p w14:paraId="57D83909"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7906D6B" w14:textId="77777777" w:rsidTr="00CE22E0">
        <w:trPr>
          <w:cantSplit/>
          <w:jc w:val="center"/>
        </w:trPr>
        <w:tc>
          <w:tcPr>
            <w:tcW w:w="1501" w:type="pct"/>
            <w:vMerge/>
            <w:vAlign w:val="center"/>
          </w:tcPr>
          <w:p w14:paraId="2E93B59A"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3AA9C0D" w14:textId="77777777" w:rsidR="00503A41" w:rsidRPr="008A2C9B" w:rsidRDefault="00503A41" w:rsidP="007A3044">
            <w:pPr>
              <w:pStyle w:val="NoSpacing"/>
              <w:rPr>
                <w:rFonts w:ascii="Arial" w:hAnsi="Arial" w:cs="Arial"/>
              </w:rPr>
            </w:pPr>
            <w:r w:rsidRPr="008A2C9B">
              <w:rPr>
                <w:rFonts w:ascii="Arial" w:hAnsi="Arial"/>
              </w:rPr>
              <w:t>Sulfato cuprocálcico</w:t>
            </w:r>
          </w:p>
        </w:tc>
        <w:tc>
          <w:tcPr>
            <w:tcW w:w="537" w:type="pct"/>
            <w:vAlign w:val="center"/>
          </w:tcPr>
          <w:p w14:paraId="7331870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4E15C50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34345AE9"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916F18F" w14:textId="77777777" w:rsidTr="00CE22E0">
        <w:trPr>
          <w:cantSplit/>
          <w:jc w:val="center"/>
        </w:trPr>
        <w:tc>
          <w:tcPr>
            <w:tcW w:w="1501" w:type="pct"/>
            <w:vMerge/>
            <w:vAlign w:val="center"/>
          </w:tcPr>
          <w:p w14:paraId="5AC2745E"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0F71376" w14:textId="77777777" w:rsidR="00503A41" w:rsidRPr="008A2C9B" w:rsidRDefault="00503A41" w:rsidP="007A3044">
            <w:pPr>
              <w:pStyle w:val="NoSpacing"/>
              <w:rPr>
                <w:rFonts w:ascii="Arial" w:hAnsi="Arial" w:cs="Arial"/>
              </w:rPr>
            </w:pPr>
            <w:r w:rsidRPr="008A2C9B">
              <w:rPr>
                <w:rFonts w:ascii="Arial" w:hAnsi="Arial"/>
              </w:rPr>
              <w:t>Sulfato tribásico de cobre</w:t>
            </w:r>
          </w:p>
        </w:tc>
        <w:tc>
          <w:tcPr>
            <w:tcW w:w="537" w:type="pct"/>
            <w:vAlign w:val="center"/>
          </w:tcPr>
          <w:p w14:paraId="51B2837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486B225C"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5111F5FE"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9211B5C" w14:textId="77777777" w:rsidTr="00CE22E0">
        <w:trPr>
          <w:cantSplit/>
          <w:jc w:val="center"/>
        </w:trPr>
        <w:tc>
          <w:tcPr>
            <w:tcW w:w="1501" w:type="pct"/>
            <w:vMerge w:val="restart"/>
            <w:vAlign w:val="center"/>
          </w:tcPr>
          <w:p w14:paraId="403DBE16" w14:textId="77777777" w:rsidR="00503A41" w:rsidRPr="008A2C9B" w:rsidRDefault="00503A41" w:rsidP="007A3044">
            <w:pPr>
              <w:pStyle w:val="NoSpacing"/>
              <w:rPr>
                <w:rFonts w:ascii="Arial" w:hAnsi="Arial" w:cs="Arial"/>
                <w:i/>
              </w:rPr>
            </w:pPr>
            <w:r w:rsidRPr="008A2C9B">
              <w:rPr>
                <w:rFonts w:ascii="Arial" w:hAnsi="Arial"/>
                <w:i/>
              </w:rPr>
              <w:t>Alternaría porri</w:t>
            </w:r>
          </w:p>
        </w:tc>
        <w:tc>
          <w:tcPr>
            <w:tcW w:w="1889" w:type="pct"/>
            <w:shd w:val="clear" w:color="auto" w:fill="auto"/>
            <w:vAlign w:val="center"/>
          </w:tcPr>
          <w:p w14:paraId="1BB2223E" w14:textId="77777777" w:rsidR="00503A41" w:rsidRPr="008A2C9B" w:rsidRDefault="00503A41" w:rsidP="007A3044">
            <w:pPr>
              <w:pStyle w:val="NoSpacing"/>
              <w:rPr>
                <w:rFonts w:ascii="Arial" w:hAnsi="Arial" w:cs="Arial"/>
              </w:rPr>
            </w:pPr>
            <w:r w:rsidRPr="008A2C9B">
              <w:rPr>
                <w:rFonts w:ascii="Arial" w:hAnsi="Arial"/>
              </w:rPr>
              <w:t>Azoxistrobín</w:t>
            </w:r>
          </w:p>
        </w:tc>
        <w:tc>
          <w:tcPr>
            <w:tcW w:w="537" w:type="pct"/>
            <w:vAlign w:val="center"/>
          </w:tcPr>
          <w:p w14:paraId="1BD86C9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8CB461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094D64CF"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155FA228" w14:textId="77777777" w:rsidTr="00CE22E0">
        <w:trPr>
          <w:cantSplit/>
          <w:jc w:val="center"/>
        </w:trPr>
        <w:tc>
          <w:tcPr>
            <w:tcW w:w="1501" w:type="pct"/>
            <w:vMerge/>
            <w:vAlign w:val="center"/>
          </w:tcPr>
          <w:p w14:paraId="0623812D" w14:textId="77777777" w:rsidR="00503A41" w:rsidRPr="008A2C9B" w:rsidRDefault="00503A41" w:rsidP="007A3044">
            <w:pPr>
              <w:pStyle w:val="NoSpacing"/>
              <w:rPr>
                <w:rFonts w:ascii="Arial" w:hAnsi="Arial" w:cs="Arial"/>
                <w:i/>
                <w:snapToGrid w:val="0"/>
              </w:rPr>
            </w:pPr>
          </w:p>
        </w:tc>
        <w:tc>
          <w:tcPr>
            <w:tcW w:w="1889" w:type="pct"/>
            <w:shd w:val="clear" w:color="auto" w:fill="auto"/>
            <w:vAlign w:val="center"/>
          </w:tcPr>
          <w:p w14:paraId="1B1F4C6E" w14:textId="77777777" w:rsidR="00503A41" w:rsidRPr="008A2C9B" w:rsidRDefault="00503A41" w:rsidP="007A3044">
            <w:pPr>
              <w:pStyle w:val="NoSpacing"/>
              <w:rPr>
                <w:rFonts w:ascii="Arial" w:hAnsi="Arial" w:cs="Arial"/>
              </w:rPr>
            </w:pPr>
            <w:r w:rsidRPr="008A2C9B">
              <w:rPr>
                <w:rFonts w:ascii="Arial" w:hAnsi="Arial"/>
              </w:rPr>
              <w:t xml:space="preserve">Benalaxil + Oxicloruro de cobre </w:t>
            </w:r>
          </w:p>
        </w:tc>
        <w:tc>
          <w:tcPr>
            <w:tcW w:w="537" w:type="pct"/>
            <w:vAlign w:val="center"/>
          </w:tcPr>
          <w:p w14:paraId="1AC3CA7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43AFB0A" w14:textId="77777777" w:rsidR="00503A41" w:rsidRPr="008A2C9B" w:rsidRDefault="00503A41" w:rsidP="007A3044">
            <w:pPr>
              <w:pStyle w:val="NoSpacing"/>
              <w:jc w:val="center"/>
              <w:rPr>
                <w:rFonts w:ascii="Arial" w:hAnsi="Arial" w:cs="Arial"/>
              </w:rPr>
            </w:pPr>
          </w:p>
        </w:tc>
        <w:tc>
          <w:tcPr>
            <w:tcW w:w="536" w:type="pct"/>
            <w:vAlign w:val="center"/>
          </w:tcPr>
          <w:p w14:paraId="45BD973C" w14:textId="77777777" w:rsidR="00503A41" w:rsidRPr="008A2C9B" w:rsidRDefault="00503A41" w:rsidP="007A3044">
            <w:pPr>
              <w:pStyle w:val="NoSpacing"/>
              <w:jc w:val="center"/>
              <w:rPr>
                <w:rFonts w:ascii="Arial" w:hAnsi="Arial" w:cs="Arial"/>
              </w:rPr>
            </w:pPr>
          </w:p>
        </w:tc>
      </w:tr>
      <w:tr w:rsidR="00503A41" w:rsidRPr="008A2C9B" w14:paraId="7029C82E" w14:textId="77777777" w:rsidTr="00CE22E0">
        <w:trPr>
          <w:cantSplit/>
          <w:jc w:val="center"/>
        </w:trPr>
        <w:tc>
          <w:tcPr>
            <w:tcW w:w="1501" w:type="pct"/>
            <w:vMerge/>
            <w:vAlign w:val="center"/>
          </w:tcPr>
          <w:p w14:paraId="10DC8557" w14:textId="77777777" w:rsidR="00503A41" w:rsidRPr="008A2C9B" w:rsidRDefault="00503A41" w:rsidP="007A3044">
            <w:pPr>
              <w:pStyle w:val="NoSpacing"/>
              <w:rPr>
                <w:rFonts w:ascii="Arial" w:hAnsi="Arial" w:cs="Arial"/>
                <w:i/>
                <w:snapToGrid w:val="0"/>
              </w:rPr>
            </w:pPr>
          </w:p>
        </w:tc>
        <w:tc>
          <w:tcPr>
            <w:tcW w:w="1889" w:type="pct"/>
            <w:shd w:val="clear" w:color="auto" w:fill="auto"/>
            <w:vAlign w:val="center"/>
          </w:tcPr>
          <w:p w14:paraId="76F425E8" w14:textId="77777777" w:rsidR="00503A41" w:rsidRPr="008A2C9B" w:rsidRDefault="00503A41" w:rsidP="007A3044">
            <w:pPr>
              <w:pStyle w:val="NoSpacing"/>
              <w:rPr>
                <w:rFonts w:ascii="Arial" w:hAnsi="Arial" w:cs="Arial"/>
              </w:rPr>
            </w:pPr>
            <w:r w:rsidRPr="008A2C9B">
              <w:rPr>
                <w:rFonts w:ascii="Arial" w:hAnsi="Arial"/>
              </w:rPr>
              <w:t>Difenoconazol</w:t>
            </w:r>
          </w:p>
        </w:tc>
        <w:tc>
          <w:tcPr>
            <w:tcW w:w="537" w:type="pct"/>
            <w:vAlign w:val="center"/>
          </w:tcPr>
          <w:p w14:paraId="0F5F242E" w14:textId="77777777" w:rsidR="00503A41" w:rsidRPr="008A2C9B" w:rsidRDefault="00503A41" w:rsidP="007A3044">
            <w:pPr>
              <w:pStyle w:val="NoSpacing"/>
              <w:jc w:val="center"/>
              <w:rPr>
                <w:rFonts w:ascii="Arial" w:hAnsi="Arial" w:cs="Arial"/>
              </w:rPr>
            </w:pPr>
          </w:p>
        </w:tc>
        <w:tc>
          <w:tcPr>
            <w:tcW w:w="537" w:type="pct"/>
            <w:vAlign w:val="center"/>
          </w:tcPr>
          <w:p w14:paraId="4FFBA59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040C8A7E" w14:textId="77777777" w:rsidR="00503A41" w:rsidRPr="008A2C9B" w:rsidRDefault="00503A41" w:rsidP="007A3044">
            <w:pPr>
              <w:pStyle w:val="NoSpacing"/>
              <w:jc w:val="center"/>
              <w:rPr>
                <w:rFonts w:ascii="Arial" w:hAnsi="Arial" w:cs="Arial"/>
              </w:rPr>
            </w:pPr>
          </w:p>
        </w:tc>
      </w:tr>
      <w:tr w:rsidR="00503A41" w:rsidRPr="008A2C9B" w14:paraId="615B9067" w14:textId="77777777" w:rsidTr="00CE22E0">
        <w:trPr>
          <w:cantSplit/>
          <w:jc w:val="center"/>
        </w:trPr>
        <w:tc>
          <w:tcPr>
            <w:tcW w:w="1501" w:type="pct"/>
            <w:vMerge/>
            <w:vAlign w:val="center"/>
          </w:tcPr>
          <w:p w14:paraId="0DF186B3"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05C9296B" w14:textId="77777777" w:rsidR="00503A41" w:rsidRPr="008A2C9B" w:rsidRDefault="00503A41" w:rsidP="007A3044">
            <w:pPr>
              <w:pStyle w:val="NoSpacing"/>
              <w:rPr>
                <w:rFonts w:ascii="Arial" w:hAnsi="Arial" w:cs="Arial"/>
              </w:rPr>
            </w:pPr>
            <w:r w:rsidRPr="008A2C9B">
              <w:rPr>
                <w:rFonts w:ascii="Arial" w:hAnsi="Arial"/>
              </w:rPr>
              <w:t>Dimetomorf + Piraclostrobín</w:t>
            </w:r>
          </w:p>
        </w:tc>
        <w:tc>
          <w:tcPr>
            <w:tcW w:w="537" w:type="pct"/>
            <w:vAlign w:val="center"/>
          </w:tcPr>
          <w:p w14:paraId="11469DAE" w14:textId="77777777" w:rsidR="00503A41" w:rsidRPr="008A2C9B" w:rsidRDefault="00503A41" w:rsidP="007A3044">
            <w:pPr>
              <w:pStyle w:val="NoSpacing"/>
              <w:jc w:val="center"/>
              <w:rPr>
                <w:rFonts w:ascii="Arial" w:hAnsi="Arial" w:cs="Arial"/>
              </w:rPr>
            </w:pPr>
          </w:p>
        </w:tc>
        <w:tc>
          <w:tcPr>
            <w:tcW w:w="537" w:type="pct"/>
            <w:vAlign w:val="center"/>
          </w:tcPr>
          <w:p w14:paraId="5D1BCB57" w14:textId="77777777" w:rsidR="00503A41" w:rsidRPr="008A2C9B" w:rsidRDefault="00503A41" w:rsidP="007A3044">
            <w:pPr>
              <w:pStyle w:val="NoSpacing"/>
              <w:jc w:val="center"/>
              <w:rPr>
                <w:rFonts w:ascii="Arial" w:hAnsi="Arial" w:cs="Arial"/>
              </w:rPr>
            </w:pPr>
          </w:p>
        </w:tc>
        <w:tc>
          <w:tcPr>
            <w:tcW w:w="536" w:type="pct"/>
          </w:tcPr>
          <w:p w14:paraId="0E54AC1D"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2EBB1B5" w14:textId="77777777" w:rsidTr="00CE22E0">
        <w:trPr>
          <w:cantSplit/>
          <w:jc w:val="center"/>
        </w:trPr>
        <w:tc>
          <w:tcPr>
            <w:tcW w:w="1501" w:type="pct"/>
            <w:vMerge/>
            <w:vAlign w:val="center"/>
          </w:tcPr>
          <w:p w14:paraId="10BF9E48"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2227E1FC" w14:textId="77777777" w:rsidR="00503A41" w:rsidRPr="008A2C9B" w:rsidRDefault="00503A41" w:rsidP="007A3044">
            <w:pPr>
              <w:pStyle w:val="NoSpacing"/>
              <w:rPr>
                <w:rFonts w:ascii="Arial" w:hAnsi="Arial" w:cs="Arial"/>
              </w:rPr>
            </w:pPr>
            <w:r w:rsidRPr="008A2C9B">
              <w:rPr>
                <w:rFonts w:ascii="Arial" w:hAnsi="Arial"/>
              </w:rPr>
              <w:t>Hidróxido cúprico (4)</w:t>
            </w:r>
          </w:p>
        </w:tc>
        <w:tc>
          <w:tcPr>
            <w:tcW w:w="537" w:type="pct"/>
            <w:vAlign w:val="center"/>
          </w:tcPr>
          <w:p w14:paraId="6F15525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005C77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18C25962"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5894C97" w14:textId="77777777" w:rsidTr="00CE22E0">
        <w:trPr>
          <w:cantSplit/>
          <w:jc w:val="center"/>
        </w:trPr>
        <w:tc>
          <w:tcPr>
            <w:tcW w:w="1501" w:type="pct"/>
            <w:vMerge/>
            <w:vAlign w:val="center"/>
          </w:tcPr>
          <w:p w14:paraId="570D53EE"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3559AFF2" w14:textId="77777777" w:rsidR="00503A41" w:rsidRPr="008A2C9B" w:rsidRDefault="00503A41" w:rsidP="007A3044">
            <w:pPr>
              <w:pStyle w:val="NoSpacing"/>
              <w:rPr>
                <w:rFonts w:ascii="Arial" w:hAnsi="Arial" w:cs="Arial"/>
              </w:rPr>
            </w:pPr>
          </w:p>
        </w:tc>
        <w:tc>
          <w:tcPr>
            <w:tcW w:w="537" w:type="pct"/>
            <w:vAlign w:val="center"/>
          </w:tcPr>
          <w:p w14:paraId="4CBFB2A0" w14:textId="77777777" w:rsidR="00503A41" w:rsidRPr="008A2C9B" w:rsidRDefault="00503A41" w:rsidP="007A3044">
            <w:pPr>
              <w:pStyle w:val="NoSpacing"/>
              <w:jc w:val="center"/>
              <w:rPr>
                <w:rFonts w:ascii="Arial" w:hAnsi="Arial" w:cs="Arial"/>
              </w:rPr>
            </w:pPr>
          </w:p>
        </w:tc>
        <w:tc>
          <w:tcPr>
            <w:tcW w:w="537" w:type="pct"/>
            <w:vAlign w:val="center"/>
          </w:tcPr>
          <w:p w14:paraId="71348A8D" w14:textId="77777777" w:rsidR="00503A41" w:rsidRPr="008A2C9B" w:rsidRDefault="00503A41" w:rsidP="007A3044">
            <w:pPr>
              <w:pStyle w:val="NoSpacing"/>
              <w:jc w:val="center"/>
              <w:rPr>
                <w:rFonts w:ascii="Arial" w:hAnsi="Arial" w:cs="Arial"/>
              </w:rPr>
            </w:pPr>
          </w:p>
        </w:tc>
        <w:tc>
          <w:tcPr>
            <w:tcW w:w="536" w:type="pct"/>
            <w:vAlign w:val="center"/>
          </w:tcPr>
          <w:p w14:paraId="07B428AE" w14:textId="77777777" w:rsidR="00503A41" w:rsidRPr="008A2C9B" w:rsidRDefault="00503A41" w:rsidP="007A3044">
            <w:pPr>
              <w:pStyle w:val="NoSpacing"/>
              <w:jc w:val="center"/>
              <w:rPr>
                <w:rFonts w:ascii="Arial" w:hAnsi="Arial" w:cs="Arial"/>
              </w:rPr>
            </w:pPr>
          </w:p>
        </w:tc>
      </w:tr>
      <w:tr w:rsidR="00503A41" w:rsidRPr="008A2C9B" w14:paraId="1155B343" w14:textId="77777777" w:rsidTr="00CE22E0">
        <w:trPr>
          <w:cantSplit/>
          <w:jc w:val="center"/>
        </w:trPr>
        <w:tc>
          <w:tcPr>
            <w:tcW w:w="1501" w:type="pct"/>
            <w:vMerge/>
            <w:vAlign w:val="center"/>
          </w:tcPr>
          <w:p w14:paraId="1F4C0B3C"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4357B01F" w14:textId="77777777" w:rsidR="00503A41" w:rsidRPr="008A2C9B" w:rsidRDefault="00503A41" w:rsidP="007A3044">
            <w:pPr>
              <w:pStyle w:val="NoSpacing"/>
              <w:rPr>
                <w:rFonts w:ascii="Arial" w:hAnsi="Arial" w:cs="Arial"/>
              </w:rPr>
            </w:pPr>
            <w:r w:rsidRPr="008A2C9B">
              <w:rPr>
                <w:rFonts w:ascii="Arial" w:hAnsi="Arial"/>
              </w:rPr>
              <w:t>Oxicloruro de cobre</w:t>
            </w:r>
          </w:p>
        </w:tc>
        <w:tc>
          <w:tcPr>
            <w:tcW w:w="537" w:type="pct"/>
            <w:vAlign w:val="center"/>
          </w:tcPr>
          <w:p w14:paraId="160C7F5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787ECE0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33B3BC90"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133FD7D9" w14:textId="77777777" w:rsidTr="00CE22E0">
        <w:trPr>
          <w:cantSplit/>
          <w:jc w:val="center"/>
        </w:trPr>
        <w:tc>
          <w:tcPr>
            <w:tcW w:w="1501" w:type="pct"/>
            <w:vMerge/>
            <w:vAlign w:val="center"/>
          </w:tcPr>
          <w:p w14:paraId="1FCAC7BD"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415D728E" w14:textId="77777777" w:rsidR="00503A41" w:rsidRPr="008A2C9B" w:rsidRDefault="00503A41" w:rsidP="007A3044">
            <w:pPr>
              <w:pStyle w:val="NoSpacing"/>
              <w:rPr>
                <w:rFonts w:ascii="Arial" w:hAnsi="Arial" w:cs="Arial"/>
              </w:rPr>
            </w:pPr>
            <w:r w:rsidRPr="008A2C9B">
              <w:rPr>
                <w:rFonts w:ascii="Arial" w:hAnsi="Arial"/>
              </w:rPr>
              <w:t>Oxid cuproso</w:t>
            </w:r>
          </w:p>
        </w:tc>
        <w:tc>
          <w:tcPr>
            <w:tcW w:w="537" w:type="pct"/>
            <w:vAlign w:val="center"/>
          </w:tcPr>
          <w:p w14:paraId="390083B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3C99397"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472FE3B8"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D2DBBCD" w14:textId="77777777" w:rsidTr="00CE22E0">
        <w:trPr>
          <w:cantSplit/>
          <w:jc w:val="center"/>
        </w:trPr>
        <w:tc>
          <w:tcPr>
            <w:tcW w:w="1501" w:type="pct"/>
            <w:vMerge/>
            <w:vAlign w:val="center"/>
          </w:tcPr>
          <w:p w14:paraId="134856AF"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5932298D" w14:textId="77777777" w:rsidR="00503A41" w:rsidRPr="008A2C9B" w:rsidRDefault="00503A41" w:rsidP="007A3044">
            <w:pPr>
              <w:pStyle w:val="NoSpacing"/>
              <w:rPr>
                <w:rFonts w:ascii="Arial" w:hAnsi="Arial" w:cs="Arial"/>
              </w:rPr>
            </w:pPr>
            <w:r w:rsidRPr="008A2C9B">
              <w:rPr>
                <w:rFonts w:ascii="Arial" w:hAnsi="Arial"/>
              </w:rPr>
              <w:t>Sulfato cuprocálcico</w:t>
            </w:r>
          </w:p>
        </w:tc>
        <w:tc>
          <w:tcPr>
            <w:tcW w:w="537" w:type="pct"/>
            <w:vAlign w:val="center"/>
          </w:tcPr>
          <w:p w14:paraId="7470E5F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A33AD4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1B8AF6E0"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6D902F8" w14:textId="77777777" w:rsidTr="00CE22E0">
        <w:trPr>
          <w:cantSplit/>
          <w:jc w:val="center"/>
        </w:trPr>
        <w:tc>
          <w:tcPr>
            <w:tcW w:w="1501" w:type="pct"/>
            <w:vMerge/>
            <w:vAlign w:val="center"/>
          </w:tcPr>
          <w:p w14:paraId="1E8A8BCE"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442219A1" w14:textId="77777777" w:rsidR="00503A41" w:rsidRPr="008A2C9B" w:rsidRDefault="00503A41" w:rsidP="007A3044">
            <w:pPr>
              <w:pStyle w:val="NoSpacing"/>
              <w:rPr>
                <w:rFonts w:ascii="Arial" w:hAnsi="Arial" w:cs="Arial"/>
              </w:rPr>
            </w:pPr>
            <w:r w:rsidRPr="008A2C9B">
              <w:rPr>
                <w:rFonts w:ascii="Arial" w:hAnsi="Arial"/>
              </w:rPr>
              <w:t>Sulfato tribásico de cobre</w:t>
            </w:r>
          </w:p>
        </w:tc>
        <w:tc>
          <w:tcPr>
            <w:tcW w:w="537" w:type="pct"/>
            <w:vAlign w:val="center"/>
          </w:tcPr>
          <w:p w14:paraId="6B3E0D60"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46941E8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3B64D8AC"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8DA19E9" w14:textId="77777777" w:rsidTr="00CE22E0">
        <w:trPr>
          <w:cantSplit/>
          <w:jc w:val="center"/>
        </w:trPr>
        <w:tc>
          <w:tcPr>
            <w:tcW w:w="1501" w:type="pct"/>
            <w:vMerge w:val="restart"/>
            <w:vAlign w:val="center"/>
          </w:tcPr>
          <w:p w14:paraId="6E53BEAE" w14:textId="77777777" w:rsidR="00503A41" w:rsidRPr="008A2C9B" w:rsidRDefault="00503A41" w:rsidP="007A3044">
            <w:pPr>
              <w:pStyle w:val="NoSpacing"/>
              <w:rPr>
                <w:rFonts w:ascii="Arial" w:hAnsi="Arial" w:cs="Arial"/>
                <w:b/>
              </w:rPr>
            </w:pPr>
            <w:r w:rsidRPr="008A2C9B">
              <w:rPr>
                <w:rFonts w:ascii="Arial" w:hAnsi="Arial"/>
                <w:b/>
              </w:rPr>
              <w:t>Podredumbres</w:t>
            </w:r>
          </w:p>
          <w:p w14:paraId="1DC70A35" w14:textId="77777777" w:rsidR="00503A41" w:rsidRPr="008A2C9B" w:rsidRDefault="00503A41" w:rsidP="007A3044">
            <w:pPr>
              <w:pStyle w:val="NoSpacing"/>
              <w:rPr>
                <w:rFonts w:ascii="Arial" w:hAnsi="Arial" w:cs="Arial"/>
                <w:snapToGrid w:val="0"/>
              </w:rPr>
            </w:pPr>
            <w:r w:rsidRPr="008A2C9B">
              <w:rPr>
                <w:rFonts w:ascii="Arial" w:hAnsi="Arial"/>
                <w:i/>
              </w:rPr>
              <w:t xml:space="preserve">(Botrytis </w:t>
            </w:r>
            <w:r w:rsidRPr="008A2C9B">
              <w:rPr>
                <w:rFonts w:ascii="Arial" w:hAnsi="Arial"/>
              </w:rPr>
              <w:t>spp.)</w:t>
            </w:r>
          </w:p>
        </w:tc>
        <w:tc>
          <w:tcPr>
            <w:tcW w:w="1889" w:type="pct"/>
            <w:shd w:val="clear" w:color="auto" w:fill="auto"/>
            <w:vAlign w:val="center"/>
          </w:tcPr>
          <w:p w14:paraId="77DF436E" w14:textId="77777777" w:rsidR="00503A41" w:rsidRPr="008A2C9B" w:rsidRDefault="00503A41" w:rsidP="007A3044">
            <w:pPr>
              <w:pStyle w:val="NoSpacing"/>
              <w:rPr>
                <w:rFonts w:ascii="Arial" w:hAnsi="Arial" w:cs="Arial"/>
              </w:rPr>
            </w:pPr>
          </w:p>
        </w:tc>
        <w:tc>
          <w:tcPr>
            <w:tcW w:w="537" w:type="pct"/>
            <w:vAlign w:val="center"/>
          </w:tcPr>
          <w:p w14:paraId="4B2ACB4C" w14:textId="77777777" w:rsidR="00503A41" w:rsidRPr="008A2C9B" w:rsidRDefault="00503A41" w:rsidP="007A3044">
            <w:pPr>
              <w:pStyle w:val="NoSpacing"/>
              <w:jc w:val="center"/>
              <w:rPr>
                <w:rFonts w:ascii="Arial" w:hAnsi="Arial" w:cs="Arial"/>
                <w:dstrike/>
              </w:rPr>
            </w:pPr>
          </w:p>
        </w:tc>
        <w:tc>
          <w:tcPr>
            <w:tcW w:w="537" w:type="pct"/>
            <w:vAlign w:val="center"/>
          </w:tcPr>
          <w:p w14:paraId="43C5F1A9" w14:textId="77777777" w:rsidR="00503A41" w:rsidRPr="008A2C9B" w:rsidRDefault="00503A41" w:rsidP="007A3044">
            <w:pPr>
              <w:pStyle w:val="NoSpacing"/>
              <w:jc w:val="center"/>
              <w:rPr>
                <w:rFonts w:ascii="Arial" w:hAnsi="Arial" w:cs="Arial"/>
              </w:rPr>
            </w:pPr>
          </w:p>
        </w:tc>
        <w:tc>
          <w:tcPr>
            <w:tcW w:w="536" w:type="pct"/>
            <w:vAlign w:val="center"/>
          </w:tcPr>
          <w:p w14:paraId="1BD4AC13" w14:textId="77777777" w:rsidR="00503A41" w:rsidRPr="008A2C9B" w:rsidRDefault="00503A41" w:rsidP="007A3044">
            <w:pPr>
              <w:pStyle w:val="NoSpacing"/>
              <w:jc w:val="center"/>
              <w:rPr>
                <w:rFonts w:ascii="Arial" w:hAnsi="Arial" w:cs="Arial"/>
                <w:dstrike/>
              </w:rPr>
            </w:pPr>
          </w:p>
        </w:tc>
      </w:tr>
      <w:tr w:rsidR="00503A41" w:rsidRPr="008A2C9B" w14:paraId="08DC07F5" w14:textId="77777777" w:rsidTr="00CE22E0">
        <w:trPr>
          <w:cantSplit/>
          <w:jc w:val="center"/>
        </w:trPr>
        <w:tc>
          <w:tcPr>
            <w:tcW w:w="1501" w:type="pct"/>
            <w:vMerge/>
            <w:vAlign w:val="center"/>
          </w:tcPr>
          <w:p w14:paraId="7220E4A5"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2F08872" w14:textId="77777777" w:rsidR="00503A41" w:rsidRPr="008A2C9B" w:rsidDel="001E626C" w:rsidRDefault="00503A41" w:rsidP="007A3044">
            <w:pPr>
              <w:pStyle w:val="NoSpacing"/>
              <w:rPr>
                <w:rFonts w:ascii="Arial" w:hAnsi="Arial" w:cs="Arial"/>
              </w:rPr>
            </w:pPr>
            <w:r w:rsidRPr="008A2C9B">
              <w:rPr>
                <w:rFonts w:ascii="Arial" w:hAnsi="Arial"/>
              </w:rPr>
              <w:t>Boscalida + Piraclostrobín</w:t>
            </w:r>
          </w:p>
        </w:tc>
        <w:tc>
          <w:tcPr>
            <w:tcW w:w="537" w:type="pct"/>
            <w:vAlign w:val="center"/>
          </w:tcPr>
          <w:p w14:paraId="10AF7D0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375BE92E" w14:textId="77777777" w:rsidR="00503A41" w:rsidRPr="008A2C9B" w:rsidDel="001E626C"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5C0D64AC"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BC296C9" w14:textId="77777777" w:rsidTr="00CE22E0">
        <w:trPr>
          <w:cantSplit/>
          <w:jc w:val="center"/>
        </w:trPr>
        <w:tc>
          <w:tcPr>
            <w:tcW w:w="1501" w:type="pct"/>
            <w:vMerge/>
            <w:vAlign w:val="center"/>
          </w:tcPr>
          <w:p w14:paraId="7C2A03F0"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2E60865" w14:textId="77777777" w:rsidR="00503A41" w:rsidRPr="008A2C9B" w:rsidRDefault="00503A41" w:rsidP="007A3044">
            <w:pPr>
              <w:pStyle w:val="NoSpacing"/>
              <w:rPr>
                <w:rFonts w:ascii="Arial" w:hAnsi="Arial" w:cs="Arial"/>
              </w:rPr>
            </w:pPr>
            <w:r w:rsidRPr="008A2C9B">
              <w:rPr>
                <w:rFonts w:ascii="Arial" w:hAnsi="Arial"/>
              </w:rPr>
              <w:t xml:space="preserve">Clortalonil </w:t>
            </w:r>
          </w:p>
        </w:tc>
        <w:tc>
          <w:tcPr>
            <w:tcW w:w="537" w:type="pct"/>
            <w:vAlign w:val="center"/>
          </w:tcPr>
          <w:p w14:paraId="7DDCEE6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1FB3761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42C5DD2B"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B44AC8F" w14:textId="77777777" w:rsidTr="00CE22E0">
        <w:trPr>
          <w:cantSplit/>
          <w:jc w:val="center"/>
        </w:trPr>
        <w:tc>
          <w:tcPr>
            <w:tcW w:w="1501" w:type="pct"/>
            <w:vMerge/>
            <w:vAlign w:val="center"/>
          </w:tcPr>
          <w:p w14:paraId="331F6088"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55C70E22" w14:textId="77777777" w:rsidR="00503A41" w:rsidRPr="008A2C9B" w:rsidRDefault="00503A41" w:rsidP="007A3044">
            <w:pPr>
              <w:pStyle w:val="NoSpacing"/>
              <w:rPr>
                <w:rFonts w:ascii="Arial" w:hAnsi="Arial" w:cs="Arial"/>
              </w:rPr>
            </w:pPr>
            <w:r w:rsidRPr="008A2C9B">
              <w:rPr>
                <w:rFonts w:ascii="Arial" w:hAnsi="Arial"/>
              </w:rPr>
              <w:t>Fluopiram + Tebuconazol</w:t>
            </w:r>
          </w:p>
        </w:tc>
        <w:tc>
          <w:tcPr>
            <w:tcW w:w="537" w:type="pct"/>
            <w:vAlign w:val="center"/>
          </w:tcPr>
          <w:p w14:paraId="5076083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B251179" w14:textId="77777777" w:rsidR="00503A41" w:rsidRPr="008A2C9B" w:rsidRDefault="00503A41" w:rsidP="007A3044">
            <w:pPr>
              <w:pStyle w:val="NoSpacing"/>
              <w:jc w:val="center"/>
              <w:rPr>
                <w:rFonts w:ascii="Arial" w:hAnsi="Arial" w:cs="Arial"/>
              </w:rPr>
            </w:pPr>
          </w:p>
        </w:tc>
        <w:tc>
          <w:tcPr>
            <w:tcW w:w="536" w:type="pct"/>
            <w:vAlign w:val="center"/>
          </w:tcPr>
          <w:p w14:paraId="381C2859"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4786C99" w14:textId="77777777" w:rsidTr="00CE22E0">
        <w:trPr>
          <w:cantSplit/>
          <w:jc w:val="center"/>
        </w:trPr>
        <w:tc>
          <w:tcPr>
            <w:tcW w:w="1501" w:type="pct"/>
            <w:vMerge/>
            <w:vAlign w:val="center"/>
          </w:tcPr>
          <w:p w14:paraId="049CB5B5"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0AF3865F" w14:textId="77777777" w:rsidR="00503A41" w:rsidRPr="008A2C9B" w:rsidRDefault="00503A41" w:rsidP="007A3044">
            <w:pPr>
              <w:pStyle w:val="NoSpacing"/>
              <w:rPr>
                <w:rFonts w:ascii="Arial" w:hAnsi="Arial" w:cs="Arial"/>
              </w:rPr>
            </w:pPr>
            <w:r w:rsidRPr="008A2C9B">
              <w:rPr>
                <w:rFonts w:ascii="Arial" w:hAnsi="Arial"/>
              </w:rPr>
              <w:t xml:space="preserve">Iprodiona </w:t>
            </w:r>
          </w:p>
        </w:tc>
        <w:tc>
          <w:tcPr>
            <w:tcW w:w="537" w:type="pct"/>
            <w:vAlign w:val="center"/>
          </w:tcPr>
          <w:p w14:paraId="3B76A50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1A5F86D" w14:textId="77777777" w:rsidR="00503A41" w:rsidRPr="008A2C9B" w:rsidRDefault="00503A41" w:rsidP="007A3044">
            <w:pPr>
              <w:pStyle w:val="NoSpacing"/>
              <w:jc w:val="center"/>
              <w:rPr>
                <w:rFonts w:ascii="Arial" w:hAnsi="Arial" w:cs="Arial"/>
              </w:rPr>
            </w:pPr>
          </w:p>
        </w:tc>
        <w:tc>
          <w:tcPr>
            <w:tcW w:w="536" w:type="pct"/>
            <w:vAlign w:val="center"/>
          </w:tcPr>
          <w:p w14:paraId="6738433D"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2CC9D44" w14:textId="77777777" w:rsidTr="00CE22E0">
        <w:trPr>
          <w:cantSplit/>
          <w:jc w:val="center"/>
        </w:trPr>
        <w:tc>
          <w:tcPr>
            <w:tcW w:w="1501" w:type="pct"/>
            <w:vMerge/>
            <w:vAlign w:val="center"/>
          </w:tcPr>
          <w:p w14:paraId="4AEB29EF"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3AB49582" w14:textId="77777777" w:rsidR="00503A41" w:rsidRPr="008A2C9B" w:rsidRDefault="00503A41" w:rsidP="007A3044">
            <w:pPr>
              <w:pStyle w:val="NoSpacing"/>
              <w:rPr>
                <w:rFonts w:ascii="Arial" w:hAnsi="Arial" w:cs="Arial"/>
              </w:rPr>
            </w:pPr>
            <w:r w:rsidRPr="008A2C9B">
              <w:rPr>
                <w:rFonts w:ascii="Arial" w:hAnsi="Arial"/>
              </w:rPr>
              <w:t xml:space="preserve">Tebuconazol </w:t>
            </w:r>
          </w:p>
        </w:tc>
        <w:tc>
          <w:tcPr>
            <w:tcW w:w="537" w:type="pct"/>
            <w:vAlign w:val="center"/>
          </w:tcPr>
          <w:p w14:paraId="3CD8745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6F41ED2" w14:textId="77777777" w:rsidR="00503A41" w:rsidRPr="008A2C9B" w:rsidRDefault="00503A41" w:rsidP="007A3044">
            <w:pPr>
              <w:pStyle w:val="NoSpacing"/>
              <w:jc w:val="center"/>
              <w:rPr>
                <w:rFonts w:ascii="Arial" w:hAnsi="Arial" w:cs="Arial"/>
              </w:rPr>
            </w:pPr>
          </w:p>
        </w:tc>
        <w:tc>
          <w:tcPr>
            <w:tcW w:w="536" w:type="pct"/>
            <w:vAlign w:val="center"/>
          </w:tcPr>
          <w:p w14:paraId="6E4F49BC"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873DEBB" w14:textId="77777777" w:rsidTr="00CE22E0">
        <w:trPr>
          <w:cantSplit/>
          <w:jc w:val="center"/>
        </w:trPr>
        <w:tc>
          <w:tcPr>
            <w:tcW w:w="1501" w:type="pct"/>
            <w:vMerge w:val="restart"/>
            <w:vAlign w:val="center"/>
          </w:tcPr>
          <w:p w14:paraId="2EBA302B" w14:textId="77777777" w:rsidR="00503A41" w:rsidRPr="008A2C9B" w:rsidRDefault="00503A41" w:rsidP="007A3044">
            <w:pPr>
              <w:pStyle w:val="NoSpacing"/>
              <w:rPr>
                <w:rFonts w:ascii="Arial" w:hAnsi="Arial" w:cs="Arial"/>
                <w:b/>
              </w:rPr>
            </w:pPr>
            <w:r w:rsidRPr="008A2C9B">
              <w:rPr>
                <w:rFonts w:ascii="Arial" w:hAnsi="Arial"/>
                <w:b/>
              </w:rPr>
              <w:t>Podredumbre blanca</w:t>
            </w:r>
          </w:p>
          <w:p w14:paraId="37D69BD7" w14:textId="77777777" w:rsidR="00503A41" w:rsidRPr="008A2C9B" w:rsidRDefault="00503A41" w:rsidP="007A3044">
            <w:pPr>
              <w:pStyle w:val="NoSpacing"/>
              <w:rPr>
                <w:rFonts w:ascii="Arial" w:hAnsi="Arial" w:cs="Arial"/>
              </w:rPr>
            </w:pPr>
            <w:r w:rsidRPr="008A2C9B">
              <w:rPr>
                <w:rFonts w:ascii="Arial" w:hAnsi="Arial"/>
              </w:rPr>
              <w:t>(</w:t>
            </w:r>
            <w:r w:rsidRPr="008A2C9B">
              <w:rPr>
                <w:rFonts w:ascii="Arial" w:hAnsi="Arial"/>
                <w:i/>
              </w:rPr>
              <w:t>Sclerotium cepivorum</w:t>
            </w:r>
            <w:r w:rsidRPr="008A2C9B">
              <w:rPr>
                <w:rFonts w:ascii="Arial" w:hAnsi="Arial"/>
              </w:rPr>
              <w:t>)</w:t>
            </w:r>
          </w:p>
        </w:tc>
        <w:tc>
          <w:tcPr>
            <w:tcW w:w="1889" w:type="pct"/>
            <w:vAlign w:val="center"/>
          </w:tcPr>
          <w:p w14:paraId="3F25661D" w14:textId="77777777" w:rsidR="00503A41" w:rsidRPr="008A2C9B" w:rsidRDefault="00503A41" w:rsidP="007A3044">
            <w:pPr>
              <w:pStyle w:val="NoSpacing"/>
              <w:rPr>
                <w:rFonts w:ascii="Arial" w:hAnsi="Arial" w:cs="Arial"/>
                <w:i/>
              </w:rPr>
            </w:pPr>
            <w:r w:rsidRPr="008A2C9B">
              <w:rPr>
                <w:rFonts w:ascii="Arial" w:hAnsi="Arial"/>
                <w:i/>
              </w:rPr>
              <w:t xml:space="preserve">Coniothyrium minitans </w:t>
            </w:r>
          </w:p>
        </w:tc>
        <w:tc>
          <w:tcPr>
            <w:tcW w:w="537" w:type="pct"/>
            <w:vAlign w:val="center"/>
          </w:tcPr>
          <w:p w14:paraId="18CB4CAA"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4A48DF5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68ACCE51"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C84C184" w14:textId="77777777" w:rsidTr="00CE22E0">
        <w:trPr>
          <w:cantSplit/>
          <w:jc w:val="center"/>
        </w:trPr>
        <w:tc>
          <w:tcPr>
            <w:tcW w:w="1501" w:type="pct"/>
            <w:vMerge/>
            <w:vAlign w:val="center"/>
          </w:tcPr>
          <w:p w14:paraId="20347597" w14:textId="77777777" w:rsidR="00503A41" w:rsidRPr="008A2C9B" w:rsidRDefault="00503A41" w:rsidP="007A3044">
            <w:pPr>
              <w:pStyle w:val="NoSpacing"/>
              <w:rPr>
                <w:rFonts w:ascii="Arial" w:hAnsi="Arial" w:cs="Arial"/>
              </w:rPr>
            </w:pPr>
          </w:p>
        </w:tc>
        <w:tc>
          <w:tcPr>
            <w:tcW w:w="1889" w:type="pct"/>
            <w:vAlign w:val="center"/>
          </w:tcPr>
          <w:p w14:paraId="178FEA8A" w14:textId="77777777" w:rsidR="00503A41" w:rsidRPr="008A2C9B" w:rsidRDefault="00503A41" w:rsidP="007A3044">
            <w:pPr>
              <w:pStyle w:val="NoSpacing"/>
              <w:rPr>
                <w:rFonts w:ascii="Arial" w:hAnsi="Arial" w:cs="Arial"/>
                <w:i/>
              </w:rPr>
            </w:pPr>
            <w:r w:rsidRPr="008A2C9B">
              <w:rPr>
                <w:rFonts w:ascii="Arial" w:hAnsi="Arial"/>
              </w:rPr>
              <w:t>Fluopiram + Tebuconazol</w:t>
            </w:r>
          </w:p>
        </w:tc>
        <w:tc>
          <w:tcPr>
            <w:tcW w:w="537" w:type="pct"/>
            <w:vAlign w:val="center"/>
          </w:tcPr>
          <w:p w14:paraId="07256AF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4184DCAC" w14:textId="77777777" w:rsidR="00503A41" w:rsidRPr="008A2C9B" w:rsidRDefault="00503A41" w:rsidP="007A3044">
            <w:pPr>
              <w:pStyle w:val="NoSpacing"/>
              <w:jc w:val="center"/>
              <w:rPr>
                <w:rFonts w:ascii="Arial" w:hAnsi="Arial" w:cs="Arial"/>
              </w:rPr>
            </w:pPr>
          </w:p>
        </w:tc>
        <w:tc>
          <w:tcPr>
            <w:tcW w:w="536" w:type="pct"/>
            <w:vAlign w:val="center"/>
          </w:tcPr>
          <w:p w14:paraId="211277A5"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FA62846" w14:textId="77777777" w:rsidTr="00CE22E0">
        <w:trPr>
          <w:cantSplit/>
          <w:jc w:val="center"/>
        </w:trPr>
        <w:tc>
          <w:tcPr>
            <w:tcW w:w="1501" w:type="pct"/>
            <w:vMerge/>
            <w:vAlign w:val="center"/>
          </w:tcPr>
          <w:p w14:paraId="6C00D737" w14:textId="77777777" w:rsidR="00503A41" w:rsidRPr="008A2C9B" w:rsidRDefault="00503A41" w:rsidP="007A3044">
            <w:pPr>
              <w:pStyle w:val="NoSpacing"/>
              <w:rPr>
                <w:rFonts w:ascii="Arial" w:hAnsi="Arial" w:cs="Arial"/>
                <w:snapToGrid w:val="0"/>
              </w:rPr>
            </w:pPr>
          </w:p>
        </w:tc>
        <w:tc>
          <w:tcPr>
            <w:tcW w:w="1889" w:type="pct"/>
            <w:vAlign w:val="center"/>
          </w:tcPr>
          <w:p w14:paraId="774D5941" w14:textId="77777777" w:rsidR="00503A41" w:rsidRPr="008A2C9B" w:rsidRDefault="00503A41" w:rsidP="007A3044">
            <w:pPr>
              <w:pStyle w:val="NoSpacing"/>
              <w:rPr>
                <w:rFonts w:ascii="Arial" w:hAnsi="Arial" w:cs="Arial"/>
              </w:rPr>
            </w:pPr>
            <w:r w:rsidRPr="008A2C9B">
              <w:rPr>
                <w:rFonts w:ascii="Arial" w:hAnsi="Arial"/>
              </w:rPr>
              <w:t xml:space="preserve">Tebuconazol </w:t>
            </w:r>
          </w:p>
        </w:tc>
        <w:tc>
          <w:tcPr>
            <w:tcW w:w="537" w:type="pct"/>
            <w:vAlign w:val="center"/>
          </w:tcPr>
          <w:p w14:paraId="6D66119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7FBEAFBD" w14:textId="77777777" w:rsidR="00503A41" w:rsidRPr="008A2C9B" w:rsidRDefault="00503A41" w:rsidP="007A3044">
            <w:pPr>
              <w:pStyle w:val="NoSpacing"/>
              <w:jc w:val="center"/>
              <w:rPr>
                <w:rFonts w:ascii="Arial" w:hAnsi="Arial" w:cs="Arial"/>
              </w:rPr>
            </w:pPr>
          </w:p>
        </w:tc>
        <w:tc>
          <w:tcPr>
            <w:tcW w:w="536" w:type="pct"/>
            <w:vAlign w:val="center"/>
          </w:tcPr>
          <w:p w14:paraId="5168E1AA" w14:textId="77777777" w:rsidR="00503A41" w:rsidRPr="008A2C9B" w:rsidRDefault="00503A41" w:rsidP="007A3044">
            <w:pPr>
              <w:pStyle w:val="NoSpacing"/>
              <w:jc w:val="center"/>
              <w:rPr>
                <w:rFonts w:ascii="Arial" w:hAnsi="Arial" w:cs="Arial"/>
              </w:rPr>
            </w:pPr>
            <w:r w:rsidRPr="008A2C9B">
              <w:rPr>
                <w:rFonts w:ascii="Arial" w:hAnsi="Arial"/>
              </w:rPr>
              <w:t>X</w:t>
            </w:r>
          </w:p>
        </w:tc>
      </w:tr>
    </w:tbl>
    <w:p w14:paraId="6463E663" w14:textId="77777777" w:rsidR="00503A41" w:rsidRPr="008A2C9B" w:rsidRDefault="00503A41" w:rsidP="00B335D9">
      <w:pPr>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3"/>
        <w:gridCol w:w="3428"/>
        <w:gridCol w:w="975"/>
        <w:gridCol w:w="975"/>
        <w:gridCol w:w="973"/>
      </w:tblGrid>
      <w:tr w:rsidR="00503A41" w:rsidRPr="008A2C9B" w14:paraId="7258F4C2" w14:textId="77777777" w:rsidTr="00CE22E0">
        <w:trPr>
          <w:cantSplit/>
          <w:tblHeader/>
          <w:jc w:val="center"/>
        </w:trPr>
        <w:tc>
          <w:tcPr>
            <w:tcW w:w="1501" w:type="pct"/>
            <w:tcBorders>
              <w:top w:val="single" w:sz="4" w:space="0" w:color="auto"/>
            </w:tcBorders>
            <w:shd w:val="pct15" w:color="auto" w:fill="FFFFFF"/>
            <w:vAlign w:val="center"/>
          </w:tcPr>
          <w:p w14:paraId="678A3F73" w14:textId="77777777" w:rsidR="00503A41" w:rsidRPr="008A2C9B" w:rsidRDefault="00503A41" w:rsidP="007A3044">
            <w:pPr>
              <w:pStyle w:val="NoSpacing"/>
              <w:rPr>
                <w:rFonts w:ascii="Arial" w:hAnsi="Arial" w:cs="Arial"/>
                <w:b/>
              </w:rPr>
            </w:pPr>
            <w:r w:rsidRPr="008A2C9B">
              <w:rPr>
                <w:rFonts w:ascii="Arial" w:hAnsi="Arial"/>
                <w:b/>
              </w:rPr>
              <w:t>Plaga/enfermedad</w:t>
            </w:r>
          </w:p>
        </w:tc>
        <w:tc>
          <w:tcPr>
            <w:tcW w:w="1889" w:type="pct"/>
            <w:tcBorders>
              <w:top w:val="single" w:sz="4" w:space="0" w:color="auto"/>
            </w:tcBorders>
            <w:shd w:val="pct15" w:color="auto" w:fill="FFFFFF"/>
            <w:vAlign w:val="center"/>
          </w:tcPr>
          <w:p w14:paraId="3DB116AA" w14:textId="77777777" w:rsidR="00503A41" w:rsidRPr="008A2C9B" w:rsidRDefault="00503A41" w:rsidP="007A3044">
            <w:pPr>
              <w:pStyle w:val="NoSpacing"/>
              <w:rPr>
                <w:rFonts w:ascii="Arial" w:hAnsi="Arial" w:cs="Arial"/>
                <w:b/>
              </w:rPr>
            </w:pPr>
            <w:r w:rsidRPr="008A2C9B">
              <w:rPr>
                <w:rFonts w:ascii="Arial" w:hAnsi="Arial"/>
                <w:b/>
              </w:rPr>
              <w:t>Materias Activas</w:t>
            </w:r>
          </w:p>
        </w:tc>
        <w:tc>
          <w:tcPr>
            <w:tcW w:w="537" w:type="pct"/>
            <w:tcBorders>
              <w:top w:val="single" w:sz="4" w:space="0" w:color="auto"/>
            </w:tcBorders>
            <w:shd w:val="pct15" w:color="auto" w:fill="FFFFFF"/>
            <w:vAlign w:val="center"/>
          </w:tcPr>
          <w:p w14:paraId="4DBF4336" w14:textId="77777777" w:rsidR="00503A41" w:rsidRPr="008A2C9B" w:rsidRDefault="00503A41" w:rsidP="007A3044">
            <w:pPr>
              <w:pStyle w:val="NoSpacing"/>
              <w:rPr>
                <w:rFonts w:ascii="Arial" w:hAnsi="Arial" w:cs="Arial"/>
                <w:b/>
              </w:rPr>
            </w:pPr>
            <w:r w:rsidRPr="008A2C9B">
              <w:rPr>
                <w:rFonts w:ascii="Arial" w:hAnsi="Arial"/>
                <w:b/>
              </w:rPr>
              <w:t xml:space="preserve">Cebolla </w:t>
            </w:r>
          </w:p>
          <w:p w14:paraId="3D824516" w14:textId="77777777" w:rsidR="00503A41" w:rsidRPr="008A2C9B" w:rsidRDefault="00503A41" w:rsidP="007A3044">
            <w:pPr>
              <w:pStyle w:val="NoSpacing"/>
              <w:rPr>
                <w:rFonts w:ascii="Arial" w:hAnsi="Arial" w:cs="Arial"/>
                <w:b/>
              </w:rPr>
            </w:pPr>
            <w:r w:rsidRPr="008A2C9B">
              <w:rPr>
                <w:rFonts w:ascii="Arial" w:hAnsi="Arial"/>
                <w:b/>
              </w:rPr>
              <w:t>Calçot</w:t>
            </w:r>
          </w:p>
        </w:tc>
        <w:tc>
          <w:tcPr>
            <w:tcW w:w="537" w:type="pct"/>
            <w:tcBorders>
              <w:top w:val="single" w:sz="4" w:space="0" w:color="auto"/>
            </w:tcBorders>
            <w:shd w:val="pct15" w:color="auto" w:fill="FFFFFF"/>
            <w:vAlign w:val="center"/>
          </w:tcPr>
          <w:p w14:paraId="49A127FF" w14:textId="77777777" w:rsidR="00503A41" w:rsidRPr="008A2C9B" w:rsidRDefault="00503A41" w:rsidP="007A3044">
            <w:pPr>
              <w:pStyle w:val="NoSpacing"/>
              <w:rPr>
                <w:rFonts w:ascii="Arial" w:hAnsi="Arial" w:cs="Arial"/>
                <w:b/>
              </w:rPr>
            </w:pPr>
            <w:r w:rsidRPr="008A2C9B">
              <w:rPr>
                <w:rFonts w:ascii="Arial" w:hAnsi="Arial"/>
                <w:b/>
              </w:rPr>
              <w:t>Puerro</w:t>
            </w:r>
            <w:r w:rsidRPr="00B335D9">
              <w:rPr>
                <w:rFonts w:ascii="Arial" w:hAnsi="Arial"/>
                <w:b/>
                <w:vanish/>
              </w:rPr>
              <w:t>&lt;A[Puerro|Porro]&gt;</w:t>
            </w:r>
          </w:p>
        </w:tc>
        <w:tc>
          <w:tcPr>
            <w:tcW w:w="536" w:type="pct"/>
            <w:tcBorders>
              <w:top w:val="single" w:sz="4" w:space="0" w:color="auto"/>
            </w:tcBorders>
            <w:shd w:val="pct15" w:color="auto" w:fill="FFFFFF"/>
            <w:vAlign w:val="center"/>
          </w:tcPr>
          <w:p w14:paraId="468834A8" w14:textId="77777777" w:rsidR="00503A41" w:rsidRPr="008A2C9B" w:rsidRDefault="00503A41" w:rsidP="007A3044">
            <w:pPr>
              <w:pStyle w:val="NoSpacing"/>
              <w:rPr>
                <w:rFonts w:ascii="Arial" w:hAnsi="Arial" w:cs="Arial"/>
                <w:b/>
              </w:rPr>
            </w:pPr>
            <w:r w:rsidRPr="008A2C9B">
              <w:rPr>
                <w:rFonts w:ascii="Arial" w:hAnsi="Arial"/>
                <w:b/>
              </w:rPr>
              <w:t>Ajo</w:t>
            </w:r>
          </w:p>
        </w:tc>
      </w:tr>
      <w:tr w:rsidR="00503A41" w:rsidRPr="008A2C9B" w14:paraId="1717F25D" w14:textId="77777777" w:rsidTr="00CE22E0">
        <w:trPr>
          <w:cantSplit/>
          <w:jc w:val="center"/>
        </w:trPr>
        <w:tc>
          <w:tcPr>
            <w:tcW w:w="1501" w:type="pct"/>
            <w:vMerge w:val="restart"/>
            <w:vAlign w:val="center"/>
          </w:tcPr>
          <w:p w14:paraId="59B2AD9C" w14:textId="77777777" w:rsidR="00503A41" w:rsidRPr="008A2C9B" w:rsidRDefault="00503A41" w:rsidP="007A3044">
            <w:pPr>
              <w:pStyle w:val="NoSpacing"/>
              <w:rPr>
                <w:rFonts w:ascii="Arial" w:hAnsi="Arial" w:cs="Arial"/>
                <w:b/>
              </w:rPr>
            </w:pPr>
            <w:r w:rsidRPr="008A2C9B">
              <w:rPr>
                <w:rFonts w:ascii="Arial" w:hAnsi="Arial"/>
                <w:b/>
              </w:rPr>
              <w:t>Roya</w:t>
            </w:r>
          </w:p>
          <w:p w14:paraId="36BB32AF" w14:textId="77777777" w:rsidR="00503A41" w:rsidRPr="008A2C9B" w:rsidRDefault="00503A41" w:rsidP="007A3044">
            <w:pPr>
              <w:pStyle w:val="NoSpacing"/>
              <w:rPr>
                <w:rFonts w:ascii="Arial" w:hAnsi="Arial" w:cs="Arial"/>
                <w:i/>
              </w:rPr>
            </w:pPr>
            <w:r w:rsidRPr="008A2C9B">
              <w:rPr>
                <w:rFonts w:ascii="Arial" w:hAnsi="Arial"/>
                <w:i/>
              </w:rPr>
              <w:t xml:space="preserve">Puccinia </w:t>
            </w:r>
            <w:r w:rsidRPr="008A2C9B">
              <w:rPr>
                <w:rFonts w:ascii="Arial" w:hAnsi="Arial"/>
              </w:rPr>
              <w:t>spp</w:t>
            </w:r>
            <w:r w:rsidRPr="008A2C9B">
              <w:rPr>
                <w:rFonts w:ascii="Arial" w:hAnsi="Arial"/>
                <w:i/>
              </w:rPr>
              <w:t>.</w:t>
            </w:r>
          </w:p>
        </w:tc>
        <w:tc>
          <w:tcPr>
            <w:tcW w:w="1889" w:type="pct"/>
            <w:shd w:val="clear" w:color="auto" w:fill="auto"/>
            <w:vAlign w:val="center"/>
          </w:tcPr>
          <w:p w14:paraId="46942476" w14:textId="77777777" w:rsidR="00503A41" w:rsidRPr="008A2C9B" w:rsidRDefault="00503A41" w:rsidP="007A3044">
            <w:pPr>
              <w:pStyle w:val="NoSpacing"/>
              <w:rPr>
                <w:rFonts w:ascii="Arial" w:hAnsi="Arial" w:cs="Arial"/>
              </w:rPr>
            </w:pPr>
            <w:r w:rsidRPr="008A2C9B">
              <w:rPr>
                <w:rFonts w:ascii="Arial" w:hAnsi="Arial"/>
              </w:rPr>
              <w:t>Azoxistrobín</w:t>
            </w:r>
          </w:p>
        </w:tc>
        <w:tc>
          <w:tcPr>
            <w:tcW w:w="537" w:type="pct"/>
            <w:vAlign w:val="center"/>
          </w:tcPr>
          <w:p w14:paraId="3C47A83F"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40E498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5326EB26"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4E71202" w14:textId="77777777" w:rsidTr="00CE22E0">
        <w:trPr>
          <w:cantSplit/>
          <w:jc w:val="center"/>
        </w:trPr>
        <w:tc>
          <w:tcPr>
            <w:tcW w:w="1501" w:type="pct"/>
            <w:vMerge/>
            <w:vAlign w:val="center"/>
          </w:tcPr>
          <w:p w14:paraId="0CB9A04C"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4847342A" w14:textId="77777777" w:rsidR="00503A41" w:rsidRPr="008A2C9B" w:rsidRDefault="00503A41" w:rsidP="007A3044">
            <w:pPr>
              <w:pStyle w:val="NoSpacing"/>
              <w:rPr>
                <w:rFonts w:ascii="Arial" w:hAnsi="Arial" w:cs="Arial"/>
              </w:rPr>
            </w:pPr>
            <w:r w:rsidRPr="008A2C9B">
              <w:rPr>
                <w:rFonts w:ascii="Arial" w:hAnsi="Arial"/>
              </w:rPr>
              <w:t>Boscalida + Piraclostrobín</w:t>
            </w:r>
          </w:p>
        </w:tc>
        <w:tc>
          <w:tcPr>
            <w:tcW w:w="537" w:type="pct"/>
            <w:vAlign w:val="center"/>
          </w:tcPr>
          <w:p w14:paraId="6EA8FDB5" w14:textId="77777777" w:rsidR="00503A41" w:rsidRPr="008A2C9B" w:rsidRDefault="00503A41" w:rsidP="007A3044">
            <w:pPr>
              <w:pStyle w:val="NoSpacing"/>
              <w:jc w:val="center"/>
              <w:rPr>
                <w:rFonts w:ascii="Arial" w:hAnsi="Arial" w:cs="Arial"/>
              </w:rPr>
            </w:pPr>
          </w:p>
        </w:tc>
        <w:tc>
          <w:tcPr>
            <w:tcW w:w="537" w:type="pct"/>
            <w:vAlign w:val="center"/>
          </w:tcPr>
          <w:p w14:paraId="6419E969" w14:textId="77777777" w:rsidR="00503A41" w:rsidRPr="008A2C9B" w:rsidRDefault="00503A41" w:rsidP="007A3044">
            <w:pPr>
              <w:pStyle w:val="NoSpacing"/>
              <w:jc w:val="center"/>
              <w:rPr>
                <w:rFonts w:ascii="Arial" w:hAnsi="Arial" w:cs="Arial"/>
              </w:rPr>
            </w:pPr>
          </w:p>
        </w:tc>
        <w:tc>
          <w:tcPr>
            <w:tcW w:w="536" w:type="pct"/>
            <w:vAlign w:val="center"/>
          </w:tcPr>
          <w:p w14:paraId="511C4745"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7854F36" w14:textId="77777777" w:rsidTr="00CE22E0">
        <w:trPr>
          <w:cantSplit/>
          <w:jc w:val="center"/>
        </w:trPr>
        <w:tc>
          <w:tcPr>
            <w:tcW w:w="1501" w:type="pct"/>
            <w:vMerge/>
            <w:vAlign w:val="center"/>
          </w:tcPr>
          <w:p w14:paraId="6FAABECD"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0466A3C8" w14:textId="77777777" w:rsidR="00503A41" w:rsidRPr="008A2C9B" w:rsidRDefault="00503A41" w:rsidP="007A3044">
            <w:pPr>
              <w:pStyle w:val="NoSpacing"/>
              <w:rPr>
                <w:rFonts w:ascii="Arial" w:hAnsi="Arial" w:cs="Arial"/>
              </w:rPr>
            </w:pPr>
            <w:r w:rsidRPr="008A2C9B">
              <w:rPr>
                <w:rFonts w:ascii="Arial" w:hAnsi="Arial"/>
              </w:rPr>
              <w:t xml:space="preserve">Difenoconazol </w:t>
            </w:r>
          </w:p>
        </w:tc>
        <w:tc>
          <w:tcPr>
            <w:tcW w:w="537" w:type="pct"/>
            <w:vAlign w:val="center"/>
          </w:tcPr>
          <w:p w14:paraId="70A5D2F2" w14:textId="77777777" w:rsidR="00503A41" w:rsidRPr="008A2C9B" w:rsidRDefault="00503A41" w:rsidP="007A3044">
            <w:pPr>
              <w:pStyle w:val="NoSpacing"/>
              <w:jc w:val="center"/>
              <w:rPr>
                <w:rFonts w:ascii="Arial" w:hAnsi="Arial" w:cs="Arial"/>
              </w:rPr>
            </w:pPr>
          </w:p>
        </w:tc>
        <w:tc>
          <w:tcPr>
            <w:tcW w:w="537" w:type="pct"/>
            <w:vAlign w:val="center"/>
          </w:tcPr>
          <w:p w14:paraId="249A7CF6" w14:textId="77777777" w:rsidR="00503A41" w:rsidRPr="008A2C9B" w:rsidRDefault="00503A41" w:rsidP="007A3044">
            <w:pPr>
              <w:pStyle w:val="NoSpacing"/>
              <w:jc w:val="center"/>
              <w:rPr>
                <w:rFonts w:ascii="Arial" w:hAnsi="Arial" w:cs="Arial"/>
              </w:rPr>
            </w:pPr>
          </w:p>
        </w:tc>
        <w:tc>
          <w:tcPr>
            <w:tcW w:w="536" w:type="pct"/>
            <w:vAlign w:val="center"/>
          </w:tcPr>
          <w:p w14:paraId="55B8A456"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1EE1A954" w14:textId="77777777" w:rsidTr="00CE22E0">
        <w:trPr>
          <w:cantSplit/>
          <w:jc w:val="center"/>
        </w:trPr>
        <w:tc>
          <w:tcPr>
            <w:tcW w:w="1501" w:type="pct"/>
            <w:vMerge/>
            <w:vAlign w:val="center"/>
          </w:tcPr>
          <w:p w14:paraId="403C8789"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6D286018" w14:textId="77777777" w:rsidR="00503A41" w:rsidRPr="008A2C9B" w:rsidRDefault="00503A41" w:rsidP="007A3044">
            <w:pPr>
              <w:pStyle w:val="NoSpacing"/>
              <w:rPr>
                <w:rFonts w:ascii="Arial" w:hAnsi="Arial" w:cs="Arial"/>
              </w:rPr>
            </w:pPr>
            <w:r w:rsidRPr="008A2C9B">
              <w:rPr>
                <w:rFonts w:ascii="Arial" w:hAnsi="Arial"/>
              </w:rPr>
              <w:t>Fluopiram + Tebuconazol</w:t>
            </w:r>
          </w:p>
        </w:tc>
        <w:tc>
          <w:tcPr>
            <w:tcW w:w="537" w:type="pct"/>
            <w:vAlign w:val="center"/>
          </w:tcPr>
          <w:p w14:paraId="40FB63F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0735EBB2" w14:textId="77777777" w:rsidR="00503A41" w:rsidRPr="008A2C9B" w:rsidRDefault="00503A41" w:rsidP="007A3044">
            <w:pPr>
              <w:pStyle w:val="NoSpacing"/>
              <w:jc w:val="center"/>
              <w:rPr>
                <w:rFonts w:ascii="Arial" w:hAnsi="Arial" w:cs="Arial"/>
              </w:rPr>
            </w:pPr>
          </w:p>
        </w:tc>
        <w:tc>
          <w:tcPr>
            <w:tcW w:w="536" w:type="pct"/>
            <w:vAlign w:val="center"/>
          </w:tcPr>
          <w:p w14:paraId="3A9FC8A8"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07CDC099" w14:textId="77777777" w:rsidTr="00CE22E0">
        <w:trPr>
          <w:cantSplit/>
          <w:jc w:val="center"/>
        </w:trPr>
        <w:tc>
          <w:tcPr>
            <w:tcW w:w="1501" w:type="pct"/>
            <w:vMerge/>
            <w:vAlign w:val="center"/>
          </w:tcPr>
          <w:p w14:paraId="5229BC41"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2627E10E" w14:textId="77777777" w:rsidR="00503A41" w:rsidRPr="008A2C9B" w:rsidRDefault="00503A41" w:rsidP="007A3044">
            <w:pPr>
              <w:pStyle w:val="NoSpacing"/>
              <w:rPr>
                <w:rFonts w:ascii="Arial" w:hAnsi="Arial" w:cs="Arial"/>
              </w:rPr>
            </w:pPr>
            <w:r w:rsidRPr="008A2C9B">
              <w:rPr>
                <w:rFonts w:ascii="Arial" w:hAnsi="Arial"/>
              </w:rPr>
              <w:t xml:space="preserve">Tebuconazol </w:t>
            </w:r>
          </w:p>
        </w:tc>
        <w:tc>
          <w:tcPr>
            <w:tcW w:w="537" w:type="pct"/>
            <w:vAlign w:val="center"/>
          </w:tcPr>
          <w:p w14:paraId="62F1AEF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CD18A73" w14:textId="77777777" w:rsidR="00503A41" w:rsidRPr="008A2C9B" w:rsidRDefault="00503A41" w:rsidP="007A3044">
            <w:pPr>
              <w:pStyle w:val="NoSpacing"/>
              <w:jc w:val="center"/>
              <w:rPr>
                <w:rFonts w:ascii="Arial" w:hAnsi="Arial" w:cs="Arial"/>
              </w:rPr>
            </w:pPr>
          </w:p>
        </w:tc>
        <w:tc>
          <w:tcPr>
            <w:tcW w:w="536" w:type="pct"/>
            <w:vAlign w:val="center"/>
          </w:tcPr>
          <w:p w14:paraId="3DB94661"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5A7E16B" w14:textId="77777777" w:rsidTr="00CE22E0">
        <w:trPr>
          <w:cantSplit/>
          <w:jc w:val="center"/>
        </w:trPr>
        <w:tc>
          <w:tcPr>
            <w:tcW w:w="1501" w:type="pct"/>
            <w:vMerge/>
            <w:vAlign w:val="center"/>
          </w:tcPr>
          <w:p w14:paraId="7B625A63"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073279A3" w14:textId="77777777" w:rsidR="00503A41" w:rsidRPr="008A2C9B" w:rsidRDefault="00503A41" w:rsidP="007A3044">
            <w:pPr>
              <w:pStyle w:val="NoSpacing"/>
              <w:rPr>
                <w:rFonts w:ascii="Arial" w:hAnsi="Arial" w:cs="Arial"/>
              </w:rPr>
            </w:pPr>
            <w:r w:rsidRPr="008A2C9B">
              <w:rPr>
                <w:rFonts w:ascii="Arial" w:hAnsi="Arial"/>
              </w:rPr>
              <w:t>Tebuconazol + Trifloxistrobina</w:t>
            </w:r>
          </w:p>
        </w:tc>
        <w:tc>
          <w:tcPr>
            <w:tcW w:w="537" w:type="pct"/>
            <w:vAlign w:val="center"/>
          </w:tcPr>
          <w:p w14:paraId="3671047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8C4D6B8" w14:textId="77777777" w:rsidR="00503A41" w:rsidRPr="008A2C9B" w:rsidRDefault="00503A41" w:rsidP="007A3044">
            <w:pPr>
              <w:pStyle w:val="NoSpacing"/>
              <w:jc w:val="center"/>
              <w:rPr>
                <w:rFonts w:ascii="Arial" w:hAnsi="Arial" w:cs="Arial"/>
              </w:rPr>
            </w:pPr>
          </w:p>
        </w:tc>
        <w:tc>
          <w:tcPr>
            <w:tcW w:w="536" w:type="pct"/>
            <w:vAlign w:val="center"/>
          </w:tcPr>
          <w:p w14:paraId="226E1EFF"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3B92620" w14:textId="77777777" w:rsidTr="00CE22E0">
        <w:trPr>
          <w:cantSplit/>
          <w:jc w:val="center"/>
        </w:trPr>
        <w:tc>
          <w:tcPr>
            <w:tcW w:w="1501" w:type="pct"/>
            <w:vMerge w:val="restart"/>
            <w:shd w:val="clear" w:color="auto" w:fill="auto"/>
            <w:vAlign w:val="center"/>
          </w:tcPr>
          <w:p w14:paraId="447FBC55" w14:textId="77777777" w:rsidR="00503A41" w:rsidRPr="008A2C9B" w:rsidRDefault="00503A41" w:rsidP="007A3044">
            <w:pPr>
              <w:pStyle w:val="NoSpacing"/>
              <w:rPr>
                <w:rFonts w:ascii="Arial" w:hAnsi="Arial" w:cs="Arial"/>
                <w:i/>
              </w:rPr>
            </w:pPr>
            <w:r w:rsidRPr="008A2C9B">
              <w:rPr>
                <w:rFonts w:ascii="Arial" w:hAnsi="Arial"/>
                <w:i/>
              </w:rPr>
              <w:t xml:space="preserve">Sclerotinia </w:t>
            </w:r>
            <w:r w:rsidRPr="008A2C9B">
              <w:rPr>
                <w:rFonts w:ascii="Arial" w:hAnsi="Arial"/>
              </w:rPr>
              <w:t>spp.</w:t>
            </w:r>
          </w:p>
        </w:tc>
        <w:tc>
          <w:tcPr>
            <w:tcW w:w="1889" w:type="pct"/>
            <w:shd w:val="clear" w:color="auto" w:fill="auto"/>
            <w:vAlign w:val="center"/>
          </w:tcPr>
          <w:p w14:paraId="7368E975" w14:textId="77777777" w:rsidR="00503A41" w:rsidRPr="008A2C9B" w:rsidRDefault="00503A41" w:rsidP="007A3044">
            <w:pPr>
              <w:pStyle w:val="NoSpacing"/>
              <w:rPr>
                <w:rFonts w:ascii="Arial" w:hAnsi="Arial" w:cs="Arial"/>
              </w:rPr>
            </w:pPr>
            <w:r w:rsidRPr="008A2C9B">
              <w:rPr>
                <w:rFonts w:ascii="Arial" w:hAnsi="Arial"/>
                <w:i/>
              </w:rPr>
              <w:t>Coniothyrium minitans</w:t>
            </w:r>
          </w:p>
        </w:tc>
        <w:tc>
          <w:tcPr>
            <w:tcW w:w="537" w:type="pct"/>
            <w:vAlign w:val="center"/>
          </w:tcPr>
          <w:p w14:paraId="1AD132E1"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699A180"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2ED59B72"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173F8422" w14:textId="77777777" w:rsidTr="00CE22E0">
        <w:trPr>
          <w:cantSplit/>
          <w:jc w:val="center"/>
        </w:trPr>
        <w:tc>
          <w:tcPr>
            <w:tcW w:w="1501" w:type="pct"/>
            <w:vMerge/>
            <w:shd w:val="clear" w:color="auto" w:fill="auto"/>
            <w:vAlign w:val="center"/>
          </w:tcPr>
          <w:p w14:paraId="00F87EEF"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582A3A1D" w14:textId="77777777" w:rsidR="00503A41" w:rsidRPr="008A2C9B" w:rsidRDefault="00503A41" w:rsidP="007A3044">
            <w:pPr>
              <w:pStyle w:val="NoSpacing"/>
              <w:rPr>
                <w:rFonts w:ascii="Arial" w:hAnsi="Arial" w:cs="Arial"/>
              </w:rPr>
            </w:pPr>
            <w:r w:rsidRPr="008A2C9B">
              <w:rPr>
                <w:rFonts w:ascii="Arial" w:hAnsi="Arial"/>
              </w:rPr>
              <w:t>Fluopiram + Tebuconazol</w:t>
            </w:r>
          </w:p>
        </w:tc>
        <w:tc>
          <w:tcPr>
            <w:tcW w:w="537" w:type="pct"/>
            <w:vAlign w:val="center"/>
          </w:tcPr>
          <w:p w14:paraId="6704599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2CED6F6A" w14:textId="77777777" w:rsidR="00503A41" w:rsidRPr="008A2C9B" w:rsidRDefault="00503A41" w:rsidP="007A3044">
            <w:pPr>
              <w:pStyle w:val="NoSpacing"/>
              <w:jc w:val="center"/>
              <w:rPr>
                <w:rFonts w:ascii="Arial" w:hAnsi="Arial" w:cs="Arial"/>
              </w:rPr>
            </w:pPr>
          </w:p>
        </w:tc>
        <w:tc>
          <w:tcPr>
            <w:tcW w:w="536" w:type="pct"/>
            <w:vAlign w:val="center"/>
          </w:tcPr>
          <w:p w14:paraId="2BD7F785"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5605B990" w14:textId="77777777" w:rsidTr="00CE22E0">
        <w:trPr>
          <w:cantSplit/>
          <w:jc w:val="center"/>
        </w:trPr>
        <w:tc>
          <w:tcPr>
            <w:tcW w:w="1501" w:type="pct"/>
            <w:vMerge/>
            <w:shd w:val="clear" w:color="auto" w:fill="auto"/>
            <w:vAlign w:val="center"/>
          </w:tcPr>
          <w:p w14:paraId="7ABCC585"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36F26FDC" w14:textId="77777777" w:rsidR="00503A41" w:rsidRPr="008A2C9B" w:rsidRDefault="00503A41" w:rsidP="007A3044">
            <w:pPr>
              <w:pStyle w:val="NoSpacing"/>
              <w:rPr>
                <w:rFonts w:ascii="Arial" w:hAnsi="Arial" w:cs="Arial"/>
              </w:rPr>
            </w:pPr>
            <w:r w:rsidRPr="008A2C9B">
              <w:rPr>
                <w:rFonts w:ascii="Arial" w:hAnsi="Arial"/>
              </w:rPr>
              <w:t xml:space="preserve">Tebuconazol </w:t>
            </w:r>
          </w:p>
        </w:tc>
        <w:tc>
          <w:tcPr>
            <w:tcW w:w="537" w:type="pct"/>
            <w:vAlign w:val="center"/>
          </w:tcPr>
          <w:p w14:paraId="0DBA1E2C"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382429E5" w14:textId="77777777" w:rsidR="00503A41" w:rsidRPr="008A2C9B" w:rsidRDefault="00503A41" w:rsidP="007A3044">
            <w:pPr>
              <w:pStyle w:val="NoSpacing"/>
              <w:jc w:val="center"/>
              <w:rPr>
                <w:rFonts w:ascii="Arial" w:hAnsi="Arial" w:cs="Arial"/>
              </w:rPr>
            </w:pPr>
          </w:p>
        </w:tc>
        <w:tc>
          <w:tcPr>
            <w:tcW w:w="536" w:type="pct"/>
            <w:vAlign w:val="center"/>
          </w:tcPr>
          <w:p w14:paraId="5E67FA99"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5E8C60E" w14:textId="77777777" w:rsidTr="00CE22E0">
        <w:trPr>
          <w:cantSplit/>
          <w:jc w:val="center"/>
        </w:trPr>
        <w:tc>
          <w:tcPr>
            <w:tcW w:w="1501" w:type="pct"/>
            <w:vAlign w:val="center"/>
          </w:tcPr>
          <w:p w14:paraId="34ACBE6D" w14:textId="77777777" w:rsidR="00503A41" w:rsidRPr="008A2C9B" w:rsidRDefault="00503A41" w:rsidP="007A3044">
            <w:pPr>
              <w:pStyle w:val="NoSpacing"/>
              <w:rPr>
                <w:rFonts w:ascii="Arial" w:hAnsi="Arial" w:cs="Arial"/>
                <w:i/>
              </w:rPr>
            </w:pPr>
            <w:r w:rsidRPr="008A2C9B">
              <w:rPr>
                <w:rFonts w:ascii="Arial" w:hAnsi="Arial"/>
                <w:i/>
              </w:rPr>
              <w:t>Fusarium oxysporum</w:t>
            </w:r>
          </w:p>
        </w:tc>
        <w:tc>
          <w:tcPr>
            <w:tcW w:w="1889" w:type="pct"/>
            <w:shd w:val="clear" w:color="auto" w:fill="auto"/>
            <w:vAlign w:val="center"/>
          </w:tcPr>
          <w:p w14:paraId="621231C3" w14:textId="77777777" w:rsidR="00503A41" w:rsidRPr="008A2C9B" w:rsidRDefault="00503A41" w:rsidP="007A3044">
            <w:pPr>
              <w:pStyle w:val="NoSpacing"/>
              <w:rPr>
                <w:rFonts w:ascii="Arial" w:hAnsi="Arial" w:cs="Arial"/>
              </w:rPr>
            </w:pPr>
          </w:p>
        </w:tc>
        <w:tc>
          <w:tcPr>
            <w:tcW w:w="537" w:type="pct"/>
            <w:vAlign w:val="center"/>
          </w:tcPr>
          <w:p w14:paraId="6F0C01B2" w14:textId="77777777" w:rsidR="00503A41" w:rsidRPr="008A2C9B" w:rsidRDefault="00503A41" w:rsidP="007A3044">
            <w:pPr>
              <w:pStyle w:val="NoSpacing"/>
              <w:jc w:val="center"/>
              <w:rPr>
                <w:rFonts w:ascii="Arial" w:hAnsi="Arial" w:cs="Arial"/>
              </w:rPr>
            </w:pPr>
          </w:p>
        </w:tc>
        <w:tc>
          <w:tcPr>
            <w:tcW w:w="537" w:type="pct"/>
            <w:vAlign w:val="center"/>
          </w:tcPr>
          <w:p w14:paraId="3AA9ED2B" w14:textId="77777777" w:rsidR="00503A41" w:rsidRPr="008A2C9B" w:rsidRDefault="00503A41" w:rsidP="007A3044">
            <w:pPr>
              <w:pStyle w:val="NoSpacing"/>
              <w:jc w:val="center"/>
              <w:rPr>
                <w:rFonts w:ascii="Arial" w:hAnsi="Arial" w:cs="Arial"/>
              </w:rPr>
            </w:pPr>
          </w:p>
        </w:tc>
        <w:tc>
          <w:tcPr>
            <w:tcW w:w="536" w:type="pct"/>
            <w:vAlign w:val="center"/>
          </w:tcPr>
          <w:p w14:paraId="23FC6CDB" w14:textId="77777777" w:rsidR="00503A41" w:rsidRPr="008A2C9B" w:rsidRDefault="00503A41" w:rsidP="007A3044">
            <w:pPr>
              <w:pStyle w:val="NoSpacing"/>
              <w:jc w:val="center"/>
              <w:rPr>
                <w:rFonts w:ascii="Arial" w:hAnsi="Arial" w:cs="Arial"/>
              </w:rPr>
            </w:pPr>
          </w:p>
        </w:tc>
      </w:tr>
      <w:tr w:rsidR="00503A41" w:rsidRPr="008A2C9B" w14:paraId="1EEA92B1" w14:textId="77777777" w:rsidTr="00CE22E0">
        <w:trPr>
          <w:cantSplit/>
          <w:jc w:val="center"/>
        </w:trPr>
        <w:tc>
          <w:tcPr>
            <w:tcW w:w="1501" w:type="pct"/>
            <w:vMerge w:val="restart"/>
            <w:vAlign w:val="center"/>
          </w:tcPr>
          <w:p w14:paraId="6E02DF46" w14:textId="77777777" w:rsidR="00503A41" w:rsidRPr="00F15CA2" w:rsidRDefault="00503A41" w:rsidP="007A3044">
            <w:pPr>
              <w:pStyle w:val="NoSpacing"/>
              <w:rPr>
                <w:rFonts w:ascii="Arial" w:hAnsi="Arial" w:cs="Arial"/>
                <w:b/>
                <w:lang w:val="pt-PT"/>
              </w:rPr>
            </w:pPr>
            <w:r w:rsidRPr="00F15CA2">
              <w:rPr>
                <w:rFonts w:ascii="Arial" w:hAnsi="Arial"/>
                <w:b/>
                <w:lang w:val="pt-PT"/>
              </w:rPr>
              <w:t>Bacterias</w:t>
            </w:r>
          </w:p>
          <w:p w14:paraId="7F3C789C" w14:textId="77777777" w:rsidR="00503A41" w:rsidRPr="00F15CA2" w:rsidRDefault="00503A41" w:rsidP="007A3044">
            <w:pPr>
              <w:pStyle w:val="NoSpacing"/>
              <w:rPr>
                <w:rFonts w:ascii="Arial" w:hAnsi="Arial" w:cs="Arial"/>
                <w:lang w:val="pt-PT"/>
              </w:rPr>
            </w:pPr>
            <w:r w:rsidRPr="00F15CA2">
              <w:rPr>
                <w:rFonts w:ascii="Arial" w:hAnsi="Arial"/>
                <w:i/>
                <w:lang w:val="pt-PT"/>
              </w:rPr>
              <w:t>Pseudomonas</w:t>
            </w:r>
            <w:r w:rsidRPr="00F15CA2">
              <w:rPr>
                <w:rFonts w:ascii="Arial" w:hAnsi="Arial"/>
                <w:lang w:val="pt-PT"/>
              </w:rPr>
              <w:t xml:space="preserve"> spp.</w:t>
            </w:r>
          </w:p>
          <w:p w14:paraId="4DEC065C" w14:textId="77777777" w:rsidR="00503A41" w:rsidRPr="00F15CA2" w:rsidRDefault="00503A41" w:rsidP="007A3044">
            <w:pPr>
              <w:pStyle w:val="NoSpacing"/>
              <w:rPr>
                <w:rFonts w:ascii="Arial" w:hAnsi="Arial" w:cs="Arial"/>
                <w:lang w:val="pt-PT"/>
              </w:rPr>
            </w:pPr>
            <w:r w:rsidRPr="00F15CA2">
              <w:rPr>
                <w:rFonts w:ascii="Arial" w:hAnsi="Arial"/>
                <w:i/>
                <w:lang w:val="pt-PT"/>
              </w:rPr>
              <w:t>Erwinia caratovora</w:t>
            </w:r>
          </w:p>
        </w:tc>
        <w:tc>
          <w:tcPr>
            <w:tcW w:w="1889" w:type="pct"/>
            <w:shd w:val="clear" w:color="auto" w:fill="auto"/>
            <w:vAlign w:val="center"/>
          </w:tcPr>
          <w:p w14:paraId="72BCE3D7" w14:textId="77777777" w:rsidR="00503A41" w:rsidRPr="008A2C9B" w:rsidRDefault="00503A41" w:rsidP="007A3044">
            <w:pPr>
              <w:pStyle w:val="NoSpacing"/>
              <w:rPr>
                <w:rFonts w:ascii="Arial" w:hAnsi="Arial" w:cs="Arial"/>
                <w:snapToGrid w:val="0"/>
              </w:rPr>
            </w:pPr>
            <w:r w:rsidRPr="008A2C9B">
              <w:rPr>
                <w:rFonts w:ascii="Arial" w:hAnsi="Arial"/>
              </w:rPr>
              <w:t>Hidróxido cúprico (4)</w:t>
            </w:r>
          </w:p>
        </w:tc>
        <w:tc>
          <w:tcPr>
            <w:tcW w:w="537" w:type="pct"/>
            <w:vAlign w:val="center"/>
          </w:tcPr>
          <w:p w14:paraId="537DA8F0"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16C6E68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67861BEF"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75F7BD6F" w14:textId="77777777" w:rsidTr="00CE22E0">
        <w:trPr>
          <w:cantSplit/>
          <w:jc w:val="center"/>
        </w:trPr>
        <w:tc>
          <w:tcPr>
            <w:tcW w:w="1501" w:type="pct"/>
            <w:vMerge/>
            <w:vAlign w:val="center"/>
          </w:tcPr>
          <w:p w14:paraId="280A553D" w14:textId="77777777" w:rsidR="00503A41" w:rsidRPr="008A2C9B" w:rsidRDefault="00503A41" w:rsidP="007A3044">
            <w:pPr>
              <w:pStyle w:val="NoSpacing"/>
              <w:rPr>
                <w:rFonts w:ascii="Arial" w:hAnsi="Arial" w:cs="Arial"/>
                <w:i/>
              </w:rPr>
            </w:pPr>
          </w:p>
        </w:tc>
        <w:tc>
          <w:tcPr>
            <w:tcW w:w="1889" w:type="pct"/>
            <w:shd w:val="clear" w:color="auto" w:fill="auto"/>
            <w:vAlign w:val="center"/>
          </w:tcPr>
          <w:p w14:paraId="2F74BCD5" w14:textId="77777777" w:rsidR="00503A41" w:rsidRPr="008A2C9B" w:rsidRDefault="00503A41" w:rsidP="007A3044">
            <w:pPr>
              <w:pStyle w:val="NoSpacing"/>
              <w:rPr>
                <w:rFonts w:ascii="Arial" w:hAnsi="Arial" w:cs="Arial"/>
                <w:snapToGrid w:val="0"/>
              </w:rPr>
            </w:pPr>
            <w:r w:rsidRPr="008A2C9B">
              <w:rPr>
                <w:rFonts w:ascii="Arial" w:hAnsi="Arial"/>
                <w:snapToGrid w:val="0"/>
              </w:rPr>
              <w:t>Oxicloruro de cobre</w:t>
            </w:r>
          </w:p>
        </w:tc>
        <w:tc>
          <w:tcPr>
            <w:tcW w:w="537" w:type="pct"/>
            <w:vAlign w:val="center"/>
          </w:tcPr>
          <w:p w14:paraId="2C7D0FA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54CE05B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7EBEBA23"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26D05150" w14:textId="77777777" w:rsidTr="00CE22E0">
        <w:trPr>
          <w:cantSplit/>
          <w:jc w:val="center"/>
        </w:trPr>
        <w:tc>
          <w:tcPr>
            <w:tcW w:w="1501" w:type="pct"/>
            <w:vMerge/>
            <w:vAlign w:val="center"/>
          </w:tcPr>
          <w:p w14:paraId="3C2B3ABE"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617968C2" w14:textId="77777777" w:rsidR="00503A41" w:rsidRPr="008A2C9B" w:rsidRDefault="00503A41" w:rsidP="007A3044">
            <w:pPr>
              <w:pStyle w:val="NoSpacing"/>
              <w:rPr>
                <w:rFonts w:ascii="Arial" w:hAnsi="Arial" w:cs="Arial"/>
                <w:snapToGrid w:val="0"/>
              </w:rPr>
            </w:pPr>
            <w:r w:rsidRPr="008A2C9B">
              <w:rPr>
                <w:rFonts w:ascii="Arial" w:hAnsi="Arial"/>
                <w:snapToGrid w:val="0"/>
              </w:rPr>
              <w:t>Óxido cuproso</w:t>
            </w:r>
          </w:p>
        </w:tc>
        <w:tc>
          <w:tcPr>
            <w:tcW w:w="537" w:type="pct"/>
            <w:vAlign w:val="center"/>
          </w:tcPr>
          <w:p w14:paraId="09B4BD3C"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75CC69B4"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3E002676"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66D184F3" w14:textId="77777777" w:rsidTr="00CE22E0">
        <w:trPr>
          <w:cantSplit/>
          <w:jc w:val="center"/>
        </w:trPr>
        <w:tc>
          <w:tcPr>
            <w:tcW w:w="1501" w:type="pct"/>
            <w:vMerge/>
            <w:vAlign w:val="center"/>
          </w:tcPr>
          <w:p w14:paraId="20CC38BD"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55A979DC" w14:textId="77777777" w:rsidR="00503A41" w:rsidRPr="008A2C9B" w:rsidRDefault="00503A41" w:rsidP="007A3044">
            <w:pPr>
              <w:pStyle w:val="NoSpacing"/>
              <w:rPr>
                <w:rFonts w:ascii="Arial" w:hAnsi="Arial" w:cs="Arial"/>
                <w:snapToGrid w:val="0"/>
              </w:rPr>
            </w:pPr>
            <w:r w:rsidRPr="008A2C9B">
              <w:rPr>
                <w:rFonts w:ascii="Arial" w:hAnsi="Arial"/>
                <w:snapToGrid w:val="0"/>
              </w:rPr>
              <w:t>Sulfato cuprocálcico</w:t>
            </w:r>
          </w:p>
        </w:tc>
        <w:tc>
          <w:tcPr>
            <w:tcW w:w="537" w:type="pct"/>
            <w:vAlign w:val="center"/>
          </w:tcPr>
          <w:p w14:paraId="61B4C689"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F3158E6"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532C554E"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4B9E44EC" w14:textId="77777777" w:rsidTr="00CE22E0">
        <w:trPr>
          <w:cantSplit/>
          <w:jc w:val="center"/>
        </w:trPr>
        <w:tc>
          <w:tcPr>
            <w:tcW w:w="1501" w:type="pct"/>
            <w:vMerge/>
            <w:vAlign w:val="center"/>
          </w:tcPr>
          <w:p w14:paraId="0EE64289"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32933698" w14:textId="77777777" w:rsidR="00503A41" w:rsidRPr="008A2C9B" w:rsidRDefault="00503A41" w:rsidP="007A3044">
            <w:pPr>
              <w:pStyle w:val="NoSpacing"/>
              <w:rPr>
                <w:rFonts w:ascii="Arial" w:hAnsi="Arial" w:cs="Arial"/>
              </w:rPr>
            </w:pPr>
            <w:r w:rsidRPr="008A2C9B">
              <w:rPr>
                <w:rFonts w:ascii="Arial" w:hAnsi="Arial"/>
                <w:snapToGrid w:val="0"/>
              </w:rPr>
              <w:t xml:space="preserve">Sulfato tribásico de cobre </w:t>
            </w:r>
          </w:p>
        </w:tc>
        <w:tc>
          <w:tcPr>
            <w:tcW w:w="537" w:type="pct"/>
            <w:vAlign w:val="center"/>
          </w:tcPr>
          <w:p w14:paraId="54A2413B"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6FAD505E"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66F1217A"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34293DE8" w14:textId="77777777" w:rsidTr="00CE22E0">
        <w:trPr>
          <w:cantSplit/>
          <w:jc w:val="center"/>
        </w:trPr>
        <w:tc>
          <w:tcPr>
            <w:tcW w:w="1501" w:type="pct"/>
            <w:vMerge w:val="restart"/>
            <w:vAlign w:val="center"/>
          </w:tcPr>
          <w:p w14:paraId="11C6F864" w14:textId="77777777" w:rsidR="00503A41" w:rsidRPr="008A2C9B" w:rsidRDefault="00503A41" w:rsidP="007A3044">
            <w:pPr>
              <w:pStyle w:val="NoSpacing"/>
              <w:rPr>
                <w:rFonts w:ascii="Arial" w:hAnsi="Arial" w:cs="Arial"/>
                <w:b/>
              </w:rPr>
            </w:pPr>
            <w:r w:rsidRPr="008A2C9B">
              <w:rPr>
                <w:rFonts w:ascii="Arial" w:hAnsi="Arial"/>
                <w:b/>
              </w:rPr>
              <w:t xml:space="preserve">Nemátodos </w:t>
            </w:r>
          </w:p>
          <w:p w14:paraId="1933C1F6" w14:textId="77777777" w:rsidR="00503A41" w:rsidRPr="008A2C9B" w:rsidRDefault="00503A41" w:rsidP="007A3044">
            <w:pPr>
              <w:pStyle w:val="NoSpacing"/>
              <w:rPr>
                <w:rFonts w:ascii="Arial" w:hAnsi="Arial" w:cs="Arial"/>
                <w:i/>
              </w:rPr>
            </w:pPr>
            <w:r w:rsidRPr="008A2C9B">
              <w:rPr>
                <w:rFonts w:ascii="Arial" w:hAnsi="Arial"/>
                <w:i/>
              </w:rPr>
              <w:t xml:space="preserve">Ditylenchus dipsaci Meloidogyne </w:t>
            </w:r>
            <w:r w:rsidRPr="008A2C9B">
              <w:rPr>
                <w:rFonts w:ascii="Arial" w:hAnsi="Arial"/>
              </w:rPr>
              <w:t>spp</w:t>
            </w:r>
            <w:r w:rsidRPr="008A2C9B">
              <w:rPr>
                <w:rFonts w:ascii="Arial" w:hAnsi="Arial"/>
                <w:i/>
              </w:rPr>
              <w:t>.</w:t>
            </w:r>
          </w:p>
        </w:tc>
        <w:tc>
          <w:tcPr>
            <w:tcW w:w="1889" w:type="pct"/>
            <w:shd w:val="clear" w:color="auto" w:fill="auto"/>
            <w:vAlign w:val="center"/>
          </w:tcPr>
          <w:p w14:paraId="71A4C598" w14:textId="77777777" w:rsidR="00503A41" w:rsidRPr="008A2C9B" w:rsidRDefault="00503A41" w:rsidP="007A3044">
            <w:pPr>
              <w:pStyle w:val="NoSpacing"/>
              <w:rPr>
                <w:rFonts w:ascii="Arial" w:hAnsi="Arial" w:cs="Arial"/>
                <w:dstrike/>
              </w:rPr>
            </w:pPr>
            <w:r w:rsidRPr="008A2C9B">
              <w:rPr>
                <w:rFonts w:ascii="Arial" w:hAnsi="Arial"/>
              </w:rPr>
              <w:t>Metam-sodio</w:t>
            </w:r>
          </w:p>
        </w:tc>
        <w:tc>
          <w:tcPr>
            <w:tcW w:w="537" w:type="pct"/>
            <w:vAlign w:val="center"/>
          </w:tcPr>
          <w:p w14:paraId="593D4025"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1DD2A2E3"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34BF90F8"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8A2C9B" w14:paraId="69F190F4" w14:textId="77777777" w:rsidTr="00CE22E0">
        <w:trPr>
          <w:cantSplit/>
          <w:jc w:val="center"/>
        </w:trPr>
        <w:tc>
          <w:tcPr>
            <w:tcW w:w="1501" w:type="pct"/>
            <w:vMerge/>
            <w:vAlign w:val="center"/>
          </w:tcPr>
          <w:p w14:paraId="2D38AF85" w14:textId="77777777" w:rsidR="00503A41" w:rsidRPr="008A2C9B" w:rsidRDefault="00503A41" w:rsidP="007A3044">
            <w:pPr>
              <w:pStyle w:val="NoSpacing"/>
              <w:rPr>
                <w:rFonts w:ascii="Arial" w:hAnsi="Arial" w:cs="Arial"/>
              </w:rPr>
            </w:pPr>
          </w:p>
        </w:tc>
        <w:tc>
          <w:tcPr>
            <w:tcW w:w="1889" w:type="pct"/>
            <w:shd w:val="clear" w:color="auto" w:fill="auto"/>
            <w:vAlign w:val="center"/>
          </w:tcPr>
          <w:p w14:paraId="72B24AAB" w14:textId="77777777" w:rsidR="00503A41" w:rsidRPr="008A2C9B" w:rsidRDefault="00503A41" w:rsidP="007A3044">
            <w:pPr>
              <w:pStyle w:val="NoSpacing"/>
              <w:rPr>
                <w:rFonts w:ascii="Arial" w:hAnsi="Arial" w:cs="Arial"/>
              </w:rPr>
            </w:pPr>
            <w:r w:rsidRPr="008A2C9B">
              <w:rPr>
                <w:rFonts w:ascii="Arial" w:hAnsi="Arial"/>
              </w:rPr>
              <w:t>Metam-potasio</w:t>
            </w:r>
          </w:p>
        </w:tc>
        <w:tc>
          <w:tcPr>
            <w:tcW w:w="537" w:type="pct"/>
            <w:vAlign w:val="center"/>
          </w:tcPr>
          <w:p w14:paraId="3CE77BA8"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7" w:type="pct"/>
            <w:vAlign w:val="center"/>
          </w:tcPr>
          <w:p w14:paraId="177FA77D" w14:textId="77777777" w:rsidR="00503A41" w:rsidRPr="008A2C9B" w:rsidRDefault="00503A41" w:rsidP="007A3044">
            <w:pPr>
              <w:pStyle w:val="NoSpacing"/>
              <w:jc w:val="center"/>
              <w:rPr>
                <w:rFonts w:ascii="Arial" w:hAnsi="Arial" w:cs="Arial"/>
              </w:rPr>
            </w:pPr>
            <w:r w:rsidRPr="008A2C9B">
              <w:rPr>
                <w:rFonts w:ascii="Arial" w:hAnsi="Arial"/>
              </w:rPr>
              <w:t>X</w:t>
            </w:r>
          </w:p>
        </w:tc>
        <w:tc>
          <w:tcPr>
            <w:tcW w:w="536" w:type="pct"/>
            <w:vAlign w:val="center"/>
          </w:tcPr>
          <w:p w14:paraId="17491684" w14:textId="77777777" w:rsidR="00503A41" w:rsidRPr="008A2C9B" w:rsidRDefault="00503A41" w:rsidP="007A3044">
            <w:pPr>
              <w:pStyle w:val="NoSpacing"/>
              <w:jc w:val="center"/>
              <w:rPr>
                <w:rFonts w:ascii="Arial" w:hAnsi="Arial" w:cs="Arial"/>
              </w:rPr>
            </w:pPr>
            <w:r w:rsidRPr="008A2C9B">
              <w:rPr>
                <w:rFonts w:ascii="Arial" w:hAnsi="Arial"/>
              </w:rPr>
              <w:t>X</w:t>
            </w:r>
          </w:p>
        </w:tc>
      </w:tr>
      <w:tr w:rsidR="00503A41" w:rsidRPr="006C4695" w14:paraId="6FF744B0" w14:textId="77777777" w:rsidTr="00CE22E0">
        <w:trPr>
          <w:cantSplit/>
          <w:jc w:val="center"/>
        </w:trPr>
        <w:tc>
          <w:tcPr>
            <w:tcW w:w="1501" w:type="pct"/>
            <w:vAlign w:val="center"/>
          </w:tcPr>
          <w:p w14:paraId="7352DA06" w14:textId="77777777" w:rsidR="00503A41" w:rsidRPr="008A2C9B" w:rsidRDefault="00503A41" w:rsidP="007A3044">
            <w:pPr>
              <w:pStyle w:val="NoSpacing"/>
              <w:rPr>
                <w:rFonts w:ascii="Arial" w:hAnsi="Arial" w:cs="Arial"/>
                <w:b/>
              </w:rPr>
            </w:pPr>
            <w:r w:rsidRPr="008A2C9B">
              <w:rPr>
                <w:rFonts w:ascii="Arial" w:hAnsi="Arial"/>
                <w:b/>
              </w:rPr>
              <w:t>Otras plagas y enfermedades</w:t>
            </w:r>
          </w:p>
        </w:tc>
        <w:tc>
          <w:tcPr>
            <w:tcW w:w="1889" w:type="pct"/>
            <w:vAlign w:val="center"/>
          </w:tcPr>
          <w:p w14:paraId="4C82FBE9" w14:textId="77777777" w:rsidR="00503A41" w:rsidRPr="00F15CA2" w:rsidRDefault="00503A41" w:rsidP="007A3044">
            <w:pPr>
              <w:pStyle w:val="NoSpacing"/>
              <w:rPr>
                <w:rFonts w:ascii="Arial" w:hAnsi="Arial" w:cs="Arial"/>
                <w:lang w:val="pt-PT"/>
              </w:rPr>
            </w:pPr>
            <w:r w:rsidRPr="00F15CA2">
              <w:rPr>
                <w:rFonts w:ascii="Arial" w:hAnsi="Arial"/>
                <w:lang w:val="pt-PT"/>
              </w:rPr>
              <w:t>Las expresamente autorizadas en el cultivo, teniendo en cuenta su efecto sobre la fauna útil y su toxicología</w:t>
            </w:r>
          </w:p>
        </w:tc>
        <w:tc>
          <w:tcPr>
            <w:tcW w:w="537" w:type="pct"/>
            <w:vAlign w:val="center"/>
          </w:tcPr>
          <w:p w14:paraId="5806EA7E" w14:textId="77777777" w:rsidR="00503A41" w:rsidRPr="00F15CA2" w:rsidRDefault="00503A41" w:rsidP="007A3044">
            <w:pPr>
              <w:pStyle w:val="NoSpacing"/>
              <w:jc w:val="center"/>
              <w:rPr>
                <w:rFonts w:ascii="Arial" w:hAnsi="Arial" w:cs="Arial"/>
                <w:lang w:val="pt-PT"/>
              </w:rPr>
            </w:pPr>
          </w:p>
        </w:tc>
        <w:tc>
          <w:tcPr>
            <w:tcW w:w="537" w:type="pct"/>
            <w:vAlign w:val="center"/>
          </w:tcPr>
          <w:p w14:paraId="1C5EBD3E" w14:textId="77777777" w:rsidR="00503A41" w:rsidRPr="00F15CA2" w:rsidRDefault="00503A41" w:rsidP="007A3044">
            <w:pPr>
              <w:pStyle w:val="NoSpacing"/>
              <w:jc w:val="center"/>
              <w:rPr>
                <w:rFonts w:ascii="Arial" w:hAnsi="Arial" w:cs="Arial"/>
                <w:lang w:val="pt-PT"/>
              </w:rPr>
            </w:pPr>
          </w:p>
        </w:tc>
        <w:tc>
          <w:tcPr>
            <w:tcW w:w="536" w:type="pct"/>
            <w:vAlign w:val="center"/>
          </w:tcPr>
          <w:p w14:paraId="798EA25A" w14:textId="77777777" w:rsidR="00503A41" w:rsidRPr="00F15CA2" w:rsidRDefault="00503A41" w:rsidP="007A3044">
            <w:pPr>
              <w:pStyle w:val="NoSpacing"/>
              <w:jc w:val="center"/>
              <w:rPr>
                <w:rFonts w:ascii="Arial" w:hAnsi="Arial" w:cs="Arial"/>
                <w:lang w:val="pt-PT"/>
              </w:rPr>
            </w:pPr>
          </w:p>
        </w:tc>
      </w:tr>
    </w:tbl>
    <w:p w14:paraId="7C1306A6" w14:textId="77777777" w:rsidR="00503A41" w:rsidRPr="00F15CA2" w:rsidRDefault="00503A41" w:rsidP="00B335D9">
      <w:pPr>
        <w:pStyle w:val="BodyText3"/>
        <w:spacing w:after="160"/>
        <w:rPr>
          <w:rFonts w:cs="Arial"/>
          <w:b w:val="0"/>
          <w:szCs w:val="22"/>
          <w:lang w:val="pt-PT"/>
        </w:rPr>
      </w:pPr>
    </w:p>
    <w:p w14:paraId="00F3121C" w14:textId="77777777" w:rsidR="00503A41" w:rsidRPr="00F15CA2" w:rsidRDefault="00503A41" w:rsidP="00B335D9">
      <w:pPr>
        <w:pStyle w:val="BodyText3"/>
        <w:numPr>
          <w:ilvl w:val="1"/>
          <w:numId w:val="88"/>
        </w:numPr>
        <w:spacing w:after="160"/>
        <w:rPr>
          <w:rFonts w:cs="Arial"/>
          <w:b w:val="0"/>
          <w:szCs w:val="22"/>
          <w:lang w:val="pt-PT"/>
        </w:rPr>
      </w:pPr>
      <w:r w:rsidRPr="00F15CA2">
        <w:rPr>
          <w:b w:val="0"/>
          <w:lang w:val="pt-PT"/>
        </w:rPr>
        <w:t>Materias activas de productos antigerminantes para</w:t>
      </w:r>
      <w:r w:rsidRPr="00F15CA2">
        <w:rPr>
          <w:b w:val="0"/>
          <w:vanish/>
          <w:lang w:val="pt-PT"/>
        </w:rPr>
        <w:t>&lt;A[por|para]&gt;</w:t>
      </w:r>
      <w:r w:rsidRPr="00F15CA2">
        <w:rPr>
          <w:b w:val="0"/>
          <w:lang w:val="pt-PT"/>
        </w:rPr>
        <w:t xml:space="preserve"> cebolla y ajo.</w:t>
      </w:r>
    </w:p>
    <w:p w14:paraId="080A5CC5" w14:textId="77777777" w:rsidR="00503A41" w:rsidRPr="00F15CA2" w:rsidRDefault="00503A41" w:rsidP="00B335D9">
      <w:pPr>
        <w:pStyle w:val="BodyText3"/>
        <w:spacing w:after="160"/>
        <w:rPr>
          <w:rFonts w:cs="Arial"/>
          <w:szCs w:val="22"/>
          <w:lang w:val="pt-PT"/>
        </w:rPr>
      </w:pPr>
      <w:r w:rsidRPr="00F15CA2">
        <w:rPr>
          <w:lang w:val="pt-PT"/>
        </w:rPr>
        <w:t>- Hidracida maleica</w:t>
      </w:r>
    </w:p>
    <w:p w14:paraId="1095A592" w14:textId="77777777" w:rsidR="00503A41" w:rsidRPr="00F15CA2" w:rsidRDefault="00503A41" w:rsidP="00B335D9">
      <w:pPr>
        <w:pStyle w:val="Heading2"/>
        <w:spacing w:before="0" w:after="160" w:line="240" w:lineRule="auto"/>
        <w:jc w:val="center"/>
        <w:rPr>
          <w:rFonts w:ascii="Arial" w:hAnsi="Arial" w:cs="Arial"/>
          <w:color w:val="auto"/>
          <w:sz w:val="28"/>
          <w:szCs w:val="28"/>
          <w:u w:val="single"/>
          <w:lang w:val="pt-PT"/>
        </w:rPr>
      </w:pPr>
    </w:p>
    <w:p w14:paraId="57FD9343"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5469BC6A"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lastRenderedPageBreak/>
        <w:t>(1) Máximo 1 tratamiento / ciclo de cultivo</w:t>
      </w:r>
    </w:p>
    <w:p w14:paraId="776E0473"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52AD96BA"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687C4D96"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03B9628A"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7A0602F3"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53AC14AB" w14:textId="77777777" w:rsidR="00503A41" w:rsidRPr="00F15CA2" w:rsidRDefault="00503A41" w:rsidP="00B335D9">
      <w:pPr>
        <w:pStyle w:val="Heading2"/>
        <w:spacing w:before="0" w:after="160" w:line="240" w:lineRule="auto"/>
        <w:jc w:val="center"/>
        <w:rPr>
          <w:rFonts w:ascii="Arial" w:hAnsi="Arial" w:cs="Arial"/>
          <w:color w:val="auto"/>
          <w:sz w:val="28"/>
          <w:szCs w:val="28"/>
          <w:u w:val="single"/>
          <w:lang w:val="pt-PT"/>
        </w:rPr>
      </w:pPr>
      <w:r w:rsidRPr="00F15CA2">
        <w:rPr>
          <w:lang w:val="pt-PT"/>
        </w:rPr>
        <w:br w:type="page"/>
      </w:r>
    </w:p>
    <w:p w14:paraId="0BA1CFA6" w14:textId="77777777" w:rsidR="00503A41" w:rsidRPr="008A2C9B" w:rsidRDefault="00503A41" w:rsidP="00B335D9">
      <w:pPr>
        <w:pStyle w:val="Heading2"/>
        <w:spacing w:before="0" w:after="160" w:line="240" w:lineRule="auto"/>
        <w:jc w:val="center"/>
        <w:rPr>
          <w:rFonts w:ascii="Arial" w:hAnsi="Arial" w:cs="Arial"/>
          <w:b/>
          <w:color w:val="auto"/>
          <w:sz w:val="28"/>
          <w:szCs w:val="28"/>
          <w:u w:val="single"/>
        </w:rPr>
      </w:pPr>
      <w:r w:rsidRPr="008A2C9B">
        <w:rPr>
          <w:rFonts w:ascii="Arial" w:hAnsi="Arial"/>
          <w:b/>
          <w:color w:val="auto"/>
          <w:sz w:val="28"/>
          <w:u w:val="single"/>
        </w:rPr>
        <w:lastRenderedPageBreak/>
        <w:t>CROP: CABBAGE, CAULIFLOWER, BROCCOLI AND OTHER CRUCIFERS</w:t>
      </w:r>
    </w:p>
    <w:p w14:paraId="59A7B984" w14:textId="77777777" w:rsidR="00503A41" w:rsidRPr="008A2C9B" w:rsidRDefault="00503A41" w:rsidP="00B335D9">
      <w:pPr>
        <w:spacing w:line="240" w:lineRule="auto"/>
        <w:jc w:val="center"/>
        <w:rPr>
          <w:rFonts w:ascii="Arial" w:hAnsi="Arial" w:cs="Arial"/>
          <w:b/>
          <w:sz w:val="28"/>
          <w:szCs w:val="28"/>
          <w:u w:val="single"/>
        </w:rPr>
      </w:pPr>
    </w:p>
    <w:p w14:paraId="1284EF39"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10DA1143" w14:textId="77777777" w:rsidR="00503A41" w:rsidRDefault="00503A41" w:rsidP="00B335D9">
      <w:pPr>
        <w:pStyle w:val="BodyText3"/>
        <w:spacing w:after="160"/>
        <w:rPr>
          <w:b w:val="0"/>
          <w:lang w:val="pt-PT"/>
        </w:rPr>
      </w:pPr>
      <w:r w:rsidRPr="00F15CA2">
        <w:rPr>
          <w:b w:val="0"/>
          <w:lang w:val="pt-PT"/>
        </w:rPr>
        <w:t>Materias activas de herbicidas para la producción integrada de col, coliflor, bróculi y otros Brasicáceas</w:t>
      </w:r>
    </w:p>
    <w:p w14:paraId="30B7795A" w14:textId="77777777" w:rsidR="007A3044" w:rsidRPr="00F15CA2" w:rsidRDefault="007A3044" w:rsidP="00B335D9">
      <w:pPr>
        <w:pStyle w:val="BodyText3"/>
        <w:spacing w:after="160"/>
        <w:rPr>
          <w:rFonts w:cs="Arial"/>
          <w:b w:val="0"/>
          <w:szCs w:val="22"/>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3B1327AB" w14:textId="77777777" w:rsidTr="000452B8">
        <w:trPr>
          <w:cantSplit/>
          <w:jc w:val="center"/>
        </w:trPr>
        <w:tc>
          <w:tcPr>
            <w:tcW w:w="5000" w:type="pct"/>
            <w:gridSpan w:val="2"/>
            <w:shd w:val="pct12" w:color="auto" w:fill="FFFFFF"/>
            <w:vAlign w:val="center"/>
          </w:tcPr>
          <w:p w14:paraId="18D4E99F" w14:textId="77777777" w:rsidR="00503A41" w:rsidRPr="008A2C9B" w:rsidRDefault="00503A41" w:rsidP="007A3044">
            <w:pPr>
              <w:pStyle w:val="NoSpacing"/>
              <w:rPr>
                <w:rFonts w:ascii="Arial" w:hAnsi="Arial" w:cs="Arial"/>
                <w:snapToGrid w:val="0"/>
              </w:rPr>
            </w:pPr>
            <w:r w:rsidRPr="008A2C9B">
              <w:rPr>
                <w:rFonts w:ascii="Arial" w:hAnsi="Arial"/>
                <w:snapToGrid w:val="0"/>
              </w:rPr>
              <w:t>TIPO DE HERBICIDAS</w:t>
            </w:r>
          </w:p>
        </w:tc>
      </w:tr>
      <w:tr w:rsidR="00503A41" w:rsidRPr="008A2C9B" w14:paraId="0134A46D" w14:textId="77777777" w:rsidTr="000452B8">
        <w:trPr>
          <w:cantSplit/>
          <w:jc w:val="center"/>
        </w:trPr>
        <w:tc>
          <w:tcPr>
            <w:tcW w:w="2418" w:type="pct"/>
            <w:vAlign w:val="center"/>
          </w:tcPr>
          <w:p w14:paraId="68E599B8" w14:textId="77777777" w:rsidR="00503A41" w:rsidRPr="008A2C9B" w:rsidRDefault="00503A41" w:rsidP="007A3044">
            <w:pPr>
              <w:pStyle w:val="NoSpacing"/>
              <w:rPr>
                <w:rFonts w:ascii="Arial" w:hAnsi="Arial" w:cs="Arial"/>
                <w:sz w:val="24"/>
              </w:rPr>
            </w:pPr>
            <w:r w:rsidRPr="008A2C9B">
              <w:rPr>
                <w:rFonts w:ascii="Arial" w:hAnsi="Arial"/>
                <w:sz w:val="24"/>
              </w:rPr>
              <w:t>Materia activa</w:t>
            </w:r>
          </w:p>
        </w:tc>
        <w:tc>
          <w:tcPr>
            <w:tcW w:w="2582" w:type="pct"/>
            <w:shd w:val="clear" w:color="auto" w:fill="D9D9D9"/>
          </w:tcPr>
          <w:p w14:paraId="4B471670" w14:textId="77777777" w:rsidR="00503A41" w:rsidRPr="008A2C9B" w:rsidRDefault="00503A41" w:rsidP="007A3044">
            <w:pPr>
              <w:pStyle w:val="NoSpacing"/>
              <w:rPr>
                <w:rFonts w:ascii="Arial" w:hAnsi="Arial" w:cs="Arial"/>
                <w:snapToGrid w:val="0"/>
              </w:rPr>
            </w:pPr>
            <w:r w:rsidRPr="008A2C9B">
              <w:rPr>
                <w:rFonts w:ascii="Arial" w:hAnsi="Arial"/>
                <w:snapToGrid w:val="0"/>
              </w:rPr>
              <w:t>Restricciones</w:t>
            </w:r>
          </w:p>
        </w:tc>
      </w:tr>
      <w:tr w:rsidR="00503A41" w:rsidRPr="006C4695" w14:paraId="60385AF3" w14:textId="77777777" w:rsidTr="000452B8">
        <w:trPr>
          <w:cantSplit/>
          <w:trHeight w:val="6964"/>
          <w:jc w:val="center"/>
        </w:trPr>
        <w:tc>
          <w:tcPr>
            <w:tcW w:w="2418" w:type="pct"/>
            <w:vAlign w:val="center"/>
          </w:tcPr>
          <w:p w14:paraId="5B94A5FD"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Ácido pelargónico</w:t>
            </w:r>
          </w:p>
          <w:p w14:paraId="70B0C42F"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Ácido pelargónico + Glifosato</w:t>
            </w:r>
          </w:p>
          <w:p w14:paraId="48632C3F"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Cicloxidim </w:t>
            </w:r>
          </w:p>
          <w:p w14:paraId="1FA53964"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Diquat</w:t>
            </w:r>
          </w:p>
          <w:p w14:paraId="20977644"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Fluazifop </w:t>
            </w:r>
          </w:p>
          <w:p w14:paraId="6DA0C65F"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Glifosato </w:t>
            </w:r>
          </w:p>
          <w:p w14:paraId="4BE72924"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Glufosinato </w:t>
            </w:r>
          </w:p>
          <w:p w14:paraId="7E222304"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Metazaclor</w:t>
            </w:r>
          </w:p>
          <w:p w14:paraId="7EA64197"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Oxifluorfén</w:t>
            </w:r>
          </w:p>
          <w:p w14:paraId="4B2F48D9"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Pendimetalina (a)</w:t>
            </w:r>
          </w:p>
          <w:p w14:paraId="700A8492"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 xml:space="preserve">Piridato </w:t>
            </w:r>
          </w:p>
          <w:p w14:paraId="5E8CC9C7"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Propaquizafop</w:t>
            </w:r>
          </w:p>
          <w:p w14:paraId="5A25B121"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Propizamida</w:t>
            </w:r>
          </w:p>
          <w:p w14:paraId="73093705" w14:textId="77777777" w:rsidR="00503A41" w:rsidRPr="00F15CA2" w:rsidRDefault="00503A41" w:rsidP="007A3044">
            <w:pPr>
              <w:pStyle w:val="NoSpacing"/>
              <w:rPr>
                <w:rFonts w:ascii="Arial" w:hAnsi="Arial" w:cs="Arial"/>
                <w:snapToGrid w:val="0"/>
                <w:lang w:val="pt-PT"/>
              </w:rPr>
            </w:pPr>
            <w:r w:rsidRPr="00F15CA2">
              <w:rPr>
                <w:rFonts w:ascii="Arial" w:hAnsi="Arial"/>
                <w:snapToGrid w:val="0"/>
                <w:lang w:val="pt-PT"/>
              </w:rPr>
              <w:t>Quizalofop-p-etil</w:t>
            </w:r>
          </w:p>
          <w:p w14:paraId="4390BA92" w14:textId="77777777" w:rsidR="00503A41" w:rsidRPr="00F15CA2" w:rsidRDefault="00503A41" w:rsidP="007A3044">
            <w:pPr>
              <w:pStyle w:val="NoSpacing"/>
              <w:rPr>
                <w:rFonts w:ascii="Arial" w:hAnsi="Arial" w:cs="Arial"/>
                <w:snapToGrid w:val="0"/>
                <w:lang w:val="pt-PT"/>
              </w:rPr>
            </w:pPr>
          </w:p>
        </w:tc>
        <w:tc>
          <w:tcPr>
            <w:tcW w:w="2582" w:type="pct"/>
          </w:tcPr>
          <w:p w14:paraId="22524157" w14:textId="77777777" w:rsidR="00503A41" w:rsidRPr="00F15CA2" w:rsidRDefault="00503A41" w:rsidP="007A3044">
            <w:pPr>
              <w:pStyle w:val="NoSpacing"/>
              <w:rPr>
                <w:rFonts w:ascii="Arial" w:hAnsi="Arial" w:cs="Arial"/>
                <w:snapToGrid w:val="0"/>
                <w:lang w:val="pt-PT"/>
              </w:rPr>
            </w:pPr>
          </w:p>
          <w:p w14:paraId="48A17953" w14:textId="77777777" w:rsidR="00503A41" w:rsidRPr="00F15CA2" w:rsidRDefault="00503A41" w:rsidP="007A3044">
            <w:pPr>
              <w:pStyle w:val="NoSpacing"/>
              <w:rPr>
                <w:rFonts w:ascii="Arial" w:hAnsi="Arial" w:cs="Arial"/>
                <w:snapToGrid w:val="0"/>
                <w:sz w:val="18"/>
                <w:lang w:val="pt-PT"/>
              </w:rPr>
            </w:pPr>
          </w:p>
          <w:p w14:paraId="75B8535E" w14:textId="77777777" w:rsidR="00503A41" w:rsidRPr="00F15CA2" w:rsidRDefault="00503A41" w:rsidP="007A3044">
            <w:pPr>
              <w:pStyle w:val="NoSpacing"/>
              <w:rPr>
                <w:rFonts w:ascii="Arial" w:hAnsi="Arial" w:cs="Arial"/>
                <w:snapToGrid w:val="0"/>
                <w:sz w:val="18"/>
                <w:lang w:val="pt-PT"/>
              </w:rPr>
            </w:pPr>
          </w:p>
          <w:p w14:paraId="3B6344C5" w14:textId="77777777" w:rsidR="00503A41" w:rsidRPr="00F15CA2" w:rsidRDefault="00503A41" w:rsidP="007A3044">
            <w:pPr>
              <w:pStyle w:val="NoSpacing"/>
              <w:rPr>
                <w:rFonts w:ascii="Arial" w:hAnsi="Arial" w:cs="Arial"/>
                <w:snapToGrid w:val="0"/>
                <w:sz w:val="18"/>
                <w:lang w:val="pt-PT"/>
              </w:rPr>
            </w:pPr>
          </w:p>
          <w:p w14:paraId="6A520AB6" w14:textId="77777777" w:rsidR="00503A41" w:rsidRPr="00F15CA2" w:rsidRDefault="00503A41" w:rsidP="007A3044">
            <w:pPr>
              <w:pStyle w:val="NoSpacing"/>
              <w:rPr>
                <w:rFonts w:ascii="Arial" w:hAnsi="Arial" w:cs="Arial"/>
                <w:snapToGrid w:val="0"/>
                <w:sz w:val="18"/>
                <w:lang w:val="pt-PT"/>
              </w:rPr>
            </w:pPr>
          </w:p>
          <w:p w14:paraId="6871DD74" w14:textId="77777777" w:rsidR="00503A41" w:rsidRPr="00F15CA2" w:rsidRDefault="00503A41" w:rsidP="007A3044">
            <w:pPr>
              <w:pStyle w:val="NoSpacing"/>
              <w:rPr>
                <w:rFonts w:ascii="Arial" w:hAnsi="Arial" w:cs="Arial"/>
                <w:snapToGrid w:val="0"/>
                <w:sz w:val="18"/>
                <w:lang w:val="pt-PT"/>
              </w:rPr>
            </w:pPr>
          </w:p>
          <w:p w14:paraId="73499636" w14:textId="77777777" w:rsidR="00503A41" w:rsidRPr="00F15CA2" w:rsidRDefault="00503A41" w:rsidP="007A3044">
            <w:pPr>
              <w:pStyle w:val="NoSpacing"/>
              <w:rPr>
                <w:rFonts w:ascii="Arial" w:hAnsi="Arial" w:cs="Arial"/>
                <w:snapToGrid w:val="0"/>
                <w:sz w:val="18"/>
                <w:lang w:val="pt-PT"/>
              </w:rPr>
            </w:pPr>
          </w:p>
          <w:p w14:paraId="6914851C" w14:textId="77777777" w:rsidR="00503A41" w:rsidRPr="00F15CA2" w:rsidRDefault="00503A41" w:rsidP="007A3044">
            <w:pPr>
              <w:pStyle w:val="NoSpacing"/>
              <w:rPr>
                <w:rFonts w:ascii="Arial" w:hAnsi="Arial" w:cs="Arial"/>
                <w:snapToGrid w:val="0"/>
                <w:sz w:val="18"/>
                <w:lang w:val="pt-PT"/>
              </w:rPr>
            </w:pPr>
          </w:p>
          <w:p w14:paraId="534367CD" w14:textId="77777777" w:rsidR="00503A41" w:rsidRPr="00F15CA2" w:rsidRDefault="00503A41" w:rsidP="007A3044">
            <w:pPr>
              <w:pStyle w:val="NoSpacing"/>
              <w:rPr>
                <w:rFonts w:ascii="Arial" w:hAnsi="Arial" w:cs="Arial"/>
                <w:snapToGrid w:val="0"/>
                <w:sz w:val="18"/>
                <w:lang w:val="pt-PT"/>
              </w:rPr>
            </w:pPr>
          </w:p>
          <w:p w14:paraId="5BF1FB23" w14:textId="77777777" w:rsidR="00503A41" w:rsidRPr="00F15CA2" w:rsidRDefault="00503A41" w:rsidP="007A3044">
            <w:pPr>
              <w:pStyle w:val="NoSpacing"/>
              <w:rPr>
                <w:rFonts w:ascii="Arial" w:hAnsi="Arial" w:cs="Arial"/>
                <w:snapToGrid w:val="0"/>
                <w:sz w:val="18"/>
                <w:lang w:val="pt-PT"/>
              </w:rPr>
            </w:pPr>
          </w:p>
          <w:p w14:paraId="6D3C5B7B" w14:textId="77777777" w:rsidR="00503A41" w:rsidRPr="00F15CA2" w:rsidRDefault="00503A41" w:rsidP="007A3044">
            <w:pPr>
              <w:pStyle w:val="NoSpacing"/>
              <w:rPr>
                <w:rFonts w:ascii="Arial" w:hAnsi="Arial" w:cs="Arial"/>
                <w:snapToGrid w:val="0"/>
                <w:sz w:val="18"/>
                <w:lang w:val="pt-PT"/>
              </w:rPr>
            </w:pPr>
          </w:p>
          <w:p w14:paraId="3F8E81DC" w14:textId="77777777" w:rsidR="00503A41" w:rsidRPr="00F15CA2" w:rsidRDefault="00503A41" w:rsidP="007A3044">
            <w:pPr>
              <w:pStyle w:val="NoSpacing"/>
              <w:rPr>
                <w:rFonts w:ascii="Arial" w:hAnsi="Arial" w:cs="Arial"/>
                <w:snapToGrid w:val="0"/>
                <w:sz w:val="18"/>
                <w:lang w:val="pt-PT"/>
              </w:rPr>
            </w:pPr>
          </w:p>
          <w:p w14:paraId="59189848" w14:textId="77777777" w:rsidR="00503A41" w:rsidRPr="00F15CA2" w:rsidRDefault="00503A41" w:rsidP="007A3044">
            <w:pPr>
              <w:pStyle w:val="NoSpacing"/>
              <w:rPr>
                <w:rFonts w:ascii="Arial" w:hAnsi="Arial" w:cs="Arial"/>
                <w:snapToGrid w:val="0"/>
                <w:sz w:val="18"/>
                <w:lang w:val="pt-PT"/>
              </w:rPr>
            </w:pPr>
          </w:p>
          <w:p w14:paraId="1F96E750" w14:textId="77777777" w:rsidR="00503A41" w:rsidRPr="00F15CA2" w:rsidRDefault="00503A41" w:rsidP="007A3044">
            <w:pPr>
              <w:pStyle w:val="NoSpacing"/>
              <w:rPr>
                <w:rFonts w:ascii="Arial" w:hAnsi="Arial" w:cs="Arial"/>
                <w:snapToGrid w:val="0"/>
                <w:sz w:val="18"/>
                <w:lang w:val="pt-PT"/>
              </w:rPr>
            </w:pPr>
            <w:r w:rsidRPr="00F15CA2">
              <w:rPr>
                <w:rFonts w:ascii="Arial" w:hAnsi="Arial"/>
                <w:snapToGrid w:val="0"/>
                <w:sz w:val="18"/>
                <w:lang w:val="pt-PT"/>
              </w:rPr>
              <w:t>(a) No autorizada por cultivos de col de Bruselas</w:t>
            </w:r>
          </w:p>
          <w:p w14:paraId="7B34A3C7" w14:textId="77777777" w:rsidR="00503A41" w:rsidRPr="00F15CA2" w:rsidRDefault="00503A41" w:rsidP="007A3044">
            <w:pPr>
              <w:pStyle w:val="NoSpacing"/>
              <w:rPr>
                <w:rFonts w:ascii="Arial" w:hAnsi="Arial" w:cs="Arial"/>
                <w:snapToGrid w:val="0"/>
                <w:sz w:val="18"/>
                <w:lang w:val="pt-PT"/>
              </w:rPr>
            </w:pPr>
            <w:r w:rsidRPr="00F15CA2">
              <w:rPr>
                <w:rFonts w:ascii="Arial" w:hAnsi="Arial"/>
                <w:snapToGrid w:val="0"/>
                <w:sz w:val="18"/>
                <w:lang w:val="pt-PT"/>
              </w:rPr>
              <w:t xml:space="preserve">(b) No autorizada por cultivos de coliflor </w:t>
            </w:r>
          </w:p>
          <w:p w14:paraId="2D7C0095" w14:textId="77777777" w:rsidR="00503A41" w:rsidRPr="00F15CA2" w:rsidRDefault="00503A41" w:rsidP="007A3044">
            <w:pPr>
              <w:pStyle w:val="NoSpacing"/>
              <w:rPr>
                <w:rFonts w:ascii="Arial" w:hAnsi="Arial" w:cs="Arial"/>
                <w:snapToGrid w:val="0"/>
                <w:sz w:val="18"/>
                <w:lang w:val="pt-PT"/>
              </w:rPr>
            </w:pPr>
          </w:p>
          <w:p w14:paraId="092F0E34" w14:textId="77777777" w:rsidR="00503A41" w:rsidRPr="00F15CA2" w:rsidRDefault="00503A41" w:rsidP="007A3044">
            <w:pPr>
              <w:pStyle w:val="NoSpacing"/>
              <w:rPr>
                <w:rFonts w:ascii="Arial" w:hAnsi="Arial" w:cs="Arial"/>
                <w:snapToGrid w:val="0"/>
                <w:sz w:val="18"/>
                <w:lang w:val="pt-PT"/>
              </w:rPr>
            </w:pPr>
            <w:r w:rsidRPr="00F15CA2">
              <w:rPr>
                <w:rFonts w:ascii="Arial" w:hAnsi="Arial"/>
                <w:snapToGrid w:val="0"/>
                <w:sz w:val="18"/>
                <w:lang w:val="pt-PT"/>
              </w:rPr>
              <w:t>Las restricciones numéricas se detallan al final de este documento.</w:t>
            </w:r>
          </w:p>
          <w:p w14:paraId="6D408B99" w14:textId="77777777" w:rsidR="00503A41" w:rsidRPr="00F15CA2" w:rsidRDefault="00503A41" w:rsidP="007A3044">
            <w:pPr>
              <w:pStyle w:val="NoSpacing"/>
              <w:rPr>
                <w:rFonts w:ascii="Arial" w:hAnsi="Arial" w:cs="Arial"/>
                <w:snapToGrid w:val="0"/>
                <w:sz w:val="20"/>
                <w:lang w:val="pt-PT"/>
              </w:rPr>
            </w:pPr>
          </w:p>
        </w:tc>
      </w:tr>
    </w:tbl>
    <w:p w14:paraId="6D060B8B" w14:textId="77777777" w:rsidR="00503A41" w:rsidRPr="00F15CA2" w:rsidRDefault="00503A41" w:rsidP="00B335D9">
      <w:pPr>
        <w:pStyle w:val="BodyText3"/>
        <w:spacing w:after="160"/>
        <w:rPr>
          <w:rFonts w:cs="Arial"/>
          <w:lang w:val="pt-PT"/>
        </w:rPr>
      </w:pPr>
    </w:p>
    <w:p w14:paraId="1BF5C996" w14:textId="77777777" w:rsidR="00503A41" w:rsidRPr="00F15CA2" w:rsidRDefault="00503A41" w:rsidP="00B335D9">
      <w:pPr>
        <w:spacing w:line="240" w:lineRule="auto"/>
        <w:jc w:val="both"/>
        <w:rPr>
          <w:rFonts w:ascii="Arial" w:hAnsi="Arial" w:cs="Arial"/>
          <w:b/>
          <w:snapToGrid w:val="0"/>
          <w:lang w:val="pt-PT"/>
        </w:rPr>
      </w:pPr>
    </w:p>
    <w:p w14:paraId="3F433D29"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118E142E"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w:t>
      </w:r>
    </w:p>
    <w:p w14:paraId="12A8EABA" w14:textId="77777777" w:rsidR="00503A41" w:rsidRPr="008A2C9B" w:rsidRDefault="00503A41" w:rsidP="00B335D9">
      <w:pPr>
        <w:numPr>
          <w:ilvl w:val="0"/>
          <w:numId w:val="82"/>
        </w:numPr>
        <w:spacing w:line="240" w:lineRule="auto"/>
        <w:jc w:val="both"/>
        <w:rPr>
          <w:rFonts w:ascii="Arial" w:hAnsi="Arial" w:cs="Arial"/>
          <w:i/>
        </w:rPr>
      </w:pPr>
      <w:r w:rsidRPr="008A2C9B">
        <w:rPr>
          <w:rFonts w:ascii="Arial" w:hAnsi="Arial"/>
          <w:i/>
        </w:rPr>
        <w:t>Aphidius matricariae</w:t>
      </w:r>
    </w:p>
    <w:p w14:paraId="75419604" w14:textId="77777777" w:rsidR="00503A41" w:rsidRPr="008A2C9B" w:rsidRDefault="00503A41" w:rsidP="00B335D9">
      <w:pPr>
        <w:numPr>
          <w:ilvl w:val="0"/>
          <w:numId w:val="82"/>
        </w:numPr>
        <w:spacing w:line="240" w:lineRule="auto"/>
        <w:jc w:val="both"/>
        <w:rPr>
          <w:rFonts w:ascii="Arial" w:hAnsi="Arial" w:cs="Arial"/>
        </w:rPr>
      </w:pPr>
      <w:r w:rsidRPr="008A2C9B">
        <w:rPr>
          <w:rFonts w:ascii="Arial" w:hAnsi="Arial"/>
          <w:i/>
        </w:rPr>
        <w:t>Sírfidos</w:t>
      </w:r>
      <w:r w:rsidRPr="008A2C9B">
        <w:rPr>
          <w:rFonts w:ascii="Arial" w:hAnsi="Arial"/>
        </w:rPr>
        <w:t>.</w:t>
      </w:r>
    </w:p>
    <w:p w14:paraId="70251D59" w14:textId="77777777" w:rsidR="00503A41" w:rsidRPr="008A2C9B" w:rsidRDefault="00503A41" w:rsidP="00B335D9">
      <w:pPr>
        <w:numPr>
          <w:ilvl w:val="0"/>
          <w:numId w:val="82"/>
        </w:numPr>
        <w:spacing w:line="240" w:lineRule="auto"/>
        <w:jc w:val="both"/>
        <w:rPr>
          <w:rFonts w:ascii="Arial" w:hAnsi="Arial" w:cs="Arial"/>
        </w:rPr>
      </w:pPr>
      <w:r w:rsidRPr="008A2C9B">
        <w:rPr>
          <w:rFonts w:ascii="Arial" w:hAnsi="Arial"/>
          <w:i/>
        </w:rPr>
        <w:t>Encarsia tricolor / Encarsia pergandiela</w:t>
      </w:r>
    </w:p>
    <w:p w14:paraId="70AD776A" w14:textId="77777777" w:rsidR="00503A41" w:rsidRPr="008A2C9B" w:rsidRDefault="00503A41" w:rsidP="007A3044">
      <w:pPr>
        <w:pStyle w:val="Heading1"/>
        <w:pageBreakBefore/>
        <w:spacing w:before="0" w:after="160" w:line="240" w:lineRule="auto"/>
        <w:rPr>
          <w:rFonts w:ascii="Arial" w:hAnsi="Arial" w:cs="Arial"/>
          <w:b/>
          <w:color w:val="auto"/>
          <w:sz w:val="22"/>
        </w:rPr>
      </w:pPr>
      <w:r w:rsidRPr="008A2C9B">
        <w:rPr>
          <w:rFonts w:ascii="Arial" w:hAnsi="Arial"/>
          <w:b/>
          <w:caps/>
          <w:color w:val="auto"/>
          <w:sz w:val="22"/>
        </w:rPr>
        <w:lastRenderedPageBreak/>
        <w:t>ANEXO 6</w:t>
      </w:r>
    </w:p>
    <w:p w14:paraId="49CB0B0D" w14:textId="77777777" w:rsidR="00503A41" w:rsidRPr="008A2C9B" w:rsidRDefault="00503A41" w:rsidP="00B335D9">
      <w:pPr>
        <w:pStyle w:val="BodyText"/>
        <w:spacing w:after="160"/>
        <w:rPr>
          <w:rFonts w:cs="Arial"/>
          <w:b/>
        </w:rPr>
      </w:pPr>
      <w:r w:rsidRPr="008A2C9B">
        <w:rPr>
          <w:b/>
        </w:rPr>
        <w:t>Programas de control fitosanitario</w:t>
      </w:r>
    </w:p>
    <w:p w14:paraId="0D73E125" w14:textId="77777777" w:rsidR="00503A41" w:rsidRPr="00F15CA2" w:rsidRDefault="00503A41" w:rsidP="00B335D9">
      <w:pPr>
        <w:pStyle w:val="BodyText"/>
        <w:spacing w:after="160"/>
        <w:rPr>
          <w:rFonts w:cs="Arial"/>
          <w:lang w:val="pt-PT"/>
        </w:rPr>
      </w:pPr>
      <w:r w:rsidRPr="00F15CA2">
        <w:rPr>
          <w:lang w:val="pt-PT"/>
        </w:rPr>
        <w:t>Para poder aplicar estos programas con éxito, es imprescindible aplicar unas buenas medidas culturales con el objetivo de iniciar el cultivo con plantas limpias</w:t>
      </w:r>
      <w:r w:rsidRPr="00F15CA2">
        <w:rPr>
          <w:vanish/>
          <w:lang w:val="pt-PT"/>
        </w:rPr>
        <w:t>&lt;A[limpias|netas]&gt;</w:t>
      </w:r>
      <w:r w:rsidRPr="00F15CA2">
        <w:rPr>
          <w:lang w:val="pt-PT"/>
        </w:rPr>
        <w:t xml:space="preserve"> de plagas y enfermedades, disminuir la entrada en el cultivo y la posterior proliferación.</w:t>
      </w:r>
    </w:p>
    <w:p w14:paraId="3190FFBD" w14:textId="77777777" w:rsidR="00503A41" w:rsidRPr="00F15CA2" w:rsidRDefault="00503A41" w:rsidP="00B335D9">
      <w:pPr>
        <w:pStyle w:val="BodyText"/>
        <w:spacing w:after="160"/>
        <w:rPr>
          <w:rFonts w:cs="Arial"/>
          <w:lang w:val="pt-PT"/>
        </w:rPr>
      </w:pPr>
      <w:r w:rsidRPr="00F15CA2">
        <w:rPr>
          <w:lang w:val="pt-PT"/>
        </w:rPr>
        <w:t xml:space="preserve">Hay un programa específico para el cultivo que se recoge en el Cuadro nº. 1 de este Anexo. </w:t>
      </w:r>
    </w:p>
    <w:p w14:paraId="22AFD173" w14:textId="77777777" w:rsidR="00503A41" w:rsidRPr="00F15CA2" w:rsidRDefault="00503A41" w:rsidP="00B335D9">
      <w:pPr>
        <w:pStyle w:val="BodyText"/>
        <w:spacing w:after="160"/>
        <w:rPr>
          <w:rFonts w:cs="Arial"/>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4E02EFCF" w14:textId="77777777" w:rsidR="00503A41" w:rsidRPr="00F15CA2" w:rsidRDefault="00503A41" w:rsidP="00B335D9">
      <w:pPr>
        <w:pStyle w:val="BodyText"/>
        <w:spacing w:after="160"/>
        <w:rPr>
          <w:rFonts w:cs="Arial"/>
          <w:szCs w:val="22"/>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14:paraId="61B6B988" w14:textId="77777777" w:rsidR="00503A41" w:rsidRPr="00F15CA2" w:rsidRDefault="00503A41" w:rsidP="00B335D9">
      <w:pPr>
        <w:pStyle w:val="BodyText"/>
        <w:spacing w:after="160"/>
        <w:rPr>
          <w:rFonts w:cs="Arial"/>
          <w:szCs w:val="22"/>
          <w:lang w:val="pt-PT"/>
        </w:rPr>
      </w:pPr>
      <w:r w:rsidRPr="00F15CA2">
        <w:rPr>
          <w:lang w:val="pt-PT"/>
        </w:rPr>
        <w:t>En caso de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39F86E5F" w14:textId="77777777" w:rsidR="00503A41" w:rsidRPr="00F15CA2" w:rsidRDefault="00503A41" w:rsidP="00B335D9">
      <w:pPr>
        <w:pStyle w:val="BodyText"/>
        <w:spacing w:after="160"/>
        <w:rPr>
          <w:rFonts w:cs="Arial"/>
          <w:szCs w:val="22"/>
          <w:lang w:val="pt-PT"/>
        </w:rPr>
      </w:pPr>
      <w:r w:rsidRPr="00F15CA2">
        <w:rPr>
          <w:lang w:val="pt-PT"/>
        </w:rPr>
        <w:t>Además de los muestreos específicos propuestos en los Cuadros de Control Fitosanitario, se hará una observación general del cultivo que permita estimar su estado general así como la presencia de plagas y/o enfermedades. Los recuentos y las observaciones, así como las instrucciones dejadas se anotarán en la correspondiente Hoja 3 del Cuaderno de Explotación.</w:t>
      </w:r>
    </w:p>
    <w:p w14:paraId="0AAF15CC" w14:textId="77777777" w:rsidR="00503A41" w:rsidRPr="00F15CA2" w:rsidRDefault="00503A41" w:rsidP="00B335D9">
      <w:pPr>
        <w:pStyle w:val="BodyText"/>
        <w:spacing w:after="160"/>
        <w:rPr>
          <w:rFonts w:cs="Arial"/>
          <w:szCs w:val="22"/>
          <w:lang w:val="pt-PT"/>
        </w:rPr>
      </w:pPr>
      <w:r w:rsidRPr="00F15CA2">
        <w:rPr>
          <w:lang w:val="pt-PT"/>
        </w:rPr>
        <w:t>La Hoja 3 se complimentará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F15CA2">
        <w:rPr>
          <w:vanish/>
          <w:lang w:val="pt-PT"/>
        </w:rPr>
        <w:t>&lt;A[empleo|ocupación]&gt;</w:t>
      </w:r>
      <w:r w:rsidRPr="00F15CA2">
        <w:rPr>
          <w:lang w:val="pt-PT"/>
        </w:rPr>
        <w:t>) o la infestación media cuando sea requerida. También se calculará el porcentaje de plantas que presentan fauna útil asociada a cada una de las plagas.</w:t>
      </w:r>
    </w:p>
    <w:p w14:paraId="79E3DA12" w14:textId="77777777" w:rsidR="00503A41" w:rsidRPr="00F15CA2" w:rsidRDefault="00503A41" w:rsidP="00B335D9">
      <w:pPr>
        <w:pStyle w:val="BodyText"/>
        <w:spacing w:after="160"/>
        <w:rPr>
          <w:rFonts w:cs="Arial"/>
          <w:szCs w:val="22"/>
          <w:lang w:val="pt-PT"/>
        </w:rPr>
      </w:pPr>
      <w:r w:rsidRPr="00F15CA2">
        <w:rPr>
          <w:lang w:val="pt-PT"/>
        </w:rPr>
        <w:t xml:space="preserve">Los métodos de muestreo y los umbrales de intervención en los casos previstos son los que figuran en el Cuadro 1 de este anexo.  </w:t>
      </w:r>
    </w:p>
    <w:p w14:paraId="3531CFC3"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w:t>
      </w:r>
      <w:r w:rsidRPr="00F15CA2">
        <w:rPr>
          <w:lang w:val="pt-PT"/>
        </w:rPr>
        <w:tab/>
      </w:r>
      <w:r w:rsidRPr="00F15CA2">
        <w:rPr>
          <w:rFonts w:ascii="Arial" w:hAnsi="Arial"/>
          <w:color w:val="auto"/>
          <w:lang w:val="pt-PT"/>
        </w:rPr>
        <w:t>Mosca blanca</w:t>
      </w:r>
      <w:r w:rsidRPr="00F15CA2">
        <w:rPr>
          <w:rFonts w:ascii="Arial" w:hAnsi="Arial"/>
          <w:i/>
          <w:color w:val="auto"/>
          <w:lang w:val="pt-PT"/>
        </w:rPr>
        <w:t xml:space="preserve"> </w:t>
      </w:r>
      <w:r w:rsidRPr="00F15CA2">
        <w:rPr>
          <w:rFonts w:ascii="Arial" w:hAnsi="Arial"/>
          <w:color w:val="auto"/>
          <w:lang w:val="pt-PT"/>
        </w:rPr>
        <w:t>(MB)</w:t>
      </w:r>
    </w:p>
    <w:p w14:paraId="52FC42FB" w14:textId="77777777" w:rsidR="00503A41" w:rsidRPr="00F15CA2" w:rsidRDefault="00503A41" w:rsidP="00B335D9">
      <w:pPr>
        <w:pStyle w:val="BodyText"/>
        <w:spacing w:after="160"/>
        <w:rPr>
          <w:rFonts w:cs="Arial"/>
          <w:szCs w:val="22"/>
          <w:lang w:val="pt-PT"/>
        </w:rPr>
      </w:pPr>
      <w:r w:rsidRPr="00F15CA2">
        <w:rPr>
          <w:lang w:val="pt-PT"/>
        </w:rPr>
        <w:t xml:space="preserve">En la Hoja 3 de seguimiento de plagas y enfermedades y en la columna correspondiente (MB) se anotará la presencia/ausencia (+/-) o el número de adultos de </w:t>
      </w:r>
      <w:r w:rsidRPr="00F15CA2">
        <w:rPr>
          <w:i/>
          <w:lang w:val="pt-PT"/>
        </w:rPr>
        <w:t>Trialeurodes vaporariorum</w:t>
      </w:r>
      <w:r w:rsidRPr="00F15CA2">
        <w:rPr>
          <w:lang w:val="pt-PT"/>
        </w:rPr>
        <w:t xml:space="preserve"> o de </w:t>
      </w:r>
      <w:r w:rsidRPr="00F15CA2">
        <w:rPr>
          <w:i/>
          <w:lang w:val="pt-PT"/>
        </w:rPr>
        <w:t>Aleyrodes proletella</w:t>
      </w:r>
      <w:r w:rsidRPr="00F15CA2">
        <w:rPr>
          <w:lang w:val="pt-PT"/>
        </w:rPr>
        <w:t xml:space="preserve"> (En caso de las bràssiques) por planta o por unidad de muestra siguiendo las indicaciones del correspondiente Cuadro de Control Fitosanitario.</w:t>
      </w:r>
    </w:p>
    <w:p w14:paraId="32A27A8A"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lastRenderedPageBreak/>
        <w:t>6.2.</w:t>
      </w:r>
      <w:r w:rsidRPr="00F15CA2">
        <w:rPr>
          <w:lang w:val="pt-PT"/>
        </w:rPr>
        <w:tab/>
      </w:r>
      <w:r w:rsidRPr="00F15CA2">
        <w:rPr>
          <w:rFonts w:ascii="Arial" w:hAnsi="Arial"/>
          <w:color w:val="auto"/>
          <w:lang w:val="pt-PT"/>
        </w:rPr>
        <w:t>Pulgón (PG)</w:t>
      </w:r>
    </w:p>
    <w:p w14:paraId="1E43D46E" w14:textId="77777777" w:rsidR="00503A41" w:rsidRPr="00F15CA2" w:rsidRDefault="00503A41" w:rsidP="00B335D9">
      <w:pPr>
        <w:pStyle w:val="Heading5"/>
        <w:spacing w:before="0" w:after="160" w:line="240" w:lineRule="auto"/>
        <w:rPr>
          <w:rFonts w:ascii="Arial" w:hAnsi="Arial" w:cs="Arial"/>
          <w:b/>
          <w:color w:val="auto"/>
          <w:lang w:val="pt-PT"/>
        </w:rPr>
      </w:pPr>
      <w:r w:rsidRPr="00F15CA2">
        <w:rPr>
          <w:rFonts w:ascii="Arial" w:hAnsi="Arial"/>
          <w:color w:val="auto"/>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2B3940B3"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4E73EA78"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4FF6D675"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en sus primeros estadios.</w:t>
      </w:r>
    </w:p>
    <w:p w14:paraId="4B8E30AD"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Depredadores polífagos (DEP POLF)</w:t>
      </w:r>
    </w:p>
    <w:p w14:paraId="28EE4573"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57EB1622"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Enfermedades</w:t>
      </w:r>
    </w:p>
    <w:p w14:paraId="70BCE985"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los Cuadros de Control Fitosanitario de los diferentes cultivos.</w:t>
      </w:r>
    </w:p>
    <w:p w14:paraId="1A5784F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Otras enfermedades (ALTRES MLT)</w:t>
      </w:r>
    </w:p>
    <w:p w14:paraId="2A958027"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enfermedades diferentes a las mencionadas en el Cuadro 1.1 especificando en observaciones la especie objeto del seguimiento. En caso de que aparezca una nueva enfermedad no especificada en el Cuadro de Control Fitosanitario del cultivo, su seguimiento también se especificará en esta columna.</w:t>
      </w:r>
    </w:p>
    <w:p w14:paraId="44623262"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 xml:space="preserve">Nemátodos </w:t>
      </w:r>
    </w:p>
    <w:p w14:paraId="0633A7C1"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caso de que el cultivo a implantar sea sensible a nemátodos, se escogerán preferentemente variedades resistentes. En caso de no haber o no sean bien aceptadas por el mercado, se podrán utilizar 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w:t>
      </w:r>
    </w:p>
    <w:p w14:paraId="06B75BE7" w14:textId="77777777" w:rsidR="00503A41" w:rsidRPr="00F15CA2" w:rsidRDefault="00503A41" w:rsidP="00EB1EAD">
      <w:pPr>
        <w:pStyle w:val="BodyText3"/>
        <w:pageBreakBefore/>
        <w:spacing w:after="160"/>
        <w:rPr>
          <w:rFonts w:cs="Arial"/>
          <w:b w:val="0"/>
          <w:szCs w:val="22"/>
          <w:lang w:val="pt-PT"/>
        </w:rPr>
      </w:pPr>
      <w:r w:rsidRPr="00F15CA2">
        <w:rPr>
          <w:b w:val="0"/>
          <w:lang w:val="pt-PT"/>
        </w:rPr>
        <w:lastRenderedPageBreak/>
        <w:t>Cuadro 1.- Control fitosanitario en col, coliflor, bróculi y otros brasicáceas</w:t>
      </w:r>
    </w:p>
    <w:p w14:paraId="434D56A7"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 col, coliflor, bróculi y otros brasicáceas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4"/>
        <w:gridCol w:w="1611"/>
        <w:gridCol w:w="2258"/>
        <w:gridCol w:w="1209"/>
        <w:gridCol w:w="1572"/>
      </w:tblGrid>
      <w:tr w:rsidR="00503A41" w:rsidRPr="008A2C9B" w14:paraId="019270B1" w14:textId="77777777" w:rsidTr="00E87AC2">
        <w:trPr>
          <w:cantSplit/>
          <w:tblHeader/>
          <w:jc w:val="center"/>
        </w:trPr>
        <w:tc>
          <w:tcPr>
            <w:tcW w:w="1336" w:type="pct"/>
            <w:shd w:val="pct12" w:color="auto" w:fill="FFFFFF"/>
            <w:vAlign w:val="center"/>
          </w:tcPr>
          <w:p w14:paraId="0902252E" w14:textId="77777777" w:rsidR="00503A41" w:rsidRPr="008A2C9B" w:rsidRDefault="00503A41" w:rsidP="00B335D9">
            <w:pPr>
              <w:pStyle w:val="titolstaula"/>
              <w:spacing w:after="160"/>
              <w:rPr>
                <w:rFonts w:cs="Arial"/>
                <w:noProof w:val="0"/>
                <w:sz w:val="18"/>
                <w:szCs w:val="18"/>
              </w:rPr>
            </w:pPr>
            <w:r w:rsidRPr="008A2C9B">
              <w:rPr>
                <w:noProof w:val="0"/>
                <w:sz w:val="18"/>
              </w:rPr>
              <w:t>PLAGA / ENFERMEDAD</w:t>
            </w:r>
          </w:p>
        </w:tc>
        <w:tc>
          <w:tcPr>
            <w:tcW w:w="888" w:type="pct"/>
            <w:shd w:val="pct12" w:color="auto" w:fill="FFFFFF"/>
            <w:vAlign w:val="center"/>
          </w:tcPr>
          <w:p w14:paraId="32590764" w14:textId="77777777" w:rsidR="00503A41" w:rsidRPr="00F15CA2" w:rsidRDefault="00503A41" w:rsidP="00B335D9">
            <w:pPr>
              <w:pStyle w:val="titolstaula"/>
              <w:spacing w:after="160"/>
              <w:rPr>
                <w:rFonts w:cs="Arial"/>
                <w:noProof w:val="0"/>
                <w:sz w:val="18"/>
                <w:szCs w:val="18"/>
                <w:lang w:val="pt-PT"/>
              </w:rPr>
            </w:pPr>
            <w:r w:rsidRPr="00F15CA2">
              <w:rPr>
                <w:noProof w:val="0"/>
                <w:sz w:val="18"/>
                <w:lang w:val="pt-PT"/>
              </w:rPr>
              <w:t>MÉTODO DE EVALUACIÓN DE INCIDENCIA</w:t>
            </w:r>
          </w:p>
        </w:tc>
        <w:tc>
          <w:tcPr>
            <w:tcW w:w="1244" w:type="pct"/>
            <w:shd w:val="pct12" w:color="auto" w:fill="FFFFFF"/>
            <w:vAlign w:val="center"/>
          </w:tcPr>
          <w:p w14:paraId="1C7D4B37" w14:textId="77777777" w:rsidR="00503A41" w:rsidRPr="008A2C9B" w:rsidRDefault="00503A41" w:rsidP="00B335D9">
            <w:pPr>
              <w:pStyle w:val="titolstaula"/>
              <w:spacing w:after="160"/>
              <w:rPr>
                <w:rFonts w:cs="Arial"/>
                <w:noProof w:val="0"/>
                <w:sz w:val="18"/>
                <w:szCs w:val="18"/>
              </w:rPr>
            </w:pPr>
            <w:r w:rsidRPr="008A2C9B">
              <w:rPr>
                <w:noProof w:val="0"/>
                <w:sz w:val="18"/>
              </w:rPr>
              <w:t>CRITERIO DE INTERVENCIÓN</w:t>
            </w:r>
          </w:p>
        </w:tc>
        <w:tc>
          <w:tcPr>
            <w:tcW w:w="666" w:type="pct"/>
            <w:shd w:val="pct12" w:color="auto" w:fill="FFFFFF"/>
            <w:vAlign w:val="center"/>
          </w:tcPr>
          <w:p w14:paraId="0DBB4630" w14:textId="77777777" w:rsidR="00503A41" w:rsidRPr="008A2C9B" w:rsidRDefault="00503A41" w:rsidP="00B335D9">
            <w:pPr>
              <w:pStyle w:val="titolstaula"/>
              <w:spacing w:after="160"/>
              <w:rPr>
                <w:rFonts w:cs="Arial"/>
                <w:noProof w:val="0"/>
                <w:sz w:val="18"/>
                <w:szCs w:val="18"/>
              </w:rPr>
            </w:pPr>
            <w:r w:rsidRPr="008A2C9B">
              <w:rPr>
                <w:noProof w:val="0"/>
                <w:sz w:val="18"/>
              </w:rPr>
              <w:t>FAUNA AUXILIAR</w:t>
            </w:r>
          </w:p>
        </w:tc>
        <w:tc>
          <w:tcPr>
            <w:tcW w:w="866" w:type="pct"/>
            <w:shd w:val="pct12" w:color="auto" w:fill="FFFFFF"/>
            <w:vAlign w:val="center"/>
          </w:tcPr>
          <w:p w14:paraId="648064AB" w14:textId="77777777" w:rsidR="00503A41" w:rsidRPr="008A2C9B" w:rsidRDefault="00503A41" w:rsidP="00B335D9">
            <w:pPr>
              <w:pStyle w:val="titolstaula"/>
              <w:spacing w:after="160"/>
              <w:rPr>
                <w:rFonts w:cs="Arial"/>
                <w:noProof w:val="0"/>
                <w:sz w:val="18"/>
                <w:szCs w:val="18"/>
              </w:rPr>
            </w:pPr>
            <w:r w:rsidRPr="008A2C9B">
              <w:rPr>
                <w:noProof w:val="0"/>
                <w:sz w:val="18"/>
              </w:rPr>
              <w:t>OTROS MÉTODOS</w:t>
            </w:r>
          </w:p>
          <w:p w14:paraId="2CA2EE08" w14:textId="77777777" w:rsidR="00503A41" w:rsidRPr="008A2C9B" w:rsidRDefault="00503A41" w:rsidP="00B335D9">
            <w:pPr>
              <w:pStyle w:val="titolstaula"/>
              <w:spacing w:after="160"/>
              <w:rPr>
                <w:rFonts w:cs="Arial"/>
                <w:noProof w:val="0"/>
                <w:sz w:val="18"/>
                <w:szCs w:val="18"/>
              </w:rPr>
            </w:pPr>
            <w:r w:rsidRPr="008A2C9B">
              <w:rPr>
                <w:noProof w:val="0"/>
                <w:sz w:val="18"/>
              </w:rPr>
              <w:t>(culturales, etc.)</w:t>
            </w:r>
          </w:p>
        </w:tc>
      </w:tr>
      <w:tr w:rsidR="00503A41" w:rsidRPr="008A2C9B" w14:paraId="18ADE692" w14:textId="77777777" w:rsidTr="00E87AC2">
        <w:trPr>
          <w:cantSplit/>
          <w:jc w:val="center"/>
        </w:trPr>
        <w:tc>
          <w:tcPr>
            <w:tcW w:w="1336" w:type="pct"/>
            <w:vAlign w:val="center"/>
          </w:tcPr>
          <w:p w14:paraId="69F9EA39"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Mosca de la col (</w:t>
            </w:r>
            <w:r w:rsidRPr="00F15CA2">
              <w:rPr>
                <w:i/>
                <w:noProof w:val="0"/>
                <w:sz w:val="18"/>
                <w:lang w:val="pt-PT"/>
              </w:rPr>
              <w:t>Phorbia brassicae</w:t>
            </w:r>
            <w:r w:rsidRPr="00F15CA2">
              <w:rPr>
                <w:noProof w:val="0"/>
                <w:sz w:val="18"/>
                <w:lang w:val="pt-PT"/>
              </w:rPr>
              <w:t>)</w:t>
            </w:r>
          </w:p>
        </w:tc>
        <w:tc>
          <w:tcPr>
            <w:tcW w:w="888" w:type="pct"/>
            <w:vMerge w:val="restart"/>
            <w:vAlign w:val="center"/>
          </w:tcPr>
          <w:p w14:paraId="339B8831" w14:textId="77777777" w:rsidR="00503A41" w:rsidRPr="008A2C9B" w:rsidRDefault="00503A41" w:rsidP="00B335D9">
            <w:pPr>
              <w:pStyle w:val="taula"/>
              <w:spacing w:after="160"/>
              <w:rPr>
                <w:rFonts w:cs="Arial"/>
                <w:noProof w:val="0"/>
                <w:sz w:val="18"/>
                <w:szCs w:val="18"/>
              </w:rPr>
            </w:pPr>
            <w:r w:rsidRPr="008A2C9B">
              <w:rPr>
                <w:noProof w:val="0"/>
                <w:sz w:val="18"/>
              </w:rPr>
              <w:t>Observar 15 plantas por parcela</w:t>
            </w:r>
          </w:p>
        </w:tc>
        <w:tc>
          <w:tcPr>
            <w:tcW w:w="1244" w:type="pct"/>
            <w:vAlign w:val="center"/>
          </w:tcPr>
          <w:p w14:paraId="70C48BED" w14:textId="77777777" w:rsidR="00503A41" w:rsidRPr="008A2C9B" w:rsidRDefault="00503A41" w:rsidP="00B335D9">
            <w:pPr>
              <w:pStyle w:val="taula"/>
              <w:spacing w:after="160"/>
              <w:rPr>
                <w:rFonts w:cs="Arial"/>
                <w:noProof w:val="0"/>
                <w:sz w:val="18"/>
                <w:szCs w:val="18"/>
              </w:rPr>
            </w:pPr>
            <w:r w:rsidRPr="008A2C9B">
              <w:rPr>
                <w:noProof w:val="0"/>
                <w:sz w:val="18"/>
              </w:rPr>
              <w:t>Presencia de daños</w:t>
            </w:r>
          </w:p>
        </w:tc>
        <w:tc>
          <w:tcPr>
            <w:tcW w:w="666" w:type="pct"/>
            <w:vAlign w:val="center"/>
          </w:tcPr>
          <w:p w14:paraId="3F38F1EB" w14:textId="77777777" w:rsidR="00503A41" w:rsidRPr="008A2C9B" w:rsidRDefault="00503A41" w:rsidP="00B335D9">
            <w:pPr>
              <w:pStyle w:val="taula"/>
              <w:spacing w:after="160"/>
              <w:rPr>
                <w:rFonts w:cs="Arial"/>
                <w:noProof w:val="0"/>
                <w:sz w:val="18"/>
                <w:szCs w:val="18"/>
              </w:rPr>
            </w:pPr>
          </w:p>
        </w:tc>
        <w:tc>
          <w:tcPr>
            <w:tcW w:w="866" w:type="pct"/>
            <w:vAlign w:val="center"/>
          </w:tcPr>
          <w:p w14:paraId="06A590BA" w14:textId="77777777" w:rsidR="00503A41" w:rsidRPr="008A2C9B" w:rsidRDefault="00503A41" w:rsidP="00B335D9">
            <w:pPr>
              <w:pStyle w:val="taula"/>
              <w:spacing w:after="160"/>
              <w:rPr>
                <w:rFonts w:cs="Arial"/>
                <w:noProof w:val="0"/>
                <w:sz w:val="18"/>
                <w:szCs w:val="18"/>
              </w:rPr>
            </w:pPr>
            <w:r w:rsidRPr="008A2C9B">
              <w:rPr>
                <w:noProof w:val="0"/>
                <w:sz w:val="18"/>
              </w:rPr>
              <w:t>Evitar suelos encharcados</w:t>
            </w:r>
          </w:p>
        </w:tc>
      </w:tr>
      <w:tr w:rsidR="00503A41" w:rsidRPr="008A2C9B" w14:paraId="699C8583" w14:textId="77777777" w:rsidTr="00E87AC2">
        <w:trPr>
          <w:cantSplit/>
          <w:jc w:val="center"/>
        </w:trPr>
        <w:tc>
          <w:tcPr>
            <w:tcW w:w="1336" w:type="pct"/>
            <w:vAlign w:val="center"/>
          </w:tcPr>
          <w:p w14:paraId="62732EF3"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Pulgones (</w:t>
            </w:r>
            <w:r w:rsidRPr="00F15CA2">
              <w:rPr>
                <w:i/>
                <w:noProof w:val="0"/>
                <w:sz w:val="18"/>
                <w:lang w:val="pt-PT"/>
              </w:rPr>
              <w:t>Brevicoryne brassicae</w:t>
            </w:r>
            <w:r w:rsidRPr="00F15CA2">
              <w:rPr>
                <w:noProof w:val="0"/>
                <w:sz w:val="18"/>
                <w:lang w:val="pt-PT"/>
              </w:rPr>
              <w:t xml:space="preserve">, </w:t>
            </w:r>
            <w:r w:rsidRPr="00F15CA2">
              <w:rPr>
                <w:i/>
                <w:noProof w:val="0"/>
                <w:sz w:val="18"/>
                <w:lang w:val="pt-PT"/>
              </w:rPr>
              <w:t xml:space="preserve">Myzus persicae </w:t>
            </w:r>
            <w:r w:rsidRPr="00F15CA2">
              <w:rPr>
                <w:noProof w:val="0"/>
                <w:sz w:val="18"/>
                <w:lang w:val="pt-PT"/>
              </w:rPr>
              <w:t>y</w:t>
            </w:r>
            <w:r w:rsidRPr="00F15CA2">
              <w:rPr>
                <w:i/>
                <w:noProof w:val="0"/>
                <w:sz w:val="18"/>
                <w:lang w:val="pt-PT"/>
              </w:rPr>
              <w:t xml:space="preserve"> </w:t>
            </w:r>
            <w:r w:rsidRPr="00F15CA2">
              <w:rPr>
                <w:noProof w:val="0"/>
                <w:sz w:val="18"/>
                <w:lang w:val="pt-PT"/>
              </w:rPr>
              <w:t>otros)</w:t>
            </w:r>
          </w:p>
        </w:tc>
        <w:tc>
          <w:tcPr>
            <w:tcW w:w="888" w:type="pct"/>
            <w:vMerge/>
            <w:vAlign w:val="center"/>
          </w:tcPr>
          <w:p w14:paraId="77DD1E27" w14:textId="77777777" w:rsidR="00503A41" w:rsidRPr="00F15CA2" w:rsidRDefault="00503A41" w:rsidP="00B335D9">
            <w:pPr>
              <w:pStyle w:val="taula"/>
              <w:spacing w:after="160"/>
              <w:rPr>
                <w:rFonts w:cs="Arial"/>
                <w:noProof w:val="0"/>
                <w:sz w:val="18"/>
                <w:szCs w:val="18"/>
                <w:lang w:val="pt-PT"/>
              </w:rPr>
            </w:pPr>
          </w:p>
        </w:tc>
        <w:tc>
          <w:tcPr>
            <w:tcW w:w="1244" w:type="pct"/>
            <w:vAlign w:val="center"/>
          </w:tcPr>
          <w:p w14:paraId="78DAC45D" w14:textId="77777777" w:rsidR="00503A41" w:rsidRPr="008A2C9B" w:rsidRDefault="00503A41" w:rsidP="00B335D9">
            <w:pPr>
              <w:pStyle w:val="taula"/>
              <w:spacing w:after="160"/>
              <w:rPr>
                <w:rFonts w:cs="Arial"/>
                <w:noProof w:val="0"/>
                <w:sz w:val="18"/>
                <w:szCs w:val="18"/>
              </w:rPr>
            </w:pPr>
            <w:r w:rsidRPr="008A2C9B">
              <w:rPr>
                <w:noProof w:val="0"/>
                <w:sz w:val="18"/>
              </w:rPr>
              <w:t>Presencia de colonias establecidas</w:t>
            </w:r>
          </w:p>
        </w:tc>
        <w:tc>
          <w:tcPr>
            <w:tcW w:w="666" w:type="pct"/>
            <w:vAlign w:val="center"/>
          </w:tcPr>
          <w:p w14:paraId="7BAC09E9" w14:textId="77777777" w:rsidR="00503A41" w:rsidRPr="008A2C9B" w:rsidRDefault="00503A41" w:rsidP="00B335D9">
            <w:pPr>
              <w:pStyle w:val="taula"/>
              <w:spacing w:after="160"/>
              <w:rPr>
                <w:rFonts w:cs="Arial"/>
                <w:noProof w:val="0"/>
                <w:sz w:val="18"/>
                <w:szCs w:val="18"/>
              </w:rPr>
            </w:pPr>
            <w:r w:rsidRPr="008A2C9B">
              <w:rPr>
                <w:noProof w:val="0"/>
                <w:sz w:val="18"/>
              </w:rPr>
              <w:t>Parasitoides y predadores</w:t>
            </w:r>
          </w:p>
        </w:tc>
        <w:tc>
          <w:tcPr>
            <w:tcW w:w="866" w:type="pct"/>
            <w:vMerge w:val="restart"/>
            <w:vAlign w:val="center"/>
          </w:tcPr>
          <w:p w14:paraId="12051FAA" w14:textId="77777777" w:rsidR="00503A41" w:rsidRPr="008A2C9B" w:rsidRDefault="00503A41" w:rsidP="00B335D9">
            <w:pPr>
              <w:pStyle w:val="taula"/>
              <w:spacing w:after="160"/>
              <w:rPr>
                <w:rFonts w:cs="Arial"/>
                <w:noProof w:val="0"/>
                <w:sz w:val="18"/>
                <w:szCs w:val="18"/>
              </w:rPr>
            </w:pPr>
          </w:p>
        </w:tc>
      </w:tr>
      <w:tr w:rsidR="00503A41" w:rsidRPr="006C4695" w14:paraId="417BE9F9" w14:textId="77777777" w:rsidTr="00E87AC2">
        <w:trPr>
          <w:cantSplit/>
          <w:jc w:val="center"/>
        </w:trPr>
        <w:tc>
          <w:tcPr>
            <w:tcW w:w="1336" w:type="pct"/>
            <w:vAlign w:val="center"/>
          </w:tcPr>
          <w:p w14:paraId="34BADABE"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Lepidópteros Defoliadores (</w:t>
            </w:r>
            <w:r w:rsidRPr="00F15CA2">
              <w:rPr>
                <w:i/>
                <w:noProof w:val="0"/>
                <w:sz w:val="18"/>
                <w:lang w:val="pt-PT"/>
              </w:rPr>
              <w:t xml:space="preserve">Pieris brassicae, Mamestrtra brassicae, Spodoptera sp., Plusia sp., Plutela sp., </w:t>
            </w:r>
            <w:r w:rsidRPr="00F15CA2">
              <w:rPr>
                <w:noProof w:val="0"/>
                <w:sz w:val="18"/>
                <w:lang w:val="pt-PT"/>
              </w:rPr>
              <w:t>etc.)</w:t>
            </w:r>
          </w:p>
        </w:tc>
        <w:tc>
          <w:tcPr>
            <w:tcW w:w="888" w:type="pct"/>
            <w:vMerge/>
            <w:vAlign w:val="center"/>
          </w:tcPr>
          <w:p w14:paraId="7F6670EE" w14:textId="77777777" w:rsidR="00503A41" w:rsidRPr="00F15CA2" w:rsidRDefault="00503A41" w:rsidP="00B335D9">
            <w:pPr>
              <w:pStyle w:val="taula"/>
              <w:spacing w:after="160"/>
              <w:rPr>
                <w:rFonts w:cs="Arial"/>
                <w:noProof w:val="0"/>
                <w:sz w:val="18"/>
                <w:szCs w:val="18"/>
                <w:lang w:val="pt-PT"/>
              </w:rPr>
            </w:pPr>
          </w:p>
        </w:tc>
        <w:tc>
          <w:tcPr>
            <w:tcW w:w="1244" w:type="pct"/>
            <w:vAlign w:val="center"/>
          </w:tcPr>
          <w:p w14:paraId="1807465C"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Presencia de plaga de cualquier estadio en un 10% de plantas</w:t>
            </w:r>
          </w:p>
        </w:tc>
        <w:tc>
          <w:tcPr>
            <w:tcW w:w="666" w:type="pct"/>
            <w:vMerge w:val="restart"/>
            <w:vAlign w:val="center"/>
          </w:tcPr>
          <w:p w14:paraId="6A23007A" w14:textId="77777777" w:rsidR="00503A41" w:rsidRPr="00F15CA2" w:rsidRDefault="00503A41" w:rsidP="00B335D9">
            <w:pPr>
              <w:pStyle w:val="taula"/>
              <w:spacing w:after="160"/>
              <w:rPr>
                <w:rFonts w:cs="Arial"/>
                <w:noProof w:val="0"/>
                <w:sz w:val="18"/>
                <w:szCs w:val="18"/>
                <w:lang w:val="pt-PT"/>
              </w:rPr>
            </w:pPr>
          </w:p>
        </w:tc>
        <w:tc>
          <w:tcPr>
            <w:tcW w:w="866" w:type="pct"/>
            <w:vMerge/>
            <w:vAlign w:val="center"/>
          </w:tcPr>
          <w:p w14:paraId="5BD625FB" w14:textId="77777777" w:rsidR="00503A41" w:rsidRPr="00F15CA2" w:rsidRDefault="00503A41" w:rsidP="00B335D9">
            <w:pPr>
              <w:pStyle w:val="taula"/>
              <w:spacing w:after="160"/>
              <w:rPr>
                <w:rFonts w:cs="Arial"/>
                <w:noProof w:val="0"/>
                <w:sz w:val="18"/>
                <w:szCs w:val="18"/>
                <w:lang w:val="pt-PT"/>
              </w:rPr>
            </w:pPr>
          </w:p>
        </w:tc>
      </w:tr>
      <w:tr w:rsidR="00503A41" w:rsidRPr="008A2C9B" w14:paraId="10AB14DA" w14:textId="77777777" w:rsidTr="00E87AC2">
        <w:trPr>
          <w:cantSplit/>
          <w:jc w:val="center"/>
        </w:trPr>
        <w:tc>
          <w:tcPr>
            <w:tcW w:w="1336" w:type="pct"/>
            <w:vAlign w:val="center"/>
          </w:tcPr>
          <w:p w14:paraId="49CBBC7D" w14:textId="77777777" w:rsidR="00503A41" w:rsidRPr="008A2C9B" w:rsidRDefault="00503A41" w:rsidP="00B335D9">
            <w:pPr>
              <w:pStyle w:val="taula"/>
              <w:spacing w:after="160"/>
              <w:rPr>
                <w:rFonts w:cs="Arial"/>
                <w:noProof w:val="0"/>
                <w:sz w:val="18"/>
                <w:szCs w:val="18"/>
              </w:rPr>
            </w:pPr>
            <w:r w:rsidRPr="008A2C9B">
              <w:rPr>
                <w:noProof w:val="0"/>
                <w:sz w:val="18"/>
              </w:rPr>
              <w:t>Mosca blanca</w:t>
            </w:r>
          </w:p>
        </w:tc>
        <w:tc>
          <w:tcPr>
            <w:tcW w:w="888" w:type="pct"/>
            <w:vMerge/>
            <w:vAlign w:val="center"/>
          </w:tcPr>
          <w:p w14:paraId="280AE8BE" w14:textId="77777777" w:rsidR="00503A41" w:rsidRPr="008A2C9B" w:rsidRDefault="00503A41" w:rsidP="00B335D9">
            <w:pPr>
              <w:pStyle w:val="taula"/>
              <w:spacing w:after="160"/>
              <w:rPr>
                <w:rFonts w:cs="Arial"/>
                <w:noProof w:val="0"/>
                <w:sz w:val="18"/>
                <w:szCs w:val="18"/>
              </w:rPr>
            </w:pPr>
          </w:p>
        </w:tc>
        <w:tc>
          <w:tcPr>
            <w:tcW w:w="1244" w:type="pct"/>
            <w:vAlign w:val="center"/>
          </w:tcPr>
          <w:p w14:paraId="458F98FD" w14:textId="77777777" w:rsidR="00503A41" w:rsidRPr="008A2C9B" w:rsidRDefault="00503A41" w:rsidP="00B335D9">
            <w:pPr>
              <w:pStyle w:val="taula"/>
              <w:spacing w:after="160"/>
              <w:rPr>
                <w:rFonts w:cs="Arial"/>
                <w:noProof w:val="0"/>
                <w:sz w:val="18"/>
                <w:szCs w:val="18"/>
              </w:rPr>
            </w:pPr>
            <w:r w:rsidRPr="008A2C9B">
              <w:rPr>
                <w:noProof w:val="0"/>
                <w:sz w:val="18"/>
              </w:rPr>
              <w:t>20% de plantas con larvas</w:t>
            </w:r>
          </w:p>
        </w:tc>
        <w:tc>
          <w:tcPr>
            <w:tcW w:w="666" w:type="pct"/>
            <w:vMerge/>
            <w:vAlign w:val="center"/>
          </w:tcPr>
          <w:p w14:paraId="30ED0531" w14:textId="77777777" w:rsidR="00503A41" w:rsidRPr="008A2C9B" w:rsidRDefault="00503A41" w:rsidP="00B335D9">
            <w:pPr>
              <w:pStyle w:val="taula"/>
              <w:spacing w:after="160"/>
              <w:rPr>
                <w:rFonts w:cs="Arial"/>
                <w:noProof w:val="0"/>
                <w:sz w:val="18"/>
                <w:szCs w:val="18"/>
              </w:rPr>
            </w:pPr>
          </w:p>
        </w:tc>
        <w:tc>
          <w:tcPr>
            <w:tcW w:w="866" w:type="pct"/>
            <w:vMerge/>
            <w:vAlign w:val="center"/>
          </w:tcPr>
          <w:p w14:paraId="0FECF621" w14:textId="77777777" w:rsidR="00503A41" w:rsidRPr="008A2C9B" w:rsidRDefault="00503A41" w:rsidP="00B335D9">
            <w:pPr>
              <w:pStyle w:val="taula"/>
              <w:spacing w:after="160"/>
              <w:rPr>
                <w:rFonts w:cs="Arial"/>
                <w:noProof w:val="0"/>
                <w:sz w:val="18"/>
                <w:szCs w:val="18"/>
              </w:rPr>
            </w:pPr>
          </w:p>
        </w:tc>
      </w:tr>
      <w:tr w:rsidR="00503A41" w:rsidRPr="006C4695" w14:paraId="6AF832B3" w14:textId="77777777" w:rsidTr="00E87AC2">
        <w:trPr>
          <w:cantSplit/>
          <w:jc w:val="center"/>
        </w:trPr>
        <w:tc>
          <w:tcPr>
            <w:tcW w:w="1336" w:type="pct"/>
            <w:vAlign w:val="center"/>
          </w:tcPr>
          <w:p w14:paraId="0E4B9FE7" w14:textId="77777777" w:rsidR="00503A41" w:rsidRPr="008A2C9B" w:rsidRDefault="00503A41" w:rsidP="00B335D9">
            <w:pPr>
              <w:pStyle w:val="taula"/>
              <w:spacing w:after="160"/>
              <w:rPr>
                <w:rFonts w:cs="Arial"/>
                <w:noProof w:val="0"/>
                <w:sz w:val="18"/>
                <w:szCs w:val="18"/>
              </w:rPr>
            </w:pPr>
            <w:r w:rsidRPr="008A2C9B">
              <w:rPr>
                <w:noProof w:val="0"/>
                <w:sz w:val="18"/>
              </w:rPr>
              <w:t>Podredumbres (</w:t>
            </w:r>
            <w:r w:rsidRPr="008A2C9B">
              <w:rPr>
                <w:i/>
                <w:noProof w:val="0"/>
                <w:sz w:val="18"/>
              </w:rPr>
              <w:t>Botrytis</w:t>
            </w:r>
            <w:r w:rsidRPr="008A2C9B">
              <w:rPr>
                <w:noProof w:val="0"/>
                <w:sz w:val="18"/>
              </w:rPr>
              <w:t xml:space="preserve"> sp. y </w:t>
            </w:r>
            <w:r w:rsidRPr="008A2C9B">
              <w:rPr>
                <w:i/>
                <w:noProof w:val="0"/>
                <w:sz w:val="18"/>
              </w:rPr>
              <w:t>Sclerotinia</w:t>
            </w:r>
            <w:r w:rsidRPr="008A2C9B">
              <w:rPr>
                <w:noProof w:val="0"/>
                <w:sz w:val="18"/>
              </w:rPr>
              <w:t xml:space="preserve"> sp.)</w:t>
            </w:r>
          </w:p>
        </w:tc>
        <w:tc>
          <w:tcPr>
            <w:tcW w:w="888" w:type="pct"/>
            <w:vMerge/>
            <w:vAlign w:val="center"/>
          </w:tcPr>
          <w:p w14:paraId="064216F2" w14:textId="77777777" w:rsidR="00503A41" w:rsidRPr="008A2C9B" w:rsidRDefault="00503A41" w:rsidP="00B335D9">
            <w:pPr>
              <w:pStyle w:val="taula"/>
              <w:spacing w:after="160"/>
              <w:rPr>
                <w:rFonts w:cs="Arial"/>
                <w:noProof w:val="0"/>
                <w:sz w:val="18"/>
                <w:szCs w:val="18"/>
              </w:rPr>
            </w:pPr>
          </w:p>
        </w:tc>
        <w:tc>
          <w:tcPr>
            <w:tcW w:w="1244" w:type="pct"/>
            <w:vAlign w:val="center"/>
          </w:tcPr>
          <w:p w14:paraId="3076F3F8"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5% de plantas con presencia del hongo</w:t>
            </w:r>
          </w:p>
        </w:tc>
        <w:tc>
          <w:tcPr>
            <w:tcW w:w="666" w:type="pct"/>
            <w:vMerge/>
            <w:vAlign w:val="center"/>
          </w:tcPr>
          <w:p w14:paraId="5E7A3175" w14:textId="77777777" w:rsidR="00503A41" w:rsidRPr="00F15CA2" w:rsidRDefault="00503A41" w:rsidP="00B335D9">
            <w:pPr>
              <w:pStyle w:val="taula"/>
              <w:spacing w:after="160"/>
              <w:rPr>
                <w:rFonts w:cs="Arial"/>
                <w:noProof w:val="0"/>
                <w:sz w:val="18"/>
                <w:szCs w:val="18"/>
                <w:lang w:val="pt-PT"/>
              </w:rPr>
            </w:pPr>
          </w:p>
        </w:tc>
        <w:tc>
          <w:tcPr>
            <w:tcW w:w="866" w:type="pct"/>
            <w:vMerge/>
            <w:vAlign w:val="center"/>
          </w:tcPr>
          <w:p w14:paraId="10C83078" w14:textId="77777777" w:rsidR="00503A41" w:rsidRPr="00F15CA2" w:rsidRDefault="00503A41" w:rsidP="00B335D9">
            <w:pPr>
              <w:pStyle w:val="taula"/>
              <w:spacing w:after="160"/>
              <w:rPr>
                <w:rFonts w:cs="Arial"/>
                <w:noProof w:val="0"/>
                <w:sz w:val="18"/>
                <w:szCs w:val="18"/>
                <w:lang w:val="pt-PT"/>
              </w:rPr>
            </w:pPr>
          </w:p>
        </w:tc>
      </w:tr>
      <w:tr w:rsidR="00503A41" w:rsidRPr="008A2C9B" w14:paraId="2AE35979" w14:textId="77777777" w:rsidTr="00E87AC2">
        <w:trPr>
          <w:cantSplit/>
          <w:jc w:val="center"/>
        </w:trPr>
        <w:tc>
          <w:tcPr>
            <w:tcW w:w="1336" w:type="pct"/>
            <w:vAlign w:val="center"/>
          </w:tcPr>
          <w:p w14:paraId="4EBDE554" w14:textId="77777777" w:rsidR="00503A41" w:rsidRPr="008A2C9B" w:rsidRDefault="00503A41" w:rsidP="00B335D9">
            <w:pPr>
              <w:pStyle w:val="taula"/>
              <w:spacing w:after="160"/>
              <w:rPr>
                <w:rFonts w:cs="Arial"/>
                <w:noProof w:val="0"/>
                <w:sz w:val="18"/>
                <w:szCs w:val="18"/>
              </w:rPr>
            </w:pPr>
            <w:r w:rsidRPr="008A2C9B">
              <w:rPr>
                <w:noProof w:val="0"/>
                <w:sz w:val="18"/>
              </w:rPr>
              <w:t>Alternaria</w:t>
            </w:r>
          </w:p>
        </w:tc>
        <w:tc>
          <w:tcPr>
            <w:tcW w:w="888" w:type="pct"/>
            <w:vMerge/>
            <w:vAlign w:val="center"/>
          </w:tcPr>
          <w:p w14:paraId="66139B5C" w14:textId="77777777" w:rsidR="00503A41" w:rsidRPr="008A2C9B" w:rsidRDefault="00503A41" w:rsidP="00B335D9">
            <w:pPr>
              <w:pStyle w:val="taula"/>
              <w:spacing w:after="160"/>
              <w:rPr>
                <w:rFonts w:cs="Arial"/>
                <w:noProof w:val="0"/>
                <w:sz w:val="18"/>
                <w:szCs w:val="18"/>
              </w:rPr>
            </w:pPr>
          </w:p>
        </w:tc>
        <w:tc>
          <w:tcPr>
            <w:tcW w:w="1244" w:type="pct"/>
            <w:vAlign w:val="center"/>
          </w:tcPr>
          <w:p w14:paraId="193BFC14"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Condiciones favorables por</w:t>
            </w:r>
            <w:r w:rsidRPr="00F15CA2">
              <w:rPr>
                <w:noProof w:val="0"/>
                <w:vanish/>
                <w:sz w:val="18"/>
                <w:lang w:val="pt-PT"/>
              </w:rPr>
              <w:t>&lt;A[por|para]&gt;</w:t>
            </w:r>
            <w:r w:rsidRPr="00F15CA2">
              <w:rPr>
                <w:noProof w:val="0"/>
                <w:sz w:val="18"/>
                <w:lang w:val="pt-PT"/>
              </w:rPr>
              <w:t xml:space="preserve"> el desarrollo del hongo o presencia del hongo</w:t>
            </w:r>
          </w:p>
        </w:tc>
        <w:tc>
          <w:tcPr>
            <w:tcW w:w="666" w:type="pct"/>
            <w:vMerge/>
            <w:vAlign w:val="center"/>
          </w:tcPr>
          <w:p w14:paraId="2D425512" w14:textId="77777777" w:rsidR="00503A41" w:rsidRPr="00F15CA2" w:rsidRDefault="00503A41" w:rsidP="00B335D9">
            <w:pPr>
              <w:pStyle w:val="taula"/>
              <w:spacing w:after="160"/>
              <w:rPr>
                <w:rFonts w:cs="Arial"/>
                <w:noProof w:val="0"/>
                <w:sz w:val="18"/>
                <w:szCs w:val="18"/>
                <w:lang w:val="pt-PT"/>
              </w:rPr>
            </w:pPr>
          </w:p>
        </w:tc>
        <w:tc>
          <w:tcPr>
            <w:tcW w:w="866" w:type="pct"/>
            <w:vAlign w:val="center"/>
          </w:tcPr>
          <w:p w14:paraId="64C66A27" w14:textId="77777777" w:rsidR="00503A41" w:rsidRPr="008A2C9B" w:rsidRDefault="00503A41" w:rsidP="00B335D9">
            <w:pPr>
              <w:pStyle w:val="taula"/>
              <w:spacing w:after="160"/>
              <w:rPr>
                <w:rFonts w:cs="Arial"/>
                <w:noProof w:val="0"/>
                <w:sz w:val="18"/>
                <w:szCs w:val="18"/>
              </w:rPr>
            </w:pPr>
            <w:r w:rsidRPr="008A2C9B">
              <w:rPr>
                <w:noProof w:val="0"/>
                <w:sz w:val="18"/>
              </w:rPr>
              <w:t>Utilizar variedades poco sensibles</w:t>
            </w:r>
          </w:p>
        </w:tc>
      </w:tr>
      <w:tr w:rsidR="00503A41" w:rsidRPr="006C4695" w14:paraId="6968C3C3" w14:textId="77777777" w:rsidTr="00E87AC2">
        <w:trPr>
          <w:cantSplit/>
          <w:jc w:val="center"/>
        </w:trPr>
        <w:tc>
          <w:tcPr>
            <w:tcW w:w="1336" w:type="pct"/>
            <w:vAlign w:val="center"/>
          </w:tcPr>
          <w:p w14:paraId="6EEC41BC" w14:textId="77777777" w:rsidR="00503A41" w:rsidRPr="008A2C9B" w:rsidRDefault="00503A41" w:rsidP="00B335D9">
            <w:pPr>
              <w:pStyle w:val="taula"/>
              <w:spacing w:after="160"/>
              <w:rPr>
                <w:rFonts w:cs="Arial"/>
                <w:noProof w:val="0"/>
                <w:sz w:val="18"/>
                <w:szCs w:val="18"/>
              </w:rPr>
            </w:pPr>
            <w:r w:rsidRPr="008A2C9B">
              <w:rPr>
                <w:noProof w:val="0"/>
                <w:sz w:val="18"/>
              </w:rPr>
              <w:t>Mildiu</w:t>
            </w:r>
          </w:p>
        </w:tc>
        <w:tc>
          <w:tcPr>
            <w:tcW w:w="888" w:type="pct"/>
            <w:vMerge/>
            <w:vAlign w:val="center"/>
          </w:tcPr>
          <w:p w14:paraId="78A2ADC6" w14:textId="77777777" w:rsidR="00503A41" w:rsidRPr="008A2C9B" w:rsidRDefault="00503A41" w:rsidP="00B335D9">
            <w:pPr>
              <w:pStyle w:val="taula"/>
              <w:spacing w:after="160"/>
              <w:rPr>
                <w:rFonts w:cs="Arial"/>
                <w:noProof w:val="0"/>
                <w:sz w:val="18"/>
                <w:szCs w:val="18"/>
              </w:rPr>
            </w:pPr>
          </w:p>
        </w:tc>
        <w:tc>
          <w:tcPr>
            <w:tcW w:w="1244" w:type="pct"/>
            <w:vAlign w:val="center"/>
          </w:tcPr>
          <w:p w14:paraId="13F1751A"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Condiciones favorables para el desarrollo del hongo o presencia del hongo</w:t>
            </w:r>
          </w:p>
        </w:tc>
        <w:tc>
          <w:tcPr>
            <w:tcW w:w="666" w:type="pct"/>
            <w:vMerge/>
            <w:vAlign w:val="center"/>
          </w:tcPr>
          <w:p w14:paraId="312616C6" w14:textId="77777777" w:rsidR="00503A41" w:rsidRPr="00F15CA2" w:rsidRDefault="00503A41" w:rsidP="00B335D9">
            <w:pPr>
              <w:pStyle w:val="taula"/>
              <w:spacing w:after="160"/>
              <w:rPr>
                <w:rFonts w:cs="Arial"/>
                <w:noProof w:val="0"/>
                <w:sz w:val="18"/>
                <w:szCs w:val="18"/>
                <w:lang w:val="pt-PT"/>
              </w:rPr>
            </w:pPr>
          </w:p>
        </w:tc>
        <w:tc>
          <w:tcPr>
            <w:tcW w:w="866" w:type="pct"/>
            <w:vMerge w:val="restart"/>
            <w:vAlign w:val="center"/>
          </w:tcPr>
          <w:p w14:paraId="1D4489D7" w14:textId="77777777" w:rsidR="00503A41" w:rsidRPr="00F15CA2" w:rsidRDefault="00503A41" w:rsidP="00B335D9">
            <w:pPr>
              <w:pStyle w:val="taula"/>
              <w:spacing w:after="160"/>
              <w:rPr>
                <w:rFonts w:cs="Arial"/>
                <w:noProof w:val="0"/>
                <w:sz w:val="18"/>
                <w:szCs w:val="18"/>
                <w:lang w:val="pt-PT"/>
              </w:rPr>
            </w:pPr>
          </w:p>
        </w:tc>
      </w:tr>
      <w:tr w:rsidR="00503A41" w:rsidRPr="008A2C9B" w14:paraId="17FAE58C" w14:textId="77777777" w:rsidTr="00E87AC2">
        <w:trPr>
          <w:cantSplit/>
          <w:jc w:val="center"/>
        </w:trPr>
        <w:tc>
          <w:tcPr>
            <w:tcW w:w="1336" w:type="pct"/>
            <w:vAlign w:val="center"/>
          </w:tcPr>
          <w:p w14:paraId="732AF4B1"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Hongos del cuello</w:t>
            </w:r>
            <w:r w:rsidRPr="00F15CA2">
              <w:rPr>
                <w:noProof w:val="0"/>
                <w:vanish/>
                <w:sz w:val="18"/>
                <w:lang w:val="pt-PT"/>
              </w:rPr>
              <w:t>&lt;A[cuello|garganta]&gt;</w:t>
            </w:r>
            <w:r w:rsidRPr="00F15CA2">
              <w:rPr>
                <w:noProof w:val="0"/>
                <w:sz w:val="18"/>
                <w:lang w:val="pt-PT"/>
              </w:rPr>
              <w:t xml:space="preserve"> (Fusarium, </w:t>
            </w:r>
            <w:r w:rsidRPr="00F15CA2">
              <w:rPr>
                <w:i/>
                <w:noProof w:val="0"/>
                <w:sz w:val="18"/>
                <w:lang w:val="pt-PT"/>
              </w:rPr>
              <w:t>Phoma lingam)</w:t>
            </w:r>
          </w:p>
        </w:tc>
        <w:tc>
          <w:tcPr>
            <w:tcW w:w="888" w:type="pct"/>
            <w:vMerge/>
            <w:vAlign w:val="center"/>
          </w:tcPr>
          <w:p w14:paraId="51FA16DF" w14:textId="77777777" w:rsidR="00503A41" w:rsidRPr="00F15CA2" w:rsidRDefault="00503A41" w:rsidP="00B335D9">
            <w:pPr>
              <w:pStyle w:val="taula"/>
              <w:spacing w:after="160"/>
              <w:rPr>
                <w:rFonts w:cs="Arial"/>
                <w:noProof w:val="0"/>
                <w:sz w:val="18"/>
                <w:szCs w:val="18"/>
                <w:lang w:val="pt-PT"/>
              </w:rPr>
            </w:pPr>
          </w:p>
        </w:tc>
        <w:tc>
          <w:tcPr>
            <w:tcW w:w="1244" w:type="pct"/>
            <w:vAlign w:val="center"/>
          </w:tcPr>
          <w:p w14:paraId="024C4A7F" w14:textId="77777777" w:rsidR="00503A41" w:rsidRPr="008A2C9B" w:rsidRDefault="00503A41" w:rsidP="00B335D9">
            <w:pPr>
              <w:pStyle w:val="taula"/>
              <w:spacing w:after="160"/>
              <w:rPr>
                <w:rFonts w:cs="Arial"/>
                <w:noProof w:val="0"/>
                <w:sz w:val="18"/>
                <w:szCs w:val="18"/>
              </w:rPr>
            </w:pPr>
            <w:r w:rsidRPr="008A2C9B">
              <w:rPr>
                <w:noProof w:val="0"/>
                <w:sz w:val="18"/>
              </w:rPr>
              <w:t>Primeros síntomas</w:t>
            </w:r>
          </w:p>
        </w:tc>
        <w:tc>
          <w:tcPr>
            <w:tcW w:w="666" w:type="pct"/>
            <w:vMerge/>
            <w:vAlign w:val="center"/>
          </w:tcPr>
          <w:p w14:paraId="43D2A9AD" w14:textId="77777777" w:rsidR="00503A41" w:rsidRPr="008A2C9B" w:rsidRDefault="00503A41" w:rsidP="00B335D9">
            <w:pPr>
              <w:pStyle w:val="taula"/>
              <w:spacing w:after="160"/>
              <w:rPr>
                <w:rFonts w:cs="Arial"/>
                <w:noProof w:val="0"/>
                <w:sz w:val="18"/>
                <w:szCs w:val="18"/>
              </w:rPr>
            </w:pPr>
          </w:p>
        </w:tc>
        <w:tc>
          <w:tcPr>
            <w:tcW w:w="866" w:type="pct"/>
            <w:vMerge/>
            <w:vAlign w:val="center"/>
          </w:tcPr>
          <w:p w14:paraId="03C42CE4" w14:textId="77777777" w:rsidR="00503A41" w:rsidRPr="008A2C9B" w:rsidRDefault="00503A41" w:rsidP="00B335D9">
            <w:pPr>
              <w:pStyle w:val="taula"/>
              <w:spacing w:after="160"/>
              <w:rPr>
                <w:rFonts w:cs="Arial"/>
                <w:noProof w:val="0"/>
                <w:sz w:val="18"/>
                <w:szCs w:val="18"/>
              </w:rPr>
            </w:pPr>
          </w:p>
        </w:tc>
      </w:tr>
      <w:tr w:rsidR="00503A41" w:rsidRPr="006C4695" w14:paraId="05605109" w14:textId="77777777" w:rsidTr="00E87AC2">
        <w:trPr>
          <w:cantSplit/>
          <w:jc w:val="center"/>
        </w:trPr>
        <w:tc>
          <w:tcPr>
            <w:tcW w:w="1336" w:type="pct"/>
            <w:vAlign w:val="center"/>
          </w:tcPr>
          <w:p w14:paraId="0F44E09D" w14:textId="77777777" w:rsidR="00503A41" w:rsidRPr="008A2C9B" w:rsidRDefault="00503A41" w:rsidP="00B335D9">
            <w:pPr>
              <w:pStyle w:val="taula"/>
              <w:spacing w:after="160"/>
              <w:rPr>
                <w:rFonts w:cs="Arial"/>
                <w:noProof w:val="0"/>
                <w:sz w:val="18"/>
                <w:szCs w:val="18"/>
              </w:rPr>
            </w:pPr>
            <w:r w:rsidRPr="008A2C9B">
              <w:rPr>
                <w:noProof w:val="0"/>
                <w:sz w:val="18"/>
              </w:rPr>
              <w:t>Otras plagas y enfermedades</w:t>
            </w:r>
          </w:p>
        </w:tc>
        <w:tc>
          <w:tcPr>
            <w:tcW w:w="888" w:type="pct"/>
            <w:vMerge/>
            <w:vAlign w:val="center"/>
          </w:tcPr>
          <w:p w14:paraId="606995B7" w14:textId="77777777" w:rsidR="00503A41" w:rsidRPr="008A2C9B" w:rsidRDefault="00503A41" w:rsidP="00B335D9">
            <w:pPr>
              <w:pStyle w:val="taula"/>
              <w:spacing w:after="160"/>
              <w:rPr>
                <w:rFonts w:cs="Arial"/>
                <w:noProof w:val="0"/>
                <w:sz w:val="18"/>
                <w:szCs w:val="18"/>
              </w:rPr>
            </w:pPr>
          </w:p>
        </w:tc>
        <w:tc>
          <w:tcPr>
            <w:tcW w:w="1244" w:type="pct"/>
            <w:vAlign w:val="center"/>
          </w:tcPr>
          <w:p w14:paraId="4DA16D8A"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 xml:space="preserve">Intervenciones en función de las prescripciones técnicas </w:t>
            </w:r>
          </w:p>
        </w:tc>
        <w:tc>
          <w:tcPr>
            <w:tcW w:w="666" w:type="pct"/>
            <w:vMerge/>
            <w:vAlign w:val="center"/>
          </w:tcPr>
          <w:p w14:paraId="44F41BBA" w14:textId="77777777" w:rsidR="00503A41" w:rsidRPr="00F15CA2" w:rsidRDefault="00503A41" w:rsidP="00B335D9">
            <w:pPr>
              <w:pStyle w:val="taula"/>
              <w:spacing w:after="160"/>
              <w:rPr>
                <w:rFonts w:cs="Arial"/>
                <w:noProof w:val="0"/>
                <w:sz w:val="18"/>
                <w:szCs w:val="18"/>
                <w:lang w:val="pt-PT"/>
              </w:rPr>
            </w:pPr>
          </w:p>
        </w:tc>
        <w:tc>
          <w:tcPr>
            <w:tcW w:w="866" w:type="pct"/>
            <w:vMerge/>
            <w:vAlign w:val="center"/>
          </w:tcPr>
          <w:p w14:paraId="63D88B2E" w14:textId="77777777" w:rsidR="00503A41" w:rsidRPr="00F15CA2" w:rsidRDefault="00503A41" w:rsidP="00B335D9">
            <w:pPr>
              <w:pStyle w:val="taula"/>
              <w:spacing w:after="160"/>
              <w:rPr>
                <w:rFonts w:cs="Arial"/>
                <w:noProof w:val="0"/>
                <w:sz w:val="18"/>
                <w:szCs w:val="18"/>
                <w:lang w:val="pt-PT"/>
              </w:rPr>
            </w:pPr>
          </w:p>
        </w:tc>
      </w:tr>
    </w:tbl>
    <w:p w14:paraId="5B117A45" w14:textId="77777777" w:rsidR="00503A41" w:rsidRPr="00F15CA2" w:rsidRDefault="00503A41" w:rsidP="00B335D9">
      <w:pPr>
        <w:pStyle w:val="BodyText3"/>
        <w:spacing w:after="160"/>
        <w:rPr>
          <w:rFonts w:cs="Arial"/>
          <w:b w:val="0"/>
          <w:szCs w:val="22"/>
          <w:lang w:val="pt-PT"/>
        </w:rPr>
      </w:pPr>
    </w:p>
    <w:p w14:paraId="488C8527" w14:textId="77777777" w:rsidR="00503A41" w:rsidRPr="00F15CA2" w:rsidRDefault="00503A41" w:rsidP="00EB1EAD">
      <w:pPr>
        <w:pStyle w:val="BodyText3"/>
        <w:pageBreakBefore/>
        <w:spacing w:after="160"/>
        <w:rPr>
          <w:rFonts w:cs="Arial"/>
          <w:b w:val="0"/>
          <w:szCs w:val="22"/>
          <w:lang w:val="pt-PT"/>
        </w:rPr>
      </w:pPr>
      <w:r w:rsidRPr="00F15CA2">
        <w:rPr>
          <w:b w:val="0"/>
          <w:lang w:val="pt-PT"/>
        </w:rPr>
        <w:lastRenderedPageBreak/>
        <w:t xml:space="preserve">1.2 Materias activas para la producción integrada de col, coliflor, bróculi y otras brasicáceas, teniendo en cuenta las indicaciones del cuaderno de explotación y el programa, de control integrado de plagas y enfermedades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7"/>
        <w:gridCol w:w="2882"/>
        <w:gridCol w:w="869"/>
        <w:gridCol w:w="829"/>
        <w:gridCol w:w="1063"/>
        <w:gridCol w:w="1214"/>
      </w:tblGrid>
      <w:tr w:rsidR="00503A41" w:rsidRPr="008A2C9B" w14:paraId="11B2C622" w14:textId="77777777" w:rsidTr="00E87AC2">
        <w:trPr>
          <w:cantSplit/>
          <w:tblHeader/>
          <w:jc w:val="center"/>
        </w:trPr>
        <w:tc>
          <w:tcPr>
            <w:tcW w:w="1221" w:type="pct"/>
            <w:tcBorders>
              <w:top w:val="single" w:sz="4" w:space="0" w:color="auto"/>
            </w:tcBorders>
            <w:shd w:val="pct15" w:color="auto" w:fill="FFFFFF"/>
            <w:vAlign w:val="center"/>
          </w:tcPr>
          <w:p w14:paraId="51DD0C13" w14:textId="77777777" w:rsidR="00503A41" w:rsidRPr="008A2C9B" w:rsidRDefault="00503A41" w:rsidP="00EB1EAD">
            <w:pPr>
              <w:pStyle w:val="NoSpacing"/>
              <w:rPr>
                <w:rFonts w:ascii="Arial" w:hAnsi="Arial" w:cs="Arial"/>
              </w:rPr>
            </w:pPr>
            <w:r w:rsidRPr="008A2C9B">
              <w:rPr>
                <w:rFonts w:ascii="Arial" w:hAnsi="Arial"/>
              </w:rPr>
              <w:t>PLAGA / ENFERMEDAD</w:t>
            </w:r>
          </w:p>
        </w:tc>
        <w:tc>
          <w:tcPr>
            <w:tcW w:w="1588" w:type="pct"/>
            <w:tcBorders>
              <w:top w:val="single" w:sz="4" w:space="0" w:color="auto"/>
            </w:tcBorders>
            <w:shd w:val="pct15" w:color="auto" w:fill="FFFFFF"/>
            <w:vAlign w:val="center"/>
          </w:tcPr>
          <w:p w14:paraId="282505C0" w14:textId="77777777" w:rsidR="00503A41" w:rsidRPr="008A2C9B" w:rsidRDefault="00503A41" w:rsidP="00EB1EAD">
            <w:pPr>
              <w:pStyle w:val="NoSpacing"/>
              <w:rPr>
                <w:rFonts w:ascii="Arial" w:hAnsi="Arial" w:cs="Arial"/>
              </w:rPr>
            </w:pPr>
            <w:r w:rsidRPr="008A2C9B">
              <w:rPr>
                <w:rFonts w:ascii="Arial" w:hAnsi="Arial"/>
              </w:rPr>
              <w:t>CONTROL</w:t>
            </w:r>
          </w:p>
        </w:tc>
        <w:tc>
          <w:tcPr>
            <w:tcW w:w="479" w:type="pct"/>
            <w:tcBorders>
              <w:top w:val="single" w:sz="4" w:space="0" w:color="auto"/>
            </w:tcBorders>
            <w:shd w:val="pct15" w:color="auto" w:fill="FFFFFF"/>
            <w:vAlign w:val="center"/>
          </w:tcPr>
          <w:p w14:paraId="2F5A7037" w14:textId="77777777" w:rsidR="00503A41" w:rsidRPr="008A2C9B" w:rsidRDefault="00503A41" w:rsidP="00EB1EAD">
            <w:pPr>
              <w:pStyle w:val="NoSpacing"/>
              <w:jc w:val="center"/>
              <w:rPr>
                <w:rFonts w:ascii="Arial" w:hAnsi="Arial" w:cs="Arial"/>
              </w:rPr>
            </w:pPr>
            <w:r w:rsidRPr="008A2C9B">
              <w:rPr>
                <w:rFonts w:ascii="Arial" w:hAnsi="Arial"/>
              </w:rPr>
              <w:t>Brócoli</w:t>
            </w:r>
          </w:p>
        </w:tc>
        <w:tc>
          <w:tcPr>
            <w:tcW w:w="457" w:type="pct"/>
            <w:tcBorders>
              <w:top w:val="single" w:sz="4" w:space="0" w:color="auto"/>
            </w:tcBorders>
            <w:shd w:val="pct15" w:color="auto" w:fill="FFFFFF"/>
            <w:vAlign w:val="center"/>
          </w:tcPr>
          <w:p w14:paraId="3B8FC32D" w14:textId="77777777" w:rsidR="00503A41" w:rsidRPr="008A2C9B" w:rsidRDefault="00503A41" w:rsidP="00EB1EAD">
            <w:pPr>
              <w:pStyle w:val="NoSpacing"/>
              <w:jc w:val="center"/>
              <w:rPr>
                <w:rFonts w:ascii="Arial" w:hAnsi="Arial" w:cs="Arial"/>
              </w:rPr>
            </w:pPr>
            <w:r w:rsidRPr="008A2C9B">
              <w:rPr>
                <w:rFonts w:ascii="Arial" w:hAnsi="Arial"/>
              </w:rPr>
              <w:t>coliflor</w:t>
            </w:r>
          </w:p>
        </w:tc>
        <w:tc>
          <w:tcPr>
            <w:tcW w:w="586" w:type="pct"/>
            <w:tcBorders>
              <w:top w:val="single" w:sz="4" w:space="0" w:color="auto"/>
            </w:tcBorders>
            <w:shd w:val="pct15" w:color="auto" w:fill="FFFFFF"/>
            <w:vAlign w:val="center"/>
          </w:tcPr>
          <w:p w14:paraId="153F5CFB" w14:textId="77777777" w:rsidR="00503A41" w:rsidRPr="008A2C9B" w:rsidRDefault="00503A41" w:rsidP="00EB1EAD">
            <w:pPr>
              <w:pStyle w:val="NoSpacing"/>
              <w:jc w:val="center"/>
              <w:rPr>
                <w:rFonts w:ascii="Arial" w:hAnsi="Arial" w:cs="Arial"/>
              </w:rPr>
            </w:pPr>
            <w:r w:rsidRPr="008A2C9B">
              <w:rPr>
                <w:rFonts w:ascii="Arial" w:hAnsi="Arial"/>
              </w:rPr>
              <w:t>C de Bruselas</w:t>
            </w:r>
          </w:p>
        </w:tc>
        <w:tc>
          <w:tcPr>
            <w:tcW w:w="669" w:type="pct"/>
            <w:tcBorders>
              <w:top w:val="single" w:sz="4" w:space="0" w:color="auto"/>
            </w:tcBorders>
            <w:shd w:val="pct15" w:color="auto" w:fill="FFFFFF"/>
            <w:vAlign w:val="center"/>
          </w:tcPr>
          <w:p w14:paraId="3ADED589" w14:textId="77777777" w:rsidR="00503A41" w:rsidRPr="008A2C9B" w:rsidRDefault="00503A41" w:rsidP="00EB1EAD">
            <w:pPr>
              <w:pStyle w:val="NoSpacing"/>
              <w:jc w:val="center"/>
              <w:rPr>
                <w:rFonts w:ascii="Arial" w:hAnsi="Arial" w:cs="Arial"/>
              </w:rPr>
            </w:pPr>
            <w:r w:rsidRPr="008A2C9B">
              <w:rPr>
                <w:rFonts w:ascii="Arial" w:hAnsi="Arial"/>
              </w:rPr>
              <w:t>Repollo</w:t>
            </w:r>
          </w:p>
        </w:tc>
      </w:tr>
      <w:tr w:rsidR="00503A41" w:rsidRPr="008A2C9B" w14:paraId="573B62EC" w14:textId="77777777" w:rsidTr="00E87AC2">
        <w:trPr>
          <w:cantSplit/>
          <w:jc w:val="center"/>
        </w:trPr>
        <w:tc>
          <w:tcPr>
            <w:tcW w:w="1221" w:type="pct"/>
            <w:vMerge w:val="restart"/>
            <w:vAlign w:val="center"/>
          </w:tcPr>
          <w:p w14:paraId="1267C645" w14:textId="77777777" w:rsidR="00503A41" w:rsidRPr="00F15CA2" w:rsidRDefault="00503A41" w:rsidP="00EB1EAD">
            <w:pPr>
              <w:pStyle w:val="NoSpacing"/>
              <w:rPr>
                <w:rFonts w:ascii="Arial" w:hAnsi="Arial" w:cs="Arial"/>
                <w:lang w:val="pt-PT"/>
              </w:rPr>
            </w:pPr>
            <w:r w:rsidRPr="00F15CA2">
              <w:rPr>
                <w:rFonts w:ascii="Arial" w:hAnsi="Arial"/>
                <w:b/>
                <w:lang w:val="pt-PT"/>
              </w:rPr>
              <w:t>Mosca de la col</w:t>
            </w:r>
            <w:r w:rsidRPr="00F15CA2">
              <w:rPr>
                <w:rFonts w:ascii="Arial" w:hAnsi="Arial"/>
                <w:lang w:val="pt-PT"/>
              </w:rPr>
              <w:t xml:space="preserve"> </w:t>
            </w:r>
          </w:p>
          <w:p w14:paraId="322DF638" w14:textId="77777777" w:rsidR="00503A41" w:rsidRPr="00F15CA2" w:rsidRDefault="00503A41" w:rsidP="00EB1EAD">
            <w:pPr>
              <w:pStyle w:val="NoSpacing"/>
              <w:rPr>
                <w:rFonts w:ascii="Arial" w:hAnsi="Arial" w:cs="Arial"/>
                <w:lang w:val="pt-PT"/>
              </w:rPr>
            </w:pPr>
            <w:r w:rsidRPr="00F15CA2">
              <w:rPr>
                <w:rFonts w:ascii="Arial" w:hAnsi="Arial"/>
                <w:i/>
                <w:lang w:val="pt-PT"/>
              </w:rPr>
              <w:t>Phorbia brassicae</w:t>
            </w:r>
          </w:p>
        </w:tc>
        <w:tc>
          <w:tcPr>
            <w:tcW w:w="1588" w:type="pct"/>
            <w:vAlign w:val="center"/>
          </w:tcPr>
          <w:p w14:paraId="284BA22E" w14:textId="77777777" w:rsidR="00503A41" w:rsidRPr="008A2C9B" w:rsidRDefault="00503A41" w:rsidP="00EB1EAD">
            <w:pPr>
              <w:pStyle w:val="NoSpacing"/>
              <w:rPr>
                <w:rFonts w:ascii="Arial" w:hAnsi="Arial" w:cs="Arial"/>
              </w:rPr>
            </w:pPr>
            <w:r w:rsidRPr="008A2C9B">
              <w:rPr>
                <w:rFonts w:ascii="Arial" w:hAnsi="Arial"/>
              </w:rPr>
              <w:t xml:space="preserve">Clorpirifos </w:t>
            </w:r>
            <w:r w:rsidRPr="008A2C9B">
              <w:rPr>
                <w:rFonts w:ascii="Arial" w:hAnsi="Arial"/>
                <w:snapToGrid w:val="0"/>
              </w:rPr>
              <w:t>(granulado)</w:t>
            </w:r>
          </w:p>
        </w:tc>
        <w:tc>
          <w:tcPr>
            <w:tcW w:w="479" w:type="pct"/>
            <w:vAlign w:val="center"/>
          </w:tcPr>
          <w:p w14:paraId="78997E6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392F80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284210D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098BE77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294A15E" w14:textId="77777777" w:rsidTr="00E87AC2">
        <w:trPr>
          <w:cantSplit/>
          <w:jc w:val="center"/>
        </w:trPr>
        <w:tc>
          <w:tcPr>
            <w:tcW w:w="1221" w:type="pct"/>
            <w:vMerge/>
            <w:vAlign w:val="center"/>
          </w:tcPr>
          <w:p w14:paraId="1C4ED566" w14:textId="77777777" w:rsidR="00503A41" w:rsidRPr="008A2C9B" w:rsidRDefault="00503A41" w:rsidP="00EB1EAD">
            <w:pPr>
              <w:pStyle w:val="NoSpacing"/>
              <w:rPr>
                <w:rFonts w:ascii="Arial" w:hAnsi="Arial" w:cs="Arial"/>
                <w:b/>
              </w:rPr>
            </w:pPr>
          </w:p>
        </w:tc>
        <w:tc>
          <w:tcPr>
            <w:tcW w:w="1588" w:type="pct"/>
            <w:vAlign w:val="center"/>
          </w:tcPr>
          <w:p w14:paraId="175D5F7B" w14:textId="77777777" w:rsidR="00503A41" w:rsidRPr="008A2C9B" w:rsidRDefault="00503A41" w:rsidP="00EB1EAD">
            <w:pPr>
              <w:pStyle w:val="NoSpacing"/>
              <w:rPr>
                <w:rFonts w:ascii="Arial" w:hAnsi="Arial" w:cs="Arial"/>
              </w:rPr>
            </w:pPr>
            <w:r w:rsidRPr="008A2C9B">
              <w:rPr>
                <w:rFonts w:ascii="Arial" w:hAnsi="Arial"/>
              </w:rPr>
              <w:t>Deltametrín</w:t>
            </w:r>
          </w:p>
        </w:tc>
        <w:tc>
          <w:tcPr>
            <w:tcW w:w="479" w:type="pct"/>
            <w:vAlign w:val="center"/>
          </w:tcPr>
          <w:p w14:paraId="7424B8B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FCF25D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08EA749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25882232"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4F9218F" w14:textId="77777777" w:rsidTr="00E87AC2">
        <w:trPr>
          <w:cantSplit/>
          <w:jc w:val="center"/>
        </w:trPr>
        <w:tc>
          <w:tcPr>
            <w:tcW w:w="1221" w:type="pct"/>
            <w:vMerge/>
            <w:vAlign w:val="center"/>
          </w:tcPr>
          <w:p w14:paraId="4AFF7EBF" w14:textId="77777777" w:rsidR="00503A41" w:rsidRPr="008A2C9B" w:rsidRDefault="00503A41" w:rsidP="00EB1EAD">
            <w:pPr>
              <w:pStyle w:val="NoSpacing"/>
              <w:rPr>
                <w:rFonts w:ascii="Arial" w:hAnsi="Arial" w:cs="Arial"/>
                <w:b/>
              </w:rPr>
            </w:pPr>
          </w:p>
        </w:tc>
        <w:tc>
          <w:tcPr>
            <w:tcW w:w="1588" w:type="pct"/>
            <w:vAlign w:val="center"/>
          </w:tcPr>
          <w:p w14:paraId="46AE38EF" w14:textId="77777777" w:rsidR="00503A41" w:rsidRPr="008A2C9B" w:rsidRDefault="00503A41" w:rsidP="00EB1EAD">
            <w:pPr>
              <w:pStyle w:val="NoSpacing"/>
              <w:rPr>
                <w:rFonts w:ascii="Arial" w:hAnsi="Arial" w:cs="Arial"/>
              </w:rPr>
            </w:pPr>
            <w:r w:rsidRPr="008A2C9B">
              <w:rPr>
                <w:rFonts w:ascii="Arial" w:hAnsi="Arial"/>
              </w:rPr>
              <w:t>Piretrinas</w:t>
            </w:r>
          </w:p>
        </w:tc>
        <w:tc>
          <w:tcPr>
            <w:tcW w:w="479" w:type="pct"/>
            <w:vAlign w:val="center"/>
          </w:tcPr>
          <w:p w14:paraId="24CAF09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187D449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18BD76B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377F980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345F0A4" w14:textId="77777777" w:rsidTr="00E87AC2">
        <w:trPr>
          <w:cantSplit/>
          <w:jc w:val="center"/>
        </w:trPr>
        <w:tc>
          <w:tcPr>
            <w:tcW w:w="1221" w:type="pct"/>
            <w:vMerge w:val="restart"/>
            <w:shd w:val="clear" w:color="auto" w:fill="auto"/>
            <w:vAlign w:val="center"/>
          </w:tcPr>
          <w:p w14:paraId="548947EF" w14:textId="77777777" w:rsidR="00503A41" w:rsidRPr="00F15CA2" w:rsidRDefault="00503A41" w:rsidP="00EB1EAD">
            <w:pPr>
              <w:pStyle w:val="NoSpacing"/>
              <w:rPr>
                <w:rFonts w:ascii="Arial" w:hAnsi="Arial" w:cs="Arial"/>
                <w:b/>
                <w:lang w:val="pt-PT"/>
              </w:rPr>
            </w:pPr>
            <w:r w:rsidRPr="00F15CA2">
              <w:rPr>
                <w:rFonts w:ascii="Arial" w:hAnsi="Arial"/>
                <w:b/>
                <w:lang w:val="pt-PT"/>
              </w:rPr>
              <w:t>Pulgones</w:t>
            </w:r>
          </w:p>
          <w:p w14:paraId="319985A0" w14:textId="77777777" w:rsidR="00503A41" w:rsidRPr="00F15CA2" w:rsidRDefault="00503A41" w:rsidP="00EB1EAD">
            <w:pPr>
              <w:pStyle w:val="NoSpacing"/>
              <w:rPr>
                <w:rFonts w:ascii="Arial" w:hAnsi="Arial" w:cs="Arial"/>
                <w:b/>
                <w:lang w:val="pt-PT"/>
              </w:rPr>
            </w:pPr>
            <w:r w:rsidRPr="00F15CA2">
              <w:rPr>
                <w:rFonts w:ascii="Arial" w:hAnsi="Arial"/>
                <w:i/>
                <w:lang w:val="pt-PT"/>
              </w:rPr>
              <w:t>Brevicoryne brassicae</w:t>
            </w:r>
            <w:r w:rsidRPr="00F15CA2">
              <w:rPr>
                <w:rFonts w:ascii="Arial" w:hAnsi="Arial"/>
                <w:lang w:val="pt-PT"/>
              </w:rPr>
              <w:t xml:space="preserve">, </w:t>
            </w:r>
            <w:r w:rsidRPr="00F15CA2">
              <w:rPr>
                <w:rFonts w:ascii="Arial" w:hAnsi="Arial"/>
                <w:i/>
                <w:lang w:val="pt-PT"/>
              </w:rPr>
              <w:t xml:space="preserve">Myzus persicae </w:t>
            </w:r>
            <w:r w:rsidRPr="00F15CA2">
              <w:rPr>
                <w:rFonts w:ascii="Arial" w:hAnsi="Arial"/>
                <w:lang w:val="pt-PT"/>
              </w:rPr>
              <w:t>y</w:t>
            </w:r>
            <w:r w:rsidRPr="00F15CA2">
              <w:rPr>
                <w:rFonts w:ascii="Arial" w:hAnsi="Arial"/>
                <w:i/>
                <w:lang w:val="pt-PT"/>
              </w:rPr>
              <w:t xml:space="preserve"> </w:t>
            </w:r>
            <w:r w:rsidRPr="00F15CA2">
              <w:rPr>
                <w:rFonts w:ascii="Arial" w:hAnsi="Arial"/>
                <w:lang w:val="pt-PT"/>
              </w:rPr>
              <w:t>otros</w:t>
            </w:r>
          </w:p>
        </w:tc>
        <w:tc>
          <w:tcPr>
            <w:tcW w:w="1588" w:type="pct"/>
            <w:shd w:val="clear" w:color="auto" w:fill="auto"/>
          </w:tcPr>
          <w:p w14:paraId="69A810E2" w14:textId="77777777" w:rsidR="00503A41" w:rsidRPr="008A2C9B" w:rsidRDefault="00503A41" w:rsidP="00EB1EAD">
            <w:pPr>
              <w:pStyle w:val="NoSpacing"/>
              <w:rPr>
                <w:rFonts w:ascii="Arial" w:hAnsi="Arial" w:cs="Arial"/>
              </w:rPr>
            </w:pPr>
            <w:r w:rsidRPr="008A2C9B">
              <w:rPr>
                <w:rFonts w:ascii="Arial" w:hAnsi="Arial"/>
              </w:rPr>
              <w:t>Acetamiprid</w:t>
            </w:r>
          </w:p>
        </w:tc>
        <w:tc>
          <w:tcPr>
            <w:tcW w:w="479" w:type="pct"/>
            <w:vAlign w:val="center"/>
          </w:tcPr>
          <w:p w14:paraId="6F9C8C0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63B6131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5B07F62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5B7B4654"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9BA511C" w14:textId="77777777" w:rsidTr="00E87AC2">
        <w:trPr>
          <w:cantSplit/>
          <w:jc w:val="center"/>
        </w:trPr>
        <w:tc>
          <w:tcPr>
            <w:tcW w:w="1221" w:type="pct"/>
            <w:vMerge/>
            <w:shd w:val="clear" w:color="auto" w:fill="auto"/>
            <w:vAlign w:val="center"/>
          </w:tcPr>
          <w:p w14:paraId="4D2D7B2D" w14:textId="77777777" w:rsidR="00503A41" w:rsidRPr="008A2C9B" w:rsidRDefault="00503A41" w:rsidP="00EB1EAD">
            <w:pPr>
              <w:pStyle w:val="NoSpacing"/>
              <w:rPr>
                <w:rFonts w:ascii="Arial" w:hAnsi="Arial" w:cs="Arial"/>
              </w:rPr>
            </w:pPr>
          </w:p>
        </w:tc>
        <w:tc>
          <w:tcPr>
            <w:tcW w:w="1588" w:type="pct"/>
            <w:shd w:val="clear" w:color="auto" w:fill="auto"/>
          </w:tcPr>
          <w:p w14:paraId="64DB3EA5" w14:textId="77777777" w:rsidR="00503A41" w:rsidRPr="008A2C9B" w:rsidRDefault="00503A41" w:rsidP="00EB1EAD">
            <w:pPr>
              <w:pStyle w:val="NoSpacing"/>
              <w:rPr>
                <w:rFonts w:ascii="Arial" w:hAnsi="Arial" w:cs="Arial"/>
              </w:rPr>
            </w:pPr>
            <w:r w:rsidRPr="008A2C9B">
              <w:rPr>
                <w:rFonts w:ascii="Arial" w:hAnsi="Arial"/>
              </w:rPr>
              <w:t xml:space="preserve">Alfa cipermetrín </w:t>
            </w:r>
          </w:p>
        </w:tc>
        <w:tc>
          <w:tcPr>
            <w:tcW w:w="479" w:type="pct"/>
            <w:vAlign w:val="center"/>
          </w:tcPr>
          <w:p w14:paraId="49FF1CD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5B02BA0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12A7686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3B5DD4D2"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B332B6B" w14:textId="77777777" w:rsidTr="00E87AC2">
        <w:trPr>
          <w:cantSplit/>
          <w:jc w:val="center"/>
        </w:trPr>
        <w:tc>
          <w:tcPr>
            <w:tcW w:w="1221" w:type="pct"/>
            <w:vMerge/>
            <w:shd w:val="clear" w:color="auto" w:fill="auto"/>
            <w:vAlign w:val="center"/>
          </w:tcPr>
          <w:p w14:paraId="1BC66A54" w14:textId="77777777" w:rsidR="00503A41" w:rsidRPr="008A2C9B" w:rsidRDefault="00503A41" w:rsidP="00EB1EAD">
            <w:pPr>
              <w:pStyle w:val="NoSpacing"/>
              <w:rPr>
                <w:rFonts w:ascii="Arial" w:hAnsi="Arial" w:cs="Arial"/>
                <w:b/>
              </w:rPr>
            </w:pPr>
          </w:p>
        </w:tc>
        <w:tc>
          <w:tcPr>
            <w:tcW w:w="1588" w:type="pct"/>
            <w:shd w:val="clear" w:color="auto" w:fill="auto"/>
          </w:tcPr>
          <w:p w14:paraId="25E9D31D" w14:textId="77777777" w:rsidR="00503A41" w:rsidRPr="008A2C9B" w:rsidRDefault="00503A41" w:rsidP="00EB1EAD">
            <w:pPr>
              <w:pStyle w:val="NoSpacing"/>
              <w:rPr>
                <w:rFonts w:ascii="Arial" w:hAnsi="Arial" w:cs="Arial"/>
              </w:rPr>
            </w:pPr>
            <w:r w:rsidRPr="008A2C9B">
              <w:rPr>
                <w:rFonts w:ascii="Arial" w:hAnsi="Arial"/>
              </w:rPr>
              <w:t xml:space="preserve">Azadiractín </w:t>
            </w:r>
          </w:p>
        </w:tc>
        <w:tc>
          <w:tcPr>
            <w:tcW w:w="479" w:type="pct"/>
            <w:vAlign w:val="center"/>
          </w:tcPr>
          <w:p w14:paraId="1654B4A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4AA388E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7EC86AD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69B6F71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B26DBE1" w14:textId="77777777" w:rsidTr="00E87AC2">
        <w:trPr>
          <w:cantSplit/>
          <w:jc w:val="center"/>
        </w:trPr>
        <w:tc>
          <w:tcPr>
            <w:tcW w:w="1221" w:type="pct"/>
            <w:vMerge/>
            <w:shd w:val="clear" w:color="auto" w:fill="auto"/>
            <w:vAlign w:val="center"/>
          </w:tcPr>
          <w:p w14:paraId="65156277" w14:textId="77777777" w:rsidR="00503A41" w:rsidRPr="008A2C9B" w:rsidRDefault="00503A41" w:rsidP="00EB1EAD">
            <w:pPr>
              <w:pStyle w:val="NoSpacing"/>
              <w:rPr>
                <w:rFonts w:ascii="Arial" w:hAnsi="Arial" w:cs="Arial"/>
                <w:b/>
              </w:rPr>
            </w:pPr>
          </w:p>
        </w:tc>
        <w:tc>
          <w:tcPr>
            <w:tcW w:w="1588" w:type="pct"/>
            <w:shd w:val="clear" w:color="auto" w:fill="auto"/>
          </w:tcPr>
          <w:p w14:paraId="006F4AB9" w14:textId="77777777" w:rsidR="00503A41" w:rsidRPr="008A2C9B" w:rsidRDefault="00503A41" w:rsidP="00EB1EAD">
            <w:pPr>
              <w:pStyle w:val="NoSpacing"/>
              <w:rPr>
                <w:rFonts w:ascii="Arial" w:hAnsi="Arial" w:cs="Arial"/>
                <w:dstrike/>
              </w:rPr>
            </w:pPr>
            <w:r w:rsidRPr="008A2C9B">
              <w:rPr>
                <w:rFonts w:ascii="Arial" w:hAnsi="Arial"/>
              </w:rPr>
              <w:t xml:space="preserve">Piretrinas </w:t>
            </w:r>
          </w:p>
        </w:tc>
        <w:tc>
          <w:tcPr>
            <w:tcW w:w="479" w:type="pct"/>
            <w:vAlign w:val="center"/>
          </w:tcPr>
          <w:p w14:paraId="4892465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2EA24F9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23D4A8E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305F82BA"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4264988" w14:textId="77777777" w:rsidTr="00E87AC2">
        <w:trPr>
          <w:cantSplit/>
          <w:jc w:val="center"/>
        </w:trPr>
        <w:tc>
          <w:tcPr>
            <w:tcW w:w="1221" w:type="pct"/>
            <w:vMerge/>
            <w:shd w:val="clear" w:color="auto" w:fill="auto"/>
            <w:vAlign w:val="center"/>
          </w:tcPr>
          <w:p w14:paraId="7CCE3D6C" w14:textId="77777777" w:rsidR="00503A41" w:rsidRPr="008A2C9B" w:rsidRDefault="00503A41" w:rsidP="00EB1EAD">
            <w:pPr>
              <w:pStyle w:val="NoSpacing"/>
              <w:rPr>
                <w:rFonts w:ascii="Arial" w:hAnsi="Arial" w:cs="Arial"/>
                <w:b/>
              </w:rPr>
            </w:pPr>
          </w:p>
        </w:tc>
        <w:tc>
          <w:tcPr>
            <w:tcW w:w="1588" w:type="pct"/>
            <w:shd w:val="clear" w:color="auto" w:fill="auto"/>
          </w:tcPr>
          <w:p w14:paraId="0F174DA6" w14:textId="77777777" w:rsidR="00503A41" w:rsidRPr="008A2C9B" w:rsidRDefault="00503A41" w:rsidP="00EB1EAD">
            <w:pPr>
              <w:pStyle w:val="NoSpacing"/>
              <w:rPr>
                <w:rFonts w:ascii="Arial" w:hAnsi="Arial" w:cs="Arial"/>
              </w:rPr>
            </w:pPr>
            <w:r w:rsidRPr="008A2C9B">
              <w:rPr>
                <w:rFonts w:ascii="Arial" w:hAnsi="Arial"/>
              </w:rPr>
              <w:t xml:space="preserve">Cipermetrín </w:t>
            </w:r>
          </w:p>
        </w:tc>
        <w:tc>
          <w:tcPr>
            <w:tcW w:w="479" w:type="pct"/>
            <w:vAlign w:val="center"/>
          </w:tcPr>
          <w:p w14:paraId="0C0AA51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0F6AFC6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1662C27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65CBBD33"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8236F0C" w14:textId="77777777" w:rsidTr="00E87AC2">
        <w:trPr>
          <w:cantSplit/>
          <w:jc w:val="center"/>
        </w:trPr>
        <w:tc>
          <w:tcPr>
            <w:tcW w:w="1221" w:type="pct"/>
            <w:vMerge/>
            <w:shd w:val="clear" w:color="auto" w:fill="auto"/>
            <w:vAlign w:val="center"/>
          </w:tcPr>
          <w:p w14:paraId="5BDFD7D9" w14:textId="77777777" w:rsidR="00503A41" w:rsidRPr="008A2C9B" w:rsidRDefault="00503A41" w:rsidP="00EB1EAD">
            <w:pPr>
              <w:pStyle w:val="NoSpacing"/>
              <w:rPr>
                <w:rFonts w:ascii="Arial" w:hAnsi="Arial" w:cs="Arial"/>
                <w:b/>
              </w:rPr>
            </w:pPr>
          </w:p>
        </w:tc>
        <w:tc>
          <w:tcPr>
            <w:tcW w:w="1588" w:type="pct"/>
            <w:shd w:val="clear" w:color="auto" w:fill="auto"/>
          </w:tcPr>
          <w:p w14:paraId="356879D2" w14:textId="77777777" w:rsidR="00503A41" w:rsidRPr="008A2C9B" w:rsidRDefault="00503A41" w:rsidP="00EB1EAD">
            <w:pPr>
              <w:pStyle w:val="NoSpacing"/>
              <w:rPr>
                <w:rFonts w:ascii="Arial" w:hAnsi="Arial" w:cs="Arial"/>
              </w:rPr>
            </w:pPr>
            <w:r w:rsidRPr="008A2C9B">
              <w:rPr>
                <w:rFonts w:ascii="Arial" w:hAnsi="Arial"/>
              </w:rPr>
              <w:t xml:space="preserve">Deltametrín </w:t>
            </w:r>
          </w:p>
        </w:tc>
        <w:tc>
          <w:tcPr>
            <w:tcW w:w="479" w:type="pct"/>
            <w:vAlign w:val="center"/>
          </w:tcPr>
          <w:p w14:paraId="04164CE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6690E4B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5FA29C5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7C5586DB"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19C5ECD" w14:textId="77777777" w:rsidTr="00E87AC2">
        <w:trPr>
          <w:cantSplit/>
          <w:jc w:val="center"/>
        </w:trPr>
        <w:tc>
          <w:tcPr>
            <w:tcW w:w="1221" w:type="pct"/>
            <w:vMerge/>
            <w:shd w:val="clear" w:color="auto" w:fill="auto"/>
            <w:vAlign w:val="center"/>
          </w:tcPr>
          <w:p w14:paraId="02682A5B" w14:textId="77777777" w:rsidR="00503A41" w:rsidRPr="008A2C9B" w:rsidRDefault="00503A41" w:rsidP="00EB1EAD">
            <w:pPr>
              <w:pStyle w:val="NoSpacing"/>
              <w:rPr>
                <w:rFonts w:ascii="Arial" w:hAnsi="Arial" w:cs="Arial"/>
                <w:b/>
              </w:rPr>
            </w:pPr>
          </w:p>
        </w:tc>
        <w:tc>
          <w:tcPr>
            <w:tcW w:w="1588" w:type="pct"/>
            <w:shd w:val="clear" w:color="auto" w:fill="auto"/>
          </w:tcPr>
          <w:p w14:paraId="712D966F" w14:textId="77777777" w:rsidR="00503A41" w:rsidRPr="008A2C9B" w:rsidRDefault="00503A41" w:rsidP="00EB1EAD">
            <w:pPr>
              <w:pStyle w:val="NoSpacing"/>
              <w:rPr>
                <w:rFonts w:ascii="Arial" w:hAnsi="Arial" w:cs="Arial"/>
              </w:rPr>
            </w:pPr>
            <w:r w:rsidRPr="008A2C9B">
              <w:rPr>
                <w:rFonts w:ascii="Arial" w:hAnsi="Arial"/>
              </w:rPr>
              <w:t xml:space="preserve">Esfenvalerat </w:t>
            </w:r>
          </w:p>
        </w:tc>
        <w:tc>
          <w:tcPr>
            <w:tcW w:w="479" w:type="pct"/>
            <w:vAlign w:val="center"/>
          </w:tcPr>
          <w:p w14:paraId="7CF11510" w14:textId="77777777" w:rsidR="00503A41" w:rsidRPr="008A2C9B" w:rsidRDefault="00503A41" w:rsidP="00EB1EAD">
            <w:pPr>
              <w:pStyle w:val="NoSpacing"/>
              <w:jc w:val="center"/>
              <w:rPr>
                <w:rFonts w:ascii="Arial" w:hAnsi="Arial" w:cs="Arial"/>
                <w:b/>
              </w:rPr>
            </w:pPr>
          </w:p>
        </w:tc>
        <w:tc>
          <w:tcPr>
            <w:tcW w:w="457" w:type="pct"/>
            <w:vAlign w:val="center"/>
          </w:tcPr>
          <w:p w14:paraId="47C1F794" w14:textId="77777777" w:rsidR="00503A41" w:rsidRPr="008A2C9B" w:rsidRDefault="00503A41" w:rsidP="00EB1EAD">
            <w:pPr>
              <w:pStyle w:val="NoSpacing"/>
              <w:jc w:val="center"/>
              <w:rPr>
                <w:rFonts w:ascii="Arial" w:hAnsi="Arial" w:cs="Arial"/>
                <w:b/>
              </w:rPr>
            </w:pPr>
          </w:p>
        </w:tc>
        <w:tc>
          <w:tcPr>
            <w:tcW w:w="586" w:type="pct"/>
            <w:vAlign w:val="center"/>
          </w:tcPr>
          <w:p w14:paraId="7743D0D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7FAFAD68"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1DFE4D8" w14:textId="77777777" w:rsidTr="00E87AC2">
        <w:trPr>
          <w:cantSplit/>
          <w:jc w:val="center"/>
        </w:trPr>
        <w:tc>
          <w:tcPr>
            <w:tcW w:w="1221" w:type="pct"/>
            <w:vMerge/>
            <w:shd w:val="clear" w:color="auto" w:fill="auto"/>
            <w:vAlign w:val="center"/>
          </w:tcPr>
          <w:p w14:paraId="36EDA73B" w14:textId="77777777" w:rsidR="00503A41" w:rsidRPr="008A2C9B" w:rsidRDefault="00503A41" w:rsidP="00EB1EAD">
            <w:pPr>
              <w:pStyle w:val="NoSpacing"/>
              <w:rPr>
                <w:rFonts w:ascii="Arial" w:hAnsi="Arial" w:cs="Arial"/>
                <w:b/>
              </w:rPr>
            </w:pPr>
          </w:p>
        </w:tc>
        <w:tc>
          <w:tcPr>
            <w:tcW w:w="1588" w:type="pct"/>
            <w:shd w:val="clear" w:color="auto" w:fill="auto"/>
          </w:tcPr>
          <w:p w14:paraId="56354438" w14:textId="77777777" w:rsidR="00503A41" w:rsidRPr="008A2C9B" w:rsidRDefault="00503A41" w:rsidP="00EB1EAD">
            <w:pPr>
              <w:pStyle w:val="NoSpacing"/>
              <w:rPr>
                <w:rFonts w:ascii="Arial" w:hAnsi="Arial" w:cs="Arial"/>
              </w:rPr>
            </w:pPr>
            <w:r w:rsidRPr="008A2C9B">
              <w:rPr>
                <w:rFonts w:ascii="Arial" w:hAnsi="Arial"/>
              </w:rPr>
              <w:t xml:space="preserve">Etofenprox </w:t>
            </w:r>
          </w:p>
        </w:tc>
        <w:tc>
          <w:tcPr>
            <w:tcW w:w="479" w:type="pct"/>
            <w:vAlign w:val="center"/>
          </w:tcPr>
          <w:p w14:paraId="5487049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5AC8E6E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685027E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6616C06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76A0532" w14:textId="77777777" w:rsidTr="00E87AC2">
        <w:trPr>
          <w:cantSplit/>
          <w:jc w:val="center"/>
        </w:trPr>
        <w:tc>
          <w:tcPr>
            <w:tcW w:w="1221" w:type="pct"/>
            <w:vMerge/>
            <w:shd w:val="clear" w:color="auto" w:fill="auto"/>
            <w:vAlign w:val="center"/>
          </w:tcPr>
          <w:p w14:paraId="555AF980" w14:textId="77777777" w:rsidR="00503A41" w:rsidRPr="008A2C9B" w:rsidRDefault="00503A41" w:rsidP="00EB1EAD">
            <w:pPr>
              <w:pStyle w:val="NoSpacing"/>
              <w:rPr>
                <w:rFonts w:ascii="Arial" w:hAnsi="Arial" w:cs="Arial"/>
                <w:b/>
              </w:rPr>
            </w:pPr>
          </w:p>
        </w:tc>
        <w:tc>
          <w:tcPr>
            <w:tcW w:w="1588" w:type="pct"/>
            <w:shd w:val="clear" w:color="auto" w:fill="auto"/>
          </w:tcPr>
          <w:p w14:paraId="1E2284D6" w14:textId="77777777" w:rsidR="00503A41" w:rsidRPr="008A2C9B" w:rsidRDefault="00503A41" w:rsidP="00EB1EAD">
            <w:pPr>
              <w:pStyle w:val="NoSpacing"/>
              <w:rPr>
                <w:rFonts w:ascii="Arial" w:hAnsi="Arial" w:cs="Arial"/>
              </w:rPr>
            </w:pPr>
            <w:r w:rsidRPr="008A2C9B">
              <w:rPr>
                <w:rFonts w:ascii="Arial" w:hAnsi="Arial"/>
              </w:rPr>
              <w:t xml:space="preserve">Imidacloprid </w:t>
            </w:r>
          </w:p>
        </w:tc>
        <w:tc>
          <w:tcPr>
            <w:tcW w:w="479" w:type="pct"/>
            <w:vAlign w:val="center"/>
          </w:tcPr>
          <w:p w14:paraId="2D4EB75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FDC8E4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0B49FA94" w14:textId="77777777" w:rsidR="00503A41" w:rsidRPr="008A2C9B" w:rsidRDefault="00503A41" w:rsidP="00EB1EAD">
            <w:pPr>
              <w:pStyle w:val="NoSpacing"/>
              <w:jc w:val="center"/>
              <w:rPr>
                <w:rFonts w:ascii="Arial" w:hAnsi="Arial" w:cs="Arial"/>
                <w:b/>
              </w:rPr>
            </w:pPr>
          </w:p>
        </w:tc>
        <w:tc>
          <w:tcPr>
            <w:tcW w:w="669" w:type="pct"/>
            <w:vAlign w:val="center"/>
          </w:tcPr>
          <w:p w14:paraId="301EC4A0"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F540F82" w14:textId="77777777" w:rsidTr="00E87AC2">
        <w:trPr>
          <w:cantSplit/>
          <w:jc w:val="center"/>
        </w:trPr>
        <w:tc>
          <w:tcPr>
            <w:tcW w:w="1221" w:type="pct"/>
            <w:vMerge/>
            <w:shd w:val="clear" w:color="auto" w:fill="auto"/>
            <w:vAlign w:val="center"/>
          </w:tcPr>
          <w:p w14:paraId="29560530" w14:textId="77777777" w:rsidR="00503A41" w:rsidRPr="008A2C9B" w:rsidRDefault="00503A41" w:rsidP="00EB1EAD">
            <w:pPr>
              <w:pStyle w:val="NoSpacing"/>
              <w:rPr>
                <w:rFonts w:ascii="Arial" w:hAnsi="Arial" w:cs="Arial"/>
                <w:b/>
              </w:rPr>
            </w:pPr>
          </w:p>
        </w:tc>
        <w:tc>
          <w:tcPr>
            <w:tcW w:w="1588" w:type="pct"/>
            <w:shd w:val="clear" w:color="auto" w:fill="auto"/>
          </w:tcPr>
          <w:p w14:paraId="6411DADA" w14:textId="77777777" w:rsidR="00503A41" w:rsidRPr="008A2C9B" w:rsidRDefault="00503A41" w:rsidP="00EB1EAD">
            <w:pPr>
              <w:pStyle w:val="NoSpacing"/>
              <w:rPr>
                <w:rFonts w:ascii="Arial" w:hAnsi="Arial" w:cs="Arial"/>
              </w:rPr>
            </w:pPr>
            <w:r w:rsidRPr="008A2C9B">
              <w:rPr>
                <w:rFonts w:ascii="Arial" w:hAnsi="Arial"/>
              </w:rPr>
              <w:t xml:space="preserve">Lambda-cihalotrín </w:t>
            </w:r>
          </w:p>
        </w:tc>
        <w:tc>
          <w:tcPr>
            <w:tcW w:w="479" w:type="pct"/>
            <w:vAlign w:val="center"/>
          </w:tcPr>
          <w:p w14:paraId="1C05C3E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243A0FB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62790D2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58F9B9A7"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BD08778" w14:textId="77777777" w:rsidTr="00E87AC2">
        <w:trPr>
          <w:cantSplit/>
          <w:jc w:val="center"/>
        </w:trPr>
        <w:tc>
          <w:tcPr>
            <w:tcW w:w="1221" w:type="pct"/>
            <w:vMerge/>
            <w:shd w:val="clear" w:color="auto" w:fill="auto"/>
            <w:vAlign w:val="center"/>
          </w:tcPr>
          <w:p w14:paraId="56E3F83E" w14:textId="77777777" w:rsidR="00503A41" w:rsidRPr="008A2C9B" w:rsidRDefault="00503A41" w:rsidP="00EB1EAD">
            <w:pPr>
              <w:pStyle w:val="NoSpacing"/>
              <w:rPr>
                <w:rFonts w:ascii="Arial" w:hAnsi="Arial" w:cs="Arial"/>
                <w:b/>
              </w:rPr>
            </w:pPr>
          </w:p>
        </w:tc>
        <w:tc>
          <w:tcPr>
            <w:tcW w:w="1588" w:type="pct"/>
            <w:shd w:val="clear" w:color="auto" w:fill="auto"/>
          </w:tcPr>
          <w:p w14:paraId="02B752D8" w14:textId="77777777" w:rsidR="00503A41" w:rsidRPr="008A2C9B" w:rsidRDefault="00503A41" w:rsidP="00EB1EAD">
            <w:pPr>
              <w:pStyle w:val="NoSpacing"/>
              <w:rPr>
                <w:rFonts w:ascii="Arial" w:hAnsi="Arial" w:cs="Arial"/>
              </w:rPr>
            </w:pPr>
            <w:r w:rsidRPr="008A2C9B">
              <w:rPr>
                <w:rFonts w:ascii="Arial" w:hAnsi="Arial"/>
              </w:rPr>
              <w:t>Pirimicarb (2)</w:t>
            </w:r>
          </w:p>
        </w:tc>
        <w:tc>
          <w:tcPr>
            <w:tcW w:w="479" w:type="pct"/>
            <w:vAlign w:val="center"/>
          </w:tcPr>
          <w:p w14:paraId="4DF1E6A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542AB21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04FF254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4B44DC9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A458CE3" w14:textId="77777777" w:rsidTr="00E87AC2">
        <w:trPr>
          <w:cantSplit/>
          <w:jc w:val="center"/>
        </w:trPr>
        <w:tc>
          <w:tcPr>
            <w:tcW w:w="1221" w:type="pct"/>
            <w:vMerge/>
            <w:shd w:val="clear" w:color="auto" w:fill="auto"/>
            <w:vAlign w:val="center"/>
          </w:tcPr>
          <w:p w14:paraId="79E9D9E9" w14:textId="77777777" w:rsidR="00503A41" w:rsidRPr="008A2C9B" w:rsidRDefault="00503A41" w:rsidP="00EB1EAD">
            <w:pPr>
              <w:pStyle w:val="NoSpacing"/>
              <w:rPr>
                <w:rFonts w:ascii="Arial" w:hAnsi="Arial" w:cs="Arial"/>
                <w:b/>
              </w:rPr>
            </w:pPr>
          </w:p>
        </w:tc>
        <w:tc>
          <w:tcPr>
            <w:tcW w:w="1588" w:type="pct"/>
            <w:shd w:val="clear" w:color="auto" w:fill="auto"/>
          </w:tcPr>
          <w:p w14:paraId="1B59BF40" w14:textId="77777777" w:rsidR="00503A41" w:rsidRPr="008A2C9B" w:rsidRDefault="00503A41" w:rsidP="00EB1EAD">
            <w:pPr>
              <w:pStyle w:val="NoSpacing"/>
              <w:rPr>
                <w:rFonts w:ascii="Arial" w:hAnsi="Arial" w:cs="Arial"/>
              </w:rPr>
            </w:pPr>
            <w:r w:rsidRPr="008A2C9B">
              <w:rPr>
                <w:rFonts w:ascii="Arial" w:hAnsi="Arial"/>
              </w:rPr>
              <w:t>Tiametoxam</w:t>
            </w:r>
          </w:p>
        </w:tc>
        <w:tc>
          <w:tcPr>
            <w:tcW w:w="479" w:type="pct"/>
            <w:vAlign w:val="center"/>
          </w:tcPr>
          <w:p w14:paraId="5D0ABA9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7FA5F3FF" w14:textId="77777777" w:rsidR="00503A41" w:rsidRPr="008A2C9B" w:rsidRDefault="00503A41" w:rsidP="00EB1EAD">
            <w:pPr>
              <w:pStyle w:val="NoSpacing"/>
              <w:jc w:val="center"/>
              <w:rPr>
                <w:rFonts w:ascii="Arial" w:hAnsi="Arial" w:cs="Arial"/>
                <w:b/>
              </w:rPr>
            </w:pPr>
          </w:p>
        </w:tc>
        <w:tc>
          <w:tcPr>
            <w:tcW w:w="586" w:type="pct"/>
            <w:vAlign w:val="center"/>
          </w:tcPr>
          <w:p w14:paraId="1C8E6B1C" w14:textId="77777777" w:rsidR="00503A41" w:rsidRPr="008A2C9B" w:rsidRDefault="00503A41" w:rsidP="00EB1EAD">
            <w:pPr>
              <w:pStyle w:val="NoSpacing"/>
              <w:jc w:val="center"/>
              <w:rPr>
                <w:rFonts w:ascii="Arial" w:hAnsi="Arial" w:cs="Arial"/>
                <w:b/>
              </w:rPr>
            </w:pPr>
          </w:p>
        </w:tc>
        <w:tc>
          <w:tcPr>
            <w:tcW w:w="669" w:type="pct"/>
            <w:vAlign w:val="center"/>
          </w:tcPr>
          <w:p w14:paraId="1EAFD330" w14:textId="77777777" w:rsidR="00503A41" w:rsidRPr="008A2C9B" w:rsidRDefault="00503A41" w:rsidP="00EB1EAD">
            <w:pPr>
              <w:pStyle w:val="NoSpacing"/>
              <w:jc w:val="center"/>
              <w:rPr>
                <w:rFonts w:ascii="Arial" w:hAnsi="Arial" w:cs="Arial"/>
                <w:b/>
              </w:rPr>
            </w:pPr>
          </w:p>
        </w:tc>
      </w:tr>
      <w:tr w:rsidR="00503A41" w:rsidRPr="008A2C9B" w14:paraId="769DA599" w14:textId="77777777" w:rsidTr="00E87AC2">
        <w:trPr>
          <w:cantSplit/>
          <w:jc w:val="center"/>
        </w:trPr>
        <w:tc>
          <w:tcPr>
            <w:tcW w:w="1221" w:type="pct"/>
            <w:vMerge/>
            <w:shd w:val="clear" w:color="auto" w:fill="auto"/>
            <w:vAlign w:val="center"/>
          </w:tcPr>
          <w:p w14:paraId="393AC000" w14:textId="77777777" w:rsidR="00503A41" w:rsidRPr="008A2C9B" w:rsidRDefault="00503A41" w:rsidP="00EB1EAD">
            <w:pPr>
              <w:pStyle w:val="NoSpacing"/>
              <w:rPr>
                <w:rFonts w:ascii="Arial" w:hAnsi="Arial" w:cs="Arial"/>
                <w:b/>
              </w:rPr>
            </w:pPr>
          </w:p>
        </w:tc>
        <w:tc>
          <w:tcPr>
            <w:tcW w:w="1588" w:type="pct"/>
            <w:shd w:val="clear" w:color="auto" w:fill="auto"/>
          </w:tcPr>
          <w:p w14:paraId="1DE48A2E" w14:textId="77777777" w:rsidR="00503A41" w:rsidRPr="008A2C9B" w:rsidRDefault="00503A41" w:rsidP="00EB1EAD">
            <w:pPr>
              <w:pStyle w:val="NoSpacing"/>
              <w:rPr>
                <w:rFonts w:ascii="Arial" w:hAnsi="Arial" w:cs="Arial"/>
              </w:rPr>
            </w:pPr>
            <w:r w:rsidRPr="008A2C9B">
              <w:rPr>
                <w:rFonts w:ascii="Arial" w:hAnsi="Arial"/>
              </w:rPr>
              <w:t>Spirotetramat</w:t>
            </w:r>
          </w:p>
        </w:tc>
        <w:tc>
          <w:tcPr>
            <w:tcW w:w="479" w:type="pct"/>
            <w:vAlign w:val="center"/>
          </w:tcPr>
          <w:p w14:paraId="6395D9C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06D19E8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32BBBA6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66EB941A"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6837894" w14:textId="77777777" w:rsidTr="00E87AC2">
        <w:trPr>
          <w:cantSplit/>
          <w:jc w:val="center"/>
        </w:trPr>
        <w:tc>
          <w:tcPr>
            <w:tcW w:w="1221" w:type="pct"/>
            <w:vMerge/>
            <w:shd w:val="clear" w:color="auto" w:fill="auto"/>
            <w:vAlign w:val="center"/>
          </w:tcPr>
          <w:p w14:paraId="18E6DDF6" w14:textId="77777777" w:rsidR="00503A41" w:rsidRPr="008A2C9B" w:rsidRDefault="00503A41" w:rsidP="00EB1EAD">
            <w:pPr>
              <w:pStyle w:val="NoSpacing"/>
              <w:rPr>
                <w:rFonts w:ascii="Arial" w:hAnsi="Arial" w:cs="Arial"/>
                <w:b/>
              </w:rPr>
            </w:pPr>
          </w:p>
        </w:tc>
        <w:tc>
          <w:tcPr>
            <w:tcW w:w="1588" w:type="pct"/>
            <w:shd w:val="clear" w:color="auto" w:fill="auto"/>
          </w:tcPr>
          <w:p w14:paraId="6BDDF81D" w14:textId="77777777" w:rsidR="00503A41" w:rsidRPr="008A2C9B" w:rsidRDefault="00503A41" w:rsidP="00EB1EAD">
            <w:pPr>
              <w:pStyle w:val="NoSpacing"/>
              <w:rPr>
                <w:rFonts w:ascii="Arial" w:hAnsi="Arial" w:cs="Arial"/>
              </w:rPr>
            </w:pPr>
            <w:r w:rsidRPr="008A2C9B">
              <w:rPr>
                <w:rFonts w:ascii="Arial" w:hAnsi="Arial"/>
              </w:rPr>
              <w:t>Zeta-cipermetrín</w:t>
            </w:r>
          </w:p>
        </w:tc>
        <w:tc>
          <w:tcPr>
            <w:tcW w:w="479" w:type="pct"/>
            <w:vAlign w:val="center"/>
          </w:tcPr>
          <w:p w14:paraId="3D8450E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18202B7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252F8E7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2C79C4E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4642142" w14:textId="77777777" w:rsidTr="00E87AC2">
        <w:trPr>
          <w:cantSplit/>
          <w:jc w:val="center"/>
        </w:trPr>
        <w:tc>
          <w:tcPr>
            <w:tcW w:w="1221" w:type="pct"/>
            <w:vMerge w:val="restart"/>
            <w:shd w:val="clear" w:color="auto" w:fill="auto"/>
            <w:vAlign w:val="center"/>
          </w:tcPr>
          <w:p w14:paraId="0CB5BB7B" w14:textId="77777777" w:rsidR="00503A41" w:rsidRPr="00F15CA2" w:rsidRDefault="00503A41" w:rsidP="00EB1EAD">
            <w:pPr>
              <w:pStyle w:val="NoSpacing"/>
              <w:rPr>
                <w:rFonts w:ascii="Arial" w:hAnsi="Arial" w:cs="Arial"/>
                <w:b/>
                <w:lang w:val="pt-PT"/>
              </w:rPr>
            </w:pPr>
            <w:r w:rsidRPr="00F15CA2">
              <w:rPr>
                <w:rFonts w:ascii="Arial" w:hAnsi="Arial"/>
                <w:b/>
                <w:lang w:val="pt-PT"/>
              </w:rPr>
              <w:t>Lepidópteros Defoliadores</w:t>
            </w:r>
          </w:p>
          <w:p w14:paraId="32E61EDF" w14:textId="77777777" w:rsidR="00503A41" w:rsidRPr="00F15CA2" w:rsidRDefault="00503A41" w:rsidP="00EB1EAD">
            <w:pPr>
              <w:pStyle w:val="NoSpacing"/>
              <w:rPr>
                <w:rFonts w:ascii="Arial" w:hAnsi="Arial" w:cs="Arial"/>
                <w:lang w:val="pt-PT"/>
              </w:rPr>
            </w:pPr>
            <w:r w:rsidRPr="00F15CA2">
              <w:rPr>
                <w:rFonts w:ascii="Arial" w:hAnsi="Arial"/>
                <w:i/>
                <w:lang w:val="pt-PT"/>
              </w:rPr>
              <w:t xml:space="preserve">Pieris brassicae, Mamestrtra brassicae, Spodoptera sp., Plusia sp., Plutela sp., </w:t>
            </w:r>
            <w:r w:rsidRPr="00F15CA2">
              <w:rPr>
                <w:rFonts w:ascii="Arial" w:hAnsi="Arial"/>
                <w:lang w:val="pt-PT"/>
              </w:rPr>
              <w:t>etc.</w:t>
            </w:r>
          </w:p>
        </w:tc>
        <w:tc>
          <w:tcPr>
            <w:tcW w:w="1588" w:type="pct"/>
            <w:shd w:val="clear" w:color="auto" w:fill="auto"/>
            <w:vAlign w:val="center"/>
          </w:tcPr>
          <w:p w14:paraId="413B2BE6" w14:textId="77777777" w:rsidR="00503A41" w:rsidRPr="008A2C9B" w:rsidRDefault="00503A41" w:rsidP="00EB1EAD">
            <w:pPr>
              <w:pStyle w:val="NoSpacing"/>
              <w:rPr>
                <w:rFonts w:ascii="Arial" w:hAnsi="Arial" w:cs="Arial"/>
              </w:rPr>
            </w:pPr>
            <w:r w:rsidRPr="008A2C9B">
              <w:rPr>
                <w:rFonts w:ascii="Arial" w:hAnsi="Arial"/>
              </w:rPr>
              <w:t xml:space="preserve">Alfa cipermetrín </w:t>
            </w:r>
          </w:p>
        </w:tc>
        <w:tc>
          <w:tcPr>
            <w:tcW w:w="479" w:type="pct"/>
            <w:vAlign w:val="center"/>
          </w:tcPr>
          <w:p w14:paraId="160FFD0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7E6BEE8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0DA9C4B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44EBC7FD"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61ECB5D" w14:textId="77777777" w:rsidTr="00E87AC2">
        <w:trPr>
          <w:cantSplit/>
          <w:jc w:val="center"/>
        </w:trPr>
        <w:tc>
          <w:tcPr>
            <w:tcW w:w="1221" w:type="pct"/>
            <w:vMerge/>
            <w:shd w:val="clear" w:color="auto" w:fill="auto"/>
            <w:vAlign w:val="center"/>
          </w:tcPr>
          <w:p w14:paraId="305CAD7B" w14:textId="77777777" w:rsidR="00503A41" w:rsidRPr="008A2C9B" w:rsidRDefault="00503A41" w:rsidP="00EB1EAD">
            <w:pPr>
              <w:pStyle w:val="NoSpacing"/>
              <w:rPr>
                <w:rFonts w:ascii="Arial" w:hAnsi="Arial" w:cs="Arial"/>
                <w:b/>
              </w:rPr>
            </w:pPr>
          </w:p>
        </w:tc>
        <w:tc>
          <w:tcPr>
            <w:tcW w:w="1588" w:type="pct"/>
            <w:shd w:val="clear" w:color="auto" w:fill="auto"/>
          </w:tcPr>
          <w:p w14:paraId="6E780C9D" w14:textId="77777777" w:rsidR="00503A41" w:rsidRPr="008A2C9B" w:rsidRDefault="00503A41" w:rsidP="00EB1EAD">
            <w:pPr>
              <w:pStyle w:val="NoSpacing"/>
              <w:rPr>
                <w:rFonts w:ascii="Arial" w:hAnsi="Arial" w:cs="Arial"/>
              </w:rPr>
            </w:pPr>
            <w:r w:rsidRPr="008A2C9B">
              <w:rPr>
                <w:rFonts w:ascii="Arial" w:hAnsi="Arial"/>
              </w:rPr>
              <w:t>Azadiractín</w:t>
            </w:r>
          </w:p>
        </w:tc>
        <w:tc>
          <w:tcPr>
            <w:tcW w:w="479" w:type="pct"/>
            <w:vAlign w:val="center"/>
          </w:tcPr>
          <w:p w14:paraId="0E88E77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52365A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2A000A8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5EA04909"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A0284F0" w14:textId="77777777" w:rsidTr="00E87AC2">
        <w:trPr>
          <w:cantSplit/>
          <w:jc w:val="center"/>
        </w:trPr>
        <w:tc>
          <w:tcPr>
            <w:tcW w:w="1221" w:type="pct"/>
            <w:vMerge/>
            <w:shd w:val="clear" w:color="auto" w:fill="auto"/>
            <w:vAlign w:val="center"/>
          </w:tcPr>
          <w:p w14:paraId="266C9A9C" w14:textId="77777777" w:rsidR="00503A41" w:rsidRPr="008A2C9B" w:rsidRDefault="00503A41" w:rsidP="00EB1EAD">
            <w:pPr>
              <w:pStyle w:val="NoSpacing"/>
              <w:rPr>
                <w:rFonts w:ascii="Arial" w:hAnsi="Arial" w:cs="Arial"/>
                <w:b/>
              </w:rPr>
            </w:pPr>
          </w:p>
        </w:tc>
        <w:tc>
          <w:tcPr>
            <w:tcW w:w="1588" w:type="pct"/>
            <w:shd w:val="clear" w:color="auto" w:fill="auto"/>
          </w:tcPr>
          <w:p w14:paraId="2F7414C3" w14:textId="77777777" w:rsidR="00503A41" w:rsidRPr="008A2C9B" w:rsidRDefault="00503A41" w:rsidP="00EB1EAD">
            <w:pPr>
              <w:pStyle w:val="NoSpacing"/>
              <w:rPr>
                <w:rFonts w:ascii="Arial" w:hAnsi="Arial" w:cs="Arial"/>
                <w:i/>
              </w:rPr>
            </w:pPr>
            <w:r w:rsidRPr="008A2C9B">
              <w:rPr>
                <w:rFonts w:ascii="Arial" w:hAnsi="Arial"/>
                <w:i/>
              </w:rPr>
              <w:t xml:space="preserve">Bacillus thuringiensis var. kurstaki </w:t>
            </w:r>
          </w:p>
        </w:tc>
        <w:tc>
          <w:tcPr>
            <w:tcW w:w="479" w:type="pct"/>
            <w:vAlign w:val="center"/>
          </w:tcPr>
          <w:p w14:paraId="134D384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1474176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44B221E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00CAAAA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F0E972B" w14:textId="77777777" w:rsidTr="00E87AC2">
        <w:trPr>
          <w:cantSplit/>
          <w:jc w:val="center"/>
        </w:trPr>
        <w:tc>
          <w:tcPr>
            <w:tcW w:w="1221" w:type="pct"/>
            <w:vMerge/>
            <w:shd w:val="clear" w:color="auto" w:fill="auto"/>
            <w:vAlign w:val="center"/>
          </w:tcPr>
          <w:p w14:paraId="4DB2E014" w14:textId="77777777" w:rsidR="00503A41" w:rsidRPr="008A2C9B" w:rsidRDefault="00503A41" w:rsidP="00EB1EAD">
            <w:pPr>
              <w:pStyle w:val="NoSpacing"/>
              <w:rPr>
                <w:rFonts w:ascii="Arial" w:hAnsi="Arial" w:cs="Arial"/>
                <w:b/>
              </w:rPr>
            </w:pPr>
          </w:p>
        </w:tc>
        <w:tc>
          <w:tcPr>
            <w:tcW w:w="1588" w:type="pct"/>
            <w:shd w:val="clear" w:color="auto" w:fill="auto"/>
          </w:tcPr>
          <w:p w14:paraId="624B2C11" w14:textId="77777777" w:rsidR="00503A41" w:rsidRPr="008A2C9B" w:rsidRDefault="00503A41" w:rsidP="00EB1EAD">
            <w:pPr>
              <w:pStyle w:val="NoSpacing"/>
              <w:rPr>
                <w:rFonts w:ascii="Arial" w:hAnsi="Arial" w:cs="Arial"/>
                <w:i/>
              </w:rPr>
            </w:pPr>
            <w:r w:rsidRPr="008A2C9B">
              <w:rPr>
                <w:rFonts w:ascii="Arial" w:hAnsi="Arial"/>
                <w:i/>
              </w:rPr>
              <w:t xml:space="preserve">Bacillus thuringiensis var. aizawai </w:t>
            </w:r>
          </w:p>
        </w:tc>
        <w:tc>
          <w:tcPr>
            <w:tcW w:w="479" w:type="pct"/>
            <w:vAlign w:val="center"/>
          </w:tcPr>
          <w:p w14:paraId="78E668F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A56591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1DA4EDE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5B484868"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02074B7" w14:textId="77777777" w:rsidTr="00E87AC2">
        <w:trPr>
          <w:cantSplit/>
          <w:jc w:val="center"/>
        </w:trPr>
        <w:tc>
          <w:tcPr>
            <w:tcW w:w="1221" w:type="pct"/>
            <w:vMerge/>
            <w:shd w:val="clear" w:color="auto" w:fill="auto"/>
            <w:vAlign w:val="center"/>
          </w:tcPr>
          <w:p w14:paraId="6DCA4135" w14:textId="77777777" w:rsidR="00503A41" w:rsidRPr="008A2C9B" w:rsidRDefault="00503A41" w:rsidP="00EB1EAD">
            <w:pPr>
              <w:pStyle w:val="NoSpacing"/>
              <w:rPr>
                <w:rFonts w:ascii="Arial" w:hAnsi="Arial" w:cs="Arial"/>
                <w:b/>
              </w:rPr>
            </w:pPr>
          </w:p>
        </w:tc>
        <w:tc>
          <w:tcPr>
            <w:tcW w:w="1588" w:type="pct"/>
            <w:shd w:val="clear" w:color="auto" w:fill="auto"/>
          </w:tcPr>
          <w:p w14:paraId="03348060" w14:textId="77777777" w:rsidR="00503A41" w:rsidRPr="008A2C9B" w:rsidRDefault="00503A41" w:rsidP="00EB1EAD">
            <w:pPr>
              <w:pStyle w:val="NoSpacing"/>
              <w:rPr>
                <w:rFonts w:ascii="Arial" w:hAnsi="Arial" w:cs="Arial"/>
              </w:rPr>
            </w:pPr>
            <w:r w:rsidRPr="008A2C9B">
              <w:rPr>
                <w:rFonts w:ascii="Arial" w:hAnsi="Arial"/>
              </w:rPr>
              <w:t xml:space="preserve">Betaciflutrín </w:t>
            </w:r>
          </w:p>
        </w:tc>
        <w:tc>
          <w:tcPr>
            <w:tcW w:w="479" w:type="pct"/>
            <w:vAlign w:val="center"/>
          </w:tcPr>
          <w:p w14:paraId="102D889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DDCE42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5E2A06A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0D4E4E59"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6BE5FF0" w14:textId="77777777" w:rsidTr="00E87AC2">
        <w:trPr>
          <w:cantSplit/>
          <w:jc w:val="center"/>
        </w:trPr>
        <w:tc>
          <w:tcPr>
            <w:tcW w:w="1221" w:type="pct"/>
            <w:vMerge/>
            <w:shd w:val="clear" w:color="auto" w:fill="auto"/>
            <w:vAlign w:val="center"/>
          </w:tcPr>
          <w:p w14:paraId="482A55CA" w14:textId="77777777" w:rsidR="00503A41" w:rsidRPr="008A2C9B" w:rsidRDefault="00503A41" w:rsidP="00EB1EAD">
            <w:pPr>
              <w:pStyle w:val="NoSpacing"/>
              <w:rPr>
                <w:rFonts w:ascii="Arial" w:hAnsi="Arial" w:cs="Arial"/>
                <w:b/>
              </w:rPr>
            </w:pPr>
          </w:p>
        </w:tc>
        <w:tc>
          <w:tcPr>
            <w:tcW w:w="1588" w:type="pct"/>
            <w:shd w:val="clear" w:color="auto" w:fill="auto"/>
          </w:tcPr>
          <w:p w14:paraId="1B2A00E6" w14:textId="77777777" w:rsidR="00503A41" w:rsidRPr="008A2C9B" w:rsidRDefault="00503A41" w:rsidP="00EB1EAD">
            <w:pPr>
              <w:pStyle w:val="NoSpacing"/>
              <w:rPr>
                <w:rFonts w:ascii="Arial" w:hAnsi="Arial" w:cs="Arial"/>
              </w:rPr>
            </w:pPr>
            <w:r w:rsidRPr="008A2C9B">
              <w:rPr>
                <w:rFonts w:ascii="Arial" w:hAnsi="Arial"/>
              </w:rPr>
              <w:t>Clorantraniliprol</w:t>
            </w:r>
          </w:p>
        </w:tc>
        <w:tc>
          <w:tcPr>
            <w:tcW w:w="479" w:type="pct"/>
            <w:vAlign w:val="center"/>
          </w:tcPr>
          <w:p w14:paraId="35713B3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53F987A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26D5968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6AFCFE8D"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13AD066" w14:textId="77777777" w:rsidTr="00E87AC2">
        <w:trPr>
          <w:cantSplit/>
          <w:jc w:val="center"/>
        </w:trPr>
        <w:tc>
          <w:tcPr>
            <w:tcW w:w="1221" w:type="pct"/>
            <w:vMerge/>
            <w:shd w:val="clear" w:color="auto" w:fill="auto"/>
            <w:vAlign w:val="center"/>
          </w:tcPr>
          <w:p w14:paraId="50731F47" w14:textId="77777777" w:rsidR="00503A41" w:rsidRPr="008A2C9B" w:rsidRDefault="00503A41" w:rsidP="00EB1EAD">
            <w:pPr>
              <w:pStyle w:val="NoSpacing"/>
              <w:rPr>
                <w:rFonts w:ascii="Arial" w:hAnsi="Arial" w:cs="Arial"/>
                <w:b/>
              </w:rPr>
            </w:pPr>
          </w:p>
        </w:tc>
        <w:tc>
          <w:tcPr>
            <w:tcW w:w="1588" w:type="pct"/>
            <w:shd w:val="clear" w:color="auto" w:fill="auto"/>
          </w:tcPr>
          <w:p w14:paraId="6B83BD42" w14:textId="77777777" w:rsidR="00503A41" w:rsidRPr="008A2C9B" w:rsidRDefault="00503A41" w:rsidP="00EB1EAD">
            <w:pPr>
              <w:pStyle w:val="NoSpacing"/>
              <w:rPr>
                <w:rFonts w:ascii="Arial" w:hAnsi="Arial" w:cs="Arial"/>
              </w:rPr>
            </w:pPr>
            <w:r w:rsidRPr="008A2C9B">
              <w:rPr>
                <w:rFonts w:ascii="Arial" w:hAnsi="Arial"/>
              </w:rPr>
              <w:t>Espinosad</w:t>
            </w:r>
          </w:p>
        </w:tc>
        <w:tc>
          <w:tcPr>
            <w:tcW w:w="479" w:type="pct"/>
            <w:vAlign w:val="center"/>
          </w:tcPr>
          <w:p w14:paraId="38007E5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05FBC91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275D558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42A64F3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F6EDA88" w14:textId="77777777" w:rsidTr="00E87AC2">
        <w:trPr>
          <w:cantSplit/>
          <w:jc w:val="center"/>
        </w:trPr>
        <w:tc>
          <w:tcPr>
            <w:tcW w:w="1221" w:type="pct"/>
            <w:vMerge/>
            <w:shd w:val="clear" w:color="auto" w:fill="auto"/>
            <w:vAlign w:val="center"/>
          </w:tcPr>
          <w:p w14:paraId="4859887C" w14:textId="77777777" w:rsidR="00503A41" w:rsidRPr="008A2C9B" w:rsidRDefault="00503A41" w:rsidP="00EB1EAD">
            <w:pPr>
              <w:pStyle w:val="NoSpacing"/>
              <w:rPr>
                <w:rFonts w:ascii="Arial" w:hAnsi="Arial" w:cs="Arial"/>
                <w:b/>
              </w:rPr>
            </w:pPr>
          </w:p>
        </w:tc>
        <w:tc>
          <w:tcPr>
            <w:tcW w:w="1588" w:type="pct"/>
            <w:shd w:val="clear" w:color="auto" w:fill="auto"/>
          </w:tcPr>
          <w:p w14:paraId="2DD5D610" w14:textId="77777777" w:rsidR="00503A41" w:rsidRPr="008A2C9B" w:rsidRDefault="00503A41" w:rsidP="00EB1EAD">
            <w:pPr>
              <w:pStyle w:val="NoSpacing"/>
              <w:rPr>
                <w:rFonts w:ascii="Arial" w:hAnsi="Arial" w:cs="Arial"/>
              </w:rPr>
            </w:pPr>
            <w:r w:rsidRPr="008A2C9B">
              <w:rPr>
                <w:rFonts w:ascii="Arial" w:hAnsi="Arial"/>
              </w:rPr>
              <w:t>Metaflumizona</w:t>
            </w:r>
          </w:p>
        </w:tc>
        <w:tc>
          <w:tcPr>
            <w:tcW w:w="479" w:type="pct"/>
            <w:vAlign w:val="center"/>
          </w:tcPr>
          <w:p w14:paraId="7F82010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96E1B8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50229D2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5AF3A0DB"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0731300" w14:textId="77777777" w:rsidTr="00E87AC2">
        <w:trPr>
          <w:cantSplit/>
          <w:jc w:val="center"/>
        </w:trPr>
        <w:tc>
          <w:tcPr>
            <w:tcW w:w="1221" w:type="pct"/>
            <w:vMerge/>
            <w:shd w:val="clear" w:color="auto" w:fill="auto"/>
            <w:vAlign w:val="center"/>
          </w:tcPr>
          <w:p w14:paraId="6AC27F9A" w14:textId="77777777" w:rsidR="00503A41" w:rsidRPr="008A2C9B" w:rsidRDefault="00503A41" w:rsidP="00EB1EAD">
            <w:pPr>
              <w:pStyle w:val="NoSpacing"/>
              <w:rPr>
                <w:rFonts w:ascii="Arial" w:hAnsi="Arial" w:cs="Arial"/>
                <w:b/>
              </w:rPr>
            </w:pPr>
          </w:p>
        </w:tc>
        <w:tc>
          <w:tcPr>
            <w:tcW w:w="1588" w:type="pct"/>
            <w:shd w:val="clear" w:color="auto" w:fill="auto"/>
          </w:tcPr>
          <w:p w14:paraId="42A61BE0" w14:textId="77777777" w:rsidR="00503A41" w:rsidRPr="008A2C9B" w:rsidRDefault="00503A41" w:rsidP="00EB1EAD">
            <w:pPr>
              <w:pStyle w:val="NoSpacing"/>
              <w:rPr>
                <w:rFonts w:ascii="Arial" w:hAnsi="Arial" w:cs="Arial"/>
              </w:rPr>
            </w:pPr>
            <w:r w:rsidRPr="008A2C9B">
              <w:rPr>
                <w:rFonts w:ascii="Arial" w:hAnsi="Arial"/>
              </w:rPr>
              <w:t>Cipermetrín</w:t>
            </w:r>
          </w:p>
        </w:tc>
        <w:tc>
          <w:tcPr>
            <w:tcW w:w="479" w:type="pct"/>
            <w:vAlign w:val="center"/>
          </w:tcPr>
          <w:p w14:paraId="79882D8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7848578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0A51F59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0548445B"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B0BA61A" w14:textId="77777777" w:rsidTr="00E87AC2">
        <w:trPr>
          <w:cantSplit/>
          <w:jc w:val="center"/>
        </w:trPr>
        <w:tc>
          <w:tcPr>
            <w:tcW w:w="1221" w:type="pct"/>
            <w:vMerge/>
            <w:shd w:val="clear" w:color="auto" w:fill="auto"/>
            <w:vAlign w:val="center"/>
          </w:tcPr>
          <w:p w14:paraId="19ACCCD5" w14:textId="77777777" w:rsidR="00503A41" w:rsidRPr="008A2C9B" w:rsidRDefault="00503A41" w:rsidP="00EB1EAD">
            <w:pPr>
              <w:pStyle w:val="NoSpacing"/>
              <w:rPr>
                <w:rFonts w:ascii="Arial" w:hAnsi="Arial" w:cs="Arial"/>
                <w:b/>
              </w:rPr>
            </w:pPr>
          </w:p>
        </w:tc>
        <w:tc>
          <w:tcPr>
            <w:tcW w:w="1588" w:type="pct"/>
            <w:shd w:val="clear" w:color="auto" w:fill="auto"/>
          </w:tcPr>
          <w:p w14:paraId="153AB517" w14:textId="77777777" w:rsidR="00503A41" w:rsidRPr="008A2C9B" w:rsidRDefault="00503A41" w:rsidP="00EB1EAD">
            <w:pPr>
              <w:pStyle w:val="NoSpacing"/>
              <w:rPr>
                <w:rFonts w:ascii="Arial" w:hAnsi="Arial" w:cs="Arial"/>
              </w:rPr>
            </w:pPr>
            <w:r w:rsidRPr="008A2C9B">
              <w:rPr>
                <w:rFonts w:ascii="Arial" w:hAnsi="Arial"/>
              </w:rPr>
              <w:t xml:space="preserve">Clorpirifos </w:t>
            </w:r>
            <w:r w:rsidRPr="008A2C9B">
              <w:rPr>
                <w:rFonts w:ascii="Arial" w:hAnsi="Arial"/>
                <w:snapToGrid w:val="0"/>
              </w:rPr>
              <w:t>(granulado)</w:t>
            </w:r>
          </w:p>
        </w:tc>
        <w:tc>
          <w:tcPr>
            <w:tcW w:w="479" w:type="pct"/>
            <w:vAlign w:val="center"/>
          </w:tcPr>
          <w:p w14:paraId="0841DF3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621C183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6ADADA43" w14:textId="77777777" w:rsidR="00503A41" w:rsidRPr="008A2C9B" w:rsidRDefault="00503A41" w:rsidP="00EB1EAD">
            <w:pPr>
              <w:pStyle w:val="NoSpacing"/>
              <w:jc w:val="center"/>
              <w:rPr>
                <w:rFonts w:ascii="Arial" w:hAnsi="Arial" w:cs="Arial"/>
                <w:b/>
              </w:rPr>
            </w:pPr>
          </w:p>
        </w:tc>
        <w:tc>
          <w:tcPr>
            <w:tcW w:w="669" w:type="pct"/>
            <w:vAlign w:val="center"/>
          </w:tcPr>
          <w:p w14:paraId="68F43113" w14:textId="77777777" w:rsidR="00503A41" w:rsidRPr="008A2C9B" w:rsidRDefault="00503A41" w:rsidP="00EB1EAD">
            <w:pPr>
              <w:pStyle w:val="NoSpacing"/>
              <w:jc w:val="center"/>
              <w:rPr>
                <w:rFonts w:ascii="Arial" w:hAnsi="Arial" w:cs="Arial"/>
                <w:b/>
              </w:rPr>
            </w:pPr>
          </w:p>
        </w:tc>
      </w:tr>
      <w:tr w:rsidR="00503A41" w:rsidRPr="008A2C9B" w14:paraId="13C8A5FF" w14:textId="77777777" w:rsidTr="00E87AC2">
        <w:trPr>
          <w:cantSplit/>
          <w:jc w:val="center"/>
        </w:trPr>
        <w:tc>
          <w:tcPr>
            <w:tcW w:w="1221" w:type="pct"/>
            <w:vMerge/>
            <w:shd w:val="clear" w:color="auto" w:fill="auto"/>
            <w:vAlign w:val="center"/>
          </w:tcPr>
          <w:p w14:paraId="08F02B7C" w14:textId="77777777" w:rsidR="00503A41" w:rsidRPr="008A2C9B" w:rsidRDefault="00503A41" w:rsidP="00EB1EAD">
            <w:pPr>
              <w:pStyle w:val="NoSpacing"/>
              <w:rPr>
                <w:rFonts w:ascii="Arial" w:hAnsi="Arial" w:cs="Arial"/>
                <w:b/>
              </w:rPr>
            </w:pPr>
          </w:p>
        </w:tc>
        <w:tc>
          <w:tcPr>
            <w:tcW w:w="1588" w:type="pct"/>
            <w:shd w:val="clear" w:color="auto" w:fill="auto"/>
          </w:tcPr>
          <w:p w14:paraId="00C0E73A" w14:textId="77777777" w:rsidR="00503A41" w:rsidRPr="008A2C9B" w:rsidRDefault="00503A41" w:rsidP="00EB1EAD">
            <w:pPr>
              <w:pStyle w:val="NoSpacing"/>
              <w:rPr>
                <w:rFonts w:ascii="Arial" w:hAnsi="Arial" w:cs="Arial"/>
              </w:rPr>
            </w:pPr>
            <w:r w:rsidRPr="008A2C9B">
              <w:rPr>
                <w:rFonts w:ascii="Arial" w:hAnsi="Arial"/>
              </w:rPr>
              <w:t xml:space="preserve">Deltametrín </w:t>
            </w:r>
          </w:p>
        </w:tc>
        <w:tc>
          <w:tcPr>
            <w:tcW w:w="479" w:type="pct"/>
            <w:vAlign w:val="center"/>
          </w:tcPr>
          <w:p w14:paraId="037351D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7A189B8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1D133BE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05EDEDC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CEAF56E" w14:textId="77777777" w:rsidTr="00E87AC2">
        <w:trPr>
          <w:cantSplit/>
          <w:jc w:val="center"/>
        </w:trPr>
        <w:tc>
          <w:tcPr>
            <w:tcW w:w="1221" w:type="pct"/>
            <w:vMerge/>
            <w:shd w:val="clear" w:color="auto" w:fill="auto"/>
            <w:vAlign w:val="center"/>
          </w:tcPr>
          <w:p w14:paraId="1394D6EB" w14:textId="77777777" w:rsidR="00503A41" w:rsidRPr="008A2C9B" w:rsidRDefault="00503A41" w:rsidP="00EB1EAD">
            <w:pPr>
              <w:pStyle w:val="NoSpacing"/>
              <w:rPr>
                <w:rFonts w:ascii="Arial" w:hAnsi="Arial" w:cs="Arial"/>
                <w:b/>
              </w:rPr>
            </w:pPr>
          </w:p>
        </w:tc>
        <w:tc>
          <w:tcPr>
            <w:tcW w:w="1588" w:type="pct"/>
            <w:shd w:val="clear" w:color="auto" w:fill="auto"/>
          </w:tcPr>
          <w:p w14:paraId="5005C073" w14:textId="77777777" w:rsidR="00503A41" w:rsidRPr="008A2C9B" w:rsidRDefault="00503A41" w:rsidP="00EB1EAD">
            <w:pPr>
              <w:pStyle w:val="NoSpacing"/>
              <w:rPr>
                <w:rFonts w:ascii="Arial" w:hAnsi="Arial" w:cs="Arial"/>
              </w:rPr>
            </w:pPr>
            <w:r w:rsidRPr="008A2C9B">
              <w:rPr>
                <w:rFonts w:ascii="Arial" w:hAnsi="Arial"/>
              </w:rPr>
              <w:t>Emamectina</w:t>
            </w:r>
          </w:p>
        </w:tc>
        <w:tc>
          <w:tcPr>
            <w:tcW w:w="479" w:type="pct"/>
            <w:vAlign w:val="center"/>
          </w:tcPr>
          <w:p w14:paraId="07B4D5C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F799FD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37F4BFB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436B7817"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EFEF995" w14:textId="77777777" w:rsidTr="00E87AC2">
        <w:trPr>
          <w:cantSplit/>
          <w:jc w:val="center"/>
        </w:trPr>
        <w:tc>
          <w:tcPr>
            <w:tcW w:w="1221" w:type="pct"/>
            <w:vMerge/>
            <w:shd w:val="clear" w:color="auto" w:fill="auto"/>
            <w:vAlign w:val="center"/>
          </w:tcPr>
          <w:p w14:paraId="2CD64618" w14:textId="77777777" w:rsidR="00503A41" w:rsidRPr="008A2C9B" w:rsidRDefault="00503A41" w:rsidP="00EB1EAD">
            <w:pPr>
              <w:pStyle w:val="NoSpacing"/>
              <w:rPr>
                <w:rFonts w:ascii="Arial" w:hAnsi="Arial" w:cs="Arial"/>
                <w:b/>
              </w:rPr>
            </w:pPr>
          </w:p>
        </w:tc>
        <w:tc>
          <w:tcPr>
            <w:tcW w:w="1588" w:type="pct"/>
            <w:shd w:val="clear" w:color="auto" w:fill="auto"/>
          </w:tcPr>
          <w:p w14:paraId="334BC4FC" w14:textId="77777777" w:rsidR="00503A41" w:rsidRPr="008A2C9B" w:rsidRDefault="00503A41" w:rsidP="00EB1EAD">
            <w:pPr>
              <w:pStyle w:val="NoSpacing"/>
              <w:rPr>
                <w:rFonts w:ascii="Arial" w:hAnsi="Arial" w:cs="Arial"/>
              </w:rPr>
            </w:pPr>
            <w:r w:rsidRPr="008A2C9B">
              <w:rPr>
                <w:rFonts w:ascii="Arial" w:hAnsi="Arial"/>
              </w:rPr>
              <w:t xml:space="preserve">Esfenvalerat </w:t>
            </w:r>
          </w:p>
        </w:tc>
        <w:tc>
          <w:tcPr>
            <w:tcW w:w="479" w:type="pct"/>
            <w:vAlign w:val="center"/>
          </w:tcPr>
          <w:p w14:paraId="7CD0CF36" w14:textId="77777777" w:rsidR="00503A41" w:rsidRPr="008A2C9B" w:rsidRDefault="00503A41" w:rsidP="00EB1EAD">
            <w:pPr>
              <w:pStyle w:val="NoSpacing"/>
              <w:jc w:val="center"/>
              <w:rPr>
                <w:rFonts w:ascii="Arial" w:hAnsi="Arial" w:cs="Arial"/>
                <w:b/>
              </w:rPr>
            </w:pPr>
          </w:p>
        </w:tc>
        <w:tc>
          <w:tcPr>
            <w:tcW w:w="457" w:type="pct"/>
            <w:vAlign w:val="center"/>
          </w:tcPr>
          <w:p w14:paraId="71AA3862" w14:textId="77777777" w:rsidR="00503A41" w:rsidRPr="008A2C9B" w:rsidRDefault="00503A41" w:rsidP="00EB1EAD">
            <w:pPr>
              <w:pStyle w:val="NoSpacing"/>
              <w:jc w:val="center"/>
              <w:rPr>
                <w:rFonts w:ascii="Arial" w:hAnsi="Arial" w:cs="Arial"/>
                <w:b/>
              </w:rPr>
            </w:pPr>
          </w:p>
        </w:tc>
        <w:tc>
          <w:tcPr>
            <w:tcW w:w="586" w:type="pct"/>
            <w:vAlign w:val="center"/>
          </w:tcPr>
          <w:p w14:paraId="2A420BD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42CD7499"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9542A78" w14:textId="77777777" w:rsidTr="00E87AC2">
        <w:trPr>
          <w:cantSplit/>
          <w:jc w:val="center"/>
        </w:trPr>
        <w:tc>
          <w:tcPr>
            <w:tcW w:w="1221" w:type="pct"/>
            <w:vMerge/>
            <w:shd w:val="clear" w:color="auto" w:fill="auto"/>
            <w:vAlign w:val="center"/>
          </w:tcPr>
          <w:p w14:paraId="76B9A776" w14:textId="77777777" w:rsidR="00503A41" w:rsidRPr="008A2C9B" w:rsidRDefault="00503A41" w:rsidP="00EB1EAD">
            <w:pPr>
              <w:pStyle w:val="NoSpacing"/>
              <w:rPr>
                <w:rFonts w:ascii="Arial" w:hAnsi="Arial" w:cs="Arial"/>
                <w:b/>
              </w:rPr>
            </w:pPr>
          </w:p>
        </w:tc>
        <w:tc>
          <w:tcPr>
            <w:tcW w:w="1588" w:type="pct"/>
            <w:shd w:val="clear" w:color="auto" w:fill="auto"/>
          </w:tcPr>
          <w:p w14:paraId="4B5A4E01" w14:textId="77777777" w:rsidR="00503A41" w:rsidRPr="008A2C9B" w:rsidRDefault="00503A41" w:rsidP="00EB1EAD">
            <w:pPr>
              <w:pStyle w:val="NoSpacing"/>
              <w:rPr>
                <w:rFonts w:ascii="Arial" w:hAnsi="Arial" w:cs="Arial"/>
              </w:rPr>
            </w:pPr>
            <w:r w:rsidRPr="008A2C9B">
              <w:rPr>
                <w:rFonts w:ascii="Arial" w:hAnsi="Arial"/>
              </w:rPr>
              <w:t xml:space="preserve">Etofenprox </w:t>
            </w:r>
          </w:p>
        </w:tc>
        <w:tc>
          <w:tcPr>
            <w:tcW w:w="479" w:type="pct"/>
            <w:vAlign w:val="center"/>
          </w:tcPr>
          <w:p w14:paraId="626F6B2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676FB65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43B3711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56064364"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213D5B4" w14:textId="77777777" w:rsidTr="00E87AC2">
        <w:trPr>
          <w:cantSplit/>
          <w:jc w:val="center"/>
        </w:trPr>
        <w:tc>
          <w:tcPr>
            <w:tcW w:w="1221" w:type="pct"/>
            <w:vMerge/>
            <w:shd w:val="clear" w:color="auto" w:fill="auto"/>
            <w:vAlign w:val="center"/>
          </w:tcPr>
          <w:p w14:paraId="3CEE20F3" w14:textId="77777777" w:rsidR="00503A41" w:rsidRPr="008A2C9B" w:rsidRDefault="00503A41" w:rsidP="00EB1EAD">
            <w:pPr>
              <w:pStyle w:val="NoSpacing"/>
              <w:rPr>
                <w:rFonts w:ascii="Arial" w:hAnsi="Arial" w:cs="Arial"/>
                <w:b/>
              </w:rPr>
            </w:pPr>
          </w:p>
        </w:tc>
        <w:tc>
          <w:tcPr>
            <w:tcW w:w="1588" w:type="pct"/>
            <w:shd w:val="clear" w:color="auto" w:fill="auto"/>
          </w:tcPr>
          <w:p w14:paraId="1672DE93" w14:textId="77777777" w:rsidR="00503A41" w:rsidRPr="008A2C9B" w:rsidRDefault="00503A41" w:rsidP="00EB1EAD">
            <w:pPr>
              <w:pStyle w:val="NoSpacing"/>
              <w:rPr>
                <w:rFonts w:ascii="Arial" w:hAnsi="Arial" w:cs="Arial"/>
              </w:rPr>
            </w:pPr>
            <w:r w:rsidRPr="008A2C9B">
              <w:rPr>
                <w:rFonts w:ascii="Arial" w:hAnsi="Arial"/>
              </w:rPr>
              <w:t>Indoxacarb</w:t>
            </w:r>
          </w:p>
        </w:tc>
        <w:tc>
          <w:tcPr>
            <w:tcW w:w="479" w:type="pct"/>
            <w:vAlign w:val="center"/>
          </w:tcPr>
          <w:p w14:paraId="4FD16E2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307B328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014DF12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262A5BE3"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7616E60" w14:textId="77777777" w:rsidTr="00E87AC2">
        <w:trPr>
          <w:cantSplit/>
          <w:jc w:val="center"/>
        </w:trPr>
        <w:tc>
          <w:tcPr>
            <w:tcW w:w="1221" w:type="pct"/>
            <w:vMerge/>
            <w:shd w:val="clear" w:color="auto" w:fill="auto"/>
            <w:vAlign w:val="center"/>
          </w:tcPr>
          <w:p w14:paraId="0DFA2F40" w14:textId="77777777" w:rsidR="00503A41" w:rsidRPr="008A2C9B" w:rsidRDefault="00503A41" w:rsidP="00EB1EAD">
            <w:pPr>
              <w:pStyle w:val="NoSpacing"/>
              <w:rPr>
                <w:rFonts w:ascii="Arial" w:hAnsi="Arial" w:cs="Arial"/>
                <w:b/>
              </w:rPr>
            </w:pPr>
          </w:p>
        </w:tc>
        <w:tc>
          <w:tcPr>
            <w:tcW w:w="1588" w:type="pct"/>
            <w:shd w:val="clear" w:color="auto" w:fill="auto"/>
          </w:tcPr>
          <w:p w14:paraId="51F365BE" w14:textId="77777777" w:rsidR="00503A41" w:rsidRPr="008A2C9B" w:rsidRDefault="00503A41" w:rsidP="00EB1EAD">
            <w:pPr>
              <w:pStyle w:val="NoSpacing"/>
              <w:rPr>
                <w:rFonts w:ascii="Arial" w:hAnsi="Arial" w:cs="Arial"/>
              </w:rPr>
            </w:pPr>
            <w:r w:rsidRPr="008A2C9B">
              <w:rPr>
                <w:rFonts w:ascii="Arial" w:hAnsi="Arial"/>
              </w:rPr>
              <w:t>Piretrinas</w:t>
            </w:r>
          </w:p>
        </w:tc>
        <w:tc>
          <w:tcPr>
            <w:tcW w:w="479" w:type="pct"/>
            <w:vAlign w:val="center"/>
          </w:tcPr>
          <w:p w14:paraId="01930C6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014FB83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6A5AE5E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3C33B988"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889F080" w14:textId="77777777" w:rsidTr="00E87AC2">
        <w:trPr>
          <w:cantSplit/>
          <w:jc w:val="center"/>
        </w:trPr>
        <w:tc>
          <w:tcPr>
            <w:tcW w:w="1221" w:type="pct"/>
            <w:vMerge/>
            <w:shd w:val="clear" w:color="auto" w:fill="auto"/>
            <w:vAlign w:val="center"/>
          </w:tcPr>
          <w:p w14:paraId="5FD415CA" w14:textId="77777777" w:rsidR="00503A41" w:rsidRPr="008A2C9B" w:rsidRDefault="00503A41" w:rsidP="00EB1EAD">
            <w:pPr>
              <w:pStyle w:val="NoSpacing"/>
              <w:rPr>
                <w:rFonts w:ascii="Arial" w:hAnsi="Arial" w:cs="Arial"/>
                <w:b/>
              </w:rPr>
            </w:pPr>
          </w:p>
        </w:tc>
        <w:tc>
          <w:tcPr>
            <w:tcW w:w="1588" w:type="pct"/>
            <w:shd w:val="clear" w:color="auto" w:fill="auto"/>
          </w:tcPr>
          <w:p w14:paraId="6654DA12" w14:textId="77777777" w:rsidR="00503A41" w:rsidRPr="008A2C9B" w:rsidRDefault="00503A41" w:rsidP="00EB1EAD">
            <w:pPr>
              <w:pStyle w:val="NoSpacing"/>
              <w:rPr>
                <w:rFonts w:ascii="Arial" w:hAnsi="Arial" w:cs="Arial"/>
              </w:rPr>
            </w:pPr>
            <w:r w:rsidRPr="008A2C9B">
              <w:rPr>
                <w:rFonts w:ascii="Arial" w:hAnsi="Arial"/>
              </w:rPr>
              <w:t>Zeta-cipermetrín</w:t>
            </w:r>
          </w:p>
        </w:tc>
        <w:tc>
          <w:tcPr>
            <w:tcW w:w="479" w:type="pct"/>
            <w:vAlign w:val="center"/>
          </w:tcPr>
          <w:p w14:paraId="603ECFC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64B542E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18D49AA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2F3E6A8A"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3052C0D" w14:textId="77777777" w:rsidTr="00E87AC2">
        <w:trPr>
          <w:cantSplit/>
          <w:jc w:val="center"/>
        </w:trPr>
        <w:tc>
          <w:tcPr>
            <w:tcW w:w="1221" w:type="pct"/>
            <w:vMerge/>
            <w:shd w:val="clear" w:color="auto" w:fill="auto"/>
            <w:vAlign w:val="center"/>
          </w:tcPr>
          <w:p w14:paraId="2EDC131A" w14:textId="77777777" w:rsidR="00503A41" w:rsidRPr="008A2C9B" w:rsidRDefault="00503A41" w:rsidP="00EB1EAD">
            <w:pPr>
              <w:pStyle w:val="NoSpacing"/>
              <w:rPr>
                <w:rFonts w:ascii="Arial" w:hAnsi="Arial" w:cs="Arial"/>
                <w:b/>
              </w:rPr>
            </w:pPr>
          </w:p>
        </w:tc>
        <w:tc>
          <w:tcPr>
            <w:tcW w:w="1588" w:type="pct"/>
            <w:shd w:val="clear" w:color="auto" w:fill="auto"/>
          </w:tcPr>
          <w:p w14:paraId="4BD5938D" w14:textId="77777777" w:rsidR="00503A41" w:rsidRPr="008A2C9B" w:rsidRDefault="00503A41" w:rsidP="00EB1EAD">
            <w:pPr>
              <w:pStyle w:val="NoSpacing"/>
              <w:rPr>
                <w:rFonts w:ascii="Arial" w:hAnsi="Arial" w:cs="Arial"/>
              </w:rPr>
            </w:pPr>
            <w:r w:rsidRPr="008A2C9B">
              <w:rPr>
                <w:rFonts w:ascii="Arial" w:hAnsi="Arial"/>
              </w:rPr>
              <w:t>Lambda-cihalotrín</w:t>
            </w:r>
          </w:p>
        </w:tc>
        <w:tc>
          <w:tcPr>
            <w:tcW w:w="479" w:type="pct"/>
            <w:vAlign w:val="center"/>
          </w:tcPr>
          <w:p w14:paraId="5B8A708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57" w:type="pct"/>
            <w:vAlign w:val="center"/>
          </w:tcPr>
          <w:p w14:paraId="690B988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586" w:type="pct"/>
            <w:vAlign w:val="center"/>
          </w:tcPr>
          <w:p w14:paraId="7CE7305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669" w:type="pct"/>
            <w:vAlign w:val="center"/>
          </w:tcPr>
          <w:p w14:paraId="4C361D0C" w14:textId="77777777" w:rsidR="00503A41" w:rsidRPr="008A2C9B" w:rsidRDefault="00503A41" w:rsidP="00EB1EAD">
            <w:pPr>
              <w:pStyle w:val="NoSpacing"/>
              <w:jc w:val="center"/>
              <w:rPr>
                <w:rFonts w:ascii="Arial" w:hAnsi="Arial" w:cs="Arial"/>
                <w:b/>
              </w:rPr>
            </w:pPr>
            <w:r w:rsidRPr="008A2C9B">
              <w:rPr>
                <w:rFonts w:ascii="Arial" w:hAnsi="Arial"/>
                <w:b/>
              </w:rPr>
              <w:t>X</w:t>
            </w:r>
          </w:p>
        </w:tc>
      </w:tr>
    </w:tbl>
    <w:p w14:paraId="0877CEA2" w14:textId="77777777" w:rsidR="00296904" w:rsidRPr="008A2C9B" w:rsidRDefault="00296904" w:rsidP="00B335D9">
      <w:pPr>
        <w:spacing w:line="240" w:lineRule="auto"/>
        <w:ind w:left="420"/>
        <w:rPr>
          <w:rFonts w:ascii="Arial" w:hAnsi="Arial" w:cs="Arial"/>
          <w:b/>
        </w:rPr>
      </w:pPr>
    </w:p>
    <w:p w14:paraId="773EE382" w14:textId="77777777" w:rsidR="00503A41" w:rsidRPr="00F15CA2" w:rsidRDefault="00503A41" w:rsidP="00EB1EAD">
      <w:pPr>
        <w:pageBreakBefore/>
        <w:numPr>
          <w:ilvl w:val="1"/>
          <w:numId w:val="79"/>
        </w:numPr>
        <w:spacing w:line="240" w:lineRule="auto"/>
        <w:rPr>
          <w:rFonts w:ascii="Arial" w:hAnsi="Arial" w:cs="Arial"/>
          <w:b/>
          <w:lang w:val="pt-PT"/>
        </w:rPr>
      </w:pPr>
      <w:r w:rsidRPr="00F15CA2">
        <w:rPr>
          <w:rFonts w:ascii="Arial" w:hAnsi="Arial"/>
          <w:b/>
          <w:lang w:val="pt-PT"/>
        </w:rPr>
        <w:lastRenderedPageBreak/>
        <w:t>col, coliflor, bróculi y otros brasicáceas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7"/>
        <w:gridCol w:w="2726"/>
        <w:gridCol w:w="573"/>
        <w:gridCol w:w="639"/>
        <w:gridCol w:w="882"/>
        <w:gridCol w:w="1087"/>
      </w:tblGrid>
      <w:tr w:rsidR="00503A41" w:rsidRPr="008A2C9B" w14:paraId="42DAA26D" w14:textId="77777777" w:rsidTr="00E87AC2">
        <w:trPr>
          <w:cantSplit/>
          <w:jc w:val="center"/>
        </w:trPr>
        <w:tc>
          <w:tcPr>
            <w:tcW w:w="1745" w:type="pct"/>
            <w:vMerge w:val="restart"/>
            <w:shd w:val="clear" w:color="auto" w:fill="auto"/>
            <w:vAlign w:val="center"/>
          </w:tcPr>
          <w:p w14:paraId="42AAD715" w14:textId="77777777" w:rsidR="00503A41" w:rsidRPr="008A2C9B" w:rsidRDefault="00503A41" w:rsidP="00EB1EAD">
            <w:pPr>
              <w:pStyle w:val="NoSpacing"/>
              <w:rPr>
                <w:rFonts w:ascii="Arial" w:hAnsi="Arial" w:cs="Arial"/>
                <w:b/>
              </w:rPr>
            </w:pPr>
            <w:r w:rsidRPr="008A2C9B">
              <w:rPr>
                <w:rFonts w:ascii="Arial" w:hAnsi="Arial"/>
                <w:b/>
              </w:rPr>
              <w:t>Mosca blanca</w:t>
            </w:r>
          </w:p>
        </w:tc>
        <w:tc>
          <w:tcPr>
            <w:tcW w:w="1502" w:type="pct"/>
            <w:shd w:val="clear" w:color="auto" w:fill="auto"/>
          </w:tcPr>
          <w:p w14:paraId="2F0A06FD" w14:textId="77777777" w:rsidR="00503A41" w:rsidRPr="008A2C9B" w:rsidRDefault="00503A41" w:rsidP="00EB1EAD">
            <w:pPr>
              <w:pStyle w:val="NoSpacing"/>
              <w:rPr>
                <w:rFonts w:ascii="Arial" w:hAnsi="Arial" w:cs="Arial"/>
              </w:rPr>
            </w:pPr>
            <w:r w:rsidRPr="008A2C9B">
              <w:rPr>
                <w:rFonts w:ascii="Arial" w:hAnsi="Arial"/>
              </w:rPr>
              <w:t xml:space="preserve">Alfa cipermetrín </w:t>
            </w:r>
          </w:p>
        </w:tc>
        <w:tc>
          <w:tcPr>
            <w:tcW w:w="316" w:type="pct"/>
            <w:vAlign w:val="center"/>
          </w:tcPr>
          <w:p w14:paraId="2EBAE0E4"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52526185"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3D740B3A"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27DF76BB"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6A1B2BA9" w14:textId="77777777" w:rsidTr="00E87AC2">
        <w:trPr>
          <w:cantSplit/>
          <w:jc w:val="center"/>
        </w:trPr>
        <w:tc>
          <w:tcPr>
            <w:tcW w:w="1745" w:type="pct"/>
            <w:vMerge/>
            <w:shd w:val="clear" w:color="auto" w:fill="auto"/>
            <w:vAlign w:val="center"/>
          </w:tcPr>
          <w:p w14:paraId="5895F5CE" w14:textId="77777777" w:rsidR="00503A41" w:rsidRPr="008A2C9B" w:rsidRDefault="00503A41" w:rsidP="00EB1EAD">
            <w:pPr>
              <w:pStyle w:val="NoSpacing"/>
              <w:rPr>
                <w:rFonts w:ascii="Arial" w:hAnsi="Arial" w:cs="Arial"/>
              </w:rPr>
            </w:pPr>
          </w:p>
        </w:tc>
        <w:tc>
          <w:tcPr>
            <w:tcW w:w="1502" w:type="pct"/>
            <w:shd w:val="clear" w:color="auto" w:fill="auto"/>
          </w:tcPr>
          <w:p w14:paraId="0C03C13F" w14:textId="77777777" w:rsidR="00503A41" w:rsidRPr="008A2C9B" w:rsidRDefault="00503A41" w:rsidP="00EB1EAD">
            <w:pPr>
              <w:pStyle w:val="NoSpacing"/>
              <w:rPr>
                <w:rFonts w:ascii="Arial" w:hAnsi="Arial" w:cs="Arial"/>
              </w:rPr>
            </w:pPr>
            <w:r w:rsidRPr="008A2C9B">
              <w:rPr>
                <w:rFonts w:ascii="Arial" w:hAnsi="Arial"/>
              </w:rPr>
              <w:t xml:space="preserve">Azadiractín </w:t>
            </w:r>
          </w:p>
        </w:tc>
        <w:tc>
          <w:tcPr>
            <w:tcW w:w="316" w:type="pct"/>
            <w:vAlign w:val="center"/>
          </w:tcPr>
          <w:p w14:paraId="07194676"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6FB0D5A9"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6E01A875"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50A87847"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60D68929" w14:textId="77777777" w:rsidTr="00E87AC2">
        <w:trPr>
          <w:cantSplit/>
          <w:jc w:val="center"/>
        </w:trPr>
        <w:tc>
          <w:tcPr>
            <w:tcW w:w="1745" w:type="pct"/>
            <w:vMerge/>
            <w:shd w:val="clear" w:color="auto" w:fill="auto"/>
            <w:vAlign w:val="center"/>
          </w:tcPr>
          <w:p w14:paraId="2F66D381" w14:textId="77777777" w:rsidR="00503A41" w:rsidRPr="008A2C9B" w:rsidRDefault="00503A41" w:rsidP="00EB1EAD">
            <w:pPr>
              <w:pStyle w:val="NoSpacing"/>
              <w:rPr>
                <w:rFonts w:ascii="Arial" w:hAnsi="Arial" w:cs="Arial"/>
              </w:rPr>
            </w:pPr>
          </w:p>
        </w:tc>
        <w:tc>
          <w:tcPr>
            <w:tcW w:w="1502" w:type="pct"/>
            <w:shd w:val="clear" w:color="auto" w:fill="auto"/>
          </w:tcPr>
          <w:p w14:paraId="16CCBEED" w14:textId="77777777" w:rsidR="00503A41" w:rsidRPr="008A2C9B" w:rsidRDefault="00503A41" w:rsidP="00EB1EAD">
            <w:pPr>
              <w:pStyle w:val="NoSpacing"/>
              <w:rPr>
                <w:rFonts w:ascii="Arial" w:hAnsi="Arial" w:cs="Arial"/>
              </w:rPr>
            </w:pPr>
            <w:r w:rsidRPr="008A2C9B">
              <w:rPr>
                <w:rFonts w:ascii="Arial" w:hAnsi="Arial"/>
              </w:rPr>
              <w:t>Deltametrín</w:t>
            </w:r>
          </w:p>
        </w:tc>
        <w:tc>
          <w:tcPr>
            <w:tcW w:w="316" w:type="pct"/>
            <w:vAlign w:val="center"/>
          </w:tcPr>
          <w:p w14:paraId="47C55361"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781C7C70"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77DECA79"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390A727A"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6BD74EEB" w14:textId="77777777" w:rsidTr="00E87AC2">
        <w:trPr>
          <w:cantSplit/>
          <w:jc w:val="center"/>
        </w:trPr>
        <w:tc>
          <w:tcPr>
            <w:tcW w:w="1745" w:type="pct"/>
            <w:vMerge/>
            <w:shd w:val="clear" w:color="auto" w:fill="auto"/>
            <w:vAlign w:val="center"/>
          </w:tcPr>
          <w:p w14:paraId="2158D7BE" w14:textId="77777777" w:rsidR="00503A41" w:rsidRPr="008A2C9B" w:rsidRDefault="00503A41" w:rsidP="00EB1EAD">
            <w:pPr>
              <w:pStyle w:val="NoSpacing"/>
              <w:rPr>
                <w:rFonts w:ascii="Arial" w:hAnsi="Arial" w:cs="Arial"/>
              </w:rPr>
            </w:pPr>
          </w:p>
        </w:tc>
        <w:tc>
          <w:tcPr>
            <w:tcW w:w="1502" w:type="pct"/>
            <w:shd w:val="clear" w:color="auto" w:fill="auto"/>
          </w:tcPr>
          <w:p w14:paraId="68595270" w14:textId="77777777" w:rsidR="00503A41" w:rsidRPr="008A2C9B" w:rsidRDefault="00503A41" w:rsidP="00EB1EAD">
            <w:pPr>
              <w:pStyle w:val="NoSpacing"/>
              <w:rPr>
                <w:rFonts w:ascii="Arial" w:hAnsi="Arial" w:cs="Arial"/>
              </w:rPr>
            </w:pPr>
            <w:r w:rsidRPr="008A2C9B">
              <w:rPr>
                <w:rFonts w:ascii="Arial" w:hAnsi="Arial"/>
              </w:rPr>
              <w:t>Imidacloprid</w:t>
            </w:r>
          </w:p>
        </w:tc>
        <w:tc>
          <w:tcPr>
            <w:tcW w:w="316" w:type="pct"/>
            <w:vAlign w:val="center"/>
          </w:tcPr>
          <w:p w14:paraId="45BC784A"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6A5F9469"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6FCD5EB4" w14:textId="77777777" w:rsidR="00503A41" w:rsidRPr="008A2C9B" w:rsidRDefault="00503A41" w:rsidP="00EB1EAD">
            <w:pPr>
              <w:pStyle w:val="NoSpacing"/>
              <w:jc w:val="center"/>
              <w:rPr>
                <w:rFonts w:ascii="Arial" w:hAnsi="Arial" w:cs="Arial"/>
              </w:rPr>
            </w:pPr>
          </w:p>
        </w:tc>
        <w:tc>
          <w:tcPr>
            <w:tcW w:w="599" w:type="pct"/>
            <w:vAlign w:val="center"/>
          </w:tcPr>
          <w:p w14:paraId="34B70212"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4E648414" w14:textId="77777777" w:rsidTr="00E87AC2">
        <w:trPr>
          <w:cantSplit/>
          <w:jc w:val="center"/>
        </w:trPr>
        <w:tc>
          <w:tcPr>
            <w:tcW w:w="1745" w:type="pct"/>
            <w:vMerge/>
            <w:shd w:val="clear" w:color="auto" w:fill="auto"/>
            <w:vAlign w:val="center"/>
          </w:tcPr>
          <w:p w14:paraId="3DFB7A2B" w14:textId="77777777" w:rsidR="00503A41" w:rsidRPr="008A2C9B" w:rsidRDefault="00503A41" w:rsidP="00EB1EAD">
            <w:pPr>
              <w:pStyle w:val="NoSpacing"/>
              <w:rPr>
                <w:rFonts w:ascii="Arial" w:hAnsi="Arial" w:cs="Arial"/>
              </w:rPr>
            </w:pPr>
          </w:p>
        </w:tc>
        <w:tc>
          <w:tcPr>
            <w:tcW w:w="1502" w:type="pct"/>
            <w:shd w:val="clear" w:color="auto" w:fill="auto"/>
          </w:tcPr>
          <w:p w14:paraId="738A9391" w14:textId="77777777" w:rsidR="00503A41" w:rsidRPr="008A2C9B" w:rsidRDefault="00503A41" w:rsidP="00EB1EAD">
            <w:pPr>
              <w:pStyle w:val="NoSpacing"/>
              <w:rPr>
                <w:rFonts w:ascii="Arial" w:hAnsi="Arial" w:cs="Arial"/>
              </w:rPr>
            </w:pPr>
            <w:r w:rsidRPr="008A2C9B">
              <w:rPr>
                <w:rFonts w:ascii="Arial" w:hAnsi="Arial"/>
              </w:rPr>
              <w:t>Lambda-cihalotrín</w:t>
            </w:r>
          </w:p>
        </w:tc>
        <w:tc>
          <w:tcPr>
            <w:tcW w:w="316" w:type="pct"/>
            <w:vAlign w:val="center"/>
          </w:tcPr>
          <w:p w14:paraId="264C1A9D"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50A5B31B"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7FD4E3E1" w14:textId="77777777" w:rsidR="00503A41" w:rsidRPr="008A2C9B" w:rsidRDefault="00503A41" w:rsidP="00EB1EAD">
            <w:pPr>
              <w:pStyle w:val="NoSpacing"/>
              <w:jc w:val="center"/>
              <w:rPr>
                <w:rFonts w:ascii="Arial" w:hAnsi="Arial" w:cs="Arial"/>
                <w:dstrike/>
              </w:rPr>
            </w:pPr>
          </w:p>
        </w:tc>
        <w:tc>
          <w:tcPr>
            <w:tcW w:w="599" w:type="pct"/>
            <w:vAlign w:val="center"/>
          </w:tcPr>
          <w:p w14:paraId="25371D1C" w14:textId="77777777" w:rsidR="00503A41" w:rsidRPr="008A2C9B" w:rsidRDefault="00503A41" w:rsidP="00EB1EAD">
            <w:pPr>
              <w:pStyle w:val="NoSpacing"/>
              <w:jc w:val="center"/>
              <w:rPr>
                <w:rFonts w:ascii="Arial" w:hAnsi="Arial" w:cs="Arial"/>
                <w:dstrike/>
              </w:rPr>
            </w:pPr>
          </w:p>
        </w:tc>
      </w:tr>
      <w:tr w:rsidR="00503A41" w:rsidRPr="008A2C9B" w14:paraId="6A8160FD" w14:textId="77777777" w:rsidTr="00E87AC2">
        <w:trPr>
          <w:cantSplit/>
          <w:jc w:val="center"/>
        </w:trPr>
        <w:tc>
          <w:tcPr>
            <w:tcW w:w="1745" w:type="pct"/>
            <w:vMerge/>
            <w:shd w:val="clear" w:color="auto" w:fill="auto"/>
            <w:vAlign w:val="center"/>
          </w:tcPr>
          <w:p w14:paraId="012BC2FE" w14:textId="77777777" w:rsidR="00503A41" w:rsidRPr="008A2C9B" w:rsidRDefault="00503A41" w:rsidP="00EB1EAD">
            <w:pPr>
              <w:pStyle w:val="NoSpacing"/>
              <w:rPr>
                <w:rFonts w:ascii="Arial" w:hAnsi="Arial" w:cs="Arial"/>
              </w:rPr>
            </w:pPr>
          </w:p>
        </w:tc>
        <w:tc>
          <w:tcPr>
            <w:tcW w:w="1502" w:type="pct"/>
            <w:shd w:val="clear" w:color="auto" w:fill="auto"/>
          </w:tcPr>
          <w:p w14:paraId="06E447F1" w14:textId="77777777" w:rsidR="00503A41" w:rsidRPr="008A2C9B" w:rsidRDefault="00503A41" w:rsidP="00EB1EAD">
            <w:pPr>
              <w:pStyle w:val="NoSpacing"/>
              <w:rPr>
                <w:rFonts w:ascii="Arial" w:hAnsi="Arial" w:cs="Arial"/>
              </w:rPr>
            </w:pPr>
            <w:r w:rsidRPr="008A2C9B">
              <w:rPr>
                <w:rFonts w:ascii="Arial" w:hAnsi="Arial"/>
              </w:rPr>
              <w:t>Piretrinas</w:t>
            </w:r>
          </w:p>
        </w:tc>
        <w:tc>
          <w:tcPr>
            <w:tcW w:w="316" w:type="pct"/>
            <w:vAlign w:val="center"/>
          </w:tcPr>
          <w:p w14:paraId="7EA8AED5"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28481542"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7064482F" w14:textId="77777777" w:rsidR="00503A41" w:rsidRPr="008A2C9B" w:rsidRDefault="00503A41" w:rsidP="00EB1EAD">
            <w:pPr>
              <w:pStyle w:val="NoSpacing"/>
              <w:jc w:val="center"/>
              <w:rPr>
                <w:rFonts w:ascii="Arial" w:hAnsi="Arial" w:cs="Arial"/>
                <w:dstrike/>
              </w:rPr>
            </w:pPr>
            <w:r w:rsidRPr="008A2C9B">
              <w:rPr>
                <w:rFonts w:ascii="Arial" w:hAnsi="Arial"/>
              </w:rPr>
              <w:t>X</w:t>
            </w:r>
          </w:p>
        </w:tc>
        <w:tc>
          <w:tcPr>
            <w:tcW w:w="599" w:type="pct"/>
            <w:vAlign w:val="center"/>
          </w:tcPr>
          <w:p w14:paraId="523230A7" w14:textId="77777777" w:rsidR="00503A41" w:rsidRPr="008A2C9B" w:rsidRDefault="00503A41" w:rsidP="00EB1EAD">
            <w:pPr>
              <w:pStyle w:val="NoSpacing"/>
              <w:jc w:val="center"/>
              <w:rPr>
                <w:rFonts w:ascii="Arial" w:hAnsi="Arial" w:cs="Arial"/>
                <w:dstrike/>
              </w:rPr>
            </w:pPr>
            <w:r w:rsidRPr="008A2C9B">
              <w:rPr>
                <w:rFonts w:ascii="Arial" w:hAnsi="Arial"/>
              </w:rPr>
              <w:t>X</w:t>
            </w:r>
          </w:p>
        </w:tc>
      </w:tr>
      <w:tr w:rsidR="00503A41" w:rsidRPr="008A2C9B" w14:paraId="0B78702E" w14:textId="77777777" w:rsidTr="00E87AC2">
        <w:trPr>
          <w:cantSplit/>
          <w:jc w:val="center"/>
        </w:trPr>
        <w:tc>
          <w:tcPr>
            <w:tcW w:w="1745" w:type="pct"/>
            <w:vMerge/>
            <w:shd w:val="clear" w:color="auto" w:fill="auto"/>
            <w:vAlign w:val="center"/>
          </w:tcPr>
          <w:p w14:paraId="0072C073" w14:textId="77777777" w:rsidR="00503A41" w:rsidRPr="008A2C9B" w:rsidRDefault="00503A41" w:rsidP="00EB1EAD">
            <w:pPr>
              <w:pStyle w:val="NoSpacing"/>
              <w:rPr>
                <w:rFonts w:ascii="Arial" w:hAnsi="Arial" w:cs="Arial"/>
              </w:rPr>
            </w:pPr>
          </w:p>
        </w:tc>
        <w:tc>
          <w:tcPr>
            <w:tcW w:w="1502" w:type="pct"/>
            <w:shd w:val="clear" w:color="auto" w:fill="auto"/>
          </w:tcPr>
          <w:p w14:paraId="4D4DBCE4" w14:textId="77777777" w:rsidR="00503A41" w:rsidRPr="008A2C9B" w:rsidRDefault="00503A41" w:rsidP="00EB1EAD">
            <w:pPr>
              <w:pStyle w:val="NoSpacing"/>
              <w:rPr>
                <w:rFonts w:ascii="Arial" w:hAnsi="Arial" w:cs="Arial"/>
              </w:rPr>
            </w:pPr>
          </w:p>
        </w:tc>
        <w:tc>
          <w:tcPr>
            <w:tcW w:w="316" w:type="pct"/>
            <w:vAlign w:val="center"/>
          </w:tcPr>
          <w:p w14:paraId="3A544AC0" w14:textId="77777777" w:rsidR="00503A41" w:rsidRPr="008A2C9B" w:rsidRDefault="00503A41" w:rsidP="00EB1EAD">
            <w:pPr>
              <w:pStyle w:val="NoSpacing"/>
              <w:jc w:val="center"/>
              <w:rPr>
                <w:rFonts w:ascii="Arial" w:hAnsi="Arial" w:cs="Arial"/>
                <w:dstrike/>
              </w:rPr>
            </w:pPr>
          </w:p>
        </w:tc>
        <w:tc>
          <w:tcPr>
            <w:tcW w:w="352" w:type="pct"/>
            <w:vAlign w:val="center"/>
          </w:tcPr>
          <w:p w14:paraId="4EC47779" w14:textId="77777777" w:rsidR="00503A41" w:rsidRPr="008A2C9B" w:rsidRDefault="00503A41" w:rsidP="00EB1EAD">
            <w:pPr>
              <w:pStyle w:val="NoSpacing"/>
              <w:jc w:val="center"/>
              <w:rPr>
                <w:rFonts w:ascii="Arial" w:hAnsi="Arial" w:cs="Arial"/>
              </w:rPr>
            </w:pPr>
          </w:p>
        </w:tc>
        <w:tc>
          <w:tcPr>
            <w:tcW w:w="486" w:type="pct"/>
            <w:vAlign w:val="center"/>
          </w:tcPr>
          <w:p w14:paraId="622840FC" w14:textId="77777777" w:rsidR="00503A41" w:rsidRPr="008A2C9B" w:rsidRDefault="00503A41" w:rsidP="00EB1EAD">
            <w:pPr>
              <w:pStyle w:val="NoSpacing"/>
              <w:jc w:val="center"/>
              <w:rPr>
                <w:rFonts w:ascii="Arial" w:hAnsi="Arial" w:cs="Arial"/>
                <w:dstrike/>
              </w:rPr>
            </w:pPr>
          </w:p>
        </w:tc>
        <w:tc>
          <w:tcPr>
            <w:tcW w:w="599" w:type="pct"/>
            <w:vAlign w:val="center"/>
          </w:tcPr>
          <w:p w14:paraId="3D51F032" w14:textId="77777777" w:rsidR="00503A41" w:rsidRPr="008A2C9B" w:rsidRDefault="00503A41" w:rsidP="00EB1EAD">
            <w:pPr>
              <w:pStyle w:val="NoSpacing"/>
              <w:jc w:val="center"/>
              <w:rPr>
                <w:rFonts w:ascii="Arial" w:hAnsi="Arial" w:cs="Arial"/>
                <w:dstrike/>
              </w:rPr>
            </w:pPr>
          </w:p>
        </w:tc>
      </w:tr>
      <w:tr w:rsidR="00503A41" w:rsidRPr="008A2C9B" w14:paraId="68D2D6F0" w14:textId="77777777" w:rsidTr="00E87AC2">
        <w:trPr>
          <w:cantSplit/>
          <w:jc w:val="center"/>
        </w:trPr>
        <w:tc>
          <w:tcPr>
            <w:tcW w:w="1745" w:type="pct"/>
            <w:vMerge/>
            <w:shd w:val="clear" w:color="auto" w:fill="auto"/>
            <w:vAlign w:val="center"/>
          </w:tcPr>
          <w:p w14:paraId="2674492A" w14:textId="77777777" w:rsidR="00503A41" w:rsidRPr="008A2C9B" w:rsidRDefault="00503A41" w:rsidP="00EB1EAD">
            <w:pPr>
              <w:pStyle w:val="NoSpacing"/>
              <w:rPr>
                <w:rFonts w:ascii="Arial" w:hAnsi="Arial" w:cs="Arial"/>
              </w:rPr>
            </w:pPr>
          </w:p>
        </w:tc>
        <w:tc>
          <w:tcPr>
            <w:tcW w:w="1502" w:type="pct"/>
            <w:shd w:val="clear" w:color="auto" w:fill="auto"/>
          </w:tcPr>
          <w:p w14:paraId="5627896D" w14:textId="77777777" w:rsidR="00503A41" w:rsidRPr="008A2C9B" w:rsidRDefault="00503A41" w:rsidP="00EB1EAD">
            <w:pPr>
              <w:pStyle w:val="NoSpacing"/>
              <w:rPr>
                <w:rFonts w:ascii="Arial" w:hAnsi="Arial" w:cs="Arial"/>
              </w:rPr>
            </w:pPr>
            <w:r w:rsidRPr="008A2C9B">
              <w:rPr>
                <w:rFonts w:ascii="Arial" w:hAnsi="Arial"/>
              </w:rPr>
              <w:t>Spirotetramat</w:t>
            </w:r>
          </w:p>
        </w:tc>
        <w:tc>
          <w:tcPr>
            <w:tcW w:w="316" w:type="pct"/>
            <w:vAlign w:val="center"/>
          </w:tcPr>
          <w:p w14:paraId="45D00B24"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5948372C"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42797DAF"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49D76F3A"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492670D6" w14:textId="77777777" w:rsidTr="00E87AC2">
        <w:trPr>
          <w:cantSplit/>
          <w:jc w:val="center"/>
        </w:trPr>
        <w:tc>
          <w:tcPr>
            <w:tcW w:w="1745" w:type="pct"/>
            <w:vMerge w:val="restart"/>
            <w:vAlign w:val="center"/>
          </w:tcPr>
          <w:p w14:paraId="7B8CB157" w14:textId="77777777" w:rsidR="00503A41" w:rsidRPr="008A2C9B" w:rsidRDefault="00503A41" w:rsidP="00EB1EAD">
            <w:pPr>
              <w:pStyle w:val="NoSpacing"/>
              <w:rPr>
                <w:rFonts w:ascii="Arial" w:hAnsi="Arial" w:cs="Arial"/>
                <w:b/>
              </w:rPr>
            </w:pPr>
            <w:r w:rsidRPr="008A2C9B">
              <w:rPr>
                <w:rFonts w:ascii="Arial" w:hAnsi="Arial"/>
                <w:b/>
              </w:rPr>
              <w:t>Podredumbres</w:t>
            </w:r>
          </w:p>
          <w:p w14:paraId="5F7C55FB" w14:textId="77777777" w:rsidR="00503A41" w:rsidRPr="008A2C9B" w:rsidRDefault="00503A41" w:rsidP="00EB1EAD">
            <w:pPr>
              <w:pStyle w:val="NoSpacing"/>
              <w:rPr>
                <w:rFonts w:ascii="Arial" w:hAnsi="Arial" w:cs="Arial"/>
              </w:rPr>
            </w:pPr>
            <w:r w:rsidRPr="008A2C9B">
              <w:rPr>
                <w:rFonts w:ascii="Arial" w:hAnsi="Arial"/>
                <w:i/>
              </w:rPr>
              <w:t>Botrytis</w:t>
            </w:r>
            <w:r w:rsidRPr="008A2C9B">
              <w:rPr>
                <w:rFonts w:ascii="Arial" w:hAnsi="Arial"/>
              </w:rPr>
              <w:t xml:space="preserve"> sp.i </w:t>
            </w:r>
            <w:r w:rsidRPr="008A2C9B">
              <w:rPr>
                <w:rFonts w:ascii="Arial" w:hAnsi="Arial"/>
                <w:i/>
              </w:rPr>
              <w:t xml:space="preserve">Sclerotinia </w:t>
            </w:r>
            <w:r w:rsidRPr="008A2C9B">
              <w:rPr>
                <w:rFonts w:ascii="Arial" w:hAnsi="Arial"/>
              </w:rPr>
              <w:t>sp.</w:t>
            </w:r>
          </w:p>
        </w:tc>
        <w:tc>
          <w:tcPr>
            <w:tcW w:w="1502" w:type="pct"/>
            <w:vAlign w:val="center"/>
          </w:tcPr>
          <w:p w14:paraId="3FFB764B" w14:textId="77777777" w:rsidR="00503A41" w:rsidRPr="008A2C9B" w:rsidRDefault="00503A41" w:rsidP="00EB1EAD">
            <w:pPr>
              <w:pStyle w:val="NoSpacing"/>
              <w:rPr>
                <w:rFonts w:ascii="Arial" w:hAnsi="Arial" w:cs="Arial"/>
                <w:i/>
              </w:rPr>
            </w:pPr>
            <w:r w:rsidRPr="008A2C9B">
              <w:rPr>
                <w:rFonts w:ascii="Arial" w:hAnsi="Arial"/>
                <w:i/>
              </w:rPr>
              <w:t>Coniothyrium minitans</w:t>
            </w:r>
          </w:p>
        </w:tc>
        <w:tc>
          <w:tcPr>
            <w:tcW w:w="316" w:type="pct"/>
            <w:vAlign w:val="center"/>
          </w:tcPr>
          <w:p w14:paraId="2CF5FB9B"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73C23369" w14:textId="77777777" w:rsidR="00503A41" w:rsidRPr="008A2C9B" w:rsidRDefault="00503A41" w:rsidP="00EB1EAD">
            <w:pPr>
              <w:pStyle w:val="NoSpacing"/>
              <w:jc w:val="center"/>
              <w:rPr>
                <w:rFonts w:ascii="Arial" w:hAnsi="Arial" w:cs="Arial"/>
                <w:dstrike/>
              </w:rPr>
            </w:pPr>
            <w:r w:rsidRPr="008A2C9B">
              <w:rPr>
                <w:rFonts w:ascii="Arial" w:hAnsi="Arial"/>
              </w:rPr>
              <w:t>X</w:t>
            </w:r>
          </w:p>
        </w:tc>
        <w:tc>
          <w:tcPr>
            <w:tcW w:w="486" w:type="pct"/>
            <w:vAlign w:val="center"/>
          </w:tcPr>
          <w:p w14:paraId="7C3B35A2" w14:textId="77777777" w:rsidR="00503A41" w:rsidRPr="008A2C9B" w:rsidRDefault="00503A41" w:rsidP="00EB1EAD">
            <w:pPr>
              <w:pStyle w:val="NoSpacing"/>
              <w:jc w:val="center"/>
              <w:rPr>
                <w:rFonts w:ascii="Arial" w:hAnsi="Arial" w:cs="Arial"/>
                <w:dstrike/>
              </w:rPr>
            </w:pPr>
            <w:r w:rsidRPr="008A2C9B">
              <w:rPr>
                <w:rFonts w:ascii="Arial" w:hAnsi="Arial"/>
              </w:rPr>
              <w:t>X</w:t>
            </w:r>
          </w:p>
        </w:tc>
        <w:tc>
          <w:tcPr>
            <w:tcW w:w="599" w:type="pct"/>
            <w:vAlign w:val="center"/>
          </w:tcPr>
          <w:p w14:paraId="068576AD" w14:textId="77777777" w:rsidR="00503A41" w:rsidRPr="008A2C9B" w:rsidRDefault="00503A41" w:rsidP="00EB1EAD">
            <w:pPr>
              <w:pStyle w:val="NoSpacing"/>
              <w:jc w:val="center"/>
              <w:rPr>
                <w:rFonts w:ascii="Arial" w:hAnsi="Arial" w:cs="Arial"/>
                <w:dstrike/>
              </w:rPr>
            </w:pPr>
            <w:r w:rsidRPr="008A2C9B">
              <w:rPr>
                <w:rFonts w:ascii="Arial" w:hAnsi="Arial"/>
              </w:rPr>
              <w:t>X</w:t>
            </w:r>
          </w:p>
        </w:tc>
      </w:tr>
      <w:tr w:rsidR="00503A41" w:rsidRPr="008A2C9B" w14:paraId="688E910E" w14:textId="77777777" w:rsidTr="00E87AC2">
        <w:trPr>
          <w:cantSplit/>
          <w:jc w:val="center"/>
        </w:trPr>
        <w:tc>
          <w:tcPr>
            <w:tcW w:w="1745" w:type="pct"/>
            <w:vMerge/>
            <w:tcBorders>
              <w:bottom w:val="single" w:sz="4" w:space="0" w:color="auto"/>
            </w:tcBorders>
            <w:vAlign w:val="center"/>
          </w:tcPr>
          <w:p w14:paraId="62C39F1A" w14:textId="77777777" w:rsidR="00503A41" w:rsidRPr="008A2C9B" w:rsidRDefault="00503A41" w:rsidP="00EB1EAD">
            <w:pPr>
              <w:pStyle w:val="NoSpacing"/>
              <w:rPr>
                <w:rFonts w:ascii="Arial" w:hAnsi="Arial" w:cs="Arial"/>
              </w:rPr>
            </w:pPr>
          </w:p>
        </w:tc>
        <w:tc>
          <w:tcPr>
            <w:tcW w:w="1502" w:type="pct"/>
            <w:vAlign w:val="center"/>
          </w:tcPr>
          <w:p w14:paraId="05BB8EBA" w14:textId="77777777" w:rsidR="00503A41" w:rsidRPr="008A2C9B" w:rsidRDefault="00503A41" w:rsidP="00EB1EAD">
            <w:pPr>
              <w:pStyle w:val="NoSpacing"/>
              <w:rPr>
                <w:rFonts w:ascii="Arial" w:hAnsi="Arial" w:cs="Arial"/>
              </w:rPr>
            </w:pPr>
            <w:r w:rsidRPr="008A2C9B">
              <w:rPr>
                <w:rFonts w:ascii="Arial" w:hAnsi="Arial"/>
              </w:rPr>
              <w:t>Iprodiona</w:t>
            </w:r>
          </w:p>
        </w:tc>
        <w:tc>
          <w:tcPr>
            <w:tcW w:w="316" w:type="pct"/>
            <w:vAlign w:val="center"/>
          </w:tcPr>
          <w:p w14:paraId="075F26BA"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685D670A"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6246D0AF" w14:textId="77777777" w:rsidR="00503A41" w:rsidRPr="008A2C9B" w:rsidRDefault="00503A41" w:rsidP="00EB1EAD">
            <w:pPr>
              <w:pStyle w:val="NoSpacing"/>
              <w:jc w:val="center"/>
              <w:rPr>
                <w:rFonts w:ascii="Arial" w:hAnsi="Arial" w:cs="Arial"/>
              </w:rPr>
            </w:pPr>
          </w:p>
        </w:tc>
        <w:tc>
          <w:tcPr>
            <w:tcW w:w="599" w:type="pct"/>
            <w:vAlign w:val="center"/>
          </w:tcPr>
          <w:p w14:paraId="51C0B28C" w14:textId="77777777" w:rsidR="00503A41" w:rsidRPr="008A2C9B" w:rsidRDefault="00503A41" w:rsidP="00EB1EAD">
            <w:pPr>
              <w:pStyle w:val="NoSpacing"/>
              <w:jc w:val="center"/>
              <w:rPr>
                <w:rFonts w:ascii="Arial" w:hAnsi="Arial" w:cs="Arial"/>
              </w:rPr>
            </w:pPr>
          </w:p>
        </w:tc>
      </w:tr>
      <w:tr w:rsidR="00503A41" w:rsidRPr="008A2C9B" w14:paraId="413A4D40" w14:textId="77777777" w:rsidTr="00E87AC2">
        <w:trPr>
          <w:cantSplit/>
          <w:jc w:val="center"/>
        </w:trPr>
        <w:tc>
          <w:tcPr>
            <w:tcW w:w="1745" w:type="pct"/>
            <w:vMerge w:val="restart"/>
            <w:tcBorders>
              <w:bottom w:val="nil"/>
            </w:tcBorders>
            <w:shd w:val="clear" w:color="auto" w:fill="auto"/>
            <w:vAlign w:val="center"/>
          </w:tcPr>
          <w:p w14:paraId="405FAB04" w14:textId="77777777" w:rsidR="00503A41" w:rsidRPr="008A2C9B" w:rsidRDefault="00503A41" w:rsidP="00EB1EAD">
            <w:pPr>
              <w:pStyle w:val="NoSpacing"/>
              <w:rPr>
                <w:rFonts w:ascii="Arial" w:hAnsi="Arial" w:cs="Arial"/>
                <w:b/>
              </w:rPr>
            </w:pPr>
            <w:r w:rsidRPr="008A2C9B">
              <w:rPr>
                <w:rFonts w:ascii="Arial" w:hAnsi="Arial"/>
                <w:b/>
              </w:rPr>
              <w:t>Alternaria</w:t>
            </w:r>
          </w:p>
        </w:tc>
        <w:tc>
          <w:tcPr>
            <w:tcW w:w="1502" w:type="pct"/>
            <w:shd w:val="clear" w:color="auto" w:fill="auto"/>
          </w:tcPr>
          <w:p w14:paraId="313085A1" w14:textId="77777777" w:rsidR="00503A41" w:rsidRPr="008A2C9B" w:rsidRDefault="00503A41" w:rsidP="00EB1EAD">
            <w:pPr>
              <w:pStyle w:val="NoSpacing"/>
              <w:rPr>
                <w:rFonts w:ascii="Arial" w:hAnsi="Arial" w:cs="Arial"/>
              </w:rPr>
            </w:pPr>
            <w:r w:rsidRPr="008A2C9B">
              <w:rPr>
                <w:rFonts w:ascii="Arial" w:hAnsi="Arial"/>
              </w:rPr>
              <w:t>Azoxistrobín</w:t>
            </w:r>
          </w:p>
        </w:tc>
        <w:tc>
          <w:tcPr>
            <w:tcW w:w="316" w:type="pct"/>
            <w:vAlign w:val="center"/>
          </w:tcPr>
          <w:p w14:paraId="2D834EC7" w14:textId="77777777" w:rsidR="00503A41" w:rsidRPr="008A2C9B" w:rsidRDefault="00503A41" w:rsidP="00EB1EAD">
            <w:pPr>
              <w:pStyle w:val="NoSpacing"/>
              <w:jc w:val="center"/>
              <w:rPr>
                <w:rFonts w:ascii="Arial" w:hAnsi="Arial" w:cs="Arial"/>
              </w:rPr>
            </w:pPr>
          </w:p>
        </w:tc>
        <w:tc>
          <w:tcPr>
            <w:tcW w:w="352" w:type="pct"/>
            <w:vAlign w:val="center"/>
          </w:tcPr>
          <w:p w14:paraId="2171E13E"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28DABCCD"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6A89BD91"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2F7BF6A9" w14:textId="77777777" w:rsidTr="00E87AC2">
        <w:trPr>
          <w:cantSplit/>
          <w:jc w:val="center"/>
        </w:trPr>
        <w:tc>
          <w:tcPr>
            <w:tcW w:w="1745" w:type="pct"/>
            <w:vMerge/>
            <w:tcBorders>
              <w:bottom w:val="nil"/>
            </w:tcBorders>
            <w:shd w:val="clear" w:color="auto" w:fill="auto"/>
            <w:vAlign w:val="center"/>
          </w:tcPr>
          <w:p w14:paraId="74B26777" w14:textId="77777777" w:rsidR="00503A41" w:rsidRPr="008A2C9B" w:rsidRDefault="00503A41" w:rsidP="00EB1EAD">
            <w:pPr>
              <w:pStyle w:val="NoSpacing"/>
              <w:rPr>
                <w:rFonts w:ascii="Arial" w:hAnsi="Arial" w:cs="Arial"/>
              </w:rPr>
            </w:pPr>
          </w:p>
        </w:tc>
        <w:tc>
          <w:tcPr>
            <w:tcW w:w="1502" w:type="pct"/>
            <w:shd w:val="clear" w:color="auto" w:fill="auto"/>
          </w:tcPr>
          <w:p w14:paraId="7B382A8D" w14:textId="77777777" w:rsidR="00503A41" w:rsidRPr="008A2C9B" w:rsidRDefault="00503A41" w:rsidP="00EB1EAD">
            <w:pPr>
              <w:pStyle w:val="NoSpacing"/>
              <w:rPr>
                <w:rFonts w:ascii="Arial" w:hAnsi="Arial" w:cs="Arial"/>
              </w:rPr>
            </w:pPr>
            <w:r w:rsidRPr="008A2C9B">
              <w:rPr>
                <w:rFonts w:ascii="Arial" w:hAnsi="Arial"/>
              </w:rPr>
              <w:t>Boscalida + Piraclostrobín</w:t>
            </w:r>
          </w:p>
        </w:tc>
        <w:tc>
          <w:tcPr>
            <w:tcW w:w="316" w:type="pct"/>
            <w:vAlign w:val="center"/>
          </w:tcPr>
          <w:p w14:paraId="34C559D6"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12142EE7" w14:textId="77777777" w:rsidR="00503A41" w:rsidRPr="008A2C9B" w:rsidRDefault="00503A41" w:rsidP="00EB1EAD">
            <w:pPr>
              <w:pStyle w:val="NoSpacing"/>
              <w:jc w:val="center"/>
              <w:rPr>
                <w:rFonts w:ascii="Arial" w:hAnsi="Arial" w:cs="Arial"/>
              </w:rPr>
            </w:pPr>
          </w:p>
        </w:tc>
        <w:tc>
          <w:tcPr>
            <w:tcW w:w="486" w:type="pct"/>
            <w:vAlign w:val="center"/>
          </w:tcPr>
          <w:p w14:paraId="2B580453" w14:textId="77777777" w:rsidR="00503A41" w:rsidRPr="008A2C9B" w:rsidRDefault="00503A41" w:rsidP="00EB1EAD">
            <w:pPr>
              <w:pStyle w:val="NoSpacing"/>
              <w:jc w:val="center"/>
              <w:rPr>
                <w:rFonts w:ascii="Arial" w:hAnsi="Arial" w:cs="Arial"/>
              </w:rPr>
            </w:pPr>
          </w:p>
        </w:tc>
        <w:tc>
          <w:tcPr>
            <w:tcW w:w="599" w:type="pct"/>
            <w:vAlign w:val="center"/>
          </w:tcPr>
          <w:p w14:paraId="6AAAA4AA" w14:textId="77777777" w:rsidR="00503A41" w:rsidRPr="008A2C9B" w:rsidRDefault="00503A41" w:rsidP="00EB1EAD">
            <w:pPr>
              <w:pStyle w:val="NoSpacing"/>
              <w:jc w:val="center"/>
              <w:rPr>
                <w:rFonts w:ascii="Arial" w:hAnsi="Arial" w:cs="Arial"/>
              </w:rPr>
            </w:pPr>
          </w:p>
        </w:tc>
      </w:tr>
      <w:tr w:rsidR="00503A41" w:rsidRPr="008A2C9B" w14:paraId="3BAD79C7" w14:textId="77777777" w:rsidTr="00E87AC2">
        <w:trPr>
          <w:cantSplit/>
          <w:jc w:val="center"/>
        </w:trPr>
        <w:tc>
          <w:tcPr>
            <w:tcW w:w="1745" w:type="pct"/>
            <w:vMerge/>
            <w:tcBorders>
              <w:bottom w:val="nil"/>
            </w:tcBorders>
            <w:shd w:val="clear" w:color="auto" w:fill="auto"/>
            <w:vAlign w:val="center"/>
          </w:tcPr>
          <w:p w14:paraId="41B27042" w14:textId="77777777" w:rsidR="00503A41" w:rsidRPr="008A2C9B" w:rsidRDefault="00503A41" w:rsidP="00EB1EAD">
            <w:pPr>
              <w:pStyle w:val="NoSpacing"/>
              <w:rPr>
                <w:rFonts w:ascii="Arial" w:hAnsi="Arial" w:cs="Arial"/>
              </w:rPr>
            </w:pPr>
          </w:p>
        </w:tc>
        <w:tc>
          <w:tcPr>
            <w:tcW w:w="1502" w:type="pct"/>
            <w:shd w:val="clear" w:color="auto" w:fill="auto"/>
          </w:tcPr>
          <w:p w14:paraId="75897D06" w14:textId="77777777" w:rsidR="00503A41" w:rsidRPr="008A2C9B" w:rsidRDefault="00503A41" w:rsidP="00EB1EAD">
            <w:pPr>
              <w:pStyle w:val="NoSpacing"/>
              <w:rPr>
                <w:rFonts w:ascii="Arial" w:hAnsi="Arial" w:cs="Arial"/>
              </w:rPr>
            </w:pPr>
            <w:r w:rsidRPr="008A2C9B">
              <w:rPr>
                <w:rFonts w:ascii="Arial" w:hAnsi="Arial"/>
              </w:rPr>
              <w:t xml:space="preserve">Clortalonil </w:t>
            </w:r>
          </w:p>
        </w:tc>
        <w:tc>
          <w:tcPr>
            <w:tcW w:w="316" w:type="pct"/>
            <w:vAlign w:val="center"/>
          </w:tcPr>
          <w:p w14:paraId="368E4258"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0A940ADB"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6C7121B6"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4B273F20"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1EC8B33E" w14:textId="77777777" w:rsidTr="00E87AC2">
        <w:trPr>
          <w:cantSplit/>
          <w:jc w:val="center"/>
        </w:trPr>
        <w:tc>
          <w:tcPr>
            <w:tcW w:w="1745" w:type="pct"/>
            <w:vMerge/>
            <w:tcBorders>
              <w:bottom w:val="nil"/>
            </w:tcBorders>
            <w:shd w:val="clear" w:color="auto" w:fill="auto"/>
            <w:vAlign w:val="center"/>
          </w:tcPr>
          <w:p w14:paraId="0925A841" w14:textId="77777777" w:rsidR="00503A41" w:rsidRPr="008A2C9B" w:rsidRDefault="00503A41" w:rsidP="00EB1EAD">
            <w:pPr>
              <w:pStyle w:val="NoSpacing"/>
              <w:rPr>
                <w:rFonts w:ascii="Arial" w:hAnsi="Arial" w:cs="Arial"/>
              </w:rPr>
            </w:pPr>
          </w:p>
        </w:tc>
        <w:tc>
          <w:tcPr>
            <w:tcW w:w="1502" w:type="pct"/>
            <w:shd w:val="clear" w:color="auto" w:fill="auto"/>
          </w:tcPr>
          <w:p w14:paraId="04B47ABE" w14:textId="77777777" w:rsidR="00503A41" w:rsidRPr="008A2C9B" w:rsidRDefault="00503A41" w:rsidP="00EB1EAD">
            <w:pPr>
              <w:pStyle w:val="NoSpacing"/>
              <w:rPr>
                <w:rFonts w:ascii="Arial" w:hAnsi="Arial" w:cs="Arial"/>
              </w:rPr>
            </w:pPr>
            <w:r w:rsidRPr="008A2C9B">
              <w:rPr>
                <w:rFonts w:ascii="Arial" w:hAnsi="Arial"/>
              </w:rPr>
              <w:t>Difenoconazol</w:t>
            </w:r>
          </w:p>
        </w:tc>
        <w:tc>
          <w:tcPr>
            <w:tcW w:w="316" w:type="pct"/>
            <w:vAlign w:val="center"/>
          </w:tcPr>
          <w:p w14:paraId="1AD5762F"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0A23B488" w14:textId="77777777" w:rsidR="00503A41" w:rsidRPr="008A2C9B" w:rsidRDefault="00503A41" w:rsidP="00EB1EAD">
            <w:pPr>
              <w:pStyle w:val="NoSpacing"/>
              <w:jc w:val="center"/>
              <w:rPr>
                <w:rFonts w:ascii="Arial" w:hAnsi="Arial" w:cs="Arial"/>
              </w:rPr>
            </w:pPr>
          </w:p>
        </w:tc>
        <w:tc>
          <w:tcPr>
            <w:tcW w:w="486" w:type="pct"/>
            <w:vAlign w:val="center"/>
          </w:tcPr>
          <w:p w14:paraId="16D17583" w14:textId="77777777" w:rsidR="00503A41" w:rsidRPr="008A2C9B" w:rsidRDefault="00503A41" w:rsidP="00EB1EAD">
            <w:pPr>
              <w:pStyle w:val="NoSpacing"/>
              <w:jc w:val="center"/>
              <w:rPr>
                <w:rFonts w:ascii="Arial" w:hAnsi="Arial" w:cs="Arial"/>
              </w:rPr>
            </w:pPr>
          </w:p>
        </w:tc>
        <w:tc>
          <w:tcPr>
            <w:tcW w:w="599" w:type="pct"/>
            <w:vAlign w:val="center"/>
          </w:tcPr>
          <w:p w14:paraId="7C95ED97"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11BF99A3" w14:textId="77777777" w:rsidTr="00E87AC2">
        <w:trPr>
          <w:cantSplit/>
          <w:jc w:val="center"/>
        </w:trPr>
        <w:tc>
          <w:tcPr>
            <w:tcW w:w="1745" w:type="pct"/>
            <w:vMerge/>
            <w:tcBorders>
              <w:bottom w:val="nil"/>
            </w:tcBorders>
            <w:shd w:val="clear" w:color="auto" w:fill="auto"/>
            <w:vAlign w:val="center"/>
          </w:tcPr>
          <w:p w14:paraId="14910EE5" w14:textId="77777777" w:rsidR="00503A41" w:rsidRPr="008A2C9B" w:rsidRDefault="00503A41" w:rsidP="00EB1EAD">
            <w:pPr>
              <w:pStyle w:val="NoSpacing"/>
              <w:rPr>
                <w:rFonts w:ascii="Arial" w:hAnsi="Arial" w:cs="Arial"/>
              </w:rPr>
            </w:pPr>
          </w:p>
        </w:tc>
        <w:tc>
          <w:tcPr>
            <w:tcW w:w="1502" w:type="pct"/>
            <w:shd w:val="clear" w:color="auto" w:fill="auto"/>
          </w:tcPr>
          <w:p w14:paraId="1BF5119A" w14:textId="77777777" w:rsidR="00503A41" w:rsidRPr="008A2C9B" w:rsidRDefault="00503A41" w:rsidP="00EB1EAD">
            <w:pPr>
              <w:pStyle w:val="NoSpacing"/>
              <w:rPr>
                <w:rFonts w:ascii="Arial" w:hAnsi="Arial" w:cs="Arial"/>
              </w:rPr>
            </w:pPr>
            <w:r w:rsidRPr="008A2C9B">
              <w:rPr>
                <w:rFonts w:ascii="Arial" w:hAnsi="Arial"/>
              </w:rPr>
              <w:t>Hidróxido cúprico (4)</w:t>
            </w:r>
          </w:p>
        </w:tc>
        <w:tc>
          <w:tcPr>
            <w:tcW w:w="316" w:type="pct"/>
            <w:vAlign w:val="center"/>
          </w:tcPr>
          <w:p w14:paraId="23B11372"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5B43AF5D"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4EAB7068"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220415A8"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6AF543AD" w14:textId="77777777" w:rsidTr="00E87AC2">
        <w:trPr>
          <w:cantSplit/>
          <w:jc w:val="center"/>
        </w:trPr>
        <w:tc>
          <w:tcPr>
            <w:tcW w:w="1745" w:type="pct"/>
            <w:vMerge/>
            <w:tcBorders>
              <w:bottom w:val="nil"/>
            </w:tcBorders>
            <w:shd w:val="clear" w:color="auto" w:fill="auto"/>
            <w:vAlign w:val="center"/>
          </w:tcPr>
          <w:p w14:paraId="7E75C041" w14:textId="77777777" w:rsidR="00503A41" w:rsidRPr="008A2C9B" w:rsidRDefault="00503A41" w:rsidP="00EB1EAD">
            <w:pPr>
              <w:pStyle w:val="NoSpacing"/>
              <w:rPr>
                <w:rFonts w:ascii="Arial" w:hAnsi="Arial" w:cs="Arial"/>
              </w:rPr>
            </w:pPr>
          </w:p>
        </w:tc>
        <w:tc>
          <w:tcPr>
            <w:tcW w:w="1502" w:type="pct"/>
            <w:shd w:val="clear" w:color="auto" w:fill="auto"/>
          </w:tcPr>
          <w:p w14:paraId="065D66BE" w14:textId="77777777" w:rsidR="00503A41" w:rsidRPr="008A2C9B" w:rsidRDefault="00503A41" w:rsidP="00EB1EAD">
            <w:pPr>
              <w:pStyle w:val="NoSpacing"/>
              <w:rPr>
                <w:rFonts w:ascii="Arial" w:hAnsi="Arial" w:cs="Arial"/>
              </w:rPr>
            </w:pPr>
            <w:r w:rsidRPr="008A2C9B">
              <w:rPr>
                <w:rFonts w:ascii="Arial" w:hAnsi="Arial"/>
              </w:rPr>
              <w:t>Mancozeb + Oxicloruro de cobre</w:t>
            </w:r>
          </w:p>
        </w:tc>
        <w:tc>
          <w:tcPr>
            <w:tcW w:w="316" w:type="pct"/>
            <w:vAlign w:val="center"/>
          </w:tcPr>
          <w:p w14:paraId="483B3481"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225A1C85"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7604E41E" w14:textId="77777777" w:rsidR="00503A41" w:rsidRPr="008A2C9B" w:rsidDel="000C32D2"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34B04FE1" w14:textId="77777777" w:rsidR="00503A41" w:rsidRPr="008A2C9B" w:rsidDel="000C32D2" w:rsidRDefault="00503A41" w:rsidP="00EB1EAD">
            <w:pPr>
              <w:pStyle w:val="NoSpacing"/>
              <w:jc w:val="center"/>
              <w:rPr>
                <w:rFonts w:ascii="Arial" w:hAnsi="Arial" w:cs="Arial"/>
              </w:rPr>
            </w:pPr>
            <w:r w:rsidRPr="008A2C9B">
              <w:rPr>
                <w:rFonts w:ascii="Arial" w:hAnsi="Arial"/>
              </w:rPr>
              <w:t>X</w:t>
            </w:r>
          </w:p>
        </w:tc>
      </w:tr>
      <w:tr w:rsidR="00503A41" w:rsidRPr="008A2C9B" w14:paraId="5A48E448" w14:textId="77777777" w:rsidTr="00E87AC2">
        <w:trPr>
          <w:cantSplit/>
          <w:jc w:val="center"/>
        </w:trPr>
        <w:tc>
          <w:tcPr>
            <w:tcW w:w="1745" w:type="pct"/>
            <w:vMerge w:val="restart"/>
            <w:tcBorders>
              <w:top w:val="nil"/>
            </w:tcBorders>
            <w:shd w:val="clear" w:color="auto" w:fill="auto"/>
            <w:vAlign w:val="center"/>
          </w:tcPr>
          <w:p w14:paraId="5E3234FD" w14:textId="77777777" w:rsidR="00503A41" w:rsidRPr="008A2C9B" w:rsidRDefault="00503A41" w:rsidP="00EB1EAD">
            <w:pPr>
              <w:pStyle w:val="NoSpacing"/>
              <w:rPr>
                <w:rFonts w:ascii="Arial" w:hAnsi="Arial" w:cs="Arial"/>
              </w:rPr>
            </w:pPr>
          </w:p>
        </w:tc>
        <w:tc>
          <w:tcPr>
            <w:tcW w:w="1502" w:type="pct"/>
            <w:shd w:val="clear" w:color="auto" w:fill="auto"/>
          </w:tcPr>
          <w:p w14:paraId="4727B28A" w14:textId="77777777" w:rsidR="00503A41" w:rsidRPr="008A2C9B" w:rsidRDefault="00503A41" w:rsidP="00EB1EAD">
            <w:pPr>
              <w:pStyle w:val="NoSpacing"/>
              <w:rPr>
                <w:rFonts w:ascii="Arial" w:hAnsi="Arial" w:cs="Arial"/>
              </w:rPr>
            </w:pPr>
            <w:r w:rsidRPr="008A2C9B">
              <w:rPr>
                <w:rFonts w:ascii="Arial" w:hAnsi="Arial"/>
              </w:rPr>
              <w:t>Oxicloruro de cobre</w:t>
            </w:r>
          </w:p>
        </w:tc>
        <w:tc>
          <w:tcPr>
            <w:tcW w:w="316" w:type="pct"/>
            <w:vAlign w:val="center"/>
          </w:tcPr>
          <w:p w14:paraId="58F92FCC"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6AAB92E1"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532E9F8C"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3EABA795"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371D8124" w14:textId="77777777" w:rsidTr="00E87AC2">
        <w:trPr>
          <w:cantSplit/>
          <w:jc w:val="center"/>
        </w:trPr>
        <w:tc>
          <w:tcPr>
            <w:tcW w:w="1745" w:type="pct"/>
            <w:vMerge/>
            <w:shd w:val="clear" w:color="auto" w:fill="auto"/>
            <w:vAlign w:val="center"/>
          </w:tcPr>
          <w:p w14:paraId="396A803D" w14:textId="77777777" w:rsidR="00503A41" w:rsidRPr="008A2C9B" w:rsidRDefault="00503A41" w:rsidP="00EB1EAD">
            <w:pPr>
              <w:pStyle w:val="NoSpacing"/>
              <w:rPr>
                <w:rFonts w:ascii="Arial" w:hAnsi="Arial" w:cs="Arial"/>
              </w:rPr>
            </w:pPr>
          </w:p>
        </w:tc>
        <w:tc>
          <w:tcPr>
            <w:tcW w:w="1502" w:type="pct"/>
            <w:shd w:val="clear" w:color="auto" w:fill="auto"/>
          </w:tcPr>
          <w:p w14:paraId="45C67515" w14:textId="77777777" w:rsidR="00503A41" w:rsidRPr="008A2C9B" w:rsidRDefault="00503A41" w:rsidP="00EB1EAD">
            <w:pPr>
              <w:pStyle w:val="NoSpacing"/>
              <w:rPr>
                <w:rFonts w:ascii="Arial" w:hAnsi="Arial" w:cs="Arial"/>
              </w:rPr>
            </w:pPr>
            <w:r w:rsidRPr="008A2C9B">
              <w:rPr>
                <w:rFonts w:ascii="Arial" w:hAnsi="Arial"/>
              </w:rPr>
              <w:t>Óxido cuproso</w:t>
            </w:r>
          </w:p>
        </w:tc>
        <w:tc>
          <w:tcPr>
            <w:tcW w:w="316" w:type="pct"/>
            <w:vAlign w:val="center"/>
          </w:tcPr>
          <w:p w14:paraId="6986870F"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68F841E2"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17046979"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1F4F0FCA"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5AD73F24" w14:textId="77777777" w:rsidTr="00E87AC2">
        <w:trPr>
          <w:cantSplit/>
          <w:jc w:val="center"/>
        </w:trPr>
        <w:tc>
          <w:tcPr>
            <w:tcW w:w="1745" w:type="pct"/>
            <w:vMerge/>
            <w:shd w:val="clear" w:color="auto" w:fill="auto"/>
            <w:vAlign w:val="center"/>
          </w:tcPr>
          <w:p w14:paraId="01F003DF" w14:textId="77777777" w:rsidR="00503A41" w:rsidRPr="008A2C9B" w:rsidRDefault="00503A41" w:rsidP="00EB1EAD">
            <w:pPr>
              <w:pStyle w:val="NoSpacing"/>
              <w:rPr>
                <w:rFonts w:ascii="Arial" w:hAnsi="Arial" w:cs="Arial"/>
              </w:rPr>
            </w:pPr>
          </w:p>
        </w:tc>
        <w:tc>
          <w:tcPr>
            <w:tcW w:w="1502" w:type="pct"/>
            <w:shd w:val="clear" w:color="auto" w:fill="auto"/>
          </w:tcPr>
          <w:p w14:paraId="6FD1218E" w14:textId="77777777" w:rsidR="00503A41" w:rsidRPr="008A2C9B" w:rsidRDefault="00503A41" w:rsidP="00EB1EAD">
            <w:pPr>
              <w:pStyle w:val="NoSpacing"/>
              <w:rPr>
                <w:rFonts w:ascii="Arial" w:hAnsi="Arial" w:cs="Arial"/>
              </w:rPr>
            </w:pPr>
            <w:r w:rsidRPr="008A2C9B">
              <w:rPr>
                <w:rFonts w:ascii="Arial" w:hAnsi="Arial"/>
              </w:rPr>
              <w:t>Sulfato cuprocálcico</w:t>
            </w:r>
          </w:p>
        </w:tc>
        <w:tc>
          <w:tcPr>
            <w:tcW w:w="316" w:type="pct"/>
            <w:vAlign w:val="center"/>
          </w:tcPr>
          <w:p w14:paraId="4501307C"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59ADE52E"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7F3DF145"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065DE2ED"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73361061" w14:textId="77777777" w:rsidTr="00E87AC2">
        <w:trPr>
          <w:cantSplit/>
          <w:jc w:val="center"/>
        </w:trPr>
        <w:tc>
          <w:tcPr>
            <w:tcW w:w="1745" w:type="pct"/>
            <w:vMerge/>
            <w:shd w:val="clear" w:color="auto" w:fill="auto"/>
            <w:vAlign w:val="center"/>
          </w:tcPr>
          <w:p w14:paraId="0E9E25E4" w14:textId="77777777" w:rsidR="00503A41" w:rsidRPr="008A2C9B" w:rsidRDefault="00503A41" w:rsidP="00EB1EAD">
            <w:pPr>
              <w:pStyle w:val="NoSpacing"/>
              <w:rPr>
                <w:rFonts w:ascii="Arial" w:hAnsi="Arial" w:cs="Arial"/>
              </w:rPr>
            </w:pPr>
          </w:p>
        </w:tc>
        <w:tc>
          <w:tcPr>
            <w:tcW w:w="1502" w:type="pct"/>
            <w:shd w:val="clear" w:color="auto" w:fill="auto"/>
          </w:tcPr>
          <w:p w14:paraId="64205F30" w14:textId="77777777" w:rsidR="00503A41" w:rsidRPr="008A2C9B" w:rsidRDefault="00503A41" w:rsidP="00EB1EAD">
            <w:pPr>
              <w:pStyle w:val="NoSpacing"/>
              <w:rPr>
                <w:rFonts w:ascii="Arial" w:hAnsi="Arial" w:cs="Arial"/>
              </w:rPr>
            </w:pPr>
            <w:r w:rsidRPr="008A2C9B">
              <w:rPr>
                <w:rFonts w:ascii="Arial" w:hAnsi="Arial"/>
              </w:rPr>
              <w:t>Mancozeb</w:t>
            </w:r>
          </w:p>
        </w:tc>
        <w:tc>
          <w:tcPr>
            <w:tcW w:w="316" w:type="pct"/>
            <w:vAlign w:val="center"/>
          </w:tcPr>
          <w:p w14:paraId="48F09997"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514117F0"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4940231C"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3C8FC99B"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290009CC" w14:textId="77777777" w:rsidTr="00E87AC2">
        <w:trPr>
          <w:cantSplit/>
          <w:jc w:val="center"/>
        </w:trPr>
        <w:tc>
          <w:tcPr>
            <w:tcW w:w="1745" w:type="pct"/>
            <w:vMerge/>
            <w:shd w:val="clear" w:color="auto" w:fill="auto"/>
            <w:vAlign w:val="center"/>
          </w:tcPr>
          <w:p w14:paraId="7C1F479B" w14:textId="77777777" w:rsidR="00503A41" w:rsidRPr="008A2C9B" w:rsidRDefault="00503A41" w:rsidP="00EB1EAD">
            <w:pPr>
              <w:pStyle w:val="NoSpacing"/>
              <w:rPr>
                <w:rFonts w:ascii="Arial" w:hAnsi="Arial" w:cs="Arial"/>
              </w:rPr>
            </w:pPr>
          </w:p>
        </w:tc>
        <w:tc>
          <w:tcPr>
            <w:tcW w:w="1502" w:type="pct"/>
            <w:shd w:val="clear" w:color="auto" w:fill="auto"/>
          </w:tcPr>
          <w:p w14:paraId="570AF493" w14:textId="77777777" w:rsidR="00503A41" w:rsidRPr="008A2C9B" w:rsidRDefault="00503A41" w:rsidP="00EB1EAD">
            <w:pPr>
              <w:pStyle w:val="NoSpacing"/>
              <w:rPr>
                <w:rFonts w:ascii="Arial" w:hAnsi="Arial" w:cs="Arial"/>
              </w:rPr>
            </w:pPr>
            <w:r w:rsidRPr="008A2C9B">
              <w:rPr>
                <w:rFonts w:ascii="Arial" w:hAnsi="Arial"/>
              </w:rPr>
              <w:t>Mancozeb + Sulfato cuprocálcico</w:t>
            </w:r>
          </w:p>
        </w:tc>
        <w:tc>
          <w:tcPr>
            <w:tcW w:w="316" w:type="pct"/>
            <w:vAlign w:val="center"/>
          </w:tcPr>
          <w:p w14:paraId="5A55A190"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2223FC50"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59934B39"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02B9B276"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51E98C9D" w14:textId="77777777" w:rsidTr="00E87AC2">
        <w:trPr>
          <w:cantSplit/>
          <w:jc w:val="center"/>
        </w:trPr>
        <w:tc>
          <w:tcPr>
            <w:tcW w:w="1745" w:type="pct"/>
            <w:vMerge/>
            <w:shd w:val="clear" w:color="auto" w:fill="auto"/>
            <w:vAlign w:val="center"/>
          </w:tcPr>
          <w:p w14:paraId="0184A20B" w14:textId="77777777" w:rsidR="00503A41" w:rsidRPr="008A2C9B" w:rsidRDefault="00503A41" w:rsidP="00EB1EAD">
            <w:pPr>
              <w:pStyle w:val="NoSpacing"/>
              <w:rPr>
                <w:rFonts w:ascii="Arial" w:hAnsi="Arial" w:cs="Arial"/>
              </w:rPr>
            </w:pPr>
          </w:p>
        </w:tc>
        <w:tc>
          <w:tcPr>
            <w:tcW w:w="1502" w:type="pct"/>
            <w:shd w:val="clear" w:color="auto" w:fill="auto"/>
          </w:tcPr>
          <w:p w14:paraId="58493CB0" w14:textId="77777777" w:rsidR="00503A41" w:rsidRPr="008A2C9B" w:rsidRDefault="00503A41" w:rsidP="00EB1EAD">
            <w:pPr>
              <w:pStyle w:val="NoSpacing"/>
              <w:rPr>
                <w:rFonts w:ascii="Arial" w:hAnsi="Arial" w:cs="Arial"/>
              </w:rPr>
            </w:pPr>
            <w:r w:rsidRPr="008A2C9B">
              <w:rPr>
                <w:rFonts w:ascii="Arial" w:hAnsi="Arial"/>
                <w:snapToGrid w:val="0"/>
              </w:rPr>
              <w:t>Sulfato tribásico de cobre</w:t>
            </w:r>
          </w:p>
        </w:tc>
        <w:tc>
          <w:tcPr>
            <w:tcW w:w="316" w:type="pct"/>
            <w:vAlign w:val="center"/>
          </w:tcPr>
          <w:p w14:paraId="0CAA0ABA"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726A37E4"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6FEF1A1D"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42C9C724"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4A5C53EA" w14:textId="77777777" w:rsidTr="00E87AC2">
        <w:trPr>
          <w:cantSplit/>
          <w:jc w:val="center"/>
        </w:trPr>
        <w:tc>
          <w:tcPr>
            <w:tcW w:w="1745" w:type="pct"/>
            <w:vMerge/>
            <w:shd w:val="clear" w:color="auto" w:fill="auto"/>
            <w:vAlign w:val="center"/>
          </w:tcPr>
          <w:p w14:paraId="07C44964" w14:textId="77777777" w:rsidR="00503A41" w:rsidRPr="008A2C9B" w:rsidRDefault="00503A41" w:rsidP="00EB1EAD">
            <w:pPr>
              <w:pStyle w:val="NoSpacing"/>
              <w:rPr>
                <w:rFonts w:ascii="Arial" w:hAnsi="Arial" w:cs="Arial"/>
              </w:rPr>
            </w:pPr>
          </w:p>
        </w:tc>
        <w:tc>
          <w:tcPr>
            <w:tcW w:w="1502" w:type="pct"/>
            <w:shd w:val="clear" w:color="auto" w:fill="auto"/>
          </w:tcPr>
          <w:p w14:paraId="10403974" w14:textId="77777777" w:rsidR="00503A41" w:rsidRPr="008A2C9B" w:rsidRDefault="00503A41" w:rsidP="00EB1EAD">
            <w:pPr>
              <w:pStyle w:val="NoSpacing"/>
              <w:rPr>
                <w:rFonts w:ascii="Arial" w:hAnsi="Arial" w:cs="Arial"/>
              </w:rPr>
            </w:pPr>
            <w:r w:rsidRPr="008A2C9B">
              <w:rPr>
                <w:rFonts w:ascii="Arial" w:hAnsi="Arial"/>
              </w:rPr>
              <w:t>Tebuconazol + Trifloxistrobina</w:t>
            </w:r>
          </w:p>
        </w:tc>
        <w:tc>
          <w:tcPr>
            <w:tcW w:w="316" w:type="pct"/>
            <w:vAlign w:val="center"/>
          </w:tcPr>
          <w:p w14:paraId="0AE8CC7E"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1FF9BDD7"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4AF4A032"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25B275C2"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34FF271F" w14:textId="77777777" w:rsidTr="00E87AC2">
        <w:trPr>
          <w:cantSplit/>
          <w:jc w:val="center"/>
        </w:trPr>
        <w:tc>
          <w:tcPr>
            <w:tcW w:w="1745" w:type="pct"/>
            <w:vMerge w:val="restart"/>
            <w:shd w:val="clear" w:color="auto" w:fill="auto"/>
            <w:vAlign w:val="center"/>
          </w:tcPr>
          <w:p w14:paraId="530C19F0" w14:textId="77777777" w:rsidR="00503A41" w:rsidRPr="008A2C9B" w:rsidRDefault="00503A41" w:rsidP="00EB1EAD">
            <w:pPr>
              <w:pStyle w:val="NoSpacing"/>
              <w:rPr>
                <w:rFonts w:ascii="Arial" w:hAnsi="Arial" w:cs="Arial"/>
                <w:b/>
              </w:rPr>
            </w:pPr>
            <w:r w:rsidRPr="008A2C9B">
              <w:rPr>
                <w:rFonts w:ascii="Arial" w:hAnsi="Arial"/>
                <w:b/>
              </w:rPr>
              <w:t>Mildiu</w:t>
            </w:r>
          </w:p>
        </w:tc>
        <w:tc>
          <w:tcPr>
            <w:tcW w:w="1502" w:type="pct"/>
            <w:shd w:val="clear" w:color="auto" w:fill="auto"/>
          </w:tcPr>
          <w:p w14:paraId="124BF58A" w14:textId="77777777" w:rsidR="00503A41" w:rsidRPr="008A2C9B" w:rsidRDefault="00503A41" w:rsidP="00EB1EAD">
            <w:pPr>
              <w:pStyle w:val="NoSpacing"/>
              <w:rPr>
                <w:rFonts w:ascii="Arial" w:hAnsi="Arial" w:cs="Arial"/>
              </w:rPr>
            </w:pPr>
            <w:r w:rsidRPr="008A2C9B">
              <w:rPr>
                <w:rFonts w:ascii="Arial" w:hAnsi="Arial"/>
              </w:rPr>
              <w:t>Azoxistrobín</w:t>
            </w:r>
          </w:p>
        </w:tc>
        <w:tc>
          <w:tcPr>
            <w:tcW w:w="316" w:type="pct"/>
            <w:vAlign w:val="center"/>
          </w:tcPr>
          <w:p w14:paraId="07177173"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2967F2BD" w14:textId="77777777" w:rsidR="00503A41" w:rsidRPr="008A2C9B" w:rsidRDefault="00503A41" w:rsidP="00EB1EAD">
            <w:pPr>
              <w:pStyle w:val="NoSpacing"/>
              <w:jc w:val="center"/>
              <w:rPr>
                <w:rFonts w:ascii="Arial" w:hAnsi="Arial" w:cs="Arial"/>
              </w:rPr>
            </w:pPr>
          </w:p>
        </w:tc>
        <w:tc>
          <w:tcPr>
            <w:tcW w:w="486" w:type="pct"/>
            <w:vAlign w:val="center"/>
          </w:tcPr>
          <w:p w14:paraId="13D80BB6" w14:textId="77777777" w:rsidR="00503A41" w:rsidRPr="008A2C9B" w:rsidRDefault="00503A41" w:rsidP="00EB1EAD">
            <w:pPr>
              <w:pStyle w:val="NoSpacing"/>
              <w:jc w:val="center"/>
              <w:rPr>
                <w:rFonts w:ascii="Arial" w:hAnsi="Arial" w:cs="Arial"/>
              </w:rPr>
            </w:pPr>
          </w:p>
        </w:tc>
        <w:tc>
          <w:tcPr>
            <w:tcW w:w="599" w:type="pct"/>
            <w:vAlign w:val="center"/>
          </w:tcPr>
          <w:p w14:paraId="624610CB" w14:textId="77777777" w:rsidR="00503A41" w:rsidRPr="008A2C9B" w:rsidRDefault="00503A41" w:rsidP="00EB1EAD">
            <w:pPr>
              <w:pStyle w:val="NoSpacing"/>
              <w:jc w:val="center"/>
              <w:rPr>
                <w:rFonts w:ascii="Arial" w:hAnsi="Arial" w:cs="Arial"/>
              </w:rPr>
            </w:pPr>
          </w:p>
        </w:tc>
      </w:tr>
      <w:tr w:rsidR="00503A41" w:rsidRPr="008A2C9B" w14:paraId="4620B69B" w14:textId="77777777" w:rsidTr="00E87AC2">
        <w:trPr>
          <w:cantSplit/>
          <w:jc w:val="center"/>
        </w:trPr>
        <w:tc>
          <w:tcPr>
            <w:tcW w:w="1745" w:type="pct"/>
            <w:vMerge/>
            <w:shd w:val="clear" w:color="auto" w:fill="auto"/>
            <w:vAlign w:val="center"/>
          </w:tcPr>
          <w:p w14:paraId="3B8C8EE7" w14:textId="77777777" w:rsidR="00503A41" w:rsidRPr="008A2C9B" w:rsidRDefault="00503A41" w:rsidP="00EB1EAD">
            <w:pPr>
              <w:pStyle w:val="NoSpacing"/>
              <w:rPr>
                <w:rFonts w:ascii="Arial" w:hAnsi="Arial" w:cs="Arial"/>
              </w:rPr>
            </w:pPr>
          </w:p>
        </w:tc>
        <w:tc>
          <w:tcPr>
            <w:tcW w:w="1502" w:type="pct"/>
            <w:shd w:val="clear" w:color="auto" w:fill="auto"/>
          </w:tcPr>
          <w:p w14:paraId="1A530811" w14:textId="77777777" w:rsidR="00503A41" w:rsidRPr="008A2C9B" w:rsidRDefault="00503A41" w:rsidP="00EB1EAD">
            <w:pPr>
              <w:pStyle w:val="NoSpacing"/>
              <w:rPr>
                <w:rFonts w:ascii="Arial" w:hAnsi="Arial" w:cs="Arial"/>
              </w:rPr>
            </w:pPr>
            <w:r w:rsidRPr="008A2C9B">
              <w:rPr>
                <w:rFonts w:ascii="Arial" w:hAnsi="Arial"/>
              </w:rPr>
              <w:t xml:space="preserve">Clortalonil </w:t>
            </w:r>
          </w:p>
        </w:tc>
        <w:tc>
          <w:tcPr>
            <w:tcW w:w="316" w:type="pct"/>
            <w:vAlign w:val="center"/>
          </w:tcPr>
          <w:p w14:paraId="7E6926F9" w14:textId="77777777" w:rsidR="00503A41" w:rsidRPr="008A2C9B" w:rsidRDefault="00503A41" w:rsidP="00EB1EAD">
            <w:pPr>
              <w:pStyle w:val="NoSpacing"/>
              <w:jc w:val="center"/>
              <w:rPr>
                <w:rFonts w:ascii="Arial" w:hAnsi="Arial" w:cs="Arial"/>
                <w:dstrike/>
              </w:rPr>
            </w:pPr>
          </w:p>
        </w:tc>
        <w:tc>
          <w:tcPr>
            <w:tcW w:w="352" w:type="pct"/>
            <w:vAlign w:val="center"/>
          </w:tcPr>
          <w:p w14:paraId="23092481"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30CA410E"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5A2E87E8"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02F50BA1" w14:textId="77777777" w:rsidTr="00E87AC2">
        <w:trPr>
          <w:cantSplit/>
          <w:jc w:val="center"/>
        </w:trPr>
        <w:tc>
          <w:tcPr>
            <w:tcW w:w="1745" w:type="pct"/>
            <w:vMerge/>
            <w:shd w:val="clear" w:color="auto" w:fill="auto"/>
            <w:vAlign w:val="center"/>
          </w:tcPr>
          <w:p w14:paraId="700A44A7" w14:textId="77777777" w:rsidR="00503A41" w:rsidRPr="008A2C9B" w:rsidRDefault="00503A41" w:rsidP="00EB1EAD">
            <w:pPr>
              <w:pStyle w:val="NoSpacing"/>
              <w:rPr>
                <w:rFonts w:ascii="Arial" w:hAnsi="Arial" w:cs="Arial"/>
              </w:rPr>
            </w:pPr>
          </w:p>
        </w:tc>
        <w:tc>
          <w:tcPr>
            <w:tcW w:w="1502" w:type="pct"/>
            <w:shd w:val="clear" w:color="auto" w:fill="auto"/>
          </w:tcPr>
          <w:p w14:paraId="54F8AD88" w14:textId="77777777" w:rsidR="00503A41" w:rsidRPr="008A2C9B" w:rsidRDefault="00503A41" w:rsidP="00EB1EAD">
            <w:pPr>
              <w:pStyle w:val="NoSpacing"/>
              <w:rPr>
                <w:rFonts w:ascii="Arial" w:hAnsi="Arial" w:cs="Arial"/>
              </w:rPr>
            </w:pPr>
            <w:r w:rsidRPr="008A2C9B">
              <w:rPr>
                <w:rFonts w:ascii="Arial" w:hAnsi="Arial"/>
              </w:rPr>
              <w:t>Oxicloruro de cobre</w:t>
            </w:r>
          </w:p>
        </w:tc>
        <w:tc>
          <w:tcPr>
            <w:tcW w:w="316" w:type="pct"/>
            <w:vAlign w:val="center"/>
          </w:tcPr>
          <w:p w14:paraId="632625C7"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4984284C"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6E0ABFC0"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2D6B2848"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5F8EF1D3" w14:textId="77777777" w:rsidTr="00E87AC2">
        <w:trPr>
          <w:cantSplit/>
          <w:jc w:val="center"/>
        </w:trPr>
        <w:tc>
          <w:tcPr>
            <w:tcW w:w="1745" w:type="pct"/>
            <w:vMerge/>
            <w:shd w:val="clear" w:color="auto" w:fill="auto"/>
            <w:vAlign w:val="center"/>
          </w:tcPr>
          <w:p w14:paraId="0DCBDF2E" w14:textId="77777777" w:rsidR="00503A41" w:rsidRPr="008A2C9B" w:rsidRDefault="00503A41" w:rsidP="00EB1EAD">
            <w:pPr>
              <w:pStyle w:val="NoSpacing"/>
              <w:rPr>
                <w:rFonts w:ascii="Arial" w:hAnsi="Arial" w:cs="Arial"/>
              </w:rPr>
            </w:pPr>
          </w:p>
        </w:tc>
        <w:tc>
          <w:tcPr>
            <w:tcW w:w="1502" w:type="pct"/>
            <w:shd w:val="clear" w:color="auto" w:fill="auto"/>
          </w:tcPr>
          <w:p w14:paraId="613DAA53" w14:textId="77777777" w:rsidR="00503A41" w:rsidRPr="008A2C9B" w:rsidRDefault="00503A41" w:rsidP="00EB1EAD">
            <w:pPr>
              <w:pStyle w:val="NoSpacing"/>
              <w:rPr>
                <w:rFonts w:ascii="Arial" w:hAnsi="Arial" w:cs="Arial"/>
              </w:rPr>
            </w:pPr>
            <w:r w:rsidRPr="008A2C9B">
              <w:rPr>
                <w:rFonts w:ascii="Arial" w:hAnsi="Arial"/>
              </w:rPr>
              <w:t>Óxido cuproso</w:t>
            </w:r>
          </w:p>
        </w:tc>
        <w:tc>
          <w:tcPr>
            <w:tcW w:w="316" w:type="pct"/>
            <w:vAlign w:val="center"/>
          </w:tcPr>
          <w:p w14:paraId="15BC0EFE"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6A97DBC5"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5ED708EE"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7A7E6FAB"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51AECF01" w14:textId="77777777" w:rsidTr="00E87AC2">
        <w:trPr>
          <w:cantSplit/>
          <w:jc w:val="center"/>
        </w:trPr>
        <w:tc>
          <w:tcPr>
            <w:tcW w:w="1745" w:type="pct"/>
            <w:vMerge/>
            <w:shd w:val="clear" w:color="auto" w:fill="auto"/>
            <w:vAlign w:val="center"/>
          </w:tcPr>
          <w:p w14:paraId="09E00B7D" w14:textId="77777777" w:rsidR="00503A41" w:rsidRPr="008A2C9B" w:rsidRDefault="00503A41" w:rsidP="00EB1EAD">
            <w:pPr>
              <w:pStyle w:val="NoSpacing"/>
              <w:rPr>
                <w:rFonts w:ascii="Arial" w:hAnsi="Arial" w:cs="Arial"/>
              </w:rPr>
            </w:pPr>
          </w:p>
        </w:tc>
        <w:tc>
          <w:tcPr>
            <w:tcW w:w="1502" w:type="pct"/>
            <w:shd w:val="clear" w:color="auto" w:fill="auto"/>
          </w:tcPr>
          <w:p w14:paraId="73257A19" w14:textId="77777777" w:rsidR="00503A41" w:rsidRPr="008A2C9B" w:rsidRDefault="00503A41" w:rsidP="00EB1EAD">
            <w:pPr>
              <w:pStyle w:val="NoSpacing"/>
              <w:rPr>
                <w:rFonts w:ascii="Arial" w:hAnsi="Arial" w:cs="Arial"/>
              </w:rPr>
            </w:pPr>
            <w:r w:rsidRPr="008A2C9B">
              <w:rPr>
                <w:rFonts w:ascii="Arial" w:hAnsi="Arial"/>
              </w:rPr>
              <w:t>Sulfato cuprocálcico</w:t>
            </w:r>
          </w:p>
        </w:tc>
        <w:tc>
          <w:tcPr>
            <w:tcW w:w="316" w:type="pct"/>
            <w:vAlign w:val="center"/>
          </w:tcPr>
          <w:p w14:paraId="7FC9FA0E"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028AD75D"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2374AA08"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4DABC4EE"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4E7F0AA0" w14:textId="77777777" w:rsidTr="00E87AC2">
        <w:trPr>
          <w:cantSplit/>
          <w:jc w:val="center"/>
        </w:trPr>
        <w:tc>
          <w:tcPr>
            <w:tcW w:w="1745" w:type="pct"/>
            <w:vMerge/>
            <w:shd w:val="clear" w:color="auto" w:fill="auto"/>
            <w:vAlign w:val="center"/>
          </w:tcPr>
          <w:p w14:paraId="3A482C76" w14:textId="77777777" w:rsidR="00503A41" w:rsidRPr="008A2C9B" w:rsidRDefault="00503A41" w:rsidP="00EB1EAD">
            <w:pPr>
              <w:pStyle w:val="NoSpacing"/>
              <w:rPr>
                <w:rFonts w:ascii="Arial" w:hAnsi="Arial" w:cs="Arial"/>
              </w:rPr>
            </w:pPr>
          </w:p>
        </w:tc>
        <w:tc>
          <w:tcPr>
            <w:tcW w:w="1502" w:type="pct"/>
            <w:shd w:val="clear" w:color="auto" w:fill="auto"/>
          </w:tcPr>
          <w:p w14:paraId="7DDE6F33" w14:textId="77777777" w:rsidR="00503A41" w:rsidRPr="008A2C9B" w:rsidRDefault="00503A41" w:rsidP="00EB1EAD">
            <w:pPr>
              <w:pStyle w:val="NoSpacing"/>
              <w:rPr>
                <w:rFonts w:ascii="Arial" w:hAnsi="Arial" w:cs="Arial"/>
              </w:rPr>
            </w:pPr>
            <w:r w:rsidRPr="008A2C9B">
              <w:rPr>
                <w:rFonts w:ascii="Arial" w:hAnsi="Arial"/>
              </w:rPr>
              <w:t>Fluopicalida + Propamocarb</w:t>
            </w:r>
          </w:p>
        </w:tc>
        <w:tc>
          <w:tcPr>
            <w:tcW w:w="316" w:type="pct"/>
            <w:vAlign w:val="center"/>
          </w:tcPr>
          <w:p w14:paraId="595CEA8B"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5C9EA971" w14:textId="77777777" w:rsidR="00503A41" w:rsidRPr="008A2C9B" w:rsidRDefault="00503A41" w:rsidP="00EB1EAD">
            <w:pPr>
              <w:pStyle w:val="NoSpacing"/>
              <w:jc w:val="center"/>
              <w:rPr>
                <w:rFonts w:ascii="Arial" w:hAnsi="Arial" w:cs="Arial"/>
              </w:rPr>
            </w:pPr>
          </w:p>
        </w:tc>
        <w:tc>
          <w:tcPr>
            <w:tcW w:w="486" w:type="pct"/>
            <w:vAlign w:val="center"/>
          </w:tcPr>
          <w:p w14:paraId="4DD730D0" w14:textId="77777777" w:rsidR="00503A41" w:rsidRPr="008A2C9B" w:rsidRDefault="00503A41" w:rsidP="00EB1EAD">
            <w:pPr>
              <w:pStyle w:val="NoSpacing"/>
              <w:jc w:val="center"/>
              <w:rPr>
                <w:rFonts w:ascii="Arial" w:hAnsi="Arial" w:cs="Arial"/>
              </w:rPr>
            </w:pPr>
          </w:p>
        </w:tc>
        <w:tc>
          <w:tcPr>
            <w:tcW w:w="599" w:type="pct"/>
            <w:vAlign w:val="center"/>
          </w:tcPr>
          <w:p w14:paraId="53787075"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1EF8F249" w14:textId="77777777" w:rsidTr="00E87AC2">
        <w:trPr>
          <w:cantSplit/>
          <w:jc w:val="center"/>
        </w:trPr>
        <w:tc>
          <w:tcPr>
            <w:tcW w:w="1745" w:type="pct"/>
            <w:vMerge/>
            <w:shd w:val="clear" w:color="auto" w:fill="auto"/>
            <w:vAlign w:val="center"/>
          </w:tcPr>
          <w:p w14:paraId="7AC778F5" w14:textId="77777777" w:rsidR="00503A41" w:rsidRPr="008A2C9B" w:rsidRDefault="00503A41" w:rsidP="00EB1EAD">
            <w:pPr>
              <w:pStyle w:val="NoSpacing"/>
              <w:rPr>
                <w:rFonts w:ascii="Arial" w:hAnsi="Arial" w:cs="Arial"/>
              </w:rPr>
            </w:pPr>
          </w:p>
        </w:tc>
        <w:tc>
          <w:tcPr>
            <w:tcW w:w="1502" w:type="pct"/>
            <w:shd w:val="clear" w:color="auto" w:fill="auto"/>
          </w:tcPr>
          <w:p w14:paraId="5178513B" w14:textId="77777777" w:rsidR="00503A41" w:rsidRPr="008A2C9B" w:rsidRDefault="00503A41" w:rsidP="00EB1EAD">
            <w:pPr>
              <w:pStyle w:val="NoSpacing"/>
              <w:rPr>
                <w:rFonts w:ascii="Arial" w:hAnsi="Arial" w:cs="Arial"/>
              </w:rPr>
            </w:pPr>
            <w:r w:rsidRPr="008A2C9B">
              <w:rPr>
                <w:rFonts w:ascii="Arial" w:hAnsi="Arial"/>
              </w:rPr>
              <w:t>Sulfato tribásico de cobre</w:t>
            </w:r>
          </w:p>
        </w:tc>
        <w:tc>
          <w:tcPr>
            <w:tcW w:w="316" w:type="pct"/>
            <w:vAlign w:val="center"/>
          </w:tcPr>
          <w:p w14:paraId="0FD11296"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62C2C946"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65B078E4"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3E1AA356"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15BC37B8" w14:textId="77777777" w:rsidTr="00E87AC2">
        <w:trPr>
          <w:cantSplit/>
          <w:jc w:val="center"/>
        </w:trPr>
        <w:tc>
          <w:tcPr>
            <w:tcW w:w="1745" w:type="pct"/>
            <w:vMerge/>
            <w:shd w:val="clear" w:color="auto" w:fill="auto"/>
            <w:vAlign w:val="center"/>
          </w:tcPr>
          <w:p w14:paraId="4F739E67" w14:textId="77777777" w:rsidR="00503A41" w:rsidRPr="008A2C9B" w:rsidRDefault="00503A41" w:rsidP="00EB1EAD">
            <w:pPr>
              <w:pStyle w:val="NoSpacing"/>
              <w:rPr>
                <w:rFonts w:ascii="Arial" w:hAnsi="Arial" w:cs="Arial"/>
              </w:rPr>
            </w:pPr>
          </w:p>
        </w:tc>
        <w:tc>
          <w:tcPr>
            <w:tcW w:w="1502" w:type="pct"/>
            <w:shd w:val="clear" w:color="auto" w:fill="auto"/>
          </w:tcPr>
          <w:p w14:paraId="2190C4FD" w14:textId="77777777" w:rsidR="00503A41" w:rsidRPr="008A2C9B" w:rsidRDefault="00503A41" w:rsidP="00EB1EAD">
            <w:pPr>
              <w:pStyle w:val="NoSpacing"/>
              <w:rPr>
                <w:rFonts w:ascii="Arial" w:hAnsi="Arial" w:cs="Arial"/>
              </w:rPr>
            </w:pPr>
            <w:r w:rsidRPr="008A2C9B">
              <w:rPr>
                <w:rFonts w:ascii="Arial" w:hAnsi="Arial"/>
              </w:rPr>
              <w:t>Mancozeb</w:t>
            </w:r>
          </w:p>
        </w:tc>
        <w:tc>
          <w:tcPr>
            <w:tcW w:w="316" w:type="pct"/>
            <w:vAlign w:val="center"/>
          </w:tcPr>
          <w:p w14:paraId="49E1E325"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79D3D5FC"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4EC512B1"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796AEABC"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3953DDD1" w14:textId="77777777" w:rsidTr="00E87AC2">
        <w:trPr>
          <w:cantSplit/>
          <w:jc w:val="center"/>
        </w:trPr>
        <w:tc>
          <w:tcPr>
            <w:tcW w:w="1745" w:type="pct"/>
            <w:vMerge/>
            <w:shd w:val="clear" w:color="auto" w:fill="auto"/>
            <w:vAlign w:val="center"/>
          </w:tcPr>
          <w:p w14:paraId="70B24669" w14:textId="77777777" w:rsidR="00503A41" w:rsidRPr="008A2C9B" w:rsidRDefault="00503A41" w:rsidP="00EB1EAD">
            <w:pPr>
              <w:pStyle w:val="NoSpacing"/>
              <w:rPr>
                <w:rFonts w:ascii="Arial" w:hAnsi="Arial" w:cs="Arial"/>
              </w:rPr>
            </w:pPr>
          </w:p>
        </w:tc>
        <w:tc>
          <w:tcPr>
            <w:tcW w:w="1502" w:type="pct"/>
            <w:shd w:val="clear" w:color="auto" w:fill="auto"/>
          </w:tcPr>
          <w:p w14:paraId="02442FAC" w14:textId="77777777" w:rsidR="00503A41" w:rsidRPr="008A2C9B" w:rsidRDefault="00503A41" w:rsidP="00EB1EAD">
            <w:pPr>
              <w:pStyle w:val="NoSpacing"/>
              <w:rPr>
                <w:rFonts w:ascii="Arial" w:hAnsi="Arial" w:cs="Arial"/>
              </w:rPr>
            </w:pPr>
            <w:r w:rsidRPr="008A2C9B">
              <w:rPr>
                <w:rFonts w:ascii="Arial" w:hAnsi="Arial"/>
              </w:rPr>
              <w:t xml:space="preserve">Mancozeb + Metalaxil </w:t>
            </w:r>
          </w:p>
        </w:tc>
        <w:tc>
          <w:tcPr>
            <w:tcW w:w="316" w:type="pct"/>
            <w:vAlign w:val="center"/>
          </w:tcPr>
          <w:p w14:paraId="0CE580FA"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5B919FBB"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7CA9C082" w14:textId="77777777" w:rsidR="00503A41" w:rsidRPr="008A2C9B" w:rsidRDefault="00503A41" w:rsidP="00EB1EAD">
            <w:pPr>
              <w:pStyle w:val="NoSpacing"/>
              <w:jc w:val="center"/>
              <w:rPr>
                <w:rFonts w:ascii="Arial" w:hAnsi="Arial" w:cs="Arial"/>
              </w:rPr>
            </w:pPr>
          </w:p>
        </w:tc>
        <w:tc>
          <w:tcPr>
            <w:tcW w:w="599" w:type="pct"/>
            <w:vAlign w:val="center"/>
          </w:tcPr>
          <w:p w14:paraId="174B2840"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77E7D548" w14:textId="77777777" w:rsidTr="00E87AC2">
        <w:trPr>
          <w:cantSplit/>
          <w:jc w:val="center"/>
        </w:trPr>
        <w:tc>
          <w:tcPr>
            <w:tcW w:w="1745" w:type="pct"/>
            <w:vMerge/>
            <w:shd w:val="clear" w:color="auto" w:fill="auto"/>
            <w:vAlign w:val="center"/>
          </w:tcPr>
          <w:p w14:paraId="6171681A" w14:textId="77777777" w:rsidR="00503A41" w:rsidRPr="008A2C9B" w:rsidRDefault="00503A41" w:rsidP="00EB1EAD">
            <w:pPr>
              <w:pStyle w:val="NoSpacing"/>
              <w:rPr>
                <w:rFonts w:ascii="Arial" w:hAnsi="Arial" w:cs="Arial"/>
              </w:rPr>
            </w:pPr>
          </w:p>
        </w:tc>
        <w:tc>
          <w:tcPr>
            <w:tcW w:w="1502" w:type="pct"/>
            <w:shd w:val="clear" w:color="auto" w:fill="auto"/>
          </w:tcPr>
          <w:p w14:paraId="56B38ABB" w14:textId="77777777" w:rsidR="00503A41" w:rsidRPr="008A2C9B" w:rsidRDefault="00503A41" w:rsidP="00EB1EAD">
            <w:pPr>
              <w:pStyle w:val="NoSpacing"/>
              <w:rPr>
                <w:rFonts w:ascii="Arial" w:hAnsi="Arial" w:cs="Arial"/>
              </w:rPr>
            </w:pPr>
            <w:r w:rsidRPr="008A2C9B">
              <w:rPr>
                <w:rFonts w:ascii="Arial" w:hAnsi="Arial"/>
              </w:rPr>
              <w:t xml:space="preserve">Mancozeb + Metalaxil-M </w:t>
            </w:r>
          </w:p>
        </w:tc>
        <w:tc>
          <w:tcPr>
            <w:tcW w:w="316" w:type="pct"/>
            <w:vAlign w:val="center"/>
          </w:tcPr>
          <w:p w14:paraId="40DE073E"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20C8B12A" w14:textId="77777777" w:rsidR="00503A41" w:rsidRPr="008A2C9B" w:rsidRDefault="00503A41" w:rsidP="00EB1EAD">
            <w:pPr>
              <w:pStyle w:val="NoSpacing"/>
              <w:jc w:val="center"/>
              <w:rPr>
                <w:rFonts w:ascii="Arial" w:hAnsi="Arial" w:cs="Arial"/>
              </w:rPr>
            </w:pPr>
          </w:p>
        </w:tc>
        <w:tc>
          <w:tcPr>
            <w:tcW w:w="486" w:type="pct"/>
            <w:vAlign w:val="center"/>
          </w:tcPr>
          <w:p w14:paraId="4E41515A" w14:textId="77777777" w:rsidR="00503A41" w:rsidRPr="008A2C9B" w:rsidRDefault="00503A41" w:rsidP="00EB1EAD">
            <w:pPr>
              <w:pStyle w:val="NoSpacing"/>
              <w:jc w:val="center"/>
              <w:rPr>
                <w:rFonts w:ascii="Arial" w:hAnsi="Arial" w:cs="Arial"/>
              </w:rPr>
            </w:pPr>
          </w:p>
        </w:tc>
        <w:tc>
          <w:tcPr>
            <w:tcW w:w="599" w:type="pct"/>
            <w:vAlign w:val="center"/>
          </w:tcPr>
          <w:p w14:paraId="3ADAD345" w14:textId="77777777" w:rsidR="00503A41" w:rsidRPr="008A2C9B" w:rsidRDefault="00503A41" w:rsidP="00EB1EAD">
            <w:pPr>
              <w:pStyle w:val="NoSpacing"/>
              <w:jc w:val="center"/>
              <w:rPr>
                <w:rFonts w:ascii="Arial" w:hAnsi="Arial" w:cs="Arial"/>
              </w:rPr>
            </w:pPr>
          </w:p>
        </w:tc>
      </w:tr>
      <w:tr w:rsidR="00503A41" w:rsidRPr="008A2C9B" w14:paraId="5CD71A09" w14:textId="77777777" w:rsidTr="00E87AC2">
        <w:trPr>
          <w:cantSplit/>
          <w:jc w:val="center"/>
        </w:trPr>
        <w:tc>
          <w:tcPr>
            <w:tcW w:w="1745" w:type="pct"/>
            <w:vMerge/>
            <w:shd w:val="clear" w:color="auto" w:fill="auto"/>
            <w:vAlign w:val="center"/>
          </w:tcPr>
          <w:p w14:paraId="13EE157C" w14:textId="77777777" w:rsidR="00503A41" w:rsidRPr="008A2C9B" w:rsidRDefault="00503A41" w:rsidP="00EB1EAD">
            <w:pPr>
              <w:pStyle w:val="NoSpacing"/>
              <w:rPr>
                <w:rFonts w:ascii="Arial" w:hAnsi="Arial" w:cs="Arial"/>
              </w:rPr>
            </w:pPr>
          </w:p>
        </w:tc>
        <w:tc>
          <w:tcPr>
            <w:tcW w:w="1502" w:type="pct"/>
            <w:shd w:val="clear" w:color="auto" w:fill="auto"/>
          </w:tcPr>
          <w:p w14:paraId="2FBADFEF" w14:textId="77777777" w:rsidR="00503A41" w:rsidRPr="008A2C9B" w:rsidRDefault="00503A41" w:rsidP="00EB1EAD">
            <w:pPr>
              <w:pStyle w:val="NoSpacing"/>
              <w:rPr>
                <w:rFonts w:ascii="Arial" w:hAnsi="Arial" w:cs="Arial"/>
              </w:rPr>
            </w:pPr>
            <w:r w:rsidRPr="008A2C9B">
              <w:rPr>
                <w:rFonts w:ascii="Arial" w:hAnsi="Arial"/>
              </w:rPr>
              <w:t>Metalaxil</w:t>
            </w:r>
          </w:p>
        </w:tc>
        <w:tc>
          <w:tcPr>
            <w:tcW w:w="316" w:type="pct"/>
            <w:vAlign w:val="center"/>
          </w:tcPr>
          <w:p w14:paraId="2F2D9BE8"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03C2E315"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668E6143" w14:textId="77777777" w:rsidR="00503A41" w:rsidRPr="008A2C9B" w:rsidRDefault="00503A41" w:rsidP="00EB1EAD">
            <w:pPr>
              <w:pStyle w:val="NoSpacing"/>
              <w:jc w:val="center"/>
              <w:rPr>
                <w:rFonts w:ascii="Arial" w:hAnsi="Arial" w:cs="Arial"/>
                <w:dstrike/>
              </w:rPr>
            </w:pPr>
          </w:p>
        </w:tc>
        <w:tc>
          <w:tcPr>
            <w:tcW w:w="599" w:type="pct"/>
            <w:vAlign w:val="center"/>
          </w:tcPr>
          <w:p w14:paraId="7F362FDC"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535BE309" w14:textId="77777777" w:rsidTr="00E87AC2">
        <w:trPr>
          <w:cantSplit/>
          <w:jc w:val="center"/>
        </w:trPr>
        <w:tc>
          <w:tcPr>
            <w:tcW w:w="1745" w:type="pct"/>
            <w:vMerge/>
            <w:shd w:val="clear" w:color="auto" w:fill="auto"/>
            <w:vAlign w:val="center"/>
          </w:tcPr>
          <w:p w14:paraId="430EA2B6" w14:textId="77777777" w:rsidR="00503A41" w:rsidRPr="008A2C9B" w:rsidRDefault="00503A41" w:rsidP="00EB1EAD">
            <w:pPr>
              <w:pStyle w:val="NoSpacing"/>
              <w:rPr>
                <w:rFonts w:ascii="Arial" w:hAnsi="Arial" w:cs="Arial"/>
              </w:rPr>
            </w:pPr>
          </w:p>
        </w:tc>
        <w:tc>
          <w:tcPr>
            <w:tcW w:w="1502" w:type="pct"/>
            <w:shd w:val="clear" w:color="auto" w:fill="auto"/>
          </w:tcPr>
          <w:p w14:paraId="2384F8FC" w14:textId="77777777" w:rsidR="00503A41" w:rsidRPr="008A2C9B" w:rsidRDefault="00503A41" w:rsidP="00EB1EAD">
            <w:pPr>
              <w:pStyle w:val="NoSpacing"/>
              <w:rPr>
                <w:rFonts w:ascii="Arial" w:hAnsi="Arial" w:cs="Arial"/>
              </w:rPr>
            </w:pPr>
            <w:r w:rsidRPr="008A2C9B">
              <w:rPr>
                <w:rFonts w:ascii="Arial" w:hAnsi="Arial"/>
              </w:rPr>
              <w:t>Metalaxil + Oxicloruro de cobre</w:t>
            </w:r>
          </w:p>
        </w:tc>
        <w:tc>
          <w:tcPr>
            <w:tcW w:w="316" w:type="pct"/>
            <w:vAlign w:val="center"/>
          </w:tcPr>
          <w:p w14:paraId="3F509F5B"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12FE4EA9"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411C72C0" w14:textId="77777777" w:rsidR="00503A41" w:rsidRPr="008A2C9B" w:rsidRDefault="00503A41" w:rsidP="00EB1EAD">
            <w:pPr>
              <w:pStyle w:val="NoSpacing"/>
              <w:jc w:val="center"/>
              <w:rPr>
                <w:rFonts w:ascii="Arial" w:hAnsi="Arial" w:cs="Arial"/>
              </w:rPr>
            </w:pPr>
          </w:p>
        </w:tc>
        <w:tc>
          <w:tcPr>
            <w:tcW w:w="599" w:type="pct"/>
            <w:vAlign w:val="center"/>
          </w:tcPr>
          <w:p w14:paraId="7B6B02EB"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8A2C9B" w14:paraId="7DBDF067" w14:textId="77777777" w:rsidTr="00E87AC2">
        <w:trPr>
          <w:cantSplit/>
          <w:jc w:val="center"/>
        </w:trPr>
        <w:tc>
          <w:tcPr>
            <w:tcW w:w="1745" w:type="pct"/>
            <w:vMerge/>
            <w:shd w:val="clear" w:color="auto" w:fill="auto"/>
            <w:vAlign w:val="center"/>
          </w:tcPr>
          <w:p w14:paraId="0721BF3E" w14:textId="77777777" w:rsidR="00503A41" w:rsidRPr="008A2C9B" w:rsidRDefault="00503A41" w:rsidP="00EB1EAD">
            <w:pPr>
              <w:pStyle w:val="NoSpacing"/>
              <w:rPr>
                <w:rFonts w:ascii="Arial" w:hAnsi="Arial" w:cs="Arial"/>
              </w:rPr>
            </w:pPr>
          </w:p>
        </w:tc>
        <w:tc>
          <w:tcPr>
            <w:tcW w:w="1502" w:type="pct"/>
            <w:shd w:val="clear" w:color="auto" w:fill="auto"/>
          </w:tcPr>
          <w:p w14:paraId="34B26160" w14:textId="77777777" w:rsidR="00503A41" w:rsidRPr="008A2C9B" w:rsidRDefault="00503A41" w:rsidP="00EB1EAD">
            <w:pPr>
              <w:pStyle w:val="NoSpacing"/>
              <w:rPr>
                <w:rFonts w:ascii="Arial" w:hAnsi="Arial" w:cs="Arial"/>
              </w:rPr>
            </w:pPr>
            <w:r w:rsidRPr="008A2C9B">
              <w:rPr>
                <w:rFonts w:ascii="Arial" w:hAnsi="Arial"/>
              </w:rPr>
              <w:t>Mancozeb + Oxicloruro de cobre</w:t>
            </w:r>
          </w:p>
        </w:tc>
        <w:tc>
          <w:tcPr>
            <w:tcW w:w="316" w:type="pct"/>
            <w:vAlign w:val="center"/>
          </w:tcPr>
          <w:p w14:paraId="3A4E6E07"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352" w:type="pct"/>
            <w:vAlign w:val="center"/>
          </w:tcPr>
          <w:p w14:paraId="6DDFC753"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486" w:type="pct"/>
            <w:vAlign w:val="center"/>
          </w:tcPr>
          <w:p w14:paraId="3CEEB19D" w14:textId="77777777" w:rsidR="00503A41" w:rsidRPr="008A2C9B" w:rsidRDefault="00503A41" w:rsidP="00EB1EAD">
            <w:pPr>
              <w:pStyle w:val="NoSpacing"/>
              <w:jc w:val="center"/>
              <w:rPr>
                <w:rFonts w:ascii="Arial" w:hAnsi="Arial" w:cs="Arial"/>
              </w:rPr>
            </w:pPr>
            <w:r w:rsidRPr="008A2C9B">
              <w:rPr>
                <w:rFonts w:ascii="Arial" w:hAnsi="Arial"/>
              </w:rPr>
              <w:t>X</w:t>
            </w:r>
          </w:p>
        </w:tc>
        <w:tc>
          <w:tcPr>
            <w:tcW w:w="599" w:type="pct"/>
            <w:vAlign w:val="center"/>
          </w:tcPr>
          <w:p w14:paraId="2C20B49F" w14:textId="77777777" w:rsidR="00503A41" w:rsidRPr="008A2C9B" w:rsidRDefault="00503A41" w:rsidP="00EB1EAD">
            <w:pPr>
              <w:pStyle w:val="NoSpacing"/>
              <w:jc w:val="center"/>
              <w:rPr>
                <w:rFonts w:ascii="Arial" w:hAnsi="Arial" w:cs="Arial"/>
              </w:rPr>
            </w:pPr>
            <w:r w:rsidRPr="008A2C9B">
              <w:rPr>
                <w:rFonts w:ascii="Arial" w:hAnsi="Arial"/>
              </w:rPr>
              <w:t>X</w:t>
            </w:r>
          </w:p>
        </w:tc>
      </w:tr>
      <w:tr w:rsidR="00503A41" w:rsidRPr="006C4695" w14:paraId="40B120E6" w14:textId="77777777" w:rsidTr="00E87AC2">
        <w:trPr>
          <w:cantSplit/>
          <w:jc w:val="center"/>
        </w:trPr>
        <w:tc>
          <w:tcPr>
            <w:tcW w:w="1745" w:type="pct"/>
            <w:shd w:val="clear" w:color="auto" w:fill="auto"/>
            <w:vAlign w:val="center"/>
          </w:tcPr>
          <w:p w14:paraId="7ABCABE8" w14:textId="77777777" w:rsidR="00503A41" w:rsidRPr="00F15CA2" w:rsidRDefault="00503A41" w:rsidP="00EB1EAD">
            <w:pPr>
              <w:pStyle w:val="NoSpacing"/>
              <w:rPr>
                <w:rFonts w:ascii="Arial" w:hAnsi="Arial" w:cs="Arial"/>
                <w:b/>
                <w:lang w:val="pt-PT"/>
              </w:rPr>
            </w:pPr>
            <w:r w:rsidRPr="00F15CA2">
              <w:rPr>
                <w:rFonts w:ascii="Arial" w:hAnsi="Arial"/>
                <w:b/>
                <w:lang w:val="pt-PT"/>
              </w:rPr>
              <w:t>Hongos del cuello</w:t>
            </w:r>
            <w:r w:rsidRPr="00F15CA2">
              <w:rPr>
                <w:rFonts w:ascii="Arial" w:hAnsi="Arial"/>
                <w:b/>
                <w:vanish/>
                <w:lang w:val="pt-PT"/>
              </w:rPr>
              <w:t>&lt;A[cuello|garganta]&gt;</w:t>
            </w:r>
            <w:r w:rsidRPr="00F15CA2">
              <w:rPr>
                <w:rFonts w:ascii="Arial" w:hAnsi="Arial"/>
                <w:b/>
                <w:lang w:val="pt-PT"/>
              </w:rPr>
              <w:t xml:space="preserve"> </w:t>
            </w:r>
          </w:p>
          <w:p w14:paraId="331BD34D" w14:textId="77777777" w:rsidR="00503A41" w:rsidRPr="00F15CA2" w:rsidRDefault="00503A41" w:rsidP="00EB1EAD">
            <w:pPr>
              <w:pStyle w:val="NoSpacing"/>
              <w:rPr>
                <w:rFonts w:ascii="Arial" w:hAnsi="Arial" w:cs="Arial"/>
                <w:lang w:val="pt-PT"/>
              </w:rPr>
            </w:pPr>
            <w:r w:rsidRPr="00F15CA2">
              <w:rPr>
                <w:rFonts w:ascii="Arial" w:hAnsi="Arial"/>
                <w:lang w:val="pt-PT"/>
              </w:rPr>
              <w:t xml:space="preserve">Fusarium, </w:t>
            </w:r>
            <w:r w:rsidRPr="00F15CA2">
              <w:rPr>
                <w:rFonts w:ascii="Arial" w:hAnsi="Arial"/>
                <w:i/>
                <w:lang w:val="pt-PT"/>
              </w:rPr>
              <w:t>Phoma lingam</w:t>
            </w:r>
          </w:p>
        </w:tc>
        <w:tc>
          <w:tcPr>
            <w:tcW w:w="1502" w:type="pct"/>
            <w:shd w:val="clear" w:color="auto" w:fill="auto"/>
            <w:vAlign w:val="center"/>
          </w:tcPr>
          <w:p w14:paraId="4D85F9BA" w14:textId="77777777" w:rsidR="00503A41" w:rsidRPr="00F15CA2" w:rsidRDefault="00503A41" w:rsidP="00EB1EAD">
            <w:pPr>
              <w:pStyle w:val="NoSpacing"/>
              <w:rPr>
                <w:rFonts w:ascii="Arial" w:hAnsi="Arial" w:cs="Arial"/>
                <w:lang w:val="pt-PT"/>
              </w:rPr>
            </w:pPr>
          </w:p>
        </w:tc>
        <w:tc>
          <w:tcPr>
            <w:tcW w:w="316" w:type="pct"/>
            <w:vAlign w:val="center"/>
          </w:tcPr>
          <w:p w14:paraId="27CA3CB9" w14:textId="77777777" w:rsidR="00503A41" w:rsidRPr="00F15CA2" w:rsidRDefault="00503A41" w:rsidP="00EB1EAD">
            <w:pPr>
              <w:pStyle w:val="NoSpacing"/>
              <w:jc w:val="center"/>
              <w:rPr>
                <w:rFonts w:ascii="Arial" w:hAnsi="Arial" w:cs="Arial"/>
                <w:lang w:val="pt-PT"/>
              </w:rPr>
            </w:pPr>
          </w:p>
        </w:tc>
        <w:tc>
          <w:tcPr>
            <w:tcW w:w="352" w:type="pct"/>
            <w:vAlign w:val="center"/>
          </w:tcPr>
          <w:p w14:paraId="14884B1E" w14:textId="77777777" w:rsidR="00503A41" w:rsidRPr="00F15CA2" w:rsidRDefault="00503A41" w:rsidP="00EB1EAD">
            <w:pPr>
              <w:pStyle w:val="NoSpacing"/>
              <w:jc w:val="center"/>
              <w:rPr>
                <w:rFonts w:ascii="Arial" w:hAnsi="Arial" w:cs="Arial"/>
                <w:lang w:val="pt-PT"/>
              </w:rPr>
            </w:pPr>
          </w:p>
        </w:tc>
        <w:tc>
          <w:tcPr>
            <w:tcW w:w="486" w:type="pct"/>
            <w:vAlign w:val="center"/>
          </w:tcPr>
          <w:p w14:paraId="4BB6836E" w14:textId="77777777" w:rsidR="00503A41" w:rsidRPr="00F15CA2" w:rsidRDefault="00503A41" w:rsidP="00EB1EAD">
            <w:pPr>
              <w:pStyle w:val="NoSpacing"/>
              <w:jc w:val="center"/>
              <w:rPr>
                <w:rFonts w:ascii="Arial" w:hAnsi="Arial" w:cs="Arial"/>
                <w:lang w:val="pt-PT"/>
              </w:rPr>
            </w:pPr>
          </w:p>
        </w:tc>
        <w:tc>
          <w:tcPr>
            <w:tcW w:w="599" w:type="pct"/>
            <w:vAlign w:val="center"/>
          </w:tcPr>
          <w:p w14:paraId="33DD0261" w14:textId="77777777" w:rsidR="00503A41" w:rsidRPr="00F15CA2" w:rsidRDefault="00503A41" w:rsidP="00EB1EAD">
            <w:pPr>
              <w:pStyle w:val="NoSpacing"/>
              <w:jc w:val="center"/>
              <w:rPr>
                <w:rFonts w:ascii="Arial" w:hAnsi="Arial" w:cs="Arial"/>
                <w:lang w:val="pt-PT"/>
              </w:rPr>
            </w:pPr>
          </w:p>
        </w:tc>
      </w:tr>
      <w:tr w:rsidR="00503A41" w:rsidRPr="006C4695" w14:paraId="080A6756" w14:textId="77777777" w:rsidTr="00E87AC2">
        <w:trPr>
          <w:cantSplit/>
          <w:jc w:val="center"/>
        </w:trPr>
        <w:tc>
          <w:tcPr>
            <w:tcW w:w="1745" w:type="pct"/>
            <w:vAlign w:val="center"/>
          </w:tcPr>
          <w:p w14:paraId="6647F357" w14:textId="77777777" w:rsidR="00503A41" w:rsidRPr="008A2C9B" w:rsidRDefault="00503A41" w:rsidP="00EB1EAD">
            <w:pPr>
              <w:pStyle w:val="NoSpacing"/>
              <w:rPr>
                <w:rFonts w:ascii="Arial" w:hAnsi="Arial" w:cs="Arial"/>
                <w:b/>
              </w:rPr>
            </w:pPr>
            <w:r w:rsidRPr="008A2C9B">
              <w:rPr>
                <w:rFonts w:ascii="Arial" w:hAnsi="Arial"/>
                <w:b/>
              </w:rPr>
              <w:t>Otras plagas y enfermedades</w:t>
            </w:r>
          </w:p>
        </w:tc>
        <w:tc>
          <w:tcPr>
            <w:tcW w:w="3255" w:type="pct"/>
            <w:gridSpan w:val="5"/>
            <w:vAlign w:val="center"/>
          </w:tcPr>
          <w:p w14:paraId="714F3E00" w14:textId="77777777" w:rsidR="00503A41" w:rsidRPr="00F15CA2" w:rsidRDefault="00503A41" w:rsidP="00EB1EAD">
            <w:pPr>
              <w:pStyle w:val="NoSpacing"/>
              <w:jc w:val="center"/>
              <w:rPr>
                <w:rFonts w:ascii="Arial" w:hAnsi="Arial" w:cs="Arial"/>
                <w:lang w:val="pt-PT"/>
              </w:rPr>
            </w:pPr>
            <w:r w:rsidRPr="00F15CA2">
              <w:rPr>
                <w:rFonts w:ascii="Arial" w:hAnsi="Arial"/>
                <w:lang w:val="pt-PT"/>
              </w:rPr>
              <w:t>Las expresamente autorizadas en el cultivo, teniendo en cuenta su efecto sobre la fauna útil y su toxicología</w:t>
            </w:r>
          </w:p>
        </w:tc>
      </w:tr>
    </w:tbl>
    <w:p w14:paraId="122AFFEC" w14:textId="77777777" w:rsidR="00503A41" w:rsidRPr="00F15CA2" w:rsidRDefault="00503A41" w:rsidP="00B335D9">
      <w:pPr>
        <w:spacing w:line="240" w:lineRule="auto"/>
        <w:jc w:val="both"/>
        <w:rPr>
          <w:rFonts w:ascii="Arial" w:hAnsi="Arial" w:cs="Arial"/>
          <w:lang w:val="pt-PT"/>
        </w:rPr>
      </w:pPr>
    </w:p>
    <w:p w14:paraId="16A8C49F" w14:textId="77777777" w:rsidR="00503A41" w:rsidRPr="00F15CA2" w:rsidRDefault="00503A41" w:rsidP="00EB1EAD">
      <w:pPr>
        <w:pStyle w:val="taula"/>
        <w:keepNext/>
        <w:keepLines/>
        <w:spacing w:after="160"/>
        <w:rPr>
          <w:rFonts w:cs="Arial"/>
          <w:b/>
          <w:noProof w:val="0"/>
          <w:sz w:val="22"/>
          <w:szCs w:val="22"/>
          <w:lang w:val="pt-PT"/>
        </w:rPr>
      </w:pPr>
      <w:r w:rsidRPr="00F15CA2">
        <w:rPr>
          <w:b/>
          <w:noProof w:val="0"/>
          <w:sz w:val="22"/>
          <w:lang w:val="pt-PT"/>
        </w:rPr>
        <w:lastRenderedPageBreak/>
        <w:t>RESTRICCIONES</w:t>
      </w:r>
    </w:p>
    <w:p w14:paraId="638BD0F7"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05DC7F55"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770D8D0F"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5DE96698"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5E11AFA8"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678CA316"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195961C7" w14:textId="77777777" w:rsidR="00503A41" w:rsidRPr="008A2C9B" w:rsidRDefault="00503A41" w:rsidP="00B335D9">
      <w:pPr>
        <w:spacing w:line="240" w:lineRule="auto"/>
        <w:jc w:val="center"/>
        <w:rPr>
          <w:rFonts w:ascii="Arial" w:hAnsi="Arial" w:cs="Arial"/>
          <w:b/>
          <w:sz w:val="28"/>
          <w:szCs w:val="28"/>
          <w:u w:val="single"/>
        </w:rPr>
      </w:pPr>
      <w:r w:rsidRPr="006C4695">
        <w:rPr>
          <w:lang w:val="en-US"/>
        </w:rPr>
        <w:br w:type="page"/>
      </w:r>
      <w:r w:rsidRPr="008A2C9B">
        <w:rPr>
          <w:rFonts w:ascii="Arial" w:hAnsi="Arial"/>
          <w:b/>
          <w:sz w:val="28"/>
          <w:u w:val="single"/>
        </w:rPr>
        <w:lastRenderedPageBreak/>
        <w:t>CROP: CUCURBITS (CUCUMBER, COURGETTE, PUMPKIN, MELON AND WATERMELON)</w:t>
      </w:r>
    </w:p>
    <w:p w14:paraId="1508E085" w14:textId="77777777" w:rsidR="00503A41" w:rsidRPr="008A2C9B" w:rsidRDefault="00503A41" w:rsidP="00B335D9">
      <w:pPr>
        <w:spacing w:line="240" w:lineRule="auto"/>
        <w:jc w:val="center"/>
        <w:rPr>
          <w:rFonts w:ascii="Arial" w:hAnsi="Arial" w:cs="Arial"/>
          <w:sz w:val="28"/>
          <w:szCs w:val="28"/>
          <w:u w:val="single"/>
        </w:rPr>
      </w:pPr>
    </w:p>
    <w:p w14:paraId="1099FDE6"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7EAE2124" w14:textId="77777777" w:rsidR="00503A41" w:rsidRDefault="00503A41" w:rsidP="00B335D9">
      <w:pPr>
        <w:pStyle w:val="BodyText"/>
        <w:spacing w:after="160"/>
        <w:rPr>
          <w:b/>
          <w:snapToGrid w:val="0"/>
          <w:lang w:val="pt-PT"/>
        </w:rPr>
      </w:pPr>
      <w:r w:rsidRPr="00F15CA2">
        <w:rPr>
          <w:b/>
          <w:snapToGrid w:val="0"/>
          <w:lang w:val="pt-PT"/>
        </w:rPr>
        <w:t xml:space="preserve">Materias activas de herbicidas para la producción integrada de cucurbitáceas </w:t>
      </w:r>
    </w:p>
    <w:p w14:paraId="3CF6C394" w14:textId="77777777" w:rsidR="00EB1EAD" w:rsidRPr="00F15CA2" w:rsidRDefault="00EB1EAD" w:rsidP="00B335D9">
      <w:pPr>
        <w:pStyle w:val="BodyText"/>
        <w:spacing w:after="160"/>
        <w:rPr>
          <w:rFonts w:cs="Arial"/>
          <w:b/>
          <w:snapToGrid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4D669218" w14:textId="77777777" w:rsidTr="00EB1EAD">
        <w:trPr>
          <w:cantSplit/>
          <w:jc w:val="center"/>
        </w:trPr>
        <w:tc>
          <w:tcPr>
            <w:tcW w:w="5000" w:type="pct"/>
            <w:gridSpan w:val="2"/>
            <w:shd w:val="pct12" w:color="auto" w:fill="FFFFFF"/>
            <w:vAlign w:val="center"/>
          </w:tcPr>
          <w:p w14:paraId="793A51F1" w14:textId="77777777" w:rsidR="00503A41" w:rsidRPr="008A2C9B" w:rsidRDefault="00503A41" w:rsidP="00EB1EAD">
            <w:pPr>
              <w:pStyle w:val="NoSpacing"/>
              <w:rPr>
                <w:rFonts w:ascii="Arial" w:hAnsi="Arial" w:cs="Arial"/>
                <w:snapToGrid w:val="0"/>
              </w:rPr>
            </w:pPr>
            <w:r w:rsidRPr="008A2C9B">
              <w:rPr>
                <w:rFonts w:ascii="Arial" w:hAnsi="Arial"/>
                <w:snapToGrid w:val="0"/>
              </w:rPr>
              <w:t>TIPO DE HERBICIDAS</w:t>
            </w:r>
          </w:p>
        </w:tc>
      </w:tr>
      <w:tr w:rsidR="00503A41" w:rsidRPr="008A2C9B" w14:paraId="1024D722" w14:textId="77777777" w:rsidTr="00EB1EAD">
        <w:trPr>
          <w:cantSplit/>
          <w:jc w:val="center"/>
        </w:trPr>
        <w:tc>
          <w:tcPr>
            <w:tcW w:w="2418" w:type="pct"/>
            <w:vAlign w:val="center"/>
          </w:tcPr>
          <w:p w14:paraId="72FF932F" w14:textId="77777777" w:rsidR="00503A41" w:rsidRPr="008A2C9B" w:rsidRDefault="00503A41" w:rsidP="00EB1EAD">
            <w:pPr>
              <w:pStyle w:val="NoSpacing"/>
              <w:rPr>
                <w:rFonts w:ascii="Arial" w:hAnsi="Arial" w:cs="Arial"/>
                <w:sz w:val="24"/>
              </w:rPr>
            </w:pPr>
            <w:r w:rsidRPr="008A2C9B">
              <w:rPr>
                <w:rFonts w:ascii="Arial" w:hAnsi="Arial"/>
                <w:sz w:val="24"/>
              </w:rPr>
              <w:t>Materia activa</w:t>
            </w:r>
          </w:p>
        </w:tc>
        <w:tc>
          <w:tcPr>
            <w:tcW w:w="2582" w:type="pct"/>
            <w:shd w:val="clear" w:color="auto" w:fill="D9D9D9"/>
          </w:tcPr>
          <w:p w14:paraId="51BE6490" w14:textId="77777777" w:rsidR="00503A41" w:rsidRPr="008A2C9B" w:rsidRDefault="00503A41" w:rsidP="00EB1EAD">
            <w:pPr>
              <w:pStyle w:val="NoSpacing"/>
              <w:rPr>
                <w:rFonts w:ascii="Arial" w:hAnsi="Arial" w:cs="Arial"/>
                <w:snapToGrid w:val="0"/>
              </w:rPr>
            </w:pPr>
            <w:r w:rsidRPr="008A2C9B">
              <w:rPr>
                <w:rFonts w:ascii="Arial" w:hAnsi="Arial"/>
                <w:snapToGrid w:val="0"/>
              </w:rPr>
              <w:t>Restricciones</w:t>
            </w:r>
          </w:p>
        </w:tc>
      </w:tr>
      <w:tr w:rsidR="00503A41" w:rsidRPr="006C4695" w14:paraId="15069DDA" w14:textId="77777777" w:rsidTr="00EB1EAD">
        <w:trPr>
          <w:cantSplit/>
          <w:jc w:val="center"/>
        </w:trPr>
        <w:tc>
          <w:tcPr>
            <w:tcW w:w="2418" w:type="pct"/>
            <w:vAlign w:val="center"/>
          </w:tcPr>
          <w:p w14:paraId="705DFFA0" w14:textId="77777777" w:rsidR="00503A41" w:rsidRPr="00F15CA2" w:rsidRDefault="00503A41" w:rsidP="00EB1EAD">
            <w:pPr>
              <w:pStyle w:val="NoSpacing"/>
              <w:rPr>
                <w:rFonts w:ascii="Arial" w:hAnsi="Arial" w:cs="Arial"/>
                <w:snapToGrid w:val="0"/>
                <w:lang w:val="pt-PT"/>
              </w:rPr>
            </w:pPr>
          </w:p>
          <w:p w14:paraId="612499E1"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Ácido pelargónico</w:t>
            </w:r>
          </w:p>
          <w:p w14:paraId="54303736"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Ácido pelargónico + Glifosato</w:t>
            </w:r>
          </w:p>
          <w:p w14:paraId="58C2F0BA"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Diquat</w:t>
            </w:r>
          </w:p>
          <w:p w14:paraId="4999EECE"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 xml:space="preserve">Fluazifop </w:t>
            </w:r>
          </w:p>
          <w:p w14:paraId="316B2982" w14:textId="77777777" w:rsidR="00503A41" w:rsidRPr="00F15CA2" w:rsidRDefault="00503A41" w:rsidP="00EB1EAD">
            <w:pPr>
              <w:pStyle w:val="NoSpacing"/>
              <w:rPr>
                <w:rFonts w:ascii="Arial" w:hAnsi="Arial" w:cs="Arial"/>
                <w:lang w:val="pt-PT"/>
              </w:rPr>
            </w:pPr>
            <w:r w:rsidRPr="00F15CA2">
              <w:rPr>
                <w:rFonts w:ascii="Arial" w:hAnsi="Arial"/>
                <w:lang w:val="pt-PT"/>
              </w:rPr>
              <w:t xml:space="preserve">Glifosato </w:t>
            </w:r>
          </w:p>
          <w:p w14:paraId="77241D71"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 xml:space="preserve">Glufosinato </w:t>
            </w:r>
          </w:p>
          <w:p w14:paraId="3F8A6140"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Piridato</w:t>
            </w:r>
          </w:p>
          <w:p w14:paraId="3AC1AEFD"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Propaquizafop (a)</w:t>
            </w:r>
          </w:p>
          <w:p w14:paraId="3362F87A" w14:textId="77777777" w:rsidR="00503A41" w:rsidRPr="008A2C9B" w:rsidRDefault="00503A41" w:rsidP="00EB1EAD">
            <w:pPr>
              <w:pStyle w:val="NoSpacing"/>
              <w:rPr>
                <w:rFonts w:ascii="Arial" w:hAnsi="Arial" w:cs="Arial"/>
                <w:snapToGrid w:val="0"/>
              </w:rPr>
            </w:pPr>
            <w:r w:rsidRPr="008A2C9B">
              <w:rPr>
                <w:rFonts w:ascii="Arial" w:hAnsi="Arial"/>
                <w:snapToGrid w:val="0"/>
              </w:rPr>
              <w:t>Quizalofop-p-etil</w:t>
            </w:r>
          </w:p>
        </w:tc>
        <w:tc>
          <w:tcPr>
            <w:tcW w:w="2582" w:type="pct"/>
          </w:tcPr>
          <w:p w14:paraId="76E32E9E" w14:textId="77777777" w:rsidR="00503A41" w:rsidRPr="00F15CA2" w:rsidRDefault="00503A41" w:rsidP="00EB1EAD">
            <w:pPr>
              <w:pStyle w:val="NoSpacing"/>
              <w:rPr>
                <w:rFonts w:ascii="Arial" w:hAnsi="Arial" w:cs="Arial"/>
                <w:snapToGrid w:val="0"/>
                <w:lang w:val="pt-PT"/>
              </w:rPr>
            </w:pPr>
          </w:p>
          <w:p w14:paraId="04805C7D" w14:textId="77777777" w:rsidR="00503A41" w:rsidRPr="00F15CA2" w:rsidRDefault="00503A41" w:rsidP="00EB1EAD">
            <w:pPr>
              <w:pStyle w:val="NoSpacing"/>
              <w:rPr>
                <w:rFonts w:ascii="Arial" w:hAnsi="Arial" w:cs="Arial"/>
                <w:snapToGrid w:val="0"/>
                <w:lang w:val="pt-PT"/>
              </w:rPr>
            </w:pPr>
          </w:p>
          <w:p w14:paraId="4B68C8E7" w14:textId="77777777" w:rsidR="00503A41" w:rsidRPr="00F15CA2" w:rsidRDefault="00503A41" w:rsidP="00EB1EAD">
            <w:pPr>
              <w:pStyle w:val="NoSpacing"/>
              <w:rPr>
                <w:rFonts w:ascii="Arial" w:hAnsi="Arial" w:cs="Arial"/>
                <w:snapToGrid w:val="0"/>
                <w:lang w:val="pt-PT"/>
              </w:rPr>
            </w:pPr>
          </w:p>
          <w:p w14:paraId="0DF0272E" w14:textId="77777777" w:rsidR="00503A41" w:rsidRPr="00F15CA2" w:rsidRDefault="00503A41" w:rsidP="00EB1EAD">
            <w:pPr>
              <w:pStyle w:val="NoSpacing"/>
              <w:rPr>
                <w:rFonts w:ascii="Arial" w:hAnsi="Arial" w:cs="Arial"/>
                <w:snapToGrid w:val="0"/>
                <w:lang w:val="pt-PT"/>
              </w:rPr>
            </w:pPr>
          </w:p>
          <w:p w14:paraId="511BBA58" w14:textId="77777777" w:rsidR="00503A41" w:rsidRPr="00F15CA2" w:rsidRDefault="00503A41" w:rsidP="00EB1EAD">
            <w:pPr>
              <w:pStyle w:val="NoSpacing"/>
              <w:rPr>
                <w:rFonts w:ascii="Arial" w:hAnsi="Arial" w:cs="Arial"/>
                <w:snapToGrid w:val="0"/>
                <w:lang w:val="pt-PT"/>
              </w:rPr>
            </w:pPr>
          </w:p>
          <w:p w14:paraId="2FC8A95F" w14:textId="77777777" w:rsidR="00503A41" w:rsidRPr="00F15CA2" w:rsidRDefault="00503A41" w:rsidP="00EB1EAD">
            <w:pPr>
              <w:pStyle w:val="NoSpacing"/>
              <w:rPr>
                <w:rFonts w:ascii="Arial" w:hAnsi="Arial" w:cs="Arial"/>
                <w:snapToGrid w:val="0"/>
                <w:lang w:val="pt-PT"/>
              </w:rPr>
            </w:pPr>
          </w:p>
          <w:p w14:paraId="40166E77" w14:textId="77777777" w:rsidR="00503A41" w:rsidRPr="00F15CA2" w:rsidRDefault="00503A41" w:rsidP="00EB1EAD">
            <w:pPr>
              <w:pStyle w:val="NoSpacing"/>
              <w:rPr>
                <w:rFonts w:ascii="Arial" w:hAnsi="Arial" w:cs="Arial"/>
                <w:snapToGrid w:val="0"/>
                <w:lang w:val="pt-PT"/>
              </w:rPr>
            </w:pPr>
          </w:p>
          <w:p w14:paraId="3798939D" w14:textId="77777777" w:rsidR="00503A41" w:rsidRPr="00F15CA2" w:rsidRDefault="00503A41" w:rsidP="00EB1EAD">
            <w:pPr>
              <w:pStyle w:val="NoSpacing"/>
              <w:rPr>
                <w:rFonts w:ascii="Arial" w:hAnsi="Arial" w:cs="Arial"/>
                <w:snapToGrid w:val="0"/>
                <w:lang w:val="pt-PT"/>
              </w:rPr>
            </w:pPr>
          </w:p>
          <w:p w14:paraId="7363B357" w14:textId="77777777" w:rsidR="00503A41" w:rsidRPr="00F15CA2" w:rsidRDefault="00503A41" w:rsidP="00EB1EAD">
            <w:pPr>
              <w:pStyle w:val="NoSpacing"/>
              <w:rPr>
                <w:rFonts w:ascii="Arial" w:hAnsi="Arial" w:cs="Arial"/>
                <w:snapToGrid w:val="0"/>
                <w:lang w:val="pt-PT"/>
              </w:rPr>
            </w:pPr>
          </w:p>
          <w:p w14:paraId="52E4117B" w14:textId="77777777" w:rsidR="00503A41" w:rsidRPr="00F15CA2" w:rsidRDefault="00503A41" w:rsidP="00EB1EAD">
            <w:pPr>
              <w:pStyle w:val="NoSpacing"/>
              <w:rPr>
                <w:rFonts w:ascii="Arial" w:hAnsi="Arial" w:cs="Arial"/>
                <w:snapToGrid w:val="0"/>
                <w:lang w:val="pt-PT"/>
              </w:rPr>
            </w:pPr>
          </w:p>
          <w:p w14:paraId="127F85B6" w14:textId="77777777" w:rsidR="00503A41" w:rsidRPr="00F15CA2" w:rsidRDefault="00503A41" w:rsidP="00EB1EAD">
            <w:pPr>
              <w:pStyle w:val="NoSpacing"/>
              <w:rPr>
                <w:rFonts w:ascii="Arial" w:hAnsi="Arial" w:cs="Arial"/>
                <w:snapToGrid w:val="0"/>
                <w:lang w:val="pt-PT"/>
              </w:rPr>
            </w:pPr>
          </w:p>
          <w:p w14:paraId="41394B6B" w14:textId="77777777" w:rsidR="00503A41" w:rsidRPr="00F15CA2" w:rsidRDefault="00503A41" w:rsidP="00EB1EAD">
            <w:pPr>
              <w:pStyle w:val="NoSpacing"/>
              <w:rPr>
                <w:rFonts w:ascii="Arial" w:hAnsi="Arial" w:cs="Arial"/>
                <w:snapToGrid w:val="0"/>
                <w:lang w:val="pt-PT"/>
              </w:rPr>
            </w:pPr>
          </w:p>
          <w:p w14:paraId="4E0F1978"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w:t>
            </w:r>
            <w:r w:rsidRPr="00F15CA2">
              <w:rPr>
                <w:rFonts w:ascii="Arial" w:hAnsi="Arial"/>
                <w:snapToGrid w:val="0"/>
                <w:sz w:val="18"/>
                <w:lang w:val="pt-PT"/>
              </w:rPr>
              <w:t>a) Sólo autorizado para calabaza, melón y sandía.</w:t>
            </w:r>
          </w:p>
          <w:p w14:paraId="3450E304" w14:textId="77777777" w:rsidR="00503A41" w:rsidRPr="00F15CA2" w:rsidRDefault="00503A41" w:rsidP="00EB1EAD">
            <w:pPr>
              <w:pStyle w:val="NoSpacing"/>
              <w:rPr>
                <w:rFonts w:ascii="Arial" w:hAnsi="Arial" w:cs="Arial"/>
                <w:snapToGrid w:val="0"/>
                <w:lang w:val="pt-PT"/>
              </w:rPr>
            </w:pPr>
          </w:p>
          <w:p w14:paraId="1E21E2CD" w14:textId="77777777" w:rsidR="00503A41" w:rsidRPr="00F15CA2" w:rsidRDefault="00503A41" w:rsidP="00EB1EAD">
            <w:pPr>
              <w:pStyle w:val="NoSpacing"/>
              <w:rPr>
                <w:rFonts w:ascii="Arial" w:hAnsi="Arial" w:cs="Arial"/>
                <w:snapToGrid w:val="0"/>
                <w:sz w:val="20"/>
                <w:lang w:val="pt-PT"/>
              </w:rPr>
            </w:pPr>
            <w:r w:rsidRPr="00F15CA2">
              <w:rPr>
                <w:rFonts w:ascii="Arial" w:hAnsi="Arial"/>
                <w:snapToGrid w:val="0"/>
                <w:sz w:val="18"/>
                <w:lang w:val="pt-PT"/>
              </w:rPr>
              <w:t>Las restricciones numéricas se detallan al final de este documento.</w:t>
            </w:r>
          </w:p>
        </w:tc>
      </w:tr>
    </w:tbl>
    <w:p w14:paraId="39E283B2" w14:textId="77777777" w:rsidR="00503A41" w:rsidRPr="00F15CA2" w:rsidRDefault="00503A41" w:rsidP="00B335D9">
      <w:pPr>
        <w:pStyle w:val="BodyText"/>
        <w:spacing w:after="160"/>
        <w:rPr>
          <w:rFonts w:cs="Arial"/>
          <w:b/>
          <w:snapToGrid w:val="0"/>
          <w:lang w:val="pt-PT"/>
        </w:rPr>
      </w:pPr>
    </w:p>
    <w:p w14:paraId="41E312CA" w14:textId="77777777" w:rsidR="00503A41" w:rsidRPr="00F15CA2" w:rsidRDefault="00503A41" w:rsidP="00B335D9">
      <w:pPr>
        <w:pStyle w:val="BodyText"/>
        <w:spacing w:after="160"/>
        <w:rPr>
          <w:rFonts w:cs="Arial"/>
          <w:b/>
          <w:snapToGrid w:val="0"/>
          <w:lang w:val="pt-PT"/>
        </w:rPr>
      </w:pPr>
    </w:p>
    <w:p w14:paraId="3F54A207"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2CD8CDCC"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145BCA21" w14:textId="77777777" w:rsidR="00503A41" w:rsidRPr="008A2C9B" w:rsidRDefault="00503A41" w:rsidP="00B335D9">
      <w:pPr>
        <w:numPr>
          <w:ilvl w:val="0"/>
          <w:numId w:val="83"/>
        </w:numPr>
        <w:spacing w:line="240" w:lineRule="auto"/>
        <w:jc w:val="both"/>
        <w:rPr>
          <w:rFonts w:ascii="Arial" w:hAnsi="Arial" w:cs="Arial"/>
          <w:i/>
        </w:rPr>
      </w:pPr>
      <w:r w:rsidRPr="008A2C9B">
        <w:rPr>
          <w:rFonts w:ascii="Arial" w:hAnsi="Arial"/>
          <w:i/>
        </w:rPr>
        <w:t>Orius laevigatus y O. majusculus</w:t>
      </w:r>
    </w:p>
    <w:p w14:paraId="2065FE40" w14:textId="77777777" w:rsidR="00503A41" w:rsidRPr="008A2C9B" w:rsidRDefault="00503A41" w:rsidP="00B335D9">
      <w:pPr>
        <w:numPr>
          <w:ilvl w:val="0"/>
          <w:numId w:val="83"/>
        </w:numPr>
        <w:spacing w:line="240" w:lineRule="auto"/>
        <w:jc w:val="both"/>
        <w:rPr>
          <w:rFonts w:ascii="Arial" w:hAnsi="Arial" w:cs="Arial"/>
          <w:i/>
        </w:rPr>
      </w:pPr>
      <w:r w:rsidRPr="008A2C9B">
        <w:rPr>
          <w:rFonts w:ascii="Arial" w:hAnsi="Arial"/>
          <w:i/>
        </w:rPr>
        <w:t>Macrolophus pygmaeus.</w:t>
      </w:r>
    </w:p>
    <w:p w14:paraId="03D7A1D0" w14:textId="77777777" w:rsidR="00503A41" w:rsidRPr="008A2C9B" w:rsidRDefault="00503A41" w:rsidP="00B335D9">
      <w:pPr>
        <w:numPr>
          <w:ilvl w:val="0"/>
          <w:numId w:val="83"/>
        </w:numPr>
        <w:spacing w:line="240" w:lineRule="auto"/>
        <w:jc w:val="both"/>
        <w:rPr>
          <w:rFonts w:ascii="Arial" w:hAnsi="Arial" w:cs="Arial"/>
          <w:i/>
        </w:rPr>
      </w:pPr>
      <w:r w:rsidRPr="008A2C9B">
        <w:rPr>
          <w:rFonts w:ascii="Arial" w:hAnsi="Arial"/>
          <w:i/>
        </w:rPr>
        <w:t>Eretmocerus mundus.</w:t>
      </w:r>
    </w:p>
    <w:p w14:paraId="026763C3" w14:textId="77777777" w:rsidR="00503A41" w:rsidRPr="008A2C9B" w:rsidRDefault="00503A41" w:rsidP="00B335D9">
      <w:pPr>
        <w:numPr>
          <w:ilvl w:val="0"/>
          <w:numId w:val="83"/>
        </w:numPr>
        <w:spacing w:line="240" w:lineRule="auto"/>
        <w:jc w:val="both"/>
        <w:rPr>
          <w:rFonts w:ascii="Arial" w:hAnsi="Arial" w:cs="Arial"/>
          <w:i/>
        </w:rPr>
      </w:pPr>
      <w:r w:rsidRPr="008A2C9B">
        <w:rPr>
          <w:rFonts w:ascii="Arial" w:hAnsi="Arial"/>
          <w:i/>
        </w:rPr>
        <w:t>Neoseiulus californicus (=Amblyseius californicus).</w:t>
      </w:r>
    </w:p>
    <w:p w14:paraId="536ACFFC" w14:textId="77777777" w:rsidR="00503A41" w:rsidRPr="008A2C9B" w:rsidRDefault="00503A41" w:rsidP="00B335D9">
      <w:pPr>
        <w:numPr>
          <w:ilvl w:val="0"/>
          <w:numId w:val="83"/>
        </w:numPr>
        <w:spacing w:line="240" w:lineRule="auto"/>
        <w:jc w:val="both"/>
        <w:rPr>
          <w:rFonts w:ascii="Arial" w:hAnsi="Arial" w:cs="Arial"/>
          <w:i/>
        </w:rPr>
      </w:pPr>
      <w:r w:rsidRPr="008A2C9B">
        <w:rPr>
          <w:rFonts w:ascii="Arial" w:hAnsi="Arial"/>
          <w:i/>
        </w:rPr>
        <w:t>Aphidius colemani</w:t>
      </w:r>
    </w:p>
    <w:p w14:paraId="43B9CD77" w14:textId="77777777" w:rsidR="00503A41" w:rsidRPr="008A2C9B" w:rsidRDefault="00503A41" w:rsidP="00B335D9">
      <w:pPr>
        <w:numPr>
          <w:ilvl w:val="0"/>
          <w:numId w:val="83"/>
        </w:numPr>
        <w:spacing w:line="240" w:lineRule="auto"/>
        <w:jc w:val="both"/>
        <w:rPr>
          <w:rFonts w:ascii="Arial" w:hAnsi="Arial" w:cs="Arial"/>
          <w:i/>
        </w:rPr>
      </w:pPr>
      <w:r w:rsidRPr="008A2C9B">
        <w:rPr>
          <w:rFonts w:ascii="Arial" w:hAnsi="Arial"/>
          <w:i/>
        </w:rPr>
        <w:t>Aphidoletes aphidimyza</w:t>
      </w:r>
    </w:p>
    <w:p w14:paraId="4A0C33AF" w14:textId="77777777" w:rsidR="00503A41" w:rsidRPr="008A2C9B" w:rsidRDefault="00503A41" w:rsidP="00B335D9">
      <w:pPr>
        <w:pStyle w:val="Heading1"/>
        <w:spacing w:before="0" w:after="160" w:line="240" w:lineRule="auto"/>
        <w:rPr>
          <w:rFonts w:ascii="Arial" w:hAnsi="Arial" w:cs="Arial"/>
          <w:b/>
          <w:caps/>
          <w:color w:val="auto"/>
          <w:sz w:val="22"/>
        </w:rPr>
      </w:pPr>
    </w:p>
    <w:p w14:paraId="5127982A" w14:textId="77777777" w:rsidR="00503A41" w:rsidRPr="008A2C9B" w:rsidRDefault="00503A41" w:rsidP="00EB1EAD">
      <w:pPr>
        <w:pStyle w:val="Heading1"/>
        <w:pageBreakBefore/>
        <w:spacing w:before="0" w:after="160" w:line="240" w:lineRule="auto"/>
        <w:rPr>
          <w:rFonts w:ascii="Arial" w:hAnsi="Arial" w:cs="Arial"/>
          <w:b/>
          <w:color w:val="auto"/>
          <w:sz w:val="22"/>
        </w:rPr>
      </w:pPr>
      <w:r w:rsidRPr="008A2C9B">
        <w:rPr>
          <w:rFonts w:ascii="Arial" w:hAnsi="Arial"/>
          <w:b/>
          <w:caps/>
          <w:color w:val="auto"/>
          <w:sz w:val="22"/>
        </w:rPr>
        <w:lastRenderedPageBreak/>
        <w:t>ANEXO 6</w:t>
      </w:r>
    </w:p>
    <w:p w14:paraId="77056A0E" w14:textId="77777777" w:rsidR="00503A41" w:rsidRPr="008A2C9B" w:rsidRDefault="00503A41" w:rsidP="00B335D9">
      <w:pPr>
        <w:pStyle w:val="BodyText"/>
        <w:spacing w:after="160"/>
        <w:rPr>
          <w:rFonts w:cs="Arial"/>
          <w:b/>
        </w:rPr>
      </w:pPr>
      <w:r w:rsidRPr="008A2C9B">
        <w:rPr>
          <w:b/>
        </w:rPr>
        <w:t>Programas de control fitosanitario</w:t>
      </w:r>
    </w:p>
    <w:p w14:paraId="25C2A362" w14:textId="77777777" w:rsidR="00503A41" w:rsidRPr="00F15CA2" w:rsidRDefault="00503A41" w:rsidP="00B335D9">
      <w:pPr>
        <w:pStyle w:val="BodyText"/>
        <w:spacing w:after="160"/>
        <w:rPr>
          <w:rFonts w:cs="Arial"/>
          <w:lang w:val="pt-PT"/>
        </w:rPr>
      </w:pPr>
      <w:r w:rsidRPr="00F15CA2">
        <w:rPr>
          <w:lang w:val="pt-PT"/>
        </w:rPr>
        <w:t>Para poder aplicar estos programas con éxito, es imprescindible aplicar unas buenas medidas culturales con el objetivo de iniciar el cultivo con plantas con ausencia</w:t>
      </w:r>
      <w:r w:rsidRPr="00F15CA2">
        <w:rPr>
          <w:vanish/>
          <w:lang w:val="pt-PT"/>
        </w:rPr>
        <w:t>&lt;A[limpias|netas]&gt;</w:t>
      </w:r>
      <w:r w:rsidRPr="00F15CA2">
        <w:rPr>
          <w:lang w:val="pt-PT"/>
        </w:rPr>
        <w:t xml:space="preserve"> de plagas y enfermedades, disminuir su entrada en el cultivo y la posterior proliferación.</w:t>
      </w:r>
    </w:p>
    <w:p w14:paraId="3702A9AA" w14:textId="77777777" w:rsidR="00503A41" w:rsidRPr="00F15CA2" w:rsidRDefault="00503A41" w:rsidP="00B335D9">
      <w:pPr>
        <w:pStyle w:val="BodyText"/>
        <w:spacing w:after="160"/>
        <w:rPr>
          <w:rFonts w:cs="Arial"/>
          <w:lang w:val="pt-PT"/>
        </w:rPr>
      </w:pPr>
      <w:r w:rsidRPr="00F15CA2">
        <w:rPr>
          <w:lang w:val="pt-PT"/>
        </w:rPr>
        <w:t xml:space="preserve">Hay un programa específico para el cultivo que se recoge en el Cuadro nº. 1 de este Anexo. </w:t>
      </w:r>
    </w:p>
    <w:p w14:paraId="7C33A809" w14:textId="77777777" w:rsidR="00503A41" w:rsidRPr="00F15CA2" w:rsidRDefault="00503A41" w:rsidP="00B335D9">
      <w:pPr>
        <w:pStyle w:val="BodyText"/>
        <w:spacing w:after="160"/>
        <w:rPr>
          <w:rFonts w:cs="Arial"/>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64C253D5" w14:textId="77777777" w:rsidR="00503A41" w:rsidRPr="00F15CA2" w:rsidRDefault="00503A41" w:rsidP="00B335D9">
      <w:pPr>
        <w:pStyle w:val="BodyText"/>
        <w:spacing w:after="160"/>
        <w:rPr>
          <w:rFonts w:cs="Arial"/>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por aquella plaga o enfermedad. </w:t>
      </w:r>
    </w:p>
    <w:p w14:paraId="0E17083F" w14:textId="77777777" w:rsidR="00503A41" w:rsidRPr="00F15CA2" w:rsidRDefault="00503A41" w:rsidP="00B335D9">
      <w:pPr>
        <w:pStyle w:val="BodyText"/>
        <w:spacing w:after="160"/>
        <w:rPr>
          <w:rFonts w:cs="Arial"/>
          <w:lang w:val="pt-PT"/>
        </w:rPr>
      </w:pPr>
      <w:r w:rsidRPr="00F15CA2">
        <w:rPr>
          <w:lang w:val="pt-PT"/>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24A401A6" w14:textId="77777777" w:rsidR="00503A41" w:rsidRPr="00F15CA2" w:rsidRDefault="00503A41" w:rsidP="00B335D9">
      <w:pPr>
        <w:pStyle w:val="BodyText"/>
        <w:spacing w:after="160"/>
        <w:rPr>
          <w:rFonts w:cs="Arial"/>
          <w:lang w:val="pt-PT"/>
        </w:rPr>
      </w:pPr>
      <w:r w:rsidRPr="00F15CA2">
        <w:rPr>
          <w:lang w:val="pt-PT"/>
        </w:rPr>
        <w:t>Además de los muestreos específicos propuestos en los Cuadros de Control Fitosanitario, se hará una observación general del cultivo que permita estimar su estado general, así como la presencia de plagas y/o enfermedades. Los recuentos y las observaciones, así como las instrucciones dejadas se anotarán en la correspondiente Hoja 3 del Cuaderno de Explotación.</w:t>
      </w:r>
    </w:p>
    <w:p w14:paraId="42E00FF3" w14:textId="77777777" w:rsidR="00503A41" w:rsidRPr="00F15CA2" w:rsidRDefault="00503A41" w:rsidP="00B335D9">
      <w:pPr>
        <w:pStyle w:val="BodyText"/>
        <w:spacing w:after="160"/>
        <w:rPr>
          <w:rFonts w:cs="Arial"/>
          <w:szCs w:val="22"/>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F15CA2">
        <w:rPr>
          <w:vanish/>
          <w:lang w:val="pt-PT"/>
        </w:rPr>
        <w:t>&lt;A[empleo|ocupación]&gt;</w:t>
      </w:r>
      <w:r w:rsidRPr="00F15CA2">
        <w:rPr>
          <w:lang w:val="pt-PT"/>
        </w:rPr>
        <w:t>) o la infestación media cuando sea requerida. También se calculará el porcentaje de plantas que presentan fauna útil asociada a cada una de las plagas.</w:t>
      </w:r>
    </w:p>
    <w:p w14:paraId="28D0C488" w14:textId="77777777" w:rsidR="00503A41" w:rsidRPr="00F15CA2" w:rsidRDefault="00503A41" w:rsidP="00B335D9">
      <w:pPr>
        <w:pStyle w:val="Heading5"/>
        <w:spacing w:before="0" w:after="160" w:line="240" w:lineRule="auto"/>
        <w:rPr>
          <w:rFonts w:ascii="Arial" w:hAnsi="Arial" w:cs="Arial"/>
          <w:b/>
          <w:color w:val="auto"/>
          <w:lang w:val="pt-PT"/>
        </w:rPr>
      </w:pPr>
      <w:r w:rsidRPr="00F15CA2">
        <w:rPr>
          <w:rFonts w:ascii="Arial" w:hAnsi="Arial"/>
          <w:color w:val="auto"/>
          <w:lang w:val="pt-PT"/>
        </w:rPr>
        <w:t>Los métodos de muestreo y los umbrales de intervención en los casos previstos son los que figuran en el Cuadro 1 de este anexo.</w:t>
      </w:r>
    </w:p>
    <w:p w14:paraId="6C10546B"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w:t>
      </w:r>
      <w:r w:rsidRPr="00F15CA2">
        <w:rPr>
          <w:lang w:val="pt-PT"/>
        </w:rPr>
        <w:tab/>
      </w:r>
      <w:r w:rsidRPr="00F15CA2">
        <w:rPr>
          <w:rFonts w:ascii="Arial" w:hAnsi="Arial"/>
          <w:i/>
          <w:color w:val="auto"/>
          <w:lang w:val="pt-PT"/>
        </w:rPr>
        <w:t>Bemisia tabaci</w:t>
      </w:r>
      <w:r w:rsidRPr="00F15CA2">
        <w:rPr>
          <w:rFonts w:ascii="Arial" w:hAnsi="Arial"/>
          <w:color w:val="auto"/>
          <w:lang w:val="pt-PT"/>
        </w:rPr>
        <w:t xml:space="preserve"> (BT)</w:t>
      </w:r>
    </w:p>
    <w:p w14:paraId="498383DB" w14:textId="77777777" w:rsidR="00503A41" w:rsidRPr="00F15CA2" w:rsidRDefault="00503A41" w:rsidP="00B335D9">
      <w:pPr>
        <w:pStyle w:val="BodyText"/>
        <w:spacing w:after="160"/>
        <w:rPr>
          <w:rFonts w:cs="Arial"/>
          <w:szCs w:val="22"/>
          <w:lang w:val="pt-PT"/>
        </w:rPr>
      </w:pPr>
      <w:r w:rsidRPr="00F15CA2">
        <w:rPr>
          <w:lang w:val="pt-PT"/>
        </w:rPr>
        <w:t>En la columna correspondiente (BT) se anotará la presencia de adultos de</w:t>
      </w:r>
      <w:r w:rsidRPr="00F15CA2">
        <w:rPr>
          <w:i/>
          <w:lang w:val="pt-PT"/>
        </w:rPr>
        <w:t xml:space="preserve"> B. tabaci</w:t>
      </w:r>
      <w:r w:rsidRPr="00F15CA2">
        <w:rPr>
          <w:lang w:val="pt-PT"/>
        </w:rPr>
        <w:t>.</w:t>
      </w:r>
    </w:p>
    <w:p w14:paraId="5566537B"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t>6.2.</w:t>
      </w:r>
      <w:r w:rsidRPr="00F15CA2">
        <w:rPr>
          <w:lang w:val="pt-PT"/>
        </w:rPr>
        <w:tab/>
      </w:r>
      <w:r w:rsidRPr="00F15CA2">
        <w:rPr>
          <w:rFonts w:ascii="Arial" w:hAnsi="Arial"/>
          <w:color w:val="auto"/>
          <w:lang w:val="pt-PT"/>
        </w:rPr>
        <w:t>Pulgón (PG)</w:t>
      </w:r>
    </w:p>
    <w:p w14:paraId="519D773D" w14:textId="77777777" w:rsidR="00503A41" w:rsidRPr="00F15CA2" w:rsidRDefault="00503A41" w:rsidP="00B335D9">
      <w:pPr>
        <w:pStyle w:val="BodyText"/>
        <w:spacing w:after="160"/>
        <w:rPr>
          <w:rFonts w:cs="Arial"/>
          <w:szCs w:val="22"/>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20F44C08"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lastRenderedPageBreak/>
        <w:t>6.3</w:t>
      </w:r>
      <w:r w:rsidRPr="00F15CA2">
        <w:rPr>
          <w:lang w:val="pt-PT"/>
        </w:rPr>
        <w:tab/>
      </w:r>
      <w:r w:rsidRPr="00F15CA2">
        <w:rPr>
          <w:rFonts w:ascii="Arial" w:hAnsi="Arial"/>
          <w:color w:val="auto"/>
          <w:lang w:val="pt-PT"/>
        </w:rPr>
        <w:t>Minadores de hoja (Liriomyza spp.) (MIN)</w:t>
      </w:r>
    </w:p>
    <w:p w14:paraId="5715A5D2"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la Hoja 3, se anotará la ausencia de minas (-), la existencia de hasta 2 minas por hoja (1) o de más de 2 minas por hoja (2). Cuando</w:t>
      </w:r>
      <w:r w:rsidRPr="00F15CA2">
        <w:rPr>
          <w:rFonts w:ascii="Arial" w:hAnsi="Arial"/>
          <w:vanish/>
          <w:lang w:val="pt-PT"/>
        </w:rPr>
        <w:t>&lt;A[Cuando|Cuándo]&gt;</w:t>
      </w:r>
      <w:r w:rsidRPr="00F15CA2">
        <w:rPr>
          <w:rFonts w:ascii="Arial" w:hAnsi="Arial"/>
          <w:lang w:val="pt-PT"/>
        </w:rPr>
        <w:t xml:space="preserve"> el nivel medio de minas por hoja sea igual o mayor de 1, se recogerá una muestra de un mínimo de 25 hojas y 50 minas jóvenes. En el laboratorio se evaluará el porcentaje de parasitismo natural causado por </w:t>
      </w:r>
      <w:r w:rsidRPr="00F15CA2">
        <w:rPr>
          <w:rFonts w:ascii="Arial" w:hAnsi="Arial"/>
          <w:i/>
          <w:lang w:val="pt-PT"/>
        </w:rPr>
        <w:t xml:space="preserve">Diglyphus isaea </w:t>
      </w:r>
      <w:r w:rsidRPr="00F15CA2">
        <w:rPr>
          <w:rFonts w:ascii="Arial" w:hAnsi="Arial"/>
          <w:lang w:val="pt-PT"/>
        </w:rPr>
        <w:t>(</w:t>
      </w:r>
      <w:r w:rsidRPr="00F15CA2">
        <w:rPr>
          <w:rFonts w:ascii="Arial" w:hAnsi="Arial"/>
          <w:i/>
          <w:lang w:val="pt-PT"/>
        </w:rPr>
        <w:t>Di</w:t>
      </w:r>
      <w:r w:rsidRPr="00F15CA2">
        <w:rPr>
          <w:rFonts w:ascii="Arial" w:hAnsi="Arial"/>
          <w:lang w:val="pt-PT"/>
        </w:rPr>
        <w:t>) (Hoja 2). Si el parasitismo natural (minas muertas y parasitadas) es &gt; 25%, se tomará uno otra muestra al cabo de 15 días para ver cómo evoluciona el conjunto minadora-</w:t>
      </w:r>
      <w:r w:rsidRPr="00F15CA2">
        <w:rPr>
          <w:rFonts w:ascii="Arial" w:hAnsi="Arial"/>
          <w:i/>
          <w:lang w:val="pt-PT"/>
        </w:rPr>
        <w:t>Di</w:t>
      </w:r>
      <w:r w:rsidRPr="00F15CA2">
        <w:rPr>
          <w:rFonts w:ascii="Arial" w:hAnsi="Arial"/>
          <w:lang w:val="pt-PT"/>
        </w:rPr>
        <w:t>, en caso de que el parasitismo natural sea inferior al 25% se entenderá que se ha superado el umbral de intervención y podrá realizarse un tratamiento con alguno de los productos autorizados por minadora en aquel cultivo.</w:t>
      </w:r>
    </w:p>
    <w:p w14:paraId="74875E19"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0831EC1B"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7E3B8792"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de primeros estadios.</w:t>
      </w:r>
    </w:p>
    <w:p w14:paraId="4CCCDBFB"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 xml:space="preserve">Ácaros (Araña roja, </w:t>
      </w:r>
      <w:r w:rsidRPr="00F15CA2">
        <w:rPr>
          <w:rFonts w:ascii="Arial" w:hAnsi="Arial"/>
          <w:i/>
          <w:color w:val="auto"/>
          <w:lang w:val="pt-PT"/>
        </w:rPr>
        <w:t>Polygotarsonemus latus</w:t>
      </w:r>
      <w:r w:rsidRPr="00F15CA2">
        <w:rPr>
          <w:rFonts w:ascii="Arial" w:hAnsi="Arial"/>
          <w:color w:val="auto"/>
          <w:lang w:val="pt-PT"/>
        </w:rPr>
        <w:t>) (ÁCAROS)</w:t>
      </w:r>
    </w:p>
    <w:p w14:paraId="6A201468" w14:textId="77777777" w:rsidR="00503A41" w:rsidRPr="00F15CA2" w:rsidRDefault="00503A41" w:rsidP="00B335D9">
      <w:pPr>
        <w:pStyle w:val="BodyText"/>
        <w:spacing w:after="160"/>
        <w:rPr>
          <w:rFonts w:cs="Arial"/>
          <w:szCs w:val="22"/>
          <w:lang w:val="pt-PT"/>
        </w:rPr>
      </w:pPr>
      <w:r w:rsidRPr="00F15CA2">
        <w:rPr>
          <w:lang w:val="pt-PT"/>
        </w:rPr>
        <w:t xml:space="preserve">En aquellos cultivos en que el Cuadro de Control Fitosanitario lo prevea se evaluará la presencia/ausencia (+/-) de Araña roja en síntomas. </w:t>
      </w:r>
    </w:p>
    <w:p w14:paraId="6BBBCD05" w14:textId="77777777" w:rsidR="00503A41" w:rsidRPr="00F15CA2" w:rsidRDefault="00503A41" w:rsidP="00B335D9">
      <w:pPr>
        <w:pStyle w:val="BodyText"/>
        <w:spacing w:after="160"/>
        <w:rPr>
          <w:rFonts w:cs="Arial"/>
          <w:szCs w:val="22"/>
          <w:lang w:val="pt-PT"/>
        </w:rPr>
      </w:pPr>
      <w:r w:rsidRPr="00F15CA2">
        <w:rPr>
          <w:lang w:val="pt-PT"/>
        </w:rPr>
        <w:t xml:space="preserve">En caso de </w:t>
      </w:r>
      <w:r w:rsidRPr="00F15CA2">
        <w:rPr>
          <w:i/>
          <w:lang w:val="pt-PT"/>
        </w:rPr>
        <w:t>Polygotarsonemus latus</w:t>
      </w:r>
      <w:r w:rsidRPr="00F15CA2">
        <w:rPr>
          <w:lang w:val="pt-PT"/>
        </w:rPr>
        <w:t xml:space="preserve">, se anotará la presencia de síntomas (S) de la presencia de este ácaro en los brotes tiernos. </w:t>
      </w:r>
    </w:p>
    <w:p w14:paraId="1EB52098" w14:textId="77777777" w:rsidR="00503A41" w:rsidRPr="00F15CA2" w:rsidRDefault="00503A41" w:rsidP="00B335D9">
      <w:pPr>
        <w:pStyle w:val="BodyText"/>
        <w:spacing w:after="160"/>
        <w:rPr>
          <w:rFonts w:cs="Arial"/>
          <w:szCs w:val="22"/>
          <w:lang w:val="pt-PT"/>
        </w:rPr>
      </w:pPr>
      <w:r w:rsidRPr="00F15CA2">
        <w:rPr>
          <w:lang w:val="pt-PT"/>
        </w:rPr>
        <w:t xml:space="preserve">En caso de que sea necesario aplicar algún tratamiento para el control de Araña roja o </w:t>
      </w:r>
      <w:r w:rsidRPr="00F15CA2">
        <w:rPr>
          <w:i/>
          <w:lang w:val="pt-PT"/>
        </w:rPr>
        <w:t>P. latus</w:t>
      </w:r>
      <w:r w:rsidRPr="00F15CA2">
        <w:rPr>
          <w:lang w:val="pt-PT"/>
        </w:rPr>
        <w:t>, se hará con un producto autorizado en el Cuadro de Control Fitosanitario del cultivo y para la plaga en concreto. Siempre que sea posible, los tratamientos se aplicarán en los focos de cultivo afectado y sus alrededores.</w:t>
      </w:r>
    </w:p>
    <w:p w14:paraId="25B030BA"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Otras plagas (ALTRES PLG)</w:t>
      </w:r>
    </w:p>
    <w:p w14:paraId="734A0A50"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la Hoja 3, especificando en Observaciones la especie objeto del seguimiento. En caso de que aparezca una nueva plaga no especificada en el Cuadro de Control Fitosanitario del cultivo, su seguimiento también se especificará en esta columna.</w:t>
      </w:r>
    </w:p>
    <w:p w14:paraId="7A7A887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Depredadores polífagos (DEP POLF)</w:t>
      </w:r>
    </w:p>
    <w:p w14:paraId="49D2ECC4"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3BD1EE73"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6.8.</w:t>
      </w:r>
      <w:r w:rsidRPr="00F15CA2">
        <w:rPr>
          <w:lang w:val="pt-PT"/>
        </w:rPr>
        <w:tab/>
      </w:r>
      <w:r w:rsidRPr="00F15CA2">
        <w:rPr>
          <w:rFonts w:ascii="Arial" w:hAnsi="Arial"/>
          <w:color w:val="auto"/>
          <w:lang w:val="pt-PT"/>
        </w:rPr>
        <w:t>Enfermedades</w:t>
      </w:r>
    </w:p>
    <w:p w14:paraId="7FB5840C"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el Cuadro 1.2.</w:t>
      </w:r>
    </w:p>
    <w:p w14:paraId="7197AB21"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lastRenderedPageBreak/>
        <w:t>6.9.</w:t>
      </w:r>
      <w:r w:rsidRPr="00F15CA2">
        <w:rPr>
          <w:lang w:val="pt-PT"/>
        </w:rPr>
        <w:tab/>
      </w:r>
      <w:r w:rsidRPr="00F15CA2">
        <w:rPr>
          <w:rFonts w:ascii="Arial" w:hAnsi="Arial"/>
          <w:color w:val="auto"/>
          <w:lang w:val="pt-PT"/>
        </w:rPr>
        <w:t>Otras enfermedades (ALTRES MLT)</w:t>
      </w:r>
    </w:p>
    <w:p w14:paraId="628D0B0B"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enfermedades diferentes a las mencionadas en el Cuadro 1.1 especificando en observaciones la especie objeto del seguimiento. En caso de que aparezca una nueva enfermedad no especificada en el Cuadro de Control Fitosanitario del cultivo, su seguimiento también se especificará en esta columna.</w:t>
      </w:r>
    </w:p>
    <w:p w14:paraId="57EDA127"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6.10.</w:t>
      </w:r>
      <w:r w:rsidRPr="00F15CA2">
        <w:rPr>
          <w:lang w:val="pt-PT"/>
        </w:rPr>
        <w:tab/>
      </w:r>
      <w:r w:rsidRPr="00F15CA2">
        <w:rPr>
          <w:rFonts w:ascii="Arial" w:hAnsi="Arial"/>
          <w:color w:val="auto"/>
          <w:lang w:val="pt-PT"/>
        </w:rPr>
        <w:t xml:space="preserve">Nemátodos </w:t>
      </w:r>
    </w:p>
    <w:p w14:paraId="524C2E2F"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caso que el cultivo a implantar sea sensible a nemátodos, se escogerán preferentemente variedades resistentes. En caso de que no haya o no sean bien aceptadas por el mercado, se podrán utilizar 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w:t>
      </w:r>
      <w:bookmarkStart w:id="10" w:name="_Toc529930353"/>
    </w:p>
    <w:p w14:paraId="4F9492D2" w14:textId="77777777" w:rsidR="00503A41" w:rsidRPr="00F15CA2" w:rsidRDefault="00503A41" w:rsidP="00B335D9">
      <w:pPr>
        <w:spacing w:line="240" w:lineRule="auto"/>
        <w:jc w:val="both"/>
        <w:rPr>
          <w:rFonts w:ascii="Arial" w:hAnsi="Arial" w:cs="Arial"/>
          <w:b/>
          <w:lang w:val="pt-PT"/>
        </w:rPr>
      </w:pPr>
      <w:r w:rsidRPr="00F15CA2">
        <w:rPr>
          <w:lang w:val="pt-PT"/>
        </w:rPr>
        <w:br w:type="page"/>
      </w:r>
      <w:r w:rsidRPr="00F15CA2">
        <w:rPr>
          <w:rFonts w:ascii="Arial" w:hAnsi="Arial"/>
          <w:b/>
          <w:lang w:val="pt-PT"/>
        </w:rPr>
        <w:lastRenderedPageBreak/>
        <w:t>Cuadro 1.- Control fitosanitario en cucurbitáceas (pepino, calabacín, calabaza, melón y sandía)</w:t>
      </w:r>
    </w:p>
    <w:p w14:paraId="11D162A6"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 cucurbitáceas (pepino, calabacín, calabaza, melón y sandía).</w:t>
      </w:r>
      <w:bookmarkEnd w:id="10"/>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0"/>
        <w:gridCol w:w="2080"/>
        <w:gridCol w:w="2081"/>
        <w:gridCol w:w="1655"/>
        <w:gridCol w:w="1298"/>
      </w:tblGrid>
      <w:tr w:rsidR="00503A41" w:rsidRPr="008A2C9B" w14:paraId="475EAF6C" w14:textId="77777777" w:rsidTr="00E87AC2">
        <w:trPr>
          <w:tblHeader/>
          <w:jc w:val="center"/>
        </w:trPr>
        <w:tc>
          <w:tcPr>
            <w:tcW w:w="2080" w:type="dxa"/>
            <w:shd w:val="pct12" w:color="auto" w:fill="FFFFFF"/>
            <w:vAlign w:val="center"/>
          </w:tcPr>
          <w:p w14:paraId="28C24469" w14:textId="77777777" w:rsidR="00503A41" w:rsidRPr="008A2C9B" w:rsidRDefault="00503A41" w:rsidP="00EB1EAD">
            <w:pPr>
              <w:pStyle w:val="titolstaula"/>
              <w:rPr>
                <w:rFonts w:cs="Arial"/>
                <w:noProof w:val="0"/>
                <w:sz w:val="18"/>
                <w:szCs w:val="18"/>
              </w:rPr>
            </w:pPr>
            <w:r w:rsidRPr="008A2C9B">
              <w:rPr>
                <w:noProof w:val="0"/>
                <w:sz w:val="18"/>
              </w:rPr>
              <w:t>PLAGA / ENFERMEDAD</w:t>
            </w:r>
          </w:p>
        </w:tc>
        <w:tc>
          <w:tcPr>
            <w:tcW w:w="2080" w:type="dxa"/>
            <w:shd w:val="pct12" w:color="auto" w:fill="FFFFFF"/>
            <w:vAlign w:val="center"/>
          </w:tcPr>
          <w:p w14:paraId="3FC73C46" w14:textId="77777777" w:rsidR="00503A41" w:rsidRPr="00F15CA2" w:rsidRDefault="00503A41" w:rsidP="00EB1EAD">
            <w:pPr>
              <w:pStyle w:val="titolstaula"/>
              <w:rPr>
                <w:rFonts w:cs="Arial"/>
                <w:noProof w:val="0"/>
                <w:sz w:val="18"/>
                <w:szCs w:val="18"/>
                <w:lang w:val="pt-PT"/>
              </w:rPr>
            </w:pPr>
            <w:r w:rsidRPr="00F15CA2">
              <w:rPr>
                <w:noProof w:val="0"/>
                <w:sz w:val="18"/>
                <w:lang w:val="pt-PT"/>
              </w:rPr>
              <w:t>MÉTODO DE EVALUACIÓN DE INCIDENCIA</w:t>
            </w:r>
          </w:p>
        </w:tc>
        <w:tc>
          <w:tcPr>
            <w:tcW w:w="2081" w:type="dxa"/>
            <w:shd w:val="pct12" w:color="auto" w:fill="FFFFFF"/>
            <w:vAlign w:val="center"/>
          </w:tcPr>
          <w:p w14:paraId="596011E2" w14:textId="77777777" w:rsidR="00503A41" w:rsidRPr="008A2C9B" w:rsidRDefault="00503A41" w:rsidP="00EB1EAD">
            <w:pPr>
              <w:pStyle w:val="titolstaula"/>
              <w:rPr>
                <w:rFonts w:cs="Arial"/>
                <w:noProof w:val="0"/>
                <w:sz w:val="18"/>
                <w:szCs w:val="18"/>
              </w:rPr>
            </w:pPr>
            <w:r w:rsidRPr="008A2C9B">
              <w:rPr>
                <w:noProof w:val="0"/>
                <w:sz w:val="18"/>
              </w:rPr>
              <w:t>CRITERIO DE INTERVENCIÓN</w:t>
            </w:r>
          </w:p>
        </w:tc>
        <w:tc>
          <w:tcPr>
            <w:tcW w:w="1655" w:type="dxa"/>
            <w:shd w:val="pct12" w:color="auto" w:fill="FFFFFF"/>
            <w:vAlign w:val="center"/>
          </w:tcPr>
          <w:p w14:paraId="559AFDBE" w14:textId="77777777" w:rsidR="00503A41" w:rsidRPr="008A2C9B" w:rsidRDefault="00503A41" w:rsidP="00EB1EAD">
            <w:pPr>
              <w:pStyle w:val="titolstaula"/>
              <w:rPr>
                <w:rFonts w:cs="Arial"/>
                <w:noProof w:val="0"/>
                <w:sz w:val="18"/>
                <w:szCs w:val="18"/>
              </w:rPr>
            </w:pPr>
            <w:r w:rsidRPr="008A2C9B">
              <w:rPr>
                <w:noProof w:val="0"/>
                <w:sz w:val="18"/>
              </w:rPr>
              <w:t>FAUNA AUXILIAR</w:t>
            </w:r>
          </w:p>
        </w:tc>
        <w:tc>
          <w:tcPr>
            <w:tcW w:w="1298" w:type="dxa"/>
            <w:shd w:val="pct12" w:color="auto" w:fill="FFFFFF"/>
            <w:vAlign w:val="center"/>
          </w:tcPr>
          <w:p w14:paraId="3605386B" w14:textId="77777777" w:rsidR="00503A41" w:rsidRPr="008A2C9B" w:rsidRDefault="00503A41" w:rsidP="00EB1EAD">
            <w:pPr>
              <w:pStyle w:val="titolstaula"/>
              <w:rPr>
                <w:rFonts w:cs="Arial"/>
                <w:noProof w:val="0"/>
                <w:sz w:val="18"/>
                <w:szCs w:val="18"/>
              </w:rPr>
            </w:pPr>
            <w:r w:rsidRPr="008A2C9B">
              <w:rPr>
                <w:noProof w:val="0"/>
                <w:sz w:val="18"/>
              </w:rPr>
              <w:t>OTROS MÉTODOS</w:t>
            </w:r>
          </w:p>
          <w:p w14:paraId="015224E9" w14:textId="77777777" w:rsidR="00503A41" w:rsidRPr="008A2C9B" w:rsidRDefault="00503A41" w:rsidP="00EB1EAD">
            <w:pPr>
              <w:pStyle w:val="titolstaula"/>
              <w:rPr>
                <w:rFonts w:cs="Arial"/>
                <w:noProof w:val="0"/>
                <w:sz w:val="18"/>
                <w:szCs w:val="18"/>
              </w:rPr>
            </w:pPr>
            <w:r w:rsidRPr="008A2C9B">
              <w:rPr>
                <w:noProof w:val="0"/>
                <w:sz w:val="18"/>
              </w:rPr>
              <w:t>(culturales, etc.)</w:t>
            </w:r>
          </w:p>
        </w:tc>
      </w:tr>
      <w:tr w:rsidR="00503A41" w:rsidRPr="006C4695" w14:paraId="7A1C4F2A" w14:textId="77777777" w:rsidTr="00E87AC2">
        <w:trPr>
          <w:jc w:val="center"/>
        </w:trPr>
        <w:tc>
          <w:tcPr>
            <w:tcW w:w="2080" w:type="dxa"/>
            <w:vAlign w:val="center"/>
          </w:tcPr>
          <w:p w14:paraId="167CA598" w14:textId="77777777" w:rsidR="00503A41" w:rsidRPr="008A2C9B" w:rsidRDefault="00503A41" w:rsidP="00EB1EAD">
            <w:pPr>
              <w:pStyle w:val="taula"/>
              <w:rPr>
                <w:rFonts w:cs="Arial"/>
                <w:i/>
                <w:noProof w:val="0"/>
                <w:sz w:val="18"/>
                <w:szCs w:val="18"/>
              </w:rPr>
            </w:pPr>
            <w:r w:rsidRPr="008A2C9B">
              <w:rPr>
                <w:i/>
                <w:noProof w:val="0"/>
                <w:sz w:val="18"/>
              </w:rPr>
              <w:t>Aphis gossypii</w:t>
            </w:r>
          </w:p>
        </w:tc>
        <w:tc>
          <w:tcPr>
            <w:tcW w:w="2080" w:type="dxa"/>
            <w:vMerge w:val="restart"/>
            <w:vAlign w:val="center"/>
          </w:tcPr>
          <w:p w14:paraId="46E9719D" w14:textId="77777777" w:rsidR="00503A41" w:rsidRPr="00F15CA2" w:rsidRDefault="00503A41" w:rsidP="00EB1EAD">
            <w:pPr>
              <w:pStyle w:val="titol"/>
              <w:spacing w:line="240" w:lineRule="auto"/>
              <w:jc w:val="left"/>
              <w:outlineLvl w:val="0"/>
              <w:rPr>
                <w:rFonts w:cs="Arial"/>
                <w:b w:val="0"/>
                <w:caps w:val="0"/>
                <w:noProof w:val="0"/>
                <w:szCs w:val="18"/>
                <w:lang w:val="pt-PT"/>
              </w:rPr>
            </w:pPr>
            <w:r w:rsidRPr="00F15CA2">
              <w:rPr>
                <w:b w:val="0"/>
                <w:caps w:val="0"/>
                <w:noProof w:val="0"/>
                <w:lang w:val="pt-PT"/>
              </w:rPr>
              <w:t>Observar 20 plantas por parcela anotando la presencia/ausencia de las plagas y fauna auxiliar presentes. De cada planta se observará una hoja de la parte apical de la planta y otra de la parte media/baja. Se anotará también la presencia/ausencia de síntomas de enfermedades.</w:t>
            </w:r>
          </w:p>
        </w:tc>
        <w:tc>
          <w:tcPr>
            <w:tcW w:w="2081" w:type="dxa"/>
            <w:vAlign w:val="center"/>
          </w:tcPr>
          <w:p w14:paraId="04B87320" w14:textId="77777777" w:rsidR="00503A41" w:rsidRPr="008A2C9B" w:rsidRDefault="00503A41" w:rsidP="00EB1EAD">
            <w:pPr>
              <w:pStyle w:val="taula"/>
              <w:rPr>
                <w:rFonts w:cs="Arial"/>
                <w:noProof w:val="0"/>
                <w:sz w:val="18"/>
                <w:szCs w:val="18"/>
              </w:rPr>
            </w:pPr>
            <w:r w:rsidRPr="008A2C9B">
              <w:rPr>
                <w:noProof w:val="0"/>
                <w:sz w:val="18"/>
              </w:rPr>
              <w:t>Presencia de la plaga</w:t>
            </w:r>
          </w:p>
        </w:tc>
        <w:tc>
          <w:tcPr>
            <w:tcW w:w="1655" w:type="dxa"/>
            <w:vAlign w:val="center"/>
          </w:tcPr>
          <w:p w14:paraId="332532FF" w14:textId="77777777" w:rsidR="00503A41" w:rsidRPr="00F15CA2" w:rsidRDefault="00503A41" w:rsidP="00EB1EAD">
            <w:pPr>
              <w:pStyle w:val="taula"/>
              <w:rPr>
                <w:rFonts w:cs="Arial"/>
                <w:noProof w:val="0"/>
                <w:sz w:val="18"/>
                <w:szCs w:val="18"/>
                <w:lang w:val="pt-PT"/>
              </w:rPr>
            </w:pPr>
            <w:r w:rsidRPr="00F15CA2">
              <w:rPr>
                <w:noProof w:val="0"/>
                <w:sz w:val="18"/>
                <w:lang w:val="pt-PT"/>
              </w:rPr>
              <w:t>Parasitoides, depredadores (míridos, antacóridos, cecidómidos, coccinélidos)</w:t>
            </w:r>
          </w:p>
        </w:tc>
        <w:tc>
          <w:tcPr>
            <w:tcW w:w="1298" w:type="dxa"/>
            <w:vAlign w:val="center"/>
          </w:tcPr>
          <w:p w14:paraId="35222619" w14:textId="77777777" w:rsidR="00503A41" w:rsidRPr="00F15CA2" w:rsidRDefault="00503A41" w:rsidP="00EB1EAD">
            <w:pPr>
              <w:pStyle w:val="taula"/>
              <w:rPr>
                <w:rFonts w:cs="Arial"/>
                <w:noProof w:val="0"/>
                <w:sz w:val="18"/>
                <w:szCs w:val="18"/>
                <w:lang w:val="pt-PT"/>
              </w:rPr>
            </w:pPr>
          </w:p>
        </w:tc>
      </w:tr>
      <w:tr w:rsidR="00503A41" w:rsidRPr="006C4695" w14:paraId="3A0A54CB" w14:textId="77777777" w:rsidTr="00E87AC2">
        <w:trPr>
          <w:jc w:val="center"/>
        </w:trPr>
        <w:tc>
          <w:tcPr>
            <w:tcW w:w="2080" w:type="dxa"/>
            <w:vAlign w:val="center"/>
          </w:tcPr>
          <w:p w14:paraId="2B160667" w14:textId="77777777" w:rsidR="00503A41" w:rsidRPr="008A2C9B" w:rsidRDefault="00503A41" w:rsidP="00EB1EAD">
            <w:pPr>
              <w:pStyle w:val="taula"/>
              <w:rPr>
                <w:rFonts w:cs="Arial"/>
                <w:i/>
                <w:noProof w:val="0"/>
                <w:sz w:val="18"/>
                <w:szCs w:val="18"/>
              </w:rPr>
            </w:pPr>
            <w:r w:rsidRPr="008A2C9B">
              <w:rPr>
                <w:i/>
                <w:noProof w:val="0"/>
                <w:sz w:val="18"/>
              </w:rPr>
              <w:t xml:space="preserve">T. vaporariorum </w:t>
            </w:r>
          </w:p>
          <w:p w14:paraId="070078E9" w14:textId="77777777" w:rsidR="00503A41" w:rsidRPr="008A2C9B" w:rsidRDefault="00503A41" w:rsidP="00EB1EAD">
            <w:pPr>
              <w:pStyle w:val="taula"/>
              <w:rPr>
                <w:rFonts w:cs="Arial"/>
                <w:noProof w:val="0"/>
                <w:sz w:val="18"/>
                <w:szCs w:val="18"/>
              </w:rPr>
            </w:pPr>
            <w:r w:rsidRPr="008A2C9B">
              <w:rPr>
                <w:i/>
                <w:noProof w:val="0"/>
                <w:sz w:val="18"/>
              </w:rPr>
              <w:t xml:space="preserve">B. tabaci </w:t>
            </w:r>
          </w:p>
        </w:tc>
        <w:tc>
          <w:tcPr>
            <w:tcW w:w="2080" w:type="dxa"/>
            <w:vMerge/>
          </w:tcPr>
          <w:p w14:paraId="382B2DCE" w14:textId="77777777" w:rsidR="00503A41" w:rsidRPr="008A2C9B" w:rsidRDefault="00503A41" w:rsidP="00EB1EAD">
            <w:pPr>
              <w:pStyle w:val="titol"/>
              <w:spacing w:line="240" w:lineRule="auto"/>
              <w:outlineLvl w:val="0"/>
              <w:rPr>
                <w:rFonts w:cs="Arial"/>
                <w:noProof w:val="0"/>
                <w:szCs w:val="18"/>
              </w:rPr>
            </w:pPr>
          </w:p>
        </w:tc>
        <w:tc>
          <w:tcPr>
            <w:tcW w:w="2081" w:type="dxa"/>
            <w:vAlign w:val="center"/>
          </w:tcPr>
          <w:p w14:paraId="6B890349" w14:textId="77777777" w:rsidR="00503A41" w:rsidRPr="00F15CA2" w:rsidRDefault="00503A41" w:rsidP="00EB1EAD">
            <w:pPr>
              <w:pStyle w:val="taula"/>
              <w:rPr>
                <w:rFonts w:cs="Arial"/>
                <w:noProof w:val="0"/>
                <w:sz w:val="18"/>
                <w:szCs w:val="18"/>
                <w:lang w:val="pt-PT"/>
              </w:rPr>
            </w:pPr>
            <w:r w:rsidRPr="00F15CA2">
              <w:rPr>
                <w:noProof w:val="0"/>
                <w:sz w:val="18"/>
                <w:lang w:val="pt-PT"/>
              </w:rPr>
              <w:t>25 adultos por hoja sin míridos hasta inicio de floración-presencia de negrita en alguna planta</w:t>
            </w:r>
          </w:p>
        </w:tc>
        <w:tc>
          <w:tcPr>
            <w:tcW w:w="1655" w:type="dxa"/>
            <w:vAlign w:val="center"/>
          </w:tcPr>
          <w:p w14:paraId="0250045B" w14:textId="77777777" w:rsidR="00503A41" w:rsidRPr="008A2C9B" w:rsidRDefault="00503A41" w:rsidP="00EB1EAD">
            <w:pPr>
              <w:pStyle w:val="taula"/>
              <w:rPr>
                <w:rFonts w:cs="Arial"/>
                <w:noProof w:val="0"/>
                <w:sz w:val="18"/>
                <w:szCs w:val="18"/>
              </w:rPr>
            </w:pPr>
            <w:r w:rsidRPr="008A2C9B">
              <w:rPr>
                <w:noProof w:val="0"/>
                <w:sz w:val="18"/>
              </w:rPr>
              <w:t xml:space="preserve">Parasitoides, depredadores (mirids) </w:t>
            </w:r>
          </w:p>
        </w:tc>
        <w:tc>
          <w:tcPr>
            <w:tcW w:w="1298" w:type="dxa"/>
            <w:vAlign w:val="center"/>
          </w:tcPr>
          <w:p w14:paraId="52C3BBD9" w14:textId="77777777" w:rsidR="00503A41" w:rsidRPr="00F15CA2" w:rsidRDefault="00503A41" w:rsidP="00EB1EAD">
            <w:pPr>
              <w:pStyle w:val="taula"/>
              <w:rPr>
                <w:rFonts w:cs="Arial"/>
                <w:noProof w:val="0"/>
                <w:sz w:val="18"/>
                <w:szCs w:val="18"/>
                <w:lang w:val="pt-PT"/>
              </w:rPr>
            </w:pPr>
            <w:r w:rsidRPr="00F15CA2">
              <w:rPr>
                <w:noProof w:val="0"/>
                <w:sz w:val="18"/>
                <w:lang w:val="pt-PT"/>
              </w:rPr>
              <w:t>Soluciones jabonosas autorizadas para adultos</w:t>
            </w:r>
          </w:p>
        </w:tc>
      </w:tr>
      <w:tr w:rsidR="00503A41" w:rsidRPr="008A2C9B" w14:paraId="1FA1E8FF" w14:textId="77777777" w:rsidTr="00E87AC2">
        <w:trPr>
          <w:jc w:val="center"/>
        </w:trPr>
        <w:tc>
          <w:tcPr>
            <w:tcW w:w="2080" w:type="dxa"/>
            <w:vAlign w:val="center"/>
          </w:tcPr>
          <w:p w14:paraId="3963BBE0" w14:textId="77777777" w:rsidR="00503A41" w:rsidRPr="008A2C9B" w:rsidRDefault="00503A41" w:rsidP="00EB1EAD">
            <w:pPr>
              <w:pStyle w:val="taula"/>
              <w:rPr>
                <w:rFonts w:cs="Arial"/>
                <w:noProof w:val="0"/>
                <w:sz w:val="18"/>
                <w:szCs w:val="18"/>
              </w:rPr>
            </w:pPr>
            <w:r w:rsidRPr="008A2C9B">
              <w:rPr>
                <w:i/>
                <w:noProof w:val="0"/>
                <w:sz w:val="18"/>
              </w:rPr>
              <w:t xml:space="preserve">F. occidentalis </w:t>
            </w:r>
          </w:p>
        </w:tc>
        <w:tc>
          <w:tcPr>
            <w:tcW w:w="2080" w:type="dxa"/>
            <w:vMerge/>
          </w:tcPr>
          <w:p w14:paraId="422B48D5" w14:textId="77777777" w:rsidR="00503A41" w:rsidRPr="008A2C9B" w:rsidRDefault="00503A41" w:rsidP="00EB1EAD">
            <w:pPr>
              <w:pStyle w:val="titol"/>
              <w:spacing w:line="240" w:lineRule="auto"/>
              <w:outlineLvl w:val="0"/>
              <w:rPr>
                <w:rFonts w:cs="Arial"/>
                <w:noProof w:val="0"/>
                <w:szCs w:val="18"/>
              </w:rPr>
            </w:pPr>
          </w:p>
        </w:tc>
        <w:tc>
          <w:tcPr>
            <w:tcW w:w="2081" w:type="dxa"/>
            <w:vAlign w:val="center"/>
          </w:tcPr>
          <w:p w14:paraId="1195DFA9" w14:textId="77777777" w:rsidR="00503A41" w:rsidRPr="00F15CA2" w:rsidRDefault="00503A41" w:rsidP="00EB1EAD">
            <w:pPr>
              <w:pStyle w:val="taula"/>
              <w:jc w:val="both"/>
              <w:rPr>
                <w:rFonts w:cs="Arial"/>
                <w:noProof w:val="0"/>
                <w:sz w:val="18"/>
                <w:szCs w:val="18"/>
                <w:lang w:val="pt-PT"/>
              </w:rPr>
            </w:pPr>
            <w:r w:rsidRPr="00F15CA2">
              <w:rPr>
                <w:noProof w:val="0"/>
                <w:sz w:val="18"/>
                <w:lang w:val="pt-PT"/>
              </w:rPr>
              <w:t>Presencia de la plaga en pepino tipo holandés. En otras variedades u otros cultivos, presencia de daños en fruto o daños severos en hoja.</w:t>
            </w:r>
          </w:p>
        </w:tc>
        <w:tc>
          <w:tcPr>
            <w:tcW w:w="1655" w:type="dxa"/>
            <w:vAlign w:val="center"/>
          </w:tcPr>
          <w:p w14:paraId="3DB2066D" w14:textId="77777777" w:rsidR="00503A41" w:rsidRPr="008A2C9B" w:rsidRDefault="00503A41" w:rsidP="00EB1EAD">
            <w:pPr>
              <w:pStyle w:val="taula"/>
              <w:rPr>
                <w:rFonts w:cs="Arial"/>
                <w:noProof w:val="0"/>
                <w:sz w:val="18"/>
                <w:szCs w:val="18"/>
              </w:rPr>
            </w:pPr>
            <w:r w:rsidRPr="008A2C9B">
              <w:rPr>
                <w:noProof w:val="0"/>
                <w:sz w:val="18"/>
              </w:rPr>
              <w:t>Depredadores (míridos, antacóridos, fitoseidos)</w:t>
            </w:r>
          </w:p>
        </w:tc>
        <w:tc>
          <w:tcPr>
            <w:tcW w:w="1298" w:type="dxa"/>
            <w:vAlign w:val="center"/>
          </w:tcPr>
          <w:p w14:paraId="71AD47A1" w14:textId="77777777" w:rsidR="00503A41" w:rsidRPr="008A2C9B" w:rsidRDefault="00503A41" w:rsidP="00EB1EAD">
            <w:pPr>
              <w:pStyle w:val="taula"/>
              <w:jc w:val="both"/>
              <w:rPr>
                <w:rFonts w:cs="Arial"/>
                <w:noProof w:val="0"/>
                <w:sz w:val="18"/>
                <w:szCs w:val="18"/>
              </w:rPr>
            </w:pPr>
          </w:p>
        </w:tc>
      </w:tr>
      <w:tr w:rsidR="00503A41" w:rsidRPr="006C4695" w14:paraId="4E08720B" w14:textId="77777777" w:rsidTr="00E87AC2">
        <w:trPr>
          <w:jc w:val="center"/>
        </w:trPr>
        <w:tc>
          <w:tcPr>
            <w:tcW w:w="2080" w:type="dxa"/>
            <w:vAlign w:val="center"/>
          </w:tcPr>
          <w:p w14:paraId="21743BB5" w14:textId="77777777" w:rsidR="00503A41" w:rsidRPr="008A2C9B" w:rsidRDefault="00503A41" w:rsidP="00EB1EAD">
            <w:pPr>
              <w:pStyle w:val="taula"/>
              <w:rPr>
                <w:rFonts w:cs="Arial"/>
                <w:noProof w:val="0"/>
                <w:sz w:val="18"/>
                <w:szCs w:val="18"/>
              </w:rPr>
            </w:pPr>
            <w:r w:rsidRPr="008A2C9B">
              <w:rPr>
                <w:i/>
                <w:noProof w:val="0"/>
                <w:sz w:val="18"/>
              </w:rPr>
              <w:t>Liriomyza</w:t>
            </w:r>
            <w:r w:rsidRPr="008A2C9B">
              <w:rPr>
                <w:noProof w:val="0"/>
                <w:sz w:val="18"/>
              </w:rPr>
              <w:t xml:space="preserve"> spp.</w:t>
            </w:r>
          </w:p>
        </w:tc>
        <w:tc>
          <w:tcPr>
            <w:tcW w:w="2080" w:type="dxa"/>
            <w:vMerge/>
          </w:tcPr>
          <w:p w14:paraId="032343A8" w14:textId="77777777" w:rsidR="00503A41" w:rsidRPr="008A2C9B" w:rsidRDefault="00503A41" w:rsidP="00EB1EAD">
            <w:pPr>
              <w:pStyle w:val="titol"/>
              <w:spacing w:line="240" w:lineRule="auto"/>
              <w:outlineLvl w:val="0"/>
              <w:rPr>
                <w:rFonts w:cs="Arial"/>
                <w:noProof w:val="0"/>
                <w:szCs w:val="18"/>
              </w:rPr>
            </w:pPr>
          </w:p>
        </w:tc>
        <w:tc>
          <w:tcPr>
            <w:tcW w:w="2081" w:type="dxa"/>
            <w:vAlign w:val="center"/>
          </w:tcPr>
          <w:p w14:paraId="7AE740A5" w14:textId="77777777" w:rsidR="00503A41" w:rsidRPr="00F15CA2" w:rsidRDefault="00503A41" w:rsidP="00EB1EAD">
            <w:pPr>
              <w:pStyle w:val="taula"/>
              <w:rPr>
                <w:rFonts w:cs="Arial"/>
                <w:noProof w:val="0"/>
                <w:sz w:val="18"/>
                <w:szCs w:val="18"/>
                <w:lang w:val="pt-PT"/>
              </w:rPr>
            </w:pPr>
            <w:r w:rsidRPr="00F15CA2">
              <w:rPr>
                <w:noProof w:val="0"/>
                <w:sz w:val="18"/>
                <w:lang w:val="pt-PT"/>
              </w:rPr>
              <w:t>Niveles plaga en aumento y niveles bajos (&lt; 25%) de parasitismo</w:t>
            </w:r>
          </w:p>
        </w:tc>
        <w:tc>
          <w:tcPr>
            <w:tcW w:w="1655" w:type="dxa"/>
            <w:vAlign w:val="center"/>
          </w:tcPr>
          <w:p w14:paraId="14A7F820" w14:textId="77777777" w:rsidR="00503A41" w:rsidRPr="00F15CA2" w:rsidRDefault="00503A41" w:rsidP="00EB1EAD">
            <w:pPr>
              <w:pStyle w:val="taula"/>
              <w:rPr>
                <w:rFonts w:cs="Arial"/>
                <w:noProof w:val="0"/>
                <w:sz w:val="18"/>
                <w:szCs w:val="18"/>
                <w:lang w:val="pt-PT"/>
              </w:rPr>
            </w:pPr>
            <w:r w:rsidRPr="00F15CA2">
              <w:rPr>
                <w:i/>
                <w:noProof w:val="0"/>
                <w:sz w:val="18"/>
                <w:lang w:val="pt-PT"/>
              </w:rPr>
              <w:t>D. isaea</w:t>
            </w:r>
            <w:r w:rsidRPr="00F15CA2">
              <w:rPr>
                <w:noProof w:val="0"/>
                <w:sz w:val="18"/>
                <w:lang w:val="pt-PT"/>
              </w:rPr>
              <w:t xml:space="preserve"> y depredadores polífagos</w:t>
            </w:r>
          </w:p>
        </w:tc>
        <w:tc>
          <w:tcPr>
            <w:tcW w:w="1298" w:type="dxa"/>
            <w:vAlign w:val="center"/>
          </w:tcPr>
          <w:p w14:paraId="0AE6A9B0" w14:textId="77777777" w:rsidR="00503A41" w:rsidRPr="00F15CA2" w:rsidRDefault="00503A41" w:rsidP="00EB1EAD">
            <w:pPr>
              <w:pStyle w:val="taula"/>
              <w:rPr>
                <w:rFonts w:cs="Arial"/>
                <w:noProof w:val="0"/>
                <w:sz w:val="18"/>
                <w:szCs w:val="18"/>
                <w:lang w:val="pt-PT"/>
              </w:rPr>
            </w:pPr>
          </w:p>
        </w:tc>
      </w:tr>
      <w:tr w:rsidR="00503A41" w:rsidRPr="006C4695" w14:paraId="209659A4" w14:textId="77777777" w:rsidTr="00E87AC2">
        <w:trPr>
          <w:jc w:val="center"/>
        </w:trPr>
        <w:tc>
          <w:tcPr>
            <w:tcW w:w="2080" w:type="dxa"/>
            <w:vAlign w:val="center"/>
          </w:tcPr>
          <w:p w14:paraId="350BF72C" w14:textId="77777777" w:rsidR="00503A41" w:rsidRPr="008A2C9B" w:rsidRDefault="00503A41" w:rsidP="00EB1EAD">
            <w:pPr>
              <w:pStyle w:val="taula"/>
              <w:rPr>
                <w:rFonts w:cs="Arial"/>
                <w:b/>
                <w:noProof w:val="0"/>
                <w:sz w:val="18"/>
                <w:szCs w:val="18"/>
              </w:rPr>
            </w:pPr>
            <w:r w:rsidRPr="008A2C9B">
              <w:rPr>
                <w:b/>
                <w:noProof w:val="0"/>
                <w:sz w:val="18"/>
              </w:rPr>
              <w:t xml:space="preserve">Lepidópteros </w:t>
            </w:r>
          </w:p>
        </w:tc>
        <w:tc>
          <w:tcPr>
            <w:tcW w:w="2080" w:type="dxa"/>
            <w:vMerge/>
          </w:tcPr>
          <w:p w14:paraId="27163165" w14:textId="77777777" w:rsidR="00503A41" w:rsidRPr="008A2C9B" w:rsidRDefault="00503A41" w:rsidP="00EB1EAD">
            <w:pPr>
              <w:pStyle w:val="titol"/>
              <w:spacing w:line="240" w:lineRule="auto"/>
              <w:outlineLvl w:val="0"/>
              <w:rPr>
                <w:rFonts w:cs="Arial"/>
                <w:noProof w:val="0"/>
                <w:szCs w:val="18"/>
              </w:rPr>
            </w:pPr>
          </w:p>
        </w:tc>
        <w:tc>
          <w:tcPr>
            <w:tcW w:w="2081" w:type="dxa"/>
            <w:vAlign w:val="center"/>
          </w:tcPr>
          <w:p w14:paraId="1971C470" w14:textId="77777777" w:rsidR="00503A41" w:rsidRPr="00F15CA2" w:rsidRDefault="00503A41" w:rsidP="00EB1EAD">
            <w:pPr>
              <w:pStyle w:val="taula"/>
              <w:rPr>
                <w:rFonts w:cs="Arial"/>
                <w:noProof w:val="0"/>
                <w:sz w:val="18"/>
                <w:szCs w:val="18"/>
                <w:lang w:val="pt-PT"/>
              </w:rPr>
            </w:pPr>
            <w:r w:rsidRPr="00F15CA2">
              <w:rPr>
                <w:noProof w:val="0"/>
                <w:sz w:val="18"/>
                <w:lang w:val="pt-PT"/>
              </w:rPr>
              <w:t>Presencia en el 50% de las plantas.</w:t>
            </w:r>
          </w:p>
          <w:p w14:paraId="3C89C0DF" w14:textId="77777777" w:rsidR="00503A41" w:rsidRPr="00F15CA2" w:rsidRDefault="00503A41" w:rsidP="00EB1EAD">
            <w:pPr>
              <w:pStyle w:val="taula"/>
              <w:rPr>
                <w:rFonts w:cs="Arial"/>
                <w:noProof w:val="0"/>
                <w:sz w:val="18"/>
                <w:szCs w:val="18"/>
                <w:lang w:val="pt-PT"/>
              </w:rPr>
            </w:pPr>
            <w:r w:rsidRPr="00F15CA2">
              <w:rPr>
                <w:noProof w:val="0"/>
                <w:sz w:val="18"/>
                <w:lang w:val="pt-PT"/>
              </w:rPr>
              <w:t xml:space="preserve">Presencia </w:t>
            </w:r>
            <w:r w:rsidRPr="00F15CA2">
              <w:rPr>
                <w:i/>
                <w:noProof w:val="0"/>
                <w:sz w:val="18"/>
                <w:lang w:val="pt-PT"/>
              </w:rPr>
              <w:t>S. exigua</w:t>
            </w:r>
            <w:r w:rsidRPr="00F15CA2">
              <w:rPr>
                <w:noProof w:val="0"/>
                <w:sz w:val="18"/>
                <w:lang w:val="pt-PT"/>
              </w:rPr>
              <w:t xml:space="preserve"> en sandía.</w:t>
            </w:r>
          </w:p>
        </w:tc>
        <w:tc>
          <w:tcPr>
            <w:tcW w:w="1655" w:type="dxa"/>
            <w:vAlign w:val="center"/>
          </w:tcPr>
          <w:p w14:paraId="0BB91018" w14:textId="77777777" w:rsidR="00503A41" w:rsidRPr="00F15CA2" w:rsidRDefault="00503A41" w:rsidP="00EB1EAD">
            <w:pPr>
              <w:pStyle w:val="taula"/>
              <w:rPr>
                <w:rFonts w:cs="Arial"/>
                <w:i/>
                <w:noProof w:val="0"/>
                <w:sz w:val="18"/>
                <w:szCs w:val="18"/>
                <w:lang w:val="pt-PT"/>
              </w:rPr>
            </w:pPr>
          </w:p>
        </w:tc>
        <w:tc>
          <w:tcPr>
            <w:tcW w:w="1298" w:type="dxa"/>
            <w:vAlign w:val="center"/>
          </w:tcPr>
          <w:p w14:paraId="55AB1D78" w14:textId="77777777" w:rsidR="00503A41" w:rsidRPr="00F15CA2" w:rsidRDefault="00503A41" w:rsidP="00EB1EAD">
            <w:pPr>
              <w:pStyle w:val="taula"/>
              <w:rPr>
                <w:rFonts w:cs="Arial"/>
                <w:noProof w:val="0"/>
                <w:sz w:val="18"/>
                <w:szCs w:val="18"/>
                <w:lang w:val="pt-PT"/>
              </w:rPr>
            </w:pPr>
          </w:p>
        </w:tc>
      </w:tr>
      <w:tr w:rsidR="00503A41" w:rsidRPr="008A2C9B" w14:paraId="45B76734" w14:textId="77777777" w:rsidTr="00E87AC2">
        <w:trPr>
          <w:jc w:val="center"/>
        </w:trPr>
        <w:tc>
          <w:tcPr>
            <w:tcW w:w="2080" w:type="dxa"/>
            <w:vAlign w:val="center"/>
          </w:tcPr>
          <w:p w14:paraId="42F9A246" w14:textId="77777777" w:rsidR="00503A41" w:rsidRPr="008A2C9B" w:rsidRDefault="00503A41" w:rsidP="00EB1EAD">
            <w:pPr>
              <w:spacing w:after="0" w:line="240" w:lineRule="auto"/>
              <w:rPr>
                <w:rFonts w:ascii="Arial" w:hAnsi="Arial" w:cs="Arial"/>
                <w:b/>
                <w:sz w:val="18"/>
                <w:szCs w:val="18"/>
              </w:rPr>
            </w:pPr>
            <w:r w:rsidRPr="008A2C9B">
              <w:rPr>
                <w:rFonts w:ascii="Arial" w:hAnsi="Arial"/>
                <w:b/>
                <w:sz w:val="18"/>
              </w:rPr>
              <w:t>Araña roja</w:t>
            </w:r>
          </w:p>
        </w:tc>
        <w:tc>
          <w:tcPr>
            <w:tcW w:w="2080" w:type="dxa"/>
            <w:vMerge/>
            <w:vAlign w:val="center"/>
          </w:tcPr>
          <w:p w14:paraId="7DD32C05" w14:textId="77777777" w:rsidR="00503A41" w:rsidRPr="008A2C9B" w:rsidRDefault="00503A41" w:rsidP="00EB1EAD">
            <w:pPr>
              <w:pStyle w:val="titol"/>
              <w:spacing w:line="240" w:lineRule="auto"/>
              <w:jc w:val="left"/>
              <w:outlineLvl w:val="0"/>
              <w:rPr>
                <w:rFonts w:cs="Arial"/>
                <w:noProof w:val="0"/>
                <w:szCs w:val="18"/>
              </w:rPr>
            </w:pPr>
          </w:p>
        </w:tc>
        <w:tc>
          <w:tcPr>
            <w:tcW w:w="2081" w:type="dxa"/>
            <w:vAlign w:val="center"/>
          </w:tcPr>
          <w:p w14:paraId="294CBECB"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Presencia de foco</w:t>
            </w:r>
          </w:p>
        </w:tc>
        <w:tc>
          <w:tcPr>
            <w:tcW w:w="1655" w:type="dxa"/>
            <w:vAlign w:val="center"/>
          </w:tcPr>
          <w:p w14:paraId="004038B5"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Fitoseidos</w:t>
            </w:r>
          </w:p>
        </w:tc>
        <w:tc>
          <w:tcPr>
            <w:tcW w:w="1298" w:type="dxa"/>
            <w:vAlign w:val="center"/>
          </w:tcPr>
          <w:p w14:paraId="3ACC2BC1" w14:textId="77777777" w:rsidR="00503A41" w:rsidRPr="008A2C9B" w:rsidRDefault="00503A41" w:rsidP="00EB1EAD">
            <w:pPr>
              <w:spacing w:after="0" w:line="240" w:lineRule="auto"/>
              <w:rPr>
                <w:rFonts w:ascii="Arial" w:hAnsi="Arial" w:cs="Arial"/>
                <w:sz w:val="18"/>
                <w:szCs w:val="18"/>
              </w:rPr>
            </w:pPr>
          </w:p>
        </w:tc>
      </w:tr>
      <w:tr w:rsidR="00503A41" w:rsidRPr="006C4695" w14:paraId="7533AA86" w14:textId="77777777" w:rsidTr="00E87AC2">
        <w:trPr>
          <w:jc w:val="center"/>
        </w:trPr>
        <w:tc>
          <w:tcPr>
            <w:tcW w:w="2080" w:type="dxa"/>
            <w:vAlign w:val="center"/>
          </w:tcPr>
          <w:p w14:paraId="27FF00D2" w14:textId="77777777" w:rsidR="00503A41" w:rsidRPr="008A2C9B" w:rsidRDefault="00503A41" w:rsidP="00EB1EAD">
            <w:pPr>
              <w:pStyle w:val="taula"/>
              <w:rPr>
                <w:rFonts w:cs="Arial"/>
                <w:b/>
                <w:noProof w:val="0"/>
                <w:sz w:val="18"/>
                <w:szCs w:val="18"/>
              </w:rPr>
            </w:pPr>
            <w:r w:rsidRPr="008A2C9B">
              <w:rPr>
                <w:b/>
                <w:noProof w:val="0"/>
                <w:sz w:val="18"/>
              </w:rPr>
              <w:t>Oídio</w:t>
            </w:r>
          </w:p>
        </w:tc>
        <w:tc>
          <w:tcPr>
            <w:tcW w:w="2080" w:type="dxa"/>
            <w:vMerge w:val="restart"/>
            <w:vAlign w:val="center"/>
          </w:tcPr>
          <w:p w14:paraId="7CCF4457" w14:textId="77777777" w:rsidR="00503A41" w:rsidRPr="00F15CA2" w:rsidRDefault="00503A41" w:rsidP="00EB1EAD">
            <w:pPr>
              <w:pStyle w:val="titol"/>
              <w:spacing w:line="240" w:lineRule="auto"/>
              <w:jc w:val="left"/>
              <w:outlineLvl w:val="0"/>
              <w:rPr>
                <w:rFonts w:cs="Arial"/>
                <w:b w:val="0"/>
                <w:caps w:val="0"/>
                <w:noProof w:val="0"/>
                <w:szCs w:val="18"/>
                <w:lang w:val="pt-PT"/>
              </w:rPr>
            </w:pPr>
            <w:r w:rsidRPr="00F15CA2">
              <w:rPr>
                <w:b w:val="0"/>
                <w:caps w:val="0"/>
                <w:noProof w:val="0"/>
                <w:lang w:val="pt-PT"/>
              </w:rPr>
              <w:t>Presencia de plantas con síntomas y/o condiciones favorables a la enfermedad</w:t>
            </w:r>
          </w:p>
        </w:tc>
        <w:tc>
          <w:tcPr>
            <w:tcW w:w="2081" w:type="dxa"/>
            <w:vAlign w:val="center"/>
          </w:tcPr>
          <w:p w14:paraId="367DA575" w14:textId="77777777" w:rsidR="00503A41" w:rsidRPr="00F15CA2" w:rsidRDefault="00503A41" w:rsidP="00EB1EAD">
            <w:pPr>
              <w:pStyle w:val="titol"/>
              <w:spacing w:line="240" w:lineRule="auto"/>
              <w:jc w:val="left"/>
              <w:outlineLvl w:val="0"/>
              <w:rPr>
                <w:rFonts w:cs="Arial"/>
                <w:b w:val="0"/>
                <w:caps w:val="0"/>
                <w:noProof w:val="0"/>
                <w:szCs w:val="18"/>
                <w:lang w:val="pt-PT"/>
              </w:rPr>
            </w:pPr>
            <w:r w:rsidRPr="00F15CA2">
              <w:rPr>
                <w:b w:val="0"/>
                <w:caps w:val="0"/>
                <w:noProof w:val="0"/>
                <w:lang w:val="pt-PT"/>
              </w:rPr>
              <w:t>Presencia de síntomas de la enfermedad</w:t>
            </w:r>
          </w:p>
        </w:tc>
        <w:tc>
          <w:tcPr>
            <w:tcW w:w="1655" w:type="dxa"/>
            <w:vAlign w:val="center"/>
          </w:tcPr>
          <w:p w14:paraId="0D414A0E" w14:textId="77777777" w:rsidR="00503A41" w:rsidRPr="00F15CA2" w:rsidRDefault="00503A41" w:rsidP="00EB1EAD">
            <w:pPr>
              <w:pStyle w:val="titol"/>
              <w:spacing w:line="240" w:lineRule="auto"/>
              <w:outlineLvl w:val="0"/>
              <w:rPr>
                <w:rFonts w:cs="Arial"/>
                <w:b w:val="0"/>
                <w:noProof w:val="0"/>
                <w:szCs w:val="18"/>
                <w:lang w:val="pt-PT"/>
              </w:rPr>
            </w:pPr>
          </w:p>
        </w:tc>
        <w:tc>
          <w:tcPr>
            <w:tcW w:w="1298" w:type="dxa"/>
            <w:vAlign w:val="center"/>
          </w:tcPr>
          <w:p w14:paraId="1CC2B8AE" w14:textId="77777777" w:rsidR="00503A41" w:rsidRPr="00F15CA2" w:rsidRDefault="00503A41" w:rsidP="00EB1EAD">
            <w:pPr>
              <w:pStyle w:val="titol"/>
              <w:spacing w:line="240" w:lineRule="auto"/>
              <w:outlineLvl w:val="0"/>
              <w:rPr>
                <w:rFonts w:cs="Arial"/>
                <w:b w:val="0"/>
                <w:noProof w:val="0"/>
                <w:szCs w:val="18"/>
                <w:lang w:val="pt-PT"/>
              </w:rPr>
            </w:pPr>
          </w:p>
        </w:tc>
      </w:tr>
      <w:tr w:rsidR="00503A41" w:rsidRPr="008A2C9B" w14:paraId="370B1FD7" w14:textId="77777777" w:rsidTr="00E87AC2">
        <w:trPr>
          <w:jc w:val="center"/>
        </w:trPr>
        <w:tc>
          <w:tcPr>
            <w:tcW w:w="2080" w:type="dxa"/>
            <w:vAlign w:val="center"/>
          </w:tcPr>
          <w:p w14:paraId="5A21C32D" w14:textId="77777777" w:rsidR="00503A41" w:rsidRPr="008A2C9B" w:rsidRDefault="00503A41" w:rsidP="00EB1EAD">
            <w:pPr>
              <w:pStyle w:val="taula"/>
              <w:rPr>
                <w:rFonts w:cs="Arial"/>
                <w:b/>
                <w:noProof w:val="0"/>
                <w:sz w:val="18"/>
                <w:szCs w:val="18"/>
              </w:rPr>
            </w:pPr>
            <w:r w:rsidRPr="008A2C9B">
              <w:rPr>
                <w:b/>
                <w:noProof w:val="0"/>
                <w:sz w:val="18"/>
              </w:rPr>
              <w:t>Mildiu</w:t>
            </w:r>
          </w:p>
        </w:tc>
        <w:tc>
          <w:tcPr>
            <w:tcW w:w="2080" w:type="dxa"/>
            <w:vMerge/>
            <w:vAlign w:val="center"/>
          </w:tcPr>
          <w:p w14:paraId="5C496FC9" w14:textId="77777777" w:rsidR="00503A41" w:rsidRPr="008A2C9B" w:rsidRDefault="00503A41" w:rsidP="00EB1EAD">
            <w:pPr>
              <w:pStyle w:val="titol"/>
              <w:spacing w:line="240" w:lineRule="auto"/>
              <w:outlineLvl w:val="0"/>
              <w:rPr>
                <w:rFonts w:cs="Arial"/>
                <w:b w:val="0"/>
                <w:noProof w:val="0"/>
                <w:szCs w:val="18"/>
              </w:rPr>
            </w:pPr>
          </w:p>
        </w:tc>
        <w:tc>
          <w:tcPr>
            <w:tcW w:w="2081" w:type="dxa"/>
            <w:vAlign w:val="center"/>
          </w:tcPr>
          <w:p w14:paraId="08525514" w14:textId="77777777" w:rsidR="00503A41" w:rsidRPr="008A2C9B" w:rsidRDefault="00503A41" w:rsidP="00EB1EAD">
            <w:pPr>
              <w:pStyle w:val="titol"/>
              <w:spacing w:line="240" w:lineRule="auto"/>
              <w:outlineLvl w:val="0"/>
              <w:rPr>
                <w:rFonts w:cs="Arial"/>
                <w:b w:val="0"/>
                <w:noProof w:val="0"/>
                <w:szCs w:val="18"/>
              </w:rPr>
            </w:pPr>
          </w:p>
        </w:tc>
        <w:tc>
          <w:tcPr>
            <w:tcW w:w="1655" w:type="dxa"/>
            <w:vAlign w:val="center"/>
          </w:tcPr>
          <w:p w14:paraId="599698AF" w14:textId="77777777" w:rsidR="00503A41" w:rsidRPr="008A2C9B" w:rsidRDefault="00503A41" w:rsidP="00EB1EAD">
            <w:pPr>
              <w:pStyle w:val="titol"/>
              <w:spacing w:line="240" w:lineRule="auto"/>
              <w:outlineLvl w:val="0"/>
              <w:rPr>
                <w:rFonts w:cs="Arial"/>
                <w:b w:val="0"/>
                <w:noProof w:val="0"/>
                <w:szCs w:val="18"/>
              </w:rPr>
            </w:pPr>
          </w:p>
        </w:tc>
        <w:tc>
          <w:tcPr>
            <w:tcW w:w="1298" w:type="dxa"/>
            <w:vAlign w:val="center"/>
          </w:tcPr>
          <w:p w14:paraId="016C692A" w14:textId="77777777" w:rsidR="00503A41" w:rsidRPr="008A2C9B" w:rsidRDefault="00503A41" w:rsidP="00EB1EAD">
            <w:pPr>
              <w:pStyle w:val="titol"/>
              <w:spacing w:line="240" w:lineRule="auto"/>
              <w:outlineLvl w:val="0"/>
              <w:rPr>
                <w:rFonts w:cs="Arial"/>
                <w:b w:val="0"/>
                <w:noProof w:val="0"/>
                <w:szCs w:val="18"/>
              </w:rPr>
            </w:pPr>
          </w:p>
        </w:tc>
      </w:tr>
      <w:tr w:rsidR="00503A41" w:rsidRPr="008A2C9B" w14:paraId="6F87F507" w14:textId="77777777" w:rsidTr="00E87AC2">
        <w:trPr>
          <w:jc w:val="center"/>
        </w:trPr>
        <w:tc>
          <w:tcPr>
            <w:tcW w:w="2080" w:type="dxa"/>
            <w:vAlign w:val="center"/>
          </w:tcPr>
          <w:p w14:paraId="40D13BB2" w14:textId="77777777" w:rsidR="00503A41" w:rsidRPr="008A2C9B" w:rsidRDefault="00503A41" w:rsidP="00EB1EAD">
            <w:pPr>
              <w:pStyle w:val="taula"/>
              <w:rPr>
                <w:rFonts w:cs="Arial"/>
                <w:b/>
                <w:noProof w:val="0"/>
                <w:sz w:val="18"/>
                <w:szCs w:val="18"/>
              </w:rPr>
            </w:pPr>
            <w:r w:rsidRPr="008A2C9B">
              <w:rPr>
                <w:b/>
                <w:noProof w:val="0"/>
                <w:sz w:val="18"/>
              </w:rPr>
              <w:t>Enfermedades vasculares</w:t>
            </w:r>
          </w:p>
        </w:tc>
        <w:tc>
          <w:tcPr>
            <w:tcW w:w="2080" w:type="dxa"/>
            <w:vMerge/>
            <w:vAlign w:val="center"/>
          </w:tcPr>
          <w:p w14:paraId="35EBF0A2" w14:textId="77777777" w:rsidR="00503A41" w:rsidRPr="008A2C9B" w:rsidRDefault="00503A41" w:rsidP="00EB1EAD">
            <w:pPr>
              <w:pStyle w:val="titol"/>
              <w:spacing w:line="240" w:lineRule="auto"/>
              <w:outlineLvl w:val="0"/>
              <w:rPr>
                <w:rFonts w:cs="Arial"/>
                <w:b w:val="0"/>
                <w:noProof w:val="0"/>
                <w:szCs w:val="18"/>
              </w:rPr>
            </w:pPr>
          </w:p>
        </w:tc>
        <w:tc>
          <w:tcPr>
            <w:tcW w:w="2081" w:type="dxa"/>
            <w:vAlign w:val="center"/>
          </w:tcPr>
          <w:p w14:paraId="377B4FF1" w14:textId="77777777" w:rsidR="00503A41" w:rsidRPr="008A2C9B" w:rsidRDefault="00503A41" w:rsidP="00EB1EAD">
            <w:pPr>
              <w:pStyle w:val="taula"/>
              <w:rPr>
                <w:rFonts w:cs="Arial"/>
                <w:noProof w:val="0"/>
                <w:sz w:val="18"/>
                <w:szCs w:val="18"/>
              </w:rPr>
            </w:pPr>
          </w:p>
        </w:tc>
        <w:tc>
          <w:tcPr>
            <w:tcW w:w="1655" w:type="dxa"/>
            <w:vAlign w:val="center"/>
          </w:tcPr>
          <w:p w14:paraId="10B6A945" w14:textId="77777777" w:rsidR="00503A41" w:rsidRPr="008A2C9B" w:rsidRDefault="00503A41" w:rsidP="00EB1EAD">
            <w:pPr>
              <w:pStyle w:val="taula"/>
              <w:rPr>
                <w:rFonts w:cs="Arial"/>
                <w:noProof w:val="0"/>
                <w:sz w:val="18"/>
                <w:szCs w:val="18"/>
              </w:rPr>
            </w:pPr>
          </w:p>
        </w:tc>
        <w:tc>
          <w:tcPr>
            <w:tcW w:w="1298" w:type="dxa"/>
            <w:vAlign w:val="center"/>
          </w:tcPr>
          <w:p w14:paraId="4A8871F1" w14:textId="77777777" w:rsidR="00503A41" w:rsidRPr="008A2C9B" w:rsidRDefault="00503A41" w:rsidP="00EB1EAD">
            <w:pPr>
              <w:pStyle w:val="taula"/>
              <w:rPr>
                <w:rFonts w:cs="Arial"/>
                <w:noProof w:val="0"/>
                <w:sz w:val="18"/>
                <w:szCs w:val="18"/>
              </w:rPr>
            </w:pPr>
          </w:p>
        </w:tc>
      </w:tr>
      <w:tr w:rsidR="00503A41" w:rsidRPr="008A2C9B" w14:paraId="4A929952" w14:textId="77777777" w:rsidTr="00E87AC2">
        <w:trPr>
          <w:jc w:val="center"/>
        </w:trPr>
        <w:tc>
          <w:tcPr>
            <w:tcW w:w="2080" w:type="dxa"/>
            <w:vAlign w:val="center"/>
          </w:tcPr>
          <w:p w14:paraId="4DCFFC83" w14:textId="77777777" w:rsidR="00503A41" w:rsidRPr="008A2C9B" w:rsidRDefault="00503A41" w:rsidP="00EB1EAD">
            <w:pPr>
              <w:pStyle w:val="taula"/>
              <w:rPr>
                <w:rFonts w:cs="Arial"/>
                <w:noProof w:val="0"/>
                <w:sz w:val="18"/>
                <w:szCs w:val="18"/>
              </w:rPr>
            </w:pPr>
            <w:r w:rsidRPr="008A2C9B">
              <w:rPr>
                <w:b/>
                <w:noProof w:val="0"/>
                <w:sz w:val="18"/>
              </w:rPr>
              <w:t>Podredumbres</w:t>
            </w:r>
          </w:p>
          <w:p w14:paraId="3F1707E1" w14:textId="77777777" w:rsidR="00503A41" w:rsidRPr="008A2C9B" w:rsidRDefault="00503A41" w:rsidP="00EB1EAD">
            <w:pPr>
              <w:pStyle w:val="taula"/>
              <w:rPr>
                <w:rFonts w:cs="Arial"/>
                <w:noProof w:val="0"/>
                <w:sz w:val="18"/>
                <w:szCs w:val="18"/>
              </w:rPr>
            </w:pPr>
            <w:r w:rsidRPr="008A2C9B">
              <w:rPr>
                <w:i/>
                <w:noProof w:val="0"/>
                <w:sz w:val="18"/>
              </w:rPr>
              <w:t>Botrytis spp</w:t>
            </w:r>
          </w:p>
        </w:tc>
        <w:tc>
          <w:tcPr>
            <w:tcW w:w="2080" w:type="dxa"/>
            <w:vAlign w:val="center"/>
          </w:tcPr>
          <w:p w14:paraId="719617DB" w14:textId="77777777" w:rsidR="00503A41" w:rsidRPr="00F15CA2" w:rsidRDefault="00503A41" w:rsidP="00EB1EAD">
            <w:pPr>
              <w:pStyle w:val="titol"/>
              <w:spacing w:line="240" w:lineRule="auto"/>
              <w:jc w:val="left"/>
              <w:outlineLvl w:val="0"/>
              <w:rPr>
                <w:rFonts w:cs="Arial"/>
                <w:b w:val="0"/>
                <w:caps w:val="0"/>
                <w:noProof w:val="0"/>
                <w:szCs w:val="18"/>
                <w:lang w:val="pt-PT"/>
              </w:rPr>
            </w:pPr>
            <w:r w:rsidRPr="00F15CA2">
              <w:rPr>
                <w:b w:val="0"/>
                <w:caps w:val="0"/>
                <w:noProof w:val="0"/>
                <w:lang w:val="pt-PT"/>
              </w:rPr>
              <w:t>Presencia de plantas con síntomas y/o condiciones favorables a la enfermedad</w:t>
            </w:r>
          </w:p>
        </w:tc>
        <w:tc>
          <w:tcPr>
            <w:tcW w:w="2081" w:type="dxa"/>
            <w:vAlign w:val="center"/>
          </w:tcPr>
          <w:p w14:paraId="261E1396" w14:textId="77777777" w:rsidR="00503A41" w:rsidRPr="008A2C9B" w:rsidRDefault="00503A41" w:rsidP="00EB1EAD">
            <w:pPr>
              <w:pStyle w:val="taula"/>
              <w:rPr>
                <w:rFonts w:cs="Arial"/>
                <w:noProof w:val="0"/>
                <w:sz w:val="18"/>
                <w:szCs w:val="18"/>
              </w:rPr>
            </w:pPr>
            <w:r w:rsidRPr="008A2C9B">
              <w:rPr>
                <w:noProof w:val="0"/>
                <w:sz w:val="18"/>
              </w:rPr>
              <w:t>Presencia de síntomas</w:t>
            </w:r>
          </w:p>
        </w:tc>
        <w:tc>
          <w:tcPr>
            <w:tcW w:w="1655" w:type="dxa"/>
            <w:vAlign w:val="center"/>
          </w:tcPr>
          <w:p w14:paraId="6AE2320A" w14:textId="77777777" w:rsidR="00503A41" w:rsidRPr="008A2C9B" w:rsidRDefault="00503A41" w:rsidP="00EB1EAD">
            <w:pPr>
              <w:pStyle w:val="taula"/>
              <w:jc w:val="both"/>
              <w:rPr>
                <w:rFonts w:cs="Arial"/>
                <w:noProof w:val="0"/>
                <w:sz w:val="18"/>
                <w:szCs w:val="18"/>
              </w:rPr>
            </w:pPr>
          </w:p>
        </w:tc>
        <w:tc>
          <w:tcPr>
            <w:tcW w:w="1298" w:type="dxa"/>
            <w:vAlign w:val="center"/>
          </w:tcPr>
          <w:p w14:paraId="02A68D97" w14:textId="77777777" w:rsidR="00503A41" w:rsidRPr="008A2C9B" w:rsidRDefault="00503A41" w:rsidP="00EB1EAD">
            <w:pPr>
              <w:pStyle w:val="taula"/>
              <w:jc w:val="both"/>
              <w:rPr>
                <w:rFonts w:cs="Arial"/>
                <w:noProof w:val="0"/>
                <w:sz w:val="18"/>
                <w:szCs w:val="18"/>
              </w:rPr>
            </w:pPr>
          </w:p>
        </w:tc>
      </w:tr>
      <w:tr w:rsidR="00503A41" w:rsidRPr="006C4695" w14:paraId="082AFAA4" w14:textId="77777777" w:rsidTr="00E87AC2">
        <w:trPr>
          <w:jc w:val="center"/>
        </w:trPr>
        <w:tc>
          <w:tcPr>
            <w:tcW w:w="2080" w:type="dxa"/>
            <w:vAlign w:val="center"/>
          </w:tcPr>
          <w:p w14:paraId="7510B2DC" w14:textId="77777777" w:rsidR="00503A41" w:rsidRPr="008A2C9B" w:rsidRDefault="00503A41" w:rsidP="00EB1EAD">
            <w:pPr>
              <w:pStyle w:val="taula"/>
              <w:rPr>
                <w:rFonts w:cs="Arial"/>
                <w:b/>
                <w:noProof w:val="0"/>
                <w:sz w:val="18"/>
                <w:szCs w:val="18"/>
              </w:rPr>
            </w:pPr>
            <w:r w:rsidRPr="008A2C9B">
              <w:rPr>
                <w:b/>
                <w:noProof w:val="0"/>
                <w:sz w:val="18"/>
              </w:rPr>
              <w:t>Nemátodos</w:t>
            </w:r>
          </w:p>
          <w:p w14:paraId="1CAA8B20" w14:textId="77777777" w:rsidR="00503A41" w:rsidRPr="008A2C9B" w:rsidRDefault="00503A41" w:rsidP="00EB1EAD">
            <w:pPr>
              <w:pStyle w:val="taula"/>
              <w:rPr>
                <w:rFonts w:cs="Arial"/>
                <w:i/>
                <w:noProof w:val="0"/>
                <w:sz w:val="18"/>
                <w:szCs w:val="18"/>
              </w:rPr>
            </w:pPr>
            <w:r w:rsidRPr="008A2C9B">
              <w:rPr>
                <w:i/>
                <w:noProof w:val="0"/>
                <w:sz w:val="18"/>
              </w:rPr>
              <w:t>Meloidogyne spp.</w:t>
            </w:r>
          </w:p>
        </w:tc>
        <w:tc>
          <w:tcPr>
            <w:tcW w:w="2080" w:type="dxa"/>
            <w:vAlign w:val="center"/>
          </w:tcPr>
          <w:p w14:paraId="55A7FF00" w14:textId="77777777" w:rsidR="00503A41" w:rsidRPr="00F15CA2" w:rsidRDefault="00503A41" w:rsidP="00EB1EAD">
            <w:pPr>
              <w:pStyle w:val="taula"/>
              <w:rPr>
                <w:rFonts w:cs="Arial"/>
                <w:noProof w:val="0"/>
                <w:sz w:val="18"/>
                <w:szCs w:val="18"/>
                <w:lang w:val="pt-PT"/>
              </w:rPr>
            </w:pPr>
            <w:r w:rsidRPr="00F15CA2">
              <w:rPr>
                <w:noProof w:val="0"/>
                <w:sz w:val="18"/>
                <w:lang w:val="pt-PT"/>
              </w:rPr>
              <w:t>Presencia de planta con síntomas o poralles con antecedentes de nemátodos</w:t>
            </w:r>
          </w:p>
        </w:tc>
        <w:tc>
          <w:tcPr>
            <w:tcW w:w="2081" w:type="dxa"/>
            <w:vAlign w:val="center"/>
          </w:tcPr>
          <w:p w14:paraId="28EE7B91" w14:textId="77777777" w:rsidR="00503A41" w:rsidRPr="008A2C9B" w:rsidRDefault="00503A41" w:rsidP="00EB1EAD">
            <w:pPr>
              <w:pStyle w:val="taula"/>
              <w:rPr>
                <w:rFonts w:cs="Arial"/>
                <w:noProof w:val="0"/>
                <w:sz w:val="18"/>
                <w:szCs w:val="18"/>
              </w:rPr>
            </w:pPr>
            <w:r w:rsidRPr="008A2C9B">
              <w:rPr>
                <w:noProof w:val="0"/>
                <w:sz w:val="18"/>
              </w:rPr>
              <w:t>Presencia de síntomas</w:t>
            </w:r>
          </w:p>
        </w:tc>
        <w:tc>
          <w:tcPr>
            <w:tcW w:w="1655" w:type="dxa"/>
            <w:vAlign w:val="center"/>
          </w:tcPr>
          <w:p w14:paraId="600737F9" w14:textId="77777777" w:rsidR="00503A41" w:rsidRPr="00F15CA2" w:rsidRDefault="00503A41" w:rsidP="00EB1EAD">
            <w:pPr>
              <w:pStyle w:val="taula"/>
              <w:rPr>
                <w:rFonts w:cs="Arial"/>
                <w:noProof w:val="0"/>
                <w:sz w:val="18"/>
                <w:szCs w:val="18"/>
                <w:lang w:val="pt-PT"/>
              </w:rPr>
            </w:pPr>
            <w:r w:rsidRPr="00F15CA2">
              <w:rPr>
                <w:noProof w:val="0"/>
                <w:sz w:val="18"/>
                <w:lang w:val="pt-PT"/>
              </w:rPr>
              <w:t>Arrancar las raíces de los cultivos sensibles.</w:t>
            </w:r>
          </w:p>
          <w:p w14:paraId="0FFB448B" w14:textId="77777777" w:rsidR="00503A41" w:rsidRPr="00F15CA2" w:rsidRDefault="00503A41" w:rsidP="00EB1EAD">
            <w:pPr>
              <w:pStyle w:val="taula"/>
              <w:rPr>
                <w:rFonts w:cs="Arial"/>
                <w:noProof w:val="0"/>
                <w:sz w:val="18"/>
                <w:szCs w:val="18"/>
                <w:lang w:val="pt-PT"/>
              </w:rPr>
            </w:pPr>
            <w:r w:rsidRPr="00F15CA2">
              <w:rPr>
                <w:noProof w:val="0"/>
                <w:sz w:val="18"/>
                <w:lang w:val="pt-PT"/>
              </w:rPr>
              <w:t>Laborar el suelo en profundidad.</w:t>
            </w:r>
          </w:p>
        </w:tc>
        <w:tc>
          <w:tcPr>
            <w:tcW w:w="1298" w:type="dxa"/>
            <w:vAlign w:val="center"/>
          </w:tcPr>
          <w:p w14:paraId="3581505A" w14:textId="77777777" w:rsidR="00503A41" w:rsidRPr="00F15CA2" w:rsidRDefault="00503A41" w:rsidP="00EB1EAD">
            <w:pPr>
              <w:pStyle w:val="taula"/>
              <w:rPr>
                <w:rFonts w:cs="Arial"/>
                <w:noProof w:val="0"/>
                <w:sz w:val="18"/>
                <w:szCs w:val="18"/>
                <w:lang w:val="pt-PT"/>
              </w:rPr>
            </w:pPr>
            <w:r w:rsidRPr="00F15CA2">
              <w:rPr>
                <w:noProof w:val="0"/>
                <w:sz w:val="18"/>
                <w:lang w:val="pt-PT"/>
              </w:rPr>
              <w:t>Buen control de las malas hierbas entre cultivos y durante los cultivos.</w:t>
            </w:r>
          </w:p>
          <w:p w14:paraId="3CF46DF4" w14:textId="77777777" w:rsidR="00503A41" w:rsidRPr="00F15CA2" w:rsidRDefault="00503A41" w:rsidP="00EB1EAD">
            <w:pPr>
              <w:pStyle w:val="taula"/>
              <w:rPr>
                <w:rFonts w:cs="Arial"/>
                <w:noProof w:val="0"/>
                <w:sz w:val="18"/>
                <w:szCs w:val="18"/>
                <w:lang w:val="pt-PT"/>
              </w:rPr>
            </w:pPr>
            <w:r w:rsidRPr="00F15CA2">
              <w:rPr>
                <w:noProof w:val="0"/>
                <w:sz w:val="18"/>
                <w:lang w:val="pt-PT"/>
              </w:rPr>
              <w:t>Utilizar la rotación de cultivos.</w:t>
            </w:r>
          </w:p>
        </w:tc>
      </w:tr>
      <w:tr w:rsidR="00503A41" w:rsidRPr="006C4695" w14:paraId="057D0D3D" w14:textId="77777777" w:rsidTr="00E87AC2">
        <w:trPr>
          <w:jc w:val="center"/>
        </w:trPr>
        <w:tc>
          <w:tcPr>
            <w:tcW w:w="2080" w:type="dxa"/>
            <w:vAlign w:val="center"/>
          </w:tcPr>
          <w:p w14:paraId="73DE269D" w14:textId="77777777" w:rsidR="00503A41" w:rsidRPr="008A2C9B" w:rsidRDefault="00503A41" w:rsidP="00EB1EAD">
            <w:pPr>
              <w:pStyle w:val="taula"/>
              <w:rPr>
                <w:rFonts w:cs="Arial"/>
                <w:b/>
                <w:noProof w:val="0"/>
                <w:sz w:val="18"/>
                <w:szCs w:val="18"/>
              </w:rPr>
            </w:pPr>
            <w:r w:rsidRPr="008A2C9B">
              <w:rPr>
                <w:b/>
                <w:noProof w:val="0"/>
                <w:sz w:val="18"/>
              </w:rPr>
              <w:t>Otras plagas y enfermedades</w:t>
            </w:r>
          </w:p>
        </w:tc>
        <w:tc>
          <w:tcPr>
            <w:tcW w:w="2080" w:type="dxa"/>
            <w:vAlign w:val="center"/>
          </w:tcPr>
          <w:p w14:paraId="2C7C485A" w14:textId="77777777" w:rsidR="00503A41" w:rsidRPr="008A2C9B" w:rsidRDefault="00503A41" w:rsidP="00EB1EAD">
            <w:pPr>
              <w:pStyle w:val="titol"/>
              <w:spacing w:line="240" w:lineRule="auto"/>
              <w:outlineLvl w:val="0"/>
              <w:rPr>
                <w:rFonts w:cs="Arial"/>
                <w:b w:val="0"/>
                <w:noProof w:val="0"/>
                <w:szCs w:val="18"/>
              </w:rPr>
            </w:pPr>
          </w:p>
        </w:tc>
        <w:tc>
          <w:tcPr>
            <w:tcW w:w="2081" w:type="dxa"/>
            <w:vAlign w:val="center"/>
          </w:tcPr>
          <w:p w14:paraId="36F06D27" w14:textId="77777777" w:rsidR="00503A41" w:rsidRPr="00F15CA2" w:rsidRDefault="00503A41" w:rsidP="00EB1EAD">
            <w:pPr>
              <w:pStyle w:val="taula"/>
              <w:rPr>
                <w:rFonts w:cs="Arial"/>
                <w:noProof w:val="0"/>
                <w:sz w:val="18"/>
                <w:szCs w:val="18"/>
                <w:lang w:val="pt-PT"/>
              </w:rPr>
            </w:pPr>
            <w:r w:rsidRPr="00F15CA2">
              <w:rPr>
                <w:noProof w:val="0"/>
                <w:sz w:val="18"/>
                <w:lang w:val="pt-PT"/>
              </w:rPr>
              <w:t>Intervenciones en función de las prescripciones técnicas</w:t>
            </w:r>
          </w:p>
        </w:tc>
        <w:tc>
          <w:tcPr>
            <w:tcW w:w="1655" w:type="dxa"/>
            <w:vAlign w:val="center"/>
          </w:tcPr>
          <w:p w14:paraId="40983D72" w14:textId="77777777" w:rsidR="00503A41" w:rsidRPr="00F15CA2" w:rsidRDefault="00503A41" w:rsidP="00EB1EAD">
            <w:pPr>
              <w:pStyle w:val="taula"/>
              <w:rPr>
                <w:rFonts w:cs="Arial"/>
                <w:i/>
                <w:noProof w:val="0"/>
                <w:sz w:val="18"/>
                <w:szCs w:val="18"/>
                <w:lang w:val="pt-PT"/>
              </w:rPr>
            </w:pPr>
          </w:p>
        </w:tc>
        <w:tc>
          <w:tcPr>
            <w:tcW w:w="1298" w:type="dxa"/>
            <w:vAlign w:val="center"/>
          </w:tcPr>
          <w:p w14:paraId="2B7A14CF" w14:textId="77777777" w:rsidR="00503A41" w:rsidRPr="00F15CA2" w:rsidRDefault="00503A41" w:rsidP="00EB1EAD">
            <w:pPr>
              <w:pStyle w:val="taula"/>
              <w:rPr>
                <w:rFonts w:cs="Arial"/>
                <w:noProof w:val="0"/>
                <w:sz w:val="18"/>
                <w:szCs w:val="18"/>
                <w:lang w:val="pt-PT"/>
              </w:rPr>
            </w:pPr>
          </w:p>
        </w:tc>
      </w:tr>
    </w:tbl>
    <w:p w14:paraId="29718DF1" w14:textId="77777777" w:rsidR="00503A41" w:rsidRPr="00F15CA2" w:rsidRDefault="00503A41" w:rsidP="00B335D9">
      <w:pPr>
        <w:pStyle w:val="BodyText3"/>
        <w:spacing w:after="160"/>
        <w:rPr>
          <w:rFonts w:cs="Arial"/>
          <w:b w:val="0"/>
          <w:szCs w:val="22"/>
          <w:lang w:val="pt-PT"/>
        </w:rPr>
      </w:pPr>
    </w:p>
    <w:p w14:paraId="045F138C" w14:textId="77777777" w:rsidR="00503A41" w:rsidRPr="00F15CA2" w:rsidRDefault="00503A41" w:rsidP="00EB1EAD">
      <w:pPr>
        <w:pStyle w:val="BodyText3"/>
        <w:keepNext/>
        <w:keepLines/>
        <w:spacing w:after="160"/>
        <w:rPr>
          <w:rFonts w:cs="Arial"/>
          <w:b w:val="0"/>
          <w:szCs w:val="22"/>
          <w:lang w:val="pt-PT"/>
        </w:rPr>
      </w:pPr>
      <w:r w:rsidRPr="00F15CA2">
        <w:rPr>
          <w:b w:val="0"/>
          <w:lang w:val="pt-PT"/>
        </w:rPr>
        <w:lastRenderedPageBreak/>
        <w:t xml:space="preserve">1.2 Materias activas para la producción integrada de cucurbitáceas (pepino, calabacín, calabaza, melón y sandía), teniendo en cuenta las indicaciones del Cuaderno de explotación y el Programa de control integrado de plagas y enfermedades.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6"/>
        <w:gridCol w:w="2576"/>
        <w:gridCol w:w="51"/>
        <w:gridCol w:w="927"/>
        <w:gridCol w:w="16"/>
        <w:gridCol w:w="789"/>
        <w:gridCol w:w="96"/>
        <w:gridCol w:w="840"/>
        <w:gridCol w:w="45"/>
        <w:gridCol w:w="862"/>
        <w:gridCol w:w="24"/>
        <w:gridCol w:w="882"/>
      </w:tblGrid>
      <w:tr w:rsidR="00503A41" w:rsidRPr="008A2C9B" w14:paraId="49CAFB27" w14:textId="77777777" w:rsidTr="00296904">
        <w:trPr>
          <w:cantSplit/>
          <w:tblHeader/>
          <w:jc w:val="center"/>
        </w:trPr>
        <w:tc>
          <w:tcPr>
            <w:tcW w:w="1083" w:type="pct"/>
            <w:tcBorders>
              <w:top w:val="single" w:sz="4" w:space="0" w:color="auto"/>
            </w:tcBorders>
            <w:shd w:val="pct15" w:color="auto" w:fill="FFFFFF"/>
            <w:vAlign w:val="center"/>
          </w:tcPr>
          <w:p w14:paraId="4E7D8FCA" w14:textId="77777777" w:rsidR="00503A41" w:rsidRPr="008A2C9B" w:rsidRDefault="00503A41" w:rsidP="00EB1EAD">
            <w:pPr>
              <w:pStyle w:val="NoSpacing"/>
              <w:rPr>
                <w:rFonts w:ascii="Arial" w:hAnsi="Arial" w:cs="Arial"/>
              </w:rPr>
            </w:pPr>
            <w:r w:rsidRPr="008A2C9B">
              <w:rPr>
                <w:rFonts w:ascii="Arial" w:hAnsi="Arial"/>
              </w:rPr>
              <w:t>PLAGA / ENFERMEDAD</w:t>
            </w:r>
          </w:p>
        </w:tc>
        <w:tc>
          <w:tcPr>
            <w:tcW w:w="1419" w:type="pct"/>
            <w:tcBorders>
              <w:top w:val="single" w:sz="4" w:space="0" w:color="auto"/>
            </w:tcBorders>
            <w:shd w:val="pct15" w:color="auto" w:fill="FFFFFF"/>
            <w:vAlign w:val="center"/>
          </w:tcPr>
          <w:p w14:paraId="42021F7C" w14:textId="77777777" w:rsidR="00503A41" w:rsidRPr="008A2C9B" w:rsidRDefault="00503A41" w:rsidP="00EB1EAD">
            <w:pPr>
              <w:pStyle w:val="NoSpacing"/>
              <w:rPr>
                <w:rFonts w:ascii="Arial" w:hAnsi="Arial" w:cs="Arial"/>
              </w:rPr>
            </w:pPr>
            <w:r w:rsidRPr="008A2C9B">
              <w:rPr>
                <w:rFonts w:ascii="Arial" w:hAnsi="Arial"/>
              </w:rPr>
              <w:t>CONTROL</w:t>
            </w:r>
          </w:p>
        </w:tc>
        <w:tc>
          <w:tcPr>
            <w:tcW w:w="539" w:type="pct"/>
            <w:gridSpan w:val="2"/>
            <w:tcBorders>
              <w:top w:val="single" w:sz="4" w:space="0" w:color="auto"/>
            </w:tcBorders>
            <w:shd w:val="pct15" w:color="auto" w:fill="FFFFFF"/>
            <w:vAlign w:val="center"/>
          </w:tcPr>
          <w:p w14:paraId="667EAF7C" w14:textId="77777777" w:rsidR="00503A41" w:rsidRPr="008A2C9B" w:rsidRDefault="00503A41" w:rsidP="00EB1EAD">
            <w:pPr>
              <w:pStyle w:val="NoSpacing"/>
              <w:rPr>
                <w:rFonts w:ascii="Arial" w:hAnsi="Arial" w:cs="Arial"/>
              </w:rPr>
            </w:pPr>
            <w:r w:rsidRPr="008A2C9B">
              <w:rPr>
                <w:rFonts w:ascii="Arial" w:hAnsi="Arial"/>
              </w:rPr>
              <w:t>Pepino</w:t>
            </w:r>
          </w:p>
        </w:tc>
        <w:tc>
          <w:tcPr>
            <w:tcW w:w="444" w:type="pct"/>
            <w:gridSpan w:val="2"/>
            <w:tcBorders>
              <w:top w:val="single" w:sz="4" w:space="0" w:color="auto"/>
            </w:tcBorders>
            <w:shd w:val="pct15" w:color="auto" w:fill="FFFFFF"/>
            <w:vAlign w:val="center"/>
          </w:tcPr>
          <w:p w14:paraId="251F2747" w14:textId="77777777" w:rsidR="00503A41" w:rsidRPr="008A2C9B" w:rsidRDefault="00503A41" w:rsidP="00EB1EAD">
            <w:pPr>
              <w:pStyle w:val="NoSpacing"/>
              <w:rPr>
                <w:rFonts w:ascii="Arial" w:hAnsi="Arial" w:cs="Arial"/>
              </w:rPr>
            </w:pPr>
            <w:r w:rsidRPr="008A2C9B">
              <w:rPr>
                <w:rFonts w:ascii="Arial" w:hAnsi="Arial"/>
              </w:rPr>
              <w:t>Calabacín</w:t>
            </w:r>
          </w:p>
        </w:tc>
        <w:tc>
          <w:tcPr>
            <w:tcW w:w="516" w:type="pct"/>
            <w:gridSpan w:val="2"/>
            <w:tcBorders>
              <w:top w:val="single" w:sz="4" w:space="0" w:color="auto"/>
            </w:tcBorders>
            <w:shd w:val="pct15" w:color="auto" w:fill="FFFFFF"/>
            <w:vAlign w:val="center"/>
          </w:tcPr>
          <w:p w14:paraId="3732929B" w14:textId="77777777" w:rsidR="00503A41" w:rsidRPr="008A2C9B" w:rsidRDefault="00503A41" w:rsidP="00EB1EAD">
            <w:pPr>
              <w:pStyle w:val="NoSpacing"/>
              <w:rPr>
                <w:rFonts w:ascii="Arial" w:hAnsi="Arial" w:cs="Arial"/>
              </w:rPr>
            </w:pPr>
            <w:r w:rsidRPr="008A2C9B">
              <w:rPr>
                <w:rFonts w:ascii="Arial" w:hAnsi="Arial"/>
              </w:rPr>
              <w:t>Calabaza</w:t>
            </w:r>
          </w:p>
        </w:tc>
        <w:tc>
          <w:tcPr>
            <w:tcW w:w="500" w:type="pct"/>
            <w:gridSpan w:val="2"/>
            <w:tcBorders>
              <w:top w:val="single" w:sz="4" w:space="0" w:color="auto"/>
            </w:tcBorders>
            <w:shd w:val="pct15" w:color="auto" w:fill="FFFFFF"/>
            <w:vAlign w:val="center"/>
          </w:tcPr>
          <w:p w14:paraId="2A2F068C" w14:textId="77777777" w:rsidR="00503A41" w:rsidRPr="008A2C9B" w:rsidRDefault="00503A41" w:rsidP="00EB1EAD">
            <w:pPr>
              <w:pStyle w:val="NoSpacing"/>
              <w:rPr>
                <w:rFonts w:ascii="Arial" w:hAnsi="Arial" w:cs="Arial"/>
              </w:rPr>
            </w:pPr>
            <w:r w:rsidRPr="008A2C9B">
              <w:rPr>
                <w:rFonts w:ascii="Arial" w:hAnsi="Arial"/>
              </w:rPr>
              <w:t>Melón</w:t>
            </w:r>
          </w:p>
        </w:tc>
        <w:tc>
          <w:tcPr>
            <w:tcW w:w="499" w:type="pct"/>
            <w:gridSpan w:val="2"/>
            <w:tcBorders>
              <w:top w:val="single" w:sz="4" w:space="0" w:color="auto"/>
            </w:tcBorders>
            <w:shd w:val="pct15" w:color="auto" w:fill="FFFFFF"/>
            <w:vAlign w:val="center"/>
          </w:tcPr>
          <w:p w14:paraId="691AF236" w14:textId="77777777" w:rsidR="00503A41" w:rsidRPr="008A2C9B" w:rsidRDefault="00503A41" w:rsidP="00EB1EAD">
            <w:pPr>
              <w:pStyle w:val="NoSpacing"/>
              <w:rPr>
                <w:rFonts w:ascii="Arial" w:hAnsi="Arial" w:cs="Arial"/>
              </w:rPr>
            </w:pPr>
            <w:r w:rsidRPr="008A2C9B">
              <w:rPr>
                <w:rFonts w:ascii="Arial" w:hAnsi="Arial"/>
              </w:rPr>
              <w:t>Sandía</w:t>
            </w:r>
          </w:p>
        </w:tc>
      </w:tr>
      <w:tr w:rsidR="00503A41" w:rsidRPr="008A2C9B" w14:paraId="7B6ED20D" w14:textId="77777777" w:rsidTr="00296904">
        <w:trPr>
          <w:cantSplit/>
          <w:jc w:val="center"/>
        </w:trPr>
        <w:tc>
          <w:tcPr>
            <w:tcW w:w="1083" w:type="pct"/>
            <w:vMerge w:val="restart"/>
            <w:shd w:val="clear" w:color="auto" w:fill="auto"/>
            <w:vAlign w:val="center"/>
          </w:tcPr>
          <w:p w14:paraId="0B11D279" w14:textId="77777777" w:rsidR="00503A41" w:rsidRPr="008A2C9B" w:rsidRDefault="00503A41" w:rsidP="00EB1EAD">
            <w:pPr>
              <w:pStyle w:val="NoSpacing"/>
              <w:rPr>
                <w:rFonts w:ascii="Arial" w:hAnsi="Arial" w:cs="Arial"/>
                <w:b/>
              </w:rPr>
            </w:pPr>
            <w:r w:rsidRPr="008A2C9B">
              <w:rPr>
                <w:rFonts w:ascii="Arial" w:hAnsi="Arial"/>
                <w:b/>
              </w:rPr>
              <w:t>Pulgones</w:t>
            </w:r>
          </w:p>
          <w:p w14:paraId="45C4347D" w14:textId="77777777" w:rsidR="00503A41" w:rsidRPr="008A2C9B" w:rsidRDefault="00503A41" w:rsidP="00EB1EAD">
            <w:pPr>
              <w:pStyle w:val="NoSpacing"/>
              <w:rPr>
                <w:rFonts w:ascii="Arial" w:hAnsi="Arial" w:cs="Arial"/>
                <w:b/>
              </w:rPr>
            </w:pPr>
            <w:r w:rsidRPr="008A2C9B">
              <w:rPr>
                <w:rFonts w:ascii="Arial" w:hAnsi="Arial"/>
                <w:i/>
              </w:rPr>
              <w:t>Aphis gossypii</w:t>
            </w:r>
          </w:p>
        </w:tc>
        <w:tc>
          <w:tcPr>
            <w:tcW w:w="1419" w:type="pct"/>
            <w:shd w:val="clear" w:color="auto" w:fill="auto"/>
          </w:tcPr>
          <w:p w14:paraId="131E72A9" w14:textId="77777777" w:rsidR="00503A41" w:rsidRPr="008A2C9B" w:rsidRDefault="00503A41" w:rsidP="00EB1EAD">
            <w:pPr>
              <w:pStyle w:val="NoSpacing"/>
              <w:rPr>
                <w:rFonts w:ascii="Arial" w:hAnsi="Arial" w:cs="Arial"/>
              </w:rPr>
            </w:pPr>
            <w:r w:rsidRPr="008A2C9B">
              <w:rPr>
                <w:rFonts w:ascii="Arial" w:hAnsi="Arial"/>
              </w:rPr>
              <w:t>Acetamiprid</w:t>
            </w:r>
          </w:p>
        </w:tc>
        <w:tc>
          <w:tcPr>
            <w:tcW w:w="539" w:type="pct"/>
            <w:gridSpan w:val="2"/>
            <w:vAlign w:val="center"/>
          </w:tcPr>
          <w:p w14:paraId="1221694E"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26D199BF"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52040802"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7FB40379"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37F6357D"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719CBE4D" w14:textId="77777777" w:rsidTr="00296904">
        <w:trPr>
          <w:cantSplit/>
          <w:jc w:val="center"/>
        </w:trPr>
        <w:tc>
          <w:tcPr>
            <w:tcW w:w="1083" w:type="pct"/>
            <w:vMerge/>
            <w:shd w:val="clear" w:color="auto" w:fill="auto"/>
            <w:vAlign w:val="center"/>
          </w:tcPr>
          <w:p w14:paraId="657D2E2A" w14:textId="77777777" w:rsidR="00503A41" w:rsidRPr="008A2C9B" w:rsidRDefault="00503A41" w:rsidP="00EB1EAD">
            <w:pPr>
              <w:pStyle w:val="NoSpacing"/>
              <w:rPr>
                <w:rFonts w:ascii="Arial" w:hAnsi="Arial" w:cs="Arial"/>
                <w:i/>
              </w:rPr>
            </w:pPr>
          </w:p>
        </w:tc>
        <w:tc>
          <w:tcPr>
            <w:tcW w:w="1419" w:type="pct"/>
            <w:shd w:val="clear" w:color="auto" w:fill="auto"/>
            <w:vAlign w:val="center"/>
          </w:tcPr>
          <w:p w14:paraId="0E60DB66" w14:textId="77777777" w:rsidR="00503A41" w:rsidRPr="008A2C9B" w:rsidRDefault="00503A41" w:rsidP="00EB1EAD">
            <w:pPr>
              <w:pStyle w:val="NoSpacing"/>
              <w:rPr>
                <w:rFonts w:ascii="Arial" w:hAnsi="Arial" w:cs="Arial"/>
              </w:rPr>
            </w:pPr>
            <w:r w:rsidRPr="008A2C9B">
              <w:rPr>
                <w:rFonts w:ascii="Arial" w:hAnsi="Arial"/>
              </w:rPr>
              <w:t xml:space="preserve">Alfa cipermetrín </w:t>
            </w:r>
          </w:p>
        </w:tc>
        <w:tc>
          <w:tcPr>
            <w:tcW w:w="539" w:type="pct"/>
            <w:gridSpan w:val="2"/>
            <w:vAlign w:val="center"/>
          </w:tcPr>
          <w:p w14:paraId="34CD9F3D"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4F62B011"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18094BE7"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37B19A96"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338432C7"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02C98BF9" w14:textId="77777777" w:rsidTr="00296904">
        <w:trPr>
          <w:cantSplit/>
          <w:jc w:val="center"/>
        </w:trPr>
        <w:tc>
          <w:tcPr>
            <w:tcW w:w="1083" w:type="pct"/>
            <w:vMerge/>
            <w:shd w:val="clear" w:color="auto" w:fill="auto"/>
            <w:vAlign w:val="center"/>
          </w:tcPr>
          <w:p w14:paraId="253D9127" w14:textId="77777777" w:rsidR="00503A41" w:rsidRPr="008A2C9B" w:rsidRDefault="00503A41" w:rsidP="00EB1EAD">
            <w:pPr>
              <w:pStyle w:val="NoSpacing"/>
              <w:rPr>
                <w:rFonts w:ascii="Arial" w:hAnsi="Arial" w:cs="Arial"/>
                <w:b/>
              </w:rPr>
            </w:pPr>
          </w:p>
        </w:tc>
        <w:tc>
          <w:tcPr>
            <w:tcW w:w="1419" w:type="pct"/>
            <w:shd w:val="clear" w:color="auto" w:fill="auto"/>
          </w:tcPr>
          <w:p w14:paraId="45F63E57" w14:textId="77777777" w:rsidR="00503A41" w:rsidRPr="008A2C9B" w:rsidRDefault="00503A41" w:rsidP="00EB1EAD">
            <w:pPr>
              <w:pStyle w:val="NoSpacing"/>
              <w:rPr>
                <w:rFonts w:ascii="Arial" w:hAnsi="Arial" w:cs="Arial"/>
              </w:rPr>
            </w:pPr>
            <w:r w:rsidRPr="008A2C9B">
              <w:rPr>
                <w:rFonts w:ascii="Arial" w:hAnsi="Arial"/>
              </w:rPr>
              <w:t>Azadiractín</w:t>
            </w:r>
          </w:p>
        </w:tc>
        <w:tc>
          <w:tcPr>
            <w:tcW w:w="539" w:type="pct"/>
            <w:gridSpan w:val="2"/>
            <w:vAlign w:val="center"/>
          </w:tcPr>
          <w:p w14:paraId="12C259CA"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44FB471D"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76E40E3B"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2602E073"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57696EB9"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52827DD2" w14:textId="77777777" w:rsidTr="00296904">
        <w:trPr>
          <w:cantSplit/>
          <w:jc w:val="center"/>
        </w:trPr>
        <w:tc>
          <w:tcPr>
            <w:tcW w:w="1083" w:type="pct"/>
            <w:vMerge/>
            <w:shd w:val="clear" w:color="auto" w:fill="auto"/>
            <w:vAlign w:val="center"/>
          </w:tcPr>
          <w:p w14:paraId="090B7DFE" w14:textId="77777777" w:rsidR="00503A41" w:rsidRPr="008A2C9B" w:rsidRDefault="00503A41" w:rsidP="00EB1EAD">
            <w:pPr>
              <w:pStyle w:val="NoSpacing"/>
              <w:rPr>
                <w:rFonts w:ascii="Arial" w:hAnsi="Arial" w:cs="Arial"/>
                <w:b/>
              </w:rPr>
            </w:pPr>
          </w:p>
        </w:tc>
        <w:tc>
          <w:tcPr>
            <w:tcW w:w="1419" w:type="pct"/>
            <w:shd w:val="clear" w:color="auto" w:fill="auto"/>
          </w:tcPr>
          <w:p w14:paraId="18ED2509" w14:textId="77777777" w:rsidR="00503A41" w:rsidRPr="008A2C9B" w:rsidRDefault="00503A41" w:rsidP="00EB1EAD">
            <w:pPr>
              <w:pStyle w:val="NoSpacing"/>
              <w:rPr>
                <w:rFonts w:ascii="Arial" w:hAnsi="Arial" w:cs="Arial"/>
              </w:rPr>
            </w:pPr>
            <w:r w:rsidRPr="008A2C9B">
              <w:rPr>
                <w:rFonts w:ascii="Arial" w:hAnsi="Arial"/>
              </w:rPr>
              <w:t xml:space="preserve">Cipermetrín </w:t>
            </w:r>
          </w:p>
        </w:tc>
        <w:tc>
          <w:tcPr>
            <w:tcW w:w="539" w:type="pct"/>
            <w:gridSpan w:val="2"/>
            <w:vAlign w:val="center"/>
          </w:tcPr>
          <w:p w14:paraId="5CB297BC"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4A73F135"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5CF9619B"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662271F7"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527AF7D5"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0D2F0864" w14:textId="77777777" w:rsidTr="00296904">
        <w:trPr>
          <w:cantSplit/>
          <w:jc w:val="center"/>
        </w:trPr>
        <w:tc>
          <w:tcPr>
            <w:tcW w:w="1083" w:type="pct"/>
            <w:vMerge/>
            <w:shd w:val="clear" w:color="auto" w:fill="auto"/>
            <w:vAlign w:val="center"/>
          </w:tcPr>
          <w:p w14:paraId="7321BA27" w14:textId="77777777" w:rsidR="00503A41" w:rsidRPr="008A2C9B" w:rsidRDefault="00503A41" w:rsidP="00EB1EAD">
            <w:pPr>
              <w:pStyle w:val="NoSpacing"/>
              <w:rPr>
                <w:rFonts w:ascii="Arial" w:hAnsi="Arial" w:cs="Arial"/>
                <w:b/>
              </w:rPr>
            </w:pPr>
          </w:p>
        </w:tc>
        <w:tc>
          <w:tcPr>
            <w:tcW w:w="1419" w:type="pct"/>
            <w:shd w:val="clear" w:color="auto" w:fill="auto"/>
          </w:tcPr>
          <w:p w14:paraId="6FEF5457" w14:textId="77777777" w:rsidR="00503A41" w:rsidRPr="008A2C9B" w:rsidRDefault="00503A41" w:rsidP="00EB1EAD">
            <w:pPr>
              <w:pStyle w:val="NoSpacing"/>
              <w:rPr>
                <w:rFonts w:ascii="Arial" w:hAnsi="Arial" w:cs="Arial"/>
              </w:rPr>
            </w:pPr>
            <w:r w:rsidRPr="008A2C9B">
              <w:rPr>
                <w:rFonts w:ascii="Arial" w:hAnsi="Arial"/>
              </w:rPr>
              <w:t xml:space="preserve">Deltametrín </w:t>
            </w:r>
          </w:p>
        </w:tc>
        <w:tc>
          <w:tcPr>
            <w:tcW w:w="539" w:type="pct"/>
            <w:gridSpan w:val="2"/>
            <w:vAlign w:val="center"/>
          </w:tcPr>
          <w:p w14:paraId="4B837648"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0D5D788F"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55E6B59A"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0ED1C2DE"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202D8409"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79A8D3CB" w14:textId="77777777" w:rsidTr="00296904">
        <w:trPr>
          <w:cantSplit/>
          <w:jc w:val="center"/>
        </w:trPr>
        <w:tc>
          <w:tcPr>
            <w:tcW w:w="1083" w:type="pct"/>
            <w:vMerge/>
            <w:shd w:val="clear" w:color="auto" w:fill="auto"/>
            <w:vAlign w:val="center"/>
          </w:tcPr>
          <w:p w14:paraId="6061A3DE" w14:textId="77777777" w:rsidR="00503A41" w:rsidRPr="008A2C9B" w:rsidRDefault="00503A41" w:rsidP="00EB1EAD">
            <w:pPr>
              <w:pStyle w:val="NoSpacing"/>
              <w:rPr>
                <w:rFonts w:ascii="Arial" w:hAnsi="Arial" w:cs="Arial"/>
                <w:b/>
              </w:rPr>
            </w:pPr>
          </w:p>
        </w:tc>
        <w:tc>
          <w:tcPr>
            <w:tcW w:w="1419" w:type="pct"/>
            <w:shd w:val="clear" w:color="auto" w:fill="auto"/>
          </w:tcPr>
          <w:p w14:paraId="1CD856B0" w14:textId="77777777" w:rsidR="00503A41" w:rsidRPr="008A2C9B" w:rsidRDefault="00503A41" w:rsidP="00EB1EAD">
            <w:pPr>
              <w:pStyle w:val="NoSpacing"/>
              <w:rPr>
                <w:rFonts w:ascii="Arial" w:hAnsi="Arial" w:cs="Arial"/>
              </w:rPr>
            </w:pPr>
            <w:r w:rsidRPr="008A2C9B">
              <w:rPr>
                <w:rFonts w:ascii="Arial" w:hAnsi="Arial"/>
              </w:rPr>
              <w:t xml:space="preserve">Imidacloprid </w:t>
            </w:r>
          </w:p>
        </w:tc>
        <w:tc>
          <w:tcPr>
            <w:tcW w:w="539" w:type="pct"/>
            <w:gridSpan w:val="2"/>
            <w:vAlign w:val="center"/>
          </w:tcPr>
          <w:p w14:paraId="32826C04"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50769345"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6FFC9249"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4784DAA7"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4EC5144E"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1E1B79B8" w14:textId="77777777" w:rsidTr="00296904">
        <w:trPr>
          <w:cantSplit/>
          <w:jc w:val="center"/>
        </w:trPr>
        <w:tc>
          <w:tcPr>
            <w:tcW w:w="1083" w:type="pct"/>
            <w:vMerge/>
            <w:shd w:val="clear" w:color="auto" w:fill="auto"/>
            <w:vAlign w:val="center"/>
          </w:tcPr>
          <w:p w14:paraId="5CD1FC52" w14:textId="77777777" w:rsidR="00503A41" w:rsidRPr="008A2C9B" w:rsidRDefault="00503A41" w:rsidP="00EB1EAD">
            <w:pPr>
              <w:pStyle w:val="NoSpacing"/>
              <w:rPr>
                <w:rFonts w:ascii="Arial" w:hAnsi="Arial" w:cs="Arial"/>
                <w:b/>
              </w:rPr>
            </w:pPr>
          </w:p>
        </w:tc>
        <w:tc>
          <w:tcPr>
            <w:tcW w:w="1419" w:type="pct"/>
            <w:shd w:val="clear" w:color="auto" w:fill="auto"/>
          </w:tcPr>
          <w:p w14:paraId="7EC9AD14" w14:textId="77777777" w:rsidR="00503A41" w:rsidRPr="008A2C9B" w:rsidRDefault="00503A41" w:rsidP="00EB1EAD">
            <w:pPr>
              <w:pStyle w:val="NoSpacing"/>
              <w:rPr>
                <w:rFonts w:ascii="Arial" w:hAnsi="Arial" w:cs="Arial"/>
              </w:rPr>
            </w:pPr>
            <w:r w:rsidRPr="008A2C9B">
              <w:rPr>
                <w:rFonts w:ascii="Arial" w:hAnsi="Arial"/>
              </w:rPr>
              <w:t>Flonicamid</w:t>
            </w:r>
          </w:p>
        </w:tc>
        <w:tc>
          <w:tcPr>
            <w:tcW w:w="539" w:type="pct"/>
            <w:gridSpan w:val="2"/>
            <w:vAlign w:val="center"/>
          </w:tcPr>
          <w:p w14:paraId="1A01C98F"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519E3F00"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3EE3CADA"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43E9DD98"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7DE6E63C"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4848E091" w14:textId="77777777" w:rsidTr="00296904">
        <w:trPr>
          <w:cantSplit/>
          <w:jc w:val="center"/>
        </w:trPr>
        <w:tc>
          <w:tcPr>
            <w:tcW w:w="1083" w:type="pct"/>
            <w:vMerge/>
            <w:shd w:val="clear" w:color="auto" w:fill="auto"/>
            <w:vAlign w:val="center"/>
          </w:tcPr>
          <w:p w14:paraId="1F194D4E" w14:textId="77777777" w:rsidR="00503A41" w:rsidRPr="008A2C9B" w:rsidRDefault="00503A41" w:rsidP="00EB1EAD">
            <w:pPr>
              <w:pStyle w:val="NoSpacing"/>
              <w:rPr>
                <w:rFonts w:ascii="Arial" w:hAnsi="Arial" w:cs="Arial"/>
                <w:b/>
              </w:rPr>
            </w:pPr>
          </w:p>
        </w:tc>
        <w:tc>
          <w:tcPr>
            <w:tcW w:w="1419" w:type="pct"/>
            <w:shd w:val="clear" w:color="auto" w:fill="auto"/>
          </w:tcPr>
          <w:p w14:paraId="28B76B6D" w14:textId="77777777" w:rsidR="00503A41" w:rsidRPr="008A2C9B" w:rsidRDefault="00503A41" w:rsidP="00EB1EAD">
            <w:pPr>
              <w:pStyle w:val="NoSpacing"/>
              <w:rPr>
                <w:rFonts w:ascii="Arial" w:hAnsi="Arial" w:cs="Arial"/>
              </w:rPr>
            </w:pPr>
            <w:r w:rsidRPr="008A2C9B">
              <w:rPr>
                <w:rFonts w:ascii="Arial" w:hAnsi="Arial"/>
              </w:rPr>
              <w:t xml:space="preserve">Lambda-cihalotrín </w:t>
            </w:r>
          </w:p>
        </w:tc>
        <w:tc>
          <w:tcPr>
            <w:tcW w:w="539" w:type="pct"/>
            <w:gridSpan w:val="2"/>
            <w:vAlign w:val="center"/>
          </w:tcPr>
          <w:p w14:paraId="1FA0F005"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7C24A4DD"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24D5A334"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32E2D18A"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428D7832"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664EF2FA" w14:textId="77777777" w:rsidTr="00296904">
        <w:trPr>
          <w:cantSplit/>
          <w:jc w:val="center"/>
        </w:trPr>
        <w:tc>
          <w:tcPr>
            <w:tcW w:w="1083" w:type="pct"/>
            <w:vMerge/>
            <w:shd w:val="clear" w:color="auto" w:fill="auto"/>
            <w:vAlign w:val="center"/>
          </w:tcPr>
          <w:p w14:paraId="2EDC02AD" w14:textId="77777777" w:rsidR="00503A41" w:rsidRPr="008A2C9B" w:rsidRDefault="00503A41" w:rsidP="00EB1EAD">
            <w:pPr>
              <w:pStyle w:val="NoSpacing"/>
              <w:rPr>
                <w:rFonts w:ascii="Arial" w:hAnsi="Arial" w:cs="Arial"/>
                <w:b/>
              </w:rPr>
            </w:pPr>
          </w:p>
        </w:tc>
        <w:tc>
          <w:tcPr>
            <w:tcW w:w="1419" w:type="pct"/>
            <w:shd w:val="clear" w:color="auto" w:fill="auto"/>
          </w:tcPr>
          <w:p w14:paraId="495F852F" w14:textId="77777777" w:rsidR="00503A41" w:rsidRPr="008A2C9B" w:rsidRDefault="00503A41" w:rsidP="00EB1EAD">
            <w:pPr>
              <w:pStyle w:val="NoSpacing"/>
              <w:rPr>
                <w:rFonts w:ascii="Arial" w:hAnsi="Arial" w:cs="Arial"/>
              </w:rPr>
            </w:pPr>
            <w:r w:rsidRPr="008A2C9B">
              <w:rPr>
                <w:rFonts w:ascii="Arial" w:hAnsi="Arial"/>
              </w:rPr>
              <w:t>Aceite parafínico</w:t>
            </w:r>
          </w:p>
        </w:tc>
        <w:tc>
          <w:tcPr>
            <w:tcW w:w="539" w:type="pct"/>
            <w:gridSpan w:val="2"/>
            <w:vAlign w:val="center"/>
          </w:tcPr>
          <w:p w14:paraId="708529D9"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3FA35880"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78870B47" w14:textId="77777777" w:rsidR="00503A41" w:rsidRPr="008A2C9B" w:rsidRDefault="00503A41" w:rsidP="00EB1EAD">
            <w:pPr>
              <w:pStyle w:val="NoSpacing"/>
              <w:rPr>
                <w:rFonts w:ascii="Arial" w:hAnsi="Arial" w:cs="Arial"/>
                <w:b/>
              </w:rPr>
            </w:pPr>
          </w:p>
        </w:tc>
        <w:tc>
          <w:tcPr>
            <w:tcW w:w="500" w:type="pct"/>
            <w:gridSpan w:val="2"/>
            <w:vAlign w:val="center"/>
          </w:tcPr>
          <w:p w14:paraId="6FC88865"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7B257037" w14:textId="77777777" w:rsidR="00503A41" w:rsidRPr="008A2C9B" w:rsidRDefault="00503A41" w:rsidP="00EB1EAD">
            <w:pPr>
              <w:pStyle w:val="NoSpacing"/>
              <w:rPr>
                <w:rFonts w:ascii="Arial" w:hAnsi="Arial" w:cs="Arial"/>
                <w:b/>
              </w:rPr>
            </w:pPr>
          </w:p>
        </w:tc>
      </w:tr>
      <w:tr w:rsidR="00503A41" w:rsidRPr="008A2C9B" w14:paraId="5112DDC7" w14:textId="77777777" w:rsidTr="00296904">
        <w:trPr>
          <w:cantSplit/>
          <w:jc w:val="center"/>
        </w:trPr>
        <w:tc>
          <w:tcPr>
            <w:tcW w:w="1083" w:type="pct"/>
            <w:vMerge/>
            <w:shd w:val="clear" w:color="auto" w:fill="auto"/>
            <w:vAlign w:val="center"/>
          </w:tcPr>
          <w:p w14:paraId="7DCC4A8A" w14:textId="77777777" w:rsidR="00503A41" w:rsidRPr="008A2C9B" w:rsidRDefault="00503A41" w:rsidP="00EB1EAD">
            <w:pPr>
              <w:pStyle w:val="NoSpacing"/>
              <w:rPr>
                <w:rFonts w:ascii="Arial" w:hAnsi="Arial" w:cs="Arial"/>
                <w:b/>
              </w:rPr>
            </w:pPr>
          </w:p>
        </w:tc>
        <w:tc>
          <w:tcPr>
            <w:tcW w:w="1419" w:type="pct"/>
            <w:shd w:val="clear" w:color="auto" w:fill="auto"/>
          </w:tcPr>
          <w:p w14:paraId="21549BA7" w14:textId="77777777" w:rsidR="00503A41" w:rsidRPr="008A2C9B" w:rsidRDefault="00503A41" w:rsidP="00EB1EAD">
            <w:pPr>
              <w:pStyle w:val="NoSpacing"/>
              <w:rPr>
                <w:rFonts w:ascii="Arial" w:hAnsi="Arial" w:cs="Arial"/>
              </w:rPr>
            </w:pPr>
            <w:r w:rsidRPr="008A2C9B">
              <w:rPr>
                <w:rFonts w:ascii="Arial" w:hAnsi="Arial"/>
              </w:rPr>
              <w:t>Oxamilo (2)</w:t>
            </w:r>
          </w:p>
        </w:tc>
        <w:tc>
          <w:tcPr>
            <w:tcW w:w="539" w:type="pct"/>
            <w:gridSpan w:val="2"/>
            <w:vAlign w:val="center"/>
          </w:tcPr>
          <w:p w14:paraId="45E41189" w14:textId="77777777" w:rsidR="00503A41" w:rsidRPr="008A2C9B" w:rsidRDefault="00503A41" w:rsidP="00EB1EAD">
            <w:pPr>
              <w:pStyle w:val="NoSpacing"/>
              <w:rPr>
                <w:rFonts w:ascii="Arial" w:hAnsi="Arial" w:cs="Arial"/>
                <w:b/>
              </w:rPr>
            </w:pPr>
          </w:p>
        </w:tc>
        <w:tc>
          <w:tcPr>
            <w:tcW w:w="444" w:type="pct"/>
            <w:gridSpan w:val="2"/>
            <w:vAlign w:val="center"/>
          </w:tcPr>
          <w:p w14:paraId="598193A1" w14:textId="77777777" w:rsidR="00503A41" w:rsidRPr="008A2C9B" w:rsidRDefault="00503A41" w:rsidP="00EB1EAD">
            <w:pPr>
              <w:pStyle w:val="NoSpacing"/>
              <w:rPr>
                <w:rFonts w:ascii="Arial" w:hAnsi="Arial" w:cs="Arial"/>
                <w:b/>
              </w:rPr>
            </w:pPr>
          </w:p>
        </w:tc>
        <w:tc>
          <w:tcPr>
            <w:tcW w:w="516" w:type="pct"/>
            <w:gridSpan w:val="2"/>
          </w:tcPr>
          <w:p w14:paraId="5B095FAD" w14:textId="77777777" w:rsidR="00503A41" w:rsidRPr="008A2C9B" w:rsidRDefault="00503A41" w:rsidP="00EB1EAD">
            <w:pPr>
              <w:pStyle w:val="NoSpacing"/>
              <w:rPr>
                <w:rFonts w:ascii="Arial" w:hAnsi="Arial" w:cs="Arial"/>
                <w:b/>
              </w:rPr>
            </w:pPr>
          </w:p>
        </w:tc>
        <w:tc>
          <w:tcPr>
            <w:tcW w:w="500" w:type="pct"/>
            <w:gridSpan w:val="2"/>
            <w:vAlign w:val="center"/>
          </w:tcPr>
          <w:p w14:paraId="11A86809"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04ABE23C"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6D577A82" w14:textId="77777777" w:rsidTr="00296904">
        <w:trPr>
          <w:cantSplit/>
          <w:jc w:val="center"/>
        </w:trPr>
        <w:tc>
          <w:tcPr>
            <w:tcW w:w="1083" w:type="pct"/>
            <w:vMerge/>
            <w:shd w:val="clear" w:color="auto" w:fill="auto"/>
            <w:vAlign w:val="center"/>
          </w:tcPr>
          <w:p w14:paraId="5BD30E28" w14:textId="77777777" w:rsidR="00503A41" w:rsidRPr="008A2C9B" w:rsidRDefault="00503A41" w:rsidP="00EB1EAD">
            <w:pPr>
              <w:pStyle w:val="NoSpacing"/>
              <w:rPr>
                <w:rFonts w:ascii="Arial" w:hAnsi="Arial" w:cs="Arial"/>
                <w:b/>
              </w:rPr>
            </w:pPr>
          </w:p>
        </w:tc>
        <w:tc>
          <w:tcPr>
            <w:tcW w:w="1419" w:type="pct"/>
            <w:shd w:val="clear" w:color="auto" w:fill="auto"/>
          </w:tcPr>
          <w:p w14:paraId="4AD2FFD4" w14:textId="77777777" w:rsidR="00503A41" w:rsidRPr="008A2C9B" w:rsidRDefault="00503A41" w:rsidP="00EB1EAD">
            <w:pPr>
              <w:pStyle w:val="NoSpacing"/>
              <w:rPr>
                <w:rFonts w:ascii="Arial" w:hAnsi="Arial" w:cs="Arial"/>
              </w:rPr>
            </w:pPr>
            <w:r w:rsidRPr="008A2C9B">
              <w:rPr>
                <w:rFonts w:ascii="Arial" w:hAnsi="Arial"/>
              </w:rPr>
              <w:t>Pimetrozina</w:t>
            </w:r>
          </w:p>
        </w:tc>
        <w:tc>
          <w:tcPr>
            <w:tcW w:w="539" w:type="pct"/>
            <w:gridSpan w:val="2"/>
            <w:vAlign w:val="center"/>
          </w:tcPr>
          <w:p w14:paraId="1BAD460E"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616538FD"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03481AB4" w14:textId="77777777" w:rsidR="00503A41" w:rsidRPr="008A2C9B" w:rsidRDefault="00503A41" w:rsidP="00EB1EAD">
            <w:pPr>
              <w:pStyle w:val="NoSpacing"/>
              <w:rPr>
                <w:rFonts w:ascii="Arial" w:hAnsi="Arial" w:cs="Arial"/>
                <w:b/>
              </w:rPr>
            </w:pPr>
          </w:p>
        </w:tc>
        <w:tc>
          <w:tcPr>
            <w:tcW w:w="500" w:type="pct"/>
            <w:gridSpan w:val="2"/>
            <w:vAlign w:val="center"/>
          </w:tcPr>
          <w:p w14:paraId="0035283D"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12554C29"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7B750ACD" w14:textId="77777777" w:rsidTr="00296904">
        <w:trPr>
          <w:cantSplit/>
          <w:jc w:val="center"/>
        </w:trPr>
        <w:tc>
          <w:tcPr>
            <w:tcW w:w="1083" w:type="pct"/>
            <w:vMerge/>
            <w:shd w:val="clear" w:color="auto" w:fill="auto"/>
            <w:vAlign w:val="center"/>
          </w:tcPr>
          <w:p w14:paraId="5003B0F5" w14:textId="77777777" w:rsidR="00503A41" w:rsidRPr="008A2C9B" w:rsidRDefault="00503A41" w:rsidP="00EB1EAD">
            <w:pPr>
              <w:pStyle w:val="NoSpacing"/>
              <w:rPr>
                <w:rFonts w:ascii="Arial" w:hAnsi="Arial" w:cs="Arial"/>
                <w:b/>
              </w:rPr>
            </w:pPr>
          </w:p>
        </w:tc>
        <w:tc>
          <w:tcPr>
            <w:tcW w:w="1419" w:type="pct"/>
            <w:shd w:val="clear" w:color="auto" w:fill="auto"/>
          </w:tcPr>
          <w:p w14:paraId="38A877DA" w14:textId="77777777" w:rsidR="00503A41" w:rsidRPr="008A2C9B" w:rsidRDefault="00503A41" w:rsidP="00EB1EAD">
            <w:pPr>
              <w:pStyle w:val="NoSpacing"/>
              <w:rPr>
                <w:rFonts w:ascii="Arial" w:hAnsi="Arial" w:cs="Arial"/>
              </w:rPr>
            </w:pPr>
            <w:r w:rsidRPr="008A2C9B">
              <w:rPr>
                <w:rFonts w:ascii="Arial" w:hAnsi="Arial"/>
              </w:rPr>
              <w:t>Piretrinas</w:t>
            </w:r>
          </w:p>
        </w:tc>
        <w:tc>
          <w:tcPr>
            <w:tcW w:w="539" w:type="pct"/>
            <w:gridSpan w:val="2"/>
            <w:vAlign w:val="center"/>
          </w:tcPr>
          <w:p w14:paraId="320ABFA9"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61678B96"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5C62E77C"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595772C3"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0ADA8034"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66290FFB" w14:textId="77777777" w:rsidTr="00296904">
        <w:trPr>
          <w:cantSplit/>
          <w:jc w:val="center"/>
        </w:trPr>
        <w:tc>
          <w:tcPr>
            <w:tcW w:w="1083" w:type="pct"/>
            <w:vMerge/>
            <w:shd w:val="clear" w:color="auto" w:fill="auto"/>
            <w:vAlign w:val="center"/>
          </w:tcPr>
          <w:p w14:paraId="542C585A" w14:textId="77777777" w:rsidR="00503A41" w:rsidRPr="008A2C9B" w:rsidRDefault="00503A41" w:rsidP="00EB1EAD">
            <w:pPr>
              <w:pStyle w:val="NoSpacing"/>
              <w:rPr>
                <w:rFonts w:ascii="Arial" w:hAnsi="Arial" w:cs="Arial"/>
                <w:b/>
              </w:rPr>
            </w:pPr>
          </w:p>
        </w:tc>
        <w:tc>
          <w:tcPr>
            <w:tcW w:w="1419" w:type="pct"/>
            <w:shd w:val="clear" w:color="auto" w:fill="auto"/>
          </w:tcPr>
          <w:p w14:paraId="44465487" w14:textId="77777777" w:rsidR="00503A41" w:rsidRPr="008A2C9B" w:rsidRDefault="00503A41" w:rsidP="00EB1EAD">
            <w:pPr>
              <w:pStyle w:val="NoSpacing"/>
              <w:rPr>
                <w:rFonts w:ascii="Arial" w:hAnsi="Arial" w:cs="Arial"/>
              </w:rPr>
            </w:pPr>
            <w:r w:rsidRPr="008A2C9B">
              <w:rPr>
                <w:rFonts w:ascii="Arial" w:hAnsi="Arial"/>
              </w:rPr>
              <w:t>Pirimicarb (2)</w:t>
            </w:r>
          </w:p>
        </w:tc>
        <w:tc>
          <w:tcPr>
            <w:tcW w:w="539" w:type="pct"/>
            <w:gridSpan w:val="2"/>
            <w:vAlign w:val="center"/>
          </w:tcPr>
          <w:p w14:paraId="5925A518"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143B72B2"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47ABDC7F"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2736D911"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7E322E59"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5D1A7FF8" w14:textId="77777777" w:rsidTr="00296904">
        <w:trPr>
          <w:cantSplit/>
          <w:jc w:val="center"/>
        </w:trPr>
        <w:tc>
          <w:tcPr>
            <w:tcW w:w="1083" w:type="pct"/>
            <w:vMerge/>
            <w:shd w:val="clear" w:color="auto" w:fill="auto"/>
            <w:vAlign w:val="center"/>
          </w:tcPr>
          <w:p w14:paraId="5056EF91" w14:textId="77777777" w:rsidR="00503A41" w:rsidRPr="008A2C9B" w:rsidRDefault="00503A41" w:rsidP="00EB1EAD">
            <w:pPr>
              <w:pStyle w:val="NoSpacing"/>
              <w:rPr>
                <w:rFonts w:ascii="Arial" w:hAnsi="Arial" w:cs="Arial"/>
                <w:b/>
              </w:rPr>
            </w:pPr>
          </w:p>
        </w:tc>
        <w:tc>
          <w:tcPr>
            <w:tcW w:w="1419" w:type="pct"/>
            <w:shd w:val="clear" w:color="auto" w:fill="auto"/>
          </w:tcPr>
          <w:p w14:paraId="32317048" w14:textId="77777777" w:rsidR="00503A41" w:rsidRPr="008A2C9B" w:rsidRDefault="00503A41" w:rsidP="00EB1EAD">
            <w:pPr>
              <w:pStyle w:val="NoSpacing"/>
              <w:rPr>
                <w:rFonts w:ascii="Arial" w:hAnsi="Arial" w:cs="Arial"/>
              </w:rPr>
            </w:pPr>
            <w:r w:rsidRPr="008A2C9B">
              <w:rPr>
                <w:rFonts w:ascii="Arial" w:hAnsi="Arial"/>
              </w:rPr>
              <w:t xml:space="preserve">Azufre + Cipermetrín </w:t>
            </w:r>
          </w:p>
        </w:tc>
        <w:tc>
          <w:tcPr>
            <w:tcW w:w="539" w:type="pct"/>
            <w:gridSpan w:val="2"/>
            <w:vAlign w:val="center"/>
          </w:tcPr>
          <w:p w14:paraId="2DAD557F" w14:textId="77777777" w:rsidR="00503A41" w:rsidRPr="008A2C9B" w:rsidRDefault="00503A41" w:rsidP="00EB1EAD">
            <w:pPr>
              <w:pStyle w:val="NoSpacing"/>
              <w:rPr>
                <w:rFonts w:ascii="Arial" w:hAnsi="Arial" w:cs="Arial"/>
                <w:b/>
              </w:rPr>
            </w:pPr>
          </w:p>
        </w:tc>
        <w:tc>
          <w:tcPr>
            <w:tcW w:w="444" w:type="pct"/>
            <w:gridSpan w:val="2"/>
            <w:vAlign w:val="center"/>
          </w:tcPr>
          <w:p w14:paraId="6DB5ACB8" w14:textId="77777777" w:rsidR="00503A41" w:rsidRPr="008A2C9B" w:rsidRDefault="00503A41" w:rsidP="00EB1EAD">
            <w:pPr>
              <w:pStyle w:val="NoSpacing"/>
              <w:rPr>
                <w:rFonts w:ascii="Arial" w:hAnsi="Arial" w:cs="Arial"/>
                <w:b/>
              </w:rPr>
            </w:pPr>
          </w:p>
        </w:tc>
        <w:tc>
          <w:tcPr>
            <w:tcW w:w="516" w:type="pct"/>
            <w:gridSpan w:val="2"/>
          </w:tcPr>
          <w:p w14:paraId="6DB008E6" w14:textId="77777777" w:rsidR="00503A41" w:rsidRPr="008A2C9B" w:rsidRDefault="00503A41" w:rsidP="00EB1EAD">
            <w:pPr>
              <w:pStyle w:val="NoSpacing"/>
              <w:rPr>
                <w:rFonts w:ascii="Arial" w:hAnsi="Arial" w:cs="Arial"/>
                <w:b/>
              </w:rPr>
            </w:pPr>
          </w:p>
        </w:tc>
        <w:tc>
          <w:tcPr>
            <w:tcW w:w="500" w:type="pct"/>
            <w:gridSpan w:val="2"/>
            <w:vAlign w:val="center"/>
          </w:tcPr>
          <w:p w14:paraId="15525BB7"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13952E36"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3488BD8D" w14:textId="77777777" w:rsidTr="00296904">
        <w:trPr>
          <w:cantSplit/>
          <w:jc w:val="center"/>
        </w:trPr>
        <w:tc>
          <w:tcPr>
            <w:tcW w:w="1083" w:type="pct"/>
            <w:vMerge/>
            <w:shd w:val="clear" w:color="auto" w:fill="auto"/>
            <w:vAlign w:val="center"/>
          </w:tcPr>
          <w:p w14:paraId="5CAC2954" w14:textId="77777777" w:rsidR="00503A41" w:rsidRPr="008A2C9B" w:rsidRDefault="00503A41" w:rsidP="00EB1EAD">
            <w:pPr>
              <w:pStyle w:val="NoSpacing"/>
              <w:rPr>
                <w:rFonts w:ascii="Arial" w:hAnsi="Arial" w:cs="Arial"/>
                <w:b/>
              </w:rPr>
            </w:pPr>
          </w:p>
        </w:tc>
        <w:tc>
          <w:tcPr>
            <w:tcW w:w="1419" w:type="pct"/>
            <w:shd w:val="clear" w:color="auto" w:fill="auto"/>
          </w:tcPr>
          <w:p w14:paraId="53BA6C5B" w14:textId="77777777" w:rsidR="00503A41" w:rsidRPr="008A2C9B" w:rsidRDefault="00503A41" w:rsidP="00EB1EAD">
            <w:pPr>
              <w:pStyle w:val="NoSpacing"/>
              <w:rPr>
                <w:rFonts w:ascii="Arial" w:hAnsi="Arial" w:cs="Arial"/>
              </w:rPr>
            </w:pPr>
            <w:r w:rsidRPr="008A2C9B">
              <w:rPr>
                <w:rFonts w:ascii="Arial" w:hAnsi="Arial"/>
              </w:rPr>
              <w:t xml:space="preserve">Tiacloprid </w:t>
            </w:r>
          </w:p>
        </w:tc>
        <w:tc>
          <w:tcPr>
            <w:tcW w:w="539" w:type="pct"/>
            <w:gridSpan w:val="2"/>
            <w:vAlign w:val="center"/>
          </w:tcPr>
          <w:p w14:paraId="31DBCE07"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587BBCC1"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1E052CA1" w14:textId="77777777" w:rsidR="00503A41" w:rsidRPr="008A2C9B" w:rsidRDefault="00503A41" w:rsidP="00EB1EAD">
            <w:pPr>
              <w:pStyle w:val="NoSpacing"/>
              <w:rPr>
                <w:rFonts w:ascii="Arial" w:hAnsi="Arial" w:cs="Arial"/>
                <w:b/>
              </w:rPr>
            </w:pPr>
          </w:p>
        </w:tc>
        <w:tc>
          <w:tcPr>
            <w:tcW w:w="500" w:type="pct"/>
            <w:gridSpan w:val="2"/>
            <w:vAlign w:val="center"/>
          </w:tcPr>
          <w:p w14:paraId="478DE146"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29080A88"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4DFEE260" w14:textId="77777777" w:rsidTr="00296904">
        <w:trPr>
          <w:cantSplit/>
          <w:jc w:val="center"/>
        </w:trPr>
        <w:tc>
          <w:tcPr>
            <w:tcW w:w="1083" w:type="pct"/>
            <w:vMerge/>
            <w:shd w:val="clear" w:color="auto" w:fill="auto"/>
            <w:vAlign w:val="center"/>
          </w:tcPr>
          <w:p w14:paraId="7CDCA243" w14:textId="77777777" w:rsidR="00503A41" w:rsidRPr="008A2C9B" w:rsidRDefault="00503A41" w:rsidP="00EB1EAD">
            <w:pPr>
              <w:pStyle w:val="NoSpacing"/>
              <w:rPr>
                <w:rFonts w:ascii="Arial" w:hAnsi="Arial" w:cs="Arial"/>
                <w:b/>
              </w:rPr>
            </w:pPr>
          </w:p>
        </w:tc>
        <w:tc>
          <w:tcPr>
            <w:tcW w:w="1419" w:type="pct"/>
            <w:shd w:val="clear" w:color="auto" w:fill="auto"/>
          </w:tcPr>
          <w:p w14:paraId="3749CE97" w14:textId="77777777" w:rsidR="00503A41" w:rsidRPr="008A2C9B" w:rsidRDefault="00503A41" w:rsidP="00EB1EAD">
            <w:pPr>
              <w:pStyle w:val="NoSpacing"/>
              <w:rPr>
                <w:rFonts w:ascii="Arial" w:hAnsi="Arial" w:cs="Arial"/>
              </w:rPr>
            </w:pPr>
            <w:r w:rsidRPr="008A2C9B">
              <w:rPr>
                <w:rFonts w:ascii="Arial" w:hAnsi="Arial"/>
              </w:rPr>
              <w:t xml:space="preserve">Tiametoxam </w:t>
            </w:r>
          </w:p>
        </w:tc>
        <w:tc>
          <w:tcPr>
            <w:tcW w:w="539" w:type="pct"/>
            <w:gridSpan w:val="2"/>
            <w:vAlign w:val="center"/>
          </w:tcPr>
          <w:p w14:paraId="25874036"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50B72AC9"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1DF152B0" w14:textId="77777777" w:rsidR="00503A41" w:rsidRPr="008A2C9B" w:rsidRDefault="00503A41" w:rsidP="00EB1EAD">
            <w:pPr>
              <w:pStyle w:val="NoSpacing"/>
              <w:rPr>
                <w:rFonts w:ascii="Arial" w:hAnsi="Arial" w:cs="Arial"/>
                <w:b/>
              </w:rPr>
            </w:pPr>
          </w:p>
        </w:tc>
        <w:tc>
          <w:tcPr>
            <w:tcW w:w="500" w:type="pct"/>
            <w:gridSpan w:val="2"/>
            <w:vAlign w:val="center"/>
          </w:tcPr>
          <w:p w14:paraId="4DFDF278"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224BB8D7"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173B6C0B" w14:textId="77777777" w:rsidTr="00296904">
        <w:trPr>
          <w:cantSplit/>
          <w:jc w:val="center"/>
        </w:trPr>
        <w:tc>
          <w:tcPr>
            <w:tcW w:w="1083" w:type="pct"/>
            <w:vMerge/>
            <w:shd w:val="clear" w:color="auto" w:fill="auto"/>
            <w:vAlign w:val="center"/>
          </w:tcPr>
          <w:p w14:paraId="463F67A6" w14:textId="77777777" w:rsidR="00503A41" w:rsidRPr="008A2C9B" w:rsidRDefault="00503A41" w:rsidP="00EB1EAD">
            <w:pPr>
              <w:pStyle w:val="NoSpacing"/>
              <w:rPr>
                <w:rFonts w:ascii="Arial" w:hAnsi="Arial" w:cs="Arial"/>
                <w:b/>
              </w:rPr>
            </w:pPr>
          </w:p>
        </w:tc>
        <w:tc>
          <w:tcPr>
            <w:tcW w:w="1419" w:type="pct"/>
            <w:shd w:val="clear" w:color="auto" w:fill="auto"/>
          </w:tcPr>
          <w:p w14:paraId="09781EEE" w14:textId="77777777" w:rsidR="00503A41" w:rsidRPr="008A2C9B" w:rsidRDefault="00503A41" w:rsidP="00EB1EAD">
            <w:pPr>
              <w:pStyle w:val="NoSpacing"/>
              <w:rPr>
                <w:rFonts w:ascii="Arial" w:hAnsi="Arial" w:cs="Arial"/>
              </w:rPr>
            </w:pPr>
            <w:r w:rsidRPr="008A2C9B">
              <w:rPr>
                <w:rFonts w:ascii="Arial" w:hAnsi="Arial"/>
              </w:rPr>
              <w:t>Spirotetramat</w:t>
            </w:r>
          </w:p>
        </w:tc>
        <w:tc>
          <w:tcPr>
            <w:tcW w:w="539" w:type="pct"/>
            <w:gridSpan w:val="2"/>
            <w:vAlign w:val="center"/>
          </w:tcPr>
          <w:p w14:paraId="604738D8"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275CB300"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2A4BDC7F" w14:textId="77777777" w:rsidR="00503A41" w:rsidRPr="008A2C9B" w:rsidRDefault="00503A41" w:rsidP="00EB1EAD">
            <w:pPr>
              <w:pStyle w:val="NoSpacing"/>
              <w:rPr>
                <w:rFonts w:ascii="Arial" w:hAnsi="Arial" w:cs="Arial"/>
                <w:b/>
              </w:rPr>
            </w:pPr>
          </w:p>
        </w:tc>
        <w:tc>
          <w:tcPr>
            <w:tcW w:w="500" w:type="pct"/>
            <w:gridSpan w:val="2"/>
            <w:vAlign w:val="center"/>
          </w:tcPr>
          <w:p w14:paraId="3B56B147"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07DBD307"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755FEB18" w14:textId="77777777" w:rsidTr="00296904">
        <w:trPr>
          <w:cantSplit/>
          <w:jc w:val="center"/>
        </w:trPr>
        <w:tc>
          <w:tcPr>
            <w:tcW w:w="1083" w:type="pct"/>
            <w:vMerge/>
            <w:shd w:val="clear" w:color="auto" w:fill="auto"/>
            <w:vAlign w:val="center"/>
          </w:tcPr>
          <w:p w14:paraId="5DAC93D2" w14:textId="77777777" w:rsidR="00503A41" w:rsidRPr="008A2C9B" w:rsidRDefault="00503A41" w:rsidP="00EB1EAD">
            <w:pPr>
              <w:pStyle w:val="NoSpacing"/>
              <w:rPr>
                <w:rFonts w:ascii="Arial" w:hAnsi="Arial" w:cs="Arial"/>
                <w:b/>
              </w:rPr>
            </w:pPr>
          </w:p>
        </w:tc>
        <w:tc>
          <w:tcPr>
            <w:tcW w:w="1419" w:type="pct"/>
            <w:shd w:val="clear" w:color="auto" w:fill="auto"/>
          </w:tcPr>
          <w:p w14:paraId="40AFD779" w14:textId="77777777" w:rsidR="00503A41" w:rsidRPr="008A2C9B" w:rsidRDefault="00503A41" w:rsidP="00EB1EAD">
            <w:pPr>
              <w:pStyle w:val="NoSpacing"/>
              <w:rPr>
                <w:rFonts w:ascii="Arial" w:hAnsi="Arial" w:cs="Arial"/>
              </w:rPr>
            </w:pPr>
            <w:r w:rsidRPr="008A2C9B">
              <w:rPr>
                <w:rFonts w:ascii="Arial" w:hAnsi="Arial"/>
              </w:rPr>
              <w:t>Zeta-cipermetrín</w:t>
            </w:r>
          </w:p>
        </w:tc>
        <w:tc>
          <w:tcPr>
            <w:tcW w:w="539" w:type="pct"/>
            <w:gridSpan w:val="2"/>
            <w:vAlign w:val="center"/>
          </w:tcPr>
          <w:p w14:paraId="34EA2449" w14:textId="77777777" w:rsidR="00503A41" w:rsidRPr="008A2C9B" w:rsidRDefault="00503A41" w:rsidP="00EB1EAD">
            <w:pPr>
              <w:pStyle w:val="NoSpacing"/>
              <w:rPr>
                <w:rFonts w:ascii="Arial" w:hAnsi="Arial" w:cs="Arial"/>
                <w:b/>
              </w:rPr>
            </w:pPr>
            <w:r w:rsidRPr="008A2C9B">
              <w:rPr>
                <w:rFonts w:ascii="Arial" w:hAnsi="Arial"/>
                <w:b/>
              </w:rPr>
              <w:t>X</w:t>
            </w:r>
          </w:p>
        </w:tc>
        <w:tc>
          <w:tcPr>
            <w:tcW w:w="444" w:type="pct"/>
            <w:gridSpan w:val="2"/>
            <w:vAlign w:val="center"/>
          </w:tcPr>
          <w:p w14:paraId="157ECA81" w14:textId="77777777" w:rsidR="00503A41" w:rsidRPr="008A2C9B" w:rsidRDefault="00503A41" w:rsidP="00EB1EAD">
            <w:pPr>
              <w:pStyle w:val="NoSpacing"/>
              <w:rPr>
                <w:rFonts w:ascii="Arial" w:hAnsi="Arial" w:cs="Arial"/>
                <w:b/>
              </w:rPr>
            </w:pPr>
            <w:r w:rsidRPr="008A2C9B">
              <w:rPr>
                <w:rFonts w:ascii="Arial" w:hAnsi="Arial"/>
                <w:b/>
              </w:rPr>
              <w:t>X</w:t>
            </w:r>
          </w:p>
        </w:tc>
        <w:tc>
          <w:tcPr>
            <w:tcW w:w="516" w:type="pct"/>
            <w:gridSpan w:val="2"/>
          </w:tcPr>
          <w:p w14:paraId="3C2B835E" w14:textId="77777777" w:rsidR="00503A41" w:rsidRPr="008A2C9B" w:rsidRDefault="00503A41" w:rsidP="00EB1EAD">
            <w:pPr>
              <w:pStyle w:val="NoSpacing"/>
              <w:rPr>
                <w:rFonts w:ascii="Arial" w:hAnsi="Arial" w:cs="Arial"/>
                <w:b/>
              </w:rPr>
            </w:pPr>
            <w:r w:rsidRPr="008A2C9B">
              <w:rPr>
                <w:rFonts w:ascii="Arial" w:hAnsi="Arial"/>
                <w:b/>
              </w:rPr>
              <w:t>X</w:t>
            </w:r>
          </w:p>
        </w:tc>
        <w:tc>
          <w:tcPr>
            <w:tcW w:w="500" w:type="pct"/>
            <w:gridSpan w:val="2"/>
            <w:vAlign w:val="center"/>
          </w:tcPr>
          <w:p w14:paraId="6C5B7215" w14:textId="77777777" w:rsidR="00503A41" w:rsidRPr="008A2C9B" w:rsidRDefault="00503A41" w:rsidP="00EB1EAD">
            <w:pPr>
              <w:pStyle w:val="NoSpacing"/>
              <w:rPr>
                <w:rFonts w:ascii="Arial" w:hAnsi="Arial" w:cs="Arial"/>
                <w:b/>
              </w:rPr>
            </w:pPr>
            <w:r w:rsidRPr="008A2C9B">
              <w:rPr>
                <w:rFonts w:ascii="Arial" w:hAnsi="Arial"/>
                <w:b/>
              </w:rPr>
              <w:t>X</w:t>
            </w:r>
          </w:p>
        </w:tc>
        <w:tc>
          <w:tcPr>
            <w:tcW w:w="499" w:type="pct"/>
            <w:gridSpan w:val="2"/>
            <w:vAlign w:val="center"/>
          </w:tcPr>
          <w:p w14:paraId="0B346DAB" w14:textId="77777777" w:rsidR="00503A41" w:rsidRPr="008A2C9B" w:rsidRDefault="00503A41" w:rsidP="00EB1EAD">
            <w:pPr>
              <w:pStyle w:val="NoSpacing"/>
              <w:rPr>
                <w:rFonts w:ascii="Arial" w:hAnsi="Arial" w:cs="Arial"/>
                <w:b/>
              </w:rPr>
            </w:pPr>
            <w:r w:rsidRPr="008A2C9B">
              <w:rPr>
                <w:rFonts w:ascii="Arial" w:hAnsi="Arial"/>
                <w:b/>
              </w:rPr>
              <w:t>X</w:t>
            </w:r>
          </w:p>
        </w:tc>
      </w:tr>
      <w:tr w:rsidR="00503A41" w:rsidRPr="008A2C9B" w14:paraId="6B99FAF2" w14:textId="77777777" w:rsidTr="00296904">
        <w:trPr>
          <w:cantSplit/>
          <w:jc w:val="center"/>
        </w:trPr>
        <w:tc>
          <w:tcPr>
            <w:tcW w:w="1083" w:type="pct"/>
            <w:vMerge w:val="restart"/>
            <w:tcBorders>
              <w:top w:val="single" w:sz="4" w:space="0" w:color="auto"/>
            </w:tcBorders>
            <w:shd w:val="clear" w:color="auto" w:fill="auto"/>
            <w:vAlign w:val="center"/>
          </w:tcPr>
          <w:p w14:paraId="7BCAFDD6" w14:textId="77777777" w:rsidR="00503A41" w:rsidRPr="00F15CA2" w:rsidRDefault="00503A41" w:rsidP="00EB1EAD">
            <w:pPr>
              <w:pStyle w:val="NoSpacing"/>
              <w:rPr>
                <w:rFonts w:ascii="Arial" w:hAnsi="Arial" w:cs="Arial"/>
                <w:b/>
                <w:i/>
                <w:lang w:val="pt-PT"/>
              </w:rPr>
            </w:pPr>
            <w:r w:rsidRPr="00F15CA2">
              <w:rPr>
                <w:rFonts w:ascii="Arial" w:hAnsi="Arial"/>
                <w:b/>
                <w:lang w:val="pt-PT"/>
              </w:rPr>
              <w:t xml:space="preserve">Mosca blanca </w:t>
            </w:r>
          </w:p>
          <w:p w14:paraId="35790057" w14:textId="77777777" w:rsidR="00503A41" w:rsidRPr="00F15CA2" w:rsidRDefault="00503A41" w:rsidP="00EB1EAD">
            <w:pPr>
              <w:pStyle w:val="NoSpacing"/>
              <w:rPr>
                <w:rFonts w:ascii="Arial" w:hAnsi="Arial" w:cs="Arial"/>
                <w:i/>
                <w:lang w:val="pt-PT"/>
              </w:rPr>
            </w:pPr>
            <w:r w:rsidRPr="00F15CA2">
              <w:rPr>
                <w:rFonts w:ascii="Arial" w:hAnsi="Arial"/>
                <w:i/>
                <w:lang w:val="pt-PT"/>
              </w:rPr>
              <w:t xml:space="preserve">T. vaporariorum </w:t>
            </w:r>
          </w:p>
          <w:p w14:paraId="7E0EDE59" w14:textId="77777777" w:rsidR="00503A41" w:rsidRPr="00F15CA2" w:rsidRDefault="00503A41" w:rsidP="00EB1EAD">
            <w:pPr>
              <w:pStyle w:val="NoSpacing"/>
              <w:rPr>
                <w:rFonts w:ascii="Arial" w:hAnsi="Arial" w:cs="Arial"/>
                <w:lang w:val="pt-PT"/>
              </w:rPr>
            </w:pPr>
            <w:r w:rsidRPr="00F15CA2">
              <w:rPr>
                <w:rFonts w:ascii="Arial" w:hAnsi="Arial"/>
                <w:i/>
                <w:lang w:val="pt-PT"/>
              </w:rPr>
              <w:t xml:space="preserve">B. tabaci </w:t>
            </w:r>
          </w:p>
        </w:tc>
        <w:tc>
          <w:tcPr>
            <w:tcW w:w="1447" w:type="pct"/>
            <w:gridSpan w:val="2"/>
            <w:tcBorders>
              <w:top w:val="single" w:sz="4" w:space="0" w:color="auto"/>
            </w:tcBorders>
            <w:shd w:val="clear" w:color="auto" w:fill="auto"/>
          </w:tcPr>
          <w:p w14:paraId="1B74E6E2" w14:textId="77777777" w:rsidR="00503A41" w:rsidRPr="008A2C9B" w:rsidRDefault="00503A41" w:rsidP="00EB1EAD">
            <w:pPr>
              <w:pStyle w:val="NoSpacing"/>
              <w:rPr>
                <w:rFonts w:ascii="Arial" w:hAnsi="Arial" w:cs="Arial"/>
              </w:rPr>
            </w:pPr>
            <w:r w:rsidRPr="008A2C9B">
              <w:rPr>
                <w:rFonts w:ascii="Arial" w:hAnsi="Arial"/>
              </w:rPr>
              <w:t xml:space="preserve">Acetamiprid </w:t>
            </w:r>
          </w:p>
        </w:tc>
        <w:tc>
          <w:tcPr>
            <w:tcW w:w="520" w:type="pct"/>
            <w:gridSpan w:val="2"/>
            <w:tcBorders>
              <w:top w:val="single" w:sz="4" w:space="0" w:color="auto"/>
            </w:tcBorders>
            <w:vAlign w:val="center"/>
          </w:tcPr>
          <w:p w14:paraId="6ECA2AF7"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Borders>
              <w:top w:val="single" w:sz="4" w:space="0" w:color="auto"/>
            </w:tcBorders>
            <w:vAlign w:val="center"/>
          </w:tcPr>
          <w:p w14:paraId="5CDF2EC7"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Borders>
              <w:top w:val="single" w:sz="4" w:space="0" w:color="auto"/>
            </w:tcBorders>
          </w:tcPr>
          <w:p w14:paraId="79127B9B" w14:textId="77777777" w:rsidR="00503A41" w:rsidRPr="008A2C9B" w:rsidRDefault="00503A41" w:rsidP="00EB1EAD">
            <w:pPr>
              <w:pStyle w:val="NoSpacing"/>
              <w:rPr>
                <w:rFonts w:ascii="Arial" w:hAnsi="Arial" w:cs="Arial"/>
              </w:rPr>
            </w:pPr>
          </w:p>
        </w:tc>
        <w:tc>
          <w:tcPr>
            <w:tcW w:w="488" w:type="pct"/>
            <w:gridSpan w:val="2"/>
            <w:tcBorders>
              <w:top w:val="single" w:sz="4" w:space="0" w:color="auto"/>
            </w:tcBorders>
            <w:vAlign w:val="center"/>
          </w:tcPr>
          <w:p w14:paraId="551CD80D"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tcBorders>
              <w:top w:val="single" w:sz="4" w:space="0" w:color="auto"/>
            </w:tcBorders>
            <w:vAlign w:val="center"/>
          </w:tcPr>
          <w:p w14:paraId="4E99568B"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16FEC13E" w14:textId="77777777" w:rsidTr="00296904">
        <w:trPr>
          <w:cantSplit/>
          <w:jc w:val="center"/>
        </w:trPr>
        <w:tc>
          <w:tcPr>
            <w:tcW w:w="1083" w:type="pct"/>
            <w:vMerge/>
            <w:shd w:val="clear" w:color="auto" w:fill="auto"/>
            <w:vAlign w:val="center"/>
          </w:tcPr>
          <w:p w14:paraId="0D3CF7B3" w14:textId="77777777" w:rsidR="00503A41" w:rsidRPr="008A2C9B" w:rsidRDefault="00503A41" w:rsidP="00EB1EAD">
            <w:pPr>
              <w:pStyle w:val="NoSpacing"/>
              <w:rPr>
                <w:rFonts w:ascii="Arial" w:hAnsi="Arial" w:cs="Arial"/>
              </w:rPr>
            </w:pPr>
          </w:p>
        </w:tc>
        <w:tc>
          <w:tcPr>
            <w:tcW w:w="1447" w:type="pct"/>
            <w:gridSpan w:val="2"/>
            <w:shd w:val="clear" w:color="auto" w:fill="auto"/>
          </w:tcPr>
          <w:p w14:paraId="76F74326" w14:textId="77777777" w:rsidR="00503A41" w:rsidRPr="008A2C9B" w:rsidRDefault="00503A41" w:rsidP="00EB1EAD">
            <w:pPr>
              <w:pStyle w:val="NoSpacing"/>
              <w:rPr>
                <w:rFonts w:ascii="Arial" w:hAnsi="Arial" w:cs="Arial"/>
              </w:rPr>
            </w:pPr>
            <w:r w:rsidRPr="008A2C9B">
              <w:rPr>
                <w:rFonts w:ascii="Arial" w:hAnsi="Arial"/>
              </w:rPr>
              <w:t>Alfa cipermetrín</w:t>
            </w:r>
          </w:p>
        </w:tc>
        <w:tc>
          <w:tcPr>
            <w:tcW w:w="520" w:type="pct"/>
            <w:gridSpan w:val="2"/>
            <w:vAlign w:val="center"/>
          </w:tcPr>
          <w:p w14:paraId="06D800B2"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279F51C1"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26102F95"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55FE3222"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13D61560"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03208158" w14:textId="77777777" w:rsidTr="00296904">
        <w:trPr>
          <w:cantSplit/>
          <w:jc w:val="center"/>
        </w:trPr>
        <w:tc>
          <w:tcPr>
            <w:tcW w:w="1083" w:type="pct"/>
            <w:vMerge/>
            <w:shd w:val="clear" w:color="auto" w:fill="auto"/>
            <w:vAlign w:val="center"/>
          </w:tcPr>
          <w:p w14:paraId="4648384C" w14:textId="77777777" w:rsidR="00503A41" w:rsidRPr="008A2C9B" w:rsidRDefault="00503A41" w:rsidP="00EB1EAD">
            <w:pPr>
              <w:pStyle w:val="NoSpacing"/>
              <w:rPr>
                <w:rFonts w:ascii="Arial" w:hAnsi="Arial" w:cs="Arial"/>
              </w:rPr>
            </w:pPr>
          </w:p>
        </w:tc>
        <w:tc>
          <w:tcPr>
            <w:tcW w:w="1447" w:type="pct"/>
            <w:gridSpan w:val="2"/>
            <w:shd w:val="clear" w:color="auto" w:fill="auto"/>
          </w:tcPr>
          <w:p w14:paraId="5BA48E1B" w14:textId="77777777" w:rsidR="00503A41" w:rsidRPr="008A2C9B" w:rsidRDefault="00503A41" w:rsidP="00EB1EAD">
            <w:pPr>
              <w:pStyle w:val="NoSpacing"/>
              <w:rPr>
                <w:rFonts w:ascii="Arial" w:hAnsi="Arial" w:cs="Arial"/>
              </w:rPr>
            </w:pPr>
            <w:r w:rsidRPr="008A2C9B">
              <w:rPr>
                <w:rFonts w:ascii="Arial" w:hAnsi="Arial"/>
              </w:rPr>
              <w:t>Azadiractín</w:t>
            </w:r>
          </w:p>
        </w:tc>
        <w:tc>
          <w:tcPr>
            <w:tcW w:w="520" w:type="pct"/>
            <w:gridSpan w:val="2"/>
            <w:vAlign w:val="center"/>
          </w:tcPr>
          <w:p w14:paraId="52EC7B1F"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553C41E1"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03B84AFB"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5021246C"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227F27A4"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61D681A1" w14:textId="77777777" w:rsidTr="00296904">
        <w:trPr>
          <w:cantSplit/>
          <w:jc w:val="center"/>
        </w:trPr>
        <w:tc>
          <w:tcPr>
            <w:tcW w:w="1083" w:type="pct"/>
            <w:vMerge/>
            <w:shd w:val="clear" w:color="auto" w:fill="auto"/>
            <w:vAlign w:val="center"/>
          </w:tcPr>
          <w:p w14:paraId="110EBA61" w14:textId="77777777" w:rsidR="00503A41" w:rsidRPr="008A2C9B" w:rsidRDefault="00503A41" w:rsidP="00EB1EAD">
            <w:pPr>
              <w:pStyle w:val="NoSpacing"/>
              <w:rPr>
                <w:rFonts w:ascii="Arial" w:hAnsi="Arial" w:cs="Arial"/>
              </w:rPr>
            </w:pPr>
          </w:p>
        </w:tc>
        <w:tc>
          <w:tcPr>
            <w:tcW w:w="1447" w:type="pct"/>
            <w:gridSpan w:val="2"/>
            <w:shd w:val="clear" w:color="auto" w:fill="auto"/>
          </w:tcPr>
          <w:p w14:paraId="7D10D18F" w14:textId="77777777" w:rsidR="00503A41" w:rsidRPr="008A2C9B" w:rsidRDefault="00503A41" w:rsidP="00EB1EAD">
            <w:pPr>
              <w:pStyle w:val="NoSpacing"/>
              <w:rPr>
                <w:rFonts w:ascii="Arial" w:hAnsi="Arial" w:cs="Arial"/>
              </w:rPr>
            </w:pPr>
            <w:r w:rsidRPr="008A2C9B">
              <w:rPr>
                <w:rFonts w:ascii="Arial" w:hAnsi="Arial"/>
                <w:i/>
              </w:rPr>
              <w:t>Beauveria bassiana</w:t>
            </w:r>
            <w:r w:rsidRPr="008A2C9B">
              <w:rPr>
                <w:rFonts w:ascii="Arial" w:hAnsi="Arial"/>
              </w:rPr>
              <w:t xml:space="preserve"> </w:t>
            </w:r>
          </w:p>
        </w:tc>
        <w:tc>
          <w:tcPr>
            <w:tcW w:w="520" w:type="pct"/>
            <w:gridSpan w:val="2"/>
            <w:vAlign w:val="center"/>
          </w:tcPr>
          <w:p w14:paraId="0944663F"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201325C7"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199D0130"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37434343"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2A783D5A"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51BCF6D4" w14:textId="77777777" w:rsidTr="00296904">
        <w:trPr>
          <w:cantSplit/>
          <w:jc w:val="center"/>
        </w:trPr>
        <w:tc>
          <w:tcPr>
            <w:tcW w:w="1083" w:type="pct"/>
            <w:vMerge/>
            <w:shd w:val="clear" w:color="auto" w:fill="auto"/>
            <w:vAlign w:val="center"/>
          </w:tcPr>
          <w:p w14:paraId="7D37F8D1" w14:textId="77777777" w:rsidR="00503A41" w:rsidRPr="008A2C9B" w:rsidRDefault="00503A41" w:rsidP="00EB1EAD">
            <w:pPr>
              <w:pStyle w:val="NoSpacing"/>
              <w:rPr>
                <w:rFonts w:ascii="Arial" w:hAnsi="Arial" w:cs="Arial"/>
              </w:rPr>
            </w:pPr>
          </w:p>
        </w:tc>
        <w:tc>
          <w:tcPr>
            <w:tcW w:w="1447" w:type="pct"/>
            <w:gridSpan w:val="2"/>
            <w:shd w:val="clear" w:color="auto" w:fill="auto"/>
          </w:tcPr>
          <w:p w14:paraId="67516960" w14:textId="77777777" w:rsidR="00503A41" w:rsidRPr="008A2C9B" w:rsidRDefault="00503A41" w:rsidP="00EB1EAD">
            <w:pPr>
              <w:pStyle w:val="NoSpacing"/>
              <w:rPr>
                <w:rFonts w:ascii="Arial" w:hAnsi="Arial" w:cs="Arial"/>
              </w:rPr>
            </w:pPr>
            <w:r w:rsidRPr="008A2C9B">
              <w:rPr>
                <w:rFonts w:ascii="Arial" w:hAnsi="Arial"/>
              </w:rPr>
              <w:t xml:space="preserve">Deltametrín </w:t>
            </w:r>
          </w:p>
        </w:tc>
        <w:tc>
          <w:tcPr>
            <w:tcW w:w="520" w:type="pct"/>
            <w:gridSpan w:val="2"/>
            <w:vAlign w:val="center"/>
          </w:tcPr>
          <w:p w14:paraId="39448707"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14FCFAC0"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482C5E1C"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69232126"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03BBABDD"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47326CAF" w14:textId="77777777" w:rsidTr="00296904">
        <w:trPr>
          <w:cantSplit/>
          <w:jc w:val="center"/>
        </w:trPr>
        <w:tc>
          <w:tcPr>
            <w:tcW w:w="1083" w:type="pct"/>
            <w:vMerge/>
            <w:shd w:val="clear" w:color="auto" w:fill="auto"/>
            <w:vAlign w:val="center"/>
          </w:tcPr>
          <w:p w14:paraId="59561009" w14:textId="77777777" w:rsidR="00503A41" w:rsidRPr="008A2C9B" w:rsidRDefault="00503A41" w:rsidP="00EB1EAD">
            <w:pPr>
              <w:pStyle w:val="NoSpacing"/>
              <w:rPr>
                <w:rFonts w:ascii="Arial" w:hAnsi="Arial" w:cs="Arial"/>
              </w:rPr>
            </w:pPr>
          </w:p>
        </w:tc>
        <w:tc>
          <w:tcPr>
            <w:tcW w:w="1447" w:type="pct"/>
            <w:gridSpan w:val="2"/>
            <w:shd w:val="clear" w:color="auto" w:fill="auto"/>
          </w:tcPr>
          <w:p w14:paraId="55B20E1F" w14:textId="77777777" w:rsidR="00503A41" w:rsidRPr="008A2C9B" w:rsidRDefault="00503A41" w:rsidP="00EB1EAD">
            <w:pPr>
              <w:pStyle w:val="NoSpacing"/>
              <w:rPr>
                <w:rFonts w:ascii="Arial" w:hAnsi="Arial" w:cs="Arial"/>
              </w:rPr>
            </w:pPr>
            <w:r w:rsidRPr="008A2C9B">
              <w:rPr>
                <w:rFonts w:ascii="Arial" w:hAnsi="Arial"/>
              </w:rPr>
              <w:t>Spirotetramat</w:t>
            </w:r>
          </w:p>
        </w:tc>
        <w:tc>
          <w:tcPr>
            <w:tcW w:w="520" w:type="pct"/>
            <w:gridSpan w:val="2"/>
            <w:vAlign w:val="center"/>
          </w:tcPr>
          <w:p w14:paraId="2AD4A7D6"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3B3777C9"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59FB38F4" w14:textId="77777777" w:rsidR="00503A41" w:rsidRPr="008A2C9B" w:rsidRDefault="00503A41" w:rsidP="00EB1EAD">
            <w:pPr>
              <w:pStyle w:val="NoSpacing"/>
              <w:rPr>
                <w:rFonts w:ascii="Arial" w:hAnsi="Arial" w:cs="Arial"/>
              </w:rPr>
            </w:pPr>
          </w:p>
        </w:tc>
        <w:tc>
          <w:tcPr>
            <w:tcW w:w="488" w:type="pct"/>
            <w:gridSpan w:val="2"/>
            <w:vAlign w:val="center"/>
          </w:tcPr>
          <w:p w14:paraId="15C4C7CD"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3931D12D"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2A15D957" w14:textId="77777777" w:rsidTr="00296904">
        <w:trPr>
          <w:cantSplit/>
          <w:jc w:val="center"/>
        </w:trPr>
        <w:tc>
          <w:tcPr>
            <w:tcW w:w="1083" w:type="pct"/>
            <w:vMerge/>
            <w:shd w:val="clear" w:color="auto" w:fill="auto"/>
            <w:vAlign w:val="center"/>
          </w:tcPr>
          <w:p w14:paraId="74805E65" w14:textId="77777777" w:rsidR="00503A41" w:rsidRPr="008A2C9B" w:rsidRDefault="00503A41" w:rsidP="00EB1EAD">
            <w:pPr>
              <w:pStyle w:val="NoSpacing"/>
              <w:rPr>
                <w:rFonts w:ascii="Arial" w:hAnsi="Arial" w:cs="Arial"/>
              </w:rPr>
            </w:pPr>
          </w:p>
        </w:tc>
        <w:tc>
          <w:tcPr>
            <w:tcW w:w="1447" w:type="pct"/>
            <w:gridSpan w:val="2"/>
            <w:shd w:val="clear" w:color="auto" w:fill="auto"/>
          </w:tcPr>
          <w:p w14:paraId="7BB24D50" w14:textId="77777777" w:rsidR="00503A41" w:rsidRPr="008A2C9B" w:rsidRDefault="00503A41" w:rsidP="00EB1EAD">
            <w:pPr>
              <w:pStyle w:val="NoSpacing"/>
              <w:rPr>
                <w:rFonts w:ascii="Arial" w:hAnsi="Arial" w:cs="Arial"/>
              </w:rPr>
            </w:pPr>
            <w:r w:rsidRPr="008A2C9B">
              <w:rPr>
                <w:rFonts w:ascii="Arial" w:hAnsi="Arial"/>
              </w:rPr>
              <w:t>Imidacloprid</w:t>
            </w:r>
          </w:p>
        </w:tc>
        <w:tc>
          <w:tcPr>
            <w:tcW w:w="520" w:type="pct"/>
            <w:gridSpan w:val="2"/>
            <w:vAlign w:val="center"/>
          </w:tcPr>
          <w:p w14:paraId="024CE363"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5ABC010A"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7980BFB0"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5B46B8B9"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43297FBA"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48632CC0" w14:textId="77777777" w:rsidTr="00296904">
        <w:trPr>
          <w:cantSplit/>
          <w:jc w:val="center"/>
        </w:trPr>
        <w:tc>
          <w:tcPr>
            <w:tcW w:w="1083" w:type="pct"/>
            <w:vMerge/>
            <w:shd w:val="clear" w:color="auto" w:fill="auto"/>
            <w:vAlign w:val="center"/>
          </w:tcPr>
          <w:p w14:paraId="233F9F1F" w14:textId="77777777" w:rsidR="00503A41" w:rsidRPr="008A2C9B" w:rsidRDefault="00503A41" w:rsidP="00EB1EAD">
            <w:pPr>
              <w:pStyle w:val="NoSpacing"/>
              <w:rPr>
                <w:rFonts w:ascii="Arial" w:hAnsi="Arial" w:cs="Arial"/>
              </w:rPr>
            </w:pPr>
          </w:p>
        </w:tc>
        <w:tc>
          <w:tcPr>
            <w:tcW w:w="1447" w:type="pct"/>
            <w:gridSpan w:val="2"/>
            <w:shd w:val="clear" w:color="auto" w:fill="auto"/>
          </w:tcPr>
          <w:p w14:paraId="5AC82ACC" w14:textId="77777777" w:rsidR="00503A41" w:rsidRPr="008A2C9B" w:rsidRDefault="00503A41" w:rsidP="00EB1EAD">
            <w:pPr>
              <w:pStyle w:val="NoSpacing"/>
              <w:rPr>
                <w:rFonts w:ascii="Arial" w:hAnsi="Arial" w:cs="Arial"/>
              </w:rPr>
            </w:pPr>
            <w:r w:rsidRPr="008A2C9B">
              <w:rPr>
                <w:rFonts w:ascii="Arial" w:hAnsi="Arial"/>
              </w:rPr>
              <w:t>Lambda-cihalotrín</w:t>
            </w:r>
          </w:p>
        </w:tc>
        <w:tc>
          <w:tcPr>
            <w:tcW w:w="520" w:type="pct"/>
            <w:gridSpan w:val="2"/>
            <w:vAlign w:val="center"/>
          </w:tcPr>
          <w:p w14:paraId="4C1EB956"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51B9014A"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4173670C"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0345182C"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0CBCF72D"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487CB90B" w14:textId="77777777" w:rsidTr="00296904">
        <w:trPr>
          <w:cantSplit/>
          <w:jc w:val="center"/>
        </w:trPr>
        <w:tc>
          <w:tcPr>
            <w:tcW w:w="1083" w:type="pct"/>
            <w:vMerge/>
            <w:shd w:val="clear" w:color="auto" w:fill="auto"/>
            <w:vAlign w:val="center"/>
          </w:tcPr>
          <w:p w14:paraId="1FB8A373" w14:textId="77777777" w:rsidR="00503A41" w:rsidRPr="008A2C9B" w:rsidRDefault="00503A41" w:rsidP="00EB1EAD">
            <w:pPr>
              <w:pStyle w:val="NoSpacing"/>
              <w:rPr>
                <w:rFonts w:ascii="Arial" w:hAnsi="Arial" w:cs="Arial"/>
              </w:rPr>
            </w:pPr>
          </w:p>
        </w:tc>
        <w:tc>
          <w:tcPr>
            <w:tcW w:w="1447" w:type="pct"/>
            <w:gridSpan w:val="2"/>
            <w:shd w:val="clear" w:color="auto" w:fill="auto"/>
          </w:tcPr>
          <w:p w14:paraId="096337F1" w14:textId="77777777" w:rsidR="00503A41" w:rsidRPr="008A2C9B" w:rsidRDefault="00503A41" w:rsidP="00EB1EAD">
            <w:pPr>
              <w:pStyle w:val="NoSpacing"/>
              <w:rPr>
                <w:rFonts w:ascii="Arial" w:hAnsi="Arial" w:cs="Arial"/>
              </w:rPr>
            </w:pPr>
            <w:r w:rsidRPr="008A2C9B">
              <w:rPr>
                <w:rFonts w:ascii="Arial" w:hAnsi="Arial"/>
              </w:rPr>
              <w:t>Aceite parafínico</w:t>
            </w:r>
          </w:p>
        </w:tc>
        <w:tc>
          <w:tcPr>
            <w:tcW w:w="520" w:type="pct"/>
            <w:gridSpan w:val="2"/>
            <w:vAlign w:val="center"/>
          </w:tcPr>
          <w:p w14:paraId="3E65BEC4"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6054311B"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18ECB2BA"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4B913BD9"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1DB1C91A" w14:textId="77777777" w:rsidR="00503A41" w:rsidRPr="008A2C9B" w:rsidRDefault="00503A41" w:rsidP="00EB1EAD">
            <w:pPr>
              <w:pStyle w:val="NoSpacing"/>
              <w:rPr>
                <w:rFonts w:ascii="Arial" w:hAnsi="Arial" w:cs="Arial"/>
              </w:rPr>
            </w:pPr>
          </w:p>
        </w:tc>
      </w:tr>
      <w:tr w:rsidR="00503A41" w:rsidRPr="008A2C9B" w14:paraId="67110BF8" w14:textId="77777777" w:rsidTr="00296904">
        <w:trPr>
          <w:cantSplit/>
          <w:jc w:val="center"/>
        </w:trPr>
        <w:tc>
          <w:tcPr>
            <w:tcW w:w="1083" w:type="pct"/>
            <w:vMerge/>
            <w:shd w:val="clear" w:color="auto" w:fill="auto"/>
            <w:vAlign w:val="center"/>
          </w:tcPr>
          <w:p w14:paraId="73D3C996" w14:textId="77777777" w:rsidR="00503A41" w:rsidRPr="008A2C9B" w:rsidRDefault="00503A41" w:rsidP="00EB1EAD">
            <w:pPr>
              <w:pStyle w:val="NoSpacing"/>
              <w:rPr>
                <w:rFonts w:ascii="Arial" w:hAnsi="Arial" w:cs="Arial"/>
              </w:rPr>
            </w:pPr>
          </w:p>
        </w:tc>
        <w:tc>
          <w:tcPr>
            <w:tcW w:w="1447" w:type="pct"/>
            <w:gridSpan w:val="2"/>
            <w:shd w:val="clear" w:color="auto" w:fill="auto"/>
          </w:tcPr>
          <w:p w14:paraId="1EE98398" w14:textId="77777777" w:rsidR="00503A41" w:rsidRPr="008A2C9B" w:rsidRDefault="00503A41" w:rsidP="00EB1EAD">
            <w:pPr>
              <w:pStyle w:val="NoSpacing"/>
              <w:rPr>
                <w:rFonts w:ascii="Arial" w:hAnsi="Arial" w:cs="Arial"/>
              </w:rPr>
            </w:pPr>
            <w:r w:rsidRPr="008A2C9B">
              <w:rPr>
                <w:rFonts w:ascii="Arial" w:hAnsi="Arial"/>
              </w:rPr>
              <w:t>Aceite de Naranja</w:t>
            </w:r>
          </w:p>
        </w:tc>
        <w:tc>
          <w:tcPr>
            <w:tcW w:w="520" w:type="pct"/>
            <w:gridSpan w:val="2"/>
            <w:vAlign w:val="center"/>
          </w:tcPr>
          <w:p w14:paraId="7F6A1AAF"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248E9BD2"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0DFC7EAA" w14:textId="77777777" w:rsidR="00503A41" w:rsidRPr="008A2C9B" w:rsidRDefault="00503A41" w:rsidP="00EB1EAD">
            <w:pPr>
              <w:pStyle w:val="NoSpacing"/>
              <w:rPr>
                <w:rFonts w:ascii="Arial" w:hAnsi="Arial" w:cs="Arial"/>
              </w:rPr>
            </w:pPr>
          </w:p>
        </w:tc>
        <w:tc>
          <w:tcPr>
            <w:tcW w:w="488" w:type="pct"/>
            <w:gridSpan w:val="2"/>
            <w:vAlign w:val="center"/>
          </w:tcPr>
          <w:p w14:paraId="2A93FC27"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0A3D2715" w14:textId="77777777" w:rsidR="00503A41" w:rsidRPr="008A2C9B" w:rsidRDefault="00503A41" w:rsidP="00EB1EAD">
            <w:pPr>
              <w:pStyle w:val="NoSpacing"/>
              <w:rPr>
                <w:rFonts w:ascii="Arial" w:hAnsi="Arial" w:cs="Arial"/>
              </w:rPr>
            </w:pPr>
          </w:p>
        </w:tc>
      </w:tr>
      <w:tr w:rsidR="00503A41" w:rsidRPr="008A2C9B" w14:paraId="39F8CC11" w14:textId="77777777" w:rsidTr="00296904">
        <w:trPr>
          <w:cantSplit/>
          <w:jc w:val="center"/>
        </w:trPr>
        <w:tc>
          <w:tcPr>
            <w:tcW w:w="1083" w:type="pct"/>
            <w:vMerge/>
            <w:shd w:val="clear" w:color="auto" w:fill="auto"/>
            <w:vAlign w:val="center"/>
          </w:tcPr>
          <w:p w14:paraId="140523E7" w14:textId="77777777" w:rsidR="00503A41" w:rsidRPr="008A2C9B" w:rsidRDefault="00503A41" w:rsidP="00EB1EAD">
            <w:pPr>
              <w:pStyle w:val="NoSpacing"/>
              <w:rPr>
                <w:rFonts w:ascii="Arial" w:hAnsi="Arial" w:cs="Arial"/>
              </w:rPr>
            </w:pPr>
          </w:p>
        </w:tc>
        <w:tc>
          <w:tcPr>
            <w:tcW w:w="1447" w:type="pct"/>
            <w:gridSpan w:val="2"/>
            <w:shd w:val="clear" w:color="auto" w:fill="auto"/>
          </w:tcPr>
          <w:p w14:paraId="243F2398" w14:textId="77777777" w:rsidR="00503A41" w:rsidRPr="008A2C9B" w:rsidRDefault="00503A41" w:rsidP="00EB1EAD">
            <w:pPr>
              <w:pStyle w:val="NoSpacing"/>
              <w:rPr>
                <w:rFonts w:ascii="Arial" w:hAnsi="Arial" w:cs="Arial"/>
              </w:rPr>
            </w:pPr>
            <w:r w:rsidRPr="008A2C9B">
              <w:rPr>
                <w:rFonts w:ascii="Arial" w:hAnsi="Arial"/>
              </w:rPr>
              <w:t>Oxamilo (2)</w:t>
            </w:r>
          </w:p>
        </w:tc>
        <w:tc>
          <w:tcPr>
            <w:tcW w:w="520" w:type="pct"/>
            <w:gridSpan w:val="2"/>
            <w:vAlign w:val="center"/>
          </w:tcPr>
          <w:p w14:paraId="25454D6B" w14:textId="77777777" w:rsidR="00503A41" w:rsidRPr="008A2C9B" w:rsidRDefault="00503A41" w:rsidP="00EB1EAD">
            <w:pPr>
              <w:pStyle w:val="NoSpacing"/>
              <w:rPr>
                <w:rFonts w:ascii="Arial" w:hAnsi="Arial" w:cs="Arial"/>
              </w:rPr>
            </w:pPr>
          </w:p>
        </w:tc>
        <w:tc>
          <w:tcPr>
            <w:tcW w:w="488" w:type="pct"/>
            <w:gridSpan w:val="2"/>
            <w:vAlign w:val="center"/>
          </w:tcPr>
          <w:p w14:paraId="6EB7DB7C" w14:textId="77777777" w:rsidR="00503A41" w:rsidRPr="008A2C9B" w:rsidRDefault="00503A41" w:rsidP="00EB1EAD">
            <w:pPr>
              <w:pStyle w:val="NoSpacing"/>
              <w:rPr>
                <w:rFonts w:ascii="Arial" w:hAnsi="Arial" w:cs="Arial"/>
              </w:rPr>
            </w:pPr>
          </w:p>
        </w:tc>
        <w:tc>
          <w:tcPr>
            <w:tcW w:w="488" w:type="pct"/>
            <w:gridSpan w:val="2"/>
          </w:tcPr>
          <w:p w14:paraId="1E6C072E" w14:textId="77777777" w:rsidR="00503A41" w:rsidRPr="008A2C9B" w:rsidRDefault="00503A41" w:rsidP="00EB1EAD">
            <w:pPr>
              <w:pStyle w:val="NoSpacing"/>
              <w:rPr>
                <w:rFonts w:ascii="Arial" w:hAnsi="Arial" w:cs="Arial"/>
              </w:rPr>
            </w:pPr>
          </w:p>
        </w:tc>
        <w:tc>
          <w:tcPr>
            <w:tcW w:w="488" w:type="pct"/>
            <w:gridSpan w:val="2"/>
            <w:vAlign w:val="center"/>
          </w:tcPr>
          <w:p w14:paraId="315C2F2D"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388AA56B"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456BEAA8" w14:textId="77777777" w:rsidTr="00296904">
        <w:trPr>
          <w:cantSplit/>
          <w:jc w:val="center"/>
        </w:trPr>
        <w:tc>
          <w:tcPr>
            <w:tcW w:w="1083" w:type="pct"/>
            <w:vMerge/>
            <w:shd w:val="clear" w:color="auto" w:fill="auto"/>
            <w:vAlign w:val="center"/>
          </w:tcPr>
          <w:p w14:paraId="18B98BFC" w14:textId="77777777" w:rsidR="00503A41" w:rsidRPr="008A2C9B" w:rsidRDefault="00503A41" w:rsidP="00EB1EAD">
            <w:pPr>
              <w:pStyle w:val="NoSpacing"/>
              <w:rPr>
                <w:rFonts w:ascii="Arial" w:hAnsi="Arial" w:cs="Arial"/>
              </w:rPr>
            </w:pPr>
          </w:p>
        </w:tc>
        <w:tc>
          <w:tcPr>
            <w:tcW w:w="1447" w:type="pct"/>
            <w:gridSpan w:val="2"/>
            <w:shd w:val="clear" w:color="auto" w:fill="auto"/>
          </w:tcPr>
          <w:p w14:paraId="213BF3ED" w14:textId="77777777" w:rsidR="00503A41" w:rsidRPr="008A2C9B" w:rsidRDefault="00503A41" w:rsidP="00EB1EAD">
            <w:pPr>
              <w:pStyle w:val="NoSpacing"/>
              <w:rPr>
                <w:rFonts w:ascii="Arial" w:hAnsi="Arial" w:cs="Arial"/>
              </w:rPr>
            </w:pPr>
            <w:r w:rsidRPr="008A2C9B">
              <w:rPr>
                <w:rFonts w:ascii="Arial" w:hAnsi="Arial"/>
              </w:rPr>
              <w:t xml:space="preserve">Pimetrozina </w:t>
            </w:r>
          </w:p>
        </w:tc>
        <w:tc>
          <w:tcPr>
            <w:tcW w:w="520" w:type="pct"/>
            <w:gridSpan w:val="2"/>
            <w:vAlign w:val="center"/>
          </w:tcPr>
          <w:p w14:paraId="1409997A"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4F5190A5"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0726F40B" w14:textId="77777777" w:rsidR="00503A41" w:rsidRPr="008A2C9B" w:rsidRDefault="00503A41" w:rsidP="00EB1EAD">
            <w:pPr>
              <w:pStyle w:val="NoSpacing"/>
              <w:rPr>
                <w:rFonts w:ascii="Arial" w:hAnsi="Arial" w:cs="Arial"/>
              </w:rPr>
            </w:pPr>
          </w:p>
        </w:tc>
        <w:tc>
          <w:tcPr>
            <w:tcW w:w="488" w:type="pct"/>
            <w:gridSpan w:val="2"/>
            <w:vAlign w:val="center"/>
          </w:tcPr>
          <w:p w14:paraId="7C6D0543"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7D6FCF2D"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416EBDA0" w14:textId="77777777" w:rsidTr="00296904">
        <w:trPr>
          <w:cantSplit/>
          <w:jc w:val="center"/>
        </w:trPr>
        <w:tc>
          <w:tcPr>
            <w:tcW w:w="1083" w:type="pct"/>
            <w:vMerge/>
            <w:shd w:val="clear" w:color="auto" w:fill="auto"/>
            <w:vAlign w:val="center"/>
          </w:tcPr>
          <w:p w14:paraId="58160BDE" w14:textId="77777777" w:rsidR="00503A41" w:rsidRPr="008A2C9B" w:rsidRDefault="00503A41" w:rsidP="00EB1EAD">
            <w:pPr>
              <w:pStyle w:val="NoSpacing"/>
              <w:rPr>
                <w:rFonts w:ascii="Arial" w:hAnsi="Arial" w:cs="Arial"/>
              </w:rPr>
            </w:pPr>
          </w:p>
        </w:tc>
        <w:tc>
          <w:tcPr>
            <w:tcW w:w="1447" w:type="pct"/>
            <w:gridSpan w:val="2"/>
            <w:shd w:val="clear" w:color="auto" w:fill="auto"/>
          </w:tcPr>
          <w:p w14:paraId="60D21F82" w14:textId="77777777" w:rsidR="00503A41" w:rsidRPr="008A2C9B" w:rsidRDefault="00503A41" w:rsidP="00EB1EAD">
            <w:pPr>
              <w:pStyle w:val="NoSpacing"/>
              <w:rPr>
                <w:rFonts w:ascii="Arial" w:hAnsi="Arial" w:cs="Arial"/>
              </w:rPr>
            </w:pPr>
            <w:r w:rsidRPr="008A2C9B">
              <w:rPr>
                <w:rFonts w:ascii="Arial" w:hAnsi="Arial"/>
              </w:rPr>
              <w:t>Piretrinas</w:t>
            </w:r>
          </w:p>
        </w:tc>
        <w:tc>
          <w:tcPr>
            <w:tcW w:w="520" w:type="pct"/>
            <w:gridSpan w:val="2"/>
            <w:vAlign w:val="center"/>
          </w:tcPr>
          <w:p w14:paraId="780FB296"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0D432812"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6464EC84"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0ED263B7"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38481C34"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0653EBAA" w14:textId="77777777" w:rsidTr="00296904">
        <w:trPr>
          <w:cantSplit/>
          <w:jc w:val="center"/>
        </w:trPr>
        <w:tc>
          <w:tcPr>
            <w:tcW w:w="1083" w:type="pct"/>
            <w:vMerge/>
            <w:shd w:val="clear" w:color="auto" w:fill="auto"/>
            <w:vAlign w:val="center"/>
          </w:tcPr>
          <w:p w14:paraId="506D6895" w14:textId="77777777" w:rsidR="00503A41" w:rsidRPr="008A2C9B" w:rsidRDefault="00503A41" w:rsidP="00EB1EAD">
            <w:pPr>
              <w:pStyle w:val="NoSpacing"/>
              <w:rPr>
                <w:rFonts w:ascii="Arial" w:hAnsi="Arial" w:cs="Arial"/>
              </w:rPr>
            </w:pPr>
          </w:p>
        </w:tc>
        <w:tc>
          <w:tcPr>
            <w:tcW w:w="1447" w:type="pct"/>
            <w:gridSpan w:val="2"/>
            <w:shd w:val="clear" w:color="auto" w:fill="auto"/>
          </w:tcPr>
          <w:p w14:paraId="10520495" w14:textId="77777777" w:rsidR="00503A41" w:rsidRPr="008A2C9B" w:rsidRDefault="00503A41" w:rsidP="00EB1EAD">
            <w:pPr>
              <w:pStyle w:val="NoSpacing"/>
              <w:rPr>
                <w:rFonts w:ascii="Arial" w:hAnsi="Arial" w:cs="Arial"/>
              </w:rPr>
            </w:pPr>
            <w:r w:rsidRPr="008A2C9B">
              <w:rPr>
                <w:rFonts w:ascii="Arial" w:hAnsi="Arial"/>
              </w:rPr>
              <w:t xml:space="preserve">Piriproxifén </w:t>
            </w:r>
          </w:p>
        </w:tc>
        <w:tc>
          <w:tcPr>
            <w:tcW w:w="520" w:type="pct"/>
            <w:gridSpan w:val="2"/>
            <w:vAlign w:val="center"/>
          </w:tcPr>
          <w:p w14:paraId="3586838C"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04716D47"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0E79E0FD" w14:textId="77777777" w:rsidR="00503A41" w:rsidRPr="008A2C9B" w:rsidRDefault="00503A41" w:rsidP="00EB1EAD">
            <w:pPr>
              <w:pStyle w:val="NoSpacing"/>
              <w:rPr>
                <w:rFonts w:ascii="Arial" w:hAnsi="Arial" w:cs="Arial"/>
                <w:dstrike/>
              </w:rPr>
            </w:pPr>
          </w:p>
        </w:tc>
        <w:tc>
          <w:tcPr>
            <w:tcW w:w="488" w:type="pct"/>
            <w:gridSpan w:val="2"/>
            <w:vAlign w:val="center"/>
          </w:tcPr>
          <w:p w14:paraId="74B8F31E" w14:textId="77777777" w:rsidR="00503A41" w:rsidRPr="008A2C9B" w:rsidRDefault="00503A41" w:rsidP="00EB1EAD">
            <w:pPr>
              <w:pStyle w:val="NoSpacing"/>
              <w:rPr>
                <w:rFonts w:ascii="Arial" w:hAnsi="Arial" w:cs="Arial"/>
                <w:dstrike/>
              </w:rPr>
            </w:pPr>
          </w:p>
        </w:tc>
        <w:tc>
          <w:tcPr>
            <w:tcW w:w="486" w:type="pct"/>
            <w:vAlign w:val="center"/>
          </w:tcPr>
          <w:p w14:paraId="7653C25A" w14:textId="77777777" w:rsidR="00503A41" w:rsidRPr="008A2C9B" w:rsidRDefault="00503A41" w:rsidP="00EB1EAD">
            <w:pPr>
              <w:pStyle w:val="NoSpacing"/>
              <w:rPr>
                <w:rFonts w:ascii="Arial" w:hAnsi="Arial" w:cs="Arial"/>
                <w:dstrike/>
              </w:rPr>
            </w:pPr>
          </w:p>
        </w:tc>
      </w:tr>
      <w:tr w:rsidR="00503A41" w:rsidRPr="008A2C9B" w14:paraId="75C22252" w14:textId="77777777" w:rsidTr="00296904">
        <w:trPr>
          <w:cantSplit/>
          <w:jc w:val="center"/>
        </w:trPr>
        <w:tc>
          <w:tcPr>
            <w:tcW w:w="1083" w:type="pct"/>
            <w:vMerge/>
            <w:shd w:val="clear" w:color="auto" w:fill="auto"/>
            <w:vAlign w:val="center"/>
          </w:tcPr>
          <w:p w14:paraId="5C847AB3" w14:textId="77777777" w:rsidR="00503A41" w:rsidRPr="008A2C9B" w:rsidRDefault="00503A41" w:rsidP="00EB1EAD">
            <w:pPr>
              <w:pStyle w:val="NoSpacing"/>
              <w:rPr>
                <w:rFonts w:ascii="Arial" w:hAnsi="Arial" w:cs="Arial"/>
              </w:rPr>
            </w:pPr>
          </w:p>
        </w:tc>
        <w:tc>
          <w:tcPr>
            <w:tcW w:w="1447" w:type="pct"/>
            <w:gridSpan w:val="2"/>
            <w:shd w:val="clear" w:color="auto" w:fill="auto"/>
          </w:tcPr>
          <w:p w14:paraId="616409BB" w14:textId="77777777" w:rsidR="00503A41" w:rsidRPr="008A2C9B" w:rsidRDefault="00503A41" w:rsidP="00EB1EAD">
            <w:pPr>
              <w:pStyle w:val="NoSpacing"/>
              <w:rPr>
                <w:rFonts w:ascii="Arial" w:hAnsi="Arial" w:cs="Arial"/>
              </w:rPr>
            </w:pPr>
            <w:r w:rsidRPr="008A2C9B">
              <w:rPr>
                <w:rFonts w:ascii="Arial" w:hAnsi="Arial"/>
              </w:rPr>
              <w:t>Espiromesifén</w:t>
            </w:r>
          </w:p>
        </w:tc>
        <w:tc>
          <w:tcPr>
            <w:tcW w:w="520" w:type="pct"/>
            <w:gridSpan w:val="2"/>
            <w:vAlign w:val="center"/>
          </w:tcPr>
          <w:p w14:paraId="55D62991"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14058954"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33721357" w14:textId="77777777" w:rsidR="00503A41" w:rsidRPr="008A2C9B" w:rsidRDefault="00503A41" w:rsidP="00EB1EAD">
            <w:pPr>
              <w:pStyle w:val="NoSpacing"/>
              <w:rPr>
                <w:rFonts w:ascii="Arial" w:hAnsi="Arial" w:cs="Arial"/>
              </w:rPr>
            </w:pPr>
          </w:p>
        </w:tc>
        <w:tc>
          <w:tcPr>
            <w:tcW w:w="488" w:type="pct"/>
            <w:gridSpan w:val="2"/>
            <w:vAlign w:val="center"/>
          </w:tcPr>
          <w:p w14:paraId="3A5CB072"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10E9D5F7"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6E53F4D1" w14:textId="77777777" w:rsidTr="00296904">
        <w:trPr>
          <w:cantSplit/>
          <w:jc w:val="center"/>
        </w:trPr>
        <w:tc>
          <w:tcPr>
            <w:tcW w:w="1083" w:type="pct"/>
            <w:vMerge/>
            <w:shd w:val="clear" w:color="auto" w:fill="auto"/>
            <w:vAlign w:val="center"/>
          </w:tcPr>
          <w:p w14:paraId="33AB8978" w14:textId="77777777" w:rsidR="00503A41" w:rsidRPr="008A2C9B" w:rsidRDefault="00503A41" w:rsidP="00EB1EAD">
            <w:pPr>
              <w:pStyle w:val="NoSpacing"/>
              <w:rPr>
                <w:rFonts w:ascii="Arial" w:hAnsi="Arial" w:cs="Arial"/>
              </w:rPr>
            </w:pPr>
          </w:p>
        </w:tc>
        <w:tc>
          <w:tcPr>
            <w:tcW w:w="1447" w:type="pct"/>
            <w:gridSpan w:val="2"/>
            <w:shd w:val="clear" w:color="auto" w:fill="auto"/>
          </w:tcPr>
          <w:p w14:paraId="56C586CD" w14:textId="77777777" w:rsidR="00503A41" w:rsidRPr="00F15CA2" w:rsidRDefault="00503A41" w:rsidP="00EB1EAD">
            <w:pPr>
              <w:pStyle w:val="NoSpacing"/>
              <w:rPr>
                <w:rFonts w:ascii="Arial" w:hAnsi="Arial" w:cs="Arial"/>
                <w:lang w:val="pt-PT"/>
              </w:rPr>
            </w:pPr>
            <w:r w:rsidRPr="00F15CA2">
              <w:rPr>
                <w:rFonts w:ascii="Arial" w:hAnsi="Arial"/>
                <w:lang w:val="pt-PT"/>
              </w:rPr>
              <w:t>Sales pot. de ác.grasos</w:t>
            </w:r>
          </w:p>
        </w:tc>
        <w:tc>
          <w:tcPr>
            <w:tcW w:w="520" w:type="pct"/>
            <w:gridSpan w:val="2"/>
            <w:vAlign w:val="center"/>
          </w:tcPr>
          <w:p w14:paraId="72D147E0" w14:textId="77777777" w:rsidR="00503A41" w:rsidRPr="00F15CA2" w:rsidRDefault="00503A41" w:rsidP="00EB1EAD">
            <w:pPr>
              <w:pStyle w:val="NoSpacing"/>
              <w:rPr>
                <w:rFonts w:ascii="Arial" w:hAnsi="Arial" w:cs="Arial"/>
                <w:lang w:val="pt-PT"/>
              </w:rPr>
            </w:pPr>
          </w:p>
        </w:tc>
        <w:tc>
          <w:tcPr>
            <w:tcW w:w="488" w:type="pct"/>
            <w:gridSpan w:val="2"/>
            <w:vAlign w:val="center"/>
          </w:tcPr>
          <w:p w14:paraId="61BF61AC" w14:textId="77777777" w:rsidR="00503A41" w:rsidRPr="00F15CA2" w:rsidRDefault="00503A41" w:rsidP="00EB1EAD">
            <w:pPr>
              <w:pStyle w:val="NoSpacing"/>
              <w:rPr>
                <w:rFonts w:ascii="Arial" w:hAnsi="Arial" w:cs="Arial"/>
                <w:lang w:val="pt-PT"/>
              </w:rPr>
            </w:pPr>
          </w:p>
        </w:tc>
        <w:tc>
          <w:tcPr>
            <w:tcW w:w="488" w:type="pct"/>
            <w:gridSpan w:val="2"/>
          </w:tcPr>
          <w:p w14:paraId="0612E2B9" w14:textId="77777777" w:rsidR="00503A41" w:rsidRPr="00F15CA2" w:rsidRDefault="00503A41" w:rsidP="00EB1EAD">
            <w:pPr>
              <w:pStyle w:val="NoSpacing"/>
              <w:rPr>
                <w:rFonts w:ascii="Arial" w:hAnsi="Arial" w:cs="Arial"/>
                <w:lang w:val="pt-PT"/>
              </w:rPr>
            </w:pPr>
          </w:p>
        </w:tc>
        <w:tc>
          <w:tcPr>
            <w:tcW w:w="488" w:type="pct"/>
            <w:gridSpan w:val="2"/>
            <w:vAlign w:val="center"/>
          </w:tcPr>
          <w:p w14:paraId="1D908184"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4BC5622B" w14:textId="77777777" w:rsidR="00503A41" w:rsidRPr="008A2C9B" w:rsidRDefault="00503A41" w:rsidP="00EB1EAD">
            <w:pPr>
              <w:pStyle w:val="NoSpacing"/>
              <w:rPr>
                <w:rFonts w:ascii="Arial" w:hAnsi="Arial" w:cs="Arial"/>
              </w:rPr>
            </w:pPr>
          </w:p>
        </w:tc>
      </w:tr>
      <w:tr w:rsidR="00503A41" w:rsidRPr="008A2C9B" w14:paraId="27E8687F" w14:textId="77777777" w:rsidTr="00296904">
        <w:trPr>
          <w:cantSplit/>
          <w:jc w:val="center"/>
        </w:trPr>
        <w:tc>
          <w:tcPr>
            <w:tcW w:w="1083" w:type="pct"/>
            <w:vMerge/>
            <w:shd w:val="clear" w:color="auto" w:fill="auto"/>
            <w:vAlign w:val="center"/>
          </w:tcPr>
          <w:p w14:paraId="25E3F707" w14:textId="77777777" w:rsidR="00503A41" w:rsidRPr="008A2C9B" w:rsidRDefault="00503A41" w:rsidP="00EB1EAD">
            <w:pPr>
              <w:pStyle w:val="NoSpacing"/>
              <w:rPr>
                <w:rFonts w:ascii="Arial" w:hAnsi="Arial" w:cs="Arial"/>
              </w:rPr>
            </w:pPr>
          </w:p>
        </w:tc>
        <w:tc>
          <w:tcPr>
            <w:tcW w:w="1447" w:type="pct"/>
            <w:gridSpan w:val="2"/>
            <w:shd w:val="clear" w:color="auto" w:fill="auto"/>
          </w:tcPr>
          <w:p w14:paraId="3588A02F" w14:textId="77777777" w:rsidR="00503A41" w:rsidRPr="008A2C9B" w:rsidRDefault="00503A41" w:rsidP="00EB1EAD">
            <w:pPr>
              <w:pStyle w:val="NoSpacing"/>
              <w:rPr>
                <w:rFonts w:ascii="Arial" w:hAnsi="Arial" w:cs="Arial"/>
              </w:rPr>
            </w:pPr>
            <w:r w:rsidRPr="008A2C9B">
              <w:rPr>
                <w:rFonts w:ascii="Arial" w:hAnsi="Arial"/>
              </w:rPr>
              <w:t>Tiacloprid</w:t>
            </w:r>
          </w:p>
        </w:tc>
        <w:tc>
          <w:tcPr>
            <w:tcW w:w="520" w:type="pct"/>
            <w:gridSpan w:val="2"/>
            <w:vAlign w:val="center"/>
          </w:tcPr>
          <w:p w14:paraId="55760057"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2AF7FE92"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06EDEF46" w14:textId="77777777" w:rsidR="00503A41" w:rsidRPr="008A2C9B" w:rsidRDefault="00503A41" w:rsidP="00EB1EAD">
            <w:pPr>
              <w:pStyle w:val="NoSpacing"/>
              <w:rPr>
                <w:rFonts w:ascii="Arial" w:hAnsi="Arial" w:cs="Arial"/>
              </w:rPr>
            </w:pPr>
          </w:p>
        </w:tc>
        <w:tc>
          <w:tcPr>
            <w:tcW w:w="488" w:type="pct"/>
            <w:gridSpan w:val="2"/>
            <w:vAlign w:val="center"/>
          </w:tcPr>
          <w:p w14:paraId="710107CD"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4F95263A"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5A37D0B0" w14:textId="77777777" w:rsidTr="00296904">
        <w:trPr>
          <w:cantSplit/>
          <w:jc w:val="center"/>
        </w:trPr>
        <w:tc>
          <w:tcPr>
            <w:tcW w:w="1083" w:type="pct"/>
            <w:vMerge/>
            <w:shd w:val="clear" w:color="auto" w:fill="auto"/>
            <w:vAlign w:val="center"/>
          </w:tcPr>
          <w:p w14:paraId="19FD996B" w14:textId="77777777" w:rsidR="00503A41" w:rsidRPr="008A2C9B" w:rsidRDefault="00503A41" w:rsidP="00EB1EAD">
            <w:pPr>
              <w:pStyle w:val="NoSpacing"/>
              <w:rPr>
                <w:rFonts w:ascii="Arial" w:hAnsi="Arial" w:cs="Arial"/>
              </w:rPr>
            </w:pPr>
          </w:p>
        </w:tc>
        <w:tc>
          <w:tcPr>
            <w:tcW w:w="1447" w:type="pct"/>
            <w:gridSpan w:val="2"/>
            <w:shd w:val="clear" w:color="auto" w:fill="auto"/>
          </w:tcPr>
          <w:p w14:paraId="30F36A13" w14:textId="77777777" w:rsidR="00503A41" w:rsidRPr="008A2C9B" w:rsidRDefault="00503A41" w:rsidP="00EB1EAD">
            <w:pPr>
              <w:pStyle w:val="NoSpacing"/>
              <w:rPr>
                <w:rFonts w:ascii="Arial" w:hAnsi="Arial" w:cs="Arial"/>
                <w:i/>
              </w:rPr>
            </w:pPr>
            <w:r w:rsidRPr="008A2C9B">
              <w:rPr>
                <w:rFonts w:ascii="Arial" w:hAnsi="Arial"/>
              </w:rPr>
              <w:t xml:space="preserve">Tiametoxam </w:t>
            </w:r>
          </w:p>
        </w:tc>
        <w:tc>
          <w:tcPr>
            <w:tcW w:w="520" w:type="pct"/>
            <w:gridSpan w:val="2"/>
            <w:vAlign w:val="center"/>
          </w:tcPr>
          <w:p w14:paraId="05392A55"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7D19A0AB"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5B35BD40" w14:textId="77777777" w:rsidR="00503A41" w:rsidRPr="008A2C9B" w:rsidRDefault="00503A41" w:rsidP="00EB1EAD">
            <w:pPr>
              <w:pStyle w:val="NoSpacing"/>
              <w:rPr>
                <w:rFonts w:ascii="Arial" w:hAnsi="Arial" w:cs="Arial"/>
              </w:rPr>
            </w:pPr>
          </w:p>
        </w:tc>
        <w:tc>
          <w:tcPr>
            <w:tcW w:w="488" w:type="pct"/>
            <w:gridSpan w:val="2"/>
            <w:vAlign w:val="center"/>
          </w:tcPr>
          <w:p w14:paraId="37AA2747"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15B19F45"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0A21045B" w14:textId="77777777" w:rsidTr="00296904">
        <w:trPr>
          <w:cantSplit/>
          <w:jc w:val="center"/>
        </w:trPr>
        <w:tc>
          <w:tcPr>
            <w:tcW w:w="1083" w:type="pct"/>
            <w:vMerge/>
            <w:shd w:val="clear" w:color="auto" w:fill="auto"/>
            <w:vAlign w:val="center"/>
          </w:tcPr>
          <w:p w14:paraId="2A4DD9BD" w14:textId="77777777" w:rsidR="00503A41" w:rsidRPr="008A2C9B" w:rsidRDefault="00503A41" w:rsidP="00EB1EAD">
            <w:pPr>
              <w:pStyle w:val="NoSpacing"/>
              <w:rPr>
                <w:rFonts w:ascii="Arial" w:hAnsi="Arial" w:cs="Arial"/>
              </w:rPr>
            </w:pPr>
          </w:p>
        </w:tc>
        <w:tc>
          <w:tcPr>
            <w:tcW w:w="1447" w:type="pct"/>
            <w:gridSpan w:val="2"/>
            <w:shd w:val="clear" w:color="auto" w:fill="auto"/>
          </w:tcPr>
          <w:p w14:paraId="07A6ED6C" w14:textId="77777777" w:rsidR="00503A41" w:rsidRPr="008A2C9B" w:rsidRDefault="00503A41" w:rsidP="00EB1EAD">
            <w:pPr>
              <w:pStyle w:val="NoSpacing"/>
              <w:rPr>
                <w:rFonts w:ascii="Arial" w:hAnsi="Arial" w:cs="Arial"/>
              </w:rPr>
            </w:pPr>
            <w:r w:rsidRPr="008A2C9B">
              <w:rPr>
                <w:rFonts w:ascii="Arial" w:hAnsi="Arial"/>
              </w:rPr>
              <w:t>Zeta-cipermetrín</w:t>
            </w:r>
          </w:p>
        </w:tc>
        <w:tc>
          <w:tcPr>
            <w:tcW w:w="520" w:type="pct"/>
            <w:gridSpan w:val="2"/>
            <w:vAlign w:val="center"/>
          </w:tcPr>
          <w:p w14:paraId="29EEFFD5"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50D95FAD"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3E384CC2"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10E5914F"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52044D94"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376E9821" w14:textId="77777777" w:rsidTr="00296904">
        <w:trPr>
          <w:cantSplit/>
          <w:jc w:val="center"/>
        </w:trPr>
        <w:tc>
          <w:tcPr>
            <w:tcW w:w="1083" w:type="pct"/>
            <w:vMerge w:val="restart"/>
            <w:shd w:val="clear" w:color="auto" w:fill="auto"/>
            <w:vAlign w:val="center"/>
          </w:tcPr>
          <w:p w14:paraId="2FB0C584" w14:textId="77777777" w:rsidR="00503A41" w:rsidRPr="008A2C9B" w:rsidRDefault="00503A41" w:rsidP="00EB1EAD">
            <w:pPr>
              <w:pStyle w:val="NoSpacing"/>
              <w:rPr>
                <w:rFonts w:ascii="Arial" w:hAnsi="Arial" w:cs="Arial"/>
                <w:b/>
              </w:rPr>
            </w:pPr>
            <w:r w:rsidRPr="008A2C9B">
              <w:rPr>
                <w:rFonts w:ascii="Arial" w:hAnsi="Arial"/>
                <w:b/>
              </w:rPr>
              <w:t>Trips</w:t>
            </w:r>
          </w:p>
          <w:p w14:paraId="2B96241C" w14:textId="77777777" w:rsidR="00503A41" w:rsidRPr="008A2C9B" w:rsidRDefault="00503A41" w:rsidP="00EB1EAD">
            <w:pPr>
              <w:pStyle w:val="NoSpacing"/>
              <w:rPr>
                <w:rFonts w:ascii="Arial" w:hAnsi="Arial" w:cs="Arial"/>
                <w:i/>
                <w:strike/>
              </w:rPr>
            </w:pPr>
            <w:r w:rsidRPr="008A2C9B">
              <w:rPr>
                <w:rFonts w:ascii="Arial" w:hAnsi="Arial"/>
                <w:i/>
              </w:rPr>
              <w:t xml:space="preserve">F. occidentalis </w:t>
            </w:r>
          </w:p>
        </w:tc>
        <w:tc>
          <w:tcPr>
            <w:tcW w:w="1447" w:type="pct"/>
            <w:gridSpan w:val="2"/>
            <w:shd w:val="clear" w:color="auto" w:fill="auto"/>
            <w:vAlign w:val="center"/>
          </w:tcPr>
          <w:p w14:paraId="39F400C4" w14:textId="77777777" w:rsidR="00503A41" w:rsidRPr="008A2C9B" w:rsidRDefault="00503A41" w:rsidP="00EB1EAD">
            <w:pPr>
              <w:pStyle w:val="NoSpacing"/>
              <w:rPr>
                <w:rFonts w:ascii="Arial" w:hAnsi="Arial" w:cs="Arial"/>
              </w:rPr>
            </w:pPr>
            <w:r w:rsidRPr="008A2C9B">
              <w:rPr>
                <w:rFonts w:ascii="Arial" w:hAnsi="Arial"/>
              </w:rPr>
              <w:t>Acrinatrín</w:t>
            </w:r>
          </w:p>
        </w:tc>
        <w:tc>
          <w:tcPr>
            <w:tcW w:w="520" w:type="pct"/>
            <w:gridSpan w:val="2"/>
            <w:vAlign w:val="center"/>
          </w:tcPr>
          <w:p w14:paraId="60CE3AB0"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62AE69D2"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581E8F1B"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2764D547"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6256CFCB"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2734D377" w14:textId="77777777" w:rsidTr="00296904">
        <w:trPr>
          <w:cantSplit/>
          <w:jc w:val="center"/>
        </w:trPr>
        <w:tc>
          <w:tcPr>
            <w:tcW w:w="1083" w:type="pct"/>
            <w:vMerge/>
            <w:shd w:val="clear" w:color="auto" w:fill="auto"/>
            <w:vAlign w:val="center"/>
          </w:tcPr>
          <w:p w14:paraId="28CF0DB8" w14:textId="77777777" w:rsidR="00503A41" w:rsidRPr="008A2C9B" w:rsidRDefault="00503A41" w:rsidP="00EB1EAD">
            <w:pPr>
              <w:pStyle w:val="NoSpacing"/>
              <w:rPr>
                <w:rFonts w:ascii="Arial" w:hAnsi="Arial" w:cs="Arial"/>
                <w:strike/>
              </w:rPr>
            </w:pPr>
          </w:p>
        </w:tc>
        <w:tc>
          <w:tcPr>
            <w:tcW w:w="1447" w:type="pct"/>
            <w:gridSpan w:val="2"/>
            <w:shd w:val="clear" w:color="auto" w:fill="auto"/>
          </w:tcPr>
          <w:p w14:paraId="2A4E1C9E" w14:textId="77777777" w:rsidR="00503A41" w:rsidRPr="008A2C9B" w:rsidRDefault="00503A41" w:rsidP="00EB1EAD">
            <w:pPr>
              <w:pStyle w:val="NoSpacing"/>
              <w:rPr>
                <w:rFonts w:ascii="Arial" w:hAnsi="Arial" w:cs="Arial"/>
              </w:rPr>
            </w:pPr>
            <w:r w:rsidRPr="008A2C9B">
              <w:rPr>
                <w:rFonts w:ascii="Arial" w:hAnsi="Arial"/>
              </w:rPr>
              <w:t>Azadiractín</w:t>
            </w:r>
          </w:p>
        </w:tc>
        <w:tc>
          <w:tcPr>
            <w:tcW w:w="520" w:type="pct"/>
            <w:gridSpan w:val="2"/>
            <w:vAlign w:val="center"/>
          </w:tcPr>
          <w:p w14:paraId="11ACABE6"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284B4982"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6B4FC77B"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6EA4AFEB"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3EFDBC7D"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1D6216A8" w14:textId="77777777" w:rsidTr="00296904">
        <w:trPr>
          <w:cantSplit/>
          <w:jc w:val="center"/>
        </w:trPr>
        <w:tc>
          <w:tcPr>
            <w:tcW w:w="1083" w:type="pct"/>
            <w:vMerge/>
            <w:shd w:val="clear" w:color="auto" w:fill="auto"/>
            <w:vAlign w:val="center"/>
          </w:tcPr>
          <w:p w14:paraId="30A13DB8" w14:textId="77777777" w:rsidR="00503A41" w:rsidRPr="008A2C9B" w:rsidRDefault="00503A41" w:rsidP="00EB1EAD">
            <w:pPr>
              <w:pStyle w:val="NoSpacing"/>
              <w:rPr>
                <w:rFonts w:ascii="Arial" w:hAnsi="Arial" w:cs="Arial"/>
                <w:strike/>
              </w:rPr>
            </w:pPr>
          </w:p>
        </w:tc>
        <w:tc>
          <w:tcPr>
            <w:tcW w:w="1447" w:type="pct"/>
            <w:gridSpan w:val="2"/>
            <w:shd w:val="clear" w:color="auto" w:fill="auto"/>
          </w:tcPr>
          <w:p w14:paraId="34C98C3E" w14:textId="77777777" w:rsidR="00503A41" w:rsidRPr="008A2C9B" w:rsidRDefault="00503A41" w:rsidP="00EB1EAD">
            <w:pPr>
              <w:pStyle w:val="NoSpacing"/>
              <w:rPr>
                <w:rFonts w:ascii="Arial" w:hAnsi="Arial" w:cs="Arial"/>
              </w:rPr>
            </w:pPr>
            <w:r w:rsidRPr="008A2C9B">
              <w:rPr>
                <w:rFonts w:ascii="Arial" w:hAnsi="Arial"/>
              </w:rPr>
              <w:t>Deltametrín</w:t>
            </w:r>
          </w:p>
        </w:tc>
        <w:tc>
          <w:tcPr>
            <w:tcW w:w="520" w:type="pct"/>
            <w:gridSpan w:val="2"/>
            <w:vAlign w:val="center"/>
          </w:tcPr>
          <w:p w14:paraId="3315FC8B"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6D86280D"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4EBB6678"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0656EB3B"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4F8ADD8C"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3AB0EF32" w14:textId="77777777" w:rsidTr="00296904">
        <w:trPr>
          <w:cantSplit/>
          <w:jc w:val="center"/>
        </w:trPr>
        <w:tc>
          <w:tcPr>
            <w:tcW w:w="1083" w:type="pct"/>
            <w:vMerge/>
            <w:shd w:val="clear" w:color="auto" w:fill="auto"/>
            <w:vAlign w:val="center"/>
          </w:tcPr>
          <w:p w14:paraId="570BF9DB" w14:textId="77777777" w:rsidR="00503A41" w:rsidRPr="008A2C9B" w:rsidRDefault="00503A41" w:rsidP="00EB1EAD">
            <w:pPr>
              <w:pStyle w:val="NoSpacing"/>
              <w:rPr>
                <w:rFonts w:ascii="Arial" w:hAnsi="Arial" w:cs="Arial"/>
              </w:rPr>
            </w:pPr>
          </w:p>
        </w:tc>
        <w:tc>
          <w:tcPr>
            <w:tcW w:w="1447" w:type="pct"/>
            <w:gridSpan w:val="2"/>
            <w:shd w:val="clear" w:color="auto" w:fill="auto"/>
          </w:tcPr>
          <w:p w14:paraId="017D23B3" w14:textId="77777777" w:rsidR="00503A41" w:rsidRPr="008A2C9B" w:rsidRDefault="00503A41" w:rsidP="00EB1EAD">
            <w:pPr>
              <w:pStyle w:val="NoSpacing"/>
              <w:rPr>
                <w:rFonts w:ascii="Arial" w:hAnsi="Arial" w:cs="Arial"/>
              </w:rPr>
            </w:pPr>
            <w:r w:rsidRPr="008A2C9B">
              <w:rPr>
                <w:rFonts w:ascii="Arial" w:hAnsi="Arial"/>
              </w:rPr>
              <w:t>Lufenuró</w:t>
            </w:r>
          </w:p>
        </w:tc>
        <w:tc>
          <w:tcPr>
            <w:tcW w:w="520" w:type="pct"/>
            <w:gridSpan w:val="2"/>
            <w:vAlign w:val="center"/>
          </w:tcPr>
          <w:p w14:paraId="38CF3509"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00327E28" w14:textId="77777777" w:rsidR="00503A41" w:rsidRPr="008A2C9B" w:rsidRDefault="00503A41" w:rsidP="00EB1EAD">
            <w:pPr>
              <w:pStyle w:val="NoSpacing"/>
              <w:rPr>
                <w:rFonts w:ascii="Arial" w:hAnsi="Arial" w:cs="Arial"/>
              </w:rPr>
            </w:pPr>
          </w:p>
        </w:tc>
        <w:tc>
          <w:tcPr>
            <w:tcW w:w="488" w:type="pct"/>
            <w:gridSpan w:val="2"/>
          </w:tcPr>
          <w:p w14:paraId="2C1E61FB" w14:textId="77777777" w:rsidR="00503A41" w:rsidRPr="008A2C9B" w:rsidRDefault="00503A41" w:rsidP="00EB1EAD">
            <w:pPr>
              <w:pStyle w:val="NoSpacing"/>
              <w:rPr>
                <w:rFonts w:ascii="Arial" w:hAnsi="Arial" w:cs="Arial"/>
              </w:rPr>
            </w:pPr>
          </w:p>
        </w:tc>
        <w:tc>
          <w:tcPr>
            <w:tcW w:w="488" w:type="pct"/>
            <w:gridSpan w:val="2"/>
            <w:vAlign w:val="center"/>
          </w:tcPr>
          <w:p w14:paraId="24A19C6C" w14:textId="77777777" w:rsidR="00503A41" w:rsidRPr="008A2C9B" w:rsidRDefault="00503A41" w:rsidP="00EB1EAD">
            <w:pPr>
              <w:pStyle w:val="NoSpacing"/>
              <w:rPr>
                <w:rFonts w:ascii="Arial" w:hAnsi="Arial" w:cs="Arial"/>
              </w:rPr>
            </w:pPr>
          </w:p>
        </w:tc>
        <w:tc>
          <w:tcPr>
            <w:tcW w:w="486" w:type="pct"/>
            <w:vAlign w:val="center"/>
          </w:tcPr>
          <w:p w14:paraId="66FAB2F9" w14:textId="77777777" w:rsidR="00503A41" w:rsidRPr="008A2C9B" w:rsidRDefault="00503A41" w:rsidP="00EB1EAD">
            <w:pPr>
              <w:pStyle w:val="NoSpacing"/>
              <w:rPr>
                <w:rFonts w:ascii="Arial" w:hAnsi="Arial" w:cs="Arial"/>
              </w:rPr>
            </w:pPr>
          </w:p>
        </w:tc>
      </w:tr>
      <w:tr w:rsidR="00503A41" w:rsidRPr="008A2C9B" w14:paraId="3DB38103" w14:textId="77777777" w:rsidTr="00296904">
        <w:trPr>
          <w:cantSplit/>
          <w:jc w:val="center"/>
        </w:trPr>
        <w:tc>
          <w:tcPr>
            <w:tcW w:w="1083" w:type="pct"/>
            <w:vMerge/>
            <w:shd w:val="clear" w:color="auto" w:fill="auto"/>
            <w:vAlign w:val="center"/>
          </w:tcPr>
          <w:p w14:paraId="30D52ADB" w14:textId="77777777" w:rsidR="00503A41" w:rsidRPr="008A2C9B" w:rsidRDefault="00503A41" w:rsidP="00EB1EAD">
            <w:pPr>
              <w:pStyle w:val="NoSpacing"/>
              <w:rPr>
                <w:rFonts w:ascii="Arial" w:hAnsi="Arial" w:cs="Arial"/>
              </w:rPr>
            </w:pPr>
          </w:p>
        </w:tc>
        <w:tc>
          <w:tcPr>
            <w:tcW w:w="1447" w:type="pct"/>
            <w:gridSpan w:val="2"/>
            <w:shd w:val="clear" w:color="auto" w:fill="auto"/>
          </w:tcPr>
          <w:p w14:paraId="7CD9D74A" w14:textId="77777777" w:rsidR="00503A41" w:rsidRPr="008A2C9B" w:rsidRDefault="00503A41" w:rsidP="00EB1EAD">
            <w:pPr>
              <w:pStyle w:val="NoSpacing"/>
              <w:rPr>
                <w:rFonts w:ascii="Arial" w:hAnsi="Arial" w:cs="Arial"/>
                <w:i/>
              </w:rPr>
            </w:pPr>
            <w:r w:rsidRPr="008A2C9B">
              <w:rPr>
                <w:rFonts w:ascii="Arial" w:hAnsi="Arial"/>
                <w:i/>
              </w:rPr>
              <w:t>Beauveria bassiana</w:t>
            </w:r>
          </w:p>
        </w:tc>
        <w:tc>
          <w:tcPr>
            <w:tcW w:w="520" w:type="pct"/>
            <w:gridSpan w:val="2"/>
            <w:vAlign w:val="center"/>
          </w:tcPr>
          <w:p w14:paraId="4C2539E1"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4B2A3A4A" w14:textId="77777777" w:rsidR="00503A41" w:rsidRPr="008A2C9B" w:rsidRDefault="00503A41" w:rsidP="00EB1EAD">
            <w:pPr>
              <w:pStyle w:val="NoSpacing"/>
              <w:rPr>
                <w:rFonts w:ascii="Arial" w:hAnsi="Arial" w:cs="Arial"/>
              </w:rPr>
            </w:pPr>
          </w:p>
        </w:tc>
        <w:tc>
          <w:tcPr>
            <w:tcW w:w="488" w:type="pct"/>
            <w:gridSpan w:val="2"/>
          </w:tcPr>
          <w:p w14:paraId="2E0B02A6" w14:textId="77777777" w:rsidR="00503A41" w:rsidRPr="008A2C9B" w:rsidRDefault="00503A41" w:rsidP="00EB1EAD">
            <w:pPr>
              <w:pStyle w:val="NoSpacing"/>
              <w:rPr>
                <w:rFonts w:ascii="Arial" w:hAnsi="Arial" w:cs="Arial"/>
              </w:rPr>
            </w:pPr>
          </w:p>
        </w:tc>
        <w:tc>
          <w:tcPr>
            <w:tcW w:w="488" w:type="pct"/>
            <w:gridSpan w:val="2"/>
            <w:vAlign w:val="center"/>
          </w:tcPr>
          <w:p w14:paraId="77716501" w14:textId="77777777" w:rsidR="00503A41" w:rsidRPr="008A2C9B" w:rsidRDefault="00503A41" w:rsidP="00EB1EAD">
            <w:pPr>
              <w:pStyle w:val="NoSpacing"/>
              <w:rPr>
                <w:rFonts w:ascii="Arial" w:hAnsi="Arial" w:cs="Arial"/>
              </w:rPr>
            </w:pPr>
          </w:p>
        </w:tc>
        <w:tc>
          <w:tcPr>
            <w:tcW w:w="486" w:type="pct"/>
            <w:vAlign w:val="center"/>
          </w:tcPr>
          <w:p w14:paraId="543CDB3C" w14:textId="77777777" w:rsidR="00503A41" w:rsidRPr="008A2C9B" w:rsidRDefault="00503A41" w:rsidP="00EB1EAD">
            <w:pPr>
              <w:pStyle w:val="NoSpacing"/>
              <w:rPr>
                <w:rFonts w:ascii="Arial" w:hAnsi="Arial" w:cs="Arial"/>
              </w:rPr>
            </w:pPr>
          </w:p>
        </w:tc>
      </w:tr>
      <w:tr w:rsidR="00503A41" w:rsidRPr="008A2C9B" w14:paraId="0930E1B8" w14:textId="77777777" w:rsidTr="00296904">
        <w:trPr>
          <w:cantSplit/>
          <w:jc w:val="center"/>
        </w:trPr>
        <w:tc>
          <w:tcPr>
            <w:tcW w:w="1083" w:type="pct"/>
            <w:vMerge/>
            <w:shd w:val="clear" w:color="auto" w:fill="auto"/>
            <w:vAlign w:val="center"/>
          </w:tcPr>
          <w:p w14:paraId="2A691F5E" w14:textId="77777777" w:rsidR="00503A41" w:rsidRPr="008A2C9B" w:rsidRDefault="00503A41" w:rsidP="00EB1EAD">
            <w:pPr>
              <w:pStyle w:val="NoSpacing"/>
              <w:rPr>
                <w:rFonts w:ascii="Arial" w:hAnsi="Arial" w:cs="Arial"/>
              </w:rPr>
            </w:pPr>
          </w:p>
        </w:tc>
        <w:tc>
          <w:tcPr>
            <w:tcW w:w="1447" w:type="pct"/>
            <w:gridSpan w:val="2"/>
            <w:shd w:val="clear" w:color="auto" w:fill="auto"/>
          </w:tcPr>
          <w:p w14:paraId="1DE5135F" w14:textId="77777777" w:rsidR="00503A41" w:rsidRPr="008A2C9B" w:rsidRDefault="00503A41" w:rsidP="00EB1EAD">
            <w:pPr>
              <w:pStyle w:val="NoSpacing"/>
              <w:rPr>
                <w:rFonts w:ascii="Arial" w:hAnsi="Arial" w:cs="Arial"/>
              </w:rPr>
            </w:pPr>
            <w:r w:rsidRPr="008A2C9B">
              <w:rPr>
                <w:rFonts w:ascii="Arial" w:hAnsi="Arial"/>
              </w:rPr>
              <w:t>Metiocarb (2)</w:t>
            </w:r>
          </w:p>
        </w:tc>
        <w:tc>
          <w:tcPr>
            <w:tcW w:w="520" w:type="pct"/>
            <w:gridSpan w:val="2"/>
            <w:vAlign w:val="center"/>
          </w:tcPr>
          <w:p w14:paraId="7824DC28"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391ED0A9"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6E37AD0C" w14:textId="77777777" w:rsidR="00503A41" w:rsidRPr="008A2C9B" w:rsidRDefault="00503A41" w:rsidP="00EB1EAD">
            <w:pPr>
              <w:pStyle w:val="NoSpacing"/>
              <w:rPr>
                <w:rFonts w:ascii="Arial" w:hAnsi="Arial" w:cs="Arial"/>
              </w:rPr>
            </w:pPr>
          </w:p>
        </w:tc>
        <w:tc>
          <w:tcPr>
            <w:tcW w:w="488" w:type="pct"/>
            <w:gridSpan w:val="2"/>
            <w:vAlign w:val="center"/>
          </w:tcPr>
          <w:p w14:paraId="68F69467" w14:textId="77777777" w:rsidR="00503A41" w:rsidRPr="008A2C9B" w:rsidRDefault="00503A41" w:rsidP="00EB1EAD">
            <w:pPr>
              <w:pStyle w:val="NoSpacing"/>
              <w:rPr>
                <w:rFonts w:ascii="Arial" w:hAnsi="Arial" w:cs="Arial"/>
              </w:rPr>
            </w:pPr>
          </w:p>
        </w:tc>
        <w:tc>
          <w:tcPr>
            <w:tcW w:w="486" w:type="pct"/>
            <w:vAlign w:val="center"/>
          </w:tcPr>
          <w:p w14:paraId="56A814C0" w14:textId="77777777" w:rsidR="00503A41" w:rsidRPr="008A2C9B" w:rsidRDefault="00503A41" w:rsidP="00EB1EAD">
            <w:pPr>
              <w:pStyle w:val="NoSpacing"/>
              <w:rPr>
                <w:rFonts w:ascii="Arial" w:hAnsi="Arial" w:cs="Arial"/>
              </w:rPr>
            </w:pPr>
          </w:p>
        </w:tc>
      </w:tr>
      <w:tr w:rsidR="00503A41" w:rsidRPr="008A2C9B" w14:paraId="7D3DDD71" w14:textId="77777777" w:rsidTr="00296904">
        <w:trPr>
          <w:cantSplit/>
          <w:jc w:val="center"/>
        </w:trPr>
        <w:tc>
          <w:tcPr>
            <w:tcW w:w="1083" w:type="pct"/>
            <w:vMerge/>
            <w:shd w:val="clear" w:color="auto" w:fill="auto"/>
            <w:vAlign w:val="center"/>
          </w:tcPr>
          <w:p w14:paraId="33500CC3" w14:textId="77777777" w:rsidR="00503A41" w:rsidRPr="008A2C9B" w:rsidRDefault="00503A41" w:rsidP="00EB1EAD">
            <w:pPr>
              <w:pStyle w:val="NoSpacing"/>
              <w:rPr>
                <w:rFonts w:ascii="Arial" w:hAnsi="Arial" w:cs="Arial"/>
              </w:rPr>
            </w:pPr>
          </w:p>
        </w:tc>
        <w:tc>
          <w:tcPr>
            <w:tcW w:w="1447" w:type="pct"/>
            <w:gridSpan w:val="2"/>
            <w:shd w:val="clear" w:color="auto" w:fill="auto"/>
          </w:tcPr>
          <w:p w14:paraId="2106622B" w14:textId="77777777" w:rsidR="00503A41" w:rsidRPr="008A2C9B" w:rsidRDefault="00503A41" w:rsidP="00EB1EAD">
            <w:pPr>
              <w:pStyle w:val="NoSpacing"/>
              <w:rPr>
                <w:rFonts w:ascii="Arial" w:hAnsi="Arial" w:cs="Arial"/>
              </w:rPr>
            </w:pPr>
            <w:r w:rsidRPr="008A2C9B">
              <w:rPr>
                <w:rFonts w:ascii="Arial" w:hAnsi="Arial"/>
              </w:rPr>
              <w:t>Aceite parafínico</w:t>
            </w:r>
          </w:p>
        </w:tc>
        <w:tc>
          <w:tcPr>
            <w:tcW w:w="520" w:type="pct"/>
            <w:gridSpan w:val="2"/>
            <w:vAlign w:val="center"/>
          </w:tcPr>
          <w:p w14:paraId="0CF0D07C"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0D7AD5C1"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3C670323"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56F02E21"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57268EB7"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2F6C8EE6" w14:textId="77777777" w:rsidTr="00296904">
        <w:trPr>
          <w:cantSplit/>
          <w:jc w:val="center"/>
        </w:trPr>
        <w:tc>
          <w:tcPr>
            <w:tcW w:w="1083" w:type="pct"/>
            <w:vMerge/>
            <w:shd w:val="clear" w:color="auto" w:fill="auto"/>
            <w:vAlign w:val="center"/>
          </w:tcPr>
          <w:p w14:paraId="49652585" w14:textId="77777777" w:rsidR="00503A41" w:rsidRPr="008A2C9B" w:rsidRDefault="00503A41" w:rsidP="00EB1EAD">
            <w:pPr>
              <w:pStyle w:val="NoSpacing"/>
              <w:rPr>
                <w:rFonts w:ascii="Arial" w:hAnsi="Arial" w:cs="Arial"/>
              </w:rPr>
            </w:pPr>
          </w:p>
        </w:tc>
        <w:tc>
          <w:tcPr>
            <w:tcW w:w="1447" w:type="pct"/>
            <w:gridSpan w:val="2"/>
            <w:shd w:val="clear" w:color="auto" w:fill="auto"/>
          </w:tcPr>
          <w:p w14:paraId="485D47B1" w14:textId="77777777" w:rsidR="00503A41" w:rsidRPr="008A2C9B" w:rsidRDefault="00503A41" w:rsidP="00EB1EAD">
            <w:pPr>
              <w:pStyle w:val="NoSpacing"/>
              <w:rPr>
                <w:rFonts w:ascii="Arial" w:hAnsi="Arial" w:cs="Arial"/>
              </w:rPr>
            </w:pPr>
            <w:r w:rsidRPr="008A2C9B">
              <w:rPr>
                <w:rFonts w:ascii="Arial" w:hAnsi="Arial"/>
              </w:rPr>
              <w:t>Oxamilo (2)</w:t>
            </w:r>
          </w:p>
        </w:tc>
        <w:tc>
          <w:tcPr>
            <w:tcW w:w="520" w:type="pct"/>
            <w:gridSpan w:val="2"/>
            <w:vAlign w:val="center"/>
          </w:tcPr>
          <w:p w14:paraId="3D942C1D" w14:textId="77777777" w:rsidR="00503A41" w:rsidRPr="008A2C9B" w:rsidRDefault="00503A41" w:rsidP="00EB1EAD">
            <w:pPr>
              <w:pStyle w:val="NoSpacing"/>
              <w:rPr>
                <w:rFonts w:ascii="Arial" w:hAnsi="Arial" w:cs="Arial"/>
              </w:rPr>
            </w:pPr>
          </w:p>
        </w:tc>
        <w:tc>
          <w:tcPr>
            <w:tcW w:w="488" w:type="pct"/>
            <w:gridSpan w:val="2"/>
            <w:vAlign w:val="center"/>
          </w:tcPr>
          <w:p w14:paraId="786D3411" w14:textId="77777777" w:rsidR="00503A41" w:rsidRPr="008A2C9B" w:rsidRDefault="00503A41" w:rsidP="00EB1EAD">
            <w:pPr>
              <w:pStyle w:val="NoSpacing"/>
              <w:rPr>
                <w:rFonts w:ascii="Arial" w:hAnsi="Arial" w:cs="Arial"/>
              </w:rPr>
            </w:pPr>
          </w:p>
        </w:tc>
        <w:tc>
          <w:tcPr>
            <w:tcW w:w="488" w:type="pct"/>
            <w:gridSpan w:val="2"/>
          </w:tcPr>
          <w:p w14:paraId="107360B9" w14:textId="77777777" w:rsidR="00503A41" w:rsidRPr="008A2C9B" w:rsidRDefault="00503A41" w:rsidP="00EB1EAD">
            <w:pPr>
              <w:pStyle w:val="NoSpacing"/>
              <w:rPr>
                <w:rFonts w:ascii="Arial" w:hAnsi="Arial" w:cs="Arial"/>
              </w:rPr>
            </w:pPr>
          </w:p>
        </w:tc>
        <w:tc>
          <w:tcPr>
            <w:tcW w:w="488" w:type="pct"/>
            <w:gridSpan w:val="2"/>
            <w:vAlign w:val="center"/>
          </w:tcPr>
          <w:p w14:paraId="35524617"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3057B2A1"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49D685FB" w14:textId="77777777" w:rsidTr="00296904">
        <w:trPr>
          <w:cantSplit/>
          <w:jc w:val="center"/>
        </w:trPr>
        <w:tc>
          <w:tcPr>
            <w:tcW w:w="1083" w:type="pct"/>
            <w:vMerge/>
            <w:shd w:val="clear" w:color="auto" w:fill="auto"/>
            <w:vAlign w:val="center"/>
          </w:tcPr>
          <w:p w14:paraId="72B2E12C" w14:textId="77777777" w:rsidR="00503A41" w:rsidRPr="008A2C9B" w:rsidRDefault="00503A41" w:rsidP="00EB1EAD">
            <w:pPr>
              <w:pStyle w:val="NoSpacing"/>
              <w:rPr>
                <w:rFonts w:ascii="Arial" w:hAnsi="Arial" w:cs="Arial"/>
              </w:rPr>
            </w:pPr>
          </w:p>
        </w:tc>
        <w:tc>
          <w:tcPr>
            <w:tcW w:w="1447" w:type="pct"/>
            <w:gridSpan w:val="2"/>
            <w:shd w:val="clear" w:color="auto" w:fill="auto"/>
          </w:tcPr>
          <w:p w14:paraId="53754A19" w14:textId="77777777" w:rsidR="00503A41" w:rsidRPr="008A2C9B" w:rsidRDefault="00503A41" w:rsidP="00EB1EAD">
            <w:pPr>
              <w:pStyle w:val="NoSpacing"/>
              <w:rPr>
                <w:rFonts w:ascii="Arial" w:hAnsi="Arial" w:cs="Arial"/>
              </w:rPr>
            </w:pPr>
            <w:r w:rsidRPr="008A2C9B">
              <w:rPr>
                <w:rFonts w:ascii="Arial" w:hAnsi="Arial"/>
              </w:rPr>
              <w:t>Piretrinas</w:t>
            </w:r>
          </w:p>
        </w:tc>
        <w:tc>
          <w:tcPr>
            <w:tcW w:w="520" w:type="pct"/>
            <w:gridSpan w:val="2"/>
            <w:vAlign w:val="center"/>
          </w:tcPr>
          <w:p w14:paraId="55A87753"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3AF6879D"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1EBD716C"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64B4F87A"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0DAD3BA9"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42EB0C47" w14:textId="77777777" w:rsidTr="00296904">
        <w:trPr>
          <w:cantSplit/>
          <w:jc w:val="center"/>
        </w:trPr>
        <w:tc>
          <w:tcPr>
            <w:tcW w:w="1083" w:type="pct"/>
            <w:vMerge/>
            <w:shd w:val="clear" w:color="auto" w:fill="auto"/>
            <w:vAlign w:val="center"/>
          </w:tcPr>
          <w:p w14:paraId="45DEC1E1" w14:textId="77777777" w:rsidR="00503A41" w:rsidRPr="008A2C9B" w:rsidRDefault="00503A41" w:rsidP="00EB1EAD">
            <w:pPr>
              <w:pStyle w:val="NoSpacing"/>
              <w:rPr>
                <w:rFonts w:ascii="Arial" w:hAnsi="Arial" w:cs="Arial"/>
              </w:rPr>
            </w:pPr>
          </w:p>
        </w:tc>
        <w:tc>
          <w:tcPr>
            <w:tcW w:w="1447" w:type="pct"/>
            <w:gridSpan w:val="2"/>
            <w:shd w:val="clear" w:color="auto" w:fill="auto"/>
          </w:tcPr>
          <w:p w14:paraId="0DC0AA76" w14:textId="77777777" w:rsidR="00503A41" w:rsidRPr="008A2C9B" w:rsidRDefault="00503A41" w:rsidP="00EB1EAD">
            <w:pPr>
              <w:pStyle w:val="NoSpacing"/>
              <w:rPr>
                <w:rFonts w:ascii="Arial" w:hAnsi="Arial" w:cs="Arial"/>
              </w:rPr>
            </w:pPr>
            <w:r w:rsidRPr="008A2C9B">
              <w:rPr>
                <w:rFonts w:ascii="Arial" w:hAnsi="Arial"/>
              </w:rPr>
              <w:t>Azufre + Cipermetrín</w:t>
            </w:r>
          </w:p>
        </w:tc>
        <w:tc>
          <w:tcPr>
            <w:tcW w:w="520" w:type="pct"/>
            <w:gridSpan w:val="2"/>
            <w:vAlign w:val="center"/>
          </w:tcPr>
          <w:p w14:paraId="33581C8D" w14:textId="77777777" w:rsidR="00503A41" w:rsidRPr="008A2C9B" w:rsidRDefault="00503A41" w:rsidP="00EB1EAD">
            <w:pPr>
              <w:pStyle w:val="NoSpacing"/>
              <w:rPr>
                <w:rFonts w:ascii="Arial" w:hAnsi="Arial" w:cs="Arial"/>
              </w:rPr>
            </w:pPr>
          </w:p>
        </w:tc>
        <w:tc>
          <w:tcPr>
            <w:tcW w:w="488" w:type="pct"/>
            <w:gridSpan w:val="2"/>
            <w:vAlign w:val="center"/>
          </w:tcPr>
          <w:p w14:paraId="564C2317" w14:textId="77777777" w:rsidR="00503A41" w:rsidRPr="008A2C9B" w:rsidRDefault="00503A41" w:rsidP="00EB1EAD">
            <w:pPr>
              <w:pStyle w:val="NoSpacing"/>
              <w:rPr>
                <w:rFonts w:ascii="Arial" w:hAnsi="Arial" w:cs="Arial"/>
              </w:rPr>
            </w:pPr>
          </w:p>
        </w:tc>
        <w:tc>
          <w:tcPr>
            <w:tcW w:w="488" w:type="pct"/>
            <w:gridSpan w:val="2"/>
          </w:tcPr>
          <w:p w14:paraId="41EB0957" w14:textId="77777777" w:rsidR="00503A41" w:rsidRPr="008A2C9B" w:rsidRDefault="00503A41" w:rsidP="00EB1EAD">
            <w:pPr>
              <w:pStyle w:val="NoSpacing"/>
              <w:rPr>
                <w:rFonts w:ascii="Arial" w:hAnsi="Arial" w:cs="Arial"/>
              </w:rPr>
            </w:pPr>
          </w:p>
        </w:tc>
        <w:tc>
          <w:tcPr>
            <w:tcW w:w="488" w:type="pct"/>
            <w:gridSpan w:val="2"/>
            <w:vAlign w:val="center"/>
          </w:tcPr>
          <w:p w14:paraId="70D21C3B"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4791E42A" w14:textId="77777777" w:rsidR="00503A41" w:rsidRPr="008A2C9B" w:rsidRDefault="00503A41" w:rsidP="00EB1EAD">
            <w:pPr>
              <w:pStyle w:val="NoSpacing"/>
              <w:rPr>
                <w:rFonts w:ascii="Arial" w:hAnsi="Arial" w:cs="Arial"/>
              </w:rPr>
            </w:pPr>
            <w:r w:rsidRPr="008A2C9B">
              <w:rPr>
                <w:rFonts w:ascii="Arial" w:hAnsi="Arial"/>
              </w:rPr>
              <w:t>X</w:t>
            </w:r>
          </w:p>
        </w:tc>
      </w:tr>
      <w:tr w:rsidR="00503A41" w:rsidRPr="008A2C9B" w14:paraId="352AEB5B" w14:textId="77777777" w:rsidTr="00296904">
        <w:trPr>
          <w:cantSplit/>
          <w:jc w:val="center"/>
        </w:trPr>
        <w:tc>
          <w:tcPr>
            <w:tcW w:w="1083" w:type="pct"/>
            <w:vMerge/>
            <w:shd w:val="clear" w:color="auto" w:fill="auto"/>
            <w:vAlign w:val="center"/>
          </w:tcPr>
          <w:p w14:paraId="4E42E4A5" w14:textId="77777777" w:rsidR="00503A41" w:rsidRPr="008A2C9B" w:rsidRDefault="00503A41" w:rsidP="00EB1EAD">
            <w:pPr>
              <w:pStyle w:val="NoSpacing"/>
              <w:rPr>
                <w:rFonts w:ascii="Arial" w:hAnsi="Arial" w:cs="Arial"/>
              </w:rPr>
            </w:pPr>
          </w:p>
        </w:tc>
        <w:tc>
          <w:tcPr>
            <w:tcW w:w="1447" w:type="pct"/>
            <w:gridSpan w:val="2"/>
            <w:shd w:val="clear" w:color="auto" w:fill="auto"/>
          </w:tcPr>
          <w:p w14:paraId="774A7A82" w14:textId="77777777" w:rsidR="00503A41" w:rsidRPr="008A2C9B" w:rsidRDefault="00503A41" w:rsidP="00EB1EAD">
            <w:pPr>
              <w:pStyle w:val="NoSpacing"/>
              <w:rPr>
                <w:rFonts w:ascii="Arial" w:hAnsi="Arial" w:cs="Arial"/>
              </w:rPr>
            </w:pPr>
            <w:r w:rsidRPr="008A2C9B">
              <w:rPr>
                <w:rFonts w:ascii="Arial" w:hAnsi="Arial"/>
              </w:rPr>
              <w:t>Espinosad</w:t>
            </w:r>
          </w:p>
        </w:tc>
        <w:tc>
          <w:tcPr>
            <w:tcW w:w="520" w:type="pct"/>
            <w:gridSpan w:val="2"/>
            <w:vAlign w:val="center"/>
          </w:tcPr>
          <w:p w14:paraId="7F4AD4FE"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74DA1991"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tcPr>
          <w:p w14:paraId="6E13D545" w14:textId="77777777" w:rsidR="00503A41" w:rsidRPr="008A2C9B" w:rsidRDefault="00503A41" w:rsidP="00EB1EAD">
            <w:pPr>
              <w:pStyle w:val="NoSpacing"/>
              <w:rPr>
                <w:rFonts w:ascii="Arial" w:hAnsi="Arial" w:cs="Arial"/>
              </w:rPr>
            </w:pPr>
            <w:r w:rsidRPr="008A2C9B">
              <w:rPr>
                <w:rFonts w:ascii="Arial" w:hAnsi="Arial"/>
              </w:rPr>
              <w:t>X</w:t>
            </w:r>
          </w:p>
        </w:tc>
        <w:tc>
          <w:tcPr>
            <w:tcW w:w="488" w:type="pct"/>
            <w:gridSpan w:val="2"/>
            <w:vAlign w:val="center"/>
          </w:tcPr>
          <w:p w14:paraId="09E9B32D" w14:textId="77777777" w:rsidR="00503A41" w:rsidRPr="008A2C9B" w:rsidRDefault="00503A41" w:rsidP="00EB1EAD">
            <w:pPr>
              <w:pStyle w:val="NoSpacing"/>
              <w:rPr>
                <w:rFonts w:ascii="Arial" w:hAnsi="Arial" w:cs="Arial"/>
              </w:rPr>
            </w:pPr>
            <w:r w:rsidRPr="008A2C9B">
              <w:rPr>
                <w:rFonts w:ascii="Arial" w:hAnsi="Arial"/>
              </w:rPr>
              <w:t>X</w:t>
            </w:r>
          </w:p>
        </w:tc>
        <w:tc>
          <w:tcPr>
            <w:tcW w:w="486" w:type="pct"/>
            <w:vAlign w:val="center"/>
          </w:tcPr>
          <w:p w14:paraId="658B899B" w14:textId="77777777" w:rsidR="00503A41" w:rsidRPr="008A2C9B" w:rsidRDefault="00503A41" w:rsidP="00EB1EAD">
            <w:pPr>
              <w:pStyle w:val="NoSpacing"/>
              <w:rPr>
                <w:rFonts w:ascii="Arial" w:hAnsi="Arial" w:cs="Arial"/>
                <w:dstrike/>
              </w:rPr>
            </w:pPr>
          </w:p>
        </w:tc>
      </w:tr>
    </w:tbl>
    <w:p w14:paraId="4A93D90D" w14:textId="77777777" w:rsidR="00296904" w:rsidRPr="008A2C9B" w:rsidRDefault="00296904" w:rsidP="00B335D9">
      <w:pPr>
        <w:spacing w:line="240" w:lineRule="auto"/>
        <w:jc w:val="both"/>
        <w:rPr>
          <w:rFonts w:ascii="Arial" w:hAnsi="Arial" w:cs="Arial"/>
          <w:b/>
        </w:rPr>
      </w:pPr>
    </w:p>
    <w:p w14:paraId="24FA9D25" w14:textId="77777777" w:rsidR="00503A41" w:rsidRPr="008A2C9B" w:rsidRDefault="00503A41" w:rsidP="00B335D9">
      <w:pPr>
        <w:spacing w:line="240" w:lineRule="auto"/>
        <w:jc w:val="both"/>
        <w:rPr>
          <w:rFonts w:ascii="Arial" w:hAnsi="Arial" w:cs="Arial"/>
          <w:b/>
        </w:rPr>
      </w:pPr>
      <w:r w:rsidRPr="00F15CA2">
        <w:rPr>
          <w:rFonts w:ascii="Arial" w:hAnsi="Arial"/>
          <w:b/>
          <w:lang w:val="pt-PT"/>
        </w:rPr>
        <w:t xml:space="preserve">1.2 Materias activas para la producción integrada de cucurbitáceas (pepino, calabacín, calabaza, melón y sandía), teniendo en cuenta las indicaciones del Cuaderno de explotación y el Programa de control integrado de plagas y enfermedades. </w:t>
      </w:r>
      <w:r w:rsidRPr="008A2C9B">
        <w:rPr>
          <w:rFonts w:ascii="Arial" w:hAnsi="Arial"/>
          <w:b/>
        </w:rPr>
        <w:t>(continuación)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2845"/>
        <w:gridCol w:w="944"/>
        <w:gridCol w:w="886"/>
        <w:gridCol w:w="886"/>
        <w:gridCol w:w="886"/>
        <w:gridCol w:w="884"/>
      </w:tblGrid>
      <w:tr w:rsidR="00503A41" w:rsidRPr="008A2C9B" w14:paraId="25A2E9EB" w14:textId="77777777" w:rsidTr="00CE22E0">
        <w:trPr>
          <w:cantSplit/>
          <w:jc w:val="center"/>
        </w:trPr>
        <w:tc>
          <w:tcPr>
            <w:tcW w:w="961" w:type="pct"/>
            <w:shd w:val="clear" w:color="auto" w:fill="BFBFBF"/>
            <w:vAlign w:val="center"/>
          </w:tcPr>
          <w:p w14:paraId="3D6B4A9D" w14:textId="77777777" w:rsidR="00503A41" w:rsidRPr="008A2C9B" w:rsidRDefault="00503A41" w:rsidP="00EB1EAD">
            <w:pPr>
              <w:pStyle w:val="NoSpacing"/>
              <w:rPr>
                <w:rFonts w:ascii="Arial" w:hAnsi="Arial" w:cs="Arial"/>
                <w:b/>
              </w:rPr>
            </w:pPr>
            <w:r w:rsidRPr="008A2C9B">
              <w:rPr>
                <w:rFonts w:ascii="Arial" w:hAnsi="Arial"/>
                <w:b/>
              </w:rPr>
              <w:t>PLAGA / ENFERMEDAD</w:t>
            </w:r>
          </w:p>
        </w:tc>
        <w:tc>
          <w:tcPr>
            <w:tcW w:w="1568" w:type="pct"/>
            <w:shd w:val="clear" w:color="auto" w:fill="BFBFBF"/>
            <w:vAlign w:val="center"/>
          </w:tcPr>
          <w:p w14:paraId="581A4F63" w14:textId="77777777" w:rsidR="00503A41" w:rsidRPr="008A2C9B" w:rsidRDefault="00503A41" w:rsidP="00EB1EAD">
            <w:pPr>
              <w:pStyle w:val="NoSpacing"/>
              <w:rPr>
                <w:rFonts w:ascii="Arial" w:hAnsi="Arial" w:cs="Arial"/>
                <w:b/>
              </w:rPr>
            </w:pPr>
            <w:r w:rsidRPr="008A2C9B">
              <w:rPr>
                <w:rFonts w:ascii="Arial" w:hAnsi="Arial"/>
                <w:b/>
              </w:rPr>
              <w:t>CONTROL</w:t>
            </w:r>
          </w:p>
        </w:tc>
        <w:tc>
          <w:tcPr>
            <w:tcW w:w="520" w:type="pct"/>
            <w:shd w:val="clear" w:color="auto" w:fill="BFBFBF"/>
            <w:vAlign w:val="center"/>
          </w:tcPr>
          <w:p w14:paraId="04646774" w14:textId="77777777" w:rsidR="00503A41" w:rsidRPr="008A2C9B" w:rsidRDefault="00503A41" w:rsidP="00EB1EAD">
            <w:pPr>
              <w:pStyle w:val="NoSpacing"/>
              <w:jc w:val="center"/>
              <w:rPr>
                <w:rFonts w:ascii="Arial" w:hAnsi="Arial" w:cs="Arial"/>
                <w:b/>
              </w:rPr>
            </w:pPr>
            <w:r w:rsidRPr="008A2C9B">
              <w:rPr>
                <w:rFonts w:ascii="Arial" w:hAnsi="Arial"/>
                <w:b/>
              </w:rPr>
              <w:t>Pepino</w:t>
            </w:r>
          </w:p>
        </w:tc>
        <w:tc>
          <w:tcPr>
            <w:tcW w:w="488" w:type="pct"/>
            <w:shd w:val="clear" w:color="auto" w:fill="BFBFBF"/>
            <w:vAlign w:val="center"/>
          </w:tcPr>
          <w:p w14:paraId="1AE1827E" w14:textId="77777777" w:rsidR="00503A41" w:rsidRPr="008A2C9B" w:rsidRDefault="00503A41" w:rsidP="00EB1EAD">
            <w:pPr>
              <w:pStyle w:val="NoSpacing"/>
              <w:jc w:val="center"/>
              <w:rPr>
                <w:rFonts w:ascii="Arial" w:hAnsi="Arial" w:cs="Arial"/>
                <w:b/>
              </w:rPr>
            </w:pPr>
            <w:r w:rsidRPr="008A2C9B">
              <w:rPr>
                <w:rFonts w:ascii="Arial" w:hAnsi="Arial"/>
                <w:b/>
              </w:rPr>
              <w:t>Calabacín</w:t>
            </w:r>
          </w:p>
        </w:tc>
        <w:tc>
          <w:tcPr>
            <w:tcW w:w="488" w:type="pct"/>
            <w:shd w:val="clear" w:color="auto" w:fill="BFBFBF"/>
            <w:vAlign w:val="center"/>
          </w:tcPr>
          <w:p w14:paraId="5857DBD6" w14:textId="77777777" w:rsidR="00503A41" w:rsidRPr="008A2C9B" w:rsidRDefault="00503A41" w:rsidP="00EB1EAD">
            <w:pPr>
              <w:pStyle w:val="NoSpacing"/>
              <w:jc w:val="center"/>
              <w:rPr>
                <w:rFonts w:ascii="Arial" w:hAnsi="Arial" w:cs="Arial"/>
                <w:b/>
              </w:rPr>
            </w:pPr>
            <w:r w:rsidRPr="008A2C9B">
              <w:rPr>
                <w:rFonts w:ascii="Arial" w:hAnsi="Arial"/>
                <w:b/>
              </w:rPr>
              <w:t>Calabaza</w:t>
            </w:r>
          </w:p>
        </w:tc>
        <w:tc>
          <w:tcPr>
            <w:tcW w:w="488" w:type="pct"/>
            <w:shd w:val="clear" w:color="auto" w:fill="BFBFBF"/>
            <w:vAlign w:val="center"/>
          </w:tcPr>
          <w:p w14:paraId="3D998632" w14:textId="77777777" w:rsidR="00503A41" w:rsidRPr="008A2C9B" w:rsidRDefault="00503A41" w:rsidP="00EB1EAD">
            <w:pPr>
              <w:pStyle w:val="NoSpacing"/>
              <w:jc w:val="center"/>
              <w:rPr>
                <w:rFonts w:ascii="Arial" w:hAnsi="Arial" w:cs="Arial"/>
                <w:b/>
              </w:rPr>
            </w:pPr>
            <w:r w:rsidRPr="008A2C9B">
              <w:rPr>
                <w:rFonts w:ascii="Arial" w:hAnsi="Arial"/>
                <w:b/>
              </w:rPr>
              <w:t>Melón</w:t>
            </w:r>
          </w:p>
        </w:tc>
        <w:tc>
          <w:tcPr>
            <w:tcW w:w="487" w:type="pct"/>
            <w:shd w:val="clear" w:color="auto" w:fill="BFBFBF"/>
            <w:vAlign w:val="center"/>
          </w:tcPr>
          <w:p w14:paraId="45BE03C1" w14:textId="77777777" w:rsidR="00503A41" w:rsidRPr="008A2C9B" w:rsidRDefault="00503A41" w:rsidP="00EB1EAD">
            <w:pPr>
              <w:pStyle w:val="NoSpacing"/>
              <w:jc w:val="center"/>
              <w:rPr>
                <w:rFonts w:ascii="Arial" w:hAnsi="Arial" w:cs="Arial"/>
                <w:b/>
              </w:rPr>
            </w:pPr>
            <w:r w:rsidRPr="008A2C9B">
              <w:rPr>
                <w:rFonts w:ascii="Arial" w:hAnsi="Arial"/>
                <w:b/>
              </w:rPr>
              <w:t>Sandía</w:t>
            </w:r>
          </w:p>
        </w:tc>
      </w:tr>
      <w:tr w:rsidR="00503A41" w:rsidRPr="008A2C9B" w14:paraId="7D03C65E" w14:textId="77777777" w:rsidTr="00CE22E0">
        <w:trPr>
          <w:cantSplit/>
          <w:jc w:val="center"/>
        </w:trPr>
        <w:tc>
          <w:tcPr>
            <w:tcW w:w="961" w:type="pct"/>
            <w:vMerge w:val="restart"/>
            <w:shd w:val="clear" w:color="auto" w:fill="auto"/>
            <w:vAlign w:val="center"/>
          </w:tcPr>
          <w:p w14:paraId="75F497F0" w14:textId="77777777" w:rsidR="00503A41" w:rsidRPr="008A2C9B" w:rsidRDefault="00503A41" w:rsidP="00EB1EAD">
            <w:pPr>
              <w:pStyle w:val="NoSpacing"/>
              <w:rPr>
                <w:rFonts w:ascii="Arial" w:hAnsi="Arial" w:cs="Arial"/>
                <w:b/>
              </w:rPr>
            </w:pPr>
            <w:r w:rsidRPr="008A2C9B">
              <w:rPr>
                <w:rFonts w:ascii="Arial" w:hAnsi="Arial"/>
                <w:b/>
              </w:rPr>
              <w:t>Minadoras</w:t>
            </w:r>
          </w:p>
          <w:p w14:paraId="4375BB89" w14:textId="77777777" w:rsidR="00503A41" w:rsidRPr="008A2C9B" w:rsidRDefault="00503A41" w:rsidP="00EB1EAD">
            <w:pPr>
              <w:pStyle w:val="NoSpacing"/>
              <w:rPr>
                <w:rFonts w:ascii="Arial" w:hAnsi="Arial" w:cs="Arial"/>
              </w:rPr>
            </w:pPr>
            <w:r w:rsidRPr="008A2C9B">
              <w:rPr>
                <w:rFonts w:ascii="Arial" w:hAnsi="Arial"/>
                <w:i/>
              </w:rPr>
              <w:t>Liriomyza</w:t>
            </w:r>
            <w:r w:rsidRPr="008A2C9B">
              <w:rPr>
                <w:rFonts w:ascii="Arial" w:hAnsi="Arial"/>
              </w:rPr>
              <w:t xml:space="preserve"> spp.</w:t>
            </w:r>
          </w:p>
        </w:tc>
        <w:tc>
          <w:tcPr>
            <w:tcW w:w="1568" w:type="pct"/>
            <w:shd w:val="clear" w:color="auto" w:fill="auto"/>
          </w:tcPr>
          <w:p w14:paraId="16A85F99" w14:textId="77777777" w:rsidR="00503A41" w:rsidRPr="008A2C9B" w:rsidRDefault="00503A41" w:rsidP="00EB1EAD">
            <w:pPr>
              <w:pStyle w:val="NoSpacing"/>
              <w:rPr>
                <w:rFonts w:ascii="Arial" w:hAnsi="Arial" w:cs="Arial"/>
              </w:rPr>
            </w:pPr>
            <w:r w:rsidRPr="008A2C9B">
              <w:rPr>
                <w:rFonts w:ascii="Arial" w:hAnsi="Arial"/>
              </w:rPr>
              <w:t xml:space="preserve">Abamectina </w:t>
            </w:r>
          </w:p>
        </w:tc>
        <w:tc>
          <w:tcPr>
            <w:tcW w:w="520" w:type="pct"/>
            <w:vAlign w:val="center"/>
          </w:tcPr>
          <w:p w14:paraId="5468287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AE5BD7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AA3573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75523D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684D6AB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783A7A3" w14:textId="77777777" w:rsidTr="00CE22E0">
        <w:trPr>
          <w:cantSplit/>
          <w:jc w:val="center"/>
        </w:trPr>
        <w:tc>
          <w:tcPr>
            <w:tcW w:w="961" w:type="pct"/>
            <w:vMerge/>
            <w:shd w:val="clear" w:color="auto" w:fill="auto"/>
            <w:vAlign w:val="center"/>
          </w:tcPr>
          <w:p w14:paraId="14DE06D4" w14:textId="77777777" w:rsidR="00503A41" w:rsidRPr="008A2C9B" w:rsidRDefault="00503A41" w:rsidP="00EB1EAD">
            <w:pPr>
              <w:pStyle w:val="NoSpacing"/>
              <w:rPr>
                <w:rFonts w:ascii="Arial" w:hAnsi="Arial" w:cs="Arial"/>
                <w:b/>
              </w:rPr>
            </w:pPr>
          </w:p>
        </w:tc>
        <w:tc>
          <w:tcPr>
            <w:tcW w:w="1568" w:type="pct"/>
            <w:shd w:val="clear" w:color="auto" w:fill="auto"/>
          </w:tcPr>
          <w:p w14:paraId="24B89E1A" w14:textId="77777777" w:rsidR="00503A41" w:rsidRPr="008A2C9B" w:rsidRDefault="00503A41" w:rsidP="00EB1EAD">
            <w:pPr>
              <w:pStyle w:val="NoSpacing"/>
              <w:rPr>
                <w:rFonts w:ascii="Arial" w:hAnsi="Arial" w:cs="Arial"/>
              </w:rPr>
            </w:pPr>
            <w:r w:rsidRPr="008A2C9B">
              <w:rPr>
                <w:rFonts w:ascii="Arial" w:hAnsi="Arial"/>
              </w:rPr>
              <w:t xml:space="preserve">Azadiractín </w:t>
            </w:r>
          </w:p>
        </w:tc>
        <w:tc>
          <w:tcPr>
            <w:tcW w:w="520" w:type="pct"/>
            <w:vAlign w:val="center"/>
          </w:tcPr>
          <w:p w14:paraId="59960FE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CEDF80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0051D55B" w14:textId="77777777" w:rsidR="00503A41" w:rsidRPr="008A2C9B" w:rsidRDefault="00503A41" w:rsidP="00EB1EAD">
            <w:pPr>
              <w:pStyle w:val="NoSpacing"/>
              <w:jc w:val="center"/>
              <w:rPr>
                <w:rFonts w:ascii="Arial" w:hAnsi="Arial" w:cs="Arial"/>
                <w:b/>
              </w:rPr>
            </w:pPr>
          </w:p>
        </w:tc>
        <w:tc>
          <w:tcPr>
            <w:tcW w:w="488" w:type="pct"/>
            <w:vAlign w:val="center"/>
          </w:tcPr>
          <w:p w14:paraId="5E72B43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1795A21"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175672A" w14:textId="77777777" w:rsidTr="00CE22E0">
        <w:trPr>
          <w:cantSplit/>
          <w:jc w:val="center"/>
        </w:trPr>
        <w:tc>
          <w:tcPr>
            <w:tcW w:w="961" w:type="pct"/>
            <w:vMerge/>
            <w:shd w:val="clear" w:color="auto" w:fill="auto"/>
            <w:vAlign w:val="center"/>
          </w:tcPr>
          <w:p w14:paraId="70C2F799" w14:textId="77777777" w:rsidR="00503A41" w:rsidRPr="008A2C9B" w:rsidRDefault="00503A41" w:rsidP="00EB1EAD">
            <w:pPr>
              <w:pStyle w:val="NoSpacing"/>
              <w:rPr>
                <w:rFonts w:ascii="Arial" w:hAnsi="Arial" w:cs="Arial"/>
                <w:b/>
              </w:rPr>
            </w:pPr>
          </w:p>
        </w:tc>
        <w:tc>
          <w:tcPr>
            <w:tcW w:w="1568" w:type="pct"/>
            <w:shd w:val="clear" w:color="auto" w:fill="auto"/>
          </w:tcPr>
          <w:p w14:paraId="02A18B31" w14:textId="77777777" w:rsidR="00503A41" w:rsidRPr="008A2C9B" w:rsidRDefault="00503A41" w:rsidP="00EB1EAD">
            <w:pPr>
              <w:pStyle w:val="NoSpacing"/>
              <w:rPr>
                <w:rFonts w:ascii="Arial" w:hAnsi="Arial" w:cs="Arial"/>
              </w:rPr>
            </w:pPr>
            <w:r w:rsidRPr="008A2C9B">
              <w:rPr>
                <w:rFonts w:ascii="Arial" w:hAnsi="Arial"/>
              </w:rPr>
              <w:t>Ciromazina</w:t>
            </w:r>
          </w:p>
        </w:tc>
        <w:tc>
          <w:tcPr>
            <w:tcW w:w="520" w:type="pct"/>
            <w:vAlign w:val="center"/>
          </w:tcPr>
          <w:p w14:paraId="0A658BC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74B014E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21DE66E" w14:textId="77777777" w:rsidR="00503A41" w:rsidRPr="008A2C9B" w:rsidRDefault="00503A41" w:rsidP="00EB1EAD">
            <w:pPr>
              <w:pStyle w:val="NoSpacing"/>
              <w:jc w:val="center"/>
              <w:rPr>
                <w:rFonts w:ascii="Arial" w:hAnsi="Arial" w:cs="Arial"/>
                <w:b/>
              </w:rPr>
            </w:pPr>
          </w:p>
        </w:tc>
        <w:tc>
          <w:tcPr>
            <w:tcW w:w="488" w:type="pct"/>
            <w:vAlign w:val="center"/>
          </w:tcPr>
          <w:p w14:paraId="701DC77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417A7208"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307E499" w14:textId="77777777" w:rsidTr="00CE22E0">
        <w:trPr>
          <w:cantSplit/>
          <w:jc w:val="center"/>
        </w:trPr>
        <w:tc>
          <w:tcPr>
            <w:tcW w:w="961" w:type="pct"/>
            <w:vMerge/>
            <w:shd w:val="clear" w:color="auto" w:fill="auto"/>
            <w:vAlign w:val="center"/>
          </w:tcPr>
          <w:p w14:paraId="600369F5" w14:textId="77777777" w:rsidR="00503A41" w:rsidRPr="008A2C9B" w:rsidRDefault="00503A41" w:rsidP="00EB1EAD">
            <w:pPr>
              <w:pStyle w:val="NoSpacing"/>
              <w:rPr>
                <w:rFonts w:ascii="Arial" w:hAnsi="Arial" w:cs="Arial"/>
                <w:b/>
              </w:rPr>
            </w:pPr>
          </w:p>
        </w:tc>
        <w:tc>
          <w:tcPr>
            <w:tcW w:w="1568" w:type="pct"/>
            <w:shd w:val="clear" w:color="auto" w:fill="auto"/>
          </w:tcPr>
          <w:p w14:paraId="7E04C294" w14:textId="77777777" w:rsidR="00503A41" w:rsidRPr="008A2C9B" w:rsidRDefault="00503A41" w:rsidP="00EB1EAD">
            <w:pPr>
              <w:pStyle w:val="NoSpacing"/>
              <w:rPr>
                <w:rFonts w:ascii="Arial" w:hAnsi="Arial" w:cs="Arial"/>
              </w:rPr>
            </w:pPr>
            <w:r w:rsidRPr="008A2C9B">
              <w:rPr>
                <w:rFonts w:ascii="Arial" w:hAnsi="Arial"/>
              </w:rPr>
              <w:t>Oxamilo (2)</w:t>
            </w:r>
          </w:p>
        </w:tc>
        <w:tc>
          <w:tcPr>
            <w:tcW w:w="520" w:type="pct"/>
            <w:vAlign w:val="center"/>
          </w:tcPr>
          <w:p w14:paraId="17A99B28" w14:textId="77777777" w:rsidR="00503A41" w:rsidRPr="008A2C9B" w:rsidRDefault="00503A41" w:rsidP="00EB1EAD">
            <w:pPr>
              <w:pStyle w:val="NoSpacing"/>
              <w:jc w:val="center"/>
              <w:rPr>
                <w:rFonts w:ascii="Arial" w:hAnsi="Arial" w:cs="Arial"/>
                <w:b/>
              </w:rPr>
            </w:pPr>
          </w:p>
        </w:tc>
        <w:tc>
          <w:tcPr>
            <w:tcW w:w="488" w:type="pct"/>
            <w:vAlign w:val="center"/>
          </w:tcPr>
          <w:p w14:paraId="60B21CE1" w14:textId="77777777" w:rsidR="00503A41" w:rsidRPr="008A2C9B" w:rsidRDefault="00503A41" w:rsidP="00EB1EAD">
            <w:pPr>
              <w:pStyle w:val="NoSpacing"/>
              <w:jc w:val="center"/>
              <w:rPr>
                <w:rFonts w:ascii="Arial" w:hAnsi="Arial" w:cs="Arial"/>
                <w:b/>
              </w:rPr>
            </w:pPr>
          </w:p>
        </w:tc>
        <w:tc>
          <w:tcPr>
            <w:tcW w:w="488" w:type="pct"/>
          </w:tcPr>
          <w:p w14:paraId="2C0ACB4A" w14:textId="77777777" w:rsidR="00503A41" w:rsidRPr="008A2C9B" w:rsidRDefault="00503A41" w:rsidP="00EB1EAD">
            <w:pPr>
              <w:pStyle w:val="NoSpacing"/>
              <w:jc w:val="center"/>
              <w:rPr>
                <w:rFonts w:ascii="Arial" w:hAnsi="Arial" w:cs="Arial"/>
                <w:b/>
              </w:rPr>
            </w:pPr>
          </w:p>
        </w:tc>
        <w:tc>
          <w:tcPr>
            <w:tcW w:w="488" w:type="pct"/>
            <w:vAlign w:val="center"/>
          </w:tcPr>
          <w:p w14:paraId="3525B0C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01FB5C13"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88EFDAD" w14:textId="77777777" w:rsidTr="00CE22E0">
        <w:trPr>
          <w:cantSplit/>
          <w:jc w:val="center"/>
        </w:trPr>
        <w:tc>
          <w:tcPr>
            <w:tcW w:w="961" w:type="pct"/>
            <w:vMerge/>
            <w:shd w:val="clear" w:color="auto" w:fill="auto"/>
            <w:vAlign w:val="center"/>
          </w:tcPr>
          <w:p w14:paraId="00D9950F" w14:textId="77777777" w:rsidR="00503A41" w:rsidRPr="008A2C9B" w:rsidRDefault="00503A41" w:rsidP="00EB1EAD">
            <w:pPr>
              <w:pStyle w:val="NoSpacing"/>
              <w:rPr>
                <w:rFonts w:ascii="Arial" w:hAnsi="Arial" w:cs="Arial"/>
                <w:b/>
              </w:rPr>
            </w:pPr>
          </w:p>
        </w:tc>
        <w:tc>
          <w:tcPr>
            <w:tcW w:w="1568" w:type="pct"/>
            <w:shd w:val="clear" w:color="auto" w:fill="auto"/>
          </w:tcPr>
          <w:p w14:paraId="363811E7" w14:textId="77777777" w:rsidR="00503A41" w:rsidRPr="008A2C9B" w:rsidRDefault="00503A41" w:rsidP="00EB1EAD">
            <w:pPr>
              <w:pStyle w:val="NoSpacing"/>
              <w:rPr>
                <w:rFonts w:ascii="Arial" w:hAnsi="Arial" w:cs="Arial"/>
              </w:rPr>
            </w:pPr>
            <w:r w:rsidRPr="008A2C9B">
              <w:rPr>
                <w:rFonts w:ascii="Arial" w:hAnsi="Arial"/>
              </w:rPr>
              <w:t>Piretrinas</w:t>
            </w:r>
          </w:p>
        </w:tc>
        <w:tc>
          <w:tcPr>
            <w:tcW w:w="520" w:type="pct"/>
            <w:vAlign w:val="center"/>
          </w:tcPr>
          <w:p w14:paraId="2013A04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BF80B6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65D91DF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55F807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4BD153F7"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77AB32D" w14:textId="77777777" w:rsidTr="00CE22E0">
        <w:trPr>
          <w:cantSplit/>
          <w:jc w:val="center"/>
        </w:trPr>
        <w:tc>
          <w:tcPr>
            <w:tcW w:w="961" w:type="pct"/>
            <w:vMerge w:val="restart"/>
            <w:shd w:val="clear" w:color="auto" w:fill="auto"/>
            <w:vAlign w:val="center"/>
          </w:tcPr>
          <w:p w14:paraId="60A6B29B" w14:textId="77777777" w:rsidR="00503A41" w:rsidRPr="008A2C9B" w:rsidRDefault="00503A41" w:rsidP="00EB1EAD">
            <w:pPr>
              <w:pStyle w:val="NoSpacing"/>
              <w:rPr>
                <w:rFonts w:ascii="Arial" w:hAnsi="Arial" w:cs="Arial"/>
                <w:b/>
              </w:rPr>
            </w:pPr>
            <w:r w:rsidRPr="008A2C9B">
              <w:rPr>
                <w:rFonts w:ascii="Arial" w:hAnsi="Arial"/>
                <w:b/>
              </w:rPr>
              <w:t>Lepidópteros</w:t>
            </w:r>
          </w:p>
          <w:p w14:paraId="761EDF90" w14:textId="77777777" w:rsidR="00503A41" w:rsidRPr="008A2C9B" w:rsidRDefault="00503A41" w:rsidP="00EB1EAD">
            <w:pPr>
              <w:pStyle w:val="NoSpacing"/>
              <w:rPr>
                <w:rFonts w:ascii="Arial" w:hAnsi="Arial" w:cs="Arial"/>
                <w:i/>
              </w:rPr>
            </w:pPr>
            <w:r w:rsidRPr="008A2C9B">
              <w:rPr>
                <w:rFonts w:ascii="Arial" w:hAnsi="Arial"/>
                <w:i/>
              </w:rPr>
              <w:t xml:space="preserve">Chrysodeixis chalcites, </w:t>
            </w:r>
          </w:p>
          <w:p w14:paraId="19738FCD" w14:textId="77777777" w:rsidR="00503A41" w:rsidRPr="008A2C9B" w:rsidRDefault="00503A41" w:rsidP="00EB1EAD">
            <w:pPr>
              <w:pStyle w:val="NoSpacing"/>
              <w:rPr>
                <w:rFonts w:ascii="Arial" w:hAnsi="Arial" w:cs="Arial"/>
              </w:rPr>
            </w:pPr>
            <w:r w:rsidRPr="008A2C9B">
              <w:rPr>
                <w:rFonts w:ascii="Arial" w:hAnsi="Arial"/>
                <w:i/>
              </w:rPr>
              <w:t>Autographa gama</w:t>
            </w:r>
            <w:r w:rsidRPr="00B335D9">
              <w:rPr>
                <w:rFonts w:ascii="Arial" w:hAnsi="Arial"/>
                <w:i/>
                <w:vanish/>
              </w:rPr>
              <w:t>&lt;A[gama|gamma]&gt;</w:t>
            </w:r>
            <w:r w:rsidRPr="008A2C9B">
              <w:rPr>
                <w:rFonts w:ascii="Arial" w:hAnsi="Arial"/>
                <w:i/>
              </w:rPr>
              <w:t>, Helicoverpa armigera, Agrotis sp.</w:t>
            </w:r>
          </w:p>
        </w:tc>
        <w:tc>
          <w:tcPr>
            <w:tcW w:w="1568" w:type="pct"/>
            <w:shd w:val="clear" w:color="auto" w:fill="auto"/>
            <w:vAlign w:val="center"/>
          </w:tcPr>
          <w:p w14:paraId="016061F3" w14:textId="77777777" w:rsidR="00503A41" w:rsidRPr="008A2C9B" w:rsidRDefault="00503A41" w:rsidP="00EB1EAD">
            <w:pPr>
              <w:pStyle w:val="NoSpacing"/>
              <w:rPr>
                <w:rFonts w:ascii="Arial" w:hAnsi="Arial" w:cs="Arial"/>
              </w:rPr>
            </w:pPr>
            <w:r w:rsidRPr="008A2C9B">
              <w:rPr>
                <w:rFonts w:ascii="Arial" w:hAnsi="Arial"/>
              </w:rPr>
              <w:t xml:space="preserve">Alfa cipermetrín </w:t>
            </w:r>
          </w:p>
        </w:tc>
        <w:tc>
          <w:tcPr>
            <w:tcW w:w="520" w:type="pct"/>
            <w:vAlign w:val="center"/>
          </w:tcPr>
          <w:p w14:paraId="699A5CC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1E60C4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17281E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0EF0B0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5D880D7F"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74F863E" w14:textId="77777777" w:rsidTr="00CE22E0">
        <w:trPr>
          <w:cantSplit/>
          <w:jc w:val="center"/>
        </w:trPr>
        <w:tc>
          <w:tcPr>
            <w:tcW w:w="961" w:type="pct"/>
            <w:vMerge/>
            <w:shd w:val="clear" w:color="auto" w:fill="auto"/>
            <w:vAlign w:val="center"/>
          </w:tcPr>
          <w:p w14:paraId="4938B0B8" w14:textId="77777777" w:rsidR="00503A41" w:rsidRPr="008A2C9B" w:rsidRDefault="00503A41" w:rsidP="00EB1EAD">
            <w:pPr>
              <w:pStyle w:val="NoSpacing"/>
              <w:rPr>
                <w:rFonts w:ascii="Arial" w:hAnsi="Arial" w:cs="Arial"/>
                <w:b/>
              </w:rPr>
            </w:pPr>
          </w:p>
        </w:tc>
        <w:tc>
          <w:tcPr>
            <w:tcW w:w="1568" w:type="pct"/>
            <w:shd w:val="clear" w:color="auto" w:fill="auto"/>
          </w:tcPr>
          <w:p w14:paraId="1EE067D9" w14:textId="77777777" w:rsidR="00503A41" w:rsidRPr="008A2C9B" w:rsidRDefault="00503A41" w:rsidP="00EB1EAD">
            <w:pPr>
              <w:pStyle w:val="NoSpacing"/>
              <w:rPr>
                <w:rFonts w:ascii="Arial" w:hAnsi="Arial" w:cs="Arial"/>
              </w:rPr>
            </w:pPr>
            <w:r w:rsidRPr="008A2C9B">
              <w:rPr>
                <w:rFonts w:ascii="Arial" w:hAnsi="Arial"/>
              </w:rPr>
              <w:t>Azadiractín</w:t>
            </w:r>
          </w:p>
        </w:tc>
        <w:tc>
          <w:tcPr>
            <w:tcW w:w="520" w:type="pct"/>
            <w:vAlign w:val="center"/>
          </w:tcPr>
          <w:p w14:paraId="21FCC3F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78F726F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3C9F713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BC7BCA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489C17F2"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CDFF532" w14:textId="77777777" w:rsidTr="00CE22E0">
        <w:trPr>
          <w:cantSplit/>
          <w:jc w:val="center"/>
        </w:trPr>
        <w:tc>
          <w:tcPr>
            <w:tcW w:w="961" w:type="pct"/>
            <w:vMerge/>
            <w:shd w:val="clear" w:color="auto" w:fill="auto"/>
            <w:vAlign w:val="center"/>
          </w:tcPr>
          <w:p w14:paraId="30DDBE82" w14:textId="77777777" w:rsidR="00503A41" w:rsidRPr="008A2C9B" w:rsidRDefault="00503A41" w:rsidP="00EB1EAD">
            <w:pPr>
              <w:pStyle w:val="NoSpacing"/>
              <w:rPr>
                <w:rFonts w:ascii="Arial" w:hAnsi="Arial" w:cs="Arial"/>
                <w:b/>
              </w:rPr>
            </w:pPr>
          </w:p>
        </w:tc>
        <w:tc>
          <w:tcPr>
            <w:tcW w:w="1568" w:type="pct"/>
            <w:shd w:val="clear" w:color="auto" w:fill="auto"/>
          </w:tcPr>
          <w:p w14:paraId="45E24DBA" w14:textId="77777777" w:rsidR="00503A41" w:rsidRPr="008A2C9B" w:rsidRDefault="00503A41" w:rsidP="00EB1EAD">
            <w:pPr>
              <w:pStyle w:val="NoSpacing"/>
              <w:rPr>
                <w:rFonts w:ascii="Arial" w:hAnsi="Arial" w:cs="Arial"/>
                <w:i/>
              </w:rPr>
            </w:pPr>
            <w:r w:rsidRPr="008A2C9B">
              <w:rPr>
                <w:rFonts w:ascii="Arial" w:hAnsi="Arial"/>
                <w:i/>
              </w:rPr>
              <w:t xml:space="preserve">Bacillus thuringiensis var. aizawai </w:t>
            </w:r>
          </w:p>
        </w:tc>
        <w:tc>
          <w:tcPr>
            <w:tcW w:w="520" w:type="pct"/>
            <w:vAlign w:val="center"/>
          </w:tcPr>
          <w:p w14:paraId="15CCC3D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B82F9A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AB186D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78EBF0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A43FA24"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5AA8F06" w14:textId="77777777" w:rsidTr="00CE22E0">
        <w:trPr>
          <w:cantSplit/>
          <w:jc w:val="center"/>
        </w:trPr>
        <w:tc>
          <w:tcPr>
            <w:tcW w:w="961" w:type="pct"/>
            <w:vMerge/>
            <w:shd w:val="clear" w:color="auto" w:fill="auto"/>
            <w:vAlign w:val="center"/>
          </w:tcPr>
          <w:p w14:paraId="06CE48E6" w14:textId="77777777" w:rsidR="00503A41" w:rsidRPr="008A2C9B" w:rsidRDefault="00503A41" w:rsidP="00EB1EAD">
            <w:pPr>
              <w:pStyle w:val="NoSpacing"/>
              <w:rPr>
                <w:rFonts w:ascii="Arial" w:hAnsi="Arial" w:cs="Arial"/>
                <w:b/>
              </w:rPr>
            </w:pPr>
          </w:p>
        </w:tc>
        <w:tc>
          <w:tcPr>
            <w:tcW w:w="1568" w:type="pct"/>
            <w:shd w:val="clear" w:color="auto" w:fill="auto"/>
          </w:tcPr>
          <w:p w14:paraId="32CF48D7" w14:textId="77777777" w:rsidR="00503A41" w:rsidRPr="008A2C9B" w:rsidRDefault="00503A41" w:rsidP="00EB1EAD">
            <w:pPr>
              <w:pStyle w:val="NoSpacing"/>
              <w:rPr>
                <w:rFonts w:ascii="Arial" w:hAnsi="Arial" w:cs="Arial"/>
                <w:i/>
              </w:rPr>
            </w:pPr>
            <w:r w:rsidRPr="008A2C9B">
              <w:rPr>
                <w:rFonts w:ascii="Arial" w:hAnsi="Arial"/>
                <w:i/>
              </w:rPr>
              <w:t xml:space="preserve">Bacillus thuringiensis var. kurstaki </w:t>
            </w:r>
          </w:p>
        </w:tc>
        <w:tc>
          <w:tcPr>
            <w:tcW w:w="520" w:type="pct"/>
            <w:vAlign w:val="center"/>
          </w:tcPr>
          <w:p w14:paraId="552A3D2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079650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C257F2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58CE60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9622823"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CABC3F2" w14:textId="77777777" w:rsidTr="00CE22E0">
        <w:trPr>
          <w:cantSplit/>
          <w:jc w:val="center"/>
        </w:trPr>
        <w:tc>
          <w:tcPr>
            <w:tcW w:w="961" w:type="pct"/>
            <w:vMerge/>
            <w:shd w:val="clear" w:color="auto" w:fill="auto"/>
            <w:vAlign w:val="center"/>
          </w:tcPr>
          <w:p w14:paraId="6B3D9785" w14:textId="77777777" w:rsidR="00503A41" w:rsidRPr="008A2C9B" w:rsidRDefault="00503A41" w:rsidP="00EB1EAD">
            <w:pPr>
              <w:pStyle w:val="NoSpacing"/>
              <w:rPr>
                <w:rFonts w:ascii="Arial" w:hAnsi="Arial" w:cs="Arial"/>
                <w:b/>
              </w:rPr>
            </w:pPr>
          </w:p>
        </w:tc>
        <w:tc>
          <w:tcPr>
            <w:tcW w:w="1568" w:type="pct"/>
            <w:shd w:val="clear" w:color="auto" w:fill="auto"/>
          </w:tcPr>
          <w:p w14:paraId="34EAA7F4" w14:textId="77777777" w:rsidR="00503A41" w:rsidRPr="008A2C9B" w:rsidRDefault="00503A41" w:rsidP="00EB1EAD">
            <w:pPr>
              <w:pStyle w:val="NoSpacing"/>
              <w:rPr>
                <w:rFonts w:ascii="Arial" w:hAnsi="Arial" w:cs="Arial"/>
              </w:rPr>
            </w:pPr>
            <w:r w:rsidRPr="008A2C9B">
              <w:rPr>
                <w:rFonts w:ascii="Arial" w:hAnsi="Arial"/>
              </w:rPr>
              <w:t>Betaciflutrín</w:t>
            </w:r>
          </w:p>
        </w:tc>
        <w:tc>
          <w:tcPr>
            <w:tcW w:w="520" w:type="pct"/>
            <w:vAlign w:val="center"/>
          </w:tcPr>
          <w:p w14:paraId="2939FF0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0F88828" w14:textId="77777777" w:rsidR="00503A41" w:rsidRPr="008A2C9B" w:rsidRDefault="00503A41" w:rsidP="00EB1EAD">
            <w:pPr>
              <w:pStyle w:val="NoSpacing"/>
              <w:jc w:val="center"/>
              <w:rPr>
                <w:rFonts w:ascii="Arial" w:hAnsi="Arial" w:cs="Arial"/>
                <w:b/>
              </w:rPr>
            </w:pPr>
          </w:p>
        </w:tc>
        <w:tc>
          <w:tcPr>
            <w:tcW w:w="488" w:type="pct"/>
          </w:tcPr>
          <w:p w14:paraId="498C2240" w14:textId="77777777" w:rsidR="00503A41" w:rsidRPr="008A2C9B" w:rsidRDefault="00503A41" w:rsidP="00EB1EAD">
            <w:pPr>
              <w:pStyle w:val="NoSpacing"/>
              <w:jc w:val="center"/>
              <w:rPr>
                <w:rFonts w:ascii="Arial" w:hAnsi="Arial" w:cs="Arial"/>
                <w:b/>
              </w:rPr>
            </w:pPr>
          </w:p>
        </w:tc>
        <w:tc>
          <w:tcPr>
            <w:tcW w:w="488" w:type="pct"/>
            <w:vAlign w:val="center"/>
          </w:tcPr>
          <w:p w14:paraId="200AC22D" w14:textId="77777777" w:rsidR="00503A41" w:rsidRPr="008A2C9B" w:rsidRDefault="00503A41" w:rsidP="00EB1EAD">
            <w:pPr>
              <w:pStyle w:val="NoSpacing"/>
              <w:jc w:val="center"/>
              <w:rPr>
                <w:rFonts w:ascii="Arial" w:hAnsi="Arial" w:cs="Arial"/>
                <w:b/>
              </w:rPr>
            </w:pPr>
          </w:p>
        </w:tc>
        <w:tc>
          <w:tcPr>
            <w:tcW w:w="487" w:type="pct"/>
            <w:vAlign w:val="center"/>
          </w:tcPr>
          <w:p w14:paraId="57C7F26A" w14:textId="77777777" w:rsidR="00503A41" w:rsidRPr="008A2C9B" w:rsidRDefault="00503A41" w:rsidP="00EB1EAD">
            <w:pPr>
              <w:pStyle w:val="NoSpacing"/>
              <w:jc w:val="center"/>
              <w:rPr>
                <w:rFonts w:ascii="Arial" w:hAnsi="Arial" w:cs="Arial"/>
                <w:b/>
              </w:rPr>
            </w:pPr>
          </w:p>
        </w:tc>
      </w:tr>
      <w:tr w:rsidR="00503A41" w:rsidRPr="008A2C9B" w14:paraId="0DA10C8B" w14:textId="77777777" w:rsidTr="00CE22E0">
        <w:trPr>
          <w:cantSplit/>
          <w:jc w:val="center"/>
        </w:trPr>
        <w:tc>
          <w:tcPr>
            <w:tcW w:w="961" w:type="pct"/>
            <w:vMerge/>
            <w:shd w:val="clear" w:color="auto" w:fill="auto"/>
            <w:vAlign w:val="center"/>
          </w:tcPr>
          <w:p w14:paraId="5488E2EB" w14:textId="77777777" w:rsidR="00503A41" w:rsidRPr="008A2C9B" w:rsidRDefault="00503A41" w:rsidP="00EB1EAD">
            <w:pPr>
              <w:pStyle w:val="NoSpacing"/>
              <w:rPr>
                <w:rFonts w:ascii="Arial" w:hAnsi="Arial" w:cs="Arial"/>
                <w:b/>
              </w:rPr>
            </w:pPr>
          </w:p>
        </w:tc>
        <w:tc>
          <w:tcPr>
            <w:tcW w:w="1568" w:type="pct"/>
            <w:shd w:val="clear" w:color="auto" w:fill="auto"/>
          </w:tcPr>
          <w:p w14:paraId="22764091" w14:textId="77777777" w:rsidR="00503A41" w:rsidRPr="008A2C9B" w:rsidRDefault="00503A41" w:rsidP="00EB1EAD">
            <w:pPr>
              <w:pStyle w:val="NoSpacing"/>
              <w:rPr>
                <w:rFonts w:ascii="Arial" w:hAnsi="Arial" w:cs="Arial"/>
              </w:rPr>
            </w:pPr>
            <w:r w:rsidRPr="008A2C9B">
              <w:rPr>
                <w:rFonts w:ascii="Arial" w:hAnsi="Arial"/>
              </w:rPr>
              <w:t>Clorantraniliprol</w:t>
            </w:r>
          </w:p>
        </w:tc>
        <w:tc>
          <w:tcPr>
            <w:tcW w:w="520" w:type="pct"/>
            <w:vAlign w:val="center"/>
          </w:tcPr>
          <w:p w14:paraId="2D97C36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2313B1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5B58D7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10013F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B0A1A55"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0C71F34" w14:textId="77777777" w:rsidTr="00CE22E0">
        <w:trPr>
          <w:cantSplit/>
          <w:jc w:val="center"/>
        </w:trPr>
        <w:tc>
          <w:tcPr>
            <w:tcW w:w="961" w:type="pct"/>
            <w:vMerge/>
            <w:shd w:val="clear" w:color="auto" w:fill="auto"/>
            <w:vAlign w:val="center"/>
          </w:tcPr>
          <w:p w14:paraId="766AE5EB" w14:textId="77777777" w:rsidR="00503A41" w:rsidRPr="008A2C9B" w:rsidRDefault="00503A41" w:rsidP="00EB1EAD">
            <w:pPr>
              <w:pStyle w:val="NoSpacing"/>
              <w:rPr>
                <w:rFonts w:ascii="Arial" w:hAnsi="Arial" w:cs="Arial"/>
                <w:b/>
              </w:rPr>
            </w:pPr>
          </w:p>
        </w:tc>
        <w:tc>
          <w:tcPr>
            <w:tcW w:w="1568" w:type="pct"/>
            <w:shd w:val="clear" w:color="auto" w:fill="auto"/>
          </w:tcPr>
          <w:p w14:paraId="7E0355C3" w14:textId="77777777" w:rsidR="00503A41" w:rsidRPr="008A2C9B" w:rsidRDefault="00503A41" w:rsidP="00EB1EAD">
            <w:pPr>
              <w:pStyle w:val="NoSpacing"/>
              <w:rPr>
                <w:rFonts w:ascii="Arial" w:hAnsi="Arial" w:cs="Arial"/>
              </w:rPr>
            </w:pPr>
            <w:r w:rsidRPr="008A2C9B">
              <w:rPr>
                <w:rFonts w:ascii="Arial" w:hAnsi="Arial"/>
              </w:rPr>
              <w:t xml:space="preserve">Clorpirifos </w:t>
            </w:r>
            <w:r w:rsidRPr="008A2C9B">
              <w:rPr>
                <w:rFonts w:ascii="Arial" w:hAnsi="Arial"/>
                <w:snapToGrid w:val="0"/>
              </w:rPr>
              <w:t>(granulado)</w:t>
            </w:r>
          </w:p>
        </w:tc>
        <w:tc>
          <w:tcPr>
            <w:tcW w:w="520" w:type="pct"/>
            <w:vAlign w:val="center"/>
          </w:tcPr>
          <w:p w14:paraId="60FE218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0595CD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4F4A5B7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72A313F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tcPr>
          <w:p w14:paraId="75426FC7"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9A7C734" w14:textId="77777777" w:rsidTr="00CE22E0">
        <w:trPr>
          <w:cantSplit/>
          <w:jc w:val="center"/>
        </w:trPr>
        <w:tc>
          <w:tcPr>
            <w:tcW w:w="961" w:type="pct"/>
            <w:vMerge/>
            <w:shd w:val="clear" w:color="auto" w:fill="auto"/>
            <w:vAlign w:val="center"/>
          </w:tcPr>
          <w:p w14:paraId="4204D5BF" w14:textId="77777777" w:rsidR="00503A41" w:rsidRPr="008A2C9B" w:rsidRDefault="00503A41" w:rsidP="00EB1EAD">
            <w:pPr>
              <w:pStyle w:val="NoSpacing"/>
              <w:rPr>
                <w:rFonts w:ascii="Arial" w:hAnsi="Arial" w:cs="Arial"/>
                <w:b/>
              </w:rPr>
            </w:pPr>
          </w:p>
        </w:tc>
        <w:tc>
          <w:tcPr>
            <w:tcW w:w="1568" w:type="pct"/>
            <w:shd w:val="clear" w:color="auto" w:fill="auto"/>
          </w:tcPr>
          <w:p w14:paraId="4E88E1A5" w14:textId="77777777" w:rsidR="00503A41" w:rsidRPr="008A2C9B" w:rsidRDefault="00503A41" w:rsidP="00EB1EAD">
            <w:pPr>
              <w:pStyle w:val="NoSpacing"/>
              <w:rPr>
                <w:rFonts w:ascii="Arial" w:hAnsi="Arial" w:cs="Arial"/>
              </w:rPr>
            </w:pPr>
            <w:r w:rsidRPr="008A2C9B">
              <w:rPr>
                <w:rFonts w:ascii="Arial" w:hAnsi="Arial"/>
              </w:rPr>
              <w:t>Espinosad</w:t>
            </w:r>
          </w:p>
        </w:tc>
        <w:tc>
          <w:tcPr>
            <w:tcW w:w="520" w:type="pct"/>
            <w:vAlign w:val="center"/>
          </w:tcPr>
          <w:p w14:paraId="744547F0" w14:textId="77777777" w:rsidR="00503A41" w:rsidRPr="008A2C9B" w:rsidRDefault="00503A41" w:rsidP="00EB1EAD">
            <w:pPr>
              <w:pStyle w:val="NoSpacing"/>
              <w:jc w:val="center"/>
              <w:rPr>
                <w:rFonts w:ascii="Arial" w:hAnsi="Arial" w:cs="Arial"/>
                <w:b/>
              </w:rPr>
            </w:pPr>
          </w:p>
        </w:tc>
        <w:tc>
          <w:tcPr>
            <w:tcW w:w="488" w:type="pct"/>
          </w:tcPr>
          <w:p w14:paraId="20E5A99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5A7D2C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324F179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tcPr>
          <w:p w14:paraId="1F487471"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A102153" w14:textId="77777777" w:rsidTr="00CE22E0">
        <w:trPr>
          <w:cantSplit/>
          <w:jc w:val="center"/>
        </w:trPr>
        <w:tc>
          <w:tcPr>
            <w:tcW w:w="961" w:type="pct"/>
            <w:vMerge/>
            <w:shd w:val="clear" w:color="auto" w:fill="auto"/>
            <w:vAlign w:val="center"/>
          </w:tcPr>
          <w:p w14:paraId="7491D98C" w14:textId="77777777" w:rsidR="00503A41" w:rsidRPr="008A2C9B" w:rsidRDefault="00503A41" w:rsidP="00EB1EAD">
            <w:pPr>
              <w:pStyle w:val="NoSpacing"/>
              <w:rPr>
                <w:rFonts w:ascii="Arial" w:hAnsi="Arial" w:cs="Arial"/>
                <w:b/>
              </w:rPr>
            </w:pPr>
          </w:p>
        </w:tc>
        <w:tc>
          <w:tcPr>
            <w:tcW w:w="1568" w:type="pct"/>
            <w:shd w:val="clear" w:color="auto" w:fill="auto"/>
          </w:tcPr>
          <w:p w14:paraId="1A53D0E3" w14:textId="77777777" w:rsidR="00503A41" w:rsidRPr="008A2C9B" w:rsidRDefault="00503A41" w:rsidP="00EB1EAD">
            <w:pPr>
              <w:pStyle w:val="NoSpacing"/>
              <w:rPr>
                <w:rFonts w:ascii="Arial" w:hAnsi="Arial" w:cs="Arial"/>
              </w:rPr>
            </w:pPr>
            <w:r w:rsidRPr="008A2C9B">
              <w:rPr>
                <w:rFonts w:ascii="Arial" w:hAnsi="Arial"/>
              </w:rPr>
              <w:t xml:space="preserve">Cipermetrín </w:t>
            </w:r>
          </w:p>
        </w:tc>
        <w:tc>
          <w:tcPr>
            <w:tcW w:w="520" w:type="pct"/>
            <w:vAlign w:val="center"/>
          </w:tcPr>
          <w:p w14:paraId="1C81663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B3B05F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26111E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0F97D3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6E45E28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0C9D0FE" w14:textId="77777777" w:rsidTr="00CE22E0">
        <w:trPr>
          <w:cantSplit/>
          <w:jc w:val="center"/>
        </w:trPr>
        <w:tc>
          <w:tcPr>
            <w:tcW w:w="961" w:type="pct"/>
            <w:vMerge/>
            <w:shd w:val="clear" w:color="auto" w:fill="auto"/>
            <w:vAlign w:val="center"/>
          </w:tcPr>
          <w:p w14:paraId="27DB1D55" w14:textId="77777777" w:rsidR="00503A41" w:rsidRPr="008A2C9B" w:rsidRDefault="00503A41" w:rsidP="00EB1EAD">
            <w:pPr>
              <w:pStyle w:val="NoSpacing"/>
              <w:rPr>
                <w:rFonts w:ascii="Arial" w:hAnsi="Arial" w:cs="Arial"/>
                <w:b/>
              </w:rPr>
            </w:pPr>
          </w:p>
        </w:tc>
        <w:tc>
          <w:tcPr>
            <w:tcW w:w="1568" w:type="pct"/>
            <w:shd w:val="clear" w:color="auto" w:fill="auto"/>
          </w:tcPr>
          <w:p w14:paraId="1C0117DA" w14:textId="77777777" w:rsidR="00503A41" w:rsidRPr="008A2C9B" w:rsidRDefault="00503A41" w:rsidP="00EB1EAD">
            <w:pPr>
              <w:pStyle w:val="NoSpacing"/>
              <w:rPr>
                <w:rFonts w:ascii="Arial" w:hAnsi="Arial" w:cs="Arial"/>
              </w:rPr>
            </w:pPr>
            <w:r w:rsidRPr="008A2C9B">
              <w:rPr>
                <w:rFonts w:ascii="Arial" w:hAnsi="Arial"/>
              </w:rPr>
              <w:t xml:space="preserve">Deltametrín </w:t>
            </w:r>
          </w:p>
        </w:tc>
        <w:tc>
          <w:tcPr>
            <w:tcW w:w="520" w:type="pct"/>
            <w:vAlign w:val="center"/>
          </w:tcPr>
          <w:p w14:paraId="70FCD51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E87DDD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D55B4E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C09E62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2D0012C"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8B9F79E" w14:textId="77777777" w:rsidTr="00CE22E0">
        <w:trPr>
          <w:cantSplit/>
          <w:jc w:val="center"/>
        </w:trPr>
        <w:tc>
          <w:tcPr>
            <w:tcW w:w="961" w:type="pct"/>
            <w:vMerge/>
            <w:shd w:val="clear" w:color="auto" w:fill="auto"/>
            <w:vAlign w:val="center"/>
          </w:tcPr>
          <w:p w14:paraId="0963A294" w14:textId="77777777" w:rsidR="00503A41" w:rsidRPr="008A2C9B" w:rsidRDefault="00503A41" w:rsidP="00EB1EAD">
            <w:pPr>
              <w:pStyle w:val="NoSpacing"/>
              <w:rPr>
                <w:rFonts w:ascii="Arial" w:hAnsi="Arial" w:cs="Arial"/>
                <w:b/>
              </w:rPr>
            </w:pPr>
          </w:p>
        </w:tc>
        <w:tc>
          <w:tcPr>
            <w:tcW w:w="1568" w:type="pct"/>
            <w:shd w:val="clear" w:color="auto" w:fill="auto"/>
          </w:tcPr>
          <w:p w14:paraId="4E60B672" w14:textId="77777777" w:rsidR="00503A41" w:rsidRPr="008A2C9B" w:rsidRDefault="00503A41" w:rsidP="00EB1EAD">
            <w:pPr>
              <w:pStyle w:val="NoSpacing"/>
              <w:rPr>
                <w:rFonts w:ascii="Arial" w:hAnsi="Arial" w:cs="Arial"/>
              </w:rPr>
            </w:pPr>
            <w:r w:rsidRPr="008A2C9B">
              <w:rPr>
                <w:rFonts w:ascii="Arial" w:hAnsi="Arial"/>
              </w:rPr>
              <w:t>Emamectina</w:t>
            </w:r>
          </w:p>
        </w:tc>
        <w:tc>
          <w:tcPr>
            <w:tcW w:w="520" w:type="pct"/>
            <w:vAlign w:val="center"/>
          </w:tcPr>
          <w:p w14:paraId="6F44137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1ABDD8E" w14:textId="77777777" w:rsidR="00503A41" w:rsidRPr="008A2C9B" w:rsidRDefault="00503A41" w:rsidP="00EB1EAD">
            <w:pPr>
              <w:pStyle w:val="NoSpacing"/>
              <w:jc w:val="center"/>
              <w:rPr>
                <w:rFonts w:ascii="Arial" w:hAnsi="Arial" w:cs="Arial"/>
                <w:b/>
              </w:rPr>
            </w:pPr>
          </w:p>
        </w:tc>
        <w:tc>
          <w:tcPr>
            <w:tcW w:w="488" w:type="pct"/>
          </w:tcPr>
          <w:p w14:paraId="595F46E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730269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4D448548" w14:textId="77777777" w:rsidR="00503A41" w:rsidRPr="008A2C9B" w:rsidDel="005A5CFD" w:rsidRDefault="00503A41" w:rsidP="00EB1EAD">
            <w:pPr>
              <w:pStyle w:val="NoSpacing"/>
              <w:jc w:val="center"/>
              <w:rPr>
                <w:rFonts w:ascii="Arial" w:hAnsi="Arial" w:cs="Arial"/>
                <w:b/>
              </w:rPr>
            </w:pPr>
            <w:r w:rsidRPr="008A2C9B">
              <w:rPr>
                <w:rFonts w:ascii="Arial" w:hAnsi="Arial"/>
                <w:b/>
              </w:rPr>
              <w:t>X</w:t>
            </w:r>
          </w:p>
        </w:tc>
      </w:tr>
      <w:tr w:rsidR="00503A41" w:rsidRPr="008A2C9B" w14:paraId="040F6BB9" w14:textId="77777777" w:rsidTr="00CE22E0">
        <w:trPr>
          <w:cantSplit/>
          <w:jc w:val="center"/>
        </w:trPr>
        <w:tc>
          <w:tcPr>
            <w:tcW w:w="961" w:type="pct"/>
            <w:vMerge/>
            <w:shd w:val="clear" w:color="auto" w:fill="auto"/>
            <w:vAlign w:val="center"/>
          </w:tcPr>
          <w:p w14:paraId="715D47C8" w14:textId="77777777" w:rsidR="00503A41" w:rsidRPr="008A2C9B" w:rsidRDefault="00503A41" w:rsidP="00EB1EAD">
            <w:pPr>
              <w:pStyle w:val="NoSpacing"/>
              <w:rPr>
                <w:rFonts w:ascii="Arial" w:hAnsi="Arial" w:cs="Arial"/>
                <w:b/>
              </w:rPr>
            </w:pPr>
          </w:p>
        </w:tc>
        <w:tc>
          <w:tcPr>
            <w:tcW w:w="1568" w:type="pct"/>
            <w:shd w:val="clear" w:color="auto" w:fill="auto"/>
          </w:tcPr>
          <w:p w14:paraId="2297A644" w14:textId="77777777" w:rsidR="00503A41" w:rsidRPr="008A2C9B" w:rsidRDefault="00503A41" w:rsidP="00EB1EAD">
            <w:pPr>
              <w:pStyle w:val="NoSpacing"/>
              <w:rPr>
                <w:rFonts w:ascii="Arial" w:hAnsi="Arial" w:cs="Arial"/>
              </w:rPr>
            </w:pPr>
            <w:r w:rsidRPr="008A2C9B">
              <w:rPr>
                <w:rFonts w:ascii="Arial" w:hAnsi="Arial"/>
              </w:rPr>
              <w:t xml:space="preserve">Indoxacarb </w:t>
            </w:r>
          </w:p>
        </w:tc>
        <w:tc>
          <w:tcPr>
            <w:tcW w:w="520" w:type="pct"/>
            <w:vAlign w:val="center"/>
          </w:tcPr>
          <w:p w14:paraId="2ED233A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1155DC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3BBC2EC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D5C6A8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1D709BA3"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A4AC775" w14:textId="77777777" w:rsidTr="00CE22E0">
        <w:trPr>
          <w:cantSplit/>
          <w:jc w:val="center"/>
        </w:trPr>
        <w:tc>
          <w:tcPr>
            <w:tcW w:w="961" w:type="pct"/>
            <w:vMerge/>
            <w:shd w:val="clear" w:color="auto" w:fill="auto"/>
            <w:vAlign w:val="center"/>
          </w:tcPr>
          <w:p w14:paraId="5EA451D3" w14:textId="77777777" w:rsidR="00503A41" w:rsidRPr="008A2C9B" w:rsidRDefault="00503A41" w:rsidP="00EB1EAD">
            <w:pPr>
              <w:pStyle w:val="NoSpacing"/>
              <w:rPr>
                <w:rFonts w:ascii="Arial" w:hAnsi="Arial" w:cs="Arial"/>
                <w:b/>
              </w:rPr>
            </w:pPr>
          </w:p>
        </w:tc>
        <w:tc>
          <w:tcPr>
            <w:tcW w:w="1568" w:type="pct"/>
            <w:shd w:val="clear" w:color="auto" w:fill="auto"/>
          </w:tcPr>
          <w:p w14:paraId="60E3FFA4" w14:textId="77777777" w:rsidR="00503A41" w:rsidRPr="008A2C9B" w:rsidRDefault="00503A41" w:rsidP="00EB1EAD">
            <w:pPr>
              <w:pStyle w:val="NoSpacing"/>
              <w:rPr>
                <w:rFonts w:ascii="Arial" w:hAnsi="Arial" w:cs="Arial"/>
              </w:rPr>
            </w:pPr>
            <w:r w:rsidRPr="008A2C9B">
              <w:rPr>
                <w:rFonts w:ascii="Arial" w:hAnsi="Arial"/>
              </w:rPr>
              <w:t>Lambda-cihalotrín</w:t>
            </w:r>
          </w:p>
        </w:tc>
        <w:tc>
          <w:tcPr>
            <w:tcW w:w="520" w:type="pct"/>
            <w:vAlign w:val="center"/>
          </w:tcPr>
          <w:p w14:paraId="25D31750" w14:textId="77777777" w:rsidR="00503A41" w:rsidRPr="008A2C9B" w:rsidRDefault="00503A41" w:rsidP="00EB1EAD">
            <w:pPr>
              <w:pStyle w:val="NoSpacing"/>
              <w:jc w:val="center"/>
              <w:rPr>
                <w:rFonts w:ascii="Arial" w:hAnsi="Arial" w:cs="Arial"/>
                <w:b/>
              </w:rPr>
            </w:pPr>
          </w:p>
        </w:tc>
        <w:tc>
          <w:tcPr>
            <w:tcW w:w="488" w:type="pct"/>
            <w:vAlign w:val="center"/>
          </w:tcPr>
          <w:p w14:paraId="2E321EA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3CE7DD3" w14:textId="77777777" w:rsidR="00503A41" w:rsidRPr="008A2C9B" w:rsidRDefault="00503A41" w:rsidP="00EB1EAD">
            <w:pPr>
              <w:pStyle w:val="NoSpacing"/>
              <w:jc w:val="center"/>
              <w:rPr>
                <w:rFonts w:ascii="Arial" w:hAnsi="Arial" w:cs="Arial"/>
                <w:b/>
              </w:rPr>
            </w:pPr>
          </w:p>
        </w:tc>
        <w:tc>
          <w:tcPr>
            <w:tcW w:w="488" w:type="pct"/>
            <w:vAlign w:val="center"/>
          </w:tcPr>
          <w:p w14:paraId="33BDF85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19ED2901"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B8C6C63" w14:textId="77777777" w:rsidTr="00CE22E0">
        <w:trPr>
          <w:cantSplit/>
          <w:jc w:val="center"/>
        </w:trPr>
        <w:tc>
          <w:tcPr>
            <w:tcW w:w="961" w:type="pct"/>
            <w:vMerge/>
            <w:shd w:val="clear" w:color="auto" w:fill="auto"/>
            <w:vAlign w:val="center"/>
          </w:tcPr>
          <w:p w14:paraId="61D2A0E7" w14:textId="77777777" w:rsidR="00503A41" w:rsidRPr="008A2C9B" w:rsidRDefault="00503A41" w:rsidP="00EB1EAD">
            <w:pPr>
              <w:pStyle w:val="NoSpacing"/>
              <w:rPr>
                <w:rFonts w:ascii="Arial" w:hAnsi="Arial" w:cs="Arial"/>
                <w:b/>
              </w:rPr>
            </w:pPr>
          </w:p>
        </w:tc>
        <w:tc>
          <w:tcPr>
            <w:tcW w:w="1568" w:type="pct"/>
            <w:shd w:val="clear" w:color="auto" w:fill="auto"/>
          </w:tcPr>
          <w:p w14:paraId="6873B01B" w14:textId="77777777" w:rsidR="00503A41" w:rsidRPr="008A2C9B" w:rsidRDefault="00503A41" w:rsidP="00EB1EAD">
            <w:pPr>
              <w:pStyle w:val="NoSpacing"/>
              <w:rPr>
                <w:rFonts w:ascii="Arial" w:hAnsi="Arial" w:cs="Arial"/>
              </w:rPr>
            </w:pPr>
            <w:r w:rsidRPr="008A2C9B">
              <w:rPr>
                <w:rFonts w:ascii="Arial" w:hAnsi="Arial"/>
              </w:rPr>
              <w:t>Piretrinas</w:t>
            </w:r>
          </w:p>
        </w:tc>
        <w:tc>
          <w:tcPr>
            <w:tcW w:w="520" w:type="pct"/>
            <w:vAlign w:val="center"/>
          </w:tcPr>
          <w:p w14:paraId="3937F51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2C35CA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0BC6944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C33AD0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4580DC33"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4A7F63E" w14:textId="77777777" w:rsidTr="00CE22E0">
        <w:trPr>
          <w:cantSplit/>
          <w:jc w:val="center"/>
        </w:trPr>
        <w:tc>
          <w:tcPr>
            <w:tcW w:w="961" w:type="pct"/>
            <w:vMerge/>
            <w:shd w:val="clear" w:color="auto" w:fill="auto"/>
            <w:vAlign w:val="center"/>
          </w:tcPr>
          <w:p w14:paraId="55270654" w14:textId="77777777" w:rsidR="00503A41" w:rsidRPr="008A2C9B" w:rsidRDefault="00503A41" w:rsidP="00EB1EAD">
            <w:pPr>
              <w:pStyle w:val="NoSpacing"/>
              <w:rPr>
                <w:rFonts w:ascii="Arial" w:hAnsi="Arial" w:cs="Arial"/>
                <w:b/>
              </w:rPr>
            </w:pPr>
          </w:p>
        </w:tc>
        <w:tc>
          <w:tcPr>
            <w:tcW w:w="1568" w:type="pct"/>
            <w:shd w:val="clear" w:color="auto" w:fill="auto"/>
          </w:tcPr>
          <w:p w14:paraId="552AA1CD" w14:textId="77777777" w:rsidR="00503A41" w:rsidRPr="008A2C9B" w:rsidRDefault="00503A41" w:rsidP="00EB1EAD">
            <w:pPr>
              <w:pStyle w:val="NoSpacing"/>
              <w:rPr>
                <w:rFonts w:ascii="Arial" w:hAnsi="Arial" w:cs="Arial"/>
              </w:rPr>
            </w:pPr>
            <w:r w:rsidRPr="008A2C9B">
              <w:rPr>
                <w:rFonts w:ascii="Arial" w:hAnsi="Arial"/>
              </w:rPr>
              <w:t>Zeta-cipermetrín</w:t>
            </w:r>
          </w:p>
        </w:tc>
        <w:tc>
          <w:tcPr>
            <w:tcW w:w="520" w:type="pct"/>
          </w:tcPr>
          <w:p w14:paraId="5F8E14C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68C0184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C70D4B5" w14:textId="77777777" w:rsidR="00503A41" w:rsidRPr="008A2C9B" w:rsidRDefault="00503A41" w:rsidP="00EB1EAD">
            <w:pPr>
              <w:pStyle w:val="NoSpacing"/>
              <w:jc w:val="center"/>
              <w:rPr>
                <w:rFonts w:ascii="Arial" w:hAnsi="Arial" w:cs="Arial"/>
                <w:b/>
              </w:rPr>
            </w:pPr>
          </w:p>
        </w:tc>
        <w:tc>
          <w:tcPr>
            <w:tcW w:w="488" w:type="pct"/>
          </w:tcPr>
          <w:p w14:paraId="7F9CE6F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tcPr>
          <w:p w14:paraId="415568F2"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46B9654" w14:textId="77777777" w:rsidTr="00CE22E0">
        <w:trPr>
          <w:cantSplit/>
          <w:jc w:val="center"/>
        </w:trPr>
        <w:tc>
          <w:tcPr>
            <w:tcW w:w="961" w:type="pct"/>
            <w:vMerge/>
            <w:shd w:val="clear" w:color="auto" w:fill="auto"/>
            <w:vAlign w:val="center"/>
          </w:tcPr>
          <w:p w14:paraId="3A9E5256" w14:textId="77777777" w:rsidR="00503A41" w:rsidRPr="008A2C9B" w:rsidRDefault="00503A41" w:rsidP="00EB1EAD">
            <w:pPr>
              <w:pStyle w:val="NoSpacing"/>
              <w:rPr>
                <w:rFonts w:ascii="Arial" w:hAnsi="Arial" w:cs="Arial"/>
                <w:b/>
              </w:rPr>
            </w:pPr>
          </w:p>
        </w:tc>
        <w:tc>
          <w:tcPr>
            <w:tcW w:w="1568" w:type="pct"/>
            <w:shd w:val="clear" w:color="auto" w:fill="auto"/>
          </w:tcPr>
          <w:p w14:paraId="66C96E5A" w14:textId="77777777" w:rsidR="00503A41" w:rsidRPr="008A2C9B" w:rsidRDefault="00503A41" w:rsidP="00EB1EAD">
            <w:pPr>
              <w:pStyle w:val="NoSpacing"/>
              <w:rPr>
                <w:rFonts w:ascii="Arial" w:hAnsi="Arial" w:cs="Arial"/>
              </w:rPr>
            </w:pPr>
            <w:r w:rsidRPr="008A2C9B">
              <w:rPr>
                <w:rFonts w:ascii="Arial" w:hAnsi="Arial"/>
              </w:rPr>
              <w:t>Tebufenocida</w:t>
            </w:r>
          </w:p>
        </w:tc>
        <w:tc>
          <w:tcPr>
            <w:tcW w:w="520" w:type="pct"/>
            <w:vAlign w:val="center"/>
          </w:tcPr>
          <w:p w14:paraId="589B6CFA" w14:textId="77777777" w:rsidR="00503A41" w:rsidRPr="008A2C9B" w:rsidRDefault="00503A41" w:rsidP="00EB1EAD">
            <w:pPr>
              <w:pStyle w:val="NoSpacing"/>
              <w:jc w:val="center"/>
              <w:rPr>
                <w:rFonts w:ascii="Arial" w:hAnsi="Arial" w:cs="Arial"/>
                <w:b/>
              </w:rPr>
            </w:pPr>
          </w:p>
        </w:tc>
        <w:tc>
          <w:tcPr>
            <w:tcW w:w="488" w:type="pct"/>
            <w:vAlign w:val="center"/>
          </w:tcPr>
          <w:p w14:paraId="5DB09D7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B94E419" w14:textId="77777777" w:rsidR="00503A41" w:rsidRPr="008A2C9B" w:rsidRDefault="00503A41" w:rsidP="00EB1EAD">
            <w:pPr>
              <w:pStyle w:val="NoSpacing"/>
              <w:jc w:val="center"/>
              <w:rPr>
                <w:rFonts w:ascii="Arial" w:hAnsi="Arial" w:cs="Arial"/>
                <w:b/>
              </w:rPr>
            </w:pPr>
          </w:p>
        </w:tc>
        <w:tc>
          <w:tcPr>
            <w:tcW w:w="488" w:type="pct"/>
            <w:vAlign w:val="center"/>
          </w:tcPr>
          <w:p w14:paraId="79FF6A12" w14:textId="77777777" w:rsidR="00503A41" w:rsidRPr="008A2C9B" w:rsidRDefault="00503A41" w:rsidP="00EB1EAD">
            <w:pPr>
              <w:pStyle w:val="NoSpacing"/>
              <w:jc w:val="center"/>
              <w:rPr>
                <w:rFonts w:ascii="Arial" w:hAnsi="Arial" w:cs="Arial"/>
                <w:b/>
              </w:rPr>
            </w:pPr>
          </w:p>
        </w:tc>
        <w:tc>
          <w:tcPr>
            <w:tcW w:w="487" w:type="pct"/>
            <w:vAlign w:val="center"/>
          </w:tcPr>
          <w:p w14:paraId="56953052" w14:textId="77777777" w:rsidR="00503A41" w:rsidRPr="008A2C9B" w:rsidRDefault="00503A41" w:rsidP="00EB1EAD">
            <w:pPr>
              <w:pStyle w:val="NoSpacing"/>
              <w:jc w:val="center"/>
              <w:rPr>
                <w:rFonts w:ascii="Arial" w:hAnsi="Arial" w:cs="Arial"/>
                <w:b/>
              </w:rPr>
            </w:pPr>
          </w:p>
        </w:tc>
      </w:tr>
      <w:tr w:rsidR="00503A41" w:rsidRPr="008A2C9B" w14:paraId="45D89955" w14:textId="77777777" w:rsidTr="00CE22E0">
        <w:trPr>
          <w:cantSplit/>
          <w:jc w:val="center"/>
        </w:trPr>
        <w:tc>
          <w:tcPr>
            <w:tcW w:w="961" w:type="pct"/>
            <w:vMerge/>
            <w:shd w:val="clear" w:color="auto" w:fill="auto"/>
            <w:vAlign w:val="center"/>
          </w:tcPr>
          <w:p w14:paraId="1E72D482" w14:textId="77777777" w:rsidR="00503A41" w:rsidRPr="008A2C9B" w:rsidRDefault="00503A41" w:rsidP="00EB1EAD">
            <w:pPr>
              <w:pStyle w:val="NoSpacing"/>
              <w:rPr>
                <w:rFonts w:ascii="Arial" w:hAnsi="Arial" w:cs="Arial"/>
                <w:b/>
              </w:rPr>
            </w:pPr>
          </w:p>
        </w:tc>
        <w:tc>
          <w:tcPr>
            <w:tcW w:w="1568" w:type="pct"/>
            <w:shd w:val="clear" w:color="auto" w:fill="auto"/>
          </w:tcPr>
          <w:p w14:paraId="364F3759" w14:textId="77777777" w:rsidR="00503A41" w:rsidRPr="008A2C9B" w:rsidRDefault="00503A41" w:rsidP="00EB1EAD">
            <w:pPr>
              <w:pStyle w:val="NoSpacing"/>
              <w:rPr>
                <w:rFonts w:ascii="Arial" w:hAnsi="Arial" w:cs="Arial"/>
                <w:b/>
              </w:rPr>
            </w:pPr>
            <w:r w:rsidRPr="008A2C9B">
              <w:rPr>
                <w:rFonts w:ascii="Arial" w:hAnsi="Arial"/>
                <w:b/>
              </w:rPr>
              <w:t>Agrotis sp.</w:t>
            </w:r>
          </w:p>
        </w:tc>
        <w:tc>
          <w:tcPr>
            <w:tcW w:w="520" w:type="pct"/>
            <w:vAlign w:val="center"/>
          </w:tcPr>
          <w:p w14:paraId="180B2D0C" w14:textId="77777777" w:rsidR="00503A41" w:rsidRPr="008A2C9B" w:rsidRDefault="00503A41" w:rsidP="00EB1EAD">
            <w:pPr>
              <w:pStyle w:val="NoSpacing"/>
              <w:jc w:val="center"/>
              <w:rPr>
                <w:rFonts w:ascii="Arial" w:hAnsi="Arial" w:cs="Arial"/>
                <w:b/>
              </w:rPr>
            </w:pPr>
          </w:p>
        </w:tc>
        <w:tc>
          <w:tcPr>
            <w:tcW w:w="488" w:type="pct"/>
            <w:vAlign w:val="center"/>
          </w:tcPr>
          <w:p w14:paraId="7FCBE56B" w14:textId="77777777" w:rsidR="00503A41" w:rsidRPr="008A2C9B" w:rsidRDefault="00503A41" w:rsidP="00EB1EAD">
            <w:pPr>
              <w:pStyle w:val="NoSpacing"/>
              <w:jc w:val="center"/>
              <w:rPr>
                <w:rFonts w:ascii="Arial" w:hAnsi="Arial" w:cs="Arial"/>
                <w:b/>
              </w:rPr>
            </w:pPr>
          </w:p>
        </w:tc>
        <w:tc>
          <w:tcPr>
            <w:tcW w:w="488" w:type="pct"/>
          </w:tcPr>
          <w:p w14:paraId="4C2D45B0" w14:textId="77777777" w:rsidR="00503A41" w:rsidRPr="008A2C9B" w:rsidRDefault="00503A41" w:rsidP="00EB1EAD">
            <w:pPr>
              <w:pStyle w:val="NoSpacing"/>
              <w:jc w:val="center"/>
              <w:rPr>
                <w:rFonts w:ascii="Arial" w:hAnsi="Arial" w:cs="Arial"/>
                <w:b/>
              </w:rPr>
            </w:pPr>
          </w:p>
        </w:tc>
        <w:tc>
          <w:tcPr>
            <w:tcW w:w="488" w:type="pct"/>
            <w:vAlign w:val="center"/>
          </w:tcPr>
          <w:p w14:paraId="7FD748AD" w14:textId="77777777" w:rsidR="00503A41" w:rsidRPr="008A2C9B" w:rsidRDefault="00503A41" w:rsidP="00EB1EAD">
            <w:pPr>
              <w:pStyle w:val="NoSpacing"/>
              <w:jc w:val="center"/>
              <w:rPr>
                <w:rFonts w:ascii="Arial" w:hAnsi="Arial" w:cs="Arial"/>
                <w:b/>
              </w:rPr>
            </w:pPr>
          </w:p>
        </w:tc>
        <w:tc>
          <w:tcPr>
            <w:tcW w:w="487" w:type="pct"/>
            <w:vAlign w:val="center"/>
          </w:tcPr>
          <w:p w14:paraId="010C0997" w14:textId="77777777" w:rsidR="00503A41" w:rsidRPr="008A2C9B" w:rsidRDefault="00503A41" w:rsidP="00EB1EAD">
            <w:pPr>
              <w:pStyle w:val="NoSpacing"/>
              <w:jc w:val="center"/>
              <w:rPr>
                <w:rFonts w:ascii="Arial" w:hAnsi="Arial" w:cs="Arial"/>
                <w:b/>
              </w:rPr>
            </w:pPr>
          </w:p>
        </w:tc>
      </w:tr>
      <w:tr w:rsidR="00503A41" w:rsidRPr="008A2C9B" w14:paraId="474E8EBA" w14:textId="77777777" w:rsidTr="00CE22E0">
        <w:trPr>
          <w:cantSplit/>
          <w:jc w:val="center"/>
        </w:trPr>
        <w:tc>
          <w:tcPr>
            <w:tcW w:w="961" w:type="pct"/>
            <w:vMerge/>
            <w:shd w:val="clear" w:color="auto" w:fill="auto"/>
            <w:vAlign w:val="center"/>
          </w:tcPr>
          <w:p w14:paraId="217F238E" w14:textId="77777777" w:rsidR="00503A41" w:rsidRPr="008A2C9B" w:rsidRDefault="00503A41" w:rsidP="00EB1EAD">
            <w:pPr>
              <w:pStyle w:val="NoSpacing"/>
              <w:rPr>
                <w:rFonts w:ascii="Arial" w:hAnsi="Arial" w:cs="Arial"/>
                <w:b/>
              </w:rPr>
            </w:pPr>
          </w:p>
        </w:tc>
        <w:tc>
          <w:tcPr>
            <w:tcW w:w="1568" w:type="pct"/>
            <w:shd w:val="clear" w:color="auto" w:fill="auto"/>
          </w:tcPr>
          <w:p w14:paraId="2583BD14" w14:textId="77777777" w:rsidR="00503A41" w:rsidRPr="008A2C9B" w:rsidRDefault="00503A41" w:rsidP="00EB1EAD">
            <w:pPr>
              <w:pStyle w:val="NoSpacing"/>
              <w:rPr>
                <w:rFonts w:ascii="Arial" w:hAnsi="Arial" w:cs="Arial"/>
              </w:rPr>
            </w:pPr>
            <w:r w:rsidRPr="008A2C9B">
              <w:rPr>
                <w:rFonts w:ascii="Arial" w:hAnsi="Arial"/>
              </w:rPr>
              <w:t>Clorpirifos (granulado)</w:t>
            </w:r>
          </w:p>
        </w:tc>
        <w:tc>
          <w:tcPr>
            <w:tcW w:w="520" w:type="pct"/>
            <w:vAlign w:val="center"/>
          </w:tcPr>
          <w:p w14:paraId="49F96E79" w14:textId="77777777" w:rsidR="00503A41" w:rsidRPr="008A2C9B" w:rsidRDefault="00503A41" w:rsidP="00EB1EAD">
            <w:pPr>
              <w:pStyle w:val="NoSpacing"/>
              <w:jc w:val="center"/>
              <w:rPr>
                <w:rFonts w:ascii="Arial" w:hAnsi="Arial" w:cs="Arial"/>
                <w:b/>
              </w:rPr>
            </w:pPr>
          </w:p>
        </w:tc>
        <w:tc>
          <w:tcPr>
            <w:tcW w:w="488" w:type="pct"/>
            <w:vAlign w:val="center"/>
          </w:tcPr>
          <w:p w14:paraId="010FF95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CDE43B8" w14:textId="77777777" w:rsidR="00503A41" w:rsidRPr="008A2C9B" w:rsidRDefault="00503A41" w:rsidP="00EB1EAD">
            <w:pPr>
              <w:pStyle w:val="NoSpacing"/>
              <w:jc w:val="center"/>
              <w:rPr>
                <w:rFonts w:ascii="Arial" w:hAnsi="Arial" w:cs="Arial"/>
                <w:b/>
              </w:rPr>
            </w:pPr>
          </w:p>
        </w:tc>
        <w:tc>
          <w:tcPr>
            <w:tcW w:w="488" w:type="pct"/>
            <w:vAlign w:val="center"/>
          </w:tcPr>
          <w:p w14:paraId="55D8C90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8A4048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FCA6348" w14:textId="77777777" w:rsidTr="00CE22E0">
        <w:trPr>
          <w:cantSplit/>
          <w:jc w:val="center"/>
        </w:trPr>
        <w:tc>
          <w:tcPr>
            <w:tcW w:w="961" w:type="pct"/>
            <w:vMerge/>
            <w:shd w:val="clear" w:color="auto" w:fill="auto"/>
            <w:vAlign w:val="center"/>
          </w:tcPr>
          <w:p w14:paraId="2BC64DC3" w14:textId="77777777" w:rsidR="00503A41" w:rsidRPr="008A2C9B" w:rsidRDefault="00503A41" w:rsidP="00EB1EAD">
            <w:pPr>
              <w:pStyle w:val="NoSpacing"/>
              <w:rPr>
                <w:rFonts w:ascii="Arial" w:hAnsi="Arial" w:cs="Arial"/>
                <w:b/>
              </w:rPr>
            </w:pPr>
          </w:p>
        </w:tc>
        <w:tc>
          <w:tcPr>
            <w:tcW w:w="1568" w:type="pct"/>
            <w:shd w:val="clear" w:color="auto" w:fill="auto"/>
          </w:tcPr>
          <w:p w14:paraId="71A203A9" w14:textId="77777777" w:rsidR="00503A41" w:rsidRPr="008A2C9B" w:rsidRDefault="00503A41" w:rsidP="00EB1EAD">
            <w:pPr>
              <w:pStyle w:val="NoSpacing"/>
              <w:rPr>
                <w:rFonts w:ascii="Arial" w:hAnsi="Arial" w:cs="Arial"/>
              </w:rPr>
            </w:pPr>
            <w:r w:rsidRPr="008A2C9B">
              <w:rPr>
                <w:rFonts w:ascii="Arial" w:hAnsi="Arial"/>
              </w:rPr>
              <w:t>Oxamilo (2)</w:t>
            </w:r>
          </w:p>
        </w:tc>
        <w:tc>
          <w:tcPr>
            <w:tcW w:w="520" w:type="pct"/>
            <w:vAlign w:val="center"/>
          </w:tcPr>
          <w:p w14:paraId="6F7351B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612EC4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0EFEC040" w14:textId="77777777" w:rsidR="00503A41" w:rsidRPr="008A2C9B" w:rsidRDefault="00503A41" w:rsidP="00EB1EAD">
            <w:pPr>
              <w:pStyle w:val="NoSpacing"/>
              <w:jc w:val="center"/>
              <w:rPr>
                <w:rFonts w:ascii="Arial" w:hAnsi="Arial" w:cs="Arial"/>
                <w:b/>
              </w:rPr>
            </w:pPr>
          </w:p>
        </w:tc>
        <w:tc>
          <w:tcPr>
            <w:tcW w:w="488" w:type="pct"/>
            <w:vAlign w:val="center"/>
          </w:tcPr>
          <w:p w14:paraId="5E221F0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5E0D5031" w14:textId="77777777" w:rsidR="00503A41" w:rsidRPr="008A2C9B" w:rsidRDefault="00503A41" w:rsidP="00EB1EAD">
            <w:pPr>
              <w:pStyle w:val="NoSpacing"/>
              <w:jc w:val="center"/>
              <w:rPr>
                <w:rFonts w:ascii="Arial" w:hAnsi="Arial" w:cs="Arial"/>
                <w:b/>
              </w:rPr>
            </w:pPr>
          </w:p>
        </w:tc>
      </w:tr>
      <w:tr w:rsidR="00503A41" w:rsidRPr="008A2C9B" w14:paraId="1C9377CB" w14:textId="77777777" w:rsidTr="00CE22E0">
        <w:trPr>
          <w:cantSplit/>
          <w:jc w:val="center"/>
        </w:trPr>
        <w:tc>
          <w:tcPr>
            <w:tcW w:w="961" w:type="pct"/>
            <w:vMerge/>
            <w:shd w:val="clear" w:color="auto" w:fill="auto"/>
            <w:vAlign w:val="center"/>
          </w:tcPr>
          <w:p w14:paraId="524FA82F" w14:textId="77777777" w:rsidR="00503A41" w:rsidRPr="008A2C9B" w:rsidRDefault="00503A41" w:rsidP="00EB1EAD">
            <w:pPr>
              <w:pStyle w:val="NoSpacing"/>
              <w:rPr>
                <w:rFonts w:ascii="Arial" w:hAnsi="Arial" w:cs="Arial"/>
                <w:b/>
              </w:rPr>
            </w:pPr>
          </w:p>
        </w:tc>
        <w:tc>
          <w:tcPr>
            <w:tcW w:w="1568" w:type="pct"/>
            <w:shd w:val="clear" w:color="auto" w:fill="auto"/>
          </w:tcPr>
          <w:p w14:paraId="54F3E38C" w14:textId="77777777" w:rsidR="00503A41" w:rsidRPr="008A2C9B" w:rsidRDefault="00503A41" w:rsidP="00EB1EAD">
            <w:pPr>
              <w:pStyle w:val="NoSpacing"/>
              <w:rPr>
                <w:rFonts w:ascii="Arial" w:hAnsi="Arial" w:cs="Arial"/>
              </w:rPr>
            </w:pPr>
            <w:r w:rsidRPr="008A2C9B">
              <w:rPr>
                <w:rFonts w:ascii="Arial" w:hAnsi="Arial"/>
              </w:rPr>
              <w:t>Piretrinas</w:t>
            </w:r>
          </w:p>
        </w:tc>
        <w:tc>
          <w:tcPr>
            <w:tcW w:w="520" w:type="pct"/>
            <w:vAlign w:val="center"/>
          </w:tcPr>
          <w:p w14:paraId="2B6D4ED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1B769E4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30A282D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581B69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C477655"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28E6C70" w14:textId="77777777" w:rsidTr="00CE22E0">
        <w:trPr>
          <w:cantSplit/>
          <w:jc w:val="center"/>
        </w:trPr>
        <w:tc>
          <w:tcPr>
            <w:tcW w:w="961" w:type="pct"/>
            <w:vMerge w:val="restart"/>
            <w:shd w:val="clear" w:color="auto" w:fill="auto"/>
            <w:vAlign w:val="center"/>
          </w:tcPr>
          <w:p w14:paraId="60676336" w14:textId="77777777" w:rsidR="00503A41" w:rsidRPr="00F15CA2" w:rsidRDefault="00503A41" w:rsidP="00EB1EAD">
            <w:pPr>
              <w:pStyle w:val="NoSpacing"/>
              <w:rPr>
                <w:rFonts w:ascii="Arial" w:hAnsi="Arial" w:cs="Arial"/>
                <w:b/>
                <w:lang w:val="pt-PT"/>
              </w:rPr>
            </w:pPr>
            <w:r w:rsidRPr="00F15CA2">
              <w:rPr>
                <w:rFonts w:ascii="Arial" w:hAnsi="Arial"/>
                <w:b/>
                <w:lang w:val="pt-PT"/>
              </w:rPr>
              <w:t>Araña roja</w:t>
            </w:r>
          </w:p>
          <w:p w14:paraId="7955FEDB" w14:textId="77777777" w:rsidR="00503A41" w:rsidRPr="00F15CA2" w:rsidRDefault="00503A41" w:rsidP="00EB1EAD">
            <w:pPr>
              <w:pStyle w:val="NoSpacing"/>
              <w:rPr>
                <w:rFonts w:ascii="Arial" w:hAnsi="Arial" w:cs="Arial"/>
                <w:i/>
                <w:lang w:val="pt-PT"/>
              </w:rPr>
            </w:pPr>
            <w:r w:rsidRPr="00F15CA2">
              <w:rPr>
                <w:rFonts w:ascii="Arial" w:hAnsi="Arial"/>
                <w:i/>
                <w:lang w:val="pt-PT"/>
              </w:rPr>
              <w:t>Tetranychus urticae, t. turkestani</w:t>
            </w:r>
          </w:p>
        </w:tc>
        <w:tc>
          <w:tcPr>
            <w:tcW w:w="1568" w:type="pct"/>
            <w:shd w:val="clear" w:color="auto" w:fill="auto"/>
          </w:tcPr>
          <w:p w14:paraId="731F1B81" w14:textId="77777777" w:rsidR="00503A41" w:rsidRPr="008A2C9B" w:rsidRDefault="00503A41" w:rsidP="00EB1EAD">
            <w:pPr>
              <w:pStyle w:val="NoSpacing"/>
              <w:rPr>
                <w:rFonts w:ascii="Arial" w:hAnsi="Arial" w:cs="Arial"/>
              </w:rPr>
            </w:pPr>
            <w:r w:rsidRPr="008A2C9B">
              <w:rPr>
                <w:rFonts w:ascii="Arial" w:hAnsi="Arial"/>
              </w:rPr>
              <w:t>Abamectina</w:t>
            </w:r>
          </w:p>
        </w:tc>
        <w:tc>
          <w:tcPr>
            <w:tcW w:w="520" w:type="pct"/>
            <w:vAlign w:val="center"/>
          </w:tcPr>
          <w:p w14:paraId="0B6F1F2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109BA7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D42FE4F" w14:textId="77777777" w:rsidR="00503A41" w:rsidRPr="008A2C9B" w:rsidRDefault="00503A41" w:rsidP="00EB1EAD">
            <w:pPr>
              <w:pStyle w:val="NoSpacing"/>
              <w:jc w:val="center"/>
              <w:rPr>
                <w:rFonts w:ascii="Arial" w:hAnsi="Arial" w:cs="Arial"/>
                <w:b/>
              </w:rPr>
            </w:pPr>
          </w:p>
        </w:tc>
        <w:tc>
          <w:tcPr>
            <w:tcW w:w="488" w:type="pct"/>
            <w:vAlign w:val="center"/>
          </w:tcPr>
          <w:p w14:paraId="7E22F47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1E08616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071B9D9" w14:textId="77777777" w:rsidTr="00CE22E0">
        <w:trPr>
          <w:cantSplit/>
          <w:jc w:val="center"/>
        </w:trPr>
        <w:tc>
          <w:tcPr>
            <w:tcW w:w="961" w:type="pct"/>
            <w:vMerge/>
            <w:shd w:val="clear" w:color="auto" w:fill="auto"/>
            <w:vAlign w:val="center"/>
          </w:tcPr>
          <w:p w14:paraId="6CE2D65B" w14:textId="77777777" w:rsidR="00503A41" w:rsidRPr="008A2C9B" w:rsidRDefault="00503A41" w:rsidP="00EB1EAD">
            <w:pPr>
              <w:pStyle w:val="NoSpacing"/>
              <w:rPr>
                <w:rFonts w:ascii="Arial" w:hAnsi="Arial" w:cs="Arial"/>
                <w:b/>
              </w:rPr>
            </w:pPr>
          </w:p>
        </w:tc>
        <w:tc>
          <w:tcPr>
            <w:tcW w:w="1568" w:type="pct"/>
            <w:shd w:val="clear" w:color="auto" w:fill="auto"/>
          </w:tcPr>
          <w:p w14:paraId="554660CF" w14:textId="77777777" w:rsidR="00503A41" w:rsidRPr="008A2C9B" w:rsidRDefault="00503A41" w:rsidP="00EB1EAD">
            <w:pPr>
              <w:pStyle w:val="NoSpacing"/>
              <w:rPr>
                <w:rFonts w:ascii="Arial" w:hAnsi="Arial" w:cs="Arial"/>
              </w:rPr>
            </w:pPr>
            <w:r w:rsidRPr="008A2C9B">
              <w:rPr>
                <w:rFonts w:ascii="Arial" w:hAnsi="Arial"/>
              </w:rPr>
              <w:t xml:space="preserve">Azadiractín </w:t>
            </w:r>
          </w:p>
        </w:tc>
        <w:tc>
          <w:tcPr>
            <w:tcW w:w="520" w:type="pct"/>
            <w:vAlign w:val="center"/>
          </w:tcPr>
          <w:p w14:paraId="07FCD9D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A3EC60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53F0296" w14:textId="77777777" w:rsidR="00503A41" w:rsidRPr="008A2C9B" w:rsidRDefault="00503A41" w:rsidP="00EB1EAD">
            <w:pPr>
              <w:pStyle w:val="NoSpacing"/>
              <w:jc w:val="center"/>
              <w:rPr>
                <w:rFonts w:ascii="Arial" w:hAnsi="Arial" w:cs="Arial"/>
                <w:b/>
              </w:rPr>
            </w:pPr>
          </w:p>
        </w:tc>
        <w:tc>
          <w:tcPr>
            <w:tcW w:w="488" w:type="pct"/>
            <w:vAlign w:val="center"/>
          </w:tcPr>
          <w:p w14:paraId="7D52EF6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1B679F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D07CBEC" w14:textId="77777777" w:rsidTr="00CE22E0">
        <w:trPr>
          <w:cantSplit/>
          <w:jc w:val="center"/>
        </w:trPr>
        <w:tc>
          <w:tcPr>
            <w:tcW w:w="961" w:type="pct"/>
            <w:vMerge/>
            <w:shd w:val="clear" w:color="auto" w:fill="auto"/>
            <w:vAlign w:val="center"/>
          </w:tcPr>
          <w:p w14:paraId="25F36777" w14:textId="77777777" w:rsidR="00503A41" w:rsidRPr="008A2C9B" w:rsidRDefault="00503A41" w:rsidP="00EB1EAD">
            <w:pPr>
              <w:pStyle w:val="NoSpacing"/>
              <w:rPr>
                <w:rFonts w:ascii="Arial" w:hAnsi="Arial" w:cs="Arial"/>
                <w:b/>
              </w:rPr>
            </w:pPr>
          </w:p>
        </w:tc>
        <w:tc>
          <w:tcPr>
            <w:tcW w:w="1568" w:type="pct"/>
            <w:shd w:val="clear" w:color="auto" w:fill="auto"/>
          </w:tcPr>
          <w:p w14:paraId="05D50B77" w14:textId="77777777" w:rsidR="00503A41" w:rsidRPr="008A2C9B" w:rsidRDefault="00503A41" w:rsidP="00EB1EAD">
            <w:pPr>
              <w:pStyle w:val="NoSpacing"/>
              <w:rPr>
                <w:rFonts w:ascii="Arial" w:hAnsi="Arial" w:cs="Arial"/>
              </w:rPr>
            </w:pPr>
            <w:r w:rsidRPr="008A2C9B">
              <w:rPr>
                <w:rFonts w:ascii="Arial" w:hAnsi="Arial"/>
              </w:rPr>
              <w:t xml:space="preserve">Acrinatrín </w:t>
            </w:r>
          </w:p>
        </w:tc>
        <w:tc>
          <w:tcPr>
            <w:tcW w:w="520" w:type="pct"/>
            <w:vAlign w:val="center"/>
          </w:tcPr>
          <w:p w14:paraId="59257AEE" w14:textId="77777777" w:rsidR="00503A41" w:rsidRPr="008A2C9B" w:rsidRDefault="00503A41" w:rsidP="00EB1EAD">
            <w:pPr>
              <w:pStyle w:val="NoSpacing"/>
              <w:jc w:val="center"/>
              <w:rPr>
                <w:rFonts w:ascii="Arial" w:hAnsi="Arial" w:cs="Arial"/>
                <w:b/>
              </w:rPr>
            </w:pPr>
          </w:p>
        </w:tc>
        <w:tc>
          <w:tcPr>
            <w:tcW w:w="488" w:type="pct"/>
            <w:vAlign w:val="center"/>
          </w:tcPr>
          <w:p w14:paraId="0DE9E27B" w14:textId="77777777" w:rsidR="00503A41" w:rsidRPr="008A2C9B" w:rsidRDefault="00503A41" w:rsidP="00EB1EAD">
            <w:pPr>
              <w:pStyle w:val="NoSpacing"/>
              <w:jc w:val="center"/>
              <w:rPr>
                <w:rFonts w:ascii="Arial" w:hAnsi="Arial" w:cs="Arial"/>
                <w:b/>
              </w:rPr>
            </w:pPr>
          </w:p>
        </w:tc>
        <w:tc>
          <w:tcPr>
            <w:tcW w:w="488" w:type="pct"/>
          </w:tcPr>
          <w:p w14:paraId="60A2349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9C86FA1" w14:textId="77777777" w:rsidR="00503A41" w:rsidRPr="008A2C9B" w:rsidRDefault="00503A41" w:rsidP="00EB1EAD">
            <w:pPr>
              <w:pStyle w:val="NoSpacing"/>
              <w:jc w:val="center"/>
              <w:rPr>
                <w:rFonts w:ascii="Arial" w:hAnsi="Arial" w:cs="Arial"/>
                <w:b/>
              </w:rPr>
            </w:pPr>
          </w:p>
        </w:tc>
        <w:tc>
          <w:tcPr>
            <w:tcW w:w="487" w:type="pct"/>
            <w:vAlign w:val="center"/>
          </w:tcPr>
          <w:p w14:paraId="296F471C" w14:textId="77777777" w:rsidR="00503A41" w:rsidRPr="008A2C9B" w:rsidRDefault="00503A41" w:rsidP="00EB1EAD">
            <w:pPr>
              <w:pStyle w:val="NoSpacing"/>
              <w:jc w:val="center"/>
              <w:rPr>
                <w:rFonts w:ascii="Arial" w:hAnsi="Arial" w:cs="Arial"/>
                <w:b/>
              </w:rPr>
            </w:pPr>
          </w:p>
        </w:tc>
      </w:tr>
      <w:tr w:rsidR="00503A41" w:rsidRPr="008A2C9B" w14:paraId="64B9AB3B" w14:textId="77777777" w:rsidTr="00CE22E0">
        <w:trPr>
          <w:cantSplit/>
          <w:jc w:val="center"/>
        </w:trPr>
        <w:tc>
          <w:tcPr>
            <w:tcW w:w="961" w:type="pct"/>
            <w:vMerge/>
            <w:shd w:val="clear" w:color="auto" w:fill="auto"/>
            <w:vAlign w:val="center"/>
          </w:tcPr>
          <w:p w14:paraId="1F26F2E7" w14:textId="77777777" w:rsidR="00503A41" w:rsidRPr="008A2C9B" w:rsidRDefault="00503A41" w:rsidP="00EB1EAD">
            <w:pPr>
              <w:pStyle w:val="NoSpacing"/>
              <w:rPr>
                <w:rFonts w:ascii="Arial" w:hAnsi="Arial" w:cs="Arial"/>
                <w:b/>
              </w:rPr>
            </w:pPr>
          </w:p>
        </w:tc>
        <w:tc>
          <w:tcPr>
            <w:tcW w:w="1568" w:type="pct"/>
            <w:shd w:val="clear" w:color="auto" w:fill="auto"/>
          </w:tcPr>
          <w:p w14:paraId="34415D6A" w14:textId="77777777" w:rsidR="00503A41" w:rsidRPr="008A2C9B" w:rsidRDefault="00503A41" w:rsidP="00EB1EAD">
            <w:pPr>
              <w:pStyle w:val="NoSpacing"/>
              <w:rPr>
                <w:rFonts w:ascii="Arial" w:hAnsi="Arial" w:cs="Arial"/>
              </w:rPr>
            </w:pPr>
            <w:r w:rsidRPr="008A2C9B">
              <w:rPr>
                <w:rFonts w:ascii="Arial" w:hAnsi="Arial"/>
              </w:rPr>
              <w:t>Clofentezina</w:t>
            </w:r>
          </w:p>
        </w:tc>
        <w:tc>
          <w:tcPr>
            <w:tcW w:w="520" w:type="pct"/>
            <w:vAlign w:val="center"/>
          </w:tcPr>
          <w:p w14:paraId="4AA968A6" w14:textId="77777777" w:rsidR="00503A41" w:rsidRPr="008A2C9B" w:rsidRDefault="00503A41" w:rsidP="00EB1EAD">
            <w:pPr>
              <w:pStyle w:val="NoSpacing"/>
              <w:jc w:val="center"/>
              <w:rPr>
                <w:rFonts w:ascii="Arial" w:hAnsi="Arial" w:cs="Arial"/>
                <w:b/>
              </w:rPr>
            </w:pPr>
          </w:p>
        </w:tc>
        <w:tc>
          <w:tcPr>
            <w:tcW w:w="488" w:type="pct"/>
          </w:tcPr>
          <w:p w14:paraId="60208A89" w14:textId="77777777" w:rsidR="00503A41" w:rsidRPr="008A2C9B" w:rsidRDefault="00503A41" w:rsidP="00EB1EAD">
            <w:pPr>
              <w:pStyle w:val="NoSpacing"/>
              <w:jc w:val="center"/>
              <w:rPr>
                <w:rFonts w:ascii="Arial" w:hAnsi="Arial" w:cs="Arial"/>
                <w:b/>
              </w:rPr>
            </w:pPr>
          </w:p>
        </w:tc>
        <w:tc>
          <w:tcPr>
            <w:tcW w:w="488" w:type="pct"/>
          </w:tcPr>
          <w:p w14:paraId="5B6F88A1" w14:textId="77777777" w:rsidR="00503A41" w:rsidRPr="008A2C9B" w:rsidRDefault="00503A41" w:rsidP="00EB1EAD">
            <w:pPr>
              <w:pStyle w:val="NoSpacing"/>
              <w:jc w:val="center"/>
              <w:rPr>
                <w:rFonts w:ascii="Arial" w:hAnsi="Arial" w:cs="Arial"/>
                <w:b/>
              </w:rPr>
            </w:pPr>
          </w:p>
        </w:tc>
        <w:tc>
          <w:tcPr>
            <w:tcW w:w="488" w:type="pct"/>
          </w:tcPr>
          <w:p w14:paraId="60D960A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tcPr>
          <w:p w14:paraId="0E5EC509" w14:textId="77777777" w:rsidR="00503A41" w:rsidRPr="008A2C9B" w:rsidRDefault="00503A41" w:rsidP="00EB1EAD">
            <w:pPr>
              <w:pStyle w:val="NoSpacing"/>
              <w:jc w:val="center"/>
              <w:rPr>
                <w:rFonts w:ascii="Arial" w:hAnsi="Arial" w:cs="Arial"/>
                <w:b/>
              </w:rPr>
            </w:pPr>
          </w:p>
        </w:tc>
      </w:tr>
      <w:tr w:rsidR="00503A41" w:rsidRPr="008A2C9B" w14:paraId="7D98B527" w14:textId="77777777" w:rsidTr="00CE22E0">
        <w:trPr>
          <w:cantSplit/>
          <w:jc w:val="center"/>
        </w:trPr>
        <w:tc>
          <w:tcPr>
            <w:tcW w:w="961" w:type="pct"/>
            <w:vMerge/>
            <w:shd w:val="clear" w:color="auto" w:fill="auto"/>
            <w:vAlign w:val="center"/>
          </w:tcPr>
          <w:p w14:paraId="41EAE2C8" w14:textId="77777777" w:rsidR="00503A41" w:rsidRPr="008A2C9B" w:rsidRDefault="00503A41" w:rsidP="00EB1EAD">
            <w:pPr>
              <w:pStyle w:val="NoSpacing"/>
              <w:rPr>
                <w:rFonts w:ascii="Arial" w:hAnsi="Arial" w:cs="Arial"/>
                <w:b/>
              </w:rPr>
            </w:pPr>
          </w:p>
        </w:tc>
        <w:tc>
          <w:tcPr>
            <w:tcW w:w="1568" w:type="pct"/>
            <w:shd w:val="clear" w:color="auto" w:fill="auto"/>
          </w:tcPr>
          <w:p w14:paraId="6B0ADF28" w14:textId="77777777" w:rsidR="00503A41" w:rsidRPr="008A2C9B" w:rsidRDefault="00503A41" w:rsidP="00EB1EAD">
            <w:pPr>
              <w:pStyle w:val="NoSpacing"/>
              <w:rPr>
                <w:rFonts w:ascii="Arial" w:hAnsi="Arial" w:cs="Arial"/>
              </w:rPr>
            </w:pPr>
            <w:r w:rsidRPr="008A2C9B">
              <w:rPr>
                <w:rFonts w:ascii="Arial" w:hAnsi="Arial"/>
              </w:rPr>
              <w:t>Etoxazolè</w:t>
            </w:r>
          </w:p>
        </w:tc>
        <w:tc>
          <w:tcPr>
            <w:tcW w:w="520" w:type="pct"/>
            <w:vAlign w:val="center"/>
          </w:tcPr>
          <w:p w14:paraId="1B1FECD5" w14:textId="77777777" w:rsidR="00503A41" w:rsidRPr="008A2C9B" w:rsidRDefault="00503A41" w:rsidP="00EB1EAD">
            <w:pPr>
              <w:pStyle w:val="NoSpacing"/>
              <w:jc w:val="center"/>
              <w:rPr>
                <w:rFonts w:ascii="Arial" w:hAnsi="Arial" w:cs="Arial"/>
                <w:b/>
              </w:rPr>
            </w:pPr>
          </w:p>
        </w:tc>
        <w:tc>
          <w:tcPr>
            <w:tcW w:w="488" w:type="pct"/>
          </w:tcPr>
          <w:p w14:paraId="32CD5F0D" w14:textId="77777777" w:rsidR="00503A41" w:rsidRPr="008A2C9B" w:rsidRDefault="00503A41" w:rsidP="00EB1EAD">
            <w:pPr>
              <w:pStyle w:val="NoSpacing"/>
              <w:jc w:val="center"/>
              <w:rPr>
                <w:rFonts w:ascii="Arial" w:hAnsi="Arial" w:cs="Arial"/>
                <w:b/>
              </w:rPr>
            </w:pPr>
          </w:p>
        </w:tc>
        <w:tc>
          <w:tcPr>
            <w:tcW w:w="488" w:type="pct"/>
          </w:tcPr>
          <w:p w14:paraId="0BC44DFE" w14:textId="77777777" w:rsidR="00503A41" w:rsidRPr="008A2C9B" w:rsidRDefault="00503A41" w:rsidP="00EB1EAD">
            <w:pPr>
              <w:pStyle w:val="NoSpacing"/>
              <w:jc w:val="center"/>
              <w:rPr>
                <w:rFonts w:ascii="Arial" w:hAnsi="Arial" w:cs="Arial"/>
                <w:b/>
              </w:rPr>
            </w:pPr>
          </w:p>
        </w:tc>
        <w:tc>
          <w:tcPr>
            <w:tcW w:w="488" w:type="pct"/>
          </w:tcPr>
          <w:p w14:paraId="04F0BBB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tcPr>
          <w:p w14:paraId="225DA53C"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9E597D0" w14:textId="77777777" w:rsidTr="00CE22E0">
        <w:trPr>
          <w:cantSplit/>
          <w:jc w:val="center"/>
        </w:trPr>
        <w:tc>
          <w:tcPr>
            <w:tcW w:w="961" w:type="pct"/>
            <w:vMerge/>
            <w:shd w:val="clear" w:color="auto" w:fill="auto"/>
            <w:vAlign w:val="center"/>
          </w:tcPr>
          <w:p w14:paraId="666A8882" w14:textId="77777777" w:rsidR="00503A41" w:rsidRPr="008A2C9B" w:rsidRDefault="00503A41" w:rsidP="00EB1EAD">
            <w:pPr>
              <w:pStyle w:val="NoSpacing"/>
              <w:rPr>
                <w:rFonts w:ascii="Arial" w:hAnsi="Arial" w:cs="Arial"/>
                <w:b/>
              </w:rPr>
            </w:pPr>
          </w:p>
        </w:tc>
        <w:tc>
          <w:tcPr>
            <w:tcW w:w="1568" w:type="pct"/>
            <w:shd w:val="clear" w:color="auto" w:fill="auto"/>
          </w:tcPr>
          <w:p w14:paraId="2003E06F" w14:textId="77777777" w:rsidR="00503A41" w:rsidRPr="008A2C9B" w:rsidRDefault="00503A41" w:rsidP="00EB1EAD">
            <w:pPr>
              <w:pStyle w:val="NoSpacing"/>
              <w:rPr>
                <w:rFonts w:ascii="Arial" w:hAnsi="Arial" w:cs="Arial"/>
              </w:rPr>
            </w:pPr>
            <w:r w:rsidRPr="008A2C9B">
              <w:rPr>
                <w:rFonts w:ascii="Arial" w:hAnsi="Arial"/>
              </w:rPr>
              <w:t>Fenbutatina</w:t>
            </w:r>
          </w:p>
        </w:tc>
        <w:tc>
          <w:tcPr>
            <w:tcW w:w="520" w:type="pct"/>
            <w:vAlign w:val="center"/>
          </w:tcPr>
          <w:p w14:paraId="4FC5C9C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71DBC89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7AC14A4" w14:textId="77777777" w:rsidR="00503A41" w:rsidRPr="008A2C9B" w:rsidRDefault="00503A41" w:rsidP="00EB1EAD">
            <w:pPr>
              <w:pStyle w:val="NoSpacing"/>
              <w:jc w:val="center"/>
              <w:rPr>
                <w:rFonts w:ascii="Arial" w:hAnsi="Arial" w:cs="Arial"/>
                <w:b/>
              </w:rPr>
            </w:pPr>
          </w:p>
        </w:tc>
        <w:tc>
          <w:tcPr>
            <w:tcW w:w="488" w:type="pct"/>
            <w:vAlign w:val="center"/>
          </w:tcPr>
          <w:p w14:paraId="3FA096B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0EC3D59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C568946" w14:textId="77777777" w:rsidTr="00CE22E0">
        <w:trPr>
          <w:cantSplit/>
          <w:jc w:val="center"/>
        </w:trPr>
        <w:tc>
          <w:tcPr>
            <w:tcW w:w="961" w:type="pct"/>
            <w:vMerge/>
            <w:shd w:val="clear" w:color="auto" w:fill="auto"/>
            <w:vAlign w:val="center"/>
          </w:tcPr>
          <w:p w14:paraId="47FDC281" w14:textId="77777777" w:rsidR="00503A41" w:rsidRPr="008A2C9B" w:rsidRDefault="00503A41" w:rsidP="00EB1EAD">
            <w:pPr>
              <w:pStyle w:val="NoSpacing"/>
              <w:rPr>
                <w:rFonts w:ascii="Arial" w:hAnsi="Arial" w:cs="Arial"/>
                <w:b/>
              </w:rPr>
            </w:pPr>
          </w:p>
        </w:tc>
        <w:tc>
          <w:tcPr>
            <w:tcW w:w="1568" w:type="pct"/>
            <w:shd w:val="clear" w:color="auto" w:fill="auto"/>
          </w:tcPr>
          <w:p w14:paraId="6D1BB4B0" w14:textId="77777777" w:rsidR="00503A41" w:rsidRPr="008A2C9B" w:rsidRDefault="00503A41" w:rsidP="00EB1EAD">
            <w:pPr>
              <w:pStyle w:val="NoSpacing"/>
              <w:rPr>
                <w:rFonts w:ascii="Arial" w:hAnsi="Arial" w:cs="Arial"/>
              </w:rPr>
            </w:pPr>
            <w:r w:rsidRPr="008A2C9B">
              <w:rPr>
                <w:rFonts w:ascii="Arial" w:hAnsi="Arial"/>
              </w:rPr>
              <w:t xml:space="preserve">Hexitiazox </w:t>
            </w:r>
          </w:p>
        </w:tc>
        <w:tc>
          <w:tcPr>
            <w:tcW w:w="520" w:type="pct"/>
            <w:vAlign w:val="center"/>
          </w:tcPr>
          <w:p w14:paraId="5AEFBE5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A6714D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F98074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65CE47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54B5C515"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1A8F635" w14:textId="77777777" w:rsidTr="00CE22E0">
        <w:trPr>
          <w:cantSplit/>
          <w:jc w:val="center"/>
        </w:trPr>
        <w:tc>
          <w:tcPr>
            <w:tcW w:w="961" w:type="pct"/>
            <w:vMerge/>
            <w:shd w:val="clear" w:color="auto" w:fill="auto"/>
            <w:vAlign w:val="center"/>
          </w:tcPr>
          <w:p w14:paraId="7EDD29AD" w14:textId="77777777" w:rsidR="00503A41" w:rsidRPr="008A2C9B" w:rsidRDefault="00503A41" w:rsidP="00EB1EAD">
            <w:pPr>
              <w:pStyle w:val="NoSpacing"/>
              <w:rPr>
                <w:rFonts w:ascii="Arial" w:hAnsi="Arial" w:cs="Arial"/>
                <w:b/>
              </w:rPr>
            </w:pPr>
          </w:p>
        </w:tc>
        <w:tc>
          <w:tcPr>
            <w:tcW w:w="1568" w:type="pct"/>
            <w:shd w:val="clear" w:color="auto" w:fill="auto"/>
          </w:tcPr>
          <w:p w14:paraId="0594DD98" w14:textId="77777777" w:rsidR="00503A41" w:rsidRPr="008A2C9B" w:rsidRDefault="00503A41" w:rsidP="00EB1EAD">
            <w:pPr>
              <w:pStyle w:val="NoSpacing"/>
              <w:rPr>
                <w:rFonts w:ascii="Arial" w:hAnsi="Arial" w:cs="Arial"/>
              </w:rPr>
            </w:pPr>
            <w:r w:rsidRPr="008A2C9B">
              <w:rPr>
                <w:rFonts w:ascii="Arial" w:hAnsi="Arial"/>
              </w:rPr>
              <w:t>Aceite parafínico</w:t>
            </w:r>
          </w:p>
        </w:tc>
        <w:tc>
          <w:tcPr>
            <w:tcW w:w="520" w:type="pct"/>
            <w:vAlign w:val="center"/>
          </w:tcPr>
          <w:p w14:paraId="3B05BA8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5D2A51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D1526F8" w14:textId="77777777" w:rsidR="00503A41" w:rsidRPr="008A2C9B" w:rsidRDefault="00503A41" w:rsidP="00EB1EAD">
            <w:pPr>
              <w:pStyle w:val="NoSpacing"/>
              <w:jc w:val="center"/>
              <w:rPr>
                <w:rFonts w:ascii="Arial" w:hAnsi="Arial" w:cs="Arial"/>
                <w:b/>
              </w:rPr>
            </w:pPr>
          </w:p>
        </w:tc>
        <w:tc>
          <w:tcPr>
            <w:tcW w:w="488" w:type="pct"/>
            <w:vAlign w:val="center"/>
          </w:tcPr>
          <w:p w14:paraId="0F84E55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85F0DFF" w14:textId="77777777" w:rsidR="00503A41" w:rsidRPr="008A2C9B" w:rsidRDefault="00503A41" w:rsidP="00EB1EAD">
            <w:pPr>
              <w:pStyle w:val="NoSpacing"/>
              <w:jc w:val="center"/>
              <w:rPr>
                <w:rFonts w:ascii="Arial" w:hAnsi="Arial" w:cs="Arial"/>
                <w:b/>
                <w:dstrike/>
              </w:rPr>
            </w:pPr>
          </w:p>
        </w:tc>
      </w:tr>
      <w:tr w:rsidR="00503A41" w:rsidRPr="008A2C9B" w14:paraId="38B95284" w14:textId="77777777" w:rsidTr="00CE22E0">
        <w:trPr>
          <w:cantSplit/>
          <w:jc w:val="center"/>
        </w:trPr>
        <w:tc>
          <w:tcPr>
            <w:tcW w:w="961" w:type="pct"/>
            <w:vMerge/>
            <w:shd w:val="clear" w:color="auto" w:fill="auto"/>
            <w:vAlign w:val="center"/>
          </w:tcPr>
          <w:p w14:paraId="79FA31C8" w14:textId="77777777" w:rsidR="00503A41" w:rsidRPr="008A2C9B" w:rsidRDefault="00503A41" w:rsidP="00EB1EAD">
            <w:pPr>
              <w:pStyle w:val="NoSpacing"/>
              <w:rPr>
                <w:rFonts w:ascii="Arial" w:hAnsi="Arial" w:cs="Arial"/>
                <w:b/>
              </w:rPr>
            </w:pPr>
          </w:p>
        </w:tc>
        <w:tc>
          <w:tcPr>
            <w:tcW w:w="1568" w:type="pct"/>
            <w:shd w:val="clear" w:color="auto" w:fill="auto"/>
          </w:tcPr>
          <w:p w14:paraId="0E54C078" w14:textId="77777777" w:rsidR="00503A41" w:rsidRPr="008A2C9B" w:rsidRDefault="00503A41" w:rsidP="00EB1EAD">
            <w:pPr>
              <w:pStyle w:val="NoSpacing"/>
              <w:rPr>
                <w:rFonts w:ascii="Arial" w:hAnsi="Arial" w:cs="Arial"/>
              </w:rPr>
            </w:pPr>
            <w:r w:rsidRPr="008A2C9B">
              <w:rPr>
                <w:rFonts w:ascii="Arial" w:hAnsi="Arial"/>
              </w:rPr>
              <w:t>Azufre</w:t>
            </w:r>
          </w:p>
        </w:tc>
        <w:tc>
          <w:tcPr>
            <w:tcW w:w="520" w:type="pct"/>
            <w:vAlign w:val="center"/>
          </w:tcPr>
          <w:p w14:paraId="646863F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13D06A5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3D8CD43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EB518F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648AB7C8"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66ECDD4" w14:textId="77777777" w:rsidTr="00CE22E0">
        <w:trPr>
          <w:cantSplit/>
          <w:jc w:val="center"/>
        </w:trPr>
        <w:tc>
          <w:tcPr>
            <w:tcW w:w="961" w:type="pct"/>
            <w:vMerge/>
            <w:shd w:val="clear" w:color="auto" w:fill="auto"/>
            <w:vAlign w:val="center"/>
          </w:tcPr>
          <w:p w14:paraId="389F6A25" w14:textId="77777777" w:rsidR="00503A41" w:rsidRPr="008A2C9B" w:rsidRDefault="00503A41" w:rsidP="00EB1EAD">
            <w:pPr>
              <w:pStyle w:val="NoSpacing"/>
              <w:rPr>
                <w:rFonts w:ascii="Arial" w:hAnsi="Arial" w:cs="Arial"/>
                <w:b/>
              </w:rPr>
            </w:pPr>
          </w:p>
        </w:tc>
        <w:tc>
          <w:tcPr>
            <w:tcW w:w="1568" w:type="pct"/>
            <w:shd w:val="clear" w:color="auto" w:fill="auto"/>
          </w:tcPr>
          <w:p w14:paraId="56B7DF43" w14:textId="77777777" w:rsidR="00503A41" w:rsidRPr="008A2C9B" w:rsidRDefault="00503A41" w:rsidP="00EB1EAD">
            <w:pPr>
              <w:pStyle w:val="NoSpacing"/>
              <w:rPr>
                <w:rFonts w:ascii="Arial" w:hAnsi="Arial" w:cs="Arial"/>
              </w:rPr>
            </w:pPr>
            <w:r w:rsidRPr="008A2C9B">
              <w:rPr>
                <w:rFonts w:ascii="Arial" w:hAnsi="Arial"/>
              </w:rPr>
              <w:t>Espiromesifén</w:t>
            </w:r>
          </w:p>
        </w:tc>
        <w:tc>
          <w:tcPr>
            <w:tcW w:w="520" w:type="pct"/>
          </w:tcPr>
          <w:p w14:paraId="66FCF4A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1430A1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3E77A4F" w14:textId="77777777" w:rsidR="00503A41" w:rsidRPr="008A2C9B" w:rsidRDefault="00503A41" w:rsidP="00EB1EAD">
            <w:pPr>
              <w:pStyle w:val="NoSpacing"/>
              <w:jc w:val="center"/>
              <w:rPr>
                <w:rFonts w:ascii="Arial" w:hAnsi="Arial" w:cs="Arial"/>
                <w:b/>
              </w:rPr>
            </w:pPr>
          </w:p>
        </w:tc>
        <w:tc>
          <w:tcPr>
            <w:tcW w:w="488" w:type="pct"/>
          </w:tcPr>
          <w:p w14:paraId="724C13F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tcPr>
          <w:p w14:paraId="6BA7FBAB"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6E62EAC5" w14:textId="77777777" w:rsidTr="00CE22E0">
        <w:trPr>
          <w:cantSplit/>
          <w:jc w:val="center"/>
        </w:trPr>
        <w:tc>
          <w:tcPr>
            <w:tcW w:w="961" w:type="pct"/>
            <w:vMerge/>
            <w:shd w:val="clear" w:color="auto" w:fill="auto"/>
            <w:vAlign w:val="center"/>
          </w:tcPr>
          <w:p w14:paraId="03DAF77D" w14:textId="77777777" w:rsidR="00503A41" w:rsidRPr="008A2C9B" w:rsidRDefault="00503A41" w:rsidP="00EB1EAD">
            <w:pPr>
              <w:pStyle w:val="NoSpacing"/>
              <w:rPr>
                <w:rFonts w:ascii="Arial" w:hAnsi="Arial" w:cs="Arial"/>
                <w:b/>
              </w:rPr>
            </w:pPr>
          </w:p>
        </w:tc>
        <w:tc>
          <w:tcPr>
            <w:tcW w:w="1568" w:type="pct"/>
            <w:shd w:val="clear" w:color="auto" w:fill="auto"/>
          </w:tcPr>
          <w:p w14:paraId="0255361A" w14:textId="77777777" w:rsidR="00503A41" w:rsidRPr="008A2C9B" w:rsidRDefault="00503A41" w:rsidP="00EB1EAD">
            <w:pPr>
              <w:pStyle w:val="NoSpacing"/>
              <w:rPr>
                <w:rFonts w:ascii="Arial" w:hAnsi="Arial" w:cs="Arial"/>
              </w:rPr>
            </w:pPr>
            <w:r w:rsidRPr="008A2C9B">
              <w:rPr>
                <w:rFonts w:ascii="Arial" w:hAnsi="Arial"/>
              </w:rPr>
              <w:t>Tebufenpirad</w:t>
            </w:r>
          </w:p>
        </w:tc>
        <w:tc>
          <w:tcPr>
            <w:tcW w:w="520" w:type="pct"/>
            <w:vAlign w:val="center"/>
          </w:tcPr>
          <w:p w14:paraId="1A09460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70D1734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E408D17" w14:textId="77777777" w:rsidR="00503A41" w:rsidRPr="008A2C9B" w:rsidRDefault="00503A41" w:rsidP="00EB1EAD">
            <w:pPr>
              <w:pStyle w:val="NoSpacing"/>
              <w:jc w:val="center"/>
              <w:rPr>
                <w:rFonts w:ascii="Arial" w:hAnsi="Arial" w:cs="Arial"/>
                <w:b/>
              </w:rPr>
            </w:pPr>
          </w:p>
        </w:tc>
        <w:tc>
          <w:tcPr>
            <w:tcW w:w="488" w:type="pct"/>
            <w:vAlign w:val="center"/>
          </w:tcPr>
          <w:p w14:paraId="7D716F9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03D3C616" w14:textId="77777777" w:rsidR="00503A41" w:rsidRPr="008A2C9B" w:rsidRDefault="00503A41" w:rsidP="00EB1EAD">
            <w:pPr>
              <w:pStyle w:val="NoSpacing"/>
              <w:jc w:val="center"/>
              <w:rPr>
                <w:rFonts w:ascii="Arial" w:hAnsi="Arial" w:cs="Arial"/>
                <w:b/>
              </w:rPr>
            </w:pPr>
            <w:r w:rsidRPr="008A2C9B">
              <w:rPr>
                <w:rFonts w:ascii="Arial" w:hAnsi="Arial"/>
                <w:b/>
              </w:rPr>
              <w:t>X</w:t>
            </w:r>
          </w:p>
        </w:tc>
      </w:tr>
    </w:tbl>
    <w:p w14:paraId="63D56AEB" w14:textId="77777777" w:rsidR="00503A41" w:rsidRPr="008A2C9B" w:rsidRDefault="00503A41" w:rsidP="00B335D9">
      <w:pPr>
        <w:spacing w:line="240" w:lineRule="auto"/>
        <w:jc w:val="both"/>
        <w:rPr>
          <w:rFonts w:ascii="Arial" w:hAnsi="Arial" w:cs="Arial"/>
          <w:b/>
        </w:rPr>
      </w:pPr>
    </w:p>
    <w:p w14:paraId="0D73B42F" w14:textId="77777777" w:rsidR="00503A41" w:rsidRPr="008A2C9B" w:rsidRDefault="00503A41" w:rsidP="00B335D9">
      <w:pPr>
        <w:spacing w:line="240" w:lineRule="auto"/>
        <w:jc w:val="both"/>
        <w:rPr>
          <w:rFonts w:ascii="Arial" w:hAnsi="Arial" w:cs="Arial"/>
          <w:b/>
        </w:rPr>
      </w:pPr>
      <w:r w:rsidRPr="00F15CA2">
        <w:rPr>
          <w:rFonts w:ascii="Arial" w:hAnsi="Arial"/>
          <w:b/>
          <w:lang w:val="pt-PT"/>
        </w:rPr>
        <w:t xml:space="preserve">1.2 Materias activas para la producción integrada de cucurbitáceas (pepino, calabacín, calabaza, melón y sandía), teniendo en cuenta las indicaciones del Cuaderno de explotación y el Programa de control integrado de plagas y enfermedades. </w:t>
      </w:r>
      <w:r w:rsidRPr="008A2C9B">
        <w:rPr>
          <w:rFonts w:ascii="Arial" w:hAnsi="Arial"/>
          <w:b/>
        </w:rPr>
        <w:t>(continuación)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2845"/>
        <w:gridCol w:w="944"/>
        <w:gridCol w:w="886"/>
        <w:gridCol w:w="886"/>
        <w:gridCol w:w="886"/>
        <w:gridCol w:w="884"/>
      </w:tblGrid>
      <w:tr w:rsidR="00503A41" w:rsidRPr="008A2C9B" w14:paraId="49326E77" w14:textId="77777777" w:rsidTr="00CE22E0">
        <w:trPr>
          <w:cantSplit/>
          <w:jc w:val="center"/>
        </w:trPr>
        <w:tc>
          <w:tcPr>
            <w:tcW w:w="961" w:type="pct"/>
            <w:shd w:val="clear" w:color="auto" w:fill="BFBFBF"/>
            <w:vAlign w:val="center"/>
          </w:tcPr>
          <w:p w14:paraId="2AD41763" w14:textId="77777777" w:rsidR="00503A41" w:rsidRPr="008A2C9B" w:rsidRDefault="00503A41" w:rsidP="00EB1EAD">
            <w:pPr>
              <w:pStyle w:val="NoSpacing"/>
              <w:rPr>
                <w:rFonts w:ascii="Arial" w:hAnsi="Arial" w:cs="Arial"/>
              </w:rPr>
            </w:pPr>
            <w:r w:rsidRPr="008A2C9B">
              <w:rPr>
                <w:rFonts w:ascii="Arial" w:hAnsi="Arial"/>
              </w:rPr>
              <w:t xml:space="preserve">PLAGA / </w:t>
            </w:r>
          </w:p>
          <w:p w14:paraId="2592002A" w14:textId="77777777" w:rsidR="00503A41" w:rsidRPr="008A2C9B" w:rsidRDefault="00503A41" w:rsidP="00EB1EAD">
            <w:pPr>
              <w:pStyle w:val="NoSpacing"/>
              <w:rPr>
                <w:rFonts w:ascii="Arial" w:hAnsi="Arial" w:cs="Arial"/>
              </w:rPr>
            </w:pPr>
            <w:r w:rsidRPr="008A2C9B">
              <w:rPr>
                <w:rFonts w:ascii="Arial" w:hAnsi="Arial"/>
              </w:rPr>
              <w:t>ENFERMEDAD</w:t>
            </w:r>
          </w:p>
        </w:tc>
        <w:tc>
          <w:tcPr>
            <w:tcW w:w="1568" w:type="pct"/>
            <w:shd w:val="clear" w:color="auto" w:fill="BFBFBF"/>
            <w:vAlign w:val="center"/>
          </w:tcPr>
          <w:p w14:paraId="6D1D24DF" w14:textId="77777777" w:rsidR="00503A41" w:rsidRPr="008A2C9B" w:rsidRDefault="00503A41" w:rsidP="00EB1EAD">
            <w:pPr>
              <w:pStyle w:val="NoSpacing"/>
              <w:rPr>
                <w:rFonts w:ascii="Arial" w:hAnsi="Arial" w:cs="Arial"/>
              </w:rPr>
            </w:pPr>
            <w:r w:rsidRPr="008A2C9B">
              <w:rPr>
                <w:rFonts w:ascii="Arial" w:hAnsi="Arial"/>
              </w:rPr>
              <w:t>CONTROL</w:t>
            </w:r>
          </w:p>
        </w:tc>
        <w:tc>
          <w:tcPr>
            <w:tcW w:w="520" w:type="pct"/>
            <w:shd w:val="clear" w:color="auto" w:fill="BFBFBF"/>
            <w:vAlign w:val="center"/>
          </w:tcPr>
          <w:p w14:paraId="121C6225" w14:textId="77777777" w:rsidR="00503A41" w:rsidRPr="008A2C9B" w:rsidRDefault="00503A41" w:rsidP="00EB1EAD">
            <w:pPr>
              <w:pStyle w:val="NoSpacing"/>
              <w:jc w:val="center"/>
              <w:rPr>
                <w:rFonts w:ascii="Arial" w:hAnsi="Arial" w:cs="Arial"/>
              </w:rPr>
            </w:pPr>
            <w:r w:rsidRPr="008A2C9B">
              <w:rPr>
                <w:rFonts w:ascii="Arial" w:hAnsi="Arial"/>
              </w:rPr>
              <w:t>Pepino</w:t>
            </w:r>
          </w:p>
        </w:tc>
        <w:tc>
          <w:tcPr>
            <w:tcW w:w="488" w:type="pct"/>
            <w:shd w:val="clear" w:color="auto" w:fill="BFBFBF"/>
            <w:vAlign w:val="center"/>
          </w:tcPr>
          <w:p w14:paraId="65EDE4E7" w14:textId="77777777" w:rsidR="00503A41" w:rsidRPr="008A2C9B" w:rsidRDefault="00503A41" w:rsidP="00EB1EAD">
            <w:pPr>
              <w:pStyle w:val="NoSpacing"/>
              <w:jc w:val="center"/>
              <w:rPr>
                <w:rFonts w:ascii="Arial" w:hAnsi="Arial" w:cs="Arial"/>
              </w:rPr>
            </w:pPr>
            <w:r w:rsidRPr="008A2C9B">
              <w:rPr>
                <w:rFonts w:ascii="Arial" w:hAnsi="Arial"/>
              </w:rPr>
              <w:t>Calabacín</w:t>
            </w:r>
          </w:p>
        </w:tc>
        <w:tc>
          <w:tcPr>
            <w:tcW w:w="488" w:type="pct"/>
            <w:shd w:val="clear" w:color="auto" w:fill="BFBFBF"/>
            <w:vAlign w:val="center"/>
          </w:tcPr>
          <w:p w14:paraId="72736C59" w14:textId="77777777" w:rsidR="00503A41" w:rsidRPr="008A2C9B" w:rsidRDefault="00503A41" w:rsidP="00EB1EAD">
            <w:pPr>
              <w:pStyle w:val="NoSpacing"/>
              <w:jc w:val="center"/>
              <w:rPr>
                <w:rFonts w:ascii="Arial" w:hAnsi="Arial" w:cs="Arial"/>
              </w:rPr>
            </w:pPr>
            <w:r w:rsidRPr="008A2C9B">
              <w:rPr>
                <w:rFonts w:ascii="Arial" w:hAnsi="Arial"/>
              </w:rPr>
              <w:t>Calabaza</w:t>
            </w:r>
          </w:p>
        </w:tc>
        <w:tc>
          <w:tcPr>
            <w:tcW w:w="488" w:type="pct"/>
            <w:shd w:val="clear" w:color="auto" w:fill="BFBFBF"/>
            <w:vAlign w:val="center"/>
          </w:tcPr>
          <w:p w14:paraId="51108AE4" w14:textId="77777777" w:rsidR="00503A41" w:rsidRPr="008A2C9B" w:rsidRDefault="00503A41" w:rsidP="00EB1EAD">
            <w:pPr>
              <w:pStyle w:val="NoSpacing"/>
              <w:jc w:val="center"/>
              <w:rPr>
                <w:rFonts w:ascii="Arial" w:hAnsi="Arial" w:cs="Arial"/>
              </w:rPr>
            </w:pPr>
            <w:r w:rsidRPr="008A2C9B">
              <w:rPr>
                <w:rFonts w:ascii="Arial" w:hAnsi="Arial"/>
              </w:rPr>
              <w:t>Melón</w:t>
            </w:r>
          </w:p>
        </w:tc>
        <w:tc>
          <w:tcPr>
            <w:tcW w:w="487" w:type="pct"/>
            <w:shd w:val="clear" w:color="auto" w:fill="BFBFBF"/>
            <w:vAlign w:val="center"/>
          </w:tcPr>
          <w:p w14:paraId="02AD30B6" w14:textId="77777777" w:rsidR="00503A41" w:rsidRPr="008A2C9B" w:rsidRDefault="00503A41" w:rsidP="00EB1EAD">
            <w:pPr>
              <w:pStyle w:val="NoSpacing"/>
              <w:jc w:val="center"/>
              <w:rPr>
                <w:rFonts w:ascii="Arial" w:hAnsi="Arial" w:cs="Arial"/>
              </w:rPr>
            </w:pPr>
            <w:r w:rsidRPr="008A2C9B">
              <w:rPr>
                <w:rFonts w:ascii="Arial" w:hAnsi="Arial"/>
              </w:rPr>
              <w:t>Sandía</w:t>
            </w:r>
          </w:p>
        </w:tc>
      </w:tr>
      <w:tr w:rsidR="00503A41" w:rsidRPr="008A2C9B" w14:paraId="0C916E44" w14:textId="77777777" w:rsidTr="00CE22E0">
        <w:trPr>
          <w:cantSplit/>
          <w:jc w:val="center"/>
        </w:trPr>
        <w:tc>
          <w:tcPr>
            <w:tcW w:w="961" w:type="pct"/>
            <w:vMerge w:val="restart"/>
            <w:shd w:val="clear" w:color="auto" w:fill="auto"/>
            <w:vAlign w:val="center"/>
          </w:tcPr>
          <w:p w14:paraId="2EC4957D" w14:textId="77777777" w:rsidR="00503A41" w:rsidRPr="008A2C9B" w:rsidRDefault="00503A41" w:rsidP="00EB1EAD">
            <w:pPr>
              <w:pStyle w:val="NoSpacing"/>
              <w:rPr>
                <w:rFonts w:ascii="Arial" w:hAnsi="Arial" w:cs="Arial"/>
                <w:b/>
              </w:rPr>
            </w:pPr>
            <w:r w:rsidRPr="008A2C9B">
              <w:rPr>
                <w:rFonts w:ascii="Arial" w:hAnsi="Arial"/>
                <w:b/>
              </w:rPr>
              <w:t>Oídio</w:t>
            </w:r>
          </w:p>
          <w:p w14:paraId="46A7A71D" w14:textId="77777777" w:rsidR="00503A41" w:rsidRPr="008A2C9B" w:rsidRDefault="00503A41" w:rsidP="00EB1EAD">
            <w:pPr>
              <w:pStyle w:val="NoSpacing"/>
              <w:rPr>
                <w:rFonts w:ascii="Arial" w:hAnsi="Arial" w:cs="Arial"/>
                <w:b/>
              </w:rPr>
            </w:pPr>
            <w:r w:rsidRPr="008A2C9B">
              <w:rPr>
                <w:rFonts w:ascii="Arial" w:hAnsi="Arial"/>
                <w:i/>
              </w:rPr>
              <w:t>Sphaerotheca fuliginea</w:t>
            </w:r>
          </w:p>
        </w:tc>
        <w:tc>
          <w:tcPr>
            <w:tcW w:w="1568" w:type="pct"/>
            <w:shd w:val="clear" w:color="auto" w:fill="auto"/>
          </w:tcPr>
          <w:p w14:paraId="28C2E10C" w14:textId="77777777" w:rsidR="00503A41" w:rsidRPr="008A2C9B" w:rsidRDefault="00503A41" w:rsidP="00EB1EAD">
            <w:pPr>
              <w:pStyle w:val="NoSpacing"/>
              <w:rPr>
                <w:rFonts w:ascii="Arial" w:hAnsi="Arial" w:cs="Arial"/>
              </w:rPr>
            </w:pPr>
            <w:r w:rsidRPr="008A2C9B">
              <w:rPr>
                <w:rFonts w:ascii="Arial" w:hAnsi="Arial"/>
              </w:rPr>
              <w:t>Azoxistrobín</w:t>
            </w:r>
          </w:p>
        </w:tc>
        <w:tc>
          <w:tcPr>
            <w:tcW w:w="520" w:type="pct"/>
            <w:vAlign w:val="center"/>
          </w:tcPr>
          <w:p w14:paraId="5740573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A5E81E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76A9E86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F45E32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6728354B"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6CD56E6A" w14:textId="77777777" w:rsidTr="00CE22E0">
        <w:trPr>
          <w:cantSplit/>
          <w:jc w:val="center"/>
        </w:trPr>
        <w:tc>
          <w:tcPr>
            <w:tcW w:w="961" w:type="pct"/>
            <w:vMerge/>
            <w:shd w:val="clear" w:color="auto" w:fill="auto"/>
            <w:vAlign w:val="center"/>
          </w:tcPr>
          <w:p w14:paraId="423FEF62" w14:textId="77777777" w:rsidR="00503A41" w:rsidRPr="008A2C9B" w:rsidRDefault="00503A41" w:rsidP="00EB1EAD">
            <w:pPr>
              <w:pStyle w:val="NoSpacing"/>
              <w:rPr>
                <w:rFonts w:ascii="Arial" w:hAnsi="Arial" w:cs="Arial"/>
                <w:b/>
              </w:rPr>
            </w:pPr>
          </w:p>
        </w:tc>
        <w:tc>
          <w:tcPr>
            <w:tcW w:w="1568" w:type="pct"/>
            <w:shd w:val="clear" w:color="auto" w:fill="auto"/>
          </w:tcPr>
          <w:p w14:paraId="29CF63C9" w14:textId="77777777" w:rsidR="00503A41" w:rsidRPr="008A2C9B" w:rsidRDefault="00503A41" w:rsidP="00EB1EAD">
            <w:pPr>
              <w:pStyle w:val="NoSpacing"/>
              <w:rPr>
                <w:rFonts w:ascii="Arial" w:hAnsi="Arial" w:cs="Arial"/>
              </w:rPr>
            </w:pPr>
            <w:r w:rsidRPr="008A2C9B">
              <w:rPr>
                <w:rFonts w:ascii="Arial" w:hAnsi="Arial"/>
              </w:rPr>
              <w:t>Azoxistrobín + Clortalonil</w:t>
            </w:r>
          </w:p>
        </w:tc>
        <w:tc>
          <w:tcPr>
            <w:tcW w:w="520" w:type="pct"/>
            <w:vAlign w:val="center"/>
          </w:tcPr>
          <w:p w14:paraId="1433E00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52717E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67CC05AD" w14:textId="77777777" w:rsidR="00503A41" w:rsidRPr="008A2C9B" w:rsidRDefault="00503A41" w:rsidP="00EB1EAD">
            <w:pPr>
              <w:pStyle w:val="NoSpacing"/>
              <w:jc w:val="center"/>
              <w:rPr>
                <w:rFonts w:ascii="Arial" w:hAnsi="Arial" w:cs="Arial"/>
                <w:b/>
              </w:rPr>
            </w:pPr>
          </w:p>
        </w:tc>
        <w:tc>
          <w:tcPr>
            <w:tcW w:w="488" w:type="pct"/>
            <w:vAlign w:val="center"/>
          </w:tcPr>
          <w:p w14:paraId="1902B01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172B2274" w14:textId="77777777" w:rsidR="00503A41" w:rsidRPr="008A2C9B" w:rsidRDefault="00503A41" w:rsidP="00EB1EAD">
            <w:pPr>
              <w:pStyle w:val="NoSpacing"/>
              <w:jc w:val="center"/>
              <w:rPr>
                <w:rFonts w:ascii="Arial" w:hAnsi="Arial" w:cs="Arial"/>
                <w:b/>
              </w:rPr>
            </w:pPr>
          </w:p>
        </w:tc>
      </w:tr>
      <w:tr w:rsidR="00503A41" w:rsidRPr="008A2C9B" w14:paraId="56BC6A7C" w14:textId="77777777" w:rsidTr="00CE22E0">
        <w:trPr>
          <w:cantSplit/>
          <w:jc w:val="center"/>
        </w:trPr>
        <w:tc>
          <w:tcPr>
            <w:tcW w:w="961" w:type="pct"/>
            <w:vMerge/>
            <w:shd w:val="clear" w:color="auto" w:fill="auto"/>
            <w:vAlign w:val="center"/>
          </w:tcPr>
          <w:p w14:paraId="52F9D424" w14:textId="77777777" w:rsidR="00503A41" w:rsidRPr="008A2C9B" w:rsidRDefault="00503A41" w:rsidP="00EB1EAD">
            <w:pPr>
              <w:pStyle w:val="NoSpacing"/>
              <w:rPr>
                <w:rFonts w:ascii="Arial" w:hAnsi="Arial" w:cs="Arial"/>
                <w:b/>
              </w:rPr>
            </w:pPr>
          </w:p>
        </w:tc>
        <w:tc>
          <w:tcPr>
            <w:tcW w:w="1568" w:type="pct"/>
            <w:shd w:val="clear" w:color="auto" w:fill="auto"/>
          </w:tcPr>
          <w:p w14:paraId="554C37D4" w14:textId="77777777" w:rsidR="00503A41" w:rsidRPr="008A2C9B" w:rsidRDefault="00503A41" w:rsidP="00EB1EAD">
            <w:pPr>
              <w:pStyle w:val="NoSpacing"/>
              <w:rPr>
                <w:rFonts w:ascii="Arial" w:hAnsi="Arial" w:cs="Arial"/>
                <w:i/>
              </w:rPr>
            </w:pPr>
            <w:r w:rsidRPr="008A2C9B">
              <w:rPr>
                <w:rFonts w:ascii="Arial" w:hAnsi="Arial"/>
                <w:i/>
              </w:rPr>
              <w:t>Ampelomyces quisqualis</w:t>
            </w:r>
          </w:p>
        </w:tc>
        <w:tc>
          <w:tcPr>
            <w:tcW w:w="520" w:type="pct"/>
          </w:tcPr>
          <w:p w14:paraId="6806962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FBC5E9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884C42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7866FAF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tcPr>
          <w:p w14:paraId="21B5CE6A"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D0159F4" w14:textId="77777777" w:rsidTr="00CE22E0">
        <w:trPr>
          <w:cantSplit/>
          <w:jc w:val="center"/>
        </w:trPr>
        <w:tc>
          <w:tcPr>
            <w:tcW w:w="961" w:type="pct"/>
            <w:vMerge/>
            <w:shd w:val="clear" w:color="auto" w:fill="auto"/>
            <w:vAlign w:val="center"/>
          </w:tcPr>
          <w:p w14:paraId="154DF6CF" w14:textId="77777777" w:rsidR="00503A41" w:rsidRPr="008A2C9B" w:rsidRDefault="00503A41" w:rsidP="00EB1EAD">
            <w:pPr>
              <w:pStyle w:val="NoSpacing"/>
              <w:rPr>
                <w:rFonts w:ascii="Arial" w:hAnsi="Arial" w:cs="Arial"/>
                <w:b/>
              </w:rPr>
            </w:pPr>
          </w:p>
        </w:tc>
        <w:tc>
          <w:tcPr>
            <w:tcW w:w="1568" w:type="pct"/>
            <w:shd w:val="clear" w:color="auto" w:fill="auto"/>
          </w:tcPr>
          <w:p w14:paraId="6B021BEB" w14:textId="77777777" w:rsidR="00503A41" w:rsidRPr="008A2C9B" w:rsidRDefault="00503A41" w:rsidP="00EB1EAD">
            <w:pPr>
              <w:pStyle w:val="NoSpacing"/>
              <w:rPr>
                <w:rFonts w:ascii="Arial" w:hAnsi="Arial" w:cs="Arial"/>
              </w:rPr>
            </w:pPr>
            <w:r w:rsidRPr="008A2C9B">
              <w:rPr>
                <w:rFonts w:ascii="Arial" w:hAnsi="Arial"/>
              </w:rPr>
              <w:t>Boscalida + Kresoxim-metil</w:t>
            </w:r>
          </w:p>
        </w:tc>
        <w:tc>
          <w:tcPr>
            <w:tcW w:w="520" w:type="pct"/>
            <w:vAlign w:val="center"/>
          </w:tcPr>
          <w:p w14:paraId="4AF5F37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88A080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4263C32C" w14:textId="77777777" w:rsidR="00503A41" w:rsidRPr="008A2C9B" w:rsidRDefault="00503A41" w:rsidP="00EB1EAD">
            <w:pPr>
              <w:pStyle w:val="NoSpacing"/>
              <w:jc w:val="center"/>
              <w:rPr>
                <w:rFonts w:ascii="Arial" w:hAnsi="Arial" w:cs="Arial"/>
                <w:b/>
              </w:rPr>
            </w:pPr>
          </w:p>
        </w:tc>
        <w:tc>
          <w:tcPr>
            <w:tcW w:w="488" w:type="pct"/>
            <w:vAlign w:val="center"/>
          </w:tcPr>
          <w:p w14:paraId="084350C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197E4A9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6F339D3B" w14:textId="77777777" w:rsidTr="00CE22E0">
        <w:trPr>
          <w:cantSplit/>
          <w:jc w:val="center"/>
        </w:trPr>
        <w:tc>
          <w:tcPr>
            <w:tcW w:w="961" w:type="pct"/>
            <w:vMerge/>
            <w:shd w:val="clear" w:color="auto" w:fill="auto"/>
            <w:vAlign w:val="center"/>
          </w:tcPr>
          <w:p w14:paraId="57E4B537" w14:textId="77777777" w:rsidR="00503A41" w:rsidRPr="008A2C9B" w:rsidRDefault="00503A41" w:rsidP="00EB1EAD">
            <w:pPr>
              <w:pStyle w:val="NoSpacing"/>
              <w:rPr>
                <w:rFonts w:ascii="Arial" w:hAnsi="Arial" w:cs="Arial"/>
                <w:b/>
              </w:rPr>
            </w:pPr>
          </w:p>
        </w:tc>
        <w:tc>
          <w:tcPr>
            <w:tcW w:w="1568" w:type="pct"/>
            <w:shd w:val="clear" w:color="auto" w:fill="auto"/>
          </w:tcPr>
          <w:p w14:paraId="7C08D512" w14:textId="77777777" w:rsidR="00503A41" w:rsidRPr="008A2C9B" w:rsidRDefault="00503A41" w:rsidP="00EB1EAD">
            <w:pPr>
              <w:pStyle w:val="NoSpacing"/>
              <w:rPr>
                <w:rFonts w:ascii="Arial" w:hAnsi="Arial" w:cs="Arial"/>
              </w:rPr>
            </w:pPr>
            <w:r w:rsidRPr="008A2C9B">
              <w:rPr>
                <w:rFonts w:ascii="Arial" w:hAnsi="Arial"/>
              </w:rPr>
              <w:t xml:space="preserve">Bupirimat </w:t>
            </w:r>
          </w:p>
        </w:tc>
        <w:tc>
          <w:tcPr>
            <w:tcW w:w="520" w:type="pct"/>
            <w:vAlign w:val="center"/>
          </w:tcPr>
          <w:p w14:paraId="79E3086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15C7253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3EBDDA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AA29F9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BD03FFD"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FFA42E1" w14:textId="77777777" w:rsidTr="00CE22E0">
        <w:trPr>
          <w:cantSplit/>
          <w:jc w:val="center"/>
        </w:trPr>
        <w:tc>
          <w:tcPr>
            <w:tcW w:w="961" w:type="pct"/>
            <w:vMerge/>
            <w:shd w:val="clear" w:color="auto" w:fill="auto"/>
            <w:vAlign w:val="center"/>
          </w:tcPr>
          <w:p w14:paraId="2A23D5D9" w14:textId="77777777" w:rsidR="00503A41" w:rsidRPr="008A2C9B" w:rsidRDefault="00503A41" w:rsidP="00EB1EAD">
            <w:pPr>
              <w:pStyle w:val="NoSpacing"/>
              <w:rPr>
                <w:rFonts w:ascii="Arial" w:hAnsi="Arial" w:cs="Arial"/>
                <w:b/>
              </w:rPr>
            </w:pPr>
          </w:p>
        </w:tc>
        <w:tc>
          <w:tcPr>
            <w:tcW w:w="1568" w:type="pct"/>
            <w:shd w:val="clear" w:color="auto" w:fill="auto"/>
          </w:tcPr>
          <w:p w14:paraId="3BCFB196" w14:textId="77777777" w:rsidR="00503A41" w:rsidRPr="00F15CA2" w:rsidRDefault="00503A41" w:rsidP="00EB1EAD">
            <w:pPr>
              <w:pStyle w:val="NoSpacing"/>
              <w:rPr>
                <w:rFonts w:ascii="Arial" w:hAnsi="Arial" w:cs="Arial"/>
                <w:lang w:val="pt-PT"/>
              </w:rPr>
            </w:pPr>
            <w:r w:rsidRPr="00F15CA2">
              <w:rPr>
                <w:rFonts w:ascii="Arial" w:hAnsi="Arial"/>
                <w:lang w:val="pt-PT"/>
              </w:rPr>
              <w:t>Carbonato de hidrógeno de potasio</w:t>
            </w:r>
          </w:p>
        </w:tc>
        <w:tc>
          <w:tcPr>
            <w:tcW w:w="520" w:type="pct"/>
            <w:vAlign w:val="center"/>
          </w:tcPr>
          <w:p w14:paraId="29DC937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E12437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6DB373D6" w14:textId="77777777" w:rsidR="00503A41" w:rsidRPr="008A2C9B" w:rsidRDefault="00503A41" w:rsidP="00EB1EAD">
            <w:pPr>
              <w:pStyle w:val="NoSpacing"/>
              <w:jc w:val="center"/>
              <w:rPr>
                <w:rFonts w:ascii="Arial" w:hAnsi="Arial" w:cs="Arial"/>
                <w:b/>
              </w:rPr>
            </w:pPr>
          </w:p>
        </w:tc>
        <w:tc>
          <w:tcPr>
            <w:tcW w:w="488" w:type="pct"/>
            <w:vAlign w:val="center"/>
          </w:tcPr>
          <w:p w14:paraId="186FD4C0" w14:textId="77777777" w:rsidR="00503A41" w:rsidRPr="008A2C9B" w:rsidRDefault="00503A41" w:rsidP="00EB1EAD">
            <w:pPr>
              <w:pStyle w:val="NoSpacing"/>
              <w:jc w:val="center"/>
              <w:rPr>
                <w:rFonts w:ascii="Arial" w:hAnsi="Arial" w:cs="Arial"/>
                <w:b/>
              </w:rPr>
            </w:pPr>
          </w:p>
        </w:tc>
        <w:tc>
          <w:tcPr>
            <w:tcW w:w="487" w:type="pct"/>
            <w:vAlign w:val="center"/>
          </w:tcPr>
          <w:p w14:paraId="154194E8" w14:textId="77777777" w:rsidR="00503A41" w:rsidRPr="008A2C9B" w:rsidRDefault="00503A41" w:rsidP="00EB1EAD">
            <w:pPr>
              <w:pStyle w:val="NoSpacing"/>
              <w:jc w:val="center"/>
              <w:rPr>
                <w:rFonts w:ascii="Arial" w:hAnsi="Arial" w:cs="Arial"/>
                <w:b/>
              </w:rPr>
            </w:pPr>
          </w:p>
        </w:tc>
      </w:tr>
      <w:tr w:rsidR="00503A41" w:rsidRPr="008A2C9B" w14:paraId="72622798" w14:textId="77777777" w:rsidTr="00CE22E0">
        <w:trPr>
          <w:cantSplit/>
          <w:jc w:val="center"/>
        </w:trPr>
        <w:tc>
          <w:tcPr>
            <w:tcW w:w="961" w:type="pct"/>
            <w:vMerge/>
            <w:shd w:val="clear" w:color="auto" w:fill="auto"/>
            <w:vAlign w:val="center"/>
          </w:tcPr>
          <w:p w14:paraId="0EE466DE" w14:textId="77777777" w:rsidR="00503A41" w:rsidRPr="008A2C9B" w:rsidRDefault="00503A41" w:rsidP="00EB1EAD">
            <w:pPr>
              <w:pStyle w:val="NoSpacing"/>
              <w:rPr>
                <w:rFonts w:ascii="Arial" w:hAnsi="Arial" w:cs="Arial"/>
                <w:b/>
              </w:rPr>
            </w:pPr>
          </w:p>
        </w:tc>
        <w:tc>
          <w:tcPr>
            <w:tcW w:w="1568" w:type="pct"/>
            <w:shd w:val="clear" w:color="auto" w:fill="auto"/>
          </w:tcPr>
          <w:p w14:paraId="6B4AFDCE" w14:textId="77777777" w:rsidR="00503A41" w:rsidRPr="008A2C9B" w:rsidRDefault="00503A41" w:rsidP="00EB1EAD">
            <w:pPr>
              <w:pStyle w:val="NoSpacing"/>
              <w:rPr>
                <w:rFonts w:ascii="Arial" w:hAnsi="Arial" w:cs="Arial"/>
              </w:rPr>
            </w:pPr>
            <w:r w:rsidRPr="008A2C9B">
              <w:rPr>
                <w:rFonts w:ascii="Arial" w:hAnsi="Arial"/>
              </w:rPr>
              <w:t>Ciflufenamida</w:t>
            </w:r>
          </w:p>
        </w:tc>
        <w:tc>
          <w:tcPr>
            <w:tcW w:w="520" w:type="pct"/>
            <w:vAlign w:val="center"/>
          </w:tcPr>
          <w:p w14:paraId="36F7B9A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89A123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9B9739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A9436C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3056E38"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85EF069" w14:textId="77777777" w:rsidTr="00CE22E0">
        <w:trPr>
          <w:cantSplit/>
          <w:jc w:val="center"/>
        </w:trPr>
        <w:tc>
          <w:tcPr>
            <w:tcW w:w="961" w:type="pct"/>
            <w:vMerge/>
            <w:shd w:val="clear" w:color="auto" w:fill="auto"/>
            <w:vAlign w:val="center"/>
          </w:tcPr>
          <w:p w14:paraId="3A95D679" w14:textId="77777777" w:rsidR="00503A41" w:rsidRPr="008A2C9B" w:rsidRDefault="00503A41" w:rsidP="00EB1EAD">
            <w:pPr>
              <w:pStyle w:val="NoSpacing"/>
              <w:rPr>
                <w:rFonts w:ascii="Arial" w:hAnsi="Arial" w:cs="Arial"/>
                <w:b/>
              </w:rPr>
            </w:pPr>
          </w:p>
        </w:tc>
        <w:tc>
          <w:tcPr>
            <w:tcW w:w="1568" w:type="pct"/>
            <w:shd w:val="clear" w:color="auto" w:fill="auto"/>
          </w:tcPr>
          <w:p w14:paraId="2151BB4C" w14:textId="77777777" w:rsidR="00503A41" w:rsidRPr="008A2C9B" w:rsidRDefault="00503A41" w:rsidP="00EB1EAD">
            <w:pPr>
              <w:pStyle w:val="NoSpacing"/>
              <w:rPr>
                <w:rFonts w:ascii="Arial" w:hAnsi="Arial" w:cs="Arial"/>
              </w:rPr>
            </w:pPr>
            <w:r w:rsidRPr="008A2C9B">
              <w:rPr>
                <w:rFonts w:ascii="Arial" w:hAnsi="Arial"/>
              </w:rPr>
              <w:t>Ciflufenamida + Difenoconazol</w:t>
            </w:r>
          </w:p>
        </w:tc>
        <w:tc>
          <w:tcPr>
            <w:tcW w:w="520" w:type="pct"/>
            <w:vAlign w:val="center"/>
          </w:tcPr>
          <w:p w14:paraId="578B163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DDF4FD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4B0780A4" w14:textId="77777777" w:rsidR="00503A41" w:rsidRPr="008A2C9B" w:rsidRDefault="00503A41" w:rsidP="00EB1EAD">
            <w:pPr>
              <w:pStyle w:val="NoSpacing"/>
              <w:jc w:val="center"/>
              <w:rPr>
                <w:rFonts w:ascii="Arial" w:hAnsi="Arial" w:cs="Arial"/>
                <w:b/>
              </w:rPr>
            </w:pPr>
          </w:p>
        </w:tc>
        <w:tc>
          <w:tcPr>
            <w:tcW w:w="488" w:type="pct"/>
            <w:vAlign w:val="center"/>
          </w:tcPr>
          <w:p w14:paraId="79DEE59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71C00FD"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7E48C9A" w14:textId="77777777" w:rsidTr="00CE22E0">
        <w:trPr>
          <w:cantSplit/>
          <w:jc w:val="center"/>
        </w:trPr>
        <w:tc>
          <w:tcPr>
            <w:tcW w:w="961" w:type="pct"/>
            <w:vMerge/>
            <w:shd w:val="clear" w:color="auto" w:fill="auto"/>
            <w:vAlign w:val="center"/>
          </w:tcPr>
          <w:p w14:paraId="3D39A16B" w14:textId="77777777" w:rsidR="00503A41" w:rsidRPr="008A2C9B" w:rsidRDefault="00503A41" w:rsidP="00EB1EAD">
            <w:pPr>
              <w:pStyle w:val="NoSpacing"/>
              <w:rPr>
                <w:rFonts w:ascii="Arial" w:hAnsi="Arial" w:cs="Arial"/>
                <w:b/>
              </w:rPr>
            </w:pPr>
          </w:p>
        </w:tc>
        <w:tc>
          <w:tcPr>
            <w:tcW w:w="1568" w:type="pct"/>
            <w:shd w:val="clear" w:color="auto" w:fill="auto"/>
          </w:tcPr>
          <w:p w14:paraId="66F26554" w14:textId="77777777" w:rsidR="00503A41" w:rsidRPr="008A2C9B" w:rsidRDefault="00503A41" w:rsidP="00EB1EAD">
            <w:pPr>
              <w:pStyle w:val="NoSpacing"/>
              <w:rPr>
                <w:rFonts w:ascii="Arial" w:hAnsi="Arial" w:cs="Arial"/>
              </w:rPr>
            </w:pPr>
            <w:r w:rsidRPr="008A2C9B">
              <w:rPr>
                <w:rFonts w:ascii="Arial" w:hAnsi="Arial"/>
              </w:rPr>
              <w:t xml:space="preserve">Ciproconazol </w:t>
            </w:r>
          </w:p>
        </w:tc>
        <w:tc>
          <w:tcPr>
            <w:tcW w:w="520" w:type="pct"/>
            <w:vAlign w:val="center"/>
          </w:tcPr>
          <w:p w14:paraId="7C26311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036169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60CC95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395C4F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3B1D27B"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16BDF33" w14:textId="77777777" w:rsidTr="00CE22E0">
        <w:trPr>
          <w:cantSplit/>
          <w:jc w:val="center"/>
        </w:trPr>
        <w:tc>
          <w:tcPr>
            <w:tcW w:w="961" w:type="pct"/>
            <w:vMerge/>
            <w:shd w:val="clear" w:color="auto" w:fill="auto"/>
            <w:vAlign w:val="center"/>
          </w:tcPr>
          <w:p w14:paraId="15F2DA92" w14:textId="77777777" w:rsidR="00503A41" w:rsidRPr="008A2C9B" w:rsidRDefault="00503A41" w:rsidP="00EB1EAD">
            <w:pPr>
              <w:pStyle w:val="NoSpacing"/>
              <w:rPr>
                <w:rFonts w:ascii="Arial" w:hAnsi="Arial" w:cs="Arial"/>
                <w:b/>
              </w:rPr>
            </w:pPr>
          </w:p>
        </w:tc>
        <w:tc>
          <w:tcPr>
            <w:tcW w:w="1568" w:type="pct"/>
            <w:shd w:val="clear" w:color="auto" w:fill="auto"/>
          </w:tcPr>
          <w:p w14:paraId="20B7D8CD" w14:textId="77777777" w:rsidR="00503A41" w:rsidRPr="008A2C9B" w:rsidRDefault="00503A41" w:rsidP="00EB1EAD">
            <w:pPr>
              <w:pStyle w:val="NoSpacing"/>
              <w:rPr>
                <w:rFonts w:ascii="Arial" w:hAnsi="Arial" w:cs="Arial"/>
              </w:rPr>
            </w:pPr>
            <w:r w:rsidRPr="008A2C9B">
              <w:rPr>
                <w:rFonts w:ascii="Arial" w:hAnsi="Arial"/>
              </w:rPr>
              <w:t>Clortalonil + Tetraconazol</w:t>
            </w:r>
          </w:p>
        </w:tc>
        <w:tc>
          <w:tcPr>
            <w:tcW w:w="520" w:type="pct"/>
            <w:vAlign w:val="center"/>
          </w:tcPr>
          <w:p w14:paraId="4804E81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7F47CBD5" w14:textId="77777777" w:rsidR="00503A41" w:rsidRPr="008A2C9B" w:rsidRDefault="00503A41" w:rsidP="00EB1EAD">
            <w:pPr>
              <w:pStyle w:val="NoSpacing"/>
              <w:jc w:val="center"/>
              <w:rPr>
                <w:rFonts w:ascii="Arial" w:hAnsi="Arial" w:cs="Arial"/>
                <w:b/>
              </w:rPr>
            </w:pPr>
          </w:p>
        </w:tc>
        <w:tc>
          <w:tcPr>
            <w:tcW w:w="488" w:type="pct"/>
          </w:tcPr>
          <w:p w14:paraId="0063ADA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B09C28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10777262"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63B92381" w14:textId="77777777" w:rsidTr="00CE22E0">
        <w:trPr>
          <w:cantSplit/>
          <w:jc w:val="center"/>
        </w:trPr>
        <w:tc>
          <w:tcPr>
            <w:tcW w:w="961" w:type="pct"/>
            <w:vMerge/>
            <w:shd w:val="clear" w:color="auto" w:fill="auto"/>
            <w:vAlign w:val="center"/>
          </w:tcPr>
          <w:p w14:paraId="325E8EAB" w14:textId="77777777" w:rsidR="00503A41" w:rsidRPr="008A2C9B" w:rsidRDefault="00503A41" w:rsidP="00EB1EAD">
            <w:pPr>
              <w:pStyle w:val="NoSpacing"/>
              <w:rPr>
                <w:rFonts w:ascii="Arial" w:hAnsi="Arial" w:cs="Arial"/>
                <w:b/>
              </w:rPr>
            </w:pPr>
          </w:p>
        </w:tc>
        <w:tc>
          <w:tcPr>
            <w:tcW w:w="1568" w:type="pct"/>
            <w:shd w:val="clear" w:color="auto" w:fill="auto"/>
          </w:tcPr>
          <w:p w14:paraId="7093FDE6" w14:textId="77777777" w:rsidR="00503A41" w:rsidRPr="008A2C9B" w:rsidRDefault="00503A41" w:rsidP="00EB1EAD">
            <w:pPr>
              <w:pStyle w:val="NoSpacing"/>
              <w:rPr>
                <w:rFonts w:ascii="Arial" w:hAnsi="Arial" w:cs="Arial"/>
              </w:rPr>
            </w:pPr>
            <w:r w:rsidRPr="008A2C9B">
              <w:rPr>
                <w:rFonts w:ascii="Arial" w:hAnsi="Arial"/>
              </w:rPr>
              <w:t>Difenoconazolè</w:t>
            </w:r>
          </w:p>
        </w:tc>
        <w:tc>
          <w:tcPr>
            <w:tcW w:w="520" w:type="pct"/>
            <w:vAlign w:val="center"/>
          </w:tcPr>
          <w:p w14:paraId="7880613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701E0372" w14:textId="77777777" w:rsidR="00503A41" w:rsidRPr="008A2C9B" w:rsidRDefault="00503A41" w:rsidP="00EB1EAD">
            <w:pPr>
              <w:pStyle w:val="NoSpacing"/>
              <w:jc w:val="center"/>
              <w:rPr>
                <w:rFonts w:ascii="Arial" w:hAnsi="Arial" w:cs="Arial"/>
                <w:b/>
              </w:rPr>
            </w:pPr>
          </w:p>
        </w:tc>
        <w:tc>
          <w:tcPr>
            <w:tcW w:w="488" w:type="pct"/>
          </w:tcPr>
          <w:p w14:paraId="4A771A7C" w14:textId="77777777" w:rsidR="00503A41" w:rsidRPr="008A2C9B" w:rsidRDefault="00503A41" w:rsidP="00EB1EAD">
            <w:pPr>
              <w:pStyle w:val="NoSpacing"/>
              <w:jc w:val="center"/>
              <w:rPr>
                <w:rFonts w:ascii="Arial" w:hAnsi="Arial" w:cs="Arial"/>
                <w:b/>
              </w:rPr>
            </w:pPr>
          </w:p>
        </w:tc>
        <w:tc>
          <w:tcPr>
            <w:tcW w:w="488" w:type="pct"/>
            <w:vAlign w:val="center"/>
          </w:tcPr>
          <w:p w14:paraId="563FDA71" w14:textId="77777777" w:rsidR="00503A41" w:rsidRPr="008A2C9B" w:rsidRDefault="00503A41" w:rsidP="00EB1EAD">
            <w:pPr>
              <w:pStyle w:val="NoSpacing"/>
              <w:jc w:val="center"/>
              <w:rPr>
                <w:rFonts w:ascii="Arial" w:hAnsi="Arial" w:cs="Arial"/>
                <w:b/>
              </w:rPr>
            </w:pPr>
          </w:p>
        </w:tc>
        <w:tc>
          <w:tcPr>
            <w:tcW w:w="487" w:type="pct"/>
            <w:vAlign w:val="center"/>
          </w:tcPr>
          <w:p w14:paraId="6AAC0142" w14:textId="77777777" w:rsidR="00503A41" w:rsidRPr="008A2C9B" w:rsidRDefault="00503A41" w:rsidP="00EB1EAD">
            <w:pPr>
              <w:pStyle w:val="NoSpacing"/>
              <w:jc w:val="center"/>
              <w:rPr>
                <w:rFonts w:ascii="Arial" w:hAnsi="Arial" w:cs="Arial"/>
                <w:b/>
              </w:rPr>
            </w:pPr>
          </w:p>
        </w:tc>
      </w:tr>
      <w:tr w:rsidR="00503A41" w:rsidRPr="008A2C9B" w14:paraId="7FD61A69" w14:textId="77777777" w:rsidTr="00CE22E0">
        <w:trPr>
          <w:cantSplit/>
          <w:jc w:val="center"/>
        </w:trPr>
        <w:tc>
          <w:tcPr>
            <w:tcW w:w="961" w:type="pct"/>
            <w:vMerge/>
            <w:shd w:val="clear" w:color="auto" w:fill="auto"/>
            <w:vAlign w:val="center"/>
          </w:tcPr>
          <w:p w14:paraId="50940698" w14:textId="77777777" w:rsidR="00503A41" w:rsidRPr="008A2C9B" w:rsidRDefault="00503A41" w:rsidP="00EB1EAD">
            <w:pPr>
              <w:pStyle w:val="NoSpacing"/>
              <w:rPr>
                <w:rFonts w:ascii="Arial" w:hAnsi="Arial" w:cs="Arial"/>
                <w:b/>
              </w:rPr>
            </w:pPr>
          </w:p>
        </w:tc>
        <w:tc>
          <w:tcPr>
            <w:tcW w:w="1568" w:type="pct"/>
            <w:shd w:val="clear" w:color="auto" w:fill="auto"/>
          </w:tcPr>
          <w:p w14:paraId="59CDE34A" w14:textId="77777777" w:rsidR="00503A41" w:rsidRPr="008A2C9B" w:rsidRDefault="00503A41" w:rsidP="00EB1EAD">
            <w:pPr>
              <w:pStyle w:val="NoSpacing"/>
              <w:rPr>
                <w:rFonts w:ascii="Arial" w:hAnsi="Arial" w:cs="Arial"/>
              </w:rPr>
            </w:pPr>
            <w:r w:rsidRPr="008A2C9B">
              <w:rPr>
                <w:rFonts w:ascii="Arial" w:hAnsi="Arial"/>
              </w:rPr>
              <w:t>Dimetomorf + Piraclostrobína</w:t>
            </w:r>
          </w:p>
        </w:tc>
        <w:tc>
          <w:tcPr>
            <w:tcW w:w="520" w:type="pct"/>
            <w:vAlign w:val="center"/>
          </w:tcPr>
          <w:p w14:paraId="4A95613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FBEE12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38CF95A4" w14:textId="77777777" w:rsidR="00503A41" w:rsidRPr="008A2C9B" w:rsidRDefault="00503A41" w:rsidP="00EB1EAD">
            <w:pPr>
              <w:pStyle w:val="NoSpacing"/>
              <w:jc w:val="center"/>
              <w:rPr>
                <w:rFonts w:ascii="Arial" w:hAnsi="Arial" w:cs="Arial"/>
                <w:b/>
              </w:rPr>
            </w:pPr>
          </w:p>
        </w:tc>
        <w:tc>
          <w:tcPr>
            <w:tcW w:w="488" w:type="pct"/>
            <w:vAlign w:val="center"/>
          </w:tcPr>
          <w:p w14:paraId="0EAC8893" w14:textId="77777777" w:rsidR="00503A41" w:rsidRPr="008A2C9B" w:rsidRDefault="00503A41" w:rsidP="00EB1EAD">
            <w:pPr>
              <w:pStyle w:val="NoSpacing"/>
              <w:jc w:val="center"/>
              <w:rPr>
                <w:rFonts w:ascii="Arial" w:hAnsi="Arial" w:cs="Arial"/>
                <w:b/>
              </w:rPr>
            </w:pPr>
          </w:p>
        </w:tc>
        <w:tc>
          <w:tcPr>
            <w:tcW w:w="487" w:type="pct"/>
            <w:vAlign w:val="center"/>
          </w:tcPr>
          <w:p w14:paraId="0C003AA2" w14:textId="77777777" w:rsidR="00503A41" w:rsidRPr="008A2C9B" w:rsidRDefault="00503A41" w:rsidP="00EB1EAD">
            <w:pPr>
              <w:pStyle w:val="NoSpacing"/>
              <w:jc w:val="center"/>
              <w:rPr>
                <w:rFonts w:ascii="Arial" w:hAnsi="Arial" w:cs="Arial"/>
                <w:b/>
              </w:rPr>
            </w:pPr>
          </w:p>
        </w:tc>
      </w:tr>
      <w:tr w:rsidR="00503A41" w:rsidRPr="008A2C9B" w14:paraId="3DA5A78E" w14:textId="77777777" w:rsidTr="00CE22E0">
        <w:trPr>
          <w:cantSplit/>
          <w:jc w:val="center"/>
        </w:trPr>
        <w:tc>
          <w:tcPr>
            <w:tcW w:w="961" w:type="pct"/>
            <w:vMerge/>
            <w:shd w:val="clear" w:color="auto" w:fill="auto"/>
            <w:vAlign w:val="center"/>
          </w:tcPr>
          <w:p w14:paraId="53C02BE0" w14:textId="77777777" w:rsidR="00503A41" w:rsidRPr="008A2C9B" w:rsidRDefault="00503A41" w:rsidP="00EB1EAD">
            <w:pPr>
              <w:pStyle w:val="NoSpacing"/>
              <w:rPr>
                <w:rFonts w:ascii="Arial" w:hAnsi="Arial" w:cs="Arial"/>
                <w:b/>
              </w:rPr>
            </w:pPr>
          </w:p>
        </w:tc>
        <w:tc>
          <w:tcPr>
            <w:tcW w:w="1568" w:type="pct"/>
            <w:shd w:val="clear" w:color="auto" w:fill="auto"/>
          </w:tcPr>
          <w:p w14:paraId="0E60026D" w14:textId="77777777" w:rsidR="00503A41" w:rsidRPr="008A2C9B" w:rsidRDefault="00503A41" w:rsidP="00EB1EAD">
            <w:pPr>
              <w:pStyle w:val="NoSpacing"/>
              <w:rPr>
                <w:rFonts w:ascii="Arial" w:hAnsi="Arial" w:cs="Arial"/>
              </w:rPr>
            </w:pPr>
            <w:r w:rsidRPr="008A2C9B">
              <w:rPr>
                <w:rFonts w:ascii="Arial" w:hAnsi="Arial"/>
              </w:rPr>
              <w:t>Flutriafol</w:t>
            </w:r>
          </w:p>
        </w:tc>
        <w:tc>
          <w:tcPr>
            <w:tcW w:w="520" w:type="pct"/>
            <w:vAlign w:val="center"/>
          </w:tcPr>
          <w:p w14:paraId="1449BF1B" w14:textId="77777777" w:rsidR="00503A41" w:rsidRPr="008A2C9B" w:rsidRDefault="00503A41" w:rsidP="00EB1EAD">
            <w:pPr>
              <w:pStyle w:val="NoSpacing"/>
              <w:jc w:val="center"/>
              <w:rPr>
                <w:rFonts w:ascii="Arial" w:hAnsi="Arial" w:cs="Arial"/>
                <w:b/>
              </w:rPr>
            </w:pPr>
          </w:p>
        </w:tc>
        <w:tc>
          <w:tcPr>
            <w:tcW w:w="488" w:type="pct"/>
            <w:vAlign w:val="center"/>
          </w:tcPr>
          <w:p w14:paraId="6C35286D" w14:textId="77777777" w:rsidR="00503A41" w:rsidRPr="008A2C9B" w:rsidRDefault="00503A41" w:rsidP="00EB1EAD">
            <w:pPr>
              <w:pStyle w:val="NoSpacing"/>
              <w:jc w:val="center"/>
              <w:rPr>
                <w:rFonts w:ascii="Arial" w:hAnsi="Arial" w:cs="Arial"/>
                <w:b/>
              </w:rPr>
            </w:pPr>
          </w:p>
        </w:tc>
        <w:tc>
          <w:tcPr>
            <w:tcW w:w="488" w:type="pct"/>
          </w:tcPr>
          <w:p w14:paraId="4E5CD196" w14:textId="77777777" w:rsidR="00503A41" w:rsidRPr="008A2C9B" w:rsidRDefault="00503A41" w:rsidP="00EB1EAD">
            <w:pPr>
              <w:pStyle w:val="NoSpacing"/>
              <w:jc w:val="center"/>
              <w:rPr>
                <w:rFonts w:ascii="Arial" w:hAnsi="Arial" w:cs="Arial"/>
                <w:b/>
              </w:rPr>
            </w:pPr>
          </w:p>
        </w:tc>
        <w:tc>
          <w:tcPr>
            <w:tcW w:w="488" w:type="pct"/>
            <w:vAlign w:val="center"/>
          </w:tcPr>
          <w:p w14:paraId="59E1483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29C9FA7"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63C90D24" w14:textId="77777777" w:rsidTr="00CE22E0">
        <w:trPr>
          <w:cantSplit/>
          <w:jc w:val="center"/>
        </w:trPr>
        <w:tc>
          <w:tcPr>
            <w:tcW w:w="961" w:type="pct"/>
            <w:vMerge/>
            <w:shd w:val="clear" w:color="auto" w:fill="auto"/>
            <w:vAlign w:val="center"/>
          </w:tcPr>
          <w:p w14:paraId="1719BCEB" w14:textId="77777777" w:rsidR="00503A41" w:rsidRPr="008A2C9B" w:rsidRDefault="00503A41" w:rsidP="00EB1EAD">
            <w:pPr>
              <w:pStyle w:val="NoSpacing"/>
              <w:rPr>
                <w:rFonts w:ascii="Arial" w:hAnsi="Arial" w:cs="Arial"/>
                <w:b/>
              </w:rPr>
            </w:pPr>
          </w:p>
        </w:tc>
        <w:tc>
          <w:tcPr>
            <w:tcW w:w="1568" w:type="pct"/>
            <w:shd w:val="clear" w:color="auto" w:fill="auto"/>
          </w:tcPr>
          <w:p w14:paraId="51713E0A" w14:textId="77777777" w:rsidR="00503A41" w:rsidRPr="008A2C9B" w:rsidRDefault="00503A41" w:rsidP="00EB1EAD">
            <w:pPr>
              <w:pStyle w:val="NoSpacing"/>
              <w:rPr>
                <w:rFonts w:ascii="Arial" w:hAnsi="Arial" w:cs="Arial"/>
              </w:rPr>
            </w:pPr>
            <w:r w:rsidRPr="008A2C9B">
              <w:rPr>
                <w:rFonts w:ascii="Arial" w:hAnsi="Arial"/>
              </w:rPr>
              <w:t xml:space="preserve">Kresoxim-metil </w:t>
            </w:r>
          </w:p>
        </w:tc>
        <w:tc>
          <w:tcPr>
            <w:tcW w:w="520" w:type="pct"/>
            <w:vAlign w:val="center"/>
          </w:tcPr>
          <w:p w14:paraId="0065E81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08587C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7DB5E94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6C436A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0721629"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3A4463A" w14:textId="77777777" w:rsidTr="00CE22E0">
        <w:trPr>
          <w:cantSplit/>
          <w:jc w:val="center"/>
        </w:trPr>
        <w:tc>
          <w:tcPr>
            <w:tcW w:w="961" w:type="pct"/>
            <w:vMerge/>
            <w:shd w:val="clear" w:color="auto" w:fill="auto"/>
            <w:vAlign w:val="center"/>
          </w:tcPr>
          <w:p w14:paraId="330A0DCC" w14:textId="77777777" w:rsidR="00503A41" w:rsidRPr="008A2C9B" w:rsidRDefault="00503A41" w:rsidP="00EB1EAD">
            <w:pPr>
              <w:pStyle w:val="NoSpacing"/>
              <w:rPr>
                <w:rFonts w:ascii="Arial" w:hAnsi="Arial" w:cs="Arial"/>
                <w:b/>
              </w:rPr>
            </w:pPr>
          </w:p>
        </w:tc>
        <w:tc>
          <w:tcPr>
            <w:tcW w:w="1568" w:type="pct"/>
            <w:shd w:val="clear" w:color="auto" w:fill="auto"/>
          </w:tcPr>
          <w:p w14:paraId="23C01E48" w14:textId="77777777" w:rsidR="00503A41" w:rsidRPr="008A2C9B" w:rsidRDefault="00503A41" w:rsidP="00EB1EAD">
            <w:pPr>
              <w:pStyle w:val="NoSpacing"/>
              <w:rPr>
                <w:rFonts w:ascii="Arial" w:hAnsi="Arial" w:cs="Arial"/>
              </w:rPr>
            </w:pPr>
            <w:r w:rsidRPr="008A2C9B">
              <w:rPr>
                <w:rFonts w:ascii="Arial" w:hAnsi="Arial"/>
              </w:rPr>
              <w:t>Metrafenona</w:t>
            </w:r>
          </w:p>
        </w:tc>
        <w:tc>
          <w:tcPr>
            <w:tcW w:w="520" w:type="pct"/>
            <w:vAlign w:val="center"/>
          </w:tcPr>
          <w:p w14:paraId="1C567B7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CCB266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88CEA4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1055E3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5FD5B4C"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202C96C" w14:textId="77777777" w:rsidTr="00CE22E0">
        <w:trPr>
          <w:cantSplit/>
          <w:jc w:val="center"/>
        </w:trPr>
        <w:tc>
          <w:tcPr>
            <w:tcW w:w="961" w:type="pct"/>
            <w:vMerge/>
            <w:shd w:val="clear" w:color="auto" w:fill="auto"/>
            <w:vAlign w:val="center"/>
          </w:tcPr>
          <w:p w14:paraId="6027142E" w14:textId="77777777" w:rsidR="00503A41" w:rsidRPr="008A2C9B" w:rsidRDefault="00503A41" w:rsidP="00EB1EAD">
            <w:pPr>
              <w:pStyle w:val="NoSpacing"/>
              <w:rPr>
                <w:rFonts w:ascii="Arial" w:hAnsi="Arial" w:cs="Arial"/>
                <w:b/>
              </w:rPr>
            </w:pPr>
          </w:p>
        </w:tc>
        <w:tc>
          <w:tcPr>
            <w:tcW w:w="1568" w:type="pct"/>
            <w:shd w:val="clear" w:color="auto" w:fill="auto"/>
          </w:tcPr>
          <w:p w14:paraId="563E253E" w14:textId="77777777" w:rsidR="00503A41" w:rsidRPr="008A2C9B" w:rsidRDefault="00503A41" w:rsidP="00EB1EAD">
            <w:pPr>
              <w:pStyle w:val="NoSpacing"/>
              <w:rPr>
                <w:rFonts w:ascii="Arial" w:hAnsi="Arial" w:cs="Arial"/>
              </w:rPr>
            </w:pPr>
            <w:r w:rsidRPr="008A2C9B">
              <w:rPr>
                <w:rFonts w:ascii="Arial" w:hAnsi="Arial"/>
              </w:rPr>
              <w:t>Metil-tiofanato</w:t>
            </w:r>
          </w:p>
        </w:tc>
        <w:tc>
          <w:tcPr>
            <w:tcW w:w="520" w:type="pct"/>
            <w:vAlign w:val="center"/>
          </w:tcPr>
          <w:p w14:paraId="29279105" w14:textId="77777777" w:rsidR="00503A41" w:rsidRPr="008A2C9B" w:rsidRDefault="00503A41" w:rsidP="00EB1EAD">
            <w:pPr>
              <w:pStyle w:val="NoSpacing"/>
              <w:jc w:val="center"/>
              <w:rPr>
                <w:rFonts w:ascii="Arial" w:hAnsi="Arial" w:cs="Arial"/>
                <w:b/>
                <w:dstrike/>
              </w:rPr>
            </w:pPr>
          </w:p>
        </w:tc>
        <w:tc>
          <w:tcPr>
            <w:tcW w:w="488" w:type="pct"/>
            <w:vAlign w:val="center"/>
          </w:tcPr>
          <w:p w14:paraId="6DF329F5" w14:textId="77777777" w:rsidR="00503A41" w:rsidRPr="008A2C9B" w:rsidRDefault="00503A41" w:rsidP="00EB1EAD">
            <w:pPr>
              <w:pStyle w:val="NoSpacing"/>
              <w:jc w:val="center"/>
              <w:rPr>
                <w:rFonts w:ascii="Arial" w:hAnsi="Arial" w:cs="Arial"/>
                <w:b/>
                <w:dstrike/>
              </w:rPr>
            </w:pPr>
          </w:p>
        </w:tc>
        <w:tc>
          <w:tcPr>
            <w:tcW w:w="488" w:type="pct"/>
          </w:tcPr>
          <w:p w14:paraId="249D7E3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900A2B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86FBF18"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6AF1501B" w14:textId="77777777" w:rsidTr="00CE22E0">
        <w:trPr>
          <w:cantSplit/>
          <w:jc w:val="center"/>
        </w:trPr>
        <w:tc>
          <w:tcPr>
            <w:tcW w:w="961" w:type="pct"/>
            <w:vMerge/>
            <w:shd w:val="clear" w:color="auto" w:fill="auto"/>
            <w:vAlign w:val="center"/>
          </w:tcPr>
          <w:p w14:paraId="2FF5F593" w14:textId="77777777" w:rsidR="00503A41" w:rsidRPr="008A2C9B" w:rsidRDefault="00503A41" w:rsidP="00EB1EAD">
            <w:pPr>
              <w:pStyle w:val="NoSpacing"/>
              <w:rPr>
                <w:rFonts w:ascii="Arial" w:hAnsi="Arial" w:cs="Arial"/>
                <w:b/>
              </w:rPr>
            </w:pPr>
          </w:p>
        </w:tc>
        <w:tc>
          <w:tcPr>
            <w:tcW w:w="1568" w:type="pct"/>
            <w:shd w:val="clear" w:color="auto" w:fill="auto"/>
          </w:tcPr>
          <w:p w14:paraId="09DACADE" w14:textId="77777777" w:rsidR="00503A41" w:rsidRPr="008A2C9B" w:rsidRDefault="00503A41" w:rsidP="00EB1EAD">
            <w:pPr>
              <w:pStyle w:val="NoSpacing"/>
              <w:rPr>
                <w:rFonts w:ascii="Arial" w:hAnsi="Arial" w:cs="Arial"/>
              </w:rPr>
            </w:pPr>
            <w:r w:rsidRPr="008A2C9B">
              <w:rPr>
                <w:rFonts w:ascii="Arial" w:hAnsi="Arial"/>
              </w:rPr>
              <w:t xml:space="preserve">Miclobutanil </w:t>
            </w:r>
          </w:p>
        </w:tc>
        <w:tc>
          <w:tcPr>
            <w:tcW w:w="520" w:type="pct"/>
            <w:vAlign w:val="center"/>
          </w:tcPr>
          <w:p w14:paraId="29A55E8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828E7A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644C578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FC77A3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02A76599"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41730E4" w14:textId="77777777" w:rsidTr="00CE22E0">
        <w:trPr>
          <w:cantSplit/>
          <w:jc w:val="center"/>
        </w:trPr>
        <w:tc>
          <w:tcPr>
            <w:tcW w:w="961" w:type="pct"/>
            <w:vMerge/>
            <w:shd w:val="clear" w:color="auto" w:fill="auto"/>
            <w:vAlign w:val="center"/>
          </w:tcPr>
          <w:p w14:paraId="469B1E7C" w14:textId="77777777" w:rsidR="00503A41" w:rsidRPr="008A2C9B" w:rsidRDefault="00503A41" w:rsidP="00EB1EAD">
            <w:pPr>
              <w:pStyle w:val="NoSpacing"/>
              <w:rPr>
                <w:rFonts w:ascii="Arial" w:hAnsi="Arial" w:cs="Arial"/>
                <w:b/>
              </w:rPr>
            </w:pPr>
          </w:p>
        </w:tc>
        <w:tc>
          <w:tcPr>
            <w:tcW w:w="1568" w:type="pct"/>
            <w:shd w:val="clear" w:color="auto" w:fill="auto"/>
          </w:tcPr>
          <w:p w14:paraId="47ED6392" w14:textId="77777777" w:rsidR="00503A41" w:rsidRPr="008A2C9B" w:rsidRDefault="00503A41" w:rsidP="00EB1EAD">
            <w:pPr>
              <w:pStyle w:val="NoSpacing"/>
              <w:rPr>
                <w:rFonts w:ascii="Arial" w:hAnsi="Arial" w:cs="Arial"/>
              </w:rPr>
            </w:pPr>
            <w:r w:rsidRPr="008A2C9B">
              <w:rPr>
                <w:rFonts w:ascii="Arial" w:hAnsi="Arial"/>
              </w:rPr>
              <w:t>Aceite de Naranja</w:t>
            </w:r>
          </w:p>
        </w:tc>
        <w:tc>
          <w:tcPr>
            <w:tcW w:w="520" w:type="pct"/>
            <w:vAlign w:val="center"/>
          </w:tcPr>
          <w:p w14:paraId="7911C0C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91DDCA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49A7A3DA" w14:textId="77777777" w:rsidR="00503A41" w:rsidRPr="008A2C9B" w:rsidRDefault="00503A41" w:rsidP="00EB1EAD">
            <w:pPr>
              <w:pStyle w:val="NoSpacing"/>
              <w:jc w:val="center"/>
              <w:rPr>
                <w:rFonts w:ascii="Arial" w:hAnsi="Arial" w:cs="Arial"/>
                <w:b/>
              </w:rPr>
            </w:pPr>
          </w:p>
        </w:tc>
        <w:tc>
          <w:tcPr>
            <w:tcW w:w="488" w:type="pct"/>
            <w:vAlign w:val="center"/>
          </w:tcPr>
          <w:p w14:paraId="3F45B53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045E2B5"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CF0ABE4" w14:textId="77777777" w:rsidTr="00CE22E0">
        <w:trPr>
          <w:cantSplit/>
          <w:jc w:val="center"/>
        </w:trPr>
        <w:tc>
          <w:tcPr>
            <w:tcW w:w="961" w:type="pct"/>
            <w:vMerge/>
            <w:shd w:val="clear" w:color="auto" w:fill="auto"/>
            <w:vAlign w:val="center"/>
          </w:tcPr>
          <w:p w14:paraId="48BB6D79" w14:textId="77777777" w:rsidR="00503A41" w:rsidRPr="008A2C9B" w:rsidRDefault="00503A41" w:rsidP="00EB1EAD">
            <w:pPr>
              <w:pStyle w:val="NoSpacing"/>
              <w:rPr>
                <w:rFonts w:ascii="Arial" w:hAnsi="Arial" w:cs="Arial"/>
                <w:b/>
              </w:rPr>
            </w:pPr>
          </w:p>
        </w:tc>
        <w:tc>
          <w:tcPr>
            <w:tcW w:w="1568" w:type="pct"/>
            <w:shd w:val="clear" w:color="auto" w:fill="auto"/>
          </w:tcPr>
          <w:p w14:paraId="5963A235" w14:textId="77777777" w:rsidR="00503A41" w:rsidRPr="008A2C9B" w:rsidRDefault="00503A41" w:rsidP="00EB1EAD">
            <w:pPr>
              <w:pStyle w:val="NoSpacing"/>
              <w:rPr>
                <w:rFonts w:ascii="Arial" w:hAnsi="Arial" w:cs="Arial"/>
              </w:rPr>
            </w:pPr>
            <w:r w:rsidRPr="008A2C9B">
              <w:rPr>
                <w:rFonts w:ascii="Arial" w:hAnsi="Arial"/>
              </w:rPr>
              <w:t xml:space="preserve">Penconazol </w:t>
            </w:r>
          </w:p>
        </w:tc>
        <w:tc>
          <w:tcPr>
            <w:tcW w:w="520" w:type="pct"/>
            <w:vAlign w:val="center"/>
          </w:tcPr>
          <w:p w14:paraId="5E52B0A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54F077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63DE97E1" w14:textId="77777777" w:rsidR="00503A41" w:rsidRPr="008A2C9B" w:rsidRDefault="00503A41" w:rsidP="00EB1EAD">
            <w:pPr>
              <w:pStyle w:val="NoSpacing"/>
              <w:jc w:val="center"/>
              <w:rPr>
                <w:rFonts w:ascii="Arial" w:hAnsi="Arial" w:cs="Arial"/>
                <w:b/>
              </w:rPr>
            </w:pPr>
          </w:p>
        </w:tc>
        <w:tc>
          <w:tcPr>
            <w:tcW w:w="488" w:type="pct"/>
            <w:vAlign w:val="center"/>
          </w:tcPr>
          <w:p w14:paraId="6D75744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4DFB4E1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8C7A806" w14:textId="77777777" w:rsidTr="00CE22E0">
        <w:trPr>
          <w:cantSplit/>
          <w:jc w:val="center"/>
        </w:trPr>
        <w:tc>
          <w:tcPr>
            <w:tcW w:w="961" w:type="pct"/>
            <w:vMerge/>
            <w:shd w:val="clear" w:color="auto" w:fill="auto"/>
            <w:vAlign w:val="center"/>
          </w:tcPr>
          <w:p w14:paraId="77FF1F3E" w14:textId="77777777" w:rsidR="00503A41" w:rsidRPr="008A2C9B" w:rsidRDefault="00503A41" w:rsidP="00EB1EAD">
            <w:pPr>
              <w:pStyle w:val="NoSpacing"/>
              <w:rPr>
                <w:rFonts w:ascii="Arial" w:hAnsi="Arial" w:cs="Arial"/>
                <w:b/>
              </w:rPr>
            </w:pPr>
          </w:p>
        </w:tc>
        <w:tc>
          <w:tcPr>
            <w:tcW w:w="1568" w:type="pct"/>
            <w:shd w:val="clear" w:color="auto" w:fill="auto"/>
          </w:tcPr>
          <w:p w14:paraId="115E906D" w14:textId="77777777" w:rsidR="00503A41" w:rsidRPr="008A2C9B" w:rsidRDefault="00503A41" w:rsidP="00EB1EAD">
            <w:pPr>
              <w:pStyle w:val="NoSpacing"/>
              <w:rPr>
                <w:rFonts w:ascii="Arial" w:hAnsi="Arial" w:cs="Arial"/>
              </w:rPr>
            </w:pPr>
            <w:r w:rsidRPr="008A2C9B">
              <w:rPr>
                <w:rFonts w:ascii="Arial" w:hAnsi="Arial"/>
              </w:rPr>
              <w:t xml:space="preserve">Quinoxifèn </w:t>
            </w:r>
          </w:p>
        </w:tc>
        <w:tc>
          <w:tcPr>
            <w:tcW w:w="520" w:type="pct"/>
            <w:vAlign w:val="center"/>
          </w:tcPr>
          <w:p w14:paraId="73D765A9" w14:textId="77777777" w:rsidR="00503A41" w:rsidRPr="008A2C9B" w:rsidRDefault="00503A41" w:rsidP="00EB1EAD">
            <w:pPr>
              <w:pStyle w:val="NoSpacing"/>
              <w:jc w:val="center"/>
              <w:rPr>
                <w:rFonts w:ascii="Arial" w:hAnsi="Arial" w:cs="Arial"/>
                <w:b/>
              </w:rPr>
            </w:pPr>
          </w:p>
        </w:tc>
        <w:tc>
          <w:tcPr>
            <w:tcW w:w="488" w:type="pct"/>
            <w:vAlign w:val="center"/>
          </w:tcPr>
          <w:p w14:paraId="2963E9D9" w14:textId="77777777" w:rsidR="00503A41" w:rsidRPr="008A2C9B" w:rsidRDefault="00503A41" w:rsidP="00EB1EAD">
            <w:pPr>
              <w:pStyle w:val="NoSpacing"/>
              <w:jc w:val="center"/>
              <w:rPr>
                <w:rFonts w:ascii="Arial" w:hAnsi="Arial" w:cs="Arial"/>
                <w:b/>
                <w:dstrike/>
              </w:rPr>
            </w:pPr>
          </w:p>
        </w:tc>
        <w:tc>
          <w:tcPr>
            <w:tcW w:w="488" w:type="pct"/>
          </w:tcPr>
          <w:p w14:paraId="790F019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FBC32C7" w14:textId="77777777" w:rsidR="00503A41" w:rsidRPr="008A2C9B" w:rsidRDefault="00503A41" w:rsidP="00EB1EAD">
            <w:pPr>
              <w:pStyle w:val="NoSpacing"/>
              <w:jc w:val="center"/>
              <w:rPr>
                <w:rFonts w:ascii="Arial" w:hAnsi="Arial" w:cs="Arial"/>
                <w:b/>
                <w:dstrike/>
              </w:rPr>
            </w:pPr>
            <w:r w:rsidRPr="008A2C9B">
              <w:rPr>
                <w:rFonts w:ascii="Arial" w:hAnsi="Arial"/>
                <w:b/>
              </w:rPr>
              <w:t>X</w:t>
            </w:r>
          </w:p>
        </w:tc>
        <w:tc>
          <w:tcPr>
            <w:tcW w:w="487" w:type="pct"/>
            <w:vAlign w:val="center"/>
          </w:tcPr>
          <w:p w14:paraId="01F4D623" w14:textId="77777777" w:rsidR="00503A41" w:rsidRPr="008A2C9B" w:rsidRDefault="00503A41" w:rsidP="00EB1EAD">
            <w:pPr>
              <w:pStyle w:val="NoSpacing"/>
              <w:jc w:val="center"/>
              <w:rPr>
                <w:rFonts w:ascii="Arial" w:hAnsi="Arial" w:cs="Arial"/>
                <w:b/>
                <w:dstrike/>
              </w:rPr>
            </w:pPr>
            <w:r w:rsidRPr="008A2C9B">
              <w:rPr>
                <w:rFonts w:ascii="Arial" w:hAnsi="Arial"/>
                <w:b/>
              </w:rPr>
              <w:t>X</w:t>
            </w:r>
          </w:p>
        </w:tc>
      </w:tr>
      <w:tr w:rsidR="00503A41" w:rsidRPr="008A2C9B" w14:paraId="7AA782B1" w14:textId="77777777" w:rsidTr="00CE22E0">
        <w:trPr>
          <w:cantSplit/>
          <w:jc w:val="center"/>
        </w:trPr>
        <w:tc>
          <w:tcPr>
            <w:tcW w:w="961" w:type="pct"/>
            <w:vMerge/>
            <w:shd w:val="clear" w:color="auto" w:fill="auto"/>
            <w:vAlign w:val="center"/>
          </w:tcPr>
          <w:p w14:paraId="0E85C793" w14:textId="77777777" w:rsidR="00503A41" w:rsidRPr="008A2C9B" w:rsidRDefault="00503A41" w:rsidP="00EB1EAD">
            <w:pPr>
              <w:pStyle w:val="NoSpacing"/>
              <w:rPr>
                <w:rFonts w:ascii="Arial" w:hAnsi="Arial" w:cs="Arial"/>
                <w:b/>
              </w:rPr>
            </w:pPr>
          </w:p>
        </w:tc>
        <w:tc>
          <w:tcPr>
            <w:tcW w:w="1568" w:type="pct"/>
            <w:shd w:val="clear" w:color="auto" w:fill="auto"/>
          </w:tcPr>
          <w:p w14:paraId="3D461145" w14:textId="77777777" w:rsidR="00503A41" w:rsidRPr="008A2C9B" w:rsidRDefault="00503A41" w:rsidP="00EB1EAD">
            <w:pPr>
              <w:pStyle w:val="NoSpacing"/>
              <w:rPr>
                <w:rFonts w:ascii="Arial" w:hAnsi="Arial" w:cs="Arial"/>
              </w:rPr>
            </w:pPr>
            <w:r w:rsidRPr="008A2C9B">
              <w:rPr>
                <w:rFonts w:ascii="Arial" w:hAnsi="Arial"/>
              </w:rPr>
              <w:t>Azufre</w:t>
            </w:r>
          </w:p>
        </w:tc>
        <w:tc>
          <w:tcPr>
            <w:tcW w:w="520" w:type="pct"/>
            <w:vAlign w:val="center"/>
          </w:tcPr>
          <w:p w14:paraId="441146C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5D426E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6E5BFD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6FC827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0265C1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938E038" w14:textId="77777777" w:rsidTr="00CE22E0">
        <w:trPr>
          <w:cantSplit/>
          <w:jc w:val="center"/>
        </w:trPr>
        <w:tc>
          <w:tcPr>
            <w:tcW w:w="961" w:type="pct"/>
            <w:vMerge/>
            <w:shd w:val="clear" w:color="auto" w:fill="auto"/>
            <w:vAlign w:val="center"/>
          </w:tcPr>
          <w:p w14:paraId="074DC42E" w14:textId="77777777" w:rsidR="00503A41" w:rsidRPr="008A2C9B" w:rsidRDefault="00503A41" w:rsidP="00EB1EAD">
            <w:pPr>
              <w:pStyle w:val="NoSpacing"/>
              <w:rPr>
                <w:rFonts w:ascii="Arial" w:hAnsi="Arial" w:cs="Arial"/>
                <w:b/>
              </w:rPr>
            </w:pPr>
          </w:p>
        </w:tc>
        <w:tc>
          <w:tcPr>
            <w:tcW w:w="1568" w:type="pct"/>
            <w:shd w:val="clear" w:color="auto" w:fill="auto"/>
          </w:tcPr>
          <w:p w14:paraId="4D6BC033" w14:textId="77777777" w:rsidR="00503A41" w:rsidRPr="008A2C9B" w:rsidDel="00401291" w:rsidRDefault="00503A41" w:rsidP="00EB1EAD">
            <w:pPr>
              <w:pStyle w:val="NoSpacing"/>
              <w:rPr>
                <w:rFonts w:ascii="Arial" w:hAnsi="Arial" w:cs="Arial"/>
              </w:rPr>
            </w:pPr>
            <w:r w:rsidRPr="008A2C9B">
              <w:rPr>
                <w:rFonts w:ascii="Arial" w:hAnsi="Arial"/>
              </w:rPr>
              <w:t>Azufre + Cipermetrín</w:t>
            </w:r>
          </w:p>
        </w:tc>
        <w:tc>
          <w:tcPr>
            <w:tcW w:w="520" w:type="pct"/>
            <w:vAlign w:val="center"/>
          </w:tcPr>
          <w:p w14:paraId="39B933CD" w14:textId="77777777" w:rsidR="00503A41" w:rsidRPr="008A2C9B" w:rsidDel="00401291" w:rsidRDefault="00503A41" w:rsidP="00EB1EAD">
            <w:pPr>
              <w:pStyle w:val="NoSpacing"/>
              <w:jc w:val="center"/>
              <w:rPr>
                <w:rFonts w:ascii="Arial" w:hAnsi="Arial" w:cs="Arial"/>
                <w:b/>
              </w:rPr>
            </w:pPr>
          </w:p>
        </w:tc>
        <w:tc>
          <w:tcPr>
            <w:tcW w:w="488" w:type="pct"/>
            <w:vAlign w:val="center"/>
          </w:tcPr>
          <w:p w14:paraId="1105200F" w14:textId="77777777" w:rsidR="00503A41" w:rsidRPr="008A2C9B" w:rsidDel="00401291" w:rsidRDefault="00503A41" w:rsidP="00EB1EAD">
            <w:pPr>
              <w:pStyle w:val="NoSpacing"/>
              <w:jc w:val="center"/>
              <w:rPr>
                <w:rFonts w:ascii="Arial" w:hAnsi="Arial" w:cs="Arial"/>
                <w:b/>
              </w:rPr>
            </w:pPr>
          </w:p>
        </w:tc>
        <w:tc>
          <w:tcPr>
            <w:tcW w:w="488" w:type="pct"/>
          </w:tcPr>
          <w:p w14:paraId="0CAB9819" w14:textId="77777777" w:rsidR="00503A41" w:rsidRPr="008A2C9B" w:rsidDel="00401291" w:rsidRDefault="00503A41" w:rsidP="00EB1EAD">
            <w:pPr>
              <w:pStyle w:val="NoSpacing"/>
              <w:jc w:val="center"/>
              <w:rPr>
                <w:rFonts w:ascii="Arial" w:hAnsi="Arial" w:cs="Arial"/>
                <w:b/>
              </w:rPr>
            </w:pPr>
          </w:p>
        </w:tc>
        <w:tc>
          <w:tcPr>
            <w:tcW w:w="488" w:type="pct"/>
            <w:vAlign w:val="center"/>
          </w:tcPr>
          <w:p w14:paraId="2DF6B6D9" w14:textId="77777777" w:rsidR="00503A41" w:rsidRPr="008A2C9B" w:rsidDel="00401291" w:rsidRDefault="00503A41" w:rsidP="00EB1EAD">
            <w:pPr>
              <w:pStyle w:val="NoSpacing"/>
              <w:jc w:val="center"/>
              <w:rPr>
                <w:rFonts w:ascii="Arial" w:hAnsi="Arial" w:cs="Arial"/>
                <w:b/>
              </w:rPr>
            </w:pPr>
          </w:p>
        </w:tc>
        <w:tc>
          <w:tcPr>
            <w:tcW w:w="487" w:type="pct"/>
            <w:vAlign w:val="center"/>
          </w:tcPr>
          <w:p w14:paraId="6CD16C69" w14:textId="77777777" w:rsidR="00503A41" w:rsidRPr="008A2C9B" w:rsidDel="00401291" w:rsidRDefault="00503A41" w:rsidP="00EB1EAD">
            <w:pPr>
              <w:pStyle w:val="NoSpacing"/>
              <w:jc w:val="center"/>
              <w:rPr>
                <w:rFonts w:ascii="Arial" w:hAnsi="Arial" w:cs="Arial"/>
                <w:b/>
              </w:rPr>
            </w:pPr>
            <w:r w:rsidRPr="008A2C9B">
              <w:rPr>
                <w:rFonts w:ascii="Arial" w:hAnsi="Arial"/>
                <w:b/>
              </w:rPr>
              <w:t>X</w:t>
            </w:r>
          </w:p>
        </w:tc>
      </w:tr>
      <w:tr w:rsidR="00503A41" w:rsidRPr="008A2C9B" w14:paraId="42B939A7" w14:textId="77777777" w:rsidTr="00CE22E0">
        <w:trPr>
          <w:cantSplit/>
          <w:jc w:val="center"/>
        </w:trPr>
        <w:tc>
          <w:tcPr>
            <w:tcW w:w="961" w:type="pct"/>
            <w:vMerge/>
            <w:shd w:val="clear" w:color="auto" w:fill="auto"/>
            <w:vAlign w:val="center"/>
          </w:tcPr>
          <w:p w14:paraId="55FEA9B9" w14:textId="77777777" w:rsidR="00503A41" w:rsidRPr="008A2C9B" w:rsidRDefault="00503A41" w:rsidP="00EB1EAD">
            <w:pPr>
              <w:pStyle w:val="NoSpacing"/>
              <w:rPr>
                <w:rFonts w:ascii="Arial" w:hAnsi="Arial" w:cs="Arial"/>
                <w:b/>
              </w:rPr>
            </w:pPr>
          </w:p>
        </w:tc>
        <w:tc>
          <w:tcPr>
            <w:tcW w:w="1568" w:type="pct"/>
            <w:shd w:val="clear" w:color="auto" w:fill="auto"/>
          </w:tcPr>
          <w:p w14:paraId="25C1EED5" w14:textId="77777777" w:rsidR="00503A41" w:rsidRPr="008A2C9B" w:rsidDel="00401291" w:rsidRDefault="00503A41" w:rsidP="00EB1EAD">
            <w:pPr>
              <w:pStyle w:val="NoSpacing"/>
              <w:rPr>
                <w:rFonts w:ascii="Arial" w:hAnsi="Arial" w:cs="Arial"/>
              </w:rPr>
            </w:pPr>
            <w:r w:rsidRPr="008A2C9B">
              <w:rPr>
                <w:rFonts w:ascii="Arial" w:hAnsi="Arial"/>
              </w:rPr>
              <w:t>Azufre + Ciproconazol</w:t>
            </w:r>
          </w:p>
        </w:tc>
        <w:tc>
          <w:tcPr>
            <w:tcW w:w="520" w:type="pct"/>
          </w:tcPr>
          <w:p w14:paraId="1BF425F1" w14:textId="77777777" w:rsidR="00503A41" w:rsidRPr="008A2C9B" w:rsidDel="00401291" w:rsidRDefault="00503A41" w:rsidP="00EB1EAD">
            <w:pPr>
              <w:pStyle w:val="NoSpacing"/>
              <w:jc w:val="center"/>
              <w:rPr>
                <w:rFonts w:ascii="Arial" w:hAnsi="Arial" w:cs="Arial"/>
              </w:rPr>
            </w:pPr>
            <w:r w:rsidRPr="008A2C9B">
              <w:rPr>
                <w:rFonts w:ascii="Arial" w:hAnsi="Arial"/>
              </w:rPr>
              <w:t>X</w:t>
            </w:r>
          </w:p>
        </w:tc>
        <w:tc>
          <w:tcPr>
            <w:tcW w:w="488" w:type="pct"/>
          </w:tcPr>
          <w:p w14:paraId="006049C0" w14:textId="77777777" w:rsidR="00503A41" w:rsidRPr="008A2C9B" w:rsidDel="00401291" w:rsidRDefault="00503A41" w:rsidP="00EB1EAD">
            <w:pPr>
              <w:pStyle w:val="NoSpacing"/>
              <w:jc w:val="center"/>
              <w:rPr>
                <w:rFonts w:ascii="Arial" w:hAnsi="Arial" w:cs="Arial"/>
              </w:rPr>
            </w:pPr>
            <w:r w:rsidRPr="008A2C9B">
              <w:rPr>
                <w:rFonts w:ascii="Arial" w:hAnsi="Arial"/>
              </w:rPr>
              <w:t>X</w:t>
            </w:r>
          </w:p>
        </w:tc>
        <w:tc>
          <w:tcPr>
            <w:tcW w:w="488" w:type="pct"/>
          </w:tcPr>
          <w:p w14:paraId="08F9EAE6" w14:textId="77777777" w:rsidR="00503A41" w:rsidRPr="008A2C9B" w:rsidDel="00401291" w:rsidRDefault="00503A41" w:rsidP="00EB1EAD">
            <w:pPr>
              <w:pStyle w:val="NoSpacing"/>
              <w:jc w:val="center"/>
              <w:rPr>
                <w:rFonts w:ascii="Arial" w:hAnsi="Arial" w:cs="Arial"/>
              </w:rPr>
            </w:pPr>
          </w:p>
        </w:tc>
        <w:tc>
          <w:tcPr>
            <w:tcW w:w="488" w:type="pct"/>
          </w:tcPr>
          <w:p w14:paraId="76B52A1B" w14:textId="77777777" w:rsidR="00503A41" w:rsidRPr="008A2C9B" w:rsidDel="00401291" w:rsidRDefault="00503A41" w:rsidP="00EB1EAD">
            <w:pPr>
              <w:pStyle w:val="NoSpacing"/>
              <w:jc w:val="center"/>
              <w:rPr>
                <w:rFonts w:ascii="Arial" w:hAnsi="Arial" w:cs="Arial"/>
              </w:rPr>
            </w:pPr>
          </w:p>
        </w:tc>
        <w:tc>
          <w:tcPr>
            <w:tcW w:w="487" w:type="pct"/>
            <w:vAlign w:val="center"/>
          </w:tcPr>
          <w:p w14:paraId="1F1D5100" w14:textId="77777777" w:rsidR="00503A41" w:rsidRPr="008A2C9B" w:rsidDel="00401291" w:rsidRDefault="00503A41" w:rsidP="00EB1EAD">
            <w:pPr>
              <w:pStyle w:val="NoSpacing"/>
              <w:jc w:val="center"/>
              <w:rPr>
                <w:rFonts w:ascii="Arial" w:hAnsi="Arial" w:cs="Arial"/>
              </w:rPr>
            </w:pPr>
          </w:p>
        </w:tc>
      </w:tr>
      <w:tr w:rsidR="00503A41" w:rsidRPr="008A2C9B" w14:paraId="2236BD39" w14:textId="77777777" w:rsidTr="00CE22E0">
        <w:trPr>
          <w:cantSplit/>
          <w:jc w:val="center"/>
        </w:trPr>
        <w:tc>
          <w:tcPr>
            <w:tcW w:w="961" w:type="pct"/>
            <w:vMerge/>
            <w:shd w:val="clear" w:color="auto" w:fill="auto"/>
            <w:vAlign w:val="center"/>
          </w:tcPr>
          <w:p w14:paraId="56E58E8A" w14:textId="77777777" w:rsidR="00503A41" w:rsidRPr="008A2C9B" w:rsidRDefault="00503A41" w:rsidP="00EB1EAD">
            <w:pPr>
              <w:pStyle w:val="NoSpacing"/>
              <w:rPr>
                <w:rFonts w:ascii="Arial" w:hAnsi="Arial" w:cs="Arial"/>
                <w:b/>
              </w:rPr>
            </w:pPr>
          </w:p>
        </w:tc>
        <w:tc>
          <w:tcPr>
            <w:tcW w:w="1568" w:type="pct"/>
            <w:shd w:val="clear" w:color="auto" w:fill="auto"/>
          </w:tcPr>
          <w:p w14:paraId="3F9A19ED" w14:textId="77777777" w:rsidR="00503A41" w:rsidRPr="008A2C9B" w:rsidRDefault="00503A41" w:rsidP="00EB1EAD">
            <w:pPr>
              <w:pStyle w:val="NoSpacing"/>
              <w:rPr>
                <w:rFonts w:ascii="Arial" w:hAnsi="Arial" w:cs="Arial"/>
              </w:rPr>
            </w:pPr>
            <w:r w:rsidRPr="008A2C9B">
              <w:rPr>
                <w:rFonts w:ascii="Arial" w:hAnsi="Arial"/>
              </w:rPr>
              <w:t>Azufre + Miclobutanil</w:t>
            </w:r>
          </w:p>
        </w:tc>
        <w:tc>
          <w:tcPr>
            <w:tcW w:w="520" w:type="pct"/>
            <w:vAlign w:val="center"/>
          </w:tcPr>
          <w:p w14:paraId="15E1721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4E3944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9BC6E8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CE8880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FB87394"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358B1AAE" w14:textId="77777777" w:rsidTr="00CE22E0">
        <w:trPr>
          <w:cantSplit/>
          <w:jc w:val="center"/>
        </w:trPr>
        <w:tc>
          <w:tcPr>
            <w:tcW w:w="961" w:type="pct"/>
            <w:vMerge/>
            <w:shd w:val="clear" w:color="auto" w:fill="auto"/>
            <w:vAlign w:val="center"/>
          </w:tcPr>
          <w:p w14:paraId="2905FFFC" w14:textId="77777777" w:rsidR="00503A41" w:rsidRPr="008A2C9B" w:rsidRDefault="00503A41" w:rsidP="00EB1EAD">
            <w:pPr>
              <w:pStyle w:val="NoSpacing"/>
              <w:rPr>
                <w:rFonts w:ascii="Arial" w:hAnsi="Arial" w:cs="Arial"/>
                <w:b/>
              </w:rPr>
            </w:pPr>
          </w:p>
        </w:tc>
        <w:tc>
          <w:tcPr>
            <w:tcW w:w="1568" w:type="pct"/>
            <w:shd w:val="clear" w:color="auto" w:fill="auto"/>
          </w:tcPr>
          <w:p w14:paraId="663A3CF0" w14:textId="77777777" w:rsidR="00503A41" w:rsidRPr="008A2C9B" w:rsidRDefault="00503A41" w:rsidP="00EB1EAD">
            <w:pPr>
              <w:pStyle w:val="NoSpacing"/>
              <w:rPr>
                <w:rFonts w:ascii="Arial" w:hAnsi="Arial" w:cs="Arial"/>
              </w:rPr>
            </w:pPr>
            <w:r w:rsidRPr="008A2C9B">
              <w:rPr>
                <w:rFonts w:ascii="Arial" w:hAnsi="Arial"/>
              </w:rPr>
              <w:t>Tebuconazolè</w:t>
            </w:r>
          </w:p>
        </w:tc>
        <w:tc>
          <w:tcPr>
            <w:tcW w:w="520" w:type="pct"/>
            <w:vAlign w:val="center"/>
          </w:tcPr>
          <w:p w14:paraId="6340AD9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3502AA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75806C3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AC4018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C7C3F0A"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70FCD71" w14:textId="77777777" w:rsidTr="00CE22E0">
        <w:trPr>
          <w:cantSplit/>
          <w:jc w:val="center"/>
        </w:trPr>
        <w:tc>
          <w:tcPr>
            <w:tcW w:w="961" w:type="pct"/>
            <w:vMerge/>
            <w:shd w:val="clear" w:color="auto" w:fill="auto"/>
            <w:vAlign w:val="center"/>
          </w:tcPr>
          <w:p w14:paraId="348B59F5" w14:textId="77777777" w:rsidR="00503A41" w:rsidRPr="008A2C9B" w:rsidRDefault="00503A41" w:rsidP="00EB1EAD">
            <w:pPr>
              <w:pStyle w:val="NoSpacing"/>
              <w:rPr>
                <w:rFonts w:ascii="Arial" w:hAnsi="Arial" w:cs="Arial"/>
                <w:b/>
              </w:rPr>
            </w:pPr>
          </w:p>
        </w:tc>
        <w:tc>
          <w:tcPr>
            <w:tcW w:w="1568" w:type="pct"/>
            <w:shd w:val="clear" w:color="auto" w:fill="auto"/>
          </w:tcPr>
          <w:p w14:paraId="6106D030" w14:textId="77777777" w:rsidR="00503A41" w:rsidRPr="008A2C9B" w:rsidRDefault="00503A41" w:rsidP="00EB1EAD">
            <w:pPr>
              <w:pStyle w:val="NoSpacing"/>
              <w:rPr>
                <w:rFonts w:ascii="Arial" w:hAnsi="Arial" w:cs="Arial"/>
              </w:rPr>
            </w:pPr>
            <w:r w:rsidRPr="008A2C9B">
              <w:rPr>
                <w:rFonts w:ascii="Arial" w:hAnsi="Arial"/>
              </w:rPr>
              <w:t>Tetraconazol</w:t>
            </w:r>
          </w:p>
        </w:tc>
        <w:tc>
          <w:tcPr>
            <w:tcW w:w="520" w:type="pct"/>
            <w:vAlign w:val="center"/>
          </w:tcPr>
          <w:p w14:paraId="5D6DA68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299F11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76C1EE3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8DCBA6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16E7D62A"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0774394" w14:textId="77777777" w:rsidTr="00CE22E0">
        <w:trPr>
          <w:cantSplit/>
          <w:jc w:val="center"/>
        </w:trPr>
        <w:tc>
          <w:tcPr>
            <w:tcW w:w="961" w:type="pct"/>
            <w:vMerge/>
            <w:shd w:val="clear" w:color="auto" w:fill="auto"/>
            <w:vAlign w:val="center"/>
          </w:tcPr>
          <w:p w14:paraId="14494D22" w14:textId="77777777" w:rsidR="00503A41" w:rsidRPr="008A2C9B" w:rsidRDefault="00503A41" w:rsidP="00EB1EAD">
            <w:pPr>
              <w:pStyle w:val="NoSpacing"/>
              <w:rPr>
                <w:rFonts w:ascii="Arial" w:hAnsi="Arial" w:cs="Arial"/>
                <w:b/>
              </w:rPr>
            </w:pPr>
          </w:p>
        </w:tc>
        <w:tc>
          <w:tcPr>
            <w:tcW w:w="1568" w:type="pct"/>
            <w:shd w:val="clear" w:color="auto" w:fill="auto"/>
          </w:tcPr>
          <w:p w14:paraId="5B20C61A" w14:textId="77777777" w:rsidR="00503A41" w:rsidRPr="008A2C9B" w:rsidRDefault="00503A41" w:rsidP="00EB1EAD">
            <w:pPr>
              <w:pStyle w:val="NoSpacing"/>
              <w:rPr>
                <w:rFonts w:ascii="Arial" w:hAnsi="Arial" w:cs="Arial"/>
              </w:rPr>
            </w:pPr>
            <w:r w:rsidRPr="008A2C9B">
              <w:rPr>
                <w:rFonts w:ascii="Arial" w:hAnsi="Arial"/>
              </w:rPr>
              <w:t>Tiadimenol</w:t>
            </w:r>
          </w:p>
        </w:tc>
        <w:tc>
          <w:tcPr>
            <w:tcW w:w="520" w:type="pct"/>
            <w:vAlign w:val="center"/>
          </w:tcPr>
          <w:p w14:paraId="135CA87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4B8A37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A64073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A74990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6204EA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6AE302F" w14:textId="77777777" w:rsidTr="00CE22E0">
        <w:trPr>
          <w:cantSplit/>
          <w:jc w:val="center"/>
        </w:trPr>
        <w:tc>
          <w:tcPr>
            <w:tcW w:w="961" w:type="pct"/>
            <w:vMerge/>
            <w:shd w:val="clear" w:color="auto" w:fill="auto"/>
            <w:vAlign w:val="center"/>
          </w:tcPr>
          <w:p w14:paraId="4A683A7D" w14:textId="77777777" w:rsidR="00503A41" w:rsidRPr="008A2C9B" w:rsidRDefault="00503A41" w:rsidP="00EB1EAD">
            <w:pPr>
              <w:pStyle w:val="NoSpacing"/>
              <w:rPr>
                <w:rFonts w:ascii="Arial" w:hAnsi="Arial" w:cs="Arial"/>
                <w:b/>
              </w:rPr>
            </w:pPr>
          </w:p>
        </w:tc>
        <w:tc>
          <w:tcPr>
            <w:tcW w:w="1568" w:type="pct"/>
            <w:shd w:val="clear" w:color="auto" w:fill="auto"/>
          </w:tcPr>
          <w:p w14:paraId="1B98B051" w14:textId="77777777" w:rsidR="00503A41" w:rsidRPr="008A2C9B" w:rsidRDefault="00503A41" w:rsidP="00EB1EAD">
            <w:pPr>
              <w:pStyle w:val="NoSpacing"/>
              <w:rPr>
                <w:rFonts w:ascii="Arial" w:hAnsi="Arial" w:cs="Arial"/>
                <w:b/>
                <w:caps/>
              </w:rPr>
            </w:pPr>
            <w:r w:rsidRPr="008A2C9B">
              <w:rPr>
                <w:rFonts w:ascii="Arial" w:hAnsi="Arial"/>
                <w:b/>
                <w:caps/>
              </w:rPr>
              <w:t>Trifloxistrobina</w:t>
            </w:r>
          </w:p>
        </w:tc>
        <w:tc>
          <w:tcPr>
            <w:tcW w:w="520" w:type="pct"/>
            <w:vAlign w:val="center"/>
          </w:tcPr>
          <w:p w14:paraId="4BB0E44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C322AE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0BA46863" w14:textId="77777777" w:rsidR="00503A41" w:rsidRPr="008A2C9B" w:rsidRDefault="00503A41" w:rsidP="00EB1EAD">
            <w:pPr>
              <w:pStyle w:val="NoSpacing"/>
              <w:jc w:val="center"/>
              <w:rPr>
                <w:rFonts w:ascii="Arial" w:hAnsi="Arial" w:cs="Arial"/>
                <w:b/>
              </w:rPr>
            </w:pPr>
          </w:p>
        </w:tc>
        <w:tc>
          <w:tcPr>
            <w:tcW w:w="488" w:type="pct"/>
            <w:vAlign w:val="center"/>
          </w:tcPr>
          <w:p w14:paraId="3D45659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A576AF0" w14:textId="77777777" w:rsidR="00503A41" w:rsidRPr="008A2C9B" w:rsidRDefault="00503A41" w:rsidP="00EB1EAD">
            <w:pPr>
              <w:pStyle w:val="NoSpacing"/>
              <w:jc w:val="center"/>
              <w:rPr>
                <w:rFonts w:ascii="Arial" w:hAnsi="Arial" w:cs="Arial"/>
                <w:b/>
                <w:dstrike/>
              </w:rPr>
            </w:pPr>
          </w:p>
        </w:tc>
      </w:tr>
      <w:tr w:rsidR="00503A41" w:rsidRPr="008A2C9B" w14:paraId="18841BDD" w14:textId="77777777" w:rsidTr="00CE22E0">
        <w:trPr>
          <w:cantSplit/>
          <w:jc w:val="center"/>
        </w:trPr>
        <w:tc>
          <w:tcPr>
            <w:tcW w:w="961" w:type="pct"/>
            <w:vMerge w:val="restart"/>
            <w:vAlign w:val="center"/>
          </w:tcPr>
          <w:p w14:paraId="137B615B" w14:textId="77777777" w:rsidR="00503A41" w:rsidRPr="008A2C9B" w:rsidRDefault="00503A41" w:rsidP="00EB1EAD">
            <w:pPr>
              <w:pStyle w:val="NoSpacing"/>
              <w:rPr>
                <w:rFonts w:ascii="Arial" w:hAnsi="Arial" w:cs="Arial"/>
                <w:b/>
              </w:rPr>
            </w:pPr>
            <w:r w:rsidRPr="008A2C9B">
              <w:rPr>
                <w:rFonts w:ascii="Arial" w:hAnsi="Arial"/>
                <w:b/>
              </w:rPr>
              <w:t>Mildiu</w:t>
            </w:r>
          </w:p>
        </w:tc>
        <w:tc>
          <w:tcPr>
            <w:tcW w:w="1568" w:type="pct"/>
            <w:shd w:val="clear" w:color="auto" w:fill="auto"/>
            <w:vAlign w:val="center"/>
          </w:tcPr>
          <w:p w14:paraId="7F529148" w14:textId="77777777" w:rsidR="00503A41" w:rsidRPr="008A2C9B" w:rsidRDefault="00503A41" w:rsidP="00EB1EAD">
            <w:pPr>
              <w:pStyle w:val="NoSpacing"/>
              <w:rPr>
                <w:rFonts w:ascii="Arial" w:hAnsi="Arial" w:cs="Arial"/>
              </w:rPr>
            </w:pPr>
            <w:r w:rsidRPr="008A2C9B">
              <w:rPr>
                <w:rFonts w:ascii="Arial" w:hAnsi="Arial"/>
              </w:rPr>
              <w:t>Ametoctradín + Dimetomorf</w:t>
            </w:r>
          </w:p>
        </w:tc>
        <w:tc>
          <w:tcPr>
            <w:tcW w:w="520" w:type="pct"/>
            <w:vAlign w:val="center"/>
          </w:tcPr>
          <w:p w14:paraId="1D9C845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188D1FB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7906BF3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12E1A37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5494FB7"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E3391CC" w14:textId="77777777" w:rsidTr="00CE22E0">
        <w:trPr>
          <w:cantSplit/>
          <w:jc w:val="center"/>
        </w:trPr>
        <w:tc>
          <w:tcPr>
            <w:tcW w:w="961" w:type="pct"/>
            <w:vMerge/>
            <w:vAlign w:val="center"/>
          </w:tcPr>
          <w:p w14:paraId="1F2DB4D8"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377F87DA" w14:textId="77777777" w:rsidR="00503A41" w:rsidRPr="008A2C9B" w:rsidRDefault="00503A41" w:rsidP="00EB1EAD">
            <w:pPr>
              <w:pStyle w:val="NoSpacing"/>
              <w:rPr>
                <w:rFonts w:ascii="Arial" w:hAnsi="Arial" w:cs="Arial"/>
              </w:rPr>
            </w:pPr>
            <w:r w:rsidRPr="008A2C9B">
              <w:rPr>
                <w:rFonts w:ascii="Arial" w:hAnsi="Arial"/>
              </w:rPr>
              <w:t>Azoxystrobina</w:t>
            </w:r>
          </w:p>
        </w:tc>
        <w:tc>
          <w:tcPr>
            <w:tcW w:w="520" w:type="pct"/>
            <w:vAlign w:val="center"/>
          </w:tcPr>
          <w:p w14:paraId="328B97A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046ADC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28479C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F41087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0CEE54B0"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6181F29E" w14:textId="77777777" w:rsidTr="00CE22E0">
        <w:trPr>
          <w:cantSplit/>
          <w:jc w:val="center"/>
        </w:trPr>
        <w:tc>
          <w:tcPr>
            <w:tcW w:w="961" w:type="pct"/>
            <w:vMerge/>
            <w:vAlign w:val="center"/>
          </w:tcPr>
          <w:p w14:paraId="0B6CF8E2"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6E94AB4C" w14:textId="77777777" w:rsidR="00503A41" w:rsidRPr="008A2C9B" w:rsidRDefault="00503A41" w:rsidP="00EB1EAD">
            <w:pPr>
              <w:pStyle w:val="NoSpacing"/>
              <w:rPr>
                <w:rFonts w:ascii="Arial" w:hAnsi="Arial" w:cs="Arial"/>
              </w:rPr>
            </w:pPr>
            <w:r w:rsidRPr="008A2C9B">
              <w:rPr>
                <w:rFonts w:ascii="Arial" w:hAnsi="Arial"/>
              </w:rPr>
              <w:t xml:space="preserve">Benalaxil + Cimoxanilo + Mancozeb </w:t>
            </w:r>
          </w:p>
        </w:tc>
        <w:tc>
          <w:tcPr>
            <w:tcW w:w="520" w:type="pct"/>
            <w:vAlign w:val="center"/>
          </w:tcPr>
          <w:p w14:paraId="587C8176" w14:textId="77777777" w:rsidR="00503A41" w:rsidRPr="008A2C9B" w:rsidRDefault="00503A41" w:rsidP="00EB1EAD">
            <w:pPr>
              <w:pStyle w:val="NoSpacing"/>
              <w:jc w:val="center"/>
              <w:rPr>
                <w:rFonts w:ascii="Arial" w:hAnsi="Arial" w:cs="Arial"/>
                <w:b/>
                <w:dstrike/>
              </w:rPr>
            </w:pPr>
          </w:p>
        </w:tc>
        <w:tc>
          <w:tcPr>
            <w:tcW w:w="488" w:type="pct"/>
            <w:vAlign w:val="center"/>
          </w:tcPr>
          <w:p w14:paraId="3B7F79A3" w14:textId="77777777" w:rsidR="00503A41" w:rsidRPr="008A2C9B" w:rsidRDefault="00503A41" w:rsidP="00EB1EAD">
            <w:pPr>
              <w:pStyle w:val="NoSpacing"/>
              <w:jc w:val="center"/>
              <w:rPr>
                <w:rFonts w:ascii="Arial" w:hAnsi="Arial" w:cs="Arial"/>
                <w:b/>
                <w:dstrike/>
              </w:rPr>
            </w:pPr>
          </w:p>
        </w:tc>
        <w:tc>
          <w:tcPr>
            <w:tcW w:w="488" w:type="pct"/>
          </w:tcPr>
          <w:p w14:paraId="246A4007" w14:textId="77777777" w:rsidR="00503A41" w:rsidRPr="008A2C9B" w:rsidRDefault="00503A41" w:rsidP="00EB1EAD">
            <w:pPr>
              <w:pStyle w:val="NoSpacing"/>
              <w:jc w:val="center"/>
              <w:rPr>
                <w:rFonts w:ascii="Arial" w:hAnsi="Arial" w:cs="Arial"/>
                <w:b/>
              </w:rPr>
            </w:pPr>
          </w:p>
        </w:tc>
        <w:tc>
          <w:tcPr>
            <w:tcW w:w="488" w:type="pct"/>
            <w:vAlign w:val="center"/>
          </w:tcPr>
          <w:p w14:paraId="1B270FE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4499F612"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AF343B5" w14:textId="77777777" w:rsidTr="00CE22E0">
        <w:trPr>
          <w:cantSplit/>
          <w:jc w:val="center"/>
        </w:trPr>
        <w:tc>
          <w:tcPr>
            <w:tcW w:w="961" w:type="pct"/>
            <w:vMerge/>
            <w:vAlign w:val="center"/>
          </w:tcPr>
          <w:p w14:paraId="51458EAF"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747FB001" w14:textId="77777777" w:rsidR="00503A41" w:rsidRPr="008A2C9B" w:rsidRDefault="00503A41" w:rsidP="00EB1EAD">
            <w:pPr>
              <w:pStyle w:val="NoSpacing"/>
              <w:rPr>
                <w:rFonts w:ascii="Arial" w:hAnsi="Arial" w:cs="Arial"/>
              </w:rPr>
            </w:pPr>
            <w:r w:rsidRPr="008A2C9B">
              <w:rPr>
                <w:rFonts w:ascii="Arial" w:hAnsi="Arial"/>
              </w:rPr>
              <w:t>Ciazofamida</w:t>
            </w:r>
          </w:p>
        </w:tc>
        <w:tc>
          <w:tcPr>
            <w:tcW w:w="520" w:type="pct"/>
            <w:vAlign w:val="center"/>
          </w:tcPr>
          <w:p w14:paraId="61900DC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E6E39A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15A5AC4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FCE20A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1C7040C"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6F1FF93" w14:textId="77777777" w:rsidTr="00CE22E0">
        <w:trPr>
          <w:cantSplit/>
          <w:jc w:val="center"/>
        </w:trPr>
        <w:tc>
          <w:tcPr>
            <w:tcW w:w="961" w:type="pct"/>
            <w:vMerge/>
            <w:vAlign w:val="center"/>
          </w:tcPr>
          <w:p w14:paraId="617960A0"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087CCD4B" w14:textId="77777777" w:rsidR="00503A41" w:rsidRPr="008A2C9B" w:rsidRDefault="00503A41" w:rsidP="00EB1EAD">
            <w:pPr>
              <w:pStyle w:val="NoSpacing"/>
              <w:rPr>
                <w:rFonts w:ascii="Arial" w:hAnsi="Arial" w:cs="Arial"/>
              </w:rPr>
            </w:pPr>
            <w:r w:rsidRPr="008A2C9B">
              <w:rPr>
                <w:rFonts w:ascii="Arial" w:hAnsi="Arial"/>
              </w:rPr>
              <w:t>Cimoxanilo</w:t>
            </w:r>
          </w:p>
        </w:tc>
        <w:tc>
          <w:tcPr>
            <w:tcW w:w="520" w:type="pct"/>
            <w:vAlign w:val="center"/>
          </w:tcPr>
          <w:p w14:paraId="36DC70B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1DC03DA" w14:textId="77777777" w:rsidR="00503A41" w:rsidRPr="008A2C9B" w:rsidRDefault="00503A41" w:rsidP="00EB1EAD">
            <w:pPr>
              <w:pStyle w:val="NoSpacing"/>
              <w:jc w:val="center"/>
              <w:rPr>
                <w:rFonts w:ascii="Arial" w:hAnsi="Arial" w:cs="Arial"/>
                <w:b/>
              </w:rPr>
            </w:pPr>
          </w:p>
        </w:tc>
        <w:tc>
          <w:tcPr>
            <w:tcW w:w="488" w:type="pct"/>
          </w:tcPr>
          <w:p w14:paraId="308C9BF6" w14:textId="77777777" w:rsidR="00503A41" w:rsidRPr="008A2C9B" w:rsidRDefault="00503A41" w:rsidP="00EB1EAD">
            <w:pPr>
              <w:pStyle w:val="NoSpacing"/>
              <w:jc w:val="center"/>
              <w:rPr>
                <w:rFonts w:ascii="Arial" w:hAnsi="Arial" w:cs="Arial"/>
                <w:b/>
              </w:rPr>
            </w:pPr>
          </w:p>
        </w:tc>
        <w:tc>
          <w:tcPr>
            <w:tcW w:w="488" w:type="pct"/>
            <w:vAlign w:val="center"/>
          </w:tcPr>
          <w:p w14:paraId="1D47F71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6CDE4B0C" w14:textId="77777777" w:rsidR="00503A41" w:rsidRPr="008A2C9B" w:rsidRDefault="00503A41" w:rsidP="00EB1EAD">
            <w:pPr>
              <w:pStyle w:val="NoSpacing"/>
              <w:jc w:val="center"/>
              <w:rPr>
                <w:rFonts w:ascii="Arial" w:hAnsi="Arial" w:cs="Arial"/>
                <w:b/>
              </w:rPr>
            </w:pPr>
          </w:p>
        </w:tc>
      </w:tr>
      <w:tr w:rsidR="00503A41" w:rsidRPr="008A2C9B" w14:paraId="2C159742" w14:textId="77777777" w:rsidTr="00CE22E0">
        <w:trPr>
          <w:cantSplit/>
          <w:jc w:val="center"/>
        </w:trPr>
        <w:tc>
          <w:tcPr>
            <w:tcW w:w="961" w:type="pct"/>
            <w:vMerge/>
            <w:vAlign w:val="center"/>
          </w:tcPr>
          <w:p w14:paraId="2CE679C1"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20D9A24E" w14:textId="77777777" w:rsidR="00503A41" w:rsidRPr="008A2C9B" w:rsidRDefault="00503A41" w:rsidP="00EB1EAD">
            <w:pPr>
              <w:pStyle w:val="NoSpacing"/>
              <w:rPr>
                <w:rFonts w:ascii="Arial" w:hAnsi="Arial" w:cs="Arial"/>
              </w:rPr>
            </w:pPr>
            <w:r w:rsidRPr="008A2C9B">
              <w:rPr>
                <w:rFonts w:ascii="Arial" w:hAnsi="Arial"/>
              </w:rPr>
              <w:t>Cimoxanilo + Mancozeb</w:t>
            </w:r>
          </w:p>
        </w:tc>
        <w:tc>
          <w:tcPr>
            <w:tcW w:w="520" w:type="pct"/>
            <w:vAlign w:val="center"/>
          </w:tcPr>
          <w:p w14:paraId="58343ED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75C646C"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E856FA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019538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6A53CAE"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8B346C7" w14:textId="77777777" w:rsidTr="00CE22E0">
        <w:trPr>
          <w:cantSplit/>
          <w:jc w:val="center"/>
        </w:trPr>
        <w:tc>
          <w:tcPr>
            <w:tcW w:w="961" w:type="pct"/>
            <w:vMerge/>
            <w:vAlign w:val="center"/>
          </w:tcPr>
          <w:p w14:paraId="535893B8"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0827E465" w14:textId="77777777" w:rsidR="00503A41" w:rsidRPr="008A2C9B" w:rsidRDefault="00503A41" w:rsidP="00EB1EAD">
            <w:pPr>
              <w:pStyle w:val="NoSpacing"/>
              <w:rPr>
                <w:rFonts w:ascii="Arial" w:hAnsi="Arial" w:cs="Arial"/>
              </w:rPr>
            </w:pPr>
            <w:r w:rsidRPr="008A2C9B">
              <w:rPr>
                <w:rFonts w:ascii="Arial" w:hAnsi="Arial"/>
              </w:rPr>
              <w:t xml:space="preserve">Cimoxanilo + Metiram </w:t>
            </w:r>
          </w:p>
        </w:tc>
        <w:tc>
          <w:tcPr>
            <w:tcW w:w="520" w:type="pct"/>
            <w:vAlign w:val="center"/>
          </w:tcPr>
          <w:p w14:paraId="7D71B56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E4931E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90BF33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A7F24D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0AB5BA28"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B611039" w14:textId="77777777" w:rsidTr="00CE22E0">
        <w:trPr>
          <w:cantSplit/>
          <w:jc w:val="center"/>
        </w:trPr>
        <w:tc>
          <w:tcPr>
            <w:tcW w:w="961" w:type="pct"/>
            <w:vMerge/>
            <w:vAlign w:val="center"/>
          </w:tcPr>
          <w:p w14:paraId="10AF2D9E"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2B75BA7A" w14:textId="77777777" w:rsidR="00503A41" w:rsidRPr="008A2C9B" w:rsidRDefault="00503A41" w:rsidP="00EB1EAD">
            <w:pPr>
              <w:pStyle w:val="NoSpacing"/>
              <w:rPr>
                <w:rFonts w:ascii="Arial" w:hAnsi="Arial" w:cs="Arial"/>
              </w:rPr>
            </w:pPr>
            <w:r w:rsidRPr="008A2C9B">
              <w:rPr>
                <w:rFonts w:ascii="Arial" w:hAnsi="Arial"/>
              </w:rPr>
              <w:t xml:space="preserve">Clortalonil </w:t>
            </w:r>
          </w:p>
        </w:tc>
        <w:tc>
          <w:tcPr>
            <w:tcW w:w="520" w:type="pct"/>
            <w:vAlign w:val="center"/>
          </w:tcPr>
          <w:p w14:paraId="5E7F970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FD12CDF" w14:textId="77777777" w:rsidR="00503A41" w:rsidRPr="008A2C9B" w:rsidRDefault="00503A41" w:rsidP="00EB1EAD">
            <w:pPr>
              <w:pStyle w:val="NoSpacing"/>
              <w:jc w:val="center"/>
              <w:rPr>
                <w:rFonts w:ascii="Arial" w:hAnsi="Arial" w:cs="Arial"/>
                <w:b/>
              </w:rPr>
            </w:pPr>
          </w:p>
        </w:tc>
        <w:tc>
          <w:tcPr>
            <w:tcW w:w="488" w:type="pct"/>
          </w:tcPr>
          <w:p w14:paraId="76B35E9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A40E98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074BA0B6"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744A871" w14:textId="77777777" w:rsidTr="00CE22E0">
        <w:trPr>
          <w:cantSplit/>
          <w:jc w:val="center"/>
        </w:trPr>
        <w:tc>
          <w:tcPr>
            <w:tcW w:w="961" w:type="pct"/>
            <w:vMerge/>
            <w:vAlign w:val="center"/>
          </w:tcPr>
          <w:p w14:paraId="55B85E0E" w14:textId="77777777" w:rsidR="00503A41" w:rsidRPr="008A2C9B" w:rsidRDefault="00503A41" w:rsidP="00EB1EAD">
            <w:pPr>
              <w:pStyle w:val="NoSpacing"/>
              <w:rPr>
                <w:rFonts w:ascii="Arial" w:hAnsi="Arial" w:cs="Arial"/>
                <w:b/>
              </w:rPr>
            </w:pPr>
          </w:p>
        </w:tc>
        <w:tc>
          <w:tcPr>
            <w:tcW w:w="1568" w:type="pct"/>
            <w:shd w:val="clear" w:color="auto" w:fill="auto"/>
          </w:tcPr>
          <w:p w14:paraId="1CFD28F6" w14:textId="77777777" w:rsidR="00503A41" w:rsidRPr="008A2C9B" w:rsidRDefault="00503A41" w:rsidP="00EB1EAD">
            <w:pPr>
              <w:pStyle w:val="NoSpacing"/>
              <w:rPr>
                <w:rFonts w:ascii="Arial" w:hAnsi="Arial" w:cs="Arial"/>
              </w:rPr>
            </w:pPr>
            <w:r w:rsidRPr="008A2C9B">
              <w:rPr>
                <w:rFonts w:ascii="Arial" w:hAnsi="Arial"/>
              </w:rPr>
              <w:t>Dimetomorf + Piraclostrobín</w:t>
            </w:r>
          </w:p>
        </w:tc>
        <w:tc>
          <w:tcPr>
            <w:tcW w:w="520" w:type="pct"/>
            <w:vAlign w:val="center"/>
          </w:tcPr>
          <w:p w14:paraId="3719321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CA39C8E" w14:textId="77777777" w:rsidR="00503A41" w:rsidRPr="008A2C9B" w:rsidRDefault="00503A41" w:rsidP="00EB1EAD">
            <w:pPr>
              <w:pStyle w:val="NoSpacing"/>
              <w:jc w:val="center"/>
              <w:rPr>
                <w:rFonts w:ascii="Arial" w:hAnsi="Arial" w:cs="Arial"/>
                <w:b/>
                <w:dstrike/>
              </w:rPr>
            </w:pPr>
            <w:r w:rsidRPr="008A2C9B">
              <w:rPr>
                <w:rFonts w:ascii="Arial" w:hAnsi="Arial"/>
                <w:b/>
              </w:rPr>
              <w:t>X</w:t>
            </w:r>
          </w:p>
        </w:tc>
        <w:tc>
          <w:tcPr>
            <w:tcW w:w="488" w:type="pct"/>
            <w:vAlign w:val="center"/>
          </w:tcPr>
          <w:p w14:paraId="0BB9EBA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76910C26"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58C0265"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25D881D" w14:textId="77777777" w:rsidTr="00CE22E0">
        <w:trPr>
          <w:cantSplit/>
          <w:jc w:val="center"/>
        </w:trPr>
        <w:tc>
          <w:tcPr>
            <w:tcW w:w="961" w:type="pct"/>
            <w:vMerge/>
            <w:vAlign w:val="center"/>
          </w:tcPr>
          <w:p w14:paraId="7FFEE963" w14:textId="77777777" w:rsidR="00503A41" w:rsidRPr="008A2C9B" w:rsidRDefault="00503A41" w:rsidP="00EB1EAD">
            <w:pPr>
              <w:pStyle w:val="NoSpacing"/>
              <w:rPr>
                <w:rFonts w:ascii="Arial" w:hAnsi="Arial" w:cs="Arial"/>
                <w:b/>
              </w:rPr>
            </w:pPr>
          </w:p>
        </w:tc>
        <w:tc>
          <w:tcPr>
            <w:tcW w:w="1568" w:type="pct"/>
            <w:shd w:val="clear" w:color="auto" w:fill="auto"/>
          </w:tcPr>
          <w:p w14:paraId="714C8235" w14:textId="77777777" w:rsidR="00503A41" w:rsidRPr="008A2C9B" w:rsidRDefault="00503A41" w:rsidP="00EB1EAD">
            <w:pPr>
              <w:pStyle w:val="NoSpacing"/>
              <w:rPr>
                <w:rFonts w:ascii="Arial" w:hAnsi="Arial" w:cs="Arial"/>
              </w:rPr>
            </w:pPr>
            <w:r w:rsidRPr="008A2C9B">
              <w:rPr>
                <w:rFonts w:ascii="Arial" w:hAnsi="Arial"/>
              </w:rPr>
              <w:t>Fenamidona + Fosetil-al</w:t>
            </w:r>
          </w:p>
        </w:tc>
        <w:tc>
          <w:tcPr>
            <w:tcW w:w="520" w:type="pct"/>
            <w:vAlign w:val="center"/>
          </w:tcPr>
          <w:p w14:paraId="1F2C263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7BC2C24D"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79A4F842" w14:textId="77777777" w:rsidR="00503A41" w:rsidRPr="008A2C9B" w:rsidRDefault="00503A41" w:rsidP="00EB1EAD">
            <w:pPr>
              <w:pStyle w:val="NoSpacing"/>
              <w:jc w:val="center"/>
              <w:rPr>
                <w:rFonts w:ascii="Arial" w:hAnsi="Arial" w:cs="Arial"/>
                <w:b/>
              </w:rPr>
            </w:pPr>
          </w:p>
        </w:tc>
        <w:tc>
          <w:tcPr>
            <w:tcW w:w="488" w:type="pct"/>
            <w:vAlign w:val="center"/>
          </w:tcPr>
          <w:p w14:paraId="48D4F89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D5148AB"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58A5741" w14:textId="77777777" w:rsidTr="00CE22E0">
        <w:trPr>
          <w:cantSplit/>
          <w:jc w:val="center"/>
        </w:trPr>
        <w:tc>
          <w:tcPr>
            <w:tcW w:w="961" w:type="pct"/>
            <w:vMerge/>
            <w:vAlign w:val="center"/>
          </w:tcPr>
          <w:p w14:paraId="793B78A7"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7990A0BE" w14:textId="77777777" w:rsidR="00503A41" w:rsidRPr="008A2C9B" w:rsidRDefault="00503A41" w:rsidP="00EB1EAD">
            <w:pPr>
              <w:pStyle w:val="NoSpacing"/>
              <w:rPr>
                <w:rFonts w:ascii="Arial" w:hAnsi="Arial" w:cs="Arial"/>
              </w:rPr>
            </w:pPr>
            <w:r w:rsidRPr="008A2C9B">
              <w:rPr>
                <w:rFonts w:ascii="Arial" w:hAnsi="Arial"/>
              </w:rPr>
              <w:t>Fosetil-al</w:t>
            </w:r>
          </w:p>
        </w:tc>
        <w:tc>
          <w:tcPr>
            <w:tcW w:w="520" w:type="pct"/>
            <w:vAlign w:val="center"/>
          </w:tcPr>
          <w:p w14:paraId="3C737F7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5ED444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6A6242E5" w14:textId="77777777" w:rsidR="00503A41" w:rsidRPr="008A2C9B" w:rsidRDefault="00503A41" w:rsidP="00EB1EAD">
            <w:pPr>
              <w:pStyle w:val="NoSpacing"/>
              <w:jc w:val="center"/>
              <w:rPr>
                <w:rFonts w:ascii="Arial" w:hAnsi="Arial" w:cs="Arial"/>
                <w:b/>
              </w:rPr>
            </w:pPr>
          </w:p>
        </w:tc>
        <w:tc>
          <w:tcPr>
            <w:tcW w:w="488" w:type="pct"/>
            <w:vAlign w:val="center"/>
          </w:tcPr>
          <w:p w14:paraId="56AD2DDF" w14:textId="77777777" w:rsidR="00503A41" w:rsidRPr="008A2C9B" w:rsidRDefault="00503A41" w:rsidP="00EB1EAD">
            <w:pPr>
              <w:pStyle w:val="NoSpacing"/>
              <w:jc w:val="center"/>
              <w:rPr>
                <w:rFonts w:ascii="Arial" w:hAnsi="Arial" w:cs="Arial"/>
                <w:b/>
              </w:rPr>
            </w:pPr>
          </w:p>
        </w:tc>
        <w:tc>
          <w:tcPr>
            <w:tcW w:w="487" w:type="pct"/>
            <w:vAlign w:val="center"/>
          </w:tcPr>
          <w:p w14:paraId="4CC5A651" w14:textId="77777777" w:rsidR="00503A41" w:rsidRPr="008A2C9B" w:rsidRDefault="00503A41" w:rsidP="00EB1EAD">
            <w:pPr>
              <w:pStyle w:val="NoSpacing"/>
              <w:jc w:val="center"/>
              <w:rPr>
                <w:rFonts w:ascii="Arial" w:hAnsi="Arial" w:cs="Arial"/>
                <w:b/>
              </w:rPr>
            </w:pPr>
          </w:p>
        </w:tc>
      </w:tr>
      <w:tr w:rsidR="00503A41" w:rsidRPr="008A2C9B" w14:paraId="02D508DF" w14:textId="77777777" w:rsidTr="00CE22E0">
        <w:trPr>
          <w:cantSplit/>
          <w:jc w:val="center"/>
        </w:trPr>
        <w:tc>
          <w:tcPr>
            <w:tcW w:w="961" w:type="pct"/>
            <w:vMerge/>
            <w:vAlign w:val="center"/>
          </w:tcPr>
          <w:p w14:paraId="37422CAF"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00B907C6" w14:textId="77777777" w:rsidR="00503A41" w:rsidRPr="008A2C9B" w:rsidRDefault="00503A41" w:rsidP="00EB1EAD">
            <w:pPr>
              <w:pStyle w:val="NoSpacing"/>
              <w:rPr>
                <w:rFonts w:ascii="Arial" w:hAnsi="Arial" w:cs="Arial"/>
              </w:rPr>
            </w:pPr>
            <w:r w:rsidRPr="008A2C9B">
              <w:rPr>
                <w:rFonts w:ascii="Arial" w:hAnsi="Arial"/>
              </w:rPr>
              <w:t>Fluopicalida + Propamocarb</w:t>
            </w:r>
          </w:p>
        </w:tc>
        <w:tc>
          <w:tcPr>
            <w:tcW w:w="520" w:type="pct"/>
            <w:vAlign w:val="center"/>
          </w:tcPr>
          <w:p w14:paraId="556BF45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98AB84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49CB6F74" w14:textId="77777777" w:rsidR="00503A41" w:rsidRPr="008A2C9B" w:rsidRDefault="00503A41" w:rsidP="00EB1EAD">
            <w:pPr>
              <w:pStyle w:val="NoSpacing"/>
              <w:jc w:val="center"/>
              <w:rPr>
                <w:rFonts w:ascii="Arial" w:hAnsi="Arial" w:cs="Arial"/>
                <w:b/>
              </w:rPr>
            </w:pPr>
          </w:p>
        </w:tc>
        <w:tc>
          <w:tcPr>
            <w:tcW w:w="488" w:type="pct"/>
            <w:vAlign w:val="center"/>
          </w:tcPr>
          <w:p w14:paraId="1C7F86D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6363B2F3"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4B4E0F12" w14:textId="77777777" w:rsidTr="00CE22E0">
        <w:trPr>
          <w:cantSplit/>
          <w:jc w:val="center"/>
        </w:trPr>
        <w:tc>
          <w:tcPr>
            <w:tcW w:w="961" w:type="pct"/>
            <w:vMerge/>
            <w:vAlign w:val="center"/>
          </w:tcPr>
          <w:p w14:paraId="41C1F867"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49635366" w14:textId="77777777" w:rsidR="00503A41" w:rsidRPr="008A2C9B" w:rsidRDefault="00503A41" w:rsidP="00EB1EAD">
            <w:pPr>
              <w:pStyle w:val="NoSpacing"/>
              <w:rPr>
                <w:rFonts w:ascii="Arial" w:hAnsi="Arial" w:cs="Arial"/>
              </w:rPr>
            </w:pPr>
            <w:r w:rsidRPr="008A2C9B">
              <w:rPr>
                <w:rFonts w:ascii="Arial" w:hAnsi="Arial"/>
              </w:rPr>
              <w:t>Mancozeb</w:t>
            </w:r>
          </w:p>
        </w:tc>
        <w:tc>
          <w:tcPr>
            <w:tcW w:w="520" w:type="pct"/>
            <w:vAlign w:val="center"/>
          </w:tcPr>
          <w:p w14:paraId="0283419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077963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06CAB8D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2A20E59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4B13A281"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0AE26A72" w14:textId="77777777" w:rsidTr="00CE22E0">
        <w:trPr>
          <w:cantSplit/>
          <w:jc w:val="center"/>
        </w:trPr>
        <w:tc>
          <w:tcPr>
            <w:tcW w:w="961" w:type="pct"/>
            <w:vMerge/>
            <w:vAlign w:val="center"/>
          </w:tcPr>
          <w:p w14:paraId="0CA50813"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32336EE9" w14:textId="77777777" w:rsidR="00503A41" w:rsidRPr="008A2C9B" w:rsidRDefault="00503A41" w:rsidP="00EB1EAD">
            <w:pPr>
              <w:pStyle w:val="NoSpacing"/>
              <w:rPr>
                <w:rFonts w:ascii="Arial" w:hAnsi="Arial" w:cs="Arial"/>
              </w:rPr>
            </w:pPr>
            <w:r w:rsidRPr="008A2C9B">
              <w:rPr>
                <w:rFonts w:ascii="Arial" w:hAnsi="Arial"/>
              </w:rPr>
              <w:t>Mancozeb + Metalaxil</w:t>
            </w:r>
          </w:p>
        </w:tc>
        <w:tc>
          <w:tcPr>
            <w:tcW w:w="520" w:type="pct"/>
            <w:vAlign w:val="center"/>
          </w:tcPr>
          <w:p w14:paraId="7A32A859"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4715805" w14:textId="77777777" w:rsidR="00503A41" w:rsidRPr="008A2C9B" w:rsidRDefault="00503A41" w:rsidP="00EB1EAD">
            <w:pPr>
              <w:pStyle w:val="NoSpacing"/>
              <w:jc w:val="center"/>
              <w:rPr>
                <w:rFonts w:ascii="Arial" w:hAnsi="Arial" w:cs="Arial"/>
                <w:b/>
              </w:rPr>
            </w:pPr>
          </w:p>
        </w:tc>
        <w:tc>
          <w:tcPr>
            <w:tcW w:w="488" w:type="pct"/>
          </w:tcPr>
          <w:p w14:paraId="0B4A6AB2" w14:textId="77777777" w:rsidR="00503A41" w:rsidRPr="008A2C9B" w:rsidRDefault="00503A41" w:rsidP="00EB1EAD">
            <w:pPr>
              <w:pStyle w:val="NoSpacing"/>
              <w:jc w:val="center"/>
              <w:rPr>
                <w:rFonts w:ascii="Arial" w:hAnsi="Arial" w:cs="Arial"/>
                <w:b/>
              </w:rPr>
            </w:pPr>
          </w:p>
        </w:tc>
        <w:tc>
          <w:tcPr>
            <w:tcW w:w="488" w:type="pct"/>
            <w:vAlign w:val="center"/>
          </w:tcPr>
          <w:p w14:paraId="40EBEEF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363ADAA3"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15BD6B66" w14:textId="77777777" w:rsidTr="00CE22E0">
        <w:trPr>
          <w:cantSplit/>
          <w:jc w:val="center"/>
        </w:trPr>
        <w:tc>
          <w:tcPr>
            <w:tcW w:w="961" w:type="pct"/>
            <w:vMerge/>
            <w:vAlign w:val="center"/>
          </w:tcPr>
          <w:p w14:paraId="2B1A58FA"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2CD44630" w14:textId="77777777" w:rsidR="00503A41" w:rsidRPr="008A2C9B" w:rsidRDefault="00503A41" w:rsidP="00EB1EAD">
            <w:pPr>
              <w:pStyle w:val="NoSpacing"/>
              <w:rPr>
                <w:rFonts w:ascii="Arial" w:hAnsi="Arial" w:cs="Arial"/>
              </w:rPr>
            </w:pPr>
            <w:r w:rsidRPr="008A2C9B">
              <w:rPr>
                <w:rFonts w:ascii="Arial" w:hAnsi="Arial"/>
              </w:rPr>
              <w:t>Mancozeb + Metalaxil-M</w:t>
            </w:r>
          </w:p>
        </w:tc>
        <w:tc>
          <w:tcPr>
            <w:tcW w:w="520" w:type="pct"/>
            <w:vAlign w:val="center"/>
          </w:tcPr>
          <w:p w14:paraId="6695715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0E29B82D" w14:textId="77777777" w:rsidR="00503A41" w:rsidRPr="008A2C9B" w:rsidRDefault="00503A41" w:rsidP="00EB1EAD">
            <w:pPr>
              <w:pStyle w:val="NoSpacing"/>
              <w:jc w:val="center"/>
              <w:rPr>
                <w:rFonts w:ascii="Arial" w:hAnsi="Arial" w:cs="Arial"/>
                <w:b/>
                <w:dstrike/>
              </w:rPr>
            </w:pPr>
          </w:p>
        </w:tc>
        <w:tc>
          <w:tcPr>
            <w:tcW w:w="488" w:type="pct"/>
          </w:tcPr>
          <w:p w14:paraId="718B5835" w14:textId="77777777" w:rsidR="00503A41" w:rsidRPr="008A2C9B" w:rsidRDefault="00503A41" w:rsidP="00EB1EAD">
            <w:pPr>
              <w:pStyle w:val="NoSpacing"/>
              <w:jc w:val="center"/>
              <w:rPr>
                <w:rFonts w:ascii="Arial" w:hAnsi="Arial" w:cs="Arial"/>
                <w:b/>
                <w:dstrike/>
              </w:rPr>
            </w:pPr>
          </w:p>
        </w:tc>
        <w:tc>
          <w:tcPr>
            <w:tcW w:w="488" w:type="pct"/>
            <w:vAlign w:val="center"/>
          </w:tcPr>
          <w:p w14:paraId="09C3DC7F" w14:textId="77777777" w:rsidR="00503A41" w:rsidRPr="008A2C9B" w:rsidRDefault="00503A41" w:rsidP="00EB1EAD">
            <w:pPr>
              <w:pStyle w:val="NoSpacing"/>
              <w:jc w:val="center"/>
              <w:rPr>
                <w:rFonts w:ascii="Arial" w:hAnsi="Arial" w:cs="Arial"/>
                <w:b/>
                <w:dstrike/>
              </w:rPr>
            </w:pPr>
          </w:p>
        </w:tc>
        <w:tc>
          <w:tcPr>
            <w:tcW w:w="487" w:type="pct"/>
            <w:vAlign w:val="center"/>
          </w:tcPr>
          <w:p w14:paraId="39EEB5B3" w14:textId="77777777" w:rsidR="00503A41" w:rsidRPr="008A2C9B" w:rsidRDefault="00503A41" w:rsidP="00EB1EAD">
            <w:pPr>
              <w:pStyle w:val="NoSpacing"/>
              <w:jc w:val="center"/>
              <w:rPr>
                <w:rFonts w:ascii="Arial" w:hAnsi="Arial" w:cs="Arial"/>
                <w:b/>
                <w:dstrike/>
              </w:rPr>
            </w:pPr>
          </w:p>
        </w:tc>
      </w:tr>
      <w:tr w:rsidR="00503A41" w:rsidRPr="008A2C9B" w14:paraId="5F148DB6" w14:textId="77777777" w:rsidTr="00CE22E0">
        <w:trPr>
          <w:cantSplit/>
          <w:jc w:val="center"/>
        </w:trPr>
        <w:tc>
          <w:tcPr>
            <w:tcW w:w="961" w:type="pct"/>
            <w:vMerge/>
            <w:vAlign w:val="center"/>
          </w:tcPr>
          <w:p w14:paraId="1ECDD397"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593B0FC9" w14:textId="77777777" w:rsidR="00503A41" w:rsidRPr="008A2C9B" w:rsidRDefault="00503A41" w:rsidP="00EB1EAD">
            <w:pPr>
              <w:pStyle w:val="NoSpacing"/>
              <w:rPr>
                <w:rFonts w:ascii="Arial" w:hAnsi="Arial" w:cs="Arial"/>
              </w:rPr>
            </w:pPr>
            <w:r w:rsidRPr="008A2C9B">
              <w:rPr>
                <w:rFonts w:ascii="Arial" w:hAnsi="Arial"/>
              </w:rPr>
              <w:t>Mandipropamida</w:t>
            </w:r>
          </w:p>
        </w:tc>
        <w:tc>
          <w:tcPr>
            <w:tcW w:w="520" w:type="pct"/>
            <w:vAlign w:val="center"/>
          </w:tcPr>
          <w:p w14:paraId="49D97A3F" w14:textId="77777777" w:rsidR="00503A41" w:rsidRPr="008A2C9B" w:rsidRDefault="00503A41" w:rsidP="00EB1EAD">
            <w:pPr>
              <w:pStyle w:val="NoSpacing"/>
              <w:jc w:val="center"/>
              <w:rPr>
                <w:rFonts w:ascii="Arial" w:hAnsi="Arial" w:cs="Arial"/>
                <w:b/>
              </w:rPr>
            </w:pPr>
          </w:p>
        </w:tc>
        <w:tc>
          <w:tcPr>
            <w:tcW w:w="488" w:type="pct"/>
            <w:vAlign w:val="center"/>
          </w:tcPr>
          <w:p w14:paraId="37338FC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501F139D" w14:textId="77777777" w:rsidR="00503A41" w:rsidRPr="008A2C9B" w:rsidRDefault="00503A41" w:rsidP="00EB1EAD">
            <w:pPr>
              <w:pStyle w:val="NoSpacing"/>
              <w:jc w:val="center"/>
              <w:rPr>
                <w:rFonts w:ascii="Arial" w:hAnsi="Arial" w:cs="Arial"/>
                <w:b/>
              </w:rPr>
            </w:pPr>
          </w:p>
        </w:tc>
        <w:tc>
          <w:tcPr>
            <w:tcW w:w="488" w:type="pct"/>
            <w:vAlign w:val="center"/>
          </w:tcPr>
          <w:p w14:paraId="53405DD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675C6827" w14:textId="77777777" w:rsidR="00503A41" w:rsidRPr="008A2C9B" w:rsidRDefault="00503A41" w:rsidP="00EB1EAD">
            <w:pPr>
              <w:pStyle w:val="NoSpacing"/>
              <w:jc w:val="center"/>
              <w:rPr>
                <w:rFonts w:ascii="Arial" w:hAnsi="Arial" w:cs="Arial"/>
                <w:b/>
                <w:dstrike/>
              </w:rPr>
            </w:pPr>
          </w:p>
        </w:tc>
      </w:tr>
      <w:tr w:rsidR="00503A41" w:rsidRPr="008A2C9B" w14:paraId="37A01BE2" w14:textId="77777777" w:rsidTr="00CE22E0">
        <w:trPr>
          <w:cantSplit/>
          <w:jc w:val="center"/>
        </w:trPr>
        <w:tc>
          <w:tcPr>
            <w:tcW w:w="961" w:type="pct"/>
            <w:vMerge/>
            <w:vAlign w:val="center"/>
          </w:tcPr>
          <w:p w14:paraId="328D6E63"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76D09BAF" w14:textId="77777777" w:rsidR="00503A41" w:rsidRPr="008A2C9B" w:rsidRDefault="00503A41" w:rsidP="00EB1EAD">
            <w:pPr>
              <w:pStyle w:val="NoSpacing"/>
              <w:rPr>
                <w:rFonts w:ascii="Arial" w:hAnsi="Arial" w:cs="Arial"/>
              </w:rPr>
            </w:pPr>
            <w:r w:rsidRPr="008A2C9B">
              <w:rPr>
                <w:rFonts w:ascii="Arial" w:hAnsi="Arial"/>
              </w:rPr>
              <w:t>Maneb</w:t>
            </w:r>
          </w:p>
        </w:tc>
        <w:tc>
          <w:tcPr>
            <w:tcW w:w="520" w:type="pct"/>
            <w:vAlign w:val="center"/>
          </w:tcPr>
          <w:p w14:paraId="3BF192F8"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3D9FFA74"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3D57FD1F" w14:textId="77777777" w:rsidR="00503A41" w:rsidRPr="008A2C9B" w:rsidRDefault="00503A41" w:rsidP="00EB1EAD">
            <w:pPr>
              <w:pStyle w:val="NoSpacing"/>
              <w:jc w:val="center"/>
              <w:rPr>
                <w:rFonts w:ascii="Arial" w:hAnsi="Arial" w:cs="Arial"/>
                <w:b/>
              </w:rPr>
            </w:pPr>
          </w:p>
        </w:tc>
        <w:tc>
          <w:tcPr>
            <w:tcW w:w="488" w:type="pct"/>
            <w:vAlign w:val="center"/>
          </w:tcPr>
          <w:p w14:paraId="739664F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6BABC48C"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52D89589" w14:textId="77777777" w:rsidTr="00CE22E0">
        <w:trPr>
          <w:cantSplit/>
          <w:jc w:val="center"/>
        </w:trPr>
        <w:tc>
          <w:tcPr>
            <w:tcW w:w="961" w:type="pct"/>
            <w:vMerge/>
            <w:vAlign w:val="center"/>
          </w:tcPr>
          <w:p w14:paraId="145A6BAB"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6BE14C4B" w14:textId="77777777" w:rsidR="00503A41" w:rsidRPr="008A2C9B" w:rsidRDefault="00503A41" w:rsidP="00EB1EAD">
            <w:pPr>
              <w:pStyle w:val="NoSpacing"/>
              <w:rPr>
                <w:rFonts w:ascii="Arial" w:hAnsi="Arial" w:cs="Arial"/>
              </w:rPr>
            </w:pPr>
            <w:r w:rsidRPr="008A2C9B">
              <w:rPr>
                <w:rFonts w:ascii="Arial" w:hAnsi="Arial"/>
              </w:rPr>
              <w:t>Oxicloruro de cobre</w:t>
            </w:r>
          </w:p>
        </w:tc>
        <w:tc>
          <w:tcPr>
            <w:tcW w:w="520" w:type="pct"/>
            <w:vAlign w:val="center"/>
          </w:tcPr>
          <w:p w14:paraId="3D38DCE5"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497F1C9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2C78160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15F12611"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5F4E1DC2"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2F5EC14E" w14:textId="77777777" w:rsidTr="00CE22E0">
        <w:trPr>
          <w:cantSplit/>
          <w:jc w:val="center"/>
        </w:trPr>
        <w:tc>
          <w:tcPr>
            <w:tcW w:w="961" w:type="pct"/>
            <w:vMerge/>
            <w:vAlign w:val="center"/>
          </w:tcPr>
          <w:p w14:paraId="59ED7E7C"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071A5376" w14:textId="77777777" w:rsidR="00503A41" w:rsidRPr="008A2C9B" w:rsidRDefault="00503A41" w:rsidP="00EB1EAD">
            <w:pPr>
              <w:pStyle w:val="NoSpacing"/>
              <w:rPr>
                <w:rFonts w:ascii="Arial" w:hAnsi="Arial" w:cs="Arial"/>
              </w:rPr>
            </w:pPr>
            <w:r w:rsidRPr="008A2C9B">
              <w:rPr>
                <w:rFonts w:ascii="Arial" w:hAnsi="Arial"/>
              </w:rPr>
              <w:t>Óxido cuproso</w:t>
            </w:r>
          </w:p>
        </w:tc>
        <w:tc>
          <w:tcPr>
            <w:tcW w:w="520" w:type="pct"/>
            <w:vAlign w:val="center"/>
          </w:tcPr>
          <w:p w14:paraId="1800856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67096D7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6FBA6EC3"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5E380F92"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27BA4110"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57BCD3E" w14:textId="77777777" w:rsidTr="00CE22E0">
        <w:trPr>
          <w:cantSplit/>
          <w:jc w:val="center"/>
        </w:trPr>
        <w:tc>
          <w:tcPr>
            <w:tcW w:w="961" w:type="pct"/>
            <w:vMerge/>
            <w:vAlign w:val="center"/>
          </w:tcPr>
          <w:p w14:paraId="612A938B"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396B1CE7" w14:textId="77777777" w:rsidR="00503A41" w:rsidRPr="008A2C9B" w:rsidRDefault="00503A41" w:rsidP="00EB1EAD">
            <w:pPr>
              <w:pStyle w:val="NoSpacing"/>
              <w:rPr>
                <w:rFonts w:ascii="Arial" w:hAnsi="Arial" w:cs="Arial"/>
              </w:rPr>
            </w:pPr>
            <w:r w:rsidRPr="008A2C9B">
              <w:rPr>
                <w:rFonts w:ascii="Arial" w:hAnsi="Arial"/>
              </w:rPr>
              <w:t>Sulfato cuprocálcico</w:t>
            </w:r>
          </w:p>
        </w:tc>
        <w:tc>
          <w:tcPr>
            <w:tcW w:w="520" w:type="pct"/>
            <w:vAlign w:val="center"/>
          </w:tcPr>
          <w:p w14:paraId="5D40A8DA"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149A925B"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08ED7AC3" w14:textId="77777777" w:rsidR="00503A41" w:rsidRPr="008A2C9B" w:rsidRDefault="00503A41" w:rsidP="00EB1EAD">
            <w:pPr>
              <w:pStyle w:val="NoSpacing"/>
              <w:jc w:val="center"/>
              <w:rPr>
                <w:rFonts w:ascii="Arial" w:hAnsi="Arial" w:cs="Arial"/>
                <w:b/>
              </w:rPr>
            </w:pPr>
          </w:p>
        </w:tc>
        <w:tc>
          <w:tcPr>
            <w:tcW w:w="488" w:type="pct"/>
            <w:vAlign w:val="center"/>
          </w:tcPr>
          <w:p w14:paraId="198B4C2E"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0FF6432D" w14:textId="77777777" w:rsidR="00503A41" w:rsidRPr="008A2C9B" w:rsidRDefault="00503A41" w:rsidP="00EB1EAD">
            <w:pPr>
              <w:pStyle w:val="NoSpacing"/>
              <w:jc w:val="center"/>
              <w:rPr>
                <w:rFonts w:ascii="Arial" w:hAnsi="Arial" w:cs="Arial"/>
                <w:b/>
              </w:rPr>
            </w:pPr>
            <w:r w:rsidRPr="008A2C9B">
              <w:rPr>
                <w:rFonts w:ascii="Arial" w:hAnsi="Arial"/>
                <w:b/>
              </w:rPr>
              <w:t>X</w:t>
            </w:r>
          </w:p>
        </w:tc>
      </w:tr>
      <w:tr w:rsidR="00503A41" w:rsidRPr="008A2C9B" w14:paraId="779FCBC8" w14:textId="77777777" w:rsidTr="00CE22E0">
        <w:trPr>
          <w:cantSplit/>
          <w:jc w:val="center"/>
        </w:trPr>
        <w:tc>
          <w:tcPr>
            <w:tcW w:w="961" w:type="pct"/>
            <w:vMerge/>
            <w:vAlign w:val="center"/>
          </w:tcPr>
          <w:p w14:paraId="297DB0B2" w14:textId="77777777" w:rsidR="00503A41" w:rsidRPr="008A2C9B" w:rsidRDefault="00503A41" w:rsidP="00EB1EAD">
            <w:pPr>
              <w:pStyle w:val="NoSpacing"/>
              <w:rPr>
                <w:rFonts w:ascii="Arial" w:hAnsi="Arial" w:cs="Arial"/>
                <w:b/>
              </w:rPr>
            </w:pPr>
          </w:p>
        </w:tc>
        <w:tc>
          <w:tcPr>
            <w:tcW w:w="1568" w:type="pct"/>
            <w:shd w:val="clear" w:color="auto" w:fill="auto"/>
            <w:vAlign w:val="center"/>
          </w:tcPr>
          <w:p w14:paraId="55F0692A" w14:textId="77777777" w:rsidR="00503A41" w:rsidRPr="008A2C9B" w:rsidRDefault="00503A41" w:rsidP="00EB1EAD">
            <w:pPr>
              <w:pStyle w:val="NoSpacing"/>
              <w:rPr>
                <w:rFonts w:ascii="Arial" w:hAnsi="Arial" w:cs="Arial"/>
              </w:rPr>
            </w:pPr>
            <w:r w:rsidRPr="008A2C9B">
              <w:rPr>
                <w:rFonts w:ascii="Arial" w:hAnsi="Arial"/>
              </w:rPr>
              <w:t>Sulfato tribásico de cobre</w:t>
            </w:r>
          </w:p>
        </w:tc>
        <w:tc>
          <w:tcPr>
            <w:tcW w:w="520" w:type="pct"/>
            <w:vAlign w:val="center"/>
          </w:tcPr>
          <w:p w14:paraId="02FF5B8F"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vAlign w:val="center"/>
          </w:tcPr>
          <w:p w14:paraId="196834A0"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8" w:type="pct"/>
          </w:tcPr>
          <w:p w14:paraId="4DB79007" w14:textId="77777777" w:rsidR="00503A41" w:rsidRPr="008A2C9B" w:rsidRDefault="00503A41" w:rsidP="00EB1EAD">
            <w:pPr>
              <w:pStyle w:val="NoSpacing"/>
              <w:jc w:val="center"/>
              <w:rPr>
                <w:rFonts w:ascii="Arial" w:hAnsi="Arial" w:cs="Arial"/>
                <w:b/>
              </w:rPr>
            </w:pPr>
          </w:p>
        </w:tc>
        <w:tc>
          <w:tcPr>
            <w:tcW w:w="488" w:type="pct"/>
            <w:vAlign w:val="center"/>
          </w:tcPr>
          <w:p w14:paraId="161D4C57" w14:textId="77777777" w:rsidR="00503A41" w:rsidRPr="008A2C9B" w:rsidRDefault="00503A41" w:rsidP="00EB1EAD">
            <w:pPr>
              <w:pStyle w:val="NoSpacing"/>
              <w:jc w:val="center"/>
              <w:rPr>
                <w:rFonts w:ascii="Arial" w:hAnsi="Arial" w:cs="Arial"/>
                <w:b/>
              </w:rPr>
            </w:pPr>
            <w:r w:rsidRPr="008A2C9B">
              <w:rPr>
                <w:rFonts w:ascii="Arial" w:hAnsi="Arial"/>
                <w:b/>
              </w:rPr>
              <w:t>X</w:t>
            </w:r>
          </w:p>
        </w:tc>
        <w:tc>
          <w:tcPr>
            <w:tcW w:w="487" w:type="pct"/>
            <w:vAlign w:val="center"/>
          </w:tcPr>
          <w:p w14:paraId="7D065961" w14:textId="77777777" w:rsidR="00503A41" w:rsidRPr="008A2C9B" w:rsidRDefault="00503A41" w:rsidP="00EB1EAD">
            <w:pPr>
              <w:pStyle w:val="NoSpacing"/>
              <w:jc w:val="center"/>
              <w:rPr>
                <w:rFonts w:ascii="Arial" w:hAnsi="Arial" w:cs="Arial"/>
                <w:b/>
              </w:rPr>
            </w:pPr>
            <w:r w:rsidRPr="008A2C9B">
              <w:rPr>
                <w:rFonts w:ascii="Arial" w:hAnsi="Arial"/>
                <w:b/>
              </w:rPr>
              <w:t>X</w:t>
            </w:r>
          </w:p>
        </w:tc>
      </w:tr>
    </w:tbl>
    <w:p w14:paraId="4859A713" w14:textId="77777777" w:rsidR="007003E1" w:rsidRPr="008A2C9B" w:rsidRDefault="007003E1" w:rsidP="00B335D9">
      <w:pPr>
        <w:spacing w:line="240" w:lineRule="auto"/>
        <w:jc w:val="both"/>
        <w:rPr>
          <w:rFonts w:ascii="Arial" w:hAnsi="Arial" w:cs="Arial"/>
          <w:b/>
        </w:rPr>
      </w:pPr>
    </w:p>
    <w:p w14:paraId="326B61A4" w14:textId="77777777" w:rsidR="00503A41" w:rsidRPr="008A2C9B" w:rsidRDefault="00503A41" w:rsidP="00B335D9">
      <w:pPr>
        <w:spacing w:line="240" w:lineRule="auto"/>
        <w:jc w:val="both"/>
        <w:rPr>
          <w:rFonts w:ascii="Arial" w:hAnsi="Arial" w:cs="Arial"/>
          <w:b/>
        </w:rPr>
      </w:pPr>
      <w:r w:rsidRPr="00F15CA2">
        <w:rPr>
          <w:rFonts w:ascii="Arial" w:hAnsi="Arial"/>
          <w:b/>
          <w:lang w:val="pt-PT"/>
        </w:rPr>
        <w:t>1.2 Materias activas para la producción integrada de cucurbitáceas (pepino, calabacín,</w:t>
      </w:r>
      <w:r w:rsidRPr="00F15CA2">
        <w:rPr>
          <w:rFonts w:ascii="Arial" w:hAnsi="Arial"/>
          <w:lang w:val="pt-PT"/>
        </w:rPr>
        <w:t xml:space="preserve"> </w:t>
      </w:r>
      <w:r w:rsidRPr="00F15CA2">
        <w:rPr>
          <w:rFonts w:ascii="Arial" w:hAnsi="Arial"/>
          <w:b/>
          <w:lang w:val="pt-PT"/>
        </w:rPr>
        <w:t xml:space="preserve">calabaza, melón y sandía), teniendo en cuenta las indicaciones del Cuaderno de explotación y el Programa de control integrado de plagas y enfermedades. </w:t>
      </w:r>
      <w:r w:rsidRPr="008A2C9B">
        <w:rPr>
          <w:rFonts w:ascii="Arial" w:hAnsi="Arial"/>
          <w:b/>
        </w:rPr>
        <w:t>(continuación)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2845"/>
        <w:gridCol w:w="944"/>
        <w:gridCol w:w="886"/>
        <w:gridCol w:w="886"/>
        <w:gridCol w:w="886"/>
        <w:gridCol w:w="884"/>
      </w:tblGrid>
      <w:tr w:rsidR="00503A41" w:rsidRPr="008A2C9B" w14:paraId="7883732B" w14:textId="77777777" w:rsidTr="00CE22E0">
        <w:trPr>
          <w:cantSplit/>
          <w:jc w:val="center"/>
        </w:trPr>
        <w:tc>
          <w:tcPr>
            <w:tcW w:w="961" w:type="pct"/>
            <w:vMerge w:val="restart"/>
            <w:shd w:val="clear" w:color="auto" w:fill="auto"/>
            <w:vAlign w:val="center"/>
          </w:tcPr>
          <w:p w14:paraId="5C8D8CF8" w14:textId="77777777" w:rsidR="00503A41" w:rsidRPr="008A2C9B" w:rsidRDefault="00503A41" w:rsidP="00EB1EAD">
            <w:pPr>
              <w:pStyle w:val="taula"/>
              <w:rPr>
                <w:rFonts w:cs="Arial"/>
                <w:noProof w:val="0"/>
                <w:sz w:val="18"/>
                <w:szCs w:val="18"/>
              </w:rPr>
            </w:pPr>
            <w:r w:rsidRPr="008A2C9B">
              <w:rPr>
                <w:b/>
                <w:noProof w:val="0"/>
                <w:sz w:val="18"/>
              </w:rPr>
              <w:t>Enfermedades vasculares</w:t>
            </w:r>
            <w:r w:rsidRPr="008A2C9B">
              <w:rPr>
                <w:noProof w:val="0"/>
                <w:sz w:val="18"/>
              </w:rPr>
              <w:t xml:space="preserve"> </w:t>
            </w:r>
          </w:p>
          <w:p w14:paraId="3D65EF5E" w14:textId="77777777" w:rsidR="00503A41" w:rsidRPr="008A2C9B" w:rsidRDefault="00503A41" w:rsidP="00EB1EAD">
            <w:pPr>
              <w:pStyle w:val="taula"/>
              <w:rPr>
                <w:rFonts w:cs="Arial"/>
                <w:b/>
                <w:noProof w:val="0"/>
                <w:sz w:val="18"/>
                <w:szCs w:val="18"/>
              </w:rPr>
            </w:pPr>
            <w:r w:rsidRPr="008A2C9B">
              <w:rPr>
                <w:i/>
                <w:noProof w:val="0"/>
                <w:sz w:val="18"/>
              </w:rPr>
              <w:t>Fusarium oxysporum</w:t>
            </w:r>
            <w:r w:rsidRPr="008A2C9B">
              <w:rPr>
                <w:noProof w:val="0"/>
                <w:sz w:val="18"/>
              </w:rPr>
              <w:t xml:space="preserve"> f. sp. </w:t>
            </w:r>
            <w:r w:rsidRPr="008A2C9B">
              <w:rPr>
                <w:i/>
                <w:noProof w:val="0"/>
                <w:sz w:val="18"/>
              </w:rPr>
              <w:t>melonis</w:t>
            </w:r>
            <w:r w:rsidRPr="008A2C9B">
              <w:rPr>
                <w:noProof w:val="0"/>
                <w:sz w:val="18"/>
              </w:rPr>
              <w:t xml:space="preserve">, </w:t>
            </w:r>
            <w:r w:rsidRPr="008A2C9B">
              <w:rPr>
                <w:i/>
                <w:noProof w:val="0"/>
                <w:sz w:val="18"/>
              </w:rPr>
              <w:t>Pythium aphanidermatum, Rhizoctonia sp.</w:t>
            </w:r>
          </w:p>
        </w:tc>
        <w:tc>
          <w:tcPr>
            <w:tcW w:w="1568" w:type="pct"/>
            <w:shd w:val="clear" w:color="auto" w:fill="auto"/>
          </w:tcPr>
          <w:p w14:paraId="0A9CCADC" w14:textId="77777777" w:rsidR="00503A41" w:rsidRPr="008A2C9B" w:rsidRDefault="00503A41" w:rsidP="00EB1EAD">
            <w:pPr>
              <w:pStyle w:val="taula"/>
              <w:rPr>
                <w:rFonts w:cs="Arial"/>
                <w:noProof w:val="0"/>
                <w:sz w:val="18"/>
                <w:szCs w:val="18"/>
              </w:rPr>
            </w:pPr>
            <w:r w:rsidRPr="008A2C9B">
              <w:rPr>
                <w:noProof w:val="0"/>
                <w:sz w:val="18"/>
              </w:rPr>
              <w:t>Etridiazol (</w:t>
            </w:r>
            <w:r w:rsidRPr="008A2C9B">
              <w:rPr>
                <w:i/>
                <w:noProof w:val="0"/>
                <w:sz w:val="18"/>
              </w:rPr>
              <w:t xml:space="preserve">Rhizoctonia </w:t>
            </w:r>
            <w:r w:rsidRPr="008A2C9B">
              <w:rPr>
                <w:noProof w:val="0"/>
                <w:sz w:val="18"/>
              </w:rPr>
              <w:t xml:space="preserve">i </w:t>
            </w:r>
            <w:r w:rsidRPr="008A2C9B">
              <w:rPr>
                <w:i/>
                <w:noProof w:val="0"/>
                <w:sz w:val="18"/>
              </w:rPr>
              <w:t xml:space="preserve">Pythium) </w:t>
            </w:r>
          </w:p>
        </w:tc>
        <w:tc>
          <w:tcPr>
            <w:tcW w:w="520" w:type="pct"/>
          </w:tcPr>
          <w:p w14:paraId="3C1F080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0D82DD0B" w14:textId="77777777" w:rsidR="00503A41" w:rsidRPr="008A2C9B" w:rsidRDefault="00503A41" w:rsidP="00EB1EAD">
            <w:pPr>
              <w:pStyle w:val="taula"/>
              <w:jc w:val="center"/>
              <w:rPr>
                <w:rFonts w:cs="Arial"/>
                <w:b/>
                <w:dstrike/>
                <w:noProof w:val="0"/>
                <w:sz w:val="18"/>
                <w:szCs w:val="18"/>
              </w:rPr>
            </w:pPr>
          </w:p>
        </w:tc>
        <w:tc>
          <w:tcPr>
            <w:tcW w:w="488" w:type="pct"/>
          </w:tcPr>
          <w:p w14:paraId="706697D4" w14:textId="77777777" w:rsidR="00503A41" w:rsidRPr="008A2C9B" w:rsidRDefault="00503A41" w:rsidP="00EB1EAD">
            <w:pPr>
              <w:pStyle w:val="taula"/>
              <w:jc w:val="center"/>
              <w:rPr>
                <w:rFonts w:cs="Arial"/>
                <w:b/>
                <w:noProof w:val="0"/>
                <w:sz w:val="18"/>
                <w:szCs w:val="18"/>
              </w:rPr>
            </w:pPr>
          </w:p>
        </w:tc>
        <w:tc>
          <w:tcPr>
            <w:tcW w:w="488" w:type="pct"/>
          </w:tcPr>
          <w:p w14:paraId="2ADB9FF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tcPr>
          <w:p w14:paraId="4695B667" w14:textId="77777777" w:rsidR="00503A41" w:rsidRPr="008A2C9B" w:rsidRDefault="00503A41" w:rsidP="00EB1EAD">
            <w:pPr>
              <w:pStyle w:val="taula"/>
              <w:jc w:val="center"/>
              <w:rPr>
                <w:rFonts w:cs="Arial"/>
                <w:b/>
                <w:dstrike/>
                <w:noProof w:val="0"/>
                <w:sz w:val="18"/>
                <w:szCs w:val="18"/>
              </w:rPr>
            </w:pPr>
          </w:p>
        </w:tc>
      </w:tr>
      <w:tr w:rsidR="00503A41" w:rsidRPr="008A2C9B" w14:paraId="1887DEF2" w14:textId="77777777" w:rsidTr="00CE22E0">
        <w:trPr>
          <w:cantSplit/>
          <w:jc w:val="center"/>
        </w:trPr>
        <w:tc>
          <w:tcPr>
            <w:tcW w:w="961" w:type="pct"/>
            <w:vMerge/>
            <w:shd w:val="clear" w:color="auto" w:fill="auto"/>
            <w:vAlign w:val="center"/>
          </w:tcPr>
          <w:p w14:paraId="65E62C15" w14:textId="77777777" w:rsidR="00503A41" w:rsidRPr="008A2C9B" w:rsidRDefault="00503A41" w:rsidP="00EB1EAD">
            <w:pPr>
              <w:pStyle w:val="taula"/>
              <w:rPr>
                <w:rFonts w:cs="Arial"/>
                <w:b/>
                <w:noProof w:val="0"/>
                <w:sz w:val="18"/>
                <w:szCs w:val="18"/>
              </w:rPr>
            </w:pPr>
          </w:p>
        </w:tc>
        <w:tc>
          <w:tcPr>
            <w:tcW w:w="1568" w:type="pct"/>
            <w:shd w:val="clear" w:color="auto" w:fill="auto"/>
          </w:tcPr>
          <w:p w14:paraId="4A361E62" w14:textId="77777777" w:rsidR="00503A41" w:rsidRPr="008A2C9B" w:rsidRDefault="00503A41" w:rsidP="00EB1EAD">
            <w:pPr>
              <w:pStyle w:val="taula"/>
              <w:rPr>
                <w:rFonts w:cs="Arial"/>
                <w:noProof w:val="0"/>
                <w:sz w:val="18"/>
                <w:szCs w:val="18"/>
              </w:rPr>
            </w:pPr>
            <w:r w:rsidRPr="008A2C9B">
              <w:rPr>
                <w:noProof w:val="0"/>
                <w:sz w:val="18"/>
              </w:rPr>
              <w:t>Fosetil + Propamocarb</w:t>
            </w:r>
          </w:p>
        </w:tc>
        <w:tc>
          <w:tcPr>
            <w:tcW w:w="520" w:type="pct"/>
            <w:vAlign w:val="center"/>
          </w:tcPr>
          <w:p w14:paraId="1938800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27935725"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5A82E36F" w14:textId="77777777" w:rsidR="00503A41" w:rsidRPr="008A2C9B" w:rsidRDefault="00503A41" w:rsidP="00EB1EAD">
            <w:pPr>
              <w:pStyle w:val="taula"/>
              <w:jc w:val="center"/>
              <w:rPr>
                <w:rFonts w:cs="Arial"/>
                <w:b/>
                <w:noProof w:val="0"/>
                <w:sz w:val="18"/>
                <w:szCs w:val="18"/>
              </w:rPr>
            </w:pPr>
          </w:p>
        </w:tc>
        <w:tc>
          <w:tcPr>
            <w:tcW w:w="488" w:type="pct"/>
            <w:vAlign w:val="center"/>
          </w:tcPr>
          <w:p w14:paraId="6A5BED9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63B7AD7F"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32CFFE8A" w14:textId="77777777" w:rsidTr="00CE22E0">
        <w:trPr>
          <w:cantSplit/>
          <w:jc w:val="center"/>
        </w:trPr>
        <w:tc>
          <w:tcPr>
            <w:tcW w:w="961" w:type="pct"/>
            <w:vMerge/>
            <w:shd w:val="clear" w:color="auto" w:fill="auto"/>
            <w:vAlign w:val="center"/>
          </w:tcPr>
          <w:p w14:paraId="2F809C6B" w14:textId="77777777" w:rsidR="00503A41" w:rsidRPr="008A2C9B" w:rsidRDefault="00503A41" w:rsidP="00EB1EAD">
            <w:pPr>
              <w:pStyle w:val="taula"/>
              <w:rPr>
                <w:rFonts w:cs="Arial"/>
                <w:b/>
                <w:noProof w:val="0"/>
                <w:sz w:val="18"/>
                <w:szCs w:val="18"/>
              </w:rPr>
            </w:pPr>
          </w:p>
        </w:tc>
        <w:tc>
          <w:tcPr>
            <w:tcW w:w="1568" w:type="pct"/>
            <w:shd w:val="clear" w:color="auto" w:fill="auto"/>
          </w:tcPr>
          <w:p w14:paraId="73FD78AE" w14:textId="77777777" w:rsidR="00503A41" w:rsidRPr="008A2C9B" w:rsidRDefault="00503A41" w:rsidP="00EB1EAD">
            <w:pPr>
              <w:pStyle w:val="taula"/>
              <w:rPr>
                <w:rFonts w:cs="Arial"/>
                <w:noProof w:val="0"/>
                <w:sz w:val="18"/>
                <w:szCs w:val="18"/>
              </w:rPr>
            </w:pPr>
            <w:r w:rsidRPr="008A2C9B">
              <w:rPr>
                <w:noProof w:val="0"/>
                <w:sz w:val="18"/>
              </w:rPr>
              <w:t>Metil-tiofanato</w:t>
            </w:r>
          </w:p>
        </w:tc>
        <w:tc>
          <w:tcPr>
            <w:tcW w:w="520" w:type="pct"/>
            <w:vAlign w:val="center"/>
          </w:tcPr>
          <w:p w14:paraId="5E0B93CF" w14:textId="77777777" w:rsidR="00503A41" w:rsidRPr="008A2C9B" w:rsidRDefault="00503A41" w:rsidP="00EB1EAD">
            <w:pPr>
              <w:pStyle w:val="taula"/>
              <w:jc w:val="center"/>
              <w:rPr>
                <w:rFonts w:cs="Arial"/>
                <w:b/>
                <w:dstrike/>
                <w:noProof w:val="0"/>
                <w:sz w:val="18"/>
                <w:szCs w:val="18"/>
              </w:rPr>
            </w:pPr>
          </w:p>
        </w:tc>
        <w:tc>
          <w:tcPr>
            <w:tcW w:w="488" w:type="pct"/>
            <w:vAlign w:val="center"/>
          </w:tcPr>
          <w:p w14:paraId="7D325BEA" w14:textId="77777777" w:rsidR="00503A41" w:rsidRPr="008A2C9B" w:rsidRDefault="00503A41" w:rsidP="00EB1EAD">
            <w:pPr>
              <w:pStyle w:val="taula"/>
              <w:jc w:val="center"/>
              <w:rPr>
                <w:rFonts w:cs="Arial"/>
                <w:b/>
                <w:dstrike/>
                <w:noProof w:val="0"/>
                <w:sz w:val="18"/>
                <w:szCs w:val="18"/>
              </w:rPr>
            </w:pPr>
          </w:p>
        </w:tc>
        <w:tc>
          <w:tcPr>
            <w:tcW w:w="488" w:type="pct"/>
          </w:tcPr>
          <w:p w14:paraId="0FFD198B"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7BC9B4F2"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042FA4C0"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1CC2C253" w14:textId="77777777" w:rsidTr="00CE22E0">
        <w:trPr>
          <w:cantSplit/>
          <w:jc w:val="center"/>
        </w:trPr>
        <w:tc>
          <w:tcPr>
            <w:tcW w:w="961" w:type="pct"/>
            <w:vMerge/>
            <w:shd w:val="clear" w:color="auto" w:fill="auto"/>
            <w:vAlign w:val="center"/>
          </w:tcPr>
          <w:p w14:paraId="7064D516" w14:textId="77777777" w:rsidR="00503A41" w:rsidRPr="008A2C9B" w:rsidRDefault="00503A41" w:rsidP="00EB1EAD">
            <w:pPr>
              <w:pStyle w:val="taula"/>
              <w:rPr>
                <w:rFonts w:cs="Arial"/>
                <w:b/>
                <w:noProof w:val="0"/>
                <w:sz w:val="18"/>
                <w:szCs w:val="18"/>
              </w:rPr>
            </w:pPr>
          </w:p>
        </w:tc>
        <w:tc>
          <w:tcPr>
            <w:tcW w:w="1568" w:type="pct"/>
            <w:shd w:val="clear" w:color="auto" w:fill="auto"/>
          </w:tcPr>
          <w:p w14:paraId="674FAED7" w14:textId="77777777" w:rsidR="00503A41" w:rsidRPr="008A2C9B" w:rsidRDefault="00503A41" w:rsidP="00EB1EAD">
            <w:pPr>
              <w:pStyle w:val="taula"/>
              <w:tabs>
                <w:tab w:val="right" w:pos="2874"/>
              </w:tabs>
              <w:rPr>
                <w:rFonts w:cs="Arial"/>
                <w:noProof w:val="0"/>
                <w:sz w:val="18"/>
                <w:szCs w:val="18"/>
              </w:rPr>
            </w:pPr>
            <w:r w:rsidRPr="008A2C9B">
              <w:rPr>
                <w:noProof w:val="0"/>
                <w:sz w:val="18"/>
              </w:rPr>
              <w:t>Pencicuró (</w:t>
            </w:r>
            <w:r w:rsidRPr="008A2C9B">
              <w:rPr>
                <w:i/>
                <w:noProof w:val="0"/>
                <w:sz w:val="18"/>
              </w:rPr>
              <w:t xml:space="preserve">Rhizoctonia) </w:t>
            </w:r>
          </w:p>
        </w:tc>
        <w:tc>
          <w:tcPr>
            <w:tcW w:w="520" w:type="pct"/>
            <w:vAlign w:val="center"/>
          </w:tcPr>
          <w:p w14:paraId="76F3661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729F6C9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6915FBE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0B6EA4EB"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2EB97B7A"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721ED809" w14:textId="77777777" w:rsidTr="00CE22E0">
        <w:trPr>
          <w:cantSplit/>
          <w:jc w:val="center"/>
        </w:trPr>
        <w:tc>
          <w:tcPr>
            <w:tcW w:w="961" w:type="pct"/>
            <w:vMerge/>
            <w:shd w:val="clear" w:color="auto" w:fill="auto"/>
            <w:vAlign w:val="center"/>
          </w:tcPr>
          <w:p w14:paraId="76A5BD2B" w14:textId="77777777" w:rsidR="00503A41" w:rsidRPr="008A2C9B" w:rsidRDefault="00503A41" w:rsidP="00EB1EAD">
            <w:pPr>
              <w:pStyle w:val="taula"/>
              <w:rPr>
                <w:rFonts w:cs="Arial"/>
                <w:b/>
                <w:noProof w:val="0"/>
                <w:sz w:val="18"/>
                <w:szCs w:val="18"/>
              </w:rPr>
            </w:pPr>
          </w:p>
        </w:tc>
        <w:tc>
          <w:tcPr>
            <w:tcW w:w="1568" w:type="pct"/>
            <w:shd w:val="clear" w:color="auto" w:fill="auto"/>
          </w:tcPr>
          <w:p w14:paraId="4F5724B7" w14:textId="77777777" w:rsidR="00503A41" w:rsidRPr="008A2C9B" w:rsidRDefault="00503A41" w:rsidP="00EB1EAD">
            <w:pPr>
              <w:pStyle w:val="taula"/>
              <w:rPr>
                <w:rFonts w:cs="Arial"/>
                <w:i/>
                <w:noProof w:val="0"/>
                <w:sz w:val="18"/>
                <w:szCs w:val="18"/>
              </w:rPr>
            </w:pPr>
            <w:r w:rsidRPr="008A2C9B">
              <w:rPr>
                <w:noProof w:val="0"/>
                <w:sz w:val="18"/>
              </w:rPr>
              <w:t>Propamocarb (</w:t>
            </w:r>
            <w:r w:rsidRPr="008A2C9B">
              <w:rPr>
                <w:i/>
                <w:noProof w:val="0"/>
                <w:sz w:val="18"/>
              </w:rPr>
              <w:t>Pythium)</w:t>
            </w:r>
          </w:p>
        </w:tc>
        <w:tc>
          <w:tcPr>
            <w:tcW w:w="520" w:type="pct"/>
            <w:vAlign w:val="center"/>
          </w:tcPr>
          <w:p w14:paraId="5D28515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6EC4DCFA"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115E5E61" w14:textId="77777777" w:rsidR="00503A41" w:rsidRPr="008A2C9B" w:rsidRDefault="00503A41" w:rsidP="00EB1EAD">
            <w:pPr>
              <w:pStyle w:val="taula"/>
              <w:jc w:val="center"/>
              <w:rPr>
                <w:rFonts w:cs="Arial"/>
                <w:b/>
                <w:noProof w:val="0"/>
                <w:sz w:val="18"/>
                <w:szCs w:val="18"/>
              </w:rPr>
            </w:pPr>
          </w:p>
        </w:tc>
        <w:tc>
          <w:tcPr>
            <w:tcW w:w="488" w:type="pct"/>
            <w:vAlign w:val="center"/>
          </w:tcPr>
          <w:p w14:paraId="6C5776F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727AF53B"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4B22C9A1" w14:textId="77777777" w:rsidTr="00CE22E0">
        <w:trPr>
          <w:cantSplit/>
          <w:jc w:val="center"/>
        </w:trPr>
        <w:tc>
          <w:tcPr>
            <w:tcW w:w="961" w:type="pct"/>
            <w:vMerge/>
            <w:shd w:val="clear" w:color="auto" w:fill="auto"/>
            <w:vAlign w:val="center"/>
          </w:tcPr>
          <w:p w14:paraId="2452B800" w14:textId="77777777" w:rsidR="00503A41" w:rsidRPr="008A2C9B" w:rsidRDefault="00503A41" w:rsidP="00EB1EAD">
            <w:pPr>
              <w:pStyle w:val="taula"/>
              <w:rPr>
                <w:rFonts w:cs="Arial"/>
                <w:b/>
                <w:noProof w:val="0"/>
                <w:sz w:val="18"/>
                <w:szCs w:val="18"/>
              </w:rPr>
            </w:pPr>
          </w:p>
        </w:tc>
        <w:tc>
          <w:tcPr>
            <w:tcW w:w="1568" w:type="pct"/>
            <w:shd w:val="clear" w:color="auto" w:fill="auto"/>
          </w:tcPr>
          <w:p w14:paraId="14698CAD"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Procloraz</w:t>
            </w:r>
          </w:p>
        </w:tc>
        <w:tc>
          <w:tcPr>
            <w:tcW w:w="520" w:type="pct"/>
            <w:vAlign w:val="center"/>
          </w:tcPr>
          <w:p w14:paraId="304696ED" w14:textId="77777777" w:rsidR="00503A41" w:rsidRPr="008A2C9B" w:rsidRDefault="00503A41" w:rsidP="00EB1EAD">
            <w:pPr>
              <w:pStyle w:val="taula"/>
              <w:jc w:val="center"/>
              <w:rPr>
                <w:rFonts w:cs="Arial"/>
                <w:b/>
                <w:noProof w:val="0"/>
                <w:sz w:val="18"/>
                <w:szCs w:val="18"/>
              </w:rPr>
            </w:pPr>
          </w:p>
        </w:tc>
        <w:tc>
          <w:tcPr>
            <w:tcW w:w="488" w:type="pct"/>
            <w:vAlign w:val="center"/>
          </w:tcPr>
          <w:p w14:paraId="1F18BFEA" w14:textId="77777777" w:rsidR="00503A41" w:rsidRPr="008A2C9B" w:rsidRDefault="00503A41" w:rsidP="00EB1EAD">
            <w:pPr>
              <w:pStyle w:val="taula"/>
              <w:jc w:val="center"/>
              <w:rPr>
                <w:rFonts w:cs="Arial"/>
                <w:b/>
                <w:dstrike/>
                <w:noProof w:val="0"/>
                <w:sz w:val="18"/>
                <w:szCs w:val="18"/>
              </w:rPr>
            </w:pPr>
          </w:p>
        </w:tc>
        <w:tc>
          <w:tcPr>
            <w:tcW w:w="488" w:type="pct"/>
          </w:tcPr>
          <w:p w14:paraId="1387483B" w14:textId="77777777" w:rsidR="00503A41" w:rsidRPr="008A2C9B" w:rsidRDefault="00503A41" w:rsidP="00EB1EAD">
            <w:pPr>
              <w:pStyle w:val="taula"/>
              <w:jc w:val="center"/>
              <w:rPr>
                <w:rFonts w:cs="Arial"/>
                <w:b/>
                <w:noProof w:val="0"/>
                <w:sz w:val="18"/>
                <w:szCs w:val="18"/>
              </w:rPr>
            </w:pPr>
          </w:p>
        </w:tc>
        <w:tc>
          <w:tcPr>
            <w:tcW w:w="488" w:type="pct"/>
            <w:vAlign w:val="center"/>
          </w:tcPr>
          <w:p w14:paraId="47EAB93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12CFDB75"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49EB0BEB" w14:textId="77777777" w:rsidTr="00CE22E0">
        <w:trPr>
          <w:cantSplit/>
          <w:jc w:val="center"/>
        </w:trPr>
        <w:tc>
          <w:tcPr>
            <w:tcW w:w="961" w:type="pct"/>
            <w:vMerge/>
            <w:shd w:val="clear" w:color="auto" w:fill="auto"/>
            <w:vAlign w:val="center"/>
          </w:tcPr>
          <w:p w14:paraId="109E1330" w14:textId="77777777" w:rsidR="00503A41" w:rsidRPr="008A2C9B" w:rsidRDefault="00503A41" w:rsidP="00EB1EAD">
            <w:pPr>
              <w:pStyle w:val="taula"/>
              <w:rPr>
                <w:rFonts w:cs="Arial"/>
                <w:b/>
                <w:noProof w:val="0"/>
                <w:sz w:val="18"/>
                <w:szCs w:val="18"/>
              </w:rPr>
            </w:pPr>
          </w:p>
        </w:tc>
        <w:tc>
          <w:tcPr>
            <w:tcW w:w="1568" w:type="pct"/>
            <w:shd w:val="clear" w:color="auto" w:fill="auto"/>
          </w:tcPr>
          <w:p w14:paraId="1B52C8EB" w14:textId="77777777" w:rsidR="00503A41" w:rsidRPr="008A2C9B" w:rsidRDefault="00503A41" w:rsidP="00EB1EAD">
            <w:pPr>
              <w:spacing w:after="0" w:line="240" w:lineRule="auto"/>
              <w:rPr>
                <w:rFonts w:ascii="Arial" w:hAnsi="Arial" w:cs="Arial"/>
                <w:sz w:val="18"/>
                <w:szCs w:val="18"/>
              </w:rPr>
            </w:pPr>
            <w:r w:rsidRPr="008A2C9B">
              <w:rPr>
                <w:rFonts w:ascii="Arial" w:hAnsi="Arial"/>
                <w:i/>
                <w:sz w:val="18"/>
              </w:rPr>
              <w:t>Trichoderma sp</w:t>
            </w:r>
            <w:r w:rsidRPr="008A2C9B">
              <w:rPr>
                <w:rFonts w:ascii="Arial" w:hAnsi="Arial"/>
                <w:sz w:val="18"/>
              </w:rPr>
              <w:t>.</w:t>
            </w:r>
          </w:p>
        </w:tc>
        <w:tc>
          <w:tcPr>
            <w:tcW w:w="520" w:type="pct"/>
            <w:vAlign w:val="center"/>
          </w:tcPr>
          <w:p w14:paraId="51F2A6DA"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64F7DDF9" w14:textId="77777777" w:rsidR="00503A41" w:rsidRPr="008A2C9B" w:rsidRDefault="00503A41" w:rsidP="00EB1EAD">
            <w:pPr>
              <w:pStyle w:val="taula"/>
              <w:jc w:val="center"/>
              <w:rPr>
                <w:rFonts w:cs="Arial"/>
                <w:b/>
                <w:dstrike/>
                <w:noProof w:val="0"/>
                <w:sz w:val="18"/>
                <w:szCs w:val="18"/>
              </w:rPr>
            </w:pPr>
            <w:r w:rsidRPr="008A2C9B">
              <w:rPr>
                <w:b/>
                <w:noProof w:val="0"/>
                <w:sz w:val="18"/>
              </w:rPr>
              <w:t>X</w:t>
            </w:r>
          </w:p>
        </w:tc>
        <w:tc>
          <w:tcPr>
            <w:tcW w:w="488" w:type="pct"/>
          </w:tcPr>
          <w:p w14:paraId="140B7F10" w14:textId="77777777" w:rsidR="00503A41" w:rsidRPr="008A2C9B" w:rsidRDefault="00503A41" w:rsidP="00EB1EAD">
            <w:pPr>
              <w:pStyle w:val="taula"/>
              <w:jc w:val="center"/>
              <w:rPr>
                <w:rFonts w:cs="Arial"/>
                <w:b/>
                <w:noProof w:val="0"/>
                <w:sz w:val="18"/>
                <w:szCs w:val="18"/>
              </w:rPr>
            </w:pPr>
          </w:p>
        </w:tc>
        <w:tc>
          <w:tcPr>
            <w:tcW w:w="488" w:type="pct"/>
            <w:vAlign w:val="center"/>
          </w:tcPr>
          <w:p w14:paraId="181647FB"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29D42062" w14:textId="77777777" w:rsidR="00503A41" w:rsidRPr="008A2C9B" w:rsidRDefault="00503A41" w:rsidP="00EB1EAD">
            <w:pPr>
              <w:pStyle w:val="taula"/>
              <w:jc w:val="center"/>
              <w:rPr>
                <w:rFonts w:cs="Arial"/>
                <w:b/>
                <w:noProof w:val="0"/>
                <w:sz w:val="18"/>
                <w:szCs w:val="18"/>
              </w:rPr>
            </w:pPr>
          </w:p>
        </w:tc>
      </w:tr>
      <w:tr w:rsidR="00503A41" w:rsidRPr="008A2C9B" w14:paraId="6E396004" w14:textId="77777777" w:rsidTr="00CE22E0">
        <w:trPr>
          <w:cantSplit/>
          <w:jc w:val="center"/>
        </w:trPr>
        <w:tc>
          <w:tcPr>
            <w:tcW w:w="961" w:type="pct"/>
            <w:vMerge/>
            <w:shd w:val="clear" w:color="auto" w:fill="auto"/>
            <w:vAlign w:val="center"/>
          </w:tcPr>
          <w:p w14:paraId="593518AD" w14:textId="77777777" w:rsidR="00503A41" w:rsidRPr="008A2C9B" w:rsidRDefault="00503A41" w:rsidP="00EB1EAD">
            <w:pPr>
              <w:pStyle w:val="taula"/>
              <w:rPr>
                <w:rFonts w:cs="Arial"/>
                <w:b/>
                <w:noProof w:val="0"/>
                <w:sz w:val="18"/>
                <w:szCs w:val="18"/>
              </w:rPr>
            </w:pPr>
          </w:p>
        </w:tc>
        <w:tc>
          <w:tcPr>
            <w:tcW w:w="1568" w:type="pct"/>
            <w:shd w:val="clear" w:color="auto" w:fill="auto"/>
          </w:tcPr>
          <w:p w14:paraId="65008AAC" w14:textId="77777777" w:rsidR="00503A41" w:rsidRPr="008A2C9B" w:rsidRDefault="00503A41" w:rsidP="00EB1EAD">
            <w:pPr>
              <w:spacing w:after="0" w:line="240" w:lineRule="auto"/>
              <w:rPr>
                <w:rFonts w:ascii="Arial" w:hAnsi="Arial" w:cs="Arial"/>
                <w:sz w:val="18"/>
                <w:szCs w:val="18"/>
              </w:rPr>
            </w:pPr>
            <w:r w:rsidRPr="008A2C9B">
              <w:rPr>
                <w:rFonts w:ascii="Arial" w:hAnsi="Arial"/>
                <w:i/>
                <w:sz w:val="18"/>
              </w:rPr>
              <w:t xml:space="preserve">Streptomyces griseovirides (Fusarium) </w:t>
            </w:r>
          </w:p>
        </w:tc>
        <w:tc>
          <w:tcPr>
            <w:tcW w:w="520" w:type="pct"/>
            <w:vAlign w:val="center"/>
          </w:tcPr>
          <w:p w14:paraId="60D4E2EA"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62122391" w14:textId="77777777" w:rsidR="00503A41" w:rsidRPr="008A2C9B" w:rsidRDefault="00503A41" w:rsidP="00EB1EAD">
            <w:pPr>
              <w:pStyle w:val="taula"/>
              <w:jc w:val="center"/>
              <w:rPr>
                <w:rFonts w:cs="Arial"/>
                <w:b/>
                <w:dstrike/>
                <w:noProof w:val="0"/>
                <w:sz w:val="18"/>
                <w:szCs w:val="18"/>
              </w:rPr>
            </w:pPr>
          </w:p>
        </w:tc>
        <w:tc>
          <w:tcPr>
            <w:tcW w:w="488" w:type="pct"/>
          </w:tcPr>
          <w:p w14:paraId="6CEB557A" w14:textId="77777777" w:rsidR="00503A41" w:rsidRPr="008A2C9B" w:rsidRDefault="00503A41" w:rsidP="00EB1EAD">
            <w:pPr>
              <w:pStyle w:val="taula"/>
              <w:jc w:val="center"/>
              <w:rPr>
                <w:rFonts w:cs="Arial"/>
                <w:b/>
                <w:noProof w:val="0"/>
                <w:sz w:val="18"/>
                <w:szCs w:val="18"/>
              </w:rPr>
            </w:pPr>
          </w:p>
        </w:tc>
        <w:tc>
          <w:tcPr>
            <w:tcW w:w="488" w:type="pct"/>
            <w:vAlign w:val="center"/>
          </w:tcPr>
          <w:p w14:paraId="1B3B276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47644F0C"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15CCD00A" w14:textId="77777777" w:rsidTr="00CE22E0">
        <w:trPr>
          <w:cantSplit/>
          <w:jc w:val="center"/>
        </w:trPr>
        <w:tc>
          <w:tcPr>
            <w:tcW w:w="961" w:type="pct"/>
            <w:vMerge w:val="restart"/>
            <w:vAlign w:val="center"/>
          </w:tcPr>
          <w:p w14:paraId="2A255F6F" w14:textId="77777777" w:rsidR="00503A41" w:rsidRPr="008A2C9B" w:rsidRDefault="00503A41" w:rsidP="00EB1EAD">
            <w:pPr>
              <w:pStyle w:val="taula"/>
              <w:rPr>
                <w:rFonts w:cs="Arial"/>
                <w:noProof w:val="0"/>
                <w:sz w:val="18"/>
                <w:szCs w:val="18"/>
              </w:rPr>
            </w:pPr>
            <w:r w:rsidRPr="008A2C9B">
              <w:rPr>
                <w:b/>
                <w:noProof w:val="0"/>
                <w:sz w:val="18"/>
              </w:rPr>
              <w:t>Podredumbres</w:t>
            </w:r>
            <w:r w:rsidRPr="008A2C9B">
              <w:rPr>
                <w:noProof w:val="0"/>
                <w:sz w:val="18"/>
              </w:rPr>
              <w:t xml:space="preserve"> </w:t>
            </w:r>
          </w:p>
          <w:p w14:paraId="76CAE10A" w14:textId="77777777" w:rsidR="00503A41" w:rsidRPr="008A2C9B" w:rsidRDefault="00503A41" w:rsidP="00EB1EAD">
            <w:pPr>
              <w:pStyle w:val="taula"/>
              <w:rPr>
                <w:rFonts w:cs="Arial"/>
                <w:noProof w:val="0"/>
                <w:sz w:val="18"/>
                <w:szCs w:val="18"/>
              </w:rPr>
            </w:pPr>
            <w:r w:rsidRPr="008A2C9B">
              <w:rPr>
                <w:i/>
                <w:noProof w:val="0"/>
                <w:sz w:val="18"/>
              </w:rPr>
              <w:t>Botrytis sp</w:t>
            </w:r>
            <w:r w:rsidRPr="008A2C9B">
              <w:rPr>
                <w:noProof w:val="0"/>
                <w:sz w:val="18"/>
              </w:rPr>
              <w:t xml:space="preserve">, </w:t>
            </w:r>
            <w:r w:rsidRPr="008A2C9B">
              <w:rPr>
                <w:i/>
                <w:noProof w:val="0"/>
                <w:sz w:val="18"/>
              </w:rPr>
              <w:t>Sclerotinia sclerotiorum</w:t>
            </w:r>
          </w:p>
        </w:tc>
        <w:tc>
          <w:tcPr>
            <w:tcW w:w="1568" w:type="pct"/>
            <w:shd w:val="clear" w:color="auto" w:fill="auto"/>
          </w:tcPr>
          <w:p w14:paraId="602833EB" w14:textId="77777777" w:rsidR="00503A41" w:rsidRPr="008A2C9B" w:rsidRDefault="00503A41" w:rsidP="00EB1EAD">
            <w:pPr>
              <w:pStyle w:val="taula"/>
              <w:rPr>
                <w:rFonts w:cs="Arial"/>
                <w:noProof w:val="0"/>
                <w:sz w:val="18"/>
                <w:szCs w:val="18"/>
              </w:rPr>
            </w:pPr>
            <w:r w:rsidRPr="008A2C9B">
              <w:rPr>
                <w:noProof w:val="0"/>
                <w:sz w:val="18"/>
              </w:rPr>
              <w:t xml:space="preserve">Ciprodinil + fludioxonil </w:t>
            </w:r>
          </w:p>
        </w:tc>
        <w:tc>
          <w:tcPr>
            <w:tcW w:w="520" w:type="pct"/>
            <w:vAlign w:val="center"/>
          </w:tcPr>
          <w:p w14:paraId="015C9EC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594515E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4A6653A7" w14:textId="77777777" w:rsidR="00503A41" w:rsidRPr="008A2C9B" w:rsidRDefault="00503A41" w:rsidP="00EB1EAD">
            <w:pPr>
              <w:pStyle w:val="taula"/>
              <w:jc w:val="center"/>
              <w:rPr>
                <w:rFonts w:cs="Arial"/>
                <w:b/>
                <w:noProof w:val="0"/>
                <w:sz w:val="18"/>
                <w:szCs w:val="18"/>
              </w:rPr>
            </w:pPr>
          </w:p>
        </w:tc>
        <w:tc>
          <w:tcPr>
            <w:tcW w:w="488" w:type="pct"/>
            <w:vAlign w:val="center"/>
          </w:tcPr>
          <w:p w14:paraId="52A401F6" w14:textId="77777777" w:rsidR="00503A41" w:rsidRPr="008A2C9B" w:rsidRDefault="00503A41" w:rsidP="00EB1EAD">
            <w:pPr>
              <w:pStyle w:val="taula"/>
              <w:jc w:val="center"/>
              <w:rPr>
                <w:rFonts w:cs="Arial"/>
                <w:b/>
                <w:noProof w:val="0"/>
                <w:sz w:val="18"/>
                <w:szCs w:val="18"/>
              </w:rPr>
            </w:pPr>
          </w:p>
        </w:tc>
        <w:tc>
          <w:tcPr>
            <w:tcW w:w="487" w:type="pct"/>
            <w:vAlign w:val="center"/>
          </w:tcPr>
          <w:p w14:paraId="78EC2177" w14:textId="77777777" w:rsidR="00503A41" w:rsidRPr="008A2C9B" w:rsidRDefault="00503A41" w:rsidP="00EB1EAD">
            <w:pPr>
              <w:pStyle w:val="taula"/>
              <w:jc w:val="center"/>
              <w:rPr>
                <w:rFonts w:cs="Arial"/>
                <w:b/>
                <w:noProof w:val="0"/>
                <w:sz w:val="18"/>
                <w:szCs w:val="18"/>
              </w:rPr>
            </w:pPr>
          </w:p>
        </w:tc>
      </w:tr>
      <w:tr w:rsidR="00503A41" w:rsidRPr="008A2C9B" w14:paraId="541E47E2" w14:textId="77777777" w:rsidTr="00CE22E0">
        <w:trPr>
          <w:cantSplit/>
          <w:jc w:val="center"/>
        </w:trPr>
        <w:tc>
          <w:tcPr>
            <w:tcW w:w="961" w:type="pct"/>
            <w:vMerge/>
            <w:vAlign w:val="center"/>
          </w:tcPr>
          <w:p w14:paraId="6D55C235" w14:textId="77777777" w:rsidR="00503A41" w:rsidRPr="008A2C9B" w:rsidRDefault="00503A41" w:rsidP="00EB1EAD">
            <w:pPr>
              <w:pStyle w:val="taula"/>
              <w:rPr>
                <w:rFonts w:cs="Arial"/>
                <w:b/>
                <w:noProof w:val="0"/>
                <w:sz w:val="18"/>
                <w:szCs w:val="18"/>
              </w:rPr>
            </w:pPr>
          </w:p>
        </w:tc>
        <w:tc>
          <w:tcPr>
            <w:tcW w:w="1568" w:type="pct"/>
            <w:shd w:val="clear" w:color="auto" w:fill="auto"/>
          </w:tcPr>
          <w:p w14:paraId="0E085C66" w14:textId="77777777" w:rsidR="00503A41" w:rsidRPr="008A2C9B" w:rsidRDefault="00503A41" w:rsidP="00EB1EAD">
            <w:pPr>
              <w:pStyle w:val="taula"/>
              <w:rPr>
                <w:rFonts w:cs="Arial"/>
                <w:i/>
                <w:noProof w:val="0"/>
                <w:sz w:val="18"/>
                <w:szCs w:val="18"/>
              </w:rPr>
            </w:pPr>
            <w:r w:rsidRPr="008A2C9B">
              <w:rPr>
                <w:i/>
                <w:noProof w:val="0"/>
                <w:sz w:val="18"/>
              </w:rPr>
              <w:t xml:space="preserve">Coniothyrium minitans </w:t>
            </w:r>
          </w:p>
        </w:tc>
        <w:tc>
          <w:tcPr>
            <w:tcW w:w="520" w:type="pct"/>
            <w:vAlign w:val="center"/>
          </w:tcPr>
          <w:p w14:paraId="71CD735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71CDE87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035B9811" w14:textId="77777777" w:rsidR="00503A41" w:rsidRPr="008A2C9B" w:rsidRDefault="00503A41" w:rsidP="00EB1EAD">
            <w:pPr>
              <w:pStyle w:val="taula"/>
              <w:jc w:val="center"/>
              <w:rPr>
                <w:rFonts w:cs="Arial"/>
                <w:b/>
                <w:noProof w:val="0"/>
                <w:sz w:val="18"/>
                <w:szCs w:val="18"/>
              </w:rPr>
            </w:pPr>
          </w:p>
        </w:tc>
        <w:tc>
          <w:tcPr>
            <w:tcW w:w="488" w:type="pct"/>
            <w:vAlign w:val="center"/>
          </w:tcPr>
          <w:p w14:paraId="6BE56345" w14:textId="77777777" w:rsidR="00503A41" w:rsidRPr="008A2C9B" w:rsidRDefault="00503A41" w:rsidP="00EB1EAD">
            <w:pPr>
              <w:pStyle w:val="taula"/>
              <w:jc w:val="center"/>
              <w:rPr>
                <w:rFonts w:cs="Arial"/>
                <w:b/>
                <w:dstrike/>
                <w:noProof w:val="0"/>
                <w:sz w:val="18"/>
                <w:szCs w:val="18"/>
              </w:rPr>
            </w:pPr>
            <w:r w:rsidRPr="008A2C9B">
              <w:rPr>
                <w:b/>
                <w:noProof w:val="0"/>
                <w:sz w:val="18"/>
              </w:rPr>
              <w:t>X</w:t>
            </w:r>
          </w:p>
        </w:tc>
        <w:tc>
          <w:tcPr>
            <w:tcW w:w="487" w:type="pct"/>
            <w:vAlign w:val="center"/>
          </w:tcPr>
          <w:p w14:paraId="5A1E3684" w14:textId="77777777" w:rsidR="00503A41" w:rsidRPr="008A2C9B" w:rsidRDefault="00503A41" w:rsidP="00EB1EAD">
            <w:pPr>
              <w:pStyle w:val="taula"/>
              <w:jc w:val="center"/>
              <w:rPr>
                <w:rFonts w:cs="Arial"/>
                <w:b/>
                <w:dstrike/>
                <w:noProof w:val="0"/>
                <w:sz w:val="18"/>
                <w:szCs w:val="18"/>
              </w:rPr>
            </w:pPr>
            <w:r w:rsidRPr="008A2C9B">
              <w:rPr>
                <w:b/>
                <w:noProof w:val="0"/>
                <w:sz w:val="18"/>
              </w:rPr>
              <w:t>X</w:t>
            </w:r>
          </w:p>
        </w:tc>
      </w:tr>
      <w:tr w:rsidR="00503A41" w:rsidRPr="008A2C9B" w14:paraId="64A81D41" w14:textId="77777777" w:rsidTr="00CE22E0">
        <w:trPr>
          <w:cantSplit/>
          <w:jc w:val="center"/>
        </w:trPr>
        <w:tc>
          <w:tcPr>
            <w:tcW w:w="961" w:type="pct"/>
            <w:vMerge/>
            <w:vAlign w:val="center"/>
          </w:tcPr>
          <w:p w14:paraId="28B89274" w14:textId="77777777" w:rsidR="00503A41" w:rsidRPr="008A2C9B" w:rsidRDefault="00503A41" w:rsidP="00EB1EAD">
            <w:pPr>
              <w:pStyle w:val="taula"/>
              <w:rPr>
                <w:rFonts w:cs="Arial"/>
                <w:b/>
                <w:noProof w:val="0"/>
                <w:sz w:val="18"/>
                <w:szCs w:val="18"/>
              </w:rPr>
            </w:pPr>
          </w:p>
        </w:tc>
        <w:tc>
          <w:tcPr>
            <w:tcW w:w="1568" w:type="pct"/>
            <w:shd w:val="clear" w:color="auto" w:fill="auto"/>
          </w:tcPr>
          <w:p w14:paraId="4BD72E74" w14:textId="77777777" w:rsidR="00503A41" w:rsidRPr="008A2C9B" w:rsidRDefault="00503A41" w:rsidP="00EB1EAD">
            <w:pPr>
              <w:pStyle w:val="taula"/>
              <w:rPr>
                <w:rFonts w:cs="Arial"/>
                <w:noProof w:val="0"/>
                <w:sz w:val="18"/>
                <w:szCs w:val="18"/>
              </w:rPr>
            </w:pPr>
            <w:r w:rsidRPr="008A2C9B">
              <w:rPr>
                <w:noProof w:val="0"/>
                <w:sz w:val="18"/>
              </w:rPr>
              <w:t xml:space="preserve">Dietofencarb </w:t>
            </w:r>
          </w:p>
        </w:tc>
        <w:tc>
          <w:tcPr>
            <w:tcW w:w="520" w:type="pct"/>
            <w:vAlign w:val="center"/>
          </w:tcPr>
          <w:p w14:paraId="191DE87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2B6BEC4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665451D5" w14:textId="77777777" w:rsidR="00503A41" w:rsidRPr="008A2C9B" w:rsidRDefault="00503A41" w:rsidP="00EB1EAD">
            <w:pPr>
              <w:pStyle w:val="taula"/>
              <w:jc w:val="center"/>
              <w:rPr>
                <w:rFonts w:cs="Arial"/>
                <w:b/>
                <w:dstrike/>
                <w:noProof w:val="0"/>
                <w:sz w:val="18"/>
                <w:szCs w:val="18"/>
              </w:rPr>
            </w:pPr>
          </w:p>
        </w:tc>
        <w:tc>
          <w:tcPr>
            <w:tcW w:w="488" w:type="pct"/>
            <w:vAlign w:val="center"/>
          </w:tcPr>
          <w:p w14:paraId="4BD443C0" w14:textId="77777777" w:rsidR="00503A41" w:rsidRPr="008A2C9B" w:rsidRDefault="00503A41" w:rsidP="00EB1EAD">
            <w:pPr>
              <w:pStyle w:val="taula"/>
              <w:jc w:val="center"/>
              <w:rPr>
                <w:rFonts w:cs="Arial"/>
                <w:b/>
                <w:dstrike/>
                <w:noProof w:val="0"/>
                <w:sz w:val="18"/>
                <w:szCs w:val="18"/>
              </w:rPr>
            </w:pPr>
          </w:p>
        </w:tc>
        <w:tc>
          <w:tcPr>
            <w:tcW w:w="487" w:type="pct"/>
            <w:vAlign w:val="center"/>
          </w:tcPr>
          <w:p w14:paraId="293801C1" w14:textId="77777777" w:rsidR="00503A41" w:rsidRPr="008A2C9B" w:rsidRDefault="00503A41" w:rsidP="00EB1EAD">
            <w:pPr>
              <w:pStyle w:val="taula"/>
              <w:jc w:val="center"/>
              <w:rPr>
                <w:rFonts w:cs="Arial"/>
                <w:b/>
                <w:dstrike/>
                <w:noProof w:val="0"/>
                <w:sz w:val="18"/>
                <w:szCs w:val="18"/>
              </w:rPr>
            </w:pPr>
          </w:p>
        </w:tc>
      </w:tr>
      <w:tr w:rsidR="00503A41" w:rsidRPr="008A2C9B" w14:paraId="13D2B773" w14:textId="77777777" w:rsidTr="00CE22E0">
        <w:trPr>
          <w:cantSplit/>
          <w:jc w:val="center"/>
        </w:trPr>
        <w:tc>
          <w:tcPr>
            <w:tcW w:w="961" w:type="pct"/>
            <w:vMerge/>
            <w:vAlign w:val="center"/>
          </w:tcPr>
          <w:p w14:paraId="20774625" w14:textId="77777777" w:rsidR="00503A41" w:rsidRPr="008A2C9B" w:rsidRDefault="00503A41" w:rsidP="00EB1EAD">
            <w:pPr>
              <w:pStyle w:val="taula"/>
              <w:rPr>
                <w:rFonts w:cs="Arial"/>
                <w:b/>
                <w:noProof w:val="0"/>
                <w:sz w:val="18"/>
                <w:szCs w:val="18"/>
              </w:rPr>
            </w:pPr>
          </w:p>
        </w:tc>
        <w:tc>
          <w:tcPr>
            <w:tcW w:w="1568" w:type="pct"/>
            <w:shd w:val="clear" w:color="auto" w:fill="auto"/>
          </w:tcPr>
          <w:p w14:paraId="1ACAB2C4" w14:textId="77777777" w:rsidR="00503A41" w:rsidRPr="008A2C9B" w:rsidRDefault="00503A41" w:rsidP="00EB1EAD">
            <w:pPr>
              <w:pStyle w:val="taula"/>
              <w:rPr>
                <w:rFonts w:cs="Arial"/>
                <w:noProof w:val="0"/>
                <w:sz w:val="18"/>
                <w:szCs w:val="18"/>
              </w:rPr>
            </w:pPr>
            <w:r w:rsidRPr="008A2C9B">
              <w:rPr>
                <w:noProof w:val="0"/>
                <w:sz w:val="18"/>
              </w:rPr>
              <w:t>Fenhexamida + Tebuconazolè</w:t>
            </w:r>
          </w:p>
        </w:tc>
        <w:tc>
          <w:tcPr>
            <w:tcW w:w="520" w:type="pct"/>
            <w:vAlign w:val="center"/>
          </w:tcPr>
          <w:p w14:paraId="6D38BAF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346913DC"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3E2BA415" w14:textId="77777777" w:rsidR="00503A41" w:rsidRPr="008A2C9B" w:rsidRDefault="00503A41" w:rsidP="00EB1EAD">
            <w:pPr>
              <w:pStyle w:val="taula"/>
              <w:jc w:val="center"/>
              <w:rPr>
                <w:rFonts w:cs="Arial"/>
                <w:b/>
                <w:dstrike/>
                <w:noProof w:val="0"/>
                <w:sz w:val="18"/>
                <w:szCs w:val="18"/>
              </w:rPr>
            </w:pPr>
          </w:p>
        </w:tc>
        <w:tc>
          <w:tcPr>
            <w:tcW w:w="488" w:type="pct"/>
            <w:vAlign w:val="center"/>
          </w:tcPr>
          <w:p w14:paraId="2B428635" w14:textId="77777777" w:rsidR="00503A41" w:rsidRPr="008A2C9B" w:rsidRDefault="00503A41" w:rsidP="00EB1EAD">
            <w:pPr>
              <w:pStyle w:val="taula"/>
              <w:jc w:val="center"/>
              <w:rPr>
                <w:rFonts w:cs="Arial"/>
                <w:b/>
                <w:dstrike/>
                <w:noProof w:val="0"/>
                <w:sz w:val="18"/>
                <w:szCs w:val="18"/>
              </w:rPr>
            </w:pPr>
          </w:p>
        </w:tc>
        <w:tc>
          <w:tcPr>
            <w:tcW w:w="487" w:type="pct"/>
            <w:vAlign w:val="center"/>
          </w:tcPr>
          <w:p w14:paraId="32236B28" w14:textId="77777777" w:rsidR="00503A41" w:rsidRPr="008A2C9B" w:rsidRDefault="00503A41" w:rsidP="00EB1EAD">
            <w:pPr>
              <w:pStyle w:val="taula"/>
              <w:jc w:val="center"/>
              <w:rPr>
                <w:rFonts w:cs="Arial"/>
                <w:b/>
                <w:dstrike/>
                <w:noProof w:val="0"/>
                <w:sz w:val="18"/>
                <w:szCs w:val="18"/>
              </w:rPr>
            </w:pPr>
          </w:p>
        </w:tc>
      </w:tr>
      <w:tr w:rsidR="00503A41" w:rsidRPr="008A2C9B" w14:paraId="09AC329C" w14:textId="77777777" w:rsidTr="00CE22E0">
        <w:trPr>
          <w:cantSplit/>
          <w:jc w:val="center"/>
        </w:trPr>
        <w:tc>
          <w:tcPr>
            <w:tcW w:w="961" w:type="pct"/>
            <w:vMerge/>
            <w:vAlign w:val="center"/>
          </w:tcPr>
          <w:p w14:paraId="15D4690F" w14:textId="77777777" w:rsidR="00503A41" w:rsidRPr="008A2C9B" w:rsidRDefault="00503A41" w:rsidP="00EB1EAD">
            <w:pPr>
              <w:pStyle w:val="taula"/>
              <w:rPr>
                <w:rFonts w:cs="Arial"/>
                <w:b/>
                <w:noProof w:val="0"/>
                <w:sz w:val="18"/>
                <w:szCs w:val="18"/>
              </w:rPr>
            </w:pPr>
          </w:p>
        </w:tc>
        <w:tc>
          <w:tcPr>
            <w:tcW w:w="1568" w:type="pct"/>
            <w:shd w:val="clear" w:color="auto" w:fill="auto"/>
          </w:tcPr>
          <w:p w14:paraId="10CF135C" w14:textId="77777777" w:rsidR="00503A41" w:rsidRPr="008A2C9B" w:rsidRDefault="00503A41" w:rsidP="00EB1EAD">
            <w:pPr>
              <w:pStyle w:val="taula"/>
              <w:rPr>
                <w:rFonts w:cs="Arial"/>
                <w:noProof w:val="0"/>
                <w:sz w:val="18"/>
                <w:szCs w:val="18"/>
              </w:rPr>
            </w:pPr>
            <w:r w:rsidRPr="008A2C9B">
              <w:rPr>
                <w:noProof w:val="0"/>
                <w:sz w:val="18"/>
              </w:rPr>
              <w:t>Fenpirazamida</w:t>
            </w:r>
          </w:p>
        </w:tc>
        <w:tc>
          <w:tcPr>
            <w:tcW w:w="520" w:type="pct"/>
            <w:vAlign w:val="center"/>
          </w:tcPr>
          <w:p w14:paraId="732658A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212413A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0011BEDD" w14:textId="77777777" w:rsidR="00503A41" w:rsidRPr="008A2C9B" w:rsidRDefault="00503A41" w:rsidP="00EB1EAD">
            <w:pPr>
              <w:pStyle w:val="taula"/>
              <w:jc w:val="center"/>
              <w:rPr>
                <w:rFonts w:cs="Arial"/>
                <w:b/>
                <w:dstrike/>
                <w:noProof w:val="0"/>
                <w:sz w:val="18"/>
                <w:szCs w:val="18"/>
              </w:rPr>
            </w:pPr>
          </w:p>
        </w:tc>
        <w:tc>
          <w:tcPr>
            <w:tcW w:w="488" w:type="pct"/>
            <w:vAlign w:val="center"/>
          </w:tcPr>
          <w:p w14:paraId="43D3E0AD" w14:textId="77777777" w:rsidR="00503A41" w:rsidRPr="008A2C9B" w:rsidRDefault="00503A41" w:rsidP="00EB1EAD">
            <w:pPr>
              <w:pStyle w:val="taula"/>
              <w:jc w:val="center"/>
              <w:rPr>
                <w:rFonts w:cs="Arial"/>
                <w:b/>
                <w:dstrike/>
                <w:noProof w:val="0"/>
                <w:sz w:val="18"/>
                <w:szCs w:val="18"/>
              </w:rPr>
            </w:pPr>
          </w:p>
        </w:tc>
        <w:tc>
          <w:tcPr>
            <w:tcW w:w="487" w:type="pct"/>
            <w:vAlign w:val="center"/>
          </w:tcPr>
          <w:p w14:paraId="325F3620" w14:textId="77777777" w:rsidR="00503A41" w:rsidRPr="008A2C9B" w:rsidRDefault="00503A41" w:rsidP="00EB1EAD">
            <w:pPr>
              <w:pStyle w:val="taula"/>
              <w:jc w:val="center"/>
              <w:rPr>
                <w:rFonts w:cs="Arial"/>
                <w:b/>
                <w:dstrike/>
                <w:noProof w:val="0"/>
                <w:sz w:val="18"/>
                <w:szCs w:val="18"/>
              </w:rPr>
            </w:pPr>
          </w:p>
        </w:tc>
      </w:tr>
      <w:tr w:rsidR="00503A41" w:rsidRPr="008A2C9B" w14:paraId="5006A1C1" w14:textId="77777777" w:rsidTr="00CE22E0">
        <w:trPr>
          <w:cantSplit/>
          <w:jc w:val="center"/>
        </w:trPr>
        <w:tc>
          <w:tcPr>
            <w:tcW w:w="961" w:type="pct"/>
            <w:vMerge/>
            <w:vAlign w:val="center"/>
          </w:tcPr>
          <w:p w14:paraId="2E1E3B01" w14:textId="77777777" w:rsidR="00503A41" w:rsidRPr="008A2C9B" w:rsidRDefault="00503A41" w:rsidP="00EB1EAD">
            <w:pPr>
              <w:pStyle w:val="taula"/>
              <w:rPr>
                <w:rFonts w:cs="Arial"/>
                <w:b/>
                <w:noProof w:val="0"/>
                <w:sz w:val="18"/>
                <w:szCs w:val="18"/>
              </w:rPr>
            </w:pPr>
          </w:p>
        </w:tc>
        <w:tc>
          <w:tcPr>
            <w:tcW w:w="1568" w:type="pct"/>
            <w:shd w:val="clear" w:color="auto" w:fill="auto"/>
          </w:tcPr>
          <w:p w14:paraId="58CA4EE8" w14:textId="77777777" w:rsidR="00503A41" w:rsidRPr="008A2C9B" w:rsidRDefault="00503A41" w:rsidP="00EB1EAD">
            <w:pPr>
              <w:pStyle w:val="taula"/>
              <w:rPr>
                <w:rFonts w:cs="Arial"/>
                <w:noProof w:val="0"/>
                <w:sz w:val="18"/>
                <w:szCs w:val="18"/>
              </w:rPr>
            </w:pPr>
            <w:r w:rsidRPr="008A2C9B">
              <w:rPr>
                <w:noProof w:val="0"/>
                <w:sz w:val="18"/>
              </w:rPr>
              <w:t>Fosetil + Propamocarb</w:t>
            </w:r>
          </w:p>
        </w:tc>
        <w:tc>
          <w:tcPr>
            <w:tcW w:w="520" w:type="pct"/>
            <w:vAlign w:val="center"/>
          </w:tcPr>
          <w:p w14:paraId="6442074D" w14:textId="77777777" w:rsidR="00503A41" w:rsidRPr="008A2C9B" w:rsidRDefault="00503A41" w:rsidP="00EB1EAD">
            <w:pPr>
              <w:pStyle w:val="taula"/>
              <w:jc w:val="center"/>
              <w:rPr>
                <w:rFonts w:cs="Arial"/>
                <w:b/>
                <w:noProof w:val="0"/>
                <w:sz w:val="18"/>
                <w:szCs w:val="18"/>
              </w:rPr>
            </w:pPr>
          </w:p>
        </w:tc>
        <w:tc>
          <w:tcPr>
            <w:tcW w:w="488" w:type="pct"/>
            <w:vAlign w:val="center"/>
          </w:tcPr>
          <w:p w14:paraId="541EF9D3" w14:textId="77777777" w:rsidR="00503A41" w:rsidRPr="008A2C9B" w:rsidRDefault="00503A41" w:rsidP="00EB1EAD">
            <w:pPr>
              <w:pStyle w:val="taula"/>
              <w:jc w:val="center"/>
              <w:rPr>
                <w:rFonts w:cs="Arial"/>
                <w:b/>
                <w:noProof w:val="0"/>
                <w:sz w:val="18"/>
                <w:szCs w:val="18"/>
              </w:rPr>
            </w:pPr>
          </w:p>
        </w:tc>
        <w:tc>
          <w:tcPr>
            <w:tcW w:w="488" w:type="pct"/>
          </w:tcPr>
          <w:p w14:paraId="43630039" w14:textId="77777777" w:rsidR="00503A41" w:rsidRPr="008A2C9B" w:rsidRDefault="00503A41" w:rsidP="00EB1EAD">
            <w:pPr>
              <w:pStyle w:val="taula"/>
              <w:jc w:val="center"/>
              <w:rPr>
                <w:rFonts w:cs="Arial"/>
                <w:b/>
                <w:noProof w:val="0"/>
                <w:sz w:val="18"/>
                <w:szCs w:val="18"/>
              </w:rPr>
            </w:pPr>
          </w:p>
        </w:tc>
        <w:tc>
          <w:tcPr>
            <w:tcW w:w="488" w:type="pct"/>
            <w:vAlign w:val="center"/>
          </w:tcPr>
          <w:p w14:paraId="480C6C1D" w14:textId="77777777" w:rsidR="00503A41" w:rsidRPr="008A2C9B" w:rsidRDefault="00503A41" w:rsidP="00EB1EAD">
            <w:pPr>
              <w:pStyle w:val="taula"/>
              <w:jc w:val="center"/>
              <w:rPr>
                <w:rFonts w:cs="Arial"/>
                <w:b/>
                <w:dstrike/>
                <w:noProof w:val="0"/>
                <w:sz w:val="18"/>
                <w:szCs w:val="18"/>
              </w:rPr>
            </w:pPr>
            <w:r w:rsidRPr="008A2C9B">
              <w:rPr>
                <w:b/>
                <w:noProof w:val="0"/>
                <w:sz w:val="18"/>
              </w:rPr>
              <w:t>X</w:t>
            </w:r>
          </w:p>
        </w:tc>
        <w:tc>
          <w:tcPr>
            <w:tcW w:w="487" w:type="pct"/>
            <w:vAlign w:val="center"/>
          </w:tcPr>
          <w:p w14:paraId="1F9C7379" w14:textId="77777777" w:rsidR="00503A41" w:rsidRPr="008A2C9B" w:rsidRDefault="00503A41" w:rsidP="00EB1EAD">
            <w:pPr>
              <w:pStyle w:val="taula"/>
              <w:jc w:val="center"/>
              <w:rPr>
                <w:rFonts w:cs="Arial"/>
                <w:b/>
                <w:dstrike/>
                <w:noProof w:val="0"/>
                <w:sz w:val="18"/>
                <w:szCs w:val="18"/>
              </w:rPr>
            </w:pPr>
            <w:r w:rsidRPr="008A2C9B">
              <w:rPr>
                <w:b/>
                <w:noProof w:val="0"/>
                <w:sz w:val="18"/>
              </w:rPr>
              <w:t>X</w:t>
            </w:r>
          </w:p>
        </w:tc>
      </w:tr>
      <w:tr w:rsidR="00503A41" w:rsidRPr="008A2C9B" w14:paraId="6B8B89E0" w14:textId="77777777" w:rsidTr="00CE22E0">
        <w:trPr>
          <w:cantSplit/>
          <w:jc w:val="center"/>
        </w:trPr>
        <w:tc>
          <w:tcPr>
            <w:tcW w:w="961" w:type="pct"/>
            <w:vMerge/>
            <w:vAlign w:val="center"/>
          </w:tcPr>
          <w:p w14:paraId="297836D1" w14:textId="77777777" w:rsidR="00503A41" w:rsidRPr="008A2C9B" w:rsidRDefault="00503A41" w:rsidP="00EB1EAD">
            <w:pPr>
              <w:pStyle w:val="taula"/>
              <w:rPr>
                <w:rFonts w:cs="Arial"/>
                <w:b/>
                <w:noProof w:val="0"/>
                <w:sz w:val="18"/>
                <w:szCs w:val="18"/>
              </w:rPr>
            </w:pPr>
          </w:p>
        </w:tc>
        <w:tc>
          <w:tcPr>
            <w:tcW w:w="1568" w:type="pct"/>
            <w:shd w:val="clear" w:color="auto" w:fill="auto"/>
          </w:tcPr>
          <w:p w14:paraId="03DBB144" w14:textId="77777777" w:rsidR="00503A41" w:rsidRPr="008A2C9B" w:rsidRDefault="00503A41" w:rsidP="00EB1EAD">
            <w:pPr>
              <w:pStyle w:val="taula"/>
              <w:rPr>
                <w:rFonts w:cs="Arial"/>
                <w:noProof w:val="0"/>
                <w:sz w:val="18"/>
                <w:szCs w:val="18"/>
              </w:rPr>
            </w:pPr>
            <w:r w:rsidRPr="008A2C9B">
              <w:rPr>
                <w:noProof w:val="0"/>
                <w:sz w:val="18"/>
              </w:rPr>
              <w:t>Propamocarb</w:t>
            </w:r>
          </w:p>
        </w:tc>
        <w:tc>
          <w:tcPr>
            <w:tcW w:w="520" w:type="pct"/>
            <w:vAlign w:val="center"/>
          </w:tcPr>
          <w:p w14:paraId="1E2C402B" w14:textId="77777777" w:rsidR="00503A41" w:rsidRPr="008A2C9B" w:rsidRDefault="00503A41" w:rsidP="00EB1EAD">
            <w:pPr>
              <w:pStyle w:val="taula"/>
              <w:jc w:val="center"/>
              <w:rPr>
                <w:rFonts w:cs="Arial"/>
                <w:b/>
                <w:noProof w:val="0"/>
                <w:sz w:val="18"/>
                <w:szCs w:val="18"/>
              </w:rPr>
            </w:pPr>
          </w:p>
        </w:tc>
        <w:tc>
          <w:tcPr>
            <w:tcW w:w="488" w:type="pct"/>
            <w:vAlign w:val="center"/>
          </w:tcPr>
          <w:p w14:paraId="22A66985" w14:textId="77777777" w:rsidR="00503A41" w:rsidRPr="008A2C9B" w:rsidRDefault="00503A41" w:rsidP="00EB1EAD">
            <w:pPr>
              <w:pStyle w:val="taula"/>
              <w:jc w:val="center"/>
              <w:rPr>
                <w:rFonts w:cs="Arial"/>
                <w:b/>
                <w:noProof w:val="0"/>
                <w:sz w:val="18"/>
                <w:szCs w:val="18"/>
              </w:rPr>
            </w:pPr>
          </w:p>
        </w:tc>
        <w:tc>
          <w:tcPr>
            <w:tcW w:w="488" w:type="pct"/>
          </w:tcPr>
          <w:p w14:paraId="652ADA1F" w14:textId="77777777" w:rsidR="00503A41" w:rsidRPr="008A2C9B" w:rsidRDefault="00503A41" w:rsidP="00EB1EAD">
            <w:pPr>
              <w:pStyle w:val="taula"/>
              <w:jc w:val="center"/>
              <w:rPr>
                <w:rFonts w:cs="Arial"/>
                <w:b/>
                <w:noProof w:val="0"/>
                <w:sz w:val="18"/>
                <w:szCs w:val="18"/>
              </w:rPr>
            </w:pPr>
          </w:p>
        </w:tc>
        <w:tc>
          <w:tcPr>
            <w:tcW w:w="488" w:type="pct"/>
            <w:vAlign w:val="center"/>
          </w:tcPr>
          <w:p w14:paraId="37FECA0D" w14:textId="77777777" w:rsidR="00503A41" w:rsidRPr="008A2C9B" w:rsidRDefault="00503A41" w:rsidP="00EB1EAD">
            <w:pPr>
              <w:pStyle w:val="taula"/>
              <w:jc w:val="center"/>
              <w:rPr>
                <w:rFonts w:cs="Arial"/>
                <w:b/>
                <w:dstrike/>
                <w:noProof w:val="0"/>
                <w:sz w:val="18"/>
                <w:szCs w:val="18"/>
              </w:rPr>
            </w:pPr>
            <w:r w:rsidRPr="008A2C9B">
              <w:rPr>
                <w:b/>
                <w:noProof w:val="0"/>
                <w:sz w:val="18"/>
              </w:rPr>
              <w:t>X</w:t>
            </w:r>
          </w:p>
        </w:tc>
        <w:tc>
          <w:tcPr>
            <w:tcW w:w="487" w:type="pct"/>
            <w:vAlign w:val="center"/>
          </w:tcPr>
          <w:p w14:paraId="449A390D" w14:textId="77777777" w:rsidR="00503A41" w:rsidRPr="008A2C9B" w:rsidRDefault="00503A41" w:rsidP="00EB1EAD">
            <w:pPr>
              <w:pStyle w:val="taula"/>
              <w:jc w:val="center"/>
              <w:rPr>
                <w:rFonts w:cs="Arial"/>
                <w:b/>
                <w:dstrike/>
                <w:noProof w:val="0"/>
                <w:sz w:val="18"/>
                <w:szCs w:val="18"/>
              </w:rPr>
            </w:pPr>
            <w:r w:rsidRPr="008A2C9B">
              <w:rPr>
                <w:b/>
                <w:noProof w:val="0"/>
                <w:sz w:val="18"/>
              </w:rPr>
              <w:t>X</w:t>
            </w:r>
          </w:p>
        </w:tc>
      </w:tr>
      <w:tr w:rsidR="00503A41" w:rsidRPr="008A2C9B" w14:paraId="4C8523B3" w14:textId="77777777" w:rsidTr="00CE22E0">
        <w:trPr>
          <w:cantSplit/>
          <w:jc w:val="center"/>
        </w:trPr>
        <w:tc>
          <w:tcPr>
            <w:tcW w:w="961" w:type="pct"/>
            <w:vMerge/>
            <w:vAlign w:val="center"/>
          </w:tcPr>
          <w:p w14:paraId="633554A1" w14:textId="77777777" w:rsidR="00503A41" w:rsidRPr="008A2C9B" w:rsidRDefault="00503A41" w:rsidP="00EB1EAD">
            <w:pPr>
              <w:pStyle w:val="taula"/>
              <w:rPr>
                <w:rFonts w:cs="Arial"/>
                <w:b/>
                <w:noProof w:val="0"/>
                <w:sz w:val="18"/>
                <w:szCs w:val="18"/>
              </w:rPr>
            </w:pPr>
          </w:p>
        </w:tc>
        <w:tc>
          <w:tcPr>
            <w:tcW w:w="1568" w:type="pct"/>
            <w:shd w:val="clear" w:color="auto" w:fill="auto"/>
            <w:vAlign w:val="center"/>
          </w:tcPr>
          <w:p w14:paraId="0FFC80E1" w14:textId="77777777" w:rsidR="00503A41" w:rsidRPr="008A2C9B" w:rsidRDefault="00503A41" w:rsidP="00EB1EAD">
            <w:pPr>
              <w:pStyle w:val="taula"/>
              <w:rPr>
                <w:rFonts w:cs="Arial"/>
                <w:noProof w:val="0"/>
                <w:sz w:val="18"/>
                <w:szCs w:val="18"/>
              </w:rPr>
            </w:pPr>
            <w:r w:rsidRPr="008A2C9B">
              <w:rPr>
                <w:noProof w:val="0"/>
                <w:sz w:val="18"/>
              </w:rPr>
              <w:t>Tolil fluamida</w:t>
            </w:r>
          </w:p>
        </w:tc>
        <w:tc>
          <w:tcPr>
            <w:tcW w:w="520" w:type="pct"/>
          </w:tcPr>
          <w:p w14:paraId="64E8E9CA" w14:textId="77777777" w:rsidR="00503A41" w:rsidRPr="008A2C9B" w:rsidRDefault="00503A41" w:rsidP="00EB1EAD">
            <w:pPr>
              <w:pStyle w:val="taula"/>
              <w:jc w:val="center"/>
              <w:rPr>
                <w:rFonts w:cs="Arial"/>
                <w:b/>
                <w:noProof w:val="0"/>
                <w:sz w:val="18"/>
                <w:szCs w:val="18"/>
              </w:rPr>
            </w:pPr>
          </w:p>
        </w:tc>
        <w:tc>
          <w:tcPr>
            <w:tcW w:w="488" w:type="pct"/>
          </w:tcPr>
          <w:p w14:paraId="565DD11C" w14:textId="77777777" w:rsidR="00503A41" w:rsidRPr="008A2C9B" w:rsidRDefault="00503A41" w:rsidP="00EB1EAD">
            <w:pPr>
              <w:pStyle w:val="taula"/>
              <w:jc w:val="center"/>
              <w:rPr>
                <w:rFonts w:cs="Arial"/>
                <w:b/>
                <w:noProof w:val="0"/>
                <w:sz w:val="18"/>
                <w:szCs w:val="18"/>
              </w:rPr>
            </w:pPr>
          </w:p>
        </w:tc>
        <w:tc>
          <w:tcPr>
            <w:tcW w:w="488" w:type="pct"/>
          </w:tcPr>
          <w:p w14:paraId="682BFA22" w14:textId="77777777" w:rsidR="00503A41" w:rsidRPr="008A2C9B" w:rsidRDefault="00503A41" w:rsidP="00EB1EAD">
            <w:pPr>
              <w:pStyle w:val="taula"/>
              <w:jc w:val="center"/>
              <w:rPr>
                <w:rFonts w:cs="Arial"/>
                <w:b/>
                <w:dstrike/>
                <w:noProof w:val="0"/>
                <w:sz w:val="18"/>
                <w:szCs w:val="18"/>
              </w:rPr>
            </w:pPr>
          </w:p>
        </w:tc>
        <w:tc>
          <w:tcPr>
            <w:tcW w:w="488" w:type="pct"/>
          </w:tcPr>
          <w:p w14:paraId="7A27D7D2" w14:textId="77777777" w:rsidR="00503A41" w:rsidRPr="008A2C9B" w:rsidRDefault="00503A41" w:rsidP="00EB1EAD">
            <w:pPr>
              <w:pStyle w:val="taula"/>
              <w:jc w:val="center"/>
              <w:rPr>
                <w:rFonts w:cs="Arial"/>
                <w:b/>
                <w:dstrike/>
                <w:noProof w:val="0"/>
                <w:sz w:val="18"/>
                <w:szCs w:val="18"/>
              </w:rPr>
            </w:pPr>
          </w:p>
        </w:tc>
        <w:tc>
          <w:tcPr>
            <w:tcW w:w="487" w:type="pct"/>
            <w:vAlign w:val="center"/>
          </w:tcPr>
          <w:p w14:paraId="658F7B96" w14:textId="77777777" w:rsidR="00503A41" w:rsidRPr="008A2C9B" w:rsidRDefault="00503A41" w:rsidP="00EB1EAD">
            <w:pPr>
              <w:pStyle w:val="taula"/>
              <w:jc w:val="center"/>
              <w:rPr>
                <w:rFonts w:cs="Arial"/>
                <w:b/>
                <w:dstrike/>
                <w:noProof w:val="0"/>
                <w:sz w:val="18"/>
                <w:szCs w:val="18"/>
              </w:rPr>
            </w:pPr>
          </w:p>
        </w:tc>
      </w:tr>
      <w:tr w:rsidR="00503A41" w:rsidRPr="008A2C9B" w14:paraId="58D25D8B" w14:textId="77777777" w:rsidTr="00CE22E0">
        <w:trPr>
          <w:cantSplit/>
          <w:jc w:val="center"/>
        </w:trPr>
        <w:tc>
          <w:tcPr>
            <w:tcW w:w="961" w:type="pct"/>
            <w:vMerge/>
            <w:vAlign w:val="center"/>
          </w:tcPr>
          <w:p w14:paraId="2AB76DAF" w14:textId="77777777" w:rsidR="00503A41" w:rsidRPr="008A2C9B" w:rsidRDefault="00503A41" w:rsidP="00EB1EAD">
            <w:pPr>
              <w:pStyle w:val="taula"/>
              <w:rPr>
                <w:rFonts w:cs="Arial"/>
                <w:b/>
                <w:noProof w:val="0"/>
                <w:sz w:val="18"/>
                <w:szCs w:val="18"/>
              </w:rPr>
            </w:pPr>
          </w:p>
        </w:tc>
        <w:tc>
          <w:tcPr>
            <w:tcW w:w="1568" w:type="pct"/>
            <w:shd w:val="clear" w:color="auto" w:fill="auto"/>
          </w:tcPr>
          <w:p w14:paraId="59F79C61" w14:textId="77777777" w:rsidR="00503A41" w:rsidRPr="008A2C9B" w:rsidRDefault="00503A41" w:rsidP="00EB1EAD">
            <w:pPr>
              <w:pStyle w:val="taula"/>
              <w:rPr>
                <w:rFonts w:cs="Arial"/>
                <w:noProof w:val="0"/>
                <w:sz w:val="18"/>
                <w:szCs w:val="18"/>
              </w:rPr>
            </w:pPr>
            <w:r w:rsidRPr="008A2C9B">
              <w:rPr>
                <w:noProof w:val="0"/>
                <w:sz w:val="18"/>
              </w:rPr>
              <w:t xml:space="preserve">Tebuconazol </w:t>
            </w:r>
          </w:p>
        </w:tc>
        <w:tc>
          <w:tcPr>
            <w:tcW w:w="520" w:type="pct"/>
            <w:vAlign w:val="center"/>
          </w:tcPr>
          <w:p w14:paraId="0B370BDC"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59CEA97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68495E47" w14:textId="77777777" w:rsidR="00503A41" w:rsidRPr="008A2C9B" w:rsidRDefault="00503A41" w:rsidP="00EB1EAD">
            <w:pPr>
              <w:pStyle w:val="taula"/>
              <w:jc w:val="center"/>
              <w:rPr>
                <w:rFonts w:cs="Arial"/>
                <w:b/>
                <w:dstrike/>
                <w:noProof w:val="0"/>
                <w:sz w:val="18"/>
                <w:szCs w:val="18"/>
              </w:rPr>
            </w:pPr>
          </w:p>
        </w:tc>
        <w:tc>
          <w:tcPr>
            <w:tcW w:w="488" w:type="pct"/>
            <w:vAlign w:val="center"/>
          </w:tcPr>
          <w:p w14:paraId="61B2AE45" w14:textId="77777777" w:rsidR="00503A41" w:rsidRPr="008A2C9B" w:rsidRDefault="00503A41" w:rsidP="00EB1EAD">
            <w:pPr>
              <w:pStyle w:val="taula"/>
              <w:jc w:val="center"/>
              <w:rPr>
                <w:rFonts w:cs="Arial"/>
                <w:b/>
                <w:dstrike/>
                <w:noProof w:val="0"/>
                <w:sz w:val="18"/>
                <w:szCs w:val="18"/>
              </w:rPr>
            </w:pPr>
          </w:p>
        </w:tc>
        <w:tc>
          <w:tcPr>
            <w:tcW w:w="487" w:type="pct"/>
            <w:vAlign w:val="center"/>
          </w:tcPr>
          <w:p w14:paraId="1ED47D29" w14:textId="77777777" w:rsidR="00503A41" w:rsidRPr="008A2C9B" w:rsidRDefault="00503A41" w:rsidP="00EB1EAD">
            <w:pPr>
              <w:pStyle w:val="taula"/>
              <w:jc w:val="center"/>
              <w:rPr>
                <w:rFonts w:cs="Arial"/>
                <w:b/>
                <w:dstrike/>
                <w:noProof w:val="0"/>
                <w:sz w:val="18"/>
                <w:szCs w:val="18"/>
              </w:rPr>
            </w:pPr>
          </w:p>
        </w:tc>
      </w:tr>
      <w:tr w:rsidR="00503A41" w:rsidRPr="008A2C9B" w14:paraId="73578996" w14:textId="77777777" w:rsidTr="00CE22E0">
        <w:trPr>
          <w:cantSplit/>
          <w:jc w:val="center"/>
        </w:trPr>
        <w:tc>
          <w:tcPr>
            <w:tcW w:w="961" w:type="pct"/>
            <w:vMerge/>
            <w:vAlign w:val="center"/>
          </w:tcPr>
          <w:p w14:paraId="195B7A8F" w14:textId="77777777" w:rsidR="00503A41" w:rsidRPr="008A2C9B" w:rsidRDefault="00503A41" w:rsidP="00EB1EAD">
            <w:pPr>
              <w:pStyle w:val="taula"/>
              <w:rPr>
                <w:rFonts w:cs="Arial"/>
                <w:b/>
                <w:noProof w:val="0"/>
                <w:sz w:val="18"/>
                <w:szCs w:val="18"/>
              </w:rPr>
            </w:pPr>
          </w:p>
        </w:tc>
        <w:tc>
          <w:tcPr>
            <w:tcW w:w="1568" w:type="pct"/>
            <w:shd w:val="clear" w:color="auto" w:fill="auto"/>
          </w:tcPr>
          <w:p w14:paraId="65798A5A" w14:textId="77777777" w:rsidR="00503A41" w:rsidRPr="008A2C9B" w:rsidRDefault="00503A41" w:rsidP="00EB1EAD">
            <w:pPr>
              <w:pStyle w:val="taula"/>
              <w:rPr>
                <w:rFonts w:cs="Arial"/>
                <w:b/>
                <w:noProof w:val="0"/>
                <w:sz w:val="18"/>
                <w:szCs w:val="18"/>
              </w:rPr>
            </w:pPr>
            <w:r w:rsidRPr="008A2C9B">
              <w:rPr>
                <w:b/>
                <w:noProof w:val="0"/>
                <w:sz w:val="18"/>
              </w:rPr>
              <w:t>Botritis</w:t>
            </w:r>
          </w:p>
        </w:tc>
        <w:tc>
          <w:tcPr>
            <w:tcW w:w="520" w:type="pct"/>
            <w:vAlign w:val="center"/>
          </w:tcPr>
          <w:p w14:paraId="02BD86B3" w14:textId="77777777" w:rsidR="00503A41" w:rsidRPr="008A2C9B" w:rsidRDefault="00503A41" w:rsidP="00EB1EAD">
            <w:pPr>
              <w:pStyle w:val="taula"/>
              <w:jc w:val="center"/>
              <w:rPr>
                <w:rFonts w:cs="Arial"/>
                <w:b/>
                <w:noProof w:val="0"/>
                <w:sz w:val="18"/>
                <w:szCs w:val="18"/>
              </w:rPr>
            </w:pPr>
          </w:p>
        </w:tc>
        <w:tc>
          <w:tcPr>
            <w:tcW w:w="488" w:type="pct"/>
            <w:vAlign w:val="center"/>
          </w:tcPr>
          <w:p w14:paraId="3BE53900" w14:textId="77777777" w:rsidR="00503A41" w:rsidRPr="008A2C9B" w:rsidRDefault="00503A41" w:rsidP="00EB1EAD">
            <w:pPr>
              <w:pStyle w:val="taula"/>
              <w:jc w:val="center"/>
              <w:rPr>
                <w:rFonts w:cs="Arial"/>
                <w:b/>
                <w:noProof w:val="0"/>
                <w:sz w:val="18"/>
                <w:szCs w:val="18"/>
              </w:rPr>
            </w:pPr>
          </w:p>
        </w:tc>
        <w:tc>
          <w:tcPr>
            <w:tcW w:w="488" w:type="pct"/>
          </w:tcPr>
          <w:p w14:paraId="63C882C7" w14:textId="77777777" w:rsidR="00503A41" w:rsidRPr="008A2C9B" w:rsidRDefault="00503A41" w:rsidP="00EB1EAD">
            <w:pPr>
              <w:pStyle w:val="taula"/>
              <w:jc w:val="center"/>
              <w:rPr>
                <w:rFonts w:cs="Arial"/>
                <w:b/>
                <w:noProof w:val="0"/>
                <w:sz w:val="18"/>
                <w:szCs w:val="18"/>
              </w:rPr>
            </w:pPr>
          </w:p>
        </w:tc>
        <w:tc>
          <w:tcPr>
            <w:tcW w:w="488" w:type="pct"/>
            <w:vAlign w:val="center"/>
          </w:tcPr>
          <w:p w14:paraId="1E4DEB9B" w14:textId="77777777" w:rsidR="00503A41" w:rsidRPr="008A2C9B" w:rsidRDefault="00503A41" w:rsidP="00EB1EAD">
            <w:pPr>
              <w:pStyle w:val="taula"/>
              <w:jc w:val="center"/>
              <w:rPr>
                <w:rFonts w:cs="Arial"/>
                <w:b/>
                <w:noProof w:val="0"/>
                <w:sz w:val="18"/>
                <w:szCs w:val="18"/>
              </w:rPr>
            </w:pPr>
          </w:p>
        </w:tc>
        <w:tc>
          <w:tcPr>
            <w:tcW w:w="487" w:type="pct"/>
            <w:vAlign w:val="center"/>
          </w:tcPr>
          <w:p w14:paraId="2E544E96" w14:textId="77777777" w:rsidR="00503A41" w:rsidRPr="008A2C9B" w:rsidRDefault="00503A41" w:rsidP="00EB1EAD">
            <w:pPr>
              <w:pStyle w:val="taula"/>
              <w:jc w:val="center"/>
              <w:rPr>
                <w:rFonts w:cs="Arial"/>
                <w:b/>
                <w:noProof w:val="0"/>
                <w:sz w:val="18"/>
                <w:szCs w:val="18"/>
              </w:rPr>
            </w:pPr>
          </w:p>
        </w:tc>
      </w:tr>
      <w:tr w:rsidR="00503A41" w:rsidRPr="008A2C9B" w14:paraId="4F939D3B" w14:textId="77777777" w:rsidTr="00CE22E0">
        <w:trPr>
          <w:cantSplit/>
          <w:jc w:val="center"/>
        </w:trPr>
        <w:tc>
          <w:tcPr>
            <w:tcW w:w="961" w:type="pct"/>
            <w:vMerge/>
            <w:vAlign w:val="center"/>
          </w:tcPr>
          <w:p w14:paraId="00462912" w14:textId="77777777" w:rsidR="00503A41" w:rsidRPr="008A2C9B" w:rsidRDefault="00503A41" w:rsidP="00EB1EAD">
            <w:pPr>
              <w:pStyle w:val="taula"/>
              <w:rPr>
                <w:rFonts w:cs="Arial"/>
                <w:b/>
                <w:noProof w:val="0"/>
                <w:sz w:val="18"/>
                <w:szCs w:val="18"/>
              </w:rPr>
            </w:pPr>
          </w:p>
        </w:tc>
        <w:tc>
          <w:tcPr>
            <w:tcW w:w="1568" w:type="pct"/>
            <w:shd w:val="clear" w:color="auto" w:fill="auto"/>
          </w:tcPr>
          <w:p w14:paraId="1EA24878" w14:textId="77777777" w:rsidR="00503A41" w:rsidRPr="008A2C9B" w:rsidRDefault="00503A41" w:rsidP="00EB1EAD">
            <w:pPr>
              <w:pStyle w:val="Header"/>
              <w:tabs>
                <w:tab w:val="left" w:pos="708"/>
              </w:tabs>
              <w:rPr>
                <w:rFonts w:ascii="Arial" w:hAnsi="Arial" w:cs="Arial"/>
                <w:snapToGrid w:val="0"/>
                <w:sz w:val="18"/>
                <w:szCs w:val="18"/>
              </w:rPr>
            </w:pPr>
            <w:r w:rsidRPr="008A2C9B">
              <w:rPr>
                <w:rFonts w:ascii="Arial" w:hAnsi="Arial"/>
                <w:snapToGrid w:val="0"/>
                <w:sz w:val="18"/>
              </w:rPr>
              <w:t>Fenhexamid</w:t>
            </w:r>
          </w:p>
        </w:tc>
        <w:tc>
          <w:tcPr>
            <w:tcW w:w="520" w:type="pct"/>
            <w:vAlign w:val="center"/>
          </w:tcPr>
          <w:p w14:paraId="52C2EE86"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1B45651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504512F4" w14:textId="77777777" w:rsidR="00503A41" w:rsidRPr="008A2C9B" w:rsidRDefault="00503A41" w:rsidP="00EB1EAD">
            <w:pPr>
              <w:pStyle w:val="taula"/>
              <w:jc w:val="center"/>
              <w:rPr>
                <w:rFonts w:cs="Arial"/>
                <w:b/>
                <w:noProof w:val="0"/>
                <w:sz w:val="18"/>
                <w:szCs w:val="18"/>
              </w:rPr>
            </w:pPr>
          </w:p>
        </w:tc>
        <w:tc>
          <w:tcPr>
            <w:tcW w:w="488" w:type="pct"/>
            <w:vAlign w:val="center"/>
          </w:tcPr>
          <w:p w14:paraId="04F4F96E" w14:textId="77777777" w:rsidR="00503A41" w:rsidRPr="008A2C9B" w:rsidRDefault="00503A41" w:rsidP="00EB1EAD">
            <w:pPr>
              <w:pStyle w:val="taula"/>
              <w:jc w:val="center"/>
              <w:rPr>
                <w:rFonts w:cs="Arial"/>
                <w:b/>
                <w:noProof w:val="0"/>
                <w:sz w:val="18"/>
                <w:szCs w:val="18"/>
              </w:rPr>
            </w:pPr>
          </w:p>
        </w:tc>
        <w:tc>
          <w:tcPr>
            <w:tcW w:w="487" w:type="pct"/>
            <w:vAlign w:val="center"/>
          </w:tcPr>
          <w:p w14:paraId="45119BD2" w14:textId="77777777" w:rsidR="00503A41" w:rsidRPr="008A2C9B" w:rsidRDefault="00503A41" w:rsidP="00EB1EAD">
            <w:pPr>
              <w:pStyle w:val="taula"/>
              <w:jc w:val="center"/>
              <w:rPr>
                <w:rFonts w:cs="Arial"/>
                <w:b/>
                <w:noProof w:val="0"/>
                <w:sz w:val="18"/>
                <w:szCs w:val="18"/>
              </w:rPr>
            </w:pPr>
          </w:p>
        </w:tc>
      </w:tr>
      <w:tr w:rsidR="00503A41" w:rsidRPr="008A2C9B" w14:paraId="511DF17D" w14:textId="77777777" w:rsidTr="00CE22E0">
        <w:trPr>
          <w:cantSplit/>
          <w:jc w:val="center"/>
        </w:trPr>
        <w:tc>
          <w:tcPr>
            <w:tcW w:w="961" w:type="pct"/>
            <w:vMerge/>
            <w:vAlign w:val="center"/>
          </w:tcPr>
          <w:p w14:paraId="6D03C762" w14:textId="77777777" w:rsidR="00503A41" w:rsidRPr="008A2C9B" w:rsidRDefault="00503A41" w:rsidP="00EB1EAD">
            <w:pPr>
              <w:pStyle w:val="taula"/>
              <w:rPr>
                <w:rFonts w:cs="Arial"/>
                <w:b/>
                <w:noProof w:val="0"/>
                <w:sz w:val="18"/>
                <w:szCs w:val="18"/>
              </w:rPr>
            </w:pPr>
          </w:p>
        </w:tc>
        <w:tc>
          <w:tcPr>
            <w:tcW w:w="1568" w:type="pct"/>
            <w:shd w:val="clear" w:color="auto" w:fill="auto"/>
          </w:tcPr>
          <w:p w14:paraId="4504EA78" w14:textId="77777777" w:rsidR="00503A41" w:rsidRPr="008A2C9B" w:rsidRDefault="00503A41" w:rsidP="00EB1EAD">
            <w:pPr>
              <w:pStyle w:val="taula"/>
              <w:rPr>
                <w:rFonts w:cs="Arial"/>
                <w:noProof w:val="0"/>
                <w:sz w:val="18"/>
                <w:szCs w:val="18"/>
              </w:rPr>
            </w:pPr>
            <w:r w:rsidRPr="008A2C9B">
              <w:rPr>
                <w:noProof w:val="0"/>
                <w:sz w:val="18"/>
              </w:rPr>
              <w:t>Iprodiona</w:t>
            </w:r>
          </w:p>
        </w:tc>
        <w:tc>
          <w:tcPr>
            <w:tcW w:w="520" w:type="pct"/>
            <w:vAlign w:val="center"/>
          </w:tcPr>
          <w:p w14:paraId="68A3DEC6"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71A64252"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124B2F50" w14:textId="77777777" w:rsidR="00503A41" w:rsidRPr="008A2C9B" w:rsidRDefault="00503A41" w:rsidP="00EB1EAD">
            <w:pPr>
              <w:pStyle w:val="taula"/>
              <w:jc w:val="center"/>
              <w:rPr>
                <w:rFonts w:cs="Arial"/>
                <w:b/>
                <w:noProof w:val="0"/>
                <w:sz w:val="18"/>
                <w:szCs w:val="18"/>
              </w:rPr>
            </w:pPr>
          </w:p>
        </w:tc>
        <w:tc>
          <w:tcPr>
            <w:tcW w:w="488" w:type="pct"/>
            <w:vAlign w:val="center"/>
          </w:tcPr>
          <w:p w14:paraId="6962DCB6"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10BA2B5B" w14:textId="77777777" w:rsidR="00503A41" w:rsidRPr="008A2C9B" w:rsidRDefault="00503A41" w:rsidP="00EB1EAD">
            <w:pPr>
              <w:pStyle w:val="taula"/>
              <w:jc w:val="center"/>
              <w:rPr>
                <w:rFonts w:cs="Arial"/>
                <w:b/>
                <w:dstrike/>
                <w:noProof w:val="0"/>
                <w:sz w:val="18"/>
                <w:szCs w:val="18"/>
              </w:rPr>
            </w:pPr>
          </w:p>
        </w:tc>
      </w:tr>
      <w:tr w:rsidR="00503A41" w:rsidRPr="008A2C9B" w14:paraId="0C629EB5" w14:textId="77777777" w:rsidTr="00CE22E0">
        <w:trPr>
          <w:cantSplit/>
          <w:jc w:val="center"/>
        </w:trPr>
        <w:tc>
          <w:tcPr>
            <w:tcW w:w="961" w:type="pct"/>
            <w:vMerge/>
            <w:vAlign w:val="center"/>
          </w:tcPr>
          <w:p w14:paraId="04C6216E" w14:textId="77777777" w:rsidR="00503A41" w:rsidRPr="008A2C9B" w:rsidRDefault="00503A41" w:rsidP="00EB1EAD">
            <w:pPr>
              <w:pStyle w:val="taula"/>
              <w:rPr>
                <w:rFonts w:cs="Arial"/>
                <w:b/>
                <w:noProof w:val="0"/>
                <w:sz w:val="18"/>
                <w:szCs w:val="18"/>
              </w:rPr>
            </w:pPr>
          </w:p>
        </w:tc>
        <w:tc>
          <w:tcPr>
            <w:tcW w:w="1568" w:type="pct"/>
            <w:shd w:val="clear" w:color="auto" w:fill="auto"/>
          </w:tcPr>
          <w:p w14:paraId="3FFD2458" w14:textId="77777777" w:rsidR="00503A41" w:rsidRPr="008A2C9B" w:rsidRDefault="00503A41" w:rsidP="00EB1EAD">
            <w:pPr>
              <w:pStyle w:val="taula"/>
              <w:rPr>
                <w:rFonts w:cs="Arial"/>
                <w:noProof w:val="0"/>
                <w:sz w:val="18"/>
                <w:szCs w:val="18"/>
              </w:rPr>
            </w:pPr>
            <w:r w:rsidRPr="008A2C9B">
              <w:rPr>
                <w:noProof w:val="0"/>
                <w:sz w:val="18"/>
              </w:rPr>
              <w:t xml:space="preserve">Mancozeb + Metil-tiofanato </w:t>
            </w:r>
          </w:p>
        </w:tc>
        <w:tc>
          <w:tcPr>
            <w:tcW w:w="520" w:type="pct"/>
            <w:vAlign w:val="center"/>
          </w:tcPr>
          <w:p w14:paraId="6D682453" w14:textId="77777777" w:rsidR="00503A41" w:rsidRPr="008A2C9B" w:rsidRDefault="00503A41" w:rsidP="00EB1EAD">
            <w:pPr>
              <w:pStyle w:val="taula"/>
              <w:jc w:val="center"/>
              <w:rPr>
                <w:rFonts w:cs="Arial"/>
                <w:b/>
                <w:dstrike/>
                <w:noProof w:val="0"/>
                <w:sz w:val="18"/>
                <w:szCs w:val="18"/>
              </w:rPr>
            </w:pPr>
          </w:p>
        </w:tc>
        <w:tc>
          <w:tcPr>
            <w:tcW w:w="488" w:type="pct"/>
            <w:vAlign w:val="center"/>
          </w:tcPr>
          <w:p w14:paraId="4F46749E" w14:textId="77777777" w:rsidR="00503A41" w:rsidRPr="008A2C9B" w:rsidRDefault="00503A41" w:rsidP="00EB1EAD">
            <w:pPr>
              <w:pStyle w:val="taula"/>
              <w:jc w:val="center"/>
              <w:rPr>
                <w:rFonts w:cs="Arial"/>
                <w:b/>
                <w:dstrike/>
                <w:noProof w:val="0"/>
                <w:sz w:val="18"/>
                <w:szCs w:val="18"/>
              </w:rPr>
            </w:pPr>
          </w:p>
        </w:tc>
        <w:tc>
          <w:tcPr>
            <w:tcW w:w="488" w:type="pct"/>
          </w:tcPr>
          <w:p w14:paraId="5CF4C3F6" w14:textId="77777777" w:rsidR="00503A41" w:rsidRPr="008A2C9B" w:rsidRDefault="00503A41" w:rsidP="00EB1EAD">
            <w:pPr>
              <w:pStyle w:val="taula"/>
              <w:jc w:val="center"/>
              <w:rPr>
                <w:rFonts w:cs="Arial"/>
                <w:b/>
                <w:noProof w:val="0"/>
                <w:sz w:val="18"/>
                <w:szCs w:val="18"/>
              </w:rPr>
            </w:pPr>
          </w:p>
        </w:tc>
        <w:tc>
          <w:tcPr>
            <w:tcW w:w="488" w:type="pct"/>
            <w:vAlign w:val="center"/>
          </w:tcPr>
          <w:p w14:paraId="350EAA2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0EA288B1" w14:textId="77777777" w:rsidR="00503A41" w:rsidRPr="008A2C9B" w:rsidRDefault="00503A41" w:rsidP="00EB1EAD">
            <w:pPr>
              <w:pStyle w:val="taula"/>
              <w:jc w:val="center"/>
              <w:rPr>
                <w:rFonts w:cs="Arial"/>
                <w:b/>
                <w:dstrike/>
                <w:noProof w:val="0"/>
                <w:sz w:val="18"/>
                <w:szCs w:val="18"/>
              </w:rPr>
            </w:pPr>
          </w:p>
        </w:tc>
      </w:tr>
      <w:tr w:rsidR="00503A41" w:rsidRPr="008A2C9B" w14:paraId="60E09CF0" w14:textId="77777777" w:rsidTr="00CE22E0">
        <w:trPr>
          <w:cantSplit/>
          <w:jc w:val="center"/>
        </w:trPr>
        <w:tc>
          <w:tcPr>
            <w:tcW w:w="961" w:type="pct"/>
            <w:vMerge/>
            <w:vAlign w:val="center"/>
          </w:tcPr>
          <w:p w14:paraId="3E6F4645" w14:textId="77777777" w:rsidR="00503A41" w:rsidRPr="008A2C9B" w:rsidRDefault="00503A41" w:rsidP="00EB1EAD">
            <w:pPr>
              <w:pStyle w:val="taula"/>
              <w:rPr>
                <w:rFonts w:cs="Arial"/>
                <w:b/>
                <w:noProof w:val="0"/>
                <w:sz w:val="18"/>
                <w:szCs w:val="18"/>
              </w:rPr>
            </w:pPr>
          </w:p>
        </w:tc>
        <w:tc>
          <w:tcPr>
            <w:tcW w:w="1568" w:type="pct"/>
            <w:shd w:val="clear" w:color="auto" w:fill="auto"/>
          </w:tcPr>
          <w:p w14:paraId="4DE7879A" w14:textId="77777777" w:rsidR="00503A41" w:rsidRPr="008A2C9B" w:rsidRDefault="00503A41" w:rsidP="00EB1EAD">
            <w:pPr>
              <w:pStyle w:val="taula"/>
              <w:rPr>
                <w:rFonts w:cs="Arial"/>
                <w:noProof w:val="0"/>
                <w:sz w:val="18"/>
                <w:szCs w:val="18"/>
              </w:rPr>
            </w:pPr>
            <w:r w:rsidRPr="008A2C9B">
              <w:rPr>
                <w:noProof w:val="0"/>
                <w:sz w:val="18"/>
              </w:rPr>
              <w:t xml:space="preserve">Metil-tiofanato </w:t>
            </w:r>
          </w:p>
        </w:tc>
        <w:tc>
          <w:tcPr>
            <w:tcW w:w="520" w:type="pct"/>
            <w:vAlign w:val="center"/>
          </w:tcPr>
          <w:p w14:paraId="464A042C" w14:textId="77777777" w:rsidR="00503A41" w:rsidRPr="008A2C9B" w:rsidRDefault="00503A41" w:rsidP="00EB1EAD">
            <w:pPr>
              <w:pStyle w:val="taula"/>
              <w:jc w:val="center"/>
              <w:rPr>
                <w:rFonts w:cs="Arial"/>
                <w:b/>
                <w:dstrike/>
                <w:noProof w:val="0"/>
                <w:sz w:val="18"/>
                <w:szCs w:val="18"/>
              </w:rPr>
            </w:pPr>
          </w:p>
        </w:tc>
        <w:tc>
          <w:tcPr>
            <w:tcW w:w="488" w:type="pct"/>
            <w:vAlign w:val="center"/>
          </w:tcPr>
          <w:p w14:paraId="208EF509" w14:textId="77777777" w:rsidR="00503A41" w:rsidRPr="008A2C9B" w:rsidRDefault="00503A41" w:rsidP="00EB1EAD">
            <w:pPr>
              <w:pStyle w:val="taula"/>
              <w:jc w:val="center"/>
              <w:rPr>
                <w:rFonts w:cs="Arial"/>
                <w:b/>
                <w:dstrike/>
                <w:noProof w:val="0"/>
                <w:sz w:val="18"/>
                <w:szCs w:val="18"/>
              </w:rPr>
            </w:pPr>
          </w:p>
        </w:tc>
        <w:tc>
          <w:tcPr>
            <w:tcW w:w="488" w:type="pct"/>
          </w:tcPr>
          <w:p w14:paraId="275B2713"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6EF6BE5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0AF129E3"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1E81CFFE" w14:textId="77777777" w:rsidTr="00CE22E0">
        <w:trPr>
          <w:cantSplit/>
          <w:jc w:val="center"/>
        </w:trPr>
        <w:tc>
          <w:tcPr>
            <w:tcW w:w="961" w:type="pct"/>
            <w:vMerge/>
            <w:vAlign w:val="center"/>
          </w:tcPr>
          <w:p w14:paraId="23F19B3A" w14:textId="77777777" w:rsidR="00503A41" w:rsidRPr="008A2C9B" w:rsidRDefault="00503A41" w:rsidP="00EB1EAD">
            <w:pPr>
              <w:pStyle w:val="taula"/>
              <w:rPr>
                <w:rFonts w:cs="Arial"/>
                <w:b/>
                <w:noProof w:val="0"/>
                <w:sz w:val="18"/>
                <w:szCs w:val="18"/>
              </w:rPr>
            </w:pPr>
          </w:p>
        </w:tc>
        <w:tc>
          <w:tcPr>
            <w:tcW w:w="1568" w:type="pct"/>
            <w:shd w:val="clear" w:color="auto" w:fill="auto"/>
          </w:tcPr>
          <w:p w14:paraId="06DCB31A" w14:textId="77777777" w:rsidR="00503A41" w:rsidRPr="008A2C9B" w:rsidRDefault="00503A41" w:rsidP="00EB1EAD">
            <w:pPr>
              <w:pStyle w:val="taula"/>
              <w:rPr>
                <w:rFonts w:cs="Arial"/>
                <w:noProof w:val="0"/>
                <w:sz w:val="18"/>
                <w:szCs w:val="18"/>
              </w:rPr>
            </w:pPr>
            <w:r w:rsidRPr="008A2C9B">
              <w:rPr>
                <w:noProof w:val="0"/>
                <w:sz w:val="18"/>
              </w:rPr>
              <w:t>Pirimetanil</w:t>
            </w:r>
          </w:p>
        </w:tc>
        <w:tc>
          <w:tcPr>
            <w:tcW w:w="520" w:type="pct"/>
            <w:vAlign w:val="center"/>
          </w:tcPr>
          <w:p w14:paraId="5BCF944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45796674" w14:textId="77777777" w:rsidR="00503A41" w:rsidRPr="008A2C9B" w:rsidRDefault="00503A41" w:rsidP="00EB1EAD">
            <w:pPr>
              <w:pStyle w:val="taula"/>
              <w:jc w:val="center"/>
              <w:rPr>
                <w:rFonts w:cs="Arial"/>
                <w:b/>
                <w:dstrike/>
                <w:noProof w:val="0"/>
                <w:sz w:val="18"/>
                <w:szCs w:val="18"/>
              </w:rPr>
            </w:pPr>
          </w:p>
        </w:tc>
        <w:tc>
          <w:tcPr>
            <w:tcW w:w="488" w:type="pct"/>
          </w:tcPr>
          <w:p w14:paraId="5D5C3C1E" w14:textId="77777777" w:rsidR="00503A41" w:rsidRPr="008A2C9B" w:rsidRDefault="00503A41" w:rsidP="00EB1EAD">
            <w:pPr>
              <w:pStyle w:val="taula"/>
              <w:jc w:val="center"/>
              <w:rPr>
                <w:rFonts w:cs="Arial"/>
                <w:b/>
                <w:dstrike/>
                <w:noProof w:val="0"/>
                <w:sz w:val="18"/>
                <w:szCs w:val="18"/>
              </w:rPr>
            </w:pPr>
          </w:p>
        </w:tc>
        <w:tc>
          <w:tcPr>
            <w:tcW w:w="488" w:type="pct"/>
            <w:vAlign w:val="center"/>
          </w:tcPr>
          <w:p w14:paraId="367B2BC8" w14:textId="77777777" w:rsidR="00503A41" w:rsidRPr="008A2C9B" w:rsidRDefault="00503A41" w:rsidP="00EB1EAD">
            <w:pPr>
              <w:pStyle w:val="taula"/>
              <w:jc w:val="center"/>
              <w:rPr>
                <w:rFonts w:cs="Arial"/>
                <w:b/>
                <w:dstrike/>
                <w:noProof w:val="0"/>
                <w:sz w:val="18"/>
                <w:szCs w:val="18"/>
              </w:rPr>
            </w:pPr>
          </w:p>
        </w:tc>
        <w:tc>
          <w:tcPr>
            <w:tcW w:w="487" w:type="pct"/>
            <w:vAlign w:val="center"/>
          </w:tcPr>
          <w:p w14:paraId="2E4B6C2D" w14:textId="77777777" w:rsidR="00503A41" w:rsidRPr="008A2C9B" w:rsidRDefault="00503A41" w:rsidP="00EB1EAD">
            <w:pPr>
              <w:pStyle w:val="taula"/>
              <w:jc w:val="center"/>
              <w:rPr>
                <w:rFonts w:cs="Arial"/>
                <w:b/>
                <w:dstrike/>
                <w:noProof w:val="0"/>
                <w:sz w:val="18"/>
                <w:szCs w:val="18"/>
              </w:rPr>
            </w:pPr>
          </w:p>
        </w:tc>
      </w:tr>
      <w:tr w:rsidR="00503A41" w:rsidRPr="008A2C9B" w14:paraId="30222FBD" w14:textId="77777777" w:rsidTr="00CE22E0">
        <w:trPr>
          <w:cantSplit/>
          <w:jc w:val="center"/>
        </w:trPr>
        <w:tc>
          <w:tcPr>
            <w:tcW w:w="961" w:type="pct"/>
            <w:vMerge w:val="restart"/>
            <w:vAlign w:val="center"/>
          </w:tcPr>
          <w:p w14:paraId="75150E59" w14:textId="77777777" w:rsidR="00503A41" w:rsidRPr="008A2C9B" w:rsidRDefault="00503A41" w:rsidP="00EB1EAD">
            <w:pPr>
              <w:pStyle w:val="taula"/>
              <w:rPr>
                <w:rFonts w:cs="Arial"/>
                <w:b/>
                <w:noProof w:val="0"/>
                <w:sz w:val="18"/>
                <w:szCs w:val="18"/>
              </w:rPr>
            </w:pPr>
            <w:r w:rsidRPr="008A2C9B">
              <w:rPr>
                <w:b/>
                <w:noProof w:val="0"/>
                <w:sz w:val="18"/>
              </w:rPr>
              <w:t>Nemátodos</w:t>
            </w:r>
          </w:p>
          <w:p w14:paraId="43D46CAF" w14:textId="77777777" w:rsidR="00503A41" w:rsidRPr="008A2C9B" w:rsidRDefault="00503A41" w:rsidP="00EB1EAD">
            <w:pPr>
              <w:pStyle w:val="taula"/>
              <w:rPr>
                <w:rFonts w:cs="Arial"/>
                <w:i/>
                <w:noProof w:val="0"/>
                <w:sz w:val="18"/>
                <w:szCs w:val="18"/>
              </w:rPr>
            </w:pPr>
            <w:r w:rsidRPr="008A2C9B">
              <w:rPr>
                <w:i/>
                <w:noProof w:val="0"/>
                <w:sz w:val="18"/>
              </w:rPr>
              <w:t>Meloidogyne sp.</w:t>
            </w:r>
          </w:p>
        </w:tc>
        <w:tc>
          <w:tcPr>
            <w:tcW w:w="1568" w:type="pct"/>
            <w:shd w:val="clear" w:color="auto" w:fill="auto"/>
            <w:vAlign w:val="center"/>
          </w:tcPr>
          <w:p w14:paraId="475A5542" w14:textId="77777777" w:rsidR="00503A41" w:rsidRPr="008A2C9B" w:rsidRDefault="00503A41" w:rsidP="00EB1EAD">
            <w:pPr>
              <w:pStyle w:val="taula"/>
              <w:rPr>
                <w:rFonts w:cs="Arial"/>
                <w:noProof w:val="0"/>
                <w:sz w:val="18"/>
                <w:szCs w:val="18"/>
              </w:rPr>
            </w:pPr>
            <w:r w:rsidRPr="008A2C9B">
              <w:rPr>
                <w:noProof w:val="0"/>
                <w:sz w:val="18"/>
              </w:rPr>
              <w:t>Etoprofós (2)</w:t>
            </w:r>
          </w:p>
        </w:tc>
        <w:tc>
          <w:tcPr>
            <w:tcW w:w="520" w:type="pct"/>
            <w:vAlign w:val="center"/>
          </w:tcPr>
          <w:p w14:paraId="6F859D1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73E86C92" w14:textId="77777777" w:rsidR="00503A41" w:rsidRPr="008A2C9B" w:rsidRDefault="00503A41" w:rsidP="00EB1EAD">
            <w:pPr>
              <w:pStyle w:val="taula"/>
              <w:jc w:val="center"/>
              <w:rPr>
                <w:rFonts w:cs="Arial"/>
                <w:b/>
                <w:noProof w:val="0"/>
                <w:sz w:val="18"/>
                <w:szCs w:val="18"/>
              </w:rPr>
            </w:pPr>
          </w:p>
        </w:tc>
        <w:tc>
          <w:tcPr>
            <w:tcW w:w="488" w:type="pct"/>
          </w:tcPr>
          <w:p w14:paraId="369A0890" w14:textId="77777777" w:rsidR="00503A41" w:rsidRPr="008A2C9B" w:rsidRDefault="00503A41" w:rsidP="00EB1EAD">
            <w:pPr>
              <w:pStyle w:val="taula"/>
              <w:jc w:val="center"/>
              <w:rPr>
                <w:rFonts w:cs="Arial"/>
                <w:b/>
                <w:noProof w:val="0"/>
                <w:sz w:val="18"/>
                <w:szCs w:val="18"/>
              </w:rPr>
            </w:pPr>
          </w:p>
        </w:tc>
        <w:tc>
          <w:tcPr>
            <w:tcW w:w="488" w:type="pct"/>
            <w:vAlign w:val="center"/>
          </w:tcPr>
          <w:p w14:paraId="4E4748F7" w14:textId="77777777" w:rsidR="00503A41" w:rsidRPr="008A2C9B" w:rsidRDefault="00503A41" w:rsidP="00EB1EAD">
            <w:pPr>
              <w:pStyle w:val="taula"/>
              <w:jc w:val="center"/>
              <w:rPr>
                <w:rFonts w:cs="Arial"/>
                <w:b/>
                <w:noProof w:val="0"/>
                <w:sz w:val="18"/>
                <w:szCs w:val="18"/>
              </w:rPr>
            </w:pPr>
          </w:p>
        </w:tc>
        <w:tc>
          <w:tcPr>
            <w:tcW w:w="487" w:type="pct"/>
            <w:vAlign w:val="center"/>
          </w:tcPr>
          <w:p w14:paraId="1FC6FE9A" w14:textId="77777777" w:rsidR="00503A41" w:rsidRPr="008A2C9B" w:rsidRDefault="00503A41" w:rsidP="00EB1EAD">
            <w:pPr>
              <w:pStyle w:val="taula"/>
              <w:jc w:val="center"/>
              <w:rPr>
                <w:rFonts w:cs="Arial"/>
                <w:b/>
                <w:noProof w:val="0"/>
                <w:sz w:val="18"/>
                <w:szCs w:val="18"/>
              </w:rPr>
            </w:pPr>
          </w:p>
        </w:tc>
      </w:tr>
      <w:tr w:rsidR="00503A41" w:rsidRPr="008A2C9B" w14:paraId="43878037" w14:textId="77777777" w:rsidTr="00CE22E0">
        <w:trPr>
          <w:cantSplit/>
          <w:jc w:val="center"/>
        </w:trPr>
        <w:tc>
          <w:tcPr>
            <w:tcW w:w="961" w:type="pct"/>
            <w:vMerge/>
            <w:vAlign w:val="center"/>
          </w:tcPr>
          <w:p w14:paraId="2A8E3EAD" w14:textId="77777777" w:rsidR="00503A41" w:rsidRPr="008A2C9B" w:rsidRDefault="00503A41" w:rsidP="00EB1EAD">
            <w:pPr>
              <w:pStyle w:val="taula"/>
              <w:rPr>
                <w:rFonts w:cs="Arial"/>
                <w:b/>
                <w:noProof w:val="0"/>
                <w:sz w:val="18"/>
                <w:szCs w:val="18"/>
              </w:rPr>
            </w:pPr>
          </w:p>
        </w:tc>
        <w:tc>
          <w:tcPr>
            <w:tcW w:w="1568" w:type="pct"/>
            <w:shd w:val="clear" w:color="auto" w:fill="auto"/>
            <w:vAlign w:val="center"/>
          </w:tcPr>
          <w:p w14:paraId="2E074499" w14:textId="77777777" w:rsidR="00503A41" w:rsidRPr="008A2C9B" w:rsidRDefault="00503A41" w:rsidP="00EB1EAD">
            <w:pPr>
              <w:pStyle w:val="taula"/>
              <w:rPr>
                <w:rFonts w:cs="Arial"/>
                <w:noProof w:val="0"/>
                <w:sz w:val="18"/>
                <w:szCs w:val="18"/>
              </w:rPr>
            </w:pPr>
            <w:r w:rsidRPr="008A2C9B">
              <w:rPr>
                <w:noProof w:val="0"/>
                <w:sz w:val="18"/>
              </w:rPr>
              <w:t xml:space="preserve">Fenamifós </w:t>
            </w:r>
          </w:p>
        </w:tc>
        <w:tc>
          <w:tcPr>
            <w:tcW w:w="520" w:type="pct"/>
            <w:vAlign w:val="center"/>
          </w:tcPr>
          <w:p w14:paraId="67DF5B93"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7EC906D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01196525" w14:textId="77777777" w:rsidR="00503A41" w:rsidRPr="008A2C9B" w:rsidRDefault="00503A41" w:rsidP="00EB1EAD">
            <w:pPr>
              <w:pStyle w:val="taula"/>
              <w:jc w:val="center"/>
              <w:rPr>
                <w:rFonts w:cs="Arial"/>
                <w:b/>
                <w:noProof w:val="0"/>
                <w:sz w:val="18"/>
                <w:szCs w:val="18"/>
              </w:rPr>
            </w:pPr>
          </w:p>
        </w:tc>
        <w:tc>
          <w:tcPr>
            <w:tcW w:w="488" w:type="pct"/>
            <w:vAlign w:val="center"/>
          </w:tcPr>
          <w:p w14:paraId="4649DE89"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1AEAFA0D"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477DDAC2" w14:textId="77777777" w:rsidTr="00CE22E0">
        <w:trPr>
          <w:cantSplit/>
          <w:jc w:val="center"/>
        </w:trPr>
        <w:tc>
          <w:tcPr>
            <w:tcW w:w="961" w:type="pct"/>
            <w:vMerge/>
            <w:vAlign w:val="center"/>
          </w:tcPr>
          <w:p w14:paraId="404EA05D" w14:textId="77777777" w:rsidR="00503A41" w:rsidRPr="008A2C9B" w:rsidRDefault="00503A41" w:rsidP="00EB1EAD">
            <w:pPr>
              <w:pStyle w:val="taula"/>
              <w:rPr>
                <w:rFonts w:cs="Arial"/>
                <w:b/>
                <w:noProof w:val="0"/>
                <w:sz w:val="18"/>
                <w:szCs w:val="18"/>
              </w:rPr>
            </w:pPr>
          </w:p>
        </w:tc>
        <w:tc>
          <w:tcPr>
            <w:tcW w:w="1568" w:type="pct"/>
            <w:shd w:val="clear" w:color="auto" w:fill="auto"/>
            <w:vAlign w:val="center"/>
          </w:tcPr>
          <w:p w14:paraId="236AD638" w14:textId="77777777" w:rsidR="00503A41" w:rsidRPr="008A2C9B" w:rsidRDefault="00503A41" w:rsidP="00EB1EAD">
            <w:pPr>
              <w:pStyle w:val="taula"/>
              <w:rPr>
                <w:rFonts w:cs="Arial"/>
                <w:noProof w:val="0"/>
                <w:sz w:val="18"/>
                <w:szCs w:val="18"/>
              </w:rPr>
            </w:pPr>
            <w:r w:rsidRPr="008A2C9B">
              <w:rPr>
                <w:noProof w:val="0"/>
                <w:sz w:val="18"/>
              </w:rPr>
              <w:t>Oxamilo (2)</w:t>
            </w:r>
          </w:p>
        </w:tc>
        <w:tc>
          <w:tcPr>
            <w:tcW w:w="520" w:type="pct"/>
            <w:vAlign w:val="center"/>
          </w:tcPr>
          <w:p w14:paraId="54A8F24B"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vAlign w:val="center"/>
          </w:tcPr>
          <w:p w14:paraId="7063F9D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8" w:type="pct"/>
          </w:tcPr>
          <w:p w14:paraId="4673A735" w14:textId="77777777" w:rsidR="00503A41" w:rsidRPr="008A2C9B" w:rsidRDefault="00503A41" w:rsidP="00EB1EAD">
            <w:pPr>
              <w:pStyle w:val="taula"/>
              <w:jc w:val="center"/>
              <w:rPr>
                <w:rFonts w:cs="Arial"/>
                <w:b/>
                <w:noProof w:val="0"/>
                <w:sz w:val="18"/>
                <w:szCs w:val="18"/>
              </w:rPr>
            </w:pPr>
          </w:p>
        </w:tc>
        <w:tc>
          <w:tcPr>
            <w:tcW w:w="488" w:type="pct"/>
            <w:vAlign w:val="center"/>
          </w:tcPr>
          <w:p w14:paraId="5DE285D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7" w:type="pct"/>
            <w:vAlign w:val="center"/>
          </w:tcPr>
          <w:p w14:paraId="5634ED3B"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6C4695" w14:paraId="56EFCB93" w14:textId="77777777" w:rsidTr="00CE22E0">
        <w:trPr>
          <w:cantSplit/>
          <w:jc w:val="center"/>
        </w:trPr>
        <w:tc>
          <w:tcPr>
            <w:tcW w:w="961" w:type="pct"/>
            <w:vAlign w:val="center"/>
          </w:tcPr>
          <w:p w14:paraId="423E14A6" w14:textId="77777777" w:rsidR="00503A41" w:rsidRPr="008A2C9B" w:rsidRDefault="00503A41" w:rsidP="00EB1EAD">
            <w:pPr>
              <w:pStyle w:val="taula"/>
              <w:rPr>
                <w:rFonts w:cs="Arial"/>
                <w:b/>
                <w:noProof w:val="0"/>
                <w:sz w:val="18"/>
                <w:szCs w:val="18"/>
              </w:rPr>
            </w:pPr>
            <w:r w:rsidRPr="008A2C9B">
              <w:rPr>
                <w:b/>
                <w:noProof w:val="0"/>
                <w:sz w:val="18"/>
              </w:rPr>
              <w:t>Otras plagas y enfermedades</w:t>
            </w:r>
          </w:p>
        </w:tc>
        <w:tc>
          <w:tcPr>
            <w:tcW w:w="4039" w:type="pct"/>
            <w:gridSpan w:val="6"/>
          </w:tcPr>
          <w:p w14:paraId="62AB0BC7" w14:textId="77777777" w:rsidR="00503A41" w:rsidRPr="00F15CA2" w:rsidRDefault="00503A41" w:rsidP="00EB1EAD">
            <w:pPr>
              <w:pStyle w:val="taula"/>
              <w:rPr>
                <w:rFonts w:cs="Arial"/>
                <w:noProof w:val="0"/>
                <w:sz w:val="18"/>
                <w:szCs w:val="18"/>
                <w:lang w:val="pt-PT"/>
              </w:rPr>
            </w:pPr>
            <w:r w:rsidRPr="00F15CA2">
              <w:rPr>
                <w:noProof w:val="0"/>
                <w:sz w:val="18"/>
                <w:lang w:val="pt-PT"/>
              </w:rPr>
              <w:t>Las expresamente autorizadas en el cultivo, teniendo en cuenta su efecto sobre la fauna útil y su toxicología</w:t>
            </w:r>
          </w:p>
        </w:tc>
      </w:tr>
    </w:tbl>
    <w:p w14:paraId="4861B106" w14:textId="77777777" w:rsidR="00503A41" w:rsidRPr="00F15CA2" w:rsidRDefault="00503A41" w:rsidP="00B335D9">
      <w:pPr>
        <w:pStyle w:val="taula"/>
        <w:spacing w:after="160"/>
        <w:rPr>
          <w:rFonts w:cs="Arial"/>
          <w:b/>
          <w:noProof w:val="0"/>
          <w:sz w:val="22"/>
          <w:szCs w:val="22"/>
          <w:lang w:val="pt-PT"/>
        </w:rPr>
      </w:pPr>
    </w:p>
    <w:p w14:paraId="66D11F39"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7FA7CB0F"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6325FA3B"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lastRenderedPageBreak/>
        <w:t>(2) Máximo 2 tratamiento / ciclo de cultivo</w:t>
      </w:r>
    </w:p>
    <w:p w14:paraId="42FD85F8"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13096173"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69EC30E5"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251CC345"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5B7BEE21" w14:textId="77777777" w:rsidR="00503A41" w:rsidRPr="00F15CA2" w:rsidRDefault="00503A41" w:rsidP="00B335D9">
      <w:pPr>
        <w:spacing w:line="240" w:lineRule="auto"/>
        <w:jc w:val="center"/>
        <w:rPr>
          <w:rFonts w:ascii="Arial" w:hAnsi="Arial" w:cs="Arial"/>
          <w:sz w:val="28"/>
          <w:szCs w:val="28"/>
          <w:u w:val="single"/>
          <w:lang w:val="pt-PT"/>
        </w:rPr>
      </w:pPr>
      <w:r w:rsidRPr="00F15CA2">
        <w:rPr>
          <w:lang w:val="pt-PT"/>
        </w:rPr>
        <w:br w:type="page"/>
      </w:r>
    </w:p>
    <w:p w14:paraId="3C6B4D71" w14:textId="77777777" w:rsidR="00503A41" w:rsidRPr="008A2C9B" w:rsidRDefault="00503A41" w:rsidP="00B335D9">
      <w:pPr>
        <w:pStyle w:val="Heading2"/>
        <w:spacing w:before="0" w:after="160" w:line="240" w:lineRule="auto"/>
        <w:jc w:val="center"/>
        <w:rPr>
          <w:rFonts w:ascii="Arial" w:hAnsi="Arial" w:cs="Arial"/>
          <w:b/>
          <w:snapToGrid w:val="0"/>
          <w:color w:val="auto"/>
          <w:sz w:val="28"/>
          <w:szCs w:val="28"/>
          <w:u w:val="single"/>
        </w:rPr>
      </w:pPr>
      <w:r w:rsidRPr="008A2C9B">
        <w:rPr>
          <w:rFonts w:ascii="Arial" w:hAnsi="Arial"/>
          <w:b/>
          <w:color w:val="auto"/>
          <w:sz w:val="28"/>
          <w:u w:val="single"/>
        </w:rPr>
        <w:lastRenderedPageBreak/>
        <w:t>CROP: LETTUCE AND ENDIVE</w:t>
      </w:r>
    </w:p>
    <w:p w14:paraId="7B86BFA3" w14:textId="77777777" w:rsidR="00503A41" w:rsidRPr="008A2C9B" w:rsidRDefault="00503A41" w:rsidP="00B335D9">
      <w:pPr>
        <w:spacing w:line="240" w:lineRule="auto"/>
        <w:rPr>
          <w:rFonts w:ascii="Arial" w:hAnsi="Arial" w:cs="Arial"/>
        </w:rPr>
      </w:pPr>
    </w:p>
    <w:p w14:paraId="7B72DD60" w14:textId="77777777" w:rsidR="00503A41" w:rsidRPr="008A2C9B" w:rsidRDefault="00503A41" w:rsidP="00B335D9">
      <w:pPr>
        <w:spacing w:line="240" w:lineRule="auto"/>
        <w:jc w:val="both"/>
        <w:rPr>
          <w:rFonts w:ascii="Arial" w:hAnsi="Arial" w:cs="Arial"/>
          <w:b/>
          <w:snapToGrid w:val="0"/>
        </w:rPr>
      </w:pPr>
      <w:r w:rsidRPr="008A2C9B">
        <w:rPr>
          <w:rFonts w:ascii="Arial" w:hAnsi="Arial"/>
          <w:b/>
          <w:snapToGrid w:val="0"/>
        </w:rPr>
        <w:t>ANEXO 4</w:t>
      </w:r>
    </w:p>
    <w:p w14:paraId="00A3B42C"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Materias activas de herbicidas para la producción integrada de lechuga y escarola</w:t>
      </w:r>
    </w:p>
    <w:p w14:paraId="2343BF0C" w14:textId="77777777" w:rsidR="00503A41" w:rsidRPr="00F15CA2" w:rsidRDefault="00503A41" w:rsidP="00B335D9">
      <w:pPr>
        <w:spacing w:line="240" w:lineRule="auto"/>
        <w:jc w:val="both"/>
        <w:rPr>
          <w:rFonts w:ascii="Arial" w:hAnsi="Arial" w:cs="Arial"/>
          <w:b/>
          <w:snapToGrid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4EC38348" w14:textId="77777777" w:rsidTr="00EB1EAD">
        <w:trPr>
          <w:cantSplit/>
          <w:jc w:val="center"/>
        </w:trPr>
        <w:tc>
          <w:tcPr>
            <w:tcW w:w="5000" w:type="pct"/>
            <w:gridSpan w:val="2"/>
            <w:shd w:val="pct12" w:color="auto" w:fill="FFFFFF"/>
            <w:vAlign w:val="center"/>
          </w:tcPr>
          <w:p w14:paraId="7904F8A3" w14:textId="77777777" w:rsidR="00503A41" w:rsidRPr="008A2C9B" w:rsidRDefault="00503A41" w:rsidP="00EB1EAD">
            <w:pPr>
              <w:pStyle w:val="NoSpacing"/>
              <w:rPr>
                <w:rFonts w:ascii="Arial" w:hAnsi="Arial" w:cs="Arial"/>
                <w:snapToGrid w:val="0"/>
              </w:rPr>
            </w:pPr>
            <w:r w:rsidRPr="008A2C9B">
              <w:rPr>
                <w:rFonts w:ascii="Arial" w:hAnsi="Arial"/>
                <w:snapToGrid w:val="0"/>
              </w:rPr>
              <w:t>TIPO DE HERBICIDAS</w:t>
            </w:r>
          </w:p>
        </w:tc>
      </w:tr>
      <w:tr w:rsidR="00503A41" w:rsidRPr="008A2C9B" w14:paraId="22D61FC0" w14:textId="77777777" w:rsidTr="00EB1EAD">
        <w:trPr>
          <w:cantSplit/>
          <w:jc w:val="center"/>
        </w:trPr>
        <w:tc>
          <w:tcPr>
            <w:tcW w:w="2418" w:type="pct"/>
            <w:vAlign w:val="center"/>
          </w:tcPr>
          <w:p w14:paraId="3D903F57" w14:textId="77777777" w:rsidR="00503A41" w:rsidRPr="008A2C9B" w:rsidRDefault="00503A41" w:rsidP="00EB1EAD">
            <w:pPr>
              <w:pStyle w:val="NoSpacing"/>
              <w:rPr>
                <w:rFonts w:ascii="Arial" w:hAnsi="Arial" w:cs="Arial"/>
                <w:sz w:val="24"/>
              </w:rPr>
            </w:pPr>
            <w:r w:rsidRPr="008A2C9B">
              <w:rPr>
                <w:rFonts w:ascii="Arial" w:hAnsi="Arial"/>
                <w:sz w:val="24"/>
              </w:rPr>
              <w:t>Materia activa</w:t>
            </w:r>
          </w:p>
        </w:tc>
        <w:tc>
          <w:tcPr>
            <w:tcW w:w="2582" w:type="pct"/>
            <w:shd w:val="clear" w:color="auto" w:fill="D9D9D9"/>
          </w:tcPr>
          <w:p w14:paraId="61DAD2CE" w14:textId="77777777" w:rsidR="00503A41" w:rsidRPr="008A2C9B" w:rsidRDefault="00503A41" w:rsidP="00EB1EAD">
            <w:pPr>
              <w:pStyle w:val="NoSpacing"/>
              <w:rPr>
                <w:rFonts w:ascii="Arial" w:hAnsi="Arial" w:cs="Arial"/>
                <w:snapToGrid w:val="0"/>
              </w:rPr>
            </w:pPr>
            <w:r w:rsidRPr="008A2C9B">
              <w:rPr>
                <w:rFonts w:ascii="Arial" w:hAnsi="Arial"/>
                <w:snapToGrid w:val="0"/>
              </w:rPr>
              <w:t>Restricciones</w:t>
            </w:r>
          </w:p>
        </w:tc>
      </w:tr>
      <w:tr w:rsidR="00503A41" w:rsidRPr="006C4695" w14:paraId="57C48FE7" w14:textId="77777777" w:rsidTr="00EB1EAD">
        <w:trPr>
          <w:cantSplit/>
          <w:jc w:val="center"/>
        </w:trPr>
        <w:tc>
          <w:tcPr>
            <w:tcW w:w="2418" w:type="pct"/>
            <w:vAlign w:val="center"/>
          </w:tcPr>
          <w:p w14:paraId="0B8CC658" w14:textId="77777777" w:rsidR="00503A41" w:rsidRPr="00F15CA2" w:rsidRDefault="00503A41" w:rsidP="00EB1EAD">
            <w:pPr>
              <w:pStyle w:val="NoSpacing"/>
              <w:rPr>
                <w:rFonts w:ascii="Arial" w:hAnsi="Arial" w:cs="Arial"/>
                <w:snapToGrid w:val="0"/>
                <w:lang w:val="pt-PT"/>
              </w:rPr>
            </w:pPr>
          </w:p>
          <w:p w14:paraId="32A1DD49" w14:textId="77777777" w:rsidR="00503A41" w:rsidRPr="00F15CA2" w:rsidRDefault="00503A41" w:rsidP="00EB1EAD">
            <w:pPr>
              <w:pStyle w:val="NoSpacing"/>
              <w:rPr>
                <w:rFonts w:ascii="Arial" w:hAnsi="Arial" w:cs="Arial"/>
                <w:snapToGrid w:val="0"/>
                <w:lang w:val="pt-PT"/>
              </w:rPr>
            </w:pPr>
          </w:p>
          <w:p w14:paraId="06B2FFA8"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Ácido pelargónico</w:t>
            </w:r>
          </w:p>
          <w:p w14:paraId="1C06841C"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Ácido pelargónico + Glifosato</w:t>
            </w:r>
          </w:p>
          <w:p w14:paraId="4106E2DD"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 xml:space="preserve">Benfluralina </w:t>
            </w:r>
          </w:p>
          <w:p w14:paraId="403A1712"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Clorprofam</w:t>
            </w:r>
          </w:p>
          <w:p w14:paraId="0F93DEC4"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Diquat</w:t>
            </w:r>
          </w:p>
          <w:p w14:paraId="36D5B4C9"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Fluazifop-p-butil</w:t>
            </w:r>
          </w:p>
          <w:p w14:paraId="3F85439C"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Glifosato</w:t>
            </w:r>
          </w:p>
          <w:p w14:paraId="767F812C"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 xml:space="preserve">Glufosinato </w:t>
            </w:r>
            <w:r w:rsidRPr="00F15CA2">
              <w:rPr>
                <w:rFonts w:ascii="Arial" w:hAnsi="Arial"/>
                <w:sz w:val="18"/>
                <w:lang w:val="pt-PT"/>
              </w:rPr>
              <w:t>(2)</w:t>
            </w:r>
          </w:p>
          <w:p w14:paraId="148B7C75" w14:textId="77777777" w:rsidR="00503A41" w:rsidRPr="008A2C9B" w:rsidRDefault="00503A41" w:rsidP="00EB1EAD">
            <w:pPr>
              <w:pStyle w:val="NoSpacing"/>
              <w:rPr>
                <w:rFonts w:ascii="Arial" w:hAnsi="Arial" w:cs="Arial"/>
                <w:snapToGrid w:val="0"/>
              </w:rPr>
            </w:pPr>
            <w:r w:rsidRPr="008A2C9B">
              <w:rPr>
                <w:rFonts w:ascii="Arial" w:hAnsi="Arial"/>
                <w:snapToGrid w:val="0"/>
              </w:rPr>
              <w:t>Pendimetalina (a)</w:t>
            </w:r>
          </w:p>
          <w:p w14:paraId="46325791" w14:textId="77777777" w:rsidR="00503A41" w:rsidRPr="008A2C9B" w:rsidRDefault="00503A41" w:rsidP="00EB1EAD">
            <w:pPr>
              <w:pStyle w:val="NoSpacing"/>
              <w:rPr>
                <w:rFonts w:ascii="Arial" w:hAnsi="Arial" w:cs="Arial"/>
                <w:snapToGrid w:val="0"/>
              </w:rPr>
            </w:pPr>
            <w:r w:rsidRPr="008A2C9B">
              <w:rPr>
                <w:rFonts w:ascii="Arial" w:hAnsi="Arial"/>
                <w:snapToGrid w:val="0"/>
              </w:rPr>
              <w:t xml:space="preserve">Piridato </w:t>
            </w:r>
          </w:p>
          <w:p w14:paraId="14561EF5" w14:textId="77777777" w:rsidR="00503A41" w:rsidRPr="008A2C9B" w:rsidRDefault="00503A41" w:rsidP="00EB1EAD">
            <w:pPr>
              <w:pStyle w:val="NoSpacing"/>
              <w:rPr>
                <w:rFonts w:ascii="Arial" w:hAnsi="Arial" w:cs="Arial"/>
                <w:snapToGrid w:val="0"/>
              </w:rPr>
            </w:pPr>
            <w:r w:rsidRPr="008A2C9B">
              <w:rPr>
                <w:rFonts w:ascii="Arial" w:hAnsi="Arial"/>
                <w:snapToGrid w:val="0"/>
              </w:rPr>
              <w:t xml:space="preserve">Propizamida </w:t>
            </w:r>
          </w:p>
        </w:tc>
        <w:tc>
          <w:tcPr>
            <w:tcW w:w="2582" w:type="pct"/>
          </w:tcPr>
          <w:p w14:paraId="46EE6935" w14:textId="77777777" w:rsidR="00503A41" w:rsidRPr="00F15CA2" w:rsidRDefault="00503A41" w:rsidP="00EB1EAD">
            <w:pPr>
              <w:pStyle w:val="NoSpacing"/>
              <w:rPr>
                <w:rFonts w:ascii="Arial" w:hAnsi="Arial" w:cs="Arial"/>
                <w:snapToGrid w:val="0"/>
                <w:sz w:val="18"/>
                <w:lang w:val="pt-PT"/>
              </w:rPr>
            </w:pPr>
          </w:p>
          <w:p w14:paraId="4346E5AE" w14:textId="77777777" w:rsidR="00503A41" w:rsidRPr="00F15CA2" w:rsidRDefault="00503A41" w:rsidP="00EB1EAD">
            <w:pPr>
              <w:pStyle w:val="NoSpacing"/>
              <w:rPr>
                <w:rFonts w:ascii="Arial" w:hAnsi="Arial" w:cs="Arial"/>
                <w:snapToGrid w:val="0"/>
                <w:sz w:val="18"/>
                <w:lang w:val="pt-PT"/>
              </w:rPr>
            </w:pPr>
          </w:p>
          <w:p w14:paraId="11E60C5F" w14:textId="77777777" w:rsidR="00503A41" w:rsidRPr="00F15CA2" w:rsidRDefault="00503A41" w:rsidP="00EB1EAD">
            <w:pPr>
              <w:pStyle w:val="NoSpacing"/>
              <w:rPr>
                <w:rFonts w:ascii="Arial" w:hAnsi="Arial" w:cs="Arial"/>
                <w:snapToGrid w:val="0"/>
                <w:sz w:val="18"/>
                <w:lang w:val="pt-PT"/>
              </w:rPr>
            </w:pPr>
          </w:p>
          <w:p w14:paraId="417548EA" w14:textId="77777777" w:rsidR="00503A41" w:rsidRPr="00F15CA2" w:rsidRDefault="00503A41" w:rsidP="00EB1EAD">
            <w:pPr>
              <w:pStyle w:val="NoSpacing"/>
              <w:rPr>
                <w:rFonts w:ascii="Arial" w:hAnsi="Arial" w:cs="Arial"/>
                <w:snapToGrid w:val="0"/>
                <w:sz w:val="18"/>
                <w:lang w:val="pt-PT"/>
              </w:rPr>
            </w:pPr>
          </w:p>
          <w:p w14:paraId="4B7B1FE2" w14:textId="77777777" w:rsidR="00503A41" w:rsidRPr="00F15CA2" w:rsidRDefault="00503A41" w:rsidP="00EB1EAD">
            <w:pPr>
              <w:pStyle w:val="NoSpacing"/>
              <w:rPr>
                <w:rFonts w:ascii="Arial" w:hAnsi="Arial" w:cs="Arial"/>
                <w:snapToGrid w:val="0"/>
                <w:sz w:val="18"/>
                <w:lang w:val="pt-PT"/>
              </w:rPr>
            </w:pPr>
          </w:p>
          <w:p w14:paraId="4D830A00" w14:textId="77777777" w:rsidR="00503A41" w:rsidRPr="00F15CA2" w:rsidRDefault="00503A41" w:rsidP="00EB1EAD">
            <w:pPr>
              <w:pStyle w:val="NoSpacing"/>
              <w:rPr>
                <w:rFonts w:ascii="Arial" w:hAnsi="Arial" w:cs="Arial"/>
                <w:snapToGrid w:val="0"/>
                <w:sz w:val="18"/>
                <w:lang w:val="pt-PT"/>
              </w:rPr>
            </w:pPr>
          </w:p>
          <w:p w14:paraId="3723873B" w14:textId="77777777" w:rsidR="00503A41" w:rsidRPr="00F15CA2" w:rsidRDefault="00503A41" w:rsidP="00EB1EAD">
            <w:pPr>
              <w:pStyle w:val="NoSpacing"/>
              <w:rPr>
                <w:rFonts w:ascii="Arial" w:hAnsi="Arial" w:cs="Arial"/>
                <w:snapToGrid w:val="0"/>
                <w:sz w:val="18"/>
                <w:lang w:val="pt-PT"/>
              </w:rPr>
            </w:pPr>
          </w:p>
          <w:p w14:paraId="6907A51E" w14:textId="77777777" w:rsidR="00503A41" w:rsidRPr="00F15CA2" w:rsidRDefault="00503A41" w:rsidP="00EB1EAD">
            <w:pPr>
              <w:pStyle w:val="NoSpacing"/>
              <w:rPr>
                <w:rFonts w:ascii="Arial" w:hAnsi="Arial" w:cs="Arial"/>
                <w:snapToGrid w:val="0"/>
                <w:sz w:val="18"/>
                <w:lang w:val="pt-PT"/>
              </w:rPr>
            </w:pPr>
          </w:p>
          <w:p w14:paraId="65566310" w14:textId="77777777" w:rsidR="00503A41" w:rsidRPr="00F15CA2" w:rsidRDefault="00503A41" w:rsidP="00EB1EAD">
            <w:pPr>
              <w:pStyle w:val="NoSpacing"/>
              <w:rPr>
                <w:rFonts w:ascii="Arial" w:hAnsi="Arial" w:cs="Arial"/>
                <w:snapToGrid w:val="0"/>
                <w:sz w:val="18"/>
                <w:lang w:val="pt-PT"/>
              </w:rPr>
            </w:pPr>
          </w:p>
          <w:p w14:paraId="3E233D9F" w14:textId="77777777" w:rsidR="00503A41" w:rsidRPr="00F15CA2" w:rsidRDefault="00503A41" w:rsidP="00EB1EAD">
            <w:pPr>
              <w:pStyle w:val="NoSpacing"/>
              <w:rPr>
                <w:rFonts w:ascii="Arial" w:hAnsi="Arial" w:cs="Arial"/>
                <w:snapToGrid w:val="0"/>
                <w:sz w:val="18"/>
                <w:lang w:val="pt-PT"/>
              </w:rPr>
            </w:pPr>
          </w:p>
          <w:p w14:paraId="68FFCA4F" w14:textId="77777777" w:rsidR="00503A41" w:rsidRPr="00F15CA2" w:rsidRDefault="00503A41" w:rsidP="00EB1EAD">
            <w:pPr>
              <w:pStyle w:val="NoSpacing"/>
              <w:rPr>
                <w:rFonts w:ascii="Arial" w:hAnsi="Arial" w:cs="Arial"/>
                <w:snapToGrid w:val="0"/>
                <w:sz w:val="18"/>
                <w:lang w:val="pt-PT"/>
              </w:rPr>
            </w:pPr>
          </w:p>
          <w:p w14:paraId="380138D4" w14:textId="77777777" w:rsidR="00503A41" w:rsidRPr="00F15CA2" w:rsidRDefault="00503A41" w:rsidP="00EB1EAD">
            <w:pPr>
              <w:pStyle w:val="NoSpacing"/>
              <w:rPr>
                <w:rFonts w:ascii="Arial" w:hAnsi="Arial" w:cs="Arial"/>
                <w:snapToGrid w:val="0"/>
                <w:sz w:val="18"/>
                <w:lang w:val="pt-PT"/>
              </w:rPr>
            </w:pPr>
          </w:p>
          <w:p w14:paraId="21EDE7B9" w14:textId="77777777" w:rsidR="00503A41" w:rsidRPr="00F15CA2" w:rsidRDefault="00503A41" w:rsidP="00EB1EAD">
            <w:pPr>
              <w:pStyle w:val="NoSpacing"/>
              <w:rPr>
                <w:rFonts w:ascii="Arial" w:hAnsi="Arial" w:cs="Arial"/>
                <w:snapToGrid w:val="0"/>
                <w:sz w:val="18"/>
                <w:lang w:val="pt-PT"/>
              </w:rPr>
            </w:pPr>
          </w:p>
          <w:p w14:paraId="3EDF5B5B" w14:textId="77777777" w:rsidR="00503A41" w:rsidRPr="00F15CA2" w:rsidRDefault="00503A41" w:rsidP="00EB1EAD">
            <w:pPr>
              <w:pStyle w:val="NoSpacing"/>
              <w:rPr>
                <w:rFonts w:ascii="Arial" w:hAnsi="Arial" w:cs="Arial"/>
                <w:snapToGrid w:val="0"/>
                <w:sz w:val="18"/>
                <w:lang w:val="pt-PT"/>
              </w:rPr>
            </w:pPr>
          </w:p>
          <w:p w14:paraId="19C07FE9" w14:textId="77777777" w:rsidR="00503A41" w:rsidRPr="00F15CA2" w:rsidRDefault="00503A41" w:rsidP="00EB1EAD">
            <w:pPr>
              <w:pStyle w:val="NoSpacing"/>
              <w:rPr>
                <w:rFonts w:ascii="Arial" w:hAnsi="Arial" w:cs="Arial"/>
                <w:snapToGrid w:val="0"/>
                <w:sz w:val="18"/>
                <w:lang w:val="pt-PT"/>
              </w:rPr>
            </w:pPr>
          </w:p>
          <w:p w14:paraId="08F7DCEC" w14:textId="77777777" w:rsidR="00503A41" w:rsidRPr="00F15CA2" w:rsidRDefault="00503A41" w:rsidP="00EB1EAD">
            <w:pPr>
              <w:pStyle w:val="NoSpacing"/>
              <w:rPr>
                <w:rFonts w:ascii="Arial" w:hAnsi="Arial" w:cs="Arial"/>
                <w:snapToGrid w:val="0"/>
                <w:sz w:val="18"/>
                <w:lang w:val="pt-PT"/>
              </w:rPr>
            </w:pPr>
          </w:p>
          <w:p w14:paraId="27E303F5" w14:textId="77777777" w:rsidR="00503A41" w:rsidRPr="00F15CA2" w:rsidRDefault="00503A41" w:rsidP="00EB1EAD">
            <w:pPr>
              <w:pStyle w:val="NoSpacing"/>
              <w:rPr>
                <w:rFonts w:ascii="Arial" w:hAnsi="Arial" w:cs="Arial"/>
                <w:snapToGrid w:val="0"/>
                <w:sz w:val="18"/>
                <w:lang w:val="pt-PT"/>
              </w:rPr>
            </w:pPr>
            <w:r w:rsidRPr="00F15CA2">
              <w:rPr>
                <w:rFonts w:ascii="Arial" w:hAnsi="Arial"/>
                <w:snapToGrid w:val="0"/>
                <w:sz w:val="18"/>
                <w:lang w:val="pt-PT"/>
              </w:rPr>
              <w:t>Sólo autorizado en lechuga</w:t>
            </w:r>
          </w:p>
          <w:p w14:paraId="4B1B86A6" w14:textId="77777777" w:rsidR="00503A41" w:rsidRPr="00F15CA2" w:rsidRDefault="00503A41" w:rsidP="00EB1EAD">
            <w:pPr>
              <w:pStyle w:val="NoSpacing"/>
              <w:rPr>
                <w:rFonts w:ascii="Arial" w:hAnsi="Arial" w:cs="Arial"/>
                <w:snapToGrid w:val="0"/>
                <w:sz w:val="18"/>
                <w:lang w:val="pt-PT"/>
              </w:rPr>
            </w:pPr>
          </w:p>
          <w:p w14:paraId="7A09746E" w14:textId="77777777" w:rsidR="00503A41" w:rsidRPr="00F15CA2" w:rsidRDefault="00503A41" w:rsidP="00EB1EAD">
            <w:pPr>
              <w:pStyle w:val="NoSpacing"/>
              <w:rPr>
                <w:rFonts w:ascii="Arial" w:hAnsi="Arial" w:cs="Arial"/>
                <w:snapToGrid w:val="0"/>
                <w:sz w:val="20"/>
                <w:lang w:val="pt-PT"/>
              </w:rPr>
            </w:pPr>
            <w:r w:rsidRPr="00F15CA2">
              <w:rPr>
                <w:rFonts w:ascii="Arial" w:hAnsi="Arial"/>
                <w:snapToGrid w:val="0"/>
                <w:sz w:val="18"/>
                <w:lang w:val="pt-PT"/>
              </w:rPr>
              <w:t>Qué las restricciones numéricas se detallan al final de este documento.</w:t>
            </w:r>
          </w:p>
        </w:tc>
      </w:tr>
    </w:tbl>
    <w:p w14:paraId="2AD17925" w14:textId="77777777" w:rsidR="00503A41" w:rsidRPr="00F15CA2" w:rsidRDefault="00503A41" w:rsidP="00B335D9">
      <w:pPr>
        <w:spacing w:line="240" w:lineRule="auto"/>
        <w:jc w:val="both"/>
        <w:rPr>
          <w:rFonts w:ascii="Arial" w:hAnsi="Arial" w:cs="Arial"/>
          <w:b/>
          <w:snapToGrid w:val="0"/>
          <w:lang w:val="pt-PT"/>
        </w:rPr>
      </w:pPr>
    </w:p>
    <w:p w14:paraId="41214D51"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35A00434"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56CE0852" w14:textId="77777777" w:rsidR="00503A41" w:rsidRPr="008A2C9B" w:rsidRDefault="00503A41" w:rsidP="00B335D9">
      <w:pPr>
        <w:pStyle w:val="Heading4"/>
        <w:numPr>
          <w:ilvl w:val="0"/>
          <w:numId w:val="84"/>
        </w:numPr>
        <w:spacing w:before="0" w:after="160" w:line="240" w:lineRule="auto"/>
        <w:jc w:val="both"/>
        <w:rPr>
          <w:rFonts w:ascii="Arial" w:hAnsi="Arial" w:cs="Arial"/>
          <w:color w:val="auto"/>
        </w:rPr>
      </w:pPr>
      <w:r w:rsidRPr="008A2C9B">
        <w:rPr>
          <w:rFonts w:ascii="Arial" w:hAnsi="Arial"/>
          <w:color w:val="auto"/>
        </w:rPr>
        <w:t>Sírfidos.</w:t>
      </w:r>
    </w:p>
    <w:p w14:paraId="39220BEE" w14:textId="77777777" w:rsidR="00503A41" w:rsidRPr="008A2C9B" w:rsidRDefault="00503A41" w:rsidP="00B335D9">
      <w:pPr>
        <w:pStyle w:val="Heading4"/>
        <w:numPr>
          <w:ilvl w:val="0"/>
          <w:numId w:val="84"/>
        </w:numPr>
        <w:spacing w:before="0" w:after="160" w:line="240" w:lineRule="auto"/>
        <w:jc w:val="both"/>
        <w:rPr>
          <w:rFonts w:ascii="Arial" w:hAnsi="Arial" w:cs="Arial"/>
          <w:color w:val="auto"/>
        </w:rPr>
      </w:pPr>
      <w:r w:rsidRPr="008A2C9B">
        <w:rPr>
          <w:rFonts w:ascii="Arial" w:hAnsi="Arial"/>
          <w:color w:val="auto"/>
        </w:rPr>
        <w:t>Orius laevigatus. y O. majusculus</w:t>
      </w:r>
    </w:p>
    <w:p w14:paraId="6A3070A4" w14:textId="77777777" w:rsidR="00503A41" w:rsidRPr="008A2C9B" w:rsidRDefault="00503A41" w:rsidP="00B335D9">
      <w:pPr>
        <w:pStyle w:val="Heading1"/>
        <w:spacing w:before="0" w:after="160" w:line="240" w:lineRule="auto"/>
        <w:rPr>
          <w:rFonts w:ascii="Arial" w:hAnsi="Arial" w:cs="Arial"/>
          <w:b/>
          <w:caps/>
          <w:color w:val="auto"/>
          <w:sz w:val="22"/>
          <w:szCs w:val="22"/>
        </w:rPr>
      </w:pPr>
    </w:p>
    <w:p w14:paraId="5F5E32D8" w14:textId="77777777" w:rsidR="00503A41" w:rsidRPr="008A2C9B" w:rsidRDefault="00503A41" w:rsidP="00EB1EAD">
      <w:pPr>
        <w:pStyle w:val="Heading1"/>
        <w:pageBreakBefore/>
        <w:spacing w:before="0" w:after="160" w:line="240" w:lineRule="auto"/>
        <w:rPr>
          <w:rFonts w:ascii="Arial" w:hAnsi="Arial" w:cs="Arial"/>
          <w:b/>
          <w:color w:val="auto"/>
          <w:sz w:val="22"/>
          <w:szCs w:val="22"/>
        </w:rPr>
      </w:pPr>
      <w:r w:rsidRPr="008A2C9B">
        <w:rPr>
          <w:rFonts w:ascii="Arial" w:hAnsi="Arial"/>
          <w:b/>
          <w:caps/>
          <w:color w:val="auto"/>
          <w:sz w:val="22"/>
        </w:rPr>
        <w:lastRenderedPageBreak/>
        <w:t>ANEXO 6</w:t>
      </w:r>
    </w:p>
    <w:p w14:paraId="3BD17E8E" w14:textId="77777777" w:rsidR="00503A41" w:rsidRPr="008A2C9B" w:rsidRDefault="00503A41" w:rsidP="00B335D9">
      <w:pPr>
        <w:pStyle w:val="BodyText"/>
        <w:spacing w:after="160"/>
        <w:rPr>
          <w:rFonts w:cs="Arial"/>
          <w:b/>
          <w:szCs w:val="22"/>
        </w:rPr>
      </w:pPr>
      <w:r w:rsidRPr="008A2C9B">
        <w:rPr>
          <w:b/>
        </w:rPr>
        <w:t>Programas de control fitosanitario</w:t>
      </w:r>
    </w:p>
    <w:p w14:paraId="6EF0F19D" w14:textId="77777777" w:rsidR="00503A41" w:rsidRPr="00F15CA2" w:rsidRDefault="00503A41" w:rsidP="00B335D9">
      <w:pPr>
        <w:pStyle w:val="BodyText"/>
        <w:spacing w:after="160"/>
        <w:rPr>
          <w:rFonts w:cs="Arial"/>
          <w:szCs w:val="22"/>
          <w:lang w:val="pt-PT"/>
        </w:rPr>
      </w:pPr>
      <w:r w:rsidRPr="00F15CA2">
        <w:rPr>
          <w:lang w:val="pt-PT"/>
        </w:rPr>
        <w:t>Para poder aplicar estos programas con éxito, es imprescindible aplicar unas buenas medidas culturales con el objetivo de iniciar el cultivo con plantas con ausencia</w:t>
      </w:r>
      <w:r w:rsidRPr="00F15CA2">
        <w:rPr>
          <w:vanish/>
          <w:lang w:val="pt-PT"/>
        </w:rPr>
        <w:t>&lt;A[limpias|netas]&gt;</w:t>
      </w:r>
      <w:r w:rsidRPr="00F15CA2">
        <w:rPr>
          <w:lang w:val="pt-PT"/>
        </w:rPr>
        <w:t xml:space="preserve"> de plagas y enfermedades, disminuir su entrada en el cultivo y la posterior proliferación.</w:t>
      </w:r>
    </w:p>
    <w:p w14:paraId="2C7200AF" w14:textId="77777777" w:rsidR="00503A41" w:rsidRPr="00F15CA2" w:rsidRDefault="00503A41" w:rsidP="00B335D9">
      <w:pPr>
        <w:pStyle w:val="BodyText"/>
        <w:spacing w:after="160"/>
        <w:rPr>
          <w:rFonts w:cs="Arial"/>
          <w:szCs w:val="22"/>
          <w:lang w:val="pt-PT"/>
        </w:rPr>
      </w:pPr>
      <w:r w:rsidRPr="00F15CA2">
        <w:rPr>
          <w:lang w:val="pt-PT"/>
        </w:rPr>
        <w:t xml:space="preserve">Hay un programa específico para el cultivo que se recoge en el Cuadro nº. 1 de este Anexo. </w:t>
      </w:r>
    </w:p>
    <w:p w14:paraId="2C90FBBD" w14:textId="77777777" w:rsidR="00503A41" w:rsidRPr="00F15CA2" w:rsidRDefault="00503A41" w:rsidP="00B335D9">
      <w:pPr>
        <w:pStyle w:val="BodyText"/>
        <w:spacing w:after="160"/>
        <w:rPr>
          <w:rFonts w:cs="Arial"/>
          <w:szCs w:val="22"/>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5116440C" w14:textId="77777777" w:rsidR="00503A41" w:rsidRPr="00F15CA2" w:rsidRDefault="00503A41" w:rsidP="00B335D9">
      <w:pPr>
        <w:pStyle w:val="BodyText"/>
        <w:spacing w:after="160"/>
        <w:rPr>
          <w:rFonts w:cs="Arial"/>
          <w:szCs w:val="22"/>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por aquella plaga o enfermedad. </w:t>
      </w:r>
    </w:p>
    <w:p w14:paraId="5E3D57A6" w14:textId="77777777" w:rsidR="00503A41" w:rsidRPr="00F15CA2" w:rsidRDefault="00503A41" w:rsidP="00B335D9">
      <w:pPr>
        <w:pStyle w:val="BodyText"/>
        <w:spacing w:after="160"/>
        <w:rPr>
          <w:rFonts w:cs="Arial"/>
          <w:szCs w:val="22"/>
          <w:lang w:val="pt-PT"/>
        </w:rPr>
      </w:pPr>
      <w:r w:rsidRPr="00F15CA2">
        <w:rPr>
          <w:lang w:val="pt-PT"/>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72586C98" w14:textId="77777777" w:rsidR="00503A41" w:rsidRPr="00F15CA2" w:rsidRDefault="00503A41" w:rsidP="00B335D9">
      <w:pPr>
        <w:pStyle w:val="BodyText"/>
        <w:spacing w:after="160"/>
        <w:rPr>
          <w:rFonts w:cs="Arial"/>
          <w:szCs w:val="22"/>
          <w:lang w:val="pt-PT"/>
        </w:rPr>
      </w:pPr>
      <w:r w:rsidRPr="00F15CA2">
        <w:rPr>
          <w:lang w:val="pt-PT"/>
        </w:rPr>
        <w:t>Además de los muestreos específicos propuestos en los Cuadros de Control Fitosanitario, se hará una observación general del cultivo que permita estimar</w:t>
      </w:r>
      <w:r w:rsidRPr="00F15CA2">
        <w:rPr>
          <w:vanish/>
          <w:lang w:val="pt-PT"/>
        </w:rPr>
        <w:t>&lt;A[amar|estimar]&gt;</w:t>
      </w:r>
      <w:r w:rsidRPr="00F15CA2">
        <w:rPr>
          <w:lang w:val="pt-PT"/>
        </w:rPr>
        <w:t xml:space="preserve"> su estado general, así como la presencia de plagas y/o enfermedades. Los recuentos y las observaciones, y también las instrucciones dejadas, se anotarán en la correspondiente Hoja 3 del Cuaderno de Explotación.</w:t>
      </w:r>
    </w:p>
    <w:p w14:paraId="454AF5A2" w14:textId="77777777" w:rsidR="00503A41" w:rsidRPr="00F15CA2" w:rsidRDefault="00503A41" w:rsidP="00B335D9">
      <w:pPr>
        <w:pStyle w:val="BodyText"/>
        <w:spacing w:after="160"/>
        <w:rPr>
          <w:rFonts w:cs="Arial"/>
          <w:szCs w:val="22"/>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F15CA2">
        <w:rPr>
          <w:vanish/>
          <w:lang w:val="pt-PT"/>
        </w:rPr>
        <w:t>&lt;A[empleo|ocupación]&gt;</w:t>
      </w:r>
      <w:r w:rsidRPr="00F15CA2">
        <w:rPr>
          <w:lang w:val="pt-PT"/>
        </w:rPr>
        <w:t>) o la infestación media cuando sea requerida. También se calculará el porcentaje de plantas que presentan fauna útil asociada a cada una de las plagas.</w:t>
      </w:r>
    </w:p>
    <w:p w14:paraId="67BE2FC6" w14:textId="77777777" w:rsidR="00503A41" w:rsidRPr="00F15CA2" w:rsidRDefault="00503A41" w:rsidP="00B335D9">
      <w:pPr>
        <w:pStyle w:val="BodyText"/>
        <w:spacing w:after="160"/>
        <w:rPr>
          <w:rFonts w:cs="Arial"/>
          <w:szCs w:val="22"/>
          <w:lang w:val="pt-PT"/>
        </w:rPr>
      </w:pPr>
      <w:r w:rsidRPr="00F15CA2">
        <w:rPr>
          <w:lang w:val="pt-PT"/>
        </w:rPr>
        <w:t xml:space="preserve">Los métodos de muestreo y los umbrales de intervención en los casos previstos son los que figuran en el cuadro 1 de este anexo.  </w:t>
      </w:r>
    </w:p>
    <w:p w14:paraId="063BBCAA"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t>6.1.</w:t>
      </w:r>
      <w:r w:rsidRPr="00F15CA2">
        <w:rPr>
          <w:lang w:val="pt-PT"/>
        </w:rPr>
        <w:tab/>
      </w:r>
      <w:r w:rsidRPr="00F15CA2">
        <w:rPr>
          <w:rFonts w:ascii="Arial" w:hAnsi="Arial"/>
          <w:color w:val="auto"/>
          <w:lang w:val="pt-PT"/>
        </w:rPr>
        <w:t>Pulgón (PG)</w:t>
      </w:r>
    </w:p>
    <w:p w14:paraId="3CC1714B" w14:textId="77777777" w:rsidR="00503A41" w:rsidRPr="00F15CA2" w:rsidRDefault="00503A41" w:rsidP="00B335D9">
      <w:pPr>
        <w:pStyle w:val="BodyText"/>
        <w:spacing w:after="160"/>
        <w:rPr>
          <w:rFonts w:cs="Arial"/>
          <w:szCs w:val="22"/>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6424122D"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6.2.</w:t>
      </w:r>
      <w:r w:rsidRPr="00F15CA2">
        <w:rPr>
          <w:lang w:val="pt-PT"/>
        </w:rPr>
        <w:tab/>
      </w:r>
      <w:r w:rsidRPr="00F15CA2">
        <w:rPr>
          <w:rFonts w:ascii="Arial" w:hAnsi="Arial"/>
          <w:color w:val="auto"/>
          <w:lang w:val="pt-PT"/>
        </w:rPr>
        <w:t>Minadores de hoja (</w:t>
      </w:r>
      <w:r w:rsidRPr="00F15CA2">
        <w:rPr>
          <w:rFonts w:ascii="Arial" w:hAnsi="Arial"/>
          <w:i/>
          <w:color w:val="auto"/>
          <w:lang w:val="pt-PT"/>
        </w:rPr>
        <w:t>Liriomyza spp</w:t>
      </w:r>
      <w:r w:rsidRPr="00F15CA2">
        <w:rPr>
          <w:rFonts w:ascii="Arial" w:hAnsi="Arial"/>
          <w:color w:val="auto"/>
          <w:lang w:val="pt-PT"/>
        </w:rPr>
        <w:t>.) (MIN)</w:t>
      </w:r>
    </w:p>
    <w:p w14:paraId="56DA3092" w14:textId="77777777" w:rsidR="00503A41" w:rsidRPr="00F15CA2" w:rsidRDefault="00503A41" w:rsidP="00B335D9">
      <w:pPr>
        <w:pStyle w:val="BodyText"/>
        <w:spacing w:after="160"/>
        <w:rPr>
          <w:rFonts w:cs="Arial"/>
          <w:szCs w:val="22"/>
          <w:lang w:val="pt-PT"/>
        </w:rPr>
      </w:pPr>
      <w:r w:rsidRPr="00F15CA2">
        <w:rPr>
          <w:lang w:val="pt-PT"/>
        </w:rPr>
        <w:t>En la Hoja 3 se anotará la ausencia de minas (-), la existencia de hasta 2 minas por hoja (1) o de más de 2 minas por hoja (2). Cuando</w:t>
      </w:r>
      <w:r w:rsidRPr="00F15CA2">
        <w:rPr>
          <w:vanish/>
          <w:lang w:val="pt-PT"/>
        </w:rPr>
        <w:t>&lt;A[Cuando|Cuándo]&gt;</w:t>
      </w:r>
      <w:r w:rsidRPr="00F15CA2">
        <w:rPr>
          <w:lang w:val="pt-PT"/>
        </w:rPr>
        <w:t xml:space="preserve"> el nivel medio de minas por hoja sea igual o mayor de 1, se recogerá una muestra de un mínimo de 25 hojas y 50 minas </w:t>
      </w:r>
      <w:r w:rsidRPr="00F15CA2">
        <w:rPr>
          <w:lang w:val="pt-PT"/>
        </w:rPr>
        <w:lastRenderedPageBreak/>
        <w:t xml:space="preserve">jóvenes. En el laboratorio se evaluará el porcentaje de parasitismo natural a causa de </w:t>
      </w:r>
      <w:r w:rsidRPr="00F15CA2">
        <w:rPr>
          <w:i/>
          <w:lang w:val="pt-PT"/>
        </w:rPr>
        <w:t xml:space="preserve">Diglyphus isaea </w:t>
      </w:r>
      <w:r w:rsidRPr="00F15CA2">
        <w:rPr>
          <w:lang w:val="pt-PT"/>
        </w:rPr>
        <w:t>(</w:t>
      </w:r>
      <w:r w:rsidRPr="00F15CA2">
        <w:rPr>
          <w:i/>
          <w:lang w:val="pt-PT"/>
        </w:rPr>
        <w:t>Di</w:t>
      </w:r>
      <w:r w:rsidRPr="00F15CA2">
        <w:rPr>
          <w:lang w:val="pt-PT"/>
        </w:rPr>
        <w:t>) (Hoja 2). Si el parasitismo natural (minas muertas y parasitadas) es &gt;25%, se tomará otra muestra al cabo de 15 días para ver cómo evoluciona el conjunto minadora-</w:t>
      </w:r>
      <w:r w:rsidRPr="00F15CA2">
        <w:rPr>
          <w:i/>
          <w:lang w:val="pt-PT"/>
        </w:rPr>
        <w:t>Di</w:t>
      </w:r>
      <w:r w:rsidRPr="00F15CA2">
        <w:rPr>
          <w:lang w:val="pt-PT"/>
        </w:rPr>
        <w:t>, en caso de que el parasitismo natural sea inferior al 25% se entenderá que se ha superado el umbral de intervención y podrá realizarse un tratamiento con alguno de los productos autorizados por minadora en aquel cultivo.</w:t>
      </w:r>
    </w:p>
    <w:p w14:paraId="0B864448"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38F63F92"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59F18D78"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de primeros estadios.</w:t>
      </w:r>
    </w:p>
    <w:p w14:paraId="22CD0EBC" w14:textId="77777777" w:rsidR="00503A41" w:rsidRPr="00F15CA2" w:rsidRDefault="00503A41" w:rsidP="00B335D9">
      <w:pPr>
        <w:pStyle w:val="BodyText"/>
        <w:spacing w:after="160"/>
        <w:outlineLvl w:val="0"/>
        <w:rPr>
          <w:rFonts w:cs="Arial"/>
          <w:b/>
          <w:szCs w:val="22"/>
          <w:lang w:val="pt-PT"/>
        </w:rPr>
      </w:pPr>
    </w:p>
    <w:p w14:paraId="2FBB097B"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 xml:space="preserve">Trips (TRIPS) </w:t>
      </w:r>
    </w:p>
    <w:p w14:paraId="35677C97" w14:textId="77777777" w:rsidR="00503A41" w:rsidRPr="00F15CA2" w:rsidRDefault="00503A41" w:rsidP="00B335D9">
      <w:pPr>
        <w:pStyle w:val="BodyText"/>
        <w:spacing w:after="160"/>
        <w:rPr>
          <w:rFonts w:cs="Arial"/>
          <w:szCs w:val="22"/>
          <w:lang w:val="pt-PT"/>
        </w:rPr>
      </w:pPr>
      <w:r w:rsidRPr="00F15CA2">
        <w:rPr>
          <w:lang w:val="pt-PT"/>
        </w:rPr>
        <w:t xml:space="preserve">En los muestreos se anotará la ausencia (-) o la presencia o número de larvas (L), adultos (A) y daños (D) de trips según las directrices del Cuadro de Control Fitosanitario correspondiente del cultivo. En aquellos cultivos donde el virus del bronceado del tomate (TSWV) es un problema importante, se tendrá en cuenta la incidencia de esta enfermedad en la decisión a adoptar. </w:t>
      </w:r>
    </w:p>
    <w:p w14:paraId="5E237C94" w14:textId="77777777" w:rsidR="00503A41" w:rsidRPr="00F15CA2" w:rsidRDefault="00503A41" w:rsidP="00B335D9">
      <w:pPr>
        <w:pStyle w:val="BodyText"/>
        <w:spacing w:after="160"/>
        <w:rPr>
          <w:rFonts w:cs="Arial"/>
          <w:szCs w:val="22"/>
          <w:lang w:val="pt-PT"/>
        </w:rPr>
      </w:pPr>
      <w:r w:rsidRPr="00F15CA2">
        <w:rPr>
          <w:lang w:val="pt-PT"/>
        </w:rPr>
        <w:t>Es particularmente importante seguir todas las medidas culturales que permitan evitar la extensión de la plaga y reducir la incidencia de este virus.</w:t>
      </w:r>
    </w:p>
    <w:p w14:paraId="126F1DC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Otras plagas (ALTRES PLG)</w:t>
      </w:r>
    </w:p>
    <w:p w14:paraId="4BD6E164"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14:paraId="0D91A1B5"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Depredadores polífagos (DEP POLF)</w:t>
      </w:r>
    </w:p>
    <w:p w14:paraId="26F55135"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2C39176D"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Enfermedades</w:t>
      </w:r>
    </w:p>
    <w:p w14:paraId="25447AC7"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 (BOTE</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el Cuadro 1.2.</w:t>
      </w:r>
    </w:p>
    <w:p w14:paraId="4F26F763"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6.8.</w:t>
      </w:r>
      <w:r w:rsidRPr="00F15CA2">
        <w:rPr>
          <w:lang w:val="pt-PT"/>
        </w:rPr>
        <w:tab/>
      </w:r>
      <w:r w:rsidRPr="00F15CA2">
        <w:rPr>
          <w:rFonts w:ascii="Arial" w:hAnsi="Arial"/>
          <w:color w:val="auto"/>
          <w:lang w:val="pt-PT"/>
        </w:rPr>
        <w:t>Otras enfermedades (ALTRES MLT)</w:t>
      </w:r>
    </w:p>
    <w:p w14:paraId="24ED7BAA" w14:textId="77777777" w:rsidR="00503A41" w:rsidRPr="00F15CA2" w:rsidRDefault="00503A41" w:rsidP="00B335D9">
      <w:pPr>
        <w:pStyle w:val="BodyText"/>
        <w:spacing w:after="160"/>
        <w:rPr>
          <w:rFonts w:cs="Arial"/>
          <w:szCs w:val="22"/>
          <w:lang w:val="pt-PT"/>
        </w:rPr>
      </w:pPr>
      <w:r w:rsidRPr="00F15CA2">
        <w:rPr>
          <w:lang w:val="pt-PT"/>
        </w:rPr>
        <w:t xml:space="preserve">Se anotará la presencia/ausencia (+/-) de otras enfermedades diferentes a las mencionadas en el Cuadro 1.1 especificando en observaciones la especie objeto del seguimiento. En caso </w:t>
      </w:r>
      <w:r w:rsidRPr="00F15CA2">
        <w:rPr>
          <w:lang w:val="pt-PT"/>
        </w:rPr>
        <w:lastRenderedPageBreak/>
        <w:t>de que aparezca una nueva enfermedad no especificada en el Cuadro de Control Fitosanitario del cultivo, su seguimiento también se especificará en esta columna.</w:t>
      </w:r>
    </w:p>
    <w:p w14:paraId="3DAC9004" w14:textId="7881175A" w:rsidR="00503A41" w:rsidRPr="00F15CA2" w:rsidRDefault="00503A41" w:rsidP="00EB1EAD">
      <w:pPr>
        <w:pStyle w:val="BodyText3"/>
        <w:pageBreakBefore/>
        <w:spacing w:after="160"/>
        <w:rPr>
          <w:rFonts w:cs="Arial"/>
          <w:b w:val="0"/>
          <w:szCs w:val="22"/>
          <w:lang w:val="pt-PT"/>
        </w:rPr>
      </w:pPr>
      <w:r w:rsidRPr="00F15CA2">
        <w:rPr>
          <w:b w:val="0"/>
          <w:lang w:val="pt-PT"/>
        </w:rPr>
        <w:lastRenderedPageBreak/>
        <w:t>Cuadro 1.- Control fitosanitario en lechuga y escarola</w:t>
      </w:r>
    </w:p>
    <w:p w14:paraId="201DBF40"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 la lechuga y la escarola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6"/>
        <w:gridCol w:w="1984"/>
        <w:gridCol w:w="2250"/>
        <w:gridCol w:w="1336"/>
        <w:gridCol w:w="1588"/>
      </w:tblGrid>
      <w:tr w:rsidR="00503A41" w:rsidRPr="008A2C9B" w14:paraId="077B5EAE" w14:textId="77777777" w:rsidTr="00E87AC2">
        <w:trPr>
          <w:cantSplit/>
          <w:tblHeader/>
          <w:jc w:val="center"/>
        </w:trPr>
        <w:tc>
          <w:tcPr>
            <w:tcW w:w="1056" w:type="pct"/>
            <w:shd w:val="pct12" w:color="auto" w:fill="FFFFFF"/>
            <w:vAlign w:val="center"/>
          </w:tcPr>
          <w:p w14:paraId="303EACE7" w14:textId="77777777" w:rsidR="00503A41" w:rsidRPr="008A2C9B" w:rsidRDefault="00503A41" w:rsidP="00EB1EAD">
            <w:pPr>
              <w:pStyle w:val="titolstaula"/>
              <w:rPr>
                <w:rFonts w:cs="Arial"/>
                <w:noProof w:val="0"/>
                <w:sz w:val="18"/>
                <w:szCs w:val="18"/>
              </w:rPr>
            </w:pPr>
            <w:r w:rsidRPr="008A2C9B">
              <w:rPr>
                <w:noProof w:val="0"/>
                <w:sz w:val="18"/>
              </w:rPr>
              <w:t>PLAGA / ENFERMEDAD</w:t>
            </w:r>
          </w:p>
        </w:tc>
        <w:tc>
          <w:tcPr>
            <w:tcW w:w="1093" w:type="pct"/>
            <w:shd w:val="pct12" w:color="auto" w:fill="FFFFFF"/>
            <w:vAlign w:val="center"/>
          </w:tcPr>
          <w:p w14:paraId="6F7BEBAA" w14:textId="77777777" w:rsidR="00503A41" w:rsidRPr="00F15CA2" w:rsidRDefault="00503A41" w:rsidP="00EB1EAD">
            <w:pPr>
              <w:pStyle w:val="titolstaula"/>
              <w:rPr>
                <w:rFonts w:cs="Arial"/>
                <w:noProof w:val="0"/>
                <w:sz w:val="18"/>
                <w:szCs w:val="18"/>
                <w:lang w:val="pt-PT"/>
              </w:rPr>
            </w:pPr>
            <w:r w:rsidRPr="00F15CA2">
              <w:rPr>
                <w:noProof w:val="0"/>
                <w:sz w:val="18"/>
                <w:lang w:val="pt-PT"/>
              </w:rPr>
              <w:t>MÉTODO DE EVALUACIÓN DE INCIDENCIA</w:t>
            </w:r>
          </w:p>
        </w:tc>
        <w:tc>
          <w:tcPr>
            <w:tcW w:w="1240" w:type="pct"/>
            <w:shd w:val="pct12" w:color="auto" w:fill="FFFFFF"/>
            <w:vAlign w:val="center"/>
          </w:tcPr>
          <w:p w14:paraId="000CB91F" w14:textId="77777777" w:rsidR="00503A41" w:rsidRPr="008A2C9B" w:rsidRDefault="00503A41" w:rsidP="00EB1EAD">
            <w:pPr>
              <w:pStyle w:val="titolstaula"/>
              <w:rPr>
                <w:rFonts w:cs="Arial"/>
                <w:caps/>
                <w:noProof w:val="0"/>
                <w:sz w:val="18"/>
                <w:szCs w:val="18"/>
              </w:rPr>
            </w:pPr>
            <w:r w:rsidRPr="008A2C9B">
              <w:rPr>
                <w:caps/>
                <w:noProof w:val="0"/>
                <w:sz w:val="18"/>
              </w:rPr>
              <w:t>Criterio de intervención</w:t>
            </w:r>
          </w:p>
        </w:tc>
        <w:tc>
          <w:tcPr>
            <w:tcW w:w="736" w:type="pct"/>
            <w:shd w:val="pct12" w:color="auto" w:fill="FFFFFF"/>
            <w:vAlign w:val="center"/>
          </w:tcPr>
          <w:p w14:paraId="03267E28" w14:textId="77777777" w:rsidR="00503A41" w:rsidRPr="008A2C9B" w:rsidRDefault="00503A41" w:rsidP="00EB1EAD">
            <w:pPr>
              <w:pStyle w:val="titolstaula"/>
              <w:rPr>
                <w:rFonts w:cs="Arial"/>
                <w:noProof w:val="0"/>
                <w:sz w:val="18"/>
                <w:szCs w:val="18"/>
              </w:rPr>
            </w:pPr>
            <w:r w:rsidRPr="008A2C9B">
              <w:rPr>
                <w:noProof w:val="0"/>
                <w:sz w:val="18"/>
              </w:rPr>
              <w:t>FAUNA AUXILIAR</w:t>
            </w:r>
          </w:p>
        </w:tc>
        <w:tc>
          <w:tcPr>
            <w:tcW w:w="875" w:type="pct"/>
            <w:shd w:val="pct12" w:color="auto" w:fill="FFFFFF"/>
            <w:vAlign w:val="center"/>
          </w:tcPr>
          <w:p w14:paraId="76C2783B" w14:textId="77777777" w:rsidR="00503A41" w:rsidRPr="008A2C9B" w:rsidRDefault="00503A41" w:rsidP="00EB1EAD">
            <w:pPr>
              <w:pStyle w:val="titolstaula"/>
              <w:rPr>
                <w:rFonts w:cs="Arial"/>
                <w:noProof w:val="0"/>
                <w:sz w:val="18"/>
                <w:szCs w:val="18"/>
              </w:rPr>
            </w:pPr>
            <w:r w:rsidRPr="008A2C9B">
              <w:rPr>
                <w:noProof w:val="0"/>
                <w:sz w:val="18"/>
              </w:rPr>
              <w:t>OTROS MÉTODOS</w:t>
            </w:r>
          </w:p>
          <w:p w14:paraId="1D8B63AB" w14:textId="77777777" w:rsidR="00503A41" w:rsidRPr="008A2C9B" w:rsidRDefault="00503A41" w:rsidP="00EB1EAD">
            <w:pPr>
              <w:pStyle w:val="titolstaula"/>
              <w:rPr>
                <w:rFonts w:cs="Arial"/>
                <w:noProof w:val="0"/>
                <w:sz w:val="18"/>
                <w:szCs w:val="18"/>
              </w:rPr>
            </w:pPr>
            <w:r w:rsidRPr="008A2C9B">
              <w:rPr>
                <w:noProof w:val="0"/>
                <w:sz w:val="18"/>
              </w:rPr>
              <w:t>(culturales, etc.)</w:t>
            </w:r>
          </w:p>
        </w:tc>
      </w:tr>
      <w:tr w:rsidR="00503A41" w:rsidRPr="008A2C9B" w14:paraId="299D4C3D" w14:textId="77777777" w:rsidTr="00E87AC2">
        <w:trPr>
          <w:cantSplit/>
          <w:jc w:val="center"/>
        </w:trPr>
        <w:tc>
          <w:tcPr>
            <w:tcW w:w="1056" w:type="pct"/>
            <w:vAlign w:val="center"/>
          </w:tcPr>
          <w:p w14:paraId="22EBFE99" w14:textId="77777777" w:rsidR="00503A41" w:rsidRPr="00F15CA2" w:rsidRDefault="00503A41" w:rsidP="00EB1EAD">
            <w:pPr>
              <w:pStyle w:val="taula"/>
              <w:rPr>
                <w:rFonts w:cs="Arial"/>
                <w:noProof w:val="0"/>
                <w:sz w:val="18"/>
                <w:szCs w:val="18"/>
                <w:lang w:val="pt-PT"/>
              </w:rPr>
            </w:pPr>
            <w:r w:rsidRPr="00F15CA2">
              <w:rPr>
                <w:noProof w:val="0"/>
                <w:sz w:val="18"/>
                <w:lang w:val="pt-PT"/>
              </w:rPr>
              <w:t>Pulgones</w:t>
            </w:r>
          </w:p>
          <w:p w14:paraId="5292EEB3" w14:textId="77777777" w:rsidR="00503A41" w:rsidRPr="00F15CA2" w:rsidRDefault="00503A41" w:rsidP="00EB1EAD">
            <w:pPr>
              <w:pStyle w:val="taula"/>
              <w:rPr>
                <w:rFonts w:cs="Arial"/>
                <w:i/>
                <w:noProof w:val="0"/>
                <w:sz w:val="18"/>
                <w:szCs w:val="18"/>
                <w:lang w:val="pt-PT"/>
              </w:rPr>
            </w:pPr>
            <w:r w:rsidRPr="00F15CA2">
              <w:rPr>
                <w:i/>
                <w:noProof w:val="0"/>
                <w:sz w:val="18"/>
                <w:lang w:val="pt-PT"/>
              </w:rPr>
              <w:t>Nasonovia ribis nigri</w:t>
            </w:r>
          </w:p>
          <w:p w14:paraId="69DC2EED" w14:textId="77777777" w:rsidR="00503A41" w:rsidRPr="00F15CA2" w:rsidRDefault="00503A41" w:rsidP="00EB1EAD">
            <w:pPr>
              <w:pStyle w:val="taula"/>
              <w:rPr>
                <w:rFonts w:cs="Arial"/>
                <w:i/>
                <w:noProof w:val="0"/>
                <w:sz w:val="18"/>
                <w:szCs w:val="18"/>
                <w:lang w:val="pt-PT"/>
              </w:rPr>
            </w:pPr>
            <w:r w:rsidRPr="00F15CA2">
              <w:rPr>
                <w:i/>
                <w:noProof w:val="0"/>
                <w:sz w:val="18"/>
                <w:lang w:val="pt-PT"/>
              </w:rPr>
              <w:t>Myzus persicae</w:t>
            </w:r>
          </w:p>
          <w:p w14:paraId="3F013B80" w14:textId="77777777" w:rsidR="00503A41" w:rsidRPr="008A2C9B" w:rsidRDefault="00503A41" w:rsidP="00EB1EAD">
            <w:pPr>
              <w:pStyle w:val="taula"/>
              <w:rPr>
                <w:rFonts w:cs="Arial"/>
                <w:noProof w:val="0"/>
                <w:sz w:val="18"/>
                <w:szCs w:val="18"/>
              </w:rPr>
            </w:pPr>
            <w:r w:rsidRPr="008A2C9B">
              <w:rPr>
                <w:i/>
                <w:noProof w:val="0"/>
                <w:sz w:val="18"/>
              </w:rPr>
              <w:t>Aphis gossypii</w:t>
            </w:r>
          </w:p>
        </w:tc>
        <w:tc>
          <w:tcPr>
            <w:tcW w:w="1093" w:type="pct"/>
            <w:vMerge w:val="restart"/>
            <w:vAlign w:val="center"/>
          </w:tcPr>
          <w:p w14:paraId="2D546B94" w14:textId="77777777" w:rsidR="00503A41" w:rsidRPr="00F15CA2" w:rsidRDefault="00503A41" w:rsidP="00EB1EAD">
            <w:pPr>
              <w:pStyle w:val="taula"/>
              <w:rPr>
                <w:rFonts w:cs="Arial"/>
                <w:noProof w:val="0"/>
                <w:sz w:val="18"/>
                <w:szCs w:val="18"/>
                <w:lang w:val="pt-PT"/>
              </w:rPr>
            </w:pPr>
            <w:r w:rsidRPr="00F15CA2">
              <w:rPr>
                <w:noProof w:val="0"/>
                <w:sz w:val="18"/>
                <w:lang w:val="pt-PT"/>
              </w:rPr>
              <w:t>Observación de 15 plantas por parcela. Forzar los recuentos antes del inicio del ovillado.</w:t>
            </w:r>
          </w:p>
        </w:tc>
        <w:tc>
          <w:tcPr>
            <w:tcW w:w="1240" w:type="pct"/>
            <w:vAlign w:val="center"/>
          </w:tcPr>
          <w:p w14:paraId="1AAFCA96" w14:textId="77777777" w:rsidR="00503A41" w:rsidRPr="00F15CA2" w:rsidRDefault="00503A41" w:rsidP="00EB1EAD">
            <w:pPr>
              <w:pStyle w:val="taula"/>
              <w:rPr>
                <w:rFonts w:cs="Arial"/>
                <w:noProof w:val="0"/>
                <w:sz w:val="18"/>
                <w:szCs w:val="18"/>
                <w:lang w:val="pt-PT"/>
              </w:rPr>
            </w:pPr>
            <w:r w:rsidRPr="00F15CA2">
              <w:rPr>
                <w:noProof w:val="0"/>
                <w:sz w:val="18"/>
                <w:lang w:val="pt-PT"/>
              </w:rPr>
              <w:t>Planta joven, 20% plantas con pulgón.</w:t>
            </w:r>
          </w:p>
          <w:p w14:paraId="64FB8A59" w14:textId="77777777" w:rsidR="00503A41" w:rsidRPr="00F15CA2" w:rsidRDefault="00503A41" w:rsidP="00EB1EAD">
            <w:pPr>
              <w:pStyle w:val="taula"/>
              <w:rPr>
                <w:rFonts w:cs="Arial"/>
                <w:noProof w:val="0"/>
                <w:sz w:val="18"/>
                <w:szCs w:val="18"/>
                <w:lang w:val="pt-PT"/>
              </w:rPr>
            </w:pPr>
            <w:r w:rsidRPr="00F15CA2">
              <w:rPr>
                <w:noProof w:val="0"/>
                <w:sz w:val="18"/>
                <w:lang w:val="pt-PT"/>
              </w:rPr>
              <w:t>Justo antes del ovillado, presencia de pulgón.</w:t>
            </w:r>
          </w:p>
        </w:tc>
        <w:tc>
          <w:tcPr>
            <w:tcW w:w="736" w:type="pct"/>
            <w:vAlign w:val="center"/>
          </w:tcPr>
          <w:p w14:paraId="20F75878" w14:textId="77777777" w:rsidR="00503A41" w:rsidRPr="008A2C9B" w:rsidRDefault="00503A41" w:rsidP="00EB1EAD">
            <w:pPr>
              <w:pStyle w:val="taula"/>
              <w:rPr>
                <w:rFonts w:cs="Arial"/>
                <w:noProof w:val="0"/>
                <w:sz w:val="18"/>
                <w:szCs w:val="18"/>
              </w:rPr>
            </w:pPr>
            <w:r w:rsidRPr="008A2C9B">
              <w:rPr>
                <w:noProof w:val="0"/>
                <w:sz w:val="18"/>
              </w:rPr>
              <w:t>Sírfidos, antacóridos, Coccinélidosy parasitoides</w:t>
            </w:r>
          </w:p>
        </w:tc>
        <w:tc>
          <w:tcPr>
            <w:tcW w:w="875" w:type="pct"/>
            <w:vMerge w:val="restart"/>
            <w:vAlign w:val="center"/>
          </w:tcPr>
          <w:p w14:paraId="4C09A8CB" w14:textId="77777777" w:rsidR="00503A41" w:rsidRPr="008A2C9B" w:rsidRDefault="00503A41" w:rsidP="00EB1EAD">
            <w:pPr>
              <w:pStyle w:val="taula"/>
              <w:rPr>
                <w:rFonts w:cs="Arial"/>
                <w:noProof w:val="0"/>
                <w:sz w:val="18"/>
                <w:szCs w:val="18"/>
              </w:rPr>
            </w:pPr>
          </w:p>
        </w:tc>
      </w:tr>
      <w:tr w:rsidR="00503A41" w:rsidRPr="008A2C9B" w14:paraId="4C7BE65C" w14:textId="77777777" w:rsidTr="00E87AC2">
        <w:trPr>
          <w:cantSplit/>
          <w:jc w:val="center"/>
        </w:trPr>
        <w:tc>
          <w:tcPr>
            <w:tcW w:w="1056" w:type="pct"/>
            <w:vAlign w:val="center"/>
          </w:tcPr>
          <w:p w14:paraId="1282877F" w14:textId="77777777" w:rsidR="00503A41" w:rsidRPr="00F15CA2" w:rsidRDefault="00503A41" w:rsidP="00EB1EAD">
            <w:pPr>
              <w:pStyle w:val="taula"/>
              <w:rPr>
                <w:rFonts w:cs="Arial"/>
                <w:noProof w:val="0"/>
                <w:sz w:val="18"/>
                <w:szCs w:val="18"/>
                <w:lang w:val="pt-PT"/>
              </w:rPr>
            </w:pPr>
            <w:r w:rsidRPr="00F15CA2">
              <w:rPr>
                <w:noProof w:val="0"/>
                <w:sz w:val="18"/>
                <w:lang w:val="pt-PT"/>
              </w:rPr>
              <w:t>Orugas aéreas</w:t>
            </w:r>
          </w:p>
          <w:p w14:paraId="3494C39E" w14:textId="77777777" w:rsidR="00503A41" w:rsidRPr="00F15CA2" w:rsidRDefault="00503A41" w:rsidP="00EB1EAD">
            <w:pPr>
              <w:pStyle w:val="taula"/>
              <w:rPr>
                <w:rFonts w:cs="Arial"/>
                <w:i/>
                <w:noProof w:val="0"/>
                <w:sz w:val="18"/>
                <w:szCs w:val="18"/>
                <w:lang w:val="pt-PT"/>
              </w:rPr>
            </w:pPr>
            <w:r w:rsidRPr="00F15CA2">
              <w:rPr>
                <w:i/>
                <w:noProof w:val="0"/>
                <w:sz w:val="18"/>
                <w:lang w:val="pt-PT"/>
              </w:rPr>
              <w:t>Helicoverpa armigera</w:t>
            </w:r>
          </w:p>
          <w:p w14:paraId="4A214BE1" w14:textId="77777777" w:rsidR="00503A41" w:rsidRPr="00F15CA2" w:rsidRDefault="00503A41" w:rsidP="00EB1EAD">
            <w:pPr>
              <w:pStyle w:val="taula"/>
              <w:rPr>
                <w:rFonts w:cs="Arial"/>
                <w:i/>
                <w:noProof w:val="0"/>
                <w:sz w:val="18"/>
                <w:szCs w:val="18"/>
                <w:lang w:val="pt-PT"/>
              </w:rPr>
            </w:pPr>
            <w:r w:rsidRPr="00F15CA2">
              <w:rPr>
                <w:i/>
                <w:noProof w:val="0"/>
                <w:sz w:val="18"/>
                <w:lang w:val="pt-PT"/>
              </w:rPr>
              <w:t>Chrysodeixis chalcites</w:t>
            </w:r>
          </w:p>
          <w:p w14:paraId="7A68DB83" w14:textId="77777777" w:rsidR="00503A41" w:rsidRPr="008A2C9B" w:rsidRDefault="00503A41" w:rsidP="00EB1EAD">
            <w:pPr>
              <w:pStyle w:val="taula"/>
              <w:rPr>
                <w:rFonts w:cs="Arial"/>
                <w:noProof w:val="0"/>
                <w:sz w:val="18"/>
                <w:szCs w:val="18"/>
              </w:rPr>
            </w:pPr>
            <w:r w:rsidRPr="008A2C9B">
              <w:rPr>
                <w:i/>
                <w:noProof w:val="0"/>
                <w:sz w:val="18"/>
              </w:rPr>
              <w:t>Spodoptera sp.</w:t>
            </w:r>
          </w:p>
        </w:tc>
        <w:tc>
          <w:tcPr>
            <w:tcW w:w="1093" w:type="pct"/>
            <w:vMerge/>
            <w:vAlign w:val="center"/>
          </w:tcPr>
          <w:p w14:paraId="23BA3C8F" w14:textId="77777777" w:rsidR="00503A41" w:rsidRPr="008A2C9B" w:rsidRDefault="00503A41" w:rsidP="00EB1EAD">
            <w:pPr>
              <w:pStyle w:val="taula"/>
              <w:rPr>
                <w:rFonts w:cs="Arial"/>
                <w:noProof w:val="0"/>
                <w:sz w:val="18"/>
                <w:szCs w:val="18"/>
              </w:rPr>
            </w:pPr>
          </w:p>
        </w:tc>
        <w:tc>
          <w:tcPr>
            <w:tcW w:w="1240" w:type="pct"/>
            <w:vAlign w:val="center"/>
          </w:tcPr>
          <w:p w14:paraId="3AB1F91D" w14:textId="77777777" w:rsidR="00503A41" w:rsidRPr="00F15CA2" w:rsidRDefault="00503A41" w:rsidP="00EB1EAD">
            <w:pPr>
              <w:pStyle w:val="taula"/>
              <w:rPr>
                <w:rFonts w:cs="Arial"/>
                <w:noProof w:val="0"/>
                <w:sz w:val="18"/>
                <w:szCs w:val="18"/>
                <w:lang w:val="pt-PT"/>
              </w:rPr>
            </w:pPr>
            <w:r w:rsidRPr="00F15CA2">
              <w:rPr>
                <w:noProof w:val="0"/>
                <w:sz w:val="18"/>
                <w:lang w:val="pt-PT"/>
              </w:rPr>
              <w:t>20% de plantas ocupadas por larvas</w:t>
            </w:r>
          </w:p>
        </w:tc>
        <w:tc>
          <w:tcPr>
            <w:tcW w:w="736" w:type="pct"/>
            <w:vAlign w:val="center"/>
          </w:tcPr>
          <w:p w14:paraId="58AEAC18" w14:textId="77777777" w:rsidR="00503A41" w:rsidRPr="008A2C9B" w:rsidRDefault="00503A41" w:rsidP="00EB1EAD">
            <w:pPr>
              <w:pStyle w:val="taula"/>
              <w:rPr>
                <w:rFonts w:cs="Arial"/>
                <w:noProof w:val="0"/>
                <w:sz w:val="18"/>
                <w:szCs w:val="18"/>
              </w:rPr>
            </w:pPr>
            <w:r w:rsidRPr="008A2C9B">
              <w:rPr>
                <w:noProof w:val="0"/>
                <w:sz w:val="18"/>
              </w:rPr>
              <w:t>Parasitoides y depredadores generalistas</w:t>
            </w:r>
          </w:p>
        </w:tc>
        <w:tc>
          <w:tcPr>
            <w:tcW w:w="875" w:type="pct"/>
            <w:vMerge/>
            <w:vAlign w:val="center"/>
          </w:tcPr>
          <w:p w14:paraId="400CF766" w14:textId="77777777" w:rsidR="00503A41" w:rsidRPr="008A2C9B" w:rsidRDefault="00503A41" w:rsidP="00EB1EAD">
            <w:pPr>
              <w:pStyle w:val="taula"/>
              <w:rPr>
                <w:rFonts w:cs="Arial"/>
                <w:noProof w:val="0"/>
                <w:sz w:val="18"/>
                <w:szCs w:val="18"/>
              </w:rPr>
            </w:pPr>
          </w:p>
        </w:tc>
      </w:tr>
      <w:tr w:rsidR="00503A41" w:rsidRPr="006C4695" w14:paraId="1A0F627E" w14:textId="77777777" w:rsidTr="00E87AC2">
        <w:trPr>
          <w:cantSplit/>
          <w:jc w:val="center"/>
        </w:trPr>
        <w:tc>
          <w:tcPr>
            <w:tcW w:w="1056" w:type="pct"/>
            <w:vAlign w:val="center"/>
          </w:tcPr>
          <w:p w14:paraId="48413D40" w14:textId="77777777" w:rsidR="00503A41" w:rsidRPr="00F15CA2" w:rsidRDefault="00503A41" w:rsidP="00EB1EAD">
            <w:pPr>
              <w:pStyle w:val="taula"/>
              <w:rPr>
                <w:rFonts w:cs="Arial"/>
                <w:noProof w:val="0"/>
                <w:sz w:val="18"/>
                <w:szCs w:val="18"/>
                <w:lang w:val="pt-PT"/>
              </w:rPr>
            </w:pPr>
            <w:r w:rsidRPr="00F15CA2">
              <w:rPr>
                <w:noProof w:val="0"/>
                <w:sz w:val="18"/>
                <w:lang w:val="pt-PT"/>
              </w:rPr>
              <w:t>Dormidores y gusanos de alambre</w:t>
            </w:r>
          </w:p>
          <w:p w14:paraId="09D79453" w14:textId="77777777" w:rsidR="00503A41" w:rsidRPr="00F15CA2" w:rsidRDefault="00503A41" w:rsidP="00EB1EAD">
            <w:pPr>
              <w:pStyle w:val="taula"/>
              <w:rPr>
                <w:rFonts w:cs="Arial"/>
                <w:i/>
                <w:noProof w:val="0"/>
                <w:sz w:val="18"/>
                <w:szCs w:val="18"/>
                <w:lang w:val="pt-PT"/>
              </w:rPr>
            </w:pPr>
            <w:r w:rsidRPr="00F15CA2">
              <w:rPr>
                <w:i/>
                <w:noProof w:val="0"/>
                <w:sz w:val="18"/>
                <w:lang w:val="pt-PT"/>
              </w:rPr>
              <w:t>Agrotis segetum, A. Ipsilon</w:t>
            </w:r>
          </w:p>
          <w:p w14:paraId="2E61DFFD" w14:textId="77777777" w:rsidR="00503A41" w:rsidRPr="008A2C9B" w:rsidRDefault="00503A41" w:rsidP="00EB1EAD">
            <w:pPr>
              <w:pStyle w:val="taula"/>
              <w:rPr>
                <w:rFonts w:cs="Arial"/>
                <w:noProof w:val="0"/>
                <w:sz w:val="18"/>
                <w:szCs w:val="18"/>
              </w:rPr>
            </w:pPr>
            <w:r w:rsidRPr="008A2C9B">
              <w:rPr>
                <w:i/>
                <w:noProof w:val="0"/>
                <w:sz w:val="18"/>
              </w:rPr>
              <w:t>Agriotes sp.</w:t>
            </w:r>
          </w:p>
        </w:tc>
        <w:tc>
          <w:tcPr>
            <w:tcW w:w="1093" w:type="pct"/>
            <w:vMerge/>
            <w:vAlign w:val="center"/>
          </w:tcPr>
          <w:p w14:paraId="7BDAAA59" w14:textId="77777777" w:rsidR="00503A41" w:rsidRPr="008A2C9B" w:rsidRDefault="00503A41" w:rsidP="00EB1EAD">
            <w:pPr>
              <w:pStyle w:val="taula"/>
              <w:rPr>
                <w:rFonts w:cs="Arial"/>
                <w:noProof w:val="0"/>
                <w:sz w:val="18"/>
                <w:szCs w:val="18"/>
              </w:rPr>
            </w:pPr>
          </w:p>
        </w:tc>
        <w:tc>
          <w:tcPr>
            <w:tcW w:w="1240" w:type="pct"/>
            <w:vAlign w:val="center"/>
          </w:tcPr>
          <w:p w14:paraId="0EC61671" w14:textId="77777777" w:rsidR="00503A41" w:rsidRPr="00F15CA2" w:rsidRDefault="00503A41" w:rsidP="00EB1EAD">
            <w:pPr>
              <w:pStyle w:val="taula"/>
              <w:rPr>
                <w:rFonts w:cs="Arial"/>
                <w:noProof w:val="0"/>
                <w:sz w:val="18"/>
                <w:szCs w:val="18"/>
                <w:lang w:val="pt-PT"/>
              </w:rPr>
            </w:pPr>
            <w:r w:rsidRPr="00F15CA2">
              <w:rPr>
                <w:noProof w:val="0"/>
                <w:sz w:val="18"/>
                <w:lang w:val="pt-PT"/>
              </w:rPr>
              <w:t>Presencia en más del 20% de las plantas</w:t>
            </w:r>
          </w:p>
        </w:tc>
        <w:tc>
          <w:tcPr>
            <w:tcW w:w="736" w:type="pct"/>
            <w:vAlign w:val="center"/>
          </w:tcPr>
          <w:p w14:paraId="60579523" w14:textId="77777777" w:rsidR="00503A41" w:rsidRPr="00F15CA2" w:rsidRDefault="00503A41" w:rsidP="00EB1EAD">
            <w:pPr>
              <w:pStyle w:val="taula"/>
              <w:rPr>
                <w:rFonts w:cs="Arial"/>
                <w:noProof w:val="0"/>
                <w:sz w:val="18"/>
                <w:szCs w:val="18"/>
                <w:lang w:val="pt-PT"/>
              </w:rPr>
            </w:pPr>
          </w:p>
        </w:tc>
        <w:tc>
          <w:tcPr>
            <w:tcW w:w="875" w:type="pct"/>
            <w:vMerge/>
            <w:vAlign w:val="center"/>
          </w:tcPr>
          <w:p w14:paraId="1B014060" w14:textId="77777777" w:rsidR="00503A41" w:rsidRPr="00F15CA2" w:rsidRDefault="00503A41" w:rsidP="00EB1EAD">
            <w:pPr>
              <w:pStyle w:val="taula"/>
              <w:rPr>
                <w:rFonts w:cs="Arial"/>
                <w:noProof w:val="0"/>
                <w:sz w:val="18"/>
                <w:szCs w:val="18"/>
                <w:lang w:val="pt-PT"/>
              </w:rPr>
            </w:pPr>
          </w:p>
        </w:tc>
      </w:tr>
      <w:tr w:rsidR="00503A41" w:rsidRPr="008A2C9B" w14:paraId="4FC37655" w14:textId="77777777" w:rsidTr="00E87AC2">
        <w:trPr>
          <w:cantSplit/>
          <w:jc w:val="center"/>
        </w:trPr>
        <w:tc>
          <w:tcPr>
            <w:tcW w:w="1056" w:type="pct"/>
            <w:vAlign w:val="center"/>
          </w:tcPr>
          <w:p w14:paraId="5B42376A" w14:textId="77777777" w:rsidR="00503A41" w:rsidRPr="008A2C9B" w:rsidRDefault="00503A41" w:rsidP="00EB1EAD">
            <w:pPr>
              <w:pStyle w:val="taula"/>
              <w:rPr>
                <w:rFonts w:cs="Arial"/>
                <w:noProof w:val="0"/>
                <w:sz w:val="18"/>
                <w:szCs w:val="18"/>
              </w:rPr>
            </w:pPr>
            <w:r w:rsidRPr="008A2C9B">
              <w:rPr>
                <w:noProof w:val="0"/>
                <w:sz w:val="18"/>
              </w:rPr>
              <w:t>Minadora</w:t>
            </w:r>
          </w:p>
          <w:p w14:paraId="1654CDD4" w14:textId="77777777" w:rsidR="00503A41" w:rsidRPr="008A2C9B" w:rsidRDefault="00503A41" w:rsidP="00EB1EAD">
            <w:pPr>
              <w:pStyle w:val="taula"/>
              <w:rPr>
                <w:rFonts w:cs="Arial"/>
                <w:i/>
                <w:noProof w:val="0"/>
                <w:sz w:val="18"/>
                <w:szCs w:val="18"/>
              </w:rPr>
            </w:pPr>
            <w:r w:rsidRPr="008A2C9B">
              <w:rPr>
                <w:i/>
                <w:noProof w:val="0"/>
                <w:sz w:val="18"/>
              </w:rPr>
              <w:t>Liriomyza sp.</w:t>
            </w:r>
          </w:p>
        </w:tc>
        <w:tc>
          <w:tcPr>
            <w:tcW w:w="1093" w:type="pct"/>
            <w:vMerge/>
            <w:vAlign w:val="center"/>
          </w:tcPr>
          <w:p w14:paraId="4E68FC35" w14:textId="77777777" w:rsidR="00503A41" w:rsidRPr="008A2C9B" w:rsidRDefault="00503A41" w:rsidP="00EB1EAD">
            <w:pPr>
              <w:pStyle w:val="taula"/>
              <w:rPr>
                <w:rFonts w:cs="Arial"/>
                <w:noProof w:val="0"/>
                <w:sz w:val="18"/>
                <w:szCs w:val="18"/>
              </w:rPr>
            </w:pPr>
          </w:p>
        </w:tc>
        <w:tc>
          <w:tcPr>
            <w:tcW w:w="1240" w:type="pct"/>
            <w:vAlign w:val="center"/>
          </w:tcPr>
          <w:p w14:paraId="2CA04DF4" w14:textId="77777777" w:rsidR="00503A41" w:rsidRPr="008A2C9B" w:rsidRDefault="00503A41" w:rsidP="00EB1EAD">
            <w:pPr>
              <w:pStyle w:val="taula"/>
              <w:rPr>
                <w:rFonts w:cs="Arial"/>
                <w:noProof w:val="0"/>
                <w:sz w:val="18"/>
                <w:szCs w:val="18"/>
              </w:rPr>
            </w:pPr>
            <w:r w:rsidRPr="008A2C9B">
              <w:rPr>
                <w:noProof w:val="0"/>
                <w:sz w:val="18"/>
              </w:rPr>
              <w:t>Ataque importante</w:t>
            </w:r>
          </w:p>
        </w:tc>
        <w:tc>
          <w:tcPr>
            <w:tcW w:w="736" w:type="pct"/>
            <w:vAlign w:val="center"/>
          </w:tcPr>
          <w:p w14:paraId="1CDB552C" w14:textId="77777777" w:rsidR="00503A41" w:rsidRPr="008A2C9B" w:rsidRDefault="00503A41" w:rsidP="00EB1EAD">
            <w:pPr>
              <w:pStyle w:val="taula"/>
              <w:rPr>
                <w:rFonts w:cs="Arial"/>
                <w:noProof w:val="0"/>
                <w:sz w:val="18"/>
                <w:szCs w:val="18"/>
              </w:rPr>
            </w:pPr>
            <w:r w:rsidRPr="008A2C9B">
              <w:rPr>
                <w:i/>
                <w:noProof w:val="0"/>
                <w:sz w:val="18"/>
              </w:rPr>
              <w:t>Diglyphus isaea</w:t>
            </w:r>
            <w:r w:rsidRPr="008A2C9B">
              <w:rPr>
                <w:noProof w:val="0"/>
                <w:sz w:val="18"/>
              </w:rPr>
              <w:t xml:space="preserve"> y otros parasitoides</w:t>
            </w:r>
          </w:p>
        </w:tc>
        <w:tc>
          <w:tcPr>
            <w:tcW w:w="875" w:type="pct"/>
            <w:vMerge/>
            <w:vAlign w:val="center"/>
          </w:tcPr>
          <w:p w14:paraId="255F300F" w14:textId="77777777" w:rsidR="00503A41" w:rsidRPr="008A2C9B" w:rsidRDefault="00503A41" w:rsidP="00EB1EAD">
            <w:pPr>
              <w:pStyle w:val="taula"/>
              <w:rPr>
                <w:rFonts w:cs="Arial"/>
                <w:noProof w:val="0"/>
                <w:sz w:val="18"/>
                <w:szCs w:val="18"/>
              </w:rPr>
            </w:pPr>
          </w:p>
        </w:tc>
      </w:tr>
      <w:tr w:rsidR="00503A41" w:rsidRPr="006C4695" w14:paraId="30C57130" w14:textId="77777777" w:rsidTr="00E87AC2">
        <w:trPr>
          <w:cantSplit/>
          <w:jc w:val="center"/>
        </w:trPr>
        <w:tc>
          <w:tcPr>
            <w:tcW w:w="1056" w:type="pct"/>
            <w:vAlign w:val="center"/>
          </w:tcPr>
          <w:p w14:paraId="189F6E47" w14:textId="77777777" w:rsidR="00503A41" w:rsidRPr="008A2C9B" w:rsidRDefault="00503A41" w:rsidP="00EB1EAD">
            <w:pPr>
              <w:pStyle w:val="taula"/>
              <w:rPr>
                <w:rFonts w:cs="Arial"/>
                <w:noProof w:val="0"/>
                <w:sz w:val="18"/>
                <w:szCs w:val="18"/>
              </w:rPr>
            </w:pPr>
            <w:r w:rsidRPr="008A2C9B">
              <w:rPr>
                <w:noProof w:val="0"/>
                <w:sz w:val="18"/>
              </w:rPr>
              <w:t>Trips</w:t>
            </w:r>
          </w:p>
          <w:p w14:paraId="375653A3" w14:textId="77777777" w:rsidR="00503A41" w:rsidRPr="008A2C9B" w:rsidRDefault="00503A41" w:rsidP="00EB1EAD">
            <w:pPr>
              <w:pStyle w:val="taula"/>
              <w:rPr>
                <w:rFonts w:cs="Arial"/>
                <w:i/>
                <w:noProof w:val="0"/>
                <w:sz w:val="18"/>
                <w:szCs w:val="18"/>
              </w:rPr>
            </w:pPr>
            <w:r w:rsidRPr="008A2C9B">
              <w:rPr>
                <w:i/>
                <w:noProof w:val="0"/>
                <w:sz w:val="18"/>
              </w:rPr>
              <w:t>Frankliniella occidentalis</w:t>
            </w:r>
          </w:p>
          <w:p w14:paraId="05D376C0" w14:textId="77777777" w:rsidR="00503A41" w:rsidRPr="008A2C9B" w:rsidRDefault="00503A41" w:rsidP="00EB1EAD">
            <w:pPr>
              <w:pStyle w:val="taula"/>
              <w:rPr>
                <w:rFonts w:cs="Arial"/>
                <w:noProof w:val="0"/>
                <w:sz w:val="18"/>
                <w:szCs w:val="18"/>
              </w:rPr>
            </w:pPr>
            <w:r w:rsidRPr="008A2C9B">
              <w:rPr>
                <w:i/>
                <w:noProof w:val="0"/>
                <w:sz w:val="18"/>
              </w:rPr>
              <w:t>Heliothrips</w:t>
            </w:r>
          </w:p>
        </w:tc>
        <w:tc>
          <w:tcPr>
            <w:tcW w:w="1093" w:type="pct"/>
            <w:vMerge w:val="restart"/>
            <w:vAlign w:val="center"/>
          </w:tcPr>
          <w:p w14:paraId="1C7F51C2" w14:textId="77777777" w:rsidR="00503A41" w:rsidRPr="008A2C9B" w:rsidRDefault="00503A41" w:rsidP="00EB1EAD">
            <w:pPr>
              <w:pStyle w:val="taula"/>
              <w:rPr>
                <w:rFonts w:cs="Arial"/>
                <w:noProof w:val="0"/>
                <w:sz w:val="18"/>
                <w:szCs w:val="18"/>
              </w:rPr>
            </w:pPr>
          </w:p>
        </w:tc>
        <w:tc>
          <w:tcPr>
            <w:tcW w:w="1240" w:type="pct"/>
            <w:vAlign w:val="center"/>
          </w:tcPr>
          <w:p w14:paraId="5B70472E" w14:textId="77777777" w:rsidR="00503A41" w:rsidRPr="00F15CA2" w:rsidRDefault="00503A41" w:rsidP="00EB1EAD">
            <w:pPr>
              <w:pStyle w:val="taula"/>
              <w:rPr>
                <w:rFonts w:cs="Arial"/>
                <w:noProof w:val="0"/>
                <w:sz w:val="18"/>
                <w:szCs w:val="18"/>
                <w:lang w:val="pt-PT"/>
              </w:rPr>
            </w:pPr>
            <w:r w:rsidRPr="00F15CA2">
              <w:rPr>
                <w:noProof w:val="0"/>
                <w:sz w:val="18"/>
                <w:lang w:val="pt-PT"/>
              </w:rPr>
              <w:t>60% de las plantas con trips o presencia de síntomas del virus</w:t>
            </w:r>
          </w:p>
        </w:tc>
        <w:tc>
          <w:tcPr>
            <w:tcW w:w="736" w:type="pct"/>
            <w:vMerge w:val="restart"/>
            <w:vAlign w:val="center"/>
          </w:tcPr>
          <w:p w14:paraId="7D67A964" w14:textId="77777777" w:rsidR="00503A41" w:rsidRPr="00F15CA2" w:rsidRDefault="00503A41" w:rsidP="00EB1EAD">
            <w:pPr>
              <w:pStyle w:val="taula"/>
              <w:rPr>
                <w:rFonts w:cs="Arial"/>
                <w:noProof w:val="0"/>
                <w:sz w:val="18"/>
                <w:szCs w:val="18"/>
                <w:lang w:val="pt-PT"/>
              </w:rPr>
            </w:pPr>
          </w:p>
        </w:tc>
        <w:tc>
          <w:tcPr>
            <w:tcW w:w="875" w:type="pct"/>
            <w:vAlign w:val="center"/>
          </w:tcPr>
          <w:p w14:paraId="0CDA60EF" w14:textId="77777777" w:rsidR="00503A41" w:rsidRPr="00F15CA2" w:rsidRDefault="00503A41" w:rsidP="00EB1EAD">
            <w:pPr>
              <w:pStyle w:val="taula"/>
              <w:rPr>
                <w:rFonts w:cs="Arial"/>
                <w:noProof w:val="0"/>
                <w:sz w:val="18"/>
                <w:szCs w:val="18"/>
                <w:lang w:val="pt-PT"/>
              </w:rPr>
            </w:pPr>
            <w:r w:rsidRPr="00F15CA2">
              <w:rPr>
                <w:noProof w:val="0"/>
                <w:sz w:val="18"/>
                <w:lang w:val="pt-PT"/>
              </w:rPr>
              <w:t>Hay presencia de TSWV y trips, se recomienda arrancar las plantas con síntomas de virus y tratar</w:t>
            </w:r>
          </w:p>
        </w:tc>
      </w:tr>
      <w:tr w:rsidR="00503A41" w:rsidRPr="008A2C9B" w14:paraId="7A8D5E33" w14:textId="77777777" w:rsidTr="00E87AC2">
        <w:trPr>
          <w:cantSplit/>
          <w:jc w:val="center"/>
        </w:trPr>
        <w:tc>
          <w:tcPr>
            <w:tcW w:w="1056" w:type="pct"/>
            <w:vAlign w:val="center"/>
          </w:tcPr>
          <w:p w14:paraId="21941967" w14:textId="77777777" w:rsidR="00503A41" w:rsidRPr="008A2C9B" w:rsidRDefault="00503A41" w:rsidP="00EB1EAD">
            <w:pPr>
              <w:pStyle w:val="taula"/>
              <w:rPr>
                <w:rFonts w:cs="Arial"/>
                <w:noProof w:val="0"/>
                <w:sz w:val="18"/>
                <w:szCs w:val="18"/>
              </w:rPr>
            </w:pPr>
            <w:r w:rsidRPr="008A2C9B">
              <w:rPr>
                <w:noProof w:val="0"/>
                <w:sz w:val="18"/>
              </w:rPr>
              <w:t>Mildiu (</w:t>
            </w:r>
            <w:r w:rsidRPr="008A2C9B">
              <w:rPr>
                <w:i/>
                <w:noProof w:val="0"/>
                <w:sz w:val="18"/>
              </w:rPr>
              <w:t>Bremia lactucae</w:t>
            </w:r>
            <w:r w:rsidRPr="008A2C9B">
              <w:rPr>
                <w:noProof w:val="0"/>
                <w:sz w:val="18"/>
              </w:rPr>
              <w:t>)</w:t>
            </w:r>
          </w:p>
        </w:tc>
        <w:tc>
          <w:tcPr>
            <w:tcW w:w="1093" w:type="pct"/>
            <w:vMerge/>
            <w:vAlign w:val="center"/>
          </w:tcPr>
          <w:p w14:paraId="499F4B86" w14:textId="77777777" w:rsidR="00503A41" w:rsidRPr="008A2C9B" w:rsidRDefault="00503A41" w:rsidP="00EB1EAD">
            <w:pPr>
              <w:pStyle w:val="taula"/>
              <w:rPr>
                <w:rFonts w:cs="Arial"/>
                <w:noProof w:val="0"/>
                <w:sz w:val="18"/>
                <w:szCs w:val="18"/>
              </w:rPr>
            </w:pPr>
          </w:p>
        </w:tc>
        <w:tc>
          <w:tcPr>
            <w:tcW w:w="1240" w:type="pct"/>
            <w:vAlign w:val="center"/>
          </w:tcPr>
          <w:p w14:paraId="7F213BFA" w14:textId="77777777" w:rsidR="00503A41" w:rsidRPr="008A2C9B" w:rsidRDefault="00503A41" w:rsidP="00EB1EAD">
            <w:pPr>
              <w:pStyle w:val="taula"/>
              <w:rPr>
                <w:rFonts w:cs="Arial"/>
                <w:noProof w:val="0"/>
                <w:sz w:val="18"/>
                <w:szCs w:val="18"/>
              </w:rPr>
            </w:pPr>
            <w:r w:rsidRPr="008A2C9B">
              <w:rPr>
                <w:noProof w:val="0"/>
                <w:sz w:val="18"/>
              </w:rPr>
              <w:t>Síntomas, condiciones climáticas adecuadas</w:t>
            </w:r>
          </w:p>
        </w:tc>
        <w:tc>
          <w:tcPr>
            <w:tcW w:w="736" w:type="pct"/>
            <w:vMerge/>
            <w:vAlign w:val="center"/>
          </w:tcPr>
          <w:p w14:paraId="3906E007" w14:textId="77777777" w:rsidR="00503A41" w:rsidRPr="008A2C9B" w:rsidRDefault="00503A41" w:rsidP="00EB1EAD">
            <w:pPr>
              <w:pStyle w:val="taula"/>
              <w:rPr>
                <w:rFonts w:cs="Arial"/>
                <w:noProof w:val="0"/>
                <w:sz w:val="18"/>
                <w:szCs w:val="18"/>
              </w:rPr>
            </w:pPr>
          </w:p>
        </w:tc>
        <w:tc>
          <w:tcPr>
            <w:tcW w:w="875" w:type="pct"/>
            <w:vMerge w:val="restart"/>
            <w:vAlign w:val="center"/>
          </w:tcPr>
          <w:p w14:paraId="57CD5045" w14:textId="77777777" w:rsidR="00503A41" w:rsidRPr="008A2C9B" w:rsidRDefault="00503A41" w:rsidP="00EB1EAD">
            <w:pPr>
              <w:pStyle w:val="taula"/>
              <w:rPr>
                <w:rFonts w:cs="Arial"/>
                <w:noProof w:val="0"/>
                <w:sz w:val="18"/>
                <w:szCs w:val="18"/>
              </w:rPr>
            </w:pPr>
          </w:p>
        </w:tc>
      </w:tr>
      <w:tr w:rsidR="00503A41" w:rsidRPr="008A2C9B" w14:paraId="0438128A" w14:textId="77777777" w:rsidTr="00E87AC2">
        <w:trPr>
          <w:cantSplit/>
          <w:jc w:val="center"/>
        </w:trPr>
        <w:tc>
          <w:tcPr>
            <w:tcW w:w="1056" w:type="pct"/>
            <w:vAlign w:val="center"/>
          </w:tcPr>
          <w:p w14:paraId="1C63C364" w14:textId="77777777" w:rsidR="00503A41" w:rsidRPr="008A2C9B" w:rsidRDefault="00503A41" w:rsidP="00EB1EAD">
            <w:pPr>
              <w:pStyle w:val="taula"/>
              <w:rPr>
                <w:rFonts w:cs="Arial"/>
                <w:i/>
                <w:noProof w:val="0"/>
                <w:sz w:val="18"/>
                <w:szCs w:val="18"/>
              </w:rPr>
            </w:pPr>
            <w:r w:rsidRPr="008A2C9B">
              <w:rPr>
                <w:noProof w:val="0"/>
                <w:sz w:val="18"/>
              </w:rPr>
              <w:t>Alternaria</w:t>
            </w:r>
          </w:p>
        </w:tc>
        <w:tc>
          <w:tcPr>
            <w:tcW w:w="1093" w:type="pct"/>
            <w:vMerge/>
            <w:vAlign w:val="center"/>
          </w:tcPr>
          <w:p w14:paraId="3A4B865B" w14:textId="77777777" w:rsidR="00503A41" w:rsidRPr="008A2C9B" w:rsidRDefault="00503A41" w:rsidP="00EB1EAD">
            <w:pPr>
              <w:pStyle w:val="taula"/>
              <w:rPr>
                <w:rFonts w:cs="Arial"/>
                <w:noProof w:val="0"/>
                <w:sz w:val="18"/>
                <w:szCs w:val="18"/>
              </w:rPr>
            </w:pPr>
          </w:p>
        </w:tc>
        <w:tc>
          <w:tcPr>
            <w:tcW w:w="1240" w:type="pct"/>
            <w:vAlign w:val="center"/>
          </w:tcPr>
          <w:p w14:paraId="7E6E1F48" w14:textId="77777777" w:rsidR="00503A41" w:rsidRPr="008A2C9B" w:rsidRDefault="00503A41" w:rsidP="00EB1EAD">
            <w:pPr>
              <w:pStyle w:val="taula"/>
              <w:rPr>
                <w:rFonts w:cs="Arial"/>
                <w:noProof w:val="0"/>
                <w:sz w:val="18"/>
                <w:szCs w:val="18"/>
              </w:rPr>
            </w:pPr>
            <w:r w:rsidRPr="008A2C9B">
              <w:rPr>
                <w:noProof w:val="0"/>
                <w:sz w:val="18"/>
              </w:rPr>
              <w:t>Síntomas, condiciones climáticas adecuadas</w:t>
            </w:r>
          </w:p>
        </w:tc>
        <w:tc>
          <w:tcPr>
            <w:tcW w:w="736" w:type="pct"/>
            <w:vMerge/>
            <w:vAlign w:val="center"/>
          </w:tcPr>
          <w:p w14:paraId="61B2FF45" w14:textId="77777777" w:rsidR="00503A41" w:rsidRPr="008A2C9B" w:rsidRDefault="00503A41" w:rsidP="00EB1EAD">
            <w:pPr>
              <w:pStyle w:val="taula"/>
              <w:rPr>
                <w:rFonts w:cs="Arial"/>
                <w:noProof w:val="0"/>
                <w:sz w:val="18"/>
                <w:szCs w:val="18"/>
              </w:rPr>
            </w:pPr>
          </w:p>
        </w:tc>
        <w:tc>
          <w:tcPr>
            <w:tcW w:w="875" w:type="pct"/>
            <w:vMerge/>
            <w:vAlign w:val="center"/>
          </w:tcPr>
          <w:p w14:paraId="2AF7EC7C" w14:textId="77777777" w:rsidR="00503A41" w:rsidRPr="008A2C9B" w:rsidRDefault="00503A41" w:rsidP="00EB1EAD">
            <w:pPr>
              <w:pStyle w:val="taula"/>
              <w:rPr>
                <w:rFonts w:cs="Arial"/>
                <w:noProof w:val="0"/>
                <w:sz w:val="18"/>
                <w:szCs w:val="18"/>
              </w:rPr>
            </w:pPr>
          </w:p>
        </w:tc>
      </w:tr>
      <w:tr w:rsidR="00503A41" w:rsidRPr="008A2C9B" w14:paraId="22BEB638" w14:textId="77777777" w:rsidTr="00E87AC2">
        <w:trPr>
          <w:cantSplit/>
          <w:jc w:val="center"/>
        </w:trPr>
        <w:tc>
          <w:tcPr>
            <w:tcW w:w="1056" w:type="pct"/>
            <w:vAlign w:val="center"/>
          </w:tcPr>
          <w:p w14:paraId="762BE22A" w14:textId="77777777" w:rsidR="00503A41" w:rsidRPr="008A2C9B" w:rsidRDefault="00503A41" w:rsidP="00EB1EAD">
            <w:pPr>
              <w:pStyle w:val="taula"/>
              <w:rPr>
                <w:rFonts w:cs="Arial"/>
                <w:i/>
                <w:noProof w:val="0"/>
                <w:sz w:val="18"/>
                <w:szCs w:val="18"/>
              </w:rPr>
            </w:pPr>
            <w:r w:rsidRPr="008A2C9B">
              <w:rPr>
                <w:i/>
                <w:noProof w:val="0"/>
                <w:sz w:val="18"/>
              </w:rPr>
              <w:t>Phytium</w:t>
            </w:r>
          </w:p>
        </w:tc>
        <w:tc>
          <w:tcPr>
            <w:tcW w:w="1093" w:type="pct"/>
            <w:vMerge/>
            <w:vAlign w:val="center"/>
          </w:tcPr>
          <w:p w14:paraId="0C9061A4" w14:textId="77777777" w:rsidR="00503A41" w:rsidRPr="008A2C9B" w:rsidRDefault="00503A41" w:rsidP="00EB1EAD">
            <w:pPr>
              <w:pStyle w:val="taula"/>
              <w:rPr>
                <w:rFonts w:cs="Arial"/>
                <w:noProof w:val="0"/>
                <w:sz w:val="18"/>
                <w:szCs w:val="18"/>
              </w:rPr>
            </w:pPr>
          </w:p>
        </w:tc>
        <w:tc>
          <w:tcPr>
            <w:tcW w:w="1240" w:type="pct"/>
            <w:vAlign w:val="center"/>
          </w:tcPr>
          <w:p w14:paraId="19FE9823" w14:textId="77777777" w:rsidR="00503A41" w:rsidRPr="008A2C9B" w:rsidRDefault="00503A41" w:rsidP="00EB1EAD">
            <w:pPr>
              <w:pStyle w:val="taula"/>
              <w:rPr>
                <w:rFonts w:cs="Arial"/>
                <w:noProof w:val="0"/>
                <w:sz w:val="18"/>
                <w:szCs w:val="18"/>
              </w:rPr>
            </w:pPr>
            <w:r w:rsidRPr="008A2C9B">
              <w:rPr>
                <w:noProof w:val="0"/>
                <w:sz w:val="18"/>
              </w:rPr>
              <w:t>Presencia</w:t>
            </w:r>
          </w:p>
        </w:tc>
        <w:tc>
          <w:tcPr>
            <w:tcW w:w="736" w:type="pct"/>
            <w:vMerge/>
            <w:vAlign w:val="center"/>
          </w:tcPr>
          <w:p w14:paraId="571F3C19" w14:textId="77777777" w:rsidR="00503A41" w:rsidRPr="008A2C9B" w:rsidRDefault="00503A41" w:rsidP="00EB1EAD">
            <w:pPr>
              <w:pStyle w:val="taula"/>
              <w:rPr>
                <w:rFonts w:cs="Arial"/>
                <w:noProof w:val="0"/>
                <w:sz w:val="18"/>
                <w:szCs w:val="18"/>
              </w:rPr>
            </w:pPr>
          </w:p>
        </w:tc>
        <w:tc>
          <w:tcPr>
            <w:tcW w:w="875" w:type="pct"/>
            <w:vMerge/>
            <w:vAlign w:val="center"/>
          </w:tcPr>
          <w:p w14:paraId="64516C90" w14:textId="77777777" w:rsidR="00503A41" w:rsidRPr="008A2C9B" w:rsidRDefault="00503A41" w:rsidP="00EB1EAD">
            <w:pPr>
              <w:pStyle w:val="taula"/>
              <w:rPr>
                <w:rFonts w:cs="Arial"/>
                <w:noProof w:val="0"/>
                <w:sz w:val="18"/>
                <w:szCs w:val="18"/>
              </w:rPr>
            </w:pPr>
          </w:p>
        </w:tc>
      </w:tr>
      <w:tr w:rsidR="00503A41" w:rsidRPr="006C4695" w14:paraId="4B4798D0" w14:textId="77777777" w:rsidTr="00E87AC2">
        <w:trPr>
          <w:cantSplit/>
          <w:jc w:val="center"/>
        </w:trPr>
        <w:tc>
          <w:tcPr>
            <w:tcW w:w="1056" w:type="pct"/>
            <w:vAlign w:val="center"/>
          </w:tcPr>
          <w:p w14:paraId="09613706" w14:textId="77777777" w:rsidR="00503A41" w:rsidRPr="008A2C9B" w:rsidRDefault="00503A41" w:rsidP="00EB1EAD">
            <w:pPr>
              <w:pStyle w:val="taula"/>
              <w:rPr>
                <w:rFonts w:cs="Arial"/>
                <w:noProof w:val="0"/>
                <w:sz w:val="18"/>
                <w:szCs w:val="18"/>
              </w:rPr>
            </w:pPr>
            <w:r w:rsidRPr="008A2C9B">
              <w:rPr>
                <w:i/>
                <w:noProof w:val="0"/>
                <w:sz w:val="18"/>
              </w:rPr>
              <w:t xml:space="preserve">Botrytis </w:t>
            </w:r>
            <w:r w:rsidRPr="008A2C9B">
              <w:rPr>
                <w:noProof w:val="0"/>
                <w:sz w:val="18"/>
              </w:rPr>
              <w:t>spp.</w:t>
            </w:r>
          </w:p>
        </w:tc>
        <w:tc>
          <w:tcPr>
            <w:tcW w:w="1093" w:type="pct"/>
            <w:vMerge/>
            <w:vAlign w:val="center"/>
          </w:tcPr>
          <w:p w14:paraId="718888E4" w14:textId="77777777" w:rsidR="00503A41" w:rsidRPr="008A2C9B" w:rsidRDefault="00503A41" w:rsidP="00EB1EAD">
            <w:pPr>
              <w:pStyle w:val="taula"/>
              <w:rPr>
                <w:rFonts w:cs="Arial"/>
                <w:noProof w:val="0"/>
                <w:sz w:val="18"/>
                <w:szCs w:val="18"/>
              </w:rPr>
            </w:pPr>
          </w:p>
        </w:tc>
        <w:tc>
          <w:tcPr>
            <w:tcW w:w="1240" w:type="pct"/>
            <w:vMerge w:val="restart"/>
            <w:vAlign w:val="center"/>
          </w:tcPr>
          <w:p w14:paraId="1DF87702" w14:textId="77777777" w:rsidR="00503A41" w:rsidRPr="00F15CA2" w:rsidRDefault="00503A41" w:rsidP="00EB1EAD">
            <w:pPr>
              <w:pStyle w:val="taula"/>
              <w:rPr>
                <w:rFonts w:cs="Arial"/>
                <w:noProof w:val="0"/>
                <w:sz w:val="18"/>
                <w:szCs w:val="18"/>
                <w:lang w:val="pt-PT"/>
              </w:rPr>
            </w:pPr>
            <w:r w:rsidRPr="00F15CA2">
              <w:rPr>
                <w:noProof w:val="0"/>
                <w:sz w:val="18"/>
                <w:lang w:val="pt-PT"/>
              </w:rPr>
              <w:t xml:space="preserve">Presencia de síntomas en 3 de las plantas muestreadas </w:t>
            </w:r>
          </w:p>
        </w:tc>
        <w:tc>
          <w:tcPr>
            <w:tcW w:w="736" w:type="pct"/>
            <w:vMerge/>
            <w:vAlign w:val="center"/>
          </w:tcPr>
          <w:p w14:paraId="5FFA5C05" w14:textId="77777777" w:rsidR="00503A41" w:rsidRPr="00F15CA2" w:rsidRDefault="00503A41" w:rsidP="00EB1EAD">
            <w:pPr>
              <w:pStyle w:val="taula"/>
              <w:rPr>
                <w:rFonts w:cs="Arial"/>
                <w:noProof w:val="0"/>
                <w:sz w:val="18"/>
                <w:szCs w:val="18"/>
                <w:lang w:val="pt-PT"/>
              </w:rPr>
            </w:pPr>
          </w:p>
        </w:tc>
        <w:tc>
          <w:tcPr>
            <w:tcW w:w="875" w:type="pct"/>
            <w:vMerge/>
            <w:vAlign w:val="center"/>
          </w:tcPr>
          <w:p w14:paraId="22A912EB" w14:textId="77777777" w:rsidR="00503A41" w:rsidRPr="00F15CA2" w:rsidRDefault="00503A41" w:rsidP="00EB1EAD">
            <w:pPr>
              <w:pStyle w:val="taula"/>
              <w:rPr>
                <w:rFonts w:cs="Arial"/>
                <w:noProof w:val="0"/>
                <w:sz w:val="18"/>
                <w:szCs w:val="18"/>
                <w:lang w:val="pt-PT"/>
              </w:rPr>
            </w:pPr>
          </w:p>
        </w:tc>
      </w:tr>
      <w:tr w:rsidR="00503A41" w:rsidRPr="006C4695" w14:paraId="7C630B93" w14:textId="77777777" w:rsidTr="00E87AC2">
        <w:trPr>
          <w:cantSplit/>
          <w:jc w:val="center"/>
        </w:trPr>
        <w:tc>
          <w:tcPr>
            <w:tcW w:w="1056" w:type="pct"/>
            <w:vAlign w:val="center"/>
          </w:tcPr>
          <w:p w14:paraId="14BE3C6E" w14:textId="77777777" w:rsidR="00503A41" w:rsidRPr="008A2C9B" w:rsidRDefault="00503A41" w:rsidP="00EB1EAD">
            <w:pPr>
              <w:pStyle w:val="taula"/>
              <w:rPr>
                <w:rFonts w:cs="Arial"/>
                <w:noProof w:val="0"/>
                <w:sz w:val="18"/>
                <w:szCs w:val="18"/>
              </w:rPr>
            </w:pPr>
            <w:r w:rsidRPr="008A2C9B">
              <w:rPr>
                <w:i/>
                <w:noProof w:val="0"/>
                <w:sz w:val="18"/>
              </w:rPr>
              <w:t>Sclerotinia</w:t>
            </w:r>
            <w:r w:rsidRPr="008A2C9B">
              <w:rPr>
                <w:noProof w:val="0"/>
                <w:sz w:val="18"/>
              </w:rPr>
              <w:t xml:space="preserve"> sp.</w:t>
            </w:r>
          </w:p>
        </w:tc>
        <w:tc>
          <w:tcPr>
            <w:tcW w:w="1093" w:type="pct"/>
            <w:vMerge/>
            <w:vAlign w:val="center"/>
          </w:tcPr>
          <w:p w14:paraId="61210BC5" w14:textId="77777777" w:rsidR="00503A41" w:rsidRPr="008A2C9B" w:rsidRDefault="00503A41" w:rsidP="00EB1EAD">
            <w:pPr>
              <w:pStyle w:val="taula"/>
              <w:rPr>
                <w:rFonts w:cs="Arial"/>
                <w:noProof w:val="0"/>
                <w:sz w:val="18"/>
                <w:szCs w:val="18"/>
              </w:rPr>
            </w:pPr>
          </w:p>
        </w:tc>
        <w:tc>
          <w:tcPr>
            <w:tcW w:w="1240" w:type="pct"/>
            <w:vMerge/>
            <w:vAlign w:val="center"/>
          </w:tcPr>
          <w:p w14:paraId="4BCD6D2A" w14:textId="77777777" w:rsidR="00503A41" w:rsidRPr="008A2C9B" w:rsidRDefault="00503A41" w:rsidP="00EB1EAD">
            <w:pPr>
              <w:pStyle w:val="taula"/>
              <w:rPr>
                <w:rFonts w:cs="Arial"/>
                <w:noProof w:val="0"/>
                <w:sz w:val="18"/>
                <w:szCs w:val="18"/>
              </w:rPr>
            </w:pPr>
          </w:p>
        </w:tc>
        <w:tc>
          <w:tcPr>
            <w:tcW w:w="736" w:type="pct"/>
            <w:vMerge/>
            <w:vAlign w:val="center"/>
          </w:tcPr>
          <w:p w14:paraId="22E1D3FA" w14:textId="77777777" w:rsidR="00503A41" w:rsidRPr="008A2C9B" w:rsidRDefault="00503A41" w:rsidP="00EB1EAD">
            <w:pPr>
              <w:pStyle w:val="taula"/>
              <w:rPr>
                <w:rFonts w:cs="Arial"/>
                <w:noProof w:val="0"/>
                <w:sz w:val="18"/>
                <w:szCs w:val="18"/>
              </w:rPr>
            </w:pPr>
          </w:p>
        </w:tc>
        <w:tc>
          <w:tcPr>
            <w:tcW w:w="875" w:type="pct"/>
            <w:vAlign w:val="center"/>
          </w:tcPr>
          <w:p w14:paraId="4C8DF0FE" w14:textId="77777777" w:rsidR="00503A41" w:rsidRPr="00F15CA2" w:rsidRDefault="00503A41" w:rsidP="00EB1EAD">
            <w:pPr>
              <w:pStyle w:val="taula"/>
              <w:rPr>
                <w:rFonts w:cs="Arial"/>
                <w:noProof w:val="0"/>
                <w:sz w:val="18"/>
                <w:szCs w:val="18"/>
                <w:lang w:val="pt-PT"/>
              </w:rPr>
            </w:pPr>
            <w:r w:rsidRPr="00F15CA2">
              <w:rPr>
                <w:noProof w:val="0"/>
                <w:sz w:val="18"/>
                <w:lang w:val="pt-PT"/>
              </w:rPr>
              <w:t>Arrancar las plantas con raíz y tierra y eliminar del campo</w:t>
            </w:r>
          </w:p>
        </w:tc>
      </w:tr>
      <w:tr w:rsidR="00503A41" w:rsidRPr="008A2C9B" w14:paraId="415BD751" w14:textId="77777777" w:rsidTr="00E87AC2">
        <w:trPr>
          <w:cantSplit/>
          <w:jc w:val="center"/>
        </w:trPr>
        <w:tc>
          <w:tcPr>
            <w:tcW w:w="1056" w:type="pct"/>
            <w:vAlign w:val="center"/>
          </w:tcPr>
          <w:p w14:paraId="7EBFF54B" w14:textId="77777777" w:rsidR="00503A41" w:rsidRPr="008A2C9B" w:rsidRDefault="00503A41" w:rsidP="00EB1EAD">
            <w:pPr>
              <w:pStyle w:val="taula"/>
              <w:rPr>
                <w:rFonts w:cs="Arial"/>
                <w:noProof w:val="0"/>
                <w:sz w:val="18"/>
                <w:szCs w:val="18"/>
              </w:rPr>
            </w:pPr>
            <w:r w:rsidRPr="008A2C9B">
              <w:rPr>
                <w:i/>
                <w:noProof w:val="0"/>
                <w:sz w:val="18"/>
              </w:rPr>
              <w:t>Fusarium</w:t>
            </w:r>
            <w:r w:rsidRPr="008A2C9B">
              <w:rPr>
                <w:noProof w:val="0"/>
                <w:sz w:val="18"/>
              </w:rPr>
              <w:t xml:space="preserve"> spp.</w:t>
            </w:r>
          </w:p>
        </w:tc>
        <w:tc>
          <w:tcPr>
            <w:tcW w:w="1093" w:type="pct"/>
            <w:vMerge/>
            <w:vAlign w:val="center"/>
          </w:tcPr>
          <w:p w14:paraId="253237DB" w14:textId="77777777" w:rsidR="00503A41" w:rsidRPr="008A2C9B" w:rsidRDefault="00503A41" w:rsidP="00EB1EAD">
            <w:pPr>
              <w:pStyle w:val="taula"/>
              <w:rPr>
                <w:rFonts w:cs="Arial"/>
                <w:noProof w:val="0"/>
                <w:sz w:val="18"/>
                <w:szCs w:val="18"/>
              </w:rPr>
            </w:pPr>
          </w:p>
        </w:tc>
        <w:tc>
          <w:tcPr>
            <w:tcW w:w="1240" w:type="pct"/>
            <w:vMerge/>
            <w:vAlign w:val="center"/>
          </w:tcPr>
          <w:p w14:paraId="12959EE8" w14:textId="77777777" w:rsidR="00503A41" w:rsidRPr="008A2C9B" w:rsidRDefault="00503A41" w:rsidP="00EB1EAD">
            <w:pPr>
              <w:pStyle w:val="taula"/>
              <w:rPr>
                <w:rFonts w:cs="Arial"/>
                <w:noProof w:val="0"/>
                <w:sz w:val="18"/>
                <w:szCs w:val="18"/>
              </w:rPr>
            </w:pPr>
          </w:p>
        </w:tc>
        <w:tc>
          <w:tcPr>
            <w:tcW w:w="736" w:type="pct"/>
            <w:vMerge/>
            <w:vAlign w:val="center"/>
          </w:tcPr>
          <w:p w14:paraId="10FDF5AA" w14:textId="77777777" w:rsidR="00503A41" w:rsidRPr="008A2C9B" w:rsidRDefault="00503A41" w:rsidP="00EB1EAD">
            <w:pPr>
              <w:pStyle w:val="taula"/>
              <w:rPr>
                <w:rFonts w:cs="Arial"/>
                <w:noProof w:val="0"/>
                <w:sz w:val="18"/>
                <w:szCs w:val="18"/>
              </w:rPr>
            </w:pPr>
          </w:p>
        </w:tc>
        <w:tc>
          <w:tcPr>
            <w:tcW w:w="875" w:type="pct"/>
            <w:vMerge w:val="restart"/>
            <w:vAlign w:val="center"/>
          </w:tcPr>
          <w:p w14:paraId="79C623E4" w14:textId="77777777" w:rsidR="00503A41" w:rsidRPr="008A2C9B" w:rsidRDefault="00503A41" w:rsidP="00EB1EAD">
            <w:pPr>
              <w:pStyle w:val="taula"/>
              <w:rPr>
                <w:rFonts w:cs="Arial"/>
                <w:noProof w:val="0"/>
                <w:sz w:val="18"/>
                <w:szCs w:val="18"/>
              </w:rPr>
            </w:pPr>
          </w:p>
        </w:tc>
      </w:tr>
      <w:tr w:rsidR="00503A41" w:rsidRPr="008A2C9B" w14:paraId="499BE558" w14:textId="77777777" w:rsidTr="00E87AC2">
        <w:trPr>
          <w:cantSplit/>
          <w:jc w:val="center"/>
        </w:trPr>
        <w:tc>
          <w:tcPr>
            <w:tcW w:w="1056" w:type="pct"/>
            <w:vAlign w:val="center"/>
          </w:tcPr>
          <w:p w14:paraId="7B601112" w14:textId="77777777" w:rsidR="00503A41" w:rsidRPr="008A2C9B" w:rsidRDefault="00503A41" w:rsidP="00EB1EAD">
            <w:pPr>
              <w:pStyle w:val="taula"/>
              <w:rPr>
                <w:rFonts w:cs="Arial"/>
                <w:noProof w:val="0"/>
                <w:sz w:val="18"/>
                <w:szCs w:val="18"/>
              </w:rPr>
            </w:pPr>
            <w:r w:rsidRPr="008A2C9B">
              <w:rPr>
                <w:noProof w:val="0"/>
                <w:sz w:val="18"/>
              </w:rPr>
              <w:t>Bacterias</w:t>
            </w:r>
          </w:p>
        </w:tc>
        <w:tc>
          <w:tcPr>
            <w:tcW w:w="1093" w:type="pct"/>
            <w:vMerge/>
            <w:vAlign w:val="center"/>
          </w:tcPr>
          <w:p w14:paraId="2F7BC6CB" w14:textId="77777777" w:rsidR="00503A41" w:rsidRPr="008A2C9B" w:rsidRDefault="00503A41" w:rsidP="00EB1EAD">
            <w:pPr>
              <w:pStyle w:val="taula"/>
              <w:rPr>
                <w:rFonts w:cs="Arial"/>
                <w:noProof w:val="0"/>
                <w:sz w:val="18"/>
                <w:szCs w:val="18"/>
              </w:rPr>
            </w:pPr>
          </w:p>
        </w:tc>
        <w:tc>
          <w:tcPr>
            <w:tcW w:w="1240" w:type="pct"/>
            <w:vMerge/>
            <w:vAlign w:val="center"/>
          </w:tcPr>
          <w:p w14:paraId="3A8618E9" w14:textId="77777777" w:rsidR="00503A41" w:rsidRPr="008A2C9B" w:rsidRDefault="00503A41" w:rsidP="00EB1EAD">
            <w:pPr>
              <w:pStyle w:val="taula"/>
              <w:rPr>
                <w:rFonts w:cs="Arial"/>
                <w:noProof w:val="0"/>
                <w:sz w:val="18"/>
                <w:szCs w:val="18"/>
              </w:rPr>
            </w:pPr>
          </w:p>
        </w:tc>
        <w:tc>
          <w:tcPr>
            <w:tcW w:w="736" w:type="pct"/>
            <w:vMerge/>
            <w:vAlign w:val="center"/>
          </w:tcPr>
          <w:p w14:paraId="45768134" w14:textId="77777777" w:rsidR="00503A41" w:rsidRPr="008A2C9B" w:rsidRDefault="00503A41" w:rsidP="00EB1EAD">
            <w:pPr>
              <w:pStyle w:val="taula"/>
              <w:rPr>
                <w:rFonts w:cs="Arial"/>
                <w:noProof w:val="0"/>
                <w:sz w:val="18"/>
                <w:szCs w:val="18"/>
              </w:rPr>
            </w:pPr>
          </w:p>
        </w:tc>
        <w:tc>
          <w:tcPr>
            <w:tcW w:w="875" w:type="pct"/>
            <w:vMerge/>
            <w:vAlign w:val="center"/>
          </w:tcPr>
          <w:p w14:paraId="6E478A92" w14:textId="77777777" w:rsidR="00503A41" w:rsidRPr="008A2C9B" w:rsidRDefault="00503A41" w:rsidP="00EB1EAD">
            <w:pPr>
              <w:pStyle w:val="taula"/>
              <w:rPr>
                <w:rFonts w:cs="Arial"/>
                <w:noProof w:val="0"/>
                <w:sz w:val="18"/>
                <w:szCs w:val="18"/>
              </w:rPr>
            </w:pPr>
          </w:p>
        </w:tc>
      </w:tr>
      <w:tr w:rsidR="00503A41" w:rsidRPr="006C4695" w14:paraId="6728DC14" w14:textId="77777777" w:rsidTr="00E87AC2">
        <w:trPr>
          <w:cantSplit/>
          <w:jc w:val="center"/>
        </w:trPr>
        <w:tc>
          <w:tcPr>
            <w:tcW w:w="1056" w:type="pct"/>
            <w:vAlign w:val="center"/>
          </w:tcPr>
          <w:p w14:paraId="7CBA46CB" w14:textId="77777777" w:rsidR="00503A41" w:rsidRPr="008A2C9B" w:rsidRDefault="00503A41" w:rsidP="00EB1EAD">
            <w:pPr>
              <w:pStyle w:val="taula"/>
              <w:rPr>
                <w:rFonts w:cs="Arial"/>
                <w:noProof w:val="0"/>
                <w:sz w:val="18"/>
                <w:szCs w:val="18"/>
              </w:rPr>
            </w:pPr>
            <w:r w:rsidRPr="008A2C9B">
              <w:rPr>
                <w:noProof w:val="0"/>
                <w:sz w:val="18"/>
              </w:rPr>
              <w:t>Otras plagas y enfermedades</w:t>
            </w:r>
          </w:p>
        </w:tc>
        <w:tc>
          <w:tcPr>
            <w:tcW w:w="1093" w:type="pct"/>
            <w:vMerge/>
            <w:vAlign w:val="center"/>
          </w:tcPr>
          <w:p w14:paraId="113AD42F" w14:textId="77777777" w:rsidR="00503A41" w:rsidRPr="008A2C9B" w:rsidRDefault="00503A41" w:rsidP="00EB1EAD">
            <w:pPr>
              <w:pStyle w:val="taula"/>
              <w:rPr>
                <w:rFonts w:cs="Arial"/>
                <w:noProof w:val="0"/>
                <w:sz w:val="18"/>
                <w:szCs w:val="18"/>
              </w:rPr>
            </w:pPr>
          </w:p>
        </w:tc>
        <w:tc>
          <w:tcPr>
            <w:tcW w:w="1240" w:type="pct"/>
            <w:vAlign w:val="center"/>
          </w:tcPr>
          <w:p w14:paraId="18EABB0F" w14:textId="77777777" w:rsidR="00503A41" w:rsidRPr="00F15CA2" w:rsidRDefault="00503A41" w:rsidP="00EB1EAD">
            <w:pPr>
              <w:pStyle w:val="taula"/>
              <w:rPr>
                <w:rFonts w:cs="Arial"/>
                <w:noProof w:val="0"/>
                <w:sz w:val="18"/>
                <w:szCs w:val="18"/>
                <w:lang w:val="pt-PT"/>
              </w:rPr>
            </w:pPr>
            <w:r w:rsidRPr="00F15CA2">
              <w:rPr>
                <w:noProof w:val="0"/>
                <w:sz w:val="18"/>
                <w:lang w:val="pt-PT"/>
              </w:rPr>
              <w:t>Intervenciones en función de las prescripciones técnicas</w:t>
            </w:r>
          </w:p>
        </w:tc>
        <w:tc>
          <w:tcPr>
            <w:tcW w:w="736" w:type="pct"/>
            <w:vMerge/>
            <w:vAlign w:val="center"/>
          </w:tcPr>
          <w:p w14:paraId="0016F9D5" w14:textId="77777777" w:rsidR="00503A41" w:rsidRPr="00F15CA2" w:rsidRDefault="00503A41" w:rsidP="00EB1EAD">
            <w:pPr>
              <w:pStyle w:val="taula"/>
              <w:rPr>
                <w:rFonts w:cs="Arial"/>
                <w:noProof w:val="0"/>
                <w:sz w:val="18"/>
                <w:szCs w:val="18"/>
                <w:lang w:val="pt-PT"/>
              </w:rPr>
            </w:pPr>
          </w:p>
        </w:tc>
        <w:tc>
          <w:tcPr>
            <w:tcW w:w="875" w:type="pct"/>
            <w:vMerge/>
            <w:vAlign w:val="center"/>
          </w:tcPr>
          <w:p w14:paraId="0C7B0985" w14:textId="77777777" w:rsidR="00503A41" w:rsidRPr="00F15CA2" w:rsidRDefault="00503A41" w:rsidP="00EB1EAD">
            <w:pPr>
              <w:pStyle w:val="taula"/>
              <w:rPr>
                <w:rFonts w:cs="Arial"/>
                <w:noProof w:val="0"/>
                <w:sz w:val="18"/>
                <w:szCs w:val="18"/>
                <w:lang w:val="pt-PT"/>
              </w:rPr>
            </w:pPr>
          </w:p>
        </w:tc>
      </w:tr>
    </w:tbl>
    <w:p w14:paraId="258FCB92" w14:textId="77777777" w:rsidR="00503A41" w:rsidRPr="00F15CA2" w:rsidRDefault="00503A41" w:rsidP="00B335D9">
      <w:pPr>
        <w:pStyle w:val="titolcontinuaci"/>
        <w:spacing w:after="160" w:line="240" w:lineRule="auto"/>
        <w:rPr>
          <w:rFonts w:cs="Arial"/>
          <w:noProof w:val="0"/>
          <w:lang w:val="pt-PT"/>
        </w:rPr>
      </w:pPr>
    </w:p>
    <w:p w14:paraId="18815B4F" w14:textId="77777777" w:rsidR="00503A41" w:rsidRPr="00F15CA2" w:rsidRDefault="00503A41" w:rsidP="00EB1EAD">
      <w:pPr>
        <w:pStyle w:val="BodyText3"/>
        <w:pageBreakBefore/>
        <w:spacing w:after="160"/>
        <w:rPr>
          <w:rFonts w:cs="Arial"/>
          <w:b w:val="0"/>
          <w:szCs w:val="22"/>
          <w:lang w:val="pt-PT"/>
        </w:rPr>
      </w:pPr>
      <w:r w:rsidRPr="00F15CA2">
        <w:rPr>
          <w:b w:val="0"/>
          <w:lang w:val="pt-PT"/>
        </w:rPr>
        <w:lastRenderedPageBreak/>
        <w:t xml:space="preserve">1.2 Materias activas para la producción integrada de lechuga y de escarola, teniendo en cuenta las indicaciones del Cuaderno de explotación y el Programa de control integrado de plagas y enfermedades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4332"/>
        <w:gridCol w:w="881"/>
        <w:gridCol w:w="891"/>
      </w:tblGrid>
      <w:tr w:rsidR="00E1758E" w:rsidRPr="008A2C9B" w14:paraId="37AE647A" w14:textId="77777777" w:rsidTr="00CE22E0">
        <w:trPr>
          <w:cantSplit/>
          <w:tblHeader/>
          <w:jc w:val="center"/>
        </w:trPr>
        <w:tc>
          <w:tcPr>
            <w:tcW w:w="1654" w:type="pct"/>
            <w:tcBorders>
              <w:top w:val="single" w:sz="4" w:space="0" w:color="auto"/>
            </w:tcBorders>
            <w:shd w:val="pct15" w:color="auto" w:fill="FFFFFF"/>
            <w:vAlign w:val="center"/>
          </w:tcPr>
          <w:p w14:paraId="3598B32D" w14:textId="77777777" w:rsidR="00503A41" w:rsidRPr="008A2C9B" w:rsidRDefault="00503A41" w:rsidP="00EB1EAD">
            <w:pPr>
              <w:spacing w:after="0" w:line="240" w:lineRule="auto"/>
              <w:jc w:val="center"/>
              <w:rPr>
                <w:rFonts w:ascii="Arial" w:hAnsi="Arial" w:cs="Arial"/>
                <w:b/>
                <w:sz w:val="18"/>
                <w:szCs w:val="18"/>
              </w:rPr>
            </w:pPr>
            <w:r w:rsidRPr="008A2C9B">
              <w:rPr>
                <w:rFonts w:ascii="Arial" w:hAnsi="Arial"/>
                <w:b/>
                <w:sz w:val="18"/>
              </w:rPr>
              <w:t>Plaga/enfermedad</w:t>
            </w:r>
          </w:p>
        </w:tc>
        <w:tc>
          <w:tcPr>
            <w:tcW w:w="2404" w:type="pct"/>
            <w:tcBorders>
              <w:top w:val="single" w:sz="4" w:space="0" w:color="auto"/>
            </w:tcBorders>
            <w:shd w:val="pct15" w:color="auto" w:fill="FFFFFF"/>
            <w:vAlign w:val="center"/>
          </w:tcPr>
          <w:p w14:paraId="3E1E9825" w14:textId="77777777" w:rsidR="00503A41" w:rsidRPr="008A2C9B" w:rsidRDefault="00503A41" w:rsidP="00EB1EAD">
            <w:pPr>
              <w:pStyle w:val="Heading1"/>
              <w:spacing w:before="0" w:line="240" w:lineRule="auto"/>
              <w:jc w:val="center"/>
              <w:rPr>
                <w:rFonts w:ascii="Arial" w:hAnsi="Arial" w:cs="Arial"/>
                <w:b/>
                <w:color w:val="auto"/>
                <w:sz w:val="18"/>
                <w:szCs w:val="18"/>
              </w:rPr>
            </w:pPr>
            <w:r w:rsidRPr="008A2C9B">
              <w:rPr>
                <w:rFonts w:ascii="Arial" w:hAnsi="Arial"/>
                <w:b/>
                <w:color w:val="auto"/>
                <w:sz w:val="18"/>
              </w:rPr>
              <w:t>Materia/s Activa/s</w:t>
            </w:r>
          </w:p>
        </w:tc>
        <w:tc>
          <w:tcPr>
            <w:tcW w:w="458" w:type="pct"/>
            <w:tcBorders>
              <w:top w:val="single" w:sz="4" w:space="0" w:color="auto"/>
            </w:tcBorders>
            <w:shd w:val="pct15" w:color="auto" w:fill="FFFFFF"/>
            <w:vAlign w:val="center"/>
          </w:tcPr>
          <w:p w14:paraId="36BF9244" w14:textId="77777777" w:rsidR="00503A41" w:rsidRPr="008A2C9B" w:rsidRDefault="00503A41" w:rsidP="00EB1EAD">
            <w:pPr>
              <w:pStyle w:val="Heading1"/>
              <w:spacing w:before="0" w:line="240" w:lineRule="auto"/>
              <w:jc w:val="center"/>
              <w:rPr>
                <w:rFonts w:ascii="Arial" w:hAnsi="Arial" w:cs="Arial"/>
                <w:b/>
                <w:color w:val="auto"/>
                <w:sz w:val="18"/>
                <w:szCs w:val="18"/>
              </w:rPr>
            </w:pPr>
            <w:r w:rsidRPr="008A2C9B">
              <w:rPr>
                <w:rFonts w:ascii="Arial" w:hAnsi="Arial"/>
                <w:b/>
                <w:color w:val="auto"/>
                <w:sz w:val="18"/>
              </w:rPr>
              <w:t>Lechuga</w:t>
            </w:r>
          </w:p>
        </w:tc>
        <w:tc>
          <w:tcPr>
            <w:tcW w:w="484" w:type="pct"/>
            <w:tcBorders>
              <w:top w:val="single" w:sz="4" w:space="0" w:color="auto"/>
            </w:tcBorders>
            <w:shd w:val="pct15" w:color="auto" w:fill="FFFFFF"/>
            <w:vAlign w:val="center"/>
          </w:tcPr>
          <w:p w14:paraId="6E5B17D6" w14:textId="77777777" w:rsidR="00503A41" w:rsidRPr="008A2C9B" w:rsidRDefault="00503A41" w:rsidP="00EB1EAD">
            <w:pPr>
              <w:pStyle w:val="Heading1"/>
              <w:spacing w:before="0" w:line="240" w:lineRule="auto"/>
              <w:jc w:val="center"/>
              <w:rPr>
                <w:rFonts w:ascii="Arial" w:hAnsi="Arial" w:cs="Arial"/>
                <w:b/>
                <w:color w:val="auto"/>
                <w:sz w:val="18"/>
                <w:szCs w:val="18"/>
              </w:rPr>
            </w:pPr>
            <w:r w:rsidRPr="008A2C9B">
              <w:rPr>
                <w:rFonts w:ascii="Arial" w:hAnsi="Arial"/>
                <w:b/>
                <w:color w:val="auto"/>
                <w:sz w:val="18"/>
              </w:rPr>
              <w:t>Escarola</w:t>
            </w:r>
          </w:p>
        </w:tc>
      </w:tr>
      <w:tr w:rsidR="00E1758E" w:rsidRPr="008A2C9B" w14:paraId="21E96351" w14:textId="77777777" w:rsidTr="00CE22E0">
        <w:trPr>
          <w:cantSplit/>
          <w:jc w:val="center"/>
        </w:trPr>
        <w:tc>
          <w:tcPr>
            <w:tcW w:w="1654" w:type="pct"/>
            <w:vMerge w:val="restart"/>
            <w:shd w:val="clear" w:color="auto" w:fill="auto"/>
            <w:vAlign w:val="center"/>
          </w:tcPr>
          <w:p w14:paraId="3851805A" w14:textId="77777777" w:rsidR="00503A41" w:rsidRPr="00F15CA2" w:rsidRDefault="00503A41" w:rsidP="00EB1EAD">
            <w:pPr>
              <w:pStyle w:val="taula"/>
              <w:rPr>
                <w:rFonts w:cs="Arial"/>
                <w:b/>
                <w:noProof w:val="0"/>
                <w:sz w:val="18"/>
                <w:szCs w:val="18"/>
                <w:lang w:val="pt-PT"/>
              </w:rPr>
            </w:pPr>
            <w:r w:rsidRPr="00F15CA2">
              <w:rPr>
                <w:b/>
                <w:noProof w:val="0"/>
                <w:sz w:val="18"/>
                <w:lang w:val="pt-PT"/>
              </w:rPr>
              <w:t>Pulgones</w:t>
            </w:r>
          </w:p>
          <w:p w14:paraId="29B5C2FB" w14:textId="77777777" w:rsidR="00503A41" w:rsidRPr="00F15CA2" w:rsidRDefault="00503A41" w:rsidP="00EB1EAD">
            <w:pPr>
              <w:pStyle w:val="taula"/>
              <w:rPr>
                <w:rFonts w:cs="Arial"/>
                <w:i/>
                <w:noProof w:val="0"/>
                <w:sz w:val="18"/>
                <w:szCs w:val="18"/>
                <w:lang w:val="pt-PT"/>
              </w:rPr>
            </w:pPr>
            <w:r w:rsidRPr="00F15CA2">
              <w:rPr>
                <w:i/>
                <w:noProof w:val="0"/>
                <w:sz w:val="18"/>
                <w:lang w:val="pt-PT"/>
              </w:rPr>
              <w:t>Nasonovia ribis nigri</w:t>
            </w:r>
          </w:p>
          <w:p w14:paraId="3D05D932" w14:textId="77777777" w:rsidR="00503A41" w:rsidRPr="00F15CA2" w:rsidRDefault="00503A41" w:rsidP="00EB1EAD">
            <w:pPr>
              <w:pStyle w:val="taula"/>
              <w:rPr>
                <w:rFonts w:cs="Arial"/>
                <w:i/>
                <w:noProof w:val="0"/>
                <w:sz w:val="18"/>
                <w:szCs w:val="18"/>
                <w:lang w:val="pt-PT"/>
              </w:rPr>
            </w:pPr>
            <w:r w:rsidRPr="00F15CA2">
              <w:rPr>
                <w:i/>
                <w:noProof w:val="0"/>
                <w:sz w:val="18"/>
                <w:lang w:val="pt-PT"/>
              </w:rPr>
              <w:t>Myzus persicae</w:t>
            </w:r>
          </w:p>
          <w:p w14:paraId="246A2DFB" w14:textId="77777777" w:rsidR="00503A41" w:rsidRPr="008A2C9B" w:rsidRDefault="00503A41" w:rsidP="00EB1EAD">
            <w:pPr>
              <w:pStyle w:val="taula"/>
              <w:rPr>
                <w:rFonts w:cs="Arial"/>
                <w:noProof w:val="0"/>
                <w:sz w:val="18"/>
                <w:szCs w:val="18"/>
              </w:rPr>
            </w:pPr>
            <w:r w:rsidRPr="008A2C9B">
              <w:rPr>
                <w:i/>
                <w:noProof w:val="0"/>
                <w:sz w:val="18"/>
              </w:rPr>
              <w:t>Aphis gossypii</w:t>
            </w:r>
          </w:p>
        </w:tc>
        <w:tc>
          <w:tcPr>
            <w:tcW w:w="2404" w:type="pct"/>
            <w:shd w:val="clear" w:color="auto" w:fill="auto"/>
            <w:vAlign w:val="center"/>
          </w:tcPr>
          <w:p w14:paraId="1872AF5B" w14:textId="77777777" w:rsidR="00503A41" w:rsidRPr="008A2C9B" w:rsidRDefault="00503A41" w:rsidP="00EB1EAD">
            <w:pPr>
              <w:pStyle w:val="taula"/>
              <w:rPr>
                <w:rFonts w:cs="Arial"/>
                <w:noProof w:val="0"/>
                <w:sz w:val="18"/>
                <w:szCs w:val="18"/>
              </w:rPr>
            </w:pPr>
            <w:r w:rsidRPr="008A2C9B">
              <w:rPr>
                <w:noProof w:val="0"/>
                <w:sz w:val="18"/>
              </w:rPr>
              <w:t>Alfa cipermetrín</w:t>
            </w:r>
          </w:p>
        </w:tc>
        <w:tc>
          <w:tcPr>
            <w:tcW w:w="458" w:type="pct"/>
            <w:vAlign w:val="center"/>
          </w:tcPr>
          <w:p w14:paraId="02BE003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E1BF741" w14:textId="77777777" w:rsidR="00503A41" w:rsidRPr="008A2C9B" w:rsidRDefault="00503A41" w:rsidP="00EB1EAD">
            <w:pPr>
              <w:pStyle w:val="taula"/>
              <w:jc w:val="center"/>
              <w:rPr>
                <w:rFonts w:cs="Arial"/>
                <w:b/>
                <w:noProof w:val="0"/>
                <w:sz w:val="18"/>
                <w:szCs w:val="18"/>
              </w:rPr>
            </w:pPr>
          </w:p>
        </w:tc>
      </w:tr>
      <w:tr w:rsidR="00E1758E" w:rsidRPr="008A2C9B" w14:paraId="2E858EA1" w14:textId="77777777" w:rsidTr="00CE22E0">
        <w:trPr>
          <w:cantSplit/>
          <w:jc w:val="center"/>
        </w:trPr>
        <w:tc>
          <w:tcPr>
            <w:tcW w:w="1654" w:type="pct"/>
            <w:vMerge/>
            <w:shd w:val="clear" w:color="auto" w:fill="auto"/>
            <w:vAlign w:val="center"/>
          </w:tcPr>
          <w:p w14:paraId="1193D7B8"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6FC777A5" w14:textId="77777777" w:rsidR="00503A41" w:rsidRPr="008A2C9B" w:rsidRDefault="00503A41" w:rsidP="00EB1EAD">
            <w:pPr>
              <w:pStyle w:val="taula"/>
              <w:rPr>
                <w:rFonts w:cs="Arial"/>
                <w:noProof w:val="0"/>
                <w:sz w:val="18"/>
                <w:szCs w:val="18"/>
              </w:rPr>
            </w:pPr>
            <w:r w:rsidRPr="008A2C9B">
              <w:rPr>
                <w:noProof w:val="0"/>
                <w:sz w:val="18"/>
              </w:rPr>
              <w:t>Azadiractín</w:t>
            </w:r>
          </w:p>
        </w:tc>
        <w:tc>
          <w:tcPr>
            <w:tcW w:w="458" w:type="pct"/>
            <w:vAlign w:val="center"/>
          </w:tcPr>
          <w:p w14:paraId="5245F1EC"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05EC3AC"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1431BFC1" w14:textId="77777777" w:rsidTr="00CE22E0">
        <w:trPr>
          <w:cantSplit/>
          <w:jc w:val="center"/>
        </w:trPr>
        <w:tc>
          <w:tcPr>
            <w:tcW w:w="1654" w:type="pct"/>
            <w:vMerge/>
            <w:shd w:val="clear" w:color="auto" w:fill="auto"/>
            <w:vAlign w:val="center"/>
          </w:tcPr>
          <w:p w14:paraId="54BD749A"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032F280B" w14:textId="77777777" w:rsidR="00503A41" w:rsidRPr="008A2C9B" w:rsidRDefault="00503A41" w:rsidP="00EB1EAD">
            <w:pPr>
              <w:pStyle w:val="taula"/>
              <w:rPr>
                <w:rFonts w:cs="Arial"/>
                <w:noProof w:val="0"/>
                <w:sz w:val="18"/>
                <w:szCs w:val="18"/>
              </w:rPr>
            </w:pPr>
            <w:r w:rsidRPr="008A2C9B">
              <w:rPr>
                <w:noProof w:val="0"/>
                <w:sz w:val="18"/>
              </w:rPr>
              <w:t>Acetamiprid</w:t>
            </w:r>
          </w:p>
        </w:tc>
        <w:tc>
          <w:tcPr>
            <w:tcW w:w="458" w:type="pct"/>
            <w:vAlign w:val="center"/>
          </w:tcPr>
          <w:p w14:paraId="431FD74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792C238"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41F06211" w14:textId="77777777" w:rsidTr="00CE22E0">
        <w:trPr>
          <w:cantSplit/>
          <w:jc w:val="center"/>
        </w:trPr>
        <w:tc>
          <w:tcPr>
            <w:tcW w:w="1654" w:type="pct"/>
            <w:vMerge/>
            <w:shd w:val="clear" w:color="auto" w:fill="auto"/>
            <w:vAlign w:val="center"/>
          </w:tcPr>
          <w:p w14:paraId="539607AF"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DB1A3BC" w14:textId="77777777" w:rsidR="00503A41" w:rsidRPr="008A2C9B" w:rsidRDefault="00503A41" w:rsidP="00EB1EAD">
            <w:pPr>
              <w:pStyle w:val="taula"/>
              <w:rPr>
                <w:rFonts w:cs="Arial"/>
                <w:i/>
                <w:noProof w:val="0"/>
                <w:sz w:val="18"/>
                <w:szCs w:val="18"/>
              </w:rPr>
            </w:pPr>
            <w:r w:rsidRPr="008A2C9B">
              <w:rPr>
                <w:i/>
                <w:noProof w:val="0"/>
                <w:sz w:val="18"/>
              </w:rPr>
              <w:t>Beauveria bassiana</w:t>
            </w:r>
          </w:p>
        </w:tc>
        <w:tc>
          <w:tcPr>
            <w:tcW w:w="458" w:type="pct"/>
            <w:vAlign w:val="center"/>
          </w:tcPr>
          <w:p w14:paraId="62E330F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0DB8E56" w14:textId="77777777" w:rsidR="00503A41" w:rsidRPr="008A2C9B" w:rsidRDefault="00503A41" w:rsidP="00EB1EAD">
            <w:pPr>
              <w:pStyle w:val="taula"/>
              <w:jc w:val="center"/>
              <w:rPr>
                <w:rFonts w:cs="Arial"/>
                <w:b/>
                <w:noProof w:val="0"/>
                <w:sz w:val="18"/>
                <w:szCs w:val="18"/>
              </w:rPr>
            </w:pPr>
          </w:p>
        </w:tc>
      </w:tr>
      <w:tr w:rsidR="00E1758E" w:rsidRPr="008A2C9B" w14:paraId="430690BC" w14:textId="77777777" w:rsidTr="00CE22E0">
        <w:trPr>
          <w:cantSplit/>
          <w:jc w:val="center"/>
        </w:trPr>
        <w:tc>
          <w:tcPr>
            <w:tcW w:w="1654" w:type="pct"/>
            <w:vMerge/>
            <w:shd w:val="clear" w:color="auto" w:fill="auto"/>
            <w:vAlign w:val="center"/>
          </w:tcPr>
          <w:p w14:paraId="3DEF0470"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158A037F" w14:textId="77777777" w:rsidR="00503A41" w:rsidRPr="008A2C9B" w:rsidRDefault="00503A41" w:rsidP="00EB1EAD">
            <w:pPr>
              <w:pStyle w:val="taula"/>
              <w:rPr>
                <w:rFonts w:cs="Arial"/>
                <w:noProof w:val="0"/>
                <w:sz w:val="18"/>
                <w:szCs w:val="18"/>
              </w:rPr>
            </w:pPr>
            <w:r w:rsidRPr="008A2C9B">
              <w:rPr>
                <w:noProof w:val="0"/>
                <w:sz w:val="18"/>
              </w:rPr>
              <w:t>Cipermetrín</w:t>
            </w:r>
          </w:p>
        </w:tc>
        <w:tc>
          <w:tcPr>
            <w:tcW w:w="458" w:type="pct"/>
            <w:vAlign w:val="center"/>
          </w:tcPr>
          <w:p w14:paraId="6AB4EB9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9BDD7A4" w14:textId="77777777" w:rsidR="00503A41" w:rsidRPr="008A2C9B" w:rsidRDefault="00503A41" w:rsidP="00EB1EAD">
            <w:pPr>
              <w:pStyle w:val="taula"/>
              <w:jc w:val="center"/>
              <w:rPr>
                <w:rFonts w:cs="Arial"/>
                <w:b/>
                <w:noProof w:val="0"/>
                <w:sz w:val="18"/>
                <w:szCs w:val="18"/>
              </w:rPr>
            </w:pPr>
          </w:p>
        </w:tc>
      </w:tr>
      <w:tr w:rsidR="00E1758E" w:rsidRPr="008A2C9B" w14:paraId="7EAAB68C" w14:textId="77777777" w:rsidTr="00CE22E0">
        <w:trPr>
          <w:cantSplit/>
          <w:jc w:val="center"/>
        </w:trPr>
        <w:tc>
          <w:tcPr>
            <w:tcW w:w="1654" w:type="pct"/>
            <w:vMerge/>
            <w:shd w:val="clear" w:color="auto" w:fill="auto"/>
            <w:vAlign w:val="center"/>
          </w:tcPr>
          <w:p w14:paraId="6DEB542F"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80991BF" w14:textId="77777777" w:rsidR="00503A41" w:rsidRPr="008A2C9B" w:rsidRDefault="00503A41" w:rsidP="00EB1EAD">
            <w:pPr>
              <w:pStyle w:val="taula"/>
              <w:rPr>
                <w:rFonts w:cs="Arial"/>
                <w:noProof w:val="0"/>
                <w:sz w:val="18"/>
                <w:szCs w:val="18"/>
              </w:rPr>
            </w:pPr>
            <w:r w:rsidRPr="008A2C9B">
              <w:rPr>
                <w:noProof w:val="0"/>
                <w:sz w:val="18"/>
              </w:rPr>
              <w:t>Deltametrín</w:t>
            </w:r>
          </w:p>
        </w:tc>
        <w:tc>
          <w:tcPr>
            <w:tcW w:w="458" w:type="pct"/>
            <w:vAlign w:val="center"/>
          </w:tcPr>
          <w:p w14:paraId="22294433"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42A1D17"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7641E1A6" w14:textId="77777777" w:rsidTr="00CE22E0">
        <w:trPr>
          <w:cantSplit/>
          <w:jc w:val="center"/>
        </w:trPr>
        <w:tc>
          <w:tcPr>
            <w:tcW w:w="1654" w:type="pct"/>
            <w:vMerge/>
            <w:shd w:val="clear" w:color="auto" w:fill="auto"/>
            <w:vAlign w:val="center"/>
          </w:tcPr>
          <w:p w14:paraId="762A05BA"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452AADED" w14:textId="77777777" w:rsidR="00503A41" w:rsidRPr="008A2C9B" w:rsidRDefault="00503A41" w:rsidP="00EB1EAD">
            <w:pPr>
              <w:pStyle w:val="taula"/>
              <w:rPr>
                <w:rFonts w:cs="Arial"/>
                <w:noProof w:val="0"/>
                <w:sz w:val="18"/>
                <w:szCs w:val="18"/>
              </w:rPr>
            </w:pPr>
            <w:r w:rsidRPr="008A2C9B">
              <w:rPr>
                <w:noProof w:val="0"/>
                <w:sz w:val="18"/>
              </w:rPr>
              <w:t>Deltametrín + Imidacloprid</w:t>
            </w:r>
          </w:p>
        </w:tc>
        <w:tc>
          <w:tcPr>
            <w:tcW w:w="458" w:type="pct"/>
            <w:vAlign w:val="center"/>
          </w:tcPr>
          <w:p w14:paraId="115F329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C24AE5D"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15C4F1B4" w14:textId="77777777" w:rsidTr="00CE22E0">
        <w:trPr>
          <w:cantSplit/>
          <w:jc w:val="center"/>
        </w:trPr>
        <w:tc>
          <w:tcPr>
            <w:tcW w:w="1654" w:type="pct"/>
            <w:vMerge/>
            <w:shd w:val="clear" w:color="auto" w:fill="auto"/>
            <w:vAlign w:val="center"/>
          </w:tcPr>
          <w:p w14:paraId="587AA287"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3B9ED61" w14:textId="77777777" w:rsidR="00503A41" w:rsidRPr="008A2C9B" w:rsidRDefault="00503A41" w:rsidP="00EB1EAD">
            <w:pPr>
              <w:pStyle w:val="taula"/>
              <w:rPr>
                <w:rFonts w:cs="Arial"/>
                <w:noProof w:val="0"/>
                <w:sz w:val="18"/>
                <w:szCs w:val="18"/>
              </w:rPr>
            </w:pPr>
            <w:r w:rsidRPr="008A2C9B">
              <w:rPr>
                <w:noProof w:val="0"/>
                <w:sz w:val="18"/>
              </w:rPr>
              <w:t>Imidacloprid</w:t>
            </w:r>
          </w:p>
        </w:tc>
        <w:tc>
          <w:tcPr>
            <w:tcW w:w="458" w:type="pct"/>
            <w:vAlign w:val="center"/>
          </w:tcPr>
          <w:p w14:paraId="3ED4A85C"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F4BB0A7" w14:textId="77777777" w:rsidR="00503A41" w:rsidRPr="008A2C9B" w:rsidRDefault="00503A41" w:rsidP="00EB1EAD">
            <w:pPr>
              <w:pStyle w:val="taula"/>
              <w:jc w:val="center"/>
              <w:rPr>
                <w:rFonts w:cs="Arial"/>
                <w:b/>
                <w:noProof w:val="0"/>
                <w:sz w:val="18"/>
                <w:szCs w:val="18"/>
              </w:rPr>
            </w:pPr>
          </w:p>
        </w:tc>
      </w:tr>
      <w:tr w:rsidR="00E1758E" w:rsidRPr="008A2C9B" w14:paraId="1E43EBA6" w14:textId="77777777" w:rsidTr="00CE22E0">
        <w:trPr>
          <w:cantSplit/>
          <w:jc w:val="center"/>
        </w:trPr>
        <w:tc>
          <w:tcPr>
            <w:tcW w:w="1654" w:type="pct"/>
            <w:vMerge/>
            <w:shd w:val="clear" w:color="auto" w:fill="auto"/>
            <w:vAlign w:val="center"/>
          </w:tcPr>
          <w:p w14:paraId="3F7943C2"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A293A40" w14:textId="77777777" w:rsidR="00503A41" w:rsidRPr="008A2C9B" w:rsidRDefault="00503A41" w:rsidP="00EB1EAD">
            <w:pPr>
              <w:pStyle w:val="taula"/>
              <w:rPr>
                <w:rFonts w:cs="Arial"/>
                <w:noProof w:val="0"/>
                <w:sz w:val="18"/>
                <w:szCs w:val="18"/>
              </w:rPr>
            </w:pPr>
            <w:r w:rsidRPr="008A2C9B">
              <w:rPr>
                <w:noProof w:val="0"/>
                <w:sz w:val="18"/>
              </w:rPr>
              <w:t>Lambda-cihalotrín</w:t>
            </w:r>
          </w:p>
        </w:tc>
        <w:tc>
          <w:tcPr>
            <w:tcW w:w="458" w:type="pct"/>
            <w:vAlign w:val="center"/>
          </w:tcPr>
          <w:p w14:paraId="0AAC7BC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61427B4"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750AD4D3" w14:textId="77777777" w:rsidTr="00CE22E0">
        <w:trPr>
          <w:cantSplit/>
          <w:jc w:val="center"/>
        </w:trPr>
        <w:tc>
          <w:tcPr>
            <w:tcW w:w="1654" w:type="pct"/>
            <w:vMerge/>
            <w:shd w:val="clear" w:color="auto" w:fill="auto"/>
            <w:vAlign w:val="center"/>
          </w:tcPr>
          <w:p w14:paraId="2EB40F2E"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4CB72350" w14:textId="77777777" w:rsidR="00503A41" w:rsidRPr="008A2C9B" w:rsidRDefault="00503A41" w:rsidP="00EB1EAD">
            <w:pPr>
              <w:pStyle w:val="taula"/>
              <w:rPr>
                <w:rFonts w:cs="Arial"/>
                <w:noProof w:val="0"/>
                <w:sz w:val="18"/>
                <w:szCs w:val="18"/>
              </w:rPr>
            </w:pPr>
            <w:r w:rsidRPr="008A2C9B">
              <w:rPr>
                <w:noProof w:val="0"/>
                <w:sz w:val="18"/>
              </w:rPr>
              <w:t>Metil-Clorpirifos</w:t>
            </w:r>
          </w:p>
        </w:tc>
        <w:tc>
          <w:tcPr>
            <w:tcW w:w="458" w:type="pct"/>
            <w:vAlign w:val="center"/>
          </w:tcPr>
          <w:p w14:paraId="28D2987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22FF65B" w14:textId="77777777" w:rsidR="00503A41" w:rsidRPr="008A2C9B" w:rsidRDefault="00503A41" w:rsidP="00EB1EAD">
            <w:pPr>
              <w:pStyle w:val="taula"/>
              <w:jc w:val="center"/>
              <w:rPr>
                <w:rFonts w:cs="Arial"/>
                <w:b/>
                <w:noProof w:val="0"/>
                <w:sz w:val="18"/>
                <w:szCs w:val="18"/>
              </w:rPr>
            </w:pPr>
          </w:p>
        </w:tc>
      </w:tr>
      <w:tr w:rsidR="00E1758E" w:rsidRPr="008A2C9B" w14:paraId="7A6EA8B6" w14:textId="77777777" w:rsidTr="00CE22E0">
        <w:trPr>
          <w:cantSplit/>
          <w:jc w:val="center"/>
        </w:trPr>
        <w:tc>
          <w:tcPr>
            <w:tcW w:w="1654" w:type="pct"/>
            <w:vMerge/>
            <w:shd w:val="clear" w:color="auto" w:fill="auto"/>
            <w:vAlign w:val="center"/>
          </w:tcPr>
          <w:p w14:paraId="3B93A5B4"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A48B865" w14:textId="77777777" w:rsidR="00503A41" w:rsidRPr="008A2C9B" w:rsidRDefault="00503A41" w:rsidP="00EB1EAD">
            <w:pPr>
              <w:pStyle w:val="taula"/>
              <w:rPr>
                <w:rFonts w:cs="Arial"/>
                <w:noProof w:val="0"/>
                <w:sz w:val="18"/>
                <w:szCs w:val="18"/>
              </w:rPr>
            </w:pPr>
            <w:r w:rsidRPr="008A2C9B">
              <w:rPr>
                <w:noProof w:val="0"/>
                <w:sz w:val="18"/>
              </w:rPr>
              <w:t>Metomilo</w:t>
            </w:r>
          </w:p>
        </w:tc>
        <w:tc>
          <w:tcPr>
            <w:tcW w:w="458" w:type="pct"/>
            <w:vAlign w:val="center"/>
          </w:tcPr>
          <w:p w14:paraId="42D6B18A"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165D379" w14:textId="77777777" w:rsidR="00503A41" w:rsidRPr="008A2C9B" w:rsidRDefault="00503A41" w:rsidP="00EB1EAD">
            <w:pPr>
              <w:pStyle w:val="taula"/>
              <w:jc w:val="center"/>
              <w:rPr>
                <w:rFonts w:cs="Arial"/>
                <w:b/>
                <w:noProof w:val="0"/>
                <w:sz w:val="18"/>
                <w:szCs w:val="18"/>
              </w:rPr>
            </w:pPr>
          </w:p>
        </w:tc>
      </w:tr>
      <w:tr w:rsidR="00E1758E" w:rsidRPr="008A2C9B" w14:paraId="464BEA1F" w14:textId="77777777" w:rsidTr="00CE22E0">
        <w:trPr>
          <w:cantSplit/>
          <w:jc w:val="center"/>
        </w:trPr>
        <w:tc>
          <w:tcPr>
            <w:tcW w:w="1654" w:type="pct"/>
            <w:vMerge/>
            <w:shd w:val="clear" w:color="auto" w:fill="auto"/>
            <w:vAlign w:val="center"/>
          </w:tcPr>
          <w:p w14:paraId="024B5392"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1ED1A87C" w14:textId="77777777" w:rsidR="00503A41" w:rsidRPr="008A2C9B" w:rsidRDefault="00503A41" w:rsidP="00EB1EAD">
            <w:pPr>
              <w:pStyle w:val="taula"/>
              <w:rPr>
                <w:rFonts w:cs="Arial"/>
                <w:noProof w:val="0"/>
                <w:sz w:val="18"/>
                <w:szCs w:val="18"/>
              </w:rPr>
            </w:pPr>
            <w:r w:rsidRPr="008A2C9B">
              <w:rPr>
                <w:noProof w:val="0"/>
                <w:sz w:val="18"/>
              </w:rPr>
              <w:t>Pimetrozina</w:t>
            </w:r>
          </w:p>
        </w:tc>
        <w:tc>
          <w:tcPr>
            <w:tcW w:w="458" w:type="pct"/>
          </w:tcPr>
          <w:p w14:paraId="6C396979"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1904249"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7830DE63" w14:textId="77777777" w:rsidTr="00CE22E0">
        <w:trPr>
          <w:cantSplit/>
          <w:jc w:val="center"/>
        </w:trPr>
        <w:tc>
          <w:tcPr>
            <w:tcW w:w="1654" w:type="pct"/>
            <w:vMerge/>
            <w:shd w:val="clear" w:color="auto" w:fill="auto"/>
            <w:vAlign w:val="center"/>
          </w:tcPr>
          <w:p w14:paraId="69618DFC"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5E90FDDF" w14:textId="77777777" w:rsidR="00503A41" w:rsidRPr="008A2C9B" w:rsidRDefault="00503A41" w:rsidP="00EB1EAD">
            <w:pPr>
              <w:pStyle w:val="taula"/>
              <w:rPr>
                <w:rFonts w:cs="Arial"/>
                <w:noProof w:val="0"/>
                <w:sz w:val="18"/>
                <w:szCs w:val="18"/>
              </w:rPr>
            </w:pPr>
            <w:r w:rsidRPr="008A2C9B">
              <w:rPr>
                <w:noProof w:val="0"/>
                <w:sz w:val="18"/>
              </w:rPr>
              <w:t>Piretrinas</w:t>
            </w:r>
          </w:p>
        </w:tc>
        <w:tc>
          <w:tcPr>
            <w:tcW w:w="458" w:type="pct"/>
          </w:tcPr>
          <w:p w14:paraId="7B68417B"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9A4F3FB"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4F45D08C" w14:textId="77777777" w:rsidTr="00CE22E0">
        <w:trPr>
          <w:cantSplit/>
          <w:jc w:val="center"/>
        </w:trPr>
        <w:tc>
          <w:tcPr>
            <w:tcW w:w="1654" w:type="pct"/>
            <w:vMerge/>
            <w:shd w:val="clear" w:color="auto" w:fill="auto"/>
            <w:vAlign w:val="center"/>
          </w:tcPr>
          <w:p w14:paraId="05D085FD"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BB0DE81" w14:textId="77777777" w:rsidR="00503A41" w:rsidRPr="008A2C9B" w:rsidRDefault="00503A41" w:rsidP="00EB1EAD">
            <w:pPr>
              <w:pStyle w:val="taula"/>
              <w:rPr>
                <w:rFonts w:cs="Arial"/>
                <w:noProof w:val="0"/>
                <w:sz w:val="18"/>
                <w:szCs w:val="18"/>
              </w:rPr>
            </w:pPr>
            <w:r w:rsidRPr="008A2C9B">
              <w:rPr>
                <w:noProof w:val="0"/>
                <w:sz w:val="18"/>
              </w:rPr>
              <w:t>Pirimicarb (2)</w:t>
            </w:r>
          </w:p>
        </w:tc>
        <w:tc>
          <w:tcPr>
            <w:tcW w:w="458" w:type="pct"/>
          </w:tcPr>
          <w:p w14:paraId="3B54B90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C4C1EC9"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61F3CB6B" w14:textId="77777777" w:rsidTr="00CE22E0">
        <w:trPr>
          <w:cantSplit/>
          <w:jc w:val="center"/>
        </w:trPr>
        <w:tc>
          <w:tcPr>
            <w:tcW w:w="1654" w:type="pct"/>
            <w:vMerge/>
            <w:shd w:val="clear" w:color="auto" w:fill="auto"/>
            <w:vAlign w:val="center"/>
          </w:tcPr>
          <w:p w14:paraId="445E684C"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4D3F27D" w14:textId="77777777" w:rsidR="00503A41" w:rsidRPr="008A2C9B" w:rsidRDefault="00503A41" w:rsidP="00EB1EAD">
            <w:pPr>
              <w:pStyle w:val="taula"/>
              <w:rPr>
                <w:rFonts w:cs="Arial"/>
                <w:noProof w:val="0"/>
                <w:sz w:val="18"/>
                <w:szCs w:val="18"/>
              </w:rPr>
            </w:pPr>
            <w:r w:rsidRPr="008A2C9B">
              <w:rPr>
                <w:noProof w:val="0"/>
                <w:sz w:val="18"/>
              </w:rPr>
              <w:t>Tiametoxam</w:t>
            </w:r>
          </w:p>
        </w:tc>
        <w:tc>
          <w:tcPr>
            <w:tcW w:w="458" w:type="pct"/>
            <w:vAlign w:val="center"/>
          </w:tcPr>
          <w:p w14:paraId="020A9F2C"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C8914E7"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7EBEFCB3" w14:textId="77777777" w:rsidTr="00CE22E0">
        <w:trPr>
          <w:cantSplit/>
          <w:jc w:val="center"/>
        </w:trPr>
        <w:tc>
          <w:tcPr>
            <w:tcW w:w="1654" w:type="pct"/>
            <w:vMerge/>
            <w:shd w:val="clear" w:color="auto" w:fill="auto"/>
            <w:vAlign w:val="center"/>
          </w:tcPr>
          <w:p w14:paraId="60CFAF32"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1A80FD83" w14:textId="77777777" w:rsidR="00503A41" w:rsidRPr="008A2C9B" w:rsidRDefault="00503A41" w:rsidP="00EB1EAD">
            <w:pPr>
              <w:pStyle w:val="taula"/>
              <w:rPr>
                <w:rFonts w:cs="Arial"/>
                <w:noProof w:val="0"/>
                <w:sz w:val="18"/>
                <w:szCs w:val="18"/>
              </w:rPr>
            </w:pPr>
            <w:r w:rsidRPr="008A2C9B">
              <w:rPr>
                <w:noProof w:val="0"/>
                <w:sz w:val="18"/>
              </w:rPr>
              <w:t>Tau-fluvalinat</w:t>
            </w:r>
          </w:p>
        </w:tc>
        <w:tc>
          <w:tcPr>
            <w:tcW w:w="458" w:type="pct"/>
            <w:vAlign w:val="center"/>
          </w:tcPr>
          <w:p w14:paraId="618A571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33BF8A8" w14:textId="77777777" w:rsidR="00503A41" w:rsidRPr="008A2C9B" w:rsidRDefault="00503A41" w:rsidP="00EB1EAD">
            <w:pPr>
              <w:pStyle w:val="taula"/>
              <w:jc w:val="center"/>
              <w:rPr>
                <w:rFonts w:cs="Arial"/>
                <w:b/>
                <w:noProof w:val="0"/>
                <w:sz w:val="18"/>
                <w:szCs w:val="18"/>
              </w:rPr>
            </w:pPr>
          </w:p>
        </w:tc>
      </w:tr>
      <w:tr w:rsidR="00E1758E" w:rsidRPr="008A2C9B" w14:paraId="28412A6A" w14:textId="77777777" w:rsidTr="00CE22E0">
        <w:trPr>
          <w:cantSplit/>
          <w:jc w:val="center"/>
        </w:trPr>
        <w:tc>
          <w:tcPr>
            <w:tcW w:w="1654" w:type="pct"/>
            <w:vMerge/>
            <w:shd w:val="clear" w:color="auto" w:fill="auto"/>
            <w:vAlign w:val="center"/>
          </w:tcPr>
          <w:p w14:paraId="7FF15DA7"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69A2CEF8" w14:textId="77777777" w:rsidR="00503A41" w:rsidRPr="008A2C9B" w:rsidRDefault="00503A41" w:rsidP="00EB1EAD">
            <w:pPr>
              <w:pStyle w:val="taula"/>
              <w:rPr>
                <w:rFonts w:cs="Arial"/>
                <w:noProof w:val="0"/>
                <w:sz w:val="18"/>
                <w:szCs w:val="18"/>
              </w:rPr>
            </w:pPr>
            <w:r w:rsidRPr="008A2C9B">
              <w:rPr>
                <w:noProof w:val="0"/>
                <w:sz w:val="18"/>
              </w:rPr>
              <w:t>Spirotetramat</w:t>
            </w:r>
          </w:p>
        </w:tc>
        <w:tc>
          <w:tcPr>
            <w:tcW w:w="458" w:type="pct"/>
            <w:vAlign w:val="center"/>
          </w:tcPr>
          <w:p w14:paraId="25EAF15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1384F26"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290F8F19" w14:textId="77777777" w:rsidTr="00CE22E0">
        <w:trPr>
          <w:cantSplit/>
          <w:jc w:val="center"/>
        </w:trPr>
        <w:tc>
          <w:tcPr>
            <w:tcW w:w="1654" w:type="pct"/>
            <w:vMerge/>
            <w:shd w:val="clear" w:color="auto" w:fill="auto"/>
            <w:vAlign w:val="center"/>
          </w:tcPr>
          <w:p w14:paraId="6704F487"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4425DEF2" w14:textId="77777777" w:rsidR="00503A41" w:rsidRPr="008A2C9B" w:rsidRDefault="00503A41" w:rsidP="00EB1EAD">
            <w:pPr>
              <w:pStyle w:val="taula"/>
              <w:rPr>
                <w:rFonts w:cs="Arial"/>
                <w:noProof w:val="0"/>
                <w:sz w:val="18"/>
                <w:szCs w:val="18"/>
              </w:rPr>
            </w:pPr>
            <w:r w:rsidRPr="008A2C9B">
              <w:rPr>
                <w:noProof w:val="0"/>
                <w:sz w:val="18"/>
              </w:rPr>
              <w:t>Zeta-cipermetrín</w:t>
            </w:r>
          </w:p>
        </w:tc>
        <w:tc>
          <w:tcPr>
            <w:tcW w:w="458" w:type="pct"/>
            <w:vAlign w:val="center"/>
          </w:tcPr>
          <w:p w14:paraId="7BE6C613"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5F49B0C6" w14:textId="77777777" w:rsidR="00503A41" w:rsidRPr="008A2C9B" w:rsidRDefault="00503A41" w:rsidP="00EB1EAD">
            <w:pPr>
              <w:pStyle w:val="taula"/>
              <w:jc w:val="center"/>
              <w:rPr>
                <w:rFonts w:cs="Arial"/>
                <w:b/>
                <w:noProof w:val="0"/>
                <w:sz w:val="18"/>
                <w:szCs w:val="18"/>
              </w:rPr>
            </w:pPr>
          </w:p>
        </w:tc>
      </w:tr>
      <w:tr w:rsidR="00E1758E" w:rsidRPr="008A2C9B" w14:paraId="434674FC" w14:textId="77777777" w:rsidTr="00CE22E0">
        <w:trPr>
          <w:cantSplit/>
          <w:jc w:val="center"/>
        </w:trPr>
        <w:tc>
          <w:tcPr>
            <w:tcW w:w="1654" w:type="pct"/>
            <w:vMerge w:val="restart"/>
            <w:shd w:val="clear" w:color="auto" w:fill="auto"/>
            <w:vAlign w:val="center"/>
          </w:tcPr>
          <w:p w14:paraId="54F16C86" w14:textId="77777777" w:rsidR="00503A41" w:rsidRPr="00F15CA2" w:rsidRDefault="00503A41" w:rsidP="00EB1EAD">
            <w:pPr>
              <w:pStyle w:val="taula"/>
              <w:rPr>
                <w:rFonts w:cs="Arial"/>
                <w:b/>
                <w:noProof w:val="0"/>
                <w:sz w:val="18"/>
                <w:szCs w:val="18"/>
                <w:lang w:val="pt-PT"/>
              </w:rPr>
            </w:pPr>
            <w:r w:rsidRPr="00F15CA2">
              <w:rPr>
                <w:b/>
                <w:noProof w:val="0"/>
                <w:sz w:val="18"/>
                <w:lang w:val="pt-PT"/>
              </w:rPr>
              <w:t>Orugas aéreas</w:t>
            </w:r>
          </w:p>
          <w:p w14:paraId="4CDD4498" w14:textId="77777777" w:rsidR="00503A41" w:rsidRPr="00F15CA2" w:rsidRDefault="00503A41" w:rsidP="00EB1EAD">
            <w:pPr>
              <w:pStyle w:val="taula"/>
              <w:rPr>
                <w:rFonts w:cs="Arial"/>
                <w:i/>
                <w:noProof w:val="0"/>
                <w:sz w:val="18"/>
                <w:szCs w:val="18"/>
                <w:lang w:val="pt-PT"/>
              </w:rPr>
            </w:pPr>
            <w:r w:rsidRPr="00F15CA2">
              <w:rPr>
                <w:i/>
                <w:noProof w:val="0"/>
                <w:sz w:val="18"/>
                <w:lang w:val="pt-PT"/>
              </w:rPr>
              <w:t>Helicoverpa armigera</w:t>
            </w:r>
          </w:p>
          <w:p w14:paraId="5F9D54FB" w14:textId="77777777" w:rsidR="00503A41" w:rsidRPr="00F15CA2" w:rsidRDefault="00503A41" w:rsidP="00EB1EAD">
            <w:pPr>
              <w:pStyle w:val="taula"/>
              <w:rPr>
                <w:rFonts w:cs="Arial"/>
                <w:i/>
                <w:noProof w:val="0"/>
                <w:sz w:val="18"/>
                <w:szCs w:val="18"/>
                <w:lang w:val="pt-PT"/>
              </w:rPr>
            </w:pPr>
            <w:r w:rsidRPr="00F15CA2">
              <w:rPr>
                <w:i/>
                <w:noProof w:val="0"/>
                <w:sz w:val="18"/>
                <w:lang w:val="pt-PT"/>
              </w:rPr>
              <w:t>Chrysodeixis chalcites</w:t>
            </w:r>
          </w:p>
          <w:p w14:paraId="31D21240" w14:textId="77777777" w:rsidR="00503A41" w:rsidRPr="008A2C9B" w:rsidRDefault="00503A41" w:rsidP="00EB1EAD">
            <w:pPr>
              <w:pStyle w:val="taula"/>
              <w:rPr>
                <w:rFonts w:cs="Arial"/>
                <w:noProof w:val="0"/>
                <w:sz w:val="18"/>
                <w:szCs w:val="18"/>
              </w:rPr>
            </w:pPr>
            <w:r w:rsidRPr="008A2C9B">
              <w:rPr>
                <w:i/>
                <w:noProof w:val="0"/>
                <w:sz w:val="18"/>
              </w:rPr>
              <w:t>Spodoptera sp.</w:t>
            </w:r>
          </w:p>
        </w:tc>
        <w:tc>
          <w:tcPr>
            <w:tcW w:w="2404" w:type="pct"/>
            <w:shd w:val="clear" w:color="auto" w:fill="auto"/>
            <w:vAlign w:val="center"/>
          </w:tcPr>
          <w:p w14:paraId="6312FEC2" w14:textId="77777777" w:rsidR="00503A41" w:rsidRPr="008A2C9B" w:rsidRDefault="00503A41" w:rsidP="00EB1EAD">
            <w:pPr>
              <w:pStyle w:val="NoSpacing"/>
              <w:rPr>
                <w:rFonts w:ascii="Arial" w:hAnsi="Arial" w:cs="Arial"/>
                <w:i/>
                <w:sz w:val="18"/>
                <w:szCs w:val="18"/>
              </w:rPr>
            </w:pPr>
            <w:r w:rsidRPr="008A2C9B">
              <w:rPr>
                <w:rFonts w:ascii="Arial" w:hAnsi="Arial"/>
                <w:sz w:val="18"/>
              </w:rPr>
              <w:t>Alfa cipermetrín</w:t>
            </w:r>
          </w:p>
        </w:tc>
        <w:tc>
          <w:tcPr>
            <w:tcW w:w="458" w:type="pct"/>
            <w:vAlign w:val="center"/>
          </w:tcPr>
          <w:p w14:paraId="6AC44CB0"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c>
          <w:tcPr>
            <w:tcW w:w="484" w:type="pct"/>
            <w:vAlign w:val="center"/>
          </w:tcPr>
          <w:p w14:paraId="07BEF194" w14:textId="77777777" w:rsidR="00503A41" w:rsidRPr="008A2C9B" w:rsidRDefault="00503A41" w:rsidP="00EB1EAD">
            <w:pPr>
              <w:pStyle w:val="NoSpacing"/>
              <w:jc w:val="center"/>
              <w:rPr>
                <w:rFonts w:ascii="Arial" w:hAnsi="Arial" w:cs="Arial"/>
                <w:b/>
                <w:sz w:val="18"/>
                <w:szCs w:val="18"/>
              </w:rPr>
            </w:pPr>
          </w:p>
        </w:tc>
      </w:tr>
      <w:tr w:rsidR="00E1758E" w:rsidRPr="008A2C9B" w14:paraId="0054DE33" w14:textId="77777777" w:rsidTr="00CE22E0">
        <w:trPr>
          <w:cantSplit/>
          <w:jc w:val="center"/>
        </w:trPr>
        <w:tc>
          <w:tcPr>
            <w:tcW w:w="1654" w:type="pct"/>
            <w:vMerge/>
            <w:shd w:val="clear" w:color="auto" w:fill="auto"/>
            <w:vAlign w:val="center"/>
          </w:tcPr>
          <w:p w14:paraId="0102C68F"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62881BB6" w14:textId="77777777" w:rsidR="00503A41" w:rsidRPr="008A2C9B" w:rsidRDefault="00503A41" w:rsidP="00EB1EAD">
            <w:pPr>
              <w:pStyle w:val="NoSpacing"/>
              <w:rPr>
                <w:rFonts w:ascii="Arial" w:hAnsi="Arial" w:cs="Arial"/>
                <w:sz w:val="18"/>
                <w:szCs w:val="18"/>
              </w:rPr>
            </w:pPr>
            <w:r w:rsidRPr="008A2C9B">
              <w:rPr>
                <w:rFonts w:ascii="Arial" w:hAnsi="Arial"/>
                <w:sz w:val="18"/>
              </w:rPr>
              <w:t xml:space="preserve">Azadiractín </w:t>
            </w:r>
          </w:p>
        </w:tc>
        <w:tc>
          <w:tcPr>
            <w:tcW w:w="458" w:type="pct"/>
            <w:vAlign w:val="center"/>
          </w:tcPr>
          <w:p w14:paraId="1A9C0510"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c>
          <w:tcPr>
            <w:tcW w:w="484" w:type="pct"/>
            <w:vAlign w:val="center"/>
          </w:tcPr>
          <w:p w14:paraId="6E7B03FC"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r>
      <w:tr w:rsidR="00E1758E" w:rsidRPr="008A2C9B" w14:paraId="28DFC0FB" w14:textId="77777777" w:rsidTr="00CE22E0">
        <w:trPr>
          <w:cantSplit/>
          <w:jc w:val="center"/>
        </w:trPr>
        <w:tc>
          <w:tcPr>
            <w:tcW w:w="1654" w:type="pct"/>
            <w:vMerge/>
            <w:shd w:val="clear" w:color="auto" w:fill="auto"/>
            <w:vAlign w:val="center"/>
          </w:tcPr>
          <w:p w14:paraId="52DD038C"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03DDF478" w14:textId="77777777" w:rsidR="00503A41" w:rsidRPr="008A2C9B" w:rsidRDefault="00503A41" w:rsidP="00EB1EAD">
            <w:pPr>
              <w:pStyle w:val="NoSpacing"/>
              <w:rPr>
                <w:rFonts w:ascii="Arial" w:hAnsi="Arial" w:cs="Arial"/>
                <w:sz w:val="18"/>
                <w:szCs w:val="18"/>
              </w:rPr>
            </w:pPr>
            <w:r w:rsidRPr="008A2C9B">
              <w:rPr>
                <w:rFonts w:ascii="Arial" w:hAnsi="Arial"/>
                <w:i/>
                <w:sz w:val="18"/>
              </w:rPr>
              <w:t xml:space="preserve">Bacillus thuringiensis var. aizawai </w:t>
            </w:r>
          </w:p>
        </w:tc>
        <w:tc>
          <w:tcPr>
            <w:tcW w:w="458" w:type="pct"/>
            <w:vAlign w:val="center"/>
          </w:tcPr>
          <w:p w14:paraId="74F862F4"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c>
          <w:tcPr>
            <w:tcW w:w="484" w:type="pct"/>
            <w:vAlign w:val="center"/>
          </w:tcPr>
          <w:p w14:paraId="77F90FCA"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r>
      <w:tr w:rsidR="00E1758E" w:rsidRPr="008A2C9B" w14:paraId="3F5CFCB5" w14:textId="77777777" w:rsidTr="00CE22E0">
        <w:trPr>
          <w:cantSplit/>
          <w:jc w:val="center"/>
        </w:trPr>
        <w:tc>
          <w:tcPr>
            <w:tcW w:w="1654" w:type="pct"/>
            <w:vMerge/>
            <w:shd w:val="clear" w:color="auto" w:fill="auto"/>
            <w:vAlign w:val="center"/>
          </w:tcPr>
          <w:p w14:paraId="2AFB15C2"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D7E6C45" w14:textId="77777777" w:rsidR="00503A41" w:rsidRPr="008A2C9B" w:rsidRDefault="00503A41" w:rsidP="00EB1EAD">
            <w:pPr>
              <w:pStyle w:val="NoSpacing"/>
              <w:rPr>
                <w:rFonts w:ascii="Arial" w:hAnsi="Arial" w:cs="Arial"/>
                <w:i/>
                <w:sz w:val="18"/>
                <w:szCs w:val="18"/>
              </w:rPr>
            </w:pPr>
            <w:r w:rsidRPr="008A2C9B">
              <w:rPr>
                <w:rFonts w:ascii="Arial" w:hAnsi="Arial"/>
                <w:i/>
                <w:sz w:val="18"/>
              </w:rPr>
              <w:t xml:space="preserve">Bacillus thuringiensis var. kurstaki </w:t>
            </w:r>
          </w:p>
        </w:tc>
        <w:tc>
          <w:tcPr>
            <w:tcW w:w="458" w:type="pct"/>
            <w:vAlign w:val="center"/>
          </w:tcPr>
          <w:p w14:paraId="760C8721"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c>
          <w:tcPr>
            <w:tcW w:w="484" w:type="pct"/>
            <w:vAlign w:val="center"/>
          </w:tcPr>
          <w:p w14:paraId="59A8E4C3"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r>
      <w:tr w:rsidR="00E1758E" w:rsidRPr="008A2C9B" w14:paraId="4BC08C79" w14:textId="77777777" w:rsidTr="00CE22E0">
        <w:trPr>
          <w:cantSplit/>
          <w:jc w:val="center"/>
        </w:trPr>
        <w:tc>
          <w:tcPr>
            <w:tcW w:w="1654" w:type="pct"/>
            <w:vMerge/>
            <w:shd w:val="clear" w:color="auto" w:fill="auto"/>
            <w:vAlign w:val="center"/>
          </w:tcPr>
          <w:p w14:paraId="6D578CDC"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52C3BD58" w14:textId="77777777" w:rsidR="00503A41" w:rsidRPr="008A2C9B" w:rsidRDefault="00503A41" w:rsidP="00EB1EAD">
            <w:pPr>
              <w:pStyle w:val="taula"/>
              <w:rPr>
                <w:rFonts w:cs="Arial"/>
                <w:noProof w:val="0"/>
                <w:sz w:val="18"/>
                <w:szCs w:val="18"/>
              </w:rPr>
            </w:pPr>
            <w:r w:rsidRPr="008A2C9B">
              <w:rPr>
                <w:noProof w:val="0"/>
                <w:sz w:val="18"/>
              </w:rPr>
              <w:t>Betaciflutrín</w:t>
            </w:r>
          </w:p>
        </w:tc>
        <w:tc>
          <w:tcPr>
            <w:tcW w:w="458" w:type="pct"/>
            <w:vAlign w:val="center"/>
          </w:tcPr>
          <w:p w14:paraId="3A43C8B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5576DB1B"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320CF6EF" w14:textId="77777777" w:rsidTr="00CE22E0">
        <w:trPr>
          <w:cantSplit/>
          <w:jc w:val="center"/>
        </w:trPr>
        <w:tc>
          <w:tcPr>
            <w:tcW w:w="1654" w:type="pct"/>
            <w:vMerge/>
            <w:shd w:val="clear" w:color="auto" w:fill="auto"/>
            <w:vAlign w:val="center"/>
          </w:tcPr>
          <w:p w14:paraId="34D9ECDA"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7603A71" w14:textId="77777777" w:rsidR="00503A41" w:rsidRPr="008A2C9B" w:rsidRDefault="00503A41" w:rsidP="00EB1EAD">
            <w:pPr>
              <w:pStyle w:val="taula"/>
              <w:rPr>
                <w:rFonts w:cs="Arial"/>
                <w:noProof w:val="0"/>
                <w:sz w:val="18"/>
                <w:szCs w:val="18"/>
              </w:rPr>
            </w:pPr>
            <w:r w:rsidRPr="008A2C9B">
              <w:rPr>
                <w:noProof w:val="0"/>
                <w:sz w:val="18"/>
              </w:rPr>
              <w:t>Metaflumizona</w:t>
            </w:r>
          </w:p>
        </w:tc>
        <w:tc>
          <w:tcPr>
            <w:tcW w:w="458" w:type="pct"/>
            <w:vAlign w:val="center"/>
          </w:tcPr>
          <w:p w14:paraId="31AED353"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AEDDB91"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3BA544E0" w14:textId="77777777" w:rsidTr="00CE22E0">
        <w:trPr>
          <w:cantSplit/>
          <w:jc w:val="center"/>
        </w:trPr>
        <w:tc>
          <w:tcPr>
            <w:tcW w:w="1654" w:type="pct"/>
            <w:vMerge/>
            <w:shd w:val="clear" w:color="auto" w:fill="auto"/>
            <w:vAlign w:val="center"/>
          </w:tcPr>
          <w:p w14:paraId="3669FD93"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1B31C693" w14:textId="77777777" w:rsidR="00503A41" w:rsidRPr="008A2C9B" w:rsidRDefault="00503A41" w:rsidP="00EB1EAD">
            <w:pPr>
              <w:pStyle w:val="taula"/>
              <w:rPr>
                <w:rFonts w:cs="Arial"/>
                <w:noProof w:val="0"/>
                <w:sz w:val="18"/>
                <w:szCs w:val="18"/>
              </w:rPr>
            </w:pPr>
            <w:r w:rsidRPr="008A2C9B">
              <w:rPr>
                <w:noProof w:val="0"/>
                <w:sz w:val="18"/>
              </w:rPr>
              <w:t>Cipermetrín</w:t>
            </w:r>
          </w:p>
        </w:tc>
        <w:tc>
          <w:tcPr>
            <w:tcW w:w="458" w:type="pct"/>
            <w:vAlign w:val="center"/>
          </w:tcPr>
          <w:p w14:paraId="5F9BA48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103D8E9" w14:textId="77777777" w:rsidR="00503A41" w:rsidRPr="008A2C9B" w:rsidRDefault="00503A41" w:rsidP="00EB1EAD">
            <w:pPr>
              <w:pStyle w:val="taula"/>
              <w:jc w:val="center"/>
              <w:rPr>
                <w:rFonts w:cs="Arial"/>
                <w:b/>
                <w:noProof w:val="0"/>
                <w:sz w:val="18"/>
                <w:szCs w:val="18"/>
              </w:rPr>
            </w:pPr>
          </w:p>
        </w:tc>
      </w:tr>
      <w:tr w:rsidR="00E1758E" w:rsidRPr="008A2C9B" w14:paraId="39690090" w14:textId="77777777" w:rsidTr="00CE22E0">
        <w:trPr>
          <w:cantSplit/>
          <w:jc w:val="center"/>
        </w:trPr>
        <w:tc>
          <w:tcPr>
            <w:tcW w:w="1654" w:type="pct"/>
            <w:vMerge/>
            <w:shd w:val="clear" w:color="auto" w:fill="auto"/>
            <w:vAlign w:val="center"/>
          </w:tcPr>
          <w:p w14:paraId="4E50244F"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38DC9DB" w14:textId="77777777" w:rsidR="00503A41" w:rsidRPr="008A2C9B" w:rsidRDefault="00503A41" w:rsidP="00EB1EAD">
            <w:pPr>
              <w:pStyle w:val="taula"/>
              <w:rPr>
                <w:rFonts w:cs="Arial"/>
                <w:noProof w:val="0"/>
                <w:sz w:val="18"/>
                <w:szCs w:val="18"/>
              </w:rPr>
            </w:pPr>
            <w:r w:rsidRPr="008A2C9B">
              <w:rPr>
                <w:noProof w:val="0"/>
                <w:sz w:val="18"/>
              </w:rPr>
              <w:t>Clorantraniliprol</w:t>
            </w:r>
          </w:p>
        </w:tc>
        <w:tc>
          <w:tcPr>
            <w:tcW w:w="458" w:type="pct"/>
            <w:vAlign w:val="center"/>
          </w:tcPr>
          <w:p w14:paraId="2185CAA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4BB1D8A"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7EDA4B03" w14:textId="77777777" w:rsidTr="00CE22E0">
        <w:trPr>
          <w:cantSplit/>
          <w:jc w:val="center"/>
        </w:trPr>
        <w:tc>
          <w:tcPr>
            <w:tcW w:w="1654" w:type="pct"/>
            <w:vMerge/>
            <w:shd w:val="clear" w:color="auto" w:fill="auto"/>
            <w:vAlign w:val="center"/>
          </w:tcPr>
          <w:p w14:paraId="0C476E74"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B651F53" w14:textId="77777777" w:rsidR="00503A41" w:rsidRPr="008A2C9B" w:rsidRDefault="00503A41" w:rsidP="00EB1EAD">
            <w:pPr>
              <w:pStyle w:val="taula"/>
              <w:rPr>
                <w:rFonts w:cs="Arial"/>
                <w:noProof w:val="0"/>
                <w:sz w:val="18"/>
                <w:szCs w:val="18"/>
              </w:rPr>
            </w:pPr>
            <w:r w:rsidRPr="008A2C9B">
              <w:rPr>
                <w:noProof w:val="0"/>
                <w:sz w:val="18"/>
              </w:rPr>
              <w:t>Deltametrín</w:t>
            </w:r>
          </w:p>
        </w:tc>
        <w:tc>
          <w:tcPr>
            <w:tcW w:w="458" w:type="pct"/>
            <w:vAlign w:val="center"/>
          </w:tcPr>
          <w:p w14:paraId="616F7C0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CF71B2D"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345B1807" w14:textId="77777777" w:rsidTr="00CE22E0">
        <w:trPr>
          <w:cantSplit/>
          <w:jc w:val="center"/>
        </w:trPr>
        <w:tc>
          <w:tcPr>
            <w:tcW w:w="1654" w:type="pct"/>
            <w:vMerge/>
            <w:shd w:val="clear" w:color="auto" w:fill="auto"/>
            <w:vAlign w:val="center"/>
          </w:tcPr>
          <w:p w14:paraId="177C9EBD"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2E27AD3" w14:textId="77777777" w:rsidR="00503A41" w:rsidRPr="008A2C9B" w:rsidRDefault="00503A41" w:rsidP="00EB1EAD">
            <w:pPr>
              <w:pStyle w:val="taula"/>
              <w:rPr>
                <w:rFonts w:cs="Arial"/>
                <w:noProof w:val="0"/>
                <w:sz w:val="18"/>
                <w:szCs w:val="18"/>
              </w:rPr>
            </w:pPr>
            <w:r w:rsidRPr="008A2C9B">
              <w:rPr>
                <w:noProof w:val="0"/>
                <w:sz w:val="18"/>
              </w:rPr>
              <w:t>Deltametrín + Imidacloprid</w:t>
            </w:r>
          </w:p>
        </w:tc>
        <w:tc>
          <w:tcPr>
            <w:tcW w:w="458" w:type="pct"/>
            <w:vAlign w:val="center"/>
          </w:tcPr>
          <w:p w14:paraId="658EB309"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E775DED"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65F93ECF" w14:textId="77777777" w:rsidTr="00CE22E0">
        <w:trPr>
          <w:cantSplit/>
          <w:jc w:val="center"/>
        </w:trPr>
        <w:tc>
          <w:tcPr>
            <w:tcW w:w="1654" w:type="pct"/>
            <w:vMerge/>
            <w:shd w:val="clear" w:color="auto" w:fill="auto"/>
            <w:vAlign w:val="center"/>
          </w:tcPr>
          <w:p w14:paraId="25B59099"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4178FF12" w14:textId="77777777" w:rsidR="00503A41" w:rsidRPr="008A2C9B" w:rsidRDefault="00503A41" w:rsidP="00EB1EAD">
            <w:pPr>
              <w:pStyle w:val="taula"/>
              <w:rPr>
                <w:rFonts w:cs="Arial"/>
                <w:noProof w:val="0"/>
                <w:sz w:val="18"/>
                <w:szCs w:val="18"/>
              </w:rPr>
            </w:pPr>
            <w:r w:rsidRPr="008A2C9B">
              <w:rPr>
                <w:noProof w:val="0"/>
                <w:sz w:val="18"/>
              </w:rPr>
              <w:t>Emamectina</w:t>
            </w:r>
          </w:p>
        </w:tc>
        <w:tc>
          <w:tcPr>
            <w:tcW w:w="458" w:type="pct"/>
            <w:vAlign w:val="center"/>
          </w:tcPr>
          <w:p w14:paraId="59DE25F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A623E35" w14:textId="77777777" w:rsidR="00503A41" w:rsidRPr="008A2C9B" w:rsidRDefault="00503A41" w:rsidP="00EB1EAD">
            <w:pPr>
              <w:pStyle w:val="taula"/>
              <w:jc w:val="center"/>
              <w:rPr>
                <w:rFonts w:cs="Arial"/>
                <w:b/>
                <w:noProof w:val="0"/>
                <w:sz w:val="18"/>
                <w:szCs w:val="18"/>
              </w:rPr>
            </w:pPr>
          </w:p>
        </w:tc>
      </w:tr>
      <w:tr w:rsidR="00E1758E" w:rsidRPr="008A2C9B" w14:paraId="1191E321" w14:textId="77777777" w:rsidTr="00CE22E0">
        <w:trPr>
          <w:cantSplit/>
          <w:jc w:val="center"/>
        </w:trPr>
        <w:tc>
          <w:tcPr>
            <w:tcW w:w="1654" w:type="pct"/>
            <w:vMerge/>
            <w:shd w:val="clear" w:color="auto" w:fill="auto"/>
            <w:vAlign w:val="center"/>
          </w:tcPr>
          <w:p w14:paraId="25EB76F3"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553F0365" w14:textId="77777777" w:rsidR="00503A41" w:rsidRPr="008A2C9B" w:rsidRDefault="00503A41" w:rsidP="00EB1EAD">
            <w:pPr>
              <w:pStyle w:val="taula"/>
              <w:rPr>
                <w:rFonts w:cs="Arial"/>
                <w:noProof w:val="0"/>
                <w:sz w:val="18"/>
                <w:szCs w:val="18"/>
              </w:rPr>
            </w:pPr>
            <w:r w:rsidRPr="008A2C9B">
              <w:rPr>
                <w:noProof w:val="0"/>
                <w:sz w:val="18"/>
              </w:rPr>
              <w:t>Indoxacarb</w:t>
            </w:r>
          </w:p>
        </w:tc>
        <w:tc>
          <w:tcPr>
            <w:tcW w:w="458" w:type="pct"/>
            <w:vAlign w:val="center"/>
          </w:tcPr>
          <w:p w14:paraId="6D721F9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E32E542"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1194C317" w14:textId="77777777" w:rsidTr="00CE22E0">
        <w:trPr>
          <w:cantSplit/>
          <w:jc w:val="center"/>
        </w:trPr>
        <w:tc>
          <w:tcPr>
            <w:tcW w:w="1654" w:type="pct"/>
            <w:vMerge/>
            <w:shd w:val="clear" w:color="auto" w:fill="auto"/>
            <w:vAlign w:val="center"/>
          </w:tcPr>
          <w:p w14:paraId="24C32DC6"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6EBFD507" w14:textId="77777777" w:rsidR="00503A41" w:rsidRPr="008A2C9B" w:rsidRDefault="00503A41" w:rsidP="00EB1EAD">
            <w:pPr>
              <w:pStyle w:val="taula"/>
              <w:rPr>
                <w:rFonts w:cs="Arial"/>
                <w:noProof w:val="0"/>
                <w:sz w:val="18"/>
                <w:szCs w:val="18"/>
              </w:rPr>
            </w:pPr>
            <w:r w:rsidRPr="008A2C9B">
              <w:rPr>
                <w:noProof w:val="0"/>
                <w:sz w:val="18"/>
              </w:rPr>
              <w:t>Lambda-cihalotrín</w:t>
            </w:r>
          </w:p>
        </w:tc>
        <w:tc>
          <w:tcPr>
            <w:tcW w:w="458" w:type="pct"/>
            <w:vAlign w:val="center"/>
          </w:tcPr>
          <w:p w14:paraId="505C4E0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02B20C5"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3F690F52" w14:textId="77777777" w:rsidTr="00CE22E0">
        <w:trPr>
          <w:cantSplit/>
          <w:jc w:val="center"/>
        </w:trPr>
        <w:tc>
          <w:tcPr>
            <w:tcW w:w="1654" w:type="pct"/>
            <w:vMerge/>
            <w:shd w:val="clear" w:color="auto" w:fill="auto"/>
            <w:vAlign w:val="center"/>
          </w:tcPr>
          <w:p w14:paraId="130D1291"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78DF1E9" w14:textId="77777777" w:rsidR="00503A41" w:rsidRPr="008A2C9B" w:rsidRDefault="00503A41" w:rsidP="00EB1EAD">
            <w:pPr>
              <w:pStyle w:val="taula"/>
              <w:rPr>
                <w:rFonts w:cs="Arial"/>
                <w:noProof w:val="0"/>
                <w:sz w:val="18"/>
                <w:szCs w:val="18"/>
              </w:rPr>
            </w:pPr>
            <w:r w:rsidRPr="008A2C9B">
              <w:rPr>
                <w:noProof w:val="0"/>
                <w:sz w:val="18"/>
              </w:rPr>
              <w:t>Metil-Clorpirifos</w:t>
            </w:r>
          </w:p>
        </w:tc>
        <w:tc>
          <w:tcPr>
            <w:tcW w:w="458" w:type="pct"/>
            <w:vAlign w:val="center"/>
          </w:tcPr>
          <w:p w14:paraId="1B86749C"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0343F32" w14:textId="77777777" w:rsidR="00503A41" w:rsidRPr="008A2C9B" w:rsidRDefault="00503A41" w:rsidP="00EB1EAD">
            <w:pPr>
              <w:pStyle w:val="taula"/>
              <w:jc w:val="center"/>
              <w:rPr>
                <w:rFonts w:cs="Arial"/>
                <w:b/>
                <w:noProof w:val="0"/>
                <w:sz w:val="18"/>
                <w:szCs w:val="18"/>
              </w:rPr>
            </w:pPr>
          </w:p>
        </w:tc>
      </w:tr>
      <w:tr w:rsidR="00E1758E" w:rsidRPr="008A2C9B" w14:paraId="53E7F279" w14:textId="77777777" w:rsidTr="00CE22E0">
        <w:trPr>
          <w:cantSplit/>
          <w:jc w:val="center"/>
        </w:trPr>
        <w:tc>
          <w:tcPr>
            <w:tcW w:w="1654" w:type="pct"/>
            <w:vMerge/>
            <w:shd w:val="clear" w:color="auto" w:fill="auto"/>
            <w:vAlign w:val="center"/>
          </w:tcPr>
          <w:p w14:paraId="3C7D926F"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8677767" w14:textId="77777777" w:rsidR="00503A41" w:rsidRPr="008A2C9B" w:rsidRDefault="00503A41" w:rsidP="00EB1EAD">
            <w:pPr>
              <w:pStyle w:val="taula"/>
              <w:rPr>
                <w:rFonts w:cs="Arial"/>
                <w:noProof w:val="0"/>
                <w:sz w:val="18"/>
                <w:szCs w:val="18"/>
              </w:rPr>
            </w:pPr>
            <w:r w:rsidRPr="008A2C9B">
              <w:rPr>
                <w:noProof w:val="0"/>
                <w:sz w:val="18"/>
              </w:rPr>
              <w:t>Metomilo</w:t>
            </w:r>
          </w:p>
        </w:tc>
        <w:tc>
          <w:tcPr>
            <w:tcW w:w="458" w:type="pct"/>
            <w:vAlign w:val="center"/>
          </w:tcPr>
          <w:p w14:paraId="745C846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C506964" w14:textId="77777777" w:rsidR="00503A41" w:rsidRPr="008A2C9B" w:rsidRDefault="00503A41" w:rsidP="00EB1EAD">
            <w:pPr>
              <w:pStyle w:val="taula"/>
              <w:jc w:val="center"/>
              <w:rPr>
                <w:rFonts w:cs="Arial"/>
                <w:b/>
                <w:noProof w:val="0"/>
                <w:sz w:val="18"/>
                <w:szCs w:val="18"/>
              </w:rPr>
            </w:pPr>
          </w:p>
        </w:tc>
      </w:tr>
      <w:tr w:rsidR="00E1758E" w:rsidRPr="008A2C9B" w14:paraId="3B76BEAB" w14:textId="77777777" w:rsidTr="00CE22E0">
        <w:trPr>
          <w:cantSplit/>
          <w:jc w:val="center"/>
        </w:trPr>
        <w:tc>
          <w:tcPr>
            <w:tcW w:w="1654" w:type="pct"/>
            <w:vMerge/>
            <w:shd w:val="clear" w:color="auto" w:fill="auto"/>
            <w:vAlign w:val="center"/>
          </w:tcPr>
          <w:p w14:paraId="044E014C"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F948552" w14:textId="77777777" w:rsidR="00503A41" w:rsidRPr="008A2C9B" w:rsidRDefault="00503A41" w:rsidP="00EB1EAD">
            <w:pPr>
              <w:pStyle w:val="taula"/>
              <w:rPr>
                <w:rFonts w:cs="Arial"/>
                <w:noProof w:val="0"/>
                <w:sz w:val="18"/>
                <w:szCs w:val="18"/>
              </w:rPr>
            </w:pPr>
            <w:r w:rsidRPr="008A2C9B">
              <w:rPr>
                <w:noProof w:val="0"/>
                <w:sz w:val="18"/>
              </w:rPr>
              <w:t>Piretrinas</w:t>
            </w:r>
          </w:p>
        </w:tc>
        <w:tc>
          <w:tcPr>
            <w:tcW w:w="458" w:type="pct"/>
            <w:vAlign w:val="center"/>
          </w:tcPr>
          <w:p w14:paraId="3FCB63EB"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8C512FF"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22B87A80" w14:textId="77777777" w:rsidTr="00CE22E0">
        <w:trPr>
          <w:cantSplit/>
          <w:jc w:val="center"/>
        </w:trPr>
        <w:tc>
          <w:tcPr>
            <w:tcW w:w="1654" w:type="pct"/>
            <w:vMerge/>
            <w:shd w:val="clear" w:color="auto" w:fill="auto"/>
            <w:vAlign w:val="center"/>
          </w:tcPr>
          <w:p w14:paraId="557D6DAD"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47E57198" w14:textId="77777777" w:rsidR="00503A41" w:rsidRPr="008A2C9B" w:rsidRDefault="00503A41" w:rsidP="00EB1EAD">
            <w:pPr>
              <w:pStyle w:val="NoSpacing"/>
              <w:rPr>
                <w:rFonts w:ascii="Arial" w:hAnsi="Arial" w:cs="Arial"/>
                <w:sz w:val="18"/>
                <w:szCs w:val="18"/>
              </w:rPr>
            </w:pPr>
            <w:r w:rsidRPr="008A2C9B">
              <w:rPr>
                <w:rFonts w:ascii="Arial" w:hAnsi="Arial"/>
                <w:sz w:val="18"/>
              </w:rPr>
              <w:t>Espinosad (spodoptera y heicoverpa)</w:t>
            </w:r>
          </w:p>
        </w:tc>
        <w:tc>
          <w:tcPr>
            <w:tcW w:w="458" w:type="pct"/>
            <w:vAlign w:val="center"/>
          </w:tcPr>
          <w:p w14:paraId="4843B5B3"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c>
          <w:tcPr>
            <w:tcW w:w="484" w:type="pct"/>
            <w:vAlign w:val="center"/>
          </w:tcPr>
          <w:p w14:paraId="689E79ED"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r>
      <w:tr w:rsidR="00E1758E" w:rsidRPr="008A2C9B" w14:paraId="00F2FBDF" w14:textId="77777777" w:rsidTr="00CE22E0">
        <w:trPr>
          <w:cantSplit/>
          <w:jc w:val="center"/>
        </w:trPr>
        <w:tc>
          <w:tcPr>
            <w:tcW w:w="1654" w:type="pct"/>
            <w:vMerge/>
            <w:shd w:val="clear" w:color="auto" w:fill="auto"/>
            <w:vAlign w:val="center"/>
          </w:tcPr>
          <w:p w14:paraId="1A404E94"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0134195" w14:textId="77777777" w:rsidR="00503A41" w:rsidRPr="008A2C9B" w:rsidRDefault="00503A41" w:rsidP="00EB1EAD">
            <w:pPr>
              <w:pStyle w:val="NoSpacing"/>
              <w:rPr>
                <w:rFonts w:ascii="Arial" w:hAnsi="Arial" w:cs="Arial"/>
                <w:sz w:val="18"/>
                <w:szCs w:val="18"/>
              </w:rPr>
            </w:pPr>
            <w:r w:rsidRPr="008A2C9B">
              <w:rPr>
                <w:rFonts w:ascii="Arial" w:hAnsi="Arial"/>
                <w:sz w:val="18"/>
              </w:rPr>
              <w:t xml:space="preserve">Tebufenocida (spodopera) </w:t>
            </w:r>
          </w:p>
        </w:tc>
        <w:tc>
          <w:tcPr>
            <w:tcW w:w="458" w:type="pct"/>
            <w:vAlign w:val="center"/>
          </w:tcPr>
          <w:p w14:paraId="6DC7C559"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c>
          <w:tcPr>
            <w:tcW w:w="484" w:type="pct"/>
            <w:vAlign w:val="center"/>
          </w:tcPr>
          <w:p w14:paraId="23EAC778" w14:textId="77777777" w:rsidR="00503A41" w:rsidRPr="008A2C9B" w:rsidRDefault="00503A41" w:rsidP="00EB1EAD">
            <w:pPr>
              <w:pStyle w:val="NoSpacing"/>
              <w:jc w:val="center"/>
              <w:rPr>
                <w:rFonts w:ascii="Arial" w:hAnsi="Arial" w:cs="Arial"/>
                <w:b/>
                <w:sz w:val="18"/>
                <w:szCs w:val="18"/>
              </w:rPr>
            </w:pPr>
          </w:p>
        </w:tc>
      </w:tr>
      <w:tr w:rsidR="00E1758E" w:rsidRPr="008A2C9B" w14:paraId="1A19F30F" w14:textId="77777777" w:rsidTr="00CE22E0">
        <w:trPr>
          <w:cantSplit/>
          <w:jc w:val="center"/>
        </w:trPr>
        <w:tc>
          <w:tcPr>
            <w:tcW w:w="1654" w:type="pct"/>
            <w:vMerge/>
            <w:shd w:val="clear" w:color="auto" w:fill="auto"/>
            <w:vAlign w:val="center"/>
          </w:tcPr>
          <w:p w14:paraId="04B5531C"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B421C62" w14:textId="77777777" w:rsidR="00503A41" w:rsidRPr="008A2C9B" w:rsidRDefault="00503A41" w:rsidP="00EB1EAD">
            <w:pPr>
              <w:pStyle w:val="NoSpacing"/>
              <w:rPr>
                <w:rFonts w:ascii="Arial" w:hAnsi="Arial" w:cs="Arial"/>
                <w:sz w:val="18"/>
                <w:szCs w:val="18"/>
              </w:rPr>
            </w:pPr>
            <w:r w:rsidRPr="008A2C9B">
              <w:rPr>
                <w:rFonts w:ascii="Arial" w:hAnsi="Arial"/>
                <w:sz w:val="18"/>
              </w:rPr>
              <w:t xml:space="preserve">Zeta-cipermetrín </w:t>
            </w:r>
          </w:p>
        </w:tc>
        <w:tc>
          <w:tcPr>
            <w:tcW w:w="458" w:type="pct"/>
            <w:vAlign w:val="center"/>
          </w:tcPr>
          <w:p w14:paraId="7247BE50" w14:textId="77777777" w:rsidR="00503A41" w:rsidRPr="008A2C9B" w:rsidRDefault="00503A41" w:rsidP="00EB1EAD">
            <w:pPr>
              <w:pStyle w:val="NoSpacing"/>
              <w:jc w:val="center"/>
              <w:rPr>
                <w:rFonts w:ascii="Arial" w:hAnsi="Arial" w:cs="Arial"/>
                <w:b/>
                <w:sz w:val="18"/>
                <w:szCs w:val="18"/>
              </w:rPr>
            </w:pPr>
            <w:r w:rsidRPr="008A2C9B">
              <w:rPr>
                <w:rFonts w:ascii="Arial" w:hAnsi="Arial"/>
                <w:b/>
                <w:sz w:val="18"/>
              </w:rPr>
              <w:t>X</w:t>
            </w:r>
          </w:p>
        </w:tc>
        <w:tc>
          <w:tcPr>
            <w:tcW w:w="484" w:type="pct"/>
            <w:vAlign w:val="center"/>
          </w:tcPr>
          <w:p w14:paraId="455CF46E" w14:textId="77777777" w:rsidR="00503A41" w:rsidRPr="008A2C9B" w:rsidRDefault="00503A41" w:rsidP="00EB1EAD">
            <w:pPr>
              <w:pStyle w:val="NoSpacing"/>
              <w:jc w:val="center"/>
              <w:rPr>
                <w:rFonts w:ascii="Arial" w:hAnsi="Arial" w:cs="Arial"/>
                <w:b/>
                <w:sz w:val="18"/>
                <w:szCs w:val="18"/>
              </w:rPr>
            </w:pPr>
          </w:p>
        </w:tc>
      </w:tr>
      <w:tr w:rsidR="00E1758E" w:rsidRPr="008A2C9B" w14:paraId="3D52CE72" w14:textId="77777777" w:rsidTr="00CE22E0">
        <w:trPr>
          <w:cantSplit/>
          <w:jc w:val="center"/>
        </w:trPr>
        <w:tc>
          <w:tcPr>
            <w:tcW w:w="1654" w:type="pct"/>
            <w:vMerge w:val="restart"/>
            <w:vAlign w:val="center"/>
          </w:tcPr>
          <w:p w14:paraId="708E4AC8" w14:textId="77777777" w:rsidR="00503A41" w:rsidRPr="00F15CA2" w:rsidRDefault="00503A41" w:rsidP="00EB1EAD">
            <w:pPr>
              <w:pStyle w:val="taula"/>
              <w:rPr>
                <w:rFonts w:cs="Arial"/>
                <w:b/>
                <w:noProof w:val="0"/>
                <w:sz w:val="18"/>
                <w:szCs w:val="18"/>
                <w:lang w:val="pt-PT"/>
              </w:rPr>
            </w:pPr>
            <w:r w:rsidRPr="00F15CA2">
              <w:rPr>
                <w:b/>
                <w:noProof w:val="0"/>
                <w:sz w:val="18"/>
                <w:lang w:val="pt-PT"/>
              </w:rPr>
              <w:t>Dormidores y gusanos de alambre</w:t>
            </w:r>
          </w:p>
          <w:p w14:paraId="1DD7CDAC" w14:textId="77777777" w:rsidR="00503A41" w:rsidRPr="00F15CA2" w:rsidRDefault="00503A41" w:rsidP="00EB1EAD">
            <w:pPr>
              <w:pStyle w:val="taula"/>
              <w:rPr>
                <w:rFonts w:cs="Arial"/>
                <w:i/>
                <w:noProof w:val="0"/>
                <w:sz w:val="18"/>
                <w:szCs w:val="18"/>
                <w:lang w:val="pt-PT"/>
              </w:rPr>
            </w:pPr>
            <w:r w:rsidRPr="00F15CA2">
              <w:rPr>
                <w:i/>
                <w:noProof w:val="0"/>
                <w:sz w:val="18"/>
                <w:lang w:val="pt-PT"/>
              </w:rPr>
              <w:t>Agrotis segetum, A. Ipsilon</w:t>
            </w:r>
          </w:p>
          <w:p w14:paraId="7AFA126D" w14:textId="77777777" w:rsidR="00503A41" w:rsidRPr="008A2C9B" w:rsidRDefault="00503A41" w:rsidP="00EB1EAD">
            <w:pPr>
              <w:pStyle w:val="taula"/>
              <w:rPr>
                <w:rFonts w:cs="Arial"/>
                <w:noProof w:val="0"/>
                <w:sz w:val="18"/>
                <w:szCs w:val="18"/>
              </w:rPr>
            </w:pPr>
            <w:r w:rsidRPr="008A2C9B">
              <w:rPr>
                <w:i/>
                <w:noProof w:val="0"/>
                <w:sz w:val="18"/>
              </w:rPr>
              <w:t>Agriotes sp.</w:t>
            </w:r>
          </w:p>
        </w:tc>
        <w:tc>
          <w:tcPr>
            <w:tcW w:w="2404" w:type="pct"/>
            <w:shd w:val="clear" w:color="auto" w:fill="auto"/>
            <w:vAlign w:val="center"/>
          </w:tcPr>
          <w:p w14:paraId="66A1E2B8"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 xml:space="preserve">Azadiractín </w:t>
            </w:r>
          </w:p>
        </w:tc>
        <w:tc>
          <w:tcPr>
            <w:tcW w:w="458" w:type="pct"/>
          </w:tcPr>
          <w:p w14:paraId="6B83A84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tcPr>
          <w:p w14:paraId="34DA7F4F"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0D055E21" w14:textId="77777777" w:rsidTr="00CE22E0">
        <w:trPr>
          <w:cantSplit/>
          <w:jc w:val="center"/>
        </w:trPr>
        <w:tc>
          <w:tcPr>
            <w:tcW w:w="1654" w:type="pct"/>
            <w:vMerge/>
            <w:vAlign w:val="center"/>
          </w:tcPr>
          <w:p w14:paraId="2CC6AF9A"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5D4B65A9"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Clorpirifos (cebo)</w:t>
            </w:r>
          </w:p>
        </w:tc>
        <w:tc>
          <w:tcPr>
            <w:tcW w:w="458" w:type="pct"/>
            <w:vAlign w:val="center"/>
          </w:tcPr>
          <w:p w14:paraId="3087DF82"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7965345"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78B46804" w14:textId="77777777" w:rsidTr="00CE22E0">
        <w:trPr>
          <w:cantSplit/>
          <w:jc w:val="center"/>
        </w:trPr>
        <w:tc>
          <w:tcPr>
            <w:tcW w:w="1654" w:type="pct"/>
            <w:vMerge/>
            <w:vAlign w:val="center"/>
          </w:tcPr>
          <w:p w14:paraId="21F8C639"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5FD92EF4"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Metil-Clorpirifos</w:t>
            </w:r>
          </w:p>
        </w:tc>
        <w:tc>
          <w:tcPr>
            <w:tcW w:w="458" w:type="pct"/>
            <w:vAlign w:val="center"/>
          </w:tcPr>
          <w:p w14:paraId="29EB33F6"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F353EBB" w14:textId="77777777" w:rsidR="00503A41" w:rsidRPr="008A2C9B" w:rsidRDefault="00503A41" w:rsidP="00EB1EAD">
            <w:pPr>
              <w:pStyle w:val="taula"/>
              <w:jc w:val="center"/>
              <w:rPr>
                <w:rFonts w:cs="Arial"/>
                <w:b/>
                <w:noProof w:val="0"/>
                <w:sz w:val="18"/>
                <w:szCs w:val="18"/>
              </w:rPr>
            </w:pPr>
          </w:p>
        </w:tc>
      </w:tr>
      <w:tr w:rsidR="00E1758E" w:rsidRPr="008A2C9B" w14:paraId="05AB6C82" w14:textId="77777777" w:rsidTr="00CE22E0">
        <w:trPr>
          <w:cantSplit/>
          <w:jc w:val="center"/>
        </w:trPr>
        <w:tc>
          <w:tcPr>
            <w:tcW w:w="1654" w:type="pct"/>
            <w:vMerge/>
            <w:vAlign w:val="center"/>
          </w:tcPr>
          <w:p w14:paraId="3C076AB9"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03960C0F"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Piretrinas</w:t>
            </w:r>
          </w:p>
        </w:tc>
        <w:tc>
          <w:tcPr>
            <w:tcW w:w="458" w:type="pct"/>
            <w:vAlign w:val="center"/>
          </w:tcPr>
          <w:p w14:paraId="2E594E8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3274C6B"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1861E27D" w14:textId="77777777" w:rsidTr="00CE22E0">
        <w:trPr>
          <w:cantSplit/>
          <w:jc w:val="center"/>
        </w:trPr>
        <w:tc>
          <w:tcPr>
            <w:tcW w:w="1654" w:type="pct"/>
            <w:vMerge w:val="restart"/>
            <w:vAlign w:val="center"/>
          </w:tcPr>
          <w:p w14:paraId="1C6E5D38" w14:textId="77777777" w:rsidR="00503A41" w:rsidRPr="008A2C9B" w:rsidRDefault="00503A41" w:rsidP="00EB1EAD">
            <w:pPr>
              <w:pStyle w:val="taula"/>
              <w:rPr>
                <w:rFonts w:cs="Arial"/>
                <w:b/>
                <w:noProof w:val="0"/>
                <w:sz w:val="18"/>
                <w:szCs w:val="18"/>
              </w:rPr>
            </w:pPr>
            <w:r w:rsidRPr="008A2C9B">
              <w:rPr>
                <w:b/>
                <w:noProof w:val="0"/>
                <w:sz w:val="18"/>
              </w:rPr>
              <w:t>Minadora</w:t>
            </w:r>
          </w:p>
          <w:p w14:paraId="50FAE457" w14:textId="77777777" w:rsidR="00503A41" w:rsidRPr="008A2C9B" w:rsidRDefault="00503A41" w:rsidP="00EB1EAD">
            <w:pPr>
              <w:pStyle w:val="taula"/>
              <w:rPr>
                <w:rFonts w:cs="Arial"/>
                <w:b/>
                <w:noProof w:val="0"/>
                <w:sz w:val="18"/>
                <w:szCs w:val="18"/>
              </w:rPr>
            </w:pPr>
            <w:r w:rsidRPr="008A2C9B">
              <w:rPr>
                <w:i/>
                <w:noProof w:val="0"/>
                <w:sz w:val="18"/>
              </w:rPr>
              <w:t>Liriomyza sp.</w:t>
            </w:r>
          </w:p>
        </w:tc>
        <w:tc>
          <w:tcPr>
            <w:tcW w:w="2404" w:type="pct"/>
            <w:vAlign w:val="center"/>
          </w:tcPr>
          <w:p w14:paraId="4416C3E2" w14:textId="77777777" w:rsidR="00503A41" w:rsidRPr="008A2C9B" w:rsidRDefault="00503A41" w:rsidP="00EB1EAD">
            <w:pPr>
              <w:pStyle w:val="taula"/>
              <w:rPr>
                <w:rFonts w:cs="Arial"/>
                <w:noProof w:val="0"/>
                <w:sz w:val="18"/>
                <w:szCs w:val="18"/>
              </w:rPr>
            </w:pPr>
            <w:r w:rsidRPr="008A2C9B">
              <w:rPr>
                <w:noProof w:val="0"/>
                <w:sz w:val="18"/>
              </w:rPr>
              <w:t>Abamectina</w:t>
            </w:r>
          </w:p>
        </w:tc>
        <w:tc>
          <w:tcPr>
            <w:tcW w:w="458" w:type="pct"/>
            <w:vAlign w:val="center"/>
          </w:tcPr>
          <w:p w14:paraId="38658C9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AD0693C"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4BFB558F" w14:textId="77777777" w:rsidTr="00CE22E0">
        <w:trPr>
          <w:cantSplit/>
          <w:jc w:val="center"/>
        </w:trPr>
        <w:tc>
          <w:tcPr>
            <w:tcW w:w="1654" w:type="pct"/>
            <w:vMerge/>
            <w:vAlign w:val="center"/>
          </w:tcPr>
          <w:p w14:paraId="7E3A9805" w14:textId="77777777" w:rsidR="00503A41" w:rsidRPr="008A2C9B" w:rsidRDefault="00503A41" w:rsidP="00EB1EAD">
            <w:pPr>
              <w:pStyle w:val="taula"/>
              <w:rPr>
                <w:rFonts w:cs="Arial"/>
                <w:i/>
                <w:noProof w:val="0"/>
                <w:sz w:val="18"/>
                <w:szCs w:val="18"/>
              </w:rPr>
            </w:pPr>
          </w:p>
        </w:tc>
        <w:tc>
          <w:tcPr>
            <w:tcW w:w="2404" w:type="pct"/>
            <w:vAlign w:val="center"/>
          </w:tcPr>
          <w:p w14:paraId="28E6E404" w14:textId="77777777" w:rsidR="00503A41" w:rsidRPr="008A2C9B" w:rsidRDefault="00503A41" w:rsidP="00EB1EAD">
            <w:pPr>
              <w:pStyle w:val="taula"/>
              <w:rPr>
                <w:rFonts w:cs="Arial"/>
                <w:noProof w:val="0"/>
                <w:sz w:val="18"/>
                <w:szCs w:val="18"/>
              </w:rPr>
            </w:pPr>
            <w:r w:rsidRPr="008A2C9B">
              <w:rPr>
                <w:noProof w:val="0"/>
                <w:sz w:val="18"/>
              </w:rPr>
              <w:t xml:space="preserve">Azadiractín </w:t>
            </w:r>
          </w:p>
        </w:tc>
        <w:tc>
          <w:tcPr>
            <w:tcW w:w="458" w:type="pct"/>
            <w:vAlign w:val="center"/>
          </w:tcPr>
          <w:p w14:paraId="3CC62C05"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99388FF"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746A4B8C" w14:textId="77777777" w:rsidTr="00CE22E0">
        <w:trPr>
          <w:cantSplit/>
          <w:jc w:val="center"/>
        </w:trPr>
        <w:tc>
          <w:tcPr>
            <w:tcW w:w="1654" w:type="pct"/>
            <w:vMerge/>
            <w:vAlign w:val="center"/>
          </w:tcPr>
          <w:p w14:paraId="040E2E43" w14:textId="77777777" w:rsidR="00503A41" w:rsidRPr="008A2C9B" w:rsidRDefault="00503A41" w:rsidP="00EB1EAD">
            <w:pPr>
              <w:pStyle w:val="taula"/>
              <w:rPr>
                <w:rFonts w:cs="Arial"/>
                <w:b/>
                <w:noProof w:val="0"/>
                <w:sz w:val="18"/>
                <w:szCs w:val="18"/>
              </w:rPr>
            </w:pPr>
          </w:p>
        </w:tc>
        <w:tc>
          <w:tcPr>
            <w:tcW w:w="2404" w:type="pct"/>
            <w:vAlign w:val="center"/>
          </w:tcPr>
          <w:p w14:paraId="2F11759D" w14:textId="77777777" w:rsidR="00503A41" w:rsidRPr="008A2C9B" w:rsidRDefault="00503A41" w:rsidP="00EB1EAD">
            <w:pPr>
              <w:pStyle w:val="taula"/>
              <w:rPr>
                <w:rFonts w:cs="Arial"/>
                <w:noProof w:val="0"/>
                <w:sz w:val="18"/>
                <w:szCs w:val="18"/>
              </w:rPr>
            </w:pPr>
            <w:r w:rsidRPr="008A2C9B">
              <w:rPr>
                <w:noProof w:val="0"/>
                <w:sz w:val="18"/>
              </w:rPr>
              <w:t>Ciromazina</w:t>
            </w:r>
          </w:p>
        </w:tc>
        <w:tc>
          <w:tcPr>
            <w:tcW w:w="458" w:type="pct"/>
            <w:vAlign w:val="center"/>
          </w:tcPr>
          <w:p w14:paraId="4BD9E77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192B65A"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1C500D72" w14:textId="77777777" w:rsidTr="00CE22E0">
        <w:trPr>
          <w:cantSplit/>
          <w:jc w:val="center"/>
        </w:trPr>
        <w:tc>
          <w:tcPr>
            <w:tcW w:w="1654" w:type="pct"/>
            <w:vMerge/>
            <w:vAlign w:val="center"/>
          </w:tcPr>
          <w:p w14:paraId="2CE1242F" w14:textId="77777777" w:rsidR="00503A41" w:rsidRPr="008A2C9B" w:rsidRDefault="00503A41" w:rsidP="00EB1EAD">
            <w:pPr>
              <w:pStyle w:val="taula"/>
              <w:rPr>
                <w:rFonts w:cs="Arial"/>
                <w:b/>
                <w:noProof w:val="0"/>
                <w:sz w:val="18"/>
                <w:szCs w:val="18"/>
              </w:rPr>
            </w:pPr>
          </w:p>
        </w:tc>
        <w:tc>
          <w:tcPr>
            <w:tcW w:w="2404" w:type="pct"/>
            <w:vAlign w:val="center"/>
          </w:tcPr>
          <w:p w14:paraId="5435FADC" w14:textId="77777777" w:rsidR="00503A41" w:rsidRPr="008A2C9B" w:rsidRDefault="00503A41" w:rsidP="00EB1EAD">
            <w:pPr>
              <w:pStyle w:val="taula"/>
              <w:rPr>
                <w:rFonts w:cs="Arial"/>
                <w:noProof w:val="0"/>
                <w:sz w:val="18"/>
                <w:szCs w:val="18"/>
              </w:rPr>
            </w:pPr>
            <w:r w:rsidRPr="008A2C9B">
              <w:rPr>
                <w:noProof w:val="0"/>
                <w:sz w:val="18"/>
              </w:rPr>
              <w:t>Piretrinas</w:t>
            </w:r>
          </w:p>
        </w:tc>
        <w:tc>
          <w:tcPr>
            <w:tcW w:w="458" w:type="pct"/>
            <w:vAlign w:val="center"/>
          </w:tcPr>
          <w:p w14:paraId="35E5B75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8B67FC2"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2E366AD8" w14:textId="77777777" w:rsidTr="00CE22E0">
        <w:trPr>
          <w:cantSplit/>
          <w:jc w:val="center"/>
        </w:trPr>
        <w:tc>
          <w:tcPr>
            <w:tcW w:w="1654" w:type="pct"/>
            <w:vMerge w:val="restart"/>
            <w:vAlign w:val="center"/>
          </w:tcPr>
          <w:p w14:paraId="46208B55" w14:textId="77777777" w:rsidR="00503A41" w:rsidRPr="008A2C9B" w:rsidRDefault="00503A41" w:rsidP="00EB1EAD">
            <w:pPr>
              <w:pStyle w:val="taula"/>
              <w:rPr>
                <w:rFonts w:cs="Arial"/>
                <w:b/>
                <w:noProof w:val="0"/>
                <w:sz w:val="18"/>
                <w:szCs w:val="18"/>
              </w:rPr>
            </w:pPr>
            <w:r w:rsidRPr="008A2C9B">
              <w:rPr>
                <w:b/>
                <w:noProof w:val="0"/>
                <w:sz w:val="18"/>
              </w:rPr>
              <w:t>Trips</w:t>
            </w:r>
          </w:p>
          <w:p w14:paraId="698E0934" w14:textId="77777777" w:rsidR="00503A41" w:rsidRPr="008A2C9B" w:rsidRDefault="00503A41" w:rsidP="00EB1EAD">
            <w:pPr>
              <w:pStyle w:val="taula"/>
              <w:rPr>
                <w:rFonts w:cs="Arial"/>
                <w:i/>
                <w:noProof w:val="0"/>
                <w:sz w:val="18"/>
                <w:szCs w:val="18"/>
              </w:rPr>
            </w:pPr>
            <w:r w:rsidRPr="008A2C9B">
              <w:rPr>
                <w:i/>
                <w:noProof w:val="0"/>
                <w:sz w:val="18"/>
              </w:rPr>
              <w:t>Frankliniella occidentalis</w:t>
            </w:r>
          </w:p>
          <w:p w14:paraId="0903FB1E" w14:textId="77777777" w:rsidR="00503A41" w:rsidRPr="008A2C9B" w:rsidRDefault="00503A41" w:rsidP="00EB1EAD">
            <w:pPr>
              <w:pStyle w:val="taula"/>
              <w:rPr>
                <w:rFonts w:cs="Arial"/>
                <w:noProof w:val="0"/>
                <w:sz w:val="18"/>
                <w:szCs w:val="18"/>
              </w:rPr>
            </w:pPr>
            <w:r w:rsidRPr="008A2C9B">
              <w:rPr>
                <w:i/>
                <w:noProof w:val="0"/>
                <w:sz w:val="18"/>
              </w:rPr>
              <w:t>Heliothrips</w:t>
            </w:r>
          </w:p>
        </w:tc>
        <w:tc>
          <w:tcPr>
            <w:tcW w:w="2404" w:type="pct"/>
            <w:shd w:val="clear" w:color="auto" w:fill="auto"/>
            <w:vAlign w:val="center"/>
          </w:tcPr>
          <w:p w14:paraId="78C55E99" w14:textId="77777777" w:rsidR="00503A41" w:rsidRPr="008A2C9B" w:rsidRDefault="00503A41" w:rsidP="00EB1EAD">
            <w:pPr>
              <w:pStyle w:val="taula"/>
              <w:rPr>
                <w:rFonts w:cs="Arial"/>
                <w:strike/>
                <w:noProof w:val="0"/>
                <w:sz w:val="18"/>
                <w:szCs w:val="18"/>
              </w:rPr>
            </w:pPr>
            <w:r w:rsidRPr="008A2C9B">
              <w:rPr>
                <w:noProof w:val="0"/>
                <w:sz w:val="18"/>
              </w:rPr>
              <w:t xml:space="preserve">Azadiractín </w:t>
            </w:r>
          </w:p>
        </w:tc>
        <w:tc>
          <w:tcPr>
            <w:tcW w:w="458" w:type="pct"/>
            <w:vAlign w:val="center"/>
          </w:tcPr>
          <w:p w14:paraId="46CB1655"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824935E"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38EA5F37" w14:textId="77777777" w:rsidTr="00CE22E0">
        <w:trPr>
          <w:cantSplit/>
          <w:jc w:val="center"/>
        </w:trPr>
        <w:tc>
          <w:tcPr>
            <w:tcW w:w="1654" w:type="pct"/>
            <w:vMerge/>
            <w:vAlign w:val="center"/>
          </w:tcPr>
          <w:p w14:paraId="78ADB74F"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B5E3F8B" w14:textId="77777777" w:rsidR="00503A41" w:rsidRPr="008A2C9B" w:rsidRDefault="00503A41" w:rsidP="00EB1EAD">
            <w:pPr>
              <w:pStyle w:val="taula"/>
              <w:rPr>
                <w:rFonts w:cs="Arial"/>
                <w:noProof w:val="0"/>
                <w:sz w:val="18"/>
                <w:szCs w:val="18"/>
              </w:rPr>
            </w:pPr>
            <w:r w:rsidRPr="008A2C9B">
              <w:rPr>
                <w:noProof w:val="0"/>
                <w:sz w:val="18"/>
              </w:rPr>
              <w:t>Acrinatín</w:t>
            </w:r>
          </w:p>
        </w:tc>
        <w:tc>
          <w:tcPr>
            <w:tcW w:w="458" w:type="pct"/>
            <w:vAlign w:val="center"/>
          </w:tcPr>
          <w:p w14:paraId="29B89C6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A55CEC7" w14:textId="77777777" w:rsidR="00503A41" w:rsidRPr="008A2C9B" w:rsidRDefault="00503A41" w:rsidP="00EB1EAD">
            <w:pPr>
              <w:pStyle w:val="taula"/>
              <w:jc w:val="center"/>
              <w:rPr>
                <w:rFonts w:cs="Arial"/>
                <w:b/>
                <w:noProof w:val="0"/>
                <w:sz w:val="18"/>
                <w:szCs w:val="18"/>
              </w:rPr>
            </w:pPr>
          </w:p>
        </w:tc>
      </w:tr>
      <w:tr w:rsidR="00E1758E" w:rsidRPr="008A2C9B" w14:paraId="10FD9C16" w14:textId="77777777" w:rsidTr="00CE22E0">
        <w:trPr>
          <w:cantSplit/>
          <w:jc w:val="center"/>
        </w:trPr>
        <w:tc>
          <w:tcPr>
            <w:tcW w:w="1654" w:type="pct"/>
            <w:vMerge/>
            <w:vAlign w:val="center"/>
          </w:tcPr>
          <w:p w14:paraId="1253A04B"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D391286" w14:textId="77777777" w:rsidR="00503A41" w:rsidRPr="008A2C9B" w:rsidRDefault="00503A41" w:rsidP="00EB1EAD">
            <w:pPr>
              <w:pStyle w:val="taula"/>
              <w:rPr>
                <w:rFonts w:cs="Arial"/>
                <w:noProof w:val="0"/>
                <w:sz w:val="18"/>
                <w:szCs w:val="18"/>
              </w:rPr>
            </w:pPr>
            <w:r w:rsidRPr="008A2C9B">
              <w:rPr>
                <w:noProof w:val="0"/>
                <w:sz w:val="18"/>
              </w:rPr>
              <w:t>Deltametrín</w:t>
            </w:r>
          </w:p>
        </w:tc>
        <w:tc>
          <w:tcPr>
            <w:tcW w:w="458" w:type="pct"/>
            <w:vAlign w:val="center"/>
          </w:tcPr>
          <w:p w14:paraId="018857C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69C3080"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69780D44" w14:textId="77777777" w:rsidTr="00CE22E0">
        <w:trPr>
          <w:cantSplit/>
          <w:jc w:val="center"/>
        </w:trPr>
        <w:tc>
          <w:tcPr>
            <w:tcW w:w="1654" w:type="pct"/>
            <w:vMerge/>
            <w:vAlign w:val="center"/>
          </w:tcPr>
          <w:p w14:paraId="6C59A10D"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45845E3E" w14:textId="77777777" w:rsidR="00503A41" w:rsidRPr="008A2C9B" w:rsidRDefault="00503A41" w:rsidP="00EB1EAD">
            <w:pPr>
              <w:pStyle w:val="taula"/>
              <w:rPr>
                <w:rFonts w:cs="Arial"/>
                <w:noProof w:val="0"/>
                <w:sz w:val="18"/>
                <w:szCs w:val="18"/>
              </w:rPr>
            </w:pPr>
            <w:r w:rsidRPr="008A2C9B">
              <w:rPr>
                <w:noProof w:val="0"/>
                <w:sz w:val="18"/>
              </w:rPr>
              <w:t>Metil-Clorpirifos</w:t>
            </w:r>
          </w:p>
        </w:tc>
        <w:tc>
          <w:tcPr>
            <w:tcW w:w="458" w:type="pct"/>
            <w:vAlign w:val="center"/>
          </w:tcPr>
          <w:p w14:paraId="0220475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B5EA8A2" w14:textId="77777777" w:rsidR="00503A41" w:rsidRPr="008A2C9B" w:rsidRDefault="00503A41" w:rsidP="00EB1EAD">
            <w:pPr>
              <w:pStyle w:val="taula"/>
              <w:jc w:val="center"/>
              <w:rPr>
                <w:rFonts w:cs="Arial"/>
                <w:b/>
                <w:noProof w:val="0"/>
                <w:sz w:val="18"/>
                <w:szCs w:val="18"/>
              </w:rPr>
            </w:pPr>
          </w:p>
        </w:tc>
      </w:tr>
      <w:tr w:rsidR="00E1758E" w:rsidRPr="008A2C9B" w14:paraId="49783B64" w14:textId="77777777" w:rsidTr="00CE22E0">
        <w:trPr>
          <w:cantSplit/>
          <w:jc w:val="center"/>
        </w:trPr>
        <w:tc>
          <w:tcPr>
            <w:tcW w:w="1654" w:type="pct"/>
            <w:vMerge/>
            <w:vAlign w:val="center"/>
          </w:tcPr>
          <w:p w14:paraId="3DA1E64F"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070D412A"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Espinosad</w:t>
            </w:r>
          </w:p>
        </w:tc>
        <w:tc>
          <w:tcPr>
            <w:tcW w:w="458" w:type="pct"/>
            <w:vAlign w:val="center"/>
          </w:tcPr>
          <w:p w14:paraId="2289A14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4FD0367"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E1758E" w:rsidRPr="008A2C9B" w14:paraId="52D0F423" w14:textId="77777777" w:rsidTr="00CE22E0">
        <w:trPr>
          <w:cantSplit/>
          <w:jc w:val="center"/>
        </w:trPr>
        <w:tc>
          <w:tcPr>
            <w:tcW w:w="1654" w:type="pct"/>
            <w:vMerge/>
            <w:vAlign w:val="center"/>
          </w:tcPr>
          <w:p w14:paraId="248B5547"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1053587E"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Piretrinas</w:t>
            </w:r>
          </w:p>
        </w:tc>
        <w:tc>
          <w:tcPr>
            <w:tcW w:w="458" w:type="pct"/>
            <w:vAlign w:val="center"/>
          </w:tcPr>
          <w:p w14:paraId="6876892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6778909"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bl>
    <w:p w14:paraId="3532C2B3" w14:textId="77777777" w:rsidR="00503A41" w:rsidRPr="008A2C9B" w:rsidRDefault="00503A41" w:rsidP="00B335D9">
      <w:pPr>
        <w:pStyle w:val="BodyText3"/>
        <w:spacing w:after="160"/>
        <w:rPr>
          <w:rFonts w:cs="Arial"/>
          <w:b w:val="0"/>
          <w:szCs w:val="22"/>
        </w:rPr>
      </w:pPr>
    </w:p>
    <w:p w14:paraId="77641AA6" w14:textId="77777777" w:rsidR="00503A41" w:rsidRPr="00F15CA2" w:rsidRDefault="00503A41" w:rsidP="00B335D9">
      <w:pPr>
        <w:spacing w:line="240" w:lineRule="auto"/>
        <w:rPr>
          <w:rFonts w:ascii="Arial" w:hAnsi="Arial" w:cs="Arial"/>
          <w:lang w:val="pt-PT"/>
        </w:rPr>
      </w:pPr>
      <w:r w:rsidRPr="00F15CA2">
        <w:rPr>
          <w:rFonts w:ascii="Arial" w:hAnsi="Arial"/>
          <w:lang w:val="pt-PT"/>
        </w:rPr>
        <w:lastRenderedPageBreak/>
        <w:t>1.2 Materias activas para la producción integrada de lechuga y de escarola, teniendo en cuenta las indicaciones del Cuaderno de explotación y el Programa de control integrado de plagas y enfermedades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2"/>
        <w:gridCol w:w="4363"/>
        <w:gridCol w:w="831"/>
        <w:gridCol w:w="878"/>
      </w:tblGrid>
      <w:tr w:rsidR="00503A41" w:rsidRPr="008A2C9B" w14:paraId="75EFB21D" w14:textId="77777777" w:rsidTr="00CE22E0">
        <w:trPr>
          <w:cantSplit/>
          <w:jc w:val="center"/>
        </w:trPr>
        <w:tc>
          <w:tcPr>
            <w:tcW w:w="1654" w:type="pct"/>
            <w:vMerge w:val="restart"/>
            <w:vAlign w:val="center"/>
          </w:tcPr>
          <w:p w14:paraId="565F5966" w14:textId="77777777" w:rsidR="00503A41" w:rsidRPr="008A2C9B" w:rsidRDefault="00503A41" w:rsidP="00EB1EAD">
            <w:pPr>
              <w:pStyle w:val="taula"/>
              <w:rPr>
                <w:rFonts w:cs="Arial"/>
                <w:noProof w:val="0"/>
                <w:sz w:val="18"/>
                <w:szCs w:val="18"/>
              </w:rPr>
            </w:pPr>
            <w:r w:rsidRPr="008A2C9B">
              <w:rPr>
                <w:b/>
                <w:noProof w:val="0"/>
                <w:sz w:val="18"/>
              </w:rPr>
              <w:t>Mildiu</w:t>
            </w:r>
          </w:p>
          <w:p w14:paraId="22F58B14" w14:textId="77777777" w:rsidR="00503A41" w:rsidRPr="008A2C9B" w:rsidRDefault="00503A41" w:rsidP="00EB1EAD">
            <w:pPr>
              <w:pStyle w:val="taula"/>
              <w:rPr>
                <w:rFonts w:cs="Arial"/>
                <w:b/>
                <w:noProof w:val="0"/>
                <w:sz w:val="18"/>
                <w:szCs w:val="18"/>
              </w:rPr>
            </w:pPr>
            <w:r w:rsidRPr="008A2C9B">
              <w:rPr>
                <w:i/>
                <w:noProof w:val="0"/>
                <w:sz w:val="18"/>
              </w:rPr>
              <w:t>Bremia lactucae</w:t>
            </w:r>
          </w:p>
        </w:tc>
        <w:tc>
          <w:tcPr>
            <w:tcW w:w="2404" w:type="pct"/>
            <w:shd w:val="clear" w:color="auto" w:fill="auto"/>
            <w:vAlign w:val="center"/>
          </w:tcPr>
          <w:p w14:paraId="40E53CC2" w14:textId="77777777" w:rsidR="00503A41" w:rsidRPr="008A2C9B" w:rsidRDefault="00503A41" w:rsidP="00EB1EAD">
            <w:pPr>
              <w:pStyle w:val="taula"/>
              <w:rPr>
                <w:rFonts w:cs="Arial"/>
                <w:noProof w:val="0"/>
                <w:sz w:val="18"/>
                <w:szCs w:val="18"/>
              </w:rPr>
            </w:pPr>
            <w:r w:rsidRPr="008A2C9B">
              <w:rPr>
                <w:noProof w:val="0"/>
                <w:sz w:val="18"/>
              </w:rPr>
              <w:t>Ametoctradín + Dimetomorf</w:t>
            </w:r>
          </w:p>
        </w:tc>
        <w:tc>
          <w:tcPr>
            <w:tcW w:w="458" w:type="pct"/>
            <w:vAlign w:val="center"/>
          </w:tcPr>
          <w:p w14:paraId="3558A4A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4B2AEFC"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7125F19A" w14:textId="77777777" w:rsidTr="00CE22E0">
        <w:trPr>
          <w:cantSplit/>
          <w:jc w:val="center"/>
        </w:trPr>
        <w:tc>
          <w:tcPr>
            <w:tcW w:w="1654" w:type="pct"/>
            <w:vMerge/>
            <w:vAlign w:val="center"/>
          </w:tcPr>
          <w:p w14:paraId="07910810" w14:textId="77777777" w:rsidR="00503A41" w:rsidRPr="008A2C9B" w:rsidRDefault="00503A41" w:rsidP="00EB1EAD">
            <w:pPr>
              <w:pStyle w:val="taula"/>
              <w:rPr>
                <w:rFonts w:cs="Arial"/>
                <w:noProof w:val="0"/>
                <w:sz w:val="18"/>
                <w:szCs w:val="18"/>
              </w:rPr>
            </w:pPr>
          </w:p>
        </w:tc>
        <w:tc>
          <w:tcPr>
            <w:tcW w:w="2404" w:type="pct"/>
            <w:shd w:val="clear" w:color="auto" w:fill="auto"/>
            <w:vAlign w:val="center"/>
          </w:tcPr>
          <w:p w14:paraId="61EEF54C" w14:textId="77777777" w:rsidR="00503A41" w:rsidRPr="008A2C9B" w:rsidRDefault="00503A41" w:rsidP="00EB1EAD">
            <w:pPr>
              <w:pStyle w:val="taula"/>
              <w:rPr>
                <w:rFonts w:cs="Arial"/>
                <w:noProof w:val="0"/>
                <w:sz w:val="18"/>
                <w:szCs w:val="18"/>
              </w:rPr>
            </w:pPr>
            <w:r w:rsidRPr="008A2C9B">
              <w:rPr>
                <w:noProof w:val="0"/>
                <w:sz w:val="18"/>
              </w:rPr>
              <w:t>Azoxistrobín</w:t>
            </w:r>
          </w:p>
        </w:tc>
        <w:tc>
          <w:tcPr>
            <w:tcW w:w="458" w:type="pct"/>
            <w:vAlign w:val="center"/>
          </w:tcPr>
          <w:p w14:paraId="27455A4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AA40379"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606D7441" w14:textId="77777777" w:rsidTr="00CE22E0">
        <w:trPr>
          <w:cantSplit/>
          <w:jc w:val="center"/>
        </w:trPr>
        <w:tc>
          <w:tcPr>
            <w:tcW w:w="1654" w:type="pct"/>
            <w:vMerge/>
            <w:vAlign w:val="center"/>
          </w:tcPr>
          <w:p w14:paraId="57B28712"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6F4AD8E" w14:textId="77777777" w:rsidR="00503A41" w:rsidRPr="008A2C9B" w:rsidRDefault="00503A41" w:rsidP="00EB1EAD">
            <w:pPr>
              <w:pStyle w:val="taula"/>
              <w:rPr>
                <w:rFonts w:cs="Arial"/>
                <w:noProof w:val="0"/>
                <w:sz w:val="18"/>
                <w:szCs w:val="18"/>
              </w:rPr>
            </w:pPr>
            <w:r w:rsidRPr="008A2C9B">
              <w:rPr>
                <w:noProof w:val="0"/>
                <w:sz w:val="18"/>
              </w:rPr>
              <w:t>Azoxistrobín + Difenoconazol</w:t>
            </w:r>
          </w:p>
        </w:tc>
        <w:tc>
          <w:tcPr>
            <w:tcW w:w="458" w:type="pct"/>
            <w:vAlign w:val="center"/>
          </w:tcPr>
          <w:p w14:paraId="23B30FA2"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76B74D2" w14:textId="77777777" w:rsidR="00503A41" w:rsidRPr="008A2C9B" w:rsidRDefault="00503A41" w:rsidP="00EB1EAD">
            <w:pPr>
              <w:pStyle w:val="taula"/>
              <w:jc w:val="center"/>
              <w:rPr>
                <w:rFonts w:cs="Arial"/>
                <w:b/>
                <w:noProof w:val="0"/>
                <w:sz w:val="18"/>
                <w:szCs w:val="18"/>
              </w:rPr>
            </w:pPr>
          </w:p>
        </w:tc>
      </w:tr>
      <w:tr w:rsidR="00503A41" w:rsidRPr="008A2C9B" w14:paraId="1EE404E6" w14:textId="77777777" w:rsidTr="00CE22E0">
        <w:trPr>
          <w:cantSplit/>
          <w:jc w:val="center"/>
        </w:trPr>
        <w:tc>
          <w:tcPr>
            <w:tcW w:w="1654" w:type="pct"/>
            <w:vMerge/>
            <w:vAlign w:val="center"/>
          </w:tcPr>
          <w:p w14:paraId="6211C4E4"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5EBB5284" w14:textId="77777777" w:rsidR="00503A41" w:rsidRPr="008A2C9B" w:rsidRDefault="00503A41" w:rsidP="00EB1EAD">
            <w:pPr>
              <w:pStyle w:val="NoSpacing"/>
              <w:rPr>
                <w:rFonts w:ascii="Arial" w:hAnsi="Arial" w:cs="Arial"/>
                <w:sz w:val="18"/>
              </w:rPr>
            </w:pPr>
            <w:r w:rsidRPr="008A2C9B">
              <w:rPr>
                <w:rFonts w:ascii="Arial" w:hAnsi="Arial"/>
                <w:sz w:val="18"/>
              </w:rPr>
              <w:t>Benalaxil + Cimoxanilo + Folpet</w:t>
            </w:r>
          </w:p>
        </w:tc>
        <w:tc>
          <w:tcPr>
            <w:tcW w:w="458" w:type="pct"/>
            <w:vAlign w:val="center"/>
          </w:tcPr>
          <w:p w14:paraId="53597D2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B23FE6A" w14:textId="77777777" w:rsidR="00503A41" w:rsidRPr="008A2C9B" w:rsidRDefault="00503A41" w:rsidP="00EB1EAD">
            <w:pPr>
              <w:pStyle w:val="taula"/>
              <w:jc w:val="center"/>
              <w:rPr>
                <w:rFonts w:cs="Arial"/>
                <w:b/>
                <w:noProof w:val="0"/>
                <w:sz w:val="18"/>
                <w:szCs w:val="18"/>
              </w:rPr>
            </w:pPr>
          </w:p>
        </w:tc>
      </w:tr>
      <w:tr w:rsidR="00503A41" w:rsidRPr="008A2C9B" w14:paraId="373E6038" w14:textId="77777777" w:rsidTr="00CE22E0">
        <w:trPr>
          <w:cantSplit/>
          <w:jc w:val="center"/>
        </w:trPr>
        <w:tc>
          <w:tcPr>
            <w:tcW w:w="1654" w:type="pct"/>
            <w:vMerge/>
            <w:vAlign w:val="center"/>
          </w:tcPr>
          <w:p w14:paraId="2C9C9D9C"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0F572A0A" w14:textId="77777777" w:rsidR="00503A41" w:rsidRPr="008A2C9B" w:rsidRDefault="00503A41" w:rsidP="00EB1EAD">
            <w:pPr>
              <w:pStyle w:val="NoSpacing"/>
              <w:rPr>
                <w:rFonts w:ascii="Arial" w:hAnsi="Arial" w:cs="Arial"/>
                <w:sz w:val="18"/>
              </w:rPr>
            </w:pPr>
            <w:r w:rsidRPr="008A2C9B">
              <w:rPr>
                <w:rFonts w:ascii="Arial" w:hAnsi="Arial"/>
                <w:sz w:val="18"/>
              </w:rPr>
              <w:t>Cimoxanilo</w:t>
            </w:r>
          </w:p>
        </w:tc>
        <w:tc>
          <w:tcPr>
            <w:tcW w:w="458" w:type="pct"/>
            <w:vAlign w:val="center"/>
          </w:tcPr>
          <w:p w14:paraId="1DF4763C"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668A2E7" w14:textId="77777777" w:rsidR="00503A41" w:rsidRPr="008A2C9B" w:rsidRDefault="00503A41" w:rsidP="00EB1EAD">
            <w:pPr>
              <w:pStyle w:val="taula"/>
              <w:jc w:val="center"/>
              <w:rPr>
                <w:rFonts w:cs="Arial"/>
                <w:b/>
                <w:noProof w:val="0"/>
                <w:sz w:val="18"/>
                <w:szCs w:val="18"/>
              </w:rPr>
            </w:pPr>
          </w:p>
        </w:tc>
      </w:tr>
      <w:tr w:rsidR="00503A41" w:rsidRPr="008A2C9B" w14:paraId="0B996256" w14:textId="77777777" w:rsidTr="00CE22E0">
        <w:trPr>
          <w:cantSplit/>
          <w:jc w:val="center"/>
        </w:trPr>
        <w:tc>
          <w:tcPr>
            <w:tcW w:w="1654" w:type="pct"/>
            <w:vMerge/>
            <w:vAlign w:val="center"/>
          </w:tcPr>
          <w:p w14:paraId="6EFE1830"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4F2CD18" w14:textId="77777777" w:rsidR="00503A41" w:rsidRPr="00F15CA2" w:rsidDel="005A4ED7" w:rsidRDefault="00503A41" w:rsidP="00EB1EAD">
            <w:pPr>
              <w:pStyle w:val="NoSpacing"/>
              <w:rPr>
                <w:rFonts w:ascii="Arial" w:hAnsi="Arial" w:cs="Arial"/>
                <w:sz w:val="18"/>
                <w:lang w:val="pt-PT"/>
              </w:rPr>
            </w:pPr>
            <w:r w:rsidRPr="00F15CA2">
              <w:rPr>
                <w:rFonts w:ascii="Arial" w:hAnsi="Arial"/>
                <w:sz w:val="18"/>
                <w:lang w:val="pt-PT"/>
              </w:rPr>
              <w:t>Cimoxanilo + Sulfato tribásico de cobre</w:t>
            </w:r>
          </w:p>
        </w:tc>
        <w:tc>
          <w:tcPr>
            <w:tcW w:w="458" w:type="pct"/>
            <w:vAlign w:val="center"/>
          </w:tcPr>
          <w:p w14:paraId="11B2DBAD" w14:textId="77777777" w:rsidR="00503A41" w:rsidRPr="008A2C9B" w:rsidDel="005A4ED7"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5A23A0B" w14:textId="77777777" w:rsidR="00503A41" w:rsidRPr="008A2C9B" w:rsidRDefault="00503A41" w:rsidP="00EB1EAD">
            <w:pPr>
              <w:pStyle w:val="taula"/>
              <w:jc w:val="center"/>
              <w:rPr>
                <w:rFonts w:cs="Arial"/>
                <w:b/>
                <w:noProof w:val="0"/>
                <w:sz w:val="18"/>
                <w:szCs w:val="18"/>
              </w:rPr>
            </w:pPr>
          </w:p>
        </w:tc>
      </w:tr>
      <w:tr w:rsidR="00503A41" w:rsidRPr="008A2C9B" w14:paraId="09D36D71" w14:textId="77777777" w:rsidTr="00CE22E0">
        <w:trPr>
          <w:cantSplit/>
          <w:jc w:val="center"/>
        </w:trPr>
        <w:tc>
          <w:tcPr>
            <w:tcW w:w="1654" w:type="pct"/>
            <w:vMerge/>
            <w:vAlign w:val="center"/>
          </w:tcPr>
          <w:p w14:paraId="165E2269"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45ACD38" w14:textId="77777777" w:rsidR="00503A41" w:rsidRPr="008A2C9B" w:rsidDel="005A4ED7" w:rsidRDefault="00503A41" w:rsidP="00EB1EAD">
            <w:pPr>
              <w:pStyle w:val="taula"/>
              <w:rPr>
                <w:rFonts w:cs="Arial"/>
                <w:noProof w:val="0"/>
                <w:sz w:val="18"/>
                <w:szCs w:val="18"/>
              </w:rPr>
            </w:pPr>
            <w:r w:rsidRPr="008A2C9B">
              <w:rPr>
                <w:noProof w:val="0"/>
                <w:sz w:val="18"/>
              </w:rPr>
              <w:t xml:space="preserve">Cimoxanilo + Sulfato cuprocálcico </w:t>
            </w:r>
          </w:p>
        </w:tc>
        <w:tc>
          <w:tcPr>
            <w:tcW w:w="458" w:type="pct"/>
            <w:vAlign w:val="center"/>
          </w:tcPr>
          <w:p w14:paraId="1A7FA43B" w14:textId="77777777" w:rsidR="00503A41" w:rsidRPr="008A2C9B" w:rsidDel="005A4ED7"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DCC1878" w14:textId="77777777" w:rsidR="00503A41" w:rsidRPr="008A2C9B" w:rsidRDefault="00503A41" w:rsidP="00EB1EAD">
            <w:pPr>
              <w:pStyle w:val="taula"/>
              <w:jc w:val="center"/>
              <w:rPr>
                <w:rFonts w:cs="Arial"/>
                <w:b/>
                <w:noProof w:val="0"/>
                <w:sz w:val="18"/>
                <w:szCs w:val="18"/>
              </w:rPr>
            </w:pPr>
          </w:p>
        </w:tc>
      </w:tr>
      <w:tr w:rsidR="00503A41" w:rsidRPr="008A2C9B" w14:paraId="5FF6AF96" w14:textId="77777777" w:rsidTr="00CE22E0">
        <w:trPr>
          <w:cantSplit/>
          <w:jc w:val="center"/>
        </w:trPr>
        <w:tc>
          <w:tcPr>
            <w:tcW w:w="1654" w:type="pct"/>
            <w:vMerge/>
            <w:vAlign w:val="center"/>
          </w:tcPr>
          <w:p w14:paraId="0F1A4439"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DB7ECB6" w14:textId="77777777" w:rsidR="00503A41" w:rsidRPr="008A2C9B" w:rsidDel="005A4ED7" w:rsidRDefault="00503A41" w:rsidP="00EB1EAD">
            <w:pPr>
              <w:pStyle w:val="taula"/>
              <w:rPr>
                <w:rFonts w:cs="Arial"/>
                <w:noProof w:val="0"/>
                <w:sz w:val="18"/>
                <w:szCs w:val="18"/>
              </w:rPr>
            </w:pPr>
            <w:r w:rsidRPr="008A2C9B">
              <w:rPr>
                <w:noProof w:val="0"/>
                <w:sz w:val="18"/>
              </w:rPr>
              <w:t>Cimoxanilo + Folpet</w:t>
            </w:r>
          </w:p>
        </w:tc>
        <w:tc>
          <w:tcPr>
            <w:tcW w:w="458" w:type="pct"/>
            <w:vAlign w:val="center"/>
          </w:tcPr>
          <w:p w14:paraId="1400F031" w14:textId="77777777" w:rsidR="00503A41" w:rsidRPr="008A2C9B" w:rsidDel="005A4ED7"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30B34D6" w14:textId="77777777" w:rsidR="00503A41" w:rsidRPr="008A2C9B" w:rsidRDefault="00503A41" w:rsidP="00EB1EAD">
            <w:pPr>
              <w:pStyle w:val="taula"/>
              <w:jc w:val="center"/>
              <w:rPr>
                <w:rFonts w:cs="Arial"/>
                <w:b/>
                <w:noProof w:val="0"/>
                <w:sz w:val="18"/>
                <w:szCs w:val="18"/>
              </w:rPr>
            </w:pPr>
          </w:p>
        </w:tc>
      </w:tr>
      <w:tr w:rsidR="00503A41" w:rsidRPr="008A2C9B" w14:paraId="13842326" w14:textId="77777777" w:rsidTr="00CE22E0">
        <w:trPr>
          <w:cantSplit/>
          <w:jc w:val="center"/>
        </w:trPr>
        <w:tc>
          <w:tcPr>
            <w:tcW w:w="1654" w:type="pct"/>
            <w:vMerge/>
            <w:vAlign w:val="center"/>
          </w:tcPr>
          <w:p w14:paraId="15BAF007"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F97018D" w14:textId="77777777" w:rsidR="00503A41" w:rsidRPr="008A2C9B" w:rsidRDefault="00503A41" w:rsidP="00EB1EAD">
            <w:pPr>
              <w:pStyle w:val="taula"/>
              <w:rPr>
                <w:rFonts w:cs="Arial"/>
                <w:noProof w:val="0"/>
                <w:sz w:val="18"/>
                <w:szCs w:val="18"/>
              </w:rPr>
            </w:pPr>
            <w:r w:rsidRPr="008A2C9B">
              <w:rPr>
                <w:noProof w:val="0"/>
                <w:sz w:val="18"/>
              </w:rPr>
              <w:t>Dimetomorf + Piraclostrobín</w:t>
            </w:r>
          </w:p>
        </w:tc>
        <w:tc>
          <w:tcPr>
            <w:tcW w:w="458" w:type="pct"/>
            <w:vAlign w:val="center"/>
          </w:tcPr>
          <w:p w14:paraId="1F23633A"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BA27C37" w14:textId="77777777" w:rsidR="00503A41" w:rsidRPr="008A2C9B" w:rsidRDefault="00503A41" w:rsidP="00EB1EAD">
            <w:pPr>
              <w:pStyle w:val="taula"/>
              <w:jc w:val="center"/>
              <w:rPr>
                <w:rFonts w:cs="Arial"/>
                <w:b/>
                <w:noProof w:val="0"/>
                <w:sz w:val="18"/>
                <w:szCs w:val="18"/>
              </w:rPr>
            </w:pPr>
          </w:p>
        </w:tc>
      </w:tr>
      <w:tr w:rsidR="00503A41" w:rsidRPr="008A2C9B" w14:paraId="1822FC43" w14:textId="77777777" w:rsidTr="00CE22E0">
        <w:trPr>
          <w:cantSplit/>
          <w:jc w:val="center"/>
        </w:trPr>
        <w:tc>
          <w:tcPr>
            <w:tcW w:w="1654" w:type="pct"/>
            <w:vMerge/>
            <w:vAlign w:val="center"/>
          </w:tcPr>
          <w:p w14:paraId="4F452220"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A3AFDBE" w14:textId="77777777" w:rsidR="00503A41" w:rsidRPr="008A2C9B" w:rsidRDefault="00503A41" w:rsidP="00EB1EAD">
            <w:pPr>
              <w:pStyle w:val="taula"/>
              <w:rPr>
                <w:rFonts w:cs="Arial"/>
                <w:noProof w:val="0"/>
                <w:sz w:val="18"/>
                <w:szCs w:val="18"/>
              </w:rPr>
            </w:pPr>
            <w:r w:rsidRPr="008A2C9B">
              <w:rPr>
                <w:noProof w:val="0"/>
                <w:sz w:val="18"/>
              </w:rPr>
              <w:t>Fenamidona + Fosetil-al</w:t>
            </w:r>
          </w:p>
        </w:tc>
        <w:tc>
          <w:tcPr>
            <w:tcW w:w="458" w:type="pct"/>
            <w:vAlign w:val="center"/>
          </w:tcPr>
          <w:p w14:paraId="34252CE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13778D3"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4DB830EA" w14:textId="77777777" w:rsidTr="00CE22E0">
        <w:trPr>
          <w:cantSplit/>
          <w:jc w:val="center"/>
        </w:trPr>
        <w:tc>
          <w:tcPr>
            <w:tcW w:w="1654" w:type="pct"/>
            <w:vMerge/>
            <w:vAlign w:val="center"/>
          </w:tcPr>
          <w:p w14:paraId="1134665E"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247D754" w14:textId="77777777" w:rsidR="00503A41" w:rsidRPr="008A2C9B" w:rsidRDefault="00503A41" w:rsidP="00EB1EAD">
            <w:pPr>
              <w:pStyle w:val="taula"/>
              <w:rPr>
                <w:rFonts w:cs="Arial"/>
                <w:noProof w:val="0"/>
                <w:sz w:val="18"/>
                <w:szCs w:val="18"/>
              </w:rPr>
            </w:pPr>
            <w:r w:rsidRPr="008A2C9B">
              <w:rPr>
                <w:noProof w:val="0"/>
                <w:sz w:val="18"/>
              </w:rPr>
              <w:t>Folpet</w:t>
            </w:r>
          </w:p>
        </w:tc>
        <w:tc>
          <w:tcPr>
            <w:tcW w:w="458" w:type="pct"/>
            <w:vAlign w:val="center"/>
          </w:tcPr>
          <w:p w14:paraId="391C675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1B451F0" w14:textId="77777777" w:rsidR="00503A41" w:rsidRPr="008A2C9B" w:rsidRDefault="00503A41" w:rsidP="00EB1EAD">
            <w:pPr>
              <w:pStyle w:val="taula"/>
              <w:jc w:val="center"/>
              <w:rPr>
                <w:rFonts w:cs="Arial"/>
                <w:b/>
                <w:noProof w:val="0"/>
                <w:sz w:val="18"/>
                <w:szCs w:val="18"/>
              </w:rPr>
            </w:pPr>
          </w:p>
        </w:tc>
      </w:tr>
      <w:tr w:rsidR="00503A41" w:rsidRPr="008A2C9B" w14:paraId="1054C8DC" w14:textId="77777777" w:rsidTr="00CE22E0">
        <w:trPr>
          <w:cantSplit/>
          <w:jc w:val="center"/>
        </w:trPr>
        <w:tc>
          <w:tcPr>
            <w:tcW w:w="1654" w:type="pct"/>
            <w:vMerge/>
            <w:vAlign w:val="center"/>
          </w:tcPr>
          <w:p w14:paraId="2E395AD9"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695F0880" w14:textId="77777777" w:rsidR="00503A41" w:rsidRPr="008A2C9B" w:rsidRDefault="00503A41" w:rsidP="00EB1EAD">
            <w:pPr>
              <w:pStyle w:val="taula"/>
              <w:rPr>
                <w:rFonts w:cs="Arial"/>
                <w:noProof w:val="0"/>
                <w:sz w:val="18"/>
                <w:szCs w:val="18"/>
              </w:rPr>
            </w:pPr>
            <w:r w:rsidRPr="008A2C9B">
              <w:rPr>
                <w:noProof w:val="0"/>
                <w:sz w:val="18"/>
              </w:rPr>
              <w:t>Fosetil + Propamocarb</w:t>
            </w:r>
          </w:p>
        </w:tc>
        <w:tc>
          <w:tcPr>
            <w:tcW w:w="458" w:type="pct"/>
            <w:vAlign w:val="center"/>
          </w:tcPr>
          <w:p w14:paraId="7DD6164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92089D7" w14:textId="77777777" w:rsidR="00503A41" w:rsidRPr="008A2C9B" w:rsidRDefault="00503A41" w:rsidP="00EB1EAD">
            <w:pPr>
              <w:pStyle w:val="taula"/>
              <w:jc w:val="center"/>
              <w:rPr>
                <w:rFonts w:cs="Arial"/>
                <w:b/>
                <w:noProof w:val="0"/>
                <w:sz w:val="18"/>
                <w:szCs w:val="18"/>
              </w:rPr>
            </w:pPr>
          </w:p>
        </w:tc>
      </w:tr>
      <w:tr w:rsidR="00503A41" w:rsidRPr="008A2C9B" w14:paraId="292388A2" w14:textId="77777777" w:rsidTr="00CE22E0">
        <w:trPr>
          <w:cantSplit/>
          <w:jc w:val="center"/>
        </w:trPr>
        <w:tc>
          <w:tcPr>
            <w:tcW w:w="1654" w:type="pct"/>
            <w:vMerge/>
            <w:vAlign w:val="center"/>
          </w:tcPr>
          <w:p w14:paraId="1FAA6BE7"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67FA376F" w14:textId="77777777" w:rsidR="00503A41" w:rsidRPr="008A2C9B" w:rsidRDefault="00503A41" w:rsidP="00EB1EAD">
            <w:pPr>
              <w:pStyle w:val="taula"/>
              <w:rPr>
                <w:rFonts w:cs="Arial"/>
                <w:noProof w:val="0"/>
                <w:sz w:val="18"/>
                <w:szCs w:val="18"/>
              </w:rPr>
            </w:pPr>
            <w:r w:rsidRPr="008A2C9B">
              <w:rPr>
                <w:noProof w:val="0"/>
                <w:sz w:val="18"/>
              </w:rPr>
              <w:t>Fluopicalida + Propamocarb</w:t>
            </w:r>
          </w:p>
        </w:tc>
        <w:tc>
          <w:tcPr>
            <w:tcW w:w="458" w:type="pct"/>
            <w:vAlign w:val="center"/>
          </w:tcPr>
          <w:p w14:paraId="052D9836"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134FEE6" w14:textId="77777777" w:rsidR="00503A41" w:rsidRPr="008A2C9B" w:rsidRDefault="00503A41" w:rsidP="00EB1EAD">
            <w:pPr>
              <w:pStyle w:val="taula"/>
              <w:jc w:val="center"/>
              <w:rPr>
                <w:rFonts w:cs="Arial"/>
                <w:b/>
                <w:noProof w:val="0"/>
                <w:sz w:val="18"/>
                <w:szCs w:val="18"/>
              </w:rPr>
            </w:pPr>
          </w:p>
        </w:tc>
      </w:tr>
      <w:tr w:rsidR="00503A41" w:rsidRPr="008A2C9B" w14:paraId="6B74ACE2" w14:textId="77777777" w:rsidTr="00CE22E0">
        <w:trPr>
          <w:cantSplit/>
          <w:jc w:val="center"/>
        </w:trPr>
        <w:tc>
          <w:tcPr>
            <w:tcW w:w="1654" w:type="pct"/>
            <w:vMerge/>
            <w:vAlign w:val="center"/>
          </w:tcPr>
          <w:p w14:paraId="533D88D7"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7AB77FB6" w14:textId="77777777" w:rsidR="00503A41" w:rsidRPr="008A2C9B" w:rsidRDefault="00503A41" w:rsidP="00EB1EAD">
            <w:pPr>
              <w:pStyle w:val="taula"/>
              <w:rPr>
                <w:rFonts w:cs="Arial"/>
                <w:noProof w:val="0"/>
                <w:sz w:val="18"/>
                <w:szCs w:val="18"/>
              </w:rPr>
            </w:pPr>
            <w:r w:rsidRPr="008A2C9B">
              <w:rPr>
                <w:noProof w:val="0"/>
                <w:sz w:val="18"/>
              </w:rPr>
              <w:t>Mancozeb</w:t>
            </w:r>
          </w:p>
        </w:tc>
        <w:tc>
          <w:tcPr>
            <w:tcW w:w="458" w:type="pct"/>
            <w:vAlign w:val="center"/>
          </w:tcPr>
          <w:p w14:paraId="6CAB60A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5A6CF8B"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29BFD190" w14:textId="77777777" w:rsidTr="00CE22E0">
        <w:trPr>
          <w:cantSplit/>
          <w:jc w:val="center"/>
        </w:trPr>
        <w:tc>
          <w:tcPr>
            <w:tcW w:w="1654" w:type="pct"/>
            <w:vMerge/>
            <w:vAlign w:val="center"/>
          </w:tcPr>
          <w:p w14:paraId="76194C70"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43966C15" w14:textId="77777777" w:rsidR="00503A41" w:rsidRPr="008A2C9B" w:rsidRDefault="00503A41" w:rsidP="00EB1EAD">
            <w:pPr>
              <w:pStyle w:val="taula"/>
              <w:rPr>
                <w:rFonts w:cs="Arial"/>
                <w:noProof w:val="0"/>
                <w:sz w:val="18"/>
                <w:szCs w:val="18"/>
              </w:rPr>
            </w:pPr>
            <w:r w:rsidRPr="008A2C9B">
              <w:rPr>
                <w:noProof w:val="0"/>
                <w:sz w:val="18"/>
              </w:rPr>
              <w:t>Mancozeb + Metalaxil-M</w:t>
            </w:r>
          </w:p>
        </w:tc>
        <w:tc>
          <w:tcPr>
            <w:tcW w:w="458" w:type="pct"/>
            <w:vAlign w:val="center"/>
          </w:tcPr>
          <w:p w14:paraId="7CBD442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3ECAD45" w14:textId="77777777" w:rsidR="00503A41" w:rsidRPr="008A2C9B" w:rsidRDefault="00503A41" w:rsidP="00EB1EAD">
            <w:pPr>
              <w:pStyle w:val="taula"/>
              <w:jc w:val="center"/>
              <w:rPr>
                <w:rFonts w:cs="Arial"/>
                <w:b/>
                <w:noProof w:val="0"/>
                <w:sz w:val="18"/>
                <w:szCs w:val="18"/>
              </w:rPr>
            </w:pPr>
          </w:p>
        </w:tc>
      </w:tr>
      <w:tr w:rsidR="00503A41" w:rsidRPr="008A2C9B" w14:paraId="02B6F726" w14:textId="77777777" w:rsidTr="00CE22E0">
        <w:trPr>
          <w:cantSplit/>
          <w:jc w:val="center"/>
        </w:trPr>
        <w:tc>
          <w:tcPr>
            <w:tcW w:w="1654" w:type="pct"/>
            <w:vMerge/>
            <w:vAlign w:val="center"/>
          </w:tcPr>
          <w:p w14:paraId="3ED73C35"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622D8E40" w14:textId="77777777" w:rsidR="00503A41" w:rsidRPr="008A2C9B" w:rsidRDefault="00503A41" w:rsidP="00EB1EAD">
            <w:pPr>
              <w:pStyle w:val="taula"/>
              <w:rPr>
                <w:rFonts w:cs="Arial"/>
                <w:noProof w:val="0"/>
                <w:sz w:val="18"/>
                <w:szCs w:val="18"/>
              </w:rPr>
            </w:pPr>
            <w:r w:rsidRPr="008A2C9B">
              <w:rPr>
                <w:noProof w:val="0"/>
                <w:sz w:val="18"/>
              </w:rPr>
              <w:t>Mancozeb + Metalaxil</w:t>
            </w:r>
          </w:p>
        </w:tc>
        <w:tc>
          <w:tcPr>
            <w:tcW w:w="458" w:type="pct"/>
            <w:vAlign w:val="center"/>
          </w:tcPr>
          <w:p w14:paraId="08B714A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2A0179E" w14:textId="77777777" w:rsidR="00503A41" w:rsidRPr="008A2C9B" w:rsidRDefault="00503A41" w:rsidP="00EB1EAD">
            <w:pPr>
              <w:pStyle w:val="taula"/>
              <w:jc w:val="center"/>
              <w:rPr>
                <w:rFonts w:cs="Arial"/>
                <w:b/>
                <w:noProof w:val="0"/>
                <w:sz w:val="18"/>
                <w:szCs w:val="18"/>
              </w:rPr>
            </w:pPr>
          </w:p>
        </w:tc>
      </w:tr>
      <w:tr w:rsidR="00503A41" w:rsidRPr="008A2C9B" w14:paraId="246BC98C" w14:textId="77777777" w:rsidTr="00CE22E0">
        <w:trPr>
          <w:cantSplit/>
          <w:jc w:val="center"/>
        </w:trPr>
        <w:tc>
          <w:tcPr>
            <w:tcW w:w="1654" w:type="pct"/>
            <w:vMerge/>
            <w:vAlign w:val="center"/>
          </w:tcPr>
          <w:p w14:paraId="40340BE6"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7B95F02" w14:textId="77777777" w:rsidR="00503A41" w:rsidRPr="008A2C9B" w:rsidRDefault="00503A41" w:rsidP="00EB1EAD">
            <w:pPr>
              <w:pStyle w:val="taula"/>
              <w:rPr>
                <w:rFonts w:cs="Arial"/>
                <w:noProof w:val="0"/>
                <w:sz w:val="18"/>
                <w:szCs w:val="18"/>
              </w:rPr>
            </w:pPr>
            <w:r w:rsidRPr="008A2C9B">
              <w:rPr>
                <w:noProof w:val="0"/>
                <w:sz w:val="18"/>
              </w:rPr>
              <w:t>Mancozeb + Oxicloruro de cobre</w:t>
            </w:r>
          </w:p>
        </w:tc>
        <w:tc>
          <w:tcPr>
            <w:tcW w:w="458" w:type="pct"/>
            <w:vAlign w:val="center"/>
          </w:tcPr>
          <w:p w14:paraId="0D7EA22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E1F5E26"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0617F611" w14:textId="77777777" w:rsidTr="00CE22E0">
        <w:trPr>
          <w:cantSplit/>
          <w:jc w:val="center"/>
        </w:trPr>
        <w:tc>
          <w:tcPr>
            <w:tcW w:w="1654" w:type="pct"/>
            <w:vMerge/>
            <w:vAlign w:val="center"/>
          </w:tcPr>
          <w:p w14:paraId="561FCF5B"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1D62CB8C" w14:textId="77777777" w:rsidR="00503A41" w:rsidRPr="008A2C9B" w:rsidRDefault="00503A41" w:rsidP="00EB1EAD">
            <w:pPr>
              <w:pStyle w:val="taula"/>
              <w:rPr>
                <w:rFonts w:cs="Arial"/>
                <w:noProof w:val="0"/>
                <w:sz w:val="18"/>
                <w:szCs w:val="18"/>
              </w:rPr>
            </w:pPr>
            <w:r w:rsidRPr="008A2C9B">
              <w:rPr>
                <w:noProof w:val="0"/>
                <w:sz w:val="18"/>
              </w:rPr>
              <w:t>Mandipropamida</w:t>
            </w:r>
          </w:p>
        </w:tc>
        <w:tc>
          <w:tcPr>
            <w:tcW w:w="458" w:type="pct"/>
            <w:vAlign w:val="center"/>
          </w:tcPr>
          <w:p w14:paraId="72278C8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246181D"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63D00CA7" w14:textId="77777777" w:rsidTr="00CE22E0">
        <w:trPr>
          <w:cantSplit/>
          <w:jc w:val="center"/>
        </w:trPr>
        <w:tc>
          <w:tcPr>
            <w:tcW w:w="1654" w:type="pct"/>
            <w:vMerge/>
            <w:vAlign w:val="center"/>
          </w:tcPr>
          <w:p w14:paraId="6047A272"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372FD910" w14:textId="77777777" w:rsidR="00503A41" w:rsidRPr="008A2C9B" w:rsidRDefault="00503A41" w:rsidP="00EB1EAD">
            <w:pPr>
              <w:pStyle w:val="taula"/>
              <w:rPr>
                <w:rFonts w:cs="Arial"/>
                <w:noProof w:val="0"/>
                <w:sz w:val="18"/>
                <w:szCs w:val="18"/>
              </w:rPr>
            </w:pPr>
            <w:r w:rsidRPr="008A2C9B">
              <w:rPr>
                <w:noProof w:val="0"/>
                <w:sz w:val="18"/>
              </w:rPr>
              <w:t>Metiram</w:t>
            </w:r>
          </w:p>
        </w:tc>
        <w:tc>
          <w:tcPr>
            <w:tcW w:w="458" w:type="pct"/>
            <w:vAlign w:val="center"/>
          </w:tcPr>
          <w:p w14:paraId="41A718F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276D4D7"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601195A5" w14:textId="77777777" w:rsidTr="00CE22E0">
        <w:trPr>
          <w:cantSplit/>
          <w:jc w:val="center"/>
        </w:trPr>
        <w:tc>
          <w:tcPr>
            <w:tcW w:w="1654" w:type="pct"/>
            <w:vMerge/>
            <w:vAlign w:val="center"/>
          </w:tcPr>
          <w:p w14:paraId="3F82469F"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03DC2772" w14:textId="77777777" w:rsidR="00503A41" w:rsidRPr="008A2C9B" w:rsidRDefault="00503A41" w:rsidP="00EB1EAD">
            <w:pPr>
              <w:pStyle w:val="taula"/>
              <w:rPr>
                <w:rFonts w:cs="Arial"/>
                <w:noProof w:val="0"/>
                <w:sz w:val="18"/>
                <w:szCs w:val="18"/>
              </w:rPr>
            </w:pPr>
            <w:r w:rsidRPr="008A2C9B">
              <w:rPr>
                <w:noProof w:val="0"/>
                <w:sz w:val="18"/>
              </w:rPr>
              <w:t>Oxicloruro de cobre</w:t>
            </w:r>
          </w:p>
        </w:tc>
        <w:tc>
          <w:tcPr>
            <w:tcW w:w="458" w:type="pct"/>
            <w:vAlign w:val="center"/>
          </w:tcPr>
          <w:p w14:paraId="2FE1E02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7624584"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5AA1E455" w14:textId="77777777" w:rsidTr="00CE22E0">
        <w:trPr>
          <w:cantSplit/>
          <w:jc w:val="center"/>
        </w:trPr>
        <w:tc>
          <w:tcPr>
            <w:tcW w:w="1654" w:type="pct"/>
            <w:vMerge/>
            <w:vAlign w:val="center"/>
          </w:tcPr>
          <w:p w14:paraId="1DA6B9BA"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202FE5CB" w14:textId="77777777" w:rsidR="00503A41" w:rsidRPr="008A2C9B" w:rsidRDefault="00503A41" w:rsidP="00EB1EAD">
            <w:pPr>
              <w:pStyle w:val="taula"/>
              <w:rPr>
                <w:rFonts w:cs="Arial"/>
                <w:noProof w:val="0"/>
                <w:sz w:val="18"/>
                <w:szCs w:val="18"/>
              </w:rPr>
            </w:pPr>
            <w:r w:rsidRPr="008A2C9B">
              <w:rPr>
                <w:noProof w:val="0"/>
                <w:sz w:val="18"/>
              </w:rPr>
              <w:t>Óxido cuproso</w:t>
            </w:r>
          </w:p>
        </w:tc>
        <w:tc>
          <w:tcPr>
            <w:tcW w:w="458" w:type="pct"/>
            <w:vAlign w:val="center"/>
          </w:tcPr>
          <w:p w14:paraId="688F72B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22FB0E3"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451E11B6" w14:textId="77777777" w:rsidTr="00CE22E0">
        <w:trPr>
          <w:cantSplit/>
          <w:jc w:val="center"/>
        </w:trPr>
        <w:tc>
          <w:tcPr>
            <w:tcW w:w="1654" w:type="pct"/>
            <w:vMerge/>
            <w:vAlign w:val="center"/>
          </w:tcPr>
          <w:p w14:paraId="0FC171FD"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0B3EB9F9" w14:textId="77777777" w:rsidR="00503A41" w:rsidRPr="008A2C9B" w:rsidRDefault="00503A41" w:rsidP="00EB1EAD">
            <w:pPr>
              <w:pStyle w:val="taula"/>
              <w:rPr>
                <w:rFonts w:cs="Arial"/>
                <w:noProof w:val="0"/>
                <w:sz w:val="18"/>
                <w:szCs w:val="18"/>
              </w:rPr>
            </w:pPr>
            <w:r w:rsidRPr="008A2C9B">
              <w:rPr>
                <w:noProof w:val="0"/>
                <w:sz w:val="18"/>
              </w:rPr>
              <w:t>Sulfato cuprocálcico</w:t>
            </w:r>
          </w:p>
        </w:tc>
        <w:tc>
          <w:tcPr>
            <w:tcW w:w="458" w:type="pct"/>
            <w:vAlign w:val="center"/>
          </w:tcPr>
          <w:p w14:paraId="00714EB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5E674DD"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203475E1" w14:textId="77777777" w:rsidTr="00CE22E0">
        <w:trPr>
          <w:cantSplit/>
          <w:jc w:val="center"/>
        </w:trPr>
        <w:tc>
          <w:tcPr>
            <w:tcW w:w="1654" w:type="pct"/>
            <w:vMerge/>
            <w:vAlign w:val="center"/>
          </w:tcPr>
          <w:p w14:paraId="2D9A46C7" w14:textId="77777777" w:rsidR="00503A41" w:rsidRPr="008A2C9B" w:rsidRDefault="00503A41" w:rsidP="00EB1EAD">
            <w:pPr>
              <w:pStyle w:val="taula"/>
              <w:rPr>
                <w:rFonts w:cs="Arial"/>
                <w:b/>
                <w:noProof w:val="0"/>
                <w:sz w:val="18"/>
                <w:szCs w:val="18"/>
              </w:rPr>
            </w:pPr>
          </w:p>
        </w:tc>
        <w:tc>
          <w:tcPr>
            <w:tcW w:w="2404" w:type="pct"/>
            <w:shd w:val="clear" w:color="auto" w:fill="auto"/>
            <w:vAlign w:val="center"/>
          </w:tcPr>
          <w:p w14:paraId="1299FF63"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Sulfato tribásico de cobre</w:t>
            </w:r>
          </w:p>
        </w:tc>
        <w:tc>
          <w:tcPr>
            <w:tcW w:w="458" w:type="pct"/>
            <w:vAlign w:val="center"/>
          </w:tcPr>
          <w:p w14:paraId="38E72A32"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74A809B"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61476DFB" w14:textId="77777777" w:rsidTr="00CE22E0">
        <w:trPr>
          <w:cantSplit/>
          <w:jc w:val="center"/>
        </w:trPr>
        <w:tc>
          <w:tcPr>
            <w:tcW w:w="1654" w:type="pct"/>
            <w:vMerge w:val="restart"/>
            <w:vAlign w:val="center"/>
          </w:tcPr>
          <w:p w14:paraId="179AFBBA" w14:textId="77777777" w:rsidR="00503A41" w:rsidRPr="008A2C9B" w:rsidRDefault="00503A41" w:rsidP="00EB1EAD">
            <w:pPr>
              <w:pStyle w:val="taula"/>
              <w:rPr>
                <w:rFonts w:cs="Arial"/>
                <w:i/>
                <w:noProof w:val="0"/>
                <w:sz w:val="18"/>
                <w:szCs w:val="18"/>
              </w:rPr>
            </w:pPr>
            <w:r w:rsidRPr="008A2C9B">
              <w:rPr>
                <w:noProof w:val="0"/>
                <w:sz w:val="18"/>
              </w:rPr>
              <w:t>Alternaria</w:t>
            </w:r>
          </w:p>
        </w:tc>
        <w:tc>
          <w:tcPr>
            <w:tcW w:w="2404" w:type="pct"/>
            <w:shd w:val="clear" w:color="auto" w:fill="auto"/>
          </w:tcPr>
          <w:p w14:paraId="2FB7D0E2" w14:textId="77777777" w:rsidR="00503A41" w:rsidRPr="008A2C9B" w:rsidRDefault="00503A41" w:rsidP="00EB1EAD">
            <w:pPr>
              <w:pStyle w:val="taula"/>
              <w:rPr>
                <w:rFonts w:cs="Arial"/>
                <w:noProof w:val="0"/>
                <w:sz w:val="18"/>
                <w:szCs w:val="18"/>
              </w:rPr>
            </w:pPr>
            <w:r w:rsidRPr="008A2C9B">
              <w:rPr>
                <w:noProof w:val="0"/>
                <w:sz w:val="18"/>
              </w:rPr>
              <w:t>Azoxistrobín + Dimenoconazol</w:t>
            </w:r>
          </w:p>
        </w:tc>
        <w:tc>
          <w:tcPr>
            <w:tcW w:w="458" w:type="pct"/>
            <w:vAlign w:val="center"/>
          </w:tcPr>
          <w:p w14:paraId="39D53E6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4C8AAA6" w14:textId="77777777" w:rsidR="00503A41" w:rsidRPr="008A2C9B" w:rsidRDefault="00503A41" w:rsidP="00EB1EAD">
            <w:pPr>
              <w:pStyle w:val="taula"/>
              <w:jc w:val="center"/>
              <w:rPr>
                <w:rFonts w:cs="Arial"/>
                <w:b/>
                <w:noProof w:val="0"/>
                <w:sz w:val="18"/>
                <w:szCs w:val="18"/>
              </w:rPr>
            </w:pPr>
          </w:p>
        </w:tc>
      </w:tr>
      <w:tr w:rsidR="00503A41" w:rsidRPr="008A2C9B" w14:paraId="3E5E89D0" w14:textId="77777777" w:rsidTr="00CE22E0">
        <w:trPr>
          <w:cantSplit/>
          <w:jc w:val="center"/>
        </w:trPr>
        <w:tc>
          <w:tcPr>
            <w:tcW w:w="1654" w:type="pct"/>
            <w:vMerge/>
            <w:vAlign w:val="center"/>
          </w:tcPr>
          <w:p w14:paraId="0C53218F" w14:textId="77777777" w:rsidR="00503A41" w:rsidRPr="008A2C9B" w:rsidRDefault="00503A41" w:rsidP="00EB1EAD">
            <w:pPr>
              <w:pStyle w:val="taula"/>
              <w:rPr>
                <w:rFonts w:cs="Arial"/>
                <w:noProof w:val="0"/>
                <w:sz w:val="18"/>
                <w:szCs w:val="18"/>
              </w:rPr>
            </w:pPr>
          </w:p>
        </w:tc>
        <w:tc>
          <w:tcPr>
            <w:tcW w:w="2404" w:type="pct"/>
            <w:shd w:val="clear" w:color="auto" w:fill="auto"/>
          </w:tcPr>
          <w:p w14:paraId="6C3B2996" w14:textId="77777777" w:rsidR="00503A41" w:rsidRPr="008A2C9B" w:rsidRDefault="00503A41" w:rsidP="00EB1EAD">
            <w:pPr>
              <w:pStyle w:val="taula"/>
              <w:rPr>
                <w:rFonts w:cs="Arial"/>
                <w:noProof w:val="0"/>
                <w:sz w:val="18"/>
                <w:szCs w:val="18"/>
              </w:rPr>
            </w:pPr>
            <w:r w:rsidRPr="008A2C9B">
              <w:rPr>
                <w:noProof w:val="0"/>
                <w:sz w:val="18"/>
              </w:rPr>
              <w:t xml:space="preserve">Difenoconazol </w:t>
            </w:r>
          </w:p>
        </w:tc>
        <w:tc>
          <w:tcPr>
            <w:tcW w:w="458" w:type="pct"/>
            <w:vAlign w:val="center"/>
          </w:tcPr>
          <w:p w14:paraId="34B75A00"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9048B3D" w14:textId="77777777" w:rsidR="00503A41" w:rsidRPr="008A2C9B" w:rsidRDefault="00503A41" w:rsidP="00EB1EAD">
            <w:pPr>
              <w:pStyle w:val="taula"/>
              <w:jc w:val="center"/>
              <w:rPr>
                <w:rFonts w:cs="Arial"/>
                <w:b/>
                <w:noProof w:val="0"/>
                <w:sz w:val="18"/>
                <w:szCs w:val="18"/>
              </w:rPr>
            </w:pPr>
          </w:p>
        </w:tc>
      </w:tr>
      <w:tr w:rsidR="00503A41" w:rsidRPr="008A2C9B" w14:paraId="5E34EDB0" w14:textId="77777777" w:rsidTr="00CE22E0">
        <w:trPr>
          <w:cantSplit/>
          <w:jc w:val="center"/>
        </w:trPr>
        <w:tc>
          <w:tcPr>
            <w:tcW w:w="1654" w:type="pct"/>
            <w:vMerge/>
            <w:vAlign w:val="center"/>
          </w:tcPr>
          <w:p w14:paraId="4BD9C4B5" w14:textId="77777777" w:rsidR="00503A41" w:rsidRPr="008A2C9B" w:rsidRDefault="00503A41" w:rsidP="00EB1EAD">
            <w:pPr>
              <w:pStyle w:val="taula"/>
              <w:rPr>
                <w:rFonts w:cs="Arial"/>
                <w:noProof w:val="0"/>
                <w:sz w:val="18"/>
                <w:szCs w:val="18"/>
              </w:rPr>
            </w:pPr>
          </w:p>
        </w:tc>
        <w:tc>
          <w:tcPr>
            <w:tcW w:w="2404" w:type="pct"/>
            <w:shd w:val="clear" w:color="auto" w:fill="auto"/>
          </w:tcPr>
          <w:p w14:paraId="7C5C2CEA" w14:textId="77777777" w:rsidR="00503A41" w:rsidRPr="008A2C9B" w:rsidRDefault="00503A41" w:rsidP="00EB1EAD">
            <w:pPr>
              <w:pStyle w:val="taula"/>
              <w:rPr>
                <w:rFonts w:cs="Arial"/>
                <w:noProof w:val="0"/>
                <w:sz w:val="18"/>
                <w:szCs w:val="18"/>
              </w:rPr>
            </w:pPr>
            <w:r w:rsidRPr="008A2C9B">
              <w:rPr>
                <w:noProof w:val="0"/>
                <w:sz w:val="18"/>
              </w:rPr>
              <w:t>Folpet</w:t>
            </w:r>
          </w:p>
        </w:tc>
        <w:tc>
          <w:tcPr>
            <w:tcW w:w="458" w:type="pct"/>
            <w:vAlign w:val="center"/>
          </w:tcPr>
          <w:p w14:paraId="7734130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3CBD847" w14:textId="77777777" w:rsidR="00503A41" w:rsidRPr="008A2C9B" w:rsidRDefault="00503A41" w:rsidP="00EB1EAD">
            <w:pPr>
              <w:pStyle w:val="taula"/>
              <w:jc w:val="center"/>
              <w:rPr>
                <w:rFonts w:cs="Arial"/>
                <w:b/>
                <w:dstrike/>
                <w:noProof w:val="0"/>
                <w:sz w:val="18"/>
                <w:szCs w:val="18"/>
              </w:rPr>
            </w:pPr>
          </w:p>
        </w:tc>
      </w:tr>
      <w:tr w:rsidR="00503A41" w:rsidRPr="008A2C9B" w14:paraId="148A9FE7" w14:textId="77777777" w:rsidTr="00CE22E0">
        <w:trPr>
          <w:cantSplit/>
          <w:jc w:val="center"/>
        </w:trPr>
        <w:tc>
          <w:tcPr>
            <w:tcW w:w="1654" w:type="pct"/>
            <w:vMerge/>
            <w:vAlign w:val="center"/>
          </w:tcPr>
          <w:p w14:paraId="2F8F673C" w14:textId="77777777" w:rsidR="00503A41" w:rsidRPr="008A2C9B" w:rsidRDefault="00503A41" w:rsidP="00EB1EAD">
            <w:pPr>
              <w:pStyle w:val="taula"/>
              <w:rPr>
                <w:rFonts w:cs="Arial"/>
                <w:noProof w:val="0"/>
                <w:sz w:val="18"/>
                <w:szCs w:val="18"/>
              </w:rPr>
            </w:pPr>
          </w:p>
        </w:tc>
        <w:tc>
          <w:tcPr>
            <w:tcW w:w="2404" w:type="pct"/>
            <w:shd w:val="clear" w:color="auto" w:fill="auto"/>
          </w:tcPr>
          <w:p w14:paraId="2B782AA9" w14:textId="77777777" w:rsidR="00503A41" w:rsidRPr="008A2C9B" w:rsidRDefault="00503A41" w:rsidP="00EB1EAD">
            <w:pPr>
              <w:pStyle w:val="taula"/>
              <w:rPr>
                <w:rFonts w:cs="Arial"/>
                <w:noProof w:val="0"/>
                <w:sz w:val="18"/>
                <w:szCs w:val="18"/>
              </w:rPr>
            </w:pPr>
            <w:r w:rsidRPr="008A2C9B">
              <w:rPr>
                <w:noProof w:val="0"/>
                <w:sz w:val="18"/>
              </w:rPr>
              <w:t>Hidróxido cúprico (4)</w:t>
            </w:r>
          </w:p>
        </w:tc>
        <w:tc>
          <w:tcPr>
            <w:tcW w:w="458" w:type="pct"/>
            <w:vAlign w:val="center"/>
          </w:tcPr>
          <w:p w14:paraId="3C096246"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F0BD8D7"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3071F5A2" w14:textId="77777777" w:rsidTr="00CE22E0">
        <w:trPr>
          <w:cantSplit/>
          <w:jc w:val="center"/>
        </w:trPr>
        <w:tc>
          <w:tcPr>
            <w:tcW w:w="1654" w:type="pct"/>
            <w:vMerge/>
            <w:vAlign w:val="center"/>
          </w:tcPr>
          <w:p w14:paraId="252514B2" w14:textId="77777777" w:rsidR="00503A41" w:rsidRPr="008A2C9B" w:rsidRDefault="00503A41" w:rsidP="00EB1EAD">
            <w:pPr>
              <w:pStyle w:val="taula"/>
              <w:rPr>
                <w:rFonts w:cs="Arial"/>
                <w:noProof w:val="0"/>
                <w:sz w:val="18"/>
                <w:szCs w:val="18"/>
              </w:rPr>
            </w:pPr>
          </w:p>
        </w:tc>
        <w:tc>
          <w:tcPr>
            <w:tcW w:w="2404" w:type="pct"/>
            <w:shd w:val="clear" w:color="auto" w:fill="auto"/>
          </w:tcPr>
          <w:p w14:paraId="1A97B7D9" w14:textId="77777777" w:rsidR="00503A41" w:rsidRPr="008A2C9B" w:rsidRDefault="00503A41" w:rsidP="00EB1EAD">
            <w:pPr>
              <w:pStyle w:val="taula"/>
              <w:rPr>
                <w:rFonts w:cs="Arial"/>
                <w:noProof w:val="0"/>
                <w:sz w:val="18"/>
                <w:szCs w:val="18"/>
              </w:rPr>
            </w:pPr>
            <w:r w:rsidRPr="008A2C9B">
              <w:rPr>
                <w:noProof w:val="0"/>
                <w:sz w:val="18"/>
              </w:rPr>
              <w:t>Oxicloruro de cobre</w:t>
            </w:r>
          </w:p>
        </w:tc>
        <w:tc>
          <w:tcPr>
            <w:tcW w:w="458" w:type="pct"/>
            <w:vAlign w:val="center"/>
          </w:tcPr>
          <w:p w14:paraId="4974C8B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045CA63"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0DDB73E6" w14:textId="77777777" w:rsidTr="00CE22E0">
        <w:trPr>
          <w:cantSplit/>
          <w:jc w:val="center"/>
        </w:trPr>
        <w:tc>
          <w:tcPr>
            <w:tcW w:w="1654" w:type="pct"/>
            <w:vMerge/>
            <w:vAlign w:val="center"/>
          </w:tcPr>
          <w:p w14:paraId="1EE90E23" w14:textId="77777777" w:rsidR="00503A41" w:rsidRPr="008A2C9B" w:rsidRDefault="00503A41" w:rsidP="00EB1EAD">
            <w:pPr>
              <w:pStyle w:val="taula"/>
              <w:rPr>
                <w:rFonts w:cs="Arial"/>
                <w:noProof w:val="0"/>
                <w:sz w:val="18"/>
                <w:szCs w:val="18"/>
              </w:rPr>
            </w:pPr>
          </w:p>
        </w:tc>
        <w:tc>
          <w:tcPr>
            <w:tcW w:w="2404" w:type="pct"/>
            <w:shd w:val="clear" w:color="auto" w:fill="auto"/>
          </w:tcPr>
          <w:p w14:paraId="6DD016B9" w14:textId="77777777" w:rsidR="00503A41" w:rsidRPr="008A2C9B" w:rsidRDefault="00503A41" w:rsidP="00EB1EAD">
            <w:pPr>
              <w:pStyle w:val="taula"/>
              <w:rPr>
                <w:rFonts w:cs="Arial"/>
                <w:noProof w:val="0"/>
                <w:sz w:val="18"/>
                <w:szCs w:val="18"/>
              </w:rPr>
            </w:pPr>
            <w:r w:rsidRPr="008A2C9B">
              <w:rPr>
                <w:noProof w:val="0"/>
                <w:sz w:val="18"/>
              </w:rPr>
              <w:t>Óxido cuproso</w:t>
            </w:r>
          </w:p>
        </w:tc>
        <w:tc>
          <w:tcPr>
            <w:tcW w:w="458" w:type="pct"/>
            <w:vAlign w:val="center"/>
          </w:tcPr>
          <w:p w14:paraId="6304B862"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7226723"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4338682B" w14:textId="77777777" w:rsidTr="00CE22E0">
        <w:trPr>
          <w:cantSplit/>
          <w:jc w:val="center"/>
        </w:trPr>
        <w:tc>
          <w:tcPr>
            <w:tcW w:w="1654" w:type="pct"/>
            <w:vMerge/>
            <w:vAlign w:val="center"/>
          </w:tcPr>
          <w:p w14:paraId="36F9EB4A" w14:textId="77777777" w:rsidR="00503A41" w:rsidRPr="008A2C9B" w:rsidRDefault="00503A41" w:rsidP="00EB1EAD">
            <w:pPr>
              <w:pStyle w:val="taula"/>
              <w:rPr>
                <w:rFonts w:cs="Arial"/>
                <w:noProof w:val="0"/>
                <w:sz w:val="18"/>
                <w:szCs w:val="18"/>
              </w:rPr>
            </w:pPr>
          </w:p>
        </w:tc>
        <w:tc>
          <w:tcPr>
            <w:tcW w:w="2404" w:type="pct"/>
            <w:shd w:val="clear" w:color="auto" w:fill="auto"/>
          </w:tcPr>
          <w:p w14:paraId="2CC43A38" w14:textId="77777777" w:rsidR="00503A41" w:rsidRPr="008A2C9B" w:rsidRDefault="00503A41" w:rsidP="00EB1EAD">
            <w:pPr>
              <w:pStyle w:val="taula"/>
              <w:rPr>
                <w:rFonts w:cs="Arial"/>
                <w:noProof w:val="0"/>
                <w:sz w:val="18"/>
                <w:szCs w:val="18"/>
              </w:rPr>
            </w:pPr>
            <w:r w:rsidRPr="008A2C9B">
              <w:rPr>
                <w:noProof w:val="0"/>
                <w:sz w:val="18"/>
              </w:rPr>
              <w:t>Sulfato cuprocálcico</w:t>
            </w:r>
          </w:p>
        </w:tc>
        <w:tc>
          <w:tcPr>
            <w:tcW w:w="458" w:type="pct"/>
            <w:vAlign w:val="center"/>
          </w:tcPr>
          <w:p w14:paraId="7EFA42F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1E90381"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17BCE5B0" w14:textId="77777777" w:rsidTr="00CE22E0">
        <w:trPr>
          <w:cantSplit/>
          <w:jc w:val="center"/>
        </w:trPr>
        <w:tc>
          <w:tcPr>
            <w:tcW w:w="1654" w:type="pct"/>
            <w:vMerge/>
            <w:vAlign w:val="center"/>
          </w:tcPr>
          <w:p w14:paraId="66012092" w14:textId="77777777" w:rsidR="00503A41" w:rsidRPr="008A2C9B" w:rsidRDefault="00503A41" w:rsidP="00EB1EAD">
            <w:pPr>
              <w:pStyle w:val="taula"/>
              <w:rPr>
                <w:rFonts w:cs="Arial"/>
                <w:noProof w:val="0"/>
                <w:sz w:val="18"/>
                <w:szCs w:val="18"/>
              </w:rPr>
            </w:pPr>
          </w:p>
        </w:tc>
        <w:tc>
          <w:tcPr>
            <w:tcW w:w="2404" w:type="pct"/>
            <w:shd w:val="clear" w:color="auto" w:fill="auto"/>
          </w:tcPr>
          <w:p w14:paraId="544B70E8"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Sulfato tribásico de cobre</w:t>
            </w:r>
          </w:p>
        </w:tc>
        <w:tc>
          <w:tcPr>
            <w:tcW w:w="458" w:type="pct"/>
            <w:vAlign w:val="center"/>
          </w:tcPr>
          <w:p w14:paraId="6D375563"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ED3A063"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270CC6C4" w14:textId="77777777" w:rsidTr="00CE22E0">
        <w:trPr>
          <w:cantSplit/>
          <w:jc w:val="center"/>
        </w:trPr>
        <w:tc>
          <w:tcPr>
            <w:tcW w:w="1654" w:type="pct"/>
            <w:vAlign w:val="center"/>
          </w:tcPr>
          <w:p w14:paraId="44C43DD2" w14:textId="77777777" w:rsidR="00503A41" w:rsidRPr="008A2C9B" w:rsidRDefault="00503A41" w:rsidP="00EB1EAD">
            <w:pPr>
              <w:pStyle w:val="taula"/>
              <w:rPr>
                <w:rFonts w:cs="Arial"/>
                <w:i/>
                <w:noProof w:val="0"/>
                <w:sz w:val="18"/>
                <w:szCs w:val="18"/>
              </w:rPr>
            </w:pPr>
            <w:r w:rsidRPr="008A2C9B">
              <w:rPr>
                <w:i/>
                <w:noProof w:val="0"/>
                <w:sz w:val="18"/>
              </w:rPr>
              <w:t>Phytium</w:t>
            </w:r>
          </w:p>
        </w:tc>
        <w:tc>
          <w:tcPr>
            <w:tcW w:w="2404" w:type="pct"/>
            <w:vAlign w:val="center"/>
          </w:tcPr>
          <w:p w14:paraId="37847390" w14:textId="77777777" w:rsidR="00503A41" w:rsidRPr="008A2C9B" w:rsidRDefault="00503A41" w:rsidP="00EB1EAD">
            <w:pPr>
              <w:pStyle w:val="taula"/>
              <w:rPr>
                <w:rFonts w:cs="Arial"/>
                <w:noProof w:val="0"/>
                <w:sz w:val="18"/>
                <w:szCs w:val="18"/>
              </w:rPr>
            </w:pPr>
          </w:p>
        </w:tc>
        <w:tc>
          <w:tcPr>
            <w:tcW w:w="458" w:type="pct"/>
            <w:vAlign w:val="center"/>
          </w:tcPr>
          <w:p w14:paraId="6F521FB8" w14:textId="77777777" w:rsidR="00503A41" w:rsidRPr="008A2C9B" w:rsidRDefault="00503A41" w:rsidP="00EB1EAD">
            <w:pPr>
              <w:pStyle w:val="taula"/>
              <w:jc w:val="center"/>
              <w:rPr>
                <w:rFonts w:cs="Arial"/>
                <w:b/>
                <w:noProof w:val="0"/>
                <w:sz w:val="18"/>
                <w:szCs w:val="18"/>
              </w:rPr>
            </w:pPr>
          </w:p>
        </w:tc>
        <w:tc>
          <w:tcPr>
            <w:tcW w:w="484" w:type="pct"/>
            <w:vAlign w:val="center"/>
          </w:tcPr>
          <w:p w14:paraId="3C97CFD4" w14:textId="77777777" w:rsidR="00503A41" w:rsidRPr="008A2C9B" w:rsidRDefault="00503A41" w:rsidP="00EB1EAD">
            <w:pPr>
              <w:pStyle w:val="taula"/>
              <w:jc w:val="center"/>
              <w:rPr>
                <w:rFonts w:cs="Arial"/>
                <w:b/>
                <w:noProof w:val="0"/>
                <w:sz w:val="18"/>
                <w:szCs w:val="18"/>
              </w:rPr>
            </w:pPr>
          </w:p>
        </w:tc>
      </w:tr>
      <w:tr w:rsidR="00503A41" w:rsidRPr="008A2C9B" w14:paraId="511262AC" w14:textId="77777777" w:rsidTr="00CE22E0">
        <w:trPr>
          <w:cantSplit/>
          <w:jc w:val="center"/>
        </w:trPr>
        <w:tc>
          <w:tcPr>
            <w:tcW w:w="1654" w:type="pct"/>
            <w:vMerge w:val="restart"/>
            <w:vAlign w:val="center"/>
          </w:tcPr>
          <w:p w14:paraId="3032235F" w14:textId="77777777" w:rsidR="00503A41" w:rsidRPr="008A2C9B" w:rsidRDefault="00503A41" w:rsidP="00EB1EAD">
            <w:pPr>
              <w:pStyle w:val="taula"/>
              <w:rPr>
                <w:rFonts w:cs="Arial"/>
                <w:i/>
                <w:noProof w:val="0"/>
                <w:sz w:val="18"/>
                <w:szCs w:val="18"/>
              </w:rPr>
            </w:pPr>
            <w:r w:rsidRPr="008A2C9B">
              <w:rPr>
                <w:i/>
                <w:noProof w:val="0"/>
                <w:sz w:val="18"/>
              </w:rPr>
              <w:t xml:space="preserve">Botrytis </w:t>
            </w:r>
            <w:r w:rsidRPr="008A2C9B">
              <w:rPr>
                <w:noProof w:val="0"/>
                <w:sz w:val="18"/>
              </w:rPr>
              <w:t>spp.</w:t>
            </w:r>
          </w:p>
        </w:tc>
        <w:tc>
          <w:tcPr>
            <w:tcW w:w="2404" w:type="pct"/>
            <w:shd w:val="clear" w:color="auto" w:fill="auto"/>
          </w:tcPr>
          <w:p w14:paraId="0E83C902" w14:textId="77777777" w:rsidR="00503A41" w:rsidRPr="008A2C9B" w:rsidRDefault="00503A41" w:rsidP="00EB1EAD">
            <w:pPr>
              <w:pStyle w:val="taula"/>
              <w:rPr>
                <w:rFonts w:cs="Arial"/>
                <w:noProof w:val="0"/>
                <w:sz w:val="18"/>
                <w:szCs w:val="18"/>
              </w:rPr>
            </w:pPr>
            <w:r w:rsidRPr="008A2C9B">
              <w:rPr>
                <w:noProof w:val="0"/>
                <w:sz w:val="18"/>
              </w:rPr>
              <w:t xml:space="preserve">Boscalida + Piraclostrobín </w:t>
            </w:r>
          </w:p>
        </w:tc>
        <w:tc>
          <w:tcPr>
            <w:tcW w:w="458" w:type="pct"/>
            <w:vAlign w:val="center"/>
          </w:tcPr>
          <w:p w14:paraId="70C30ED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61E3CE2"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51D70CA8" w14:textId="77777777" w:rsidTr="00CE22E0">
        <w:trPr>
          <w:cantSplit/>
          <w:jc w:val="center"/>
        </w:trPr>
        <w:tc>
          <w:tcPr>
            <w:tcW w:w="1654" w:type="pct"/>
            <w:vMerge/>
            <w:vAlign w:val="center"/>
          </w:tcPr>
          <w:p w14:paraId="49603FA5" w14:textId="77777777" w:rsidR="00503A41" w:rsidRPr="008A2C9B" w:rsidRDefault="00503A41" w:rsidP="00EB1EAD">
            <w:pPr>
              <w:pStyle w:val="taula"/>
              <w:rPr>
                <w:rFonts w:cs="Arial"/>
                <w:i/>
                <w:noProof w:val="0"/>
                <w:sz w:val="18"/>
                <w:szCs w:val="18"/>
              </w:rPr>
            </w:pPr>
          </w:p>
        </w:tc>
        <w:tc>
          <w:tcPr>
            <w:tcW w:w="2404" w:type="pct"/>
            <w:shd w:val="clear" w:color="auto" w:fill="auto"/>
          </w:tcPr>
          <w:p w14:paraId="0C766AA5" w14:textId="77777777" w:rsidR="00503A41" w:rsidRPr="008A2C9B" w:rsidRDefault="00503A41" w:rsidP="00EB1EAD">
            <w:pPr>
              <w:pStyle w:val="taula"/>
              <w:rPr>
                <w:rFonts w:cs="Arial"/>
                <w:noProof w:val="0"/>
                <w:sz w:val="18"/>
                <w:szCs w:val="18"/>
              </w:rPr>
            </w:pPr>
            <w:r w:rsidRPr="008A2C9B">
              <w:rPr>
                <w:noProof w:val="0"/>
                <w:sz w:val="18"/>
              </w:rPr>
              <w:t>Cimoxanilo + Folpet</w:t>
            </w:r>
          </w:p>
        </w:tc>
        <w:tc>
          <w:tcPr>
            <w:tcW w:w="458" w:type="pct"/>
            <w:vAlign w:val="center"/>
          </w:tcPr>
          <w:p w14:paraId="35E5FD48"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5332759E" w14:textId="77777777" w:rsidR="00503A41" w:rsidRPr="008A2C9B" w:rsidRDefault="00503A41" w:rsidP="00EB1EAD">
            <w:pPr>
              <w:pStyle w:val="taula"/>
              <w:jc w:val="center"/>
              <w:rPr>
                <w:rFonts w:cs="Arial"/>
                <w:b/>
                <w:noProof w:val="0"/>
                <w:sz w:val="18"/>
                <w:szCs w:val="18"/>
              </w:rPr>
            </w:pPr>
          </w:p>
        </w:tc>
      </w:tr>
      <w:tr w:rsidR="00503A41" w:rsidRPr="008A2C9B" w14:paraId="5182CCF5" w14:textId="77777777" w:rsidTr="00CE22E0">
        <w:trPr>
          <w:cantSplit/>
          <w:jc w:val="center"/>
        </w:trPr>
        <w:tc>
          <w:tcPr>
            <w:tcW w:w="1654" w:type="pct"/>
            <w:vMerge/>
            <w:vAlign w:val="center"/>
          </w:tcPr>
          <w:p w14:paraId="420D7634" w14:textId="77777777" w:rsidR="00503A41" w:rsidRPr="008A2C9B" w:rsidRDefault="00503A41" w:rsidP="00EB1EAD">
            <w:pPr>
              <w:pStyle w:val="taula"/>
              <w:rPr>
                <w:rFonts w:cs="Arial"/>
                <w:i/>
                <w:noProof w:val="0"/>
                <w:sz w:val="18"/>
                <w:szCs w:val="18"/>
              </w:rPr>
            </w:pPr>
          </w:p>
        </w:tc>
        <w:tc>
          <w:tcPr>
            <w:tcW w:w="2404" w:type="pct"/>
            <w:shd w:val="clear" w:color="auto" w:fill="auto"/>
          </w:tcPr>
          <w:p w14:paraId="197C7552" w14:textId="77777777" w:rsidR="00503A41" w:rsidRPr="008A2C9B" w:rsidRDefault="00503A41" w:rsidP="00EB1EAD">
            <w:pPr>
              <w:pStyle w:val="taula"/>
              <w:rPr>
                <w:rFonts w:cs="Arial"/>
                <w:noProof w:val="0"/>
                <w:sz w:val="18"/>
                <w:szCs w:val="18"/>
              </w:rPr>
            </w:pPr>
            <w:r w:rsidRPr="008A2C9B">
              <w:rPr>
                <w:noProof w:val="0"/>
                <w:sz w:val="18"/>
              </w:rPr>
              <w:t xml:space="preserve">Ciprodinil + Fludioxonil </w:t>
            </w:r>
          </w:p>
        </w:tc>
        <w:tc>
          <w:tcPr>
            <w:tcW w:w="458" w:type="pct"/>
            <w:vAlign w:val="center"/>
          </w:tcPr>
          <w:p w14:paraId="56AD88C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5A643645"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12B51639" w14:textId="77777777" w:rsidTr="00CE22E0">
        <w:trPr>
          <w:cantSplit/>
          <w:jc w:val="center"/>
        </w:trPr>
        <w:tc>
          <w:tcPr>
            <w:tcW w:w="1654" w:type="pct"/>
            <w:vMerge/>
            <w:vAlign w:val="center"/>
          </w:tcPr>
          <w:p w14:paraId="21FDAF51" w14:textId="77777777" w:rsidR="00503A41" w:rsidRPr="008A2C9B" w:rsidRDefault="00503A41" w:rsidP="00EB1EAD">
            <w:pPr>
              <w:pStyle w:val="taula"/>
              <w:rPr>
                <w:rFonts w:cs="Arial"/>
                <w:i/>
                <w:noProof w:val="0"/>
                <w:sz w:val="18"/>
                <w:szCs w:val="18"/>
              </w:rPr>
            </w:pPr>
          </w:p>
        </w:tc>
        <w:tc>
          <w:tcPr>
            <w:tcW w:w="2404" w:type="pct"/>
            <w:shd w:val="clear" w:color="auto" w:fill="auto"/>
          </w:tcPr>
          <w:p w14:paraId="1C3B87E0" w14:textId="77777777" w:rsidR="00503A41" w:rsidRPr="008A2C9B" w:rsidRDefault="00503A41" w:rsidP="00EB1EAD">
            <w:pPr>
              <w:pStyle w:val="taula"/>
              <w:rPr>
                <w:rFonts w:cs="Arial"/>
                <w:noProof w:val="0"/>
                <w:sz w:val="18"/>
                <w:szCs w:val="18"/>
              </w:rPr>
            </w:pPr>
            <w:r w:rsidRPr="008A2C9B">
              <w:rPr>
                <w:noProof w:val="0"/>
                <w:sz w:val="18"/>
              </w:rPr>
              <w:t>Fenhexamid</w:t>
            </w:r>
          </w:p>
        </w:tc>
        <w:tc>
          <w:tcPr>
            <w:tcW w:w="458" w:type="pct"/>
            <w:vAlign w:val="center"/>
          </w:tcPr>
          <w:p w14:paraId="32D860DC"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208B283"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2C3955D6" w14:textId="77777777" w:rsidTr="00CE22E0">
        <w:trPr>
          <w:cantSplit/>
          <w:jc w:val="center"/>
        </w:trPr>
        <w:tc>
          <w:tcPr>
            <w:tcW w:w="1654" w:type="pct"/>
            <w:vMerge/>
            <w:vAlign w:val="center"/>
          </w:tcPr>
          <w:p w14:paraId="482238E3" w14:textId="77777777" w:rsidR="00503A41" w:rsidRPr="008A2C9B" w:rsidRDefault="00503A41" w:rsidP="00EB1EAD">
            <w:pPr>
              <w:pStyle w:val="taula"/>
              <w:rPr>
                <w:rFonts w:cs="Arial"/>
                <w:i/>
                <w:noProof w:val="0"/>
                <w:sz w:val="18"/>
                <w:szCs w:val="18"/>
              </w:rPr>
            </w:pPr>
          </w:p>
        </w:tc>
        <w:tc>
          <w:tcPr>
            <w:tcW w:w="2404" w:type="pct"/>
            <w:shd w:val="clear" w:color="auto" w:fill="auto"/>
          </w:tcPr>
          <w:p w14:paraId="63ED2E6F" w14:textId="77777777" w:rsidR="00503A41" w:rsidRPr="008A2C9B" w:rsidRDefault="00503A41" w:rsidP="00EB1EAD">
            <w:pPr>
              <w:pStyle w:val="taula"/>
              <w:rPr>
                <w:rFonts w:cs="Arial"/>
                <w:noProof w:val="0"/>
                <w:sz w:val="18"/>
                <w:szCs w:val="18"/>
              </w:rPr>
            </w:pPr>
            <w:r w:rsidRPr="008A2C9B">
              <w:rPr>
                <w:noProof w:val="0"/>
                <w:sz w:val="18"/>
              </w:rPr>
              <w:t>Folpet</w:t>
            </w:r>
          </w:p>
        </w:tc>
        <w:tc>
          <w:tcPr>
            <w:tcW w:w="458" w:type="pct"/>
            <w:vAlign w:val="center"/>
          </w:tcPr>
          <w:p w14:paraId="1D1B4D9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B7C5799" w14:textId="77777777" w:rsidR="00503A41" w:rsidRPr="008A2C9B" w:rsidRDefault="00503A41" w:rsidP="00EB1EAD">
            <w:pPr>
              <w:pStyle w:val="taula"/>
              <w:jc w:val="center"/>
              <w:rPr>
                <w:rFonts w:cs="Arial"/>
                <w:b/>
                <w:dstrike/>
                <w:noProof w:val="0"/>
                <w:sz w:val="18"/>
                <w:szCs w:val="18"/>
              </w:rPr>
            </w:pPr>
          </w:p>
        </w:tc>
      </w:tr>
      <w:tr w:rsidR="00503A41" w:rsidRPr="008A2C9B" w14:paraId="410F7AB5" w14:textId="77777777" w:rsidTr="00CE22E0">
        <w:trPr>
          <w:cantSplit/>
          <w:jc w:val="center"/>
        </w:trPr>
        <w:tc>
          <w:tcPr>
            <w:tcW w:w="1654" w:type="pct"/>
            <w:vMerge/>
            <w:vAlign w:val="center"/>
          </w:tcPr>
          <w:p w14:paraId="2E9EB0A2" w14:textId="77777777" w:rsidR="00503A41" w:rsidRPr="008A2C9B" w:rsidRDefault="00503A41" w:rsidP="00EB1EAD">
            <w:pPr>
              <w:pStyle w:val="taula"/>
              <w:rPr>
                <w:rFonts w:cs="Arial"/>
                <w:i/>
                <w:noProof w:val="0"/>
                <w:sz w:val="18"/>
                <w:szCs w:val="18"/>
              </w:rPr>
            </w:pPr>
          </w:p>
        </w:tc>
        <w:tc>
          <w:tcPr>
            <w:tcW w:w="2404" w:type="pct"/>
            <w:shd w:val="clear" w:color="auto" w:fill="auto"/>
          </w:tcPr>
          <w:p w14:paraId="18EB120B" w14:textId="77777777" w:rsidR="00503A41" w:rsidRPr="008A2C9B" w:rsidRDefault="00503A41" w:rsidP="00EB1EAD">
            <w:pPr>
              <w:pStyle w:val="taula"/>
              <w:rPr>
                <w:rFonts w:cs="Arial"/>
                <w:noProof w:val="0"/>
                <w:sz w:val="18"/>
                <w:szCs w:val="18"/>
              </w:rPr>
            </w:pPr>
            <w:r w:rsidRPr="008A2C9B">
              <w:rPr>
                <w:noProof w:val="0"/>
                <w:sz w:val="18"/>
              </w:rPr>
              <w:t xml:space="preserve">Iprodiona </w:t>
            </w:r>
          </w:p>
        </w:tc>
        <w:tc>
          <w:tcPr>
            <w:tcW w:w="458" w:type="pct"/>
            <w:vAlign w:val="center"/>
          </w:tcPr>
          <w:p w14:paraId="0D1FE5A6"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BB9C6E2"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6309A40C" w14:textId="77777777" w:rsidTr="00CE22E0">
        <w:trPr>
          <w:cantSplit/>
          <w:jc w:val="center"/>
        </w:trPr>
        <w:tc>
          <w:tcPr>
            <w:tcW w:w="1654" w:type="pct"/>
            <w:vMerge/>
            <w:vAlign w:val="center"/>
          </w:tcPr>
          <w:p w14:paraId="09E34AD9" w14:textId="77777777" w:rsidR="00503A41" w:rsidRPr="008A2C9B" w:rsidRDefault="00503A41" w:rsidP="00EB1EAD">
            <w:pPr>
              <w:pStyle w:val="taula"/>
              <w:rPr>
                <w:rFonts w:cs="Arial"/>
                <w:i/>
                <w:noProof w:val="0"/>
                <w:sz w:val="18"/>
                <w:szCs w:val="18"/>
              </w:rPr>
            </w:pPr>
          </w:p>
        </w:tc>
        <w:tc>
          <w:tcPr>
            <w:tcW w:w="2404" w:type="pct"/>
            <w:shd w:val="clear" w:color="auto" w:fill="auto"/>
          </w:tcPr>
          <w:p w14:paraId="6FBB192E" w14:textId="77777777" w:rsidR="00503A41" w:rsidRPr="008A2C9B" w:rsidRDefault="00503A41" w:rsidP="00EB1EAD">
            <w:pPr>
              <w:pStyle w:val="taula"/>
              <w:rPr>
                <w:rFonts w:cs="Arial"/>
                <w:noProof w:val="0"/>
                <w:sz w:val="18"/>
                <w:szCs w:val="18"/>
              </w:rPr>
            </w:pPr>
            <w:r w:rsidRPr="008A2C9B">
              <w:rPr>
                <w:noProof w:val="0"/>
                <w:sz w:val="18"/>
              </w:rPr>
              <w:t>Pirimetanil</w:t>
            </w:r>
          </w:p>
        </w:tc>
        <w:tc>
          <w:tcPr>
            <w:tcW w:w="458" w:type="pct"/>
            <w:vAlign w:val="center"/>
          </w:tcPr>
          <w:p w14:paraId="77C1FC4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7F9539D" w14:textId="77777777" w:rsidR="00503A41" w:rsidRPr="008A2C9B" w:rsidRDefault="00503A41" w:rsidP="00EB1EAD">
            <w:pPr>
              <w:pStyle w:val="taula"/>
              <w:jc w:val="center"/>
              <w:rPr>
                <w:rFonts w:cs="Arial"/>
                <w:b/>
                <w:noProof w:val="0"/>
                <w:sz w:val="18"/>
                <w:szCs w:val="18"/>
              </w:rPr>
            </w:pPr>
          </w:p>
        </w:tc>
      </w:tr>
    </w:tbl>
    <w:p w14:paraId="03E73D6D" w14:textId="77777777" w:rsidR="00503A41" w:rsidRPr="008A2C9B" w:rsidRDefault="00503A41" w:rsidP="00B335D9">
      <w:pPr>
        <w:pStyle w:val="BodyText3"/>
        <w:spacing w:after="160"/>
        <w:rPr>
          <w:rFonts w:cs="Arial"/>
          <w:b w:val="0"/>
          <w:szCs w:val="22"/>
        </w:rPr>
      </w:pPr>
    </w:p>
    <w:p w14:paraId="592C22A3" w14:textId="77777777" w:rsidR="00503A41" w:rsidRPr="00F15CA2" w:rsidRDefault="00503A41" w:rsidP="00EB1EAD">
      <w:pPr>
        <w:pageBreakBefore/>
        <w:spacing w:line="240" w:lineRule="auto"/>
        <w:jc w:val="both"/>
        <w:rPr>
          <w:rFonts w:ascii="Arial" w:hAnsi="Arial" w:cs="Arial"/>
          <w:b/>
          <w:lang w:val="pt-PT"/>
        </w:rPr>
      </w:pPr>
      <w:r w:rsidRPr="00F15CA2">
        <w:rPr>
          <w:rFonts w:ascii="Arial" w:hAnsi="Arial"/>
          <w:b/>
          <w:lang w:val="pt-PT"/>
        </w:rPr>
        <w:lastRenderedPageBreak/>
        <w:t>1.2 Materias activas para la producción integrada de lechuga y de escarola, teniendo en cuenta las indicaciones del Cuaderno de explotación y el Programa de control integrado de plagas y enfermedades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2"/>
        <w:gridCol w:w="4363"/>
        <w:gridCol w:w="831"/>
        <w:gridCol w:w="878"/>
      </w:tblGrid>
      <w:tr w:rsidR="00503A41" w:rsidRPr="008A2C9B" w14:paraId="79B22D9B" w14:textId="77777777" w:rsidTr="00CE22E0">
        <w:trPr>
          <w:cantSplit/>
          <w:jc w:val="center"/>
        </w:trPr>
        <w:tc>
          <w:tcPr>
            <w:tcW w:w="1654" w:type="pct"/>
            <w:vMerge w:val="restart"/>
            <w:vAlign w:val="center"/>
          </w:tcPr>
          <w:p w14:paraId="0D39AF38" w14:textId="77777777" w:rsidR="00503A41" w:rsidRPr="008A2C9B" w:rsidRDefault="00503A41" w:rsidP="00EB1EAD">
            <w:pPr>
              <w:pStyle w:val="taula"/>
              <w:rPr>
                <w:rFonts w:cs="Arial"/>
                <w:noProof w:val="0"/>
                <w:sz w:val="18"/>
                <w:szCs w:val="18"/>
              </w:rPr>
            </w:pPr>
            <w:r w:rsidRPr="008A2C9B">
              <w:rPr>
                <w:i/>
                <w:noProof w:val="0"/>
                <w:sz w:val="18"/>
              </w:rPr>
              <w:t>Sclerotinia</w:t>
            </w:r>
            <w:r w:rsidRPr="008A2C9B">
              <w:rPr>
                <w:noProof w:val="0"/>
                <w:sz w:val="18"/>
              </w:rPr>
              <w:t xml:space="preserve"> sp.</w:t>
            </w:r>
          </w:p>
        </w:tc>
        <w:tc>
          <w:tcPr>
            <w:tcW w:w="2404" w:type="pct"/>
            <w:shd w:val="clear" w:color="auto" w:fill="auto"/>
          </w:tcPr>
          <w:p w14:paraId="7903AF50" w14:textId="77777777" w:rsidR="00503A41" w:rsidRPr="008A2C9B" w:rsidRDefault="00503A41" w:rsidP="00EB1EAD">
            <w:pPr>
              <w:pStyle w:val="taula"/>
              <w:rPr>
                <w:rFonts w:cs="Arial"/>
                <w:noProof w:val="0"/>
                <w:sz w:val="18"/>
                <w:szCs w:val="18"/>
              </w:rPr>
            </w:pPr>
            <w:r w:rsidRPr="008A2C9B">
              <w:rPr>
                <w:noProof w:val="0"/>
                <w:sz w:val="18"/>
              </w:rPr>
              <w:t xml:space="preserve">Azoxistrobín </w:t>
            </w:r>
          </w:p>
        </w:tc>
        <w:tc>
          <w:tcPr>
            <w:tcW w:w="458" w:type="pct"/>
            <w:vAlign w:val="center"/>
          </w:tcPr>
          <w:p w14:paraId="1D69843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4018758"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2EF9D49E" w14:textId="77777777" w:rsidTr="00CE22E0">
        <w:trPr>
          <w:cantSplit/>
          <w:jc w:val="center"/>
        </w:trPr>
        <w:tc>
          <w:tcPr>
            <w:tcW w:w="1654" w:type="pct"/>
            <w:vMerge/>
            <w:vAlign w:val="center"/>
          </w:tcPr>
          <w:p w14:paraId="438C9037" w14:textId="77777777" w:rsidR="00503A41" w:rsidRPr="008A2C9B" w:rsidRDefault="00503A41" w:rsidP="00EB1EAD">
            <w:pPr>
              <w:pStyle w:val="taula"/>
              <w:rPr>
                <w:rFonts w:cs="Arial"/>
                <w:i/>
                <w:noProof w:val="0"/>
                <w:sz w:val="18"/>
                <w:szCs w:val="18"/>
              </w:rPr>
            </w:pPr>
          </w:p>
        </w:tc>
        <w:tc>
          <w:tcPr>
            <w:tcW w:w="2404" w:type="pct"/>
            <w:shd w:val="clear" w:color="auto" w:fill="auto"/>
          </w:tcPr>
          <w:p w14:paraId="02856008" w14:textId="77777777" w:rsidR="00503A41" w:rsidRPr="008A2C9B" w:rsidRDefault="00503A41" w:rsidP="00EB1EAD">
            <w:pPr>
              <w:pStyle w:val="taula"/>
              <w:rPr>
                <w:rFonts w:cs="Arial"/>
                <w:noProof w:val="0"/>
                <w:sz w:val="18"/>
                <w:szCs w:val="18"/>
              </w:rPr>
            </w:pPr>
            <w:r w:rsidRPr="008A2C9B">
              <w:rPr>
                <w:noProof w:val="0"/>
                <w:sz w:val="18"/>
              </w:rPr>
              <w:t>Azoxistrobín + Difenoconazol</w:t>
            </w:r>
          </w:p>
        </w:tc>
        <w:tc>
          <w:tcPr>
            <w:tcW w:w="458" w:type="pct"/>
            <w:vAlign w:val="center"/>
          </w:tcPr>
          <w:p w14:paraId="51C1C269"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14C1622" w14:textId="77777777" w:rsidR="00503A41" w:rsidRPr="008A2C9B" w:rsidRDefault="00503A41" w:rsidP="00EB1EAD">
            <w:pPr>
              <w:pStyle w:val="taula"/>
              <w:jc w:val="center"/>
              <w:rPr>
                <w:rFonts w:cs="Arial"/>
                <w:b/>
                <w:noProof w:val="0"/>
                <w:sz w:val="18"/>
                <w:szCs w:val="18"/>
              </w:rPr>
            </w:pPr>
          </w:p>
        </w:tc>
      </w:tr>
      <w:tr w:rsidR="00503A41" w:rsidRPr="008A2C9B" w14:paraId="067120CD" w14:textId="77777777" w:rsidTr="00CE22E0">
        <w:trPr>
          <w:cantSplit/>
          <w:jc w:val="center"/>
        </w:trPr>
        <w:tc>
          <w:tcPr>
            <w:tcW w:w="1654" w:type="pct"/>
            <w:vMerge/>
            <w:vAlign w:val="center"/>
          </w:tcPr>
          <w:p w14:paraId="415E8911" w14:textId="77777777" w:rsidR="00503A41" w:rsidRPr="008A2C9B" w:rsidRDefault="00503A41" w:rsidP="00EB1EAD">
            <w:pPr>
              <w:pStyle w:val="taula"/>
              <w:rPr>
                <w:rFonts w:cs="Arial"/>
                <w:i/>
                <w:noProof w:val="0"/>
                <w:sz w:val="18"/>
                <w:szCs w:val="18"/>
              </w:rPr>
            </w:pPr>
          </w:p>
        </w:tc>
        <w:tc>
          <w:tcPr>
            <w:tcW w:w="2404" w:type="pct"/>
            <w:shd w:val="clear" w:color="auto" w:fill="auto"/>
          </w:tcPr>
          <w:p w14:paraId="62BD1895" w14:textId="77777777" w:rsidR="00503A41" w:rsidRPr="008A2C9B" w:rsidRDefault="00503A41" w:rsidP="00EB1EAD">
            <w:pPr>
              <w:pStyle w:val="taula"/>
              <w:rPr>
                <w:rFonts w:cs="Arial"/>
                <w:noProof w:val="0"/>
                <w:sz w:val="18"/>
                <w:szCs w:val="18"/>
              </w:rPr>
            </w:pPr>
            <w:r w:rsidRPr="008A2C9B">
              <w:rPr>
                <w:noProof w:val="0"/>
                <w:sz w:val="18"/>
              </w:rPr>
              <w:t>Bacillus subtilis</w:t>
            </w:r>
          </w:p>
        </w:tc>
        <w:tc>
          <w:tcPr>
            <w:tcW w:w="458" w:type="pct"/>
            <w:vAlign w:val="center"/>
          </w:tcPr>
          <w:p w14:paraId="0B64E9F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96F85E9"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2A6D5FAD" w14:textId="77777777" w:rsidTr="00CE22E0">
        <w:trPr>
          <w:cantSplit/>
          <w:jc w:val="center"/>
        </w:trPr>
        <w:tc>
          <w:tcPr>
            <w:tcW w:w="1654" w:type="pct"/>
            <w:vMerge/>
            <w:vAlign w:val="center"/>
          </w:tcPr>
          <w:p w14:paraId="3D041431" w14:textId="77777777" w:rsidR="00503A41" w:rsidRPr="008A2C9B" w:rsidRDefault="00503A41" w:rsidP="00EB1EAD">
            <w:pPr>
              <w:pStyle w:val="taula"/>
              <w:rPr>
                <w:rFonts w:cs="Arial"/>
                <w:i/>
                <w:noProof w:val="0"/>
                <w:sz w:val="18"/>
                <w:szCs w:val="18"/>
              </w:rPr>
            </w:pPr>
          </w:p>
        </w:tc>
        <w:tc>
          <w:tcPr>
            <w:tcW w:w="2404" w:type="pct"/>
            <w:shd w:val="clear" w:color="auto" w:fill="auto"/>
          </w:tcPr>
          <w:p w14:paraId="60876CB9" w14:textId="77777777" w:rsidR="00503A41" w:rsidRPr="008A2C9B" w:rsidRDefault="00503A41" w:rsidP="00EB1EAD">
            <w:pPr>
              <w:pStyle w:val="taula"/>
              <w:rPr>
                <w:rFonts w:cs="Arial"/>
                <w:noProof w:val="0"/>
                <w:sz w:val="18"/>
                <w:szCs w:val="18"/>
              </w:rPr>
            </w:pPr>
            <w:r w:rsidRPr="008A2C9B">
              <w:rPr>
                <w:noProof w:val="0"/>
                <w:sz w:val="18"/>
              </w:rPr>
              <w:t>Boscalida + Piraclostrobín</w:t>
            </w:r>
          </w:p>
        </w:tc>
        <w:tc>
          <w:tcPr>
            <w:tcW w:w="458" w:type="pct"/>
            <w:vAlign w:val="center"/>
          </w:tcPr>
          <w:p w14:paraId="4662D5A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58AAC5A6"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5D534E9F" w14:textId="77777777" w:rsidTr="00CE22E0">
        <w:trPr>
          <w:cantSplit/>
          <w:jc w:val="center"/>
        </w:trPr>
        <w:tc>
          <w:tcPr>
            <w:tcW w:w="1654" w:type="pct"/>
            <w:vMerge/>
            <w:vAlign w:val="center"/>
          </w:tcPr>
          <w:p w14:paraId="40FC38AE" w14:textId="77777777" w:rsidR="00503A41" w:rsidRPr="008A2C9B" w:rsidRDefault="00503A41" w:rsidP="00EB1EAD">
            <w:pPr>
              <w:pStyle w:val="taula"/>
              <w:rPr>
                <w:rFonts w:cs="Arial"/>
                <w:i/>
                <w:noProof w:val="0"/>
                <w:sz w:val="18"/>
                <w:szCs w:val="18"/>
              </w:rPr>
            </w:pPr>
          </w:p>
        </w:tc>
        <w:tc>
          <w:tcPr>
            <w:tcW w:w="2404" w:type="pct"/>
            <w:shd w:val="clear" w:color="auto" w:fill="auto"/>
          </w:tcPr>
          <w:p w14:paraId="271733F8" w14:textId="77777777" w:rsidR="00503A41" w:rsidRPr="008A2C9B" w:rsidRDefault="00503A41" w:rsidP="00EB1EAD">
            <w:pPr>
              <w:pStyle w:val="taula"/>
              <w:rPr>
                <w:rFonts w:cs="Arial"/>
                <w:i/>
                <w:noProof w:val="0"/>
                <w:sz w:val="18"/>
                <w:szCs w:val="18"/>
              </w:rPr>
            </w:pPr>
            <w:r w:rsidRPr="008A2C9B">
              <w:rPr>
                <w:i/>
                <w:noProof w:val="0"/>
                <w:sz w:val="18"/>
              </w:rPr>
              <w:t>Coniothyrium minitans</w:t>
            </w:r>
          </w:p>
        </w:tc>
        <w:tc>
          <w:tcPr>
            <w:tcW w:w="458" w:type="pct"/>
            <w:vAlign w:val="center"/>
          </w:tcPr>
          <w:p w14:paraId="403172E2"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44110E02"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07B87FB4" w14:textId="77777777" w:rsidTr="00CE22E0">
        <w:trPr>
          <w:cantSplit/>
          <w:jc w:val="center"/>
        </w:trPr>
        <w:tc>
          <w:tcPr>
            <w:tcW w:w="1654" w:type="pct"/>
            <w:vMerge/>
            <w:vAlign w:val="center"/>
          </w:tcPr>
          <w:p w14:paraId="5FFC192E" w14:textId="77777777" w:rsidR="00503A41" w:rsidRPr="008A2C9B" w:rsidRDefault="00503A41" w:rsidP="00EB1EAD">
            <w:pPr>
              <w:pStyle w:val="taula"/>
              <w:rPr>
                <w:rFonts w:cs="Arial"/>
                <w:i/>
                <w:noProof w:val="0"/>
                <w:sz w:val="18"/>
                <w:szCs w:val="18"/>
              </w:rPr>
            </w:pPr>
          </w:p>
        </w:tc>
        <w:tc>
          <w:tcPr>
            <w:tcW w:w="2404" w:type="pct"/>
            <w:shd w:val="clear" w:color="auto" w:fill="auto"/>
          </w:tcPr>
          <w:p w14:paraId="655ED75F" w14:textId="77777777" w:rsidR="00503A41" w:rsidRPr="008A2C9B" w:rsidRDefault="00503A41" w:rsidP="00EB1EAD">
            <w:pPr>
              <w:pStyle w:val="taula"/>
              <w:rPr>
                <w:rFonts w:cs="Arial"/>
                <w:noProof w:val="0"/>
                <w:sz w:val="18"/>
                <w:szCs w:val="18"/>
              </w:rPr>
            </w:pPr>
            <w:r w:rsidRPr="008A2C9B">
              <w:rPr>
                <w:noProof w:val="0"/>
                <w:sz w:val="18"/>
              </w:rPr>
              <w:t>Fenhexamid</w:t>
            </w:r>
          </w:p>
        </w:tc>
        <w:tc>
          <w:tcPr>
            <w:tcW w:w="458" w:type="pct"/>
            <w:vAlign w:val="center"/>
          </w:tcPr>
          <w:p w14:paraId="0279334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7EB1D800"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1D95D613" w14:textId="77777777" w:rsidTr="00CE22E0">
        <w:trPr>
          <w:cantSplit/>
          <w:jc w:val="center"/>
        </w:trPr>
        <w:tc>
          <w:tcPr>
            <w:tcW w:w="1654" w:type="pct"/>
            <w:vMerge/>
            <w:vAlign w:val="center"/>
          </w:tcPr>
          <w:p w14:paraId="4C07BEA2" w14:textId="77777777" w:rsidR="00503A41" w:rsidRPr="008A2C9B" w:rsidRDefault="00503A41" w:rsidP="00EB1EAD">
            <w:pPr>
              <w:pStyle w:val="taula"/>
              <w:rPr>
                <w:rFonts w:cs="Arial"/>
                <w:i/>
                <w:noProof w:val="0"/>
                <w:sz w:val="18"/>
                <w:szCs w:val="18"/>
              </w:rPr>
            </w:pPr>
          </w:p>
        </w:tc>
        <w:tc>
          <w:tcPr>
            <w:tcW w:w="2404" w:type="pct"/>
            <w:shd w:val="clear" w:color="auto" w:fill="auto"/>
          </w:tcPr>
          <w:p w14:paraId="60292710" w14:textId="77777777" w:rsidR="00503A41" w:rsidRPr="008A2C9B" w:rsidRDefault="00503A41" w:rsidP="00EB1EAD">
            <w:pPr>
              <w:pStyle w:val="taula"/>
              <w:rPr>
                <w:rFonts w:cs="Arial"/>
                <w:noProof w:val="0"/>
                <w:sz w:val="18"/>
                <w:szCs w:val="18"/>
              </w:rPr>
            </w:pPr>
            <w:r w:rsidRPr="008A2C9B">
              <w:rPr>
                <w:noProof w:val="0"/>
                <w:sz w:val="18"/>
              </w:rPr>
              <w:t xml:space="preserve">Ciprodinil + Fludioxonil </w:t>
            </w:r>
          </w:p>
        </w:tc>
        <w:tc>
          <w:tcPr>
            <w:tcW w:w="458" w:type="pct"/>
            <w:vAlign w:val="center"/>
          </w:tcPr>
          <w:p w14:paraId="25CC855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223AC4D"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7CEAEEBA" w14:textId="77777777" w:rsidTr="00CE22E0">
        <w:trPr>
          <w:cantSplit/>
          <w:jc w:val="center"/>
        </w:trPr>
        <w:tc>
          <w:tcPr>
            <w:tcW w:w="1654" w:type="pct"/>
            <w:vMerge/>
            <w:vAlign w:val="center"/>
          </w:tcPr>
          <w:p w14:paraId="1842510D" w14:textId="77777777" w:rsidR="00503A41" w:rsidRPr="008A2C9B" w:rsidRDefault="00503A41" w:rsidP="00EB1EAD">
            <w:pPr>
              <w:pStyle w:val="taula"/>
              <w:rPr>
                <w:rFonts w:cs="Arial"/>
                <w:i/>
                <w:noProof w:val="0"/>
                <w:sz w:val="18"/>
                <w:szCs w:val="18"/>
              </w:rPr>
            </w:pPr>
          </w:p>
        </w:tc>
        <w:tc>
          <w:tcPr>
            <w:tcW w:w="2404" w:type="pct"/>
            <w:shd w:val="clear" w:color="auto" w:fill="auto"/>
          </w:tcPr>
          <w:p w14:paraId="432C1166"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Iprodiona</w:t>
            </w:r>
          </w:p>
        </w:tc>
        <w:tc>
          <w:tcPr>
            <w:tcW w:w="458" w:type="pct"/>
            <w:vAlign w:val="center"/>
          </w:tcPr>
          <w:p w14:paraId="0CA4604E"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90F598B" w14:textId="77777777" w:rsidR="00503A41" w:rsidRPr="008A2C9B" w:rsidRDefault="00503A41" w:rsidP="00EB1EAD">
            <w:pPr>
              <w:pStyle w:val="taula"/>
              <w:jc w:val="center"/>
              <w:rPr>
                <w:rFonts w:cs="Arial"/>
                <w:b/>
                <w:noProof w:val="0"/>
                <w:sz w:val="18"/>
                <w:szCs w:val="18"/>
              </w:rPr>
            </w:pPr>
          </w:p>
        </w:tc>
      </w:tr>
      <w:tr w:rsidR="00503A41" w:rsidRPr="008A2C9B" w14:paraId="7147A48D" w14:textId="77777777" w:rsidTr="00CE22E0">
        <w:trPr>
          <w:cantSplit/>
          <w:jc w:val="center"/>
        </w:trPr>
        <w:tc>
          <w:tcPr>
            <w:tcW w:w="1654" w:type="pct"/>
            <w:vMerge/>
            <w:vAlign w:val="center"/>
          </w:tcPr>
          <w:p w14:paraId="5BD54F7A" w14:textId="77777777" w:rsidR="00503A41" w:rsidRPr="008A2C9B" w:rsidRDefault="00503A41" w:rsidP="00EB1EAD">
            <w:pPr>
              <w:pStyle w:val="taula"/>
              <w:rPr>
                <w:rFonts w:cs="Arial"/>
                <w:i/>
                <w:noProof w:val="0"/>
                <w:sz w:val="18"/>
                <w:szCs w:val="18"/>
              </w:rPr>
            </w:pPr>
          </w:p>
        </w:tc>
        <w:tc>
          <w:tcPr>
            <w:tcW w:w="2404" w:type="pct"/>
            <w:shd w:val="clear" w:color="auto" w:fill="auto"/>
          </w:tcPr>
          <w:p w14:paraId="2156E98B" w14:textId="77777777" w:rsidR="00503A41" w:rsidRPr="008A2C9B" w:rsidRDefault="00503A41" w:rsidP="00EB1EAD">
            <w:pPr>
              <w:spacing w:after="0" w:line="240" w:lineRule="auto"/>
              <w:rPr>
                <w:rFonts w:ascii="Arial" w:hAnsi="Arial" w:cs="Arial"/>
                <w:i/>
                <w:sz w:val="18"/>
                <w:szCs w:val="18"/>
              </w:rPr>
            </w:pPr>
            <w:r w:rsidRPr="008A2C9B">
              <w:rPr>
                <w:rFonts w:ascii="Arial" w:hAnsi="Arial"/>
                <w:i/>
                <w:sz w:val="18"/>
              </w:rPr>
              <w:t>Trichoderma asperellum</w:t>
            </w:r>
          </w:p>
        </w:tc>
        <w:tc>
          <w:tcPr>
            <w:tcW w:w="458" w:type="pct"/>
            <w:vAlign w:val="center"/>
          </w:tcPr>
          <w:p w14:paraId="1E4A3464"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FC8B154" w14:textId="77777777" w:rsidR="00503A41" w:rsidRPr="008A2C9B" w:rsidRDefault="00503A41" w:rsidP="00EB1EAD">
            <w:pPr>
              <w:pStyle w:val="taula"/>
              <w:jc w:val="center"/>
              <w:rPr>
                <w:rFonts w:cs="Arial"/>
                <w:b/>
                <w:noProof w:val="0"/>
                <w:sz w:val="18"/>
                <w:szCs w:val="18"/>
              </w:rPr>
            </w:pPr>
          </w:p>
        </w:tc>
      </w:tr>
      <w:tr w:rsidR="00503A41" w:rsidRPr="008A2C9B" w14:paraId="21C2E46C" w14:textId="77777777" w:rsidTr="00CE22E0">
        <w:trPr>
          <w:cantSplit/>
          <w:jc w:val="center"/>
        </w:trPr>
        <w:tc>
          <w:tcPr>
            <w:tcW w:w="1654" w:type="pct"/>
            <w:vAlign w:val="center"/>
          </w:tcPr>
          <w:p w14:paraId="6480A889" w14:textId="77777777" w:rsidR="00503A41" w:rsidRPr="008A2C9B" w:rsidRDefault="00503A41" w:rsidP="00EB1EAD">
            <w:pPr>
              <w:pStyle w:val="taula"/>
              <w:rPr>
                <w:rFonts w:cs="Arial"/>
                <w:i/>
                <w:noProof w:val="0"/>
                <w:sz w:val="18"/>
                <w:szCs w:val="18"/>
              </w:rPr>
            </w:pPr>
            <w:r w:rsidRPr="008A2C9B">
              <w:rPr>
                <w:i/>
                <w:noProof w:val="0"/>
                <w:sz w:val="18"/>
              </w:rPr>
              <w:t>Fusarium</w:t>
            </w:r>
            <w:r w:rsidRPr="008A2C9B">
              <w:rPr>
                <w:noProof w:val="0"/>
                <w:sz w:val="18"/>
              </w:rPr>
              <w:t xml:space="preserve"> spp.</w:t>
            </w:r>
          </w:p>
        </w:tc>
        <w:tc>
          <w:tcPr>
            <w:tcW w:w="2404" w:type="pct"/>
            <w:shd w:val="clear" w:color="auto" w:fill="auto"/>
          </w:tcPr>
          <w:p w14:paraId="36CE7E97" w14:textId="77777777" w:rsidR="00503A41" w:rsidRPr="008A2C9B" w:rsidRDefault="00503A41" w:rsidP="00EB1EAD">
            <w:pPr>
              <w:pStyle w:val="taula"/>
              <w:rPr>
                <w:rFonts w:cs="Arial"/>
                <w:noProof w:val="0"/>
                <w:sz w:val="18"/>
                <w:szCs w:val="18"/>
              </w:rPr>
            </w:pPr>
            <w:r w:rsidRPr="008A2C9B">
              <w:rPr>
                <w:noProof w:val="0"/>
                <w:sz w:val="18"/>
              </w:rPr>
              <w:t>Folpet</w:t>
            </w:r>
          </w:p>
        </w:tc>
        <w:tc>
          <w:tcPr>
            <w:tcW w:w="458" w:type="pct"/>
            <w:vAlign w:val="center"/>
          </w:tcPr>
          <w:p w14:paraId="2ADB3322"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364575BF" w14:textId="77777777" w:rsidR="00503A41" w:rsidRPr="008A2C9B" w:rsidRDefault="00503A41" w:rsidP="00EB1EAD">
            <w:pPr>
              <w:pStyle w:val="taula"/>
              <w:jc w:val="center"/>
              <w:rPr>
                <w:rFonts w:cs="Arial"/>
                <w:b/>
                <w:noProof w:val="0"/>
                <w:sz w:val="18"/>
                <w:szCs w:val="18"/>
              </w:rPr>
            </w:pPr>
          </w:p>
        </w:tc>
      </w:tr>
      <w:tr w:rsidR="00503A41" w:rsidRPr="008A2C9B" w14:paraId="4FCE26ED" w14:textId="77777777" w:rsidTr="00CE22E0">
        <w:trPr>
          <w:cantSplit/>
          <w:jc w:val="center"/>
        </w:trPr>
        <w:tc>
          <w:tcPr>
            <w:tcW w:w="1654" w:type="pct"/>
            <w:vMerge w:val="restart"/>
            <w:vAlign w:val="center"/>
          </w:tcPr>
          <w:p w14:paraId="4CC1DA60" w14:textId="77777777" w:rsidR="00503A41" w:rsidRPr="008A2C9B" w:rsidRDefault="00503A41" w:rsidP="00EB1EAD">
            <w:pPr>
              <w:pStyle w:val="taula"/>
              <w:rPr>
                <w:rFonts w:cs="Arial"/>
                <w:noProof w:val="0"/>
                <w:sz w:val="18"/>
                <w:szCs w:val="18"/>
              </w:rPr>
            </w:pPr>
            <w:r w:rsidRPr="008A2C9B">
              <w:rPr>
                <w:noProof w:val="0"/>
                <w:sz w:val="18"/>
              </w:rPr>
              <w:t>Bacterias</w:t>
            </w:r>
          </w:p>
        </w:tc>
        <w:tc>
          <w:tcPr>
            <w:tcW w:w="2404" w:type="pct"/>
            <w:shd w:val="clear" w:color="auto" w:fill="auto"/>
            <w:vAlign w:val="center"/>
          </w:tcPr>
          <w:p w14:paraId="43E3783B" w14:textId="77777777" w:rsidR="00503A41" w:rsidRPr="008A2C9B" w:rsidRDefault="00503A41" w:rsidP="00EB1EAD">
            <w:pPr>
              <w:pStyle w:val="taula"/>
              <w:rPr>
                <w:rFonts w:cs="Arial"/>
                <w:noProof w:val="0"/>
                <w:sz w:val="18"/>
                <w:szCs w:val="18"/>
              </w:rPr>
            </w:pPr>
            <w:r w:rsidRPr="008A2C9B">
              <w:rPr>
                <w:noProof w:val="0"/>
                <w:sz w:val="18"/>
              </w:rPr>
              <w:t>Hidróxido cúprico (4)</w:t>
            </w:r>
          </w:p>
        </w:tc>
        <w:tc>
          <w:tcPr>
            <w:tcW w:w="458" w:type="pct"/>
            <w:vAlign w:val="center"/>
          </w:tcPr>
          <w:p w14:paraId="088843BB"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E9B1DAB"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48D3A535" w14:textId="77777777" w:rsidTr="00CE22E0">
        <w:trPr>
          <w:cantSplit/>
          <w:jc w:val="center"/>
        </w:trPr>
        <w:tc>
          <w:tcPr>
            <w:tcW w:w="1654" w:type="pct"/>
            <w:vMerge/>
            <w:vAlign w:val="center"/>
          </w:tcPr>
          <w:p w14:paraId="32B82B0A" w14:textId="77777777" w:rsidR="00503A41" w:rsidRPr="008A2C9B" w:rsidRDefault="00503A41" w:rsidP="00EB1EAD">
            <w:pPr>
              <w:pStyle w:val="taula"/>
              <w:rPr>
                <w:rFonts w:cs="Arial"/>
                <w:noProof w:val="0"/>
                <w:sz w:val="18"/>
                <w:szCs w:val="18"/>
              </w:rPr>
            </w:pPr>
          </w:p>
        </w:tc>
        <w:tc>
          <w:tcPr>
            <w:tcW w:w="2404" w:type="pct"/>
            <w:shd w:val="clear" w:color="auto" w:fill="auto"/>
          </w:tcPr>
          <w:p w14:paraId="5E57E969" w14:textId="77777777" w:rsidR="00503A41" w:rsidRPr="008A2C9B" w:rsidRDefault="00503A41" w:rsidP="00EB1EAD">
            <w:pPr>
              <w:pStyle w:val="taula"/>
              <w:rPr>
                <w:rFonts w:cs="Arial"/>
                <w:noProof w:val="0"/>
                <w:sz w:val="18"/>
                <w:szCs w:val="18"/>
              </w:rPr>
            </w:pPr>
            <w:r w:rsidRPr="008A2C9B">
              <w:rPr>
                <w:noProof w:val="0"/>
                <w:sz w:val="18"/>
              </w:rPr>
              <w:t>Oxicloruro de cobre</w:t>
            </w:r>
          </w:p>
        </w:tc>
        <w:tc>
          <w:tcPr>
            <w:tcW w:w="458" w:type="pct"/>
            <w:vAlign w:val="center"/>
          </w:tcPr>
          <w:p w14:paraId="6DA2459F"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0555D4DC"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536B1D0C" w14:textId="77777777" w:rsidTr="00CE22E0">
        <w:trPr>
          <w:cantSplit/>
          <w:jc w:val="center"/>
        </w:trPr>
        <w:tc>
          <w:tcPr>
            <w:tcW w:w="1654" w:type="pct"/>
            <w:vMerge/>
            <w:vAlign w:val="center"/>
          </w:tcPr>
          <w:p w14:paraId="7A75BF50" w14:textId="77777777" w:rsidR="00503A41" w:rsidRPr="008A2C9B" w:rsidRDefault="00503A41" w:rsidP="00EB1EAD">
            <w:pPr>
              <w:pStyle w:val="taula"/>
              <w:rPr>
                <w:rFonts w:cs="Arial"/>
                <w:noProof w:val="0"/>
                <w:sz w:val="18"/>
                <w:szCs w:val="18"/>
              </w:rPr>
            </w:pPr>
          </w:p>
        </w:tc>
        <w:tc>
          <w:tcPr>
            <w:tcW w:w="2404" w:type="pct"/>
            <w:shd w:val="clear" w:color="auto" w:fill="auto"/>
          </w:tcPr>
          <w:p w14:paraId="123950D5" w14:textId="77777777" w:rsidR="00503A41" w:rsidRPr="008A2C9B" w:rsidRDefault="00503A41" w:rsidP="00EB1EAD">
            <w:pPr>
              <w:pStyle w:val="taula"/>
              <w:rPr>
                <w:rFonts w:cs="Arial"/>
                <w:noProof w:val="0"/>
                <w:sz w:val="18"/>
                <w:szCs w:val="18"/>
              </w:rPr>
            </w:pPr>
            <w:r w:rsidRPr="008A2C9B">
              <w:rPr>
                <w:noProof w:val="0"/>
                <w:sz w:val="18"/>
              </w:rPr>
              <w:t>Óxido cuproso</w:t>
            </w:r>
          </w:p>
        </w:tc>
        <w:tc>
          <w:tcPr>
            <w:tcW w:w="458" w:type="pct"/>
            <w:vAlign w:val="center"/>
          </w:tcPr>
          <w:p w14:paraId="3BDEBD17"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6B0900A8"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37ED4921" w14:textId="77777777" w:rsidTr="00CE22E0">
        <w:trPr>
          <w:cantSplit/>
          <w:jc w:val="center"/>
        </w:trPr>
        <w:tc>
          <w:tcPr>
            <w:tcW w:w="1654" w:type="pct"/>
            <w:vMerge/>
            <w:vAlign w:val="center"/>
          </w:tcPr>
          <w:p w14:paraId="4F46447A" w14:textId="77777777" w:rsidR="00503A41" w:rsidRPr="008A2C9B" w:rsidRDefault="00503A41" w:rsidP="00EB1EAD">
            <w:pPr>
              <w:pStyle w:val="taula"/>
              <w:rPr>
                <w:rFonts w:cs="Arial"/>
                <w:noProof w:val="0"/>
                <w:sz w:val="18"/>
                <w:szCs w:val="18"/>
              </w:rPr>
            </w:pPr>
          </w:p>
        </w:tc>
        <w:tc>
          <w:tcPr>
            <w:tcW w:w="2404" w:type="pct"/>
            <w:shd w:val="clear" w:color="auto" w:fill="auto"/>
          </w:tcPr>
          <w:p w14:paraId="55BDE478" w14:textId="77777777" w:rsidR="00503A41" w:rsidRPr="008A2C9B" w:rsidRDefault="00503A41" w:rsidP="00EB1EAD">
            <w:pPr>
              <w:pStyle w:val="taula"/>
              <w:rPr>
                <w:rFonts w:cs="Arial"/>
                <w:noProof w:val="0"/>
                <w:sz w:val="18"/>
                <w:szCs w:val="18"/>
              </w:rPr>
            </w:pPr>
            <w:r w:rsidRPr="008A2C9B">
              <w:rPr>
                <w:noProof w:val="0"/>
                <w:sz w:val="18"/>
              </w:rPr>
              <w:t>Sulfato cuprocálcico</w:t>
            </w:r>
          </w:p>
        </w:tc>
        <w:tc>
          <w:tcPr>
            <w:tcW w:w="458" w:type="pct"/>
            <w:vAlign w:val="center"/>
          </w:tcPr>
          <w:p w14:paraId="70F2BBDD"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2B1DF92F"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8A2C9B" w14:paraId="1FB17F99" w14:textId="77777777" w:rsidTr="00CE22E0">
        <w:trPr>
          <w:cantSplit/>
          <w:jc w:val="center"/>
        </w:trPr>
        <w:tc>
          <w:tcPr>
            <w:tcW w:w="1654" w:type="pct"/>
            <w:vMerge/>
            <w:vAlign w:val="center"/>
          </w:tcPr>
          <w:p w14:paraId="251B54A7" w14:textId="77777777" w:rsidR="00503A41" w:rsidRPr="008A2C9B" w:rsidRDefault="00503A41" w:rsidP="00EB1EAD">
            <w:pPr>
              <w:pStyle w:val="taula"/>
              <w:rPr>
                <w:rFonts w:cs="Arial"/>
                <w:noProof w:val="0"/>
                <w:sz w:val="18"/>
                <w:szCs w:val="18"/>
              </w:rPr>
            </w:pPr>
          </w:p>
        </w:tc>
        <w:tc>
          <w:tcPr>
            <w:tcW w:w="2404" w:type="pct"/>
            <w:shd w:val="clear" w:color="auto" w:fill="auto"/>
          </w:tcPr>
          <w:p w14:paraId="248B4018" w14:textId="77777777" w:rsidR="00503A41" w:rsidRPr="008A2C9B" w:rsidRDefault="00503A41" w:rsidP="00EB1EAD">
            <w:pPr>
              <w:spacing w:after="0" w:line="240" w:lineRule="auto"/>
              <w:rPr>
                <w:rFonts w:ascii="Arial" w:hAnsi="Arial" w:cs="Arial"/>
                <w:sz w:val="18"/>
                <w:szCs w:val="18"/>
              </w:rPr>
            </w:pPr>
            <w:r w:rsidRPr="008A2C9B">
              <w:rPr>
                <w:rFonts w:ascii="Arial" w:hAnsi="Arial"/>
                <w:sz w:val="18"/>
              </w:rPr>
              <w:t>Sulfato tribásico de cobre</w:t>
            </w:r>
          </w:p>
        </w:tc>
        <w:tc>
          <w:tcPr>
            <w:tcW w:w="458" w:type="pct"/>
            <w:vAlign w:val="center"/>
          </w:tcPr>
          <w:p w14:paraId="0D269FC1" w14:textId="77777777" w:rsidR="00503A41" w:rsidRPr="008A2C9B" w:rsidRDefault="00503A41" w:rsidP="00EB1EAD">
            <w:pPr>
              <w:pStyle w:val="taula"/>
              <w:jc w:val="center"/>
              <w:rPr>
                <w:rFonts w:cs="Arial"/>
                <w:b/>
                <w:noProof w:val="0"/>
                <w:sz w:val="18"/>
                <w:szCs w:val="18"/>
              </w:rPr>
            </w:pPr>
            <w:r w:rsidRPr="008A2C9B">
              <w:rPr>
                <w:b/>
                <w:noProof w:val="0"/>
                <w:sz w:val="18"/>
              </w:rPr>
              <w:t>X</w:t>
            </w:r>
          </w:p>
        </w:tc>
        <w:tc>
          <w:tcPr>
            <w:tcW w:w="484" w:type="pct"/>
            <w:vAlign w:val="center"/>
          </w:tcPr>
          <w:p w14:paraId="1DCB6A16" w14:textId="77777777" w:rsidR="00503A41" w:rsidRPr="008A2C9B" w:rsidRDefault="00503A41" w:rsidP="00EB1EAD">
            <w:pPr>
              <w:pStyle w:val="taula"/>
              <w:jc w:val="center"/>
              <w:rPr>
                <w:rFonts w:cs="Arial"/>
                <w:b/>
                <w:noProof w:val="0"/>
                <w:sz w:val="18"/>
                <w:szCs w:val="18"/>
              </w:rPr>
            </w:pPr>
            <w:r w:rsidRPr="008A2C9B">
              <w:rPr>
                <w:b/>
                <w:noProof w:val="0"/>
                <w:sz w:val="18"/>
              </w:rPr>
              <w:t>X</w:t>
            </w:r>
          </w:p>
        </w:tc>
      </w:tr>
      <w:tr w:rsidR="00503A41" w:rsidRPr="00F15CA2" w14:paraId="755B484E" w14:textId="77777777" w:rsidTr="00CE22E0">
        <w:trPr>
          <w:cantSplit/>
          <w:jc w:val="center"/>
        </w:trPr>
        <w:tc>
          <w:tcPr>
            <w:tcW w:w="1654" w:type="pct"/>
            <w:vAlign w:val="center"/>
          </w:tcPr>
          <w:p w14:paraId="7778CD7F" w14:textId="77777777" w:rsidR="00503A41" w:rsidRPr="008A2C9B" w:rsidRDefault="00503A41" w:rsidP="00EB1EAD">
            <w:pPr>
              <w:pStyle w:val="taula"/>
              <w:rPr>
                <w:rFonts w:cs="Arial"/>
                <w:noProof w:val="0"/>
                <w:sz w:val="18"/>
                <w:szCs w:val="18"/>
              </w:rPr>
            </w:pPr>
            <w:r w:rsidRPr="008A2C9B">
              <w:rPr>
                <w:noProof w:val="0"/>
                <w:sz w:val="18"/>
              </w:rPr>
              <w:t>Otras plagas y enfermedades</w:t>
            </w:r>
          </w:p>
        </w:tc>
        <w:tc>
          <w:tcPr>
            <w:tcW w:w="2404" w:type="pct"/>
            <w:vAlign w:val="center"/>
          </w:tcPr>
          <w:p w14:paraId="707074D3" w14:textId="77777777" w:rsidR="00503A41" w:rsidRPr="00F15CA2" w:rsidRDefault="00503A41" w:rsidP="00EB1EAD">
            <w:pPr>
              <w:pStyle w:val="taula"/>
              <w:rPr>
                <w:rFonts w:cs="Arial"/>
                <w:noProof w:val="0"/>
                <w:sz w:val="18"/>
                <w:szCs w:val="18"/>
                <w:lang w:val="pt-PT"/>
              </w:rPr>
            </w:pPr>
            <w:r w:rsidRPr="00F15CA2">
              <w:rPr>
                <w:noProof w:val="0"/>
                <w:sz w:val="18"/>
                <w:lang w:val="pt-PT"/>
              </w:rPr>
              <w:t>Las expresamente autorizadas en el cultivo, teniendo en cuenta su efecto sobre la fauna útil y su toxicología</w:t>
            </w:r>
          </w:p>
        </w:tc>
        <w:tc>
          <w:tcPr>
            <w:tcW w:w="458" w:type="pct"/>
          </w:tcPr>
          <w:p w14:paraId="253EADE0" w14:textId="77777777" w:rsidR="00503A41" w:rsidRPr="00F15CA2" w:rsidRDefault="00503A41" w:rsidP="00EB1EAD">
            <w:pPr>
              <w:pStyle w:val="taula"/>
              <w:rPr>
                <w:rFonts w:cs="Arial"/>
                <w:noProof w:val="0"/>
                <w:sz w:val="18"/>
                <w:szCs w:val="18"/>
                <w:lang w:val="pt-PT"/>
              </w:rPr>
            </w:pPr>
          </w:p>
        </w:tc>
        <w:tc>
          <w:tcPr>
            <w:tcW w:w="484" w:type="pct"/>
          </w:tcPr>
          <w:p w14:paraId="70A14184" w14:textId="77777777" w:rsidR="00503A41" w:rsidRPr="00F15CA2" w:rsidRDefault="00503A41" w:rsidP="00EB1EAD">
            <w:pPr>
              <w:pStyle w:val="taula"/>
              <w:rPr>
                <w:rFonts w:cs="Arial"/>
                <w:noProof w:val="0"/>
                <w:sz w:val="18"/>
                <w:szCs w:val="18"/>
                <w:lang w:val="pt-PT"/>
              </w:rPr>
            </w:pPr>
          </w:p>
        </w:tc>
      </w:tr>
    </w:tbl>
    <w:p w14:paraId="49F1D325" w14:textId="77777777" w:rsidR="00503A41" w:rsidRPr="00F15CA2" w:rsidRDefault="00503A41" w:rsidP="00B335D9">
      <w:pPr>
        <w:spacing w:line="240" w:lineRule="auto"/>
        <w:jc w:val="both"/>
        <w:rPr>
          <w:rFonts w:ascii="Arial" w:hAnsi="Arial" w:cs="Arial"/>
          <w:b/>
          <w:snapToGrid w:val="0"/>
          <w:lang w:val="pt-PT"/>
        </w:rPr>
      </w:pPr>
    </w:p>
    <w:p w14:paraId="5D3E0131"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2EC08AF8"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2BA02197"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39355AFF"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4EF0CADE"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06A38583"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4A45A46B" w14:textId="77777777" w:rsidR="00503A41" w:rsidRPr="00F15CA2" w:rsidRDefault="00503A41" w:rsidP="00B335D9">
      <w:pPr>
        <w:spacing w:line="240" w:lineRule="auto"/>
        <w:rPr>
          <w:rFonts w:ascii="Arial" w:hAnsi="Arial" w:cs="Arial"/>
          <w:lang w:val="pt-PT"/>
        </w:rPr>
      </w:pPr>
      <w:r w:rsidRPr="00F15CA2">
        <w:rPr>
          <w:rFonts w:ascii="Arial" w:hAnsi="Arial"/>
          <w:lang w:val="pt-PT"/>
        </w:rPr>
        <w:t>(6) Sólo en cultivos al aire libre</w:t>
      </w:r>
    </w:p>
    <w:p w14:paraId="6CC16EB1" w14:textId="77777777" w:rsidR="00503A41" w:rsidRPr="008A2C9B" w:rsidRDefault="00503A41" w:rsidP="00B335D9">
      <w:pPr>
        <w:spacing w:line="240" w:lineRule="auto"/>
        <w:jc w:val="center"/>
        <w:rPr>
          <w:rFonts w:ascii="Arial" w:hAnsi="Arial" w:cs="Arial"/>
          <w:b/>
          <w:sz w:val="28"/>
          <w:szCs w:val="28"/>
          <w:u w:val="single"/>
        </w:rPr>
      </w:pPr>
      <w:r w:rsidRPr="00F15CA2">
        <w:rPr>
          <w:lang w:val="en-US"/>
        </w:rPr>
        <w:br w:type="page"/>
      </w:r>
      <w:r w:rsidRPr="008A2C9B">
        <w:rPr>
          <w:rFonts w:ascii="Arial" w:hAnsi="Arial"/>
          <w:b/>
          <w:sz w:val="28"/>
          <w:u w:val="single"/>
        </w:rPr>
        <w:lastRenderedPageBreak/>
        <w:t>CROP: BEAN, CHICKPEA AND LENTIL</w:t>
      </w:r>
    </w:p>
    <w:p w14:paraId="53C063A0" w14:textId="77777777" w:rsidR="00503A41" w:rsidRPr="008A2C9B" w:rsidRDefault="00503A41" w:rsidP="00B335D9">
      <w:pPr>
        <w:spacing w:line="240" w:lineRule="auto"/>
        <w:jc w:val="center"/>
        <w:rPr>
          <w:rFonts w:ascii="Arial" w:hAnsi="Arial" w:cs="Arial"/>
          <w:b/>
          <w:sz w:val="28"/>
          <w:szCs w:val="28"/>
          <w:u w:val="single"/>
        </w:rPr>
      </w:pPr>
    </w:p>
    <w:p w14:paraId="16BADD8D" w14:textId="77777777" w:rsidR="00503A41" w:rsidRPr="008A2C9B" w:rsidRDefault="00503A41" w:rsidP="00B335D9">
      <w:pPr>
        <w:spacing w:line="240" w:lineRule="auto"/>
        <w:jc w:val="both"/>
        <w:rPr>
          <w:rFonts w:ascii="Arial" w:hAnsi="Arial" w:cs="Arial"/>
          <w:b/>
          <w:snapToGrid w:val="0"/>
        </w:rPr>
      </w:pPr>
      <w:r w:rsidRPr="008A2C9B">
        <w:rPr>
          <w:rFonts w:ascii="Arial" w:hAnsi="Arial"/>
          <w:b/>
          <w:snapToGrid w:val="0"/>
        </w:rPr>
        <w:t xml:space="preserve">ANEXO 4 </w:t>
      </w:r>
    </w:p>
    <w:p w14:paraId="19D21755"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Materias activas de herbicidas para la producción integrada de alubia, garbanzo y lenteja</w:t>
      </w:r>
    </w:p>
    <w:p w14:paraId="2BD5D8B2" w14:textId="77777777" w:rsidR="00503A41" w:rsidRPr="00F15CA2" w:rsidRDefault="00503A41" w:rsidP="00B335D9">
      <w:pPr>
        <w:spacing w:line="240" w:lineRule="auto"/>
        <w:jc w:val="both"/>
        <w:rPr>
          <w:rFonts w:ascii="Arial" w:hAnsi="Arial" w:cs="Arial"/>
          <w:b/>
          <w:snapToGrid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44AE06DC" w14:textId="77777777" w:rsidTr="00EB1EAD">
        <w:trPr>
          <w:cantSplit/>
          <w:jc w:val="center"/>
        </w:trPr>
        <w:tc>
          <w:tcPr>
            <w:tcW w:w="5000" w:type="pct"/>
            <w:gridSpan w:val="2"/>
            <w:shd w:val="pct12" w:color="auto" w:fill="FFFFFF"/>
            <w:vAlign w:val="center"/>
          </w:tcPr>
          <w:p w14:paraId="45E6DCB6" w14:textId="77777777" w:rsidR="00503A41" w:rsidRPr="008A2C9B" w:rsidRDefault="00503A41" w:rsidP="00EB1EAD">
            <w:pPr>
              <w:spacing w:after="0"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1D949199" w14:textId="77777777" w:rsidTr="00EB1EAD">
        <w:trPr>
          <w:cantSplit/>
          <w:jc w:val="center"/>
        </w:trPr>
        <w:tc>
          <w:tcPr>
            <w:tcW w:w="2418" w:type="pct"/>
            <w:vAlign w:val="center"/>
          </w:tcPr>
          <w:p w14:paraId="634A1078" w14:textId="77777777" w:rsidR="00503A41" w:rsidRPr="008A2C9B" w:rsidRDefault="00503A41" w:rsidP="00EB1EAD">
            <w:pPr>
              <w:pStyle w:val="BodyText"/>
              <w:jc w:val="center"/>
              <w:rPr>
                <w:rFonts w:cs="Arial"/>
                <w:b/>
                <w:sz w:val="24"/>
              </w:rPr>
            </w:pPr>
            <w:r w:rsidRPr="008A2C9B">
              <w:rPr>
                <w:b/>
                <w:sz w:val="24"/>
              </w:rPr>
              <w:t>Materia activa</w:t>
            </w:r>
          </w:p>
        </w:tc>
        <w:tc>
          <w:tcPr>
            <w:tcW w:w="2582" w:type="pct"/>
            <w:shd w:val="clear" w:color="auto" w:fill="D9D9D9"/>
          </w:tcPr>
          <w:p w14:paraId="2B66B0AC" w14:textId="77777777" w:rsidR="00503A41" w:rsidRPr="008A2C9B" w:rsidRDefault="00503A41" w:rsidP="00EB1EAD">
            <w:pPr>
              <w:spacing w:after="0" w:line="240" w:lineRule="auto"/>
              <w:jc w:val="center"/>
              <w:rPr>
                <w:rFonts w:ascii="Arial" w:hAnsi="Arial" w:cs="Arial"/>
                <w:b/>
                <w:snapToGrid w:val="0"/>
              </w:rPr>
            </w:pPr>
            <w:r w:rsidRPr="008A2C9B">
              <w:rPr>
                <w:rFonts w:ascii="Arial" w:hAnsi="Arial"/>
                <w:b/>
                <w:snapToGrid w:val="0"/>
              </w:rPr>
              <w:t>Restricciones</w:t>
            </w:r>
          </w:p>
        </w:tc>
      </w:tr>
      <w:tr w:rsidR="00503A41" w:rsidRPr="008A2C9B" w14:paraId="1E2EFC6F" w14:textId="77777777" w:rsidTr="00EB1EAD">
        <w:trPr>
          <w:cantSplit/>
          <w:jc w:val="center"/>
        </w:trPr>
        <w:tc>
          <w:tcPr>
            <w:tcW w:w="2418" w:type="pct"/>
            <w:vAlign w:val="center"/>
          </w:tcPr>
          <w:p w14:paraId="67A26FA0" w14:textId="77777777" w:rsidR="00503A41" w:rsidRPr="00F15CA2" w:rsidRDefault="00503A41" w:rsidP="00EB1EAD">
            <w:pPr>
              <w:spacing w:after="0" w:line="240" w:lineRule="auto"/>
              <w:rPr>
                <w:rFonts w:ascii="Arial" w:hAnsi="Arial" w:cs="Arial"/>
                <w:snapToGrid w:val="0"/>
                <w:lang w:val="pt-PT"/>
              </w:rPr>
            </w:pPr>
          </w:p>
          <w:p w14:paraId="5DA12D2E"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Aclonifén</w:t>
            </w:r>
          </w:p>
          <w:p w14:paraId="0B4F38AC"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Benfluralina (c)</w:t>
            </w:r>
          </w:p>
          <w:p w14:paraId="793DD4BB"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Bentazona (a)</w:t>
            </w:r>
          </w:p>
          <w:p w14:paraId="5416F741"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Bentazona + Imazamox (a)</w:t>
            </w:r>
          </w:p>
          <w:p w14:paraId="1018530E"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Cletodim</w:t>
            </w:r>
          </w:p>
          <w:p w14:paraId="1036FCC8"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Cicloxidim (a) (c)</w:t>
            </w:r>
          </w:p>
          <w:p w14:paraId="288C3D14"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Diclofop(c)</w:t>
            </w:r>
          </w:p>
          <w:p w14:paraId="270FF97D"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Diquat</w:t>
            </w:r>
          </w:p>
          <w:p w14:paraId="2AE3065B"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Fluazifop-p-butil</w:t>
            </w:r>
          </w:p>
          <w:p w14:paraId="627791A5"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Glifosato</w:t>
            </w:r>
          </w:p>
          <w:p w14:paraId="201B56D0"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Linurón (a)</w:t>
            </w:r>
          </w:p>
          <w:p w14:paraId="53DE244E"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Pendimetalina (a) (b)</w:t>
            </w:r>
          </w:p>
          <w:p w14:paraId="0C23ADC3"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Pendimetalina + Clomazona (a)</w:t>
            </w:r>
          </w:p>
          <w:p w14:paraId="4FCDDB1E"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Propaquizafop</w:t>
            </w:r>
          </w:p>
          <w:p w14:paraId="275C0077"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Prosulfocarb (a)</w:t>
            </w:r>
          </w:p>
          <w:p w14:paraId="0F8AA4A8" w14:textId="77777777" w:rsidR="00503A41" w:rsidRPr="00F15CA2" w:rsidRDefault="00503A41" w:rsidP="00EB1EAD">
            <w:pPr>
              <w:pStyle w:val="NoSpacing"/>
              <w:rPr>
                <w:rFonts w:ascii="Arial" w:hAnsi="Arial" w:cs="Arial"/>
                <w:snapToGrid w:val="0"/>
                <w:lang w:val="pt-PT"/>
              </w:rPr>
            </w:pPr>
            <w:r w:rsidRPr="00F15CA2">
              <w:rPr>
                <w:rFonts w:ascii="Arial" w:hAnsi="Arial"/>
                <w:snapToGrid w:val="0"/>
                <w:lang w:val="pt-PT"/>
              </w:rPr>
              <w:t>Propizamida (c)</w:t>
            </w:r>
          </w:p>
          <w:p w14:paraId="54DB8930" w14:textId="77777777" w:rsidR="00503A41" w:rsidRPr="00F15CA2" w:rsidRDefault="00503A41" w:rsidP="00EB1EAD">
            <w:pPr>
              <w:pStyle w:val="NoSpacing"/>
              <w:rPr>
                <w:rFonts w:ascii="Arial" w:hAnsi="Arial" w:cs="Arial"/>
                <w:b/>
                <w:snapToGrid w:val="0"/>
                <w:lang w:val="pt-PT"/>
              </w:rPr>
            </w:pPr>
            <w:r w:rsidRPr="00F15CA2">
              <w:rPr>
                <w:rFonts w:ascii="Arial" w:hAnsi="Arial"/>
                <w:snapToGrid w:val="0"/>
                <w:lang w:val="pt-PT"/>
              </w:rPr>
              <w:t>Quizalop-p-etil</w:t>
            </w:r>
          </w:p>
        </w:tc>
        <w:tc>
          <w:tcPr>
            <w:tcW w:w="2582" w:type="pct"/>
          </w:tcPr>
          <w:p w14:paraId="052ACD35" w14:textId="77777777" w:rsidR="00503A41" w:rsidRPr="00F15CA2" w:rsidRDefault="00503A41" w:rsidP="00EB1EAD">
            <w:pPr>
              <w:pStyle w:val="ListParagraph"/>
              <w:spacing w:after="0" w:line="240" w:lineRule="auto"/>
              <w:rPr>
                <w:rFonts w:ascii="Arial" w:hAnsi="Arial" w:cs="Arial"/>
                <w:snapToGrid w:val="0"/>
                <w:lang w:val="pt-PT"/>
              </w:rPr>
            </w:pPr>
          </w:p>
          <w:p w14:paraId="560F2AC4" w14:textId="77777777" w:rsidR="00503A41" w:rsidRPr="00F15CA2" w:rsidRDefault="00503A41" w:rsidP="00EB1EAD">
            <w:pPr>
              <w:pStyle w:val="ListParagraph"/>
              <w:spacing w:after="0" w:line="240" w:lineRule="auto"/>
              <w:rPr>
                <w:rFonts w:ascii="Arial" w:hAnsi="Arial" w:cs="Arial"/>
                <w:snapToGrid w:val="0"/>
                <w:lang w:val="pt-PT"/>
              </w:rPr>
            </w:pPr>
          </w:p>
          <w:p w14:paraId="1EE88A1B" w14:textId="77777777" w:rsidR="00503A41" w:rsidRPr="00F15CA2" w:rsidRDefault="00503A41" w:rsidP="00EB1EAD">
            <w:pPr>
              <w:pStyle w:val="ListParagraph"/>
              <w:spacing w:after="0" w:line="240" w:lineRule="auto"/>
              <w:rPr>
                <w:rFonts w:ascii="Arial" w:hAnsi="Arial" w:cs="Arial"/>
                <w:snapToGrid w:val="0"/>
                <w:lang w:val="pt-PT"/>
              </w:rPr>
            </w:pPr>
          </w:p>
          <w:p w14:paraId="5A06ECAC" w14:textId="77777777" w:rsidR="00503A41" w:rsidRPr="00F15CA2" w:rsidRDefault="00503A41" w:rsidP="00EB1EAD">
            <w:pPr>
              <w:pStyle w:val="ListParagraph"/>
              <w:spacing w:after="0" w:line="240" w:lineRule="auto"/>
              <w:rPr>
                <w:rFonts w:ascii="Arial" w:hAnsi="Arial" w:cs="Arial"/>
                <w:snapToGrid w:val="0"/>
                <w:lang w:val="pt-PT"/>
              </w:rPr>
            </w:pPr>
          </w:p>
          <w:p w14:paraId="56B26B88" w14:textId="77777777" w:rsidR="00503A41" w:rsidRPr="00F15CA2" w:rsidRDefault="00503A41" w:rsidP="00EB1EAD">
            <w:pPr>
              <w:pStyle w:val="ListParagraph"/>
              <w:spacing w:after="0" w:line="240" w:lineRule="auto"/>
              <w:rPr>
                <w:rFonts w:ascii="Arial" w:hAnsi="Arial" w:cs="Arial"/>
                <w:snapToGrid w:val="0"/>
                <w:lang w:val="pt-PT"/>
              </w:rPr>
            </w:pPr>
          </w:p>
          <w:p w14:paraId="15D43393" w14:textId="77777777" w:rsidR="00503A41" w:rsidRPr="00F15CA2" w:rsidRDefault="00503A41" w:rsidP="00EB1EAD">
            <w:pPr>
              <w:pStyle w:val="ListParagraph"/>
              <w:spacing w:after="0" w:line="240" w:lineRule="auto"/>
              <w:rPr>
                <w:rFonts w:ascii="Arial" w:hAnsi="Arial" w:cs="Arial"/>
                <w:snapToGrid w:val="0"/>
                <w:lang w:val="pt-PT"/>
              </w:rPr>
            </w:pPr>
          </w:p>
          <w:p w14:paraId="08CB48DA" w14:textId="77777777" w:rsidR="00503A41" w:rsidRPr="00F15CA2" w:rsidRDefault="00503A41" w:rsidP="00EB1EAD">
            <w:pPr>
              <w:pStyle w:val="ListParagraph"/>
              <w:spacing w:after="0" w:line="240" w:lineRule="auto"/>
              <w:rPr>
                <w:rFonts w:ascii="Arial" w:hAnsi="Arial" w:cs="Arial"/>
                <w:snapToGrid w:val="0"/>
                <w:lang w:val="pt-PT"/>
              </w:rPr>
            </w:pPr>
          </w:p>
          <w:p w14:paraId="79B67A61" w14:textId="77777777" w:rsidR="00503A41" w:rsidRPr="00F15CA2" w:rsidRDefault="00503A41" w:rsidP="00EB1EAD">
            <w:pPr>
              <w:pStyle w:val="ListParagraph"/>
              <w:spacing w:after="0" w:line="240" w:lineRule="auto"/>
              <w:rPr>
                <w:rFonts w:ascii="Arial" w:hAnsi="Arial" w:cs="Arial"/>
                <w:snapToGrid w:val="0"/>
                <w:lang w:val="pt-PT"/>
              </w:rPr>
            </w:pPr>
          </w:p>
          <w:p w14:paraId="6881DB5D" w14:textId="77777777" w:rsidR="00503A41" w:rsidRPr="00F15CA2" w:rsidRDefault="00503A41" w:rsidP="00EB1EAD">
            <w:pPr>
              <w:pStyle w:val="ListParagraph"/>
              <w:spacing w:after="0" w:line="240" w:lineRule="auto"/>
              <w:rPr>
                <w:rFonts w:ascii="Arial" w:hAnsi="Arial" w:cs="Arial"/>
                <w:snapToGrid w:val="0"/>
                <w:lang w:val="pt-PT"/>
              </w:rPr>
            </w:pPr>
          </w:p>
          <w:p w14:paraId="58C97000" w14:textId="77777777" w:rsidR="00503A41" w:rsidRPr="00F15CA2" w:rsidRDefault="00503A41" w:rsidP="00EB1EAD">
            <w:pPr>
              <w:pStyle w:val="ListParagraph"/>
              <w:spacing w:after="0" w:line="240" w:lineRule="auto"/>
              <w:rPr>
                <w:rFonts w:ascii="Arial" w:hAnsi="Arial" w:cs="Arial"/>
                <w:snapToGrid w:val="0"/>
                <w:lang w:val="pt-PT"/>
              </w:rPr>
            </w:pPr>
          </w:p>
          <w:p w14:paraId="42DA9B73" w14:textId="77777777" w:rsidR="00503A41" w:rsidRPr="00F15CA2" w:rsidRDefault="00503A41" w:rsidP="00EB1EAD">
            <w:pPr>
              <w:numPr>
                <w:ilvl w:val="0"/>
                <w:numId w:val="21"/>
              </w:numPr>
              <w:spacing w:after="0" w:line="240" w:lineRule="auto"/>
              <w:jc w:val="both"/>
              <w:rPr>
                <w:rFonts w:ascii="Arial" w:hAnsi="Arial" w:cs="Arial"/>
                <w:snapToGrid w:val="0"/>
                <w:sz w:val="18"/>
                <w:szCs w:val="18"/>
                <w:lang w:val="pt-PT"/>
              </w:rPr>
            </w:pPr>
            <w:r w:rsidRPr="00F15CA2">
              <w:rPr>
                <w:rFonts w:ascii="Arial" w:hAnsi="Arial"/>
                <w:snapToGrid w:val="0"/>
                <w:sz w:val="18"/>
                <w:lang w:val="pt-PT"/>
              </w:rPr>
              <w:t>Los productos que no están autorizados para</w:t>
            </w:r>
            <w:r w:rsidRPr="00F15CA2">
              <w:rPr>
                <w:rFonts w:ascii="Arial" w:hAnsi="Arial"/>
                <w:snapToGrid w:val="0"/>
                <w:vanish/>
                <w:sz w:val="18"/>
                <w:lang w:val="pt-PT"/>
              </w:rPr>
              <w:t>&lt;A[para|por]&gt;</w:t>
            </w:r>
            <w:r w:rsidRPr="00F15CA2">
              <w:rPr>
                <w:rFonts w:ascii="Arial" w:hAnsi="Arial"/>
                <w:snapToGrid w:val="0"/>
                <w:sz w:val="18"/>
                <w:lang w:val="pt-PT"/>
              </w:rPr>
              <w:t xml:space="preserve"> los tres cultivos tienen indicados sus usos autorizados mediante las letras:</w:t>
            </w:r>
          </w:p>
          <w:p w14:paraId="578A5062" w14:textId="77777777" w:rsidR="00503A41" w:rsidRPr="00F15CA2" w:rsidRDefault="00503A41" w:rsidP="00EB1EAD">
            <w:pPr>
              <w:spacing w:after="0" w:line="240" w:lineRule="auto"/>
              <w:jc w:val="both"/>
              <w:rPr>
                <w:rFonts w:ascii="Arial" w:hAnsi="Arial" w:cs="Arial"/>
                <w:snapToGrid w:val="0"/>
                <w:sz w:val="18"/>
                <w:szCs w:val="18"/>
                <w:lang w:val="pt-PT"/>
              </w:rPr>
            </w:pPr>
          </w:p>
          <w:p w14:paraId="703AB5FC" w14:textId="77777777" w:rsidR="00503A41" w:rsidRPr="008A2C9B" w:rsidRDefault="00503A41" w:rsidP="00EB1EAD">
            <w:pPr>
              <w:numPr>
                <w:ilvl w:val="0"/>
                <w:numId w:val="91"/>
              </w:numPr>
              <w:spacing w:after="0" w:line="240" w:lineRule="auto"/>
              <w:rPr>
                <w:rFonts w:ascii="Arial" w:hAnsi="Arial" w:cs="Arial"/>
                <w:snapToGrid w:val="0"/>
                <w:sz w:val="18"/>
                <w:szCs w:val="18"/>
              </w:rPr>
            </w:pPr>
            <w:r w:rsidRPr="008A2C9B">
              <w:rPr>
                <w:rFonts w:ascii="Arial" w:hAnsi="Arial"/>
                <w:snapToGrid w:val="0"/>
                <w:sz w:val="18"/>
              </w:rPr>
              <w:t xml:space="preserve">Judía para grano </w:t>
            </w:r>
          </w:p>
          <w:p w14:paraId="17648474" w14:textId="77777777" w:rsidR="00503A41" w:rsidRPr="008A2C9B" w:rsidRDefault="00503A41" w:rsidP="00EB1EAD">
            <w:pPr>
              <w:numPr>
                <w:ilvl w:val="0"/>
                <w:numId w:val="91"/>
              </w:numPr>
              <w:spacing w:after="0" w:line="240" w:lineRule="auto"/>
              <w:rPr>
                <w:rFonts w:ascii="Arial" w:hAnsi="Arial" w:cs="Arial"/>
                <w:snapToGrid w:val="0"/>
                <w:sz w:val="18"/>
                <w:szCs w:val="18"/>
              </w:rPr>
            </w:pPr>
            <w:r w:rsidRPr="008A2C9B">
              <w:rPr>
                <w:rFonts w:ascii="Arial" w:hAnsi="Arial"/>
                <w:snapToGrid w:val="0"/>
                <w:sz w:val="18"/>
              </w:rPr>
              <w:t xml:space="preserve">Garbanzo </w:t>
            </w:r>
          </w:p>
          <w:p w14:paraId="063A0C05" w14:textId="77777777" w:rsidR="00503A41" w:rsidRPr="008A2C9B" w:rsidRDefault="00503A41" w:rsidP="00EB1EAD">
            <w:pPr>
              <w:numPr>
                <w:ilvl w:val="0"/>
                <w:numId w:val="91"/>
              </w:numPr>
              <w:spacing w:after="0" w:line="240" w:lineRule="auto"/>
              <w:rPr>
                <w:rFonts w:ascii="Arial" w:hAnsi="Arial" w:cs="Arial"/>
                <w:snapToGrid w:val="0"/>
                <w:sz w:val="18"/>
                <w:szCs w:val="18"/>
              </w:rPr>
            </w:pPr>
            <w:r w:rsidRPr="008A2C9B">
              <w:rPr>
                <w:rFonts w:ascii="Arial" w:hAnsi="Arial"/>
                <w:snapToGrid w:val="0"/>
                <w:sz w:val="18"/>
              </w:rPr>
              <w:t>Lenteja</w:t>
            </w:r>
          </w:p>
          <w:p w14:paraId="7BEBBFEE" w14:textId="77777777" w:rsidR="00503A41" w:rsidRPr="008A2C9B" w:rsidRDefault="00503A41" w:rsidP="00EB1EAD">
            <w:pPr>
              <w:spacing w:after="0" w:line="240" w:lineRule="auto"/>
              <w:rPr>
                <w:rFonts w:ascii="Arial" w:hAnsi="Arial" w:cs="Arial"/>
                <w:b/>
                <w:snapToGrid w:val="0"/>
                <w:sz w:val="20"/>
              </w:rPr>
            </w:pPr>
          </w:p>
        </w:tc>
      </w:tr>
    </w:tbl>
    <w:p w14:paraId="0B96E241" w14:textId="77777777" w:rsidR="00503A41" w:rsidRPr="008A2C9B" w:rsidRDefault="00503A41" w:rsidP="00B335D9">
      <w:pPr>
        <w:spacing w:line="240" w:lineRule="auto"/>
        <w:jc w:val="both"/>
        <w:rPr>
          <w:rFonts w:ascii="Arial" w:hAnsi="Arial" w:cs="Arial"/>
          <w:b/>
          <w:snapToGrid w:val="0"/>
        </w:rPr>
      </w:pPr>
    </w:p>
    <w:p w14:paraId="3672865F" w14:textId="77777777" w:rsidR="00503A41" w:rsidRPr="008A2C9B" w:rsidRDefault="00503A41" w:rsidP="00B335D9">
      <w:pPr>
        <w:spacing w:line="240" w:lineRule="auto"/>
        <w:jc w:val="both"/>
        <w:rPr>
          <w:rFonts w:ascii="Arial" w:hAnsi="Arial" w:cs="Arial"/>
          <w:b/>
          <w:snapToGrid w:val="0"/>
        </w:rPr>
      </w:pPr>
      <w:r w:rsidRPr="008A2C9B">
        <w:rPr>
          <w:rFonts w:ascii="Arial" w:hAnsi="Arial"/>
          <w:b/>
          <w:snapToGrid w:val="0"/>
        </w:rPr>
        <w:t>ANEXO 5</w:t>
      </w:r>
    </w:p>
    <w:p w14:paraId="6299AB2C"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3C48ADD2" w14:textId="77777777" w:rsidR="00503A41" w:rsidRPr="008A2C9B" w:rsidRDefault="00503A41" w:rsidP="00B335D9">
      <w:pPr>
        <w:pStyle w:val="judit"/>
        <w:numPr>
          <w:ilvl w:val="0"/>
          <w:numId w:val="85"/>
        </w:numPr>
        <w:spacing w:after="160" w:line="240" w:lineRule="auto"/>
        <w:rPr>
          <w:rFonts w:cs="Arial"/>
          <w:i/>
          <w:sz w:val="22"/>
          <w:szCs w:val="22"/>
        </w:rPr>
      </w:pPr>
      <w:r w:rsidRPr="008A2C9B">
        <w:rPr>
          <w:i/>
          <w:sz w:val="22"/>
        </w:rPr>
        <w:t>Orius sp.</w:t>
      </w:r>
    </w:p>
    <w:p w14:paraId="4B412E46" w14:textId="77777777" w:rsidR="00503A41" w:rsidRPr="008A2C9B" w:rsidRDefault="00503A41" w:rsidP="00B335D9">
      <w:pPr>
        <w:pStyle w:val="judit"/>
        <w:numPr>
          <w:ilvl w:val="0"/>
          <w:numId w:val="85"/>
        </w:numPr>
        <w:spacing w:after="160" w:line="240" w:lineRule="auto"/>
        <w:rPr>
          <w:rFonts w:cs="Arial"/>
          <w:i/>
          <w:sz w:val="22"/>
          <w:szCs w:val="22"/>
        </w:rPr>
      </w:pPr>
      <w:r w:rsidRPr="008A2C9B">
        <w:rPr>
          <w:i/>
          <w:sz w:val="22"/>
        </w:rPr>
        <w:t>Diglyphus isaea.</w:t>
      </w:r>
    </w:p>
    <w:p w14:paraId="1E991D3B" w14:textId="77777777" w:rsidR="00503A41" w:rsidRPr="008A2C9B" w:rsidRDefault="00503A41" w:rsidP="00B335D9">
      <w:pPr>
        <w:pStyle w:val="judit"/>
        <w:numPr>
          <w:ilvl w:val="0"/>
          <w:numId w:val="85"/>
        </w:numPr>
        <w:spacing w:after="160" w:line="240" w:lineRule="auto"/>
        <w:rPr>
          <w:rFonts w:cs="Arial"/>
          <w:i/>
          <w:sz w:val="22"/>
          <w:szCs w:val="22"/>
        </w:rPr>
      </w:pPr>
      <w:r w:rsidRPr="008A2C9B">
        <w:rPr>
          <w:i/>
          <w:sz w:val="22"/>
        </w:rPr>
        <w:t>Parasitoides de pulgón</w:t>
      </w:r>
    </w:p>
    <w:p w14:paraId="73032630" w14:textId="77777777" w:rsidR="00503A41" w:rsidRPr="008A2C9B" w:rsidRDefault="00503A41" w:rsidP="00B335D9">
      <w:pPr>
        <w:pStyle w:val="judit"/>
        <w:numPr>
          <w:ilvl w:val="0"/>
          <w:numId w:val="85"/>
        </w:numPr>
        <w:spacing w:after="160" w:line="240" w:lineRule="auto"/>
        <w:rPr>
          <w:rFonts w:cs="Arial"/>
          <w:i/>
          <w:sz w:val="22"/>
          <w:szCs w:val="22"/>
        </w:rPr>
      </w:pPr>
      <w:r w:rsidRPr="008A2C9B">
        <w:rPr>
          <w:i/>
          <w:sz w:val="22"/>
        </w:rPr>
        <w:t>Ácaros fitoseidos depredadores</w:t>
      </w:r>
    </w:p>
    <w:p w14:paraId="5ADD03C2" w14:textId="77777777" w:rsidR="00503A41" w:rsidRPr="008A2C9B" w:rsidRDefault="00503A41" w:rsidP="00B335D9">
      <w:pPr>
        <w:pStyle w:val="judit"/>
        <w:spacing w:after="160" w:line="240" w:lineRule="auto"/>
        <w:ind w:left="567"/>
        <w:rPr>
          <w:rFonts w:cs="Arial"/>
          <w:i/>
          <w:sz w:val="22"/>
          <w:szCs w:val="22"/>
        </w:rPr>
      </w:pPr>
    </w:p>
    <w:p w14:paraId="6BE62149" w14:textId="77777777" w:rsidR="00503A41" w:rsidRPr="008A2C9B" w:rsidRDefault="00503A41" w:rsidP="00EB1EAD">
      <w:pPr>
        <w:pStyle w:val="Heading1"/>
        <w:pageBreakBefore/>
        <w:spacing w:before="0" w:after="160" w:line="240" w:lineRule="auto"/>
        <w:rPr>
          <w:rFonts w:ascii="Arial" w:hAnsi="Arial" w:cs="Arial"/>
          <w:b/>
          <w:color w:val="auto"/>
          <w:sz w:val="22"/>
        </w:rPr>
      </w:pPr>
      <w:r w:rsidRPr="008A2C9B">
        <w:rPr>
          <w:rFonts w:ascii="Arial" w:hAnsi="Arial"/>
          <w:b/>
          <w:caps/>
          <w:color w:val="auto"/>
          <w:sz w:val="22"/>
        </w:rPr>
        <w:lastRenderedPageBreak/>
        <w:t>ANEXO 6</w:t>
      </w:r>
    </w:p>
    <w:p w14:paraId="7697D85D" w14:textId="77777777" w:rsidR="00503A41" w:rsidRPr="008A2C9B" w:rsidRDefault="00503A41" w:rsidP="00B335D9">
      <w:pPr>
        <w:pStyle w:val="BodyText"/>
        <w:spacing w:after="160"/>
        <w:rPr>
          <w:rFonts w:cs="Arial"/>
          <w:b/>
        </w:rPr>
      </w:pPr>
      <w:r w:rsidRPr="008A2C9B">
        <w:rPr>
          <w:b/>
        </w:rPr>
        <w:t>Programas de control fitosanitario</w:t>
      </w:r>
    </w:p>
    <w:p w14:paraId="3A5468E3" w14:textId="77777777" w:rsidR="00503A41" w:rsidRPr="00F15CA2" w:rsidRDefault="00503A41" w:rsidP="00B335D9">
      <w:pPr>
        <w:pStyle w:val="BodyText"/>
        <w:spacing w:after="160"/>
        <w:rPr>
          <w:rFonts w:cs="Arial"/>
          <w:lang w:val="pt-PT"/>
        </w:rPr>
      </w:pPr>
      <w:r w:rsidRPr="00F15CA2">
        <w:rPr>
          <w:lang w:val="pt-PT"/>
        </w:rPr>
        <w:t>Para poder aplicar estos programas con éxito, es imprescindible aplicar unas buenas medidas culturales con el objetivo de iniciar el cultivo con plantas con ausencia</w:t>
      </w:r>
      <w:r w:rsidRPr="00F15CA2">
        <w:rPr>
          <w:vanish/>
          <w:lang w:val="pt-PT"/>
        </w:rPr>
        <w:t>&lt;A[limpias|netas]&gt;</w:t>
      </w:r>
      <w:r w:rsidRPr="00F15CA2">
        <w:rPr>
          <w:lang w:val="pt-PT"/>
        </w:rPr>
        <w:t xml:space="preserve"> de plagas y enfermedades, disminuir su entrada en el cultivo y la posterior proliferación.</w:t>
      </w:r>
    </w:p>
    <w:p w14:paraId="5348A51B" w14:textId="77777777" w:rsidR="00503A41" w:rsidRPr="00F15CA2" w:rsidRDefault="00503A41" w:rsidP="00B335D9">
      <w:pPr>
        <w:pStyle w:val="BodyText"/>
        <w:spacing w:after="160"/>
        <w:rPr>
          <w:rFonts w:cs="Arial"/>
          <w:lang w:val="pt-PT"/>
        </w:rPr>
      </w:pPr>
      <w:r w:rsidRPr="00F15CA2">
        <w:rPr>
          <w:lang w:val="pt-PT"/>
        </w:rPr>
        <w:t xml:space="preserve">Hay un programa específico para el cultivo, que se recoge en el Cuadro nº. 1 de este Anexo. </w:t>
      </w:r>
    </w:p>
    <w:p w14:paraId="24F2D214" w14:textId="77777777" w:rsidR="00503A41" w:rsidRPr="00F15CA2" w:rsidRDefault="00503A41" w:rsidP="00B335D9">
      <w:pPr>
        <w:pStyle w:val="BodyText"/>
        <w:spacing w:after="160"/>
        <w:rPr>
          <w:rFonts w:cs="Arial"/>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127217DE" w14:textId="77777777" w:rsidR="00503A41" w:rsidRPr="00F15CA2" w:rsidRDefault="00503A41" w:rsidP="00B335D9">
      <w:pPr>
        <w:pStyle w:val="BodyText"/>
        <w:spacing w:after="160"/>
        <w:rPr>
          <w:rFonts w:cs="Arial"/>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14:paraId="3E0A67E1" w14:textId="77777777" w:rsidR="00503A41" w:rsidRPr="00F15CA2" w:rsidRDefault="00503A41" w:rsidP="00B335D9">
      <w:pPr>
        <w:pStyle w:val="BodyText"/>
        <w:spacing w:after="160"/>
        <w:rPr>
          <w:rFonts w:cs="Arial"/>
          <w:lang w:val="pt-PT"/>
        </w:rPr>
      </w:pPr>
      <w:r w:rsidRPr="00F15CA2">
        <w:rPr>
          <w:lang w:val="pt-PT"/>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3040007A" w14:textId="77777777" w:rsidR="00503A41" w:rsidRPr="00F15CA2" w:rsidRDefault="00503A41" w:rsidP="00B335D9">
      <w:pPr>
        <w:pStyle w:val="BodyText"/>
        <w:spacing w:after="160"/>
        <w:rPr>
          <w:rFonts w:cs="Arial"/>
          <w:lang w:val="pt-PT"/>
        </w:rPr>
      </w:pPr>
      <w:r w:rsidRPr="00F15CA2">
        <w:rPr>
          <w:lang w:val="pt-PT"/>
        </w:rPr>
        <w:t>Además de los muestreos específicos propuestos en los Cuadros de Control Fitosanitario, se hará una observación general del cultivo que permita estimar su estado general, así como la presencia de plagas y/o enfermedades. Los recuentos y las observaciones, así como las instrucciones dejadas, se anotarán en la correspondiente Hoja 3 del Cuaderno de Explotación.</w:t>
      </w:r>
    </w:p>
    <w:p w14:paraId="225F04B7" w14:textId="77777777" w:rsidR="00503A41" w:rsidRPr="00F15CA2" w:rsidRDefault="00503A41" w:rsidP="00B335D9">
      <w:pPr>
        <w:pStyle w:val="BodyText"/>
        <w:spacing w:after="160"/>
        <w:rPr>
          <w:rFonts w:cs="Arial"/>
          <w:szCs w:val="22"/>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empleo</w:t>
      </w:r>
      <w:r w:rsidRPr="00F15CA2">
        <w:rPr>
          <w:vanish/>
          <w:lang w:val="pt-PT"/>
        </w:rPr>
        <w:t>&lt;A[empleo|ocupación]&gt;</w:t>
      </w:r>
      <w:r w:rsidRPr="00F15CA2">
        <w:rPr>
          <w:lang w:val="pt-PT"/>
        </w:rPr>
        <w:t>) o la infestación media cuando sea requerida. También se calculará el porcentaje de plantas que presentan fauna útil asociada a cada una de las plagas.</w:t>
      </w:r>
    </w:p>
    <w:p w14:paraId="3244A365"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w:t>
      </w:r>
      <w:r w:rsidRPr="00F15CA2">
        <w:rPr>
          <w:lang w:val="pt-PT"/>
        </w:rPr>
        <w:tab/>
      </w:r>
      <w:r w:rsidRPr="00F15CA2">
        <w:rPr>
          <w:rFonts w:ascii="Arial" w:hAnsi="Arial"/>
          <w:i/>
          <w:color w:val="auto"/>
          <w:lang w:val="pt-PT"/>
        </w:rPr>
        <w:t>Bemisia tabaci</w:t>
      </w:r>
      <w:r w:rsidRPr="00F15CA2">
        <w:rPr>
          <w:rFonts w:ascii="Arial" w:hAnsi="Arial"/>
          <w:color w:val="auto"/>
          <w:lang w:val="pt-PT"/>
        </w:rPr>
        <w:t xml:space="preserve"> (BT) y </w:t>
      </w:r>
      <w:r w:rsidRPr="00F15CA2">
        <w:rPr>
          <w:rFonts w:ascii="Arial" w:hAnsi="Arial"/>
          <w:i/>
          <w:color w:val="auto"/>
          <w:lang w:val="pt-PT"/>
        </w:rPr>
        <w:t xml:space="preserve">Trialeurodes vaporariorum </w:t>
      </w:r>
      <w:r w:rsidRPr="00F15CA2">
        <w:rPr>
          <w:rFonts w:ascii="Arial" w:hAnsi="Arial"/>
          <w:color w:val="auto"/>
          <w:lang w:val="pt-PT"/>
        </w:rPr>
        <w:t>(TV)</w:t>
      </w:r>
    </w:p>
    <w:p w14:paraId="0E3D150A" w14:textId="77777777" w:rsidR="00503A41" w:rsidRPr="00F15CA2" w:rsidRDefault="00503A41" w:rsidP="00B335D9">
      <w:pPr>
        <w:pStyle w:val="BodyText"/>
        <w:spacing w:after="160"/>
        <w:rPr>
          <w:rFonts w:cs="Arial"/>
          <w:szCs w:val="22"/>
          <w:lang w:val="pt-PT"/>
        </w:rPr>
      </w:pPr>
      <w:r w:rsidRPr="00F15CA2">
        <w:rPr>
          <w:lang w:val="pt-PT"/>
        </w:rPr>
        <w:t>En la columna correspondiente (MB) se anotará la presencia de adultos de</w:t>
      </w:r>
      <w:r w:rsidRPr="00F15CA2">
        <w:rPr>
          <w:i/>
          <w:lang w:val="pt-PT"/>
        </w:rPr>
        <w:t xml:space="preserve"> B. tabaci o T. Vaporariorum</w:t>
      </w:r>
      <w:r w:rsidRPr="00F15CA2">
        <w:rPr>
          <w:lang w:val="pt-PT"/>
        </w:rPr>
        <w:t>, en caso de que haya presencia de B. Tabaci se registrará en la columna BT.</w:t>
      </w:r>
    </w:p>
    <w:p w14:paraId="585CCEB6"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t>6.2.</w:t>
      </w:r>
      <w:r w:rsidRPr="00F15CA2">
        <w:rPr>
          <w:lang w:val="pt-PT"/>
        </w:rPr>
        <w:tab/>
      </w:r>
      <w:r w:rsidRPr="00F15CA2">
        <w:rPr>
          <w:rFonts w:ascii="Arial" w:hAnsi="Arial"/>
          <w:color w:val="auto"/>
          <w:lang w:val="pt-PT"/>
        </w:rPr>
        <w:t>Pulgón (PG)</w:t>
      </w:r>
    </w:p>
    <w:p w14:paraId="7B731127" w14:textId="77777777" w:rsidR="00503A41" w:rsidRPr="00F15CA2" w:rsidRDefault="00503A41" w:rsidP="00B335D9">
      <w:pPr>
        <w:pStyle w:val="BodyText"/>
        <w:spacing w:after="160"/>
        <w:rPr>
          <w:rFonts w:cs="Arial"/>
          <w:szCs w:val="22"/>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0865FAB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Minadores de hojas (</w:t>
      </w:r>
      <w:r w:rsidRPr="00F15CA2">
        <w:rPr>
          <w:rFonts w:ascii="Arial" w:hAnsi="Arial"/>
          <w:i/>
          <w:color w:val="auto"/>
          <w:lang w:val="pt-PT"/>
        </w:rPr>
        <w:t>Liriomyza spp</w:t>
      </w:r>
      <w:r w:rsidRPr="00F15CA2">
        <w:rPr>
          <w:rFonts w:ascii="Arial" w:hAnsi="Arial"/>
          <w:color w:val="auto"/>
          <w:lang w:val="pt-PT"/>
        </w:rPr>
        <w:t>.) (MIN)</w:t>
      </w:r>
    </w:p>
    <w:p w14:paraId="4B50B19F" w14:textId="77777777" w:rsidR="00503A41" w:rsidRPr="00F15CA2" w:rsidRDefault="00503A41" w:rsidP="00B335D9">
      <w:pPr>
        <w:pStyle w:val="BodyText"/>
        <w:spacing w:after="160"/>
        <w:rPr>
          <w:rFonts w:cs="Arial"/>
          <w:lang w:val="pt-PT"/>
        </w:rPr>
      </w:pPr>
      <w:r w:rsidRPr="00F15CA2">
        <w:rPr>
          <w:lang w:val="pt-PT"/>
        </w:rPr>
        <w:t>En la Hoja 3 se anotará la ausencia de minas (-), la existencia de hasta 2 minas por hoja (1) o de más de 2 minas por hoja (2). Cuando</w:t>
      </w:r>
      <w:r w:rsidRPr="00F15CA2">
        <w:rPr>
          <w:vanish/>
          <w:lang w:val="pt-PT"/>
        </w:rPr>
        <w:t>&lt;A[Cuando|Cuándo]&gt;</w:t>
      </w:r>
      <w:r w:rsidRPr="00F15CA2">
        <w:rPr>
          <w:lang w:val="pt-PT"/>
        </w:rPr>
        <w:t xml:space="preserve"> el nivel medio de minas por </w:t>
      </w:r>
      <w:r w:rsidRPr="00F15CA2">
        <w:rPr>
          <w:lang w:val="pt-PT"/>
        </w:rPr>
        <w:lastRenderedPageBreak/>
        <w:t xml:space="preserve">hoja sea igual o mayor de 1, se recogerá una muestra de un mínimo de 25 hojas y 50 minas jóvenes. En el laboratorio se evaluará el porcentaje de parasitismo natural causado por </w:t>
      </w:r>
      <w:r w:rsidRPr="00F15CA2">
        <w:rPr>
          <w:i/>
          <w:lang w:val="pt-PT"/>
        </w:rPr>
        <w:t xml:space="preserve">Diglyphus isaea </w:t>
      </w:r>
      <w:r w:rsidRPr="00F15CA2">
        <w:rPr>
          <w:lang w:val="pt-PT"/>
        </w:rPr>
        <w:t>(</w:t>
      </w:r>
      <w:r w:rsidRPr="00F15CA2">
        <w:rPr>
          <w:i/>
          <w:lang w:val="pt-PT"/>
        </w:rPr>
        <w:t>Di</w:t>
      </w:r>
      <w:r w:rsidRPr="00F15CA2">
        <w:rPr>
          <w:lang w:val="pt-PT"/>
        </w:rPr>
        <w:t>) (Hoja 2). Si el parasitismo natural (minas muertas y parasitadas) es &gt;25%, se tomará otra muestra al cabo de 15 días para ver cómo evoluciona el conjunto minadora-</w:t>
      </w:r>
      <w:r w:rsidRPr="00F15CA2">
        <w:rPr>
          <w:i/>
          <w:lang w:val="pt-PT"/>
        </w:rPr>
        <w:t>Di</w:t>
      </w:r>
      <w:r w:rsidRPr="00F15CA2">
        <w:rPr>
          <w:lang w:val="pt-PT"/>
        </w:rPr>
        <w:t>; en caso de que el parasitismo natural sea inferior al 25%, se entenderá que se ha superado el umbral de intervención y podrá realizarse un tratamiento con alguno de los productos autorizados para minadora en aquel cultivo.</w:t>
      </w:r>
    </w:p>
    <w:p w14:paraId="71BB0AD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2F9C7B8E"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 etc.).</w:t>
      </w:r>
    </w:p>
    <w:p w14:paraId="213CC424"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de primeros estadios.</w:t>
      </w:r>
    </w:p>
    <w:p w14:paraId="333D4C7B"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Ácaros (</w:t>
      </w:r>
      <w:r w:rsidRPr="00F15CA2">
        <w:rPr>
          <w:rFonts w:ascii="Arial" w:hAnsi="Arial"/>
          <w:i/>
          <w:color w:val="auto"/>
          <w:lang w:val="pt-PT"/>
        </w:rPr>
        <w:t>Tetranychus spp</w:t>
      </w:r>
      <w:r w:rsidRPr="00F15CA2">
        <w:rPr>
          <w:rFonts w:ascii="Arial" w:hAnsi="Arial"/>
          <w:color w:val="auto"/>
          <w:lang w:val="pt-PT"/>
        </w:rPr>
        <w:t xml:space="preserve">., </w:t>
      </w:r>
      <w:r w:rsidRPr="00F15CA2">
        <w:rPr>
          <w:rFonts w:ascii="Arial" w:hAnsi="Arial"/>
          <w:i/>
          <w:color w:val="auto"/>
          <w:lang w:val="pt-PT"/>
        </w:rPr>
        <w:t>Polyphagotarsonemus latus</w:t>
      </w:r>
      <w:r w:rsidRPr="00F15CA2">
        <w:rPr>
          <w:rFonts w:ascii="Arial" w:hAnsi="Arial"/>
          <w:color w:val="auto"/>
          <w:lang w:val="pt-PT"/>
        </w:rPr>
        <w:t>) (ÁCAROS)</w:t>
      </w:r>
    </w:p>
    <w:p w14:paraId="51ABD563" w14:textId="77777777" w:rsidR="00503A41" w:rsidRPr="00F15CA2" w:rsidRDefault="00503A41" w:rsidP="00B335D9">
      <w:pPr>
        <w:pStyle w:val="BodyText"/>
        <w:spacing w:after="160"/>
        <w:rPr>
          <w:rFonts w:cs="Arial"/>
          <w:szCs w:val="22"/>
          <w:lang w:val="pt-PT"/>
        </w:rPr>
      </w:pPr>
      <w:r w:rsidRPr="00F15CA2">
        <w:rPr>
          <w:lang w:val="pt-PT"/>
        </w:rPr>
        <w:t xml:space="preserve">Se evaluará la presencia/ausencia (+/-) de Araña roja en síntomas. </w:t>
      </w:r>
    </w:p>
    <w:p w14:paraId="4826147A" w14:textId="77777777" w:rsidR="00503A41" w:rsidRPr="00F15CA2" w:rsidRDefault="00503A41" w:rsidP="00B335D9">
      <w:pPr>
        <w:pStyle w:val="BodyText"/>
        <w:spacing w:after="160"/>
        <w:rPr>
          <w:rFonts w:cs="Arial"/>
          <w:szCs w:val="22"/>
          <w:lang w:val="pt-PT"/>
        </w:rPr>
      </w:pPr>
      <w:r w:rsidRPr="00F15CA2">
        <w:rPr>
          <w:lang w:val="pt-PT"/>
        </w:rPr>
        <w:t xml:space="preserve">En caso de </w:t>
      </w:r>
      <w:r w:rsidRPr="00F15CA2">
        <w:rPr>
          <w:i/>
          <w:lang w:val="pt-PT"/>
        </w:rPr>
        <w:t>Polygotarsonemus latus</w:t>
      </w:r>
      <w:r w:rsidRPr="00F15CA2">
        <w:rPr>
          <w:lang w:val="pt-PT"/>
        </w:rPr>
        <w:t xml:space="preserve">, se anotará la presencia de síntomas (S) de la presencia de este ácaro en los brotes tiernos. </w:t>
      </w:r>
    </w:p>
    <w:p w14:paraId="77EC5A2B" w14:textId="77777777" w:rsidR="00503A41" w:rsidRPr="00F15CA2" w:rsidRDefault="00503A41" w:rsidP="00B335D9">
      <w:pPr>
        <w:pStyle w:val="BodyText"/>
        <w:spacing w:after="160"/>
        <w:rPr>
          <w:rFonts w:cs="Arial"/>
          <w:szCs w:val="22"/>
          <w:lang w:val="pt-PT"/>
        </w:rPr>
      </w:pPr>
      <w:r w:rsidRPr="00F15CA2">
        <w:rPr>
          <w:lang w:val="pt-PT"/>
        </w:rPr>
        <w:t xml:space="preserve">En caso de que sea necesario aplicar algún tratamiento para el control de Araña roja o </w:t>
      </w:r>
      <w:r w:rsidRPr="00F15CA2">
        <w:rPr>
          <w:i/>
          <w:lang w:val="pt-PT"/>
        </w:rPr>
        <w:t>P. latus</w:t>
      </w:r>
      <w:r w:rsidRPr="00F15CA2">
        <w:rPr>
          <w:lang w:val="pt-PT"/>
        </w:rPr>
        <w:t>, se hará con un producto autorizado en el Cuadro 1.2 y para</w:t>
      </w:r>
      <w:r w:rsidRPr="00F15CA2">
        <w:rPr>
          <w:vanish/>
          <w:lang w:val="pt-PT"/>
        </w:rPr>
        <w:t>&lt;A[por|para]&gt;</w:t>
      </w:r>
      <w:r w:rsidRPr="00F15CA2">
        <w:rPr>
          <w:lang w:val="pt-PT"/>
        </w:rPr>
        <w:t xml:space="preserve"> la plaga en concreto. Siempre que sea posible, los tratamientos se aplicarán en los focos de cultivo afectado y sus alrededores.</w:t>
      </w:r>
    </w:p>
    <w:p w14:paraId="414C1942"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Otras plagas (ALTRES PLG)</w:t>
      </w:r>
    </w:p>
    <w:p w14:paraId="1F71D9B6"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14:paraId="6DB9E1B2"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Depredadores polífagos (DEP POLF)</w:t>
      </w:r>
    </w:p>
    <w:p w14:paraId="0F146DEA"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1DC9746A"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6.8.</w:t>
      </w:r>
      <w:r w:rsidRPr="00F15CA2">
        <w:rPr>
          <w:lang w:val="pt-PT"/>
        </w:rPr>
        <w:tab/>
      </w:r>
      <w:r w:rsidRPr="00F15CA2">
        <w:rPr>
          <w:rFonts w:ascii="Arial" w:hAnsi="Arial"/>
          <w:color w:val="auto"/>
          <w:lang w:val="pt-PT"/>
        </w:rPr>
        <w:t>Enfermedades</w:t>
      </w:r>
    </w:p>
    <w:p w14:paraId="5483C825"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el Cuadro 1.2.</w:t>
      </w:r>
    </w:p>
    <w:p w14:paraId="5EA211C6"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6.9.</w:t>
      </w:r>
      <w:r w:rsidRPr="00F15CA2">
        <w:rPr>
          <w:lang w:val="pt-PT"/>
        </w:rPr>
        <w:tab/>
      </w:r>
      <w:r w:rsidRPr="00F15CA2">
        <w:rPr>
          <w:rFonts w:ascii="Arial" w:hAnsi="Arial"/>
          <w:color w:val="auto"/>
          <w:lang w:val="pt-PT"/>
        </w:rPr>
        <w:t>Otras enfermedades (ALTRES MLT)</w:t>
      </w:r>
    </w:p>
    <w:p w14:paraId="0A90CD12" w14:textId="77777777" w:rsidR="00503A41" w:rsidRPr="00F15CA2" w:rsidRDefault="00503A41" w:rsidP="00B335D9">
      <w:pPr>
        <w:pStyle w:val="BodyText"/>
        <w:spacing w:after="160"/>
        <w:rPr>
          <w:rFonts w:cs="Arial"/>
          <w:szCs w:val="22"/>
          <w:lang w:val="pt-PT"/>
        </w:rPr>
      </w:pPr>
      <w:r w:rsidRPr="00F15CA2">
        <w:rPr>
          <w:lang w:val="pt-PT"/>
        </w:rPr>
        <w:t xml:space="preserve">Se anotará la presencia/ausencia (+/-) de otras enfermedades diferentes a las mencionadas en Cuadro 1.1 especificando en observaciones la especie objeto del seguimiento. En caso de </w:t>
      </w:r>
      <w:r w:rsidRPr="00F15CA2">
        <w:rPr>
          <w:lang w:val="pt-PT"/>
        </w:rPr>
        <w:lastRenderedPageBreak/>
        <w:t>que aparezca una nueva enfermedad no especificada en el Cuadro 1.1, su seguimiento también se especificará en esta columna.</w:t>
      </w:r>
    </w:p>
    <w:p w14:paraId="7017F3D8"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6.10.</w:t>
      </w:r>
      <w:r w:rsidRPr="00F15CA2">
        <w:rPr>
          <w:lang w:val="pt-PT"/>
        </w:rPr>
        <w:tab/>
      </w:r>
      <w:r w:rsidRPr="00F15CA2">
        <w:rPr>
          <w:rFonts w:ascii="Arial" w:hAnsi="Arial"/>
          <w:color w:val="auto"/>
          <w:lang w:val="pt-PT"/>
        </w:rPr>
        <w:t xml:space="preserve">Nemátodos </w:t>
      </w:r>
    </w:p>
    <w:p w14:paraId="61F28A2C" w14:textId="77777777" w:rsidR="00503A41" w:rsidRPr="00F15CA2" w:rsidRDefault="00503A41" w:rsidP="00B335D9">
      <w:pPr>
        <w:pStyle w:val="Header"/>
        <w:tabs>
          <w:tab w:val="clear" w:pos="4252"/>
          <w:tab w:val="clear" w:pos="8504"/>
        </w:tabs>
        <w:spacing w:after="160"/>
        <w:jc w:val="both"/>
        <w:rPr>
          <w:rFonts w:ascii="Arial" w:hAnsi="Arial" w:cs="Arial"/>
          <w:lang w:val="pt-PT"/>
        </w:rPr>
      </w:pPr>
      <w:r w:rsidRPr="00F15CA2">
        <w:rPr>
          <w:rFonts w:ascii="Arial" w:hAnsi="Arial"/>
          <w:lang w:val="pt-PT"/>
        </w:rPr>
        <w:t>En caso que el cultivo a implantar sea sensible a nemátodos, se escogerán preferentemente variedades resistentes. En caso de que no haya o no sean bien aceptadas por el mercado, se podrán utilizar 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14:paraId="30AB989F" w14:textId="77777777" w:rsidR="00503A41" w:rsidRPr="00F15CA2" w:rsidRDefault="00503A41" w:rsidP="00B335D9">
      <w:pPr>
        <w:pStyle w:val="BodyText3"/>
        <w:spacing w:after="160"/>
        <w:rPr>
          <w:rFonts w:cs="Arial"/>
          <w:b w:val="0"/>
          <w:szCs w:val="22"/>
          <w:lang w:val="pt-PT"/>
        </w:rPr>
      </w:pPr>
      <w:r w:rsidRPr="00F15CA2">
        <w:rPr>
          <w:lang w:val="pt-PT"/>
        </w:rPr>
        <w:br w:type="page"/>
      </w:r>
      <w:r w:rsidRPr="00F15CA2">
        <w:rPr>
          <w:b w:val="0"/>
          <w:lang w:val="pt-PT"/>
        </w:rPr>
        <w:lastRenderedPageBreak/>
        <w:t>Cuadro 1. Métodos de evaluación de incidencia, criterios de intervención y fauna auxiliar para el control integrado de plagas y enfermedades de alubia, garbanzo y lenteja</w:t>
      </w:r>
    </w:p>
    <w:tbl>
      <w:tblPr>
        <w:tblW w:w="57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3"/>
        <w:gridCol w:w="2584"/>
        <w:gridCol w:w="1441"/>
        <w:gridCol w:w="1500"/>
        <w:gridCol w:w="2356"/>
      </w:tblGrid>
      <w:tr w:rsidR="00571B14" w:rsidRPr="008A2C9B" w14:paraId="430CA5CB" w14:textId="77777777" w:rsidTr="00CE22E0">
        <w:trPr>
          <w:cantSplit/>
          <w:jc w:val="center"/>
        </w:trPr>
        <w:tc>
          <w:tcPr>
            <w:tcW w:w="1227" w:type="pct"/>
            <w:tcBorders>
              <w:bottom w:val="single" w:sz="4" w:space="0" w:color="auto"/>
            </w:tcBorders>
            <w:shd w:val="pct12" w:color="auto" w:fill="FFFFFF"/>
            <w:vAlign w:val="center"/>
          </w:tcPr>
          <w:p w14:paraId="420ACF0C" w14:textId="77777777" w:rsidR="00503A41" w:rsidRPr="008A2C9B" w:rsidRDefault="00503A41" w:rsidP="0050532B">
            <w:pPr>
              <w:pStyle w:val="NoSpacing"/>
              <w:rPr>
                <w:rFonts w:ascii="Arial" w:hAnsi="Arial" w:cs="Arial"/>
                <w:sz w:val="16"/>
              </w:rPr>
            </w:pPr>
            <w:r w:rsidRPr="008A2C9B">
              <w:rPr>
                <w:rFonts w:ascii="Arial" w:hAnsi="Arial"/>
                <w:sz w:val="16"/>
              </w:rPr>
              <w:t>PLAGA / ENFERMEDAD</w:t>
            </w:r>
          </w:p>
        </w:tc>
        <w:tc>
          <w:tcPr>
            <w:tcW w:w="1237" w:type="pct"/>
            <w:tcBorders>
              <w:bottom w:val="single" w:sz="4" w:space="0" w:color="auto"/>
            </w:tcBorders>
            <w:shd w:val="pct12" w:color="auto" w:fill="FFFFFF"/>
            <w:vAlign w:val="center"/>
          </w:tcPr>
          <w:p w14:paraId="33B5DD8C"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MÉTODO DE EVALUACIÓN DE INCIDENCIA</w:t>
            </w:r>
          </w:p>
        </w:tc>
        <w:tc>
          <w:tcPr>
            <w:tcW w:w="690" w:type="pct"/>
            <w:tcBorders>
              <w:bottom w:val="single" w:sz="4" w:space="0" w:color="auto"/>
            </w:tcBorders>
            <w:shd w:val="pct12" w:color="auto" w:fill="FFFFFF"/>
            <w:vAlign w:val="center"/>
          </w:tcPr>
          <w:p w14:paraId="630103B2" w14:textId="77777777" w:rsidR="00503A41" w:rsidRPr="008A2C9B" w:rsidRDefault="00503A41" w:rsidP="0050532B">
            <w:pPr>
              <w:pStyle w:val="NoSpacing"/>
              <w:rPr>
                <w:rFonts w:ascii="Arial" w:hAnsi="Arial" w:cs="Arial"/>
                <w:sz w:val="16"/>
              </w:rPr>
            </w:pPr>
            <w:r w:rsidRPr="008A2C9B">
              <w:rPr>
                <w:rFonts w:ascii="Arial" w:hAnsi="Arial"/>
                <w:sz w:val="16"/>
              </w:rPr>
              <w:t>CRITERIOS DE INTERVENCIÓN</w:t>
            </w:r>
          </w:p>
        </w:tc>
        <w:tc>
          <w:tcPr>
            <w:tcW w:w="718" w:type="pct"/>
            <w:tcBorders>
              <w:bottom w:val="single" w:sz="4" w:space="0" w:color="auto"/>
            </w:tcBorders>
            <w:shd w:val="pct12" w:color="auto" w:fill="FFFFFF"/>
            <w:vAlign w:val="center"/>
          </w:tcPr>
          <w:p w14:paraId="38F7BA93" w14:textId="77777777" w:rsidR="00503A41" w:rsidRPr="008A2C9B" w:rsidRDefault="00503A41" w:rsidP="0050532B">
            <w:pPr>
              <w:pStyle w:val="NoSpacing"/>
              <w:rPr>
                <w:rFonts w:ascii="Arial" w:hAnsi="Arial" w:cs="Arial"/>
                <w:sz w:val="16"/>
              </w:rPr>
            </w:pPr>
            <w:r w:rsidRPr="008A2C9B">
              <w:rPr>
                <w:rFonts w:ascii="Arial" w:hAnsi="Arial"/>
                <w:sz w:val="16"/>
              </w:rPr>
              <w:t>FAUNA AUXILIAR</w:t>
            </w:r>
          </w:p>
        </w:tc>
        <w:tc>
          <w:tcPr>
            <w:tcW w:w="1128" w:type="pct"/>
            <w:tcBorders>
              <w:bottom w:val="single" w:sz="4" w:space="0" w:color="auto"/>
            </w:tcBorders>
            <w:shd w:val="pct12" w:color="auto" w:fill="FFFFFF"/>
            <w:vAlign w:val="center"/>
          </w:tcPr>
          <w:p w14:paraId="12BD7D5C" w14:textId="77777777" w:rsidR="00503A41" w:rsidRPr="008A2C9B" w:rsidRDefault="00503A41" w:rsidP="0050532B">
            <w:pPr>
              <w:pStyle w:val="NoSpacing"/>
              <w:rPr>
                <w:rFonts w:ascii="Arial" w:hAnsi="Arial" w:cs="Arial"/>
                <w:sz w:val="16"/>
              </w:rPr>
            </w:pPr>
            <w:r w:rsidRPr="008A2C9B">
              <w:rPr>
                <w:rFonts w:ascii="Arial" w:hAnsi="Arial"/>
                <w:sz w:val="16"/>
              </w:rPr>
              <w:t>OTROS MÉTODOS</w:t>
            </w:r>
          </w:p>
          <w:p w14:paraId="0A7EF1BD" w14:textId="77777777" w:rsidR="00503A41" w:rsidRPr="008A2C9B" w:rsidRDefault="00503A41" w:rsidP="0050532B">
            <w:pPr>
              <w:pStyle w:val="NoSpacing"/>
              <w:rPr>
                <w:rFonts w:ascii="Arial" w:hAnsi="Arial" w:cs="Arial"/>
                <w:sz w:val="16"/>
              </w:rPr>
            </w:pPr>
            <w:r w:rsidRPr="008A2C9B">
              <w:rPr>
                <w:rFonts w:ascii="Arial" w:hAnsi="Arial"/>
                <w:sz w:val="16"/>
              </w:rPr>
              <w:t>(culturales, etc.)</w:t>
            </w:r>
          </w:p>
        </w:tc>
      </w:tr>
      <w:tr w:rsidR="00571B14" w:rsidRPr="00F15CA2" w14:paraId="4D963FD2" w14:textId="77777777" w:rsidTr="00CE22E0">
        <w:trPr>
          <w:cantSplit/>
          <w:jc w:val="center"/>
        </w:trPr>
        <w:tc>
          <w:tcPr>
            <w:tcW w:w="1227" w:type="pct"/>
            <w:tcBorders>
              <w:top w:val="nil"/>
            </w:tcBorders>
            <w:vAlign w:val="center"/>
          </w:tcPr>
          <w:p w14:paraId="5741372F" w14:textId="77777777" w:rsidR="00503A41" w:rsidRPr="00F15CA2" w:rsidRDefault="00503A41" w:rsidP="0050532B">
            <w:pPr>
              <w:pStyle w:val="NoSpacing"/>
              <w:rPr>
                <w:rFonts w:ascii="Arial" w:hAnsi="Arial" w:cs="Arial"/>
                <w:b/>
                <w:sz w:val="16"/>
                <w:lang w:val="pt-PT"/>
              </w:rPr>
            </w:pPr>
            <w:r w:rsidRPr="00F15CA2">
              <w:rPr>
                <w:rFonts w:ascii="Arial" w:hAnsi="Arial"/>
                <w:b/>
                <w:sz w:val="16"/>
                <w:lang w:val="pt-PT"/>
              </w:rPr>
              <w:t>Mosca blanca</w:t>
            </w:r>
          </w:p>
          <w:p w14:paraId="7BEEE920" w14:textId="77777777" w:rsidR="00503A41" w:rsidRPr="00F15CA2" w:rsidRDefault="00503A41" w:rsidP="0050532B">
            <w:pPr>
              <w:pStyle w:val="NoSpacing"/>
              <w:rPr>
                <w:rFonts w:ascii="Arial" w:hAnsi="Arial" w:cs="Arial"/>
                <w:i/>
                <w:sz w:val="16"/>
                <w:lang w:val="pt-PT"/>
              </w:rPr>
            </w:pPr>
            <w:r w:rsidRPr="00F15CA2">
              <w:rPr>
                <w:rFonts w:ascii="Arial" w:hAnsi="Arial"/>
                <w:i/>
                <w:sz w:val="16"/>
                <w:lang w:val="pt-PT"/>
              </w:rPr>
              <w:t>T. vaporariorum</w:t>
            </w:r>
          </w:p>
          <w:p w14:paraId="177275C6" w14:textId="77777777" w:rsidR="00503A41" w:rsidRPr="00F15CA2" w:rsidRDefault="00503A41" w:rsidP="0050532B">
            <w:pPr>
              <w:pStyle w:val="NoSpacing"/>
              <w:rPr>
                <w:rFonts w:ascii="Arial" w:hAnsi="Arial" w:cs="Arial"/>
                <w:i/>
                <w:sz w:val="16"/>
                <w:lang w:val="pt-PT"/>
              </w:rPr>
            </w:pPr>
            <w:r w:rsidRPr="00F15CA2">
              <w:rPr>
                <w:rFonts w:ascii="Arial" w:hAnsi="Arial"/>
                <w:i/>
                <w:sz w:val="16"/>
                <w:lang w:val="pt-PT"/>
              </w:rPr>
              <w:t>B. tabaci</w:t>
            </w:r>
          </w:p>
        </w:tc>
        <w:tc>
          <w:tcPr>
            <w:tcW w:w="1237" w:type="pct"/>
            <w:vMerge w:val="restart"/>
            <w:tcBorders>
              <w:top w:val="nil"/>
            </w:tcBorders>
            <w:vAlign w:val="center"/>
          </w:tcPr>
          <w:p w14:paraId="1D1CFE3B"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Para judía, observación de 20 plantas anotando la presencia/ausencia de las plagas y fauna auxiliar presentes. De cada planta se observará una hoja de la parte apical de la planta y otra de la parte media-baja. Tener en cuenta la abundancia de fauna auxiliar en la toma de decisiones. Conservar la fauna útil autóctona dentro del marco del control integrado de plagas.</w:t>
            </w:r>
          </w:p>
          <w:p w14:paraId="7C51D3FA"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Para garbanzo y lenteja, se seguirá el mismo recuento haciendo las observaciones en el brote apical de la planta.</w:t>
            </w:r>
          </w:p>
          <w:p w14:paraId="6A3E2703"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Se anotará también la presencia/ausencia de enfermedades</w:t>
            </w:r>
          </w:p>
        </w:tc>
        <w:tc>
          <w:tcPr>
            <w:tcW w:w="690" w:type="pct"/>
            <w:tcBorders>
              <w:top w:val="nil"/>
            </w:tcBorders>
            <w:vAlign w:val="center"/>
          </w:tcPr>
          <w:p w14:paraId="6D6B8E68"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Presencia de negrita en alguna planta.</w:t>
            </w:r>
          </w:p>
        </w:tc>
        <w:tc>
          <w:tcPr>
            <w:tcW w:w="718" w:type="pct"/>
            <w:tcBorders>
              <w:top w:val="nil"/>
            </w:tcBorders>
            <w:vAlign w:val="center"/>
          </w:tcPr>
          <w:p w14:paraId="52431056"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Parasitoides, depredadores (antacóridos, míridos, cecidómidos, coccinélidos)</w:t>
            </w:r>
          </w:p>
        </w:tc>
        <w:tc>
          <w:tcPr>
            <w:tcW w:w="1128" w:type="pct"/>
            <w:tcBorders>
              <w:top w:val="nil"/>
            </w:tcBorders>
            <w:vAlign w:val="center"/>
          </w:tcPr>
          <w:p w14:paraId="71D68416"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Soluciones jabonosas admitidas para adultos</w:t>
            </w:r>
          </w:p>
        </w:tc>
      </w:tr>
      <w:tr w:rsidR="00571B14" w:rsidRPr="00F15CA2" w14:paraId="2EEDFF5A" w14:textId="77777777" w:rsidTr="00CE22E0">
        <w:trPr>
          <w:cantSplit/>
          <w:jc w:val="center"/>
        </w:trPr>
        <w:tc>
          <w:tcPr>
            <w:tcW w:w="1227" w:type="pct"/>
            <w:vAlign w:val="center"/>
          </w:tcPr>
          <w:p w14:paraId="181B30A3" w14:textId="77777777" w:rsidR="00503A41" w:rsidRPr="008A2C9B" w:rsidRDefault="00503A41" w:rsidP="0050532B">
            <w:pPr>
              <w:pStyle w:val="NoSpacing"/>
              <w:rPr>
                <w:rFonts w:ascii="Arial" w:hAnsi="Arial" w:cs="Arial"/>
                <w:sz w:val="16"/>
              </w:rPr>
            </w:pPr>
            <w:r w:rsidRPr="008A2C9B">
              <w:rPr>
                <w:rFonts w:ascii="Arial" w:hAnsi="Arial"/>
                <w:b/>
                <w:sz w:val="16"/>
              </w:rPr>
              <w:t>Pulgones</w:t>
            </w:r>
          </w:p>
        </w:tc>
        <w:tc>
          <w:tcPr>
            <w:tcW w:w="1237" w:type="pct"/>
            <w:vMerge/>
            <w:vAlign w:val="center"/>
          </w:tcPr>
          <w:p w14:paraId="66258C6B" w14:textId="77777777" w:rsidR="00503A41" w:rsidRPr="008A2C9B" w:rsidRDefault="00503A41" w:rsidP="0050532B">
            <w:pPr>
              <w:pStyle w:val="NoSpacing"/>
              <w:rPr>
                <w:rFonts w:ascii="Arial" w:hAnsi="Arial" w:cs="Arial"/>
                <w:sz w:val="16"/>
              </w:rPr>
            </w:pPr>
          </w:p>
        </w:tc>
        <w:tc>
          <w:tcPr>
            <w:tcW w:w="690" w:type="pct"/>
            <w:vAlign w:val="center"/>
          </w:tcPr>
          <w:p w14:paraId="4988CF58"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Presencia de la plaga.</w:t>
            </w:r>
          </w:p>
          <w:p w14:paraId="20874115"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Preferiblemente tratamientos localizados.</w:t>
            </w:r>
          </w:p>
        </w:tc>
        <w:tc>
          <w:tcPr>
            <w:tcW w:w="718" w:type="pct"/>
            <w:vAlign w:val="center"/>
          </w:tcPr>
          <w:p w14:paraId="7FD87B7F"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Parasitoides, depredadores (cecidómidos, coccinélidos, sírfidos)</w:t>
            </w:r>
          </w:p>
        </w:tc>
        <w:tc>
          <w:tcPr>
            <w:tcW w:w="1128" w:type="pct"/>
            <w:vAlign w:val="center"/>
          </w:tcPr>
          <w:p w14:paraId="2F06B22C"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Evitar el exceso de abonado</w:t>
            </w:r>
            <w:r w:rsidRPr="00F15CA2">
              <w:rPr>
                <w:rFonts w:ascii="Arial" w:hAnsi="Arial"/>
                <w:vanish/>
                <w:sz w:val="16"/>
                <w:lang w:val="pt-PT"/>
              </w:rPr>
              <w:t>&lt;A[adobado|arreglado]&gt;</w:t>
            </w:r>
            <w:r w:rsidRPr="00F15CA2">
              <w:rPr>
                <w:rFonts w:ascii="Arial" w:hAnsi="Arial"/>
                <w:sz w:val="16"/>
                <w:lang w:val="pt-PT"/>
              </w:rPr>
              <w:t xml:space="preserve"> nitrogenado</w:t>
            </w:r>
          </w:p>
        </w:tc>
      </w:tr>
      <w:tr w:rsidR="00571B14" w:rsidRPr="00F15CA2" w14:paraId="7DEABB4D" w14:textId="77777777" w:rsidTr="00CE22E0">
        <w:trPr>
          <w:cantSplit/>
          <w:jc w:val="center"/>
        </w:trPr>
        <w:tc>
          <w:tcPr>
            <w:tcW w:w="1227" w:type="pct"/>
            <w:vAlign w:val="center"/>
          </w:tcPr>
          <w:p w14:paraId="7B69F077" w14:textId="77777777" w:rsidR="00503A41" w:rsidRPr="008A2C9B" w:rsidRDefault="00503A41" w:rsidP="0050532B">
            <w:pPr>
              <w:pStyle w:val="NoSpacing"/>
              <w:rPr>
                <w:rFonts w:ascii="Arial" w:hAnsi="Arial" w:cs="Arial"/>
                <w:b/>
                <w:sz w:val="16"/>
              </w:rPr>
            </w:pPr>
            <w:r w:rsidRPr="008A2C9B">
              <w:rPr>
                <w:rFonts w:ascii="Arial" w:hAnsi="Arial"/>
                <w:b/>
                <w:sz w:val="16"/>
              </w:rPr>
              <w:t>Minadoras</w:t>
            </w:r>
          </w:p>
          <w:p w14:paraId="2A3AFE17" w14:textId="77777777" w:rsidR="00503A41" w:rsidRPr="008A2C9B" w:rsidRDefault="00503A41" w:rsidP="0050532B">
            <w:pPr>
              <w:pStyle w:val="NoSpacing"/>
              <w:rPr>
                <w:rFonts w:ascii="Arial" w:hAnsi="Arial" w:cs="Arial"/>
                <w:sz w:val="16"/>
              </w:rPr>
            </w:pPr>
            <w:r w:rsidRPr="008A2C9B">
              <w:rPr>
                <w:rFonts w:ascii="Arial" w:hAnsi="Arial"/>
                <w:i/>
                <w:sz w:val="16"/>
              </w:rPr>
              <w:t>Liriomyza</w:t>
            </w:r>
            <w:r w:rsidRPr="008A2C9B">
              <w:rPr>
                <w:rFonts w:ascii="Arial" w:hAnsi="Arial"/>
                <w:sz w:val="16"/>
              </w:rPr>
              <w:t xml:space="preserve"> spp.</w:t>
            </w:r>
          </w:p>
        </w:tc>
        <w:tc>
          <w:tcPr>
            <w:tcW w:w="1237" w:type="pct"/>
            <w:vMerge/>
            <w:vAlign w:val="center"/>
          </w:tcPr>
          <w:p w14:paraId="343291BF" w14:textId="77777777" w:rsidR="00503A41" w:rsidRPr="008A2C9B" w:rsidRDefault="00503A41" w:rsidP="0050532B">
            <w:pPr>
              <w:pStyle w:val="NoSpacing"/>
              <w:rPr>
                <w:rFonts w:ascii="Arial" w:hAnsi="Arial" w:cs="Arial"/>
                <w:sz w:val="16"/>
              </w:rPr>
            </w:pPr>
          </w:p>
        </w:tc>
        <w:tc>
          <w:tcPr>
            <w:tcW w:w="690" w:type="pct"/>
            <w:vAlign w:val="center"/>
          </w:tcPr>
          <w:p w14:paraId="130E1A9D"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Aumento del nivel de plaga con niveles bajos (&lt; 25%) de parasitismo</w:t>
            </w:r>
          </w:p>
        </w:tc>
        <w:tc>
          <w:tcPr>
            <w:tcW w:w="718" w:type="pct"/>
            <w:vAlign w:val="center"/>
          </w:tcPr>
          <w:p w14:paraId="1F1FC4CA" w14:textId="77777777" w:rsidR="00503A41" w:rsidRPr="00F15CA2" w:rsidRDefault="00503A41" w:rsidP="0050532B">
            <w:pPr>
              <w:pStyle w:val="NoSpacing"/>
              <w:rPr>
                <w:rFonts w:ascii="Arial" w:hAnsi="Arial" w:cs="Arial"/>
                <w:sz w:val="16"/>
                <w:lang w:val="pt-PT"/>
              </w:rPr>
            </w:pPr>
            <w:r w:rsidRPr="00F15CA2">
              <w:rPr>
                <w:rFonts w:ascii="Arial" w:hAnsi="Arial"/>
                <w:i/>
                <w:sz w:val="16"/>
                <w:lang w:val="pt-PT"/>
              </w:rPr>
              <w:t>D. isaea</w:t>
            </w:r>
            <w:r w:rsidRPr="00F15CA2">
              <w:rPr>
                <w:rFonts w:ascii="Arial" w:hAnsi="Arial"/>
                <w:sz w:val="16"/>
                <w:lang w:val="pt-PT"/>
              </w:rPr>
              <w:t xml:space="preserve"> y depredadores polífagos</w:t>
            </w:r>
          </w:p>
        </w:tc>
        <w:tc>
          <w:tcPr>
            <w:tcW w:w="1128" w:type="pct"/>
            <w:vAlign w:val="center"/>
          </w:tcPr>
          <w:p w14:paraId="20CD455D" w14:textId="77777777" w:rsidR="00503A41" w:rsidRPr="00F15CA2" w:rsidRDefault="00503A41" w:rsidP="0050532B">
            <w:pPr>
              <w:pStyle w:val="NoSpacing"/>
              <w:rPr>
                <w:rFonts w:ascii="Arial" w:hAnsi="Arial" w:cs="Arial"/>
                <w:sz w:val="16"/>
                <w:lang w:val="pt-PT"/>
              </w:rPr>
            </w:pPr>
          </w:p>
        </w:tc>
      </w:tr>
      <w:tr w:rsidR="00571B14" w:rsidRPr="008A2C9B" w14:paraId="66A2A14E" w14:textId="77777777" w:rsidTr="00CE22E0">
        <w:trPr>
          <w:cantSplit/>
          <w:jc w:val="center"/>
        </w:trPr>
        <w:tc>
          <w:tcPr>
            <w:tcW w:w="1227" w:type="pct"/>
            <w:vAlign w:val="center"/>
          </w:tcPr>
          <w:p w14:paraId="312073DB" w14:textId="77777777" w:rsidR="00503A41" w:rsidRPr="008A2C9B" w:rsidRDefault="00503A41" w:rsidP="0050532B">
            <w:pPr>
              <w:pStyle w:val="NoSpacing"/>
              <w:rPr>
                <w:rFonts w:ascii="Arial" w:hAnsi="Arial" w:cs="Arial"/>
                <w:b/>
                <w:sz w:val="16"/>
              </w:rPr>
            </w:pPr>
            <w:r w:rsidRPr="008A2C9B">
              <w:rPr>
                <w:rFonts w:ascii="Arial" w:hAnsi="Arial"/>
                <w:b/>
                <w:sz w:val="16"/>
              </w:rPr>
              <w:t>Lepidópteros</w:t>
            </w:r>
          </w:p>
        </w:tc>
        <w:tc>
          <w:tcPr>
            <w:tcW w:w="1237" w:type="pct"/>
            <w:vMerge/>
            <w:vAlign w:val="center"/>
          </w:tcPr>
          <w:p w14:paraId="45096E34" w14:textId="77777777" w:rsidR="00503A41" w:rsidRPr="008A2C9B" w:rsidRDefault="00503A41" w:rsidP="0050532B">
            <w:pPr>
              <w:pStyle w:val="NoSpacing"/>
              <w:rPr>
                <w:rFonts w:ascii="Arial" w:hAnsi="Arial" w:cs="Arial"/>
                <w:sz w:val="16"/>
              </w:rPr>
            </w:pPr>
          </w:p>
        </w:tc>
        <w:tc>
          <w:tcPr>
            <w:tcW w:w="690" w:type="pct"/>
            <w:vAlign w:val="center"/>
          </w:tcPr>
          <w:p w14:paraId="15D58BF9"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Presencia, dependiendo del cultivo y el especie de lepidóptero puede haber una cierta tolerancia</w:t>
            </w:r>
          </w:p>
        </w:tc>
        <w:tc>
          <w:tcPr>
            <w:tcW w:w="718" w:type="pct"/>
            <w:vAlign w:val="center"/>
          </w:tcPr>
          <w:p w14:paraId="3C678315" w14:textId="77777777" w:rsidR="00503A41" w:rsidRPr="008A2C9B" w:rsidRDefault="00503A41" w:rsidP="0050532B">
            <w:pPr>
              <w:pStyle w:val="NoSpacing"/>
              <w:rPr>
                <w:rFonts w:ascii="Arial" w:hAnsi="Arial" w:cs="Arial"/>
                <w:sz w:val="16"/>
              </w:rPr>
            </w:pPr>
            <w:r w:rsidRPr="008A2C9B">
              <w:rPr>
                <w:rFonts w:ascii="Arial" w:hAnsi="Arial"/>
                <w:sz w:val="16"/>
              </w:rPr>
              <w:t>Depredadores polífagos</w:t>
            </w:r>
          </w:p>
        </w:tc>
        <w:tc>
          <w:tcPr>
            <w:tcW w:w="1128" w:type="pct"/>
            <w:vAlign w:val="center"/>
          </w:tcPr>
          <w:p w14:paraId="6A1C9C3C" w14:textId="77777777" w:rsidR="00503A41" w:rsidRPr="008A2C9B" w:rsidRDefault="00503A41" w:rsidP="0050532B">
            <w:pPr>
              <w:pStyle w:val="NoSpacing"/>
              <w:rPr>
                <w:rFonts w:ascii="Arial" w:hAnsi="Arial" w:cs="Arial"/>
                <w:sz w:val="16"/>
              </w:rPr>
            </w:pPr>
          </w:p>
        </w:tc>
      </w:tr>
      <w:tr w:rsidR="00571B14" w:rsidRPr="00F15CA2" w14:paraId="49AF8DE0" w14:textId="77777777" w:rsidTr="00CE22E0">
        <w:trPr>
          <w:cantSplit/>
          <w:jc w:val="center"/>
        </w:trPr>
        <w:tc>
          <w:tcPr>
            <w:tcW w:w="1227" w:type="pct"/>
            <w:vAlign w:val="center"/>
          </w:tcPr>
          <w:p w14:paraId="081322AD" w14:textId="77777777" w:rsidR="00503A41" w:rsidRPr="008A2C9B" w:rsidRDefault="00503A41" w:rsidP="0050532B">
            <w:pPr>
              <w:pStyle w:val="NoSpacing"/>
              <w:rPr>
                <w:rFonts w:ascii="Arial" w:hAnsi="Arial" w:cs="Arial"/>
                <w:b/>
                <w:i/>
                <w:sz w:val="16"/>
              </w:rPr>
            </w:pPr>
            <w:r w:rsidRPr="008A2C9B">
              <w:rPr>
                <w:rFonts w:ascii="Arial" w:hAnsi="Arial"/>
                <w:b/>
                <w:i/>
                <w:sz w:val="16"/>
              </w:rPr>
              <w:t>Gorgojo</w:t>
            </w:r>
            <w:r w:rsidRPr="00B335D9">
              <w:rPr>
                <w:rFonts w:ascii="Arial" w:hAnsi="Arial"/>
                <w:b/>
                <w:i/>
                <w:vanish/>
                <w:sz w:val="16"/>
              </w:rPr>
              <w:t>&lt;A[Carcoma|Gorgojo]&gt;</w:t>
            </w:r>
          </w:p>
          <w:p w14:paraId="61260B8E" w14:textId="77777777" w:rsidR="00503A41" w:rsidRPr="008A2C9B" w:rsidRDefault="00503A41" w:rsidP="0050532B">
            <w:pPr>
              <w:pStyle w:val="NoSpacing"/>
              <w:rPr>
                <w:rFonts w:ascii="Arial" w:hAnsi="Arial" w:cs="Arial"/>
                <w:sz w:val="16"/>
              </w:rPr>
            </w:pPr>
            <w:r w:rsidRPr="008A2C9B">
              <w:rPr>
                <w:rFonts w:ascii="Arial" w:hAnsi="Arial"/>
                <w:i/>
                <w:sz w:val="16"/>
              </w:rPr>
              <w:t>Bruchus sp.</w:t>
            </w:r>
          </w:p>
        </w:tc>
        <w:tc>
          <w:tcPr>
            <w:tcW w:w="1237" w:type="pct"/>
            <w:vMerge/>
            <w:vAlign w:val="center"/>
          </w:tcPr>
          <w:p w14:paraId="0B963615" w14:textId="77777777" w:rsidR="00503A41" w:rsidRPr="008A2C9B" w:rsidRDefault="00503A41" w:rsidP="0050532B">
            <w:pPr>
              <w:pStyle w:val="NoSpacing"/>
              <w:rPr>
                <w:rFonts w:ascii="Arial" w:hAnsi="Arial" w:cs="Arial"/>
                <w:sz w:val="16"/>
              </w:rPr>
            </w:pPr>
          </w:p>
        </w:tc>
        <w:tc>
          <w:tcPr>
            <w:tcW w:w="690" w:type="pct"/>
            <w:vAlign w:val="center"/>
          </w:tcPr>
          <w:p w14:paraId="1CA581E6" w14:textId="77777777" w:rsidR="00503A41" w:rsidRPr="008A2C9B" w:rsidRDefault="00503A41" w:rsidP="0050532B">
            <w:pPr>
              <w:pStyle w:val="NoSpacing"/>
              <w:rPr>
                <w:rFonts w:ascii="Arial" w:hAnsi="Arial" w:cs="Arial"/>
                <w:sz w:val="16"/>
              </w:rPr>
            </w:pPr>
          </w:p>
        </w:tc>
        <w:tc>
          <w:tcPr>
            <w:tcW w:w="718" w:type="pct"/>
            <w:vAlign w:val="center"/>
          </w:tcPr>
          <w:p w14:paraId="147505DC" w14:textId="77777777" w:rsidR="00503A41" w:rsidRPr="008A2C9B" w:rsidRDefault="00503A41" w:rsidP="0050532B">
            <w:pPr>
              <w:pStyle w:val="NoSpacing"/>
              <w:rPr>
                <w:rFonts w:ascii="Arial" w:hAnsi="Arial" w:cs="Arial"/>
                <w:sz w:val="16"/>
              </w:rPr>
            </w:pPr>
          </w:p>
        </w:tc>
        <w:tc>
          <w:tcPr>
            <w:tcW w:w="1128" w:type="pct"/>
            <w:vAlign w:val="center"/>
          </w:tcPr>
          <w:p w14:paraId="686E9054"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Eliminar a los granos afectados durante la siembra.</w:t>
            </w:r>
          </w:p>
          <w:p w14:paraId="74A3C453"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Limpieza de restos de almacén y evitar la salida de adultos a la primavera.</w:t>
            </w:r>
          </w:p>
        </w:tc>
      </w:tr>
      <w:tr w:rsidR="00571B14" w:rsidRPr="008A2C9B" w14:paraId="6B8B67C7" w14:textId="77777777" w:rsidTr="00CE22E0">
        <w:trPr>
          <w:cantSplit/>
          <w:jc w:val="center"/>
        </w:trPr>
        <w:tc>
          <w:tcPr>
            <w:tcW w:w="1227" w:type="pct"/>
            <w:vAlign w:val="center"/>
          </w:tcPr>
          <w:p w14:paraId="6EE2AF9A" w14:textId="77777777" w:rsidR="00503A41" w:rsidRPr="00F15CA2" w:rsidRDefault="00503A41" w:rsidP="0050532B">
            <w:pPr>
              <w:pStyle w:val="NoSpacing"/>
              <w:rPr>
                <w:rFonts w:ascii="Arial" w:hAnsi="Arial" w:cs="Arial"/>
                <w:sz w:val="16"/>
                <w:lang w:val="pt-PT"/>
              </w:rPr>
            </w:pPr>
            <w:r w:rsidRPr="00F15CA2">
              <w:rPr>
                <w:rFonts w:ascii="Arial" w:hAnsi="Arial"/>
                <w:b/>
                <w:sz w:val="16"/>
                <w:lang w:val="pt-PT"/>
              </w:rPr>
              <w:t>Ácaros</w:t>
            </w:r>
            <w:r w:rsidRPr="00F15CA2">
              <w:rPr>
                <w:rFonts w:ascii="Arial" w:hAnsi="Arial"/>
                <w:sz w:val="16"/>
                <w:lang w:val="pt-PT"/>
              </w:rPr>
              <w:t xml:space="preserve"> </w:t>
            </w:r>
          </w:p>
          <w:p w14:paraId="09779000" w14:textId="77777777" w:rsidR="00503A41" w:rsidRPr="00F15CA2" w:rsidRDefault="00503A41" w:rsidP="0050532B">
            <w:pPr>
              <w:pStyle w:val="NoSpacing"/>
              <w:rPr>
                <w:rFonts w:ascii="Arial" w:hAnsi="Arial" w:cs="Arial"/>
                <w:sz w:val="16"/>
                <w:lang w:val="pt-PT"/>
              </w:rPr>
            </w:pPr>
            <w:r w:rsidRPr="00F15CA2">
              <w:rPr>
                <w:rFonts w:ascii="Arial" w:hAnsi="Arial"/>
                <w:i/>
                <w:sz w:val="16"/>
                <w:lang w:val="pt-PT"/>
              </w:rPr>
              <w:t xml:space="preserve">Tetranychus </w:t>
            </w:r>
            <w:r w:rsidRPr="00F15CA2">
              <w:rPr>
                <w:rFonts w:ascii="Arial" w:hAnsi="Arial"/>
                <w:sz w:val="16"/>
                <w:lang w:val="pt-PT"/>
              </w:rPr>
              <w:t>spp</w:t>
            </w:r>
            <w:r w:rsidRPr="00F15CA2">
              <w:rPr>
                <w:rFonts w:ascii="Arial" w:hAnsi="Arial"/>
                <w:i/>
                <w:sz w:val="16"/>
                <w:lang w:val="pt-PT"/>
              </w:rPr>
              <w:t>. Polyphagotarsonemus latus</w:t>
            </w:r>
            <w:r w:rsidRPr="00F15CA2">
              <w:rPr>
                <w:rFonts w:ascii="Arial" w:hAnsi="Arial"/>
                <w:sz w:val="16"/>
                <w:lang w:val="pt-PT"/>
              </w:rPr>
              <w:t xml:space="preserve"> </w:t>
            </w:r>
          </w:p>
        </w:tc>
        <w:tc>
          <w:tcPr>
            <w:tcW w:w="1237" w:type="pct"/>
            <w:vMerge/>
            <w:vAlign w:val="center"/>
          </w:tcPr>
          <w:p w14:paraId="4ADBF696" w14:textId="77777777" w:rsidR="00503A41" w:rsidRPr="00F15CA2" w:rsidRDefault="00503A41" w:rsidP="0050532B">
            <w:pPr>
              <w:pStyle w:val="NoSpacing"/>
              <w:rPr>
                <w:rFonts w:ascii="Arial" w:hAnsi="Arial" w:cs="Arial"/>
                <w:sz w:val="16"/>
                <w:lang w:val="pt-PT"/>
              </w:rPr>
            </w:pPr>
          </w:p>
        </w:tc>
        <w:tc>
          <w:tcPr>
            <w:tcW w:w="690" w:type="pct"/>
            <w:vAlign w:val="center"/>
          </w:tcPr>
          <w:p w14:paraId="738FC73C" w14:textId="77777777" w:rsidR="00503A41" w:rsidRPr="008A2C9B" w:rsidRDefault="00503A41" w:rsidP="0050532B">
            <w:pPr>
              <w:pStyle w:val="NoSpacing"/>
              <w:rPr>
                <w:rFonts w:ascii="Arial" w:hAnsi="Arial" w:cs="Arial"/>
                <w:sz w:val="16"/>
              </w:rPr>
            </w:pPr>
            <w:r w:rsidRPr="008A2C9B">
              <w:rPr>
                <w:rFonts w:ascii="Arial" w:hAnsi="Arial"/>
                <w:sz w:val="16"/>
              </w:rPr>
              <w:t>Presencia de foco</w:t>
            </w:r>
          </w:p>
        </w:tc>
        <w:tc>
          <w:tcPr>
            <w:tcW w:w="718" w:type="pct"/>
            <w:vAlign w:val="center"/>
          </w:tcPr>
          <w:p w14:paraId="6DDB3477" w14:textId="77777777" w:rsidR="00503A41" w:rsidRPr="008A2C9B" w:rsidRDefault="00503A41" w:rsidP="0050532B">
            <w:pPr>
              <w:pStyle w:val="NoSpacing"/>
              <w:rPr>
                <w:rFonts w:ascii="Arial" w:hAnsi="Arial" w:cs="Arial"/>
                <w:sz w:val="16"/>
              </w:rPr>
            </w:pPr>
            <w:r w:rsidRPr="008A2C9B">
              <w:rPr>
                <w:rFonts w:ascii="Arial" w:hAnsi="Arial"/>
                <w:sz w:val="16"/>
              </w:rPr>
              <w:t>Fitoseidos</w:t>
            </w:r>
          </w:p>
        </w:tc>
        <w:tc>
          <w:tcPr>
            <w:tcW w:w="1128" w:type="pct"/>
            <w:vAlign w:val="center"/>
          </w:tcPr>
          <w:p w14:paraId="0D78BA2F" w14:textId="77777777" w:rsidR="00503A41" w:rsidRPr="008A2C9B" w:rsidRDefault="00503A41" w:rsidP="0050532B">
            <w:pPr>
              <w:pStyle w:val="NoSpacing"/>
              <w:rPr>
                <w:rFonts w:ascii="Arial" w:hAnsi="Arial" w:cs="Arial"/>
                <w:sz w:val="16"/>
              </w:rPr>
            </w:pPr>
          </w:p>
        </w:tc>
      </w:tr>
      <w:tr w:rsidR="00571B14" w:rsidRPr="008A2C9B" w14:paraId="6AB4B235" w14:textId="77777777" w:rsidTr="00CE22E0">
        <w:trPr>
          <w:cantSplit/>
          <w:jc w:val="center"/>
        </w:trPr>
        <w:tc>
          <w:tcPr>
            <w:tcW w:w="1227" w:type="pct"/>
            <w:tcBorders>
              <w:bottom w:val="nil"/>
            </w:tcBorders>
            <w:vAlign w:val="center"/>
          </w:tcPr>
          <w:p w14:paraId="5E191ACD" w14:textId="77777777" w:rsidR="00503A41" w:rsidRPr="008A2C9B" w:rsidRDefault="00503A41" w:rsidP="0050532B">
            <w:pPr>
              <w:pStyle w:val="NoSpacing"/>
              <w:rPr>
                <w:rFonts w:ascii="Arial" w:hAnsi="Arial" w:cs="Arial"/>
                <w:b/>
                <w:sz w:val="16"/>
              </w:rPr>
            </w:pPr>
            <w:r w:rsidRPr="008A2C9B">
              <w:rPr>
                <w:rFonts w:ascii="Arial" w:hAnsi="Arial"/>
                <w:b/>
                <w:sz w:val="16"/>
              </w:rPr>
              <w:t>Trips</w:t>
            </w:r>
          </w:p>
          <w:p w14:paraId="04261EB1" w14:textId="77777777" w:rsidR="00503A41" w:rsidRPr="008A2C9B" w:rsidRDefault="00503A41" w:rsidP="0050532B">
            <w:pPr>
              <w:pStyle w:val="NoSpacing"/>
              <w:rPr>
                <w:rFonts w:ascii="Arial" w:hAnsi="Arial" w:cs="Arial"/>
                <w:i/>
                <w:sz w:val="16"/>
              </w:rPr>
            </w:pPr>
            <w:r w:rsidRPr="008A2C9B">
              <w:rPr>
                <w:rFonts w:ascii="Arial" w:hAnsi="Arial"/>
                <w:i/>
                <w:sz w:val="16"/>
              </w:rPr>
              <w:t xml:space="preserve">F. occidentalis </w:t>
            </w:r>
            <w:r w:rsidRPr="008A2C9B">
              <w:rPr>
                <w:rFonts w:ascii="Arial" w:hAnsi="Arial"/>
                <w:sz w:val="16"/>
              </w:rPr>
              <w:t>u otros</w:t>
            </w:r>
          </w:p>
        </w:tc>
        <w:tc>
          <w:tcPr>
            <w:tcW w:w="1237" w:type="pct"/>
            <w:vMerge/>
            <w:vAlign w:val="center"/>
          </w:tcPr>
          <w:p w14:paraId="45741536" w14:textId="77777777" w:rsidR="00503A41" w:rsidRPr="008A2C9B" w:rsidRDefault="00503A41" w:rsidP="0050532B">
            <w:pPr>
              <w:pStyle w:val="NoSpacing"/>
              <w:rPr>
                <w:rFonts w:ascii="Arial" w:hAnsi="Arial" w:cs="Arial"/>
                <w:sz w:val="16"/>
              </w:rPr>
            </w:pPr>
          </w:p>
        </w:tc>
        <w:tc>
          <w:tcPr>
            <w:tcW w:w="690" w:type="pct"/>
            <w:vAlign w:val="center"/>
          </w:tcPr>
          <w:p w14:paraId="115E9934" w14:textId="77777777" w:rsidR="00503A41" w:rsidRPr="008A2C9B" w:rsidRDefault="00503A41" w:rsidP="0050532B">
            <w:pPr>
              <w:pStyle w:val="NoSpacing"/>
              <w:rPr>
                <w:rFonts w:ascii="Arial" w:hAnsi="Arial" w:cs="Arial"/>
                <w:sz w:val="16"/>
              </w:rPr>
            </w:pPr>
            <w:r w:rsidRPr="008A2C9B">
              <w:rPr>
                <w:rFonts w:ascii="Arial" w:hAnsi="Arial"/>
                <w:sz w:val="16"/>
              </w:rPr>
              <w:t>Presencia de daños</w:t>
            </w:r>
          </w:p>
        </w:tc>
        <w:tc>
          <w:tcPr>
            <w:tcW w:w="718" w:type="pct"/>
            <w:vAlign w:val="center"/>
          </w:tcPr>
          <w:p w14:paraId="75281889" w14:textId="77777777" w:rsidR="00503A41" w:rsidRPr="008A2C9B" w:rsidRDefault="00503A41" w:rsidP="0050532B">
            <w:pPr>
              <w:pStyle w:val="NoSpacing"/>
              <w:rPr>
                <w:rFonts w:ascii="Arial" w:hAnsi="Arial" w:cs="Arial"/>
                <w:sz w:val="16"/>
              </w:rPr>
            </w:pPr>
            <w:r w:rsidRPr="008A2C9B">
              <w:rPr>
                <w:rFonts w:ascii="Arial" w:hAnsi="Arial"/>
                <w:sz w:val="16"/>
              </w:rPr>
              <w:t>Antacóridos, fitoseidos</w:t>
            </w:r>
          </w:p>
        </w:tc>
        <w:tc>
          <w:tcPr>
            <w:tcW w:w="1128" w:type="pct"/>
            <w:vAlign w:val="center"/>
          </w:tcPr>
          <w:p w14:paraId="1E4225E6" w14:textId="77777777" w:rsidR="00503A41" w:rsidRPr="008A2C9B" w:rsidRDefault="00503A41" w:rsidP="0050532B">
            <w:pPr>
              <w:pStyle w:val="NoSpacing"/>
              <w:rPr>
                <w:rFonts w:ascii="Arial" w:hAnsi="Arial" w:cs="Arial"/>
                <w:sz w:val="16"/>
              </w:rPr>
            </w:pPr>
          </w:p>
        </w:tc>
      </w:tr>
      <w:tr w:rsidR="00571B14" w:rsidRPr="00F15CA2" w14:paraId="6D07634C" w14:textId="77777777" w:rsidTr="00CE22E0">
        <w:trPr>
          <w:cantSplit/>
          <w:jc w:val="center"/>
        </w:trPr>
        <w:tc>
          <w:tcPr>
            <w:tcW w:w="1227" w:type="pct"/>
            <w:tcBorders>
              <w:bottom w:val="nil"/>
            </w:tcBorders>
            <w:vAlign w:val="center"/>
          </w:tcPr>
          <w:p w14:paraId="31258A4D" w14:textId="77777777" w:rsidR="00503A41" w:rsidRPr="00F15CA2" w:rsidRDefault="00503A41" w:rsidP="0050532B">
            <w:pPr>
              <w:pStyle w:val="NoSpacing"/>
              <w:rPr>
                <w:rFonts w:ascii="Arial" w:hAnsi="Arial" w:cs="Arial"/>
                <w:b/>
                <w:sz w:val="16"/>
                <w:lang w:val="pt-PT"/>
              </w:rPr>
            </w:pPr>
            <w:r w:rsidRPr="00F15CA2">
              <w:rPr>
                <w:rFonts w:ascii="Arial" w:hAnsi="Arial"/>
                <w:b/>
                <w:sz w:val="16"/>
                <w:lang w:val="pt-PT"/>
              </w:rPr>
              <w:t>Antracnosis/Rabia</w:t>
            </w:r>
          </w:p>
          <w:p w14:paraId="083766CC" w14:textId="77777777" w:rsidR="00503A41" w:rsidRPr="00F15CA2" w:rsidRDefault="00503A41" w:rsidP="0050532B">
            <w:pPr>
              <w:pStyle w:val="NoSpacing"/>
              <w:rPr>
                <w:rFonts w:ascii="Arial" w:hAnsi="Arial" w:cs="Arial"/>
                <w:i/>
                <w:sz w:val="16"/>
                <w:lang w:val="pt-PT"/>
              </w:rPr>
            </w:pPr>
            <w:r w:rsidRPr="00F15CA2">
              <w:rPr>
                <w:rFonts w:ascii="Arial" w:hAnsi="Arial"/>
                <w:i/>
                <w:sz w:val="16"/>
                <w:lang w:val="pt-PT"/>
              </w:rPr>
              <w:t>Colletotrichum lindemuthianum, Ascochyta rabiei, Ascochyta lentis, Ascochita pise</w:t>
            </w:r>
          </w:p>
        </w:tc>
        <w:tc>
          <w:tcPr>
            <w:tcW w:w="1237" w:type="pct"/>
            <w:vMerge/>
            <w:vAlign w:val="center"/>
          </w:tcPr>
          <w:p w14:paraId="506F43C6" w14:textId="77777777" w:rsidR="00503A41" w:rsidRPr="00F15CA2" w:rsidRDefault="00503A41" w:rsidP="0050532B">
            <w:pPr>
              <w:pStyle w:val="NoSpacing"/>
              <w:rPr>
                <w:rFonts w:ascii="Arial" w:hAnsi="Arial" w:cs="Arial"/>
                <w:sz w:val="16"/>
                <w:lang w:val="pt-PT"/>
              </w:rPr>
            </w:pPr>
          </w:p>
        </w:tc>
        <w:tc>
          <w:tcPr>
            <w:tcW w:w="690" w:type="pct"/>
            <w:vAlign w:val="center"/>
          </w:tcPr>
          <w:p w14:paraId="5787EE73" w14:textId="77777777" w:rsidR="00503A41" w:rsidRPr="00F15CA2" w:rsidRDefault="00503A41" w:rsidP="0050532B">
            <w:pPr>
              <w:pStyle w:val="NoSpacing"/>
              <w:rPr>
                <w:rFonts w:ascii="Arial" w:hAnsi="Arial" w:cs="Arial"/>
                <w:sz w:val="16"/>
                <w:lang w:val="pt-PT"/>
              </w:rPr>
            </w:pPr>
          </w:p>
        </w:tc>
        <w:tc>
          <w:tcPr>
            <w:tcW w:w="718" w:type="pct"/>
            <w:vAlign w:val="center"/>
          </w:tcPr>
          <w:p w14:paraId="14D3A4B8" w14:textId="77777777" w:rsidR="00503A41" w:rsidRPr="00F15CA2" w:rsidRDefault="00503A41" w:rsidP="0050532B">
            <w:pPr>
              <w:pStyle w:val="NoSpacing"/>
              <w:rPr>
                <w:rFonts w:ascii="Arial" w:hAnsi="Arial" w:cs="Arial"/>
                <w:sz w:val="16"/>
                <w:lang w:val="pt-PT"/>
              </w:rPr>
            </w:pPr>
          </w:p>
        </w:tc>
        <w:tc>
          <w:tcPr>
            <w:tcW w:w="1128" w:type="pct"/>
            <w:vAlign w:val="center"/>
          </w:tcPr>
          <w:p w14:paraId="1662F2C0"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Evitar altas densidades de plantación.</w:t>
            </w:r>
          </w:p>
        </w:tc>
      </w:tr>
      <w:tr w:rsidR="00571B14" w:rsidRPr="008A2C9B" w14:paraId="665A3735" w14:textId="77777777" w:rsidTr="00CE22E0">
        <w:trPr>
          <w:cantSplit/>
          <w:jc w:val="center"/>
        </w:trPr>
        <w:tc>
          <w:tcPr>
            <w:tcW w:w="1227" w:type="pct"/>
            <w:tcBorders>
              <w:bottom w:val="nil"/>
            </w:tcBorders>
            <w:vAlign w:val="center"/>
          </w:tcPr>
          <w:p w14:paraId="4F79599D" w14:textId="77777777" w:rsidR="00503A41" w:rsidRPr="008A2C9B" w:rsidRDefault="00503A41" w:rsidP="0050532B">
            <w:pPr>
              <w:pStyle w:val="NoSpacing"/>
              <w:rPr>
                <w:rFonts w:ascii="Arial" w:hAnsi="Arial" w:cs="Arial"/>
                <w:i/>
                <w:sz w:val="16"/>
              </w:rPr>
            </w:pPr>
            <w:r w:rsidRPr="008A2C9B">
              <w:rPr>
                <w:rFonts w:ascii="Arial" w:hAnsi="Arial"/>
                <w:i/>
                <w:sz w:val="16"/>
              </w:rPr>
              <w:t>Rhizoctonia sp.</w:t>
            </w:r>
          </w:p>
        </w:tc>
        <w:tc>
          <w:tcPr>
            <w:tcW w:w="1237" w:type="pct"/>
            <w:vMerge/>
            <w:vAlign w:val="center"/>
          </w:tcPr>
          <w:p w14:paraId="7D6FB160" w14:textId="77777777" w:rsidR="00503A41" w:rsidRPr="008A2C9B" w:rsidRDefault="00503A41" w:rsidP="0050532B">
            <w:pPr>
              <w:pStyle w:val="NoSpacing"/>
              <w:rPr>
                <w:rFonts w:ascii="Arial" w:hAnsi="Arial" w:cs="Arial"/>
                <w:sz w:val="16"/>
              </w:rPr>
            </w:pPr>
          </w:p>
        </w:tc>
        <w:tc>
          <w:tcPr>
            <w:tcW w:w="690" w:type="pct"/>
            <w:vMerge w:val="restart"/>
            <w:vAlign w:val="center"/>
          </w:tcPr>
          <w:p w14:paraId="40F4ABCF" w14:textId="77777777" w:rsidR="00503A41" w:rsidRPr="008A2C9B" w:rsidRDefault="00503A41" w:rsidP="0050532B">
            <w:pPr>
              <w:pStyle w:val="NoSpacing"/>
              <w:rPr>
                <w:rFonts w:ascii="Arial" w:hAnsi="Arial" w:cs="Arial"/>
                <w:sz w:val="16"/>
              </w:rPr>
            </w:pPr>
            <w:r w:rsidRPr="008A2C9B">
              <w:rPr>
                <w:rFonts w:ascii="Arial" w:hAnsi="Arial"/>
                <w:sz w:val="16"/>
              </w:rPr>
              <w:t>Presencia de la enfermedad</w:t>
            </w:r>
          </w:p>
        </w:tc>
        <w:tc>
          <w:tcPr>
            <w:tcW w:w="718" w:type="pct"/>
            <w:vMerge w:val="restart"/>
            <w:vAlign w:val="center"/>
          </w:tcPr>
          <w:p w14:paraId="056FE876" w14:textId="77777777" w:rsidR="00503A41" w:rsidRPr="008A2C9B" w:rsidRDefault="00503A41" w:rsidP="0050532B">
            <w:pPr>
              <w:pStyle w:val="NoSpacing"/>
              <w:rPr>
                <w:rFonts w:ascii="Arial" w:hAnsi="Arial" w:cs="Arial"/>
                <w:sz w:val="16"/>
              </w:rPr>
            </w:pPr>
          </w:p>
        </w:tc>
        <w:tc>
          <w:tcPr>
            <w:tcW w:w="1128" w:type="pct"/>
            <w:vAlign w:val="center"/>
          </w:tcPr>
          <w:p w14:paraId="3135BC8D"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Evitar altas densidades de plantación.</w:t>
            </w:r>
          </w:p>
          <w:p w14:paraId="758F4436"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Rotación.</w:t>
            </w:r>
          </w:p>
          <w:p w14:paraId="1438C767"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Destruir restos de cultivo.</w:t>
            </w:r>
          </w:p>
          <w:p w14:paraId="61467097" w14:textId="77777777" w:rsidR="00503A41" w:rsidRPr="008A2C9B" w:rsidRDefault="00503A41" w:rsidP="0050532B">
            <w:pPr>
              <w:pStyle w:val="NoSpacing"/>
              <w:rPr>
                <w:rFonts w:ascii="Arial" w:hAnsi="Arial" w:cs="Arial"/>
                <w:sz w:val="16"/>
              </w:rPr>
            </w:pPr>
            <w:r w:rsidRPr="008A2C9B">
              <w:rPr>
                <w:rFonts w:ascii="Arial" w:hAnsi="Arial"/>
                <w:sz w:val="16"/>
              </w:rPr>
              <w:t>Solarización</w:t>
            </w:r>
          </w:p>
        </w:tc>
      </w:tr>
      <w:tr w:rsidR="00571B14" w:rsidRPr="00F15CA2" w14:paraId="41493DF2" w14:textId="77777777" w:rsidTr="00CE22E0">
        <w:trPr>
          <w:cantSplit/>
          <w:jc w:val="center"/>
        </w:trPr>
        <w:tc>
          <w:tcPr>
            <w:tcW w:w="1227" w:type="pct"/>
            <w:vAlign w:val="center"/>
          </w:tcPr>
          <w:p w14:paraId="2E04CABD" w14:textId="77777777" w:rsidR="00503A41" w:rsidRPr="008A2C9B" w:rsidRDefault="00503A41" w:rsidP="0050532B">
            <w:pPr>
              <w:pStyle w:val="NoSpacing"/>
              <w:rPr>
                <w:rFonts w:ascii="Arial" w:hAnsi="Arial" w:cs="Arial"/>
                <w:b/>
                <w:sz w:val="16"/>
              </w:rPr>
            </w:pPr>
            <w:r w:rsidRPr="008A2C9B">
              <w:rPr>
                <w:rFonts w:ascii="Arial" w:hAnsi="Arial"/>
                <w:b/>
                <w:sz w:val="16"/>
              </w:rPr>
              <w:t>Mildiu</w:t>
            </w:r>
          </w:p>
          <w:p w14:paraId="08E29060" w14:textId="77777777" w:rsidR="00503A41" w:rsidRPr="008A2C9B" w:rsidRDefault="00503A41" w:rsidP="0050532B">
            <w:pPr>
              <w:pStyle w:val="NoSpacing"/>
              <w:rPr>
                <w:rFonts w:ascii="Arial" w:hAnsi="Arial" w:cs="Arial"/>
                <w:sz w:val="16"/>
              </w:rPr>
            </w:pPr>
            <w:r w:rsidRPr="008A2C9B">
              <w:rPr>
                <w:rFonts w:ascii="Arial" w:hAnsi="Arial"/>
                <w:sz w:val="16"/>
              </w:rPr>
              <w:t>(</w:t>
            </w:r>
            <w:r w:rsidRPr="008A2C9B">
              <w:rPr>
                <w:rFonts w:ascii="Arial" w:hAnsi="Arial"/>
                <w:i/>
                <w:sz w:val="16"/>
              </w:rPr>
              <w:t>Peronospora pise</w:t>
            </w:r>
            <w:r w:rsidRPr="008A2C9B">
              <w:rPr>
                <w:rFonts w:ascii="Arial" w:hAnsi="Arial"/>
                <w:sz w:val="16"/>
              </w:rPr>
              <w:t>)</w:t>
            </w:r>
          </w:p>
        </w:tc>
        <w:tc>
          <w:tcPr>
            <w:tcW w:w="1237" w:type="pct"/>
            <w:vMerge/>
            <w:vAlign w:val="center"/>
          </w:tcPr>
          <w:p w14:paraId="76C972F0" w14:textId="77777777" w:rsidR="00503A41" w:rsidRPr="008A2C9B" w:rsidRDefault="00503A41" w:rsidP="0050532B">
            <w:pPr>
              <w:pStyle w:val="NoSpacing"/>
              <w:rPr>
                <w:rFonts w:ascii="Arial" w:hAnsi="Arial" w:cs="Arial"/>
                <w:sz w:val="16"/>
              </w:rPr>
            </w:pPr>
          </w:p>
        </w:tc>
        <w:tc>
          <w:tcPr>
            <w:tcW w:w="690" w:type="pct"/>
            <w:vMerge/>
            <w:vAlign w:val="center"/>
          </w:tcPr>
          <w:p w14:paraId="294B46A4" w14:textId="77777777" w:rsidR="00503A41" w:rsidRPr="008A2C9B" w:rsidRDefault="00503A41" w:rsidP="0050532B">
            <w:pPr>
              <w:pStyle w:val="NoSpacing"/>
              <w:rPr>
                <w:rFonts w:ascii="Arial" w:hAnsi="Arial" w:cs="Arial"/>
                <w:sz w:val="16"/>
              </w:rPr>
            </w:pPr>
          </w:p>
        </w:tc>
        <w:tc>
          <w:tcPr>
            <w:tcW w:w="718" w:type="pct"/>
            <w:vMerge/>
            <w:vAlign w:val="center"/>
          </w:tcPr>
          <w:p w14:paraId="47E1D952" w14:textId="77777777" w:rsidR="00503A41" w:rsidRPr="008A2C9B" w:rsidRDefault="00503A41" w:rsidP="0050532B">
            <w:pPr>
              <w:pStyle w:val="NoSpacing"/>
              <w:rPr>
                <w:rFonts w:ascii="Arial" w:hAnsi="Arial" w:cs="Arial"/>
                <w:sz w:val="16"/>
              </w:rPr>
            </w:pPr>
          </w:p>
        </w:tc>
        <w:tc>
          <w:tcPr>
            <w:tcW w:w="1128" w:type="pct"/>
            <w:vAlign w:val="center"/>
          </w:tcPr>
          <w:p w14:paraId="3E5AED2A"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Evitar altas densidades de plantación</w:t>
            </w:r>
          </w:p>
        </w:tc>
      </w:tr>
      <w:tr w:rsidR="00571B14" w:rsidRPr="008A2C9B" w14:paraId="467CA29C" w14:textId="77777777" w:rsidTr="00CE22E0">
        <w:trPr>
          <w:cantSplit/>
          <w:jc w:val="center"/>
        </w:trPr>
        <w:tc>
          <w:tcPr>
            <w:tcW w:w="1227" w:type="pct"/>
            <w:tcBorders>
              <w:top w:val="single" w:sz="4" w:space="0" w:color="auto"/>
            </w:tcBorders>
            <w:vAlign w:val="center"/>
          </w:tcPr>
          <w:p w14:paraId="31DA5704" w14:textId="77777777" w:rsidR="00503A41" w:rsidRPr="008A2C9B" w:rsidRDefault="00503A41" w:rsidP="0050532B">
            <w:pPr>
              <w:pStyle w:val="NoSpacing"/>
              <w:rPr>
                <w:rFonts w:ascii="Arial" w:hAnsi="Arial" w:cs="Arial"/>
                <w:b/>
                <w:sz w:val="16"/>
              </w:rPr>
            </w:pPr>
            <w:r w:rsidRPr="008A2C9B">
              <w:rPr>
                <w:rFonts w:ascii="Arial" w:hAnsi="Arial"/>
                <w:b/>
                <w:sz w:val="16"/>
              </w:rPr>
              <w:t>Oídio</w:t>
            </w:r>
          </w:p>
          <w:p w14:paraId="2048EFB9" w14:textId="77777777" w:rsidR="00503A41" w:rsidRPr="008A2C9B" w:rsidRDefault="00503A41" w:rsidP="0050532B">
            <w:pPr>
              <w:pStyle w:val="NoSpacing"/>
              <w:rPr>
                <w:rFonts w:ascii="Arial" w:hAnsi="Arial" w:cs="Arial"/>
                <w:sz w:val="16"/>
              </w:rPr>
            </w:pPr>
            <w:r w:rsidRPr="008A2C9B">
              <w:rPr>
                <w:rFonts w:ascii="Arial" w:hAnsi="Arial"/>
                <w:i/>
                <w:sz w:val="16"/>
              </w:rPr>
              <w:t>Erysiphe polygoni</w:t>
            </w:r>
          </w:p>
        </w:tc>
        <w:tc>
          <w:tcPr>
            <w:tcW w:w="1237" w:type="pct"/>
            <w:vMerge/>
          </w:tcPr>
          <w:p w14:paraId="292159AF" w14:textId="77777777" w:rsidR="00503A41" w:rsidRPr="008A2C9B" w:rsidRDefault="00503A41" w:rsidP="0050532B">
            <w:pPr>
              <w:pStyle w:val="NoSpacing"/>
              <w:rPr>
                <w:rFonts w:ascii="Arial" w:hAnsi="Arial" w:cs="Arial"/>
                <w:sz w:val="16"/>
              </w:rPr>
            </w:pPr>
          </w:p>
        </w:tc>
        <w:tc>
          <w:tcPr>
            <w:tcW w:w="690" w:type="pct"/>
            <w:vMerge/>
          </w:tcPr>
          <w:p w14:paraId="7F7A615E" w14:textId="77777777" w:rsidR="00503A41" w:rsidRPr="008A2C9B" w:rsidRDefault="00503A41" w:rsidP="0050532B">
            <w:pPr>
              <w:pStyle w:val="NoSpacing"/>
              <w:rPr>
                <w:rFonts w:ascii="Arial" w:hAnsi="Arial" w:cs="Arial"/>
                <w:sz w:val="16"/>
              </w:rPr>
            </w:pPr>
          </w:p>
        </w:tc>
        <w:tc>
          <w:tcPr>
            <w:tcW w:w="718" w:type="pct"/>
            <w:vMerge/>
          </w:tcPr>
          <w:p w14:paraId="14F64857" w14:textId="77777777" w:rsidR="00503A41" w:rsidRPr="008A2C9B" w:rsidRDefault="00503A41" w:rsidP="0050532B">
            <w:pPr>
              <w:pStyle w:val="NoSpacing"/>
              <w:rPr>
                <w:rFonts w:ascii="Arial" w:hAnsi="Arial" w:cs="Arial"/>
                <w:sz w:val="16"/>
              </w:rPr>
            </w:pPr>
          </w:p>
        </w:tc>
        <w:tc>
          <w:tcPr>
            <w:tcW w:w="1128" w:type="pct"/>
          </w:tcPr>
          <w:p w14:paraId="4741E861" w14:textId="77777777" w:rsidR="00503A41" w:rsidRPr="008A2C9B" w:rsidRDefault="00503A41" w:rsidP="0050532B">
            <w:pPr>
              <w:pStyle w:val="NoSpacing"/>
              <w:rPr>
                <w:rFonts w:ascii="Arial" w:hAnsi="Arial" w:cs="Arial"/>
                <w:sz w:val="16"/>
              </w:rPr>
            </w:pPr>
          </w:p>
        </w:tc>
      </w:tr>
      <w:tr w:rsidR="00571B14" w:rsidRPr="008A2C9B" w14:paraId="370A0DBD" w14:textId="77777777" w:rsidTr="00CE22E0">
        <w:trPr>
          <w:cantSplit/>
          <w:jc w:val="center"/>
        </w:trPr>
        <w:tc>
          <w:tcPr>
            <w:tcW w:w="1227" w:type="pct"/>
            <w:tcBorders>
              <w:top w:val="single" w:sz="4" w:space="0" w:color="auto"/>
            </w:tcBorders>
            <w:vAlign w:val="center"/>
          </w:tcPr>
          <w:p w14:paraId="36771E8D" w14:textId="77777777" w:rsidR="00503A41" w:rsidRPr="008A2C9B" w:rsidRDefault="00503A41" w:rsidP="0050532B">
            <w:pPr>
              <w:pStyle w:val="NoSpacing"/>
              <w:rPr>
                <w:rFonts w:ascii="Arial" w:hAnsi="Arial" w:cs="Arial"/>
                <w:i/>
                <w:sz w:val="16"/>
              </w:rPr>
            </w:pPr>
            <w:r w:rsidRPr="008A2C9B">
              <w:rPr>
                <w:rFonts w:ascii="Arial" w:hAnsi="Arial"/>
                <w:i/>
                <w:sz w:val="16"/>
              </w:rPr>
              <w:t xml:space="preserve">Botrytis </w:t>
            </w:r>
            <w:r w:rsidRPr="008A2C9B">
              <w:rPr>
                <w:rFonts w:ascii="Arial" w:hAnsi="Arial"/>
                <w:sz w:val="16"/>
              </w:rPr>
              <w:t>sp.</w:t>
            </w:r>
          </w:p>
          <w:p w14:paraId="12DBE5EF" w14:textId="77777777" w:rsidR="00503A41" w:rsidRPr="008A2C9B" w:rsidRDefault="00503A41" w:rsidP="0050532B">
            <w:pPr>
              <w:pStyle w:val="NoSpacing"/>
              <w:rPr>
                <w:rFonts w:ascii="Arial" w:hAnsi="Arial" w:cs="Arial"/>
                <w:i/>
                <w:sz w:val="16"/>
              </w:rPr>
            </w:pPr>
            <w:r w:rsidRPr="008A2C9B">
              <w:rPr>
                <w:rFonts w:ascii="Arial" w:hAnsi="Arial"/>
                <w:i/>
                <w:sz w:val="16"/>
              </w:rPr>
              <w:t xml:space="preserve">Sclerotinia </w:t>
            </w:r>
            <w:r w:rsidRPr="008A2C9B">
              <w:rPr>
                <w:rFonts w:ascii="Arial" w:hAnsi="Arial"/>
                <w:sz w:val="16"/>
              </w:rPr>
              <w:t>sp.</w:t>
            </w:r>
          </w:p>
        </w:tc>
        <w:tc>
          <w:tcPr>
            <w:tcW w:w="1237" w:type="pct"/>
            <w:vMerge/>
          </w:tcPr>
          <w:p w14:paraId="1910CC15" w14:textId="77777777" w:rsidR="00503A41" w:rsidRPr="008A2C9B" w:rsidRDefault="00503A41" w:rsidP="0050532B">
            <w:pPr>
              <w:pStyle w:val="NoSpacing"/>
              <w:rPr>
                <w:rFonts w:ascii="Arial" w:hAnsi="Arial" w:cs="Arial"/>
                <w:sz w:val="16"/>
              </w:rPr>
            </w:pPr>
          </w:p>
        </w:tc>
        <w:tc>
          <w:tcPr>
            <w:tcW w:w="690" w:type="pct"/>
            <w:vMerge/>
          </w:tcPr>
          <w:p w14:paraId="3471F555" w14:textId="77777777" w:rsidR="00503A41" w:rsidRPr="008A2C9B" w:rsidRDefault="00503A41" w:rsidP="0050532B">
            <w:pPr>
              <w:pStyle w:val="NoSpacing"/>
              <w:rPr>
                <w:rFonts w:ascii="Arial" w:hAnsi="Arial" w:cs="Arial"/>
                <w:sz w:val="16"/>
              </w:rPr>
            </w:pPr>
          </w:p>
        </w:tc>
        <w:tc>
          <w:tcPr>
            <w:tcW w:w="718" w:type="pct"/>
            <w:vMerge/>
          </w:tcPr>
          <w:p w14:paraId="12DD7E18" w14:textId="77777777" w:rsidR="00503A41" w:rsidRPr="008A2C9B" w:rsidRDefault="00503A41" w:rsidP="0050532B">
            <w:pPr>
              <w:pStyle w:val="NoSpacing"/>
              <w:rPr>
                <w:rFonts w:ascii="Arial" w:hAnsi="Arial" w:cs="Arial"/>
                <w:sz w:val="16"/>
              </w:rPr>
            </w:pPr>
          </w:p>
        </w:tc>
        <w:tc>
          <w:tcPr>
            <w:tcW w:w="1128" w:type="pct"/>
          </w:tcPr>
          <w:p w14:paraId="563B2BBE" w14:textId="77777777" w:rsidR="00503A41" w:rsidRPr="008A2C9B" w:rsidRDefault="00503A41" w:rsidP="0050532B">
            <w:pPr>
              <w:pStyle w:val="NoSpacing"/>
              <w:rPr>
                <w:rFonts w:ascii="Arial" w:hAnsi="Arial" w:cs="Arial"/>
                <w:sz w:val="16"/>
              </w:rPr>
            </w:pPr>
            <w:r w:rsidRPr="008A2C9B">
              <w:rPr>
                <w:rFonts w:ascii="Arial" w:hAnsi="Arial"/>
                <w:sz w:val="16"/>
              </w:rPr>
              <w:t>Solarización</w:t>
            </w:r>
          </w:p>
        </w:tc>
      </w:tr>
      <w:tr w:rsidR="00571B14" w:rsidRPr="008A2C9B" w14:paraId="55AB7EEE" w14:textId="77777777" w:rsidTr="00CE22E0">
        <w:trPr>
          <w:cantSplit/>
          <w:jc w:val="center"/>
        </w:trPr>
        <w:tc>
          <w:tcPr>
            <w:tcW w:w="1227" w:type="pct"/>
            <w:tcBorders>
              <w:top w:val="single" w:sz="4" w:space="0" w:color="auto"/>
            </w:tcBorders>
            <w:vAlign w:val="center"/>
          </w:tcPr>
          <w:p w14:paraId="17BDCCDA" w14:textId="77777777" w:rsidR="00503A41" w:rsidRPr="008A2C9B" w:rsidRDefault="00503A41" w:rsidP="0050532B">
            <w:pPr>
              <w:pStyle w:val="NoSpacing"/>
              <w:rPr>
                <w:rFonts w:ascii="Arial" w:hAnsi="Arial" w:cs="Arial"/>
                <w:sz w:val="16"/>
              </w:rPr>
            </w:pPr>
            <w:r w:rsidRPr="008A2C9B">
              <w:rPr>
                <w:rFonts w:ascii="Arial" w:hAnsi="Arial"/>
                <w:b/>
                <w:sz w:val="16"/>
              </w:rPr>
              <w:t>Roya</w:t>
            </w:r>
          </w:p>
          <w:p w14:paraId="67687BB8" w14:textId="77777777" w:rsidR="00503A41" w:rsidRPr="008A2C9B" w:rsidRDefault="00503A41" w:rsidP="0050532B">
            <w:pPr>
              <w:pStyle w:val="NoSpacing"/>
              <w:rPr>
                <w:rFonts w:ascii="Arial" w:hAnsi="Arial" w:cs="Arial"/>
                <w:sz w:val="16"/>
              </w:rPr>
            </w:pPr>
            <w:r w:rsidRPr="008A2C9B">
              <w:rPr>
                <w:rFonts w:ascii="Arial" w:hAnsi="Arial"/>
                <w:i/>
                <w:sz w:val="16"/>
              </w:rPr>
              <w:t>Uromyces appendiculatus</w:t>
            </w:r>
            <w:r w:rsidRPr="008A2C9B">
              <w:rPr>
                <w:rFonts w:ascii="Arial" w:hAnsi="Arial"/>
                <w:sz w:val="16"/>
              </w:rPr>
              <w:t xml:space="preserve"> y otros</w:t>
            </w:r>
          </w:p>
        </w:tc>
        <w:tc>
          <w:tcPr>
            <w:tcW w:w="1237" w:type="pct"/>
            <w:vMerge/>
          </w:tcPr>
          <w:p w14:paraId="2E5F2859" w14:textId="77777777" w:rsidR="00503A41" w:rsidRPr="008A2C9B" w:rsidRDefault="00503A41" w:rsidP="0050532B">
            <w:pPr>
              <w:pStyle w:val="NoSpacing"/>
              <w:rPr>
                <w:rFonts w:ascii="Arial" w:hAnsi="Arial" w:cs="Arial"/>
                <w:sz w:val="16"/>
              </w:rPr>
            </w:pPr>
          </w:p>
        </w:tc>
        <w:tc>
          <w:tcPr>
            <w:tcW w:w="690" w:type="pct"/>
            <w:vMerge/>
          </w:tcPr>
          <w:p w14:paraId="139BA465" w14:textId="77777777" w:rsidR="00503A41" w:rsidRPr="008A2C9B" w:rsidRDefault="00503A41" w:rsidP="0050532B">
            <w:pPr>
              <w:pStyle w:val="NoSpacing"/>
              <w:rPr>
                <w:rFonts w:ascii="Arial" w:hAnsi="Arial" w:cs="Arial"/>
                <w:sz w:val="16"/>
              </w:rPr>
            </w:pPr>
          </w:p>
        </w:tc>
        <w:tc>
          <w:tcPr>
            <w:tcW w:w="718" w:type="pct"/>
            <w:vMerge/>
          </w:tcPr>
          <w:p w14:paraId="54FE63CC" w14:textId="77777777" w:rsidR="00503A41" w:rsidRPr="008A2C9B" w:rsidRDefault="00503A41" w:rsidP="0050532B">
            <w:pPr>
              <w:pStyle w:val="NoSpacing"/>
              <w:rPr>
                <w:rFonts w:ascii="Arial" w:hAnsi="Arial" w:cs="Arial"/>
                <w:sz w:val="16"/>
              </w:rPr>
            </w:pPr>
          </w:p>
        </w:tc>
        <w:tc>
          <w:tcPr>
            <w:tcW w:w="1128" w:type="pct"/>
          </w:tcPr>
          <w:p w14:paraId="3E477049" w14:textId="77777777" w:rsidR="00503A41" w:rsidRPr="008A2C9B" w:rsidRDefault="00503A41" w:rsidP="0050532B">
            <w:pPr>
              <w:pStyle w:val="NoSpacing"/>
              <w:rPr>
                <w:rFonts w:ascii="Arial" w:hAnsi="Arial" w:cs="Arial"/>
                <w:sz w:val="16"/>
              </w:rPr>
            </w:pPr>
          </w:p>
        </w:tc>
      </w:tr>
      <w:tr w:rsidR="00571B14" w:rsidRPr="008A2C9B" w14:paraId="7A3F19F3" w14:textId="77777777" w:rsidTr="00CE22E0">
        <w:trPr>
          <w:cantSplit/>
          <w:jc w:val="center"/>
        </w:trPr>
        <w:tc>
          <w:tcPr>
            <w:tcW w:w="1227" w:type="pct"/>
            <w:tcBorders>
              <w:top w:val="single" w:sz="4" w:space="0" w:color="auto"/>
            </w:tcBorders>
            <w:vAlign w:val="center"/>
          </w:tcPr>
          <w:p w14:paraId="2F314535" w14:textId="77777777" w:rsidR="00503A41" w:rsidRPr="00F15CA2" w:rsidRDefault="00503A41" w:rsidP="0050532B">
            <w:pPr>
              <w:pStyle w:val="NoSpacing"/>
              <w:rPr>
                <w:rFonts w:ascii="Arial" w:hAnsi="Arial" w:cs="Arial"/>
                <w:sz w:val="16"/>
                <w:lang w:val="pt-PT"/>
              </w:rPr>
            </w:pPr>
            <w:r w:rsidRPr="00F15CA2">
              <w:rPr>
                <w:rFonts w:ascii="Arial" w:hAnsi="Arial"/>
                <w:b/>
                <w:sz w:val="16"/>
                <w:lang w:val="pt-PT"/>
              </w:rPr>
              <w:t>Secado vascular</w:t>
            </w:r>
          </w:p>
          <w:p w14:paraId="1038C671" w14:textId="77777777" w:rsidR="00503A41" w:rsidRPr="00F15CA2" w:rsidRDefault="00503A41" w:rsidP="0050532B">
            <w:pPr>
              <w:pStyle w:val="NoSpacing"/>
              <w:rPr>
                <w:rFonts w:ascii="Arial" w:hAnsi="Arial" w:cs="Arial"/>
                <w:i/>
                <w:sz w:val="16"/>
                <w:lang w:val="pt-PT"/>
              </w:rPr>
            </w:pPr>
            <w:r w:rsidRPr="00F15CA2">
              <w:rPr>
                <w:rFonts w:ascii="Arial" w:hAnsi="Arial"/>
                <w:i/>
                <w:sz w:val="16"/>
                <w:lang w:val="pt-PT"/>
              </w:rPr>
              <w:t>Fusrium oxisporum</w:t>
            </w:r>
          </w:p>
          <w:p w14:paraId="6D219BC3" w14:textId="77777777" w:rsidR="00503A41" w:rsidRPr="00F15CA2" w:rsidRDefault="00503A41" w:rsidP="0050532B">
            <w:pPr>
              <w:pStyle w:val="NoSpacing"/>
              <w:rPr>
                <w:rFonts w:ascii="Arial" w:hAnsi="Arial" w:cs="Arial"/>
                <w:b/>
                <w:sz w:val="16"/>
                <w:lang w:val="pt-PT"/>
              </w:rPr>
            </w:pPr>
            <w:r w:rsidRPr="00F15CA2">
              <w:rPr>
                <w:rFonts w:ascii="Arial" w:hAnsi="Arial"/>
                <w:i/>
                <w:sz w:val="16"/>
                <w:lang w:val="pt-PT"/>
              </w:rPr>
              <w:t>Macrophomina phaseolina</w:t>
            </w:r>
          </w:p>
        </w:tc>
        <w:tc>
          <w:tcPr>
            <w:tcW w:w="1237" w:type="pct"/>
            <w:vMerge/>
          </w:tcPr>
          <w:p w14:paraId="3D618951" w14:textId="77777777" w:rsidR="00503A41" w:rsidRPr="00F15CA2" w:rsidRDefault="00503A41" w:rsidP="0050532B">
            <w:pPr>
              <w:pStyle w:val="NoSpacing"/>
              <w:rPr>
                <w:rFonts w:ascii="Arial" w:hAnsi="Arial" w:cs="Arial"/>
                <w:sz w:val="16"/>
                <w:lang w:val="pt-PT"/>
              </w:rPr>
            </w:pPr>
          </w:p>
        </w:tc>
        <w:tc>
          <w:tcPr>
            <w:tcW w:w="690" w:type="pct"/>
            <w:vMerge/>
          </w:tcPr>
          <w:p w14:paraId="61DDBD78" w14:textId="77777777" w:rsidR="00503A41" w:rsidRPr="00F15CA2" w:rsidRDefault="00503A41" w:rsidP="0050532B">
            <w:pPr>
              <w:pStyle w:val="NoSpacing"/>
              <w:rPr>
                <w:rFonts w:ascii="Arial" w:hAnsi="Arial" w:cs="Arial"/>
                <w:sz w:val="16"/>
                <w:lang w:val="pt-PT"/>
              </w:rPr>
            </w:pPr>
          </w:p>
        </w:tc>
        <w:tc>
          <w:tcPr>
            <w:tcW w:w="718" w:type="pct"/>
            <w:vMerge/>
          </w:tcPr>
          <w:p w14:paraId="12BA84A8" w14:textId="77777777" w:rsidR="00503A41" w:rsidRPr="00F15CA2" w:rsidRDefault="00503A41" w:rsidP="0050532B">
            <w:pPr>
              <w:pStyle w:val="NoSpacing"/>
              <w:rPr>
                <w:rFonts w:ascii="Arial" w:hAnsi="Arial" w:cs="Arial"/>
                <w:sz w:val="16"/>
                <w:lang w:val="pt-PT"/>
              </w:rPr>
            </w:pPr>
          </w:p>
        </w:tc>
        <w:tc>
          <w:tcPr>
            <w:tcW w:w="1128" w:type="pct"/>
          </w:tcPr>
          <w:p w14:paraId="187FCF44" w14:textId="77777777" w:rsidR="00503A41" w:rsidRPr="008A2C9B" w:rsidRDefault="00503A41" w:rsidP="0050532B">
            <w:pPr>
              <w:pStyle w:val="NoSpacing"/>
              <w:rPr>
                <w:rFonts w:ascii="Arial" w:hAnsi="Arial" w:cs="Arial"/>
                <w:sz w:val="16"/>
              </w:rPr>
            </w:pPr>
            <w:r w:rsidRPr="008A2C9B">
              <w:rPr>
                <w:rFonts w:ascii="Arial" w:hAnsi="Arial"/>
                <w:sz w:val="16"/>
              </w:rPr>
              <w:t>Solarización</w:t>
            </w:r>
          </w:p>
        </w:tc>
      </w:tr>
      <w:tr w:rsidR="00571B14" w:rsidRPr="00F15CA2" w14:paraId="56137A12" w14:textId="77777777" w:rsidTr="00CE22E0">
        <w:trPr>
          <w:cantSplit/>
          <w:jc w:val="center"/>
        </w:trPr>
        <w:tc>
          <w:tcPr>
            <w:tcW w:w="1227" w:type="pct"/>
            <w:tcBorders>
              <w:top w:val="single" w:sz="4" w:space="0" w:color="auto"/>
            </w:tcBorders>
            <w:vAlign w:val="center"/>
          </w:tcPr>
          <w:p w14:paraId="61D36C99" w14:textId="77777777" w:rsidR="00503A41" w:rsidRPr="00F15CA2" w:rsidRDefault="00503A41" w:rsidP="0050532B">
            <w:pPr>
              <w:pStyle w:val="NoSpacing"/>
              <w:rPr>
                <w:rFonts w:ascii="Arial" w:hAnsi="Arial" w:cs="Arial"/>
                <w:b/>
                <w:sz w:val="16"/>
                <w:lang w:val="pt-PT"/>
              </w:rPr>
            </w:pPr>
            <w:r w:rsidRPr="00F15CA2">
              <w:rPr>
                <w:rFonts w:ascii="Arial" w:hAnsi="Arial"/>
                <w:b/>
                <w:sz w:val="16"/>
                <w:lang w:val="pt-PT"/>
              </w:rPr>
              <w:t>Bacterias</w:t>
            </w:r>
          </w:p>
          <w:p w14:paraId="06FA0406" w14:textId="77777777" w:rsidR="00503A41" w:rsidRPr="00F15CA2" w:rsidRDefault="00503A41" w:rsidP="0050532B">
            <w:pPr>
              <w:pStyle w:val="NoSpacing"/>
              <w:rPr>
                <w:rFonts w:ascii="Arial" w:hAnsi="Arial" w:cs="Arial"/>
                <w:sz w:val="16"/>
                <w:lang w:val="pt-PT"/>
              </w:rPr>
            </w:pPr>
            <w:r w:rsidRPr="00F15CA2">
              <w:rPr>
                <w:rFonts w:ascii="Arial" w:hAnsi="Arial"/>
                <w:i/>
                <w:sz w:val="16"/>
                <w:lang w:val="pt-PT"/>
              </w:rPr>
              <w:t>Pseudomonas syringae, Xanthomonas campestris</w:t>
            </w:r>
          </w:p>
        </w:tc>
        <w:tc>
          <w:tcPr>
            <w:tcW w:w="1237" w:type="pct"/>
            <w:vMerge/>
          </w:tcPr>
          <w:p w14:paraId="407916DF" w14:textId="77777777" w:rsidR="00503A41" w:rsidRPr="00F15CA2" w:rsidRDefault="00503A41" w:rsidP="0050532B">
            <w:pPr>
              <w:pStyle w:val="NoSpacing"/>
              <w:rPr>
                <w:rFonts w:ascii="Arial" w:hAnsi="Arial" w:cs="Arial"/>
                <w:sz w:val="16"/>
                <w:lang w:val="pt-PT"/>
              </w:rPr>
            </w:pPr>
          </w:p>
        </w:tc>
        <w:tc>
          <w:tcPr>
            <w:tcW w:w="690" w:type="pct"/>
            <w:vMerge/>
          </w:tcPr>
          <w:p w14:paraId="006F47CD" w14:textId="77777777" w:rsidR="00503A41" w:rsidRPr="00F15CA2" w:rsidRDefault="00503A41" w:rsidP="0050532B">
            <w:pPr>
              <w:pStyle w:val="NoSpacing"/>
              <w:rPr>
                <w:rFonts w:ascii="Arial" w:hAnsi="Arial" w:cs="Arial"/>
                <w:sz w:val="16"/>
                <w:lang w:val="pt-PT"/>
              </w:rPr>
            </w:pPr>
          </w:p>
        </w:tc>
        <w:tc>
          <w:tcPr>
            <w:tcW w:w="718" w:type="pct"/>
            <w:vMerge/>
          </w:tcPr>
          <w:p w14:paraId="48222E55" w14:textId="77777777" w:rsidR="00503A41" w:rsidRPr="00F15CA2" w:rsidRDefault="00503A41" w:rsidP="0050532B">
            <w:pPr>
              <w:pStyle w:val="NoSpacing"/>
              <w:rPr>
                <w:rFonts w:ascii="Arial" w:hAnsi="Arial" w:cs="Arial"/>
                <w:sz w:val="16"/>
                <w:lang w:val="pt-PT"/>
              </w:rPr>
            </w:pPr>
          </w:p>
        </w:tc>
        <w:tc>
          <w:tcPr>
            <w:tcW w:w="1128" w:type="pct"/>
          </w:tcPr>
          <w:p w14:paraId="625848D2"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Evitar altas densidades de plantación.</w:t>
            </w:r>
          </w:p>
          <w:p w14:paraId="6FEE92B4"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Rotación.</w:t>
            </w:r>
          </w:p>
          <w:p w14:paraId="2E7EEB3E"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Destruir restos de cultivo.</w:t>
            </w:r>
          </w:p>
        </w:tc>
      </w:tr>
      <w:tr w:rsidR="00571B14" w:rsidRPr="00F15CA2" w14:paraId="26FBE492" w14:textId="77777777" w:rsidTr="00CE22E0">
        <w:trPr>
          <w:cantSplit/>
          <w:jc w:val="center"/>
        </w:trPr>
        <w:tc>
          <w:tcPr>
            <w:tcW w:w="1227" w:type="pct"/>
            <w:tcBorders>
              <w:top w:val="single" w:sz="4" w:space="0" w:color="auto"/>
            </w:tcBorders>
            <w:vAlign w:val="center"/>
          </w:tcPr>
          <w:p w14:paraId="443EE87E" w14:textId="77777777" w:rsidR="00503A41" w:rsidRPr="008A2C9B" w:rsidRDefault="00503A41" w:rsidP="0050532B">
            <w:pPr>
              <w:pStyle w:val="NoSpacing"/>
              <w:rPr>
                <w:rFonts w:ascii="Arial" w:hAnsi="Arial" w:cs="Arial"/>
                <w:b/>
                <w:sz w:val="16"/>
              </w:rPr>
            </w:pPr>
            <w:r w:rsidRPr="008A2C9B">
              <w:rPr>
                <w:rFonts w:ascii="Arial" w:hAnsi="Arial"/>
                <w:b/>
                <w:sz w:val="16"/>
              </w:rPr>
              <w:t>Nemátodos</w:t>
            </w:r>
          </w:p>
        </w:tc>
        <w:tc>
          <w:tcPr>
            <w:tcW w:w="1237" w:type="pct"/>
            <w:vMerge/>
          </w:tcPr>
          <w:p w14:paraId="3C6A0F74" w14:textId="77777777" w:rsidR="00503A41" w:rsidRPr="008A2C9B" w:rsidRDefault="00503A41" w:rsidP="0050532B">
            <w:pPr>
              <w:pStyle w:val="NoSpacing"/>
              <w:rPr>
                <w:rFonts w:ascii="Arial" w:hAnsi="Arial" w:cs="Arial"/>
                <w:sz w:val="16"/>
              </w:rPr>
            </w:pPr>
          </w:p>
        </w:tc>
        <w:tc>
          <w:tcPr>
            <w:tcW w:w="690" w:type="pct"/>
          </w:tcPr>
          <w:p w14:paraId="4BDF9B46"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Presencia en el cultivo anterior</w:t>
            </w:r>
          </w:p>
        </w:tc>
        <w:tc>
          <w:tcPr>
            <w:tcW w:w="718" w:type="pct"/>
            <w:vMerge/>
          </w:tcPr>
          <w:p w14:paraId="5C54A6DE" w14:textId="77777777" w:rsidR="00503A41" w:rsidRPr="00F15CA2" w:rsidRDefault="00503A41" w:rsidP="0050532B">
            <w:pPr>
              <w:pStyle w:val="NoSpacing"/>
              <w:rPr>
                <w:rFonts w:ascii="Arial" w:hAnsi="Arial" w:cs="Arial"/>
                <w:sz w:val="16"/>
                <w:lang w:val="pt-PT"/>
              </w:rPr>
            </w:pPr>
          </w:p>
        </w:tc>
        <w:tc>
          <w:tcPr>
            <w:tcW w:w="1128" w:type="pct"/>
          </w:tcPr>
          <w:p w14:paraId="369275B4"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Utilización de variedades resistentes.</w:t>
            </w:r>
          </w:p>
          <w:p w14:paraId="2BBA592D" w14:textId="77777777" w:rsidR="00503A41" w:rsidRPr="00F15CA2" w:rsidRDefault="00503A41" w:rsidP="0050532B">
            <w:pPr>
              <w:pStyle w:val="NoSpacing"/>
              <w:rPr>
                <w:rFonts w:ascii="Arial" w:hAnsi="Arial" w:cs="Arial"/>
                <w:sz w:val="16"/>
                <w:lang w:val="pt-PT"/>
              </w:rPr>
            </w:pPr>
            <w:r w:rsidRPr="00F15CA2">
              <w:rPr>
                <w:rFonts w:ascii="Arial" w:hAnsi="Arial"/>
                <w:sz w:val="16"/>
                <w:lang w:val="pt-PT"/>
              </w:rPr>
              <w:t>Biofumigación.</w:t>
            </w:r>
          </w:p>
        </w:tc>
      </w:tr>
      <w:tr w:rsidR="00571B14" w:rsidRPr="008A2C9B" w14:paraId="5AC1E02B" w14:textId="77777777" w:rsidTr="00CE22E0">
        <w:trPr>
          <w:cantSplit/>
          <w:jc w:val="center"/>
        </w:trPr>
        <w:tc>
          <w:tcPr>
            <w:tcW w:w="1227" w:type="pct"/>
            <w:tcBorders>
              <w:top w:val="single" w:sz="4" w:space="0" w:color="auto"/>
            </w:tcBorders>
            <w:vAlign w:val="center"/>
          </w:tcPr>
          <w:p w14:paraId="287C8AFC" w14:textId="77777777" w:rsidR="00503A41" w:rsidRPr="008A2C9B" w:rsidRDefault="00503A41" w:rsidP="0050532B">
            <w:pPr>
              <w:pStyle w:val="NoSpacing"/>
              <w:rPr>
                <w:rFonts w:ascii="Arial" w:hAnsi="Arial" w:cs="Arial"/>
                <w:b/>
                <w:sz w:val="16"/>
              </w:rPr>
            </w:pPr>
            <w:r w:rsidRPr="008A2C9B">
              <w:rPr>
                <w:rFonts w:ascii="Arial" w:hAnsi="Arial"/>
                <w:b/>
                <w:sz w:val="16"/>
              </w:rPr>
              <w:t>Otras plagas y enfermedades</w:t>
            </w:r>
          </w:p>
        </w:tc>
        <w:tc>
          <w:tcPr>
            <w:tcW w:w="1237" w:type="pct"/>
            <w:vMerge/>
          </w:tcPr>
          <w:p w14:paraId="4CECA622" w14:textId="77777777" w:rsidR="00503A41" w:rsidRPr="008A2C9B" w:rsidRDefault="00503A41" w:rsidP="0050532B">
            <w:pPr>
              <w:pStyle w:val="NoSpacing"/>
              <w:rPr>
                <w:rFonts w:ascii="Arial" w:hAnsi="Arial" w:cs="Arial"/>
                <w:sz w:val="16"/>
              </w:rPr>
            </w:pPr>
          </w:p>
        </w:tc>
        <w:tc>
          <w:tcPr>
            <w:tcW w:w="690" w:type="pct"/>
          </w:tcPr>
          <w:p w14:paraId="2DAE5639" w14:textId="77777777" w:rsidR="00503A41" w:rsidRPr="008A2C9B" w:rsidRDefault="00503A41" w:rsidP="0050532B">
            <w:pPr>
              <w:pStyle w:val="NoSpacing"/>
              <w:rPr>
                <w:rFonts w:ascii="Arial" w:hAnsi="Arial" w:cs="Arial"/>
                <w:sz w:val="16"/>
              </w:rPr>
            </w:pPr>
          </w:p>
        </w:tc>
        <w:tc>
          <w:tcPr>
            <w:tcW w:w="718" w:type="pct"/>
            <w:vMerge/>
          </w:tcPr>
          <w:p w14:paraId="142E8374" w14:textId="77777777" w:rsidR="00503A41" w:rsidRPr="008A2C9B" w:rsidRDefault="00503A41" w:rsidP="0050532B">
            <w:pPr>
              <w:pStyle w:val="NoSpacing"/>
              <w:rPr>
                <w:rFonts w:ascii="Arial" w:hAnsi="Arial" w:cs="Arial"/>
                <w:sz w:val="16"/>
              </w:rPr>
            </w:pPr>
          </w:p>
        </w:tc>
        <w:tc>
          <w:tcPr>
            <w:tcW w:w="1128" w:type="pct"/>
          </w:tcPr>
          <w:p w14:paraId="5775BC33" w14:textId="77777777" w:rsidR="00503A41" w:rsidRPr="008A2C9B" w:rsidRDefault="00503A41" w:rsidP="0050532B">
            <w:pPr>
              <w:pStyle w:val="NoSpacing"/>
              <w:rPr>
                <w:rFonts w:ascii="Arial" w:hAnsi="Arial" w:cs="Arial"/>
                <w:sz w:val="16"/>
              </w:rPr>
            </w:pPr>
          </w:p>
        </w:tc>
      </w:tr>
    </w:tbl>
    <w:p w14:paraId="5AC1C42F" w14:textId="77777777" w:rsidR="00503A41" w:rsidRPr="008A2C9B" w:rsidRDefault="00503A41" w:rsidP="00B335D9">
      <w:pPr>
        <w:pStyle w:val="BodyText3"/>
        <w:spacing w:after="160"/>
        <w:rPr>
          <w:rFonts w:cs="Arial"/>
        </w:rPr>
      </w:pPr>
    </w:p>
    <w:p w14:paraId="569034DC" w14:textId="77777777" w:rsidR="00503A41" w:rsidRPr="00F15CA2" w:rsidRDefault="00503A41" w:rsidP="00B335D9">
      <w:pPr>
        <w:pStyle w:val="BodyText3"/>
        <w:spacing w:after="160"/>
        <w:rPr>
          <w:rFonts w:cs="Arial"/>
          <w:b w:val="0"/>
          <w:szCs w:val="22"/>
          <w:lang w:val="pt-PT"/>
        </w:rPr>
      </w:pPr>
      <w:r w:rsidRPr="00F15CA2">
        <w:rPr>
          <w:b w:val="0"/>
          <w:lang w:val="pt-PT"/>
        </w:rPr>
        <w:lastRenderedPageBreak/>
        <w:t>Cuadro 2. Materias activas para la producción integrada de alubia, garbanzo y lenteja, teniendo en cuenta las indicaciones del Cuaderno de explotación y el Programa, de control integrado de plagas y enfermedades.</w:t>
      </w:r>
    </w:p>
    <w:tbl>
      <w:tblPr>
        <w:tblW w:w="56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8"/>
        <w:gridCol w:w="4361"/>
        <w:gridCol w:w="752"/>
        <w:gridCol w:w="1173"/>
        <w:gridCol w:w="1428"/>
      </w:tblGrid>
      <w:tr w:rsidR="00571B14" w:rsidRPr="008A2C9B" w14:paraId="798A3130" w14:textId="77777777" w:rsidTr="00CE22E0">
        <w:trPr>
          <w:cantSplit/>
          <w:tblHeader/>
          <w:jc w:val="center"/>
        </w:trPr>
        <w:tc>
          <w:tcPr>
            <w:tcW w:w="1258" w:type="pct"/>
            <w:tcBorders>
              <w:top w:val="single" w:sz="4" w:space="0" w:color="auto"/>
            </w:tcBorders>
            <w:shd w:val="pct15" w:color="auto" w:fill="FFFFFF"/>
            <w:vAlign w:val="center"/>
          </w:tcPr>
          <w:p w14:paraId="7548CA70" w14:textId="77777777" w:rsidR="00503A41" w:rsidRPr="008A2C9B" w:rsidRDefault="00503A41" w:rsidP="0050532B">
            <w:pPr>
              <w:pStyle w:val="NoSpacing"/>
              <w:rPr>
                <w:rFonts w:ascii="Arial" w:hAnsi="Arial" w:cs="Arial"/>
              </w:rPr>
            </w:pPr>
            <w:r w:rsidRPr="008A2C9B">
              <w:rPr>
                <w:rFonts w:ascii="Arial" w:hAnsi="Arial"/>
              </w:rPr>
              <w:t>Plaga/enfermedad</w:t>
            </w:r>
          </w:p>
        </w:tc>
        <w:tc>
          <w:tcPr>
            <w:tcW w:w="2124" w:type="pct"/>
            <w:tcBorders>
              <w:top w:val="single" w:sz="4" w:space="0" w:color="auto"/>
            </w:tcBorders>
            <w:shd w:val="pct15" w:color="auto" w:fill="FFFFFF"/>
            <w:vAlign w:val="center"/>
          </w:tcPr>
          <w:p w14:paraId="048B27D2" w14:textId="77777777" w:rsidR="00503A41" w:rsidRPr="008A2C9B" w:rsidRDefault="00503A41" w:rsidP="0050532B">
            <w:pPr>
              <w:pStyle w:val="NoSpacing"/>
              <w:rPr>
                <w:rFonts w:ascii="Arial" w:hAnsi="Arial" w:cs="Arial"/>
              </w:rPr>
            </w:pPr>
            <w:r w:rsidRPr="008A2C9B">
              <w:rPr>
                <w:rFonts w:ascii="Arial" w:hAnsi="Arial"/>
              </w:rPr>
              <w:t>Materias Activas</w:t>
            </w:r>
          </w:p>
        </w:tc>
        <w:tc>
          <w:tcPr>
            <w:tcW w:w="344" w:type="pct"/>
            <w:tcBorders>
              <w:top w:val="single" w:sz="4" w:space="0" w:color="auto"/>
            </w:tcBorders>
            <w:shd w:val="pct15" w:color="auto" w:fill="FFFFFF"/>
            <w:vAlign w:val="center"/>
          </w:tcPr>
          <w:p w14:paraId="698363F3" w14:textId="77777777" w:rsidR="00503A41" w:rsidRPr="008A2C9B" w:rsidRDefault="00503A41" w:rsidP="0050532B">
            <w:pPr>
              <w:pStyle w:val="NoSpacing"/>
              <w:rPr>
                <w:rFonts w:ascii="Arial" w:hAnsi="Arial" w:cs="Arial"/>
              </w:rPr>
            </w:pPr>
            <w:r w:rsidRPr="008A2C9B">
              <w:rPr>
                <w:rFonts w:ascii="Arial" w:hAnsi="Arial"/>
              </w:rPr>
              <w:t>Alubia</w:t>
            </w:r>
          </w:p>
        </w:tc>
        <w:tc>
          <w:tcPr>
            <w:tcW w:w="575" w:type="pct"/>
            <w:tcBorders>
              <w:top w:val="single" w:sz="4" w:space="0" w:color="auto"/>
            </w:tcBorders>
            <w:shd w:val="pct15" w:color="auto" w:fill="FFFFFF"/>
            <w:vAlign w:val="center"/>
          </w:tcPr>
          <w:p w14:paraId="709E581C" w14:textId="77777777" w:rsidR="00503A41" w:rsidRPr="008A2C9B" w:rsidRDefault="00503A41" w:rsidP="0050532B">
            <w:pPr>
              <w:pStyle w:val="NoSpacing"/>
              <w:rPr>
                <w:rFonts w:ascii="Arial" w:hAnsi="Arial" w:cs="Arial"/>
              </w:rPr>
            </w:pPr>
            <w:r w:rsidRPr="008A2C9B">
              <w:rPr>
                <w:rFonts w:ascii="Arial" w:hAnsi="Arial"/>
              </w:rPr>
              <w:t>Garbanzo</w:t>
            </w:r>
          </w:p>
        </w:tc>
        <w:tc>
          <w:tcPr>
            <w:tcW w:w="700" w:type="pct"/>
            <w:tcBorders>
              <w:top w:val="single" w:sz="4" w:space="0" w:color="auto"/>
            </w:tcBorders>
            <w:shd w:val="pct15" w:color="auto" w:fill="FFFFFF"/>
            <w:vAlign w:val="center"/>
          </w:tcPr>
          <w:p w14:paraId="05A72D86" w14:textId="77777777" w:rsidR="00503A41" w:rsidRPr="008A2C9B" w:rsidRDefault="00503A41" w:rsidP="0050532B">
            <w:pPr>
              <w:pStyle w:val="NoSpacing"/>
              <w:rPr>
                <w:rFonts w:ascii="Arial" w:hAnsi="Arial" w:cs="Arial"/>
              </w:rPr>
            </w:pPr>
            <w:r w:rsidRPr="008A2C9B">
              <w:rPr>
                <w:rFonts w:ascii="Arial" w:hAnsi="Arial"/>
              </w:rPr>
              <w:t>Lenteja</w:t>
            </w:r>
          </w:p>
        </w:tc>
      </w:tr>
      <w:tr w:rsidR="00571B14" w:rsidRPr="008A2C9B" w14:paraId="1041F9D7" w14:textId="77777777" w:rsidTr="00CE22E0">
        <w:trPr>
          <w:cantSplit/>
          <w:jc w:val="center"/>
        </w:trPr>
        <w:tc>
          <w:tcPr>
            <w:tcW w:w="1258" w:type="pct"/>
            <w:vMerge w:val="restart"/>
            <w:vAlign w:val="center"/>
          </w:tcPr>
          <w:p w14:paraId="458DF187" w14:textId="77777777" w:rsidR="00503A41" w:rsidRPr="00F15CA2" w:rsidRDefault="00503A41" w:rsidP="0050532B">
            <w:pPr>
              <w:pStyle w:val="NoSpacing"/>
              <w:rPr>
                <w:rFonts w:ascii="Arial" w:hAnsi="Arial" w:cs="Arial"/>
                <w:b/>
                <w:lang w:val="pt-PT"/>
              </w:rPr>
            </w:pPr>
            <w:r w:rsidRPr="00F15CA2">
              <w:rPr>
                <w:rFonts w:ascii="Arial" w:hAnsi="Arial"/>
                <w:b/>
                <w:lang w:val="pt-PT"/>
              </w:rPr>
              <w:t>Mosca blanca</w:t>
            </w:r>
          </w:p>
          <w:p w14:paraId="7177A1E1" w14:textId="77777777" w:rsidR="00503A41" w:rsidRPr="00F15CA2" w:rsidRDefault="00503A41" w:rsidP="0050532B">
            <w:pPr>
              <w:pStyle w:val="NoSpacing"/>
              <w:rPr>
                <w:rFonts w:ascii="Arial" w:hAnsi="Arial" w:cs="Arial"/>
                <w:i/>
                <w:lang w:val="pt-PT"/>
              </w:rPr>
            </w:pPr>
            <w:r w:rsidRPr="00F15CA2">
              <w:rPr>
                <w:rFonts w:ascii="Arial" w:hAnsi="Arial"/>
                <w:i/>
                <w:lang w:val="pt-PT"/>
              </w:rPr>
              <w:t>T. vaporariorum</w:t>
            </w:r>
          </w:p>
          <w:p w14:paraId="158A2CC7" w14:textId="77777777" w:rsidR="00503A41" w:rsidRPr="00F15CA2" w:rsidRDefault="00503A41" w:rsidP="0050532B">
            <w:pPr>
              <w:pStyle w:val="NoSpacing"/>
              <w:rPr>
                <w:rFonts w:ascii="Arial" w:hAnsi="Arial" w:cs="Arial"/>
                <w:i/>
                <w:lang w:val="pt-PT"/>
              </w:rPr>
            </w:pPr>
            <w:r w:rsidRPr="00F15CA2">
              <w:rPr>
                <w:rFonts w:ascii="Arial" w:hAnsi="Arial"/>
                <w:i/>
                <w:lang w:val="pt-PT"/>
              </w:rPr>
              <w:t>B. tabaci</w:t>
            </w:r>
          </w:p>
        </w:tc>
        <w:tc>
          <w:tcPr>
            <w:tcW w:w="2124" w:type="pct"/>
            <w:shd w:val="clear" w:color="auto" w:fill="auto"/>
          </w:tcPr>
          <w:p w14:paraId="70E48177" w14:textId="77777777" w:rsidR="00503A41" w:rsidRPr="008A2C9B" w:rsidRDefault="00503A41" w:rsidP="0050532B">
            <w:pPr>
              <w:pStyle w:val="NoSpacing"/>
              <w:rPr>
                <w:rFonts w:ascii="Arial" w:hAnsi="Arial" w:cs="Arial"/>
              </w:rPr>
            </w:pPr>
            <w:r w:rsidRPr="008A2C9B">
              <w:rPr>
                <w:rFonts w:ascii="Arial" w:hAnsi="Arial"/>
              </w:rPr>
              <w:t>Alfa cipermetrín</w:t>
            </w:r>
          </w:p>
        </w:tc>
        <w:tc>
          <w:tcPr>
            <w:tcW w:w="344" w:type="pct"/>
            <w:vAlign w:val="center"/>
          </w:tcPr>
          <w:p w14:paraId="0947B4C2"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1EEE3A24" w14:textId="77777777" w:rsidR="00503A41" w:rsidRPr="008A2C9B" w:rsidRDefault="00503A41" w:rsidP="0050532B">
            <w:pPr>
              <w:pStyle w:val="NoSpacing"/>
              <w:rPr>
                <w:rFonts w:ascii="Arial" w:hAnsi="Arial" w:cs="Arial"/>
              </w:rPr>
            </w:pPr>
          </w:p>
        </w:tc>
        <w:tc>
          <w:tcPr>
            <w:tcW w:w="700" w:type="pct"/>
            <w:vAlign w:val="center"/>
          </w:tcPr>
          <w:p w14:paraId="34392B61" w14:textId="77777777" w:rsidR="00503A41" w:rsidRPr="008A2C9B" w:rsidRDefault="00503A41" w:rsidP="0050532B">
            <w:pPr>
              <w:pStyle w:val="NoSpacing"/>
              <w:rPr>
                <w:rFonts w:ascii="Arial" w:hAnsi="Arial" w:cs="Arial"/>
              </w:rPr>
            </w:pPr>
          </w:p>
        </w:tc>
      </w:tr>
      <w:tr w:rsidR="00571B14" w:rsidRPr="008A2C9B" w14:paraId="0571CB15" w14:textId="77777777" w:rsidTr="00CE22E0">
        <w:trPr>
          <w:cantSplit/>
          <w:jc w:val="center"/>
        </w:trPr>
        <w:tc>
          <w:tcPr>
            <w:tcW w:w="1258" w:type="pct"/>
            <w:vMerge/>
            <w:vAlign w:val="center"/>
          </w:tcPr>
          <w:p w14:paraId="4E1A592A" w14:textId="77777777" w:rsidR="00503A41" w:rsidRPr="008A2C9B" w:rsidRDefault="00503A41" w:rsidP="0050532B">
            <w:pPr>
              <w:pStyle w:val="NoSpacing"/>
              <w:rPr>
                <w:rFonts w:ascii="Arial" w:hAnsi="Arial" w:cs="Arial"/>
              </w:rPr>
            </w:pPr>
          </w:p>
        </w:tc>
        <w:tc>
          <w:tcPr>
            <w:tcW w:w="2124" w:type="pct"/>
            <w:shd w:val="clear" w:color="auto" w:fill="auto"/>
          </w:tcPr>
          <w:p w14:paraId="63DB729A" w14:textId="77777777" w:rsidR="00503A41" w:rsidRPr="008A2C9B" w:rsidRDefault="00503A41" w:rsidP="0050532B">
            <w:pPr>
              <w:pStyle w:val="NoSpacing"/>
              <w:rPr>
                <w:rFonts w:ascii="Arial" w:hAnsi="Arial" w:cs="Arial"/>
              </w:rPr>
            </w:pPr>
            <w:r w:rsidRPr="008A2C9B">
              <w:rPr>
                <w:rFonts w:ascii="Arial" w:hAnsi="Arial"/>
              </w:rPr>
              <w:t xml:space="preserve">Azadiractín </w:t>
            </w:r>
          </w:p>
        </w:tc>
        <w:tc>
          <w:tcPr>
            <w:tcW w:w="344" w:type="pct"/>
            <w:vAlign w:val="center"/>
          </w:tcPr>
          <w:p w14:paraId="74C86FAF" w14:textId="77777777" w:rsidR="00503A41" w:rsidRPr="008A2C9B" w:rsidRDefault="00503A41" w:rsidP="0050532B">
            <w:pPr>
              <w:pStyle w:val="NoSpacing"/>
              <w:rPr>
                <w:rFonts w:ascii="Arial" w:hAnsi="Arial" w:cs="Arial"/>
                <w:dstrike/>
              </w:rPr>
            </w:pPr>
            <w:r w:rsidRPr="008A2C9B">
              <w:rPr>
                <w:rFonts w:ascii="Arial" w:hAnsi="Arial"/>
              </w:rPr>
              <w:t>X</w:t>
            </w:r>
          </w:p>
        </w:tc>
        <w:tc>
          <w:tcPr>
            <w:tcW w:w="575" w:type="pct"/>
            <w:vAlign w:val="center"/>
          </w:tcPr>
          <w:p w14:paraId="48718270" w14:textId="77777777" w:rsidR="00503A41" w:rsidRPr="008A2C9B" w:rsidRDefault="00503A41" w:rsidP="0050532B">
            <w:pPr>
              <w:pStyle w:val="NoSpacing"/>
              <w:rPr>
                <w:rFonts w:ascii="Arial" w:hAnsi="Arial" w:cs="Arial"/>
              </w:rPr>
            </w:pPr>
          </w:p>
        </w:tc>
        <w:tc>
          <w:tcPr>
            <w:tcW w:w="700" w:type="pct"/>
            <w:vAlign w:val="center"/>
          </w:tcPr>
          <w:p w14:paraId="45A5D1E3" w14:textId="77777777" w:rsidR="00503A41" w:rsidRPr="008A2C9B" w:rsidRDefault="00503A41" w:rsidP="0050532B">
            <w:pPr>
              <w:pStyle w:val="NoSpacing"/>
              <w:rPr>
                <w:rFonts w:ascii="Arial" w:hAnsi="Arial" w:cs="Arial"/>
              </w:rPr>
            </w:pPr>
          </w:p>
        </w:tc>
      </w:tr>
      <w:tr w:rsidR="00571B14" w:rsidRPr="008A2C9B" w14:paraId="05FFA2CF" w14:textId="77777777" w:rsidTr="00CE22E0">
        <w:trPr>
          <w:cantSplit/>
          <w:jc w:val="center"/>
        </w:trPr>
        <w:tc>
          <w:tcPr>
            <w:tcW w:w="1258" w:type="pct"/>
            <w:vMerge/>
            <w:vAlign w:val="center"/>
          </w:tcPr>
          <w:p w14:paraId="7988A164" w14:textId="77777777" w:rsidR="00503A41" w:rsidRPr="008A2C9B" w:rsidRDefault="00503A41" w:rsidP="0050532B">
            <w:pPr>
              <w:pStyle w:val="NoSpacing"/>
              <w:rPr>
                <w:rFonts w:ascii="Arial" w:hAnsi="Arial" w:cs="Arial"/>
              </w:rPr>
            </w:pPr>
          </w:p>
        </w:tc>
        <w:tc>
          <w:tcPr>
            <w:tcW w:w="2124" w:type="pct"/>
            <w:shd w:val="clear" w:color="auto" w:fill="auto"/>
          </w:tcPr>
          <w:p w14:paraId="09A48573" w14:textId="77777777" w:rsidR="00503A41" w:rsidRPr="008A2C9B" w:rsidRDefault="00503A41" w:rsidP="0050532B">
            <w:pPr>
              <w:pStyle w:val="NoSpacing"/>
              <w:rPr>
                <w:rFonts w:ascii="Arial" w:hAnsi="Arial" w:cs="Arial"/>
              </w:rPr>
            </w:pPr>
            <w:r w:rsidRPr="008A2C9B">
              <w:rPr>
                <w:rFonts w:ascii="Arial" w:hAnsi="Arial"/>
              </w:rPr>
              <w:t>Spirotetramat</w:t>
            </w:r>
          </w:p>
        </w:tc>
        <w:tc>
          <w:tcPr>
            <w:tcW w:w="344" w:type="pct"/>
            <w:vAlign w:val="center"/>
          </w:tcPr>
          <w:p w14:paraId="07A033AB"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27EAE503" w14:textId="77777777" w:rsidR="00503A41" w:rsidRPr="008A2C9B" w:rsidRDefault="00503A41" w:rsidP="0050532B">
            <w:pPr>
              <w:pStyle w:val="NoSpacing"/>
              <w:rPr>
                <w:rFonts w:ascii="Arial" w:hAnsi="Arial" w:cs="Arial"/>
              </w:rPr>
            </w:pPr>
          </w:p>
        </w:tc>
        <w:tc>
          <w:tcPr>
            <w:tcW w:w="700" w:type="pct"/>
            <w:vAlign w:val="center"/>
          </w:tcPr>
          <w:p w14:paraId="79607F46" w14:textId="77777777" w:rsidR="00503A41" w:rsidRPr="008A2C9B" w:rsidRDefault="00503A41" w:rsidP="0050532B">
            <w:pPr>
              <w:pStyle w:val="NoSpacing"/>
              <w:rPr>
                <w:rFonts w:ascii="Arial" w:hAnsi="Arial" w:cs="Arial"/>
              </w:rPr>
            </w:pPr>
          </w:p>
        </w:tc>
      </w:tr>
      <w:tr w:rsidR="00571B14" w:rsidRPr="008A2C9B" w14:paraId="71D11C8B" w14:textId="77777777" w:rsidTr="00CE22E0">
        <w:trPr>
          <w:cantSplit/>
          <w:jc w:val="center"/>
        </w:trPr>
        <w:tc>
          <w:tcPr>
            <w:tcW w:w="1258" w:type="pct"/>
            <w:vMerge w:val="restart"/>
            <w:vAlign w:val="center"/>
          </w:tcPr>
          <w:p w14:paraId="3B1594C6" w14:textId="77777777" w:rsidR="00503A41" w:rsidRPr="008A2C9B" w:rsidRDefault="00503A41" w:rsidP="0050532B">
            <w:pPr>
              <w:pStyle w:val="NoSpacing"/>
              <w:rPr>
                <w:rFonts w:ascii="Arial" w:hAnsi="Arial" w:cs="Arial"/>
                <w:b/>
              </w:rPr>
            </w:pPr>
            <w:r w:rsidRPr="008A2C9B">
              <w:rPr>
                <w:rFonts w:ascii="Arial" w:hAnsi="Arial"/>
                <w:b/>
              </w:rPr>
              <w:t>Pulgones</w:t>
            </w:r>
          </w:p>
        </w:tc>
        <w:tc>
          <w:tcPr>
            <w:tcW w:w="2124" w:type="pct"/>
            <w:shd w:val="clear" w:color="auto" w:fill="auto"/>
          </w:tcPr>
          <w:p w14:paraId="45F944E6" w14:textId="77777777" w:rsidR="00503A41" w:rsidRPr="008A2C9B" w:rsidRDefault="00503A41" w:rsidP="0050532B">
            <w:pPr>
              <w:pStyle w:val="NoSpacing"/>
              <w:rPr>
                <w:rFonts w:ascii="Arial" w:hAnsi="Arial" w:cs="Arial"/>
              </w:rPr>
            </w:pPr>
            <w:r w:rsidRPr="008A2C9B">
              <w:rPr>
                <w:rFonts w:ascii="Arial" w:hAnsi="Arial"/>
              </w:rPr>
              <w:t>Alfa cipermetrín</w:t>
            </w:r>
          </w:p>
        </w:tc>
        <w:tc>
          <w:tcPr>
            <w:tcW w:w="344" w:type="pct"/>
            <w:vAlign w:val="center"/>
          </w:tcPr>
          <w:p w14:paraId="06D504A6"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352006A8" w14:textId="77777777" w:rsidR="00503A41" w:rsidRPr="008A2C9B" w:rsidRDefault="00503A41" w:rsidP="0050532B">
            <w:pPr>
              <w:pStyle w:val="NoSpacing"/>
              <w:rPr>
                <w:rFonts w:ascii="Arial" w:hAnsi="Arial" w:cs="Arial"/>
              </w:rPr>
            </w:pPr>
          </w:p>
        </w:tc>
        <w:tc>
          <w:tcPr>
            <w:tcW w:w="700" w:type="pct"/>
            <w:vAlign w:val="center"/>
          </w:tcPr>
          <w:p w14:paraId="28AC3745" w14:textId="77777777" w:rsidR="00503A41" w:rsidRPr="008A2C9B" w:rsidRDefault="00503A41" w:rsidP="0050532B">
            <w:pPr>
              <w:pStyle w:val="NoSpacing"/>
              <w:rPr>
                <w:rFonts w:ascii="Arial" w:hAnsi="Arial" w:cs="Arial"/>
              </w:rPr>
            </w:pPr>
          </w:p>
        </w:tc>
      </w:tr>
      <w:tr w:rsidR="00571B14" w:rsidRPr="008A2C9B" w14:paraId="66C419CF" w14:textId="77777777" w:rsidTr="00CE22E0">
        <w:trPr>
          <w:cantSplit/>
          <w:jc w:val="center"/>
        </w:trPr>
        <w:tc>
          <w:tcPr>
            <w:tcW w:w="1258" w:type="pct"/>
            <w:vMerge/>
            <w:vAlign w:val="center"/>
          </w:tcPr>
          <w:p w14:paraId="7E40EF76" w14:textId="77777777" w:rsidR="00503A41" w:rsidRPr="008A2C9B" w:rsidRDefault="00503A41" w:rsidP="0050532B">
            <w:pPr>
              <w:pStyle w:val="NoSpacing"/>
              <w:rPr>
                <w:rFonts w:ascii="Arial" w:hAnsi="Arial" w:cs="Arial"/>
              </w:rPr>
            </w:pPr>
          </w:p>
        </w:tc>
        <w:tc>
          <w:tcPr>
            <w:tcW w:w="2124" w:type="pct"/>
            <w:shd w:val="clear" w:color="auto" w:fill="auto"/>
          </w:tcPr>
          <w:p w14:paraId="1C2F8286" w14:textId="77777777" w:rsidR="00503A41" w:rsidRPr="008A2C9B" w:rsidRDefault="00503A41" w:rsidP="0050532B">
            <w:pPr>
              <w:pStyle w:val="NoSpacing"/>
              <w:rPr>
                <w:rFonts w:ascii="Arial" w:hAnsi="Arial" w:cs="Arial"/>
              </w:rPr>
            </w:pPr>
            <w:r w:rsidRPr="008A2C9B">
              <w:rPr>
                <w:rFonts w:ascii="Arial" w:hAnsi="Arial"/>
              </w:rPr>
              <w:t>Azadiractín</w:t>
            </w:r>
          </w:p>
        </w:tc>
        <w:tc>
          <w:tcPr>
            <w:tcW w:w="344" w:type="pct"/>
            <w:vAlign w:val="center"/>
          </w:tcPr>
          <w:p w14:paraId="65AEFD82"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0540523A" w14:textId="77777777" w:rsidR="00503A41" w:rsidRPr="008A2C9B" w:rsidRDefault="00503A41" w:rsidP="0050532B">
            <w:pPr>
              <w:pStyle w:val="NoSpacing"/>
              <w:rPr>
                <w:rFonts w:ascii="Arial" w:hAnsi="Arial" w:cs="Arial"/>
              </w:rPr>
            </w:pPr>
          </w:p>
        </w:tc>
        <w:tc>
          <w:tcPr>
            <w:tcW w:w="700" w:type="pct"/>
            <w:vAlign w:val="center"/>
          </w:tcPr>
          <w:p w14:paraId="0F9F2110" w14:textId="77777777" w:rsidR="00503A41" w:rsidRPr="008A2C9B" w:rsidRDefault="00503A41" w:rsidP="0050532B">
            <w:pPr>
              <w:pStyle w:val="NoSpacing"/>
              <w:rPr>
                <w:rFonts w:ascii="Arial" w:hAnsi="Arial" w:cs="Arial"/>
              </w:rPr>
            </w:pPr>
          </w:p>
        </w:tc>
      </w:tr>
      <w:tr w:rsidR="00571B14" w:rsidRPr="008A2C9B" w14:paraId="2C5C5C7A" w14:textId="77777777" w:rsidTr="00CE22E0">
        <w:trPr>
          <w:cantSplit/>
          <w:jc w:val="center"/>
        </w:trPr>
        <w:tc>
          <w:tcPr>
            <w:tcW w:w="1258" w:type="pct"/>
            <w:vMerge/>
            <w:vAlign w:val="center"/>
          </w:tcPr>
          <w:p w14:paraId="0C1F007B" w14:textId="77777777" w:rsidR="00503A41" w:rsidRPr="008A2C9B" w:rsidRDefault="00503A41" w:rsidP="0050532B">
            <w:pPr>
              <w:pStyle w:val="NoSpacing"/>
              <w:rPr>
                <w:rFonts w:ascii="Arial" w:hAnsi="Arial" w:cs="Arial"/>
              </w:rPr>
            </w:pPr>
          </w:p>
        </w:tc>
        <w:tc>
          <w:tcPr>
            <w:tcW w:w="2124" w:type="pct"/>
            <w:shd w:val="clear" w:color="auto" w:fill="auto"/>
          </w:tcPr>
          <w:p w14:paraId="1C621FD7" w14:textId="77777777" w:rsidR="00503A41" w:rsidRPr="008A2C9B" w:rsidRDefault="00503A41" w:rsidP="0050532B">
            <w:pPr>
              <w:pStyle w:val="NoSpacing"/>
              <w:rPr>
                <w:rFonts w:ascii="Arial" w:hAnsi="Arial" w:cs="Arial"/>
              </w:rPr>
            </w:pPr>
            <w:r w:rsidRPr="008A2C9B">
              <w:rPr>
                <w:rFonts w:ascii="Arial" w:hAnsi="Arial"/>
              </w:rPr>
              <w:t>Deltametrín</w:t>
            </w:r>
          </w:p>
        </w:tc>
        <w:tc>
          <w:tcPr>
            <w:tcW w:w="344" w:type="pct"/>
            <w:vAlign w:val="center"/>
          </w:tcPr>
          <w:p w14:paraId="7B6C3492"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0129D175"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3C553844" w14:textId="77777777" w:rsidR="00503A41" w:rsidRPr="008A2C9B" w:rsidRDefault="00503A41" w:rsidP="0050532B">
            <w:pPr>
              <w:pStyle w:val="NoSpacing"/>
              <w:rPr>
                <w:rFonts w:ascii="Arial" w:hAnsi="Arial" w:cs="Arial"/>
              </w:rPr>
            </w:pPr>
            <w:r w:rsidRPr="008A2C9B">
              <w:rPr>
                <w:rFonts w:ascii="Arial" w:hAnsi="Arial"/>
              </w:rPr>
              <w:t>X</w:t>
            </w:r>
          </w:p>
        </w:tc>
      </w:tr>
      <w:tr w:rsidR="00571B14" w:rsidRPr="008A2C9B" w14:paraId="5DFA1833" w14:textId="77777777" w:rsidTr="00CE22E0">
        <w:trPr>
          <w:cantSplit/>
          <w:jc w:val="center"/>
        </w:trPr>
        <w:tc>
          <w:tcPr>
            <w:tcW w:w="1258" w:type="pct"/>
            <w:vMerge/>
            <w:vAlign w:val="center"/>
          </w:tcPr>
          <w:p w14:paraId="6E54761B" w14:textId="77777777" w:rsidR="00503A41" w:rsidRPr="008A2C9B" w:rsidRDefault="00503A41" w:rsidP="0050532B">
            <w:pPr>
              <w:pStyle w:val="NoSpacing"/>
              <w:rPr>
                <w:rFonts w:ascii="Arial" w:hAnsi="Arial" w:cs="Arial"/>
              </w:rPr>
            </w:pPr>
          </w:p>
        </w:tc>
        <w:tc>
          <w:tcPr>
            <w:tcW w:w="2124" w:type="pct"/>
            <w:shd w:val="clear" w:color="auto" w:fill="auto"/>
          </w:tcPr>
          <w:p w14:paraId="3943D615" w14:textId="77777777" w:rsidR="00503A41" w:rsidRPr="008A2C9B" w:rsidRDefault="00503A41" w:rsidP="0050532B">
            <w:pPr>
              <w:pStyle w:val="NoSpacing"/>
              <w:rPr>
                <w:rFonts w:ascii="Arial" w:hAnsi="Arial" w:cs="Arial"/>
              </w:rPr>
            </w:pPr>
            <w:r w:rsidRPr="008A2C9B">
              <w:rPr>
                <w:rFonts w:ascii="Arial" w:hAnsi="Arial"/>
              </w:rPr>
              <w:t xml:space="preserve">Imidacloprid </w:t>
            </w:r>
          </w:p>
        </w:tc>
        <w:tc>
          <w:tcPr>
            <w:tcW w:w="344" w:type="pct"/>
            <w:vAlign w:val="center"/>
          </w:tcPr>
          <w:p w14:paraId="7A78A93C"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02015930" w14:textId="77777777" w:rsidR="00503A41" w:rsidRPr="008A2C9B" w:rsidRDefault="00503A41" w:rsidP="0050532B">
            <w:pPr>
              <w:pStyle w:val="NoSpacing"/>
              <w:rPr>
                <w:rFonts w:ascii="Arial" w:hAnsi="Arial" w:cs="Arial"/>
              </w:rPr>
            </w:pPr>
          </w:p>
        </w:tc>
        <w:tc>
          <w:tcPr>
            <w:tcW w:w="700" w:type="pct"/>
            <w:vAlign w:val="center"/>
          </w:tcPr>
          <w:p w14:paraId="08C7399E" w14:textId="77777777" w:rsidR="00503A41" w:rsidRPr="008A2C9B" w:rsidRDefault="00503A41" w:rsidP="0050532B">
            <w:pPr>
              <w:pStyle w:val="NoSpacing"/>
              <w:rPr>
                <w:rFonts w:ascii="Arial" w:hAnsi="Arial" w:cs="Arial"/>
              </w:rPr>
            </w:pPr>
          </w:p>
        </w:tc>
      </w:tr>
      <w:tr w:rsidR="00571B14" w:rsidRPr="008A2C9B" w14:paraId="5701930F" w14:textId="77777777" w:rsidTr="00CE22E0">
        <w:trPr>
          <w:cantSplit/>
          <w:jc w:val="center"/>
        </w:trPr>
        <w:tc>
          <w:tcPr>
            <w:tcW w:w="1258" w:type="pct"/>
            <w:vMerge/>
            <w:vAlign w:val="center"/>
          </w:tcPr>
          <w:p w14:paraId="5E7F3708" w14:textId="77777777" w:rsidR="00503A41" w:rsidRPr="008A2C9B" w:rsidRDefault="00503A41" w:rsidP="0050532B">
            <w:pPr>
              <w:pStyle w:val="NoSpacing"/>
              <w:rPr>
                <w:rFonts w:ascii="Arial" w:hAnsi="Arial" w:cs="Arial"/>
              </w:rPr>
            </w:pPr>
          </w:p>
        </w:tc>
        <w:tc>
          <w:tcPr>
            <w:tcW w:w="2124" w:type="pct"/>
            <w:shd w:val="clear" w:color="auto" w:fill="auto"/>
          </w:tcPr>
          <w:p w14:paraId="516F08A5" w14:textId="77777777" w:rsidR="00503A41" w:rsidRPr="008A2C9B" w:rsidRDefault="00503A41" w:rsidP="0050532B">
            <w:pPr>
              <w:pStyle w:val="NoSpacing"/>
              <w:rPr>
                <w:rFonts w:ascii="Arial" w:hAnsi="Arial" w:cs="Arial"/>
              </w:rPr>
            </w:pPr>
            <w:r w:rsidRPr="008A2C9B">
              <w:rPr>
                <w:rFonts w:ascii="Arial" w:hAnsi="Arial"/>
              </w:rPr>
              <w:t>Lambda-cihalotrín</w:t>
            </w:r>
          </w:p>
        </w:tc>
        <w:tc>
          <w:tcPr>
            <w:tcW w:w="344" w:type="pct"/>
            <w:vAlign w:val="center"/>
          </w:tcPr>
          <w:p w14:paraId="2BAB7A82"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6C879B86"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29665CC4" w14:textId="77777777" w:rsidR="00503A41" w:rsidRPr="008A2C9B" w:rsidRDefault="00503A41" w:rsidP="0050532B">
            <w:pPr>
              <w:pStyle w:val="NoSpacing"/>
              <w:rPr>
                <w:rFonts w:ascii="Arial" w:hAnsi="Arial" w:cs="Arial"/>
              </w:rPr>
            </w:pPr>
            <w:r w:rsidRPr="008A2C9B">
              <w:rPr>
                <w:rFonts w:ascii="Arial" w:hAnsi="Arial"/>
              </w:rPr>
              <w:t>X</w:t>
            </w:r>
          </w:p>
        </w:tc>
      </w:tr>
      <w:tr w:rsidR="00571B14" w:rsidRPr="008A2C9B" w14:paraId="23A44174" w14:textId="77777777" w:rsidTr="00CE22E0">
        <w:trPr>
          <w:cantSplit/>
          <w:jc w:val="center"/>
        </w:trPr>
        <w:tc>
          <w:tcPr>
            <w:tcW w:w="1258" w:type="pct"/>
            <w:vMerge/>
            <w:vAlign w:val="center"/>
          </w:tcPr>
          <w:p w14:paraId="727387B4" w14:textId="77777777" w:rsidR="00503A41" w:rsidRPr="008A2C9B" w:rsidRDefault="00503A41" w:rsidP="0050532B">
            <w:pPr>
              <w:pStyle w:val="NoSpacing"/>
              <w:rPr>
                <w:rFonts w:ascii="Arial" w:hAnsi="Arial" w:cs="Arial"/>
              </w:rPr>
            </w:pPr>
          </w:p>
        </w:tc>
        <w:tc>
          <w:tcPr>
            <w:tcW w:w="2124" w:type="pct"/>
            <w:shd w:val="clear" w:color="auto" w:fill="auto"/>
          </w:tcPr>
          <w:p w14:paraId="5529FBC0" w14:textId="77777777" w:rsidR="00503A41" w:rsidRPr="008A2C9B" w:rsidRDefault="00503A41" w:rsidP="0050532B">
            <w:pPr>
              <w:pStyle w:val="NoSpacing"/>
              <w:rPr>
                <w:rFonts w:ascii="Arial" w:hAnsi="Arial" w:cs="Arial"/>
              </w:rPr>
            </w:pPr>
            <w:r w:rsidRPr="008A2C9B">
              <w:rPr>
                <w:rFonts w:ascii="Arial" w:hAnsi="Arial"/>
              </w:rPr>
              <w:t>Pirimicarb (2)</w:t>
            </w:r>
          </w:p>
        </w:tc>
        <w:tc>
          <w:tcPr>
            <w:tcW w:w="344" w:type="pct"/>
            <w:vAlign w:val="center"/>
          </w:tcPr>
          <w:p w14:paraId="46ABDC3A"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4A2C70FD" w14:textId="77777777" w:rsidR="00503A41" w:rsidRPr="008A2C9B" w:rsidRDefault="00503A41" w:rsidP="0050532B">
            <w:pPr>
              <w:pStyle w:val="NoSpacing"/>
              <w:rPr>
                <w:rFonts w:ascii="Arial" w:hAnsi="Arial" w:cs="Arial"/>
              </w:rPr>
            </w:pPr>
          </w:p>
        </w:tc>
        <w:tc>
          <w:tcPr>
            <w:tcW w:w="700" w:type="pct"/>
            <w:vAlign w:val="center"/>
          </w:tcPr>
          <w:p w14:paraId="25F78489" w14:textId="77777777" w:rsidR="00503A41" w:rsidRPr="008A2C9B" w:rsidRDefault="00503A41" w:rsidP="0050532B">
            <w:pPr>
              <w:pStyle w:val="NoSpacing"/>
              <w:rPr>
                <w:rFonts w:ascii="Arial" w:hAnsi="Arial" w:cs="Arial"/>
              </w:rPr>
            </w:pPr>
          </w:p>
        </w:tc>
      </w:tr>
      <w:tr w:rsidR="00571B14" w:rsidRPr="008A2C9B" w14:paraId="21AC3AEF" w14:textId="77777777" w:rsidTr="00CE22E0">
        <w:trPr>
          <w:cantSplit/>
          <w:jc w:val="center"/>
        </w:trPr>
        <w:tc>
          <w:tcPr>
            <w:tcW w:w="1258" w:type="pct"/>
            <w:vMerge/>
            <w:vAlign w:val="center"/>
          </w:tcPr>
          <w:p w14:paraId="6F6FD621" w14:textId="77777777" w:rsidR="00503A41" w:rsidRPr="008A2C9B" w:rsidRDefault="00503A41" w:rsidP="0050532B">
            <w:pPr>
              <w:pStyle w:val="NoSpacing"/>
              <w:rPr>
                <w:rFonts w:ascii="Arial" w:hAnsi="Arial" w:cs="Arial"/>
              </w:rPr>
            </w:pPr>
          </w:p>
        </w:tc>
        <w:tc>
          <w:tcPr>
            <w:tcW w:w="2124" w:type="pct"/>
            <w:shd w:val="clear" w:color="auto" w:fill="auto"/>
          </w:tcPr>
          <w:p w14:paraId="3076ABC5" w14:textId="77777777" w:rsidR="00503A41" w:rsidRPr="008A2C9B" w:rsidRDefault="00503A41" w:rsidP="0050532B">
            <w:pPr>
              <w:pStyle w:val="NoSpacing"/>
              <w:rPr>
                <w:rFonts w:ascii="Arial" w:hAnsi="Arial" w:cs="Arial"/>
              </w:rPr>
            </w:pPr>
            <w:r w:rsidRPr="008A2C9B">
              <w:rPr>
                <w:rFonts w:ascii="Arial" w:hAnsi="Arial"/>
              </w:rPr>
              <w:t>Spirotetramat</w:t>
            </w:r>
          </w:p>
        </w:tc>
        <w:tc>
          <w:tcPr>
            <w:tcW w:w="344" w:type="pct"/>
            <w:vAlign w:val="center"/>
          </w:tcPr>
          <w:p w14:paraId="53A8811A"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026DA8CD" w14:textId="77777777" w:rsidR="00503A41" w:rsidRPr="008A2C9B" w:rsidRDefault="00503A41" w:rsidP="0050532B">
            <w:pPr>
              <w:pStyle w:val="NoSpacing"/>
              <w:rPr>
                <w:rFonts w:ascii="Arial" w:hAnsi="Arial" w:cs="Arial"/>
              </w:rPr>
            </w:pPr>
          </w:p>
        </w:tc>
        <w:tc>
          <w:tcPr>
            <w:tcW w:w="700" w:type="pct"/>
            <w:vAlign w:val="center"/>
          </w:tcPr>
          <w:p w14:paraId="43F17898" w14:textId="77777777" w:rsidR="00503A41" w:rsidRPr="008A2C9B" w:rsidRDefault="00503A41" w:rsidP="0050532B">
            <w:pPr>
              <w:pStyle w:val="NoSpacing"/>
              <w:rPr>
                <w:rFonts w:ascii="Arial" w:hAnsi="Arial" w:cs="Arial"/>
              </w:rPr>
            </w:pPr>
          </w:p>
        </w:tc>
      </w:tr>
      <w:tr w:rsidR="00571B14" w:rsidRPr="008A2C9B" w14:paraId="1F96CF22" w14:textId="77777777" w:rsidTr="00CE22E0">
        <w:trPr>
          <w:cantSplit/>
          <w:jc w:val="center"/>
        </w:trPr>
        <w:tc>
          <w:tcPr>
            <w:tcW w:w="1258" w:type="pct"/>
            <w:vAlign w:val="center"/>
          </w:tcPr>
          <w:p w14:paraId="675DB9E4" w14:textId="77777777" w:rsidR="00503A41" w:rsidRPr="008A2C9B" w:rsidRDefault="00503A41" w:rsidP="0050532B">
            <w:pPr>
              <w:pStyle w:val="NoSpacing"/>
              <w:rPr>
                <w:rFonts w:ascii="Arial" w:hAnsi="Arial" w:cs="Arial"/>
                <w:b/>
              </w:rPr>
            </w:pPr>
            <w:r w:rsidRPr="008A2C9B">
              <w:rPr>
                <w:rFonts w:ascii="Arial" w:hAnsi="Arial"/>
                <w:b/>
              </w:rPr>
              <w:t>Minadora</w:t>
            </w:r>
          </w:p>
          <w:p w14:paraId="11B13C38" w14:textId="77777777" w:rsidR="00503A41" w:rsidRPr="008A2C9B" w:rsidRDefault="00503A41" w:rsidP="0050532B">
            <w:pPr>
              <w:pStyle w:val="NoSpacing"/>
              <w:rPr>
                <w:rFonts w:ascii="Arial" w:hAnsi="Arial" w:cs="Arial"/>
              </w:rPr>
            </w:pPr>
            <w:r w:rsidRPr="008A2C9B">
              <w:rPr>
                <w:rFonts w:ascii="Arial" w:hAnsi="Arial"/>
                <w:i/>
              </w:rPr>
              <w:t>Liriomyza</w:t>
            </w:r>
            <w:r w:rsidRPr="008A2C9B">
              <w:rPr>
                <w:rFonts w:ascii="Arial" w:hAnsi="Arial"/>
              </w:rPr>
              <w:t xml:space="preserve"> spp.</w:t>
            </w:r>
          </w:p>
        </w:tc>
        <w:tc>
          <w:tcPr>
            <w:tcW w:w="2124" w:type="pct"/>
            <w:shd w:val="clear" w:color="auto" w:fill="auto"/>
            <w:vAlign w:val="center"/>
          </w:tcPr>
          <w:p w14:paraId="575FE265" w14:textId="77777777" w:rsidR="00503A41" w:rsidRPr="008A2C9B" w:rsidRDefault="00503A41" w:rsidP="0050532B">
            <w:pPr>
              <w:pStyle w:val="NoSpacing"/>
              <w:rPr>
                <w:rFonts w:ascii="Arial" w:hAnsi="Arial" w:cs="Arial"/>
              </w:rPr>
            </w:pPr>
            <w:r w:rsidRPr="008A2C9B">
              <w:rPr>
                <w:rFonts w:ascii="Arial" w:hAnsi="Arial"/>
              </w:rPr>
              <w:t>Azadiractín</w:t>
            </w:r>
          </w:p>
        </w:tc>
        <w:tc>
          <w:tcPr>
            <w:tcW w:w="344" w:type="pct"/>
            <w:vAlign w:val="center"/>
          </w:tcPr>
          <w:p w14:paraId="147D236C"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1FC49AD6" w14:textId="77777777" w:rsidR="00503A41" w:rsidRPr="008A2C9B" w:rsidRDefault="00503A41" w:rsidP="0050532B">
            <w:pPr>
              <w:pStyle w:val="NoSpacing"/>
              <w:rPr>
                <w:rFonts w:ascii="Arial" w:hAnsi="Arial" w:cs="Arial"/>
              </w:rPr>
            </w:pPr>
          </w:p>
        </w:tc>
        <w:tc>
          <w:tcPr>
            <w:tcW w:w="700" w:type="pct"/>
            <w:vAlign w:val="center"/>
          </w:tcPr>
          <w:p w14:paraId="5474CAD9" w14:textId="77777777" w:rsidR="00503A41" w:rsidRPr="008A2C9B" w:rsidRDefault="00503A41" w:rsidP="0050532B">
            <w:pPr>
              <w:pStyle w:val="NoSpacing"/>
              <w:rPr>
                <w:rFonts w:ascii="Arial" w:hAnsi="Arial" w:cs="Arial"/>
              </w:rPr>
            </w:pPr>
          </w:p>
        </w:tc>
      </w:tr>
      <w:tr w:rsidR="00571B14" w:rsidRPr="008A2C9B" w14:paraId="38B11742" w14:textId="77777777" w:rsidTr="00CE22E0">
        <w:trPr>
          <w:cantSplit/>
          <w:jc w:val="center"/>
        </w:trPr>
        <w:tc>
          <w:tcPr>
            <w:tcW w:w="1258" w:type="pct"/>
            <w:vMerge w:val="restart"/>
            <w:vAlign w:val="center"/>
          </w:tcPr>
          <w:p w14:paraId="77951F31" w14:textId="77777777" w:rsidR="00503A41" w:rsidRPr="008A2C9B" w:rsidRDefault="00503A41" w:rsidP="0050532B">
            <w:pPr>
              <w:pStyle w:val="NoSpacing"/>
              <w:rPr>
                <w:rFonts w:ascii="Arial" w:hAnsi="Arial" w:cs="Arial"/>
                <w:b/>
              </w:rPr>
            </w:pPr>
            <w:r w:rsidRPr="008A2C9B">
              <w:rPr>
                <w:rFonts w:ascii="Arial" w:hAnsi="Arial"/>
                <w:b/>
              </w:rPr>
              <w:t>Lepidópteros y orugas</w:t>
            </w:r>
          </w:p>
        </w:tc>
        <w:tc>
          <w:tcPr>
            <w:tcW w:w="2124" w:type="pct"/>
            <w:shd w:val="clear" w:color="auto" w:fill="auto"/>
          </w:tcPr>
          <w:p w14:paraId="2EDAA4D2" w14:textId="77777777" w:rsidR="00503A41" w:rsidRPr="008A2C9B" w:rsidRDefault="00503A41" w:rsidP="0050532B">
            <w:pPr>
              <w:pStyle w:val="NoSpacing"/>
              <w:rPr>
                <w:rFonts w:ascii="Arial" w:hAnsi="Arial" w:cs="Arial"/>
              </w:rPr>
            </w:pPr>
            <w:r w:rsidRPr="008A2C9B">
              <w:rPr>
                <w:rFonts w:ascii="Arial" w:hAnsi="Arial"/>
              </w:rPr>
              <w:t xml:space="preserve">Azadiractín </w:t>
            </w:r>
          </w:p>
        </w:tc>
        <w:tc>
          <w:tcPr>
            <w:tcW w:w="344" w:type="pct"/>
            <w:vAlign w:val="center"/>
          </w:tcPr>
          <w:p w14:paraId="14F1D63F"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1CB4ED14" w14:textId="77777777" w:rsidR="00503A41" w:rsidRPr="008A2C9B" w:rsidRDefault="00503A41" w:rsidP="0050532B">
            <w:pPr>
              <w:pStyle w:val="NoSpacing"/>
              <w:rPr>
                <w:rFonts w:ascii="Arial" w:hAnsi="Arial" w:cs="Arial"/>
              </w:rPr>
            </w:pPr>
          </w:p>
        </w:tc>
        <w:tc>
          <w:tcPr>
            <w:tcW w:w="700" w:type="pct"/>
            <w:vAlign w:val="center"/>
          </w:tcPr>
          <w:p w14:paraId="63F7E8F6" w14:textId="77777777" w:rsidR="00503A41" w:rsidRPr="008A2C9B" w:rsidRDefault="00503A41" w:rsidP="0050532B">
            <w:pPr>
              <w:pStyle w:val="NoSpacing"/>
              <w:rPr>
                <w:rFonts w:ascii="Arial" w:hAnsi="Arial" w:cs="Arial"/>
              </w:rPr>
            </w:pPr>
          </w:p>
        </w:tc>
      </w:tr>
      <w:tr w:rsidR="00571B14" w:rsidRPr="008A2C9B" w14:paraId="329D9669" w14:textId="77777777" w:rsidTr="00CE22E0">
        <w:trPr>
          <w:cantSplit/>
          <w:jc w:val="center"/>
        </w:trPr>
        <w:tc>
          <w:tcPr>
            <w:tcW w:w="1258" w:type="pct"/>
            <w:vMerge/>
            <w:vAlign w:val="center"/>
          </w:tcPr>
          <w:p w14:paraId="7CD61C69" w14:textId="77777777" w:rsidR="00503A41" w:rsidRPr="008A2C9B" w:rsidRDefault="00503A41" w:rsidP="0050532B">
            <w:pPr>
              <w:pStyle w:val="NoSpacing"/>
              <w:rPr>
                <w:rFonts w:ascii="Arial" w:hAnsi="Arial" w:cs="Arial"/>
              </w:rPr>
            </w:pPr>
          </w:p>
        </w:tc>
        <w:tc>
          <w:tcPr>
            <w:tcW w:w="2124" w:type="pct"/>
            <w:shd w:val="clear" w:color="auto" w:fill="auto"/>
          </w:tcPr>
          <w:p w14:paraId="3D0CD564" w14:textId="77777777" w:rsidR="00503A41" w:rsidRPr="008A2C9B" w:rsidRDefault="00503A41" w:rsidP="0050532B">
            <w:pPr>
              <w:pStyle w:val="NoSpacing"/>
              <w:rPr>
                <w:rFonts w:ascii="Arial" w:hAnsi="Arial" w:cs="Arial"/>
                <w:i/>
              </w:rPr>
            </w:pPr>
            <w:r w:rsidRPr="008A2C9B">
              <w:rPr>
                <w:rFonts w:ascii="Arial" w:hAnsi="Arial"/>
                <w:i/>
              </w:rPr>
              <w:t xml:space="preserve">Bacillus thuringiensis var. kurstaki </w:t>
            </w:r>
          </w:p>
        </w:tc>
        <w:tc>
          <w:tcPr>
            <w:tcW w:w="344" w:type="pct"/>
            <w:vAlign w:val="center"/>
          </w:tcPr>
          <w:p w14:paraId="306330E0"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6856C927" w14:textId="77777777" w:rsidR="00503A41" w:rsidRPr="008A2C9B" w:rsidRDefault="00503A41" w:rsidP="0050532B">
            <w:pPr>
              <w:pStyle w:val="NoSpacing"/>
              <w:rPr>
                <w:rFonts w:ascii="Arial" w:hAnsi="Arial" w:cs="Arial"/>
              </w:rPr>
            </w:pPr>
          </w:p>
        </w:tc>
        <w:tc>
          <w:tcPr>
            <w:tcW w:w="700" w:type="pct"/>
            <w:vAlign w:val="center"/>
          </w:tcPr>
          <w:p w14:paraId="646FDDD1" w14:textId="77777777" w:rsidR="00503A41" w:rsidRPr="008A2C9B" w:rsidRDefault="00503A41" w:rsidP="0050532B">
            <w:pPr>
              <w:pStyle w:val="NoSpacing"/>
              <w:rPr>
                <w:rFonts w:ascii="Arial" w:hAnsi="Arial" w:cs="Arial"/>
              </w:rPr>
            </w:pPr>
          </w:p>
        </w:tc>
      </w:tr>
      <w:tr w:rsidR="00571B14" w:rsidRPr="008A2C9B" w14:paraId="454BB4BD" w14:textId="77777777" w:rsidTr="00CE22E0">
        <w:trPr>
          <w:cantSplit/>
          <w:jc w:val="center"/>
        </w:trPr>
        <w:tc>
          <w:tcPr>
            <w:tcW w:w="1258" w:type="pct"/>
            <w:vMerge/>
            <w:vAlign w:val="center"/>
          </w:tcPr>
          <w:p w14:paraId="629FFACE" w14:textId="77777777" w:rsidR="00503A41" w:rsidRPr="008A2C9B" w:rsidRDefault="00503A41" w:rsidP="0050532B">
            <w:pPr>
              <w:pStyle w:val="NoSpacing"/>
              <w:rPr>
                <w:rFonts w:ascii="Arial" w:hAnsi="Arial" w:cs="Arial"/>
              </w:rPr>
            </w:pPr>
          </w:p>
        </w:tc>
        <w:tc>
          <w:tcPr>
            <w:tcW w:w="2124" w:type="pct"/>
            <w:shd w:val="clear" w:color="auto" w:fill="auto"/>
          </w:tcPr>
          <w:p w14:paraId="2E65A7AC" w14:textId="77777777" w:rsidR="00503A41" w:rsidRPr="008A2C9B" w:rsidRDefault="00503A41" w:rsidP="0050532B">
            <w:pPr>
              <w:pStyle w:val="NoSpacing"/>
              <w:rPr>
                <w:rFonts w:ascii="Arial" w:hAnsi="Arial" w:cs="Arial"/>
                <w:i/>
              </w:rPr>
            </w:pPr>
            <w:r w:rsidRPr="008A2C9B">
              <w:rPr>
                <w:rFonts w:ascii="Arial" w:hAnsi="Arial"/>
                <w:i/>
              </w:rPr>
              <w:t xml:space="preserve">Bacillus thuringiensis var aizawai </w:t>
            </w:r>
          </w:p>
        </w:tc>
        <w:tc>
          <w:tcPr>
            <w:tcW w:w="344" w:type="pct"/>
            <w:vAlign w:val="center"/>
          </w:tcPr>
          <w:p w14:paraId="0CDE4E79"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47753B64" w14:textId="77777777" w:rsidR="00503A41" w:rsidRPr="008A2C9B" w:rsidRDefault="00503A41" w:rsidP="0050532B">
            <w:pPr>
              <w:pStyle w:val="NoSpacing"/>
              <w:rPr>
                <w:rFonts w:ascii="Arial" w:hAnsi="Arial" w:cs="Arial"/>
              </w:rPr>
            </w:pPr>
          </w:p>
        </w:tc>
        <w:tc>
          <w:tcPr>
            <w:tcW w:w="700" w:type="pct"/>
            <w:vAlign w:val="center"/>
          </w:tcPr>
          <w:p w14:paraId="77745772" w14:textId="77777777" w:rsidR="00503A41" w:rsidRPr="008A2C9B" w:rsidRDefault="00503A41" w:rsidP="0050532B">
            <w:pPr>
              <w:pStyle w:val="NoSpacing"/>
              <w:rPr>
                <w:rFonts w:ascii="Arial" w:hAnsi="Arial" w:cs="Arial"/>
              </w:rPr>
            </w:pPr>
          </w:p>
        </w:tc>
      </w:tr>
      <w:tr w:rsidR="00571B14" w:rsidRPr="008A2C9B" w14:paraId="1C0F75FC" w14:textId="77777777" w:rsidTr="00CE22E0">
        <w:trPr>
          <w:cantSplit/>
          <w:jc w:val="center"/>
        </w:trPr>
        <w:tc>
          <w:tcPr>
            <w:tcW w:w="1258" w:type="pct"/>
            <w:vMerge/>
            <w:vAlign w:val="center"/>
          </w:tcPr>
          <w:p w14:paraId="0461881C" w14:textId="77777777" w:rsidR="00503A41" w:rsidRPr="008A2C9B" w:rsidRDefault="00503A41" w:rsidP="0050532B">
            <w:pPr>
              <w:pStyle w:val="NoSpacing"/>
              <w:rPr>
                <w:rFonts w:ascii="Arial" w:hAnsi="Arial" w:cs="Arial"/>
              </w:rPr>
            </w:pPr>
          </w:p>
        </w:tc>
        <w:tc>
          <w:tcPr>
            <w:tcW w:w="2124" w:type="pct"/>
            <w:shd w:val="clear" w:color="auto" w:fill="auto"/>
          </w:tcPr>
          <w:p w14:paraId="2CAF5EA8" w14:textId="77777777" w:rsidR="00503A41" w:rsidRPr="008A2C9B" w:rsidRDefault="00503A41" w:rsidP="0050532B">
            <w:pPr>
              <w:pStyle w:val="NoSpacing"/>
              <w:rPr>
                <w:rFonts w:ascii="Arial" w:hAnsi="Arial" w:cs="Arial"/>
              </w:rPr>
            </w:pPr>
            <w:r w:rsidRPr="008A2C9B">
              <w:rPr>
                <w:rFonts w:ascii="Arial" w:hAnsi="Arial"/>
              </w:rPr>
              <w:t>Clorantraniliprol</w:t>
            </w:r>
          </w:p>
        </w:tc>
        <w:tc>
          <w:tcPr>
            <w:tcW w:w="344" w:type="pct"/>
            <w:vAlign w:val="center"/>
          </w:tcPr>
          <w:p w14:paraId="5ECF2D9E"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4D15F764" w14:textId="77777777" w:rsidR="00503A41" w:rsidRPr="008A2C9B" w:rsidRDefault="00503A41" w:rsidP="0050532B">
            <w:pPr>
              <w:pStyle w:val="NoSpacing"/>
              <w:rPr>
                <w:rFonts w:ascii="Arial" w:hAnsi="Arial" w:cs="Arial"/>
              </w:rPr>
            </w:pPr>
          </w:p>
        </w:tc>
        <w:tc>
          <w:tcPr>
            <w:tcW w:w="700" w:type="pct"/>
            <w:vAlign w:val="center"/>
          </w:tcPr>
          <w:p w14:paraId="5EC08DDE" w14:textId="77777777" w:rsidR="00503A41" w:rsidRPr="008A2C9B" w:rsidRDefault="00503A41" w:rsidP="0050532B">
            <w:pPr>
              <w:pStyle w:val="NoSpacing"/>
              <w:rPr>
                <w:rFonts w:ascii="Arial" w:hAnsi="Arial" w:cs="Arial"/>
              </w:rPr>
            </w:pPr>
          </w:p>
        </w:tc>
      </w:tr>
      <w:tr w:rsidR="00571B14" w:rsidRPr="008A2C9B" w14:paraId="1E56A252" w14:textId="77777777" w:rsidTr="00CE22E0">
        <w:trPr>
          <w:cantSplit/>
          <w:jc w:val="center"/>
        </w:trPr>
        <w:tc>
          <w:tcPr>
            <w:tcW w:w="1258" w:type="pct"/>
            <w:vMerge/>
            <w:vAlign w:val="center"/>
          </w:tcPr>
          <w:p w14:paraId="182E1373" w14:textId="77777777" w:rsidR="00503A41" w:rsidRPr="008A2C9B" w:rsidRDefault="00503A41" w:rsidP="0050532B">
            <w:pPr>
              <w:pStyle w:val="NoSpacing"/>
              <w:rPr>
                <w:rFonts w:ascii="Arial" w:hAnsi="Arial" w:cs="Arial"/>
              </w:rPr>
            </w:pPr>
          </w:p>
        </w:tc>
        <w:tc>
          <w:tcPr>
            <w:tcW w:w="2124" w:type="pct"/>
            <w:shd w:val="clear" w:color="auto" w:fill="auto"/>
          </w:tcPr>
          <w:p w14:paraId="3AACE085" w14:textId="77777777" w:rsidR="00503A41" w:rsidRPr="008A2C9B" w:rsidRDefault="00503A41" w:rsidP="0050532B">
            <w:pPr>
              <w:pStyle w:val="NoSpacing"/>
              <w:rPr>
                <w:rFonts w:ascii="Arial" w:hAnsi="Arial" w:cs="Arial"/>
              </w:rPr>
            </w:pPr>
            <w:r w:rsidRPr="008A2C9B">
              <w:rPr>
                <w:rFonts w:ascii="Arial" w:hAnsi="Arial"/>
              </w:rPr>
              <w:t>Deltametrín</w:t>
            </w:r>
          </w:p>
        </w:tc>
        <w:tc>
          <w:tcPr>
            <w:tcW w:w="344" w:type="pct"/>
            <w:vAlign w:val="center"/>
          </w:tcPr>
          <w:p w14:paraId="152E1B92"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24E46DEF"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6A5A1EA5" w14:textId="77777777" w:rsidR="00503A41" w:rsidRPr="008A2C9B" w:rsidRDefault="00503A41" w:rsidP="0050532B">
            <w:pPr>
              <w:pStyle w:val="NoSpacing"/>
              <w:rPr>
                <w:rFonts w:ascii="Arial" w:hAnsi="Arial" w:cs="Arial"/>
              </w:rPr>
            </w:pPr>
            <w:r w:rsidRPr="008A2C9B">
              <w:rPr>
                <w:rFonts w:ascii="Arial" w:hAnsi="Arial"/>
              </w:rPr>
              <w:t>X</w:t>
            </w:r>
          </w:p>
        </w:tc>
      </w:tr>
      <w:tr w:rsidR="00571B14" w:rsidRPr="008A2C9B" w14:paraId="1FFF00F4" w14:textId="77777777" w:rsidTr="00CE22E0">
        <w:trPr>
          <w:cantSplit/>
          <w:jc w:val="center"/>
        </w:trPr>
        <w:tc>
          <w:tcPr>
            <w:tcW w:w="1258" w:type="pct"/>
            <w:vMerge w:val="restart"/>
            <w:vAlign w:val="center"/>
          </w:tcPr>
          <w:p w14:paraId="7C9DD95C" w14:textId="77777777" w:rsidR="00503A41" w:rsidRPr="008A2C9B" w:rsidRDefault="00503A41" w:rsidP="0050532B">
            <w:pPr>
              <w:pStyle w:val="NoSpacing"/>
              <w:rPr>
                <w:rFonts w:ascii="Arial" w:hAnsi="Arial" w:cs="Arial"/>
                <w:b/>
              </w:rPr>
            </w:pPr>
            <w:r w:rsidRPr="008A2C9B">
              <w:rPr>
                <w:rFonts w:ascii="Arial" w:hAnsi="Arial"/>
                <w:b/>
              </w:rPr>
              <w:t>Gorgojo</w:t>
            </w:r>
          </w:p>
          <w:p w14:paraId="4EA899C1" w14:textId="77777777" w:rsidR="00503A41" w:rsidRPr="008A2C9B" w:rsidRDefault="00503A41" w:rsidP="0050532B">
            <w:pPr>
              <w:pStyle w:val="NoSpacing"/>
              <w:rPr>
                <w:rFonts w:ascii="Arial" w:hAnsi="Arial" w:cs="Arial"/>
              </w:rPr>
            </w:pPr>
            <w:r w:rsidRPr="008A2C9B">
              <w:rPr>
                <w:rFonts w:ascii="Arial" w:hAnsi="Arial"/>
                <w:i/>
              </w:rPr>
              <w:t>Bruchus sp.</w:t>
            </w:r>
          </w:p>
        </w:tc>
        <w:tc>
          <w:tcPr>
            <w:tcW w:w="2124" w:type="pct"/>
            <w:shd w:val="clear" w:color="auto" w:fill="auto"/>
          </w:tcPr>
          <w:p w14:paraId="351F5A5B" w14:textId="77777777" w:rsidR="00503A41" w:rsidRPr="008A2C9B" w:rsidRDefault="00503A41" w:rsidP="0050532B">
            <w:pPr>
              <w:pStyle w:val="NoSpacing"/>
              <w:rPr>
                <w:rFonts w:ascii="Arial" w:hAnsi="Arial" w:cs="Arial"/>
              </w:rPr>
            </w:pPr>
            <w:r w:rsidRPr="008A2C9B">
              <w:rPr>
                <w:rFonts w:ascii="Arial" w:hAnsi="Arial"/>
              </w:rPr>
              <w:t>Deltametrín</w:t>
            </w:r>
          </w:p>
        </w:tc>
        <w:tc>
          <w:tcPr>
            <w:tcW w:w="344" w:type="pct"/>
            <w:vAlign w:val="center"/>
          </w:tcPr>
          <w:p w14:paraId="0EDA155A"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5F71CB53"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2B9220BF" w14:textId="77777777" w:rsidR="00503A41" w:rsidRPr="008A2C9B" w:rsidRDefault="00503A41" w:rsidP="0050532B">
            <w:pPr>
              <w:pStyle w:val="NoSpacing"/>
              <w:rPr>
                <w:rFonts w:ascii="Arial" w:hAnsi="Arial" w:cs="Arial"/>
              </w:rPr>
            </w:pPr>
            <w:r w:rsidRPr="008A2C9B">
              <w:rPr>
                <w:rFonts w:ascii="Arial" w:hAnsi="Arial"/>
              </w:rPr>
              <w:t>X</w:t>
            </w:r>
          </w:p>
        </w:tc>
      </w:tr>
      <w:tr w:rsidR="00571B14" w:rsidRPr="008A2C9B" w14:paraId="1D1A6CDE" w14:textId="77777777" w:rsidTr="00CE22E0">
        <w:trPr>
          <w:cantSplit/>
          <w:jc w:val="center"/>
        </w:trPr>
        <w:tc>
          <w:tcPr>
            <w:tcW w:w="1258" w:type="pct"/>
            <w:vMerge/>
            <w:vAlign w:val="center"/>
          </w:tcPr>
          <w:p w14:paraId="14D441A6" w14:textId="77777777" w:rsidR="00503A41" w:rsidRPr="008A2C9B" w:rsidRDefault="00503A41" w:rsidP="0050532B">
            <w:pPr>
              <w:pStyle w:val="NoSpacing"/>
              <w:rPr>
                <w:rFonts w:ascii="Arial" w:hAnsi="Arial" w:cs="Arial"/>
              </w:rPr>
            </w:pPr>
          </w:p>
        </w:tc>
        <w:tc>
          <w:tcPr>
            <w:tcW w:w="2124" w:type="pct"/>
            <w:shd w:val="clear" w:color="auto" w:fill="auto"/>
          </w:tcPr>
          <w:p w14:paraId="2DE728D7" w14:textId="77777777" w:rsidR="00503A41" w:rsidRPr="008A2C9B" w:rsidRDefault="00503A41" w:rsidP="0050532B">
            <w:pPr>
              <w:pStyle w:val="NoSpacing"/>
              <w:rPr>
                <w:rFonts w:ascii="Arial" w:hAnsi="Arial" w:cs="Arial"/>
              </w:rPr>
            </w:pPr>
            <w:r w:rsidRPr="008A2C9B">
              <w:rPr>
                <w:rFonts w:ascii="Arial" w:hAnsi="Arial"/>
              </w:rPr>
              <w:t xml:space="preserve">Azadiractín </w:t>
            </w:r>
          </w:p>
        </w:tc>
        <w:tc>
          <w:tcPr>
            <w:tcW w:w="344" w:type="pct"/>
            <w:vAlign w:val="center"/>
          </w:tcPr>
          <w:p w14:paraId="1816880A"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336DA97F" w14:textId="77777777" w:rsidR="00503A41" w:rsidRPr="008A2C9B" w:rsidRDefault="00503A41" w:rsidP="0050532B">
            <w:pPr>
              <w:pStyle w:val="NoSpacing"/>
              <w:rPr>
                <w:rFonts w:ascii="Arial" w:hAnsi="Arial" w:cs="Arial"/>
              </w:rPr>
            </w:pPr>
          </w:p>
        </w:tc>
        <w:tc>
          <w:tcPr>
            <w:tcW w:w="700" w:type="pct"/>
            <w:vAlign w:val="center"/>
          </w:tcPr>
          <w:p w14:paraId="110C3A04" w14:textId="77777777" w:rsidR="00503A41" w:rsidRPr="008A2C9B" w:rsidRDefault="00503A41" w:rsidP="0050532B">
            <w:pPr>
              <w:pStyle w:val="NoSpacing"/>
              <w:rPr>
                <w:rFonts w:ascii="Arial" w:hAnsi="Arial" w:cs="Arial"/>
              </w:rPr>
            </w:pPr>
          </w:p>
        </w:tc>
      </w:tr>
      <w:tr w:rsidR="00571B14" w:rsidRPr="008A2C9B" w14:paraId="57414A37" w14:textId="77777777" w:rsidTr="00CE22E0">
        <w:trPr>
          <w:cantSplit/>
          <w:jc w:val="center"/>
        </w:trPr>
        <w:tc>
          <w:tcPr>
            <w:tcW w:w="1258" w:type="pct"/>
            <w:vMerge/>
            <w:vAlign w:val="center"/>
          </w:tcPr>
          <w:p w14:paraId="19CF4A15" w14:textId="77777777" w:rsidR="00503A41" w:rsidRPr="008A2C9B" w:rsidRDefault="00503A41" w:rsidP="0050532B">
            <w:pPr>
              <w:pStyle w:val="NoSpacing"/>
              <w:rPr>
                <w:rFonts w:ascii="Arial" w:hAnsi="Arial" w:cs="Arial"/>
              </w:rPr>
            </w:pPr>
          </w:p>
        </w:tc>
        <w:tc>
          <w:tcPr>
            <w:tcW w:w="2124" w:type="pct"/>
            <w:shd w:val="clear" w:color="auto" w:fill="auto"/>
          </w:tcPr>
          <w:p w14:paraId="4059BB68" w14:textId="77777777" w:rsidR="00503A41" w:rsidRPr="008A2C9B" w:rsidRDefault="00503A41" w:rsidP="0050532B">
            <w:pPr>
              <w:pStyle w:val="NoSpacing"/>
              <w:rPr>
                <w:rFonts w:ascii="Arial" w:hAnsi="Arial" w:cs="Arial"/>
              </w:rPr>
            </w:pPr>
            <w:r w:rsidRPr="008A2C9B">
              <w:rPr>
                <w:rFonts w:ascii="Arial" w:hAnsi="Arial"/>
              </w:rPr>
              <w:t xml:space="preserve">Azufre </w:t>
            </w:r>
          </w:p>
        </w:tc>
        <w:tc>
          <w:tcPr>
            <w:tcW w:w="344" w:type="pct"/>
          </w:tcPr>
          <w:p w14:paraId="4D774BF6"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tcPr>
          <w:p w14:paraId="74AA0BA2" w14:textId="77777777" w:rsidR="00503A41" w:rsidRPr="008A2C9B" w:rsidRDefault="00503A41" w:rsidP="0050532B">
            <w:pPr>
              <w:pStyle w:val="NoSpacing"/>
              <w:rPr>
                <w:rFonts w:ascii="Arial" w:hAnsi="Arial" w:cs="Arial"/>
              </w:rPr>
            </w:pPr>
          </w:p>
        </w:tc>
        <w:tc>
          <w:tcPr>
            <w:tcW w:w="700" w:type="pct"/>
          </w:tcPr>
          <w:p w14:paraId="3A8D3BF0" w14:textId="77777777" w:rsidR="00503A41" w:rsidRPr="008A2C9B" w:rsidRDefault="00503A41" w:rsidP="0050532B">
            <w:pPr>
              <w:pStyle w:val="NoSpacing"/>
              <w:rPr>
                <w:rFonts w:ascii="Arial" w:hAnsi="Arial" w:cs="Arial"/>
              </w:rPr>
            </w:pPr>
          </w:p>
        </w:tc>
      </w:tr>
      <w:tr w:rsidR="00571B14" w:rsidRPr="008A2C9B" w14:paraId="6CF24853" w14:textId="77777777" w:rsidTr="00CE22E0">
        <w:trPr>
          <w:cantSplit/>
          <w:jc w:val="center"/>
        </w:trPr>
        <w:tc>
          <w:tcPr>
            <w:tcW w:w="1258" w:type="pct"/>
            <w:vAlign w:val="center"/>
          </w:tcPr>
          <w:p w14:paraId="7EC90C9F" w14:textId="77777777" w:rsidR="00503A41" w:rsidRPr="008A2C9B" w:rsidRDefault="00503A41" w:rsidP="0050532B">
            <w:pPr>
              <w:pStyle w:val="NoSpacing"/>
              <w:rPr>
                <w:rFonts w:ascii="Arial" w:hAnsi="Arial" w:cs="Arial"/>
                <w:b/>
              </w:rPr>
            </w:pPr>
            <w:r w:rsidRPr="008A2C9B">
              <w:rPr>
                <w:rFonts w:ascii="Arial" w:hAnsi="Arial"/>
                <w:b/>
              </w:rPr>
              <w:t>Trips</w:t>
            </w:r>
          </w:p>
          <w:p w14:paraId="01F63E81" w14:textId="77777777" w:rsidR="00503A41" w:rsidRPr="008A2C9B" w:rsidRDefault="00503A41" w:rsidP="0050532B">
            <w:pPr>
              <w:pStyle w:val="NoSpacing"/>
              <w:rPr>
                <w:rFonts w:ascii="Arial" w:hAnsi="Arial" w:cs="Arial"/>
                <w:i/>
              </w:rPr>
            </w:pPr>
            <w:r w:rsidRPr="008A2C9B">
              <w:rPr>
                <w:rFonts w:ascii="Arial" w:hAnsi="Arial"/>
                <w:i/>
              </w:rPr>
              <w:t>F. occidentalis</w:t>
            </w:r>
            <w:r w:rsidRPr="008A2C9B">
              <w:rPr>
                <w:rFonts w:ascii="Arial" w:hAnsi="Arial"/>
              </w:rPr>
              <w:t xml:space="preserve"> u otros</w:t>
            </w:r>
          </w:p>
        </w:tc>
        <w:tc>
          <w:tcPr>
            <w:tcW w:w="2124" w:type="pct"/>
            <w:shd w:val="clear" w:color="auto" w:fill="auto"/>
            <w:vAlign w:val="center"/>
          </w:tcPr>
          <w:p w14:paraId="5EC88F63" w14:textId="77777777" w:rsidR="00503A41" w:rsidRPr="008A2C9B" w:rsidRDefault="00503A41" w:rsidP="0050532B">
            <w:pPr>
              <w:pStyle w:val="NoSpacing"/>
              <w:rPr>
                <w:rFonts w:ascii="Arial" w:hAnsi="Arial" w:cs="Arial"/>
              </w:rPr>
            </w:pPr>
            <w:r w:rsidRPr="008A2C9B">
              <w:rPr>
                <w:rFonts w:ascii="Arial" w:hAnsi="Arial"/>
              </w:rPr>
              <w:t xml:space="preserve">Azadiractín </w:t>
            </w:r>
          </w:p>
        </w:tc>
        <w:tc>
          <w:tcPr>
            <w:tcW w:w="344" w:type="pct"/>
            <w:vAlign w:val="center"/>
          </w:tcPr>
          <w:p w14:paraId="4F31AF78"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40256BA8" w14:textId="77777777" w:rsidR="00503A41" w:rsidRPr="008A2C9B" w:rsidRDefault="00503A41" w:rsidP="0050532B">
            <w:pPr>
              <w:pStyle w:val="NoSpacing"/>
              <w:rPr>
                <w:rFonts w:ascii="Arial" w:hAnsi="Arial" w:cs="Arial"/>
              </w:rPr>
            </w:pPr>
          </w:p>
        </w:tc>
        <w:tc>
          <w:tcPr>
            <w:tcW w:w="700" w:type="pct"/>
            <w:vAlign w:val="center"/>
          </w:tcPr>
          <w:p w14:paraId="769FD66F" w14:textId="77777777" w:rsidR="00503A41" w:rsidRPr="008A2C9B" w:rsidRDefault="00503A41" w:rsidP="0050532B">
            <w:pPr>
              <w:pStyle w:val="NoSpacing"/>
              <w:rPr>
                <w:rFonts w:ascii="Arial" w:hAnsi="Arial" w:cs="Arial"/>
              </w:rPr>
            </w:pPr>
          </w:p>
        </w:tc>
      </w:tr>
      <w:tr w:rsidR="00571B14" w:rsidRPr="008A2C9B" w14:paraId="0BBAD63A" w14:textId="77777777" w:rsidTr="00CE22E0">
        <w:trPr>
          <w:cantSplit/>
          <w:jc w:val="center"/>
        </w:trPr>
        <w:tc>
          <w:tcPr>
            <w:tcW w:w="1258" w:type="pct"/>
            <w:vMerge w:val="restart"/>
            <w:vAlign w:val="center"/>
          </w:tcPr>
          <w:p w14:paraId="25CD767D" w14:textId="77777777" w:rsidR="00503A41" w:rsidRPr="008A2C9B" w:rsidRDefault="00503A41" w:rsidP="0050532B">
            <w:pPr>
              <w:pStyle w:val="NoSpacing"/>
              <w:rPr>
                <w:rFonts w:ascii="Arial" w:hAnsi="Arial" w:cs="Arial"/>
                <w:b/>
              </w:rPr>
            </w:pPr>
            <w:r w:rsidRPr="008A2C9B">
              <w:rPr>
                <w:rFonts w:ascii="Arial" w:hAnsi="Arial"/>
                <w:b/>
              </w:rPr>
              <w:t xml:space="preserve">Ácaros </w:t>
            </w:r>
          </w:p>
          <w:p w14:paraId="56476742" w14:textId="77777777" w:rsidR="00503A41" w:rsidRPr="008A2C9B" w:rsidRDefault="00503A41" w:rsidP="0050532B">
            <w:pPr>
              <w:pStyle w:val="NoSpacing"/>
              <w:rPr>
                <w:rFonts w:ascii="Arial" w:hAnsi="Arial" w:cs="Arial"/>
              </w:rPr>
            </w:pPr>
            <w:r w:rsidRPr="008A2C9B">
              <w:rPr>
                <w:rFonts w:ascii="Arial" w:hAnsi="Arial"/>
                <w:i/>
              </w:rPr>
              <w:t xml:space="preserve">Tetranychus </w:t>
            </w:r>
            <w:r w:rsidRPr="008A2C9B">
              <w:rPr>
                <w:rFonts w:ascii="Arial" w:hAnsi="Arial"/>
              </w:rPr>
              <w:t>spp</w:t>
            </w:r>
            <w:r w:rsidRPr="008A2C9B">
              <w:rPr>
                <w:rFonts w:ascii="Arial" w:hAnsi="Arial"/>
                <w:i/>
              </w:rPr>
              <w:t>. Polyphagotarsonemus latus</w:t>
            </w:r>
          </w:p>
        </w:tc>
        <w:tc>
          <w:tcPr>
            <w:tcW w:w="2124" w:type="pct"/>
            <w:shd w:val="clear" w:color="auto" w:fill="auto"/>
            <w:vAlign w:val="center"/>
          </w:tcPr>
          <w:p w14:paraId="0C51449E" w14:textId="77777777" w:rsidR="00503A41" w:rsidRPr="008A2C9B" w:rsidRDefault="00503A41" w:rsidP="0050532B">
            <w:pPr>
              <w:pStyle w:val="NoSpacing"/>
              <w:rPr>
                <w:rFonts w:ascii="Arial" w:hAnsi="Arial" w:cs="Arial"/>
              </w:rPr>
            </w:pPr>
            <w:r w:rsidRPr="008A2C9B">
              <w:rPr>
                <w:rFonts w:ascii="Arial" w:hAnsi="Arial"/>
              </w:rPr>
              <w:t>Azadiractín</w:t>
            </w:r>
          </w:p>
        </w:tc>
        <w:tc>
          <w:tcPr>
            <w:tcW w:w="344" w:type="pct"/>
            <w:vAlign w:val="center"/>
          </w:tcPr>
          <w:p w14:paraId="24C21B9F"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45AA5B68" w14:textId="77777777" w:rsidR="00503A41" w:rsidRPr="008A2C9B" w:rsidRDefault="00503A41" w:rsidP="0050532B">
            <w:pPr>
              <w:pStyle w:val="NoSpacing"/>
              <w:rPr>
                <w:rFonts w:ascii="Arial" w:hAnsi="Arial" w:cs="Arial"/>
              </w:rPr>
            </w:pPr>
          </w:p>
        </w:tc>
        <w:tc>
          <w:tcPr>
            <w:tcW w:w="700" w:type="pct"/>
            <w:vAlign w:val="center"/>
          </w:tcPr>
          <w:p w14:paraId="33818AE9" w14:textId="77777777" w:rsidR="00503A41" w:rsidRPr="008A2C9B" w:rsidRDefault="00503A41" w:rsidP="0050532B">
            <w:pPr>
              <w:pStyle w:val="NoSpacing"/>
              <w:rPr>
                <w:rFonts w:ascii="Arial" w:hAnsi="Arial" w:cs="Arial"/>
              </w:rPr>
            </w:pPr>
          </w:p>
        </w:tc>
      </w:tr>
      <w:tr w:rsidR="00571B14" w:rsidRPr="008A2C9B" w14:paraId="5473D2E1" w14:textId="77777777" w:rsidTr="00CE22E0">
        <w:trPr>
          <w:cantSplit/>
          <w:jc w:val="center"/>
        </w:trPr>
        <w:tc>
          <w:tcPr>
            <w:tcW w:w="1258" w:type="pct"/>
            <w:vMerge/>
            <w:vAlign w:val="center"/>
          </w:tcPr>
          <w:p w14:paraId="19B930C9"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70914DF5" w14:textId="77777777" w:rsidR="00503A41" w:rsidRPr="008A2C9B" w:rsidRDefault="00503A41" w:rsidP="0050532B">
            <w:pPr>
              <w:pStyle w:val="NoSpacing"/>
              <w:rPr>
                <w:rFonts w:ascii="Arial" w:hAnsi="Arial" w:cs="Arial"/>
              </w:rPr>
            </w:pPr>
            <w:r w:rsidRPr="008A2C9B">
              <w:rPr>
                <w:rFonts w:ascii="Arial" w:hAnsi="Arial"/>
              </w:rPr>
              <w:t>Azufre</w:t>
            </w:r>
          </w:p>
        </w:tc>
        <w:tc>
          <w:tcPr>
            <w:tcW w:w="344" w:type="pct"/>
            <w:vAlign w:val="center"/>
          </w:tcPr>
          <w:p w14:paraId="1168A006"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75CFCEEF" w14:textId="77777777" w:rsidR="00503A41" w:rsidRPr="008A2C9B" w:rsidRDefault="00503A41" w:rsidP="0050532B">
            <w:pPr>
              <w:pStyle w:val="NoSpacing"/>
              <w:rPr>
                <w:rFonts w:ascii="Arial" w:hAnsi="Arial" w:cs="Arial"/>
              </w:rPr>
            </w:pPr>
          </w:p>
        </w:tc>
        <w:tc>
          <w:tcPr>
            <w:tcW w:w="700" w:type="pct"/>
            <w:vAlign w:val="center"/>
          </w:tcPr>
          <w:p w14:paraId="40428EFA" w14:textId="77777777" w:rsidR="00503A41" w:rsidRPr="008A2C9B" w:rsidRDefault="00503A41" w:rsidP="0050532B">
            <w:pPr>
              <w:pStyle w:val="NoSpacing"/>
              <w:rPr>
                <w:rFonts w:ascii="Arial" w:hAnsi="Arial" w:cs="Arial"/>
              </w:rPr>
            </w:pPr>
          </w:p>
        </w:tc>
      </w:tr>
      <w:tr w:rsidR="00571B14" w:rsidRPr="008A2C9B" w14:paraId="0F96C3F1" w14:textId="77777777" w:rsidTr="00CE22E0">
        <w:trPr>
          <w:cantSplit/>
          <w:jc w:val="center"/>
        </w:trPr>
        <w:tc>
          <w:tcPr>
            <w:tcW w:w="1258" w:type="pct"/>
            <w:vMerge w:val="restart"/>
            <w:vAlign w:val="center"/>
          </w:tcPr>
          <w:p w14:paraId="7A6DD535" w14:textId="77777777" w:rsidR="00503A41" w:rsidRPr="00F15CA2" w:rsidRDefault="00503A41" w:rsidP="0050532B">
            <w:pPr>
              <w:pStyle w:val="NoSpacing"/>
              <w:rPr>
                <w:rFonts w:ascii="Arial" w:hAnsi="Arial" w:cs="Arial"/>
                <w:b/>
                <w:lang w:val="pt-PT"/>
              </w:rPr>
            </w:pPr>
            <w:r w:rsidRPr="00F15CA2">
              <w:rPr>
                <w:rFonts w:ascii="Arial" w:hAnsi="Arial"/>
                <w:b/>
                <w:lang w:val="pt-PT"/>
              </w:rPr>
              <w:t>Antracnosis/Rabia</w:t>
            </w:r>
          </w:p>
          <w:p w14:paraId="6299396E" w14:textId="77777777" w:rsidR="00503A41" w:rsidRPr="00F15CA2" w:rsidRDefault="00503A41" w:rsidP="0050532B">
            <w:pPr>
              <w:pStyle w:val="NoSpacing"/>
              <w:rPr>
                <w:rFonts w:ascii="Arial" w:hAnsi="Arial" w:cs="Arial"/>
                <w:lang w:val="pt-PT"/>
              </w:rPr>
            </w:pPr>
            <w:r w:rsidRPr="00F15CA2">
              <w:rPr>
                <w:rFonts w:ascii="Arial" w:hAnsi="Arial"/>
                <w:i/>
                <w:lang w:val="pt-PT"/>
              </w:rPr>
              <w:t>Colletotrichum lindemuthianum, Ascochyta rabiei, Ascochyta lentis, Ascochita pise</w:t>
            </w:r>
          </w:p>
        </w:tc>
        <w:tc>
          <w:tcPr>
            <w:tcW w:w="2124" w:type="pct"/>
            <w:shd w:val="clear" w:color="auto" w:fill="auto"/>
            <w:vAlign w:val="center"/>
          </w:tcPr>
          <w:p w14:paraId="2B3D0F72" w14:textId="77777777" w:rsidR="00503A41" w:rsidRPr="008A2C9B" w:rsidDel="0050677F" w:rsidRDefault="00503A41" w:rsidP="0050532B">
            <w:pPr>
              <w:pStyle w:val="NoSpacing"/>
              <w:rPr>
                <w:rFonts w:ascii="Arial" w:hAnsi="Arial" w:cs="Arial"/>
              </w:rPr>
            </w:pPr>
            <w:r w:rsidRPr="008A2C9B">
              <w:rPr>
                <w:rFonts w:ascii="Arial" w:hAnsi="Arial"/>
              </w:rPr>
              <w:t>Boscalida + Piraclostrobín</w:t>
            </w:r>
          </w:p>
        </w:tc>
        <w:tc>
          <w:tcPr>
            <w:tcW w:w="344" w:type="pct"/>
            <w:vAlign w:val="center"/>
          </w:tcPr>
          <w:p w14:paraId="60866420" w14:textId="77777777" w:rsidR="00503A41" w:rsidRPr="008A2C9B" w:rsidDel="0050677F" w:rsidRDefault="00503A41" w:rsidP="0050532B">
            <w:pPr>
              <w:pStyle w:val="NoSpacing"/>
              <w:rPr>
                <w:rFonts w:ascii="Arial" w:hAnsi="Arial" w:cs="Arial"/>
              </w:rPr>
            </w:pPr>
          </w:p>
        </w:tc>
        <w:tc>
          <w:tcPr>
            <w:tcW w:w="575" w:type="pct"/>
            <w:vAlign w:val="center"/>
          </w:tcPr>
          <w:p w14:paraId="1EBC060E"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2E41062D" w14:textId="77777777" w:rsidR="00503A41" w:rsidRPr="008A2C9B" w:rsidRDefault="00503A41" w:rsidP="0050532B">
            <w:pPr>
              <w:pStyle w:val="NoSpacing"/>
              <w:rPr>
                <w:rFonts w:ascii="Arial" w:hAnsi="Arial" w:cs="Arial"/>
              </w:rPr>
            </w:pPr>
          </w:p>
        </w:tc>
      </w:tr>
      <w:tr w:rsidR="00571B14" w:rsidRPr="008A2C9B" w14:paraId="7D14DE4C" w14:textId="77777777" w:rsidTr="00CE22E0">
        <w:trPr>
          <w:cantSplit/>
          <w:jc w:val="center"/>
        </w:trPr>
        <w:tc>
          <w:tcPr>
            <w:tcW w:w="1258" w:type="pct"/>
            <w:vMerge/>
            <w:vAlign w:val="center"/>
          </w:tcPr>
          <w:p w14:paraId="25E7B4FE"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45172FD7" w14:textId="77777777" w:rsidR="00503A41" w:rsidRPr="008A2C9B" w:rsidRDefault="00503A41" w:rsidP="0050532B">
            <w:pPr>
              <w:pStyle w:val="NoSpacing"/>
              <w:rPr>
                <w:rFonts w:ascii="Arial" w:hAnsi="Arial" w:cs="Arial"/>
              </w:rPr>
            </w:pPr>
          </w:p>
        </w:tc>
        <w:tc>
          <w:tcPr>
            <w:tcW w:w="344" w:type="pct"/>
            <w:vAlign w:val="center"/>
          </w:tcPr>
          <w:p w14:paraId="25933475" w14:textId="77777777" w:rsidR="00503A41" w:rsidRPr="008A2C9B" w:rsidRDefault="00503A41" w:rsidP="0050532B">
            <w:pPr>
              <w:pStyle w:val="NoSpacing"/>
              <w:rPr>
                <w:rFonts w:ascii="Arial" w:hAnsi="Arial" w:cs="Arial"/>
              </w:rPr>
            </w:pPr>
          </w:p>
        </w:tc>
        <w:tc>
          <w:tcPr>
            <w:tcW w:w="575" w:type="pct"/>
            <w:vAlign w:val="center"/>
          </w:tcPr>
          <w:p w14:paraId="1B502ED1" w14:textId="77777777" w:rsidR="00503A41" w:rsidRPr="008A2C9B" w:rsidRDefault="00503A41" w:rsidP="0050532B">
            <w:pPr>
              <w:pStyle w:val="NoSpacing"/>
              <w:rPr>
                <w:rFonts w:ascii="Arial" w:hAnsi="Arial" w:cs="Arial"/>
              </w:rPr>
            </w:pPr>
          </w:p>
        </w:tc>
        <w:tc>
          <w:tcPr>
            <w:tcW w:w="700" w:type="pct"/>
            <w:vAlign w:val="center"/>
          </w:tcPr>
          <w:p w14:paraId="6E20D83F" w14:textId="77777777" w:rsidR="00503A41" w:rsidRPr="008A2C9B" w:rsidRDefault="00503A41" w:rsidP="0050532B">
            <w:pPr>
              <w:pStyle w:val="NoSpacing"/>
              <w:rPr>
                <w:rFonts w:ascii="Arial" w:hAnsi="Arial" w:cs="Arial"/>
              </w:rPr>
            </w:pPr>
          </w:p>
        </w:tc>
      </w:tr>
      <w:tr w:rsidR="00571B14" w:rsidRPr="008A2C9B" w14:paraId="608E7F86" w14:textId="77777777" w:rsidTr="00CE22E0">
        <w:trPr>
          <w:cantSplit/>
          <w:jc w:val="center"/>
        </w:trPr>
        <w:tc>
          <w:tcPr>
            <w:tcW w:w="1258" w:type="pct"/>
            <w:vMerge/>
            <w:vAlign w:val="center"/>
          </w:tcPr>
          <w:p w14:paraId="24A0FBBA"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4EE5DA9F" w14:textId="77777777" w:rsidR="00503A41" w:rsidRPr="008A2C9B" w:rsidRDefault="00503A41" w:rsidP="0050532B">
            <w:pPr>
              <w:pStyle w:val="NoSpacing"/>
              <w:rPr>
                <w:rFonts w:ascii="Arial" w:hAnsi="Arial" w:cs="Arial"/>
              </w:rPr>
            </w:pPr>
            <w:r w:rsidRPr="008A2C9B">
              <w:rPr>
                <w:rFonts w:ascii="Arial" w:hAnsi="Arial"/>
              </w:rPr>
              <w:t>Clortalonil</w:t>
            </w:r>
          </w:p>
        </w:tc>
        <w:tc>
          <w:tcPr>
            <w:tcW w:w="344" w:type="pct"/>
            <w:vAlign w:val="center"/>
          </w:tcPr>
          <w:p w14:paraId="6300ED9C" w14:textId="77777777" w:rsidR="00503A41" w:rsidRPr="008A2C9B" w:rsidRDefault="00503A41" w:rsidP="0050532B">
            <w:pPr>
              <w:pStyle w:val="NoSpacing"/>
              <w:rPr>
                <w:rFonts w:ascii="Arial" w:hAnsi="Arial" w:cs="Arial"/>
              </w:rPr>
            </w:pPr>
          </w:p>
        </w:tc>
        <w:tc>
          <w:tcPr>
            <w:tcW w:w="575" w:type="pct"/>
            <w:vAlign w:val="center"/>
          </w:tcPr>
          <w:p w14:paraId="35A8706F"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19EE2858" w14:textId="77777777" w:rsidR="00503A41" w:rsidRPr="008A2C9B" w:rsidRDefault="00503A41" w:rsidP="0050532B">
            <w:pPr>
              <w:pStyle w:val="NoSpacing"/>
              <w:rPr>
                <w:rFonts w:ascii="Arial" w:hAnsi="Arial" w:cs="Arial"/>
              </w:rPr>
            </w:pPr>
          </w:p>
        </w:tc>
      </w:tr>
      <w:tr w:rsidR="00571B14" w:rsidRPr="008A2C9B" w14:paraId="54FB4FC6" w14:textId="77777777" w:rsidTr="00CE22E0">
        <w:trPr>
          <w:cantSplit/>
          <w:jc w:val="center"/>
        </w:trPr>
        <w:tc>
          <w:tcPr>
            <w:tcW w:w="1258" w:type="pct"/>
            <w:vMerge/>
            <w:vAlign w:val="center"/>
          </w:tcPr>
          <w:p w14:paraId="55BF236D" w14:textId="77777777" w:rsidR="00503A41" w:rsidRPr="008A2C9B" w:rsidRDefault="00503A41" w:rsidP="0050532B">
            <w:pPr>
              <w:pStyle w:val="NoSpacing"/>
              <w:rPr>
                <w:rFonts w:ascii="Arial" w:hAnsi="Arial" w:cs="Arial"/>
              </w:rPr>
            </w:pPr>
          </w:p>
        </w:tc>
        <w:tc>
          <w:tcPr>
            <w:tcW w:w="2124" w:type="pct"/>
            <w:shd w:val="clear" w:color="auto" w:fill="auto"/>
          </w:tcPr>
          <w:p w14:paraId="20BEEE15" w14:textId="77777777" w:rsidR="00503A41" w:rsidRPr="008A2C9B" w:rsidRDefault="00503A41" w:rsidP="0050532B">
            <w:pPr>
              <w:pStyle w:val="NoSpacing"/>
              <w:rPr>
                <w:rFonts w:ascii="Arial" w:hAnsi="Arial" w:cs="Arial"/>
              </w:rPr>
            </w:pPr>
          </w:p>
        </w:tc>
        <w:tc>
          <w:tcPr>
            <w:tcW w:w="344" w:type="pct"/>
            <w:vAlign w:val="center"/>
          </w:tcPr>
          <w:p w14:paraId="57C05B2B" w14:textId="77777777" w:rsidR="00503A41" w:rsidRPr="008A2C9B" w:rsidRDefault="00503A41" w:rsidP="0050532B">
            <w:pPr>
              <w:pStyle w:val="NoSpacing"/>
              <w:rPr>
                <w:rFonts w:ascii="Arial" w:hAnsi="Arial" w:cs="Arial"/>
              </w:rPr>
            </w:pPr>
          </w:p>
        </w:tc>
        <w:tc>
          <w:tcPr>
            <w:tcW w:w="575" w:type="pct"/>
            <w:vAlign w:val="center"/>
          </w:tcPr>
          <w:p w14:paraId="09765BAA" w14:textId="77777777" w:rsidR="00503A41" w:rsidRPr="008A2C9B" w:rsidRDefault="00503A41" w:rsidP="0050532B">
            <w:pPr>
              <w:pStyle w:val="NoSpacing"/>
              <w:rPr>
                <w:rFonts w:ascii="Arial" w:hAnsi="Arial" w:cs="Arial"/>
              </w:rPr>
            </w:pPr>
          </w:p>
        </w:tc>
        <w:tc>
          <w:tcPr>
            <w:tcW w:w="700" w:type="pct"/>
            <w:vAlign w:val="center"/>
          </w:tcPr>
          <w:p w14:paraId="1CA73079" w14:textId="77777777" w:rsidR="00503A41" w:rsidRPr="008A2C9B" w:rsidRDefault="00503A41" w:rsidP="0050532B">
            <w:pPr>
              <w:pStyle w:val="NoSpacing"/>
              <w:rPr>
                <w:rFonts w:ascii="Arial" w:hAnsi="Arial" w:cs="Arial"/>
              </w:rPr>
            </w:pPr>
          </w:p>
        </w:tc>
      </w:tr>
      <w:tr w:rsidR="00571B14" w:rsidRPr="008A2C9B" w14:paraId="5D2E8042" w14:textId="77777777" w:rsidTr="00CE22E0">
        <w:trPr>
          <w:cantSplit/>
          <w:jc w:val="center"/>
        </w:trPr>
        <w:tc>
          <w:tcPr>
            <w:tcW w:w="1258" w:type="pct"/>
            <w:vMerge/>
            <w:vAlign w:val="center"/>
          </w:tcPr>
          <w:p w14:paraId="48303326" w14:textId="77777777" w:rsidR="00503A41" w:rsidRPr="008A2C9B" w:rsidRDefault="00503A41" w:rsidP="0050532B">
            <w:pPr>
              <w:pStyle w:val="NoSpacing"/>
              <w:rPr>
                <w:rFonts w:ascii="Arial" w:hAnsi="Arial" w:cs="Arial"/>
              </w:rPr>
            </w:pPr>
          </w:p>
        </w:tc>
        <w:tc>
          <w:tcPr>
            <w:tcW w:w="2124" w:type="pct"/>
            <w:shd w:val="clear" w:color="auto" w:fill="auto"/>
          </w:tcPr>
          <w:p w14:paraId="7C2718EF" w14:textId="77777777" w:rsidR="00503A41" w:rsidRPr="008A2C9B" w:rsidRDefault="00503A41" w:rsidP="0050532B">
            <w:pPr>
              <w:pStyle w:val="NoSpacing"/>
              <w:rPr>
                <w:rFonts w:ascii="Arial" w:hAnsi="Arial" w:cs="Arial"/>
              </w:rPr>
            </w:pPr>
            <w:r w:rsidRPr="008A2C9B">
              <w:rPr>
                <w:rFonts w:ascii="Arial" w:hAnsi="Arial"/>
              </w:rPr>
              <w:t>Hidróxido cúprico (4)</w:t>
            </w:r>
          </w:p>
        </w:tc>
        <w:tc>
          <w:tcPr>
            <w:tcW w:w="344" w:type="pct"/>
            <w:vAlign w:val="center"/>
          </w:tcPr>
          <w:p w14:paraId="02F48AC1" w14:textId="77777777" w:rsidR="00503A41" w:rsidRPr="008A2C9B" w:rsidRDefault="00503A41" w:rsidP="0050532B">
            <w:pPr>
              <w:pStyle w:val="NoSpacing"/>
              <w:rPr>
                <w:rFonts w:ascii="Arial" w:hAnsi="Arial" w:cs="Arial"/>
              </w:rPr>
            </w:pPr>
          </w:p>
        </w:tc>
        <w:tc>
          <w:tcPr>
            <w:tcW w:w="575" w:type="pct"/>
            <w:vAlign w:val="center"/>
          </w:tcPr>
          <w:p w14:paraId="7A7BC063"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78909199" w14:textId="77777777" w:rsidR="00503A41" w:rsidRPr="008A2C9B" w:rsidRDefault="00503A41" w:rsidP="0050532B">
            <w:pPr>
              <w:pStyle w:val="NoSpacing"/>
              <w:rPr>
                <w:rFonts w:ascii="Arial" w:hAnsi="Arial" w:cs="Arial"/>
              </w:rPr>
            </w:pPr>
          </w:p>
        </w:tc>
      </w:tr>
      <w:tr w:rsidR="00571B14" w:rsidRPr="008A2C9B" w14:paraId="4F4AC1D8" w14:textId="77777777" w:rsidTr="00CE22E0">
        <w:trPr>
          <w:cantSplit/>
          <w:jc w:val="center"/>
        </w:trPr>
        <w:tc>
          <w:tcPr>
            <w:tcW w:w="1258" w:type="pct"/>
            <w:vMerge/>
            <w:vAlign w:val="center"/>
          </w:tcPr>
          <w:p w14:paraId="5BFB508C" w14:textId="77777777" w:rsidR="00503A41" w:rsidRPr="008A2C9B" w:rsidRDefault="00503A41" w:rsidP="0050532B">
            <w:pPr>
              <w:pStyle w:val="NoSpacing"/>
              <w:rPr>
                <w:rFonts w:ascii="Arial" w:hAnsi="Arial" w:cs="Arial"/>
              </w:rPr>
            </w:pPr>
          </w:p>
        </w:tc>
        <w:tc>
          <w:tcPr>
            <w:tcW w:w="2124" w:type="pct"/>
            <w:shd w:val="clear" w:color="auto" w:fill="auto"/>
          </w:tcPr>
          <w:p w14:paraId="534DEC44" w14:textId="77777777" w:rsidR="00503A41" w:rsidRPr="008A2C9B" w:rsidRDefault="00503A41" w:rsidP="0050532B">
            <w:pPr>
              <w:pStyle w:val="NoSpacing"/>
              <w:rPr>
                <w:rFonts w:ascii="Arial" w:hAnsi="Arial" w:cs="Arial"/>
              </w:rPr>
            </w:pPr>
            <w:r w:rsidRPr="008A2C9B">
              <w:rPr>
                <w:rFonts w:ascii="Arial" w:hAnsi="Arial"/>
              </w:rPr>
              <w:t xml:space="preserve">Mancozeb </w:t>
            </w:r>
          </w:p>
        </w:tc>
        <w:tc>
          <w:tcPr>
            <w:tcW w:w="344" w:type="pct"/>
            <w:vAlign w:val="center"/>
          </w:tcPr>
          <w:p w14:paraId="6F6DCBA2"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622A0B5F" w14:textId="77777777" w:rsidR="00503A41" w:rsidRPr="008A2C9B" w:rsidRDefault="00503A41" w:rsidP="0050532B">
            <w:pPr>
              <w:pStyle w:val="NoSpacing"/>
              <w:rPr>
                <w:rFonts w:ascii="Arial" w:hAnsi="Arial" w:cs="Arial"/>
              </w:rPr>
            </w:pPr>
          </w:p>
        </w:tc>
        <w:tc>
          <w:tcPr>
            <w:tcW w:w="700" w:type="pct"/>
            <w:vAlign w:val="center"/>
          </w:tcPr>
          <w:p w14:paraId="02032FBB" w14:textId="77777777" w:rsidR="00503A41" w:rsidRPr="008A2C9B" w:rsidRDefault="00503A41" w:rsidP="0050532B">
            <w:pPr>
              <w:pStyle w:val="NoSpacing"/>
              <w:rPr>
                <w:rFonts w:ascii="Arial" w:hAnsi="Arial" w:cs="Arial"/>
              </w:rPr>
            </w:pPr>
          </w:p>
        </w:tc>
      </w:tr>
      <w:tr w:rsidR="00571B14" w:rsidRPr="008A2C9B" w14:paraId="75A8BB6F" w14:textId="77777777" w:rsidTr="00CE22E0">
        <w:trPr>
          <w:cantSplit/>
          <w:jc w:val="center"/>
        </w:trPr>
        <w:tc>
          <w:tcPr>
            <w:tcW w:w="1258" w:type="pct"/>
            <w:vMerge/>
            <w:vAlign w:val="center"/>
          </w:tcPr>
          <w:p w14:paraId="01FB5C0F" w14:textId="77777777" w:rsidR="00503A41" w:rsidRPr="008A2C9B" w:rsidRDefault="00503A41" w:rsidP="0050532B">
            <w:pPr>
              <w:pStyle w:val="NoSpacing"/>
              <w:rPr>
                <w:rFonts w:ascii="Arial" w:hAnsi="Arial" w:cs="Arial"/>
              </w:rPr>
            </w:pPr>
          </w:p>
        </w:tc>
        <w:tc>
          <w:tcPr>
            <w:tcW w:w="2124" w:type="pct"/>
            <w:shd w:val="clear" w:color="auto" w:fill="auto"/>
          </w:tcPr>
          <w:p w14:paraId="230754BD" w14:textId="77777777" w:rsidR="00503A41" w:rsidRPr="008A2C9B" w:rsidRDefault="00503A41" w:rsidP="0050532B">
            <w:pPr>
              <w:pStyle w:val="NoSpacing"/>
              <w:rPr>
                <w:rFonts w:ascii="Arial" w:hAnsi="Arial" w:cs="Arial"/>
              </w:rPr>
            </w:pPr>
            <w:r w:rsidRPr="008A2C9B">
              <w:rPr>
                <w:rFonts w:ascii="Arial" w:hAnsi="Arial"/>
              </w:rPr>
              <w:t>Mancozeb + Oxicloruro de cobre</w:t>
            </w:r>
          </w:p>
        </w:tc>
        <w:tc>
          <w:tcPr>
            <w:tcW w:w="344" w:type="pct"/>
            <w:vAlign w:val="center"/>
          </w:tcPr>
          <w:p w14:paraId="6B4A8D5C" w14:textId="77777777" w:rsidR="00503A41" w:rsidRPr="008A2C9B" w:rsidRDefault="00503A41" w:rsidP="0050532B">
            <w:pPr>
              <w:pStyle w:val="NoSpacing"/>
              <w:rPr>
                <w:rFonts w:ascii="Arial" w:hAnsi="Arial" w:cs="Arial"/>
              </w:rPr>
            </w:pPr>
          </w:p>
        </w:tc>
        <w:tc>
          <w:tcPr>
            <w:tcW w:w="575" w:type="pct"/>
            <w:vAlign w:val="center"/>
          </w:tcPr>
          <w:p w14:paraId="261DE3D5"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63BA1AF3" w14:textId="77777777" w:rsidR="00503A41" w:rsidRPr="008A2C9B" w:rsidRDefault="00503A41" w:rsidP="0050532B">
            <w:pPr>
              <w:pStyle w:val="NoSpacing"/>
              <w:rPr>
                <w:rFonts w:ascii="Arial" w:hAnsi="Arial" w:cs="Arial"/>
              </w:rPr>
            </w:pPr>
          </w:p>
        </w:tc>
      </w:tr>
      <w:tr w:rsidR="00571B14" w:rsidRPr="008A2C9B" w14:paraId="6C3D53A8" w14:textId="77777777" w:rsidTr="00CE22E0">
        <w:trPr>
          <w:cantSplit/>
          <w:jc w:val="center"/>
        </w:trPr>
        <w:tc>
          <w:tcPr>
            <w:tcW w:w="1258" w:type="pct"/>
            <w:vMerge/>
            <w:vAlign w:val="center"/>
          </w:tcPr>
          <w:p w14:paraId="652B8563" w14:textId="77777777" w:rsidR="00503A41" w:rsidRPr="008A2C9B" w:rsidRDefault="00503A41" w:rsidP="0050532B">
            <w:pPr>
              <w:pStyle w:val="NoSpacing"/>
              <w:rPr>
                <w:rFonts w:ascii="Arial" w:hAnsi="Arial" w:cs="Arial"/>
              </w:rPr>
            </w:pPr>
          </w:p>
        </w:tc>
        <w:tc>
          <w:tcPr>
            <w:tcW w:w="2124" w:type="pct"/>
            <w:shd w:val="clear" w:color="auto" w:fill="auto"/>
          </w:tcPr>
          <w:p w14:paraId="51A90EBD" w14:textId="77777777" w:rsidR="00503A41" w:rsidRPr="008A2C9B" w:rsidRDefault="00503A41" w:rsidP="0050532B">
            <w:pPr>
              <w:pStyle w:val="NoSpacing"/>
              <w:rPr>
                <w:rFonts w:ascii="Arial" w:hAnsi="Arial" w:cs="Arial"/>
              </w:rPr>
            </w:pPr>
            <w:r w:rsidRPr="008A2C9B">
              <w:rPr>
                <w:rFonts w:ascii="Arial" w:hAnsi="Arial"/>
              </w:rPr>
              <w:t>Mancozeb + Sulfato cuprocálcico</w:t>
            </w:r>
          </w:p>
        </w:tc>
        <w:tc>
          <w:tcPr>
            <w:tcW w:w="344" w:type="pct"/>
            <w:vAlign w:val="center"/>
          </w:tcPr>
          <w:p w14:paraId="5DA75874" w14:textId="77777777" w:rsidR="00503A41" w:rsidRPr="008A2C9B" w:rsidRDefault="00503A41" w:rsidP="0050532B">
            <w:pPr>
              <w:pStyle w:val="NoSpacing"/>
              <w:rPr>
                <w:rFonts w:ascii="Arial" w:hAnsi="Arial" w:cs="Arial"/>
              </w:rPr>
            </w:pPr>
          </w:p>
        </w:tc>
        <w:tc>
          <w:tcPr>
            <w:tcW w:w="575" w:type="pct"/>
            <w:vAlign w:val="center"/>
          </w:tcPr>
          <w:p w14:paraId="77F93447"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2E577557" w14:textId="77777777" w:rsidR="00503A41" w:rsidRPr="008A2C9B" w:rsidRDefault="00503A41" w:rsidP="0050532B">
            <w:pPr>
              <w:pStyle w:val="NoSpacing"/>
              <w:rPr>
                <w:rFonts w:ascii="Arial" w:hAnsi="Arial" w:cs="Arial"/>
              </w:rPr>
            </w:pPr>
          </w:p>
        </w:tc>
      </w:tr>
      <w:tr w:rsidR="00571B14" w:rsidRPr="008A2C9B" w14:paraId="01C20386" w14:textId="77777777" w:rsidTr="00CE22E0">
        <w:trPr>
          <w:cantSplit/>
          <w:jc w:val="center"/>
        </w:trPr>
        <w:tc>
          <w:tcPr>
            <w:tcW w:w="1258" w:type="pct"/>
            <w:vMerge/>
            <w:vAlign w:val="center"/>
          </w:tcPr>
          <w:p w14:paraId="07BF580F" w14:textId="77777777" w:rsidR="00503A41" w:rsidRPr="008A2C9B" w:rsidRDefault="00503A41" w:rsidP="0050532B">
            <w:pPr>
              <w:pStyle w:val="NoSpacing"/>
              <w:rPr>
                <w:rFonts w:ascii="Arial" w:hAnsi="Arial" w:cs="Arial"/>
              </w:rPr>
            </w:pPr>
          </w:p>
        </w:tc>
        <w:tc>
          <w:tcPr>
            <w:tcW w:w="2124" w:type="pct"/>
            <w:shd w:val="clear" w:color="auto" w:fill="auto"/>
          </w:tcPr>
          <w:p w14:paraId="52A1ED06" w14:textId="77777777" w:rsidR="00503A41" w:rsidRPr="008A2C9B" w:rsidRDefault="00503A41" w:rsidP="0050532B">
            <w:pPr>
              <w:pStyle w:val="NoSpacing"/>
              <w:rPr>
                <w:rFonts w:ascii="Arial" w:hAnsi="Arial" w:cs="Arial"/>
              </w:rPr>
            </w:pPr>
            <w:r w:rsidRPr="008A2C9B">
              <w:rPr>
                <w:rFonts w:ascii="Arial" w:hAnsi="Arial"/>
              </w:rPr>
              <w:t xml:space="preserve">Maneb </w:t>
            </w:r>
          </w:p>
        </w:tc>
        <w:tc>
          <w:tcPr>
            <w:tcW w:w="344" w:type="pct"/>
            <w:vAlign w:val="center"/>
          </w:tcPr>
          <w:p w14:paraId="290ED426"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38ED8EE5" w14:textId="77777777" w:rsidR="00503A41" w:rsidRPr="008A2C9B" w:rsidRDefault="00503A41" w:rsidP="0050532B">
            <w:pPr>
              <w:pStyle w:val="NoSpacing"/>
              <w:rPr>
                <w:rFonts w:ascii="Arial" w:hAnsi="Arial" w:cs="Arial"/>
              </w:rPr>
            </w:pPr>
          </w:p>
        </w:tc>
        <w:tc>
          <w:tcPr>
            <w:tcW w:w="700" w:type="pct"/>
            <w:vAlign w:val="center"/>
          </w:tcPr>
          <w:p w14:paraId="0C8FBFE9" w14:textId="77777777" w:rsidR="00503A41" w:rsidRPr="008A2C9B" w:rsidRDefault="00503A41" w:rsidP="0050532B">
            <w:pPr>
              <w:pStyle w:val="NoSpacing"/>
              <w:rPr>
                <w:rFonts w:ascii="Arial" w:hAnsi="Arial" w:cs="Arial"/>
              </w:rPr>
            </w:pPr>
          </w:p>
        </w:tc>
      </w:tr>
      <w:tr w:rsidR="00571B14" w:rsidRPr="008A2C9B" w14:paraId="56463A9C" w14:textId="77777777" w:rsidTr="00CE22E0">
        <w:trPr>
          <w:cantSplit/>
          <w:jc w:val="center"/>
        </w:trPr>
        <w:tc>
          <w:tcPr>
            <w:tcW w:w="1258" w:type="pct"/>
            <w:vMerge/>
            <w:vAlign w:val="center"/>
          </w:tcPr>
          <w:p w14:paraId="0B0DCFCC" w14:textId="77777777" w:rsidR="00503A41" w:rsidRPr="008A2C9B" w:rsidRDefault="00503A41" w:rsidP="0050532B">
            <w:pPr>
              <w:pStyle w:val="NoSpacing"/>
              <w:rPr>
                <w:rFonts w:ascii="Arial" w:hAnsi="Arial" w:cs="Arial"/>
              </w:rPr>
            </w:pPr>
          </w:p>
        </w:tc>
        <w:tc>
          <w:tcPr>
            <w:tcW w:w="2124" w:type="pct"/>
            <w:shd w:val="clear" w:color="auto" w:fill="auto"/>
          </w:tcPr>
          <w:p w14:paraId="2BE98DB8" w14:textId="77777777" w:rsidR="00503A41" w:rsidRPr="008A2C9B" w:rsidRDefault="00503A41" w:rsidP="0050532B">
            <w:pPr>
              <w:pStyle w:val="NoSpacing"/>
              <w:rPr>
                <w:rFonts w:ascii="Arial" w:hAnsi="Arial" w:cs="Arial"/>
              </w:rPr>
            </w:pPr>
            <w:r w:rsidRPr="008A2C9B">
              <w:rPr>
                <w:rFonts w:ascii="Arial" w:hAnsi="Arial"/>
              </w:rPr>
              <w:t>Metil-tiofanato</w:t>
            </w:r>
          </w:p>
        </w:tc>
        <w:tc>
          <w:tcPr>
            <w:tcW w:w="344" w:type="pct"/>
            <w:vAlign w:val="center"/>
          </w:tcPr>
          <w:p w14:paraId="39EE96B0"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1117BA24"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564CAAED" w14:textId="77777777" w:rsidR="00503A41" w:rsidRPr="008A2C9B" w:rsidRDefault="00503A41" w:rsidP="0050532B">
            <w:pPr>
              <w:pStyle w:val="NoSpacing"/>
              <w:rPr>
                <w:rFonts w:ascii="Arial" w:hAnsi="Arial" w:cs="Arial"/>
              </w:rPr>
            </w:pPr>
            <w:r w:rsidRPr="008A2C9B">
              <w:rPr>
                <w:rFonts w:ascii="Arial" w:hAnsi="Arial"/>
              </w:rPr>
              <w:t>X</w:t>
            </w:r>
          </w:p>
        </w:tc>
      </w:tr>
      <w:tr w:rsidR="00571B14" w:rsidRPr="008A2C9B" w14:paraId="132D3D9E" w14:textId="77777777" w:rsidTr="00CE22E0">
        <w:trPr>
          <w:cantSplit/>
          <w:jc w:val="center"/>
        </w:trPr>
        <w:tc>
          <w:tcPr>
            <w:tcW w:w="1258" w:type="pct"/>
            <w:vMerge/>
            <w:vAlign w:val="center"/>
          </w:tcPr>
          <w:p w14:paraId="5F435DD1" w14:textId="77777777" w:rsidR="00503A41" w:rsidRPr="008A2C9B" w:rsidRDefault="00503A41" w:rsidP="0050532B">
            <w:pPr>
              <w:pStyle w:val="NoSpacing"/>
              <w:rPr>
                <w:rFonts w:ascii="Arial" w:hAnsi="Arial" w:cs="Arial"/>
              </w:rPr>
            </w:pPr>
          </w:p>
        </w:tc>
        <w:tc>
          <w:tcPr>
            <w:tcW w:w="2124" w:type="pct"/>
            <w:shd w:val="clear" w:color="auto" w:fill="auto"/>
          </w:tcPr>
          <w:p w14:paraId="36731163" w14:textId="77777777" w:rsidR="00503A41" w:rsidRPr="008A2C9B" w:rsidRDefault="00503A41" w:rsidP="0050532B">
            <w:pPr>
              <w:pStyle w:val="NoSpacing"/>
              <w:rPr>
                <w:rFonts w:ascii="Arial" w:hAnsi="Arial" w:cs="Arial"/>
              </w:rPr>
            </w:pPr>
            <w:r w:rsidRPr="008A2C9B">
              <w:rPr>
                <w:rFonts w:ascii="Arial" w:hAnsi="Arial"/>
              </w:rPr>
              <w:t xml:space="preserve">Oxicloruro de cobre </w:t>
            </w:r>
          </w:p>
        </w:tc>
        <w:tc>
          <w:tcPr>
            <w:tcW w:w="344" w:type="pct"/>
            <w:vAlign w:val="center"/>
          </w:tcPr>
          <w:p w14:paraId="776EE378"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741970FF"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0F10D0F7" w14:textId="77777777" w:rsidR="00503A41" w:rsidRPr="008A2C9B" w:rsidRDefault="00503A41" w:rsidP="0050532B">
            <w:pPr>
              <w:pStyle w:val="NoSpacing"/>
              <w:rPr>
                <w:rFonts w:ascii="Arial" w:hAnsi="Arial" w:cs="Arial"/>
              </w:rPr>
            </w:pPr>
            <w:r w:rsidRPr="008A2C9B">
              <w:rPr>
                <w:rFonts w:ascii="Arial" w:hAnsi="Arial"/>
              </w:rPr>
              <w:t>X</w:t>
            </w:r>
          </w:p>
        </w:tc>
      </w:tr>
      <w:tr w:rsidR="00571B14" w:rsidRPr="008A2C9B" w14:paraId="0542F8A8" w14:textId="77777777" w:rsidTr="00CE22E0">
        <w:trPr>
          <w:cantSplit/>
          <w:jc w:val="center"/>
        </w:trPr>
        <w:tc>
          <w:tcPr>
            <w:tcW w:w="1258" w:type="pct"/>
            <w:vMerge/>
            <w:vAlign w:val="center"/>
          </w:tcPr>
          <w:p w14:paraId="49A19E7B" w14:textId="77777777" w:rsidR="00503A41" w:rsidRPr="008A2C9B" w:rsidRDefault="00503A41" w:rsidP="0050532B">
            <w:pPr>
              <w:pStyle w:val="NoSpacing"/>
              <w:rPr>
                <w:rFonts w:ascii="Arial" w:hAnsi="Arial" w:cs="Arial"/>
              </w:rPr>
            </w:pPr>
          </w:p>
        </w:tc>
        <w:tc>
          <w:tcPr>
            <w:tcW w:w="2124" w:type="pct"/>
            <w:shd w:val="clear" w:color="auto" w:fill="auto"/>
          </w:tcPr>
          <w:p w14:paraId="5849A47B" w14:textId="77777777" w:rsidR="00503A41" w:rsidRPr="008A2C9B" w:rsidRDefault="00503A41" w:rsidP="0050532B">
            <w:pPr>
              <w:pStyle w:val="NoSpacing"/>
              <w:rPr>
                <w:rFonts w:ascii="Arial" w:hAnsi="Arial" w:cs="Arial"/>
              </w:rPr>
            </w:pPr>
          </w:p>
        </w:tc>
        <w:tc>
          <w:tcPr>
            <w:tcW w:w="344" w:type="pct"/>
            <w:vAlign w:val="center"/>
          </w:tcPr>
          <w:p w14:paraId="1C37EDAF" w14:textId="77777777" w:rsidR="00503A41" w:rsidRPr="008A2C9B" w:rsidRDefault="00503A41" w:rsidP="0050532B">
            <w:pPr>
              <w:pStyle w:val="NoSpacing"/>
              <w:rPr>
                <w:rFonts w:ascii="Arial" w:hAnsi="Arial" w:cs="Arial"/>
              </w:rPr>
            </w:pPr>
          </w:p>
        </w:tc>
        <w:tc>
          <w:tcPr>
            <w:tcW w:w="575" w:type="pct"/>
            <w:vAlign w:val="center"/>
          </w:tcPr>
          <w:p w14:paraId="28A614BD" w14:textId="77777777" w:rsidR="00503A41" w:rsidRPr="008A2C9B" w:rsidRDefault="00503A41" w:rsidP="0050532B">
            <w:pPr>
              <w:pStyle w:val="NoSpacing"/>
              <w:rPr>
                <w:rFonts w:ascii="Arial" w:hAnsi="Arial" w:cs="Arial"/>
              </w:rPr>
            </w:pPr>
          </w:p>
        </w:tc>
        <w:tc>
          <w:tcPr>
            <w:tcW w:w="700" w:type="pct"/>
            <w:vAlign w:val="center"/>
          </w:tcPr>
          <w:p w14:paraId="0676590D" w14:textId="77777777" w:rsidR="00503A41" w:rsidRPr="008A2C9B" w:rsidRDefault="00503A41" w:rsidP="0050532B">
            <w:pPr>
              <w:pStyle w:val="NoSpacing"/>
              <w:rPr>
                <w:rFonts w:ascii="Arial" w:hAnsi="Arial" w:cs="Arial"/>
              </w:rPr>
            </w:pPr>
          </w:p>
        </w:tc>
      </w:tr>
      <w:tr w:rsidR="00571B14" w:rsidRPr="008A2C9B" w14:paraId="6B80CB2D" w14:textId="77777777" w:rsidTr="00CE22E0">
        <w:trPr>
          <w:cantSplit/>
          <w:jc w:val="center"/>
        </w:trPr>
        <w:tc>
          <w:tcPr>
            <w:tcW w:w="1258" w:type="pct"/>
            <w:vMerge/>
            <w:vAlign w:val="center"/>
          </w:tcPr>
          <w:p w14:paraId="7549E998" w14:textId="77777777" w:rsidR="00503A41" w:rsidRPr="008A2C9B" w:rsidRDefault="00503A41" w:rsidP="0050532B">
            <w:pPr>
              <w:pStyle w:val="NoSpacing"/>
              <w:rPr>
                <w:rFonts w:ascii="Arial" w:hAnsi="Arial" w:cs="Arial"/>
              </w:rPr>
            </w:pPr>
          </w:p>
        </w:tc>
        <w:tc>
          <w:tcPr>
            <w:tcW w:w="2124" w:type="pct"/>
            <w:shd w:val="clear" w:color="auto" w:fill="auto"/>
          </w:tcPr>
          <w:p w14:paraId="2F935EA3" w14:textId="77777777" w:rsidR="00503A41" w:rsidRPr="008A2C9B" w:rsidRDefault="00503A41" w:rsidP="0050532B">
            <w:pPr>
              <w:pStyle w:val="NoSpacing"/>
              <w:rPr>
                <w:rFonts w:ascii="Arial" w:hAnsi="Arial" w:cs="Arial"/>
              </w:rPr>
            </w:pPr>
            <w:r w:rsidRPr="008A2C9B">
              <w:rPr>
                <w:rFonts w:ascii="Arial" w:hAnsi="Arial"/>
              </w:rPr>
              <w:t>Sulfat Cuprocálcico</w:t>
            </w:r>
          </w:p>
        </w:tc>
        <w:tc>
          <w:tcPr>
            <w:tcW w:w="344" w:type="pct"/>
            <w:vAlign w:val="center"/>
          </w:tcPr>
          <w:p w14:paraId="43A254C7" w14:textId="77777777" w:rsidR="00503A41" w:rsidRPr="008A2C9B" w:rsidRDefault="00503A41" w:rsidP="0050532B">
            <w:pPr>
              <w:pStyle w:val="NoSpacing"/>
              <w:rPr>
                <w:rFonts w:ascii="Arial" w:hAnsi="Arial" w:cs="Arial"/>
              </w:rPr>
            </w:pPr>
          </w:p>
        </w:tc>
        <w:tc>
          <w:tcPr>
            <w:tcW w:w="575" w:type="pct"/>
            <w:vAlign w:val="center"/>
          </w:tcPr>
          <w:p w14:paraId="459B2DA9"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6D337E4A" w14:textId="77777777" w:rsidR="00503A41" w:rsidRPr="008A2C9B" w:rsidRDefault="00503A41" w:rsidP="0050532B">
            <w:pPr>
              <w:pStyle w:val="NoSpacing"/>
              <w:rPr>
                <w:rFonts w:ascii="Arial" w:hAnsi="Arial" w:cs="Arial"/>
              </w:rPr>
            </w:pPr>
          </w:p>
        </w:tc>
      </w:tr>
      <w:tr w:rsidR="00571B14" w:rsidRPr="008A2C9B" w14:paraId="61B9F1D9" w14:textId="77777777" w:rsidTr="00CE22E0">
        <w:trPr>
          <w:cantSplit/>
          <w:jc w:val="center"/>
        </w:trPr>
        <w:tc>
          <w:tcPr>
            <w:tcW w:w="1258" w:type="pct"/>
            <w:vMerge/>
            <w:vAlign w:val="center"/>
          </w:tcPr>
          <w:p w14:paraId="46FF6593" w14:textId="77777777" w:rsidR="00503A41" w:rsidRPr="008A2C9B" w:rsidRDefault="00503A41" w:rsidP="0050532B">
            <w:pPr>
              <w:pStyle w:val="NoSpacing"/>
              <w:rPr>
                <w:rFonts w:ascii="Arial" w:hAnsi="Arial" w:cs="Arial"/>
              </w:rPr>
            </w:pPr>
          </w:p>
        </w:tc>
        <w:tc>
          <w:tcPr>
            <w:tcW w:w="2124" w:type="pct"/>
            <w:shd w:val="clear" w:color="auto" w:fill="auto"/>
          </w:tcPr>
          <w:p w14:paraId="4EE8855A" w14:textId="77777777" w:rsidR="00503A41" w:rsidRPr="008A2C9B" w:rsidRDefault="00503A41" w:rsidP="0050532B">
            <w:pPr>
              <w:pStyle w:val="NoSpacing"/>
              <w:rPr>
                <w:rFonts w:ascii="Arial" w:hAnsi="Arial" w:cs="Arial"/>
              </w:rPr>
            </w:pPr>
            <w:r w:rsidRPr="008A2C9B">
              <w:rPr>
                <w:rFonts w:ascii="Arial" w:hAnsi="Arial"/>
              </w:rPr>
              <w:t>Sulfato tribásico de cobre</w:t>
            </w:r>
          </w:p>
        </w:tc>
        <w:tc>
          <w:tcPr>
            <w:tcW w:w="344" w:type="pct"/>
            <w:vAlign w:val="center"/>
          </w:tcPr>
          <w:p w14:paraId="4950BC70" w14:textId="77777777" w:rsidR="00503A41" w:rsidRPr="008A2C9B" w:rsidRDefault="00503A41" w:rsidP="0050532B">
            <w:pPr>
              <w:pStyle w:val="NoSpacing"/>
              <w:rPr>
                <w:rFonts w:ascii="Arial" w:hAnsi="Arial" w:cs="Arial"/>
              </w:rPr>
            </w:pPr>
          </w:p>
        </w:tc>
        <w:tc>
          <w:tcPr>
            <w:tcW w:w="575" w:type="pct"/>
            <w:vAlign w:val="center"/>
          </w:tcPr>
          <w:p w14:paraId="395A005C"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4CCCA3EF" w14:textId="77777777" w:rsidR="00503A41" w:rsidRPr="008A2C9B" w:rsidRDefault="00503A41" w:rsidP="0050532B">
            <w:pPr>
              <w:pStyle w:val="NoSpacing"/>
              <w:rPr>
                <w:rFonts w:ascii="Arial" w:hAnsi="Arial" w:cs="Arial"/>
              </w:rPr>
            </w:pPr>
          </w:p>
        </w:tc>
      </w:tr>
      <w:tr w:rsidR="00571B14" w:rsidRPr="008A2C9B" w14:paraId="1F0D0DD2" w14:textId="77777777" w:rsidTr="00CE22E0">
        <w:trPr>
          <w:cantSplit/>
          <w:jc w:val="center"/>
        </w:trPr>
        <w:tc>
          <w:tcPr>
            <w:tcW w:w="1258" w:type="pct"/>
            <w:vMerge w:val="restart"/>
            <w:vAlign w:val="center"/>
          </w:tcPr>
          <w:p w14:paraId="357FEC7F" w14:textId="77777777" w:rsidR="00503A41" w:rsidRPr="008A2C9B" w:rsidRDefault="00503A41" w:rsidP="0050532B">
            <w:pPr>
              <w:pStyle w:val="NoSpacing"/>
              <w:rPr>
                <w:rFonts w:ascii="Arial" w:hAnsi="Arial" w:cs="Arial"/>
                <w:b/>
              </w:rPr>
            </w:pPr>
            <w:r w:rsidRPr="008A2C9B">
              <w:rPr>
                <w:rFonts w:ascii="Arial" w:hAnsi="Arial"/>
                <w:b/>
              </w:rPr>
              <w:t>Oídio</w:t>
            </w:r>
          </w:p>
          <w:p w14:paraId="07A095BD" w14:textId="77777777" w:rsidR="00503A41" w:rsidRPr="008A2C9B" w:rsidRDefault="00503A41" w:rsidP="0050532B">
            <w:pPr>
              <w:pStyle w:val="NoSpacing"/>
              <w:rPr>
                <w:rFonts w:ascii="Arial" w:hAnsi="Arial" w:cs="Arial"/>
              </w:rPr>
            </w:pPr>
            <w:r w:rsidRPr="008A2C9B">
              <w:rPr>
                <w:rFonts w:ascii="Arial" w:hAnsi="Arial"/>
                <w:i/>
              </w:rPr>
              <w:t>Erysiphe polygoni</w:t>
            </w:r>
          </w:p>
        </w:tc>
        <w:tc>
          <w:tcPr>
            <w:tcW w:w="2124" w:type="pct"/>
            <w:shd w:val="clear" w:color="auto" w:fill="auto"/>
          </w:tcPr>
          <w:p w14:paraId="369D1FB8" w14:textId="77777777" w:rsidR="00503A41" w:rsidRPr="008A2C9B" w:rsidRDefault="00503A41" w:rsidP="0050532B">
            <w:pPr>
              <w:pStyle w:val="NoSpacing"/>
              <w:rPr>
                <w:rFonts w:ascii="Arial" w:hAnsi="Arial" w:cs="Arial"/>
              </w:rPr>
            </w:pPr>
            <w:r w:rsidRPr="008A2C9B">
              <w:rPr>
                <w:rFonts w:ascii="Arial" w:hAnsi="Arial"/>
              </w:rPr>
              <w:t>Metil-tiofanato</w:t>
            </w:r>
          </w:p>
        </w:tc>
        <w:tc>
          <w:tcPr>
            <w:tcW w:w="344" w:type="pct"/>
            <w:vAlign w:val="center"/>
          </w:tcPr>
          <w:p w14:paraId="44D6A831"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79FF2B2D"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4D285336" w14:textId="77777777" w:rsidR="00503A41" w:rsidRPr="008A2C9B" w:rsidRDefault="00503A41" w:rsidP="0050532B">
            <w:pPr>
              <w:pStyle w:val="NoSpacing"/>
              <w:rPr>
                <w:rFonts w:ascii="Arial" w:hAnsi="Arial" w:cs="Arial"/>
              </w:rPr>
            </w:pPr>
            <w:r w:rsidRPr="008A2C9B">
              <w:rPr>
                <w:rFonts w:ascii="Arial" w:hAnsi="Arial"/>
              </w:rPr>
              <w:t>X</w:t>
            </w:r>
          </w:p>
        </w:tc>
      </w:tr>
      <w:tr w:rsidR="00571B14" w:rsidRPr="008A2C9B" w14:paraId="0342C59D" w14:textId="77777777" w:rsidTr="00CE22E0">
        <w:trPr>
          <w:cantSplit/>
          <w:jc w:val="center"/>
        </w:trPr>
        <w:tc>
          <w:tcPr>
            <w:tcW w:w="1258" w:type="pct"/>
            <w:vMerge/>
            <w:vAlign w:val="center"/>
          </w:tcPr>
          <w:p w14:paraId="52D7E48A"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3F676543" w14:textId="77777777" w:rsidR="00503A41" w:rsidRPr="008A2C9B" w:rsidRDefault="00503A41" w:rsidP="0050532B">
            <w:pPr>
              <w:pStyle w:val="NoSpacing"/>
              <w:rPr>
                <w:rFonts w:ascii="Arial" w:hAnsi="Arial" w:cs="Arial"/>
              </w:rPr>
            </w:pPr>
            <w:r w:rsidRPr="008A2C9B">
              <w:rPr>
                <w:rFonts w:ascii="Arial" w:hAnsi="Arial"/>
              </w:rPr>
              <w:t xml:space="preserve">Azufre </w:t>
            </w:r>
          </w:p>
        </w:tc>
        <w:tc>
          <w:tcPr>
            <w:tcW w:w="344" w:type="pct"/>
            <w:vAlign w:val="center"/>
          </w:tcPr>
          <w:p w14:paraId="7CA4A117" w14:textId="77777777" w:rsidR="00503A41" w:rsidRPr="008A2C9B" w:rsidRDefault="00503A41" w:rsidP="0050532B">
            <w:pPr>
              <w:pStyle w:val="NoSpacing"/>
              <w:rPr>
                <w:rFonts w:ascii="Arial" w:hAnsi="Arial" w:cs="Arial"/>
                <w:dstrike/>
              </w:rPr>
            </w:pPr>
            <w:r w:rsidRPr="008A2C9B">
              <w:rPr>
                <w:rFonts w:ascii="Arial" w:hAnsi="Arial"/>
              </w:rPr>
              <w:t>X</w:t>
            </w:r>
          </w:p>
        </w:tc>
        <w:tc>
          <w:tcPr>
            <w:tcW w:w="575" w:type="pct"/>
            <w:vAlign w:val="center"/>
          </w:tcPr>
          <w:p w14:paraId="52C4E2D2" w14:textId="77777777" w:rsidR="00503A41" w:rsidRPr="008A2C9B" w:rsidRDefault="00503A41" w:rsidP="0050532B">
            <w:pPr>
              <w:pStyle w:val="NoSpacing"/>
              <w:rPr>
                <w:rFonts w:ascii="Arial" w:hAnsi="Arial" w:cs="Arial"/>
              </w:rPr>
            </w:pPr>
          </w:p>
        </w:tc>
        <w:tc>
          <w:tcPr>
            <w:tcW w:w="700" w:type="pct"/>
            <w:vAlign w:val="center"/>
          </w:tcPr>
          <w:p w14:paraId="663E68AE" w14:textId="77777777" w:rsidR="00503A41" w:rsidRPr="008A2C9B" w:rsidRDefault="00503A41" w:rsidP="0050532B">
            <w:pPr>
              <w:pStyle w:val="NoSpacing"/>
              <w:rPr>
                <w:rFonts w:ascii="Arial" w:hAnsi="Arial" w:cs="Arial"/>
              </w:rPr>
            </w:pPr>
          </w:p>
        </w:tc>
      </w:tr>
      <w:tr w:rsidR="00571B14" w:rsidRPr="008A2C9B" w14:paraId="51A056E6" w14:textId="77777777" w:rsidTr="00CE22E0">
        <w:trPr>
          <w:cantSplit/>
          <w:jc w:val="center"/>
        </w:trPr>
        <w:tc>
          <w:tcPr>
            <w:tcW w:w="1258" w:type="pct"/>
            <w:vMerge/>
            <w:vAlign w:val="center"/>
          </w:tcPr>
          <w:p w14:paraId="33A3C8D1"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2D5BB6EC" w14:textId="77777777" w:rsidR="00503A41" w:rsidRPr="008A2C9B" w:rsidRDefault="00503A41" w:rsidP="0050532B">
            <w:pPr>
              <w:pStyle w:val="NoSpacing"/>
              <w:rPr>
                <w:rFonts w:ascii="Arial" w:hAnsi="Arial" w:cs="Arial"/>
              </w:rPr>
            </w:pPr>
            <w:r w:rsidRPr="008A2C9B">
              <w:rPr>
                <w:rFonts w:ascii="Arial" w:hAnsi="Arial"/>
              </w:rPr>
              <w:t>Azufre + Compuestos de cobre</w:t>
            </w:r>
          </w:p>
        </w:tc>
        <w:tc>
          <w:tcPr>
            <w:tcW w:w="344" w:type="pct"/>
            <w:vAlign w:val="center"/>
          </w:tcPr>
          <w:p w14:paraId="328540AB"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3D0EBE28" w14:textId="77777777" w:rsidR="00503A41" w:rsidRPr="008A2C9B" w:rsidRDefault="00503A41" w:rsidP="0050532B">
            <w:pPr>
              <w:pStyle w:val="NoSpacing"/>
              <w:rPr>
                <w:rFonts w:ascii="Arial" w:hAnsi="Arial" w:cs="Arial"/>
              </w:rPr>
            </w:pPr>
          </w:p>
        </w:tc>
        <w:tc>
          <w:tcPr>
            <w:tcW w:w="700" w:type="pct"/>
            <w:vAlign w:val="center"/>
          </w:tcPr>
          <w:p w14:paraId="79A1DCCB" w14:textId="77777777" w:rsidR="00503A41" w:rsidRPr="008A2C9B" w:rsidRDefault="00503A41" w:rsidP="0050532B">
            <w:pPr>
              <w:pStyle w:val="NoSpacing"/>
              <w:rPr>
                <w:rFonts w:ascii="Arial" w:hAnsi="Arial" w:cs="Arial"/>
              </w:rPr>
            </w:pPr>
          </w:p>
        </w:tc>
      </w:tr>
      <w:tr w:rsidR="00571B14" w:rsidRPr="008A2C9B" w14:paraId="4E73CFB8" w14:textId="77777777" w:rsidTr="00CE22E0">
        <w:trPr>
          <w:cantSplit/>
          <w:jc w:val="center"/>
        </w:trPr>
        <w:tc>
          <w:tcPr>
            <w:tcW w:w="1258" w:type="pct"/>
            <w:vMerge w:val="restart"/>
            <w:vAlign w:val="center"/>
          </w:tcPr>
          <w:p w14:paraId="0F3298D7" w14:textId="77777777" w:rsidR="00503A41" w:rsidRPr="008A2C9B" w:rsidRDefault="00503A41" w:rsidP="0050532B">
            <w:pPr>
              <w:pStyle w:val="NoSpacing"/>
              <w:rPr>
                <w:rFonts w:ascii="Arial" w:hAnsi="Arial" w:cs="Arial"/>
                <w:i/>
              </w:rPr>
            </w:pPr>
            <w:r w:rsidRPr="008A2C9B">
              <w:rPr>
                <w:rFonts w:ascii="Arial" w:hAnsi="Arial"/>
                <w:i/>
              </w:rPr>
              <w:t xml:space="preserve">Botrytis </w:t>
            </w:r>
            <w:r w:rsidRPr="008A2C9B">
              <w:rPr>
                <w:rFonts w:ascii="Arial" w:hAnsi="Arial"/>
              </w:rPr>
              <w:t>sp.</w:t>
            </w:r>
          </w:p>
        </w:tc>
        <w:tc>
          <w:tcPr>
            <w:tcW w:w="2124" w:type="pct"/>
            <w:shd w:val="clear" w:color="auto" w:fill="auto"/>
            <w:vAlign w:val="center"/>
          </w:tcPr>
          <w:p w14:paraId="231E1712" w14:textId="77777777" w:rsidR="00503A41" w:rsidRPr="008A2C9B" w:rsidRDefault="00503A41" w:rsidP="0050532B">
            <w:pPr>
              <w:pStyle w:val="NoSpacing"/>
              <w:rPr>
                <w:rFonts w:ascii="Arial" w:hAnsi="Arial" w:cs="Arial"/>
                <w:i/>
              </w:rPr>
            </w:pPr>
            <w:r w:rsidRPr="008A2C9B">
              <w:rPr>
                <w:rFonts w:ascii="Arial" w:hAnsi="Arial"/>
              </w:rPr>
              <w:t xml:space="preserve">Clortalonil </w:t>
            </w:r>
          </w:p>
        </w:tc>
        <w:tc>
          <w:tcPr>
            <w:tcW w:w="344" w:type="pct"/>
            <w:vAlign w:val="center"/>
          </w:tcPr>
          <w:p w14:paraId="5467D266"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2DFF6A1F" w14:textId="77777777" w:rsidR="00503A41" w:rsidRPr="008A2C9B" w:rsidRDefault="00503A41" w:rsidP="0050532B">
            <w:pPr>
              <w:pStyle w:val="NoSpacing"/>
              <w:rPr>
                <w:rFonts w:ascii="Arial" w:hAnsi="Arial" w:cs="Arial"/>
              </w:rPr>
            </w:pPr>
          </w:p>
        </w:tc>
        <w:tc>
          <w:tcPr>
            <w:tcW w:w="700" w:type="pct"/>
            <w:vAlign w:val="center"/>
          </w:tcPr>
          <w:p w14:paraId="3A9703A6" w14:textId="77777777" w:rsidR="00503A41" w:rsidRPr="008A2C9B" w:rsidRDefault="00503A41" w:rsidP="0050532B">
            <w:pPr>
              <w:pStyle w:val="NoSpacing"/>
              <w:rPr>
                <w:rFonts w:ascii="Arial" w:hAnsi="Arial" w:cs="Arial"/>
              </w:rPr>
            </w:pPr>
          </w:p>
        </w:tc>
      </w:tr>
      <w:tr w:rsidR="00571B14" w:rsidRPr="008A2C9B" w14:paraId="70BF41FF" w14:textId="77777777" w:rsidTr="00CE22E0">
        <w:trPr>
          <w:cantSplit/>
          <w:jc w:val="center"/>
        </w:trPr>
        <w:tc>
          <w:tcPr>
            <w:tcW w:w="1258" w:type="pct"/>
            <w:vMerge/>
            <w:vAlign w:val="center"/>
          </w:tcPr>
          <w:p w14:paraId="4BF4AC92" w14:textId="77777777" w:rsidR="00503A41" w:rsidRPr="008A2C9B" w:rsidRDefault="00503A41" w:rsidP="0050532B">
            <w:pPr>
              <w:pStyle w:val="NoSpacing"/>
              <w:rPr>
                <w:rFonts w:ascii="Arial" w:hAnsi="Arial" w:cs="Arial"/>
                <w:i/>
              </w:rPr>
            </w:pPr>
          </w:p>
        </w:tc>
        <w:tc>
          <w:tcPr>
            <w:tcW w:w="2124" w:type="pct"/>
            <w:shd w:val="clear" w:color="auto" w:fill="auto"/>
          </w:tcPr>
          <w:p w14:paraId="048D3802" w14:textId="77777777" w:rsidR="00503A41" w:rsidRPr="008A2C9B" w:rsidRDefault="00503A41" w:rsidP="0050532B">
            <w:pPr>
              <w:pStyle w:val="NoSpacing"/>
              <w:rPr>
                <w:rFonts w:ascii="Arial" w:hAnsi="Arial" w:cs="Arial"/>
              </w:rPr>
            </w:pPr>
            <w:r w:rsidRPr="008A2C9B">
              <w:rPr>
                <w:rFonts w:ascii="Arial" w:hAnsi="Arial"/>
              </w:rPr>
              <w:t xml:space="preserve">Iprodiona </w:t>
            </w:r>
          </w:p>
        </w:tc>
        <w:tc>
          <w:tcPr>
            <w:tcW w:w="344" w:type="pct"/>
            <w:vAlign w:val="center"/>
          </w:tcPr>
          <w:p w14:paraId="38AA4579" w14:textId="77777777" w:rsidR="00503A41" w:rsidRPr="008A2C9B" w:rsidRDefault="00503A41" w:rsidP="0050532B">
            <w:pPr>
              <w:pStyle w:val="NoSpacing"/>
              <w:rPr>
                <w:rFonts w:ascii="Arial" w:hAnsi="Arial" w:cs="Arial"/>
                <w:dstrike/>
              </w:rPr>
            </w:pPr>
            <w:r w:rsidRPr="008A2C9B">
              <w:rPr>
                <w:rFonts w:ascii="Arial" w:hAnsi="Arial"/>
              </w:rPr>
              <w:t>X</w:t>
            </w:r>
          </w:p>
        </w:tc>
        <w:tc>
          <w:tcPr>
            <w:tcW w:w="575" w:type="pct"/>
            <w:vAlign w:val="center"/>
          </w:tcPr>
          <w:p w14:paraId="7737F4E4" w14:textId="77777777" w:rsidR="00503A41" w:rsidRPr="008A2C9B" w:rsidRDefault="00503A41" w:rsidP="0050532B">
            <w:pPr>
              <w:pStyle w:val="NoSpacing"/>
              <w:rPr>
                <w:rFonts w:ascii="Arial" w:hAnsi="Arial" w:cs="Arial"/>
              </w:rPr>
            </w:pPr>
          </w:p>
        </w:tc>
        <w:tc>
          <w:tcPr>
            <w:tcW w:w="700" w:type="pct"/>
            <w:vAlign w:val="center"/>
          </w:tcPr>
          <w:p w14:paraId="38BAC909" w14:textId="77777777" w:rsidR="00503A41" w:rsidRPr="008A2C9B" w:rsidRDefault="00503A41" w:rsidP="0050532B">
            <w:pPr>
              <w:pStyle w:val="NoSpacing"/>
              <w:rPr>
                <w:rFonts w:ascii="Arial" w:hAnsi="Arial" w:cs="Arial"/>
              </w:rPr>
            </w:pPr>
          </w:p>
        </w:tc>
      </w:tr>
      <w:tr w:rsidR="00571B14" w:rsidRPr="008A2C9B" w14:paraId="09E35650" w14:textId="77777777" w:rsidTr="00CE22E0">
        <w:trPr>
          <w:cantSplit/>
          <w:jc w:val="center"/>
        </w:trPr>
        <w:tc>
          <w:tcPr>
            <w:tcW w:w="1258" w:type="pct"/>
            <w:vMerge/>
            <w:vAlign w:val="center"/>
          </w:tcPr>
          <w:p w14:paraId="7453CAC5" w14:textId="77777777" w:rsidR="00503A41" w:rsidRPr="008A2C9B" w:rsidRDefault="00503A41" w:rsidP="0050532B">
            <w:pPr>
              <w:pStyle w:val="NoSpacing"/>
              <w:rPr>
                <w:rFonts w:ascii="Arial" w:hAnsi="Arial" w:cs="Arial"/>
                <w:i/>
              </w:rPr>
            </w:pPr>
          </w:p>
        </w:tc>
        <w:tc>
          <w:tcPr>
            <w:tcW w:w="2124" w:type="pct"/>
            <w:shd w:val="clear" w:color="auto" w:fill="auto"/>
          </w:tcPr>
          <w:p w14:paraId="4D96E093" w14:textId="77777777" w:rsidR="00503A41" w:rsidRPr="008A2C9B" w:rsidRDefault="00503A41" w:rsidP="0050532B">
            <w:pPr>
              <w:pStyle w:val="NoSpacing"/>
              <w:rPr>
                <w:rFonts w:ascii="Arial" w:hAnsi="Arial" w:cs="Arial"/>
              </w:rPr>
            </w:pPr>
            <w:r w:rsidRPr="008A2C9B">
              <w:rPr>
                <w:rFonts w:ascii="Arial" w:hAnsi="Arial"/>
              </w:rPr>
              <w:t>Metil-tiofanato</w:t>
            </w:r>
          </w:p>
        </w:tc>
        <w:tc>
          <w:tcPr>
            <w:tcW w:w="344" w:type="pct"/>
            <w:vAlign w:val="center"/>
          </w:tcPr>
          <w:p w14:paraId="30324EBB"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150321EB"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343900E0" w14:textId="77777777" w:rsidR="00503A41" w:rsidRPr="008A2C9B" w:rsidRDefault="00503A41" w:rsidP="0050532B">
            <w:pPr>
              <w:pStyle w:val="NoSpacing"/>
              <w:rPr>
                <w:rFonts w:ascii="Arial" w:hAnsi="Arial" w:cs="Arial"/>
              </w:rPr>
            </w:pPr>
            <w:r w:rsidRPr="008A2C9B">
              <w:rPr>
                <w:rFonts w:ascii="Arial" w:hAnsi="Arial"/>
              </w:rPr>
              <w:t>X</w:t>
            </w:r>
          </w:p>
        </w:tc>
      </w:tr>
      <w:tr w:rsidR="00571B14" w:rsidRPr="008A2C9B" w14:paraId="54B365ED" w14:textId="77777777" w:rsidTr="00CE22E0">
        <w:trPr>
          <w:cantSplit/>
          <w:jc w:val="center"/>
        </w:trPr>
        <w:tc>
          <w:tcPr>
            <w:tcW w:w="1258" w:type="pct"/>
            <w:vMerge w:val="restart"/>
            <w:vAlign w:val="center"/>
          </w:tcPr>
          <w:p w14:paraId="7172F2BB" w14:textId="77777777" w:rsidR="00503A41" w:rsidRPr="008A2C9B" w:rsidRDefault="00503A41" w:rsidP="0050532B">
            <w:pPr>
              <w:pStyle w:val="NoSpacing"/>
              <w:rPr>
                <w:rFonts w:ascii="Arial" w:hAnsi="Arial" w:cs="Arial"/>
                <w:i/>
              </w:rPr>
            </w:pPr>
            <w:r w:rsidRPr="008A2C9B">
              <w:rPr>
                <w:rFonts w:ascii="Arial" w:hAnsi="Arial"/>
                <w:i/>
              </w:rPr>
              <w:lastRenderedPageBreak/>
              <w:t xml:space="preserve">Sclerotinia </w:t>
            </w:r>
            <w:r w:rsidRPr="008A2C9B">
              <w:rPr>
                <w:rFonts w:ascii="Arial" w:hAnsi="Arial"/>
              </w:rPr>
              <w:t>sp.</w:t>
            </w:r>
          </w:p>
        </w:tc>
        <w:tc>
          <w:tcPr>
            <w:tcW w:w="2124" w:type="pct"/>
            <w:shd w:val="clear" w:color="auto" w:fill="auto"/>
            <w:vAlign w:val="center"/>
          </w:tcPr>
          <w:p w14:paraId="61D6EE90" w14:textId="77777777" w:rsidR="00503A41" w:rsidRPr="008A2C9B" w:rsidRDefault="00503A41" w:rsidP="0050532B">
            <w:pPr>
              <w:pStyle w:val="NoSpacing"/>
              <w:rPr>
                <w:rFonts w:ascii="Arial" w:hAnsi="Arial" w:cs="Arial"/>
                <w:i/>
              </w:rPr>
            </w:pPr>
            <w:r w:rsidRPr="008A2C9B">
              <w:rPr>
                <w:rFonts w:ascii="Arial" w:hAnsi="Arial"/>
                <w:i/>
              </w:rPr>
              <w:t>Coniothyrium minitans</w:t>
            </w:r>
          </w:p>
        </w:tc>
        <w:tc>
          <w:tcPr>
            <w:tcW w:w="344" w:type="pct"/>
            <w:vAlign w:val="center"/>
          </w:tcPr>
          <w:p w14:paraId="0D8AE341"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243CFF65" w14:textId="77777777" w:rsidR="00503A41" w:rsidRPr="008A2C9B" w:rsidRDefault="00503A41" w:rsidP="0050532B">
            <w:pPr>
              <w:pStyle w:val="NoSpacing"/>
              <w:rPr>
                <w:rFonts w:ascii="Arial" w:hAnsi="Arial" w:cs="Arial"/>
              </w:rPr>
            </w:pPr>
          </w:p>
        </w:tc>
        <w:tc>
          <w:tcPr>
            <w:tcW w:w="700" w:type="pct"/>
            <w:vAlign w:val="center"/>
          </w:tcPr>
          <w:p w14:paraId="531E83CE" w14:textId="77777777" w:rsidR="00503A41" w:rsidRPr="008A2C9B" w:rsidRDefault="00503A41" w:rsidP="0050532B">
            <w:pPr>
              <w:pStyle w:val="NoSpacing"/>
              <w:rPr>
                <w:rFonts w:ascii="Arial" w:hAnsi="Arial" w:cs="Arial"/>
              </w:rPr>
            </w:pPr>
          </w:p>
        </w:tc>
      </w:tr>
      <w:tr w:rsidR="00571B14" w:rsidRPr="008A2C9B" w14:paraId="72A86B10" w14:textId="77777777" w:rsidTr="00CE22E0">
        <w:trPr>
          <w:cantSplit/>
          <w:jc w:val="center"/>
        </w:trPr>
        <w:tc>
          <w:tcPr>
            <w:tcW w:w="1258" w:type="pct"/>
            <w:vMerge/>
            <w:vAlign w:val="center"/>
          </w:tcPr>
          <w:p w14:paraId="015A2B1D"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7B34AE3B" w14:textId="77777777" w:rsidR="00503A41" w:rsidRPr="008A2C9B" w:rsidRDefault="00503A41" w:rsidP="0050532B">
            <w:pPr>
              <w:pStyle w:val="NoSpacing"/>
              <w:rPr>
                <w:rFonts w:ascii="Arial" w:hAnsi="Arial" w:cs="Arial"/>
              </w:rPr>
            </w:pPr>
            <w:r w:rsidRPr="008A2C9B">
              <w:rPr>
                <w:rFonts w:ascii="Arial" w:hAnsi="Arial"/>
              </w:rPr>
              <w:t>Metil-tiofanato</w:t>
            </w:r>
          </w:p>
        </w:tc>
        <w:tc>
          <w:tcPr>
            <w:tcW w:w="344" w:type="pct"/>
            <w:vAlign w:val="center"/>
          </w:tcPr>
          <w:p w14:paraId="2F0CFE34"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2080DE25"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0AD6EF56" w14:textId="77777777" w:rsidR="00503A41" w:rsidRPr="008A2C9B" w:rsidDel="008A3E53" w:rsidRDefault="00503A41" w:rsidP="0050532B">
            <w:pPr>
              <w:pStyle w:val="NoSpacing"/>
              <w:rPr>
                <w:rFonts w:ascii="Arial" w:hAnsi="Arial" w:cs="Arial"/>
              </w:rPr>
            </w:pPr>
            <w:r w:rsidRPr="008A2C9B">
              <w:rPr>
                <w:rFonts w:ascii="Arial" w:hAnsi="Arial"/>
              </w:rPr>
              <w:t>X</w:t>
            </w:r>
          </w:p>
        </w:tc>
      </w:tr>
      <w:tr w:rsidR="00571B14" w:rsidRPr="008A2C9B" w14:paraId="5C136A85" w14:textId="77777777" w:rsidTr="00CE22E0">
        <w:trPr>
          <w:cantSplit/>
          <w:jc w:val="center"/>
        </w:trPr>
        <w:tc>
          <w:tcPr>
            <w:tcW w:w="1258" w:type="pct"/>
            <w:vMerge w:val="restart"/>
            <w:vAlign w:val="center"/>
          </w:tcPr>
          <w:p w14:paraId="42204730" w14:textId="77777777" w:rsidR="00503A41" w:rsidRPr="008A2C9B" w:rsidRDefault="00503A41" w:rsidP="0050532B">
            <w:pPr>
              <w:pStyle w:val="NoSpacing"/>
              <w:rPr>
                <w:rFonts w:ascii="Arial" w:hAnsi="Arial" w:cs="Arial"/>
                <w:b/>
              </w:rPr>
            </w:pPr>
            <w:r w:rsidRPr="008A2C9B">
              <w:rPr>
                <w:rFonts w:ascii="Arial" w:hAnsi="Arial"/>
                <w:b/>
              </w:rPr>
              <w:t>Roya</w:t>
            </w:r>
          </w:p>
          <w:p w14:paraId="6B57D85F" w14:textId="77777777" w:rsidR="00503A41" w:rsidRPr="008A2C9B" w:rsidRDefault="00503A41" w:rsidP="0050532B">
            <w:pPr>
              <w:pStyle w:val="NoSpacing"/>
              <w:rPr>
                <w:rFonts w:ascii="Arial" w:hAnsi="Arial" w:cs="Arial"/>
              </w:rPr>
            </w:pPr>
            <w:r w:rsidRPr="008A2C9B">
              <w:rPr>
                <w:rFonts w:ascii="Arial" w:hAnsi="Arial"/>
                <w:i/>
              </w:rPr>
              <w:t>Uromyces appendiculatus</w:t>
            </w:r>
            <w:r w:rsidRPr="008A2C9B">
              <w:rPr>
                <w:rFonts w:ascii="Arial" w:hAnsi="Arial"/>
              </w:rPr>
              <w:t xml:space="preserve"> y otros</w:t>
            </w:r>
          </w:p>
        </w:tc>
        <w:tc>
          <w:tcPr>
            <w:tcW w:w="2124" w:type="pct"/>
            <w:shd w:val="clear" w:color="auto" w:fill="auto"/>
            <w:vAlign w:val="center"/>
          </w:tcPr>
          <w:p w14:paraId="2414AFD9" w14:textId="77777777" w:rsidR="00503A41" w:rsidRPr="008A2C9B" w:rsidRDefault="00503A41" w:rsidP="0050532B">
            <w:pPr>
              <w:pStyle w:val="NoSpacing"/>
              <w:rPr>
                <w:rFonts w:ascii="Arial" w:hAnsi="Arial" w:cs="Arial"/>
              </w:rPr>
            </w:pPr>
            <w:r w:rsidRPr="008A2C9B">
              <w:rPr>
                <w:rFonts w:ascii="Arial" w:hAnsi="Arial"/>
              </w:rPr>
              <w:t>Azoxistrobín</w:t>
            </w:r>
          </w:p>
        </w:tc>
        <w:tc>
          <w:tcPr>
            <w:tcW w:w="344" w:type="pct"/>
            <w:vAlign w:val="center"/>
          </w:tcPr>
          <w:p w14:paraId="48AACAB5"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5B2F6868" w14:textId="77777777" w:rsidR="00503A41" w:rsidRPr="008A2C9B" w:rsidRDefault="00503A41" w:rsidP="0050532B">
            <w:pPr>
              <w:pStyle w:val="NoSpacing"/>
              <w:rPr>
                <w:rFonts w:ascii="Arial" w:hAnsi="Arial" w:cs="Arial"/>
              </w:rPr>
            </w:pPr>
          </w:p>
        </w:tc>
        <w:tc>
          <w:tcPr>
            <w:tcW w:w="700" w:type="pct"/>
            <w:vAlign w:val="center"/>
          </w:tcPr>
          <w:p w14:paraId="44C531C7" w14:textId="77777777" w:rsidR="00503A41" w:rsidRPr="008A2C9B" w:rsidRDefault="00503A41" w:rsidP="0050532B">
            <w:pPr>
              <w:pStyle w:val="NoSpacing"/>
              <w:rPr>
                <w:rFonts w:ascii="Arial" w:hAnsi="Arial" w:cs="Arial"/>
              </w:rPr>
            </w:pPr>
          </w:p>
        </w:tc>
      </w:tr>
      <w:tr w:rsidR="00571B14" w:rsidRPr="008A2C9B" w14:paraId="4899BEED" w14:textId="77777777" w:rsidTr="00CE22E0">
        <w:trPr>
          <w:cantSplit/>
          <w:jc w:val="center"/>
        </w:trPr>
        <w:tc>
          <w:tcPr>
            <w:tcW w:w="1258" w:type="pct"/>
            <w:vMerge/>
            <w:vAlign w:val="center"/>
          </w:tcPr>
          <w:p w14:paraId="6FEA583D"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0C4819E5" w14:textId="77777777" w:rsidR="00503A41" w:rsidRPr="008A2C9B" w:rsidRDefault="00503A41" w:rsidP="0050532B">
            <w:pPr>
              <w:pStyle w:val="NoSpacing"/>
              <w:rPr>
                <w:rFonts w:ascii="Arial" w:hAnsi="Arial" w:cs="Arial"/>
              </w:rPr>
            </w:pPr>
            <w:r w:rsidRPr="008A2C9B">
              <w:rPr>
                <w:rFonts w:ascii="Arial" w:hAnsi="Arial"/>
              </w:rPr>
              <w:t>Mancozeb + Oxicloruro de cobre</w:t>
            </w:r>
          </w:p>
        </w:tc>
        <w:tc>
          <w:tcPr>
            <w:tcW w:w="344" w:type="pct"/>
            <w:vAlign w:val="center"/>
          </w:tcPr>
          <w:p w14:paraId="451611E0"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7AB8943D" w14:textId="77777777" w:rsidR="00503A41" w:rsidRPr="008A2C9B" w:rsidRDefault="00503A41" w:rsidP="0050532B">
            <w:pPr>
              <w:pStyle w:val="NoSpacing"/>
              <w:rPr>
                <w:rFonts w:ascii="Arial" w:hAnsi="Arial" w:cs="Arial"/>
              </w:rPr>
            </w:pPr>
          </w:p>
        </w:tc>
        <w:tc>
          <w:tcPr>
            <w:tcW w:w="700" w:type="pct"/>
            <w:vAlign w:val="center"/>
          </w:tcPr>
          <w:p w14:paraId="161BEE82" w14:textId="77777777" w:rsidR="00503A41" w:rsidRPr="008A2C9B" w:rsidRDefault="00503A41" w:rsidP="0050532B">
            <w:pPr>
              <w:pStyle w:val="NoSpacing"/>
              <w:rPr>
                <w:rFonts w:ascii="Arial" w:hAnsi="Arial" w:cs="Arial"/>
              </w:rPr>
            </w:pPr>
          </w:p>
        </w:tc>
      </w:tr>
      <w:tr w:rsidR="00571B14" w:rsidRPr="008A2C9B" w14:paraId="3D18C789" w14:textId="77777777" w:rsidTr="00CE22E0">
        <w:trPr>
          <w:cantSplit/>
          <w:jc w:val="center"/>
        </w:trPr>
        <w:tc>
          <w:tcPr>
            <w:tcW w:w="1258" w:type="pct"/>
            <w:vMerge/>
            <w:vAlign w:val="center"/>
          </w:tcPr>
          <w:p w14:paraId="4D3E71CC"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6FA087EE" w14:textId="77777777" w:rsidR="00503A41" w:rsidRPr="008A2C9B" w:rsidRDefault="00503A41" w:rsidP="0050532B">
            <w:pPr>
              <w:pStyle w:val="NoSpacing"/>
              <w:rPr>
                <w:rFonts w:ascii="Arial" w:hAnsi="Arial" w:cs="Arial"/>
              </w:rPr>
            </w:pPr>
            <w:r w:rsidRPr="008A2C9B">
              <w:rPr>
                <w:rFonts w:ascii="Arial" w:hAnsi="Arial"/>
              </w:rPr>
              <w:t xml:space="preserve">Mancozeb </w:t>
            </w:r>
          </w:p>
        </w:tc>
        <w:tc>
          <w:tcPr>
            <w:tcW w:w="344" w:type="pct"/>
            <w:vAlign w:val="center"/>
          </w:tcPr>
          <w:p w14:paraId="7C8BBA15"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176EA4F4" w14:textId="77777777" w:rsidR="00503A41" w:rsidRPr="008A2C9B" w:rsidRDefault="00503A41" w:rsidP="0050532B">
            <w:pPr>
              <w:pStyle w:val="NoSpacing"/>
              <w:rPr>
                <w:rFonts w:ascii="Arial" w:hAnsi="Arial" w:cs="Arial"/>
              </w:rPr>
            </w:pPr>
          </w:p>
        </w:tc>
        <w:tc>
          <w:tcPr>
            <w:tcW w:w="700" w:type="pct"/>
            <w:vAlign w:val="center"/>
          </w:tcPr>
          <w:p w14:paraId="0ABAD8B8" w14:textId="77777777" w:rsidR="00503A41" w:rsidRPr="008A2C9B" w:rsidRDefault="00503A41" w:rsidP="0050532B">
            <w:pPr>
              <w:pStyle w:val="NoSpacing"/>
              <w:rPr>
                <w:rFonts w:ascii="Arial" w:hAnsi="Arial" w:cs="Arial"/>
              </w:rPr>
            </w:pPr>
          </w:p>
        </w:tc>
      </w:tr>
      <w:tr w:rsidR="00571B14" w:rsidRPr="008A2C9B" w14:paraId="19729141" w14:textId="77777777" w:rsidTr="00CE22E0">
        <w:trPr>
          <w:cantSplit/>
          <w:jc w:val="center"/>
        </w:trPr>
        <w:tc>
          <w:tcPr>
            <w:tcW w:w="1258" w:type="pct"/>
            <w:vMerge/>
            <w:vAlign w:val="center"/>
          </w:tcPr>
          <w:p w14:paraId="7AABB18D"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27C765CF" w14:textId="77777777" w:rsidR="00503A41" w:rsidRPr="008A2C9B" w:rsidRDefault="00503A41" w:rsidP="0050532B">
            <w:pPr>
              <w:pStyle w:val="NoSpacing"/>
              <w:rPr>
                <w:rFonts w:ascii="Arial" w:hAnsi="Arial" w:cs="Arial"/>
              </w:rPr>
            </w:pPr>
          </w:p>
        </w:tc>
        <w:tc>
          <w:tcPr>
            <w:tcW w:w="344" w:type="pct"/>
            <w:vAlign w:val="center"/>
          </w:tcPr>
          <w:p w14:paraId="27998C25" w14:textId="77777777" w:rsidR="00503A41" w:rsidRPr="008A2C9B" w:rsidRDefault="00503A41" w:rsidP="0050532B">
            <w:pPr>
              <w:pStyle w:val="NoSpacing"/>
              <w:rPr>
                <w:rFonts w:ascii="Arial" w:hAnsi="Arial" w:cs="Arial"/>
              </w:rPr>
            </w:pPr>
          </w:p>
        </w:tc>
        <w:tc>
          <w:tcPr>
            <w:tcW w:w="575" w:type="pct"/>
            <w:vAlign w:val="center"/>
          </w:tcPr>
          <w:p w14:paraId="48A22808" w14:textId="77777777" w:rsidR="00503A41" w:rsidRPr="008A2C9B" w:rsidRDefault="00503A41" w:rsidP="0050532B">
            <w:pPr>
              <w:pStyle w:val="NoSpacing"/>
              <w:rPr>
                <w:rFonts w:ascii="Arial" w:hAnsi="Arial" w:cs="Arial"/>
              </w:rPr>
            </w:pPr>
          </w:p>
        </w:tc>
        <w:tc>
          <w:tcPr>
            <w:tcW w:w="700" w:type="pct"/>
            <w:vAlign w:val="center"/>
          </w:tcPr>
          <w:p w14:paraId="0FE6846A" w14:textId="77777777" w:rsidR="00503A41" w:rsidRPr="008A2C9B" w:rsidRDefault="00503A41" w:rsidP="0050532B">
            <w:pPr>
              <w:pStyle w:val="NoSpacing"/>
              <w:rPr>
                <w:rFonts w:ascii="Arial" w:hAnsi="Arial" w:cs="Arial"/>
              </w:rPr>
            </w:pPr>
          </w:p>
        </w:tc>
      </w:tr>
      <w:tr w:rsidR="00571B14" w:rsidRPr="008A2C9B" w14:paraId="5AE810D6" w14:textId="77777777" w:rsidTr="00CE22E0">
        <w:trPr>
          <w:cantSplit/>
          <w:jc w:val="center"/>
        </w:trPr>
        <w:tc>
          <w:tcPr>
            <w:tcW w:w="1258" w:type="pct"/>
            <w:vMerge/>
            <w:vAlign w:val="center"/>
          </w:tcPr>
          <w:p w14:paraId="5B3B2DAC"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08540F22" w14:textId="77777777" w:rsidR="00503A41" w:rsidRPr="008A2C9B" w:rsidRDefault="00503A41" w:rsidP="0050532B">
            <w:pPr>
              <w:pStyle w:val="NoSpacing"/>
              <w:rPr>
                <w:rFonts w:ascii="Arial" w:hAnsi="Arial" w:cs="Arial"/>
              </w:rPr>
            </w:pPr>
          </w:p>
        </w:tc>
        <w:tc>
          <w:tcPr>
            <w:tcW w:w="344" w:type="pct"/>
            <w:vAlign w:val="center"/>
          </w:tcPr>
          <w:p w14:paraId="1BD53131" w14:textId="77777777" w:rsidR="00503A41" w:rsidRPr="008A2C9B" w:rsidRDefault="00503A41" w:rsidP="0050532B">
            <w:pPr>
              <w:pStyle w:val="NoSpacing"/>
              <w:rPr>
                <w:rFonts w:ascii="Arial" w:hAnsi="Arial" w:cs="Arial"/>
              </w:rPr>
            </w:pPr>
          </w:p>
        </w:tc>
        <w:tc>
          <w:tcPr>
            <w:tcW w:w="575" w:type="pct"/>
            <w:vAlign w:val="center"/>
          </w:tcPr>
          <w:p w14:paraId="5CCCF439" w14:textId="77777777" w:rsidR="00503A41" w:rsidRPr="008A2C9B" w:rsidRDefault="00503A41" w:rsidP="0050532B">
            <w:pPr>
              <w:pStyle w:val="NoSpacing"/>
              <w:rPr>
                <w:rFonts w:ascii="Arial" w:hAnsi="Arial" w:cs="Arial"/>
              </w:rPr>
            </w:pPr>
          </w:p>
        </w:tc>
        <w:tc>
          <w:tcPr>
            <w:tcW w:w="700" w:type="pct"/>
            <w:vAlign w:val="center"/>
          </w:tcPr>
          <w:p w14:paraId="3DC21D3A" w14:textId="77777777" w:rsidR="00503A41" w:rsidRPr="008A2C9B" w:rsidRDefault="00503A41" w:rsidP="0050532B">
            <w:pPr>
              <w:pStyle w:val="NoSpacing"/>
              <w:rPr>
                <w:rFonts w:ascii="Arial" w:hAnsi="Arial" w:cs="Arial"/>
              </w:rPr>
            </w:pPr>
          </w:p>
        </w:tc>
      </w:tr>
      <w:tr w:rsidR="00571B14" w:rsidRPr="008A2C9B" w14:paraId="6A6483BD" w14:textId="77777777" w:rsidTr="00CE22E0">
        <w:trPr>
          <w:cantSplit/>
          <w:jc w:val="center"/>
        </w:trPr>
        <w:tc>
          <w:tcPr>
            <w:tcW w:w="1258" w:type="pct"/>
            <w:vMerge/>
            <w:vAlign w:val="center"/>
          </w:tcPr>
          <w:p w14:paraId="13DAC89F" w14:textId="77777777" w:rsidR="00503A41" w:rsidRPr="008A2C9B" w:rsidRDefault="00503A41" w:rsidP="0050532B">
            <w:pPr>
              <w:pStyle w:val="NoSpacing"/>
              <w:rPr>
                <w:rFonts w:ascii="Arial" w:hAnsi="Arial" w:cs="Arial"/>
              </w:rPr>
            </w:pPr>
          </w:p>
        </w:tc>
        <w:tc>
          <w:tcPr>
            <w:tcW w:w="2124" w:type="pct"/>
            <w:shd w:val="clear" w:color="auto" w:fill="auto"/>
            <w:vAlign w:val="center"/>
          </w:tcPr>
          <w:p w14:paraId="4B4F3E4C" w14:textId="77777777" w:rsidR="00503A41" w:rsidRPr="008A2C9B" w:rsidRDefault="00503A41" w:rsidP="0050532B">
            <w:pPr>
              <w:pStyle w:val="NoSpacing"/>
              <w:rPr>
                <w:rFonts w:ascii="Arial" w:hAnsi="Arial" w:cs="Arial"/>
              </w:rPr>
            </w:pPr>
            <w:r w:rsidRPr="008A2C9B">
              <w:rPr>
                <w:rFonts w:ascii="Arial" w:hAnsi="Arial"/>
              </w:rPr>
              <w:t>Metil-tiofanato</w:t>
            </w:r>
          </w:p>
        </w:tc>
        <w:tc>
          <w:tcPr>
            <w:tcW w:w="344" w:type="pct"/>
            <w:vAlign w:val="center"/>
          </w:tcPr>
          <w:p w14:paraId="3A15CED7" w14:textId="77777777" w:rsidR="00503A41" w:rsidRPr="008A2C9B" w:rsidRDefault="00503A41" w:rsidP="0050532B">
            <w:pPr>
              <w:pStyle w:val="NoSpacing"/>
              <w:rPr>
                <w:rFonts w:ascii="Arial" w:hAnsi="Arial" w:cs="Arial"/>
              </w:rPr>
            </w:pPr>
            <w:r w:rsidRPr="008A2C9B">
              <w:rPr>
                <w:rFonts w:ascii="Arial" w:hAnsi="Arial"/>
              </w:rPr>
              <w:t>X</w:t>
            </w:r>
          </w:p>
        </w:tc>
        <w:tc>
          <w:tcPr>
            <w:tcW w:w="575" w:type="pct"/>
            <w:vAlign w:val="center"/>
          </w:tcPr>
          <w:p w14:paraId="71ACD0CA" w14:textId="77777777" w:rsidR="00503A41" w:rsidRPr="008A2C9B" w:rsidRDefault="00503A41" w:rsidP="0050532B">
            <w:pPr>
              <w:pStyle w:val="NoSpacing"/>
              <w:rPr>
                <w:rFonts w:ascii="Arial" w:hAnsi="Arial" w:cs="Arial"/>
              </w:rPr>
            </w:pPr>
            <w:r w:rsidRPr="008A2C9B">
              <w:rPr>
                <w:rFonts w:ascii="Arial" w:hAnsi="Arial"/>
              </w:rPr>
              <w:t>X</w:t>
            </w:r>
          </w:p>
        </w:tc>
        <w:tc>
          <w:tcPr>
            <w:tcW w:w="700" w:type="pct"/>
            <w:vAlign w:val="center"/>
          </w:tcPr>
          <w:p w14:paraId="0DD2C88D" w14:textId="77777777" w:rsidR="00503A41" w:rsidRPr="008A2C9B" w:rsidRDefault="00503A41" w:rsidP="0050532B">
            <w:pPr>
              <w:pStyle w:val="NoSpacing"/>
              <w:rPr>
                <w:rFonts w:ascii="Arial" w:hAnsi="Arial" w:cs="Arial"/>
              </w:rPr>
            </w:pPr>
            <w:r w:rsidRPr="008A2C9B">
              <w:rPr>
                <w:rFonts w:ascii="Arial" w:hAnsi="Arial"/>
              </w:rPr>
              <w:t>X</w:t>
            </w:r>
          </w:p>
        </w:tc>
      </w:tr>
    </w:tbl>
    <w:p w14:paraId="2D1EE48B" w14:textId="77777777" w:rsidR="00503A41" w:rsidRPr="008A2C9B" w:rsidRDefault="00503A41" w:rsidP="00B335D9">
      <w:pPr>
        <w:spacing w:line="240" w:lineRule="auto"/>
        <w:rPr>
          <w:rFonts w:ascii="Arial" w:hAnsi="Arial" w:cs="Arial"/>
        </w:rPr>
      </w:pPr>
    </w:p>
    <w:p w14:paraId="15327E24" w14:textId="77777777" w:rsidR="00503A41" w:rsidRPr="008A2C9B" w:rsidRDefault="00503A41" w:rsidP="00B335D9">
      <w:pPr>
        <w:pStyle w:val="BodyText3"/>
        <w:spacing w:after="160"/>
        <w:rPr>
          <w:rFonts w:cs="Arial"/>
          <w:b w:val="0"/>
          <w:szCs w:val="22"/>
        </w:rPr>
      </w:pPr>
      <w:r w:rsidRPr="00F15CA2">
        <w:rPr>
          <w:b w:val="0"/>
          <w:lang w:val="pt-PT"/>
        </w:rPr>
        <w:t xml:space="preserve">Cuadro 2. Materias activas para la producción integrada de alubia, garbanzo y lenteja, teniendo en cuenta las indicaciones del Cuaderno de explotación y el Programa, de control integrado de plagas y enfermedades. </w:t>
      </w:r>
      <w:r w:rsidRPr="008A2C9B">
        <w:rPr>
          <w:b w:val="0"/>
        </w:rPr>
        <w:t>(Continuación).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3"/>
        <w:gridCol w:w="3214"/>
        <w:gridCol w:w="969"/>
        <w:gridCol w:w="1125"/>
        <w:gridCol w:w="1323"/>
      </w:tblGrid>
      <w:tr w:rsidR="00503A41" w:rsidRPr="00F15CA2" w14:paraId="49A75809" w14:textId="77777777" w:rsidTr="00CE22E0">
        <w:trPr>
          <w:cantSplit/>
          <w:jc w:val="center"/>
        </w:trPr>
        <w:tc>
          <w:tcPr>
            <w:tcW w:w="1346" w:type="pct"/>
            <w:vAlign w:val="center"/>
          </w:tcPr>
          <w:p w14:paraId="4D1DF628" w14:textId="77777777" w:rsidR="00503A41" w:rsidRPr="00F15CA2" w:rsidRDefault="00503A41" w:rsidP="0050532B">
            <w:pPr>
              <w:pStyle w:val="taula"/>
              <w:rPr>
                <w:rFonts w:cs="Arial"/>
                <w:b/>
                <w:noProof w:val="0"/>
                <w:sz w:val="18"/>
                <w:szCs w:val="18"/>
                <w:lang w:val="pt-PT"/>
              </w:rPr>
            </w:pPr>
            <w:r w:rsidRPr="00F15CA2">
              <w:rPr>
                <w:b/>
                <w:noProof w:val="0"/>
                <w:sz w:val="18"/>
                <w:lang w:val="pt-PT"/>
              </w:rPr>
              <w:t>Secado vascular</w:t>
            </w:r>
          </w:p>
          <w:p w14:paraId="11793686" w14:textId="77777777" w:rsidR="00503A41" w:rsidRPr="00F15CA2" w:rsidRDefault="00503A41" w:rsidP="0050532B">
            <w:pPr>
              <w:pStyle w:val="taula"/>
              <w:rPr>
                <w:rFonts w:cs="Arial"/>
                <w:i/>
                <w:noProof w:val="0"/>
                <w:sz w:val="18"/>
                <w:szCs w:val="18"/>
                <w:lang w:val="pt-PT"/>
              </w:rPr>
            </w:pPr>
            <w:r w:rsidRPr="00F15CA2">
              <w:rPr>
                <w:i/>
                <w:noProof w:val="0"/>
                <w:sz w:val="18"/>
                <w:lang w:val="pt-PT"/>
              </w:rPr>
              <w:t xml:space="preserve">Fursarium oxisporum </w:t>
            </w:r>
          </w:p>
          <w:p w14:paraId="722D6BEC" w14:textId="77777777" w:rsidR="00503A41" w:rsidRPr="00F15CA2" w:rsidRDefault="00503A41" w:rsidP="0050532B">
            <w:pPr>
              <w:pStyle w:val="taula"/>
              <w:rPr>
                <w:rFonts w:cs="Arial"/>
                <w:i/>
                <w:noProof w:val="0"/>
                <w:sz w:val="18"/>
                <w:szCs w:val="18"/>
                <w:lang w:val="pt-PT"/>
              </w:rPr>
            </w:pPr>
            <w:r w:rsidRPr="00F15CA2">
              <w:rPr>
                <w:i/>
                <w:noProof w:val="0"/>
                <w:sz w:val="18"/>
                <w:lang w:val="pt-PT"/>
              </w:rPr>
              <w:t>Macrophomina phaseolina</w:t>
            </w:r>
          </w:p>
        </w:tc>
        <w:tc>
          <w:tcPr>
            <w:tcW w:w="1771" w:type="pct"/>
            <w:shd w:val="clear" w:color="auto" w:fill="auto"/>
            <w:vAlign w:val="center"/>
          </w:tcPr>
          <w:p w14:paraId="5392343E" w14:textId="77777777" w:rsidR="00503A41" w:rsidRPr="00F15CA2" w:rsidRDefault="00503A41" w:rsidP="0050532B">
            <w:pPr>
              <w:pStyle w:val="taula"/>
              <w:rPr>
                <w:rFonts w:cs="Arial"/>
                <w:noProof w:val="0"/>
                <w:sz w:val="18"/>
                <w:szCs w:val="18"/>
                <w:lang w:val="pt-PT"/>
              </w:rPr>
            </w:pPr>
          </w:p>
        </w:tc>
        <w:tc>
          <w:tcPr>
            <w:tcW w:w="534" w:type="pct"/>
            <w:vAlign w:val="center"/>
          </w:tcPr>
          <w:p w14:paraId="2AEB23F0" w14:textId="77777777" w:rsidR="00503A41" w:rsidRPr="00F15CA2" w:rsidRDefault="00503A41" w:rsidP="0050532B">
            <w:pPr>
              <w:pStyle w:val="taula"/>
              <w:rPr>
                <w:rFonts w:cs="Arial"/>
                <w:b/>
                <w:noProof w:val="0"/>
                <w:sz w:val="18"/>
                <w:szCs w:val="18"/>
                <w:lang w:val="pt-PT"/>
              </w:rPr>
            </w:pPr>
          </w:p>
        </w:tc>
        <w:tc>
          <w:tcPr>
            <w:tcW w:w="620" w:type="pct"/>
            <w:vAlign w:val="center"/>
          </w:tcPr>
          <w:p w14:paraId="19CE79DE" w14:textId="77777777" w:rsidR="00503A41" w:rsidRPr="00F15CA2" w:rsidRDefault="00503A41" w:rsidP="0050532B">
            <w:pPr>
              <w:pStyle w:val="taula"/>
              <w:jc w:val="center"/>
              <w:rPr>
                <w:rFonts w:cs="Arial"/>
                <w:b/>
                <w:noProof w:val="0"/>
                <w:sz w:val="18"/>
                <w:szCs w:val="18"/>
                <w:lang w:val="pt-PT"/>
              </w:rPr>
            </w:pPr>
          </w:p>
        </w:tc>
        <w:tc>
          <w:tcPr>
            <w:tcW w:w="729" w:type="pct"/>
            <w:vAlign w:val="center"/>
          </w:tcPr>
          <w:p w14:paraId="2125FEA9" w14:textId="77777777" w:rsidR="00503A41" w:rsidRPr="00F15CA2" w:rsidRDefault="00503A41" w:rsidP="0050532B">
            <w:pPr>
              <w:pStyle w:val="taula"/>
              <w:jc w:val="center"/>
              <w:rPr>
                <w:rFonts w:cs="Arial"/>
                <w:b/>
                <w:noProof w:val="0"/>
                <w:sz w:val="18"/>
                <w:szCs w:val="18"/>
                <w:lang w:val="pt-PT"/>
              </w:rPr>
            </w:pPr>
          </w:p>
        </w:tc>
      </w:tr>
      <w:tr w:rsidR="00503A41" w:rsidRPr="00F15CA2" w14:paraId="35B7A22B" w14:textId="77777777" w:rsidTr="00CE22E0">
        <w:trPr>
          <w:cantSplit/>
          <w:jc w:val="center"/>
        </w:trPr>
        <w:tc>
          <w:tcPr>
            <w:tcW w:w="1346" w:type="pct"/>
            <w:shd w:val="clear" w:color="auto" w:fill="auto"/>
            <w:vAlign w:val="center"/>
          </w:tcPr>
          <w:p w14:paraId="33E9256A" w14:textId="77777777" w:rsidR="00503A41" w:rsidRPr="008A2C9B" w:rsidRDefault="00503A41" w:rsidP="0050532B">
            <w:pPr>
              <w:pStyle w:val="taula"/>
              <w:rPr>
                <w:rFonts w:cs="Arial"/>
                <w:b/>
                <w:noProof w:val="0"/>
                <w:sz w:val="18"/>
                <w:szCs w:val="18"/>
              </w:rPr>
            </w:pPr>
            <w:r w:rsidRPr="008A2C9B">
              <w:rPr>
                <w:b/>
                <w:noProof w:val="0"/>
                <w:sz w:val="18"/>
              </w:rPr>
              <w:t>Otras plagas y enfermedades</w:t>
            </w:r>
          </w:p>
        </w:tc>
        <w:tc>
          <w:tcPr>
            <w:tcW w:w="3654" w:type="pct"/>
            <w:gridSpan w:val="4"/>
            <w:shd w:val="clear" w:color="auto" w:fill="auto"/>
            <w:vAlign w:val="center"/>
          </w:tcPr>
          <w:p w14:paraId="124D2CAD" w14:textId="77777777" w:rsidR="00503A41" w:rsidRPr="00F15CA2" w:rsidRDefault="00503A41" w:rsidP="0050532B">
            <w:pPr>
              <w:pStyle w:val="taula"/>
              <w:jc w:val="center"/>
              <w:rPr>
                <w:rFonts w:cs="Arial"/>
                <w:b/>
                <w:noProof w:val="0"/>
                <w:sz w:val="18"/>
                <w:szCs w:val="18"/>
                <w:lang w:val="pt-PT"/>
              </w:rPr>
            </w:pPr>
            <w:r w:rsidRPr="00F15CA2">
              <w:rPr>
                <w:noProof w:val="0"/>
                <w:sz w:val="18"/>
                <w:lang w:val="pt-PT"/>
              </w:rPr>
              <w:t>Las expresamente autorizadas en el cultivo, teniendo en cuenta su efecto sobre la fauna útil y su toxicología</w:t>
            </w:r>
          </w:p>
        </w:tc>
      </w:tr>
    </w:tbl>
    <w:p w14:paraId="60D523BC" w14:textId="77777777" w:rsidR="00503A41" w:rsidRPr="00F15CA2" w:rsidRDefault="00503A41" w:rsidP="00B335D9">
      <w:pPr>
        <w:spacing w:line="240" w:lineRule="auto"/>
        <w:jc w:val="center"/>
        <w:rPr>
          <w:rFonts w:ascii="Arial" w:hAnsi="Arial" w:cs="Arial"/>
          <w:b/>
          <w:sz w:val="8"/>
          <w:szCs w:val="8"/>
          <w:u w:val="single"/>
          <w:lang w:val="pt-PT"/>
        </w:rPr>
      </w:pPr>
    </w:p>
    <w:p w14:paraId="6BC8D483" w14:textId="77777777" w:rsidR="00503A41" w:rsidRPr="00F15CA2" w:rsidRDefault="00503A41" w:rsidP="00B335D9">
      <w:pPr>
        <w:pStyle w:val="taula"/>
        <w:spacing w:after="160"/>
        <w:rPr>
          <w:rFonts w:cs="Arial"/>
          <w:b/>
          <w:noProof w:val="0"/>
          <w:sz w:val="22"/>
          <w:szCs w:val="22"/>
          <w:lang w:val="pt-PT"/>
        </w:rPr>
      </w:pPr>
    </w:p>
    <w:p w14:paraId="128D910A"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5C01F264"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 Máximo 1 tratamiento / ciclo de cultivo</w:t>
      </w:r>
    </w:p>
    <w:p w14:paraId="51BCC44A"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(2) Máximo 2 tratamiento / ciclo de cultivo</w:t>
      </w:r>
    </w:p>
    <w:p w14:paraId="51C31C2E"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(3) Máximo 3 tratamiento / ciclo de cultivo</w:t>
      </w:r>
    </w:p>
    <w:p w14:paraId="451CED9F"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(4) Sólo formulaciones que no sean de clasificación toxicológica (T)</w:t>
      </w:r>
    </w:p>
    <w:p w14:paraId="01D4CF99"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(5) Sólo formulaciones comerciales registradas</w:t>
      </w:r>
    </w:p>
    <w:p w14:paraId="5C2CC419"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(6) Sólo en cultivos al aire libre</w:t>
      </w:r>
    </w:p>
    <w:p w14:paraId="3C6BD0AC" w14:textId="77777777" w:rsidR="00503A41" w:rsidRPr="00F15CA2" w:rsidRDefault="00503A41" w:rsidP="00B335D9">
      <w:pPr>
        <w:spacing w:line="240" w:lineRule="auto"/>
        <w:rPr>
          <w:rFonts w:ascii="Arial" w:hAnsi="Arial" w:cs="Arial"/>
          <w:b/>
          <w:sz w:val="28"/>
          <w:szCs w:val="28"/>
          <w:u w:val="single"/>
          <w:lang w:val="pt-PT"/>
        </w:rPr>
      </w:pPr>
    </w:p>
    <w:p w14:paraId="0F311BF2" w14:textId="77777777" w:rsidR="00503A41" w:rsidRPr="008A2C9B" w:rsidRDefault="00503A41" w:rsidP="00B335D9">
      <w:pPr>
        <w:spacing w:line="240" w:lineRule="auto"/>
        <w:jc w:val="center"/>
        <w:rPr>
          <w:rFonts w:ascii="Arial" w:hAnsi="Arial" w:cs="Arial"/>
          <w:b/>
          <w:sz w:val="28"/>
          <w:szCs w:val="28"/>
          <w:u w:val="single"/>
        </w:rPr>
      </w:pPr>
      <w:r w:rsidRPr="00F15CA2">
        <w:rPr>
          <w:lang w:val="en-US"/>
        </w:rPr>
        <w:br w:type="page"/>
      </w:r>
      <w:r w:rsidRPr="008A2C9B">
        <w:rPr>
          <w:rFonts w:ascii="Arial" w:hAnsi="Arial"/>
          <w:b/>
          <w:sz w:val="28"/>
          <w:u w:val="single"/>
        </w:rPr>
        <w:lastRenderedPageBreak/>
        <w:t>CROP: GREEN BEAN, BROAD BEAN AND PEA</w:t>
      </w:r>
    </w:p>
    <w:p w14:paraId="6A09D500" w14:textId="77777777" w:rsidR="00503A41" w:rsidRPr="008A2C9B" w:rsidRDefault="00503A41" w:rsidP="00B335D9">
      <w:pPr>
        <w:spacing w:line="240" w:lineRule="auto"/>
        <w:jc w:val="center"/>
        <w:rPr>
          <w:rFonts w:ascii="Arial" w:hAnsi="Arial" w:cs="Arial"/>
          <w:b/>
          <w:sz w:val="28"/>
          <w:szCs w:val="28"/>
          <w:u w:val="single"/>
        </w:rPr>
      </w:pPr>
    </w:p>
    <w:p w14:paraId="163D42C9"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4737CE12"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Materias activas de herbicidas para la producción integrada de judía tierna, haba y guisante</w:t>
      </w:r>
    </w:p>
    <w:p w14:paraId="42E95318" w14:textId="77777777" w:rsidR="00503A41" w:rsidRPr="00F15CA2" w:rsidRDefault="00503A41" w:rsidP="00B335D9">
      <w:pPr>
        <w:spacing w:line="240" w:lineRule="auto"/>
        <w:jc w:val="both"/>
        <w:rPr>
          <w:rFonts w:ascii="Arial" w:hAnsi="Arial" w:cs="Arial"/>
          <w:b/>
          <w:snapToGrid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17F70657" w14:textId="77777777" w:rsidTr="000452B8">
        <w:trPr>
          <w:cantSplit/>
          <w:jc w:val="center"/>
        </w:trPr>
        <w:tc>
          <w:tcPr>
            <w:tcW w:w="5000" w:type="pct"/>
            <w:gridSpan w:val="2"/>
            <w:shd w:val="pct12" w:color="auto" w:fill="FFFFFF"/>
            <w:vAlign w:val="center"/>
          </w:tcPr>
          <w:p w14:paraId="0C258F4C" w14:textId="77777777" w:rsidR="00503A41" w:rsidRPr="008A2C9B" w:rsidRDefault="00503A41" w:rsidP="0050532B">
            <w:pPr>
              <w:spacing w:after="120"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011BF3F8" w14:textId="77777777" w:rsidTr="000452B8">
        <w:trPr>
          <w:cantSplit/>
          <w:jc w:val="center"/>
        </w:trPr>
        <w:tc>
          <w:tcPr>
            <w:tcW w:w="2418" w:type="pct"/>
            <w:vAlign w:val="center"/>
          </w:tcPr>
          <w:p w14:paraId="7ABB0621" w14:textId="77777777" w:rsidR="00503A41" w:rsidRPr="008A2C9B" w:rsidRDefault="00503A41" w:rsidP="0050532B">
            <w:pPr>
              <w:pStyle w:val="BodyText"/>
              <w:spacing w:after="120"/>
              <w:jc w:val="center"/>
              <w:rPr>
                <w:rFonts w:cs="Arial"/>
                <w:b/>
                <w:sz w:val="24"/>
              </w:rPr>
            </w:pPr>
            <w:r w:rsidRPr="008A2C9B">
              <w:rPr>
                <w:b/>
                <w:sz w:val="24"/>
              </w:rPr>
              <w:t>Materia activa</w:t>
            </w:r>
          </w:p>
        </w:tc>
        <w:tc>
          <w:tcPr>
            <w:tcW w:w="2582" w:type="pct"/>
            <w:shd w:val="clear" w:color="auto" w:fill="D9D9D9"/>
          </w:tcPr>
          <w:p w14:paraId="73E7079C" w14:textId="77777777" w:rsidR="00503A41" w:rsidRPr="008A2C9B" w:rsidRDefault="00503A41" w:rsidP="0050532B">
            <w:pPr>
              <w:spacing w:after="120" w:line="240" w:lineRule="auto"/>
              <w:jc w:val="center"/>
              <w:rPr>
                <w:rFonts w:ascii="Arial" w:hAnsi="Arial" w:cs="Arial"/>
                <w:b/>
                <w:snapToGrid w:val="0"/>
              </w:rPr>
            </w:pPr>
            <w:r w:rsidRPr="008A2C9B">
              <w:rPr>
                <w:rFonts w:ascii="Arial" w:hAnsi="Arial"/>
                <w:b/>
                <w:snapToGrid w:val="0"/>
              </w:rPr>
              <w:t>Restricciones</w:t>
            </w:r>
          </w:p>
        </w:tc>
      </w:tr>
      <w:tr w:rsidR="00503A41" w:rsidRPr="008A2C9B" w14:paraId="40253C7E" w14:textId="77777777" w:rsidTr="000452B8">
        <w:trPr>
          <w:cantSplit/>
          <w:trHeight w:val="4799"/>
          <w:jc w:val="center"/>
        </w:trPr>
        <w:tc>
          <w:tcPr>
            <w:tcW w:w="2418" w:type="pct"/>
            <w:vAlign w:val="center"/>
          </w:tcPr>
          <w:p w14:paraId="286B3428"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Ácido pelargónico</w:t>
            </w:r>
          </w:p>
          <w:p w14:paraId="33BCABD0" w14:textId="77777777" w:rsidR="00503A41" w:rsidRPr="00F15CA2" w:rsidRDefault="00503A41" w:rsidP="0050532B">
            <w:pPr>
              <w:pStyle w:val="NoSpacing"/>
              <w:spacing w:after="120"/>
              <w:rPr>
                <w:rFonts w:ascii="Arial" w:hAnsi="Arial" w:cs="Arial"/>
                <w:lang w:val="pt-PT"/>
              </w:rPr>
            </w:pPr>
            <w:r w:rsidRPr="00F15CA2">
              <w:rPr>
                <w:rFonts w:ascii="Arial" w:hAnsi="Arial"/>
                <w:snapToGrid w:val="0"/>
                <w:lang w:val="pt-PT"/>
              </w:rPr>
              <w:t>Ácido pelargónico + Glifosato</w:t>
            </w:r>
          </w:p>
          <w:p w14:paraId="68182244"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Aclonifén (b)</w:t>
            </w:r>
          </w:p>
          <w:p w14:paraId="00E768C8"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Bentazona + Imazanox</w:t>
            </w:r>
          </w:p>
          <w:p w14:paraId="48AB62D3"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 xml:space="preserve">Cicloxidim </w:t>
            </w:r>
          </w:p>
          <w:p w14:paraId="71FB0BE5"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Cletodim</w:t>
            </w:r>
          </w:p>
          <w:p w14:paraId="4704544A"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Clomazona (b) (c)</w:t>
            </w:r>
          </w:p>
          <w:p w14:paraId="0C227DB7" w14:textId="77777777" w:rsidR="00503A41" w:rsidRPr="008A2C9B" w:rsidRDefault="00503A41" w:rsidP="0050532B">
            <w:pPr>
              <w:pStyle w:val="NoSpacing"/>
              <w:spacing w:after="120"/>
              <w:rPr>
                <w:rFonts w:ascii="Arial" w:hAnsi="Arial" w:cs="Arial"/>
                <w:snapToGrid w:val="0"/>
              </w:rPr>
            </w:pPr>
            <w:r w:rsidRPr="008A2C9B">
              <w:rPr>
                <w:rFonts w:ascii="Arial" w:hAnsi="Arial"/>
                <w:snapToGrid w:val="0"/>
              </w:rPr>
              <w:t>Diclofop (a)(b)</w:t>
            </w:r>
          </w:p>
          <w:p w14:paraId="223D9F5D" w14:textId="77777777" w:rsidR="00503A41" w:rsidRPr="008A2C9B" w:rsidRDefault="00503A41" w:rsidP="0050532B">
            <w:pPr>
              <w:pStyle w:val="NoSpacing"/>
              <w:spacing w:after="120"/>
              <w:rPr>
                <w:rFonts w:ascii="Arial" w:hAnsi="Arial" w:cs="Arial"/>
                <w:snapToGrid w:val="0"/>
              </w:rPr>
            </w:pPr>
            <w:r w:rsidRPr="008A2C9B">
              <w:rPr>
                <w:rFonts w:ascii="Arial" w:hAnsi="Arial"/>
                <w:snapToGrid w:val="0"/>
              </w:rPr>
              <w:t>Fluazifop-p-butil (b)</w:t>
            </w:r>
          </w:p>
          <w:p w14:paraId="31176A02" w14:textId="77777777" w:rsidR="00503A41" w:rsidRPr="00F15CA2" w:rsidRDefault="00503A41" w:rsidP="0050532B">
            <w:pPr>
              <w:pStyle w:val="NoSpacing"/>
              <w:spacing w:after="120"/>
              <w:rPr>
                <w:rFonts w:ascii="Arial" w:hAnsi="Arial" w:cs="Arial"/>
                <w:sz w:val="18"/>
                <w:szCs w:val="18"/>
                <w:lang w:val="pt-PT"/>
              </w:rPr>
            </w:pPr>
            <w:r w:rsidRPr="00F15CA2">
              <w:rPr>
                <w:rFonts w:ascii="Arial" w:hAnsi="Arial"/>
                <w:snapToGrid w:val="0"/>
                <w:lang w:val="pt-PT"/>
              </w:rPr>
              <w:t>Glifosato (a)</w:t>
            </w:r>
            <w:r w:rsidRPr="00F15CA2">
              <w:rPr>
                <w:rFonts w:ascii="Arial" w:hAnsi="Arial"/>
                <w:i/>
                <w:snapToGrid w:val="0"/>
                <w:sz w:val="18"/>
                <w:lang w:val="pt-PT"/>
              </w:rPr>
              <w:t xml:space="preserve"> </w:t>
            </w:r>
          </w:p>
          <w:p w14:paraId="6A4AA38B"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 xml:space="preserve">Glufosinato </w:t>
            </w:r>
          </w:p>
          <w:p w14:paraId="4C70FD03"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 xml:space="preserve">Imazamox+ Pendimetalina (b) </w:t>
            </w:r>
          </w:p>
          <w:p w14:paraId="25A73D0D"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Linurón (a)(b)(c)</w:t>
            </w:r>
          </w:p>
          <w:p w14:paraId="1BDDD0D9"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Pendimetalina</w:t>
            </w:r>
          </w:p>
          <w:p w14:paraId="27A1E65B"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Propaquizafop (b) (c)</w:t>
            </w:r>
          </w:p>
          <w:p w14:paraId="090EFC84" w14:textId="77777777" w:rsidR="00503A41" w:rsidRPr="00F15CA2" w:rsidRDefault="00503A41" w:rsidP="0050532B">
            <w:pPr>
              <w:pStyle w:val="NoSpacing"/>
              <w:spacing w:after="120"/>
              <w:rPr>
                <w:rFonts w:ascii="Arial" w:hAnsi="Arial" w:cs="Arial"/>
                <w:b/>
                <w:snapToGrid w:val="0"/>
                <w:lang w:val="da-DK"/>
              </w:rPr>
            </w:pPr>
            <w:r w:rsidRPr="00F15CA2">
              <w:rPr>
                <w:rFonts w:ascii="Arial" w:hAnsi="Arial"/>
                <w:lang w:val="da-DK"/>
              </w:rPr>
              <w:t>Quizalofop-p-etil (b) (c)</w:t>
            </w:r>
          </w:p>
        </w:tc>
        <w:tc>
          <w:tcPr>
            <w:tcW w:w="2582" w:type="pct"/>
          </w:tcPr>
          <w:p w14:paraId="1EFA040F" w14:textId="77777777" w:rsidR="00503A41" w:rsidRPr="00F15CA2" w:rsidRDefault="00503A41" w:rsidP="0050532B">
            <w:pPr>
              <w:spacing w:after="120" w:line="240" w:lineRule="auto"/>
              <w:jc w:val="both"/>
              <w:rPr>
                <w:rFonts w:ascii="Arial" w:hAnsi="Arial" w:cs="Arial"/>
                <w:snapToGrid w:val="0"/>
                <w:sz w:val="18"/>
                <w:szCs w:val="18"/>
                <w:lang w:val="da-DK"/>
              </w:rPr>
            </w:pPr>
          </w:p>
          <w:p w14:paraId="787A7E73" w14:textId="77777777" w:rsidR="00503A41" w:rsidRPr="00F15CA2" w:rsidRDefault="00503A41" w:rsidP="0050532B">
            <w:pPr>
              <w:spacing w:after="120" w:line="240" w:lineRule="auto"/>
              <w:jc w:val="both"/>
              <w:rPr>
                <w:rFonts w:ascii="Arial" w:hAnsi="Arial" w:cs="Arial"/>
                <w:snapToGrid w:val="0"/>
                <w:sz w:val="18"/>
                <w:szCs w:val="18"/>
                <w:lang w:val="da-DK"/>
              </w:rPr>
            </w:pPr>
          </w:p>
          <w:p w14:paraId="0E51FB2A" w14:textId="77777777" w:rsidR="00503A41" w:rsidRPr="00F15CA2" w:rsidRDefault="00503A41" w:rsidP="0050532B">
            <w:pPr>
              <w:spacing w:after="120" w:line="240" w:lineRule="auto"/>
              <w:jc w:val="both"/>
              <w:rPr>
                <w:rFonts w:ascii="Arial" w:hAnsi="Arial" w:cs="Arial"/>
                <w:snapToGrid w:val="0"/>
                <w:sz w:val="18"/>
                <w:szCs w:val="18"/>
                <w:lang w:val="da-DK"/>
              </w:rPr>
            </w:pPr>
          </w:p>
          <w:p w14:paraId="7A1D379F" w14:textId="77777777" w:rsidR="00503A41" w:rsidRPr="00F15CA2" w:rsidRDefault="00503A41" w:rsidP="0050532B">
            <w:pPr>
              <w:spacing w:after="120" w:line="240" w:lineRule="auto"/>
              <w:jc w:val="both"/>
              <w:rPr>
                <w:rFonts w:ascii="Arial" w:hAnsi="Arial" w:cs="Arial"/>
                <w:snapToGrid w:val="0"/>
                <w:sz w:val="18"/>
                <w:szCs w:val="18"/>
                <w:lang w:val="da-DK"/>
              </w:rPr>
            </w:pPr>
          </w:p>
          <w:p w14:paraId="4DEBC5E6" w14:textId="77777777" w:rsidR="00503A41" w:rsidRPr="00F15CA2" w:rsidRDefault="00503A41" w:rsidP="0050532B">
            <w:pPr>
              <w:spacing w:after="120" w:line="240" w:lineRule="auto"/>
              <w:jc w:val="both"/>
              <w:rPr>
                <w:rFonts w:ascii="Arial" w:hAnsi="Arial" w:cs="Arial"/>
                <w:snapToGrid w:val="0"/>
                <w:sz w:val="18"/>
                <w:szCs w:val="18"/>
                <w:lang w:val="da-DK"/>
              </w:rPr>
            </w:pPr>
          </w:p>
          <w:p w14:paraId="6913DB33" w14:textId="77777777" w:rsidR="00503A41" w:rsidRPr="00F15CA2" w:rsidRDefault="00503A41" w:rsidP="0050532B">
            <w:pPr>
              <w:spacing w:after="120" w:line="240" w:lineRule="auto"/>
              <w:jc w:val="both"/>
              <w:rPr>
                <w:rFonts w:ascii="Arial" w:hAnsi="Arial" w:cs="Arial"/>
                <w:snapToGrid w:val="0"/>
                <w:sz w:val="18"/>
                <w:szCs w:val="18"/>
                <w:lang w:val="da-DK"/>
              </w:rPr>
            </w:pPr>
          </w:p>
          <w:p w14:paraId="39CD1AC7" w14:textId="77777777" w:rsidR="00503A41" w:rsidRPr="00F15CA2" w:rsidRDefault="00503A41" w:rsidP="0050532B">
            <w:pPr>
              <w:spacing w:after="120" w:line="240" w:lineRule="auto"/>
              <w:jc w:val="both"/>
              <w:rPr>
                <w:rFonts w:ascii="Arial" w:hAnsi="Arial" w:cs="Arial"/>
                <w:snapToGrid w:val="0"/>
                <w:sz w:val="18"/>
                <w:szCs w:val="18"/>
                <w:lang w:val="da-DK"/>
              </w:rPr>
            </w:pPr>
          </w:p>
          <w:p w14:paraId="0C8929AD" w14:textId="77777777" w:rsidR="00503A41" w:rsidRPr="00F15CA2" w:rsidRDefault="00503A41" w:rsidP="0050532B">
            <w:pPr>
              <w:spacing w:after="120" w:line="240" w:lineRule="auto"/>
              <w:jc w:val="both"/>
              <w:rPr>
                <w:rFonts w:ascii="Arial" w:hAnsi="Arial" w:cs="Arial"/>
                <w:snapToGrid w:val="0"/>
                <w:sz w:val="18"/>
                <w:szCs w:val="18"/>
                <w:lang w:val="da-DK"/>
              </w:rPr>
            </w:pPr>
          </w:p>
          <w:p w14:paraId="05107C1C" w14:textId="77777777" w:rsidR="00503A41" w:rsidRPr="00F15CA2" w:rsidRDefault="00503A41" w:rsidP="0050532B">
            <w:pPr>
              <w:spacing w:after="120" w:line="240" w:lineRule="auto"/>
              <w:jc w:val="both"/>
              <w:rPr>
                <w:rFonts w:ascii="Arial" w:hAnsi="Arial" w:cs="Arial"/>
                <w:snapToGrid w:val="0"/>
                <w:sz w:val="18"/>
                <w:szCs w:val="18"/>
                <w:lang w:val="da-DK"/>
              </w:rPr>
            </w:pPr>
          </w:p>
          <w:p w14:paraId="647602BB" w14:textId="77777777" w:rsidR="00503A41" w:rsidRPr="00F15CA2" w:rsidRDefault="00503A41" w:rsidP="0050532B">
            <w:pPr>
              <w:spacing w:after="120" w:line="240" w:lineRule="auto"/>
              <w:jc w:val="both"/>
              <w:rPr>
                <w:rFonts w:ascii="Arial" w:hAnsi="Arial" w:cs="Arial"/>
                <w:snapToGrid w:val="0"/>
                <w:sz w:val="18"/>
                <w:szCs w:val="18"/>
                <w:lang w:val="da-DK"/>
              </w:rPr>
            </w:pPr>
          </w:p>
          <w:p w14:paraId="1E53A17E" w14:textId="77777777" w:rsidR="00503A41" w:rsidRPr="00F15CA2" w:rsidRDefault="00503A41" w:rsidP="0050532B">
            <w:pPr>
              <w:numPr>
                <w:ilvl w:val="0"/>
                <w:numId w:val="21"/>
              </w:numPr>
              <w:spacing w:after="120" w:line="240" w:lineRule="auto"/>
              <w:jc w:val="both"/>
              <w:rPr>
                <w:rFonts w:ascii="Arial" w:hAnsi="Arial" w:cs="Arial"/>
                <w:snapToGrid w:val="0"/>
                <w:sz w:val="18"/>
                <w:szCs w:val="18"/>
                <w:lang w:val="pt-PT"/>
              </w:rPr>
            </w:pPr>
            <w:r w:rsidRPr="00F15CA2">
              <w:rPr>
                <w:rFonts w:ascii="Arial" w:hAnsi="Arial"/>
                <w:snapToGrid w:val="0"/>
                <w:sz w:val="18"/>
                <w:lang w:val="pt-PT"/>
              </w:rPr>
              <w:t>Los productos que no están autorizados para</w:t>
            </w:r>
            <w:r w:rsidRPr="00F15CA2">
              <w:rPr>
                <w:rFonts w:ascii="Arial" w:hAnsi="Arial"/>
                <w:snapToGrid w:val="0"/>
                <w:vanish/>
                <w:sz w:val="18"/>
                <w:lang w:val="pt-PT"/>
              </w:rPr>
              <w:t>&lt;A[para|por]&gt;</w:t>
            </w:r>
            <w:r w:rsidRPr="00F15CA2">
              <w:rPr>
                <w:rFonts w:ascii="Arial" w:hAnsi="Arial"/>
                <w:snapToGrid w:val="0"/>
                <w:sz w:val="18"/>
                <w:lang w:val="pt-PT"/>
              </w:rPr>
              <w:t xml:space="preserve"> los tres cultivos tienen indicados sus usos autorizados mediante las letras:</w:t>
            </w:r>
          </w:p>
          <w:p w14:paraId="09672549" w14:textId="77777777" w:rsidR="00503A41" w:rsidRPr="008A2C9B" w:rsidRDefault="00503A41" w:rsidP="0050532B">
            <w:pPr>
              <w:numPr>
                <w:ilvl w:val="0"/>
                <w:numId w:val="92"/>
              </w:numPr>
              <w:spacing w:after="120" w:line="240" w:lineRule="auto"/>
              <w:rPr>
                <w:rFonts w:ascii="Arial" w:hAnsi="Arial" w:cs="Arial"/>
                <w:snapToGrid w:val="0"/>
                <w:sz w:val="18"/>
                <w:szCs w:val="18"/>
              </w:rPr>
            </w:pPr>
            <w:r w:rsidRPr="008A2C9B">
              <w:rPr>
                <w:rFonts w:ascii="Arial" w:hAnsi="Arial"/>
                <w:snapToGrid w:val="0"/>
                <w:sz w:val="18"/>
              </w:rPr>
              <w:t>Haba</w:t>
            </w:r>
          </w:p>
          <w:p w14:paraId="550E1212" w14:textId="77777777" w:rsidR="00503A41" w:rsidRPr="008A2C9B" w:rsidRDefault="00503A41" w:rsidP="0050532B">
            <w:pPr>
              <w:numPr>
                <w:ilvl w:val="0"/>
                <w:numId w:val="92"/>
              </w:numPr>
              <w:spacing w:after="120" w:line="240" w:lineRule="auto"/>
              <w:rPr>
                <w:rFonts w:ascii="Arial" w:hAnsi="Arial" w:cs="Arial"/>
                <w:snapToGrid w:val="0"/>
                <w:sz w:val="18"/>
                <w:szCs w:val="18"/>
              </w:rPr>
            </w:pPr>
            <w:r w:rsidRPr="008A2C9B">
              <w:rPr>
                <w:rFonts w:ascii="Arial" w:hAnsi="Arial"/>
                <w:snapToGrid w:val="0"/>
                <w:sz w:val="18"/>
              </w:rPr>
              <w:t>Guisante</w:t>
            </w:r>
          </w:p>
          <w:p w14:paraId="17D8315B" w14:textId="77777777" w:rsidR="00503A41" w:rsidRPr="008A2C9B" w:rsidRDefault="00503A41" w:rsidP="0050532B">
            <w:pPr>
              <w:numPr>
                <w:ilvl w:val="0"/>
                <w:numId w:val="92"/>
              </w:numPr>
              <w:spacing w:after="120" w:line="240" w:lineRule="auto"/>
              <w:rPr>
                <w:rFonts w:ascii="Arial" w:hAnsi="Arial" w:cs="Arial"/>
                <w:snapToGrid w:val="0"/>
                <w:sz w:val="18"/>
                <w:szCs w:val="18"/>
              </w:rPr>
            </w:pPr>
            <w:r w:rsidRPr="008A2C9B">
              <w:rPr>
                <w:rFonts w:ascii="Arial" w:hAnsi="Arial"/>
                <w:snapToGrid w:val="0"/>
                <w:sz w:val="18"/>
              </w:rPr>
              <w:t>Judía verde</w:t>
            </w:r>
          </w:p>
          <w:p w14:paraId="5BEA2A5A" w14:textId="77777777" w:rsidR="00503A41" w:rsidRPr="008A2C9B" w:rsidRDefault="00503A41" w:rsidP="0050532B">
            <w:pPr>
              <w:spacing w:after="120" w:line="240" w:lineRule="auto"/>
              <w:rPr>
                <w:rFonts w:ascii="Arial" w:hAnsi="Arial" w:cs="Arial"/>
                <w:b/>
                <w:snapToGrid w:val="0"/>
                <w:sz w:val="20"/>
              </w:rPr>
            </w:pPr>
          </w:p>
          <w:p w14:paraId="4167A4AC" w14:textId="77777777" w:rsidR="00503A41" w:rsidRPr="008A2C9B" w:rsidRDefault="00503A41" w:rsidP="0050532B">
            <w:pPr>
              <w:spacing w:after="120" w:line="240" w:lineRule="auto"/>
              <w:rPr>
                <w:rFonts w:ascii="Arial" w:hAnsi="Arial" w:cs="Arial"/>
                <w:b/>
                <w:snapToGrid w:val="0"/>
                <w:sz w:val="20"/>
              </w:rPr>
            </w:pPr>
          </w:p>
        </w:tc>
      </w:tr>
    </w:tbl>
    <w:p w14:paraId="6F8E77BA" w14:textId="77777777" w:rsidR="00503A41" w:rsidRPr="008A2C9B" w:rsidRDefault="00503A41" w:rsidP="00B335D9">
      <w:pPr>
        <w:spacing w:line="240" w:lineRule="auto"/>
        <w:jc w:val="both"/>
        <w:rPr>
          <w:rFonts w:ascii="Arial" w:hAnsi="Arial" w:cs="Arial"/>
          <w:b/>
          <w:snapToGrid w:val="0"/>
        </w:rPr>
      </w:pPr>
    </w:p>
    <w:p w14:paraId="4793FF20" w14:textId="77777777" w:rsidR="00503A41" w:rsidRPr="008A2C9B" w:rsidRDefault="00503A41" w:rsidP="00B335D9">
      <w:pPr>
        <w:spacing w:line="240" w:lineRule="auto"/>
        <w:jc w:val="both"/>
        <w:rPr>
          <w:rFonts w:ascii="Arial" w:hAnsi="Arial" w:cs="Arial"/>
          <w:b/>
          <w:snapToGrid w:val="0"/>
        </w:rPr>
      </w:pPr>
      <w:r w:rsidRPr="008A2C9B">
        <w:rPr>
          <w:rFonts w:ascii="Arial" w:hAnsi="Arial"/>
          <w:b/>
          <w:snapToGrid w:val="0"/>
        </w:rPr>
        <w:t>ANEXO 5</w:t>
      </w:r>
    </w:p>
    <w:p w14:paraId="13AF3F7A"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4522DE6C" w14:textId="77777777" w:rsidR="00503A41" w:rsidRPr="008A2C9B" w:rsidRDefault="00503A41" w:rsidP="00B335D9">
      <w:pPr>
        <w:pStyle w:val="judit"/>
        <w:numPr>
          <w:ilvl w:val="0"/>
          <w:numId w:val="85"/>
        </w:numPr>
        <w:spacing w:after="160" w:line="240" w:lineRule="auto"/>
        <w:rPr>
          <w:rFonts w:cs="Arial"/>
          <w:i/>
          <w:sz w:val="22"/>
          <w:szCs w:val="22"/>
        </w:rPr>
      </w:pPr>
      <w:r w:rsidRPr="008A2C9B">
        <w:rPr>
          <w:i/>
          <w:sz w:val="22"/>
        </w:rPr>
        <w:t>Orius sp.</w:t>
      </w:r>
    </w:p>
    <w:p w14:paraId="65BBAA6D" w14:textId="77777777" w:rsidR="00503A41" w:rsidRPr="008A2C9B" w:rsidRDefault="00503A41" w:rsidP="00B335D9">
      <w:pPr>
        <w:pStyle w:val="judit"/>
        <w:numPr>
          <w:ilvl w:val="0"/>
          <w:numId w:val="85"/>
        </w:numPr>
        <w:spacing w:after="160" w:line="240" w:lineRule="auto"/>
        <w:rPr>
          <w:rFonts w:cs="Arial"/>
          <w:i/>
          <w:sz w:val="22"/>
          <w:szCs w:val="22"/>
        </w:rPr>
      </w:pPr>
      <w:r w:rsidRPr="008A2C9B">
        <w:rPr>
          <w:i/>
          <w:sz w:val="22"/>
        </w:rPr>
        <w:t>Diglyphus isaea.</w:t>
      </w:r>
    </w:p>
    <w:p w14:paraId="6B860597" w14:textId="77777777" w:rsidR="00503A41" w:rsidRPr="008A2C9B" w:rsidRDefault="00503A41" w:rsidP="00B335D9">
      <w:pPr>
        <w:pStyle w:val="judit"/>
        <w:numPr>
          <w:ilvl w:val="0"/>
          <w:numId w:val="85"/>
        </w:numPr>
        <w:spacing w:after="160" w:line="240" w:lineRule="auto"/>
        <w:rPr>
          <w:rFonts w:cs="Arial"/>
          <w:i/>
          <w:sz w:val="22"/>
          <w:szCs w:val="22"/>
        </w:rPr>
      </w:pPr>
      <w:r w:rsidRPr="008A2C9B">
        <w:rPr>
          <w:sz w:val="22"/>
        </w:rPr>
        <w:t>Parasitoides de pulgón</w:t>
      </w:r>
    </w:p>
    <w:p w14:paraId="0F916493" w14:textId="77777777" w:rsidR="00503A41" w:rsidRPr="008A2C9B" w:rsidRDefault="00503A41" w:rsidP="00B335D9">
      <w:pPr>
        <w:pStyle w:val="judit"/>
        <w:numPr>
          <w:ilvl w:val="0"/>
          <w:numId w:val="85"/>
        </w:numPr>
        <w:spacing w:after="160" w:line="240" w:lineRule="auto"/>
        <w:rPr>
          <w:rFonts w:cs="Arial"/>
          <w:i/>
          <w:sz w:val="22"/>
          <w:szCs w:val="22"/>
        </w:rPr>
      </w:pPr>
      <w:r w:rsidRPr="008A2C9B">
        <w:rPr>
          <w:i/>
          <w:sz w:val="22"/>
        </w:rPr>
        <w:t>Ácaros fitoseidos depredadores.</w:t>
      </w:r>
    </w:p>
    <w:p w14:paraId="57CC1279" w14:textId="77777777" w:rsidR="00503A41" w:rsidRPr="008A2C9B" w:rsidRDefault="00503A41" w:rsidP="0050532B">
      <w:pPr>
        <w:pStyle w:val="Heading1"/>
        <w:pageBreakBefore/>
        <w:spacing w:before="0" w:after="160" w:line="240" w:lineRule="auto"/>
        <w:rPr>
          <w:rFonts w:ascii="Arial" w:hAnsi="Arial" w:cs="Arial"/>
          <w:b/>
          <w:color w:val="auto"/>
          <w:sz w:val="22"/>
        </w:rPr>
      </w:pPr>
      <w:r w:rsidRPr="008A2C9B">
        <w:rPr>
          <w:rFonts w:ascii="Arial" w:hAnsi="Arial"/>
          <w:b/>
          <w:caps/>
          <w:color w:val="auto"/>
          <w:sz w:val="22"/>
        </w:rPr>
        <w:lastRenderedPageBreak/>
        <w:t>ANEXO 6</w:t>
      </w:r>
    </w:p>
    <w:p w14:paraId="4AED9934" w14:textId="77777777" w:rsidR="00503A41" w:rsidRPr="008A2C9B" w:rsidRDefault="00503A41" w:rsidP="00B335D9">
      <w:pPr>
        <w:pStyle w:val="BodyText"/>
        <w:spacing w:after="160"/>
        <w:rPr>
          <w:rFonts w:cs="Arial"/>
          <w:b/>
        </w:rPr>
      </w:pPr>
      <w:r w:rsidRPr="008A2C9B">
        <w:rPr>
          <w:b/>
        </w:rPr>
        <w:t>Programas de control fitosanitario</w:t>
      </w:r>
    </w:p>
    <w:p w14:paraId="181B334A" w14:textId="77777777" w:rsidR="00503A41" w:rsidRPr="00F15CA2" w:rsidRDefault="00503A41" w:rsidP="00B335D9">
      <w:pPr>
        <w:pStyle w:val="BodyText"/>
        <w:spacing w:after="160"/>
        <w:rPr>
          <w:rFonts w:cs="Arial"/>
          <w:lang w:val="pt-PT"/>
        </w:rPr>
      </w:pPr>
      <w:r w:rsidRPr="00F15CA2">
        <w:rPr>
          <w:lang w:val="pt-PT"/>
        </w:rPr>
        <w:t>Para poder aplicar estos programas con éxito, es imprescindible aplicar unas buenas medidas culturales con el objetivo de iniciar el cultivo con plantas con ausencia de plagas y enfermedades, disminuir su entrada en el cultivo y la posterior proliferación.</w:t>
      </w:r>
    </w:p>
    <w:p w14:paraId="668B57BA" w14:textId="77777777" w:rsidR="00503A41" w:rsidRPr="00F15CA2" w:rsidRDefault="00503A41" w:rsidP="00B335D9">
      <w:pPr>
        <w:pStyle w:val="BodyText"/>
        <w:spacing w:after="160"/>
        <w:rPr>
          <w:rFonts w:cs="Arial"/>
          <w:lang w:val="pt-PT"/>
        </w:rPr>
      </w:pPr>
      <w:r w:rsidRPr="00F15CA2">
        <w:rPr>
          <w:lang w:val="pt-PT"/>
        </w:rPr>
        <w:t xml:space="preserve">Hay un programa específico para el cultivo, que se recoge en el Cuadro nº. 1 de este Anexo. </w:t>
      </w:r>
    </w:p>
    <w:p w14:paraId="0AB15D1B" w14:textId="77777777" w:rsidR="00503A41" w:rsidRPr="00F15CA2" w:rsidRDefault="00503A41" w:rsidP="00B335D9">
      <w:pPr>
        <w:pStyle w:val="BodyText"/>
        <w:spacing w:after="160"/>
        <w:rPr>
          <w:rFonts w:cs="Arial"/>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514D82D0" w14:textId="77777777" w:rsidR="00503A41" w:rsidRPr="00F15CA2" w:rsidRDefault="00503A41" w:rsidP="00B335D9">
      <w:pPr>
        <w:pStyle w:val="BodyText"/>
        <w:spacing w:after="160"/>
        <w:rPr>
          <w:rFonts w:cs="Arial"/>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14:paraId="25A053A2" w14:textId="77777777" w:rsidR="00503A41" w:rsidRPr="00F15CA2" w:rsidRDefault="00503A41" w:rsidP="00B335D9">
      <w:pPr>
        <w:pStyle w:val="BodyText"/>
        <w:spacing w:after="160"/>
        <w:rPr>
          <w:rFonts w:cs="Arial"/>
          <w:lang w:val="pt-PT"/>
        </w:rPr>
      </w:pPr>
      <w:r w:rsidRPr="00F15CA2">
        <w:rPr>
          <w:lang w:val="pt-PT"/>
        </w:rPr>
        <w:t>En caso de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12B5412D" w14:textId="77777777" w:rsidR="00503A41" w:rsidRPr="00F15CA2" w:rsidRDefault="00503A41" w:rsidP="00B335D9">
      <w:pPr>
        <w:pStyle w:val="BodyText"/>
        <w:spacing w:after="160"/>
        <w:rPr>
          <w:rFonts w:cs="Arial"/>
          <w:lang w:val="pt-PT"/>
        </w:rPr>
      </w:pPr>
      <w:r w:rsidRPr="00F15CA2">
        <w:rPr>
          <w:lang w:val="pt-PT"/>
        </w:rPr>
        <w:t>Además de los muestreos específicos propuestos en los Cuadros de Control Fitosanitario, se hará una observación general del cultivo que permita estimar</w:t>
      </w:r>
      <w:r w:rsidRPr="00F15CA2">
        <w:rPr>
          <w:vanish/>
          <w:lang w:val="pt-PT"/>
        </w:rPr>
        <w:t>&lt;A[amar|estimar]&gt;</w:t>
      </w:r>
      <w:r w:rsidRPr="00F15CA2">
        <w:rPr>
          <w:lang w:val="pt-PT"/>
        </w:rPr>
        <w:t xml:space="preserve"> su estado general, así como la presencia de plagas y/o enfermedades. Los recuentos y las observaciones, así como las instrucciones dejadas, se anotarán en la correspondiente Hoja 3 del Cuaderno de Explotación.</w:t>
      </w:r>
    </w:p>
    <w:p w14:paraId="4E920E39" w14:textId="77777777" w:rsidR="00503A41" w:rsidRPr="00F15CA2" w:rsidRDefault="00503A41" w:rsidP="00B335D9">
      <w:pPr>
        <w:pStyle w:val="BodyText"/>
        <w:spacing w:after="160"/>
        <w:rPr>
          <w:rFonts w:cs="Arial"/>
          <w:szCs w:val="22"/>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empleo</w:t>
      </w:r>
      <w:r w:rsidRPr="00F15CA2">
        <w:rPr>
          <w:vanish/>
          <w:lang w:val="pt-PT"/>
        </w:rPr>
        <w:t>&lt;A[empleo|ocupación]&gt;</w:t>
      </w:r>
      <w:r w:rsidRPr="00F15CA2">
        <w:rPr>
          <w:lang w:val="pt-PT"/>
        </w:rPr>
        <w:t>) o la infestación media cuando sea requerida. También se calculará el porcentaje de plantas que presentan fauna útil asociada a cada una de las plagas.</w:t>
      </w:r>
    </w:p>
    <w:p w14:paraId="5438875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w:t>
      </w:r>
      <w:r w:rsidRPr="00F15CA2">
        <w:rPr>
          <w:lang w:val="pt-PT"/>
        </w:rPr>
        <w:tab/>
      </w:r>
      <w:r w:rsidRPr="00F15CA2">
        <w:rPr>
          <w:rFonts w:ascii="Arial" w:hAnsi="Arial"/>
          <w:i/>
          <w:color w:val="auto"/>
          <w:lang w:val="pt-PT"/>
        </w:rPr>
        <w:t>Bemisia tabaci</w:t>
      </w:r>
      <w:r w:rsidRPr="00F15CA2">
        <w:rPr>
          <w:rFonts w:ascii="Arial" w:hAnsi="Arial"/>
          <w:color w:val="auto"/>
          <w:lang w:val="pt-PT"/>
        </w:rPr>
        <w:t xml:space="preserve"> (BT) y </w:t>
      </w:r>
      <w:r w:rsidRPr="00F15CA2">
        <w:rPr>
          <w:rFonts w:ascii="Arial" w:hAnsi="Arial"/>
          <w:i/>
          <w:color w:val="auto"/>
          <w:lang w:val="pt-PT"/>
        </w:rPr>
        <w:t xml:space="preserve">Trialeurodes vaporariorum </w:t>
      </w:r>
      <w:r w:rsidRPr="00F15CA2">
        <w:rPr>
          <w:rFonts w:ascii="Arial" w:hAnsi="Arial"/>
          <w:color w:val="auto"/>
          <w:lang w:val="pt-PT"/>
        </w:rPr>
        <w:t>(TV)</w:t>
      </w:r>
    </w:p>
    <w:p w14:paraId="17ADA86B" w14:textId="77777777" w:rsidR="00503A41" w:rsidRPr="00F15CA2" w:rsidRDefault="00503A41" w:rsidP="00B335D9">
      <w:pPr>
        <w:pStyle w:val="BodyText"/>
        <w:spacing w:after="160"/>
        <w:rPr>
          <w:rFonts w:cs="Arial"/>
          <w:szCs w:val="22"/>
          <w:lang w:val="pt-PT"/>
        </w:rPr>
      </w:pPr>
      <w:r w:rsidRPr="00F15CA2">
        <w:rPr>
          <w:lang w:val="pt-PT"/>
        </w:rPr>
        <w:t>En la columna correspondiente (MB) se anotará la presencia de adultos de</w:t>
      </w:r>
      <w:r w:rsidRPr="00F15CA2">
        <w:rPr>
          <w:i/>
          <w:lang w:val="pt-PT"/>
        </w:rPr>
        <w:t xml:space="preserve"> B. tabaci o T. Vaporariorum</w:t>
      </w:r>
      <w:r w:rsidRPr="00F15CA2">
        <w:rPr>
          <w:lang w:val="pt-PT"/>
        </w:rPr>
        <w:t xml:space="preserve">, en caso de que haya presencia de </w:t>
      </w:r>
      <w:r w:rsidRPr="00F15CA2">
        <w:rPr>
          <w:i/>
          <w:lang w:val="pt-PT"/>
        </w:rPr>
        <w:t>B. Tabaci</w:t>
      </w:r>
      <w:r w:rsidRPr="00F15CA2">
        <w:rPr>
          <w:lang w:val="pt-PT"/>
        </w:rPr>
        <w:t>, se registrará en la columna BT.</w:t>
      </w:r>
    </w:p>
    <w:p w14:paraId="7C22DC19"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t>6.2.</w:t>
      </w:r>
      <w:r w:rsidRPr="00F15CA2">
        <w:rPr>
          <w:lang w:val="pt-PT"/>
        </w:rPr>
        <w:tab/>
      </w:r>
      <w:r w:rsidRPr="00F15CA2">
        <w:rPr>
          <w:rFonts w:ascii="Arial" w:hAnsi="Arial"/>
          <w:color w:val="auto"/>
          <w:lang w:val="pt-PT"/>
        </w:rPr>
        <w:t>Pulgón (PG)</w:t>
      </w:r>
    </w:p>
    <w:p w14:paraId="60629302" w14:textId="77777777" w:rsidR="00503A41" w:rsidRPr="00F15CA2" w:rsidRDefault="00503A41" w:rsidP="00B335D9">
      <w:pPr>
        <w:pStyle w:val="BodyText"/>
        <w:spacing w:after="160"/>
        <w:rPr>
          <w:rFonts w:cs="Arial"/>
          <w:szCs w:val="22"/>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40AE8B2B"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lastRenderedPageBreak/>
        <w:t>6.3.</w:t>
      </w:r>
      <w:r w:rsidRPr="00F15CA2">
        <w:rPr>
          <w:lang w:val="pt-PT"/>
        </w:rPr>
        <w:tab/>
      </w:r>
      <w:r w:rsidRPr="00F15CA2">
        <w:rPr>
          <w:rFonts w:ascii="Arial" w:hAnsi="Arial"/>
          <w:color w:val="auto"/>
          <w:lang w:val="pt-PT"/>
        </w:rPr>
        <w:t>Minadores de hoja (</w:t>
      </w:r>
      <w:r w:rsidRPr="00F15CA2">
        <w:rPr>
          <w:rFonts w:ascii="Arial" w:hAnsi="Arial"/>
          <w:i/>
          <w:color w:val="auto"/>
          <w:lang w:val="pt-PT"/>
        </w:rPr>
        <w:t>Liriomyza spp</w:t>
      </w:r>
      <w:r w:rsidRPr="00F15CA2">
        <w:rPr>
          <w:rFonts w:ascii="Arial" w:hAnsi="Arial"/>
          <w:color w:val="auto"/>
          <w:lang w:val="pt-PT"/>
        </w:rPr>
        <w:t>.) (MIN)</w:t>
      </w:r>
    </w:p>
    <w:p w14:paraId="031DC97D" w14:textId="77777777" w:rsidR="00503A41" w:rsidRPr="00F15CA2" w:rsidRDefault="00503A41" w:rsidP="00B335D9">
      <w:pPr>
        <w:pStyle w:val="BodyText"/>
        <w:spacing w:after="160"/>
        <w:rPr>
          <w:rFonts w:cs="Arial"/>
          <w:szCs w:val="22"/>
          <w:lang w:val="pt-PT"/>
        </w:rPr>
      </w:pPr>
      <w:r w:rsidRPr="00F15CA2">
        <w:rPr>
          <w:lang w:val="pt-PT"/>
        </w:rPr>
        <w:t>En la Hoja 3, y para aquellos cultivos que así lo especifique el correspondiente Cuadro de Control Fitosanitario, se anotará la ausencia de minas (-), la existencia de hasta 2 minas por hoja (1) o de más de 2 minas por hoja (2). Cuando</w:t>
      </w:r>
      <w:r w:rsidRPr="00F15CA2">
        <w:rPr>
          <w:vanish/>
          <w:lang w:val="pt-PT"/>
        </w:rPr>
        <w:t>&lt;A[Cuando|Cuándo]&gt;</w:t>
      </w:r>
      <w:r w:rsidRPr="00F15CA2">
        <w:rPr>
          <w:lang w:val="pt-PT"/>
        </w:rPr>
        <w:t xml:space="preserve"> el nivel medio de minas por hoja sea igual o mayor de 1, se recogerá una muestra de un mínimo de 25 hojas y 50 minas jóvenes. En el laboratorio se evaluará el porcentaje de parasitismo natural causado por </w:t>
      </w:r>
      <w:r w:rsidRPr="00F15CA2">
        <w:rPr>
          <w:i/>
          <w:lang w:val="pt-PT"/>
        </w:rPr>
        <w:t xml:space="preserve">Diglyphus isaea </w:t>
      </w:r>
      <w:r w:rsidRPr="00F15CA2">
        <w:rPr>
          <w:lang w:val="pt-PT"/>
        </w:rPr>
        <w:t>(</w:t>
      </w:r>
      <w:r w:rsidRPr="00F15CA2">
        <w:rPr>
          <w:i/>
          <w:lang w:val="pt-PT"/>
        </w:rPr>
        <w:t>Di</w:t>
      </w:r>
      <w:r w:rsidRPr="00F15CA2">
        <w:rPr>
          <w:lang w:val="pt-PT"/>
        </w:rPr>
        <w:t>) (Hoja 2). Si el parasitismo natural (minas muertas y parasitadas) es &gt;25%, se tomará otra muestra al cabo de 15 días para ver cómo evoluciona el conjunto minadora-</w:t>
      </w:r>
      <w:r w:rsidRPr="00F15CA2">
        <w:rPr>
          <w:i/>
          <w:lang w:val="pt-PT"/>
        </w:rPr>
        <w:t>Di</w:t>
      </w:r>
      <w:r w:rsidRPr="00F15CA2">
        <w:rPr>
          <w:lang w:val="pt-PT"/>
        </w:rPr>
        <w:t>; en caso de que el parasitismo natural sea inferior al 25%, se entenderá que se ha superado el umbral de intervención y podrá realizarse un tratamiento con alguno de los productos autorizados para minadora en aquel cultivo.</w:t>
      </w:r>
    </w:p>
    <w:p w14:paraId="28C78439"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092840F3"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Cuadro 1.1.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68506445"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de primeros estadios.</w:t>
      </w:r>
    </w:p>
    <w:p w14:paraId="6F239B88"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Ácaros (</w:t>
      </w:r>
      <w:r w:rsidRPr="00F15CA2">
        <w:rPr>
          <w:rFonts w:ascii="Arial" w:hAnsi="Arial"/>
          <w:i/>
          <w:color w:val="auto"/>
          <w:lang w:val="pt-PT"/>
        </w:rPr>
        <w:t>Tetranychus spp</w:t>
      </w:r>
      <w:r w:rsidRPr="00F15CA2">
        <w:rPr>
          <w:rFonts w:ascii="Arial" w:hAnsi="Arial"/>
          <w:color w:val="auto"/>
          <w:lang w:val="pt-PT"/>
        </w:rPr>
        <w:t xml:space="preserve">., </w:t>
      </w:r>
      <w:r w:rsidRPr="00F15CA2">
        <w:rPr>
          <w:rFonts w:ascii="Arial" w:hAnsi="Arial"/>
          <w:i/>
          <w:color w:val="auto"/>
          <w:lang w:val="pt-PT"/>
        </w:rPr>
        <w:t>Polyphagotarsonemus latus</w:t>
      </w:r>
      <w:r w:rsidRPr="00F15CA2">
        <w:rPr>
          <w:rFonts w:ascii="Arial" w:hAnsi="Arial"/>
          <w:color w:val="auto"/>
          <w:lang w:val="pt-PT"/>
        </w:rPr>
        <w:t>) (ÁCAROS)</w:t>
      </w:r>
    </w:p>
    <w:p w14:paraId="4412A2E6" w14:textId="77777777" w:rsidR="00503A41" w:rsidRPr="00F15CA2" w:rsidRDefault="00503A41" w:rsidP="00B335D9">
      <w:pPr>
        <w:pStyle w:val="BodyText"/>
        <w:spacing w:after="160"/>
        <w:rPr>
          <w:rFonts w:cs="Arial"/>
          <w:szCs w:val="22"/>
          <w:lang w:val="pt-PT"/>
        </w:rPr>
      </w:pPr>
      <w:r w:rsidRPr="00F15CA2">
        <w:rPr>
          <w:lang w:val="pt-PT"/>
        </w:rPr>
        <w:t xml:space="preserve">Se evaluará la presencia/ausencia (+/-) de Araña roja en síntomas. </w:t>
      </w:r>
    </w:p>
    <w:p w14:paraId="1A001A03" w14:textId="77777777" w:rsidR="00503A41" w:rsidRPr="00F15CA2" w:rsidRDefault="00503A41" w:rsidP="00B335D9">
      <w:pPr>
        <w:pStyle w:val="BodyText"/>
        <w:spacing w:after="160"/>
        <w:rPr>
          <w:rFonts w:cs="Arial"/>
          <w:szCs w:val="22"/>
          <w:lang w:val="pt-PT"/>
        </w:rPr>
      </w:pPr>
      <w:r w:rsidRPr="00F15CA2">
        <w:rPr>
          <w:lang w:val="pt-PT"/>
        </w:rPr>
        <w:t xml:space="preserve">En caso de </w:t>
      </w:r>
      <w:r w:rsidRPr="00F15CA2">
        <w:rPr>
          <w:i/>
          <w:lang w:val="pt-PT"/>
        </w:rPr>
        <w:t>Polygotarsonemus latus</w:t>
      </w:r>
      <w:r w:rsidRPr="00F15CA2">
        <w:rPr>
          <w:lang w:val="pt-PT"/>
        </w:rPr>
        <w:t xml:space="preserve">, se anotará la presencia de síntomas (S) de la presencia de este ácaro en los brotes tiernos. </w:t>
      </w:r>
    </w:p>
    <w:p w14:paraId="10F2B15F" w14:textId="77777777" w:rsidR="00503A41" w:rsidRPr="00F15CA2" w:rsidRDefault="00503A41" w:rsidP="00B335D9">
      <w:pPr>
        <w:pStyle w:val="BodyText"/>
        <w:spacing w:after="160"/>
        <w:rPr>
          <w:rFonts w:cs="Arial"/>
          <w:szCs w:val="22"/>
          <w:lang w:val="pt-PT"/>
        </w:rPr>
      </w:pPr>
      <w:r w:rsidRPr="00F15CA2">
        <w:rPr>
          <w:lang w:val="pt-PT"/>
        </w:rPr>
        <w:t xml:space="preserve">En caso de que sea necesario aplicar algún tratamiento para el control de Araña roja o </w:t>
      </w:r>
      <w:r w:rsidRPr="00F15CA2">
        <w:rPr>
          <w:i/>
          <w:lang w:val="pt-PT"/>
        </w:rPr>
        <w:t>P. latus</w:t>
      </w:r>
      <w:r w:rsidRPr="00F15CA2">
        <w:rPr>
          <w:lang w:val="pt-PT"/>
        </w:rPr>
        <w:t>, se hará con un producto autorizado en el Cuadro 1.2 y para</w:t>
      </w:r>
      <w:r w:rsidRPr="00F15CA2">
        <w:rPr>
          <w:vanish/>
          <w:lang w:val="pt-PT"/>
        </w:rPr>
        <w:t>&lt;A[por|para]&gt;</w:t>
      </w:r>
      <w:r w:rsidRPr="00F15CA2">
        <w:rPr>
          <w:lang w:val="pt-PT"/>
        </w:rPr>
        <w:t xml:space="preserve"> la plaga en concreto. Siempre que sea posible, los tratamientos se aplicarán en los focos de cultivo afectado y sus alrededores.</w:t>
      </w:r>
    </w:p>
    <w:p w14:paraId="498B398A"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Otras plagas (ALTRES PLG)</w:t>
      </w:r>
    </w:p>
    <w:p w14:paraId="7D2B4D87"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el Cuadro 1.1, especificando en observaciones la especie objeto del seguimiento. En caso de que aparezca una nueva plaga no especificada en el Cuadro 1.1, su seguimiento también se especificará en esta columna.</w:t>
      </w:r>
    </w:p>
    <w:p w14:paraId="014A318D"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Depredadores polífagos (DEP POLF)</w:t>
      </w:r>
    </w:p>
    <w:p w14:paraId="165BAB4B"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55C71125"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6.8.</w:t>
      </w:r>
      <w:r w:rsidRPr="00F15CA2">
        <w:rPr>
          <w:lang w:val="pt-PT"/>
        </w:rPr>
        <w:tab/>
      </w:r>
      <w:r w:rsidRPr="00F15CA2">
        <w:rPr>
          <w:rFonts w:ascii="Arial" w:hAnsi="Arial"/>
          <w:color w:val="auto"/>
          <w:lang w:val="pt-PT"/>
        </w:rPr>
        <w:t>Enfermedades</w:t>
      </w:r>
    </w:p>
    <w:p w14:paraId="50E9A6EC"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el Cuadro 1.2.</w:t>
      </w:r>
    </w:p>
    <w:p w14:paraId="2EB5923D"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lastRenderedPageBreak/>
        <w:t>6.9.</w:t>
      </w:r>
      <w:r w:rsidRPr="00F15CA2">
        <w:rPr>
          <w:lang w:val="pt-PT"/>
        </w:rPr>
        <w:tab/>
      </w:r>
      <w:r w:rsidRPr="00F15CA2">
        <w:rPr>
          <w:rFonts w:ascii="Arial" w:hAnsi="Arial"/>
          <w:color w:val="auto"/>
          <w:lang w:val="pt-PT"/>
        </w:rPr>
        <w:t>Otras enfermedades (ALTRES MLT)</w:t>
      </w:r>
    </w:p>
    <w:p w14:paraId="06B7F439"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enfermedades diferentes a las mencionadas en el Cuadro 1.1 especificando en observaciones la especie objeto del seguimiento. En caso de que aparezca una nueva enfermedad no especificada en el Cuadro de Control Fitosanitario del cultivo, su seguimiento también se especificará en esta columna.</w:t>
      </w:r>
    </w:p>
    <w:p w14:paraId="5A20DBD0"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6.10.</w:t>
      </w:r>
      <w:r w:rsidRPr="00F15CA2">
        <w:rPr>
          <w:lang w:val="pt-PT"/>
        </w:rPr>
        <w:tab/>
      </w:r>
      <w:r w:rsidRPr="00F15CA2">
        <w:rPr>
          <w:rFonts w:ascii="Arial" w:hAnsi="Arial"/>
          <w:color w:val="auto"/>
          <w:lang w:val="pt-PT"/>
        </w:rPr>
        <w:t xml:space="preserve">Nemátodos </w:t>
      </w:r>
    </w:p>
    <w:p w14:paraId="399DA1BD" w14:textId="77777777" w:rsidR="00503A41" w:rsidRPr="00F15CA2" w:rsidRDefault="00503A41" w:rsidP="00B335D9">
      <w:pPr>
        <w:pStyle w:val="Header"/>
        <w:tabs>
          <w:tab w:val="clear" w:pos="4252"/>
          <w:tab w:val="clear" w:pos="8504"/>
        </w:tabs>
        <w:spacing w:after="160"/>
        <w:jc w:val="both"/>
        <w:rPr>
          <w:rFonts w:ascii="Arial" w:hAnsi="Arial" w:cs="Arial"/>
          <w:lang w:val="pt-PT"/>
        </w:rPr>
      </w:pPr>
      <w:r w:rsidRPr="00F15CA2">
        <w:rPr>
          <w:rFonts w:ascii="Arial" w:hAnsi="Arial"/>
          <w:lang w:val="pt-PT"/>
        </w:rPr>
        <w:t>En caso que el cultivo a implantar sea sensible a nemátodos, se escogerán preferentemente variedades resistentes. En caso de que no haya o no sean bien aceptadas por el mercado, se podrán utilizartratamientos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bookmarkStart w:id="11" w:name="_Toc529930355"/>
    </w:p>
    <w:p w14:paraId="6F52AE11" w14:textId="77777777" w:rsidR="00503A41" w:rsidRPr="00F15CA2" w:rsidRDefault="00503A41" w:rsidP="00B335D9">
      <w:pPr>
        <w:pStyle w:val="BodyText3"/>
        <w:spacing w:after="160"/>
        <w:rPr>
          <w:rFonts w:cs="Arial"/>
          <w:b w:val="0"/>
          <w:szCs w:val="22"/>
          <w:lang w:val="pt-PT"/>
        </w:rPr>
      </w:pPr>
    </w:p>
    <w:p w14:paraId="51ECBD48" w14:textId="77777777" w:rsidR="00503A41" w:rsidRPr="00F15CA2" w:rsidRDefault="00503A41" w:rsidP="0050532B">
      <w:pPr>
        <w:pStyle w:val="BodyText3"/>
        <w:pageBreakBefore/>
        <w:spacing w:after="160"/>
        <w:rPr>
          <w:rFonts w:cs="Arial"/>
          <w:b w:val="0"/>
          <w:szCs w:val="22"/>
          <w:lang w:val="pt-PT"/>
        </w:rPr>
      </w:pPr>
      <w:r w:rsidRPr="00F15CA2">
        <w:rPr>
          <w:b w:val="0"/>
          <w:lang w:val="pt-PT"/>
        </w:rPr>
        <w:lastRenderedPageBreak/>
        <w:t>Cuadro 1. Métodos de evaluación de incidencia, criterios de intervención y fauna auxiliar para el control integrado de plagas y enfermedades de judía, haba y guisante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1"/>
        <w:gridCol w:w="1835"/>
        <w:gridCol w:w="1965"/>
        <w:gridCol w:w="1572"/>
        <w:gridCol w:w="1671"/>
      </w:tblGrid>
      <w:tr w:rsidR="00503A41" w:rsidRPr="008A2C9B" w14:paraId="5B470DFF" w14:textId="77777777" w:rsidTr="000452B8">
        <w:trPr>
          <w:cantSplit/>
          <w:jc w:val="center"/>
        </w:trPr>
        <w:tc>
          <w:tcPr>
            <w:tcW w:w="1119" w:type="pct"/>
            <w:tcBorders>
              <w:bottom w:val="single" w:sz="4" w:space="0" w:color="auto"/>
            </w:tcBorders>
            <w:shd w:val="pct12" w:color="auto" w:fill="FFFFFF"/>
            <w:vAlign w:val="center"/>
          </w:tcPr>
          <w:bookmarkEnd w:id="11"/>
          <w:p w14:paraId="02265DC9" w14:textId="77777777" w:rsidR="00503A41" w:rsidRPr="008A2C9B" w:rsidRDefault="00503A41" w:rsidP="0050532B">
            <w:pPr>
              <w:pStyle w:val="titolstaula"/>
              <w:rPr>
                <w:rFonts w:cs="Arial"/>
                <w:noProof w:val="0"/>
              </w:rPr>
            </w:pPr>
            <w:r w:rsidRPr="008A2C9B">
              <w:rPr>
                <w:noProof w:val="0"/>
              </w:rPr>
              <w:t>PLAGA / ENFERMEDAD</w:t>
            </w:r>
          </w:p>
        </w:tc>
        <w:tc>
          <w:tcPr>
            <w:tcW w:w="1011" w:type="pct"/>
            <w:tcBorders>
              <w:bottom w:val="single" w:sz="4" w:space="0" w:color="auto"/>
            </w:tcBorders>
            <w:shd w:val="pct12" w:color="auto" w:fill="FFFFFF"/>
            <w:vAlign w:val="center"/>
          </w:tcPr>
          <w:p w14:paraId="14E88758" w14:textId="77777777" w:rsidR="00503A41" w:rsidRPr="00F15CA2" w:rsidRDefault="00503A41" w:rsidP="0050532B">
            <w:pPr>
              <w:pStyle w:val="titolstaula"/>
              <w:rPr>
                <w:rFonts w:cs="Arial"/>
                <w:noProof w:val="0"/>
                <w:lang w:val="pt-PT"/>
              </w:rPr>
            </w:pPr>
            <w:r w:rsidRPr="00F15CA2">
              <w:rPr>
                <w:noProof w:val="0"/>
                <w:lang w:val="pt-PT"/>
              </w:rPr>
              <w:t>MÉTODO DE EVALUACIÓN DE INCIDENCIA</w:t>
            </w:r>
          </w:p>
        </w:tc>
        <w:tc>
          <w:tcPr>
            <w:tcW w:w="1083" w:type="pct"/>
            <w:tcBorders>
              <w:bottom w:val="single" w:sz="4" w:space="0" w:color="auto"/>
            </w:tcBorders>
            <w:shd w:val="pct12" w:color="auto" w:fill="FFFFFF"/>
            <w:vAlign w:val="center"/>
          </w:tcPr>
          <w:p w14:paraId="379CEB9A" w14:textId="77777777" w:rsidR="00503A41" w:rsidRPr="008A2C9B" w:rsidRDefault="00503A41" w:rsidP="0050532B">
            <w:pPr>
              <w:pStyle w:val="titolstaula"/>
              <w:rPr>
                <w:rFonts w:cs="Arial"/>
                <w:noProof w:val="0"/>
              </w:rPr>
            </w:pPr>
            <w:r w:rsidRPr="008A2C9B">
              <w:rPr>
                <w:noProof w:val="0"/>
              </w:rPr>
              <w:t>CRITERIOS DE INTERVENCIÓN</w:t>
            </w:r>
          </w:p>
        </w:tc>
        <w:tc>
          <w:tcPr>
            <w:tcW w:w="866" w:type="pct"/>
            <w:tcBorders>
              <w:bottom w:val="single" w:sz="4" w:space="0" w:color="auto"/>
            </w:tcBorders>
            <w:shd w:val="pct12" w:color="auto" w:fill="FFFFFF"/>
            <w:vAlign w:val="center"/>
          </w:tcPr>
          <w:p w14:paraId="1A073902" w14:textId="77777777" w:rsidR="00503A41" w:rsidRPr="008A2C9B" w:rsidRDefault="00503A41" w:rsidP="0050532B">
            <w:pPr>
              <w:pStyle w:val="titolstaula"/>
              <w:rPr>
                <w:rFonts w:cs="Arial"/>
                <w:noProof w:val="0"/>
              </w:rPr>
            </w:pPr>
            <w:r w:rsidRPr="008A2C9B">
              <w:rPr>
                <w:noProof w:val="0"/>
              </w:rPr>
              <w:t>FAUNA AUXILIAR</w:t>
            </w:r>
          </w:p>
        </w:tc>
        <w:tc>
          <w:tcPr>
            <w:tcW w:w="921" w:type="pct"/>
            <w:tcBorders>
              <w:bottom w:val="single" w:sz="4" w:space="0" w:color="auto"/>
            </w:tcBorders>
            <w:shd w:val="pct12" w:color="auto" w:fill="FFFFFF"/>
            <w:vAlign w:val="center"/>
          </w:tcPr>
          <w:p w14:paraId="2222AED6" w14:textId="77777777" w:rsidR="00503A41" w:rsidRPr="008A2C9B" w:rsidRDefault="00503A41" w:rsidP="0050532B">
            <w:pPr>
              <w:pStyle w:val="titolstaula"/>
              <w:rPr>
                <w:rFonts w:cs="Arial"/>
                <w:noProof w:val="0"/>
              </w:rPr>
            </w:pPr>
            <w:r w:rsidRPr="008A2C9B">
              <w:rPr>
                <w:noProof w:val="0"/>
              </w:rPr>
              <w:t>OTROS MÉTODOS</w:t>
            </w:r>
          </w:p>
          <w:p w14:paraId="279A088F" w14:textId="77777777" w:rsidR="00503A41" w:rsidRPr="008A2C9B" w:rsidRDefault="00503A41" w:rsidP="0050532B">
            <w:pPr>
              <w:pStyle w:val="titolstaula"/>
              <w:rPr>
                <w:rFonts w:cs="Arial"/>
                <w:noProof w:val="0"/>
              </w:rPr>
            </w:pPr>
            <w:r w:rsidRPr="008A2C9B">
              <w:rPr>
                <w:noProof w:val="0"/>
              </w:rPr>
              <w:t>(culturales, etc.)</w:t>
            </w:r>
          </w:p>
        </w:tc>
      </w:tr>
      <w:tr w:rsidR="00503A41" w:rsidRPr="00F15CA2" w14:paraId="15ACD4EC" w14:textId="77777777" w:rsidTr="000452B8">
        <w:trPr>
          <w:cantSplit/>
          <w:jc w:val="center"/>
        </w:trPr>
        <w:tc>
          <w:tcPr>
            <w:tcW w:w="1119" w:type="pct"/>
            <w:tcBorders>
              <w:top w:val="nil"/>
            </w:tcBorders>
            <w:vAlign w:val="center"/>
          </w:tcPr>
          <w:p w14:paraId="4FF0C461" w14:textId="77777777" w:rsidR="00503A41" w:rsidRPr="00F15CA2" w:rsidRDefault="00503A41" w:rsidP="0050532B">
            <w:pPr>
              <w:pStyle w:val="taula"/>
              <w:rPr>
                <w:rFonts w:cs="Arial"/>
                <w:b/>
                <w:noProof w:val="0"/>
                <w:lang w:val="pt-PT"/>
              </w:rPr>
            </w:pPr>
            <w:r w:rsidRPr="00F15CA2">
              <w:rPr>
                <w:b/>
                <w:noProof w:val="0"/>
                <w:lang w:val="pt-PT"/>
              </w:rPr>
              <w:t>Mosca blanca</w:t>
            </w:r>
          </w:p>
          <w:p w14:paraId="62AAA7C9" w14:textId="77777777" w:rsidR="00503A41" w:rsidRPr="00F15CA2" w:rsidRDefault="00503A41" w:rsidP="0050532B">
            <w:pPr>
              <w:pStyle w:val="taula"/>
              <w:rPr>
                <w:rFonts w:cs="Arial"/>
                <w:i/>
                <w:noProof w:val="0"/>
                <w:lang w:val="pt-PT"/>
              </w:rPr>
            </w:pPr>
            <w:r w:rsidRPr="00F15CA2">
              <w:rPr>
                <w:i/>
                <w:noProof w:val="0"/>
                <w:lang w:val="pt-PT"/>
              </w:rPr>
              <w:t>T. vaporariorum</w:t>
            </w:r>
          </w:p>
          <w:p w14:paraId="47F3AF19" w14:textId="77777777" w:rsidR="00503A41" w:rsidRPr="00F15CA2" w:rsidRDefault="00503A41" w:rsidP="0050532B">
            <w:pPr>
              <w:pStyle w:val="taula"/>
              <w:rPr>
                <w:rFonts w:cs="Arial"/>
                <w:i/>
                <w:noProof w:val="0"/>
                <w:lang w:val="pt-PT"/>
              </w:rPr>
            </w:pPr>
            <w:r w:rsidRPr="00F15CA2">
              <w:rPr>
                <w:i/>
                <w:noProof w:val="0"/>
                <w:lang w:val="pt-PT"/>
              </w:rPr>
              <w:t>B. tabaci</w:t>
            </w:r>
          </w:p>
        </w:tc>
        <w:tc>
          <w:tcPr>
            <w:tcW w:w="1011" w:type="pct"/>
            <w:vMerge w:val="restart"/>
            <w:tcBorders>
              <w:top w:val="nil"/>
            </w:tcBorders>
            <w:vAlign w:val="center"/>
          </w:tcPr>
          <w:p w14:paraId="6A912D31" w14:textId="77777777" w:rsidR="00503A41" w:rsidRPr="00F15CA2" w:rsidRDefault="00503A41" w:rsidP="0050532B">
            <w:pPr>
              <w:pStyle w:val="taula"/>
              <w:rPr>
                <w:rFonts w:cs="Arial"/>
                <w:noProof w:val="0"/>
                <w:lang w:val="pt-PT"/>
              </w:rPr>
            </w:pPr>
            <w:r w:rsidRPr="00F15CA2">
              <w:rPr>
                <w:noProof w:val="0"/>
                <w:lang w:val="pt-PT"/>
              </w:rPr>
              <w:t>Para judía, observación de 20 plantas anotando la presencia/ausencia de las plagas y fauna auxiliar presentes. De cada planta se observará una hoja de la parte apical de la planta y otra de la parte media-baja. Tener en cuenta la abundancia de fauna auxiliar en la toma de decisiones. Conservar la fauna útil autóctona dentro del marco del control integrado de plagas.</w:t>
            </w:r>
          </w:p>
          <w:p w14:paraId="5E7FAC35" w14:textId="77777777" w:rsidR="00503A41" w:rsidRPr="00F15CA2" w:rsidRDefault="00503A41" w:rsidP="0050532B">
            <w:pPr>
              <w:pStyle w:val="taula"/>
              <w:rPr>
                <w:rFonts w:cs="Arial"/>
                <w:noProof w:val="0"/>
                <w:lang w:val="pt-PT"/>
              </w:rPr>
            </w:pPr>
            <w:r w:rsidRPr="00F15CA2">
              <w:rPr>
                <w:noProof w:val="0"/>
                <w:lang w:val="pt-PT"/>
              </w:rPr>
              <w:t>Para haba y guisante, se seguirá el mismo recuento haciendo las observaciones en el brote apical de la planta.</w:t>
            </w:r>
          </w:p>
          <w:p w14:paraId="62FE4D4F" w14:textId="77777777" w:rsidR="00503A41" w:rsidRPr="00F15CA2" w:rsidRDefault="00503A41" w:rsidP="0050532B">
            <w:pPr>
              <w:pStyle w:val="taula"/>
              <w:rPr>
                <w:rFonts w:cs="Arial"/>
                <w:noProof w:val="0"/>
                <w:lang w:val="pt-PT"/>
              </w:rPr>
            </w:pPr>
            <w:r w:rsidRPr="00F15CA2">
              <w:rPr>
                <w:noProof w:val="0"/>
                <w:lang w:val="pt-PT"/>
              </w:rPr>
              <w:t>Se anotará también la presencia/ausencia de enfermedades</w:t>
            </w:r>
          </w:p>
        </w:tc>
        <w:tc>
          <w:tcPr>
            <w:tcW w:w="1083" w:type="pct"/>
            <w:tcBorders>
              <w:top w:val="nil"/>
            </w:tcBorders>
            <w:vAlign w:val="center"/>
          </w:tcPr>
          <w:p w14:paraId="50E8CAA8" w14:textId="77777777" w:rsidR="00503A41" w:rsidRPr="00F15CA2" w:rsidRDefault="00503A41" w:rsidP="0050532B">
            <w:pPr>
              <w:pStyle w:val="taula"/>
              <w:rPr>
                <w:rFonts w:cs="Arial"/>
                <w:noProof w:val="0"/>
                <w:lang w:val="pt-PT"/>
              </w:rPr>
            </w:pPr>
            <w:r w:rsidRPr="00F15CA2">
              <w:rPr>
                <w:noProof w:val="0"/>
                <w:lang w:val="pt-PT"/>
              </w:rPr>
              <w:t>Presencia de negrita en alguna planta.</w:t>
            </w:r>
          </w:p>
        </w:tc>
        <w:tc>
          <w:tcPr>
            <w:tcW w:w="866" w:type="pct"/>
            <w:tcBorders>
              <w:top w:val="nil"/>
            </w:tcBorders>
            <w:vAlign w:val="center"/>
          </w:tcPr>
          <w:p w14:paraId="0DB36BA5" w14:textId="77777777" w:rsidR="00503A41" w:rsidRPr="00F15CA2" w:rsidRDefault="00503A41" w:rsidP="0050532B">
            <w:pPr>
              <w:pStyle w:val="taula"/>
              <w:rPr>
                <w:rFonts w:cs="Arial"/>
                <w:noProof w:val="0"/>
                <w:lang w:val="pt-PT"/>
              </w:rPr>
            </w:pPr>
            <w:r w:rsidRPr="00F15CA2">
              <w:rPr>
                <w:noProof w:val="0"/>
                <w:lang w:val="pt-PT"/>
              </w:rPr>
              <w:t>Parasitoides, depredadores (antacóridos, míridos, cecidómidos, coccinélidos)</w:t>
            </w:r>
          </w:p>
        </w:tc>
        <w:tc>
          <w:tcPr>
            <w:tcW w:w="921" w:type="pct"/>
            <w:tcBorders>
              <w:top w:val="nil"/>
            </w:tcBorders>
            <w:vAlign w:val="center"/>
          </w:tcPr>
          <w:p w14:paraId="37355FE6" w14:textId="77777777" w:rsidR="00503A41" w:rsidRPr="00F15CA2" w:rsidRDefault="00503A41" w:rsidP="0050532B">
            <w:pPr>
              <w:pStyle w:val="taula"/>
              <w:rPr>
                <w:rFonts w:cs="Arial"/>
                <w:noProof w:val="0"/>
                <w:lang w:val="pt-PT"/>
              </w:rPr>
            </w:pPr>
            <w:r w:rsidRPr="00F15CA2">
              <w:rPr>
                <w:noProof w:val="0"/>
                <w:lang w:val="pt-PT"/>
              </w:rPr>
              <w:t>Soluciones jabonosas admitidas para adultos</w:t>
            </w:r>
          </w:p>
        </w:tc>
      </w:tr>
      <w:tr w:rsidR="00503A41" w:rsidRPr="00F15CA2" w14:paraId="63967F27" w14:textId="77777777" w:rsidTr="000452B8">
        <w:trPr>
          <w:cantSplit/>
          <w:jc w:val="center"/>
        </w:trPr>
        <w:tc>
          <w:tcPr>
            <w:tcW w:w="1119" w:type="pct"/>
            <w:vAlign w:val="center"/>
          </w:tcPr>
          <w:p w14:paraId="22711776" w14:textId="77777777" w:rsidR="00503A41" w:rsidRPr="008A2C9B" w:rsidRDefault="00503A41" w:rsidP="0050532B">
            <w:pPr>
              <w:pStyle w:val="taula"/>
              <w:rPr>
                <w:rFonts w:cs="Arial"/>
                <w:noProof w:val="0"/>
              </w:rPr>
            </w:pPr>
            <w:r w:rsidRPr="008A2C9B">
              <w:rPr>
                <w:b/>
                <w:noProof w:val="0"/>
              </w:rPr>
              <w:t>Pulgones</w:t>
            </w:r>
          </w:p>
        </w:tc>
        <w:tc>
          <w:tcPr>
            <w:tcW w:w="1011" w:type="pct"/>
            <w:vMerge/>
            <w:vAlign w:val="center"/>
          </w:tcPr>
          <w:p w14:paraId="679DC668" w14:textId="77777777" w:rsidR="00503A41" w:rsidRPr="008A2C9B" w:rsidRDefault="00503A41" w:rsidP="0050532B">
            <w:pPr>
              <w:pStyle w:val="taula"/>
              <w:rPr>
                <w:rFonts w:cs="Arial"/>
                <w:noProof w:val="0"/>
              </w:rPr>
            </w:pPr>
          </w:p>
        </w:tc>
        <w:tc>
          <w:tcPr>
            <w:tcW w:w="1083" w:type="pct"/>
            <w:vAlign w:val="center"/>
          </w:tcPr>
          <w:p w14:paraId="2AD17AFE" w14:textId="77777777" w:rsidR="00503A41" w:rsidRPr="00F15CA2" w:rsidRDefault="00503A41" w:rsidP="0050532B">
            <w:pPr>
              <w:pStyle w:val="taula"/>
              <w:rPr>
                <w:rFonts w:cs="Arial"/>
                <w:noProof w:val="0"/>
                <w:lang w:val="pt-PT"/>
              </w:rPr>
            </w:pPr>
            <w:r w:rsidRPr="00F15CA2">
              <w:rPr>
                <w:noProof w:val="0"/>
                <w:lang w:val="pt-PT"/>
              </w:rPr>
              <w:t>Presencia de la plaga.</w:t>
            </w:r>
          </w:p>
          <w:p w14:paraId="41683BBD" w14:textId="77777777" w:rsidR="00503A41" w:rsidRPr="00F15CA2" w:rsidRDefault="00503A41" w:rsidP="0050532B">
            <w:pPr>
              <w:pStyle w:val="taula"/>
              <w:rPr>
                <w:rFonts w:cs="Arial"/>
                <w:noProof w:val="0"/>
                <w:lang w:val="pt-PT"/>
              </w:rPr>
            </w:pPr>
            <w:r w:rsidRPr="00F15CA2">
              <w:rPr>
                <w:noProof w:val="0"/>
                <w:lang w:val="pt-PT"/>
              </w:rPr>
              <w:t>Preferiblemente tratamientos localizados.</w:t>
            </w:r>
          </w:p>
        </w:tc>
        <w:tc>
          <w:tcPr>
            <w:tcW w:w="866" w:type="pct"/>
            <w:vAlign w:val="center"/>
          </w:tcPr>
          <w:p w14:paraId="56C896DA" w14:textId="77777777" w:rsidR="00503A41" w:rsidRPr="00F15CA2" w:rsidRDefault="00503A41" w:rsidP="0050532B">
            <w:pPr>
              <w:pStyle w:val="taula"/>
              <w:rPr>
                <w:rFonts w:cs="Arial"/>
                <w:noProof w:val="0"/>
                <w:lang w:val="pt-PT"/>
              </w:rPr>
            </w:pPr>
            <w:r w:rsidRPr="00F15CA2">
              <w:rPr>
                <w:noProof w:val="0"/>
                <w:lang w:val="pt-PT"/>
              </w:rPr>
              <w:t>Parasitoides, depredadores (cecidómidos, coccinélidos, sírfidos)</w:t>
            </w:r>
          </w:p>
        </w:tc>
        <w:tc>
          <w:tcPr>
            <w:tcW w:w="921" w:type="pct"/>
            <w:vAlign w:val="center"/>
          </w:tcPr>
          <w:p w14:paraId="68501730" w14:textId="77777777" w:rsidR="00503A41" w:rsidRPr="00F15CA2" w:rsidRDefault="00503A41" w:rsidP="0050532B">
            <w:pPr>
              <w:pStyle w:val="taula"/>
              <w:rPr>
                <w:rFonts w:cs="Arial"/>
                <w:noProof w:val="0"/>
                <w:lang w:val="pt-PT"/>
              </w:rPr>
            </w:pPr>
            <w:r w:rsidRPr="00F15CA2">
              <w:rPr>
                <w:noProof w:val="0"/>
                <w:lang w:val="pt-PT"/>
              </w:rPr>
              <w:t>Evitar el exceso de abonado</w:t>
            </w:r>
            <w:r w:rsidRPr="00F15CA2">
              <w:rPr>
                <w:noProof w:val="0"/>
                <w:vanish/>
                <w:lang w:val="pt-PT"/>
              </w:rPr>
              <w:t>&lt;A[adobado|arreglado]&gt;</w:t>
            </w:r>
            <w:r w:rsidRPr="00F15CA2">
              <w:rPr>
                <w:noProof w:val="0"/>
                <w:lang w:val="pt-PT"/>
              </w:rPr>
              <w:t xml:space="preserve"> nitrogenado</w:t>
            </w:r>
          </w:p>
        </w:tc>
      </w:tr>
      <w:tr w:rsidR="00503A41" w:rsidRPr="00F15CA2" w14:paraId="49AABCC6" w14:textId="77777777" w:rsidTr="000452B8">
        <w:trPr>
          <w:cantSplit/>
          <w:jc w:val="center"/>
        </w:trPr>
        <w:tc>
          <w:tcPr>
            <w:tcW w:w="1119" w:type="pct"/>
            <w:vAlign w:val="center"/>
          </w:tcPr>
          <w:p w14:paraId="1F98D888" w14:textId="77777777" w:rsidR="00503A41" w:rsidRPr="008A2C9B" w:rsidRDefault="00503A41" w:rsidP="0050532B">
            <w:pPr>
              <w:pStyle w:val="taula"/>
              <w:rPr>
                <w:rFonts w:cs="Arial"/>
                <w:b/>
                <w:noProof w:val="0"/>
              </w:rPr>
            </w:pPr>
            <w:r w:rsidRPr="008A2C9B">
              <w:rPr>
                <w:b/>
                <w:noProof w:val="0"/>
              </w:rPr>
              <w:t>Minadora</w:t>
            </w:r>
          </w:p>
          <w:p w14:paraId="45B79952" w14:textId="77777777" w:rsidR="00503A41" w:rsidRPr="008A2C9B" w:rsidRDefault="00503A41" w:rsidP="0050532B">
            <w:pPr>
              <w:pStyle w:val="taula"/>
              <w:rPr>
                <w:rFonts w:cs="Arial"/>
                <w:noProof w:val="0"/>
              </w:rPr>
            </w:pPr>
            <w:r w:rsidRPr="008A2C9B">
              <w:rPr>
                <w:i/>
                <w:noProof w:val="0"/>
              </w:rPr>
              <w:t>Liriomyza</w:t>
            </w:r>
            <w:r w:rsidRPr="008A2C9B">
              <w:rPr>
                <w:noProof w:val="0"/>
              </w:rPr>
              <w:t xml:space="preserve"> spp.</w:t>
            </w:r>
          </w:p>
        </w:tc>
        <w:tc>
          <w:tcPr>
            <w:tcW w:w="1011" w:type="pct"/>
            <w:vMerge/>
            <w:vAlign w:val="center"/>
          </w:tcPr>
          <w:p w14:paraId="2F81B64E" w14:textId="77777777" w:rsidR="00503A41" w:rsidRPr="008A2C9B" w:rsidRDefault="00503A41" w:rsidP="0050532B">
            <w:pPr>
              <w:pStyle w:val="taula"/>
              <w:rPr>
                <w:rFonts w:cs="Arial"/>
                <w:noProof w:val="0"/>
              </w:rPr>
            </w:pPr>
          </w:p>
        </w:tc>
        <w:tc>
          <w:tcPr>
            <w:tcW w:w="1083" w:type="pct"/>
            <w:vAlign w:val="center"/>
          </w:tcPr>
          <w:p w14:paraId="1E3BAE2C" w14:textId="77777777" w:rsidR="00503A41" w:rsidRPr="00F15CA2" w:rsidRDefault="00503A41" w:rsidP="0050532B">
            <w:pPr>
              <w:pStyle w:val="taula"/>
              <w:rPr>
                <w:rFonts w:cs="Arial"/>
                <w:noProof w:val="0"/>
                <w:lang w:val="pt-PT"/>
              </w:rPr>
            </w:pPr>
            <w:r w:rsidRPr="00F15CA2">
              <w:rPr>
                <w:noProof w:val="0"/>
                <w:lang w:val="pt-PT"/>
              </w:rPr>
              <w:t>Aumento del nivel de plaga con niveles bajos (&lt; 25%) de parasitismo</w:t>
            </w:r>
          </w:p>
        </w:tc>
        <w:tc>
          <w:tcPr>
            <w:tcW w:w="866" w:type="pct"/>
            <w:vAlign w:val="center"/>
          </w:tcPr>
          <w:p w14:paraId="72958DAC" w14:textId="77777777" w:rsidR="00503A41" w:rsidRPr="00F15CA2" w:rsidRDefault="00503A41" w:rsidP="0050532B">
            <w:pPr>
              <w:pStyle w:val="taula"/>
              <w:rPr>
                <w:rFonts w:cs="Arial"/>
                <w:noProof w:val="0"/>
                <w:lang w:val="pt-PT"/>
              </w:rPr>
            </w:pPr>
            <w:r w:rsidRPr="00F15CA2">
              <w:rPr>
                <w:i/>
                <w:noProof w:val="0"/>
                <w:lang w:val="pt-PT"/>
              </w:rPr>
              <w:t>D. isaea</w:t>
            </w:r>
            <w:r w:rsidRPr="00F15CA2">
              <w:rPr>
                <w:noProof w:val="0"/>
                <w:lang w:val="pt-PT"/>
              </w:rPr>
              <w:t xml:space="preserve"> y depredadores polífagos</w:t>
            </w:r>
          </w:p>
        </w:tc>
        <w:tc>
          <w:tcPr>
            <w:tcW w:w="921" w:type="pct"/>
            <w:vAlign w:val="center"/>
          </w:tcPr>
          <w:p w14:paraId="6E68E875" w14:textId="77777777" w:rsidR="00503A41" w:rsidRPr="00F15CA2" w:rsidRDefault="00503A41" w:rsidP="0050532B">
            <w:pPr>
              <w:pStyle w:val="taula"/>
              <w:rPr>
                <w:rFonts w:cs="Arial"/>
                <w:noProof w:val="0"/>
                <w:lang w:val="pt-PT"/>
              </w:rPr>
            </w:pPr>
          </w:p>
        </w:tc>
      </w:tr>
      <w:tr w:rsidR="00503A41" w:rsidRPr="008A2C9B" w14:paraId="243A7DA3" w14:textId="77777777" w:rsidTr="000452B8">
        <w:trPr>
          <w:cantSplit/>
          <w:jc w:val="center"/>
        </w:trPr>
        <w:tc>
          <w:tcPr>
            <w:tcW w:w="1119" w:type="pct"/>
            <w:vAlign w:val="center"/>
          </w:tcPr>
          <w:p w14:paraId="3618E3E7" w14:textId="77777777" w:rsidR="00503A41" w:rsidRPr="008A2C9B" w:rsidRDefault="00503A41" w:rsidP="0050532B">
            <w:pPr>
              <w:pStyle w:val="taula"/>
              <w:rPr>
                <w:rFonts w:cs="Arial"/>
                <w:b/>
                <w:noProof w:val="0"/>
              </w:rPr>
            </w:pPr>
            <w:r w:rsidRPr="008A2C9B">
              <w:rPr>
                <w:b/>
                <w:noProof w:val="0"/>
              </w:rPr>
              <w:t>Lepidópteros y orugas</w:t>
            </w:r>
          </w:p>
        </w:tc>
        <w:tc>
          <w:tcPr>
            <w:tcW w:w="1011" w:type="pct"/>
            <w:vMerge/>
            <w:vAlign w:val="center"/>
          </w:tcPr>
          <w:p w14:paraId="73EBE4F0" w14:textId="77777777" w:rsidR="00503A41" w:rsidRPr="008A2C9B" w:rsidRDefault="00503A41" w:rsidP="0050532B">
            <w:pPr>
              <w:pStyle w:val="taula"/>
              <w:rPr>
                <w:rFonts w:cs="Arial"/>
                <w:noProof w:val="0"/>
              </w:rPr>
            </w:pPr>
          </w:p>
        </w:tc>
        <w:tc>
          <w:tcPr>
            <w:tcW w:w="1083" w:type="pct"/>
            <w:vAlign w:val="center"/>
          </w:tcPr>
          <w:p w14:paraId="3BBACB17" w14:textId="77777777" w:rsidR="00503A41" w:rsidRPr="00F15CA2" w:rsidRDefault="00503A41" w:rsidP="0050532B">
            <w:pPr>
              <w:pStyle w:val="taula"/>
              <w:rPr>
                <w:rFonts w:cs="Arial"/>
                <w:noProof w:val="0"/>
                <w:lang w:val="pt-PT"/>
              </w:rPr>
            </w:pPr>
            <w:r w:rsidRPr="00F15CA2">
              <w:rPr>
                <w:noProof w:val="0"/>
                <w:lang w:val="pt-PT"/>
              </w:rPr>
              <w:t>Presencia, dependiendo del cultivo y la especie de lepidóptero puede haber una cierta tolerancia.</w:t>
            </w:r>
          </w:p>
        </w:tc>
        <w:tc>
          <w:tcPr>
            <w:tcW w:w="866" w:type="pct"/>
            <w:vAlign w:val="center"/>
          </w:tcPr>
          <w:p w14:paraId="080E0D99" w14:textId="77777777" w:rsidR="00503A41" w:rsidRPr="008A2C9B" w:rsidRDefault="00503A41" w:rsidP="0050532B">
            <w:pPr>
              <w:pStyle w:val="taula"/>
              <w:rPr>
                <w:rFonts w:cs="Arial"/>
                <w:noProof w:val="0"/>
              </w:rPr>
            </w:pPr>
            <w:r w:rsidRPr="008A2C9B">
              <w:rPr>
                <w:noProof w:val="0"/>
              </w:rPr>
              <w:t>Depredadores polífagos</w:t>
            </w:r>
          </w:p>
        </w:tc>
        <w:tc>
          <w:tcPr>
            <w:tcW w:w="921" w:type="pct"/>
            <w:vAlign w:val="center"/>
          </w:tcPr>
          <w:p w14:paraId="1E2C4AB3" w14:textId="77777777" w:rsidR="00503A41" w:rsidRPr="008A2C9B" w:rsidRDefault="00503A41" w:rsidP="0050532B">
            <w:pPr>
              <w:pStyle w:val="taula"/>
              <w:rPr>
                <w:rFonts w:cs="Arial"/>
                <w:noProof w:val="0"/>
              </w:rPr>
            </w:pPr>
          </w:p>
        </w:tc>
      </w:tr>
      <w:tr w:rsidR="00503A41" w:rsidRPr="008A2C9B" w14:paraId="54ECB674" w14:textId="77777777" w:rsidTr="000452B8">
        <w:trPr>
          <w:cantSplit/>
          <w:jc w:val="center"/>
        </w:trPr>
        <w:tc>
          <w:tcPr>
            <w:tcW w:w="1119" w:type="pct"/>
            <w:vAlign w:val="center"/>
          </w:tcPr>
          <w:p w14:paraId="72F28A10" w14:textId="77777777" w:rsidR="00503A41" w:rsidRPr="008A2C9B" w:rsidRDefault="00503A41" w:rsidP="0050532B">
            <w:pPr>
              <w:pStyle w:val="taula"/>
              <w:rPr>
                <w:rFonts w:cs="Arial"/>
                <w:noProof w:val="0"/>
              </w:rPr>
            </w:pPr>
            <w:r w:rsidRPr="008A2C9B">
              <w:rPr>
                <w:b/>
                <w:noProof w:val="0"/>
              </w:rPr>
              <w:t>Ácaros</w:t>
            </w:r>
            <w:r w:rsidRPr="008A2C9B">
              <w:rPr>
                <w:noProof w:val="0"/>
              </w:rPr>
              <w:t xml:space="preserve"> </w:t>
            </w:r>
          </w:p>
          <w:p w14:paraId="5DA77C53" w14:textId="77777777" w:rsidR="00503A41" w:rsidRPr="008A2C9B" w:rsidRDefault="00503A41" w:rsidP="0050532B">
            <w:pPr>
              <w:pStyle w:val="taula"/>
              <w:rPr>
                <w:rFonts w:cs="Arial"/>
                <w:noProof w:val="0"/>
              </w:rPr>
            </w:pPr>
            <w:r w:rsidRPr="008A2C9B">
              <w:rPr>
                <w:i/>
                <w:noProof w:val="0"/>
              </w:rPr>
              <w:t xml:space="preserve">Tetranychus </w:t>
            </w:r>
            <w:r w:rsidRPr="008A2C9B">
              <w:rPr>
                <w:noProof w:val="0"/>
              </w:rPr>
              <w:t>spp</w:t>
            </w:r>
            <w:r w:rsidRPr="008A2C9B">
              <w:rPr>
                <w:i/>
                <w:noProof w:val="0"/>
              </w:rPr>
              <w:t>. Polyphagotarsonemus latus</w:t>
            </w:r>
            <w:r w:rsidRPr="008A2C9B">
              <w:rPr>
                <w:noProof w:val="0"/>
              </w:rPr>
              <w:t xml:space="preserve"> </w:t>
            </w:r>
          </w:p>
        </w:tc>
        <w:tc>
          <w:tcPr>
            <w:tcW w:w="1011" w:type="pct"/>
            <w:vMerge/>
            <w:vAlign w:val="center"/>
          </w:tcPr>
          <w:p w14:paraId="7D59675F" w14:textId="77777777" w:rsidR="00503A41" w:rsidRPr="008A2C9B" w:rsidRDefault="00503A41" w:rsidP="0050532B">
            <w:pPr>
              <w:pStyle w:val="taula"/>
              <w:rPr>
                <w:rFonts w:cs="Arial"/>
                <w:noProof w:val="0"/>
              </w:rPr>
            </w:pPr>
          </w:p>
        </w:tc>
        <w:tc>
          <w:tcPr>
            <w:tcW w:w="1083" w:type="pct"/>
            <w:vAlign w:val="center"/>
          </w:tcPr>
          <w:p w14:paraId="69DFA4F1" w14:textId="77777777" w:rsidR="00503A41" w:rsidRPr="008A2C9B" w:rsidRDefault="00503A41" w:rsidP="0050532B">
            <w:pPr>
              <w:pStyle w:val="taula"/>
              <w:rPr>
                <w:rFonts w:cs="Arial"/>
                <w:noProof w:val="0"/>
              </w:rPr>
            </w:pPr>
            <w:r w:rsidRPr="008A2C9B">
              <w:rPr>
                <w:noProof w:val="0"/>
              </w:rPr>
              <w:t>Presencia de foco</w:t>
            </w:r>
          </w:p>
        </w:tc>
        <w:tc>
          <w:tcPr>
            <w:tcW w:w="866" w:type="pct"/>
            <w:vAlign w:val="center"/>
          </w:tcPr>
          <w:p w14:paraId="43C78E16" w14:textId="77777777" w:rsidR="00503A41" w:rsidRPr="008A2C9B" w:rsidRDefault="00503A41" w:rsidP="0050532B">
            <w:pPr>
              <w:pStyle w:val="taula"/>
              <w:rPr>
                <w:rFonts w:cs="Arial"/>
                <w:noProof w:val="0"/>
              </w:rPr>
            </w:pPr>
            <w:r w:rsidRPr="008A2C9B">
              <w:rPr>
                <w:noProof w:val="0"/>
              </w:rPr>
              <w:t>Fitoseidos</w:t>
            </w:r>
          </w:p>
        </w:tc>
        <w:tc>
          <w:tcPr>
            <w:tcW w:w="921" w:type="pct"/>
            <w:vAlign w:val="center"/>
          </w:tcPr>
          <w:p w14:paraId="59A2C858" w14:textId="77777777" w:rsidR="00503A41" w:rsidRPr="008A2C9B" w:rsidRDefault="00503A41" w:rsidP="0050532B">
            <w:pPr>
              <w:pStyle w:val="taula"/>
              <w:rPr>
                <w:rFonts w:cs="Arial"/>
                <w:noProof w:val="0"/>
              </w:rPr>
            </w:pPr>
          </w:p>
        </w:tc>
      </w:tr>
      <w:tr w:rsidR="00503A41" w:rsidRPr="008A2C9B" w14:paraId="06CBEF83" w14:textId="77777777" w:rsidTr="000452B8">
        <w:trPr>
          <w:cantSplit/>
          <w:jc w:val="center"/>
        </w:trPr>
        <w:tc>
          <w:tcPr>
            <w:tcW w:w="1119" w:type="pct"/>
            <w:tcBorders>
              <w:bottom w:val="nil"/>
            </w:tcBorders>
            <w:vAlign w:val="center"/>
          </w:tcPr>
          <w:p w14:paraId="18205BDB" w14:textId="77777777" w:rsidR="00503A41" w:rsidRPr="008A2C9B" w:rsidRDefault="00503A41" w:rsidP="0050532B">
            <w:pPr>
              <w:pStyle w:val="taula"/>
              <w:rPr>
                <w:rFonts w:cs="Arial"/>
                <w:b/>
                <w:noProof w:val="0"/>
              </w:rPr>
            </w:pPr>
            <w:r w:rsidRPr="008A2C9B">
              <w:rPr>
                <w:b/>
                <w:noProof w:val="0"/>
              </w:rPr>
              <w:t>Trips</w:t>
            </w:r>
          </w:p>
          <w:p w14:paraId="2C70A0A0" w14:textId="77777777" w:rsidR="00503A41" w:rsidRPr="008A2C9B" w:rsidRDefault="00503A41" w:rsidP="0050532B">
            <w:pPr>
              <w:pStyle w:val="taula"/>
              <w:rPr>
                <w:rFonts w:cs="Arial"/>
                <w:i/>
                <w:noProof w:val="0"/>
              </w:rPr>
            </w:pPr>
            <w:r w:rsidRPr="008A2C9B">
              <w:rPr>
                <w:i/>
                <w:noProof w:val="0"/>
              </w:rPr>
              <w:t xml:space="preserve">F. occidentalis </w:t>
            </w:r>
            <w:r w:rsidRPr="008A2C9B">
              <w:rPr>
                <w:noProof w:val="0"/>
              </w:rPr>
              <w:t>u otros</w:t>
            </w:r>
          </w:p>
        </w:tc>
        <w:tc>
          <w:tcPr>
            <w:tcW w:w="1011" w:type="pct"/>
            <w:vMerge/>
            <w:vAlign w:val="center"/>
          </w:tcPr>
          <w:p w14:paraId="77CED936" w14:textId="77777777" w:rsidR="00503A41" w:rsidRPr="008A2C9B" w:rsidRDefault="00503A41" w:rsidP="0050532B">
            <w:pPr>
              <w:pStyle w:val="taula"/>
              <w:rPr>
                <w:rFonts w:cs="Arial"/>
                <w:noProof w:val="0"/>
              </w:rPr>
            </w:pPr>
          </w:p>
        </w:tc>
        <w:tc>
          <w:tcPr>
            <w:tcW w:w="1083" w:type="pct"/>
            <w:vAlign w:val="center"/>
          </w:tcPr>
          <w:p w14:paraId="556FEA92" w14:textId="77777777" w:rsidR="00503A41" w:rsidRPr="008A2C9B" w:rsidRDefault="00503A41" w:rsidP="0050532B">
            <w:pPr>
              <w:pStyle w:val="taula"/>
              <w:rPr>
                <w:rFonts w:cs="Arial"/>
                <w:noProof w:val="0"/>
              </w:rPr>
            </w:pPr>
            <w:r w:rsidRPr="008A2C9B">
              <w:rPr>
                <w:noProof w:val="0"/>
              </w:rPr>
              <w:t>Presencia de daños</w:t>
            </w:r>
          </w:p>
        </w:tc>
        <w:tc>
          <w:tcPr>
            <w:tcW w:w="866" w:type="pct"/>
            <w:vAlign w:val="center"/>
          </w:tcPr>
          <w:p w14:paraId="4186C9EA" w14:textId="77777777" w:rsidR="00503A41" w:rsidRPr="008A2C9B" w:rsidRDefault="00503A41" w:rsidP="0050532B">
            <w:pPr>
              <w:pStyle w:val="taula"/>
              <w:rPr>
                <w:rFonts w:cs="Arial"/>
                <w:noProof w:val="0"/>
              </w:rPr>
            </w:pPr>
            <w:r w:rsidRPr="008A2C9B">
              <w:rPr>
                <w:noProof w:val="0"/>
              </w:rPr>
              <w:t>Antacóridos, fitoseidos</w:t>
            </w:r>
          </w:p>
        </w:tc>
        <w:tc>
          <w:tcPr>
            <w:tcW w:w="921" w:type="pct"/>
            <w:vAlign w:val="center"/>
          </w:tcPr>
          <w:p w14:paraId="6AFCFEE8" w14:textId="77777777" w:rsidR="00503A41" w:rsidRPr="008A2C9B" w:rsidRDefault="00503A41" w:rsidP="0050532B">
            <w:pPr>
              <w:pStyle w:val="taula"/>
              <w:rPr>
                <w:rFonts w:cs="Arial"/>
                <w:noProof w:val="0"/>
              </w:rPr>
            </w:pPr>
          </w:p>
        </w:tc>
      </w:tr>
      <w:tr w:rsidR="00503A41" w:rsidRPr="008A2C9B" w14:paraId="05F8C7C9" w14:textId="77777777" w:rsidTr="000452B8">
        <w:trPr>
          <w:cantSplit/>
          <w:jc w:val="center"/>
        </w:trPr>
        <w:tc>
          <w:tcPr>
            <w:tcW w:w="1119" w:type="pct"/>
            <w:tcBorders>
              <w:bottom w:val="nil"/>
            </w:tcBorders>
            <w:vAlign w:val="center"/>
          </w:tcPr>
          <w:p w14:paraId="58B0375A" w14:textId="77777777" w:rsidR="00503A41" w:rsidRPr="008A2C9B" w:rsidRDefault="00503A41" w:rsidP="0050532B">
            <w:pPr>
              <w:pStyle w:val="taula"/>
              <w:rPr>
                <w:rFonts w:cs="Arial"/>
                <w:i/>
                <w:noProof w:val="0"/>
              </w:rPr>
            </w:pPr>
            <w:r w:rsidRPr="008A2C9B">
              <w:rPr>
                <w:i/>
                <w:noProof w:val="0"/>
              </w:rPr>
              <w:t>Rhizoctonia sp.</w:t>
            </w:r>
          </w:p>
        </w:tc>
        <w:tc>
          <w:tcPr>
            <w:tcW w:w="1011" w:type="pct"/>
            <w:vMerge/>
            <w:vAlign w:val="center"/>
          </w:tcPr>
          <w:p w14:paraId="7B484B76" w14:textId="77777777" w:rsidR="00503A41" w:rsidRPr="008A2C9B" w:rsidRDefault="00503A41" w:rsidP="0050532B">
            <w:pPr>
              <w:pStyle w:val="taula"/>
              <w:rPr>
                <w:rFonts w:cs="Arial"/>
                <w:noProof w:val="0"/>
              </w:rPr>
            </w:pPr>
          </w:p>
        </w:tc>
        <w:tc>
          <w:tcPr>
            <w:tcW w:w="1083" w:type="pct"/>
            <w:vMerge w:val="restart"/>
            <w:vAlign w:val="center"/>
          </w:tcPr>
          <w:p w14:paraId="1F83F0EB" w14:textId="77777777" w:rsidR="00503A41" w:rsidRPr="008A2C9B" w:rsidRDefault="00503A41" w:rsidP="0050532B">
            <w:pPr>
              <w:pStyle w:val="taula"/>
              <w:rPr>
                <w:rFonts w:cs="Arial"/>
                <w:noProof w:val="0"/>
              </w:rPr>
            </w:pPr>
            <w:r w:rsidRPr="008A2C9B">
              <w:rPr>
                <w:noProof w:val="0"/>
              </w:rPr>
              <w:t>Presencia de la enfermedad</w:t>
            </w:r>
          </w:p>
        </w:tc>
        <w:tc>
          <w:tcPr>
            <w:tcW w:w="866" w:type="pct"/>
            <w:vMerge w:val="restart"/>
            <w:vAlign w:val="center"/>
          </w:tcPr>
          <w:p w14:paraId="23BE3560" w14:textId="77777777" w:rsidR="00503A41" w:rsidRPr="008A2C9B" w:rsidRDefault="00503A41" w:rsidP="0050532B">
            <w:pPr>
              <w:pStyle w:val="taula"/>
              <w:rPr>
                <w:rFonts w:cs="Arial"/>
                <w:noProof w:val="0"/>
              </w:rPr>
            </w:pPr>
          </w:p>
        </w:tc>
        <w:tc>
          <w:tcPr>
            <w:tcW w:w="921" w:type="pct"/>
            <w:vAlign w:val="center"/>
          </w:tcPr>
          <w:p w14:paraId="53125AB9" w14:textId="77777777" w:rsidR="00503A41" w:rsidRPr="00F15CA2" w:rsidRDefault="00503A41" w:rsidP="0050532B">
            <w:pPr>
              <w:pStyle w:val="taula"/>
              <w:rPr>
                <w:rFonts w:cs="Arial"/>
                <w:noProof w:val="0"/>
                <w:lang w:val="pt-PT"/>
              </w:rPr>
            </w:pPr>
            <w:r w:rsidRPr="00F15CA2">
              <w:rPr>
                <w:noProof w:val="0"/>
                <w:lang w:val="pt-PT"/>
              </w:rPr>
              <w:t>Evitar altas densidades de plantación.</w:t>
            </w:r>
          </w:p>
          <w:p w14:paraId="022F438D" w14:textId="77777777" w:rsidR="00503A41" w:rsidRPr="00F15CA2" w:rsidRDefault="00503A41" w:rsidP="0050532B">
            <w:pPr>
              <w:pStyle w:val="taula"/>
              <w:rPr>
                <w:rFonts w:cs="Arial"/>
                <w:noProof w:val="0"/>
                <w:lang w:val="pt-PT"/>
              </w:rPr>
            </w:pPr>
            <w:r w:rsidRPr="00F15CA2">
              <w:rPr>
                <w:noProof w:val="0"/>
                <w:lang w:val="pt-PT"/>
              </w:rPr>
              <w:t>Rotación.</w:t>
            </w:r>
          </w:p>
          <w:p w14:paraId="6A3F319E" w14:textId="77777777" w:rsidR="00503A41" w:rsidRPr="00F15CA2" w:rsidRDefault="00503A41" w:rsidP="0050532B">
            <w:pPr>
              <w:pStyle w:val="taula"/>
              <w:rPr>
                <w:rFonts w:cs="Arial"/>
                <w:noProof w:val="0"/>
                <w:lang w:val="pt-PT"/>
              </w:rPr>
            </w:pPr>
            <w:r w:rsidRPr="00F15CA2">
              <w:rPr>
                <w:noProof w:val="0"/>
                <w:lang w:val="pt-PT"/>
              </w:rPr>
              <w:t>Destruir restos de cultivo.</w:t>
            </w:r>
          </w:p>
          <w:p w14:paraId="155F597D" w14:textId="77777777" w:rsidR="00503A41" w:rsidRPr="008A2C9B" w:rsidRDefault="00503A41" w:rsidP="0050532B">
            <w:pPr>
              <w:pStyle w:val="taula"/>
              <w:rPr>
                <w:rFonts w:cs="Arial"/>
                <w:noProof w:val="0"/>
              </w:rPr>
            </w:pPr>
            <w:r w:rsidRPr="008A2C9B">
              <w:rPr>
                <w:noProof w:val="0"/>
              </w:rPr>
              <w:t>Solarización.</w:t>
            </w:r>
          </w:p>
        </w:tc>
      </w:tr>
      <w:tr w:rsidR="00503A41" w:rsidRPr="00F15CA2" w14:paraId="277A6C08" w14:textId="77777777" w:rsidTr="000452B8">
        <w:trPr>
          <w:cantSplit/>
          <w:jc w:val="center"/>
        </w:trPr>
        <w:tc>
          <w:tcPr>
            <w:tcW w:w="1119" w:type="pct"/>
            <w:tcBorders>
              <w:bottom w:val="single" w:sz="4" w:space="0" w:color="auto"/>
            </w:tcBorders>
            <w:vAlign w:val="center"/>
          </w:tcPr>
          <w:p w14:paraId="3415266A" w14:textId="77777777" w:rsidR="00503A41" w:rsidRPr="008A2C9B" w:rsidRDefault="00503A41" w:rsidP="0050532B">
            <w:pPr>
              <w:pStyle w:val="taula"/>
              <w:rPr>
                <w:rFonts w:cs="Arial"/>
                <w:b/>
                <w:noProof w:val="0"/>
              </w:rPr>
            </w:pPr>
            <w:r w:rsidRPr="008A2C9B">
              <w:rPr>
                <w:b/>
                <w:noProof w:val="0"/>
              </w:rPr>
              <w:t>Mildiu</w:t>
            </w:r>
          </w:p>
          <w:p w14:paraId="2A6F736C" w14:textId="77777777" w:rsidR="00503A41" w:rsidRPr="008A2C9B" w:rsidRDefault="00503A41" w:rsidP="0050532B">
            <w:pPr>
              <w:pStyle w:val="taula"/>
              <w:rPr>
                <w:rFonts w:cs="Arial"/>
                <w:noProof w:val="0"/>
              </w:rPr>
            </w:pPr>
            <w:r w:rsidRPr="008A2C9B">
              <w:rPr>
                <w:noProof w:val="0"/>
              </w:rPr>
              <w:t>(</w:t>
            </w:r>
            <w:r w:rsidRPr="008A2C9B">
              <w:rPr>
                <w:i/>
                <w:noProof w:val="0"/>
              </w:rPr>
              <w:t>Peronospora pise</w:t>
            </w:r>
            <w:r w:rsidRPr="008A2C9B">
              <w:rPr>
                <w:noProof w:val="0"/>
              </w:rPr>
              <w:t>)</w:t>
            </w:r>
          </w:p>
        </w:tc>
        <w:tc>
          <w:tcPr>
            <w:tcW w:w="1011" w:type="pct"/>
            <w:vMerge/>
            <w:vAlign w:val="center"/>
          </w:tcPr>
          <w:p w14:paraId="10ABB195" w14:textId="77777777" w:rsidR="00503A41" w:rsidRPr="008A2C9B" w:rsidRDefault="00503A41" w:rsidP="0050532B">
            <w:pPr>
              <w:pStyle w:val="taula"/>
              <w:rPr>
                <w:rFonts w:cs="Arial"/>
                <w:noProof w:val="0"/>
              </w:rPr>
            </w:pPr>
          </w:p>
        </w:tc>
        <w:tc>
          <w:tcPr>
            <w:tcW w:w="1083" w:type="pct"/>
            <w:vMerge/>
            <w:vAlign w:val="center"/>
          </w:tcPr>
          <w:p w14:paraId="25C84F36" w14:textId="77777777" w:rsidR="00503A41" w:rsidRPr="008A2C9B" w:rsidRDefault="00503A41" w:rsidP="0050532B">
            <w:pPr>
              <w:pStyle w:val="taula"/>
              <w:rPr>
                <w:rFonts w:cs="Arial"/>
                <w:noProof w:val="0"/>
              </w:rPr>
            </w:pPr>
          </w:p>
        </w:tc>
        <w:tc>
          <w:tcPr>
            <w:tcW w:w="866" w:type="pct"/>
            <w:vMerge/>
            <w:vAlign w:val="center"/>
          </w:tcPr>
          <w:p w14:paraId="1093994C" w14:textId="77777777" w:rsidR="00503A41" w:rsidRPr="008A2C9B" w:rsidRDefault="00503A41" w:rsidP="0050532B">
            <w:pPr>
              <w:pStyle w:val="taula"/>
              <w:rPr>
                <w:rFonts w:cs="Arial"/>
                <w:noProof w:val="0"/>
              </w:rPr>
            </w:pPr>
          </w:p>
        </w:tc>
        <w:tc>
          <w:tcPr>
            <w:tcW w:w="921" w:type="pct"/>
            <w:vAlign w:val="center"/>
          </w:tcPr>
          <w:p w14:paraId="096CA173" w14:textId="77777777" w:rsidR="00503A41" w:rsidRPr="00F15CA2" w:rsidRDefault="00503A41" w:rsidP="0050532B">
            <w:pPr>
              <w:pStyle w:val="taula"/>
              <w:rPr>
                <w:rFonts w:cs="Arial"/>
                <w:noProof w:val="0"/>
                <w:lang w:val="pt-PT"/>
              </w:rPr>
            </w:pPr>
            <w:r w:rsidRPr="00F15CA2">
              <w:rPr>
                <w:noProof w:val="0"/>
                <w:lang w:val="pt-PT"/>
              </w:rPr>
              <w:t>Evitar altas densidades de plantación.</w:t>
            </w:r>
          </w:p>
        </w:tc>
      </w:tr>
      <w:tr w:rsidR="00503A41" w:rsidRPr="00F15CA2" w14:paraId="7846D10F" w14:textId="77777777" w:rsidTr="000452B8">
        <w:trPr>
          <w:cantSplit/>
          <w:jc w:val="center"/>
        </w:trPr>
        <w:tc>
          <w:tcPr>
            <w:tcW w:w="1119" w:type="pct"/>
            <w:tcBorders>
              <w:top w:val="single" w:sz="4" w:space="0" w:color="auto"/>
            </w:tcBorders>
            <w:vAlign w:val="center"/>
          </w:tcPr>
          <w:p w14:paraId="1E8F2BAD" w14:textId="77777777" w:rsidR="00503A41" w:rsidRPr="008A2C9B" w:rsidRDefault="00503A41" w:rsidP="0050532B">
            <w:pPr>
              <w:pStyle w:val="taula"/>
              <w:rPr>
                <w:rFonts w:cs="Arial"/>
                <w:b/>
                <w:noProof w:val="0"/>
              </w:rPr>
            </w:pPr>
            <w:r w:rsidRPr="008A2C9B">
              <w:rPr>
                <w:b/>
                <w:noProof w:val="0"/>
              </w:rPr>
              <w:t>Antracnosis</w:t>
            </w:r>
          </w:p>
          <w:p w14:paraId="758B4B3C" w14:textId="77777777" w:rsidR="00503A41" w:rsidRPr="008A2C9B" w:rsidRDefault="00503A41" w:rsidP="0050532B">
            <w:pPr>
              <w:pStyle w:val="taula"/>
              <w:rPr>
                <w:rFonts w:cs="Arial"/>
                <w:i/>
                <w:noProof w:val="0"/>
              </w:rPr>
            </w:pPr>
            <w:r w:rsidRPr="008A2C9B">
              <w:rPr>
                <w:i/>
                <w:noProof w:val="0"/>
              </w:rPr>
              <w:t>Ascochyta pise</w:t>
            </w:r>
          </w:p>
        </w:tc>
        <w:tc>
          <w:tcPr>
            <w:tcW w:w="1011" w:type="pct"/>
            <w:vMerge/>
          </w:tcPr>
          <w:p w14:paraId="7BD23042" w14:textId="77777777" w:rsidR="00503A41" w:rsidRPr="008A2C9B" w:rsidRDefault="00503A41" w:rsidP="0050532B">
            <w:pPr>
              <w:pStyle w:val="taula"/>
              <w:rPr>
                <w:rFonts w:cs="Arial"/>
                <w:noProof w:val="0"/>
              </w:rPr>
            </w:pPr>
          </w:p>
        </w:tc>
        <w:tc>
          <w:tcPr>
            <w:tcW w:w="1083" w:type="pct"/>
            <w:vMerge/>
          </w:tcPr>
          <w:p w14:paraId="499250BB" w14:textId="77777777" w:rsidR="00503A41" w:rsidRPr="008A2C9B" w:rsidRDefault="00503A41" w:rsidP="0050532B">
            <w:pPr>
              <w:pStyle w:val="taula"/>
              <w:rPr>
                <w:rFonts w:cs="Arial"/>
                <w:noProof w:val="0"/>
              </w:rPr>
            </w:pPr>
          </w:p>
        </w:tc>
        <w:tc>
          <w:tcPr>
            <w:tcW w:w="866" w:type="pct"/>
            <w:vMerge/>
          </w:tcPr>
          <w:p w14:paraId="0D300069" w14:textId="77777777" w:rsidR="00503A41" w:rsidRPr="008A2C9B" w:rsidRDefault="00503A41" w:rsidP="0050532B">
            <w:pPr>
              <w:pStyle w:val="taula"/>
              <w:rPr>
                <w:rFonts w:cs="Arial"/>
                <w:noProof w:val="0"/>
              </w:rPr>
            </w:pPr>
          </w:p>
        </w:tc>
        <w:tc>
          <w:tcPr>
            <w:tcW w:w="921" w:type="pct"/>
          </w:tcPr>
          <w:p w14:paraId="058C73E5" w14:textId="77777777" w:rsidR="00503A41" w:rsidRPr="00F15CA2" w:rsidRDefault="00503A41" w:rsidP="0050532B">
            <w:pPr>
              <w:pStyle w:val="taula"/>
              <w:rPr>
                <w:rFonts w:cs="Arial"/>
                <w:noProof w:val="0"/>
                <w:lang w:val="pt-PT"/>
              </w:rPr>
            </w:pPr>
            <w:r w:rsidRPr="00F15CA2">
              <w:rPr>
                <w:noProof w:val="0"/>
                <w:lang w:val="pt-PT"/>
              </w:rPr>
              <w:t>Evitar altas densidades de plantación.</w:t>
            </w:r>
          </w:p>
        </w:tc>
      </w:tr>
      <w:tr w:rsidR="00503A41" w:rsidRPr="008A2C9B" w14:paraId="764DCFC8" w14:textId="77777777" w:rsidTr="000452B8">
        <w:trPr>
          <w:cantSplit/>
          <w:jc w:val="center"/>
        </w:trPr>
        <w:tc>
          <w:tcPr>
            <w:tcW w:w="1119" w:type="pct"/>
            <w:tcBorders>
              <w:top w:val="single" w:sz="4" w:space="0" w:color="auto"/>
            </w:tcBorders>
            <w:vAlign w:val="center"/>
          </w:tcPr>
          <w:p w14:paraId="4FCF277B" w14:textId="77777777" w:rsidR="00503A41" w:rsidRPr="008A2C9B" w:rsidRDefault="00503A41" w:rsidP="0050532B">
            <w:pPr>
              <w:pStyle w:val="taula"/>
              <w:rPr>
                <w:rFonts w:cs="Arial"/>
                <w:b/>
                <w:noProof w:val="0"/>
              </w:rPr>
            </w:pPr>
            <w:r w:rsidRPr="008A2C9B">
              <w:rPr>
                <w:b/>
                <w:noProof w:val="0"/>
              </w:rPr>
              <w:t>Oídio</w:t>
            </w:r>
          </w:p>
          <w:p w14:paraId="592A7D69" w14:textId="77777777" w:rsidR="00503A41" w:rsidRPr="008A2C9B" w:rsidRDefault="00503A41" w:rsidP="0050532B">
            <w:pPr>
              <w:pStyle w:val="taula"/>
              <w:rPr>
                <w:rFonts w:cs="Arial"/>
                <w:noProof w:val="0"/>
              </w:rPr>
            </w:pPr>
            <w:r w:rsidRPr="008A2C9B">
              <w:rPr>
                <w:i/>
                <w:noProof w:val="0"/>
              </w:rPr>
              <w:t>Erysiphe polygoni</w:t>
            </w:r>
          </w:p>
        </w:tc>
        <w:tc>
          <w:tcPr>
            <w:tcW w:w="1011" w:type="pct"/>
            <w:vMerge/>
          </w:tcPr>
          <w:p w14:paraId="4E1A1C48" w14:textId="77777777" w:rsidR="00503A41" w:rsidRPr="008A2C9B" w:rsidRDefault="00503A41" w:rsidP="0050532B">
            <w:pPr>
              <w:pStyle w:val="taula"/>
              <w:rPr>
                <w:rFonts w:cs="Arial"/>
                <w:noProof w:val="0"/>
              </w:rPr>
            </w:pPr>
          </w:p>
        </w:tc>
        <w:tc>
          <w:tcPr>
            <w:tcW w:w="1083" w:type="pct"/>
            <w:vMerge/>
          </w:tcPr>
          <w:p w14:paraId="5ABBC8A7" w14:textId="77777777" w:rsidR="00503A41" w:rsidRPr="008A2C9B" w:rsidRDefault="00503A41" w:rsidP="0050532B">
            <w:pPr>
              <w:pStyle w:val="taula"/>
              <w:rPr>
                <w:rFonts w:cs="Arial"/>
                <w:noProof w:val="0"/>
              </w:rPr>
            </w:pPr>
          </w:p>
        </w:tc>
        <w:tc>
          <w:tcPr>
            <w:tcW w:w="866" w:type="pct"/>
            <w:vMerge/>
          </w:tcPr>
          <w:p w14:paraId="710D87FB" w14:textId="77777777" w:rsidR="00503A41" w:rsidRPr="008A2C9B" w:rsidRDefault="00503A41" w:rsidP="0050532B">
            <w:pPr>
              <w:pStyle w:val="taula"/>
              <w:rPr>
                <w:rFonts w:cs="Arial"/>
                <w:noProof w:val="0"/>
              </w:rPr>
            </w:pPr>
          </w:p>
        </w:tc>
        <w:tc>
          <w:tcPr>
            <w:tcW w:w="921" w:type="pct"/>
          </w:tcPr>
          <w:p w14:paraId="2F2695CE" w14:textId="77777777" w:rsidR="00503A41" w:rsidRPr="008A2C9B" w:rsidRDefault="00503A41" w:rsidP="0050532B">
            <w:pPr>
              <w:pStyle w:val="taula"/>
              <w:rPr>
                <w:rFonts w:cs="Arial"/>
                <w:noProof w:val="0"/>
              </w:rPr>
            </w:pPr>
          </w:p>
        </w:tc>
      </w:tr>
      <w:tr w:rsidR="00503A41" w:rsidRPr="008A2C9B" w14:paraId="7CB6C78F" w14:textId="77777777" w:rsidTr="000452B8">
        <w:trPr>
          <w:cantSplit/>
          <w:jc w:val="center"/>
        </w:trPr>
        <w:tc>
          <w:tcPr>
            <w:tcW w:w="1119" w:type="pct"/>
            <w:tcBorders>
              <w:top w:val="single" w:sz="4" w:space="0" w:color="auto"/>
            </w:tcBorders>
            <w:vAlign w:val="center"/>
          </w:tcPr>
          <w:p w14:paraId="22292498" w14:textId="77777777" w:rsidR="00503A41" w:rsidRPr="008A2C9B" w:rsidRDefault="00503A41" w:rsidP="0050532B">
            <w:pPr>
              <w:pStyle w:val="taula"/>
              <w:rPr>
                <w:rFonts w:cs="Arial"/>
                <w:i/>
                <w:noProof w:val="0"/>
              </w:rPr>
            </w:pPr>
            <w:r w:rsidRPr="008A2C9B">
              <w:rPr>
                <w:i/>
                <w:noProof w:val="0"/>
              </w:rPr>
              <w:t xml:space="preserve">Botrytis </w:t>
            </w:r>
            <w:r w:rsidRPr="008A2C9B">
              <w:rPr>
                <w:noProof w:val="0"/>
              </w:rPr>
              <w:t>sp.</w:t>
            </w:r>
          </w:p>
          <w:p w14:paraId="1F6D954A" w14:textId="77777777" w:rsidR="00503A41" w:rsidRPr="008A2C9B" w:rsidRDefault="00503A41" w:rsidP="0050532B">
            <w:pPr>
              <w:pStyle w:val="taula"/>
              <w:rPr>
                <w:rFonts w:cs="Arial"/>
                <w:i/>
                <w:noProof w:val="0"/>
              </w:rPr>
            </w:pPr>
            <w:r w:rsidRPr="008A2C9B">
              <w:rPr>
                <w:i/>
                <w:noProof w:val="0"/>
              </w:rPr>
              <w:t xml:space="preserve">Sclerotinia </w:t>
            </w:r>
            <w:r w:rsidRPr="008A2C9B">
              <w:rPr>
                <w:noProof w:val="0"/>
              </w:rPr>
              <w:t>sp.</w:t>
            </w:r>
          </w:p>
        </w:tc>
        <w:tc>
          <w:tcPr>
            <w:tcW w:w="1011" w:type="pct"/>
            <w:vMerge/>
          </w:tcPr>
          <w:p w14:paraId="4A0508F4" w14:textId="77777777" w:rsidR="00503A41" w:rsidRPr="008A2C9B" w:rsidRDefault="00503A41" w:rsidP="0050532B">
            <w:pPr>
              <w:pStyle w:val="taula"/>
              <w:rPr>
                <w:rFonts w:cs="Arial"/>
                <w:noProof w:val="0"/>
              </w:rPr>
            </w:pPr>
          </w:p>
        </w:tc>
        <w:tc>
          <w:tcPr>
            <w:tcW w:w="1083" w:type="pct"/>
            <w:vMerge/>
          </w:tcPr>
          <w:p w14:paraId="3E356703" w14:textId="77777777" w:rsidR="00503A41" w:rsidRPr="008A2C9B" w:rsidRDefault="00503A41" w:rsidP="0050532B">
            <w:pPr>
              <w:pStyle w:val="taula"/>
              <w:rPr>
                <w:rFonts w:cs="Arial"/>
                <w:noProof w:val="0"/>
              </w:rPr>
            </w:pPr>
          </w:p>
        </w:tc>
        <w:tc>
          <w:tcPr>
            <w:tcW w:w="866" w:type="pct"/>
            <w:vMerge/>
          </w:tcPr>
          <w:p w14:paraId="21BDA6EC" w14:textId="77777777" w:rsidR="00503A41" w:rsidRPr="008A2C9B" w:rsidRDefault="00503A41" w:rsidP="0050532B">
            <w:pPr>
              <w:pStyle w:val="taula"/>
              <w:rPr>
                <w:rFonts w:cs="Arial"/>
                <w:noProof w:val="0"/>
              </w:rPr>
            </w:pPr>
          </w:p>
        </w:tc>
        <w:tc>
          <w:tcPr>
            <w:tcW w:w="921" w:type="pct"/>
          </w:tcPr>
          <w:p w14:paraId="03B9747E" w14:textId="77777777" w:rsidR="00503A41" w:rsidRPr="008A2C9B" w:rsidRDefault="00503A41" w:rsidP="0050532B">
            <w:pPr>
              <w:pStyle w:val="taula"/>
              <w:rPr>
                <w:rFonts w:cs="Arial"/>
                <w:noProof w:val="0"/>
              </w:rPr>
            </w:pPr>
            <w:r w:rsidRPr="008A2C9B">
              <w:rPr>
                <w:noProof w:val="0"/>
              </w:rPr>
              <w:t>Solarización</w:t>
            </w:r>
          </w:p>
        </w:tc>
      </w:tr>
      <w:tr w:rsidR="00503A41" w:rsidRPr="008A2C9B" w14:paraId="213066E1" w14:textId="77777777" w:rsidTr="000452B8">
        <w:trPr>
          <w:cantSplit/>
          <w:jc w:val="center"/>
        </w:trPr>
        <w:tc>
          <w:tcPr>
            <w:tcW w:w="1119" w:type="pct"/>
            <w:tcBorders>
              <w:top w:val="single" w:sz="4" w:space="0" w:color="auto"/>
            </w:tcBorders>
            <w:vAlign w:val="center"/>
          </w:tcPr>
          <w:p w14:paraId="0B12A539" w14:textId="77777777" w:rsidR="00503A41" w:rsidRPr="008A2C9B" w:rsidRDefault="00503A41" w:rsidP="0050532B">
            <w:pPr>
              <w:pStyle w:val="taula"/>
              <w:rPr>
                <w:rFonts w:cs="Arial"/>
                <w:noProof w:val="0"/>
              </w:rPr>
            </w:pPr>
            <w:r w:rsidRPr="008A2C9B">
              <w:rPr>
                <w:b/>
                <w:noProof w:val="0"/>
              </w:rPr>
              <w:t>Óxido</w:t>
            </w:r>
            <w:r w:rsidRPr="00B335D9">
              <w:rPr>
                <w:b/>
                <w:noProof w:val="0"/>
                <w:vanish/>
              </w:rPr>
              <w:t>&lt;A[Óxido|Yema]&gt;</w:t>
            </w:r>
            <w:r w:rsidRPr="008A2C9B">
              <w:rPr>
                <w:b/>
                <w:noProof w:val="0"/>
              </w:rPr>
              <w:t xml:space="preserve"> </w:t>
            </w:r>
          </w:p>
          <w:p w14:paraId="65594150" w14:textId="77777777" w:rsidR="00503A41" w:rsidRPr="008A2C9B" w:rsidRDefault="00503A41" w:rsidP="0050532B">
            <w:pPr>
              <w:pStyle w:val="taula"/>
              <w:rPr>
                <w:rFonts w:cs="Arial"/>
                <w:noProof w:val="0"/>
              </w:rPr>
            </w:pPr>
            <w:r w:rsidRPr="008A2C9B">
              <w:rPr>
                <w:i/>
                <w:noProof w:val="0"/>
              </w:rPr>
              <w:t>Uromyces appendiculatus</w:t>
            </w:r>
            <w:r w:rsidRPr="008A2C9B">
              <w:rPr>
                <w:noProof w:val="0"/>
              </w:rPr>
              <w:t xml:space="preserve"> y otros</w:t>
            </w:r>
          </w:p>
        </w:tc>
        <w:tc>
          <w:tcPr>
            <w:tcW w:w="1011" w:type="pct"/>
            <w:vMerge/>
          </w:tcPr>
          <w:p w14:paraId="2C2B9073" w14:textId="77777777" w:rsidR="00503A41" w:rsidRPr="008A2C9B" w:rsidRDefault="00503A41" w:rsidP="0050532B">
            <w:pPr>
              <w:pStyle w:val="taula"/>
              <w:rPr>
                <w:rFonts w:cs="Arial"/>
                <w:noProof w:val="0"/>
              </w:rPr>
            </w:pPr>
          </w:p>
        </w:tc>
        <w:tc>
          <w:tcPr>
            <w:tcW w:w="1083" w:type="pct"/>
            <w:vMerge/>
          </w:tcPr>
          <w:p w14:paraId="1E516552" w14:textId="77777777" w:rsidR="00503A41" w:rsidRPr="008A2C9B" w:rsidRDefault="00503A41" w:rsidP="0050532B">
            <w:pPr>
              <w:pStyle w:val="taula"/>
              <w:rPr>
                <w:rFonts w:cs="Arial"/>
                <w:noProof w:val="0"/>
              </w:rPr>
            </w:pPr>
          </w:p>
        </w:tc>
        <w:tc>
          <w:tcPr>
            <w:tcW w:w="866" w:type="pct"/>
            <w:vMerge/>
          </w:tcPr>
          <w:p w14:paraId="33A8B097" w14:textId="77777777" w:rsidR="00503A41" w:rsidRPr="008A2C9B" w:rsidRDefault="00503A41" w:rsidP="0050532B">
            <w:pPr>
              <w:pStyle w:val="taula"/>
              <w:rPr>
                <w:rFonts w:cs="Arial"/>
                <w:noProof w:val="0"/>
              </w:rPr>
            </w:pPr>
          </w:p>
        </w:tc>
        <w:tc>
          <w:tcPr>
            <w:tcW w:w="921" w:type="pct"/>
          </w:tcPr>
          <w:p w14:paraId="698B545D" w14:textId="77777777" w:rsidR="00503A41" w:rsidRPr="008A2C9B" w:rsidRDefault="00503A41" w:rsidP="0050532B">
            <w:pPr>
              <w:pStyle w:val="taula"/>
              <w:rPr>
                <w:rFonts w:cs="Arial"/>
                <w:noProof w:val="0"/>
              </w:rPr>
            </w:pPr>
          </w:p>
        </w:tc>
      </w:tr>
      <w:tr w:rsidR="00503A41" w:rsidRPr="00F15CA2" w14:paraId="73037F04" w14:textId="77777777" w:rsidTr="000452B8">
        <w:trPr>
          <w:cantSplit/>
          <w:jc w:val="center"/>
        </w:trPr>
        <w:tc>
          <w:tcPr>
            <w:tcW w:w="1119" w:type="pct"/>
            <w:tcBorders>
              <w:top w:val="single" w:sz="4" w:space="0" w:color="auto"/>
            </w:tcBorders>
            <w:vAlign w:val="center"/>
          </w:tcPr>
          <w:p w14:paraId="58E77936" w14:textId="77777777" w:rsidR="00503A41" w:rsidRPr="00F15CA2" w:rsidRDefault="00503A41" w:rsidP="0050532B">
            <w:pPr>
              <w:pStyle w:val="taula"/>
              <w:rPr>
                <w:rFonts w:cs="Arial"/>
                <w:b/>
                <w:noProof w:val="0"/>
                <w:lang w:val="pt-PT"/>
              </w:rPr>
            </w:pPr>
            <w:r w:rsidRPr="00F15CA2">
              <w:rPr>
                <w:b/>
                <w:noProof w:val="0"/>
                <w:lang w:val="pt-PT"/>
              </w:rPr>
              <w:t>Bacterias</w:t>
            </w:r>
          </w:p>
          <w:p w14:paraId="432204A7" w14:textId="77777777" w:rsidR="00503A41" w:rsidRPr="00F15CA2" w:rsidRDefault="00503A41" w:rsidP="0050532B">
            <w:pPr>
              <w:pStyle w:val="taula"/>
              <w:rPr>
                <w:rFonts w:cs="Arial"/>
                <w:noProof w:val="0"/>
                <w:lang w:val="pt-PT"/>
              </w:rPr>
            </w:pPr>
            <w:r w:rsidRPr="00F15CA2">
              <w:rPr>
                <w:i/>
                <w:noProof w:val="0"/>
                <w:lang w:val="pt-PT"/>
              </w:rPr>
              <w:t>Pseudomonas syringae, Xanthomonas campestris</w:t>
            </w:r>
          </w:p>
        </w:tc>
        <w:tc>
          <w:tcPr>
            <w:tcW w:w="1011" w:type="pct"/>
            <w:vMerge/>
          </w:tcPr>
          <w:p w14:paraId="0B195410" w14:textId="77777777" w:rsidR="00503A41" w:rsidRPr="00F15CA2" w:rsidRDefault="00503A41" w:rsidP="0050532B">
            <w:pPr>
              <w:pStyle w:val="taula"/>
              <w:rPr>
                <w:rFonts w:cs="Arial"/>
                <w:noProof w:val="0"/>
                <w:lang w:val="pt-PT"/>
              </w:rPr>
            </w:pPr>
          </w:p>
        </w:tc>
        <w:tc>
          <w:tcPr>
            <w:tcW w:w="1083" w:type="pct"/>
            <w:vMerge/>
          </w:tcPr>
          <w:p w14:paraId="65BA91AC" w14:textId="77777777" w:rsidR="00503A41" w:rsidRPr="00F15CA2" w:rsidRDefault="00503A41" w:rsidP="0050532B">
            <w:pPr>
              <w:pStyle w:val="taula"/>
              <w:rPr>
                <w:rFonts w:cs="Arial"/>
                <w:noProof w:val="0"/>
                <w:lang w:val="pt-PT"/>
              </w:rPr>
            </w:pPr>
          </w:p>
        </w:tc>
        <w:tc>
          <w:tcPr>
            <w:tcW w:w="866" w:type="pct"/>
            <w:vMerge/>
          </w:tcPr>
          <w:p w14:paraId="4173659A" w14:textId="77777777" w:rsidR="00503A41" w:rsidRPr="00F15CA2" w:rsidRDefault="00503A41" w:rsidP="0050532B">
            <w:pPr>
              <w:pStyle w:val="taula"/>
              <w:rPr>
                <w:rFonts w:cs="Arial"/>
                <w:noProof w:val="0"/>
                <w:lang w:val="pt-PT"/>
              </w:rPr>
            </w:pPr>
          </w:p>
        </w:tc>
        <w:tc>
          <w:tcPr>
            <w:tcW w:w="921" w:type="pct"/>
          </w:tcPr>
          <w:p w14:paraId="030D90ED" w14:textId="77777777" w:rsidR="00503A41" w:rsidRPr="00F15CA2" w:rsidRDefault="00503A41" w:rsidP="0050532B">
            <w:pPr>
              <w:pStyle w:val="taula"/>
              <w:rPr>
                <w:rFonts w:cs="Arial"/>
                <w:noProof w:val="0"/>
                <w:lang w:val="pt-PT"/>
              </w:rPr>
            </w:pPr>
            <w:r w:rsidRPr="00F15CA2">
              <w:rPr>
                <w:noProof w:val="0"/>
                <w:lang w:val="pt-PT"/>
              </w:rPr>
              <w:t>Evitar altas densidades de plantación.</w:t>
            </w:r>
          </w:p>
          <w:p w14:paraId="3A7D8E9E" w14:textId="77777777" w:rsidR="00503A41" w:rsidRPr="00F15CA2" w:rsidRDefault="00503A41" w:rsidP="0050532B">
            <w:pPr>
              <w:pStyle w:val="taula"/>
              <w:rPr>
                <w:rFonts w:cs="Arial"/>
                <w:noProof w:val="0"/>
                <w:lang w:val="pt-PT"/>
              </w:rPr>
            </w:pPr>
            <w:r w:rsidRPr="00F15CA2">
              <w:rPr>
                <w:noProof w:val="0"/>
                <w:lang w:val="pt-PT"/>
              </w:rPr>
              <w:t>Rotación.</w:t>
            </w:r>
          </w:p>
          <w:p w14:paraId="7DD517EB" w14:textId="77777777" w:rsidR="00503A41" w:rsidRPr="00F15CA2" w:rsidRDefault="00503A41" w:rsidP="0050532B">
            <w:pPr>
              <w:pStyle w:val="taula"/>
              <w:rPr>
                <w:rFonts w:cs="Arial"/>
                <w:noProof w:val="0"/>
                <w:lang w:val="pt-PT"/>
              </w:rPr>
            </w:pPr>
            <w:r w:rsidRPr="00F15CA2">
              <w:rPr>
                <w:noProof w:val="0"/>
                <w:lang w:val="pt-PT"/>
              </w:rPr>
              <w:t>Destruir restos de cultivo.</w:t>
            </w:r>
          </w:p>
        </w:tc>
      </w:tr>
      <w:tr w:rsidR="00503A41" w:rsidRPr="00F15CA2" w14:paraId="6F8B06BF" w14:textId="77777777" w:rsidTr="000452B8">
        <w:trPr>
          <w:cantSplit/>
          <w:jc w:val="center"/>
        </w:trPr>
        <w:tc>
          <w:tcPr>
            <w:tcW w:w="1119" w:type="pct"/>
            <w:tcBorders>
              <w:top w:val="single" w:sz="4" w:space="0" w:color="auto"/>
            </w:tcBorders>
            <w:vAlign w:val="center"/>
          </w:tcPr>
          <w:p w14:paraId="682CA4FA" w14:textId="77777777" w:rsidR="00503A41" w:rsidRPr="008A2C9B" w:rsidRDefault="00503A41" w:rsidP="0050532B">
            <w:pPr>
              <w:pStyle w:val="taula"/>
              <w:rPr>
                <w:rFonts w:cs="Arial"/>
                <w:b/>
                <w:noProof w:val="0"/>
              </w:rPr>
            </w:pPr>
            <w:r w:rsidRPr="008A2C9B">
              <w:rPr>
                <w:b/>
                <w:noProof w:val="0"/>
              </w:rPr>
              <w:t>Nemátodos</w:t>
            </w:r>
          </w:p>
        </w:tc>
        <w:tc>
          <w:tcPr>
            <w:tcW w:w="1011" w:type="pct"/>
            <w:vMerge/>
          </w:tcPr>
          <w:p w14:paraId="13C1F3A6" w14:textId="77777777" w:rsidR="00503A41" w:rsidRPr="008A2C9B" w:rsidRDefault="00503A41" w:rsidP="0050532B">
            <w:pPr>
              <w:pStyle w:val="taula"/>
              <w:rPr>
                <w:rFonts w:cs="Arial"/>
                <w:noProof w:val="0"/>
              </w:rPr>
            </w:pPr>
          </w:p>
        </w:tc>
        <w:tc>
          <w:tcPr>
            <w:tcW w:w="1083" w:type="pct"/>
          </w:tcPr>
          <w:p w14:paraId="12ACDF34" w14:textId="77777777" w:rsidR="00503A41" w:rsidRPr="00F15CA2" w:rsidRDefault="00503A41" w:rsidP="0050532B">
            <w:pPr>
              <w:pStyle w:val="taula"/>
              <w:rPr>
                <w:rFonts w:cs="Arial"/>
                <w:noProof w:val="0"/>
                <w:lang w:val="pt-PT"/>
              </w:rPr>
            </w:pPr>
            <w:r w:rsidRPr="00F15CA2">
              <w:rPr>
                <w:noProof w:val="0"/>
                <w:lang w:val="pt-PT"/>
              </w:rPr>
              <w:t>Presencia en el cultivo anterior</w:t>
            </w:r>
          </w:p>
        </w:tc>
        <w:tc>
          <w:tcPr>
            <w:tcW w:w="866" w:type="pct"/>
            <w:vMerge/>
          </w:tcPr>
          <w:p w14:paraId="0CFB94B4" w14:textId="77777777" w:rsidR="00503A41" w:rsidRPr="00F15CA2" w:rsidRDefault="00503A41" w:rsidP="0050532B">
            <w:pPr>
              <w:pStyle w:val="taula"/>
              <w:rPr>
                <w:rFonts w:cs="Arial"/>
                <w:noProof w:val="0"/>
                <w:lang w:val="pt-PT"/>
              </w:rPr>
            </w:pPr>
          </w:p>
        </w:tc>
        <w:tc>
          <w:tcPr>
            <w:tcW w:w="921" w:type="pct"/>
          </w:tcPr>
          <w:p w14:paraId="2A846375" w14:textId="77777777" w:rsidR="00503A41" w:rsidRPr="00F15CA2" w:rsidRDefault="00503A41" w:rsidP="0050532B">
            <w:pPr>
              <w:pStyle w:val="taula"/>
              <w:rPr>
                <w:rFonts w:cs="Arial"/>
                <w:noProof w:val="0"/>
                <w:lang w:val="pt-PT"/>
              </w:rPr>
            </w:pPr>
            <w:r w:rsidRPr="00F15CA2">
              <w:rPr>
                <w:noProof w:val="0"/>
                <w:lang w:val="pt-PT"/>
              </w:rPr>
              <w:t>Utilización de variedades resistentes.</w:t>
            </w:r>
          </w:p>
          <w:p w14:paraId="33E83D78" w14:textId="77777777" w:rsidR="00503A41" w:rsidRPr="00F15CA2" w:rsidRDefault="00503A41" w:rsidP="0050532B">
            <w:pPr>
              <w:pStyle w:val="taula"/>
              <w:rPr>
                <w:rFonts w:cs="Arial"/>
                <w:noProof w:val="0"/>
                <w:lang w:val="pt-PT"/>
              </w:rPr>
            </w:pPr>
            <w:r w:rsidRPr="00F15CA2">
              <w:rPr>
                <w:noProof w:val="0"/>
                <w:lang w:val="pt-PT"/>
              </w:rPr>
              <w:t>Biofumigación.</w:t>
            </w:r>
          </w:p>
        </w:tc>
      </w:tr>
      <w:tr w:rsidR="00503A41" w:rsidRPr="008A2C9B" w14:paraId="076E1979" w14:textId="77777777" w:rsidTr="000452B8">
        <w:trPr>
          <w:cantSplit/>
          <w:jc w:val="center"/>
        </w:trPr>
        <w:tc>
          <w:tcPr>
            <w:tcW w:w="1119" w:type="pct"/>
            <w:tcBorders>
              <w:top w:val="single" w:sz="4" w:space="0" w:color="auto"/>
            </w:tcBorders>
            <w:vAlign w:val="center"/>
          </w:tcPr>
          <w:p w14:paraId="438ECBA4" w14:textId="77777777" w:rsidR="00503A41" w:rsidRPr="008A2C9B" w:rsidRDefault="00503A41" w:rsidP="0050532B">
            <w:pPr>
              <w:pStyle w:val="taula"/>
              <w:rPr>
                <w:rFonts w:cs="Arial"/>
                <w:b/>
                <w:noProof w:val="0"/>
              </w:rPr>
            </w:pPr>
            <w:r w:rsidRPr="008A2C9B">
              <w:rPr>
                <w:b/>
                <w:noProof w:val="0"/>
              </w:rPr>
              <w:t>Otras plagas y enfermedades</w:t>
            </w:r>
          </w:p>
        </w:tc>
        <w:tc>
          <w:tcPr>
            <w:tcW w:w="1011" w:type="pct"/>
            <w:vMerge/>
          </w:tcPr>
          <w:p w14:paraId="58272EF7" w14:textId="77777777" w:rsidR="00503A41" w:rsidRPr="008A2C9B" w:rsidRDefault="00503A41" w:rsidP="0050532B">
            <w:pPr>
              <w:pStyle w:val="taula"/>
              <w:rPr>
                <w:rFonts w:cs="Arial"/>
                <w:noProof w:val="0"/>
              </w:rPr>
            </w:pPr>
          </w:p>
        </w:tc>
        <w:tc>
          <w:tcPr>
            <w:tcW w:w="1083" w:type="pct"/>
          </w:tcPr>
          <w:p w14:paraId="72419225" w14:textId="77777777" w:rsidR="00503A41" w:rsidRPr="008A2C9B" w:rsidRDefault="00503A41" w:rsidP="0050532B">
            <w:pPr>
              <w:pStyle w:val="taula"/>
              <w:rPr>
                <w:rFonts w:cs="Arial"/>
                <w:noProof w:val="0"/>
              </w:rPr>
            </w:pPr>
          </w:p>
        </w:tc>
        <w:tc>
          <w:tcPr>
            <w:tcW w:w="866" w:type="pct"/>
            <w:vMerge/>
          </w:tcPr>
          <w:p w14:paraId="58907C2B" w14:textId="77777777" w:rsidR="00503A41" w:rsidRPr="008A2C9B" w:rsidRDefault="00503A41" w:rsidP="0050532B">
            <w:pPr>
              <w:pStyle w:val="taula"/>
              <w:rPr>
                <w:rFonts w:cs="Arial"/>
                <w:noProof w:val="0"/>
              </w:rPr>
            </w:pPr>
          </w:p>
        </w:tc>
        <w:tc>
          <w:tcPr>
            <w:tcW w:w="921" w:type="pct"/>
          </w:tcPr>
          <w:p w14:paraId="39F858A9" w14:textId="77777777" w:rsidR="00503A41" w:rsidRPr="008A2C9B" w:rsidRDefault="00503A41" w:rsidP="0050532B">
            <w:pPr>
              <w:pStyle w:val="taula"/>
              <w:rPr>
                <w:rFonts w:cs="Arial"/>
                <w:noProof w:val="0"/>
              </w:rPr>
            </w:pPr>
          </w:p>
        </w:tc>
      </w:tr>
    </w:tbl>
    <w:p w14:paraId="25D3F4C6" w14:textId="77777777" w:rsidR="00503A41" w:rsidRPr="008A2C9B" w:rsidRDefault="00503A41" w:rsidP="00B335D9">
      <w:pPr>
        <w:pStyle w:val="BodyText3"/>
        <w:spacing w:after="160"/>
        <w:rPr>
          <w:rFonts w:cs="Arial"/>
          <w:b w:val="0"/>
          <w:szCs w:val="22"/>
        </w:rPr>
      </w:pPr>
    </w:p>
    <w:p w14:paraId="4F622426" w14:textId="77777777" w:rsidR="00503A41" w:rsidRPr="00F15CA2" w:rsidRDefault="00503A41" w:rsidP="0050532B">
      <w:pPr>
        <w:pStyle w:val="BodyText3"/>
        <w:keepNext/>
        <w:keepLines/>
        <w:spacing w:after="160"/>
        <w:rPr>
          <w:rFonts w:cs="Arial"/>
          <w:b w:val="0"/>
          <w:szCs w:val="22"/>
          <w:lang w:val="pt-PT"/>
        </w:rPr>
      </w:pPr>
      <w:r w:rsidRPr="00F15CA2">
        <w:rPr>
          <w:b w:val="0"/>
          <w:lang w:val="pt-PT"/>
        </w:rPr>
        <w:lastRenderedPageBreak/>
        <w:t>Cuadro 2. Materias activas para la producción integrada de judía, haba y guisante, teniendo en cuenta las indicaciones del Cuaderno, de explotación y el Programa de control integrado de plagas y enfermedades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7"/>
        <w:gridCol w:w="2769"/>
        <w:gridCol w:w="1225"/>
        <w:gridCol w:w="862"/>
        <w:gridCol w:w="931"/>
      </w:tblGrid>
      <w:tr w:rsidR="00E1758E" w:rsidRPr="008A2C9B" w14:paraId="0D0EDD56" w14:textId="77777777" w:rsidTr="00CE22E0">
        <w:trPr>
          <w:cantSplit/>
          <w:tblHeader/>
          <w:jc w:val="center"/>
        </w:trPr>
        <w:tc>
          <w:tcPr>
            <w:tcW w:w="1811" w:type="pct"/>
            <w:tcBorders>
              <w:top w:val="single" w:sz="4" w:space="0" w:color="auto"/>
            </w:tcBorders>
            <w:shd w:val="pct15" w:color="auto" w:fill="FFFFFF"/>
            <w:vAlign w:val="center"/>
          </w:tcPr>
          <w:p w14:paraId="0311A5F1" w14:textId="77777777" w:rsidR="00503A41" w:rsidRPr="008A2C9B" w:rsidRDefault="00503A41" w:rsidP="0050532B">
            <w:pPr>
              <w:spacing w:after="0" w:line="240" w:lineRule="auto"/>
              <w:jc w:val="center"/>
              <w:rPr>
                <w:rFonts w:ascii="Arial" w:hAnsi="Arial" w:cs="Arial"/>
                <w:b/>
                <w:sz w:val="18"/>
              </w:rPr>
            </w:pPr>
            <w:r w:rsidRPr="008A2C9B">
              <w:rPr>
                <w:rFonts w:ascii="Arial" w:hAnsi="Arial"/>
                <w:b/>
                <w:sz w:val="18"/>
              </w:rPr>
              <w:t>Plaga/enfermedad</w:t>
            </w:r>
          </w:p>
        </w:tc>
        <w:tc>
          <w:tcPr>
            <w:tcW w:w="1526" w:type="pct"/>
            <w:tcBorders>
              <w:top w:val="single" w:sz="4" w:space="0" w:color="auto"/>
            </w:tcBorders>
            <w:shd w:val="pct15" w:color="auto" w:fill="FFFFFF"/>
            <w:vAlign w:val="center"/>
          </w:tcPr>
          <w:p w14:paraId="5717C3C0" w14:textId="77777777" w:rsidR="00503A41" w:rsidRPr="008A2C9B" w:rsidRDefault="00503A41" w:rsidP="0050532B">
            <w:pPr>
              <w:pStyle w:val="Heading1"/>
              <w:spacing w:before="0" w:line="240" w:lineRule="auto"/>
              <w:jc w:val="center"/>
              <w:rPr>
                <w:rFonts w:ascii="Arial" w:hAnsi="Arial" w:cs="Arial"/>
                <w:b/>
                <w:color w:val="auto"/>
                <w:sz w:val="18"/>
              </w:rPr>
            </w:pPr>
            <w:r w:rsidRPr="008A2C9B">
              <w:rPr>
                <w:rFonts w:ascii="Arial" w:hAnsi="Arial"/>
                <w:b/>
                <w:color w:val="auto"/>
                <w:sz w:val="18"/>
              </w:rPr>
              <w:t>Materias Activas</w:t>
            </w:r>
          </w:p>
        </w:tc>
        <w:tc>
          <w:tcPr>
            <w:tcW w:w="675" w:type="pct"/>
            <w:tcBorders>
              <w:top w:val="single" w:sz="4" w:space="0" w:color="auto"/>
            </w:tcBorders>
            <w:shd w:val="pct15" w:color="auto" w:fill="FFFFFF"/>
            <w:vAlign w:val="center"/>
          </w:tcPr>
          <w:p w14:paraId="45BD753E" w14:textId="77777777" w:rsidR="00503A41" w:rsidRPr="008A2C9B" w:rsidRDefault="00503A41" w:rsidP="0050532B">
            <w:pPr>
              <w:pStyle w:val="Heading1"/>
              <w:spacing w:before="0" w:line="240" w:lineRule="auto"/>
              <w:jc w:val="center"/>
              <w:rPr>
                <w:rFonts w:ascii="Arial" w:hAnsi="Arial" w:cs="Arial"/>
                <w:b/>
                <w:color w:val="auto"/>
                <w:sz w:val="18"/>
              </w:rPr>
            </w:pPr>
            <w:r w:rsidRPr="008A2C9B">
              <w:rPr>
                <w:rFonts w:ascii="Arial" w:hAnsi="Arial"/>
                <w:b/>
                <w:color w:val="auto"/>
                <w:sz w:val="18"/>
              </w:rPr>
              <w:t>Judía verde</w:t>
            </w:r>
          </w:p>
        </w:tc>
        <w:tc>
          <w:tcPr>
            <w:tcW w:w="475" w:type="pct"/>
            <w:tcBorders>
              <w:top w:val="single" w:sz="4" w:space="0" w:color="auto"/>
            </w:tcBorders>
            <w:shd w:val="pct15" w:color="auto" w:fill="FFFFFF"/>
            <w:vAlign w:val="center"/>
          </w:tcPr>
          <w:p w14:paraId="1047A9DD" w14:textId="77777777" w:rsidR="00503A41" w:rsidRPr="008A2C9B" w:rsidRDefault="00503A41" w:rsidP="0050532B">
            <w:pPr>
              <w:pStyle w:val="Heading1"/>
              <w:spacing w:before="0" w:line="240" w:lineRule="auto"/>
              <w:jc w:val="center"/>
              <w:rPr>
                <w:rFonts w:ascii="Arial" w:hAnsi="Arial" w:cs="Arial"/>
                <w:b/>
                <w:color w:val="auto"/>
                <w:sz w:val="18"/>
              </w:rPr>
            </w:pPr>
            <w:r w:rsidRPr="008A2C9B">
              <w:rPr>
                <w:rFonts w:ascii="Arial" w:hAnsi="Arial"/>
                <w:b/>
                <w:color w:val="auto"/>
                <w:sz w:val="18"/>
              </w:rPr>
              <w:t>Haba</w:t>
            </w:r>
          </w:p>
        </w:tc>
        <w:tc>
          <w:tcPr>
            <w:tcW w:w="513" w:type="pct"/>
            <w:tcBorders>
              <w:top w:val="single" w:sz="4" w:space="0" w:color="auto"/>
            </w:tcBorders>
            <w:shd w:val="pct15" w:color="auto" w:fill="FFFFFF"/>
            <w:vAlign w:val="center"/>
          </w:tcPr>
          <w:p w14:paraId="284C2AB3" w14:textId="77777777" w:rsidR="00503A41" w:rsidRPr="008A2C9B" w:rsidRDefault="00503A41" w:rsidP="0050532B">
            <w:pPr>
              <w:pStyle w:val="Heading1"/>
              <w:spacing w:before="0" w:line="240" w:lineRule="auto"/>
              <w:jc w:val="center"/>
              <w:rPr>
                <w:rFonts w:ascii="Arial" w:hAnsi="Arial" w:cs="Arial"/>
                <w:b/>
                <w:color w:val="auto"/>
                <w:sz w:val="18"/>
              </w:rPr>
            </w:pPr>
            <w:r w:rsidRPr="008A2C9B">
              <w:rPr>
                <w:rFonts w:ascii="Arial" w:hAnsi="Arial"/>
                <w:b/>
                <w:color w:val="auto"/>
                <w:sz w:val="18"/>
              </w:rPr>
              <w:t>Guisante</w:t>
            </w:r>
          </w:p>
        </w:tc>
      </w:tr>
      <w:tr w:rsidR="00E1758E" w:rsidRPr="008A2C9B" w14:paraId="66412138" w14:textId="77777777" w:rsidTr="00CE22E0">
        <w:trPr>
          <w:cantSplit/>
          <w:jc w:val="center"/>
        </w:trPr>
        <w:tc>
          <w:tcPr>
            <w:tcW w:w="1811" w:type="pct"/>
            <w:vMerge w:val="restart"/>
            <w:vAlign w:val="center"/>
          </w:tcPr>
          <w:p w14:paraId="0E4DEA96" w14:textId="77777777" w:rsidR="00503A41" w:rsidRPr="00F15CA2" w:rsidRDefault="00503A41" w:rsidP="0050532B">
            <w:pPr>
              <w:pStyle w:val="taula"/>
              <w:rPr>
                <w:rFonts w:cs="Arial"/>
                <w:b/>
                <w:noProof w:val="0"/>
                <w:sz w:val="18"/>
                <w:szCs w:val="18"/>
                <w:lang w:val="pt-PT"/>
              </w:rPr>
            </w:pPr>
            <w:r w:rsidRPr="00F15CA2">
              <w:rPr>
                <w:b/>
                <w:noProof w:val="0"/>
                <w:sz w:val="18"/>
                <w:lang w:val="pt-PT"/>
              </w:rPr>
              <w:t>Mosca blanca</w:t>
            </w:r>
          </w:p>
          <w:p w14:paraId="5E2D34C3" w14:textId="77777777" w:rsidR="00503A41" w:rsidRPr="00F15CA2" w:rsidRDefault="00503A41" w:rsidP="0050532B">
            <w:pPr>
              <w:pStyle w:val="taula"/>
              <w:rPr>
                <w:rFonts w:cs="Arial"/>
                <w:i/>
                <w:noProof w:val="0"/>
                <w:sz w:val="18"/>
                <w:szCs w:val="18"/>
                <w:lang w:val="pt-PT"/>
              </w:rPr>
            </w:pPr>
            <w:r w:rsidRPr="00F15CA2">
              <w:rPr>
                <w:i/>
                <w:noProof w:val="0"/>
                <w:sz w:val="18"/>
                <w:lang w:val="pt-PT"/>
              </w:rPr>
              <w:t>T. vaporariorum</w:t>
            </w:r>
          </w:p>
          <w:p w14:paraId="074E067E" w14:textId="77777777" w:rsidR="00503A41" w:rsidRPr="00F15CA2" w:rsidRDefault="00503A41" w:rsidP="0050532B">
            <w:pPr>
              <w:pStyle w:val="taula"/>
              <w:rPr>
                <w:rFonts w:cs="Arial"/>
                <w:i/>
                <w:noProof w:val="0"/>
                <w:sz w:val="18"/>
                <w:szCs w:val="18"/>
                <w:lang w:val="pt-PT"/>
              </w:rPr>
            </w:pPr>
            <w:r w:rsidRPr="00F15CA2">
              <w:rPr>
                <w:i/>
                <w:noProof w:val="0"/>
                <w:sz w:val="18"/>
                <w:lang w:val="pt-PT"/>
              </w:rPr>
              <w:t>B. tabaci</w:t>
            </w:r>
          </w:p>
        </w:tc>
        <w:tc>
          <w:tcPr>
            <w:tcW w:w="1526" w:type="pct"/>
            <w:shd w:val="clear" w:color="auto" w:fill="auto"/>
          </w:tcPr>
          <w:p w14:paraId="575BC798" w14:textId="77777777" w:rsidR="00503A41" w:rsidRPr="008A2C9B" w:rsidRDefault="00503A41" w:rsidP="0050532B">
            <w:pPr>
              <w:pStyle w:val="taula"/>
              <w:rPr>
                <w:rFonts w:cs="Arial"/>
                <w:noProof w:val="0"/>
                <w:sz w:val="18"/>
                <w:szCs w:val="18"/>
              </w:rPr>
            </w:pPr>
            <w:r w:rsidRPr="008A2C9B">
              <w:rPr>
                <w:noProof w:val="0"/>
                <w:sz w:val="18"/>
              </w:rPr>
              <w:t>Aceite parafínico</w:t>
            </w:r>
          </w:p>
        </w:tc>
        <w:tc>
          <w:tcPr>
            <w:tcW w:w="675" w:type="pct"/>
            <w:vAlign w:val="center"/>
          </w:tcPr>
          <w:p w14:paraId="7704F86B"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14BB17C9" w14:textId="77777777" w:rsidR="00503A41" w:rsidRPr="008A2C9B" w:rsidRDefault="00503A41" w:rsidP="0050532B">
            <w:pPr>
              <w:pStyle w:val="taula"/>
              <w:jc w:val="center"/>
              <w:rPr>
                <w:rFonts w:cs="Arial"/>
                <w:b/>
                <w:noProof w:val="0"/>
                <w:sz w:val="18"/>
                <w:szCs w:val="18"/>
              </w:rPr>
            </w:pPr>
          </w:p>
        </w:tc>
        <w:tc>
          <w:tcPr>
            <w:tcW w:w="513" w:type="pct"/>
            <w:vAlign w:val="center"/>
          </w:tcPr>
          <w:p w14:paraId="688C37AF" w14:textId="77777777" w:rsidR="00503A41" w:rsidRPr="008A2C9B" w:rsidRDefault="00503A41" w:rsidP="0050532B">
            <w:pPr>
              <w:pStyle w:val="taula"/>
              <w:jc w:val="center"/>
              <w:rPr>
                <w:rFonts w:cs="Arial"/>
                <w:b/>
                <w:noProof w:val="0"/>
                <w:sz w:val="18"/>
                <w:szCs w:val="18"/>
              </w:rPr>
            </w:pPr>
          </w:p>
        </w:tc>
      </w:tr>
      <w:tr w:rsidR="00E1758E" w:rsidRPr="008A2C9B" w14:paraId="264DF75E" w14:textId="77777777" w:rsidTr="00CE22E0">
        <w:trPr>
          <w:cantSplit/>
          <w:jc w:val="center"/>
        </w:trPr>
        <w:tc>
          <w:tcPr>
            <w:tcW w:w="1811" w:type="pct"/>
            <w:vMerge/>
            <w:vAlign w:val="center"/>
          </w:tcPr>
          <w:p w14:paraId="6BA449B7" w14:textId="77777777" w:rsidR="00503A41" w:rsidRPr="008A2C9B" w:rsidRDefault="00503A41" w:rsidP="0050532B">
            <w:pPr>
              <w:pStyle w:val="taula"/>
              <w:rPr>
                <w:rFonts w:cs="Arial"/>
                <w:b/>
                <w:noProof w:val="0"/>
                <w:sz w:val="18"/>
                <w:szCs w:val="18"/>
              </w:rPr>
            </w:pPr>
          </w:p>
        </w:tc>
        <w:tc>
          <w:tcPr>
            <w:tcW w:w="1526" w:type="pct"/>
            <w:shd w:val="clear" w:color="auto" w:fill="auto"/>
          </w:tcPr>
          <w:p w14:paraId="18ACF2A9" w14:textId="77777777" w:rsidR="00503A41" w:rsidRPr="008A2C9B" w:rsidRDefault="00503A41" w:rsidP="0050532B">
            <w:pPr>
              <w:pStyle w:val="taula"/>
              <w:rPr>
                <w:rFonts w:cs="Arial"/>
                <w:noProof w:val="0"/>
                <w:sz w:val="18"/>
                <w:szCs w:val="18"/>
              </w:rPr>
            </w:pPr>
            <w:r w:rsidRPr="008A2C9B">
              <w:rPr>
                <w:noProof w:val="0"/>
                <w:sz w:val="18"/>
              </w:rPr>
              <w:t>Alfa cipermetrín</w:t>
            </w:r>
          </w:p>
        </w:tc>
        <w:tc>
          <w:tcPr>
            <w:tcW w:w="675" w:type="pct"/>
            <w:vAlign w:val="center"/>
          </w:tcPr>
          <w:p w14:paraId="3DE5F691"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3A30E2DB" w14:textId="77777777" w:rsidR="00503A41" w:rsidRPr="008A2C9B" w:rsidRDefault="00503A41" w:rsidP="0050532B">
            <w:pPr>
              <w:pStyle w:val="taula"/>
              <w:jc w:val="center"/>
              <w:rPr>
                <w:rFonts w:cs="Arial"/>
                <w:b/>
                <w:noProof w:val="0"/>
                <w:sz w:val="18"/>
                <w:szCs w:val="18"/>
              </w:rPr>
            </w:pPr>
          </w:p>
        </w:tc>
        <w:tc>
          <w:tcPr>
            <w:tcW w:w="513" w:type="pct"/>
            <w:vAlign w:val="center"/>
          </w:tcPr>
          <w:p w14:paraId="007BBEA9" w14:textId="77777777" w:rsidR="00503A41" w:rsidRPr="008A2C9B" w:rsidRDefault="00503A41" w:rsidP="0050532B">
            <w:pPr>
              <w:pStyle w:val="taula"/>
              <w:jc w:val="center"/>
              <w:rPr>
                <w:rFonts w:cs="Arial"/>
                <w:b/>
                <w:noProof w:val="0"/>
                <w:sz w:val="18"/>
                <w:szCs w:val="18"/>
              </w:rPr>
            </w:pPr>
          </w:p>
        </w:tc>
      </w:tr>
      <w:tr w:rsidR="00E1758E" w:rsidRPr="008A2C9B" w14:paraId="6C192598" w14:textId="77777777" w:rsidTr="00CE22E0">
        <w:trPr>
          <w:cantSplit/>
          <w:jc w:val="center"/>
        </w:trPr>
        <w:tc>
          <w:tcPr>
            <w:tcW w:w="1811" w:type="pct"/>
            <w:vMerge/>
            <w:vAlign w:val="center"/>
          </w:tcPr>
          <w:p w14:paraId="18179DCE" w14:textId="77777777" w:rsidR="00503A41" w:rsidRPr="008A2C9B" w:rsidRDefault="00503A41" w:rsidP="0050532B">
            <w:pPr>
              <w:pStyle w:val="taula"/>
              <w:rPr>
                <w:rFonts w:cs="Arial"/>
                <w:b/>
                <w:noProof w:val="0"/>
                <w:sz w:val="18"/>
                <w:szCs w:val="18"/>
              </w:rPr>
            </w:pPr>
          </w:p>
        </w:tc>
        <w:tc>
          <w:tcPr>
            <w:tcW w:w="1526" w:type="pct"/>
            <w:shd w:val="clear" w:color="auto" w:fill="auto"/>
          </w:tcPr>
          <w:p w14:paraId="5D0D9FD8" w14:textId="77777777" w:rsidR="00503A41" w:rsidRPr="008A2C9B" w:rsidRDefault="00503A41" w:rsidP="0050532B">
            <w:pPr>
              <w:pStyle w:val="taula"/>
              <w:tabs>
                <w:tab w:val="left" w:pos="2250"/>
              </w:tabs>
              <w:rPr>
                <w:rFonts w:cs="Arial"/>
                <w:noProof w:val="0"/>
                <w:sz w:val="18"/>
                <w:szCs w:val="18"/>
              </w:rPr>
            </w:pPr>
            <w:r w:rsidRPr="008A2C9B">
              <w:rPr>
                <w:noProof w:val="0"/>
                <w:sz w:val="18"/>
              </w:rPr>
              <w:t xml:space="preserve">Azadiractín </w:t>
            </w:r>
          </w:p>
        </w:tc>
        <w:tc>
          <w:tcPr>
            <w:tcW w:w="675" w:type="pct"/>
            <w:vAlign w:val="center"/>
          </w:tcPr>
          <w:p w14:paraId="6EBA05E8"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7181951B"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13422885"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476BB328" w14:textId="77777777" w:rsidTr="00CE22E0">
        <w:trPr>
          <w:cantSplit/>
          <w:jc w:val="center"/>
        </w:trPr>
        <w:tc>
          <w:tcPr>
            <w:tcW w:w="1811" w:type="pct"/>
            <w:vMerge/>
            <w:vAlign w:val="center"/>
          </w:tcPr>
          <w:p w14:paraId="1BC429AA" w14:textId="77777777" w:rsidR="00503A41" w:rsidRPr="008A2C9B" w:rsidRDefault="00503A41" w:rsidP="0050532B">
            <w:pPr>
              <w:pStyle w:val="taula"/>
              <w:rPr>
                <w:rFonts w:cs="Arial"/>
                <w:b/>
                <w:noProof w:val="0"/>
                <w:sz w:val="18"/>
                <w:szCs w:val="18"/>
              </w:rPr>
            </w:pPr>
          </w:p>
        </w:tc>
        <w:tc>
          <w:tcPr>
            <w:tcW w:w="1526" w:type="pct"/>
            <w:shd w:val="clear" w:color="auto" w:fill="auto"/>
          </w:tcPr>
          <w:p w14:paraId="4F7F1288" w14:textId="77777777" w:rsidR="00503A41" w:rsidRPr="008A2C9B" w:rsidRDefault="00503A41" w:rsidP="0050532B">
            <w:pPr>
              <w:pStyle w:val="taula"/>
              <w:tabs>
                <w:tab w:val="center" w:pos="1622"/>
              </w:tabs>
              <w:rPr>
                <w:rFonts w:cs="Arial"/>
                <w:i/>
                <w:noProof w:val="0"/>
                <w:sz w:val="18"/>
                <w:szCs w:val="18"/>
              </w:rPr>
            </w:pPr>
            <w:r w:rsidRPr="008A2C9B">
              <w:rPr>
                <w:i/>
                <w:noProof w:val="0"/>
                <w:sz w:val="18"/>
              </w:rPr>
              <w:t>Beauveria bassiana</w:t>
            </w:r>
          </w:p>
        </w:tc>
        <w:tc>
          <w:tcPr>
            <w:tcW w:w="675" w:type="pct"/>
            <w:vAlign w:val="center"/>
          </w:tcPr>
          <w:p w14:paraId="58F6D8F3"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10EDD18D" w14:textId="77777777" w:rsidR="00503A41" w:rsidRPr="008A2C9B" w:rsidRDefault="00503A41" w:rsidP="0050532B">
            <w:pPr>
              <w:pStyle w:val="taula"/>
              <w:jc w:val="center"/>
              <w:rPr>
                <w:rFonts w:cs="Arial"/>
                <w:b/>
                <w:noProof w:val="0"/>
                <w:sz w:val="18"/>
                <w:szCs w:val="18"/>
              </w:rPr>
            </w:pPr>
          </w:p>
        </w:tc>
        <w:tc>
          <w:tcPr>
            <w:tcW w:w="513" w:type="pct"/>
            <w:vAlign w:val="center"/>
          </w:tcPr>
          <w:p w14:paraId="0E8CB796" w14:textId="77777777" w:rsidR="00503A41" w:rsidRPr="008A2C9B" w:rsidRDefault="00503A41" w:rsidP="0050532B">
            <w:pPr>
              <w:pStyle w:val="taula"/>
              <w:jc w:val="center"/>
              <w:rPr>
                <w:rFonts w:cs="Arial"/>
                <w:b/>
                <w:noProof w:val="0"/>
                <w:sz w:val="18"/>
                <w:szCs w:val="18"/>
              </w:rPr>
            </w:pPr>
          </w:p>
        </w:tc>
      </w:tr>
      <w:tr w:rsidR="00E1758E" w:rsidRPr="008A2C9B" w14:paraId="6A80FD57" w14:textId="77777777" w:rsidTr="00CE22E0">
        <w:trPr>
          <w:cantSplit/>
          <w:jc w:val="center"/>
        </w:trPr>
        <w:tc>
          <w:tcPr>
            <w:tcW w:w="1811" w:type="pct"/>
            <w:vMerge/>
            <w:vAlign w:val="center"/>
          </w:tcPr>
          <w:p w14:paraId="09C4F22E" w14:textId="77777777" w:rsidR="00503A41" w:rsidRPr="008A2C9B" w:rsidRDefault="00503A41" w:rsidP="0050532B">
            <w:pPr>
              <w:pStyle w:val="taula"/>
              <w:rPr>
                <w:rFonts w:cs="Arial"/>
                <w:b/>
                <w:noProof w:val="0"/>
                <w:sz w:val="18"/>
                <w:szCs w:val="18"/>
              </w:rPr>
            </w:pPr>
          </w:p>
        </w:tc>
        <w:tc>
          <w:tcPr>
            <w:tcW w:w="1526" w:type="pct"/>
            <w:shd w:val="clear" w:color="auto" w:fill="auto"/>
          </w:tcPr>
          <w:p w14:paraId="638B90B9" w14:textId="77777777" w:rsidR="00503A41" w:rsidRPr="008A2C9B" w:rsidRDefault="00503A41" w:rsidP="0050532B">
            <w:pPr>
              <w:pStyle w:val="taula"/>
              <w:tabs>
                <w:tab w:val="center" w:pos="1622"/>
              </w:tabs>
              <w:rPr>
                <w:rFonts w:cs="Arial"/>
                <w:noProof w:val="0"/>
                <w:sz w:val="18"/>
                <w:szCs w:val="18"/>
              </w:rPr>
            </w:pPr>
            <w:r w:rsidRPr="008A2C9B">
              <w:rPr>
                <w:noProof w:val="0"/>
                <w:sz w:val="18"/>
              </w:rPr>
              <w:t>Deltametrín</w:t>
            </w:r>
          </w:p>
        </w:tc>
        <w:tc>
          <w:tcPr>
            <w:tcW w:w="675" w:type="pct"/>
            <w:vAlign w:val="center"/>
          </w:tcPr>
          <w:p w14:paraId="7C3BE404"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20A7735A"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53010DF3"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39E860A4" w14:textId="77777777" w:rsidTr="00CE22E0">
        <w:trPr>
          <w:cantSplit/>
          <w:jc w:val="center"/>
        </w:trPr>
        <w:tc>
          <w:tcPr>
            <w:tcW w:w="1811" w:type="pct"/>
            <w:vMerge/>
            <w:vAlign w:val="center"/>
          </w:tcPr>
          <w:p w14:paraId="7183D92E" w14:textId="77777777" w:rsidR="00503A41" w:rsidRPr="008A2C9B" w:rsidRDefault="00503A41" w:rsidP="0050532B">
            <w:pPr>
              <w:pStyle w:val="taula"/>
              <w:rPr>
                <w:rFonts w:cs="Arial"/>
                <w:b/>
                <w:noProof w:val="0"/>
                <w:sz w:val="18"/>
                <w:szCs w:val="18"/>
              </w:rPr>
            </w:pPr>
          </w:p>
        </w:tc>
        <w:tc>
          <w:tcPr>
            <w:tcW w:w="1526" w:type="pct"/>
            <w:shd w:val="clear" w:color="auto" w:fill="auto"/>
          </w:tcPr>
          <w:p w14:paraId="6A2FAD19" w14:textId="77777777" w:rsidR="00503A41" w:rsidRPr="008A2C9B" w:rsidRDefault="00503A41" w:rsidP="0050532B">
            <w:pPr>
              <w:pStyle w:val="taula"/>
              <w:tabs>
                <w:tab w:val="center" w:pos="1622"/>
              </w:tabs>
              <w:rPr>
                <w:rFonts w:cs="Arial"/>
                <w:noProof w:val="0"/>
                <w:sz w:val="18"/>
                <w:szCs w:val="18"/>
              </w:rPr>
            </w:pPr>
            <w:r w:rsidRPr="008A2C9B">
              <w:rPr>
                <w:noProof w:val="0"/>
                <w:sz w:val="18"/>
              </w:rPr>
              <w:t>Spirotetramat</w:t>
            </w:r>
          </w:p>
        </w:tc>
        <w:tc>
          <w:tcPr>
            <w:tcW w:w="675" w:type="pct"/>
            <w:vAlign w:val="center"/>
          </w:tcPr>
          <w:p w14:paraId="42108DCB"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101C8C4D" w14:textId="77777777" w:rsidR="00503A41" w:rsidRPr="008A2C9B" w:rsidRDefault="00503A41" w:rsidP="0050532B">
            <w:pPr>
              <w:pStyle w:val="taula"/>
              <w:jc w:val="center"/>
              <w:rPr>
                <w:rFonts w:cs="Arial"/>
                <w:b/>
                <w:noProof w:val="0"/>
                <w:sz w:val="18"/>
                <w:szCs w:val="18"/>
              </w:rPr>
            </w:pPr>
          </w:p>
        </w:tc>
        <w:tc>
          <w:tcPr>
            <w:tcW w:w="513" w:type="pct"/>
            <w:vAlign w:val="center"/>
          </w:tcPr>
          <w:p w14:paraId="323F1A80" w14:textId="77777777" w:rsidR="00503A41" w:rsidRPr="008A2C9B" w:rsidRDefault="00503A41" w:rsidP="0050532B">
            <w:pPr>
              <w:pStyle w:val="taula"/>
              <w:jc w:val="center"/>
              <w:rPr>
                <w:rFonts w:cs="Arial"/>
                <w:b/>
                <w:noProof w:val="0"/>
                <w:sz w:val="18"/>
                <w:szCs w:val="18"/>
              </w:rPr>
            </w:pPr>
          </w:p>
        </w:tc>
      </w:tr>
      <w:tr w:rsidR="00E1758E" w:rsidRPr="008A2C9B" w14:paraId="315335C4" w14:textId="77777777" w:rsidTr="00CE22E0">
        <w:trPr>
          <w:cantSplit/>
          <w:jc w:val="center"/>
        </w:trPr>
        <w:tc>
          <w:tcPr>
            <w:tcW w:w="1811" w:type="pct"/>
            <w:vMerge/>
            <w:vAlign w:val="center"/>
          </w:tcPr>
          <w:p w14:paraId="22D039A3" w14:textId="77777777" w:rsidR="00503A41" w:rsidRPr="008A2C9B" w:rsidRDefault="00503A41" w:rsidP="0050532B">
            <w:pPr>
              <w:pStyle w:val="taula"/>
              <w:rPr>
                <w:rFonts w:cs="Arial"/>
                <w:b/>
                <w:noProof w:val="0"/>
                <w:sz w:val="18"/>
                <w:szCs w:val="18"/>
              </w:rPr>
            </w:pPr>
          </w:p>
        </w:tc>
        <w:tc>
          <w:tcPr>
            <w:tcW w:w="1526" w:type="pct"/>
            <w:shd w:val="clear" w:color="auto" w:fill="auto"/>
          </w:tcPr>
          <w:p w14:paraId="293FF5B0" w14:textId="77777777" w:rsidR="00503A41" w:rsidRPr="008A2C9B" w:rsidRDefault="00503A41" w:rsidP="0050532B">
            <w:pPr>
              <w:pStyle w:val="taula"/>
              <w:rPr>
                <w:rFonts w:cs="Arial"/>
                <w:noProof w:val="0"/>
                <w:sz w:val="18"/>
                <w:szCs w:val="18"/>
              </w:rPr>
            </w:pPr>
            <w:r w:rsidRPr="008A2C9B">
              <w:rPr>
                <w:noProof w:val="0"/>
                <w:sz w:val="18"/>
              </w:rPr>
              <w:t>Imidacloprid</w:t>
            </w:r>
          </w:p>
        </w:tc>
        <w:tc>
          <w:tcPr>
            <w:tcW w:w="675" w:type="pct"/>
            <w:vAlign w:val="center"/>
          </w:tcPr>
          <w:p w14:paraId="15C121C1"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2D38A129" w14:textId="77777777" w:rsidR="00503A41" w:rsidRPr="008A2C9B" w:rsidRDefault="00503A41" w:rsidP="0050532B">
            <w:pPr>
              <w:pStyle w:val="taula"/>
              <w:jc w:val="center"/>
              <w:rPr>
                <w:rFonts w:cs="Arial"/>
                <w:b/>
                <w:noProof w:val="0"/>
                <w:sz w:val="18"/>
                <w:szCs w:val="18"/>
              </w:rPr>
            </w:pPr>
          </w:p>
        </w:tc>
        <w:tc>
          <w:tcPr>
            <w:tcW w:w="513" w:type="pct"/>
            <w:vAlign w:val="center"/>
          </w:tcPr>
          <w:p w14:paraId="708B76A3" w14:textId="77777777" w:rsidR="00503A41" w:rsidRPr="008A2C9B" w:rsidRDefault="00503A41" w:rsidP="0050532B">
            <w:pPr>
              <w:pStyle w:val="taula"/>
              <w:jc w:val="center"/>
              <w:rPr>
                <w:rFonts w:cs="Arial"/>
                <w:b/>
                <w:noProof w:val="0"/>
                <w:sz w:val="18"/>
                <w:szCs w:val="18"/>
              </w:rPr>
            </w:pPr>
          </w:p>
        </w:tc>
      </w:tr>
      <w:tr w:rsidR="00E1758E" w:rsidRPr="008A2C9B" w14:paraId="297958C3" w14:textId="77777777" w:rsidTr="00CE22E0">
        <w:trPr>
          <w:cantSplit/>
          <w:jc w:val="center"/>
        </w:trPr>
        <w:tc>
          <w:tcPr>
            <w:tcW w:w="1811" w:type="pct"/>
            <w:vMerge/>
            <w:vAlign w:val="center"/>
          </w:tcPr>
          <w:p w14:paraId="60425F11" w14:textId="77777777" w:rsidR="00503A41" w:rsidRPr="008A2C9B" w:rsidRDefault="00503A41" w:rsidP="0050532B">
            <w:pPr>
              <w:pStyle w:val="taula"/>
              <w:rPr>
                <w:rFonts w:cs="Arial"/>
                <w:b/>
                <w:noProof w:val="0"/>
                <w:sz w:val="18"/>
                <w:szCs w:val="18"/>
              </w:rPr>
            </w:pPr>
          </w:p>
        </w:tc>
        <w:tc>
          <w:tcPr>
            <w:tcW w:w="1526" w:type="pct"/>
            <w:shd w:val="clear" w:color="auto" w:fill="auto"/>
          </w:tcPr>
          <w:p w14:paraId="6D45F839" w14:textId="77777777" w:rsidR="00503A41" w:rsidRPr="008A2C9B" w:rsidRDefault="00503A41" w:rsidP="0050532B">
            <w:pPr>
              <w:pStyle w:val="taula"/>
              <w:rPr>
                <w:rFonts w:cs="Arial"/>
                <w:noProof w:val="0"/>
                <w:sz w:val="18"/>
                <w:szCs w:val="18"/>
              </w:rPr>
            </w:pPr>
            <w:r w:rsidRPr="008A2C9B">
              <w:rPr>
                <w:noProof w:val="0"/>
                <w:sz w:val="18"/>
              </w:rPr>
              <w:t>Piretrinas</w:t>
            </w:r>
          </w:p>
        </w:tc>
        <w:tc>
          <w:tcPr>
            <w:tcW w:w="675" w:type="pct"/>
            <w:vAlign w:val="center"/>
          </w:tcPr>
          <w:p w14:paraId="305095E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1E926CE5"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726861B5"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37596681" w14:textId="77777777" w:rsidTr="00CE22E0">
        <w:trPr>
          <w:cantSplit/>
          <w:jc w:val="center"/>
        </w:trPr>
        <w:tc>
          <w:tcPr>
            <w:tcW w:w="1811" w:type="pct"/>
            <w:vMerge/>
            <w:vAlign w:val="center"/>
          </w:tcPr>
          <w:p w14:paraId="2F4EFBFF" w14:textId="77777777" w:rsidR="00503A41" w:rsidRPr="008A2C9B" w:rsidRDefault="00503A41" w:rsidP="0050532B">
            <w:pPr>
              <w:pStyle w:val="taula"/>
              <w:rPr>
                <w:rFonts w:cs="Arial"/>
                <w:b/>
                <w:noProof w:val="0"/>
                <w:sz w:val="18"/>
                <w:szCs w:val="18"/>
              </w:rPr>
            </w:pPr>
          </w:p>
        </w:tc>
        <w:tc>
          <w:tcPr>
            <w:tcW w:w="1526" w:type="pct"/>
            <w:shd w:val="clear" w:color="auto" w:fill="auto"/>
          </w:tcPr>
          <w:p w14:paraId="0426203C"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Espiromesifén</w:t>
            </w:r>
          </w:p>
        </w:tc>
        <w:tc>
          <w:tcPr>
            <w:tcW w:w="675" w:type="pct"/>
            <w:vAlign w:val="center"/>
          </w:tcPr>
          <w:p w14:paraId="45AF52E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720CF941" w14:textId="77777777" w:rsidR="00503A41" w:rsidRPr="008A2C9B" w:rsidRDefault="00503A41" w:rsidP="0050532B">
            <w:pPr>
              <w:pStyle w:val="taula"/>
              <w:jc w:val="center"/>
              <w:rPr>
                <w:rFonts w:cs="Arial"/>
                <w:b/>
                <w:noProof w:val="0"/>
                <w:sz w:val="18"/>
                <w:szCs w:val="18"/>
              </w:rPr>
            </w:pPr>
          </w:p>
        </w:tc>
        <w:tc>
          <w:tcPr>
            <w:tcW w:w="513" w:type="pct"/>
            <w:vAlign w:val="center"/>
          </w:tcPr>
          <w:p w14:paraId="76C3246D" w14:textId="77777777" w:rsidR="00503A41" w:rsidRPr="008A2C9B" w:rsidRDefault="00503A41" w:rsidP="0050532B">
            <w:pPr>
              <w:pStyle w:val="taula"/>
              <w:jc w:val="center"/>
              <w:rPr>
                <w:rFonts w:cs="Arial"/>
                <w:b/>
                <w:noProof w:val="0"/>
                <w:sz w:val="18"/>
                <w:szCs w:val="18"/>
              </w:rPr>
            </w:pPr>
          </w:p>
        </w:tc>
      </w:tr>
      <w:tr w:rsidR="00E1758E" w:rsidRPr="008A2C9B" w14:paraId="34798987" w14:textId="77777777" w:rsidTr="00CE22E0">
        <w:trPr>
          <w:cantSplit/>
          <w:jc w:val="center"/>
        </w:trPr>
        <w:tc>
          <w:tcPr>
            <w:tcW w:w="1811" w:type="pct"/>
            <w:vMerge/>
            <w:vAlign w:val="center"/>
          </w:tcPr>
          <w:p w14:paraId="7BBE34E8" w14:textId="77777777" w:rsidR="00503A41" w:rsidRPr="008A2C9B" w:rsidRDefault="00503A41" w:rsidP="0050532B">
            <w:pPr>
              <w:pStyle w:val="taula"/>
              <w:rPr>
                <w:rFonts w:cs="Arial"/>
                <w:b/>
                <w:noProof w:val="0"/>
                <w:sz w:val="18"/>
                <w:szCs w:val="18"/>
              </w:rPr>
            </w:pPr>
          </w:p>
        </w:tc>
        <w:tc>
          <w:tcPr>
            <w:tcW w:w="1526" w:type="pct"/>
            <w:shd w:val="clear" w:color="auto" w:fill="auto"/>
          </w:tcPr>
          <w:p w14:paraId="4B00A483"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Tiametoxam</w:t>
            </w:r>
          </w:p>
        </w:tc>
        <w:tc>
          <w:tcPr>
            <w:tcW w:w="675" w:type="pct"/>
            <w:vAlign w:val="center"/>
          </w:tcPr>
          <w:p w14:paraId="72B415B8"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01B235C6" w14:textId="77777777" w:rsidR="00503A41" w:rsidRPr="008A2C9B" w:rsidRDefault="00503A41" w:rsidP="0050532B">
            <w:pPr>
              <w:pStyle w:val="taula"/>
              <w:jc w:val="center"/>
              <w:rPr>
                <w:rFonts w:cs="Arial"/>
                <w:b/>
                <w:noProof w:val="0"/>
                <w:sz w:val="18"/>
                <w:szCs w:val="18"/>
              </w:rPr>
            </w:pPr>
          </w:p>
        </w:tc>
        <w:tc>
          <w:tcPr>
            <w:tcW w:w="513" w:type="pct"/>
            <w:vAlign w:val="center"/>
          </w:tcPr>
          <w:p w14:paraId="2CC59F35" w14:textId="77777777" w:rsidR="00503A41" w:rsidRPr="008A2C9B" w:rsidRDefault="00503A41" w:rsidP="0050532B">
            <w:pPr>
              <w:pStyle w:val="taula"/>
              <w:jc w:val="center"/>
              <w:rPr>
                <w:rFonts w:cs="Arial"/>
                <w:b/>
                <w:noProof w:val="0"/>
                <w:sz w:val="18"/>
                <w:szCs w:val="18"/>
              </w:rPr>
            </w:pPr>
          </w:p>
        </w:tc>
      </w:tr>
      <w:tr w:rsidR="00E1758E" w:rsidRPr="008A2C9B" w14:paraId="5CDAAF3A" w14:textId="77777777" w:rsidTr="00CE22E0">
        <w:trPr>
          <w:cantSplit/>
          <w:jc w:val="center"/>
        </w:trPr>
        <w:tc>
          <w:tcPr>
            <w:tcW w:w="1811" w:type="pct"/>
            <w:vMerge/>
            <w:vAlign w:val="center"/>
          </w:tcPr>
          <w:p w14:paraId="359DBF49" w14:textId="77777777" w:rsidR="00503A41" w:rsidRPr="008A2C9B" w:rsidRDefault="00503A41" w:rsidP="0050532B">
            <w:pPr>
              <w:pStyle w:val="taula"/>
              <w:rPr>
                <w:rFonts w:cs="Arial"/>
                <w:b/>
                <w:noProof w:val="0"/>
                <w:sz w:val="18"/>
                <w:szCs w:val="18"/>
              </w:rPr>
            </w:pPr>
          </w:p>
        </w:tc>
        <w:tc>
          <w:tcPr>
            <w:tcW w:w="1526" w:type="pct"/>
            <w:shd w:val="clear" w:color="auto" w:fill="auto"/>
          </w:tcPr>
          <w:p w14:paraId="7FC012AE"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 xml:space="preserve">Tau-fluvanilato </w:t>
            </w:r>
          </w:p>
        </w:tc>
        <w:tc>
          <w:tcPr>
            <w:tcW w:w="675" w:type="pct"/>
            <w:vAlign w:val="center"/>
          </w:tcPr>
          <w:p w14:paraId="0699A223"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4EEDD52E" w14:textId="77777777" w:rsidR="00503A41" w:rsidRPr="008A2C9B" w:rsidRDefault="00503A41" w:rsidP="0050532B">
            <w:pPr>
              <w:pStyle w:val="taula"/>
              <w:jc w:val="center"/>
              <w:rPr>
                <w:rFonts w:cs="Arial"/>
                <w:b/>
                <w:noProof w:val="0"/>
                <w:sz w:val="18"/>
                <w:szCs w:val="18"/>
              </w:rPr>
            </w:pPr>
          </w:p>
        </w:tc>
        <w:tc>
          <w:tcPr>
            <w:tcW w:w="513" w:type="pct"/>
            <w:vAlign w:val="center"/>
          </w:tcPr>
          <w:p w14:paraId="151835F5" w14:textId="77777777" w:rsidR="00503A41" w:rsidRPr="008A2C9B" w:rsidRDefault="00503A41" w:rsidP="0050532B">
            <w:pPr>
              <w:pStyle w:val="taula"/>
              <w:jc w:val="center"/>
              <w:rPr>
                <w:rFonts w:cs="Arial"/>
                <w:b/>
                <w:noProof w:val="0"/>
                <w:sz w:val="18"/>
                <w:szCs w:val="18"/>
              </w:rPr>
            </w:pPr>
          </w:p>
        </w:tc>
      </w:tr>
      <w:tr w:rsidR="00E1758E" w:rsidRPr="008A2C9B" w14:paraId="0C5AF9A8" w14:textId="77777777" w:rsidTr="00CE22E0">
        <w:trPr>
          <w:cantSplit/>
          <w:jc w:val="center"/>
        </w:trPr>
        <w:tc>
          <w:tcPr>
            <w:tcW w:w="1811" w:type="pct"/>
            <w:vMerge w:val="restart"/>
            <w:vAlign w:val="center"/>
          </w:tcPr>
          <w:p w14:paraId="4C8118E4" w14:textId="77777777" w:rsidR="00503A41" w:rsidRPr="008A2C9B" w:rsidRDefault="00503A41" w:rsidP="0050532B">
            <w:pPr>
              <w:pStyle w:val="taula"/>
              <w:rPr>
                <w:rFonts w:cs="Arial"/>
                <w:b/>
                <w:noProof w:val="0"/>
                <w:sz w:val="18"/>
                <w:szCs w:val="18"/>
              </w:rPr>
            </w:pPr>
            <w:r w:rsidRPr="008A2C9B">
              <w:rPr>
                <w:b/>
                <w:noProof w:val="0"/>
                <w:sz w:val="18"/>
              </w:rPr>
              <w:t>Pulgones</w:t>
            </w:r>
          </w:p>
          <w:p w14:paraId="0FA4ADFC" w14:textId="77777777" w:rsidR="00503A41" w:rsidRPr="008A2C9B" w:rsidRDefault="00503A41" w:rsidP="0050532B">
            <w:pPr>
              <w:pStyle w:val="taula"/>
              <w:rPr>
                <w:rFonts w:cs="Arial"/>
                <w:b/>
                <w:noProof w:val="0"/>
                <w:sz w:val="18"/>
                <w:szCs w:val="18"/>
              </w:rPr>
            </w:pPr>
          </w:p>
        </w:tc>
        <w:tc>
          <w:tcPr>
            <w:tcW w:w="1526" w:type="pct"/>
            <w:shd w:val="clear" w:color="auto" w:fill="auto"/>
          </w:tcPr>
          <w:p w14:paraId="3BB35724" w14:textId="77777777" w:rsidR="00503A41" w:rsidRPr="008A2C9B" w:rsidRDefault="00503A41" w:rsidP="0050532B">
            <w:pPr>
              <w:pStyle w:val="taula"/>
              <w:rPr>
                <w:rFonts w:cs="Arial"/>
                <w:noProof w:val="0"/>
                <w:sz w:val="18"/>
                <w:szCs w:val="18"/>
              </w:rPr>
            </w:pPr>
            <w:r w:rsidRPr="008A2C9B">
              <w:rPr>
                <w:noProof w:val="0"/>
                <w:sz w:val="18"/>
              </w:rPr>
              <w:t>Acetamiprid</w:t>
            </w:r>
          </w:p>
        </w:tc>
        <w:tc>
          <w:tcPr>
            <w:tcW w:w="675" w:type="pct"/>
            <w:vAlign w:val="center"/>
          </w:tcPr>
          <w:p w14:paraId="6A22DB9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564E1B32" w14:textId="77777777" w:rsidR="00503A41" w:rsidRPr="008A2C9B" w:rsidRDefault="00503A41" w:rsidP="0050532B">
            <w:pPr>
              <w:pStyle w:val="taula"/>
              <w:jc w:val="center"/>
              <w:rPr>
                <w:rFonts w:cs="Arial"/>
                <w:b/>
                <w:noProof w:val="0"/>
                <w:sz w:val="18"/>
                <w:szCs w:val="18"/>
              </w:rPr>
            </w:pPr>
          </w:p>
        </w:tc>
        <w:tc>
          <w:tcPr>
            <w:tcW w:w="513" w:type="pct"/>
            <w:vAlign w:val="center"/>
          </w:tcPr>
          <w:p w14:paraId="0D763EFC"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67C2D6E1" w14:textId="77777777" w:rsidTr="00CE22E0">
        <w:trPr>
          <w:cantSplit/>
          <w:jc w:val="center"/>
        </w:trPr>
        <w:tc>
          <w:tcPr>
            <w:tcW w:w="1811" w:type="pct"/>
            <w:vMerge/>
            <w:vAlign w:val="center"/>
          </w:tcPr>
          <w:p w14:paraId="192846AD" w14:textId="77777777" w:rsidR="00503A41" w:rsidRPr="008A2C9B" w:rsidRDefault="00503A41" w:rsidP="0050532B">
            <w:pPr>
              <w:pStyle w:val="taula"/>
              <w:rPr>
                <w:rFonts w:cs="Arial"/>
                <w:noProof w:val="0"/>
                <w:sz w:val="18"/>
                <w:szCs w:val="18"/>
              </w:rPr>
            </w:pPr>
          </w:p>
        </w:tc>
        <w:tc>
          <w:tcPr>
            <w:tcW w:w="1526" w:type="pct"/>
            <w:shd w:val="clear" w:color="auto" w:fill="auto"/>
          </w:tcPr>
          <w:p w14:paraId="392C0781" w14:textId="77777777" w:rsidR="00503A41" w:rsidRPr="008A2C9B" w:rsidRDefault="00503A41" w:rsidP="0050532B">
            <w:pPr>
              <w:pStyle w:val="taula"/>
              <w:rPr>
                <w:rFonts w:cs="Arial"/>
                <w:noProof w:val="0"/>
                <w:sz w:val="18"/>
                <w:szCs w:val="18"/>
              </w:rPr>
            </w:pPr>
            <w:r w:rsidRPr="008A2C9B">
              <w:rPr>
                <w:noProof w:val="0"/>
                <w:sz w:val="18"/>
              </w:rPr>
              <w:t>Alfa cipermetrín</w:t>
            </w:r>
          </w:p>
        </w:tc>
        <w:tc>
          <w:tcPr>
            <w:tcW w:w="675" w:type="pct"/>
            <w:vAlign w:val="center"/>
          </w:tcPr>
          <w:p w14:paraId="6928C397"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5BE46EFD" w14:textId="77777777" w:rsidR="00503A41" w:rsidRPr="008A2C9B" w:rsidRDefault="00503A41" w:rsidP="0050532B">
            <w:pPr>
              <w:pStyle w:val="taula"/>
              <w:jc w:val="center"/>
              <w:rPr>
                <w:rFonts w:cs="Arial"/>
                <w:b/>
                <w:noProof w:val="0"/>
                <w:sz w:val="18"/>
                <w:szCs w:val="18"/>
              </w:rPr>
            </w:pPr>
          </w:p>
        </w:tc>
        <w:tc>
          <w:tcPr>
            <w:tcW w:w="513" w:type="pct"/>
            <w:vAlign w:val="center"/>
          </w:tcPr>
          <w:p w14:paraId="6582D8C4"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08555066" w14:textId="77777777" w:rsidTr="00CE22E0">
        <w:trPr>
          <w:cantSplit/>
          <w:jc w:val="center"/>
        </w:trPr>
        <w:tc>
          <w:tcPr>
            <w:tcW w:w="1811" w:type="pct"/>
            <w:vMerge/>
            <w:vAlign w:val="center"/>
          </w:tcPr>
          <w:p w14:paraId="38BA635C" w14:textId="77777777" w:rsidR="00503A41" w:rsidRPr="008A2C9B" w:rsidRDefault="00503A41" w:rsidP="0050532B">
            <w:pPr>
              <w:pStyle w:val="taula"/>
              <w:rPr>
                <w:rFonts w:cs="Arial"/>
                <w:b/>
                <w:noProof w:val="0"/>
                <w:sz w:val="18"/>
                <w:szCs w:val="18"/>
              </w:rPr>
            </w:pPr>
          </w:p>
        </w:tc>
        <w:tc>
          <w:tcPr>
            <w:tcW w:w="1526" w:type="pct"/>
            <w:shd w:val="clear" w:color="auto" w:fill="auto"/>
          </w:tcPr>
          <w:p w14:paraId="6182904B" w14:textId="77777777" w:rsidR="00503A41" w:rsidRPr="008A2C9B" w:rsidRDefault="00503A41" w:rsidP="0050532B">
            <w:pPr>
              <w:pStyle w:val="taula"/>
              <w:tabs>
                <w:tab w:val="left" w:pos="2250"/>
              </w:tabs>
              <w:rPr>
                <w:rFonts w:cs="Arial"/>
                <w:noProof w:val="0"/>
                <w:sz w:val="18"/>
                <w:szCs w:val="18"/>
              </w:rPr>
            </w:pPr>
            <w:r w:rsidRPr="008A2C9B">
              <w:rPr>
                <w:noProof w:val="0"/>
                <w:sz w:val="18"/>
              </w:rPr>
              <w:t>Azadiractín</w:t>
            </w:r>
          </w:p>
        </w:tc>
        <w:tc>
          <w:tcPr>
            <w:tcW w:w="675" w:type="pct"/>
            <w:vAlign w:val="center"/>
          </w:tcPr>
          <w:p w14:paraId="68E67F36"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6DAB1F05"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58D1EBF1"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6DD1ABA7" w14:textId="77777777" w:rsidTr="00CE22E0">
        <w:trPr>
          <w:cantSplit/>
          <w:jc w:val="center"/>
        </w:trPr>
        <w:tc>
          <w:tcPr>
            <w:tcW w:w="1811" w:type="pct"/>
            <w:vMerge/>
            <w:vAlign w:val="center"/>
          </w:tcPr>
          <w:p w14:paraId="4BFA1658" w14:textId="77777777" w:rsidR="00503A41" w:rsidRPr="008A2C9B" w:rsidRDefault="00503A41" w:rsidP="0050532B">
            <w:pPr>
              <w:pStyle w:val="taula"/>
              <w:rPr>
                <w:rFonts w:cs="Arial"/>
                <w:b/>
                <w:noProof w:val="0"/>
                <w:sz w:val="18"/>
                <w:szCs w:val="18"/>
              </w:rPr>
            </w:pPr>
          </w:p>
        </w:tc>
        <w:tc>
          <w:tcPr>
            <w:tcW w:w="1526" w:type="pct"/>
            <w:shd w:val="clear" w:color="auto" w:fill="auto"/>
          </w:tcPr>
          <w:p w14:paraId="54381E23" w14:textId="77777777" w:rsidR="00503A41" w:rsidRPr="008A2C9B" w:rsidRDefault="00503A41" w:rsidP="0050532B">
            <w:pPr>
              <w:pStyle w:val="taula"/>
              <w:rPr>
                <w:rFonts w:cs="Arial"/>
                <w:noProof w:val="0"/>
                <w:sz w:val="18"/>
                <w:szCs w:val="18"/>
              </w:rPr>
            </w:pPr>
            <w:r w:rsidRPr="008A2C9B">
              <w:rPr>
                <w:noProof w:val="0"/>
                <w:sz w:val="18"/>
              </w:rPr>
              <w:t>Cipermetrín</w:t>
            </w:r>
          </w:p>
        </w:tc>
        <w:tc>
          <w:tcPr>
            <w:tcW w:w="675" w:type="pct"/>
            <w:vAlign w:val="center"/>
          </w:tcPr>
          <w:p w14:paraId="07E8FB56"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0FFEC4D2" w14:textId="77777777" w:rsidR="00503A41" w:rsidRPr="008A2C9B" w:rsidRDefault="00503A41" w:rsidP="0050532B">
            <w:pPr>
              <w:pStyle w:val="taula"/>
              <w:jc w:val="center"/>
              <w:rPr>
                <w:rFonts w:cs="Arial"/>
                <w:b/>
                <w:noProof w:val="0"/>
                <w:sz w:val="18"/>
                <w:szCs w:val="18"/>
              </w:rPr>
            </w:pPr>
          </w:p>
        </w:tc>
        <w:tc>
          <w:tcPr>
            <w:tcW w:w="513" w:type="pct"/>
            <w:vAlign w:val="center"/>
          </w:tcPr>
          <w:p w14:paraId="3BD17711"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54B87770" w14:textId="77777777" w:rsidTr="00CE22E0">
        <w:trPr>
          <w:cantSplit/>
          <w:jc w:val="center"/>
        </w:trPr>
        <w:tc>
          <w:tcPr>
            <w:tcW w:w="1811" w:type="pct"/>
            <w:vMerge/>
            <w:vAlign w:val="center"/>
          </w:tcPr>
          <w:p w14:paraId="1FB315C3" w14:textId="77777777" w:rsidR="00503A41" w:rsidRPr="008A2C9B" w:rsidRDefault="00503A41" w:rsidP="0050532B">
            <w:pPr>
              <w:pStyle w:val="taula"/>
              <w:rPr>
                <w:rFonts w:cs="Arial"/>
                <w:b/>
                <w:noProof w:val="0"/>
                <w:sz w:val="18"/>
                <w:szCs w:val="18"/>
              </w:rPr>
            </w:pPr>
          </w:p>
        </w:tc>
        <w:tc>
          <w:tcPr>
            <w:tcW w:w="1526" w:type="pct"/>
            <w:shd w:val="clear" w:color="auto" w:fill="auto"/>
          </w:tcPr>
          <w:p w14:paraId="3456A97D" w14:textId="77777777" w:rsidR="00503A41" w:rsidRPr="008A2C9B" w:rsidRDefault="00503A41" w:rsidP="0050532B">
            <w:pPr>
              <w:pStyle w:val="taula"/>
              <w:rPr>
                <w:rFonts w:cs="Arial"/>
                <w:noProof w:val="0"/>
                <w:sz w:val="18"/>
                <w:szCs w:val="18"/>
              </w:rPr>
            </w:pPr>
            <w:r w:rsidRPr="008A2C9B">
              <w:rPr>
                <w:noProof w:val="0"/>
                <w:sz w:val="18"/>
              </w:rPr>
              <w:t>Deltametrín</w:t>
            </w:r>
          </w:p>
        </w:tc>
        <w:tc>
          <w:tcPr>
            <w:tcW w:w="675" w:type="pct"/>
            <w:vAlign w:val="center"/>
          </w:tcPr>
          <w:p w14:paraId="7BB0FD78"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4FF8D55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181E1280"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29D98B4B" w14:textId="77777777" w:rsidTr="00CE22E0">
        <w:trPr>
          <w:cantSplit/>
          <w:jc w:val="center"/>
        </w:trPr>
        <w:tc>
          <w:tcPr>
            <w:tcW w:w="1811" w:type="pct"/>
            <w:vMerge/>
            <w:vAlign w:val="center"/>
          </w:tcPr>
          <w:p w14:paraId="43CAF3B5" w14:textId="77777777" w:rsidR="00503A41" w:rsidRPr="008A2C9B" w:rsidRDefault="00503A41" w:rsidP="0050532B">
            <w:pPr>
              <w:pStyle w:val="taula"/>
              <w:rPr>
                <w:rFonts w:cs="Arial"/>
                <w:b/>
                <w:noProof w:val="0"/>
                <w:sz w:val="18"/>
                <w:szCs w:val="18"/>
              </w:rPr>
            </w:pPr>
          </w:p>
        </w:tc>
        <w:tc>
          <w:tcPr>
            <w:tcW w:w="1526" w:type="pct"/>
            <w:shd w:val="clear" w:color="auto" w:fill="auto"/>
          </w:tcPr>
          <w:p w14:paraId="5BF42F6F" w14:textId="77777777" w:rsidR="00503A41" w:rsidRPr="008A2C9B" w:rsidRDefault="00503A41" w:rsidP="0050532B">
            <w:pPr>
              <w:pStyle w:val="taula"/>
              <w:rPr>
                <w:rFonts w:cs="Arial"/>
                <w:noProof w:val="0"/>
                <w:sz w:val="18"/>
                <w:szCs w:val="18"/>
              </w:rPr>
            </w:pPr>
            <w:r w:rsidRPr="008A2C9B">
              <w:rPr>
                <w:noProof w:val="0"/>
                <w:sz w:val="18"/>
              </w:rPr>
              <w:t xml:space="preserve">Imidacloprid </w:t>
            </w:r>
          </w:p>
        </w:tc>
        <w:tc>
          <w:tcPr>
            <w:tcW w:w="675" w:type="pct"/>
            <w:vAlign w:val="center"/>
          </w:tcPr>
          <w:p w14:paraId="41CC968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60B6C341" w14:textId="77777777" w:rsidR="00503A41" w:rsidRPr="008A2C9B" w:rsidRDefault="00503A41" w:rsidP="0050532B">
            <w:pPr>
              <w:pStyle w:val="taula"/>
              <w:jc w:val="center"/>
              <w:rPr>
                <w:rFonts w:cs="Arial"/>
                <w:b/>
                <w:noProof w:val="0"/>
                <w:sz w:val="18"/>
                <w:szCs w:val="18"/>
              </w:rPr>
            </w:pPr>
          </w:p>
        </w:tc>
        <w:tc>
          <w:tcPr>
            <w:tcW w:w="513" w:type="pct"/>
            <w:vAlign w:val="center"/>
          </w:tcPr>
          <w:p w14:paraId="5E6D8022" w14:textId="77777777" w:rsidR="00503A41" w:rsidRPr="008A2C9B" w:rsidRDefault="00503A41" w:rsidP="0050532B">
            <w:pPr>
              <w:pStyle w:val="taula"/>
              <w:jc w:val="center"/>
              <w:rPr>
                <w:rFonts w:cs="Arial"/>
                <w:b/>
                <w:noProof w:val="0"/>
                <w:sz w:val="18"/>
                <w:szCs w:val="18"/>
              </w:rPr>
            </w:pPr>
          </w:p>
        </w:tc>
      </w:tr>
      <w:tr w:rsidR="00E1758E" w:rsidRPr="008A2C9B" w14:paraId="5E7372D9" w14:textId="77777777" w:rsidTr="00CE22E0">
        <w:trPr>
          <w:cantSplit/>
          <w:jc w:val="center"/>
        </w:trPr>
        <w:tc>
          <w:tcPr>
            <w:tcW w:w="1811" w:type="pct"/>
            <w:vMerge/>
            <w:vAlign w:val="center"/>
          </w:tcPr>
          <w:p w14:paraId="19C18827" w14:textId="77777777" w:rsidR="00503A41" w:rsidRPr="008A2C9B" w:rsidRDefault="00503A41" w:rsidP="0050532B">
            <w:pPr>
              <w:pStyle w:val="taula"/>
              <w:rPr>
                <w:rFonts w:cs="Arial"/>
                <w:b/>
                <w:noProof w:val="0"/>
                <w:sz w:val="18"/>
                <w:szCs w:val="18"/>
              </w:rPr>
            </w:pPr>
          </w:p>
        </w:tc>
        <w:tc>
          <w:tcPr>
            <w:tcW w:w="1526" w:type="pct"/>
            <w:shd w:val="clear" w:color="auto" w:fill="auto"/>
          </w:tcPr>
          <w:p w14:paraId="3090F3B8" w14:textId="77777777" w:rsidR="00503A41" w:rsidRPr="008A2C9B" w:rsidRDefault="00503A41" w:rsidP="0050532B">
            <w:pPr>
              <w:pStyle w:val="taula"/>
              <w:rPr>
                <w:rFonts w:cs="Arial"/>
                <w:noProof w:val="0"/>
                <w:sz w:val="18"/>
                <w:szCs w:val="18"/>
              </w:rPr>
            </w:pPr>
            <w:r w:rsidRPr="008A2C9B">
              <w:rPr>
                <w:noProof w:val="0"/>
                <w:sz w:val="18"/>
              </w:rPr>
              <w:t>Lambda-cihalotrín</w:t>
            </w:r>
          </w:p>
        </w:tc>
        <w:tc>
          <w:tcPr>
            <w:tcW w:w="675" w:type="pct"/>
            <w:vAlign w:val="center"/>
          </w:tcPr>
          <w:p w14:paraId="43E2B27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6AE61450" w14:textId="77777777" w:rsidR="00503A41" w:rsidRPr="008A2C9B" w:rsidRDefault="00503A41" w:rsidP="0050532B">
            <w:pPr>
              <w:pStyle w:val="taula"/>
              <w:jc w:val="center"/>
              <w:rPr>
                <w:rFonts w:cs="Arial"/>
                <w:b/>
                <w:noProof w:val="0"/>
                <w:sz w:val="18"/>
                <w:szCs w:val="18"/>
              </w:rPr>
            </w:pPr>
          </w:p>
        </w:tc>
        <w:tc>
          <w:tcPr>
            <w:tcW w:w="513" w:type="pct"/>
            <w:vAlign w:val="center"/>
          </w:tcPr>
          <w:p w14:paraId="17A63607"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1E9CF1AD" w14:textId="77777777" w:rsidTr="00CE22E0">
        <w:trPr>
          <w:cantSplit/>
          <w:jc w:val="center"/>
        </w:trPr>
        <w:tc>
          <w:tcPr>
            <w:tcW w:w="1811" w:type="pct"/>
            <w:vMerge/>
            <w:vAlign w:val="center"/>
          </w:tcPr>
          <w:p w14:paraId="0E09D38A" w14:textId="77777777" w:rsidR="00503A41" w:rsidRPr="008A2C9B" w:rsidRDefault="00503A41" w:rsidP="0050532B">
            <w:pPr>
              <w:pStyle w:val="taula"/>
              <w:rPr>
                <w:rFonts w:cs="Arial"/>
                <w:b/>
                <w:noProof w:val="0"/>
                <w:sz w:val="18"/>
                <w:szCs w:val="18"/>
              </w:rPr>
            </w:pPr>
          </w:p>
        </w:tc>
        <w:tc>
          <w:tcPr>
            <w:tcW w:w="1526" w:type="pct"/>
            <w:shd w:val="clear" w:color="auto" w:fill="auto"/>
          </w:tcPr>
          <w:p w14:paraId="2A050D68" w14:textId="77777777" w:rsidR="00503A41" w:rsidRPr="008A2C9B" w:rsidRDefault="00503A41" w:rsidP="0050532B">
            <w:pPr>
              <w:pStyle w:val="taula"/>
              <w:rPr>
                <w:rFonts w:cs="Arial"/>
                <w:noProof w:val="0"/>
                <w:sz w:val="18"/>
                <w:szCs w:val="18"/>
              </w:rPr>
            </w:pPr>
            <w:r w:rsidRPr="008A2C9B">
              <w:rPr>
                <w:noProof w:val="0"/>
                <w:sz w:val="18"/>
              </w:rPr>
              <w:t>Aceite parafínico</w:t>
            </w:r>
          </w:p>
        </w:tc>
        <w:tc>
          <w:tcPr>
            <w:tcW w:w="675" w:type="pct"/>
            <w:vAlign w:val="center"/>
          </w:tcPr>
          <w:p w14:paraId="1EE0121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1521F45D" w14:textId="77777777" w:rsidR="00503A41" w:rsidRPr="008A2C9B" w:rsidRDefault="00503A41" w:rsidP="0050532B">
            <w:pPr>
              <w:pStyle w:val="taula"/>
              <w:jc w:val="center"/>
              <w:rPr>
                <w:rFonts w:cs="Arial"/>
                <w:b/>
                <w:noProof w:val="0"/>
                <w:sz w:val="18"/>
                <w:szCs w:val="18"/>
              </w:rPr>
            </w:pPr>
          </w:p>
        </w:tc>
        <w:tc>
          <w:tcPr>
            <w:tcW w:w="513" w:type="pct"/>
            <w:vAlign w:val="center"/>
          </w:tcPr>
          <w:p w14:paraId="52A853A0" w14:textId="77777777" w:rsidR="00503A41" w:rsidRPr="008A2C9B" w:rsidRDefault="00503A41" w:rsidP="0050532B">
            <w:pPr>
              <w:pStyle w:val="taula"/>
              <w:jc w:val="center"/>
              <w:rPr>
                <w:rFonts w:cs="Arial"/>
                <w:b/>
                <w:noProof w:val="0"/>
                <w:sz w:val="18"/>
                <w:szCs w:val="18"/>
              </w:rPr>
            </w:pPr>
          </w:p>
        </w:tc>
      </w:tr>
      <w:tr w:rsidR="00E1758E" w:rsidRPr="008A2C9B" w14:paraId="4D562737" w14:textId="77777777" w:rsidTr="00CE22E0">
        <w:trPr>
          <w:cantSplit/>
          <w:jc w:val="center"/>
        </w:trPr>
        <w:tc>
          <w:tcPr>
            <w:tcW w:w="1811" w:type="pct"/>
            <w:vMerge/>
            <w:vAlign w:val="center"/>
          </w:tcPr>
          <w:p w14:paraId="05F03771" w14:textId="77777777" w:rsidR="00503A41" w:rsidRPr="008A2C9B" w:rsidRDefault="00503A41" w:rsidP="0050532B">
            <w:pPr>
              <w:pStyle w:val="taula"/>
              <w:rPr>
                <w:rFonts w:cs="Arial"/>
                <w:b/>
                <w:noProof w:val="0"/>
                <w:sz w:val="18"/>
                <w:szCs w:val="18"/>
              </w:rPr>
            </w:pPr>
          </w:p>
        </w:tc>
        <w:tc>
          <w:tcPr>
            <w:tcW w:w="1526" w:type="pct"/>
            <w:shd w:val="clear" w:color="auto" w:fill="auto"/>
          </w:tcPr>
          <w:p w14:paraId="6B8BA95D" w14:textId="77777777" w:rsidR="00503A41" w:rsidRPr="008A2C9B" w:rsidRDefault="00503A41" w:rsidP="0050532B">
            <w:pPr>
              <w:pStyle w:val="taula"/>
              <w:rPr>
                <w:rFonts w:cs="Arial"/>
                <w:noProof w:val="0"/>
                <w:sz w:val="18"/>
                <w:szCs w:val="18"/>
              </w:rPr>
            </w:pPr>
            <w:r w:rsidRPr="008A2C9B">
              <w:rPr>
                <w:noProof w:val="0"/>
                <w:sz w:val="18"/>
              </w:rPr>
              <w:t>Piretrinas</w:t>
            </w:r>
          </w:p>
        </w:tc>
        <w:tc>
          <w:tcPr>
            <w:tcW w:w="675" w:type="pct"/>
            <w:vAlign w:val="center"/>
          </w:tcPr>
          <w:p w14:paraId="67ED4147"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13EE419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36574746"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2BDC9525" w14:textId="77777777" w:rsidTr="00CE22E0">
        <w:trPr>
          <w:cantSplit/>
          <w:jc w:val="center"/>
        </w:trPr>
        <w:tc>
          <w:tcPr>
            <w:tcW w:w="1811" w:type="pct"/>
            <w:vMerge/>
            <w:vAlign w:val="center"/>
          </w:tcPr>
          <w:p w14:paraId="7D2B3A33" w14:textId="77777777" w:rsidR="00503A41" w:rsidRPr="008A2C9B" w:rsidRDefault="00503A41" w:rsidP="0050532B">
            <w:pPr>
              <w:pStyle w:val="taula"/>
              <w:rPr>
                <w:rFonts w:cs="Arial"/>
                <w:b/>
                <w:noProof w:val="0"/>
                <w:sz w:val="18"/>
                <w:szCs w:val="18"/>
              </w:rPr>
            </w:pPr>
          </w:p>
        </w:tc>
        <w:tc>
          <w:tcPr>
            <w:tcW w:w="1526" w:type="pct"/>
            <w:shd w:val="clear" w:color="auto" w:fill="auto"/>
          </w:tcPr>
          <w:p w14:paraId="7E64B2D4" w14:textId="77777777" w:rsidR="00503A41" w:rsidRPr="008A2C9B" w:rsidRDefault="00503A41" w:rsidP="0050532B">
            <w:pPr>
              <w:pStyle w:val="taula"/>
              <w:rPr>
                <w:rFonts w:cs="Arial"/>
                <w:noProof w:val="0"/>
                <w:sz w:val="18"/>
                <w:szCs w:val="18"/>
              </w:rPr>
            </w:pPr>
            <w:r w:rsidRPr="008A2C9B">
              <w:rPr>
                <w:noProof w:val="0"/>
                <w:sz w:val="18"/>
              </w:rPr>
              <w:t>Pirimicarb (2)</w:t>
            </w:r>
          </w:p>
        </w:tc>
        <w:tc>
          <w:tcPr>
            <w:tcW w:w="675" w:type="pct"/>
            <w:vAlign w:val="center"/>
          </w:tcPr>
          <w:p w14:paraId="782D7C67" w14:textId="77777777" w:rsidR="00503A41" w:rsidRPr="008A2C9B" w:rsidRDefault="00503A41" w:rsidP="0050532B">
            <w:pPr>
              <w:pStyle w:val="taula"/>
              <w:jc w:val="center"/>
              <w:rPr>
                <w:rFonts w:cs="Arial"/>
                <w:b/>
                <w:noProof w:val="0"/>
                <w:sz w:val="18"/>
                <w:szCs w:val="18"/>
              </w:rPr>
            </w:pPr>
          </w:p>
        </w:tc>
        <w:tc>
          <w:tcPr>
            <w:tcW w:w="475" w:type="pct"/>
            <w:vAlign w:val="center"/>
          </w:tcPr>
          <w:p w14:paraId="040A7255" w14:textId="77777777" w:rsidR="00503A41" w:rsidRPr="008A2C9B" w:rsidRDefault="00503A41" w:rsidP="0050532B">
            <w:pPr>
              <w:pStyle w:val="taula"/>
              <w:jc w:val="center"/>
              <w:rPr>
                <w:rFonts w:cs="Arial"/>
                <w:b/>
                <w:noProof w:val="0"/>
                <w:sz w:val="18"/>
                <w:szCs w:val="18"/>
              </w:rPr>
            </w:pPr>
          </w:p>
        </w:tc>
        <w:tc>
          <w:tcPr>
            <w:tcW w:w="513" w:type="pct"/>
            <w:vAlign w:val="center"/>
          </w:tcPr>
          <w:p w14:paraId="1FD0E48C"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0A48096B" w14:textId="77777777" w:rsidTr="00CE22E0">
        <w:trPr>
          <w:cantSplit/>
          <w:jc w:val="center"/>
        </w:trPr>
        <w:tc>
          <w:tcPr>
            <w:tcW w:w="1811" w:type="pct"/>
            <w:vMerge/>
            <w:vAlign w:val="center"/>
          </w:tcPr>
          <w:p w14:paraId="48526E74" w14:textId="77777777" w:rsidR="00503A41" w:rsidRPr="008A2C9B" w:rsidRDefault="00503A41" w:rsidP="0050532B">
            <w:pPr>
              <w:pStyle w:val="taula"/>
              <w:rPr>
                <w:rFonts w:cs="Arial"/>
                <w:b/>
                <w:noProof w:val="0"/>
                <w:sz w:val="18"/>
                <w:szCs w:val="18"/>
              </w:rPr>
            </w:pPr>
          </w:p>
        </w:tc>
        <w:tc>
          <w:tcPr>
            <w:tcW w:w="1526" w:type="pct"/>
            <w:shd w:val="clear" w:color="auto" w:fill="auto"/>
          </w:tcPr>
          <w:p w14:paraId="1D6432F5" w14:textId="77777777" w:rsidR="00503A41" w:rsidRPr="008A2C9B" w:rsidRDefault="00503A41" w:rsidP="0050532B">
            <w:pPr>
              <w:tabs>
                <w:tab w:val="left" w:pos="1815"/>
              </w:tabs>
              <w:spacing w:after="0" w:line="240" w:lineRule="auto"/>
              <w:rPr>
                <w:rFonts w:ascii="Arial" w:hAnsi="Arial" w:cs="Arial"/>
                <w:sz w:val="18"/>
                <w:szCs w:val="18"/>
              </w:rPr>
            </w:pPr>
            <w:r w:rsidRPr="008A2C9B">
              <w:rPr>
                <w:rFonts w:ascii="Arial" w:hAnsi="Arial"/>
                <w:sz w:val="18"/>
              </w:rPr>
              <w:t>Tau-fluvanilato</w:t>
            </w:r>
          </w:p>
        </w:tc>
        <w:tc>
          <w:tcPr>
            <w:tcW w:w="675" w:type="pct"/>
            <w:vAlign w:val="center"/>
          </w:tcPr>
          <w:p w14:paraId="28039A2D"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2D3E7A87" w14:textId="77777777" w:rsidR="00503A41" w:rsidRPr="008A2C9B" w:rsidRDefault="00503A41" w:rsidP="0050532B">
            <w:pPr>
              <w:pStyle w:val="taula"/>
              <w:jc w:val="center"/>
              <w:rPr>
                <w:rFonts w:cs="Arial"/>
                <w:b/>
                <w:noProof w:val="0"/>
                <w:sz w:val="18"/>
                <w:szCs w:val="18"/>
              </w:rPr>
            </w:pPr>
          </w:p>
        </w:tc>
        <w:tc>
          <w:tcPr>
            <w:tcW w:w="513" w:type="pct"/>
            <w:vAlign w:val="center"/>
          </w:tcPr>
          <w:p w14:paraId="50EF6023" w14:textId="77777777" w:rsidR="00503A41" w:rsidRPr="008A2C9B" w:rsidRDefault="00503A41" w:rsidP="0050532B">
            <w:pPr>
              <w:pStyle w:val="taula"/>
              <w:jc w:val="center"/>
              <w:rPr>
                <w:rFonts w:cs="Arial"/>
                <w:b/>
                <w:noProof w:val="0"/>
                <w:sz w:val="18"/>
                <w:szCs w:val="18"/>
              </w:rPr>
            </w:pPr>
          </w:p>
        </w:tc>
      </w:tr>
      <w:tr w:rsidR="00E1758E" w:rsidRPr="008A2C9B" w14:paraId="1DD090F1" w14:textId="77777777" w:rsidTr="00CE22E0">
        <w:trPr>
          <w:cantSplit/>
          <w:jc w:val="center"/>
        </w:trPr>
        <w:tc>
          <w:tcPr>
            <w:tcW w:w="1811" w:type="pct"/>
            <w:vMerge/>
            <w:vAlign w:val="center"/>
          </w:tcPr>
          <w:p w14:paraId="089DF42A" w14:textId="77777777" w:rsidR="00503A41" w:rsidRPr="008A2C9B" w:rsidRDefault="00503A41" w:rsidP="0050532B">
            <w:pPr>
              <w:pStyle w:val="taula"/>
              <w:rPr>
                <w:rFonts w:cs="Arial"/>
                <w:b/>
                <w:noProof w:val="0"/>
                <w:sz w:val="18"/>
                <w:szCs w:val="18"/>
              </w:rPr>
            </w:pPr>
          </w:p>
        </w:tc>
        <w:tc>
          <w:tcPr>
            <w:tcW w:w="1526" w:type="pct"/>
            <w:shd w:val="clear" w:color="auto" w:fill="auto"/>
          </w:tcPr>
          <w:p w14:paraId="2EAC9BC4" w14:textId="77777777" w:rsidR="00503A41" w:rsidRPr="008A2C9B" w:rsidRDefault="00503A41" w:rsidP="0050532B">
            <w:pPr>
              <w:tabs>
                <w:tab w:val="left" w:pos="1815"/>
              </w:tabs>
              <w:spacing w:after="0" w:line="240" w:lineRule="auto"/>
              <w:rPr>
                <w:rFonts w:ascii="Arial" w:hAnsi="Arial" w:cs="Arial"/>
                <w:sz w:val="18"/>
                <w:szCs w:val="18"/>
              </w:rPr>
            </w:pPr>
            <w:r w:rsidRPr="008A2C9B">
              <w:rPr>
                <w:rFonts w:ascii="Arial" w:hAnsi="Arial"/>
                <w:sz w:val="18"/>
              </w:rPr>
              <w:t>Tiametoxam</w:t>
            </w:r>
          </w:p>
        </w:tc>
        <w:tc>
          <w:tcPr>
            <w:tcW w:w="675" w:type="pct"/>
            <w:vAlign w:val="center"/>
          </w:tcPr>
          <w:p w14:paraId="2EE083FF"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7634A6A6" w14:textId="77777777" w:rsidR="00503A41" w:rsidRPr="008A2C9B" w:rsidRDefault="00503A41" w:rsidP="0050532B">
            <w:pPr>
              <w:pStyle w:val="taula"/>
              <w:jc w:val="center"/>
              <w:rPr>
                <w:rFonts w:cs="Arial"/>
                <w:b/>
                <w:noProof w:val="0"/>
                <w:sz w:val="18"/>
                <w:szCs w:val="18"/>
              </w:rPr>
            </w:pPr>
          </w:p>
        </w:tc>
        <w:tc>
          <w:tcPr>
            <w:tcW w:w="513" w:type="pct"/>
            <w:vAlign w:val="center"/>
          </w:tcPr>
          <w:p w14:paraId="5CEA266A" w14:textId="77777777" w:rsidR="00503A41" w:rsidRPr="008A2C9B" w:rsidRDefault="00503A41" w:rsidP="0050532B">
            <w:pPr>
              <w:pStyle w:val="taula"/>
              <w:jc w:val="center"/>
              <w:rPr>
                <w:rFonts w:cs="Arial"/>
                <w:b/>
                <w:noProof w:val="0"/>
                <w:sz w:val="18"/>
                <w:szCs w:val="18"/>
              </w:rPr>
            </w:pPr>
          </w:p>
        </w:tc>
      </w:tr>
      <w:tr w:rsidR="00E1758E" w:rsidRPr="008A2C9B" w14:paraId="20F7E8AE" w14:textId="77777777" w:rsidTr="00CE22E0">
        <w:trPr>
          <w:cantSplit/>
          <w:jc w:val="center"/>
        </w:trPr>
        <w:tc>
          <w:tcPr>
            <w:tcW w:w="1811" w:type="pct"/>
            <w:vMerge/>
            <w:vAlign w:val="center"/>
          </w:tcPr>
          <w:p w14:paraId="65553E9F" w14:textId="77777777" w:rsidR="00503A41" w:rsidRPr="008A2C9B" w:rsidRDefault="00503A41" w:rsidP="0050532B">
            <w:pPr>
              <w:pStyle w:val="taula"/>
              <w:rPr>
                <w:rFonts w:cs="Arial"/>
                <w:b/>
                <w:noProof w:val="0"/>
                <w:sz w:val="18"/>
                <w:szCs w:val="18"/>
              </w:rPr>
            </w:pPr>
          </w:p>
        </w:tc>
        <w:tc>
          <w:tcPr>
            <w:tcW w:w="1526" w:type="pct"/>
            <w:shd w:val="clear" w:color="auto" w:fill="auto"/>
          </w:tcPr>
          <w:p w14:paraId="12504822" w14:textId="77777777" w:rsidR="00503A41" w:rsidRPr="008A2C9B" w:rsidRDefault="00503A41" w:rsidP="0050532B">
            <w:pPr>
              <w:tabs>
                <w:tab w:val="left" w:pos="1815"/>
              </w:tabs>
              <w:spacing w:after="0" w:line="240" w:lineRule="auto"/>
              <w:rPr>
                <w:rFonts w:ascii="Arial" w:hAnsi="Arial" w:cs="Arial"/>
                <w:sz w:val="18"/>
                <w:szCs w:val="18"/>
              </w:rPr>
            </w:pPr>
            <w:r w:rsidRPr="008A2C9B">
              <w:rPr>
                <w:rFonts w:ascii="Arial" w:hAnsi="Arial"/>
                <w:sz w:val="18"/>
              </w:rPr>
              <w:t>Spirotetramat</w:t>
            </w:r>
          </w:p>
        </w:tc>
        <w:tc>
          <w:tcPr>
            <w:tcW w:w="675" w:type="pct"/>
            <w:vAlign w:val="center"/>
          </w:tcPr>
          <w:p w14:paraId="2CEC092F"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762918D4"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21AA652B"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251546DD" w14:textId="77777777" w:rsidTr="00CE22E0">
        <w:trPr>
          <w:cantSplit/>
          <w:jc w:val="center"/>
        </w:trPr>
        <w:tc>
          <w:tcPr>
            <w:tcW w:w="1811" w:type="pct"/>
            <w:vMerge/>
            <w:vAlign w:val="center"/>
          </w:tcPr>
          <w:p w14:paraId="61A62EAE" w14:textId="77777777" w:rsidR="00503A41" w:rsidRPr="008A2C9B" w:rsidRDefault="00503A41" w:rsidP="0050532B">
            <w:pPr>
              <w:pStyle w:val="taula"/>
              <w:rPr>
                <w:rFonts w:cs="Arial"/>
                <w:b/>
                <w:noProof w:val="0"/>
                <w:sz w:val="18"/>
                <w:szCs w:val="18"/>
              </w:rPr>
            </w:pPr>
          </w:p>
        </w:tc>
        <w:tc>
          <w:tcPr>
            <w:tcW w:w="1526" w:type="pct"/>
            <w:shd w:val="clear" w:color="auto" w:fill="auto"/>
          </w:tcPr>
          <w:p w14:paraId="3F59B063"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Zeta-cipermetrín</w:t>
            </w:r>
          </w:p>
        </w:tc>
        <w:tc>
          <w:tcPr>
            <w:tcW w:w="675" w:type="pct"/>
            <w:vAlign w:val="center"/>
          </w:tcPr>
          <w:p w14:paraId="6ED0A45F"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553ECB9E" w14:textId="77777777" w:rsidR="00503A41" w:rsidRPr="008A2C9B" w:rsidRDefault="00503A41" w:rsidP="0050532B">
            <w:pPr>
              <w:pStyle w:val="taula"/>
              <w:jc w:val="center"/>
              <w:rPr>
                <w:rFonts w:cs="Arial"/>
                <w:b/>
                <w:noProof w:val="0"/>
                <w:sz w:val="18"/>
                <w:szCs w:val="18"/>
              </w:rPr>
            </w:pPr>
          </w:p>
        </w:tc>
        <w:tc>
          <w:tcPr>
            <w:tcW w:w="513" w:type="pct"/>
            <w:vAlign w:val="center"/>
          </w:tcPr>
          <w:p w14:paraId="65165705"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6BCE7B80" w14:textId="77777777" w:rsidTr="00CE22E0">
        <w:trPr>
          <w:cantSplit/>
          <w:jc w:val="center"/>
        </w:trPr>
        <w:tc>
          <w:tcPr>
            <w:tcW w:w="1811" w:type="pct"/>
            <w:vMerge w:val="restart"/>
            <w:vAlign w:val="center"/>
          </w:tcPr>
          <w:p w14:paraId="3C4C6347" w14:textId="77777777" w:rsidR="00503A41" w:rsidRPr="008A2C9B" w:rsidRDefault="00503A41" w:rsidP="0050532B">
            <w:pPr>
              <w:pStyle w:val="taula"/>
              <w:rPr>
                <w:rFonts w:cs="Arial"/>
                <w:b/>
                <w:noProof w:val="0"/>
                <w:sz w:val="18"/>
                <w:szCs w:val="18"/>
              </w:rPr>
            </w:pPr>
            <w:r w:rsidRPr="008A2C9B">
              <w:rPr>
                <w:b/>
                <w:noProof w:val="0"/>
                <w:sz w:val="18"/>
              </w:rPr>
              <w:t>Minadora</w:t>
            </w:r>
          </w:p>
          <w:p w14:paraId="59897036" w14:textId="77777777" w:rsidR="00503A41" w:rsidRPr="008A2C9B" w:rsidRDefault="00503A41" w:rsidP="0050532B">
            <w:pPr>
              <w:pStyle w:val="taula"/>
              <w:rPr>
                <w:rFonts w:cs="Arial"/>
                <w:noProof w:val="0"/>
                <w:sz w:val="18"/>
                <w:szCs w:val="18"/>
              </w:rPr>
            </w:pPr>
            <w:r w:rsidRPr="008A2C9B">
              <w:rPr>
                <w:i/>
                <w:noProof w:val="0"/>
                <w:sz w:val="18"/>
              </w:rPr>
              <w:t>Liriomyza</w:t>
            </w:r>
            <w:r w:rsidRPr="008A2C9B">
              <w:rPr>
                <w:noProof w:val="0"/>
                <w:sz w:val="18"/>
              </w:rPr>
              <w:t xml:space="preserve"> spp.</w:t>
            </w:r>
          </w:p>
        </w:tc>
        <w:tc>
          <w:tcPr>
            <w:tcW w:w="1526" w:type="pct"/>
            <w:shd w:val="clear" w:color="auto" w:fill="auto"/>
            <w:vAlign w:val="center"/>
          </w:tcPr>
          <w:p w14:paraId="08A2A428" w14:textId="77777777" w:rsidR="00503A41" w:rsidRPr="008A2C9B" w:rsidRDefault="00503A41" w:rsidP="0050532B">
            <w:pPr>
              <w:pStyle w:val="taula"/>
              <w:rPr>
                <w:rFonts w:cs="Arial"/>
                <w:noProof w:val="0"/>
                <w:sz w:val="18"/>
                <w:szCs w:val="18"/>
              </w:rPr>
            </w:pPr>
            <w:r w:rsidRPr="008A2C9B">
              <w:rPr>
                <w:noProof w:val="0"/>
                <w:sz w:val="18"/>
              </w:rPr>
              <w:t>Azadiractín</w:t>
            </w:r>
          </w:p>
        </w:tc>
        <w:tc>
          <w:tcPr>
            <w:tcW w:w="675" w:type="pct"/>
            <w:vAlign w:val="center"/>
          </w:tcPr>
          <w:p w14:paraId="62805285"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6FEA96C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15A81230"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5AD815FC" w14:textId="77777777" w:rsidTr="00CE22E0">
        <w:trPr>
          <w:cantSplit/>
          <w:jc w:val="center"/>
        </w:trPr>
        <w:tc>
          <w:tcPr>
            <w:tcW w:w="1811" w:type="pct"/>
            <w:vMerge/>
            <w:vAlign w:val="center"/>
          </w:tcPr>
          <w:p w14:paraId="6B64C2F3" w14:textId="77777777" w:rsidR="00503A41" w:rsidRPr="008A2C9B" w:rsidRDefault="00503A41" w:rsidP="0050532B">
            <w:pPr>
              <w:pStyle w:val="taula"/>
              <w:rPr>
                <w:rFonts w:cs="Arial"/>
                <w:b/>
                <w:noProof w:val="0"/>
                <w:sz w:val="18"/>
                <w:szCs w:val="18"/>
              </w:rPr>
            </w:pPr>
          </w:p>
        </w:tc>
        <w:tc>
          <w:tcPr>
            <w:tcW w:w="1526" w:type="pct"/>
            <w:shd w:val="clear" w:color="auto" w:fill="auto"/>
            <w:vAlign w:val="center"/>
          </w:tcPr>
          <w:p w14:paraId="1397E262" w14:textId="77777777" w:rsidR="00503A41" w:rsidRPr="008A2C9B" w:rsidRDefault="00503A41" w:rsidP="0050532B">
            <w:pPr>
              <w:pStyle w:val="taula"/>
              <w:rPr>
                <w:rFonts w:cs="Arial"/>
                <w:noProof w:val="0"/>
                <w:sz w:val="18"/>
                <w:szCs w:val="18"/>
              </w:rPr>
            </w:pPr>
            <w:r w:rsidRPr="008A2C9B">
              <w:rPr>
                <w:noProof w:val="0"/>
                <w:sz w:val="18"/>
              </w:rPr>
              <w:t>Abamectina</w:t>
            </w:r>
          </w:p>
        </w:tc>
        <w:tc>
          <w:tcPr>
            <w:tcW w:w="675" w:type="pct"/>
            <w:vAlign w:val="center"/>
          </w:tcPr>
          <w:p w14:paraId="44D4980D"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2ADA0B62" w14:textId="77777777" w:rsidR="00503A41" w:rsidRPr="008A2C9B" w:rsidRDefault="00503A41" w:rsidP="0050532B">
            <w:pPr>
              <w:pStyle w:val="taula"/>
              <w:jc w:val="center"/>
              <w:rPr>
                <w:rFonts w:cs="Arial"/>
                <w:b/>
                <w:noProof w:val="0"/>
                <w:sz w:val="18"/>
                <w:szCs w:val="18"/>
              </w:rPr>
            </w:pPr>
          </w:p>
        </w:tc>
        <w:tc>
          <w:tcPr>
            <w:tcW w:w="513" w:type="pct"/>
            <w:vAlign w:val="center"/>
          </w:tcPr>
          <w:p w14:paraId="09F36E38" w14:textId="77777777" w:rsidR="00503A41" w:rsidRPr="008A2C9B" w:rsidRDefault="00503A41" w:rsidP="0050532B">
            <w:pPr>
              <w:pStyle w:val="taula"/>
              <w:jc w:val="center"/>
              <w:rPr>
                <w:rFonts w:cs="Arial"/>
                <w:b/>
                <w:noProof w:val="0"/>
                <w:sz w:val="18"/>
                <w:szCs w:val="18"/>
              </w:rPr>
            </w:pPr>
          </w:p>
        </w:tc>
      </w:tr>
      <w:tr w:rsidR="00E1758E" w:rsidRPr="008A2C9B" w14:paraId="0416D298" w14:textId="77777777" w:rsidTr="00CE22E0">
        <w:trPr>
          <w:cantSplit/>
          <w:jc w:val="center"/>
        </w:trPr>
        <w:tc>
          <w:tcPr>
            <w:tcW w:w="1811" w:type="pct"/>
            <w:vMerge/>
            <w:vAlign w:val="center"/>
          </w:tcPr>
          <w:p w14:paraId="2ED054DE" w14:textId="77777777" w:rsidR="00503A41" w:rsidRPr="008A2C9B" w:rsidRDefault="00503A41" w:rsidP="0050532B">
            <w:pPr>
              <w:pStyle w:val="taula"/>
              <w:rPr>
                <w:rFonts w:cs="Arial"/>
                <w:b/>
                <w:noProof w:val="0"/>
                <w:sz w:val="18"/>
                <w:szCs w:val="18"/>
              </w:rPr>
            </w:pPr>
          </w:p>
        </w:tc>
        <w:tc>
          <w:tcPr>
            <w:tcW w:w="1526" w:type="pct"/>
            <w:shd w:val="clear" w:color="auto" w:fill="auto"/>
            <w:vAlign w:val="center"/>
          </w:tcPr>
          <w:p w14:paraId="095486D8" w14:textId="77777777" w:rsidR="00503A41" w:rsidRPr="008A2C9B" w:rsidRDefault="00503A41" w:rsidP="0050532B">
            <w:pPr>
              <w:pStyle w:val="taula"/>
              <w:rPr>
                <w:rFonts w:cs="Arial"/>
                <w:noProof w:val="0"/>
                <w:sz w:val="18"/>
                <w:szCs w:val="18"/>
              </w:rPr>
            </w:pPr>
            <w:r w:rsidRPr="008A2C9B">
              <w:rPr>
                <w:noProof w:val="0"/>
                <w:sz w:val="18"/>
              </w:rPr>
              <w:t>Ciromazina</w:t>
            </w:r>
          </w:p>
        </w:tc>
        <w:tc>
          <w:tcPr>
            <w:tcW w:w="675" w:type="pct"/>
            <w:vAlign w:val="center"/>
          </w:tcPr>
          <w:p w14:paraId="0AC5B6CF"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5E02C85D" w14:textId="77777777" w:rsidR="00503A41" w:rsidRPr="008A2C9B" w:rsidRDefault="00503A41" w:rsidP="0050532B">
            <w:pPr>
              <w:pStyle w:val="taula"/>
              <w:jc w:val="center"/>
              <w:rPr>
                <w:rFonts w:cs="Arial"/>
                <w:b/>
                <w:noProof w:val="0"/>
                <w:sz w:val="18"/>
                <w:szCs w:val="18"/>
              </w:rPr>
            </w:pPr>
          </w:p>
        </w:tc>
        <w:tc>
          <w:tcPr>
            <w:tcW w:w="513" w:type="pct"/>
            <w:vAlign w:val="center"/>
          </w:tcPr>
          <w:p w14:paraId="2BCD7539"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4911B5BB" w14:textId="77777777" w:rsidTr="00CE22E0">
        <w:trPr>
          <w:cantSplit/>
          <w:jc w:val="center"/>
        </w:trPr>
        <w:tc>
          <w:tcPr>
            <w:tcW w:w="1811" w:type="pct"/>
            <w:vMerge/>
            <w:vAlign w:val="center"/>
          </w:tcPr>
          <w:p w14:paraId="7A99BE3F" w14:textId="77777777" w:rsidR="00503A41" w:rsidRPr="008A2C9B" w:rsidRDefault="00503A41" w:rsidP="0050532B">
            <w:pPr>
              <w:pStyle w:val="taula"/>
              <w:rPr>
                <w:rFonts w:cs="Arial"/>
                <w:b/>
                <w:noProof w:val="0"/>
                <w:sz w:val="18"/>
                <w:szCs w:val="18"/>
              </w:rPr>
            </w:pPr>
          </w:p>
        </w:tc>
        <w:tc>
          <w:tcPr>
            <w:tcW w:w="1526" w:type="pct"/>
            <w:shd w:val="clear" w:color="auto" w:fill="auto"/>
            <w:vAlign w:val="center"/>
          </w:tcPr>
          <w:p w14:paraId="77247D74" w14:textId="77777777" w:rsidR="00503A41" w:rsidRPr="008A2C9B" w:rsidRDefault="00503A41" w:rsidP="0050532B">
            <w:pPr>
              <w:pStyle w:val="taula"/>
              <w:rPr>
                <w:rFonts w:cs="Arial"/>
                <w:noProof w:val="0"/>
                <w:sz w:val="18"/>
                <w:szCs w:val="18"/>
              </w:rPr>
            </w:pPr>
            <w:r w:rsidRPr="008A2C9B">
              <w:rPr>
                <w:noProof w:val="0"/>
                <w:sz w:val="18"/>
              </w:rPr>
              <w:t>Aceite parafínico</w:t>
            </w:r>
          </w:p>
        </w:tc>
        <w:tc>
          <w:tcPr>
            <w:tcW w:w="675" w:type="pct"/>
            <w:vAlign w:val="center"/>
          </w:tcPr>
          <w:p w14:paraId="4DEDD40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37EC31B7" w14:textId="77777777" w:rsidR="00503A41" w:rsidRPr="008A2C9B" w:rsidRDefault="00503A41" w:rsidP="0050532B">
            <w:pPr>
              <w:pStyle w:val="taula"/>
              <w:jc w:val="center"/>
              <w:rPr>
                <w:rFonts w:cs="Arial"/>
                <w:b/>
                <w:dstrike/>
                <w:noProof w:val="0"/>
                <w:sz w:val="18"/>
                <w:szCs w:val="18"/>
              </w:rPr>
            </w:pPr>
          </w:p>
        </w:tc>
        <w:tc>
          <w:tcPr>
            <w:tcW w:w="513" w:type="pct"/>
            <w:vAlign w:val="center"/>
          </w:tcPr>
          <w:p w14:paraId="7B3C0827" w14:textId="77777777" w:rsidR="00503A41" w:rsidRPr="008A2C9B" w:rsidRDefault="00503A41" w:rsidP="0050532B">
            <w:pPr>
              <w:pStyle w:val="taula"/>
              <w:jc w:val="center"/>
              <w:rPr>
                <w:rFonts w:cs="Arial"/>
                <w:b/>
                <w:noProof w:val="0"/>
                <w:sz w:val="18"/>
                <w:szCs w:val="18"/>
              </w:rPr>
            </w:pPr>
          </w:p>
        </w:tc>
      </w:tr>
      <w:tr w:rsidR="00E1758E" w:rsidRPr="008A2C9B" w14:paraId="631AAE7F" w14:textId="77777777" w:rsidTr="00CE22E0">
        <w:trPr>
          <w:cantSplit/>
          <w:jc w:val="center"/>
        </w:trPr>
        <w:tc>
          <w:tcPr>
            <w:tcW w:w="1811" w:type="pct"/>
            <w:vMerge/>
            <w:vAlign w:val="center"/>
          </w:tcPr>
          <w:p w14:paraId="4775A09F" w14:textId="77777777" w:rsidR="00503A41" w:rsidRPr="008A2C9B" w:rsidRDefault="00503A41" w:rsidP="0050532B">
            <w:pPr>
              <w:pStyle w:val="taula"/>
              <w:rPr>
                <w:rFonts w:cs="Arial"/>
                <w:b/>
                <w:noProof w:val="0"/>
                <w:sz w:val="18"/>
                <w:szCs w:val="18"/>
              </w:rPr>
            </w:pPr>
          </w:p>
        </w:tc>
        <w:tc>
          <w:tcPr>
            <w:tcW w:w="1526" w:type="pct"/>
            <w:shd w:val="clear" w:color="auto" w:fill="auto"/>
          </w:tcPr>
          <w:p w14:paraId="069FDDDD" w14:textId="77777777" w:rsidR="00503A41" w:rsidRPr="008A2C9B" w:rsidRDefault="00503A41" w:rsidP="0050532B">
            <w:pPr>
              <w:pStyle w:val="taula"/>
              <w:rPr>
                <w:rFonts w:cs="Arial"/>
                <w:noProof w:val="0"/>
                <w:sz w:val="18"/>
                <w:szCs w:val="18"/>
              </w:rPr>
            </w:pPr>
            <w:r w:rsidRPr="008A2C9B">
              <w:rPr>
                <w:noProof w:val="0"/>
                <w:sz w:val="18"/>
              </w:rPr>
              <w:t>Piretrinas</w:t>
            </w:r>
          </w:p>
        </w:tc>
        <w:tc>
          <w:tcPr>
            <w:tcW w:w="675" w:type="pct"/>
            <w:vAlign w:val="center"/>
          </w:tcPr>
          <w:p w14:paraId="3E0F228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65AD6F0F" w14:textId="77777777" w:rsidR="00503A41" w:rsidRPr="008A2C9B" w:rsidRDefault="00503A41" w:rsidP="0050532B">
            <w:pPr>
              <w:pStyle w:val="taula"/>
              <w:jc w:val="center"/>
              <w:rPr>
                <w:rFonts w:cs="Arial"/>
                <w:b/>
                <w:dstrike/>
                <w:noProof w:val="0"/>
                <w:sz w:val="18"/>
                <w:szCs w:val="18"/>
              </w:rPr>
            </w:pPr>
            <w:r w:rsidRPr="008A2C9B">
              <w:rPr>
                <w:b/>
                <w:noProof w:val="0"/>
                <w:sz w:val="18"/>
              </w:rPr>
              <w:t>X</w:t>
            </w:r>
          </w:p>
        </w:tc>
        <w:tc>
          <w:tcPr>
            <w:tcW w:w="513" w:type="pct"/>
            <w:vAlign w:val="center"/>
          </w:tcPr>
          <w:p w14:paraId="498A8B9C"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284E3F56" w14:textId="77777777" w:rsidTr="00CE22E0">
        <w:trPr>
          <w:cantSplit/>
          <w:jc w:val="center"/>
        </w:trPr>
        <w:tc>
          <w:tcPr>
            <w:tcW w:w="1811" w:type="pct"/>
            <w:vMerge w:val="restart"/>
            <w:vAlign w:val="center"/>
          </w:tcPr>
          <w:p w14:paraId="11A51B47" w14:textId="77777777" w:rsidR="00503A41" w:rsidRPr="008A2C9B" w:rsidRDefault="00503A41" w:rsidP="0050532B">
            <w:pPr>
              <w:pStyle w:val="taula"/>
              <w:rPr>
                <w:rFonts w:cs="Arial"/>
                <w:b/>
                <w:noProof w:val="0"/>
                <w:sz w:val="18"/>
                <w:szCs w:val="18"/>
              </w:rPr>
            </w:pPr>
            <w:r w:rsidRPr="008A2C9B">
              <w:rPr>
                <w:b/>
                <w:noProof w:val="0"/>
                <w:sz w:val="18"/>
              </w:rPr>
              <w:t>Lepidópteros y orugas</w:t>
            </w:r>
          </w:p>
        </w:tc>
        <w:tc>
          <w:tcPr>
            <w:tcW w:w="1526" w:type="pct"/>
            <w:shd w:val="clear" w:color="auto" w:fill="auto"/>
          </w:tcPr>
          <w:p w14:paraId="06141DCE" w14:textId="77777777" w:rsidR="00503A41" w:rsidRPr="008A2C9B" w:rsidRDefault="00503A41" w:rsidP="0050532B">
            <w:pPr>
              <w:tabs>
                <w:tab w:val="left" w:pos="1935"/>
              </w:tabs>
              <w:spacing w:after="0" w:line="240" w:lineRule="auto"/>
              <w:rPr>
                <w:rFonts w:ascii="Arial" w:hAnsi="Arial" w:cs="Arial"/>
                <w:sz w:val="18"/>
                <w:szCs w:val="18"/>
              </w:rPr>
            </w:pPr>
            <w:r w:rsidRPr="008A2C9B">
              <w:rPr>
                <w:rFonts w:ascii="Arial" w:hAnsi="Arial"/>
                <w:sz w:val="18"/>
              </w:rPr>
              <w:t xml:space="preserve">Azadiractín </w:t>
            </w:r>
          </w:p>
        </w:tc>
        <w:tc>
          <w:tcPr>
            <w:tcW w:w="675" w:type="pct"/>
            <w:vAlign w:val="center"/>
          </w:tcPr>
          <w:p w14:paraId="4CC8255A"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354DCC68"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04A77C0A"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39883272" w14:textId="77777777" w:rsidTr="00CE22E0">
        <w:trPr>
          <w:cantSplit/>
          <w:jc w:val="center"/>
        </w:trPr>
        <w:tc>
          <w:tcPr>
            <w:tcW w:w="1811" w:type="pct"/>
            <w:vMerge/>
            <w:vAlign w:val="center"/>
          </w:tcPr>
          <w:p w14:paraId="5CE08674" w14:textId="77777777" w:rsidR="00503A41" w:rsidRPr="008A2C9B" w:rsidRDefault="00503A41" w:rsidP="0050532B">
            <w:pPr>
              <w:pStyle w:val="taula"/>
              <w:rPr>
                <w:rFonts w:cs="Arial"/>
                <w:b/>
                <w:noProof w:val="0"/>
                <w:sz w:val="18"/>
                <w:szCs w:val="18"/>
              </w:rPr>
            </w:pPr>
          </w:p>
        </w:tc>
        <w:tc>
          <w:tcPr>
            <w:tcW w:w="1526" w:type="pct"/>
            <w:shd w:val="clear" w:color="auto" w:fill="auto"/>
          </w:tcPr>
          <w:p w14:paraId="2C930388" w14:textId="77777777" w:rsidR="00503A41" w:rsidRPr="008A2C9B" w:rsidRDefault="00503A41" w:rsidP="0050532B">
            <w:pPr>
              <w:spacing w:after="0" w:line="240" w:lineRule="auto"/>
              <w:rPr>
                <w:rFonts w:ascii="Arial" w:hAnsi="Arial" w:cs="Arial"/>
                <w:i/>
                <w:sz w:val="18"/>
                <w:szCs w:val="18"/>
              </w:rPr>
            </w:pPr>
            <w:r w:rsidRPr="008A2C9B">
              <w:rPr>
                <w:rFonts w:ascii="Arial" w:hAnsi="Arial"/>
                <w:i/>
                <w:sz w:val="18"/>
              </w:rPr>
              <w:t xml:space="preserve">Bacillus thuringiensis var. kurstaki </w:t>
            </w:r>
          </w:p>
        </w:tc>
        <w:tc>
          <w:tcPr>
            <w:tcW w:w="675" w:type="pct"/>
            <w:vAlign w:val="center"/>
          </w:tcPr>
          <w:p w14:paraId="1EFB47C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28FC9EAA"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7E5FBAA4"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2A6C12E2" w14:textId="77777777" w:rsidTr="00CE22E0">
        <w:trPr>
          <w:cantSplit/>
          <w:jc w:val="center"/>
        </w:trPr>
        <w:tc>
          <w:tcPr>
            <w:tcW w:w="1811" w:type="pct"/>
            <w:vMerge/>
            <w:vAlign w:val="center"/>
          </w:tcPr>
          <w:p w14:paraId="39040579" w14:textId="77777777" w:rsidR="00503A41" w:rsidRPr="008A2C9B" w:rsidRDefault="00503A41" w:rsidP="0050532B">
            <w:pPr>
              <w:pStyle w:val="taula"/>
              <w:rPr>
                <w:rFonts w:cs="Arial"/>
                <w:b/>
                <w:noProof w:val="0"/>
                <w:sz w:val="18"/>
                <w:szCs w:val="18"/>
              </w:rPr>
            </w:pPr>
          </w:p>
        </w:tc>
        <w:tc>
          <w:tcPr>
            <w:tcW w:w="1526" w:type="pct"/>
            <w:shd w:val="clear" w:color="auto" w:fill="auto"/>
          </w:tcPr>
          <w:p w14:paraId="6A52C66D" w14:textId="77777777" w:rsidR="00503A41" w:rsidRPr="008A2C9B" w:rsidRDefault="00503A41" w:rsidP="0050532B">
            <w:pPr>
              <w:pStyle w:val="taula"/>
              <w:rPr>
                <w:rFonts w:cs="Arial"/>
                <w:i/>
                <w:noProof w:val="0"/>
                <w:sz w:val="18"/>
                <w:szCs w:val="18"/>
              </w:rPr>
            </w:pPr>
            <w:r w:rsidRPr="008A2C9B">
              <w:rPr>
                <w:i/>
                <w:noProof w:val="0"/>
                <w:sz w:val="18"/>
              </w:rPr>
              <w:t xml:space="preserve">Bacillus thuringiensis var aizawai </w:t>
            </w:r>
          </w:p>
        </w:tc>
        <w:tc>
          <w:tcPr>
            <w:tcW w:w="675" w:type="pct"/>
            <w:vAlign w:val="center"/>
          </w:tcPr>
          <w:p w14:paraId="04932AC7"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1CDCCC58"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5D97FA59"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6858CB06" w14:textId="77777777" w:rsidTr="00CE22E0">
        <w:trPr>
          <w:cantSplit/>
          <w:jc w:val="center"/>
        </w:trPr>
        <w:tc>
          <w:tcPr>
            <w:tcW w:w="1811" w:type="pct"/>
            <w:vMerge/>
            <w:vAlign w:val="center"/>
          </w:tcPr>
          <w:p w14:paraId="0F1D26D2" w14:textId="77777777" w:rsidR="00503A41" w:rsidRPr="008A2C9B" w:rsidRDefault="00503A41" w:rsidP="0050532B">
            <w:pPr>
              <w:pStyle w:val="taula"/>
              <w:rPr>
                <w:rFonts w:cs="Arial"/>
                <w:b/>
                <w:noProof w:val="0"/>
                <w:sz w:val="18"/>
                <w:szCs w:val="18"/>
              </w:rPr>
            </w:pPr>
          </w:p>
        </w:tc>
        <w:tc>
          <w:tcPr>
            <w:tcW w:w="1526" w:type="pct"/>
            <w:shd w:val="clear" w:color="auto" w:fill="auto"/>
          </w:tcPr>
          <w:p w14:paraId="6C66FB09" w14:textId="77777777" w:rsidR="00503A41" w:rsidRPr="008A2C9B" w:rsidRDefault="00503A41" w:rsidP="0050532B">
            <w:pPr>
              <w:pStyle w:val="taula"/>
              <w:rPr>
                <w:rFonts w:cs="Arial"/>
                <w:noProof w:val="0"/>
                <w:sz w:val="18"/>
                <w:szCs w:val="18"/>
              </w:rPr>
            </w:pPr>
            <w:r w:rsidRPr="008A2C9B">
              <w:rPr>
                <w:noProof w:val="0"/>
                <w:sz w:val="18"/>
              </w:rPr>
              <w:t>Clorantraniliprol</w:t>
            </w:r>
          </w:p>
        </w:tc>
        <w:tc>
          <w:tcPr>
            <w:tcW w:w="675" w:type="pct"/>
            <w:vAlign w:val="center"/>
          </w:tcPr>
          <w:p w14:paraId="45B983AD"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78FD63FA" w14:textId="77777777" w:rsidR="00503A41" w:rsidRPr="008A2C9B" w:rsidRDefault="00503A41" w:rsidP="0050532B">
            <w:pPr>
              <w:pStyle w:val="taula"/>
              <w:jc w:val="center"/>
              <w:rPr>
                <w:rFonts w:cs="Arial"/>
                <w:b/>
                <w:noProof w:val="0"/>
                <w:sz w:val="18"/>
                <w:szCs w:val="18"/>
              </w:rPr>
            </w:pPr>
          </w:p>
        </w:tc>
        <w:tc>
          <w:tcPr>
            <w:tcW w:w="513" w:type="pct"/>
            <w:vAlign w:val="center"/>
          </w:tcPr>
          <w:p w14:paraId="2BF16FBF" w14:textId="77777777" w:rsidR="00503A41" w:rsidRPr="008A2C9B" w:rsidRDefault="00503A41" w:rsidP="0050532B">
            <w:pPr>
              <w:pStyle w:val="taula"/>
              <w:jc w:val="center"/>
              <w:rPr>
                <w:rFonts w:cs="Arial"/>
                <w:b/>
                <w:noProof w:val="0"/>
                <w:sz w:val="18"/>
                <w:szCs w:val="18"/>
              </w:rPr>
            </w:pPr>
          </w:p>
        </w:tc>
      </w:tr>
      <w:tr w:rsidR="00E1758E" w:rsidRPr="008A2C9B" w14:paraId="23441771" w14:textId="77777777" w:rsidTr="00CE22E0">
        <w:trPr>
          <w:cantSplit/>
          <w:jc w:val="center"/>
        </w:trPr>
        <w:tc>
          <w:tcPr>
            <w:tcW w:w="1811" w:type="pct"/>
            <w:vMerge/>
            <w:vAlign w:val="center"/>
          </w:tcPr>
          <w:p w14:paraId="3171A0D0" w14:textId="77777777" w:rsidR="00503A41" w:rsidRPr="008A2C9B" w:rsidRDefault="00503A41" w:rsidP="0050532B">
            <w:pPr>
              <w:pStyle w:val="taula"/>
              <w:rPr>
                <w:rFonts w:cs="Arial"/>
                <w:b/>
                <w:noProof w:val="0"/>
                <w:sz w:val="18"/>
                <w:szCs w:val="18"/>
              </w:rPr>
            </w:pPr>
          </w:p>
        </w:tc>
        <w:tc>
          <w:tcPr>
            <w:tcW w:w="1526" w:type="pct"/>
            <w:shd w:val="clear" w:color="auto" w:fill="auto"/>
          </w:tcPr>
          <w:p w14:paraId="6F331A29" w14:textId="77777777" w:rsidR="00503A41" w:rsidRPr="008A2C9B" w:rsidRDefault="00503A41" w:rsidP="0050532B">
            <w:pPr>
              <w:pStyle w:val="taula"/>
              <w:rPr>
                <w:rFonts w:cs="Arial"/>
                <w:noProof w:val="0"/>
                <w:sz w:val="18"/>
                <w:szCs w:val="18"/>
              </w:rPr>
            </w:pPr>
            <w:r w:rsidRPr="008A2C9B">
              <w:rPr>
                <w:noProof w:val="0"/>
                <w:sz w:val="18"/>
              </w:rPr>
              <w:t>Cipermetrín</w:t>
            </w:r>
          </w:p>
        </w:tc>
        <w:tc>
          <w:tcPr>
            <w:tcW w:w="675" w:type="pct"/>
            <w:vAlign w:val="center"/>
          </w:tcPr>
          <w:p w14:paraId="167F857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3530EA25" w14:textId="77777777" w:rsidR="00503A41" w:rsidRPr="008A2C9B" w:rsidRDefault="00503A41" w:rsidP="0050532B">
            <w:pPr>
              <w:pStyle w:val="taula"/>
              <w:jc w:val="center"/>
              <w:rPr>
                <w:rFonts w:cs="Arial"/>
                <w:b/>
                <w:noProof w:val="0"/>
                <w:sz w:val="18"/>
                <w:szCs w:val="18"/>
              </w:rPr>
            </w:pPr>
          </w:p>
        </w:tc>
        <w:tc>
          <w:tcPr>
            <w:tcW w:w="513" w:type="pct"/>
            <w:vAlign w:val="center"/>
          </w:tcPr>
          <w:p w14:paraId="30937033" w14:textId="77777777" w:rsidR="00503A41" w:rsidRPr="008A2C9B" w:rsidRDefault="00503A41" w:rsidP="0050532B">
            <w:pPr>
              <w:pStyle w:val="taula"/>
              <w:jc w:val="center"/>
              <w:rPr>
                <w:rFonts w:cs="Arial"/>
                <w:b/>
                <w:noProof w:val="0"/>
                <w:sz w:val="18"/>
                <w:szCs w:val="18"/>
              </w:rPr>
            </w:pPr>
          </w:p>
        </w:tc>
      </w:tr>
      <w:tr w:rsidR="00E1758E" w:rsidRPr="008A2C9B" w14:paraId="3FBFF3D0" w14:textId="77777777" w:rsidTr="00CE22E0">
        <w:trPr>
          <w:cantSplit/>
          <w:jc w:val="center"/>
        </w:trPr>
        <w:tc>
          <w:tcPr>
            <w:tcW w:w="1811" w:type="pct"/>
            <w:vMerge/>
            <w:vAlign w:val="center"/>
          </w:tcPr>
          <w:p w14:paraId="06440566" w14:textId="77777777" w:rsidR="00503A41" w:rsidRPr="008A2C9B" w:rsidRDefault="00503A41" w:rsidP="0050532B">
            <w:pPr>
              <w:pStyle w:val="taula"/>
              <w:rPr>
                <w:rFonts w:cs="Arial"/>
                <w:b/>
                <w:noProof w:val="0"/>
                <w:sz w:val="18"/>
                <w:szCs w:val="18"/>
              </w:rPr>
            </w:pPr>
          </w:p>
        </w:tc>
        <w:tc>
          <w:tcPr>
            <w:tcW w:w="1526" w:type="pct"/>
            <w:shd w:val="clear" w:color="auto" w:fill="auto"/>
          </w:tcPr>
          <w:p w14:paraId="7A8FC822" w14:textId="77777777" w:rsidR="00503A41" w:rsidRPr="008A2C9B" w:rsidRDefault="00503A41" w:rsidP="0050532B">
            <w:pPr>
              <w:pStyle w:val="taula"/>
              <w:rPr>
                <w:rFonts w:cs="Arial"/>
                <w:noProof w:val="0"/>
                <w:sz w:val="18"/>
                <w:szCs w:val="18"/>
              </w:rPr>
            </w:pPr>
            <w:r w:rsidRPr="008A2C9B">
              <w:rPr>
                <w:noProof w:val="0"/>
                <w:sz w:val="18"/>
              </w:rPr>
              <w:t>Deltametrín</w:t>
            </w:r>
          </w:p>
        </w:tc>
        <w:tc>
          <w:tcPr>
            <w:tcW w:w="675" w:type="pct"/>
            <w:vAlign w:val="center"/>
          </w:tcPr>
          <w:p w14:paraId="78FDB563"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38248CA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6D35B079"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689BA581" w14:textId="77777777" w:rsidTr="00CE22E0">
        <w:trPr>
          <w:cantSplit/>
          <w:jc w:val="center"/>
        </w:trPr>
        <w:tc>
          <w:tcPr>
            <w:tcW w:w="1811" w:type="pct"/>
            <w:vMerge/>
            <w:vAlign w:val="center"/>
          </w:tcPr>
          <w:p w14:paraId="41F95518" w14:textId="77777777" w:rsidR="00503A41" w:rsidRPr="008A2C9B" w:rsidRDefault="00503A41" w:rsidP="0050532B">
            <w:pPr>
              <w:pStyle w:val="taula"/>
              <w:rPr>
                <w:rFonts w:cs="Arial"/>
                <w:b/>
                <w:noProof w:val="0"/>
                <w:sz w:val="18"/>
                <w:szCs w:val="18"/>
              </w:rPr>
            </w:pPr>
          </w:p>
        </w:tc>
        <w:tc>
          <w:tcPr>
            <w:tcW w:w="1526" w:type="pct"/>
            <w:shd w:val="clear" w:color="auto" w:fill="auto"/>
          </w:tcPr>
          <w:p w14:paraId="15424E17" w14:textId="77777777" w:rsidR="00503A41" w:rsidRPr="008A2C9B" w:rsidRDefault="00503A41" w:rsidP="0050532B">
            <w:pPr>
              <w:pStyle w:val="taula"/>
              <w:rPr>
                <w:rFonts w:cs="Arial"/>
                <w:noProof w:val="0"/>
                <w:sz w:val="18"/>
                <w:szCs w:val="18"/>
              </w:rPr>
            </w:pPr>
            <w:r w:rsidRPr="008A2C9B">
              <w:rPr>
                <w:noProof w:val="0"/>
                <w:sz w:val="18"/>
              </w:rPr>
              <w:t>Espinosad</w:t>
            </w:r>
          </w:p>
        </w:tc>
        <w:tc>
          <w:tcPr>
            <w:tcW w:w="675" w:type="pct"/>
            <w:vAlign w:val="center"/>
          </w:tcPr>
          <w:p w14:paraId="2BBA901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2F358922" w14:textId="77777777" w:rsidR="00503A41" w:rsidRPr="008A2C9B" w:rsidRDefault="00503A41" w:rsidP="0050532B">
            <w:pPr>
              <w:pStyle w:val="taula"/>
              <w:jc w:val="center"/>
              <w:rPr>
                <w:rFonts w:cs="Arial"/>
                <w:b/>
                <w:noProof w:val="0"/>
                <w:sz w:val="18"/>
                <w:szCs w:val="18"/>
              </w:rPr>
            </w:pPr>
          </w:p>
        </w:tc>
        <w:tc>
          <w:tcPr>
            <w:tcW w:w="513" w:type="pct"/>
            <w:vAlign w:val="center"/>
          </w:tcPr>
          <w:p w14:paraId="33DAB698"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326BEC0B" w14:textId="77777777" w:rsidTr="00CE22E0">
        <w:trPr>
          <w:cantSplit/>
          <w:jc w:val="center"/>
        </w:trPr>
        <w:tc>
          <w:tcPr>
            <w:tcW w:w="1811" w:type="pct"/>
            <w:vMerge/>
            <w:vAlign w:val="center"/>
          </w:tcPr>
          <w:p w14:paraId="36294039" w14:textId="77777777" w:rsidR="00503A41" w:rsidRPr="008A2C9B" w:rsidRDefault="00503A41" w:rsidP="0050532B">
            <w:pPr>
              <w:pStyle w:val="taula"/>
              <w:rPr>
                <w:rFonts w:cs="Arial"/>
                <w:b/>
                <w:noProof w:val="0"/>
                <w:sz w:val="18"/>
                <w:szCs w:val="18"/>
              </w:rPr>
            </w:pPr>
          </w:p>
        </w:tc>
        <w:tc>
          <w:tcPr>
            <w:tcW w:w="1526" w:type="pct"/>
            <w:shd w:val="clear" w:color="auto" w:fill="auto"/>
          </w:tcPr>
          <w:p w14:paraId="679195EF" w14:textId="77777777" w:rsidR="00503A41" w:rsidRPr="008A2C9B" w:rsidRDefault="00503A41" w:rsidP="0050532B">
            <w:pPr>
              <w:pStyle w:val="taula"/>
              <w:rPr>
                <w:rFonts w:cs="Arial"/>
                <w:noProof w:val="0"/>
                <w:sz w:val="18"/>
                <w:szCs w:val="18"/>
              </w:rPr>
            </w:pPr>
            <w:r w:rsidRPr="008A2C9B">
              <w:rPr>
                <w:noProof w:val="0"/>
                <w:sz w:val="18"/>
              </w:rPr>
              <w:t>Piretrinas</w:t>
            </w:r>
          </w:p>
        </w:tc>
        <w:tc>
          <w:tcPr>
            <w:tcW w:w="675" w:type="pct"/>
            <w:vAlign w:val="center"/>
          </w:tcPr>
          <w:p w14:paraId="5731D9C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2E7B721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50D5BACB"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082C8078" w14:textId="77777777" w:rsidTr="00CE22E0">
        <w:trPr>
          <w:cantSplit/>
          <w:jc w:val="center"/>
        </w:trPr>
        <w:tc>
          <w:tcPr>
            <w:tcW w:w="1811" w:type="pct"/>
            <w:vMerge/>
            <w:vAlign w:val="center"/>
          </w:tcPr>
          <w:p w14:paraId="714B23DB" w14:textId="77777777" w:rsidR="00503A41" w:rsidRPr="008A2C9B" w:rsidRDefault="00503A41" w:rsidP="0050532B">
            <w:pPr>
              <w:pStyle w:val="taula"/>
              <w:rPr>
                <w:rFonts w:cs="Arial"/>
                <w:b/>
                <w:noProof w:val="0"/>
                <w:sz w:val="18"/>
                <w:szCs w:val="18"/>
              </w:rPr>
            </w:pPr>
          </w:p>
        </w:tc>
        <w:tc>
          <w:tcPr>
            <w:tcW w:w="1526" w:type="pct"/>
            <w:shd w:val="clear" w:color="auto" w:fill="auto"/>
          </w:tcPr>
          <w:p w14:paraId="6AAB7BCC" w14:textId="77777777" w:rsidR="00503A41" w:rsidRPr="008A2C9B" w:rsidRDefault="00503A41" w:rsidP="0050532B">
            <w:pPr>
              <w:pStyle w:val="taula"/>
              <w:rPr>
                <w:rFonts w:cs="Arial"/>
                <w:noProof w:val="0"/>
                <w:sz w:val="18"/>
                <w:szCs w:val="18"/>
              </w:rPr>
            </w:pPr>
            <w:r w:rsidRPr="008A2C9B">
              <w:rPr>
                <w:noProof w:val="0"/>
                <w:sz w:val="18"/>
              </w:rPr>
              <w:t>Tau-fluvanilato</w:t>
            </w:r>
          </w:p>
        </w:tc>
        <w:tc>
          <w:tcPr>
            <w:tcW w:w="675" w:type="pct"/>
            <w:vAlign w:val="center"/>
          </w:tcPr>
          <w:p w14:paraId="4FB9290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0D6815A4" w14:textId="77777777" w:rsidR="00503A41" w:rsidRPr="008A2C9B" w:rsidRDefault="00503A41" w:rsidP="0050532B">
            <w:pPr>
              <w:pStyle w:val="taula"/>
              <w:jc w:val="center"/>
              <w:rPr>
                <w:rFonts w:cs="Arial"/>
                <w:b/>
                <w:noProof w:val="0"/>
                <w:sz w:val="18"/>
                <w:szCs w:val="18"/>
              </w:rPr>
            </w:pPr>
          </w:p>
        </w:tc>
        <w:tc>
          <w:tcPr>
            <w:tcW w:w="513" w:type="pct"/>
            <w:vAlign w:val="center"/>
          </w:tcPr>
          <w:p w14:paraId="6D12E01C" w14:textId="77777777" w:rsidR="00503A41" w:rsidRPr="008A2C9B" w:rsidRDefault="00503A41" w:rsidP="0050532B">
            <w:pPr>
              <w:pStyle w:val="taula"/>
              <w:jc w:val="center"/>
              <w:rPr>
                <w:rFonts w:cs="Arial"/>
                <w:b/>
                <w:noProof w:val="0"/>
                <w:sz w:val="18"/>
                <w:szCs w:val="18"/>
              </w:rPr>
            </w:pPr>
          </w:p>
        </w:tc>
      </w:tr>
      <w:tr w:rsidR="00E1758E" w:rsidRPr="008A2C9B" w14:paraId="43215ECF" w14:textId="77777777" w:rsidTr="00CE22E0">
        <w:trPr>
          <w:cantSplit/>
          <w:jc w:val="center"/>
        </w:trPr>
        <w:tc>
          <w:tcPr>
            <w:tcW w:w="1811" w:type="pct"/>
            <w:vMerge w:val="restart"/>
            <w:vAlign w:val="center"/>
          </w:tcPr>
          <w:p w14:paraId="2E493D75" w14:textId="77777777" w:rsidR="00503A41" w:rsidRPr="008A2C9B" w:rsidRDefault="00503A41" w:rsidP="0050532B">
            <w:pPr>
              <w:pStyle w:val="taula"/>
              <w:rPr>
                <w:rFonts w:cs="Arial"/>
                <w:noProof w:val="0"/>
                <w:sz w:val="18"/>
                <w:szCs w:val="18"/>
              </w:rPr>
            </w:pPr>
            <w:r w:rsidRPr="008A2C9B">
              <w:rPr>
                <w:b/>
                <w:noProof w:val="0"/>
                <w:sz w:val="18"/>
              </w:rPr>
              <w:t>Ácaros</w:t>
            </w:r>
            <w:r w:rsidRPr="008A2C9B">
              <w:rPr>
                <w:noProof w:val="0"/>
                <w:sz w:val="18"/>
              </w:rPr>
              <w:t xml:space="preserve"> </w:t>
            </w:r>
          </w:p>
          <w:p w14:paraId="4AC77E61" w14:textId="77777777" w:rsidR="00503A41" w:rsidRPr="008A2C9B" w:rsidRDefault="00503A41" w:rsidP="0050532B">
            <w:pPr>
              <w:pStyle w:val="taula"/>
              <w:rPr>
                <w:rFonts w:cs="Arial"/>
                <w:noProof w:val="0"/>
                <w:sz w:val="18"/>
                <w:szCs w:val="18"/>
              </w:rPr>
            </w:pPr>
            <w:r w:rsidRPr="008A2C9B">
              <w:rPr>
                <w:i/>
                <w:noProof w:val="0"/>
                <w:sz w:val="18"/>
              </w:rPr>
              <w:t xml:space="preserve">Tetranychus </w:t>
            </w:r>
            <w:r w:rsidRPr="008A2C9B">
              <w:rPr>
                <w:noProof w:val="0"/>
                <w:sz w:val="18"/>
              </w:rPr>
              <w:t>spp</w:t>
            </w:r>
            <w:r w:rsidRPr="008A2C9B">
              <w:rPr>
                <w:i/>
                <w:noProof w:val="0"/>
                <w:sz w:val="18"/>
              </w:rPr>
              <w:t>. Polyphagotarsonemus latus</w:t>
            </w:r>
            <w:r w:rsidRPr="008A2C9B">
              <w:rPr>
                <w:noProof w:val="0"/>
                <w:sz w:val="18"/>
              </w:rPr>
              <w:t xml:space="preserve"> </w:t>
            </w:r>
          </w:p>
        </w:tc>
        <w:tc>
          <w:tcPr>
            <w:tcW w:w="1526" w:type="pct"/>
            <w:shd w:val="clear" w:color="auto" w:fill="auto"/>
          </w:tcPr>
          <w:p w14:paraId="62483703" w14:textId="77777777" w:rsidR="00503A41" w:rsidRPr="008A2C9B" w:rsidRDefault="00503A41" w:rsidP="0050532B">
            <w:pPr>
              <w:pStyle w:val="taula"/>
              <w:rPr>
                <w:rFonts w:cs="Arial"/>
                <w:noProof w:val="0"/>
                <w:sz w:val="18"/>
                <w:szCs w:val="18"/>
              </w:rPr>
            </w:pPr>
            <w:r w:rsidRPr="008A2C9B">
              <w:rPr>
                <w:noProof w:val="0"/>
                <w:sz w:val="18"/>
              </w:rPr>
              <w:t>Acrinatrín</w:t>
            </w:r>
          </w:p>
        </w:tc>
        <w:tc>
          <w:tcPr>
            <w:tcW w:w="675" w:type="pct"/>
            <w:vAlign w:val="center"/>
          </w:tcPr>
          <w:p w14:paraId="07735DE3"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6FE5813D" w14:textId="77777777" w:rsidR="00503A41" w:rsidRPr="008A2C9B" w:rsidRDefault="00503A41" w:rsidP="0050532B">
            <w:pPr>
              <w:pStyle w:val="taula"/>
              <w:jc w:val="center"/>
              <w:rPr>
                <w:rFonts w:cs="Arial"/>
                <w:b/>
                <w:noProof w:val="0"/>
                <w:sz w:val="18"/>
                <w:szCs w:val="18"/>
              </w:rPr>
            </w:pPr>
          </w:p>
        </w:tc>
        <w:tc>
          <w:tcPr>
            <w:tcW w:w="513" w:type="pct"/>
            <w:vAlign w:val="center"/>
          </w:tcPr>
          <w:p w14:paraId="529BEEB4" w14:textId="77777777" w:rsidR="00503A41" w:rsidRPr="008A2C9B" w:rsidRDefault="00503A41" w:rsidP="0050532B">
            <w:pPr>
              <w:pStyle w:val="taula"/>
              <w:jc w:val="center"/>
              <w:rPr>
                <w:rFonts w:cs="Arial"/>
                <w:b/>
                <w:noProof w:val="0"/>
                <w:sz w:val="18"/>
                <w:szCs w:val="18"/>
              </w:rPr>
            </w:pPr>
          </w:p>
        </w:tc>
      </w:tr>
      <w:tr w:rsidR="00E1758E" w:rsidRPr="008A2C9B" w14:paraId="3E27E575" w14:textId="77777777" w:rsidTr="00CE22E0">
        <w:trPr>
          <w:cantSplit/>
          <w:jc w:val="center"/>
        </w:trPr>
        <w:tc>
          <w:tcPr>
            <w:tcW w:w="1811" w:type="pct"/>
            <w:vMerge/>
            <w:vAlign w:val="center"/>
          </w:tcPr>
          <w:p w14:paraId="723F08DB" w14:textId="77777777" w:rsidR="00503A41" w:rsidRPr="008A2C9B" w:rsidRDefault="00503A41" w:rsidP="0050532B">
            <w:pPr>
              <w:pStyle w:val="taula"/>
              <w:rPr>
                <w:rFonts w:cs="Arial"/>
                <w:b/>
                <w:noProof w:val="0"/>
                <w:sz w:val="18"/>
                <w:szCs w:val="18"/>
              </w:rPr>
            </w:pPr>
          </w:p>
        </w:tc>
        <w:tc>
          <w:tcPr>
            <w:tcW w:w="1526" w:type="pct"/>
            <w:shd w:val="clear" w:color="auto" w:fill="auto"/>
          </w:tcPr>
          <w:p w14:paraId="7743BBB5" w14:textId="77777777" w:rsidR="00503A41" w:rsidRPr="008A2C9B" w:rsidRDefault="00503A41" w:rsidP="0050532B">
            <w:pPr>
              <w:pStyle w:val="taula"/>
              <w:rPr>
                <w:rFonts w:cs="Arial"/>
                <w:noProof w:val="0"/>
                <w:sz w:val="18"/>
                <w:szCs w:val="18"/>
              </w:rPr>
            </w:pPr>
            <w:r w:rsidRPr="008A2C9B">
              <w:rPr>
                <w:noProof w:val="0"/>
                <w:sz w:val="18"/>
              </w:rPr>
              <w:t xml:space="preserve">Azadiractín </w:t>
            </w:r>
          </w:p>
        </w:tc>
        <w:tc>
          <w:tcPr>
            <w:tcW w:w="675" w:type="pct"/>
            <w:vAlign w:val="center"/>
          </w:tcPr>
          <w:p w14:paraId="7C84FC3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14CCFF16"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13" w:type="pct"/>
            <w:vAlign w:val="center"/>
          </w:tcPr>
          <w:p w14:paraId="1762A385"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E1758E" w:rsidRPr="008A2C9B" w14:paraId="4405FE2C" w14:textId="77777777" w:rsidTr="00CE22E0">
        <w:trPr>
          <w:cantSplit/>
          <w:jc w:val="center"/>
        </w:trPr>
        <w:tc>
          <w:tcPr>
            <w:tcW w:w="1811" w:type="pct"/>
            <w:vMerge/>
            <w:vAlign w:val="center"/>
          </w:tcPr>
          <w:p w14:paraId="1B9A7F90" w14:textId="77777777" w:rsidR="00503A41" w:rsidRPr="008A2C9B" w:rsidRDefault="00503A41" w:rsidP="0050532B">
            <w:pPr>
              <w:pStyle w:val="taula"/>
              <w:rPr>
                <w:rFonts w:cs="Arial"/>
                <w:b/>
                <w:noProof w:val="0"/>
                <w:sz w:val="18"/>
                <w:szCs w:val="18"/>
              </w:rPr>
            </w:pPr>
          </w:p>
        </w:tc>
        <w:tc>
          <w:tcPr>
            <w:tcW w:w="1526" w:type="pct"/>
            <w:shd w:val="clear" w:color="auto" w:fill="auto"/>
          </w:tcPr>
          <w:p w14:paraId="111C8AC9" w14:textId="77777777" w:rsidR="00503A41" w:rsidRPr="008A2C9B" w:rsidRDefault="00503A41" w:rsidP="0050532B">
            <w:pPr>
              <w:pStyle w:val="taula"/>
              <w:rPr>
                <w:rFonts w:cs="Arial"/>
                <w:noProof w:val="0"/>
                <w:sz w:val="18"/>
                <w:szCs w:val="18"/>
              </w:rPr>
            </w:pPr>
            <w:r w:rsidRPr="008A2C9B">
              <w:rPr>
                <w:noProof w:val="0"/>
                <w:sz w:val="18"/>
              </w:rPr>
              <w:t>Fenpiroximat</w:t>
            </w:r>
          </w:p>
        </w:tc>
        <w:tc>
          <w:tcPr>
            <w:tcW w:w="675" w:type="pct"/>
            <w:vAlign w:val="center"/>
          </w:tcPr>
          <w:p w14:paraId="0F0501D6"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vAlign w:val="center"/>
          </w:tcPr>
          <w:p w14:paraId="4E2426CA" w14:textId="77777777" w:rsidR="00503A41" w:rsidRPr="008A2C9B" w:rsidRDefault="00503A41" w:rsidP="0050532B">
            <w:pPr>
              <w:pStyle w:val="taula"/>
              <w:jc w:val="center"/>
              <w:rPr>
                <w:rFonts w:cs="Arial"/>
                <w:b/>
                <w:noProof w:val="0"/>
                <w:sz w:val="18"/>
                <w:szCs w:val="18"/>
              </w:rPr>
            </w:pPr>
          </w:p>
        </w:tc>
        <w:tc>
          <w:tcPr>
            <w:tcW w:w="513" w:type="pct"/>
            <w:vAlign w:val="center"/>
          </w:tcPr>
          <w:p w14:paraId="5BF0E820" w14:textId="77777777" w:rsidR="00503A41" w:rsidRPr="008A2C9B" w:rsidRDefault="00503A41" w:rsidP="0050532B">
            <w:pPr>
              <w:pStyle w:val="taula"/>
              <w:jc w:val="center"/>
              <w:rPr>
                <w:rFonts w:cs="Arial"/>
                <w:b/>
                <w:noProof w:val="0"/>
                <w:sz w:val="18"/>
                <w:szCs w:val="18"/>
              </w:rPr>
            </w:pPr>
          </w:p>
        </w:tc>
      </w:tr>
      <w:tr w:rsidR="00E1758E" w:rsidRPr="008A2C9B" w14:paraId="0B440B0E" w14:textId="77777777" w:rsidTr="00CE22E0">
        <w:trPr>
          <w:cantSplit/>
          <w:jc w:val="center"/>
        </w:trPr>
        <w:tc>
          <w:tcPr>
            <w:tcW w:w="1811" w:type="pct"/>
            <w:vMerge/>
            <w:vAlign w:val="center"/>
          </w:tcPr>
          <w:p w14:paraId="34F4C310" w14:textId="77777777" w:rsidR="00503A41" w:rsidRPr="008A2C9B" w:rsidRDefault="00503A41" w:rsidP="0050532B">
            <w:pPr>
              <w:pStyle w:val="taula"/>
              <w:rPr>
                <w:rFonts w:cs="Arial"/>
                <w:b/>
                <w:noProof w:val="0"/>
                <w:sz w:val="18"/>
                <w:szCs w:val="18"/>
              </w:rPr>
            </w:pPr>
          </w:p>
        </w:tc>
        <w:tc>
          <w:tcPr>
            <w:tcW w:w="1526" w:type="pct"/>
            <w:shd w:val="clear" w:color="auto" w:fill="auto"/>
          </w:tcPr>
          <w:p w14:paraId="2CEC17ED" w14:textId="77777777" w:rsidR="00503A41" w:rsidRPr="008A2C9B" w:rsidRDefault="00503A41" w:rsidP="0050532B">
            <w:pPr>
              <w:pStyle w:val="Heading1"/>
              <w:spacing w:before="0" w:line="240" w:lineRule="auto"/>
              <w:rPr>
                <w:rFonts w:ascii="Arial" w:hAnsi="Arial" w:cs="Arial"/>
                <w:color w:val="auto"/>
                <w:sz w:val="18"/>
                <w:szCs w:val="18"/>
              </w:rPr>
            </w:pPr>
            <w:r w:rsidRPr="008A2C9B">
              <w:rPr>
                <w:rFonts w:ascii="Arial" w:hAnsi="Arial"/>
                <w:color w:val="auto"/>
                <w:sz w:val="18"/>
              </w:rPr>
              <w:t xml:space="preserve">Azufre </w:t>
            </w:r>
          </w:p>
        </w:tc>
        <w:tc>
          <w:tcPr>
            <w:tcW w:w="675" w:type="pct"/>
            <w:vAlign w:val="center"/>
          </w:tcPr>
          <w:p w14:paraId="785EB423"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tcPr>
          <w:p w14:paraId="6431A922" w14:textId="77777777" w:rsidR="00503A41" w:rsidRPr="008A2C9B" w:rsidRDefault="00503A41" w:rsidP="0050532B">
            <w:pPr>
              <w:spacing w:after="0" w:line="240" w:lineRule="auto"/>
              <w:jc w:val="center"/>
              <w:rPr>
                <w:rFonts w:ascii="Arial" w:hAnsi="Arial" w:cs="Arial"/>
                <w:sz w:val="18"/>
                <w:szCs w:val="18"/>
              </w:rPr>
            </w:pPr>
            <w:r w:rsidRPr="008A2C9B">
              <w:rPr>
                <w:rFonts w:ascii="Arial" w:hAnsi="Arial"/>
                <w:b/>
                <w:sz w:val="18"/>
              </w:rPr>
              <w:t>X</w:t>
            </w:r>
          </w:p>
        </w:tc>
        <w:tc>
          <w:tcPr>
            <w:tcW w:w="513" w:type="pct"/>
          </w:tcPr>
          <w:p w14:paraId="60327875" w14:textId="77777777" w:rsidR="00503A41" w:rsidRPr="008A2C9B" w:rsidRDefault="00503A41" w:rsidP="0050532B">
            <w:pPr>
              <w:spacing w:after="0" w:line="240" w:lineRule="auto"/>
              <w:jc w:val="center"/>
              <w:rPr>
                <w:rFonts w:ascii="Arial" w:hAnsi="Arial" w:cs="Arial"/>
                <w:sz w:val="18"/>
                <w:szCs w:val="18"/>
              </w:rPr>
            </w:pPr>
            <w:r w:rsidRPr="008A2C9B">
              <w:rPr>
                <w:rFonts w:ascii="Arial" w:hAnsi="Arial"/>
                <w:b/>
                <w:sz w:val="18"/>
              </w:rPr>
              <w:t>X</w:t>
            </w:r>
          </w:p>
        </w:tc>
      </w:tr>
      <w:tr w:rsidR="00E1758E" w:rsidRPr="008A2C9B" w14:paraId="55EFD4CF" w14:textId="77777777" w:rsidTr="00CE22E0">
        <w:trPr>
          <w:cantSplit/>
          <w:jc w:val="center"/>
        </w:trPr>
        <w:tc>
          <w:tcPr>
            <w:tcW w:w="1811" w:type="pct"/>
            <w:vMerge/>
            <w:vAlign w:val="center"/>
          </w:tcPr>
          <w:p w14:paraId="4C68D6CD" w14:textId="77777777" w:rsidR="00503A41" w:rsidRPr="008A2C9B" w:rsidRDefault="00503A41" w:rsidP="0050532B">
            <w:pPr>
              <w:pStyle w:val="taula"/>
              <w:rPr>
                <w:rFonts w:cs="Arial"/>
                <w:b/>
                <w:noProof w:val="0"/>
                <w:sz w:val="18"/>
                <w:szCs w:val="18"/>
              </w:rPr>
            </w:pPr>
          </w:p>
        </w:tc>
        <w:tc>
          <w:tcPr>
            <w:tcW w:w="1526" w:type="pct"/>
            <w:shd w:val="clear" w:color="auto" w:fill="auto"/>
          </w:tcPr>
          <w:p w14:paraId="6D055195" w14:textId="77777777" w:rsidR="00503A41" w:rsidRPr="008A2C9B" w:rsidRDefault="00503A41" w:rsidP="0050532B">
            <w:pPr>
              <w:pStyle w:val="Heading1"/>
              <w:spacing w:before="0" w:line="240" w:lineRule="auto"/>
              <w:rPr>
                <w:rFonts w:ascii="Arial" w:hAnsi="Arial" w:cs="Arial"/>
                <w:color w:val="auto"/>
              </w:rPr>
            </w:pPr>
            <w:r w:rsidRPr="008A2C9B">
              <w:rPr>
                <w:rFonts w:ascii="Arial" w:hAnsi="Arial"/>
                <w:color w:val="auto"/>
                <w:sz w:val="18"/>
              </w:rPr>
              <w:t>Espiromesifén</w:t>
            </w:r>
          </w:p>
        </w:tc>
        <w:tc>
          <w:tcPr>
            <w:tcW w:w="675" w:type="pct"/>
            <w:vAlign w:val="center"/>
          </w:tcPr>
          <w:p w14:paraId="0017BC8A"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475" w:type="pct"/>
          </w:tcPr>
          <w:p w14:paraId="29A8B3E7" w14:textId="77777777" w:rsidR="00503A41" w:rsidRPr="008A2C9B" w:rsidRDefault="00503A41" w:rsidP="0050532B">
            <w:pPr>
              <w:spacing w:after="0" w:line="240" w:lineRule="auto"/>
              <w:jc w:val="center"/>
              <w:rPr>
                <w:rFonts w:ascii="Arial" w:hAnsi="Arial" w:cs="Arial"/>
                <w:b/>
                <w:sz w:val="18"/>
                <w:szCs w:val="18"/>
              </w:rPr>
            </w:pPr>
          </w:p>
        </w:tc>
        <w:tc>
          <w:tcPr>
            <w:tcW w:w="513" w:type="pct"/>
          </w:tcPr>
          <w:p w14:paraId="480A807B" w14:textId="77777777" w:rsidR="00503A41" w:rsidRPr="008A2C9B" w:rsidRDefault="00503A41" w:rsidP="0050532B">
            <w:pPr>
              <w:spacing w:after="0" w:line="240" w:lineRule="auto"/>
              <w:jc w:val="center"/>
              <w:rPr>
                <w:rFonts w:ascii="Arial" w:hAnsi="Arial" w:cs="Arial"/>
                <w:b/>
                <w:sz w:val="18"/>
                <w:szCs w:val="18"/>
              </w:rPr>
            </w:pPr>
          </w:p>
        </w:tc>
      </w:tr>
    </w:tbl>
    <w:p w14:paraId="6CC3F924" w14:textId="77777777" w:rsidR="00503A41" w:rsidRPr="008A2C9B" w:rsidRDefault="00503A41" w:rsidP="00B335D9">
      <w:pPr>
        <w:pStyle w:val="BodyText3"/>
        <w:spacing w:after="160"/>
        <w:rPr>
          <w:rFonts w:cs="Arial"/>
          <w:b w:val="0"/>
          <w:szCs w:val="22"/>
        </w:rPr>
      </w:pPr>
    </w:p>
    <w:p w14:paraId="3539C228" w14:textId="77777777" w:rsidR="00503A41" w:rsidRPr="00F15CA2" w:rsidRDefault="00503A41" w:rsidP="00B335D9">
      <w:pPr>
        <w:spacing w:line="240" w:lineRule="auto"/>
        <w:jc w:val="both"/>
        <w:rPr>
          <w:rFonts w:ascii="Arial" w:hAnsi="Arial" w:cs="Arial"/>
          <w:b/>
          <w:lang w:val="pt-PT"/>
        </w:rPr>
      </w:pPr>
      <w:r w:rsidRPr="00F15CA2">
        <w:rPr>
          <w:lang w:val="pt-PT"/>
        </w:rPr>
        <w:br w:type="page"/>
      </w:r>
      <w:r w:rsidRPr="00F15CA2">
        <w:rPr>
          <w:rFonts w:ascii="Arial" w:hAnsi="Arial"/>
          <w:b/>
          <w:lang w:val="pt-PT"/>
        </w:rPr>
        <w:lastRenderedPageBreak/>
        <w:t>Cuadro 2. Materias activas para la producción integrada de judía, haba y guisante, teniendo en cuenta las indicaciones del Cuaderno, de explotación y el Programa de control integrado de plagas y enfermedades (continuación).</w:t>
      </w: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3"/>
        <w:gridCol w:w="3299"/>
        <w:gridCol w:w="921"/>
        <w:gridCol w:w="921"/>
        <w:gridCol w:w="924"/>
      </w:tblGrid>
      <w:tr w:rsidR="00503A41" w:rsidRPr="008A2C9B" w14:paraId="4F688C3A" w14:textId="77777777" w:rsidTr="00CE22E0">
        <w:trPr>
          <w:cantSplit/>
          <w:jc w:val="center"/>
        </w:trPr>
        <w:tc>
          <w:tcPr>
            <w:tcW w:w="1265" w:type="pct"/>
            <w:vMerge w:val="restart"/>
            <w:vAlign w:val="center"/>
          </w:tcPr>
          <w:p w14:paraId="03DA378D" w14:textId="77777777" w:rsidR="00503A41" w:rsidRPr="008A2C9B" w:rsidRDefault="00503A41" w:rsidP="0050532B">
            <w:pPr>
              <w:pStyle w:val="taula"/>
              <w:rPr>
                <w:rFonts w:cs="Arial"/>
                <w:b/>
                <w:noProof w:val="0"/>
                <w:sz w:val="18"/>
                <w:szCs w:val="18"/>
              </w:rPr>
            </w:pPr>
            <w:r w:rsidRPr="008A2C9B">
              <w:rPr>
                <w:b/>
                <w:noProof w:val="0"/>
                <w:sz w:val="18"/>
              </w:rPr>
              <w:t>Trips</w:t>
            </w:r>
          </w:p>
          <w:p w14:paraId="6591C67B" w14:textId="77777777" w:rsidR="00503A41" w:rsidRPr="008A2C9B" w:rsidRDefault="00503A41" w:rsidP="0050532B">
            <w:pPr>
              <w:pStyle w:val="taula"/>
              <w:rPr>
                <w:rFonts w:cs="Arial"/>
                <w:i/>
                <w:noProof w:val="0"/>
                <w:sz w:val="18"/>
                <w:szCs w:val="18"/>
              </w:rPr>
            </w:pPr>
            <w:r w:rsidRPr="008A2C9B">
              <w:rPr>
                <w:i/>
                <w:noProof w:val="0"/>
                <w:sz w:val="18"/>
              </w:rPr>
              <w:t xml:space="preserve">F. occidentalis </w:t>
            </w:r>
            <w:r w:rsidRPr="008A2C9B">
              <w:rPr>
                <w:noProof w:val="0"/>
                <w:sz w:val="18"/>
              </w:rPr>
              <w:t>u otros</w:t>
            </w:r>
          </w:p>
        </w:tc>
        <w:tc>
          <w:tcPr>
            <w:tcW w:w="2032" w:type="pct"/>
            <w:shd w:val="clear" w:color="auto" w:fill="auto"/>
          </w:tcPr>
          <w:p w14:paraId="2478479C" w14:textId="77777777" w:rsidR="00503A41" w:rsidRPr="008A2C9B" w:rsidRDefault="00503A41" w:rsidP="0050532B">
            <w:pPr>
              <w:pStyle w:val="taula"/>
              <w:tabs>
                <w:tab w:val="left" w:pos="1950"/>
              </w:tabs>
              <w:rPr>
                <w:rFonts w:cs="Arial"/>
                <w:noProof w:val="0"/>
                <w:sz w:val="18"/>
                <w:szCs w:val="18"/>
              </w:rPr>
            </w:pPr>
            <w:r w:rsidRPr="008A2C9B">
              <w:rPr>
                <w:noProof w:val="0"/>
                <w:sz w:val="18"/>
              </w:rPr>
              <w:t>Acrinatrín</w:t>
            </w:r>
          </w:p>
        </w:tc>
        <w:tc>
          <w:tcPr>
            <w:tcW w:w="567" w:type="pct"/>
            <w:vAlign w:val="center"/>
          </w:tcPr>
          <w:p w14:paraId="355FE6D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B289928" w14:textId="77777777" w:rsidR="00503A41" w:rsidRPr="008A2C9B" w:rsidRDefault="00503A41" w:rsidP="0050532B">
            <w:pPr>
              <w:pStyle w:val="taula"/>
              <w:jc w:val="center"/>
              <w:rPr>
                <w:rFonts w:cs="Arial"/>
                <w:b/>
                <w:noProof w:val="0"/>
                <w:sz w:val="18"/>
                <w:szCs w:val="18"/>
              </w:rPr>
            </w:pPr>
          </w:p>
        </w:tc>
        <w:tc>
          <w:tcPr>
            <w:tcW w:w="569" w:type="pct"/>
            <w:vAlign w:val="center"/>
          </w:tcPr>
          <w:p w14:paraId="1F886A73" w14:textId="77777777" w:rsidR="00503A41" w:rsidRPr="008A2C9B" w:rsidRDefault="00503A41" w:rsidP="0050532B">
            <w:pPr>
              <w:pStyle w:val="taula"/>
              <w:jc w:val="center"/>
              <w:rPr>
                <w:rFonts w:cs="Arial"/>
                <w:b/>
                <w:noProof w:val="0"/>
                <w:sz w:val="18"/>
                <w:szCs w:val="18"/>
              </w:rPr>
            </w:pPr>
          </w:p>
        </w:tc>
      </w:tr>
      <w:tr w:rsidR="00503A41" w:rsidRPr="008A2C9B" w14:paraId="044A6F68" w14:textId="77777777" w:rsidTr="00CE22E0">
        <w:trPr>
          <w:cantSplit/>
          <w:jc w:val="center"/>
        </w:trPr>
        <w:tc>
          <w:tcPr>
            <w:tcW w:w="1265" w:type="pct"/>
            <w:vMerge/>
            <w:vAlign w:val="center"/>
          </w:tcPr>
          <w:p w14:paraId="78D86DBA" w14:textId="77777777" w:rsidR="00503A41" w:rsidRPr="008A2C9B" w:rsidRDefault="00503A41" w:rsidP="0050532B">
            <w:pPr>
              <w:pStyle w:val="taula"/>
              <w:rPr>
                <w:rFonts w:cs="Arial"/>
                <w:b/>
                <w:noProof w:val="0"/>
                <w:sz w:val="18"/>
                <w:szCs w:val="18"/>
              </w:rPr>
            </w:pPr>
          </w:p>
        </w:tc>
        <w:tc>
          <w:tcPr>
            <w:tcW w:w="2032" w:type="pct"/>
            <w:shd w:val="clear" w:color="auto" w:fill="auto"/>
          </w:tcPr>
          <w:p w14:paraId="21F65E8D" w14:textId="77777777" w:rsidR="00503A41" w:rsidRPr="008A2C9B" w:rsidRDefault="00503A41" w:rsidP="0050532B">
            <w:pPr>
              <w:pStyle w:val="taula"/>
              <w:rPr>
                <w:rFonts w:cs="Arial"/>
                <w:noProof w:val="0"/>
                <w:sz w:val="18"/>
                <w:szCs w:val="18"/>
              </w:rPr>
            </w:pPr>
            <w:r w:rsidRPr="008A2C9B">
              <w:rPr>
                <w:noProof w:val="0"/>
                <w:sz w:val="18"/>
              </w:rPr>
              <w:t>Azadiractín</w:t>
            </w:r>
          </w:p>
        </w:tc>
        <w:tc>
          <w:tcPr>
            <w:tcW w:w="567" w:type="pct"/>
            <w:vAlign w:val="center"/>
          </w:tcPr>
          <w:p w14:paraId="039602F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2CFBA87A"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4D7B0A64"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0A96E260" w14:textId="77777777" w:rsidTr="00CE22E0">
        <w:trPr>
          <w:cantSplit/>
          <w:jc w:val="center"/>
        </w:trPr>
        <w:tc>
          <w:tcPr>
            <w:tcW w:w="1265" w:type="pct"/>
            <w:vMerge/>
            <w:vAlign w:val="center"/>
          </w:tcPr>
          <w:p w14:paraId="36A08A6D" w14:textId="77777777" w:rsidR="00503A41" w:rsidRPr="008A2C9B" w:rsidRDefault="00503A41" w:rsidP="0050532B">
            <w:pPr>
              <w:pStyle w:val="taula"/>
              <w:rPr>
                <w:rFonts w:cs="Arial"/>
                <w:b/>
                <w:noProof w:val="0"/>
                <w:sz w:val="18"/>
                <w:szCs w:val="18"/>
              </w:rPr>
            </w:pPr>
          </w:p>
        </w:tc>
        <w:tc>
          <w:tcPr>
            <w:tcW w:w="2032" w:type="pct"/>
            <w:shd w:val="clear" w:color="auto" w:fill="auto"/>
          </w:tcPr>
          <w:p w14:paraId="47EB406E" w14:textId="77777777" w:rsidR="00503A41" w:rsidRPr="008A2C9B" w:rsidRDefault="00503A41" w:rsidP="0050532B">
            <w:pPr>
              <w:pStyle w:val="taula"/>
              <w:rPr>
                <w:rFonts w:cs="Arial"/>
                <w:noProof w:val="0"/>
                <w:sz w:val="18"/>
                <w:szCs w:val="18"/>
              </w:rPr>
            </w:pPr>
            <w:r w:rsidRPr="008A2C9B">
              <w:rPr>
                <w:noProof w:val="0"/>
                <w:sz w:val="18"/>
              </w:rPr>
              <w:t>Deltametrín</w:t>
            </w:r>
          </w:p>
        </w:tc>
        <w:tc>
          <w:tcPr>
            <w:tcW w:w="567" w:type="pct"/>
            <w:vAlign w:val="center"/>
          </w:tcPr>
          <w:p w14:paraId="271384B8"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2D748A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080A34C3"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626D1574" w14:textId="77777777" w:rsidTr="00CE22E0">
        <w:trPr>
          <w:cantSplit/>
          <w:jc w:val="center"/>
        </w:trPr>
        <w:tc>
          <w:tcPr>
            <w:tcW w:w="1265" w:type="pct"/>
            <w:vMerge/>
            <w:vAlign w:val="center"/>
          </w:tcPr>
          <w:p w14:paraId="597745EE" w14:textId="77777777" w:rsidR="00503A41" w:rsidRPr="008A2C9B" w:rsidRDefault="00503A41" w:rsidP="0050532B">
            <w:pPr>
              <w:pStyle w:val="taula"/>
              <w:rPr>
                <w:rFonts w:cs="Arial"/>
                <w:b/>
                <w:noProof w:val="0"/>
                <w:sz w:val="18"/>
                <w:szCs w:val="18"/>
              </w:rPr>
            </w:pPr>
          </w:p>
        </w:tc>
        <w:tc>
          <w:tcPr>
            <w:tcW w:w="2032" w:type="pct"/>
            <w:shd w:val="clear" w:color="auto" w:fill="auto"/>
          </w:tcPr>
          <w:p w14:paraId="4FC2991F" w14:textId="77777777" w:rsidR="00503A41" w:rsidRPr="008A2C9B" w:rsidRDefault="00503A41" w:rsidP="0050532B">
            <w:pPr>
              <w:pStyle w:val="taula"/>
              <w:rPr>
                <w:rFonts w:cs="Arial"/>
                <w:noProof w:val="0"/>
                <w:sz w:val="18"/>
                <w:szCs w:val="18"/>
              </w:rPr>
            </w:pPr>
            <w:r w:rsidRPr="008A2C9B">
              <w:rPr>
                <w:noProof w:val="0"/>
                <w:sz w:val="18"/>
              </w:rPr>
              <w:t>Espinosad</w:t>
            </w:r>
          </w:p>
        </w:tc>
        <w:tc>
          <w:tcPr>
            <w:tcW w:w="567" w:type="pct"/>
            <w:vAlign w:val="center"/>
          </w:tcPr>
          <w:p w14:paraId="7779160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7B4FB7C0" w14:textId="77777777" w:rsidR="00503A41" w:rsidRPr="008A2C9B" w:rsidRDefault="00503A41" w:rsidP="0050532B">
            <w:pPr>
              <w:pStyle w:val="taula"/>
              <w:jc w:val="center"/>
              <w:rPr>
                <w:rFonts w:cs="Arial"/>
                <w:b/>
                <w:noProof w:val="0"/>
                <w:sz w:val="18"/>
                <w:szCs w:val="18"/>
              </w:rPr>
            </w:pPr>
          </w:p>
        </w:tc>
        <w:tc>
          <w:tcPr>
            <w:tcW w:w="569" w:type="pct"/>
            <w:vAlign w:val="center"/>
          </w:tcPr>
          <w:p w14:paraId="3C494872"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423219E3" w14:textId="77777777" w:rsidTr="00CE22E0">
        <w:trPr>
          <w:cantSplit/>
          <w:jc w:val="center"/>
        </w:trPr>
        <w:tc>
          <w:tcPr>
            <w:tcW w:w="1265" w:type="pct"/>
            <w:vMerge/>
            <w:vAlign w:val="center"/>
          </w:tcPr>
          <w:p w14:paraId="0DDCED64" w14:textId="77777777" w:rsidR="00503A41" w:rsidRPr="008A2C9B" w:rsidRDefault="00503A41" w:rsidP="0050532B">
            <w:pPr>
              <w:pStyle w:val="taula"/>
              <w:rPr>
                <w:rFonts w:cs="Arial"/>
                <w:b/>
                <w:noProof w:val="0"/>
                <w:sz w:val="18"/>
                <w:szCs w:val="18"/>
              </w:rPr>
            </w:pPr>
          </w:p>
        </w:tc>
        <w:tc>
          <w:tcPr>
            <w:tcW w:w="2032" w:type="pct"/>
            <w:shd w:val="clear" w:color="auto" w:fill="auto"/>
          </w:tcPr>
          <w:p w14:paraId="6F8BDE88" w14:textId="77777777" w:rsidR="00503A41" w:rsidRPr="008A2C9B" w:rsidRDefault="00503A41" w:rsidP="0050532B">
            <w:pPr>
              <w:pStyle w:val="taula"/>
              <w:rPr>
                <w:rFonts w:cs="Arial"/>
                <w:noProof w:val="0"/>
                <w:sz w:val="18"/>
                <w:szCs w:val="18"/>
              </w:rPr>
            </w:pPr>
            <w:r w:rsidRPr="008A2C9B">
              <w:rPr>
                <w:noProof w:val="0"/>
                <w:sz w:val="18"/>
              </w:rPr>
              <w:t>Aceite parafínico</w:t>
            </w:r>
          </w:p>
        </w:tc>
        <w:tc>
          <w:tcPr>
            <w:tcW w:w="567" w:type="pct"/>
            <w:vAlign w:val="center"/>
          </w:tcPr>
          <w:p w14:paraId="63E4F30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14B40E8" w14:textId="77777777" w:rsidR="00503A41" w:rsidRPr="008A2C9B" w:rsidRDefault="00503A41" w:rsidP="0050532B">
            <w:pPr>
              <w:pStyle w:val="taula"/>
              <w:jc w:val="center"/>
              <w:rPr>
                <w:rFonts w:cs="Arial"/>
                <w:b/>
                <w:noProof w:val="0"/>
                <w:sz w:val="18"/>
                <w:szCs w:val="18"/>
              </w:rPr>
            </w:pPr>
          </w:p>
        </w:tc>
        <w:tc>
          <w:tcPr>
            <w:tcW w:w="569" w:type="pct"/>
            <w:vAlign w:val="center"/>
          </w:tcPr>
          <w:p w14:paraId="1F05F26E" w14:textId="77777777" w:rsidR="00503A41" w:rsidRPr="008A2C9B" w:rsidRDefault="00503A41" w:rsidP="0050532B">
            <w:pPr>
              <w:pStyle w:val="taula"/>
              <w:jc w:val="center"/>
              <w:rPr>
                <w:rFonts w:cs="Arial"/>
                <w:b/>
                <w:noProof w:val="0"/>
                <w:sz w:val="18"/>
                <w:szCs w:val="18"/>
              </w:rPr>
            </w:pPr>
          </w:p>
        </w:tc>
      </w:tr>
      <w:tr w:rsidR="00503A41" w:rsidRPr="008A2C9B" w14:paraId="310F051C" w14:textId="77777777" w:rsidTr="00CE22E0">
        <w:trPr>
          <w:cantSplit/>
          <w:jc w:val="center"/>
        </w:trPr>
        <w:tc>
          <w:tcPr>
            <w:tcW w:w="1265" w:type="pct"/>
            <w:vMerge/>
            <w:vAlign w:val="center"/>
          </w:tcPr>
          <w:p w14:paraId="1717EE96" w14:textId="77777777" w:rsidR="00503A41" w:rsidRPr="008A2C9B" w:rsidRDefault="00503A41" w:rsidP="0050532B">
            <w:pPr>
              <w:pStyle w:val="taula"/>
              <w:rPr>
                <w:rFonts w:cs="Arial"/>
                <w:b/>
                <w:noProof w:val="0"/>
                <w:sz w:val="18"/>
                <w:szCs w:val="18"/>
              </w:rPr>
            </w:pPr>
          </w:p>
        </w:tc>
        <w:tc>
          <w:tcPr>
            <w:tcW w:w="2032" w:type="pct"/>
            <w:shd w:val="clear" w:color="auto" w:fill="auto"/>
          </w:tcPr>
          <w:p w14:paraId="0C28B129" w14:textId="77777777" w:rsidR="00503A41" w:rsidRPr="008A2C9B" w:rsidRDefault="00503A41" w:rsidP="0050532B">
            <w:pPr>
              <w:pStyle w:val="taula"/>
              <w:rPr>
                <w:rFonts w:cs="Arial"/>
                <w:noProof w:val="0"/>
                <w:sz w:val="18"/>
                <w:szCs w:val="18"/>
              </w:rPr>
            </w:pPr>
            <w:r w:rsidRPr="008A2C9B">
              <w:rPr>
                <w:noProof w:val="0"/>
                <w:sz w:val="18"/>
              </w:rPr>
              <w:t>Piretrinas</w:t>
            </w:r>
          </w:p>
        </w:tc>
        <w:tc>
          <w:tcPr>
            <w:tcW w:w="567" w:type="pct"/>
            <w:vAlign w:val="center"/>
          </w:tcPr>
          <w:p w14:paraId="10211C0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13C2F5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5CF15321"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038024A4" w14:textId="77777777" w:rsidTr="00CE22E0">
        <w:trPr>
          <w:cantSplit/>
          <w:jc w:val="center"/>
        </w:trPr>
        <w:tc>
          <w:tcPr>
            <w:tcW w:w="1265" w:type="pct"/>
            <w:vMerge/>
            <w:vAlign w:val="center"/>
          </w:tcPr>
          <w:p w14:paraId="2843E122" w14:textId="77777777" w:rsidR="00503A41" w:rsidRPr="008A2C9B" w:rsidRDefault="00503A41" w:rsidP="0050532B">
            <w:pPr>
              <w:pStyle w:val="taula"/>
              <w:rPr>
                <w:rFonts w:cs="Arial"/>
                <w:b/>
                <w:noProof w:val="0"/>
                <w:sz w:val="18"/>
                <w:szCs w:val="18"/>
              </w:rPr>
            </w:pPr>
          </w:p>
        </w:tc>
        <w:tc>
          <w:tcPr>
            <w:tcW w:w="2032" w:type="pct"/>
            <w:shd w:val="clear" w:color="auto" w:fill="auto"/>
          </w:tcPr>
          <w:p w14:paraId="4F20A6A6"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Tau-fluvanilato</w:t>
            </w:r>
          </w:p>
        </w:tc>
        <w:tc>
          <w:tcPr>
            <w:tcW w:w="567" w:type="pct"/>
            <w:vAlign w:val="center"/>
          </w:tcPr>
          <w:p w14:paraId="32A60B38"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27091FD0" w14:textId="77777777" w:rsidR="00503A41" w:rsidRPr="008A2C9B" w:rsidRDefault="00503A41" w:rsidP="0050532B">
            <w:pPr>
              <w:pStyle w:val="taula"/>
              <w:jc w:val="center"/>
              <w:rPr>
                <w:rFonts w:cs="Arial"/>
                <w:b/>
                <w:noProof w:val="0"/>
                <w:sz w:val="18"/>
                <w:szCs w:val="18"/>
              </w:rPr>
            </w:pPr>
          </w:p>
        </w:tc>
        <w:tc>
          <w:tcPr>
            <w:tcW w:w="569" w:type="pct"/>
            <w:vAlign w:val="center"/>
          </w:tcPr>
          <w:p w14:paraId="24163872" w14:textId="77777777" w:rsidR="00503A41" w:rsidRPr="008A2C9B" w:rsidRDefault="00503A41" w:rsidP="0050532B">
            <w:pPr>
              <w:pStyle w:val="taula"/>
              <w:jc w:val="center"/>
              <w:rPr>
                <w:rFonts w:cs="Arial"/>
                <w:b/>
                <w:noProof w:val="0"/>
                <w:sz w:val="18"/>
                <w:szCs w:val="18"/>
              </w:rPr>
            </w:pPr>
          </w:p>
        </w:tc>
      </w:tr>
      <w:tr w:rsidR="00503A41" w:rsidRPr="008A2C9B" w14:paraId="6E93E61A" w14:textId="77777777" w:rsidTr="00CE22E0">
        <w:trPr>
          <w:cantSplit/>
          <w:jc w:val="center"/>
        </w:trPr>
        <w:tc>
          <w:tcPr>
            <w:tcW w:w="1265" w:type="pct"/>
            <w:vMerge w:val="restart"/>
            <w:vAlign w:val="center"/>
          </w:tcPr>
          <w:p w14:paraId="660A5608" w14:textId="77777777" w:rsidR="00503A41" w:rsidRPr="008A2C9B" w:rsidRDefault="00503A41" w:rsidP="0050532B">
            <w:pPr>
              <w:pStyle w:val="taula"/>
              <w:rPr>
                <w:rFonts w:cs="Arial"/>
                <w:i/>
                <w:noProof w:val="0"/>
                <w:sz w:val="18"/>
                <w:szCs w:val="18"/>
              </w:rPr>
            </w:pPr>
            <w:r w:rsidRPr="008A2C9B">
              <w:rPr>
                <w:i/>
                <w:noProof w:val="0"/>
                <w:sz w:val="18"/>
              </w:rPr>
              <w:t>Rhizoctonia sp.</w:t>
            </w:r>
          </w:p>
        </w:tc>
        <w:tc>
          <w:tcPr>
            <w:tcW w:w="2032" w:type="pct"/>
            <w:shd w:val="clear" w:color="auto" w:fill="auto"/>
          </w:tcPr>
          <w:p w14:paraId="3593626C" w14:textId="77777777" w:rsidR="00503A41" w:rsidRPr="008A2C9B" w:rsidRDefault="00503A41" w:rsidP="0050532B">
            <w:pPr>
              <w:pStyle w:val="taula"/>
              <w:rPr>
                <w:rFonts w:cs="Arial"/>
                <w:noProof w:val="0"/>
                <w:sz w:val="18"/>
                <w:szCs w:val="18"/>
              </w:rPr>
            </w:pPr>
            <w:r w:rsidRPr="008A2C9B">
              <w:rPr>
                <w:noProof w:val="0"/>
                <w:sz w:val="18"/>
              </w:rPr>
              <w:t xml:space="preserve">Flutolanil </w:t>
            </w:r>
          </w:p>
        </w:tc>
        <w:tc>
          <w:tcPr>
            <w:tcW w:w="567" w:type="pct"/>
            <w:vAlign w:val="center"/>
          </w:tcPr>
          <w:p w14:paraId="7233AA3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4314F54A" w14:textId="77777777" w:rsidR="00503A41" w:rsidRPr="008A2C9B" w:rsidRDefault="00503A41" w:rsidP="0050532B">
            <w:pPr>
              <w:pStyle w:val="taula"/>
              <w:jc w:val="center"/>
              <w:rPr>
                <w:rFonts w:cs="Arial"/>
                <w:b/>
                <w:noProof w:val="0"/>
                <w:sz w:val="18"/>
                <w:szCs w:val="18"/>
              </w:rPr>
            </w:pPr>
          </w:p>
        </w:tc>
        <w:tc>
          <w:tcPr>
            <w:tcW w:w="569" w:type="pct"/>
            <w:vAlign w:val="center"/>
          </w:tcPr>
          <w:p w14:paraId="1612E97C" w14:textId="77777777" w:rsidR="00503A41" w:rsidRPr="008A2C9B" w:rsidRDefault="00503A41" w:rsidP="0050532B">
            <w:pPr>
              <w:pStyle w:val="taula"/>
              <w:jc w:val="center"/>
              <w:rPr>
                <w:rFonts w:cs="Arial"/>
                <w:b/>
                <w:noProof w:val="0"/>
                <w:sz w:val="18"/>
                <w:szCs w:val="18"/>
              </w:rPr>
            </w:pPr>
          </w:p>
        </w:tc>
      </w:tr>
      <w:tr w:rsidR="00503A41" w:rsidRPr="008A2C9B" w14:paraId="457AA269" w14:textId="77777777" w:rsidTr="00CE22E0">
        <w:trPr>
          <w:cantSplit/>
          <w:jc w:val="center"/>
        </w:trPr>
        <w:tc>
          <w:tcPr>
            <w:tcW w:w="1265" w:type="pct"/>
            <w:vMerge/>
            <w:vAlign w:val="center"/>
          </w:tcPr>
          <w:p w14:paraId="3AEF6C28" w14:textId="77777777" w:rsidR="00503A41" w:rsidRPr="008A2C9B" w:rsidRDefault="00503A41" w:rsidP="0050532B">
            <w:pPr>
              <w:pStyle w:val="taula"/>
              <w:rPr>
                <w:rFonts w:cs="Arial"/>
                <w:i/>
                <w:noProof w:val="0"/>
                <w:sz w:val="18"/>
                <w:szCs w:val="18"/>
              </w:rPr>
            </w:pPr>
          </w:p>
        </w:tc>
        <w:tc>
          <w:tcPr>
            <w:tcW w:w="2032" w:type="pct"/>
            <w:shd w:val="clear" w:color="auto" w:fill="auto"/>
          </w:tcPr>
          <w:p w14:paraId="0E1505FD" w14:textId="77777777" w:rsidR="00503A41" w:rsidRPr="008A2C9B" w:rsidRDefault="00503A41" w:rsidP="0050532B">
            <w:pPr>
              <w:pStyle w:val="taula"/>
              <w:rPr>
                <w:rFonts w:cs="Arial"/>
                <w:noProof w:val="0"/>
                <w:sz w:val="18"/>
                <w:szCs w:val="18"/>
              </w:rPr>
            </w:pPr>
            <w:r w:rsidRPr="008A2C9B">
              <w:rPr>
                <w:noProof w:val="0"/>
                <w:sz w:val="18"/>
              </w:rPr>
              <w:t xml:space="preserve">Iprodiona </w:t>
            </w:r>
          </w:p>
        </w:tc>
        <w:tc>
          <w:tcPr>
            <w:tcW w:w="567" w:type="pct"/>
            <w:vAlign w:val="center"/>
          </w:tcPr>
          <w:p w14:paraId="57936B03"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4D7D4375" w14:textId="77777777" w:rsidR="00503A41" w:rsidRPr="008A2C9B" w:rsidRDefault="00503A41" w:rsidP="0050532B">
            <w:pPr>
              <w:pStyle w:val="taula"/>
              <w:jc w:val="center"/>
              <w:rPr>
                <w:rFonts w:cs="Arial"/>
                <w:b/>
                <w:noProof w:val="0"/>
                <w:sz w:val="18"/>
                <w:szCs w:val="18"/>
              </w:rPr>
            </w:pPr>
          </w:p>
        </w:tc>
        <w:tc>
          <w:tcPr>
            <w:tcW w:w="569" w:type="pct"/>
            <w:vAlign w:val="center"/>
          </w:tcPr>
          <w:p w14:paraId="5991B286" w14:textId="77777777" w:rsidR="00503A41" w:rsidRPr="008A2C9B" w:rsidRDefault="00503A41" w:rsidP="0050532B">
            <w:pPr>
              <w:pStyle w:val="taula"/>
              <w:jc w:val="center"/>
              <w:rPr>
                <w:rFonts w:cs="Arial"/>
                <w:b/>
                <w:noProof w:val="0"/>
                <w:sz w:val="18"/>
                <w:szCs w:val="18"/>
              </w:rPr>
            </w:pPr>
          </w:p>
        </w:tc>
      </w:tr>
      <w:tr w:rsidR="00503A41" w:rsidRPr="008A2C9B" w14:paraId="4084119F" w14:textId="77777777" w:rsidTr="00CE22E0">
        <w:trPr>
          <w:cantSplit/>
          <w:jc w:val="center"/>
        </w:trPr>
        <w:tc>
          <w:tcPr>
            <w:tcW w:w="1265" w:type="pct"/>
            <w:vMerge/>
            <w:vAlign w:val="center"/>
          </w:tcPr>
          <w:p w14:paraId="0CB566EC" w14:textId="77777777" w:rsidR="00503A41" w:rsidRPr="008A2C9B" w:rsidRDefault="00503A41" w:rsidP="0050532B">
            <w:pPr>
              <w:pStyle w:val="taula"/>
              <w:rPr>
                <w:rFonts w:cs="Arial"/>
                <w:i/>
                <w:noProof w:val="0"/>
                <w:sz w:val="18"/>
                <w:szCs w:val="18"/>
              </w:rPr>
            </w:pPr>
          </w:p>
        </w:tc>
        <w:tc>
          <w:tcPr>
            <w:tcW w:w="2032" w:type="pct"/>
            <w:shd w:val="clear" w:color="auto" w:fill="auto"/>
          </w:tcPr>
          <w:p w14:paraId="263A17DE" w14:textId="77777777" w:rsidR="00503A41" w:rsidRPr="008A2C9B" w:rsidRDefault="00503A41" w:rsidP="0050532B">
            <w:pPr>
              <w:tabs>
                <w:tab w:val="center" w:pos="1622"/>
              </w:tabs>
              <w:spacing w:after="0" w:line="240" w:lineRule="auto"/>
              <w:rPr>
                <w:rFonts w:ascii="Arial" w:hAnsi="Arial" w:cs="Arial"/>
                <w:sz w:val="18"/>
                <w:szCs w:val="18"/>
              </w:rPr>
            </w:pPr>
            <w:r w:rsidRPr="008A2C9B">
              <w:rPr>
                <w:rFonts w:ascii="Arial" w:hAnsi="Arial"/>
                <w:sz w:val="18"/>
              </w:rPr>
              <w:t>Pencicurón</w:t>
            </w:r>
          </w:p>
        </w:tc>
        <w:tc>
          <w:tcPr>
            <w:tcW w:w="567" w:type="pct"/>
            <w:vAlign w:val="center"/>
          </w:tcPr>
          <w:p w14:paraId="1DB278F7"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2D762F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7BFD53C8"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5A0E1737" w14:textId="77777777" w:rsidTr="00CE22E0">
        <w:trPr>
          <w:cantSplit/>
          <w:jc w:val="center"/>
        </w:trPr>
        <w:tc>
          <w:tcPr>
            <w:tcW w:w="1265" w:type="pct"/>
            <w:vMerge w:val="restart"/>
            <w:vAlign w:val="center"/>
          </w:tcPr>
          <w:p w14:paraId="25A4E53E" w14:textId="77777777" w:rsidR="00503A41" w:rsidRPr="008A2C9B" w:rsidRDefault="00503A41" w:rsidP="0050532B">
            <w:pPr>
              <w:pStyle w:val="taula"/>
              <w:rPr>
                <w:rFonts w:cs="Arial"/>
                <w:b/>
                <w:noProof w:val="0"/>
                <w:sz w:val="18"/>
                <w:szCs w:val="18"/>
              </w:rPr>
            </w:pPr>
            <w:r w:rsidRPr="008A2C9B">
              <w:rPr>
                <w:b/>
                <w:noProof w:val="0"/>
                <w:sz w:val="18"/>
              </w:rPr>
              <w:t>Mildiu</w:t>
            </w:r>
          </w:p>
          <w:p w14:paraId="41FB4541" w14:textId="77777777" w:rsidR="00503A41" w:rsidRPr="008A2C9B" w:rsidRDefault="00503A41" w:rsidP="0050532B">
            <w:pPr>
              <w:pStyle w:val="taula"/>
              <w:rPr>
                <w:rFonts w:cs="Arial"/>
                <w:b/>
                <w:noProof w:val="0"/>
                <w:sz w:val="18"/>
                <w:szCs w:val="18"/>
              </w:rPr>
            </w:pPr>
            <w:r w:rsidRPr="008A2C9B">
              <w:rPr>
                <w:noProof w:val="0"/>
                <w:sz w:val="18"/>
              </w:rPr>
              <w:t>(</w:t>
            </w:r>
            <w:r w:rsidRPr="008A2C9B">
              <w:rPr>
                <w:i/>
                <w:noProof w:val="0"/>
                <w:sz w:val="18"/>
              </w:rPr>
              <w:t>Peronospora pise</w:t>
            </w:r>
            <w:r w:rsidRPr="008A2C9B">
              <w:rPr>
                <w:noProof w:val="0"/>
                <w:sz w:val="18"/>
              </w:rPr>
              <w:t>)</w:t>
            </w:r>
          </w:p>
        </w:tc>
        <w:tc>
          <w:tcPr>
            <w:tcW w:w="2032" w:type="pct"/>
            <w:shd w:val="clear" w:color="auto" w:fill="auto"/>
          </w:tcPr>
          <w:p w14:paraId="5F9C9E43" w14:textId="77777777" w:rsidR="00503A41" w:rsidRPr="008A2C9B" w:rsidRDefault="00503A41" w:rsidP="0050532B">
            <w:pPr>
              <w:pStyle w:val="taula"/>
              <w:rPr>
                <w:rFonts w:cs="Arial"/>
                <w:noProof w:val="0"/>
                <w:sz w:val="18"/>
                <w:szCs w:val="18"/>
              </w:rPr>
            </w:pPr>
          </w:p>
        </w:tc>
        <w:tc>
          <w:tcPr>
            <w:tcW w:w="567" w:type="pct"/>
            <w:vAlign w:val="center"/>
          </w:tcPr>
          <w:p w14:paraId="16704D67" w14:textId="77777777" w:rsidR="00503A41" w:rsidRPr="008A2C9B" w:rsidRDefault="00503A41" w:rsidP="0050532B">
            <w:pPr>
              <w:pStyle w:val="taula"/>
              <w:jc w:val="center"/>
              <w:rPr>
                <w:rFonts w:cs="Arial"/>
                <w:b/>
                <w:noProof w:val="0"/>
                <w:sz w:val="18"/>
                <w:szCs w:val="18"/>
              </w:rPr>
            </w:pPr>
          </w:p>
        </w:tc>
        <w:tc>
          <w:tcPr>
            <w:tcW w:w="567" w:type="pct"/>
            <w:vAlign w:val="center"/>
          </w:tcPr>
          <w:p w14:paraId="6D5632D2" w14:textId="77777777" w:rsidR="00503A41" w:rsidRPr="008A2C9B" w:rsidRDefault="00503A41" w:rsidP="0050532B">
            <w:pPr>
              <w:pStyle w:val="taula"/>
              <w:jc w:val="center"/>
              <w:rPr>
                <w:rFonts w:cs="Arial"/>
                <w:b/>
                <w:dstrike/>
                <w:noProof w:val="0"/>
                <w:sz w:val="18"/>
                <w:szCs w:val="18"/>
              </w:rPr>
            </w:pPr>
          </w:p>
        </w:tc>
        <w:tc>
          <w:tcPr>
            <w:tcW w:w="569" w:type="pct"/>
            <w:vAlign w:val="center"/>
          </w:tcPr>
          <w:p w14:paraId="1EE88A4B" w14:textId="77777777" w:rsidR="00503A41" w:rsidRPr="008A2C9B" w:rsidRDefault="00503A41" w:rsidP="0050532B">
            <w:pPr>
              <w:pStyle w:val="taula"/>
              <w:jc w:val="center"/>
              <w:rPr>
                <w:rFonts w:cs="Arial"/>
                <w:b/>
                <w:dstrike/>
                <w:noProof w:val="0"/>
                <w:sz w:val="18"/>
                <w:szCs w:val="18"/>
              </w:rPr>
            </w:pPr>
          </w:p>
        </w:tc>
      </w:tr>
      <w:tr w:rsidR="00503A41" w:rsidRPr="008A2C9B" w14:paraId="65661573" w14:textId="77777777" w:rsidTr="00CE22E0">
        <w:trPr>
          <w:cantSplit/>
          <w:jc w:val="center"/>
        </w:trPr>
        <w:tc>
          <w:tcPr>
            <w:tcW w:w="1265" w:type="pct"/>
            <w:vMerge/>
            <w:vAlign w:val="center"/>
          </w:tcPr>
          <w:p w14:paraId="699D8D1E" w14:textId="77777777" w:rsidR="00503A41" w:rsidRPr="008A2C9B" w:rsidRDefault="00503A41" w:rsidP="0050532B">
            <w:pPr>
              <w:pStyle w:val="taula"/>
              <w:rPr>
                <w:rFonts w:cs="Arial"/>
                <w:b/>
                <w:noProof w:val="0"/>
                <w:sz w:val="18"/>
                <w:szCs w:val="18"/>
              </w:rPr>
            </w:pPr>
          </w:p>
        </w:tc>
        <w:tc>
          <w:tcPr>
            <w:tcW w:w="2032" w:type="pct"/>
            <w:shd w:val="clear" w:color="auto" w:fill="auto"/>
          </w:tcPr>
          <w:p w14:paraId="5C3BA691" w14:textId="77777777" w:rsidR="00503A41" w:rsidRPr="008A2C9B" w:rsidRDefault="00503A41" w:rsidP="0050532B">
            <w:pPr>
              <w:pStyle w:val="taula"/>
              <w:rPr>
                <w:rFonts w:cs="Arial"/>
                <w:noProof w:val="0"/>
                <w:sz w:val="18"/>
                <w:szCs w:val="18"/>
              </w:rPr>
            </w:pPr>
            <w:r w:rsidRPr="008A2C9B">
              <w:rPr>
                <w:noProof w:val="0"/>
                <w:sz w:val="18"/>
              </w:rPr>
              <w:t xml:space="preserve">Folpet </w:t>
            </w:r>
          </w:p>
        </w:tc>
        <w:tc>
          <w:tcPr>
            <w:tcW w:w="567" w:type="pct"/>
            <w:vAlign w:val="center"/>
          </w:tcPr>
          <w:p w14:paraId="7771ED6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8AC80DF" w14:textId="77777777" w:rsidR="00503A41" w:rsidRPr="008A2C9B" w:rsidRDefault="00503A41" w:rsidP="0050532B">
            <w:pPr>
              <w:pStyle w:val="taula"/>
              <w:jc w:val="center"/>
              <w:rPr>
                <w:rFonts w:cs="Arial"/>
                <w:b/>
                <w:noProof w:val="0"/>
                <w:sz w:val="18"/>
                <w:szCs w:val="18"/>
              </w:rPr>
            </w:pPr>
          </w:p>
        </w:tc>
        <w:tc>
          <w:tcPr>
            <w:tcW w:w="569" w:type="pct"/>
            <w:vAlign w:val="center"/>
          </w:tcPr>
          <w:p w14:paraId="3CD8D4BC" w14:textId="77777777" w:rsidR="00503A41" w:rsidRPr="008A2C9B" w:rsidRDefault="00503A41" w:rsidP="0050532B">
            <w:pPr>
              <w:pStyle w:val="taula"/>
              <w:jc w:val="center"/>
              <w:rPr>
                <w:rFonts w:cs="Arial"/>
                <w:b/>
                <w:dstrike/>
                <w:noProof w:val="0"/>
                <w:sz w:val="18"/>
                <w:szCs w:val="18"/>
              </w:rPr>
            </w:pPr>
          </w:p>
        </w:tc>
      </w:tr>
      <w:tr w:rsidR="00503A41" w:rsidRPr="008A2C9B" w14:paraId="3C788CCE" w14:textId="77777777" w:rsidTr="00CE22E0">
        <w:trPr>
          <w:cantSplit/>
          <w:jc w:val="center"/>
        </w:trPr>
        <w:tc>
          <w:tcPr>
            <w:tcW w:w="1265" w:type="pct"/>
            <w:vMerge/>
            <w:vAlign w:val="center"/>
          </w:tcPr>
          <w:p w14:paraId="1851BEDC" w14:textId="77777777" w:rsidR="00503A41" w:rsidRPr="008A2C9B" w:rsidRDefault="00503A41" w:rsidP="0050532B">
            <w:pPr>
              <w:pStyle w:val="taula"/>
              <w:rPr>
                <w:rFonts w:cs="Arial"/>
                <w:b/>
                <w:noProof w:val="0"/>
                <w:sz w:val="18"/>
                <w:szCs w:val="18"/>
              </w:rPr>
            </w:pPr>
          </w:p>
        </w:tc>
        <w:tc>
          <w:tcPr>
            <w:tcW w:w="2032" w:type="pct"/>
            <w:shd w:val="clear" w:color="auto" w:fill="auto"/>
          </w:tcPr>
          <w:p w14:paraId="1313CED9" w14:textId="77777777" w:rsidR="00503A41" w:rsidRPr="008A2C9B" w:rsidRDefault="00503A41" w:rsidP="0050532B">
            <w:pPr>
              <w:pStyle w:val="taula"/>
              <w:rPr>
                <w:rFonts w:cs="Arial"/>
                <w:noProof w:val="0"/>
                <w:sz w:val="18"/>
                <w:szCs w:val="18"/>
              </w:rPr>
            </w:pPr>
            <w:r w:rsidRPr="008A2C9B">
              <w:rPr>
                <w:noProof w:val="0"/>
                <w:sz w:val="18"/>
              </w:rPr>
              <w:t>Mancozeb</w:t>
            </w:r>
          </w:p>
        </w:tc>
        <w:tc>
          <w:tcPr>
            <w:tcW w:w="567" w:type="pct"/>
            <w:vAlign w:val="center"/>
          </w:tcPr>
          <w:p w14:paraId="79F314E6" w14:textId="77777777" w:rsidR="00503A41" w:rsidRPr="008A2C9B" w:rsidRDefault="00503A41" w:rsidP="0050532B">
            <w:pPr>
              <w:pStyle w:val="taula"/>
              <w:jc w:val="center"/>
              <w:rPr>
                <w:rFonts w:cs="Arial"/>
                <w:b/>
                <w:noProof w:val="0"/>
                <w:sz w:val="18"/>
                <w:szCs w:val="18"/>
              </w:rPr>
            </w:pPr>
          </w:p>
        </w:tc>
        <w:tc>
          <w:tcPr>
            <w:tcW w:w="567" w:type="pct"/>
            <w:vAlign w:val="center"/>
          </w:tcPr>
          <w:p w14:paraId="7D75B2FD" w14:textId="77777777" w:rsidR="00503A41" w:rsidRPr="008A2C9B" w:rsidRDefault="00503A41" w:rsidP="0050532B">
            <w:pPr>
              <w:pStyle w:val="taula"/>
              <w:jc w:val="center"/>
              <w:rPr>
                <w:rFonts w:cs="Arial"/>
                <w:b/>
                <w:dstrike/>
                <w:noProof w:val="0"/>
                <w:sz w:val="18"/>
                <w:szCs w:val="18"/>
              </w:rPr>
            </w:pPr>
          </w:p>
        </w:tc>
        <w:tc>
          <w:tcPr>
            <w:tcW w:w="569" w:type="pct"/>
            <w:vAlign w:val="center"/>
          </w:tcPr>
          <w:p w14:paraId="2760826E" w14:textId="77777777" w:rsidR="00503A41" w:rsidRPr="008A2C9B" w:rsidRDefault="00503A41" w:rsidP="0050532B">
            <w:pPr>
              <w:pStyle w:val="taula"/>
              <w:jc w:val="center"/>
              <w:rPr>
                <w:rFonts w:cs="Arial"/>
                <w:b/>
                <w:dstrike/>
                <w:noProof w:val="0"/>
                <w:sz w:val="18"/>
                <w:szCs w:val="18"/>
              </w:rPr>
            </w:pPr>
            <w:r w:rsidRPr="008A2C9B">
              <w:rPr>
                <w:b/>
                <w:noProof w:val="0"/>
                <w:sz w:val="18"/>
              </w:rPr>
              <w:t>X</w:t>
            </w:r>
          </w:p>
        </w:tc>
      </w:tr>
      <w:tr w:rsidR="00503A41" w:rsidRPr="008A2C9B" w14:paraId="61FEED4A" w14:textId="77777777" w:rsidTr="00CE22E0">
        <w:trPr>
          <w:cantSplit/>
          <w:jc w:val="center"/>
        </w:trPr>
        <w:tc>
          <w:tcPr>
            <w:tcW w:w="1265" w:type="pct"/>
            <w:vMerge/>
            <w:vAlign w:val="center"/>
          </w:tcPr>
          <w:p w14:paraId="77BE8251" w14:textId="77777777" w:rsidR="00503A41" w:rsidRPr="008A2C9B" w:rsidRDefault="00503A41" w:rsidP="0050532B">
            <w:pPr>
              <w:pStyle w:val="taula"/>
              <w:rPr>
                <w:rFonts w:cs="Arial"/>
                <w:b/>
                <w:noProof w:val="0"/>
                <w:sz w:val="18"/>
                <w:szCs w:val="18"/>
              </w:rPr>
            </w:pPr>
          </w:p>
        </w:tc>
        <w:tc>
          <w:tcPr>
            <w:tcW w:w="2032" w:type="pct"/>
            <w:shd w:val="clear" w:color="auto" w:fill="auto"/>
          </w:tcPr>
          <w:p w14:paraId="629A4234" w14:textId="77777777" w:rsidR="00503A41" w:rsidRPr="008A2C9B" w:rsidRDefault="00503A41" w:rsidP="0050532B">
            <w:pPr>
              <w:pStyle w:val="taula"/>
              <w:rPr>
                <w:rFonts w:cs="Arial"/>
                <w:noProof w:val="0"/>
                <w:sz w:val="18"/>
                <w:szCs w:val="18"/>
              </w:rPr>
            </w:pPr>
            <w:r w:rsidRPr="008A2C9B">
              <w:rPr>
                <w:noProof w:val="0"/>
                <w:sz w:val="18"/>
              </w:rPr>
              <w:t>Maneb</w:t>
            </w:r>
          </w:p>
        </w:tc>
        <w:tc>
          <w:tcPr>
            <w:tcW w:w="567" w:type="pct"/>
            <w:vAlign w:val="center"/>
          </w:tcPr>
          <w:p w14:paraId="52EAAA91" w14:textId="77777777" w:rsidR="00503A41" w:rsidRPr="008A2C9B" w:rsidRDefault="00503A41" w:rsidP="0050532B">
            <w:pPr>
              <w:pStyle w:val="taula"/>
              <w:jc w:val="center"/>
              <w:rPr>
                <w:rFonts w:cs="Arial"/>
                <w:b/>
                <w:noProof w:val="0"/>
                <w:sz w:val="18"/>
                <w:szCs w:val="18"/>
              </w:rPr>
            </w:pPr>
          </w:p>
        </w:tc>
        <w:tc>
          <w:tcPr>
            <w:tcW w:w="567" w:type="pct"/>
            <w:vAlign w:val="center"/>
          </w:tcPr>
          <w:p w14:paraId="0F9E692D" w14:textId="77777777" w:rsidR="00503A41" w:rsidRPr="008A2C9B" w:rsidRDefault="00503A41" w:rsidP="0050532B">
            <w:pPr>
              <w:pStyle w:val="taula"/>
              <w:jc w:val="center"/>
              <w:rPr>
                <w:rFonts w:cs="Arial"/>
                <w:b/>
                <w:noProof w:val="0"/>
                <w:sz w:val="18"/>
                <w:szCs w:val="18"/>
              </w:rPr>
            </w:pPr>
          </w:p>
        </w:tc>
        <w:tc>
          <w:tcPr>
            <w:tcW w:w="569" w:type="pct"/>
            <w:vAlign w:val="center"/>
          </w:tcPr>
          <w:p w14:paraId="4B35976C" w14:textId="77777777" w:rsidR="00503A41" w:rsidRPr="008A2C9B" w:rsidRDefault="00503A41" w:rsidP="0050532B">
            <w:pPr>
              <w:pStyle w:val="taula"/>
              <w:jc w:val="center"/>
              <w:rPr>
                <w:rFonts w:cs="Arial"/>
                <w:b/>
                <w:noProof w:val="0"/>
                <w:sz w:val="18"/>
                <w:szCs w:val="18"/>
              </w:rPr>
            </w:pPr>
          </w:p>
        </w:tc>
      </w:tr>
      <w:tr w:rsidR="00503A41" w:rsidRPr="008A2C9B" w14:paraId="0A247AFE" w14:textId="77777777" w:rsidTr="00CE22E0">
        <w:trPr>
          <w:cantSplit/>
          <w:jc w:val="center"/>
        </w:trPr>
        <w:tc>
          <w:tcPr>
            <w:tcW w:w="1265" w:type="pct"/>
            <w:vMerge/>
            <w:vAlign w:val="center"/>
          </w:tcPr>
          <w:p w14:paraId="0BE20EAC" w14:textId="77777777" w:rsidR="00503A41" w:rsidRPr="008A2C9B" w:rsidRDefault="00503A41" w:rsidP="0050532B">
            <w:pPr>
              <w:pStyle w:val="taula"/>
              <w:rPr>
                <w:rFonts w:cs="Arial"/>
                <w:b/>
                <w:noProof w:val="0"/>
                <w:sz w:val="18"/>
                <w:szCs w:val="18"/>
              </w:rPr>
            </w:pPr>
          </w:p>
        </w:tc>
        <w:tc>
          <w:tcPr>
            <w:tcW w:w="2032" w:type="pct"/>
            <w:shd w:val="clear" w:color="auto" w:fill="auto"/>
          </w:tcPr>
          <w:p w14:paraId="7A598757" w14:textId="77777777" w:rsidR="00503A41" w:rsidRPr="008A2C9B" w:rsidRDefault="00503A41" w:rsidP="0050532B">
            <w:pPr>
              <w:pStyle w:val="taula"/>
              <w:rPr>
                <w:rFonts w:cs="Arial"/>
                <w:noProof w:val="0"/>
                <w:sz w:val="18"/>
                <w:szCs w:val="18"/>
              </w:rPr>
            </w:pPr>
            <w:r w:rsidRPr="008A2C9B">
              <w:rPr>
                <w:noProof w:val="0"/>
                <w:sz w:val="18"/>
              </w:rPr>
              <w:t xml:space="preserve">Oxicloruro de cobre </w:t>
            </w:r>
          </w:p>
        </w:tc>
        <w:tc>
          <w:tcPr>
            <w:tcW w:w="567" w:type="pct"/>
            <w:vAlign w:val="center"/>
          </w:tcPr>
          <w:p w14:paraId="57AA10E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257A1A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66E213F5"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3BF1767B" w14:textId="77777777" w:rsidTr="00CE22E0">
        <w:trPr>
          <w:cantSplit/>
          <w:jc w:val="center"/>
        </w:trPr>
        <w:tc>
          <w:tcPr>
            <w:tcW w:w="1265" w:type="pct"/>
            <w:vMerge/>
            <w:vAlign w:val="center"/>
          </w:tcPr>
          <w:p w14:paraId="348F25B6" w14:textId="77777777" w:rsidR="00503A41" w:rsidRPr="008A2C9B" w:rsidRDefault="00503A41" w:rsidP="0050532B">
            <w:pPr>
              <w:pStyle w:val="taula"/>
              <w:rPr>
                <w:rFonts w:cs="Arial"/>
                <w:b/>
                <w:noProof w:val="0"/>
                <w:sz w:val="18"/>
                <w:szCs w:val="18"/>
              </w:rPr>
            </w:pPr>
          </w:p>
        </w:tc>
        <w:tc>
          <w:tcPr>
            <w:tcW w:w="2032" w:type="pct"/>
            <w:shd w:val="clear" w:color="auto" w:fill="auto"/>
          </w:tcPr>
          <w:p w14:paraId="72A67CDF" w14:textId="77777777" w:rsidR="00503A41" w:rsidRPr="008A2C9B" w:rsidRDefault="00503A41" w:rsidP="0050532B">
            <w:pPr>
              <w:pStyle w:val="taula"/>
              <w:rPr>
                <w:rFonts w:cs="Arial"/>
                <w:noProof w:val="0"/>
                <w:sz w:val="18"/>
                <w:szCs w:val="18"/>
              </w:rPr>
            </w:pPr>
            <w:r w:rsidRPr="008A2C9B">
              <w:rPr>
                <w:noProof w:val="0"/>
                <w:sz w:val="18"/>
              </w:rPr>
              <w:t xml:space="preserve">Óxido cuproso </w:t>
            </w:r>
          </w:p>
        </w:tc>
        <w:tc>
          <w:tcPr>
            <w:tcW w:w="567" w:type="pct"/>
            <w:vAlign w:val="center"/>
          </w:tcPr>
          <w:p w14:paraId="78117B55"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51B563B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36BE41DC"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13540317" w14:textId="77777777" w:rsidTr="00CE22E0">
        <w:trPr>
          <w:cantSplit/>
          <w:jc w:val="center"/>
        </w:trPr>
        <w:tc>
          <w:tcPr>
            <w:tcW w:w="1265" w:type="pct"/>
            <w:vMerge/>
            <w:vAlign w:val="center"/>
          </w:tcPr>
          <w:p w14:paraId="395B1331" w14:textId="77777777" w:rsidR="00503A41" w:rsidRPr="008A2C9B" w:rsidRDefault="00503A41" w:rsidP="0050532B">
            <w:pPr>
              <w:pStyle w:val="taula"/>
              <w:rPr>
                <w:rFonts w:cs="Arial"/>
                <w:b/>
                <w:noProof w:val="0"/>
                <w:sz w:val="18"/>
                <w:szCs w:val="18"/>
              </w:rPr>
            </w:pPr>
          </w:p>
        </w:tc>
        <w:tc>
          <w:tcPr>
            <w:tcW w:w="2032" w:type="pct"/>
            <w:shd w:val="clear" w:color="auto" w:fill="auto"/>
          </w:tcPr>
          <w:p w14:paraId="75FC15B7" w14:textId="77777777" w:rsidR="00503A41" w:rsidRPr="008A2C9B" w:rsidRDefault="00503A41" w:rsidP="0050532B">
            <w:pPr>
              <w:pStyle w:val="taula"/>
              <w:rPr>
                <w:rFonts w:cs="Arial"/>
                <w:noProof w:val="0"/>
                <w:sz w:val="18"/>
                <w:szCs w:val="18"/>
              </w:rPr>
            </w:pPr>
            <w:r w:rsidRPr="008A2C9B">
              <w:rPr>
                <w:noProof w:val="0"/>
                <w:sz w:val="18"/>
              </w:rPr>
              <w:t>Sulfato cuprocálcico</w:t>
            </w:r>
          </w:p>
        </w:tc>
        <w:tc>
          <w:tcPr>
            <w:tcW w:w="567" w:type="pct"/>
            <w:vAlign w:val="center"/>
          </w:tcPr>
          <w:p w14:paraId="62DA024B"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096D7FA"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15E87EC5"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095768AA" w14:textId="77777777" w:rsidTr="00CE22E0">
        <w:trPr>
          <w:cantSplit/>
          <w:jc w:val="center"/>
        </w:trPr>
        <w:tc>
          <w:tcPr>
            <w:tcW w:w="1265" w:type="pct"/>
            <w:vMerge/>
            <w:vAlign w:val="center"/>
          </w:tcPr>
          <w:p w14:paraId="190753B0" w14:textId="77777777" w:rsidR="00503A41" w:rsidRPr="008A2C9B" w:rsidRDefault="00503A41" w:rsidP="0050532B">
            <w:pPr>
              <w:pStyle w:val="taula"/>
              <w:rPr>
                <w:rFonts w:cs="Arial"/>
                <w:b/>
                <w:noProof w:val="0"/>
                <w:sz w:val="18"/>
                <w:szCs w:val="18"/>
              </w:rPr>
            </w:pPr>
          </w:p>
        </w:tc>
        <w:tc>
          <w:tcPr>
            <w:tcW w:w="2032" w:type="pct"/>
            <w:shd w:val="clear" w:color="auto" w:fill="auto"/>
          </w:tcPr>
          <w:p w14:paraId="4922419B"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Sulfato tribásico de cobre</w:t>
            </w:r>
          </w:p>
        </w:tc>
        <w:tc>
          <w:tcPr>
            <w:tcW w:w="567" w:type="pct"/>
            <w:vAlign w:val="center"/>
          </w:tcPr>
          <w:p w14:paraId="423BB9C4"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0852619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5B774322"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2B87D880" w14:textId="77777777" w:rsidTr="00CE22E0">
        <w:trPr>
          <w:cantSplit/>
          <w:jc w:val="center"/>
        </w:trPr>
        <w:tc>
          <w:tcPr>
            <w:tcW w:w="1265" w:type="pct"/>
            <w:vMerge w:val="restart"/>
            <w:vAlign w:val="center"/>
          </w:tcPr>
          <w:p w14:paraId="7956F827" w14:textId="77777777" w:rsidR="00503A41" w:rsidRPr="008A2C9B" w:rsidRDefault="00503A41" w:rsidP="0050532B">
            <w:pPr>
              <w:pStyle w:val="taula"/>
              <w:rPr>
                <w:rFonts w:cs="Arial"/>
                <w:b/>
                <w:noProof w:val="0"/>
                <w:sz w:val="18"/>
                <w:szCs w:val="18"/>
              </w:rPr>
            </w:pPr>
            <w:r w:rsidRPr="008A2C9B">
              <w:rPr>
                <w:b/>
                <w:noProof w:val="0"/>
                <w:sz w:val="18"/>
              </w:rPr>
              <w:t>Antracnosis</w:t>
            </w:r>
          </w:p>
          <w:p w14:paraId="187AEB6E" w14:textId="77777777" w:rsidR="00503A41" w:rsidRPr="008A2C9B" w:rsidRDefault="00503A41" w:rsidP="0050532B">
            <w:pPr>
              <w:pStyle w:val="taula"/>
              <w:rPr>
                <w:rFonts w:cs="Arial"/>
                <w:i/>
                <w:noProof w:val="0"/>
                <w:sz w:val="18"/>
                <w:szCs w:val="18"/>
              </w:rPr>
            </w:pPr>
            <w:r w:rsidRPr="008A2C9B">
              <w:rPr>
                <w:i/>
                <w:noProof w:val="0"/>
                <w:sz w:val="18"/>
              </w:rPr>
              <w:t>Ascochyta pise</w:t>
            </w:r>
          </w:p>
        </w:tc>
        <w:tc>
          <w:tcPr>
            <w:tcW w:w="2032" w:type="pct"/>
            <w:shd w:val="clear" w:color="auto" w:fill="auto"/>
            <w:vAlign w:val="center"/>
          </w:tcPr>
          <w:p w14:paraId="3EA686CB"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Azoxistrobín</w:t>
            </w:r>
          </w:p>
        </w:tc>
        <w:tc>
          <w:tcPr>
            <w:tcW w:w="567" w:type="pct"/>
            <w:vAlign w:val="center"/>
          </w:tcPr>
          <w:p w14:paraId="158DFD8E" w14:textId="77777777" w:rsidR="00503A41" w:rsidRPr="008A2C9B" w:rsidRDefault="00503A41" w:rsidP="0050532B">
            <w:pPr>
              <w:pStyle w:val="taula"/>
              <w:jc w:val="center"/>
              <w:rPr>
                <w:rFonts w:cs="Arial"/>
                <w:b/>
                <w:noProof w:val="0"/>
                <w:sz w:val="18"/>
                <w:szCs w:val="18"/>
              </w:rPr>
            </w:pPr>
          </w:p>
        </w:tc>
        <w:tc>
          <w:tcPr>
            <w:tcW w:w="567" w:type="pct"/>
            <w:vAlign w:val="center"/>
          </w:tcPr>
          <w:p w14:paraId="0344E1F8" w14:textId="77777777" w:rsidR="00503A41" w:rsidRPr="008A2C9B" w:rsidRDefault="00503A41" w:rsidP="0050532B">
            <w:pPr>
              <w:pStyle w:val="taula"/>
              <w:jc w:val="center"/>
              <w:rPr>
                <w:rFonts w:cs="Arial"/>
                <w:b/>
                <w:dstrike/>
                <w:noProof w:val="0"/>
                <w:sz w:val="18"/>
                <w:szCs w:val="18"/>
              </w:rPr>
            </w:pPr>
          </w:p>
        </w:tc>
        <w:tc>
          <w:tcPr>
            <w:tcW w:w="569" w:type="pct"/>
            <w:vAlign w:val="center"/>
          </w:tcPr>
          <w:p w14:paraId="049D8F1C" w14:textId="77777777" w:rsidR="00503A41" w:rsidRPr="008A2C9B" w:rsidRDefault="00503A41" w:rsidP="0050532B">
            <w:pPr>
              <w:pStyle w:val="taula"/>
              <w:jc w:val="center"/>
              <w:rPr>
                <w:rFonts w:cs="Arial"/>
                <w:b/>
                <w:dstrike/>
                <w:noProof w:val="0"/>
                <w:sz w:val="18"/>
                <w:szCs w:val="18"/>
              </w:rPr>
            </w:pPr>
            <w:r w:rsidRPr="008A2C9B">
              <w:rPr>
                <w:b/>
                <w:noProof w:val="0"/>
                <w:sz w:val="18"/>
              </w:rPr>
              <w:t>X</w:t>
            </w:r>
          </w:p>
        </w:tc>
      </w:tr>
      <w:tr w:rsidR="00503A41" w:rsidRPr="008A2C9B" w14:paraId="7F78EA1C" w14:textId="77777777" w:rsidTr="00CE22E0">
        <w:trPr>
          <w:cantSplit/>
          <w:jc w:val="center"/>
        </w:trPr>
        <w:tc>
          <w:tcPr>
            <w:tcW w:w="1265" w:type="pct"/>
            <w:vMerge/>
            <w:vAlign w:val="center"/>
          </w:tcPr>
          <w:p w14:paraId="1589813B" w14:textId="77777777" w:rsidR="00503A41" w:rsidRPr="008A2C9B" w:rsidRDefault="00503A41" w:rsidP="0050532B">
            <w:pPr>
              <w:pStyle w:val="taula"/>
              <w:rPr>
                <w:rFonts w:cs="Arial"/>
                <w:b/>
                <w:noProof w:val="0"/>
                <w:sz w:val="18"/>
                <w:szCs w:val="18"/>
              </w:rPr>
            </w:pPr>
          </w:p>
        </w:tc>
        <w:tc>
          <w:tcPr>
            <w:tcW w:w="2032" w:type="pct"/>
            <w:shd w:val="clear" w:color="auto" w:fill="auto"/>
            <w:vAlign w:val="center"/>
          </w:tcPr>
          <w:p w14:paraId="572F7DC0"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Difenoconazol</w:t>
            </w:r>
          </w:p>
        </w:tc>
        <w:tc>
          <w:tcPr>
            <w:tcW w:w="567" w:type="pct"/>
            <w:vAlign w:val="center"/>
          </w:tcPr>
          <w:p w14:paraId="53F8119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EC8BAE7" w14:textId="77777777" w:rsidR="00503A41" w:rsidRPr="008A2C9B" w:rsidRDefault="00503A41" w:rsidP="0050532B">
            <w:pPr>
              <w:pStyle w:val="taula"/>
              <w:rPr>
                <w:rFonts w:cs="Arial"/>
                <w:b/>
                <w:noProof w:val="0"/>
                <w:sz w:val="18"/>
                <w:szCs w:val="18"/>
              </w:rPr>
            </w:pPr>
          </w:p>
        </w:tc>
        <w:tc>
          <w:tcPr>
            <w:tcW w:w="569" w:type="pct"/>
            <w:vAlign w:val="center"/>
          </w:tcPr>
          <w:p w14:paraId="25B72E53"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5BBE9D6A" w14:textId="77777777" w:rsidTr="00CE22E0">
        <w:trPr>
          <w:cantSplit/>
          <w:jc w:val="center"/>
        </w:trPr>
        <w:tc>
          <w:tcPr>
            <w:tcW w:w="1265" w:type="pct"/>
            <w:vMerge/>
            <w:vAlign w:val="center"/>
          </w:tcPr>
          <w:p w14:paraId="5CBA2AB5" w14:textId="77777777" w:rsidR="00503A41" w:rsidRPr="008A2C9B" w:rsidRDefault="00503A41" w:rsidP="0050532B">
            <w:pPr>
              <w:pStyle w:val="taula"/>
              <w:rPr>
                <w:rFonts w:cs="Arial"/>
                <w:b/>
                <w:noProof w:val="0"/>
                <w:sz w:val="18"/>
                <w:szCs w:val="18"/>
              </w:rPr>
            </w:pPr>
          </w:p>
        </w:tc>
        <w:tc>
          <w:tcPr>
            <w:tcW w:w="2032" w:type="pct"/>
            <w:shd w:val="clear" w:color="auto" w:fill="auto"/>
          </w:tcPr>
          <w:p w14:paraId="6D054961"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 xml:space="preserve">Folpet </w:t>
            </w:r>
          </w:p>
        </w:tc>
        <w:tc>
          <w:tcPr>
            <w:tcW w:w="567" w:type="pct"/>
            <w:vAlign w:val="center"/>
          </w:tcPr>
          <w:p w14:paraId="7EDCF017"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7CF3AB3F" w14:textId="77777777" w:rsidR="00503A41" w:rsidRPr="008A2C9B" w:rsidRDefault="00503A41" w:rsidP="0050532B">
            <w:pPr>
              <w:pStyle w:val="taula"/>
              <w:jc w:val="center"/>
              <w:rPr>
                <w:rFonts w:cs="Arial"/>
                <w:b/>
                <w:dstrike/>
                <w:noProof w:val="0"/>
                <w:sz w:val="18"/>
                <w:szCs w:val="18"/>
              </w:rPr>
            </w:pPr>
          </w:p>
        </w:tc>
        <w:tc>
          <w:tcPr>
            <w:tcW w:w="569" w:type="pct"/>
            <w:vAlign w:val="center"/>
          </w:tcPr>
          <w:p w14:paraId="2AFD8AB2" w14:textId="77777777" w:rsidR="00503A41" w:rsidRPr="008A2C9B" w:rsidRDefault="00503A41" w:rsidP="0050532B">
            <w:pPr>
              <w:pStyle w:val="taula"/>
              <w:jc w:val="center"/>
              <w:rPr>
                <w:rFonts w:cs="Arial"/>
                <w:b/>
                <w:dstrike/>
                <w:noProof w:val="0"/>
                <w:sz w:val="18"/>
                <w:szCs w:val="18"/>
              </w:rPr>
            </w:pPr>
          </w:p>
        </w:tc>
      </w:tr>
      <w:tr w:rsidR="00503A41" w:rsidRPr="008A2C9B" w14:paraId="396035FC" w14:textId="77777777" w:rsidTr="00CE22E0">
        <w:trPr>
          <w:cantSplit/>
          <w:jc w:val="center"/>
        </w:trPr>
        <w:tc>
          <w:tcPr>
            <w:tcW w:w="1265" w:type="pct"/>
            <w:vMerge/>
            <w:vAlign w:val="center"/>
          </w:tcPr>
          <w:p w14:paraId="3AA9C1AD" w14:textId="77777777" w:rsidR="00503A41" w:rsidRPr="008A2C9B" w:rsidRDefault="00503A41" w:rsidP="0050532B">
            <w:pPr>
              <w:pStyle w:val="taula"/>
              <w:rPr>
                <w:rFonts w:cs="Arial"/>
                <w:b/>
                <w:noProof w:val="0"/>
                <w:sz w:val="18"/>
                <w:szCs w:val="18"/>
              </w:rPr>
            </w:pPr>
          </w:p>
        </w:tc>
        <w:tc>
          <w:tcPr>
            <w:tcW w:w="2032" w:type="pct"/>
            <w:shd w:val="clear" w:color="auto" w:fill="auto"/>
          </w:tcPr>
          <w:p w14:paraId="1D77DF58"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Hidróxido cúprico (4)</w:t>
            </w:r>
          </w:p>
        </w:tc>
        <w:tc>
          <w:tcPr>
            <w:tcW w:w="567" w:type="pct"/>
            <w:vAlign w:val="center"/>
          </w:tcPr>
          <w:p w14:paraId="1ABFF01D"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506B4467"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3E2C0247"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5ECD93AB" w14:textId="77777777" w:rsidTr="00CE22E0">
        <w:trPr>
          <w:cantSplit/>
          <w:jc w:val="center"/>
        </w:trPr>
        <w:tc>
          <w:tcPr>
            <w:tcW w:w="1265" w:type="pct"/>
            <w:vMerge/>
            <w:vAlign w:val="center"/>
          </w:tcPr>
          <w:p w14:paraId="3B03D65F" w14:textId="77777777" w:rsidR="00503A41" w:rsidRPr="008A2C9B" w:rsidRDefault="00503A41" w:rsidP="0050532B">
            <w:pPr>
              <w:pStyle w:val="taula"/>
              <w:rPr>
                <w:rFonts w:cs="Arial"/>
                <w:b/>
                <w:noProof w:val="0"/>
                <w:sz w:val="18"/>
                <w:szCs w:val="18"/>
              </w:rPr>
            </w:pPr>
          </w:p>
        </w:tc>
        <w:tc>
          <w:tcPr>
            <w:tcW w:w="2032" w:type="pct"/>
            <w:shd w:val="clear" w:color="auto" w:fill="auto"/>
          </w:tcPr>
          <w:p w14:paraId="1D43BB7A"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 xml:space="preserve">Mancozeb </w:t>
            </w:r>
          </w:p>
        </w:tc>
        <w:tc>
          <w:tcPr>
            <w:tcW w:w="567" w:type="pct"/>
            <w:vAlign w:val="center"/>
          </w:tcPr>
          <w:p w14:paraId="4A7BFD4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11B165D7" w14:textId="77777777" w:rsidR="00503A41" w:rsidRPr="008A2C9B" w:rsidRDefault="00503A41" w:rsidP="0050532B">
            <w:pPr>
              <w:pStyle w:val="taula"/>
              <w:jc w:val="center"/>
              <w:rPr>
                <w:rFonts w:cs="Arial"/>
                <w:b/>
                <w:noProof w:val="0"/>
                <w:sz w:val="18"/>
                <w:szCs w:val="18"/>
              </w:rPr>
            </w:pPr>
          </w:p>
        </w:tc>
        <w:tc>
          <w:tcPr>
            <w:tcW w:w="569" w:type="pct"/>
            <w:vAlign w:val="center"/>
          </w:tcPr>
          <w:p w14:paraId="5D9CAE0A"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54E24395" w14:textId="77777777" w:rsidTr="00CE22E0">
        <w:trPr>
          <w:cantSplit/>
          <w:jc w:val="center"/>
        </w:trPr>
        <w:tc>
          <w:tcPr>
            <w:tcW w:w="1265" w:type="pct"/>
            <w:vMerge/>
            <w:vAlign w:val="center"/>
          </w:tcPr>
          <w:p w14:paraId="0FA6DF64" w14:textId="77777777" w:rsidR="00503A41" w:rsidRPr="008A2C9B" w:rsidRDefault="00503A41" w:rsidP="0050532B">
            <w:pPr>
              <w:pStyle w:val="taula"/>
              <w:rPr>
                <w:rFonts w:cs="Arial"/>
                <w:b/>
                <w:noProof w:val="0"/>
                <w:sz w:val="18"/>
                <w:szCs w:val="18"/>
              </w:rPr>
            </w:pPr>
          </w:p>
        </w:tc>
        <w:tc>
          <w:tcPr>
            <w:tcW w:w="2032" w:type="pct"/>
            <w:shd w:val="clear" w:color="auto" w:fill="auto"/>
          </w:tcPr>
          <w:p w14:paraId="0FD4B1C2"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 xml:space="preserve">Maneb </w:t>
            </w:r>
          </w:p>
        </w:tc>
        <w:tc>
          <w:tcPr>
            <w:tcW w:w="567" w:type="pct"/>
            <w:vAlign w:val="center"/>
          </w:tcPr>
          <w:p w14:paraId="6DB41C51"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1AF3C26" w14:textId="77777777" w:rsidR="00503A41" w:rsidRPr="008A2C9B" w:rsidRDefault="00503A41" w:rsidP="0050532B">
            <w:pPr>
              <w:pStyle w:val="taula"/>
              <w:jc w:val="center"/>
              <w:rPr>
                <w:rFonts w:cs="Arial"/>
                <w:b/>
                <w:noProof w:val="0"/>
                <w:sz w:val="18"/>
                <w:szCs w:val="18"/>
              </w:rPr>
            </w:pPr>
          </w:p>
        </w:tc>
        <w:tc>
          <w:tcPr>
            <w:tcW w:w="569" w:type="pct"/>
            <w:vAlign w:val="center"/>
          </w:tcPr>
          <w:p w14:paraId="2AA346DD" w14:textId="77777777" w:rsidR="00503A41" w:rsidRPr="008A2C9B" w:rsidRDefault="00503A41" w:rsidP="0050532B">
            <w:pPr>
              <w:pStyle w:val="taula"/>
              <w:jc w:val="center"/>
              <w:rPr>
                <w:rFonts w:cs="Arial"/>
                <w:b/>
                <w:noProof w:val="0"/>
                <w:sz w:val="18"/>
                <w:szCs w:val="18"/>
              </w:rPr>
            </w:pPr>
          </w:p>
        </w:tc>
      </w:tr>
      <w:tr w:rsidR="00503A41" w:rsidRPr="008A2C9B" w14:paraId="532AFA2A" w14:textId="77777777" w:rsidTr="00CE22E0">
        <w:trPr>
          <w:cantSplit/>
          <w:jc w:val="center"/>
        </w:trPr>
        <w:tc>
          <w:tcPr>
            <w:tcW w:w="1265" w:type="pct"/>
            <w:vMerge/>
            <w:vAlign w:val="center"/>
          </w:tcPr>
          <w:p w14:paraId="074786EB" w14:textId="77777777" w:rsidR="00503A41" w:rsidRPr="008A2C9B" w:rsidRDefault="00503A41" w:rsidP="0050532B">
            <w:pPr>
              <w:pStyle w:val="taula"/>
              <w:rPr>
                <w:rFonts w:cs="Arial"/>
                <w:b/>
                <w:noProof w:val="0"/>
                <w:sz w:val="18"/>
                <w:szCs w:val="18"/>
              </w:rPr>
            </w:pPr>
          </w:p>
        </w:tc>
        <w:tc>
          <w:tcPr>
            <w:tcW w:w="2032" w:type="pct"/>
            <w:shd w:val="clear" w:color="auto" w:fill="auto"/>
          </w:tcPr>
          <w:p w14:paraId="5E0FAC67"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 xml:space="preserve">Oxicloruro de cobre </w:t>
            </w:r>
          </w:p>
        </w:tc>
        <w:tc>
          <w:tcPr>
            <w:tcW w:w="567" w:type="pct"/>
            <w:vAlign w:val="center"/>
          </w:tcPr>
          <w:p w14:paraId="1A55CCC1"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89CB9B7"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5F8D84C2"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1650B585" w14:textId="77777777" w:rsidTr="00CE22E0">
        <w:trPr>
          <w:cantSplit/>
          <w:jc w:val="center"/>
        </w:trPr>
        <w:tc>
          <w:tcPr>
            <w:tcW w:w="1265" w:type="pct"/>
            <w:vMerge/>
            <w:vAlign w:val="center"/>
          </w:tcPr>
          <w:p w14:paraId="32CC087B" w14:textId="77777777" w:rsidR="00503A41" w:rsidRPr="008A2C9B" w:rsidRDefault="00503A41" w:rsidP="0050532B">
            <w:pPr>
              <w:pStyle w:val="taula"/>
              <w:rPr>
                <w:rFonts w:cs="Arial"/>
                <w:b/>
                <w:noProof w:val="0"/>
                <w:sz w:val="18"/>
                <w:szCs w:val="18"/>
              </w:rPr>
            </w:pPr>
          </w:p>
        </w:tc>
        <w:tc>
          <w:tcPr>
            <w:tcW w:w="2032" w:type="pct"/>
            <w:shd w:val="clear" w:color="auto" w:fill="auto"/>
          </w:tcPr>
          <w:p w14:paraId="586E2DC0"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Óxido cuproso</w:t>
            </w:r>
          </w:p>
        </w:tc>
        <w:tc>
          <w:tcPr>
            <w:tcW w:w="567" w:type="pct"/>
            <w:vAlign w:val="center"/>
          </w:tcPr>
          <w:p w14:paraId="15DDFB24"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7FF8462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72A746B6"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5ACCD364" w14:textId="77777777" w:rsidTr="00CE22E0">
        <w:trPr>
          <w:cantSplit/>
          <w:jc w:val="center"/>
        </w:trPr>
        <w:tc>
          <w:tcPr>
            <w:tcW w:w="1265" w:type="pct"/>
            <w:vMerge/>
            <w:vAlign w:val="center"/>
          </w:tcPr>
          <w:p w14:paraId="31507D78" w14:textId="77777777" w:rsidR="00503A41" w:rsidRPr="008A2C9B" w:rsidRDefault="00503A41" w:rsidP="0050532B">
            <w:pPr>
              <w:pStyle w:val="taula"/>
              <w:rPr>
                <w:rFonts w:cs="Arial"/>
                <w:b/>
                <w:noProof w:val="0"/>
                <w:sz w:val="18"/>
                <w:szCs w:val="18"/>
              </w:rPr>
            </w:pPr>
          </w:p>
        </w:tc>
        <w:tc>
          <w:tcPr>
            <w:tcW w:w="2032" w:type="pct"/>
            <w:shd w:val="clear" w:color="auto" w:fill="auto"/>
          </w:tcPr>
          <w:p w14:paraId="77EA2960" w14:textId="77777777" w:rsidR="00503A41" w:rsidRPr="008A2C9B" w:rsidRDefault="00503A41" w:rsidP="0050532B">
            <w:pPr>
              <w:tabs>
                <w:tab w:val="left" w:pos="284"/>
              </w:tabs>
              <w:spacing w:after="0" w:line="240" w:lineRule="auto"/>
              <w:rPr>
                <w:rFonts w:ascii="Arial" w:hAnsi="Arial" w:cs="Arial"/>
                <w:sz w:val="18"/>
                <w:szCs w:val="18"/>
              </w:rPr>
            </w:pPr>
            <w:r w:rsidRPr="008A2C9B">
              <w:rPr>
                <w:rFonts w:ascii="Arial" w:hAnsi="Arial"/>
                <w:sz w:val="18"/>
              </w:rPr>
              <w:t xml:space="preserve">Sulfato cuprocálcico </w:t>
            </w:r>
          </w:p>
        </w:tc>
        <w:tc>
          <w:tcPr>
            <w:tcW w:w="567" w:type="pct"/>
            <w:vAlign w:val="center"/>
          </w:tcPr>
          <w:p w14:paraId="6D423E56"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215E49D4"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394302BD"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328AC3C4" w14:textId="77777777" w:rsidTr="00CE22E0">
        <w:trPr>
          <w:cantSplit/>
          <w:jc w:val="center"/>
        </w:trPr>
        <w:tc>
          <w:tcPr>
            <w:tcW w:w="1265" w:type="pct"/>
            <w:vMerge/>
            <w:vAlign w:val="center"/>
          </w:tcPr>
          <w:p w14:paraId="7ED68F25" w14:textId="77777777" w:rsidR="00503A41" w:rsidRPr="008A2C9B" w:rsidRDefault="00503A41" w:rsidP="0050532B">
            <w:pPr>
              <w:pStyle w:val="taula"/>
              <w:rPr>
                <w:rFonts w:cs="Arial"/>
                <w:b/>
                <w:noProof w:val="0"/>
                <w:sz w:val="18"/>
                <w:szCs w:val="18"/>
              </w:rPr>
            </w:pPr>
          </w:p>
        </w:tc>
        <w:tc>
          <w:tcPr>
            <w:tcW w:w="2032" w:type="pct"/>
            <w:shd w:val="clear" w:color="auto" w:fill="auto"/>
          </w:tcPr>
          <w:p w14:paraId="083E8D42" w14:textId="77777777" w:rsidR="00503A41" w:rsidRPr="008A2C9B" w:rsidRDefault="00503A41" w:rsidP="0050532B">
            <w:pPr>
              <w:pStyle w:val="taula"/>
              <w:rPr>
                <w:rFonts w:cs="Arial"/>
                <w:noProof w:val="0"/>
                <w:sz w:val="18"/>
                <w:szCs w:val="18"/>
              </w:rPr>
            </w:pPr>
            <w:r w:rsidRPr="008A2C9B">
              <w:rPr>
                <w:noProof w:val="0"/>
                <w:sz w:val="18"/>
              </w:rPr>
              <w:t xml:space="preserve">Sulfato tribásico de cobre </w:t>
            </w:r>
          </w:p>
        </w:tc>
        <w:tc>
          <w:tcPr>
            <w:tcW w:w="567" w:type="pct"/>
            <w:vAlign w:val="center"/>
          </w:tcPr>
          <w:p w14:paraId="62BDD88B"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282935D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50038825"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43E85306" w14:textId="77777777" w:rsidTr="00CE22E0">
        <w:trPr>
          <w:cantSplit/>
          <w:jc w:val="center"/>
        </w:trPr>
        <w:tc>
          <w:tcPr>
            <w:tcW w:w="1265" w:type="pct"/>
            <w:vMerge w:val="restart"/>
            <w:vAlign w:val="center"/>
          </w:tcPr>
          <w:p w14:paraId="10850541" w14:textId="77777777" w:rsidR="00503A41" w:rsidRPr="008A2C9B" w:rsidRDefault="00503A41" w:rsidP="0050532B">
            <w:pPr>
              <w:pStyle w:val="taula"/>
              <w:rPr>
                <w:rFonts w:cs="Arial"/>
                <w:b/>
                <w:noProof w:val="0"/>
                <w:sz w:val="18"/>
                <w:szCs w:val="18"/>
              </w:rPr>
            </w:pPr>
            <w:r w:rsidRPr="008A2C9B">
              <w:rPr>
                <w:b/>
                <w:noProof w:val="0"/>
                <w:sz w:val="18"/>
              </w:rPr>
              <w:t>Oídio</w:t>
            </w:r>
          </w:p>
          <w:p w14:paraId="5A275A4A" w14:textId="77777777" w:rsidR="00503A41" w:rsidRPr="008A2C9B" w:rsidRDefault="00503A41" w:rsidP="0050532B">
            <w:pPr>
              <w:pStyle w:val="taula"/>
              <w:rPr>
                <w:rFonts w:cs="Arial"/>
                <w:b/>
                <w:noProof w:val="0"/>
                <w:sz w:val="18"/>
                <w:szCs w:val="18"/>
              </w:rPr>
            </w:pPr>
            <w:r w:rsidRPr="008A2C9B">
              <w:rPr>
                <w:i/>
                <w:noProof w:val="0"/>
                <w:sz w:val="18"/>
              </w:rPr>
              <w:t>Erysiphe polygoni</w:t>
            </w:r>
          </w:p>
        </w:tc>
        <w:tc>
          <w:tcPr>
            <w:tcW w:w="2032" w:type="pct"/>
            <w:shd w:val="clear" w:color="auto" w:fill="auto"/>
            <w:vAlign w:val="center"/>
          </w:tcPr>
          <w:p w14:paraId="32BFB442" w14:textId="77777777" w:rsidR="00503A41" w:rsidRPr="008A2C9B" w:rsidRDefault="00503A41" w:rsidP="0050532B">
            <w:pPr>
              <w:pStyle w:val="taula"/>
              <w:rPr>
                <w:rFonts w:cs="Arial"/>
                <w:noProof w:val="0"/>
                <w:sz w:val="18"/>
                <w:szCs w:val="18"/>
              </w:rPr>
            </w:pPr>
            <w:r w:rsidRPr="008A2C9B">
              <w:rPr>
                <w:noProof w:val="0"/>
                <w:sz w:val="18"/>
              </w:rPr>
              <w:t>Azoxistrobín</w:t>
            </w:r>
          </w:p>
        </w:tc>
        <w:tc>
          <w:tcPr>
            <w:tcW w:w="567" w:type="pct"/>
            <w:vAlign w:val="center"/>
          </w:tcPr>
          <w:p w14:paraId="7F73069D" w14:textId="77777777" w:rsidR="00503A41" w:rsidRPr="008A2C9B" w:rsidRDefault="00503A41" w:rsidP="0050532B">
            <w:pPr>
              <w:pStyle w:val="taula"/>
              <w:jc w:val="center"/>
              <w:rPr>
                <w:rFonts w:cs="Arial"/>
                <w:b/>
                <w:dstrike/>
                <w:noProof w:val="0"/>
                <w:sz w:val="18"/>
                <w:szCs w:val="18"/>
              </w:rPr>
            </w:pPr>
          </w:p>
        </w:tc>
        <w:tc>
          <w:tcPr>
            <w:tcW w:w="567" w:type="pct"/>
            <w:vAlign w:val="center"/>
          </w:tcPr>
          <w:p w14:paraId="7AD1AF8A" w14:textId="77777777" w:rsidR="00503A41" w:rsidRPr="008A2C9B" w:rsidRDefault="00503A41" w:rsidP="0050532B">
            <w:pPr>
              <w:pStyle w:val="taula"/>
              <w:jc w:val="center"/>
              <w:rPr>
                <w:rFonts w:cs="Arial"/>
                <w:b/>
                <w:noProof w:val="0"/>
                <w:sz w:val="18"/>
                <w:szCs w:val="18"/>
              </w:rPr>
            </w:pPr>
          </w:p>
        </w:tc>
        <w:tc>
          <w:tcPr>
            <w:tcW w:w="569" w:type="pct"/>
            <w:vAlign w:val="center"/>
          </w:tcPr>
          <w:p w14:paraId="594840BC"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0C9E6C3C" w14:textId="77777777" w:rsidTr="00CE22E0">
        <w:trPr>
          <w:cantSplit/>
          <w:jc w:val="center"/>
        </w:trPr>
        <w:tc>
          <w:tcPr>
            <w:tcW w:w="1265" w:type="pct"/>
            <w:vMerge/>
            <w:vAlign w:val="center"/>
          </w:tcPr>
          <w:p w14:paraId="42C5E825" w14:textId="77777777" w:rsidR="00503A41" w:rsidRPr="008A2C9B" w:rsidRDefault="00503A41" w:rsidP="0050532B">
            <w:pPr>
              <w:pStyle w:val="taula"/>
              <w:rPr>
                <w:rFonts w:cs="Arial"/>
                <w:b/>
                <w:noProof w:val="0"/>
                <w:sz w:val="18"/>
                <w:szCs w:val="18"/>
              </w:rPr>
            </w:pPr>
          </w:p>
        </w:tc>
        <w:tc>
          <w:tcPr>
            <w:tcW w:w="2032" w:type="pct"/>
            <w:shd w:val="clear" w:color="auto" w:fill="auto"/>
            <w:vAlign w:val="center"/>
          </w:tcPr>
          <w:p w14:paraId="3D679A8D" w14:textId="77777777" w:rsidR="00503A41" w:rsidRPr="008A2C9B" w:rsidRDefault="00503A41" w:rsidP="0050532B">
            <w:pPr>
              <w:pStyle w:val="taula"/>
              <w:rPr>
                <w:rFonts w:cs="Arial"/>
                <w:noProof w:val="0"/>
                <w:sz w:val="18"/>
                <w:szCs w:val="18"/>
              </w:rPr>
            </w:pPr>
            <w:r w:rsidRPr="008A2C9B">
              <w:rPr>
                <w:noProof w:val="0"/>
                <w:sz w:val="18"/>
              </w:rPr>
              <w:t>Metil-tiofanato</w:t>
            </w:r>
          </w:p>
        </w:tc>
        <w:tc>
          <w:tcPr>
            <w:tcW w:w="567" w:type="pct"/>
            <w:vAlign w:val="center"/>
          </w:tcPr>
          <w:p w14:paraId="4AA0D52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171E59B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02658B52"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6AB8EF27" w14:textId="77777777" w:rsidTr="00CE22E0">
        <w:trPr>
          <w:cantSplit/>
          <w:jc w:val="center"/>
        </w:trPr>
        <w:tc>
          <w:tcPr>
            <w:tcW w:w="1265" w:type="pct"/>
            <w:vMerge/>
            <w:vAlign w:val="center"/>
          </w:tcPr>
          <w:p w14:paraId="34AAEA0E" w14:textId="77777777" w:rsidR="00503A41" w:rsidRPr="008A2C9B" w:rsidRDefault="00503A41" w:rsidP="0050532B">
            <w:pPr>
              <w:pStyle w:val="taula"/>
              <w:rPr>
                <w:rFonts w:cs="Arial"/>
                <w:b/>
                <w:noProof w:val="0"/>
                <w:sz w:val="18"/>
                <w:szCs w:val="18"/>
              </w:rPr>
            </w:pPr>
          </w:p>
        </w:tc>
        <w:tc>
          <w:tcPr>
            <w:tcW w:w="2032" w:type="pct"/>
            <w:shd w:val="clear" w:color="auto" w:fill="auto"/>
            <w:vAlign w:val="center"/>
          </w:tcPr>
          <w:p w14:paraId="1BE1E4A9" w14:textId="77777777" w:rsidR="00503A41" w:rsidRPr="008A2C9B" w:rsidRDefault="00503A41" w:rsidP="0050532B">
            <w:pPr>
              <w:pStyle w:val="taula"/>
              <w:rPr>
                <w:rFonts w:cs="Arial"/>
                <w:noProof w:val="0"/>
                <w:sz w:val="18"/>
                <w:szCs w:val="18"/>
              </w:rPr>
            </w:pPr>
            <w:r w:rsidRPr="008A2C9B">
              <w:rPr>
                <w:noProof w:val="0"/>
                <w:sz w:val="18"/>
              </w:rPr>
              <w:t xml:space="preserve">Azufre </w:t>
            </w:r>
          </w:p>
        </w:tc>
        <w:tc>
          <w:tcPr>
            <w:tcW w:w="567" w:type="pct"/>
            <w:vAlign w:val="center"/>
          </w:tcPr>
          <w:p w14:paraId="440DD9D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26BA06D"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55F6737A"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1A1C409D" w14:textId="77777777" w:rsidTr="00CE22E0">
        <w:trPr>
          <w:cantSplit/>
          <w:jc w:val="center"/>
        </w:trPr>
        <w:tc>
          <w:tcPr>
            <w:tcW w:w="1265" w:type="pct"/>
            <w:vMerge/>
            <w:vAlign w:val="center"/>
          </w:tcPr>
          <w:p w14:paraId="53BB9138" w14:textId="77777777" w:rsidR="00503A41" w:rsidRPr="008A2C9B" w:rsidRDefault="00503A41" w:rsidP="0050532B">
            <w:pPr>
              <w:pStyle w:val="taula"/>
              <w:rPr>
                <w:rFonts w:cs="Arial"/>
                <w:b/>
                <w:noProof w:val="0"/>
                <w:sz w:val="18"/>
                <w:szCs w:val="18"/>
              </w:rPr>
            </w:pPr>
          </w:p>
        </w:tc>
        <w:tc>
          <w:tcPr>
            <w:tcW w:w="2032" w:type="pct"/>
            <w:shd w:val="clear" w:color="auto" w:fill="auto"/>
            <w:vAlign w:val="center"/>
          </w:tcPr>
          <w:p w14:paraId="5DBEFA51" w14:textId="77777777" w:rsidR="00503A41" w:rsidRPr="008A2C9B" w:rsidRDefault="00503A41" w:rsidP="0050532B">
            <w:pPr>
              <w:spacing w:after="0" w:line="240" w:lineRule="auto"/>
              <w:rPr>
                <w:rFonts w:ascii="Arial" w:hAnsi="Arial" w:cs="Arial"/>
                <w:b/>
                <w:sz w:val="18"/>
                <w:szCs w:val="18"/>
              </w:rPr>
            </w:pPr>
            <w:r w:rsidRPr="008A2C9B">
              <w:rPr>
                <w:rFonts w:ascii="Arial" w:hAnsi="Arial"/>
                <w:sz w:val="18"/>
              </w:rPr>
              <w:t xml:space="preserve">Bupirimat </w:t>
            </w:r>
          </w:p>
        </w:tc>
        <w:tc>
          <w:tcPr>
            <w:tcW w:w="567" w:type="pct"/>
            <w:vAlign w:val="center"/>
          </w:tcPr>
          <w:p w14:paraId="0295E1A0" w14:textId="77777777" w:rsidR="00503A41" w:rsidRPr="008A2C9B" w:rsidRDefault="00503A41" w:rsidP="0050532B">
            <w:pPr>
              <w:pStyle w:val="taula"/>
              <w:jc w:val="center"/>
              <w:rPr>
                <w:rFonts w:cs="Arial"/>
                <w:b/>
                <w:noProof w:val="0"/>
                <w:sz w:val="18"/>
                <w:szCs w:val="18"/>
              </w:rPr>
            </w:pPr>
          </w:p>
        </w:tc>
        <w:tc>
          <w:tcPr>
            <w:tcW w:w="567" w:type="pct"/>
            <w:vAlign w:val="center"/>
          </w:tcPr>
          <w:p w14:paraId="4AFD75B1" w14:textId="77777777" w:rsidR="00503A41" w:rsidRPr="008A2C9B" w:rsidRDefault="00503A41" w:rsidP="0050532B">
            <w:pPr>
              <w:pStyle w:val="taula"/>
              <w:jc w:val="center"/>
              <w:rPr>
                <w:rFonts w:cs="Arial"/>
                <w:b/>
                <w:noProof w:val="0"/>
                <w:sz w:val="18"/>
                <w:szCs w:val="18"/>
              </w:rPr>
            </w:pPr>
          </w:p>
        </w:tc>
        <w:tc>
          <w:tcPr>
            <w:tcW w:w="569" w:type="pct"/>
            <w:vAlign w:val="center"/>
          </w:tcPr>
          <w:p w14:paraId="7898D47A"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576FB7D4" w14:textId="77777777" w:rsidTr="00CE22E0">
        <w:trPr>
          <w:cantSplit/>
          <w:jc w:val="center"/>
        </w:trPr>
        <w:tc>
          <w:tcPr>
            <w:tcW w:w="1265" w:type="pct"/>
            <w:vMerge w:val="restart"/>
            <w:vAlign w:val="center"/>
          </w:tcPr>
          <w:p w14:paraId="48E776EA" w14:textId="77777777" w:rsidR="00503A41" w:rsidRPr="008A2C9B" w:rsidRDefault="00503A41" w:rsidP="0050532B">
            <w:pPr>
              <w:pStyle w:val="taula"/>
              <w:rPr>
                <w:rFonts w:cs="Arial"/>
                <w:b/>
                <w:noProof w:val="0"/>
                <w:sz w:val="18"/>
                <w:szCs w:val="18"/>
              </w:rPr>
            </w:pPr>
            <w:r w:rsidRPr="008A2C9B">
              <w:rPr>
                <w:b/>
                <w:noProof w:val="0"/>
                <w:sz w:val="18"/>
              </w:rPr>
              <w:t>Botrytis</w:t>
            </w:r>
          </w:p>
          <w:p w14:paraId="72C9CB77" w14:textId="77777777" w:rsidR="00503A41" w:rsidRPr="008A2C9B" w:rsidRDefault="00503A41" w:rsidP="0050532B">
            <w:pPr>
              <w:pStyle w:val="taula"/>
              <w:rPr>
                <w:rFonts w:cs="Arial"/>
                <w:b/>
                <w:noProof w:val="0"/>
                <w:sz w:val="18"/>
                <w:szCs w:val="18"/>
              </w:rPr>
            </w:pPr>
            <w:r w:rsidRPr="008A2C9B">
              <w:rPr>
                <w:b/>
                <w:noProof w:val="0"/>
                <w:sz w:val="18"/>
              </w:rPr>
              <w:t xml:space="preserve">Sclerotinia </w:t>
            </w:r>
          </w:p>
        </w:tc>
        <w:tc>
          <w:tcPr>
            <w:tcW w:w="2032" w:type="pct"/>
            <w:shd w:val="clear" w:color="auto" w:fill="auto"/>
            <w:vAlign w:val="center"/>
          </w:tcPr>
          <w:p w14:paraId="428F99FA" w14:textId="77777777" w:rsidR="00503A41" w:rsidRPr="008A2C9B" w:rsidRDefault="00503A41" w:rsidP="0050532B">
            <w:pPr>
              <w:pStyle w:val="taula"/>
              <w:rPr>
                <w:rFonts w:cs="Arial"/>
                <w:b/>
                <w:noProof w:val="0"/>
                <w:sz w:val="18"/>
                <w:szCs w:val="18"/>
              </w:rPr>
            </w:pPr>
            <w:r w:rsidRPr="008A2C9B">
              <w:rPr>
                <w:b/>
                <w:noProof w:val="0"/>
                <w:sz w:val="18"/>
              </w:rPr>
              <w:t>Botrytis sp.</w:t>
            </w:r>
          </w:p>
        </w:tc>
        <w:tc>
          <w:tcPr>
            <w:tcW w:w="567" w:type="pct"/>
            <w:vAlign w:val="center"/>
          </w:tcPr>
          <w:p w14:paraId="1A12EE81" w14:textId="77777777" w:rsidR="00503A41" w:rsidRPr="008A2C9B" w:rsidRDefault="00503A41" w:rsidP="0050532B">
            <w:pPr>
              <w:pStyle w:val="taula"/>
              <w:jc w:val="center"/>
              <w:rPr>
                <w:rFonts w:cs="Arial"/>
                <w:b/>
                <w:noProof w:val="0"/>
                <w:sz w:val="18"/>
                <w:szCs w:val="18"/>
              </w:rPr>
            </w:pPr>
          </w:p>
        </w:tc>
        <w:tc>
          <w:tcPr>
            <w:tcW w:w="567" w:type="pct"/>
            <w:vAlign w:val="center"/>
          </w:tcPr>
          <w:p w14:paraId="635486CE" w14:textId="77777777" w:rsidR="00503A41" w:rsidRPr="008A2C9B" w:rsidRDefault="00503A41" w:rsidP="0050532B">
            <w:pPr>
              <w:pStyle w:val="taula"/>
              <w:jc w:val="center"/>
              <w:rPr>
                <w:rFonts w:cs="Arial"/>
                <w:b/>
                <w:noProof w:val="0"/>
                <w:sz w:val="18"/>
                <w:szCs w:val="18"/>
              </w:rPr>
            </w:pPr>
          </w:p>
        </w:tc>
        <w:tc>
          <w:tcPr>
            <w:tcW w:w="569" w:type="pct"/>
            <w:vAlign w:val="center"/>
          </w:tcPr>
          <w:p w14:paraId="3CC472AA" w14:textId="77777777" w:rsidR="00503A41" w:rsidRPr="008A2C9B" w:rsidRDefault="00503A41" w:rsidP="0050532B">
            <w:pPr>
              <w:pStyle w:val="taula"/>
              <w:jc w:val="center"/>
              <w:rPr>
                <w:rFonts w:cs="Arial"/>
                <w:b/>
                <w:noProof w:val="0"/>
                <w:sz w:val="18"/>
                <w:szCs w:val="18"/>
              </w:rPr>
            </w:pPr>
          </w:p>
        </w:tc>
      </w:tr>
      <w:tr w:rsidR="00503A41" w:rsidRPr="008A2C9B" w14:paraId="6708104B" w14:textId="77777777" w:rsidTr="00CE22E0">
        <w:trPr>
          <w:cantSplit/>
          <w:jc w:val="center"/>
        </w:trPr>
        <w:tc>
          <w:tcPr>
            <w:tcW w:w="1265" w:type="pct"/>
            <w:vMerge/>
            <w:vAlign w:val="center"/>
          </w:tcPr>
          <w:p w14:paraId="73EC1236" w14:textId="77777777" w:rsidR="00503A41" w:rsidRPr="008A2C9B" w:rsidRDefault="00503A41" w:rsidP="0050532B">
            <w:pPr>
              <w:pStyle w:val="taula"/>
              <w:rPr>
                <w:rFonts w:cs="Arial"/>
                <w:i/>
                <w:noProof w:val="0"/>
                <w:sz w:val="18"/>
                <w:szCs w:val="18"/>
              </w:rPr>
            </w:pPr>
          </w:p>
        </w:tc>
        <w:tc>
          <w:tcPr>
            <w:tcW w:w="2032" w:type="pct"/>
            <w:shd w:val="clear" w:color="auto" w:fill="auto"/>
          </w:tcPr>
          <w:p w14:paraId="4283856C" w14:textId="77777777" w:rsidR="00503A41" w:rsidRPr="008A2C9B" w:rsidRDefault="00503A41" w:rsidP="0050532B">
            <w:pPr>
              <w:pStyle w:val="taula"/>
              <w:rPr>
                <w:rFonts w:cs="Arial"/>
                <w:noProof w:val="0"/>
                <w:sz w:val="18"/>
                <w:szCs w:val="18"/>
              </w:rPr>
            </w:pPr>
            <w:r w:rsidRPr="008A2C9B">
              <w:rPr>
                <w:noProof w:val="0"/>
                <w:sz w:val="18"/>
              </w:rPr>
              <w:t>Azoxistrobín</w:t>
            </w:r>
          </w:p>
        </w:tc>
        <w:tc>
          <w:tcPr>
            <w:tcW w:w="567" w:type="pct"/>
            <w:vAlign w:val="center"/>
          </w:tcPr>
          <w:p w14:paraId="4AA257FA" w14:textId="77777777" w:rsidR="00503A41" w:rsidRPr="008A2C9B" w:rsidRDefault="00503A41" w:rsidP="0050532B">
            <w:pPr>
              <w:pStyle w:val="taula"/>
              <w:jc w:val="center"/>
              <w:rPr>
                <w:rFonts w:cs="Arial"/>
                <w:b/>
                <w:noProof w:val="0"/>
                <w:sz w:val="18"/>
                <w:szCs w:val="18"/>
              </w:rPr>
            </w:pPr>
          </w:p>
        </w:tc>
        <w:tc>
          <w:tcPr>
            <w:tcW w:w="567" w:type="pct"/>
            <w:vAlign w:val="center"/>
          </w:tcPr>
          <w:p w14:paraId="5115E032" w14:textId="77777777" w:rsidR="00503A41" w:rsidRPr="008A2C9B" w:rsidRDefault="00503A41" w:rsidP="0050532B">
            <w:pPr>
              <w:pStyle w:val="taula"/>
              <w:jc w:val="center"/>
              <w:rPr>
                <w:rFonts w:cs="Arial"/>
                <w:b/>
                <w:noProof w:val="0"/>
                <w:sz w:val="18"/>
                <w:szCs w:val="18"/>
              </w:rPr>
            </w:pPr>
          </w:p>
        </w:tc>
        <w:tc>
          <w:tcPr>
            <w:tcW w:w="569" w:type="pct"/>
            <w:vAlign w:val="center"/>
          </w:tcPr>
          <w:p w14:paraId="4F46B7DA"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40E63AB8" w14:textId="77777777" w:rsidTr="00CE22E0">
        <w:trPr>
          <w:cantSplit/>
          <w:jc w:val="center"/>
        </w:trPr>
        <w:tc>
          <w:tcPr>
            <w:tcW w:w="1265" w:type="pct"/>
            <w:vMerge/>
            <w:vAlign w:val="center"/>
          </w:tcPr>
          <w:p w14:paraId="3B65EEE1" w14:textId="77777777" w:rsidR="00503A41" w:rsidRPr="008A2C9B" w:rsidRDefault="00503A41" w:rsidP="0050532B">
            <w:pPr>
              <w:pStyle w:val="taula"/>
              <w:rPr>
                <w:rFonts w:cs="Arial"/>
                <w:i/>
                <w:noProof w:val="0"/>
                <w:sz w:val="18"/>
                <w:szCs w:val="18"/>
              </w:rPr>
            </w:pPr>
          </w:p>
        </w:tc>
        <w:tc>
          <w:tcPr>
            <w:tcW w:w="2032" w:type="pct"/>
            <w:shd w:val="clear" w:color="auto" w:fill="auto"/>
          </w:tcPr>
          <w:p w14:paraId="5089FB37" w14:textId="77777777" w:rsidR="00503A41" w:rsidRPr="008A2C9B" w:rsidRDefault="00503A41" w:rsidP="0050532B">
            <w:pPr>
              <w:pStyle w:val="taula"/>
              <w:rPr>
                <w:rFonts w:cs="Arial"/>
                <w:noProof w:val="0"/>
                <w:sz w:val="18"/>
                <w:szCs w:val="18"/>
              </w:rPr>
            </w:pPr>
            <w:r w:rsidRPr="008A2C9B">
              <w:rPr>
                <w:noProof w:val="0"/>
                <w:sz w:val="18"/>
              </w:rPr>
              <w:t>Boscalida</w:t>
            </w:r>
          </w:p>
        </w:tc>
        <w:tc>
          <w:tcPr>
            <w:tcW w:w="567" w:type="pct"/>
            <w:vAlign w:val="center"/>
          </w:tcPr>
          <w:p w14:paraId="58773FC6"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71D6841D" w14:textId="77777777" w:rsidR="00503A41" w:rsidRPr="008A2C9B" w:rsidRDefault="00503A41" w:rsidP="0050532B">
            <w:pPr>
              <w:pStyle w:val="taula"/>
              <w:jc w:val="center"/>
              <w:rPr>
                <w:rFonts w:cs="Arial"/>
                <w:b/>
                <w:noProof w:val="0"/>
                <w:sz w:val="18"/>
                <w:szCs w:val="18"/>
              </w:rPr>
            </w:pPr>
          </w:p>
        </w:tc>
        <w:tc>
          <w:tcPr>
            <w:tcW w:w="569" w:type="pct"/>
            <w:vAlign w:val="center"/>
          </w:tcPr>
          <w:p w14:paraId="4D975009" w14:textId="77777777" w:rsidR="00503A41" w:rsidRPr="008A2C9B" w:rsidRDefault="00503A41" w:rsidP="0050532B">
            <w:pPr>
              <w:pStyle w:val="taula"/>
              <w:jc w:val="center"/>
              <w:rPr>
                <w:rFonts w:cs="Arial"/>
                <w:b/>
                <w:noProof w:val="0"/>
                <w:sz w:val="18"/>
                <w:szCs w:val="18"/>
              </w:rPr>
            </w:pPr>
          </w:p>
        </w:tc>
      </w:tr>
      <w:tr w:rsidR="00503A41" w:rsidRPr="008A2C9B" w14:paraId="6D4E44D4" w14:textId="77777777" w:rsidTr="00CE22E0">
        <w:trPr>
          <w:cantSplit/>
          <w:jc w:val="center"/>
        </w:trPr>
        <w:tc>
          <w:tcPr>
            <w:tcW w:w="1265" w:type="pct"/>
            <w:vMerge/>
            <w:vAlign w:val="center"/>
          </w:tcPr>
          <w:p w14:paraId="5B676954" w14:textId="77777777" w:rsidR="00503A41" w:rsidRPr="008A2C9B" w:rsidRDefault="00503A41" w:rsidP="0050532B">
            <w:pPr>
              <w:pStyle w:val="taula"/>
              <w:rPr>
                <w:rFonts w:cs="Arial"/>
                <w:i/>
                <w:noProof w:val="0"/>
                <w:sz w:val="18"/>
                <w:szCs w:val="18"/>
              </w:rPr>
            </w:pPr>
          </w:p>
        </w:tc>
        <w:tc>
          <w:tcPr>
            <w:tcW w:w="2032" w:type="pct"/>
            <w:shd w:val="clear" w:color="auto" w:fill="auto"/>
          </w:tcPr>
          <w:p w14:paraId="2940961B" w14:textId="77777777" w:rsidR="00503A41" w:rsidRPr="008A2C9B" w:rsidRDefault="00503A41" w:rsidP="0050532B">
            <w:pPr>
              <w:pStyle w:val="taula"/>
              <w:rPr>
                <w:rFonts w:cs="Arial"/>
                <w:noProof w:val="0"/>
                <w:sz w:val="18"/>
                <w:szCs w:val="18"/>
              </w:rPr>
            </w:pPr>
            <w:r w:rsidRPr="008A2C9B">
              <w:rPr>
                <w:noProof w:val="0"/>
                <w:sz w:val="18"/>
              </w:rPr>
              <w:t>Boscalida + Piraclostrobín</w:t>
            </w:r>
          </w:p>
        </w:tc>
        <w:tc>
          <w:tcPr>
            <w:tcW w:w="567" w:type="pct"/>
            <w:vAlign w:val="center"/>
          </w:tcPr>
          <w:p w14:paraId="2DCB547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6C73233A" w14:textId="77777777" w:rsidR="00503A41" w:rsidRPr="008A2C9B" w:rsidRDefault="00503A41" w:rsidP="0050532B">
            <w:pPr>
              <w:pStyle w:val="taula"/>
              <w:jc w:val="center"/>
              <w:rPr>
                <w:rFonts w:cs="Arial"/>
                <w:b/>
                <w:noProof w:val="0"/>
                <w:sz w:val="18"/>
                <w:szCs w:val="18"/>
              </w:rPr>
            </w:pPr>
          </w:p>
        </w:tc>
        <w:tc>
          <w:tcPr>
            <w:tcW w:w="569" w:type="pct"/>
            <w:vAlign w:val="center"/>
          </w:tcPr>
          <w:p w14:paraId="181B6068" w14:textId="77777777" w:rsidR="00503A41" w:rsidRPr="008A2C9B" w:rsidRDefault="00503A41" w:rsidP="0050532B">
            <w:pPr>
              <w:pStyle w:val="taula"/>
              <w:jc w:val="center"/>
              <w:rPr>
                <w:rFonts w:cs="Arial"/>
                <w:b/>
                <w:noProof w:val="0"/>
                <w:sz w:val="18"/>
                <w:szCs w:val="18"/>
              </w:rPr>
            </w:pPr>
          </w:p>
        </w:tc>
      </w:tr>
      <w:tr w:rsidR="00503A41" w:rsidRPr="008A2C9B" w14:paraId="4DED515D" w14:textId="77777777" w:rsidTr="00CE22E0">
        <w:trPr>
          <w:cantSplit/>
          <w:jc w:val="center"/>
        </w:trPr>
        <w:tc>
          <w:tcPr>
            <w:tcW w:w="1265" w:type="pct"/>
            <w:vMerge/>
            <w:vAlign w:val="center"/>
          </w:tcPr>
          <w:p w14:paraId="6EB36B0E" w14:textId="77777777" w:rsidR="00503A41" w:rsidRPr="008A2C9B" w:rsidRDefault="00503A41" w:rsidP="0050532B">
            <w:pPr>
              <w:pStyle w:val="taula"/>
              <w:rPr>
                <w:rFonts w:cs="Arial"/>
                <w:i/>
                <w:noProof w:val="0"/>
                <w:sz w:val="18"/>
                <w:szCs w:val="18"/>
              </w:rPr>
            </w:pPr>
          </w:p>
        </w:tc>
        <w:tc>
          <w:tcPr>
            <w:tcW w:w="2032" w:type="pct"/>
            <w:shd w:val="clear" w:color="auto" w:fill="auto"/>
          </w:tcPr>
          <w:p w14:paraId="741EE39B" w14:textId="77777777" w:rsidR="00503A41" w:rsidRPr="008A2C9B" w:rsidRDefault="00503A41" w:rsidP="0050532B">
            <w:pPr>
              <w:pStyle w:val="taula"/>
              <w:rPr>
                <w:rFonts w:cs="Arial"/>
                <w:noProof w:val="0"/>
                <w:sz w:val="18"/>
                <w:szCs w:val="18"/>
              </w:rPr>
            </w:pPr>
            <w:r w:rsidRPr="008A2C9B">
              <w:rPr>
                <w:noProof w:val="0"/>
                <w:sz w:val="18"/>
              </w:rPr>
              <w:t xml:space="preserve">Ciprodinil + Fludioxonil </w:t>
            </w:r>
          </w:p>
        </w:tc>
        <w:tc>
          <w:tcPr>
            <w:tcW w:w="567" w:type="pct"/>
            <w:vAlign w:val="center"/>
          </w:tcPr>
          <w:p w14:paraId="600EA45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2CC2D719" w14:textId="77777777" w:rsidR="00503A41" w:rsidRPr="008A2C9B" w:rsidRDefault="00503A41" w:rsidP="0050532B">
            <w:pPr>
              <w:pStyle w:val="taula"/>
              <w:jc w:val="center"/>
              <w:rPr>
                <w:rFonts w:cs="Arial"/>
                <w:b/>
                <w:dstrike/>
                <w:noProof w:val="0"/>
                <w:sz w:val="18"/>
                <w:szCs w:val="18"/>
              </w:rPr>
            </w:pPr>
          </w:p>
        </w:tc>
        <w:tc>
          <w:tcPr>
            <w:tcW w:w="569" w:type="pct"/>
            <w:vAlign w:val="center"/>
          </w:tcPr>
          <w:p w14:paraId="49C2B6D8" w14:textId="77777777" w:rsidR="00503A41" w:rsidRPr="008A2C9B" w:rsidRDefault="00503A41" w:rsidP="0050532B">
            <w:pPr>
              <w:pStyle w:val="taula"/>
              <w:jc w:val="center"/>
              <w:rPr>
                <w:rFonts w:cs="Arial"/>
                <w:b/>
                <w:dstrike/>
                <w:noProof w:val="0"/>
                <w:sz w:val="18"/>
                <w:szCs w:val="18"/>
              </w:rPr>
            </w:pPr>
          </w:p>
        </w:tc>
      </w:tr>
      <w:tr w:rsidR="00503A41" w:rsidRPr="008A2C9B" w14:paraId="2DD21BC5" w14:textId="77777777" w:rsidTr="00CE22E0">
        <w:trPr>
          <w:cantSplit/>
          <w:jc w:val="center"/>
        </w:trPr>
        <w:tc>
          <w:tcPr>
            <w:tcW w:w="1265" w:type="pct"/>
            <w:vMerge/>
            <w:vAlign w:val="center"/>
          </w:tcPr>
          <w:p w14:paraId="24572EE9" w14:textId="77777777" w:rsidR="00503A41" w:rsidRPr="008A2C9B" w:rsidRDefault="00503A41" w:rsidP="0050532B">
            <w:pPr>
              <w:pStyle w:val="taula"/>
              <w:rPr>
                <w:rFonts w:cs="Arial"/>
                <w:i/>
                <w:noProof w:val="0"/>
                <w:sz w:val="18"/>
                <w:szCs w:val="18"/>
              </w:rPr>
            </w:pPr>
          </w:p>
        </w:tc>
        <w:tc>
          <w:tcPr>
            <w:tcW w:w="2032" w:type="pct"/>
            <w:shd w:val="clear" w:color="auto" w:fill="auto"/>
          </w:tcPr>
          <w:p w14:paraId="3FAF571E" w14:textId="77777777" w:rsidR="00503A41" w:rsidRPr="008A2C9B" w:rsidRDefault="00503A41" w:rsidP="0050532B">
            <w:pPr>
              <w:pStyle w:val="taula"/>
              <w:rPr>
                <w:rFonts w:cs="Arial"/>
                <w:noProof w:val="0"/>
                <w:sz w:val="18"/>
                <w:szCs w:val="18"/>
              </w:rPr>
            </w:pPr>
            <w:r w:rsidRPr="008A2C9B">
              <w:rPr>
                <w:noProof w:val="0"/>
                <w:sz w:val="18"/>
              </w:rPr>
              <w:t xml:space="preserve">Clortalonil </w:t>
            </w:r>
          </w:p>
        </w:tc>
        <w:tc>
          <w:tcPr>
            <w:tcW w:w="567" w:type="pct"/>
            <w:vAlign w:val="center"/>
          </w:tcPr>
          <w:p w14:paraId="44ADF5C3" w14:textId="77777777" w:rsidR="00503A41" w:rsidRPr="008A2C9B" w:rsidRDefault="00503A41" w:rsidP="0050532B">
            <w:pPr>
              <w:pStyle w:val="taula"/>
              <w:jc w:val="center"/>
              <w:rPr>
                <w:rFonts w:cs="Arial"/>
                <w:b/>
                <w:noProof w:val="0"/>
                <w:sz w:val="18"/>
                <w:szCs w:val="18"/>
              </w:rPr>
            </w:pPr>
          </w:p>
        </w:tc>
        <w:tc>
          <w:tcPr>
            <w:tcW w:w="567" w:type="pct"/>
            <w:vAlign w:val="center"/>
          </w:tcPr>
          <w:p w14:paraId="60BA07D7" w14:textId="77777777" w:rsidR="00503A41" w:rsidRPr="008A2C9B" w:rsidRDefault="00503A41" w:rsidP="0050532B">
            <w:pPr>
              <w:pStyle w:val="taula"/>
              <w:jc w:val="center"/>
              <w:rPr>
                <w:rFonts w:cs="Arial"/>
                <w:b/>
                <w:noProof w:val="0"/>
                <w:sz w:val="18"/>
                <w:szCs w:val="18"/>
              </w:rPr>
            </w:pPr>
          </w:p>
        </w:tc>
        <w:tc>
          <w:tcPr>
            <w:tcW w:w="569" w:type="pct"/>
            <w:vAlign w:val="center"/>
          </w:tcPr>
          <w:p w14:paraId="5BCBA051" w14:textId="77777777" w:rsidR="00503A41" w:rsidRPr="008A2C9B" w:rsidRDefault="00503A41" w:rsidP="0050532B">
            <w:pPr>
              <w:pStyle w:val="taula"/>
              <w:jc w:val="center"/>
              <w:rPr>
                <w:rFonts w:cs="Arial"/>
                <w:b/>
                <w:noProof w:val="0"/>
                <w:sz w:val="18"/>
                <w:szCs w:val="18"/>
              </w:rPr>
            </w:pPr>
          </w:p>
        </w:tc>
      </w:tr>
      <w:tr w:rsidR="00503A41" w:rsidRPr="008A2C9B" w14:paraId="1569BAC4" w14:textId="77777777" w:rsidTr="00CE22E0">
        <w:trPr>
          <w:cantSplit/>
          <w:jc w:val="center"/>
        </w:trPr>
        <w:tc>
          <w:tcPr>
            <w:tcW w:w="1265" w:type="pct"/>
            <w:vMerge/>
            <w:vAlign w:val="center"/>
          </w:tcPr>
          <w:p w14:paraId="70800DF5" w14:textId="77777777" w:rsidR="00503A41" w:rsidRPr="008A2C9B" w:rsidRDefault="00503A41" w:rsidP="0050532B">
            <w:pPr>
              <w:pStyle w:val="taula"/>
              <w:rPr>
                <w:rFonts w:cs="Arial"/>
                <w:i/>
                <w:noProof w:val="0"/>
                <w:sz w:val="18"/>
                <w:szCs w:val="18"/>
              </w:rPr>
            </w:pPr>
          </w:p>
        </w:tc>
        <w:tc>
          <w:tcPr>
            <w:tcW w:w="2032" w:type="pct"/>
            <w:shd w:val="clear" w:color="auto" w:fill="auto"/>
          </w:tcPr>
          <w:p w14:paraId="7BA47573" w14:textId="77777777" w:rsidR="00503A41" w:rsidRPr="008A2C9B" w:rsidRDefault="00503A41" w:rsidP="0050532B">
            <w:pPr>
              <w:pStyle w:val="taula"/>
              <w:rPr>
                <w:rFonts w:cs="Arial"/>
                <w:noProof w:val="0"/>
                <w:sz w:val="18"/>
                <w:szCs w:val="18"/>
              </w:rPr>
            </w:pPr>
            <w:r w:rsidRPr="008A2C9B">
              <w:rPr>
                <w:noProof w:val="0"/>
                <w:sz w:val="18"/>
              </w:rPr>
              <w:t xml:space="preserve">Folpet </w:t>
            </w:r>
          </w:p>
        </w:tc>
        <w:tc>
          <w:tcPr>
            <w:tcW w:w="567" w:type="pct"/>
            <w:vAlign w:val="center"/>
          </w:tcPr>
          <w:p w14:paraId="6F3AA9F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8969BC8" w14:textId="77777777" w:rsidR="00503A41" w:rsidRPr="008A2C9B" w:rsidRDefault="00503A41" w:rsidP="0050532B">
            <w:pPr>
              <w:pStyle w:val="taula"/>
              <w:jc w:val="center"/>
              <w:rPr>
                <w:rFonts w:cs="Arial"/>
                <w:b/>
                <w:dstrike/>
                <w:noProof w:val="0"/>
                <w:sz w:val="18"/>
                <w:szCs w:val="18"/>
              </w:rPr>
            </w:pPr>
          </w:p>
        </w:tc>
        <w:tc>
          <w:tcPr>
            <w:tcW w:w="569" w:type="pct"/>
            <w:vAlign w:val="center"/>
          </w:tcPr>
          <w:p w14:paraId="04E30CAB" w14:textId="77777777" w:rsidR="00503A41" w:rsidRPr="008A2C9B" w:rsidRDefault="00503A41" w:rsidP="0050532B">
            <w:pPr>
              <w:pStyle w:val="taula"/>
              <w:jc w:val="center"/>
              <w:rPr>
                <w:rFonts w:cs="Arial"/>
                <w:b/>
                <w:dstrike/>
                <w:noProof w:val="0"/>
                <w:sz w:val="18"/>
                <w:szCs w:val="18"/>
              </w:rPr>
            </w:pPr>
          </w:p>
        </w:tc>
      </w:tr>
      <w:tr w:rsidR="00503A41" w:rsidRPr="008A2C9B" w14:paraId="6B625533" w14:textId="77777777" w:rsidTr="00CE22E0">
        <w:trPr>
          <w:cantSplit/>
          <w:jc w:val="center"/>
        </w:trPr>
        <w:tc>
          <w:tcPr>
            <w:tcW w:w="1265" w:type="pct"/>
            <w:vMerge/>
            <w:vAlign w:val="center"/>
          </w:tcPr>
          <w:p w14:paraId="142E9EFD" w14:textId="77777777" w:rsidR="00503A41" w:rsidRPr="008A2C9B" w:rsidRDefault="00503A41" w:rsidP="0050532B">
            <w:pPr>
              <w:pStyle w:val="taula"/>
              <w:rPr>
                <w:rFonts w:cs="Arial"/>
                <w:i/>
                <w:noProof w:val="0"/>
                <w:sz w:val="18"/>
                <w:szCs w:val="18"/>
              </w:rPr>
            </w:pPr>
          </w:p>
        </w:tc>
        <w:tc>
          <w:tcPr>
            <w:tcW w:w="2032" w:type="pct"/>
            <w:shd w:val="clear" w:color="auto" w:fill="auto"/>
          </w:tcPr>
          <w:p w14:paraId="5B9602B6" w14:textId="77777777" w:rsidR="00503A41" w:rsidRPr="008A2C9B" w:rsidRDefault="00503A41" w:rsidP="0050532B">
            <w:pPr>
              <w:pStyle w:val="taula"/>
              <w:rPr>
                <w:rFonts w:cs="Arial"/>
                <w:noProof w:val="0"/>
                <w:sz w:val="18"/>
                <w:szCs w:val="18"/>
              </w:rPr>
            </w:pPr>
            <w:r w:rsidRPr="008A2C9B">
              <w:rPr>
                <w:noProof w:val="0"/>
                <w:sz w:val="18"/>
              </w:rPr>
              <w:t xml:space="preserve">Iprodiona </w:t>
            </w:r>
          </w:p>
        </w:tc>
        <w:tc>
          <w:tcPr>
            <w:tcW w:w="567" w:type="pct"/>
            <w:vAlign w:val="center"/>
          </w:tcPr>
          <w:p w14:paraId="24F2DFCD"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14809397" w14:textId="77777777" w:rsidR="00503A41" w:rsidRPr="008A2C9B" w:rsidRDefault="00503A41" w:rsidP="0050532B">
            <w:pPr>
              <w:pStyle w:val="taula"/>
              <w:jc w:val="center"/>
              <w:rPr>
                <w:rFonts w:cs="Arial"/>
                <w:b/>
                <w:noProof w:val="0"/>
                <w:sz w:val="18"/>
                <w:szCs w:val="18"/>
              </w:rPr>
            </w:pPr>
          </w:p>
        </w:tc>
        <w:tc>
          <w:tcPr>
            <w:tcW w:w="569" w:type="pct"/>
            <w:vAlign w:val="center"/>
          </w:tcPr>
          <w:p w14:paraId="23AAD2B6"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3FFC5DC2" w14:textId="77777777" w:rsidTr="00CE22E0">
        <w:trPr>
          <w:cantSplit/>
          <w:jc w:val="center"/>
        </w:trPr>
        <w:tc>
          <w:tcPr>
            <w:tcW w:w="1265" w:type="pct"/>
            <w:vMerge/>
            <w:vAlign w:val="center"/>
          </w:tcPr>
          <w:p w14:paraId="366B7180" w14:textId="77777777" w:rsidR="00503A41" w:rsidRPr="008A2C9B" w:rsidRDefault="00503A41" w:rsidP="0050532B">
            <w:pPr>
              <w:pStyle w:val="taula"/>
              <w:rPr>
                <w:rFonts w:cs="Arial"/>
                <w:i/>
                <w:noProof w:val="0"/>
                <w:sz w:val="18"/>
                <w:szCs w:val="18"/>
              </w:rPr>
            </w:pPr>
          </w:p>
        </w:tc>
        <w:tc>
          <w:tcPr>
            <w:tcW w:w="2032" w:type="pct"/>
            <w:shd w:val="clear" w:color="auto" w:fill="auto"/>
          </w:tcPr>
          <w:p w14:paraId="52EE0B99" w14:textId="77777777" w:rsidR="00503A41" w:rsidRPr="008A2C9B" w:rsidRDefault="00503A41" w:rsidP="0050532B">
            <w:pPr>
              <w:pStyle w:val="taula"/>
              <w:rPr>
                <w:rFonts w:cs="Arial"/>
                <w:noProof w:val="0"/>
                <w:sz w:val="18"/>
                <w:szCs w:val="18"/>
              </w:rPr>
            </w:pPr>
            <w:r w:rsidRPr="008A2C9B">
              <w:rPr>
                <w:noProof w:val="0"/>
                <w:sz w:val="18"/>
              </w:rPr>
              <w:t xml:space="preserve">Pirimetanil </w:t>
            </w:r>
          </w:p>
        </w:tc>
        <w:tc>
          <w:tcPr>
            <w:tcW w:w="567" w:type="pct"/>
            <w:vAlign w:val="center"/>
          </w:tcPr>
          <w:p w14:paraId="113FCD18"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57ABC365" w14:textId="77777777" w:rsidR="00503A41" w:rsidRPr="008A2C9B" w:rsidRDefault="00503A41" w:rsidP="0050532B">
            <w:pPr>
              <w:pStyle w:val="taula"/>
              <w:jc w:val="center"/>
              <w:rPr>
                <w:rFonts w:cs="Arial"/>
                <w:b/>
                <w:noProof w:val="0"/>
                <w:sz w:val="18"/>
                <w:szCs w:val="18"/>
              </w:rPr>
            </w:pPr>
          </w:p>
        </w:tc>
        <w:tc>
          <w:tcPr>
            <w:tcW w:w="569" w:type="pct"/>
            <w:vAlign w:val="center"/>
          </w:tcPr>
          <w:p w14:paraId="7373E3F0" w14:textId="77777777" w:rsidR="00503A41" w:rsidRPr="008A2C9B" w:rsidRDefault="00503A41" w:rsidP="0050532B">
            <w:pPr>
              <w:pStyle w:val="taula"/>
              <w:jc w:val="center"/>
              <w:rPr>
                <w:rFonts w:cs="Arial"/>
                <w:b/>
                <w:noProof w:val="0"/>
                <w:sz w:val="18"/>
                <w:szCs w:val="18"/>
              </w:rPr>
            </w:pPr>
          </w:p>
        </w:tc>
      </w:tr>
      <w:tr w:rsidR="00503A41" w:rsidRPr="008A2C9B" w14:paraId="1B86B0A1" w14:textId="77777777" w:rsidTr="00CE22E0">
        <w:trPr>
          <w:cantSplit/>
          <w:jc w:val="center"/>
        </w:trPr>
        <w:tc>
          <w:tcPr>
            <w:tcW w:w="1265" w:type="pct"/>
            <w:vMerge/>
            <w:vAlign w:val="center"/>
          </w:tcPr>
          <w:p w14:paraId="4FA5A0C9" w14:textId="77777777" w:rsidR="00503A41" w:rsidRPr="008A2C9B" w:rsidRDefault="00503A41" w:rsidP="0050532B">
            <w:pPr>
              <w:pStyle w:val="taula"/>
              <w:rPr>
                <w:rFonts w:cs="Arial"/>
                <w:i/>
                <w:noProof w:val="0"/>
                <w:sz w:val="18"/>
                <w:szCs w:val="18"/>
              </w:rPr>
            </w:pPr>
          </w:p>
        </w:tc>
        <w:tc>
          <w:tcPr>
            <w:tcW w:w="2032" w:type="pct"/>
            <w:shd w:val="clear" w:color="auto" w:fill="auto"/>
          </w:tcPr>
          <w:p w14:paraId="20161989" w14:textId="77777777" w:rsidR="00503A41" w:rsidRPr="008A2C9B" w:rsidRDefault="00503A41" w:rsidP="0050532B">
            <w:pPr>
              <w:pStyle w:val="taula"/>
              <w:rPr>
                <w:rFonts w:cs="Arial"/>
                <w:noProof w:val="0"/>
                <w:sz w:val="18"/>
                <w:szCs w:val="18"/>
              </w:rPr>
            </w:pPr>
            <w:r w:rsidRPr="008A2C9B">
              <w:rPr>
                <w:noProof w:val="0"/>
                <w:sz w:val="18"/>
              </w:rPr>
              <w:t>Tebuconazol</w:t>
            </w:r>
          </w:p>
        </w:tc>
        <w:tc>
          <w:tcPr>
            <w:tcW w:w="567" w:type="pct"/>
            <w:vAlign w:val="center"/>
          </w:tcPr>
          <w:p w14:paraId="0ADE606F"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102636A1" w14:textId="77777777" w:rsidR="00503A41" w:rsidRPr="008A2C9B" w:rsidRDefault="00503A41" w:rsidP="0050532B">
            <w:pPr>
              <w:pStyle w:val="taula"/>
              <w:jc w:val="center"/>
              <w:rPr>
                <w:rFonts w:cs="Arial"/>
                <w:b/>
                <w:noProof w:val="0"/>
                <w:sz w:val="18"/>
                <w:szCs w:val="18"/>
              </w:rPr>
            </w:pPr>
          </w:p>
        </w:tc>
        <w:tc>
          <w:tcPr>
            <w:tcW w:w="569" w:type="pct"/>
            <w:vAlign w:val="center"/>
          </w:tcPr>
          <w:p w14:paraId="250A69B9" w14:textId="77777777" w:rsidR="00503A41" w:rsidRPr="008A2C9B" w:rsidRDefault="00503A41" w:rsidP="0050532B">
            <w:pPr>
              <w:pStyle w:val="taula"/>
              <w:jc w:val="center"/>
              <w:rPr>
                <w:rFonts w:cs="Arial"/>
                <w:b/>
                <w:noProof w:val="0"/>
                <w:sz w:val="18"/>
                <w:szCs w:val="18"/>
              </w:rPr>
            </w:pPr>
          </w:p>
        </w:tc>
      </w:tr>
      <w:tr w:rsidR="00503A41" w:rsidRPr="008A2C9B" w14:paraId="66BA7220" w14:textId="77777777" w:rsidTr="00CE22E0">
        <w:trPr>
          <w:cantSplit/>
          <w:jc w:val="center"/>
        </w:trPr>
        <w:tc>
          <w:tcPr>
            <w:tcW w:w="1265" w:type="pct"/>
            <w:vMerge/>
            <w:vAlign w:val="center"/>
          </w:tcPr>
          <w:p w14:paraId="1932E2D6" w14:textId="77777777" w:rsidR="00503A41" w:rsidRPr="008A2C9B" w:rsidRDefault="00503A41" w:rsidP="0050532B">
            <w:pPr>
              <w:pStyle w:val="taula"/>
              <w:rPr>
                <w:rFonts w:cs="Arial"/>
                <w:i/>
                <w:noProof w:val="0"/>
                <w:sz w:val="18"/>
                <w:szCs w:val="18"/>
              </w:rPr>
            </w:pPr>
          </w:p>
        </w:tc>
        <w:tc>
          <w:tcPr>
            <w:tcW w:w="2032" w:type="pct"/>
            <w:shd w:val="clear" w:color="auto" w:fill="auto"/>
          </w:tcPr>
          <w:p w14:paraId="5034F71F" w14:textId="77777777" w:rsidR="00503A41" w:rsidRPr="008A2C9B" w:rsidRDefault="00503A41" w:rsidP="0050532B">
            <w:pPr>
              <w:pStyle w:val="taula"/>
              <w:rPr>
                <w:rFonts w:cs="Arial"/>
                <w:b/>
                <w:noProof w:val="0"/>
                <w:sz w:val="18"/>
                <w:szCs w:val="18"/>
              </w:rPr>
            </w:pPr>
            <w:r w:rsidRPr="008A2C9B">
              <w:rPr>
                <w:b/>
                <w:noProof w:val="0"/>
                <w:sz w:val="18"/>
              </w:rPr>
              <w:t>Sclerotinia sp.</w:t>
            </w:r>
          </w:p>
        </w:tc>
        <w:tc>
          <w:tcPr>
            <w:tcW w:w="567" w:type="pct"/>
            <w:vAlign w:val="center"/>
          </w:tcPr>
          <w:p w14:paraId="1AF92FC3" w14:textId="77777777" w:rsidR="00503A41" w:rsidRPr="008A2C9B" w:rsidRDefault="00503A41" w:rsidP="0050532B">
            <w:pPr>
              <w:pStyle w:val="taula"/>
              <w:jc w:val="center"/>
              <w:rPr>
                <w:rFonts w:cs="Arial"/>
                <w:b/>
                <w:noProof w:val="0"/>
                <w:sz w:val="18"/>
                <w:szCs w:val="18"/>
              </w:rPr>
            </w:pPr>
          </w:p>
        </w:tc>
        <w:tc>
          <w:tcPr>
            <w:tcW w:w="567" w:type="pct"/>
            <w:vAlign w:val="center"/>
          </w:tcPr>
          <w:p w14:paraId="64AA1AF6" w14:textId="77777777" w:rsidR="00503A41" w:rsidRPr="008A2C9B" w:rsidRDefault="00503A41" w:rsidP="0050532B">
            <w:pPr>
              <w:pStyle w:val="taula"/>
              <w:jc w:val="center"/>
              <w:rPr>
                <w:rFonts w:cs="Arial"/>
                <w:b/>
                <w:noProof w:val="0"/>
                <w:sz w:val="18"/>
                <w:szCs w:val="18"/>
              </w:rPr>
            </w:pPr>
          </w:p>
        </w:tc>
        <w:tc>
          <w:tcPr>
            <w:tcW w:w="569" w:type="pct"/>
            <w:vAlign w:val="center"/>
          </w:tcPr>
          <w:p w14:paraId="6CD94860" w14:textId="77777777" w:rsidR="00503A41" w:rsidRPr="008A2C9B" w:rsidRDefault="00503A41" w:rsidP="0050532B">
            <w:pPr>
              <w:pStyle w:val="taula"/>
              <w:jc w:val="center"/>
              <w:rPr>
                <w:rFonts w:cs="Arial"/>
                <w:b/>
                <w:noProof w:val="0"/>
                <w:sz w:val="18"/>
                <w:szCs w:val="18"/>
              </w:rPr>
            </w:pPr>
          </w:p>
        </w:tc>
      </w:tr>
      <w:tr w:rsidR="00503A41" w:rsidRPr="008A2C9B" w14:paraId="5B83D977" w14:textId="77777777" w:rsidTr="00CE22E0">
        <w:trPr>
          <w:cantSplit/>
          <w:jc w:val="center"/>
        </w:trPr>
        <w:tc>
          <w:tcPr>
            <w:tcW w:w="1265" w:type="pct"/>
            <w:vMerge/>
            <w:vAlign w:val="center"/>
          </w:tcPr>
          <w:p w14:paraId="19B91B28" w14:textId="77777777" w:rsidR="00503A41" w:rsidRPr="008A2C9B" w:rsidRDefault="00503A41" w:rsidP="0050532B">
            <w:pPr>
              <w:pStyle w:val="taula"/>
              <w:rPr>
                <w:rFonts w:cs="Arial"/>
                <w:i/>
                <w:noProof w:val="0"/>
                <w:sz w:val="18"/>
                <w:szCs w:val="18"/>
              </w:rPr>
            </w:pPr>
          </w:p>
        </w:tc>
        <w:tc>
          <w:tcPr>
            <w:tcW w:w="2032" w:type="pct"/>
            <w:shd w:val="clear" w:color="auto" w:fill="auto"/>
          </w:tcPr>
          <w:p w14:paraId="6D5385BA"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Boscalida</w:t>
            </w:r>
          </w:p>
        </w:tc>
        <w:tc>
          <w:tcPr>
            <w:tcW w:w="567" w:type="pct"/>
            <w:vAlign w:val="center"/>
          </w:tcPr>
          <w:p w14:paraId="383E134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407560A2" w14:textId="77777777" w:rsidR="00503A41" w:rsidRPr="008A2C9B" w:rsidRDefault="00503A41" w:rsidP="0050532B">
            <w:pPr>
              <w:pStyle w:val="taula"/>
              <w:jc w:val="center"/>
              <w:rPr>
                <w:rFonts w:cs="Arial"/>
                <w:b/>
                <w:noProof w:val="0"/>
                <w:sz w:val="18"/>
                <w:szCs w:val="18"/>
              </w:rPr>
            </w:pPr>
          </w:p>
        </w:tc>
        <w:tc>
          <w:tcPr>
            <w:tcW w:w="569" w:type="pct"/>
            <w:vAlign w:val="center"/>
          </w:tcPr>
          <w:p w14:paraId="7208ED48" w14:textId="77777777" w:rsidR="00503A41" w:rsidRPr="008A2C9B" w:rsidRDefault="00503A41" w:rsidP="0050532B">
            <w:pPr>
              <w:pStyle w:val="taula"/>
              <w:jc w:val="center"/>
              <w:rPr>
                <w:rFonts w:cs="Arial"/>
                <w:b/>
                <w:noProof w:val="0"/>
                <w:sz w:val="18"/>
                <w:szCs w:val="18"/>
              </w:rPr>
            </w:pPr>
          </w:p>
        </w:tc>
      </w:tr>
      <w:tr w:rsidR="00503A41" w:rsidRPr="008A2C9B" w14:paraId="0B86CB28" w14:textId="77777777" w:rsidTr="00CE22E0">
        <w:trPr>
          <w:cantSplit/>
          <w:jc w:val="center"/>
        </w:trPr>
        <w:tc>
          <w:tcPr>
            <w:tcW w:w="1265" w:type="pct"/>
            <w:vMerge/>
            <w:vAlign w:val="center"/>
          </w:tcPr>
          <w:p w14:paraId="6C3AA33D" w14:textId="77777777" w:rsidR="00503A41" w:rsidRPr="008A2C9B" w:rsidRDefault="00503A41" w:rsidP="0050532B">
            <w:pPr>
              <w:pStyle w:val="taula"/>
              <w:rPr>
                <w:rFonts w:cs="Arial"/>
                <w:i/>
                <w:noProof w:val="0"/>
                <w:sz w:val="18"/>
                <w:szCs w:val="18"/>
              </w:rPr>
            </w:pPr>
          </w:p>
        </w:tc>
        <w:tc>
          <w:tcPr>
            <w:tcW w:w="2032" w:type="pct"/>
            <w:shd w:val="clear" w:color="auto" w:fill="auto"/>
          </w:tcPr>
          <w:p w14:paraId="2095426A"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Ciprodinil + Fludioxonil</w:t>
            </w:r>
          </w:p>
        </w:tc>
        <w:tc>
          <w:tcPr>
            <w:tcW w:w="567" w:type="pct"/>
            <w:vAlign w:val="center"/>
          </w:tcPr>
          <w:p w14:paraId="19219BAD"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95DF40B" w14:textId="77777777" w:rsidR="00503A41" w:rsidRPr="008A2C9B" w:rsidRDefault="00503A41" w:rsidP="0050532B">
            <w:pPr>
              <w:pStyle w:val="taula"/>
              <w:jc w:val="center"/>
              <w:rPr>
                <w:rFonts w:cs="Arial"/>
                <w:b/>
                <w:noProof w:val="0"/>
                <w:sz w:val="18"/>
                <w:szCs w:val="18"/>
              </w:rPr>
            </w:pPr>
          </w:p>
        </w:tc>
        <w:tc>
          <w:tcPr>
            <w:tcW w:w="569" w:type="pct"/>
            <w:vAlign w:val="center"/>
          </w:tcPr>
          <w:p w14:paraId="64682CAD" w14:textId="77777777" w:rsidR="00503A41" w:rsidRPr="008A2C9B" w:rsidRDefault="00503A41" w:rsidP="0050532B">
            <w:pPr>
              <w:pStyle w:val="taula"/>
              <w:jc w:val="center"/>
              <w:rPr>
                <w:rFonts w:cs="Arial"/>
                <w:b/>
                <w:noProof w:val="0"/>
                <w:sz w:val="18"/>
                <w:szCs w:val="18"/>
              </w:rPr>
            </w:pPr>
          </w:p>
        </w:tc>
      </w:tr>
      <w:tr w:rsidR="00503A41" w:rsidRPr="008A2C9B" w14:paraId="03C3DCE4" w14:textId="77777777" w:rsidTr="00CE22E0">
        <w:trPr>
          <w:cantSplit/>
          <w:jc w:val="center"/>
        </w:trPr>
        <w:tc>
          <w:tcPr>
            <w:tcW w:w="1265" w:type="pct"/>
            <w:vMerge/>
            <w:vAlign w:val="center"/>
          </w:tcPr>
          <w:p w14:paraId="4D2C7CFF" w14:textId="77777777" w:rsidR="00503A41" w:rsidRPr="008A2C9B" w:rsidRDefault="00503A41" w:rsidP="0050532B">
            <w:pPr>
              <w:pStyle w:val="taula"/>
              <w:rPr>
                <w:rFonts w:cs="Arial"/>
                <w:i/>
                <w:noProof w:val="0"/>
                <w:sz w:val="18"/>
                <w:szCs w:val="18"/>
              </w:rPr>
            </w:pPr>
          </w:p>
        </w:tc>
        <w:tc>
          <w:tcPr>
            <w:tcW w:w="2032" w:type="pct"/>
            <w:shd w:val="clear" w:color="auto" w:fill="auto"/>
          </w:tcPr>
          <w:p w14:paraId="3EC416B5" w14:textId="77777777" w:rsidR="00503A41" w:rsidRPr="008A2C9B" w:rsidRDefault="00503A41" w:rsidP="0050532B">
            <w:pPr>
              <w:spacing w:after="0" w:line="240" w:lineRule="auto"/>
              <w:rPr>
                <w:rFonts w:ascii="Arial" w:hAnsi="Arial" w:cs="Arial"/>
                <w:i/>
                <w:sz w:val="18"/>
                <w:szCs w:val="18"/>
              </w:rPr>
            </w:pPr>
            <w:r w:rsidRPr="008A2C9B">
              <w:rPr>
                <w:rFonts w:ascii="Arial" w:hAnsi="Arial"/>
                <w:i/>
                <w:sz w:val="18"/>
              </w:rPr>
              <w:t>Coniothyrium minitans</w:t>
            </w:r>
          </w:p>
        </w:tc>
        <w:tc>
          <w:tcPr>
            <w:tcW w:w="567" w:type="pct"/>
            <w:vAlign w:val="center"/>
          </w:tcPr>
          <w:p w14:paraId="03A7EFF4"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5CAD2115"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9" w:type="pct"/>
            <w:vAlign w:val="center"/>
          </w:tcPr>
          <w:p w14:paraId="78DAFA5E"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26E58738" w14:textId="77777777" w:rsidTr="00CE22E0">
        <w:trPr>
          <w:cantSplit/>
          <w:jc w:val="center"/>
        </w:trPr>
        <w:tc>
          <w:tcPr>
            <w:tcW w:w="1265" w:type="pct"/>
            <w:vMerge/>
            <w:vAlign w:val="center"/>
          </w:tcPr>
          <w:p w14:paraId="0BFDCA4F" w14:textId="77777777" w:rsidR="00503A41" w:rsidRPr="008A2C9B" w:rsidRDefault="00503A41" w:rsidP="0050532B">
            <w:pPr>
              <w:pStyle w:val="taula"/>
              <w:rPr>
                <w:rFonts w:cs="Arial"/>
                <w:i/>
                <w:noProof w:val="0"/>
                <w:sz w:val="18"/>
                <w:szCs w:val="18"/>
              </w:rPr>
            </w:pPr>
          </w:p>
        </w:tc>
        <w:tc>
          <w:tcPr>
            <w:tcW w:w="2032" w:type="pct"/>
            <w:shd w:val="clear" w:color="auto" w:fill="auto"/>
          </w:tcPr>
          <w:p w14:paraId="2246E403"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 xml:space="preserve">Tebuconazol </w:t>
            </w:r>
          </w:p>
        </w:tc>
        <w:tc>
          <w:tcPr>
            <w:tcW w:w="567" w:type="pct"/>
            <w:vAlign w:val="center"/>
          </w:tcPr>
          <w:p w14:paraId="14A5FA1E"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E791F20" w14:textId="77777777" w:rsidR="00503A41" w:rsidRPr="008A2C9B" w:rsidRDefault="00503A41" w:rsidP="0050532B">
            <w:pPr>
              <w:pStyle w:val="taula"/>
              <w:jc w:val="center"/>
              <w:rPr>
                <w:rFonts w:cs="Arial"/>
                <w:b/>
                <w:noProof w:val="0"/>
                <w:sz w:val="18"/>
                <w:szCs w:val="18"/>
              </w:rPr>
            </w:pPr>
          </w:p>
        </w:tc>
        <w:tc>
          <w:tcPr>
            <w:tcW w:w="569" w:type="pct"/>
            <w:vAlign w:val="center"/>
          </w:tcPr>
          <w:p w14:paraId="47ABDA61" w14:textId="77777777" w:rsidR="00503A41" w:rsidRPr="008A2C9B" w:rsidRDefault="00503A41" w:rsidP="0050532B">
            <w:pPr>
              <w:pStyle w:val="taula"/>
              <w:jc w:val="center"/>
              <w:rPr>
                <w:rFonts w:cs="Arial"/>
                <w:b/>
                <w:noProof w:val="0"/>
                <w:sz w:val="18"/>
                <w:szCs w:val="18"/>
              </w:rPr>
            </w:pPr>
          </w:p>
        </w:tc>
      </w:tr>
      <w:tr w:rsidR="00503A41" w:rsidRPr="008A2C9B" w14:paraId="6372B446" w14:textId="77777777" w:rsidTr="00CE22E0">
        <w:trPr>
          <w:cantSplit/>
          <w:jc w:val="center"/>
        </w:trPr>
        <w:tc>
          <w:tcPr>
            <w:tcW w:w="1265" w:type="pct"/>
            <w:vMerge w:val="restart"/>
            <w:vAlign w:val="center"/>
          </w:tcPr>
          <w:p w14:paraId="4E8129DD" w14:textId="77777777" w:rsidR="00503A41" w:rsidRPr="008A2C9B" w:rsidRDefault="00503A41" w:rsidP="0050532B">
            <w:pPr>
              <w:pStyle w:val="taula"/>
              <w:rPr>
                <w:rFonts w:cs="Arial"/>
                <w:noProof w:val="0"/>
                <w:sz w:val="18"/>
                <w:szCs w:val="18"/>
              </w:rPr>
            </w:pPr>
            <w:r w:rsidRPr="008A2C9B">
              <w:rPr>
                <w:b/>
                <w:noProof w:val="0"/>
                <w:sz w:val="18"/>
              </w:rPr>
              <w:t>Roya</w:t>
            </w:r>
          </w:p>
          <w:p w14:paraId="4C2FD7CE" w14:textId="77777777" w:rsidR="00503A41" w:rsidRPr="008A2C9B" w:rsidRDefault="00503A41" w:rsidP="0050532B">
            <w:pPr>
              <w:pStyle w:val="taula"/>
              <w:rPr>
                <w:rFonts w:cs="Arial"/>
                <w:b/>
                <w:noProof w:val="0"/>
                <w:sz w:val="18"/>
                <w:szCs w:val="18"/>
              </w:rPr>
            </w:pPr>
            <w:r w:rsidRPr="008A2C9B">
              <w:rPr>
                <w:i/>
                <w:noProof w:val="0"/>
                <w:sz w:val="18"/>
              </w:rPr>
              <w:t>Uromyces appendiculatus</w:t>
            </w:r>
            <w:r w:rsidRPr="008A2C9B">
              <w:rPr>
                <w:noProof w:val="0"/>
                <w:sz w:val="18"/>
              </w:rPr>
              <w:t xml:space="preserve"> y otros</w:t>
            </w:r>
          </w:p>
        </w:tc>
        <w:tc>
          <w:tcPr>
            <w:tcW w:w="2032" w:type="pct"/>
            <w:shd w:val="clear" w:color="auto" w:fill="auto"/>
            <w:vAlign w:val="center"/>
          </w:tcPr>
          <w:p w14:paraId="6276CF7A" w14:textId="77777777" w:rsidR="00503A41" w:rsidRPr="008A2C9B" w:rsidRDefault="00503A41" w:rsidP="0050532B">
            <w:pPr>
              <w:pStyle w:val="taula"/>
              <w:rPr>
                <w:rFonts w:cs="Arial"/>
                <w:noProof w:val="0"/>
                <w:sz w:val="18"/>
                <w:szCs w:val="18"/>
              </w:rPr>
            </w:pPr>
            <w:r w:rsidRPr="008A2C9B">
              <w:rPr>
                <w:noProof w:val="0"/>
                <w:sz w:val="18"/>
              </w:rPr>
              <w:t>Azoxistrobín</w:t>
            </w:r>
          </w:p>
        </w:tc>
        <w:tc>
          <w:tcPr>
            <w:tcW w:w="567" w:type="pct"/>
            <w:vAlign w:val="center"/>
          </w:tcPr>
          <w:p w14:paraId="03026CC4"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0F134ED5" w14:textId="77777777" w:rsidR="00503A41" w:rsidRPr="008A2C9B" w:rsidRDefault="00503A41" w:rsidP="0050532B">
            <w:pPr>
              <w:pStyle w:val="taula"/>
              <w:jc w:val="center"/>
              <w:rPr>
                <w:rFonts w:cs="Arial"/>
                <w:b/>
                <w:noProof w:val="0"/>
                <w:sz w:val="18"/>
                <w:szCs w:val="18"/>
              </w:rPr>
            </w:pPr>
          </w:p>
        </w:tc>
        <w:tc>
          <w:tcPr>
            <w:tcW w:w="569" w:type="pct"/>
            <w:vAlign w:val="center"/>
          </w:tcPr>
          <w:p w14:paraId="72C3FAA0"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69BF3A92" w14:textId="77777777" w:rsidTr="00CE22E0">
        <w:trPr>
          <w:cantSplit/>
          <w:jc w:val="center"/>
        </w:trPr>
        <w:tc>
          <w:tcPr>
            <w:tcW w:w="1265" w:type="pct"/>
            <w:vMerge/>
            <w:vAlign w:val="center"/>
          </w:tcPr>
          <w:p w14:paraId="427ACDDA" w14:textId="77777777" w:rsidR="00503A41" w:rsidRPr="008A2C9B" w:rsidRDefault="00503A41" w:rsidP="0050532B">
            <w:pPr>
              <w:pStyle w:val="taula"/>
              <w:rPr>
                <w:rFonts w:cs="Arial"/>
                <w:b/>
                <w:noProof w:val="0"/>
                <w:sz w:val="18"/>
                <w:szCs w:val="18"/>
              </w:rPr>
            </w:pPr>
          </w:p>
        </w:tc>
        <w:tc>
          <w:tcPr>
            <w:tcW w:w="2032" w:type="pct"/>
            <w:shd w:val="clear" w:color="auto" w:fill="auto"/>
          </w:tcPr>
          <w:p w14:paraId="7C37F7A9" w14:textId="77777777" w:rsidR="00503A41" w:rsidRPr="008A2C9B" w:rsidRDefault="00503A41" w:rsidP="0050532B">
            <w:pPr>
              <w:pStyle w:val="taula"/>
              <w:rPr>
                <w:rFonts w:cs="Arial"/>
                <w:noProof w:val="0"/>
                <w:sz w:val="18"/>
                <w:szCs w:val="18"/>
              </w:rPr>
            </w:pPr>
            <w:r w:rsidRPr="008A2C9B">
              <w:rPr>
                <w:noProof w:val="0"/>
                <w:sz w:val="18"/>
              </w:rPr>
              <w:t>Boscalida + Piraclostrobín</w:t>
            </w:r>
          </w:p>
        </w:tc>
        <w:tc>
          <w:tcPr>
            <w:tcW w:w="567" w:type="pct"/>
            <w:vAlign w:val="center"/>
          </w:tcPr>
          <w:p w14:paraId="0A251BF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4CAD7E4F" w14:textId="77777777" w:rsidR="00503A41" w:rsidRPr="008A2C9B" w:rsidRDefault="00503A41" w:rsidP="0050532B">
            <w:pPr>
              <w:pStyle w:val="taula"/>
              <w:jc w:val="center"/>
              <w:rPr>
                <w:rFonts w:cs="Arial"/>
                <w:b/>
                <w:noProof w:val="0"/>
                <w:sz w:val="18"/>
                <w:szCs w:val="18"/>
              </w:rPr>
            </w:pPr>
          </w:p>
        </w:tc>
        <w:tc>
          <w:tcPr>
            <w:tcW w:w="569" w:type="pct"/>
            <w:vAlign w:val="center"/>
          </w:tcPr>
          <w:p w14:paraId="36D3786A" w14:textId="77777777" w:rsidR="00503A41" w:rsidRPr="008A2C9B" w:rsidRDefault="00503A41" w:rsidP="0050532B">
            <w:pPr>
              <w:pStyle w:val="taula"/>
              <w:jc w:val="center"/>
              <w:rPr>
                <w:rFonts w:cs="Arial"/>
                <w:b/>
                <w:noProof w:val="0"/>
                <w:sz w:val="18"/>
                <w:szCs w:val="18"/>
              </w:rPr>
            </w:pPr>
          </w:p>
        </w:tc>
      </w:tr>
      <w:tr w:rsidR="00503A41" w:rsidRPr="008A2C9B" w14:paraId="4E655FCE" w14:textId="77777777" w:rsidTr="00CE22E0">
        <w:trPr>
          <w:cantSplit/>
          <w:jc w:val="center"/>
        </w:trPr>
        <w:tc>
          <w:tcPr>
            <w:tcW w:w="1265" w:type="pct"/>
            <w:vMerge/>
            <w:vAlign w:val="center"/>
          </w:tcPr>
          <w:p w14:paraId="6836D87D" w14:textId="77777777" w:rsidR="00503A41" w:rsidRPr="008A2C9B" w:rsidRDefault="00503A41" w:rsidP="0050532B">
            <w:pPr>
              <w:pStyle w:val="taula"/>
              <w:rPr>
                <w:rFonts w:cs="Arial"/>
                <w:b/>
                <w:noProof w:val="0"/>
                <w:sz w:val="18"/>
                <w:szCs w:val="18"/>
              </w:rPr>
            </w:pPr>
          </w:p>
        </w:tc>
        <w:tc>
          <w:tcPr>
            <w:tcW w:w="2032" w:type="pct"/>
            <w:shd w:val="clear" w:color="auto" w:fill="auto"/>
            <w:vAlign w:val="center"/>
          </w:tcPr>
          <w:p w14:paraId="1B1C315E"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Tebuconazol</w:t>
            </w:r>
          </w:p>
        </w:tc>
        <w:tc>
          <w:tcPr>
            <w:tcW w:w="567" w:type="pct"/>
            <w:vAlign w:val="center"/>
          </w:tcPr>
          <w:p w14:paraId="239EA397"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17F6936D" w14:textId="77777777" w:rsidR="00503A41" w:rsidRPr="008A2C9B" w:rsidRDefault="00503A41" w:rsidP="0050532B">
            <w:pPr>
              <w:pStyle w:val="taula"/>
              <w:jc w:val="center"/>
              <w:rPr>
                <w:rFonts w:cs="Arial"/>
                <w:b/>
                <w:noProof w:val="0"/>
                <w:sz w:val="18"/>
                <w:szCs w:val="18"/>
              </w:rPr>
            </w:pPr>
          </w:p>
        </w:tc>
        <w:tc>
          <w:tcPr>
            <w:tcW w:w="569" w:type="pct"/>
            <w:vAlign w:val="center"/>
          </w:tcPr>
          <w:p w14:paraId="69827F95" w14:textId="77777777" w:rsidR="00503A41" w:rsidRPr="008A2C9B" w:rsidRDefault="00503A41" w:rsidP="0050532B">
            <w:pPr>
              <w:pStyle w:val="taula"/>
              <w:jc w:val="center"/>
              <w:rPr>
                <w:rFonts w:cs="Arial"/>
                <w:b/>
                <w:noProof w:val="0"/>
                <w:sz w:val="18"/>
                <w:szCs w:val="18"/>
              </w:rPr>
            </w:pPr>
          </w:p>
        </w:tc>
      </w:tr>
    </w:tbl>
    <w:p w14:paraId="22193229" w14:textId="77777777" w:rsidR="00503A41" w:rsidRPr="008A2C9B" w:rsidRDefault="00503A41" w:rsidP="00B335D9">
      <w:pPr>
        <w:spacing w:line="240" w:lineRule="auto"/>
        <w:jc w:val="both"/>
        <w:rPr>
          <w:rFonts w:ascii="Arial" w:hAnsi="Arial" w:cs="Arial"/>
          <w:b/>
        </w:rPr>
      </w:pPr>
    </w:p>
    <w:p w14:paraId="3BA61DF2" w14:textId="77777777" w:rsidR="00503A41" w:rsidRPr="00F15CA2" w:rsidRDefault="00503A41" w:rsidP="0050532B">
      <w:pPr>
        <w:keepNext/>
        <w:keepLines/>
        <w:spacing w:line="240" w:lineRule="auto"/>
        <w:jc w:val="both"/>
        <w:rPr>
          <w:rFonts w:ascii="Arial" w:hAnsi="Arial" w:cs="Arial"/>
          <w:b/>
          <w:lang w:val="pt-PT"/>
        </w:rPr>
      </w:pPr>
      <w:r w:rsidRPr="00F15CA2">
        <w:rPr>
          <w:rFonts w:ascii="Arial" w:hAnsi="Arial"/>
          <w:b/>
          <w:lang w:val="pt-PT"/>
        </w:rPr>
        <w:lastRenderedPageBreak/>
        <w:t>Cuadro 2. Materias activas para la producción integrada de judía, haba y guisante, teniendo en cuenta las indicaciones del Cuaderno, de explotación y el Programa de control integrado de plagas y enfermedades (continuación).</w:t>
      </w: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3299"/>
        <w:gridCol w:w="921"/>
        <w:gridCol w:w="921"/>
        <w:gridCol w:w="927"/>
      </w:tblGrid>
      <w:tr w:rsidR="00503A41" w:rsidRPr="008A2C9B" w14:paraId="4CF31B45" w14:textId="77777777" w:rsidTr="005F7BE7">
        <w:trPr>
          <w:cantSplit/>
          <w:jc w:val="center"/>
        </w:trPr>
        <w:tc>
          <w:tcPr>
            <w:tcW w:w="1263" w:type="pct"/>
            <w:vMerge w:val="restart"/>
            <w:vAlign w:val="center"/>
          </w:tcPr>
          <w:p w14:paraId="6ED79897" w14:textId="77777777" w:rsidR="00503A41" w:rsidRPr="00F15CA2" w:rsidRDefault="00503A41" w:rsidP="0050532B">
            <w:pPr>
              <w:pStyle w:val="taula"/>
              <w:rPr>
                <w:rFonts w:cs="Arial"/>
                <w:b/>
                <w:noProof w:val="0"/>
                <w:sz w:val="18"/>
                <w:szCs w:val="18"/>
                <w:lang w:val="pt-PT"/>
              </w:rPr>
            </w:pPr>
            <w:r w:rsidRPr="00F15CA2">
              <w:rPr>
                <w:b/>
                <w:noProof w:val="0"/>
                <w:sz w:val="18"/>
                <w:lang w:val="pt-PT"/>
              </w:rPr>
              <w:t>Bacterias</w:t>
            </w:r>
          </w:p>
          <w:p w14:paraId="6005C43A" w14:textId="77777777" w:rsidR="00503A41" w:rsidRPr="00F15CA2" w:rsidRDefault="00503A41" w:rsidP="0050532B">
            <w:pPr>
              <w:pStyle w:val="taula"/>
              <w:rPr>
                <w:rFonts w:cs="Arial"/>
                <w:noProof w:val="0"/>
                <w:sz w:val="18"/>
                <w:szCs w:val="18"/>
                <w:lang w:val="pt-PT"/>
              </w:rPr>
            </w:pPr>
            <w:r w:rsidRPr="00F15CA2">
              <w:rPr>
                <w:i/>
                <w:noProof w:val="0"/>
                <w:sz w:val="18"/>
                <w:lang w:val="pt-PT"/>
              </w:rPr>
              <w:t>Pseudomonas syringae, Xanthomonas campestris</w:t>
            </w:r>
          </w:p>
        </w:tc>
        <w:tc>
          <w:tcPr>
            <w:tcW w:w="2032" w:type="pct"/>
            <w:shd w:val="clear" w:color="auto" w:fill="auto"/>
            <w:vAlign w:val="center"/>
          </w:tcPr>
          <w:p w14:paraId="5845CA26" w14:textId="77777777" w:rsidR="00503A41" w:rsidRPr="008A2C9B" w:rsidRDefault="00503A41" w:rsidP="0050532B">
            <w:pPr>
              <w:pStyle w:val="taula"/>
              <w:rPr>
                <w:rFonts w:cs="Arial"/>
                <w:noProof w:val="0"/>
                <w:sz w:val="18"/>
                <w:szCs w:val="18"/>
              </w:rPr>
            </w:pPr>
            <w:r w:rsidRPr="008A2C9B">
              <w:rPr>
                <w:noProof w:val="0"/>
                <w:sz w:val="18"/>
              </w:rPr>
              <w:t>Hidróxido cúpric(4)</w:t>
            </w:r>
          </w:p>
        </w:tc>
        <w:tc>
          <w:tcPr>
            <w:tcW w:w="567" w:type="pct"/>
            <w:vAlign w:val="center"/>
          </w:tcPr>
          <w:p w14:paraId="0868EEE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CA2826A"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71" w:type="pct"/>
            <w:vAlign w:val="center"/>
          </w:tcPr>
          <w:p w14:paraId="4171FC91"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0370BE1C" w14:textId="77777777" w:rsidTr="005F7BE7">
        <w:trPr>
          <w:cantSplit/>
          <w:jc w:val="center"/>
        </w:trPr>
        <w:tc>
          <w:tcPr>
            <w:tcW w:w="1263" w:type="pct"/>
            <w:vMerge/>
            <w:vAlign w:val="center"/>
          </w:tcPr>
          <w:p w14:paraId="256A02AE" w14:textId="77777777" w:rsidR="00503A41" w:rsidRPr="008A2C9B" w:rsidRDefault="00503A41" w:rsidP="0050532B">
            <w:pPr>
              <w:pStyle w:val="taula"/>
              <w:rPr>
                <w:rFonts w:cs="Arial"/>
                <w:b/>
                <w:noProof w:val="0"/>
                <w:sz w:val="18"/>
                <w:szCs w:val="18"/>
              </w:rPr>
            </w:pPr>
          </w:p>
        </w:tc>
        <w:tc>
          <w:tcPr>
            <w:tcW w:w="2032" w:type="pct"/>
            <w:shd w:val="clear" w:color="auto" w:fill="auto"/>
          </w:tcPr>
          <w:p w14:paraId="6EF5942A" w14:textId="77777777" w:rsidR="00503A41" w:rsidRPr="008A2C9B" w:rsidRDefault="00503A41" w:rsidP="0050532B">
            <w:pPr>
              <w:pStyle w:val="taula"/>
              <w:rPr>
                <w:rFonts w:cs="Arial"/>
                <w:noProof w:val="0"/>
                <w:sz w:val="18"/>
                <w:szCs w:val="18"/>
              </w:rPr>
            </w:pPr>
            <w:r w:rsidRPr="008A2C9B">
              <w:rPr>
                <w:noProof w:val="0"/>
                <w:sz w:val="18"/>
              </w:rPr>
              <w:t xml:space="preserve">Oxicloruro de cobre </w:t>
            </w:r>
          </w:p>
        </w:tc>
        <w:tc>
          <w:tcPr>
            <w:tcW w:w="567" w:type="pct"/>
            <w:vAlign w:val="center"/>
          </w:tcPr>
          <w:p w14:paraId="5E420FFC"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276C12C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71" w:type="pct"/>
            <w:vAlign w:val="center"/>
          </w:tcPr>
          <w:p w14:paraId="7819737F"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6A4856DD" w14:textId="77777777" w:rsidTr="005F7BE7">
        <w:trPr>
          <w:cantSplit/>
          <w:jc w:val="center"/>
        </w:trPr>
        <w:tc>
          <w:tcPr>
            <w:tcW w:w="1263" w:type="pct"/>
            <w:vMerge/>
            <w:vAlign w:val="center"/>
          </w:tcPr>
          <w:p w14:paraId="1739EC1A" w14:textId="77777777" w:rsidR="00503A41" w:rsidRPr="008A2C9B" w:rsidRDefault="00503A41" w:rsidP="0050532B">
            <w:pPr>
              <w:pStyle w:val="taula"/>
              <w:rPr>
                <w:rFonts w:cs="Arial"/>
                <w:b/>
                <w:noProof w:val="0"/>
                <w:sz w:val="18"/>
                <w:szCs w:val="18"/>
              </w:rPr>
            </w:pPr>
          </w:p>
        </w:tc>
        <w:tc>
          <w:tcPr>
            <w:tcW w:w="2032" w:type="pct"/>
            <w:shd w:val="clear" w:color="auto" w:fill="auto"/>
          </w:tcPr>
          <w:p w14:paraId="24235034" w14:textId="77777777" w:rsidR="00503A41" w:rsidRPr="008A2C9B" w:rsidRDefault="00503A41" w:rsidP="0050532B">
            <w:pPr>
              <w:pStyle w:val="taula"/>
              <w:rPr>
                <w:rFonts w:cs="Arial"/>
                <w:noProof w:val="0"/>
                <w:sz w:val="18"/>
                <w:szCs w:val="18"/>
              </w:rPr>
            </w:pPr>
            <w:r w:rsidRPr="008A2C9B">
              <w:rPr>
                <w:noProof w:val="0"/>
                <w:sz w:val="18"/>
              </w:rPr>
              <w:t xml:space="preserve">Óxido cuproso </w:t>
            </w:r>
          </w:p>
        </w:tc>
        <w:tc>
          <w:tcPr>
            <w:tcW w:w="567" w:type="pct"/>
            <w:vAlign w:val="center"/>
          </w:tcPr>
          <w:p w14:paraId="79C89B8D"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20046710"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71" w:type="pct"/>
            <w:vAlign w:val="center"/>
          </w:tcPr>
          <w:p w14:paraId="63F28795"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49599618" w14:textId="77777777" w:rsidTr="005F7BE7">
        <w:trPr>
          <w:cantSplit/>
          <w:jc w:val="center"/>
        </w:trPr>
        <w:tc>
          <w:tcPr>
            <w:tcW w:w="1263" w:type="pct"/>
            <w:vMerge/>
            <w:vAlign w:val="center"/>
          </w:tcPr>
          <w:p w14:paraId="74394029" w14:textId="77777777" w:rsidR="00503A41" w:rsidRPr="008A2C9B" w:rsidRDefault="00503A41" w:rsidP="0050532B">
            <w:pPr>
              <w:pStyle w:val="taula"/>
              <w:rPr>
                <w:rFonts w:cs="Arial"/>
                <w:b/>
                <w:noProof w:val="0"/>
                <w:sz w:val="18"/>
                <w:szCs w:val="18"/>
              </w:rPr>
            </w:pPr>
          </w:p>
        </w:tc>
        <w:tc>
          <w:tcPr>
            <w:tcW w:w="2032" w:type="pct"/>
            <w:shd w:val="clear" w:color="auto" w:fill="auto"/>
          </w:tcPr>
          <w:p w14:paraId="535F69F7" w14:textId="77777777" w:rsidR="00503A41" w:rsidRPr="008A2C9B" w:rsidRDefault="00503A41" w:rsidP="0050532B">
            <w:pPr>
              <w:pStyle w:val="taula"/>
              <w:rPr>
                <w:rFonts w:cs="Arial"/>
                <w:noProof w:val="0"/>
                <w:sz w:val="18"/>
                <w:szCs w:val="18"/>
              </w:rPr>
            </w:pPr>
            <w:r w:rsidRPr="008A2C9B">
              <w:rPr>
                <w:noProof w:val="0"/>
                <w:sz w:val="18"/>
              </w:rPr>
              <w:t xml:space="preserve">Sulfato cuprocálcico </w:t>
            </w:r>
          </w:p>
        </w:tc>
        <w:tc>
          <w:tcPr>
            <w:tcW w:w="567" w:type="pct"/>
            <w:vAlign w:val="center"/>
          </w:tcPr>
          <w:p w14:paraId="0E71195A"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23E64566"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71" w:type="pct"/>
            <w:vAlign w:val="center"/>
          </w:tcPr>
          <w:p w14:paraId="54011A44"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759C167D" w14:textId="77777777" w:rsidTr="005F7BE7">
        <w:trPr>
          <w:cantSplit/>
          <w:jc w:val="center"/>
        </w:trPr>
        <w:tc>
          <w:tcPr>
            <w:tcW w:w="1263" w:type="pct"/>
            <w:vMerge/>
            <w:vAlign w:val="center"/>
          </w:tcPr>
          <w:p w14:paraId="0CDFE612" w14:textId="77777777" w:rsidR="00503A41" w:rsidRPr="008A2C9B" w:rsidRDefault="00503A41" w:rsidP="0050532B">
            <w:pPr>
              <w:pStyle w:val="taula"/>
              <w:rPr>
                <w:rFonts w:cs="Arial"/>
                <w:b/>
                <w:noProof w:val="0"/>
                <w:sz w:val="18"/>
                <w:szCs w:val="18"/>
              </w:rPr>
            </w:pPr>
          </w:p>
        </w:tc>
        <w:tc>
          <w:tcPr>
            <w:tcW w:w="2032" w:type="pct"/>
            <w:shd w:val="clear" w:color="auto" w:fill="auto"/>
          </w:tcPr>
          <w:p w14:paraId="048A01BB"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 xml:space="preserve">Sulfato tribásico de cobre </w:t>
            </w:r>
          </w:p>
        </w:tc>
        <w:tc>
          <w:tcPr>
            <w:tcW w:w="567" w:type="pct"/>
            <w:vAlign w:val="center"/>
          </w:tcPr>
          <w:p w14:paraId="3D711775"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369DCA02"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71" w:type="pct"/>
            <w:vAlign w:val="center"/>
          </w:tcPr>
          <w:p w14:paraId="5E5B74C8" w14:textId="77777777" w:rsidR="00503A41" w:rsidRPr="008A2C9B" w:rsidRDefault="00503A41" w:rsidP="0050532B">
            <w:pPr>
              <w:pStyle w:val="taula"/>
              <w:jc w:val="center"/>
              <w:rPr>
                <w:rFonts w:cs="Arial"/>
                <w:b/>
                <w:noProof w:val="0"/>
                <w:sz w:val="18"/>
                <w:szCs w:val="18"/>
              </w:rPr>
            </w:pPr>
            <w:r w:rsidRPr="008A2C9B">
              <w:rPr>
                <w:b/>
                <w:noProof w:val="0"/>
                <w:sz w:val="18"/>
              </w:rPr>
              <w:t>X</w:t>
            </w:r>
          </w:p>
        </w:tc>
      </w:tr>
      <w:tr w:rsidR="00503A41" w:rsidRPr="008A2C9B" w14:paraId="5C9CEC12" w14:textId="77777777" w:rsidTr="005F7BE7">
        <w:trPr>
          <w:cantSplit/>
          <w:jc w:val="center"/>
        </w:trPr>
        <w:tc>
          <w:tcPr>
            <w:tcW w:w="1263" w:type="pct"/>
            <w:vMerge w:val="restart"/>
            <w:shd w:val="clear" w:color="auto" w:fill="auto"/>
            <w:vAlign w:val="center"/>
          </w:tcPr>
          <w:p w14:paraId="0017A097" w14:textId="77777777" w:rsidR="00503A41" w:rsidRPr="008A2C9B" w:rsidRDefault="00503A41" w:rsidP="0050532B">
            <w:pPr>
              <w:pStyle w:val="taula"/>
              <w:rPr>
                <w:rFonts w:cs="Arial"/>
                <w:b/>
                <w:noProof w:val="0"/>
                <w:sz w:val="18"/>
                <w:szCs w:val="18"/>
              </w:rPr>
            </w:pPr>
            <w:r w:rsidRPr="008A2C9B">
              <w:rPr>
                <w:b/>
                <w:noProof w:val="0"/>
                <w:sz w:val="18"/>
              </w:rPr>
              <w:t>Nemátodos</w:t>
            </w:r>
          </w:p>
        </w:tc>
        <w:tc>
          <w:tcPr>
            <w:tcW w:w="2032" w:type="pct"/>
            <w:shd w:val="clear" w:color="auto" w:fill="auto"/>
            <w:vAlign w:val="center"/>
          </w:tcPr>
          <w:p w14:paraId="257878FB" w14:textId="77777777" w:rsidR="00503A41" w:rsidRPr="008A2C9B" w:rsidRDefault="00503A41" w:rsidP="0050532B">
            <w:pPr>
              <w:spacing w:after="0" w:line="240" w:lineRule="auto"/>
              <w:rPr>
                <w:rFonts w:ascii="Arial" w:hAnsi="Arial" w:cs="Arial"/>
                <w:sz w:val="18"/>
                <w:szCs w:val="18"/>
              </w:rPr>
            </w:pPr>
            <w:r w:rsidRPr="008A2C9B">
              <w:rPr>
                <w:rFonts w:ascii="Arial" w:hAnsi="Arial"/>
                <w:sz w:val="18"/>
              </w:rPr>
              <w:t>Metam sodio</w:t>
            </w:r>
          </w:p>
        </w:tc>
        <w:tc>
          <w:tcPr>
            <w:tcW w:w="567" w:type="pct"/>
            <w:vAlign w:val="center"/>
          </w:tcPr>
          <w:p w14:paraId="19C5EA89" w14:textId="77777777" w:rsidR="00503A41" w:rsidRPr="008A2C9B"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58C35778" w14:textId="77777777" w:rsidR="00503A41" w:rsidRPr="008A2C9B" w:rsidRDefault="00503A41" w:rsidP="0050532B">
            <w:pPr>
              <w:pStyle w:val="taula"/>
              <w:jc w:val="center"/>
              <w:rPr>
                <w:rFonts w:cs="Arial"/>
                <w:b/>
                <w:dstrike/>
                <w:noProof w:val="0"/>
                <w:sz w:val="18"/>
                <w:szCs w:val="18"/>
              </w:rPr>
            </w:pPr>
            <w:r w:rsidRPr="008A2C9B">
              <w:rPr>
                <w:b/>
                <w:noProof w:val="0"/>
                <w:sz w:val="18"/>
              </w:rPr>
              <w:t>X</w:t>
            </w:r>
          </w:p>
        </w:tc>
        <w:tc>
          <w:tcPr>
            <w:tcW w:w="571" w:type="pct"/>
            <w:vAlign w:val="center"/>
          </w:tcPr>
          <w:p w14:paraId="58FF7E4B" w14:textId="77777777" w:rsidR="00503A41" w:rsidRPr="008A2C9B" w:rsidRDefault="00503A41" w:rsidP="0050532B">
            <w:pPr>
              <w:pStyle w:val="taula"/>
              <w:jc w:val="center"/>
              <w:rPr>
                <w:rFonts w:cs="Arial"/>
                <w:b/>
                <w:dstrike/>
                <w:noProof w:val="0"/>
                <w:sz w:val="18"/>
                <w:szCs w:val="18"/>
              </w:rPr>
            </w:pPr>
            <w:r w:rsidRPr="008A2C9B">
              <w:rPr>
                <w:b/>
                <w:noProof w:val="0"/>
                <w:sz w:val="18"/>
              </w:rPr>
              <w:t>X</w:t>
            </w:r>
          </w:p>
        </w:tc>
      </w:tr>
      <w:tr w:rsidR="00503A41" w:rsidRPr="008A2C9B" w14:paraId="376A9E49" w14:textId="77777777" w:rsidTr="005F7BE7">
        <w:trPr>
          <w:cantSplit/>
          <w:jc w:val="center"/>
        </w:trPr>
        <w:tc>
          <w:tcPr>
            <w:tcW w:w="1263" w:type="pct"/>
            <w:vMerge/>
            <w:shd w:val="clear" w:color="auto" w:fill="auto"/>
            <w:vAlign w:val="center"/>
          </w:tcPr>
          <w:p w14:paraId="0B194CCD" w14:textId="77777777" w:rsidR="00503A41" w:rsidRPr="008A2C9B" w:rsidRDefault="00503A41" w:rsidP="0050532B">
            <w:pPr>
              <w:pStyle w:val="taula"/>
              <w:rPr>
                <w:rFonts w:cs="Arial"/>
                <w:b/>
                <w:noProof w:val="0"/>
                <w:sz w:val="18"/>
                <w:szCs w:val="18"/>
              </w:rPr>
            </w:pPr>
          </w:p>
        </w:tc>
        <w:tc>
          <w:tcPr>
            <w:tcW w:w="2032" w:type="pct"/>
            <w:shd w:val="clear" w:color="auto" w:fill="auto"/>
            <w:vAlign w:val="center"/>
          </w:tcPr>
          <w:p w14:paraId="64A41B47" w14:textId="77777777" w:rsidR="00503A41" w:rsidRPr="008A2C9B" w:rsidDel="00603E9A" w:rsidRDefault="00503A41" w:rsidP="0050532B">
            <w:pPr>
              <w:spacing w:after="0" w:line="240" w:lineRule="auto"/>
              <w:rPr>
                <w:rFonts w:ascii="Arial" w:hAnsi="Arial" w:cs="Arial"/>
                <w:sz w:val="18"/>
                <w:szCs w:val="18"/>
              </w:rPr>
            </w:pPr>
            <w:r w:rsidRPr="008A2C9B">
              <w:rPr>
                <w:rFonts w:ascii="Arial" w:hAnsi="Arial"/>
                <w:sz w:val="18"/>
              </w:rPr>
              <w:t>Metam potasio</w:t>
            </w:r>
          </w:p>
        </w:tc>
        <w:tc>
          <w:tcPr>
            <w:tcW w:w="567" w:type="pct"/>
            <w:vAlign w:val="center"/>
          </w:tcPr>
          <w:p w14:paraId="06B76596" w14:textId="77777777" w:rsidR="00503A41" w:rsidRPr="008A2C9B" w:rsidDel="00603E9A" w:rsidRDefault="00503A41" w:rsidP="0050532B">
            <w:pPr>
              <w:pStyle w:val="taula"/>
              <w:jc w:val="center"/>
              <w:rPr>
                <w:rFonts w:cs="Arial"/>
                <w:b/>
                <w:noProof w:val="0"/>
                <w:sz w:val="18"/>
                <w:szCs w:val="18"/>
              </w:rPr>
            </w:pPr>
            <w:r w:rsidRPr="008A2C9B">
              <w:rPr>
                <w:b/>
                <w:noProof w:val="0"/>
                <w:sz w:val="18"/>
              </w:rPr>
              <w:t>X</w:t>
            </w:r>
          </w:p>
        </w:tc>
        <w:tc>
          <w:tcPr>
            <w:tcW w:w="567" w:type="pct"/>
            <w:vAlign w:val="center"/>
          </w:tcPr>
          <w:p w14:paraId="44C0E975" w14:textId="77777777" w:rsidR="00503A41" w:rsidRPr="008A2C9B" w:rsidRDefault="00503A41" w:rsidP="0050532B">
            <w:pPr>
              <w:pStyle w:val="taula"/>
              <w:jc w:val="center"/>
              <w:rPr>
                <w:rFonts w:cs="Arial"/>
                <w:b/>
                <w:dstrike/>
                <w:noProof w:val="0"/>
                <w:sz w:val="18"/>
                <w:szCs w:val="18"/>
              </w:rPr>
            </w:pPr>
            <w:r w:rsidRPr="008A2C9B">
              <w:rPr>
                <w:b/>
                <w:noProof w:val="0"/>
                <w:sz w:val="18"/>
              </w:rPr>
              <w:t>X</w:t>
            </w:r>
          </w:p>
        </w:tc>
        <w:tc>
          <w:tcPr>
            <w:tcW w:w="571" w:type="pct"/>
            <w:vAlign w:val="center"/>
          </w:tcPr>
          <w:p w14:paraId="37C90FA9" w14:textId="77777777" w:rsidR="00503A41" w:rsidRPr="008A2C9B" w:rsidRDefault="00503A41" w:rsidP="0050532B">
            <w:pPr>
              <w:pStyle w:val="taula"/>
              <w:jc w:val="center"/>
              <w:rPr>
                <w:rFonts w:cs="Arial"/>
                <w:b/>
                <w:dstrike/>
                <w:noProof w:val="0"/>
                <w:sz w:val="18"/>
                <w:szCs w:val="18"/>
              </w:rPr>
            </w:pPr>
            <w:r w:rsidRPr="008A2C9B">
              <w:rPr>
                <w:b/>
                <w:noProof w:val="0"/>
                <w:sz w:val="18"/>
              </w:rPr>
              <w:t>X</w:t>
            </w:r>
          </w:p>
        </w:tc>
      </w:tr>
      <w:tr w:rsidR="00503A41" w:rsidRPr="00F15CA2" w14:paraId="44251780" w14:textId="77777777" w:rsidTr="00CE22E0">
        <w:trPr>
          <w:cantSplit/>
          <w:jc w:val="center"/>
        </w:trPr>
        <w:tc>
          <w:tcPr>
            <w:tcW w:w="1263" w:type="pct"/>
            <w:shd w:val="clear" w:color="auto" w:fill="auto"/>
            <w:vAlign w:val="center"/>
          </w:tcPr>
          <w:p w14:paraId="104732D6" w14:textId="77777777" w:rsidR="00503A41" w:rsidRPr="008A2C9B" w:rsidRDefault="00503A41" w:rsidP="0050532B">
            <w:pPr>
              <w:pStyle w:val="taula"/>
              <w:rPr>
                <w:rFonts w:cs="Arial"/>
                <w:b/>
                <w:noProof w:val="0"/>
                <w:sz w:val="18"/>
                <w:szCs w:val="18"/>
              </w:rPr>
            </w:pPr>
            <w:r w:rsidRPr="008A2C9B">
              <w:rPr>
                <w:b/>
                <w:noProof w:val="0"/>
                <w:sz w:val="18"/>
              </w:rPr>
              <w:t>Otras Plagas y Enfermedades</w:t>
            </w:r>
          </w:p>
        </w:tc>
        <w:tc>
          <w:tcPr>
            <w:tcW w:w="3737" w:type="pct"/>
            <w:gridSpan w:val="4"/>
            <w:shd w:val="clear" w:color="auto" w:fill="auto"/>
            <w:vAlign w:val="center"/>
          </w:tcPr>
          <w:p w14:paraId="1675E6D4" w14:textId="77777777" w:rsidR="00503A41" w:rsidRPr="00F15CA2" w:rsidRDefault="00503A41" w:rsidP="0050532B">
            <w:pPr>
              <w:pStyle w:val="taula"/>
              <w:jc w:val="both"/>
              <w:rPr>
                <w:rFonts w:cs="Arial"/>
                <w:noProof w:val="0"/>
                <w:sz w:val="18"/>
                <w:szCs w:val="18"/>
                <w:lang w:val="pt-PT"/>
              </w:rPr>
            </w:pPr>
            <w:r w:rsidRPr="00F15CA2">
              <w:rPr>
                <w:noProof w:val="0"/>
                <w:sz w:val="18"/>
                <w:lang w:val="pt-PT"/>
              </w:rPr>
              <w:t>Las expresamente autorizadas en el cultivo, teniendo en cuenta su efecto sobre la fauna útil y su toxicología</w:t>
            </w:r>
          </w:p>
        </w:tc>
      </w:tr>
    </w:tbl>
    <w:p w14:paraId="5E036416" w14:textId="77777777" w:rsidR="00503A41" w:rsidRPr="00F15CA2" w:rsidRDefault="00503A41" w:rsidP="00B335D9">
      <w:pPr>
        <w:spacing w:line="240" w:lineRule="auto"/>
        <w:jc w:val="center"/>
        <w:rPr>
          <w:rFonts w:ascii="Arial" w:hAnsi="Arial" w:cs="Arial"/>
          <w:b/>
          <w:sz w:val="8"/>
          <w:szCs w:val="8"/>
          <w:u w:val="single"/>
          <w:lang w:val="pt-PT"/>
        </w:rPr>
      </w:pPr>
    </w:p>
    <w:p w14:paraId="432390FC" w14:textId="77777777" w:rsidR="00503A41" w:rsidRPr="00F15CA2" w:rsidRDefault="00503A41" w:rsidP="00B335D9">
      <w:pPr>
        <w:pStyle w:val="taula"/>
        <w:spacing w:after="160"/>
        <w:rPr>
          <w:rFonts w:cs="Arial"/>
          <w:b/>
          <w:noProof w:val="0"/>
          <w:sz w:val="22"/>
          <w:szCs w:val="22"/>
          <w:lang w:val="pt-PT"/>
        </w:rPr>
      </w:pPr>
    </w:p>
    <w:p w14:paraId="467DEA17"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678A4653"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(1) Máximo 1 tratamiento / ciclo de cultivo</w:t>
      </w:r>
    </w:p>
    <w:p w14:paraId="3EB8D36A"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(2) Máximo 2 tratamiento / ciclo de cultivo</w:t>
      </w:r>
    </w:p>
    <w:p w14:paraId="53936D9C"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(3) Máximo 3 tratamiento / ciclo de cultivo</w:t>
      </w:r>
    </w:p>
    <w:p w14:paraId="59E0ED49"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(4) Sólo formulaciones que no sean de clasificación toxicológica (T)</w:t>
      </w:r>
    </w:p>
    <w:p w14:paraId="24FBEDC7"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(5) Sólo formulaciones comerciales registradas</w:t>
      </w:r>
    </w:p>
    <w:p w14:paraId="6FDDA01D"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(6) Sólo en cultivos al aire libre</w:t>
      </w:r>
    </w:p>
    <w:p w14:paraId="24547AEA" w14:textId="77777777" w:rsidR="00503A41" w:rsidRPr="00F15CA2" w:rsidRDefault="00503A41" w:rsidP="00B335D9">
      <w:pPr>
        <w:spacing w:line="240" w:lineRule="auto"/>
        <w:jc w:val="center"/>
        <w:rPr>
          <w:rFonts w:ascii="Arial" w:hAnsi="Arial" w:cs="Arial"/>
          <w:b/>
          <w:sz w:val="28"/>
          <w:szCs w:val="28"/>
          <w:u w:val="single"/>
          <w:lang w:val="pt-PT"/>
        </w:rPr>
      </w:pPr>
      <w:r w:rsidRPr="00F15CA2">
        <w:rPr>
          <w:lang w:val="pt-PT"/>
        </w:rPr>
        <w:br w:type="page"/>
      </w:r>
    </w:p>
    <w:p w14:paraId="57FC1895" w14:textId="77777777" w:rsidR="00503A41" w:rsidRPr="00F15CA2" w:rsidRDefault="00503A41" w:rsidP="00B335D9">
      <w:pPr>
        <w:spacing w:line="240" w:lineRule="auto"/>
        <w:jc w:val="center"/>
        <w:rPr>
          <w:rFonts w:ascii="Arial" w:hAnsi="Arial" w:cs="Arial"/>
          <w:b/>
          <w:sz w:val="28"/>
          <w:szCs w:val="28"/>
          <w:u w:val="single"/>
          <w:lang w:val="pt-PT"/>
        </w:rPr>
      </w:pPr>
      <w:r w:rsidRPr="00F15CA2">
        <w:rPr>
          <w:rFonts w:ascii="Arial" w:hAnsi="Arial"/>
          <w:b/>
          <w:sz w:val="28"/>
          <w:u w:val="single"/>
          <w:lang w:val="pt-PT"/>
        </w:rPr>
        <w:lastRenderedPageBreak/>
        <w:t>CROP: POTATO</w:t>
      </w:r>
    </w:p>
    <w:p w14:paraId="7D47E118" w14:textId="77777777" w:rsidR="00503A41" w:rsidRPr="00F15CA2" w:rsidRDefault="00503A41" w:rsidP="00B335D9">
      <w:pPr>
        <w:spacing w:line="240" w:lineRule="auto"/>
        <w:jc w:val="center"/>
        <w:rPr>
          <w:rFonts w:ascii="Arial" w:hAnsi="Arial" w:cs="Arial"/>
          <w:b/>
          <w:sz w:val="28"/>
          <w:szCs w:val="28"/>
          <w:u w:val="single"/>
          <w:lang w:val="pt-PT"/>
        </w:rPr>
      </w:pPr>
    </w:p>
    <w:p w14:paraId="4993552C"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4948FC22"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Materias activas de herbicidas para la producción integrada de la patata</w:t>
      </w:r>
    </w:p>
    <w:p w14:paraId="0FFD9113" w14:textId="77777777" w:rsidR="00503A41" w:rsidRPr="00F15CA2" w:rsidRDefault="00503A41" w:rsidP="00B335D9">
      <w:pPr>
        <w:spacing w:line="240" w:lineRule="auto"/>
        <w:jc w:val="both"/>
        <w:rPr>
          <w:rFonts w:ascii="Arial" w:hAnsi="Arial" w:cs="Arial"/>
          <w:b/>
          <w:snapToGrid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32E60ACB" w14:textId="77777777" w:rsidTr="000452B8">
        <w:trPr>
          <w:cantSplit/>
          <w:jc w:val="center"/>
        </w:trPr>
        <w:tc>
          <w:tcPr>
            <w:tcW w:w="5000" w:type="pct"/>
            <w:gridSpan w:val="2"/>
            <w:shd w:val="pct12" w:color="auto" w:fill="FFFFFF"/>
            <w:vAlign w:val="center"/>
          </w:tcPr>
          <w:p w14:paraId="0DB34EE3" w14:textId="77777777" w:rsidR="00503A41" w:rsidRPr="008A2C9B" w:rsidRDefault="00503A41" w:rsidP="0050532B">
            <w:pPr>
              <w:spacing w:after="0"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4EADA0CA" w14:textId="77777777" w:rsidTr="000452B8">
        <w:trPr>
          <w:cantSplit/>
          <w:jc w:val="center"/>
        </w:trPr>
        <w:tc>
          <w:tcPr>
            <w:tcW w:w="2418" w:type="pct"/>
            <w:vAlign w:val="center"/>
          </w:tcPr>
          <w:p w14:paraId="3E38EDA8" w14:textId="77777777" w:rsidR="00503A41" w:rsidRPr="008A2C9B" w:rsidRDefault="00503A41" w:rsidP="0050532B">
            <w:pPr>
              <w:pStyle w:val="BodyText"/>
              <w:jc w:val="center"/>
              <w:rPr>
                <w:rFonts w:cs="Arial"/>
                <w:b/>
                <w:sz w:val="24"/>
              </w:rPr>
            </w:pPr>
            <w:r w:rsidRPr="008A2C9B">
              <w:rPr>
                <w:b/>
                <w:sz w:val="24"/>
              </w:rPr>
              <w:t>Materia activa</w:t>
            </w:r>
          </w:p>
        </w:tc>
        <w:tc>
          <w:tcPr>
            <w:tcW w:w="2582" w:type="pct"/>
            <w:shd w:val="clear" w:color="auto" w:fill="D9D9D9"/>
          </w:tcPr>
          <w:p w14:paraId="29020CB1" w14:textId="77777777" w:rsidR="00503A41" w:rsidRPr="008A2C9B" w:rsidRDefault="00503A41" w:rsidP="0050532B">
            <w:pPr>
              <w:spacing w:after="0" w:line="240" w:lineRule="auto"/>
              <w:jc w:val="center"/>
              <w:rPr>
                <w:rFonts w:ascii="Arial" w:hAnsi="Arial" w:cs="Arial"/>
                <w:b/>
                <w:snapToGrid w:val="0"/>
              </w:rPr>
            </w:pPr>
            <w:r w:rsidRPr="008A2C9B">
              <w:rPr>
                <w:rFonts w:ascii="Arial" w:hAnsi="Arial"/>
                <w:b/>
                <w:snapToGrid w:val="0"/>
              </w:rPr>
              <w:t>Restricciones</w:t>
            </w:r>
          </w:p>
        </w:tc>
      </w:tr>
      <w:tr w:rsidR="00503A41" w:rsidRPr="00F15CA2" w14:paraId="27B6485B" w14:textId="77777777" w:rsidTr="000452B8">
        <w:trPr>
          <w:cantSplit/>
          <w:trHeight w:val="4903"/>
          <w:jc w:val="center"/>
        </w:trPr>
        <w:tc>
          <w:tcPr>
            <w:tcW w:w="2418" w:type="pct"/>
            <w:vAlign w:val="center"/>
          </w:tcPr>
          <w:p w14:paraId="75FE51F3"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Ácido pelargónico</w:t>
            </w:r>
          </w:p>
          <w:p w14:paraId="389ADF0C"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Ácido pelargónico + Glifosato</w:t>
            </w:r>
          </w:p>
          <w:p w14:paraId="286BAE4C"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Aclonifén</w:t>
            </w:r>
          </w:p>
          <w:p w14:paraId="460A5268"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Bentazona</w:t>
            </w:r>
          </w:p>
          <w:p w14:paraId="15082D7C"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Carfentrazona-etil</w:t>
            </w:r>
          </w:p>
          <w:p w14:paraId="75C5AF62"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 xml:space="preserve">Cicloxidín </w:t>
            </w:r>
          </w:p>
          <w:p w14:paraId="3BE62B6D"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Diquat</w:t>
            </w:r>
          </w:p>
          <w:p w14:paraId="081CD2F0"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Fluazifop</w:t>
            </w:r>
          </w:p>
          <w:p w14:paraId="54D4E899"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 xml:space="preserve">Fluorocloridona </w:t>
            </w:r>
          </w:p>
          <w:p w14:paraId="06EC2441"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 xml:space="preserve">Glifosato </w:t>
            </w:r>
          </w:p>
          <w:p w14:paraId="2C378FF5"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Glufosinato (2)</w:t>
            </w:r>
          </w:p>
          <w:p w14:paraId="6A9A6246"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Linurón (1)</w:t>
            </w:r>
          </w:p>
          <w:p w14:paraId="3FB90114"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Metribuzina</w:t>
            </w:r>
          </w:p>
          <w:p w14:paraId="376B3A74"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Napropamida</w:t>
            </w:r>
          </w:p>
          <w:p w14:paraId="27AE33FB"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 xml:space="preserve">Pendimetalina </w:t>
            </w:r>
          </w:p>
          <w:p w14:paraId="610CF4BB"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Piraflufen-etil</w:t>
            </w:r>
          </w:p>
          <w:p w14:paraId="49158DE3"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Piridato</w:t>
            </w:r>
          </w:p>
          <w:p w14:paraId="5AF12324"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Propaquizafop</w:t>
            </w:r>
          </w:p>
          <w:p w14:paraId="6FDE0892"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 xml:space="preserve">Prosulfocarb </w:t>
            </w:r>
          </w:p>
          <w:p w14:paraId="33FBC9D8" w14:textId="77777777" w:rsidR="00503A41" w:rsidRPr="00F15CA2" w:rsidRDefault="00503A41" w:rsidP="0050532B">
            <w:pPr>
              <w:pStyle w:val="NoSpacing"/>
              <w:rPr>
                <w:rFonts w:ascii="Arial" w:hAnsi="Arial" w:cs="Arial"/>
                <w:b/>
                <w:snapToGrid w:val="0"/>
                <w:lang w:val="pt-PT"/>
              </w:rPr>
            </w:pPr>
            <w:r w:rsidRPr="00F15CA2">
              <w:rPr>
                <w:rFonts w:ascii="Arial" w:hAnsi="Arial"/>
                <w:snapToGrid w:val="0"/>
                <w:lang w:val="pt-PT"/>
              </w:rPr>
              <w:t>Quizalofol-p-etil</w:t>
            </w:r>
          </w:p>
          <w:p w14:paraId="5D7B203C" w14:textId="77777777" w:rsidR="00503A41" w:rsidRPr="00F15CA2" w:rsidRDefault="00503A41" w:rsidP="0050532B">
            <w:pPr>
              <w:pStyle w:val="NoSpacing"/>
              <w:rPr>
                <w:rFonts w:ascii="Arial" w:hAnsi="Arial" w:cs="Arial"/>
                <w:snapToGrid w:val="0"/>
                <w:lang w:val="pt-PT"/>
              </w:rPr>
            </w:pPr>
            <w:r w:rsidRPr="00F15CA2">
              <w:rPr>
                <w:rFonts w:ascii="Arial" w:hAnsi="Arial"/>
                <w:snapToGrid w:val="0"/>
                <w:lang w:val="pt-PT"/>
              </w:rPr>
              <w:t>Rimsulfurón</w:t>
            </w:r>
          </w:p>
          <w:p w14:paraId="5790838C" w14:textId="77777777" w:rsidR="00503A41" w:rsidRPr="00F15CA2" w:rsidRDefault="00503A41" w:rsidP="0050532B">
            <w:pPr>
              <w:pStyle w:val="NoSpacing"/>
              <w:rPr>
                <w:rFonts w:ascii="Arial" w:hAnsi="Arial" w:cs="Arial"/>
                <w:b/>
                <w:snapToGrid w:val="0"/>
                <w:lang w:val="pt-PT"/>
              </w:rPr>
            </w:pPr>
            <w:r w:rsidRPr="00F15CA2">
              <w:rPr>
                <w:rFonts w:ascii="Arial" w:hAnsi="Arial"/>
                <w:snapToGrid w:val="0"/>
                <w:lang w:val="pt-PT"/>
              </w:rPr>
              <w:t xml:space="preserve">S-metacloro </w:t>
            </w:r>
          </w:p>
        </w:tc>
        <w:tc>
          <w:tcPr>
            <w:tcW w:w="2582" w:type="pct"/>
          </w:tcPr>
          <w:p w14:paraId="5E138553" w14:textId="77777777" w:rsidR="00503A41" w:rsidRPr="00F15CA2" w:rsidRDefault="00503A41" w:rsidP="0050532B">
            <w:pPr>
              <w:pStyle w:val="ListParagraph"/>
              <w:spacing w:after="0" w:line="240" w:lineRule="auto"/>
              <w:rPr>
                <w:rFonts w:ascii="Arial" w:hAnsi="Arial" w:cs="Arial"/>
                <w:snapToGrid w:val="0"/>
                <w:lang w:val="pt-PT"/>
              </w:rPr>
            </w:pPr>
          </w:p>
          <w:p w14:paraId="2DEE9779" w14:textId="77777777" w:rsidR="00503A41" w:rsidRPr="00F15CA2" w:rsidRDefault="00503A41" w:rsidP="0050532B">
            <w:pPr>
              <w:spacing w:after="0" w:line="240" w:lineRule="auto"/>
              <w:ind w:left="360"/>
              <w:rPr>
                <w:rFonts w:ascii="Arial" w:hAnsi="Arial" w:cs="Arial"/>
                <w:snapToGrid w:val="0"/>
                <w:sz w:val="18"/>
                <w:lang w:val="pt-PT"/>
              </w:rPr>
            </w:pPr>
          </w:p>
          <w:p w14:paraId="3535BA06" w14:textId="77777777" w:rsidR="00503A41" w:rsidRPr="00F15CA2" w:rsidRDefault="00503A41" w:rsidP="0050532B">
            <w:pPr>
              <w:spacing w:after="0" w:line="240" w:lineRule="auto"/>
              <w:ind w:left="360"/>
              <w:rPr>
                <w:rFonts w:ascii="Arial" w:hAnsi="Arial" w:cs="Arial"/>
                <w:snapToGrid w:val="0"/>
                <w:sz w:val="18"/>
                <w:lang w:val="pt-PT"/>
              </w:rPr>
            </w:pPr>
          </w:p>
          <w:p w14:paraId="692E5371" w14:textId="77777777" w:rsidR="00503A41" w:rsidRPr="00F15CA2" w:rsidRDefault="00503A41" w:rsidP="0050532B">
            <w:pPr>
              <w:spacing w:after="0" w:line="240" w:lineRule="auto"/>
              <w:ind w:left="360"/>
              <w:rPr>
                <w:rFonts w:ascii="Arial" w:hAnsi="Arial" w:cs="Arial"/>
                <w:snapToGrid w:val="0"/>
                <w:sz w:val="18"/>
                <w:lang w:val="pt-PT"/>
              </w:rPr>
            </w:pPr>
          </w:p>
          <w:p w14:paraId="3143F908" w14:textId="77777777" w:rsidR="00503A41" w:rsidRPr="00F15CA2" w:rsidRDefault="00503A41" w:rsidP="0050532B">
            <w:pPr>
              <w:spacing w:after="0" w:line="240" w:lineRule="auto"/>
              <w:ind w:left="360"/>
              <w:rPr>
                <w:rFonts w:ascii="Arial" w:hAnsi="Arial" w:cs="Arial"/>
                <w:snapToGrid w:val="0"/>
                <w:sz w:val="18"/>
                <w:lang w:val="pt-PT"/>
              </w:rPr>
            </w:pPr>
          </w:p>
          <w:p w14:paraId="17B57FBA" w14:textId="77777777" w:rsidR="00503A41" w:rsidRPr="00F15CA2" w:rsidRDefault="00503A41" w:rsidP="0050532B">
            <w:pPr>
              <w:spacing w:after="0" w:line="240" w:lineRule="auto"/>
              <w:ind w:left="360"/>
              <w:rPr>
                <w:rFonts w:ascii="Arial" w:hAnsi="Arial" w:cs="Arial"/>
                <w:snapToGrid w:val="0"/>
                <w:sz w:val="18"/>
                <w:lang w:val="pt-PT"/>
              </w:rPr>
            </w:pPr>
          </w:p>
          <w:p w14:paraId="28F1B18D" w14:textId="77777777" w:rsidR="00503A41" w:rsidRPr="00F15CA2" w:rsidRDefault="00503A41" w:rsidP="0050532B">
            <w:pPr>
              <w:spacing w:after="0" w:line="240" w:lineRule="auto"/>
              <w:ind w:left="360"/>
              <w:rPr>
                <w:rFonts w:ascii="Arial" w:hAnsi="Arial" w:cs="Arial"/>
                <w:snapToGrid w:val="0"/>
                <w:sz w:val="18"/>
                <w:lang w:val="pt-PT"/>
              </w:rPr>
            </w:pPr>
          </w:p>
          <w:p w14:paraId="5B3543CA" w14:textId="77777777" w:rsidR="00503A41" w:rsidRPr="00F15CA2" w:rsidRDefault="00503A41" w:rsidP="0050532B">
            <w:pPr>
              <w:spacing w:after="0" w:line="240" w:lineRule="auto"/>
              <w:ind w:left="360"/>
              <w:rPr>
                <w:rFonts w:ascii="Arial" w:hAnsi="Arial" w:cs="Arial"/>
                <w:snapToGrid w:val="0"/>
                <w:sz w:val="18"/>
                <w:lang w:val="pt-PT"/>
              </w:rPr>
            </w:pPr>
          </w:p>
          <w:p w14:paraId="257686DC" w14:textId="77777777" w:rsidR="00503A41" w:rsidRPr="00F15CA2" w:rsidRDefault="00503A41" w:rsidP="0050532B">
            <w:pPr>
              <w:spacing w:after="0" w:line="240" w:lineRule="auto"/>
              <w:ind w:left="360"/>
              <w:rPr>
                <w:rFonts w:ascii="Arial" w:hAnsi="Arial" w:cs="Arial"/>
                <w:snapToGrid w:val="0"/>
                <w:sz w:val="18"/>
                <w:lang w:val="pt-PT"/>
              </w:rPr>
            </w:pPr>
          </w:p>
          <w:p w14:paraId="4F205DAB" w14:textId="77777777" w:rsidR="00503A41" w:rsidRPr="00F15CA2" w:rsidRDefault="00503A41" w:rsidP="0050532B">
            <w:pPr>
              <w:spacing w:after="0" w:line="240" w:lineRule="auto"/>
              <w:ind w:left="360"/>
              <w:rPr>
                <w:rFonts w:ascii="Arial" w:hAnsi="Arial" w:cs="Arial"/>
                <w:snapToGrid w:val="0"/>
                <w:sz w:val="20"/>
                <w:lang w:val="pt-PT"/>
              </w:rPr>
            </w:pPr>
            <w:r w:rsidRPr="00F15CA2">
              <w:rPr>
                <w:rFonts w:ascii="Arial" w:hAnsi="Arial"/>
                <w:snapToGrid w:val="0"/>
                <w:sz w:val="18"/>
                <w:lang w:val="pt-PT"/>
              </w:rPr>
              <w:t>Las restricciones numéricas se detallan al final de este documento.</w:t>
            </w:r>
          </w:p>
        </w:tc>
      </w:tr>
    </w:tbl>
    <w:p w14:paraId="17029FBB" w14:textId="77777777" w:rsidR="00503A41" w:rsidRPr="00F15CA2" w:rsidRDefault="00503A41" w:rsidP="00B335D9">
      <w:pPr>
        <w:spacing w:line="240" w:lineRule="auto"/>
        <w:jc w:val="both"/>
        <w:rPr>
          <w:rFonts w:ascii="Arial" w:hAnsi="Arial" w:cs="Arial"/>
          <w:b/>
          <w:snapToGrid w:val="0"/>
          <w:lang w:val="pt-PT"/>
        </w:rPr>
      </w:pPr>
    </w:p>
    <w:p w14:paraId="5AB68626"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27454901"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280E861A" w14:textId="77777777" w:rsidR="00503A41" w:rsidRPr="008A2C9B" w:rsidRDefault="00503A41" w:rsidP="00B335D9">
      <w:pPr>
        <w:numPr>
          <w:ilvl w:val="0"/>
          <w:numId w:val="86"/>
        </w:numPr>
        <w:spacing w:line="240" w:lineRule="auto"/>
        <w:jc w:val="both"/>
        <w:rPr>
          <w:rFonts w:ascii="Arial" w:hAnsi="Arial" w:cs="Arial"/>
          <w:i/>
        </w:rPr>
      </w:pPr>
      <w:r w:rsidRPr="008A2C9B">
        <w:rPr>
          <w:rFonts w:ascii="Arial" w:hAnsi="Arial"/>
          <w:i/>
        </w:rPr>
        <w:t>Aphidius matricariae</w:t>
      </w:r>
    </w:p>
    <w:p w14:paraId="503B6C03" w14:textId="77777777" w:rsidR="00503A41" w:rsidRPr="008A2C9B" w:rsidRDefault="00503A41" w:rsidP="00B335D9">
      <w:pPr>
        <w:numPr>
          <w:ilvl w:val="0"/>
          <w:numId w:val="86"/>
        </w:numPr>
        <w:spacing w:line="240" w:lineRule="auto"/>
        <w:jc w:val="both"/>
        <w:rPr>
          <w:rFonts w:ascii="Arial" w:hAnsi="Arial" w:cs="Arial"/>
          <w:i/>
        </w:rPr>
      </w:pPr>
      <w:r w:rsidRPr="008A2C9B">
        <w:rPr>
          <w:rFonts w:ascii="Arial" w:hAnsi="Arial"/>
          <w:i/>
        </w:rPr>
        <w:t>Eretmocerus mundus.</w:t>
      </w:r>
    </w:p>
    <w:p w14:paraId="12AB7D65" w14:textId="77777777" w:rsidR="00503A41" w:rsidRPr="008A2C9B" w:rsidRDefault="00503A41" w:rsidP="00B335D9">
      <w:pPr>
        <w:numPr>
          <w:ilvl w:val="0"/>
          <w:numId w:val="86"/>
        </w:numPr>
        <w:spacing w:line="240" w:lineRule="auto"/>
        <w:jc w:val="both"/>
        <w:rPr>
          <w:rFonts w:ascii="Arial" w:hAnsi="Arial" w:cs="Arial"/>
          <w:i/>
        </w:rPr>
      </w:pPr>
      <w:r w:rsidRPr="008A2C9B">
        <w:rPr>
          <w:rFonts w:ascii="Arial" w:hAnsi="Arial"/>
          <w:i/>
        </w:rPr>
        <w:t>Lysiphlebus testaceipes.</w:t>
      </w:r>
    </w:p>
    <w:p w14:paraId="57F6380C" w14:textId="77777777" w:rsidR="00503A41" w:rsidRPr="008A2C9B" w:rsidRDefault="00503A41" w:rsidP="00B335D9">
      <w:pPr>
        <w:numPr>
          <w:ilvl w:val="0"/>
          <w:numId w:val="86"/>
        </w:numPr>
        <w:spacing w:line="240" w:lineRule="auto"/>
        <w:jc w:val="both"/>
        <w:rPr>
          <w:rFonts w:ascii="Arial" w:hAnsi="Arial" w:cs="Arial"/>
        </w:rPr>
      </w:pPr>
      <w:r w:rsidRPr="008A2C9B">
        <w:rPr>
          <w:rFonts w:ascii="Arial" w:hAnsi="Arial"/>
          <w:i/>
        </w:rPr>
        <w:t>Macrolophus pygmaeus</w:t>
      </w:r>
      <w:r w:rsidRPr="008A2C9B">
        <w:rPr>
          <w:rFonts w:ascii="Arial" w:hAnsi="Arial"/>
        </w:rPr>
        <w:t>.</w:t>
      </w:r>
      <w:r w:rsidRPr="008A2C9B">
        <w:rPr>
          <w:rFonts w:ascii="Arial" w:hAnsi="Arial"/>
          <w:i/>
        </w:rPr>
        <w:t xml:space="preserve"> </w:t>
      </w:r>
    </w:p>
    <w:p w14:paraId="1BD11295" w14:textId="77777777" w:rsidR="00503A41" w:rsidRPr="008A2C9B" w:rsidRDefault="00503A41" w:rsidP="00B335D9">
      <w:pPr>
        <w:pStyle w:val="Heading1"/>
        <w:spacing w:before="0" w:after="160" w:line="240" w:lineRule="auto"/>
        <w:rPr>
          <w:rFonts w:ascii="Arial" w:hAnsi="Arial" w:cs="Arial"/>
          <w:b/>
          <w:caps/>
          <w:color w:val="auto"/>
          <w:sz w:val="22"/>
        </w:rPr>
      </w:pPr>
    </w:p>
    <w:p w14:paraId="3EC29906" w14:textId="77777777" w:rsidR="00503A41" w:rsidRPr="008A2C9B" w:rsidRDefault="00503A41" w:rsidP="0050532B">
      <w:pPr>
        <w:pStyle w:val="Heading1"/>
        <w:pageBreakBefore/>
        <w:spacing w:before="0" w:after="160" w:line="240" w:lineRule="auto"/>
        <w:rPr>
          <w:rFonts w:ascii="Arial" w:hAnsi="Arial" w:cs="Arial"/>
          <w:b/>
          <w:color w:val="auto"/>
          <w:sz w:val="22"/>
          <w:szCs w:val="22"/>
        </w:rPr>
      </w:pPr>
      <w:r w:rsidRPr="008A2C9B">
        <w:rPr>
          <w:rFonts w:ascii="Arial" w:hAnsi="Arial"/>
          <w:b/>
          <w:caps/>
          <w:color w:val="auto"/>
          <w:sz w:val="22"/>
        </w:rPr>
        <w:lastRenderedPageBreak/>
        <w:t>ANEXO 6</w:t>
      </w:r>
    </w:p>
    <w:p w14:paraId="4A754C2D" w14:textId="77777777" w:rsidR="00503A41" w:rsidRPr="008A2C9B" w:rsidRDefault="00503A41" w:rsidP="00B335D9">
      <w:pPr>
        <w:pStyle w:val="BodyText"/>
        <w:spacing w:after="160"/>
        <w:rPr>
          <w:rFonts w:cs="Arial"/>
          <w:b/>
          <w:szCs w:val="22"/>
        </w:rPr>
      </w:pPr>
      <w:r w:rsidRPr="008A2C9B">
        <w:rPr>
          <w:b/>
        </w:rPr>
        <w:t>Programas de control fitosanitario</w:t>
      </w:r>
    </w:p>
    <w:p w14:paraId="10F841C0" w14:textId="77777777" w:rsidR="00503A41" w:rsidRPr="00F15CA2" w:rsidRDefault="00503A41" w:rsidP="00B335D9">
      <w:pPr>
        <w:pStyle w:val="BodyText"/>
        <w:spacing w:after="160"/>
        <w:rPr>
          <w:rFonts w:cs="Arial"/>
          <w:szCs w:val="22"/>
          <w:lang w:val="pt-PT"/>
        </w:rPr>
      </w:pPr>
      <w:r w:rsidRPr="00F15CA2">
        <w:rPr>
          <w:lang w:val="pt-PT"/>
        </w:rPr>
        <w:t>Para poder aplicar estos programas con éxito, es imprescindible aplicar unas buenas medidas culturales con el objetivo de iniciar el cultivo con plantas con ausencia</w:t>
      </w:r>
      <w:r w:rsidRPr="00F15CA2">
        <w:rPr>
          <w:vanish/>
          <w:lang w:val="pt-PT"/>
        </w:rPr>
        <w:t>&lt;A[limpias|netas]&gt;</w:t>
      </w:r>
      <w:r w:rsidRPr="00F15CA2">
        <w:rPr>
          <w:lang w:val="pt-PT"/>
        </w:rPr>
        <w:t xml:space="preserve"> de plagas y enfermedades, disminuir la entrada en el cultivo y la posterior proliferación.</w:t>
      </w:r>
    </w:p>
    <w:p w14:paraId="1EFF2FB4" w14:textId="77777777" w:rsidR="00503A41" w:rsidRPr="00F15CA2" w:rsidRDefault="00503A41" w:rsidP="00B335D9">
      <w:pPr>
        <w:pStyle w:val="BodyText"/>
        <w:spacing w:after="160"/>
        <w:rPr>
          <w:rFonts w:cs="Arial"/>
          <w:szCs w:val="22"/>
          <w:lang w:val="pt-PT"/>
        </w:rPr>
      </w:pPr>
      <w:r w:rsidRPr="00F15CA2">
        <w:rPr>
          <w:lang w:val="pt-PT"/>
        </w:rPr>
        <w:t xml:space="preserve">Hay un programa específico para el cultivo, que se recoge en el Cuadro nº. 1 de este Anexo. </w:t>
      </w:r>
    </w:p>
    <w:p w14:paraId="3ED5D4C6" w14:textId="77777777" w:rsidR="00503A41" w:rsidRPr="00F15CA2" w:rsidRDefault="00503A41" w:rsidP="00B335D9">
      <w:pPr>
        <w:pStyle w:val="BodyText"/>
        <w:spacing w:after="160"/>
        <w:rPr>
          <w:rFonts w:cs="Arial"/>
          <w:szCs w:val="22"/>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2C50753D" w14:textId="77777777" w:rsidR="00503A41" w:rsidRPr="00F15CA2" w:rsidRDefault="00503A41" w:rsidP="00B335D9">
      <w:pPr>
        <w:pStyle w:val="BodyText"/>
        <w:spacing w:after="160"/>
        <w:rPr>
          <w:rFonts w:cs="Arial"/>
          <w:szCs w:val="22"/>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por aquella plaga o enfermedad. </w:t>
      </w:r>
    </w:p>
    <w:p w14:paraId="25AE7FAD" w14:textId="77777777" w:rsidR="00503A41" w:rsidRPr="00F15CA2" w:rsidRDefault="00503A41" w:rsidP="00B335D9">
      <w:pPr>
        <w:pStyle w:val="BodyText"/>
        <w:spacing w:after="160"/>
        <w:rPr>
          <w:rFonts w:cs="Arial"/>
          <w:szCs w:val="22"/>
          <w:lang w:val="pt-PT"/>
        </w:rPr>
      </w:pPr>
      <w:r w:rsidRPr="00F15CA2">
        <w:rPr>
          <w:lang w:val="pt-PT"/>
        </w:rPr>
        <w:t>Cuando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3264D382" w14:textId="77777777" w:rsidR="00503A41" w:rsidRPr="00F15CA2" w:rsidRDefault="00503A41" w:rsidP="00B335D9">
      <w:pPr>
        <w:pStyle w:val="BodyText"/>
        <w:spacing w:after="160"/>
        <w:rPr>
          <w:rFonts w:cs="Arial"/>
          <w:szCs w:val="22"/>
          <w:lang w:val="pt-PT"/>
        </w:rPr>
      </w:pPr>
      <w:r w:rsidRPr="00F15CA2">
        <w:rPr>
          <w:lang w:val="pt-PT"/>
        </w:rPr>
        <w:t>Además de los muestreos específicos propuestos en los Cuadros de Control Fitosanitario, se hará una observación general del cultivo que permita estimar</w:t>
      </w:r>
      <w:r w:rsidRPr="00F15CA2">
        <w:rPr>
          <w:vanish/>
          <w:lang w:val="pt-PT"/>
        </w:rPr>
        <w:t>&lt;A[amar|estimar]&gt;</w:t>
      </w:r>
      <w:r w:rsidRPr="00F15CA2">
        <w:rPr>
          <w:lang w:val="pt-PT"/>
        </w:rPr>
        <w:t xml:space="preserve"> su estado general así como la presencia de plagas y/o enfermedades. Los recuentos y las observaciones, y también las instrucciones dejadas, se anotarán en la correspondiente Hoja 3 del Cuaderno de Explotación.</w:t>
      </w:r>
    </w:p>
    <w:p w14:paraId="6112FCE3" w14:textId="77777777" w:rsidR="00503A41" w:rsidRPr="00F15CA2" w:rsidRDefault="00503A41" w:rsidP="00B335D9">
      <w:pPr>
        <w:pStyle w:val="BodyText"/>
        <w:spacing w:after="160"/>
        <w:rPr>
          <w:rFonts w:cs="Arial"/>
          <w:szCs w:val="22"/>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F15CA2">
        <w:rPr>
          <w:vanish/>
          <w:lang w:val="pt-PT"/>
        </w:rPr>
        <w:t>&lt;A[empleo|ocupación]&gt;</w:t>
      </w:r>
      <w:r w:rsidRPr="00F15CA2">
        <w:rPr>
          <w:lang w:val="pt-PT"/>
        </w:rPr>
        <w:t>) o la infestación media cuando sea requerida. También se calculará el porcentaje de plantas que presentan fauna útil asociada a cada una de las plagas.</w:t>
      </w:r>
    </w:p>
    <w:p w14:paraId="307C886D" w14:textId="77777777" w:rsidR="00503A41" w:rsidRPr="00F15CA2" w:rsidRDefault="00503A41" w:rsidP="00B335D9">
      <w:pPr>
        <w:pStyle w:val="BodyText"/>
        <w:spacing w:after="160"/>
        <w:rPr>
          <w:rFonts w:cs="Arial"/>
          <w:szCs w:val="22"/>
          <w:lang w:val="pt-PT"/>
        </w:rPr>
      </w:pPr>
      <w:r w:rsidRPr="00F15CA2">
        <w:rPr>
          <w:lang w:val="pt-PT"/>
        </w:rPr>
        <w:t xml:space="preserve">Los métodos de muestreo y los umbrales de intervención en los casos previstos son los que figuran en el Cuadro 1 de este anexo.  </w:t>
      </w:r>
    </w:p>
    <w:p w14:paraId="348A9005"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t>6.1.</w:t>
      </w:r>
      <w:r w:rsidRPr="00F15CA2">
        <w:rPr>
          <w:lang w:val="pt-PT"/>
        </w:rPr>
        <w:tab/>
      </w:r>
      <w:r w:rsidRPr="00F15CA2">
        <w:rPr>
          <w:rFonts w:ascii="Arial" w:hAnsi="Arial"/>
          <w:color w:val="auto"/>
          <w:lang w:val="pt-PT"/>
        </w:rPr>
        <w:t>Pulgón (PG)</w:t>
      </w:r>
    </w:p>
    <w:p w14:paraId="42C3E22A" w14:textId="77777777" w:rsidR="00503A41" w:rsidRPr="00F15CA2" w:rsidRDefault="00503A41" w:rsidP="00B335D9">
      <w:pPr>
        <w:pStyle w:val="BodyText"/>
        <w:spacing w:after="160"/>
        <w:rPr>
          <w:rFonts w:cs="Arial"/>
          <w:szCs w:val="22"/>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6FC830A2"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6.2.</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6DFEACB6"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w:t>
      </w:r>
      <w:r w:rsidRPr="00F15CA2">
        <w:rPr>
          <w:lang w:val="pt-PT"/>
        </w:rPr>
        <w:lastRenderedPageBreak/>
        <w:t xml:space="preserve">Cuadro 1.1.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5E34B7AE"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de primeros estadios.</w:t>
      </w:r>
    </w:p>
    <w:p w14:paraId="277767E7"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Otras plagas (ALTRES PLG)</w:t>
      </w:r>
    </w:p>
    <w:p w14:paraId="2AD9CCA8"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el Cuadro 1.1, especificando en observaciones la especie objeto del seguimiento. En caso de que aparezca una nueva plaga no especificada en el Cuadro de Control Fitosanitario del cultivo, su seguimiento también se especificará en esta columna.</w:t>
      </w:r>
    </w:p>
    <w:p w14:paraId="008D044E"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Depredadores polífagos (DEP POLF)</w:t>
      </w:r>
    </w:p>
    <w:p w14:paraId="3CEACB73"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168BCD94"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Enfermedades</w:t>
      </w:r>
    </w:p>
    <w:p w14:paraId="0C5A5AB2"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el Cuadro 1.2.</w:t>
      </w:r>
    </w:p>
    <w:p w14:paraId="01560D6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Otras enfermedades (ALTRES MLT)</w:t>
      </w:r>
    </w:p>
    <w:p w14:paraId="5D4DA8E5"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14:paraId="07555008"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 xml:space="preserve">Nemátodos </w:t>
      </w:r>
    </w:p>
    <w:p w14:paraId="6EEC04FE"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Cuando el cultivo a implantar sea sensible a nemátodos, se escogerán preferentemente variedades resistentes. En caso de que no haya o no sean bien aceptadas por el mercado, se podrán utilizar tratamientos para controlar este problema de suelo en 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14:paraId="6F88660D" w14:textId="77777777" w:rsidR="00503A41" w:rsidRPr="00F15CA2" w:rsidRDefault="00503A41" w:rsidP="00B335D9">
      <w:pPr>
        <w:pStyle w:val="BodyText3"/>
        <w:spacing w:after="160"/>
        <w:rPr>
          <w:rFonts w:cs="Arial"/>
          <w:b w:val="0"/>
          <w:szCs w:val="22"/>
          <w:lang w:val="pt-PT"/>
        </w:rPr>
      </w:pPr>
      <w:bookmarkStart w:id="12" w:name="_Toc529930356"/>
      <w:r w:rsidRPr="00F15CA2">
        <w:rPr>
          <w:lang w:val="pt-PT"/>
        </w:rPr>
        <w:br w:type="page"/>
      </w:r>
      <w:r w:rsidRPr="00F15CA2">
        <w:rPr>
          <w:b w:val="0"/>
          <w:lang w:val="pt-PT"/>
        </w:rPr>
        <w:lastRenderedPageBreak/>
        <w:t>Cuadro 1.- Control fitosanitario en patata</w:t>
      </w:r>
    </w:p>
    <w:p w14:paraId="5EC00292"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 la patata.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2"/>
        <w:gridCol w:w="2374"/>
        <w:gridCol w:w="2410"/>
        <w:gridCol w:w="1808"/>
      </w:tblGrid>
      <w:tr w:rsidR="00503A41" w:rsidRPr="008A2C9B" w14:paraId="20A375B2" w14:textId="77777777" w:rsidTr="000452B8">
        <w:trPr>
          <w:cantSplit/>
          <w:tblHeader/>
          <w:jc w:val="center"/>
        </w:trPr>
        <w:tc>
          <w:tcPr>
            <w:tcW w:w="1368" w:type="pct"/>
            <w:shd w:val="pct12" w:color="auto" w:fill="FFFFFF"/>
            <w:vAlign w:val="center"/>
          </w:tcPr>
          <w:bookmarkEnd w:id="12"/>
          <w:p w14:paraId="072F9301" w14:textId="77777777" w:rsidR="00503A41" w:rsidRPr="008A2C9B" w:rsidRDefault="00503A41" w:rsidP="0050532B">
            <w:pPr>
              <w:pStyle w:val="titolstaula"/>
              <w:rPr>
                <w:rFonts w:cs="Arial"/>
                <w:noProof w:val="0"/>
              </w:rPr>
            </w:pPr>
            <w:r w:rsidRPr="008A2C9B">
              <w:rPr>
                <w:noProof w:val="0"/>
              </w:rPr>
              <w:t>PLAGA / ENFERMEDAD</w:t>
            </w:r>
          </w:p>
        </w:tc>
        <w:tc>
          <w:tcPr>
            <w:tcW w:w="1308" w:type="pct"/>
            <w:shd w:val="pct12" w:color="auto" w:fill="FFFFFF"/>
            <w:vAlign w:val="center"/>
          </w:tcPr>
          <w:p w14:paraId="4727396C" w14:textId="77777777" w:rsidR="00503A41" w:rsidRPr="00F15CA2" w:rsidRDefault="00503A41" w:rsidP="0050532B">
            <w:pPr>
              <w:pStyle w:val="titolstaula"/>
              <w:rPr>
                <w:rFonts w:cs="Arial"/>
                <w:noProof w:val="0"/>
                <w:lang w:val="pt-PT"/>
              </w:rPr>
            </w:pPr>
            <w:r w:rsidRPr="00F15CA2">
              <w:rPr>
                <w:noProof w:val="0"/>
                <w:lang w:val="pt-PT"/>
              </w:rPr>
              <w:t>MÉTODO DE EVALUACIÓN DE INCIDENCIA</w:t>
            </w:r>
          </w:p>
        </w:tc>
        <w:tc>
          <w:tcPr>
            <w:tcW w:w="1328" w:type="pct"/>
            <w:shd w:val="pct12" w:color="auto" w:fill="FFFFFF"/>
            <w:vAlign w:val="center"/>
          </w:tcPr>
          <w:p w14:paraId="46D2B695" w14:textId="77777777" w:rsidR="00503A41" w:rsidRPr="008A2C9B" w:rsidRDefault="00503A41" w:rsidP="0050532B">
            <w:pPr>
              <w:pStyle w:val="titolstaula"/>
              <w:rPr>
                <w:rFonts w:cs="Arial"/>
                <w:noProof w:val="0"/>
              </w:rPr>
            </w:pPr>
            <w:r w:rsidRPr="008A2C9B">
              <w:rPr>
                <w:noProof w:val="0"/>
              </w:rPr>
              <w:t>CRITERIO DE INTERVENCIÓN</w:t>
            </w:r>
          </w:p>
        </w:tc>
        <w:tc>
          <w:tcPr>
            <w:tcW w:w="996" w:type="pct"/>
            <w:shd w:val="pct12" w:color="auto" w:fill="FFFFFF"/>
            <w:vAlign w:val="center"/>
          </w:tcPr>
          <w:p w14:paraId="1CB33D82" w14:textId="77777777" w:rsidR="00503A41" w:rsidRPr="008A2C9B" w:rsidRDefault="00503A41" w:rsidP="0050532B">
            <w:pPr>
              <w:pStyle w:val="titolstaula"/>
              <w:rPr>
                <w:rFonts w:cs="Arial"/>
                <w:noProof w:val="0"/>
              </w:rPr>
            </w:pPr>
            <w:r w:rsidRPr="008A2C9B">
              <w:rPr>
                <w:noProof w:val="0"/>
              </w:rPr>
              <w:t>OTROS MÉTODOS</w:t>
            </w:r>
          </w:p>
          <w:p w14:paraId="234B73BA" w14:textId="77777777" w:rsidR="00503A41" w:rsidRPr="008A2C9B" w:rsidRDefault="00503A41" w:rsidP="0050532B">
            <w:pPr>
              <w:pStyle w:val="titolstaula"/>
              <w:rPr>
                <w:rFonts w:cs="Arial"/>
                <w:noProof w:val="0"/>
              </w:rPr>
            </w:pPr>
            <w:r w:rsidRPr="008A2C9B">
              <w:rPr>
                <w:noProof w:val="0"/>
              </w:rPr>
              <w:t>(culturales, etc.)</w:t>
            </w:r>
          </w:p>
        </w:tc>
      </w:tr>
      <w:tr w:rsidR="00503A41" w:rsidRPr="00F15CA2" w14:paraId="445BF64E" w14:textId="77777777" w:rsidTr="000452B8">
        <w:trPr>
          <w:cantSplit/>
          <w:jc w:val="center"/>
        </w:trPr>
        <w:tc>
          <w:tcPr>
            <w:tcW w:w="1368" w:type="pct"/>
            <w:vAlign w:val="center"/>
          </w:tcPr>
          <w:p w14:paraId="39E70050" w14:textId="77777777" w:rsidR="00503A41" w:rsidRPr="008A2C9B" w:rsidRDefault="00503A41" w:rsidP="0050532B">
            <w:pPr>
              <w:pStyle w:val="taula"/>
              <w:rPr>
                <w:rFonts w:cs="Arial"/>
                <w:noProof w:val="0"/>
              </w:rPr>
            </w:pPr>
            <w:r w:rsidRPr="008A2C9B">
              <w:rPr>
                <w:noProof w:val="0"/>
              </w:rPr>
              <w:t>Escarabajo</w:t>
            </w:r>
          </w:p>
          <w:p w14:paraId="6E03BDF3" w14:textId="77777777" w:rsidR="00503A41" w:rsidRPr="008A2C9B" w:rsidRDefault="00503A41" w:rsidP="0050532B">
            <w:pPr>
              <w:pStyle w:val="taula"/>
              <w:rPr>
                <w:rFonts w:cs="Arial"/>
                <w:noProof w:val="0"/>
              </w:rPr>
            </w:pPr>
            <w:r w:rsidRPr="008A2C9B">
              <w:rPr>
                <w:noProof w:val="0"/>
              </w:rPr>
              <w:t>(</w:t>
            </w:r>
            <w:r w:rsidRPr="008A2C9B">
              <w:rPr>
                <w:i/>
                <w:noProof w:val="0"/>
              </w:rPr>
              <w:t>Leptinotarsa decemlineata</w:t>
            </w:r>
            <w:r w:rsidRPr="008A2C9B">
              <w:rPr>
                <w:noProof w:val="0"/>
              </w:rPr>
              <w:t>)</w:t>
            </w:r>
          </w:p>
        </w:tc>
        <w:tc>
          <w:tcPr>
            <w:tcW w:w="1308" w:type="pct"/>
            <w:vMerge w:val="restart"/>
            <w:vAlign w:val="center"/>
          </w:tcPr>
          <w:p w14:paraId="209AF8A8" w14:textId="77777777" w:rsidR="00503A41" w:rsidRPr="00F15CA2" w:rsidRDefault="00503A41" w:rsidP="0050532B">
            <w:pPr>
              <w:pStyle w:val="taula"/>
              <w:rPr>
                <w:rFonts w:cs="Arial"/>
                <w:noProof w:val="0"/>
                <w:lang w:val="pt-PT"/>
              </w:rPr>
            </w:pPr>
            <w:r w:rsidRPr="00F15CA2">
              <w:rPr>
                <w:noProof w:val="0"/>
                <w:lang w:val="pt-PT"/>
              </w:rPr>
              <w:t>15 plantas por parcela o ha (número mínimo 15)</w:t>
            </w:r>
          </w:p>
        </w:tc>
        <w:tc>
          <w:tcPr>
            <w:tcW w:w="1328" w:type="pct"/>
            <w:vAlign w:val="center"/>
          </w:tcPr>
          <w:p w14:paraId="744215BA" w14:textId="77777777" w:rsidR="00503A41" w:rsidRPr="00F15CA2" w:rsidRDefault="00503A41" w:rsidP="0050532B">
            <w:pPr>
              <w:pStyle w:val="taula"/>
              <w:rPr>
                <w:rFonts w:cs="Arial"/>
                <w:noProof w:val="0"/>
                <w:lang w:val="pt-PT"/>
              </w:rPr>
            </w:pPr>
            <w:r w:rsidRPr="00F15CA2">
              <w:rPr>
                <w:noProof w:val="0"/>
                <w:lang w:val="pt-PT"/>
              </w:rPr>
              <w:t>3 plantas ocupadas por cualquier estadio (huevo, larva, adulto)</w:t>
            </w:r>
          </w:p>
        </w:tc>
        <w:tc>
          <w:tcPr>
            <w:tcW w:w="996" w:type="pct"/>
            <w:vAlign w:val="center"/>
          </w:tcPr>
          <w:p w14:paraId="26487277" w14:textId="77777777" w:rsidR="00503A41" w:rsidRPr="00F15CA2" w:rsidRDefault="00503A41" w:rsidP="0050532B">
            <w:pPr>
              <w:pStyle w:val="taula"/>
              <w:rPr>
                <w:rFonts w:cs="Arial"/>
                <w:noProof w:val="0"/>
                <w:lang w:val="pt-PT"/>
              </w:rPr>
            </w:pPr>
          </w:p>
        </w:tc>
      </w:tr>
      <w:tr w:rsidR="00503A41" w:rsidRPr="00F15CA2" w14:paraId="2BEB1E15" w14:textId="77777777" w:rsidTr="000452B8">
        <w:trPr>
          <w:cantSplit/>
          <w:jc w:val="center"/>
        </w:trPr>
        <w:tc>
          <w:tcPr>
            <w:tcW w:w="1368" w:type="pct"/>
            <w:vAlign w:val="center"/>
          </w:tcPr>
          <w:p w14:paraId="1704D539" w14:textId="77777777" w:rsidR="00503A41" w:rsidRPr="008A2C9B" w:rsidRDefault="00503A41" w:rsidP="0050532B">
            <w:pPr>
              <w:pStyle w:val="taula"/>
              <w:rPr>
                <w:rFonts w:cs="Arial"/>
                <w:noProof w:val="0"/>
              </w:rPr>
            </w:pPr>
            <w:r w:rsidRPr="008A2C9B">
              <w:rPr>
                <w:noProof w:val="0"/>
              </w:rPr>
              <w:t>Pulgones</w:t>
            </w:r>
          </w:p>
        </w:tc>
        <w:tc>
          <w:tcPr>
            <w:tcW w:w="1308" w:type="pct"/>
            <w:vMerge/>
            <w:vAlign w:val="center"/>
          </w:tcPr>
          <w:p w14:paraId="2F7498BE" w14:textId="77777777" w:rsidR="00503A41" w:rsidRPr="008A2C9B" w:rsidRDefault="00503A41" w:rsidP="0050532B">
            <w:pPr>
              <w:pStyle w:val="taula"/>
              <w:rPr>
                <w:rFonts w:cs="Arial"/>
                <w:noProof w:val="0"/>
              </w:rPr>
            </w:pPr>
          </w:p>
        </w:tc>
        <w:tc>
          <w:tcPr>
            <w:tcW w:w="1328" w:type="pct"/>
            <w:vAlign w:val="center"/>
          </w:tcPr>
          <w:p w14:paraId="27146ADF" w14:textId="77777777" w:rsidR="00503A41" w:rsidRPr="00F15CA2" w:rsidRDefault="00503A41" w:rsidP="0050532B">
            <w:pPr>
              <w:pStyle w:val="taula"/>
              <w:rPr>
                <w:rFonts w:cs="Arial"/>
                <w:noProof w:val="0"/>
                <w:lang w:val="pt-PT"/>
              </w:rPr>
            </w:pPr>
            <w:r w:rsidRPr="00F15CA2">
              <w:rPr>
                <w:noProof w:val="0"/>
                <w:lang w:val="pt-PT"/>
              </w:rPr>
              <w:t>4 plantas con pulgón. Si se observan enemigos naturales, esperar el muestreo siguiente</w:t>
            </w:r>
          </w:p>
        </w:tc>
        <w:tc>
          <w:tcPr>
            <w:tcW w:w="996" w:type="pct"/>
            <w:vAlign w:val="center"/>
          </w:tcPr>
          <w:p w14:paraId="5554A92E" w14:textId="77777777" w:rsidR="00503A41" w:rsidRPr="00F15CA2" w:rsidRDefault="00503A41" w:rsidP="0050532B">
            <w:pPr>
              <w:pStyle w:val="taula"/>
              <w:rPr>
                <w:rFonts w:cs="Arial"/>
                <w:noProof w:val="0"/>
                <w:lang w:val="pt-PT"/>
              </w:rPr>
            </w:pPr>
          </w:p>
        </w:tc>
      </w:tr>
      <w:tr w:rsidR="00503A41" w:rsidRPr="00F15CA2" w14:paraId="6F7290DB" w14:textId="77777777" w:rsidTr="000452B8">
        <w:trPr>
          <w:cantSplit/>
          <w:jc w:val="center"/>
        </w:trPr>
        <w:tc>
          <w:tcPr>
            <w:tcW w:w="1368" w:type="pct"/>
            <w:vAlign w:val="center"/>
          </w:tcPr>
          <w:p w14:paraId="75EDD355" w14:textId="77777777" w:rsidR="00503A41" w:rsidRPr="008A2C9B" w:rsidRDefault="00503A41" w:rsidP="0050532B">
            <w:pPr>
              <w:pStyle w:val="taula"/>
              <w:rPr>
                <w:rFonts w:cs="Arial"/>
                <w:noProof w:val="0"/>
              </w:rPr>
            </w:pPr>
            <w:r w:rsidRPr="008A2C9B">
              <w:rPr>
                <w:noProof w:val="0"/>
              </w:rPr>
              <w:t xml:space="preserve">Palometa </w:t>
            </w:r>
          </w:p>
          <w:p w14:paraId="3FD15D90" w14:textId="77777777" w:rsidR="00503A41" w:rsidRPr="008A2C9B" w:rsidRDefault="00503A41" w:rsidP="0050532B">
            <w:pPr>
              <w:pStyle w:val="taula"/>
              <w:rPr>
                <w:rFonts w:cs="Arial"/>
                <w:noProof w:val="0"/>
              </w:rPr>
            </w:pPr>
            <w:r w:rsidRPr="008A2C9B">
              <w:rPr>
                <w:noProof w:val="0"/>
              </w:rPr>
              <w:t>(</w:t>
            </w:r>
            <w:r w:rsidRPr="008A2C9B">
              <w:rPr>
                <w:i/>
                <w:noProof w:val="0"/>
              </w:rPr>
              <w:t>Pthorimaea operculella</w:t>
            </w:r>
            <w:r w:rsidRPr="008A2C9B">
              <w:rPr>
                <w:noProof w:val="0"/>
              </w:rPr>
              <w:t>)</w:t>
            </w:r>
          </w:p>
        </w:tc>
        <w:tc>
          <w:tcPr>
            <w:tcW w:w="1308" w:type="pct"/>
            <w:vAlign w:val="center"/>
          </w:tcPr>
          <w:p w14:paraId="5DFF368D" w14:textId="77777777" w:rsidR="00503A41" w:rsidRPr="00F15CA2" w:rsidRDefault="00503A41" w:rsidP="0050532B">
            <w:pPr>
              <w:pStyle w:val="taula"/>
              <w:rPr>
                <w:rFonts w:cs="Arial"/>
                <w:noProof w:val="0"/>
                <w:lang w:val="pt-PT"/>
              </w:rPr>
            </w:pPr>
            <w:r w:rsidRPr="00F15CA2">
              <w:rPr>
                <w:noProof w:val="0"/>
                <w:lang w:val="pt-PT"/>
              </w:rPr>
              <w:t>Seguimiento del vuelo con trampas de feromonas</w:t>
            </w:r>
          </w:p>
        </w:tc>
        <w:tc>
          <w:tcPr>
            <w:tcW w:w="1328" w:type="pct"/>
            <w:vAlign w:val="center"/>
          </w:tcPr>
          <w:p w14:paraId="22DCA5E0" w14:textId="77777777" w:rsidR="00503A41" w:rsidRPr="008A2C9B" w:rsidRDefault="00503A41" w:rsidP="0050532B">
            <w:pPr>
              <w:pStyle w:val="taula"/>
              <w:rPr>
                <w:rFonts w:cs="Arial"/>
                <w:noProof w:val="0"/>
              </w:rPr>
            </w:pPr>
            <w:r w:rsidRPr="008A2C9B">
              <w:rPr>
                <w:noProof w:val="0"/>
              </w:rPr>
              <w:t>Intervenir enprimeras capturas</w:t>
            </w:r>
          </w:p>
        </w:tc>
        <w:tc>
          <w:tcPr>
            <w:tcW w:w="996" w:type="pct"/>
            <w:vAlign w:val="center"/>
          </w:tcPr>
          <w:p w14:paraId="05D45660" w14:textId="77777777" w:rsidR="00503A41" w:rsidRPr="00F15CA2" w:rsidRDefault="00503A41" w:rsidP="0050532B">
            <w:pPr>
              <w:pStyle w:val="taula"/>
              <w:rPr>
                <w:rFonts w:cs="Arial"/>
                <w:noProof w:val="0"/>
                <w:lang w:val="pt-PT"/>
              </w:rPr>
            </w:pPr>
            <w:r w:rsidRPr="00F15CA2">
              <w:rPr>
                <w:noProof w:val="0"/>
                <w:lang w:val="pt-PT"/>
              </w:rPr>
              <w:t>Evitar grietas en el surco por secamiento del suelo.</w:t>
            </w:r>
          </w:p>
          <w:p w14:paraId="3E0245BD" w14:textId="77777777" w:rsidR="00503A41" w:rsidRPr="00F15CA2" w:rsidRDefault="00503A41" w:rsidP="0050532B">
            <w:pPr>
              <w:pStyle w:val="taula"/>
              <w:rPr>
                <w:rFonts w:cs="Arial"/>
                <w:noProof w:val="0"/>
                <w:lang w:val="pt-PT"/>
              </w:rPr>
            </w:pPr>
            <w:r w:rsidRPr="00F15CA2">
              <w:rPr>
                <w:noProof w:val="0"/>
                <w:lang w:val="pt-PT"/>
              </w:rPr>
              <w:t>Asegurar que las patatas estén bien enterradas.</w:t>
            </w:r>
          </w:p>
          <w:p w14:paraId="783A4B95" w14:textId="77777777" w:rsidR="00503A41" w:rsidRPr="00F15CA2" w:rsidRDefault="00503A41" w:rsidP="0050532B">
            <w:pPr>
              <w:pStyle w:val="taula"/>
              <w:rPr>
                <w:rFonts w:cs="Arial"/>
                <w:noProof w:val="0"/>
                <w:lang w:val="pt-PT"/>
              </w:rPr>
            </w:pPr>
            <w:r w:rsidRPr="00F15CA2">
              <w:rPr>
                <w:noProof w:val="0"/>
                <w:lang w:val="pt-PT"/>
              </w:rPr>
              <w:t>Cosechar las patatas lo más rápido posible</w:t>
            </w:r>
          </w:p>
        </w:tc>
      </w:tr>
      <w:tr w:rsidR="00503A41" w:rsidRPr="008A2C9B" w14:paraId="32D7F722" w14:textId="77777777" w:rsidTr="000452B8">
        <w:trPr>
          <w:cantSplit/>
          <w:jc w:val="center"/>
        </w:trPr>
        <w:tc>
          <w:tcPr>
            <w:tcW w:w="1368" w:type="pct"/>
            <w:vAlign w:val="center"/>
          </w:tcPr>
          <w:p w14:paraId="192C19F9" w14:textId="77777777" w:rsidR="00503A41" w:rsidRPr="00F15CA2" w:rsidRDefault="00503A41" w:rsidP="0050532B">
            <w:pPr>
              <w:pStyle w:val="taula"/>
              <w:rPr>
                <w:rFonts w:cs="Arial"/>
                <w:noProof w:val="0"/>
                <w:lang w:val="pt-PT"/>
              </w:rPr>
            </w:pPr>
            <w:r w:rsidRPr="00F15CA2">
              <w:rPr>
                <w:noProof w:val="0"/>
                <w:lang w:val="pt-PT"/>
              </w:rPr>
              <w:t xml:space="preserve">Gusano del alambre </w:t>
            </w:r>
          </w:p>
          <w:p w14:paraId="4BED1509" w14:textId="77777777" w:rsidR="00503A41" w:rsidRPr="00F15CA2" w:rsidRDefault="00503A41" w:rsidP="0050532B">
            <w:pPr>
              <w:pStyle w:val="taula"/>
              <w:rPr>
                <w:rFonts w:cs="Arial"/>
                <w:noProof w:val="0"/>
                <w:lang w:val="pt-PT"/>
              </w:rPr>
            </w:pPr>
            <w:r w:rsidRPr="00F15CA2">
              <w:rPr>
                <w:noProof w:val="0"/>
                <w:lang w:val="pt-PT"/>
              </w:rPr>
              <w:t>(</w:t>
            </w:r>
            <w:r w:rsidRPr="00F15CA2">
              <w:rPr>
                <w:i/>
                <w:noProof w:val="0"/>
                <w:lang w:val="pt-PT"/>
              </w:rPr>
              <w:t>Agriotis</w:t>
            </w:r>
            <w:r w:rsidRPr="00F15CA2">
              <w:rPr>
                <w:noProof w:val="0"/>
                <w:lang w:val="pt-PT"/>
              </w:rPr>
              <w:t xml:space="preserve"> sp.) y gusanos dormidores (</w:t>
            </w:r>
            <w:r w:rsidRPr="00F15CA2">
              <w:rPr>
                <w:i/>
                <w:noProof w:val="0"/>
                <w:lang w:val="pt-PT"/>
              </w:rPr>
              <w:t>Agrotis</w:t>
            </w:r>
            <w:r w:rsidRPr="00F15CA2">
              <w:rPr>
                <w:noProof w:val="0"/>
                <w:lang w:val="pt-PT"/>
              </w:rPr>
              <w:t xml:space="preserve"> sp.)</w:t>
            </w:r>
          </w:p>
        </w:tc>
        <w:tc>
          <w:tcPr>
            <w:tcW w:w="1308" w:type="pct"/>
            <w:vMerge w:val="restart"/>
            <w:vAlign w:val="center"/>
          </w:tcPr>
          <w:p w14:paraId="614CE138" w14:textId="77777777" w:rsidR="00503A41" w:rsidRPr="00F15CA2" w:rsidRDefault="00503A41" w:rsidP="0050532B">
            <w:pPr>
              <w:pStyle w:val="taula"/>
              <w:rPr>
                <w:rFonts w:cs="Arial"/>
                <w:noProof w:val="0"/>
                <w:lang w:val="pt-PT"/>
              </w:rPr>
            </w:pPr>
            <w:r w:rsidRPr="00F15CA2">
              <w:rPr>
                <w:noProof w:val="0"/>
                <w:lang w:val="pt-PT"/>
              </w:rPr>
              <w:t>15 plantas por parcela o hectárea (número mínimo 15)</w:t>
            </w:r>
          </w:p>
          <w:p w14:paraId="5D691136" w14:textId="77777777" w:rsidR="00503A41" w:rsidRPr="00F15CA2" w:rsidRDefault="00503A41" w:rsidP="0050532B">
            <w:pPr>
              <w:pStyle w:val="taula"/>
              <w:rPr>
                <w:rFonts w:cs="Arial"/>
                <w:noProof w:val="0"/>
                <w:lang w:val="pt-PT"/>
              </w:rPr>
            </w:pPr>
            <w:r w:rsidRPr="00F15CA2">
              <w:rPr>
                <w:noProof w:val="0"/>
                <w:lang w:val="pt-PT"/>
              </w:rPr>
              <w:t>15 plantas por parcela o ha (número mínimo 15)</w:t>
            </w:r>
          </w:p>
        </w:tc>
        <w:tc>
          <w:tcPr>
            <w:tcW w:w="1328" w:type="pct"/>
            <w:vAlign w:val="center"/>
          </w:tcPr>
          <w:p w14:paraId="22C625BA" w14:textId="77777777" w:rsidR="00503A41" w:rsidRPr="008A2C9B" w:rsidRDefault="00503A41" w:rsidP="0050532B">
            <w:pPr>
              <w:pStyle w:val="taula"/>
              <w:rPr>
                <w:rFonts w:cs="Arial"/>
                <w:noProof w:val="0"/>
              </w:rPr>
            </w:pPr>
            <w:r w:rsidRPr="008A2C9B">
              <w:rPr>
                <w:noProof w:val="0"/>
              </w:rPr>
              <w:t>Presencia en cultivos anteriores</w:t>
            </w:r>
          </w:p>
        </w:tc>
        <w:tc>
          <w:tcPr>
            <w:tcW w:w="996" w:type="pct"/>
            <w:vMerge w:val="restart"/>
            <w:vAlign w:val="center"/>
          </w:tcPr>
          <w:p w14:paraId="26A213A2" w14:textId="77777777" w:rsidR="00503A41" w:rsidRPr="008A2C9B" w:rsidRDefault="00503A41" w:rsidP="0050532B">
            <w:pPr>
              <w:pStyle w:val="taula"/>
              <w:rPr>
                <w:rFonts w:cs="Arial"/>
                <w:noProof w:val="0"/>
              </w:rPr>
            </w:pPr>
          </w:p>
        </w:tc>
      </w:tr>
      <w:tr w:rsidR="00503A41" w:rsidRPr="00F15CA2" w14:paraId="40074D8B" w14:textId="77777777" w:rsidTr="000452B8">
        <w:trPr>
          <w:cantSplit/>
          <w:jc w:val="center"/>
        </w:trPr>
        <w:tc>
          <w:tcPr>
            <w:tcW w:w="1368" w:type="pct"/>
            <w:vAlign w:val="center"/>
          </w:tcPr>
          <w:p w14:paraId="22309F8E" w14:textId="77777777" w:rsidR="00503A41" w:rsidRPr="008A2C9B" w:rsidRDefault="00503A41" w:rsidP="0050532B">
            <w:pPr>
              <w:pStyle w:val="taula"/>
              <w:rPr>
                <w:rFonts w:cs="Arial"/>
                <w:noProof w:val="0"/>
              </w:rPr>
            </w:pPr>
            <w:r w:rsidRPr="008A2C9B">
              <w:rPr>
                <w:noProof w:val="0"/>
              </w:rPr>
              <w:t>Lepidópteros Defoliadores</w:t>
            </w:r>
          </w:p>
        </w:tc>
        <w:tc>
          <w:tcPr>
            <w:tcW w:w="1308" w:type="pct"/>
            <w:vMerge/>
            <w:vAlign w:val="center"/>
          </w:tcPr>
          <w:p w14:paraId="3E65DA03" w14:textId="77777777" w:rsidR="00503A41" w:rsidRPr="008A2C9B" w:rsidRDefault="00503A41" w:rsidP="0050532B">
            <w:pPr>
              <w:pStyle w:val="titolcontinuaci"/>
              <w:spacing w:line="240" w:lineRule="auto"/>
              <w:jc w:val="left"/>
              <w:outlineLvl w:val="0"/>
              <w:rPr>
                <w:rFonts w:cs="Arial"/>
                <w:noProof w:val="0"/>
              </w:rPr>
            </w:pPr>
          </w:p>
        </w:tc>
        <w:tc>
          <w:tcPr>
            <w:tcW w:w="1328" w:type="pct"/>
            <w:vAlign w:val="center"/>
          </w:tcPr>
          <w:p w14:paraId="64696D3E" w14:textId="77777777" w:rsidR="00503A41" w:rsidRPr="00F15CA2" w:rsidRDefault="00503A41" w:rsidP="0050532B">
            <w:pPr>
              <w:pStyle w:val="taula"/>
              <w:rPr>
                <w:rFonts w:cs="Arial"/>
                <w:noProof w:val="0"/>
                <w:lang w:val="pt-PT"/>
              </w:rPr>
            </w:pPr>
            <w:r w:rsidRPr="00F15CA2">
              <w:rPr>
                <w:noProof w:val="0"/>
                <w:lang w:val="pt-PT"/>
              </w:rPr>
              <w:t>5 plantas con larvas o huevos</w:t>
            </w:r>
          </w:p>
        </w:tc>
        <w:tc>
          <w:tcPr>
            <w:tcW w:w="996" w:type="pct"/>
            <w:vMerge/>
            <w:vAlign w:val="center"/>
          </w:tcPr>
          <w:p w14:paraId="3B90E0A7" w14:textId="77777777" w:rsidR="00503A41" w:rsidRPr="00F15CA2" w:rsidRDefault="00503A41" w:rsidP="0050532B">
            <w:pPr>
              <w:pStyle w:val="taula"/>
              <w:rPr>
                <w:rFonts w:cs="Arial"/>
                <w:noProof w:val="0"/>
                <w:lang w:val="pt-PT"/>
              </w:rPr>
            </w:pPr>
          </w:p>
        </w:tc>
      </w:tr>
      <w:tr w:rsidR="00503A41" w:rsidRPr="008A2C9B" w14:paraId="17E2E006" w14:textId="77777777" w:rsidTr="000452B8">
        <w:trPr>
          <w:cantSplit/>
          <w:jc w:val="center"/>
        </w:trPr>
        <w:tc>
          <w:tcPr>
            <w:tcW w:w="1368" w:type="pct"/>
            <w:vAlign w:val="center"/>
          </w:tcPr>
          <w:p w14:paraId="7336B665" w14:textId="77777777" w:rsidR="00503A41" w:rsidRPr="008A2C9B" w:rsidRDefault="00503A41" w:rsidP="0050532B">
            <w:pPr>
              <w:pStyle w:val="taula"/>
              <w:rPr>
                <w:rFonts w:cs="Arial"/>
                <w:noProof w:val="0"/>
              </w:rPr>
            </w:pPr>
            <w:r w:rsidRPr="008A2C9B">
              <w:rPr>
                <w:noProof w:val="0"/>
              </w:rPr>
              <w:t xml:space="preserve">Alacrán cebollero </w:t>
            </w:r>
          </w:p>
          <w:p w14:paraId="150025EC" w14:textId="77777777" w:rsidR="00503A41" w:rsidRPr="008A2C9B" w:rsidRDefault="00503A41" w:rsidP="0050532B">
            <w:pPr>
              <w:pStyle w:val="taula"/>
              <w:rPr>
                <w:rFonts w:cs="Arial"/>
                <w:noProof w:val="0"/>
              </w:rPr>
            </w:pPr>
            <w:r w:rsidRPr="008A2C9B">
              <w:rPr>
                <w:noProof w:val="0"/>
              </w:rPr>
              <w:t>(</w:t>
            </w:r>
            <w:r w:rsidRPr="008A2C9B">
              <w:rPr>
                <w:i/>
                <w:noProof w:val="0"/>
              </w:rPr>
              <w:t>Gryllotalpa gryllotalpa</w:t>
            </w:r>
            <w:r w:rsidRPr="008A2C9B">
              <w:rPr>
                <w:noProof w:val="0"/>
              </w:rPr>
              <w:t>)</w:t>
            </w:r>
          </w:p>
        </w:tc>
        <w:tc>
          <w:tcPr>
            <w:tcW w:w="1308" w:type="pct"/>
            <w:vMerge/>
            <w:vAlign w:val="center"/>
          </w:tcPr>
          <w:p w14:paraId="41BB917F" w14:textId="77777777" w:rsidR="00503A41" w:rsidRPr="008A2C9B" w:rsidRDefault="00503A41" w:rsidP="0050532B">
            <w:pPr>
              <w:pStyle w:val="titolcontinuaci"/>
              <w:spacing w:line="240" w:lineRule="auto"/>
              <w:jc w:val="left"/>
              <w:outlineLvl w:val="0"/>
              <w:rPr>
                <w:rFonts w:cs="Arial"/>
                <w:noProof w:val="0"/>
              </w:rPr>
            </w:pPr>
          </w:p>
        </w:tc>
        <w:tc>
          <w:tcPr>
            <w:tcW w:w="1328" w:type="pct"/>
            <w:vAlign w:val="center"/>
          </w:tcPr>
          <w:p w14:paraId="53C988E8" w14:textId="77777777" w:rsidR="00503A41" w:rsidRPr="008A2C9B" w:rsidRDefault="00503A41" w:rsidP="0050532B">
            <w:pPr>
              <w:pStyle w:val="taula"/>
              <w:rPr>
                <w:rFonts w:cs="Arial"/>
                <w:noProof w:val="0"/>
              </w:rPr>
            </w:pPr>
            <w:r w:rsidRPr="008A2C9B">
              <w:rPr>
                <w:noProof w:val="0"/>
              </w:rPr>
              <w:t>Presencia</w:t>
            </w:r>
          </w:p>
        </w:tc>
        <w:tc>
          <w:tcPr>
            <w:tcW w:w="996" w:type="pct"/>
            <w:vMerge/>
            <w:vAlign w:val="center"/>
          </w:tcPr>
          <w:p w14:paraId="759608F7" w14:textId="77777777" w:rsidR="00503A41" w:rsidRPr="008A2C9B" w:rsidRDefault="00503A41" w:rsidP="0050532B">
            <w:pPr>
              <w:pStyle w:val="taula"/>
              <w:rPr>
                <w:rFonts w:cs="Arial"/>
                <w:noProof w:val="0"/>
              </w:rPr>
            </w:pPr>
          </w:p>
        </w:tc>
      </w:tr>
      <w:tr w:rsidR="00503A41" w:rsidRPr="00F15CA2" w14:paraId="102F2AED" w14:textId="77777777" w:rsidTr="000452B8">
        <w:trPr>
          <w:cantSplit/>
          <w:jc w:val="center"/>
        </w:trPr>
        <w:tc>
          <w:tcPr>
            <w:tcW w:w="1368" w:type="pct"/>
            <w:vAlign w:val="center"/>
          </w:tcPr>
          <w:p w14:paraId="75B8F60E" w14:textId="77777777" w:rsidR="00503A41" w:rsidRPr="008A2C9B" w:rsidRDefault="00503A41" w:rsidP="0050532B">
            <w:pPr>
              <w:pStyle w:val="taula"/>
              <w:rPr>
                <w:rFonts w:cs="Arial"/>
                <w:noProof w:val="0"/>
              </w:rPr>
            </w:pPr>
            <w:r w:rsidRPr="008A2C9B">
              <w:rPr>
                <w:noProof w:val="0"/>
              </w:rPr>
              <w:t>Mildiu</w:t>
            </w:r>
          </w:p>
        </w:tc>
        <w:tc>
          <w:tcPr>
            <w:tcW w:w="1308" w:type="pct"/>
            <w:vMerge/>
            <w:vAlign w:val="center"/>
          </w:tcPr>
          <w:p w14:paraId="53C479E9" w14:textId="77777777" w:rsidR="00503A41" w:rsidRPr="008A2C9B" w:rsidRDefault="00503A41" w:rsidP="0050532B">
            <w:pPr>
              <w:pStyle w:val="titolcontinuaci"/>
              <w:spacing w:line="240" w:lineRule="auto"/>
              <w:jc w:val="left"/>
              <w:outlineLvl w:val="0"/>
              <w:rPr>
                <w:rFonts w:cs="Arial"/>
                <w:noProof w:val="0"/>
              </w:rPr>
            </w:pPr>
          </w:p>
        </w:tc>
        <w:tc>
          <w:tcPr>
            <w:tcW w:w="1328" w:type="pct"/>
            <w:vAlign w:val="center"/>
          </w:tcPr>
          <w:p w14:paraId="3385BF2E" w14:textId="77777777" w:rsidR="00503A41" w:rsidRPr="00F15CA2" w:rsidRDefault="00503A41" w:rsidP="0050532B">
            <w:pPr>
              <w:pStyle w:val="taula"/>
              <w:rPr>
                <w:rFonts w:cs="Arial"/>
                <w:noProof w:val="0"/>
                <w:lang w:val="pt-PT"/>
              </w:rPr>
            </w:pPr>
            <w:r w:rsidRPr="00F15CA2">
              <w:rPr>
                <w:noProof w:val="0"/>
                <w:lang w:val="pt-PT"/>
              </w:rPr>
              <w:t>De acuerdo con previsiones de modelos, condiciones favorables o aparición de síntomas en algún campo de la zona</w:t>
            </w:r>
          </w:p>
        </w:tc>
        <w:tc>
          <w:tcPr>
            <w:tcW w:w="996" w:type="pct"/>
            <w:vMerge/>
            <w:vAlign w:val="center"/>
          </w:tcPr>
          <w:p w14:paraId="2D0411E4" w14:textId="77777777" w:rsidR="00503A41" w:rsidRPr="00F15CA2" w:rsidRDefault="00503A41" w:rsidP="0050532B">
            <w:pPr>
              <w:pStyle w:val="taula"/>
              <w:rPr>
                <w:rFonts w:cs="Arial"/>
                <w:noProof w:val="0"/>
                <w:lang w:val="pt-PT"/>
              </w:rPr>
            </w:pPr>
          </w:p>
        </w:tc>
      </w:tr>
      <w:tr w:rsidR="00503A41" w:rsidRPr="00F15CA2" w14:paraId="291368A0" w14:textId="77777777" w:rsidTr="000452B8">
        <w:trPr>
          <w:cantSplit/>
          <w:jc w:val="center"/>
        </w:trPr>
        <w:tc>
          <w:tcPr>
            <w:tcW w:w="1368" w:type="pct"/>
            <w:vAlign w:val="center"/>
          </w:tcPr>
          <w:p w14:paraId="7C8E8A6E" w14:textId="77777777" w:rsidR="00503A41" w:rsidRPr="008A2C9B" w:rsidRDefault="00503A41" w:rsidP="0050532B">
            <w:pPr>
              <w:pStyle w:val="titolcontinuaci"/>
              <w:spacing w:line="240" w:lineRule="auto"/>
              <w:jc w:val="left"/>
              <w:outlineLvl w:val="0"/>
              <w:rPr>
                <w:rFonts w:cs="Arial"/>
                <w:b w:val="0"/>
                <w:i/>
                <w:caps w:val="0"/>
                <w:noProof w:val="0"/>
                <w:sz w:val="16"/>
              </w:rPr>
            </w:pPr>
            <w:r w:rsidRPr="008A2C9B">
              <w:rPr>
                <w:b w:val="0"/>
                <w:caps w:val="0"/>
                <w:noProof w:val="0"/>
                <w:sz w:val="16"/>
              </w:rPr>
              <w:t>Alternaria</w:t>
            </w:r>
          </w:p>
        </w:tc>
        <w:tc>
          <w:tcPr>
            <w:tcW w:w="1308" w:type="pct"/>
            <w:vMerge/>
            <w:vAlign w:val="center"/>
          </w:tcPr>
          <w:p w14:paraId="036190FB" w14:textId="77777777" w:rsidR="00503A41" w:rsidRPr="008A2C9B" w:rsidRDefault="00503A41" w:rsidP="0050532B">
            <w:pPr>
              <w:pStyle w:val="titolcontinuaci"/>
              <w:spacing w:line="240" w:lineRule="auto"/>
              <w:jc w:val="left"/>
              <w:outlineLvl w:val="0"/>
              <w:rPr>
                <w:rFonts w:cs="Arial"/>
                <w:b w:val="0"/>
                <w:i/>
                <w:caps w:val="0"/>
                <w:noProof w:val="0"/>
                <w:sz w:val="16"/>
              </w:rPr>
            </w:pPr>
          </w:p>
        </w:tc>
        <w:tc>
          <w:tcPr>
            <w:tcW w:w="1328" w:type="pct"/>
            <w:vMerge w:val="restart"/>
            <w:vAlign w:val="center"/>
          </w:tcPr>
          <w:p w14:paraId="510399C4" w14:textId="77777777" w:rsidR="00503A41" w:rsidRPr="00F15CA2" w:rsidRDefault="00503A41" w:rsidP="0050532B">
            <w:pPr>
              <w:pStyle w:val="titolcontinuaci"/>
              <w:spacing w:line="240" w:lineRule="auto"/>
              <w:jc w:val="left"/>
              <w:outlineLvl w:val="0"/>
              <w:rPr>
                <w:rFonts w:cs="Arial"/>
                <w:b w:val="0"/>
                <w:i/>
                <w:caps w:val="0"/>
                <w:noProof w:val="0"/>
                <w:sz w:val="16"/>
                <w:lang w:val="pt-PT"/>
              </w:rPr>
            </w:pPr>
            <w:r w:rsidRPr="00F15CA2">
              <w:rPr>
                <w:b w:val="0"/>
                <w:caps w:val="0"/>
                <w:noProof w:val="0"/>
                <w:sz w:val="16"/>
                <w:lang w:val="pt-PT"/>
              </w:rPr>
              <w:t>Aparición de síntomas en el campo</w:t>
            </w:r>
          </w:p>
        </w:tc>
        <w:tc>
          <w:tcPr>
            <w:tcW w:w="996" w:type="pct"/>
            <w:vMerge/>
            <w:vAlign w:val="center"/>
          </w:tcPr>
          <w:p w14:paraId="122ED0F8" w14:textId="77777777" w:rsidR="00503A41" w:rsidRPr="00F15CA2" w:rsidRDefault="00503A41" w:rsidP="0050532B">
            <w:pPr>
              <w:pStyle w:val="taula"/>
              <w:rPr>
                <w:rFonts w:cs="Arial"/>
                <w:noProof w:val="0"/>
                <w:lang w:val="pt-PT"/>
              </w:rPr>
            </w:pPr>
          </w:p>
        </w:tc>
      </w:tr>
      <w:tr w:rsidR="00503A41" w:rsidRPr="008A2C9B" w14:paraId="09AE5D59" w14:textId="77777777" w:rsidTr="000452B8">
        <w:trPr>
          <w:cantSplit/>
          <w:jc w:val="center"/>
        </w:trPr>
        <w:tc>
          <w:tcPr>
            <w:tcW w:w="1368" w:type="pct"/>
            <w:vAlign w:val="center"/>
          </w:tcPr>
          <w:p w14:paraId="68A1943F" w14:textId="77777777" w:rsidR="00503A41" w:rsidRPr="008A2C9B" w:rsidRDefault="00503A41" w:rsidP="0050532B">
            <w:pPr>
              <w:pStyle w:val="taula"/>
              <w:rPr>
                <w:rFonts w:cs="Arial"/>
                <w:noProof w:val="0"/>
              </w:rPr>
            </w:pPr>
            <w:r w:rsidRPr="008A2C9B">
              <w:rPr>
                <w:noProof w:val="0"/>
              </w:rPr>
              <w:t xml:space="preserve">Rizoctonia, Fusarium </w:t>
            </w:r>
          </w:p>
        </w:tc>
        <w:tc>
          <w:tcPr>
            <w:tcW w:w="1308" w:type="pct"/>
            <w:vMerge/>
            <w:vAlign w:val="center"/>
          </w:tcPr>
          <w:p w14:paraId="19C111BA" w14:textId="77777777" w:rsidR="00503A41" w:rsidRPr="008A2C9B" w:rsidRDefault="00503A41" w:rsidP="0050532B">
            <w:pPr>
              <w:pStyle w:val="taula"/>
              <w:rPr>
                <w:rFonts w:cs="Arial"/>
                <w:noProof w:val="0"/>
              </w:rPr>
            </w:pPr>
          </w:p>
        </w:tc>
        <w:tc>
          <w:tcPr>
            <w:tcW w:w="1328" w:type="pct"/>
            <w:vMerge/>
            <w:vAlign w:val="center"/>
          </w:tcPr>
          <w:p w14:paraId="1ED1C212" w14:textId="77777777" w:rsidR="00503A41" w:rsidRPr="008A2C9B" w:rsidRDefault="00503A41" w:rsidP="0050532B">
            <w:pPr>
              <w:pStyle w:val="taula"/>
              <w:rPr>
                <w:rFonts w:cs="Arial"/>
                <w:noProof w:val="0"/>
              </w:rPr>
            </w:pPr>
          </w:p>
        </w:tc>
        <w:tc>
          <w:tcPr>
            <w:tcW w:w="996" w:type="pct"/>
            <w:vMerge/>
            <w:vAlign w:val="center"/>
          </w:tcPr>
          <w:p w14:paraId="700EFA89" w14:textId="77777777" w:rsidR="00503A41" w:rsidRPr="008A2C9B" w:rsidRDefault="00503A41" w:rsidP="0050532B">
            <w:pPr>
              <w:pStyle w:val="taula"/>
              <w:rPr>
                <w:rFonts w:cs="Arial"/>
                <w:noProof w:val="0"/>
              </w:rPr>
            </w:pPr>
          </w:p>
        </w:tc>
      </w:tr>
      <w:tr w:rsidR="00503A41" w:rsidRPr="008A2C9B" w14:paraId="332F66D8" w14:textId="77777777" w:rsidTr="000452B8">
        <w:trPr>
          <w:cantSplit/>
          <w:jc w:val="center"/>
        </w:trPr>
        <w:tc>
          <w:tcPr>
            <w:tcW w:w="1368" w:type="pct"/>
            <w:vAlign w:val="center"/>
          </w:tcPr>
          <w:p w14:paraId="013FD150" w14:textId="77777777" w:rsidR="00503A41" w:rsidRPr="008A2C9B" w:rsidRDefault="00503A41" w:rsidP="0050532B">
            <w:pPr>
              <w:pStyle w:val="taula"/>
              <w:rPr>
                <w:rFonts w:cs="Arial"/>
                <w:noProof w:val="0"/>
              </w:rPr>
            </w:pPr>
            <w:r w:rsidRPr="008A2C9B">
              <w:rPr>
                <w:noProof w:val="0"/>
              </w:rPr>
              <w:t xml:space="preserve">Podredumbres </w:t>
            </w:r>
          </w:p>
          <w:p w14:paraId="084DA376" w14:textId="77777777" w:rsidR="00503A41" w:rsidRPr="008A2C9B" w:rsidRDefault="00503A41" w:rsidP="0050532B">
            <w:pPr>
              <w:pStyle w:val="taula"/>
              <w:rPr>
                <w:rFonts w:cs="Arial"/>
                <w:noProof w:val="0"/>
              </w:rPr>
            </w:pPr>
            <w:r w:rsidRPr="008A2C9B">
              <w:rPr>
                <w:noProof w:val="0"/>
              </w:rPr>
              <w:t>(Botrytis, Sclerotínia)</w:t>
            </w:r>
          </w:p>
        </w:tc>
        <w:tc>
          <w:tcPr>
            <w:tcW w:w="1308" w:type="pct"/>
            <w:vMerge/>
            <w:vAlign w:val="center"/>
          </w:tcPr>
          <w:p w14:paraId="25849E97" w14:textId="77777777" w:rsidR="00503A41" w:rsidRPr="008A2C9B" w:rsidRDefault="00503A41" w:rsidP="0050532B">
            <w:pPr>
              <w:pStyle w:val="taula"/>
              <w:rPr>
                <w:rFonts w:cs="Arial"/>
                <w:noProof w:val="0"/>
              </w:rPr>
            </w:pPr>
          </w:p>
        </w:tc>
        <w:tc>
          <w:tcPr>
            <w:tcW w:w="1328" w:type="pct"/>
            <w:vMerge/>
            <w:vAlign w:val="center"/>
          </w:tcPr>
          <w:p w14:paraId="6BC4D916" w14:textId="77777777" w:rsidR="00503A41" w:rsidRPr="008A2C9B" w:rsidRDefault="00503A41" w:rsidP="0050532B">
            <w:pPr>
              <w:pStyle w:val="taula"/>
              <w:rPr>
                <w:rFonts w:cs="Arial"/>
                <w:noProof w:val="0"/>
              </w:rPr>
            </w:pPr>
          </w:p>
        </w:tc>
        <w:tc>
          <w:tcPr>
            <w:tcW w:w="996" w:type="pct"/>
            <w:vMerge/>
            <w:vAlign w:val="center"/>
          </w:tcPr>
          <w:p w14:paraId="79C91B76" w14:textId="77777777" w:rsidR="00503A41" w:rsidRPr="008A2C9B" w:rsidRDefault="00503A41" w:rsidP="0050532B">
            <w:pPr>
              <w:pStyle w:val="taula"/>
              <w:rPr>
                <w:rFonts w:cs="Arial"/>
                <w:noProof w:val="0"/>
              </w:rPr>
            </w:pPr>
          </w:p>
        </w:tc>
      </w:tr>
      <w:tr w:rsidR="00503A41" w:rsidRPr="008A2C9B" w14:paraId="3DF395EA" w14:textId="77777777" w:rsidTr="000452B8">
        <w:trPr>
          <w:cantSplit/>
          <w:jc w:val="center"/>
        </w:trPr>
        <w:tc>
          <w:tcPr>
            <w:tcW w:w="1368" w:type="pct"/>
            <w:vAlign w:val="center"/>
          </w:tcPr>
          <w:p w14:paraId="3C893261" w14:textId="77777777" w:rsidR="00503A41" w:rsidRPr="008A2C9B" w:rsidRDefault="00503A41" w:rsidP="0050532B">
            <w:pPr>
              <w:pStyle w:val="taula"/>
              <w:rPr>
                <w:rFonts w:cs="Arial"/>
                <w:noProof w:val="0"/>
              </w:rPr>
            </w:pPr>
            <w:r w:rsidRPr="008A2C9B">
              <w:rPr>
                <w:noProof w:val="0"/>
              </w:rPr>
              <w:t>Nemátodos fitopatógenos</w:t>
            </w:r>
          </w:p>
        </w:tc>
        <w:tc>
          <w:tcPr>
            <w:tcW w:w="1308" w:type="pct"/>
            <w:vMerge/>
            <w:vAlign w:val="center"/>
          </w:tcPr>
          <w:p w14:paraId="765E78C5" w14:textId="77777777" w:rsidR="00503A41" w:rsidRPr="008A2C9B" w:rsidRDefault="00503A41" w:rsidP="0050532B">
            <w:pPr>
              <w:pStyle w:val="taula"/>
              <w:rPr>
                <w:rFonts w:cs="Arial"/>
                <w:noProof w:val="0"/>
              </w:rPr>
            </w:pPr>
          </w:p>
        </w:tc>
        <w:tc>
          <w:tcPr>
            <w:tcW w:w="1328" w:type="pct"/>
            <w:vAlign w:val="center"/>
          </w:tcPr>
          <w:p w14:paraId="214C0CFD" w14:textId="77777777" w:rsidR="00503A41" w:rsidRPr="008A2C9B" w:rsidRDefault="00503A41" w:rsidP="0050532B">
            <w:pPr>
              <w:pStyle w:val="taula"/>
              <w:rPr>
                <w:rFonts w:cs="Arial"/>
                <w:noProof w:val="0"/>
              </w:rPr>
            </w:pPr>
            <w:r w:rsidRPr="008A2C9B">
              <w:rPr>
                <w:noProof w:val="0"/>
              </w:rPr>
              <w:t>Presencia en cultivos anteriores</w:t>
            </w:r>
          </w:p>
        </w:tc>
        <w:tc>
          <w:tcPr>
            <w:tcW w:w="996" w:type="pct"/>
            <w:vAlign w:val="center"/>
          </w:tcPr>
          <w:p w14:paraId="7D9AFD47" w14:textId="77777777" w:rsidR="00503A41" w:rsidRPr="008A2C9B" w:rsidRDefault="00503A41" w:rsidP="0050532B">
            <w:pPr>
              <w:pStyle w:val="taula"/>
              <w:rPr>
                <w:rFonts w:cs="Arial"/>
                <w:noProof w:val="0"/>
              </w:rPr>
            </w:pPr>
            <w:r w:rsidRPr="008A2C9B">
              <w:rPr>
                <w:noProof w:val="0"/>
              </w:rPr>
              <w:t>Variedades resistentes, rotaciones.</w:t>
            </w:r>
          </w:p>
        </w:tc>
      </w:tr>
      <w:tr w:rsidR="00503A41" w:rsidRPr="008A2C9B" w14:paraId="5C7D89AF" w14:textId="77777777" w:rsidTr="000452B8">
        <w:trPr>
          <w:cantSplit/>
          <w:jc w:val="center"/>
        </w:trPr>
        <w:tc>
          <w:tcPr>
            <w:tcW w:w="1368" w:type="pct"/>
            <w:vAlign w:val="center"/>
          </w:tcPr>
          <w:p w14:paraId="44CAF512" w14:textId="77777777" w:rsidR="00503A41" w:rsidRPr="008A2C9B" w:rsidRDefault="00503A41" w:rsidP="0050532B">
            <w:pPr>
              <w:pStyle w:val="taula"/>
              <w:rPr>
                <w:rFonts w:cs="Arial"/>
                <w:noProof w:val="0"/>
              </w:rPr>
            </w:pPr>
            <w:r w:rsidRPr="008A2C9B">
              <w:rPr>
                <w:noProof w:val="0"/>
              </w:rPr>
              <w:t>Topos</w:t>
            </w:r>
          </w:p>
        </w:tc>
        <w:tc>
          <w:tcPr>
            <w:tcW w:w="1308" w:type="pct"/>
            <w:vMerge/>
            <w:vAlign w:val="center"/>
          </w:tcPr>
          <w:p w14:paraId="39287CD2" w14:textId="77777777" w:rsidR="00503A41" w:rsidRPr="008A2C9B" w:rsidRDefault="00503A41" w:rsidP="0050532B">
            <w:pPr>
              <w:pStyle w:val="taula"/>
              <w:rPr>
                <w:rFonts w:cs="Arial"/>
                <w:noProof w:val="0"/>
              </w:rPr>
            </w:pPr>
          </w:p>
        </w:tc>
        <w:tc>
          <w:tcPr>
            <w:tcW w:w="1328" w:type="pct"/>
            <w:vAlign w:val="center"/>
          </w:tcPr>
          <w:p w14:paraId="6149507D" w14:textId="77777777" w:rsidR="00503A41" w:rsidRPr="008A2C9B" w:rsidRDefault="00503A41" w:rsidP="0050532B">
            <w:pPr>
              <w:pStyle w:val="taula"/>
              <w:rPr>
                <w:rFonts w:cs="Arial"/>
                <w:noProof w:val="0"/>
              </w:rPr>
            </w:pPr>
            <w:r w:rsidRPr="008A2C9B">
              <w:rPr>
                <w:noProof w:val="0"/>
              </w:rPr>
              <w:t>Presencia</w:t>
            </w:r>
          </w:p>
        </w:tc>
        <w:tc>
          <w:tcPr>
            <w:tcW w:w="996" w:type="pct"/>
            <w:vAlign w:val="center"/>
          </w:tcPr>
          <w:p w14:paraId="54A1C132" w14:textId="77777777" w:rsidR="00503A41" w:rsidRPr="008A2C9B" w:rsidRDefault="00503A41" w:rsidP="0050532B">
            <w:pPr>
              <w:pStyle w:val="taula"/>
              <w:rPr>
                <w:rFonts w:cs="Arial"/>
                <w:noProof w:val="0"/>
              </w:rPr>
            </w:pPr>
          </w:p>
        </w:tc>
      </w:tr>
      <w:tr w:rsidR="00503A41" w:rsidRPr="00F15CA2" w14:paraId="755C251B" w14:textId="77777777" w:rsidTr="000452B8">
        <w:trPr>
          <w:cantSplit/>
          <w:jc w:val="center"/>
        </w:trPr>
        <w:tc>
          <w:tcPr>
            <w:tcW w:w="1368" w:type="pct"/>
            <w:vAlign w:val="center"/>
          </w:tcPr>
          <w:p w14:paraId="5717D557" w14:textId="77777777" w:rsidR="00503A41" w:rsidRPr="008A2C9B" w:rsidRDefault="00503A41" w:rsidP="0050532B">
            <w:pPr>
              <w:pStyle w:val="taula"/>
              <w:rPr>
                <w:rFonts w:cs="Arial"/>
                <w:noProof w:val="0"/>
              </w:rPr>
            </w:pPr>
            <w:r w:rsidRPr="008A2C9B">
              <w:rPr>
                <w:noProof w:val="0"/>
              </w:rPr>
              <w:t>Otras plagas y enfermedades</w:t>
            </w:r>
          </w:p>
        </w:tc>
        <w:tc>
          <w:tcPr>
            <w:tcW w:w="1308" w:type="pct"/>
            <w:vMerge/>
            <w:vAlign w:val="center"/>
          </w:tcPr>
          <w:p w14:paraId="4860517B" w14:textId="77777777" w:rsidR="00503A41" w:rsidRPr="008A2C9B" w:rsidRDefault="00503A41" w:rsidP="0050532B">
            <w:pPr>
              <w:pStyle w:val="taula"/>
              <w:rPr>
                <w:rFonts w:cs="Arial"/>
                <w:noProof w:val="0"/>
              </w:rPr>
            </w:pPr>
          </w:p>
        </w:tc>
        <w:tc>
          <w:tcPr>
            <w:tcW w:w="1328" w:type="pct"/>
            <w:vAlign w:val="center"/>
          </w:tcPr>
          <w:p w14:paraId="3222C496" w14:textId="77777777" w:rsidR="00503A41" w:rsidRPr="00F15CA2" w:rsidRDefault="00503A41" w:rsidP="0050532B">
            <w:pPr>
              <w:pStyle w:val="taula"/>
              <w:rPr>
                <w:rFonts w:cs="Arial"/>
                <w:noProof w:val="0"/>
                <w:lang w:val="pt-PT"/>
              </w:rPr>
            </w:pPr>
            <w:r w:rsidRPr="00F15CA2">
              <w:rPr>
                <w:noProof w:val="0"/>
                <w:lang w:val="pt-PT"/>
              </w:rPr>
              <w:t xml:space="preserve">Intervenciones de acuerdo con las prescripciones técnicas </w:t>
            </w:r>
          </w:p>
        </w:tc>
        <w:tc>
          <w:tcPr>
            <w:tcW w:w="996" w:type="pct"/>
            <w:vAlign w:val="center"/>
          </w:tcPr>
          <w:p w14:paraId="7ADC6D5B" w14:textId="77777777" w:rsidR="00503A41" w:rsidRPr="00F15CA2" w:rsidRDefault="00503A41" w:rsidP="0050532B">
            <w:pPr>
              <w:pStyle w:val="taula"/>
              <w:rPr>
                <w:rFonts w:cs="Arial"/>
                <w:noProof w:val="0"/>
                <w:lang w:val="pt-PT"/>
              </w:rPr>
            </w:pPr>
          </w:p>
        </w:tc>
      </w:tr>
    </w:tbl>
    <w:p w14:paraId="6B08701F" w14:textId="77777777" w:rsidR="00503A41" w:rsidRPr="00F15CA2" w:rsidRDefault="00503A41" w:rsidP="00B335D9">
      <w:pPr>
        <w:pStyle w:val="titolcontinuaci"/>
        <w:spacing w:after="160" w:line="240" w:lineRule="auto"/>
        <w:outlineLvl w:val="0"/>
        <w:rPr>
          <w:rFonts w:cs="Arial"/>
          <w:noProof w:val="0"/>
          <w:lang w:val="pt-PT"/>
        </w:rPr>
      </w:pPr>
    </w:p>
    <w:p w14:paraId="3DC24415" w14:textId="77777777" w:rsidR="00503A41" w:rsidRPr="00F15CA2" w:rsidRDefault="00503A41" w:rsidP="0050532B">
      <w:pPr>
        <w:pStyle w:val="BodyText3"/>
        <w:pageBreakBefore/>
        <w:spacing w:after="160"/>
        <w:rPr>
          <w:rFonts w:cs="Arial"/>
          <w:b w:val="0"/>
          <w:szCs w:val="22"/>
          <w:lang w:val="pt-PT"/>
        </w:rPr>
      </w:pPr>
      <w:r w:rsidRPr="00F15CA2">
        <w:rPr>
          <w:b w:val="0"/>
          <w:lang w:val="pt-PT"/>
        </w:rPr>
        <w:lastRenderedPageBreak/>
        <w:t xml:space="preserve">1.2 Materias activas para la producción integrada de patata, teniendo en cuenta las indicaciones del Cuaderno de explotación y el Programa de control integrado de plagas y enfermedades </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53F099C6" w14:textId="77777777" w:rsidTr="005F7BE7">
        <w:trPr>
          <w:tblHeader/>
          <w:jc w:val="center"/>
        </w:trPr>
        <w:tc>
          <w:tcPr>
            <w:tcW w:w="3544" w:type="dxa"/>
            <w:tcBorders>
              <w:top w:val="single" w:sz="4" w:space="0" w:color="auto"/>
            </w:tcBorders>
            <w:shd w:val="pct15" w:color="auto" w:fill="FFFFFF"/>
          </w:tcPr>
          <w:p w14:paraId="60BAA5FB" w14:textId="77777777" w:rsidR="00503A41" w:rsidRPr="008A2C9B" w:rsidRDefault="00503A41" w:rsidP="0050532B">
            <w:pPr>
              <w:spacing w:after="0" w:line="240" w:lineRule="auto"/>
              <w:jc w:val="center"/>
              <w:rPr>
                <w:rFonts w:ascii="Arial" w:hAnsi="Arial" w:cs="Arial"/>
                <w:b/>
                <w:sz w:val="18"/>
              </w:rPr>
            </w:pPr>
            <w:r w:rsidRPr="008A2C9B">
              <w:rPr>
                <w:rFonts w:ascii="Arial" w:hAnsi="Arial"/>
                <w:b/>
                <w:sz w:val="18"/>
              </w:rPr>
              <w:t>Plaga/enfermedad</w:t>
            </w:r>
          </w:p>
        </w:tc>
        <w:tc>
          <w:tcPr>
            <w:tcW w:w="5440" w:type="dxa"/>
            <w:tcBorders>
              <w:top w:val="single" w:sz="4" w:space="0" w:color="auto"/>
            </w:tcBorders>
            <w:shd w:val="pct15" w:color="auto" w:fill="FFFFFF"/>
          </w:tcPr>
          <w:p w14:paraId="737E6B8B" w14:textId="77777777" w:rsidR="00503A41" w:rsidRPr="008A2C9B" w:rsidRDefault="00503A41" w:rsidP="0050532B">
            <w:pPr>
              <w:pStyle w:val="Heading1"/>
              <w:spacing w:before="0" w:line="240" w:lineRule="auto"/>
              <w:jc w:val="center"/>
              <w:rPr>
                <w:rFonts w:ascii="Arial" w:hAnsi="Arial" w:cs="Arial"/>
                <w:b/>
                <w:color w:val="auto"/>
                <w:sz w:val="18"/>
              </w:rPr>
            </w:pPr>
            <w:r w:rsidRPr="008A2C9B">
              <w:rPr>
                <w:rFonts w:ascii="Arial" w:hAnsi="Arial"/>
                <w:b/>
                <w:color w:val="auto"/>
                <w:sz w:val="18"/>
              </w:rPr>
              <w:t>Materias Activas</w:t>
            </w:r>
          </w:p>
        </w:tc>
      </w:tr>
      <w:tr w:rsidR="00503A41" w:rsidRPr="008A2C9B" w14:paraId="78EB531F" w14:textId="77777777" w:rsidTr="005F7BE7">
        <w:trPr>
          <w:jc w:val="center"/>
        </w:trPr>
        <w:tc>
          <w:tcPr>
            <w:tcW w:w="3544" w:type="dxa"/>
            <w:vAlign w:val="center"/>
          </w:tcPr>
          <w:p w14:paraId="50481885" w14:textId="77777777" w:rsidR="00503A41" w:rsidRPr="008A2C9B" w:rsidRDefault="00503A41" w:rsidP="0050532B">
            <w:pPr>
              <w:pStyle w:val="taula"/>
              <w:rPr>
                <w:rFonts w:cs="Arial"/>
                <w:noProof w:val="0"/>
                <w:sz w:val="18"/>
                <w:szCs w:val="18"/>
              </w:rPr>
            </w:pPr>
            <w:r w:rsidRPr="008A2C9B">
              <w:rPr>
                <w:b/>
                <w:noProof w:val="0"/>
                <w:sz w:val="18"/>
              </w:rPr>
              <w:t>Escarabajo</w:t>
            </w:r>
            <w:r w:rsidRPr="008A2C9B">
              <w:rPr>
                <w:noProof w:val="0"/>
                <w:sz w:val="18"/>
              </w:rPr>
              <w:t xml:space="preserve"> </w:t>
            </w:r>
          </w:p>
          <w:p w14:paraId="78E18D1D" w14:textId="77777777" w:rsidR="00503A41" w:rsidRPr="008A2C9B" w:rsidRDefault="00503A41" w:rsidP="0050532B">
            <w:pPr>
              <w:pStyle w:val="taula"/>
              <w:rPr>
                <w:rFonts w:cs="Arial"/>
                <w:noProof w:val="0"/>
                <w:sz w:val="18"/>
                <w:szCs w:val="18"/>
              </w:rPr>
            </w:pPr>
            <w:r w:rsidRPr="008A2C9B">
              <w:rPr>
                <w:i/>
                <w:noProof w:val="0"/>
                <w:sz w:val="18"/>
              </w:rPr>
              <w:t>Leptinotarsa decemlineata</w:t>
            </w:r>
          </w:p>
        </w:tc>
        <w:tc>
          <w:tcPr>
            <w:tcW w:w="5440" w:type="dxa"/>
          </w:tcPr>
          <w:p w14:paraId="7FEF99D3" w14:textId="77777777" w:rsidR="00503A41" w:rsidRPr="008A2C9B" w:rsidRDefault="00503A41" w:rsidP="0050532B">
            <w:pPr>
              <w:pStyle w:val="taula"/>
              <w:rPr>
                <w:rFonts w:cs="Arial"/>
                <w:noProof w:val="0"/>
                <w:sz w:val="18"/>
                <w:szCs w:val="18"/>
              </w:rPr>
            </w:pPr>
            <w:r w:rsidRPr="008A2C9B">
              <w:rPr>
                <w:noProof w:val="0"/>
                <w:sz w:val="18"/>
              </w:rPr>
              <w:t>Acetamiprid</w:t>
            </w:r>
          </w:p>
          <w:p w14:paraId="25ED4371" w14:textId="77777777" w:rsidR="00503A41" w:rsidRPr="008A2C9B" w:rsidRDefault="00503A41" w:rsidP="0050532B">
            <w:pPr>
              <w:pStyle w:val="taula"/>
              <w:rPr>
                <w:rFonts w:cs="Arial"/>
                <w:noProof w:val="0"/>
                <w:sz w:val="18"/>
                <w:szCs w:val="18"/>
              </w:rPr>
            </w:pPr>
            <w:r w:rsidRPr="008A2C9B">
              <w:rPr>
                <w:noProof w:val="0"/>
                <w:sz w:val="18"/>
              </w:rPr>
              <w:t>Alfa cipermetrín</w:t>
            </w:r>
          </w:p>
          <w:p w14:paraId="1A410F69" w14:textId="77777777" w:rsidR="00503A41" w:rsidRPr="008A2C9B" w:rsidRDefault="00503A41" w:rsidP="0050532B">
            <w:pPr>
              <w:pStyle w:val="taula"/>
              <w:rPr>
                <w:rFonts w:cs="Arial"/>
                <w:i/>
                <w:noProof w:val="0"/>
                <w:sz w:val="18"/>
                <w:szCs w:val="18"/>
              </w:rPr>
            </w:pPr>
            <w:r w:rsidRPr="008A2C9B">
              <w:rPr>
                <w:i/>
                <w:noProof w:val="0"/>
                <w:sz w:val="18"/>
              </w:rPr>
              <w:t>Bacillus thuringiensis var. tenebrionis</w:t>
            </w:r>
          </w:p>
          <w:p w14:paraId="4CF8DBF4" w14:textId="77777777" w:rsidR="00503A41" w:rsidRPr="00F15CA2" w:rsidRDefault="003536B7" w:rsidP="0050532B">
            <w:pPr>
              <w:pStyle w:val="taula"/>
              <w:tabs>
                <w:tab w:val="center" w:pos="2650"/>
              </w:tabs>
              <w:rPr>
                <w:rFonts w:cs="Arial"/>
                <w:noProof w:val="0"/>
                <w:sz w:val="18"/>
                <w:szCs w:val="18"/>
                <w:lang w:val="pt-PT"/>
              </w:rPr>
            </w:pPr>
            <w:r w:rsidRPr="00F15CA2">
              <w:rPr>
                <w:noProof w:val="0"/>
                <w:sz w:val="18"/>
                <w:lang w:val="pt-PT"/>
              </w:rPr>
              <w:t>Betaciflutrín</w:t>
            </w:r>
          </w:p>
          <w:p w14:paraId="021AEAF3" w14:textId="77777777" w:rsidR="00503A41" w:rsidRPr="00F15CA2" w:rsidRDefault="003536B7" w:rsidP="0050532B">
            <w:pPr>
              <w:pStyle w:val="taula"/>
              <w:rPr>
                <w:rFonts w:cs="Arial"/>
                <w:noProof w:val="0"/>
                <w:sz w:val="18"/>
                <w:szCs w:val="18"/>
                <w:lang w:val="pt-PT"/>
              </w:rPr>
            </w:pPr>
            <w:r w:rsidRPr="00F15CA2">
              <w:rPr>
                <w:noProof w:val="0"/>
                <w:sz w:val="18"/>
                <w:lang w:val="pt-PT"/>
              </w:rPr>
              <w:t>Cipermetrín</w:t>
            </w:r>
          </w:p>
          <w:p w14:paraId="5DB40E71" w14:textId="77777777" w:rsidR="00503A41" w:rsidRPr="00F15CA2" w:rsidRDefault="00503A41" w:rsidP="0050532B">
            <w:pPr>
              <w:pStyle w:val="taula"/>
              <w:rPr>
                <w:rFonts w:cs="Arial"/>
                <w:noProof w:val="0"/>
                <w:sz w:val="18"/>
                <w:szCs w:val="18"/>
                <w:lang w:val="pt-PT"/>
              </w:rPr>
            </w:pPr>
            <w:r w:rsidRPr="00F15CA2">
              <w:rPr>
                <w:noProof w:val="0"/>
                <w:sz w:val="18"/>
                <w:lang w:val="pt-PT"/>
              </w:rPr>
              <w:t>Clorantraniliprol</w:t>
            </w:r>
          </w:p>
          <w:p w14:paraId="5F9AFEA9" w14:textId="77777777" w:rsidR="00503A41" w:rsidRPr="00F15CA2" w:rsidRDefault="00503A41" w:rsidP="0050532B">
            <w:pPr>
              <w:pStyle w:val="taula"/>
              <w:rPr>
                <w:rFonts w:cs="Arial"/>
                <w:noProof w:val="0"/>
                <w:sz w:val="18"/>
                <w:szCs w:val="18"/>
                <w:lang w:val="pt-PT"/>
              </w:rPr>
            </w:pPr>
            <w:r w:rsidRPr="00F15CA2">
              <w:rPr>
                <w:noProof w:val="0"/>
                <w:sz w:val="18"/>
                <w:lang w:val="pt-PT"/>
              </w:rPr>
              <w:t>Clorpirifos (granulado)</w:t>
            </w:r>
          </w:p>
          <w:p w14:paraId="582882AB" w14:textId="77777777" w:rsidR="00503A41" w:rsidRPr="00F15CA2" w:rsidRDefault="00503A41" w:rsidP="0050532B">
            <w:pPr>
              <w:pStyle w:val="taula"/>
              <w:rPr>
                <w:rFonts w:cs="Arial"/>
                <w:noProof w:val="0"/>
                <w:sz w:val="18"/>
                <w:szCs w:val="18"/>
                <w:lang w:val="pt-PT"/>
              </w:rPr>
            </w:pPr>
            <w:r w:rsidRPr="00F15CA2">
              <w:rPr>
                <w:noProof w:val="0"/>
                <w:sz w:val="18"/>
                <w:lang w:val="pt-PT"/>
              </w:rPr>
              <w:t xml:space="preserve">Clotianidina </w:t>
            </w:r>
          </w:p>
          <w:p w14:paraId="2529BBD4" w14:textId="77777777" w:rsidR="00503A41" w:rsidRPr="00F15CA2" w:rsidRDefault="00503A41" w:rsidP="0050532B">
            <w:pPr>
              <w:pStyle w:val="taula"/>
              <w:rPr>
                <w:rFonts w:cs="Arial"/>
                <w:noProof w:val="0"/>
                <w:sz w:val="18"/>
                <w:szCs w:val="18"/>
                <w:lang w:val="pt-PT"/>
              </w:rPr>
            </w:pPr>
            <w:r w:rsidRPr="00F15CA2">
              <w:rPr>
                <w:noProof w:val="0"/>
                <w:sz w:val="18"/>
                <w:lang w:val="pt-PT"/>
              </w:rPr>
              <w:t>Deltametrín</w:t>
            </w:r>
          </w:p>
          <w:p w14:paraId="4D178876" w14:textId="77777777" w:rsidR="00503A41" w:rsidRPr="00F15CA2" w:rsidRDefault="00503A41" w:rsidP="0050532B">
            <w:pPr>
              <w:pStyle w:val="taula"/>
              <w:rPr>
                <w:rFonts w:cs="Arial"/>
                <w:noProof w:val="0"/>
                <w:sz w:val="18"/>
                <w:szCs w:val="18"/>
                <w:lang w:val="pt-PT"/>
              </w:rPr>
            </w:pPr>
            <w:r w:rsidRPr="00F15CA2">
              <w:rPr>
                <w:noProof w:val="0"/>
                <w:sz w:val="18"/>
                <w:lang w:val="pt-PT"/>
              </w:rPr>
              <w:t>Espinosad</w:t>
            </w:r>
          </w:p>
          <w:p w14:paraId="1ADAE58B" w14:textId="77777777" w:rsidR="00503A41" w:rsidRPr="00F15CA2" w:rsidRDefault="00503A41" w:rsidP="0050532B">
            <w:pPr>
              <w:pStyle w:val="taula"/>
              <w:rPr>
                <w:rFonts w:cs="Arial"/>
                <w:noProof w:val="0"/>
                <w:sz w:val="18"/>
                <w:szCs w:val="18"/>
                <w:lang w:val="pt-PT"/>
              </w:rPr>
            </w:pPr>
            <w:r w:rsidRPr="00F15CA2">
              <w:rPr>
                <w:noProof w:val="0"/>
                <w:sz w:val="18"/>
                <w:lang w:val="pt-PT"/>
              </w:rPr>
              <w:t>Esfenvalerat</w:t>
            </w:r>
          </w:p>
          <w:p w14:paraId="5AA4D4B2" w14:textId="77777777" w:rsidR="00503A41" w:rsidRPr="00F15CA2" w:rsidRDefault="00503A41" w:rsidP="0050532B">
            <w:pPr>
              <w:pStyle w:val="taula"/>
              <w:rPr>
                <w:rFonts w:cs="Arial"/>
                <w:noProof w:val="0"/>
                <w:sz w:val="18"/>
                <w:szCs w:val="18"/>
                <w:lang w:val="pt-PT"/>
              </w:rPr>
            </w:pPr>
            <w:r w:rsidRPr="00F15CA2">
              <w:rPr>
                <w:noProof w:val="0"/>
                <w:sz w:val="18"/>
                <w:lang w:val="pt-PT"/>
              </w:rPr>
              <w:t>Imidacloprid</w:t>
            </w:r>
          </w:p>
          <w:p w14:paraId="00808A48" w14:textId="77777777" w:rsidR="00503A41" w:rsidRPr="00F15CA2" w:rsidRDefault="003536B7" w:rsidP="0050532B">
            <w:pPr>
              <w:pStyle w:val="taula"/>
              <w:rPr>
                <w:rFonts w:cs="Arial"/>
                <w:noProof w:val="0"/>
                <w:sz w:val="18"/>
                <w:szCs w:val="18"/>
                <w:lang w:val="pt-PT"/>
              </w:rPr>
            </w:pPr>
            <w:r w:rsidRPr="00F15CA2">
              <w:rPr>
                <w:noProof w:val="0"/>
                <w:sz w:val="18"/>
                <w:lang w:val="pt-PT"/>
              </w:rPr>
              <w:t>Lambda-cihalotrín</w:t>
            </w:r>
          </w:p>
          <w:p w14:paraId="5E45A8EC" w14:textId="77777777" w:rsidR="00503A41" w:rsidRPr="00F15CA2" w:rsidRDefault="00503A41" w:rsidP="0050532B">
            <w:pPr>
              <w:pStyle w:val="taula"/>
              <w:rPr>
                <w:rFonts w:cs="Arial"/>
                <w:noProof w:val="0"/>
                <w:sz w:val="18"/>
                <w:szCs w:val="18"/>
                <w:lang w:val="pt-PT"/>
              </w:rPr>
            </w:pPr>
            <w:r w:rsidRPr="00F15CA2">
              <w:rPr>
                <w:noProof w:val="0"/>
                <w:sz w:val="18"/>
                <w:lang w:val="pt-PT"/>
              </w:rPr>
              <w:t>Metaflumizona</w:t>
            </w:r>
          </w:p>
          <w:p w14:paraId="316E4B7D" w14:textId="77777777" w:rsidR="00503A41" w:rsidRPr="00F15CA2" w:rsidRDefault="003536B7" w:rsidP="0050532B">
            <w:pPr>
              <w:pStyle w:val="taula"/>
              <w:rPr>
                <w:rFonts w:cs="Arial"/>
                <w:noProof w:val="0"/>
                <w:sz w:val="18"/>
                <w:szCs w:val="18"/>
                <w:lang w:val="pt-PT"/>
              </w:rPr>
            </w:pPr>
            <w:r w:rsidRPr="00F15CA2">
              <w:rPr>
                <w:noProof w:val="0"/>
                <w:sz w:val="18"/>
                <w:lang w:val="pt-PT"/>
              </w:rPr>
              <w:t>Metil-Clorpirifos</w:t>
            </w:r>
          </w:p>
          <w:p w14:paraId="6F52D2F9" w14:textId="77777777" w:rsidR="00503A41" w:rsidRPr="00F15CA2" w:rsidRDefault="00503A41" w:rsidP="0050532B">
            <w:pPr>
              <w:pStyle w:val="taula"/>
              <w:rPr>
                <w:rFonts w:cs="Arial"/>
                <w:noProof w:val="0"/>
                <w:sz w:val="18"/>
                <w:szCs w:val="18"/>
                <w:lang w:val="pt-PT"/>
              </w:rPr>
            </w:pPr>
            <w:r w:rsidRPr="00F15CA2">
              <w:rPr>
                <w:noProof w:val="0"/>
                <w:sz w:val="18"/>
                <w:lang w:val="pt-PT"/>
              </w:rPr>
              <w:t>Piretrinas</w:t>
            </w:r>
          </w:p>
          <w:p w14:paraId="57748F1F" w14:textId="77777777" w:rsidR="00503A41" w:rsidRPr="00F15CA2" w:rsidRDefault="003536B7" w:rsidP="0050532B">
            <w:pPr>
              <w:pStyle w:val="taula"/>
              <w:rPr>
                <w:rFonts w:cs="Arial"/>
                <w:noProof w:val="0"/>
                <w:sz w:val="18"/>
                <w:szCs w:val="18"/>
                <w:lang w:val="pt-PT"/>
              </w:rPr>
            </w:pPr>
            <w:r w:rsidRPr="00F15CA2">
              <w:rPr>
                <w:noProof w:val="0"/>
                <w:sz w:val="18"/>
                <w:lang w:val="pt-PT"/>
              </w:rPr>
              <w:t>Azufre + Cipermetrín</w:t>
            </w:r>
          </w:p>
          <w:p w14:paraId="2DA36B0F" w14:textId="77777777" w:rsidR="00503A41" w:rsidRPr="008A2C9B" w:rsidRDefault="00503A41" w:rsidP="0050532B">
            <w:pPr>
              <w:pStyle w:val="taula"/>
              <w:rPr>
                <w:rFonts w:cs="Arial"/>
                <w:noProof w:val="0"/>
                <w:sz w:val="18"/>
                <w:szCs w:val="18"/>
              </w:rPr>
            </w:pPr>
            <w:r w:rsidRPr="008A2C9B">
              <w:rPr>
                <w:noProof w:val="0"/>
                <w:sz w:val="18"/>
              </w:rPr>
              <w:t>Tiacloprid</w:t>
            </w:r>
          </w:p>
          <w:p w14:paraId="714EED45" w14:textId="77777777" w:rsidR="00503A41" w:rsidRPr="008A2C9B" w:rsidRDefault="003536B7" w:rsidP="0050532B">
            <w:pPr>
              <w:pStyle w:val="taula"/>
              <w:rPr>
                <w:rFonts w:cs="Arial"/>
                <w:noProof w:val="0"/>
                <w:sz w:val="18"/>
                <w:szCs w:val="18"/>
              </w:rPr>
            </w:pPr>
            <w:r w:rsidRPr="008A2C9B">
              <w:rPr>
                <w:noProof w:val="0"/>
                <w:sz w:val="18"/>
              </w:rPr>
              <w:t>Tiametoxam</w:t>
            </w:r>
          </w:p>
          <w:p w14:paraId="7BF17390" w14:textId="77777777" w:rsidR="00503A41" w:rsidRPr="008A2C9B" w:rsidRDefault="00503A41" w:rsidP="0050532B">
            <w:pPr>
              <w:pStyle w:val="taula"/>
              <w:rPr>
                <w:rFonts w:cs="Arial"/>
                <w:noProof w:val="0"/>
                <w:sz w:val="18"/>
                <w:szCs w:val="18"/>
              </w:rPr>
            </w:pPr>
            <w:r w:rsidRPr="008A2C9B">
              <w:rPr>
                <w:noProof w:val="0"/>
                <w:sz w:val="18"/>
              </w:rPr>
              <w:t>Zeta-cipermetrín</w:t>
            </w:r>
          </w:p>
        </w:tc>
      </w:tr>
      <w:tr w:rsidR="00503A41" w:rsidRPr="008A2C9B" w14:paraId="57A02892" w14:textId="77777777" w:rsidTr="005F7BE7">
        <w:trPr>
          <w:jc w:val="center"/>
        </w:trPr>
        <w:tc>
          <w:tcPr>
            <w:tcW w:w="3544" w:type="dxa"/>
            <w:vAlign w:val="center"/>
          </w:tcPr>
          <w:p w14:paraId="76E0B72E" w14:textId="77777777" w:rsidR="00503A41" w:rsidRPr="008A2C9B" w:rsidRDefault="00503A41" w:rsidP="0050532B">
            <w:pPr>
              <w:pStyle w:val="taula"/>
              <w:rPr>
                <w:rFonts w:cs="Arial"/>
                <w:b/>
                <w:noProof w:val="0"/>
                <w:sz w:val="18"/>
                <w:szCs w:val="18"/>
              </w:rPr>
            </w:pPr>
            <w:r w:rsidRPr="008A2C9B">
              <w:rPr>
                <w:b/>
                <w:noProof w:val="0"/>
                <w:sz w:val="18"/>
              </w:rPr>
              <w:t>Pulgones</w:t>
            </w:r>
          </w:p>
        </w:tc>
        <w:tc>
          <w:tcPr>
            <w:tcW w:w="5440" w:type="dxa"/>
          </w:tcPr>
          <w:p w14:paraId="25E067B5" w14:textId="77777777" w:rsidR="00503A41" w:rsidRPr="008A2C9B" w:rsidRDefault="00503A41" w:rsidP="0050532B">
            <w:pPr>
              <w:pStyle w:val="taula"/>
              <w:rPr>
                <w:rFonts w:cs="Arial"/>
                <w:noProof w:val="0"/>
                <w:sz w:val="18"/>
                <w:szCs w:val="18"/>
              </w:rPr>
            </w:pPr>
            <w:r w:rsidRPr="008A2C9B">
              <w:rPr>
                <w:noProof w:val="0"/>
                <w:sz w:val="18"/>
              </w:rPr>
              <w:t>Acetamiprid</w:t>
            </w:r>
          </w:p>
          <w:p w14:paraId="2CF7584E" w14:textId="77777777" w:rsidR="00503A41" w:rsidRPr="008A2C9B" w:rsidRDefault="003536B7" w:rsidP="0050532B">
            <w:pPr>
              <w:pStyle w:val="taula"/>
              <w:rPr>
                <w:rFonts w:cs="Arial"/>
                <w:noProof w:val="0"/>
                <w:sz w:val="18"/>
                <w:szCs w:val="18"/>
              </w:rPr>
            </w:pPr>
            <w:r w:rsidRPr="008A2C9B">
              <w:rPr>
                <w:noProof w:val="0"/>
                <w:sz w:val="18"/>
              </w:rPr>
              <w:t>Alfa cipermetrín</w:t>
            </w:r>
          </w:p>
          <w:p w14:paraId="2803821A" w14:textId="77777777" w:rsidR="00503A41" w:rsidRPr="008A2C9B" w:rsidRDefault="003536B7" w:rsidP="0050532B">
            <w:pPr>
              <w:pStyle w:val="taula"/>
              <w:rPr>
                <w:rFonts w:cs="Arial"/>
                <w:noProof w:val="0"/>
                <w:sz w:val="18"/>
                <w:szCs w:val="18"/>
              </w:rPr>
            </w:pPr>
            <w:r w:rsidRPr="008A2C9B">
              <w:rPr>
                <w:noProof w:val="0"/>
                <w:sz w:val="18"/>
              </w:rPr>
              <w:t>Cipermetrín</w:t>
            </w:r>
          </w:p>
          <w:p w14:paraId="29A2EA27" w14:textId="77777777" w:rsidR="00503A41" w:rsidRPr="008A2C9B" w:rsidRDefault="003536B7" w:rsidP="0050532B">
            <w:pPr>
              <w:pStyle w:val="taula"/>
              <w:rPr>
                <w:rFonts w:cs="Arial"/>
                <w:noProof w:val="0"/>
                <w:sz w:val="18"/>
                <w:szCs w:val="18"/>
              </w:rPr>
            </w:pPr>
            <w:r w:rsidRPr="008A2C9B">
              <w:rPr>
                <w:noProof w:val="0"/>
                <w:sz w:val="18"/>
              </w:rPr>
              <w:t>Clotianidina</w:t>
            </w:r>
          </w:p>
          <w:p w14:paraId="69FD9150" w14:textId="77777777" w:rsidR="00503A41" w:rsidRPr="008A2C9B" w:rsidRDefault="003536B7" w:rsidP="0050532B">
            <w:pPr>
              <w:pStyle w:val="taula"/>
              <w:rPr>
                <w:rFonts w:cs="Arial"/>
                <w:noProof w:val="0"/>
                <w:sz w:val="18"/>
                <w:szCs w:val="18"/>
              </w:rPr>
            </w:pPr>
            <w:r w:rsidRPr="008A2C9B">
              <w:rPr>
                <w:noProof w:val="0"/>
                <w:sz w:val="18"/>
              </w:rPr>
              <w:t>Deltametrín</w:t>
            </w:r>
          </w:p>
          <w:p w14:paraId="3FBC9E47" w14:textId="77777777" w:rsidR="00503A41" w:rsidRPr="00F15CA2" w:rsidRDefault="00503A41" w:rsidP="0050532B">
            <w:pPr>
              <w:pStyle w:val="taula"/>
              <w:rPr>
                <w:rFonts w:cs="Arial"/>
                <w:noProof w:val="0"/>
                <w:sz w:val="18"/>
                <w:szCs w:val="18"/>
                <w:lang w:val="pt-PT"/>
              </w:rPr>
            </w:pPr>
            <w:r w:rsidRPr="00F15CA2">
              <w:rPr>
                <w:noProof w:val="0"/>
                <w:sz w:val="18"/>
                <w:lang w:val="pt-PT"/>
              </w:rPr>
              <w:t>Esfenvalerat</w:t>
            </w:r>
          </w:p>
          <w:p w14:paraId="4210D911" w14:textId="77777777" w:rsidR="00503A41" w:rsidRPr="00F15CA2" w:rsidRDefault="003536B7" w:rsidP="0050532B">
            <w:pPr>
              <w:pStyle w:val="taula"/>
              <w:rPr>
                <w:rFonts w:cs="Arial"/>
                <w:noProof w:val="0"/>
                <w:sz w:val="18"/>
                <w:szCs w:val="18"/>
                <w:lang w:val="pt-PT"/>
              </w:rPr>
            </w:pPr>
            <w:r w:rsidRPr="00F15CA2">
              <w:rPr>
                <w:noProof w:val="0"/>
                <w:sz w:val="18"/>
                <w:lang w:val="pt-PT"/>
              </w:rPr>
              <w:t>Imidacloprid</w:t>
            </w:r>
          </w:p>
          <w:p w14:paraId="1B6441C3" w14:textId="77777777" w:rsidR="00503A41" w:rsidRPr="00F15CA2" w:rsidRDefault="003536B7" w:rsidP="0050532B">
            <w:pPr>
              <w:pStyle w:val="taula"/>
              <w:rPr>
                <w:rFonts w:cs="Arial"/>
                <w:noProof w:val="0"/>
                <w:sz w:val="18"/>
                <w:szCs w:val="18"/>
                <w:lang w:val="pt-PT"/>
              </w:rPr>
            </w:pPr>
            <w:r w:rsidRPr="00F15CA2">
              <w:rPr>
                <w:noProof w:val="0"/>
                <w:sz w:val="18"/>
                <w:lang w:val="pt-PT"/>
              </w:rPr>
              <w:t>Lambda-cihalotrín</w:t>
            </w:r>
          </w:p>
          <w:p w14:paraId="703B8E7C" w14:textId="77777777" w:rsidR="00503A41" w:rsidRPr="00F15CA2" w:rsidRDefault="003536B7" w:rsidP="0050532B">
            <w:pPr>
              <w:pStyle w:val="taula"/>
              <w:rPr>
                <w:rFonts w:cs="Arial"/>
                <w:noProof w:val="0"/>
                <w:sz w:val="18"/>
                <w:szCs w:val="18"/>
                <w:lang w:val="pt-PT"/>
              </w:rPr>
            </w:pPr>
            <w:r w:rsidRPr="00F15CA2">
              <w:rPr>
                <w:noProof w:val="0"/>
                <w:sz w:val="18"/>
                <w:lang w:val="pt-PT"/>
              </w:rPr>
              <w:t>Metil-Clorpirifos</w:t>
            </w:r>
          </w:p>
          <w:p w14:paraId="37D6112D" w14:textId="77777777" w:rsidR="00503A41" w:rsidRPr="00F15CA2" w:rsidRDefault="00503A41" w:rsidP="0050532B">
            <w:pPr>
              <w:pStyle w:val="taula"/>
              <w:rPr>
                <w:rFonts w:cs="Arial"/>
                <w:noProof w:val="0"/>
                <w:sz w:val="18"/>
                <w:szCs w:val="18"/>
                <w:lang w:val="pt-PT"/>
              </w:rPr>
            </w:pPr>
            <w:r w:rsidRPr="00F15CA2">
              <w:rPr>
                <w:noProof w:val="0"/>
                <w:sz w:val="18"/>
                <w:lang w:val="pt-PT"/>
              </w:rPr>
              <w:t>Pimetrozina</w:t>
            </w:r>
          </w:p>
          <w:p w14:paraId="2A5DB501" w14:textId="77777777" w:rsidR="00503A41" w:rsidRPr="00F15CA2" w:rsidRDefault="00503A41" w:rsidP="0050532B">
            <w:pPr>
              <w:pStyle w:val="taula"/>
              <w:rPr>
                <w:rFonts w:cs="Arial"/>
                <w:noProof w:val="0"/>
                <w:sz w:val="18"/>
                <w:szCs w:val="18"/>
                <w:lang w:val="pt-PT"/>
              </w:rPr>
            </w:pPr>
            <w:r w:rsidRPr="00F15CA2">
              <w:rPr>
                <w:noProof w:val="0"/>
                <w:sz w:val="18"/>
                <w:lang w:val="pt-PT"/>
              </w:rPr>
              <w:t>Piretrinas</w:t>
            </w:r>
          </w:p>
          <w:p w14:paraId="67F5B00B" w14:textId="77777777" w:rsidR="00503A41" w:rsidRPr="00F15CA2" w:rsidRDefault="003536B7" w:rsidP="0050532B">
            <w:pPr>
              <w:pStyle w:val="taula"/>
              <w:rPr>
                <w:rFonts w:cs="Arial"/>
                <w:noProof w:val="0"/>
                <w:sz w:val="18"/>
                <w:szCs w:val="18"/>
                <w:lang w:val="pt-PT"/>
              </w:rPr>
            </w:pPr>
            <w:r w:rsidRPr="00F15CA2">
              <w:rPr>
                <w:noProof w:val="0"/>
                <w:sz w:val="18"/>
                <w:lang w:val="pt-PT"/>
              </w:rPr>
              <w:t>Azufre + Cipermetrín</w:t>
            </w:r>
          </w:p>
          <w:p w14:paraId="576F772D" w14:textId="77777777" w:rsidR="00503A41" w:rsidRPr="00F15CA2" w:rsidRDefault="00503A41" w:rsidP="0050532B">
            <w:pPr>
              <w:pStyle w:val="taula"/>
              <w:rPr>
                <w:rFonts w:cs="Arial"/>
                <w:noProof w:val="0"/>
                <w:sz w:val="18"/>
                <w:szCs w:val="18"/>
                <w:lang w:val="pt-PT"/>
              </w:rPr>
            </w:pPr>
            <w:r w:rsidRPr="00F15CA2">
              <w:rPr>
                <w:noProof w:val="0"/>
                <w:sz w:val="18"/>
                <w:lang w:val="pt-PT"/>
              </w:rPr>
              <w:t xml:space="preserve">Tau-fluvanilato (4) </w:t>
            </w:r>
          </w:p>
          <w:p w14:paraId="6A3BE9BD" w14:textId="77777777" w:rsidR="00503A41" w:rsidRPr="008A2C9B" w:rsidRDefault="003536B7" w:rsidP="0050532B">
            <w:pPr>
              <w:pStyle w:val="taula"/>
              <w:rPr>
                <w:rFonts w:cs="Arial"/>
                <w:noProof w:val="0"/>
                <w:sz w:val="18"/>
                <w:szCs w:val="18"/>
              </w:rPr>
            </w:pPr>
            <w:r w:rsidRPr="008A2C9B">
              <w:rPr>
                <w:noProof w:val="0"/>
                <w:sz w:val="18"/>
              </w:rPr>
              <w:t>Tiacloprid</w:t>
            </w:r>
          </w:p>
          <w:p w14:paraId="1782E32F" w14:textId="77777777" w:rsidR="00503A41" w:rsidRPr="008A2C9B" w:rsidRDefault="003536B7" w:rsidP="0050532B">
            <w:pPr>
              <w:pStyle w:val="taula"/>
              <w:rPr>
                <w:rFonts w:cs="Arial"/>
                <w:noProof w:val="0"/>
                <w:sz w:val="18"/>
                <w:szCs w:val="18"/>
              </w:rPr>
            </w:pPr>
            <w:r w:rsidRPr="008A2C9B">
              <w:rPr>
                <w:noProof w:val="0"/>
                <w:sz w:val="18"/>
              </w:rPr>
              <w:t>Tiametoxam</w:t>
            </w:r>
          </w:p>
          <w:p w14:paraId="13524EA7" w14:textId="77777777" w:rsidR="00503A41" w:rsidRPr="008A2C9B" w:rsidRDefault="00503A41" w:rsidP="0050532B">
            <w:pPr>
              <w:pStyle w:val="taula"/>
              <w:rPr>
                <w:rFonts w:cs="Arial"/>
                <w:noProof w:val="0"/>
                <w:sz w:val="18"/>
                <w:szCs w:val="18"/>
              </w:rPr>
            </w:pPr>
            <w:r w:rsidRPr="008A2C9B">
              <w:rPr>
                <w:noProof w:val="0"/>
                <w:sz w:val="18"/>
              </w:rPr>
              <w:t>Zeta-cipermetrín</w:t>
            </w:r>
          </w:p>
        </w:tc>
      </w:tr>
      <w:tr w:rsidR="00503A41" w:rsidRPr="008A2C9B" w14:paraId="64F02A6C" w14:textId="77777777" w:rsidTr="005F7BE7">
        <w:trPr>
          <w:jc w:val="center"/>
        </w:trPr>
        <w:tc>
          <w:tcPr>
            <w:tcW w:w="3544" w:type="dxa"/>
            <w:vAlign w:val="center"/>
          </w:tcPr>
          <w:p w14:paraId="364142F4" w14:textId="77777777" w:rsidR="00503A41" w:rsidRPr="008A2C9B" w:rsidRDefault="00503A41" w:rsidP="0050532B">
            <w:pPr>
              <w:pStyle w:val="taula"/>
              <w:rPr>
                <w:rFonts w:cs="Arial"/>
                <w:b/>
                <w:noProof w:val="0"/>
                <w:sz w:val="18"/>
                <w:szCs w:val="18"/>
              </w:rPr>
            </w:pPr>
            <w:r w:rsidRPr="008A2C9B">
              <w:rPr>
                <w:b/>
                <w:noProof w:val="0"/>
                <w:sz w:val="18"/>
              </w:rPr>
              <w:t xml:space="preserve">Palometa </w:t>
            </w:r>
          </w:p>
          <w:p w14:paraId="00B26349" w14:textId="77777777" w:rsidR="00503A41" w:rsidRPr="008A2C9B" w:rsidRDefault="00503A41" w:rsidP="0050532B">
            <w:pPr>
              <w:pStyle w:val="taula"/>
              <w:rPr>
                <w:rFonts w:cs="Arial"/>
                <w:noProof w:val="0"/>
                <w:sz w:val="18"/>
                <w:szCs w:val="18"/>
              </w:rPr>
            </w:pPr>
            <w:r w:rsidRPr="008A2C9B">
              <w:rPr>
                <w:i/>
                <w:noProof w:val="0"/>
                <w:sz w:val="18"/>
              </w:rPr>
              <w:t>Pthorimaea operculella</w:t>
            </w:r>
          </w:p>
        </w:tc>
        <w:tc>
          <w:tcPr>
            <w:tcW w:w="5440" w:type="dxa"/>
            <w:vAlign w:val="center"/>
          </w:tcPr>
          <w:p w14:paraId="5697966C" w14:textId="77777777" w:rsidR="00503A41" w:rsidRPr="008A2C9B" w:rsidRDefault="00503A41" w:rsidP="0050532B">
            <w:pPr>
              <w:pStyle w:val="taula"/>
              <w:rPr>
                <w:rFonts w:cs="Arial"/>
                <w:noProof w:val="0"/>
                <w:sz w:val="18"/>
                <w:szCs w:val="18"/>
              </w:rPr>
            </w:pPr>
            <w:r w:rsidRPr="008A2C9B">
              <w:rPr>
                <w:noProof w:val="0"/>
                <w:sz w:val="18"/>
              </w:rPr>
              <w:t xml:space="preserve">Clorpirifos </w:t>
            </w:r>
            <w:r w:rsidRPr="008A2C9B">
              <w:rPr>
                <w:noProof w:val="0"/>
                <w:snapToGrid w:val="0"/>
                <w:sz w:val="18"/>
              </w:rPr>
              <w:t>(granulado)</w:t>
            </w:r>
          </w:p>
          <w:p w14:paraId="1072A234" w14:textId="77777777" w:rsidR="00503A41" w:rsidRPr="008A2C9B" w:rsidRDefault="00503A41" w:rsidP="0050532B">
            <w:pPr>
              <w:pStyle w:val="taula"/>
              <w:rPr>
                <w:rFonts w:cs="Arial"/>
                <w:noProof w:val="0"/>
                <w:sz w:val="18"/>
                <w:szCs w:val="18"/>
              </w:rPr>
            </w:pPr>
            <w:r w:rsidRPr="008A2C9B">
              <w:rPr>
                <w:noProof w:val="0"/>
                <w:sz w:val="18"/>
              </w:rPr>
              <w:t>Deltametrín</w:t>
            </w:r>
          </w:p>
          <w:p w14:paraId="18C5523A" w14:textId="77777777" w:rsidR="00503A41" w:rsidRPr="008A2C9B" w:rsidRDefault="00503A41" w:rsidP="0050532B">
            <w:pPr>
              <w:pStyle w:val="taula"/>
              <w:rPr>
                <w:rFonts w:cs="Arial"/>
                <w:noProof w:val="0"/>
                <w:sz w:val="18"/>
                <w:szCs w:val="18"/>
              </w:rPr>
            </w:pPr>
            <w:r w:rsidRPr="008A2C9B">
              <w:rPr>
                <w:noProof w:val="0"/>
                <w:sz w:val="18"/>
              </w:rPr>
              <w:t>Piretrinas</w:t>
            </w:r>
          </w:p>
        </w:tc>
      </w:tr>
      <w:tr w:rsidR="00503A41" w:rsidRPr="00F15CA2" w14:paraId="5EE79ABA" w14:textId="77777777" w:rsidTr="005F7BE7">
        <w:trPr>
          <w:jc w:val="center"/>
        </w:trPr>
        <w:tc>
          <w:tcPr>
            <w:tcW w:w="3544" w:type="dxa"/>
            <w:vAlign w:val="center"/>
          </w:tcPr>
          <w:p w14:paraId="6C9869A4" w14:textId="77777777" w:rsidR="00503A41" w:rsidRPr="00F15CA2" w:rsidRDefault="00503A41" w:rsidP="0050532B">
            <w:pPr>
              <w:pStyle w:val="taula"/>
              <w:rPr>
                <w:rFonts w:cs="Arial"/>
                <w:b/>
                <w:noProof w:val="0"/>
                <w:sz w:val="18"/>
                <w:szCs w:val="18"/>
                <w:lang w:val="pt-PT"/>
              </w:rPr>
            </w:pPr>
            <w:r w:rsidRPr="00F15CA2">
              <w:rPr>
                <w:b/>
                <w:noProof w:val="0"/>
                <w:sz w:val="18"/>
                <w:lang w:val="pt-PT"/>
              </w:rPr>
              <w:t>Gusano del alambre y gusanos dormidores</w:t>
            </w:r>
          </w:p>
          <w:p w14:paraId="2E19B4D0" w14:textId="77777777" w:rsidR="00503A41" w:rsidRPr="008A2C9B" w:rsidRDefault="00503A41" w:rsidP="0050532B">
            <w:pPr>
              <w:pStyle w:val="taula"/>
              <w:rPr>
                <w:rFonts w:cs="Arial"/>
                <w:noProof w:val="0"/>
                <w:sz w:val="18"/>
                <w:szCs w:val="18"/>
              </w:rPr>
            </w:pPr>
            <w:r w:rsidRPr="008A2C9B">
              <w:rPr>
                <w:i/>
                <w:noProof w:val="0"/>
                <w:sz w:val="18"/>
              </w:rPr>
              <w:t>Agriotis</w:t>
            </w:r>
            <w:r w:rsidRPr="008A2C9B">
              <w:rPr>
                <w:noProof w:val="0"/>
                <w:sz w:val="18"/>
              </w:rPr>
              <w:t xml:space="preserve"> sp.</w:t>
            </w:r>
          </w:p>
        </w:tc>
        <w:tc>
          <w:tcPr>
            <w:tcW w:w="5440" w:type="dxa"/>
          </w:tcPr>
          <w:p w14:paraId="2B3A4955" w14:textId="77777777" w:rsidR="00503A41" w:rsidRPr="00F15CA2" w:rsidRDefault="00503A41" w:rsidP="0050532B">
            <w:pPr>
              <w:pStyle w:val="taula"/>
              <w:rPr>
                <w:rFonts w:cs="Arial"/>
                <w:i/>
                <w:noProof w:val="0"/>
                <w:szCs w:val="16"/>
                <w:lang w:val="pt-PT"/>
              </w:rPr>
            </w:pPr>
            <w:r w:rsidRPr="00F15CA2">
              <w:rPr>
                <w:noProof w:val="0"/>
                <w:sz w:val="18"/>
                <w:lang w:val="pt-PT"/>
              </w:rPr>
              <w:t>Azadiractín</w:t>
            </w:r>
          </w:p>
          <w:p w14:paraId="761C1D70" w14:textId="77777777" w:rsidR="00503A41" w:rsidRPr="00F15CA2" w:rsidRDefault="00503A41" w:rsidP="0050532B">
            <w:pPr>
              <w:pStyle w:val="taula"/>
              <w:rPr>
                <w:rFonts w:cs="Arial"/>
                <w:noProof w:val="0"/>
                <w:sz w:val="18"/>
                <w:szCs w:val="18"/>
                <w:lang w:val="pt-PT"/>
              </w:rPr>
            </w:pPr>
            <w:r w:rsidRPr="00F15CA2">
              <w:rPr>
                <w:noProof w:val="0"/>
                <w:sz w:val="18"/>
                <w:lang w:val="pt-PT"/>
              </w:rPr>
              <w:t xml:space="preserve">Clorpirifos </w:t>
            </w:r>
            <w:r w:rsidRPr="00F15CA2">
              <w:rPr>
                <w:noProof w:val="0"/>
                <w:snapToGrid w:val="0"/>
                <w:sz w:val="18"/>
                <w:lang w:val="pt-PT"/>
              </w:rPr>
              <w:t>(granulado)</w:t>
            </w:r>
          </w:p>
          <w:p w14:paraId="2FA2508B" w14:textId="77777777" w:rsidR="00503A41" w:rsidRPr="00F15CA2" w:rsidRDefault="00503A41" w:rsidP="0050532B">
            <w:pPr>
              <w:pStyle w:val="taula"/>
              <w:rPr>
                <w:rFonts w:cs="Arial"/>
                <w:noProof w:val="0"/>
                <w:sz w:val="18"/>
                <w:szCs w:val="18"/>
                <w:lang w:val="pt-PT"/>
              </w:rPr>
            </w:pPr>
            <w:r w:rsidRPr="00F15CA2">
              <w:rPr>
                <w:noProof w:val="0"/>
                <w:sz w:val="18"/>
                <w:lang w:val="pt-PT"/>
              </w:rPr>
              <w:t>Etoprofós (2)</w:t>
            </w:r>
          </w:p>
          <w:p w14:paraId="00F8ABE8" w14:textId="77777777" w:rsidR="00503A41" w:rsidRPr="00F15CA2" w:rsidRDefault="00503A41" w:rsidP="0050532B">
            <w:pPr>
              <w:pStyle w:val="taula"/>
              <w:rPr>
                <w:rFonts w:cs="Arial"/>
                <w:noProof w:val="0"/>
                <w:sz w:val="18"/>
                <w:szCs w:val="18"/>
                <w:lang w:val="pt-PT"/>
              </w:rPr>
            </w:pPr>
            <w:r w:rsidRPr="00F15CA2">
              <w:rPr>
                <w:noProof w:val="0"/>
                <w:sz w:val="18"/>
                <w:lang w:val="pt-PT"/>
              </w:rPr>
              <w:t>Piretrinas</w:t>
            </w:r>
          </w:p>
        </w:tc>
      </w:tr>
    </w:tbl>
    <w:p w14:paraId="7627BB4B" w14:textId="77777777" w:rsidR="00503A41" w:rsidRPr="00F15CA2" w:rsidRDefault="00503A41" w:rsidP="00B335D9">
      <w:pPr>
        <w:spacing w:line="240" w:lineRule="auto"/>
        <w:rPr>
          <w:rFonts w:ascii="Arial" w:hAnsi="Arial" w:cs="Arial"/>
          <w:b/>
          <w:lang w:val="pt-PT"/>
        </w:rPr>
      </w:pPr>
    </w:p>
    <w:p w14:paraId="6D491CDC" w14:textId="77777777" w:rsidR="00503A41" w:rsidRPr="00F15CA2" w:rsidRDefault="00503A41" w:rsidP="0050532B">
      <w:pPr>
        <w:pageBreakBefore/>
        <w:spacing w:line="240" w:lineRule="auto"/>
        <w:jc w:val="both"/>
        <w:rPr>
          <w:rFonts w:ascii="Arial" w:hAnsi="Arial" w:cs="Arial"/>
          <w:lang w:val="pt-PT"/>
        </w:rPr>
      </w:pPr>
      <w:r w:rsidRPr="00F15CA2">
        <w:rPr>
          <w:rFonts w:ascii="Arial" w:hAnsi="Arial"/>
          <w:b/>
          <w:lang w:val="pt-PT"/>
        </w:rPr>
        <w:lastRenderedPageBreak/>
        <w:t>1.2 Materias activas para la producción integrada de patata, teniendo en cuenta las indicaciones del Cuaderno de explotación y el Programa de control integrado de plagas y enfermedades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0520B4CF" w14:textId="77777777" w:rsidTr="005F7BE7">
        <w:trPr>
          <w:jc w:val="center"/>
        </w:trPr>
        <w:tc>
          <w:tcPr>
            <w:tcW w:w="3544" w:type="dxa"/>
            <w:vAlign w:val="center"/>
          </w:tcPr>
          <w:p w14:paraId="28E5246D" w14:textId="77777777" w:rsidR="00503A41" w:rsidRPr="008A2C9B" w:rsidRDefault="00503A41" w:rsidP="0050532B">
            <w:pPr>
              <w:pStyle w:val="taula"/>
              <w:rPr>
                <w:rFonts w:cs="Arial"/>
                <w:b/>
                <w:noProof w:val="0"/>
                <w:sz w:val="18"/>
                <w:szCs w:val="18"/>
              </w:rPr>
            </w:pPr>
            <w:r w:rsidRPr="008A2C9B">
              <w:rPr>
                <w:b/>
                <w:noProof w:val="0"/>
                <w:sz w:val="18"/>
              </w:rPr>
              <w:t>Lepidópteros Defoliadores</w:t>
            </w:r>
          </w:p>
        </w:tc>
        <w:tc>
          <w:tcPr>
            <w:tcW w:w="5440" w:type="dxa"/>
          </w:tcPr>
          <w:p w14:paraId="79B330DA" w14:textId="77777777" w:rsidR="00503A41" w:rsidRPr="008A2C9B" w:rsidRDefault="00503A41" w:rsidP="0050532B">
            <w:pPr>
              <w:pStyle w:val="taula"/>
              <w:rPr>
                <w:rFonts w:cs="Arial"/>
                <w:i/>
                <w:noProof w:val="0"/>
                <w:szCs w:val="16"/>
              </w:rPr>
            </w:pPr>
            <w:r w:rsidRPr="008A2C9B">
              <w:rPr>
                <w:noProof w:val="0"/>
                <w:sz w:val="18"/>
              </w:rPr>
              <w:t xml:space="preserve">Azadiractín </w:t>
            </w:r>
          </w:p>
          <w:p w14:paraId="6A66116E" w14:textId="77777777" w:rsidR="00503A41" w:rsidRPr="008A2C9B" w:rsidRDefault="00503A41" w:rsidP="0050532B">
            <w:pPr>
              <w:pStyle w:val="taula"/>
              <w:rPr>
                <w:rFonts w:cs="Arial"/>
                <w:noProof w:val="0"/>
                <w:sz w:val="18"/>
                <w:szCs w:val="18"/>
              </w:rPr>
            </w:pPr>
            <w:r w:rsidRPr="008A2C9B">
              <w:rPr>
                <w:noProof w:val="0"/>
                <w:sz w:val="18"/>
              </w:rPr>
              <w:t>Alfa cipermetrín</w:t>
            </w:r>
          </w:p>
          <w:p w14:paraId="68B79B13" w14:textId="77777777" w:rsidR="00503A41" w:rsidRPr="008A2C9B" w:rsidRDefault="00503A41" w:rsidP="0050532B">
            <w:pPr>
              <w:pStyle w:val="taula"/>
              <w:rPr>
                <w:rFonts w:cs="Arial"/>
                <w:i/>
                <w:noProof w:val="0"/>
                <w:sz w:val="18"/>
                <w:szCs w:val="18"/>
              </w:rPr>
            </w:pPr>
            <w:r w:rsidRPr="008A2C9B">
              <w:rPr>
                <w:i/>
                <w:noProof w:val="0"/>
                <w:sz w:val="18"/>
              </w:rPr>
              <w:t>Bacillus thuringiensis var. aizawai</w:t>
            </w:r>
          </w:p>
          <w:p w14:paraId="66C51A3E" w14:textId="77777777" w:rsidR="00503A41" w:rsidRPr="008A2C9B" w:rsidRDefault="00503A41" w:rsidP="0050532B">
            <w:pPr>
              <w:pStyle w:val="taula"/>
              <w:rPr>
                <w:rFonts w:cs="Arial"/>
                <w:i/>
                <w:noProof w:val="0"/>
                <w:sz w:val="18"/>
                <w:szCs w:val="18"/>
              </w:rPr>
            </w:pPr>
            <w:r w:rsidRPr="008A2C9B">
              <w:rPr>
                <w:i/>
                <w:noProof w:val="0"/>
                <w:sz w:val="18"/>
              </w:rPr>
              <w:t>Bacillus thuringiensis var. kurstaki</w:t>
            </w:r>
          </w:p>
          <w:p w14:paraId="328C9D68" w14:textId="77777777" w:rsidR="00503A41" w:rsidRPr="008A2C9B" w:rsidRDefault="00503A41" w:rsidP="0050532B">
            <w:pPr>
              <w:pStyle w:val="taula"/>
              <w:rPr>
                <w:rFonts w:cs="Arial"/>
                <w:noProof w:val="0"/>
                <w:sz w:val="18"/>
                <w:szCs w:val="18"/>
              </w:rPr>
            </w:pPr>
            <w:r w:rsidRPr="008A2C9B">
              <w:rPr>
                <w:noProof w:val="0"/>
                <w:sz w:val="18"/>
              </w:rPr>
              <w:t xml:space="preserve">Betaciflutrín </w:t>
            </w:r>
          </w:p>
          <w:p w14:paraId="577F734D" w14:textId="77777777" w:rsidR="00503A41" w:rsidRPr="00F15CA2" w:rsidRDefault="003536B7" w:rsidP="0050532B">
            <w:pPr>
              <w:pStyle w:val="taula"/>
              <w:rPr>
                <w:rFonts w:cs="Arial"/>
                <w:noProof w:val="0"/>
                <w:sz w:val="18"/>
                <w:szCs w:val="18"/>
                <w:lang w:val="pt-PT"/>
              </w:rPr>
            </w:pPr>
            <w:r w:rsidRPr="00F15CA2">
              <w:rPr>
                <w:noProof w:val="0"/>
                <w:sz w:val="18"/>
                <w:lang w:val="pt-PT"/>
              </w:rPr>
              <w:t>Cipermetrín</w:t>
            </w:r>
          </w:p>
          <w:p w14:paraId="4F77269D" w14:textId="77777777" w:rsidR="00503A41" w:rsidRPr="00F15CA2" w:rsidRDefault="003536B7" w:rsidP="0050532B">
            <w:pPr>
              <w:pStyle w:val="taula"/>
              <w:rPr>
                <w:rFonts w:cs="Arial"/>
                <w:noProof w:val="0"/>
                <w:sz w:val="18"/>
                <w:szCs w:val="18"/>
                <w:lang w:val="pt-PT"/>
              </w:rPr>
            </w:pPr>
            <w:r w:rsidRPr="00F15CA2">
              <w:rPr>
                <w:noProof w:val="0"/>
                <w:sz w:val="18"/>
                <w:lang w:val="pt-PT"/>
              </w:rPr>
              <w:t>Deltametrín</w:t>
            </w:r>
          </w:p>
          <w:p w14:paraId="2911467A" w14:textId="77777777" w:rsidR="00503A41" w:rsidRPr="00F15CA2" w:rsidRDefault="00503A41" w:rsidP="0050532B">
            <w:pPr>
              <w:pStyle w:val="taula"/>
              <w:tabs>
                <w:tab w:val="left" w:pos="1301"/>
              </w:tabs>
              <w:rPr>
                <w:rFonts w:cs="Arial"/>
                <w:noProof w:val="0"/>
                <w:sz w:val="18"/>
                <w:szCs w:val="18"/>
                <w:lang w:val="pt-PT"/>
              </w:rPr>
            </w:pPr>
            <w:r w:rsidRPr="00F15CA2">
              <w:rPr>
                <w:noProof w:val="0"/>
                <w:sz w:val="18"/>
                <w:lang w:val="pt-PT"/>
              </w:rPr>
              <w:t>Esfenvalerat</w:t>
            </w:r>
          </w:p>
          <w:p w14:paraId="16C99050" w14:textId="77777777" w:rsidR="00503A41" w:rsidRPr="00F15CA2" w:rsidRDefault="003536B7" w:rsidP="0050532B">
            <w:pPr>
              <w:pStyle w:val="taula"/>
              <w:rPr>
                <w:rFonts w:cs="Arial"/>
                <w:noProof w:val="0"/>
                <w:sz w:val="18"/>
                <w:szCs w:val="18"/>
                <w:lang w:val="pt-PT"/>
              </w:rPr>
            </w:pPr>
            <w:r w:rsidRPr="00F15CA2">
              <w:rPr>
                <w:noProof w:val="0"/>
                <w:sz w:val="18"/>
                <w:lang w:val="pt-PT"/>
              </w:rPr>
              <w:t>Lambda-cihalotrín</w:t>
            </w:r>
          </w:p>
          <w:p w14:paraId="4DB2064F" w14:textId="77777777" w:rsidR="00503A41" w:rsidRPr="00F15CA2" w:rsidRDefault="00503A41" w:rsidP="0050532B">
            <w:pPr>
              <w:pStyle w:val="taula"/>
              <w:rPr>
                <w:rFonts w:cs="Arial"/>
                <w:noProof w:val="0"/>
                <w:sz w:val="18"/>
                <w:szCs w:val="18"/>
                <w:lang w:val="pt-PT"/>
              </w:rPr>
            </w:pPr>
            <w:r w:rsidRPr="00F15CA2">
              <w:rPr>
                <w:noProof w:val="0"/>
                <w:sz w:val="18"/>
                <w:lang w:val="pt-PT"/>
              </w:rPr>
              <w:t>Piretrinas</w:t>
            </w:r>
          </w:p>
          <w:p w14:paraId="41A8D5D9" w14:textId="77777777" w:rsidR="00503A41" w:rsidRPr="008A2C9B" w:rsidRDefault="00503A41" w:rsidP="0050532B">
            <w:pPr>
              <w:pStyle w:val="taula"/>
              <w:rPr>
                <w:rFonts w:cs="Arial"/>
                <w:noProof w:val="0"/>
                <w:sz w:val="18"/>
                <w:szCs w:val="18"/>
              </w:rPr>
            </w:pPr>
            <w:r w:rsidRPr="008A2C9B">
              <w:rPr>
                <w:noProof w:val="0"/>
                <w:sz w:val="18"/>
              </w:rPr>
              <w:t>Tau-fluvanilato</w:t>
            </w:r>
          </w:p>
        </w:tc>
      </w:tr>
      <w:tr w:rsidR="00503A41" w:rsidRPr="008A2C9B" w14:paraId="1A6EB1AE" w14:textId="77777777" w:rsidTr="005F7BE7">
        <w:trPr>
          <w:jc w:val="center"/>
        </w:trPr>
        <w:tc>
          <w:tcPr>
            <w:tcW w:w="3544" w:type="dxa"/>
            <w:vAlign w:val="center"/>
          </w:tcPr>
          <w:p w14:paraId="52C52DE8" w14:textId="77777777" w:rsidR="00503A41" w:rsidRPr="008A2C9B" w:rsidRDefault="00503A41" w:rsidP="0050532B">
            <w:pPr>
              <w:pStyle w:val="taula"/>
              <w:rPr>
                <w:rFonts w:cs="Arial"/>
                <w:noProof w:val="0"/>
                <w:sz w:val="18"/>
                <w:szCs w:val="18"/>
              </w:rPr>
            </w:pPr>
            <w:r w:rsidRPr="008A2C9B">
              <w:rPr>
                <w:b/>
                <w:noProof w:val="0"/>
                <w:sz w:val="18"/>
              </w:rPr>
              <w:t>Alacrán cebollero</w:t>
            </w:r>
          </w:p>
          <w:p w14:paraId="717F0CC6" w14:textId="77777777" w:rsidR="00503A41" w:rsidRPr="008A2C9B" w:rsidRDefault="00503A41" w:rsidP="0050532B">
            <w:pPr>
              <w:pStyle w:val="taula"/>
              <w:rPr>
                <w:rFonts w:cs="Arial"/>
                <w:noProof w:val="0"/>
                <w:sz w:val="18"/>
                <w:szCs w:val="18"/>
              </w:rPr>
            </w:pPr>
            <w:r w:rsidRPr="008A2C9B">
              <w:rPr>
                <w:i/>
                <w:noProof w:val="0"/>
                <w:sz w:val="18"/>
              </w:rPr>
              <w:t>Gryllotalpa gryllotalpa</w:t>
            </w:r>
          </w:p>
        </w:tc>
        <w:tc>
          <w:tcPr>
            <w:tcW w:w="5440" w:type="dxa"/>
            <w:vAlign w:val="center"/>
          </w:tcPr>
          <w:p w14:paraId="3219EC8F" w14:textId="77777777" w:rsidR="00503A41" w:rsidRPr="008A2C9B" w:rsidRDefault="00503A41" w:rsidP="0050532B">
            <w:pPr>
              <w:pStyle w:val="taula"/>
              <w:rPr>
                <w:rFonts w:cs="Arial"/>
                <w:noProof w:val="0"/>
                <w:sz w:val="18"/>
                <w:szCs w:val="18"/>
              </w:rPr>
            </w:pPr>
            <w:r w:rsidRPr="008A2C9B">
              <w:rPr>
                <w:noProof w:val="0"/>
                <w:sz w:val="18"/>
              </w:rPr>
              <w:t>Piretrinas</w:t>
            </w:r>
          </w:p>
          <w:p w14:paraId="279501B1" w14:textId="77777777" w:rsidR="00503A41" w:rsidRPr="008A2C9B" w:rsidRDefault="00503A41" w:rsidP="0050532B">
            <w:pPr>
              <w:pStyle w:val="taula"/>
              <w:rPr>
                <w:rFonts w:cs="Arial"/>
                <w:dstrike/>
                <w:noProof w:val="0"/>
                <w:sz w:val="18"/>
                <w:szCs w:val="18"/>
              </w:rPr>
            </w:pPr>
            <w:r w:rsidRPr="008A2C9B">
              <w:rPr>
                <w:noProof w:val="0"/>
                <w:sz w:val="18"/>
              </w:rPr>
              <w:t>Teflutrín</w:t>
            </w:r>
          </w:p>
        </w:tc>
      </w:tr>
      <w:tr w:rsidR="00503A41" w:rsidRPr="008A2C9B" w14:paraId="3BBA6F9A" w14:textId="77777777" w:rsidTr="005F7BE7">
        <w:trPr>
          <w:jc w:val="center"/>
        </w:trPr>
        <w:tc>
          <w:tcPr>
            <w:tcW w:w="3544" w:type="dxa"/>
            <w:vAlign w:val="center"/>
          </w:tcPr>
          <w:p w14:paraId="23A3138A" w14:textId="77777777" w:rsidR="00503A41" w:rsidRPr="008A2C9B" w:rsidRDefault="00503A41" w:rsidP="0050532B">
            <w:pPr>
              <w:pStyle w:val="taula"/>
              <w:rPr>
                <w:rFonts w:cs="Arial"/>
                <w:b/>
                <w:noProof w:val="0"/>
                <w:sz w:val="18"/>
                <w:szCs w:val="18"/>
              </w:rPr>
            </w:pPr>
            <w:r w:rsidRPr="008A2C9B">
              <w:rPr>
                <w:b/>
                <w:noProof w:val="0"/>
                <w:sz w:val="18"/>
              </w:rPr>
              <w:t>Mildiu</w:t>
            </w:r>
          </w:p>
        </w:tc>
        <w:tc>
          <w:tcPr>
            <w:tcW w:w="5440" w:type="dxa"/>
          </w:tcPr>
          <w:p w14:paraId="423158DE" w14:textId="77777777" w:rsidR="00503A41" w:rsidRPr="00F15CA2" w:rsidRDefault="00503A41" w:rsidP="0050532B">
            <w:pPr>
              <w:pStyle w:val="taula"/>
              <w:rPr>
                <w:rFonts w:cs="Arial"/>
                <w:noProof w:val="0"/>
                <w:sz w:val="18"/>
                <w:szCs w:val="18"/>
                <w:lang w:val="pt-PT"/>
              </w:rPr>
            </w:pPr>
            <w:r w:rsidRPr="00F15CA2">
              <w:rPr>
                <w:noProof w:val="0"/>
                <w:sz w:val="18"/>
                <w:lang w:val="pt-PT"/>
              </w:rPr>
              <w:t>Ametoctradín + Dimetomorf</w:t>
            </w:r>
          </w:p>
          <w:p w14:paraId="7A2B1E47" w14:textId="77777777" w:rsidR="00503A41" w:rsidRPr="00F15CA2" w:rsidRDefault="00503A41" w:rsidP="0050532B">
            <w:pPr>
              <w:pStyle w:val="taula"/>
              <w:rPr>
                <w:rFonts w:cs="Arial"/>
                <w:noProof w:val="0"/>
                <w:sz w:val="18"/>
                <w:szCs w:val="18"/>
                <w:lang w:val="pt-PT"/>
              </w:rPr>
            </w:pPr>
            <w:r w:rsidRPr="00F15CA2">
              <w:rPr>
                <w:noProof w:val="0"/>
                <w:sz w:val="18"/>
                <w:lang w:val="pt-PT"/>
              </w:rPr>
              <w:t>Benalaxil + Cimoxanilo + Folpet</w:t>
            </w:r>
          </w:p>
          <w:p w14:paraId="63357DA1" w14:textId="77777777" w:rsidR="00503A41" w:rsidRPr="00F15CA2" w:rsidRDefault="00503A41" w:rsidP="0050532B">
            <w:pPr>
              <w:pStyle w:val="taula"/>
              <w:rPr>
                <w:rFonts w:cs="Arial"/>
                <w:noProof w:val="0"/>
                <w:sz w:val="18"/>
                <w:szCs w:val="18"/>
                <w:lang w:val="pt-PT"/>
              </w:rPr>
            </w:pPr>
            <w:r w:rsidRPr="00F15CA2">
              <w:rPr>
                <w:noProof w:val="0"/>
                <w:sz w:val="18"/>
                <w:lang w:val="pt-PT"/>
              </w:rPr>
              <w:t>Benalaxil + Cimoxanilo + Mancozeb</w:t>
            </w:r>
          </w:p>
          <w:p w14:paraId="162182CD" w14:textId="77777777" w:rsidR="00503A41" w:rsidRPr="00F15CA2" w:rsidRDefault="003536B7" w:rsidP="0050532B">
            <w:pPr>
              <w:pStyle w:val="taula"/>
              <w:rPr>
                <w:rFonts w:cs="Arial"/>
                <w:noProof w:val="0"/>
                <w:sz w:val="18"/>
                <w:szCs w:val="18"/>
                <w:lang w:val="pt-PT"/>
              </w:rPr>
            </w:pPr>
            <w:r w:rsidRPr="00F15CA2">
              <w:rPr>
                <w:noProof w:val="0"/>
                <w:sz w:val="18"/>
                <w:lang w:val="pt-PT"/>
              </w:rPr>
              <w:t>Benalaxil + Mancozeb</w:t>
            </w:r>
          </w:p>
          <w:p w14:paraId="1EA3A8DF" w14:textId="77777777" w:rsidR="00503A41" w:rsidRPr="00F15CA2" w:rsidRDefault="00503A41" w:rsidP="0050532B">
            <w:pPr>
              <w:pStyle w:val="taula"/>
              <w:rPr>
                <w:rFonts w:cs="Arial"/>
                <w:noProof w:val="0"/>
                <w:sz w:val="18"/>
                <w:szCs w:val="18"/>
                <w:lang w:val="pt-PT"/>
              </w:rPr>
            </w:pPr>
            <w:r w:rsidRPr="00F15CA2">
              <w:rPr>
                <w:noProof w:val="0"/>
                <w:sz w:val="18"/>
                <w:lang w:val="pt-PT"/>
              </w:rPr>
              <w:t>Benalaxil + Oxicloruro de cobre</w:t>
            </w:r>
          </w:p>
          <w:p w14:paraId="079247E9" w14:textId="77777777" w:rsidR="00503A41" w:rsidRPr="00F15CA2" w:rsidRDefault="003536B7" w:rsidP="0050532B">
            <w:pPr>
              <w:pStyle w:val="taula"/>
              <w:rPr>
                <w:rFonts w:cs="Arial"/>
                <w:noProof w:val="0"/>
                <w:sz w:val="18"/>
                <w:szCs w:val="18"/>
                <w:lang w:val="pt-PT"/>
              </w:rPr>
            </w:pPr>
            <w:r w:rsidRPr="00F15CA2">
              <w:rPr>
                <w:noProof w:val="0"/>
                <w:sz w:val="18"/>
                <w:lang w:val="pt-PT"/>
              </w:rPr>
              <w:t>Benalaxil-M + Mancozeb</w:t>
            </w:r>
          </w:p>
          <w:p w14:paraId="11DD6168" w14:textId="77777777" w:rsidR="00503A41" w:rsidRPr="00F15CA2" w:rsidRDefault="00503A41" w:rsidP="0050532B">
            <w:pPr>
              <w:pStyle w:val="taula"/>
              <w:rPr>
                <w:rFonts w:cs="Arial"/>
                <w:noProof w:val="0"/>
                <w:sz w:val="18"/>
                <w:szCs w:val="18"/>
                <w:lang w:val="pt-PT"/>
              </w:rPr>
            </w:pPr>
            <w:r w:rsidRPr="00F15CA2">
              <w:rPr>
                <w:noProof w:val="0"/>
                <w:sz w:val="18"/>
                <w:lang w:val="pt-PT"/>
              </w:rPr>
              <w:t>Bentiavalicarb isopropil + Mancozeb</w:t>
            </w:r>
          </w:p>
          <w:p w14:paraId="74EE8940" w14:textId="77777777" w:rsidR="00503A41" w:rsidRPr="00F15CA2" w:rsidRDefault="00503A41" w:rsidP="0050532B">
            <w:pPr>
              <w:pStyle w:val="taula"/>
              <w:rPr>
                <w:rFonts w:cs="Arial"/>
                <w:noProof w:val="0"/>
                <w:sz w:val="18"/>
                <w:szCs w:val="18"/>
                <w:lang w:val="pt-PT"/>
              </w:rPr>
            </w:pPr>
            <w:r w:rsidRPr="00F15CA2">
              <w:rPr>
                <w:noProof w:val="0"/>
                <w:sz w:val="18"/>
                <w:lang w:val="pt-PT"/>
              </w:rPr>
              <w:t>Ciazofamida</w:t>
            </w:r>
          </w:p>
          <w:p w14:paraId="7E145E79"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Folpet</w:t>
            </w:r>
          </w:p>
          <w:p w14:paraId="6E793C78"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Folpet + Fosetil-al</w:t>
            </w:r>
          </w:p>
          <w:p w14:paraId="3C11B2D1"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Folpet + Oxicloruro de cobre</w:t>
            </w:r>
          </w:p>
          <w:p w14:paraId="0E05D312"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Mancozeb</w:t>
            </w:r>
          </w:p>
          <w:p w14:paraId="107F1689"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Oxicloruro de cobre +Sulfato cuprocálcico</w:t>
            </w:r>
          </w:p>
          <w:p w14:paraId="769033B3"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Sulfato cuprocálcico</w:t>
            </w:r>
          </w:p>
          <w:p w14:paraId="151C4122"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Sulfato tribásico de cobre</w:t>
            </w:r>
          </w:p>
          <w:p w14:paraId="77FB666D" w14:textId="77777777" w:rsidR="00503A41" w:rsidRPr="00F15CA2" w:rsidRDefault="00503A41" w:rsidP="0050532B">
            <w:pPr>
              <w:pStyle w:val="taula"/>
              <w:rPr>
                <w:rFonts w:cs="Arial"/>
                <w:noProof w:val="0"/>
                <w:sz w:val="18"/>
                <w:szCs w:val="18"/>
                <w:lang w:val="pt-PT"/>
              </w:rPr>
            </w:pPr>
            <w:r w:rsidRPr="00F15CA2">
              <w:rPr>
                <w:noProof w:val="0"/>
                <w:sz w:val="18"/>
                <w:lang w:val="pt-PT"/>
              </w:rPr>
              <w:t>Folpet</w:t>
            </w:r>
          </w:p>
          <w:p w14:paraId="029562D4" w14:textId="77777777" w:rsidR="00503A41" w:rsidRPr="00F15CA2" w:rsidRDefault="00503A41" w:rsidP="0050532B">
            <w:pPr>
              <w:pStyle w:val="taula"/>
              <w:rPr>
                <w:rFonts w:cs="Arial"/>
                <w:noProof w:val="0"/>
                <w:sz w:val="18"/>
                <w:szCs w:val="18"/>
                <w:lang w:val="pt-PT"/>
              </w:rPr>
            </w:pPr>
            <w:r w:rsidRPr="00F15CA2">
              <w:rPr>
                <w:noProof w:val="0"/>
                <w:sz w:val="18"/>
                <w:lang w:val="pt-PT"/>
              </w:rPr>
              <w:t>Fosetil-al+ Mancozeb</w:t>
            </w:r>
          </w:p>
          <w:p w14:paraId="37FD22FA" w14:textId="77777777" w:rsidR="00503A41" w:rsidRPr="00F15CA2" w:rsidRDefault="00503A41" w:rsidP="0050532B">
            <w:pPr>
              <w:pStyle w:val="taula"/>
              <w:rPr>
                <w:rFonts w:cs="Arial"/>
                <w:noProof w:val="0"/>
                <w:sz w:val="18"/>
                <w:szCs w:val="18"/>
                <w:lang w:val="pt-PT"/>
              </w:rPr>
            </w:pPr>
            <w:r w:rsidRPr="00F15CA2">
              <w:rPr>
                <w:noProof w:val="0"/>
                <w:sz w:val="18"/>
                <w:lang w:val="pt-PT"/>
              </w:rPr>
              <w:t>Mancoceb + Metalaxil</w:t>
            </w:r>
          </w:p>
          <w:p w14:paraId="0533A100"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Famoxadona</w:t>
            </w:r>
          </w:p>
          <w:p w14:paraId="28B42EC1"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Mancozeb + Fosetil-al</w:t>
            </w:r>
          </w:p>
          <w:p w14:paraId="23726CF8" w14:textId="77777777" w:rsidR="00503A41" w:rsidRPr="00F15CA2" w:rsidRDefault="003536B7" w:rsidP="0050532B">
            <w:pPr>
              <w:pStyle w:val="taula"/>
              <w:rPr>
                <w:rFonts w:cs="Arial"/>
                <w:noProof w:val="0"/>
                <w:sz w:val="18"/>
                <w:szCs w:val="18"/>
                <w:lang w:val="pt-PT"/>
              </w:rPr>
            </w:pPr>
            <w:r w:rsidRPr="00F15CA2">
              <w:rPr>
                <w:noProof w:val="0"/>
                <w:sz w:val="18"/>
                <w:lang w:val="pt-PT"/>
              </w:rPr>
              <w:t>Cimoxanilo + Metiram</w:t>
            </w:r>
          </w:p>
          <w:p w14:paraId="77CB2B2D" w14:textId="77777777" w:rsidR="00503A41" w:rsidRPr="00F15CA2" w:rsidRDefault="00503A41" w:rsidP="0050532B">
            <w:pPr>
              <w:tabs>
                <w:tab w:val="left" w:pos="284"/>
              </w:tabs>
              <w:spacing w:after="0" w:line="240" w:lineRule="auto"/>
              <w:rPr>
                <w:rFonts w:ascii="Arial" w:hAnsi="Arial" w:cs="Arial"/>
                <w:sz w:val="18"/>
                <w:szCs w:val="18"/>
                <w:lang w:val="pt-PT"/>
              </w:rPr>
            </w:pPr>
            <w:r w:rsidRPr="00F15CA2">
              <w:rPr>
                <w:rFonts w:ascii="Arial" w:hAnsi="Arial"/>
                <w:sz w:val="18"/>
                <w:lang w:val="pt-PT"/>
              </w:rPr>
              <w:t xml:space="preserve">Cimoxanilo </w:t>
            </w:r>
          </w:p>
          <w:p w14:paraId="48444952" w14:textId="77777777" w:rsidR="00503A41" w:rsidRPr="00F15CA2" w:rsidRDefault="00503A41" w:rsidP="0050532B">
            <w:pPr>
              <w:pStyle w:val="taula"/>
              <w:rPr>
                <w:rFonts w:cs="Arial"/>
                <w:noProof w:val="0"/>
                <w:sz w:val="18"/>
                <w:szCs w:val="18"/>
                <w:lang w:val="pt-PT"/>
              </w:rPr>
            </w:pPr>
            <w:r w:rsidRPr="00F15CA2">
              <w:rPr>
                <w:noProof w:val="0"/>
                <w:sz w:val="18"/>
                <w:lang w:val="pt-PT"/>
              </w:rPr>
              <w:t>Clortalonil</w:t>
            </w:r>
          </w:p>
          <w:p w14:paraId="7EBD9EE2" w14:textId="77777777" w:rsidR="00503A41" w:rsidRPr="00F15CA2" w:rsidRDefault="003536B7" w:rsidP="0050532B">
            <w:pPr>
              <w:pStyle w:val="taula"/>
              <w:rPr>
                <w:rFonts w:cs="Arial"/>
                <w:noProof w:val="0"/>
                <w:sz w:val="18"/>
                <w:szCs w:val="18"/>
                <w:lang w:val="pt-PT"/>
              </w:rPr>
            </w:pPr>
            <w:r w:rsidRPr="00F15CA2">
              <w:rPr>
                <w:noProof w:val="0"/>
                <w:sz w:val="18"/>
                <w:lang w:val="pt-PT"/>
              </w:rPr>
              <w:t>Dimetomorf + Mancozeb</w:t>
            </w:r>
          </w:p>
          <w:p w14:paraId="4B854AF9" w14:textId="77777777" w:rsidR="00503A41" w:rsidRPr="00F15CA2" w:rsidRDefault="00503A41" w:rsidP="0050532B">
            <w:pPr>
              <w:pStyle w:val="taula"/>
              <w:rPr>
                <w:rFonts w:cs="Arial"/>
                <w:noProof w:val="0"/>
                <w:sz w:val="18"/>
                <w:szCs w:val="18"/>
                <w:lang w:val="pt-PT"/>
              </w:rPr>
            </w:pPr>
            <w:r w:rsidRPr="00F15CA2">
              <w:rPr>
                <w:noProof w:val="0"/>
                <w:sz w:val="18"/>
                <w:lang w:val="pt-PT"/>
              </w:rPr>
              <w:t>Dimetomorf + Piraclostrobín</w:t>
            </w:r>
          </w:p>
          <w:p w14:paraId="539A0A7F" w14:textId="77777777" w:rsidR="00503A41" w:rsidRPr="00F15CA2" w:rsidRDefault="00503A41" w:rsidP="0050532B">
            <w:pPr>
              <w:pStyle w:val="taula"/>
              <w:rPr>
                <w:rFonts w:cs="Arial"/>
                <w:noProof w:val="0"/>
                <w:sz w:val="18"/>
                <w:szCs w:val="18"/>
                <w:lang w:val="pt-PT"/>
              </w:rPr>
            </w:pPr>
            <w:r w:rsidRPr="00F15CA2">
              <w:rPr>
                <w:noProof w:val="0"/>
                <w:sz w:val="18"/>
                <w:lang w:val="pt-PT"/>
              </w:rPr>
              <w:t>Fluazinam</w:t>
            </w:r>
          </w:p>
          <w:p w14:paraId="57919462" w14:textId="77777777" w:rsidR="00503A41" w:rsidRPr="00F15CA2" w:rsidRDefault="00503A41" w:rsidP="0050532B">
            <w:pPr>
              <w:pStyle w:val="taula"/>
              <w:rPr>
                <w:rFonts w:cs="Arial"/>
                <w:noProof w:val="0"/>
                <w:sz w:val="18"/>
                <w:szCs w:val="18"/>
                <w:lang w:val="pt-PT"/>
              </w:rPr>
            </w:pPr>
            <w:r w:rsidRPr="00F15CA2">
              <w:rPr>
                <w:noProof w:val="0"/>
                <w:sz w:val="18"/>
                <w:lang w:val="pt-PT"/>
              </w:rPr>
              <w:t>Fluopicalida + Propamocarb</w:t>
            </w:r>
          </w:p>
          <w:p w14:paraId="06F6632C" w14:textId="77777777" w:rsidR="00503A41" w:rsidRPr="00F15CA2" w:rsidRDefault="003536B7" w:rsidP="0050532B">
            <w:pPr>
              <w:pStyle w:val="taula"/>
              <w:rPr>
                <w:rFonts w:cs="Arial"/>
                <w:noProof w:val="0"/>
                <w:sz w:val="18"/>
                <w:szCs w:val="18"/>
                <w:lang w:val="pt-PT"/>
              </w:rPr>
            </w:pPr>
            <w:r w:rsidRPr="00F15CA2">
              <w:rPr>
                <w:noProof w:val="0"/>
                <w:sz w:val="18"/>
                <w:lang w:val="pt-PT"/>
              </w:rPr>
              <w:t>Hidróxido cúprico (4)</w:t>
            </w:r>
          </w:p>
          <w:p w14:paraId="35475438" w14:textId="77777777" w:rsidR="00503A41" w:rsidRPr="00F15CA2" w:rsidRDefault="00503A41" w:rsidP="0050532B">
            <w:pPr>
              <w:pStyle w:val="taula"/>
              <w:rPr>
                <w:rFonts w:cs="Arial"/>
                <w:noProof w:val="0"/>
                <w:sz w:val="18"/>
                <w:szCs w:val="18"/>
                <w:lang w:val="pt-PT"/>
              </w:rPr>
            </w:pPr>
            <w:r w:rsidRPr="00F15CA2">
              <w:rPr>
                <w:noProof w:val="0"/>
                <w:sz w:val="18"/>
                <w:lang w:val="pt-PT"/>
              </w:rPr>
              <w:t>Mancozeb</w:t>
            </w:r>
          </w:p>
          <w:p w14:paraId="0C76BBE4" w14:textId="77777777" w:rsidR="00503A41" w:rsidRPr="00F15CA2" w:rsidRDefault="00503A41" w:rsidP="0050532B">
            <w:pPr>
              <w:pStyle w:val="taula"/>
              <w:rPr>
                <w:rFonts w:cs="Arial"/>
                <w:noProof w:val="0"/>
                <w:sz w:val="18"/>
                <w:szCs w:val="18"/>
                <w:lang w:val="pt-PT"/>
              </w:rPr>
            </w:pPr>
            <w:r w:rsidRPr="00F15CA2">
              <w:rPr>
                <w:noProof w:val="0"/>
                <w:sz w:val="18"/>
                <w:lang w:val="pt-PT"/>
              </w:rPr>
              <w:t>Mancozeb + Metalaxil-M</w:t>
            </w:r>
          </w:p>
          <w:p w14:paraId="4212E19C" w14:textId="77777777" w:rsidR="00503A41" w:rsidRPr="00F15CA2" w:rsidRDefault="00503A41" w:rsidP="0050532B">
            <w:pPr>
              <w:pStyle w:val="taula"/>
              <w:rPr>
                <w:rFonts w:cs="Arial"/>
                <w:noProof w:val="0"/>
                <w:sz w:val="18"/>
                <w:szCs w:val="18"/>
                <w:lang w:val="pt-PT"/>
              </w:rPr>
            </w:pPr>
            <w:r w:rsidRPr="00F15CA2">
              <w:rPr>
                <w:noProof w:val="0"/>
                <w:sz w:val="18"/>
                <w:lang w:val="pt-PT"/>
              </w:rPr>
              <w:t>Mandipropamida</w:t>
            </w:r>
          </w:p>
          <w:p w14:paraId="6965F7F5" w14:textId="77777777" w:rsidR="00503A41" w:rsidRPr="00F15CA2" w:rsidRDefault="00503A41" w:rsidP="0050532B">
            <w:pPr>
              <w:pStyle w:val="taula"/>
              <w:rPr>
                <w:rFonts w:cs="Arial"/>
                <w:noProof w:val="0"/>
                <w:sz w:val="18"/>
                <w:szCs w:val="18"/>
                <w:lang w:val="pt-PT"/>
              </w:rPr>
            </w:pPr>
            <w:r w:rsidRPr="00F15CA2">
              <w:rPr>
                <w:noProof w:val="0"/>
                <w:sz w:val="18"/>
                <w:lang w:val="pt-PT"/>
              </w:rPr>
              <w:t>Maneb</w:t>
            </w:r>
          </w:p>
          <w:p w14:paraId="07E66D7D" w14:textId="77777777" w:rsidR="00503A41" w:rsidRPr="00F15CA2" w:rsidRDefault="00503A41" w:rsidP="0050532B">
            <w:pPr>
              <w:pStyle w:val="taula"/>
              <w:rPr>
                <w:rFonts w:cs="Arial"/>
                <w:noProof w:val="0"/>
                <w:sz w:val="18"/>
                <w:szCs w:val="18"/>
                <w:lang w:val="pt-PT"/>
              </w:rPr>
            </w:pPr>
            <w:r w:rsidRPr="00F15CA2">
              <w:rPr>
                <w:noProof w:val="0"/>
                <w:sz w:val="18"/>
                <w:lang w:val="pt-PT"/>
              </w:rPr>
              <w:t>Metalaxil</w:t>
            </w:r>
          </w:p>
          <w:p w14:paraId="2E031513" w14:textId="77777777" w:rsidR="00503A41" w:rsidRPr="00F15CA2" w:rsidRDefault="00503A41" w:rsidP="0050532B">
            <w:pPr>
              <w:pStyle w:val="taula"/>
              <w:rPr>
                <w:rFonts w:cs="Arial"/>
                <w:noProof w:val="0"/>
                <w:sz w:val="18"/>
                <w:szCs w:val="18"/>
                <w:lang w:val="pt-PT"/>
              </w:rPr>
            </w:pPr>
            <w:r w:rsidRPr="00F15CA2">
              <w:rPr>
                <w:noProof w:val="0"/>
                <w:sz w:val="18"/>
                <w:lang w:val="pt-PT"/>
              </w:rPr>
              <w:t>Oxicloruro de cobre</w:t>
            </w:r>
          </w:p>
          <w:p w14:paraId="474C4A60" w14:textId="77777777" w:rsidR="00503A41" w:rsidRPr="00F15CA2" w:rsidRDefault="00503A41" w:rsidP="0050532B">
            <w:pPr>
              <w:pStyle w:val="taula"/>
              <w:rPr>
                <w:rFonts w:cs="Arial"/>
                <w:noProof w:val="0"/>
                <w:sz w:val="18"/>
                <w:szCs w:val="18"/>
                <w:lang w:val="pt-PT"/>
              </w:rPr>
            </w:pPr>
            <w:r w:rsidRPr="00F15CA2">
              <w:rPr>
                <w:noProof w:val="0"/>
                <w:sz w:val="18"/>
                <w:lang w:val="pt-PT"/>
              </w:rPr>
              <w:t>Óxido cuproso</w:t>
            </w:r>
          </w:p>
          <w:p w14:paraId="54CE21DC" w14:textId="77777777" w:rsidR="00503A41" w:rsidRPr="00F15CA2" w:rsidRDefault="00503A41" w:rsidP="0050532B">
            <w:pPr>
              <w:pStyle w:val="titol"/>
              <w:spacing w:line="240" w:lineRule="auto"/>
              <w:jc w:val="left"/>
              <w:outlineLvl w:val="0"/>
              <w:rPr>
                <w:rFonts w:cs="Arial"/>
                <w:b w:val="0"/>
                <w:caps w:val="0"/>
                <w:noProof w:val="0"/>
                <w:szCs w:val="18"/>
                <w:lang w:val="pt-PT"/>
              </w:rPr>
            </w:pPr>
            <w:r w:rsidRPr="00F15CA2">
              <w:rPr>
                <w:b w:val="0"/>
                <w:caps w:val="0"/>
                <w:noProof w:val="0"/>
                <w:lang w:val="pt-PT"/>
              </w:rPr>
              <w:t>Propineb</w:t>
            </w:r>
          </w:p>
          <w:p w14:paraId="02F5DEBA" w14:textId="77777777" w:rsidR="00503A41" w:rsidRPr="00F15CA2" w:rsidRDefault="00503A41" w:rsidP="0050532B">
            <w:pPr>
              <w:pStyle w:val="taula"/>
              <w:rPr>
                <w:rFonts w:cs="Arial"/>
                <w:noProof w:val="0"/>
                <w:sz w:val="18"/>
                <w:szCs w:val="18"/>
                <w:lang w:val="pt-PT"/>
              </w:rPr>
            </w:pPr>
            <w:r w:rsidRPr="00F15CA2">
              <w:rPr>
                <w:noProof w:val="0"/>
                <w:sz w:val="18"/>
                <w:lang w:val="pt-PT"/>
              </w:rPr>
              <w:t>Sulfato cuprocálcico</w:t>
            </w:r>
          </w:p>
          <w:p w14:paraId="2D6E24F7" w14:textId="77777777" w:rsidR="00503A41" w:rsidRPr="00F15CA2" w:rsidRDefault="00503A41" w:rsidP="0050532B">
            <w:pPr>
              <w:pStyle w:val="taula"/>
              <w:rPr>
                <w:rFonts w:cs="Arial"/>
                <w:noProof w:val="0"/>
                <w:sz w:val="18"/>
                <w:szCs w:val="18"/>
                <w:lang w:val="pt-PT"/>
              </w:rPr>
            </w:pPr>
            <w:r w:rsidRPr="00F15CA2">
              <w:rPr>
                <w:noProof w:val="0"/>
                <w:sz w:val="18"/>
                <w:lang w:val="pt-PT"/>
              </w:rPr>
              <w:t>Sulfato tribásico de cobre</w:t>
            </w:r>
          </w:p>
          <w:p w14:paraId="758CF5B1" w14:textId="77777777" w:rsidR="00503A41" w:rsidRPr="008A2C9B" w:rsidRDefault="00503A41" w:rsidP="0050532B">
            <w:pPr>
              <w:pStyle w:val="taula"/>
              <w:rPr>
                <w:rFonts w:cs="Arial"/>
                <w:noProof w:val="0"/>
                <w:sz w:val="18"/>
                <w:szCs w:val="18"/>
                <w:u w:val="single"/>
              </w:rPr>
            </w:pPr>
            <w:r w:rsidRPr="008A2C9B">
              <w:rPr>
                <w:noProof w:val="0"/>
                <w:sz w:val="18"/>
              </w:rPr>
              <w:t>Zoxamida + Mancozeb</w:t>
            </w:r>
          </w:p>
        </w:tc>
      </w:tr>
    </w:tbl>
    <w:p w14:paraId="7A583AC9" w14:textId="77777777" w:rsidR="00503A41" w:rsidRPr="008A2C9B" w:rsidRDefault="00503A41" w:rsidP="00B335D9">
      <w:pPr>
        <w:spacing w:line="240" w:lineRule="auto"/>
        <w:rPr>
          <w:rFonts w:ascii="Arial" w:hAnsi="Arial" w:cs="Arial"/>
          <w:b/>
        </w:rPr>
      </w:pPr>
    </w:p>
    <w:p w14:paraId="25D43B0A" w14:textId="77777777" w:rsidR="00503A41" w:rsidRPr="00F15CA2" w:rsidRDefault="00503A41" w:rsidP="0050532B">
      <w:pPr>
        <w:pageBreakBefore/>
        <w:spacing w:line="240" w:lineRule="auto"/>
        <w:jc w:val="both"/>
        <w:rPr>
          <w:rFonts w:ascii="Arial" w:hAnsi="Arial" w:cs="Arial"/>
          <w:b/>
          <w:lang w:val="pt-PT"/>
        </w:rPr>
      </w:pPr>
      <w:r w:rsidRPr="00F15CA2">
        <w:rPr>
          <w:rFonts w:ascii="Arial" w:hAnsi="Arial"/>
          <w:b/>
          <w:lang w:val="pt-PT"/>
        </w:rPr>
        <w:lastRenderedPageBreak/>
        <w:t>1.2 Materias activas para la producción integrada de patata, teniendo en cuenta las indicaciones del Cuaderno de explotación y el Programa de control integrado de plagas y enfermedades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F15CA2" w14:paraId="198727AA" w14:textId="77777777" w:rsidTr="005F7BE7">
        <w:trPr>
          <w:jc w:val="center"/>
        </w:trPr>
        <w:tc>
          <w:tcPr>
            <w:tcW w:w="3544" w:type="dxa"/>
            <w:vAlign w:val="center"/>
          </w:tcPr>
          <w:p w14:paraId="59E9B896" w14:textId="77777777" w:rsidR="00503A41" w:rsidRPr="008A2C9B" w:rsidRDefault="00503A41" w:rsidP="0050532B">
            <w:pPr>
              <w:pStyle w:val="titolcontinuaci"/>
              <w:spacing w:line="240" w:lineRule="auto"/>
              <w:jc w:val="left"/>
              <w:outlineLvl w:val="0"/>
              <w:rPr>
                <w:rFonts w:cs="Arial"/>
                <w:i/>
                <w:caps w:val="0"/>
                <w:noProof w:val="0"/>
                <w:szCs w:val="18"/>
              </w:rPr>
            </w:pPr>
            <w:r w:rsidRPr="008A2C9B">
              <w:rPr>
                <w:caps w:val="0"/>
                <w:noProof w:val="0"/>
              </w:rPr>
              <w:t>Alternaria</w:t>
            </w:r>
          </w:p>
        </w:tc>
        <w:tc>
          <w:tcPr>
            <w:tcW w:w="5440" w:type="dxa"/>
          </w:tcPr>
          <w:p w14:paraId="765B370B" w14:textId="77777777" w:rsidR="00503A41" w:rsidRPr="00F15CA2" w:rsidRDefault="00503A41" w:rsidP="0050532B">
            <w:pPr>
              <w:pStyle w:val="taula"/>
              <w:rPr>
                <w:rFonts w:cs="Arial"/>
                <w:noProof w:val="0"/>
                <w:sz w:val="18"/>
                <w:szCs w:val="18"/>
                <w:lang w:val="pt-PT"/>
              </w:rPr>
            </w:pPr>
            <w:r w:rsidRPr="00F15CA2">
              <w:rPr>
                <w:noProof w:val="0"/>
                <w:sz w:val="18"/>
                <w:lang w:val="pt-PT"/>
              </w:rPr>
              <w:t>Benalaxil + Cimoxanilo + Mancozeb</w:t>
            </w:r>
          </w:p>
          <w:p w14:paraId="245B980F" w14:textId="77777777" w:rsidR="00503A41" w:rsidRPr="00F15CA2" w:rsidRDefault="00503A41" w:rsidP="0050532B">
            <w:pPr>
              <w:pStyle w:val="taula"/>
              <w:rPr>
                <w:rFonts w:cs="Arial"/>
                <w:noProof w:val="0"/>
                <w:sz w:val="18"/>
                <w:szCs w:val="18"/>
                <w:lang w:val="pt-PT"/>
              </w:rPr>
            </w:pPr>
            <w:r w:rsidRPr="00F15CA2">
              <w:rPr>
                <w:noProof w:val="0"/>
                <w:sz w:val="18"/>
                <w:lang w:val="pt-PT"/>
              </w:rPr>
              <w:t>Benalaxil + Oxicloruro de cobre</w:t>
            </w:r>
          </w:p>
          <w:p w14:paraId="68E5430D" w14:textId="77777777" w:rsidR="00503A41" w:rsidRPr="00F15CA2" w:rsidRDefault="00503A41" w:rsidP="0050532B">
            <w:pPr>
              <w:spacing w:after="0" w:line="240" w:lineRule="auto"/>
              <w:rPr>
                <w:rFonts w:ascii="Arial" w:hAnsi="Arial" w:cs="Arial"/>
                <w:sz w:val="18"/>
                <w:szCs w:val="18"/>
                <w:lang w:val="pt-PT"/>
              </w:rPr>
            </w:pPr>
            <w:r w:rsidRPr="00F15CA2">
              <w:rPr>
                <w:rFonts w:ascii="Arial" w:hAnsi="Arial"/>
                <w:sz w:val="18"/>
                <w:lang w:val="pt-PT"/>
              </w:rPr>
              <w:t>Bentiavalicarb isopropil + Mancozeb</w:t>
            </w:r>
          </w:p>
          <w:p w14:paraId="3E4A2E21" w14:textId="77777777" w:rsidR="00503A41" w:rsidRPr="00F15CA2" w:rsidRDefault="003536B7" w:rsidP="0050532B">
            <w:pPr>
              <w:pStyle w:val="taula"/>
              <w:rPr>
                <w:rFonts w:cs="Arial"/>
                <w:noProof w:val="0"/>
                <w:sz w:val="18"/>
                <w:szCs w:val="18"/>
                <w:lang w:val="pt-PT"/>
              </w:rPr>
            </w:pPr>
            <w:r w:rsidRPr="00F15CA2">
              <w:rPr>
                <w:noProof w:val="0"/>
                <w:sz w:val="18"/>
                <w:lang w:val="pt-PT"/>
              </w:rPr>
              <w:t>Cimoxanilo + Mancozeb</w:t>
            </w:r>
          </w:p>
          <w:p w14:paraId="3ED86AC0"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Clortalonil (2)</w:t>
            </w:r>
          </w:p>
          <w:p w14:paraId="0F841B86" w14:textId="77777777" w:rsidR="00503A41" w:rsidRPr="00F15CA2" w:rsidRDefault="003536B7" w:rsidP="0050532B">
            <w:pPr>
              <w:pStyle w:val="taula"/>
              <w:rPr>
                <w:rFonts w:cs="Arial"/>
                <w:noProof w:val="0"/>
                <w:sz w:val="18"/>
                <w:szCs w:val="18"/>
                <w:lang w:val="pt-PT"/>
              </w:rPr>
            </w:pPr>
            <w:r w:rsidRPr="00F15CA2">
              <w:rPr>
                <w:noProof w:val="0"/>
                <w:sz w:val="18"/>
                <w:lang w:val="pt-PT"/>
              </w:rPr>
              <w:t>Cimoxanilo + Famoxadona</w:t>
            </w:r>
          </w:p>
          <w:p w14:paraId="5A209A00"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Folpet + Fosetil-al</w:t>
            </w:r>
          </w:p>
          <w:p w14:paraId="2FC0E64A"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Folpet + Oxicloruro de cobre</w:t>
            </w:r>
          </w:p>
          <w:p w14:paraId="164F7B21"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Mancozeb + Oxicloruro de cobre</w:t>
            </w:r>
          </w:p>
          <w:p w14:paraId="02335717" w14:textId="77777777" w:rsidR="00503A41" w:rsidRPr="00F15CA2" w:rsidRDefault="003536B7" w:rsidP="0050532B">
            <w:pPr>
              <w:pStyle w:val="taula"/>
              <w:rPr>
                <w:rFonts w:cs="Arial"/>
                <w:noProof w:val="0"/>
                <w:sz w:val="18"/>
                <w:szCs w:val="18"/>
                <w:lang w:val="pt-PT"/>
              </w:rPr>
            </w:pPr>
            <w:r w:rsidRPr="00F15CA2">
              <w:rPr>
                <w:noProof w:val="0"/>
                <w:sz w:val="18"/>
                <w:lang w:val="pt-PT"/>
              </w:rPr>
              <w:t>Cimoxanilo + Metiram</w:t>
            </w:r>
          </w:p>
          <w:p w14:paraId="06A0C661"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Oxicloruro de cobre + Sulfato cuprocálcico</w:t>
            </w:r>
          </w:p>
          <w:p w14:paraId="60E7337B" w14:textId="77777777" w:rsidR="00503A41" w:rsidRPr="00F15CA2" w:rsidRDefault="00503A41" w:rsidP="0050532B">
            <w:pPr>
              <w:pStyle w:val="taula"/>
              <w:rPr>
                <w:rFonts w:cs="Arial"/>
                <w:noProof w:val="0"/>
                <w:sz w:val="18"/>
                <w:szCs w:val="18"/>
                <w:lang w:val="pt-PT"/>
              </w:rPr>
            </w:pPr>
            <w:r w:rsidRPr="00F15CA2">
              <w:rPr>
                <w:noProof w:val="0"/>
                <w:sz w:val="18"/>
                <w:lang w:val="pt-PT"/>
              </w:rPr>
              <w:t>Cimoxanilo + Sulfato cuprocálcico</w:t>
            </w:r>
          </w:p>
          <w:p w14:paraId="20AEE804" w14:textId="77777777" w:rsidR="00503A41" w:rsidRPr="00F15CA2" w:rsidRDefault="003536B7" w:rsidP="0050532B">
            <w:pPr>
              <w:pStyle w:val="taula"/>
              <w:rPr>
                <w:rFonts w:cs="Arial"/>
                <w:noProof w:val="0"/>
                <w:sz w:val="18"/>
                <w:szCs w:val="18"/>
                <w:lang w:val="pt-PT"/>
              </w:rPr>
            </w:pPr>
            <w:r w:rsidRPr="00F15CA2">
              <w:rPr>
                <w:noProof w:val="0"/>
                <w:sz w:val="18"/>
                <w:lang w:val="pt-PT"/>
              </w:rPr>
              <w:t>Clortalonil</w:t>
            </w:r>
          </w:p>
          <w:p w14:paraId="7107B30C" w14:textId="77777777" w:rsidR="00503A41" w:rsidRPr="00F15CA2" w:rsidRDefault="00503A41" w:rsidP="0050532B">
            <w:pPr>
              <w:pStyle w:val="taula"/>
              <w:rPr>
                <w:rFonts w:cs="Arial"/>
                <w:noProof w:val="0"/>
                <w:sz w:val="18"/>
                <w:szCs w:val="18"/>
                <w:lang w:val="pt-PT"/>
              </w:rPr>
            </w:pPr>
            <w:r w:rsidRPr="00F15CA2">
              <w:rPr>
                <w:noProof w:val="0"/>
                <w:sz w:val="18"/>
                <w:lang w:val="pt-PT"/>
              </w:rPr>
              <w:t xml:space="preserve">Difenoconazol </w:t>
            </w:r>
          </w:p>
          <w:p w14:paraId="4F6CCC25" w14:textId="77777777" w:rsidR="00503A41" w:rsidRPr="00F15CA2" w:rsidRDefault="003536B7" w:rsidP="0050532B">
            <w:pPr>
              <w:pStyle w:val="taula"/>
              <w:rPr>
                <w:rFonts w:cs="Arial"/>
                <w:noProof w:val="0"/>
                <w:sz w:val="18"/>
                <w:szCs w:val="18"/>
                <w:lang w:val="pt-PT"/>
              </w:rPr>
            </w:pPr>
            <w:r w:rsidRPr="00F15CA2">
              <w:rPr>
                <w:noProof w:val="0"/>
                <w:sz w:val="18"/>
                <w:lang w:val="pt-PT"/>
              </w:rPr>
              <w:t>Dimetomorf + Mancozeb</w:t>
            </w:r>
          </w:p>
          <w:p w14:paraId="1BE079CA" w14:textId="77777777" w:rsidR="00503A41" w:rsidRPr="00F15CA2" w:rsidRDefault="00503A41" w:rsidP="0050532B">
            <w:pPr>
              <w:pStyle w:val="taula"/>
              <w:rPr>
                <w:rFonts w:cs="Arial"/>
                <w:noProof w:val="0"/>
                <w:sz w:val="18"/>
                <w:szCs w:val="18"/>
                <w:lang w:val="pt-PT"/>
              </w:rPr>
            </w:pPr>
            <w:r w:rsidRPr="00F15CA2">
              <w:rPr>
                <w:noProof w:val="0"/>
                <w:sz w:val="18"/>
                <w:lang w:val="pt-PT"/>
              </w:rPr>
              <w:t>Folpet</w:t>
            </w:r>
          </w:p>
          <w:p w14:paraId="0DAD05C4" w14:textId="77777777" w:rsidR="00503A41" w:rsidRPr="00F15CA2" w:rsidRDefault="00503A41" w:rsidP="0050532B">
            <w:pPr>
              <w:spacing w:after="0" w:line="240" w:lineRule="auto"/>
              <w:rPr>
                <w:rFonts w:ascii="Arial" w:hAnsi="Arial" w:cs="Arial"/>
                <w:sz w:val="18"/>
                <w:szCs w:val="18"/>
                <w:lang w:val="pt-PT"/>
              </w:rPr>
            </w:pPr>
            <w:r w:rsidRPr="00F15CA2">
              <w:rPr>
                <w:rFonts w:ascii="Arial" w:hAnsi="Arial"/>
                <w:sz w:val="18"/>
                <w:lang w:val="pt-PT"/>
              </w:rPr>
              <w:t>Hidróxido cúprico (4)</w:t>
            </w:r>
          </w:p>
          <w:p w14:paraId="41C2D957" w14:textId="77777777" w:rsidR="00503A41" w:rsidRPr="00F15CA2" w:rsidRDefault="00503A41" w:rsidP="0050532B">
            <w:pPr>
              <w:spacing w:after="0" w:line="240" w:lineRule="auto"/>
              <w:rPr>
                <w:rFonts w:ascii="Arial" w:hAnsi="Arial" w:cs="Arial"/>
                <w:sz w:val="18"/>
                <w:szCs w:val="18"/>
                <w:lang w:val="pt-PT"/>
              </w:rPr>
            </w:pPr>
            <w:r w:rsidRPr="00F15CA2">
              <w:rPr>
                <w:rFonts w:ascii="Arial" w:hAnsi="Arial"/>
                <w:sz w:val="18"/>
                <w:lang w:val="pt-PT"/>
              </w:rPr>
              <w:t>Mancozeb</w:t>
            </w:r>
          </w:p>
          <w:p w14:paraId="6B18ADBA" w14:textId="77777777" w:rsidR="00503A41" w:rsidRPr="00F15CA2" w:rsidRDefault="003536B7" w:rsidP="0050532B">
            <w:pPr>
              <w:pStyle w:val="taula"/>
              <w:rPr>
                <w:rFonts w:cs="Arial"/>
                <w:noProof w:val="0"/>
                <w:sz w:val="18"/>
                <w:szCs w:val="18"/>
                <w:lang w:val="pt-PT"/>
              </w:rPr>
            </w:pPr>
            <w:r w:rsidRPr="00F15CA2">
              <w:rPr>
                <w:noProof w:val="0"/>
                <w:sz w:val="18"/>
                <w:lang w:val="pt-PT"/>
              </w:rPr>
              <w:t>Mancozeb + Metalaxil</w:t>
            </w:r>
          </w:p>
          <w:p w14:paraId="2CCDB195" w14:textId="77777777" w:rsidR="00503A41" w:rsidRPr="00F15CA2" w:rsidRDefault="00503A41" w:rsidP="0050532B">
            <w:pPr>
              <w:pStyle w:val="taula"/>
              <w:rPr>
                <w:rFonts w:cs="Arial"/>
                <w:noProof w:val="0"/>
                <w:sz w:val="18"/>
                <w:szCs w:val="18"/>
                <w:lang w:val="pt-PT"/>
              </w:rPr>
            </w:pPr>
            <w:r w:rsidRPr="00F15CA2">
              <w:rPr>
                <w:noProof w:val="0"/>
                <w:sz w:val="18"/>
                <w:lang w:val="pt-PT"/>
              </w:rPr>
              <w:t>Mancozeb + Metalaxil-M</w:t>
            </w:r>
          </w:p>
          <w:p w14:paraId="6A226217" w14:textId="77777777" w:rsidR="00503A41" w:rsidRPr="00F15CA2" w:rsidRDefault="003536B7" w:rsidP="0050532B">
            <w:pPr>
              <w:pStyle w:val="taula"/>
              <w:rPr>
                <w:rFonts w:cs="Arial"/>
                <w:noProof w:val="0"/>
                <w:sz w:val="18"/>
                <w:szCs w:val="18"/>
                <w:lang w:val="pt-PT"/>
              </w:rPr>
            </w:pPr>
            <w:r w:rsidRPr="00F15CA2">
              <w:rPr>
                <w:noProof w:val="0"/>
                <w:sz w:val="18"/>
                <w:lang w:val="pt-PT"/>
              </w:rPr>
              <w:t>Maneb</w:t>
            </w:r>
          </w:p>
          <w:p w14:paraId="4419F8B4" w14:textId="77777777" w:rsidR="00503A41" w:rsidRPr="00F15CA2" w:rsidRDefault="00503A41" w:rsidP="0050532B">
            <w:pPr>
              <w:pStyle w:val="taula"/>
              <w:rPr>
                <w:rFonts w:cs="Arial"/>
                <w:noProof w:val="0"/>
                <w:sz w:val="18"/>
                <w:szCs w:val="18"/>
                <w:lang w:val="pt-PT"/>
              </w:rPr>
            </w:pPr>
            <w:r w:rsidRPr="00F15CA2">
              <w:rPr>
                <w:noProof w:val="0"/>
                <w:sz w:val="18"/>
                <w:lang w:val="pt-PT"/>
              </w:rPr>
              <w:t>Oxicloruro de cobre</w:t>
            </w:r>
          </w:p>
          <w:p w14:paraId="3366DDE5" w14:textId="77777777" w:rsidR="00503A41" w:rsidRPr="00F15CA2" w:rsidRDefault="00503A41" w:rsidP="0050532B">
            <w:pPr>
              <w:pStyle w:val="taula"/>
              <w:rPr>
                <w:rFonts w:cs="Arial"/>
                <w:noProof w:val="0"/>
                <w:sz w:val="18"/>
                <w:szCs w:val="18"/>
                <w:lang w:val="pt-PT"/>
              </w:rPr>
            </w:pPr>
            <w:r w:rsidRPr="00F15CA2">
              <w:rPr>
                <w:noProof w:val="0"/>
                <w:sz w:val="18"/>
                <w:lang w:val="pt-PT"/>
              </w:rPr>
              <w:t>Propineb</w:t>
            </w:r>
          </w:p>
          <w:p w14:paraId="0C5B5F21" w14:textId="77777777" w:rsidR="00503A41" w:rsidRPr="00F15CA2" w:rsidRDefault="00503A41" w:rsidP="0050532B">
            <w:pPr>
              <w:pStyle w:val="taula"/>
              <w:rPr>
                <w:rFonts w:cs="Arial"/>
                <w:noProof w:val="0"/>
                <w:sz w:val="18"/>
                <w:szCs w:val="18"/>
                <w:lang w:val="pt-PT"/>
              </w:rPr>
            </w:pPr>
            <w:r w:rsidRPr="00F15CA2">
              <w:rPr>
                <w:noProof w:val="0"/>
                <w:sz w:val="18"/>
                <w:lang w:val="pt-PT"/>
              </w:rPr>
              <w:t>Sulfato cuprocálcico</w:t>
            </w:r>
          </w:p>
          <w:p w14:paraId="285D2CA9" w14:textId="77777777" w:rsidR="00503A41" w:rsidRPr="00F15CA2" w:rsidRDefault="00503A41" w:rsidP="0050532B">
            <w:pPr>
              <w:pStyle w:val="taula"/>
              <w:rPr>
                <w:rFonts w:cs="Arial"/>
                <w:b/>
                <w:i/>
                <w:caps/>
                <w:noProof w:val="0"/>
                <w:sz w:val="18"/>
                <w:szCs w:val="18"/>
                <w:lang w:val="pt-PT"/>
              </w:rPr>
            </w:pPr>
            <w:r w:rsidRPr="00F15CA2">
              <w:rPr>
                <w:noProof w:val="0"/>
                <w:sz w:val="18"/>
                <w:lang w:val="pt-PT"/>
              </w:rPr>
              <w:t>Zoxamida + Mancozeb</w:t>
            </w:r>
          </w:p>
        </w:tc>
      </w:tr>
      <w:tr w:rsidR="00503A41" w:rsidRPr="008A2C9B" w14:paraId="5A6D6121" w14:textId="77777777" w:rsidTr="005F7BE7">
        <w:trPr>
          <w:jc w:val="center"/>
        </w:trPr>
        <w:tc>
          <w:tcPr>
            <w:tcW w:w="3544" w:type="dxa"/>
            <w:vAlign w:val="center"/>
          </w:tcPr>
          <w:p w14:paraId="7109572F" w14:textId="77777777" w:rsidR="00503A41" w:rsidRPr="008A2C9B" w:rsidRDefault="00503A41" w:rsidP="0050532B">
            <w:pPr>
              <w:pStyle w:val="taula"/>
              <w:rPr>
                <w:rFonts w:cs="Arial"/>
                <w:b/>
                <w:noProof w:val="0"/>
                <w:sz w:val="18"/>
                <w:szCs w:val="18"/>
              </w:rPr>
            </w:pPr>
            <w:r w:rsidRPr="008A2C9B">
              <w:rPr>
                <w:b/>
                <w:noProof w:val="0"/>
                <w:sz w:val="18"/>
              </w:rPr>
              <w:t>Rizoctonia</w:t>
            </w:r>
          </w:p>
          <w:p w14:paraId="0E628948" w14:textId="77777777" w:rsidR="00503A41" w:rsidRPr="008A2C9B" w:rsidRDefault="00503A41" w:rsidP="0050532B">
            <w:pPr>
              <w:pStyle w:val="taula"/>
              <w:rPr>
                <w:rFonts w:cs="Arial"/>
                <w:b/>
                <w:noProof w:val="0"/>
                <w:sz w:val="18"/>
                <w:szCs w:val="18"/>
              </w:rPr>
            </w:pPr>
            <w:r w:rsidRPr="008A2C9B">
              <w:rPr>
                <w:b/>
                <w:noProof w:val="0"/>
                <w:sz w:val="18"/>
              </w:rPr>
              <w:t xml:space="preserve">Fusarium </w:t>
            </w:r>
          </w:p>
        </w:tc>
        <w:tc>
          <w:tcPr>
            <w:tcW w:w="5440" w:type="dxa"/>
            <w:vAlign w:val="center"/>
          </w:tcPr>
          <w:p w14:paraId="75395583" w14:textId="77777777" w:rsidR="00503A41" w:rsidRPr="00F15CA2" w:rsidRDefault="00503A41" w:rsidP="0050532B">
            <w:pPr>
              <w:pStyle w:val="taula"/>
              <w:rPr>
                <w:rFonts w:cs="Arial"/>
                <w:i/>
                <w:noProof w:val="0"/>
                <w:sz w:val="18"/>
                <w:szCs w:val="18"/>
                <w:lang w:val="pt-PT"/>
              </w:rPr>
            </w:pPr>
            <w:r w:rsidRPr="00F15CA2">
              <w:rPr>
                <w:i/>
                <w:noProof w:val="0"/>
                <w:sz w:val="18"/>
                <w:lang w:val="pt-PT"/>
              </w:rPr>
              <w:t>Rizoctonia</w:t>
            </w:r>
          </w:p>
          <w:p w14:paraId="339271EF" w14:textId="77777777" w:rsidR="00503A41" w:rsidRPr="00F15CA2" w:rsidRDefault="00503A41" w:rsidP="0050532B">
            <w:pPr>
              <w:pStyle w:val="taula"/>
              <w:rPr>
                <w:rFonts w:cs="Arial"/>
                <w:noProof w:val="0"/>
                <w:sz w:val="18"/>
                <w:szCs w:val="18"/>
                <w:lang w:val="pt-PT"/>
              </w:rPr>
            </w:pPr>
            <w:r w:rsidRPr="00F15CA2">
              <w:rPr>
                <w:noProof w:val="0"/>
                <w:sz w:val="18"/>
                <w:lang w:val="pt-PT"/>
              </w:rPr>
              <w:t>Flutolanil (</w:t>
            </w:r>
            <w:r w:rsidRPr="00F15CA2">
              <w:rPr>
                <w:noProof w:val="0"/>
                <w:lang w:val="pt-PT"/>
              </w:rPr>
              <w:t>sólo tratamientos semilla patata siembra</w:t>
            </w:r>
            <w:r w:rsidRPr="00F15CA2">
              <w:rPr>
                <w:noProof w:val="0"/>
                <w:sz w:val="18"/>
                <w:lang w:val="pt-PT"/>
              </w:rPr>
              <w:t>)</w:t>
            </w:r>
          </w:p>
          <w:p w14:paraId="1429B4AB" w14:textId="77777777" w:rsidR="00503A41" w:rsidRPr="008A2C9B" w:rsidRDefault="003536B7" w:rsidP="0050532B">
            <w:pPr>
              <w:pStyle w:val="taula"/>
              <w:rPr>
                <w:rFonts w:cs="Arial"/>
                <w:noProof w:val="0"/>
                <w:sz w:val="18"/>
                <w:szCs w:val="18"/>
              </w:rPr>
            </w:pPr>
            <w:r w:rsidRPr="008A2C9B">
              <w:rPr>
                <w:noProof w:val="0"/>
                <w:sz w:val="18"/>
              </w:rPr>
              <w:t>Metil-tolclofós</w:t>
            </w:r>
          </w:p>
          <w:p w14:paraId="1F04CB9B" w14:textId="77777777" w:rsidR="00503A41" w:rsidRPr="008A2C9B" w:rsidRDefault="003536B7" w:rsidP="0050532B">
            <w:pPr>
              <w:pStyle w:val="taula"/>
              <w:rPr>
                <w:rFonts w:cs="Arial"/>
                <w:noProof w:val="0"/>
                <w:sz w:val="18"/>
                <w:szCs w:val="18"/>
              </w:rPr>
            </w:pPr>
            <w:r w:rsidRPr="008A2C9B">
              <w:rPr>
                <w:noProof w:val="0"/>
                <w:sz w:val="18"/>
              </w:rPr>
              <w:t>Pencicurón</w:t>
            </w:r>
          </w:p>
          <w:p w14:paraId="1603B7BA" w14:textId="77777777" w:rsidR="00503A41" w:rsidRPr="008A2C9B" w:rsidRDefault="00503A41" w:rsidP="0050532B">
            <w:pPr>
              <w:pStyle w:val="taula"/>
              <w:rPr>
                <w:rFonts w:cs="Arial"/>
                <w:i/>
                <w:noProof w:val="0"/>
                <w:sz w:val="18"/>
                <w:szCs w:val="18"/>
              </w:rPr>
            </w:pPr>
            <w:r w:rsidRPr="008A2C9B">
              <w:rPr>
                <w:i/>
                <w:noProof w:val="0"/>
                <w:sz w:val="18"/>
              </w:rPr>
              <w:t>Fusarium</w:t>
            </w:r>
          </w:p>
          <w:p w14:paraId="27AC19D0" w14:textId="77777777" w:rsidR="00503A41" w:rsidRPr="008A2C9B" w:rsidRDefault="00503A41" w:rsidP="0050532B">
            <w:pPr>
              <w:pStyle w:val="taula"/>
              <w:rPr>
                <w:rFonts w:cs="Arial"/>
                <w:noProof w:val="0"/>
                <w:sz w:val="18"/>
                <w:szCs w:val="18"/>
              </w:rPr>
            </w:pPr>
            <w:r w:rsidRPr="008A2C9B">
              <w:rPr>
                <w:noProof w:val="0"/>
                <w:sz w:val="18"/>
              </w:rPr>
              <w:t>Folpet</w:t>
            </w:r>
          </w:p>
          <w:p w14:paraId="1066FFBB" w14:textId="77777777" w:rsidR="00503A41" w:rsidRPr="008A2C9B" w:rsidRDefault="00503A41" w:rsidP="0050532B">
            <w:pPr>
              <w:pStyle w:val="taula"/>
              <w:rPr>
                <w:rFonts w:cs="Arial"/>
                <w:noProof w:val="0"/>
                <w:sz w:val="18"/>
                <w:szCs w:val="18"/>
              </w:rPr>
            </w:pPr>
          </w:p>
        </w:tc>
      </w:tr>
      <w:tr w:rsidR="00503A41" w:rsidRPr="008A2C9B" w14:paraId="2E001578" w14:textId="77777777" w:rsidTr="005F7BE7">
        <w:trPr>
          <w:jc w:val="center"/>
        </w:trPr>
        <w:tc>
          <w:tcPr>
            <w:tcW w:w="3544" w:type="dxa"/>
            <w:vAlign w:val="center"/>
          </w:tcPr>
          <w:p w14:paraId="313411AC" w14:textId="77777777" w:rsidR="00503A41" w:rsidRPr="008A2C9B" w:rsidRDefault="00503A41" w:rsidP="0050532B">
            <w:pPr>
              <w:pStyle w:val="taula"/>
              <w:rPr>
                <w:rFonts w:cs="Arial"/>
                <w:noProof w:val="0"/>
                <w:sz w:val="18"/>
                <w:szCs w:val="18"/>
              </w:rPr>
            </w:pPr>
            <w:r w:rsidRPr="008A2C9B">
              <w:rPr>
                <w:b/>
                <w:noProof w:val="0"/>
                <w:sz w:val="18"/>
              </w:rPr>
              <w:t>Podredumbres</w:t>
            </w:r>
          </w:p>
          <w:p w14:paraId="3596AF6E" w14:textId="77777777" w:rsidR="00503A41" w:rsidRPr="008A2C9B" w:rsidRDefault="00503A41" w:rsidP="0050532B">
            <w:pPr>
              <w:pStyle w:val="taula"/>
              <w:rPr>
                <w:rFonts w:cs="Arial"/>
                <w:i/>
                <w:noProof w:val="0"/>
                <w:sz w:val="18"/>
                <w:szCs w:val="18"/>
              </w:rPr>
            </w:pPr>
            <w:r w:rsidRPr="008A2C9B">
              <w:rPr>
                <w:i/>
                <w:noProof w:val="0"/>
                <w:sz w:val="18"/>
              </w:rPr>
              <w:t>Botrytis, Sclerotínia</w:t>
            </w:r>
          </w:p>
        </w:tc>
        <w:tc>
          <w:tcPr>
            <w:tcW w:w="5440" w:type="dxa"/>
            <w:vAlign w:val="center"/>
          </w:tcPr>
          <w:p w14:paraId="70D4CE6C" w14:textId="77777777" w:rsidR="00503A41" w:rsidRPr="008A2C9B" w:rsidRDefault="00503A41" w:rsidP="0050532B">
            <w:pPr>
              <w:pStyle w:val="taula"/>
              <w:rPr>
                <w:rFonts w:cs="Arial"/>
                <w:i/>
                <w:noProof w:val="0"/>
                <w:sz w:val="18"/>
                <w:szCs w:val="18"/>
              </w:rPr>
            </w:pPr>
            <w:r w:rsidRPr="008A2C9B">
              <w:rPr>
                <w:i/>
                <w:noProof w:val="0"/>
                <w:sz w:val="18"/>
              </w:rPr>
              <w:t>Coniothyrium minitans</w:t>
            </w:r>
          </w:p>
          <w:p w14:paraId="2EFFFFAB" w14:textId="77777777" w:rsidR="00503A41" w:rsidRPr="008A2C9B" w:rsidRDefault="00503A41" w:rsidP="0050532B">
            <w:pPr>
              <w:pStyle w:val="taula"/>
              <w:rPr>
                <w:rFonts w:cs="Arial"/>
                <w:noProof w:val="0"/>
                <w:sz w:val="18"/>
                <w:szCs w:val="18"/>
              </w:rPr>
            </w:pPr>
          </w:p>
        </w:tc>
      </w:tr>
      <w:tr w:rsidR="00503A41" w:rsidRPr="008A2C9B" w14:paraId="4CFECCA2" w14:textId="77777777" w:rsidTr="005F7BE7">
        <w:trPr>
          <w:jc w:val="center"/>
        </w:trPr>
        <w:tc>
          <w:tcPr>
            <w:tcW w:w="3544" w:type="dxa"/>
            <w:vAlign w:val="center"/>
          </w:tcPr>
          <w:p w14:paraId="544467F8" w14:textId="77777777" w:rsidR="00503A41" w:rsidRPr="008A2C9B" w:rsidRDefault="00503A41" w:rsidP="0050532B">
            <w:pPr>
              <w:pStyle w:val="taula"/>
              <w:rPr>
                <w:rFonts w:cs="Arial"/>
                <w:b/>
                <w:noProof w:val="0"/>
                <w:sz w:val="18"/>
                <w:szCs w:val="18"/>
              </w:rPr>
            </w:pPr>
            <w:r w:rsidRPr="008A2C9B">
              <w:rPr>
                <w:b/>
                <w:noProof w:val="0"/>
                <w:sz w:val="18"/>
              </w:rPr>
              <w:t>Nemátodos fitopatógenos</w:t>
            </w:r>
          </w:p>
        </w:tc>
        <w:tc>
          <w:tcPr>
            <w:tcW w:w="5440" w:type="dxa"/>
            <w:vAlign w:val="center"/>
          </w:tcPr>
          <w:p w14:paraId="5F558AF4" w14:textId="77777777" w:rsidR="00503A41" w:rsidRPr="008A2C9B" w:rsidRDefault="00503A41" w:rsidP="0050532B">
            <w:pPr>
              <w:pStyle w:val="taula"/>
              <w:rPr>
                <w:rFonts w:cs="Arial"/>
                <w:noProof w:val="0"/>
                <w:sz w:val="18"/>
                <w:szCs w:val="18"/>
              </w:rPr>
            </w:pPr>
            <w:r w:rsidRPr="008A2C9B">
              <w:rPr>
                <w:noProof w:val="0"/>
                <w:sz w:val="18"/>
              </w:rPr>
              <w:t>Etoprofós (4)</w:t>
            </w:r>
          </w:p>
          <w:p w14:paraId="6FC0A820" w14:textId="77777777" w:rsidR="00503A41" w:rsidRPr="008A2C9B" w:rsidRDefault="00503A41" w:rsidP="0050532B">
            <w:pPr>
              <w:pStyle w:val="taula"/>
              <w:rPr>
                <w:rFonts w:cs="Arial"/>
                <w:noProof w:val="0"/>
                <w:sz w:val="18"/>
                <w:szCs w:val="18"/>
              </w:rPr>
            </w:pPr>
            <w:r w:rsidRPr="008A2C9B">
              <w:rPr>
                <w:noProof w:val="0"/>
                <w:sz w:val="18"/>
              </w:rPr>
              <w:t>Oxamilo (2)</w:t>
            </w:r>
          </w:p>
        </w:tc>
      </w:tr>
      <w:tr w:rsidR="00503A41" w:rsidRPr="008A2C9B" w14:paraId="2609552B" w14:textId="77777777" w:rsidTr="005F7BE7">
        <w:trPr>
          <w:jc w:val="center"/>
        </w:trPr>
        <w:tc>
          <w:tcPr>
            <w:tcW w:w="3544" w:type="dxa"/>
            <w:vAlign w:val="center"/>
          </w:tcPr>
          <w:p w14:paraId="65FD4A2D" w14:textId="77777777" w:rsidR="00503A41" w:rsidRPr="008A2C9B" w:rsidRDefault="00503A41" w:rsidP="0050532B">
            <w:pPr>
              <w:pStyle w:val="taula"/>
              <w:rPr>
                <w:rFonts w:cs="Arial"/>
                <w:b/>
                <w:noProof w:val="0"/>
                <w:sz w:val="18"/>
                <w:szCs w:val="18"/>
              </w:rPr>
            </w:pPr>
            <w:r w:rsidRPr="008A2C9B">
              <w:rPr>
                <w:b/>
                <w:noProof w:val="0"/>
                <w:sz w:val="18"/>
              </w:rPr>
              <w:t>Topos</w:t>
            </w:r>
          </w:p>
        </w:tc>
        <w:tc>
          <w:tcPr>
            <w:tcW w:w="5440" w:type="dxa"/>
            <w:vAlign w:val="center"/>
          </w:tcPr>
          <w:p w14:paraId="41138CB2" w14:textId="77777777" w:rsidR="00503A41" w:rsidRPr="008A2C9B" w:rsidRDefault="00503A41" w:rsidP="0050532B">
            <w:pPr>
              <w:pStyle w:val="taula"/>
              <w:rPr>
                <w:rFonts w:cs="Arial"/>
                <w:noProof w:val="0"/>
                <w:sz w:val="18"/>
                <w:szCs w:val="18"/>
              </w:rPr>
            </w:pPr>
          </w:p>
        </w:tc>
      </w:tr>
      <w:tr w:rsidR="00503A41" w:rsidRPr="00F15CA2" w14:paraId="5A942C07" w14:textId="77777777" w:rsidTr="005F7BE7">
        <w:trPr>
          <w:jc w:val="center"/>
        </w:trPr>
        <w:tc>
          <w:tcPr>
            <w:tcW w:w="3544" w:type="dxa"/>
            <w:vAlign w:val="center"/>
          </w:tcPr>
          <w:p w14:paraId="4F15178E" w14:textId="77777777" w:rsidR="00503A41" w:rsidRPr="008A2C9B" w:rsidRDefault="00503A41" w:rsidP="0050532B">
            <w:pPr>
              <w:pStyle w:val="taula"/>
              <w:rPr>
                <w:rFonts w:cs="Arial"/>
                <w:b/>
                <w:noProof w:val="0"/>
                <w:sz w:val="18"/>
                <w:szCs w:val="18"/>
              </w:rPr>
            </w:pPr>
            <w:r w:rsidRPr="008A2C9B">
              <w:rPr>
                <w:b/>
                <w:noProof w:val="0"/>
                <w:sz w:val="18"/>
              </w:rPr>
              <w:t>Otras plagas y enfermedades</w:t>
            </w:r>
          </w:p>
        </w:tc>
        <w:tc>
          <w:tcPr>
            <w:tcW w:w="5440" w:type="dxa"/>
            <w:vAlign w:val="center"/>
          </w:tcPr>
          <w:p w14:paraId="7735809E" w14:textId="77777777" w:rsidR="00503A41" w:rsidRPr="00F15CA2" w:rsidRDefault="00503A41" w:rsidP="0050532B">
            <w:pPr>
              <w:pStyle w:val="taula"/>
              <w:rPr>
                <w:rFonts w:cs="Arial"/>
                <w:noProof w:val="0"/>
                <w:sz w:val="18"/>
                <w:szCs w:val="18"/>
                <w:lang w:val="pt-PT"/>
              </w:rPr>
            </w:pPr>
            <w:r w:rsidRPr="00F15CA2">
              <w:rPr>
                <w:noProof w:val="0"/>
                <w:sz w:val="18"/>
                <w:lang w:val="pt-PT"/>
              </w:rPr>
              <w:t>Los específicamente utilizados en el cultivo</w:t>
            </w:r>
          </w:p>
        </w:tc>
      </w:tr>
    </w:tbl>
    <w:p w14:paraId="0169E17D" w14:textId="77777777" w:rsidR="00503A41" w:rsidRPr="00F15CA2" w:rsidRDefault="00503A41" w:rsidP="00B335D9">
      <w:pPr>
        <w:spacing w:line="240" w:lineRule="auto"/>
        <w:jc w:val="both"/>
        <w:rPr>
          <w:rFonts w:ascii="Arial" w:hAnsi="Arial" w:cs="Arial"/>
          <w:lang w:val="pt-PT"/>
        </w:rPr>
      </w:pPr>
    </w:p>
    <w:p w14:paraId="55FC1CD3"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43EAAF22"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1D4D808C"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4149427E"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3288A820"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3FA6B0FC"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78E099D2"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5B7A0B2B" w14:textId="77777777" w:rsidR="00503A41" w:rsidRPr="00F15CA2" w:rsidRDefault="00503A41" w:rsidP="00B335D9">
      <w:pPr>
        <w:pStyle w:val="Heading2"/>
        <w:spacing w:before="0" w:after="160" w:line="240" w:lineRule="auto"/>
        <w:jc w:val="center"/>
        <w:rPr>
          <w:rFonts w:ascii="Arial" w:hAnsi="Arial" w:cs="Arial"/>
          <w:color w:val="auto"/>
          <w:sz w:val="28"/>
          <w:szCs w:val="28"/>
          <w:u w:val="single"/>
          <w:lang w:val="pt-PT"/>
        </w:rPr>
      </w:pPr>
      <w:r w:rsidRPr="00F15CA2">
        <w:rPr>
          <w:lang w:val="pt-PT"/>
        </w:rPr>
        <w:br w:type="page"/>
      </w:r>
      <w:r w:rsidRPr="00F15CA2">
        <w:rPr>
          <w:rFonts w:ascii="Arial" w:hAnsi="Arial"/>
          <w:color w:val="auto"/>
          <w:sz w:val="28"/>
          <w:u w:val="single"/>
          <w:lang w:val="pt-PT"/>
        </w:rPr>
        <w:lastRenderedPageBreak/>
        <w:t>CROP: PEPPER</w:t>
      </w:r>
    </w:p>
    <w:p w14:paraId="740B5074" w14:textId="77777777" w:rsidR="00503A41" w:rsidRPr="00F15CA2" w:rsidRDefault="00503A41" w:rsidP="00B335D9">
      <w:pPr>
        <w:spacing w:line="240" w:lineRule="auto"/>
        <w:jc w:val="center"/>
        <w:rPr>
          <w:rFonts w:ascii="Arial" w:hAnsi="Arial" w:cs="Arial"/>
          <w:b/>
          <w:sz w:val="28"/>
          <w:szCs w:val="28"/>
          <w:u w:val="single"/>
          <w:lang w:val="pt-PT"/>
        </w:rPr>
      </w:pPr>
      <w:r w:rsidRPr="00F15CA2">
        <w:rPr>
          <w:rFonts w:ascii="Arial" w:hAnsi="Arial"/>
          <w:b/>
          <w:sz w:val="28"/>
          <w:u w:val="single"/>
          <w:lang w:val="pt-PT"/>
        </w:rPr>
        <w:t xml:space="preserve"> </w:t>
      </w:r>
    </w:p>
    <w:p w14:paraId="711A5831"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1AB638EE" w14:textId="77777777" w:rsidR="00503A41" w:rsidRPr="00F15CA2" w:rsidRDefault="00503A41" w:rsidP="00B335D9">
      <w:pPr>
        <w:spacing w:line="240" w:lineRule="auto"/>
        <w:jc w:val="both"/>
        <w:rPr>
          <w:rFonts w:ascii="Arial" w:hAnsi="Arial" w:cs="Arial"/>
          <w:b/>
          <w:lang w:val="pt-PT"/>
        </w:rPr>
      </w:pPr>
      <w:r w:rsidRPr="00F15CA2">
        <w:rPr>
          <w:rFonts w:ascii="Arial" w:hAnsi="Arial"/>
          <w:b/>
          <w:snapToGrid w:val="0"/>
          <w:lang w:val="pt-PT"/>
        </w:rPr>
        <w:t xml:space="preserve">Materias activas de herbicidas para la producción integrada </w:t>
      </w:r>
      <w:r w:rsidRPr="00F15CA2">
        <w:rPr>
          <w:rFonts w:ascii="Arial" w:hAnsi="Arial"/>
          <w:b/>
          <w:lang w:val="pt-PT"/>
        </w:rPr>
        <w:t>del pimiento</w:t>
      </w:r>
    </w:p>
    <w:p w14:paraId="5BB2AFF1" w14:textId="77777777" w:rsidR="00503A41" w:rsidRPr="00F15CA2" w:rsidRDefault="00503A41" w:rsidP="00B335D9">
      <w:pPr>
        <w:spacing w:line="240" w:lineRule="auto"/>
        <w:jc w:val="both"/>
        <w:rPr>
          <w:rFonts w:ascii="Arial" w:hAnsi="Arial" w:cs="Arial"/>
          <w:b/>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3D867F0F" w14:textId="77777777" w:rsidTr="000452B8">
        <w:trPr>
          <w:cantSplit/>
          <w:jc w:val="center"/>
        </w:trPr>
        <w:tc>
          <w:tcPr>
            <w:tcW w:w="5000" w:type="pct"/>
            <w:gridSpan w:val="2"/>
            <w:shd w:val="pct12" w:color="auto" w:fill="FFFFFF"/>
            <w:vAlign w:val="center"/>
          </w:tcPr>
          <w:p w14:paraId="71149434" w14:textId="77777777" w:rsidR="00503A41" w:rsidRPr="008A2C9B" w:rsidRDefault="00503A41" w:rsidP="0050532B">
            <w:pPr>
              <w:spacing w:after="120"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66DC2591" w14:textId="77777777" w:rsidTr="000452B8">
        <w:trPr>
          <w:cantSplit/>
          <w:jc w:val="center"/>
        </w:trPr>
        <w:tc>
          <w:tcPr>
            <w:tcW w:w="2418" w:type="pct"/>
            <w:vAlign w:val="center"/>
          </w:tcPr>
          <w:p w14:paraId="6BC53924" w14:textId="77777777" w:rsidR="00503A41" w:rsidRPr="008A2C9B" w:rsidRDefault="00503A41" w:rsidP="0050532B">
            <w:pPr>
              <w:pStyle w:val="BodyText"/>
              <w:spacing w:after="120"/>
              <w:jc w:val="center"/>
              <w:rPr>
                <w:rFonts w:cs="Arial"/>
                <w:b/>
                <w:sz w:val="24"/>
              </w:rPr>
            </w:pPr>
            <w:r w:rsidRPr="008A2C9B">
              <w:rPr>
                <w:b/>
                <w:sz w:val="24"/>
              </w:rPr>
              <w:t>Materia activa</w:t>
            </w:r>
          </w:p>
        </w:tc>
        <w:tc>
          <w:tcPr>
            <w:tcW w:w="2582" w:type="pct"/>
            <w:shd w:val="clear" w:color="auto" w:fill="D9D9D9"/>
          </w:tcPr>
          <w:p w14:paraId="082DF9FD" w14:textId="77777777" w:rsidR="00503A41" w:rsidRPr="008A2C9B" w:rsidRDefault="00503A41" w:rsidP="0050532B">
            <w:pPr>
              <w:spacing w:after="120" w:line="240" w:lineRule="auto"/>
              <w:jc w:val="center"/>
              <w:rPr>
                <w:rFonts w:ascii="Arial" w:hAnsi="Arial" w:cs="Arial"/>
                <w:b/>
                <w:snapToGrid w:val="0"/>
              </w:rPr>
            </w:pPr>
            <w:r w:rsidRPr="008A2C9B">
              <w:rPr>
                <w:rFonts w:ascii="Arial" w:hAnsi="Arial"/>
                <w:b/>
                <w:snapToGrid w:val="0"/>
              </w:rPr>
              <w:t>Restricciones</w:t>
            </w:r>
          </w:p>
        </w:tc>
      </w:tr>
      <w:tr w:rsidR="00503A41" w:rsidRPr="00F15CA2" w14:paraId="51F9A07D" w14:textId="77777777" w:rsidTr="000452B8">
        <w:trPr>
          <w:cantSplit/>
          <w:trHeight w:val="4984"/>
          <w:jc w:val="center"/>
        </w:trPr>
        <w:tc>
          <w:tcPr>
            <w:tcW w:w="2418" w:type="pct"/>
            <w:vAlign w:val="center"/>
          </w:tcPr>
          <w:p w14:paraId="269A1088" w14:textId="77777777" w:rsidR="00503A41" w:rsidRPr="00F15CA2" w:rsidRDefault="00503A41" w:rsidP="0050532B">
            <w:pPr>
              <w:pStyle w:val="NoSpacing"/>
              <w:spacing w:after="120"/>
              <w:rPr>
                <w:rFonts w:ascii="Arial" w:hAnsi="Arial" w:cs="Arial"/>
                <w:snapToGrid w:val="0"/>
                <w:lang w:val="pt-PT"/>
              </w:rPr>
            </w:pPr>
          </w:p>
          <w:p w14:paraId="7F78F79C" w14:textId="77777777" w:rsidR="00503A41" w:rsidRPr="00F15CA2" w:rsidRDefault="00503A41" w:rsidP="0050532B">
            <w:pPr>
              <w:pStyle w:val="NoSpacing"/>
              <w:spacing w:after="120"/>
              <w:rPr>
                <w:rFonts w:ascii="Arial" w:hAnsi="Arial" w:cs="Arial"/>
                <w:snapToGrid w:val="0"/>
                <w:szCs w:val="18"/>
                <w:lang w:val="pt-PT"/>
              </w:rPr>
            </w:pPr>
          </w:p>
          <w:p w14:paraId="5EC02371"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Ácido pelargónico</w:t>
            </w:r>
          </w:p>
          <w:p w14:paraId="0C1C84FD"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Ácido pelargónico + Glifosato</w:t>
            </w:r>
          </w:p>
          <w:p w14:paraId="3D2696B5"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Clomazona</w:t>
            </w:r>
          </w:p>
          <w:p w14:paraId="0C706B75"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Diquat</w:t>
            </w:r>
          </w:p>
          <w:p w14:paraId="4FD728D7"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Fluazifop</w:t>
            </w:r>
          </w:p>
          <w:p w14:paraId="0C46A8EF"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 xml:space="preserve">Glifosato </w:t>
            </w:r>
          </w:p>
          <w:p w14:paraId="0DCB90B9"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 xml:space="preserve">Glufosinato </w:t>
            </w:r>
            <w:r w:rsidRPr="00F15CA2">
              <w:rPr>
                <w:rFonts w:ascii="Arial" w:hAnsi="Arial"/>
                <w:lang w:val="pt-PT"/>
              </w:rPr>
              <w:t>(2)</w:t>
            </w:r>
          </w:p>
          <w:p w14:paraId="557BD003"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Napropamida</w:t>
            </w:r>
          </w:p>
          <w:p w14:paraId="09E7F5E2" w14:textId="77777777" w:rsidR="00503A41" w:rsidRPr="00F15CA2" w:rsidRDefault="00503A41" w:rsidP="0050532B">
            <w:pPr>
              <w:pStyle w:val="NoSpacing"/>
              <w:spacing w:after="120"/>
              <w:rPr>
                <w:rFonts w:ascii="Arial" w:hAnsi="Arial" w:cs="Arial"/>
                <w:snapToGrid w:val="0"/>
                <w:lang w:val="pt-PT"/>
              </w:rPr>
            </w:pPr>
            <w:r w:rsidRPr="00F15CA2">
              <w:rPr>
                <w:rFonts w:ascii="Arial" w:hAnsi="Arial"/>
                <w:snapToGrid w:val="0"/>
                <w:lang w:val="pt-PT"/>
              </w:rPr>
              <w:t>Pendimetalina</w:t>
            </w:r>
          </w:p>
          <w:p w14:paraId="22D09D12" w14:textId="77777777" w:rsidR="00503A41" w:rsidRPr="008A2C9B" w:rsidRDefault="00503A41" w:rsidP="0050532B">
            <w:pPr>
              <w:pStyle w:val="NoSpacing"/>
              <w:spacing w:after="120"/>
              <w:rPr>
                <w:rFonts w:ascii="Arial" w:hAnsi="Arial" w:cs="Arial"/>
                <w:snapToGrid w:val="0"/>
              </w:rPr>
            </w:pPr>
            <w:r w:rsidRPr="008A2C9B">
              <w:rPr>
                <w:rFonts w:ascii="Arial" w:hAnsi="Arial"/>
                <w:snapToGrid w:val="0"/>
              </w:rPr>
              <w:t>Piridato</w:t>
            </w:r>
          </w:p>
          <w:p w14:paraId="38267755" w14:textId="77777777" w:rsidR="00503A41" w:rsidRPr="008A2C9B" w:rsidRDefault="00503A41" w:rsidP="0050532B">
            <w:pPr>
              <w:pStyle w:val="NoSpacing"/>
              <w:spacing w:after="120"/>
              <w:rPr>
                <w:rFonts w:ascii="Arial" w:hAnsi="Arial" w:cs="Arial"/>
                <w:snapToGrid w:val="0"/>
              </w:rPr>
            </w:pPr>
            <w:r w:rsidRPr="008A2C9B">
              <w:rPr>
                <w:rFonts w:ascii="Arial" w:hAnsi="Arial"/>
                <w:snapToGrid w:val="0"/>
              </w:rPr>
              <w:t>Quizalofop-p-etil</w:t>
            </w:r>
          </w:p>
          <w:p w14:paraId="36BCCFC5" w14:textId="77777777" w:rsidR="00503A41" w:rsidRPr="008A2C9B" w:rsidRDefault="00503A41" w:rsidP="0050532B">
            <w:pPr>
              <w:pStyle w:val="NoSpacing"/>
              <w:spacing w:after="120"/>
              <w:rPr>
                <w:rFonts w:ascii="Arial" w:hAnsi="Arial" w:cs="Arial"/>
                <w:snapToGrid w:val="0"/>
              </w:rPr>
            </w:pPr>
          </w:p>
        </w:tc>
        <w:tc>
          <w:tcPr>
            <w:tcW w:w="2582" w:type="pct"/>
          </w:tcPr>
          <w:p w14:paraId="047B94E2" w14:textId="77777777" w:rsidR="00503A41" w:rsidRPr="00F15CA2" w:rsidRDefault="00503A41" w:rsidP="0050532B">
            <w:pPr>
              <w:pStyle w:val="ListParagraph"/>
              <w:spacing w:after="120" w:line="240" w:lineRule="auto"/>
              <w:rPr>
                <w:rFonts w:ascii="Arial" w:hAnsi="Arial" w:cs="Arial"/>
                <w:snapToGrid w:val="0"/>
                <w:lang w:val="pt-PT"/>
              </w:rPr>
            </w:pPr>
          </w:p>
          <w:p w14:paraId="140B4D30" w14:textId="77777777" w:rsidR="00503A41" w:rsidRPr="00F15CA2" w:rsidRDefault="00503A41" w:rsidP="0050532B">
            <w:pPr>
              <w:spacing w:after="120" w:line="240" w:lineRule="auto"/>
              <w:ind w:left="360"/>
              <w:rPr>
                <w:rFonts w:ascii="Arial" w:hAnsi="Arial" w:cs="Arial"/>
                <w:snapToGrid w:val="0"/>
                <w:sz w:val="18"/>
                <w:lang w:val="pt-PT"/>
              </w:rPr>
            </w:pPr>
          </w:p>
          <w:p w14:paraId="109CEEED" w14:textId="77777777" w:rsidR="00503A41" w:rsidRPr="00F15CA2" w:rsidRDefault="00503A41" w:rsidP="0050532B">
            <w:pPr>
              <w:spacing w:after="120" w:line="240" w:lineRule="auto"/>
              <w:ind w:left="360"/>
              <w:rPr>
                <w:rFonts w:ascii="Arial" w:hAnsi="Arial" w:cs="Arial"/>
                <w:snapToGrid w:val="0"/>
                <w:sz w:val="18"/>
                <w:lang w:val="pt-PT"/>
              </w:rPr>
            </w:pPr>
          </w:p>
          <w:p w14:paraId="6F86AE52" w14:textId="77777777" w:rsidR="00503A41" w:rsidRPr="00F15CA2" w:rsidRDefault="00503A41" w:rsidP="0050532B">
            <w:pPr>
              <w:spacing w:after="120" w:line="240" w:lineRule="auto"/>
              <w:ind w:left="360"/>
              <w:rPr>
                <w:rFonts w:ascii="Arial" w:hAnsi="Arial" w:cs="Arial"/>
                <w:snapToGrid w:val="0"/>
                <w:sz w:val="18"/>
                <w:lang w:val="pt-PT"/>
              </w:rPr>
            </w:pPr>
          </w:p>
          <w:p w14:paraId="1CDA70C9" w14:textId="77777777" w:rsidR="00503A41" w:rsidRPr="00F15CA2" w:rsidRDefault="00503A41" w:rsidP="0050532B">
            <w:pPr>
              <w:spacing w:after="120" w:line="240" w:lineRule="auto"/>
              <w:ind w:left="360"/>
              <w:rPr>
                <w:rFonts w:ascii="Arial" w:hAnsi="Arial" w:cs="Arial"/>
                <w:snapToGrid w:val="0"/>
                <w:sz w:val="18"/>
                <w:lang w:val="pt-PT"/>
              </w:rPr>
            </w:pPr>
          </w:p>
          <w:p w14:paraId="03257F34" w14:textId="77777777" w:rsidR="00503A41" w:rsidRPr="00F15CA2" w:rsidRDefault="00503A41" w:rsidP="0050532B">
            <w:pPr>
              <w:spacing w:after="120" w:line="240" w:lineRule="auto"/>
              <w:ind w:left="360"/>
              <w:rPr>
                <w:rFonts w:ascii="Arial" w:hAnsi="Arial" w:cs="Arial"/>
                <w:snapToGrid w:val="0"/>
                <w:sz w:val="18"/>
                <w:lang w:val="pt-PT"/>
              </w:rPr>
            </w:pPr>
          </w:p>
          <w:p w14:paraId="508D9980" w14:textId="77777777" w:rsidR="00503A41" w:rsidRPr="00F15CA2" w:rsidRDefault="00503A41" w:rsidP="0050532B">
            <w:pPr>
              <w:spacing w:after="120" w:line="240" w:lineRule="auto"/>
              <w:ind w:left="360"/>
              <w:rPr>
                <w:rFonts w:ascii="Arial" w:hAnsi="Arial" w:cs="Arial"/>
                <w:snapToGrid w:val="0"/>
                <w:sz w:val="18"/>
                <w:lang w:val="pt-PT"/>
              </w:rPr>
            </w:pPr>
          </w:p>
          <w:p w14:paraId="63469266" w14:textId="77777777" w:rsidR="00503A41" w:rsidRPr="00F15CA2" w:rsidRDefault="00503A41" w:rsidP="0050532B">
            <w:pPr>
              <w:spacing w:after="120" w:line="240" w:lineRule="auto"/>
              <w:ind w:left="360"/>
              <w:rPr>
                <w:rFonts w:ascii="Arial" w:hAnsi="Arial" w:cs="Arial"/>
                <w:snapToGrid w:val="0"/>
                <w:sz w:val="18"/>
                <w:lang w:val="pt-PT"/>
              </w:rPr>
            </w:pPr>
          </w:p>
          <w:p w14:paraId="256B4E2A" w14:textId="77777777" w:rsidR="00503A41" w:rsidRPr="00F15CA2" w:rsidRDefault="00503A41" w:rsidP="0050532B">
            <w:pPr>
              <w:spacing w:after="120" w:line="240" w:lineRule="auto"/>
              <w:ind w:left="360"/>
              <w:rPr>
                <w:rFonts w:ascii="Arial" w:hAnsi="Arial" w:cs="Arial"/>
                <w:snapToGrid w:val="0"/>
                <w:sz w:val="18"/>
                <w:lang w:val="pt-PT"/>
              </w:rPr>
            </w:pPr>
          </w:p>
          <w:p w14:paraId="20A26572" w14:textId="77777777" w:rsidR="00503A41" w:rsidRPr="00F15CA2" w:rsidRDefault="00503A41" w:rsidP="0050532B">
            <w:pPr>
              <w:spacing w:after="120" w:line="240" w:lineRule="auto"/>
              <w:ind w:left="360"/>
              <w:rPr>
                <w:rFonts w:ascii="Arial" w:hAnsi="Arial" w:cs="Arial"/>
                <w:snapToGrid w:val="0"/>
                <w:sz w:val="18"/>
                <w:lang w:val="pt-PT"/>
              </w:rPr>
            </w:pPr>
          </w:p>
          <w:p w14:paraId="111A8522" w14:textId="77777777" w:rsidR="00503A41" w:rsidRPr="00F15CA2" w:rsidRDefault="00503A41" w:rsidP="0050532B">
            <w:pPr>
              <w:spacing w:after="120" w:line="240" w:lineRule="auto"/>
              <w:ind w:left="360"/>
              <w:rPr>
                <w:rFonts w:ascii="Arial" w:hAnsi="Arial" w:cs="Arial"/>
                <w:snapToGrid w:val="0"/>
                <w:sz w:val="18"/>
                <w:lang w:val="pt-PT"/>
              </w:rPr>
            </w:pPr>
          </w:p>
          <w:p w14:paraId="41721E1A" w14:textId="77777777" w:rsidR="00503A41" w:rsidRPr="00F15CA2" w:rsidRDefault="00503A41" w:rsidP="0050532B">
            <w:pPr>
              <w:spacing w:after="120" w:line="240" w:lineRule="auto"/>
              <w:ind w:left="360"/>
              <w:rPr>
                <w:rFonts w:ascii="Arial" w:hAnsi="Arial" w:cs="Arial"/>
                <w:snapToGrid w:val="0"/>
                <w:lang w:val="pt-PT"/>
              </w:rPr>
            </w:pPr>
            <w:r w:rsidRPr="00F15CA2">
              <w:rPr>
                <w:rFonts w:ascii="Arial" w:hAnsi="Arial"/>
                <w:snapToGrid w:val="0"/>
                <w:sz w:val="18"/>
                <w:lang w:val="pt-PT"/>
              </w:rPr>
              <w:t>Qué las restricciones numéricas se detallan al final de este documento.</w:t>
            </w:r>
          </w:p>
        </w:tc>
      </w:tr>
    </w:tbl>
    <w:p w14:paraId="708EBB77" w14:textId="77777777" w:rsidR="00503A41" w:rsidRPr="00F15CA2" w:rsidRDefault="00503A41" w:rsidP="00B335D9">
      <w:pPr>
        <w:spacing w:line="240" w:lineRule="auto"/>
        <w:jc w:val="both"/>
        <w:rPr>
          <w:rFonts w:ascii="Arial" w:hAnsi="Arial" w:cs="Arial"/>
          <w:b/>
          <w:lang w:val="pt-PT"/>
        </w:rPr>
      </w:pPr>
    </w:p>
    <w:p w14:paraId="2EBABF30" w14:textId="77777777" w:rsidR="00503A41" w:rsidRPr="00F15CA2" w:rsidRDefault="00503A41" w:rsidP="00B335D9">
      <w:pPr>
        <w:pStyle w:val="BodyText3"/>
        <w:spacing w:after="160"/>
        <w:rPr>
          <w:rFonts w:cs="Arial"/>
          <w:lang w:val="pt-PT"/>
        </w:rPr>
      </w:pPr>
    </w:p>
    <w:p w14:paraId="4D457120"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7C11A68C"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4C2F4577" w14:textId="77777777" w:rsidR="00503A41" w:rsidRPr="008A2C9B" w:rsidRDefault="00503A41" w:rsidP="00B335D9">
      <w:pPr>
        <w:pStyle w:val="judit"/>
        <w:numPr>
          <w:ilvl w:val="0"/>
          <w:numId w:val="87"/>
        </w:numPr>
        <w:spacing w:after="160" w:line="240" w:lineRule="auto"/>
        <w:rPr>
          <w:rFonts w:cs="Arial"/>
          <w:i/>
          <w:sz w:val="22"/>
          <w:szCs w:val="22"/>
        </w:rPr>
      </w:pPr>
      <w:r w:rsidRPr="008A2C9B">
        <w:rPr>
          <w:i/>
          <w:sz w:val="22"/>
        </w:rPr>
        <w:t>Orius laevigatus y O. majusculus</w:t>
      </w:r>
    </w:p>
    <w:p w14:paraId="4C88C2C4" w14:textId="77777777" w:rsidR="00503A41" w:rsidRPr="008A2C9B" w:rsidRDefault="00503A41" w:rsidP="00B335D9">
      <w:pPr>
        <w:pStyle w:val="judit"/>
        <w:numPr>
          <w:ilvl w:val="0"/>
          <w:numId w:val="87"/>
        </w:numPr>
        <w:spacing w:after="160" w:line="240" w:lineRule="auto"/>
        <w:rPr>
          <w:rFonts w:cs="Arial"/>
          <w:i/>
          <w:sz w:val="22"/>
          <w:szCs w:val="22"/>
        </w:rPr>
      </w:pPr>
      <w:r w:rsidRPr="008A2C9B">
        <w:rPr>
          <w:i/>
          <w:sz w:val="22"/>
        </w:rPr>
        <w:t>Eretmocerus mundus.</w:t>
      </w:r>
    </w:p>
    <w:p w14:paraId="35A4BF8E" w14:textId="77777777" w:rsidR="00503A41" w:rsidRPr="008A2C9B" w:rsidRDefault="00503A41" w:rsidP="00B335D9">
      <w:pPr>
        <w:pStyle w:val="judit"/>
        <w:numPr>
          <w:ilvl w:val="0"/>
          <w:numId w:val="87"/>
        </w:numPr>
        <w:spacing w:after="160" w:line="240" w:lineRule="auto"/>
        <w:rPr>
          <w:rFonts w:cs="Arial"/>
          <w:i/>
          <w:sz w:val="22"/>
          <w:szCs w:val="22"/>
        </w:rPr>
      </w:pPr>
      <w:r w:rsidRPr="008A2C9B">
        <w:rPr>
          <w:i/>
          <w:sz w:val="22"/>
        </w:rPr>
        <w:t>Á</w:t>
      </w:r>
      <w:r w:rsidRPr="008A2C9B">
        <w:rPr>
          <w:sz w:val="22"/>
        </w:rPr>
        <w:t>caros fitoseidos depredadores</w:t>
      </w:r>
    </w:p>
    <w:p w14:paraId="0C558913" w14:textId="77777777" w:rsidR="00503A41" w:rsidRPr="008A2C9B" w:rsidRDefault="00503A41" w:rsidP="00B335D9">
      <w:pPr>
        <w:pStyle w:val="judit"/>
        <w:numPr>
          <w:ilvl w:val="0"/>
          <w:numId w:val="87"/>
        </w:numPr>
        <w:spacing w:after="160" w:line="240" w:lineRule="auto"/>
        <w:rPr>
          <w:rFonts w:cs="Arial"/>
          <w:i/>
          <w:sz w:val="22"/>
          <w:szCs w:val="22"/>
        </w:rPr>
      </w:pPr>
      <w:r w:rsidRPr="008A2C9B">
        <w:rPr>
          <w:sz w:val="22"/>
        </w:rPr>
        <w:t>Parasitoides de pulgones</w:t>
      </w:r>
    </w:p>
    <w:p w14:paraId="48785340" w14:textId="77777777" w:rsidR="00503A41" w:rsidRPr="008A2C9B" w:rsidRDefault="00503A41" w:rsidP="00B335D9">
      <w:pPr>
        <w:spacing w:line="240" w:lineRule="auto"/>
        <w:rPr>
          <w:rFonts w:ascii="Arial" w:hAnsi="Arial" w:cs="Arial"/>
          <w:snapToGrid w:val="0"/>
        </w:rPr>
      </w:pPr>
    </w:p>
    <w:p w14:paraId="4B1EA4AD" w14:textId="77777777" w:rsidR="00503A41" w:rsidRPr="008A2C9B" w:rsidRDefault="00503A41" w:rsidP="0050532B">
      <w:pPr>
        <w:pStyle w:val="Heading1"/>
        <w:pageBreakBefore/>
        <w:spacing w:before="0" w:after="160" w:line="240" w:lineRule="auto"/>
        <w:rPr>
          <w:rFonts w:ascii="Arial" w:hAnsi="Arial" w:cs="Arial"/>
          <w:b/>
          <w:color w:val="auto"/>
          <w:sz w:val="22"/>
          <w:szCs w:val="22"/>
        </w:rPr>
      </w:pPr>
      <w:r w:rsidRPr="008A2C9B">
        <w:rPr>
          <w:rFonts w:ascii="Arial" w:hAnsi="Arial"/>
          <w:b/>
          <w:caps/>
          <w:color w:val="auto"/>
          <w:sz w:val="22"/>
        </w:rPr>
        <w:lastRenderedPageBreak/>
        <w:t>ANEXO 6</w:t>
      </w:r>
    </w:p>
    <w:p w14:paraId="71A0664C" w14:textId="77777777" w:rsidR="00503A41" w:rsidRPr="008A2C9B" w:rsidRDefault="00503A41" w:rsidP="00B335D9">
      <w:pPr>
        <w:pStyle w:val="BodyText"/>
        <w:spacing w:after="160"/>
        <w:rPr>
          <w:rFonts w:cs="Arial"/>
          <w:b/>
          <w:szCs w:val="22"/>
        </w:rPr>
      </w:pPr>
      <w:r w:rsidRPr="008A2C9B">
        <w:rPr>
          <w:b/>
        </w:rPr>
        <w:t>Programas de control fitosanitario</w:t>
      </w:r>
    </w:p>
    <w:p w14:paraId="31816F91" w14:textId="77777777" w:rsidR="00503A41" w:rsidRPr="00F15CA2" w:rsidRDefault="00503A41" w:rsidP="00B335D9">
      <w:pPr>
        <w:pStyle w:val="BodyText"/>
        <w:spacing w:after="160"/>
        <w:rPr>
          <w:rFonts w:cs="Arial"/>
          <w:szCs w:val="22"/>
          <w:lang w:val="pt-PT"/>
        </w:rPr>
      </w:pPr>
      <w:r w:rsidRPr="00F15CA2">
        <w:rPr>
          <w:lang w:val="pt-PT"/>
        </w:rPr>
        <w:t>Para poder aplicar estos programas con éxito, es imprescindible aplicar unas buenas medidas culturales con el objetivo de iniciar el cultivo con plantas con ausencia</w:t>
      </w:r>
      <w:r w:rsidRPr="00F15CA2">
        <w:rPr>
          <w:vanish/>
          <w:lang w:val="pt-PT"/>
        </w:rPr>
        <w:t>&lt;A[limpias|netas]&gt;</w:t>
      </w:r>
      <w:r w:rsidRPr="00F15CA2">
        <w:rPr>
          <w:lang w:val="pt-PT"/>
        </w:rPr>
        <w:t xml:space="preserve"> de plagas y enfermedades, disminuir su entrada en el cultivo y la posterior proliferación.</w:t>
      </w:r>
    </w:p>
    <w:p w14:paraId="4DA1CE30" w14:textId="77777777" w:rsidR="00503A41" w:rsidRPr="00F15CA2" w:rsidRDefault="00503A41" w:rsidP="00B335D9">
      <w:pPr>
        <w:pStyle w:val="BodyText"/>
        <w:spacing w:after="160"/>
        <w:rPr>
          <w:rFonts w:cs="Arial"/>
          <w:szCs w:val="22"/>
          <w:lang w:val="pt-PT"/>
        </w:rPr>
      </w:pPr>
      <w:r w:rsidRPr="00F15CA2">
        <w:rPr>
          <w:lang w:val="pt-PT"/>
        </w:rPr>
        <w:t xml:space="preserve">Hay un programa específico para el cultivo, que se recoge en el Cuadro nº. 1 de este Anexo. </w:t>
      </w:r>
    </w:p>
    <w:p w14:paraId="536FF056" w14:textId="77777777" w:rsidR="00503A41" w:rsidRPr="00F15CA2" w:rsidRDefault="00503A41" w:rsidP="00B335D9">
      <w:pPr>
        <w:pStyle w:val="BodyText"/>
        <w:spacing w:after="160"/>
        <w:rPr>
          <w:rFonts w:cs="Arial"/>
          <w:szCs w:val="22"/>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0863F879" w14:textId="77777777" w:rsidR="00503A41" w:rsidRPr="00F15CA2" w:rsidRDefault="00503A41" w:rsidP="00B335D9">
      <w:pPr>
        <w:pStyle w:val="BodyText"/>
        <w:spacing w:after="160"/>
        <w:rPr>
          <w:rFonts w:cs="Arial"/>
          <w:szCs w:val="22"/>
          <w:lang w:val="pt-PT"/>
        </w:rPr>
      </w:pPr>
      <w:r w:rsidRPr="00F15CA2">
        <w:rPr>
          <w:lang w:val="pt-PT"/>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por aquella plaga o enfermedad. </w:t>
      </w:r>
    </w:p>
    <w:p w14:paraId="7E3FFCA4" w14:textId="77777777" w:rsidR="00503A41" w:rsidRPr="00F15CA2" w:rsidRDefault="00503A41" w:rsidP="00B335D9">
      <w:pPr>
        <w:pStyle w:val="BodyText"/>
        <w:spacing w:after="160"/>
        <w:rPr>
          <w:rFonts w:cs="Arial"/>
          <w:szCs w:val="22"/>
          <w:lang w:val="pt-PT"/>
        </w:rPr>
      </w:pPr>
      <w:r w:rsidRPr="00F15CA2">
        <w:rPr>
          <w:lang w:val="pt-PT"/>
        </w:rPr>
        <w:t>En caso que el técnico detectara alguna plaga o enfermedad no explícitamente prevista en el Cuadro correspondiente, y que según su criterio pudiera producir pérdidas en el cultivo, es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77CC12BD" w14:textId="77777777" w:rsidR="00503A41" w:rsidRPr="00F15CA2" w:rsidRDefault="00503A41" w:rsidP="00B335D9">
      <w:pPr>
        <w:pStyle w:val="BodyText"/>
        <w:spacing w:after="160"/>
        <w:rPr>
          <w:rFonts w:cs="Arial"/>
          <w:szCs w:val="22"/>
          <w:lang w:val="pt-PT"/>
        </w:rPr>
      </w:pPr>
      <w:r w:rsidRPr="00F15CA2">
        <w:rPr>
          <w:lang w:val="pt-PT"/>
        </w:rPr>
        <w:t>Además de los muestreos específicos propuestos en los Cuadros de Control Fitosanitario, se hará una observación general del cultivo que permita estimar</w:t>
      </w:r>
      <w:r w:rsidRPr="00F15CA2">
        <w:rPr>
          <w:vanish/>
          <w:lang w:val="pt-PT"/>
        </w:rPr>
        <w:t>&lt;A[amar|estimar]&gt;</w:t>
      </w:r>
      <w:r w:rsidRPr="00F15CA2">
        <w:rPr>
          <w:lang w:val="pt-PT"/>
        </w:rPr>
        <w:t xml:space="preserve"> su estado general, así como la presencia de plagas y/o enfermedades. Los recuentos y las observaciones, y también las instrucciones dejadas, se anotarán en la correspondiente Hoja 3 del Cuaderno de Explotación.</w:t>
      </w:r>
    </w:p>
    <w:p w14:paraId="6AF7E3E7" w14:textId="77777777" w:rsidR="00503A41" w:rsidRPr="00F15CA2" w:rsidRDefault="00503A41" w:rsidP="00B335D9">
      <w:pPr>
        <w:pStyle w:val="BodyText"/>
        <w:spacing w:after="160"/>
        <w:rPr>
          <w:rFonts w:cs="Arial"/>
          <w:szCs w:val="22"/>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F15CA2">
        <w:rPr>
          <w:vanish/>
          <w:lang w:val="pt-PT"/>
        </w:rPr>
        <w:t>&lt;A[empleo|ocupación]&gt;</w:t>
      </w:r>
      <w:r w:rsidRPr="00F15CA2">
        <w:rPr>
          <w:lang w:val="pt-PT"/>
        </w:rPr>
        <w:t>) o la infestación media cuando sea requerida. También se calculará el porcentaje de plantas que presentan fauna útil asociada a cada una de las plagas.</w:t>
      </w:r>
    </w:p>
    <w:p w14:paraId="42EF0FE0" w14:textId="77777777" w:rsidR="00503A41" w:rsidRPr="00F15CA2" w:rsidRDefault="00503A41" w:rsidP="00B335D9">
      <w:pPr>
        <w:pStyle w:val="BodyText"/>
        <w:spacing w:after="160"/>
        <w:rPr>
          <w:rFonts w:cs="Arial"/>
          <w:szCs w:val="22"/>
          <w:lang w:val="pt-PT"/>
        </w:rPr>
      </w:pPr>
      <w:r w:rsidRPr="00F15CA2">
        <w:rPr>
          <w:lang w:val="pt-PT"/>
        </w:rPr>
        <w:t>Los métodos de muestreo y los umbrales de intervención en los casos previstos son los que figuran en el Cuadro 1 de este anexo.  Cuando</w:t>
      </w:r>
      <w:r w:rsidRPr="00F15CA2">
        <w:rPr>
          <w:vanish/>
          <w:lang w:val="pt-PT"/>
        </w:rPr>
        <w:t>&lt;A[Cuando|Cuándo]&gt;</w:t>
      </w:r>
      <w:r w:rsidRPr="00F15CA2">
        <w:rPr>
          <w:lang w:val="pt-PT"/>
        </w:rPr>
        <w:t xml:space="preserve"> haya que hacer un tratamiento fitosanitario los productos a utilizar se escogerán dentro de los que figuran en el Cuadro 1.2 de este Anexo.</w:t>
      </w:r>
    </w:p>
    <w:p w14:paraId="6840E10F" w14:textId="77777777" w:rsidR="00503A41" w:rsidRPr="00F15CA2" w:rsidRDefault="00503A41" w:rsidP="00B335D9">
      <w:pPr>
        <w:pStyle w:val="Heading5"/>
        <w:spacing w:before="0" w:after="160" w:line="240" w:lineRule="auto"/>
        <w:rPr>
          <w:rFonts w:ascii="Arial" w:hAnsi="Arial" w:cs="Arial"/>
          <w:i/>
          <w:color w:val="auto"/>
          <w:lang w:val="pt-PT"/>
        </w:rPr>
      </w:pPr>
      <w:r w:rsidRPr="00F15CA2">
        <w:rPr>
          <w:rFonts w:ascii="Arial" w:hAnsi="Arial"/>
          <w:color w:val="auto"/>
          <w:lang w:val="pt-PT"/>
        </w:rPr>
        <w:t>6.1.</w:t>
      </w:r>
      <w:r w:rsidRPr="00F15CA2">
        <w:rPr>
          <w:lang w:val="pt-PT"/>
        </w:rPr>
        <w:tab/>
      </w:r>
      <w:r w:rsidRPr="00F15CA2">
        <w:rPr>
          <w:rFonts w:ascii="Arial" w:hAnsi="Arial"/>
          <w:color w:val="auto"/>
          <w:lang w:val="pt-PT"/>
        </w:rPr>
        <w:t>Pulgón (PG)</w:t>
      </w:r>
    </w:p>
    <w:p w14:paraId="1C06F0BE" w14:textId="77777777" w:rsidR="00503A41" w:rsidRPr="00F15CA2" w:rsidRDefault="00503A41" w:rsidP="00B335D9">
      <w:pPr>
        <w:pStyle w:val="BodyText"/>
        <w:spacing w:after="160"/>
        <w:rPr>
          <w:rFonts w:cs="Arial"/>
          <w:szCs w:val="22"/>
          <w:lang w:val="pt-PT"/>
        </w:rPr>
      </w:pPr>
      <w:r w:rsidRPr="00F15CA2">
        <w:rPr>
          <w:lang w:val="pt-PT"/>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14:paraId="514E58E7"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lastRenderedPageBreak/>
        <w:t>6.2.</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45B57261"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5CF1D29F"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de primeros estadios.</w:t>
      </w:r>
    </w:p>
    <w:p w14:paraId="442A005E"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 xml:space="preserve">Trips (TRIPS) </w:t>
      </w:r>
    </w:p>
    <w:p w14:paraId="1A5CF17D" w14:textId="77777777" w:rsidR="00503A41" w:rsidRPr="00F15CA2" w:rsidRDefault="00503A41" w:rsidP="00B335D9">
      <w:pPr>
        <w:pStyle w:val="BodyText"/>
        <w:spacing w:after="160"/>
        <w:rPr>
          <w:rFonts w:cs="Arial"/>
          <w:szCs w:val="22"/>
          <w:lang w:val="pt-PT"/>
        </w:rPr>
      </w:pPr>
      <w:r w:rsidRPr="00F15CA2">
        <w:rPr>
          <w:lang w:val="pt-PT"/>
        </w:rPr>
        <w:t xml:space="preserve">En los muestreos se anotará la ausencia (-) o la presencia o número de larvas (L), adultos (A) y daños (D) de trips según las directrices del Cuadro de Control Fitosanitario. En aquellas zonas donde el virus del bronceado del tomate (TSWV) es un problema importante, se tendrá en cuenta la incidencia de esta enfermedad en la decisión a adoptar. </w:t>
      </w:r>
    </w:p>
    <w:p w14:paraId="7AA90BFE" w14:textId="77777777" w:rsidR="00503A41" w:rsidRPr="00F15CA2" w:rsidRDefault="00503A41" w:rsidP="00B335D9">
      <w:pPr>
        <w:pStyle w:val="BodyText"/>
        <w:spacing w:after="160"/>
        <w:rPr>
          <w:rFonts w:cs="Arial"/>
          <w:szCs w:val="22"/>
          <w:lang w:val="pt-PT"/>
        </w:rPr>
      </w:pPr>
      <w:r w:rsidRPr="00F15CA2">
        <w:rPr>
          <w:lang w:val="pt-PT"/>
        </w:rPr>
        <w:t>Es particularmente importante seguir todas las medidas culturales que permitan evitar la extensión de la plaga y reducir la incidencia de este virus.</w:t>
      </w:r>
    </w:p>
    <w:p w14:paraId="423E0955"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 xml:space="preserve">Ácaros (Araña roja, </w:t>
      </w:r>
      <w:r w:rsidRPr="00F15CA2">
        <w:rPr>
          <w:rFonts w:ascii="Arial" w:hAnsi="Arial"/>
          <w:i/>
          <w:color w:val="auto"/>
          <w:lang w:val="pt-PT"/>
        </w:rPr>
        <w:t>Polygotarsonemus latus</w:t>
      </w:r>
      <w:r w:rsidRPr="00F15CA2">
        <w:rPr>
          <w:rFonts w:ascii="Arial" w:hAnsi="Arial"/>
          <w:color w:val="auto"/>
          <w:lang w:val="pt-PT"/>
        </w:rPr>
        <w:t>) (ÁCAROS)</w:t>
      </w:r>
    </w:p>
    <w:p w14:paraId="60F8D7AC" w14:textId="77777777" w:rsidR="00503A41" w:rsidRPr="00F15CA2" w:rsidRDefault="00503A41" w:rsidP="00B335D9">
      <w:pPr>
        <w:pStyle w:val="BodyText"/>
        <w:spacing w:after="160"/>
        <w:rPr>
          <w:rFonts w:cs="Arial"/>
          <w:szCs w:val="22"/>
          <w:lang w:val="pt-PT"/>
        </w:rPr>
      </w:pPr>
      <w:r w:rsidRPr="00F15CA2">
        <w:rPr>
          <w:lang w:val="pt-PT"/>
        </w:rPr>
        <w:t xml:space="preserve">Se evaluará la presencia/ausencia (+/-) de Araña roja en síntomas. </w:t>
      </w:r>
    </w:p>
    <w:p w14:paraId="4576BA80" w14:textId="77777777" w:rsidR="00503A41" w:rsidRPr="00F15CA2" w:rsidRDefault="00503A41" w:rsidP="00B335D9">
      <w:pPr>
        <w:pStyle w:val="BodyText"/>
        <w:spacing w:after="160"/>
        <w:rPr>
          <w:rFonts w:cs="Arial"/>
          <w:szCs w:val="22"/>
          <w:lang w:val="pt-PT"/>
        </w:rPr>
      </w:pPr>
      <w:r w:rsidRPr="00F15CA2">
        <w:rPr>
          <w:lang w:val="pt-PT"/>
        </w:rPr>
        <w:t xml:space="preserve">En caso de </w:t>
      </w:r>
      <w:r w:rsidRPr="00F15CA2">
        <w:rPr>
          <w:i/>
          <w:lang w:val="pt-PT"/>
        </w:rPr>
        <w:t>Polygotarsonemus latus</w:t>
      </w:r>
      <w:r w:rsidRPr="00F15CA2">
        <w:rPr>
          <w:lang w:val="pt-PT"/>
        </w:rPr>
        <w:t xml:space="preserve">, se anotará la presencia de síntomas (S) de la presencia de este ácaro en los brotes tiernos. </w:t>
      </w:r>
    </w:p>
    <w:p w14:paraId="76DD923E" w14:textId="77777777" w:rsidR="00503A41" w:rsidRPr="00F15CA2" w:rsidRDefault="00503A41" w:rsidP="00B335D9">
      <w:pPr>
        <w:pStyle w:val="BodyText"/>
        <w:spacing w:after="160"/>
        <w:rPr>
          <w:rFonts w:cs="Arial"/>
          <w:szCs w:val="22"/>
          <w:lang w:val="pt-PT"/>
        </w:rPr>
      </w:pPr>
      <w:r w:rsidRPr="00F15CA2">
        <w:rPr>
          <w:lang w:val="pt-PT"/>
        </w:rPr>
        <w:t xml:space="preserve">En caso de que sea necesario aplicar algún tratamiento para el control de Araña roja o </w:t>
      </w:r>
      <w:r w:rsidRPr="00F15CA2">
        <w:rPr>
          <w:i/>
          <w:lang w:val="pt-PT"/>
        </w:rPr>
        <w:t>P. latus</w:t>
      </w:r>
      <w:r w:rsidRPr="00F15CA2">
        <w:rPr>
          <w:lang w:val="pt-PT"/>
        </w:rPr>
        <w:t>. Siempre que sea posible, los tratamientos se aplicarán en los focos de cultivo afectado y sus alrededores.</w:t>
      </w:r>
    </w:p>
    <w:p w14:paraId="2D405B3F"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Otras plagas (ALTRES PLG)</w:t>
      </w:r>
    </w:p>
    <w:p w14:paraId="18F94A25"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14:paraId="2E9E2125"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Depredadores polífagos (DEP POLF)</w:t>
      </w:r>
    </w:p>
    <w:p w14:paraId="036A48A9" w14:textId="77777777" w:rsidR="00503A41" w:rsidRPr="00F15CA2" w:rsidRDefault="00503A41" w:rsidP="00B335D9">
      <w:pPr>
        <w:pStyle w:val="BodyText"/>
        <w:spacing w:after="160"/>
        <w:rPr>
          <w:rFonts w:cs="Arial"/>
          <w:szCs w:val="22"/>
          <w:lang w:val="pt-PT"/>
        </w:rPr>
      </w:pPr>
      <w:r w:rsidRPr="00F15CA2">
        <w:rPr>
          <w:lang w:val="pt-PT"/>
        </w:rPr>
        <w:t>Se anotará la presencia/ausencia (+ / -) de depredadores polífagos, especificando en observaciones de qué depredadores se trata.</w:t>
      </w:r>
    </w:p>
    <w:p w14:paraId="1F72220F"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Enfermedades</w:t>
      </w:r>
    </w:p>
    <w:p w14:paraId="789168CC"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recogidos en el Cuadro 1.2 de este Anexo.</w:t>
      </w:r>
    </w:p>
    <w:p w14:paraId="7D6E41A8"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6.8.</w:t>
      </w:r>
      <w:r w:rsidRPr="00F15CA2">
        <w:rPr>
          <w:lang w:val="pt-PT"/>
        </w:rPr>
        <w:tab/>
      </w:r>
      <w:r w:rsidRPr="00F15CA2">
        <w:rPr>
          <w:rFonts w:ascii="Arial" w:hAnsi="Arial"/>
          <w:color w:val="auto"/>
          <w:lang w:val="pt-PT"/>
        </w:rPr>
        <w:t>Otras enfermedades (ALTRES MLT)</w:t>
      </w:r>
    </w:p>
    <w:p w14:paraId="09D9CB70" w14:textId="77777777" w:rsidR="00503A41" w:rsidRPr="00F15CA2" w:rsidRDefault="00503A41" w:rsidP="00B335D9">
      <w:pPr>
        <w:pStyle w:val="BodyText"/>
        <w:spacing w:after="160"/>
        <w:rPr>
          <w:rFonts w:cs="Arial"/>
          <w:szCs w:val="22"/>
          <w:lang w:val="pt-PT"/>
        </w:rPr>
      </w:pPr>
      <w:r w:rsidRPr="00F15CA2">
        <w:rPr>
          <w:lang w:val="pt-PT"/>
        </w:rPr>
        <w:t xml:space="preserve">Se anotará la presencia/ausencia (+/-) de otras enfermedades diferentes a las mencionadas en el Cuadro 1.1 especificando en observaciones la especie objeto del seguimiento. En caso </w:t>
      </w:r>
      <w:r w:rsidRPr="00F15CA2">
        <w:rPr>
          <w:lang w:val="pt-PT"/>
        </w:rPr>
        <w:lastRenderedPageBreak/>
        <w:t>de que aparezca una nueva enfermedad no especificada en el Cuadro de Control Fitosanitario del cultivo, su seguimiento también se especificará en esta columna.</w:t>
      </w:r>
    </w:p>
    <w:p w14:paraId="035E2F7A"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6.9.</w:t>
      </w:r>
      <w:r w:rsidRPr="00F15CA2">
        <w:rPr>
          <w:lang w:val="pt-PT"/>
        </w:rPr>
        <w:tab/>
      </w:r>
      <w:r w:rsidRPr="00F15CA2">
        <w:rPr>
          <w:rFonts w:ascii="Arial" w:hAnsi="Arial"/>
          <w:color w:val="auto"/>
          <w:lang w:val="pt-PT"/>
        </w:rPr>
        <w:t xml:space="preserve">Nemátodos </w:t>
      </w:r>
    </w:p>
    <w:p w14:paraId="4F50201B"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lang w:val="pt-PT"/>
        </w:rPr>
        <w:t>Se escogerán preferentemente variedades resistentes. En caso de que no haya o no sean bien aceptadas por el mercado, se podrán utilizar tratamientos para controlar este problema que aparecen en el Cuadro 1.2 de este Anexo.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14:paraId="4FEC7BE8" w14:textId="77777777" w:rsidR="00571B14" w:rsidRPr="00F15CA2" w:rsidRDefault="00571B14" w:rsidP="00B335D9">
      <w:pPr>
        <w:spacing w:line="240" w:lineRule="auto"/>
        <w:rPr>
          <w:rFonts w:ascii="Arial" w:eastAsia="Times New Roman" w:hAnsi="Arial" w:cs="Arial"/>
          <w:snapToGrid w:val="0"/>
          <w:lang w:val="pt-PT"/>
        </w:rPr>
      </w:pPr>
      <w:bookmarkStart w:id="13" w:name="_Toc529930357"/>
      <w:r w:rsidRPr="00F15CA2">
        <w:rPr>
          <w:lang w:val="pt-PT"/>
        </w:rPr>
        <w:br w:type="page"/>
      </w:r>
    </w:p>
    <w:p w14:paraId="3E5A53CA" w14:textId="77777777" w:rsidR="00503A41" w:rsidRPr="00F15CA2" w:rsidRDefault="00503A41" w:rsidP="00B335D9">
      <w:pPr>
        <w:pStyle w:val="BodyText3"/>
        <w:spacing w:after="160"/>
        <w:rPr>
          <w:rFonts w:cs="Arial"/>
          <w:b w:val="0"/>
          <w:szCs w:val="22"/>
          <w:lang w:val="pt-PT"/>
        </w:rPr>
      </w:pPr>
      <w:r w:rsidRPr="00F15CA2">
        <w:rPr>
          <w:b w:val="0"/>
          <w:lang w:val="pt-PT"/>
        </w:rPr>
        <w:lastRenderedPageBreak/>
        <w:t>Cuadro 1.- Control fitosanitario en Pimiento</w:t>
      </w:r>
    </w:p>
    <w:p w14:paraId="2A4D446D"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del pimiento.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0"/>
        <w:gridCol w:w="2007"/>
        <w:gridCol w:w="2038"/>
        <w:gridCol w:w="1401"/>
        <w:gridCol w:w="1528"/>
      </w:tblGrid>
      <w:tr w:rsidR="00503A41" w:rsidRPr="0050532B" w14:paraId="659B284B" w14:textId="77777777" w:rsidTr="005F7BE7">
        <w:trPr>
          <w:tblHeader/>
          <w:jc w:val="center"/>
        </w:trPr>
        <w:tc>
          <w:tcPr>
            <w:tcW w:w="1157" w:type="pct"/>
            <w:shd w:val="pct12" w:color="auto" w:fill="FFFFFF"/>
            <w:vAlign w:val="center"/>
          </w:tcPr>
          <w:bookmarkEnd w:id="13"/>
          <w:p w14:paraId="7146CD7B" w14:textId="77777777" w:rsidR="00503A41" w:rsidRPr="0050532B" w:rsidRDefault="00503A41" w:rsidP="00B335D9">
            <w:pPr>
              <w:pStyle w:val="titolstaula"/>
              <w:spacing w:after="160"/>
              <w:rPr>
                <w:rFonts w:cs="Arial"/>
                <w:noProof w:val="0"/>
                <w:sz w:val="18"/>
                <w:szCs w:val="18"/>
              </w:rPr>
            </w:pPr>
            <w:r w:rsidRPr="0050532B">
              <w:rPr>
                <w:noProof w:val="0"/>
                <w:sz w:val="18"/>
                <w:szCs w:val="18"/>
              </w:rPr>
              <w:t>PLAGA / ENFERMEDAD</w:t>
            </w:r>
          </w:p>
        </w:tc>
        <w:tc>
          <w:tcPr>
            <w:tcW w:w="1106" w:type="pct"/>
            <w:shd w:val="pct12" w:color="auto" w:fill="FFFFFF"/>
            <w:vAlign w:val="center"/>
          </w:tcPr>
          <w:p w14:paraId="4445D740" w14:textId="77777777" w:rsidR="00503A41" w:rsidRPr="0050532B" w:rsidRDefault="00503A41" w:rsidP="00B335D9">
            <w:pPr>
              <w:pStyle w:val="titolstaula"/>
              <w:spacing w:after="160"/>
              <w:rPr>
                <w:rFonts w:cs="Arial"/>
                <w:noProof w:val="0"/>
                <w:sz w:val="18"/>
                <w:szCs w:val="18"/>
                <w:lang w:val="pt-PT"/>
              </w:rPr>
            </w:pPr>
            <w:r w:rsidRPr="0050532B">
              <w:rPr>
                <w:noProof w:val="0"/>
                <w:sz w:val="18"/>
                <w:szCs w:val="18"/>
                <w:lang w:val="pt-PT"/>
              </w:rPr>
              <w:t>MÉTODO DE EVALUACIÓN DE INCIDENCIA</w:t>
            </w:r>
          </w:p>
        </w:tc>
        <w:tc>
          <w:tcPr>
            <w:tcW w:w="1123" w:type="pct"/>
            <w:shd w:val="pct12" w:color="auto" w:fill="FFFFFF"/>
            <w:vAlign w:val="center"/>
          </w:tcPr>
          <w:p w14:paraId="465F9DEC" w14:textId="77777777" w:rsidR="00503A41" w:rsidRPr="0050532B" w:rsidRDefault="00503A41" w:rsidP="00B335D9">
            <w:pPr>
              <w:pStyle w:val="titolstaula"/>
              <w:spacing w:after="160"/>
              <w:rPr>
                <w:rFonts w:cs="Arial"/>
                <w:noProof w:val="0"/>
                <w:sz w:val="18"/>
                <w:szCs w:val="18"/>
              </w:rPr>
            </w:pPr>
            <w:r w:rsidRPr="0050532B">
              <w:rPr>
                <w:noProof w:val="0"/>
                <w:sz w:val="18"/>
                <w:szCs w:val="18"/>
              </w:rPr>
              <w:t>CRITERIO DE INTERVENCIÓN</w:t>
            </w:r>
          </w:p>
        </w:tc>
        <w:tc>
          <w:tcPr>
            <w:tcW w:w="772" w:type="pct"/>
            <w:shd w:val="pct12" w:color="auto" w:fill="FFFFFF"/>
            <w:vAlign w:val="center"/>
          </w:tcPr>
          <w:p w14:paraId="5D3A413F" w14:textId="77777777" w:rsidR="00503A41" w:rsidRPr="0050532B" w:rsidRDefault="00503A41" w:rsidP="00B335D9">
            <w:pPr>
              <w:pStyle w:val="titolstaula"/>
              <w:spacing w:after="160"/>
              <w:rPr>
                <w:rFonts w:cs="Arial"/>
                <w:noProof w:val="0"/>
                <w:sz w:val="18"/>
                <w:szCs w:val="18"/>
              </w:rPr>
            </w:pPr>
            <w:r w:rsidRPr="0050532B">
              <w:rPr>
                <w:noProof w:val="0"/>
                <w:sz w:val="18"/>
                <w:szCs w:val="18"/>
              </w:rPr>
              <w:t>FAUNA AUXILIAR</w:t>
            </w:r>
          </w:p>
        </w:tc>
        <w:tc>
          <w:tcPr>
            <w:tcW w:w="842" w:type="pct"/>
            <w:shd w:val="pct12" w:color="auto" w:fill="FFFFFF"/>
            <w:vAlign w:val="center"/>
          </w:tcPr>
          <w:p w14:paraId="1EE5F7EA" w14:textId="77777777" w:rsidR="00503A41" w:rsidRPr="0050532B" w:rsidRDefault="00503A41" w:rsidP="00B335D9">
            <w:pPr>
              <w:pStyle w:val="titolstaula"/>
              <w:spacing w:after="160"/>
              <w:rPr>
                <w:rFonts w:cs="Arial"/>
                <w:noProof w:val="0"/>
                <w:sz w:val="18"/>
                <w:szCs w:val="18"/>
              </w:rPr>
            </w:pPr>
            <w:r w:rsidRPr="0050532B">
              <w:rPr>
                <w:noProof w:val="0"/>
                <w:sz w:val="18"/>
                <w:szCs w:val="18"/>
              </w:rPr>
              <w:t>OTROS MÉTODOS</w:t>
            </w:r>
          </w:p>
          <w:p w14:paraId="7764804E" w14:textId="77777777" w:rsidR="00503A41" w:rsidRPr="0050532B" w:rsidRDefault="00503A41" w:rsidP="00B335D9">
            <w:pPr>
              <w:pStyle w:val="titolstaula"/>
              <w:spacing w:after="160"/>
              <w:rPr>
                <w:rFonts w:cs="Arial"/>
                <w:noProof w:val="0"/>
                <w:sz w:val="18"/>
                <w:szCs w:val="18"/>
              </w:rPr>
            </w:pPr>
            <w:r w:rsidRPr="0050532B">
              <w:rPr>
                <w:noProof w:val="0"/>
                <w:sz w:val="18"/>
                <w:szCs w:val="18"/>
              </w:rPr>
              <w:t>(culturales, etc.)</w:t>
            </w:r>
          </w:p>
        </w:tc>
      </w:tr>
      <w:tr w:rsidR="00503A41" w:rsidRPr="0050532B" w14:paraId="2D011136" w14:textId="77777777" w:rsidTr="005F7BE7">
        <w:trPr>
          <w:jc w:val="center"/>
        </w:trPr>
        <w:tc>
          <w:tcPr>
            <w:tcW w:w="1157" w:type="pct"/>
            <w:vAlign w:val="center"/>
          </w:tcPr>
          <w:p w14:paraId="0C65BE1C" w14:textId="77777777" w:rsidR="00503A41" w:rsidRPr="0050532B" w:rsidRDefault="00503A41" w:rsidP="00B335D9">
            <w:pPr>
              <w:pStyle w:val="taula"/>
              <w:spacing w:after="160"/>
              <w:rPr>
                <w:rFonts w:cs="Arial"/>
                <w:noProof w:val="0"/>
                <w:sz w:val="18"/>
                <w:szCs w:val="18"/>
                <w:lang w:val="pt-PT"/>
              </w:rPr>
            </w:pPr>
            <w:r w:rsidRPr="0050532B">
              <w:rPr>
                <w:noProof w:val="0"/>
                <w:sz w:val="18"/>
                <w:szCs w:val="18"/>
                <w:lang w:val="pt-PT"/>
              </w:rPr>
              <w:t xml:space="preserve">Pulgones </w:t>
            </w:r>
          </w:p>
          <w:p w14:paraId="363AEB20" w14:textId="77777777" w:rsidR="00503A41" w:rsidRPr="0050532B" w:rsidRDefault="00503A41" w:rsidP="00B335D9">
            <w:pPr>
              <w:pStyle w:val="taula"/>
              <w:spacing w:after="160"/>
              <w:rPr>
                <w:rFonts w:cs="Arial"/>
                <w:noProof w:val="0"/>
                <w:sz w:val="18"/>
                <w:szCs w:val="18"/>
                <w:lang w:val="pt-PT"/>
              </w:rPr>
            </w:pPr>
            <w:r w:rsidRPr="0050532B">
              <w:rPr>
                <w:noProof w:val="0"/>
                <w:sz w:val="18"/>
                <w:szCs w:val="18"/>
                <w:lang w:val="pt-PT"/>
              </w:rPr>
              <w:t>(</w:t>
            </w:r>
            <w:r w:rsidRPr="0050532B">
              <w:rPr>
                <w:i/>
                <w:noProof w:val="0"/>
                <w:sz w:val="18"/>
                <w:szCs w:val="18"/>
                <w:lang w:val="pt-PT"/>
              </w:rPr>
              <w:t>A. gossypii</w:t>
            </w:r>
            <w:r w:rsidRPr="0050532B">
              <w:rPr>
                <w:noProof w:val="0"/>
                <w:sz w:val="18"/>
                <w:szCs w:val="18"/>
                <w:lang w:val="pt-PT"/>
              </w:rPr>
              <w:t xml:space="preserve">, </w:t>
            </w:r>
            <w:r w:rsidRPr="0050532B">
              <w:rPr>
                <w:i/>
                <w:noProof w:val="0"/>
                <w:sz w:val="18"/>
                <w:szCs w:val="18"/>
                <w:lang w:val="pt-PT"/>
              </w:rPr>
              <w:t>M. persicae</w:t>
            </w:r>
            <w:r w:rsidRPr="0050532B">
              <w:rPr>
                <w:noProof w:val="0"/>
                <w:sz w:val="18"/>
                <w:szCs w:val="18"/>
                <w:lang w:val="pt-PT"/>
              </w:rPr>
              <w:t>)</w:t>
            </w:r>
          </w:p>
        </w:tc>
        <w:tc>
          <w:tcPr>
            <w:tcW w:w="1106" w:type="pct"/>
            <w:vMerge w:val="restart"/>
            <w:vAlign w:val="center"/>
          </w:tcPr>
          <w:p w14:paraId="0D5AF1E3" w14:textId="77777777" w:rsidR="00503A41" w:rsidRPr="0050532B" w:rsidRDefault="00503A41" w:rsidP="00B335D9">
            <w:pPr>
              <w:pStyle w:val="taula"/>
              <w:spacing w:after="160"/>
              <w:rPr>
                <w:rFonts w:cs="Arial"/>
                <w:noProof w:val="0"/>
                <w:sz w:val="18"/>
                <w:szCs w:val="18"/>
                <w:lang w:val="pt-PT"/>
              </w:rPr>
            </w:pPr>
            <w:r w:rsidRPr="0050532B">
              <w:rPr>
                <w:noProof w:val="0"/>
                <w:sz w:val="18"/>
                <w:szCs w:val="18"/>
                <w:lang w:val="pt-PT"/>
              </w:rPr>
              <w:t>Observar 15 plantas por parcela anotando la presencia/ausencia de las plagas y fauna auxiliar presentes. Se observará un brote, una flor y un fruto de cada planta. Se anotará también la presencia/ausencia de síntomas de enfermedades.</w:t>
            </w:r>
          </w:p>
        </w:tc>
        <w:tc>
          <w:tcPr>
            <w:tcW w:w="1123" w:type="pct"/>
            <w:vAlign w:val="center"/>
          </w:tcPr>
          <w:p w14:paraId="74FE3AF9" w14:textId="77777777" w:rsidR="00503A41" w:rsidRPr="0050532B" w:rsidRDefault="00503A41" w:rsidP="00B335D9">
            <w:pPr>
              <w:pStyle w:val="taula"/>
              <w:spacing w:after="160"/>
              <w:rPr>
                <w:rFonts w:cs="Arial"/>
                <w:noProof w:val="0"/>
                <w:sz w:val="18"/>
                <w:szCs w:val="18"/>
              </w:rPr>
            </w:pPr>
            <w:r w:rsidRPr="0050532B">
              <w:rPr>
                <w:noProof w:val="0"/>
                <w:sz w:val="18"/>
                <w:szCs w:val="18"/>
              </w:rPr>
              <w:t>Primeras colonias</w:t>
            </w:r>
          </w:p>
        </w:tc>
        <w:tc>
          <w:tcPr>
            <w:tcW w:w="772" w:type="pct"/>
            <w:vAlign w:val="center"/>
          </w:tcPr>
          <w:p w14:paraId="5829546C" w14:textId="77777777" w:rsidR="00503A41" w:rsidRPr="0050532B" w:rsidRDefault="00503A41" w:rsidP="00B335D9">
            <w:pPr>
              <w:pStyle w:val="taula"/>
              <w:spacing w:after="160"/>
              <w:rPr>
                <w:rFonts w:cs="Arial"/>
                <w:noProof w:val="0"/>
                <w:sz w:val="18"/>
                <w:szCs w:val="18"/>
              </w:rPr>
            </w:pPr>
            <w:r w:rsidRPr="0050532B">
              <w:rPr>
                <w:noProof w:val="0"/>
                <w:sz w:val="18"/>
                <w:szCs w:val="18"/>
              </w:rPr>
              <w:t>Parasitoides, depredadores</w:t>
            </w:r>
          </w:p>
        </w:tc>
        <w:tc>
          <w:tcPr>
            <w:tcW w:w="842" w:type="pct"/>
            <w:vMerge w:val="restart"/>
            <w:vAlign w:val="center"/>
          </w:tcPr>
          <w:p w14:paraId="449897B7" w14:textId="77777777" w:rsidR="00503A41" w:rsidRPr="0050532B" w:rsidRDefault="00503A41" w:rsidP="00B335D9">
            <w:pPr>
              <w:pStyle w:val="taula"/>
              <w:spacing w:after="160"/>
              <w:rPr>
                <w:rFonts w:cs="Arial"/>
                <w:noProof w:val="0"/>
                <w:sz w:val="18"/>
                <w:szCs w:val="18"/>
              </w:rPr>
            </w:pPr>
          </w:p>
        </w:tc>
      </w:tr>
      <w:tr w:rsidR="00503A41" w:rsidRPr="0050532B" w14:paraId="5F4B0B26" w14:textId="77777777" w:rsidTr="005F7BE7">
        <w:trPr>
          <w:jc w:val="center"/>
        </w:trPr>
        <w:tc>
          <w:tcPr>
            <w:tcW w:w="1157" w:type="pct"/>
            <w:vAlign w:val="center"/>
          </w:tcPr>
          <w:p w14:paraId="1CFE1445" w14:textId="77777777" w:rsidR="00503A41" w:rsidRPr="0050532B" w:rsidRDefault="00503A41" w:rsidP="00B335D9">
            <w:pPr>
              <w:pStyle w:val="taula"/>
              <w:spacing w:after="160"/>
              <w:rPr>
                <w:rFonts w:cs="Arial"/>
                <w:noProof w:val="0"/>
                <w:sz w:val="18"/>
                <w:szCs w:val="18"/>
              </w:rPr>
            </w:pPr>
            <w:r w:rsidRPr="0050532B">
              <w:rPr>
                <w:noProof w:val="0"/>
                <w:sz w:val="18"/>
                <w:szCs w:val="18"/>
              </w:rPr>
              <w:t xml:space="preserve">Trips </w:t>
            </w:r>
          </w:p>
          <w:p w14:paraId="5A5C51C3" w14:textId="77777777" w:rsidR="00503A41" w:rsidRPr="0050532B" w:rsidRDefault="00503A41" w:rsidP="00B335D9">
            <w:pPr>
              <w:pStyle w:val="taula"/>
              <w:spacing w:after="160"/>
              <w:rPr>
                <w:rFonts w:cs="Arial"/>
                <w:noProof w:val="0"/>
                <w:sz w:val="18"/>
                <w:szCs w:val="18"/>
              </w:rPr>
            </w:pPr>
            <w:r w:rsidRPr="0050532B">
              <w:rPr>
                <w:noProof w:val="0"/>
                <w:sz w:val="18"/>
                <w:szCs w:val="18"/>
              </w:rPr>
              <w:t>(</w:t>
            </w:r>
            <w:r w:rsidRPr="0050532B">
              <w:rPr>
                <w:i/>
                <w:noProof w:val="0"/>
                <w:sz w:val="18"/>
                <w:szCs w:val="18"/>
              </w:rPr>
              <w:t xml:space="preserve">F. occidentalis) </w:t>
            </w:r>
          </w:p>
        </w:tc>
        <w:tc>
          <w:tcPr>
            <w:tcW w:w="1106" w:type="pct"/>
            <w:vMerge/>
            <w:vAlign w:val="center"/>
          </w:tcPr>
          <w:p w14:paraId="22B9969C" w14:textId="77777777" w:rsidR="00503A41" w:rsidRPr="0050532B" w:rsidRDefault="00503A41" w:rsidP="00B335D9">
            <w:pPr>
              <w:pStyle w:val="taula"/>
              <w:spacing w:after="160"/>
              <w:jc w:val="center"/>
              <w:rPr>
                <w:rFonts w:cs="Arial"/>
                <w:noProof w:val="0"/>
                <w:sz w:val="18"/>
                <w:szCs w:val="18"/>
              </w:rPr>
            </w:pPr>
          </w:p>
        </w:tc>
        <w:tc>
          <w:tcPr>
            <w:tcW w:w="1123" w:type="pct"/>
            <w:vAlign w:val="center"/>
          </w:tcPr>
          <w:p w14:paraId="44D3A04F" w14:textId="77777777" w:rsidR="00503A41" w:rsidRPr="0050532B" w:rsidRDefault="00503A41" w:rsidP="00B335D9">
            <w:pPr>
              <w:pStyle w:val="taula"/>
              <w:spacing w:after="160"/>
              <w:rPr>
                <w:rFonts w:cs="Arial"/>
                <w:noProof w:val="0"/>
                <w:sz w:val="18"/>
                <w:szCs w:val="18"/>
                <w:lang w:val="pt-PT"/>
              </w:rPr>
            </w:pPr>
            <w:r w:rsidRPr="0050532B">
              <w:rPr>
                <w:noProof w:val="0"/>
                <w:sz w:val="18"/>
                <w:szCs w:val="18"/>
                <w:lang w:val="pt-PT"/>
              </w:rPr>
              <w:t>En presencia de TSWV y trips, arrancar plantas y tratar.</w:t>
            </w:r>
          </w:p>
          <w:p w14:paraId="452E880C" w14:textId="77777777" w:rsidR="00503A41" w:rsidRPr="0050532B" w:rsidRDefault="00503A41" w:rsidP="00B335D9">
            <w:pPr>
              <w:pStyle w:val="taula"/>
              <w:spacing w:after="160"/>
              <w:rPr>
                <w:rFonts w:cs="Arial"/>
                <w:noProof w:val="0"/>
                <w:sz w:val="18"/>
                <w:szCs w:val="18"/>
              </w:rPr>
            </w:pPr>
            <w:r w:rsidRPr="0050532B">
              <w:rPr>
                <w:noProof w:val="0"/>
                <w:sz w:val="18"/>
                <w:szCs w:val="18"/>
              </w:rPr>
              <w:t>8 adultos/flor</w:t>
            </w:r>
          </w:p>
        </w:tc>
        <w:tc>
          <w:tcPr>
            <w:tcW w:w="772" w:type="pct"/>
            <w:vAlign w:val="center"/>
          </w:tcPr>
          <w:p w14:paraId="2525FCAB" w14:textId="77777777" w:rsidR="00503A41" w:rsidRPr="0050532B" w:rsidRDefault="00503A41" w:rsidP="00B335D9">
            <w:pPr>
              <w:pStyle w:val="taula"/>
              <w:spacing w:after="160"/>
              <w:rPr>
                <w:rFonts w:cs="Arial"/>
                <w:noProof w:val="0"/>
                <w:sz w:val="18"/>
                <w:szCs w:val="18"/>
              </w:rPr>
            </w:pPr>
            <w:r w:rsidRPr="0050532B">
              <w:rPr>
                <w:noProof w:val="0"/>
                <w:sz w:val="18"/>
                <w:szCs w:val="18"/>
              </w:rPr>
              <w:t>Antacóridos</w:t>
            </w:r>
          </w:p>
          <w:p w14:paraId="3D5AEA76" w14:textId="77777777" w:rsidR="00503A41" w:rsidRPr="0050532B" w:rsidRDefault="00503A41" w:rsidP="00B335D9">
            <w:pPr>
              <w:pStyle w:val="taula"/>
              <w:spacing w:after="160"/>
              <w:rPr>
                <w:rFonts w:cs="Arial"/>
                <w:i/>
                <w:noProof w:val="0"/>
                <w:sz w:val="18"/>
                <w:szCs w:val="18"/>
              </w:rPr>
            </w:pPr>
            <w:r w:rsidRPr="0050532B">
              <w:rPr>
                <w:i/>
                <w:noProof w:val="0"/>
                <w:sz w:val="18"/>
                <w:szCs w:val="18"/>
              </w:rPr>
              <w:t>Amblyseius swirskii</w:t>
            </w:r>
          </w:p>
        </w:tc>
        <w:tc>
          <w:tcPr>
            <w:tcW w:w="842" w:type="pct"/>
            <w:vMerge/>
            <w:vAlign w:val="center"/>
          </w:tcPr>
          <w:p w14:paraId="63E18F80" w14:textId="77777777" w:rsidR="00503A41" w:rsidRPr="0050532B" w:rsidRDefault="00503A41" w:rsidP="00B335D9">
            <w:pPr>
              <w:pStyle w:val="taula"/>
              <w:spacing w:after="160"/>
              <w:rPr>
                <w:rFonts w:cs="Arial"/>
                <w:noProof w:val="0"/>
                <w:sz w:val="18"/>
                <w:szCs w:val="18"/>
              </w:rPr>
            </w:pPr>
          </w:p>
        </w:tc>
      </w:tr>
      <w:tr w:rsidR="00503A41" w:rsidRPr="0050532B" w14:paraId="47122B51" w14:textId="77777777" w:rsidTr="005F7BE7">
        <w:trPr>
          <w:jc w:val="center"/>
        </w:trPr>
        <w:tc>
          <w:tcPr>
            <w:tcW w:w="1157" w:type="pct"/>
            <w:vAlign w:val="center"/>
          </w:tcPr>
          <w:p w14:paraId="5CF78EFD" w14:textId="77777777" w:rsidR="00503A41" w:rsidRPr="0050532B" w:rsidRDefault="00503A41" w:rsidP="00B335D9">
            <w:pPr>
              <w:pStyle w:val="taula"/>
              <w:spacing w:after="160"/>
              <w:rPr>
                <w:rFonts w:cs="Arial"/>
                <w:noProof w:val="0"/>
                <w:sz w:val="18"/>
                <w:szCs w:val="18"/>
                <w:lang w:val="pt-PT"/>
              </w:rPr>
            </w:pPr>
            <w:r w:rsidRPr="0050532B">
              <w:rPr>
                <w:noProof w:val="0"/>
                <w:sz w:val="18"/>
                <w:szCs w:val="18"/>
                <w:lang w:val="pt-PT"/>
              </w:rPr>
              <w:t xml:space="preserve">Lepidópteros </w:t>
            </w:r>
          </w:p>
          <w:p w14:paraId="2035661D" w14:textId="77777777" w:rsidR="00503A41" w:rsidRPr="0050532B" w:rsidRDefault="00503A41" w:rsidP="00B335D9">
            <w:pPr>
              <w:pStyle w:val="taula"/>
              <w:spacing w:after="160"/>
              <w:rPr>
                <w:rFonts w:cs="Arial"/>
                <w:i/>
                <w:noProof w:val="0"/>
                <w:sz w:val="18"/>
                <w:szCs w:val="18"/>
                <w:lang w:val="pt-PT"/>
              </w:rPr>
            </w:pPr>
            <w:r w:rsidRPr="0050532B">
              <w:rPr>
                <w:noProof w:val="0"/>
                <w:sz w:val="18"/>
                <w:szCs w:val="18"/>
                <w:lang w:val="pt-PT"/>
              </w:rPr>
              <w:t>(</w:t>
            </w:r>
            <w:r w:rsidRPr="0050532B">
              <w:rPr>
                <w:i/>
                <w:noProof w:val="0"/>
                <w:sz w:val="18"/>
                <w:szCs w:val="18"/>
                <w:lang w:val="pt-PT"/>
              </w:rPr>
              <w:t>S. exigua, H. armigera)</w:t>
            </w:r>
          </w:p>
        </w:tc>
        <w:tc>
          <w:tcPr>
            <w:tcW w:w="1106" w:type="pct"/>
            <w:vMerge/>
            <w:vAlign w:val="center"/>
          </w:tcPr>
          <w:p w14:paraId="3B9B3715" w14:textId="77777777" w:rsidR="00503A41" w:rsidRPr="0050532B" w:rsidRDefault="00503A41" w:rsidP="00B335D9">
            <w:pPr>
              <w:pStyle w:val="taula"/>
              <w:spacing w:after="160"/>
              <w:jc w:val="center"/>
              <w:rPr>
                <w:rFonts w:cs="Arial"/>
                <w:noProof w:val="0"/>
                <w:sz w:val="18"/>
                <w:szCs w:val="18"/>
                <w:lang w:val="pt-PT"/>
              </w:rPr>
            </w:pPr>
          </w:p>
        </w:tc>
        <w:tc>
          <w:tcPr>
            <w:tcW w:w="1123" w:type="pct"/>
            <w:vAlign w:val="center"/>
          </w:tcPr>
          <w:p w14:paraId="4C9D0495" w14:textId="77777777" w:rsidR="00503A41" w:rsidRPr="0050532B" w:rsidRDefault="00503A41" w:rsidP="00B335D9">
            <w:pPr>
              <w:pStyle w:val="taula"/>
              <w:spacing w:after="160"/>
              <w:rPr>
                <w:rFonts w:cs="Arial"/>
                <w:noProof w:val="0"/>
                <w:sz w:val="18"/>
                <w:szCs w:val="18"/>
              </w:rPr>
            </w:pPr>
            <w:r w:rsidRPr="0050532B">
              <w:rPr>
                <w:noProof w:val="0"/>
                <w:sz w:val="18"/>
                <w:szCs w:val="18"/>
              </w:rPr>
              <w:t>Presencia daños en fruto</w:t>
            </w:r>
          </w:p>
        </w:tc>
        <w:tc>
          <w:tcPr>
            <w:tcW w:w="772" w:type="pct"/>
            <w:vMerge w:val="restart"/>
            <w:vAlign w:val="center"/>
          </w:tcPr>
          <w:p w14:paraId="3EC5ADCF" w14:textId="77777777" w:rsidR="00503A41" w:rsidRPr="0050532B" w:rsidRDefault="00503A41" w:rsidP="00B335D9">
            <w:pPr>
              <w:pStyle w:val="taula"/>
              <w:spacing w:after="160"/>
              <w:rPr>
                <w:rFonts w:cs="Arial"/>
                <w:noProof w:val="0"/>
                <w:sz w:val="18"/>
                <w:szCs w:val="18"/>
              </w:rPr>
            </w:pPr>
          </w:p>
        </w:tc>
        <w:tc>
          <w:tcPr>
            <w:tcW w:w="842" w:type="pct"/>
            <w:vMerge/>
            <w:vAlign w:val="center"/>
          </w:tcPr>
          <w:p w14:paraId="40A9A455" w14:textId="77777777" w:rsidR="00503A41" w:rsidRPr="0050532B" w:rsidRDefault="00503A41" w:rsidP="00B335D9">
            <w:pPr>
              <w:pStyle w:val="taula"/>
              <w:spacing w:after="160"/>
              <w:rPr>
                <w:rFonts w:cs="Arial"/>
                <w:noProof w:val="0"/>
                <w:sz w:val="18"/>
                <w:szCs w:val="18"/>
              </w:rPr>
            </w:pPr>
          </w:p>
        </w:tc>
      </w:tr>
      <w:tr w:rsidR="00503A41" w:rsidRPr="0050532B" w14:paraId="098CB574" w14:textId="77777777" w:rsidTr="005F7BE7">
        <w:trPr>
          <w:jc w:val="center"/>
        </w:trPr>
        <w:tc>
          <w:tcPr>
            <w:tcW w:w="1157" w:type="pct"/>
            <w:vAlign w:val="center"/>
          </w:tcPr>
          <w:p w14:paraId="1F14A57C" w14:textId="77777777" w:rsidR="00503A41" w:rsidRPr="0050532B" w:rsidRDefault="00503A41" w:rsidP="00B335D9">
            <w:pPr>
              <w:pStyle w:val="taula"/>
              <w:spacing w:after="160"/>
              <w:rPr>
                <w:rFonts w:cs="Arial"/>
                <w:noProof w:val="0"/>
                <w:sz w:val="18"/>
                <w:szCs w:val="18"/>
              </w:rPr>
            </w:pPr>
            <w:r w:rsidRPr="0050532B">
              <w:rPr>
                <w:noProof w:val="0"/>
                <w:sz w:val="18"/>
                <w:szCs w:val="18"/>
              </w:rPr>
              <w:t>Ácaros (</w:t>
            </w:r>
            <w:r w:rsidRPr="0050532B">
              <w:rPr>
                <w:i/>
                <w:noProof w:val="0"/>
                <w:sz w:val="18"/>
                <w:szCs w:val="18"/>
              </w:rPr>
              <w:t>Polyphagotarsonemus latus</w:t>
            </w:r>
            <w:r w:rsidRPr="0050532B">
              <w:rPr>
                <w:noProof w:val="0"/>
                <w:sz w:val="18"/>
                <w:szCs w:val="18"/>
              </w:rPr>
              <w:t>)</w:t>
            </w:r>
          </w:p>
        </w:tc>
        <w:tc>
          <w:tcPr>
            <w:tcW w:w="1106" w:type="pct"/>
            <w:vMerge/>
            <w:vAlign w:val="center"/>
          </w:tcPr>
          <w:p w14:paraId="761D3E77" w14:textId="77777777" w:rsidR="00503A41" w:rsidRPr="0050532B" w:rsidRDefault="00503A41" w:rsidP="00B335D9">
            <w:pPr>
              <w:pStyle w:val="taula"/>
              <w:spacing w:after="160"/>
              <w:jc w:val="center"/>
              <w:rPr>
                <w:rFonts w:cs="Arial"/>
                <w:noProof w:val="0"/>
                <w:sz w:val="18"/>
                <w:szCs w:val="18"/>
              </w:rPr>
            </w:pPr>
          </w:p>
        </w:tc>
        <w:tc>
          <w:tcPr>
            <w:tcW w:w="1123" w:type="pct"/>
            <w:vAlign w:val="center"/>
          </w:tcPr>
          <w:p w14:paraId="5AF252D1" w14:textId="77777777" w:rsidR="00503A41" w:rsidRPr="0050532B" w:rsidRDefault="00503A41" w:rsidP="00B335D9">
            <w:pPr>
              <w:pStyle w:val="taula"/>
              <w:spacing w:after="160"/>
              <w:rPr>
                <w:rFonts w:cs="Arial"/>
                <w:noProof w:val="0"/>
                <w:sz w:val="18"/>
                <w:szCs w:val="18"/>
              </w:rPr>
            </w:pPr>
            <w:r w:rsidRPr="0050532B">
              <w:rPr>
                <w:noProof w:val="0"/>
                <w:sz w:val="18"/>
                <w:szCs w:val="18"/>
              </w:rPr>
              <w:t>Aparición primeros brotes afectados</w:t>
            </w:r>
          </w:p>
        </w:tc>
        <w:tc>
          <w:tcPr>
            <w:tcW w:w="772" w:type="pct"/>
            <w:vMerge/>
            <w:vAlign w:val="center"/>
          </w:tcPr>
          <w:p w14:paraId="1D5FF1DF" w14:textId="77777777" w:rsidR="00503A41" w:rsidRPr="0050532B" w:rsidRDefault="00503A41" w:rsidP="00B335D9">
            <w:pPr>
              <w:pStyle w:val="taula"/>
              <w:spacing w:after="160"/>
              <w:rPr>
                <w:rFonts w:cs="Arial"/>
                <w:noProof w:val="0"/>
                <w:sz w:val="18"/>
                <w:szCs w:val="18"/>
              </w:rPr>
            </w:pPr>
          </w:p>
        </w:tc>
        <w:tc>
          <w:tcPr>
            <w:tcW w:w="842" w:type="pct"/>
            <w:vMerge/>
            <w:vAlign w:val="center"/>
          </w:tcPr>
          <w:p w14:paraId="04CEB89B" w14:textId="77777777" w:rsidR="00503A41" w:rsidRPr="0050532B" w:rsidRDefault="00503A41" w:rsidP="00B335D9">
            <w:pPr>
              <w:pStyle w:val="taula"/>
              <w:spacing w:after="160"/>
              <w:rPr>
                <w:rFonts w:cs="Arial"/>
                <w:noProof w:val="0"/>
                <w:sz w:val="18"/>
                <w:szCs w:val="18"/>
              </w:rPr>
            </w:pPr>
          </w:p>
        </w:tc>
      </w:tr>
      <w:tr w:rsidR="00503A41" w:rsidRPr="0050532B" w14:paraId="1C535768" w14:textId="77777777" w:rsidTr="005F7BE7">
        <w:trPr>
          <w:jc w:val="center"/>
        </w:trPr>
        <w:tc>
          <w:tcPr>
            <w:tcW w:w="1157" w:type="pct"/>
            <w:vAlign w:val="center"/>
          </w:tcPr>
          <w:p w14:paraId="7619DDE2" w14:textId="77777777" w:rsidR="00503A41" w:rsidRPr="0050532B" w:rsidRDefault="00503A41" w:rsidP="00B335D9">
            <w:pPr>
              <w:pStyle w:val="taula"/>
              <w:spacing w:after="160"/>
              <w:rPr>
                <w:rFonts w:cs="Arial"/>
                <w:noProof w:val="0"/>
                <w:sz w:val="18"/>
                <w:szCs w:val="18"/>
              </w:rPr>
            </w:pPr>
            <w:r w:rsidRPr="0050532B">
              <w:rPr>
                <w:noProof w:val="0"/>
                <w:sz w:val="18"/>
                <w:szCs w:val="18"/>
              </w:rPr>
              <w:t>Oídio y Oidiopsis</w:t>
            </w:r>
          </w:p>
        </w:tc>
        <w:tc>
          <w:tcPr>
            <w:tcW w:w="1106" w:type="pct"/>
            <w:vMerge/>
            <w:vAlign w:val="center"/>
          </w:tcPr>
          <w:p w14:paraId="59621086" w14:textId="77777777" w:rsidR="00503A41" w:rsidRPr="0050532B" w:rsidRDefault="00503A41" w:rsidP="00B335D9">
            <w:pPr>
              <w:pStyle w:val="taula"/>
              <w:spacing w:after="160"/>
              <w:jc w:val="center"/>
              <w:rPr>
                <w:rFonts w:cs="Arial"/>
                <w:noProof w:val="0"/>
                <w:sz w:val="18"/>
                <w:szCs w:val="18"/>
              </w:rPr>
            </w:pPr>
          </w:p>
        </w:tc>
        <w:tc>
          <w:tcPr>
            <w:tcW w:w="1123" w:type="pct"/>
            <w:vMerge w:val="restart"/>
            <w:vAlign w:val="center"/>
          </w:tcPr>
          <w:p w14:paraId="2220D466" w14:textId="77777777" w:rsidR="00503A41" w:rsidRPr="0050532B" w:rsidRDefault="00503A41" w:rsidP="00B335D9">
            <w:pPr>
              <w:pStyle w:val="taula"/>
              <w:spacing w:after="160"/>
              <w:rPr>
                <w:rFonts w:cs="Arial"/>
                <w:noProof w:val="0"/>
                <w:sz w:val="18"/>
                <w:szCs w:val="18"/>
                <w:lang w:val="pt-PT"/>
              </w:rPr>
            </w:pPr>
            <w:r w:rsidRPr="0050532B">
              <w:rPr>
                <w:noProof w:val="0"/>
                <w:sz w:val="18"/>
                <w:szCs w:val="18"/>
                <w:lang w:val="pt-PT"/>
              </w:rPr>
              <w:t>Presencia de síntomas de la enfermedad</w:t>
            </w:r>
          </w:p>
        </w:tc>
        <w:tc>
          <w:tcPr>
            <w:tcW w:w="772" w:type="pct"/>
            <w:vMerge/>
            <w:vAlign w:val="center"/>
          </w:tcPr>
          <w:p w14:paraId="60812039" w14:textId="77777777" w:rsidR="00503A41" w:rsidRPr="0050532B" w:rsidRDefault="00503A41" w:rsidP="00B335D9">
            <w:pPr>
              <w:pStyle w:val="taula"/>
              <w:spacing w:after="160"/>
              <w:rPr>
                <w:rFonts w:cs="Arial"/>
                <w:noProof w:val="0"/>
                <w:sz w:val="18"/>
                <w:szCs w:val="18"/>
                <w:lang w:val="pt-PT"/>
              </w:rPr>
            </w:pPr>
          </w:p>
        </w:tc>
        <w:tc>
          <w:tcPr>
            <w:tcW w:w="842" w:type="pct"/>
            <w:vMerge/>
            <w:vAlign w:val="center"/>
          </w:tcPr>
          <w:p w14:paraId="54BE1C5F" w14:textId="77777777" w:rsidR="00503A41" w:rsidRPr="0050532B" w:rsidRDefault="00503A41" w:rsidP="00B335D9">
            <w:pPr>
              <w:pStyle w:val="taula"/>
              <w:spacing w:after="160"/>
              <w:rPr>
                <w:rFonts w:cs="Arial"/>
                <w:noProof w:val="0"/>
                <w:sz w:val="18"/>
                <w:szCs w:val="18"/>
                <w:lang w:val="pt-PT"/>
              </w:rPr>
            </w:pPr>
          </w:p>
        </w:tc>
      </w:tr>
      <w:tr w:rsidR="00503A41" w:rsidRPr="0050532B" w14:paraId="21EC161C" w14:textId="77777777" w:rsidTr="005F7BE7">
        <w:trPr>
          <w:jc w:val="center"/>
        </w:trPr>
        <w:tc>
          <w:tcPr>
            <w:tcW w:w="1157" w:type="pct"/>
            <w:vAlign w:val="center"/>
          </w:tcPr>
          <w:p w14:paraId="444D0407" w14:textId="77777777" w:rsidR="00503A41" w:rsidRPr="0050532B" w:rsidRDefault="00503A41" w:rsidP="00B335D9">
            <w:pPr>
              <w:pStyle w:val="taula"/>
              <w:spacing w:after="160"/>
              <w:rPr>
                <w:rFonts w:cs="Arial"/>
                <w:noProof w:val="0"/>
                <w:sz w:val="18"/>
                <w:szCs w:val="18"/>
              </w:rPr>
            </w:pPr>
            <w:r w:rsidRPr="0050532B">
              <w:rPr>
                <w:noProof w:val="0"/>
                <w:sz w:val="18"/>
                <w:szCs w:val="18"/>
              </w:rPr>
              <w:t xml:space="preserve">Mildiu </w:t>
            </w:r>
          </w:p>
          <w:p w14:paraId="59A052D0" w14:textId="77777777" w:rsidR="00503A41" w:rsidRPr="0050532B" w:rsidRDefault="00503A41" w:rsidP="00B335D9">
            <w:pPr>
              <w:pStyle w:val="taula"/>
              <w:spacing w:after="160"/>
              <w:rPr>
                <w:rFonts w:cs="Arial"/>
                <w:noProof w:val="0"/>
                <w:sz w:val="18"/>
                <w:szCs w:val="18"/>
              </w:rPr>
            </w:pPr>
            <w:r w:rsidRPr="0050532B">
              <w:rPr>
                <w:noProof w:val="0"/>
                <w:sz w:val="18"/>
                <w:szCs w:val="18"/>
              </w:rPr>
              <w:t>(</w:t>
            </w:r>
            <w:r w:rsidRPr="0050532B">
              <w:rPr>
                <w:i/>
                <w:noProof w:val="0"/>
                <w:sz w:val="18"/>
                <w:szCs w:val="18"/>
              </w:rPr>
              <w:t>Phytophthora capsici</w:t>
            </w:r>
            <w:r w:rsidRPr="0050532B">
              <w:rPr>
                <w:noProof w:val="0"/>
                <w:sz w:val="18"/>
                <w:szCs w:val="18"/>
              </w:rPr>
              <w:t>)</w:t>
            </w:r>
          </w:p>
        </w:tc>
        <w:tc>
          <w:tcPr>
            <w:tcW w:w="1106" w:type="pct"/>
            <w:vMerge/>
            <w:vAlign w:val="center"/>
          </w:tcPr>
          <w:p w14:paraId="7695E055" w14:textId="77777777" w:rsidR="00503A41" w:rsidRPr="0050532B" w:rsidRDefault="00503A41" w:rsidP="00B335D9">
            <w:pPr>
              <w:pStyle w:val="taula"/>
              <w:spacing w:after="160"/>
              <w:jc w:val="center"/>
              <w:rPr>
                <w:rFonts w:cs="Arial"/>
                <w:noProof w:val="0"/>
                <w:sz w:val="18"/>
                <w:szCs w:val="18"/>
              </w:rPr>
            </w:pPr>
          </w:p>
        </w:tc>
        <w:tc>
          <w:tcPr>
            <w:tcW w:w="1123" w:type="pct"/>
            <w:vMerge/>
            <w:vAlign w:val="center"/>
          </w:tcPr>
          <w:p w14:paraId="6ECC16DC" w14:textId="77777777" w:rsidR="00503A41" w:rsidRPr="0050532B" w:rsidRDefault="00503A41" w:rsidP="00B335D9">
            <w:pPr>
              <w:pStyle w:val="taula"/>
              <w:spacing w:after="160"/>
              <w:rPr>
                <w:rFonts w:cs="Arial"/>
                <w:noProof w:val="0"/>
                <w:sz w:val="18"/>
                <w:szCs w:val="18"/>
              </w:rPr>
            </w:pPr>
          </w:p>
        </w:tc>
        <w:tc>
          <w:tcPr>
            <w:tcW w:w="772" w:type="pct"/>
            <w:vMerge/>
            <w:vAlign w:val="center"/>
          </w:tcPr>
          <w:p w14:paraId="2695EB09" w14:textId="77777777" w:rsidR="00503A41" w:rsidRPr="0050532B" w:rsidRDefault="00503A41" w:rsidP="00B335D9">
            <w:pPr>
              <w:pStyle w:val="taula"/>
              <w:spacing w:after="160"/>
              <w:rPr>
                <w:rFonts w:cs="Arial"/>
                <w:noProof w:val="0"/>
                <w:sz w:val="18"/>
                <w:szCs w:val="18"/>
              </w:rPr>
            </w:pPr>
          </w:p>
        </w:tc>
        <w:tc>
          <w:tcPr>
            <w:tcW w:w="842" w:type="pct"/>
            <w:vAlign w:val="center"/>
          </w:tcPr>
          <w:p w14:paraId="60668E83" w14:textId="77777777" w:rsidR="00503A41" w:rsidRPr="0050532B" w:rsidRDefault="00503A41" w:rsidP="00B335D9">
            <w:pPr>
              <w:pStyle w:val="taula"/>
              <w:spacing w:after="160"/>
              <w:rPr>
                <w:rFonts w:cs="Arial"/>
                <w:noProof w:val="0"/>
                <w:sz w:val="18"/>
                <w:szCs w:val="18"/>
                <w:lang w:val="pt-PT"/>
              </w:rPr>
            </w:pPr>
            <w:r w:rsidRPr="0050532B">
              <w:rPr>
                <w:noProof w:val="0"/>
                <w:sz w:val="18"/>
                <w:szCs w:val="18"/>
                <w:lang w:val="pt-PT"/>
              </w:rPr>
              <w:t>Evitar encharcamientos en el cuello</w:t>
            </w:r>
            <w:r w:rsidRPr="0050532B">
              <w:rPr>
                <w:noProof w:val="0"/>
                <w:vanish/>
                <w:sz w:val="18"/>
                <w:szCs w:val="18"/>
                <w:lang w:val="pt-PT"/>
              </w:rPr>
              <w:t>&lt;A[cuello|garganta]&gt;</w:t>
            </w:r>
            <w:r w:rsidRPr="0050532B">
              <w:rPr>
                <w:noProof w:val="0"/>
                <w:sz w:val="18"/>
                <w:szCs w:val="18"/>
                <w:lang w:val="pt-PT"/>
              </w:rPr>
              <w:t xml:space="preserve"> de la planta mediante el uso adecuado del riego.</w:t>
            </w:r>
          </w:p>
          <w:p w14:paraId="5976140D" w14:textId="77777777" w:rsidR="00503A41" w:rsidRPr="0050532B" w:rsidRDefault="00503A41" w:rsidP="00B335D9">
            <w:pPr>
              <w:pStyle w:val="taula"/>
              <w:spacing w:after="160"/>
              <w:rPr>
                <w:rFonts w:cs="Arial"/>
                <w:noProof w:val="0"/>
                <w:sz w:val="18"/>
                <w:szCs w:val="18"/>
              </w:rPr>
            </w:pPr>
            <w:r w:rsidRPr="0050532B">
              <w:rPr>
                <w:noProof w:val="0"/>
                <w:sz w:val="18"/>
                <w:szCs w:val="18"/>
              </w:rPr>
              <w:t>Eliminar primeras plantas afectadas</w:t>
            </w:r>
          </w:p>
        </w:tc>
      </w:tr>
      <w:tr w:rsidR="00503A41" w:rsidRPr="0050532B" w14:paraId="3B7181F1" w14:textId="77777777" w:rsidTr="005F7BE7">
        <w:trPr>
          <w:jc w:val="center"/>
        </w:trPr>
        <w:tc>
          <w:tcPr>
            <w:tcW w:w="1157" w:type="pct"/>
            <w:vAlign w:val="center"/>
          </w:tcPr>
          <w:p w14:paraId="7918EC69" w14:textId="77777777" w:rsidR="00503A41" w:rsidRPr="0050532B" w:rsidRDefault="00503A41" w:rsidP="00B335D9">
            <w:pPr>
              <w:pStyle w:val="taula"/>
              <w:spacing w:after="160"/>
              <w:rPr>
                <w:rFonts w:cs="Arial"/>
                <w:noProof w:val="0"/>
                <w:sz w:val="18"/>
                <w:szCs w:val="18"/>
              </w:rPr>
            </w:pPr>
            <w:r w:rsidRPr="0050532B">
              <w:rPr>
                <w:noProof w:val="0"/>
                <w:sz w:val="18"/>
                <w:szCs w:val="18"/>
              </w:rPr>
              <w:t>Otras plagas y enfermedades</w:t>
            </w:r>
          </w:p>
        </w:tc>
        <w:tc>
          <w:tcPr>
            <w:tcW w:w="1106" w:type="pct"/>
            <w:vMerge/>
            <w:vAlign w:val="center"/>
          </w:tcPr>
          <w:p w14:paraId="4C3279D8" w14:textId="77777777" w:rsidR="00503A41" w:rsidRPr="0050532B" w:rsidRDefault="00503A41" w:rsidP="00B335D9">
            <w:pPr>
              <w:pStyle w:val="taula"/>
              <w:spacing w:after="160"/>
              <w:jc w:val="center"/>
              <w:rPr>
                <w:rFonts w:cs="Arial"/>
                <w:noProof w:val="0"/>
                <w:sz w:val="18"/>
                <w:szCs w:val="18"/>
              </w:rPr>
            </w:pPr>
          </w:p>
        </w:tc>
        <w:tc>
          <w:tcPr>
            <w:tcW w:w="1123" w:type="pct"/>
            <w:vAlign w:val="center"/>
          </w:tcPr>
          <w:p w14:paraId="47793D7E" w14:textId="77777777" w:rsidR="00503A41" w:rsidRPr="0050532B" w:rsidRDefault="00503A41" w:rsidP="00B335D9">
            <w:pPr>
              <w:pStyle w:val="taula"/>
              <w:spacing w:after="160"/>
              <w:rPr>
                <w:rFonts w:cs="Arial"/>
                <w:noProof w:val="0"/>
                <w:sz w:val="18"/>
                <w:szCs w:val="18"/>
                <w:lang w:val="pt-PT"/>
              </w:rPr>
            </w:pPr>
            <w:r w:rsidRPr="0050532B">
              <w:rPr>
                <w:noProof w:val="0"/>
                <w:sz w:val="18"/>
                <w:szCs w:val="18"/>
                <w:lang w:val="pt-PT"/>
              </w:rPr>
              <w:t>Intervenciones en función de las prescripciones técnicas</w:t>
            </w:r>
          </w:p>
        </w:tc>
        <w:tc>
          <w:tcPr>
            <w:tcW w:w="772" w:type="pct"/>
            <w:vMerge/>
            <w:vAlign w:val="center"/>
          </w:tcPr>
          <w:p w14:paraId="1138E571" w14:textId="77777777" w:rsidR="00503A41" w:rsidRPr="0050532B" w:rsidRDefault="00503A41" w:rsidP="00B335D9">
            <w:pPr>
              <w:pStyle w:val="taula"/>
              <w:spacing w:after="160"/>
              <w:rPr>
                <w:rFonts w:cs="Arial"/>
                <w:noProof w:val="0"/>
                <w:sz w:val="18"/>
                <w:szCs w:val="18"/>
                <w:lang w:val="pt-PT"/>
              </w:rPr>
            </w:pPr>
          </w:p>
        </w:tc>
        <w:tc>
          <w:tcPr>
            <w:tcW w:w="842" w:type="pct"/>
            <w:vAlign w:val="center"/>
          </w:tcPr>
          <w:p w14:paraId="4EC6CB49" w14:textId="77777777" w:rsidR="00503A41" w:rsidRPr="0050532B" w:rsidRDefault="00503A41" w:rsidP="00B335D9">
            <w:pPr>
              <w:pStyle w:val="taula"/>
              <w:spacing w:after="160"/>
              <w:rPr>
                <w:rFonts w:cs="Arial"/>
                <w:noProof w:val="0"/>
                <w:sz w:val="18"/>
                <w:szCs w:val="18"/>
                <w:lang w:val="pt-PT"/>
              </w:rPr>
            </w:pPr>
          </w:p>
        </w:tc>
      </w:tr>
    </w:tbl>
    <w:p w14:paraId="0C92CCE7" w14:textId="77777777" w:rsidR="00503A41" w:rsidRPr="00F15CA2" w:rsidRDefault="00503A41" w:rsidP="00B335D9">
      <w:pPr>
        <w:spacing w:line="240" w:lineRule="auto"/>
        <w:rPr>
          <w:rFonts w:ascii="Arial" w:hAnsi="Arial" w:cs="Arial"/>
          <w:lang w:val="pt-PT"/>
        </w:rPr>
      </w:pPr>
    </w:p>
    <w:p w14:paraId="76CB5EEE" w14:textId="77777777" w:rsidR="00503A41" w:rsidRPr="00F15CA2" w:rsidRDefault="00503A41" w:rsidP="0050532B">
      <w:pPr>
        <w:pStyle w:val="BodyText3"/>
        <w:pageBreakBefore/>
        <w:spacing w:after="160"/>
        <w:rPr>
          <w:rFonts w:cs="Arial"/>
          <w:b w:val="0"/>
          <w:szCs w:val="22"/>
          <w:lang w:val="pt-PT"/>
        </w:rPr>
      </w:pPr>
      <w:r w:rsidRPr="00F15CA2">
        <w:rPr>
          <w:b w:val="0"/>
          <w:lang w:val="pt-PT"/>
        </w:rPr>
        <w:lastRenderedPageBreak/>
        <w:t>1.2 Materias activas para la producción integrada de pimiento, teniendo en cuenta las indicaciones del cuaderno de explotación y el programa de control integrado de plagas y enfermedades</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7F56AF62" w14:textId="77777777" w:rsidTr="005F7BE7">
        <w:trPr>
          <w:tblHeader/>
          <w:jc w:val="center"/>
        </w:trPr>
        <w:tc>
          <w:tcPr>
            <w:tcW w:w="3544" w:type="dxa"/>
            <w:tcBorders>
              <w:top w:val="single" w:sz="4" w:space="0" w:color="auto"/>
            </w:tcBorders>
            <w:shd w:val="pct15" w:color="auto" w:fill="FFFFFF"/>
            <w:vAlign w:val="center"/>
          </w:tcPr>
          <w:p w14:paraId="7305C652" w14:textId="77777777" w:rsidR="00503A41" w:rsidRPr="008A2C9B" w:rsidRDefault="00503A41" w:rsidP="0050532B">
            <w:pPr>
              <w:pStyle w:val="titolstaula"/>
              <w:spacing w:after="120"/>
              <w:rPr>
                <w:rFonts w:cs="Arial"/>
                <w:noProof w:val="0"/>
                <w:sz w:val="18"/>
              </w:rPr>
            </w:pPr>
            <w:r w:rsidRPr="008A2C9B">
              <w:rPr>
                <w:noProof w:val="0"/>
                <w:sz w:val="18"/>
              </w:rPr>
              <w:t>PLAGA / ENFERMEDAD</w:t>
            </w:r>
          </w:p>
        </w:tc>
        <w:tc>
          <w:tcPr>
            <w:tcW w:w="5440" w:type="dxa"/>
            <w:tcBorders>
              <w:top w:val="single" w:sz="4" w:space="0" w:color="auto"/>
            </w:tcBorders>
            <w:shd w:val="pct15" w:color="auto" w:fill="FFFFFF"/>
            <w:vAlign w:val="center"/>
          </w:tcPr>
          <w:p w14:paraId="3F962D5A" w14:textId="77777777" w:rsidR="00503A41" w:rsidRPr="008A2C9B" w:rsidRDefault="00503A41" w:rsidP="0050532B">
            <w:pPr>
              <w:pStyle w:val="titolstaula"/>
              <w:spacing w:after="120"/>
              <w:rPr>
                <w:rFonts w:cs="Arial"/>
                <w:noProof w:val="0"/>
                <w:sz w:val="18"/>
              </w:rPr>
            </w:pPr>
            <w:r w:rsidRPr="008A2C9B">
              <w:rPr>
                <w:noProof w:val="0"/>
                <w:sz w:val="18"/>
              </w:rPr>
              <w:t>CONTROL</w:t>
            </w:r>
          </w:p>
        </w:tc>
      </w:tr>
      <w:tr w:rsidR="00503A41" w:rsidRPr="008A2C9B" w14:paraId="6CC33125" w14:textId="77777777" w:rsidTr="005F7BE7">
        <w:trPr>
          <w:jc w:val="center"/>
        </w:trPr>
        <w:tc>
          <w:tcPr>
            <w:tcW w:w="3544" w:type="dxa"/>
            <w:vAlign w:val="center"/>
          </w:tcPr>
          <w:p w14:paraId="3B932CB3" w14:textId="77777777" w:rsidR="00503A41" w:rsidRPr="00F15CA2" w:rsidRDefault="00503A41" w:rsidP="0050532B">
            <w:pPr>
              <w:spacing w:after="120" w:line="240" w:lineRule="auto"/>
              <w:rPr>
                <w:rFonts w:ascii="Arial" w:hAnsi="Arial" w:cs="Arial"/>
                <w:b/>
                <w:sz w:val="18"/>
                <w:szCs w:val="18"/>
                <w:lang w:val="pt-PT"/>
              </w:rPr>
            </w:pPr>
            <w:r w:rsidRPr="00F15CA2">
              <w:rPr>
                <w:rFonts w:ascii="Arial" w:hAnsi="Arial"/>
                <w:b/>
                <w:sz w:val="18"/>
                <w:lang w:val="pt-PT"/>
              </w:rPr>
              <w:t>Pulgones</w:t>
            </w:r>
          </w:p>
          <w:p w14:paraId="1826B0A9" w14:textId="77777777" w:rsidR="00503A41" w:rsidRPr="00F15CA2" w:rsidRDefault="00503A41" w:rsidP="0050532B">
            <w:pPr>
              <w:spacing w:after="120" w:line="240" w:lineRule="auto"/>
              <w:rPr>
                <w:rFonts w:ascii="Arial" w:hAnsi="Arial" w:cs="Arial"/>
                <w:sz w:val="18"/>
                <w:szCs w:val="18"/>
                <w:lang w:val="pt-PT"/>
              </w:rPr>
            </w:pPr>
            <w:r w:rsidRPr="00F15CA2">
              <w:rPr>
                <w:rFonts w:ascii="Arial" w:hAnsi="Arial"/>
                <w:i/>
                <w:sz w:val="18"/>
                <w:lang w:val="pt-PT"/>
              </w:rPr>
              <w:t>A. gossypii</w:t>
            </w:r>
            <w:r w:rsidRPr="00F15CA2">
              <w:rPr>
                <w:rFonts w:ascii="Arial" w:hAnsi="Arial"/>
                <w:sz w:val="18"/>
                <w:lang w:val="pt-PT"/>
              </w:rPr>
              <w:t xml:space="preserve">, </w:t>
            </w:r>
            <w:r w:rsidRPr="00F15CA2">
              <w:rPr>
                <w:rFonts w:ascii="Arial" w:hAnsi="Arial"/>
                <w:i/>
                <w:sz w:val="18"/>
                <w:lang w:val="pt-PT"/>
              </w:rPr>
              <w:t>M. persicae</w:t>
            </w:r>
          </w:p>
        </w:tc>
        <w:tc>
          <w:tcPr>
            <w:tcW w:w="5440" w:type="dxa"/>
          </w:tcPr>
          <w:p w14:paraId="1F5410DF"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Alfa cipermetrín</w:t>
            </w:r>
          </w:p>
          <w:p w14:paraId="77180DCE"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Acetamiprid</w:t>
            </w:r>
          </w:p>
          <w:p w14:paraId="70D68D05" w14:textId="77777777" w:rsidR="00503A41" w:rsidRPr="00F15CA2" w:rsidRDefault="00503A41" w:rsidP="0050532B">
            <w:pPr>
              <w:pStyle w:val="NoSpacing"/>
              <w:spacing w:after="120"/>
              <w:rPr>
                <w:rFonts w:ascii="Arial" w:hAnsi="Arial" w:cs="Arial"/>
                <w:i/>
                <w:sz w:val="16"/>
                <w:szCs w:val="16"/>
                <w:lang w:val="pt-PT"/>
              </w:rPr>
            </w:pPr>
            <w:r w:rsidRPr="00F15CA2">
              <w:rPr>
                <w:rFonts w:ascii="Arial" w:hAnsi="Arial"/>
                <w:lang w:val="pt-PT"/>
              </w:rPr>
              <w:t>Azadiractín</w:t>
            </w:r>
          </w:p>
          <w:p w14:paraId="2B9880E0" w14:textId="4A85B021" w:rsidR="00503A41" w:rsidRPr="00F15CA2" w:rsidRDefault="003536B7" w:rsidP="0050532B">
            <w:pPr>
              <w:pStyle w:val="NoSpacing"/>
              <w:spacing w:after="120"/>
              <w:rPr>
                <w:rFonts w:ascii="Arial" w:hAnsi="Arial" w:cs="Arial"/>
                <w:lang w:val="pt-PT"/>
              </w:rPr>
            </w:pPr>
            <w:r w:rsidRPr="00F15CA2">
              <w:rPr>
                <w:rFonts w:ascii="Arial" w:hAnsi="Arial"/>
                <w:lang w:val="pt-PT"/>
              </w:rPr>
              <w:t>Cipermetrín</w:t>
            </w:r>
            <w:r w:rsidR="00503A41" w:rsidRPr="00F15CA2">
              <w:rPr>
                <w:rFonts w:ascii="Arial" w:hAnsi="Arial"/>
                <w:lang w:val="pt-PT"/>
              </w:rPr>
              <w:t xml:space="preserve"> (4)</w:t>
            </w:r>
          </w:p>
          <w:p w14:paraId="1494D5F0" w14:textId="77777777" w:rsidR="00503A41" w:rsidRPr="00F15CA2" w:rsidRDefault="003536B7" w:rsidP="0050532B">
            <w:pPr>
              <w:pStyle w:val="NoSpacing"/>
              <w:spacing w:after="120"/>
              <w:rPr>
                <w:rFonts w:ascii="Arial" w:hAnsi="Arial" w:cs="Arial"/>
                <w:lang w:val="pt-PT"/>
              </w:rPr>
            </w:pPr>
            <w:r w:rsidRPr="00F15CA2">
              <w:rPr>
                <w:rFonts w:ascii="Arial" w:hAnsi="Arial"/>
                <w:lang w:val="pt-PT"/>
              </w:rPr>
              <w:t>Deltametrín</w:t>
            </w:r>
          </w:p>
          <w:p w14:paraId="2CE01362" w14:textId="77777777" w:rsidR="00503A41" w:rsidRPr="00F15CA2" w:rsidRDefault="003536B7" w:rsidP="0050532B">
            <w:pPr>
              <w:pStyle w:val="NoSpacing"/>
              <w:spacing w:after="120"/>
              <w:rPr>
                <w:rFonts w:ascii="Arial" w:hAnsi="Arial" w:cs="Arial"/>
                <w:lang w:val="pt-PT"/>
              </w:rPr>
            </w:pPr>
            <w:r w:rsidRPr="00F15CA2">
              <w:rPr>
                <w:rFonts w:ascii="Arial" w:hAnsi="Arial"/>
                <w:lang w:val="pt-PT"/>
              </w:rPr>
              <w:t>Imidacloprid</w:t>
            </w:r>
          </w:p>
          <w:p w14:paraId="2B545D1C" w14:textId="77777777" w:rsidR="00503A41" w:rsidRPr="00F15CA2" w:rsidRDefault="003536B7" w:rsidP="0050532B">
            <w:pPr>
              <w:pStyle w:val="NoSpacing"/>
              <w:spacing w:after="120"/>
              <w:rPr>
                <w:rFonts w:ascii="Arial" w:hAnsi="Arial" w:cs="Arial"/>
                <w:lang w:val="pt-PT"/>
              </w:rPr>
            </w:pPr>
            <w:r w:rsidRPr="00F15CA2">
              <w:rPr>
                <w:rFonts w:ascii="Arial" w:hAnsi="Arial"/>
                <w:lang w:val="pt-PT"/>
              </w:rPr>
              <w:t>Lambda-cihalotrín</w:t>
            </w:r>
          </w:p>
          <w:p w14:paraId="5E84D216"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Metomilo</w:t>
            </w:r>
          </w:p>
          <w:p w14:paraId="287C8ACF"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Aceite parafínico</w:t>
            </w:r>
          </w:p>
          <w:p w14:paraId="4CE5E17E"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Oxamilo (2)</w:t>
            </w:r>
          </w:p>
          <w:p w14:paraId="2A0884C1"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Pimetrozina</w:t>
            </w:r>
          </w:p>
          <w:p w14:paraId="23D99BC2"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Piretrinas</w:t>
            </w:r>
          </w:p>
          <w:p w14:paraId="6E392B6E"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Pirimicarb (2)</w:t>
            </w:r>
          </w:p>
          <w:p w14:paraId="2243FF84"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Azufre + Cipermetrín</w:t>
            </w:r>
          </w:p>
          <w:p w14:paraId="25AE3BCD" w14:textId="77777777" w:rsidR="00503A41" w:rsidRPr="008A2C9B" w:rsidRDefault="00503A41" w:rsidP="0050532B">
            <w:pPr>
              <w:pStyle w:val="NoSpacing"/>
              <w:spacing w:after="120"/>
              <w:rPr>
                <w:rFonts w:ascii="Arial" w:hAnsi="Arial" w:cs="Arial"/>
              </w:rPr>
            </w:pPr>
            <w:r w:rsidRPr="008A2C9B">
              <w:rPr>
                <w:rFonts w:ascii="Arial" w:hAnsi="Arial"/>
              </w:rPr>
              <w:t>Spirotetramat</w:t>
            </w:r>
          </w:p>
          <w:p w14:paraId="283900F0" w14:textId="77777777" w:rsidR="00503A41" w:rsidRPr="008A2C9B" w:rsidRDefault="003536B7" w:rsidP="0050532B">
            <w:pPr>
              <w:pStyle w:val="NoSpacing"/>
              <w:spacing w:after="120"/>
              <w:rPr>
                <w:rFonts w:ascii="Arial" w:hAnsi="Arial" w:cs="Arial"/>
              </w:rPr>
            </w:pPr>
            <w:r w:rsidRPr="008A2C9B">
              <w:rPr>
                <w:rFonts w:ascii="Arial" w:hAnsi="Arial"/>
              </w:rPr>
              <w:t>Tiacloprid</w:t>
            </w:r>
          </w:p>
          <w:p w14:paraId="2DE5CC62" w14:textId="77777777" w:rsidR="00503A41" w:rsidRPr="008A2C9B" w:rsidRDefault="003536B7" w:rsidP="0050532B">
            <w:pPr>
              <w:pStyle w:val="NoSpacing"/>
              <w:spacing w:after="120"/>
              <w:rPr>
                <w:rFonts w:ascii="Arial" w:hAnsi="Arial" w:cs="Arial"/>
              </w:rPr>
            </w:pPr>
            <w:r w:rsidRPr="008A2C9B">
              <w:rPr>
                <w:rFonts w:ascii="Arial" w:hAnsi="Arial"/>
              </w:rPr>
              <w:t>Tiametoxam</w:t>
            </w:r>
          </w:p>
          <w:p w14:paraId="63DE933B" w14:textId="77777777" w:rsidR="00503A41" w:rsidRPr="008A2C9B" w:rsidRDefault="00503A41" w:rsidP="0050532B">
            <w:pPr>
              <w:pStyle w:val="NoSpacing"/>
              <w:spacing w:after="120"/>
              <w:rPr>
                <w:rFonts w:ascii="Arial" w:hAnsi="Arial" w:cs="Arial"/>
              </w:rPr>
            </w:pPr>
            <w:r w:rsidRPr="008A2C9B">
              <w:rPr>
                <w:rFonts w:ascii="Arial" w:hAnsi="Arial"/>
              </w:rPr>
              <w:t>Zeta-cipermetrín</w:t>
            </w:r>
          </w:p>
        </w:tc>
      </w:tr>
      <w:tr w:rsidR="00503A41" w:rsidRPr="008A2C9B" w14:paraId="330FE8FF" w14:textId="77777777" w:rsidTr="005F7BE7">
        <w:trPr>
          <w:jc w:val="center"/>
        </w:trPr>
        <w:tc>
          <w:tcPr>
            <w:tcW w:w="3544" w:type="dxa"/>
            <w:vAlign w:val="center"/>
          </w:tcPr>
          <w:p w14:paraId="17415C2B" w14:textId="77777777" w:rsidR="00503A41" w:rsidRPr="008A2C9B" w:rsidRDefault="00503A41" w:rsidP="0050532B">
            <w:pPr>
              <w:spacing w:after="120" w:line="240" w:lineRule="auto"/>
              <w:rPr>
                <w:rFonts w:ascii="Arial" w:hAnsi="Arial" w:cs="Arial"/>
                <w:b/>
                <w:sz w:val="18"/>
                <w:szCs w:val="18"/>
              </w:rPr>
            </w:pPr>
            <w:r w:rsidRPr="008A2C9B">
              <w:rPr>
                <w:rFonts w:ascii="Arial" w:hAnsi="Arial"/>
                <w:b/>
                <w:sz w:val="18"/>
              </w:rPr>
              <w:t>Trips</w:t>
            </w:r>
          </w:p>
          <w:p w14:paraId="41799DAF" w14:textId="77777777" w:rsidR="00503A41" w:rsidRPr="008A2C9B" w:rsidRDefault="00503A41" w:rsidP="0050532B">
            <w:pPr>
              <w:spacing w:after="120" w:line="240" w:lineRule="auto"/>
              <w:rPr>
                <w:rFonts w:ascii="Arial" w:hAnsi="Arial" w:cs="Arial"/>
                <w:sz w:val="18"/>
                <w:szCs w:val="18"/>
              </w:rPr>
            </w:pPr>
            <w:r w:rsidRPr="008A2C9B">
              <w:rPr>
                <w:rFonts w:ascii="Arial" w:hAnsi="Arial"/>
                <w:i/>
                <w:sz w:val="18"/>
              </w:rPr>
              <w:t>Frankliniella occidentalis</w:t>
            </w:r>
          </w:p>
          <w:p w14:paraId="71A32806" w14:textId="77777777" w:rsidR="00503A41" w:rsidRPr="008A2C9B" w:rsidRDefault="00503A41" w:rsidP="0050532B">
            <w:pPr>
              <w:spacing w:after="120" w:line="240" w:lineRule="auto"/>
              <w:rPr>
                <w:rFonts w:ascii="Arial" w:hAnsi="Arial" w:cs="Arial"/>
                <w:sz w:val="18"/>
                <w:szCs w:val="18"/>
              </w:rPr>
            </w:pPr>
          </w:p>
        </w:tc>
        <w:tc>
          <w:tcPr>
            <w:tcW w:w="5440" w:type="dxa"/>
            <w:vAlign w:val="center"/>
          </w:tcPr>
          <w:p w14:paraId="1B436C23" w14:textId="77777777" w:rsidR="00503A41" w:rsidRPr="00F15CA2" w:rsidRDefault="00503A41" w:rsidP="0050532B">
            <w:pPr>
              <w:pStyle w:val="NoSpacing"/>
              <w:spacing w:after="120"/>
              <w:rPr>
                <w:rFonts w:ascii="Arial" w:hAnsi="Arial" w:cs="Arial"/>
                <w:i/>
                <w:sz w:val="16"/>
                <w:szCs w:val="16"/>
                <w:lang w:val="pt-PT"/>
              </w:rPr>
            </w:pPr>
            <w:r w:rsidRPr="00F15CA2">
              <w:rPr>
                <w:rFonts w:ascii="Arial" w:hAnsi="Arial"/>
                <w:lang w:val="pt-PT"/>
              </w:rPr>
              <w:t>Acrinatrín</w:t>
            </w:r>
          </w:p>
          <w:p w14:paraId="04983B3B" w14:textId="77777777" w:rsidR="00503A41" w:rsidRPr="00F15CA2" w:rsidRDefault="003536B7" w:rsidP="0050532B">
            <w:pPr>
              <w:pStyle w:val="NoSpacing"/>
              <w:spacing w:after="120"/>
              <w:rPr>
                <w:rFonts w:ascii="Arial" w:hAnsi="Arial" w:cs="Arial"/>
                <w:lang w:val="pt-PT"/>
              </w:rPr>
            </w:pPr>
            <w:r w:rsidRPr="00F15CA2">
              <w:rPr>
                <w:rFonts w:ascii="Arial" w:hAnsi="Arial"/>
                <w:lang w:val="pt-PT"/>
              </w:rPr>
              <w:t>Azadiractín</w:t>
            </w:r>
          </w:p>
          <w:p w14:paraId="5F2508F8" w14:textId="77777777" w:rsidR="00503A41" w:rsidRPr="00F15CA2" w:rsidRDefault="00503A41" w:rsidP="0050532B">
            <w:pPr>
              <w:pStyle w:val="NoSpacing"/>
              <w:spacing w:after="120"/>
              <w:rPr>
                <w:rFonts w:ascii="Arial" w:hAnsi="Arial" w:cs="Arial"/>
                <w:i/>
                <w:lang w:val="pt-PT"/>
              </w:rPr>
            </w:pPr>
            <w:r w:rsidRPr="00F15CA2">
              <w:rPr>
                <w:rFonts w:ascii="Arial" w:hAnsi="Arial"/>
                <w:i/>
                <w:lang w:val="pt-PT"/>
              </w:rPr>
              <w:t>Beauveria bassiana</w:t>
            </w:r>
          </w:p>
          <w:p w14:paraId="2AD5F753" w14:textId="77777777" w:rsidR="00503A41" w:rsidRPr="00F15CA2" w:rsidRDefault="003536B7" w:rsidP="0050532B">
            <w:pPr>
              <w:pStyle w:val="NoSpacing"/>
              <w:spacing w:after="120"/>
              <w:rPr>
                <w:rFonts w:ascii="Arial" w:hAnsi="Arial" w:cs="Arial"/>
                <w:lang w:val="pt-PT"/>
              </w:rPr>
            </w:pPr>
            <w:r w:rsidRPr="00F15CA2">
              <w:rPr>
                <w:rFonts w:ascii="Arial" w:hAnsi="Arial"/>
                <w:lang w:val="pt-PT"/>
              </w:rPr>
              <w:t>Deltametrín</w:t>
            </w:r>
          </w:p>
          <w:p w14:paraId="6D7DEDD6" w14:textId="77777777" w:rsidR="00503A41" w:rsidRPr="00F15CA2" w:rsidRDefault="003536B7" w:rsidP="0050532B">
            <w:pPr>
              <w:pStyle w:val="NoSpacing"/>
              <w:spacing w:after="120"/>
              <w:rPr>
                <w:rFonts w:ascii="Arial" w:hAnsi="Arial" w:cs="Arial"/>
                <w:lang w:val="pt-PT"/>
              </w:rPr>
            </w:pPr>
            <w:r w:rsidRPr="00F15CA2">
              <w:rPr>
                <w:rFonts w:ascii="Arial" w:hAnsi="Arial"/>
                <w:lang w:val="pt-PT"/>
              </w:rPr>
              <w:t>Lufenurón</w:t>
            </w:r>
          </w:p>
          <w:p w14:paraId="131A1DE9" w14:textId="77777777" w:rsidR="00503A41" w:rsidRPr="00F15CA2" w:rsidRDefault="003536B7" w:rsidP="0050532B">
            <w:pPr>
              <w:pStyle w:val="NoSpacing"/>
              <w:spacing w:after="120"/>
              <w:rPr>
                <w:rFonts w:ascii="Arial" w:hAnsi="Arial" w:cs="Arial"/>
                <w:lang w:val="pt-PT"/>
              </w:rPr>
            </w:pPr>
            <w:r w:rsidRPr="00F15CA2">
              <w:rPr>
                <w:rFonts w:ascii="Arial" w:hAnsi="Arial"/>
                <w:lang w:val="pt-PT"/>
              </w:rPr>
              <w:t>Metil-Clorpirifos</w:t>
            </w:r>
          </w:p>
          <w:p w14:paraId="6BFA2E29"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Metiocarb (2)</w:t>
            </w:r>
          </w:p>
          <w:p w14:paraId="77C9D5C6"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Aceite parafínico</w:t>
            </w:r>
          </w:p>
          <w:p w14:paraId="151B08F0" w14:textId="77777777" w:rsidR="00503A41" w:rsidRPr="00F15CA2" w:rsidRDefault="00503A41" w:rsidP="0050532B">
            <w:pPr>
              <w:pStyle w:val="NoSpacing"/>
              <w:spacing w:after="120"/>
              <w:rPr>
                <w:rFonts w:ascii="Arial" w:hAnsi="Arial" w:cs="Arial"/>
                <w:lang w:val="pt-PT"/>
              </w:rPr>
            </w:pPr>
            <w:r w:rsidRPr="00F15CA2">
              <w:rPr>
                <w:rFonts w:ascii="Arial" w:hAnsi="Arial"/>
                <w:lang w:val="pt-PT"/>
              </w:rPr>
              <w:t>Oxamilo (2)</w:t>
            </w:r>
          </w:p>
          <w:p w14:paraId="4932AA57" w14:textId="77777777" w:rsidR="00503A41" w:rsidRPr="008A2C9B" w:rsidRDefault="00503A41" w:rsidP="0050532B">
            <w:pPr>
              <w:pStyle w:val="NoSpacing"/>
              <w:spacing w:after="120"/>
              <w:rPr>
                <w:rFonts w:ascii="Arial" w:hAnsi="Arial" w:cs="Arial"/>
              </w:rPr>
            </w:pPr>
            <w:r w:rsidRPr="008A2C9B">
              <w:rPr>
                <w:rFonts w:ascii="Arial" w:hAnsi="Arial"/>
              </w:rPr>
              <w:t>Piretrinas</w:t>
            </w:r>
          </w:p>
          <w:p w14:paraId="37BDAC90" w14:textId="77777777" w:rsidR="00503A41" w:rsidRPr="008A2C9B" w:rsidRDefault="003536B7" w:rsidP="0050532B">
            <w:pPr>
              <w:pStyle w:val="NoSpacing"/>
              <w:spacing w:after="120"/>
              <w:rPr>
                <w:rFonts w:ascii="Arial" w:hAnsi="Arial" w:cs="Arial"/>
              </w:rPr>
            </w:pPr>
            <w:r w:rsidRPr="008A2C9B">
              <w:rPr>
                <w:rFonts w:ascii="Arial" w:hAnsi="Arial"/>
              </w:rPr>
              <w:t>Azufre + Cipermetrín</w:t>
            </w:r>
          </w:p>
          <w:p w14:paraId="0291EBCE" w14:textId="77777777" w:rsidR="00503A41" w:rsidRPr="008A2C9B" w:rsidRDefault="00503A41" w:rsidP="0050532B">
            <w:pPr>
              <w:pStyle w:val="NoSpacing"/>
              <w:spacing w:after="120"/>
              <w:rPr>
                <w:rFonts w:ascii="Arial" w:hAnsi="Arial" w:cs="Arial"/>
              </w:rPr>
            </w:pPr>
            <w:r w:rsidRPr="008A2C9B">
              <w:rPr>
                <w:rFonts w:ascii="Arial" w:hAnsi="Arial"/>
              </w:rPr>
              <w:t>Espinosad</w:t>
            </w:r>
          </w:p>
        </w:tc>
      </w:tr>
    </w:tbl>
    <w:p w14:paraId="046A4A19" w14:textId="77777777" w:rsidR="00503A41" w:rsidRPr="008A2C9B" w:rsidRDefault="00503A41" w:rsidP="00B335D9">
      <w:pPr>
        <w:pStyle w:val="BodyText3"/>
        <w:spacing w:after="160"/>
        <w:rPr>
          <w:rFonts w:cs="Arial"/>
          <w:b w:val="0"/>
          <w:szCs w:val="22"/>
        </w:rPr>
      </w:pPr>
    </w:p>
    <w:p w14:paraId="7CA941D3"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lastRenderedPageBreak/>
        <w:t>1.2 Materias activas para la producción integrada de pimiento, teniendo en cuenta las indicaciones del cuaderno de explotación y el programa de control integrado de plagas y enfermedades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66C881D2" w14:textId="77777777" w:rsidTr="005F7BE7">
        <w:trPr>
          <w:jc w:val="center"/>
        </w:trPr>
        <w:tc>
          <w:tcPr>
            <w:tcW w:w="3544" w:type="dxa"/>
            <w:vAlign w:val="center"/>
          </w:tcPr>
          <w:p w14:paraId="044F23F5" w14:textId="77777777" w:rsidR="00503A41" w:rsidRPr="00F15CA2" w:rsidRDefault="00503A41" w:rsidP="0050532B">
            <w:pPr>
              <w:spacing w:after="0" w:line="240" w:lineRule="auto"/>
              <w:rPr>
                <w:rFonts w:ascii="Arial" w:hAnsi="Arial" w:cs="Arial"/>
                <w:sz w:val="18"/>
                <w:szCs w:val="18"/>
                <w:lang w:val="pt-PT"/>
              </w:rPr>
            </w:pPr>
            <w:r w:rsidRPr="00F15CA2">
              <w:rPr>
                <w:rFonts w:ascii="Arial" w:hAnsi="Arial"/>
                <w:b/>
                <w:sz w:val="18"/>
                <w:lang w:val="pt-PT"/>
              </w:rPr>
              <w:t>Lepidópteros</w:t>
            </w:r>
            <w:r w:rsidRPr="00F15CA2">
              <w:rPr>
                <w:rFonts w:ascii="Arial" w:hAnsi="Arial"/>
                <w:sz w:val="18"/>
                <w:lang w:val="pt-PT"/>
              </w:rPr>
              <w:t xml:space="preserve"> </w:t>
            </w:r>
          </w:p>
          <w:p w14:paraId="6B231B7C" w14:textId="77777777" w:rsidR="00503A41" w:rsidRPr="00F15CA2" w:rsidRDefault="00503A41" w:rsidP="0050532B">
            <w:pPr>
              <w:spacing w:after="0" w:line="240" w:lineRule="auto"/>
              <w:rPr>
                <w:rFonts w:ascii="Arial" w:hAnsi="Arial" w:cs="Arial"/>
                <w:sz w:val="18"/>
                <w:szCs w:val="18"/>
                <w:lang w:val="pt-PT"/>
              </w:rPr>
            </w:pPr>
            <w:r w:rsidRPr="00F15CA2">
              <w:rPr>
                <w:rFonts w:ascii="Arial" w:hAnsi="Arial"/>
                <w:i/>
                <w:sz w:val="18"/>
                <w:lang w:val="pt-PT"/>
              </w:rPr>
              <w:t>S.exigua</w:t>
            </w:r>
            <w:r w:rsidRPr="00F15CA2">
              <w:rPr>
                <w:rFonts w:ascii="Arial" w:hAnsi="Arial"/>
                <w:sz w:val="18"/>
                <w:lang w:val="pt-PT"/>
              </w:rPr>
              <w:t xml:space="preserve">, </w:t>
            </w:r>
            <w:r w:rsidRPr="00F15CA2">
              <w:rPr>
                <w:rFonts w:ascii="Arial" w:hAnsi="Arial"/>
                <w:i/>
                <w:sz w:val="18"/>
                <w:lang w:val="pt-PT"/>
              </w:rPr>
              <w:t>H. armigera</w:t>
            </w:r>
          </w:p>
        </w:tc>
        <w:tc>
          <w:tcPr>
            <w:tcW w:w="5440" w:type="dxa"/>
          </w:tcPr>
          <w:p w14:paraId="3CE247B4" w14:textId="77777777" w:rsidR="00503A41" w:rsidRPr="00F15CA2" w:rsidRDefault="00503A41" w:rsidP="0050532B">
            <w:pPr>
              <w:pStyle w:val="NoSpacing"/>
              <w:rPr>
                <w:rFonts w:ascii="Arial" w:hAnsi="Arial" w:cs="Arial"/>
                <w:lang w:val="pt-PT"/>
              </w:rPr>
            </w:pPr>
            <w:r w:rsidRPr="00F15CA2">
              <w:rPr>
                <w:rFonts w:ascii="Arial" w:hAnsi="Arial"/>
                <w:lang w:val="pt-PT"/>
              </w:rPr>
              <w:t>Alfa cipermetrín</w:t>
            </w:r>
          </w:p>
          <w:p w14:paraId="4FE58E58" w14:textId="77777777" w:rsidR="00503A41" w:rsidRPr="00F15CA2" w:rsidRDefault="003536B7" w:rsidP="0050532B">
            <w:pPr>
              <w:pStyle w:val="NoSpacing"/>
              <w:rPr>
                <w:rFonts w:ascii="Arial" w:hAnsi="Arial" w:cs="Arial"/>
                <w:lang w:val="pt-PT"/>
              </w:rPr>
            </w:pPr>
            <w:r w:rsidRPr="00F15CA2">
              <w:rPr>
                <w:rFonts w:ascii="Arial" w:hAnsi="Arial"/>
                <w:lang w:val="pt-PT"/>
              </w:rPr>
              <w:t>Azadiractín</w:t>
            </w:r>
          </w:p>
          <w:p w14:paraId="3492AA86" w14:textId="77777777" w:rsidR="00503A41" w:rsidRPr="00F15CA2" w:rsidRDefault="00503A41" w:rsidP="0050532B">
            <w:pPr>
              <w:pStyle w:val="NoSpacing"/>
              <w:rPr>
                <w:rFonts w:ascii="Arial" w:hAnsi="Arial" w:cs="Arial"/>
                <w:i/>
                <w:lang w:val="pt-PT"/>
              </w:rPr>
            </w:pPr>
            <w:r w:rsidRPr="00F15CA2">
              <w:rPr>
                <w:rFonts w:ascii="Arial" w:hAnsi="Arial"/>
                <w:i/>
                <w:lang w:val="pt-PT"/>
              </w:rPr>
              <w:t>Bacillus thuringiensis Kurstaki</w:t>
            </w:r>
          </w:p>
          <w:p w14:paraId="79A4A760" w14:textId="77777777" w:rsidR="00503A41" w:rsidRPr="00F15CA2" w:rsidRDefault="00503A41" w:rsidP="0050532B">
            <w:pPr>
              <w:pStyle w:val="NoSpacing"/>
              <w:rPr>
                <w:rFonts w:ascii="Arial" w:hAnsi="Arial" w:cs="Arial"/>
                <w:i/>
                <w:lang w:val="pt-PT"/>
              </w:rPr>
            </w:pPr>
            <w:r w:rsidRPr="00F15CA2">
              <w:rPr>
                <w:rFonts w:ascii="Arial" w:hAnsi="Arial"/>
                <w:i/>
                <w:lang w:val="pt-PT"/>
              </w:rPr>
              <w:t>Bacillus thuringiensis Aizawai</w:t>
            </w:r>
          </w:p>
          <w:p w14:paraId="3CB5FFC4" w14:textId="77777777" w:rsidR="00503A41" w:rsidRPr="00F15CA2" w:rsidRDefault="00503A41" w:rsidP="0050532B">
            <w:pPr>
              <w:pStyle w:val="NoSpacing"/>
              <w:rPr>
                <w:rFonts w:ascii="Arial" w:hAnsi="Arial" w:cs="Arial"/>
                <w:lang w:val="pt-PT"/>
              </w:rPr>
            </w:pPr>
            <w:r w:rsidRPr="00F15CA2">
              <w:rPr>
                <w:rFonts w:ascii="Arial" w:hAnsi="Arial"/>
                <w:lang w:val="pt-PT"/>
              </w:rPr>
              <w:t>Betaciflutrín</w:t>
            </w:r>
          </w:p>
          <w:p w14:paraId="2D21DFA4" w14:textId="77777777" w:rsidR="00503A41" w:rsidRPr="00F15CA2" w:rsidRDefault="003536B7" w:rsidP="0050532B">
            <w:pPr>
              <w:pStyle w:val="NoSpacing"/>
              <w:rPr>
                <w:rFonts w:ascii="Arial" w:hAnsi="Arial" w:cs="Arial"/>
                <w:lang w:val="pt-PT"/>
              </w:rPr>
            </w:pPr>
            <w:r w:rsidRPr="00F15CA2">
              <w:rPr>
                <w:rFonts w:ascii="Arial" w:hAnsi="Arial"/>
                <w:lang w:val="pt-PT"/>
              </w:rPr>
              <w:t>Cipermetrín</w:t>
            </w:r>
          </w:p>
          <w:p w14:paraId="078D5D77" w14:textId="77777777" w:rsidR="00503A41" w:rsidRPr="00F15CA2" w:rsidRDefault="00503A41" w:rsidP="0050532B">
            <w:pPr>
              <w:pStyle w:val="NoSpacing"/>
              <w:rPr>
                <w:rFonts w:ascii="Arial" w:hAnsi="Arial" w:cs="Arial"/>
                <w:lang w:val="pt-PT"/>
              </w:rPr>
            </w:pPr>
            <w:r w:rsidRPr="00F15CA2">
              <w:rPr>
                <w:rFonts w:ascii="Arial" w:hAnsi="Arial"/>
                <w:lang w:val="pt-PT"/>
              </w:rPr>
              <w:t>Clorantraniliprol</w:t>
            </w:r>
          </w:p>
          <w:p w14:paraId="55474B43" w14:textId="77777777" w:rsidR="00503A41" w:rsidRPr="00F15CA2" w:rsidRDefault="003536B7" w:rsidP="0050532B">
            <w:pPr>
              <w:pStyle w:val="NoSpacing"/>
              <w:rPr>
                <w:rFonts w:ascii="Arial" w:hAnsi="Arial" w:cs="Arial"/>
                <w:lang w:val="pt-PT"/>
              </w:rPr>
            </w:pPr>
            <w:r w:rsidRPr="00F15CA2">
              <w:rPr>
                <w:rFonts w:ascii="Arial" w:hAnsi="Arial"/>
                <w:lang w:val="pt-PT"/>
              </w:rPr>
              <w:t>Deltametrín</w:t>
            </w:r>
          </w:p>
          <w:p w14:paraId="2B1F298D" w14:textId="77777777" w:rsidR="00503A41" w:rsidRPr="00F15CA2" w:rsidRDefault="00503A41" w:rsidP="0050532B">
            <w:pPr>
              <w:pStyle w:val="NoSpacing"/>
              <w:rPr>
                <w:rFonts w:ascii="Arial" w:hAnsi="Arial" w:cs="Arial"/>
                <w:lang w:val="pt-PT"/>
              </w:rPr>
            </w:pPr>
            <w:r w:rsidRPr="00F15CA2">
              <w:rPr>
                <w:rFonts w:ascii="Arial" w:hAnsi="Arial"/>
                <w:lang w:val="pt-PT"/>
              </w:rPr>
              <w:t>Emamectina</w:t>
            </w:r>
          </w:p>
          <w:p w14:paraId="6589C263" w14:textId="77777777" w:rsidR="00503A41" w:rsidRPr="00F15CA2" w:rsidRDefault="00503A41" w:rsidP="0050532B">
            <w:pPr>
              <w:pStyle w:val="NoSpacing"/>
              <w:rPr>
                <w:rFonts w:ascii="Arial" w:hAnsi="Arial" w:cs="Arial"/>
                <w:lang w:val="pt-PT"/>
              </w:rPr>
            </w:pPr>
            <w:r w:rsidRPr="00F15CA2">
              <w:rPr>
                <w:rFonts w:ascii="Arial" w:hAnsi="Arial"/>
                <w:lang w:val="pt-PT"/>
              </w:rPr>
              <w:t>Indoxacarb</w:t>
            </w:r>
          </w:p>
          <w:p w14:paraId="70F34AB2" w14:textId="77777777" w:rsidR="00503A41" w:rsidRPr="00F15CA2" w:rsidRDefault="003536B7" w:rsidP="0050532B">
            <w:pPr>
              <w:pStyle w:val="NoSpacing"/>
              <w:rPr>
                <w:rFonts w:ascii="Arial" w:hAnsi="Arial" w:cs="Arial"/>
                <w:lang w:val="pt-PT"/>
              </w:rPr>
            </w:pPr>
            <w:r w:rsidRPr="00F15CA2">
              <w:rPr>
                <w:rFonts w:ascii="Arial" w:hAnsi="Arial"/>
                <w:lang w:val="pt-PT"/>
              </w:rPr>
              <w:t>Lambda-cihalotrín</w:t>
            </w:r>
          </w:p>
          <w:p w14:paraId="40857CBC" w14:textId="77777777" w:rsidR="00503A41" w:rsidRPr="00F15CA2" w:rsidRDefault="00503A41" w:rsidP="0050532B">
            <w:pPr>
              <w:pStyle w:val="NoSpacing"/>
              <w:rPr>
                <w:rFonts w:ascii="Arial" w:hAnsi="Arial" w:cs="Arial"/>
                <w:lang w:val="pt-PT"/>
              </w:rPr>
            </w:pPr>
            <w:r w:rsidRPr="00F15CA2">
              <w:rPr>
                <w:rFonts w:ascii="Arial" w:hAnsi="Arial"/>
                <w:lang w:val="pt-PT"/>
              </w:rPr>
              <w:t xml:space="preserve">Lufenuró </w:t>
            </w:r>
          </w:p>
          <w:p w14:paraId="5C0F0BB1" w14:textId="77777777" w:rsidR="00503A41" w:rsidRPr="00F15CA2" w:rsidRDefault="00503A41" w:rsidP="0050532B">
            <w:pPr>
              <w:pStyle w:val="NoSpacing"/>
              <w:rPr>
                <w:rFonts w:ascii="Arial" w:hAnsi="Arial" w:cs="Arial"/>
                <w:lang w:val="pt-PT"/>
              </w:rPr>
            </w:pPr>
            <w:r w:rsidRPr="00F15CA2">
              <w:rPr>
                <w:rFonts w:ascii="Arial" w:hAnsi="Arial"/>
                <w:lang w:val="pt-PT"/>
              </w:rPr>
              <w:t>Metaflumizona</w:t>
            </w:r>
          </w:p>
          <w:p w14:paraId="48406582" w14:textId="77777777" w:rsidR="00503A41" w:rsidRPr="00F15CA2" w:rsidRDefault="00503A41" w:rsidP="0050532B">
            <w:pPr>
              <w:pStyle w:val="NoSpacing"/>
              <w:rPr>
                <w:rFonts w:ascii="Arial" w:hAnsi="Arial" w:cs="Arial"/>
                <w:lang w:val="pt-PT"/>
              </w:rPr>
            </w:pPr>
            <w:r w:rsidRPr="00F15CA2">
              <w:rPr>
                <w:rFonts w:ascii="Arial" w:hAnsi="Arial"/>
                <w:lang w:val="pt-PT"/>
              </w:rPr>
              <w:t>Metoxifenocida</w:t>
            </w:r>
          </w:p>
          <w:p w14:paraId="69830EC1" w14:textId="77777777" w:rsidR="00503A41" w:rsidRPr="00F15CA2" w:rsidRDefault="00503A41" w:rsidP="0050532B">
            <w:pPr>
              <w:pStyle w:val="NoSpacing"/>
              <w:rPr>
                <w:rFonts w:ascii="Arial" w:hAnsi="Arial" w:cs="Arial"/>
                <w:lang w:val="pt-PT"/>
              </w:rPr>
            </w:pPr>
            <w:r w:rsidRPr="00F15CA2">
              <w:rPr>
                <w:rFonts w:ascii="Arial" w:hAnsi="Arial"/>
                <w:lang w:val="pt-PT"/>
              </w:rPr>
              <w:t>Piretrinas</w:t>
            </w:r>
          </w:p>
          <w:p w14:paraId="63D9FCD8" w14:textId="77777777" w:rsidR="00503A41" w:rsidRPr="00F15CA2" w:rsidRDefault="00503A41" w:rsidP="0050532B">
            <w:pPr>
              <w:pStyle w:val="NoSpacing"/>
              <w:rPr>
                <w:rFonts w:ascii="Arial" w:hAnsi="Arial" w:cs="Arial"/>
                <w:lang w:val="pt-PT"/>
              </w:rPr>
            </w:pPr>
            <w:r w:rsidRPr="00F15CA2">
              <w:rPr>
                <w:rFonts w:ascii="Arial" w:hAnsi="Arial"/>
                <w:lang w:val="pt-PT"/>
              </w:rPr>
              <w:t>Azufre + Cipermetrín</w:t>
            </w:r>
          </w:p>
          <w:p w14:paraId="3CC5D88A" w14:textId="77777777" w:rsidR="00503A41" w:rsidRPr="00F15CA2" w:rsidRDefault="00503A41" w:rsidP="0050532B">
            <w:pPr>
              <w:pStyle w:val="NoSpacing"/>
              <w:rPr>
                <w:rFonts w:ascii="Arial" w:hAnsi="Arial" w:cs="Arial"/>
                <w:i/>
                <w:lang w:val="pt-PT"/>
              </w:rPr>
            </w:pPr>
            <w:r w:rsidRPr="00F15CA2">
              <w:rPr>
                <w:rFonts w:ascii="Arial" w:hAnsi="Arial"/>
                <w:lang w:val="pt-PT"/>
              </w:rPr>
              <w:t xml:space="preserve">Azufre + </w:t>
            </w:r>
            <w:r w:rsidRPr="00F15CA2">
              <w:rPr>
                <w:rFonts w:ascii="Arial" w:hAnsi="Arial"/>
                <w:i/>
                <w:lang w:val="pt-PT"/>
              </w:rPr>
              <w:t>Bacillus thuringiensis Kurstaki</w:t>
            </w:r>
          </w:p>
          <w:p w14:paraId="0D10F975" w14:textId="77777777" w:rsidR="00503A41" w:rsidRPr="008A2C9B" w:rsidRDefault="003536B7" w:rsidP="0050532B">
            <w:pPr>
              <w:pStyle w:val="NoSpacing"/>
              <w:rPr>
                <w:rFonts w:ascii="Arial" w:hAnsi="Arial" w:cs="Arial"/>
              </w:rPr>
            </w:pPr>
            <w:r w:rsidRPr="008A2C9B">
              <w:rPr>
                <w:rFonts w:ascii="Arial" w:hAnsi="Arial"/>
              </w:rPr>
              <w:t>Espinosad</w:t>
            </w:r>
          </w:p>
          <w:p w14:paraId="5F3EB061" w14:textId="77777777" w:rsidR="00503A41" w:rsidRPr="008A2C9B" w:rsidRDefault="00503A41" w:rsidP="0050532B">
            <w:pPr>
              <w:pStyle w:val="NoSpacing"/>
              <w:rPr>
                <w:rFonts w:ascii="Arial" w:hAnsi="Arial" w:cs="Arial"/>
              </w:rPr>
            </w:pPr>
            <w:r w:rsidRPr="008A2C9B">
              <w:rPr>
                <w:rFonts w:ascii="Arial" w:hAnsi="Arial"/>
              </w:rPr>
              <w:t>Tebufenocida</w:t>
            </w:r>
          </w:p>
          <w:p w14:paraId="03015FE5" w14:textId="77777777" w:rsidR="00503A41" w:rsidRPr="008A2C9B" w:rsidRDefault="00503A41" w:rsidP="0050532B">
            <w:pPr>
              <w:pStyle w:val="NoSpacing"/>
              <w:rPr>
                <w:rFonts w:ascii="Arial" w:hAnsi="Arial" w:cs="Arial"/>
              </w:rPr>
            </w:pPr>
            <w:r w:rsidRPr="008A2C9B">
              <w:rPr>
                <w:rFonts w:ascii="Arial" w:hAnsi="Arial"/>
              </w:rPr>
              <w:t>Zeta-cipermetrín</w:t>
            </w:r>
          </w:p>
        </w:tc>
      </w:tr>
      <w:tr w:rsidR="00503A41" w:rsidRPr="00F15CA2" w14:paraId="51A7CA27" w14:textId="77777777" w:rsidTr="005F7BE7">
        <w:trPr>
          <w:jc w:val="center"/>
        </w:trPr>
        <w:tc>
          <w:tcPr>
            <w:tcW w:w="3544" w:type="dxa"/>
            <w:vAlign w:val="center"/>
          </w:tcPr>
          <w:p w14:paraId="352946E2" w14:textId="77777777" w:rsidR="00503A41" w:rsidRPr="008A2C9B" w:rsidRDefault="00503A41" w:rsidP="0050532B">
            <w:pPr>
              <w:spacing w:after="0" w:line="240" w:lineRule="auto"/>
              <w:rPr>
                <w:rFonts w:ascii="Arial" w:hAnsi="Arial" w:cs="Arial"/>
                <w:b/>
                <w:sz w:val="18"/>
                <w:szCs w:val="18"/>
              </w:rPr>
            </w:pPr>
            <w:r w:rsidRPr="008A2C9B">
              <w:rPr>
                <w:rFonts w:ascii="Arial" w:hAnsi="Arial"/>
                <w:b/>
                <w:sz w:val="18"/>
              </w:rPr>
              <w:t>Minadora</w:t>
            </w:r>
          </w:p>
          <w:p w14:paraId="0B9124AC" w14:textId="77777777" w:rsidR="00503A41" w:rsidRPr="008A2C9B" w:rsidRDefault="00503A41" w:rsidP="0050532B">
            <w:pPr>
              <w:spacing w:after="0" w:line="240" w:lineRule="auto"/>
              <w:rPr>
                <w:rFonts w:ascii="Arial" w:hAnsi="Arial" w:cs="Arial"/>
                <w:i/>
                <w:sz w:val="18"/>
                <w:szCs w:val="18"/>
              </w:rPr>
            </w:pPr>
            <w:r w:rsidRPr="008A2C9B">
              <w:rPr>
                <w:rFonts w:ascii="Arial" w:hAnsi="Arial"/>
                <w:i/>
                <w:sz w:val="18"/>
              </w:rPr>
              <w:t>L. huidobrensis</w:t>
            </w:r>
          </w:p>
        </w:tc>
        <w:tc>
          <w:tcPr>
            <w:tcW w:w="5440" w:type="dxa"/>
          </w:tcPr>
          <w:p w14:paraId="5A38826B" w14:textId="77777777" w:rsidR="00503A41" w:rsidRPr="00F15CA2" w:rsidRDefault="00503A41" w:rsidP="0050532B">
            <w:pPr>
              <w:pStyle w:val="NoSpacing"/>
              <w:rPr>
                <w:rFonts w:ascii="Arial" w:hAnsi="Arial" w:cs="Arial"/>
                <w:lang w:val="pt-PT"/>
              </w:rPr>
            </w:pPr>
            <w:r w:rsidRPr="00F15CA2">
              <w:rPr>
                <w:rFonts w:ascii="Arial" w:hAnsi="Arial"/>
                <w:lang w:val="pt-PT"/>
              </w:rPr>
              <w:t>Abamectina</w:t>
            </w:r>
          </w:p>
          <w:p w14:paraId="44F03BF5" w14:textId="77777777" w:rsidR="00503A41" w:rsidRPr="00F15CA2" w:rsidRDefault="003536B7" w:rsidP="0050532B">
            <w:pPr>
              <w:pStyle w:val="NoSpacing"/>
              <w:rPr>
                <w:rFonts w:ascii="Arial" w:hAnsi="Arial" w:cs="Arial"/>
                <w:lang w:val="pt-PT"/>
              </w:rPr>
            </w:pPr>
            <w:r w:rsidRPr="00F15CA2">
              <w:rPr>
                <w:rFonts w:ascii="Arial" w:hAnsi="Arial"/>
                <w:lang w:val="pt-PT"/>
              </w:rPr>
              <w:t>Azadiractín</w:t>
            </w:r>
          </w:p>
          <w:p w14:paraId="4F38EDDC" w14:textId="77777777" w:rsidR="00503A41" w:rsidRPr="00F15CA2" w:rsidRDefault="00503A41" w:rsidP="0050532B">
            <w:pPr>
              <w:pStyle w:val="NoSpacing"/>
              <w:rPr>
                <w:rFonts w:ascii="Arial" w:hAnsi="Arial" w:cs="Arial"/>
                <w:lang w:val="pt-PT"/>
              </w:rPr>
            </w:pPr>
            <w:r w:rsidRPr="00F15CA2">
              <w:rPr>
                <w:rFonts w:ascii="Arial" w:hAnsi="Arial"/>
                <w:lang w:val="pt-PT"/>
              </w:rPr>
              <w:t>Ciromazina</w:t>
            </w:r>
          </w:p>
          <w:p w14:paraId="5609F22E" w14:textId="77777777" w:rsidR="00503A41" w:rsidRPr="00F15CA2" w:rsidRDefault="00503A41" w:rsidP="0050532B">
            <w:pPr>
              <w:pStyle w:val="NoSpacing"/>
              <w:rPr>
                <w:rFonts w:ascii="Arial" w:hAnsi="Arial" w:cs="Arial"/>
                <w:lang w:val="pt-PT"/>
              </w:rPr>
            </w:pPr>
            <w:r w:rsidRPr="00F15CA2">
              <w:rPr>
                <w:rFonts w:ascii="Arial" w:hAnsi="Arial"/>
                <w:lang w:val="pt-PT"/>
              </w:rPr>
              <w:t>Oxamilo (2)</w:t>
            </w:r>
          </w:p>
          <w:p w14:paraId="569C9FB5" w14:textId="77777777" w:rsidR="00503A41" w:rsidRPr="00F15CA2" w:rsidRDefault="00503A41" w:rsidP="0050532B">
            <w:pPr>
              <w:pStyle w:val="NoSpacing"/>
              <w:rPr>
                <w:rFonts w:ascii="Arial" w:hAnsi="Arial" w:cs="Arial"/>
                <w:lang w:val="pt-PT"/>
              </w:rPr>
            </w:pPr>
            <w:r w:rsidRPr="00F15CA2">
              <w:rPr>
                <w:rFonts w:ascii="Arial" w:hAnsi="Arial"/>
                <w:lang w:val="pt-PT"/>
              </w:rPr>
              <w:t>Piretrinas</w:t>
            </w:r>
          </w:p>
        </w:tc>
      </w:tr>
      <w:tr w:rsidR="00503A41" w:rsidRPr="00F15CA2" w14:paraId="369340E9" w14:textId="77777777" w:rsidTr="005F7BE7">
        <w:trPr>
          <w:jc w:val="center"/>
        </w:trPr>
        <w:tc>
          <w:tcPr>
            <w:tcW w:w="3544" w:type="dxa"/>
            <w:vAlign w:val="center"/>
          </w:tcPr>
          <w:p w14:paraId="2D032D7C" w14:textId="77777777" w:rsidR="00503A41" w:rsidRPr="008A2C9B" w:rsidRDefault="00503A41" w:rsidP="0050532B">
            <w:pPr>
              <w:spacing w:after="0" w:line="240" w:lineRule="auto"/>
              <w:rPr>
                <w:rFonts w:ascii="Arial" w:hAnsi="Arial" w:cs="Arial"/>
                <w:b/>
                <w:sz w:val="18"/>
                <w:szCs w:val="18"/>
              </w:rPr>
            </w:pPr>
            <w:r w:rsidRPr="008A2C9B">
              <w:rPr>
                <w:rFonts w:ascii="Arial" w:hAnsi="Arial"/>
                <w:b/>
                <w:sz w:val="18"/>
              </w:rPr>
              <w:t>Mosca Blanca</w:t>
            </w:r>
          </w:p>
          <w:p w14:paraId="6DF4B66D" w14:textId="77777777" w:rsidR="00503A41" w:rsidRPr="008A2C9B" w:rsidRDefault="00503A41" w:rsidP="0050532B">
            <w:pPr>
              <w:spacing w:after="0" w:line="240" w:lineRule="auto"/>
              <w:rPr>
                <w:rFonts w:ascii="Arial" w:hAnsi="Arial" w:cs="Arial"/>
                <w:i/>
                <w:sz w:val="18"/>
                <w:szCs w:val="18"/>
              </w:rPr>
            </w:pPr>
            <w:r w:rsidRPr="008A2C9B">
              <w:rPr>
                <w:rFonts w:ascii="Arial" w:hAnsi="Arial"/>
                <w:i/>
                <w:sz w:val="18"/>
              </w:rPr>
              <w:t>B. tabaci</w:t>
            </w:r>
          </w:p>
        </w:tc>
        <w:tc>
          <w:tcPr>
            <w:tcW w:w="5440" w:type="dxa"/>
          </w:tcPr>
          <w:p w14:paraId="60075F45" w14:textId="77777777" w:rsidR="00503A41" w:rsidRPr="00F15CA2" w:rsidRDefault="00503A41" w:rsidP="0050532B">
            <w:pPr>
              <w:pStyle w:val="NoSpacing"/>
              <w:rPr>
                <w:rFonts w:ascii="Arial" w:hAnsi="Arial" w:cs="Arial"/>
                <w:lang w:val="pt-PT"/>
              </w:rPr>
            </w:pPr>
            <w:r w:rsidRPr="00F15CA2">
              <w:rPr>
                <w:rFonts w:ascii="Arial" w:hAnsi="Arial"/>
                <w:lang w:val="pt-PT"/>
              </w:rPr>
              <w:t>Acetamiprid</w:t>
            </w:r>
          </w:p>
          <w:p w14:paraId="15DEB4A8" w14:textId="77777777" w:rsidR="00503A41" w:rsidRPr="00F15CA2" w:rsidRDefault="003536B7" w:rsidP="0050532B">
            <w:pPr>
              <w:pStyle w:val="NoSpacing"/>
              <w:rPr>
                <w:rFonts w:ascii="Arial" w:hAnsi="Arial" w:cs="Arial"/>
                <w:lang w:val="pt-PT"/>
              </w:rPr>
            </w:pPr>
            <w:r w:rsidRPr="00F15CA2">
              <w:rPr>
                <w:rFonts w:ascii="Arial" w:hAnsi="Arial"/>
                <w:lang w:val="pt-PT"/>
              </w:rPr>
              <w:t>Alfa cipermetrín</w:t>
            </w:r>
          </w:p>
          <w:p w14:paraId="1BC55BAA" w14:textId="77777777" w:rsidR="00503A41" w:rsidRPr="00F15CA2" w:rsidRDefault="003536B7" w:rsidP="0050532B">
            <w:pPr>
              <w:pStyle w:val="NoSpacing"/>
              <w:rPr>
                <w:rFonts w:ascii="Arial" w:hAnsi="Arial" w:cs="Arial"/>
                <w:lang w:val="pt-PT"/>
              </w:rPr>
            </w:pPr>
            <w:r w:rsidRPr="00F15CA2">
              <w:rPr>
                <w:rFonts w:ascii="Arial" w:hAnsi="Arial"/>
                <w:lang w:val="pt-PT"/>
              </w:rPr>
              <w:t>Azadiractín</w:t>
            </w:r>
          </w:p>
          <w:p w14:paraId="7D5A38EF" w14:textId="77777777" w:rsidR="00503A41" w:rsidRPr="00F15CA2" w:rsidRDefault="00503A41" w:rsidP="0050532B">
            <w:pPr>
              <w:pStyle w:val="NoSpacing"/>
              <w:rPr>
                <w:rFonts w:ascii="Arial" w:hAnsi="Arial" w:cs="Arial"/>
                <w:i/>
                <w:lang w:val="pt-PT"/>
              </w:rPr>
            </w:pPr>
            <w:r w:rsidRPr="00F15CA2">
              <w:rPr>
                <w:rFonts w:ascii="Arial" w:hAnsi="Arial"/>
                <w:i/>
                <w:lang w:val="pt-PT"/>
              </w:rPr>
              <w:t>Beauveria bassiana</w:t>
            </w:r>
          </w:p>
          <w:p w14:paraId="0947212A" w14:textId="77777777" w:rsidR="00503A41" w:rsidRPr="00F15CA2" w:rsidRDefault="00503A41" w:rsidP="0050532B">
            <w:pPr>
              <w:pStyle w:val="NoSpacing"/>
              <w:rPr>
                <w:rFonts w:ascii="Arial" w:hAnsi="Arial" w:cs="Arial"/>
                <w:lang w:val="pt-PT"/>
              </w:rPr>
            </w:pPr>
            <w:r w:rsidRPr="00F15CA2">
              <w:rPr>
                <w:rFonts w:ascii="Arial" w:hAnsi="Arial"/>
                <w:lang w:val="pt-PT"/>
              </w:rPr>
              <w:t>Deltametrín</w:t>
            </w:r>
          </w:p>
          <w:p w14:paraId="08CFF0F3" w14:textId="77777777" w:rsidR="00503A41" w:rsidRPr="00F15CA2" w:rsidRDefault="00503A41" w:rsidP="0050532B">
            <w:pPr>
              <w:pStyle w:val="NoSpacing"/>
              <w:rPr>
                <w:rFonts w:ascii="Arial" w:hAnsi="Arial" w:cs="Arial"/>
                <w:lang w:val="pt-PT"/>
              </w:rPr>
            </w:pPr>
            <w:r w:rsidRPr="00F15CA2">
              <w:rPr>
                <w:rFonts w:ascii="Arial" w:hAnsi="Arial"/>
                <w:lang w:val="pt-PT"/>
              </w:rPr>
              <w:t>Imidacloprid</w:t>
            </w:r>
          </w:p>
          <w:p w14:paraId="2C5B3F98" w14:textId="77777777" w:rsidR="00503A41" w:rsidRPr="00F15CA2" w:rsidRDefault="003536B7" w:rsidP="0050532B">
            <w:pPr>
              <w:pStyle w:val="NoSpacing"/>
              <w:rPr>
                <w:rFonts w:ascii="Arial" w:hAnsi="Arial" w:cs="Arial"/>
                <w:lang w:val="pt-PT"/>
              </w:rPr>
            </w:pPr>
            <w:r w:rsidRPr="00F15CA2">
              <w:rPr>
                <w:rFonts w:ascii="Arial" w:hAnsi="Arial"/>
                <w:lang w:val="pt-PT"/>
              </w:rPr>
              <w:t>Lambda-cihalotrín</w:t>
            </w:r>
          </w:p>
          <w:p w14:paraId="43A36F3A" w14:textId="77777777" w:rsidR="00503A41" w:rsidRPr="00F15CA2" w:rsidRDefault="003536B7" w:rsidP="0050532B">
            <w:pPr>
              <w:pStyle w:val="NoSpacing"/>
              <w:rPr>
                <w:rFonts w:ascii="Arial" w:hAnsi="Arial" w:cs="Arial"/>
                <w:lang w:val="pt-PT"/>
              </w:rPr>
            </w:pPr>
            <w:r w:rsidRPr="00F15CA2">
              <w:rPr>
                <w:rFonts w:ascii="Arial" w:hAnsi="Arial"/>
                <w:lang w:val="pt-PT"/>
              </w:rPr>
              <w:t>Metomilo</w:t>
            </w:r>
          </w:p>
          <w:p w14:paraId="6FEEE912" w14:textId="77777777" w:rsidR="00503A41" w:rsidRPr="00F15CA2" w:rsidRDefault="00503A41" w:rsidP="0050532B">
            <w:pPr>
              <w:pStyle w:val="NoSpacing"/>
              <w:rPr>
                <w:rFonts w:ascii="Arial" w:hAnsi="Arial" w:cs="Arial"/>
                <w:lang w:val="pt-PT"/>
              </w:rPr>
            </w:pPr>
            <w:r w:rsidRPr="00F15CA2">
              <w:rPr>
                <w:rFonts w:ascii="Arial" w:hAnsi="Arial"/>
                <w:lang w:val="pt-PT"/>
              </w:rPr>
              <w:t>Aceite parafínico</w:t>
            </w:r>
          </w:p>
          <w:p w14:paraId="3B70520C" w14:textId="77777777" w:rsidR="00503A41" w:rsidRPr="00F15CA2" w:rsidRDefault="00503A41" w:rsidP="0050532B">
            <w:pPr>
              <w:pStyle w:val="NoSpacing"/>
              <w:rPr>
                <w:rFonts w:ascii="Arial" w:hAnsi="Arial" w:cs="Arial"/>
                <w:lang w:val="pt-PT"/>
              </w:rPr>
            </w:pPr>
            <w:r w:rsidRPr="00F15CA2">
              <w:rPr>
                <w:rFonts w:ascii="Arial" w:hAnsi="Arial"/>
                <w:lang w:val="pt-PT"/>
              </w:rPr>
              <w:t>Aceite de naranja</w:t>
            </w:r>
          </w:p>
          <w:p w14:paraId="5F086F99" w14:textId="77777777" w:rsidR="00503A41" w:rsidRPr="00F15CA2" w:rsidRDefault="00503A41" w:rsidP="0050532B">
            <w:pPr>
              <w:pStyle w:val="NoSpacing"/>
              <w:rPr>
                <w:rFonts w:ascii="Arial" w:hAnsi="Arial" w:cs="Arial"/>
                <w:lang w:val="pt-PT"/>
              </w:rPr>
            </w:pPr>
            <w:r w:rsidRPr="00F15CA2">
              <w:rPr>
                <w:rFonts w:ascii="Arial" w:hAnsi="Arial"/>
                <w:lang w:val="pt-PT"/>
              </w:rPr>
              <w:t>Oxamilo (2)</w:t>
            </w:r>
          </w:p>
          <w:p w14:paraId="61AE273B" w14:textId="77777777" w:rsidR="00503A41" w:rsidRPr="00F15CA2" w:rsidRDefault="00503A41" w:rsidP="0050532B">
            <w:pPr>
              <w:pStyle w:val="NoSpacing"/>
              <w:rPr>
                <w:rFonts w:ascii="Arial" w:hAnsi="Arial" w:cs="Arial"/>
                <w:lang w:val="pt-PT"/>
              </w:rPr>
            </w:pPr>
            <w:r w:rsidRPr="00F15CA2">
              <w:rPr>
                <w:rFonts w:ascii="Arial" w:hAnsi="Arial"/>
                <w:lang w:val="pt-PT"/>
              </w:rPr>
              <w:t>Pimetrozina</w:t>
            </w:r>
          </w:p>
          <w:p w14:paraId="7123FCCA" w14:textId="77777777" w:rsidR="00503A41" w:rsidRPr="00F15CA2" w:rsidRDefault="00503A41" w:rsidP="0050532B">
            <w:pPr>
              <w:pStyle w:val="NoSpacing"/>
              <w:rPr>
                <w:rFonts w:ascii="Arial" w:hAnsi="Arial" w:cs="Arial"/>
                <w:lang w:val="pt-PT"/>
              </w:rPr>
            </w:pPr>
            <w:r w:rsidRPr="00F15CA2">
              <w:rPr>
                <w:rFonts w:ascii="Arial" w:hAnsi="Arial"/>
                <w:lang w:val="pt-PT"/>
              </w:rPr>
              <w:t>Piriproxifén</w:t>
            </w:r>
          </w:p>
          <w:p w14:paraId="0CA5C2FA" w14:textId="77777777" w:rsidR="00503A41" w:rsidRPr="00F15CA2" w:rsidRDefault="00503A41" w:rsidP="0050532B">
            <w:pPr>
              <w:pStyle w:val="NoSpacing"/>
              <w:rPr>
                <w:rFonts w:ascii="Arial" w:hAnsi="Arial" w:cs="Arial"/>
                <w:lang w:val="pt-PT"/>
              </w:rPr>
            </w:pPr>
            <w:r w:rsidRPr="00F15CA2">
              <w:rPr>
                <w:rFonts w:ascii="Arial" w:hAnsi="Arial"/>
                <w:lang w:val="pt-PT"/>
              </w:rPr>
              <w:t>Piretrinas</w:t>
            </w:r>
          </w:p>
          <w:p w14:paraId="4E35B262" w14:textId="77777777" w:rsidR="00503A41" w:rsidRPr="00F15CA2" w:rsidRDefault="00503A41" w:rsidP="0050532B">
            <w:pPr>
              <w:pStyle w:val="NoSpacing"/>
              <w:rPr>
                <w:rFonts w:ascii="Arial" w:hAnsi="Arial" w:cs="Arial"/>
                <w:lang w:val="pt-PT"/>
              </w:rPr>
            </w:pPr>
            <w:r w:rsidRPr="00F15CA2">
              <w:rPr>
                <w:rFonts w:ascii="Arial" w:hAnsi="Arial"/>
                <w:lang w:val="pt-PT"/>
              </w:rPr>
              <w:t>Sales potásicas de ácidos grasos</w:t>
            </w:r>
          </w:p>
          <w:p w14:paraId="7D0930F7" w14:textId="77777777" w:rsidR="00503A41" w:rsidRPr="00F15CA2" w:rsidRDefault="00503A41" w:rsidP="0050532B">
            <w:pPr>
              <w:pStyle w:val="NoSpacing"/>
              <w:rPr>
                <w:rFonts w:ascii="Arial" w:hAnsi="Arial" w:cs="Arial"/>
                <w:lang w:val="pt-PT"/>
              </w:rPr>
            </w:pPr>
            <w:r w:rsidRPr="00F15CA2">
              <w:rPr>
                <w:rFonts w:ascii="Arial" w:hAnsi="Arial"/>
                <w:lang w:val="pt-PT"/>
              </w:rPr>
              <w:t>Espiromesifén</w:t>
            </w:r>
          </w:p>
          <w:p w14:paraId="64A86BFD" w14:textId="77777777" w:rsidR="00503A41" w:rsidRPr="00F15CA2" w:rsidRDefault="00503A41" w:rsidP="0050532B">
            <w:pPr>
              <w:pStyle w:val="NoSpacing"/>
              <w:rPr>
                <w:rFonts w:ascii="Arial" w:hAnsi="Arial" w:cs="Arial"/>
                <w:lang w:val="pt-PT"/>
              </w:rPr>
            </w:pPr>
            <w:r w:rsidRPr="00F15CA2">
              <w:rPr>
                <w:rFonts w:ascii="Arial" w:hAnsi="Arial"/>
                <w:lang w:val="pt-PT"/>
              </w:rPr>
              <w:t>Spirotetramat</w:t>
            </w:r>
          </w:p>
          <w:p w14:paraId="2C43B748" w14:textId="77777777" w:rsidR="00503A41" w:rsidRPr="00F15CA2" w:rsidRDefault="00503A41" w:rsidP="0050532B">
            <w:pPr>
              <w:pStyle w:val="NoSpacing"/>
              <w:rPr>
                <w:rFonts w:ascii="Arial" w:hAnsi="Arial" w:cs="Arial"/>
                <w:lang w:val="pt-PT"/>
              </w:rPr>
            </w:pPr>
            <w:r w:rsidRPr="00F15CA2">
              <w:rPr>
                <w:rFonts w:ascii="Arial" w:hAnsi="Arial"/>
                <w:lang w:val="pt-PT"/>
              </w:rPr>
              <w:t>Tiacloprid</w:t>
            </w:r>
          </w:p>
          <w:p w14:paraId="3CDB0DFD" w14:textId="77777777" w:rsidR="00503A41" w:rsidRPr="00F15CA2" w:rsidRDefault="00503A41" w:rsidP="0050532B">
            <w:pPr>
              <w:pStyle w:val="NoSpacing"/>
              <w:rPr>
                <w:rFonts w:ascii="Arial" w:hAnsi="Arial" w:cs="Arial"/>
                <w:lang w:val="pt-PT"/>
              </w:rPr>
            </w:pPr>
            <w:r w:rsidRPr="00F15CA2">
              <w:rPr>
                <w:rFonts w:ascii="Arial" w:hAnsi="Arial"/>
                <w:lang w:val="pt-PT"/>
              </w:rPr>
              <w:t>Tiametoxam</w:t>
            </w:r>
          </w:p>
          <w:p w14:paraId="3AB46BAB" w14:textId="77777777" w:rsidR="00503A41" w:rsidRPr="00F15CA2" w:rsidRDefault="00503A41" w:rsidP="0050532B">
            <w:pPr>
              <w:pStyle w:val="NoSpacing"/>
              <w:rPr>
                <w:rFonts w:ascii="Arial" w:hAnsi="Arial" w:cs="Arial"/>
                <w:lang w:val="pt-PT"/>
              </w:rPr>
            </w:pPr>
            <w:r w:rsidRPr="00F15CA2">
              <w:rPr>
                <w:rFonts w:ascii="Arial" w:hAnsi="Arial"/>
                <w:lang w:val="pt-PT"/>
              </w:rPr>
              <w:t>Zeta-cipermetrín</w:t>
            </w:r>
          </w:p>
        </w:tc>
      </w:tr>
      <w:tr w:rsidR="00503A41" w:rsidRPr="008A2C9B" w14:paraId="2131AEC4" w14:textId="77777777" w:rsidTr="005F7BE7">
        <w:trPr>
          <w:jc w:val="center"/>
        </w:trPr>
        <w:tc>
          <w:tcPr>
            <w:tcW w:w="3544" w:type="dxa"/>
            <w:vAlign w:val="center"/>
          </w:tcPr>
          <w:p w14:paraId="4A2DF08D" w14:textId="77777777" w:rsidR="00503A41" w:rsidRPr="008A2C9B" w:rsidRDefault="00503A41" w:rsidP="0050532B">
            <w:pPr>
              <w:spacing w:after="0" w:line="240" w:lineRule="auto"/>
              <w:rPr>
                <w:rFonts w:ascii="Arial" w:hAnsi="Arial" w:cs="Arial"/>
                <w:b/>
                <w:sz w:val="18"/>
                <w:szCs w:val="18"/>
              </w:rPr>
            </w:pPr>
            <w:r w:rsidRPr="008A2C9B">
              <w:rPr>
                <w:rFonts w:ascii="Arial" w:hAnsi="Arial"/>
                <w:b/>
                <w:sz w:val="18"/>
              </w:rPr>
              <w:t>Ácaros</w:t>
            </w:r>
          </w:p>
        </w:tc>
        <w:tc>
          <w:tcPr>
            <w:tcW w:w="5440" w:type="dxa"/>
          </w:tcPr>
          <w:p w14:paraId="5F723D1E" w14:textId="77777777" w:rsidR="00503A41" w:rsidRPr="00F15CA2" w:rsidRDefault="003536B7" w:rsidP="0050532B">
            <w:pPr>
              <w:pStyle w:val="NoSpacing"/>
              <w:rPr>
                <w:rFonts w:ascii="Arial" w:hAnsi="Arial" w:cs="Arial"/>
                <w:lang w:val="pt-PT"/>
              </w:rPr>
            </w:pPr>
            <w:r w:rsidRPr="00F15CA2">
              <w:rPr>
                <w:rFonts w:ascii="Arial" w:hAnsi="Arial"/>
                <w:lang w:val="pt-PT"/>
              </w:rPr>
              <w:t>Abamectina</w:t>
            </w:r>
          </w:p>
          <w:p w14:paraId="3C9F9751" w14:textId="77777777" w:rsidR="00503A41" w:rsidRPr="00F15CA2" w:rsidRDefault="00503A41" w:rsidP="0050532B">
            <w:pPr>
              <w:pStyle w:val="NoSpacing"/>
              <w:rPr>
                <w:rFonts w:ascii="Arial" w:hAnsi="Arial" w:cs="Arial"/>
                <w:lang w:val="pt-PT"/>
              </w:rPr>
            </w:pPr>
            <w:r w:rsidRPr="00F15CA2">
              <w:rPr>
                <w:rFonts w:ascii="Arial" w:hAnsi="Arial"/>
                <w:lang w:val="pt-PT"/>
              </w:rPr>
              <w:t>Acrinatrin</w:t>
            </w:r>
          </w:p>
          <w:p w14:paraId="517CDC16" w14:textId="77777777" w:rsidR="00503A41" w:rsidRPr="00F15CA2" w:rsidRDefault="003536B7" w:rsidP="0050532B">
            <w:pPr>
              <w:pStyle w:val="NoSpacing"/>
              <w:rPr>
                <w:rFonts w:ascii="Arial" w:hAnsi="Arial" w:cs="Arial"/>
                <w:lang w:val="pt-PT"/>
              </w:rPr>
            </w:pPr>
            <w:r w:rsidRPr="00F15CA2">
              <w:rPr>
                <w:rFonts w:ascii="Arial" w:hAnsi="Arial"/>
                <w:lang w:val="pt-PT"/>
              </w:rPr>
              <w:t>Azadiractín</w:t>
            </w:r>
          </w:p>
          <w:p w14:paraId="3E1413C8" w14:textId="77777777" w:rsidR="00503A41" w:rsidRPr="00F15CA2" w:rsidRDefault="003536B7" w:rsidP="0050532B">
            <w:pPr>
              <w:pStyle w:val="NoSpacing"/>
              <w:rPr>
                <w:rFonts w:ascii="Arial" w:hAnsi="Arial" w:cs="Arial"/>
                <w:lang w:val="pt-PT"/>
              </w:rPr>
            </w:pPr>
            <w:r w:rsidRPr="00F15CA2">
              <w:rPr>
                <w:rFonts w:ascii="Arial" w:hAnsi="Arial"/>
                <w:lang w:val="pt-PT"/>
              </w:rPr>
              <w:lastRenderedPageBreak/>
              <w:t>Fenbutatina</w:t>
            </w:r>
          </w:p>
          <w:p w14:paraId="2347A6B1" w14:textId="77777777" w:rsidR="00503A41" w:rsidRPr="00F15CA2" w:rsidRDefault="00503A41" w:rsidP="0050532B">
            <w:pPr>
              <w:pStyle w:val="NoSpacing"/>
              <w:rPr>
                <w:rFonts w:ascii="Arial" w:hAnsi="Arial" w:cs="Arial"/>
                <w:lang w:val="pt-PT"/>
              </w:rPr>
            </w:pPr>
            <w:r w:rsidRPr="00F15CA2">
              <w:rPr>
                <w:rFonts w:ascii="Arial" w:hAnsi="Arial"/>
                <w:lang w:val="pt-PT"/>
              </w:rPr>
              <w:t>Aceite parafínico</w:t>
            </w:r>
          </w:p>
          <w:p w14:paraId="0ED28F46" w14:textId="77777777" w:rsidR="00503A41" w:rsidRPr="008A2C9B" w:rsidRDefault="00503A41" w:rsidP="0050532B">
            <w:pPr>
              <w:pStyle w:val="NoSpacing"/>
              <w:rPr>
                <w:rFonts w:ascii="Arial" w:hAnsi="Arial" w:cs="Arial"/>
              </w:rPr>
            </w:pPr>
            <w:r w:rsidRPr="008A2C9B">
              <w:rPr>
                <w:rFonts w:ascii="Arial" w:hAnsi="Arial"/>
              </w:rPr>
              <w:t>Oxamilo (2)</w:t>
            </w:r>
          </w:p>
          <w:p w14:paraId="3ECF2208" w14:textId="77777777" w:rsidR="00503A41" w:rsidRPr="008A2C9B" w:rsidRDefault="003536B7" w:rsidP="0050532B">
            <w:pPr>
              <w:pStyle w:val="NoSpacing"/>
              <w:rPr>
                <w:rFonts w:ascii="Arial" w:hAnsi="Arial" w:cs="Arial"/>
              </w:rPr>
            </w:pPr>
            <w:r w:rsidRPr="008A2C9B">
              <w:rPr>
                <w:rFonts w:ascii="Arial" w:hAnsi="Arial"/>
              </w:rPr>
              <w:t>Azufre</w:t>
            </w:r>
          </w:p>
          <w:p w14:paraId="2B597030" w14:textId="77777777" w:rsidR="00503A41" w:rsidRPr="008A2C9B" w:rsidRDefault="00503A41" w:rsidP="0050532B">
            <w:pPr>
              <w:pStyle w:val="NoSpacing"/>
              <w:rPr>
                <w:rFonts w:ascii="Arial" w:hAnsi="Arial" w:cs="Arial"/>
              </w:rPr>
            </w:pPr>
            <w:r w:rsidRPr="008A2C9B">
              <w:rPr>
                <w:rFonts w:ascii="Arial" w:hAnsi="Arial"/>
              </w:rPr>
              <w:t>Espiromesifén</w:t>
            </w:r>
          </w:p>
        </w:tc>
      </w:tr>
    </w:tbl>
    <w:p w14:paraId="0A0A5A11" w14:textId="77777777" w:rsidR="00503A41" w:rsidRPr="008A2C9B" w:rsidRDefault="00503A41" w:rsidP="00B335D9">
      <w:pPr>
        <w:spacing w:line="240" w:lineRule="auto"/>
        <w:jc w:val="both"/>
        <w:rPr>
          <w:rFonts w:ascii="Arial" w:hAnsi="Arial" w:cs="Arial"/>
          <w:b/>
        </w:rPr>
      </w:pPr>
    </w:p>
    <w:p w14:paraId="4A2DEEE1"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1.2 Materias activas para la producción integrada de pimiento, teniendo en cuenta las indicaciones del cuaderno de explotación y el programa de control integrado de plagas y enfermedades (continuación)</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24B1AEF5" w14:textId="77777777" w:rsidTr="005F7BE7">
        <w:trPr>
          <w:jc w:val="center"/>
        </w:trPr>
        <w:tc>
          <w:tcPr>
            <w:tcW w:w="3544" w:type="dxa"/>
            <w:vAlign w:val="center"/>
          </w:tcPr>
          <w:p w14:paraId="5F320A20" w14:textId="77777777" w:rsidR="00503A41" w:rsidRPr="008A2C9B" w:rsidRDefault="00503A41" w:rsidP="00893E3D">
            <w:pPr>
              <w:spacing w:after="0" w:line="240" w:lineRule="auto"/>
              <w:rPr>
                <w:rFonts w:ascii="Arial" w:hAnsi="Arial" w:cs="Arial"/>
                <w:b/>
                <w:sz w:val="18"/>
                <w:szCs w:val="18"/>
              </w:rPr>
            </w:pPr>
            <w:r w:rsidRPr="008A2C9B">
              <w:rPr>
                <w:rFonts w:ascii="Arial" w:hAnsi="Arial"/>
                <w:b/>
                <w:sz w:val="18"/>
              </w:rPr>
              <w:t>Oïdi y Oidioopsi</w:t>
            </w:r>
          </w:p>
        </w:tc>
        <w:tc>
          <w:tcPr>
            <w:tcW w:w="5440" w:type="dxa"/>
          </w:tcPr>
          <w:p w14:paraId="1DBB460B" w14:textId="77777777" w:rsidR="00503A41" w:rsidRPr="00F15CA2" w:rsidRDefault="00503A41" w:rsidP="00893E3D">
            <w:pPr>
              <w:pStyle w:val="NoSpacing"/>
              <w:rPr>
                <w:rFonts w:ascii="Arial" w:hAnsi="Arial" w:cs="Arial"/>
                <w:lang w:val="pt-PT"/>
              </w:rPr>
            </w:pPr>
            <w:r w:rsidRPr="00F15CA2">
              <w:rPr>
                <w:rFonts w:ascii="Arial" w:hAnsi="Arial"/>
                <w:lang w:val="pt-PT"/>
              </w:rPr>
              <w:t xml:space="preserve">Boscalida + Piraclostrobín </w:t>
            </w:r>
          </w:p>
          <w:p w14:paraId="347AD45C" w14:textId="77777777" w:rsidR="00503A41" w:rsidRPr="00F15CA2" w:rsidRDefault="00503A41" w:rsidP="00893E3D">
            <w:pPr>
              <w:pStyle w:val="NoSpacing"/>
              <w:rPr>
                <w:rFonts w:ascii="Arial" w:hAnsi="Arial" w:cs="Arial"/>
                <w:lang w:val="pt-PT"/>
              </w:rPr>
            </w:pPr>
            <w:r w:rsidRPr="00F15CA2">
              <w:rPr>
                <w:rFonts w:ascii="Arial" w:hAnsi="Arial"/>
                <w:lang w:val="pt-PT"/>
              </w:rPr>
              <w:t>Ciflufenamida + Difenoconazol</w:t>
            </w:r>
          </w:p>
          <w:p w14:paraId="6731A862" w14:textId="77777777" w:rsidR="00503A41" w:rsidRPr="00F15CA2" w:rsidRDefault="00503A41" w:rsidP="00893E3D">
            <w:pPr>
              <w:pStyle w:val="NoSpacing"/>
              <w:rPr>
                <w:rFonts w:ascii="Arial" w:hAnsi="Arial" w:cs="Arial"/>
                <w:lang w:val="pt-PT"/>
              </w:rPr>
            </w:pPr>
            <w:r w:rsidRPr="00F15CA2">
              <w:rPr>
                <w:rFonts w:ascii="Arial" w:hAnsi="Arial"/>
                <w:lang w:val="pt-PT"/>
              </w:rPr>
              <w:t>Azufre</w:t>
            </w:r>
          </w:p>
          <w:p w14:paraId="7715A512" w14:textId="77777777" w:rsidR="00503A41" w:rsidRPr="00F15CA2" w:rsidRDefault="00503A41" w:rsidP="00893E3D">
            <w:pPr>
              <w:pStyle w:val="NoSpacing"/>
              <w:rPr>
                <w:rFonts w:ascii="Arial" w:hAnsi="Arial" w:cs="Arial"/>
                <w:u w:val="single"/>
                <w:lang w:val="pt-PT"/>
              </w:rPr>
            </w:pPr>
            <w:r w:rsidRPr="00F15CA2">
              <w:rPr>
                <w:rFonts w:ascii="Arial" w:hAnsi="Arial"/>
                <w:u w:val="single"/>
                <w:lang w:val="pt-PT"/>
              </w:rPr>
              <w:t>Oídio</w:t>
            </w:r>
          </w:p>
          <w:p w14:paraId="146A8BD8" w14:textId="77777777" w:rsidR="00503A41" w:rsidRPr="00F15CA2" w:rsidRDefault="00503A41" w:rsidP="00893E3D">
            <w:pPr>
              <w:pStyle w:val="NoSpacing"/>
              <w:rPr>
                <w:rFonts w:ascii="Arial" w:hAnsi="Arial" w:cs="Arial"/>
                <w:i/>
                <w:lang w:val="pt-PT"/>
              </w:rPr>
            </w:pPr>
            <w:r w:rsidRPr="00F15CA2">
              <w:rPr>
                <w:rFonts w:ascii="Arial" w:hAnsi="Arial"/>
                <w:i/>
                <w:lang w:val="pt-PT"/>
              </w:rPr>
              <w:t>Ampelomyces quisqualis</w:t>
            </w:r>
          </w:p>
          <w:p w14:paraId="56838AF3" w14:textId="77777777" w:rsidR="00503A41" w:rsidRPr="00F15CA2" w:rsidRDefault="00503A41" w:rsidP="00893E3D">
            <w:pPr>
              <w:pStyle w:val="NoSpacing"/>
              <w:rPr>
                <w:rFonts w:ascii="Arial" w:hAnsi="Arial" w:cs="Arial"/>
                <w:lang w:val="pt-PT"/>
              </w:rPr>
            </w:pPr>
            <w:r w:rsidRPr="00F15CA2">
              <w:rPr>
                <w:rFonts w:ascii="Arial" w:hAnsi="Arial"/>
                <w:lang w:val="pt-PT"/>
              </w:rPr>
              <w:t>Carbonato de hidrógeno de potasio</w:t>
            </w:r>
          </w:p>
          <w:p w14:paraId="0F766FEF" w14:textId="77777777" w:rsidR="00503A41" w:rsidRPr="00F15CA2" w:rsidRDefault="00503A41" w:rsidP="00893E3D">
            <w:pPr>
              <w:pStyle w:val="NoSpacing"/>
              <w:rPr>
                <w:rFonts w:ascii="Arial" w:hAnsi="Arial" w:cs="Arial"/>
                <w:lang w:val="pt-PT"/>
              </w:rPr>
            </w:pPr>
            <w:r w:rsidRPr="00F15CA2">
              <w:rPr>
                <w:rFonts w:ascii="Arial" w:hAnsi="Arial"/>
                <w:lang w:val="pt-PT"/>
              </w:rPr>
              <w:t xml:space="preserve">Ciproconazol </w:t>
            </w:r>
          </w:p>
          <w:p w14:paraId="4DB0EDA1" w14:textId="77777777" w:rsidR="00503A41" w:rsidRPr="00F15CA2" w:rsidRDefault="00503A41" w:rsidP="00893E3D">
            <w:pPr>
              <w:pStyle w:val="NoSpacing"/>
              <w:rPr>
                <w:rFonts w:ascii="Arial" w:hAnsi="Arial" w:cs="Arial"/>
                <w:lang w:val="pt-PT"/>
              </w:rPr>
            </w:pPr>
            <w:r w:rsidRPr="00F15CA2">
              <w:rPr>
                <w:rFonts w:ascii="Arial" w:hAnsi="Arial"/>
                <w:lang w:val="pt-PT"/>
              </w:rPr>
              <w:t>Difenoconazol</w:t>
            </w:r>
          </w:p>
          <w:p w14:paraId="1799101C" w14:textId="77777777" w:rsidR="00503A41" w:rsidRPr="00F15CA2" w:rsidRDefault="00503A41" w:rsidP="00893E3D">
            <w:pPr>
              <w:pStyle w:val="NoSpacing"/>
              <w:rPr>
                <w:rFonts w:ascii="Arial" w:hAnsi="Arial" w:cs="Arial"/>
                <w:lang w:val="pt-PT"/>
              </w:rPr>
            </w:pPr>
            <w:r w:rsidRPr="00F15CA2">
              <w:rPr>
                <w:rFonts w:ascii="Arial" w:hAnsi="Arial"/>
                <w:lang w:val="pt-PT"/>
              </w:rPr>
              <w:t xml:space="preserve">Kresoxim-metil </w:t>
            </w:r>
          </w:p>
          <w:p w14:paraId="660BB4BF" w14:textId="77777777" w:rsidR="00503A41" w:rsidRPr="00F15CA2" w:rsidRDefault="00503A41" w:rsidP="00893E3D">
            <w:pPr>
              <w:pStyle w:val="NoSpacing"/>
              <w:rPr>
                <w:rFonts w:ascii="Arial" w:hAnsi="Arial" w:cs="Arial"/>
                <w:lang w:val="pt-PT"/>
              </w:rPr>
            </w:pPr>
            <w:r w:rsidRPr="00F15CA2">
              <w:rPr>
                <w:rFonts w:ascii="Arial" w:hAnsi="Arial"/>
                <w:lang w:val="pt-PT"/>
              </w:rPr>
              <w:t>Metrafenona</w:t>
            </w:r>
          </w:p>
          <w:p w14:paraId="6A21F487" w14:textId="77777777" w:rsidR="00503A41" w:rsidRPr="00F15CA2" w:rsidRDefault="00503A41" w:rsidP="00893E3D">
            <w:pPr>
              <w:pStyle w:val="NoSpacing"/>
              <w:rPr>
                <w:rFonts w:ascii="Arial" w:hAnsi="Arial" w:cs="Arial"/>
                <w:lang w:val="pt-PT"/>
              </w:rPr>
            </w:pPr>
            <w:r w:rsidRPr="00F15CA2">
              <w:rPr>
                <w:rFonts w:ascii="Arial" w:hAnsi="Arial"/>
                <w:lang w:val="pt-PT"/>
              </w:rPr>
              <w:t>Miclobutanil</w:t>
            </w:r>
          </w:p>
          <w:p w14:paraId="33AEC386" w14:textId="77777777" w:rsidR="00503A41" w:rsidRPr="00F15CA2" w:rsidRDefault="00503A41" w:rsidP="00893E3D">
            <w:pPr>
              <w:pStyle w:val="NoSpacing"/>
              <w:rPr>
                <w:rFonts w:ascii="Arial" w:hAnsi="Arial" w:cs="Arial"/>
                <w:lang w:val="pt-PT"/>
              </w:rPr>
            </w:pPr>
            <w:r w:rsidRPr="00F15CA2">
              <w:rPr>
                <w:rFonts w:ascii="Arial" w:hAnsi="Arial"/>
                <w:lang w:val="pt-PT"/>
              </w:rPr>
              <w:t>Tebuconazol</w:t>
            </w:r>
          </w:p>
          <w:p w14:paraId="528FB569" w14:textId="77777777" w:rsidR="00503A41" w:rsidRPr="00F15CA2" w:rsidRDefault="00503A41" w:rsidP="00893E3D">
            <w:pPr>
              <w:pStyle w:val="NoSpacing"/>
              <w:rPr>
                <w:rFonts w:ascii="Arial" w:hAnsi="Arial" w:cs="Arial"/>
                <w:u w:val="single"/>
                <w:lang w:val="pt-PT"/>
              </w:rPr>
            </w:pPr>
            <w:r w:rsidRPr="00F15CA2">
              <w:rPr>
                <w:rFonts w:ascii="Arial" w:hAnsi="Arial"/>
                <w:u w:val="single"/>
                <w:lang w:val="pt-PT"/>
              </w:rPr>
              <w:t>Oidiopsi</w:t>
            </w:r>
          </w:p>
          <w:p w14:paraId="6E2F4CCA" w14:textId="77777777" w:rsidR="00503A41" w:rsidRPr="00F15CA2" w:rsidRDefault="00503A41" w:rsidP="00893E3D">
            <w:pPr>
              <w:pStyle w:val="NoSpacing"/>
              <w:rPr>
                <w:rFonts w:ascii="Arial" w:hAnsi="Arial" w:cs="Arial"/>
                <w:lang w:val="pt-PT"/>
              </w:rPr>
            </w:pPr>
            <w:r w:rsidRPr="00F15CA2">
              <w:rPr>
                <w:rFonts w:ascii="Arial" w:hAnsi="Arial"/>
                <w:lang w:val="pt-PT"/>
              </w:rPr>
              <w:t>Azoxistrobín</w:t>
            </w:r>
          </w:p>
          <w:p w14:paraId="27A1E4CF" w14:textId="77777777" w:rsidR="00503A41" w:rsidRPr="00F15CA2" w:rsidRDefault="00503A41" w:rsidP="00893E3D">
            <w:pPr>
              <w:pStyle w:val="NoSpacing"/>
              <w:rPr>
                <w:rFonts w:ascii="Arial" w:hAnsi="Arial" w:cs="Arial"/>
                <w:lang w:val="pt-PT"/>
              </w:rPr>
            </w:pPr>
            <w:r w:rsidRPr="00F15CA2">
              <w:rPr>
                <w:rFonts w:ascii="Arial" w:hAnsi="Arial"/>
                <w:lang w:val="pt-PT"/>
              </w:rPr>
              <w:t xml:space="preserve">Bupirimat </w:t>
            </w:r>
          </w:p>
          <w:p w14:paraId="08D3A3C2" w14:textId="77777777" w:rsidR="00503A41" w:rsidRPr="00F15CA2" w:rsidRDefault="00503A41" w:rsidP="00893E3D">
            <w:pPr>
              <w:pStyle w:val="NoSpacing"/>
              <w:rPr>
                <w:rFonts w:ascii="Arial" w:hAnsi="Arial" w:cs="Arial"/>
                <w:lang w:val="pt-PT"/>
              </w:rPr>
            </w:pPr>
            <w:r w:rsidRPr="00F15CA2">
              <w:rPr>
                <w:rFonts w:ascii="Arial" w:hAnsi="Arial"/>
                <w:lang w:val="pt-PT"/>
              </w:rPr>
              <w:t xml:space="preserve">Flutriafol </w:t>
            </w:r>
          </w:p>
          <w:p w14:paraId="3A3DF2B0" w14:textId="77777777" w:rsidR="00503A41" w:rsidRPr="00F15CA2" w:rsidRDefault="00503A41" w:rsidP="00893E3D">
            <w:pPr>
              <w:pStyle w:val="NoSpacing"/>
              <w:rPr>
                <w:rFonts w:ascii="Arial" w:hAnsi="Arial" w:cs="Arial"/>
                <w:lang w:val="pt-PT"/>
              </w:rPr>
            </w:pPr>
            <w:r w:rsidRPr="00F15CA2">
              <w:rPr>
                <w:rFonts w:ascii="Arial" w:hAnsi="Arial"/>
                <w:lang w:val="pt-PT"/>
              </w:rPr>
              <w:t xml:space="preserve">Miclobutanil </w:t>
            </w:r>
          </w:p>
          <w:p w14:paraId="75942007" w14:textId="77777777" w:rsidR="00503A41" w:rsidRPr="00F15CA2" w:rsidRDefault="00503A41" w:rsidP="00893E3D">
            <w:pPr>
              <w:pStyle w:val="NoSpacing"/>
              <w:rPr>
                <w:rFonts w:ascii="Arial" w:hAnsi="Arial" w:cs="Arial"/>
                <w:lang w:val="pt-PT"/>
              </w:rPr>
            </w:pPr>
            <w:r w:rsidRPr="00F15CA2">
              <w:rPr>
                <w:rFonts w:ascii="Arial" w:hAnsi="Arial"/>
                <w:lang w:val="pt-PT"/>
              </w:rPr>
              <w:t xml:space="preserve">Miclobutanil + Azufre </w:t>
            </w:r>
          </w:p>
          <w:p w14:paraId="4E9DA16E" w14:textId="77777777" w:rsidR="00503A41" w:rsidRPr="00F15CA2" w:rsidRDefault="00503A41" w:rsidP="00893E3D">
            <w:pPr>
              <w:pStyle w:val="NoSpacing"/>
              <w:rPr>
                <w:rFonts w:ascii="Arial" w:hAnsi="Arial" w:cs="Arial"/>
                <w:lang w:val="pt-PT"/>
              </w:rPr>
            </w:pPr>
            <w:r w:rsidRPr="00F15CA2">
              <w:rPr>
                <w:rFonts w:ascii="Arial" w:hAnsi="Arial"/>
                <w:lang w:val="pt-PT"/>
              </w:rPr>
              <w:t>Penconazol</w:t>
            </w:r>
          </w:p>
          <w:p w14:paraId="1046E097" w14:textId="77777777" w:rsidR="00503A41" w:rsidRPr="00F15CA2" w:rsidRDefault="003536B7" w:rsidP="00893E3D">
            <w:pPr>
              <w:pStyle w:val="NoSpacing"/>
              <w:rPr>
                <w:rFonts w:ascii="Arial" w:hAnsi="Arial" w:cs="Arial"/>
                <w:lang w:val="pt-PT"/>
              </w:rPr>
            </w:pPr>
            <w:r w:rsidRPr="00F15CA2">
              <w:rPr>
                <w:rFonts w:ascii="Arial" w:hAnsi="Arial"/>
                <w:lang w:val="pt-PT"/>
              </w:rPr>
              <w:t>Azufre + Cipermetrín</w:t>
            </w:r>
          </w:p>
          <w:p w14:paraId="0A22BC5A" w14:textId="77777777" w:rsidR="00503A41" w:rsidRPr="00F15CA2" w:rsidRDefault="003536B7" w:rsidP="00893E3D">
            <w:pPr>
              <w:pStyle w:val="NoSpacing"/>
              <w:rPr>
                <w:rFonts w:ascii="Arial" w:hAnsi="Arial" w:cs="Arial"/>
                <w:lang w:val="pt-PT"/>
              </w:rPr>
            </w:pPr>
            <w:r w:rsidRPr="00F15CA2">
              <w:rPr>
                <w:rFonts w:ascii="Arial" w:hAnsi="Arial"/>
                <w:lang w:val="pt-PT"/>
              </w:rPr>
              <w:t>Azufre + Ciproconazol</w:t>
            </w:r>
          </w:p>
          <w:p w14:paraId="71A084B6" w14:textId="77777777" w:rsidR="00503A41" w:rsidRPr="008A2C9B" w:rsidRDefault="00503A41" w:rsidP="00893E3D">
            <w:pPr>
              <w:pStyle w:val="NoSpacing"/>
              <w:rPr>
                <w:rFonts w:ascii="Arial" w:hAnsi="Arial" w:cs="Arial"/>
              </w:rPr>
            </w:pPr>
            <w:r w:rsidRPr="008A2C9B">
              <w:rPr>
                <w:rFonts w:ascii="Arial" w:hAnsi="Arial"/>
              </w:rPr>
              <w:t>Triadimenol</w:t>
            </w:r>
          </w:p>
          <w:p w14:paraId="361026EA" w14:textId="77777777" w:rsidR="00503A41" w:rsidRPr="008A2C9B" w:rsidRDefault="00503A41" w:rsidP="00893E3D">
            <w:pPr>
              <w:pStyle w:val="NoSpacing"/>
              <w:rPr>
                <w:rFonts w:ascii="Arial" w:hAnsi="Arial" w:cs="Arial"/>
              </w:rPr>
            </w:pPr>
            <w:r w:rsidRPr="008A2C9B">
              <w:rPr>
                <w:rFonts w:ascii="Arial" w:hAnsi="Arial"/>
              </w:rPr>
              <w:t>Trifloxistrobina</w:t>
            </w:r>
          </w:p>
        </w:tc>
      </w:tr>
      <w:tr w:rsidR="00503A41" w:rsidRPr="00F15CA2" w14:paraId="7CFDE793" w14:textId="77777777" w:rsidTr="005F7BE7">
        <w:trPr>
          <w:jc w:val="center"/>
        </w:trPr>
        <w:tc>
          <w:tcPr>
            <w:tcW w:w="3544" w:type="dxa"/>
            <w:vAlign w:val="center"/>
          </w:tcPr>
          <w:p w14:paraId="4F91BF93" w14:textId="77777777" w:rsidR="00503A41" w:rsidRPr="008A2C9B" w:rsidRDefault="00503A41" w:rsidP="00893E3D">
            <w:pPr>
              <w:pStyle w:val="taula"/>
              <w:rPr>
                <w:rFonts w:cs="Arial"/>
                <w:b/>
                <w:noProof w:val="0"/>
                <w:sz w:val="18"/>
                <w:szCs w:val="18"/>
              </w:rPr>
            </w:pPr>
            <w:r w:rsidRPr="008A2C9B">
              <w:rPr>
                <w:b/>
                <w:noProof w:val="0"/>
                <w:sz w:val="18"/>
              </w:rPr>
              <w:t>Botritis</w:t>
            </w:r>
          </w:p>
        </w:tc>
        <w:tc>
          <w:tcPr>
            <w:tcW w:w="5440" w:type="dxa"/>
            <w:vAlign w:val="center"/>
          </w:tcPr>
          <w:p w14:paraId="256F4AB0" w14:textId="77777777" w:rsidR="00503A41" w:rsidRPr="00F15CA2" w:rsidRDefault="00503A41" w:rsidP="00893E3D">
            <w:pPr>
              <w:pStyle w:val="NoSpacing"/>
              <w:rPr>
                <w:rFonts w:ascii="Arial" w:hAnsi="Arial" w:cs="Arial"/>
                <w:lang w:val="pt-PT"/>
              </w:rPr>
            </w:pPr>
            <w:r w:rsidRPr="00F15CA2">
              <w:rPr>
                <w:rFonts w:ascii="Arial" w:hAnsi="Arial"/>
                <w:lang w:val="pt-PT"/>
              </w:rPr>
              <w:t>Bacillus subtilis</w:t>
            </w:r>
          </w:p>
          <w:p w14:paraId="39910513" w14:textId="77777777" w:rsidR="00503A41" w:rsidRPr="00F15CA2" w:rsidRDefault="003536B7" w:rsidP="00893E3D">
            <w:pPr>
              <w:pStyle w:val="NoSpacing"/>
              <w:rPr>
                <w:rFonts w:ascii="Arial" w:hAnsi="Arial" w:cs="Arial"/>
                <w:lang w:val="pt-PT"/>
              </w:rPr>
            </w:pPr>
            <w:r w:rsidRPr="00F15CA2">
              <w:rPr>
                <w:rFonts w:ascii="Arial" w:hAnsi="Arial"/>
                <w:lang w:val="pt-PT"/>
              </w:rPr>
              <w:t>Boscalida + Piraclostrobín</w:t>
            </w:r>
          </w:p>
          <w:p w14:paraId="0B7C7A27" w14:textId="77777777" w:rsidR="00503A41" w:rsidRPr="00F15CA2" w:rsidRDefault="00503A41" w:rsidP="00893E3D">
            <w:pPr>
              <w:pStyle w:val="NoSpacing"/>
              <w:rPr>
                <w:rFonts w:ascii="Arial" w:hAnsi="Arial" w:cs="Arial"/>
                <w:lang w:val="pt-PT"/>
              </w:rPr>
            </w:pPr>
            <w:r w:rsidRPr="00F15CA2">
              <w:rPr>
                <w:rFonts w:ascii="Arial" w:hAnsi="Arial"/>
                <w:lang w:val="pt-PT"/>
              </w:rPr>
              <w:t>Ciprodinil + Fludioxonil</w:t>
            </w:r>
          </w:p>
          <w:p w14:paraId="4166F240" w14:textId="77777777" w:rsidR="00503A41" w:rsidRPr="00F15CA2" w:rsidRDefault="00503A41" w:rsidP="00893E3D">
            <w:pPr>
              <w:pStyle w:val="NoSpacing"/>
              <w:rPr>
                <w:rFonts w:ascii="Arial" w:hAnsi="Arial" w:cs="Arial"/>
                <w:lang w:val="pt-PT"/>
              </w:rPr>
            </w:pPr>
            <w:r w:rsidRPr="00F15CA2">
              <w:rPr>
                <w:rFonts w:ascii="Arial" w:hAnsi="Arial"/>
                <w:lang w:val="pt-PT"/>
              </w:rPr>
              <w:t>Clortalonil</w:t>
            </w:r>
          </w:p>
          <w:p w14:paraId="2568510D" w14:textId="77777777" w:rsidR="00503A41" w:rsidRPr="00F15CA2" w:rsidRDefault="00503A41" w:rsidP="00893E3D">
            <w:pPr>
              <w:pStyle w:val="NoSpacing"/>
              <w:rPr>
                <w:rFonts w:ascii="Arial" w:hAnsi="Arial" w:cs="Arial"/>
                <w:lang w:val="pt-PT"/>
              </w:rPr>
            </w:pPr>
            <w:r w:rsidRPr="00F15CA2">
              <w:rPr>
                <w:rFonts w:ascii="Arial" w:hAnsi="Arial"/>
                <w:lang w:val="pt-PT"/>
              </w:rPr>
              <w:t>Fenpirazamina</w:t>
            </w:r>
          </w:p>
          <w:p w14:paraId="2DFA245C" w14:textId="77777777" w:rsidR="00503A41" w:rsidRPr="00F15CA2" w:rsidRDefault="00503A41" w:rsidP="00893E3D">
            <w:pPr>
              <w:pStyle w:val="NoSpacing"/>
              <w:rPr>
                <w:rFonts w:ascii="Arial" w:hAnsi="Arial" w:cs="Arial"/>
                <w:lang w:val="pt-PT"/>
              </w:rPr>
            </w:pPr>
            <w:r w:rsidRPr="00F15CA2">
              <w:rPr>
                <w:rFonts w:ascii="Arial" w:hAnsi="Arial"/>
                <w:lang w:val="pt-PT"/>
              </w:rPr>
              <w:t>Iprodiona</w:t>
            </w:r>
          </w:p>
          <w:p w14:paraId="70519F95" w14:textId="77777777" w:rsidR="00503A41" w:rsidRPr="00F15CA2" w:rsidRDefault="00503A41" w:rsidP="00893E3D">
            <w:pPr>
              <w:pStyle w:val="NoSpacing"/>
              <w:rPr>
                <w:rFonts w:ascii="Arial" w:hAnsi="Arial" w:cs="Arial"/>
                <w:lang w:val="pt-PT"/>
              </w:rPr>
            </w:pPr>
            <w:r w:rsidRPr="00F15CA2">
              <w:rPr>
                <w:rFonts w:ascii="Arial" w:hAnsi="Arial"/>
                <w:lang w:val="pt-PT"/>
              </w:rPr>
              <w:t>Fenhexamid</w:t>
            </w:r>
          </w:p>
          <w:p w14:paraId="0663FFE2" w14:textId="77777777" w:rsidR="00503A41" w:rsidRPr="00F15CA2" w:rsidRDefault="00503A41" w:rsidP="00893E3D">
            <w:pPr>
              <w:pStyle w:val="NoSpacing"/>
              <w:rPr>
                <w:rFonts w:ascii="Arial" w:hAnsi="Arial" w:cs="Arial"/>
                <w:lang w:val="pt-PT"/>
              </w:rPr>
            </w:pPr>
            <w:r w:rsidRPr="00F15CA2">
              <w:rPr>
                <w:rFonts w:ascii="Arial" w:hAnsi="Arial"/>
                <w:lang w:val="pt-PT"/>
              </w:rPr>
              <w:t>Pirimetanil</w:t>
            </w:r>
          </w:p>
          <w:p w14:paraId="455C322E" w14:textId="77777777" w:rsidR="00503A41" w:rsidRPr="00F15CA2" w:rsidRDefault="00503A41" w:rsidP="00893E3D">
            <w:pPr>
              <w:pStyle w:val="NoSpacing"/>
              <w:rPr>
                <w:rFonts w:ascii="Arial" w:hAnsi="Arial" w:cs="Arial"/>
                <w:lang w:val="pt-PT"/>
              </w:rPr>
            </w:pPr>
            <w:r w:rsidRPr="00F15CA2">
              <w:rPr>
                <w:rFonts w:ascii="Arial" w:hAnsi="Arial"/>
                <w:lang w:val="pt-PT"/>
              </w:rPr>
              <w:t>Tebuconazol</w:t>
            </w:r>
          </w:p>
        </w:tc>
      </w:tr>
      <w:tr w:rsidR="00503A41" w:rsidRPr="00F15CA2" w14:paraId="4CDFE5AA" w14:textId="77777777" w:rsidTr="005F7BE7">
        <w:trPr>
          <w:jc w:val="center"/>
        </w:trPr>
        <w:tc>
          <w:tcPr>
            <w:tcW w:w="3544" w:type="dxa"/>
            <w:vAlign w:val="center"/>
          </w:tcPr>
          <w:p w14:paraId="33A9DC94" w14:textId="77777777" w:rsidR="00503A41" w:rsidRPr="008A2C9B" w:rsidRDefault="00503A41" w:rsidP="00893E3D">
            <w:pPr>
              <w:spacing w:after="0" w:line="240" w:lineRule="auto"/>
              <w:rPr>
                <w:rFonts w:ascii="Arial" w:hAnsi="Arial" w:cs="Arial"/>
                <w:sz w:val="18"/>
                <w:szCs w:val="18"/>
              </w:rPr>
            </w:pPr>
            <w:r w:rsidRPr="008A2C9B">
              <w:rPr>
                <w:rFonts w:ascii="Arial" w:hAnsi="Arial"/>
                <w:b/>
                <w:sz w:val="18"/>
              </w:rPr>
              <w:t>Mildiu</w:t>
            </w:r>
          </w:p>
          <w:p w14:paraId="167FDC14" w14:textId="77777777" w:rsidR="00503A41" w:rsidRPr="008A2C9B" w:rsidRDefault="00503A41" w:rsidP="00893E3D">
            <w:pPr>
              <w:spacing w:after="0" w:line="240" w:lineRule="auto"/>
              <w:rPr>
                <w:rFonts w:ascii="Arial" w:hAnsi="Arial" w:cs="Arial"/>
                <w:sz w:val="18"/>
                <w:szCs w:val="18"/>
              </w:rPr>
            </w:pPr>
            <w:r w:rsidRPr="008A2C9B">
              <w:rPr>
                <w:rFonts w:ascii="Arial" w:hAnsi="Arial"/>
                <w:i/>
                <w:sz w:val="18"/>
              </w:rPr>
              <w:t>Phytophthora capsici</w:t>
            </w:r>
          </w:p>
        </w:tc>
        <w:tc>
          <w:tcPr>
            <w:tcW w:w="5440" w:type="dxa"/>
          </w:tcPr>
          <w:p w14:paraId="422ABB97" w14:textId="77777777" w:rsidR="00503A41" w:rsidRPr="00F15CA2" w:rsidRDefault="00503A41" w:rsidP="00893E3D">
            <w:pPr>
              <w:pStyle w:val="NoSpacing"/>
              <w:rPr>
                <w:rFonts w:ascii="Arial" w:hAnsi="Arial" w:cs="Arial"/>
                <w:lang w:val="pt-PT"/>
              </w:rPr>
            </w:pPr>
            <w:r w:rsidRPr="00F15CA2">
              <w:rPr>
                <w:rFonts w:ascii="Arial" w:hAnsi="Arial"/>
                <w:lang w:val="pt-PT"/>
              </w:rPr>
              <w:t>Azoxistribina</w:t>
            </w:r>
          </w:p>
          <w:p w14:paraId="7C6B5EE7" w14:textId="77777777" w:rsidR="00503A41" w:rsidRPr="00F15CA2" w:rsidRDefault="003536B7" w:rsidP="00893E3D">
            <w:pPr>
              <w:pStyle w:val="NoSpacing"/>
              <w:rPr>
                <w:rFonts w:ascii="Arial" w:hAnsi="Arial" w:cs="Arial"/>
                <w:lang w:val="pt-PT"/>
              </w:rPr>
            </w:pPr>
            <w:r w:rsidRPr="00F15CA2">
              <w:rPr>
                <w:rFonts w:ascii="Arial" w:hAnsi="Arial"/>
                <w:lang w:val="pt-PT"/>
              </w:rPr>
              <w:t>Clortalonil</w:t>
            </w:r>
          </w:p>
          <w:p w14:paraId="3E24B5F6" w14:textId="77777777" w:rsidR="00503A41" w:rsidRPr="00F15CA2" w:rsidRDefault="00503A41" w:rsidP="00893E3D">
            <w:pPr>
              <w:pStyle w:val="NoSpacing"/>
              <w:rPr>
                <w:rFonts w:ascii="Arial" w:hAnsi="Arial" w:cs="Arial"/>
                <w:lang w:val="pt-PT"/>
              </w:rPr>
            </w:pPr>
            <w:r w:rsidRPr="00F15CA2">
              <w:rPr>
                <w:rFonts w:ascii="Arial" w:hAnsi="Arial"/>
                <w:lang w:val="pt-PT"/>
              </w:rPr>
              <w:t>Etridiazol</w:t>
            </w:r>
          </w:p>
          <w:p w14:paraId="21656387" w14:textId="77777777" w:rsidR="00503A41" w:rsidRPr="00F15CA2" w:rsidRDefault="00503A41" w:rsidP="00893E3D">
            <w:pPr>
              <w:pStyle w:val="NoSpacing"/>
              <w:rPr>
                <w:rFonts w:ascii="Arial" w:hAnsi="Arial" w:cs="Arial"/>
                <w:lang w:val="pt-PT"/>
              </w:rPr>
            </w:pPr>
            <w:r w:rsidRPr="00F15CA2">
              <w:rPr>
                <w:rFonts w:ascii="Arial" w:hAnsi="Arial"/>
                <w:lang w:val="pt-PT"/>
              </w:rPr>
              <w:t>Mancozeb</w:t>
            </w:r>
          </w:p>
          <w:p w14:paraId="49A7FE9F" w14:textId="77777777" w:rsidR="00503A41" w:rsidRPr="00F15CA2" w:rsidRDefault="00503A41" w:rsidP="00893E3D">
            <w:pPr>
              <w:pStyle w:val="NoSpacing"/>
              <w:rPr>
                <w:rFonts w:ascii="Arial" w:hAnsi="Arial" w:cs="Arial"/>
                <w:b/>
                <w:caps/>
                <w:lang w:val="pt-PT"/>
              </w:rPr>
            </w:pPr>
            <w:r w:rsidRPr="00F15CA2">
              <w:rPr>
                <w:rFonts w:ascii="Arial" w:hAnsi="Arial"/>
                <w:lang w:val="pt-PT"/>
              </w:rPr>
              <w:t>Metalaxil-M</w:t>
            </w:r>
          </w:p>
        </w:tc>
      </w:tr>
      <w:tr w:rsidR="00503A41" w:rsidRPr="00F15CA2" w14:paraId="5D90AACA" w14:textId="77777777" w:rsidTr="005F7BE7">
        <w:trPr>
          <w:jc w:val="center"/>
        </w:trPr>
        <w:tc>
          <w:tcPr>
            <w:tcW w:w="3544" w:type="dxa"/>
            <w:vAlign w:val="center"/>
          </w:tcPr>
          <w:p w14:paraId="447A84AC" w14:textId="77777777" w:rsidR="00503A41" w:rsidRPr="008A2C9B" w:rsidRDefault="00503A41" w:rsidP="00893E3D">
            <w:pPr>
              <w:spacing w:after="0" w:line="240" w:lineRule="auto"/>
              <w:rPr>
                <w:rFonts w:ascii="Arial" w:hAnsi="Arial" w:cs="Arial"/>
                <w:b/>
                <w:sz w:val="18"/>
                <w:szCs w:val="18"/>
              </w:rPr>
            </w:pPr>
            <w:r w:rsidRPr="008A2C9B">
              <w:rPr>
                <w:rFonts w:ascii="Arial" w:hAnsi="Arial"/>
                <w:b/>
                <w:sz w:val="18"/>
              </w:rPr>
              <w:t>Fusarium, Pytium y Rhizoctonia</w:t>
            </w:r>
          </w:p>
        </w:tc>
        <w:tc>
          <w:tcPr>
            <w:tcW w:w="5440" w:type="dxa"/>
            <w:vAlign w:val="center"/>
          </w:tcPr>
          <w:p w14:paraId="2B409320" w14:textId="77777777" w:rsidR="00503A41" w:rsidRPr="00F15CA2" w:rsidRDefault="00503A41" w:rsidP="00893E3D">
            <w:pPr>
              <w:pStyle w:val="NoSpacing"/>
              <w:rPr>
                <w:rFonts w:ascii="Arial" w:hAnsi="Arial" w:cs="Arial"/>
                <w:lang w:val="pt-PT"/>
              </w:rPr>
            </w:pPr>
            <w:r w:rsidRPr="00F15CA2">
              <w:rPr>
                <w:rFonts w:ascii="Arial" w:hAnsi="Arial"/>
                <w:lang w:val="pt-PT"/>
              </w:rPr>
              <w:t>Etridiazol (aplicación al suelo)</w:t>
            </w:r>
          </w:p>
          <w:p w14:paraId="675907E4" w14:textId="77777777" w:rsidR="00503A41" w:rsidRPr="00F15CA2" w:rsidRDefault="00503A41" w:rsidP="00893E3D">
            <w:pPr>
              <w:pStyle w:val="NoSpacing"/>
              <w:rPr>
                <w:rFonts w:ascii="Arial" w:hAnsi="Arial" w:cs="Arial"/>
                <w:i/>
                <w:lang w:val="pt-PT"/>
              </w:rPr>
            </w:pPr>
            <w:r w:rsidRPr="00F15CA2">
              <w:rPr>
                <w:rFonts w:ascii="Arial" w:hAnsi="Arial"/>
                <w:i/>
                <w:lang w:val="pt-PT"/>
              </w:rPr>
              <w:t>Trichoderma sp.</w:t>
            </w:r>
          </w:p>
        </w:tc>
      </w:tr>
      <w:tr w:rsidR="00503A41" w:rsidRPr="00F15CA2" w14:paraId="32180B58" w14:textId="77777777" w:rsidTr="005F7BE7">
        <w:trPr>
          <w:jc w:val="center"/>
        </w:trPr>
        <w:tc>
          <w:tcPr>
            <w:tcW w:w="3544" w:type="dxa"/>
            <w:vAlign w:val="center"/>
          </w:tcPr>
          <w:p w14:paraId="11F4F5FB" w14:textId="77777777" w:rsidR="00503A41" w:rsidRPr="008A2C9B" w:rsidRDefault="00503A41" w:rsidP="00893E3D">
            <w:pPr>
              <w:spacing w:after="0" w:line="240" w:lineRule="auto"/>
              <w:rPr>
                <w:rFonts w:ascii="Arial" w:hAnsi="Arial" w:cs="Arial"/>
                <w:b/>
              </w:rPr>
            </w:pPr>
            <w:r w:rsidRPr="008A2C9B">
              <w:rPr>
                <w:rFonts w:ascii="Arial" w:hAnsi="Arial"/>
                <w:b/>
              </w:rPr>
              <w:t>Otras plagas y enfermedades</w:t>
            </w:r>
          </w:p>
        </w:tc>
        <w:tc>
          <w:tcPr>
            <w:tcW w:w="5440" w:type="dxa"/>
          </w:tcPr>
          <w:p w14:paraId="7D8D558D" w14:textId="77777777" w:rsidR="00503A41" w:rsidRPr="00F15CA2" w:rsidRDefault="00503A41" w:rsidP="00893E3D">
            <w:pPr>
              <w:pStyle w:val="taula"/>
              <w:rPr>
                <w:rFonts w:cs="Arial"/>
                <w:noProof w:val="0"/>
                <w:sz w:val="22"/>
                <w:szCs w:val="22"/>
                <w:lang w:val="pt-PT"/>
              </w:rPr>
            </w:pPr>
            <w:r w:rsidRPr="00F15CA2">
              <w:rPr>
                <w:noProof w:val="0"/>
                <w:sz w:val="22"/>
                <w:lang w:val="pt-PT"/>
              </w:rPr>
              <w:t>Las expresamente autorizadas en el cultivo, teniendo en cuenta su efecto sobre la fauna útil y su toxicología</w:t>
            </w:r>
          </w:p>
        </w:tc>
      </w:tr>
    </w:tbl>
    <w:p w14:paraId="5F77F207" w14:textId="77777777" w:rsidR="005F7BE7" w:rsidRPr="00F15CA2" w:rsidRDefault="005F7BE7" w:rsidP="00B335D9">
      <w:pPr>
        <w:pStyle w:val="taula"/>
        <w:spacing w:after="160"/>
        <w:rPr>
          <w:rFonts w:cs="Arial"/>
          <w:b/>
          <w:noProof w:val="0"/>
          <w:sz w:val="22"/>
          <w:szCs w:val="22"/>
          <w:lang w:val="pt-PT"/>
        </w:rPr>
      </w:pPr>
    </w:p>
    <w:p w14:paraId="178CE630"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13678BA5"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0664E202"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673F0884"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7836AD15"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649AE581"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25636ED7"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729FF3F0" w14:textId="77777777" w:rsidR="00503A41" w:rsidRPr="00F15CA2" w:rsidRDefault="00503A41" w:rsidP="00B335D9">
      <w:pPr>
        <w:spacing w:line="240" w:lineRule="auto"/>
        <w:jc w:val="center"/>
        <w:rPr>
          <w:rFonts w:ascii="Arial" w:hAnsi="Arial" w:cs="Arial"/>
          <w:b/>
          <w:sz w:val="28"/>
          <w:szCs w:val="28"/>
          <w:u w:val="single"/>
          <w:lang w:val="pt-PT"/>
        </w:rPr>
      </w:pPr>
      <w:r w:rsidRPr="00F15CA2">
        <w:rPr>
          <w:lang w:val="pt-PT"/>
        </w:rPr>
        <w:br w:type="page"/>
      </w:r>
      <w:r w:rsidRPr="00F15CA2">
        <w:rPr>
          <w:rFonts w:ascii="Arial" w:hAnsi="Arial"/>
          <w:b/>
          <w:sz w:val="28"/>
          <w:u w:val="single"/>
          <w:lang w:val="pt-PT"/>
        </w:rPr>
        <w:lastRenderedPageBreak/>
        <w:t>CROP: RADISH</w:t>
      </w:r>
    </w:p>
    <w:p w14:paraId="7D5E231D" w14:textId="77777777" w:rsidR="00503A41" w:rsidRPr="00F15CA2" w:rsidRDefault="00503A41" w:rsidP="00B335D9">
      <w:pPr>
        <w:spacing w:line="240" w:lineRule="auto"/>
        <w:jc w:val="center"/>
        <w:rPr>
          <w:rFonts w:ascii="Arial" w:hAnsi="Arial" w:cs="Arial"/>
          <w:b/>
          <w:sz w:val="28"/>
          <w:szCs w:val="28"/>
          <w:u w:val="single"/>
          <w:lang w:val="pt-PT"/>
        </w:rPr>
      </w:pPr>
    </w:p>
    <w:p w14:paraId="1F760327"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0D63AD23" w14:textId="77777777" w:rsidR="00503A41" w:rsidRPr="00F15CA2" w:rsidRDefault="00503A41" w:rsidP="00B335D9">
      <w:pPr>
        <w:spacing w:line="240" w:lineRule="auto"/>
        <w:rPr>
          <w:rFonts w:ascii="Arial" w:hAnsi="Arial" w:cs="Arial"/>
          <w:b/>
          <w:snapToGrid w:val="0"/>
          <w:lang w:val="pt-PT"/>
        </w:rPr>
      </w:pPr>
      <w:r w:rsidRPr="00F15CA2">
        <w:rPr>
          <w:rFonts w:ascii="Arial" w:hAnsi="Arial"/>
          <w:b/>
          <w:snapToGrid w:val="0"/>
          <w:lang w:val="pt-PT"/>
        </w:rPr>
        <w:t>Materias activas de herbicidas para la producción integrada del rábano</w:t>
      </w:r>
    </w:p>
    <w:p w14:paraId="43F5D382" w14:textId="77777777" w:rsidR="00503A41" w:rsidRPr="00F15CA2" w:rsidRDefault="00503A41" w:rsidP="00B335D9">
      <w:pPr>
        <w:spacing w:line="240" w:lineRule="auto"/>
        <w:rPr>
          <w:rFonts w:ascii="Arial" w:hAnsi="Arial" w:cs="Arial"/>
          <w:b/>
          <w:snapToGrid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07EB2D37" w14:textId="77777777" w:rsidTr="00893E3D">
        <w:trPr>
          <w:cantSplit/>
          <w:jc w:val="center"/>
        </w:trPr>
        <w:tc>
          <w:tcPr>
            <w:tcW w:w="5000" w:type="pct"/>
            <w:gridSpan w:val="2"/>
            <w:shd w:val="pct12" w:color="auto" w:fill="FFFFFF"/>
            <w:vAlign w:val="center"/>
          </w:tcPr>
          <w:p w14:paraId="48BFFA1E" w14:textId="77777777" w:rsidR="00503A41" w:rsidRPr="008A2C9B" w:rsidRDefault="00503A41" w:rsidP="00893E3D">
            <w:pPr>
              <w:spacing w:after="120"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39C60FFC" w14:textId="77777777" w:rsidTr="00893E3D">
        <w:trPr>
          <w:cantSplit/>
          <w:jc w:val="center"/>
        </w:trPr>
        <w:tc>
          <w:tcPr>
            <w:tcW w:w="2418" w:type="pct"/>
            <w:shd w:val="pct12" w:color="auto" w:fill="FFFFFF"/>
            <w:vAlign w:val="center"/>
          </w:tcPr>
          <w:p w14:paraId="64324210" w14:textId="77777777" w:rsidR="00503A41" w:rsidRPr="008A2C9B" w:rsidRDefault="00503A41" w:rsidP="00893E3D">
            <w:pPr>
              <w:pStyle w:val="BodyText"/>
              <w:spacing w:after="120"/>
              <w:jc w:val="center"/>
              <w:rPr>
                <w:rFonts w:cs="Arial"/>
                <w:b/>
                <w:sz w:val="24"/>
              </w:rPr>
            </w:pPr>
            <w:r w:rsidRPr="008A2C9B">
              <w:rPr>
                <w:b/>
                <w:sz w:val="24"/>
              </w:rPr>
              <w:t>Materia activa</w:t>
            </w:r>
          </w:p>
        </w:tc>
        <w:tc>
          <w:tcPr>
            <w:tcW w:w="2582" w:type="pct"/>
            <w:shd w:val="pct20" w:color="auto" w:fill="FFFFFF"/>
          </w:tcPr>
          <w:p w14:paraId="771D4AA8" w14:textId="77777777" w:rsidR="00503A41" w:rsidRPr="008A2C9B" w:rsidRDefault="00503A41" w:rsidP="00893E3D">
            <w:pPr>
              <w:spacing w:after="120" w:line="240" w:lineRule="auto"/>
              <w:jc w:val="center"/>
              <w:rPr>
                <w:rFonts w:ascii="Arial" w:hAnsi="Arial" w:cs="Arial"/>
                <w:b/>
                <w:snapToGrid w:val="0"/>
              </w:rPr>
            </w:pPr>
            <w:r w:rsidRPr="008A2C9B">
              <w:rPr>
                <w:rFonts w:ascii="Arial" w:hAnsi="Arial"/>
                <w:b/>
                <w:snapToGrid w:val="0"/>
              </w:rPr>
              <w:t>Restricciones</w:t>
            </w:r>
          </w:p>
        </w:tc>
      </w:tr>
      <w:tr w:rsidR="00503A41" w:rsidRPr="00F15CA2" w14:paraId="20CB84A3" w14:textId="77777777" w:rsidTr="00893E3D">
        <w:trPr>
          <w:cantSplit/>
          <w:jc w:val="center"/>
        </w:trPr>
        <w:tc>
          <w:tcPr>
            <w:tcW w:w="2418" w:type="pct"/>
            <w:vAlign w:val="center"/>
          </w:tcPr>
          <w:p w14:paraId="7E60013F"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Ácido pelargónico</w:t>
            </w:r>
          </w:p>
          <w:p w14:paraId="441CD1C3"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Ácido pelargónico + Glifosato</w:t>
            </w:r>
          </w:p>
          <w:p w14:paraId="20A7F3B1"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Diquat</w:t>
            </w:r>
          </w:p>
          <w:p w14:paraId="663C9C93" w14:textId="77777777" w:rsidR="00503A41" w:rsidRPr="008A2C9B" w:rsidRDefault="00503A41" w:rsidP="00893E3D">
            <w:pPr>
              <w:pStyle w:val="NoSpacing"/>
              <w:spacing w:after="120"/>
              <w:rPr>
                <w:rFonts w:ascii="Arial" w:hAnsi="Arial" w:cs="Arial"/>
                <w:snapToGrid w:val="0"/>
              </w:rPr>
            </w:pPr>
            <w:r w:rsidRPr="008A2C9B">
              <w:rPr>
                <w:rFonts w:ascii="Arial" w:hAnsi="Arial"/>
                <w:snapToGrid w:val="0"/>
              </w:rPr>
              <w:t>Fluazifop</w:t>
            </w:r>
          </w:p>
          <w:p w14:paraId="3E4F93FC" w14:textId="77777777" w:rsidR="00503A41" w:rsidRPr="008A2C9B" w:rsidRDefault="00503A41" w:rsidP="00893E3D">
            <w:pPr>
              <w:pStyle w:val="NoSpacing"/>
              <w:spacing w:after="120"/>
              <w:rPr>
                <w:rFonts w:ascii="Arial" w:hAnsi="Arial" w:cs="Arial"/>
                <w:snapToGrid w:val="0"/>
              </w:rPr>
            </w:pPr>
            <w:r w:rsidRPr="008A2C9B">
              <w:rPr>
                <w:rFonts w:ascii="Arial" w:hAnsi="Arial"/>
                <w:snapToGrid w:val="0"/>
              </w:rPr>
              <w:t xml:space="preserve">Glifosato </w:t>
            </w:r>
          </w:p>
          <w:p w14:paraId="0DED098F" w14:textId="77777777" w:rsidR="00503A41" w:rsidRPr="008A2C9B" w:rsidRDefault="00503A41" w:rsidP="00893E3D">
            <w:pPr>
              <w:pStyle w:val="NoSpacing"/>
              <w:spacing w:after="120"/>
              <w:rPr>
                <w:rFonts w:ascii="Arial" w:hAnsi="Arial" w:cs="Arial"/>
                <w:snapToGrid w:val="0"/>
              </w:rPr>
            </w:pPr>
            <w:r w:rsidRPr="008A2C9B">
              <w:rPr>
                <w:rFonts w:ascii="Arial" w:hAnsi="Arial"/>
                <w:snapToGrid w:val="0"/>
              </w:rPr>
              <w:t xml:space="preserve">Glufosinato (2) </w:t>
            </w:r>
          </w:p>
          <w:p w14:paraId="599472B6" w14:textId="77777777" w:rsidR="00503A41" w:rsidRPr="008A2C9B" w:rsidRDefault="00503A41" w:rsidP="00893E3D">
            <w:pPr>
              <w:pStyle w:val="NoSpacing"/>
              <w:spacing w:after="120"/>
              <w:rPr>
                <w:rFonts w:ascii="Arial" w:hAnsi="Arial" w:cs="Arial"/>
                <w:b/>
                <w:snapToGrid w:val="0"/>
              </w:rPr>
            </w:pPr>
            <w:r w:rsidRPr="008A2C9B">
              <w:rPr>
                <w:rFonts w:ascii="Arial" w:hAnsi="Arial"/>
                <w:snapToGrid w:val="0"/>
              </w:rPr>
              <w:t>Piridato</w:t>
            </w:r>
          </w:p>
        </w:tc>
        <w:tc>
          <w:tcPr>
            <w:tcW w:w="2582" w:type="pct"/>
          </w:tcPr>
          <w:p w14:paraId="2F01A010" w14:textId="77777777" w:rsidR="00503A41" w:rsidRPr="00F15CA2" w:rsidRDefault="00503A41" w:rsidP="00893E3D">
            <w:pPr>
              <w:pStyle w:val="ListParagraph"/>
              <w:spacing w:after="120" w:line="240" w:lineRule="auto"/>
              <w:rPr>
                <w:rFonts w:ascii="Arial" w:hAnsi="Arial" w:cs="Arial"/>
                <w:snapToGrid w:val="0"/>
                <w:lang w:val="pt-PT"/>
              </w:rPr>
            </w:pPr>
          </w:p>
          <w:p w14:paraId="6C664786" w14:textId="77777777" w:rsidR="00503A41" w:rsidRPr="00F15CA2" w:rsidRDefault="00503A41" w:rsidP="00893E3D">
            <w:pPr>
              <w:spacing w:after="120" w:line="240" w:lineRule="auto"/>
              <w:ind w:left="360"/>
              <w:rPr>
                <w:rFonts w:ascii="Arial" w:hAnsi="Arial" w:cs="Arial"/>
                <w:snapToGrid w:val="0"/>
                <w:sz w:val="18"/>
                <w:lang w:val="pt-PT"/>
              </w:rPr>
            </w:pPr>
          </w:p>
          <w:p w14:paraId="2AD2C4FC" w14:textId="77777777" w:rsidR="00503A41" w:rsidRPr="00F15CA2" w:rsidRDefault="00503A41" w:rsidP="00893E3D">
            <w:pPr>
              <w:spacing w:after="120" w:line="240" w:lineRule="auto"/>
              <w:ind w:left="360"/>
              <w:rPr>
                <w:rFonts w:ascii="Arial" w:hAnsi="Arial" w:cs="Arial"/>
                <w:snapToGrid w:val="0"/>
                <w:sz w:val="18"/>
                <w:lang w:val="pt-PT"/>
              </w:rPr>
            </w:pPr>
          </w:p>
          <w:p w14:paraId="72DBC133" w14:textId="77777777" w:rsidR="00503A41" w:rsidRPr="00F15CA2" w:rsidRDefault="00503A41" w:rsidP="00893E3D">
            <w:pPr>
              <w:spacing w:after="120" w:line="240" w:lineRule="auto"/>
              <w:ind w:left="360"/>
              <w:rPr>
                <w:rFonts w:ascii="Arial" w:hAnsi="Arial" w:cs="Arial"/>
                <w:snapToGrid w:val="0"/>
                <w:sz w:val="18"/>
                <w:lang w:val="pt-PT"/>
              </w:rPr>
            </w:pPr>
          </w:p>
          <w:p w14:paraId="738FB091" w14:textId="77777777" w:rsidR="00503A41" w:rsidRPr="00F15CA2" w:rsidRDefault="00503A41" w:rsidP="00893E3D">
            <w:pPr>
              <w:spacing w:after="120" w:line="240" w:lineRule="auto"/>
              <w:ind w:left="360"/>
              <w:rPr>
                <w:rFonts w:ascii="Arial" w:hAnsi="Arial" w:cs="Arial"/>
                <w:snapToGrid w:val="0"/>
                <w:sz w:val="18"/>
                <w:lang w:val="pt-PT"/>
              </w:rPr>
            </w:pPr>
          </w:p>
          <w:p w14:paraId="6A75B25E" w14:textId="77777777" w:rsidR="00503A41" w:rsidRPr="00F15CA2" w:rsidRDefault="00503A41" w:rsidP="00893E3D">
            <w:pPr>
              <w:spacing w:after="120" w:line="240" w:lineRule="auto"/>
              <w:ind w:left="360"/>
              <w:rPr>
                <w:rFonts w:ascii="Arial" w:hAnsi="Arial" w:cs="Arial"/>
                <w:snapToGrid w:val="0"/>
                <w:sz w:val="18"/>
                <w:lang w:val="pt-PT"/>
              </w:rPr>
            </w:pPr>
          </w:p>
          <w:p w14:paraId="4048BE8E" w14:textId="77777777" w:rsidR="00503A41" w:rsidRPr="00F15CA2" w:rsidRDefault="00503A41" w:rsidP="00893E3D">
            <w:pPr>
              <w:spacing w:after="120" w:line="240" w:lineRule="auto"/>
              <w:ind w:left="360"/>
              <w:rPr>
                <w:rFonts w:ascii="Arial" w:hAnsi="Arial" w:cs="Arial"/>
                <w:snapToGrid w:val="0"/>
                <w:sz w:val="18"/>
                <w:lang w:val="pt-PT"/>
              </w:rPr>
            </w:pPr>
          </w:p>
          <w:p w14:paraId="41C31179" w14:textId="77777777" w:rsidR="00503A41" w:rsidRPr="00F15CA2" w:rsidRDefault="00503A41" w:rsidP="00893E3D">
            <w:pPr>
              <w:spacing w:after="120" w:line="240" w:lineRule="auto"/>
              <w:ind w:left="360"/>
              <w:rPr>
                <w:rFonts w:ascii="Arial" w:hAnsi="Arial" w:cs="Arial"/>
                <w:snapToGrid w:val="0"/>
                <w:sz w:val="18"/>
                <w:lang w:val="pt-PT"/>
              </w:rPr>
            </w:pPr>
          </w:p>
          <w:p w14:paraId="73821829" w14:textId="77777777" w:rsidR="00503A41" w:rsidRPr="00F15CA2" w:rsidRDefault="00503A41" w:rsidP="00893E3D">
            <w:pPr>
              <w:spacing w:after="120" w:line="240" w:lineRule="auto"/>
              <w:ind w:left="360"/>
              <w:rPr>
                <w:rFonts w:ascii="Arial" w:hAnsi="Arial" w:cs="Arial"/>
                <w:snapToGrid w:val="0"/>
                <w:sz w:val="18"/>
                <w:lang w:val="pt-PT"/>
              </w:rPr>
            </w:pPr>
          </w:p>
          <w:p w14:paraId="60E5C87D" w14:textId="77777777" w:rsidR="00503A41" w:rsidRPr="00F15CA2" w:rsidRDefault="00503A41" w:rsidP="00893E3D">
            <w:pPr>
              <w:spacing w:after="120" w:line="240" w:lineRule="auto"/>
              <w:ind w:left="360"/>
              <w:rPr>
                <w:rFonts w:ascii="Arial" w:hAnsi="Arial" w:cs="Arial"/>
                <w:snapToGrid w:val="0"/>
                <w:sz w:val="18"/>
                <w:lang w:val="pt-PT"/>
              </w:rPr>
            </w:pPr>
          </w:p>
          <w:p w14:paraId="6A495D51" w14:textId="77777777" w:rsidR="00503A41" w:rsidRPr="00F15CA2" w:rsidRDefault="00503A41" w:rsidP="00893E3D">
            <w:pPr>
              <w:spacing w:after="120" w:line="240" w:lineRule="auto"/>
              <w:ind w:left="360"/>
              <w:rPr>
                <w:rFonts w:ascii="Arial" w:hAnsi="Arial" w:cs="Arial"/>
                <w:snapToGrid w:val="0"/>
                <w:sz w:val="18"/>
                <w:lang w:val="pt-PT"/>
              </w:rPr>
            </w:pPr>
          </w:p>
          <w:p w14:paraId="1B8DDA93" w14:textId="77777777" w:rsidR="00503A41" w:rsidRPr="00F15CA2" w:rsidRDefault="00503A41" w:rsidP="00893E3D">
            <w:pPr>
              <w:spacing w:after="120" w:line="240" w:lineRule="auto"/>
              <w:ind w:left="360"/>
              <w:rPr>
                <w:rFonts w:ascii="Arial" w:hAnsi="Arial" w:cs="Arial"/>
                <w:snapToGrid w:val="0"/>
                <w:sz w:val="18"/>
                <w:lang w:val="pt-PT"/>
              </w:rPr>
            </w:pPr>
            <w:r w:rsidRPr="00F15CA2">
              <w:rPr>
                <w:rFonts w:ascii="Arial" w:hAnsi="Arial"/>
                <w:snapToGrid w:val="0"/>
                <w:sz w:val="18"/>
                <w:lang w:val="pt-PT"/>
              </w:rPr>
              <w:t>Qué las restricciones numéricas se detallan al final de este documento.</w:t>
            </w:r>
          </w:p>
          <w:p w14:paraId="2C06ED54" w14:textId="77777777" w:rsidR="00503A41" w:rsidRPr="00F15CA2" w:rsidRDefault="00503A41" w:rsidP="00893E3D">
            <w:pPr>
              <w:pStyle w:val="ListParagraph"/>
              <w:spacing w:after="120" w:line="240" w:lineRule="auto"/>
              <w:rPr>
                <w:rFonts w:ascii="Arial" w:hAnsi="Arial" w:cs="Arial"/>
                <w:b/>
                <w:snapToGrid w:val="0"/>
                <w:sz w:val="20"/>
                <w:lang w:val="pt-PT"/>
              </w:rPr>
            </w:pPr>
          </w:p>
        </w:tc>
      </w:tr>
    </w:tbl>
    <w:p w14:paraId="3AAC21E1" w14:textId="77777777" w:rsidR="00503A41" w:rsidRPr="00F15CA2" w:rsidRDefault="00503A41" w:rsidP="00B335D9">
      <w:pPr>
        <w:spacing w:line="240" w:lineRule="auto"/>
        <w:rPr>
          <w:rFonts w:ascii="Arial" w:hAnsi="Arial" w:cs="Arial"/>
          <w:b/>
          <w:snapToGrid w:val="0"/>
          <w:lang w:val="pt-PT"/>
        </w:rPr>
      </w:pPr>
    </w:p>
    <w:p w14:paraId="789C8535" w14:textId="77777777" w:rsidR="00503A41" w:rsidRPr="00F15CA2" w:rsidRDefault="00503A41" w:rsidP="00B335D9">
      <w:pPr>
        <w:spacing w:line="240" w:lineRule="auto"/>
        <w:rPr>
          <w:rFonts w:ascii="Arial" w:hAnsi="Arial" w:cs="Arial"/>
          <w:snapToGrid w:val="0"/>
          <w:lang w:val="pt-PT"/>
        </w:rPr>
      </w:pPr>
    </w:p>
    <w:p w14:paraId="27AF459B"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5</w:t>
      </w:r>
    </w:p>
    <w:p w14:paraId="585B5B04"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43BF824B" w14:textId="77777777" w:rsidR="00503A41" w:rsidRPr="008A2C9B" w:rsidRDefault="00503A41" w:rsidP="00B335D9">
      <w:pPr>
        <w:numPr>
          <w:ilvl w:val="0"/>
          <w:numId w:val="76"/>
        </w:numPr>
        <w:spacing w:line="240" w:lineRule="auto"/>
        <w:jc w:val="both"/>
        <w:rPr>
          <w:rFonts w:ascii="Arial" w:hAnsi="Arial" w:cs="Arial"/>
        </w:rPr>
      </w:pPr>
      <w:r w:rsidRPr="008A2C9B">
        <w:rPr>
          <w:rFonts w:ascii="Arial" w:hAnsi="Arial"/>
          <w:i/>
        </w:rPr>
        <w:t>Aphidius matricariae</w:t>
      </w:r>
    </w:p>
    <w:p w14:paraId="24F648EB" w14:textId="77777777" w:rsidR="00503A41" w:rsidRPr="008A2C9B" w:rsidRDefault="00503A41" w:rsidP="00B335D9">
      <w:pPr>
        <w:numPr>
          <w:ilvl w:val="0"/>
          <w:numId w:val="76"/>
        </w:numPr>
        <w:spacing w:line="240" w:lineRule="auto"/>
        <w:jc w:val="both"/>
        <w:rPr>
          <w:rFonts w:ascii="Arial" w:hAnsi="Arial" w:cs="Arial"/>
        </w:rPr>
      </w:pPr>
      <w:r w:rsidRPr="008A2C9B">
        <w:rPr>
          <w:rFonts w:ascii="Arial" w:hAnsi="Arial"/>
          <w:i/>
        </w:rPr>
        <w:t>Diglyphus isaea.</w:t>
      </w:r>
    </w:p>
    <w:p w14:paraId="175838C3" w14:textId="77777777" w:rsidR="00503A41" w:rsidRPr="008A2C9B" w:rsidRDefault="00503A41" w:rsidP="00B335D9">
      <w:pPr>
        <w:spacing w:line="240" w:lineRule="auto"/>
        <w:ind w:left="284"/>
        <w:jc w:val="both"/>
        <w:rPr>
          <w:rFonts w:ascii="Arial" w:hAnsi="Arial" w:cs="Arial"/>
        </w:rPr>
      </w:pPr>
    </w:p>
    <w:p w14:paraId="2E865F11" w14:textId="77777777" w:rsidR="00503A41" w:rsidRPr="008A2C9B" w:rsidRDefault="00503A41" w:rsidP="00893E3D">
      <w:pPr>
        <w:pStyle w:val="Heading1"/>
        <w:pageBreakBefore/>
        <w:spacing w:before="0" w:after="160" w:line="240" w:lineRule="auto"/>
        <w:rPr>
          <w:rFonts w:ascii="Arial" w:hAnsi="Arial" w:cs="Arial"/>
          <w:b/>
          <w:color w:val="auto"/>
          <w:sz w:val="22"/>
          <w:szCs w:val="22"/>
        </w:rPr>
      </w:pPr>
      <w:r w:rsidRPr="008A2C9B">
        <w:rPr>
          <w:rFonts w:ascii="Arial" w:hAnsi="Arial"/>
          <w:b/>
          <w:caps/>
          <w:color w:val="auto"/>
          <w:sz w:val="22"/>
        </w:rPr>
        <w:lastRenderedPageBreak/>
        <w:t>ANEXO 6</w:t>
      </w:r>
    </w:p>
    <w:p w14:paraId="73F9DAED" w14:textId="77777777" w:rsidR="00503A41" w:rsidRPr="008A2C9B" w:rsidRDefault="00503A41" w:rsidP="00B335D9">
      <w:pPr>
        <w:pStyle w:val="BodyText"/>
        <w:spacing w:after="160"/>
        <w:rPr>
          <w:rFonts w:cs="Arial"/>
          <w:b/>
          <w:szCs w:val="22"/>
        </w:rPr>
      </w:pPr>
      <w:r w:rsidRPr="008A2C9B">
        <w:rPr>
          <w:b/>
        </w:rPr>
        <w:t>Programas de control fitosanitario</w:t>
      </w:r>
    </w:p>
    <w:p w14:paraId="5350A870" w14:textId="77777777" w:rsidR="00503A41" w:rsidRPr="00F15CA2" w:rsidRDefault="00503A41" w:rsidP="00B335D9">
      <w:pPr>
        <w:pStyle w:val="BodyText"/>
        <w:spacing w:after="160"/>
        <w:rPr>
          <w:rFonts w:cs="Arial"/>
          <w:szCs w:val="22"/>
          <w:lang w:val="pt-PT"/>
        </w:rPr>
      </w:pPr>
      <w:r w:rsidRPr="00F15CA2">
        <w:rPr>
          <w:lang w:val="pt-PT"/>
        </w:rPr>
        <w:t>Para poder aplicar estos programas con éxito, es imprescindible aplicar unas buenas medidas culturales con el objetivo de iniciar el cultivo con plantas con ausencia</w:t>
      </w:r>
      <w:r w:rsidRPr="00F15CA2">
        <w:rPr>
          <w:vanish/>
          <w:lang w:val="pt-PT"/>
        </w:rPr>
        <w:t>&lt;A[limpias|netas]&gt;</w:t>
      </w:r>
      <w:r w:rsidRPr="00F15CA2">
        <w:rPr>
          <w:lang w:val="pt-PT"/>
        </w:rPr>
        <w:t xml:space="preserve"> de plagas y enfermedades, disminuir su entrada en el cultivo y la posterior proliferación.</w:t>
      </w:r>
    </w:p>
    <w:p w14:paraId="585AB1B8" w14:textId="77777777" w:rsidR="00503A41" w:rsidRPr="00F15CA2" w:rsidRDefault="00503A41" w:rsidP="00B335D9">
      <w:pPr>
        <w:pStyle w:val="BodyText"/>
        <w:spacing w:after="160"/>
        <w:rPr>
          <w:rFonts w:cs="Arial"/>
          <w:szCs w:val="22"/>
          <w:lang w:val="pt-PT"/>
        </w:rPr>
      </w:pPr>
      <w:r w:rsidRPr="00F15CA2">
        <w:rPr>
          <w:lang w:val="pt-PT"/>
        </w:rPr>
        <w:t xml:space="preserve">Hay un programa específico para el cultivo, que se recoge en el Cuadro nº. 1 de este Anexo. </w:t>
      </w:r>
    </w:p>
    <w:p w14:paraId="2A60C24D" w14:textId="77777777" w:rsidR="00503A41" w:rsidRPr="00F15CA2" w:rsidRDefault="00503A41" w:rsidP="00B335D9">
      <w:pPr>
        <w:pStyle w:val="BodyText"/>
        <w:spacing w:after="160"/>
        <w:rPr>
          <w:rFonts w:cs="Arial"/>
          <w:szCs w:val="22"/>
          <w:lang w:val="pt-PT"/>
        </w:rPr>
      </w:pPr>
      <w:r w:rsidRPr="00F15CA2">
        <w:rPr>
          <w:lang w:val="pt-PT"/>
        </w:rPr>
        <w:t xml:space="preserve">En este Cuadro de Control Fitosanitario se especifican los métodos de muestreo a utilizar, así como los umbrales de intervención para cada una de las plagas y enfermedades más comunes en el cultivo en cuestión. </w:t>
      </w:r>
    </w:p>
    <w:p w14:paraId="5D0AD15F" w14:textId="77777777" w:rsidR="00503A41" w:rsidRPr="00F15CA2" w:rsidRDefault="00503A41" w:rsidP="00B335D9">
      <w:pPr>
        <w:pStyle w:val="BodyText"/>
        <w:spacing w:after="160"/>
        <w:rPr>
          <w:rFonts w:cs="Arial"/>
          <w:szCs w:val="22"/>
          <w:lang w:val="pt-PT"/>
        </w:rPr>
      </w:pPr>
      <w:r w:rsidRPr="00F15CA2">
        <w:rPr>
          <w:lang w:val="pt-PT"/>
        </w:rPr>
        <w:t xml:space="preserve">Como método de control de las diferentes plagas se dará prioridad al control biológico. Únicamente cuando se supere el umbral de intervención estará justificado el tratamiento con alguno de los productos autorizados por aquella plaga o enfermedad. </w:t>
      </w:r>
    </w:p>
    <w:p w14:paraId="030F1BB5" w14:textId="77777777" w:rsidR="00503A41" w:rsidRPr="00F15CA2" w:rsidRDefault="00503A41" w:rsidP="00B335D9">
      <w:pPr>
        <w:pStyle w:val="BodyText"/>
        <w:spacing w:after="160"/>
        <w:rPr>
          <w:rFonts w:cs="Arial"/>
          <w:szCs w:val="22"/>
          <w:lang w:val="pt-PT"/>
        </w:rPr>
      </w:pPr>
      <w:r w:rsidRPr="00F15CA2">
        <w:rPr>
          <w:lang w:val="pt-PT"/>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14:paraId="75A69B55" w14:textId="77777777" w:rsidR="00503A41" w:rsidRPr="00F15CA2" w:rsidRDefault="00503A41" w:rsidP="00B335D9">
      <w:pPr>
        <w:pStyle w:val="BodyText"/>
        <w:spacing w:after="160"/>
        <w:rPr>
          <w:rFonts w:cs="Arial"/>
          <w:szCs w:val="22"/>
          <w:lang w:val="pt-PT"/>
        </w:rPr>
      </w:pPr>
      <w:r w:rsidRPr="00F15CA2">
        <w:rPr>
          <w:lang w:val="pt-PT"/>
        </w:rPr>
        <w:t>Además de los muestreos específicos propuestos en los Cuadros de Control Fitosanitario, se hará una observación general del cultivo que permita estimar</w:t>
      </w:r>
      <w:r w:rsidRPr="00F15CA2">
        <w:rPr>
          <w:vanish/>
          <w:lang w:val="pt-PT"/>
        </w:rPr>
        <w:t>&lt;A[amar|estimar]&gt;</w:t>
      </w:r>
      <w:r w:rsidRPr="00F15CA2">
        <w:rPr>
          <w:lang w:val="pt-PT"/>
        </w:rPr>
        <w:t xml:space="preserve"> su estado general, así como la presencia de plagas y/o enfermedades. Los recuentos y las observaciones, y también las instrucciones dejadas, se anotarán en la correspondiente Hoja 3 del Cuaderno de Explotación.</w:t>
      </w:r>
    </w:p>
    <w:p w14:paraId="13A20F02" w14:textId="77777777" w:rsidR="00503A41" w:rsidRPr="00F15CA2" w:rsidRDefault="00503A41" w:rsidP="00B335D9">
      <w:pPr>
        <w:pStyle w:val="BodyText"/>
        <w:spacing w:after="160"/>
        <w:rPr>
          <w:rFonts w:cs="Arial"/>
          <w:szCs w:val="22"/>
          <w:lang w:val="pt-PT"/>
        </w:rPr>
      </w:pPr>
      <w:r w:rsidRPr="00F15CA2">
        <w:rPr>
          <w:lang w:val="pt-PT"/>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F15CA2">
        <w:rPr>
          <w:vanish/>
          <w:lang w:val="pt-PT"/>
        </w:rPr>
        <w:t>&lt;A[empleo|ocupación]&gt;</w:t>
      </w:r>
      <w:r w:rsidRPr="00F15CA2">
        <w:rPr>
          <w:lang w:val="pt-PT"/>
        </w:rPr>
        <w:t>) o la infestación media cuando sea requerida. También se calculará el porcentaje de plantas que presentan fauna útil asociada a cada una de las plagas.</w:t>
      </w:r>
    </w:p>
    <w:p w14:paraId="4B268556" w14:textId="77777777" w:rsidR="00503A41" w:rsidRPr="00F15CA2" w:rsidRDefault="00503A41" w:rsidP="00B335D9">
      <w:pPr>
        <w:pStyle w:val="BodyText"/>
        <w:spacing w:after="160"/>
        <w:rPr>
          <w:rFonts w:cs="Arial"/>
          <w:szCs w:val="22"/>
          <w:lang w:val="pt-PT"/>
        </w:rPr>
      </w:pPr>
      <w:r w:rsidRPr="00F15CA2">
        <w:rPr>
          <w:lang w:val="pt-PT"/>
        </w:rPr>
        <w:t>Los métodos de muestreo y los umbrales de intervención en los casos previstos son los que figuran en el Cuadro 1 de este anexo.</w:t>
      </w:r>
    </w:p>
    <w:p w14:paraId="1FD60445"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6.1.</w:t>
      </w:r>
      <w:r w:rsidRPr="00F15CA2">
        <w:rPr>
          <w:lang w:val="pt-PT"/>
        </w:rPr>
        <w:tab/>
      </w:r>
      <w:r w:rsidRPr="00F15CA2">
        <w:rPr>
          <w:rFonts w:ascii="Arial" w:hAnsi="Arial"/>
          <w:color w:val="auto"/>
          <w:lang w:val="pt-PT"/>
        </w:rPr>
        <w:t>Minadores de hoja (</w:t>
      </w:r>
      <w:r w:rsidRPr="00F15CA2">
        <w:rPr>
          <w:rFonts w:ascii="Arial" w:hAnsi="Arial"/>
          <w:i/>
          <w:color w:val="auto"/>
          <w:lang w:val="pt-PT"/>
        </w:rPr>
        <w:t>Liriomyza spp</w:t>
      </w:r>
      <w:r w:rsidRPr="00F15CA2">
        <w:rPr>
          <w:rFonts w:ascii="Arial" w:hAnsi="Arial"/>
          <w:color w:val="auto"/>
          <w:lang w:val="pt-PT"/>
        </w:rPr>
        <w:t>.) (MIN)</w:t>
      </w:r>
    </w:p>
    <w:p w14:paraId="706E7E3D" w14:textId="77777777" w:rsidR="00503A41" w:rsidRPr="00F15CA2" w:rsidRDefault="00503A41" w:rsidP="00B335D9">
      <w:pPr>
        <w:pStyle w:val="BodyText"/>
        <w:spacing w:after="160"/>
        <w:rPr>
          <w:rFonts w:cs="Arial"/>
          <w:szCs w:val="22"/>
          <w:lang w:val="pt-PT"/>
        </w:rPr>
      </w:pPr>
      <w:r w:rsidRPr="00F15CA2">
        <w:rPr>
          <w:lang w:val="pt-PT"/>
        </w:rPr>
        <w:t>En la Hoja 3 se anotará la ausencia de minas (-), la existencia de hasta 2 minas por hoja (1) o de más de 2 minas por hoja (2). Cuando</w:t>
      </w:r>
      <w:r w:rsidRPr="00F15CA2">
        <w:rPr>
          <w:vanish/>
          <w:lang w:val="pt-PT"/>
        </w:rPr>
        <w:t>&lt;A[Cuando|Cuándo]&gt;</w:t>
      </w:r>
      <w:r w:rsidRPr="00F15CA2">
        <w:rPr>
          <w:lang w:val="pt-PT"/>
        </w:rPr>
        <w:t xml:space="preserve"> el nivel medio de minas por hoja sea igual o mayor de 1, se recogerá una muestra de un mínimo de 25 hojas y 50 minas jóvenes. En el laboratorio se evaluará el porcentaje de parasitismo natural causado por </w:t>
      </w:r>
      <w:r w:rsidRPr="00F15CA2">
        <w:rPr>
          <w:i/>
          <w:lang w:val="pt-PT"/>
        </w:rPr>
        <w:t xml:space="preserve">Diglyphus isaea </w:t>
      </w:r>
      <w:r w:rsidRPr="00F15CA2">
        <w:rPr>
          <w:lang w:val="pt-PT"/>
        </w:rPr>
        <w:t>(</w:t>
      </w:r>
      <w:r w:rsidRPr="00F15CA2">
        <w:rPr>
          <w:i/>
          <w:lang w:val="pt-PT"/>
        </w:rPr>
        <w:t>Di</w:t>
      </w:r>
      <w:r w:rsidRPr="00F15CA2">
        <w:rPr>
          <w:lang w:val="pt-PT"/>
        </w:rPr>
        <w:t>) (Hoja 2). Si el parasitismo natural (minas muertas y parasitadas) es &gt;25%, se tomará otra muestra al cabo de 15 días para ver cómo evoluciona el conjunto minadora-</w:t>
      </w:r>
      <w:r w:rsidRPr="00F15CA2">
        <w:rPr>
          <w:i/>
          <w:lang w:val="pt-PT"/>
        </w:rPr>
        <w:t>Di</w:t>
      </w:r>
      <w:r w:rsidRPr="00F15CA2">
        <w:rPr>
          <w:lang w:val="pt-PT"/>
        </w:rPr>
        <w:t>; en caso de que el parasitismo natural sea inferior al 25%, se entenderá que se ha superado el umbral de intervención y podrá realizarse un tratamiento con alguno de los productos autorizados para minadora en aquel cultivo.</w:t>
      </w:r>
    </w:p>
    <w:p w14:paraId="59EDECAF"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lastRenderedPageBreak/>
        <w:t>6.2.</w:t>
      </w:r>
      <w:r w:rsidRPr="00F15CA2">
        <w:rPr>
          <w:lang w:val="pt-PT"/>
        </w:rPr>
        <w:tab/>
      </w:r>
      <w:r w:rsidRPr="00F15CA2">
        <w:rPr>
          <w:rFonts w:ascii="Arial" w:hAnsi="Arial"/>
          <w:color w:val="auto"/>
          <w:lang w:val="pt-PT"/>
        </w:rPr>
        <w:t>Lepidópteros</w:t>
      </w:r>
      <w:r w:rsidRPr="00F15CA2">
        <w:rPr>
          <w:rFonts w:ascii="Arial" w:hAnsi="Arial"/>
          <w:i/>
          <w:color w:val="auto"/>
          <w:lang w:val="pt-PT"/>
        </w:rPr>
        <w:t xml:space="preserve"> </w:t>
      </w:r>
      <w:r w:rsidRPr="00F15CA2">
        <w:rPr>
          <w:rFonts w:ascii="Arial" w:hAnsi="Arial"/>
          <w:color w:val="auto"/>
          <w:lang w:val="pt-PT"/>
        </w:rPr>
        <w:t>(LEP)</w:t>
      </w:r>
    </w:p>
    <w:p w14:paraId="179DDF9A" w14:textId="77777777" w:rsidR="00503A41" w:rsidRPr="00F15CA2" w:rsidRDefault="00503A41" w:rsidP="00B335D9">
      <w:pPr>
        <w:pStyle w:val="BodyText"/>
        <w:spacing w:after="160"/>
        <w:rPr>
          <w:rFonts w:cs="Arial"/>
          <w:szCs w:val="22"/>
          <w:lang w:val="pt-PT"/>
        </w:rPr>
      </w:pPr>
      <w:r w:rsidRPr="00F15CA2">
        <w:rPr>
          <w:lang w:val="pt-PT"/>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F15CA2">
        <w:rPr>
          <w:i/>
          <w:lang w:val="pt-PT"/>
        </w:rPr>
        <w:t>H. armigera</w:t>
      </w:r>
      <w:r w:rsidRPr="00F15CA2">
        <w:rPr>
          <w:lang w:val="pt-PT"/>
        </w:rPr>
        <w:t xml:space="preserve">, </w:t>
      </w:r>
      <w:r w:rsidRPr="00F15CA2">
        <w:rPr>
          <w:i/>
          <w:lang w:val="pt-PT"/>
        </w:rPr>
        <w:t xml:space="preserve">Spodoptera </w:t>
      </w:r>
      <w:r w:rsidRPr="00F15CA2">
        <w:rPr>
          <w:lang w:val="pt-PT"/>
        </w:rPr>
        <w:t>sp., dormidora, etc.).</w:t>
      </w:r>
    </w:p>
    <w:p w14:paraId="1E97CB3F" w14:textId="77777777" w:rsidR="00503A41" w:rsidRPr="00F15CA2" w:rsidRDefault="00503A41" w:rsidP="00B335D9">
      <w:pPr>
        <w:pStyle w:val="BodyText"/>
        <w:spacing w:after="160"/>
        <w:rPr>
          <w:rFonts w:cs="Arial"/>
          <w:szCs w:val="22"/>
          <w:lang w:val="pt-PT"/>
        </w:rPr>
      </w:pPr>
      <w:r w:rsidRPr="00F15CA2">
        <w:rPr>
          <w:lang w:val="pt-PT"/>
        </w:rPr>
        <w:t>Con respecto a tratamientos, se dará preferencia a los realizados con insecticidas biológicos. El tratamiento se realizará, siempre que sea posible, cuando la plaga esté en fase de larva de primeros estadios.</w:t>
      </w:r>
    </w:p>
    <w:p w14:paraId="405D017C"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6.3.</w:t>
      </w:r>
      <w:r w:rsidRPr="00F15CA2">
        <w:rPr>
          <w:lang w:val="pt-PT"/>
        </w:rPr>
        <w:tab/>
      </w:r>
      <w:r w:rsidRPr="00F15CA2">
        <w:rPr>
          <w:rFonts w:ascii="Arial" w:hAnsi="Arial"/>
          <w:color w:val="auto"/>
          <w:lang w:val="pt-PT"/>
        </w:rPr>
        <w:t xml:space="preserve">Trips (TRIPS) </w:t>
      </w:r>
    </w:p>
    <w:p w14:paraId="4B0EC478" w14:textId="77777777" w:rsidR="00503A41" w:rsidRPr="00F15CA2" w:rsidRDefault="00503A41" w:rsidP="00B335D9">
      <w:pPr>
        <w:pStyle w:val="BodyText"/>
        <w:spacing w:after="160"/>
        <w:rPr>
          <w:rFonts w:cs="Arial"/>
          <w:szCs w:val="22"/>
          <w:lang w:val="pt-PT"/>
        </w:rPr>
      </w:pPr>
      <w:r w:rsidRPr="00F15CA2">
        <w:rPr>
          <w:lang w:val="pt-PT"/>
        </w:rPr>
        <w:t xml:space="preserve">En los muestreos se anotará la ausencia (-) o la presencia o número de larvas (L), adultos (A) y daños (D) de trips según las directrices del Cuadro de Control Fitosanitario correspondiente del cultivo. En aquellos cultivos donde el virus del bronceado del tomate (TSWV) es un problema importante, se tendrá en cuenta la incidencia de esta enfermedad en la decisión a adoptar. </w:t>
      </w:r>
    </w:p>
    <w:p w14:paraId="109401F1" w14:textId="77777777" w:rsidR="00503A41" w:rsidRPr="00F15CA2" w:rsidRDefault="00503A41" w:rsidP="00B335D9">
      <w:pPr>
        <w:pStyle w:val="BodyText"/>
        <w:spacing w:after="160"/>
        <w:rPr>
          <w:rFonts w:cs="Arial"/>
          <w:szCs w:val="22"/>
          <w:lang w:val="pt-PT"/>
        </w:rPr>
      </w:pPr>
      <w:r w:rsidRPr="00F15CA2">
        <w:rPr>
          <w:lang w:val="pt-PT"/>
        </w:rPr>
        <w:t>Es particularmente importante seguir todas las medidas culturales que permitan evitar la extensión de la plaga y reducir la incidencia de este virus.</w:t>
      </w:r>
    </w:p>
    <w:p w14:paraId="191B45EE"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6.4.</w:t>
      </w:r>
      <w:r w:rsidRPr="00F15CA2">
        <w:rPr>
          <w:lang w:val="pt-PT"/>
        </w:rPr>
        <w:tab/>
      </w:r>
      <w:r w:rsidRPr="00F15CA2">
        <w:rPr>
          <w:rFonts w:ascii="Arial" w:hAnsi="Arial"/>
          <w:color w:val="auto"/>
          <w:lang w:val="pt-PT"/>
        </w:rPr>
        <w:t>Otras plagas (ALTRES PLG)</w:t>
      </w:r>
    </w:p>
    <w:p w14:paraId="46568AF6"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14:paraId="011DCE7F"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6.5.</w:t>
      </w:r>
      <w:r w:rsidRPr="00F15CA2">
        <w:rPr>
          <w:lang w:val="pt-PT"/>
        </w:rPr>
        <w:tab/>
      </w:r>
      <w:r w:rsidRPr="00F15CA2">
        <w:rPr>
          <w:rFonts w:ascii="Arial" w:hAnsi="Arial"/>
          <w:color w:val="auto"/>
          <w:lang w:val="pt-PT"/>
        </w:rPr>
        <w:t>Depredadores polífagos (DEP POLF)</w:t>
      </w:r>
    </w:p>
    <w:p w14:paraId="6F878A6B" w14:textId="77777777" w:rsidR="00503A41" w:rsidRPr="00F15CA2" w:rsidRDefault="00503A41" w:rsidP="00B335D9">
      <w:pPr>
        <w:pStyle w:val="BodyText"/>
        <w:spacing w:after="160"/>
        <w:rPr>
          <w:rFonts w:cs="Arial"/>
          <w:szCs w:val="22"/>
          <w:lang w:val="pt-PT"/>
        </w:rPr>
      </w:pPr>
      <w:r w:rsidRPr="00F15CA2">
        <w:rPr>
          <w:lang w:val="pt-PT"/>
        </w:rPr>
        <w:t>Se anotará la presencia/ausencia (+/-) de depredadores polífagos, especificando en Observaciones de qué depredadores se trata.</w:t>
      </w:r>
    </w:p>
    <w:p w14:paraId="3DD61220"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6.6.</w:t>
      </w:r>
      <w:r w:rsidRPr="00F15CA2">
        <w:rPr>
          <w:lang w:val="pt-PT"/>
        </w:rPr>
        <w:tab/>
      </w:r>
      <w:r w:rsidRPr="00F15CA2">
        <w:rPr>
          <w:rFonts w:ascii="Arial" w:hAnsi="Arial"/>
          <w:color w:val="auto"/>
          <w:lang w:val="pt-PT"/>
        </w:rPr>
        <w:t>Enfermedades</w:t>
      </w:r>
    </w:p>
    <w:p w14:paraId="5882202D" w14:textId="77777777" w:rsidR="00503A41" w:rsidRPr="00F15CA2" w:rsidRDefault="00503A41" w:rsidP="00B335D9">
      <w:pPr>
        <w:pStyle w:val="BodyText"/>
        <w:spacing w:after="160"/>
        <w:rPr>
          <w:rFonts w:cs="Arial"/>
          <w:szCs w:val="22"/>
          <w:lang w:val="pt-PT"/>
        </w:rPr>
      </w:pPr>
      <w:r w:rsidRPr="00F15CA2">
        <w:rPr>
          <w:lang w:val="pt-PT"/>
        </w:rPr>
        <w:t>En las columnas correspondientes de la Hoja 3 se anotará la presencia/ausencia (+/-) de síntomas recientes de las enfermedades más comunas como oídio (OÍDIO), botritis (BOT</w:t>
      </w:r>
      <w:r w:rsidRPr="00F15CA2">
        <w:rPr>
          <w:vanish/>
          <w:lang w:val="pt-PT"/>
        </w:rPr>
        <w:t>&lt;A[BOTE|ODRE]&gt;</w:t>
      </w:r>
      <w:r w:rsidRPr="00F15CA2">
        <w:rPr>
          <w:lang w:val="pt-PT"/>
        </w:rPr>
        <w:t>), mildiu (MILD) y bacterias (BACT). En caso de observarse síntomas y/o cuando las condiciones agronómicas y/o meteorológicas hagan suponer la aparición de la enfermedad, se realizarán tratamientos con el producto más adecuado de los indicados en el Cuadro 1.2.</w:t>
      </w:r>
    </w:p>
    <w:p w14:paraId="1319544A"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6.7.</w:t>
      </w:r>
      <w:r w:rsidRPr="00F15CA2">
        <w:rPr>
          <w:lang w:val="pt-PT"/>
        </w:rPr>
        <w:tab/>
      </w:r>
      <w:r w:rsidRPr="00F15CA2">
        <w:rPr>
          <w:rFonts w:ascii="Arial" w:hAnsi="Arial"/>
          <w:color w:val="auto"/>
          <w:lang w:val="pt-PT"/>
        </w:rPr>
        <w:t>Otras enfermedades (ALTRES MLT)</w:t>
      </w:r>
    </w:p>
    <w:p w14:paraId="4DC34A9D" w14:textId="77777777" w:rsidR="00503A41" w:rsidRPr="00F15CA2" w:rsidRDefault="00503A41" w:rsidP="00B335D9">
      <w:pPr>
        <w:pStyle w:val="BodyText"/>
        <w:spacing w:after="160"/>
        <w:rPr>
          <w:rFonts w:cs="Arial"/>
          <w:szCs w:val="22"/>
          <w:lang w:val="pt-PT"/>
        </w:rPr>
      </w:pPr>
      <w:r w:rsidRPr="00F15CA2">
        <w:rPr>
          <w:lang w:val="pt-PT"/>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14:paraId="5812378F" w14:textId="77777777" w:rsidR="00503A41" w:rsidRPr="00F15CA2" w:rsidRDefault="00503A41" w:rsidP="00B335D9">
      <w:pPr>
        <w:pStyle w:val="Heading5"/>
        <w:spacing w:before="0" w:after="160" w:line="240" w:lineRule="auto"/>
        <w:rPr>
          <w:rFonts w:ascii="Arial" w:hAnsi="Arial" w:cs="Arial"/>
          <w:color w:val="auto"/>
          <w:lang w:val="pt-PT"/>
        </w:rPr>
      </w:pPr>
      <w:r w:rsidRPr="00F15CA2">
        <w:rPr>
          <w:rFonts w:ascii="Arial" w:hAnsi="Arial"/>
          <w:color w:val="auto"/>
          <w:lang w:val="pt-PT"/>
        </w:rPr>
        <w:t>6.8.</w:t>
      </w:r>
      <w:r w:rsidRPr="00F15CA2">
        <w:rPr>
          <w:lang w:val="pt-PT"/>
        </w:rPr>
        <w:tab/>
      </w:r>
      <w:r w:rsidRPr="00F15CA2">
        <w:rPr>
          <w:rFonts w:ascii="Arial" w:hAnsi="Arial"/>
          <w:color w:val="auto"/>
          <w:lang w:val="pt-PT"/>
        </w:rPr>
        <w:t xml:space="preserve">Nemátodos </w:t>
      </w:r>
    </w:p>
    <w:p w14:paraId="4DEA5093"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lang w:val="pt-PT"/>
        </w:rPr>
        <w:t xml:space="preserve">En caso que el cultivo a implantar sea sensible a nemátodos, se escogerán preferentemente variedades resistentes. En caso de que no haya o no sean bien aceptadas por el mercado, se podrán utilizar tratamientos para controlar este problema de suelo en los cultivos en que así lo prevea su Cuadro de Control Fitosanitario. Para justificar este tratamiento, hace falta la autorización previa de Consejo Catalán de la Producción Integrada (CCPI) y se tendrá que </w:t>
      </w:r>
      <w:r w:rsidRPr="00F15CA2">
        <w:rPr>
          <w:rFonts w:ascii="Arial" w:hAnsi="Arial"/>
          <w:lang w:val="pt-PT"/>
        </w:rPr>
        <w:lastRenderedPageBreak/>
        <w:t>adjuntar al Cuaderno de Explotación para Hortalizas la documentación técnica (análisis, etc.) que avale la realización del tratamiento en los términos que fija el correspondiente Cuadro de Control Fitosanitario.</w:t>
      </w:r>
    </w:p>
    <w:p w14:paraId="3121F943" w14:textId="77777777" w:rsidR="00503A41" w:rsidRPr="00F15CA2" w:rsidRDefault="00503A41" w:rsidP="00B335D9">
      <w:pPr>
        <w:pStyle w:val="BodyText3"/>
        <w:spacing w:after="160"/>
        <w:rPr>
          <w:rFonts w:cs="Arial"/>
          <w:b w:val="0"/>
          <w:szCs w:val="22"/>
          <w:lang w:val="pt-PT"/>
        </w:rPr>
      </w:pPr>
      <w:r w:rsidRPr="00F15CA2">
        <w:rPr>
          <w:b w:val="0"/>
          <w:lang w:val="pt-PT"/>
        </w:rPr>
        <w:t>Cuadro 1.- Control fitosanitario en rábano</w:t>
      </w:r>
    </w:p>
    <w:p w14:paraId="7F643B5B" w14:textId="77777777" w:rsidR="00503A41" w:rsidRPr="00F15CA2" w:rsidRDefault="00503A41" w:rsidP="00B335D9">
      <w:pPr>
        <w:pStyle w:val="BodyText3"/>
        <w:spacing w:after="160"/>
        <w:rPr>
          <w:rFonts w:cs="Arial"/>
          <w:b w:val="0"/>
          <w:szCs w:val="22"/>
          <w:lang w:val="pt-PT"/>
        </w:rPr>
      </w:pPr>
      <w:r w:rsidRPr="00F15CA2">
        <w:rPr>
          <w:b w:val="0"/>
          <w:lang w:val="pt-PT"/>
        </w:rPr>
        <w:t>1.1 Métodos de evaluación de incidencia, criterios de intervención y fauna auxiliar para el control integrado de plagas y enfermedades del rábano.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9"/>
        <w:gridCol w:w="1904"/>
        <w:gridCol w:w="2158"/>
        <w:gridCol w:w="1523"/>
        <w:gridCol w:w="1650"/>
      </w:tblGrid>
      <w:tr w:rsidR="00503A41" w:rsidRPr="008A2C9B" w14:paraId="2445340C" w14:textId="77777777" w:rsidTr="005F7BE7">
        <w:trPr>
          <w:tblHeader/>
          <w:jc w:val="center"/>
        </w:trPr>
        <w:tc>
          <w:tcPr>
            <w:tcW w:w="1014" w:type="pct"/>
            <w:shd w:val="pct12" w:color="auto" w:fill="FFFFFF"/>
            <w:vAlign w:val="center"/>
          </w:tcPr>
          <w:p w14:paraId="4345FEDB" w14:textId="77777777" w:rsidR="00503A41" w:rsidRPr="008A2C9B" w:rsidRDefault="00503A41" w:rsidP="00B335D9">
            <w:pPr>
              <w:pStyle w:val="titolstaula"/>
              <w:spacing w:after="160"/>
              <w:rPr>
                <w:rFonts w:cs="Arial"/>
                <w:noProof w:val="0"/>
              </w:rPr>
            </w:pPr>
            <w:r w:rsidRPr="008A2C9B">
              <w:rPr>
                <w:noProof w:val="0"/>
              </w:rPr>
              <w:t>PLAGA / ENFERMEDAD</w:t>
            </w:r>
          </w:p>
        </w:tc>
        <w:tc>
          <w:tcPr>
            <w:tcW w:w="1049" w:type="pct"/>
            <w:shd w:val="pct12" w:color="auto" w:fill="FFFFFF"/>
            <w:vAlign w:val="center"/>
          </w:tcPr>
          <w:p w14:paraId="6F4EE781" w14:textId="77777777" w:rsidR="00503A41" w:rsidRPr="00F15CA2" w:rsidRDefault="00503A41" w:rsidP="00B335D9">
            <w:pPr>
              <w:pStyle w:val="titolstaula"/>
              <w:spacing w:after="160"/>
              <w:rPr>
                <w:rFonts w:cs="Arial"/>
                <w:noProof w:val="0"/>
                <w:lang w:val="pt-PT"/>
              </w:rPr>
            </w:pPr>
            <w:r w:rsidRPr="00F15CA2">
              <w:rPr>
                <w:noProof w:val="0"/>
                <w:lang w:val="pt-PT"/>
              </w:rPr>
              <w:t>MÉTODO DE EVALUACIÓN DE INCIDENCIA</w:t>
            </w:r>
          </w:p>
        </w:tc>
        <w:tc>
          <w:tcPr>
            <w:tcW w:w="1189" w:type="pct"/>
            <w:shd w:val="pct12" w:color="auto" w:fill="FFFFFF"/>
            <w:vAlign w:val="center"/>
          </w:tcPr>
          <w:p w14:paraId="411438CC" w14:textId="77777777" w:rsidR="00503A41" w:rsidRPr="008A2C9B" w:rsidRDefault="00503A41" w:rsidP="00B335D9">
            <w:pPr>
              <w:pStyle w:val="titolstaula"/>
              <w:spacing w:after="160"/>
              <w:rPr>
                <w:rFonts w:cs="Arial"/>
                <w:caps/>
                <w:noProof w:val="0"/>
              </w:rPr>
            </w:pPr>
            <w:r w:rsidRPr="008A2C9B">
              <w:rPr>
                <w:caps/>
                <w:noProof w:val="0"/>
              </w:rPr>
              <w:t>Criterio de intervención</w:t>
            </w:r>
          </w:p>
        </w:tc>
        <w:tc>
          <w:tcPr>
            <w:tcW w:w="839" w:type="pct"/>
            <w:shd w:val="pct12" w:color="auto" w:fill="FFFFFF"/>
            <w:vAlign w:val="center"/>
          </w:tcPr>
          <w:p w14:paraId="3FD3CA8B" w14:textId="77777777" w:rsidR="00503A41" w:rsidRPr="008A2C9B" w:rsidRDefault="00503A41" w:rsidP="00B335D9">
            <w:pPr>
              <w:pStyle w:val="titolstaula"/>
              <w:spacing w:after="160"/>
              <w:rPr>
                <w:rFonts w:cs="Arial"/>
                <w:noProof w:val="0"/>
              </w:rPr>
            </w:pPr>
            <w:r w:rsidRPr="008A2C9B">
              <w:rPr>
                <w:noProof w:val="0"/>
              </w:rPr>
              <w:t>FAUNA AUXILIAR</w:t>
            </w:r>
          </w:p>
        </w:tc>
        <w:tc>
          <w:tcPr>
            <w:tcW w:w="909" w:type="pct"/>
            <w:shd w:val="pct12" w:color="auto" w:fill="FFFFFF"/>
            <w:vAlign w:val="center"/>
          </w:tcPr>
          <w:p w14:paraId="3B0E0792" w14:textId="77777777" w:rsidR="00503A41" w:rsidRPr="008A2C9B" w:rsidRDefault="00503A41" w:rsidP="00B335D9">
            <w:pPr>
              <w:pStyle w:val="titolstaula"/>
              <w:spacing w:after="160"/>
              <w:rPr>
                <w:rFonts w:cs="Arial"/>
                <w:noProof w:val="0"/>
              </w:rPr>
            </w:pPr>
            <w:r w:rsidRPr="008A2C9B">
              <w:rPr>
                <w:noProof w:val="0"/>
              </w:rPr>
              <w:t>OTROS MÉTODOS (culturales, etc.)</w:t>
            </w:r>
          </w:p>
        </w:tc>
      </w:tr>
      <w:tr w:rsidR="00503A41" w:rsidRPr="008A2C9B" w14:paraId="424E7848" w14:textId="77777777" w:rsidTr="005F7BE7">
        <w:trPr>
          <w:jc w:val="center"/>
        </w:trPr>
        <w:tc>
          <w:tcPr>
            <w:tcW w:w="1014" w:type="pct"/>
            <w:vAlign w:val="center"/>
          </w:tcPr>
          <w:p w14:paraId="0DEA7931" w14:textId="77777777" w:rsidR="00503A41" w:rsidRPr="00F15CA2" w:rsidRDefault="00503A41" w:rsidP="00B335D9">
            <w:pPr>
              <w:pStyle w:val="taula"/>
              <w:spacing w:after="160"/>
              <w:rPr>
                <w:rFonts w:cs="Arial"/>
                <w:noProof w:val="0"/>
                <w:lang w:val="pt-PT"/>
              </w:rPr>
            </w:pPr>
            <w:r w:rsidRPr="00F15CA2">
              <w:rPr>
                <w:noProof w:val="0"/>
                <w:lang w:val="pt-PT"/>
              </w:rPr>
              <w:t>Orugas aéreas</w:t>
            </w:r>
          </w:p>
          <w:p w14:paraId="7738158E" w14:textId="77777777" w:rsidR="00503A41" w:rsidRPr="00F15CA2" w:rsidRDefault="00503A41" w:rsidP="00B335D9">
            <w:pPr>
              <w:pStyle w:val="taula"/>
              <w:spacing w:after="160"/>
              <w:rPr>
                <w:rFonts w:cs="Arial"/>
                <w:i/>
                <w:noProof w:val="0"/>
                <w:lang w:val="pt-PT"/>
              </w:rPr>
            </w:pPr>
            <w:r w:rsidRPr="00F15CA2">
              <w:rPr>
                <w:i/>
                <w:noProof w:val="0"/>
                <w:lang w:val="pt-PT"/>
              </w:rPr>
              <w:t>Helicoverpa armigera</w:t>
            </w:r>
          </w:p>
          <w:p w14:paraId="3D9FD0BD" w14:textId="77777777" w:rsidR="00503A41" w:rsidRPr="00F15CA2" w:rsidRDefault="00503A41" w:rsidP="00B335D9">
            <w:pPr>
              <w:pStyle w:val="taula"/>
              <w:spacing w:after="160"/>
              <w:rPr>
                <w:rFonts w:cs="Arial"/>
                <w:i/>
                <w:noProof w:val="0"/>
                <w:lang w:val="pt-PT"/>
              </w:rPr>
            </w:pPr>
            <w:r w:rsidRPr="00F15CA2">
              <w:rPr>
                <w:i/>
                <w:noProof w:val="0"/>
                <w:lang w:val="pt-PT"/>
              </w:rPr>
              <w:t>Chrysodexis chalcites</w:t>
            </w:r>
          </w:p>
          <w:p w14:paraId="3717A8B8" w14:textId="77777777" w:rsidR="00503A41" w:rsidRPr="008A2C9B" w:rsidRDefault="00503A41" w:rsidP="00B335D9">
            <w:pPr>
              <w:pStyle w:val="taula"/>
              <w:spacing w:after="160"/>
              <w:rPr>
                <w:rFonts w:cs="Arial"/>
                <w:noProof w:val="0"/>
              </w:rPr>
            </w:pPr>
            <w:r w:rsidRPr="008A2C9B">
              <w:rPr>
                <w:i/>
                <w:noProof w:val="0"/>
              </w:rPr>
              <w:t xml:space="preserve">Spodoptera </w:t>
            </w:r>
            <w:r w:rsidRPr="008A2C9B">
              <w:rPr>
                <w:noProof w:val="0"/>
              </w:rPr>
              <w:t>sp.</w:t>
            </w:r>
          </w:p>
        </w:tc>
        <w:tc>
          <w:tcPr>
            <w:tcW w:w="1049" w:type="pct"/>
            <w:vMerge w:val="restart"/>
            <w:vAlign w:val="center"/>
          </w:tcPr>
          <w:p w14:paraId="21B06E51" w14:textId="77777777" w:rsidR="00503A41" w:rsidRPr="00F15CA2" w:rsidRDefault="00503A41" w:rsidP="00B335D9">
            <w:pPr>
              <w:pStyle w:val="taula"/>
              <w:spacing w:after="160"/>
              <w:rPr>
                <w:rFonts w:cs="Arial"/>
                <w:noProof w:val="0"/>
                <w:lang w:val="pt-PT"/>
              </w:rPr>
            </w:pPr>
            <w:r w:rsidRPr="00F15CA2">
              <w:rPr>
                <w:noProof w:val="0"/>
                <w:lang w:val="pt-PT"/>
              </w:rPr>
              <w:t>Observación en 15 plantas por parcela</w:t>
            </w:r>
          </w:p>
        </w:tc>
        <w:tc>
          <w:tcPr>
            <w:tcW w:w="1189" w:type="pct"/>
            <w:vAlign w:val="center"/>
          </w:tcPr>
          <w:p w14:paraId="0884DA3E" w14:textId="77777777" w:rsidR="00503A41" w:rsidRPr="00F15CA2" w:rsidRDefault="00503A41" w:rsidP="00B335D9">
            <w:pPr>
              <w:pStyle w:val="taula"/>
              <w:spacing w:after="160"/>
              <w:rPr>
                <w:rFonts w:cs="Arial"/>
                <w:noProof w:val="0"/>
                <w:lang w:val="pt-PT"/>
              </w:rPr>
            </w:pPr>
            <w:r w:rsidRPr="00F15CA2">
              <w:rPr>
                <w:noProof w:val="0"/>
                <w:lang w:val="pt-PT"/>
              </w:rPr>
              <w:t>20% de plantas ocupadas por larvas</w:t>
            </w:r>
          </w:p>
        </w:tc>
        <w:tc>
          <w:tcPr>
            <w:tcW w:w="839" w:type="pct"/>
            <w:vAlign w:val="center"/>
          </w:tcPr>
          <w:p w14:paraId="6BB53491" w14:textId="77777777" w:rsidR="00503A41" w:rsidRPr="008A2C9B" w:rsidRDefault="00503A41" w:rsidP="00B335D9">
            <w:pPr>
              <w:pStyle w:val="taula"/>
              <w:spacing w:after="160"/>
              <w:rPr>
                <w:rFonts w:cs="Arial"/>
                <w:noProof w:val="0"/>
              </w:rPr>
            </w:pPr>
            <w:r w:rsidRPr="008A2C9B">
              <w:rPr>
                <w:noProof w:val="0"/>
              </w:rPr>
              <w:t>Parasitoides y depredadores generalistas</w:t>
            </w:r>
          </w:p>
        </w:tc>
        <w:tc>
          <w:tcPr>
            <w:tcW w:w="909" w:type="pct"/>
            <w:vAlign w:val="center"/>
          </w:tcPr>
          <w:p w14:paraId="21AE99C9" w14:textId="77777777" w:rsidR="00503A41" w:rsidRPr="008A2C9B" w:rsidRDefault="00503A41" w:rsidP="00B335D9">
            <w:pPr>
              <w:pStyle w:val="taula"/>
              <w:spacing w:after="160"/>
              <w:rPr>
                <w:rFonts w:cs="Arial"/>
                <w:noProof w:val="0"/>
              </w:rPr>
            </w:pPr>
          </w:p>
        </w:tc>
      </w:tr>
      <w:tr w:rsidR="00503A41" w:rsidRPr="00F15CA2" w14:paraId="761D1602" w14:textId="77777777" w:rsidTr="005F7BE7">
        <w:trPr>
          <w:jc w:val="center"/>
        </w:trPr>
        <w:tc>
          <w:tcPr>
            <w:tcW w:w="1014" w:type="pct"/>
            <w:vAlign w:val="center"/>
          </w:tcPr>
          <w:p w14:paraId="576927D7" w14:textId="77777777" w:rsidR="00503A41" w:rsidRPr="00F15CA2" w:rsidRDefault="00503A41" w:rsidP="00B335D9">
            <w:pPr>
              <w:pStyle w:val="taula"/>
              <w:spacing w:after="160"/>
              <w:rPr>
                <w:rFonts w:cs="Arial"/>
                <w:noProof w:val="0"/>
                <w:lang w:val="pt-PT"/>
              </w:rPr>
            </w:pPr>
            <w:r w:rsidRPr="00F15CA2">
              <w:rPr>
                <w:noProof w:val="0"/>
                <w:lang w:val="pt-PT"/>
              </w:rPr>
              <w:t>Dormidores y gusanos de alambre</w:t>
            </w:r>
          </w:p>
          <w:p w14:paraId="782A3A18" w14:textId="77777777" w:rsidR="00503A41" w:rsidRPr="00F15CA2" w:rsidRDefault="00503A41" w:rsidP="00B335D9">
            <w:pPr>
              <w:pStyle w:val="taula"/>
              <w:spacing w:after="160"/>
              <w:rPr>
                <w:rFonts w:cs="Arial"/>
                <w:i/>
                <w:noProof w:val="0"/>
                <w:lang w:val="pt-PT"/>
              </w:rPr>
            </w:pPr>
            <w:r w:rsidRPr="00F15CA2">
              <w:rPr>
                <w:i/>
                <w:noProof w:val="0"/>
                <w:lang w:val="pt-PT"/>
              </w:rPr>
              <w:t>Agrotis segetum, A. Ipsilon</w:t>
            </w:r>
          </w:p>
          <w:p w14:paraId="0703A681" w14:textId="77777777" w:rsidR="00503A41" w:rsidRPr="008A2C9B" w:rsidRDefault="00503A41" w:rsidP="00B335D9">
            <w:pPr>
              <w:pStyle w:val="taula"/>
              <w:spacing w:after="160"/>
              <w:rPr>
                <w:rFonts w:cs="Arial"/>
                <w:noProof w:val="0"/>
              </w:rPr>
            </w:pPr>
            <w:r w:rsidRPr="008A2C9B">
              <w:rPr>
                <w:i/>
                <w:noProof w:val="0"/>
              </w:rPr>
              <w:t xml:space="preserve">Agriotes </w:t>
            </w:r>
            <w:r w:rsidRPr="008A2C9B">
              <w:rPr>
                <w:noProof w:val="0"/>
              </w:rPr>
              <w:t>sp.</w:t>
            </w:r>
          </w:p>
        </w:tc>
        <w:tc>
          <w:tcPr>
            <w:tcW w:w="1049" w:type="pct"/>
            <w:vMerge/>
            <w:vAlign w:val="center"/>
          </w:tcPr>
          <w:p w14:paraId="3217590A" w14:textId="77777777" w:rsidR="00503A41" w:rsidRPr="008A2C9B" w:rsidRDefault="00503A41" w:rsidP="00B335D9">
            <w:pPr>
              <w:pStyle w:val="taula"/>
              <w:spacing w:after="160"/>
              <w:rPr>
                <w:rFonts w:cs="Arial"/>
                <w:noProof w:val="0"/>
              </w:rPr>
            </w:pPr>
          </w:p>
        </w:tc>
        <w:tc>
          <w:tcPr>
            <w:tcW w:w="1189" w:type="pct"/>
            <w:vAlign w:val="center"/>
          </w:tcPr>
          <w:p w14:paraId="44BF949F" w14:textId="77777777" w:rsidR="00503A41" w:rsidRPr="00F15CA2" w:rsidRDefault="00503A41" w:rsidP="00B335D9">
            <w:pPr>
              <w:pStyle w:val="taula"/>
              <w:spacing w:after="160"/>
              <w:rPr>
                <w:rFonts w:cs="Arial"/>
                <w:noProof w:val="0"/>
                <w:lang w:val="pt-PT"/>
              </w:rPr>
            </w:pPr>
            <w:r w:rsidRPr="00F15CA2">
              <w:rPr>
                <w:noProof w:val="0"/>
                <w:lang w:val="pt-PT"/>
              </w:rPr>
              <w:t>Presencia de daños en más del 20% de las plantas</w:t>
            </w:r>
          </w:p>
        </w:tc>
        <w:tc>
          <w:tcPr>
            <w:tcW w:w="839" w:type="pct"/>
            <w:vAlign w:val="center"/>
          </w:tcPr>
          <w:p w14:paraId="04B57640" w14:textId="77777777" w:rsidR="00503A41" w:rsidRPr="00F15CA2" w:rsidRDefault="00503A41" w:rsidP="00B335D9">
            <w:pPr>
              <w:pStyle w:val="taula"/>
              <w:spacing w:after="160"/>
              <w:rPr>
                <w:rFonts w:cs="Arial"/>
                <w:noProof w:val="0"/>
                <w:lang w:val="pt-PT"/>
              </w:rPr>
            </w:pPr>
          </w:p>
        </w:tc>
        <w:tc>
          <w:tcPr>
            <w:tcW w:w="909" w:type="pct"/>
            <w:vAlign w:val="center"/>
          </w:tcPr>
          <w:p w14:paraId="40862A99" w14:textId="77777777" w:rsidR="00503A41" w:rsidRPr="00F15CA2" w:rsidRDefault="00503A41" w:rsidP="00B335D9">
            <w:pPr>
              <w:pStyle w:val="taula"/>
              <w:spacing w:after="160"/>
              <w:rPr>
                <w:rFonts w:cs="Arial"/>
                <w:noProof w:val="0"/>
                <w:lang w:val="pt-PT"/>
              </w:rPr>
            </w:pPr>
          </w:p>
        </w:tc>
      </w:tr>
      <w:tr w:rsidR="00503A41" w:rsidRPr="008A2C9B" w14:paraId="55504829" w14:textId="77777777" w:rsidTr="005F7BE7">
        <w:trPr>
          <w:jc w:val="center"/>
        </w:trPr>
        <w:tc>
          <w:tcPr>
            <w:tcW w:w="1014" w:type="pct"/>
            <w:vAlign w:val="center"/>
          </w:tcPr>
          <w:p w14:paraId="54E2302E" w14:textId="77777777" w:rsidR="00503A41" w:rsidRPr="008A2C9B" w:rsidRDefault="00503A41" w:rsidP="00B335D9">
            <w:pPr>
              <w:pStyle w:val="taula"/>
              <w:spacing w:after="160"/>
              <w:rPr>
                <w:rFonts w:cs="Arial"/>
                <w:noProof w:val="0"/>
              </w:rPr>
            </w:pPr>
            <w:r w:rsidRPr="008A2C9B">
              <w:rPr>
                <w:noProof w:val="0"/>
              </w:rPr>
              <w:t>Minadora</w:t>
            </w:r>
          </w:p>
          <w:p w14:paraId="045F2C75" w14:textId="77777777" w:rsidR="00503A41" w:rsidRPr="008A2C9B" w:rsidRDefault="00503A41" w:rsidP="00B335D9">
            <w:pPr>
              <w:pStyle w:val="taula"/>
              <w:spacing w:after="160"/>
              <w:rPr>
                <w:rFonts w:cs="Arial"/>
                <w:i/>
                <w:noProof w:val="0"/>
              </w:rPr>
            </w:pPr>
            <w:r w:rsidRPr="008A2C9B">
              <w:rPr>
                <w:i/>
                <w:noProof w:val="0"/>
              </w:rPr>
              <w:t>Liriomyza sp.</w:t>
            </w:r>
          </w:p>
        </w:tc>
        <w:tc>
          <w:tcPr>
            <w:tcW w:w="1049" w:type="pct"/>
            <w:vMerge/>
            <w:vAlign w:val="center"/>
          </w:tcPr>
          <w:p w14:paraId="52392C84" w14:textId="77777777" w:rsidR="00503A41" w:rsidRPr="008A2C9B" w:rsidRDefault="00503A41" w:rsidP="00B335D9">
            <w:pPr>
              <w:pStyle w:val="taula"/>
              <w:spacing w:after="160"/>
              <w:rPr>
                <w:rFonts w:cs="Arial"/>
                <w:noProof w:val="0"/>
              </w:rPr>
            </w:pPr>
          </w:p>
        </w:tc>
        <w:tc>
          <w:tcPr>
            <w:tcW w:w="1189" w:type="pct"/>
            <w:vAlign w:val="center"/>
          </w:tcPr>
          <w:p w14:paraId="766D9DA4" w14:textId="77777777" w:rsidR="00503A41" w:rsidRPr="008A2C9B" w:rsidRDefault="00503A41" w:rsidP="00B335D9">
            <w:pPr>
              <w:pStyle w:val="taula"/>
              <w:spacing w:after="160"/>
              <w:rPr>
                <w:rFonts w:cs="Arial"/>
                <w:noProof w:val="0"/>
              </w:rPr>
            </w:pPr>
            <w:r w:rsidRPr="008A2C9B">
              <w:rPr>
                <w:noProof w:val="0"/>
              </w:rPr>
              <w:t>Ataque importante</w:t>
            </w:r>
          </w:p>
        </w:tc>
        <w:tc>
          <w:tcPr>
            <w:tcW w:w="839" w:type="pct"/>
            <w:vAlign w:val="center"/>
          </w:tcPr>
          <w:p w14:paraId="664586AD" w14:textId="77777777" w:rsidR="00503A41" w:rsidRPr="008A2C9B" w:rsidRDefault="00503A41" w:rsidP="00B335D9">
            <w:pPr>
              <w:pStyle w:val="taula"/>
              <w:spacing w:after="160"/>
              <w:rPr>
                <w:rFonts w:cs="Arial"/>
                <w:noProof w:val="0"/>
              </w:rPr>
            </w:pPr>
            <w:r w:rsidRPr="008A2C9B">
              <w:rPr>
                <w:i/>
                <w:noProof w:val="0"/>
              </w:rPr>
              <w:t>Diglyphus isaea</w:t>
            </w:r>
            <w:r w:rsidRPr="008A2C9B">
              <w:rPr>
                <w:noProof w:val="0"/>
              </w:rPr>
              <w:t xml:space="preserve"> y otros parasitoides</w:t>
            </w:r>
          </w:p>
        </w:tc>
        <w:tc>
          <w:tcPr>
            <w:tcW w:w="909" w:type="pct"/>
            <w:vAlign w:val="center"/>
          </w:tcPr>
          <w:p w14:paraId="144C7C7B" w14:textId="77777777" w:rsidR="00503A41" w:rsidRPr="008A2C9B" w:rsidRDefault="00503A41" w:rsidP="00B335D9">
            <w:pPr>
              <w:pStyle w:val="taula"/>
              <w:spacing w:after="160"/>
              <w:rPr>
                <w:rFonts w:cs="Arial"/>
                <w:noProof w:val="0"/>
              </w:rPr>
            </w:pPr>
          </w:p>
        </w:tc>
      </w:tr>
      <w:tr w:rsidR="00503A41" w:rsidRPr="00F15CA2" w14:paraId="4596E00E" w14:textId="77777777" w:rsidTr="005F7BE7">
        <w:trPr>
          <w:jc w:val="center"/>
        </w:trPr>
        <w:tc>
          <w:tcPr>
            <w:tcW w:w="1014" w:type="pct"/>
            <w:vAlign w:val="center"/>
          </w:tcPr>
          <w:p w14:paraId="03ED1FB2" w14:textId="77777777" w:rsidR="00503A41" w:rsidRPr="008A2C9B" w:rsidRDefault="00503A41" w:rsidP="00B335D9">
            <w:pPr>
              <w:pStyle w:val="taula"/>
              <w:spacing w:after="160"/>
              <w:rPr>
                <w:rFonts w:cs="Arial"/>
                <w:noProof w:val="0"/>
              </w:rPr>
            </w:pPr>
            <w:r w:rsidRPr="008A2C9B">
              <w:rPr>
                <w:noProof w:val="0"/>
              </w:rPr>
              <w:t>Trips</w:t>
            </w:r>
          </w:p>
          <w:p w14:paraId="3AE59820" w14:textId="77777777" w:rsidR="00503A41" w:rsidRPr="008A2C9B" w:rsidRDefault="00503A41" w:rsidP="00B335D9">
            <w:pPr>
              <w:pStyle w:val="taula"/>
              <w:spacing w:after="160"/>
              <w:rPr>
                <w:rFonts w:cs="Arial"/>
                <w:i/>
                <w:noProof w:val="0"/>
              </w:rPr>
            </w:pPr>
            <w:r w:rsidRPr="008A2C9B">
              <w:rPr>
                <w:i/>
                <w:noProof w:val="0"/>
              </w:rPr>
              <w:t>Frankliniella occidentalis</w:t>
            </w:r>
          </w:p>
          <w:p w14:paraId="1509E0C4" w14:textId="77777777" w:rsidR="00503A41" w:rsidRPr="008A2C9B" w:rsidRDefault="00503A41" w:rsidP="00B335D9">
            <w:pPr>
              <w:pStyle w:val="taula"/>
              <w:spacing w:after="160"/>
              <w:rPr>
                <w:rFonts w:cs="Arial"/>
                <w:noProof w:val="0"/>
              </w:rPr>
            </w:pPr>
          </w:p>
        </w:tc>
        <w:tc>
          <w:tcPr>
            <w:tcW w:w="1049" w:type="pct"/>
            <w:vMerge/>
            <w:vAlign w:val="center"/>
          </w:tcPr>
          <w:p w14:paraId="37006A36" w14:textId="77777777" w:rsidR="00503A41" w:rsidRPr="008A2C9B" w:rsidRDefault="00503A41" w:rsidP="00B335D9">
            <w:pPr>
              <w:pStyle w:val="taula"/>
              <w:spacing w:after="160"/>
              <w:rPr>
                <w:rFonts w:cs="Arial"/>
                <w:noProof w:val="0"/>
              </w:rPr>
            </w:pPr>
          </w:p>
        </w:tc>
        <w:tc>
          <w:tcPr>
            <w:tcW w:w="1189" w:type="pct"/>
            <w:vAlign w:val="center"/>
          </w:tcPr>
          <w:p w14:paraId="25F77D80" w14:textId="77777777" w:rsidR="00503A41" w:rsidRPr="00F15CA2" w:rsidRDefault="00503A41" w:rsidP="00B335D9">
            <w:pPr>
              <w:pStyle w:val="taula"/>
              <w:spacing w:after="160"/>
              <w:rPr>
                <w:rFonts w:cs="Arial"/>
                <w:noProof w:val="0"/>
                <w:lang w:val="pt-PT"/>
              </w:rPr>
            </w:pPr>
            <w:r w:rsidRPr="00F15CA2">
              <w:rPr>
                <w:noProof w:val="0"/>
                <w:lang w:val="pt-PT"/>
              </w:rPr>
              <w:t xml:space="preserve">60% de las plantas con trips o daños </w:t>
            </w:r>
          </w:p>
        </w:tc>
        <w:tc>
          <w:tcPr>
            <w:tcW w:w="839" w:type="pct"/>
            <w:vAlign w:val="center"/>
          </w:tcPr>
          <w:p w14:paraId="22964FD9" w14:textId="77777777" w:rsidR="00503A41" w:rsidRPr="00F15CA2" w:rsidRDefault="00503A41" w:rsidP="00B335D9">
            <w:pPr>
              <w:pStyle w:val="taula"/>
              <w:spacing w:after="160"/>
              <w:rPr>
                <w:rFonts w:cs="Arial"/>
                <w:noProof w:val="0"/>
                <w:lang w:val="pt-PT"/>
              </w:rPr>
            </w:pPr>
          </w:p>
        </w:tc>
        <w:tc>
          <w:tcPr>
            <w:tcW w:w="909" w:type="pct"/>
            <w:vAlign w:val="center"/>
          </w:tcPr>
          <w:p w14:paraId="7B820215" w14:textId="77777777" w:rsidR="00503A41" w:rsidRPr="00F15CA2" w:rsidRDefault="00503A41" w:rsidP="00B335D9">
            <w:pPr>
              <w:pStyle w:val="taula"/>
              <w:spacing w:after="160"/>
              <w:rPr>
                <w:rFonts w:cs="Arial"/>
                <w:noProof w:val="0"/>
                <w:lang w:val="pt-PT"/>
              </w:rPr>
            </w:pPr>
          </w:p>
        </w:tc>
      </w:tr>
      <w:tr w:rsidR="00503A41" w:rsidRPr="008A2C9B" w14:paraId="7D3BCBF4" w14:textId="77777777" w:rsidTr="005F7BE7">
        <w:trPr>
          <w:jc w:val="center"/>
        </w:trPr>
        <w:tc>
          <w:tcPr>
            <w:tcW w:w="1014" w:type="pct"/>
            <w:vAlign w:val="center"/>
          </w:tcPr>
          <w:p w14:paraId="481E5FD0" w14:textId="77777777" w:rsidR="00503A41" w:rsidRPr="008A2C9B" w:rsidRDefault="00503A41" w:rsidP="00B335D9">
            <w:pPr>
              <w:pStyle w:val="taula"/>
              <w:spacing w:after="160"/>
              <w:rPr>
                <w:rFonts w:cs="Arial"/>
                <w:i/>
                <w:noProof w:val="0"/>
              </w:rPr>
            </w:pPr>
            <w:r w:rsidRPr="008A2C9B">
              <w:rPr>
                <w:i/>
                <w:noProof w:val="0"/>
              </w:rPr>
              <w:t>Rhizoctonia solani</w:t>
            </w:r>
          </w:p>
          <w:p w14:paraId="504E8986" w14:textId="77777777" w:rsidR="00503A41" w:rsidRPr="008A2C9B" w:rsidRDefault="00503A41" w:rsidP="00B335D9">
            <w:pPr>
              <w:pStyle w:val="taula"/>
              <w:spacing w:after="160"/>
              <w:rPr>
                <w:rFonts w:cs="Arial"/>
                <w:noProof w:val="0"/>
              </w:rPr>
            </w:pPr>
            <w:r w:rsidRPr="008A2C9B">
              <w:rPr>
                <w:noProof w:val="0"/>
              </w:rPr>
              <w:t>.</w:t>
            </w:r>
          </w:p>
        </w:tc>
        <w:tc>
          <w:tcPr>
            <w:tcW w:w="1049" w:type="pct"/>
            <w:vMerge/>
            <w:vAlign w:val="center"/>
          </w:tcPr>
          <w:p w14:paraId="6FFEC726" w14:textId="77777777" w:rsidR="00503A41" w:rsidRPr="008A2C9B" w:rsidRDefault="00503A41" w:rsidP="00B335D9">
            <w:pPr>
              <w:pStyle w:val="taula"/>
              <w:spacing w:after="160"/>
              <w:rPr>
                <w:rFonts w:cs="Arial"/>
                <w:noProof w:val="0"/>
              </w:rPr>
            </w:pPr>
          </w:p>
        </w:tc>
        <w:tc>
          <w:tcPr>
            <w:tcW w:w="1189" w:type="pct"/>
            <w:vAlign w:val="center"/>
          </w:tcPr>
          <w:p w14:paraId="1C2AE51B" w14:textId="77777777" w:rsidR="00503A41" w:rsidRPr="008A2C9B" w:rsidRDefault="00503A41" w:rsidP="00B335D9">
            <w:pPr>
              <w:pStyle w:val="taula"/>
              <w:spacing w:after="160"/>
              <w:rPr>
                <w:rFonts w:cs="Arial"/>
                <w:noProof w:val="0"/>
              </w:rPr>
            </w:pPr>
            <w:r w:rsidRPr="008A2C9B">
              <w:rPr>
                <w:noProof w:val="0"/>
              </w:rPr>
              <w:t>20% de plantas afectadas</w:t>
            </w:r>
          </w:p>
        </w:tc>
        <w:tc>
          <w:tcPr>
            <w:tcW w:w="839" w:type="pct"/>
            <w:vAlign w:val="center"/>
          </w:tcPr>
          <w:p w14:paraId="34A410A8" w14:textId="77777777" w:rsidR="00503A41" w:rsidRPr="008A2C9B" w:rsidRDefault="00503A41" w:rsidP="00B335D9">
            <w:pPr>
              <w:pStyle w:val="taula"/>
              <w:spacing w:after="160"/>
              <w:rPr>
                <w:rFonts w:cs="Arial"/>
                <w:noProof w:val="0"/>
              </w:rPr>
            </w:pPr>
          </w:p>
        </w:tc>
        <w:tc>
          <w:tcPr>
            <w:tcW w:w="909" w:type="pct"/>
            <w:vAlign w:val="center"/>
          </w:tcPr>
          <w:p w14:paraId="151FBA53" w14:textId="77777777" w:rsidR="00503A41" w:rsidRPr="008A2C9B" w:rsidRDefault="00503A41" w:rsidP="00B335D9">
            <w:pPr>
              <w:pStyle w:val="taula"/>
              <w:spacing w:after="160"/>
              <w:rPr>
                <w:rFonts w:cs="Arial"/>
                <w:noProof w:val="0"/>
              </w:rPr>
            </w:pPr>
          </w:p>
        </w:tc>
      </w:tr>
      <w:tr w:rsidR="00503A41" w:rsidRPr="00F15CA2" w14:paraId="5C539333" w14:textId="77777777" w:rsidTr="005F7BE7">
        <w:trPr>
          <w:jc w:val="center"/>
        </w:trPr>
        <w:tc>
          <w:tcPr>
            <w:tcW w:w="1014" w:type="pct"/>
            <w:vAlign w:val="center"/>
          </w:tcPr>
          <w:p w14:paraId="7A0C4C9E" w14:textId="77777777" w:rsidR="00503A41" w:rsidRPr="008A2C9B" w:rsidRDefault="00503A41" w:rsidP="00B335D9">
            <w:pPr>
              <w:pStyle w:val="taula"/>
              <w:spacing w:after="160"/>
              <w:rPr>
                <w:rFonts w:cs="Arial"/>
                <w:noProof w:val="0"/>
              </w:rPr>
            </w:pPr>
            <w:r w:rsidRPr="008A2C9B">
              <w:rPr>
                <w:noProof w:val="0"/>
              </w:rPr>
              <w:t>Fusarium spp.</w:t>
            </w:r>
          </w:p>
        </w:tc>
        <w:tc>
          <w:tcPr>
            <w:tcW w:w="1049" w:type="pct"/>
            <w:vMerge/>
            <w:vAlign w:val="center"/>
          </w:tcPr>
          <w:p w14:paraId="44E448B4" w14:textId="77777777" w:rsidR="00503A41" w:rsidRPr="008A2C9B" w:rsidRDefault="00503A41" w:rsidP="00B335D9">
            <w:pPr>
              <w:pStyle w:val="taula"/>
              <w:spacing w:after="160"/>
              <w:rPr>
                <w:rFonts w:cs="Arial"/>
                <w:noProof w:val="0"/>
              </w:rPr>
            </w:pPr>
          </w:p>
        </w:tc>
        <w:tc>
          <w:tcPr>
            <w:tcW w:w="1189" w:type="pct"/>
            <w:vMerge w:val="restart"/>
            <w:vAlign w:val="center"/>
          </w:tcPr>
          <w:p w14:paraId="04C5EC3F" w14:textId="77777777" w:rsidR="00503A41" w:rsidRPr="00F15CA2" w:rsidRDefault="00503A41" w:rsidP="00B335D9">
            <w:pPr>
              <w:pStyle w:val="taula"/>
              <w:spacing w:after="160"/>
              <w:rPr>
                <w:rFonts w:cs="Arial"/>
                <w:noProof w:val="0"/>
                <w:lang w:val="pt-PT"/>
              </w:rPr>
            </w:pPr>
            <w:r w:rsidRPr="00F15CA2">
              <w:rPr>
                <w:noProof w:val="0"/>
                <w:lang w:val="pt-PT"/>
              </w:rPr>
              <w:t>Síntomas, condiciones climáticas favorables para el desarrollo de la enfermedad</w:t>
            </w:r>
          </w:p>
        </w:tc>
        <w:tc>
          <w:tcPr>
            <w:tcW w:w="839" w:type="pct"/>
            <w:vAlign w:val="center"/>
          </w:tcPr>
          <w:p w14:paraId="3804F1F9" w14:textId="77777777" w:rsidR="00503A41" w:rsidRPr="00F15CA2" w:rsidRDefault="00503A41" w:rsidP="00B335D9">
            <w:pPr>
              <w:pStyle w:val="taula"/>
              <w:spacing w:after="160"/>
              <w:rPr>
                <w:rFonts w:cs="Arial"/>
                <w:noProof w:val="0"/>
                <w:lang w:val="pt-PT"/>
              </w:rPr>
            </w:pPr>
          </w:p>
        </w:tc>
        <w:tc>
          <w:tcPr>
            <w:tcW w:w="909" w:type="pct"/>
            <w:vAlign w:val="center"/>
          </w:tcPr>
          <w:p w14:paraId="30C3A311" w14:textId="77777777" w:rsidR="00503A41" w:rsidRPr="00F15CA2" w:rsidRDefault="00503A41" w:rsidP="00B335D9">
            <w:pPr>
              <w:pStyle w:val="taula"/>
              <w:spacing w:after="160"/>
              <w:rPr>
                <w:rFonts w:cs="Arial"/>
                <w:noProof w:val="0"/>
                <w:lang w:val="pt-PT"/>
              </w:rPr>
            </w:pPr>
          </w:p>
        </w:tc>
      </w:tr>
      <w:tr w:rsidR="00503A41" w:rsidRPr="008A2C9B" w14:paraId="25FC0C2B" w14:textId="77777777" w:rsidTr="005F7BE7">
        <w:trPr>
          <w:jc w:val="center"/>
        </w:trPr>
        <w:tc>
          <w:tcPr>
            <w:tcW w:w="1014" w:type="pct"/>
            <w:vAlign w:val="center"/>
          </w:tcPr>
          <w:p w14:paraId="0D42E512" w14:textId="77777777" w:rsidR="00503A41" w:rsidRPr="008A2C9B" w:rsidRDefault="00503A41" w:rsidP="00B335D9">
            <w:pPr>
              <w:pStyle w:val="taula"/>
              <w:spacing w:after="160"/>
              <w:rPr>
                <w:rFonts w:cs="Arial"/>
                <w:noProof w:val="0"/>
              </w:rPr>
            </w:pPr>
            <w:r w:rsidRPr="008A2C9B">
              <w:rPr>
                <w:noProof w:val="0"/>
              </w:rPr>
              <w:t xml:space="preserve">Mildiu </w:t>
            </w:r>
          </w:p>
          <w:p w14:paraId="5A5A9956" w14:textId="77777777" w:rsidR="00503A41" w:rsidRPr="008A2C9B" w:rsidRDefault="00503A41" w:rsidP="00B335D9">
            <w:pPr>
              <w:pStyle w:val="taula"/>
              <w:spacing w:after="160"/>
              <w:rPr>
                <w:rFonts w:cs="Arial"/>
                <w:i/>
                <w:noProof w:val="0"/>
              </w:rPr>
            </w:pPr>
            <w:r w:rsidRPr="008A2C9B">
              <w:rPr>
                <w:i/>
                <w:noProof w:val="0"/>
              </w:rPr>
              <w:t>Albugo almibarada</w:t>
            </w:r>
          </w:p>
          <w:p w14:paraId="60B9621D" w14:textId="77777777" w:rsidR="00503A41" w:rsidRPr="008A2C9B" w:rsidRDefault="00503A41" w:rsidP="00B335D9">
            <w:pPr>
              <w:pStyle w:val="taula"/>
              <w:spacing w:after="160"/>
              <w:rPr>
                <w:rFonts w:cs="Arial"/>
                <w:i/>
                <w:noProof w:val="0"/>
              </w:rPr>
            </w:pPr>
          </w:p>
        </w:tc>
        <w:tc>
          <w:tcPr>
            <w:tcW w:w="1049" w:type="pct"/>
            <w:vMerge/>
            <w:vAlign w:val="center"/>
          </w:tcPr>
          <w:p w14:paraId="42F5E5A0" w14:textId="77777777" w:rsidR="00503A41" w:rsidRPr="008A2C9B" w:rsidRDefault="00503A41" w:rsidP="00B335D9">
            <w:pPr>
              <w:pStyle w:val="taula"/>
              <w:spacing w:after="160"/>
              <w:rPr>
                <w:rFonts w:cs="Arial"/>
                <w:noProof w:val="0"/>
              </w:rPr>
            </w:pPr>
          </w:p>
        </w:tc>
        <w:tc>
          <w:tcPr>
            <w:tcW w:w="1189" w:type="pct"/>
            <w:vMerge/>
            <w:vAlign w:val="center"/>
          </w:tcPr>
          <w:p w14:paraId="6E7704F6" w14:textId="77777777" w:rsidR="00503A41" w:rsidRPr="008A2C9B" w:rsidRDefault="00503A41" w:rsidP="00B335D9">
            <w:pPr>
              <w:pStyle w:val="taula"/>
              <w:spacing w:after="160"/>
              <w:rPr>
                <w:rFonts w:cs="Arial"/>
                <w:noProof w:val="0"/>
              </w:rPr>
            </w:pPr>
          </w:p>
        </w:tc>
        <w:tc>
          <w:tcPr>
            <w:tcW w:w="839" w:type="pct"/>
            <w:vAlign w:val="center"/>
          </w:tcPr>
          <w:p w14:paraId="67064966" w14:textId="77777777" w:rsidR="00503A41" w:rsidRPr="008A2C9B" w:rsidRDefault="00503A41" w:rsidP="00B335D9">
            <w:pPr>
              <w:pStyle w:val="taula"/>
              <w:spacing w:after="160"/>
              <w:rPr>
                <w:rFonts w:cs="Arial"/>
                <w:noProof w:val="0"/>
              </w:rPr>
            </w:pPr>
          </w:p>
        </w:tc>
        <w:tc>
          <w:tcPr>
            <w:tcW w:w="909" w:type="pct"/>
            <w:vAlign w:val="center"/>
          </w:tcPr>
          <w:p w14:paraId="773ACDF4" w14:textId="77777777" w:rsidR="00503A41" w:rsidRPr="008A2C9B" w:rsidRDefault="00503A41" w:rsidP="00B335D9">
            <w:pPr>
              <w:pStyle w:val="taula"/>
              <w:spacing w:after="160"/>
              <w:rPr>
                <w:rFonts w:cs="Arial"/>
                <w:noProof w:val="0"/>
              </w:rPr>
            </w:pPr>
          </w:p>
        </w:tc>
      </w:tr>
      <w:tr w:rsidR="00503A41" w:rsidRPr="00F15CA2" w14:paraId="4FB61533" w14:textId="77777777" w:rsidTr="005F7BE7">
        <w:trPr>
          <w:jc w:val="center"/>
        </w:trPr>
        <w:tc>
          <w:tcPr>
            <w:tcW w:w="1014" w:type="pct"/>
            <w:vAlign w:val="center"/>
          </w:tcPr>
          <w:p w14:paraId="516B9148" w14:textId="77777777" w:rsidR="00503A41" w:rsidRPr="008A2C9B" w:rsidRDefault="00503A41" w:rsidP="00B335D9">
            <w:pPr>
              <w:spacing w:line="240" w:lineRule="auto"/>
              <w:rPr>
                <w:rFonts w:ascii="Arial" w:hAnsi="Arial" w:cs="Arial"/>
                <w:sz w:val="16"/>
              </w:rPr>
            </w:pPr>
            <w:r w:rsidRPr="008A2C9B">
              <w:rPr>
                <w:rFonts w:ascii="Arial" w:hAnsi="Arial"/>
                <w:sz w:val="16"/>
              </w:rPr>
              <w:t>Otras plagas y enfermedades</w:t>
            </w:r>
          </w:p>
          <w:p w14:paraId="26B151D2" w14:textId="77777777" w:rsidR="00503A41" w:rsidRPr="008A2C9B" w:rsidRDefault="00503A41" w:rsidP="00B335D9">
            <w:pPr>
              <w:spacing w:line="240" w:lineRule="auto"/>
              <w:rPr>
                <w:rFonts w:ascii="Arial" w:hAnsi="Arial" w:cs="Arial"/>
                <w:sz w:val="16"/>
              </w:rPr>
            </w:pPr>
          </w:p>
        </w:tc>
        <w:tc>
          <w:tcPr>
            <w:tcW w:w="1049" w:type="pct"/>
            <w:vMerge/>
            <w:vAlign w:val="center"/>
          </w:tcPr>
          <w:p w14:paraId="7B9CB6E2" w14:textId="77777777" w:rsidR="00503A41" w:rsidRPr="008A2C9B" w:rsidRDefault="00503A41" w:rsidP="00B335D9">
            <w:pPr>
              <w:spacing w:line="240" w:lineRule="auto"/>
              <w:rPr>
                <w:rFonts w:ascii="Arial" w:hAnsi="Arial" w:cs="Arial"/>
                <w:sz w:val="16"/>
              </w:rPr>
            </w:pPr>
          </w:p>
        </w:tc>
        <w:tc>
          <w:tcPr>
            <w:tcW w:w="1189" w:type="pct"/>
            <w:vAlign w:val="center"/>
          </w:tcPr>
          <w:p w14:paraId="4620F4E3" w14:textId="77777777" w:rsidR="00503A41" w:rsidRPr="00F15CA2" w:rsidRDefault="00503A41" w:rsidP="00B335D9">
            <w:pPr>
              <w:spacing w:line="240" w:lineRule="auto"/>
              <w:rPr>
                <w:rFonts w:ascii="Arial" w:hAnsi="Arial" w:cs="Arial"/>
                <w:sz w:val="16"/>
                <w:lang w:val="pt-PT"/>
              </w:rPr>
            </w:pPr>
            <w:r w:rsidRPr="00F15CA2">
              <w:rPr>
                <w:rFonts w:ascii="Arial" w:hAnsi="Arial"/>
                <w:sz w:val="16"/>
                <w:lang w:val="pt-PT"/>
              </w:rPr>
              <w:t xml:space="preserve">Intervenciones en función de las prescripciones técnicas </w:t>
            </w:r>
          </w:p>
        </w:tc>
        <w:tc>
          <w:tcPr>
            <w:tcW w:w="839" w:type="pct"/>
            <w:vAlign w:val="center"/>
          </w:tcPr>
          <w:p w14:paraId="795F7ACF" w14:textId="77777777" w:rsidR="00503A41" w:rsidRPr="00F15CA2" w:rsidRDefault="00503A41" w:rsidP="00B335D9">
            <w:pPr>
              <w:spacing w:line="240" w:lineRule="auto"/>
              <w:rPr>
                <w:rFonts w:ascii="Arial" w:hAnsi="Arial" w:cs="Arial"/>
                <w:sz w:val="16"/>
                <w:lang w:val="pt-PT"/>
              </w:rPr>
            </w:pPr>
          </w:p>
        </w:tc>
        <w:tc>
          <w:tcPr>
            <w:tcW w:w="909" w:type="pct"/>
            <w:vAlign w:val="center"/>
          </w:tcPr>
          <w:p w14:paraId="5EF748F0" w14:textId="77777777" w:rsidR="00503A41" w:rsidRPr="00F15CA2" w:rsidRDefault="00503A41" w:rsidP="00B335D9">
            <w:pPr>
              <w:pStyle w:val="Heading4"/>
              <w:spacing w:before="0" w:after="160" w:line="240" w:lineRule="auto"/>
              <w:rPr>
                <w:rFonts w:ascii="Arial" w:hAnsi="Arial" w:cs="Arial"/>
                <w:color w:val="auto"/>
                <w:lang w:val="pt-PT"/>
              </w:rPr>
            </w:pPr>
          </w:p>
        </w:tc>
      </w:tr>
    </w:tbl>
    <w:p w14:paraId="17582297" w14:textId="77777777" w:rsidR="00503A41" w:rsidRPr="00F15CA2" w:rsidRDefault="00503A41" w:rsidP="00B335D9">
      <w:pPr>
        <w:pStyle w:val="BodyText3"/>
        <w:spacing w:after="160"/>
        <w:rPr>
          <w:rFonts w:cs="Arial"/>
          <w:b w:val="0"/>
          <w:szCs w:val="22"/>
          <w:lang w:val="pt-PT"/>
        </w:rPr>
      </w:pPr>
    </w:p>
    <w:p w14:paraId="2B33C543" w14:textId="77777777" w:rsidR="00503A41" w:rsidRPr="00F15CA2" w:rsidRDefault="00503A41" w:rsidP="00B335D9">
      <w:pPr>
        <w:pStyle w:val="BodyText3"/>
        <w:spacing w:after="160"/>
        <w:rPr>
          <w:rFonts w:cs="Arial"/>
          <w:b w:val="0"/>
          <w:szCs w:val="22"/>
          <w:lang w:val="pt-PT"/>
        </w:rPr>
      </w:pPr>
      <w:r w:rsidRPr="00F15CA2">
        <w:rPr>
          <w:b w:val="0"/>
          <w:lang w:val="pt-PT"/>
        </w:rPr>
        <w:t xml:space="preserve">1.2 Materias activas para la producción integrada de rábano, teniendo en cuenta las indicaciones del Cuaderno de explotación y el Programa de control integrado de plagas y enfermedades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2BA8E962" w14:textId="77777777" w:rsidTr="005F7BE7">
        <w:trPr>
          <w:tblHeader/>
          <w:jc w:val="center"/>
        </w:trPr>
        <w:tc>
          <w:tcPr>
            <w:tcW w:w="3544" w:type="dxa"/>
            <w:tcBorders>
              <w:top w:val="single" w:sz="4" w:space="0" w:color="auto"/>
            </w:tcBorders>
            <w:shd w:val="pct15" w:color="auto" w:fill="FFFFFF"/>
            <w:vAlign w:val="center"/>
          </w:tcPr>
          <w:p w14:paraId="7C235CF9" w14:textId="77777777" w:rsidR="00503A41" w:rsidRPr="008A2C9B" w:rsidRDefault="00503A41" w:rsidP="00B335D9">
            <w:pPr>
              <w:pStyle w:val="titolstaula"/>
              <w:spacing w:after="160"/>
              <w:rPr>
                <w:rFonts w:cs="Arial"/>
                <w:noProof w:val="0"/>
              </w:rPr>
            </w:pPr>
            <w:r w:rsidRPr="008A2C9B">
              <w:rPr>
                <w:noProof w:val="0"/>
              </w:rPr>
              <w:t>PLAGA / ENFERMEDAD</w:t>
            </w:r>
          </w:p>
        </w:tc>
        <w:tc>
          <w:tcPr>
            <w:tcW w:w="5440" w:type="dxa"/>
            <w:tcBorders>
              <w:top w:val="single" w:sz="4" w:space="0" w:color="auto"/>
            </w:tcBorders>
            <w:shd w:val="pct15" w:color="auto" w:fill="FFFFFF"/>
            <w:vAlign w:val="center"/>
          </w:tcPr>
          <w:p w14:paraId="73B2C127" w14:textId="77777777" w:rsidR="00503A41" w:rsidRPr="008A2C9B" w:rsidRDefault="00503A41" w:rsidP="00B335D9">
            <w:pPr>
              <w:pStyle w:val="titolstaula"/>
              <w:spacing w:after="160"/>
              <w:rPr>
                <w:rFonts w:cs="Arial"/>
                <w:noProof w:val="0"/>
              </w:rPr>
            </w:pPr>
            <w:r w:rsidRPr="008A2C9B">
              <w:rPr>
                <w:noProof w:val="0"/>
              </w:rPr>
              <w:t>CONTROL</w:t>
            </w:r>
          </w:p>
        </w:tc>
      </w:tr>
      <w:tr w:rsidR="00503A41" w:rsidRPr="00F15CA2" w14:paraId="3D0859BF" w14:textId="77777777" w:rsidTr="005F7BE7">
        <w:trPr>
          <w:jc w:val="center"/>
        </w:trPr>
        <w:tc>
          <w:tcPr>
            <w:tcW w:w="3544" w:type="dxa"/>
            <w:vAlign w:val="center"/>
          </w:tcPr>
          <w:p w14:paraId="0A0E23F4" w14:textId="77777777" w:rsidR="00503A41" w:rsidRPr="00F15CA2" w:rsidRDefault="00503A41" w:rsidP="00B335D9">
            <w:pPr>
              <w:pStyle w:val="taula"/>
              <w:spacing w:after="160"/>
              <w:rPr>
                <w:rFonts w:cs="Arial"/>
                <w:b/>
                <w:noProof w:val="0"/>
                <w:sz w:val="18"/>
                <w:szCs w:val="18"/>
                <w:lang w:val="pt-PT"/>
              </w:rPr>
            </w:pPr>
            <w:r w:rsidRPr="00F15CA2">
              <w:rPr>
                <w:b/>
                <w:noProof w:val="0"/>
                <w:sz w:val="18"/>
                <w:lang w:val="pt-PT"/>
              </w:rPr>
              <w:t>Orugas aéreas</w:t>
            </w:r>
          </w:p>
          <w:p w14:paraId="5B8608D4" w14:textId="77777777" w:rsidR="00503A41" w:rsidRPr="00F15CA2" w:rsidRDefault="00503A41" w:rsidP="00B335D9">
            <w:pPr>
              <w:pStyle w:val="taula"/>
              <w:spacing w:after="160"/>
              <w:rPr>
                <w:rFonts w:cs="Arial"/>
                <w:i/>
                <w:noProof w:val="0"/>
                <w:sz w:val="18"/>
                <w:szCs w:val="18"/>
                <w:lang w:val="pt-PT"/>
              </w:rPr>
            </w:pPr>
            <w:r w:rsidRPr="00F15CA2">
              <w:rPr>
                <w:i/>
                <w:noProof w:val="0"/>
                <w:sz w:val="18"/>
                <w:lang w:val="pt-PT"/>
              </w:rPr>
              <w:t>Helicoverpa armigera</w:t>
            </w:r>
          </w:p>
          <w:p w14:paraId="400D87E7" w14:textId="77777777" w:rsidR="00503A41" w:rsidRPr="00F15CA2" w:rsidRDefault="00503A41" w:rsidP="00B335D9">
            <w:pPr>
              <w:pStyle w:val="taula"/>
              <w:spacing w:after="160"/>
              <w:rPr>
                <w:rFonts w:cs="Arial"/>
                <w:i/>
                <w:noProof w:val="0"/>
                <w:sz w:val="18"/>
                <w:szCs w:val="18"/>
                <w:lang w:val="pt-PT"/>
              </w:rPr>
            </w:pPr>
            <w:r w:rsidRPr="00F15CA2">
              <w:rPr>
                <w:i/>
                <w:noProof w:val="0"/>
                <w:sz w:val="18"/>
                <w:lang w:val="pt-PT"/>
              </w:rPr>
              <w:t>Chrysodexis chalcites</w:t>
            </w:r>
          </w:p>
          <w:p w14:paraId="62238F6B" w14:textId="77777777" w:rsidR="00503A41" w:rsidRPr="008A2C9B" w:rsidRDefault="00503A41" w:rsidP="00B335D9">
            <w:pPr>
              <w:pStyle w:val="taula"/>
              <w:spacing w:after="160"/>
              <w:rPr>
                <w:rFonts w:cs="Arial"/>
                <w:noProof w:val="0"/>
                <w:sz w:val="18"/>
                <w:szCs w:val="18"/>
              </w:rPr>
            </w:pPr>
            <w:r w:rsidRPr="008A2C9B">
              <w:rPr>
                <w:i/>
                <w:noProof w:val="0"/>
                <w:sz w:val="18"/>
              </w:rPr>
              <w:lastRenderedPageBreak/>
              <w:t xml:space="preserve">Spodoptera </w:t>
            </w:r>
            <w:r w:rsidRPr="008A2C9B">
              <w:rPr>
                <w:noProof w:val="0"/>
                <w:sz w:val="18"/>
              </w:rPr>
              <w:t>sp.</w:t>
            </w:r>
          </w:p>
        </w:tc>
        <w:tc>
          <w:tcPr>
            <w:tcW w:w="5440" w:type="dxa"/>
          </w:tcPr>
          <w:p w14:paraId="0941E84C" w14:textId="77777777" w:rsidR="00503A41" w:rsidRPr="008A2C9B" w:rsidRDefault="00503A41" w:rsidP="00B335D9">
            <w:pPr>
              <w:pStyle w:val="taula"/>
              <w:spacing w:after="160"/>
              <w:rPr>
                <w:rFonts w:cs="Arial"/>
                <w:noProof w:val="0"/>
                <w:sz w:val="18"/>
                <w:szCs w:val="18"/>
              </w:rPr>
            </w:pPr>
            <w:r w:rsidRPr="008A2C9B">
              <w:rPr>
                <w:noProof w:val="0"/>
                <w:sz w:val="18"/>
              </w:rPr>
              <w:lastRenderedPageBreak/>
              <w:t xml:space="preserve">Azadiractín </w:t>
            </w:r>
          </w:p>
          <w:p w14:paraId="407958B7" w14:textId="77777777" w:rsidR="00503A41" w:rsidRPr="008A2C9B" w:rsidRDefault="00503A41" w:rsidP="00B335D9">
            <w:pPr>
              <w:pStyle w:val="taula"/>
              <w:spacing w:after="160"/>
              <w:rPr>
                <w:rFonts w:cs="Arial"/>
                <w:noProof w:val="0"/>
                <w:sz w:val="18"/>
                <w:szCs w:val="18"/>
              </w:rPr>
            </w:pPr>
            <w:r w:rsidRPr="008A2C9B">
              <w:rPr>
                <w:noProof w:val="0"/>
                <w:sz w:val="18"/>
              </w:rPr>
              <w:t>Bacillus thuringiensis var. aizawai</w:t>
            </w:r>
          </w:p>
          <w:p w14:paraId="0A4D4BA9" w14:textId="77777777" w:rsidR="00503A41" w:rsidRPr="008A2C9B" w:rsidRDefault="00503A41" w:rsidP="00B335D9">
            <w:pPr>
              <w:pStyle w:val="taula"/>
              <w:spacing w:after="160"/>
              <w:rPr>
                <w:rFonts w:cs="Arial"/>
                <w:noProof w:val="0"/>
                <w:sz w:val="18"/>
                <w:szCs w:val="18"/>
              </w:rPr>
            </w:pPr>
            <w:r w:rsidRPr="008A2C9B">
              <w:rPr>
                <w:noProof w:val="0"/>
                <w:sz w:val="18"/>
              </w:rPr>
              <w:t>Bacillus thuringiensis var. kurstaki</w:t>
            </w:r>
          </w:p>
          <w:p w14:paraId="525C4A71"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lastRenderedPageBreak/>
              <w:t>Clorantraniliprol</w:t>
            </w:r>
          </w:p>
          <w:p w14:paraId="39A0A5CC"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Clorpirifos</w:t>
            </w:r>
          </w:p>
          <w:p w14:paraId="6305474B"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Deltametrín</w:t>
            </w:r>
          </w:p>
          <w:p w14:paraId="5C8CED53" w14:textId="77777777" w:rsidR="00503A41" w:rsidRPr="00F15CA2" w:rsidRDefault="003536B7" w:rsidP="00B335D9">
            <w:pPr>
              <w:pStyle w:val="taula"/>
              <w:spacing w:after="160"/>
              <w:rPr>
                <w:rFonts w:cs="Arial"/>
                <w:noProof w:val="0"/>
                <w:sz w:val="18"/>
                <w:szCs w:val="18"/>
                <w:lang w:val="pt-PT"/>
              </w:rPr>
            </w:pPr>
            <w:r w:rsidRPr="00F15CA2">
              <w:rPr>
                <w:noProof w:val="0"/>
                <w:sz w:val="18"/>
                <w:lang w:val="pt-PT"/>
              </w:rPr>
              <w:t>Lambda-cihalotrín</w:t>
            </w:r>
          </w:p>
          <w:p w14:paraId="25796444" w14:textId="77777777" w:rsidR="00503A41" w:rsidRPr="00F15CA2" w:rsidRDefault="00503A41" w:rsidP="00B335D9">
            <w:pPr>
              <w:pStyle w:val="taula"/>
              <w:spacing w:after="160"/>
              <w:rPr>
                <w:rFonts w:cs="Arial"/>
                <w:strike/>
                <w:lang w:val="pt-PT"/>
              </w:rPr>
            </w:pPr>
            <w:r w:rsidRPr="00F15CA2">
              <w:rPr>
                <w:noProof w:val="0"/>
                <w:sz w:val="18"/>
                <w:lang w:val="pt-PT"/>
              </w:rPr>
              <w:t>Piretrinas</w:t>
            </w:r>
          </w:p>
        </w:tc>
      </w:tr>
      <w:tr w:rsidR="00503A41" w:rsidRPr="008A2C9B" w14:paraId="356198CE" w14:textId="77777777" w:rsidTr="005F7BE7">
        <w:trPr>
          <w:jc w:val="center"/>
        </w:trPr>
        <w:tc>
          <w:tcPr>
            <w:tcW w:w="3544" w:type="dxa"/>
            <w:vAlign w:val="center"/>
          </w:tcPr>
          <w:p w14:paraId="0467D473" w14:textId="77777777" w:rsidR="00503A41" w:rsidRPr="00F15CA2" w:rsidRDefault="00503A41" w:rsidP="00B335D9">
            <w:pPr>
              <w:pStyle w:val="taula"/>
              <w:spacing w:after="160"/>
              <w:rPr>
                <w:rFonts w:cs="Arial"/>
                <w:b/>
                <w:noProof w:val="0"/>
                <w:sz w:val="18"/>
                <w:szCs w:val="18"/>
                <w:lang w:val="pt-PT"/>
              </w:rPr>
            </w:pPr>
            <w:r w:rsidRPr="00F15CA2">
              <w:rPr>
                <w:b/>
                <w:noProof w:val="0"/>
                <w:sz w:val="18"/>
                <w:lang w:val="pt-PT"/>
              </w:rPr>
              <w:lastRenderedPageBreak/>
              <w:t>Dormidores y gusanos de alambre</w:t>
            </w:r>
          </w:p>
          <w:p w14:paraId="1E4DEE03" w14:textId="77777777" w:rsidR="00503A41" w:rsidRPr="00F15CA2" w:rsidRDefault="00503A41" w:rsidP="00B335D9">
            <w:pPr>
              <w:pStyle w:val="taula"/>
              <w:spacing w:after="160"/>
              <w:rPr>
                <w:rFonts w:cs="Arial"/>
                <w:i/>
                <w:noProof w:val="0"/>
                <w:sz w:val="18"/>
                <w:szCs w:val="18"/>
                <w:lang w:val="pt-PT"/>
              </w:rPr>
            </w:pPr>
            <w:r w:rsidRPr="00F15CA2">
              <w:rPr>
                <w:i/>
                <w:noProof w:val="0"/>
                <w:sz w:val="18"/>
                <w:lang w:val="pt-PT"/>
              </w:rPr>
              <w:t>Agrotis segetum, A. Ipsilon</w:t>
            </w:r>
          </w:p>
          <w:p w14:paraId="2EB09F57" w14:textId="77777777" w:rsidR="00503A41" w:rsidRPr="008A2C9B" w:rsidRDefault="00503A41" w:rsidP="00B335D9">
            <w:pPr>
              <w:pStyle w:val="taula"/>
              <w:spacing w:after="160"/>
              <w:rPr>
                <w:rFonts w:cs="Arial"/>
                <w:noProof w:val="0"/>
                <w:sz w:val="18"/>
                <w:szCs w:val="18"/>
              </w:rPr>
            </w:pPr>
            <w:r w:rsidRPr="008A2C9B">
              <w:rPr>
                <w:i/>
                <w:noProof w:val="0"/>
                <w:sz w:val="18"/>
              </w:rPr>
              <w:t xml:space="preserve">Agriotes </w:t>
            </w:r>
            <w:r w:rsidRPr="008A2C9B">
              <w:rPr>
                <w:noProof w:val="0"/>
                <w:sz w:val="18"/>
              </w:rPr>
              <w:t>sp.</w:t>
            </w:r>
          </w:p>
        </w:tc>
        <w:tc>
          <w:tcPr>
            <w:tcW w:w="5440" w:type="dxa"/>
            <w:vAlign w:val="center"/>
          </w:tcPr>
          <w:p w14:paraId="48DD9390" w14:textId="77777777" w:rsidR="00503A41" w:rsidRPr="008A2C9B" w:rsidRDefault="003536B7" w:rsidP="00B335D9">
            <w:pPr>
              <w:pStyle w:val="taula"/>
              <w:spacing w:after="160"/>
              <w:rPr>
                <w:rFonts w:cs="Arial"/>
                <w:noProof w:val="0"/>
                <w:sz w:val="18"/>
                <w:szCs w:val="18"/>
              </w:rPr>
            </w:pPr>
            <w:r w:rsidRPr="008A2C9B">
              <w:rPr>
                <w:noProof w:val="0"/>
                <w:sz w:val="18"/>
              </w:rPr>
              <w:t>Azadiractín</w:t>
            </w:r>
          </w:p>
          <w:p w14:paraId="7772D5AC" w14:textId="77777777" w:rsidR="00503A41" w:rsidRPr="008A2C9B" w:rsidRDefault="00503A41" w:rsidP="00B335D9">
            <w:pPr>
              <w:pStyle w:val="taula"/>
              <w:spacing w:after="160"/>
              <w:rPr>
                <w:rFonts w:cs="Arial"/>
                <w:noProof w:val="0"/>
                <w:sz w:val="18"/>
                <w:szCs w:val="18"/>
              </w:rPr>
            </w:pPr>
            <w:r w:rsidRPr="008A2C9B">
              <w:rPr>
                <w:noProof w:val="0"/>
                <w:sz w:val="18"/>
              </w:rPr>
              <w:t>Clorpirifos (cebo)</w:t>
            </w:r>
          </w:p>
          <w:p w14:paraId="0B7C29F0" w14:textId="77777777" w:rsidR="00503A41" w:rsidRPr="008A2C9B" w:rsidRDefault="00503A41" w:rsidP="00B335D9">
            <w:pPr>
              <w:pStyle w:val="taula"/>
              <w:spacing w:after="160"/>
              <w:rPr>
                <w:rFonts w:cs="Arial"/>
                <w:dstrike/>
                <w:noProof w:val="0"/>
                <w:sz w:val="18"/>
                <w:szCs w:val="18"/>
              </w:rPr>
            </w:pPr>
            <w:r w:rsidRPr="008A2C9B">
              <w:rPr>
                <w:noProof w:val="0"/>
                <w:sz w:val="18"/>
              </w:rPr>
              <w:t>Piretrinas</w:t>
            </w:r>
          </w:p>
        </w:tc>
      </w:tr>
      <w:tr w:rsidR="00503A41" w:rsidRPr="00F15CA2" w14:paraId="315FAC57" w14:textId="77777777" w:rsidTr="005F7BE7">
        <w:trPr>
          <w:jc w:val="center"/>
        </w:trPr>
        <w:tc>
          <w:tcPr>
            <w:tcW w:w="3544" w:type="dxa"/>
            <w:vAlign w:val="center"/>
          </w:tcPr>
          <w:p w14:paraId="7C2FEEA6" w14:textId="77777777" w:rsidR="00503A41" w:rsidRPr="008A2C9B" w:rsidRDefault="00503A41" w:rsidP="00B335D9">
            <w:pPr>
              <w:pStyle w:val="taula"/>
              <w:spacing w:after="160"/>
              <w:rPr>
                <w:rFonts w:cs="Arial"/>
                <w:b/>
                <w:noProof w:val="0"/>
                <w:sz w:val="18"/>
                <w:szCs w:val="18"/>
              </w:rPr>
            </w:pPr>
            <w:r w:rsidRPr="008A2C9B">
              <w:rPr>
                <w:b/>
                <w:noProof w:val="0"/>
                <w:sz w:val="18"/>
              </w:rPr>
              <w:t xml:space="preserve">Pulgones </w:t>
            </w:r>
          </w:p>
        </w:tc>
        <w:tc>
          <w:tcPr>
            <w:tcW w:w="5440" w:type="dxa"/>
            <w:vAlign w:val="center"/>
          </w:tcPr>
          <w:p w14:paraId="55E35203" w14:textId="77777777" w:rsidR="00503A41" w:rsidRPr="00F15CA2" w:rsidRDefault="003536B7" w:rsidP="00B335D9">
            <w:pPr>
              <w:pStyle w:val="taula"/>
              <w:spacing w:after="160"/>
              <w:rPr>
                <w:rFonts w:cs="Arial"/>
                <w:noProof w:val="0"/>
                <w:sz w:val="18"/>
                <w:szCs w:val="18"/>
                <w:lang w:val="pt-PT"/>
              </w:rPr>
            </w:pPr>
            <w:r w:rsidRPr="00F15CA2">
              <w:rPr>
                <w:noProof w:val="0"/>
                <w:sz w:val="18"/>
                <w:lang w:val="pt-PT"/>
              </w:rPr>
              <w:t>Azadiractín</w:t>
            </w:r>
          </w:p>
          <w:p w14:paraId="0CCE12BD"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Deltametrín</w:t>
            </w:r>
          </w:p>
          <w:p w14:paraId="58B18160"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Lambda-cihalotrín</w:t>
            </w:r>
          </w:p>
          <w:p w14:paraId="2CBD19DE"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Piretrinas</w:t>
            </w:r>
          </w:p>
          <w:p w14:paraId="6D9612E4"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Pirimicarb (2)</w:t>
            </w:r>
          </w:p>
        </w:tc>
      </w:tr>
      <w:tr w:rsidR="00503A41" w:rsidRPr="008A2C9B" w14:paraId="27A2F3A2" w14:textId="77777777" w:rsidTr="005F7BE7">
        <w:trPr>
          <w:jc w:val="center"/>
        </w:trPr>
        <w:tc>
          <w:tcPr>
            <w:tcW w:w="3544" w:type="dxa"/>
            <w:vAlign w:val="center"/>
          </w:tcPr>
          <w:p w14:paraId="3E6354A8" w14:textId="77777777" w:rsidR="00503A41" w:rsidRPr="008A2C9B" w:rsidRDefault="00503A41" w:rsidP="00B335D9">
            <w:pPr>
              <w:pStyle w:val="taula"/>
              <w:spacing w:after="160"/>
              <w:rPr>
                <w:rFonts w:cs="Arial"/>
                <w:b/>
                <w:noProof w:val="0"/>
                <w:sz w:val="18"/>
                <w:szCs w:val="18"/>
              </w:rPr>
            </w:pPr>
            <w:r w:rsidRPr="008A2C9B">
              <w:rPr>
                <w:b/>
                <w:noProof w:val="0"/>
                <w:sz w:val="18"/>
              </w:rPr>
              <w:t>Minadora</w:t>
            </w:r>
          </w:p>
          <w:p w14:paraId="03B37CB6" w14:textId="77777777" w:rsidR="00503A41" w:rsidRPr="008A2C9B" w:rsidRDefault="00503A41" w:rsidP="00B335D9">
            <w:pPr>
              <w:pStyle w:val="taula"/>
              <w:spacing w:after="160"/>
              <w:rPr>
                <w:rFonts w:cs="Arial"/>
                <w:i/>
                <w:noProof w:val="0"/>
                <w:sz w:val="18"/>
                <w:szCs w:val="18"/>
              </w:rPr>
            </w:pPr>
            <w:r w:rsidRPr="008A2C9B">
              <w:rPr>
                <w:i/>
                <w:noProof w:val="0"/>
                <w:sz w:val="18"/>
              </w:rPr>
              <w:t>Liriomyza sp.</w:t>
            </w:r>
          </w:p>
        </w:tc>
        <w:tc>
          <w:tcPr>
            <w:tcW w:w="5440" w:type="dxa"/>
            <w:vAlign w:val="center"/>
          </w:tcPr>
          <w:p w14:paraId="17C41721" w14:textId="77777777" w:rsidR="00503A41" w:rsidRPr="008A2C9B" w:rsidRDefault="003536B7" w:rsidP="00B335D9">
            <w:pPr>
              <w:pStyle w:val="taula"/>
              <w:spacing w:after="160"/>
              <w:rPr>
                <w:rFonts w:cs="Arial"/>
                <w:noProof w:val="0"/>
                <w:sz w:val="18"/>
                <w:szCs w:val="18"/>
              </w:rPr>
            </w:pPr>
            <w:r w:rsidRPr="008A2C9B">
              <w:rPr>
                <w:noProof w:val="0"/>
                <w:sz w:val="18"/>
              </w:rPr>
              <w:t>Azadiractín</w:t>
            </w:r>
          </w:p>
          <w:p w14:paraId="58B80BA1" w14:textId="77777777" w:rsidR="00503A41" w:rsidRPr="008A2C9B" w:rsidRDefault="00503A41" w:rsidP="00B335D9">
            <w:pPr>
              <w:pStyle w:val="taula"/>
              <w:spacing w:after="160"/>
              <w:rPr>
                <w:rFonts w:cs="Arial"/>
                <w:noProof w:val="0"/>
                <w:sz w:val="18"/>
                <w:szCs w:val="18"/>
              </w:rPr>
            </w:pPr>
            <w:r w:rsidRPr="008A2C9B">
              <w:rPr>
                <w:noProof w:val="0"/>
                <w:sz w:val="18"/>
              </w:rPr>
              <w:t>Piretrinas</w:t>
            </w:r>
          </w:p>
        </w:tc>
      </w:tr>
      <w:tr w:rsidR="00503A41" w:rsidRPr="008A2C9B" w14:paraId="63CC95B5" w14:textId="77777777" w:rsidTr="005F7BE7">
        <w:trPr>
          <w:jc w:val="center"/>
        </w:trPr>
        <w:tc>
          <w:tcPr>
            <w:tcW w:w="3544" w:type="dxa"/>
            <w:vAlign w:val="center"/>
          </w:tcPr>
          <w:p w14:paraId="31696704" w14:textId="77777777" w:rsidR="00503A41" w:rsidRPr="008A2C9B" w:rsidRDefault="00503A41" w:rsidP="00B335D9">
            <w:pPr>
              <w:pStyle w:val="taula"/>
              <w:spacing w:after="160"/>
              <w:rPr>
                <w:rFonts w:cs="Arial"/>
                <w:b/>
                <w:noProof w:val="0"/>
                <w:sz w:val="18"/>
                <w:szCs w:val="18"/>
              </w:rPr>
            </w:pPr>
            <w:r w:rsidRPr="008A2C9B">
              <w:rPr>
                <w:b/>
                <w:noProof w:val="0"/>
                <w:sz w:val="18"/>
              </w:rPr>
              <w:t>Trips</w:t>
            </w:r>
          </w:p>
          <w:p w14:paraId="33A1E423" w14:textId="77777777" w:rsidR="00503A41" w:rsidRPr="008A2C9B" w:rsidRDefault="00503A41" w:rsidP="00B335D9">
            <w:pPr>
              <w:pStyle w:val="taula"/>
              <w:spacing w:after="160"/>
              <w:rPr>
                <w:rFonts w:cs="Arial"/>
                <w:i/>
                <w:noProof w:val="0"/>
                <w:sz w:val="18"/>
                <w:szCs w:val="18"/>
              </w:rPr>
            </w:pPr>
            <w:r w:rsidRPr="008A2C9B">
              <w:rPr>
                <w:i/>
                <w:noProof w:val="0"/>
                <w:sz w:val="18"/>
              </w:rPr>
              <w:t>Frankliniella occidentalis</w:t>
            </w:r>
          </w:p>
        </w:tc>
        <w:tc>
          <w:tcPr>
            <w:tcW w:w="5440" w:type="dxa"/>
          </w:tcPr>
          <w:p w14:paraId="64B9EAD4" w14:textId="77777777" w:rsidR="00503A41" w:rsidRPr="008A2C9B" w:rsidRDefault="003536B7" w:rsidP="00B335D9">
            <w:pPr>
              <w:pStyle w:val="taula"/>
              <w:tabs>
                <w:tab w:val="left" w:pos="2190"/>
              </w:tabs>
              <w:spacing w:after="160"/>
              <w:jc w:val="both"/>
              <w:rPr>
                <w:rFonts w:cs="Arial"/>
                <w:noProof w:val="0"/>
                <w:sz w:val="18"/>
                <w:szCs w:val="18"/>
              </w:rPr>
            </w:pPr>
            <w:r w:rsidRPr="008A2C9B">
              <w:rPr>
                <w:noProof w:val="0"/>
                <w:sz w:val="18"/>
              </w:rPr>
              <w:t>Azadiractín</w:t>
            </w:r>
          </w:p>
          <w:p w14:paraId="4B72B83B" w14:textId="77777777" w:rsidR="00503A41" w:rsidRPr="008A2C9B" w:rsidRDefault="00503A41" w:rsidP="00B335D9">
            <w:pPr>
              <w:pStyle w:val="taula"/>
              <w:spacing w:after="160"/>
              <w:jc w:val="both"/>
              <w:rPr>
                <w:rFonts w:cs="Arial"/>
                <w:noProof w:val="0"/>
                <w:sz w:val="18"/>
                <w:szCs w:val="18"/>
              </w:rPr>
            </w:pPr>
            <w:r w:rsidRPr="008A2C9B">
              <w:rPr>
                <w:noProof w:val="0"/>
                <w:sz w:val="18"/>
              </w:rPr>
              <w:t>Deltametrín</w:t>
            </w:r>
          </w:p>
          <w:p w14:paraId="0B129AE2" w14:textId="77777777" w:rsidR="00503A41" w:rsidRPr="008A2C9B" w:rsidRDefault="00503A41" w:rsidP="00B335D9">
            <w:pPr>
              <w:pStyle w:val="taula"/>
              <w:spacing w:after="160"/>
              <w:jc w:val="both"/>
              <w:rPr>
                <w:rFonts w:cs="Arial"/>
                <w:noProof w:val="0"/>
                <w:sz w:val="18"/>
                <w:szCs w:val="18"/>
              </w:rPr>
            </w:pPr>
            <w:r w:rsidRPr="008A2C9B">
              <w:rPr>
                <w:noProof w:val="0"/>
                <w:sz w:val="18"/>
              </w:rPr>
              <w:t>Piretrinas</w:t>
            </w:r>
          </w:p>
        </w:tc>
      </w:tr>
      <w:tr w:rsidR="00503A41" w:rsidRPr="008A2C9B" w14:paraId="11173E90" w14:textId="77777777" w:rsidTr="005F7BE7">
        <w:trPr>
          <w:jc w:val="center"/>
        </w:trPr>
        <w:tc>
          <w:tcPr>
            <w:tcW w:w="3544" w:type="dxa"/>
            <w:vAlign w:val="center"/>
          </w:tcPr>
          <w:p w14:paraId="3A983724" w14:textId="77777777" w:rsidR="00503A41" w:rsidRPr="008A2C9B" w:rsidRDefault="00503A41" w:rsidP="00B335D9">
            <w:pPr>
              <w:pStyle w:val="taula"/>
              <w:spacing w:after="160"/>
              <w:rPr>
                <w:rFonts w:cs="Arial"/>
                <w:noProof w:val="0"/>
                <w:sz w:val="18"/>
                <w:szCs w:val="18"/>
              </w:rPr>
            </w:pPr>
            <w:r w:rsidRPr="008A2C9B">
              <w:rPr>
                <w:i/>
                <w:noProof w:val="0"/>
                <w:sz w:val="18"/>
              </w:rPr>
              <w:t>Rhizoctonia solani</w:t>
            </w:r>
          </w:p>
        </w:tc>
        <w:tc>
          <w:tcPr>
            <w:tcW w:w="5440" w:type="dxa"/>
            <w:vAlign w:val="center"/>
          </w:tcPr>
          <w:p w14:paraId="7C88399D" w14:textId="77777777" w:rsidR="00503A41" w:rsidRPr="008A2C9B" w:rsidRDefault="00503A41" w:rsidP="00B335D9">
            <w:pPr>
              <w:pStyle w:val="taula"/>
              <w:spacing w:after="160"/>
              <w:rPr>
                <w:rFonts w:cs="Arial"/>
                <w:noProof w:val="0"/>
                <w:sz w:val="18"/>
                <w:szCs w:val="18"/>
              </w:rPr>
            </w:pPr>
            <w:r w:rsidRPr="008A2C9B">
              <w:rPr>
                <w:noProof w:val="0"/>
                <w:sz w:val="18"/>
              </w:rPr>
              <w:t>Pencicuró</w:t>
            </w:r>
          </w:p>
        </w:tc>
      </w:tr>
      <w:tr w:rsidR="00503A41" w:rsidRPr="008A2C9B" w14:paraId="17C29ADD" w14:textId="77777777" w:rsidTr="005F7BE7">
        <w:trPr>
          <w:jc w:val="center"/>
        </w:trPr>
        <w:tc>
          <w:tcPr>
            <w:tcW w:w="3544" w:type="dxa"/>
            <w:vAlign w:val="center"/>
          </w:tcPr>
          <w:p w14:paraId="43C7DDF9" w14:textId="77777777" w:rsidR="00503A41" w:rsidRPr="008A2C9B" w:rsidRDefault="00503A41" w:rsidP="00B335D9">
            <w:pPr>
              <w:pStyle w:val="taula"/>
              <w:spacing w:after="160"/>
              <w:rPr>
                <w:rFonts w:cs="Arial"/>
                <w:i/>
                <w:noProof w:val="0"/>
                <w:sz w:val="18"/>
                <w:szCs w:val="18"/>
              </w:rPr>
            </w:pPr>
            <w:r w:rsidRPr="008A2C9B">
              <w:rPr>
                <w:i/>
                <w:noProof w:val="0"/>
                <w:sz w:val="18"/>
              </w:rPr>
              <w:t>Fusarium spp.</w:t>
            </w:r>
          </w:p>
        </w:tc>
        <w:tc>
          <w:tcPr>
            <w:tcW w:w="5440" w:type="dxa"/>
          </w:tcPr>
          <w:p w14:paraId="659B741E" w14:textId="77777777" w:rsidR="00503A41" w:rsidRPr="008A2C9B" w:rsidRDefault="00503A41" w:rsidP="00B335D9">
            <w:pPr>
              <w:pStyle w:val="taula"/>
              <w:tabs>
                <w:tab w:val="center" w:pos="2650"/>
              </w:tabs>
              <w:spacing w:after="160"/>
              <w:rPr>
                <w:rFonts w:cs="Arial"/>
                <w:noProof w:val="0"/>
                <w:sz w:val="18"/>
                <w:szCs w:val="18"/>
              </w:rPr>
            </w:pPr>
          </w:p>
        </w:tc>
      </w:tr>
      <w:tr w:rsidR="00503A41" w:rsidRPr="008A2C9B" w14:paraId="260F5ABC" w14:textId="77777777" w:rsidTr="005F7BE7">
        <w:trPr>
          <w:jc w:val="center"/>
        </w:trPr>
        <w:tc>
          <w:tcPr>
            <w:tcW w:w="3544" w:type="dxa"/>
            <w:vAlign w:val="center"/>
          </w:tcPr>
          <w:p w14:paraId="1FBBBC58" w14:textId="77777777" w:rsidR="00503A41" w:rsidRPr="008A2C9B" w:rsidRDefault="00503A41" w:rsidP="00B335D9">
            <w:pPr>
              <w:pStyle w:val="taula"/>
              <w:spacing w:after="160"/>
              <w:rPr>
                <w:rFonts w:cs="Arial"/>
                <w:b/>
                <w:noProof w:val="0"/>
                <w:sz w:val="18"/>
                <w:szCs w:val="18"/>
              </w:rPr>
            </w:pPr>
            <w:r w:rsidRPr="008A2C9B">
              <w:rPr>
                <w:b/>
                <w:noProof w:val="0"/>
                <w:sz w:val="18"/>
              </w:rPr>
              <w:t xml:space="preserve">Mildiu </w:t>
            </w:r>
          </w:p>
          <w:p w14:paraId="00354E52" w14:textId="77777777" w:rsidR="00503A41" w:rsidRPr="008A2C9B" w:rsidRDefault="00503A41" w:rsidP="00B335D9">
            <w:pPr>
              <w:pStyle w:val="taula"/>
              <w:spacing w:after="160"/>
              <w:rPr>
                <w:rFonts w:cs="Arial"/>
                <w:i/>
                <w:noProof w:val="0"/>
                <w:sz w:val="18"/>
                <w:szCs w:val="18"/>
              </w:rPr>
            </w:pPr>
            <w:r w:rsidRPr="008A2C9B">
              <w:rPr>
                <w:i/>
                <w:noProof w:val="0"/>
                <w:sz w:val="18"/>
              </w:rPr>
              <w:t>Albugo almibarada</w:t>
            </w:r>
          </w:p>
        </w:tc>
        <w:tc>
          <w:tcPr>
            <w:tcW w:w="5440" w:type="dxa"/>
          </w:tcPr>
          <w:p w14:paraId="180A44CE" w14:textId="77777777" w:rsidR="00503A41" w:rsidRPr="008A2C9B" w:rsidRDefault="00503A41" w:rsidP="00B335D9">
            <w:pPr>
              <w:pStyle w:val="taula"/>
              <w:spacing w:after="160"/>
              <w:rPr>
                <w:rFonts w:cs="Arial"/>
                <w:noProof w:val="0"/>
                <w:sz w:val="18"/>
                <w:szCs w:val="18"/>
              </w:rPr>
            </w:pPr>
            <w:r w:rsidRPr="008A2C9B">
              <w:rPr>
                <w:noProof w:val="0"/>
                <w:sz w:val="18"/>
              </w:rPr>
              <w:t>Mancozeb</w:t>
            </w:r>
          </w:p>
          <w:p w14:paraId="5CFE6256" w14:textId="77777777" w:rsidR="00503A41" w:rsidRPr="008A2C9B" w:rsidRDefault="00503A41" w:rsidP="00B335D9">
            <w:pPr>
              <w:pStyle w:val="taula"/>
              <w:spacing w:after="160"/>
              <w:rPr>
                <w:rFonts w:cs="Arial"/>
                <w:noProof w:val="0"/>
                <w:sz w:val="18"/>
                <w:szCs w:val="18"/>
              </w:rPr>
            </w:pPr>
            <w:r w:rsidRPr="008A2C9B">
              <w:rPr>
                <w:noProof w:val="0"/>
                <w:sz w:val="18"/>
              </w:rPr>
              <w:t>Aceite de Naranja</w:t>
            </w:r>
          </w:p>
        </w:tc>
      </w:tr>
      <w:tr w:rsidR="00503A41" w:rsidRPr="00F15CA2" w14:paraId="6F2B375E" w14:textId="77777777" w:rsidTr="005F7BE7">
        <w:trPr>
          <w:jc w:val="center"/>
        </w:trPr>
        <w:tc>
          <w:tcPr>
            <w:tcW w:w="3544" w:type="dxa"/>
            <w:vAlign w:val="center"/>
          </w:tcPr>
          <w:p w14:paraId="3618B404" w14:textId="77777777" w:rsidR="00503A41" w:rsidRPr="008A2C9B" w:rsidRDefault="00503A41" w:rsidP="00B335D9">
            <w:pPr>
              <w:spacing w:line="240" w:lineRule="auto"/>
              <w:rPr>
                <w:rFonts w:ascii="Arial" w:hAnsi="Arial" w:cs="Arial"/>
                <w:sz w:val="18"/>
                <w:szCs w:val="18"/>
              </w:rPr>
            </w:pPr>
            <w:r w:rsidRPr="008A2C9B">
              <w:rPr>
                <w:rFonts w:ascii="Arial" w:hAnsi="Arial"/>
                <w:b/>
                <w:sz w:val="18"/>
              </w:rPr>
              <w:t>Otras plagas y enfermedades</w:t>
            </w:r>
          </w:p>
        </w:tc>
        <w:tc>
          <w:tcPr>
            <w:tcW w:w="5440" w:type="dxa"/>
            <w:vAlign w:val="center"/>
          </w:tcPr>
          <w:p w14:paraId="6CBECF7F" w14:textId="77777777" w:rsidR="00503A41" w:rsidRPr="00F15CA2" w:rsidRDefault="00503A41" w:rsidP="00B335D9">
            <w:pPr>
              <w:pStyle w:val="taula"/>
              <w:spacing w:after="160"/>
              <w:rPr>
                <w:rFonts w:cs="Arial"/>
                <w:noProof w:val="0"/>
                <w:sz w:val="18"/>
                <w:szCs w:val="18"/>
                <w:lang w:val="pt-PT"/>
              </w:rPr>
            </w:pPr>
            <w:r w:rsidRPr="00F15CA2">
              <w:rPr>
                <w:noProof w:val="0"/>
                <w:sz w:val="18"/>
                <w:lang w:val="pt-PT"/>
              </w:rPr>
              <w:t>Todos los productos registrados por este cultivo y plaga o enfermedad</w:t>
            </w:r>
          </w:p>
        </w:tc>
      </w:tr>
    </w:tbl>
    <w:p w14:paraId="67F7F148" w14:textId="77777777" w:rsidR="00503A41" w:rsidRPr="00F15CA2" w:rsidRDefault="00503A41" w:rsidP="00B335D9">
      <w:pPr>
        <w:spacing w:line="240" w:lineRule="auto"/>
        <w:rPr>
          <w:rFonts w:ascii="Arial" w:hAnsi="Arial" w:cs="Arial"/>
          <w:lang w:val="pt-PT"/>
        </w:rPr>
      </w:pPr>
    </w:p>
    <w:p w14:paraId="2DF032CC" w14:textId="77777777" w:rsidR="00503A41" w:rsidRPr="00F15CA2" w:rsidRDefault="00503A41" w:rsidP="00B335D9">
      <w:pPr>
        <w:pStyle w:val="taula"/>
        <w:spacing w:after="160"/>
        <w:rPr>
          <w:rFonts w:cs="Arial"/>
          <w:b/>
          <w:noProof w:val="0"/>
          <w:sz w:val="22"/>
          <w:szCs w:val="22"/>
          <w:lang w:val="pt-PT"/>
        </w:rPr>
      </w:pPr>
      <w:r w:rsidRPr="00F15CA2">
        <w:rPr>
          <w:b/>
          <w:noProof w:val="0"/>
          <w:sz w:val="22"/>
          <w:lang w:val="pt-PT"/>
        </w:rPr>
        <w:t>RESTRICCIONES</w:t>
      </w:r>
    </w:p>
    <w:p w14:paraId="72D97534"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(1) Máximo 1 tratamiento / ciclo de cultivo</w:t>
      </w:r>
    </w:p>
    <w:p w14:paraId="1B723578"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(2) Máximo 2 tratamiento / ciclo de cultivo</w:t>
      </w:r>
    </w:p>
    <w:p w14:paraId="0779ED87"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(3) Máximo 3 tratamiento / ciclo de cultivo</w:t>
      </w:r>
    </w:p>
    <w:p w14:paraId="6B99F89B"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(4) Sólo formulaciones que no sean de clasificación toxicológica (T)</w:t>
      </w:r>
    </w:p>
    <w:p w14:paraId="0CE344BA"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(5) Sólo formulaciones comerciales registradas</w:t>
      </w:r>
    </w:p>
    <w:p w14:paraId="05D05523" w14:textId="77777777" w:rsidR="00503A41" w:rsidRPr="00F15CA2" w:rsidRDefault="00503A41" w:rsidP="00B335D9">
      <w:pPr>
        <w:pStyle w:val="taula"/>
        <w:spacing w:after="160"/>
        <w:rPr>
          <w:rFonts w:cs="Arial"/>
          <w:noProof w:val="0"/>
          <w:sz w:val="22"/>
          <w:szCs w:val="22"/>
          <w:lang w:val="pt-PT"/>
        </w:rPr>
      </w:pPr>
      <w:r w:rsidRPr="00F15CA2">
        <w:rPr>
          <w:noProof w:val="0"/>
          <w:sz w:val="22"/>
          <w:lang w:val="pt-PT"/>
        </w:rPr>
        <w:t>(6) Sólo en cultivos al aire libre</w:t>
      </w:r>
    </w:p>
    <w:p w14:paraId="245ED0B8" w14:textId="77777777" w:rsidR="00503A41" w:rsidRPr="00F15CA2" w:rsidRDefault="00503A41" w:rsidP="00B335D9">
      <w:pPr>
        <w:spacing w:line="240" w:lineRule="auto"/>
        <w:rPr>
          <w:rFonts w:ascii="Arial" w:hAnsi="Arial" w:cs="Arial"/>
          <w:lang w:val="pt-PT"/>
        </w:rPr>
      </w:pPr>
    </w:p>
    <w:p w14:paraId="6479F4BD" w14:textId="77777777" w:rsidR="00503A41" w:rsidRPr="00F15CA2" w:rsidRDefault="00503A41" w:rsidP="00B335D9">
      <w:pPr>
        <w:spacing w:line="240" w:lineRule="auto"/>
        <w:jc w:val="center"/>
        <w:rPr>
          <w:rFonts w:ascii="Arial" w:hAnsi="Arial" w:cs="Arial"/>
          <w:b/>
          <w:sz w:val="28"/>
          <w:szCs w:val="28"/>
          <w:u w:val="single"/>
          <w:lang w:val="pt-PT"/>
        </w:rPr>
      </w:pPr>
      <w:r w:rsidRPr="00F15CA2">
        <w:rPr>
          <w:lang w:val="pt-PT"/>
        </w:rPr>
        <w:br w:type="page"/>
      </w:r>
      <w:r w:rsidRPr="00F15CA2">
        <w:rPr>
          <w:rFonts w:ascii="Arial" w:hAnsi="Arial"/>
          <w:b/>
          <w:sz w:val="28"/>
          <w:u w:val="single"/>
          <w:lang w:val="pt-PT"/>
        </w:rPr>
        <w:lastRenderedPageBreak/>
        <w:t>CROP: TOMATO</w:t>
      </w:r>
    </w:p>
    <w:p w14:paraId="35AEE4F5" w14:textId="77777777" w:rsidR="00503A41" w:rsidRPr="00F15CA2" w:rsidRDefault="00503A41" w:rsidP="00B335D9">
      <w:pPr>
        <w:spacing w:line="240" w:lineRule="auto"/>
        <w:rPr>
          <w:rFonts w:ascii="Arial" w:hAnsi="Arial" w:cs="Arial"/>
          <w:b/>
          <w:lang w:val="pt-PT"/>
        </w:rPr>
      </w:pPr>
    </w:p>
    <w:p w14:paraId="11924CDE"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ANEXO 4</w:t>
      </w:r>
    </w:p>
    <w:p w14:paraId="349BAD87" w14:textId="77777777" w:rsidR="00503A41" w:rsidRPr="00F15CA2" w:rsidRDefault="00503A41" w:rsidP="00B335D9">
      <w:pPr>
        <w:spacing w:line="240" w:lineRule="auto"/>
        <w:jc w:val="both"/>
        <w:rPr>
          <w:rFonts w:ascii="Arial" w:hAnsi="Arial" w:cs="Arial"/>
          <w:b/>
          <w:snapToGrid w:val="0"/>
          <w:lang w:val="pt-PT"/>
        </w:rPr>
      </w:pPr>
      <w:r w:rsidRPr="00F15CA2">
        <w:rPr>
          <w:rFonts w:ascii="Arial" w:hAnsi="Arial"/>
          <w:b/>
          <w:snapToGrid w:val="0"/>
          <w:lang w:val="pt-PT"/>
        </w:rPr>
        <w:t>Materias activas de herbicidas para la producción integrada del tomate</w:t>
      </w:r>
    </w:p>
    <w:p w14:paraId="535CD574" w14:textId="77777777" w:rsidR="00503A41" w:rsidRPr="00F15CA2" w:rsidRDefault="00503A41" w:rsidP="00B335D9">
      <w:pPr>
        <w:spacing w:line="240" w:lineRule="auto"/>
        <w:jc w:val="both"/>
        <w:rPr>
          <w:rFonts w:ascii="Arial" w:hAnsi="Arial" w:cs="Arial"/>
          <w:b/>
          <w:snapToGrid w:val="0"/>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5D5E54F6" w14:textId="77777777" w:rsidTr="00893E3D">
        <w:trPr>
          <w:cantSplit/>
          <w:jc w:val="center"/>
        </w:trPr>
        <w:tc>
          <w:tcPr>
            <w:tcW w:w="5000" w:type="pct"/>
            <w:gridSpan w:val="2"/>
            <w:shd w:val="pct12" w:color="auto" w:fill="FFFFFF"/>
            <w:vAlign w:val="center"/>
          </w:tcPr>
          <w:p w14:paraId="2B75B2EF" w14:textId="77777777" w:rsidR="00503A41" w:rsidRPr="008A2C9B" w:rsidRDefault="00503A41" w:rsidP="00893E3D">
            <w:pPr>
              <w:spacing w:after="120" w:line="240" w:lineRule="auto"/>
              <w:jc w:val="center"/>
              <w:rPr>
                <w:rFonts w:ascii="Arial" w:hAnsi="Arial" w:cs="Arial"/>
                <w:b/>
                <w:snapToGrid w:val="0"/>
              </w:rPr>
            </w:pPr>
            <w:r w:rsidRPr="008A2C9B">
              <w:rPr>
                <w:rFonts w:ascii="Arial" w:hAnsi="Arial"/>
                <w:b/>
                <w:snapToGrid w:val="0"/>
                <w:sz w:val="28"/>
              </w:rPr>
              <w:t>TIPO DE HERBICIDAS</w:t>
            </w:r>
          </w:p>
        </w:tc>
      </w:tr>
      <w:tr w:rsidR="00503A41" w:rsidRPr="008A2C9B" w14:paraId="2878F3BC" w14:textId="77777777" w:rsidTr="00893E3D">
        <w:trPr>
          <w:cantSplit/>
          <w:jc w:val="center"/>
        </w:trPr>
        <w:tc>
          <w:tcPr>
            <w:tcW w:w="2418" w:type="pct"/>
            <w:vAlign w:val="center"/>
          </w:tcPr>
          <w:p w14:paraId="06EE4EEB" w14:textId="77777777" w:rsidR="00503A41" w:rsidRPr="008A2C9B" w:rsidRDefault="00503A41" w:rsidP="00893E3D">
            <w:pPr>
              <w:pStyle w:val="BodyText"/>
              <w:spacing w:after="120"/>
              <w:jc w:val="center"/>
              <w:rPr>
                <w:rFonts w:cs="Arial"/>
                <w:b/>
                <w:sz w:val="24"/>
              </w:rPr>
            </w:pPr>
            <w:r w:rsidRPr="008A2C9B">
              <w:rPr>
                <w:b/>
                <w:sz w:val="24"/>
              </w:rPr>
              <w:t>Materia activa</w:t>
            </w:r>
          </w:p>
        </w:tc>
        <w:tc>
          <w:tcPr>
            <w:tcW w:w="2582" w:type="pct"/>
            <w:shd w:val="clear" w:color="auto" w:fill="D9D9D9"/>
          </w:tcPr>
          <w:p w14:paraId="7F562FE9" w14:textId="77777777" w:rsidR="00503A41" w:rsidRPr="008A2C9B" w:rsidRDefault="00503A41" w:rsidP="00893E3D">
            <w:pPr>
              <w:spacing w:after="120" w:line="240" w:lineRule="auto"/>
              <w:jc w:val="center"/>
              <w:rPr>
                <w:rFonts w:ascii="Arial" w:hAnsi="Arial" w:cs="Arial"/>
                <w:b/>
                <w:snapToGrid w:val="0"/>
              </w:rPr>
            </w:pPr>
            <w:r w:rsidRPr="008A2C9B">
              <w:rPr>
                <w:rFonts w:ascii="Arial" w:hAnsi="Arial"/>
                <w:b/>
                <w:snapToGrid w:val="0"/>
              </w:rPr>
              <w:t>Restricciones</w:t>
            </w:r>
          </w:p>
        </w:tc>
      </w:tr>
      <w:tr w:rsidR="00503A41" w:rsidRPr="00F15CA2" w14:paraId="591D7B0F" w14:textId="77777777" w:rsidTr="00893E3D">
        <w:trPr>
          <w:cantSplit/>
          <w:jc w:val="center"/>
        </w:trPr>
        <w:tc>
          <w:tcPr>
            <w:tcW w:w="2418" w:type="pct"/>
            <w:vAlign w:val="center"/>
          </w:tcPr>
          <w:p w14:paraId="432B30F7"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Ácido pelargónico</w:t>
            </w:r>
          </w:p>
          <w:p w14:paraId="6B023A03"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Ácido pelargónico + Glifosato</w:t>
            </w:r>
          </w:p>
          <w:p w14:paraId="4F786D77"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 xml:space="preserve">Aclonifén + Oxadiargil </w:t>
            </w:r>
          </w:p>
          <w:p w14:paraId="5A0C491E"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 xml:space="preserve">Cletodim </w:t>
            </w:r>
          </w:p>
          <w:p w14:paraId="245DEA67"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Diquat</w:t>
            </w:r>
          </w:p>
          <w:p w14:paraId="41F6377A" w14:textId="77777777" w:rsidR="00503A41" w:rsidRPr="00F15CA2" w:rsidRDefault="00503A41" w:rsidP="00893E3D">
            <w:pPr>
              <w:pStyle w:val="NoSpacing"/>
              <w:spacing w:after="120"/>
              <w:rPr>
                <w:rFonts w:ascii="Arial" w:hAnsi="Arial" w:cs="Arial"/>
                <w:lang w:val="pt-PT"/>
              </w:rPr>
            </w:pPr>
            <w:r w:rsidRPr="00F15CA2">
              <w:rPr>
                <w:rFonts w:ascii="Arial" w:hAnsi="Arial"/>
                <w:lang w:val="pt-PT"/>
              </w:rPr>
              <w:t>Fluazifop</w:t>
            </w:r>
          </w:p>
          <w:p w14:paraId="1DBB16CB"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 xml:space="preserve">Glifosato </w:t>
            </w:r>
          </w:p>
          <w:p w14:paraId="2D662A8F"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 xml:space="preserve">Glufosinato </w:t>
            </w:r>
            <w:r w:rsidRPr="00F15CA2">
              <w:rPr>
                <w:rFonts w:ascii="Arial" w:hAnsi="Arial"/>
                <w:lang w:val="pt-PT"/>
              </w:rPr>
              <w:t>(2)</w:t>
            </w:r>
          </w:p>
          <w:p w14:paraId="437B8E5C"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Metribuzina</w:t>
            </w:r>
          </w:p>
          <w:p w14:paraId="7611342A"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 xml:space="preserve">Napropamida </w:t>
            </w:r>
          </w:p>
          <w:p w14:paraId="0D0B19CF"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Pendimetalina</w:t>
            </w:r>
          </w:p>
          <w:p w14:paraId="7DE9D910"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Piridato</w:t>
            </w:r>
          </w:p>
          <w:p w14:paraId="0F3923DE"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Propaquizafop</w:t>
            </w:r>
          </w:p>
          <w:p w14:paraId="1E21A23D" w14:textId="77777777" w:rsidR="00503A41" w:rsidRPr="00F15CA2" w:rsidRDefault="00503A41" w:rsidP="00893E3D">
            <w:pPr>
              <w:pStyle w:val="NoSpacing"/>
              <w:spacing w:after="120"/>
              <w:rPr>
                <w:rFonts w:ascii="Arial" w:hAnsi="Arial" w:cs="Arial"/>
                <w:snapToGrid w:val="0"/>
                <w:lang w:val="pt-PT"/>
              </w:rPr>
            </w:pPr>
            <w:r w:rsidRPr="00F15CA2">
              <w:rPr>
                <w:rFonts w:ascii="Arial" w:hAnsi="Arial"/>
                <w:snapToGrid w:val="0"/>
                <w:lang w:val="pt-PT"/>
              </w:rPr>
              <w:t>Quizalofop-p-etil</w:t>
            </w:r>
          </w:p>
          <w:p w14:paraId="0B59C68B" w14:textId="77777777" w:rsidR="00503A41" w:rsidRPr="008A2C9B" w:rsidRDefault="00503A41" w:rsidP="00893E3D">
            <w:pPr>
              <w:pStyle w:val="NoSpacing"/>
              <w:spacing w:after="120"/>
              <w:rPr>
                <w:rFonts w:ascii="Arial" w:hAnsi="Arial" w:cs="Arial"/>
                <w:snapToGrid w:val="0"/>
              </w:rPr>
            </w:pPr>
            <w:r w:rsidRPr="008A2C9B">
              <w:rPr>
                <w:rFonts w:ascii="Arial" w:hAnsi="Arial"/>
                <w:snapToGrid w:val="0"/>
              </w:rPr>
              <w:t>Rimsulfurón</w:t>
            </w:r>
          </w:p>
          <w:p w14:paraId="4739745B" w14:textId="62267A77" w:rsidR="00503A41" w:rsidRPr="008A2C9B" w:rsidRDefault="00503A41" w:rsidP="00893E3D">
            <w:pPr>
              <w:pStyle w:val="NoSpacing"/>
              <w:spacing w:after="120"/>
              <w:rPr>
                <w:rFonts w:ascii="Arial" w:hAnsi="Arial" w:cs="Arial"/>
                <w:b/>
                <w:snapToGrid w:val="0"/>
              </w:rPr>
            </w:pPr>
            <w:r w:rsidRPr="008A2C9B">
              <w:rPr>
                <w:rFonts w:ascii="Arial" w:hAnsi="Arial"/>
                <w:snapToGrid w:val="0"/>
              </w:rPr>
              <w:t>S-metacloro</w:t>
            </w:r>
          </w:p>
        </w:tc>
        <w:tc>
          <w:tcPr>
            <w:tcW w:w="2582" w:type="pct"/>
          </w:tcPr>
          <w:p w14:paraId="451607CE" w14:textId="77777777" w:rsidR="00503A41" w:rsidRPr="00F15CA2" w:rsidRDefault="00503A41" w:rsidP="00893E3D">
            <w:pPr>
              <w:pStyle w:val="ListParagraph"/>
              <w:spacing w:after="120" w:line="240" w:lineRule="auto"/>
              <w:rPr>
                <w:rFonts w:ascii="Arial" w:hAnsi="Arial" w:cs="Arial"/>
                <w:snapToGrid w:val="0"/>
                <w:lang w:val="pt-PT"/>
              </w:rPr>
            </w:pPr>
          </w:p>
          <w:p w14:paraId="79363C42" w14:textId="77777777" w:rsidR="00503A41" w:rsidRPr="00F15CA2" w:rsidRDefault="00503A41" w:rsidP="00893E3D">
            <w:pPr>
              <w:pStyle w:val="ListParagraph"/>
              <w:spacing w:after="120" w:line="240" w:lineRule="auto"/>
              <w:rPr>
                <w:rFonts w:ascii="Arial" w:hAnsi="Arial" w:cs="Arial"/>
                <w:snapToGrid w:val="0"/>
                <w:lang w:val="pt-PT"/>
              </w:rPr>
            </w:pPr>
          </w:p>
          <w:p w14:paraId="30B29954" w14:textId="77777777" w:rsidR="00503A41" w:rsidRPr="00F15CA2" w:rsidRDefault="00503A41" w:rsidP="00893E3D">
            <w:pPr>
              <w:pStyle w:val="ListParagraph"/>
              <w:spacing w:after="120" w:line="240" w:lineRule="auto"/>
              <w:rPr>
                <w:rFonts w:ascii="Arial" w:hAnsi="Arial" w:cs="Arial"/>
                <w:snapToGrid w:val="0"/>
                <w:lang w:val="pt-PT"/>
              </w:rPr>
            </w:pPr>
          </w:p>
          <w:p w14:paraId="4EB0EDFA" w14:textId="77777777" w:rsidR="00503A41" w:rsidRPr="00F15CA2" w:rsidRDefault="00503A41" w:rsidP="00893E3D">
            <w:pPr>
              <w:pStyle w:val="ListParagraph"/>
              <w:spacing w:after="120" w:line="240" w:lineRule="auto"/>
              <w:rPr>
                <w:rFonts w:ascii="Arial" w:hAnsi="Arial" w:cs="Arial"/>
                <w:snapToGrid w:val="0"/>
                <w:lang w:val="pt-PT"/>
              </w:rPr>
            </w:pPr>
          </w:p>
          <w:p w14:paraId="74A66E14" w14:textId="77777777" w:rsidR="00503A41" w:rsidRPr="00F15CA2" w:rsidRDefault="00503A41" w:rsidP="00893E3D">
            <w:pPr>
              <w:pStyle w:val="ListParagraph"/>
              <w:spacing w:after="120" w:line="240" w:lineRule="auto"/>
              <w:rPr>
                <w:rFonts w:ascii="Arial" w:hAnsi="Arial" w:cs="Arial"/>
                <w:snapToGrid w:val="0"/>
                <w:lang w:val="pt-PT"/>
              </w:rPr>
            </w:pPr>
          </w:p>
          <w:p w14:paraId="2FD9E270" w14:textId="77777777" w:rsidR="00503A41" w:rsidRPr="00F15CA2" w:rsidRDefault="00503A41" w:rsidP="00893E3D">
            <w:pPr>
              <w:pStyle w:val="ListParagraph"/>
              <w:spacing w:after="120" w:line="240" w:lineRule="auto"/>
              <w:rPr>
                <w:rFonts w:ascii="Arial" w:hAnsi="Arial" w:cs="Arial"/>
                <w:snapToGrid w:val="0"/>
                <w:lang w:val="pt-PT"/>
              </w:rPr>
            </w:pPr>
          </w:p>
          <w:p w14:paraId="54D0AF30" w14:textId="77777777" w:rsidR="00503A41" w:rsidRPr="00F15CA2" w:rsidRDefault="00503A41" w:rsidP="00893E3D">
            <w:pPr>
              <w:pStyle w:val="ListParagraph"/>
              <w:spacing w:after="120" w:line="240" w:lineRule="auto"/>
              <w:rPr>
                <w:rFonts w:ascii="Arial" w:hAnsi="Arial" w:cs="Arial"/>
                <w:snapToGrid w:val="0"/>
                <w:lang w:val="pt-PT"/>
              </w:rPr>
            </w:pPr>
          </w:p>
          <w:p w14:paraId="64DDAFBC" w14:textId="77777777" w:rsidR="00503A41" w:rsidRPr="00F15CA2" w:rsidRDefault="00503A41" w:rsidP="00893E3D">
            <w:pPr>
              <w:pStyle w:val="ListParagraph"/>
              <w:spacing w:after="120" w:line="240" w:lineRule="auto"/>
              <w:rPr>
                <w:rFonts w:ascii="Arial" w:hAnsi="Arial" w:cs="Arial"/>
                <w:snapToGrid w:val="0"/>
                <w:lang w:val="pt-PT"/>
              </w:rPr>
            </w:pPr>
          </w:p>
          <w:p w14:paraId="27AB9D55" w14:textId="77777777" w:rsidR="00503A41" w:rsidRPr="00F15CA2" w:rsidRDefault="00503A41" w:rsidP="00893E3D">
            <w:pPr>
              <w:pStyle w:val="ListParagraph"/>
              <w:spacing w:after="120" w:line="240" w:lineRule="auto"/>
              <w:rPr>
                <w:rFonts w:ascii="Arial" w:hAnsi="Arial" w:cs="Arial"/>
                <w:snapToGrid w:val="0"/>
                <w:lang w:val="pt-PT"/>
              </w:rPr>
            </w:pPr>
          </w:p>
          <w:p w14:paraId="7DBF9E24" w14:textId="77777777" w:rsidR="00503A41" w:rsidRPr="00F15CA2" w:rsidRDefault="00503A41" w:rsidP="00893E3D">
            <w:pPr>
              <w:pStyle w:val="ListParagraph"/>
              <w:spacing w:after="120" w:line="240" w:lineRule="auto"/>
              <w:rPr>
                <w:rFonts w:ascii="Arial" w:hAnsi="Arial" w:cs="Arial"/>
                <w:snapToGrid w:val="0"/>
                <w:lang w:val="pt-PT"/>
              </w:rPr>
            </w:pPr>
          </w:p>
          <w:p w14:paraId="3B22CA3B" w14:textId="77777777" w:rsidR="00503A41" w:rsidRPr="00F15CA2" w:rsidRDefault="00503A41" w:rsidP="00893E3D">
            <w:pPr>
              <w:pStyle w:val="ListParagraph"/>
              <w:spacing w:after="120" w:line="240" w:lineRule="auto"/>
              <w:rPr>
                <w:rFonts w:ascii="Arial" w:hAnsi="Arial" w:cs="Arial"/>
                <w:snapToGrid w:val="0"/>
                <w:lang w:val="pt-PT"/>
              </w:rPr>
            </w:pPr>
          </w:p>
          <w:p w14:paraId="40B51CB7" w14:textId="77777777" w:rsidR="00503A41" w:rsidRPr="00F15CA2" w:rsidRDefault="00503A41" w:rsidP="00893E3D">
            <w:pPr>
              <w:spacing w:after="120" w:line="240" w:lineRule="auto"/>
              <w:ind w:left="360"/>
              <w:rPr>
                <w:rFonts w:ascii="Arial" w:hAnsi="Arial" w:cs="Arial"/>
                <w:snapToGrid w:val="0"/>
                <w:sz w:val="18"/>
                <w:lang w:val="pt-PT"/>
              </w:rPr>
            </w:pPr>
            <w:r w:rsidRPr="00F15CA2">
              <w:rPr>
                <w:rFonts w:ascii="Arial" w:hAnsi="Arial"/>
                <w:snapToGrid w:val="0"/>
                <w:sz w:val="18"/>
                <w:lang w:val="pt-PT"/>
              </w:rPr>
              <w:t>Las restricciones numéricas se detallan al final de este documento.</w:t>
            </w:r>
          </w:p>
          <w:p w14:paraId="7F1B65CE" w14:textId="77777777" w:rsidR="00503A41" w:rsidRPr="00F15CA2" w:rsidRDefault="00503A41" w:rsidP="00893E3D">
            <w:pPr>
              <w:pStyle w:val="ListParagraph"/>
              <w:spacing w:after="120" w:line="240" w:lineRule="auto"/>
              <w:rPr>
                <w:rFonts w:ascii="Arial" w:hAnsi="Arial" w:cs="Arial"/>
                <w:b/>
                <w:snapToGrid w:val="0"/>
                <w:sz w:val="20"/>
                <w:lang w:val="pt-PT"/>
              </w:rPr>
            </w:pPr>
          </w:p>
        </w:tc>
      </w:tr>
    </w:tbl>
    <w:p w14:paraId="5B06C597" w14:textId="77777777" w:rsidR="00503A41" w:rsidRPr="00F15CA2" w:rsidRDefault="00503A41" w:rsidP="00B335D9">
      <w:pPr>
        <w:spacing w:line="240" w:lineRule="auto"/>
        <w:jc w:val="both"/>
        <w:rPr>
          <w:rFonts w:ascii="Arial" w:hAnsi="Arial" w:cs="Arial"/>
          <w:snapToGrid w:val="0"/>
          <w:lang w:val="pt-PT"/>
        </w:rPr>
      </w:pPr>
    </w:p>
    <w:p w14:paraId="2DD71536" w14:textId="77777777" w:rsidR="00503A41" w:rsidRPr="00F15CA2" w:rsidRDefault="00503A41" w:rsidP="00B335D9">
      <w:pPr>
        <w:spacing w:line="240" w:lineRule="auto"/>
        <w:jc w:val="both"/>
        <w:rPr>
          <w:rFonts w:ascii="Arial" w:hAnsi="Arial" w:cs="Arial"/>
          <w:b/>
          <w:snapToGrid w:val="0"/>
          <w:lang w:val="pt-PT"/>
        </w:rPr>
      </w:pPr>
      <w:bookmarkStart w:id="14" w:name="_Toc529930500"/>
      <w:r w:rsidRPr="00F15CA2">
        <w:rPr>
          <w:rFonts w:ascii="Arial" w:hAnsi="Arial"/>
          <w:b/>
          <w:snapToGrid w:val="0"/>
          <w:lang w:val="pt-PT"/>
        </w:rPr>
        <w:t>ANEXO 5</w:t>
      </w:r>
    </w:p>
    <w:p w14:paraId="2F558CEA"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Especies</w:t>
      </w:r>
      <w:r w:rsidRPr="00F15CA2">
        <w:rPr>
          <w:rFonts w:ascii="Arial" w:hAnsi="Arial"/>
          <w:b/>
          <w:vanish/>
          <w:lang w:val="pt-PT"/>
        </w:rPr>
        <w:t>&lt;A[Especies|Especias]&gt;</w:t>
      </w:r>
      <w:r w:rsidRPr="00F15CA2">
        <w:rPr>
          <w:rFonts w:ascii="Arial" w:hAnsi="Arial"/>
          <w:b/>
          <w:lang w:val="pt-PT"/>
        </w:rPr>
        <w:t xml:space="preserve"> de fauna auxiliar que se consideran prioritarias  </w:t>
      </w:r>
    </w:p>
    <w:p w14:paraId="000BADC0" w14:textId="77777777" w:rsidR="00503A41" w:rsidRPr="008A2C9B" w:rsidRDefault="00503A41" w:rsidP="00B335D9">
      <w:pPr>
        <w:numPr>
          <w:ilvl w:val="0"/>
          <w:numId w:val="76"/>
        </w:numPr>
        <w:spacing w:line="240" w:lineRule="auto"/>
        <w:jc w:val="both"/>
        <w:rPr>
          <w:rFonts w:ascii="Arial" w:hAnsi="Arial" w:cs="Arial"/>
        </w:rPr>
      </w:pPr>
      <w:r w:rsidRPr="008A2C9B">
        <w:rPr>
          <w:rFonts w:ascii="Arial" w:hAnsi="Arial"/>
          <w:i/>
        </w:rPr>
        <w:t>Macrolophus pygmaeus.</w:t>
      </w:r>
    </w:p>
    <w:p w14:paraId="5B154FD4" w14:textId="77777777" w:rsidR="00503A41" w:rsidRPr="008A2C9B" w:rsidRDefault="00503A41" w:rsidP="00B335D9">
      <w:pPr>
        <w:numPr>
          <w:ilvl w:val="0"/>
          <w:numId w:val="76"/>
        </w:numPr>
        <w:spacing w:line="240" w:lineRule="auto"/>
        <w:jc w:val="both"/>
        <w:rPr>
          <w:rFonts w:ascii="Arial" w:hAnsi="Arial" w:cs="Arial"/>
          <w:i/>
        </w:rPr>
      </w:pPr>
      <w:r w:rsidRPr="008A2C9B">
        <w:rPr>
          <w:rFonts w:ascii="Arial" w:hAnsi="Arial"/>
          <w:i/>
        </w:rPr>
        <w:t xml:space="preserve">Diglyphus isaea </w:t>
      </w:r>
    </w:p>
    <w:p w14:paraId="5BA450E1" w14:textId="77777777" w:rsidR="00503A41" w:rsidRPr="008A2C9B" w:rsidRDefault="00503A41" w:rsidP="00B335D9">
      <w:pPr>
        <w:numPr>
          <w:ilvl w:val="0"/>
          <w:numId w:val="76"/>
        </w:numPr>
        <w:spacing w:line="240" w:lineRule="auto"/>
        <w:jc w:val="both"/>
        <w:rPr>
          <w:rFonts w:ascii="Arial" w:hAnsi="Arial" w:cs="Arial"/>
        </w:rPr>
      </w:pPr>
      <w:r w:rsidRPr="008A2C9B">
        <w:rPr>
          <w:rFonts w:ascii="Arial" w:hAnsi="Arial"/>
          <w:i/>
        </w:rPr>
        <w:t>Aphidoletes aphidimyza</w:t>
      </w:r>
    </w:p>
    <w:p w14:paraId="49BFBF8C" w14:textId="77777777" w:rsidR="00503A41" w:rsidRPr="008A2C9B" w:rsidRDefault="00503A41" w:rsidP="00B335D9">
      <w:pPr>
        <w:numPr>
          <w:ilvl w:val="0"/>
          <w:numId w:val="76"/>
        </w:numPr>
        <w:spacing w:line="240" w:lineRule="auto"/>
        <w:jc w:val="both"/>
        <w:rPr>
          <w:rFonts w:ascii="Arial" w:hAnsi="Arial" w:cs="Arial"/>
        </w:rPr>
      </w:pPr>
      <w:r w:rsidRPr="008A2C9B">
        <w:rPr>
          <w:rFonts w:ascii="Arial" w:hAnsi="Arial"/>
        </w:rPr>
        <w:t>Parasotoides de pulgones</w:t>
      </w:r>
    </w:p>
    <w:bookmarkEnd w:id="14"/>
    <w:p w14:paraId="5C2448B5" w14:textId="77777777" w:rsidR="00503A41" w:rsidRPr="008A2C9B" w:rsidRDefault="00503A41" w:rsidP="00B335D9">
      <w:pPr>
        <w:spacing w:line="240" w:lineRule="auto"/>
        <w:jc w:val="both"/>
        <w:rPr>
          <w:rFonts w:ascii="Arial" w:hAnsi="Arial" w:cs="Arial"/>
          <w:b/>
          <w:snapToGrid w:val="0"/>
        </w:rPr>
      </w:pPr>
    </w:p>
    <w:p w14:paraId="77062257" w14:textId="77777777" w:rsidR="00503A41" w:rsidRPr="008A2C9B" w:rsidRDefault="00503A41" w:rsidP="00893E3D">
      <w:pPr>
        <w:pageBreakBefore/>
        <w:spacing w:line="240" w:lineRule="auto"/>
        <w:jc w:val="both"/>
        <w:rPr>
          <w:rFonts w:ascii="Arial" w:hAnsi="Arial" w:cs="Arial"/>
          <w:b/>
          <w:snapToGrid w:val="0"/>
        </w:rPr>
      </w:pPr>
      <w:r w:rsidRPr="008A2C9B">
        <w:rPr>
          <w:rFonts w:ascii="Arial" w:hAnsi="Arial"/>
          <w:b/>
          <w:snapToGrid w:val="0"/>
        </w:rPr>
        <w:lastRenderedPageBreak/>
        <w:t>ANEXO 6</w:t>
      </w:r>
    </w:p>
    <w:p w14:paraId="41605499" w14:textId="77777777" w:rsidR="00503A41" w:rsidRPr="008A2C9B" w:rsidRDefault="00503A41" w:rsidP="00B335D9">
      <w:pPr>
        <w:spacing w:line="240" w:lineRule="auto"/>
        <w:rPr>
          <w:rFonts w:ascii="Arial" w:hAnsi="Arial" w:cs="Arial"/>
        </w:rPr>
      </w:pPr>
    </w:p>
    <w:p w14:paraId="279A4820" w14:textId="77777777" w:rsidR="00503A41" w:rsidRPr="00F15CA2" w:rsidRDefault="00503A41" w:rsidP="00B335D9">
      <w:pPr>
        <w:pStyle w:val="Heading1"/>
        <w:spacing w:before="0" w:after="160" w:line="240" w:lineRule="auto"/>
        <w:rPr>
          <w:rFonts w:ascii="Arial" w:hAnsi="Arial" w:cs="Arial"/>
          <w:b/>
          <w:color w:val="auto"/>
          <w:sz w:val="22"/>
          <w:szCs w:val="22"/>
          <w:lang w:val="pt-PT"/>
        </w:rPr>
      </w:pPr>
      <w:r w:rsidRPr="00F15CA2">
        <w:rPr>
          <w:rFonts w:ascii="Arial" w:hAnsi="Arial"/>
          <w:b/>
          <w:color w:val="auto"/>
          <w:sz w:val="22"/>
          <w:lang w:val="pt-PT"/>
        </w:rPr>
        <w:t xml:space="preserve">Programa de control fitosanitario basado en la inoculación o conservación de míridos depredadores para tomate tutorado </w:t>
      </w:r>
    </w:p>
    <w:p w14:paraId="64CDC598" w14:textId="77777777" w:rsidR="00503A41" w:rsidRPr="00F15CA2" w:rsidRDefault="00503A41" w:rsidP="00B335D9">
      <w:pPr>
        <w:spacing w:line="240" w:lineRule="auto"/>
        <w:rPr>
          <w:rFonts w:ascii="Arial" w:hAnsi="Arial" w:cs="Arial"/>
          <w:lang w:val="pt-PT"/>
        </w:rPr>
      </w:pPr>
    </w:p>
    <w:p w14:paraId="45224D7B" w14:textId="77777777" w:rsidR="00503A41" w:rsidRPr="00F15CA2" w:rsidRDefault="00503A41" w:rsidP="00B335D9">
      <w:pPr>
        <w:pStyle w:val="BodyText"/>
        <w:spacing w:after="160"/>
        <w:rPr>
          <w:rFonts w:cs="Arial"/>
          <w:lang w:val="pt-PT"/>
        </w:rPr>
      </w:pPr>
      <w:r w:rsidRPr="00F15CA2">
        <w:rPr>
          <w:lang w:val="pt-PT"/>
        </w:rPr>
        <w:t>Unas medidas culturales correctas son imprescindibles para aplicar un programa de Control Integrado de Plagas (CIP). Las medidas culturales son todas aquellas actividades que se hacen antes, durante y después de un cultivo en una determinada parcela o invernadero, como: preparación del suelo, el manejo de las malas hierbas, el manejo de los invernaderos, el riego, la fertilización, la planificación o rotación de cultivos y la limpieza de las parcelas. Los objetivos generales de unas buenas medidas culturales en CIP son: iniciar el cultivo con plantas exentas de plagas y enfermedades, y disminuir las posibilidades de entrada y proliferación de plagas y enfermedades.</w:t>
      </w:r>
    </w:p>
    <w:p w14:paraId="50034BCA" w14:textId="77777777" w:rsidR="00503A41" w:rsidRPr="00F15CA2" w:rsidRDefault="00503A41" w:rsidP="00893E3D">
      <w:pPr>
        <w:pStyle w:val="BodyTextIndent"/>
        <w:spacing w:after="160"/>
        <w:ind w:left="0"/>
        <w:jc w:val="both"/>
        <w:rPr>
          <w:rFonts w:cs="Arial"/>
          <w:lang w:val="pt-PT"/>
        </w:rPr>
      </w:pPr>
      <w:r w:rsidRPr="00F15CA2">
        <w:rPr>
          <w:lang w:val="pt-PT"/>
        </w:rPr>
        <w:t>Además de los recuentos específicos que se indican a continuación, semanalmente o como máximo quincenalmente, se hará una observación del cultivo que permita estimar</w:t>
      </w:r>
      <w:r w:rsidRPr="00F15CA2">
        <w:rPr>
          <w:vanish/>
          <w:lang w:val="pt-PT"/>
        </w:rPr>
        <w:t>&lt;A[amar|estimar]&gt;</w:t>
      </w:r>
      <w:r w:rsidRPr="00F15CA2">
        <w:rPr>
          <w:lang w:val="pt-PT"/>
        </w:rPr>
        <w:t xml:space="preserve"> su estado general, así como la presencia de plagas y/o enfermedades. Los recuentos y las observaciones, y también las instrucciones dejadas, se anotarán en la correspondiente Hoja 1.</w:t>
      </w:r>
    </w:p>
    <w:p w14:paraId="297F51A3" w14:textId="77777777" w:rsidR="00503A41" w:rsidRPr="00F15CA2" w:rsidRDefault="00503A41" w:rsidP="00B335D9">
      <w:pPr>
        <w:spacing w:line="240" w:lineRule="auto"/>
        <w:rPr>
          <w:rFonts w:ascii="Arial" w:hAnsi="Arial" w:cs="Arial"/>
          <w:b/>
          <w:lang w:val="pt-PT"/>
        </w:rPr>
      </w:pPr>
    </w:p>
    <w:p w14:paraId="146B981C" w14:textId="77777777" w:rsidR="00503A41" w:rsidRPr="00F15CA2" w:rsidRDefault="00503A41" w:rsidP="00B335D9">
      <w:pPr>
        <w:spacing w:line="240" w:lineRule="auto"/>
        <w:rPr>
          <w:rFonts w:ascii="Arial" w:hAnsi="Arial" w:cs="Arial"/>
          <w:b/>
          <w:lang w:val="pt-PT"/>
        </w:rPr>
      </w:pPr>
      <w:r w:rsidRPr="00F15CA2">
        <w:rPr>
          <w:rFonts w:ascii="Arial" w:hAnsi="Arial"/>
          <w:b/>
          <w:lang w:val="pt-PT"/>
        </w:rPr>
        <w:t>6.1 Mosca blanca (</w:t>
      </w:r>
      <w:r w:rsidRPr="00F15CA2">
        <w:rPr>
          <w:rFonts w:ascii="Arial" w:hAnsi="Arial"/>
          <w:b/>
          <w:i/>
          <w:lang w:val="pt-PT"/>
        </w:rPr>
        <w:t>Trialeurodes vaporariorum</w:t>
      </w:r>
      <w:r w:rsidRPr="00F15CA2">
        <w:rPr>
          <w:rFonts w:ascii="Arial" w:hAnsi="Arial"/>
          <w:b/>
          <w:lang w:val="pt-PT"/>
        </w:rPr>
        <w:t xml:space="preserve"> y </w:t>
      </w:r>
      <w:r w:rsidRPr="00F15CA2">
        <w:rPr>
          <w:rFonts w:ascii="Arial" w:hAnsi="Arial"/>
          <w:b/>
          <w:i/>
          <w:lang w:val="pt-PT"/>
        </w:rPr>
        <w:t>Bemisia tabaci</w:t>
      </w:r>
      <w:r w:rsidRPr="00F15CA2">
        <w:rPr>
          <w:rFonts w:ascii="Arial" w:hAnsi="Arial"/>
          <w:b/>
          <w:lang w:val="pt-PT"/>
        </w:rPr>
        <w:t>)</w:t>
      </w:r>
    </w:p>
    <w:p w14:paraId="7EB71EFE"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Por el control de la mosca blanca se puede seguir una estrategia basada en la inoculación del mírido depredador </w:t>
      </w:r>
      <w:r w:rsidRPr="00F15CA2">
        <w:rPr>
          <w:rFonts w:ascii="Arial" w:hAnsi="Arial"/>
          <w:i/>
          <w:lang w:val="pt-PT"/>
        </w:rPr>
        <w:t>Macrolophus pygmaeus</w:t>
      </w:r>
      <w:r w:rsidRPr="00F15CA2">
        <w:rPr>
          <w:rFonts w:ascii="Arial" w:hAnsi="Arial"/>
          <w:lang w:val="pt-PT"/>
        </w:rPr>
        <w:t xml:space="preserve"> o la conservación de las poblaciones espontáneas de míridos depredadores.</w:t>
      </w:r>
    </w:p>
    <w:p w14:paraId="522CF8A6" w14:textId="77777777" w:rsidR="00503A41" w:rsidRPr="00F15CA2" w:rsidRDefault="00503A41" w:rsidP="00B335D9">
      <w:pPr>
        <w:spacing w:line="240" w:lineRule="auto"/>
        <w:rPr>
          <w:rFonts w:ascii="Arial" w:hAnsi="Arial" w:cs="Arial"/>
          <w:b/>
          <w:lang w:val="pt-PT"/>
        </w:rPr>
      </w:pPr>
    </w:p>
    <w:p w14:paraId="224BD43E" w14:textId="77777777" w:rsidR="00503A41" w:rsidRPr="00F15CA2" w:rsidRDefault="00503A41" w:rsidP="00B335D9">
      <w:pPr>
        <w:spacing w:line="240" w:lineRule="auto"/>
        <w:rPr>
          <w:rFonts w:ascii="Arial" w:hAnsi="Arial" w:cs="Arial"/>
          <w:b/>
          <w:lang w:val="pt-PT"/>
        </w:rPr>
      </w:pPr>
      <w:r w:rsidRPr="00F15CA2">
        <w:rPr>
          <w:rFonts w:ascii="Arial" w:hAnsi="Arial"/>
          <w:b/>
          <w:lang w:val="pt-PT"/>
        </w:rPr>
        <w:t xml:space="preserve">6.1.1. Inoculación de </w:t>
      </w:r>
      <w:r w:rsidRPr="00F15CA2">
        <w:rPr>
          <w:rFonts w:ascii="Arial" w:hAnsi="Arial"/>
          <w:b/>
          <w:i/>
          <w:lang w:val="pt-PT"/>
        </w:rPr>
        <w:t>Macrolophus pygmaeus</w:t>
      </w:r>
      <w:r w:rsidRPr="00F15CA2">
        <w:rPr>
          <w:rFonts w:ascii="Arial" w:hAnsi="Arial"/>
          <w:b/>
          <w:lang w:val="pt-PT"/>
        </w:rPr>
        <w:t xml:space="preserve"> en invernadero</w:t>
      </w:r>
    </w:p>
    <w:p w14:paraId="521A237E"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Para decidir la introducción de míridos depredadores en los invernaderos tempranos, se contará el número de adultos de mosca blanca (no Índice) por planta, en 30 plantas de la zona lateral del invernadero, y se anotará en la columna IMB de la Hoja 1 del Cuaderno de explotación. Se contará la planta entera hasta que esta tenga 9 hojas, momento a partir del cual sólo se contarán las 3 hojas superiores bien desarrolladas Cuando se llegue a la media de 1 adulto de mosca blanca por planta en esta zona lateral, se iniciarán las introducciones de </w:t>
      </w:r>
      <w:r w:rsidRPr="00F15CA2">
        <w:rPr>
          <w:rFonts w:ascii="Arial" w:hAnsi="Arial"/>
          <w:i/>
          <w:lang w:val="pt-PT"/>
        </w:rPr>
        <w:t>Macrolophus.</w:t>
      </w:r>
      <w:r w:rsidRPr="00F15CA2">
        <w:rPr>
          <w:rFonts w:ascii="Arial" w:hAnsi="Arial"/>
          <w:lang w:val="pt-PT"/>
        </w:rPr>
        <w:t xml:space="preserve"> Si al principio de mayo no se ha llegado a este umbral de intervención, se observarán 30 folíolos de la zona lateral y 20 de la zona central del invernadero. Los folíolos se escogerán del estrato de la planta donde presumiblemente puede haber larvas de mosca blanca. Si en este control se localizan larvas de mosca blanca de cualquier estadio, se entenderá que se ha llegado al umbral de intervención. Se recomienda iniciar las introducciones antes de llegar a los umbrales de 1 adulto de mosca blanca por planta en esta zona lateral o en el de presencia de larva en las siguientes situaciones:</w:t>
      </w:r>
    </w:p>
    <w:p w14:paraId="4FD071DD" w14:textId="77777777" w:rsidR="00503A41" w:rsidRPr="00F15CA2" w:rsidRDefault="00503A41" w:rsidP="00B335D9">
      <w:pPr>
        <w:numPr>
          <w:ilvl w:val="0"/>
          <w:numId w:val="74"/>
        </w:numPr>
        <w:spacing w:line="240" w:lineRule="auto"/>
        <w:jc w:val="both"/>
        <w:rPr>
          <w:rFonts w:ascii="Arial" w:hAnsi="Arial" w:cs="Arial"/>
          <w:lang w:val="pt-PT"/>
        </w:rPr>
      </w:pPr>
      <w:r w:rsidRPr="00F15CA2">
        <w:rPr>
          <w:rFonts w:ascii="Arial" w:hAnsi="Arial"/>
          <w:lang w:val="pt-PT"/>
        </w:rPr>
        <w:t>Si se i</w:t>
      </w:r>
      <w:r w:rsidRPr="00F15CA2">
        <w:rPr>
          <w:rFonts w:ascii="Arial" w:hAnsi="Arial"/>
          <w:u w:val="single"/>
          <w:lang w:val="pt-PT"/>
        </w:rPr>
        <w:t xml:space="preserve">ntroducen ninfas de </w:t>
      </w:r>
      <w:r w:rsidRPr="00F15CA2">
        <w:rPr>
          <w:rFonts w:ascii="Arial" w:hAnsi="Arial"/>
          <w:i/>
          <w:u w:val="single"/>
          <w:lang w:val="pt-PT"/>
        </w:rPr>
        <w:t>M. pygmaeus.</w:t>
      </w:r>
      <w:r w:rsidRPr="00F15CA2">
        <w:rPr>
          <w:rFonts w:ascii="Arial" w:hAnsi="Arial"/>
          <w:lang w:val="pt-PT"/>
        </w:rPr>
        <w:t xml:space="preserve"> Como las ninfas tienen una capacidad de dispersión menor, es importante “concentrar” las liberaciones en los lugares</w:t>
      </w:r>
      <w:r w:rsidRPr="00F15CA2">
        <w:rPr>
          <w:rFonts w:ascii="Arial" w:hAnsi="Arial"/>
          <w:vanish/>
          <w:lang w:val="pt-PT"/>
        </w:rPr>
        <w:t>&lt;A[lugares|sitios]&gt;</w:t>
      </w:r>
      <w:r w:rsidRPr="00F15CA2">
        <w:rPr>
          <w:rFonts w:ascii="Arial" w:hAnsi="Arial"/>
          <w:lang w:val="pt-PT"/>
        </w:rPr>
        <w:t xml:space="preserve"> donde haya más plaga y, si puede ser, suministrar alimento suplementario/alternativo para favorecer la instalación (por ejemplo, poniendo de Artemia o huevos de </w:t>
      </w:r>
      <w:r w:rsidRPr="00F15CA2">
        <w:rPr>
          <w:rFonts w:ascii="Arial" w:hAnsi="Arial"/>
          <w:i/>
          <w:lang w:val="pt-PT"/>
        </w:rPr>
        <w:t>Ephestia</w:t>
      </w:r>
      <w:r w:rsidRPr="00F15CA2">
        <w:rPr>
          <w:rFonts w:ascii="Arial" w:hAnsi="Arial"/>
          <w:lang w:val="pt-PT"/>
        </w:rPr>
        <w:t xml:space="preserve"> encima de las plantas).  </w:t>
      </w:r>
    </w:p>
    <w:p w14:paraId="0AAD0401" w14:textId="77777777" w:rsidR="00503A41" w:rsidRPr="00F15CA2" w:rsidRDefault="00503A41" w:rsidP="00B335D9">
      <w:pPr>
        <w:numPr>
          <w:ilvl w:val="0"/>
          <w:numId w:val="74"/>
        </w:numPr>
        <w:spacing w:line="240" w:lineRule="auto"/>
        <w:jc w:val="both"/>
        <w:rPr>
          <w:rFonts w:ascii="Arial" w:hAnsi="Arial" w:cs="Arial"/>
          <w:lang w:val="pt-PT"/>
        </w:rPr>
      </w:pPr>
      <w:r w:rsidRPr="00F15CA2">
        <w:rPr>
          <w:rFonts w:ascii="Arial" w:hAnsi="Arial"/>
          <w:lang w:val="pt-PT"/>
        </w:rPr>
        <w:lastRenderedPageBreak/>
        <w:t xml:space="preserve">Si </w:t>
      </w:r>
      <w:r w:rsidRPr="00F15CA2">
        <w:rPr>
          <w:rFonts w:ascii="Arial" w:hAnsi="Arial"/>
          <w:u w:val="single"/>
          <w:lang w:val="pt-PT"/>
        </w:rPr>
        <w:t>en el invernadero hay otra plaga</w:t>
      </w:r>
      <w:r w:rsidRPr="00F15CA2">
        <w:rPr>
          <w:rFonts w:ascii="Arial" w:hAnsi="Arial"/>
          <w:lang w:val="pt-PT"/>
        </w:rPr>
        <w:t xml:space="preserve">, por ejemplo minadora, Tuta o trips. En este caso, esta plaga puede servir de alimento para los </w:t>
      </w:r>
      <w:r w:rsidRPr="00F15CA2">
        <w:rPr>
          <w:rFonts w:ascii="Arial" w:hAnsi="Arial"/>
          <w:i/>
          <w:lang w:val="pt-PT"/>
        </w:rPr>
        <w:t xml:space="preserve">M. pygmaeus </w:t>
      </w:r>
      <w:r w:rsidRPr="00F15CA2">
        <w:rPr>
          <w:rFonts w:ascii="Arial" w:hAnsi="Arial"/>
          <w:lang w:val="pt-PT"/>
        </w:rPr>
        <w:t>introducidos y adelantar</w:t>
      </w:r>
      <w:r w:rsidRPr="00F15CA2">
        <w:rPr>
          <w:rFonts w:ascii="Arial" w:hAnsi="Arial"/>
          <w:vanish/>
          <w:lang w:val="pt-PT"/>
        </w:rPr>
        <w:t>&lt;A[adelantar|avanzar]&gt;</w:t>
      </w:r>
      <w:r w:rsidRPr="00F15CA2">
        <w:rPr>
          <w:rFonts w:ascii="Arial" w:hAnsi="Arial"/>
          <w:lang w:val="pt-PT"/>
        </w:rPr>
        <w:t xml:space="preserve"> así la instalación del depredador.</w:t>
      </w:r>
    </w:p>
    <w:p w14:paraId="2A7F503D" w14:textId="77777777" w:rsidR="00503A41" w:rsidRPr="00F15CA2" w:rsidRDefault="00503A41" w:rsidP="00B335D9">
      <w:pPr>
        <w:spacing w:line="240" w:lineRule="auto"/>
        <w:ind w:left="284"/>
        <w:jc w:val="both"/>
        <w:rPr>
          <w:rFonts w:ascii="Arial" w:hAnsi="Arial" w:cs="Arial"/>
          <w:lang w:val="pt-PT"/>
        </w:rPr>
      </w:pPr>
    </w:p>
    <w:p w14:paraId="7135FEA3" w14:textId="77777777" w:rsidR="00503A41" w:rsidRPr="00F15CA2" w:rsidRDefault="00503A41" w:rsidP="00B335D9">
      <w:pPr>
        <w:spacing w:line="240" w:lineRule="auto"/>
        <w:rPr>
          <w:rFonts w:ascii="Arial" w:hAnsi="Arial" w:cs="Arial"/>
          <w:lang w:val="pt-PT"/>
        </w:rPr>
      </w:pPr>
      <w:r w:rsidRPr="00F15CA2">
        <w:rPr>
          <w:rFonts w:ascii="Arial" w:hAnsi="Arial"/>
          <w:lang w:val="pt-PT"/>
        </w:rPr>
        <w:t xml:space="preserve">La dosis de </w:t>
      </w:r>
      <w:r w:rsidRPr="00F15CA2">
        <w:rPr>
          <w:rFonts w:ascii="Arial" w:hAnsi="Arial"/>
          <w:i/>
          <w:lang w:val="pt-PT"/>
        </w:rPr>
        <w:t>Macrolophus</w:t>
      </w:r>
      <w:r w:rsidRPr="00F15CA2">
        <w:rPr>
          <w:rFonts w:ascii="Arial" w:hAnsi="Arial"/>
          <w:lang w:val="pt-PT"/>
        </w:rPr>
        <w:t xml:space="preserve"> a introducir es:</w:t>
      </w:r>
    </w:p>
    <w:p w14:paraId="3F76A22F" w14:textId="77777777" w:rsidR="00503A41" w:rsidRPr="00F15CA2" w:rsidRDefault="00503A41" w:rsidP="00B335D9">
      <w:pPr>
        <w:numPr>
          <w:ilvl w:val="0"/>
          <w:numId w:val="75"/>
        </w:numPr>
        <w:spacing w:line="240" w:lineRule="auto"/>
        <w:jc w:val="both"/>
        <w:rPr>
          <w:rFonts w:ascii="Arial" w:hAnsi="Arial" w:cs="Arial"/>
          <w:lang w:val="pt-PT"/>
        </w:rPr>
      </w:pPr>
      <w:r w:rsidRPr="00F15CA2">
        <w:rPr>
          <w:rFonts w:ascii="Arial" w:hAnsi="Arial"/>
          <w:lang w:val="pt-PT"/>
        </w:rPr>
        <w:t xml:space="preserve">En los invernaderos donde la experiencia indique que normalmente hay colonización espontánea de míridos autóctonos y la presión de otras plagas no sea muy elevada, se hará una única liberación de 1 </w:t>
      </w:r>
      <w:r w:rsidRPr="00F15CA2">
        <w:rPr>
          <w:rFonts w:ascii="Arial" w:hAnsi="Arial"/>
          <w:i/>
          <w:lang w:val="pt-PT"/>
        </w:rPr>
        <w:t>Macrolophus</w:t>
      </w:r>
      <w:r w:rsidRPr="00F15CA2">
        <w:rPr>
          <w:rFonts w:ascii="Arial" w:hAnsi="Arial"/>
          <w:lang w:val="pt-PT"/>
        </w:rPr>
        <w:t>/m</w:t>
      </w:r>
      <w:r w:rsidRPr="00F15CA2">
        <w:rPr>
          <w:rFonts w:ascii="Arial" w:hAnsi="Arial"/>
          <w:vertAlign w:val="superscript"/>
          <w:lang w:val="pt-PT"/>
        </w:rPr>
        <w:t>2</w:t>
      </w:r>
      <w:r w:rsidRPr="00F15CA2">
        <w:rPr>
          <w:rFonts w:ascii="Arial" w:hAnsi="Arial"/>
          <w:lang w:val="pt-PT"/>
        </w:rPr>
        <w:t>. Esta liberación se hará al cabo de 15 días de haber llegado al umbral si este se alcanza antes de principios de abril, y al cabo de una semana si es a partir de esta fecha.</w:t>
      </w:r>
    </w:p>
    <w:p w14:paraId="4538BF5D" w14:textId="77777777" w:rsidR="00503A41" w:rsidRPr="00F15CA2" w:rsidRDefault="00503A41" w:rsidP="00B335D9">
      <w:pPr>
        <w:numPr>
          <w:ilvl w:val="0"/>
          <w:numId w:val="75"/>
        </w:numPr>
        <w:spacing w:line="240" w:lineRule="auto"/>
        <w:jc w:val="both"/>
        <w:rPr>
          <w:rFonts w:ascii="Arial" w:hAnsi="Arial" w:cs="Arial"/>
          <w:lang w:val="pt-PT"/>
        </w:rPr>
      </w:pPr>
      <w:r w:rsidRPr="00F15CA2">
        <w:rPr>
          <w:rFonts w:ascii="Arial" w:hAnsi="Arial"/>
          <w:lang w:val="pt-PT"/>
        </w:rPr>
        <w:t xml:space="preserve">En los invernaderos donde habitualmente no haya colonización espontánea de míridos autóctonos y no se disponga de experiencia que permita determinar este hecho o la presión de otras plagas sea muy alta se harán un mínimo de dos liberaciones de 0,75. La dosis total será de entre 1,5 y 4 </w:t>
      </w:r>
      <w:r w:rsidRPr="00F15CA2">
        <w:rPr>
          <w:rFonts w:ascii="Arial" w:hAnsi="Arial"/>
          <w:i/>
          <w:lang w:val="pt-PT"/>
        </w:rPr>
        <w:t>Macrolophus</w:t>
      </w:r>
      <w:r w:rsidRPr="00F15CA2">
        <w:rPr>
          <w:rFonts w:ascii="Arial" w:hAnsi="Arial"/>
          <w:lang w:val="pt-PT"/>
        </w:rPr>
        <w:t>/m</w:t>
      </w:r>
      <w:r w:rsidRPr="00F15CA2">
        <w:rPr>
          <w:rFonts w:ascii="Arial" w:hAnsi="Arial"/>
          <w:vertAlign w:val="superscript"/>
          <w:lang w:val="pt-PT"/>
        </w:rPr>
        <w:t>2</w:t>
      </w:r>
      <w:r w:rsidRPr="00F15CA2">
        <w:rPr>
          <w:rFonts w:ascii="Arial" w:hAnsi="Arial"/>
          <w:lang w:val="pt-PT"/>
        </w:rPr>
        <w:t>. La primera liberación se hará al cabo de 15 días de haber llegado al umbral si este se alcanza antes de principios de abril y al cabo de una semana si es a partir de esta fecha. La segunda liberación se hará 15 días o una semana después de la primera, según si estamos antes o después de principios de abril.</w:t>
      </w:r>
    </w:p>
    <w:p w14:paraId="2D1227E8"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Una vez liberados los </w:t>
      </w:r>
      <w:r w:rsidRPr="00F15CA2">
        <w:rPr>
          <w:rFonts w:ascii="Arial" w:hAnsi="Arial"/>
          <w:i/>
          <w:lang w:val="pt-PT"/>
        </w:rPr>
        <w:t>Macrolophus</w:t>
      </w:r>
      <w:r w:rsidRPr="00F15CA2">
        <w:rPr>
          <w:rFonts w:ascii="Arial" w:hAnsi="Arial"/>
          <w:lang w:val="pt-PT"/>
        </w:rPr>
        <w:t>, se harán recuentos siguiendo lo que indica el punto 6.1.2. de este anexo 6.</w:t>
      </w:r>
    </w:p>
    <w:p w14:paraId="2C91AFF2" w14:textId="77777777" w:rsidR="00503A41" w:rsidRPr="00F15CA2" w:rsidRDefault="00503A41" w:rsidP="00B335D9">
      <w:pPr>
        <w:spacing w:line="240" w:lineRule="auto"/>
        <w:jc w:val="both"/>
        <w:rPr>
          <w:rFonts w:ascii="Arial" w:hAnsi="Arial" w:cs="Arial"/>
          <w:b/>
          <w:lang w:val="pt-PT"/>
        </w:rPr>
      </w:pPr>
    </w:p>
    <w:p w14:paraId="6C17A762"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 xml:space="preserve">6.1.2. Conservación de poblaciones espontáneas de </w:t>
      </w:r>
      <w:r w:rsidRPr="00F15CA2">
        <w:rPr>
          <w:rFonts w:ascii="Arial" w:hAnsi="Arial"/>
          <w:b/>
          <w:i/>
          <w:lang w:val="pt-PT"/>
        </w:rPr>
        <w:t>M. pygmaeus</w:t>
      </w:r>
      <w:r w:rsidRPr="00F15CA2">
        <w:rPr>
          <w:rFonts w:ascii="Arial" w:hAnsi="Arial"/>
          <w:b/>
          <w:lang w:val="pt-PT"/>
        </w:rPr>
        <w:t xml:space="preserve"> en invernadero o al aire libre y seguimiento del depredador</w:t>
      </w:r>
    </w:p>
    <w:p w14:paraId="627D5DF3"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El recuento se hace sobre 14 plantas escogidas por cada 5.000 m</w:t>
      </w:r>
      <w:r w:rsidRPr="00F15CA2">
        <w:rPr>
          <w:rFonts w:ascii="Arial" w:hAnsi="Arial"/>
          <w:vertAlign w:val="superscript"/>
          <w:lang w:val="pt-PT"/>
        </w:rPr>
        <w:t>2</w:t>
      </w:r>
      <w:r w:rsidRPr="00F15CA2">
        <w:rPr>
          <w:rFonts w:ascii="Arial" w:hAnsi="Arial"/>
          <w:lang w:val="pt-PT"/>
        </w:rPr>
        <w:t xml:space="preserve"> de cultivo. Se escoge una planta al azar. Se observan las tres hojas superiores bien desarrolladas y se valora el nivel de infestación por adultos de mosca blanca de acuerdo con la escalera</w:t>
      </w:r>
      <w:r w:rsidRPr="00F15CA2">
        <w:rPr>
          <w:rFonts w:ascii="Arial" w:hAnsi="Arial"/>
          <w:vanish/>
          <w:lang w:val="pt-PT"/>
        </w:rPr>
        <w:t>&lt;A[escalera|escala]&gt;</w:t>
      </w:r>
      <w:r w:rsidRPr="00F15CA2">
        <w:rPr>
          <w:rFonts w:ascii="Arial" w:hAnsi="Arial"/>
          <w:lang w:val="pt-PT"/>
        </w:rPr>
        <w:t xml:space="preserve"> que se indica en la Tabla 1.</w:t>
      </w:r>
    </w:p>
    <w:p w14:paraId="7E8A1D26" w14:textId="77777777" w:rsidR="00503A41" w:rsidRPr="00F15CA2" w:rsidRDefault="00503A41" w:rsidP="00B335D9">
      <w:pPr>
        <w:tabs>
          <w:tab w:val="left" w:pos="820"/>
          <w:tab w:val="left" w:pos="1540"/>
          <w:tab w:val="left" w:pos="2260"/>
          <w:tab w:val="left" w:pos="2980"/>
          <w:tab w:val="left" w:pos="3700"/>
          <w:tab w:val="left" w:pos="4420"/>
          <w:tab w:val="left" w:pos="5140"/>
          <w:tab w:val="left" w:pos="5860"/>
          <w:tab w:val="left" w:pos="6580"/>
          <w:tab w:val="left" w:pos="7300"/>
          <w:tab w:val="left" w:pos="8020"/>
        </w:tabs>
        <w:spacing w:line="240" w:lineRule="auto"/>
        <w:jc w:val="both"/>
        <w:rPr>
          <w:rFonts w:ascii="Arial" w:hAnsi="Arial" w:cs="Arial"/>
          <w:lang w:val="pt-PT"/>
        </w:rPr>
      </w:pPr>
      <w:r w:rsidRPr="00F15CA2">
        <w:rPr>
          <w:rFonts w:ascii="Arial" w:hAnsi="Arial"/>
          <w:b/>
          <w:lang w:val="pt-PT"/>
        </w:rPr>
        <w:t>Tabla</w:t>
      </w:r>
      <w:r w:rsidRPr="00F15CA2">
        <w:rPr>
          <w:rFonts w:ascii="Arial" w:hAnsi="Arial"/>
          <w:b/>
          <w:vanish/>
          <w:lang w:val="pt-PT"/>
        </w:rPr>
        <w:t>&lt;A[Mesa|Tabla]&gt;</w:t>
      </w:r>
      <w:r w:rsidRPr="00F15CA2">
        <w:rPr>
          <w:rFonts w:ascii="Arial" w:hAnsi="Arial"/>
          <w:b/>
          <w:lang w:val="pt-PT"/>
        </w:rPr>
        <w:t xml:space="preserve"> 1.</w:t>
      </w:r>
      <w:r w:rsidRPr="00F15CA2">
        <w:rPr>
          <w:rFonts w:ascii="Arial" w:hAnsi="Arial"/>
          <w:lang w:val="pt-PT"/>
        </w:rPr>
        <w:t xml:space="preserve"> Número aproximado de adultos de mosca blanca (MB) encontrados en las tres hojas superiores de la planta de tomatera e índice (IMB) que hay que anotar en cada recuento.</w:t>
      </w:r>
    </w:p>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010"/>
      </w:tblGrid>
      <w:tr w:rsidR="00503A41" w:rsidRPr="008A2C9B" w14:paraId="22A3F895" w14:textId="77777777" w:rsidTr="000452B8">
        <w:trPr>
          <w:cantSplit/>
        </w:trPr>
        <w:tc>
          <w:tcPr>
            <w:tcW w:w="2410" w:type="dxa"/>
          </w:tcPr>
          <w:p w14:paraId="138D2DE6" w14:textId="77777777" w:rsidR="00503A41" w:rsidRPr="008A2C9B" w:rsidRDefault="00503A41" w:rsidP="00DD2FD2">
            <w:pPr>
              <w:pStyle w:val="NoSpacing"/>
              <w:rPr>
                <w:rFonts w:ascii="Arial" w:hAnsi="Arial" w:cs="Arial"/>
              </w:rPr>
            </w:pPr>
            <w:r w:rsidRPr="008A2C9B">
              <w:rPr>
                <w:rFonts w:ascii="Arial" w:hAnsi="Arial"/>
              </w:rPr>
              <w:t>Nº. adultos MB</w:t>
            </w:r>
          </w:p>
        </w:tc>
        <w:tc>
          <w:tcPr>
            <w:tcW w:w="1010" w:type="dxa"/>
          </w:tcPr>
          <w:p w14:paraId="2A268408" w14:textId="77777777" w:rsidR="00503A41" w:rsidRPr="008A2C9B" w:rsidRDefault="00503A41" w:rsidP="00DD2FD2">
            <w:pPr>
              <w:pStyle w:val="NoSpacing"/>
              <w:rPr>
                <w:rFonts w:ascii="Arial" w:hAnsi="Arial" w:cs="Arial"/>
              </w:rPr>
            </w:pPr>
            <w:r w:rsidRPr="008A2C9B">
              <w:rPr>
                <w:rFonts w:ascii="Arial" w:hAnsi="Arial"/>
              </w:rPr>
              <w:t>IMB</w:t>
            </w:r>
          </w:p>
        </w:tc>
      </w:tr>
      <w:tr w:rsidR="00503A41" w:rsidRPr="008A2C9B" w14:paraId="4DE5513B" w14:textId="77777777" w:rsidTr="000452B8">
        <w:trPr>
          <w:cantSplit/>
        </w:trPr>
        <w:tc>
          <w:tcPr>
            <w:tcW w:w="2410" w:type="dxa"/>
          </w:tcPr>
          <w:p w14:paraId="07841F29" w14:textId="77777777" w:rsidR="00503A41" w:rsidRPr="008A2C9B" w:rsidRDefault="00503A41" w:rsidP="00DD2FD2">
            <w:pPr>
              <w:pStyle w:val="NoSpacing"/>
              <w:rPr>
                <w:rFonts w:ascii="Arial" w:hAnsi="Arial" w:cs="Arial"/>
              </w:rPr>
            </w:pPr>
            <w:r w:rsidRPr="008A2C9B">
              <w:rPr>
                <w:rFonts w:ascii="Arial" w:hAnsi="Arial"/>
              </w:rPr>
              <w:t>0</w:t>
            </w:r>
          </w:p>
        </w:tc>
        <w:tc>
          <w:tcPr>
            <w:tcW w:w="1010" w:type="dxa"/>
          </w:tcPr>
          <w:p w14:paraId="72AC0FC1" w14:textId="77777777" w:rsidR="00503A41" w:rsidRPr="008A2C9B" w:rsidRDefault="00503A41" w:rsidP="00DD2FD2">
            <w:pPr>
              <w:pStyle w:val="NoSpacing"/>
              <w:rPr>
                <w:rFonts w:ascii="Arial" w:hAnsi="Arial" w:cs="Arial"/>
              </w:rPr>
            </w:pPr>
            <w:r w:rsidRPr="008A2C9B">
              <w:rPr>
                <w:rFonts w:ascii="Arial" w:hAnsi="Arial"/>
              </w:rPr>
              <w:t>0</w:t>
            </w:r>
          </w:p>
        </w:tc>
      </w:tr>
      <w:tr w:rsidR="00503A41" w:rsidRPr="008A2C9B" w14:paraId="6C1DE41A" w14:textId="77777777" w:rsidTr="000452B8">
        <w:trPr>
          <w:cantSplit/>
        </w:trPr>
        <w:tc>
          <w:tcPr>
            <w:tcW w:w="2410" w:type="dxa"/>
          </w:tcPr>
          <w:p w14:paraId="716A107C" w14:textId="77777777" w:rsidR="00503A41" w:rsidRPr="008A2C9B" w:rsidRDefault="00503A41" w:rsidP="00DD2FD2">
            <w:pPr>
              <w:pStyle w:val="NoSpacing"/>
              <w:rPr>
                <w:rFonts w:ascii="Arial" w:hAnsi="Arial" w:cs="Arial"/>
              </w:rPr>
            </w:pPr>
            <w:r w:rsidRPr="008A2C9B">
              <w:rPr>
                <w:rFonts w:ascii="Arial" w:hAnsi="Arial"/>
              </w:rPr>
              <w:t>1-5</w:t>
            </w:r>
          </w:p>
        </w:tc>
        <w:tc>
          <w:tcPr>
            <w:tcW w:w="1010" w:type="dxa"/>
          </w:tcPr>
          <w:p w14:paraId="0D074CE7" w14:textId="77777777" w:rsidR="00503A41" w:rsidRPr="008A2C9B" w:rsidRDefault="00503A41" w:rsidP="00DD2FD2">
            <w:pPr>
              <w:pStyle w:val="NoSpacing"/>
              <w:rPr>
                <w:rFonts w:ascii="Arial" w:hAnsi="Arial" w:cs="Arial"/>
              </w:rPr>
            </w:pPr>
            <w:r w:rsidRPr="008A2C9B">
              <w:rPr>
                <w:rFonts w:ascii="Arial" w:hAnsi="Arial"/>
              </w:rPr>
              <w:t>1</w:t>
            </w:r>
          </w:p>
        </w:tc>
      </w:tr>
      <w:tr w:rsidR="00503A41" w:rsidRPr="008A2C9B" w14:paraId="2187AD2C" w14:textId="77777777" w:rsidTr="000452B8">
        <w:trPr>
          <w:cantSplit/>
        </w:trPr>
        <w:tc>
          <w:tcPr>
            <w:tcW w:w="2410" w:type="dxa"/>
          </w:tcPr>
          <w:p w14:paraId="51C49D66" w14:textId="77777777" w:rsidR="00503A41" w:rsidRPr="008A2C9B" w:rsidRDefault="00503A41" w:rsidP="00DD2FD2">
            <w:pPr>
              <w:pStyle w:val="NoSpacing"/>
              <w:rPr>
                <w:rFonts w:ascii="Arial" w:hAnsi="Arial" w:cs="Arial"/>
              </w:rPr>
            </w:pPr>
            <w:r w:rsidRPr="008A2C9B">
              <w:rPr>
                <w:rFonts w:ascii="Arial" w:hAnsi="Arial"/>
              </w:rPr>
              <w:t>6-20</w:t>
            </w:r>
          </w:p>
        </w:tc>
        <w:tc>
          <w:tcPr>
            <w:tcW w:w="1010" w:type="dxa"/>
          </w:tcPr>
          <w:p w14:paraId="7ED737E1" w14:textId="77777777" w:rsidR="00503A41" w:rsidRPr="008A2C9B" w:rsidRDefault="00503A41" w:rsidP="00DD2FD2">
            <w:pPr>
              <w:pStyle w:val="NoSpacing"/>
              <w:rPr>
                <w:rFonts w:ascii="Arial" w:hAnsi="Arial" w:cs="Arial"/>
              </w:rPr>
            </w:pPr>
            <w:r w:rsidRPr="008A2C9B">
              <w:rPr>
                <w:rFonts w:ascii="Arial" w:hAnsi="Arial"/>
              </w:rPr>
              <w:t>2</w:t>
            </w:r>
          </w:p>
        </w:tc>
      </w:tr>
      <w:tr w:rsidR="00503A41" w:rsidRPr="008A2C9B" w14:paraId="28DBB6A1" w14:textId="77777777" w:rsidTr="000452B8">
        <w:trPr>
          <w:cantSplit/>
        </w:trPr>
        <w:tc>
          <w:tcPr>
            <w:tcW w:w="2410" w:type="dxa"/>
          </w:tcPr>
          <w:p w14:paraId="6D0B4354" w14:textId="77777777" w:rsidR="00503A41" w:rsidRPr="008A2C9B" w:rsidRDefault="00503A41" w:rsidP="00DD2FD2">
            <w:pPr>
              <w:pStyle w:val="NoSpacing"/>
              <w:rPr>
                <w:rFonts w:ascii="Arial" w:hAnsi="Arial" w:cs="Arial"/>
              </w:rPr>
            </w:pPr>
            <w:r w:rsidRPr="008A2C9B">
              <w:rPr>
                <w:rFonts w:ascii="Arial" w:hAnsi="Arial"/>
              </w:rPr>
              <w:t>21-100</w:t>
            </w:r>
          </w:p>
        </w:tc>
        <w:tc>
          <w:tcPr>
            <w:tcW w:w="1010" w:type="dxa"/>
          </w:tcPr>
          <w:p w14:paraId="6422DF41" w14:textId="77777777" w:rsidR="00503A41" w:rsidRPr="008A2C9B" w:rsidRDefault="00503A41" w:rsidP="00DD2FD2">
            <w:pPr>
              <w:pStyle w:val="NoSpacing"/>
              <w:rPr>
                <w:rFonts w:ascii="Arial" w:hAnsi="Arial" w:cs="Arial"/>
              </w:rPr>
            </w:pPr>
            <w:r w:rsidRPr="008A2C9B">
              <w:rPr>
                <w:rFonts w:ascii="Arial" w:hAnsi="Arial"/>
              </w:rPr>
              <w:t>3</w:t>
            </w:r>
          </w:p>
        </w:tc>
      </w:tr>
      <w:tr w:rsidR="00503A41" w:rsidRPr="008A2C9B" w14:paraId="48D3AC1B" w14:textId="77777777" w:rsidTr="000452B8">
        <w:trPr>
          <w:cantSplit/>
        </w:trPr>
        <w:tc>
          <w:tcPr>
            <w:tcW w:w="2410" w:type="dxa"/>
          </w:tcPr>
          <w:p w14:paraId="0FF9F530" w14:textId="77777777" w:rsidR="00503A41" w:rsidRPr="008A2C9B" w:rsidRDefault="00503A41" w:rsidP="00DD2FD2">
            <w:pPr>
              <w:pStyle w:val="NoSpacing"/>
              <w:rPr>
                <w:rFonts w:ascii="Arial" w:hAnsi="Arial" w:cs="Arial"/>
              </w:rPr>
            </w:pPr>
            <w:r w:rsidRPr="008A2C9B">
              <w:rPr>
                <w:rFonts w:ascii="Arial" w:hAnsi="Arial"/>
              </w:rPr>
              <w:t>101-400</w:t>
            </w:r>
          </w:p>
        </w:tc>
        <w:tc>
          <w:tcPr>
            <w:tcW w:w="1010" w:type="dxa"/>
          </w:tcPr>
          <w:p w14:paraId="033FFCD8" w14:textId="77777777" w:rsidR="00503A41" w:rsidRPr="008A2C9B" w:rsidRDefault="00503A41" w:rsidP="00DD2FD2">
            <w:pPr>
              <w:pStyle w:val="NoSpacing"/>
              <w:rPr>
                <w:rFonts w:ascii="Arial" w:hAnsi="Arial" w:cs="Arial"/>
              </w:rPr>
            </w:pPr>
            <w:r w:rsidRPr="008A2C9B">
              <w:rPr>
                <w:rFonts w:ascii="Arial" w:hAnsi="Arial"/>
              </w:rPr>
              <w:t>4</w:t>
            </w:r>
          </w:p>
        </w:tc>
      </w:tr>
      <w:tr w:rsidR="00503A41" w:rsidRPr="008A2C9B" w14:paraId="0EF41006" w14:textId="77777777" w:rsidTr="000452B8">
        <w:trPr>
          <w:cantSplit/>
        </w:trPr>
        <w:tc>
          <w:tcPr>
            <w:tcW w:w="2410" w:type="dxa"/>
          </w:tcPr>
          <w:p w14:paraId="7B7E6624" w14:textId="77777777" w:rsidR="00503A41" w:rsidRPr="008A2C9B" w:rsidRDefault="00503A41" w:rsidP="00DD2FD2">
            <w:pPr>
              <w:pStyle w:val="NoSpacing"/>
              <w:rPr>
                <w:rFonts w:ascii="Arial" w:hAnsi="Arial" w:cs="Arial"/>
              </w:rPr>
            </w:pPr>
            <w:r w:rsidRPr="008A2C9B">
              <w:rPr>
                <w:rFonts w:ascii="Arial" w:hAnsi="Arial"/>
              </w:rPr>
              <w:t>&gt;400</w:t>
            </w:r>
          </w:p>
        </w:tc>
        <w:tc>
          <w:tcPr>
            <w:tcW w:w="1010" w:type="dxa"/>
          </w:tcPr>
          <w:p w14:paraId="3B217E38" w14:textId="77777777" w:rsidR="00503A41" w:rsidRPr="008A2C9B" w:rsidRDefault="00503A41" w:rsidP="00DD2FD2">
            <w:pPr>
              <w:pStyle w:val="NoSpacing"/>
              <w:rPr>
                <w:rFonts w:ascii="Arial" w:hAnsi="Arial" w:cs="Arial"/>
              </w:rPr>
            </w:pPr>
            <w:r w:rsidRPr="008A2C9B">
              <w:rPr>
                <w:rFonts w:ascii="Arial" w:hAnsi="Arial"/>
              </w:rPr>
              <w:t>5</w:t>
            </w:r>
          </w:p>
        </w:tc>
      </w:tr>
    </w:tbl>
    <w:p w14:paraId="44177C50" w14:textId="77777777" w:rsidR="005F7BE7" w:rsidRPr="008A2C9B" w:rsidRDefault="005F7BE7" w:rsidP="00B335D9">
      <w:pPr>
        <w:spacing w:line="240" w:lineRule="auto"/>
        <w:jc w:val="both"/>
        <w:rPr>
          <w:rFonts w:ascii="Arial" w:hAnsi="Arial" w:cs="Arial"/>
        </w:rPr>
      </w:pPr>
    </w:p>
    <w:p w14:paraId="5408E380"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En estas tres hojas y las cuatro siguientes (siete hojas en total) se cuenta el número de adultos de </w:t>
      </w:r>
      <w:r w:rsidRPr="00F15CA2">
        <w:rPr>
          <w:rFonts w:ascii="Arial" w:hAnsi="Arial"/>
          <w:i/>
          <w:lang w:val="pt-PT"/>
        </w:rPr>
        <w:t xml:space="preserve">Macrolophus pygmaeus </w:t>
      </w:r>
      <w:r w:rsidRPr="00F15CA2">
        <w:rPr>
          <w:rFonts w:ascii="Arial" w:hAnsi="Arial"/>
          <w:lang w:val="pt-PT"/>
        </w:rPr>
        <w:t>(</w:t>
      </w:r>
      <w:r w:rsidRPr="00F15CA2">
        <w:rPr>
          <w:rFonts w:ascii="Arial" w:hAnsi="Arial"/>
          <w:i/>
          <w:lang w:val="pt-PT"/>
        </w:rPr>
        <w:t>Mc</w:t>
      </w:r>
      <w:r w:rsidRPr="00F15CA2">
        <w:rPr>
          <w:rFonts w:ascii="Arial" w:hAnsi="Arial"/>
          <w:lang w:val="pt-PT"/>
        </w:rPr>
        <w:t>)</w:t>
      </w:r>
      <w:r w:rsidRPr="00F15CA2">
        <w:rPr>
          <w:rFonts w:ascii="Arial" w:hAnsi="Arial"/>
          <w:i/>
          <w:lang w:val="pt-PT"/>
        </w:rPr>
        <w:t>,</w:t>
      </w:r>
      <w:r w:rsidRPr="00F15CA2">
        <w:rPr>
          <w:rFonts w:ascii="Arial" w:hAnsi="Arial"/>
          <w:lang w:val="pt-PT"/>
        </w:rPr>
        <w:t xml:space="preserve"> </w:t>
      </w:r>
      <w:r w:rsidRPr="00F15CA2">
        <w:rPr>
          <w:rFonts w:ascii="Arial" w:hAnsi="Arial"/>
          <w:i/>
          <w:lang w:val="pt-PT"/>
        </w:rPr>
        <w:t xml:space="preserve">Dicyphus tamaninii </w:t>
      </w:r>
      <w:r w:rsidRPr="00F15CA2">
        <w:rPr>
          <w:rFonts w:ascii="Arial" w:hAnsi="Arial"/>
          <w:lang w:val="pt-PT"/>
        </w:rPr>
        <w:t>(</w:t>
      </w:r>
      <w:r w:rsidRPr="00F15CA2">
        <w:rPr>
          <w:rFonts w:ascii="Arial" w:hAnsi="Arial"/>
          <w:i/>
          <w:lang w:val="pt-PT"/>
        </w:rPr>
        <w:t>Ma</w:t>
      </w:r>
      <w:r w:rsidRPr="00F15CA2">
        <w:rPr>
          <w:rFonts w:ascii="Arial" w:hAnsi="Arial"/>
          <w:lang w:val="pt-PT"/>
        </w:rPr>
        <w:t xml:space="preserve">) y </w:t>
      </w:r>
      <w:r w:rsidRPr="00F15CA2">
        <w:rPr>
          <w:rFonts w:ascii="Arial" w:hAnsi="Arial"/>
          <w:i/>
          <w:lang w:val="pt-PT"/>
        </w:rPr>
        <w:t xml:space="preserve">Nesidiocoris </w:t>
      </w:r>
      <w:r w:rsidRPr="00F15CA2">
        <w:rPr>
          <w:rFonts w:ascii="Arial" w:hAnsi="Arial"/>
          <w:lang w:val="pt-PT"/>
        </w:rPr>
        <w:t>(</w:t>
      </w:r>
      <w:r w:rsidRPr="00F15CA2">
        <w:rPr>
          <w:rFonts w:ascii="Arial" w:hAnsi="Arial"/>
          <w:i/>
          <w:lang w:val="pt-PT"/>
        </w:rPr>
        <w:t>Cyrtopeltis</w:t>
      </w:r>
      <w:r w:rsidRPr="00F15CA2">
        <w:rPr>
          <w:rFonts w:ascii="Arial" w:hAnsi="Arial"/>
          <w:lang w:val="pt-PT"/>
        </w:rPr>
        <w:t>)</w:t>
      </w:r>
      <w:r w:rsidRPr="00F15CA2">
        <w:rPr>
          <w:rFonts w:ascii="Arial" w:hAnsi="Arial"/>
          <w:i/>
          <w:lang w:val="pt-PT"/>
        </w:rPr>
        <w:t xml:space="preserve"> tenuis</w:t>
      </w:r>
      <w:r w:rsidRPr="00F15CA2">
        <w:rPr>
          <w:rFonts w:ascii="Arial" w:hAnsi="Arial"/>
          <w:lang w:val="pt-PT"/>
        </w:rPr>
        <w:t xml:space="preserve"> (</w:t>
      </w:r>
      <w:r w:rsidRPr="00F15CA2">
        <w:rPr>
          <w:rFonts w:ascii="Arial" w:hAnsi="Arial"/>
          <w:i/>
          <w:lang w:val="pt-PT"/>
        </w:rPr>
        <w:t>Nt</w:t>
      </w:r>
      <w:r w:rsidRPr="00F15CA2">
        <w:rPr>
          <w:rFonts w:ascii="Arial" w:hAnsi="Arial"/>
          <w:lang w:val="pt-PT"/>
        </w:rPr>
        <w:t>), así como el número de ninfas de míridos</w:t>
      </w:r>
      <w:r w:rsidRPr="00F15CA2">
        <w:rPr>
          <w:rFonts w:ascii="Arial" w:hAnsi="Arial"/>
          <w:i/>
          <w:lang w:val="pt-PT"/>
        </w:rPr>
        <w:t xml:space="preserve"> </w:t>
      </w:r>
      <w:r w:rsidRPr="00F15CA2">
        <w:rPr>
          <w:rFonts w:ascii="Arial" w:hAnsi="Arial"/>
          <w:lang w:val="pt-PT"/>
        </w:rPr>
        <w:t>presentes. Es recomendable diferenciar, tanto como sea posible, a las ninfas de las tres especies</w:t>
      </w:r>
      <w:r w:rsidRPr="00F15CA2">
        <w:rPr>
          <w:rFonts w:ascii="Arial" w:hAnsi="Arial"/>
          <w:vanish/>
          <w:lang w:val="pt-PT"/>
        </w:rPr>
        <w:t>&lt;A[especies|especias]&gt;</w:t>
      </w:r>
      <w:r w:rsidRPr="00F15CA2">
        <w:rPr>
          <w:rFonts w:ascii="Arial" w:hAnsi="Arial"/>
          <w:lang w:val="pt-PT"/>
        </w:rPr>
        <w:t xml:space="preserve"> y anotarlas por separado. En caso de que no sea posible, se considerarán conjuntamente bajo el epígrafe “ninfas” (Hoja 1 del Cuaderno de explotación). Con estos datos se calcula la media por planta del nivel de adultos de mosca blanca y del número de adultos y ninfas de míridos. Con este </w:t>
      </w:r>
      <w:r w:rsidRPr="00F15CA2">
        <w:rPr>
          <w:rFonts w:ascii="Arial" w:hAnsi="Arial"/>
          <w:lang w:val="pt-PT"/>
        </w:rPr>
        <w:lastRenderedPageBreak/>
        <w:t>valores se entra al cuadro de decisión (Figura 1) con el fin de conocer el estado del equilibrio presa</w:t>
      </w:r>
      <w:r w:rsidRPr="00F15CA2">
        <w:rPr>
          <w:rFonts w:ascii="Arial" w:hAnsi="Arial"/>
          <w:vanish/>
          <w:lang w:val="pt-PT"/>
        </w:rPr>
        <w:t>&lt;A[toma|presa]&gt;</w:t>
      </w:r>
      <w:r w:rsidRPr="00F15CA2">
        <w:rPr>
          <w:rFonts w:ascii="Arial" w:hAnsi="Arial"/>
          <w:lang w:val="pt-PT"/>
        </w:rPr>
        <w:t xml:space="preserve">-depredador y tomar la decisión correspondiente. </w:t>
      </w:r>
    </w:p>
    <w:p w14:paraId="740C888D"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 xml:space="preserve">Cuando la planta es muy alta o está despuntada y sea difícil hacer el recuento en las 7 hojas superiores, puede realizarse un recuento alternativo en 10 folíolos al azar cogidos a lo largo de toda la planta [Castañé, Gabarra, Alomar y Goula (1996). </w:t>
      </w:r>
      <w:r w:rsidRPr="00F15CA2">
        <w:rPr>
          <w:rFonts w:ascii="Arial" w:hAnsi="Arial"/>
          <w:i/>
          <w:lang w:val="pt-PT"/>
        </w:rPr>
        <w:t>Investigación Agraria</w:t>
      </w:r>
      <w:r w:rsidRPr="00F15CA2">
        <w:rPr>
          <w:rFonts w:ascii="Arial" w:hAnsi="Arial"/>
          <w:lang w:val="pt-PT"/>
        </w:rPr>
        <w:t xml:space="preserve"> 11 (2): 313-322]. Si se utiliza el recuento en 10 folíolos, hay que contar 30 plantas en lugar de las 14 que se cuentan cuando el recuento se hace en 7 hojas. Con el valor de la media del número de míridos por planta en 10 folíolos, se puede inferir el número de míridos totales en 7 hojas, que es el valor que hay que entrar en el cuadro de decisión. La regresión que relaciona el número total de míridos en 7 hojas (X) con el número en 10 folíolos (Y) es:</w:t>
      </w:r>
      <w:r w:rsidRPr="00F15CA2">
        <w:rPr>
          <w:rFonts w:ascii="Arial" w:hAnsi="Arial"/>
          <w:b/>
          <w:lang w:val="pt-PT"/>
        </w:rPr>
        <w:t xml:space="preserve"> Y = 0,427 X </w:t>
      </w:r>
      <w:r w:rsidRPr="00F15CA2">
        <w:rPr>
          <w:rFonts w:ascii="Arial" w:hAnsi="Arial"/>
          <w:lang w:val="pt-PT"/>
        </w:rPr>
        <w:t>(R</w:t>
      </w:r>
      <w:r w:rsidRPr="00F15CA2">
        <w:rPr>
          <w:rFonts w:ascii="Arial" w:hAnsi="Arial"/>
          <w:vertAlign w:val="superscript"/>
          <w:lang w:val="pt-PT"/>
        </w:rPr>
        <w:t>2</w:t>
      </w:r>
      <w:r w:rsidRPr="00F15CA2">
        <w:rPr>
          <w:rFonts w:ascii="Arial" w:hAnsi="Arial"/>
          <w:lang w:val="pt-PT"/>
        </w:rPr>
        <w:t>= 0,85; P&lt;0,0001). Cuando</w:t>
      </w:r>
      <w:r w:rsidRPr="00F15CA2">
        <w:rPr>
          <w:rFonts w:ascii="Arial" w:hAnsi="Arial"/>
          <w:vanish/>
          <w:lang w:val="pt-PT"/>
        </w:rPr>
        <w:t>&lt;A[Cuando|Cuándo]&gt;</w:t>
      </w:r>
      <w:r w:rsidRPr="00F15CA2">
        <w:rPr>
          <w:rFonts w:ascii="Arial" w:hAnsi="Arial"/>
          <w:lang w:val="pt-PT"/>
        </w:rPr>
        <w:t xml:space="preserve"> el recuento se haga en 10 folíolos y se prevea que puede haber problemas de mosca blanca, la estimación</w:t>
      </w:r>
      <w:r w:rsidRPr="00F15CA2">
        <w:rPr>
          <w:rFonts w:ascii="Arial" w:hAnsi="Arial"/>
          <w:vanish/>
          <w:lang w:val="pt-PT"/>
        </w:rPr>
        <w:t>&lt;A[estimación|estima]&gt;</w:t>
      </w:r>
      <w:r w:rsidRPr="00F15CA2">
        <w:rPr>
          <w:rFonts w:ascii="Arial" w:hAnsi="Arial"/>
          <w:lang w:val="pt-PT"/>
        </w:rPr>
        <w:t xml:space="preserve"> de esta plaga se hará en 14 brotes laterales tiernos del invernadero (3 hojas bien desarrolladas por brote) siguiendo el método descrito en este mismo apartado. </w:t>
      </w:r>
    </w:p>
    <w:p w14:paraId="1FDF8E5F"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Cuando en la evaluación de las poblaciones de míridos (en 7 hojas o bien en 10 folíolos) se detecte algún individuo (adulto o ninfa) de Nt se procederá a anotar en las casillas correspondientes si hay daños en el pomo en flor o en el brote apical de la planta. Los daños consisten en una banda</w:t>
      </w:r>
      <w:r w:rsidRPr="00F15CA2">
        <w:rPr>
          <w:rFonts w:ascii="Arial" w:hAnsi="Arial"/>
          <w:vanish/>
          <w:lang w:val="pt-PT"/>
        </w:rPr>
        <w:t>&lt;A[banda|lado]&gt;</w:t>
      </w:r>
      <w:r w:rsidRPr="00F15CA2">
        <w:rPr>
          <w:rFonts w:ascii="Arial" w:hAnsi="Arial"/>
          <w:lang w:val="pt-PT"/>
        </w:rPr>
        <w:t xml:space="preserve"> marrón en torno al pedúnculo floral o el tallo del brote. Cuando se observen daños nuevos en más del 10% de las plantas incluidas en el muestreo, tendrá que realizarse un tratamiento para reducir la población de este mírido.</w:t>
      </w:r>
    </w:p>
    <w:p w14:paraId="5E65A3CF" w14:textId="77777777" w:rsidR="00503A41" w:rsidRPr="00F15CA2" w:rsidRDefault="00503A41" w:rsidP="00B335D9">
      <w:pPr>
        <w:spacing w:line="240" w:lineRule="auto"/>
        <w:ind w:right="3969"/>
        <w:jc w:val="both"/>
        <w:rPr>
          <w:rFonts w:ascii="Arial" w:hAnsi="Arial" w:cs="Arial"/>
          <w:lang w:val="pt-PT"/>
        </w:rPr>
      </w:pPr>
      <w:r w:rsidRPr="00F15CA2">
        <w:rPr>
          <w:rFonts w:ascii="Arial" w:hAnsi="Arial"/>
          <w:b/>
          <w:lang w:val="pt-PT"/>
        </w:rPr>
        <w:t>Figura 1</w:t>
      </w:r>
      <w:r w:rsidRPr="00F15CA2">
        <w:rPr>
          <w:rFonts w:ascii="Arial" w:hAnsi="Arial"/>
          <w:lang w:val="pt-PT"/>
        </w:rPr>
        <w:t xml:space="preserve">. </w:t>
      </w:r>
    </w:p>
    <w:p w14:paraId="7C4A191B" w14:textId="77777777" w:rsidR="00503A41" w:rsidRPr="008A2C9B" w:rsidRDefault="00503A41" w:rsidP="00B335D9">
      <w:pPr>
        <w:spacing w:line="240" w:lineRule="auto"/>
        <w:ind w:right="44"/>
        <w:jc w:val="both"/>
        <w:rPr>
          <w:rFonts w:ascii="Arial" w:hAnsi="Arial" w:cs="Arial"/>
        </w:rPr>
      </w:pPr>
      <w:r w:rsidRPr="00F15CA2">
        <w:rPr>
          <w:rFonts w:ascii="Arial" w:hAnsi="Arial"/>
          <w:lang w:val="pt-PT"/>
        </w:rPr>
        <w:t xml:space="preserve">Cuadro de decisión para las recomendaciones insecticidas de acuerdo con las abundancias de mosca blanca y de míridos. (Adaptado de Alomar, 1994: </w:t>
      </w:r>
      <w:r w:rsidRPr="00F15CA2">
        <w:rPr>
          <w:rFonts w:ascii="Arial" w:hAnsi="Arial"/>
          <w:i/>
          <w:lang w:val="pt-PT"/>
        </w:rPr>
        <w:t>Los míridos depredadores (Heteroptera: Miridae) en el control integrado de plagas de cultivos de tomate</w:t>
      </w:r>
      <w:r w:rsidRPr="00F15CA2">
        <w:rPr>
          <w:rFonts w:ascii="Arial" w:hAnsi="Arial"/>
          <w:lang w:val="pt-PT"/>
        </w:rPr>
        <w:t xml:space="preserve">. </w:t>
      </w:r>
      <w:r w:rsidRPr="008A2C9B">
        <w:rPr>
          <w:rFonts w:ascii="Arial" w:hAnsi="Arial"/>
        </w:rPr>
        <w:t>Tesis doctoral. Universidad de Barcelona)</w:t>
      </w:r>
    </w:p>
    <w:bookmarkStart w:id="15" w:name="_MON_1580801142"/>
    <w:bookmarkEnd w:id="15"/>
    <w:p w14:paraId="41B22A01" w14:textId="77777777" w:rsidR="00503A41" w:rsidRPr="008A2C9B" w:rsidRDefault="00503A41" w:rsidP="00B335D9">
      <w:pPr>
        <w:spacing w:line="240" w:lineRule="auto"/>
        <w:ind w:right="3969"/>
        <w:jc w:val="both"/>
        <w:rPr>
          <w:rFonts w:ascii="Arial" w:hAnsi="Arial" w:cs="Arial"/>
        </w:rPr>
      </w:pPr>
      <w:r w:rsidRPr="008A2C9B">
        <w:rPr>
          <w:rFonts w:ascii="Arial" w:hAnsi="Arial" w:cs="Arial"/>
        </w:rPr>
        <w:object w:dxaOrig="4174" w:dyaOrig="4284" w14:anchorId="60653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7.75pt" o:ole="" fillcolor="window">
            <v:imagedata r:id="rId32" o:title=""/>
          </v:shape>
          <o:OLEObject Type="Embed" ProgID="Word.Picture.8" ShapeID="_x0000_i1025" DrawAspect="Content" ObjectID="_1583852997" r:id="rId33"/>
        </w:object>
      </w:r>
    </w:p>
    <w:p w14:paraId="6B023251" w14:textId="77777777" w:rsidR="00415BE8" w:rsidRPr="008A2C9B" w:rsidRDefault="00415BE8" w:rsidP="00B335D9">
      <w:pPr>
        <w:spacing w:line="240" w:lineRule="auto"/>
        <w:ind w:right="3969"/>
        <w:jc w:val="both"/>
        <w:rPr>
          <w:rFonts w:ascii="Arial" w:hAnsi="Arial" w:cs="Arial"/>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61"/>
        <w:gridCol w:w="4395"/>
        <w:gridCol w:w="3957"/>
      </w:tblGrid>
      <w:tr w:rsidR="00503A41" w:rsidRPr="008A2C9B" w14:paraId="05A9C0B6" w14:textId="77777777" w:rsidTr="001D205D">
        <w:trPr>
          <w:jc w:val="center"/>
        </w:trPr>
        <w:tc>
          <w:tcPr>
            <w:tcW w:w="961" w:type="dxa"/>
            <w:tcBorders>
              <w:top w:val="single" w:sz="8" w:space="0" w:color="auto"/>
              <w:left w:val="single" w:sz="8" w:space="0" w:color="auto"/>
              <w:bottom w:val="single" w:sz="6" w:space="0" w:color="auto"/>
              <w:right w:val="single" w:sz="6" w:space="0" w:color="auto"/>
            </w:tcBorders>
            <w:shd w:val="clear" w:color="auto" w:fill="D9D9D9" w:themeFill="background1" w:themeFillShade="D9"/>
          </w:tcPr>
          <w:p w14:paraId="4E5131FB" w14:textId="77777777" w:rsidR="00503A41" w:rsidRPr="008A2C9B"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jc w:val="center"/>
              <w:rPr>
                <w:rFonts w:cs="Arial"/>
                <w:b/>
              </w:rPr>
            </w:pPr>
            <w:r w:rsidRPr="008A2C9B">
              <w:rPr>
                <w:b/>
              </w:rPr>
              <w:t>Región</w:t>
            </w:r>
          </w:p>
        </w:tc>
        <w:tc>
          <w:tcPr>
            <w:tcW w:w="4395" w:type="dxa"/>
            <w:tcBorders>
              <w:top w:val="single" w:sz="8" w:space="0" w:color="auto"/>
              <w:left w:val="single" w:sz="6" w:space="0" w:color="auto"/>
              <w:bottom w:val="single" w:sz="6" w:space="0" w:color="auto"/>
              <w:right w:val="single" w:sz="6" w:space="0" w:color="auto"/>
            </w:tcBorders>
            <w:shd w:val="clear" w:color="auto" w:fill="D9D9D9" w:themeFill="background1" w:themeFillShade="D9"/>
          </w:tcPr>
          <w:p w14:paraId="1BF73B09" w14:textId="77777777" w:rsidR="00503A41" w:rsidRPr="008A2C9B"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jc w:val="center"/>
              <w:rPr>
                <w:rFonts w:cs="Arial"/>
                <w:b/>
              </w:rPr>
            </w:pPr>
            <w:r w:rsidRPr="008A2C9B">
              <w:rPr>
                <w:b/>
              </w:rPr>
              <w:t>Situación</w:t>
            </w:r>
          </w:p>
        </w:tc>
        <w:tc>
          <w:tcPr>
            <w:tcW w:w="3957" w:type="dxa"/>
            <w:tcBorders>
              <w:top w:val="single" w:sz="8" w:space="0" w:color="auto"/>
              <w:left w:val="single" w:sz="6" w:space="0" w:color="auto"/>
              <w:bottom w:val="single" w:sz="6" w:space="0" w:color="auto"/>
              <w:right w:val="single" w:sz="8" w:space="0" w:color="auto"/>
            </w:tcBorders>
            <w:shd w:val="clear" w:color="auto" w:fill="D9D9D9" w:themeFill="background1" w:themeFillShade="D9"/>
          </w:tcPr>
          <w:p w14:paraId="76A07B5E" w14:textId="77777777" w:rsidR="00503A41" w:rsidRPr="008A2C9B"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jc w:val="center"/>
              <w:rPr>
                <w:rFonts w:cs="Arial"/>
                <w:b/>
              </w:rPr>
            </w:pPr>
            <w:r w:rsidRPr="008A2C9B">
              <w:rPr>
                <w:b/>
              </w:rPr>
              <w:t>Recomendación</w:t>
            </w:r>
          </w:p>
        </w:tc>
      </w:tr>
      <w:tr w:rsidR="00503A41" w:rsidRPr="00F15CA2" w14:paraId="3EEDCA80" w14:textId="77777777" w:rsidTr="001D205D">
        <w:trPr>
          <w:jc w:val="center"/>
        </w:trPr>
        <w:tc>
          <w:tcPr>
            <w:tcW w:w="961" w:type="dxa"/>
            <w:tcBorders>
              <w:top w:val="single" w:sz="8" w:space="0" w:color="auto"/>
              <w:left w:val="single" w:sz="8" w:space="0" w:color="auto"/>
              <w:bottom w:val="single" w:sz="6" w:space="0" w:color="auto"/>
              <w:right w:val="single" w:sz="6" w:space="0" w:color="auto"/>
            </w:tcBorders>
            <w:vAlign w:val="center"/>
          </w:tcPr>
          <w:p w14:paraId="5C52A775" w14:textId="77777777" w:rsidR="00503A41" w:rsidRPr="008A2C9B" w:rsidRDefault="00503A41" w:rsidP="00DD2FD2">
            <w:pPr>
              <w:spacing w:after="0" w:line="240" w:lineRule="auto"/>
              <w:jc w:val="center"/>
              <w:rPr>
                <w:rFonts w:ascii="Arial" w:hAnsi="Arial" w:cs="Arial"/>
                <w:b/>
              </w:rPr>
            </w:pPr>
            <w:r w:rsidRPr="008A2C9B">
              <w:rPr>
                <w:rFonts w:ascii="Arial" w:hAnsi="Arial"/>
                <w:b/>
              </w:rPr>
              <w:t>1</w:t>
            </w:r>
          </w:p>
        </w:tc>
        <w:tc>
          <w:tcPr>
            <w:tcW w:w="4395" w:type="dxa"/>
            <w:tcBorders>
              <w:top w:val="single" w:sz="8" w:space="0" w:color="auto"/>
              <w:left w:val="single" w:sz="6" w:space="0" w:color="auto"/>
              <w:bottom w:val="single" w:sz="6" w:space="0" w:color="auto"/>
              <w:right w:val="single" w:sz="6" w:space="0" w:color="auto"/>
            </w:tcBorders>
            <w:vAlign w:val="center"/>
          </w:tcPr>
          <w:p w14:paraId="69EF2D2F" w14:textId="77777777" w:rsidR="00503A41" w:rsidRPr="00F15CA2"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pt-PT"/>
              </w:rPr>
            </w:pPr>
            <w:r w:rsidRPr="00F15CA2">
              <w:rPr>
                <w:lang w:val="pt-PT"/>
              </w:rPr>
              <w:t xml:space="preserve">La población de los dos insectos es pequeña, o hay suficientes míridos para controlar la mosca blanca sin que hagan daño al fruto. </w:t>
            </w:r>
          </w:p>
        </w:tc>
        <w:tc>
          <w:tcPr>
            <w:tcW w:w="3957" w:type="dxa"/>
            <w:tcBorders>
              <w:top w:val="single" w:sz="8" w:space="0" w:color="auto"/>
              <w:left w:val="single" w:sz="6" w:space="0" w:color="auto"/>
              <w:bottom w:val="single" w:sz="6" w:space="0" w:color="auto"/>
              <w:right w:val="single" w:sz="8" w:space="0" w:color="auto"/>
            </w:tcBorders>
            <w:vAlign w:val="center"/>
          </w:tcPr>
          <w:p w14:paraId="17A563AE" w14:textId="77777777" w:rsidR="00503A41" w:rsidRPr="00F15CA2" w:rsidRDefault="00503A41" w:rsidP="00DD2FD2">
            <w:pPr>
              <w:spacing w:after="0" w:line="240" w:lineRule="auto"/>
              <w:jc w:val="both"/>
              <w:rPr>
                <w:rFonts w:ascii="Arial" w:hAnsi="Arial" w:cs="Arial"/>
                <w:lang w:val="pt-PT"/>
              </w:rPr>
            </w:pPr>
            <w:r w:rsidRPr="00F15CA2">
              <w:rPr>
                <w:rFonts w:ascii="Arial" w:hAnsi="Arial"/>
                <w:lang w:val="pt-PT"/>
              </w:rPr>
              <w:t>No hace falta ninguna intervención con insecticida.</w:t>
            </w:r>
          </w:p>
        </w:tc>
      </w:tr>
      <w:tr w:rsidR="00503A41" w:rsidRPr="00F15CA2" w14:paraId="232DD77C" w14:textId="77777777" w:rsidTr="001D205D">
        <w:trPr>
          <w:jc w:val="center"/>
        </w:trPr>
        <w:tc>
          <w:tcPr>
            <w:tcW w:w="961" w:type="dxa"/>
            <w:tcBorders>
              <w:top w:val="single" w:sz="6" w:space="0" w:color="auto"/>
              <w:left w:val="single" w:sz="8" w:space="0" w:color="auto"/>
              <w:bottom w:val="single" w:sz="6" w:space="0" w:color="auto"/>
              <w:right w:val="single" w:sz="6" w:space="0" w:color="auto"/>
            </w:tcBorders>
            <w:vAlign w:val="center"/>
          </w:tcPr>
          <w:p w14:paraId="437E647F" w14:textId="77777777" w:rsidR="00503A41" w:rsidRPr="008A2C9B" w:rsidRDefault="00503A41" w:rsidP="00DD2FD2">
            <w:pPr>
              <w:spacing w:after="0" w:line="240" w:lineRule="auto"/>
              <w:jc w:val="center"/>
              <w:rPr>
                <w:rFonts w:ascii="Arial" w:hAnsi="Arial" w:cs="Arial"/>
                <w:b/>
              </w:rPr>
            </w:pPr>
            <w:r w:rsidRPr="008A2C9B">
              <w:rPr>
                <w:rFonts w:ascii="Arial" w:hAnsi="Arial"/>
                <w:b/>
              </w:rPr>
              <w:lastRenderedPageBreak/>
              <w:t>2</w:t>
            </w:r>
          </w:p>
        </w:tc>
        <w:tc>
          <w:tcPr>
            <w:tcW w:w="4395" w:type="dxa"/>
            <w:tcBorders>
              <w:top w:val="single" w:sz="6" w:space="0" w:color="auto"/>
              <w:left w:val="single" w:sz="6" w:space="0" w:color="auto"/>
              <w:bottom w:val="single" w:sz="6" w:space="0" w:color="auto"/>
              <w:right w:val="single" w:sz="6" w:space="0" w:color="auto"/>
            </w:tcBorders>
            <w:vAlign w:val="center"/>
          </w:tcPr>
          <w:p w14:paraId="62E2275D" w14:textId="77777777" w:rsidR="00503A41" w:rsidRPr="00F15CA2"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pt-PT"/>
              </w:rPr>
            </w:pPr>
            <w:r w:rsidRPr="00F15CA2">
              <w:rPr>
                <w:lang w:val="pt-PT"/>
              </w:rPr>
              <w:t>Los depredadores todavía pueden prevenir que la mosca blanca llegue a niveles perniciosos, pero el resultado es incierto.</w:t>
            </w:r>
          </w:p>
        </w:tc>
        <w:tc>
          <w:tcPr>
            <w:tcW w:w="3957" w:type="dxa"/>
            <w:tcBorders>
              <w:top w:val="single" w:sz="6" w:space="0" w:color="auto"/>
              <w:left w:val="single" w:sz="6" w:space="0" w:color="auto"/>
              <w:bottom w:val="single" w:sz="6" w:space="0" w:color="auto"/>
              <w:right w:val="single" w:sz="8" w:space="0" w:color="auto"/>
            </w:tcBorders>
            <w:vAlign w:val="center"/>
          </w:tcPr>
          <w:p w14:paraId="190D02B7" w14:textId="77777777" w:rsidR="00503A41" w:rsidRPr="00F15CA2" w:rsidRDefault="00503A41" w:rsidP="00DD2FD2">
            <w:pPr>
              <w:spacing w:after="0" w:line="240" w:lineRule="auto"/>
              <w:jc w:val="both"/>
              <w:rPr>
                <w:rFonts w:ascii="Arial" w:hAnsi="Arial" w:cs="Arial"/>
                <w:lang w:val="pt-PT"/>
              </w:rPr>
            </w:pPr>
            <w:r w:rsidRPr="00F15CA2">
              <w:rPr>
                <w:rFonts w:ascii="Arial" w:hAnsi="Arial"/>
                <w:lang w:val="pt-PT"/>
              </w:rPr>
              <w:t>No hace falta una intervención insecticida inmediata: hay que esperar los resultados del recuento siguiente para tomar una decisión.</w:t>
            </w:r>
          </w:p>
        </w:tc>
      </w:tr>
      <w:tr w:rsidR="00503A41" w:rsidRPr="00F15CA2" w14:paraId="21D90F9E" w14:textId="77777777" w:rsidTr="001D205D">
        <w:trPr>
          <w:jc w:val="center"/>
        </w:trPr>
        <w:tc>
          <w:tcPr>
            <w:tcW w:w="961" w:type="dxa"/>
            <w:tcBorders>
              <w:top w:val="single" w:sz="6" w:space="0" w:color="auto"/>
              <w:left w:val="single" w:sz="8" w:space="0" w:color="auto"/>
              <w:bottom w:val="single" w:sz="6" w:space="0" w:color="auto"/>
              <w:right w:val="single" w:sz="6" w:space="0" w:color="auto"/>
            </w:tcBorders>
            <w:vAlign w:val="center"/>
          </w:tcPr>
          <w:p w14:paraId="30B081F2" w14:textId="77777777" w:rsidR="00503A41" w:rsidRPr="008A2C9B" w:rsidRDefault="00503A41" w:rsidP="00DD2FD2">
            <w:pPr>
              <w:spacing w:after="0" w:line="240" w:lineRule="auto"/>
              <w:jc w:val="center"/>
              <w:rPr>
                <w:rFonts w:ascii="Arial" w:hAnsi="Arial" w:cs="Arial"/>
                <w:b/>
              </w:rPr>
            </w:pPr>
            <w:r w:rsidRPr="008A2C9B">
              <w:rPr>
                <w:rFonts w:ascii="Arial" w:hAnsi="Arial"/>
                <w:b/>
              </w:rPr>
              <w:t>3</w:t>
            </w:r>
          </w:p>
        </w:tc>
        <w:tc>
          <w:tcPr>
            <w:tcW w:w="4395" w:type="dxa"/>
            <w:tcBorders>
              <w:top w:val="single" w:sz="6" w:space="0" w:color="auto"/>
              <w:left w:val="single" w:sz="6" w:space="0" w:color="auto"/>
              <w:bottom w:val="single" w:sz="6" w:space="0" w:color="auto"/>
              <w:right w:val="single" w:sz="6" w:space="0" w:color="auto"/>
            </w:tcBorders>
            <w:vAlign w:val="center"/>
          </w:tcPr>
          <w:p w14:paraId="7E75E8D7" w14:textId="77777777" w:rsidR="00503A41" w:rsidRPr="00F15CA2"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pt-PT"/>
              </w:rPr>
            </w:pPr>
            <w:r w:rsidRPr="00F15CA2">
              <w:rPr>
                <w:lang w:val="pt-PT"/>
              </w:rPr>
              <w:t>No hay lo bastante depredadores y/o se puede desarrollar lo bastante negrita antes de que la mosca blanca esté controlada.</w:t>
            </w:r>
          </w:p>
        </w:tc>
        <w:tc>
          <w:tcPr>
            <w:tcW w:w="3957" w:type="dxa"/>
            <w:tcBorders>
              <w:top w:val="single" w:sz="6" w:space="0" w:color="auto"/>
              <w:left w:val="single" w:sz="6" w:space="0" w:color="auto"/>
              <w:bottom w:val="single" w:sz="6" w:space="0" w:color="auto"/>
              <w:right w:val="single" w:sz="8" w:space="0" w:color="auto"/>
            </w:tcBorders>
            <w:vAlign w:val="center"/>
          </w:tcPr>
          <w:p w14:paraId="0C728EB3" w14:textId="77777777" w:rsidR="00503A41" w:rsidRPr="00F15CA2"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pt-PT"/>
              </w:rPr>
            </w:pPr>
            <w:r w:rsidRPr="00F15CA2">
              <w:rPr>
                <w:lang w:val="pt-PT"/>
              </w:rPr>
              <w:t>Si el índice permanece aquí más de una semana, es recomendable de tratar contra la mosca blanca con insecticida para volver el sistema de nuevo en la región 1.</w:t>
            </w:r>
          </w:p>
        </w:tc>
      </w:tr>
      <w:tr w:rsidR="00503A41" w:rsidRPr="00F15CA2" w14:paraId="119BC78D" w14:textId="77777777" w:rsidTr="001D205D">
        <w:trPr>
          <w:jc w:val="center"/>
        </w:trPr>
        <w:tc>
          <w:tcPr>
            <w:tcW w:w="961" w:type="dxa"/>
            <w:tcBorders>
              <w:top w:val="single" w:sz="6" w:space="0" w:color="auto"/>
              <w:left w:val="single" w:sz="8" w:space="0" w:color="auto"/>
              <w:bottom w:val="single" w:sz="8" w:space="0" w:color="auto"/>
              <w:right w:val="single" w:sz="6" w:space="0" w:color="auto"/>
            </w:tcBorders>
            <w:vAlign w:val="center"/>
          </w:tcPr>
          <w:p w14:paraId="1F38E8C8" w14:textId="77777777" w:rsidR="00503A41" w:rsidRPr="008A2C9B" w:rsidRDefault="00503A41" w:rsidP="00DD2FD2">
            <w:pPr>
              <w:spacing w:after="0" w:line="240" w:lineRule="auto"/>
              <w:jc w:val="center"/>
              <w:rPr>
                <w:rFonts w:ascii="Arial" w:hAnsi="Arial" w:cs="Arial"/>
                <w:b/>
              </w:rPr>
            </w:pPr>
            <w:r w:rsidRPr="008A2C9B">
              <w:rPr>
                <w:rFonts w:ascii="Arial" w:hAnsi="Arial"/>
                <w:b/>
              </w:rPr>
              <w:t>4</w:t>
            </w:r>
          </w:p>
        </w:tc>
        <w:tc>
          <w:tcPr>
            <w:tcW w:w="4395" w:type="dxa"/>
            <w:tcBorders>
              <w:top w:val="single" w:sz="6" w:space="0" w:color="auto"/>
              <w:left w:val="single" w:sz="6" w:space="0" w:color="auto"/>
              <w:bottom w:val="single" w:sz="8" w:space="0" w:color="auto"/>
              <w:right w:val="single" w:sz="6" w:space="0" w:color="auto"/>
            </w:tcBorders>
            <w:vAlign w:val="center"/>
          </w:tcPr>
          <w:p w14:paraId="654705F7" w14:textId="77777777" w:rsidR="00503A41" w:rsidRPr="00F15CA2"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pt-PT"/>
              </w:rPr>
            </w:pPr>
            <w:r w:rsidRPr="00F15CA2">
              <w:rPr>
                <w:lang w:val="pt-PT"/>
              </w:rPr>
              <w:t>Los míridos han reducido el número de moscas blancas de manera que ya no será problema, pero si hay Ma pueden aparecer picaduras</w:t>
            </w:r>
            <w:r w:rsidRPr="00F15CA2">
              <w:rPr>
                <w:vanish/>
                <w:lang w:val="pt-PT"/>
              </w:rPr>
              <w:t>&lt;A[picaduras|picotazos]&gt;</w:t>
            </w:r>
            <w:r w:rsidRPr="00F15CA2">
              <w:rPr>
                <w:lang w:val="pt-PT"/>
              </w:rPr>
              <w:t xml:space="preserve"> en el fruto.</w:t>
            </w:r>
          </w:p>
        </w:tc>
        <w:tc>
          <w:tcPr>
            <w:tcW w:w="3957" w:type="dxa"/>
            <w:tcBorders>
              <w:top w:val="single" w:sz="6" w:space="0" w:color="auto"/>
              <w:left w:val="single" w:sz="6" w:space="0" w:color="auto"/>
              <w:bottom w:val="single" w:sz="8" w:space="0" w:color="auto"/>
              <w:right w:val="single" w:sz="8" w:space="0" w:color="auto"/>
            </w:tcBorders>
            <w:vAlign w:val="center"/>
          </w:tcPr>
          <w:p w14:paraId="70BCAF3E" w14:textId="77777777" w:rsidR="00503A41" w:rsidRPr="00F15CA2" w:rsidRDefault="00503A41" w:rsidP="00DD2FD2">
            <w:pPr>
              <w:pStyle w:val="BodyText"/>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pt-PT"/>
              </w:rPr>
            </w:pPr>
            <w:r w:rsidRPr="00F15CA2">
              <w:rPr>
                <w:lang w:val="pt-PT"/>
              </w:rPr>
              <w:t>En presencia de algún adulto o ninfa del Ma, hacer un recuento secuencial de daños en fruto.</w:t>
            </w:r>
          </w:p>
        </w:tc>
      </w:tr>
    </w:tbl>
    <w:p w14:paraId="2043209A" w14:textId="77777777" w:rsidR="00503A41" w:rsidRPr="00F15CA2" w:rsidRDefault="00503A41" w:rsidP="00B335D9">
      <w:pPr>
        <w:tabs>
          <w:tab w:val="left" w:pos="820"/>
          <w:tab w:val="left" w:pos="1540"/>
          <w:tab w:val="left" w:pos="2260"/>
          <w:tab w:val="left" w:pos="2980"/>
          <w:tab w:val="left" w:pos="3700"/>
          <w:tab w:val="left" w:pos="4420"/>
          <w:tab w:val="left" w:pos="5140"/>
          <w:tab w:val="left" w:pos="5860"/>
          <w:tab w:val="left" w:pos="6580"/>
          <w:tab w:val="left" w:pos="7300"/>
          <w:tab w:val="left" w:pos="8020"/>
        </w:tabs>
        <w:spacing w:line="240" w:lineRule="auto"/>
        <w:jc w:val="both"/>
        <w:rPr>
          <w:rFonts w:ascii="Arial" w:hAnsi="Arial" w:cs="Arial"/>
          <w:lang w:val="pt-PT"/>
        </w:rPr>
      </w:pPr>
    </w:p>
    <w:p w14:paraId="4A466626"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Para hacer un recuento secuencial de daños en fruto, se escoge un punto al azar en el campo y se observan 5 frutos de una medida</w:t>
      </w:r>
      <w:r w:rsidRPr="00F15CA2">
        <w:rPr>
          <w:rFonts w:ascii="Arial" w:hAnsi="Arial"/>
          <w:vanish/>
          <w:lang w:val="pt-PT"/>
        </w:rPr>
        <w:t>&lt;A[medida|tamaño]&gt;</w:t>
      </w:r>
      <w:r w:rsidRPr="00F15CA2">
        <w:rPr>
          <w:rFonts w:ascii="Arial" w:hAnsi="Arial"/>
          <w:lang w:val="pt-PT"/>
        </w:rPr>
        <w:t xml:space="preserve"> aproximada de 4 cm de diámetro en los 3 pomos superiores. Se anota el número de frutos que presenten picaduras</w:t>
      </w:r>
      <w:r w:rsidRPr="00F15CA2">
        <w:rPr>
          <w:rFonts w:ascii="Arial" w:hAnsi="Arial"/>
          <w:vanish/>
          <w:lang w:val="pt-PT"/>
        </w:rPr>
        <w:t>&lt;A[picaduras|picotazos]&gt;</w:t>
      </w:r>
      <w:r w:rsidRPr="00F15CA2">
        <w:rPr>
          <w:rFonts w:ascii="Arial" w:hAnsi="Arial"/>
          <w:lang w:val="pt-PT"/>
        </w:rPr>
        <w:t xml:space="preserve"> de míridos. A continuación se selecciona otro punto en el campo y también se cuenta el número de frutos con picaduras</w:t>
      </w:r>
      <w:r w:rsidRPr="00F15CA2">
        <w:rPr>
          <w:rFonts w:ascii="Arial" w:hAnsi="Arial"/>
          <w:vanish/>
          <w:lang w:val="pt-PT"/>
        </w:rPr>
        <w:t>&lt;A[picaduras|picotazos]&gt;</w:t>
      </w:r>
      <w:r w:rsidRPr="00F15CA2">
        <w:rPr>
          <w:rFonts w:ascii="Arial" w:hAnsi="Arial"/>
          <w:lang w:val="pt-PT"/>
        </w:rPr>
        <w:t>. Las observaciones se anotan de forma acumulada con las observaciones de los puntos anteriores en la tabla</w:t>
      </w:r>
      <w:r w:rsidRPr="00F15CA2">
        <w:rPr>
          <w:rFonts w:ascii="Arial" w:hAnsi="Arial"/>
          <w:vanish/>
          <w:lang w:val="pt-PT"/>
        </w:rPr>
        <w:t>&lt;A[mesa|tabla]&gt;</w:t>
      </w:r>
      <w:r w:rsidRPr="00F15CA2">
        <w:rPr>
          <w:rFonts w:ascii="Arial" w:hAnsi="Arial"/>
          <w:lang w:val="pt-PT"/>
        </w:rPr>
        <w:t xml:space="preserve"> correspondiente de la Hoja 1. Si el valor acumulado en las observaciones es menor que el que aparece en la columna "NO TRATAR", no habrá que realizar ningún tratamiento, y si el valor acumulado es mayor de lo que aparece en la columna "TRATAR" hará falta tratar para reducir la población de míridos.</w:t>
      </w:r>
    </w:p>
    <w:p w14:paraId="09C98E1C"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Los productos para realizar los tratamientos de mosca blanca se escogerán entre los citados al cuadro A del apartado 6.13.</w:t>
      </w:r>
    </w:p>
    <w:p w14:paraId="145D7488"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 xml:space="preserve">6.2. </w:t>
      </w:r>
      <w:r w:rsidRPr="00F15CA2">
        <w:rPr>
          <w:rFonts w:ascii="Arial" w:hAnsi="Arial"/>
          <w:b/>
          <w:i/>
          <w:lang w:val="pt-PT"/>
        </w:rPr>
        <w:t>Tuta absoluta</w:t>
      </w:r>
    </w:p>
    <w:p w14:paraId="604C4D43"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las mismas 7 hojas superiores que se utilizan para hacer el recuento de depredadores se hace una estimación</w:t>
      </w:r>
      <w:r w:rsidRPr="00F15CA2">
        <w:rPr>
          <w:rFonts w:ascii="Arial" w:hAnsi="Arial"/>
          <w:vanish/>
          <w:lang w:val="pt-PT"/>
        </w:rPr>
        <w:t>&lt;A[estimación|estima]&gt;</w:t>
      </w:r>
      <w:r w:rsidRPr="00F15CA2">
        <w:rPr>
          <w:rFonts w:ascii="Arial" w:hAnsi="Arial"/>
          <w:lang w:val="pt-PT"/>
        </w:rPr>
        <w:t xml:space="preserve"> de</w:t>
      </w:r>
      <w:r w:rsidRPr="00F15CA2">
        <w:rPr>
          <w:rFonts w:ascii="Arial" w:hAnsi="Arial"/>
          <w:b/>
          <w:i/>
          <w:lang w:val="pt-PT"/>
        </w:rPr>
        <w:t xml:space="preserve"> </w:t>
      </w:r>
      <w:r w:rsidRPr="00F15CA2">
        <w:rPr>
          <w:rFonts w:ascii="Arial" w:hAnsi="Arial"/>
          <w:lang w:val="pt-PT"/>
        </w:rPr>
        <w:t xml:space="preserve">la abundancia de minas de </w:t>
      </w:r>
      <w:r w:rsidRPr="00F15CA2">
        <w:rPr>
          <w:rFonts w:ascii="Arial" w:hAnsi="Arial"/>
          <w:i/>
          <w:lang w:val="pt-PT"/>
        </w:rPr>
        <w:t>Tuta</w:t>
      </w:r>
      <w:r w:rsidRPr="00F15CA2">
        <w:rPr>
          <w:rFonts w:ascii="Arial" w:hAnsi="Arial"/>
          <w:lang w:val="pt-PT"/>
        </w:rPr>
        <w:t xml:space="preserve"> utilizando la escalera</w:t>
      </w:r>
      <w:r w:rsidRPr="00F15CA2">
        <w:rPr>
          <w:rFonts w:ascii="Arial" w:hAnsi="Arial"/>
          <w:vanish/>
          <w:lang w:val="pt-PT"/>
        </w:rPr>
        <w:t>&lt;A[escalera|escala]&gt;</w:t>
      </w:r>
      <w:r w:rsidRPr="00F15CA2">
        <w:rPr>
          <w:rFonts w:ascii="Arial" w:hAnsi="Arial"/>
          <w:lang w:val="pt-PT"/>
        </w:rPr>
        <w:t xml:space="preserve"> de la Tabla</w:t>
      </w:r>
      <w:r w:rsidRPr="00F15CA2">
        <w:rPr>
          <w:rFonts w:ascii="Arial" w:hAnsi="Arial"/>
          <w:vanish/>
          <w:lang w:val="pt-PT"/>
        </w:rPr>
        <w:t>&lt;A[Mesa|Tabla]&gt;</w:t>
      </w:r>
      <w:r w:rsidRPr="00F15CA2">
        <w:rPr>
          <w:rFonts w:ascii="Arial" w:hAnsi="Arial"/>
          <w:lang w:val="pt-PT"/>
        </w:rPr>
        <w:t xml:space="preserve"> 2. En caso de que se observe un mínimo de 4 plantas con nivel 1 y no se haya observado míridos depredadores en el recuento se recomendará un tratamiento. Si se alcanza este mismo nivel de plaga pero a la hora se observa presencia de míridos depredadores, se esperará al siguiente recuento y se recomendará un tratamiento siempre que el nivel de </w:t>
      </w:r>
      <w:r w:rsidRPr="00F15CA2">
        <w:rPr>
          <w:rFonts w:ascii="Arial" w:hAnsi="Arial"/>
          <w:i/>
          <w:lang w:val="pt-PT"/>
        </w:rPr>
        <w:t>Tuta</w:t>
      </w:r>
      <w:r w:rsidRPr="00F15CA2">
        <w:rPr>
          <w:rFonts w:ascii="Arial" w:hAnsi="Arial"/>
          <w:lang w:val="pt-PT"/>
        </w:rPr>
        <w:t xml:space="preserve"> haya aumentado. Se tendrá especial cuidado</w:t>
      </w:r>
      <w:r w:rsidRPr="00F15CA2">
        <w:rPr>
          <w:rFonts w:ascii="Arial" w:hAnsi="Arial"/>
          <w:vanish/>
          <w:lang w:val="pt-PT"/>
        </w:rPr>
        <w:t>&lt;A[cuidado|cura]&gt;</w:t>
      </w:r>
      <w:r w:rsidRPr="00F15CA2">
        <w:rPr>
          <w:rFonts w:ascii="Arial" w:hAnsi="Arial"/>
          <w:lang w:val="pt-PT"/>
        </w:rPr>
        <w:t xml:space="preserve"> en utilizar productos respectuaosos con </w:t>
      </w:r>
      <w:r w:rsidRPr="00F15CA2">
        <w:rPr>
          <w:rFonts w:ascii="Arial" w:hAnsi="Arial"/>
          <w:i/>
          <w:lang w:val="pt-PT"/>
        </w:rPr>
        <w:t>Macrolophus.</w:t>
      </w:r>
    </w:p>
    <w:p w14:paraId="6A3CE498" w14:textId="77777777" w:rsidR="00503A41" w:rsidRPr="00F15CA2" w:rsidRDefault="00503A41" w:rsidP="00B335D9">
      <w:pPr>
        <w:tabs>
          <w:tab w:val="left" w:pos="820"/>
          <w:tab w:val="left" w:pos="1540"/>
          <w:tab w:val="left" w:pos="2260"/>
          <w:tab w:val="left" w:pos="2980"/>
          <w:tab w:val="left" w:pos="3700"/>
          <w:tab w:val="left" w:pos="4420"/>
          <w:tab w:val="left" w:pos="5140"/>
          <w:tab w:val="left" w:pos="5860"/>
          <w:tab w:val="left" w:pos="6580"/>
          <w:tab w:val="left" w:pos="7300"/>
          <w:tab w:val="left" w:pos="8020"/>
        </w:tabs>
        <w:spacing w:line="240" w:lineRule="auto"/>
        <w:jc w:val="both"/>
        <w:rPr>
          <w:rFonts w:ascii="Arial" w:hAnsi="Arial" w:cs="Arial"/>
          <w:lang w:val="pt-PT"/>
        </w:rPr>
      </w:pPr>
      <w:r w:rsidRPr="00F15CA2">
        <w:rPr>
          <w:rFonts w:ascii="Arial" w:hAnsi="Arial"/>
          <w:b/>
          <w:lang w:val="pt-PT"/>
        </w:rPr>
        <w:t>Tabla</w:t>
      </w:r>
      <w:r w:rsidRPr="00F15CA2">
        <w:rPr>
          <w:rFonts w:ascii="Arial" w:hAnsi="Arial"/>
          <w:b/>
          <w:vanish/>
          <w:lang w:val="pt-PT"/>
        </w:rPr>
        <w:t>&lt;A[Mesa|Tabla]&gt;</w:t>
      </w:r>
      <w:r w:rsidRPr="00F15CA2">
        <w:rPr>
          <w:rFonts w:ascii="Arial" w:hAnsi="Arial"/>
          <w:b/>
          <w:lang w:val="pt-PT"/>
        </w:rPr>
        <w:t xml:space="preserve"> 2.</w:t>
      </w:r>
      <w:r w:rsidRPr="00F15CA2">
        <w:rPr>
          <w:rFonts w:ascii="Arial" w:hAnsi="Arial"/>
          <w:lang w:val="pt-PT"/>
        </w:rPr>
        <w:t xml:space="preserve"> Número aproximado de galerías encontrados en las siete hojas superiores de la planta de tomatera e índice de </w:t>
      </w:r>
      <w:r w:rsidRPr="00F15CA2">
        <w:rPr>
          <w:rFonts w:ascii="Arial" w:hAnsi="Arial"/>
          <w:i/>
          <w:lang w:val="pt-PT"/>
        </w:rPr>
        <w:t>T. absoluto</w:t>
      </w:r>
      <w:r w:rsidRPr="00F15CA2">
        <w:rPr>
          <w:rFonts w:ascii="Arial" w:hAnsi="Arial"/>
          <w:lang w:val="pt-PT"/>
        </w:rPr>
        <w:t xml:space="preserve"> que hay que anotar en cada recuento.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4"/>
        <w:gridCol w:w="2887"/>
      </w:tblGrid>
      <w:tr w:rsidR="00503A41" w:rsidRPr="00F15CA2" w14:paraId="31968193" w14:textId="77777777" w:rsidTr="00CE22E0">
        <w:trPr>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14:paraId="3D1A9294" w14:textId="77777777" w:rsidR="00503A41" w:rsidRPr="008A2C9B" w:rsidRDefault="00503A41" w:rsidP="00DD2FD2">
            <w:pPr>
              <w:spacing w:after="0" w:line="240" w:lineRule="auto"/>
              <w:rPr>
                <w:rFonts w:ascii="Arial" w:eastAsia="Calibri" w:hAnsi="Arial" w:cs="Arial"/>
              </w:rPr>
            </w:pPr>
            <w:r w:rsidRPr="008A2C9B">
              <w:rPr>
                <w:rFonts w:ascii="Arial" w:hAnsi="Arial"/>
              </w:rPr>
              <w:t>Nº. galerías</w:t>
            </w:r>
          </w:p>
        </w:tc>
        <w:tc>
          <w:tcPr>
            <w:tcW w:w="2887" w:type="dxa"/>
            <w:tcBorders>
              <w:top w:val="single" w:sz="4" w:space="0" w:color="000000"/>
              <w:left w:val="single" w:sz="4" w:space="0" w:color="000000"/>
              <w:bottom w:val="single" w:sz="4" w:space="0" w:color="000000"/>
              <w:right w:val="single" w:sz="4" w:space="0" w:color="000000"/>
            </w:tcBorders>
            <w:vAlign w:val="center"/>
            <w:hideMark/>
          </w:tcPr>
          <w:p w14:paraId="3F761F2B" w14:textId="77777777" w:rsidR="00503A41" w:rsidRPr="00F15CA2" w:rsidRDefault="00503A41" w:rsidP="00DD2FD2">
            <w:pPr>
              <w:spacing w:after="0" w:line="240" w:lineRule="auto"/>
              <w:rPr>
                <w:rFonts w:ascii="Arial" w:eastAsia="Calibri" w:hAnsi="Arial" w:cs="Arial"/>
                <w:lang w:val="pt-PT"/>
              </w:rPr>
            </w:pPr>
            <w:r w:rsidRPr="00F15CA2">
              <w:rPr>
                <w:rFonts w:ascii="Arial" w:hAnsi="Arial"/>
                <w:lang w:val="pt-PT"/>
              </w:rPr>
              <w:t xml:space="preserve">Índice de </w:t>
            </w:r>
            <w:r w:rsidRPr="00F15CA2">
              <w:rPr>
                <w:rFonts w:ascii="Arial" w:hAnsi="Arial"/>
                <w:i/>
                <w:lang w:val="pt-PT"/>
              </w:rPr>
              <w:t>T. absoluta</w:t>
            </w:r>
            <w:r w:rsidRPr="00F15CA2">
              <w:rPr>
                <w:rFonts w:ascii="Arial" w:hAnsi="Arial"/>
                <w:lang w:val="pt-PT"/>
              </w:rPr>
              <w:t xml:space="preserve"> (ITa)</w:t>
            </w:r>
          </w:p>
        </w:tc>
      </w:tr>
      <w:tr w:rsidR="00503A41" w:rsidRPr="008A2C9B" w14:paraId="2966511B" w14:textId="77777777" w:rsidTr="00CE22E0">
        <w:trPr>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14:paraId="75F5ACC8" w14:textId="77777777" w:rsidR="00503A41" w:rsidRPr="008A2C9B" w:rsidRDefault="00503A41" w:rsidP="00DD2FD2">
            <w:pPr>
              <w:spacing w:after="0" w:line="240" w:lineRule="auto"/>
              <w:rPr>
                <w:rFonts w:ascii="Arial" w:eastAsia="Calibri" w:hAnsi="Arial" w:cs="Arial"/>
              </w:rPr>
            </w:pPr>
            <w:r w:rsidRPr="008A2C9B">
              <w:rPr>
                <w:rFonts w:ascii="Arial" w:hAnsi="Arial"/>
              </w:rPr>
              <w:t>0</w:t>
            </w:r>
          </w:p>
        </w:tc>
        <w:tc>
          <w:tcPr>
            <w:tcW w:w="2887" w:type="dxa"/>
            <w:tcBorders>
              <w:top w:val="single" w:sz="4" w:space="0" w:color="000000"/>
              <w:left w:val="single" w:sz="4" w:space="0" w:color="000000"/>
              <w:bottom w:val="single" w:sz="4" w:space="0" w:color="000000"/>
              <w:right w:val="single" w:sz="4" w:space="0" w:color="000000"/>
            </w:tcBorders>
            <w:vAlign w:val="center"/>
            <w:hideMark/>
          </w:tcPr>
          <w:p w14:paraId="6CF26053" w14:textId="77777777" w:rsidR="00503A41" w:rsidRPr="008A2C9B" w:rsidRDefault="00503A41" w:rsidP="00DD2FD2">
            <w:pPr>
              <w:spacing w:after="0" w:line="240" w:lineRule="auto"/>
              <w:rPr>
                <w:rFonts w:ascii="Arial" w:eastAsia="Calibri" w:hAnsi="Arial" w:cs="Arial"/>
              </w:rPr>
            </w:pPr>
            <w:r w:rsidRPr="008A2C9B">
              <w:rPr>
                <w:rFonts w:ascii="Arial" w:hAnsi="Arial"/>
              </w:rPr>
              <w:t>0</w:t>
            </w:r>
          </w:p>
        </w:tc>
      </w:tr>
      <w:tr w:rsidR="00503A41" w:rsidRPr="008A2C9B" w14:paraId="2236714C" w14:textId="77777777" w:rsidTr="00CE22E0">
        <w:trPr>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14:paraId="55424383" w14:textId="77777777" w:rsidR="00503A41" w:rsidRPr="008A2C9B" w:rsidRDefault="00503A41" w:rsidP="00DD2FD2">
            <w:pPr>
              <w:spacing w:after="0" w:line="240" w:lineRule="auto"/>
              <w:rPr>
                <w:rFonts w:ascii="Arial" w:eastAsia="Calibri" w:hAnsi="Arial" w:cs="Arial"/>
              </w:rPr>
            </w:pPr>
            <w:r w:rsidRPr="008A2C9B">
              <w:rPr>
                <w:rFonts w:ascii="Arial" w:hAnsi="Arial"/>
              </w:rPr>
              <w:t>1-5</w:t>
            </w:r>
          </w:p>
        </w:tc>
        <w:tc>
          <w:tcPr>
            <w:tcW w:w="2887" w:type="dxa"/>
            <w:tcBorders>
              <w:top w:val="single" w:sz="4" w:space="0" w:color="000000"/>
              <w:left w:val="single" w:sz="4" w:space="0" w:color="000000"/>
              <w:bottom w:val="single" w:sz="4" w:space="0" w:color="000000"/>
              <w:right w:val="single" w:sz="4" w:space="0" w:color="000000"/>
            </w:tcBorders>
            <w:vAlign w:val="center"/>
            <w:hideMark/>
          </w:tcPr>
          <w:p w14:paraId="6A24D619" w14:textId="77777777" w:rsidR="00503A41" w:rsidRPr="008A2C9B" w:rsidRDefault="00503A41" w:rsidP="00DD2FD2">
            <w:pPr>
              <w:spacing w:after="0" w:line="240" w:lineRule="auto"/>
              <w:rPr>
                <w:rFonts w:ascii="Arial" w:eastAsia="Calibri" w:hAnsi="Arial" w:cs="Arial"/>
              </w:rPr>
            </w:pPr>
            <w:r w:rsidRPr="008A2C9B">
              <w:rPr>
                <w:rFonts w:ascii="Arial" w:hAnsi="Arial"/>
              </w:rPr>
              <w:t>1</w:t>
            </w:r>
          </w:p>
        </w:tc>
      </w:tr>
      <w:tr w:rsidR="00503A41" w:rsidRPr="008A2C9B" w14:paraId="32979596" w14:textId="77777777" w:rsidTr="00CE22E0">
        <w:trPr>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14:paraId="1DA53FE3" w14:textId="77777777" w:rsidR="00503A41" w:rsidRPr="008A2C9B" w:rsidRDefault="00503A41" w:rsidP="00DD2FD2">
            <w:pPr>
              <w:spacing w:after="0" w:line="240" w:lineRule="auto"/>
              <w:rPr>
                <w:rFonts w:ascii="Arial" w:eastAsia="Calibri" w:hAnsi="Arial" w:cs="Arial"/>
              </w:rPr>
            </w:pPr>
            <w:r w:rsidRPr="008A2C9B">
              <w:rPr>
                <w:rFonts w:ascii="Arial" w:hAnsi="Arial"/>
              </w:rPr>
              <w:t>6-20</w:t>
            </w:r>
          </w:p>
        </w:tc>
        <w:tc>
          <w:tcPr>
            <w:tcW w:w="2887" w:type="dxa"/>
            <w:tcBorders>
              <w:top w:val="single" w:sz="4" w:space="0" w:color="000000"/>
              <w:left w:val="single" w:sz="4" w:space="0" w:color="000000"/>
              <w:bottom w:val="single" w:sz="4" w:space="0" w:color="000000"/>
              <w:right w:val="single" w:sz="4" w:space="0" w:color="000000"/>
            </w:tcBorders>
            <w:vAlign w:val="center"/>
            <w:hideMark/>
          </w:tcPr>
          <w:p w14:paraId="6790A1AF" w14:textId="77777777" w:rsidR="00503A41" w:rsidRPr="008A2C9B" w:rsidRDefault="00503A41" w:rsidP="00DD2FD2">
            <w:pPr>
              <w:spacing w:after="0" w:line="240" w:lineRule="auto"/>
              <w:rPr>
                <w:rFonts w:ascii="Arial" w:eastAsia="Calibri" w:hAnsi="Arial" w:cs="Arial"/>
              </w:rPr>
            </w:pPr>
            <w:r w:rsidRPr="008A2C9B">
              <w:rPr>
                <w:rFonts w:ascii="Arial" w:hAnsi="Arial"/>
              </w:rPr>
              <w:t>2</w:t>
            </w:r>
          </w:p>
        </w:tc>
      </w:tr>
      <w:tr w:rsidR="00503A41" w:rsidRPr="008A2C9B" w14:paraId="1EE57BD0" w14:textId="77777777" w:rsidTr="00CE22E0">
        <w:trPr>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14:paraId="7C525B41" w14:textId="77777777" w:rsidR="00503A41" w:rsidRPr="008A2C9B" w:rsidRDefault="00503A41" w:rsidP="00DD2FD2">
            <w:pPr>
              <w:spacing w:after="0" w:line="240" w:lineRule="auto"/>
              <w:rPr>
                <w:rFonts w:ascii="Arial" w:eastAsia="Calibri" w:hAnsi="Arial" w:cs="Arial"/>
              </w:rPr>
            </w:pPr>
            <w:r w:rsidRPr="008A2C9B">
              <w:rPr>
                <w:rFonts w:ascii="Arial" w:hAnsi="Arial"/>
              </w:rPr>
              <w:t>21-100</w:t>
            </w:r>
          </w:p>
        </w:tc>
        <w:tc>
          <w:tcPr>
            <w:tcW w:w="2887" w:type="dxa"/>
            <w:tcBorders>
              <w:top w:val="single" w:sz="4" w:space="0" w:color="000000"/>
              <w:left w:val="single" w:sz="4" w:space="0" w:color="000000"/>
              <w:bottom w:val="single" w:sz="4" w:space="0" w:color="000000"/>
              <w:right w:val="single" w:sz="4" w:space="0" w:color="000000"/>
            </w:tcBorders>
            <w:vAlign w:val="center"/>
            <w:hideMark/>
          </w:tcPr>
          <w:p w14:paraId="7E83BC8D" w14:textId="77777777" w:rsidR="00503A41" w:rsidRPr="008A2C9B" w:rsidRDefault="00503A41" w:rsidP="00DD2FD2">
            <w:pPr>
              <w:spacing w:after="0" w:line="240" w:lineRule="auto"/>
              <w:rPr>
                <w:rFonts w:ascii="Arial" w:eastAsia="Calibri" w:hAnsi="Arial" w:cs="Arial"/>
              </w:rPr>
            </w:pPr>
            <w:r w:rsidRPr="008A2C9B">
              <w:rPr>
                <w:rFonts w:ascii="Arial" w:hAnsi="Arial"/>
              </w:rPr>
              <w:t>3</w:t>
            </w:r>
          </w:p>
        </w:tc>
      </w:tr>
      <w:tr w:rsidR="00503A41" w:rsidRPr="008A2C9B" w14:paraId="627F178D" w14:textId="77777777" w:rsidTr="00CE22E0">
        <w:trPr>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14:paraId="64CBA783" w14:textId="77777777" w:rsidR="00503A41" w:rsidRPr="008A2C9B" w:rsidRDefault="00503A41" w:rsidP="00DD2FD2">
            <w:pPr>
              <w:spacing w:after="0" w:line="240" w:lineRule="auto"/>
              <w:rPr>
                <w:rFonts w:ascii="Arial" w:eastAsia="Calibri" w:hAnsi="Arial" w:cs="Arial"/>
              </w:rPr>
            </w:pPr>
            <w:r w:rsidRPr="008A2C9B">
              <w:rPr>
                <w:rFonts w:ascii="Arial" w:hAnsi="Arial"/>
              </w:rPr>
              <w:t>101-400</w:t>
            </w:r>
          </w:p>
        </w:tc>
        <w:tc>
          <w:tcPr>
            <w:tcW w:w="2887" w:type="dxa"/>
            <w:tcBorders>
              <w:top w:val="single" w:sz="4" w:space="0" w:color="000000"/>
              <w:left w:val="single" w:sz="4" w:space="0" w:color="000000"/>
              <w:bottom w:val="single" w:sz="4" w:space="0" w:color="000000"/>
              <w:right w:val="single" w:sz="4" w:space="0" w:color="000000"/>
            </w:tcBorders>
            <w:vAlign w:val="center"/>
            <w:hideMark/>
          </w:tcPr>
          <w:p w14:paraId="73E63B55" w14:textId="77777777" w:rsidR="00503A41" w:rsidRPr="008A2C9B" w:rsidRDefault="00503A41" w:rsidP="00DD2FD2">
            <w:pPr>
              <w:spacing w:after="0" w:line="240" w:lineRule="auto"/>
              <w:rPr>
                <w:rFonts w:ascii="Arial" w:eastAsia="Calibri" w:hAnsi="Arial" w:cs="Arial"/>
              </w:rPr>
            </w:pPr>
            <w:r w:rsidRPr="008A2C9B">
              <w:rPr>
                <w:rFonts w:ascii="Arial" w:hAnsi="Arial"/>
              </w:rPr>
              <w:t>4</w:t>
            </w:r>
          </w:p>
        </w:tc>
      </w:tr>
    </w:tbl>
    <w:p w14:paraId="40B756D0" w14:textId="77777777" w:rsidR="00503A41" w:rsidRPr="008A2C9B" w:rsidRDefault="00503A41" w:rsidP="00B335D9">
      <w:pPr>
        <w:spacing w:line="240" w:lineRule="auto"/>
        <w:jc w:val="both"/>
        <w:rPr>
          <w:rFonts w:ascii="Arial" w:hAnsi="Arial" w:cs="Arial"/>
        </w:rPr>
      </w:pPr>
    </w:p>
    <w:p w14:paraId="548A3431"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lastRenderedPageBreak/>
        <w:t>6.3 Oruga del tomate (</w:t>
      </w:r>
      <w:r w:rsidRPr="00F15CA2">
        <w:rPr>
          <w:rFonts w:ascii="Arial" w:hAnsi="Arial"/>
          <w:b/>
          <w:i/>
          <w:lang w:val="pt-PT"/>
        </w:rPr>
        <w:t>Helicoverpa armigera</w:t>
      </w:r>
      <w:r w:rsidRPr="00F15CA2">
        <w:rPr>
          <w:rFonts w:ascii="Arial" w:hAnsi="Arial"/>
          <w:b/>
          <w:lang w:val="pt-PT"/>
        </w:rPr>
        <w:t>) y orugas defoliadoras</w:t>
      </w:r>
      <w:r w:rsidRPr="00F15CA2">
        <w:rPr>
          <w:rFonts w:ascii="Arial" w:hAnsi="Arial"/>
          <w:b/>
          <w:i/>
          <w:lang w:val="pt-PT"/>
        </w:rPr>
        <w:t xml:space="preserve"> </w:t>
      </w:r>
      <w:r w:rsidRPr="00F15CA2">
        <w:rPr>
          <w:rFonts w:ascii="Arial" w:hAnsi="Arial"/>
          <w:b/>
          <w:lang w:val="pt-PT"/>
        </w:rPr>
        <w:t>(</w:t>
      </w:r>
      <w:r w:rsidRPr="00F15CA2">
        <w:rPr>
          <w:rFonts w:ascii="Arial" w:hAnsi="Arial"/>
          <w:b/>
          <w:i/>
          <w:lang w:val="pt-PT"/>
        </w:rPr>
        <w:t>Autographa gama</w:t>
      </w:r>
      <w:r w:rsidRPr="00F15CA2">
        <w:rPr>
          <w:rFonts w:ascii="Arial" w:hAnsi="Arial"/>
          <w:b/>
          <w:i/>
          <w:vanish/>
          <w:lang w:val="pt-PT"/>
        </w:rPr>
        <w:t>&lt;A[gama|gamma]&gt;</w:t>
      </w:r>
      <w:r w:rsidRPr="00F15CA2">
        <w:rPr>
          <w:rFonts w:ascii="Arial" w:hAnsi="Arial"/>
          <w:b/>
          <w:lang w:val="pt-PT"/>
        </w:rPr>
        <w:t xml:space="preserve">, </w:t>
      </w:r>
      <w:r w:rsidRPr="00F15CA2">
        <w:rPr>
          <w:rFonts w:ascii="Arial" w:hAnsi="Arial"/>
          <w:b/>
          <w:i/>
          <w:lang w:val="pt-PT"/>
        </w:rPr>
        <w:t>Chrysodeixis chalcites</w:t>
      </w:r>
      <w:r w:rsidRPr="00F15CA2">
        <w:rPr>
          <w:rFonts w:ascii="Arial" w:hAnsi="Arial"/>
          <w:b/>
          <w:lang w:val="pt-PT"/>
        </w:rPr>
        <w:t>, etc.)</w:t>
      </w:r>
    </w:p>
    <w:p w14:paraId="55011258"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En las mismas 7 hojas superiores, se cuentan los huevos y las larvas del bicho del tomate (</w:t>
      </w:r>
      <w:r w:rsidRPr="00F15CA2">
        <w:rPr>
          <w:rFonts w:ascii="Arial" w:hAnsi="Arial"/>
          <w:i/>
          <w:lang w:val="pt-PT"/>
        </w:rPr>
        <w:t>Helicoverpa armigera</w:t>
      </w:r>
      <w:r w:rsidRPr="00F15CA2">
        <w:rPr>
          <w:rFonts w:ascii="Arial" w:hAnsi="Arial"/>
          <w:lang w:val="pt-PT"/>
        </w:rPr>
        <w:t xml:space="preserve"> (Ha)) y de las defoliadoras (DEF) presentes. Cuando</w:t>
      </w:r>
      <w:r w:rsidRPr="00F15CA2">
        <w:rPr>
          <w:rFonts w:ascii="Arial" w:hAnsi="Arial"/>
          <w:vanish/>
          <w:lang w:val="pt-PT"/>
        </w:rPr>
        <w:t>&lt;A[Cuando|Cuándo]&gt;</w:t>
      </w:r>
      <w:r w:rsidRPr="00F15CA2">
        <w:rPr>
          <w:rFonts w:ascii="Arial" w:hAnsi="Arial"/>
          <w:lang w:val="pt-PT"/>
        </w:rPr>
        <w:t xml:space="preserve"> se utilice el recuento de 10 folíolos al azar por planta, la presión de </w:t>
      </w:r>
      <w:r w:rsidRPr="00F15CA2">
        <w:rPr>
          <w:rFonts w:ascii="Arial" w:hAnsi="Arial"/>
          <w:i/>
          <w:lang w:val="pt-PT"/>
        </w:rPr>
        <w:t>Ha</w:t>
      </w:r>
      <w:r w:rsidRPr="00F15CA2">
        <w:rPr>
          <w:rFonts w:ascii="Arial" w:hAnsi="Arial"/>
          <w:lang w:val="pt-PT"/>
        </w:rPr>
        <w:t xml:space="preserve"> en las parcelas próximas sea elevada y la planta no esté despuntada, se contará el número de huevos y larvas presentes en la hoja que se encuentra justo por encima del último pomo en flor. No se incluirán en el recuento los huevos que se vean depredados o sean de color negro brillante (parasitados). Se recomienda un tratamiento cuando se encuentra al menos 1 huevo o larva de primeros estadios de </w:t>
      </w:r>
      <w:r w:rsidRPr="00F15CA2">
        <w:rPr>
          <w:rFonts w:ascii="Arial" w:hAnsi="Arial"/>
          <w:i/>
          <w:lang w:val="pt-PT"/>
        </w:rPr>
        <w:t>Ha</w:t>
      </w:r>
      <w:r w:rsidRPr="00F15CA2">
        <w:rPr>
          <w:rFonts w:ascii="Arial" w:hAnsi="Arial"/>
          <w:lang w:val="pt-PT"/>
        </w:rPr>
        <w:t xml:space="preserve"> en el conjunto de las 14 o 30 plantas observadas según cuál sea el recuento realizado. En caso de las defoliadoras, hace falta recomendar un tratamiento cuando se observa una media de 4 o más larvas en las 7 hojas superiores de la planta o 2 o más larvas cuando el recuento se hace en 10 folíolos por planta. </w:t>
      </w:r>
    </w:p>
    <w:p w14:paraId="25298BF1" w14:textId="77777777" w:rsidR="00503A41" w:rsidRPr="00F15CA2" w:rsidRDefault="00503A41" w:rsidP="00B335D9">
      <w:pPr>
        <w:spacing w:line="240" w:lineRule="auto"/>
        <w:jc w:val="both"/>
        <w:rPr>
          <w:rFonts w:ascii="Arial" w:hAnsi="Arial" w:cs="Arial"/>
          <w:lang w:val="pt-PT"/>
        </w:rPr>
      </w:pPr>
      <w:r w:rsidRPr="00F15CA2">
        <w:rPr>
          <w:rFonts w:ascii="Arial" w:hAnsi="Arial"/>
          <w:lang w:val="pt-PT"/>
        </w:rPr>
        <w:t>Los productos utilizados deben escogerse de entre los indicados al Cuadro 1.1. Cuando</w:t>
      </w:r>
      <w:r w:rsidRPr="00F15CA2">
        <w:rPr>
          <w:rFonts w:ascii="Arial" w:hAnsi="Arial"/>
          <w:vanish/>
          <w:lang w:val="pt-PT"/>
        </w:rPr>
        <w:t>&lt;A[Cuando|Cuándo]&gt;</w:t>
      </w:r>
      <w:r w:rsidRPr="00F15CA2">
        <w:rPr>
          <w:rFonts w:ascii="Arial" w:hAnsi="Arial"/>
          <w:lang w:val="pt-PT"/>
        </w:rPr>
        <w:t xml:space="preserve"> la presión de </w:t>
      </w:r>
      <w:r w:rsidRPr="00F15CA2">
        <w:rPr>
          <w:rFonts w:ascii="Arial" w:hAnsi="Arial"/>
          <w:i/>
          <w:lang w:val="pt-PT"/>
        </w:rPr>
        <w:t>Ha</w:t>
      </w:r>
      <w:r w:rsidRPr="00F15CA2">
        <w:rPr>
          <w:rFonts w:ascii="Arial" w:hAnsi="Arial"/>
          <w:lang w:val="pt-PT"/>
        </w:rPr>
        <w:t xml:space="preserve"> sea elevada, se recomienda alternar entre los diferentes productos para el control de esta plaga. </w:t>
      </w:r>
    </w:p>
    <w:p w14:paraId="45EA6B73" w14:textId="77777777" w:rsidR="00503A41" w:rsidRPr="00F15CA2" w:rsidRDefault="00503A41" w:rsidP="00B335D9">
      <w:pPr>
        <w:spacing w:line="240" w:lineRule="auto"/>
        <w:jc w:val="both"/>
        <w:rPr>
          <w:rFonts w:ascii="Arial" w:hAnsi="Arial" w:cs="Arial"/>
          <w:b/>
          <w:lang w:val="pt-PT"/>
        </w:rPr>
      </w:pPr>
      <w:r w:rsidRPr="00F15CA2">
        <w:rPr>
          <w:rFonts w:ascii="Arial" w:hAnsi="Arial"/>
          <w:b/>
          <w:lang w:val="pt-PT"/>
        </w:rPr>
        <w:t>6.4 Minadores de hoja (</w:t>
      </w:r>
      <w:r w:rsidRPr="00F15CA2">
        <w:rPr>
          <w:rFonts w:ascii="Arial" w:hAnsi="Arial"/>
          <w:b/>
          <w:i/>
          <w:lang w:val="pt-PT"/>
        </w:rPr>
        <w:t xml:space="preserve">Liriomyza </w:t>
      </w:r>
      <w:r w:rsidRPr="00F15CA2">
        <w:rPr>
          <w:rFonts w:ascii="Arial" w:hAnsi="Arial"/>
          <w:b/>
          <w:lang w:val="pt-PT"/>
        </w:rPr>
        <w:t>spp.)</w:t>
      </w:r>
    </w:p>
    <w:p w14:paraId="4D28FEE2" w14:textId="77777777" w:rsidR="00503A41" w:rsidRPr="00C9551E" w:rsidRDefault="00503A41" w:rsidP="00B335D9">
      <w:pPr>
        <w:spacing w:line="240" w:lineRule="auto"/>
        <w:jc w:val="both"/>
        <w:rPr>
          <w:rFonts w:ascii="Arial" w:hAnsi="Arial" w:cs="Arial"/>
          <w:lang w:val="pt-PT"/>
        </w:rPr>
      </w:pPr>
      <w:r w:rsidRPr="00F15CA2">
        <w:rPr>
          <w:rFonts w:ascii="Arial" w:hAnsi="Arial"/>
          <w:lang w:val="pt-PT"/>
        </w:rPr>
        <w:t>Cuando</w:t>
      </w:r>
      <w:r w:rsidRPr="00F15CA2">
        <w:rPr>
          <w:rFonts w:ascii="Arial" w:hAnsi="Arial"/>
          <w:vanish/>
          <w:lang w:val="pt-PT"/>
        </w:rPr>
        <w:t>&lt;A[Cuando|Cuándo]&gt;</w:t>
      </w:r>
      <w:r w:rsidRPr="00F15CA2">
        <w:rPr>
          <w:rFonts w:ascii="Arial" w:hAnsi="Arial"/>
          <w:lang w:val="pt-PT"/>
        </w:rPr>
        <w:t xml:space="preserve"> se detecte un ataque de minadores de hoja, hay que recoger una muestra de como mínimo 25 folíolos con mina reciente de </w:t>
      </w:r>
      <w:r w:rsidRPr="00F15CA2">
        <w:rPr>
          <w:rFonts w:ascii="Arial" w:hAnsi="Arial"/>
          <w:i/>
          <w:lang w:val="pt-PT"/>
        </w:rPr>
        <w:t>Liriomyza</w:t>
      </w:r>
      <w:r w:rsidRPr="00F15CA2">
        <w:rPr>
          <w:rFonts w:ascii="Arial" w:hAnsi="Arial"/>
          <w:lang w:val="pt-PT"/>
        </w:rPr>
        <w:t xml:space="preserve">. De cada folíolo se anota el número de minas presentes. Bajo lupa binocular, se diseccionan un mínimo de 50 minas, anotando por separado el número de larvas de minador vivas, muertas, parasitadas y el número de minas vacías (Hoja 2 del Cuaderno de explotación). </w:t>
      </w:r>
      <w:r w:rsidRPr="00C9551E">
        <w:rPr>
          <w:rFonts w:ascii="Arial" w:hAnsi="Arial"/>
          <w:lang w:val="pt-PT"/>
        </w:rPr>
        <w:t xml:space="preserve">Si el control natural producido por los enemigos naturales (principalmente </w:t>
      </w:r>
      <w:r w:rsidRPr="00C9551E">
        <w:rPr>
          <w:rFonts w:ascii="Arial" w:hAnsi="Arial"/>
          <w:i/>
          <w:lang w:val="pt-PT"/>
        </w:rPr>
        <w:t>Diglyphus isaea</w:t>
      </w:r>
      <w:r w:rsidRPr="00C9551E">
        <w:rPr>
          <w:rFonts w:ascii="Arial" w:hAnsi="Arial"/>
          <w:lang w:val="pt-PT"/>
        </w:rPr>
        <w:t xml:space="preserve"> y </w:t>
      </w:r>
      <w:r w:rsidRPr="00C9551E">
        <w:rPr>
          <w:rFonts w:ascii="Arial" w:hAnsi="Arial"/>
          <w:i/>
          <w:lang w:val="pt-PT"/>
        </w:rPr>
        <w:t>Macrolophus pygmaeus</w:t>
      </w:r>
      <w:r w:rsidRPr="00C9551E">
        <w:rPr>
          <w:rFonts w:ascii="Arial" w:hAnsi="Arial"/>
          <w:lang w:val="pt-PT"/>
        </w:rPr>
        <w:t>) es insuficiente, es decir, el número de larvas de minador muertas y parasitadas sobre el total de minas abiertas es &lt;40% y se observan 2 o más minas vivas por folíolo, se realizará un tratamiento con alguno de los productos insecticidas indicados al Cuadro 1.1.</w:t>
      </w:r>
    </w:p>
    <w:p w14:paraId="38C6F15A" w14:textId="77777777" w:rsidR="00503A41" w:rsidRPr="00C9551E" w:rsidRDefault="00503A41" w:rsidP="00B335D9">
      <w:pPr>
        <w:spacing w:line="240" w:lineRule="auto"/>
        <w:jc w:val="both"/>
        <w:rPr>
          <w:rFonts w:ascii="Arial" w:hAnsi="Arial" w:cs="Arial"/>
          <w:b/>
          <w:i/>
          <w:lang w:val="pt-PT"/>
        </w:rPr>
      </w:pPr>
      <w:r w:rsidRPr="00C9551E">
        <w:rPr>
          <w:rFonts w:ascii="Arial" w:hAnsi="Arial"/>
          <w:b/>
          <w:lang w:val="pt-PT"/>
        </w:rPr>
        <w:t>6.5 Pulgón</w:t>
      </w:r>
    </w:p>
    <w:p w14:paraId="4325EDF3"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 xml:space="preserve">Es da preferencia a la utilización de agentes de control biológico (por ejemplo, el depredador </w:t>
      </w:r>
      <w:r w:rsidRPr="00C9551E">
        <w:rPr>
          <w:rFonts w:ascii="Arial" w:hAnsi="Arial"/>
          <w:i/>
          <w:lang w:val="pt-PT"/>
        </w:rPr>
        <w:t xml:space="preserve">Aphidoletes aphidimyza </w:t>
      </w:r>
      <w:r w:rsidRPr="00C9551E">
        <w:rPr>
          <w:rFonts w:ascii="Arial" w:hAnsi="Arial"/>
          <w:lang w:val="pt-PT"/>
        </w:rPr>
        <w:t>o varias especies</w:t>
      </w:r>
      <w:r w:rsidRPr="00C9551E">
        <w:rPr>
          <w:rFonts w:ascii="Arial" w:hAnsi="Arial"/>
          <w:vanish/>
          <w:lang w:val="pt-PT"/>
        </w:rPr>
        <w:t>&lt;A[especies|especias]&gt;</w:t>
      </w:r>
      <w:r w:rsidRPr="00C9551E">
        <w:rPr>
          <w:rFonts w:ascii="Arial" w:hAnsi="Arial"/>
          <w:lang w:val="pt-PT"/>
        </w:rPr>
        <w:t xml:space="preserve"> de de parasitoides). En caso de que, a criterio del técnico, el control biológico no sea suficiente, se tratará con alguno de los productos indicados en al Cuadro 1.1.Siempre que sea posible, los tratamientos serán localizados.</w:t>
      </w:r>
    </w:p>
    <w:p w14:paraId="21265E78"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6.6 Escarabajo de la patata</w:t>
      </w:r>
      <w:r w:rsidRPr="00C9551E">
        <w:rPr>
          <w:rFonts w:ascii="Arial" w:hAnsi="Arial"/>
          <w:b/>
          <w:i/>
          <w:lang w:val="pt-PT"/>
        </w:rPr>
        <w:t xml:space="preserve"> </w:t>
      </w:r>
      <w:r w:rsidRPr="00C9551E">
        <w:rPr>
          <w:rFonts w:ascii="Arial" w:hAnsi="Arial"/>
          <w:b/>
          <w:lang w:val="pt-PT"/>
        </w:rPr>
        <w:t>(</w:t>
      </w:r>
      <w:r w:rsidRPr="00C9551E">
        <w:rPr>
          <w:rFonts w:ascii="Arial" w:hAnsi="Arial"/>
          <w:b/>
          <w:i/>
          <w:lang w:val="pt-PT"/>
        </w:rPr>
        <w:t>Leptinotarsa decemlineata</w:t>
      </w:r>
      <w:r w:rsidRPr="00C9551E">
        <w:rPr>
          <w:rFonts w:ascii="Arial" w:hAnsi="Arial"/>
          <w:b/>
          <w:lang w:val="pt-PT"/>
        </w:rPr>
        <w:t>)</w:t>
      </w:r>
    </w:p>
    <w:p w14:paraId="5802D73E"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Cuando se observe la presencia de larvas y/o adultos de esta plaga en las primeras fases de cultivo, se realizará un tratamiento con uno de los productos incluidos al Cuadro 1.1.</w:t>
      </w:r>
    </w:p>
    <w:p w14:paraId="00084177" w14:textId="77777777" w:rsidR="00503A41" w:rsidRPr="00C9551E" w:rsidRDefault="00503A41" w:rsidP="00B335D9">
      <w:pPr>
        <w:spacing w:line="240" w:lineRule="auto"/>
        <w:jc w:val="both"/>
        <w:rPr>
          <w:rFonts w:ascii="Arial" w:hAnsi="Arial" w:cs="Arial"/>
          <w:lang w:val="pt-PT"/>
        </w:rPr>
      </w:pPr>
      <w:r w:rsidRPr="00C9551E">
        <w:rPr>
          <w:rFonts w:ascii="Arial" w:hAnsi="Arial"/>
          <w:b/>
          <w:lang w:val="pt-PT"/>
        </w:rPr>
        <w:t>6.7 Trips (</w:t>
      </w:r>
      <w:r w:rsidRPr="00C9551E">
        <w:rPr>
          <w:rFonts w:ascii="Arial" w:hAnsi="Arial"/>
          <w:b/>
          <w:i/>
          <w:lang w:val="pt-PT"/>
        </w:rPr>
        <w:t>Frankliniella occidentalis</w:t>
      </w:r>
      <w:r w:rsidRPr="00C9551E">
        <w:rPr>
          <w:rFonts w:ascii="Arial" w:hAnsi="Arial"/>
          <w:b/>
          <w:lang w:val="pt-PT"/>
        </w:rPr>
        <w:t>)</w:t>
      </w:r>
    </w:p>
    <w:p w14:paraId="57C420D6"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 xml:space="preserve">En el muestreo se anotará la presencia de larvas, adultos y daños de </w:t>
      </w:r>
      <w:r w:rsidRPr="00C9551E">
        <w:rPr>
          <w:rFonts w:ascii="Arial" w:hAnsi="Arial"/>
          <w:i/>
          <w:lang w:val="pt-PT"/>
        </w:rPr>
        <w:t xml:space="preserve">F. occidentalis </w:t>
      </w:r>
      <w:r w:rsidRPr="00C9551E">
        <w:rPr>
          <w:rFonts w:ascii="Arial" w:hAnsi="Arial"/>
          <w:lang w:val="pt-PT"/>
        </w:rPr>
        <w:t>(Fo). Si en las primeras fases del cultivo aparecen plantas afectadas por Tomato Spottet Wilt Virus (TSWV) y se detecta Fo, el técnico podrá autorizar tratamientos para el control del insecto vector durante el primer mes después del trasplante con alguno de los productos indicados al Cuadro 1.1. Las plantas con síntomas de virus se arrancarán y se destruirán. También podrá autorizarse un tratamiento contra trips en caso de que se detecten daños en fruto en más del 2% de los pomos.</w:t>
      </w:r>
    </w:p>
    <w:p w14:paraId="1A2C8AD6"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 xml:space="preserve">En las zonas donde la incidencia de TSWV en cultivos anteriores haya sido elevada, se recomienda la utilización de variedades resistentes o tolerantes a este virus. En caso de que </w:t>
      </w:r>
      <w:r w:rsidRPr="00C9551E">
        <w:rPr>
          <w:rFonts w:ascii="Arial" w:hAnsi="Arial"/>
          <w:lang w:val="pt-PT"/>
        </w:rPr>
        <w:lastRenderedPageBreak/>
        <w:t xml:space="preserve">el cultivo anterior haya soportado infestaciones importantes de Fo, se tendrá que laborar el suelo con el fin de enterrar las pupas. Si también ha sido afectado de TSWV y la variedad que se tiene que trasplantar es una variedad sensible, se considerará la posibilidad de realizar un tratamiento inmediatamente antes del trasplante. </w:t>
      </w:r>
    </w:p>
    <w:p w14:paraId="39D6F3BB" w14:textId="77777777" w:rsidR="00503A41" w:rsidRPr="00C9551E" w:rsidRDefault="00503A41" w:rsidP="00DD2FD2">
      <w:pPr>
        <w:keepNext/>
        <w:keepLines/>
        <w:spacing w:line="240" w:lineRule="auto"/>
        <w:jc w:val="both"/>
        <w:rPr>
          <w:rFonts w:ascii="Arial" w:hAnsi="Arial" w:cs="Arial"/>
          <w:lang w:val="pt-PT"/>
        </w:rPr>
      </w:pPr>
      <w:r w:rsidRPr="00C9551E">
        <w:rPr>
          <w:rFonts w:ascii="Arial" w:hAnsi="Arial"/>
          <w:b/>
          <w:lang w:val="pt-PT"/>
        </w:rPr>
        <w:t>6.8 Ácaro del bronceado del tomate</w:t>
      </w:r>
      <w:r w:rsidRPr="00C9551E">
        <w:rPr>
          <w:rFonts w:ascii="Arial" w:hAnsi="Arial"/>
          <w:b/>
          <w:i/>
          <w:lang w:val="pt-PT"/>
        </w:rPr>
        <w:t xml:space="preserve"> </w:t>
      </w:r>
      <w:r w:rsidRPr="00C9551E">
        <w:rPr>
          <w:rFonts w:ascii="Arial" w:hAnsi="Arial"/>
          <w:b/>
          <w:lang w:val="pt-PT"/>
        </w:rPr>
        <w:t>(</w:t>
      </w:r>
      <w:r w:rsidRPr="00C9551E">
        <w:rPr>
          <w:rFonts w:ascii="Arial" w:hAnsi="Arial"/>
          <w:b/>
          <w:i/>
          <w:lang w:val="pt-PT"/>
        </w:rPr>
        <w:t>Aculops lycopersici</w:t>
      </w:r>
      <w:r w:rsidRPr="00C9551E">
        <w:rPr>
          <w:rFonts w:ascii="Arial" w:hAnsi="Arial"/>
          <w:b/>
          <w:lang w:val="pt-PT"/>
        </w:rPr>
        <w:t>)</w:t>
      </w:r>
    </w:p>
    <w:p w14:paraId="06512B6C"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 xml:space="preserve">Se asegurará de localizar las primeras plantas afectadas, que se arrancarán y se sacarán del campo. Es importante, tanto como sea posible, de evitar el movimiento de plantas dentro de la parcela (por ejemplo, las plantas que se arrancan) para no favorecer la dispersión del ácaro. En caso de que se observe un incremento de plantas afectadas, estas y sus alrededores se tratarán con los productos autorizados al Cuadro 1.1. Siempre que sea posible, se harán tratamientos localizados en los focos afectados. Cuando el número de foco sea elevado, se harán tratamientos generalizados. </w:t>
      </w:r>
    </w:p>
    <w:p w14:paraId="72FB8395"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6.9 Araña roja</w:t>
      </w:r>
      <w:r w:rsidRPr="00C9551E">
        <w:rPr>
          <w:rFonts w:ascii="Arial" w:hAnsi="Arial"/>
          <w:b/>
          <w:i/>
          <w:lang w:val="pt-PT"/>
        </w:rPr>
        <w:t xml:space="preserve"> </w:t>
      </w:r>
      <w:r w:rsidRPr="00C9551E">
        <w:rPr>
          <w:rFonts w:ascii="Arial" w:hAnsi="Arial"/>
          <w:b/>
          <w:lang w:val="pt-PT"/>
        </w:rPr>
        <w:t>(</w:t>
      </w:r>
      <w:r w:rsidRPr="00C9551E">
        <w:rPr>
          <w:rFonts w:ascii="Arial" w:hAnsi="Arial"/>
          <w:b/>
          <w:i/>
          <w:lang w:val="pt-PT"/>
        </w:rPr>
        <w:t>Tetranychus urticae, T. turkestani</w:t>
      </w:r>
      <w:r w:rsidRPr="00C9551E">
        <w:rPr>
          <w:rFonts w:ascii="Arial" w:hAnsi="Arial"/>
          <w:b/>
          <w:lang w:val="pt-PT"/>
        </w:rPr>
        <w:t>)</w:t>
      </w:r>
    </w:p>
    <w:p w14:paraId="35F3D18F"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Se dará preferencia a la utilización de fauna útil. En caso de que el control biológico no sea suficiente, se localizarán los focos y se tratarán estos y los alrededores con los productos autorizados, recogidos al Cuadro 1.1.</w:t>
      </w:r>
    </w:p>
    <w:p w14:paraId="65BB1A1D"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6.10 Dormidores (</w:t>
      </w:r>
      <w:r w:rsidRPr="00C9551E">
        <w:rPr>
          <w:rFonts w:ascii="Arial" w:hAnsi="Arial"/>
          <w:b/>
          <w:i/>
          <w:lang w:val="pt-PT"/>
        </w:rPr>
        <w:t>Agrotis segetum</w:t>
      </w:r>
      <w:r w:rsidRPr="00C9551E">
        <w:rPr>
          <w:rFonts w:ascii="Arial" w:hAnsi="Arial"/>
          <w:b/>
          <w:lang w:val="pt-PT"/>
        </w:rPr>
        <w:t xml:space="preserve">, </w:t>
      </w:r>
      <w:r w:rsidRPr="00C9551E">
        <w:rPr>
          <w:rFonts w:ascii="Arial" w:hAnsi="Arial"/>
          <w:b/>
          <w:i/>
          <w:lang w:val="pt-PT"/>
        </w:rPr>
        <w:t>A. ipsilon</w:t>
      </w:r>
      <w:r w:rsidRPr="00C9551E">
        <w:rPr>
          <w:rFonts w:ascii="Arial" w:hAnsi="Arial"/>
          <w:b/>
          <w:lang w:val="pt-PT"/>
        </w:rPr>
        <w:t>) y gusanos del alambre (</w:t>
      </w:r>
      <w:r w:rsidRPr="00C9551E">
        <w:rPr>
          <w:rFonts w:ascii="Arial" w:hAnsi="Arial"/>
          <w:b/>
          <w:i/>
          <w:lang w:val="pt-PT"/>
        </w:rPr>
        <w:t>Agriotes</w:t>
      </w:r>
      <w:r w:rsidRPr="00C9551E">
        <w:rPr>
          <w:rFonts w:ascii="Arial" w:hAnsi="Arial"/>
          <w:b/>
          <w:lang w:val="pt-PT"/>
        </w:rPr>
        <w:t xml:space="preserve"> sp.)</w:t>
      </w:r>
    </w:p>
    <w:p w14:paraId="55E5A918"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Si se observan plantas afectadas, se utilizarán cebos envenenados o se esparcirán granulados insecticidas en la zona afectada con alguno de los productos autorizados, indicados al Cuadro 1.1. Estos tratamientos sólo podrán realizarse a principios de cultivo.</w:t>
      </w:r>
    </w:p>
    <w:p w14:paraId="6694E066"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6.11. Nemátodos</w:t>
      </w:r>
    </w:p>
    <w:p w14:paraId="78718B5C" w14:textId="77777777" w:rsidR="00503A41" w:rsidRPr="00C9551E" w:rsidRDefault="00503A41" w:rsidP="00B335D9">
      <w:pPr>
        <w:spacing w:line="240" w:lineRule="auto"/>
        <w:jc w:val="both"/>
        <w:rPr>
          <w:rFonts w:ascii="Arial" w:hAnsi="Arial" w:cs="Arial"/>
          <w:b/>
          <w:snapToGrid w:val="0"/>
          <w:lang w:val="pt-PT"/>
        </w:rPr>
      </w:pPr>
      <w:r w:rsidRPr="00C9551E">
        <w:rPr>
          <w:rFonts w:ascii="Arial" w:hAnsi="Arial"/>
          <w:lang w:val="pt-PT"/>
        </w:rPr>
        <w:t>Se escogerán preferentemente variedades resistentes. En caso de que no haya o no sean bien aceptadas por el mercado, se podrán utilizar tratamientos para controlar este problema que aparecen en el Cuadro 1.1.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14:paraId="36FC2E40"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 xml:space="preserve">6.12 Enfermedades </w:t>
      </w:r>
    </w:p>
    <w:p w14:paraId="03872166"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En caso de observar síntomas y/o cuando las condiciones agronómicas y/o meteorológicas hagan suponer la aparición de la enfermedad, se realizarán tratamientos con el producto más adecuado de los indicados al Cuadro 1.2.</w:t>
      </w:r>
    </w:p>
    <w:p w14:paraId="7218F8DA" w14:textId="77777777" w:rsidR="00503A41" w:rsidRPr="00C9551E" w:rsidRDefault="00503A41" w:rsidP="00DD2FD2">
      <w:pPr>
        <w:spacing w:line="240" w:lineRule="auto"/>
        <w:jc w:val="both"/>
        <w:rPr>
          <w:rFonts w:ascii="Arial" w:hAnsi="Arial" w:cs="Arial"/>
          <w:b/>
          <w:snapToGrid w:val="0"/>
          <w:sz w:val="24"/>
          <w:lang w:val="pt-PT"/>
        </w:rPr>
      </w:pPr>
      <w:r w:rsidRPr="00C9551E">
        <w:rPr>
          <w:rFonts w:ascii="Arial" w:hAnsi="Arial"/>
          <w:b/>
          <w:lang w:val="pt-PT"/>
        </w:rPr>
        <w:t>Cuadro 1: Materias activas para la producción integrada de tomate tutorado al aire libre y tomate de invernadero, teniendo en cuenta las indicaciones del programa basado en la inoculación o conservación de míridos depredadores y las restricciones de uso indicados detrás del nombre de cada materia activa.</w:t>
      </w:r>
    </w:p>
    <w:p w14:paraId="430FC93E" w14:textId="3D375D0F" w:rsidR="00503A41" w:rsidRPr="008A2C9B" w:rsidRDefault="00503A41" w:rsidP="00B335D9">
      <w:pPr>
        <w:spacing w:line="240" w:lineRule="auto"/>
        <w:jc w:val="both"/>
        <w:rPr>
          <w:rFonts w:ascii="Arial" w:hAnsi="Arial" w:cs="Arial"/>
          <w:b/>
        </w:rPr>
      </w:pPr>
      <w:r w:rsidRPr="008A2C9B">
        <w:rPr>
          <w:rFonts w:ascii="Arial" w:hAnsi="Arial"/>
          <w:b/>
        </w:rPr>
        <w:t>1.1 Insecticidas, acaricidas y nematicides</w:t>
      </w: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4"/>
        <w:gridCol w:w="2921"/>
        <w:gridCol w:w="3823"/>
      </w:tblGrid>
      <w:tr w:rsidR="00503A41" w:rsidRPr="008A2C9B" w14:paraId="6FDECDF4" w14:textId="77777777" w:rsidTr="005F7BE7">
        <w:trPr>
          <w:tblHeader/>
          <w:jc w:val="center"/>
        </w:trPr>
        <w:tc>
          <w:tcPr>
            <w:tcW w:w="1269" w:type="pct"/>
            <w:tcBorders>
              <w:top w:val="double" w:sz="6" w:space="0" w:color="auto"/>
              <w:bottom w:val="double" w:sz="6" w:space="0" w:color="auto"/>
            </w:tcBorders>
            <w:shd w:val="pct12" w:color="auto" w:fill="FFFFFF"/>
            <w:vAlign w:val="center"/>
          </w:tcPr>
          <w:p w14:paraId="4FA827B7" w14:textId="77777777" w:rsidR="00503A41" w:rsidRPr="008A2C9B" w:rsidRDefault="00503A41" w:rsidP="00DD2FD2">
            <w:pPr>
              <w:spacing w:after="0" w:line="240" w:lineRule="auto"/>
              <w:jc w:val="center"/>
              <w:rPr>
                <w:rFonts w:ascii="Arial" w:hAnsi="Arial" w:cs="Arial"/>
                <w:b/>
                <w:caps/>
                <w:sz w:val="16"/>
              </w:rPr>
            </w:pPr>
            <w:r w:rsidRPr="008A2C9B">
              <w:rPr>
                <w:rFonts w:ascii="Arial" w:hAnsi="Arial"/>
                <w:b/>
                <w:caps/>
                <w:sz w:val="16"/>
              </w:rPr>
              <w:t>Plagas</w:t>
            </w:r>
          </w:p>
        </w:tc>
        <w:tc>
          <w:tcPr>
            <w:tcW w:w="1616" w:type="pct"/>
            <w:tcBorders>
              <w:top w:val="double" w:sz="6" w:space="0" w:color="auto"/>
              <w:bottom w:val="double" w:sz="6" w:space="0" w:color="auto"/>
            </w:tcBorders>
            <w:shd w:val="pct12" w:color="auto" w:fill="FFFFFF"/>
            <w:vAlign w:val="center"/>
          </w:tcPr>
          <w:p w14:paraId="0108694E" w14:textId="77777777" w:rsidR="00503A41" w:rsidRPr="008A2C9B" w:rsidRDefault="00503A41" w:rsidP="00DD2FD2">
            <w:pPr>
              <w:spacing w:after="0" w:line="240" w:lineRule="auto"/>
              <w:jc w:val="center"/>
              <w:rPr>
                <w:rFonts w:ascii="Arial" w:hAnsi="Arial" w:cs="Arial"/>
                <w:b/>
                <w:caps/>
                <w:sz w:val="16"/>
              </w:rPr>
            </w:pPr>
            <w:r w:rsidRPr="008A2C9B">
              <w:rPr>
                <w:rFonts w:ascii="Arial" w:hAnsi="Arial"/>
                <w:b/>
                <w:caps/>
                <w:sz w:val="16"/>
              </w:rPr>
              <w:t>Agentes de control biolÓgic</w:t>
            </w:r>
          </w:p>
        </w:tc>
        <w:tc>
          <w:tcPr>
            <w:tcW w:w="2115" w:type="pct"/>
            <w:tcBorders>
              <w:top w:val="double" w:sz="6" w:space="0" w:color="auto"/>
              <w:bottom w:val="double" w:sz="6" w:space="0" w:color="auto"/>
            </w:tcBorders>
            <w:shd w:val="pct12" w:color="auto" w:fill="FFFFFF"/>
            <w:vAlign w:val="center"/>
          </w:tcPr>
          <w:p w14:paraId="3ABC964D" w14:textId="77777777" w:rsidR="00503A41" w:rsidRPr="008A2C9B" w:rsidRDefault="00503A41" w:rsidP="00DD2FD2">
            <w:pPr>
              <w:spacing w:after="0" w:line="240" w:lineRule="auto"/>
              <w:jc w:val="center"/>
              <w:rPr>
                <w:rFonts w:ascii="Arial" w:hAnsi="Arial" w:cs="Arial"/>
                <w:b/>
                <w:caps/>
                <w:sz w:val="16"/>
              </w:rPr>
            </w:pPr>
            <w:r w:rsidRPr="008A2C9B">
              <w:rPr>
                <w:rFonts w:ascii="Arial" w:hAnsi="Arial"/>
                <w:b/>
                <w:caps/>
                <w:sz w:val="16"/>
              </w:rPr>
              <w:t>Productos admitidos</w:t>
            </w:r>
          </w:p>
        </w:tc>
      </w:tr>
      <w:tr w:rsidR="00503A41" w:rsidRPr="00C9551E" w14:paraId="313A40B6" w14:textId="77777777" w:rsidTr="005F7BE7">
        <w:trPr>
          <w:jc w:val="center"/>
        </w:trPr>
        <w:tc>
          <w:tcPr>
            <w:tcW w:w="1269" w:type="pct"/>
            <w:tcBorders>
              <w:top w:val="nil"/>
              <w:bottom w:val="nil"/>
            </w:tcBorders>
            <w:vAlign w:val="center"/>
          </w:tcPr>
          <w:p w14:paraId="519007F8" w14:textId="77777777" w:rsidR="00503A41" w:rsidRPr="00C9551E" w:rsidRDefault="00503A41" w:rsidP="00DD2FD2">
            <w:pPr>
              <w:spacing w:after="0" w:line="240" w:lineRule="auto"/>
              <w:rPr>
                <w:rFonts w:ascii="Arial" w:hAnsi="Arial" w:cs="Arial"/>
                <w:b/>
                <w:sz w:val="18"/>
                <w:lang w:val="pt-PT"/>
              </w:rPr>
            </w:pPr>
            <w:r w:rsidRPr="00C9551E">
              <w:rPr>
                <w:rFonts w:ascii="Arial" w:hAnsi="Arial"/>
                <w:b/>
                <w:sz w:val="18"/>
                <w:lang w:val="pt-PT"/>
              </w:rPr>
              <w:t>Mosca blanca</w:t>
            </w:r>
          </w:p>
          <w:p w14:paraId="1D8E9887" w14:textId="77777777" w:rsidR="00503A41" w:rsidRPr="00C9551E" w:rsidRDefault="00503A41" w:rsidP="00DD2FD2">
            <w:pPr>
              <w:spacing w:after="0" w:line="240" w:lineRule="auto"/>
              <w:rPr>
                <w:rFonts w:ascii="Arial" w:hAnsi="Arial" w:cs="Arial"/>
                <w:sz w:val="16"/>
                <w:lang w:val="pt-PT"/>
              </w:rPr>
            </w:pPr>
            <w:r w:rsidRPr="00C9551E">
              <w:rPr>
                <w:rFonts w:ascii="Arial" w:hAnsi="Arial"/>
                <w:i/>
                <w:sz w:val="16"/>
                <w:lang w:val="pt-PT"/>
              </w:rPr>
              <w:t>Trialeurodes vaporariorum</w:t>
            </w:r>
            <w:r w:rsidRPr="00C9551E">
              <w:rPr>
                <w:rFonts w:ascii="Arial" w:hAnsi="Arial"/>
                <w:sz w:val="16"/>
                <w:lang w:val="pt-PT"/>
              </w:rPr>
              <w:t xml:space="preserve">, </w:t>
            </w:r>
          </w:p>
          <w:p w14:paraId="027E27F2"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6"/>
                <w:lang w:val="pt-PT"/>
              </w:rPr>
              <w:t>Bemisia tabaci</w:t>
            </w:r>
          </w:p>
        </w:tc>
        <w:tc>
          <w:tcPr>
            <w:tcW w:w="1616" w:type="pct"/>
            <w:tcBorders>
              <w:top w:val="nil"/>
              <w:bottom w:val="nil"/>
            </w:tcBorders>
            <w:vAlign w:val="center"/>
          </w:tcPr>
          <w:p w14:paraId="3CCF2B88" w14:textId="77777777" w:rsidR="00503A41" w:rsidRPr="00C9551E" w:rsidRDefault="00503A41" w:rsidP="00DD2FD2">
            <w:pPr>
              <w:spacing w:after="0" w:line="240" w:lineRule="auto"/>
              <w:rPr>
                <w:rFonts w:ascii="Arial" w:hAnsi="Arial" w:cs="Arial"/>
                <w:i/>
                <w:sz w:val="18"/>
                <w:lang w:val="pt-PT"/>
              </w:rPr>
            </w:pPr>
            <w:r w:rsidRPr="00C9551E">
              <w:rPr>
                <w:rFonts w:ascii="Arial" w:hAnsi="Arial"/>
                <w:i/>
                <w:sz w:val="18"/>
                <w:lang w:val="pt-PT"/>
              </w:rPr>
              <w:t>Macrolophus pygmaeus</w:t>
            </w:r>
          </w:p>
          <w:p w14:paraId="72C5D839" w14:textId="77777777" w:rsidR="00503A41" w:rsidRPr="00C9551E" w:rsidRDefault="00503A41" w:rsidP="00DD2FD2">
            <w:pPr>
              <w:spacing w:after="0" w:line="240" w:lineRule="auto"/>
              <w:rPr>
                <w:rFonts w:ascii="Arial" w:hAnsi="Arial" w:cs="Arial"/>
                <w:i/>
                <w:sz w:val="18"/>
                <w:lang w:val="pt-PT"/>
              </w:rPr>
            </w:pPr>
            <w:r w:rsidRPr="00C9551E">
              <w:rPr>
                <w:rFonts w:ascii="Arial" w:hAnsi="Arial"/>
                <w:i/>
                <w:sz w:val="18"/>
                <w:lang w:val="pt-PT"/>
              </w:rPr>
              <w:t>Dicyphus tamaninii</w:t>
            </w:r>
          </w:p>
          <w:p w14:paraId="2B04EF0E" w14:textId="77777777" w:rsidR="00503A41" w:rsidRPr="00C9551E" w:rsidRDefault="00503A41" w:rsidP="00DD2FD2">
            <w:pPr>
              <w:spacing w:after="0" w:line="240" w:lineRule="auto"/>
              <w:rPr>
                <w:rFonts w:ascii="Arial" w:hAnsi="Arial" w:cs="Arial"/>
                <w:i/>
                <w:sz w:val="18"/>
                <w:lang w:val="pt-PT"/>
              </w:rPr>
            </w:pPr>
            <w:r w:rsidRPr="00C9551E">
              <w:rPr>
                <w:rFonts w:ascii="Arial" w:hAnsi="Arial"/>
                <w:i/>
                <w:sz w:val="18"/>
                <w:lang w:val="pt-PT"/>
              </w:rPr>
              <w:t>Nesidiocoris tenuis</w:t>
            </w:r>
          </w:p>
          <w:p w14:paraId="7753B8BC" w14:textId="77777777" w:rsidR="00503A41" w:rsidRPr="008A2C9B" w:rsidRDefault="003536B7" w:rsidP="00DD2FD2">
            <w:pPr>
              <w:spacing w:after="0" w:line="240" w:lineRule="auto"/>
              <w:rPr>
                <w:rFonts w:ascii="Arial" w:hAnsi="Arial" w:cs="Arial"/>
                <w:i/>
                <w:sz w:val="18"/>
              </w:rPr>
            </w:pPr>
            <w:r w:rsidRPr="008A2C9B">
              <w:rPr>
                <w:rFonts w:ascii="Arial" w:hAnsi="Arial"/>
                <w:i/>
                <w:sz w:val="18"/>
              </w:rPr>
              <w:t>Encarsia pergandiella</w:t>
            </w:r>
          </w:p>
          <w:p w14:paraId="61E2FD87" w14:textId="77777777" w:rsidR="00503A41" w:rsidRPr="008A2C9B" w:rsidRDefault="00503A41" w:rsidP="00DD2FD2">
            <w:pPr>
              <w:spacing w:after="0" w:line="240" w:lineRule="auto"/>
              <w:rPr>
                <w:rFonts w:ascii="Arial" w:hAnsi="Arial" w:cs="Arial"/>
                <w:sz w:val="18"/>
              </w:rPr>
            </w:pPr>
            <w:r w:rsidRPr="008A2C9B">
              <w:rPr>
                <w:rFonts w:ascii="Arial" w:hAnsi="Arial"/>
                <w:i/>
                <w:sz w:val="18"/>
              </w:rPr>
              <w:t>Eretmocerus mundus</w:t>
            </w:r>
          </w:p>
        </w:tc>
        <w:tc>
          <w:tcPr>
            <w:tcW w:w="2115" w:type="pct"/>
            <w:tcBorders>
              <w:top w:val="nil"/>
              <w:bottom w:val="nil"/>
            </w:tcBorders>
            <w:vAlign w:val="center"/>
          </w:tcPr>
          <w:p w14:paraId="5C252059"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Acetamiprid</w:t>
            </w:r>
          </w:p>
          <w:p w14:paraId="1756DD49"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Alfa cipermetrín</w:t>
            </w:r>
          </w:p>
          <w:p w14:paraId="7A740305" w14:textId="77777777" w:rsidR="00503A41" w:rsidRPr="00C9551E" w:rsidRDefault="003536B7" w:rsidP="00DD2FD2">
            <w:pPr>
              <w:pStyle w:val="texto"/>
              <w:spacing w:before="0" w:after="0"/>
              <w:ind w:firstLine="0"/>
              <w:jc w:val="left"/>
              <w:rPr>
                <w:rFonts w:ascii="Arial" w:hAnsi="Arial" w:cs="Arial"/>
                <w:color w:val="auto"/>
                <w:sz w:val="18"/>
                <w:lang w:val="pt-PT"/>
              </w:rPr>
            </w:pPr>
            <w:r w:rsidRPr="00C9551E">
              <w:rPr>
                <w:rFonts w:ascii="Arial" w:hAnsi="Arial"/>
                <w:color w:val="auto"/>
                <w:sz w:val="18"/>
                <w:lang w:val="pt-PT"/>
              </w:rPr>
              <w:t>Azadiractín</w:t>
            </w:r>
          </w:p>
          <w:p w14:paraId="4FA4DE49" w14:textId="77777777" w:rsidR="00503A41" w:rsidRPr="00C9551E" w:rsidRDefault="00503A41" w:rsidP="00DD2FD2">
            <w:pPr>
              <w:pStyle w:val="texto"/>
              <w:spacing w:before="0" w:after="0"/>
              <w:ind w:firstLine="0"/>
              <w:rPr>
                <w:rFonts w:ascii="Arial" w:hAnsi="Arial" w:cs="Arial"/>
                <w:i/>
                <w:color w:val="auto"/>
                <w:sz w:val="18"/>
                <w:lang w:val="pt-PT"/>
              </w:rPr>
            </w:pPr>
            <w:r w:rsidRPr="00C9551E">
              <w:rPr>
                <w:rFonts w:ascii="Arial" w:hAnsi="Arial"/>
                <w:i/>
                <w:color w:val="auto"/>
                <w:sz w:val="18"/>
                <w:lang w:val="pt-PT"/>
              </w:rPr>
              <w:t>Beauveria bassiana</w:t>
            </w:r>
          </w:p>
          <w:p w14:paraId="02F07FF3"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Cipermetrín</w:t>
            </w:r>
          </w:p>
          <w:p w14:paraId="5F693031"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Deltametrín</w:t>
            </w:r>
          </w:p>
          <w:p w14:paraId="616ABA5E"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Imidacloprid</w:t>
            </w:r>
          </w:p>
          <w:p w14:paraId="567C8E93"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lastRenderedPageBreak/>
              <w:t>Lambda-cihalotrín</w:t>
            </w:r>
          </w:p>
          <w:p w14:paraId="037682DC"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Metomilo</w:t>
            </w:r>
          </w:p>
          <w:p w14:paraId="7486E326"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Aceite parafínico</w:t>
            </w:r>
          </w:p>
          <w:p w14:paraId="75C50F9A"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Aceite de naranja</w:t>
            </w:r>
          </w:p>
          <w:p w14:paraId="23F48F3E"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Oxamilo (2)</w:t>
            </w:r>
          </w:p>
          <w:p w14:paraId="78280095"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Pimetrozina</w:t>
            </w:r>
          </w:p>
          <w:p w14:paraId="31AB43C6"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Piretrinas</w:t>
            </w:r>
          </w:p>
          <w:p w14:paraId="1253CF49"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Piriproxifén</w:t>
            </w:r>
          </w:p>
          <w:p w14:paraId="3443DA85"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Spiromesifén</w:t>
            </w:r>
          </w:p>
          <w:p w14:paraId="2A22E03B"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Spirotetramat</w:t>
            </w:r>
          </w:p>
          <w:p w14:paraId="17010EF4" w14:textId="77777777" w:rsidR="00503A41" w:rsidRPr="00C9551E" w:rsidRDefault="00503A41" w:rsidP="00DD2FD2">
            <w:pPr>
              <w:pStyle w:val="texto"/>
              <w:spacing w:before="0" w:after="0"/>
              <w:ind w:firstLine="0"/>
              <w:jc w:val="left"/>
              <w:rPr>
                <w:rFonts w:ascii="Arial" w:hAnsi="Arial" w:cs="Arial"/>
                <w:i/>
                <w:color w:val="auto"/>
                <w:sz w:val="18"/>
                <w:szCs w:val="16"/>
                <w:lang w:val="pt-PT"/>
              </w:rPr>
            </w:pPr>
            <w:r w:rsidRPr="00C9551E">
              <w:rPr>
                <w:rFonts w:ascii="Arial" w:hAnsi="Arial"/>
                <w:color w:val="auto"/>
                <w:sz w:val="18"/>
                <w:lang w:val="pt-PT"/>
              </w:rPr>
              <w:t>Tau-fluvalinat</w:t>
            </w:r>
          </w:p>
          <w:p w14:paraId="1EA7601D"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Tiacloprid</w:t>
            </w:r>
          </w:p>
          <w:p w14:paraId="161EF83A"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Tiametoxam</w:t>
            </w:r>
          </w:p>
          <w:p w14:paraId="3D258BAF" w14:textId="77777777" w:rsidR="00503A41" w:rsidRPr="00C9551E" w:rsidRDefault="00503A41" w:rsidP="00DD2FD2">
            <w:pPr>
              <w:pStyle w:val="texto"/>
              <w:spacing w:before="0" w:after="0"/>
              <w:ind w:firstLine="0"/>
              <w:rPr>
                <w:rFonts w:ascii="Arial" w:hAnsi="Arial" w:cs="Arial"/>
                <w:i/>
                <w:color w:val="auto"/>
                <w:sz w:val="18"/>
                <w:lang w:val="pt-PT"/>
              </w:rPr>
            </w:pPr>
            <w:r w:rsidRPr="00C9551E">
              <w:rPr>
                <w:rFonts w:ascii="Arial" w:hAnsi="Arial"/>
                <w:i/>
                <w:color w:val="auto"/>
                <w:sz w:val="18"/>
                <w:lang w:val="pt-PT"/>
              </w:rPr>
              <w:t>Verticillium sp.</w:t>
            </w:r>
          </w:p>
          <w:p w14:paraId="646C7E68" w14:textId="77777777" w:rsidR="00503A41" w:rsidRPr="00C9551E" w:rsidRDefault="00503A41" w:rsidP="00DD2FD2">
            <w:pPr>
              <w:spacing w:after="0" w:line="240" w:lineRule="auto"/>
              <w:rPr>
                <w:rFonts w:ascii="Arial" w:hAnsi="Arial" w:cs="Arial"/>
                <w:sz w:val="18"/>
                <w:lang w:val="pt-PT"/>
              </w:rPr>
            </w:pPr>
            <w:r w:rsidRPr="00C9551E">
              <w:rPr>
                <w:rFonts w:ascii="Arial" w:hAnsi="Arial"/>
                <w:sz w:val="18"/>
                <w:lang w:val="pt-PT"/>
              </w:rPr>
              <w:t>Zeta-cipermetrín</w:t>
            </w:r>
          </w:p>
        </w:tc>
      </w:tr>
      <w:tr w:rsidR="00503A41" w:rsidRPr="008A2C9B" w14:paraId="35909995" w14:textId="77777777" w:rsidTr="005F7BE7">
        <w:trPr>
          <w:jc w:val="center"/>
        </w:trPr>
        <w:tc>
          <w:tcPr>
            <w:tcW w:w="1269" w:type="pct"/>
            <w:tcBorders>
              <w:top w:val="single" w:sz="6" w:space="0" w:color="auto"/>
              <w:bottom w:val="single" w:sz="6" w:space="0" w:color="auto"/>
            </w:tcBorders>
            <w:vAlign w:val="center"/>
          </w:tcPr>
          <w:p w14:paraId="22D1534C" w14:textId="77777777" w:rsidR="00503A41" w:rsidRPr="00C9551E" w:rsidRDefault="00503A41" w:rsidP="00DD2FD2">
            <w:pPr>
              <w:spacing w:after="0" w:line="240" w:lineRule="auto"/>
              <w:rPr>
                <w:rFonts w:ascii="Arial" w:hAnsi="Arial" w:cs="Arial"/>
                <w:sz w:val="18"/>
                <w:lang w:val="pt-PT"/>
              </w:rPr>
            </w:pPr>
            <w:r w:rsidRPr="00C9551E">
              <w:rPr>
                <w:rFonts w:ascii="Arial" w:hAnsi="Arial"/>
                <w:b/>
                <w:sz w:val="18"/>
                <w:lang w:val="pt-PT"/>
              </w:rPr>
              <w:lastRenderedPageBreak/>
              <w:t>Minadores de hoja</w:t>
            </w:r>
            <w:r w:rsidRPr="00C9551E">
              <w:rPr>
                <w:rFonts w:ascii="Arial" w:hAnsi="Arial"/>
                <w:sz w:val="18"/>
                <w:lang w:val="pt-PT"/>
              </w:rPr>
              <w:t xml:space="preserve"> </w:t>
            </w:r>
          </w:p>
          <w:p w14:paraId="53754188"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 xml:space="preserve">Liriomyza </w:t>
            </w:r>
            <w:r w:rsidRPr="00C9551E">
              <w:rPr>
                <w:rFonts w:ascii="Arial" w:hAnsi="Arial"/>
                <w:sz w:val="18"/>
                <w:lang w:val="pt-PT"/>
              </w:rPr>
              <w:t>spp.</w:t>
            </w:r>
          </w:p>
        </w:tc>
        <w:tc>
          <w:tcPr>
            <w:tcW w:w="1616" w:type="pct"/>
            <w:tcBorders>
              <w:top w:val="single" w:sz="6" w:space="0" w:color="auto"/>
              <w:bottom w:val="single" w:sz="6" w:space="0" w:color="auto"/>
            </w:tcBorders>
            <w:vAlign w:val="center"/>
          </w:tcPr>
          <w:p w14:paraId="545FDDB7" w14:textId="77777777" w:rsidR="00503A41" w:rsidRPr="008A2C9B" w:rsidRDefault="00503A41" w:rsidP="00DD2FD2">
            <w:pPr>
              <w:spacing w:after="0" w:line="240" w:lineRule="auto"/>
              <w:rPr>
                <w:rFonts w:ascii="Arial" w:hAnsi="Arial" w:cs="Arial"/>
                <w:i/>
                <w:sz w:val="18"/>
              </w:rPr>
            </w:pPr>
            <w:r w:rsidRPr="008A2C9B">
              <w:rPr>
                <w:rFonts w:ascii="Arial" w:hAnsi="Arial"/>
                <w:i/>
                <w:sz w:val="18"/>
              </w:rPr>
              <w:t>Diglyphus isaea</w:t>
            </w:r>
          </w:p>
          <w:p w14:paraId="7CC9911D" w14:textId="77777777" w:rsidR="00503A41" w:rsidRPr="008A2C9B" w:rsidRDefault="00503A41" w:rsidP="00DD2FD2">
            <w:pPr>
              <w:spacing w:after="0" w:line="240" w:lineRule="auto"/>
              <w:rPr>
                <w:rFonts w:ascii="Arial" w:hAnsi="Arial" w:cs="Arial"/>
                <w:i/>
                <w:sz w:val="18"/>
              </w:rPr>
            </w:pPr>
            <w:r w:rsidRPr="008A2C9B">
              <w:rPr>
                <w:rFonts w:ascii="Arial" w:hAnsi="Arial"/>
                <w:i/>
                <w:sz w:val="18"/>
              </w:rPr>
              <w:t>Macrolophus pygmaeus</w:t>
            </w:r>
          </w:p>
        </w:tc>
        <w:tc>
          <w:tcPr>
            <w:tcW w:w="2115" w:type="pct"/>
            <w:tcBorders>
              <w:top w:val="single" w:sz="6" w:space="0" w:color="auto"/>
              <w:bottom w:val="single" w:sz="6" w:space="0" w:color="auto"/>
            </w:tcBorders>
            <w:vAlign w:val="center"/>
          </w:tcPr>
          <w:p w14:paraId="5BD10B5B"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Abamectina</w:t>
            </w:r>
          </w:p>
          <w:p w14:paraId="7DAD8BC7" w14:textId="77777777" w:rsidR="00503A41" w:rsidRPr="00C9551E" w:rsidRDefault="00503A41" w:rsidP="00DD2FD2">
            <w:pPr>
              <w:pStyle w:val="texto"/>
              <w:spacing w:before="0" w:after="0"/>
              <w:ind w:firstLine="0"/>
              <w:jc w:val="left"/>
              <w:rPr>
                <w:rFonts w:ascii="Arial" w:hAnsi="Arial" w:cs="Arial"/>
                <w:i/>
                <w:color w:val="auto"/>
                <w:sz w:val="18"/>
                <w:szCs w:val="16"/>
                <w:lang w:val="pt-PT"/>
              </w:rPr>
            </w:pPr>
            <w:r w:rsidRPr="00C9551E">
              <w:rPr>
                <w:rFonts w:ascii="Arial" w:hAnsi="Arial"/>
                <w:color w:val="auto"/>
                <w:sz w:val="18"/>
                <w:lang w:val="pt-PT"/>
              </w:rPr>
              <w:t>Azadiractín</w:t>
            </w:r>
          </w:p>
          <w:p w14:paraId="05D85CD0"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Ciromazina</w:t>
            </w:r>
          </w:p>
          <w:p w14:paraId="586D536E"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Aceite parafínico</w:t>
            </w:r>
          </w:p>
          <w:p w14:paraId="752681D1" w14:textId="77777777" w:rsidR="000B63B9" w:rsidRPr="00C9551E" w:rsidRDefault="00503A41" w:rsidP="00DD2FD2">
            <w:pPr>
              <w:pStyle w:val="texto"/>
              <w:spacing w:before="0" w:after="0"/>
              <w:ind w:firstLine="0"/>
              <w:rPr>
                <w:rFonts w:ascii="Arial" w:hAnsi="Arial" w:cs="Arial"/>
                <w:sz w:val="18"/>
                <w:szCs w:val="18"/>
                <w:lang w:val="pt-PT"/>
              </w:rPr>
            </w:pPr>
            <w:r w:rsidRPr="00C9551E">
              <w:rPr>
                <w:rFonts w:ascii="Arial" w:hAnsi="Arial"/>
                <w:sz w:val="18"/>
                <w:lang w:val="pt-PT"/>
              </w:rPr>
              <w:t>Oxamilo (2)</w:t>
            </w:r>
          </w:p>
          <w:p w14:paraId="614F2D7A" w14:textId="77777777" w:rsidR="00503A41" w:rsidRPr="008A2C9B" w:rsidRDefault="00503A41" w:rsidP="00DD2FD2">
            <w:pPr>
              <w:spacing w:after="0" w:line="240" w:lineRule="auto"/>
              <w:rPr>
                <w:rFonts w:ascii="Arial" w:hAnsi="Arial" w:cs="Arial"/>
                <w:sz w:val="18"/>
              </w:rPr>
            </w:pPr>
            <w:r w:rsidRPr="008A2C9B">
              <w:rPr>
                <w:rFonts w:ascii="Arial" w:hAnsi="Arial"/>
                <w:sz w:val="18"/>
              </w:rPr>
              <w:t>Piretrinas</w:t>
            </w:r>
          </w:p>
        </w:tc>
      </w:tr>
      <w:tr w:rsidR="00503A41" w:rsidRPr="008A2C9B" w14:paraId="0F388B97" w14:textId="77777777" w:rsidTr="005F7BE7">
        <w:trPr>
          <w:jc w:val="center"/>
        </w:trPr>
        <w:tc>
          <w:tcPr>
            <w:tcW w:w="1269" w:type="pct"/>
            <w:tcBorders>
              <w:top w:val="nil"/>
            </w:tcBorders>
            <w:vAlign w:val="center"/>
          </w:tcPr>
          <w:p w14:paraId="0760B110" w14:textId="77777777" w:rsidR="00503A41" w:rsidRPr="008A2C9B" w:rsidRDefault="00503A41" w:rsidP="00DD2FD2">
            <w:pPr>
              <w:spacing w:after="0" w:line="240" w:lineRule="auto"/>
              <w:rPr>
                <w:rFonts w:ascii="Arial" w:hAnsi="Arial" w:cs="Arial"/>
                <w:sz w:val="18"/>
              </w:rPr>
            </w:pPr>
            <w:r w:rsidRPr="008A2C9B">
              <w:rPr>
                <w:rFonts w:ascii="Arial" w:hAnsi="Arial"/>
                <w:b/>
                <w:sz w:val="18"/>
              </w:rPr>
              <w:t>Pulgón</w:t>
            </w:r>
            <w:r w:rsidRPr="008A2C9B">
              <w:rPr>
                <w:rFonts w:ascii="Arial" w:hAnsi="Arial"/>
                <w:sz w:val="18"/>
              </w:rPr>
              <w:t xml:space="preserve"> </w:t>
            </w:r>
          </w:p>
          <w:p w14:paraId="237574AD" w14:textId="77777777" w:rsidR="00503A41" w:rsidRPr="008A2C9B" w:rsidRDefault="00503A41" w:rsidP="00DD2FD2">
            <w:pPr>
              <w:spacing w:after="0" w:line="240" w:lineRule="auto"/>
              <w:rPr>
                <w:rFonts w:ascii="Arial" w:hAnsi="Arial" w:cs="Arial"/>
                <w:sz w:val="18"/>
              </w:rPr>
            </w:pPr>
            <w:r w:rsidRPr="008A2C9B">
              <w:rPr>
                <w:rFonts w:ascii="Arial" w:hAnsi="Arial"/>
                <w:i/>
                <w:sz w:val="18"/>
              </w:rPr>
              <w:t>Macrosiphum euphorbiae</w:t>
            </w:r>
            <w:r w:rsidRPr="008A2C9B">
              <w:rPr>
                <w:rFonts w:ascii="Arial" w:hAnsi="Arial"/>
                <w:sz w:val="18"/>
              </w:rPr>
              <w:t xml:space="preserve">, </w:t>
            </w:r>
            <w:r w:rsidRPr="008A2C9B">
              <w:rPr>
                <w:rFonts w:ascii="Arial" w:hAnsi="Arial"/>
                <w:i/>
                <w:sz w:val="18"/>
              </w:rPr>
              <w:t>Myzus persicae</w:t>
            </w:r>
            <w:r w:rsidRPr="008A2C9B">
              <w:rPr>
                <w:rFonts w:ascii="Arial" w:hAnsi="Arial"/>
                <w:sz w:val="18"/>
              </w:rPr>
              <w:t>...</w:t>
            </w:r>
          </w:p>
        </w:tc>
        <w:tc>
          <w:tcPr>
            <w:tcW w:w="1616" w:type="pct"/>
            <w:tcBorders>
              <w:top w:val="nil"/>
            </w:tcBorders>
            <w:vAlign w:val="center"/>
          </w:tcPr>
          <w:p w14:paraId="6C09DDB9" w14:textId="77777777" w:rsidR="00503A41" w:rsidRPr="00C9551E" w:rsidRDefault="00503A41" w:rsidP="00DD2FD2">
            <w:pPr>
              <w:pStyle w:val="Heading3"/>
              <w:spacing w:before="0" w:line="240" w:lineRule="auto"/>
              <w:rPr>
                <w:rFonts w:ascii="Arial" w:hAnsi="Arial" w:cs="Arial"/>
                <w:b/>
                <w:i/>
                <w:color w:val="auto"/>
                <w:sz w:val="18"/>
                <w:lang w:val="pt-PT"/>
              </w:rPr>
            </w:pPr>
            <w:r w:rsidRPr="00C9551E">
              <w:rPr>
                <w:rFonts w:ascii="Arial" w:hAnsi="Arial"/>
                <w:i/>
                <w:color w:val="auto"/>
                <w:sz w:val="18"/>
                <w:lang w:val="pt-PT"/>
              </w:rPr>
              <w:t>Aphidoletes aphidimiza</w:t>
            </w:r>
          </w:p>
          <w:p w14:paraId="518BE9FB"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Aphelinus spp.</w:t>
            </w:r>
            <w:r w:rsidRPr="00C9551E">
              <w:rPr>
                <w:rFonts w:ascii="Arial" w:hAnsi="Arial"/>
                <w:sz w:val="18"/>
                <w:lang w:val="pt-PT"/>
              </w:rPr>
              <w:t>y otros parasitoides de pulgones</w:t>
            </w:r>
          </w:p>
        </w:tc>
        <w:tc>
          <w:tcPr>
            <w:tcW w:w="2115" w:type="pct"/>
            <w:tcBorders>
              <w:top w:val="nil"/>
            </w:tcBorders>
            <w:vAlign w:val="center"/>
          </w:tcPr>
          <w:p w14:paraId="7F9C320C" w14:textId="77777777" w:rsidR="00503A41" w:rsidRPr="00C9551E" w:rsidRDefault="00503A41" w:rsidP="00DD2FD2">
            <w:pPr>
              <w:pStyle w:val="NoSpacing"/>
              <w:rPr>
                <w:rFonts w:ascii="Arial" w:hAnsi="Arial" w:cs="Arial"/>
                <w:lang w:val="pt-PT"/>
              </w:rPr>
            </w:pPr>
            <w:r w:rsidRPr="00C9551E">
              <w:rPr>
                <w:rFonts w:ascii="Arial" w:hAnsi="Arial"/>
                <w:lang w:val="pt-PT"/>
              </w:rPr>
              <w:t>Acetamiprid</w:t>
            </w:r>
          </w:p>
          <w:p w14:paraId="2638FDD5" w14:textId="77777777" w:rsidR="00503A41" w:rsidRPr="00C9551E" w:rsidRDefault="00503A41" w:rsidP="00DD2FD2">
            <w:pPr>
              <w:pStyle w:val="NoSpacing"/>
              <w:rPr>
                <w:rFonts w:ascii="Arial" w:hAnsi="Arial" w:cs="Arial"/>
                <w:lang w:val="pt-PT"/>
              </w:rPr>
            </w:pPr>
            <w:r w:rsidRPr="00C9551E">
              <w:rPr>
                <w:rFonts w:ascii="Arial" w:hAnsi="Arial"/>
                <w:lang w:val="pt-PT"/>
              </w:rPr>
              <w:t>Alfa cipermetrín</w:t>
            </w:r>
          </w:p>
          <w:p w14:paraId="736E9770" w14:textId="77777777" w:rsidR="00503A41" w:rsidRPr="00C9551E" w:rsidRDefault="00503A41" w:rsidP="00DD2FD2">
            <w:pPr>
              <w:pStyle w:val="NoSpacing"/>
              <w:rPr>
                <w:rFonts w:ascii="Arial" w:hAnsi="Arial" w:cs="Arial"/>
                <w:i/>
                <w:szCs w:val="16"/>
                <w:lang w:val="pt-PT"/>
              </w:rPr>
            </w:pPr>
            <w:r w:rsidRPr="00C9551E">
              <w:rPr>
                <w:rFonts w:ascii="Arial" w:hAnsi="Arial"/>
                <w:lang w:val="pt-PT"/>
              </w:rPr>
              <w:t xml:space="preserve">Azadiractín </w:t>
            </w:r>
          </w:p>
          <w:p w14:paraId="74B49354" w14:textId="77777777" w:rsidR="00503A41" w:rsidRPr="00C9551E" w:rsidRDefault="00503A41" w:rsidP="00DD2FD2">
            <w:pPr>
              <w:pStyle w:val="NoSpacing"/>
              <w:rPr>
                <w:rFonts w:ascii="Arial" w:hAnsi="Arial" w:cs="Arial"/>
                <w:lang w:val="pt-PT"/>
              </w:rPr>
            </w:pPr>
            <w:r w:rsidRPr="00C9551E">
              <w:rPr>
                <w:rFonts w:ascii="Arial" w:hAnsi="Arial"/>
                <w:lang w:val="pt-PT"/>
              </w:rPr>
              <w:t>Cipermetrín</w:t>
            </w:r>
          </w:p>
          <w:p w14:paraId="4E84F03B" w14:textId="77777777" w:rsidR="00503A41" w:rsidRPr="00C9551E" w:rsidRDefault="00503A41" w:rsidP="00DD2FD2">
            <w:pPr>
              <w:pStyle w:val="NoSpacing"/>
              <w:rPr>
                <w:rFonts w:ascii="Arial" w:hAnsi="Arial" w:cs="Arial"/>
                <w:lang w:val="pt-PT"/>
              </w:rPr>
            </w:pPr>
            <w:r w:rsidRPr="00C9551E">
              <w:rPr>
                <w:rFonts w:ascii="Arial" w:hAnsi="Arial"/>
                <w:lang w:val="pt-PT"/>
              </w:rPr>
              <w:t>Cipermetrima + Metil-Clorpirifos</w:t>
            </w:r>
          </w:p>
          <w:p w14:paraId="5D00E4DE" w14:textId="77777777" w:rsidR="00503A41" w:rsidRPr="00C9551E" w:rsidRDefault="003536B7" w:rsidP="00DD2FD2">
            <w:pPr>
              <w:pStyle w:val="NoSpacing"/>
              <w:rPr>
                <w:rFonts w:ascii="Arial" w:hAnsi="Arial" w:cs="Arial"/>
                <w:lang w:val="pt-PT"/>
              </w:rPr>
            </w:pPr>
            <w:r w:rsidRPr="00C9551E">
              <w:rPr>
                <w:rFonts w:ascii="Arial" w:hAnsi="Arial"/>
                <w:lang w:val="pt-PT"/>
              </w:rPr>
              <w:t>Deltametrín</w:t>
            </w:r>
          </w:p>
          <w:p w14:paraId="065905E6" w14:textId="77777777" w:rsidR="00503A41" w:rsidRPr="00C9551E" w:rsidRDefault="003536B7" w:rsidP="00DD2FD2">
            <w:pPr>
              <w:pStyle w:val="NoSpacing"/>
              <w:rPr>
                <w:rFonts w:ascii="Arial" w:hAnsi="Arial" w:cs="Arial"/>
                <w:lang w:val="pt-PT"/>
              </w:rPr>
            </w:pPr>
            <w:r w:rsidRPr="00C9551E">
              <w:rPr>
                <w:rFonts w:ascii="Arial" w:hAnsi="Arial"/>
                <w:lang w:val="pt-PT"/>
              </w:rPr>
              <w:t>Esfenvalerat</w:t>
            </w:r>
          </w:p>
          <w:p w14:paraId="2043F597" w14:textId="77777777" w:rsidR="00503A41" w:rsidRPr="00C9551E" w:rsidRDefault="003536B7" w:rsidP="00DD2FD2">
            <w:pPr>
              <w:pStyle w:val="NoSpacing"/>
              <w:rPr>
                <w:rFonts w:ascii="Arial" w:hAnsi="Arial" w:cs="Arial"/>
                <w:lang w:val="pt-PT"/>
              </w:rPr>
            </w:pPr>
            <w:r w:rsidRPr="00C9551E">
              <w:rPr>
                <w:rFonts w:ascii="Arial" w:hAnsi="Arial"/>
                <w:lang w:val="pt-PT"/>
              </w:rPr>
              <w:t>Etofenprox</w:t>
            </w:r>
          </w:p>
          <w:p w14:paraId="6A315BB3" w14:textId="77777777" w:rsidR="00503A41" w:rsidRPr="00C9551E" w:rsidRDefault="003536B7" w:rsidP="00DD2FD2">
            <w:pPr>
              <w:pStyle w:val="NoSpacing"/>
              <w:rPr>
                <w:rFonts w:ascii="Arial" w:hAnsi="Arial" w:cs="Arial"/>
                <w:lang w:val="pt-PT"/>
              </w:rPr>
            </w:pPr>
            <w:r w:rsidRPr="00C9551E">
              <w:rPr>
                <w:rFonts w:ascii="Arial" w:hAnsi="Arial"/>
                <w:lang w:val="pt-PT"/>
              </w:rPr>
              <w:t>Flonicamid</w:t>
            </w:r>
          </w:p>
          <w:p w14:paraId="0297C490" w14:textId="77777777" w:rsidR="00503A41" w:rsidRPr="00C9551E" w:rsidRDefault="003536B7" w:rsidP="00DD2FD2">
            <w:pPr>
              <w:pStyle w:val="NoSpacing"/>
              <w:rPr>
                <w:rFonts w:ascii="Arial" w:hAnsi="Arial" w:cs="Arial"/>
                <w:lang w:val="pt-PT"/>
              </w:rPr>
            </w:pPr>
            <w:r w:rsidRPr="00C9551E">
              <w:rPr>
                <w:rFonts w:ascii="Arial" w:hAnsi="Arial"/>
                <w:lang w:val="pt-PT"/>
              </w:rPr>
              <w:t>Imidacloprid</w:t>
            </w:r>
          </w:p>
          <w:p w14:paraId="135C7652" w14:textId="77777777" w:rsidR="00503A41" w:rsidRPr="00C9551E" w:rsidRDefault="003536B7" w:rsidP="00DD2FD2">
            <w:pPr>
              <w:pStyle w:val="NoSpacing"/>
              <w:rPr>
                <w:rFonts w:ascii="Arial" w:hAnsi="Arial" w:cs="Arial"/>
                <w:lang w:val="pt-PT"/>
              </w:rPr>
            </w:pPr>
            <w:r w:rsidRPr="00C9551E">
              <w:rPr>
                <w:rFonts w:ascii="Arial" w:hAnsi="Arial"/>
                <w:lang w:val="pt-PT"/>
              </w:rPr>
              <w:t>Lambda-cihalotrín</w:t>
            </w:r>
          </w:p>
          <w:p w14:paraId="5D33EF7F" w14:textId="77777777" w:rsidR="00503A41" w:rsidRPr="00C9551E" w:rsidRDefault="00503A41" w:rsidP="00DD2FD2">
            <w:pPr>
              <w:pStyle w:val="NoSpacing"/>
              <w:rPr>
                <w:rFonts w:ascii="Arial" w:hAnsi="Arial" w:cs="Arial"/>
                <w:lang w:val="pt-PT"/>
              </w:rPr>
            </w:pPr>
            <w:r w:rsidRPr="00C9551E">
              <w:rPr>
                <w:rFonts w:ascii="Arial" w:hAnsi="Arial"/>
                <w:lang w:val="pt-PT"/>
              </w:rPr>
              <w:t>Metomilo</w:t>
            </w:r>
          </w:p>
          <w:p w14:paraId="2C77C576" w14:textId="77777777" w:rsidR="00503A41" w:rsidRPr="00C9551E" w:rsidRDefault="003536B7" w:rsidP="00DD2FD2">
            <w:pPr>
              <w:pStyle w:val="NoSpacing"/>
              <w:rPr>
                <w:rFonts w:ascii="Arial" w:hAnsi="Arial" w:cs="Arial"/>
                <w:lang w:val="pt-PT"/>
              </w:rPr>
            </w:pPr>
            <w:r w:rsidRPr="00C9551E">
              <w:rPr>
                <w:rFonts w:ascii="Arial" w:hAnsi="Arial"/>
                <w:lang w:val="pt-PT"/>
              </w:rPr>
              <w:t>Aceite parafínico</w:t>
            </w:r>
          </w:p>
          <w:p w14:paraId="09DF100B" w14:textId="77777777" w:rsidR="00503A41" w:rsidRPr="00C9551E" w:rsidRDefault="00503A41" w:rsidP="00DD2FD2">
            <w:pPr>
              <w:pStyle w:val="NoSpacing"/>
              <w:rPr>
                <w:rFonts w:ascii="Arial" w:hAnsi="Arial" w:cs="Arial"/>
                <w:lang w:val="pt-PT"/>
              </w:rPr>
            </w:pPr>
            <w:r w:rsidRPr="00C9551E">
              <w:rPr>
                <w:rFonts w:ascii="Arial" w:hAnsi="Arial"/>
                <w:lang w:val="pt-PT"/>
              </w:rPr>
              <w:t>Oxamilo (2)</w:t>
            </w:r>
          </w:p>
          <w:p w14:paraId="4D77371C" w14:textId="77777777" w:rsidR="00503A41" w:rsidRPr="00C9551E" w:rsidRDefault="003536B7" w:rsidP="00DD2FD2">
            <w:pPr>
              <w:pStyle w:val="NoSpacing"/>
              <w:rPr>
                <w:rFonts w:ascii="Arial" w:hAnsi="Arial" w:cs="Arial"/>
                <w:lang w:val="pt-PT"/>
              </w:rPr>
            </w:pPr>
            <w:r w:rsidRPr="00C9551E">
              <w:rPr>
                <w:rFonts w:ascii="Arial" w:hAnsi="Arial"/>
                <w:lang w:val="pt-PT"/>
              </w:rPr>
              <w:t>Pimetrozina</w:t>
            </w:r>
          </w:p>
          <w:p w14:paraId="718A0117" w14:textId="77777777" w:rsidR="00503A41" w:rsidRPr="00C9551E" w:rsidRDefault="00503A41" w:rsidP="00DD2FD2">
            <w:pPr>
              <w:pStyle w:val="NoSpacing"/>
              <w:rPr>
                <w:rFonts w:ascii="Arial" w:hAnsi="Arial" w:cs="Arial"/>
                <w:lang w:val="pt-PT"/>
              </w:rPr>
            </w:pPr>
            <w:r w:rsidRPr="00C9551E">
              <w:rPr>
                <w:rFonts w:ascii="Arial" w:hAnsi="Arial"/>
                <w:lang w:val="pt-PT"/>
              </w:rPr>
              <w:t>Piretrinas</w:t>
            </w:r>
          </w:p>
          <w:p w14:paraId="5658B9FA" w14:textId="77777777" w:rsidR="00503A41" w:rsidRPr="00C9551E" w:rsidRDefault="00503A41" w:rsidP="00DD2FD2">
            <w:pPr>
              <w:pStyle w:val="NoSpacing"/>
              <w:rPr>
                <w:rFonts w:ascii="Arial" w:hAnsi="Arial" w:cs="Arial"/>
                <w:lang w:val="pt-PT"/>
              </w:rPr>
            </w:pPr>
            <w:r w:rsidRPr="00C9551E">
              <w:rPr>
                <w:rFonts w:ascii="Arial" w:hAnsi="Arial"/>
                <w:lang w:val="pt-PT"/>
              </w:rPr>
              <w:t>Pirimicarb (2)</w:t>
            </w:r>
          </w:p>
          <w:p w14:paraId="24E397F2" w14:textId="77777777" w:rsidR="00503A41" w:rsidRPr="00C9551E" w:rsidRDefault="00503A41" w:rsidP="00DD2FD2">
            <w:pPr>
              <w:pStyle w:val="NoSpacing"/>
              <w:rPr>
                <w:rFonts w:ascii="Arial" w:hAnsi="Arial" w:cs="Arial"/>
                <w:lang w:val="pt-PT"/>
              </w:rPr>
            </w:pPr>
            <w:r w:rsidRPr="00C9551E">
              <w:rPr>
                <w:rFonts w:ascii="Arial" w:hAnsi="Arial"/>
                <w:lang w:val="pt-PT"/>
              </w:rPr>
              <w:t>Azufre + Cipermetrín</w:t>
            </w:r>
          </w:p>
          <w:p w14:paraId="4A48D683" w14:textId="77777777" w:rsidR="00503A41" w:rsidRPr="00C9551E" w:rsidRDefault="00503A41" w:rsidP="00DD2FD2">
            <w:pPr>
              <w:pStyle w:val="NoSpacing"/>
              <w:rPr>
                <w:rFonts w:ascii="Arial" w:hAnsi="Arial" w:cs="Arial"/>
                <w:lang w:val="pt-PT"/>
              </w:rPr>
            </w:pPr>
            <w:r w:rsidRPr="00C9551E">
              <w:rPr>
                <w:rFonts w:ascii="Arial" w:hAnsi="Arial"/>
                <w:lang w:val="pt-PT"/>
              </w:rPr>
              <w:t>Spirotetramat</w:t>
            </w:r>
          </w:p>
          <w:p w14:paraId="675A30E3" w14:textId="77777777" w:rsidR="00503A41" w:rsidRPr="00C9551E" w:rsidRDefault="00503A41" w:rsidP="00DD2FD2">
            <w:pPr>
              <w:pStyle w:val="NoSpacing"/>
              <w:rPr>
                <w:rFonts w:ascii="Arial" w:hAnsi="Arial" w:cs="Arial"/>
                <w:i/>
                <w:szCs w:val="16"/>
                <w:lang w:val="pt-PT"/>
              </w:rPr>
            </w:pPr>
            <w:r w:rsidRPr="00C9551E">
              <w:rPr>
                <w:rFonts w:ascii="Arial" w:hAnsi="Arial"/>
                <w:lang w:val="pt-PT"/>
              </w:rPr>
              <w:t>Tau-fluvalinat</w:t>
            </w:r>
          </w:p>
          <w:p w14:paraId="0A125161" w14:textId="77777777" w:rsidR="00503A41" w:rsidRPr="008A2C9B" w:rsidRDefault="003536B7" w:rsidP="00DD2FD2">
            <w:pPr>
              <w:pStyle w:val="NoSpacing"/>
              <w:rPr>
                <w:rFonts w:ascii="Arial" w:hAnsi="Arial" w:cs="Arial"/>
              </w:rPr>
            </w:pPr>
            <w:r w:rsidRPr="008A2C9B">
              <w:rPr>
                <w:rFonts w:ascii="Arial" w:hAnsi="Arial"/>
              </w:rPr>
              <w:t>Tiacloprid</w:t>
            </w:r>
          </w:p>
          <w:p w14:paraId="7BC8B2B4" w14:textId="77777777" w:rsidR="00503A41" w:rsidRPr="008A2C9B" w:rsidRDefault="003536B7" w:rsidP="00DD2FD2">
            <w:pPr>
              <w:pStyle w:val="NoSpacing"/>
              <w:rPr>
                <w:rFonts w:ascii="Arial" w:hAnsi="Arial" w:cs="Arial"/>
              </w:rPr>
            </w:pPr>
            <w:r w:rsidRPr="008A2C9B">
              <w:rPr>
                <w:rFonts w:ascii="Arial" w:hAnsi="Arial"/>
              </w:rPr>
              <w:t>Tiametoxam</w:t>
            </w:r>
          </w:p>
          <w:p w14:paraId="5D7C93A2" w14:textId="77777777" w:rsidR="00503A41" w:rsidRPr="008A2C9B" w:rsidRDefault="00503A41" w:rsidP="00DD2FD2">
            <w:pPr>
              <w:pStyle w:val="NoSpacing"/>
              <w:rPr>
                <w:rFonts w:ascii="Arial" w:hAnsi="Arial" w:cs="Arial"/>
              </w:rPr>
            </w:pPr>
            <w:r w:rsidRPr="008A2C9B">
              <w:rPr>
                <w:rFonts w:ascii="Arial" w:hAnsi="Arial"/>
              </w:rPr>
              <w:t>Zeta-cipermetrín</w:t>
            </w:r>
          </w:p>
        </w:tc>
      </w:tr>
    </w:tbl>
    <w:p w14:paraId="074FDC40" w14:textId="77777777" w:rsidR="00503A41" w:rsidRPr="008A2C9B" w:rsidRDefault="00503A41" w:rsidP="00B335D9">
      <w:pPr>
        <w:spacing w:line="240" w:lineRule="auto"/>
        <w:rPr>
          <w:rFonts w:ascii="Arial" w:hAnsi="Arial" w:cs="Arial"/>
        </w:rPr>
      </w:pPr>
    </w:p>
    <w:p w14:paraId="1DC1462A" w14:textId="5429EF11" w:rsidR="00503A41" w:rsidRPr="00C9551E" w:rsidRDefault="00503A41" w:rsidP="00DD2FD2">
      <w:pPr>
        <w:pageBreakBefore/>
        <w:spacing w:line="240" w:lineRule="auto"/>
        <w:jc w:val="both"/>
        <w:rPr>
          <w:rFonts w:ascii="Arial" w:hAnsi="Arial" w:cs="Arial"/>
          <w:b/>
          <w:lang w:val="pt-PT"/>
        </w:rPr>
      </w:pPr>
      <w:r w:rsidRPr="00C9551E">
        <w:rPr>
          <w:rFonts w:ascii="Arial" w:hAnsi="Arial"/>
          <w:b/>
          <w:lang w:val="pt-PT"/>
        </w:rPr>
        <w:lastRenderedPageBreak/>
        <w:t>1.1 Insecticidas, acaricidas y nematicides (continuación)</w:t>
      </w: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4"/>
        <w:gridCol w:w="2921"/>
        <w:gridCol w:w="3823"/>
      </w:tblGrid>
      <w:tr w:rsidR="00503A41" w:rsidRPr="008A2C9B" w14:paraId="21C42091" w14:textId="77777777" w:rsidTr="005F7BE7">
        <w:trPr>
          <w:tblHeader/>
          <w:jc w:val="center"/>
        </w:trPr>
        <w:tc>
          <w:tcPr>
            <w:tcW w:w="1269" w:type="pct"/>
            <w:tcBorders>
              <w:top w:val="double" w:sz="6" w:space="0" w:color="auto"/>
              <w:bottom w:val="double" w:sz="6" w:space="0" w:color="auto"/>
            </w:tcBorders>
            <w:shd w:val="pct12" w:color="auto" w:fill="FFFFFF"/>
            <w:vAlign w:val="center"/>
          </w:tcPr>
          <w:p w14:paraId="1AAD749B" w14:textId="77777777" w:rsidR="00503A41" w:rsidRPr="008A2C9B" w:rsidRDefault="00503A41" w:rsidP="00DD2FD2">
            <w:pPr>
              <w:spacing w:after="0" w:line="240" w:lineRule="auto"/>
              <w:jc w:val="center"/>
              <w:rPr>
                <w:rFonts w:ascii="Arial" w:hAnsi="Arial" w:cs="Arial"/>
                <w:b/>
                <w:caps/>
                <w:sz w:val="16"/>
              </w:rPr>
            </w:pPr>
            <w:r w:rsidRPr="008A2C9B">
              <w:rPr>
                <w:rFonts w:ascii="Arial" w:hAnsi="Arial"/>
                <w:b/>
                <w:caps/>
                <w:sz w:val="16"/>
              </w:rPr>
              <w:t>Plagas</w:t>
            </w:r>
          </w:p>
        </w:tc>
        <w:tc>
          <w:tcPr>
            <w:tcW w:w="1616" w:type="pct"/>
            <w:tcBorders>
              <w:top w:val="double" w:sz="6" w:space="0" w:color="auto"/>
              <w:bottom w:val="double" w:sz="6" w:space="0" w:color="auto"/>
            </w:tcBorders>
            <w:shd w:val="pct12" w:color="auto" w:fill="FFFFFF"/>
            <w:vAlign w:val="center"/>
          </w:tcPr>
          <w:p w14:paraId="0B5F0C65" w14:textId="77777777" w:rsidR="00503A41" w:rsidRPr="008A2C9B" w:rsidRDefault="00503A41" w:rsidP="00DD2FD2">
            <w:pPr>
              <w:spacing w:after="0" w:line="240" w:lineRule="auto"/>
              <w:jc w:val="center"/>
              <w:rPr>
                <w:rFonts w:ascii="Arial" w:hAnsi="Arial" w:cs="Arial"/>
                <w:b/>
                <w:caps/>
                <w:sz w:val="16"/>
              </w:rPr>
            </w:pPr>
            <w:r w:rsidRPr="008A2C9B">
              <w:rPr>
                <w:rFonts w:ascii="Arial" w:hAnsi="Arial"/>
                <w:b/>
                <w:caps/>
                <w:sz w:val="16"/>
              </w:rPr>
              <w:t>Agentes de control biolÓgicO</w:t>
            </w:r>
          </w:p>
        </w:tc>
        <w:tc>
          <w:tcPr>
            <w:tcW w:w="2115" w:type="pct"/>
            <w:tcBorders>
              <w:top w:val="double" w:sz="6" w:space="0" w:color="auto"/>
              <w:bottom w:val="double" w:sz="6" w:space="0" w:color="auto"/>
            </w:tcBorders>
            <w:shd w:val="pct12" w:color="auto" w:fill="FFFFFF"/>
            <w:vAlign w:val="center"/>
          </w:tcPr>
          <w:p w14:paraId="586B2700" w14:textId="77777777" w:rsidR="00503A41" w:rsidRPr="008A2C9B" w:rsidRDefault="00503A41" w:rsidP="00DD2FD2">
            <w:pPr>
              <w:spacing w:after="0" w:line="240" w:lineRule="auto"/>
              <w:jc w:val="center"/>
              <w:rPr>
                <w:rFonts w:ascii="Arial" w:hAnsi="Arial" w:cs="Arial"/>
                <w:b/>
                <w:caps/>
                <w:sz w:val="16"/>
              </w:rPr>
            </w:pPr>
            <w:r w:rsidRPr="008A2C9B">
              <w:rPr>
                <w:rFonts w:ascii="Arial" w:hAnsi="Arial"/>
                <w:b/>
                <w:caps/>
                <w:sz w:val="16"/>
              </w:rPr>
              <w:t>Productos admitidos</w:t>
            </w:r>
          </w:p>
        </w:tc>
      </w:tr>
      <w:tr w:rsidR="00503A41" w:rsidRPr="008A2C9B" w14:paraId="51380684" w14:textId="77777777" w:rsidTr="005F7BE7">
        <w:trPr>
          <w:jc w:val="center"/>
        </w:trPr>
        <w:tc>
          <w:tcPr>
            <w:tcW w:w="1269" w:type="pct"/>
            <w:vAlign w:val="center"/>
          </w:tcPr>
          <w:p w14:paraId="7C220DEC" w14:textId="77777777" w:rsidR="00503A41" w:rsidRPr="00C9551E" w:rsidRDefault="00503A41" w:rsidP="00DD2FD2">
            <w:pPr>
              <w:spacing w:after="0" w:line="240" w:lineRule="auto"/>
              <w:rPr>
                <w:rFonts w:ascii="Arial" w:hAnsi="Arial" w:cs="Arial"/>
                <w:b/>
                <w:sz w:val="18"/>
                <w:lang w:val="pt-PT"/>
              </w:rPr>
            </w:pPr>
            <w:r w:rsidRPr="00C9551E">
              <w:rPr>
                <w:rFonts w:ascii="Arial" w:hAnsi="Arial"/>
                <w:b/>
                <w:sz w:val="18"/>
                <w:lang w:val="pt-PT"/>
              </w:rPr>
              <w:t>Dormidores</w:t>
            </w:r>
          </w:p>
          <w:p w14:paraId="417D203A"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Agrotis segetum</w:t>
            </w:r>
            <w:r w:rsidRPr="00C9551E">
              <w:rPr>
                <w:rFonts w:ascii="Arial" w:hAnsi="Arial"/>
                <w:sz w:val="18"/>
                <w:lang w:val="pt-PT"/>
              </w:rPr>
              <w:t xml:space="preserve">, </w:t>
            </w:r>
            <w:r w:rsidRPr="00C9551E">
              <w:rPr>
                <w:rFonts w:ascii="Arial" w:hAnsi="Arial"/>
                <w:i/>
                <w:sz w:val="18"/>
                <w:lang w:val="pt-PT"/>
              </w:rPr>
              <w:t>A. ipsilon</w:t>
            </w:r>
            <w:r w:rsidRPr="00C9551E">
              <w:rPr>
                <w:rFonts w:ascii="Arial" w:hAnsi="Arial"/>
                <w:sz w:val="18"/>
                <w:lang w:val="pt-PT"/>
              </w:rPr>
              <w:t xml:space="preserve"> y</w:t>
            </w:r>
          </w:p>
          <w:p w14:paraId="784A36E5" w14:textId="77777777" w:rsidR="00503A41" w:rsidRPr="00C9551E" w:rsidRDefault="00503A41" w:rsidP="00DD2FD2">
            <w:pPr>
              <w:spacing w:after="0" w:line="240" w:lineRule="auto"/>
              <w:rPr>
                <w:rFonts w:ascii="Arial" w:hAnsi="Arial" w:cs="Arial"/>
                <w:sz w:val="18"/>
                <w:lang w:val="pt-PT"/>
              </w:rPr>
            </w:pPr>
            <w:r w:rsidRPr="00C9551E">
              <w:rPr>
                <w:rFonts w:ascii="Arial" w:hAnsi="Arial"/>
                <w:b/>
                <w:sz w:val="18"/>
                <w:lang w:val="pt-PT"/>
              </w:rPr>
              <w:t>Gusanos del alambre</w:t>
            </w:r>
            <w:r w:rsidRPr="00C9551E">
              <w:rPr>
                <w:rFonts w:ascii="Arial" w:hAnsi="Arial"/>
                <w:sz w:val="18"/>
                <w:lang w:val="pt-PT"/>
              </w:rPr>
              <w:t xml:space="preserve"> </w:t>
            </w:r>
          </w:p>
          <w:p w14:paraId="5228E9A0"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Agriotes</w:t>
            </w:r>
            <w:r w:rsidRPr="00C9551E">
              <w:rPr>
                <w:rFonts w:ascii="Arial" w:hAnsi="Arial"/>
                <w:sz w:val="18"/>
                <w:lang w:val="pt-PT"/>
              </w:rPr>
              <w:t xml:space="preserve"> sp.</w:t>
            </w:r>
          </w:p>
        </w:tc>
        <w:tc>
          <w:tcPr>
            <w:tcW w:w="1616" w:type="pct"/>
            <w:vAlign w:val="center"/>
          </w:tcPr>
          <w:p w14:paraId="0697717A" w14:textId="77777777" w:rsidR="00503A41" w:rsidRPr="00C9551E" w:rsidRDefault="00503A41" w:rsidP="00DD2FD2">
            <w:pPr>
              <w:spacing w:after="0" w:line="240" w:lineRule="auto"/>
              <w:rPr>
                <w:rFonts w:ascii="Arial" w:hAnsi="Arial" w:cs="Arial"/>
                <w:sz w:val="18"/>
                <w:lang w:val="pt-PT"/>
              </w:rPr>
            </w:pPr>
          </w:p>
        </w:tc>
        <w:tc>
          <w:tcPr>
            <w:tcW w:w="2115" w:type="pct"/>
            <w:vAlign w:val="center"/>
          </w:tcPr>
          <w:p w14:paraId="7AE8FA55" w14:textId="77777777" w:rsidR="00503A41" w:rsidRPr="00C9551E" w:rsidRDefault="00503A41" w:rsidP="00DD2FD2">
            <w:pPr>
              <w:pStyle w:val="texto"/>
              <w:spacing w:before="0" w:after="0"/>
              <w:ind w:firstLine="0"/>
              <w:jc w:val="left"/>
              <w:rPr>
                <w:rFonts w:ascii="Arial" w:hAnsi="Arial" w:cs="Arial"/>
                <w:i/>
                <w:color w:val="auto"/>
                <w:sz w:val="16"/>
                <w:szCs w:val="16"/>
                <w:lang w:val="pt-PT"/>
              </w:rPr>
            </w:pPr>
            <w:r w:rsidRPr="00C9551E">
              <w:rPr>
                <w:rFonts w:ascii="Arial" w:hAnsi="Arial"/>
                <w:color w:val="auto"/>
                <w:sz w:val="18"/>
                <w:lang w:val="pt-PT"/>
              </w:rPr>
              <w:t>Azadiractín (Agrotis)</w:t>
            </w:r>
          </w:p>
          <w:p w14:paraId="56D884BD"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Cipermetrín+ Metil-Clorpirifos</w:t>
            </w:r>
          </w:p>
          <w:p w14:paraId="4B693C39" w14:textId="77777777" w:rsidR="00503A41" w:rsidRPr="00C9551E" w:rsidRDefault="003536B7"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Clorpirifos (granulado)</w:t>
            </w:r>
          </w:p>
          <w:p w14:paraId="1F383053"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Deltametrín</w:t>
            </w:r>
          </w:p>
          <w:p w14:paraId="49A29CEB"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Etoprofós (2)</w:t>
            </w:r>
          </w:p>
          <w:p w14:paraId="7E6AC91F" w14:textId="77777777" w:rsidR="00503A41" w:rsidRPr="00C9551E" w:rsidRDefault="00503A41" w:rsidP="00DD2FD2">
            <w:pPr>
              <w:pStyle w:val="texto"/>
              <w:spacing w:before="0" w:after="0"/>
              <w:ind w:firstLine="0"/>
              <w:rPr>
                <w:rFonts w:ascii="Arial" w:hAnsi="Arial" w:cs="Arial"/>
                <w:color w:val="auto"/>
                <w:sz w:val="18"/>
                <w:szCs w:val="18"/>
                <w:lang w:val="pt-PT"/>
              </w:rPr>
            </w:pPr>
            <w:r w:rsidRPr="00C9551E">
              <w:rPr>
                <w:rFonts w:ascii="Arial" w:hAnsi="Arial"/>
                <w:color w:val="auto"/>
                <w:sz w:val="18"/>
                <w:lang w:val="pt-PT"/>
              </w:rPr>
              <w:t>Oxamilo (2)</w:t>
            </w:r>
          </w:p>
          <w:p w14:paraId="61B29DB9"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Lambda-cihalotrín</w:t>
            </w:r>
          </w:p>
          <w:p w14:paraId="1C59BEF7"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Metil-Clorpirifos</w:t>
            </w:r>
          </w:p>
          <w:p w14:paraId="39FFCDC4"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Metomilo</w:t>
            </w:r>
          </w:p>
          <w:p w14:paraId="2585AF59"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Piretrinas</w:t>
            </w:r>
          </w:p>
          <w:p w14:paraId="14A4A654" w14:textId="77777777" w:rsidR="00503A41" w:rsidRPr="00C9551E" w:rsidRDefault="00503A41" w:rsidP="00DD2FD2">
            <w:pPr>
              <w:pStyle w:val="texto"/>
              <w:spacing w:before="0" w:after="0"/>
              <w:ind w:firstLine="0"/>
              <w:jc w:val="left"/>
              <w:rPr>
                <w:rFonts w:ascii="Arial" w:hAnsi="Arial" w:cs="Arial"/>
                <w:color w:val="auto"/>
                <w:sz w:val="18"/>
                <w:szCs w:val="18"/>
                <w:lang w:val="pt-PT"/>
              </w:rPr>
            </w:pPr>
            <w:r w:rsidRPr="00C9551E">
              <w:rPr>
                <w:rFonts w:ascii="Arial" w:hAnsi="Arial"/>
                <w:color w:val="auto"/>
                <w:sz w:val="18"/>
                <w:lang w:val="pt-PT"/>
              </w:rPr>
              <w:t xml:space="preserve">Tau-fluvalinat (Agrotis) (4) </w:t>
            </w:r>
          </w:p>
          <w:p w14:paraId="0B8D9273" w14:textId="77777777" w:rsidR="00503A41" w:rsidRPr="008A2C9B" w:rsidRDefault="00503A41" w:rsidP="00DD2FD2">
            <w:pPr>
              <w:pStyle w:val="texto"/>
              <w:spacing w:before="0" w:after="0"/>
              <w:ind w:firstLine="0"/>
              <w:jc w:val="left"/>
              <w:rPr>
                <w:rFonts w:ascii="Arial" w:hAnsi="Arial" w:cs="Arial"/>
                <w:color w:val="auto"/>
                <w:sz w:val="18"/>
              </w:rPr>
            </w:pPr>
            <w:r w:rsidRPr="008A2C9B">
              <w:rPr>
                <w:rFonts w:ascii="Arial" w:hAnsi="Arial"/>
                <w:color w:val="auto"/>
                <w:sz w:val="18"/>
              </w:rPr>
              <w:t>Teflutrín</w:t>
            </w:r>
          </w:p>
        </w:tc>
      </w:tr>
      <w:tr w:rsidR="00503A41" w:rsidRPr="008A2C9B" w14:paraId="7591B1AC" w14:textId="77777777" w:rsidTr="005F7BE7">
        <w:trPr>
          <w:jc w:val="center"/>
        </w:trPr>
        <w:tc>
          <w:tcPr>
            <w:tcW w:w="1269" w:type="pct"/>
            <w:vAlign w:val="center"/>
          </w:tcPr>
          <w:p w14:paraId="6D5ECD64" w14:textId="77777777" w:rsidR="00503A41" w:rsidRPr="00C9551E" w:rsidRDefault="00503A41" w:rsidP="00DD2FD2">
            <w:pPr>
              <w:spacing w:after="0" w:line="240" w:lineRule="auto"/>
              <w:rPr>
                <w:rFonts w:ascii="Arial" w:hAnsi="Arial" w:cs="Arial"/>
                <w:sz w:val="18"/>
                <w:lang w:val="sv-SE"/>
              </w:rPr>
            </w:pPr>
            <w:r w:rsidRPr="00C9551E">
              <w:rPr>
                <w:rFonts w:ascii="Arial" w:hAnsi="Arial"/>
                <w:b/>
                <w:sz w:val="18"/>
                <w:lang w:val="sv-SE"/>
              </w:rPr>
              <w:t>Orugas</w:t>
            </w:r>
            <w:r w:rsidRPr="00C9551E">
              <w:rPr>
                <w:rFonts w:ascii="Arial" w:hAnsi="Arial"/>
                <w:sz w:val="18"/>
                <w:lang w:val="sv-SE"/>
              </w:rPr>
              <w:t xml:space="preserve"> </w:t>
            </w:r>
          </w:p>
          <w:p w14:paraId="68FA748E" w14:textId="77777777" w:rsidR="00503A41" w:rsidRPr="00C9551E" w:rsidRDefault="00503A41" w:rsidP="00DD2FD2">
            <w:pPr>
              <w:spacing w:after="0" w:line="240" w:lineRule="auto"/>
              <w:rPr>
                <w:rFonts w:ascii="Arial" w:hAnsi="Arial" w:cs="Arial"/>
                <w:sz w:val="18"/>
                <w:lang w:val="sv-SE"/>
              </w:rPr>
            </w:pPr>
            <w:r w:rsidRPr="00C9551E">
              <w:rPr>
                <w:rFonts w:ascii="Arial" w:hAnsi="Arial"/>
                <w:i/>
                <w:sz w:val="18"/>
                <w:lang w:val="sv-SE"/>
              </w:rPr>
              <w:t>Helicoverpa armigera</w:t>
            </w:r>
            <w:r w:rsidRPr="00C9551E">
              <w:rPr>
                <w:rFonts w:ascii="Arial" w:hAnsi="Arial"/>
                <w:sz w:val="18"/>
                <w:lang w:val="sv-SE"/>
              </w:rPr>
              <w:t xml:space="preserve">, </w:t>
            </w:r>
            <w:r w:rsidRPr="00C9551E">
              <w:rPr>
                <w:rFonts w:ascii="Arial" w:hAnsi="Arial"/>
                <w:i/>
                <w:sz w:val="18"/>
                <w:lang w:val="sv-SE"/>
              </w:rPr>
              <w:t>Autographa gamma</w:t>
            </w:r>
            <w:r w:rsidRPr="00C9551E">
              <w:rPr>
                <w:rFonts w:ascii="Arial" w:hAnsi="Arial"/>
                <w:i/>
                <w:vanish/>
                <w:sz w:val="18"/>
                <w:lang w:val="sv-SE"/>
              </w:rPr>
              <w:t>&lt;A[gama|gamma]&gt;</w:t>
            </w:r>
            <w:r w:rsidRPr="00C9551E">
              <w:rPr>
                <w:rFonts w:ascii="Arial" w:hAnsi="Arial"/>
                <w:sz w:val="18"/>
                <w:lang w:val="sv-SE"/>
              </w:rPr>
              <w:t>,</w:t>
            </w:r>
          </w:p>
          <w:p w14:paraId="6B5655E8"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Chrysodeixis chalcites</w:t>
            </w:r>
            <w:r w:rsidRPr="00C9551E">
              <w:rPr>
                <w:rFonts w:ascii="Arial" w:hAnsi="Arial"/>
                <w:sz w:val="18"/>
                <w:lang w:val="pt-PT"/>
              </w:rPr>
              <w:t xml:space="preserve">, </w:t>
            </w:r>
          </w:p>
          <w:p w14:paraId="6A2A9BD1"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Tuta absoluta</w:t>
            </w:r>
            <w:r w:rsidRPr="00C9551E">
              <w:rPr>
                <w:rFonts w:ascii="Arial" w:hAnsi="Arial"/>
                <w:sz w:val="18"/>
                <w:lang w:val="pt-PT"/>
              </w:rPr>
              <w:t>, etc.</w:t>
            </w:r>
          </w:p>
        </w:tc>
        <w:tc>
          <w:tcPr>
            <w:tcW w:w="1616" w:type="pct"/>
            <w:vAlign w:val="center"/>
          </w:tcPr>
          <w:p w14:paraId="7FA8888C" w14:textId="77777777" w:rsidR="00503A41" w:rsidRPr="008A2C9B" w:rsidRDefault="00503A41" w:rsidP="00DD2FD2">
            <w:pPr>
              <w:spacing w:after="0" w:line="240" w:lineRule="auto"/>
              <w:rPr>
                <w:rFonts w:ascii="Arial" w:eastAsia="Arial Unicode MS" w:hAnsi="Arial" w:cs="Arial"/>
                <w:sz w:val="18"/>
              </w:rPr>
            </w:pPr>
            <w:r w:rsidRPr="008A2C9B">
              <w:rPr>
                <w:rFonts w:ascii="Arial" w:hAnsi="Arial"/>
                <w:sz w:val="18"/>
              </w:rPr>
              <w:t>Macrolophus pygmaeus</w:t>
            </w:r>
          </w:p>
        </w:tc>
        <w:tc>
          <w:tcPr>
            <w:tcW w:w="2115" w:type="pct"/>
            <w:vAlign w:val="center"/>
          </w:tcPr>
          <w:p w14:paraId="7F8B6B13"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Abamectina (T. Absoluta)</w:t>
            </w:r>
          </w:p>
          <w:p w14:paraId="2297C0CC"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 xml:space="preserve">Alfa cipermetrín </w:t>
            </w:r>
          </w:p>
          <w:p w14:paraId="32CC268E"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 xml:space="preserve">Azadiractín </w:t>
            </w:r>
          </w:p>
          <w:p w14:paraId="5CEFE442"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Bacillus thuringiensis var aizawai</w:t>
            </w:r>
          </w:p>
          <w:p w14:paraId="7A14AD89"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Bacillus thuringiensis var kurstaki</w:t>
            </w:r>
          </w:p>
          <w:p w14:paraId="065260C0"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Cipermetrín</w:t>
            </w:r>
          </w:p>
          <w:p w14:paraId="21566285"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Clorantranilipole</w:t>
            </w:r>
          </w:p>
          <w:p w14:paraId="0A0E47B6"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Deltametrín</w:t>
            </w:r>
          </w:p>
          <w:p w14:paraId="60E1B7DA" w14:textId="77777777" w:rsidR="00503A41" w:rsidRPr="00C9551E" w:rsidRDefault="003536B7" w:rsidP="00DD2FD2">
            <w:pPr>
              <w:pStyle w:val="NoSpacing"/>
              <w:rPr>
                <w:rFonts w:ascii="Arial" w:eastAsia="Arial Unicode MS" w:hAnsi="Arial" w:cs="Arial"/>
                <w:sz w:val="18"/>
                <w:szCs w:val="18"/>
                <w:lang w:val="pt-PT"/>
              </w:rPr>
            </w:pPr>
            <w:r w:rsidRPr="00C9551E">
              <w:rPr>
                <w:rFonts w:ascii="Arial" w:hAnsi="Arial"/>
                <w:sz w:val="18"/>
                <w:lang w:val="pt-PT"/>
              </w:rPr>
              <w:t>Esfenvalerat</w:t>
            </w:r>
          </w:p>
          <w:p w14:paraId="4E5722E0"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Emamectina</w:t>
            </w:r>
          </w:p>
          <w:p w14:paraId="7FE1CECD" w14:textId="77777777" w:rsidR="00503A41" w:rsidRPr="00C9551E" w:rsidRDefault="003536B7" w:rsidP="00DD2FD2">
            <w:pPr>
              <w:pStyle w:val="NoSpacing"/>
              <w:rPr>
                <w:rFonts w:ascii="Arial" w:eastAsia="Arial Unicode MS" w:hAnsi="Arial" w:cs="Arial"/>
                <w:sz w:val="18"/>
                <w:szCs w:val="18"/>
                <w:lang w:val="pt-PT"/>
              </w:rPr>
            </w:pPr>
            <w:r w:rsidRPr="00C9551E">
              <w:rPr>
                <w:rFonts w:ascii="Arial" w:hAnsi="Arial"/>
                <w:sz w:val="18"/>
                <w:lang w:val="pt-PT"/>
              </w:rPr>
              <w:t>Etofenprox</w:t>
            </w:r>
          </w:p>
          <w:p w14:paraId="14C7901A" w14:textId="77777777" w:rsidR="00503A41" w:rsidRPr="00C9551E" w:rsidRDefault="003536B7" w:rsidP="00DD2FD2">
            <w:pPr>
              <w:pStyle w:val="NoSpacing"/>
              <w:rPr>
                <w:rFonts w:ascii="Arial" w:eastAsia="Arial Unicode MS" w:hAnsi="Arial" w:cs="Arial"/>
                <w:sz w:val="18"/>
                <w:szCs w:val="18"/>
                <w:lang w:val="pt-PT"/>
              </w:rPr>
            </w:pPr>
            <w:r w:rsidRPr="00C9551E">
              <w:rPr>
                <w:rFonts w:ascii="Arial" w:hAnsi="Arial"/>
                <w:sz w:val="18"/>
                <w:lang w:val="pt-PT"/>
              </w:rPr>
              <w:t>Indoxacarb</w:t>
            </w:r>
          </w:p>
          <w:p w14:paraId="46EFF236" w14:textId="77777777" w:rsidR="00503A41" w:rsidRPr="00C9551E" w:rsidRDefault="003536B7" w:rsidP="00DD2FD2">
            <w:pPr>
              <w:pStyle w:val="NoSpacing"/>
              <w:rPr>
                <w:rFonts w:ascii="Arial" w:eastAsia="Arial Unicode MS" w:hAnsi="Arial" w:cs="Arial"/>
                <w:sz w:val="18"/>
                <w:szCs w:val="18"/>
                <w:lang w:val="pt-PT"/>
              </w:rPr>
            </w:pPr>
            <w:r w:rsidRPr="00C9551E">
              <w:rPr>
                <w:rFonts w:ascii="Arial" w:hAnsi="Arial"/>
                <w:sz w:val="18"/>
                <w:lang w:val="pt-PT"/>
              </w:rPr>
              <w:t>Lambda-cihalotrín</w:t>
            </w:r>
          </w:p>
          <w:p w14:paraId="7E2BE75E"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 xml:space="preserve">Lufenuró (Spodoptera, Helicoverpa) </w:t>
            </w:r>
          </w:p>
          <w:p w14:paraId="7557F49C"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Metaflumizona (Plusia, Tuta y Helicoverpa)</w:t>
            </w:r>
          </w:p>
          <w:p w14:paraId="4A50016D"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Metil-Clorpirifos</w:t>
            </w:r>
          </w:p>
          <w:p w14:paraId="7A539D11"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Metoxifenocida (Spodoptera, Plusia)</w:t>
            </w:r>
          </w:p>
          <w:p w14:paraId="74BD99A5"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Piretrinas</w:t>
            </w:r>
          </w:p>
          <w:p w14:paraId="28BC548A"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 xml:space="preserve">Espinosad </w:t>
            </w:r>
          </w:p>
          <w:p w14:paraId="5C0406E0"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 xml:space="preserve">Tau-fluvalinat (2) </w:t>
            </w:r>
          </w:p>
          <w:p w14:paraId="2188A9ED"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Tebufenocida (Spodoptera)</w:t>
            </w:r>
          </w:p>
          <w:p w14:paraId="12EBA7D1" w14:textId="77777777" w:rsidR="00503A41" w:rsidRPr="008A2C9B" w:rsidRDefault="00503A41" w:rsidP="00DD2FD2">
            <w:pPr>
              <w:pStyle w:val="NoSpacing"/>
              <w:rPr>
                <w:rFonts w:ascii="Arial" w:eastAsia="Arial Unicode MS" w:hAnsi="Arial" w:cs="Arial"/>
                <w:sz w:val="18"/>
                <w:szCs w:val="18"/>
              </w:rPr>
            </w:pPr>
            <w:r w:rsidRPr="008A2C9B">
              <w:rPr>
                <w:rFonts w:ascii="Arial" w:hAnsi="Arial"/>
                <w:sz w:val="18"/>
              </w:rPr>
              <w:t>Zeta-cipermetrín</w:t>
            </w:r>
          </w:p>
        </w:tc>
      </w:tr>
      <w:tr w:rsidR="00503A41" w:rsidRPr="008A2C9B" w14:paraId="4D3ECD56" w14:textId="77777777" w:rsidTr="005F7BE7">
        <w:trPr>
          <w:jc w:val="center"/>
        </w:trPr>
        <w:tc>
          <w:tcPr>
            <w:tcW w:w="1269" w:type="pct"/>
            <w:vAlign w:val="center"/>
          </w:tcPr>
          <w:p w14:paraId="715A0EE3" w14:textId="77777777" w:rsidR="00503A41" w:rsidRPr="00C9551E" w:rsidRDefault="00503A41" w:rsidP="00DD2FD2">
            <w:pPr>
              <w:spacing w:after="0" w:line="240" w:lineRule="auto"/>
              <w:rPr>
                <w:rFonts w:ascii="Arial" w:hAnsi="Arial" w:cs="Arial"/>
                <w:b/>
                <w:sz w:val="18"/>
                <w:lang w:val="pt-PT"/>
              </w:rPr>
            </w:pPr>
            <w:r w:rsidRPr="00C9551E">
              <w:rPr>
                <w:rFonts w:ascii="Arial" w:hAnsi="Arial"/>
                <w:b/>
                <w:sz w:val="18"/>
                <w:lang w:val="pt-PT"/>
              </w:rPr>
              <w:t>Ácaro del bronceado del tomate</w:t>
            </w:r>
          </w:p>
          <w:p w14:paraId="26FA20F7"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Aculops lycopersici</w:t>
            </w:r>
          </w:p>
        </w:tc>
        <w:tc>
          <w:tcPr>
            <w:tcW w:w="1616" w:type="pct"/>
            <w:vAlign w:val="center"/>
          </w:tcPr>
          <w:p w14:paraId="64CF5901" w14:textId="77777777" w:rsidR="00503A41" w:rsidRPr="00C9551E" w:rsidRDefault="00503A41" w:rsidP="00DD2FD2">
            <w:pPr>
              <w:spacing w:after="0" w:line="240" w:lineRule="auto"/>
              <w:rPr>
                <w:rFonts w:ascii="Arial" w:hAnsi="Arial" w:cs="Arial"/>
                <w:sz w:val="18"/>
                <w:lang w:val="pt-PT"/>
              </w:rPr>
            </w:pPr>
          </w:p>
        </w:tc>
        <w:tc>
          <w:tcPr>
            <w:tcW w:w="2115" w:type="pct"/>
            <w:vAlign w:val="center"/>
          </w:tcPr>
          <w:p w14:paraId="01965AD3"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Abamectina</w:t>
            </w:r>
          </w:p>
          <w:p w14:paraId="002713DE" w14:textId="77777777" w:rsidR="00503A41" w:rsidRPr="00C9551E" w:rsidRDefault="004412C4" w:rsidP="00DD2FD2">
            <w:pPr>
              <w:pStyle w:val="NoSpacing"/>
              <w:rPr>
                <w:rFonts w:ascii="Arial" w:eastAsia="Arial Unicode MS" w:hAnsi="Arial" w:cs="Arial"/>
                <w:sz w:val="18"/>
                <w:szCs w:val="18"/>
                <w:lang w:val="pt-PT"/>
              </w:rPr>
            </w:pPr>
            <w:r w:rsidRPr="00C9551E">
              <w:rPr>
                <w:rFonts w:ascii="Arial" w:hAnsi="Arial"/>
                <w:sz w:val="18"/>
                <w:lang w:val="pt-PT"/>
              </w:rPr>
              <w:t>Azadiractín</w:t>
            </w:r>
          </w:p>
          <w:p w14:paraId="7631DC80" w14:textId="77777777" w:rsidR="00503A41" w:rsidRPr="00C9551E" w:rsidRDefault="004412C4" w:rsidP="00DD2FD2">
            <w:pPr>
              <w:pStyle w:val="NoSpacing"/>
              <w:rPr>
                <w:rFonts w:ascii="Arial" w:eastAsia="Arial Unicode MS" w:hAnsi="Arial" w:cs="Arial"/>
                <w:sz w:val="18"/>
                <w:szCs w:val="18"/>
                <w:lang w:val="pt-PT"/>
              </w:rPr>
            </w:pPr>
            <w:r w:rsidRPr="00C9551E">
              <w:rPr>
                <w:rFonts w:ascii="Arial" w:hAnsi="Arial"/>
                <w:sz w:val="18"/>
                <w:lang w:val="pt-PT"/>
              </w:rPr>
              <w:t>Aceite parafínico</w:t>
            </w:r>
          </w:p>
          <w:p w14:paraId="71E51052" w14:textId="77777777" w:rsidR="00503A41" w:rsidRPr="00C9551E" w:rsidRDefault="00503A41" w:rsidP="00DD2FD2">
            <w:pPr>
              <w:pStyle w:val="NoSpacing"/>
              <w:rPr>
                <w:rFonts w:ascii="Arial" w:eastAsia="Arial Unicode MS" w:hAnsi="Arial" w:cs="Arial"/>
                <w:sz w:val="18"/>
                <w:szCs w:val="18"/>
                <w:lang w:val="pt-PT"/>
              </w:rPr>
            </w:pPr>
            <w:r w:rsidRPr="00C9551E">
              <w:rPr>
                <w:rFonts w:ascii="Arial" w:hAnsi="Arial"/>
                <w:sz w:val="18"/>
                <w:lang w:val="pt-PT"/>
              </w:rPr>
              <w:t>Oxamilo</w:t>
            </w:r>
          </w:p>
          <w:p w14:paraId="7BB00ADA" w14:textId="77777777" w:rsidR="00503A41" w:rsidRPr="00C9551E" w:rsidRDefault="004412C4" w:rsidP="00DD2FD2">
            <w:pPr>
              <w:pStyle w:val="NoSpacing"/>
              <w:rPr>
                <w:rFonts w:ascii="Arial" w:eastAsia="Arial Unicode MS" w:hAnsi="Arial" w:cs="Arial"/>
                <w:sz w:val="18"/>
                <w:szCs w:val="18"/>
                <w:lang w:val="pt-PT"/>
              </w:rPr>
            </w:pPr>
            <w:r w:rsidRPr="00C9551E">
              <w:rPr>
                <w:rFonts w:ascii="Arial" w:hAnsi="Arial"/>
                <w:sz w:val="18"/>
                <w:lang w:val="pt-PT"/>
              </w:rPr>
              <w:t>Azufre</w:t>
            </w:r>
          </w:p>
          <w:p w14:paraId="2B9D5125" w14:textId="77777777" w:rsidR="00503A41" w:rsidRPr="008A2C9B" w:rsidRDefault="00503A41" w:rsidP="00DD2FD2">
            <w:pPr>
              <w:pStyle w:val="NoSpacing"/>
              <w:rPr>
                <w:rFonts w:ascii="Arial" w:hAnsi="Arial" w:cs="Arial"/>
              </w:rPr>
            </w:pPr>
            <w:r w:rsidRPr="008A2C9B">
              <w:rPr>
                <w:rFonts w:ascii="Arial" w:hAnsi="Arial"/>
                <w:sz w:val="18"/>
              </w:rPr>
              <w:t>Espiromesifén</w:t>
            </w:r>
          </w:p>
        </w:tc>
      </w:tr>
      <w:tr w:rsidR="00503A41" w:rsidRPr="008A2C9B" w14:paraId="40CEF6C4" w14:textId="77777777" w:rsidTr="005F7BE7">
        <w:trPr>
          <w:jc w:val="center"/>
        </w:trPr>
        <w:tc>
          <w:tcPr>
            <w:tcW w:w="1269" w:type="pct"/>
            <w:vAlign w:val="center"/>
          </w:tcPr>
          <w:p w14:paraId="7D582E5C" w14:textId="77777777" w:rsidR="00503A41" w:rsidRPr="00C9551E" w:rsidRDefault="00503A41" w:rsidP="00DD2FD2">
            <w:pPr>
              <w:spacing w:after="0" w:line="240" w:lineRule="auto"/>
              <w:rPr>
                <w:rFonts w:ascii="Arial" w:hAnsi="Arial" w:cs="Arial"/>
                <w:sz w:val="18"/>
                <w:lang w:val="pt-PT"/>
              </w:rPr>
            </w:pPr>
            <w:r w:rsidRPr="00C9551E">
              <w:rPr>
                <w:rFonts w:ascii="Arial" w:hAnsi="Arial"/>
                <w:b/>
                <w:sz w:val="18"/>
                <w:lang w:val="pt-PT"/>
              </w:rPr>
              <w:t>Araña roja</w:t>
            </w:r>
            <w:r w:rsidRPr="00C9551E">
              <w:rPr>
                <w:rFonts w:ascii="Arial" w:hAnsi="Arial"/>
                <w:sz w:val="18"/>
                <w:lang w:val="pt-PT"/>
              </w:rPr>
              <w:t xml:space="preserve"> </w:t>
            </w:r>
          </w:p>
          <w:p w14:paraId="3AF7829F"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Tetranychus urticae</w:t>
            </w:r>
            <w:r w:rsidRPr="00C9551E">
              <w:rPr>
                <w:rFonts w:ascii="Arial" w:hAnsi="Arial"/>
                <w:sz w:val="18"/>
                <w:lang w:val="pt-PT"/>
              </w:rPr>
              <w:t>,</w:t>
            </w:r>
          </w:p>
          <w:p w14:paraId="445AE9B3" w14:textId="77777777" w:rsidR="00503A41" w:rsidRPr="00C9551E" w:rsidRDefault="00503A41" w:rsidP="00DD2FD2">
            <w:pPr>
              <w:spacing w:after="0" w:line="240" w:lineRule="auto"/>
              <w:rPr>
                <w:rFonts w:ascii="Arial" w:hAnsi="Arial" w:cs="Arial"/>
                <w:sz w:val="18"/>
                <w:lang w:val="pt-PT"/>
              </w:rPr>
            </w:pPr>
            <w:r w:rsidRPr="00C9551E">
              <w:rPr>
                <w:rFonts w:ascii="Arial" w:hAnsi="Arial"/>
                <w:i/>
                <w:sz w:val="18"/>
                <w:lang w:val="pt-PT"/>
              </w:rPr>
              <w:t>T. turkestan</w:t>
            </w:r>
            <w:r w:rsidRPr="00C9551E">
              <w:rPr>
                <w:rFonts w:ascii="Arial" w:hAnsi="Arial"/>
                <w:sz w:val="18"/>
                <w:lang w:val="pt-PT"/>
              </w:rPr>
              <w:t>i</w:t>
            </w:r>
          </w:p>
        </w:tc>
        <w:tc>
          <w:tcPr>
            <w:tcW w:w="1616" w:type="pct"/>
            <w:vAlign w:val="center"/>
          </w:tcPr>
          <w:p w14:paraId="6EC44CFE" w14:textId="77777777" w:rsidR="00503A41" w:rsidRPr="008A2C9B" w:rsidRDefault="00503A41" w:rsidP="00DD2FD2">
            <w:pPr>
              <w:spacing w:after="0" w:line="240" w:lineRule="auto"/>
              <w:rPr>
                <w:rFonts w:ascii="Arial" w:hAnsi="Arial" w:cs="Arial"/>
                <w:i/>
                <w:sz w:val="18"/>
              </w:rPr>
            </w:pPr>
            <w:r w:rsidRPr="008A2C9B">
              <w:rPr>
                <w:rFonts w:ascii="Arial" w:hAnsi="Arial"/>
                <w:i/>
                <w:sz w:val="18"/>
              </w:rPr>
              <w:t>Neoseiulus</w:t>
            </w:r>
            <w:r w:rsidRPr="008A2C9B">
              <w:rPr>
                <w:rFonts w:ascii="Arial" w:hAnsi="Arial"/>
                <w:sz w:val="18"/>
              </w:rPr>
              <w:t xml:space="preserve"> (=</w:t>
            </w:r>
            <w:r w:rsidRPr="008A2C9B">
              <w:rPr>
                <w:rFonts w:ascii="Arial" w:hAnsi="Arial"/>
                <w:i/>
                <w:sz w:val="18"/>
              </w:rPr>
              <w:t>Amblyseius</w:t>
            </w:r>
            <w:r w:rsidRPr="008A2C9B">
              <w:rPr>
                <w:rFonts w:ascii="Arial" w:hAnsi="Arial"/>
                <w:sz w:val="18"/>
              </w:rPr>
              <w:t>)</w:t>
            </w:r>
            <w:r w:rsidRPr="008A2C9B">
              <w:rPr>
                <w:rFonts w:ascii="Arial" w:hAnsi="Arial"/>
                <w:i/>
                <w:sz w:val="18"/>
              </w:rPr>
              <w:t xml:space="preserve"> californicus</w:t>
            </w:r>
          </w:p>
          <w:p w14:paraId="7BCAABB9" w14:textId="77777777" w:rsidR="00503A41" w:rsidRPr="008A2C9B" w:rsidRDefault="00503A41" w:rsidP="00DD2FD2">
            <w:pPr>
              <w:spacing w:after="0" w:line="240" w:lineRule="auto"/>
              <w:rPr>
                <w:rFonts w:ascii="Arial" w:hAnsi="Arial" w:cs="Arial"/>
                <w:i/>
                <w:sz w:val="18"/>
              </w:rPr>
            </w:pPr>
            <w:r w:rsidRPr="008A2C9B">
              <w:rPr>
                <w:rFonts w:ascii="Arial" w:hAnsi="Arial"/>
                <w:i/>
                <w:sz w:val="18"/>
              </w:rPr>
              <w:t>Phytoiulus persimilis</w:t>
            </w:r>
          </w:p>
          <w:p w14:paraId="292AD75D" w14:textId="77777777" w:rsidR="00503A41" w:rsidRPr="008A2C9B" w:rsidRDefault="00503A41" w:rsidP="00DD2FD2">
            <w:pPr>
              <w:spacing w:after="0" w:line="240" w:lineRule="auto"/>
              <w:rPr>
                <w:rFonts w:ascii="Arial" w:hAnsi="Arial" w:cs="Arial"/>
                <w:i/>
                <w:sz w:val="18"/>
              </w:rPr>
            </w:pPr>
            <w:r w:rsidRPr="008A2C9B">
              <w:rPr>
                <w:rFonts w:ascii="Arial" w:hAnsi="Arial"/>
                <w:i/>
                <w:sz w:val="18"/>
              </w:rPr>
              <w:t>Macrolophus pygmaeus</w:t>
            </w:r>
          </w:p>
        </w:tc>
        <w:tc>
          <w:tcPr>
            <w:tcW w:w="2115" w:type="pct"/>
            <w:vAlign w:val="center"/>
          </w:tcPr>
          <w:p w14:paraId="6B94C7B3" w14:textId="77777777" w:rsidR="00503A41" w:rsidRPr="00C9551E" w:rsidRDefault="004412C4"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Abamectina</w:t>
            </w:r>
          </w:p>
          <w:p w14:paraId="45BE11B7"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Acrinatrín</w:t>
            </w:r>
          </w:p>
          <w:p w14:paraId="27BA84B4"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Azadiractín</w:t>
            </w:r>
          </w:p>
          <w:p w14:paraId="3981C475"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Clofentezina</w:t>
            </w:r>
          </w:p>
          <w:p w14:paraId="425A98E4"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Etoxazol</w:t>
            </w:r>
          </w:p>
          <w:p w14:paraId="28A83B3F" w14:textId="77777777" w:rsidR="00503A41" w:rsidRPr="00C9551E" w:rsidRDefault="00503A41" w:rsidP="00DD2FD2">
            <w:pPr>
              <w:pStyle w:val="texto"/>
              <w:spacing w:before="0" w:after="0"/>
              <w:ind w:firstLine="0"/>
              <w:jc w:val="left"/>
              <w:rPr>
                <w:rFonts w:ascii="Arial" w:eastAsia="Times New Roman" w:hAnsi="Arial" w:cs="Arial"/>
                <w:i/>
                <w:color w:val="auto"/>
                <w:sz w:val="16"/>
                <w:szCs w:val="16"/>
                <w:lang w:val="pt-PT"/>
              </w:rPr>
            </w:pPr>
            <w:r w:rsidRPr="00C9551E">
              <w:rPr>
                <w:rFonts w:ascii="Arial" w:hAnsi="Arial"/>
                <w:color w:val="auto"/>
                <w:sz w:val="18"/>
                <w:lang w:val="pt-PT"/>
              </w:rPr>
              <w:t>Fenbutatina</w:t>
            </w:r>
          </w:p>
          <w:p w14:paraId="58F5A040" w14:textId="77777777" w:rsidR="00503A41" w:rsidRPr="00C9551E" w:rsidRDefault="004412C4" w:rsidP="00DD2FD2">
            <w:pPr>
              <w:pStyle w:val="texto"/>
              <w:spacing w:before="0" w:after="0"/>
              <w:ind w:firstLine="0"/>
              <w:jc w:val="left"/>
              <w:rPr>
                <w:rFonts w:ascii="Arial" w:hAnsi="Arial" w:cs="Arial"/>
                <w:color w:val="auto"/>
                <w:sz w:val="18"/>
                <w:lang w:val="pt-PT"/>
              </w:rPr>
            </w:pPr>
            <w:r w:rsidRPr="00C9551E">
              <w:rPr>
                <w:rFonts w:ascii="Arial" w:hAnsi="Arial"/>
                <w:color w:val="auto"/>
                <w:sz w:val="18"/>
                <w:lang w:val="pt-PT"/>
              </w:rPr>
              <w:t>Fenpiroximat</w:t>
            </w:r>
          </w:p>
          <w:p w14:paraId="62119236" w14:textId="77777777" w:rsidR="00503A41" w:rsidRPr="00C9551E" w:rsidRDefault="004412C4"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Aceite parafínico</w:t>
            </w:r>
          </w:p>
          <w:p w14:paraId="57230F16"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Oxamilo (2)</w:t>
            </w:r>
          </w:p>
          <w:p w14:paraId="7706A74A" w14:textId="77777777" w:rsidR="00503A41" w:rsidRPr="00C9551E" w:rsidRDefault="00503A41" w:rsidP="00DD2FD2">
            <w:pPr>
              <w:pStyle w:val="NoSpacing"/>
              <w:rPr>
                <w:rFonts w:ascii="Arial" w:hAnsi="Arial" w:cs="Arial"/>
                <w:sz w:val="18"/>
                <w:lang w:val="pt-PT"/>
              </w:rPr>
            </w:pPr>
            <w:r w:rsidRPr="00C9551E">
              <w:rPr>
                <w:rFonts w:ascii="Arial" w:hAnsi="Arial"/>
                <w:lang w:val="pt-PT"/>
              </w:rPr>
              <w:t xml:space="preserve">Azufre </w:t>
            </w:r>
          </w:p>
          <w:p w14:paraId="554CBC17"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Espiromesifén</w:t>
            </w:r>
          </w:p>
          <w:p w14:paraId="7BD8A215" w14:textId="77777777" w:rsidR="00503A41" w:rsidRPr="008A2C9B" w:rsidRDefault="00503A41" w:rsidP="00DD2FD2">
            <w:pPr>
              <w:pStyle w:val="NoSpacing"/>
              <w:rPr>
                <w:rFonts w:ascii="Arial" w:hAnsi="Arial" w:cs="Arial"/>
              </w:rPr>
            </w:pPr>
            <w:r w:rsidRPr="008A2C9B">
              <w:rPr>
                <w:rFonts w:ascii="Arial" w:hAnsi="Arial"/>
                <w:sz w:val="18"/>
              </w:rPr>
              <w:t>Tebufenpirad</w:t>
            </w:r>
          </w:p>
        </w:tc>
      </w:tr>
    </w:tbl>
    <w:p w14:paraId="74E45F15" w14:textId="20284F13" w:rsidR="00503A41" w:rsidRPr="00C9551E" w:rsidRDefault="00503A41" w:rsidP="00DD2FD2">
      <w:pPr>
        <w:pageBreakBefore/>
        <w:spacing w:line="240" w:lineRule="auto"/>
        <w:rPr>
          <w:rFonts w:ascii="Arial" w:hAnsi="Arial" w:cs="Arial"/>
          <w:b/>
          <w:lang w:val="pt-PT"/>
        </w:rPr>
      </w:pPr>
      <w:r w:rsidRPr="00C9551E">
        <w:rPr>
          <w:rFonts w:ascii="Arial" w:hAnsi="Arial"/>
          <w:b/>
          <w:lang w:val="pt-PT"/>
        </w:rPr>
        <w:lastRenderedPageBreak/>
        <w:t>1.1 Insecticidas, acaricidas y nematicides (continuación)</w:t>
      </w: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4"/>
        <w:gridCol w:w="2921"/>
        <w:gridCol w:w="3823"/>
      </w:tblGrid>
      <w:tr w:rsidR="00503A41" w:rsidRPr="008A2C9B" w14:paraId="7FC6672F" w14:textId="77777777" w:rsidTr="005F7BE7">
        <w:trPr>
          <w:jc w:val="center"/>
        </w:trPr>
        <w:tc>
          <w:tcPr>
            <w:tcW w:w="1269" w:type="pct"/>
            <w:vAlign w:val="center"/>
          </w:tcPr>
          <w:p w14:paraId="78208E01" w14:textId="77777777" w:rsidR="00503A41" w:rsidRPr="008A2C9B" w:rsidRDefault="00503A41" w:rsidP="00DD2FD2">
            <w:pPr>
              <w:spacing w:after="0" w:line="240" w:lineRule="auto"/>
              <w:rPr>
                <w:rFonts w:ascii="Arial" w:hAnsi="Arial" w:cs="Arial"/>
                <w:sz w:val="18"/>
              </w:rPr>
            </w:pPr>
            <w:r w:rsidRPr="008A2C9B">
              <w:rPr>
                <w:rFonts w:ascii="Arial" w:hAnsi="Arial"/>
                <w:b/>
                <w:sz w:val="18"/>
              </w:rPr>
              <w:t xml:space="preserve">Trips </w:t>
            </w:r>
          </w:p>
          <w:p w14:paraId="13F4B36D" w14:textId="77777777" w:rsidR="00503A41" w:rsidRPr="008A2C9B" w:rsidRDefault="00503A41" w:rsidP="00DD2FD2">
            <w:pPr>
              <w:spacing w:after="0" w:line="240" w:lineRule="auto"/>
              <w:rPr>
                <w:rFonts w:ascii="Arial" w:hAnsi="Arial" w:cs="Arial"/>
                <w:sz w:val="18"/>
              </w:rPr>
            </w:pPr>
            <w:r w:rsidRPr="008A2C9B">
              <w:rPr>
                <w:rFonts w:ascii="Arial" w:hAnsi="Arial"/>
                <w:i/>
                <w:sz w:val="18"/>
              </w:rPr>
              <w:t>Frankliniella occidentalis</w:t>
            </w:r>
          </w:p>
        </w:tc>
        <w:tc>
          <w:tcPr>
            <w:tcW w:w="1616" w:type="pct"/>
            <w:vAlign w:val="center"/>
          </w:tcPr>
          <w:p w14:paraId="2D942834" w14:textId="77777777" w:rsidR="00503A41" w:rsidRPr="008A2C9B" w:rsidRDefault="00503A41" w:rsidP="00DD2FD2">
            <w:pPr>
              <w:spacing w:after="0" w:line="240" w:lineRule="auto"/>
              <w:rPr>
                <w:rFonts w:ascii="Arial" w:hAnsi="Arial" w:cs="Arial"/>
                <w:sz w:val="18"/>
              </w:rPr>
            </w:pPr>
            <w:r w:rsidRPr="008A2C9B">
              <w:rPr>
                <w:rFonts w:ascii="Arial" w:hAnsi="Arial"/>
                <w:i/>
                <w:sz w:val="18"/>
              </w:rPr>
              <w:t>Macrolophus pygmaeus</w:t>
            </w:r>
          </w:p>
        </w:tc>
        <w:tc>
          <w:tcPr>
            <w:tcW w:w="2115" w:type="pct"/>
            <w:vAlign w:val="center"/>
          </w:tcPr>
          <w:p w14:paraId="27D710EF" w14:textId="77777777" w:rsidR="00503A41" w:rsidRPr="008A2C9B" w:rsidRDefault="00503A41" w:rsidP="00DD2FD2">
            <w:pPr>
              <w:pStyle w:val="texto"/>
              <w:spacing w:before="0" w:after="0"/>
              <w:ind w:firstLine="0"/>
              <w:jc w:val="left"/>
              <w:rPr>
                <w:rFonts w:ascii="Arial" w:hAnsi="Arial" w:cs="Arial"/>
                <w:color w:val="auto"/>
                <w:sz w:val="18"/>
              </w:rPr>
            </w:pPr>
            <w:r w:rsidRPr="008A2C9B">
              <w:rPr>
                <w:rFonts w:ascii="Arial" w:hAnsi="Arial"/>
                <w:color w:val="auto"/>
                <w:sz w:val="18"/>
              </w:rPr>
              <w:t>Acrinatrín</w:t>
            </w:r>
          </w:p>
          <w:p w14:paraId="00B16397" w14:textId="77777777" w:rsidR="00503A41" w:rsidRPr="008A2C9B" w:rsidRDefault="00503A41" w:rsidP="00DD2FD2">
            <w:pPr>
              <w:pStyle w:val="texto"/>
              <w:spacing w:before="0" w:after="0"/>
              <w:ind w:firstLine="0"/>
              <w:jc w:val="left"/>
              <w:rPr>
                <w:rFonts w:ascii="Arial" w:hAnsi="Arial" w:cs="Arial"/>
                <w:color w:val="auto"/>
                <w:sz w:val="18"/>
                <w:szCs w:val="18"/>
              </w:rPr>
            </w:pPr>
            <w:r w:rsidRPr="008A2C9B">
              <w:rPr>
                <w:rFonts w:ascii="Arial" w:hAnsi="Arial"/>
                <w:color w:val="auto"/>
                <w:sz w:val="18"/>
              </w:rPr>
              <w:t>Azadiractín</w:t>
            </w:r>
          </w:p>
          <w:p w14:paraId="30464543" w14:textId="77777777" w:rsidR="00503A41" w:rsidRPr="008A2C9B" w:rsidRDefault="00503A41" w:rsidP="00DD2FD2">
            <w:pPr>
              <w:pStyle w:val="texto"/>
              <w:spacing w:before="0" w:after="0"/>
              <w:ind w:firstLine="0"/>
              <w:jc w:val="left"/>
              <w:rPr>
                <w:rFonts w:ascii="Arial" w:hAnsi="Arial" w:cs="Arial"/>
                <w:color w:val="auto"/>
                <w:sz w:val="18"/>
              </w:rPr>
            </w:pPr>
            <w:r w:rsidRPr="008A2C9B">
              <w:rPr>
                <w:rFonts w:ascii="Arial" w:hAnsi="Arial"/>
                <w:color w:val="auto"/>
                <w:sz w:val="18"/>
              </w:rPr>
              <w:t>Cipermetrín</w:t>
            </w:r>
          </w:p>
          <w:p w14:paraId="12DBF808" w14:textId="77777777" w:rsidR="00503A41" w:rsidRPr="008A2C9B" w:rsidRDefault="00503A41" w:rsidP="00DD2FD2">
            <w:pPr>
              <w:pStyle w:val="texto"/>
              <w:spacing w:before="0" w:after="0"/>
              <w:ind w:firstLine="0"/>
              <w:jc w:val="left"/>
              <w:rPr>
                <w:rFonts w:ascii="Arial" w:hAnsi="Arial" w:cs="Arial"/>
                <w:color w:val="auto"/>
                <w:sz w:val="18"/>
              </w:rPr>
            </w:pPr>
            <w:r w:rsidRPr="008A2C9B">
              <w:rPr>
                <w:rFonts w:ascii="Arial" w:hAnsi="Arial"/>
                <w:color w:val="auto"/>
                <w:sz w:val="18"/>
              </w:rPr>
              <w:t>Cipermetrín + Metil-tiofanato</w:t>
            </w:r>
          </w:p>
          <w:p w14:paraId="1BC6FDF9" w14:textId="77777777" w:rsidR="00503A41" w:rsidRPr="00C9551E" w:rsidRDefault="004412C4" w:rsidP="00DD2FD2">
            <w:pPr>
              <w:pStyle w:val="texto"/>
              <w:spacing w:before="0" w:after="0"/>
              <w:ind w:firstLine="0"/>
              <w:jc w:val="left"/>
              <w:rPr>
                <w:rFonts w:ascii="Arial" w:hAnsi="Arial" w:cs="Arial"/>
                <w:color w:val="auto"/>
                <w:sz w:val="18"/>
                <w:lang w:val="pt-PT"/>
              </w:rPr>
            </w:pPr>
            <w:r w:rsidRPr="00C9551E">
              <w:rPr>
                <w:rFonts w:ascii="Arial" w:hAnsi="Arial"/>
                <w:color w:val="auto"/>
                <w:sz w:val="18"/>
                <w:lang w:val="pt-PT"/>
              </w:rPr>
              <w:t>Deltametrín</w:t>
            </w:r>
          </w:p>
          <w:p w14:paraId="3C09F7FC"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Lufenurón</w:t>
            </w:r>
          </w:p>
          <w:p w14:paraId="657B5B6B" w14:textId="77777777" w:rsidR="00503A41" w:rsidRPr="00C9551E" w:rsidRDefault="004412C4"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Metil-Clorpirifos</w:t>
            </w:r>
          </w:p>
          <w:p w14:paraId="486F0A5D"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Metiocarb (2)</w:t>
            </w:r>
          </w:p>
          <w:p w14:paraId="66ED5A3D" w14:textId="77777777" w:rsidR="00503A41" w:rsidRPr="00C9551E" w:rsidRDefault="004412C4"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Aceite parafínico</w:t>
            </w:r>
          </w:p>
          <w:p w14:paraId="3AABC8CD"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Oxamilo (2)</w:t>
            </w:r>
          </w:p>
          <w:p w14:paraId="6B4336DD" w14:textId="77777777" w:rsidR="00503A41" w:rsidRPr="00C9551E" w:rsidRDefault="00503A41"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Piretrinas</w:t>
            </w:r>
          </w:p>
          <w:p w14:paraId="0C9CA6B0" w14:textId="77777777" w:rsidR="00503A41" w:rsidRPr="00C9551E" w:rsidRDefault="004412C4" w:rsidP="00DD2FD2">
            <w:pPr>
              <w:pStyle w:val="texto"/>
              <w:spacing w:before="0" w:after="0"/>
              <w:ind w:firstLine="0"/>
              <w:rPr>
                <w:rFonts w:ascii="Arial" w:hAnsi="Arial" w:cs="Arial"/>
                <w:color w:val="auto"/>
                <w:sz w:val="18"/>
                <w:lang w:val="pt-PT"/>
              </w:rPr>
            </w:pPr>
            <w:r w:rsidRPr="00C9551E">
              <w:rPr>
                <w:rFonts w:ascii="Arial" w:hAnsi="Arial"/>
                <w:color w:val="auto"/>
                <w:sz w:val="18"/>
                <w:lang w:val="pt-PT"/>
              </w:rPr>
              <w:t>Sofre+ Cipermetrín</w:t>
            </w:r>
          </w:p>
          <w:p w14:paraId="70B35EB7" w14:textId="77777777" w:rsidR="00503A41" w:rsidRPr="008A2C9B" w:rsidRDefault="004412C4" w:rsidP="00DD2FD2">
            <w:pPr>
              <w:pStyle w:val="texto"/>
              <w:spacing w:before="0" w:after="0"/>
              <w:ind w:firstLine="0"/>
              <w:rPr>
                <w:rFonts w:ascii="Arial" w:hAnsi="Arial" w:cs="Arial"/>
                <w:color w:val="auto"/>
                <w:sz w:val="18"/>
              </w:rPr>
            </w:pPr>
            <w:r w:rsidRPr="008A2C9B">
              <w:rPr>
                <w:rFonts w:ascii="Arial" w:hAnsi="Arial"/>
                <w:color w:val="auto"/>
                <w:sz w:val="18"/>
              </w:rPr>
              <w:t>Espinosad</w:t>
            </w:r>
          </w:p>
          <w:p w14:paraId="2C4575D6" w14:textId="77777777" w:rsidR="00503A41" w:rsidRPr="008A2C9B" w:rsidRDefault="00503A41" w:rsidP="00DD2FD2">
            <w:pPr>
              <w:spacing w:after="0" w:line="240" w:lineRule="auto"/>
              <w:rPr>
                <w:rFonts w:ascii="Arial" w:hAnsi="Arial" w:cs="Arial"/>
                <w:sz w:val="18"/>
              </w:rPr>
            </w:pPr>
            <w:r w:rsidRPr="008A2C9B">
              <w:rPr>
                <w:rFonts w:ascii="Arial" w:hAnsi="Arial"/>
                <w:sz w:val="18"/>
              </w:rPr>
              <w:t>Tau-fluvalinat (4)</w:t>
            </w:r>
          </w:p>
        </w:tc>
      </w:tr>
      <w:tr w:rsidR="00503A41" w:rsidRPr="008A2C9B" w14:paraId="1A2E1FFB" w14:textId="77777777" w:rsidTr="005F7BE7">
        <w:trPr>
          <w:jc w:val="center"/>
        </w:trPr>
        <w:tc>
          <w:tcPr>
            <w:tcW w:w="1269" w:type="pct"/>
            <w:vAlign w:val="center"/>
          </w:tcPr>
          <w:p w14:paraId="79716B1C" w14:textId="77777777" w:rsidR="00503A41" w:rsidRPr="00C9551E" w:rsidRDefault="00503A41" w:rsidP="00DD2FD2">
            <w:pPr>
              <w:spacing w:after="0" w:line="240" w:lineRule="auto"/>
              <w:rPr>
                <w:rFonts w:ascii="Arial" w:hAnsi="Arial" w:cs="Arial"/>
                <w:sz w:val="18"/>
                <w:lang w:val="pt-PT"/>
              </w:rPr>
            </w:pPr>
            <w:r w:rsidRPr="00C9551E">
              <w:rPr>
                <w:rFonts w:ascii="Arial" w:hAnsi="Arial"/>
                <w:b/>
                <w:sz w:val="18"/>
                <w:lang w:val="pt-PT"/>
              </w:rPr>
              <w:t>Escarabajo de la patata</w:t>
            </w:r>
            <w:r w:rsidRPr="00C9551E">
              <w:rPr>
                <w:rFonts w:ascii="Arial" w:hAnsi="Arial"/>
                <w:sz w:val="18"/>
                <w:lang w:val="pt-PT"/>
              </w:rPr>
              <w:t xml:space="preserve"> </w:t>
            </w:r>
            <w:r w:rsidRPr="00C9551E">
              <w:rPr>
                <w:rFonts w:ascii="Arial" w:hAnsi="Arial"/>
                <w:i/>
                <w:sz w:val="18"/>
                <w:lang w:val="pt-PT"/>
              </w:rPr>
              <w:t>Leptinotarsa decemlineata</w:t>
            </w:r>
          </w:p>
        </w:tc>
        <w:tc>
          <w:tcPr>
            <w:tcW w:w="1616" w:type="pct"/>
            <w:vAlign w:val="center"/>
          </w:tcPr>
          <w:p w14:paraId="0F2706E3" w14:textId="77777777" w:rsidR="00503A41" w:rsidRPr="00C9551E" w:rsidRDefault="00503A41" w:rsidP="00DD2FD2">
            <w:pPr>
              <w:spacing w:after="0" w:line="240" w:lineRule="auto"/>
              <w:rPr>
                <w:rFonts w:ascii="Arial" w:hAnsi="Arial" w:cs="Arial"/>
                <w:sz w:val="18"/>
                <w:lang w:val="pt-PT"/>
              </w:rPr>
            </w:pPr>
          </w:p>
        </w:tc>
        <w:tc>
          <w:tcPr>
            <w:tcW w:w="2115" w:type="pct"/>
            <w:vAlign w:val="center"/>
          </w:tcPr>
          <w:p w14:paraId="673FF3BA" w14:textId="77777777" w:rsidR="00503A41" w:rsidRPr="008A2C9B" w:rsidRDefault="00503A41" w:rsidP="00DD2FD2">
            <w:pPr>
              <w:pStyle w:val="texto"/>
              <w:spacing w:before="0" w:after="0"/>
              <w:ind w:firstLine="0"/>
              <w:rPr>
                <w:rFonts w:ascii="Arial" w:hAnsi="Arial" w:cs="Arial"/>
                <w:color w:val="auto"/>
                <w:sz w:val="18"/>
              </w:rPr>
            </w:pPr>
            <w:r w:rsidRPr="008A2C9B">
              <w:rPr>
                <w:rFonts w:ascii="Arial" w:hAnsi="Arial"/>
                <w:color w:val="auto"/>
                <w:sz w:val="18"/>
              </w:rPr>
              <w:t>Lambda-cihalotrín</w:t>
            </w:r>
          </w:p>
          <w:p w14:paraId="1B76086E" w14:textId="77777777" w:rsidR="00503A41" w:rsidRPr="008A2C9B" w:rsidRDefault="00503A41" w:rsidP="00DD2FD2">
            <w:pPr>
              <w:pStyle w:val="texto"/>
              <w:spacing w:before="0" w:after="0"/>
              <w:ind w:firstLine="0"/>
              <w:rPr>
                <w:rFonts w:ascii="Arial" w:hAnsi="Arial" w:cs="Arial"/>
                <w:color w:val="auto"/>
                <w:sz w:val="18"/>
              </w:rPr>
            </w:pPr>
            <w:r w:rsidRPr="008A2C9B">
              <w:rPr>
                <w:rFonts w:ascii="Arial" w:hAnsi="Arial"/>
                <w:color w:val="auto"/>
                <w:sz w:val="18"/>
              </w:rPr>
              <w:t>Piretrinas</w:t>
            </w:r>
          </w:p>
        </w:tc>
      </w:tr>
      <w:tr w:rsidR="00503A41" w:rsidRPr="008A2C9B" w14:paraId="4D52F496" w14:textId="77777777" w:rsidTr="005F7BE7">
        <w:trPr>
          <w:jc w:val="center"/>
        </w:trPr>
        <w:tc>
          <w:tcPr>
            <w:tcW w:w="1269" w:type="pct"/>
            <w:vAlign w:val="center"/>
          </w:tcPr>
          <w:p w14:paraId="768DA69D" w14:textId="77777777" w:rsidR="00503A41" w:rsidRPr="008A2C9B" w:rsidRDefault="00503A41" w:rsidP="00DD2FD2">
            <w:pPr>
              <w:spacing w:after="0" w:line="240" w:lineRule="auto"/>
              <w:rPr>
                <w:rFonts w:ascii="Arial" w:hAnsi="Arial" w:cs="Arial"/>
                <w:b/>
                <w:sz w:val="18"/>
                <w:szCs w:val="18"/>
              </w:rPr>
            </w:pPr>
            <w:r w:rsidRPr="008A2C9B">
              <w:rPr>
                <w:rFonts w:ascii="Arial" w:hAnsi="Arial"/>
                <w:b/>
                <w:sz w:val="18"/>
              </w:rPr>
              <w:t xml:space="preserve">Nemátodos </w:t>
            </w:r>
          </w:p>
        </w:tc>
        <w:tc>
          <w:tcPr>
            <w:tcW w:w="1616" w:type="pct"/>
            <w:vAlign w:val="center"/>
          </w:tcPr>
          <w:p w14:paraId="333DCB59" w14:textId="77777777" w:rsidR="00503A41" w:rsidRPr="008A2C9B" w:rsidRDefault="00503A41" w:rsidP="00DD2FD2">
            <w:pPr>
              <w:spacing w:after="0" w:line="240" w:lineRule="auto"/>
              <w:rPr>
                <w:rFonts w:ascii="Arial" w:hAnsi="Arial" w:cs="Arial"/>
                <w:sz w:val="16"/>
              </w:rPr>
            </w:pPr>
          </w:p>
        </w:tc>
        <w:tc>
          <w:tcPr>
            <w:tcW w:w="2115" w:type="pct"/>
            <w:vAlign w:val="center"/>
          </w:tcPr>
          <w:p w14:paraId="64AEE7F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Etoprofós (2)</w:t>
            </w:r>
          </w:p>
          <w:p w14:paraId="25064913"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Fenamifós</w:t>
            </w:r>
          </w:p>
          <w:p w14:paraId="7D2E1CE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Fortiazat</w:t>
            </w:r>
          </w:p>
          <w:p w14:paraId="6D1833FE"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Metam-potassi</w:t>
            </w:r>
          </w:p>
          <w:p w14:paraId="548F8232"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Metam-sodi</w:t>
            </w:r>
          </w:p>
          <w:p w14:paraId="208299CC" w14:textId="77777777" w:rsidR="00503A41" w:rsidRPr="008A2C9B" w:rsidRDefault="00503A41" w:rsidP="00DD2FD2">
            <w:pPr>
              <w:pStyle w:val="NoSpacing"/>
              <w:rPr>
                <w:rFonts w:ascii="Arial" w:hAnsi="Arial" w:cs="Arial"/>
                <w:sz w:val="18"/>
              </w:rPr>
            </w:pPr>
            <w:r w:rsidRPr="008A2C9B">
              <w:rPr>
                <w:rFonts w:ascii="Arial" w:hAnsi="Arial"/>
                <w:sz w:val="18"/>
              </w:rPr>
              <w:t>Oxamilo (2)</w:t>
            </w:r>
          </w:p>
        </w:tc>
      </w:tr>
    </w:tbl>
    <w:p w14:paraId="027DF14B" w14:textId="77777777" w:rsidR="00503A41" w:rsidRPr="008A2C9B" w:rsidRDefault="00503A41" w:rsidP="00B335D9">
      <w:pPr>
        <w:spacing w:line="240" w:lineRule="auto"/>
        <w:rPr>
          <w:rFonts w:ascii="Arial" w:hAnsi="Arial" w:cs="Arial"/>
          <w:snapToGrid w:val="0"/>
          <w:sz w:val="20"/>
        </w:rPr>
      </w:pPr>
    </w:p>
    <w:p w14:paraId="349E72B5" w14:textId="77777777" w:rsidR="00503A41" w:rsidRPr="008A2C9B" w:rsidRDefault="00503A41" w:rsidP="00DD2FD2">
      <w:pPr>
        <w:pageBreakBefore/>
        <w:spacing w:line="240" w:lineRule="auto"/>
        <w:rPr>
          <w:rFonts w:ascii="Arial" w:hAnsi="Arial" w:cs="Arial"/>
          <w:b/>
        </w:rPr>
      </w:pPr>
      <w:r w:rsidRPr="008A2C9B">
        <w:rPr>
          <w:rFonts w:ascii="Arial" w:hAnsi="Arial"/>
          <w:b/>
          <w:snapToGrid w:val="0"/>
        </w:rPr>
        <w:lastRenderedPageBreak/>
        <w:t xml:space="preserve">1.2 </w:t>
      </w:r>
      <w:r w:rsidRPr="008A2C9B">
        <w:rPr>
          <w:rFonts w:ascii="Arial" w:hAnsi="Arial"/>
          <w:b/>
        </w:rPr>
        <w:t>Productos fungicidas.</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1999A2B5" w14:textId="77777777" w:rsidTr="005F7BE7">
        <w:trPr>
          <w:tblHeader/>
          <w:jc w:val="center"/>
        </w:trPr>
        <w:tc>
          <w:tcPr>
            <w:tcW w:w="3544" w:type="dxa"/>
            <w:tcBorders>
              <w:top w:val="single" w:sz="4" w:space="0" w:color="auto"/>
            </w:tcBorders>
            <w:shd w:val="pct15" w:color="auto" w:fill="FFFFFF"/>
          </w:tcPr>
          <w:p w14:paraId="3DA366E5" w14:textId="77777777" w:rsidR="00503A41" w:rsidRPr="008A2C9B" w:rsidRDefault="00503A41" w:rsidP="00DD2FD2">
            <w:pPr>
              <w:spacing w:after="0" w:line="240" w:lineRule="auto"/>
              <w:jc w:val="center"/>
              <w:rPr>
                <w:rFonts w:ascii="Arial" w:hAnsi="Arial" w:cs="Arial"/>
                <w:b/>
                <w:sz w:val="18"/>
              </w:rPr>
            </w:pPr>
            <w:r w:rsidRPr="008A2C9B">
              <w:rPr>
                <w:rFonts w:ascii="Arial" w:hAnsi="Arial"/>
                <w:b/>
                <w:sz w:val="18"/>
              </w:rPr>
              <w:t>Plaga/enfermedad</w:t>
            </w:r>
          </w:p>
        </w:tc>
        <w:tc>
          <w:tcPr>
            <w:tcW w:w="5440" w:type="dxa"/>
            <w:tcBorders>
              <w:top w:val="single" w:sz="4" w:space="0" w:color="auto"/>
            </w:tcBorders>
            <w:shd w:val="pct15" w:color="auto" w:fill="FFFFFF"/>
          </w:tcPr>
          <w:p w14:paraId="40AF2134" w14:textId="77777777" w:rsidR="00503A41" w:rsidRPr="008A2C9B" w:rsidRDefault="00503A41" w:rsidP="00DD2FD2">
            <w:pPr>
              <w:pStyle w:val="Heading1"/>
              <w:spacing w:before="0" w:line="240" w:lineRule="auto"/>
              <w:jc w:val="center"/>
              <w:rPr>
                <w:rFonts w:ascii="Arial" w:hAnsi="Arial" w:cs="Arial"/>
                <w:b/>
                <w:color w:val="auto"/>
                <w:sz w:val="18"/>
              </w:rPr>
            </w:pPr>
            <w:r w:rsidRPr="008A2C9B">
              <w:rPr>
                <w:rFonts w:ascii="Arial" w:hAnsi="Arial"/>
                <w:b/>
                <w:color w:val="auto"/>
                <w:sz w:val="18"/>
              </w:rPr>
              <w:t>Materias Activas</w:t>
            </w:r>
          </w:p>
        </w:tc>
      </w:tr>
      <w:tr w:rsidR="00503A41" w:rsidRPr="00C9551E" w14:paraId="68E6B5FA" w14:textId="77777777" w:rsidTr="005F7BE7">
        <w:trPr>
          <w:jc w:val="center"/>
        </w:trPr>
        <w:tc>
          <w:tcPr>
            <w:tcW w:w="3544" w:type="dxa"/>
            <w:vAlign w:val="center"/>
          </w:tcPr>
          <w:p w14:paraId="3603B2ED" w14:textId="77777777" w:rsidR="00503A41" w:rsidRPr="008A2C9B" w:rsidRDefault="00503A41" w:rsidP="00DD2FD2">
            <w:pPr>
              <w:spacing w:after="0" w:line="240" w:lineRule="auto"/>
              <w:rPr>
                <w:rFonts w:ascii="Arial" w:hAnsi="Arial" w:cs="Arial"/>
                <w:sz w:val="18"/>
                <w:szCs w:val="18"/>
              </w:rPr>
            </w:pPr>
            <w:r w:rsidRPr="008A2C9B">
              <w:rPr>
                <w:rFonts w:ascii="Arial" w:hAnsi="Arial"/>
                <w:b/>
                <w:sz w:val="18"/>
              </w:rPr>
              <w:t xml:space="preserve">Mildiu </w:t>
            </w:r>
          </w:p>
          <w:p w14:paraId="46F3F847" w14:textId="77777777" w:rsidR="00503A41" w:rsidRPr="008A2C9B" w:rsidRDefault="00503A41" w:rsidP="00DD2FD2">
            <w:pPr>
              <w:spacing w:after="0" w:line="240" w:lineRule="auto"/>
              <w:rPr>
                <w:rFonts w:ascii="Arial" w:hAnsi="Arial" w:cs="Arial"/>
                <w:sz w:val="18"/>
                <w:szCs w:val="18"/>
              </w:rPr>
            </w:pPr>
            <w:r w:rsidRPr="008A2C9B">
              <w:rPr>
                <w:rFonts w:ascii="Arial" w:hAnsi="Arial"/>
                <w:i/>
                <w:sz w:val="18"/>
              </w:rPr>
              <w:t>Phytophthora infestans</w:t>
            </w:r>
          </w:p>
        </w:tc>
        <w:tc>
          <w:tcPr>
            <w:tcW w:w="5440" w:type="dxa"/>
          </w:tcPr>
          <w:p w14:paraId="18888EE4"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Ametoctradín + Dimetomorf</w:t>
            </w:r>
          </w:p>
          <w:p w14:paraId="49DE852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Azoxistrobín</w:t>
            </w:r>
          </w:p>
          <w:p w14:paraId="78A768E8"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Benalaxil + Cimoxanilo + Mancozeb </w:t>
            </w:r>
          </w:p>
          <w:p w14:paraId="49708584"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Benalaxil + Mancozeb</w:t>
            </w:r>
          </w:p>
          <w:p w14:paraId="7CBEEEE4"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Benalaxil + Oxicloruro de cobre </w:t>
            </w:r>
          </w:p>
          <w:p w14:paraId="43DFAE25"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Benalaxil-M + Mancozeb</w:t>
            </w:r>
          </w:p>
          <w:p w14:paraId="77288B18"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Bentiavalicarb isopropil + Mancozeb</w:t>
            </w:r>
          </w:p>
          <w:p w14:paraId="696D06C3"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Captan</w:t>
            </w:r>
          </w:p>
          <w:p w14:paraId="16A9482D"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Ciazofamida</w:t>
            </w:r>
          </w:p>
          <w:p w14:paraId="774297F2"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Cimoxanilo </w:t>
            </w:r>
          </w:p>
          <w:p w14:paraId="50CC288E" w14:textId="77777777" w:rsidR="00503A41" w:rsidRPr="00C9551E" w:rsidRDefault="004412C4" w:rsidP="00DD2FD2">
            <w:pPr>
              <w:pStyle w:val="NoSpacing"/>
              <w:rPr>
                <w:rFonts w:ascii="Arial" w:hAnsi="Arial" w:cs="Arial"/>
                <w:sz w:val="18"/>
                <w:lang w:val="pt-PT"/>
              </w:rPr>
            </w:pPr>
            <w:r w:rsidRPr="00C9551E">
              <w:rPr>
                <w:rFonts w:ascii="Arial" w:hAnsi="Arial"/>
                <w:sz w:val="18"/>
                <w:lang w:val="pt-PT"/>
              </w:rPr>
              <w:t>Cimoxanilo + Famoxadona</w:t>
            </w:r>
          </w:p>
          <w:p w14:paraId="433CC35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Cimoxanilo + Folpet + Fosetil-al</w:t>
            </w:r>
          </w:p>
          <w:p w14:paraId="0D1F1F87"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Cimoxanilo + Fosetil-al+ Mancozeb</w:t>
            </w:r>
          </w:p>
          <w:p w14:paraId="7E092A9F"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Cimoxanilo + Mancozeb</w:t>
            </w:r>
          </w:p>
          <w:p w14:paraId="40B518E3"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Cimoxanilo + Mancozeb + Oxicloruro de cobre</w:t>
            </w:r>
          </w:p>
          <w:p w14:paraId="7E889181"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Cimoxanilo + Oxicloruro de cobre + Sulfato cuprocálcico</w:t>
            </w:r>
          </w:p>
          <w:p w14:paraId="58430849"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Cimoxanilo + Sulfato cuprocálcico</w:t>
            </w:r>
          </w:p>
          <w:p w14:paraId="1EA1AD44" w14:textId="77777777" w:rsidR="00503A41" w:rsidRPr="00C9551E" w:rsidRDefault="004412C4" w:rsidP="00DD2FD2">
            <w:pPr>
              <w:pStyle w:val="NoSpacing"/>
              <w:rPr>
                <w:rFonts w:ascii="Arial" w:hAnsi="Arial" w:cs="Arial"/>
                <w:sz w:val="18"/>
                <w:lang w:val="pt-PT"/>
              </w:rPr>
            </w:pPr>
            <w:r w:rsidRPr="00C9551E">
              <w:rPr>
                <w:rFonts w:ascii="Arial" w:hAnsi="Arial"/>
                <w:sz w:val="18"/>
                <w:lang w:val="pt-PT"/>
              </w:rPr>
              <w:t>Clortalonil</w:t>
            </w:r>
          </w:p>
          <w:p w14:paraId="3B80CDE3"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Dimetomorf + Mancozeb </w:t>
            </w:r>
          </w:p>
          <w:p w14:paraId="5767628B"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Dimetomorf + Piraclostrobín</w:t>
            </w:r>
          </w:p>
          <w:p w14:paraId="343C499C"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Famoxadona + Mancozeb </w:t>
            </w:r>
          </w:p>
          <w:p w14:paraId="07E0BAB8"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Hidróxido cúprico</w:t>
            </w:r>
          </w:p>
          <w:p w14:paraId="5367DE8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Mancozeb</w:t>
            </w:r>
          </w:p>
          <w:p w14:paraId="52D128B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Mancozeb + Metalaxil-M</w:t>
            </w:r>
          </w:p>
          <w:p w14:paraId="3D14442F"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Mandipropamida</w:t>
            </w:r>
          </w:p>
          <w:p w14:paraId="4D888608"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Maneb</w:t>
            </w:r>
          </w:p>
          <w:p w14:paraId="098ABB46"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Oxicloruro de cobre </w:t>
            </w:r>
          </w:p>
          <w:p w14:paraId="2A3F2228"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Óxido cuproso</w:t>
            </w:r>
          </w:p>
          <w:p w14:paraId="530E1513"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Propineb</w:t>
            </w:r>
          </w:p>
          <w:p w14:paraId="5E4B4AC0"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Sulfato cuprocálcico</w:t>
            </w:r>
          </w:p>
          <w:p w14:paraId="097F8138"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Sulfato de cobre</w:t>
            </w:r>
          </w:p>
          <w:p w14:paraId="7B8CF02C"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Sulfato tribásico de cobre</w:t>
            </w:r>
          </w:p>
        </w:tc>
      </w:tr>
      <w:tr w:rsidR="00503A41" w:rsidRPr="00C9551E" w14:paraId="4208D3A3" w14:textId="77777777" w:rsidTr="005F7BE7">
        <w:trPr>
          <w:jc w:val="center"/>
        </w:trPr>
        <w:tc>
          <w:tcPr>
            <w:tcW w:w="3544" w:type="dxa"/>
            <w:vAlign w:val="center"/>
          </w:tcPr>
          <w:p w14:paraId="75E02A88" w14:textId="77777777" w:rsidR="00503A41" w:rsidRPr="00C9551E" w:rsidRDefault="00503A41" w:rsidP="00DD2FD2">
            <w:pPr>
              <w:spacing w:after="0" w:line="240" w:lineRule="auto"/>
              <w:rPr>
                <w:rFonts w:ascii="Arial" w:hAnsi="Arial" w:cs="Arial"/>
                <w:sz w:val="18"/>
                <w:szCs w:val="18"/>
                <w:lang w:val="pt-PT"/>
              </w:rPr>
            </w:pPr>
            <w:r w:rsidRPr="00C9551E">
              <w:rPr>
                <w:rFonts w:ascii="Arial" w:hAnsi="Arial"/>
                <w:b/>
                <w:sz w:val="18"/>
                <w:lang w:val="pt-PT"/>
              </w:rPr>
              <w:t>Podredumbres de cuello</w:t>
            </w:r>
            <w:r w:rsidRPr="00C9551E">
              <w:rPr>
                <w:rFonts w:ascii="Arial" w:hAnsi="Arial"/>
                <w:b/>
                <w:vanish/>
                <w:sz w:val="18"/>
                <w:lang w:val="pt-PT"/>
              </w:rPr>
              <w:t>&lt;A[cuello|garganta]&gt;</w:t>
            </w:r>
            <w:r w:rsidRPr="00C9551E">
              <w:rPr>
                <w:rFonts w:ascii="Arial" w:hAnsi="Arial"/>
                <w:b/>
                <w:sz w:val="18"/>
                <w:lang w:val="pt-PT"/>
              </w:rPr>
              <w:t xml:space="preserve"> y raíz</w:t>
            </w:r>
          </w:p>
          <w:p w14:paraId="33CCA722" w14:textId="77777777" w:rsidR="00503A41" w:rsidRPr="00C9551E" w:rsidRDefault="00503A41" w:rsidP="00DD2FD2">
            <w:pPr>
              <w:spacing w:after="0" w:line="240" w:lineRule="auto"/>
              <w:rPr>
                <w:rFonts w:ascii="Arial" w:hAnsi="Arial" w:cs="Arial"/>
                <w:sz w:val="18"/>
                <w:szCs w:val="18"/>
                <w:lang w:val="pt-PT"/>
              </w:rPr>
            </w:pPr>
            <w:r w:rsidRPr="00C9551E">
              <w:rPr>
                <w:rFonts w:ascii="Arial" w:hAnsi="Arial"/>
                <w:i/>
                <w:sz w:val="18"/>
                <w:lang w:val="pt-PT"/>
              </w:rPr>
              <w:t>Phytophthora</w:t>
            </w:r>
            <w:r w:rsidRPr="00C9551E">
              <w:rPr>
                <w:rFonts w:ascii="Arial" w:hAnsi="Arial"/>
                <w:sz w:val="18"/>
                <w:lang w:val="pt-PT"/>
              </w:rPr>
              <w:t xml:space="preserve"> sp., </w:t>
            </w:r>
            <w:r w:rsidRPr="00C9551E">
              <w:rPr>
                <w:rFonts w:ascii="Arial" w:hAnsi="Arial"/>
                <w:i/>
                <w:sz w:val="18"/>
                <w:lang w:val="pt-PT"/>
              </w:rPr>
              <w:t>Rhizoctonia solani</w:t>
            </w:r>
          </w:p>
        </w:tc>
        <w:tc>
          <w:tcPr>
            <w:tcW w:w="5440" w:type="dxa"/>
          </w:tcPr>
          <w:p w14:paraId="4D34836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Etridiazol</w:t>
            </w:r>
          </w:p>
          <w:p w14:paraId="72A25EF5"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Propamocarb</w:t>
            </w:r>
          </w:p>
          <w:p w14:paraId="5A21DAF5"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Pencicurón (</w:t>
            </w:r>
            <w:r w:rsidRPr="00C9551E">
              <w:rPr>
                <w:rFonts w:ascii="Arial" w:hAnsi="Arial"/>
                <w:i/>
                <w:sz w:val="18"/>
                <w:lang w:val="pt-PT"/>
              </w:rPr>
              <w:t>Rhizoctonia</w:t>
            </w:r>
            <w:r w:rsidRPr="00C9551E">
              <w:rPr>
                <w:rFonts w:ascii="Arial" w:hAnsi="Arial"/>
                <w:sz w:val="18"/>
                <w:lang w:val="pt-PT"/>
              </w:rPr>
              <w:t xml:space="preserve">) </w:t>
            </w:r>
          </w:p>
          <w:p w14:paraId="5FD9CFE1" w14:textId="77777777" w:rsidR="00503A41" w:rsidRPr="00C9551E" w:rsidRDefault="00503A41" w:rsidP="00DD2FD2">
            <w:pPr>
              <w:pStyle w:val="NoSpacing"/>
              <w:rPr>
                <w:rFonts w:ascii="Arial" w:hAnsi="Arial" w:cs="Arial"/>
                <w:i/>
                <w:lang w:val="pt-PT"/>
              </w:rPr>
            </w:pPr>
            <w:r w:rsidRPr="00C9551E">
              <w:rPr>
                <w:rFonts w:ascii="Arial" w:hAnsi="Arial"/>
                <w:i/>
                <w:sz w:val="18"/>
                <w:lang w:val="pt-PT"/>
              </w:rPr>
              <w:t>Trichoderma sp</w:t>
            </w:r>
          </w:p>
        </w:tc>
      </w:tr>
    </w:tbl>
    <w:p w14:paraId="67ABF971" w14:textId="77777777" w:rsidR="00503A41" w:rsidRPr="00C9551E" w:rsidRDefault="00503A41" w:rsidP="00B335D9">
      <w:pPr>
        <w:spacing w:line="240" w:lineRule="auto"/>
        <w:rPr>
          <w:rFonts w:ascii="Arial" w:hAnsi="Arial" w:cs="Arial"/>
          <w:b/>
          <w:snapToGrid w:val="0"/>
          <w:lang w:val="pt-PT"/>
        </w:rPr>
      </w:pPr>
    </w:p>
    <w:p w14:paraId="4B8D4D1A" w14:textId="1FC4926A" w:rsidR="00503A41" w:rsidRPr="008A2C9B" w:rsidRDefault="00503A41" w:rsidP="00DD2FD2">
      <w:pPr>
        <w:pageBreakBefore/>
        <w:spacing w:line="240" w:lineRule="auto"/>
        <w:rPr>
          <w:rFonts w:ascii="Arial" w:hAnsi="Arial" w:cs="Arial"/>
          <w:b/>
        </w:rPr>
      </w:pPr>
      <w:r w:rsidRPr="008A2C9B">
        <w:rPr>
          <w:rFonts w:ascii="Arial" w:hAnsi="Arial"/>
          <w:b/>
          <w:snapToGrid w:val="0"/>
        </w:rPr>
        <w:lastRenderedPageBreak/>
        <w:t xml:space="preserve">1.2 </w:t>
      </w:r>
      <w:r w:rsidRPr="008A2C9B">
        <w:rPr>
          <w:rFonts w:ascii="Arial" w:hAnsi="Arial"/>
          <w:b/>
        </w:rPr>
        <w:t>Productos fungicidas (continuación).</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78B92A36" w14:textId="77777777" w:rsidTr="005F7BE7">
        <w:trPr>
          <w:tblHeader/>
          <w:jc w:val="center"/>
        </w:trPr>
        <w:tc>
          <w:tcPr>
            <w:tcW w:w="3544" w:type="dxa"/>
            <w:tcBorders>
              <w:top w:val="single" w:sz="4" w:space="0" w:color="auto"/>
            </w:tcBorders>
            <w:shd w:val="pct15" w:color="auto" w:fill="FFFFFF"/>
          </w:tcPr>
          <w:p w14:paraId="06D3AB40" w14:textId="77777777" w:rsidR="00503A41" w:rsidRPr="008A2C9B" w:rsidRDefault="00503A41" w:rsidP="00DD2FD2">
            <w:pPr>
              <w:spacing w:after="0" w:line="240" w:lineRule="auto"/>
              <w:jc w:val="center"/>
              <w:rPr>
                <w:rFonts w:ascii="Arial" w:hAnsi="Arial" w:cs="Arial"/>
                <w:b/>
                <w:sz w:val="18"/>
              </w:rPr>
            </w:pPr>
            <w:r w:rsidRPr="008A2C9B">
              <w:rPr>
                <w:rFonts w:ascii="Arial" w:hAnsi="Arial"/>
                <w:b/>
                <w:sz w:val="18"/>
              </w:rPr>
              <w:t>Plaga/enfermedad</w:t>
            </w:r>
          </w:p>
        </w:tc>
        <w:tc>
          <w:tcPr>
            <w:tcW w:w="5440" w:type="dxa"/>
            <w:tcBorders>
              <w:top w:val="single" w:sz="4" w:space="0" w:color="auto"/>
            </w:tcBorders>
            <w:shd w:val="pct15" w:color="auto" w:fill="FFFFFF"/>
          </w:tcPr>
          <w:p w14:paraId="015D70B3" w14:textId="77777777" w:rsidR="00503A41" w:rsidRPr="008A2C9B" w:rsidRDefault="00503A41" w:rsidP="00DD2FD2">
            <w:pPr>
              <w:pStyle w:val="Heading1"/>
              <w:spacing w:before="0" w:line="240" w:lineRule="auto"/>
              <w:jc w:val="center"/>
              <w:rPr>
                <w:rFonts w:ascii="Arial" w:hAnsi="Arial" w:cs="Arial"/>
                <w:b/>
                <w:color w:val="auto"/>
                <w:sz w:val="18"/>
              </w:rPr>
            </w:pPr>
            <w:r w:rsidRPr="008A2C9B">
              <w:rPr>
                <w:rFonts w:ascii="Arial" w:hAnsi="Arial"/>
                <w:b/>
                <w:color w:val="auto"/>
                <w:sz w:val="18"/>
              </w:rPr>
              <w:t>Materias Activas</w:t>
            </w:r>
          </w:p>
        </w:tc>
      </w:tr>
      <w:tr w:rsidR="00503A41" w:rsidRPr="008A2C9B" w14:paraId="58EE73C3" w14:textId="77777777" w:rsidTr="005F7BE7">
        <w:trPr>
          <w:jc w:val="center"/>
        </w:trPr>
        <w:tc>
          <w:tcPr>
            <w:tcW w:w="3544" w:type="dxa"/>
            <w:vAlign w:val="center"/>
          </w:tcPr>
          <w:p w14:paraId="729559BE" w14:textId="77777777" w:rsidR="00503A41" w:rsidRPr="00C9551E" w:rsidRDefault="00503A41" w:rsidP="00DD2FD2">
            <w:pPr>
              <w:spacing w:after="0" w:line="240" w:lineRule="auto"/>
              <w:rPr>
                <w:rFonts w:ascii="Arial" w:hAnsi="Arial" w:cs="Arial"/>
                <w:sz w:val="18"/>
                <w:szCs w:val="18"/>
                <w:lang w:val="pt-PT"/>
              </w:rPr>
            </w:pPr>
            <w:r w:rsidRPr="00C9551E">
              <w:rPr>
                <w:rFonts w:ascii="Arial" w:hAnsi="Arial"/>
                <w:b/>
                <w:sz w:val="18"/>
                <w:lang w:val="pt-PT"/>
              </w:rPr>
              <w:t>Oidio y Oidiopsi</w:t>
            </w:r>
            <w:r w:rsidRPr="00C9551E">
              <w:rPr>
                <w:rFonts w:ascii="Arial" w:hAnsi="Arial"/>
                <w:sz w:val="18"/>
                <w:lang w:val="pt-PT"/>
              </w:rPr>
              <w:t xml:space="preserve"> </w:t>
            </w:r>
          </w:p>
          <w:p w14:paraId="66A0CAA1" w14:textId="77777777" w:rsidR="00503A41" w:rsidRPr="00C9551E" w:rsidRDefault="00503A41" w:rsidP="00DD2FD2">
            <w:pPr>
              <w:spacing w:after="0" w:line="240" w:lineRule="auto"/>
              <w:rPr>
                <w:rFonts w:ascii="Arial" w:hAnsi="Arial" w:cs="Arial"/>
                <w:sz w:val="18"/>
                <w:szCs w:val="18"/>
                <w:lang w:val="pt-PT"/>
              </w:rPr>
            </w:pPr>
            <w:r w:rsidRPr="00C9551E">
              <w:rPr>
                <w:rFonts w:ascii="Arial" w:hAnsi="Arial"/>
                <w:i/>
                <w:sz w:val="18"/>
                <w:lang w:val="pt-PT"/>
              </w:rPr>
              <w:t>Leveillula taurica</w:t>
            </w:r>
            <w:r w:rsidRPr="00C9551E">
              <w:rPr>
                <w:rFonts w:ascii="Arial" w:hAnsi="Arial"/>
                <w:sz w:val="18"/>
                <w:lang w:val="pt-PT"/>
              </w:rPr>
              <w:t>...</w:t>
            </w:r>
          </w:p>
        </w:tc>
        <w:tc>
          <w:tcPr>
            <w:tcW w:w="5440" w:type="dxa"/>
          </w:tcPr>
          <w:p w14:paraId="418A5F06"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Boscalida + Piraclostrobín </w:t>
            </w:r>
          </w:p>
          <w:p w14:paraId="746C4F87"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Azufre </w:t>
            </w:r>
          </w:p>
          <w:p w14:paraId="7A33F2E3" w14:textId="77777777" w:rsidR="00503A41" w:rsidRPr="00C9551E" w:rsidRDefault="00503A41" w:rsidP="00DD2FD2">
            <w:pPr>
              <w:pStyle w:val="NoSpacing"/>
              <w:rPr>
                <w:rFonts w:ascii="Arial" w:hAnsi="Arial" w:cs="Arial"/>
                <w:b/>
                <w:sz w:val="18"/>
                <w:lang w:val="pt-PT"/>
              </w:rPr>
            </w:pPr>
            <w:r w:rsidRPr="00C9551E">
              <w:rPr>
                <w:rFonts w:ascii="Arial" w:hAnsi="Arial"/>
                <w:b/>
                <w:sz w:val="18"/>
                <w:lang w:val="pt-PT"/>
              </w:rPr>
              <w:t>Oídio</w:t>
            </w:r>
          </w:p>
          <w:p w14:paraId="35F9F09E" w14:textId="77777777" w:rsidR="00503A41" w:rsidRPr="00C9551E" w:rsidRDefault="00503A41" w:rsidP="00DD2FD2">
            <w:pPr>
              <w:pStyle w:val="NoSpacing"/>
              <w:rPr>
                <w:rFonts w:ascii="Arial" w:hAnsi="Arial" w:cs="Arial"/>
                <w:i/>
                <w:sz w:val="18"/>
                <w:lang w:val="pt-PT"/>
              </w:rPr>
            </w:pPr>
            <w:r w:rsidRPr="00C9551E">
              <w:rPr>
                <w:rFonts w:ascii="Arial" w:hAnsi="Arial"/>
                <w:i/>
                <w:sz w:val="18"/>
                <w:lang w:val="pt-PT"/>
              </w:rPr>
              <w:t>Ampelomices sp.</w:t>
            </w:r>
          </w:p>
          <w:p w14:paraId="5090A481"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Carbonato de hidrógeno de potasio</w:t>
            </w:r>
          </w:p>
          <w:p w14:paraId="5803D12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Ciflufenamida</w:t>
            </w:r>
          </w:p>
          <w:p w14:paraId="257C0C1B"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Ciflufenamida + Difenoconazol</w:t>
            </w:r>
          </w:p>
          <w:p w14:paraId="22E9251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Ciproconazol </w:t>
            </w:r>
          </w:p>
          <w:p w14:paraId="6541203F"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Kresoxim-metil</w:t>
            </w:r>
          </w:p>
          <w:p w14:paraId="0E7F0DDF"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Metil-tiofanato </w:t>
            </w:r>
          </w:p>
          <w:p w14:paraId="3B43D697"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Metrafenona</w:t>
            </w:r>
          </w:p>
          <w:p w14:paraId="348C29A3"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Tebuconazol</w:t>
            </w:r>
          </w:p>
          <w:p w14:paraId="00261056" w14:textId="77777777" w:rsidR="00503A41" w:rsidRPr="00C9551E" w:rsidRDefault="00503A41" w:rsidP="00DD2FD2">
            <w:pPr>
              <w:pStyle w:val="NoSpacing"/>
              <w:rPr>
                <w:rFonts w:ascii="Arial" w:hAnsi="Arial" w:cs="Arial"/>
                <w:b/>
                <w:sz w:val="18"/>
                <w:lang w:val="pt-PT"/>
              </w:rPr>
            </w:pPr>
            <w:r w:rsidRPr="00C9551E">
              <w:rPr>
                <w:rFonts w:ascii="Arial" w:hAnsi="Arial"/>
                <w:b/>
                <w:sz w:val="18"/>
                <w:lang w:val="pt-PT"/>
              </w:rPr>
              <w:t>Oidiopsi</w:t>
            </w:r>
          </w:p>
          <w:p w14:paraId="4F4D569C"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Azoxistrobín</w:t>
            </w:r>
          </w:p>
          <w:p w14:paraId="65006E52" w14:textId="77777777" w:rsidR="00503A41" w:rsidRPr="00C9551E" w:rsidRDefault="00503A41" w:rsidP="00DD2FD2">
            <w:pPr>
              <w:pStyle w:val="NoSpacing"/>
              <w:rPr>
                <w:rFonts w:ascii="Arial" w:hAnsi="Arial" w:cs="Arial"/>
                <w:b/>
                <w:sz w:val="18"/>
                <w:lang w:val="pt-PT"/>
              </w:rPr>
            </w:pPr>
            <w:r w:rsidRPr="00C9551E">
              <w:rPr>
                <w:rFonts w:ascii="Arial" w:hAnsi="Arial"/>
                <w:sz w:val="18"/>
                <w:lang w:val="pt-PT"/>
              </w:rPr>
              <w:t>Bupirimat</w:t>
            </w:r>
            <w:r w:rsidRPr="00C9551E">
              <w:rPr>
                <w:rFonts w:ascii="Arial" w:hAnsi="Arial"/>
                <w:b/>
                <w:sz w:val="18"/>
                <w:lang w:val="pt-PT"/>
              </w:rPr>
              <w:t xml:space="preserve"> </w:t>
            </w:r>
          </w:p>
          <w:p w14:paraId="5C952B3C"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Difenoconazol</w:t>
            </w:r>
          </w:p>
          <w:p w14:paraId="61A888C4"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Flutriafol</w:t>
            </w:r>
          </w:p>
          <w:p w14:paraId="1993BD98"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Penconazol</w:t>
            </w:r>
          </w:p>
          <w:p w14:paraId="53DD2365"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Miclobutanil</w:t>
            </w:r>
          </w:p>
          <w:p w14:paraId="65A3B5DA"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Azufre + Cipermetrín</w:t>
            </w:r>
          </w:p>
          <w:p w14:paraId="54845611"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Azufre + Ciproconazol </w:t>
            </w:r>
          </w:p>
          <w:p w14:paraId="73E6BD43"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Azufre + Miclobutanil </w:t>
            </w:r>
          </w:p>
          <w:p w14:paraId="75F7B38A" w14:textId="77777777" w:rsidR="00503A41" w:rsidRPr="00C9551E" w:rsidRDefault="00503A41" w:rsidP="00DD2FD2">
            <w:pPr>
              <w:pStyle w:val="NoSpacing"/>
              <w:rPr>
                <w:rFonts w:ascii="Arial" w:hAnsi="Arial" w:cs="Arial"/>
                <w:i/>
                <w:sz w:val="18"/>
                <w:szCs w:val="16"/>
                <w:lang w:val="pt-PT"/>
              </w:rPr>
            </w:pPr>
            <w:r w:rsidRPr="00C9551E">
              <w:rPr>
                <w:rFonts w:ascii="Arial" w:hAnsi="Arial"/>
                <w:sz w:val="18"/>
                <w:lang w:val="pt-PT"/>
              </w:rPr>
              <w:t>Azufre + Oxicloruro de cobre</w:t>
            </w:r>
          </w:p>
          <w:p w14:paraId="3AAFAD3E" w14:textId="77777777" w:rsidR="00503A41" w:rsidRPr="008A2C9B" w:rsidRDefault="00503A41" w:rsidP="00DD2FD2">
            <w:pPr>
              <w:pStyle w:val="NoSpacing"/>
              <w:rPr>
                <w:rFonts w:ascii="Arial" w:hAnsi="Arial" w:cs="Arial"/>
                <w:sz w:val="18"/>
              </w:rPr>
            </w:pPr>
            <w:r w:rsidRPr="008A2C9B">
              <w:rPr>
                <w:rFonts w:ascii="Arial" w:hAnsi="Arial"/>
                <w:sz w:val="18"/>
              </w:rPr>
              <w:t xml:space="preserve">Tebuconazol </w:t>
            </w:r>
          </w:p>
          <w:p w14:paraId="009603F6" w14:textId="77777777" w:rsidR="00503A41" w:rsidRPr="008A2C9B" w:rsidRDefault="00503A41" w:rsidP="00DD2FD2">
            <w:pPr>
              <w:pStyle w:val="NoSpacing"/>
              <w:rPr>
                <w:rFonts w:ascii="Arial" w:hAnsi="Arial" w:cs="Arial"/>
                <w:sz w:val="18"/>
              </w:rPr>
            </w:pPr>
            <w:r w:rsidRPr="008A2C9B">
              <w:rPr>
                <w:rFonts w:ascii="Arial" w:hAnsi="Arial"/>
                <w:sz w:val="18"/>
              </w:rPr>
              <w:t xml:space="preserve">Tetraconazol </w:t>
            </w:r>
          </w:p>
          <w:p w14:paraId="16229F14" w14:textId="77777777" w:rsidR="00503A41" w:rsidRPr="008A2C9B" w:rsidRDefault="00503A41" w:rsidP="00DD2FD2">
            <w:pPr>
              <w:pStyle w:val="NoSpacing"/>
              <w:rPr>
                <w:rFonts w:ascii="Arial" w:hAnsi="Arial" w:cs="Arial"/>
                <w:sz w:val="18"/>
              </w:rPr>
            </w:pPr>
            <w:r w:rsidRPr="008A2C9B">
              <w:rPr>
                <w:rFonts w:ascii="Arial" w:hAnsi="Arial"/>
                <w:sz w:val="18"/>
              </w:rPr>
              <w:t>Triadimenol</w:t>
            </w:r>
          </w:p>
          <w:p w14:paraId="493D8A46" w14:textId="77777777" w:rsidR="00503A41" w:rsidRPr="008A2C9B" w:rsidRDefault="00503A41" w:rsidP="00DD2FD2">
            <w:pPr>
              <w:pStyle w:val="NoSpacing"/>
              <w:rPr>
                <w:rFonts w:ascii="Arial" w:hAnsi="Arial" w:cs="Arial"/>
                <w:sz w:val="18"/>
              </w:rPr>
            </w:pPr>
            <w:r w:rsidRPr="008A2C9B">
              <w:rPr>
                <w:rFonts w:ascii="Arial" w:hAnsi="Arial"/>
                <w:sz w:val="18"/>
              </w:rPr>
              <w:t>Trifloxistrobina</w:t>
            </w:r>
          </w:p>
        </w:tc>
      </w:tr>
      <w:tr w:rsidR="00503A41" w:rsidRPr="008A2C9B" w14:paraId="786A4493" w14:textId="77777777" w:rsidTr="005F7BE7">
        <w:trPr>
          <w:jc w:val="center"/>
        </w:trPr>
        <w:tc>
          <w:tcPr>
            <w:tcW w:w="3544" w:type="dxa"/>
            <w:vAlign w:val="center"/>
          </w:tcPr>
          <w:p w14:paraId="4EDBD735" w14:textId="77777777" w:rsidR="00503A41" w:rsidRPr="00C9551E" w:rsidRDefault="00503A41" w:rsidP="00DD2FD2">
            <w:pPr>
              <w:spacing w:after="0" w:line="240" w:lineRule="auto"/>
              <w:rPr>
                <w:rFonts w:ascii="Arial" w:hAnsi="Arial" w:cs="Arial"/>
                <w:sz w:val="18"/>
                <w:szCs w:val="18"/>
                <w:lang w:val="pt-PT"/>
              </w:rPr>
            </w:pPr>
            <w:r w:rsidRPr="00C9551E">
              <w:rPr>
                <w:rFonts w:ascii="Arial" w:hAnsi="Arial"/>
                <w:b/>
                <w:sz w:val="18"/>
                <w:lang w:val="pt-PT"/>
              </w:rPr>
              <w:t>Cladosporiosis</w:t>
            </w:r>
          </w:p>
          <w:p w14:paraId="62DBDE26" w14:textId="77777777" w:rsidR="00503A41" w:rsidRPr="00C9551E" w:rsidRDefault="00503A41" w:rsidP="00DD2FD2">
            <w:pPr>
              <w:spacing w:after="0" w:line="240" w:lineRule="auto"/>
              <w:rPr>
                <w:rFonts w:ascii="Arial" w:hAnsi="Arial" w:cs="Arial"/>
                <w:sz w:val="18"/>
                <w:szCs w:val="18"/>
                <w:lang w:val="pt-PT"/>
              </w:rPr>
            </w:pPr>
            <w:r w:rsidRPr="00C9551E">
              <w:rPr>
                <w:rFonts w:ascii="Arial" w:hAnsi="Arial"/>
                <w:i/>
                <w:sz w:val="18"/>
                <w:lang w:val="pt-PT"/>
              </w:rPr>
              <w:t>Fulvia fulva</w:t>
            </w:r>
            <w:r w:rsidRPr="00C9551E">
              <w:rPr>
                <w:rFonts w:ascii="Arial" w:hAnsi="Arial"/>
                <w:sz w:val="18"/>
                <w:lang w:val="pt-PT"/>
              </w:rPr>
              <w:t>-</w:t>
            </w:r>
            <w:r w:rsidRPr="00C9551E">
              <w:rPr>
                <w:rFonts w:ascii="Arial" w:hAnsi="Arial"/>
                <w:i/>
                <w:sz w:val="18"/>
                <w:lang w:val="pt-PT"/>
              </w:rPr>
              <w:t>Cladosporium fulvum</w:t>
            </w:r>
          </w:p>
        </w:tc>
        <w:tc>
          <w:tcPr>
            <w:tcW w:w="5440" w:type="dxa"/>
            <w:vAlign w:val="center"/>
          </w:tcPr>
          <w:p w14:paraId="27E6461A" w14:textId="77777777" w:rsidR="00503A41" w:rsidRPr="008A2C9B" w:rsidRDefault="00503A41" w:rsidP="00DD2FD2">
            <w:pPr>
              <w:tabs>
                <w:tab w:val="left" w:pos="284"/>
              </w:tabs>
              <w:spacing w:after="0" w:line="240" w:lineRule="auto"/>
              <w:rPr>
                <w:rFonts w:ascii="Arial" w:hAnsi="Arial" w:cs="Arial"/>
                <w:sz w:val="18"/>
                <w:szCs w:val="18"/>
              </w:rPr>
            </w:pPr>
            <w:r w:rsidRPr="008A2C9B">
              <w:rPr>
                <w:rFonts w:ascii="Arial" w:hAnsi="Arial"/>
                <w:sz w:val="18"/>
              </w:rPr>
              <w:t>Azoxistrobín</w:t>
            </w:r>
          </w:p>
          <w:p w14:paraId="481C154F" w14:textId="77777777" w:rsidR="00503A41" w:rsidRPr="008A2C9B" w:rsidRDefault="00503A41" w:rsidP="00DD2FD2">
            <w:pPr>
              <w:tabs>
                <w:tab w:val="left" w:pos="284"/>
              </w:tabs>
              <w:spacing w:after="0" w:line="240" w:lineRule="auto"/>
              <w:rPr>
                <w:rFonts w:ascii="Arial" w:hAnsi="Arial" w:cs="Arial"/>
                <w:sz w:val="18"/>
                <w:szCs w:val="18"/>
              </w:rPr>
            </w:pPr>
            <w:r w:rsidRPr="008A2C9B">
              <w:rPr>
                <w:rFonts w:ascii="Arial" w:hAnsi="Arial"/>
                <w:sz w:val="18"/>
              </w:rPr>
              <w:t>Tebuconazol</w:t>
            </w:r>
          </w:p>
        </w:tc>
      </w:tr>
      <w:tr w:rsidR="00503A41" w:rsidRPr="00C9551E" w14:paraId="48EB87B0" w14:textId="77777777" w:rsidTr="005F7BE7">
        <w:trPr>
          <w:jc w:val="center"/>
        </w:trPr>
        <w:tc>
          <w:tcPr>
            <w:tcW w:w="3544" w:type="dxa"/>
            <w:vAlign w:val="center"/>
          </w:tcPr>
          <w:p w14:paraId="1FD5A32E" w14:textId="77777777" w:rsidR="00503A41" w:rsidRPr="008A2C9B" w:rsidRDefault="00503A41" w:rsidP="00DD2FD2">
            <w:pPr>
              <w:tabs>
                <w:tab w:val="left" w:pos="0"/>
              </w:tabs>
              <w:spacing w:after="0" w:line="240" w:lineRule="auto"/>
              <w:rPr>
                <w:rFonts w:ascii="Arial" w:hAnsi="Arial" w:cs="Arial"/>
                <w:b/>
                <w:sz w:val="18"/>
                <w:szCs w:val="18"/>
              </w:rPr>
            </w:pPr>
            <w:r w:rsidRPr="008A2C9B">
              <w:rPr>
                <w:rFonts w:ascii="Arial" w:hAnsi="Arial"/>
                <w:b/>
                <w:i/>
                <w:sz w:val="18"/>
              </w:rPr>
              <w:t>Botrytis cinerea</w:t>
            </w:r>
          </w:p>
          <w:p w14:paraId="61E1E537" w14:textId="77777777" w:rsidR="00503A41" w:rsidRPr="008A2C9B" w:rsidRDefault="00503A41" w:rsidP="00DD2FD2">
            <w:pPr>
              <w:spacing w:after="0" w:line="240" w:lineRule="auto"/>
              <w:rPr>
                <w:rFonts w:ascii="Arial" w:hAnsi="Arial" w:cs="Arial"/>
                <w:sz w:val="18"/>
                <w:szCs w:val="18"/>
              </w:rPr>
            </w:pPr>
          </w:p>
        </w:tc>
        <w:tc>
          <w:tcPr>
            <w:tcW w:w="5440" w:type="dxa"/>
            <w:vAlign w:val="center"/>
          </w:tcPr>
          <w:p w14:paraId="32235017"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Boscalida + Piraclostrobín </w:t>
            </w:r>
          </w:p>
          <w:p w14:paraId="0FC4456B"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Captan (4)</w:t>
            </w:r>
          </w:p>
          <w:p w14:paraId="77A7E326"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Ciprodinil + Fludioxonil </w:t>
            </w:r>
          </w:p>
          <w:p w14:paraId="7EC21B5E"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Clortalonil</w:t>
            </w:r>
          </w:p>
          <w:p w14:paraId="77A0DB02"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Dietofencarb</w:t>
            </w:r>
          </w:p>
          <w:p w14:paraId="70FED149"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Fenhexamid</w:t>
            </w:r>
          </w:p>
          <w:p w14:paraId="7AAFDD92"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Fenpirazamida</w:t>
            </w:r>
          </w:p>
          <w:p w14:paraId="47D41436"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Iprodiona</w:t>
            </w:r>
          </w:p>
          <w:p w14:paraId="2E18444B"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Mancozeb + Metil-tiofanato </w:t>
            </w:r>
          </w:p>
          <w:p w14:paraId="7400C191"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Mepanipyrim</w:t>
            </w:r>
          </w:p>
          <w:p w14:paraId="5C0ECD16"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Metil-tiofanato</w:t>
            </w:r>
          </w:p>
          <w:p w14:paraId="3EDEB71C"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Pirimetanil</w:t>
            </w:r>
          </w:p>
          <w:p w14:paraId="01237927" w14:textId="77777777" w:rsidR="00503A41" w:rsidRPr="00C9551E" w:rsidRDefault="00503A41" w:rsidP="00DD2FD2">
            <w:pPr>
              <w:pStyle w:val="NoSpacing"/>
              <w:rPr>
                <w:rFonts w:ascii="Arial" w:hAnsi="Arial" w:cs="Arial"/>
                <w:i/>
                <w:sz w:val="18"/>
                <w:lang w:val="pt-PT"/>
              </w:rPr>
            </w:pPr>
            <w:r w:rsidRPr="00C9551E">
              <w:rPr>
                <w:rFonts w:ascii="Arial" w:hAnsi="Arial"/>
                <w:i/>
                <w:sz w:val="18"/>
                <w:lang w:val="pt-PT"/>
              </w:rPr>
              <w:t>Trichoderma sp</w:t>
            </w:r>
          </w:p>
        </w:tc>
      </w:tr>
      <w:tr w:rsidR="00503A41" w:rsidRPr="008A2C9B" w14:paraId="64688B2A" w14:textId="77777777" w:rsidTr="005F7BE7">
        <w:trPr>
          <w:jc w:val="center"/>
        </w:trPr>
        <w:tc>
          <w:tcPr>
            <w:tcW w:w="3544" w:type="dxa"/>
            <w:vAlign w:val="center"/>
          </w:tcPr>
          <w:p w14:paraId="0EC13F76" w14:textId="77777777" w:rsidR="00503A41" w:rsidRPr="008A2C9B" w:rsidRDefault="00503A41" w:rsidP="00DD2FD2">
            <w:pPr>
              <w:tabs>
                <w:tab w:val="left" w:pos="0"/>
              </w:tabs>
              <w:spacing w:after="0" w:line="240" w:lineRule="auto"/>
              <w:rPr>
                <w:rFonts w:ascii="Arial" w:hAnsi="Arial" w:cs="Arial"/>
                <w:b/>
                <w:sz w:val="18"/>
                <w:szCs w:val="18"/>
              </w:rPr>
            </w:pPr>
            <w:r w:rsidRPr="008A2C9B">
              <w:rPr>
                <w:rFonts w:ascii="Arial" w:hAnsi="Arial"/>
                <w:b/>
                <w:i/>
                <w:sz w:val="18"/>
              </w:rPr>
              <w:t>Sclerotinia sclerotiorum</w:t>
            </w:r>
          </w:p>
          <w:p w14:paraId="26AC4C9D" w14:textId="77777777" w:rsidR="00503A41" w:rsidRPr="008A2C9B" w:rsidRDefault="00503A41" w:rsidP="00DD2FD2">
            <w:pPr>
              <w:spacing w:after="0" w:line="240" w:lineRule="auto"/>
              <w:rPr>
                <w:rFonts w:ascii="Arial" w:hAnsi="Arial" w:cs="Arial"/>
                <w:sz w:val="18"/>
                <w:szCs w:val="18"/>
              </w:rPr>
            </w:pPr>
          </w:p>
        </w:tc>
        <w:tc>
          <w:tcPr>
            <w:tcW w:w="5440" w:type="dxa"/>
            <w:vAlign w:val="center"/>
          </w:tcPr>
          <w:p w14:paraId="3B03E619"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Boscalida + Piraclostrobín </w:t>
            </w:r>
          </w:p>
          <w:p w14:paraId="1F9F165D" w14:textId="77777777" w:rsidR="00503A41" w:rsidRPr="00C9551E" w:rsidRDefault="00503A41" w:rsidP="00DD2FD2">
            <w:pPr>
              <w:pStyle w:val="NoSpacing"/>
              <w:rPr>
                <w:rFonts w:ascii="Arial" w:hAnsi="Arial" w:cs="Arial"/>
                <w:sz w:val="18"/>
                <w:lang w:val="pt-PT"/>
              </w:rPr>
            </w:pPr>
            <w:r w:rsidRPr="00C9551E">
              <w:rPr>
                <w:rFonts w:ascii="Arial" w:hAnsi="Arial"/>
                <w:sz w:val="18"/>
                <w:lang w:val="pt-PT"/>
              </w:rPr>
              <w:t xml:space="preserve">Ciprodinil + Fludioxonil </w:t>
            </w:r>
          </w:p>
          <w:p w14:paraId="3529B9FD" w14:textId="77777777" w:rsidR="00503A41" w:rsidRPr="00C9551E" w:rsidRDefault="00503A41" w:rsidP="00DD2FD2">
            <w:pPr>
              <w:pStyle w:val="NoSpacing"/>
              <w:rPr>
                <w:rFonts w:ascii="Arial" w:hAnsi="Arial" w:cs="Arial"/>
                <w:i/>
                <w:sz w:val="18"/>
                <w:lang w:val="pt-PT"/>
              </w:rPr>
            </w:pPr>
            <w:r w:rsidRPr="00C9551E">
              <w:rPr>
                <w:rFonts w:ascii="Arial" w:hAnsi="Arial"/>
                <w:i/>
                <w:sz w:val="18"/>
                <w:lang w:val="pt-PT"/>
              </w:rPr>
              <w:t xml:space="preserve">Coniothyrium minitans </w:t>
            </w:r>
          </w:p>
          <w:p w14:paraId="1CD0EE56" w14:textId="77777777" w:rsidR="00503A41" w:rsidRPr="008A2C9B" w:rsidRDefault="00503A41" w:rsidP="00DD2FD2">
            <w:pPr>
              <w:pStyle w:val="NoSpacing"/>
              <w:rPr>
                <w:rFonts w:ascii="Arial" w:hAnsi="Arial" w:cs="Arial"/>
                <w:sz w:val="18"/>
              </w:rPr>
            </w:pPr>
            <w:r w:rsidRPr="008A2C9B">
              <w:rPr>
                <w:rFonts w:ascii="Arial" w:hAnsi="Arial"/>
                <w:sz w:val="18"/>
              </w:rPr>
              <w:t xml:space="preserve">Dietofencarb </w:t>
            </w:r>
          </w:p>
          <w:p w14:paraId="16542167" w14:textId="77777777" w:rsidR="00503A41" w:rsidRPr="008A2C9B" w:rsidRDefault="00503A41" w:rsidP="00DD2FD2">
            <w:pPr>
              <w:pStyle w:val="NoSpacing"/>
              <w:rPr>
                <w:rFonts w:ascii="Arial" w:hAnsi="Arial" w:cs="Arial"/>
                <w:sz w:val="18"/>
              </w:rPr>
            </w:pPr>
            <w:r w:rsidRPr="008A2C9B">
              <w:rPr>
                <w:rFonts w:ascii="Arial" w:hAnsi="Arial"/>
                <w:sz w:val="18"/>
              </w:rPr>
              <w:t xml:space="preserve">Tebuconazol </w:t>
            </w:r>
          </w:p>
          <w:p w14:paraId="34921CD3" w14:textId="77777777" w:rsidR="00503A41" w:rsidRPr="008A2C9B" w:rsidRDefault="00503A41" w:rsidP="00DD2FD2">
            <w:pPr>
              <w:pStyle w:val="NoSpacing"/>
              <w:rPr>
                <w:rFonts w:ascii="Arial" w:hAnsi="Arial" w:cs="Arial"/>
                <w:i/>
              </w:rPr>
            </w:pPr>
            <w:r w:rsidRPr="008A2C9B">
              <w:rPr>
                <w:rFonts w:ascii="Arial" w:hAnsi="Arial"/>
                <w:sz w:val="18"/>
              </w:rPr>
              <w:t>Bacillus subtilis</w:t>
            </w:r>
          </w:p>
        </w:tc>
      </w:tr>
    </w:tbl>
    <w:p w14:paraId="19AFB329" w14:textId="77777777" w:rsidR="00503A41" w:rsidRPr="008A2C9B" w:rsidRDefault="00503A41" w:rsidP="00B335D9">
      <w:pPr>
        <w:spacing w:line="240" w:lineRule="auto"/>
        <w:rPr>
          <w:rFonts w:ascii="Arial" w:hAnsi="Arial" w:cs="Arial"/>
          <w:b/>
          <w:snapToGrid w:val="0"/>
        </w:rPr>
      </w:pPr>
    </w:p>
    <w:p w14:paraId="0478EAC3" w14:textId="67CB06E5" w:rsidR="00503A41" w:rsidRPr="008A2C9B" w:rsidRDefault="00503A41" w:rsidP="00DD2FD2">
      <w:pPr>
        <w:pageBreakBefore/>
        <w:spacing w:line="240" w:lineRule="auto"/>
        <w:rPr>
          <w:rFonts w:ascii="Arial" w:hAnsi="Arial" w:cs="Arial"/>
          <w:b/>
        </w:rPr>
      </w:pPr>
      <w:r w:rsidRPr="008A2C9B">
        <w:rPr>
          <w:rFonts w:ascii="Arial" w:hAnsi="Arial"/>
          <w:b/>
          <w:snapToGrid w:val="0"/>
        </w:rPr>
        <w:lastRenderedPageBreak/>
        <w:t xml:space="preserve">1.2 </w:t>
      </w:r>
      <w:r w:rsidRPr="008A2C9B">
        <w:rPr>
          <w:rFonts w:ascii="Arial" w:hAnsi="Arial"/>
          <w:b/>
        </w:rPr>
        <w:t>Productos fungicidas (continuación).</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8A2C9B" w14:paraId="5FA86F46" w14:textId="77777777" w:rsidTr="005F7BE7">
        <w:trPr>
          <w:tblHeader/>
          <w:jc w:val="center"/>
        </w:trPr>
        <w:tc>
          <w:tcPr>
            <w:tcW w:w="3544" w:type="dxa"/>
            <w:tcBorders>
              <w:top w:val="single" w:sz="4" w:space="0" w:color="auto"/>
            </w:tcBorders>
            <w:shd w:val="pct15" w:color="auto" w:fill="FFFFFF"/>
          </w:tcPr>
          <w:p w14:paraId="2DD2FD87" w14:textId="77777777" w:rsidR="00503A41" w:rsidRPr="008A2C9B" w:rsidRDefault="00503A41" w:rsidP="00DD2FD2">
            <w:pPr>
              <w:spacing w:after="0" w:line="240" w:lineRule="auto"/>
              <w:jc w:val="center"/>
              <w:rPr>
                <w:rFonts w:ascii="Arial" w:hAnsi="Arial" w:cs="Arial"/>
                <w:b/>
                <w:sz w:val="18"/>
              </w:rPr>
            </w:pPr>
            <w:r w:rsidRPr="008A2C9B">
              <w:rPr>
                <w:rFonts w:ascii="Arial" w:hAnsi="Arial"/>
                <w:b/>
                <w:sz w:val="18"/>
              </w:rPr>
              <w:t>Plaga/enfermedad</w:t>
            </w:r>
          </w:p>
        </w:tc>
        <w:tc>
          <w:tcPr>
            <w:tcW w:w="5440" w:type="dxa"/>
            <w:tcBorders>
              <w:top w:val="single" w:sz="4" w:space="0" w:color="auto"/>
            </w:tcBorders>
            <w:shd w:val="pct15" w:color="auto" w:fill="FFFFFF"/>
          </w:tcPr>
          <w:p w14:paraId="1254F0D9" w14:textId="77777777" w:rsidR="00503A41" w:rsidRPr="008A2C9B" w:rsidRDefault="00503A41" w:rsidP="00DD2FD2">
            <w:pPr>
              <w:pStyle w:val="Heading1"/>
              <w:spacing w:before="0" w:line="240" w:lineRule="auto"/>
              <w:jc w:val="center"/>
              <w:rPr>
                <w:rFonts w:ascii="Arial" w:hAnsi="Arial" w:cs="Arial"/>
                <w:b/>
                <w:color w:val="auto"/>
                <w:sz w:val="18"/>
              </w:rPr>
            </w:pPr>
            <w:r w:rsidRPr="008A2C9B">
              <w:rPr>
                <w:rFonts w:ascii="Arial" w:hAnsi="Arial"/>
                <w:b/>
                <w:color w:val="auto"/>
                <w:sz w:val="18"/>
              </w:rPr>
              <w:t>Materias Activas</w:t>
            </w:r>
          </w:p>
        </w:tc>
      </w:tr>
      <w:tr w:rsidR="00503A41" w:rsidRPr="00C9551E" w14:paraId="0335E858" w14:textId="77777777" w:rsidTr="005F7BE7">
        <w:trPr>
          <w:jc w:val="center"/>
        </w:trPr>
        <w:tc>
          <w:tcPr>
            <w:tcW w:w="3544" w:type="dxa"/>
            <w:vAlign w:val="center"/>
          </w:tcPr>
          <w:p w14:paraId="5BC1C458" w14:textId="77777777" w:rsidR="00503A41" w:rsidRPr="00C9551E" w:rsidRDefault="00503A41" w:rsidP="00DD2FD2">
            <w:pPr>
              <w:tabs>
                <w:tab w:val="left" w:pos="284"/>
              </w:tabs>
              <w:spacing w:after="0" w:line="240" w:lineRule="auto"/>
              <w:rPr>
                <w:rFonts w:ascii="Arial" w:hAnsi="Arial" w:cs="Arial"/>
                <w:b/>
                <w:sz w:val="18"/>
                <w:szCs w:val="18"/>
                <w:lang w:val="pt-PT"/>
              </w:rPr>
            </w:pPr>
            <w:r w:rsidRPr="00C9551E">
              <w:rPr>
                <w:rFonts w:ascii="Arial" w:hAnsi="Arial"/>
                <w:b/>
                <w:sz w:val="18"/>
                <w:lang w:val="pt-PT"/>
              </w:rPr>
              <w:t>Alternariosis</w:t>
            </w:r>
          </w:p>
          <w:p w14:paraId="33963DBC"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i/>
                <w:sz w:val="18"/>
                <w:lang w:val="pt-PT"/>
              </w:rPr>
              <w:t>Alternaria dauci</w:t>
            </w:r>
            <w:r w:rsidRPr="00C9551E">
              <w:rPr>
                <w:rFonts w:ascii="Arial" w:hAnsi="Arial"/>
                <w:sz w:val="18"/>
                <w:lang w:val="pt-PT"/>
              </w:rPr>
              <w:t xml:space="preserve"> f.sp. </w:t>
            </w:r>
            <w:r w:rsidRPr="00C9551E">
              <w:rPr>
                <w:rFonts w:ascii="Arial" w:hAnsi="Arial"/>
                <w:i/>
                <w:sz w:val="18"/>
                <w:lang w:val="pt-PT"/>
              </w:rPr>
              <w:t>solani</w:t>
            </w:r>
          </w:p>
        </w:tc>
        <w:tc>
          <w:tcPr>
            <w:tcW w:w="5440" w:type="dxa"/>
          </w:tcPr>
          <w:p w14:paraId="25CB2001"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Azoxistrobín</w:t>
            </w:r>
          </w:p>
          <w:p w14:paraId="7C977D82"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Benalaxil + Oxicloruro de cobre </w:t>
            </w:r>
          </w:p>
          <w:p w14:paraId="5AB6D870"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Benalaxil + Cimoxanilo + Mancozeb </w:t>
            </w:r>
          </w:p>
          <w:p w14:paraId="339A3667"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Ciflufenamida + Difenoconazol</w:t>
            </w:r>
          </w:p>
          <w:p w14:paraId="3E25CE9B"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Cimoxanilo + Mancozeb + Oxicloruro de cobre</w:t>
            </w:r>
          </w:p>
          <w:p w14:paraId="4B73EB32"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Cimoxanilo + Metiram</w:t>
            </w:r>
          </w:p>
          <w:p w14:paraId="3912C3AB"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Cimoxanilo + Mancoceb </w:t>
            </w:r>
          </w:p>
          <w:p w14:paraId="1FE93D2E"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Cimoxanilo + Oxicloruro de cobre </w:t>
            </w:r>
          </w:p>
          <w:p w14:paraId="51DCE12E"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Cimoxanilo + Famoxadona </w:t>
            </w:r>
          </w:p>
          <w:p w14:paraId="21B788E4"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Captan</w:t>
            </w:r>
          </w:p>
          <w:p w14:paraId="190B4AE1"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Clortalonil + Difenoconazol</w:t>
            </w:r>
          </w:p>
          <w:p w14:paraId="6144481E"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Difenoconazol</w:t>
            </w:r>
          </w:p>
          <w:p w14:paraId="138F9173"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Famoxadona + Mancozeb </w:t>
            </w:r>
          </w:p>
          <w:p w14:paraId="05CBA77F"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Hidróxido cúprico (4)</w:t>
            </w:r>
          </w:p>
          <w:p w14:paraId="70E567E2"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Mancozeb </w:t>
            </w:r>
          </w:p>
          <w:p w14:paraId="2BCF4483"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Mancozeb + Metalaxil-M </w:t>
            </w:r>
          </w:p>
          <w:p w14:paraId="49840F5C"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Maneb </w:t>
            </w:r>
          </w:p>
          <w:p w14:paraId="6A4E17FB"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Metiram </w:t>
            </w:r>
          </w:p>
          <w:p w14:paraId="50FAF709"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Oxicloruro de cobre </w:t>
            </w:r>
          </w:p>
          <w:p w14:paraId="46E401F7"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Óxido cuproso</w:t>
            </w:r>
          </w:p>
          <w:p w14:paraId="342C3793"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Propineb</w:t>
            </w:r>
          </w:p>
          <w:p w14:paraId="1F5CC9E3"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Sulfato cuprocálcico</w:t>
            </w:r>
          </w:p>
          <w:p w14:paraId="45B9C7E1"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Sulfato tribásico de cobre </w:t>
            </w:r>
          </w:p>
        </w:tc>
      </w:tr>
      <w:tr w:rsidR="00503A41" w:rsidRPr="00C9551E" w14:paraId="4416880A" w14:textId="77777777" w:rsidTr="005F7BE7">
        <w:trPr>
          <w:jc w:val="center"/>
        </w:trPr>
        <w:tc>
          <w:tcPr>
            <w:tcW w:w="3544" w:type="dxa"/>
            <w:vAlign w:val="center"/>
          </w:tcPr>
          <w:p w14:paraId="461F3722"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b/>
                <w:sz w:val="18"/>
                <w:lang w:val="pt-PT"/>
              </w:rPr>
              <w:t>Enfermedades vasculares</w:t>
            </w:r>
            <w:r w:rsidRPr="00C9551E">
              <w:rPr>
                <w:rFonts w:ascii="Arial" w:hAnsi="Arial"/>
                <w:sz w:val="18"/>
                <w:lang w:val="pt-PT"/>
              </w:rPr>
              <w:t xml:space="preserve"> </w:t>
            </w:r>
          </w:p>
          <w:p w14:paraId="3692F1EA" w14:textId="77777777" w:rsidR="00503A41" w:rsidRPr="008A2C9B" w:rsidRDefault="00503A41" w:rsidP="00DD2FD2">
            <w:pPr>
              <w:tabs>
                <w:tab w:val="left" w:pos="284"/>
              </w:tabs>
              <w:spacing w:after="0" w:line="240" w:lineRule="auto"/>
              <w:rPr>
                <w:rFonts w:ascii="Arial" w:hAnsi="Arial" w:cs="Arial"/>
                <w:sz w:val="18"/>
                <w:szCs w:val="18"/>
              </w:rPr>
            </w:pPr>
            <w:r w:rsidRPr="00C9551E">
              <w:rPr>
                <w:rFonts w:ascii="Arial" w:hAnsi="Arial"/>
                <w:i/>
                <w:sz w:val="18"/>
                <w:lang w:val="pt-PT"/>
              </w:rPr>
              <w:t>Fusarium oxysporum</w:t>
            </w:r>
            <w:r w:rsidRPr="00C9551E">
              <w:rPr>
                <w:rFonts w:ascii="Arial" w:hAnsi="Arial"/>
                <w:sz w:val="18"/>
                <w:lang w:val="pt-PT"/>
              </w:rPr>
              <w:t xml:space="preserve"> f. sp. </w:t>
            </w:r>
            <w:r w:rsidRPr="008A2C9B">
              <w:rPr>
                <w:rFonts w:ascii="Arial" w:hAnsi="Arial"/>
                <w:i/>
                <w:sz w:val="18"/>
              </w:rPr>
              <w:t>Lycopersici</w:t>
            </w:r>
          </w:p>
        </w:tc>
        <w:tc>
          <w:tcPr>
            <w:tcW w:w="5440" w:type="dxa"/>
          </w:tcPr>
          <w:p w14:paraId="3E577154"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 xml:space="preserve">Ditianona </w:t>
            </w:r>
          </w:p>
          <w:p w14:paraId="3BA37CC1"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Etridiazol</w:t>
            </w:r>
          </w:p>
          <w:p w14:paraId="09F5DEC5" w14:textId="77777777" w:rsidR="00503A41" w:rsidRPr="00C9551E" w:rsidRDefault="00503A41" w:rsidP="00DD2FD2">
            <w:pPr>
              <w:tabs>
                <w:tab w:val="left" w:pos="284"/>
                <w:tab w:val="left" w:pos="1545"/>
              </w:tabs>
              <w:spacing w:after="0" w:line="240" w:lineRule="auto"/>
              <w:rPr>
                <w:rFonts w:ascii="Arial" w:hAnsi="Arial" w:cs="Arial"/>
                <w:sz w:val="18"/>
                <w:szCs w:val="18"/>
                <w:lang w:val="pt-PT"/>
              </w:rPr>
            </w:pPr>
            <w:r w:rsidRPr="00C9551E">
              <w:rPr>
                <w:rFonts w:ascii="Arial" w:hAnsi="Arial"/>
                <w:sz w:val="18"/>
                <w:lang w:val="pt-PT"/>
              </w:rPr>
              <w:t>Metil-tiofanato</w:t>
            </w:r>
          </w:p>
          <w:p w14:paraId="386FD933" w14:textId="77777777" w:rsidR="00503A41" w:rsidRPr="00C9551E" w:rsidRDefault="00503A41" w:rsidP="00DD2FD2">
            <w:pPr>
              <w:tabs>
                <w:tab w:val="left" w:pos="284"/>
                <w:tab w:val="left" w:pos="1755"/>
              </w:tabs>
              <w:spacing w:after="0" w:line="240" w:lineRule="auto"/>
              <w:rPr>
                <w:rFonts w:ascii="Arial" w:hAnsi="Arial" w:cs="Arial"/>
                <w:sz w:val="18"/>
                <w:szCs w:val="18"/>
                <w:lang w:val="pt-PT"/>
              </w:rPr>
            </w:pPr>
            <w:r w:rsidRPr="00C9551E">
              <w:rPr>
                <w:rFonts w:ascii="Arial" w:hAnsi="Arial"/>
                <w:sz w:val="18"/>
                <w:lang w:val="pt-PT"/>
              </w:rPr>
              <w:t>Procloraz</w:t>
            </w:r>
          </w:p>
          <w:p w14:paraId="35EC44C2" w14:textId="77777777" w:rsidR="00503A41" w:rsidRPr="00C9551E" w:rsidRDefault="00503A41" w:rsidP="00DD2FD2">
            <w:pPr>
              <w:tabs>
                <w:tab w:val="left" w:pos="284"/>
                <w:tab w:val="left" w:pos="1755"/>
              </w:tabs>
              <w:spacing w:after="0" w:line="240" w:lineRule="auto"/>
              <w:rPr>
                <w:rFonts w:ascii="Arial" w:hAnsi="Arial" w:cs="Arial"/>
                <w:i/>
                <w:sz w:val="18"/>
                <w:szCs w:val="18"/>
                <w:lang w:val="pt-PT"/>
              </w:rPr>
            </w:pPr>
            <w:r w:rsidRPr="00C9551E">
              <w:rPr>
                <w:rFonts w:ascii="Arial" w:hAnsi="Arial"/>
                <w:i/>
                <w:sz w:val="18"/>
                <w:lang w:val="pt-PT"/>
              </w:rPr>
              <w:t>Trichoderma sp.</w:t>
            </w:r>
          </w:p>
        </w:tc>
      </w:tr>
      <w:tr w:rsidR="00503A41" w:rsidRPr="00C9551E" w14:paraId="0D2018DF" w14:textId="77777777" w:rsidTr="005F7BE7">
        <w:trPr>
          <w:jc w:val="center"/>
        </w:trPr>
        <w:tc>
          <w:tcPr>
            <w:tcW w:w="3544" w:type="dxa"/>
            <w:vAlign w:val="center"/>
          </w:tcPr>
          <w:p w14:paraId="2F6DBF00" w14:textId="77777777" w:rsidR="00503A41" w:rsidRPr="008A2C9B" w:rsidRDefault="00503A41" w:rsidP="00DD2FD2">
            <w:pPr>
              <w:spacing w:after="0" w:line="240" w:lineRule="auto"/>
              <w:rPr>
                <w:rFonts w:ascii="Arial" w:hAnsi="Arial" w:cs="Arial"/>
                <w:b/>
                <w:snapToGrid w:val="0"/>
                <w:sz w:val="18"/>
                <w:szCs w:val="18"/>
              </w:rPr>
            </w:pPr>
            <w:r w:rsidRPr="008A2C9B">
              <w:rPr>
                <w:rFonts w:ascii="Arial" w:hAnsi="Arial"/>
                <w:b/>
                <w:snapToGrid w:val="0"/>
                <w:sz w:val="18"/>
              </w:rPr>
              <w:t>Pítium i Alfanomices</w:t>
            </w:r>
          </w:p>
          <w:p w14:paraId="204534E6" w14:textId="77777777" w:rsidR="00503A41" w:rsidRPr="008A2C9B" w:rsidRDefault="00503A41" w:rsidP="00DD2FD2">
            <w:pPr>
              <w:spacing w:after="0" w:line="240" w:lineRule="auto"/>
              <w:rPr>
                <w:rFonts w:ascii="Arial" w:hAnsi="Arial" w:cs="Arial"/>
                <w:i/>
                <w:snapToGrid w:val="0"/>
                <w:sz w:val="18"/>
                <w:szCs w:val="18"/>
              </w:rPr>
            </w:pPr>
            <w:r w:rsidRPr="008A2C9B">
              <w:rPr>
                <w:rFonts w:ascii="Arial" w:hAnsi="Arial"/>
                <w:i/>
                <w:snapToGrid w:val="0"/>
                <w:sz w:val="18"/>
              </w:rPr>
              <w:t>Pythium sp, Alphanomyces spp</w:t>
            </w:r>
          </w:p>
        </w:tc>
        <w:tc>
          <w:tcPr>
            <w:tcW w:w="5440" w:type="dxa"/>
          </w:tcPr>
          <w:p w14:paraId="1A0B237D" w14:textId="77777777" w:rsidR="00503A41" w:rsidRPr="00C9551E" w:rsidRDefault="00503A41" w:rsidP="00DD2FD2">
            <w:pPr>
              <w:spacing w:after="0" w:line="240" w:lineRule="auto"/>
              <w:jc w:val="both"/>
              <w:rPr>
                <w:rFonts w:ascii="Arial" w:hAnsi="Arial" w:cs="Arial"/>
                <w:b/>
                <w:snapToGrid w:val="0"/>
                <w:sz w:val="18"/>
                <w:szCs w:val="18"/>
                <w:lang w:val="pt-PT"/>
              </w:rPr>
            </w:pPr>
            <w:r w:rsidRPr="00C9551E">
              <w:rPr>
                <w:rFonts w:ascii="Arial" w:hAnsi="Arial"/>
                <w:b/>
                <w:snapToGrid w:val="0"/>
                <w:sz w:val="18"/>
                <w:lang w:val="pt-PT"/>
              </w:rPr>
              <w:t>Alfanomices</w:t>
            </w:r>
          </w:p>
          <w:p w14:paraId="385D3446" w14:textId="77777777" w:rsidR="00503A41" w:rsidRPr="00C9551E" w:rsidRDefault="00503A41" w:rsidP="00DD2FD2">
            <w:pPr>
              <w:tabs>
                <w:tab w:val="left" w:pos="1185"/>
              </w:tabs>
              <w:spacing w:after="0" w:line="240" w:lineRule="auto"/>
              <w:jc w:val="both"/>
              <w:rPr>
                <w:rFonts w:ascii="Arial" w:hAnsi="Arial" w:cs="Arial"/>
                <w:b/>
                <w:snapToGrid w:val="0"/>
                <w:sz w:val="18"/>
                <w:szCs w:val="18"/>
                <w:lang w:val="pt-PT"/>
              </w:rPr>
            </w:pPr>
          </w:p>
          <w:p w14:paraId="6AAB2E4E" w14:textId="77777777" w:rsidR="00503A41" w:rsidRPr="00C9551E" w:rsidRDefault="00503A41" w:rsidP="00DD2FD2">
            <w:pPr>
              <w:spacing w:after="0" w:line="240" w:lineRule="auto"/>
              <w:jc w:val="both"/>
              <w:rPr>
                <w:rFonts w:ascii="Arial" w:hAnsi="Arial" w:cs="Arial"/>
                <w:b/>
                <w:snapToGrid w:val="0"/>
                <w:sz w:val="18"/>
                <w:szCs w:val="18"/>
                <w:lang w:val="pt-PT"/>
              </w:rPr>
            </w:pPr>
            <w:r w:rsidRPr="00C9551E">
              <w:rPr>
                <w:rFonts w:ascii="Arial" w:hAnsi="Arial"/>
                <w:b/>
                <w:snapToGrid w:val="0"/>
                <w:sz w:val="18"/>
                <w:lang w:val="pt-PT"/>
              </w:rPr>
              <w:t>Pítium</w:t>
            </w:r>
          </w:p>
          <w:p w14:paraId="441C4E1D" w14:textId="77777777" w:rsidR="00503A41" w:rsidRPr="00C9551E" w:rsidRDefault="00503A41" w:rsidP="00DD2FD2">
            <w:pPr>
              <w:tabs>
                <w:tab w:val="left" w:pos="1320"/>
              </w:tabs>
              <w:spacing w:after="0" w:line="240" w:lineRule="auto"/>
              <w:jc w:val="both"/>
              <w:rPr>
                <w:rFonts w:ascii="Arial" w:hAnsi="Arial" w:cs="Arial"/>
                <w:snapToGrid w:val="0"/>
                <w:sz w:val="18"/>
                <w:szCs w:val="18"/>
                <w:lang w:val="pt-PT"/>
              </w:rPr>
            </w:pPr>
            <w:r w:rsidRPr="00C9551E">
              <w:rPr>
                <w:rFonts w:ascii="Arial" w:hAnsi="Arial"/>
                <w:snapToGrid w:val="0"/>
                <w:sz w:val="18"/>
                <w:lang w:val="pt-PT"/>
              </w:rPr>
              <w:t xml:space="preserve">Etridiazol </w:t>
            </w:r>
          </w:p>
          <w:p w14:paraId="0CED77F8" w14:textId="77777777" w:rsidR="00503A41" w:rsidRPr="00C9551E" w:rsidRDefault="00503A41" w:rsidP="00DD2FD2">
            <w:pPr>
              <w:spacing w:after="0" w:line="240" w:lineRule="auto"/>
              <w:jc w:val="both"/>
              <w:rPr>
                <w:rFonts w:ascii="Arial" w:hAnsi="Arial" w:cs="Arial"/>
                <w:snapToGrid w:val="0"/>
                <w:sz w:val="18"/>
                <w:szCs w:val="18"/>
                <w:lang w:val="pt-PT"/>
              </w:rPr>
            </w:pPr>
            <w:r w:rsidRPr="00C9551E">
              <w:rPr>
                <w:rFonts w:ascii="Arial" w:hAnsi="Arial"/>
                <w:snapToGrid w:val="0"/>
                <w:sz w:val="18"/>
                <w:lang w:val="pt-PT"/>
              </w:rPr>
              <w:t>Trichoderma sp.</w:t>
            </w:r>
          </w:p>
        </w:tc>
      </w:tr>
      <w:tr w:rsidR="00503A41" w:rsidRPr="008A2C9B" w14:paraId="4AE9A8F2" w14:textId="77777777" w:rsidTr="005F7BE7">
        <w:trPr>
          <w:jc w:val="center"/>
        </w:trPr>
        <w:tc>
          <w:tcPr>
            <w:tcW w:w="3544" w:type="dxa"/>
            <w:vAlign w:val="center"/>
          </w:tcPr>
          <w:p w14:paraId="2366EA32"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b/>
                <w:sz w:val="18"/>
                <w:lang w:val="pt-PT"/>
              </w:rPr>
              <w:t>Bacteriosis</w:t>
            </w:r>
          </w:p>
          <w:p w14:paraId="3E334912"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i/>
                <w:sz w:val="18"/>
                <w:lang w:val="pt-PT"/>
              </w:rPr>
              <w:t>Pseudomonas syringae</w:t>
            </w:r>
            <w:r w:rsidRPr="00C9551E">
              <w:rPr>
                <w:rFonts w:ascii="Arial" w:hAnsi="Arial"/>
                <w:sz w:val="18"/>
                <w:lang w:val="pt-PT"/>
              </w:rPr>
              <w:t xml:space="preserve"> pv. </w:t>
            </w:r>
            <w:r w:rsidRPr="00C9551E">
              <w:rPr>
                <w:rFonts w:ascii="Arial" w:hAnsi="Arial"/>
                <w:i/>
                <w:sz w:val="18"/>
                <w:lang w:val="pt-PT"/>
              </w:rPr>
              <w:t>tomato</w:t>
            </w:r>
            <w:r w:rsidRPr="00C9551E">
              <w:rPr>
                <w:rFonts w:ascii="Arial" w:hAnsi="Arial"/>
                <w:sz w:val="18"/>
                <w:lang w:val="pt-PT"/>
              </w:rPr>
              <w:t xml:space="preserve">, </w:t>
            </w:r>
            <w:r w:rsidRPr="00C9551E">
              <w:rPr>
                <w:rFonts w:ascii="Arial" w:hAnsi="Arial"/>
                <w:i/>
                <w:sz w:val="18"/>
                <w:lang w:val="pt-PT"/>
              </w:rPr>
              <w:t>Pseudomonas corrugata</w:t>
            </w:r>
            <w:r w:rsidRPr="00C9551E">
              <w:rPr>
                <w:rFonts w:ascii="Arial" w:hAnsi="Arial"/>
                <w:sz w:val="18"/>
                <w:lang w:val="pt-PT"/>
              </w:rPr>
              <w:t xml:space="preserve">, </w:t>
            </w:r>
            <w:r w:rsidRPr="00C9551E">
              <w:rPr>
                <w:rFonts w:ascii="Arial" w:hAnsi="Arial"/>
                <w:i/>
                <w:sz w:val="18"/>
                <w:lang w:val="pt-PT"/>
              </w:rPr>
              <w:t>Xanthomonas campestris</w:t>
            </w:r>
            <w:r w:rsidRPr="00C9551E">
              <w:rPr>
                <w:rFonts w:ascii="Arial" w:hAnsi="Arial"/>
                <w:sz w:val="18"/>
                <w:lang w:val="pt-PT"/>
              </w:rPr>
              <w:t xml:space="preserve"> pv. </w:t>
            </w:r>
            <w:r w:rsidRPr="00C9551E">
              <w:rPr>
                <w:rFonts w:ascii="Arial" w:hAnsi="Arial"/>
                <w:i/>
                <w:sz w:val="18"/>
                <w:lang w:val="pt-PT"/>
              </w:rPr>
              <w:t>versicatoria</w:t>
            </w:r>
            <w:r w:rsidRPr="00C9551E">
              <w:rPr>
                <w:rFonts w:ascii="Arial" w:hAnsi="Arial"/>
                <w:sz w:val="18"/>
                <w:lang w:val="pt-PT"/>
              </w:rPr>
              <w:t xml:space="preserve">, </w:t>
            </w:r>
            <w:r w:rsidRPr="00C9551E">
              <w:rPr>
                <w:rFonts w:ascii="Arial" w:hAnsi="Arial"/>
                <w:i/>
                <w:sz w:val="18"/>
                <w:lang w:val="pt-PT"/>
              </w:rPr>
              <w:t>Erwinia carotovora</w:t>
            </w:r>
            <w:r w:rsidRPr="00C9551E">
              <w:rPr>
                <w:rFonts w:ascii="Arial" w:hAnsi="Arial"/>
                <w:sz w:val="18"/>
                <w:lang w:val="pt-PT"/>
              </w:rPr>
              <w:t xml:space="preserve"> subsp. </w:t>
            </w:r>
            <w:r w:rsidRPr="00C9551E">
              <w:rPr>
                <w:rFonts w:ascii="Arial" w:hAnsi="Arial"/>
                <w:i/>
                <w:sz w:val="18"/>
                <w:lang w:val="pt-PT"/>
              </w:rPr>
              <w:t>carotovora</w:t>
            </w:r>
          </w:p>
        </w:tc>
        <w:tc>
          <w:tcPr>
            <w:tcW w:w="5440" w:type="dxa"/>
          </w:tcPr>
          <w:p w14:paraId="50870743" w14:textId="77777777" w:rsidR="00503A41" w:rsidRPr="00C9551E" w:rsidRDefault="00503A41" w:rsidP="00DD2FD2">
            <w:pPr>
              <w:tabs>
                <w:tab w:val="left" w:pos="284"/>
              </w:tabs>
              <w:spacing w:after="0" w:line="240" w:lineRule="auto"/>
              <w:rPr>
                <w:rFonts w:ascii="Arial" w:hAnsi="Arial" w:cs="Arial"/>
                <w:sz w:val="18"/>
                <w:lang w:val="pt-PT"/>
              </w:rPr>
            </w:pPr>
            <w:r w:rsidRPr="00C9551E">
              <w:rPr>
                <w:rFonts w:ascii="Arial" w:hAnsi="Arial"/>
                <w:sz w:val="18"/>
                <w:lang w:val="pt-PT"/>
              </w:rPr>
              <w:t>Acibenzolar-s-metil</w:t>
            </w:r>
          </w:p>
          <w:p w14:paraId="672E795E" w14:textId="77777777" w:rsidR="00503A41" w:rsidRPr="00C9551E" w:rsidRDefault="00503A41" w:rsidP="00DD2FD2">
            <w:pPr>
              <w:tabs>
                <w:tab w:val="left" w:pos="284"/>
              </w:tabs>
              <w:spacing w:after="0" w:line="240" w:lineRule="auto"/>
              <w:rPr>
                <w:rFonts w:ascii="Arial" w:hAnsi="Arial" w:cs="Arial"/>
                <w:i/>
                <w:sz w:val="18"/>
                <w:lang w:val="pt-PT"/>
              </w:rPr>
            </w:pPr>
            <w:r w:rsidRPr="00C9551E">
              <w:rPr>
                <w:rFonts w:ascii="Arial" w:hAnsi="Arial"/>
                <w:i/>
                <w:sz w:val="18"/>
                <w:lang w:val="pt-PT"/>
              </w:rPr>
              <w:t>Bacillus subtilis</w:t>
            </w:r>
          </w:p>
          <w:p w14:paraId="7CF2F7CB"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Hidróxido cúprico (4)</w:t>
            </w:r>
          </w:p>
          <w:p w14:paraId="10190F20"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Oxicloruro de cobre</w:t>
            </w:r>
          </w:p>
          <w:p w14:paraId="2C65F327"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Óxido cuproso</w:t>
            </w:r>
          </w:p>
          <w:p w14:paraId="5E2DDF4E" w14:textId="77777777" w:rsidR="00503A41" w:rsidRPr="00C9551E" w:rsidRDefault="00503A41" w:rsidP="00DD2FD2">
            <w:pPr>
              <w:tabs>
                <w:tab w:val="left" w:pos="284"/>
              </w:tabs>
              <w:spacing w:after="0" w:line="240" w:lineRule="auto"/>
              <w:rPr>
                <w:rFonts w:ascii="Arial" w:hAnsi="Arial" w:cs="Arial"/>
                <w:sz w:val="18"/>
                <w:szCs w:val="18"/>
                <w:lang w:val="pt-PT"/>
              </w:rPr>
            </w:pPr>
            <w:r w:rsidRPr="00C9551E">
              <w:rPr>
                <w:rFonts w:ascii="Arial" w:hAnsi="Arial"/>
                <w:sz w:val="18"/>
                <w:lang w:val="pt-PT"/>
              </w:rPr>
              <w:t>Sulfato cuprocálcico</w:t>
            </w:r>
          </w:p>
          <w:p w14:paraId="20DC9FC2" w14:textId="77777777" w:rsidR="00503A41" w:rsidRPr="008A2C9B" w:rsidRDefault="00503A41" w:rsidP="00DD2FD2">
            <w:pPr>
              <w:tabs>
                <w:tab w:val="left" w:pos="284"/>
              </w:tabs>
              <w:spacing w:after="0" w:line="240" w:lineRule="auto"/>
              <w:rPr>
                <w:rFonts w:ascii="Arial" w:hAnsi="Arial" w:cs="Arial"/>
                <w:sz w:val="18"/>
                <w:szCs w:val="18"/>
              </w:rPr>
            </w:pPr>
            <w:r w:rsidRPr="008A2C9B">
              <w:rPr>
                <w:rFonts w:ascii="Arial" w:hAnsi="Arial"/>
                <w:sz w:val="18"/>
              </w:rPr>
              <w:t>Sulfato tribásico de cobre</w:t>
            </w:r>
          </w:p>
        </w:tc>
      </w:tr>
      <w:tr w:rsidR="00503A41" w:rsidRPr="00C9551E" w14:paraId="11214EF4" w14:textId="77777777" w:rsidTr="005F7BE7">
        <w:trPr>
          <w:jc w:val="center"/>
        </w:trPr>
        <w:tc>
          <w:tcPr>
            <w:tcW w:w="3544" w:type="dxa"/>
            <w:vAlign w:val="center"/>
          </w:tcPr>
          <w:p w14:paraId="01033318" w14:textId="77777777" w:rsidR="00503A41" w:rsidRPr="008A2C9B" w:rsidRDefault="00503A41" w:rsidP="00DD2FD2">
            <w:pPr>
              <w:spacing w:after="0" w:line="240" w:lineRule="auto"/>
              <w:rPr>
                <w:rFonts w:ascii="Arial" w:hAnsi="Arial" w:cs="Arial"/>
                <w:sz w:val="18"/>
                <w:szCs w:val="18"/>
              </w:rPr>
            </w:pPr>
            <w:r w:rsidRPr="008A2C9B">
              <w:rPr>
                <w:rFonts w:ascii="Arial" w:hAnsi="Arial"/>
                <w:b/>
                <w:snapToGrid w:val="0"/>
                <w:sz w:val="18"/>
              </w:rPr>
              <w:t>Otras plagas y enfermedades</w:t>
            </w:r>
          </w:p>
        </w:tc>
        <w:tc>
          <w:tcPr>
            <w:tcW w:w="5440" w:type="dxa"/>
            <w:vAlign w:val="center"/>
          </w:tcPr>
          <w:p w14:paraId="72CBD7C3" w14:textId="77777777" w:rsidR="00503A41" w:rsidRPr="00C9551E" w:rsidRDefault="00503A41" w:rsidP="00DD2FD2">
            <w:pPr>
              <w:spacing w:after="0" w:line="240" w:lineRule="auto"/>
              <w:jc w:val="both"/>
              <w:rPr>
                <w:rFonts w:ascii="Arial" w:hAnsi="Arial" w:cs="Arial"/>
                <w:sz w:val="18"/>
                <w:szCs w:val="18"/>
                <w:lang w:val="pt-PT"/>
              </w:rPr>
            </w:pPr>
            <w:r w:rsidRPr="00C9551E">
              <w:rPr>
                <w:rFonts w:ascii="Arial" w:hAnsi="Arial"/>
                <w:snapToGrid w:val="0"/>
                <w:sz w:val="18"/>
                <w:lang w:val="pt-PT"/>
              </w:rPr>
              <w:t>Las expresamente autorizadas en el cultivo, teniendo en cuenta su efecto sobre la fauna útil y su toxicología.</w:t>
            </w:r>
          </w:p>
        </w:tc>
      </w:tr>
    </w:tbl>
    <w:p w14:paraId="45DE9013" w14:textId="77777777" w:rsidR="00503A41" w:rsidRPr="00C9551E" w:rsidRDefault="00503A41" w:rsidP="00B335D9">
      <w:pPr>
        <w:spacing w:line="240" w:lineRule="auto"/>
        <w:jc w:val="both"/>
        <w:rPr>
          <w:rFonts w:ascii="Arial" w:hAnsi="Arial" w:cs="Arial"/>
          <w:b/>
          <w:lang w:val="pt-PT"/>
        </w:rPr>
      </w:pPr>
    </w:p>
    <w:p w14:paraId="064A13E7" w14:textId="77777777" w:rsidR="00503A41" w:rsidRPr="00C9551E" w:rsidRDefault="00503A41" w:rsidP="00B335D9">
      <w:pPr>
        <w:pStyle w:val="taula"/>
        <w:spacing w:after="160"/>
        <w:rPr>
          <w:rFonts w:cs="Arial"/>
          <w:b/>
          <w:noProof w:val="0"/>
          <w:sz w:val="22"/>
          <w:szCs w:val="22"/>
          <w:lang w:val="pt-PT"/>
        </w:rPr>
      </w:pPr>
      <w:r w:rsidRPr="00C9551E">
        <w:rPr>
          <w:b/>
          <w:noProof w:val="0"/>
          <w:sz w:val="22"/>
          <w:lang w:val="pt-PT"/>
        </w:rPr>
        <w:t>RESTRICCIONES</w:t>
      </w:r>
    </w:p>
    <w:p w14:paraId="62EA4714" w14:textId="77777777" w:rsidR="00503A41" w:rsidRPr="00C9551E" w:rsidRDefault="00503A41" w:rsidP="00B335D9">
      <w:pPr>
        <w:pStyle w:val="taula"/>
        <w:spacing w:after="160"/>
        <w:rPr>
          <w:rFonts w:cs="Arial"/>
          <w:noProof w:val="0"/>
          <w:sz w:val="22"/>
          <w:szCs w:val="22"/>
          <w:lang w:val="pt-PT"/>
        </w:rPr>
      </w:pPr>
      <w:r w:rsidRPr="00C9551E">
        <w:rPr>
          <w:noProof w:val="0"/>
          <w:sz w:val="22"/>
          <w:lang w:val="pt-PT"/>
        </w:rPr>
        <w:t>(1) Máximo 1 tratamiento / ciclo de cultivo</w:t>
      </w:r>
    </w:p>
    <w:p w14:paraId="50B5B304" w14:textId="77777777" w:rsidR="00503A41" w:rsidRPr="00C9551E" w:rsidRDefault="00503A41" w:rsidP="00B335D9">
      <w:pPr>
        <w:pStyle w:val="taula"/>
        <w:spacing w:after="160"/>
        <w:rPr>
          <w:rFonts w:cs="Arial"/>
          <w:noProof w:val="0"/>
          <w:sz w:val="22"/>
          <w:szCs w:val="22"/>
          <w:lang w:val="pt-PT"/>
        </w:rPr>
      </w:pPr>
      <w:r w:rsidRPr="00C9551E">
        <w:rPr>
          <w:noProof w:val="0"/>
          <w:sz w:val="22"/>
          <w:lang w:val="pt-PT"/>
        </w:rPr>
        <w:t>(2) Máximo 2 tratamiento / ciclo de cultivo</w:t>
      </w:r>
    </w:p>
    <w:p w14:paraId="65A177BE" w14:textId="77777777" w:rsidR="00503A41" w:rsidRPr="00C9551E" w:rsidRDefault="00503A41" w:rsidP="00B335D9">
      <w:pPr>
        <w:pStyle w:val="taula"/>
        <w:spacing w:after="160"/>
        <w:rPr>
          <w:rFonts w:cs="Arial"/>
          <w:noProof w:val="0"/>
          <w:sz w:val="22"/>
          <w:szCs w:val="22"/>
          <w:lang w:val="pt-PT"/>
        </w:rPr>
      </w:pPr>
      <w:r w:rsidRPr="00C9551E">
        <w:rPr>
          <w:noProof w:val="0"/>
          <w:sz w:val="22"/>
          <w:lang w:val="pt-PT"/>
        </w:rPr>
        <w:t>(3) Máximo 3 tratamiento / ciclo de cultivo</w:t>
      </w:r>
    </w:p>
    <w:p w14:paraId="7E7BA550" w14:textId="77777777" w:rsidR="00503A41" w:rsidRPr="00C9551E" w:rsidRDefault="00503A41" w:rsidP="00B335D9">
      <w:pPr>
        <w:pStyle w:val="taula"/>
        <w:spacing w:after="160"/>
        <w:rPr>
          <w:rFonts w:cs="Arial"/>
          <w:noProof w:val="0"/>
          <w:sz w:val="22"/>
          <w:szCs w:val="22"/>
          <w:lang w:val="pt-PT"/>
        </w:rPr>
      </w:pPr>
      <w:r w:rsidRPr="00C9551E">
        <w:rPr>
          <w:noProof w:val="0"/>
          <w:sz w:val="22"/>
          <w:lang w:val="pt-PT"/>
        </w:rPr>
        <w:t>(4) Sólo formulaciones que no sean de clasificación toxicológica (T)</w:t>
      </w:r>
    </w:p>
    <w:p w14:paraId="6881E07A" w14:textId="77777777" w:rsidR="00503A41" w:rsidRPr="00C9551E" w:rsidRDefault="00503A41" w:rsidP="00B335D9">
      <w:pPr>
        <w:pStyle w:val="taula"/>
        <w:spacing w:after="160"/>
        <w:rPr>
          <w:rFonts w:cs="Arial"/>
          <w:noProof w:val="0"/>
          <w:sz w:val="22"/>
          <w:szCs w:val="22"/>
          <w:lang w:val="pt-PT"/>
        </w:rPr>
      </w:pPr>
      <w:r w:rsidRPr="00C9551E">
        <w:rPr>
          <w:noProof w:val="0"/>
          <w:sz w:val="22"/>
          <w:lang w:val="pt-PT"/>
        </w:rPr>
        <w:t>(5) Sólo formulaciones comerciales registradas</w:t>
      </w:r>
    </w:p>
    <w:p w14:paraId="598D903F" w14:textId="77777777" w:rsidR="00503A41" w:rsidRPr="00C9551E" w:rsidRDefault="00503A41" w:rsidP="00B335D9">
      <w:pPr>
        <w:pStyle w:val="taula"/>
        <w:spacing w:after="160"/>
        <w:rPr>
          <w:rFonts w:cs="Arial"/>
          <w:noProof w:val="0"/>
          <w:sz w:val="22"/>
          <w:szCs w:val="22"/>
          <w:lang w:val="pt-PT"/>
        </w:rPr>
      </w:pPr>
      <w:r w:rsidRPr="00C9551E">
        <w:rPr>
          <w:noProof w:val="0"/>
          <w:sz w:val="22"/>
          <w:lang w:val="pt-PT"/>
        </w:rPr>
        <w:t>(6) Sólo en cultivos al aire libre</w:t>
      </w:r>
    </w:p>
    <w:p w14:paraId="26E39841" w14:textId="77777777" w:rsidR="00503A41" w:rsidRPr="008A2C9B" w:rsidRDefault="00503A41" w:rsidP="00B335D9">
      <w:pPr>
        <w:pStyle w:val="BodyText2"/>
        <w:spacing w:after="160"/>
        <w:rPr>
          <w:rFonts w:cs="Arial"/>
        </w:rPr>
      </w:pPr>
      <w:r w:rsidRPr="00C9551E">
        <w:rPr>
          <w:lang w:val="en-US"/>
        </w:rPr>
        <w:br w:type="page"/>
      </w:r>
      <w:r w:rsidRPr="008A2C9B">
        <w:rPr>
          <w:b/>
          <w:sz w:val="22"/>
        </w:rPr>
        <w:lastRenderedPageBreak/>
        <w:t>FINAL APPENDIX: HRAC, IRAC and FRAC codes</w:t>
      </w:r>
    </w:p>
    <w:p w14:paraId="0454C784" w14:textId="77777777" w:rsidR="00503A41" w:rsidRPr="008A2C9B" w:rsidRDefault="00503A41" w:rsidP="00B335D9">
      <w:pPr>
        <w:pStyle w:val="BodyText2"/>
        <w:spacing w:after="160"/>
        <w:rPr>
          <w:rFonts w:cs="Arial"/>
          <w:b/>
          <w:sz w:val="22"/>
        </w:rPr>
      </w:pPr>
      <w:r w:rsidRPr="008A2C9B">
        <w:rPr>
          <w:b/>
          <w:sz w:val="22"/>
        </w:rPr>
        <w:t>A. Active substances in herbicides for integrated production of vegetables with HRAC resistance code indication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3BF83A8B" w14:textId="77777777" w:rsidTr="00CE22E0">
        <w:tc>
          <w:tcPr>
            <w:tcW w:w="5000" w:type="pct"/>
            <w:gridSpan w:val="2"/>
            <w:shd w:val="solid" w:color="C0C0C0" w:fill="auto"/>
            <w:vAlign w:val="center"/>
          </w:tcPr>
          <w:p w14:paraId="4376B485" w14:textId="77777777" w:rsidR="00503A41" w:rsidRPr="008A2C9B" w:rsidRDefault="00503A41" w:rsidP="00DD2FD2">
            <w:pPr>
              <w:autoSpaceDE w:val="0"/>
              <w:autoSpaceDN w:val="0"/>
              <w:adjustRightInd w:val="0"/>
              <w:spacing w:after="0" w:line="240" w:lineRule="auto"/>
              <w:jc w:val="center"/>
              <w:rPr>
                <w:rFonts w:ascii="Arial" w:hAnsi="Arial" w:cs="Arial"/>
                <w:b/>
                <w:bCs/>
                <w:sz w:val="20"/>
              </w:rPr>
            </w:pPr>
            <w:r w:rsidRPr="008A2C9B">
              <w:rPr>
                <w:rFonts w:ascii="Arial" w:hAnsi="Arial"/>
                <w:b/>
                <w:sz w:val="20"/>
              </w:rPr>
              <w:t>HERBICIDE TYPE</w:t>
            </w:r>
          </w:p>
        </w:tc>
      </w:tr>
      <w:tr w:rsidR="00503A41" w:rsidRPr="008A2C9B" w14:paraId="22B97F51" w14:textId="77777777" w:rsidTr="00CE22E0">
        <w:tc>
          <w:tcPr>
            <w:tcW w:w="2500" w:type="pct"/>
            <w:vMerge w:val="restart"/>
            <w:shd w:val="solid" w:color="C0C0C0" w:fill="auto"/>
            <w:vAlign w:val="center"/>
          </w:tcPr>
          <w:p w14:paraId="3CEAB35F" w14:textId="77777777" w:rsidR="00503A41" w:rsidRPr="008A2C9B" w:rsidRDefault="00503A41" w:rsidP="00DD2FD2">
            <w:pPr>
              <w:autoSpaceDE w:val="0"/>
              <w:autoSpaceDN w:val="0"/>
              <w:adjustRightInd w:val="0"/>
              <w:spacing w:after="0" w:line="240" w:lineRule="auto"/>
              <w:rPr>
                <w:rFonts w:ascii="Arial" w:hAnsi="Arial" w:cs="Arial"/>
                <w:b/>
                <w:bCs/>
                <w:sz w:val="20"/>
              </w:rPr>
            </w:pPr>
            <w:r w:rsidRPr="008A2C9B">
              <w:rPr>
                <w:rFonts w:ascii="Arial" w:hAnsi="Arial"/>
                <w:b/>
                <w:sz w:val="20"/>
              </w:rPr>
              <w:t xml:space="preserve">Active substance </w:t>
            </w:r>
          </w:p>
        </w:tc>
        <w:tc>
          <w:tcPr>
            <w:tcW w:w="2500" w:type="pct"/>
            <w:shd w:val="solid" w:color="C0C0C0" w:fill="auto"/>
          </w:tcPr>
          <w:p w14:paraId="12F02B4A" w14:textId="77777777" w:rsidR="00503A41" w:rsidRPr="008A2C9B" w:rsidRDefault="00503A41" w:rsidP="00DD2FD2">
            <w:pPr>
              <w:autoSpaceDE w:val="0"/>
              <w:autoSpaceDN w:val="0"/>
              <w:adjustRightInd w:val="0"/>
              <w:spacing w:after="0" w:line="240" w:lineRule="auto"/>
              <w:jc w:val="center"/>
              <w:rPr>
                <w:rFonts w:ascii="Arial" w:hAnsi="Arial" w:cs="Arial"/>
                <w:b/>
                <w:bCs/>
                <w:sz w:val="20"/>
              </w:rPr>
            </w:pPr>
            <w:r w:rsidRPr="008A2C9B">
              <w:rPr>
                <w:rFonts w:ascii="Arial" w:hAnsi="Arial"/>
                <w:b/>
                <w:sz w:val="20"/>
              </w:rPr>
              <w:t>Resistance code</w:t>
            </w:r>
          </w:p>
        </w:tc>
      </w:tr>
      <w:tr w:rsidR="00503A41" w:rsidRPr="008A2C9B" w14:paraId="4B47F5CF" w14:textId="77777777" w:rsidTr="00CE22E0">
        <w:tc>
          <w:tcPr>
            <w:tcW w:w="2500" w:type="pct"/>
            <w:vMerge/>
            <w:shd w:val="solid" w:color="C0C0C0" w:fill="auto"/>
          </w:tcPr>
          <w:p w14:paraId="4155FA34" w14:textId="77777777" w:rsidR="00503A41" w:rsidRPr="008A2C9B" w:rsidRDefault="00503A41" w:rsidP="00DD2FD2">
            <w:pPr>
              <w:autoSpaceDE w:val="0"/>
              <w:autoSpaceDN w:val="0"/>
              <w:adjustRightInd w:val="0"/>
              <w:spacing w:after="0" w:line="240" w:lineRule="auto"/>
              <w:jc w:val="center"/>
              <w:rPr>
                <w:rFonts w:ascii="Arial" w:hAnsi="Arial" w:cs="Arial"/>
                <w:b/>
                <w:bCs/>
                <w:sz w:val="20"/>
              </w:rPr>
            </w:pPr>
          </w:p>
        </w:tc>
        <w:tc>
          <w:tcPr>
            <w:tcW w:w="2500" w:type="pct"/>
            <w:shd w:val="solid" w:color="C0C0C0" w:fill="auto"/>
          </w:tcPr>
          <w:p w14:paraId="1A6C6413" w14:textId="77777777" w:rsidR="00503A41" w:rsidRPr="008A2C9B" w:rsidRDefault="00503A41" w:rsidP="00DD2FD2">
            <w:pPr>
              <w:autoSpaceDE w:val="0"/>
              <w:autoSpaceDN w:val="0"/>
              <w:adjustRightInd w:val="0"/>
              <w:spacing w:after="0" w:line="240" w:lineRule="auto"/>
              <w:jc w:val="center"/>
              <w:rPr>
                <w:rFonts w:ascii="Arial" w:hAnsi="Arial" w:cs="Arial"/>
                <w:b/>
                <w:bCs/>
                <w:sz w:val="20"/>
              </w:rPr>
            </w:pPr>
            <w:r w:rsidRPr="008A2C9B">
              <w:rPr>
                <w:rFonts w:ascii="Arial" w:hAnsi="Arial"/>
                <w:b/>
                <w:sz w:val="20"/>
              </w:rPr>
              <w:t>HRAC (*)</w:t>
            </w:r>
          </w:p>
        </w:tc>
      </w:tr>
      <w:tr w:rsidR="00503A41" w:rsidRPr="008A2C9B" w14:paraId="2114FF7D" w14:textId="77777777" w:rsidTr="00CE22E0">
        <w:tc>
          <w:tcPr>
            <w:tcW w:w="2500" w:type="pct"/>
            <w:shd w:val="solid" w:color="FFFFFF" w:fill="auto"/>
          </w:tcPr>
          <w:p w14:paraId="22ADD5ED"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Pelargonic acid</w:t>
            </w:r>
          </w:p>
        </w:tc>
        <w:tc>
          <w:tcPr>
            <w:tcW w:w="2500" w:type="pct"/>
            <w:shd w:val="solid" w:color="FFFFFF" w:fill="auto"/>
          </w:tcPr>
          <w:p w14:paraId="01F4A2C5"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Z</w:t>
            </w:r>
          </w:p>
        </w:tc>
      </w:tr>
      <w:tr w:rsidR="00503A41" w:rsidRPr="008A2C9B" w14:paraId="4F2CE630" w14:textId="77777777" w:rsidTr="00CE22E0">
        <w:tc>
          <w:tcPr>
            <w:tcW w:w="2500" w:type="pct"/>
            <w:shd w:val="solid" w:color="FFFFFF" w:fill="auto"/>
          </w:tcPr>
          <w:p w14:paraId="3D9A206D"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Pelargonic acid + Glyphosate</w:t>
            </w:r>
          </w:p>
        </w:tc>
        <w:tc>
          <w:tcPr>
            <w:tcW w:w="2500" w:type="pct"/>
            <w:shd w:val="solid" w:color="FFFFFF" w:fill="auto"/>
          </w:tcPr>
          <w:p w14:paraId="5CDAC10D"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Z+G</w:t>
            </w:r>
          </w:p>
        </w:tc>
      </w:tr>
      <w:tr w:rsidR="00503A41" w:rsidRPr="008A2C9B" w14:paraId="25CC324A" w14:textId="77777777" w:rsidTr="00CE22E0">
        <w:tc>
          <w:tcPr>
            <w:tcW w:w="2500" w:type="pct"/>
            <w:shd w:val="solid" w:color="FFFFFF" w:fill="auto"/>
          </w:tcPr>
          <w:p w14:paraId="0887B0CF"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Aclonifen</w:t>
            </w:r>
          </w:p>
        </w:tc>
        <w:tc>
          <w:tcPr>
            <w:tcW w:w="2500" w:type="pct"/>
            <w:shd w:val="solid" w:color="FFFFFF" w:fill="auto"/>
          </w:tcPr>
          <w:p w14:paraId="5896A1DB"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F3</w:t>
            </w:r>
          </w:p>
        </w:tc>
      </w:tr>
      <w:tr w:rsidR="00503A41" w:rsidRPr="008A2C9B" w14:paraId="5A25105B" w14:textId="77777777" w:rsidTr="00CE22E0">
        <w:tc>
          <w:tcPr>
            <w:tcW w:w="2500" w:type="pct"/>
            <w:shd w:val="solid" w:color="FFFFFF" w:fill="auto"/>
          </w:tcPr>
          <w:p w14:paraId="25B211A8"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Benfluralin</w:t>
            </w:r>
          </w:p>
        </w:tc>
        <w:tc>
          <w:tcPr>
            <w:tcW w:w="2500" w:type="pct"/>
            <w:shd w:val="solid" w:color="FFFFFF" w:fill="auto"/>
          </w:tcPr>
          <w:p w14:paraId="3B5C2C87"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K1</w:t>
            </w:r>
          </w:p>
        </w:tc>
      </w:tr>
      <w:tr w:rsidR="00503A41" w:rsidRPr="008A2C9B" w14:paraId="7946EE97" w14:textId="77777777" w:rsidTr="00CE22E0">
        <w:tc>
          <w:tcPr>
            <w:tcW w:w="2500" w:type="pct"/>
            <w:shd w:val="solid" w:color="FFFFFF" w:fill="auto"/>
          </w:tcPr>
          <w:p w14:paraId="5AF160AD"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Bentazon</w:t>
            </w:r>
          </w:p>
        </w:tc>
        <w:tc>
          <w:tcPr>
            <w:tcW w:w="2500" w:type="pct"/>
            <w:shd w:val="solid" w:color="FFFFFF" w:fill="auto"/>
          </w:tcPr>
          <w:p w14:paraId="7916C315"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C3</w:t>
            </w:r>
          </w:p>
        </w:tc>
      </w:tr>
      <w:tr w:rsidR="00503A41" w:rsidRPr="008A2C9B" w14:paraId="054B5700" w14:textId="77777777" w:rsidTr="00CE22E0">
        <w:tc>
          <w:tcPr>
            <w:tcW w:w="2500" w:type="pct"/>
            <w:shd w:val="solid" w:color="FFFFFF" w:fill="auto"/>
          </w:tcPr>
          <w:p w14:paraId="313C21B3"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Bentazon + Imazamox</w:t>
            </w:r>
          </w:p>
        </w:tc>
        <w:tc>
          <w:tcPr>
            <w:tcW w:w="2500" w:type="pct"/>
            <w:shd w:val="solid" w:color="FFFFFF" w:fill="auto"/>
          </w:tcPr>
          <w:p w14:paraId="6AE599D4"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C3+B</w:t>
            </w:r>
          </w:p>
        </w:tc>
      </w:tr>
      <w:tr w:rsidR="00503A41" w:rsidRPr="008A2C9B" w14:paraId="3D7845FA" w14:textId="77777777" w:rsidTr="00CE22E0">
        <w:tc>
          <w:tcPr>
            <w:tcW w:w="2500" w:type="pct"/>
            <w:shd w:val="solid" w:color="FFFFFF" w:fill="auto"/>
          </w:tcPr>
          <w:p w14:paraId="36554D94"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Bromoxynil</w:t>
            </w:r>
          </w:p>
        </w:tc>
        <w:tc>
          <w:tcPr>
            <w:tcW w:w="2500" w:type="pct"/>
            <w:shd w:val="solid" w:color="FFFFFF" w:fill="auto"/>
          </w:tcPr>
          <w:p w14:paraId="018DF18C"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C3</w:t>
            </w:r>
          </w:p>
        </w:tc>
      </w:tr>
      <w:tr w:rsidR="00503A41" w:rsidRPr="008A2C9B" w14:paraId="3DCFDD49" w14:textId="77777777" w:rsidTr="00CE22E0">
        <w:tc>
          <w:tcPr>
            <w:tcW w:w="2500" w:type="pct"/>
            <w:shd w:val="solid" w:color="FFFFFF" w:fill="auto"/>
          </w:tcPr>
          <w:p w14:paraId="4A21518D"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Carfentrazone-ethyl</w:t>
            </w:r>
          </w:p>
        </w:tc>
        <w:tc>
          <w:tcPr>
            <w:tcW w:w="2500" w:type="pct"/>
            <w:shd w:val="solid" w:color="FFFFFF" w:fill="auto"/>
          </w:tcPr>
          <w:p w14:paraId="7B426955"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J</w:t>
            </w:r>
          </w:p>
        </w:tc>
      </w:tr>
      <w:tr w:rsidR="00503A41" w:rsidRPr="008A2C9B" w14:paraId="625E6AEC" w14:textId="77777777" w:rsidTr="00CE22E0">
        <w:tc>
          <w:tcPr>
            <w:tcW w:w="2500" w:type="pct"/>
            <w:shd w:val="solid" w:color="FFFFFF" w:fill="auto"/>
          </w:tcPr>
          <w:p w14:paraId="6A6919A6"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Cycloxidim</w:t>
            </w:r>
          </w:p>
        </w:tc>
        <w:tc>
          <w:tcPr>
            <w:tcW w:w="2500" w:type="pct"/>
            <w:shd w:val="solid" w:color="FFFFFF" w:fill="auto"/>
          </w:tcPr>
          <w:p w14:paraId="5D09F73B"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A</w:t>
            </w:r>
          </w:p>
        </w:tc>
      </w:tr>
      <w:tr w:rsidR="00503A41" w:rsidRPr="008A2C9B" w14:paraId="50F06551" w14:textId="77777777" w:rsidTr="00CE22E0">
        <w:tc>
          <w:tcPr>
            <w:tcW w:w="2500" w:type="pct"/>
            <w:shd w:val="solid" w:color="FFFFFF" w:fill="auto"/>
          </w:tcPr>
          <w:p w14:paraId="5B38CD6E"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Clethodim</w:t>
            </w:r>
          </w:p>
        </w:tc>
        <w:tc>
          <w:tcPr>
            <w:tcW w:w="2500" w:type="pct"/>
            <w:shd w:val="solid" w:color="FFFFFF" w:fill="auto"/>
          </w:tcPr>
          <w:p w14:paraId="2D2DCBCE"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A</w:t>
            </w:r>
          </w:p>
        </w:tc>
      </w:tr>
      <w:tr w:rsidR="00503A41" w:rsidRPr="008A2C9B" w14:paraId="5FECF84D" w14:textId="77777777" w:rsidTr="00CE22E0">
        <w:tc>
          <w:tcPr>
            <w:tcW w:w="2500" w:type="pct"/>
            <w:shd w:val="solid" w:color="FFFFFF" w:fill="auto"/>
          </w:tcPr>
          <w:p w14:paraId="316BB935"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Clomazone</w:t>
            </w:r>
          </w:p>
        </w:tc>
        <w:tc>
          <w:tcPr>
            <w:tcW w:w="2500" w:type="pct"/>
            <w:shd w:val="solid" w:color="FFFFFF" w:fill="auto"/>
          </w:tcPr>
          <w:p w14:paraId="0CACE57F"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F4</w:t>
            </w:r>
          </w:p>
        </w:tc>
      </w:tr>
      <w:tr w:rsidR="00503A41" w:rsidRPr="008A2C9B" w14:paraId="3290624D" w14:textId="77777777" w:rsidTr="00CE22E0">
        <w:tc>
          <w:tcPr>
            <w:tcW w:w="2500" w:type="pct"/>
            <w:shd w:val="solid" w:color="FFFFFF" w:fill="auto"/>
          </w:tcPr>
          <w:p w14:paraId="20FE8089"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Chlorpropham</w:t>
            </w:r>
          </w:p>
        </w:tc>
        <w:tc>
          <w:tcPr>
            <w:tcW w:w="2500" w:type="pct"/>
            <w:shd w:val="solid" w:color="FFFFFF" w:fill="auto"/>
          </w:tcPr>
          <w:p w14:paraId="5E95C416"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K2</w:t>
            </w:r>
          </w:p>
        </w:tc>
      </w:tr>
      <w:tr w:rsidR="00503A41" w:rsidRPr="008A2C9B" w14:paraId="146BCBAD" w14:textId="77777777" w:rsidTr="00CE22E0">
        <w:tc>
          <w:tcPr>
            <w:tcW w:w="2500" w:type="pct"/>
            <w:shd w:val="solid" w:color="FFFFFF" w:fill="auto"/>
          </w:tcPr>
          <w:p w14:paraId="6817E36F"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Diclofop</w:t>
            </w:r>
          </w:p>
        </w:tc>
        <w:tc>
          <w:tcPr>
            <w:tcW w:w="2500" w:type="pct"/>
            <w:shd w:val="solid" w:color="FFFFFF" w:fill="auto"/>
          </w:tcPr>
          <w:p w14:paraId="777D13C1"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A</w:t>
            </w:r>
          </w:p>
        </w:tc>
      </w:tr>
      <w:tr w:rsidR="00503A41" w:rsidRPr="008A2C9B" w14:paraId="0F011965" w14:textId="77777777" w:rsidTr="00CE22E0">
        <w:tc>
          <w:tcPr>
            <w:tcW w:w="2500" w:type="pct"/>
            <w:shd w:val="solid" w:color="FFFFFF" w:fill="auto"/>
          </w:tcPr>
          <w:p w14:paraId="0671695E"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Diquat</w:t>
            </w:r>
          </w:p>
        </w:tc>
        <w:tc>
          <w:tcPr>
            <w:tcW w:w="2500" w:type="pct"/>
            <w:shd w:val="solid" w:color="FFFFFF" w:fill="auto"/>
          </w:tcPr>
          <w:p w14:paraId="47E3F37F"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D</w:t>
            </w:r>
          </w:p>
        </w:tc>
      </w:tr>
      <w:tr w:rsidR="00503A41" w:rsidRPr="008A2C9B" w14:paraId="59432E4E" w14:textId="77777777" w:rsidTr="00CE22E0">
        <w:tc>
          <w:tcPr>
            <w:tcW w:w="2500" w:type="pct"/>
            <w:shd w:val="solid" w:color="FFFFFF" w:fill="auto"/>
          </w:tcPr>
          <w:p w14:paraId="3837EB65"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Ethofumesate + Metamitron</w:t>
            </w:r>
          </w:p>
        </w:tc>
        <w:tc>
          <w:tcPr>
            <w:tcW w:w="2500" w:type="pct"/>
            <w:shd w:val="solid" w:color="FFFFFF" w:fill="auto"/>
          </w:tcPr>
          <w:p w14:paraId="544E41E7"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N+C1</w:t>
            </w:r>
          </w:p>
        </w:tc>
      </w:tr>
      <w:tr w:rsidR="00503A41" w:rsidRPr="008A2C9B" w14:paraId="15410889" w14:textId="77777777" w:rsidTr="00CE22E0">
        <w:tc>
          <w:tcPr>
            <w:tcW w:w="2500" w:type="pct"/>
            <w:shd w:val="solid" w:color="FFFFFF" w:fill="auto"/>
          </w:tcPr>
          <w:p w14:paraId="01545C0D"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Fluazifop</w:t>
            </w:r>
          </w:p>
        </w:tc>
        <w:tc>
          <w:tcPr>
            <w:tcW w:w="2500" w:type="pct"/>
            <w:shd w:val="solid" w:color="FFFFFF" w:fill="auto"/>
          </w:tcPr>
          <w:p w14:paraId="1C5C1FEA"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A</w:t>
            </w:r>
          </w:p>
        </w:tc>
      </w:tr>
      <w:tr w:rsidR="00503A41" w:rsidRPr="008A2C9B" w14:paraId="56E42230" w14:textId="77777777" w:rsidTr="00CE22E0">
        <w:tc>
          <w:tcPr>
            <w:tcW w:w="2500" w:type="pct"/>
            <w:shd w:val="solid" w:color="FFFFFF" w:fill="auto"/>
          </w:tcPr>
          <w:p w14:paraId="7AF13B68"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Fluazifop-p-butyl</w:t>
            </w:r>
          </w:p>
        </w:tc>
        <w:tc>
          <w:tcPr>
            <w:tcW w:w="2500" w:type="pct"/>
            <w:shd w:val="solid" w:color="FFFFFF" w:fill="auto"/>
          </w:tcPr>
          <w:p w14:paraId="1380FFDB"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A</w:t>
            </w:r>
          </w:p>
        </w:tc>
      </w:tr>
      <w:tr w:rsidR="00503A41" w:rsidRPr="008A2C9B" w14:paraId="32139BF6" w14:textId="77777777" w:rsidTr="00CE22E0">
        <w:tc>
          <w:tcPr>
            <w:tcW w:w="2500" w:type="pct"/>
            <w:shd w:val="solid" w:color="FFFFFF" w:fill="auto"/>
          </w:tcPr>
          <w:p w14:paraId="09007D08"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Flurochloridon</w:t>
            </w:r>
          </w:p>
        </w:tc>
        <w:tc>
          <w:tcPr>
            <w:tcW w:w="2500" w:type="pct"/>
            <w:shd w:val="solid" w:color="FFFFFF" w:fill="auto"/>
          </w:tcPr>
          <w:p w14:paraId="72C95D77"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F1</w:t>
            </w:r>
          </w:p>
        </w:tc>
      </w:tr>
      <w:tr w:rsidR="00503A41" w:rsidRPr="008A2C9B" w14:paraId="5D8988DB" w14:textId="77777777" w:rsidTr="00CE22E0">
        <w:tc>
          <w:tcPr>
            <w:tcW w:w="2500" w:type="pct"/>
            <w:shd w:val="solid" w:color="FFFFFF" w:fill="auto"/>
          </w:tcPr>
          <w:p w14:paraId="3552FE6A"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Glyphosate</w:t>
            </w:r>
          </w:p>
        </w:tc>
        <w:tc>
          <w:tcPr>
            <w:tcW w:w="2500" w:type="pct"/>
            <w:shd w:val="solid" w:color="FFFFFF" w:fill="auto"/>
          </w:tcPr>
          <w:p w14:paraId="4BF6FE60"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G</w:t>
            </w:r>
          </w:p>
        </w:tc>
      </w:tr>
      <w:tr w:rsidR="00503A41" w:rsidRPr="008A2C9B" w14:paraId="774271CD" w14:textId="77777777" w:rsidTr="00CE22E0">
        <w:tc>
          <w:tcPr>
            <w:tcW w:w="2500" w:type="pct"/>
            <w:shd w:val="solid" w:color="FFFFFF" w:fill="auto"/>
          </w:tcPr>
          <w:p w14:paraId="00542D8D"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Glyphosate + Pyraflufen-ethyl</w:t>
            </w:r>
          </w:p>
        </w:tc>
        <w:tc>
          <w:tcPr>
            <w:tcW w:w="2500" w:type="pct"/>
            <w:shd w:val="solid" w:color="FFFFFF" w:fill="auto"/>
          </w:tcPr>
          <w:p w14:paraId="38643498"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G+E</w:t>
            </w:r>
          </w:p>
        </w:tc>
      </w:tr>
      <w:tr w:rsidR="00503A41" w:rsidRPr="008A2C9B" w14:paraId="670053A8" w14:textId="77777777" w:rsidTr="00CE22E0">
        <w:tc>
          <w:tcPr>
            <w:tcW w:w="2500" w:type="pct"/>
            <w:shd w:val="solid" w:color="FFFFFF" w:fill="auto"/>
          </w:tcPr>
          <w:p w14:paraId="4B14B1BE"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Glufosinate</w:t>
            </w:r>
          </w:p>
        </w:tc>
        <w:tc>
          <w:tcPr>
            <w:tcW w:w="2500" w:type="pct"/>
            <w:shd w:val="solid" w:color="FFFFFF" w:fill="auto"/>
          </w:tcPr>
          <w:p w14:paraId="73F3B1FE"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H</w:t>
            </w:r>
          </w:p>
        </w:tc>
      </w:tr>
      <w:tr w:rsidR="00503A41" w:rsidRPr="008A2C9B" w14:paraId="35B7546C" w14:textId="77777777" w:rsidTr="00CE22E0">
        <w:tc>
          <w:tcPr>
            <w:tcW w:w="2500" w:type="pct"/>
            <w:shd w:val="solid" w:color="FFFFFF" w:fill="auto"/>
          </w:tcPr>
          <w:p w14:paraId="129653F0"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Imazamox + Pendimethalin</w:t>
            </w:r>
          </w:p>
        </w:tc>
        <w:tc>
          <w:tcPr>
            <w:tcW w:w="2500" w:type="pct"/>
            <w:shd w:val="solid" w:color="FFFFFF" w:fill="auto"/>
          </w:tcPr>
          <w:p w14:paraId="2C1ED3FD"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B+K1</w:t>
            </w:r>
          </w:p>
        </w:tc>
      </w:tr>
      <w:tr w:rsidR="00503A41" w:rsidRPr="008A2C9B" w14:paraId="5392F4ED" w14:textId="77777777" w:rsidTr="00CE22E0">
        <w:tc>
          <w:tcPr>
            <w:tcW w:w="2500" w:type="pct"/>
            <w:shd w:val="solid" w:color="FFFFFF" w:fill="auto"/>
          </w:tcPr>
          <w:p w14:paraId="552E7FF6"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Isoxaben</w:t>
            </w:r>
          </w:p>
        </w:tc>
        <w:tc>
          <w:tcPr>
            <w:tcW w:w="2500" w:type="pct"/>
            <w:shd w:val="solid" w:color="FFFFFF" w:fill="auto"/>
          </w:tcPr>
          <w:p w14:paraId="73EFDA34"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L</w:t>
            </w:r>
          </w:p>
        </w:tc>
      </w:tr>
      <w:tr w:rsidR="00503A41" w:rsidRPr="008A2C9B" w14:paraId="7D9D9ABF" w14:textId="77777777" w:rsidTr="00CE22E0">
        <w:tc>
          <w:tcPr>
            <w:tcW w:w="2500" w:type="pct"/>
            <w:shd w:val="solid" w:color="FFFFFF" w:fill="auto"/>
          </w:tcPr>
          <w:p w14:paraId="47CB01A3"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Lenacil</w:t>
            </w:r>
          </w:p>
        </w:tc>
        <w:tc>
          <w:tcPr>
            <w:tcW w:w="2500" w:type="pct"/>
            <w:shd w:val="solid" w:color="FFFFFF" w:fill="auto"/>
          </w:tcPr>
          <w:p w14:paraId="520AA660"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C1</w:t>
            </w:r>
          </w:p>
        </w:tc>
      </w:tr>
      <w:tr w:rsidR="00503A41" w:rsidRPr="008A2C9B" w14:paraId="093FF492" w14:textId="77777777" w:rsidTr="00CE22E0">
        <w:tc>
          <w:tcPr>
            <w:tcW w:w="2500" w:type="pct"/>
            <w:shd w:val="solid" w:color="FFFFFF" w:fill="auto"/>
          </w:tcPr>
          <w:p w14:paraId="2246847B"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Linuron</w:t>
            </w:r>
          </w:p>
        </w:tc>
        <w:tc>
          <w:tcPr>
            <w:tcW w:w="2500" w:type="pct"/>
            <w:shd w:val="solid" w:color="FFFFFF" w:fill="auto"/>
          </w:tcPr>
          <w:p w14:paraId="0655162A"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C2</w:t>
            </w:r>
          </w:p>
        </w:tc>
      </w:tr>
      <w:tr w:rsidR="00503A41" w:rsidRPr="008A2C9B" w14:paraId="3955E52C" w14:textId="77777777" w:rsidTr="00CE22E0">
        <w:tc>
          <w:tcPr>
            <w:tcW w:w="2500" w:type="pct"/>
            <w:shd w:val="solid" w:color="FFFFFF" w:fill="auto"/>
          </w:tcPr>
          <w:p w14:paraId="75963810"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Metam-potassium</w:t>
            </w:r>
          </w:p>
        </w:tc>
        <w:tc>
          <w:tcPr>
            <w:tcW w:w="2500" w:type="pct"/>
            <w:shd w:val="solid" w:color="FFFFFF" w:fill="auto"/>
          </w:tcPr>
          <w:p w14:paraId="1EF1B267"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Z</w:t>
            </w:r>
          </w:p>
        </w:tc>
      </w:tr>
      <w:tr w:rsidR="00503A41" w:rsidRPr="008A2C9B" w14:paraId="4641A5C5" w14:textId="77777777" w:rsidTr="00CE22E0">
        <w:tc>
          <w:tcPr>
            <w:tcW w:w="2500" w:type="pct"/>
            <w:shd w:val="solid" w:color="FFFFFF" w:fill="auto"/>
          </w:tcPr>
          <w:p w14:paraId="2F4594F7"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Metazachlor</w:t>
            </w:r>
          </w:p>
        </w:tc>
        <w:tc>
          <w:tcPr>
            <w:tcW w:w="2500" w:type="pct"/>
            <w:shd w:val="solid" w:color="FFFFFF" w:fill="auto"/>
          </w:tcPr>
          <w:p w14:paraId="1B708241"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K3</w:t>
            </w:r>
          </w:p>
        </w:tc>
      </w:tr>
      <w:tr w:rsidR="00503A41" w:rsidRPr="008A2C9B" w14:paraId="30EA4CA7" w14:textId="77777777" w:rsidTr="00CE22E0">
        <w:tc>
          <w:tcPr>
            <w:tcW w:w="2500" w:type="pct"/>
            <w:shd w:val="solid" w:color="FFFFFF" w:fill="auto"/>
          </w:tcPr>
          <w:p w14:paraId="5F814C35"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Metribuzin</w:t>
            </w:r>
          </w:p>
        </w:tc>
        <w:tc>
          <w:tcPr>
            <w:tcW w:w="2500" w:type="pct"/>
            <w:shd w:val="solid" w:color="FFFFFF" w:fill="auto"/>
          </w:tcPr>
          <w:p w14:paraId="7E557EB1"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C1</w:t>
            </w:r>
          </w:p>
        </w:tc>
      </w:tr>
      <w:tr w:rsidR="00503A41" w:rsidRPr="008A2C9B" w14:paraId="65B78C6A" w14:textId="77777777" w:rsidTr="00CE22E0">
        <w:tc>
          <w:tcPr>
            <w:tcW w:w="2500" w:type="pct"/>
            <w:shd w:val="solid" w:color="FFFFFF" w:fill="auto"/>
          </w:tcPr>
          <w:p w14:paraId="278B825A"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Napropamid</w:t>
            </w:r>
          </w:p>
        </w:tc>
        <w:tc>
          <w:tcPr>
            <w:tcW w:w="2500" w:type="pct"/>
            <w:shd w:val="solid" w:color="FFFFFF" w:fill="auto"/>
          </w:tcPr>
          <w:p w14:paraId="2E148ED0"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K3</w:t>
            </w:r>
          </w:p>
        </w:tc>
      </w:tr>
      <w:tr w:rsidR="00503A41" w:rsidRPr="008A2C9B" w14:paraId="1A721410" w14:textId="77777777" w:rsidTr="00CE22E0">
        <w:tc>
          <w:tcPr>
            <w:tcW w:w="2500" w:type="pct"/>
            <w:shd w:val="solid" w:color="FFFFFF" w:fill="auto"/>
          </w:tcPr>
          <w:p w14:paraId="4D92A9F4"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Oxyfluorfen</w:t>
            </w:r>
          </w:p>
        </w:tc>
        <w:tc>
          <w:tcPr>
            <w:tcW w:w="2500" w:type="pct"/>
            <w:shd w:val="solid" w:color="FFFFFF" w:fill="auto"/>
          </w:tcPr>
          <w:p w14:paraId="0E8EE19E"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J</w:t>
            </w:r>
          </w:p>
        </w:tc>
      </w:tr>
      <w:tr w:rsidR="00503A41" w:rsidRPr="008A2C9B" w14:paraId="7151C669" w14:textId="77777777" w:rsidTr="00CE22E0">
        <w:tc>
          <w:tcPr>
            <w:tcW w:w="2500" w:type="pct"/>
            <w:shd w:val="solid" w:color="FFFFFF" w:fill="auto"/>
          </w:tcPr>
          <w:p w14:paraId="25785CFE"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Pendimethalin</w:t>
            </w:r>
          </w:p>
        </w:tc>
        <w:tc>
          <w:tcPr>
            <w:tcW w:w="2500" w:type="pct"/>
            <w:shd w:val="solid" w:color="FFFFFF" w:fill="auto"/>
          </w:tcPr>
          <w:p w14:paraId="15943213"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K1</w:t>
            </w:r>
          </w:p>
        </w:tc>
      </w:tr>
      <w:tr w:rsidR="00503A41" w:rsidRPr="008A2C9B" w14:paraId="02FF9EE4" w14:textId="77777777" w:rsidTr="00CE22E0">
        <w:tc>
          <w:tcPr>
            <w:tcW w:w="2500" w:type="pct"/>
            <w:shd w:val="solid" w:color="FFFFFF" w:fill="auto"/>
          </w:tcPr>
          <w:p w14:paraId="69359D3B"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Pendimethalin + Clomazone</w:t>
            </w:r>
          </w:p>
        </w:tc>
        <w:tc>
          <w:tcPr>
            <w:tcW w:w="2500" w:type="pct"/>
            <w:shd w:val="solid" w:color="FFFFFF" w:fill="auto"/>
          </w:tcPr>
          <w:p w14:paraId="48DDE0A3"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K1+F4</w:t>
            </w:r>
          </w:p>
        </w:tc>
      </w:tr>
      <w:tr w:rsidR="00503A41" w:rsidRPr="008A2C9B" w14:paraId="645AF6C9" w14:textId="77777777" w:rsidTr="00CE22E0">
        <w:tc>
          <w:tcPr>
            <w:tcW w:w="5000" w:type="pct"/>
            <w:gridSpan w:val="2"/>
            <w:shd w:val="solid" w:color="FFFFFF" w:fill="auto"/>
          </w:tcPr>
          <w:p w14:paraId="237F43DB"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To prevent resistance, alternate the use of active substances with different resistance codes (HRAC).</w:t>
            </w:r>
          </w:p>
        </w:tc>
      </w:tr>
      <w:tr w:rsidR="00503A41" w:rsidRPr="008A2C9B" w14:paraId="58F91834" w14:textId="77777777" w:rsidTr="00CE22E0">
        <w:tc>
          <w:tcPr>
            <w:tcW w:w="5000" w:type="pct"/>
            <w:gridSpan w:val="2"/>
            <w:shd w:val="solid" w:color="FFFFFF" w:fill="auto"/>
          </w:tcPr>
          <w:p w14:paraId="10BA5FC7"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 Source: Herbicide Resistance Action Committee</w:t>
            </w:r>
          </w:p>
        </w:tc>
      </w:tr>
    </w:tbl>
    <w:p w14:paraId="67226498" w14:textId="77777777" w:rsidR="00503A41" w:rsidRPr="008A2C9B" w:rsidRDefault="00503A41" w:rsidP="00B335D9">
      <w:pPr>
        <w:spacing w:line="240" w:lineRule="auto"/>
        <w:rPr>
          <w:rFonts w:ascii="Arial" w:hAnsi="Arial" w:cs="Arial"/>
        </w:rPr>
      </w:pPr>
    </w:p>
    <w:p w14:paraId="2D7A1607" w14:textId="77777777" w:rsidR="00503A41" w:rsidRPr="008A2C9B" w:rsidRDefault="00503A41" w:rsidP="00DD2FD2">
      <w:pPr>
        <w:pageBreakBefore/>
        <w:spacing w:line="240" w:lineRule="auto"/>
        <w:jc w:val="both"/>
        <w:rPr>
          <w:rFonts w:ascii="Arial" w:hAnsi="Arial" w:cs="Arial"/>
          <w:b/>
        </w:rPr>
      </w:pPr>
      <w:r w:rsidRPr="008A2C9B">
        <w:rPr>
          <w:rFonts w:ascii="Arial" w:hAnsi="Arial"/>
          <w:b/>
        </w:rPr>
        <w:lastRenderedPageBreak/>
        <w:t>A. Active substances in herbicides for integrated production of vegetables with HRAC resistance code indication (continued)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3EB9088B" w14:textId="77777777" w:rsidTr="00CE22E0">
        <w:tc>
          <w:tcPr>
            <w:tcW w:w="5000" w:type="pct"/>
            <w:gridSpan w:val="2"/>
            <w:shd w:val="solid" w:color="C0C0C0" w:fill="auto"/>
            <w:vAlign w:val="center"/>
          </w:tcPr>
          <w:p w14:paraId="3FABD938" w14:textId="77777777" w:rsidR="00503A41" w:rsidRPr="008A2C9B" w:rsidRDefault="00503A41" w:rsidP="00DD2FD2">
            <w:pPr>
              <w:autoSpaceDE w:val="0"/>
              <w:autoSpaceDN w:val="0"/>
              <w:adjustRightInd w:val="0"/>
              <w:spacing w:after="0" w:line="240" w:lineRule="auto"/>
              <w:jc w:val="center"/>
              <w:rPr>
                <w:rFonts w:ascii="Arial" w:hAnsi="Arial" w:cs="Arial"/>
                <w:b/>
                <w:bCs/>
                <w:sz w:val="20"/>
              </w:rPr>
            </w:pPr>
            <w:r w:rsidRPr="008A2C9B">
              <w:rPr>
                <w:rFonts w:ascii="Arial" w:hAnsi="Arial"/>
                <w:b/>
                <w:sz w:val="20"/>
              </w:rPr>
              <w:t>HERBICIDE TYPE</w:t>
            </w:r>
          </w:p>
        </w:tc>
      </w:tr>
      <w:tr w:rsidR="00503A41" w:rsidRPr="008A2C9B" w14:paraId="562FD6B9" w14:textId="77777777" w:rsidTr="00CE22E0">
        <w:tc>
          <w:tcPr>
            <w:tcW w:w="2500" w:type="pct"/>
            <w:vMerge w:val="restart"/>
            <w:shd w:val="solid" w:color="C0C0C0" w:fill="auto"/>
            <w:vAlign w:val="center"/>
          </w:tcPr>
          <w:p w14:paraId="5B89961C" w14:textId="77777777" w:rsidR="00503A41" w:rsidRPr="008A2C9B" w:rsidRDefault="00503A41" w:rsidP="00DD2FD2">
            <w:pPr>
              <w:autoSpaceDE w:val="0"/>
              <w:autoSpaceDN w:val="0"/>
              <w:adjustRightInd w:val="0"/>
              <w:spacing w:after="0" w:line="240" w:lineRule="auto"/>
              <w:rPr>
                <w:rFonts w:ascii="Arial" w:hAnsi="Arial" w:cs="Arial"/>
                <w:b/>
                <w:bCs/>
                <w:sz w:val="20"/>
              </w:rPr>
            </w:pPr>
            <w:r w:rsidRPr="008A2C9B">
              <w:rPr>
                <w:rFonts w:ascii="Arial" w:hAnsi="Arial"/>
                <w:b/>
                <w:sz w:val="20"/>
              </w:rPr>
              <w:t xml:space="preserve">Active substance </w:t>
            </w:r>
          </w:p>
        </w:tc>
        <w:tc>
          <w:tcPr>
            <w:tcW w:w="2500" w:type="pct"/>
            <w:shd w:val="solid" w:color="C0C0C0" w:fill="auto"/>
          </w:tcPr>
          <w:p w14:paraId="4850934D" w14:textId="77777777" w:rsidR="00503A41" w:rsidRPr="008A2C9B" w:rsidRDefault="00503A41" w:rsidP="00DD2FD2">
            <w:pPr>
              <w:autoSpaceDE w:val="0"/>
              <w:autoSpaceDN w:val="0"/>
              <w:adjustRightInd w:val="0"/>
              <w:spacing w:after="0" w:line="240" w:lineRule="auto"/>
              <w:jc w:val="center"/>
              <w:rPr>
                <w:rFonts w:ascii="Arial" w:hAnsi="Arial" w:cs="Arial"/>
                <w:b/>
                <w:bCs/>
                <w:sz w:val="20"/>
              </w:rPr>
            </w:pPr>
            <w:r w:rsidRPr="008A2C9B">
              <w:rPr>
                <w:rFonts w:ascii="Arial" w:hAnsi="Arial"/>
                <w:b/>
                <w:sz w:val="20"/>
              </w:rPr>
              <w:t>Resistance code</w:t>
            </w:r>
          </w:p>
        </w:tc>
      </w:tr>
      <w:tr w:rsidR="00503A41" w:rsidRPr="008A2C9B" w14:paraId="516481E7" w14:textId="77777777" w:rsidTr="00CE22E0">
        <w:tc>
          <w:tcPr>
            <w:tcW w:w="2500" w:type="pct"/>
            <w:vMerge/>
            <w:shd w:val="solid" w:color="C0C0C0" w:fill="auto"/>
          </w:tcPr>
          <w:p w14:paraId="044D6AAD" w14:textId="77777777" w:rsidR="00503A41" w:rsidRPr="008A2C9B" w:rsidRDefault="00503A41" w:rsidP="00DD2FD2">
            <w:pPr>
              <w:autoSpaceDE w:val="0"/>
              <w:autoSpaceDN w:val="0"/>
              <w:adjustRightInd w:val="0"/>
              <w:spacing w:after="0" w:line="240" w:lineRule="auto"/>
              <w:jc w:val="center"/>
              <w:rPr>
                <w:rFonts w:ascii="Arial" w:hAnsi="Arial" w:cs="Arial"/>
                <w:b/>
                <w:bCs/>
                <w:sz w:val="20"/>
              </w:rPr>
            </w:pPr>
          </w:p>
        </w:tc>
        <w:tc>
          <w:tcPr>
            <w:tcW w:w="2500" w:type="pct"/>
            <w:shd w:val="solid" w:color="C0C0C0" w:fill="auto"/>
          </w:tcPr>
          <w:p w14:paraId="29021ECE" w14:textId="77777777" w:rsidR="00503A41" w:rsidRPr="008A2C9B" w:rsidRDefault="00503A41" w:rsidP="00DD2FD2">
            <w:pPr>
              <w:autoSpaceDE w:val="0"/>
              <w:autoSpaceDN w:val="0"/>
              <w:adjustRightInd w:val="0"/>
              <w:spacing w:after="0" w:line="240" w:lineRule="auto"/>
              <w:jc w:val="center"/>
              <w:rPr>
                <w:rFonts w:ascii="Arial" w:hAnsi="Arial" w:cs="Arial"/>
                <w:b/>
                <w:bCs/>
                <w:sz w:val="20"/>
              </w:rPr>
            </w:pPr>
            <w:r w:rsidRPr="008A2C9B">
              <w:rPr>
                <w:rFonts w:ascii="Arial" w:hAnsi="Arial"/>
                <w:b/>
                <w:sz w:val="20"/>
              </w:rPr>
              <w:t>HRAC (*)</w:t>
            </w:r>
          </w:p>
        </w:tc>
      </w:tr>
      <w:tr w:rsidR="00503A41" w:rsidRPr="008A2C9B" w14:paraId="7B3A2F1D" w14:textId="77777777" w:rsidTr="00CE22E0">
        <w:tc>
          <w:tcPr>
            <w:tcW w:w="2500" w:type="pct"/>
            <w:shd w:val="solid" w:color="FFFFFF" w:fill="auto"/>
          </w:tcPr>
          <w:p w14:paraId="17D8562F"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Pyraflufen-ethyl</w:t>
            </w:r>
          </w:p>
        </w:tc>
        <w:tc>
          <w:tcPr>
            <w:tcW w:w="2500" w:type="pct"/>
            <w:shd w:val="solid" w:color="FFFFFF" w:fill="auto"/>
          </w:tcPr>
          <w:p w14:paraId="616F05B1"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J</w:t>
            </w:r>
          </w:p>
        </w:tc>
      </w:tr>
      <w:tr w:rsidR="00503A41" w:rsidRPr="008A2C9B" w14:paraId="0C56BBB4" w14:textId="77777777" w:rsidTr="00CE22E0">
        <w:tc>
          <w:tcPr>
            <w:tcW w:w="2500" w:type="pct"/>
            <w:shd w:val="solid" w:color="FFFFFF" w:fill="auto"/>
          </w:tcPr>
          <w:p w14:paraId="022E673F"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Pyridat</w:t>
            </w:r>
          </w:p>
        </w:tc>
        <w:tc>
          <w:tcPr>
            <w:tcW w:w="2500" w:type="pct"/>
            <w:shd w:val="solid" w:color="FFFFFF" w:fill="auto"/>
          </w:tcPr>
          <w:p w14:paraId="493B8B2B"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C3</w:t>
            </w:r>
          </w:p>
        </w:tc>
      </w:tr>
      <w:tr w:rsidR="00503A41" w:rsidRPr="008A2C9B" w14:paraId="7E04A477" w14:textId="77777777" w:rsidTr="00CE22E0">
        <w:tc>
          <w:tcPr>
            <w:tcW w:w="2500" w:type="pct"/>
            <w:shd w:val="solid" w:color="FFFFFF" w:fill="auto"/>
          </w:tcPr>
          <w:p w14:paraId="766BB304"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Propaquizafop</w:t>
            </w:r>
          </w:p>
        </w:tc>
        <w:tc>
          <w:tcPr>
            <w:tcW w:w="2500" w:type="pct"/>
            <w:shd w:val="solid" w:color="FFFFFF" w:fill="auto"/>
          </w:tcPr>
          <w:p w14:paraId="1CBF9D5C"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A</w:t>
            </w:r>
          </w:p>
        </w:tc>
      </w:tr>
      <w:tr w:rsidR="00503A41" w:rsidRPr="008A2C9B" w14:paraId="3B171B90" w14:textId="77777777" w:rsidTr="00CE22E0">
        <w:tc>
          <w:tcPr>
            <w:tcW w:w="2500" w:type="pct"/>
            <w:shd w:val="solid" w:color="FFFFFF" w:fill="auto"/>
          </w:tcPr>
          <w:p w14:paraId="13266577"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Propyzamide</w:t>
            </w:r>
          </w:p>
        </w:tc>
        <w:tc>
          <w:tcPr>
            <w:tcW w:w="2500" w:type="pct"/>
            <w:shd w:val="solid" w:color="FFFFFF" w:fill="auto"/>
          </w:tcPr>
          <w:p w14:paraId="430F4000"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K1</w:t>
            </w:r>
          </w:p>
        </w:tc>
      </w:tr>
      <w:tr w:rsidR="00503A41" w:rsidRPr="008A2C9B" w14:paraId="35E0E977" w14:textId="77777777" w:rsidTr="00CE22E0">
        <w:tc>
          <w:tcPr>
            <w:tcW w:w="2500" w:type="pct"/>
            <w:shd w:val="solid" w:color="FFFFFF" w:fill="auto"/>
          </w:tcPr>
          <w:p w14:paraId="00893BCF"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Prosulfocarb</w:t>
            </w:r>
          </w:p>
        </w:tc>
        <w:tc>
          <w:tcPr>
            <w:tcW w:w="2500" w:type="pct"/>
            <w:shd w:val="solid" w:color="FFFFFF" w:fill="auto"/>
          </w:tcPr>
          <w:p w14:paraId="2BC8152B"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N</w:t>
            </w:r>
          </w:p>
        </w:tc>
      </w:tr>
      <w:tr w:rsidR="00503A41" w:rsidRPr="008A2C9B" w14:paraId="24DA9014" w14:textId="77777777" w:rsidTr="00CE22E0">
        <w:tc>
          <w:tcPr>
            <w:tcW w:w="2500" w:type="pct"/>
            <w:shd w:val="solid" w:color="FFFFFF" w:fill="auto"/>
          </w:tcPr>
          <w:p w14:paraId="10694D37"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Quizalofop-p-ethyl</w:t>
            </w:r>
          </w:p>
        </w:tc>
        <w:tc>
          <w:tcPr>
            <w:tcW w:w="2500" w:type="pct"/>
            <w:shd w:val="solid" w:color="FFFFFF" w:fill="auto"/>
          </w:tcPr>
          <w:p w14:paraId="32C40402"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A</w:t>
            </w:r>
          </w:p>
        </w:tc>
      </w:tr>
      <w:tr w:rsidR="00503A41" w:rsidRPr="008A2C9B" w14:paraId="3AFAAC1F" w14:textId="77777777" w:rsidTr="00CE22E0">
        <w:tc>
          <w:tcPr>
            <w:tcW w:w="2500" w:type="pct"/>
            <w:shd w:val="solid" w:color="FFFFFF" w:fill="auto"/>
          </w:tcPr>
          <w:p w14:paraId="6FD61073"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Rimsulfuron</w:t>
            </w:r>
          </w:p>
        </w:tc>
        <w:tc>
          <w:tcPr>
            <w:tcW w:w="2500" w:type="pct"/>
            <w:shd w:val="solid" w:color="FFFFFF" w:fill="auto"/>
          </w:tcPr>
          <w:p w14:paraId="02420D08"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B</w:t>
            </w:r>
          </w:p>
        </w:tc>
      </w:tr>
      <w:tr w:rsidR="00503A41" w:rsidRPr="008A2C9B" w14:paraId="737CA347" w14:textId="77777777" w:rsidTr="00CE22E0">
        <w:tc>
          <w:tcPr>
            <w:tcW w:w="2500" w:type="pct"/>
            <w:shd w:val="solid" w:color="FFFFFF" w:fill="auto"/>
          </w:tcPr>
          <w:p w14:paraId="3DA9EE4A"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S-metolachlor</w:t>
            </w:r>
          </w:p>
        </w:tc>
        <w:tc>
          <w:tcPr>
            <w:tcW w:w="2500" w:type="pct"/>
            <w:shd w:val="solid" w:color="FFFFFF" w:fill="auto"/>
          </w:tcPr>
          <w:p w14:paraId="3B27733C"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K3</w:t>
            </w:r>
          </w:p>
        </w:tc>
      </w:tr>
      <w:tr w:rsidR="00503A41" w:rsidRPr="008A2C9B" w14:paraId="43761713" w14:textId="77777777" w:rsidTr="00CE22E0">
        <w:tc>
          <w:tcPr>
            <w:tcW w:w="5000" w:type="pct"/>
            <w:gridSpan w:val="2"/>
            <w:shd w:val="solid" w:color="FFFFFF" w:fill="auto"/>
          </w:tcPr>
          <w:p w14:paraId="0F90DCDF"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To prevent resistance, alternate the use of active substances with different resistance codes (HRAC).</w:t>
            </w:r>
          </w:p>
        </w:tc>
      </w:tr>
      <w:tr w:rsidR="00503A41" w:rsidRPr="008A2C9B" w14:paraId="15B98FA7" w14:textId="77777777" w:rsidTr="00CE22E0">
        <w:tc>
          <w:tcPr>
            <w:tcW w:w="5000" w:type="pct"/>
            <w:gridSpan w:val="2"/>
            <w:shd w:val="solid" w:color="FFFFFF" w:fill="auto"/>
          </w:tcPr>
          <w:p w14:paraId="2460195B"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 Source: Herbicide Resistance Action Committee</w:t>
            </w:r>
          </w:p>
        </w:tc>
      </w:tr>
    </w:tbl>
    <w:p w14:paraId="0AC8BA1C" w14:textId="77777777" w:rsidR="00503A41" w:rsidRPr="008A2C9B" w:rsidRDefault="00503A41" w:rsidP="00B335D9">
      <w:pPr>
        <w:pStyle w:val="BodyText2"/>
        <w:spacing w:after="160"/>
        <w:rPr>
          <w:rFonts w:cs="Arial"/>
        </w:rPr>
      </w:pPr>
    </w:p>
    <w:p w14:paraId="51987FBD" w14:textId="77777777" w:rsidR="00503A41" w:rsidRPr="008A2C9B" w:rsidRDefault="00503A41" w:rsidP="00DD2FD2">
      <w:pPr>
        <w:pageBreakBefore/>
        <w:spacing w:line="240" w:lineRule="auto"/>
        <w:jc w:val="both"/>
        <w:rPr>
          <w:rFonts w:ascii="Arial" w:hAnsi="Arial" w:cs="Arial"/>
          <w:b/>
        </w:rPr>
      </w:pPr>
      <w:r w:rsidRPr="008A2C9B">
        <w:rPr>
          <w:rFonts w:ascii="Arial" w:hAnsi="Arial"/>
          <w:b/>
        </w:rPr>
        <w:lastRenderedPageBreak/>
        <w:t>B. Active substances in insecticides for integrated production of vegetables with IRAC resistance code indication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7F6EB866" w14:textId="77777777" w:rsidTr="00CE22E0">
        <w:tc>
          <w:tcPr>
            <w:tcW w:w="5000" w:type="pct"/>
            <w:gridSpan w:val="2"/>
            <w:shd w:val="solid" w:color="C0C0C0" w:fill="auto"/>
            <w:vAlign w:val="center"/>
          </w:tcPr>
          <w:p w14:paraId="62695F02" w14:textId="77777777" w:rsidR="00503A41" w:rsidRPr="008A2C9B" w:rsidRDefault="00503A41" w:rsidP="00DD2FD2">
            <w:pPr>
              <w:autoSpaceDE w:val="0"/>
              <w:autoSpaceDN w:val="0"/>
              <w:adjustRightInd w:val="0"/>
              <w:spacing w:after="0" w:line="240" w:lineRule="auto"/>
              <w:jc w:val="center"/>
              <w:rPr>
                <w:rFonts w:ascii="Arial" w:hAnsi="Arial" w:cs="Arial"/>
                <w:b/>
                <w:bCs/>
                <w:sz w:val="18"/>
              </w:rPr>
            </w:pPr>
            <w:r w:rsidRPr="008A2C9B">
              <w:rPr>
                <w:rFonts w:ascii="Arial" w:hAnsi="Arial"/>
                <w:b/>
                <w:sz w:val="18"/>
              </w:rPr>
              <w:t>INSECTICIDE TYPE</w:t>
            </w:r>
          </w:p>
        </w:tc>
      </w:tr>
      <w:tr w:rsidR="00503A41" w:rsidRPr="008A2C9B" w14:paraId="6358DB94" w14:textId="77777777" w:rsidTr="00CE22E0">
        <w:tc>
          <w:tcPr>
            <w:tcW w:w="2500" w:type="pct"/>
            <w:vMerge w:val="restart"/>
            <w:shd w:val="solid" w:color="C0C0C0" w:fill="auto"/>
            <w:vAlign w:val="center"/>
          </w:tcPr>
          <w:p w14:paraId="55A517BD" w14:textId="77777777" w:rsidR="00503A41" w:rsidRPr="008A2C9B" w:rsidRDefault="00503A41" w:rsidP="00DD2FD2">
            <w:pPr>
              <w:autoSpaceDE w:val="0"/>
              <w:autoSpaceDN w:val="0"/>
              <w:adjustRightInd w:val="0"/>
              <w:spacing w:after="0" w:line="240" w:lineRule="auto"/>
              <w:rPr>
                <w:rFonts w:ascii="Arial" w:hAnsi="Arial" w:cs="Arial"/>
                <w:b/>
                <w:bCs/>
                <w:sz w:val="18"/>
              </w:rPr>
            </w:pPr>
            <w:r w:rsidRPr="008A2C9B">
              <w:rPr>
                <w:rFonts w:ascii="Arial" w:hAnsi="Arial"/>
                <w:b/>
                <w:sz w:val="18"/>
              </w:rPr>
              <w:t xml:space="preserve">Active substance </w:t>
            </w:r>
          </w:p>
        </w:tc>
        <w:tc>
          <w:tcPr>
            <w:tcW w:w="2500" w:type="pct"/>
            <w:shd w:val="solid" w:color="C0C0C0" w:fill="auto"/>
          </w:tcPr>
          <w:p w14:paraId="398CA313" w14:textId="77777777" w:rsidR="00503A41" w:rsidRPr="008A2C9B" w:rsidRDefault="00503A41" w:rsidP="00DD2FD2">
            <w:pPr>
              <w:autoSpaceDE w:val="0"/>
              <w:autoSpaceDN w:val="0"/>
              <w:adjustRightInd w:val="0"/>
              <w:spacing w:after="0" w:line="240" w:lineRule="auto"/>
              <w:jc w:val="center"/>
              <w:rPr>
                <w:rFonts w:ascii="Arial" w:hAnsi="Arial" w:cs="Arial"/>
                <w:b/>
                <w:bCs/>
                <w:sz w:val="18"/>
              </w:rPr>
            </w:pPr>
            <w:r w:rsidRPr="008A2C9B">
              <w:rPr>
                <w:rFonts w:ascii="Arial" w:hAnsi="Arial"/>
                <w:b/>
                <w:sz w:val="18"/>
              </w:rPr>
              <w:t>Resistance code</w:t>
            </w:r>
          </w:p>
        </w:tc>
      </w:tr>
      <w:tr w:rsidR="00503A41" w:rsidRPr="008A2C9B" w14:paraId="5DC905FD" w14:textId="77777777" w:rsidTr="00CE22E0">
        <w:tc>
          <w:tcPr>
            <w:tcW w:w="2500" w:type="pct"/>
            <w:vMerge/>
            <w:shd w:val="solid" w:color="C0C0C0" w:fill="auto"/>
          </w:tcPr>
          <w:p w14:paraId="62ECA823" w14:textId="77777777" w:rsidR="00503A41" w:rsidRPr="008A2C9B" w:rsidRDefault="00503A41" w:rsidP="00DD2FD2">
            <w:pPr>
              <w:autoSpaceDE w:val="0"/>
              <w:autoSpaceDN w:val="0"/>
              <w:adjustRightInd w:val="0"/>
              <w:spacing w:after="0" w:line="240" w:lineRule="auto"/>
              <w:jc w:val="center"/>
              <w:rPr>
                <w:rFonts w:ascii="Arial" w:hAnsi="Arial" w:cs="Arial"/>
                <w:b/>
                <w:bCs/>
                <w:sz w:val="18"/>
              </w:rPr>
            </w:pPr>
          </w:p>
        </w:tc>
        <w:tc>
          <w:tcPr>
            <w:tcW w:w="2500" w:type="pct"/>
            <w:shd w:val="solid" w:color="C0C0C0" w:fill="auto"/>
          </w:tcPr>
          <w:p w14:paraId="2BFB2BB8" w14:textId="77777777" w:rsidR="00503A41" w:rsidRPr="008A2C9B" w:rsidRDefault="00503A41" w:rsidP="00DD2FD2">
            <w:pPr>
              <w:autoSpaceDE w:val="0"/>
              <w:autoSpaceDN w:val="0"/>
              <w:adjustRightInd w:val="0"/>
              <w:spacing w:after="0" w:line="240" w:lineRule="auto"/>
              <w:jc w:val="center"/>
              <w:rPr>
                <w:rFonts w:ascii="Arial" w:hAnsi="Arial" w:cs="Arial"/>
                <w:b/>
                <w:bCs/>
                <w:sz w:val="18"/>
              </w:rPr>
            </w:pPr>
            <w:r w:rsidRPr="008A2C9B">
              <w:rPr>
                <w:rFonts w:ascii="Arial" w:hAnsi="Arial"/>
                <w:b/>
                <w:sz w:val="18"/>
              </w:rPr>
              <w:t>IRAC (*)</w:t>
            </w:r>
          </w:p>
        </w:tc>
      </w:tr>
      <w:tr w:rsidR="00503A41" w:rsidRPr="008A2C9B" w14:paraId="16D05E9C" w14:textId="77777777" w:rsidTr="00CE22E0">
        <w:tc>
          <w:tcPr>
            <w:tcW w:w="2500" w:type="pct"/>
            <w:shd w:val="solid" w:color="FFFFFF" w:fill="auto"/>
          </w:tcPr>
          <w:p w14:paraId="03F79414"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Abamectin</w:t>
            </w:r>
          </w:p>
        </w:tc>
        <w:tc>
          <w:tcPr>
            <w:tcW w:w="2500" w:type="pct"/>
            <w:shd w:val="solid" w:color="FFFFFF" w:fill="auto"/>
          </w:tcPr>
          <w:p w14:paraId="4BF87C96"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6</w:t>
            </w:r>
          </w:p>
        </w:tc>
      </w:tr>
      <w:tr w:rsidR="00503A41" w:rsidRPr="008A2C9B" w14:paraId="29B55099" w14:textId="77777777" w:rsidTr="00CE22E0">
        <w:tc>
          <w:tcPr>
            <w:tcW w:w="2500" w:type="pct"/>
            <w:shd w:val="solid" w:color="FFFFFF" w:fill="auto"/>
          </w:tcPr>
          <w:p w14:paraId="52CA5186"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Acetamiprid</w:t>
            </w:r>
          </w:p>
        </w:tc>
        <w:tc>
          <w:tcPr>
            <w:tcW w:w="2500" w:type="pct"/>
            <w:shd w:val="solid" w:color="FFFFFF" w:fill="auto"/>
          </w:tcPr>
          <w:p w14:paraId="36A66D21"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4A</w:t>
            </w:r>
          </w:p>
        </w:tc>
      </w:tr>
      <w:tr w:rsidR="00503A41" w:rsidRPr="008A2C9B" w14:paraId="6DBD3CFE" w14:textId="77777777" w:rsidTr="00CE22E0">
        <w:tc>
          <w:tcPr>
            <w:tcW w:w="2500" w:type="pct"/>
            <w:shd w:val="solid" w:color="FFFFFF" w:fill="auto"/>
          </w:tcPr>
          <w:p w14:paraId="2BE1CD9B"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Acrinathrin</w:t>
            </w:r>
          </w:p>
        </w:tc>
        <w:tc>
          <w:tcPr>
            <w:tcW w:w="2500" w:type="pct"/>
            <w:shd w:val="solid" w:color="FFFFFF" w:fill="auto"/>
          </w:tcPr>
          <w:p w14:paraId="10998CDA"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22BA571E" w14:textId="77777777" w:rsidTr="00CE22E0">
        <w:tc>
          <w:tcPr>
            <w:tcW w:w="2500" w:type="pct"/>
            <w:shd w:val="solid" w:color="FFFFFF" w:fill="auto"/>
          </w:tcPr>
          <w:p w14:paraId="0FD9C626"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Alpha-cypermethrin</w:t>
            </w:r>
          </w:p>
        </w:tc>
        <w:tc>
          <w:tcPr>
            <w:tcW w:w="2500" w:type="pct"/>
            <w:shd w:val="solid" w:color="FFFFFF" w:fill="auto"/>
          </w:tcPr>
          <w:p w14:paraId="30936C9C"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1C799F34" w14:textId="77777777" w:rsidTr="00CE22E0">
        <w:tc>
          <w:tcPr>
            <w:tcW w:w="2500" w:type="pct"/>
            <w:shd w:val="solid" w:color="FFFFFF" w:fill="auto"/>
          </w:tcPr>
          <w:p w14:paraId="61ACE773"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Azadirachtin</w:t>
            </w:r>
          </w:p>
        </w:tc>
        <w:tc>
          <w:tcPr>
            <w:tcW w:w="2500" w:type="pct"/>
            <w:shd w:val="solid" w:color="FFFFFF" w:fill="auto"/>
          </w:tcPr>
          <w:p w14:paraId="4138008B"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UNO</w:t>
            </w:r>
          </w:p>
        </w:tc>
      </w:tr>
      <w:tr w:rsidR="00503A41" w:rsidRPr="008A2C9B" w14:paraId="136B8A53" w14:textId="77777777" w:rsidTr="00CE22E0">
        <w:tc>
          <w:tcPr>
            <w:tcW w:w="2500" w:type="pct"/>
            <w:shd w:val="solid" w:color="FFFFFF" w:fill="auto"/>
          </w:tcPr>
          <w:p w14:paraId="00DD450B"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Azoxystrobin + Difenoconazole</w:t>
            </w:r>
          </w:p>
        </w:tc>
        <w:tc>
          <w:tcPr>
            <w:tcW w:w="2500" w:type="pct"/>
            <w:shd w:val="solid" w:color="FFFFFF" w:fill="auto"/>
          </w:tcPr>
          <w:p w14:paraId="43AE5E7C"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C3+3</w:t>
            </w:r>
          </w:p>
        </w:tc>
      </w:tr>
      <w:tr w:rsidR="00503A41" w:rsidRPr="008A2C9B" w14:paraId="35BE98B7" w14:textId="77777777" w:rsidTr="00CE22E0">
        <w:tc>
          <w:tcPr>
            <w:tcW w:w="2500" w:type="pct"/>
            <w:shd w:val="solid" w:color="FFFFFF" w:fill="auto"/>
          </w:tcPr>
          <w:p w14:paraId="1FA657D7"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Bacillus thuringiensis aizawai</w:t>
            </w:r>
          </w:p>
        </w:tc>
        <w:tc>
          <w:tcPr>
            <w:tcW w:w="2500" w:type="pct"/>
            <w:shd w:val="solid" w:color="FFFFFF" w:fill="auto"/>
          </w:tcPr>
          <w:p w14:paraId="4B8483BC"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11A</w:t>
            </w:r>
          </w:p>
        </w:tc>
      </w:tr>
      <w:tr w:rsidR="00503A41" w:rsidRPr="008A2C9B" w14:paraId="32EC2979" w14:textId="77777777" w:rsidTr="00CE22E0">
        <w:tc>
          <w:tcPr>
            <w:tcW w:w="2500" w:type="pct"/>
            <w:shd w:val="solid" w:color="FFFFFF" w:fill="auto"/>
          </w:tcPr>
          <w:p w14:paraId="6BF58104"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Bacillus thuringiensis kurstaki</w:t>
            </w:r>
          </w:p>
        </w:tc>
        <w:tc>
          <w:tcPr>
            <w:tcW w:w="2500" w:type="pct"/>
            <w:shd w:val="solid" w:color="FFFFFF" w:fill="auto"/>
          </w:tcPr>
          <w:p w14:paraId="44635CCE"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11A</w:t>
            </w:r>
          </w:p>
        </w:tc>
      </w:tr>
      <w:tr w:rsidR="00503A41" w:rsidRPr="008A2C9B" w14:paraId="7B1C27F4" w14:textId="77777777" w:rsidTr="00CE22E0">
        <w:tc>
          <w:tcPr>
            <w:tcW w:w="2500" w:type="pct"/>
            <w:shd w:val="solid" w:color="FFFFFF" w:fill="auto"/>
          </w:tcPr>
          <w:p w14:paraId="28FFCA3F"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Beauveria bassiana</w:t>
            </w:r>
          </w:p>
        </w:tc>
        <w:tc>
          <w:tcPr>
            <w:tcW w:w="2500" w:type="pct"/>
            <w:shd w:val="solid" w:color="FFFFFF" w:fill="auto"/>
          </w:tcPr>
          <w:p w14:paraId="77FE8AB5"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18"/>
              </w:rPr>
              <w:t>-</w:t>
            </w:r>
          </w:p>
        </w:tc>
      </w:tr>
      <w:tr w:rsidR="00503A41" w:rsidRPr="008A2C9B" w14:paraId="31C316E6" w14:textId="77777777" w:rsidTr="00CE22E0">
        <w:tc>
          <w:tcPr>
            <w:tcW w:w="2500" w:type="pct"/>
            <w:shd w:val="solid" w:color="FFFFFF" w:fill="auto"/>
          </w:tcPr>
          <w:p w14:paraId="0235B28E"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Beta-cyfluthrin</w:t>
            </w:r>
          </w:p>
        </w:tc>
        <w:tc>
          <w:tcPr>
            <w:tcW w:w="2500" w:type="pct"/>
            <w:shd w:val="solid" w:color="FFFFFF" w:fill="auto"/>
          </w:tcPr>
          <w:p w14:paraId="610FAF40"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1766E761" w14:textId="77777777" w:rsidTr="00CE22E0">
        <w:tc>
          <w:tcPr>
            <w:tcW w:w="2500" w:type="pct"/>
            <w:shd w:val="solid" w:color="FFFFFF" w:fill="auto"/>
          </w:tcPr>
          <w:p w14:paraId="24524E92"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 xml:space="preserve">Cypermethrin </w:t>
            </w:r>
          </w:p>
        </w:tc>
        <w:tc>
          <w:tcPr>
            <w:tcW w:w="2500" w:type="pct"/>
            <w:shd w:val="solid" w:color="FFFFFF" w:fill="auto"/>
          </w:tcPr>
          <w:p w14:paraId="049D08CA"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6F1EC189" w14:textId="77777777" w:rsidTr="00CE22E0">
        <w:tc>
          <w:tcPr>
            <w:tcW w:w="2500" w:type="pct"/>
            <w:shd w:val="solid" w:color="FFFFFF" w:fill="auto"/>
          </w:tcPr>
          <w:p w14:paraId="61C73E57"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Cypermethrin + Chlorpyrifos</w:t>
            </w:r>
          </w:p>
        </w:tc>
        <w:tc>
          <w:tcPr>
            <w:tcW w:w="2500" w:type="pct"/>
            <w:shd w:val="solid" w:color="FFFFFF" w:fill="auto"/>
          </w:tcPr>
          <w:p w14:paraId="33AF8219"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3A+1B</w:t>
            </w:r>
          </w:p>
        </w:tc>
      </w:tr>
      <w:tr w:rsidR="00503A41" w:rsidRPr="008A2C9B" w14:paraId="01F0CAEA" w14:textId="77777777" w:rsidTr="00CE22E0">
        <w:tc>
          <w:tcPr>
            <w:tcW w:w="2500" w:type="pct"/>
            <w:shd w:val="solid" w:color="FFFFFF" w:fill="auto"/>
          </w:tcPr>
          <w:p w14:paraId="09F3976A"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Cypermethrin + Chlorpyrifos-methyl</w:t>
            </w:r>
          </w:p>
        </w:tc>
        <w:tc>
          <w:tcPr>
            <w:tcW w:w="2500" w:type="pct"/>
            <w:shd w:val="solid" w:color="FFFFFF" w:fill="auto"/>
          </w:tcPr>
          <w:p w14:paraId="61046DAF"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3A+1B</w:t>
            </w:r>
          </w:p>
        </w:tc>
      </w:tr>
      <w:tr w:rsidR="00503A41" w:rsidRPr="008A2C9B" w14:paraId="38450333" w14:textId="77777777" w:rsidTr="00CE22E0">
        <w:tc>
          <w:tcPr>
            <w:tcW w:w="2500" w:type="pct"/>
            <w:shd w:val="solid" w:color="FFFFFF" w:fill="auto"/>
          </w:tcPr>
          <w:p w14:paraId="0DA51B8C"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Cyromazine</w:t>
            </w:r>
          </w:p>
        </w:tc>
        <w:tc>
          <w:tcPr>
            <w:tcW w:w="2500" w:type="pct"/>
            <w:shd w:val="solid" w:color="FFFFFF" w:fill="auto"/>
          </w:tcPr>
          <w:p w14:paraId="121E879B"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17</w:t>
            </w:r>
          </w:p>
        </w:tc>
      </w:tr>
      <w:tr w:rsidR="00503A41" w:rsidRPr="008A2C9B" w14:paraId="15FDABB7" w14:textId="77777777" w:rsidTr="00CE22E0">
        <w:tc>
          <w:tcPr>
            <w:tcW w:w="2500" w:type="pct"/>
            <w:shd w:val="solid" w:color="FFFFFF" w:fill="auto"/>
          </w:tcPr>
          <w:p w14:paraId="4A9896B7"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Clofentezine</w:t>
            </w:r>
          </w:p>
        </w:tc>
        <w:tc>
          <w:tcPr>
            <w:tcW w:w="2500" w:type="pct"/>
            <w:shd w:val="solid" w:color="FFFFFF" w:fill="auto"/>
          </w:tcPr>
          <w:p w14:paraId="5ADAC67E"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10A</w:t>
            </w:r>
          </w:p>
        </w:tc>
      </w:tr>
      <w:tr w:rsidR="00503A41" w:rsidRPr="008A2C9B" w14:paraId="7563F957" w14:textId="77777777" w:rsidTr="00CE22E0">
        <w:tc>
          <w:tcPr>
            <w:tcW w:w="2500" w:type="pct"/>
            <w:shd w:val="solid" w:color="FFFFFF" w:fill="auto"/>
          </w:tcPr>
          <w:p w14:paraId="3FB13A16"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Chlorantraniliprole</w:t>
            </w:r>
          </w:p>
        </w:tc>
        <w:tc>
          <w:tcPr>
            <w:tcW w:w="2500" w:type="pct"/>
            <w:shd w:val="solid" w:color="FFFFFF" w:fill="auto"/>
          </w:tcPr>
          <w:p w14:paraId="0D0E3716"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28</w:t>
            </w:r>
          </w:p>
        </w:tc>
      </w:tr>
      <w:tr w:rsidR="00503A41" w:rsidRPr="008A2C9B" w14:paraId="1C410CC7" w14:textId="77777777" w:rsidTr="00CE22E0">
        <w:tc>
          <w:tcPr>
            <w:tcW w:w="2500" w:type="pct"/>
            <w:shd w:val="solid" w:color="FFFFFF" w:fill="auto"/>
          </w:tcPr>
          <w:p w14:paraId="17618135"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Chlorpyrifos</w:t>
            </w:r>
          </w:p>
        </w:tc>
        <w:tc>
          <w:tcPr>
            <w:tcW w:w="2500" w:type="pct"/>
            <w:shd w:val="solid" w:color="FFFFFF" w:fill="auto"/>
          </w:tcPr>
          <w:p w14:paraId="12A698D0"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1B</w:t>
            </w:r>
          </w:p>
        </w:tc>
      </w:tr>
      <w:tr w:rsidR="00503A41" w:rsidRPr="008A2C9B" w14:paraId="71B95AB4" w14:textId="77777777" w:rsidTr="00CE22E0">
        <w:tc>
          <w:tcPr>
            <w:tcW w:w="5000" w:type="pct"/>
            <w:gridSpan w:val="2"/>
            <w:shd w:val="solid" w:color="FFFFFF" w:fill="auto"/>
          </w:tcPr>
          <w:p w14:paraId="0693DE07"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18"/>
              </w:rPr>
              <w:t>To prevent resistance, alternate the use of active substances with different resistance codes (IRAC).</w:t>
            </w:r>
          </w:p>
        </w:tc>
      </w:tr>
      <w:tr w:rsidR="00503A41" w:rsidRPr="008A2C9B" w14:paraId="2BE9E263" w14:textId="77777777" w:rsidTr="00CE22E0">
        <w:tc>
          <w:tcPr>
            <w:tcW w:w="5000" w:type="pct"/>
            <w:gridSpan w:val="2"/>
            <w:shd w:val="solid" w:color="FFFFFF" w:fill="auto"/>
          </w:tcPr>
          <w:p w14:paraId="6ED99304"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18"/>
              </w:rPr>
              <w:t>(*) Source: Insecticide Resistance Action Committee</w:t>
            </w:r>
          </w:p>
        </w:tc>
      </w:tr>
    </w:tbl>
    <w:p w14:paraId="469EB307" w14:textId="77777777" w:rsidR="00503A41" w:rsidRPr="008A2C9B" w:rsidRDefault="00503A41" w:rsidP="00B335D9">
      <w:pPr>
        <w:spacing w:line="240" w:lineRule="auto"/>
        <w:rPr>
          <w:rFonts w:ascii="Arial" w:hAnsi="Arial" w:cs="Arial"/>
        </w:rPr>
      </w:pPr>
    </w:p>
    <w:p w14:paraId="5146DCD2" w14:textId="77777777" w:rsidR="00503A41" w:rsidRPr="008A2C9B" w:rsidRDefault="00503A41" w:rsidP="00DD2FD2">
      <w:pPr>
        <w:pageBreakBefore/>
        <w:spacing w:line="240" w:lineRule="auto"/>
        <w:jc w:val="both"/>
        <w:rPr>
          <w:rFonts w:ascii="Arial" w:hAnsi="Arial" w:cs="Arial"/>
        </w:rPr>
      </w:pPr>
      <w:r w:rsidRPr="008A2C9B">
        <w:rPr>
          <w:rFonts w:ascii="Arial" w:hAnsi="Arial"/>
          <w:b/>
        </w:rPr>
        <w:lastRenderedPageBreak/>
        <w:t>B. Active substances in insecticides for integrated production of vegetables with IRAC resistance code indication (continued)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571ADEFB" w14:textId="77777777" w:rsidTr="00CE22E0">
        <w:tc>
          <w:tcPr>
            <w:tcW w:w="5000" w:type="pct"/>
            <w:gridSpan w:val="2"/>
            <w:shd w:val="solid" w:color="C0C0C0" w:fill="auto"/>
            <w:vAlign w:val="center"/>
          </w:tcPr>
          <w:p w14:paraId="269256DB" w14:textId="77777777" w:rsidR="00503A41" w:rsidRPr="008A2C9B" w:rsidRDefault="00503A41" w:rsidP="00DD2FD2">
            <w:pPr>
              <w:autoSpaceDE w:val="0"/>
              <w:autoSpaceDN w:val="0"/>
              <w:adjustRightInd w:val="0"/>
              <w:spacing w:after="0" w:line="240" w:lineRule="auto"/>
              <w:jc w:val="center"/>
              <w:rPr>
                <w:rFonts w:ascii="Arial" w:hAnsi="Arial" w:cs="Arial"/>
                <w:b/>
                <w:bCs/>
                <w:sz w:val="18"/>
              </w:rPr>
            </w:pPr>
            <w:r w:rsidRPr="008A2C9B">
              <w:rPr>
                <w:rFonts w:ascii="Arial" w:hAnsi="Arial"/>
                <w:b/>
                <w:sz w:val="18"/>
              </w:rPr>
              <w:t>INSECTICIDE TYPE</w:t>
            </w:r>
          </w:p>
        </w:tc>
      </w:tr>
      <w:tr w:rsidR="00503A41" w:rsidRPr="008A2C9B" w14:paraId="6CADEE68" w14:textId="77777777" w:rsidTr="00CE22E0">
        <w:tc>
          <w:tcPr>
            <w:tcW w:w="2500" w:type="pct"/>
            <w:vMerge w:val="restart"/>
            <w:shd w:val="solid" w:color="C0C0C0" w:fill="auto"/>
            <w:vAlign w:val="center"/>
          </w:tcPr>
          <w:p w14:paraId="3CE931B4" w14:textId="77777777" w:rsidR="00503A41" w:rsidRPr="008A2C9B" w:rsidRDefault="00503A41" w:rsidP="00DD2FD2">
            <w:pPr>
              <w:autoSpaceDE w:val="0"/>
              <w:autoSpaceDN w:val="0"/>
              <w:adjustRightInd w:val="0"/>
              <w:spacing w:after="0" w:line="240" w:lineRule="auto"/>
              <w:rPr>
                <w:rFonts w:ascii="Arial" w:hAnsi="Arial" w:cs="Arial"/>
                <w:b/>
                <w:bCs/>
                <w:sz w:val="18"/>
              </w:rPr>
            </w:pPr>
            <w:r w:rsidRPr="008A2C9B">
              <w:rPr>
                <w:rFonts w:ascii="Arial" w:hAnsi="Arial"/>
                <w:b/>
                <w:sz w:val="18"/>
              </w:rPr>
              <w:t xml:space="preserve">Active substance </w:t>
            </w:r>
          </w:p>
        </w:tc>
        <w:tc>
          <w:tcPr>
            <w:tcW w:w="2500" w:type="pct"/>
            <w:shd w:val="solid" w:color="C0C0C0" w:fill="auto"/>
          </w:tcPr>
          <w:p w14:paraId="59249D28" w14:textId="77777777" w:rsidR="00503A41" w:rsidRPr="008A2C9B" w:rsidRDefault="00503A41" w:rsidP="00DD2FD2">
            <w:pPr>
              <w:autoSpaceDE w:val="0"/>
              <w:autoSpaceDN w:val="0"/>
              <w:adjustRightInd w:val="0"/>
              <w:spacing w:after="0" w:line="240" w:lineRule="auto"/>
              <w:jc w:val="center"/>
              <w:rPr>
                <w:rFonts w:ascii="Arial" w:hAnsi="Arial" w:cs="Arial"/>
                <w:b/>
                <w:bCs/>
                <w:sz w:val="18"/>
              </w:rPr>
            </w:pPr>
            <w:r w:rsidRPr="008A2C9B">
              <w:rPr>
                <w:rFonts w:ascii="Arial" w:hAnsi="Arial"/>
                <w:b/>
                <w:sz w:val="18"/>
              </w:rPr>
              <w:t>Resistance code</w:t>
            </w:r>
          </w:p>
        </w:tc>
      </w:tr>
      <w:tr w:rsidR="00503A41" w:rsidRPr="008A2C9B" w14:paraId="40D05DBD" w14:textId="77777777" w:rsidTr="00CE22E0">
        <w:tc>
          <w:tcPr>
            <w:tcW w:w="2500" w:type="pct"/>
            <w:vMerge/>
            <w:shd w:val="solid" w:color="C0C0C0" w:fill="auto"/>
          </w:tcPr>
          <w:p w14:paraId="679FF4AE" w14:textId="77777777" w:rsidR="00503A41" w:rsidRPr="008A2C9B" w:rsidRDefault="00503A41" w:rsidP="00DD2FD2">
            <w:pPr>
              <w:autoSpaceDE w:val="0"/>
              <w:autoSpaceDN w:val="0"/>
              <w:adjustRightInd w:val="0"/>
              <w:spacing w:after="0" w:line="240" w:lineRule="auto"/>
              <w:jc w:val="center"/>
              <w:rPr>
                <w:rFonts w:ascii="Arial" w:hAnsi="Arial" w:cs="Arial"/>
                <w:b/>
                <w:bCs/>
                <w:sz w:val="18"/>
              </w:rPr>
            </w:pPr>
          </w:p>
        </w:tc>
        <w:tc>
          <w:tcPr>
            <w:tcW w:w="2500" w:type="pct"/>
            <w:shd w:val="solid" w:color="C0C0C0" w:fill="auto"/>
          </w:tcPr>
          <w:p w14:paraId="7E7A9C70" w14:textId="77777777" w:rsidR="00503A41" w:rsidRPr="008A2C9B" w:rsidRDefault="00503A41" w:rsidP="00DD2FD2">
            <w:pPr>
              <w:autoSpaceDE w:val="0"/>
              <w:autoSpaceDN w:val="0"/>
              <w:adjustRightInd w:val="0"/>
              <w:spacing w:after="0" w:line="240" w:lineRule="auto"/>
              <w:jc w:val="center"/>
              <w:rPr>
                <w:rFonts w:ascii="Arial" w:hAnsi="Arial" w:cs="Arial"/>
                <w:b/>
                <w:bCs/>
                <w:sz w:val="18"/>
              </w:rPr>
            </w:pPr>
            <w:r w:rsidRPr="008A2C9B">
              <w:rPr>
                <w:rFonts w:ascii="Arial" w:hAnsi="Arial"/>
                <w:b/>
                <w:sz w:val="18"/>
              </w:rPr>
              <w:t>IRAC (*)</w:t>
            </w:r>
          </w:p>
        </w:tc>
      </w:tr>
      <w:tr w:rsidR="00503A41" w:rsidRPr="008A2C9B" w14:paraId="5EEDA92E" w14:textId="77777777" w:rsidTr="00CE22E0">
        <w:tc>
          <w:tcPr>
            <w:tcW w:w="2500" w:type="pct"/>
            <w:shd w:val="solid" w:color="FFFFFF" w:fill="auto"/>
          </w:tcPr>
          <w:p w14:paraId="14A8E89D"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Clothianidin</w:t>
            </w:r>
          </w:p>
        </w:tc>
        <w:tc>
          <w:tcPr>
            <w:tcW w:w="2500" w:type="pct"/>
            <w:shd w:val="solid" w:color="FFFFFF" w:fill="auto"/>
          </w:tcPr>
          <w:p w14:paraId="2EF0976B"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4A</w:t>
            </w:r>
          </w:p>
        </w:tc>
      </w:tr>
      <w:tr w:rsidR="00503A41" w:rsidRPr="008A2C9B" w14:paraId="4A5C4899" w14:textId="77777777" w:rsidTr="00CE22E0">
        <w:tc>
          <w:tcPr>
            <w:tcW w:w="2500" w:type="pct"/>
            <w:shd w:val="solid" w:color="FFFFFF" w:fill="auto"/>
          </w:tcPr>
          <w:p w14:paraId="5E802439"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Deltamethrin</w:t>
            </w:r>
          </w:p>
        </w:tc>
        <w:tc>
          <w:tcPr>
            <w:tcW w:w="2500" w:type="pct"/>
            <w:shd w:val="solid" w:color="FFFFFF" w:fill="auto"/>
          </w:tcPr>
          <w:p w14:paraId="74FA88BA"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5313987A" w14:textId="77777777" w:rsidTr="00CE22E0">
        <w:tc>
          <w:tcPr>
            <w:tcW w:w="2500" w:type="pct"/>
            <w:shd w:val="solid" w:color="FFFFFF" w:fill="auto"/>
          </w:tcPr>
          <w:p w14:paraId="5159E754"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Deltamethrin + Imidacloprid</w:t>
            </w:r>
          </w:p>
        </w:tc>
        <w:tc>
          <w:tcPr>
            <w:tcW w:w="2500" w:type="pct"/>
            <w:shd w:val="solid" w:color="FFFFFF" w:fill="auto"/>
          </w:tcPr>
          <w:p w14:paraId="010C61E1"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3A+4A</w:t>
            </w:r>
          </w:p>
        </w:tc>
      </w:tr>
      <w:tr w:rsidR="00503A41" w:rsidRPr="008A2C9B" w14:paraId="576D7E4E" w14:textId="77777777" w:rsidTr="00CE22E0">
        <w:tc>
          <w:tcPr>
            <w:tcW w:w="2500" w:type="pct"/>
            <w:shd w:val="solid" w:color="FFFFFF" w:fill="auto"/>
          </w:tcPr>
          <w:p w14:paraId="31CD72D0"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Emamectin</w:t>
            </w:r>
          </w:p>
        </w:tc>
        <w:tc>
          <w:tcPr>
            <w:tcW w:w="2500" w:type="pct"/>
            <w:shd w:val="solid" w:color="FFFFFF" w:fill="auto"/>
          </w:tcPr>
          <w:p w14:paraId="31BA697C"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6</w:t>
            </w:r>
          </w:p>
        </w:tc>
      </w:tr>
      <w:tr w:rsidR="00503A41" w:rsidRPr="008A2C9B" w14:paraId="79193CA2" w14:textId="77777777" w:rsidTr="00CE22E0">
        <w:tc>
          <w:tcPr>
            <w:tcW w:w="2500" w:type="pct"/>
            <w:shd w:val="solid" w:color="FFFFFF" w:fill="auto"/>
          </w:tcPr>
          <w:p w14:paraId="1E936263"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Esfenvalerate</w:t>
            </w:r>
          </w:p>
        </w:tc>
        <w:tc>
          <w:tcPr>
            <w:tcW w:w="2500" w:type="pct"/>
            <w:shd w:val="solid" w:color="FFFFFF" w:fill="auto"/>
          </w:tcPr>
          <w:p w14:paraId="17322099"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7F489CCC" w14:textId="77777777" w:rsidTr="00CE22E0">
        <w:tc>
          <w:tcPr>
            <w:tcW w:w="2500" w:type="pct"/>
            <w:shd w:val="solid" w:color="FFFFFF" w:fill="auto"/>
          </w:tcPr>
          <w:p w14:paraId="583815C0"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Spinosad</w:t>
            </w:r>
          </w:p>
        </w:tc>
        <w:tc>
          <w:tcPr>
            <w:tcW w:w="2500" w:type="pct"/>
            <w:shd w:val="solid" w:color="FFFFFF" w:fill="auto"/>
          </w:tcPr>
          <w:p w14:paraId="7AA74D2C"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5</w:t>
            </w:r>
          </w:p>
        </w:tc>
      </w:tr>
      <w:tr w:rsidR="00503A41" w:rsidRPr="008A2C9B" w14:paraId="4A59D49E" w14:textId="77777777" w:rsidTr="00CE22E0">
        <w:tc>
          <w:tcPr>
            <w:tcW w:w="2500" w:type="pct"/>
            <w:shd w:val="solid" w:color="FFFFFF" w:fill="auto"/>
          </w:tcPr>
          <w:p w14:paraId="1FB43C37"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Spirotetramat</w:t>
            </w:r>
          </w:p>
        </w:tc>
        <w:tc>
          <w:tcPr>
            <w:tcW w:w="2500" w:type="pct"/>
            <w:shd w:val="solid" w:color="FFFFFF" w:fill="auto"/>
          </w:tcPr>
          <w:p w14:paraId="6076D86E"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23</w:t>
            </w:r>
          </w:p>
        </w:tc>
      </w:tr>
      <w:tr w:rsidR="00503A41" w:rsidRPr="008A2C9B" w14:paraId="5ACDEB0E" w14:textId="77777777" w:rsidTr="00CE22E0">
        <w:tc>
          <w:tcPr>
            <w:tcW w:w="2500" w:type="pct"/>
            <w:shd w:val="solid" w:color="FFFFFF" w:fill="auto"/>
          </w:tcPr>
          <w:p w14:paraId="733E975F"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Spiromesifen</w:t>
            </w:r>
          </w:p>
        </w:tc>
        <w:tc>
          <w:tcPr>
            <w:tcW w:w="2500" w:type="pct"/>
            <w:shd w:val="solid" w:color="FFFFFF" w:fill="auto"/>
          </w:tcPr>
          <w:p w14:paraId="43421FE2"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23</w:t>
            </w:r>
          </w:p>
        </w:tc>
      </w:tr>
      <w:tr w:rsidR="00503A41" w:rsidRPr="008A2C9B" w14:paraId="6DAFFF51" w14:textId="77777777" w:rsidTr="00CE22E0">
        <w:tc>
          <w:tcPr>
            <w:tcW w:w="2500" w:type="pct"/>
            <w:shd w:val="solid" w:color="FFFFFF" w:fill="auto"/>
          </w:tcPr>
          <w:p w14:paraId="28BF5CA4"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Etofenprox</w:t>
            </w:r>
          </w:p>
        </w:tc>
        <w:tc>
          <w:tcPr>
            <w:tcW w:w="2500" w:type="pct"/>
            <w:shd w:val="solid" w:color="FFFFFF" w:fill="auto"/>
          </w:tcPr>
          <w:p w14:paraId="5051D046"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63DD18E8" w14:textId="77777777" w:rsidTr="00CE22E0">
        <w:tc>
          <w:tcPr>
            <w:tcW w:w="2500" w:type="pct"/>
            <w:shd w:val="solid" w:color="FFFFFF" w:fill="auto"/>
          </w:tcPr>
          <w:p w14:paraId="13E2CA3A"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 xml:space="preserve">Ethoprophos </w:t>
            </w:r>
          </w:p>
        </w:tc>
        <w:tc>
          <w:tcPr>
            <w:tcW w:w="2500" w:type="pct"/>
            <w:shd w:val="solid" w:color="FFFFFF" w:fill="auto"/>
          </w:tcPr>
          <w:p w14:paraId="7E74DA06"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1B</w:t>
            </w:r>
          </w:p>
        </w:tc>
      </w:tr>
      <w:tr w:rsidR="00503A41" w:rsidRPr="008A2C9B" w14:paraId="28F44AB7" w14:textId="77777777" w:rsidTr="00CE22E0">
        <w:tc>
          <w:tcPr>
            <w:tcW w:w="2500" w:type="pct"/>
            <w:shd w:val="solid" w:color="FFFFFF" w:fill="auto"/>
          </w:tcPr>
          <w:p w14:paraId="34115885"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Etoxazole</w:t>
            </w:r>
          </w:p>
        </w:tc>
        <w:tc>
          <w:tcPr>
            <w:tcW w:w="2500" w:type="pct"/>
            <w:shd w:val="solid" w:color="FFFFFF" w:fill="auto"/>
          </w:tcPr>
          <w:p w14:paraId="187DB0CC"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10B</w:t>
            </w:r>
          </w:p>
        </w:tc>
      </w:tr>
      <w:tr w:rsidR="00503A41" w:rsidRPr="008A2C9B" w14:paraId="4181D0B6" w14:textId="77777777" w:rsidTr="00CE22E0">
        <w:tc>
          <w:tcPr>
            <w:tcW w:w="2500" w:type="pct"/>
            <w:shd w:val="solid" w:color="FFFFFF" w:fill="auto"/>
          </w:tcPr>
          <w:p w14:paraId="3EE328B2" w14:textId="77777777" w:rsidR="00503A41" w:rsidRPr="008A2C9B" w:rsidRDefault="00503A41" w:rsidP="00DD2FD2">
            <w:pPr>
              <w:autoSpaceDE w:val="0"/>
              <w:autoSpaceDN w:val="0"/>
              <w:adjustRightInd w:val="0"/>
              <w:spacing w:after="0" w:line="240" w:lineRule="auto"/>
              <w:rPr>
                <w:rFonts w:ascii="Arial" w:hAnsi="Arial" w:cs="Arial"/>
                <w:sz w:val="20"/>
              </w:rPr>
            </w:pPr>
            <w:r w:rsidRPr="008A2C9B">
              <w:rPr>
                <w:rFonts w:ascii="Arial" w:hAnsi="Arial"/>
                <w:sz w:val="20"/>
              </w:rPr>
              <w:t>Fosetyl-l</w:t>
            </w:r>
          </w:p>
        </w:tc>
        <w:tc>
          <w:tcPr>
            <w:tcW w:w="2500" w:type="pct"/>
            <w:shd w:val="solid" w:color="FFFFFF" w:fill="auto"/>
          </w:tcPr>
          <w:p w14:paraId="2B9D02D1" w14:textId="77777777" w:rsidR="00503A41" w:rsidRPr="008A2C9B" w:rsidRDefault="00503A41" w:rsidP="00DD2FD2">
            <w:pPr>
              <w:autoSpaceDE w:val="0"/>
              <w:autoSpaceDN w:val="0"/>
              <w:adjustRightInd w:val="0"/>
              <w:spacing w:after="0" w:line="240" w:lineRule="auto"/>
              <w:jc w:val="center"/>
              <w:rPr>
                <w:rFonts w:ascii="Arial" w:hAnsi="Arial" w:cs="Arial"/>
                <w:sz w:val="20"/>
              </w:rPr>
            </w:pPr>
            <w:r w:rsidRPr="008A2C9B">
              <w:rPr>
                <w:rFonts w:ascii="Arial" w:hAnsi="Arial"/>
                <w:sz w:val="20"/>
              </w:rPr>
              <w:t>11+33</w:t>
            </w:r>
          </w:p>
        </w:tc>
      </w:tr>
      <w:tr w:rsidR="00503A41" w:rsidRPr="008A2C9B" w14:paraId="0AFFCF74" w14:textId="77777777" w:rsidTr="00CE22E0">
        <w:tc>
          <w:tcPr>
            <w:tcW w:w="2500" w:type="pct"/>
            <w:shd w:val="solid" w:color="FFFFFF" w:fill="auto"/>
          </w:tcPr>
          <w:p w14:paraId="2C30A638"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Fenamiphos</w:t>
            </w:r>
          </w:p>
        </w:tc>
        <w:tc>
          <w:tcPr>
            <w:tcW w:w="2500" w:type="pct"/>
            <w:shd w:val="solid" w:color="FFFFFF" w:fill="auto"/>
          </w:tcPr>
          <w:p w14:paraId="61656C7D"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1B</w:t>
            </w:r>
          </w:p>
        </w:tc>
      </w:tr>
      <w:tr w:rsidR="00503A41" w:rsidRPr="008A2C9B" w14:paraId="113ECCFD" w14:textId="77777777" w:rsidTr="00CE22E0">
        <w:tc>
          <w:tcPr>
            <w:tcW w:w="2500" w:type="pct"/>
            <w:shd w:val="solid" w:color="FFFFFF" w:fill="auto"/>
          </w:tcPr>
          <w:p w14:paraId="12C65907"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Fenbutatin</w:t>
            </w:r>
          </w:p>
        </w:tc>
        <w:tc>
          <w:tcPr>
            <w:tcW w:w="2500" w:type="pct"/>
            <w:shd w:val="solid" w:color="FFFFFF" w:fill="auto"/>
          </w:tcPr>
          <w:p w14:paraId="5E522ABF"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12B</w:t>
            </w:r>
          </w:p>
        </w:tc>
      </w:tr>
      <w:tr w:rsidR="00503A41" w:rsidRPr="008A2C9B" w14:paraId="452073CA" w14:textId="77777777" w:rsidTr="00CE22E0">
        <w:tc>
          <w:tcPr>
            <w:tcW w:w="2500" w:type="pct"/>
            <w:shd w:val="solid" w:color="FFFFFF" w:fill="auto"/>
          </w:tcPr>
          <w:p w14:paraId="314AB318"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Fenpyroximate</w:t>
            </w:r>
          </w:p>
        </w:tc>
        <w:tc>
          <w:tcPr>
            <w:tcW w:w="2500" w:type="pct"/>
            <w:shd w:val="solid" w:color="FFFFFF" w:fill="auto"/>
          </w:tcPr>
          <w:p w14:paraId="19C56781"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21B</w:t>
            </w:r>
          </w:p>
        </w:tc>
      </w:tr>
      <w:tr w:rsidR="00503A41" w:rsidRPr="008A2C9B" w14:paraId="426A5584" w14:textId="77777777" w:rsidTr="00CE22E0">
        <w:tc>
          <w:tcPr>
            <w:tcW w:w="2500" w:type="pct"/>
            <w:shd w:val="solid" w:color="FFFFFF" w:fill="auto"/>
          </w:tcPr>
          <w:p w14:paraId="0906E181"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Flonicamid</w:t>
            </w:r>
          </w:p>
        </w:tc>
        <w:tc>
          <w:tcPr>
            <w:tcW w:w="2500" w:type="pct"/>
            <w:shd w:val="solid" w:color="FFFFFF" w:fill="auto"/>
          </w:tcPr>
          <w:p w14:paraId="6805D286"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29</w:t>
            </w:r>
          </w:p>
        </w:tc>
      </w:tr>
      <w:tr w:rsidR="00503A41" w:rsidRPr="008A2C9B" w14:paraId="6C647CAA" w14:textId="77777777" w:rsidTr="00CE22E0">
        <w:tc>
          <w:tcPr>
            <w:tcW w:w="2500" w:type="pct"/>
            <w:shd w:val="solid" w:color="FFFFFF" w:fill="auto"/>
          </w:tcPr>
          <w:p w14:paraId="045F85F1"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Hexythiazox</w:t>
            </w:r>
          </w:p>
        </w:tc>
        <w:tc>
          <w:tcPr>
            <w:tcW w:w="2500" w:type="pct"/>
            <w:shd w:val="solid" w:color="FFFFFF" w:fill="auto"/>
          </w:tcPr>
          <w:p w14:paraId="5FA231FC"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10A</w:t>
            </w:r>
          </w:p>
        </w:tc>
      </w:tr>
      <w:tr w:rsidR="00503A41" w:rsidRPr="008A2C9B" w14:paraId="5F9BD8C0" w14:textId="77777777" w:rsidTr="00CE22E0">
        <w:tc>
          <w:tcPr>
            <w:tcW w:w="2500" w:type="pct"/>
            <w:shd w:val="solid" w:color="FFFFFF" w:fill="auto"/>
          </w:tcPr>
          <w:p w14:paraId="660F8A14"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Imidacloprid</w:t>
            </w:r>
          </w:p>
        </w:tc>
        <w:tc>
          <w:tcPr>
            <w:tcW w:w="2500" w:type="pct"/>
            <w:shd w:val="solid" w:color="FFFFFF" w:fill="auto"/>
          </w:tcPr>
          <w:p w14:paraId="7D311913"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4A</w:t>
            </w:r>
          </w:p>
        </w:tc>
      </w:tr>
      <w:tr w:rsidR="00503A41" w:rsidRPr="008A2C9B" w14:paraId="3B168445" w14:textId="77777777" w:rsidTr="00CE22E0">
        <w:tc>
          <w:tcPr>
            <w:tcW w:w="2500" w:type="pct"/>
            <w:shd w:val="solid" w:color="FFFFFF" w:fill="auto"/>
          </w:tcPr>
          <w:p w14:paraId="78D7187C"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Indoxacarb</w:t>
            </w:r>
          </w:p>
        </w:tc>
        <w:tc>
          <w:tcPr>
            <w:tcW w:w="2500" w:type="pct"/>
            <w:shd w:val="solid" w:color="FFFFFF" w:fill="auto"/>
          </w:tcPr>
          <w:p w14:paraId="6ED34BF9"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22A</w:t>
            </w:r>
          </w:p>
        </w:tc>
      </w:tr>
      <w:tr w:rsidR="00503A41" w:rsidRPr="008A2C9B" w14:paraId="6B1BDCF8" w14:textId="77777777" w:rsidTr="00CE22E0">
        <w:tc>
          <w:tcPr>
            <w:tcW w:w="2500" w:type="pct"/>
            <w:shd w:val="solid" w:color="FFFFFF" w:fill="auto"/>
          </w:tcPr>
          <w:p w14:paraId="69DD2BCC"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Lambda-cyhalothrin</w:t>
            </w:r>
          </w:p>
        </w:tc>
        <w:tc>
          <w:tcPr>
            <w:tcW w:w="2500" w:type="pct"/>
            <w:shd w:val="solid" w:color="FFFFFF" w:fill="auto"/>
          </w:tcPr>
          <w:p w14:paraId="64E61E0E"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48A18B2E" w14:textId="77777777" w:rsidTr="00CE22E0">
        <w:tc>
          <w:tcPr>
            <w:tcW w:w="2500" w:type="pct"/>
            <w:shd w:val="solid" w:color="FFFFFF" w:fill="auto"/>
          </w:tcPr>
          <w:p w14:paraId="26F906CA"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Lufenuron</w:t>
            </w:r>
          </w:p>
        </w:tc>
        <w:tc>
          <w:tcPr>
            <w:tcW w:w="2500" w:type="pct"/>
            <w:shd w:val="solid" w:color="FFFFFF" w:fill="auto"/>
          </w:tcPr>
          <w:p w14:paraId="3A862E0D"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15</w:t>
            </w:r>
          </w:p>
        </w:tc>
      </w:tr>
      <w:tr w:rsidR="00503A41" w:rsidRPr="008A2C9B" w14:paraId="474D4FBB" w14:textId="77777777" w:rsidTr="00CE22E0">
        <w:tc>
          <w:tcPr>
            <w:tcW w:w="2500" w:type="pct"/>
            <w:shd w:val="solid" w:color="FFFFFF" w:fill="auto"/>
          </w:tcPr>
          <w:p w14:paraId="7865311C"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Metaflumizone</w:t>
            </w:r>
          </w:p>
        </w:tc>
        <w:tc>
          <w:tcPr>
            <w:tcW w:w="2500" w:type="pct"/>
            <w:shd w:val="solid" w:color="FFFFFF" w:fill="auto"/>
          </w:tcPr>
          <w:p w14:paraId="5D19F15C"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22B</w:t>
            </w:r>
          </w:p>
        </w:tc>
      </w:tr>
      <w:tr w:rsidR="00503A41" w:rsidRPr="008A2C9B" w14:paraId="5CD01A25" w14:textId="77777777" w:rsidTr="00CE22E0">
        <w:tc>
          <w:tcPr>
            <w:tcW w:w="2500" w:type="pct"/>
            <w:shd w:val="solid" w:color="FFFFFF" w:fill="auto"/>
          </w:tcPr>
          <w:p w14:paraId="7BF895B1"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Metam-sodium</w:t>
            </w:r>
          </w:p>
        </w:tc>
        <w:tc>
          <w:tcPr>
            <w:tcW w:w="2500" w:type="pct"/>
            <w:shd w:val="solid" w:color="FFFFFF" w:fill="auto"/>
          </w:tcPr>
          <w:p w14:paraId="0A93A290"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8F</w:t>
            </w:r>
          </w:p>
        </w:tc>
      </w:tr>
      <w:tr w:rsidR="00503A41" w:rsidRPr="008A2C9B" w14:paraId="41B9BFDD" w14:textId="77777777" w:rsidTr="00CE22E0">
        <w:tc>
          <w:tcPr>
            <w:tcW w:w="2500" w:type="pct"/>
            <w:shd w:val="solid" w:color="FFFFFF" w:fill="auto"/>
          </w:tcPr>
          <w:p w14:paraId="3687E13F"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Metazachlor</w:t>
            </w:r>
          </w:p>
        </w:tc>
        <w:tc>
          <w:tcPr>
            <w:tcW w:w="2500" w:type="pct"/>
            <w:shd w:val="solid" w:color="FFFFFF" w:fill="auto"/>
          </w:tcPr>
          <w:p w14:paraId="15D905A1"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8F</w:t>
            </w:r>
          </w:p>
        </w:tc>
      </w:tr>
      <w:tr w:rsidR="00503A41" w:rsidRPr="008A2C9B" w14:paraId="5347E537" w14:textId="77777777" w:rsidTr="00CE22E0">
        <w:tc>
          <w:tcPr>
            <w:tcW w:w="2500" w:type="pct"/>
            <w:shd w:val="solid" w:color="FFFFFF" w:fill="auto"/>
          </w:tcPr>
          <w:p w14:paraId="0E025AFA"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Chlorpyrifos-methyl</w:t>
            </w:r>
          </w:p>
        </w:tc>
        <w:tc>
          <w:tcPr>
            <w:tcW w:w="2500" w:type="pct"/>
            <w:shd w:val="solid" w:color="FFFFFF" w:fill="auto"/>
          </w:tcPr>
          <w:p w14:paraId="0B68EC8F"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1B</w:t>
            </w:r>
          </w:p>
        </w:tc>
      </w:tr>
      <w:tr w:rsidR="00503A41" w:rsidRPr="008A2C9B" w14:paraId="0F694BD2" w14:textId="77777777" w:rsidTr="00CE22E0">
        <w:tc>
          <w:tcPr>
            <w:tcW w:w="2500" w:type="pct"/>
            <w:shd w:val="solid" w:color="FFFFFF" w:fill="auto"/>
          </w:tcPr>
          <w:p w14:paraId="083162D3"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Methiocarb</w:t>
            </w:r>
          </w:p>
        </w:tc>
        <w:tc>
          <w:tcPr>
            <w:tcW w:w="2500" w:type="pct"/>
            <w:shd w:val="solid" w:color="FFFFFF" w:fill="auto"/>
          </w:tcPr>
          <w:p w14:paraId="69A8E515"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1A</w:t>
            </w:r>
          </w:p>
        </w:tc>
      </w:tr>
      <w:tr w:rsidR="00503A41" w:rsidRPr="008A2C9B" w14:paraId="17CF47F5" w14:textId="77777777" w:rsidTr="00CE22E0">
        <w:tc>
          <w:tcPr>
            <w:tcW w:w="2500" w:type="pct"/>
            <w:shd w:val="solid" w:color="FFFFFF" w:fill="auto"/>
          </w:tcPr>
          <w:p w14:paraId="558E6E10"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Methomyl</w:t>
            </w:r>
          </w:p>
        </w:tc>
        <w:tc>
          <w:tcPr>
            <w:tcW w:w="2500" w:type="pct"/>
            <w:shd w:val="solid" w:color="FFFFFF" w:fill="auto"/>
          </w:tcPr>
          <w:p w14:paraId="54212D2F"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1A</w:t>
            </w:r>
          </w:p>
        </w:tc>
      </w:tr>
      <w:tr w:rsidR="00503A41" w:rsidRPr="008A2C9B" w14:paraId="6F683C57" w14:textId="77777777" w:rsidTr="00CE22E0">
        <w:tc>
          <w:tcPr>
            <w:tcW w:w="2500" w:type="pct"/>
            <w:shd w:val="solid" w:color="FFFFFF" w:fill="auto"/>
          </w:tcPr>
          <w:p w14:paraId="06083A5B"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Methoxyfenozide</w:t>
            </w:r>
          </w:p>
        </w:tc>
        <w:tc>
          <w:tcPr>
            <w:tcW w:w="2500" w:type="pct"/>
            <w:shd w:val="solid" w:color="FFFFFF" w:fill="auto"/>
          </w:tcPr>
          <w:p w14:paraId="04B358F4"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18</w:t>
            </w:r>
          </w:p>
        </w:tc>
      </w:tr>
      <w:tr w:rsidR="00503A41" w:rsidRPr="008A2C9B" w14:paraId="70CFA8AA" w14:textId="77777777" w:rsidTr="00CE22E0">
        <w:tc>
          <w:tcPr>
            <w:tcW w:w="2500" w:type="pct"/>
            <w:shd w:val="solid" w:color="FFFFFF" w:fill="auto"/>
          </w:tcPr>
          <w:p w14:paraId="0CDFBC30"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Myclobutanil</w:t>
            </w:r>
          </w:p>
        </w:tc>
        <w:tc>
          <w:tcPr>
            <w:tcW w:w="2500" w:type="pct"/>
            <w:shd w:val="solid" w:color="FFFFFF" w:fill="auto"/>
          </w:tcPr>
          <w:p w14:paraId="7E43242C"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w:t>
            </w:r>
          </w:p>
        </w:tc>
      </w:tr>
      <w:tr w:rsidR="00503A41" w:rsidRPr="008A2C9B" w14:paraId="59513EE1" w14:textId="77777777" w:rsidTr="00CE22E0">
        <w:tc>
          <w:tcPr>
            <w:tcW w:w="2500" w:type="pct"/>
            <w:shd w:val="solid" w:color="FFFFFF" w:fill="auto"/>
          </w:tcPr>
          <w:p w14:paraId="6986652F"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Paraffin oil</w:t>
            </w:r>
          </w:p>
        </w:tc>
        <w:tc>
          <w:tcPr>
            <w:tcW w:w="2500" w:type="pct"/>
            <w:shd w:val="solid" w:color="FFFFFF" w:fill="auto"/>
          </w:tcPr>
          <w:p w14:paraId="63E4BDC6"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NC</w:t>
            </w:r>
          </w:p>
        </w:tc>
      </w:tr>
      <w:tr w:rsidR="00503A41" w:rsidRPr="008A2C9B" w14:paraId="0EC3690C" w14:textId="77777777" w:rsidTr="00CE22E0">
        <w:tc>
          <w:tcPr>
            <w:tcW w:w="2500" w:type="pct"/>
            <w:shd w:val="solid" w:color="FFFFFF" w:fill="auto"/>
          </w:tcPr>
          <w:p w14:paraId="1CE61170"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Oxamyl</w:t>
            </w:r>
          </w:p>
        </w:tc>
        <w:tc>
          <w:tcPr>
            <w:tcW w:w="2500" w:type="pct"/>
            <w:shd w:val="solid" w:color="FFFFFF" w:fill="auto"/>
          </w:tcPr>
          <w:p w14:paraId="4137A50B"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1A</w:t>
            </w:r>
          </w:p>
        </w:tc>
      </w:tr>
      <w:tr w:rsidR="00503A41" w:rsidRPr="008A2C9B" w14:paraId="01870AC5" w14:textId="77777777" w:rsidTr="00CE22E0">
        <w:tc>
          <w:tcPr>
            <w:tcW w:w="2500" w:type="pct"/>
            <w:shd w:val="solid" w:color="FFFFFF" w:fill="auto"/>
          </w:tcPr>
          <w:p w14:paraId="79A1A0DC"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Pymetrozine</w:t>
            </w:r>
          </w:p>
        </w:tc>
        <w:tc>
          <w:tcPr>
            <w:tcW w:w="2500" w:type="pct"/>
            <w:shd w:val="solid" w:color="FFFFFF" w:fill="auto"/>
          </w:tcPr>
          <w:p w14:paraId="48A51E45"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9B</w:t>
            </w:r>
          </w:p>
        </w:tc>
      </w:tr>
      <w:tr w:rsidR="00503A41" w:rsidRPr="008A2C9B" w14:paraId="12A338CA" w14:textId="77777777" w:rsidTr="00CE22E0">
        <w:tc>
          <w:tcPr>
            <w:tcW w:w="2500" w:type="pct"/>
            <w:shd w:val="solid" w:color="FFFFFF" w:fill="auto"/>
          </w:tcPr>
          <w:p w14:paraId="34B4E8E8"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Pyrethrins/pyrethrin</w:t>
            </w:r>
          </w:p>
        </w:tc>
        <w:tc>
          <w:tcPr>
            <w:tcW w:w="2500" w:type="pct"/>
            <w:shd w:val="solid" w:color="FFFFFF" w:fill="auto"/>
          </w:tcPr>
          <w:p w14:paraId="1B57CEBF"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32494301" w14:textId="77777777" w:rsidTr="00CE22E0">
        <w:tc>
          <w:tcPr>
            <w:tcW w:w="2500" w:type="pct"/>
            <w:shd w:val="solid" w:color="FFFFFF" w:fill="auto"/>
          </w:tcPr>
          <w:p w14:paraId="1AC64C7A"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Pirimicarb</w:t>
            </w:r>
          </w:p>
        </w:tc>
        <w:tc>
          <w:tcPr>
            <w:tcW w:w="2500" w:type="pct"/>
            <w:shd w:val="solid" w:color="FFFFFF" w:fill="auto"/>
          </w:tcPr>
          <w:p w14:paraId="4470B129"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1A</w:t>
            </w:r>
          </w:p>
        </w:tc>
      </w:tr>
      <w:tr w:rsidR="00503A41" w:rsidRPr="008A2C9B" w14:paraId="47A34B98" w14:textId="77777777" w:rsidTr="00CE22E0">
        <w:tc>
          <w:tcPr>
            <w:tcW w:w="2500" w:type="pct"/>
            <w:shd w:val="solid" w:color="FFFFFF" w:fill="auto"/>
          </w:tcPr>
          <w:p w14:paraId="3F9C5C13"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Pyriproxyfen</w:t>
            </w:r>
          </w:p>
        </w:tc>
        <w:tc>
          <w:tcPr>
            <w:tcW w:w="2500" w:type="pct"/>
            <w:shd w:val="solid" w:color="FFFFFF" w:fill="auto"/>
          </w:tcPr>
          <w:p w14:paraId="6C850F27"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7C</w:t>
            </w:r>
          </w:p>
        </w:tc>
      </w:tr>
      <w:tr w:rsidR="00503A41" w:rsidRPr="008A2C9B" w14:paraId="48FEB0D8" w14:textId="77777777" w:rsidTr="00CE22E0">
        <w:tc>
          <w:tcPr>
            <w:tcW w:w="2500" w:type="pct"/>
            <w:shd w:val="solid" w:color="FFFFFF" w:fill="auto"/>
          </w:tcPr>
          <w:p w14:paraId="5E97ECF2"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Sulphur + Cypermethrin</w:t>
            </w:r>
          </w:p>
        </w:tc>
        <w:tc>
          <w:tcPr>
            <w:tcW w:w="2500" w:type="pct"/>
            <w:shd w:val="solid" w:color="FFFFFF" w:fill="auto"/>
          </w:tcPr>
          <w:p w14:paraId="0569DAE2"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M2+3A</w:t>
            </w:r>
          </w:p>
        </w:tc>
      </w:tr>
      <w:tr w:rsidR="00503A41" w:rsidRPr="008A2C9B" w14:paraId="5AE8F769" w14:textId="77777777" w:rsidTr="00CE22E0">
        <w:tc>
          <w:tcPr>
            <w:tcW w:w="5000" w:type="pct"/>
            <w:gridSpan w:val="2"/>
            <w:shd w:val="solid" w:color="FFFFFF" w:fill="auto"/>
          </w:tcPr>
          <w:p w14:paraId="6DD336C4"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18"/>
              </w:rPr>
              <w:t>To prevent resistance, alternate the use of active substances with different resistance codes (IRAC).</w:t>
            </w:r>
          </w:p>
        </w:tc>
      </w:tr>
      <w:tr w:rsidR="00503A41" w:rsidRPr="008A2C9B" w14:paraId="5C731425" w14:textId="77777777" w:rsidTr="00CE22E0">
        <w:tc>
          <w:tcPr>
            <w:tcW w:w="5000" w:type="pct"/>
            <w:gridSpan w:val="2"/>
            <w:shd w:val="solid" w:color="FFFFFF" w:fill="auto"/>
          </w:tcPr>
          <w:p w14:paraId="36685AE0"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18"/>
              </w:rPr>
              <w:t>(*) Source: Insecticide Resistance Action Committee</w:t>
            </w:r>
          </w:p>
        </w:tc>
      </w:tr>
    </w:tbl>
    <w:p w14:paraId="45D8C84D" w14:textId="77777777" w:rsidR="00503A41" w:rsidRPr="008A2C9B" w:rsidRDefault="00503A41" w:rsidP="00B335D9">
      <w:pPr>
        <w:spacing w:line="240" w:lineRule="auto"/>
        <w:rPr>
          <w:rFonts w:ascii="Arial" w:hAnsi="Arial" w:cs="Arial"/>
        </w:rPr>
      </w:pPr>
    </w:p>
    <w:p w14:paraId="28890B4A" w14:textId="77777777" w:rsidR="00503A41" w:rsidRPr="008A2C9B" w:rsidRDefault="00503A41" w:rsidP="00DD2FD2">
      <w:pPr>
        <w:pageBreakBefore/>
        <w:spacing w:line="240" w:lineRule="auto"/>
        <w:jc w:val="both"/>
        <w:rPr>
          <w:rFonts w:ascii="Arial" w:hAnsi="Arial" w:cs="Arial"/>
          <w:b/>
        </w:rPr>
      </w:pPr>
      <w:r w:rsidRPr="008A2C9B">
        <w:rPr>
          <w:rFonts w:ascii="Arial" w:hAnsi="Arial"/>
          <w:b/>
        </w:rPr>
        <w:lastRenderedPageBreak/>
        <w:t>B.</w:t>
      </w:r>
      <w:r w:rsidRPr="008A2C9B">
        <w:rPr>
          <w:rFonts w:ascii="Arial" w:hAnsi="Arial"/>
        </w:rPr>
        <w:t xml:space="preserve"> </w:t>
      </w:r>
      <w:r w:rsidRPr="008A2C9B">
        <w:rPr>
          <w:rFonts w:ascii="Arial" w:hAnsi="Arial"/>
          <w:b/>
        </w:rPr>
        <w:t>Active substances in insecticides for integrated production of vegetables with IRAC resistance code indication (continued)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176EC53F" w14:textId="77777777" w:rsidTr="00CE22E0">
        <w:tc>
          <w:tcPr>
            <w:tcW w:w="2500" w:type="pct"/>
            <w:shd w:val="solid" w:color="FFFFFF" w:fill="auto"/>
          </w:tcPr>
          <w:p w14:paraId="2C82DD24"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Tau-fluvalinate</w:t>
            </w:r>
          </w:p>
        </w:tc>
        <w:tc>
          <w:tcPr>
            <w:tcW w:w="2500" w:type="pct"/>
            <w:shd w:val="solid" w:color="FFFFFF" w:fill="auto"/>
          </w:tcPr>
          <w:p w14:paraId="336A7DF4"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004CEE7B" w14:textId="77777777" w:rsidTr="00CE22E0">
        <w:tc>
          <w:tcPr>
            <w:tcW w:w="2500" w:type="pct"/>
            <w:shd w:val="solid" w:color="FFFFFF" w:fill="auto"/>
          </w:tcPr>
          <w:p w14:paraId="0F91BFEE"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Tebufenozide</w:t>
            </w:r>
          </w:p>
        </w:tc>
        <w:tc>
          <w:tcPr>
            <w:tcW w:w="2500" w:type="pct"/>
            <w:shd w:val="solid" w:color="FFFFFF" w:fill="auto"/>
          </w:tcPr>
          <w:p w14:paraId="657CD038"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18</w:t>
            </w:r>
          </w:p>
        </w:tc>
      </w:tr>
      <w:tr w:rsidR="00503A41" w:rsidRPr="008A2C9B" w14:paraId="0AFA104D" w14:textId="77777777" w:rsidTr="00CE22E0">
        <w:tc>
          <w:tcPr>
            <w:tcW w:w="2500" w:type="pct"/>
            <w:shd w:val="solid" w:color="FFFFFF" w:fill="auto"/>
          </w:tcPr>
          <w:p w14:paraId="22659B02"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Tebufenpyrad</w:t>
            </w:r>
          </w:p>
        </w:tc>
        <w:tc>
          <w:tcPr>
            <w:tcW w:w="2500" w:type="pct"/>
            <w:shd w:val="solid" w:color="FFFFFF" w:fill="auto"/>
          </w:tcPr>
          <w:p w14:paraId="2EF869A8"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21A</w:t>
            </w:r>
          </w:p>
        </w:tc>
      </w:tr>
      <w:tr w:rsidR="00503A41" w:rsidRPr="008A2C9B" w14:paraId="5E700456" w14:textId="77777777" w:rsidTr="00CE22E0">
        <w:tc>
          <w:tcPr>
            <w:tcW w:w="2500" w:type="pct"/>
            <w:shd w:val="solid" w:color="FFFFFF" w:fill="auto"/>
          </w:tcPr>
          <w:p w14:paraId="36500B47"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Tefluthrin</w:t>
            </w:r>
          </w:p>
        </w:tc>
        <w:tc>
          <w:tcPr>
            <w:tcW w:w="2500" w:type="pct"/>
            <w:shd w:val="solid" w:color="FFFFFF" w:fill="auto"/>
          </w:tcPr>
          <w:p w14:paraId="37CD6A33"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12ED4830" w14:textId="77777777" w:rsidTr="00CE22E0">
        <w:tc>
          <w:tcPr>
            <w:tcW w:w="2500" w:type="pct"/>
            <w:shd w:val="solid" w:color="FFFFFF" w:fill="auto"/>
          </w:tcPr>
          <w:p w14:paraId="0A6340F8"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Thiacloprid</w:t>
            </w:r>
          </w:p>
        </w:tc>
        <w:tc>
          <w:tcPr>
            <w:tcW w:w="2500" w:type="pct"/>
            <w:shd w:val="solid" w:color="FFFFFF" w:fill="auto"/>
          </w:tcPr>
          <w:p w14:paraId="1CC028E3"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4A</w:t>
            </w:r>
          </w:p>
        </w:tc>
      </w:tr>
      <w:tr w:rsidR="00503A41" w:rsidRPr="008A2C9B" w14:paraId="7931399C" w14:textId="77777777" w:rsidTr="00CE22E0">
        <w:tc>
          <w:tcPr>
            <w:tcW w:w="2500" w:type="pct"/>
            <w:shd w:val="solid" w:color="FFFFFF" w:fill="auto"/>
          </w:tcPr>
          <w:p w14:paraId="33F703FF"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Thiamethoxam</w:t>
            </w:r>
          </w:p>
        </w:tc>
        <w:tc>
          <w:tcPr>
            <w:tcW w:w="2500" w:type="pct"/>
            <w:shd w:val="solid" w:color="FFFFFF" w:fill="auto"/>
          </w:tcPr>
          <w:p w14:paraId="26612E12"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4A</w:t>
            </w:r>
          </w:p>
        </w:tc>
      </w:tr>
      <w:tr w:rsidR="00503A41" w:rsidRPr="008A2C9B" w14:paraId="701487B7" w14:textId="77777777" w:rsidTr="00CE22E0">
        <w:tc>
          <w:tcPr>
            <w:tcW w:w="2500" w:type="pct"/>
            <w:shd w:val="solid" w:color="FFFFFF" w:fill="auto"/>
          </w:tcPr>
          <w:p w14:paraId="707C040A"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20"/>
              </w:rPr>
              <w:t>Zeta-cypermethrin</w:t>
            </w:r>
          </w:p>
        </w:tc>
        <w:tc>
          <w:tcPr>
            <w:tcW w:w="2500" w:type="pct"/>
            <w:shd w:val="solid" w:color="FFFFFF" w:fill="auto"/>
          </w:tcPr>
          <w:p w14:paraId="60B3E2E6" w14:textId="77777777" w:rsidR="00503A41" w:rsidRPr="008A2C9B" w:rsidRDefault="00503A41" w:rsidP="00DD2FD2">
            <w:pPr>
              <w:autoSpaceDE w:val="0"/>
              <w:autoSpaceDN w:val="0"/>
              <w:adjustRightInd w:val="0"/>
              <w:spacing w:after="0" w:line="240" w:lineRule="auto"/>
              <w:jc w:val="center"/>
              <w:rPr>
                <w:rFonts w:ascii="Arial" w:hAnsi="Arial" w:cs="Arial"/>
                <w:sz w:val="18"/>
              </w:rPr>
            </w:pPr>
            <w:r w:rsidRPr="008A2C9B">
              <w:rPr>
                <w:rFonts w:ascii="Arial" w:hAnsi="Arial"/>
                <w:sz w:val="20"/>
              </w:rPr>
              <w:t>3A</w:t>
            </w:r>
          </w:p>
        </w:tc>
      </w:tr>
      <w:tr w:rsidR="00503A41" w:rsidRPr="008A2C9B" w14:paraId="5679CAD8" w14:textId="77777777" w:rsidTr="00CE22E0">
        <w:tc>
          <w:tcPr>
            <w:tcW w:w="5000" w:type="pct"/>
            <w:gridSpan w:val="2"/>
            <w:shd w:val="solid" w:color="FFFFFF" w:fill="auto"/>
          </w:tcPr>
          <w:p w14:paraId="5EA7627A"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18"/>
              </w:rPr>
              <w:t>To prevent resistance, alternate the use of active substances with different resistance codes (IRAC).</w:t>
            </w:r>
          </w:p>
        </w:tc>
      </w:tr>
      <w:tr w:rsidR="00503A41" w:rsidRPr="008A2C9B" w14:paraId="38D3A0A3" w14:textId="77777777" w:rsidTr="00CE22E0">
        <w:tc>
          <w:tcPr>
            <w:tcW w:w="5000" w:type="pct"/>
            <w:gridSpan w:val="2"/>
            <w:shd w:val="solid" w:color="FFFFFF" w:fill="auto"/>
          </w:tcPr>
          <w:p w14:paraId="1967A939" w14:textId="77777777" w:rsidR="00503A41" w:rsidRPr="008A2C9B" w:rsidRDefault="00503A41" w:rsidP="00DD2FD2">
            <w:pPr>
              <w:autoSpaceDE w:val="0"/>
              <w:autoSpaceDN w:val="0"/>
              <w:adjustRightInd w:val="0"/>
              <w:spacing w:after="0" w:line="240" w:lineRule="auto"/>
              <w:rPr>
                <w:rFonts w:ascii="Arial" w:hAnsi="Arial" w:cs="Arial"/>
                <w:sz w:val="18"/>
              </w:rPr>
            </w:pPr>
            <w:r w:rsidRPr="008A2C9B">
              <w:rPr>
                <w:rFonts w:ascii="Arial" w:hAnsi="Arial"/>
                <w:sz w:val="18"/>
              </w:rPr>
              <w:t>(*) Source: Insecticide Resistance Action Committee</w:t>
            </w:r>
          </w:p>
        </w:tc>
      </w:tr>
    </w:tbl>
    <w:p w14:paraId="29C65825" w14:textId="77777777" w:rsidR="00503A41" w:rsidRPr="008A2C9B" w:rsidRDefault="00503A41" w:rsidP="00B335D9">
      <w:pPr>
        <w:pStyle w:val="BodyText2"/>
        <w:spacing w:after="160"/>
        <w:rPr>
          <w:rFonts w:cs="Arial"/>
        </w:rPr>
      </w:pPr>
    </w:p>
    <w:p w14:paraId="39304F7F" w14:textId="77777777" w:rsidR="00503A41" w:rsidRPr="008A2C9B" w:rsidRDefault="00503A41" w:rsidP="00DD2FD2">
      <w:pPr>
        <w:pageBreakBefore/>
        <w:spacing w:line="240" w:lineRule="auto"/>
        <w:jc w:val="both"/>
        <w:rPr>
          <w:rFonts w:ascii="Arial" w:hAnsi="Arial" w:cs="Arial"/>
          <w:b/>
        </w:rPr>
      </w:pPr>
      <w:r w:rsidRPr="008A2C9B">
        <w:rPr>
          <w:rFonts w:ascii="Arial" w:hAnsi="Arial"/>
          <w:b/>
        </w:rPr>
        <w:lastRenderedPageBreak/>
        <w:t>C. Active substances in acaricides for integrated production of vegetables with IRAC resistance code indication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2FC7D686" w14:textId="77777777" w:rsidTr="00CE22E0">
        <w:tc>
          <w:tcPr>
            <w:tcW w:w="5000" w:type="pct"/>
            <w:gridSpan w:val="2"/>
            <w:shd w:val="solid" w:color="C0C0C0" w:fill="auto"/>
            <w:vAlign w:val="center"/>
          </w:tcPr>
          <w:p w14:paraId="0D667CA1" w14:textId="77777777" w:rsidR="00503A41" w:rsidRPr="008A2C9B" w:rsidRDefault="00503A41" w:rsidP="00DD2FD2">
            <w:pPr>
              <w:pStyle w:val="NoSpacing"/>
              <w:jc w:val="center"/>
              <w:rPr>
                <w:rFonts w:ascii="Arial" w:hAnsi="Arial" w:cs="Arial"/>
                <w:b/>
              </w:rPr>
            </w:pPr>
            <w:r w:rsidRPr="008A2C9B">
              <w:rPr>
                <w:rFonts w:ascii="Arial" w:hAnsi="Arial"/>
                <w:b/>
              </w:rPr>
              <w:t>ACARICIDE TYPE</w:t>
            </w:r>
          </w:p>
        </w:tc>
      </w:tr>
      <w:tr w:rsidR="00503A41" w:rsidRPr="008A2C9B" w14:paraId="791319DF" w14:textId="77777777" w:rsidTr="00CE22E0">
        <w:tc>
          <w:tcPr>
            <w:tcW w:w="2500" w:type="pct"/>
            <w:vMerge w:val="restart"/>
            <w:shd w:val="solid" w:color="C0C0C0" w:fill="auto"/>
            <w:vAlign w:val="center"/>
          </w:tcPr>
          <w:p w14:paraId="207DA8B3" w14:textId="77777777" w:rsidR="00503A41" w:rsidRPr="008A2C9B" w:rsidRDefault="00503A41" w:rsidP="00DD2FD2">
            <w:pPr>
              <w:pStyle w:val="NoSpacing"/>
              <w:jc w:val="center"/>
              <w:rPr>
                <w:rFonts w:ascii="Arial" w:hAnsi="Arial" w:cs="Arial"/>
                <w:b/>
              </w:rPr>
            </w:pPr>
            <w:r w:rsidRPr="008A2C9B">
              <w:rPr>
                <w:rFonts w:ascii="Arial" w:hAnsi="Arial"/>
                <w:b/>
              </w:rPr>
              <w:t>Active substance</w:t>
            </w:r>
          </w:p>
        </w:tc>
        <w:tc>
          <w:tcPr>
            <w:tcW w:w="2500" w:type="pct"/>
            <w:shd w:val="solid" w:color="C0C0C0" w:fill="auto"/>
          </w:tcPr>
          <w:p w14:paraId="0FBDA296" w14:textId="77777777" w:rsidR="00503A41" w:rsidRPr="008A2C9B" w:rsidRDefault="00503A41" w:rsidP="00DD2FD2">
            <w:pPr>
              <w:pStyle w:val="NoSpacing"/>
              <w:jc w:val="center"/>
              <w:rPr>
                <w:rFonts w:ascii="Arial" w:hAnsi="Arial" w:cs="Arial"/>
                <w:b/>
              </w:rPr>
            </w:pPr>
            <w:r w:rsidRPr="008A2C9B">
              <w:rPr>
                <w:rFonts w:ascii="Arial" w:hAnsi="Arial"/>
                <w:b/>
              </w:rPr>
              <w:t>Resistance code</w:t>
            </w:r>
          </w:p>
        </w:tc>
      </w:tr>
      <w:tr w:rsidR="00503A41" w:rsidRPr="008A2C9B" w14:paraId="576FE3D9" w14:textId="77777777" w:rsidTr="00CE22E0">
        <w:tc>
          <w:tcPr>
            <w:tcW w:w="2500" w:type="pct"/>
            <w:vMerge/>
            <w:shd w:val="solid" w:color="C0C0C0" w:fill="auto"/>
          </w:tcPr>
          <w:p w14:paraId="6CD487DB" w14:textId="77777777" w:rsidR="00503A41" w:rsidRPr="008A2C9B" w:rsidRDefault="00503A41" w:rsidP="00DD2FD2">
            <w:pPr>
              <w:pStyle w:val="NoSpacing"/>
              <w:rPr>
                <w:rFonts w:ascii="Arial" w:hAnsi="Arial" w:cs="Arial"/>
                <w:b/>
              </w:rPr>
            </w:pPr>
          </w:p>
        </w:tc>
        <w:tc>
          <w:tcPr>
            <w:tcW w:w="2500" w:type="pct"/>
            <w:shd w:val="solid" w:color="C0C0C0" w:fill="auto"/>
          </w:tcPr>
          <w:p w14:paraId="306CC28A" w14:textId="77777777" w:rsidR="00503A41" w:rsidRPr="008A2C9B" w:rsidRDefault="00503A41" w:rsidP="00DD2FD2">
            <w:pPr>
              <w:pStyle w:val="NoSpacing"/>
              <w:jc w:val="center"/>
              <w:rPr>
                <w:rFonts w:ascii="Arial" w:hAnsi="Arial" w:cs="Arial"/>
                <w:b/>
              </w:rPr>
            </w:pPr>
            <w:r w:rsidRPr="008A2C9B">
              <w:rPr>
                <w:rFonts w:ascii="Arial" w:hAnsi="Arial"/>
                <w:b/>
              </w:rPr>
              <w:t>IRAC (*)</w:t>
            </w:r>
          </w:p>
        </w:tc>
      </w:tr>
      <w:tr w:rsidR="00503A41" w:rsidRPr="008A2C9B" w14:paraId="2B4CDC07" w14:textId="77777777" w:rsidTr="00CE22E0">
        <w:tc>
          <w:tcPr>
            <w:tcW w:w="2500" w:type="pct"/>
            <w:shd w:val="solid" w:color="FFFFFF" w:fill="auto"/>
          </w:tcPr>
          <w:p w14:paraId="7A84F31D" w14:textId="77777777" w:rsidR="00503A41" w:rsidRPr="008A2C9B" w:rsidRDefault="00503A41" w:rsidP="00DD2FD2">
            <w:pPr>
              <w:pStyle w:val="NoSpacing"/>
              <w:rPr>
                <w:rFonts w:ascii="Arial" w:hAnsi="Arial" w:cs="Arial"/>
                <w:sz w:val="20"/>
              </w:rPr>
            </w:pPr>
            <w:r w:rsidRPr="008A2C9B">
              <w:rPr>
                <w:rFonts w:ascii="Arial" w:hAnsi="Arial"/>
                <w:sz w:val="20"/>
              </w:rPr>
              <w:t>Abamectin</w:t>
            </w:r>
          </w:p>
        </w:tc>
        <w:tc>
          <w:tcPr>
            <w:tcW w:w="2500" w:type="pct"/>
            <w:shd w:val="solid" w:color="FFFFFF" w:fill="auto"/>
          </w:tcPr>
          <w:p w14:paraId="596FA654" w14:textId="77777777" w:rsidR="00503A41" w:rsidRPr="008A2C9B" w:rsidRDefault="00503A41" w:rsidP="00DD2FD2">
            <w:pPr>
              <w:pStyle w:val="NoSpacing"/>
              <w:rPr>
                <w:rFonts w:ascii="Arial" w:hAnsi="Arial" w:cs="Arial"/>
                <w:sz w:val="20"/>
              </w:rPr>
            </w:pPr>
            <w:r w:rsidRPr="008A2C9B">
              <w:rPr>
                <w:rFonts w:ascii="Arial" w:hAnsi="Arial"/>
                <w:sz w:val="20"/>
              </w:rPr>
              <w:t>6</w:t>
            </w:r>
          </w:p>
        </w:tc>
      </w:tr>
      <w:tr w:rsidR="00503A41" w:rsidRPr="008A2C9B" w14:paraId="66711BAC" w14:textId="77777777" w:rsidTr="00CE22E0">
        <w:tc>
          <w:tcPr>
            <w:tcW w:w="2500" w:type="pct"/>
            <w:shd w:val="solid" w:color="FFFFFF" w:fill="auto"/>
          </w:tcPr>
          <w:p w14:paraId="3EA1C785" w14:textId="77777777" w:rsidR="00503A41" w:rsidRPr="008A2C9B" w:rsidRDefault="00503A41" w:rsidP="00DD2FD2">
            <w:pPr>
              <w:pStyle w:val="NoSpacing"/>
              <w:rPr>
                <w:rFonts w:ascii="Arial" w:hAnsi="Arial" w:cs="Arial"/>
                <w:sz w:val="20"/>
              </w:rPr>
            </w:pPr>
            <w:r w:rsidRPr="008A2C9B">
              <w:rPr>
                <w:rFonts w:ascii="Arial" w:hAnsi="Arial"/>
                <w:sz w:val="20"/>
              </w:rPr>
              <w:t>Acrinathrin</w:t>
            </w:r>
          </w:p>
        </w:tc>
        <w:tc>
          <w:tcPr>
            <w:tcW w:w="2500" w:type="pct"/>
            <w:shd w:val="solid" w:color="FFFFFF" w:fill="auto"/>
          </w:tcPr>
          <w:p w14:paraId="5F6FFE06" w14:textId="77777777" w:rsidR="00503A41" w:rsidRPr="008A2C9B" w:rsidRDefault="00503A41" w:rsidP="00DD2FD2">
            <w:pPr>
              <w:pStyle w:val="NoSpacing"/>
              <w:rPr>
                <w:rFonts w:ascii="Arial" w:hAnsi="Arial" w:cs="Arial"/>
                <w:sz w:val="20"/>
              </w:rPr>
            </w:pPr>
            <w:r w:rsidRPr="008A2C9B">
              <w:rPr>
                <w:rFonts w:ascii="Arial" w:hAnsi="Arial"/>
                <w:sz w:val="20"/>
              </w:rPr>
              <w:t>3A</w:t>
            </w:r>
          </w:p>
        </w:tc>
      </w:tr>
      <w:tr w:rsidR="00503A41" w:rsidRPr="008A2C9B" w14:paraId="0E5BCC4D" w14:textId="77777777" w:rsidTr="00CE22E0">
        <w:tc>
          <w:tcPr>
            <w:tcW w:w="2500" w:type="pct"/>
            <w:shd w:val="solid" w:color="FFFFFF" w:fill="auto"/>
          </w:tcPr>
          <w:p w14:paraId="1C3F7A1E" w14:textId="77777777" w:rsidR="00503A41" w:rsidRPr="008A2C9B" w:rsidRDefault="00503A41" w:rsidP="00DD2FD2">
            <w:pPr>
              <w:pStyle w:val="NoSpacing"/>
              <w:rPr>
                <w:rFonts w:ascii="Arial" w:hAnsi="Arial" w:cs="Arial"/>
                <w:sz w:val="20"/>
              </w:rPr>
            </w:pPr>
            <w:r w:rsidRPr="008A2C9B">
              <w:rPr>
                <w:rFonts w:ascii="Arial" w:hAnsi="Arial"/>
                <w:sz w:val="20"/>
              </w:rPr>
              <w:t>Azadirachtin</w:t>
            </w:r>
          </w:p>
        </w:tc>
        <w:tc>
          <w:tcPr>
            <w:tcW w:w="2500" w:type="pct"/>
            <w:shd w:val="solid" w:color="FFFFFF" w:fill="auto"/>
          </w:tcPr>
          <w:p w14:paraId="4A3C8233" w14:textId="77777777" w:rsidR="00503A41" w:rsidRPr="008A2C9B" w:rsidRDefault="00503A41" w:rsidP="00DD2FD2">
            <w:pPr>
              <w:pStyle w:val="NoSpacing"/>
              <w:rPr>
                <w:rFonts w:ascii="Arial" w:hAnsi="Arial" w:cs="Arial"/>
                <w:sz w:val="20"/>
              </w:rPr>
            </w:pPr>
            <w:r w:rsidRPr="008A2C9B">
              <w:rPr>
                <w:rFonts w:ascii="Arial" w:hAnsi="Arial"/>
                <w:sz w:val="20"/>
              </w:rPr>
              <w:t>UNO</w:t>
            </w:r>
          </w:p>
        </w:tc>
      </w:tr>
      <w:tr w:rsidR="00503A41" w:rsidRPr="008A2C9B" w14:paraId="10C69B73" w14:textId="77777777" w:rsidTr="00CE22E0">
        <w:tc>
          <w:tcPr>
            <w:tcW w:w="2500" w:type="pct"/>
            <w:shd w:val="solid" w:color="FFFFFF" w:fill="auto"/>
          </w:tcPr>
          <w:p w14:paraId="72B95D6B" w14:textId="77777777" w:rsidR="00503A41" w:rsidRPr="008A2C9B" w:rsidRDefault="00503A41" w:rsidP="00DD2FD2">
            <w:pPr>
              <w:pStyle w:val="NoSpacing"/>
              <w:rPr>
                <w:rFonts w:ascii="Arial" w:hAnsi="Arial" w:cs="Arial"/>
                <w:sz w:val="20"/>
              </w:rPr>
            </w:pPr>
            <w:r w:rsidRPr="008A2C9B">
              <w:rPr>
                <w:rFonts w:ascii="Arial" w:hAnsi="Arial"/>
                <w:sz w:val="20"/>
              </w:rPr>
              <w:t>Beauveria bassiana</w:t>
            </w:r>
          </w:p>
        </w:tc>
        <w:tc>
          <w:tcPr>
            <w:tcW w:w="2500" w:type="pct"/>
            <w:shd w:val="solid" w:color="FFFFFF" w:fill="auto"/>
          </w:tcPr>
          <w:p w14:paraId="4C41BB98" w14:textId="77777777" w:rsidR="00503A41" w:rsidRPr="008A2C9B" w:rsidRDefault="00503A41" w:rsidP="00DD2FD2">
            <w:pPr>
              <w:pStyle w:val="NoSpacing"/>
              <w:rPr>
                <w:rFonts w:ascii="Arial" w:hAnsi="Arial" w:cs="Arial"/>
                <w:sz w:val="20"/>
              </w:rPr>
            </w:pPr>
            <w:r w:rsidRPr="008A2C9B">
              <w:rPr>
                <w:rFonts w:ascii="Arial" w:hAnsi="Arial"/>
                <w:sz w:val="20"/>
              </w:rPr>
              <w:t>-</w:t>
            </w:r>
          </w:p>
        </w:tc>
      </w:tr>
      <w:tr w:rsidR="00503A41" w:rsidRPr="008A2C9B" w14:paraId="304662B7" w14:textId="77777777" w:rsidTr="00CE22E0">
        <w:tc>
          <w:tcPr>
            <w:tcW w:w="2500" w:type="pct"/>
            <w:shd w:val="solid" w:color="FFFFFF" w:fill="auto"/>
          </w:tcPr>
          <w:p w14:paraId="2E464D77" w14:textId="77777777" w:rsidR="00503A41" w:rsidRPr="008A2C9B" w:rsidRDefault="00503A41" w:rsidP="00DD2FD2">
            <w:pPr>
              <w:pStyle w:val="NoSpacing"/>
              <w:rPr>
                <w:rFonts w:ascii="Arial" w:hAnsi="Arial" w:cs="Arial"/>
                <w:sz w:val="20"/>
              </w:rPr>
            </w:pPr>
            <w:r w:rsidRPr="008A2C9B">
              <w:rPr>
                <w:rFonts w:ascii="Arial" w:hAnsi="Arial"/>
                <w:sz w:val="20"/>
              </w:rPr>
              <w:t>Clofentezine</w:t>
            </w:r>
          </w:p>
        </w:tc>
        <w:tc>
          <w:tcPr>
            <w:tcW w:w="2500" w:type="pct"/>
            <w:shd w:val="solid" w:color="FFFFFF" w:fill="auto"/>
          </w:tcPr>
          <w:p w14:paraId="5A169B08" w14:textId="77777777" w:rsidR="00503A41" w:rsidRPr="008A2C9B" w:rsidRDefault="00503A41" w:rsidP="00DD2FD2">
            <w:pPr>
              <w:pStyle w:val="NoSpacing"/>
              <w:rPr>
                <w:rFonts w:ascii="Arial" w:hAnsi="Arial" w:cs="Arial"/>
                <w:sz w:val="20"/>
              </w:rPr>
            </w:pPr>
            <w:r w:rsidRPr="008A2C9B">
              <w:rPr>
                <w:rFonts w:ascii="Arial" w:hAnsi="Arial"/>
                <w:sz w:val="20"/>
              </w:rPr>
              <w:t>10A</w:t>
            </w:r>
          </w:p>
        </w:tc>
      </w:tr>
      <w:tr w:rsidR="00503A41" w:rsidRPr="008A2C9B" w14:paraId="04606131" w14:textId="77777777" w:rsidTr="00CE22E0">
        <w:tc>
          <w:tcPr>
            <w:tcW w:w="2500" w:type="pct"/>
            <w:shd w:val="solid" w:color="FFFFFF" w:fill="auto"/>
          </w:tcPr>
          <w:p w14:paraId="1745D409" w14:textId="77777777" w:rsidR="00503A41" w:rsidRPr="008A2C9B" w:rsidRDefault="00503A41" w:rsidP="00DD2FD2">
            <w:pPr>
              <w:pStyle w:val="NoSpacing"/>
              <w:rPr>
                <w:rFonts w:ascii="Arial" w:hAnsi="Arial" w:cs="Arial"/>
                <w:sz w:val="20"/>
              </w:rPr>
            </w:pPr>
            <w:r w:rsidRPr="008A2C9B">
              <w:rPr>
                <w:rFonts w:ascii="Arial" w:hAnsi="Arial"/>
                <w:sz w:val="20"/>
              </w:rPr>
              <w:t>Spiromesifen</w:t>
            </w:r>
          </w:p>
        </w:tc>
        <w:tc>
          <w:tcPr>
            <w:tcW w:w="2500" w:type="pct"/>
            <w:shd w:val="solid" w:color="FFFFFF" w:fill="auto"/>
          </w:tcPr>
          <w:p w14:paraId="6CE410AB" w14:textId="77777777" w:rsidR="00503A41" w:rsidRPr="008A2C9B" w:rsidRDefault="00503A41" w:rsidP="00DD2FD2">
            <w:pPr>
              <w:pStyle w:val="NoSpacing"/>
              <w:rPr>
                <w:rFonts w:ascii="Arial" w:hAnsi="Arial" w:cs="Arial"/>
                <w:sz w:val="20"/>
              </w:rPr>
            </w:pPr>
            <w:r w:rsidRPr="008A2C9B">
              <w:rPr>
                <w:rFonts w:ascii="Arial" w:hAnsi="Arial"/>
                <w:sz w:val="20"/>
              </w:rPr>
              <w:t>23</w:t>
            </w:r>
          </w:p>
        </w:tc>
      </w:tr>
      <w:tr w:rsidR="00503A41" w:rsidRPr="008A2C9B" w14:paraId="10486628" w14:textId="77777777" w:rsidTr="00CE22E0">
        <w:tc>
          <w:tcPr>
            <w:tcW w:w="2500" w:type="pct"/>
            <w:shd w:val="solid" w:color="FFFFFF" w:fill="auto"/>
          </w:tcPr>
          <w:p w14:paraId="007D4C07" w14:textId="77777777" w:rsidR="00503A41" w:rsidRPr="008A2C9B" w:rsidRDefault="00503A41" w:rsidP="00DD2FD2">
            <w:pPr>
              <w:pStyle w:val="NoSpacing"/>
              <w:rPr>
                <w:rFonts w:ascii="Arial" w:hAnsi="Arial" w:cs="Arial"/>
                <w:sz w:val="20"/>
              </w:rPr>
            </w:pPr>
            <w:r w:rsidRPr="008A2C9B">
              <w:rPr>
                <w:rFonts w:ascii="Arial" w:hAnsi="Arial"/>
                <w:sz w:val="20"/>
              </w:rPr>
              <w:t>Etoxazole</w:t>
            </w:r>
          </w:p>
        </w:tc>
        <w:tc>
          <w:tcPr>
            <w:tcW w:w="2500" w:type="pct"/>
            <w:shd w:val="solid" w:color="FFFFFF" w:fill="auto"/>
          </w:tcPr>
          <w:p w14:paraId="61DA56FF" w14:textId="77777777" w:rsidR="00503A41" w:rsidRPr="008A2C9B" w:rsidRDefault="00503A41" w:rsidP="00DD2FD2">
            <w:pPr>
              <w:pStyle w:val="NoSpacing"/>
              <w:rPr>
                <w:rFonts w:ascii="Arial" w:hAnsi="Arial" w:cs="Arial"/>
                <w:sz w:val="20"/>
              </w:rPr>
            </w:pPr>
            <w:r w:rsidRPr="008A2C9B">
              <w:rPr>
                <w:rFonts w:ascii="Arial" w:hAnsi="Arial"/>
                <w:sz w:val="20"/>
              </w:rPr>
              <w:t>10B</w:t>
            </w:r>
          </w:p>
        </w:tc>
      </w:tr>
      <w:tr w:rsidR="00503A41" w:rsidRPr="008A2C9B" w14:paraId="05BC5D55" w14:textId="77777777" w:rsidTr="00CE22E0">
        <w:tc>
          <w:tcPr>
            <w:tcW w:w="2500" w:type="pct"/>
            <w:shd w:val="solid" w:color="FFFFFF" w:fill="auto"/>
          </w:tcPr>
          <w:p w14:paraId="4483D297" w14:textId="77777777" w:rsidR="00503A41" w:rsidRPr="008A2C9B" w:rsidRDefault="00503A41" w:rsidP="00DD2FD2">
            <w:pPr>
              <w:pStyle w:val="NoSpacing"/>
              <w:rPr>
                <w:rFonts w:ascii="Arial" w:hAnsi="Arial" w:cs="Arial"/>
                <w:sz w:val="20"/>
              </w:rPr>
            </w:pPr>
            <w:r w:rsidRPr="008A2C9B">
              <w:rPr>
                <w:rFonts w:ascii="Arial" w:hAnsi="Arial"/>
                <w:sz w:val="20"/>
              </w:rPr>
              <w:t>Fenbutatin</w:t>
            </w:r>
          </w:p>
        </w:tc>
        <w:tc>
          <w:tcPr>
            <w:tcW w:w="2500" w:type="pct"/>
            <w:shd w:val="solid" w:color="FFFFFF" w:fill="auto"/>
          </w:tcPr>
          <w:p w14:paraId="1032BE54" w14:textId="77777777" w:rsidR="00503A41" w:rsidRPr="008A2C9B" w:rsidRDefault="00503A41" w:rsidP="00DD2FD2">
            <w:pPr>
              <w:pStyle w:val="NoSpacing"/>
              <w:rPr>
                <w:rFonts w:ascii="Arial" w:hAnsi="Arial" w:cs="Arial"/>
                <w:sz w:val="20"/>
              </w:rPr>
            </w:pPr>
            <w:r w:rsidRPr="008A2C9B">
              <w:rPr>
                <w:rFonts w:ascii="Arial" w:hAnsi="Arial"/>
                <w:sz w:val="20"/>
              </w:rPr>
              <w:t>12B</w:t>
            </w:r>
          </w:p>
        </w:tc>
      </w:tr>
      <w:tr w:rsidR="00503A41" w:rsidRPr="008A2C9B" w14:paraId="32C2FFA8" w14:textId="77777777" w:rsidTr="00CE22E0">
        <w:tc>
          <w:tcPr>
            <w:tcW w:w="2500" w:type="pct"/>
            <w:shd w:val="solid" w:color="FFFFFF" w:fill="auto"/>
          </w:tcPr>
          <w:p w14:paraId="26553DED" w14:textId="77777777" w:rsidR="00503A41" w:rsidRPr="008A2C9B" w:rsidRDefault="00503A41" w:rsidP="00DD2FD2">
            <w:pPr>
              <w:pStyle w:val="NoSpacing"/>
              <w:rPr>
                <w:rFonts w:ascii="Arial" w:hAnsi="Arial" w:cs="Arial"/>
                <w:sz w:val="20"/>
              </w:rPr>
            </w:pPr>
            <w:r w:rsidRPr="008A2C9B">
              <w:rPr>
                <w:rFonts w:ascii="Arial" w:hAnsi="Arial"/>
                <w:sz w:val="20"/>
              </w:rPr>
              <w:t>Fenpyroximate</w:t>
            </w:r>
          </w:p>
        </w:tc>
        <w:tc>
          <w:tcPr>
            <w:tcW w:w="2500" w:type="pct"/>
            <w:shd w:val="solid" w:color="FFFFFF" w:fill="auto"/>
          </w:tcPr>
          <w:p w14:paraId="2F3581D8" w14:textId="77777777" w:rsidR="00503A41" w:rsidRPr="008A2C9B" w:rsidRDefault="00503A41" w:rsidP="00DD2FD2">
            <w:pPr>
              <w:pStyle w:val="NoSpacing"/>
              <w:rPr>
                <w:rFonts w:ascii="Arial" w:hAnsi="Arial" w:cs="Arial"/>
                <w:sz w:val="20"/>
              </w:rPr>
            </w:pPr>
            <w:r w:rsidRPr="008A2C9B">
              <w:rPr>
                <w:rFonts w:ascii="Arial" w:hAnsi="Arial"/>
                <w:sz w:val="20"/>
              </w:rPr>
              <w:t>21B</w:t>
            </w:r>
          </w:p>
        </w:tc>
      </w:tr>
      <w:tr w:rsidR="00503A41" w:rsidRPr="008A2C9B" w14:paraId="4798D38B" w14:textId="77777777" w:rsidTr="00CE22E0">
        <w:tc>
          <w:tcPr>
            <w:tcW w:w="2500" w:type="pct"/>
            <w:shd w:val="solid" w:color="FFFFFF" w:fill="auto"/>
          </w:tcPr>
          <w:p w14:paraId="7DD68EBE" w14:textId="77777777" w:rsidR="00503A41" w:rsidRPr="008A2C9B" w:rsidRDefault="00503A41" w:rsidP="00DD2FD2">
            <w:pPr>
              <w:pStyle w:val="NoSpacing"/>
              <w:rPr>
                <w:rFonts w:ascii="Arial" w:hAnsi="Arial" w:cs="Arial"/>
                <w:sz w:val="20"/>
              </w:rPr>
            </w:pPr>
            <w:r w:rsidRPr="008A2C9B">
              <w:rPr>
                <w:rFonts w:ascii="Arial" w:hAnsi="Arial"/>
                <w:sz w:val="20"/>
              </w:rPr>
              <w:t>Hexythiazox</w:t>
            </w:r>
          </w:p>
        </w:tc>
        <w:tc>
          <w:tcPr>
            <w:tcW w:w="2500" w:type="pct"/>
            <w:shd w:val="solid" w:color="FFFFFF" w:fill="auto"/>
          </w:tcPr>
          <w:p w14:paraId="2B2F1080" w14:textId="77777777" w:rsidR="00503A41" w:rsidRPr="008A2C9B" w:rsidRDefault="00503A41" w:rsidP="00DD2FD2">
            <w:pPr>
              <w:pStyle w:val="NoSpacing"/>
              <w:rPr>
                <w:rFonts w:ascii="Arial" w:hAnsi="Arial" w:cs="Arial"/>
                <w:sz w:val="20"/>
              </w:rPr>
            </w:pPr>
            <w:r w:rsidRPr="008A2C9B">
              <w:rPr>
                <w:rFonts w:ascii="Arial" w:hAnsi="Arial"/>
                <w:sz w:val="20"/>
              </w:rPr>
              <w:t>10A</w:t>
            </w:r>
          </w:p>
        </w:tc>
      </w:tr>
      <w:tr w:rsidR="00503A41" w:rsidRPr="008A2C9B" w14:paraId="35CE6053" w14:textId="77777777" w:rsidTr="00CE22E0">
        <w:tc>
          <w:tcPr>
            <w:tcW w:w="2500" w:type="pct"/>
            <w:shd w:val="solid" w:color="FFFFFF" w:fill="auto"/>
          </w:tcPr>
          <w:p w14:paraId="4CF85B8E" w14:textId="77777777" w:rsidR="00503A41" w:rsidRPr="008A2C9B" w:rsidRDefault="00503A41" w:rsidP="00DD2FD2">
            <w:pPr>
              <w:pStyle w:val="NoSpacing"/>
              <w:rPr>
                <w:rFonts w:ascii="Arial" w:hAnsi="Arial" w:cs="Arial"/>
                <w:sz w:val="20"/>
              </w:rPr>
            </w:pPr>
            <w:r w:rsidRPr="008A2C9B">
              <w:rPr>
                <w:rFonts w:ascii="Arial" w:hAnsi="Arial"/>
                <w:sz w:val="20"/>
              </w:rPr>
              <w:t>Paraffin oil</w:t>
            </w:r>
          </w:p>
        </w:tc>
        <w:tc>
          <w:tcPr>
            <w:tcW w:w="2500" w:type="pct"/>
            <w:shd w:val="solid" w:color="FFFFFF" w:fill="auto"/>
          </w:tcPr>
          <w:p w14:paraId="6EDD2B2D" w14:textId="77777777" w:rsidR="00503A41" w:rsidRPr="008A2C9B" w:rsidRDefault="00503A41" w:rsidP="00DD2FD2">
            <w:pPr>
              <w:pStyle w:val="NoSpacing"/>
              <w:rPr>
                <w:rFonts w:ascii="Arial" w:hAnsi="Arial" w:cs="Arial"/>
                <w:sz w:val="20"/>
              </w:rPr>
            </w:pPr>
            <w:r w:rsidRPr="008A2C9B">
              <w:rPr>
                <w:rFonts w:ascii="Arial" w:hAnsi="Arial"/>
                <w:sz w:val="20"/>
              </w:rPr>
              <w:t>NC</w:t>
            </w:r>
          </w:p>
        </w:tc>
      </w:tr>
      <w:tr w:rsidR="00503A41" w:rsidRPr="008A2C9B" w14:paraId="4D89CEDB" w14:textId="77777777" w:rsidTr="00CE22E0">
        <w:tc>
          <w:tcPr>
            <w:tcW w:w="2500" w:type="pct"/>
            <w:shd w:val="solid" w:color="FFFFFF" w:fill="auto"/>
          </w:tcPr>
          <w:p w14:paraId="4952171C" w14:textId="77777777" w:rsidR="00503A41" w:rsidRPr="008A2C9B" w:rsidRDefault="00503A41" w:rsidP="00DD2FD2">
            <w:pPr>
              <w:pStyle w:val="NoSpacing"/>
              <w:rPr>
                <w:rFonts w:ascii="Arial" w:hAnsi="Arial" w:cs="Arial"/>
                <w:sz w:val="20"/>
              </w:rPr>
            </w:pPr>
            <w:r w:rsidRPr="008A2C9B">
              <w:rPr>
                <w:rFonts w:ascii="Arial" w:hAnsi="Arial"/>
                <w:sz w:val="20"/>
              </w:rPr>
              <w:t>Oxamyl</w:t>
            </w:r>
          </w:p>
        </w:tc>
        <w:tc>
          <w:tcPr>
            <w:tcW w:w="2500" w:type="pct"/>
            <w:shd w:val="solid" w:color="FFFFFF" w:fill="auto"/>
          </w:tcPr>
          <w:p w14:paraId="6D4D6788" w14:textId="77777777" w:rsidR="00503A41" w:rsidRPr="008A2C9B" w:rsidRDefault="00503A41" w:rsidP="00DD2FD2">
            <w:pPr>
              <w:pStyle w:val="NoSpacing"/>
              <w:rPr>
                <w:rFonts w:ascii="Arial" w:hAnsi="Arial" w:cs="Arial"/>
                <w:sz w:val="20"/>
              </w:rPr>
            </w:pPr>
            <w:r w:rsidRPr="008A2C9B">
              <w:rPr>
                <w:rFonts w:ascii="Arial" w:hAnsi="Arial"/>
                <w:sz w:val="20"/>
              </w:rPr>
              <w:t>1A</w:t>
            </w:r>
          </w:p>
        </w:tc>
      </w:tr>
      <w:tr w:rsidR="00503A41" w:rsidRPr="008A2C9B" w14:paraId="4783EA9F" w14:textId="77777777" w:rsidTr="00CE22E0">
        <w:tc>
          <w:tcPr>
            <w:tcW w:w="2500" w:type="pct"/>
            <w:shd w:val="solid" w:color="FFFFFF" w:fill="auto"/>
          </w:tcPr>
          <w:p w14:paraId="3AD18A8A" w14:textId="77777777" w:rsidR="00503A41" w:rsidRPr="008A2C9B" w:rsidRDefault="00503A41" w:rsidP="00DD2FD2">
            <w:pPr>
              <w:pStyle w:val="NoSpacing"/>
              <w:rPr>
                <w:rFonts w:ascii="Arial" w:hAnsi="Arial" w:cs="Arial"/>
                <w:sz w:val="20"/>
              </w:rPr>
            </w:pPr>
            <w:r w:rsidRPr="008A2C9B">
              <w:rPr>
                <w:rFonts w:ascii="Arial" w:hAnsi="Arial"/>
                <w:sz w:val="20"/>
              </w:rPr>
              <w:t>Sulphur</w:t>
            </w:r>
          </w:p>
        </w:tc>
        <w:tc>
          <w:tcPr>
            <w:tcW w:w="2500" w:type="pct"/>
            <w:shd w:val="solid" w:color="FFFFFF" w:fill="auto"/>
          </w:tcPr>
          <w:p w14:paraId="13BCA7F4" w14:textId="77777777" w:rsidR="00503A41" w:rsidRPr="008A2C9B" w:rsidRDefault="00503A41" w:rsidP="00DD2FD2">
            <w:pPr>
              <w:pStyle w:val="NoSpacing"/>
              <w:rPr>
                <w:rFonts w:ascii="Arial" w:hAnsi="Arial" w:cs="Arial"/>
                <w:sz w:val="20"/>
              </w:rPr>
            </w:pPr>
            <w:r w:rsidRPr="008A2C9B">
              <w:rPr>
                <w:rFonts w:ascii="Arial" w:hAnsi="Arial"/>
                <w:sz w:val="20"/>
              </w:rPr>
              <w:t>M2</w:t>
            </w:r>
          </w:p>
        </w:tc>
      </w:tr>
      <w:tr w:rsidR="00503A41" w:rsidRPr="008A2C9B" w14:paraId="06678B06" w14:textId="77777777" w:rsidTr="00CE22E0">
        <w:tc>
          <w:tcPr>
            <w:tcW w:w="2500" w:type="pct"/>
            <w:shd w:val="solid" w:color="FFFFFF" w:fill="auto"/>
          </w:tcPr>
          <w:p w14:paraId="2ACCAB55" w14:textId="77777777" w:rsidR="00503A41" w:rsidRPr="008A2C9B" w:rsidRDefault="00503A41" w:rsidP="00DD2FD2">
            <w:pPr>
              <w:pStyle w:val="NoSpacing"/>
              <w:rPr>
                <w:rFonts w:ascii="Arial" w:hAnsi="Arial" w:cs="Arial"/>
                <w:sz w:val="20"/>
              </w:rPr>
            </w:pPr>
            <w:r w:rsidRPr="008A2C9B">
              <w:rPr>
                <w:rFonts w:ascii="Arial" w:hAnsi="Arial"/>
                <w:sz w:val="20"/>
              </w:rPr>
              <w:t>Tebufenpyrad</w:t>
            </w:r>
          </w:p>
        </w:tc>
        <w:tc>
          <w:tcPr>
            <w:tcW w:w="2500" w:type="pct"/>
            <w:shd w:val="solid" w:color="FFFFFF" w:fill="auto"/>
          </w:tcPr>
          <w:p w14:paraId="08D59FFE" w14:textId="77777777" w:rsidR="00503A41" w:rsidRPr="008A2C9B" w:rsidRDefault="00503A41" w:rsidP="00DD2FD2">
            <w:pPr>
              <w:pStyle w:val="NoSpacing"/>
              <w:rPr>
                <w:rFonts w:ascii="Arial" w:hAnsi="Arial" w:cs="Arial"/>
                <w:sz w:val="20"/>
              </w:rPr>
            </w:pPr>
            <w:r w:rsidRPr="008A2C9B">
              <w:rPr>
                <w:rFonts w:ascii="Arial" w:hAnsi="Arial"/>
                <w:sz w:val="20"/>
              </w:rPr>
              <w:t>21A</w:t>
            </w:r>
          </w:p>
        </w:tc>
      </w:tr>
      <w:tr w:rsidR="00503A41" w:rsidRPr="008A2C9B" w14:paraId="2286AD65" w14:textId="77777777" w:rsidTr="00CE22E0">
        <w:tc>
          <w:tcPr>
            <w:tcW w:w="5000" w:type="pct"/>
            <w:gridSpan w:val="2"/>
            <w:shd w:val="solid" w:color="FFFFFF" w:fill="auto"/>
          </w:tcPr>
          <w:p w14:paraId="4D4D1E0D" w14:textId="77777777" w:rsidR="00503A41" w:rsidRPr="008A2C9B" w:rsidRDefault="00503A41" w:rsidP="00DD2FD2">
            <w:pPr>
              <w:pStyle w:val="NoSpacing"/>
              <w:rPr>
                <w:rFonts w:ascii="Arial" w:hAnsi="Arial" w:cs="Arial"/>
              </w:rPr>
            </w:pPr>
            <w:r w:rsidRPr="008A2C9B">
              <w:rPr>
                <w:rFonts w:ascii="Arial" w:hAnsi="Arial"/>
              </w:rPr>
              <w:t>To prevent resistance, alternate the use of active substances with different resistance codes (IRAC).</w:t>
            </w:r>
          </w:p>
        </w:tc>
      </w:tr>
      <w:tr w:rsidR="00503A41" w:rsidRPr="008A2C9B" w14:paraId="33E0857B" w14:textId="77777777" w:rsidTr="00CE22E0">
        <w:tc>
          <w:tcPr>
            <w:tcW w:w="5000" w:type="pct"/>
            <w:gridSpan w:val="2"/>
            <w:shd w:val="solid" w:color="FFFFFF" w:fill="auto"/>
          </w:tcPr>
          <w:p w14:paraId="23B6B8E9" w14:textId="77777777" w:rsidR="00503A41" w:rsidRPr="008A2C9B" w:rsidRDefault="00503A41" w:rsidP="00DD2FD2">
            <w:pPr>
              <w:pStyle w:val="NoSpacing"/>
              <w:rPr>
                <w:rFonts w:ascii="Arial" w:hAnsi="Arial" w:cs="Arial"/>
              </w:rPr>
            </w:pPr>
            <w:r w:rsidRPr="008A2C9B">
              <w:rPr>
                <w:rFonts w:ascii="Arial" w:hAnsi="Arial"/>
              </w:rPr>
              <w:t>(*) Source: Insecticide Resistance Action Committee</w:t>
            </w:r>
          </w:p>
        </w:tc>
      </w:tr>
    </w:tbl>
    <w:p w14:paraId="476D9A6C" w14:textId="77777777" w:rsidR="00503A41" w:rsidRPr="008A2C9B" w:rsidRDefault="00503A41" w:rsidP="00B335D9">
      <w:pPr>
        <w:pStyle w:val="BodyText2"/>
        <w:spacing w:after="160"/>
        <w:rPr>
          <w:rFonts w:cs="Arial"/>
        </w:rPr>
      </w:pPr>
    </w:p>
    <w:p w14:paraId="52C9F9CC" w14:textId="77777777" w:rsidR="00503A41" w:rsidRPr="008A2C9B" w:rsidRDefault="00503A41" w:rsidP="00DD2FD2">
      <w:pPr>
        <w:pageBreakBefore/>
        <w:spacing w:line="240" w:lineRule="auto"/>
        <w:rPr>
          <w:rFonts w:ascii="Arial" w:hAnsi="Arial" w:cs="Arial"/>
          <w:b/>
        </w:rPr>
      </w:pPr>
      <w:r w:rsidRPr="008A2C9B">
        <w:rPr>
          <w:rFonts w:ascii="Arial" w:hAnsi="Arial"/>
          <w:b/>
        </w:rPr>
        <w:lastRenderedPageBreak/>
        <w:t>D</w:t>
      </w:r>
      <w:r w:rsidRPr="008A2C9B">
        <w:rPr>
          <w:rFonts w:ascii="Arial" w:hAnsi="Arial"/>
        </w:rPr>
        <w:t xml:space="preserve">. </w:t>
      </w:r>
      <w:r w:rsidRPr="008A2C9B">
        <w:rPr>
          <w:rFonts w:ascii="Arial" w:hAnsi="Arial"/>
          <w:b/>
        </w:rPr>
        <w:t>Active substances in fungicides for integrated production of vegetables with FRAC resistance code indication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5447ADA6" w14:textId="77777777" w:rsidTr="00CE22E0">
        <w:tc>
          <w:tcPr>
            <w:tcW w:w="5000" w:type="pct"/>
            <w:gridSpan w:val="2"/>
            <w:shd w:val="solid" w:color="C0C0C0" w:fill="auto"/>
            <w:vAlign w:val="center"/>
          </w:tcPr>
          <w:p w14:paraId="2980FBC6" w14:textId="77777777" w:rsidR="00503A41" w:rsidRPr="008A2C9B" w:rsidRDefault="00503A41" w:rsidP="00DD2FD2">
            <w:pPr>
              <w:pStyle w:val="NoSpacing"/>
              <w:jc w:val="center"/>
              <w:rPr>
                <w:rFonts w:ascii="Arial" w:hAnsi="Arial" w:cs="Arial"/>
                <w:b/>
              </w:rPr>
            </w:pPr>
            <w:r w:rsidRPr="008A2C9B">
              <w:rPr>
                <w:rFonts w:ascii="Arial" w:hAnsi="Arial"/>
                <w:b/>
              </w:rPr>
              <w:t>FUNGICIDE TYPE</w:t>
            </w:r>
          </w:p>
        </w:tc>
      </w:tr>
      <w:tr w:rsidR="00503A41" w:rsidRPr="008A2C9B" w14:paraId="01DAE830" w14:textId="77777777" w:rsidTr="00CE22E0">
        <w:tc>
          <w:tcPr>
            <w:tcW w:w="2500" w:type="pct"/>
            <w:vMerge w:val="restart"/>
            <w:shd w:val="solid" w:color="C0C0C0" w:fill="auto"/>
            <w:vAlign w:val="center"/>
          </w:tcPr>
          <w:p w14:paraId="5CDDA786" w14:textId="77777777" w:rsidR="00503A41" w:rsidRPr="008A2C9B" w:rsidRDefault="00503A41" w:rsidP="00DD2FD2">
            <w:pPr>
              <w:pStyle w:val="NoSpacing"/>
              <w:jc w:val="center"/>
              <w:rPr>
                <w:rFonts w:ascii="Arial" w:hAnsi="Arial" w:cs="Arial"/>
                <w:b/>
              </w:rPr>
            </w:pPr>
            <w:r w:rsidRPr="008A2C9B">
              <w:rPr>
                <w:rFonts w:ascii="Arial" w:hAnsi="Arial"/>
                <w:b/>
              </w:rPr>
              <w:t>Active substance</w:t>
            </w:r>
          </w:p>
        </w:tc>
        <w:tc>
          <w:tcPr>
            <w:tcW w:w="2500" w:type="pct"/>
            <w:shd w:val="solid" w:color="C0C0C0" w:fill="auto"/>
          </w:tcPr>
          <w:p w14:paraId="3E70A0F0" w14:textId="77777777" w:rsidR="00503A41" w:rsidRPr="008A2C9B" w:rsidRDefault="00503A41" w:rsidP="00DD2FD2">
            <w:pPr>
              <w:pStyle w:val="NoSpacing"/>
              <w:jc w:val="center"/>
              <w:rPr>
                <w:rFonts w:ascii="Arial" w:hAnsi="Arial" w:cs="Arial"/>
                <w:b/>
              </w:rPr>
            </w:pPr>
            <w:r w:rsidRPr="008A2C9B">
              <w:rPr>
                <w:rFonts w:ascii="Arial" w:hAnsi="Arial"/>
                <w:b/>
              </w:rPr>
              <w:t>Resistance code</w:t>
            </w:r>
          </w:p>
        </w:tc>
      </w:tr>
      <w:tr w:rsidR="00503A41" w:rsidRPr="008A2C9B" w14:paraId="635987D0" w14:textId="77777777" w:rsidTr="00CE22E0">
        <w:tc>
          <w:tcPr>
            <w:tcW w:w="2500" w:type="pct"/>
            <w:vMerge/>
            <w:shd w:val="solid" w:color="C0C0C0" w:fill="auto"/>
          </w:tcPr>
          <w:p w14:paraId="460A3A7A" w14:textId="77777777" w:rsidR="00503A41" w:rsidRPr="008A2C9B" w:rsidRDefault="00503A41" w:rsidP="00DD2FD2">
            <w:pPr>
              <w:pStyle w:val="NoSpacing"/>
              <w:jc w:val="center"/>
              <w:rPr>
                <w:rFonts w:ascii="Arial" w:hAnsi="Arial" w:cs="Arial"/>
                <w:b/>
              </w:rPr>
            </w:pPr>
          </w:p>
        </w:tc>
        <w:tc>
          <w:tcPr>
            <w:tcW w:w="2500" w:type="pct"/>
            <w:shd w:val="solid" w:color="C0C0C0" w:fill="auto"/>
          </w:tcPr>
          <w:p w14:paraId="11722747" w14:textId="77777777" w:rsidR="00503A41" w:rsidRPr="008A2C9B" w:rsidRDefault="00503A41" w:rsidP="00DD2FD2">
            <w:pPr>
              <w:pStyle w:val="NoSpacing"/>
              <w:jc w:val="center"/>
              <w:rPr>
                <w:rFonts w:ascii="Arial" w:hAnsi="Arial" w:cs="Arial"/>
                <w:b/>
              </w:rPr>
            </w:pPr>
            <w:r w:rsidRPr="008A2C9B">
              <w:rPr>
                <w:rFonts w:ascii="Arial" w:hAnsi="Arial"/>
                <w:b/>
              </w:rPr>
              <w:t>FRAC (*)</w:t>
            </w:r>
          </w:p>
        </w:tc>
      </w:tr>
      <w:tr w:rsidR="00503A41" w:rsidRPr="008A2C9B" w14:paraId="43A0DE07" w14:textId="77777777" w:rsidTr="00CE22E0">
        <w:tc>
          <w:tcPr>
            <w:tcW w:w="2500" w:type="pct"/>
            <w:shd w:val="solid" w:color="FFFFFF" w:fill="auto"/>
          </w:tcPr>
          <w:p w14:paraId="7CBC192A" w14:textId="77777777" w:rsidR="00503A41" w:rsidRPr="008A2C9B" w:rsidRDefault="00503A41" w:rsidP="00DD2FD2">
            <w:pPr>
              <w:pStyle w:val="NoSpacing"/>
              <w:rPr>
                <w:rFonts w:ascii="Arial" w:hAnsi="Arial" w:cs="Arial"/>
                <w:sz w:val="20"/>
              </w:rPr>
            </w:pPr>
            <w:r w:rsidRPr="008A2C9B">
              <w:rPr>
                <w:rFonts w:ascii="Arial" w:hAnsi="Arial"/>
                <w:sz w:val="20"/>
              </w:rPr>
              <w:t>Acibenzolar-S-methyl</w:t>
            </w:r>
          </w:p>
        </w:tc>
        <w:tc>
          <w:tcPr>
            <w:tcW w:w="2500" w:type="pct"/>
            <w:shd w:val="solid" w:color="FFFFFF" w:fill="auto"/>
          </w:tcPr>
          <w:p w14:paraId="571E61F5" w14:textId="77777777" w:rsidR="00503A41" w:rsidRPr="008A2C9B" w:rsidRDefault="00503A41" w:rsidP="00DD2FD2">
            <w:pPr>
              <w:pStyle w:val="NoSpacing"/>
              <w:rPr>
                <w:rFonts w:ascii="Arial" w:hAnsi="Arial" w:cs="Arial"/>
                <w:sz w:val="20"/>
              </w:rPr>
            </w:pPr>
            <w:r w:rsidRPr="008A2C9B">
              <w:rPr>
                <w:rFonts w:ascii="Arial" w:hAnsi="Arial"/>
                <w:sz w:val="20"/>
              </w:rPr>
              <w:t>P</w:t>
            </w:r>
          </w:p>
        </w:tc>
      </w:tr>
      <w:tr w:rsidR="00503A41" w:rsidRPr="008A2C9B" w14:paraId="5A8DAC9D" w14:textId="77777777" w:rsidTr="00CE22E0">
        <w:tc>
          <w:tcPr>
            <w:tcW w:w="2500" w:type="pct"/>
            <w:shd w:val="solid" w:color="FFFFFF" w:fill="auto"/>
          </w:tcPr>
          <w:p w14:paraId="0D728D36" w14:textId="77777777" w:rsidR="00503A41" w:rsidRPr="008A2C9B" w:rsidRDefault="00503A41" w:rsidP="00DD2FD2">
            <w:pPr>
              <w:pStyle w:val="NoSpacing"/>
              <w:rPr>
                <w:rFonts w:ascii="Arial" w:hAnsi="Arial" w:cs="Arial"/>
                <w:sz w:val="20"/>
              </w:rPr>
            </w:pPr>
            <w:r w:rsidRPr="008A2C9B">
              <w:rPr>
                <w:rFonts w:ascii="Arial" w:hAnsi="Arial"/>
                <w:sz w:val="20"/>
              </w:rPr>
              <w:t>Ametoctradin + Dimethomorph</w:t>
            </w:r>
          </w:p>
        </w:tc>
        <w:tc>
          <w:tcPr>
            <w:tcW w:w="2500" w:type="pct"/>
            <w:shd w:val="solid" w:color="FFFFFF" w:fill="auto"/>
          </w:tcPr>
          <w:p w14:paraId="7E9FFBD9" w14:textId="77777777" w:rsidR="00503A41" w:rsidRPr="008A2C9B" w:rsidRDefault="00503A41" w:rsidP="00DD2FD2">
            <w:pPr>
              <w:pStyle w:val="NoSpacing"/>
              <w:rPr>
                <w:rFonts w:ascii="Arial" w:hAnsi="Arial" w:cs="Arial"/>
                <w:sz w:val="20"/>
              </w:rPr>
            </w:pPr>
            <w:r w:rsidRPr="008A2C9B">
              <w:rPr>
                <w:rFonts w:ascii="Arial" w:hAnsi="Arial"/>
                <w:sz w:val="20"/>
              </w:rPr>
              <w:t>45+40</w:t>
            </w:r>
          </w:p>
        </w:tc>
      </w:tr>
      <w:tr w:rsidR="00503A41" w:rsidRPr="008A2C9B" w14:paraId="5880C3B3" w14:textId="77777777" w:rsidTr="00CE22E0">
        <w:tc>
          <w:tcPr>
            <w:tcW w:w="2500" w:type="pct"/>
            <w:shd w:val="solid" w:color="FFFFFF" w:fill="auto"/>
          </w:tcPr>
          <w:p w14:paraId="0823FBC0" w14:textId="77777777" w:rsidR="00503A41" w:rsidRPr="008A2C9B" w:rsidRDefault="00503A41" w:rsidP="00DD2FD2">
            <w:pPr>
              <w:pStyle w:val="NoSpacing"/>
              <w:rPr>
                <w:rFonts w:ascii="Arial" w:hAnsi="Arial" w:cs="Arial"/>
                <w:sz w:val="20"/>
              </w:rPr>
            </w:pPr>
            <w:r w:rsidRPr="008A2C9B">
              <w:rPr>
                <w:rFonts w:ascii="Arial" w:hAnsi="Arial"/>
                <w:sz w:val="20"/>
              </w:rPr>
              <w:t>Azoxystrobin</w:t>
            </w:r>
          </w:p>
        </w:tc>
        <w:tc>
          <w:tcPr>
            <w:tcW w:w="2500" w:type="pct"/>
            <w:shd w:val="solid" w:color="FFFFFF" w:fill="auto"/>
          </w:tcPr>
          <w:p w14:paraId="677D99C3" w14:textId="77777777" w:rsidR="00503A41" w:rsidRPr="008A2C9B" w:rsidRDefault="00503A41" w:rsidP="00DD2FD2">
            <w:pPr>
              <w:pStyle w:val="NoSpacing"/>
              <w:rPr>
                <w:rFonts w:ascii="Arial" w:hAnsi="Arial" w:cs="Arial"/>
                <w:sz w:val="20"/>
              </w:rPr>
            </w:pPr>
            <w:r w:rsidRPr="008A2C9B">
              <w:rPr>
                <w:rFonts w:ascii="Arial" w:hAnsi="Arial"/>
                <w:sz w:val="20"/>
              </w:rPr>
              <w:t>C3</w:t>
            </w:r>
          </w:p>
        </w:tc>
      </w:tr>
      <w:tr w:rsidR="00503A41" w:rsidRPr="008A2C9B" w14:paraId="41979DD5" w14:textId="77777777" w:rsidTr="00CE22E0">
        <w:tc>
          <w:tcPr>
            <w:tcW w:w="2500" w:type="pct"/>
            <w:shd w:val="solid" w:color="FFFFFF" w:fill="auto"/>
          </w:tcPr>
          <w:p w14:paraId="5EE09F83" w14:textId="77777777" w:rsidR="00503A41" w:rsidRPr="008A2C9B" w:rsidRDefault="00503A41" w:rsidP="00DD2FD2">
            <w:pPr>
              <w:pStyle w:val="NoSpacing"/>
              <w:rPr>
                <w:rFonts w:ascii="Arial" w:hAnsi="Arial" w:cs="Arial"/>
                <w:sz w:val="20"/>
              </w:rPr>
            </w:pPr>
            <w:r w:rsidRPr="008A2C9B">
              <w:rPr>
                <w:rFonts w:ascii="Arial" w:hAnsi="Arial"/>
                <w:sz w:val="20"/>
              </w:rPr>
              <w:t>Benalaxyl + Cymoxanil + Folpet</w:t>
            </w:r>
          </w:p>
        </w:tc>
        <w:tc>
          <w:tcPr>
            <w:tcW w:w="2500" w:type="pct"/>
            <w:shd w:val="solid" w:color="FFFFFF" w:fill="auto"/>
          </w:tcPr>
          <w:p w14:paraId="6A545D99" w14:textId="77777777" w:rsidR="00503A41" w:rsidRPr="008A2C9B" w:rsidRDefault="00503A41" w:rsidP="00DD2FD2">
            <w:pPr>
              <w:pStyle w:val="NoSpacing"/>
              <w:rPr>
                <w:rFonts w:ascii="Arial" w:hAnsi="Arial" w:cs="Arial"/>
                <w:sz w:val="20"/>
              </w:rPr>
            </w:pPr>
            <w:r w:rsidRPr="008A2C9B">
              <w:rPr>
                <w:rFonts w:ascii="Arial" w:hAnsi="Arial"/>
                <w:sz w:val="20"/>
              </w:rPr>
              <w:t>4+27+M4</w:t>
            </w:r>
          </w:p>
        </w:tc>
      </w:tr>
      <w:tr w:rsidR="00503A41" w:rsidRPr="008A2C9B" w14:paraId="6E578201" w14:textId="77777777" w:rsidTr="00CE22E0">
        <w:tc>
          <w:tcPr>
            <w:tcW w:w="2500" w:type="pct"/>
            <w:shd w:val="solid" w:color="FFFFFF" w:fill="auto"/>
          </w:tcPr>
          <w:p w14:paraId="708ED9C1" w14:textId="77777777" w:rsidR="00503A41" w:rsidRPr="008A2C9B" w:rsidRDefault="00503A41" w:rsidP="00DD2FD2">
            <w:pPr>
              <w:pStyle w:val="NoSpacing"/>
              <w:rPr>
                <w:rFonts w:ascii="Arial" w:hAnsi="Arial" w:cs="Arial"/>
                <w:sz w:val="20"/>
              </w:rPr>
            </w:pPr>
            <w:r w:rsidRPr="008A2C9B">
              <w:rPr>
                <w:rFonts w:ascii="Arial" w:hAnsi="Arial"/>
                <w:sz w:val="20"/>
              </w:rPr>
              <w:t>Benalaxyl + Cymoxanil + Mancozeb</w:t>
            </w:r>
          </w:p>
        </w:tc>
        <w:tc>
          <w:tcPr>
            <w:tcW w:w="2500" w:type="pct"/>
            <w:shd w:val="solid" w:color="FFFFFF" w:fill="auto"/>
          </w:tcPr>
          <w:p w14:paraId="3344B81A" w14:textId="77777777" w:rsidR="00503A41" w:rsidRPr="008A2C9B" w:rsidRDefault="00503A41" w:rsidP="00DD2FD2">
            <w:pPr>
              <w:pStyle w:val="NoSpacing"/>
              <w:rPr>
                <w:rFonts w:ascii="Arial" w:hAnsi="Arial" w:cs="Arial"/>
                <w:sz w:val="20"/>
              </w:rPr>
            </w:pPr>
            <w:r w:rsidRPr="008A2C9B">
              <w:rPr>
                <w:rFonts w:ascii="Arial" w:hAnsi="Arial"/>
                <w:sz w:val="20"/>
              </w:rPr>
              <w:t>4+27+M3</w:t>
            </w:r>
          </w:p>
        </w:tc>
      </w:tr>
      <w:tr w:rsidR="00503A41" w:rsidRPr="008A2C9B" w14:paraId="609BFE2E" w14:textId="77777777" w:rsidTr="00CE22E0">
        <w:tc>
          <w:tcPr>
            <w:tcW w:w="2500" w:type="pct"/>
            <w:shd w:val="solid" w:color="FFFFFF" w:fill="auto"/>
          </w:tcPr>
          <w:p w14:paraId="2E2341EC" w14:textId="77777777" w:rsidR="00503A41" w:rsidRPr="008A2C9B" w:rsidRDefault="00503A41" w:rsidP="00DD2FD2">
            <w:pPr>
              <w:pStyle w:val="NoSpacing"/>
              <w:rPr>
                <w:rFonts w:ascii="Arial" w:hAnsi="Arial" w:cs="Arial"/>
                <w:sz w:val="20"/>
              </w:rPr>
            </w:pPr>
            <w:r w:rsidRPr="008A2C9B">
              <w:rPr>
                <w:rFonts w:ascii="Arial" w:hAnsi="Arial"/>
                <w:sz w:val="20"/>
              </w:rPr>
              <w:t>Benalaxyl + Mancozeb</w:t>
            </w:r>
          </w:p>
        </w:tc>
        <w:tc>
          <w:tcPr>
            <w:tcW w:w="2500" w:type="pct"/>
            <w:shd w:val="solid" w:color="FFFFFF" w:fill="auto"/>
          </w:tcPr>
          <w:p w14:paraId="19A4C165" w14:textId="77777777" w:rsidR="00503A41" w:rsidRPr="008A2C9B" w:rsidRDefault="00503A41" w:rsidP="00DD2FD2">
            <w:pPr>
              <w:pStyle w:val="NoSpacing"/>
              <w:rPr>
                <w:rFonts w:ascii="Arial" w:hAnsi="Arial" w:cs="Arial"/>
                <w:sz w:val="20"/>
              </w:rPr>
            </w:pPr>
            <w:r w:rsidRPr="008A2C9B">
              <w:rPr>
                <w:rFonts w:ascii="Arial" w:hAnsi="Arial"/>
                <w:sz w:val="20"/>
              </w:rPr>
              <w:t>4+M3</w:t>
            </w:r>
          </w:p>
        </w:tc>
      </w:tr>
      <w:tr w:rsidR="00503A41" w:rsidRPr="008A2C9B" w14:paraId="6475A13F" w14:textId="77777777" w:rsidTr="00CE22E0">
        <w:tc>
          <w:tcPr>
            <w:tcW w:w="2500" w:type="pct"/>
            <w:shd w:val="solid" w:color="FFFFFF" w:fill="auto"/>
          </w:tcPr>
          <w:p w14:paraId="5B731748" w14:textId="77777777" w:rsidR="00503A41" w:rsidRPr="008A2C9B" w:rsidRDefault="00503A41" w:rsidP="00DD2FD2">
            <w:pPr>
              <w:pStyle w:val="NoSpacing"/>
              <w:rPr>
                <w:rFonts w:ascii="Arial" w:hAnsi="Arial" w:cs="Arial"/>
                <w:sz w:val="20"/>
              </w:rPr>
            </w:pPr>
            <w:r w:rsidRPr="008A2C9B">
              <w:rPr>
                <w:rFonts w:ascii="Arial" w:hAnsi="Arial"/>
                <w:sz w:val="20"/>
              </w:rPr>
              <w:t>Benalaxyl + Copper oxychloride</w:t>
            </w:r>
          </w:p>
        </w:tc>
        <w:tc>
          <w:tcPr>
            <w:tcW w:w="2500" w:type="pct"/>
            <w:shd w:val="solid" w:color="FFFFFF" w:fill="auto"/>
          </w:tcPr>
          <w:p w14:paraId="69510690" w14:textId="77777777" w:rsidR="00503A41" w:rsidRPr="008A2C9B" w:rsidRDefault="00503A41" w:rsidP="00DD2FD2">
            <w:pPr>
              <w:pStyle w:val="NoSpacing"/>
              <w:rPr>
                <w:rFonts w:ascii="Arial" w:hAnsi="Arial" w:cs="Arial"/>
                <w:sz w:val="20"/>
              </w:rPr>
            </w:pPr>
            <w:r w:rsidRPr="008A2C9B">
              <w:rPr>
                <w:rFonts w:ascii="Arial" w:hAnsi="Arial"/>
                <w:sz w:val="20"/>
              </w:rPr>
              <w:t>4+M1</w:t>
            </w:r>
          </w:p>
        </w:tc>
      </w:tr>
      <w:tr w:rsidR="00503A41" w:rsidRPr="008A2C9B" w14:paraId="16E20E27" w14:textId="77777777" w:rsidTr="00CE22E0">
        <w:tc>
          <w:tcPr>
            <w:tcW w:w="2500" w:type="pct"/>
            <w:shd w:val="solid" w:color="FFFFFF" w:fill="auto"/>
          </w:tcPr>
          <w:p w14:paraId="0FB7CD0D" w14:textId="77777777" w:rsidR="00503A41" w:rsidRPr="008A2C9B" w:rsidRDefault="00503A41" w:rsidP="00DD2FD2">
            <w:pPr>
              <w:pStyle w:val="NoSpacing"/>
              <w:rPr>
                <w:rFonts w:ascii="Arial" w:hAnsi="Arial" w:cs="Arial"/>
                <w:sz w:val="20"/>
              </w:rPr>
            </w:pPr>
            <w:r w:rsidRPr="008A2C9B">
              <w:rPr>
                <w:rFonts w:ascii="Arial" w:hAnsi="Arial"/>
                <w:sz w:val="20"/>
              </w:rPr>
              <w:t>Benalaxyl-M + Mancozeb</w:t>
            </w:r>
          </w:p>
        </w:tc>
        <w:tc>
          <w:tcPr>
            <w:tcW w:w="2500" w:type="pct"/>
            <w:shd w:val="solid" w:color="FFFFFF" w:fill="auto"/>
          </w:tcPr>
          <w:p w14:paraId="19421310" w14:textId="77777777" w:rsidR="00503A41" w:rsidRPr="008A2C9B" w:rsidRDefault="00503A41" w:rsidP="00DD2FD2">
            <w:pPr>
              <w:pStyle w:val="NoSpacing"/>
              <w:rPr>
                <w:rFonts w:ascii="Arial" w:hAnsi="Arial" w:cs="Arial"/>
                <w:sz w:val="20"/>
              </w:rPr>
            </w:pPr>
            <w:r w:rsidRPr="008A2C9B">
              <w:rPr>
                <w:rFonts w:ascii="Arial" w:hAnsi="Arial"/>
                <w:sz w:val="20"/>
              </w:rPr>
              <w:t>4+M3</w:t>
            </w:r>
          </w:p>
        </w:tc>
      </w:tr>
      <w:tr w:rsidR="00503A41" w:rsidRPr="008A2C9B" w14:paraId="6FF502B4" w14:textId="77777777" w:rsidTr="00CE22E0">
        <w:tc>
          <w:tcPr>
            <w:tcW w:w="2500" w:type="pct"/>
            <w:shd w:val="solid" w:color="FFFFFF" w:fill="auto"/>
          </w:tcPr>
          <w:p w14:paraId="7945B0A0" w14:textId="77777777" w:rsidR="00503A41" w:rsidRPr="008A2C9B" w:rsidRDefault="00503A41" w:rsidP="00DD2FD2">
            <w:pPr>
              <w:pStyle w:val="NoSpacing"/>
              <w:rPr>
                <w:rFonts w:ascii="Arial" w:hAnsi="Arial" w:cs="Arial"/>
                <w:sz w:val="20"/>
              </w:rPr>
            </w:pPr>
            <w:r w:rsidRPr="008A2C9B">
              <w:rPr>
                <w:rFonts w:ascii="Arial" w:hAnsi="Arial"/>
                <w:sz w:val="20"/>
              </w:rPr>
              <w:t>Benthiavalicarb isopropyl + Mancozeb</w:t>
            </w:r>
          </w:p>
        </w:tc>
        <w:tc>
          <w:tcPr>
            <w:tcW w:w="2500" w:type="pct"/>
            <w:shd w:val="solid" w:color="FFFFFF" w:fill="auto"/>
          </w:tcPr>
          <w:p w14:paraId="0195EEC1" w14:textId="77777777" w:rsidR="00503A41" w:rsidRPr="008A2C9B" w:rsidRDefault="00503A41" w:rsidP="00DD2FD2">
            <w:pPr>
              <w:pStyle w:val="NoSpacing"/>
              <w:rPr>
                <w:rFonts w:ascii="Arial" w:hAnsi="Arial" w:cs="Arial"/>
                <w:sz w:val="20"/>
              </w:rPr>
            </w:pPr>
            <w:r w:rsidRPr="008A2C9B">
              <w:rPr>
                <w:rFonts w:ascii="Arial" w:hAnsi="Arial"/>
                <w:sz w:val="20"/>
              </w:rPr>
              <w:t>40+M3</w:t>
            </w:r>
          </w:p>
        </w:tc>
      </w:tr>
      <w:tr w:rsidR="00503A41" w:rsidRPr="008A2C9B" w14:paraId="20E5588A" w14:textId="77777777" w:rsidTr="00CE22E0">
        <w:tc>
          <w:tcPr>
            <w:tcW w:w="2500" w:type="pct"/>
            <w:shd w:val="solid" w:color="FFFFFF" w:fill="auto"/>
          </w:tcPr>
          <w:p w14:paraId="2575B41F" w14:textId="77777777" w:rsidR="00503A41" w:rsidRPr="008A2C9B" w:rsidRDefault="00503A41" w:rsidP="00DD2FD2">
            <w:pPr>
              <w:pStyle w:val="NoSpacing"/>
              <w:rPr>
                <w:rFonts w:ascii="Arial" w:hAnsi="Arial" w:cs="Arial"/>
                <w:sz w:val="20"/>
              </w:rPr>
            </w:pPr>
            <w:r w:rsidRPr="008A2C9B">
              <w:rPr>
                <w:rFonts w:ascii="Arial" w:hAnsi="Arial"/>
                <w:sz w:val="20"/>
              </w:rPr>
              <w:t>Boscalid</w:t>
            </w:r>
          </w:p>
        </w:tc>
        <w:tc>
          <w:tcPr>
            <w:tcW w:w="2500" w:type="pct"/>
            <w:shd w:val="solid" w:color="FFFFFF" w:fill="auto"/>
          </w:tcPr>
          <w:p w14:paraId="2F8BCA87" w14:textId="77777777" w:rsidR="00503A41" w:rsidRPr="008A2C9B" w:rsidRDefault="00503A41" w:rsidP="00DD2FD2">
            <w:pPr>
              <w:pStyle w:val="NoSpacing"/>
              <w:rPr>
                <w:rFonts w:ascii="Arial" w:hAnsi="Arial" w:cs="Arial"/>
                <w:sz w:val="20"/>
              </w:rPr>
            </w:pPr>
            <w:r w:rsidRPr="008A2C9B">
              <w:rPr>
                <w:rFonts w:ascii="Arial" w:hAnsi="Arial"/>
                <w:sz w:val="20"/>
              </w:rPr>
              <w:t>7</w:t>
            </w:r>
          </w:p>
        </w:tc>
      </w:tr>
      <w:tr w:rsidR="00503A41" w:rsidRPr="008A2C9B" w14:paraId="1C143BE5" w14:textId="77777777" w:rsidTr="00CE22E0">
        <w:tc>
          <w:tcPr>
            <w:tcW w:w="2500" w:type="pct"/>
            <w:shd w:val="solid" w:color="FFFFFF" w:fill="auto"/>
          </w:tcPr>
          <w:p w14:paraId="19826227" w14:textId="77777777" w:rsidR="00503A41" w:rsidRPr="008A2C9B" w:rsidRDefault="00503A41" w:rsidP="00DD2FD2">
            <w:pPr>
              <w:pStyle w:val="NoSpacing"/>
              <w:rPr>
                <w:rFonts w:ascii="Arial" w:hAnsi="Arial" w:cs="Arial"/>
                <w:sz w:val="20"/>
              </w:rPr>
            </w:pPr>
            <w:r w:rsidRPr="008A2C9B">
              <w:rPr>
                <w:rFonts w:ascii="Arial" w:hAnsi="Arial"/>
                <w:sz w:val="20"/>
              </w:rPr>
              <w:t>Boscalid + Kresoxim-methyl</w:t>
            </w:r>
          </w:p>
        </w:tc>
        <w:tc>
          <w:tcPr>
            <w:tcW w:w="2500" w:type="pct"/>
            <w:shd w:val="solid" w:color="FFFFFF" w:fill="auto"/>
          </w:tcPr>
          <w:p w14:paraId="39FC389A" w14:textId="77777777" w:rsidR="00503A41" w:rsidRPr="008A2C9B" w:rsidRDefault="00503A41" w:rsidP="00DD2FD2">
            <w:pPr>
              <w:pStyle w:val="NoSpacing"/>
              <w:rPr>
                <w:rFonts w:ascii="Arial" w:hAnsi="Arial" w:cs="Arial"/>
                <w:sz w:val="20"/>
              </w:rPr>
            </w:pPr>
            <w:r w:rsidRPr="008A2C9B">
              <w:rPr>
                <w:rFonts w:ascii="Arial" w:hAnsi="Arial"/>
                <w:sz w:val="20"/>
              </w:rPr>
              <w:t>7+11</w:t>
            </w:r>
          </w:p>
        </w:tc>
      </w:tr>
      <w:tr w:rsidR="00503A41" w:rsidRPr="008A2C9B" w14:paraId="766945C2" w14:textId="77777777" w:rsidTr="00CE22E0">
        <w:tc>
          <w:tcPr>
            <w:tcW w:w="2500" w:type="pct"/>
            <w:shd w:val="solid" w:color="FFFFFF" w:fill="auto"/>
          </w:tcPr>
          <w:p w14:paraId="4F4A92C3" w14:textId="77777777" w:rsidR="00503A41" w:rsidRPr="008A2C9B" w:rsidRDefault="00503A41" w:rsidP="00DD2FD2">
            <w:pPr>
              <w:pStyle w:val="NoSpacing"/>
              <w:rPr>
                <w:rFonts w:ascii="Arial" w:hAnsi="Arial" w:cs="Arial"/>
                <w:sz w:val="20"/>
              </w:rPr>
            </w:pPr>
            <w:r w:rsidRPr="008A2C9B">
              <w:rPr>
                <w:rFonts w:ascii="Arial" w:hAnsi="Arial"/>
                <w:sz w:val="20"/>
              </w:rPr>
              <w:t>Boscalid + Pyraclostrobin</w:t>
            </w:r>
          </w:p>
        </w:tc>
        <w:tc>
          <w:tcPr>
            <w:tcW w:w="2500" w:type="pct"/>
            <w:shd w:val="solid" w:color="FFFFFF" w:fill="auto"/>
          </w:tcPr>
          <w:p w14:paraId="7AED231F" w14:textId="77777777" w:rsidR="00503A41" w:rsidRPr="008A2C9B" w:rsidRDefault="00503A41" w:rsidP="00DD2FD2">
            <w:pPr>
              <w:pStyle w:val="NoSpacing"/>
              <w:rPr>
                <w:rFonts w:ascii="Arial" w:hAnsi="Arial" w:cs="Arial"/>
                <w:sz w:val="20"/>
              </w:rPr>
            </w:pPr>
            <w:r w:rsidRPr="008A2C9B">
              <w:rPr>
                <w:rFonts w:ascii="Arial" w:hAnsi="Arial"/>
                <w:sz w:val="20"/>
              </w:rPr>
              <w:t>7+11</w:t>
            </w:r>
          </w:p>
        </w:tc>
      </w:tr>
      <w:tr w:rsidR="00503A41" w:rsidRPr="008A2C9B" w14:paraId="593DF45B" w14:textId="77777777" w:rsidTr="00CE22E0">
        <w:tc>
          <w:tcPr>
            <w:tcW w:w="2500" w:type="pct"/>
            <w:shd w:val="solid" w:color="FFFFFF" w:fill="auto"/>
          </w:tcPr>
          <w:p w14:paraId="3FA61A17" w14:textId="77777777" w:rsidR="00503A41" w:rsidRPr="008A2C9B" w:rsidRDefault="00503A41" w:rsidP="00DD2FD2">
            <w:pPr>
              <w:pStyle w:val="NoSpacing"/>
              <w:rPr>
                <w:rFonts w:ascii="Arial" w:hAnsi="Arial" w:cs="Arial"/>
                <w:sz w:val="20"/>
              </w:rPr>
            </w:pPr>
            <w:r w:rsidRPr="008A2C9B">
              <w:rPr>
                <w:rFonts w:ascii="Arial" w:hAnsi="Arial"/>
                <w:sz w:val="20"/>
              </w:rPr>
              <w:t>Bupirimate</w:t>
            </w:r>
          </w:p>
        </w:tc>
        <w:tc>
          <w:tcPr>
            <w:tcW w:w="2500" w:type="pct"/>
            <w:shd w:val="solid" w:color="FFFFFF" w:fill="auto"/>
          </w:tcPr>
          <w:p w14:paraId="6243AC82" w14:textId="77777777" w:rsidR="00503A41" w:rsidRPr="008A2C9B" w:rsidRDefault="00503A41" w:rsidP="00DD2FD2">
            <w:pPr>
              <w:pStyle w:val="NoSpacing"/>
              <w:rPr>
                <w:rFonts w:ascii="Arial" w:hAnsi="Arial" w:cs="Arial"/>
                <w:sz w:val="20"/>
              </w:rPr>
            </w:pPr>
            <w:r w:rsidRPr="008A2C9B">
              <w:rPr>
                <w:rFonts w:ascii="Arial" w:hAnsi="Arial"/>
                <w:sz w:val="20"/>
              </w:rPr>
              <w:t>8</w:t>
            </w:r>
          </w:p>
        </w:tc>
      </w:tr>
      <w:tr w:rsidR="00503A41" w:rsidRPr="008A2C9B" w14:paraId="0E222870" w14:textId="77777777" w:rsidTr="00CE22E0">
        <w:tc>
          <w:tcPr>
            <w:tcW w:w="2500" w:type="pct"/>
            <w:shd w:val="solid" w:color="FFFFFF" w:fill="auto"/>
          </w:tcPr>
          <w:p w14:paraId="38D42DF0" w14:textId="77777777" w:rsidR="00503A41" w:rsidRPr="008A2C9B" w:rsidRDefault="00503A41" w:rsidP="00DD2FD2">
            <w:pPr>
              <w:pStyle w:val="NoSpacing"/>
              <w:rPr>
                <w:rFonts w:ascii="Arial" w:hAnsi="Arial" w:cs="Arial"/>
                <w:sz w:val="20"/>
              </w:rPr>
            </w:pPr>
            <w:r w:rsidRPr="008A2C9B">
              <w:rPr>
                <w:rFonts w:ascii="Arial" w:hAnsi="Arial"/>
                <w:sz w:val="20"/>
              </w:rPr>
              <w:t>Captan</w:t>
            </w:r>
          </w:p>
        </w:tc>
        <w:tc>
          <w:tcPr>
            <w:tcW w:w="2500" w:type="pct"/>
            <w:shd w:val="solid" w:color="FFFFFF" w:fill="auto"/>
          </w:tcPr>
          <w:p w14:paraId="3EF312B9" w14:textId="77777777" w:rsidR="00503A41" w:rsidRPr="008A2C9B" w:rsidRDefault="00503A41" w:rsidP="00DD2FD2">
            <w:pPr>
              <w:pStyle w:val="NoSpacing"/>
              <w:rPr>
                <w:rFonts w:ascii="Arial" w:hAnsi="Arial" w:cs="Arial"/>
                <w:sz w:val="20"/>
              </w:rPr>
            </w:pPr>
            <w:r w:rsidRPr="008A2C9B">
              <w:rPr>
                <w:rFonts w:ascii="Arial" w:hAnsi="Arial"/>
                <w:sz w:val="20"/>
              </w:rPr>
              <w:t>M4</w:t>
            </w:r>
          </w:p>
        </w:tc>
      </w:tr>
      <w:tr w:rsidR="00503A41" w:rsidRPr="008A2C9B" w14:paraId="39BCCBA8" w14:textId="77777777" w:rsidTr="00CE22E0">
        <w:tc>
          <w:tcPr>
            <w:tcW w:w="2500" w:type="pct"/>
            <w:shd w:val="solid" w:color="FFFFFF" w:fill="auto"/>
          </w:tcPr>
          <w:p w14:paraId="4F761360" w14:textId="77777777" w:rsidR="00503A41" w:rsidRPr="008A2C9B" w:rsidRDefault="00503A41" w:rsidP="00DD2FD2">
            <w:pPr>
              <w:pStyle w:val="NoSpacing"/>
              <w:rPr>
                <w:rFonts w:ascii="Arial" w:hAnsi="Arial" w:cs="Arial"/>
                <w:sz w:val="20"/>
              </w:rPr>
            </w:pPr>
            <w:r w:rsidRPr="008A2C9B">
              <w:rPr>
                <w:rFonts w:ascii="Arial" w:hAnsi="Arial"/>
                <w:sz w:val="20"/>
              </w:rPr>
              <w:t>Potassium hydrogen carbonate</w:t>
            </w:r>
          </w:p>
        </w:tc>
        <w:tc>
          <w:tcPr>
            <w:tcW w:w="2500" w:type="pct"/>
            <w:shd w:val="solid" w:color="FFFFFF" w:fill="auto"/>
          </w:tcPr>
          <w:p w14:paraId="7FD216AC" w14:textId="77777777" w:rsidR="00503A41" w:rsidRPr="008A2C9B" w:rsidRDefault="00503A41" w:rsidP="00DD2FD2">
            <w:pPr>
              <w:pStyle w:val="NoSpacing"/>
              <w:rPr>
                <w:rFonts w:ascii="Arial" w:hAnsi="Arial" w:cs="Arial"/>
                <w:sz w:val="20"/>
              </w:rPr>
            </w:pPr>
            <w:r w:rsidRPr="008A2C9B">
              <w:rPr>
                <w:rFonts w:ascii="Arial" w:hAnsi="Arial"/>
                <w:sz w:val="20"/>
              </w:rPr>
              <w:t>-</w:t>
            </w:r>
          </w:p>
        </w:tc>
      </w:tr>
      <w:tr w:rsidR="00503A41" w:rsidRPr="008A2C9B" w14:paraId="004FB5E6" w14:textId="77777777" w:rsidTr="00CE22E0">
        <w:tc>
          <w:tcPr>
            <w:tcW w:w="2500" w:type="pct"/>
            <w:shd w:val="solid" w:color="FFFFFF" w:fill="auto"/>
          </w:tcPr>
          <w:p w14:paraId="1ADDB996" w14:textId="77777777" w:rsidR="00503A41" w:rsidRPr="008A2C9B" w:rsidRDefault="00503A41" w:rsidP="00DD2FD2">
            <w:pPr>
              <w:pStyle w:val="NoSpacing"/>
              <w:rPr>
                <w:rFonts w:ascii="Arial" w:hAnsi="Arial" w:cs="Arial"/>
                <w:sz w:val="20"/>
              </w:rPr>
            </w:pPr>
            <w:r w:rsidRPr="008A2C9B">
              <w:rPr>
                <w:rFonts w:ascii="Arial" w:hAnsi="Arial"/>
                <w:sz w:val="20"/>
              </w:rPr>
              <w:t>Cyazofamid</w:t>
            </w:r>
          </w:p>
        </w:tc>
        <w:tc>
          <w:tcPr>
            <w:tcW w:w="2500" w:type="pct"/>
            <w:shd w:val="solid" w:color="FFFFFF" w:fill="auto"/>
          </w:tcPr>
          <w:p w14:paraId="472562E5" w14:textId="77777777" w:rsidR="00503A41" w:rsidRPr="008A2C9B" w:rsidRDefault="00503A41" w:rsidP="00DD2FD2">
            <w:pPr>
              <w:pStyle w:val="NoSpacing"/>
              <w:rPr>
                <w:rFonts w:ascii="Arial" w:hAnsi="Arial" w:cs="Arial"/>
                <w:sz w:val="20"/>
              </w:rPr>
            </w:pPr>
            <w:r w:rsidRPr="008A2C9B">
              <w:rPr>
                <w:rFonts w:ascii="Arial" w:hAnsi="Arial"/>
                <w:sz w:val="20"/>
              </w:rPr>
              <w:t>21</w:t>
            </w:r>
          </w:p>
        </w:tc>
      </w:tr>
      <w:tr w:rsidR="00503A41" w:rsidRPr="008A2C9B" w14:paraId="550B1A2C" w14:textId="77777777" w:rsidTr="00CE22E0">
        <w:tc>
          <w:tcPr>
            <w:tcW w:w="2500" w:type="pct"/>
            <w:shd w:val="solid" w:color="FFFFFF" w:fill="auto"/>
          </w:tcPr>
          <w:p w14:paraId="0D01EFB5" w14:textId="77777777" w:rsidR="00503A41" w:rsidRPr="008A2C9B" w:rsidRDefault="00503A41" w:rsidP="00DD2FD2">
            <w:pPr>
              <w:pStyle w:val="NoSpacing"/>
              <w:rPr>
                <w:rFonts w:ascii="Arial" w:hAnsi="Arial" w:cs="Arial"/>
                <w:sz w:val="20"/>
              </w:rPr>
            </w:pPr>
            <w:r w:rsidRPr="008A2C9B">
              <w:rPr>
                <w:rFonts w:ascii="Arial" w:hAnsi="Arial"/>
                <w:sz w:val="20"/>
              </w:rPr>
              <w:t>Cyflufenamid</w:t>
            </w:r>
          </w:p>
        </w:tc>
        <w:tc>
          <w:tcPr>
            <w:tcW w:w="2500" w:type="pct"/>
            <w:shd w:val="solid" w:color="FFFFFF" w:fill="auto"/>
          </w:tcPr>
          <w:p w14:paraId="1E559A3F" w14:textId="77777777" w:rsidR="00503A41" w:rsidRPr="008A2C9B" w:rsidRDefault="00503A41" w:rsidP="00DD2FD2">
            <w:pPr>
              <w:pStyle w:val="NoSpacing"/>
              <w:rPr>
                <w:rFonts w:ascii="Arial" w:hAnsi="Arial" w:cs="Arial"/>
                <w:sz w:val="20"/>
              </w:rPr>
            </w:pPr>
            <w:r w:rsidRPr="008A2C9B">
              <w:rPr>
                <w:rFonts w:ascii="Arial" w:hAnsi="Arial"/>
                <w:sz w:val="20"/>
              </w:rPr>
              <w:t>C4</w:t>
            </w:r>
          </w:p>
        </w:tc>
      </w:tr>
      <w:tr w:rsidR="00503A41" w:rsidRPr="008A2C9B" w14:paraId="59162108" w14:textId="77777777" w:rsidTr="00CE22E0">
        <w:tc>
          <w:tcPr>
            <w:tcW w:w="2500" w:type="pct"/>
            <w:shd w:val="solid" w:color="FFFFFF" w:fill="auto"/>
          </w:tcPr>
          <w:p w14:paraId="25F7FCE4" w14:textId="77777777" w:rsidR="00503A41" w:rsidRPr="008A2C9B" w:rsidRDefault="00503A41" w:rsidP="00DD2FD2">
            <w:pPr>
              <w:pStyle w:val="NoSpacing"/>
              <w:rPr>
                <w:rFonts w:ascii="Arial" w:hAnsi="Arial" w:cs="Arial"/>
                <w:sz w:val="20"/>
              </w:rPr>
            </w:pPr>
            <w:r w:rsidRPr="008A2C9B">
              <w:rPr>
                <w:rFonts w:ascii="Arial" w:hAnsi="Arial"/>
                <w:sz w:val="20"/>
              </w:rPr>
              <w:t>Cyflufenamid + Difenoconazole</w:t>
            </w:r>
          </w:p>
        </w:tc>
        <w:tc>
          <w:tcPr>
            <w:tcW w:w="2500" w:type="pct"/>
            <w:shd w:val="solid" w:color="FFFFFF" w:fill="auto"/>
          </w:tcPr>
          <w:p w14:paraId="35AD6C07" w14:textId="77777777" w:rsidR="00503A41" w:rsidRPr="008A2C9B" w:rsidRDefault="00503A41" w:rsidP="00DD2FD2">
            <w:pPr>
              <w:pStyle w:val="NoSpacing"/>
              <w:rPr>
                <w:rFonts w:ascii="Arial" w:hAnsi="Arial" w:cs="Arial"/>
                <w:sz w:val="20"/>
              </w:rPr>
            </w:pPr>
            <w:r w:rsidRPr="008A2C9B">
              <w:rPr>
                <w:rFonts w:ascii="Arial" w:hAnsi="Arial"/>
                <w:sz w:val="20"/>
              </w:rPr>
              <w:t>C4+3</w:t>
            </w:r>
          </w:p>
        </w:tc>
      </w:tr>
      <w:tr w:rsidR="00503A41" w:rsidRPr="008A2C9B" w14:paraId="11E0D3DE" w14:textId="77777777" w:rsidTr="00CE22E0">
        <w:tc>
          <w:tcPr>
            <w:tcW w:w="2500" w:type="pct"/>
            <w:shd w:val="solid" w:color="FFFFFF" w:fill="auto"/>
          </w:tcPr>
          <w:p w14:paraId="40FE1D9A" w14:textId="77777777" w:rsidR="00503A41" w:rsidRPr="008A2C9B" w:rsidRDefault="00503A41" w:rsidP="00DD2FD2">
            <w:pPr>
              <w:pStyle w:val="NoSpacing"/>
              <w:rPr>
                <w:rFonts w:ascii="Arial" w:hAnsi="Arial" w:cs="Arial"/>
                <w:sz w:val="20"/>
              </w:rPr>
            </w:pPr>
            <w:r w:rsidRPr="008A2C9B">
              <w:rPr>
                <w:rFonts w:ascii="Arial" w:hAnsi="Arial"/>
                <w:sz w:val="20"/>
              </w:rPr>
              <w:t>Cymoxanil</w:t>
            </w:r>
          </w:p>
        </w:tc>
        <w:tc>
          <w:tcPr>
            <w:tcW w:w="2500" w:type="pct"/>
            <w:shd w:val="solid" w:color="FFFFFF" w:fill="auto"/>
          </w:tcPr>
          <w:p w14:paraId="6FC273C9" w14:textId="77777777" w:rsidR="00503A41" w:rsidRPr="008A2C9B" w:rsidRDefault="00503A41" w:rsidP="00DD2FD2">
            <w:pPr>
              <w:pStyle w:val="NoSpacing"/>
              <w:rPr>
                <w:rFonts w:ascii="Arial" w:hAnsi="Arial" w:cs="Arial"/>
                <w:sz w:val="20"/>
              </w:rPr>
            </w:pPr>
            <w:r w:rsidRPr="008A2C9B">
              <w:rPr>
                <w:rFonts w:ascii="Arial" w:hAnsi="Arial"/>
                <w:sz w:val="20"/>
              </w:rPr>
              <w:t>27</w:t>
            </w:r>
          </w:p>
        </w:tc>
      </w:tr>
      <w:tr w:rsidR="00503A41" w:rsidRPr="008A2C9B" w14:paraId="04ED54F9" w14:textId="77777777" w:rsidTr="00CE22E0">
        <w:tc>
          <w:tcPr>
            <w:tcW w:w="2500" w:type="pct"/>
            <w:shd w:val="solid" w:color="FFFFFF" w:fill="auto"/>
          </w:tcPr>
          <w:p w14:paraId="792CAA36" w14:textId="77777777" w:rsidR="00503A41" w:rsidRPr="008A2C9B" w:rsidRDefault="00503A41" w:rsidP="00DD2FD2">
            <w:pPr>
              <w:pStyle w:val="NoSpacing"/>
              <w:rPr>
                <w:rFonts w:ascii="Arial" w:hAnsi="Arial" w:cs="Arial"/>
                <w:sz w:val="20"/>
              </w:rPr>
            </w:pPr>
            <w:r w:rsidRPr="008A2C9B">
              <w:rPr>
                <w:rFonts w:ascii="Arial" w:hAnsi="Arial"/>
                <w:sz w:val="20"/>
              </w:rPr>
              <w:t>Cymoxanil + Chlorothalonil</w:t>
            </w:r>
          </w:p>
        </w:tc>
        <w:tc>
          <w:tcPr>
            <w:tcW w:w="2500" w:type="pct"/>
            <w:shd w:val="solid" w:color="FFFFFF" w:fill="auto"/>
          </w:tcPr>
          <w:p w14:paraId="418ACD28" w14:textId="77777777" w:rsidR="00503A41" w:rsidRPr="008A2C9B" w:rsidRDefault="00503A41" w:rsidP="00DD2FD2">
            <w:pPr>
              <w:pStyle w:val="NoSpacing"/>
              <w:rPr>
                <w:rFonts w:ascii="Arial" w:hAnsi="Arial" w:cs="Arial"/>
                <w:sz w:val="20"/>
              </w:rPr>
            </w:pPr>
            <w:r w:rsidRPr="008A2C9B">
              <w:rPr>
                <w:rFonts w:ascii="Arial" w:hAnsi="Arial"/>
                <w:sz w:val="20"/>
              </w:rPr>
              <w:t>27+M5</w:t>
            </w:r>
          </w:p>
        </w:tc>
      </w:tr>
      <w:tr w:rsidR="00503A41" w:rsidRPr="008A2C9B" w14:paraId="79FE142F" w14:textId="77777777" w:rsidTr="00CE22E0">
        <w:tc>
          <w:tcPr>
            <w:tcW w:w="2500" w:type="pct"/>
            <w:shd w:val="solid" w:color="FFFFFF" w:fill="auto"/>
          </w:tcPr>
          <w:p w14:paraId="1FE174FA" w14:textId="77777777" w:rsidR="00503A41" w:rsidRPr="008A2C9B" w:rsidRDefault="00503A41" w:rsidP="00DD2FD2">
            <w:pPr>
              <w:pStyle w:val="NoSpacing"/>
              <w:rPr>
                <w:rFonts w:ascii="Arial" w:hAnsi="Arial" w:cs="Arial"/>
                <w:sz w:val="20"/>
              </w:rPr>
            </w:pPr>
            <w:r w:rsidRPr="008A2C9B">
              <w:rPr>
                <w:rFonts w:ascii="Arial" w:hAnsi="Arial"/>
                <w:sz w:val="20"/>
              </w:rPr>
              <w:t>Cymoxanil + Copper</w:t>
            </w:r>
          </w:p>
        </w:tc>
        <w:tc>
          <w:tcPr>
            <w:tcW w:w="2500" w:type="pct"/>
            <w:shd w:val="solid" w:color="FFFFFF" w:fill="auto"/>
          </w:tcPr>
          <w:p w14:paraId="27516E38" w14:textId="77777777" w:rsidR="00503A41" w:rsidRPr="008A2C9B" w:rsidRDefault="00503A41" w:rsidP="00DD2FD2">
            <w:pPr>
              <w:pStyle w:val="NoSpacing"/>
              <w:rPr>
                <w:rFonts w:ascii="Arial" w:hAnsi="Arial" w:cs="Arial"/>
                <w:sz w:val="20"/>
              </w:rPr>
            </w:pPr>
            <w:r w:rsidRPr="008A2C9B">
              <w:rPr>
                <w:rFonts w:ascii="Arial" w:hAnsi="Arial"/>
                <w:sz w:val="20"/>
              </w:rPr>
              <w:t>27+M1</w:t>
            </w:r>
          </w:p>
        </w:tc>
      </w:tr>
      <w:tr w:rsidR="00503A41" w:rsidRPr="008A2C9B" w14:paraId="075F11D0" w14:textId="77777777" w:rsidTr="00CE22E0">
        <w:tc>
          <w:tcPr>
            <w:tcW w:w="2500" w:type="pct"/>
            <w:shd w:val="solid" w:color="FFFFFF" w:fill="auto"/>
          </w:tcPr>
          <w:p w14:paraId="235957F8" w14:textId="77777777" w:rsidR="00503A41" w:rsidRPr="008A2C9B" w:rsidRDefault="00503A41" w:rsidP="00DD2FD2">
            <w:pPr>
              <w:pStyle w:val="NoSpacing"/>
              <w:rPr>
                <w:rFonts w:ascii="Arial" w:hAnsi="Arial" w:cs="Arial"/>
                <w:sz w:val="20"/>
              </w:rPr>
            </w:pPr>
            <w:r w:rsidRPr="008A2C9B">
              <w:rPr>
                <w:rFonts w:ascii="Arial" w:hAnsi="Arial"/>
                <w:sz w:val="20"/>
              </w:rPr>
              <w:t>Cymoxanil + Famoxadone</w:t>
            </w:r>
          </w:p>
        </w:tc>
        <w:tc>
          <w:tcPr>
            <w:tcW w:w="2500" w:type="pct"/>
            <w:shd w:val="solid" w:color="FFFFFF" w:fill="auto"/>
          </w:tcPr>
          <w:p w14:paraId="3590998A" w14:textId="77777777" w:rsidR="00503A41" w:rsidRPr="008A2C9B" w:rsidRDefault="00503A41" w:rsidP="00DD2FD2">
            <w:pPr>
              <w:pStyle w:val="NoSpacing"/>
              <w:rPr>
                <w:rFonts w:ascii="Arial" w:hAnsi="Arial" w:cs="Arial"/>
                <w:sz w:val="20"/>
              </w:rPr>
            </w:pPr>
            <w:r w:rsidRPr="008A2C9B">
              <w:rPr>
                <w:rFonts w:ascii="Arial" w:hAnsi="Arial"/>
                <w:sz w:val="20"/>
              </w:rPr>
              <w:t>27+11</w:t>
            </w:r>
          </w:p>
        </w:tc>
      </w:tr>
      <w:tr w:rsidR="00503A41" w:rsidRPr="008A2C9B" w14:paraId="6B7BA640" w14:textId="77777777" w:rsidTr="00CE22E0">
        <w:tc>
          <w:tcPr>
            <w:tcW w:w="2500" w:type="pct"/>
            <w:shd w:val="solid" w:color="FFFFFF" w:fill="auto"/>
          </w:tcPr>
          <w:p w14:paraId="653B0165" w14:textId="77777777" w:rsidR="00503A41" w:rsidRPr="008A2C9B" w:rsidRDefault="00503A41" w:rsidP="00DD2FD2">
            <w:pPr>
              <w:pStyle w:val="NoSpacing"/>
              <w:rPr>
                <w:rFonts w:ascii="Arial" w:hAnsi="Arial" w:cs="Arial"/>
                <w:sz w:val="20"/>
              </w:rPr>
            </w:pPr>
            <w:r w:rsidRPr="008A2C9B">
              <w:rPr>
                <w:rFonts w:ascii="Arial" w:hAnsi="Arial"/>
                <w:sz w:val="20"/>
              </w:rPr>
              <w:t>Cymoxanil + Folpet</w:t>
            </w:r>
          </w:p>
        </w:tc>
        <w:tc>
          <w:tcPr>
            <w:tcW w:w="2500" w:type="pct"/>
            <w:shd w:val="solid" w:color="FFFFFF" w:fill="auto"/>
          </w:tcPr>
          <w:p w14:paraId="23B17FAC" w14:textId="77777777" w:rsidR="00503A41" w:rsidRPr="008A2C9B" w:rsidRDefault="00503A41" w:rsidP="00DD2FD2">
            <w:pPr>
              <w:pStyle w:val="NoSpacing"/>
              <w:rPr>
                <w:rFonts w:ascii="Arial" w:hAnsi="Arial" w:cs="Arial"/>
                <w:sz w:val="20"/>
              </w:rPr>
            </w:pPr>
            <w:r w:rsidRPr="008A2C9B">
              <w:rPr>
                <w:rFonts w:ascii="Arial" w:hAnsi="Arial"/>
                <w:sz w:val="20"/>
              </w:rPr>
              <w:t>27+M4</w:t>
            </w:r>
          </w:p>
        </w:tc>
      </w:tr>
      <w:tr w:rsidR="00503A41" w:rsidRPr="008A2C9B" w14:paraId="01F6154B" w14:textId="77777777" w:rsidTr="00CE22E0">
        <w:tc>
          <w:tcPr>
            <w:tcW w:w="2500" w:type="pct"/>
            <w:shd w:val="solid" w:color="FFFFFF" w:fill="auto"/>
          </w:tcPr>
          <w:p w14:paraId="01A5CB02" w14:textId="77777777" w:rsidR="00503A41" w:rsidRPr="008A2C9B" w:rsidRDefault="00503A41" w:rsidP="00DD2FD2">
            <w:pPr>
              <w:pStyle w:val="NoSpacing"/>
              <w:rPr>
                <w:rFonts w:ascii="Arial" w:hAnsi="Arial" w:cs="Arial"/>
                <w:sz w:val="20"/>
              </w:rPr>
            </w:pPr>
            <w:r w:rsidRPr="008A2C9B">
              <w:rPr>
                <w:rFonts w:ascii="Arial" w:hAnsi="Arial"/>
                <w:sz w:val="20"/>
              </w:rPr>
              <w:t>Cymoxanil + Folpet + Fosetyl-l</w:t>
            </w:r>
          </w:p>
        </w:tc>
        <w:tc>
          <w:tcPr>
            <w:tcW w:w="2500" w:type="pct"/>
            <w:shd w:val="solid" w:color="FFFFFF" w:fill="auto"/>
          </w:tcPr>
          <w:p w14:paraId="5069B29D" w14:textId="77777777" w:rsidR="00503A41" w:rsidRPr="008A2C9B" w:rsidRDefault="00503A41" w:rsidP="00DD2FD2">
            <w:pPr>
              <w:pStyle w:val="NoSpacing"/>
              <w:rPr>
                <w:rFonts w:ascii="Arial" w:hAnsi="Arial" w:cs="Arial"/>
                <w:sz w:val="20"/>
              </w:rPr>
            </w:pPr>
            <w:r w:rsidRPr="008A2C9B">
              <w:rPr>
                <w:rFonts w:ascii="Arial" w:hAnsi="Arial"/>
                <w:sz w:val="20"/>
              </w:rPr>
              <w:t>27+M4+33</w:t>
            </w:r>
          </w:p>
        </w:tc>
      </w:tr>
      <w:tr w:rsidR="00503A41" w:rsidRPr="008A2C9B" w14:paraId="419F5E6F" w14:textId="77777777" w:rsidTr="00CE22E0">
        <w:tc>
          <w:tcPr>
            <w:tcW w:w="2500" w:type="pct"/>
            <w:shd w:val="solid" w:color="FFFFFF" w:fill="auto"/>
          </w:tcPr>
          <w:p w14:paraId="589B9E89" w14:textId="77777777" w:rsidR="00503A41" w:rsidRPr="008A2C9B" w:rsidRDefault="00503A41" w:rsidP="00DD2FD2">
            <w:pPr>
              <w:pStyle w:val="NoSpacing"/>
              <w:rPr>
                <w:rFonts w:ascii="Arial" w:hAnsi="Arial" w:cs="Arial"/>
                <w:sz w:val="20"/>
              </w:rPr>
            </w:pPr>
            <w:r w:rsidRPr="008A2C9B">
              <w:rPr>
                <w:rFonts w:ascii="Arial" w:hAnsi="Arial"/>
                <w:sz w:val="20"/>
              </w:rPr>
              <w:t>Cymoxanil + Folpet + Copper oxychloride</w:t>
            </w:r>
          </w:p>
        </w:tc>
        <w:tc>
          <w:tcPr>
            <w:tcW w:w="2500" w:type="pct"/>
            <w:shd w:val="solid" w:color="FFFFFF" w:fill="auto"/>
          </w:tcPr>
          <w:p w14:paraId="651DC1C4" w14:textId="77777777" w:rsidR="00503A41" w:rsidRPr="008A2C9B" w:rsidRDefault="00503A41" w:rsidP="00DD2FD2">
            <w:pPr>
              <w:pStyle w:val="NoSpacing"/>
              <w:rPr>
                <w:rFonts w:ascii="Arial" w:hAnsi="Arial" w:cs="Arial"/>
                <w:sz w:val="20"/>
              </w:rPr>
            </w:pPr>
            <w:r w:rsidRPr="008A2C9B">
              <w:rPr>
                <w:rFonts w:ascii="Arial" w:hAnsi="Arial"/>
                <w:sz w:val="20"/>
              </w:rPr>
              <w:t>27+M4+M1</w:t>
            </w:r>
          </w:p>
        </w:tc>
      </w:tr>
      <w:tr w:rsidR="00503A41" w:rsidRPr="008A2C9B" w14:paraId="79F69886" w14:textId="77777777" w:rsidTr="00CE22E0">
        <w:tc>
          <w:tcPr>
            <w:tcW w:w="2500" w:type="pct"/>
            <w:shd w:val="solid" w:color="FFFFFF" w:fill="auto"/>
          </w:tcPr>
          <w:p w14:paraId="19F6A730" w14:textId="77777777" w:rsidR="00503A41" w:rsidRPr="008A2C9B" w:rsidRDefault="00503A41" w:rsidP="00DD2FD2">
            <w:pPr>
              <w:pStyle w:val="NoSpacing"/>
              <w:rPr>
                <w:rFonts w:ascii="Arial" w:hAnsi="Arial" w:cs="Arial"/>
                <w:sz w:val="20"/>
              </w:rPr>
            </w:pPr>
            <w:r w:rsidRPr="008A2C9B">
              <w:rPr>
                <w:rFonts w:ascii="Arial" w:hAnsi="Arial"/>
                <w:sz w:val="20"/>
              </w:rPr>
              <w:t>Cymoxanil + Fosetyl-l + Mancozeb</w:t>
            </w:r>
          </w:p>
        </w:tc>
        <w:tc>
          <w:tcPr>
            <w:tcW w:w="2500" w:type="pct"/>
            <w:shd w:val="solid" w:color="FFFFFF" w:fill="auto"/>
          </w:tcPr>
          <w:p w14:paraId="26788E44" w14:textId="77777777" w:rsidR="00503A41" w:rsidRPr="008A2C9B" w:rsidRDefault="00503A41" w:rsidP="00DD2FD2">
            <w:pPr>
              <w:pStyle w:val="NoSpacing"/>
              <w:rPr>
                <w:rFonts w:ascii="Arial" w:hAnsi="Arial" w:cs="Arial"/>
                <w:sz w:val="20"/>
              </w:rPr>
            </w:pPr>
            <w:r w:rsidRPr="008A2C9B">
              <w:rPr>
                <w:rFonts w:ascii="Arial" w:hAnsi="Arial"/>
                <w:sz w:val="20"/>
              </w:rPr>
              <w:t>27+33+M3</w:t>
            </w:r>
          </w:p>
        </w:tc>
      </w:tr>
      <w:tr w:rsidR="00503A41" w:rsidRPr="008A2C9B" w14:paraId="5B19507D" w14:textId="77777777" w:rsidTr="00CE22E0">
        <w:tc>
          <w:tcPr>
            <w:tcW w:w="2500" w:type="pct"/>
            <w:shd w:val="solid" w:color="FFFFFF" w:fill="auto"/>
          </w:tcPr>
          <w:p w14:paraId="04463403" w14:textId="77777777" w:rsidR="00503A41" w:rsidRPr="008A2C9B" w:rsidRDefault="00503A41" w:rsidP="00DD2FD2">
            <w:pPr>
              <w:pStyle w:val="NoSpacing"/>
              <w:rPr>
                <w:rFonts w:ascii="Arial" w:hAnsi="Arial" w:cs="Arial"/>
                <w:sz w:val="20"/>
              </w:rPr>
            </w:pPr>
            <w:r w:rsidRPr="008A2C9B">
              <w:rPr>
                <w:rFonts w:ascii="Arial" w:hAnsi="Arial"/>
                <w:sz w:val="20"/>
              </w:rPr>
              <w:t>Cymoxanil + Mancozeb</w:t>
            </w:r>
          </w:p>
        </w:tc>
        <w:tc>
          <w:tcPr>
            <w:tcW w:w="2500" w:type="pct"/>
            <w:shd w:val="solid" w:color="FFFFFF" w:fill="auto"/>
          </w:tcPr>
          <w:p w14:paraId="1445F6CA" w14:textId="77777777" w:rsidR="00503A41" w:rsidRPr="008A2C9B" w:rsidRDefault="00503A41" w:rsidP="00DD2FD2">
            <w:pPr>
              <w:pStyle w:val="NoSpacing"/>
              <w:rPr>
                <w:rFonts w:ascii="Arial" w:hAnsi="Arial" w:cs="Arial"/>
                <w:sz w:val="20"/>
              </w:rPr>
            </w:pPr>
            <w:r w:rsidRPr="008A2C9B">
              <w:rPr>
                <w:rFonts w:ascii="Arial" w:hAnsi="Arial"/>
                <w:sz w:val="20"/>
              </w:rPr>
              <w:t>27+M3</w:t>
            </w:r>
          </w:p>
        </w:tc>
      </w:tr>
      <w:tr w:rsidR="00503A41" w:rsidRPr="008A2C9B" w14:paraId="38852CAA" w14:textId="77777777" w:rsidTr="00CE22E0">
        <w:tc>
          <w:tcPr>
            <w:tcW w:w="2500" w:type="pct"/>
            <w:shd w:val="solid" w:color="FFFFFF" w:fill="auto"/>
          </w:tcPr>
          <w:p w14:paraId="7531B295" w14:textId="77777777" w:rsidR="00503A41" w:rsidRPr="008A2C9B" w:rsidRDefault="00503A41" w:rsidP="00DD2FD2">
            <w:pPr>
              <w:pStyle w:val="NoSpacing"/>
              <w:rPr>
                <w:rFonts w:ascii="Arial" w:hAnsi="Arial" w:cs="Arial"/>
                <w:sz w:val="20"/>
              </w:rPr>
            </w:pPr>
            <w:r w:rsidRPr="008A2C9B">
              <w:rPr>
                <w:rFonts w:ascii="Arial" w:hAnsi="Arial"/>
                <w:sz w:val="20"/>
              </w:rPr>
              <w:t>Cymoxanil + Mancozeb + Copper oxychloride</w:t>
            </w:r>
          </w:p>
        </w:tc>
        <w:tc>
          <w:tcPr>
            <w:tcW w:w="2500" w:type="pct"/>
            <w:shd w:val="solid" w:color="FFFFFF" w:fill="auto"/>
          </w:tcPr>
          <w:p w14:paraId="0E9D02E8" w14:textId="77777777" w:rsidR="00503A41" w:rsidRPr="008A2C9B" w:rsidRDefault="00503A41" w:rsidP="00DD2FD2">
            <w:pPr>
              <w:pStyle w:val="NoSpacing"/>
              <w:rPr>
                <w:rFonts w:ascii="Arial" w:hAnsi="Arial" w:cs="Arial"/>
                <w:sz w:val="20"/>
              </w:rPr>
            </w:pPr>
            <w:r w:rsidRPr="008A2C9B">
              <w:rPr>
                <w:rFonts w:ascii="Arial" w:hAnsi="Arial"/>
                <w:sz w:val="20"/>
              </w:rPr>
              <w:t>27+M3+M1</w:t>
            </w:r>
          </w:p>
        </w:tc>
      </w:tr>
      <w:tr w:rsidR="00503A41" w:rsidRPr="008A2C9B" w14:paraId="3A47769A" w14:textId="77777777" w:rsidTr="00CE22E0">
        <w:tc>
          <w:tcPr>
            <w:tcW w:w="2500" w:type="pct"/>
            <w:shd w:val="solid" w:color="FFFFFF" w:fill="auto"/>
          </w:tcPr>
          <w:p w14:paraId="680F39F1" w14:textId="77777777" w:rsidR="00503A41" w:rsidRPr="008A2C9B" w:rsidRDefault="00503A41" w:rsidP="00DD2FD2">
            <w:pPr>
              <w:pStyle w:val="NoSpacing"/>
              <w:rPr>
                <w:rFonts w:ascii="Arial" w:hAnsi="Arial" w:cs="Arial"/>
                <w:sz w:val="20"/>
              </w:rPr>
            </w:pPr>
            <w:r w:rsidRPr="008A2C9B">
              <w:rPr>
                <w:rFonts w:ascii="Arial" w:hAnsi="Arial"/>
                <w:sz w:val="20"/>
              </w:rPr>
              <w:t>Cymoxanil + Metiram</w:t>
            </w:r>
          </w:p>
        </w:tc>
        <w:tc>
          <w:tcPr>
            <w:tcW w:w="2500" w:type="pct"/>
            <w:shd w:val="solid" w:color="FFFFFF" w:fill="auto"/>
          </w:tcPr>
          <w:p w14:paraId="2B2EB7A1" w14:textId="77777777" w:rsidR="00503A41" w:rsidRPr="008A2C9B" w:rsidRDefault="00503A41" w:rsidP="00DD2FD2">
            <w:pPr>
              <w:pStyle w:val="NoSpacing"/>
              <w:rPr>
                <w:rFonts w:ascii="Arial" w:hAnsi="Arial" w:cs="Arial"/>
                <w:sz w:val="20"/>
              </w:rPr>
            </w:pPr>
            <w:r w:rsidRPr="008A2C9B">
              <w:rPr>
                <w:rFonts w:ascii="Arial" w:hAnsi="Arial"/>
                <w:sz w:val="20"/>
              </w:rPr>
              <w:t>27+M3</w:t>
            </w:r>
          </w:p>
        </w:tc>
      </w:tr>
      <w:tr w:rsidR="00503A41" w:rsidRPr="008A2C9B" w14:paraId="298979B1" w14:textId="77777777" w:rsidTr="00CE22E0">
        <w:tc>
          <w:tcPr>
            <w:tcW w:w="2500" w:type="pct"/>
            <w:shd w:val="solid" w:color="FFFFFF" w:fill="auto"/>
          </w:tcPr>
          <w:p w14:paraId="629DC6FD" w14:textId="77777777" w:rsidR="00503A41" w:rsidRPr="008A2C9B" w:rsidRDefault="00503A41" w:rsidP="00DD2FD2">
            <w:pPr>
              <w:pStyle w:val="NoSpacing"/>
              <w:rPr>
                <w:rFonts w:ascii="Arial" w:hAnsi="Arial" w:cs="Arial"/>
                <w:sz w:val="20"/>
              </w:rPr>
            </w:pPr>
            <w:r w:rsidRPr="008A2C9B">
              <w:rPr>
                <w:rFonts w:ascii="Arial" w:hAnsi="Arial"/>
                <w:sz w:val="20"/>
              </w:rPr>
              <w:t>Cymoxanil + Copper oxychloride + Calcium copper sulphate</w:t>
            </w:r>
          </w:p>
        </w:tc>
        <w:tc>
          <w:tcPr>
            <w:tcW w:w="2500" w:type="pct"/>
            <w:shd w:val="solid" w:color="FFFFFF" w:fill="auto"/>
          </w:tcPr>
          <w:p w14:paraId="59E7B7F8" w14:textId="77777777" w:rsidR="00503A41" w:rsidRPr="008A2C9B" w:rsidRDefault="00503A41" w:rsidP="00DD2FD2">
            <w:pPr>
              <w:pStyle w:val="NoSpacing"/>
              <w:rPr>
                <w:rFonts w:ascii="Arial" w:hAnsi="Arial" w:cs="Arial"/>
                <w:sz w:val="20"/>
              </w:rPr>
            </w:pPr>
            <w:r w:rsidRPr="008A2C9B">
              <w:rPr>
                <w:rFonts w:ascii="Arial" w:hAnsi="Arial"/>
                <w:sz w:val="20"/>
              </w:rPr>
              <w:t>27+M1+M1</w:t>
            </w:r>
          </w:p>
        </w:tc>
      </w:tr>
      <w:tr w:rsidR="00503A41" w:rsidRPr="008A2C9B" w14:paraId="7D268012" w14:textId="77777777" w:rsidTr="00CE22E0">
        <w:tc>
          <w:tcPr>
            <w:tcW w:w="2500" w:type="pct"/>
            <w:shd w:val="solid" w:color="FFFFFF" w:fill="auto"/>
          </w:tcPr>
          <w:p w14:paraId="1A0E318D" w14:textId="77777777" w:rsidR="00503A41" w:rsidRPr="008A2C9B" w:rsidRDefault="00503A41" w:rsidP="00DD2FD2">
            <w:pPr>
              <w:pStyle w:val="NoSpacing"/>
              <w:rPr>
                <w:rFonts w:ascii="Arial" w:hAnsi="Arial" w:cs="Arial"/>
                <w:sz w:val="20"/>
              </w:rPr>
            </w:pPr>
            <w:r w:rsidRPr="008A2C9B">
              <w:rPr>
                <w:rFonts w:ascii="Arial" w:hAnsi="Arial"/>
                <w:sz w:val="20"/>
              </w:rPr>
              <w:t>Cymoxanil + Calcium copper sulphate</w:t>
            </w:r>
          </w:p>
        </w:tc>
        <w:tc>
          <w:tcPr>
            <w:tcW w:w="2500" w:type="pct"/>
            <w:shd w:val="solid" w:color="FFFFFF" w:fill="auto"/>
          </w:tcPr>
          <w:p w14:paraId="2D8FB52E" w14:textId="77777777" w:rsidR="00503A41" w:rsidRPr="008A2C9B" w:rsidRDefault="00503A41" w:rsidP="00DD2FD2">
            <w:pPr>
              <w:pStyle w:val="NoSpacing"/>
              <w:rPr>
                <w:rFonts w:ascii="Arial" w:hAnsi="Arial" w:cs="Arial"/>
                <w:sz w:val="20"/>
              </w:rPr>
            </w:pPr>
            <w:r w:rsidRPr="008A2C9B">
              <w:rPr>
                <w:rFonts w:ascii="Arial" w:hAnsi="Arial"/>
                <w:sz w:val="20"/>
              </w:rPr>
              <w:t>27+M1</w:t>
            </w:r>
          </w:p>
        </w:tc>
      </w:tr>
      <w:tr w:rsidR="00503A41" w:rsidRPr="008A2C9B" w14:paraId="7459B0E3" w14:textId="77777777" w:rsidTr="00CE22E0">
        <w:tc>
          <w:tcPr>
            <w:tcW w:w="5000" w:type="pct"/>
            <w:gridSpan w:val="2"/>
            <w:shd w:val="solid" w:color="FFFFFF" w:fill="auto"/>
          </w:tcPr>
          <w:p w14:paraId="490C34FD" w14:textId="77777777" w:rsidR="00503A41" w:rsidRPr="008A2C9B" w:rsidRDefault="00503A41" w:rsidP="00DD2FD2">
            <w:pPr>
              <w:pStyle w:val="NoSpacing"/>
              <w:rPr>
                <w:rFonts w:ascii="Arial" w:hAnsi="Arial" w:cs="Arial"/>
              </w:rPr>
            </w:pPr>
            <w:r w:rsidRPr="008A2C9B">
              <w:rPr>
                <w:rFonts w:ascii="Arial" w:hAnsi="Arial"/>
              </w:rPr>
              <w:t>To prevent resistance, alternate the use of active substances with different resistance codes (FRAC).</w:t>
            </w:r>
          </w:p>
        </w:tc>
      </w:tr>
      <w:tr w:rsidR="00503A41" w:rsidRPr="008A2C9B" w14:paraId="56E07949" w14:textId="77777777" w:rsidTr="00CE22E0">
        <w:tc>
          <w:tcPr>
            <w:tcW w:w="5000" w:type="pct"/>
            <w:gridSpan w:val="2"/>
            <w:shd w:val="solid" w:color="FFFFFF" w:fill="auto"/>
          </w:tcPr>
          <w:p w14:paraId="2FE3F2A5" w14:textId="77777777" w:rsidR="00503A41" w:rsidRPr="008A2C9B" w:rsidRDefault="00503A41" w:rsidP="00DD2FD2">
            <w:pPr>
              <w:pStyle w:val="NoSpacing"/>
              <w:rPr>
                <w:rFonts w:ascii="Arial" w:hAnsi="Arial" w:cs="Arial"/>
              </w:rPr>
            </w:pPr>
            <w:r w:rsidRPr="008A2C9B">
              <w:rPr>
                <w:rFonts w:ascii="Arial" w:hAnsi="Arial"/>
              </w:rPr>
              <w:t>(*) Source: Fungicide Resistance Action Committee</w:t>
            </w:r>
          </w:p>
        </w:tc>
      </w:tr>
    </w:tbl>
    <w:p w14:paraId="7C99BB16" w14:textId="77777777" w:rsidR="00503A41" w:rsidRPr="008A2C9B" w:rsidRDefault="00503A41" w:rsidP="00B335D9">
      <w:pPr>
        <w:spacing w:line="240" w:lineRule="auto"/>
        <w:rPr>
          <w:rFonts w:ascii="Arial" w:hAnsi="Arial" w:cs="Arial"/>
        </w:rPr>
      </w:pPr>
    </w:p>
    <w:p w14:paraId="30AB2577" w14:textId="77777777" w:rsidR="00503A41" w:rsidRPr="008A2C9B" w:rsidRDefault="00503A41" w:rsidP="00DD2FD2">
      <w:pPr>
        <w:pageBreakBefore/>
        <w:spacing w:line="240" w:lineRule="auto"/>
        <w:jc w:val="both"/>
        <w:rPr>
          <w:rFonts w:ascii="Arial" w:hAnsi="Arial" w:cs="Arial"/>
          <w:b/>
        </w:rPr>
      </w:pPr>
      <w:r w:rsidRPr="008A2C9B">
        <w:rPr>
          <w:rFonts w:ascii="Arial" w:hAnsi="Arial"/>
          <w:b/>
        </w:rPr>
        <w:lastRenderedPageBreak/>
        <w:t>D.</w:t>
      </w:r>
      <w:r w:rsidRPr="008A2C9B">
        <w:rPr>
          <w:rFonts w:ascii="Arial" w:hAnsi="Arial"/>
        </w:rPr>
        <w:t xml:space="preserve"> </w:t>
      </w:r>
      <w:r w:rsidRPr="008A2C9B">
        <w:rPr>
          <w:rFonts w:ascii="Arial" w:hAnsi="Arial"/>
          <w:b/>
        </w:rPr>
        <w:t>Active substances in fungicides for integrated production of vegetables with FRAC resistance code indication (continued)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2F86DCB6" w14:textId="77777777" w:rsidTr="00CE22E0">
        <w:tc>
          <w:tcPr>
            <w:tcW w:w="5000" w:type="pct"/>
            <w:gridSpan w:val="2"/>
            <w:shd w:val="solid" w:color="C0C0C0" w:fill="auto"/>
            <w:vAlign w:val="center"/>
          </w:tcPr>
          <w:p w14:paraId="30C9246B" w14:textId="77777777" w:rsidR="00503A41" w:rsidRPr="008A2C9B" w:rsidRDefault="00503A41" w:rsidP="00DD2FD2">
            <w:pPr>
              <w:pStyle w:val="NoSpacing"/>
              <w:jc w:val="center"/>
              <w:rPr>
                <w:rFonts w:ascii="Arial" w:hAnsi="Arial" w:cs="Arial"/>
                <w:b/>
              </w:rPr>
            </w:pPr>
            <w:r w:rsidRPr="008A2C9B">
              <w:rPr>
                <w:rFonts w:ascii="Arial" w:hAnsi="Arial"/>
                <w:b/>
              </w:rPr>
              <w:t>FUNGICIDE TYPE</w:t>
            </w:r>
          </w:p>
        </w:tc>
      </w:tr>
      <w:tr w:rsidR="00503A41" w:rsidRPr="008A2C9B" w14:paraId="1C1F86CC" w14:textId="77777777" w:rsidTr="00CE22E0">
        <w:tc>
          <w:tcPr>
            <w:tcW w:w="2500" w:type="pct"/>
            <w:vMerge w:val="restart"/>
            <w:shd w:val="solid" w:color="C0C0C0" w:fill="auto"/>
            <w:vAlign w:val="center"/>
          </w:tcPr>
          <w:p w14:paraId="63CE02AA" w14:textId="77777777" w:rsidR="00503A41" w:rsidRPr="008A2C9B" w:rsidRDefault="00503A41" w:rsidP="00DD2FD2">
            <w:pPr>
              <w:pStyle w:val="NoSpacing"/>
              <w:jc w:val="center"/>
              <w:rPr>
                <w:rFonts w:ascii="Arial" w:hAnsi="Arial" w:cs="Arial"/>
                <w:b/>
              </w:rPr>
            </w:pPr>
            <w:r w:rsidRPr="008A2C9B">
              <w:rPr>
                <w:rFonts w:ascii="Arial" w:hAnsi="Arial"/>
                <w:b/>
              </w:rPr>
              <w:t>Active substance</w:t>
            </w:r>
          </w:p>
        </w:tc>
        <w:tc>
          <w:tcPr>
            <w:tcW w:w="2500" w:type="pct"/>
            <w:shd w:val="solid" w:color="C0C0C0" w:fill="auto"/>
          </w:tcPr>
          <w:p w14:paraId="714917B6" w14:textId="77777777" w:rsidR="00503A41" w:rsidRPr="008A2C9B" w:rsidRDefault="00503A41" w:rsidP="00DD2FD2">
            <w:pPr>
              <w:pStyle w:val="NoSpacing"/>
              <w:jc w:val="center"/>
              <w:rPr>
                <w:rFonts w:ascii="Arial" w:hAnsi="Arial" w:cs="Arial"/>
                <w:b/>
              </w:rPr>
            </w:pPr>
            <w:r w:rsidRPr="008A2C9B">
              <w:rPr>
                <w:rFonts w:ascii="Arial" w:hAnsi="Arial"/>
                <w:b/>
              </w:rPr>
              <w:t>Resistance code</w:t>
            </w:r>
          </w:p>
        </w:tc>
      </w:tr>
      <w:tr w:rsidR="00503A41" w:rsidRPr="008A2C9B" w14:paraId="4628F450" w14:textId="77777777" w:rsidTr="00CE22E0">
        <w:tc>
          <w:tcPr>
            <w:tcW w:w="2500" w:type="pct"/>
            <w:vMerge/>
            <w:shd w:val="solid" w:color="C0C0C0" w:fill="auto"/>
          </w:tcPr>
          <w:p w14:paraId="00830652" w14:textId="77777777" w:rsidR="00503A41" w:rsidRPr="008A2C9B" w:rsidRDefault="00503A41" w:rsidP="00DD2FD2">
            <w:pPr>
              <w:pStyle w:val="NoSpacing"/>
              <w:jc w:val="center"/>
              <w:rPr>
                <w:rFonts w:ascii="Arial" w:hAnsi="Arial" w:cs="Arial"/>
                <w:b/>
              </w:rPr>
            </w:pPr>
          </w:p>
        </w:tc>
        <w:tc>
          <w:tcPr>
            <w:tcW w:w="2500" w:type="pct"/>
            <w:shd w:val="solid" w:color="C0C0C0" w:fill="auto"/>
          </w:tcPr>
          <w:p w14:paraId="3D9632D5" w14:textId="77777777" w:rsidR="00503A41" w:rsidRPr="008A2C9B" w:rsidRDefault="00503A41" w:rsidP="00DD2FD2">
            <w:pPr>
              <w:pStyle w:val="NoSpacing"/>
              <w:jc w:val="center"/>
              <w:rPr>
                <w:rFonts w:ascii="Arial" w:hAnsi="Arial" w:cs="Arial"/>
                <w:b/>
              </w:rPr>
            </w:pPr>
            <w:r w:rsidRPr="008A2C9B">
              <w:rPr>
                <w:rFonts w:ascii="Arial" w:hAnsi="Arial"/>
                <w:b/>
              </w:rPr>
              <w:t>FRAC (*)</w:t>
            </w:r>
          </w:p>
        </w:tc>
      </w:tr>
      <w:tr w:rsidR="00503A41" w:rsidRPr="008A2C9B" w14:paraId="43603EC1" w14:textId="77777777" w:rsidTr="00CE22E0">
        <w:tc>
          <w:tcPr>
            <w:tcW w:w="2500" w:type="pct"/>
            <w:shd w:val="solid" w:color="FFFFFF" w:fill="auto"/>
          </w:tcPr>
          <w:p w14:paraId="2C318BB0" w14:textId="77777777" w:rsidR="00503A41" w:rsidRPr="008A2C9B" w:rsidRDefault="00503A41" w:rsidP="00DD2FD2">
            <w:pPr>
              <w:pStyle w:val="NoSpacing"/>
              <w:rPr>
                <w:rFonts w:ascii="Arial" w:hAnsi="Arial" w:cs="Arial"/>
                <w:sz w:val="20"/>
              </w:rPr>
            </w:pPr>
            <w:r w:rsidRPr="008A2C9B">
              <w:rPr>
                <w:rFonts w:ascii="Arial" w:hAnsi="Arial"/>
                <w:sz w:val="20"/>
              </w:rPr>
              <w:t>Cymoxanil + Tribasic copper sulphate</w:t>
            </w:r>
          </w:p>
        </w:tc>
        <w:tc>
          <w:tcPr>
            <w:tcW w:w="2500" w:type="pct"/>
            <w:shd w:val="solid" w:color="FFFFFF" w:fill="auto"/>
          </w:tcPr>
          <w:p w14:paraId="03C8A4A0" w14:textId="77777777" w:rsidR="00503A41" w:rsidRPr="008A2C9B" w:rsidRDefault="00503A41" w:rsidP="00DD2FD2">
            <w:pPr>
              <w:pStyle w:val="NoSpacing"/>
              <w:jc w:val="center"/>
              <w:rPr>
                <w:rFonts w:ascii="Arial" w:hAnsi="Arial" w:cs="Arial"/>
                <w:sz w:val="20"/>
              </w:rPr>
            </w:pPr>
            <w:r w:rsidRPr="008A2C9B">
              <w:rPr>
                <w:rFonts w:ascii="Arial" w:hAnsi="Arial"/>
                <w:sz w:val="20"/>
              </w:rPr>
              <w:t>27+M1</w:t>
            </w:r>
          </w:p>
        </w:tc>
      </w:tr>
      <w:tr w:rsidR="00503A41" w:rsidRPr="008A2C9B" w14:paraId="26E8EBE8" w14:textId="77777777" w:rsidTr="00CE22E0">
        <w:tc>
          <w:tcPr>
            <w:tcW w:w="2500" w:type="pct"/>
            <w:shd w:val="solid" w:color="FFFFFF" w:fill="auto"/>
          </w:tcPr>
          <w:p w14:paraId="5E544788" w14:textId="77777777" w:rsidR="00503A41" w:rsidRPr="008A2C9B" w:rsidRDefault="00503A41" w:rsidP="00DD2FD2">
            <w:pPr>
              <w:pStyle w:val="NoSpacing"/>
              <w:rPr>
                <w:rFonts w:ascii="Arial" w:hAnsi="Arial" w:cs="Arial"/>
                <w:sz w:val="20"/>
              </w:rPr>
            </w:pPr>
            <w:r w:rsidRPr="008A2C9B">
              <w:rPr>
                <w:rFonts w:ascii="Arial" w:hAnsi="Arial"/>
                <w:sz w:val="20"/>
              </w:rPr>
              <w:t>Cyproconazole</w:t>
            </w:r>
          </w:p>
        </w:tc>
        <w:tc>
          <w:tcPr>
            <w:tcW w:w="2500" w:type="pct"/>
            <w:shd w:val="solid" w:color="FFFFFF" w:fill="auto"/>
          </w:tcPr>
          <w:p w14:paraId="624908F1" w14:textId="77777777" w:rsidR="00503A41" w:rsidRPr="008A2C9B" w:rsidRDefault="00503A41" w:rsidP="00DD2FD2">
            <w:pPr>
              <w:pStyle w:val="NoSpacing"/>
              <w:jc w:val="center"/>
              <w:rPr>
                <w:rFonts w:ascii="Arial" w:hAnsi="Arial" w:cs="Arial"/>
                <w:sz w:val="20"/>
              </w:rPr>
            </w:pPr>
            <w:r w:rsidRPr="008A2C9B">
              <w:rPr>
                <w:rFonts w:ascii="Arial" w:hAnsi="Arial"/>
                <w:sz w:val="20"/>
              </w:rPr>
              <w:t>3</w:t>
            </w:r>
          </w:p>
        </w:tc>
      </w:tr>
      <w:tr w:rsidR="00503A41" w:rsidRPr="008A2C9B" w14:paraId="7D740A69" w14:textId="77777777" w:rsidTr="00CE22E0">
        <w:tc>
          <w:tcPr>
            <w:tcW w:w="2500" w:type="pct"/>
            <w:shd w:val="solid" w:color="FFFFFF" w:fill="auto"/>
          </w:tcPr>
          <w:p w14:paraId="50AEDB67" w14:textId="77777777" w:rsidR="00503A41" w:rsidRPr="008A2C9B" w:rsidRDefault="00503A41" w:rsidP="00DD2FD2">
            <w:pPr>
              <w:pStyle w:val="NoSpacing"/>
              <w:rPr>
                <w:rFonts w:ascii="Arial" w:hAnsi="Arial" w:cs="Arial"/>
                <w:sz w:val="20"/>
              </w:rPr>
            </w:pPr>
            <w:r w:rsidRPr="008A2C9B">
              <w:rPr>
                <w:rFonts w:ascii="Arial" w:hAnsi="Arial"/>
                <w:sz w:val="20"/>
              </w:rPr>
              <w:t>Cyprodinil + Fludioxonil</w:t>
            </w:r>
          </w:p>
        </w:tc>
        <w:tc>
          <w:tcPr>
            <w:tcW w:w="2500" w:type="pct"/>
            <w:shd w:val="solid" w:color="FFFFFF" w:fill="auto"/>
          </w:tcPr>
          <w:p w14:paraId="5F23DA21" w14:textId="77777777" w:rsidR="00503A41" w:rsidRPr="008A2C9B" w:rsidRDefault="00503A41" w:rsidP="00DD2FD2">
            <w:pPr>
              <w:pStyle w:val="NoSpacing"/>
              <w:jc w:val="center"/>
              <w:rPr>
                <w:rFonts w:ascii="Arial" w:hAnsi="Arial" w:cs="Arial"/>
                <w:sz w:val="20"/>
              </w:rPr>
            </w:pPr>
            <w:r w:rsidRPr="008A2C9B">
              <w:rPr>
                <w:rFonts w:ascii="Arial" w:hAnsi="Arial"/>
                <w:sz w:val="20"/>
              </w:rPr>
              <w:t>9+12</w:t>
            </w:r>
          </w:p>
        </w:tc>
      </w:tr>
      <w:tr w:rsidR="00503A41" w:rsidRPr="008A2C9B" w14:paraId="3795328C" w14:textId="77777777" w:rsidTr="00CE22E0">
        <w:tc>
          <w:tcPr>
            <w:tcW w:w="2500" w:type="pct"/>
            <w:shd w:val="solid" w:color="FFFFFF" w:fill="auto"/>
          </w:tcPr>
          <w:p w14:paraId="67C069F5" w14:textId="77777777" w:rsidR="00503A41" w:rsidRPr="008A2C9B" w:rsidRDefault="00503A41" w:rsidP="00DD2FD2">
            <w:pPr>
              <w:pStyle w:val="NoSpacing"/>
              <w:rPr>
                <w:rFonts w:ascii="Arial" w:hAnsi="Arial" w:cs="Arial"/>
                <w:sz w:val="20"/>
              </w:rPr>
            </w:pPr>
            <w:r w:rsidRPr="008A2C9B">
              <w:rPr>
                <w:rFonts w:ascii="Arial" w:hAnsi="Arial"/>
                <w:sz w:val="20"/>
              </w:rPr>
              <w:t>Chlorothalonil</w:t>
            </w:r>
          </w:p>
        </w:tc>
        <w:tc>
          <w:tcPr>
            <w:tcW w:w="2500" w:type="pct"/>
            <w:shd w:val="solid" w:color="FFFFFF" w:fill="auto"/>
          </w:tcPr>
          <w:p w14:paraId="5BADDA1B" w14:textId="77777777" w:rsidR="00503A41" w:rsidRPr="008A2C9B" w:rsidRDefault="00503A41" w:rsidP="00DD2FD2">
            <w:pPr>
              <w:pStyle w:val="NoSpacing"/>
              <w:jc w:val="center"/>
              <w:rPr>
                <w:rFonts w:ascii="Arial" w:hAnsi="Arial" w:cs="Arial"/>
                <w:sz w:val="20"/>
              </w:rPr>
            </w:pPr>
            <w:r w:rsidRPr="008A2C9B">
              <w:rPr>
                <w:rFonts w:ascii="Arial" w:hAnsi="Arial"/>
                <w:sz w:val="20"/>
              </w:rPr>
              <w:t>M5</w:t>
            </w:r>
          </w:p>
        </w:tc>
      </w:tr>
      <w:tr w:rsidR="00503A41" w:rsidRPr="008A2C9B" w14:paraId="4C66DAA3" w14:textId="77777777" w:rsidTr="00CE22E0">
        <w:tc>
          <w:tcPr>
            <w:tcW w:w="2500" w:type="pct"/>
            <w:shd w:val="solid" w:color="FFFFFF" w:fill="auto"/>
          </w:tcPr>
          <w:p w14:paraId="71C0FE8C" w14:textId="77777777" w:rsidR="00503A41" w:rsidRPr="008A2C9B" w:rsidRDefault="00503A41" w:rsidP="00DD2FD2">
            <w:pPr>
              <w:pStyle w:val="NoSpacing"/>
              <w:rPr>
                <w:rFonts w:ascii="Arial" w:hAnsi="Arial" w:cs="Arial"/>
                <w:sz w:val="20"/>
              </w:rPr>
            </w:pPr>
            <w:r w:rsidRPr="008A2C9B">
              <w:rPr>
                <w:rFonts w:ascii="Arial" w:hAnsi="Arial"/>
                <w:sz w:val="20"/>
              </w:rPr>
              <w:t>Chlorothalonil + Tetraconazole</w:t>
            </w:r>
          </w:p>
        </w:tc>
        <w:tc>
          <w:tcPr>
            <w:tcW w:w="2500" w:type="pct"/>
            <w:shd w:val="solid" w:color="FFFFFF" w:fill="auto"/>
          </w:tcPr>
          <w:p w14:paraId="13F22AF6" w14:textId="77777777" w:rsidR="00503A41" w:rsidRPr="008A2C9B" w:rsidRDefault="00503A41" w:rsidP="00DD2FD2">
            <w:pPr>
              <w:pStyle w:val="NoSpacing"/>
              <w:jc w:val="center"/>
              <w:rPr>
                <w:rFonts w:ascii="Arial" w:hAnsi="Arial" w:cs="Arial"/>
                <w:sz w:val="20"/>
              </w:rPr>
            </w:pPr>
            <w:r w:rsidRPr="008A2C9B">
              <w:rPr>
                <w:rFonts w:ascii="Arial" w:hAnsi="Arial"/>
                <w:sz w:val="20"/>
              </w:rPr>
              <w:t>M5+3</w:t>
            </w:r>
          </w:p>
        </w:tc>
      </w:tr>
      <w:tr w:rsidR="00503A41" w:rsidRPr="008A2C9B" w14:paraId="67F0AEE8" w14:textId="77777777" w:rsidTr="00CE22E0">
        <w:tc>
          <w:tcPr>
            <w:tcW w:w="2500" w:type="pct"/>
            <w:shd w:val="solid" w:color="FFFFFF" w:fill="auto"/>
          </w:tcPr>
          <w:p w14:paraId="20DE6CB1" w14:textId="77777777" w:rsidR="00503A41" w:rsidRPr="008A2C9B" w:rsidRDefault="00503A41" w:rsidP="00DD2FD2">
            <w:pPr>
              <w:pStyle w:val="NoSpacing"/>
              <w:rPr>
                <w:rFonts w:ascii="Arial" w:hAnsi="Arial" w:cs="Arial"/>
                <w:sz w:val="20"/>
              </w:rPr>
            </w:pPr>
            <w:r w:rsidRPr="008A2C9B">
              <w:rPr>
                <w:rFonts w:ascii="Arial" w:hAnsi="Arial"/>
                <w:sz w:val="20"/>
              </w:rPr>
              <w:t>Diethofencarb</w:t>
            </w:r>
          </w:p>
        </w:tc>
        <w:tc>
          <w:tcPr>
            <w:tcW w:w="2500" w:type="pct"/>
            <w:shd w:val="solid" w:color="FFFFFF" w:fill="auto"/>
          </w:tcPr>
          <w:p w14:paraId="0FFC951A" w14:textId="77777777" w:rsidR="00503A41" w:rsidRPr="008A2C9B" w:rsidRDefault="00503A41" w:rsidP="00DD2FD2">
            <w:pPr>
              <w:pStyle w:val="NoSpacing"/>
              <w:jc w:val="center"/>
              <w:rPr>
                <w:rFonts w:ascii="Arial" w:hAnsi="Arial" w:cs="Arial"/>
                <w:sz w:val="20"/>
              </w:rPr>
            </w:pPr>
            <w:r w:rsidRPr="008A2C9B">
              <w:rPr>
                <w:rFonts w:ascii="Arial" w:hAnsi="Arial"/>
                <w:sz w:val="20"/>
              </w:rPr>
              <w:t>B2</w:t>
            </w:r>
          </w:p>
        </w:tc>
      </w:tr>
      <w:tr w:rsidR="00503A41" w:rsidRPr="008A2C9B" w14:paraId="57D32F67" w14:textId="77777777" w:rsidTr="00CE22E0">
        <w:tc>
          <w:tcPr>
            <w:tcW w:w="2500" w:type="pct"/>
            <w:shd w:val="solid" w:color="FFFFFF" w:fill="auto"/>
          </w:tcPr>
          <w:p w14:paraId="1772D76B" w14:textId="77777777" w:rsidR="00503A41" w:rsidRPr="008A2C9B" w:rsidRDefault="00503A41" w:rsidP="00DD2FD2">
            <w:pPr>
              <w:pStyle w:val="NoSpacing"/>
              <w:rPr>
                <w:rFonts w:ascii="Arial" w:hAnsi="Arial" w:cs="Arial"/>
                <w:sz w:val="20"/>
              </w:rPr>
            </w:pPr>
            <w:r w:rsidRPr="008A2C9B">
              <w:rPr>
                <w:rFonts w:ascii="Arial" w:hAnsi="Arial"/>
                <w:sz w:val="20"/>
              </w:rPr>
              <w:t>Difenoconazole</w:t>
            </w:r>
          </w:p>
        </w:tc>
        <w:tc>
          <w:tcPr>
            <w:tcW w:w="2500" w:type="pct"/>
            <w:shd w:val="solid" w:color="FFFFFF" w:fill="auto"/>
          </w:tcPr>
          <w:p w14:paraId="2BBEF53F" w14:textId="77777777" w:rsidR="00503A41" w:rsidRPr="008A2C9B" w:rsidRDefault="00503A41" w:rsidP="00DD2FD2">
            <w:pPr>
              <w:pStyle w:val="NoSpacing"/>
              <w:jc w:val="center"/>
              <w:rPr>
                <w:rFonts w:ascii="Arial" w:hAnsi="Arial" w:cs="Arial"/>
                <w:sz w:val="20"/>
              </w:rPr>
            </w:pPr>
            <w:r w:rsidRPr="008A2C9B">
              <w:rPr>
                <w:rFonts w:ascii="Arial" w:hAnsi="Arial"/>
                <w:sz w:val="20"/>
              </w:rPr>
              <w:t>3</w:t>
            </w:r>
          </w:p>
        </w:tc>
      </w:tr>
      <w:tr w:rsidR="00503A41" w:rsidRPr="008A2C9B" w14:paraId="64169996" w14:textId="77777777" w:rsidTr="00CE22E0">
        <w:tc>
          <w:tcPr>
            <w:tcW w:w="2500" w:type="pct"/>
            <w:shd w:val="solid" w:color="FFFFFF" w:fill="auto"/>
          </w:tcPr>
          <w:p w14:paraId="5BCE6120" w14:textId="77777777" w:rsidR="00503A41" w:rsidRPr="008A2C9B" w:rsidRDefault="00503A41" w:rsidP="00DD2FD2">
            <w:pPr>
              <w:pStyle w:val="NoSpacing"/>
              <w:rPr>
                <w:rFonts w:ascii="Arial" w:hAnsi="Arial" w:cs="Arial"/>
                <w:sz w:val="20"/>
              </w:rPr>
            </w:pPr>
            <w:r w:rsidRPr="008A2C9B">
              <w:rPr>
                <w:rFonts w:ascii="Arial" w:hAnsi="Arial"/>
                <w:sz w:val="20"/>
              </w:rPr>
              <w:t>Dimethomorph + Mancozeb</w:t>
            </w:r>
          </w:p>
        </w:tc>
        <w:tc>
          <w:tcPr>
            <w:tcW w:w="2500" w:type="pct"/>
            <w:shd w:val="solid" w:color="FFFFFF" w:fill="auto"/>
          </w:tcPr>
          <w:p w14:paraId="1770F93F" w14:textId="77777777" w:rsidR="00503A41" w:rsidRPr="008A2C9B" w:rsidRDefault="00503A41" w:rsidP="00DD2FD2">
            <w:pPr>
              <w:pStyle w:val="NoSpacing"/>
              <w:jc w:val="center"/>
              <w:rPr>
                <w:rFonts w:ascii="Arial" w:hAnsi="Arial" w:cs="Arial"/>
                <w:sz w:val="20"/>
              </w:rPr>
            </w:pPr>
            <w:r w:rsidRPr="008A2C9B">
              <w:rPr>
                <w:rFonts w:ascii="Arial" w:hAnsi="Arial"/>
                <w:sz w:val="20"/>
              </w:rPr>
              <w:t>40+M3</w:t>
            </w:r>
          </w:p>
        </w:tc>
      </w:tr>
      <w:tr w:rsidR="00503A41" w:rsidRPr="008A2C9B" w14:paraId="3FFAD306" w14:textId="77777777" w:rsidTr="00CE22E0">
        <w:tc>
          <w:tcPr>
            <w:tcW w:w="2500" w:type="pct"/>
            <w:shd w:val="solid" w:color="FFFFFF" w:fill="auto"/>
          </w:tcPr>
          <w:p w14:paraId="520EF611" w14:textId="77777777" w:rsidR="00503A41" w:rsidRPr="008A2C9B" w:rsidRDefault="00503A41" w:rsidP="00DD2FD2">
            <w:pPr>
              <w:pStyle w:val="NoSpacing"/>
              <w:rPr>
                <w:rFonts w:ascii="Arial" w:hAnsi="Arial" w:cs="Arial"/>
                <w:sz w:val="20"/>
              </w:rPr>
            </w:pPr>
            <w:r w:rsidRPr="008A2C9B">
              <w:rPr>
                <w:rFonts w:ascii="Arial" w:hAnsi="Arial"/>
                <w:sz w:val="20"/>
              </w:rPr>
              <w:t>Dimethomorph + Pyraclostrobin</w:t>
            </w:r>
          </w:p>
        </w:tc>
        <w:tc>
          <w:tcPr>
            <w:tcW w:w="2500" w:type="pct"/>
            <w:shd w:val="solid" w:color="FFFFFF" w:fill="auto"/>
          </w:tcPr>
          <w:p w14:paraId="2302DD91" w14:textId="77777777" w:rsidR="00503A41" w:rsidRPr="008A2C9B" w:rsidRDefault="00503A41" w:rsidP="00DD2FD2">
            <w:pPr>
              <w:pStyle w:val="NoSpacing"/>
              <w:jc w:val="center"/>
              <w:rPr>
                <w:rFonts w:ascii="Arial" w:hAnsi="Arial" w:cs="Arial"/>
                <w:sz w:val="20"/>
              </w:rPr>
            </w:pPr>
            <w:r w:rsidRPr="008A2C9B">
              <w:rPr>
                <w:rFonts w:ascii="Arial" w:hAnsi="Arial"/>
                <w:sz w:val="20"/>
              </w:rPr>
              <w:t>40+11</w:t>
            </w:r>
          </w:p>
        </w:tc>
      </w:tr>
      <w:tr w:rsidR="00503A41" w:rsidRPr="008A2C9B" w14:paraId="0932D2CB" w14:textId="77777777" w:rsidTr="00CE22E0">
        <w:tc>
          <w:tcPr>
            <w:tcW w:w="2500" w:type="pct"/>
            <w:shd w:val="solid" w:color="FFFFFF" w:fill="auto"/>
          </w:tcPr>
          <w:p w14:paraId="147E74BC" w14:textId="77777777" w:rsidR="00503A41" w:rsidRPr="008A2C9B" w:rsidRDefault="00503A41" w:rsidP="00DD2FD2">
            <w:pPr>
              <w:pStyle w:val="NoSpacing"/>
              <w:rPr>
                <w:rFonts w:ascii="Arial" w:hAnsi="Arial" w:cs="Arial"/>
                <w:sz w:val="20"/>
              </w:rPr>
            </w:pPr>
            <w:r w:rsidRPr="008A2C9B">
              <w:rPr>
                <w:rFonts w:ascii="Arial" w:hAnsi="Arial"/>
                <w:sz w:val="20"/>
              </w:rPr>
              <w:t>Dithianon</w:t>
            </w:r>
          </w:p>
        </w:tc>
        <w:tc>
          <w:tcPr>
            <w:tcW w:w="2500" w:type="pct"/>
            <w:shd w:val="solid" w:color="FFFFFF" w:fill="auto"/>
          </w:tcPr>
          <w:p w14:paraId="525104D2" w14:textId="77777777" w:rsidR="00503A41" w:rsidRPr="008A2C9B" w:rsidRDefault="00503A41" w:rsidP="00DD2FD2">
            <w:pPr>
              <w:pStyle w:val="NoSpacing"/>
              <w:jc w:val="center"/>
              <w:rPr>
                <w:rFonts w:ascii="Arial" w:hAnsi="Arial" w:cs="Arial"/>
                <w:sz w:val="20"/>
              </w:rPr>
            </w:pPr>
            <w:r w:rsidRPr="008A2C9B">
              <w:rPr>
                <w:rFonts w:ascii="Arial" w:hAnsi="Arial"/>
                <w:sz w:val="20"/>
              </w:rPr>
              <w:t>M9</w:t>
            </w:r>
          </w:p>
        </w:tc>
      </w:tr>
      <w:tr w:rsidR="00503A41" w:rsidRPr="008A2C9B" w14:paraId="3588D4AA" w14:textId="77777777" w:rsidTr="00CE22E0">
        <w:tc>
          <w:tcPr>
            <w:tcW w:w="2500" w:type="pct"/>
            <w:shd w:val="solid" w:color="FFFFFF" w:fill="auto"/>
          </w:tcPr>
          <w:p w14:paraId="7DCD7BCD" w14:textId="77777777" w:rsidR="00503A41" w:rsidRPr="008A2C9B" w:rsidRDefault="00503A41" w:rsidP="00DD2FD2">
            <w:pPr>
              <w:pStyle w:val="NoSpacing"/>
              <w:rPr>
                <w:rFonts w:ascii="Arial" w:hAnsi="Arial" w:cs="Arial"/>
                <w:sz w:val="20"/>
              </w:rPr>
            </w:pPr>
            <w:r w:rsidRPr="008A2C9B">
              <w:rPr>
                <w:rFonts w:ascii="Arial" w:hAnsi="Arial"/>
                <w:sz w:val="20"/>
              </w:rPr>
              <w:t>Etridiazole</w:t>
            </w:r>
          </w:p>
        </w:tc>
        <w:tc>
          <w:tcPr>
            <w:tcW w:w="2500" w:type="pct"/>
            <w:shd w:val="solid" w:color="FFFFFF" w:fill="auto"/>
          </w:tcPr>
          <w:p w14:paraId="4F13614E" w14:textId="77777777" w:rsidR="00503A41" w:rsidRPr="008A2C9B" w:rsidRDefault="00503A41" w:rsidP="00DD2FD2">
            <w:pPr>
              <w:pStyle w:val="NoSpacing"/>
              <w:jc w:val="center"/>
              <w:rPr>
                <w:rFonts w:ascii="Arial" w:hAnsi="Arial" w:cs="Arial"/>
                <w:sz w:val="20"/>
              </w:rPr>
            </w:pPr>
            <w:r w:rsidRPr="008A2C9B">
              <w:rPr>
                <w:rFonts w:ascii="Arial" w:hAnsi="Arial"/>
                <w:sz w:val="20"/>
              </w:rPr>
              <w:t>14</w:t>
            </w:r>
          </w:p>
        </w:tc>
      </w:tr>
      <w:tr w:rsidR="00503A41" w:rsidRPr="008A2C9B" w14:paraId="5533ABFA" w14:textId="77777777" w:rsidTr="00CE22E0">
        <w:tc>
          <w:tcPr>
            <w:tcW w:w="2500" w:type="pct"/>
            <w:shd w:val="solid" w:color="FFFFFF" w:fill="auto"/>
          </w:tcPr>
          <w:p w14:paraId="5D5343BD" w14:textId="77777777" w:rsidR="00503A41" w:rsidRPr="008A2C9B" w:rsidRDefault="00503A41" w:rsidP="00DD2FD2">
            <w:pPr>
              <w:pStyle w:val="NoSpacing"/>
              <w:rPr>
                <w:rFonts w:ascii="Arial" w:hAnsi="Arial" w:cs="Arial"/>
                <w:sz w:val="20"/>
              </w:rPr>
            </w:pPr>
            <w:r w:rsidRPr="008A2C9B">
              <w:rPr>
                <w:rFonts w:ascii="Arial" w:hAnsi="Arial"/>
                <w:sz w:val="20"/>
              </w:rPr>
              <w:t>Famoxadone + Mancozeb</w:t>
            </w:r>
          </w:p>
        </w:tc>
        <w:tc>
          <w:tcPr>
            <w:tcW w:w="2500" w:type="pct"/>
            <w:shd w:val="solid" w:color="FFFFFF" w:fill="auto"/>
          </w:tcPr>
          <w:p w14:paraId="5E5A9C86" w14:textId="77777777" w:rsidR="00503A41" w:rsidRPr="008A2C9B" w:rsidRDefault="00503A41" w:rsidP="00DD2FD2">
            <w:pPr>
              <w:pStyle w:val="NoSpacing"/>
              <w:jc w:val="center"/>
              <w:rPr>
                <w:rFonts w:ascii="Arial" w:hAnsi="Arial" w:cs="Arial"/>
                <w:sz w:val="20"/>
              </w:rPr>
            </w:pPr>
            <w:r w:rsidRPr="008A2C9B">
              <w:rPr>
                <w:rFonts w:ascii="Arial" w:hAnsi="Arial"/>
                <w:sz w:val="20"/>
              </w:rPr>
              <w:t>C3+M3</w:t>
            </w:r>
          </w:p>
        </w:tc>
      </w:tr>
      <w:tr w:rsidR="00503A41" w:rsidRPr="008A2C9B" w14:paraId="68FB2771" w14:textId="77777777" w:rsidTr="00CE22E0">
        <w:tc>
          <w:tcPr>
            <w:tcW w:w="2500" w:type="pct"/>
            <w:shd w:val="solid" w:color="FFFFFF" w:fill="auto"/>
          </w:tcPr>
          <w:p w14:paraId="3A5973DB" w14:textId="77777777" w:rsidR="00503A41" w:rsidRPr="008A2C9B" w:rsidRDefault="00503A41" w:rsidP="00DD2FD2">
            <w:pPr>
              <w:pStyle w:val="NoSpacing"/>
              <w:rPr>
                <w:rFonts w:ascii="Arial" w:hAnsi="Arial" w:cs="Arial"/>
                <w:sz w:val="20"/>
              </w:rPr>
            </w:pPr>
            <w:r w:rsidRPr="008A2C9B">
              <w:rPr>
                <w:rFonts w:ascii="Arial" w:hAnsi="Arial"/>
                <w:sz w:val="20"/>
              </w:rPr>
              <w:t>Fenbuconazol</w:t>
            </w:r>
          </w:p>
        </w:tc>
        <w:tc>
          <w:tcPr>
            <w:tcW w:w="2500" w:type="pct"/>
            <w:shd w:val="solid" w:color="FFFFFF" w:fill="auto"/>
          </w:tcPr>
          <w:p w14:paraId="14BE70D4" w14:textId="77777777" w:rsidR="00503A41" w:rsidRPr="008A2C9B" w:rsidRDefault="00503A41" w:rsidP="00DD2FD2">
            <w:pPr>
              <w:pStyle w:val="NoSpacing"/>
              <w:jc w:val="center"/>
              <w:rPr>
                <w:rFonts w:ascii="Arial" w:hAnsi="Arial" w:cs="Arial"/>
                <w:sz w:val="20"/>
              </w:rPr>
            </w:pPr>
            <w:r w:rsidRPr="008A2C9B">
              <w:rPr>
                <w:rFonts w:ascii="Arial" w:hAnsi="Arial"/>
                <w:sz w:val="20"/>
              </w:rPr>
              <w:t>G1</w:t>
            </w:r>
          </w:p>
        </w:tc>
      </w:tr>
      <w:tr w:rsidR="00503A41" w:rsidRPr="008A2C9B" w14:paraId="34651339" w14:textId="77777777" w:rsidTr="00CE22E0">
        <w:tc>
          <w:tcPr>
            <w:tcW w:w="2500" w:type="pct"/>
            <w:shd w:val="solid" w:color="FFFFFF" w:fill="auto"/>
          </w:tcPr>
          <w:p w14:paraId="0624FD42" w14:textId="77777777" w:rsidR="00503A41" w:rsidRPr="008A2C9B" w:rsidRDefault="00503A41" w:rsidP="00DD2FD2">
            <w:pPr>
              <w:pStyle w:val="NoSpacing"/>
              <w:rPr>
                <w:rFonts w:ascii="Arial" w:hAnsi="Arial" w:cs="Arial"/>
                <w:sz w:val="20"/>
              </w:rPr>
            </w:pPr>
            <w:r w:rsidRPr="008A2C9B">
              <w:rPr>
                <w:rFonts w:ascii="Arial" w:hAnsi="Arial"/>
                <w:sz w:val="20"/>
              </w:rPr>
              <w:t>Fenhexamid</w:t>
            </w:r>
          </w:p>
        </w:tc>
        <w:tc>
          <w:tcPr>
            <w:tcW w:w="2500" w:type="pct"/>
            <w:shd w:val="solid" w:color="FFFFFF" w:fill="auto"/>
          </w:tcPr>
          <w:p w14:paraId="54149355" w14:textId="77777777" w:rsidR="00503A41" w:rsidRPr="008A2C9B" w:rsidRDefault="00503A41" w:rsidP="00DD2FD2">
            <w:pPr>
              <w:pStyle w:val="NoSpacing"/>
              <w:jc w:val="center"/>
              <w:rPr>
                <w:rFonts w:ascii="Arial" w:hAnsi="Arial" w:cs="Arial"/>
                <w:sz w:val="20"/>
              </w:rPr>
            </w:pPr>
            <w:r w:rsidRPr="008A2C9B">
              <w:rPr>
                <w:rFonts w:ascii="Arial" w:hAnsi="Arial"/>
                <w:sz w:val="20"/>
              </w:rPr>
              <w:t>17</w:t>
            </w:r>
          </w:p>
        </w:tc>
      </w:tr>
      <w:tr w:rsidR="00503A41" w:rsidRPr="008A2C9B" w14:paraId="3393DA64" w14:textId="77777777" w:rsidTr="00CE22E0">
        <w:tc>
          <w:tcPr>
            <w:tcW w:w="2500" w:type="pct"/>
            <w:shd w:val="solid" w:color="FFFFFF" w:fill="auto"/>
          </w:tcPr>
          <w:p w14:paraId="249F4867" w14:textId="77777777" w:rsidR="00503A41" w:rsidRPr="008A2C9B" w:rsidRDefault="00503A41" w:rsidP="00DD2FD2">
            <w:pPr>
              <w:pStyle w:val="NoSpacing"/>
              <w:rPr>
                <w:rFonts w:ascii="Arial" w:hAnsi="Arial" w:cs="Arial"/>
                <w:sz w:val="20"/>
              </w:rPr>
            </w:pPr>
            <w:r w:rsidRPr="008A2C9B">
              <w:rPr>
                <w:rFonts w:ascii="Arial" w:hAnsi="Arial"/>
                <w:sz w:val="20"/>
              </w:rPr>
              <w:t>Fenpyrazamine</w:t>
            </w:r>
          </w:p>
        </w:tc>
        <w:tc>
          <w:tcPr>
            <w:tcW w:w="2500" w:type="pct"/>
            <w:shd w:val="solid" w:color="FFFFFF" w:fill="auto"/>
          </w:tcPr>
          <w:p w14:paraId="0DA950F7" w14:textId="77777777" w:rsidR="00503A41" w:rsidRPr="008A2C9B" w:rsidRDefault="00503A41" w:rsidP="00DD2FD2">
            <w:pPr>
              <w:pStyle w:val="NoSpacing"/>
              <w:jc w:val="center"/>
              <w:rPr>
                <w:rFonts w:ascii="Arial" w:hAnsi="Arial" w:cs="Arial"/>
                <w:sz w:val="20"/>
              </w:rPr>
            </w:pPr>
            <w:r w:rsidRPr="008A2C9B">
              <w:rPr>
                <w:rFonts w:ascii="Arial" w:hAnsi="Arial"/>
                <w:sz w:val="20"/>
              </w:rPr>
              <w:t>-</w:t>
            </w:r>
          </w:p>
        </w:tc>
      </w:tr>
      <w:tr w:rsidR="00503A41" w:rsidRPr="008A2C9B" w14:paraId="44B0BB8B" w14:textId="77777777" w:rsidTr="00CE22E0">
        <w:tc>
          <w:tcPr>
            <w:tcW w:w="2500" w:type="pct"/>
            <w:shd w:val="solid" w:color="FFFFFF" w:fill="auto"/>
          </w:tcPr>
          <w:p w14:paraId="4A2DECD1" w14:textId="77777777" w:rsidR="00503A41" w:rsidRPr="008A2C9B" w:rsidRDefault="00503A41" w:rsidP="00DD2FD2">
            <w:pPr>
              <w:pStyle w:val="NoSpacing"/>
              <w:rPr>
                <w:rFonts w:ascii="Arial" w:hAnsi="Arial" w:cs="Arial"/>
                <w:sz w:val="20"/>
              </w:rPr>
            </w:pPr>
            <w:r w:rsidRPr="008A2C9B">
              <w:rPr>
                <w:rFonts w:ascii="Arial" w:hAnsi="Arial"/>
                <w:sz w:val="20"/>
              </w:rPr>
              <w:t>Fluazinam</w:t>
            </w:r>
          </w:p>
        </w:tc>
        <w:tc>
          <w:tcPr>
            <w:tcW w:w="2500" w:type="pct"/>
            <w:shd w:val="solid" w:color="FFFFFF" w:fill="auto"/>
          </w:tcPr>
          <w:p w14:paraId="5EE2FA7F" w14:textId="77777777" w:rsidR="00503A41" w:rsidRPr="008A2C9B" w:rsidRDefault="00503A41" w:rsidP="00DD2FD2">
            <w:pPr>
              <w:pStyle w:val="NoSpacing"/>
              <w:jc w:val="center"/>
              <w:rPr>
                <w:rFonts w:ascii="Arial" w:hAnsi="Arial" w:cs="Arial"/>
                <w:sz w:val="20"/>
              </w:rPr>
            </w:pPr>
            <w:r w:rsidRPr="008A2C9B">
              <w:rPr>
                <w:rFonts w:ascii="Arial" w:hAnsi="Arial"/>
                <w:sz w:val="20"/>
              </w:rPr>
              <w:t>29</w:t>
            </w:r>
          </w:p>
        </w:tc>
      </w:tr>
      <w:tr w:rsidR="00503A41" w:rsidRPr="008A2C9B" w14:paraId="1665B3F7" w14:textId="77777777" w:rsidTr="00CE22E0">
        <w:tc>
          <w:tcPr>
            <w:tcW w:w="2500" w:type="pct"/>
            <w:shd w:val="solid" w:color="FFFFFF" w:fill="auto"/>
          </w:tcPr>
          <w:p w14:paraId="4B17A26E" w14:textId="77777777" w:rsidR="00503A41" w:rsidRPr="008A2C9B" w:rsidRDefault="00503A41" w:rsidP="00DD2FD2">
            <w:pPr>
              <w:pStyle w:val="NoSpacing"/>
              <w:rPr>
                <w:rFonts w:ascii="Arial" w:hAnsi="Arial" w:cs="Arial"/>
                <w:sz w:val="20"/>
              </w:rPr>
            </w:pPr>
            <w:r w:rsidRPr="008A2C9B">
              <w:rPr>
                <w:rFonts w:ascii="Arial" w:hAnsi="Arial"/>
                <w:sz w:val="20"/>
              </w:rPr>
              <w:t>Fluopicolide + Propamocarb</w:t>
            </w:r>
          </w:p>
        </w:tc>
        <w:tc>
          <w:tcPr>
            <w:tcW w:w="2500" w:type="pct"/>
            <w:shd w:val="solid" w:color="FFFFFF" w:fill="auto"/>
          </w:tcPr>
          <w:p w14:paraId="64BF351E" w14:textId="77777777" w:rsidR="00503A41" w:rsidRPr="008A2C9B" w:rsidRDefault="00503A41" w:rsidP="00DD2FD2">
            <w:pPr>
              <w:pStyle w:val="NoSpacing"/>
              <w:jc w:val="center"/>
              <w:rPr>
                <w:rFonts w:ascii="Arial" w:hAnsi="Arial" w:cs="Arial"/>
                <w:sz w:val="20"/>
              </w:rPr>
            </w:pPr>
            <w:r w:rsidRPr="008A2C9B">
              <w:rPr>
                <w:rFonts w:ascii="Arial" w:hAnsi="Arial"/>
                <w:sz w:val="20"/>
              </w:rPr>
              <w:t>B5+28</w:t>
            </w:r>
          </w:p>
        </w:tc>
      </w:tr>
      <w:tr w:rsidR="00503A41" w:rsidRPr="008A2C9B" w14:paraId="3B618B43" w14:textId="77777777" w:rsidTr="00CE22E0">
        <w:tc>
          <w:tcPr>
            <w:tcW w:w="2500" w:type="pct"/>
            <w:shd w:val="solid" w:color="FFFFFF" w:fill="auto"/>
          </w:tcPr>
          <w:p w14:paraId="56B5CC11" w14:textId="77777777" w:rsidR="00503A41" w:rsidRPr="008A2C9B" w:rsidRDefault="00503A41" w:rsidP="00DD2FD2">
            <w:pPr>
              <w:pStyle w:val="NoSpacing"/>
              <w:rPr>
                <w:rFonts w:ascii="Arial" w:hAnsi="Arial" w:cs="Arial"/>
                <w:sz w:val="20"/>
              </w:rPr>
            </w:pPr>
            <w:r w:rsidRPr="008A2C9B">
              <w:rPr>
                <w:rFonts w:ascii="Arial" w:hAnsi="Arial"/>
                <w:sz w:val="20"/>
              </w:rPr>
              <w:t>Fluopyram + Tebuconazole</w:t>
            </w:r>
          </w:p>
        </w:tc>
        <w:tc>
          <w:tcPr>
            <w:tcW w:w="2500" w:type="pct"/>
            <w:shd w:val="solid" w:color="FFFFFF" w:fill="auto"/>
          </w:tcPr>
          <w:p w14:paraId="17629101" w14:textId="77777777" w:rsidR="00503A41" w:rsidRPr="008A2C9B" w:rsidRDefault="00503A41" w:rsidP="00DD2FD2">
            <w:pPr>
              <w:pStyle w:val="NoSpacing"/>
              <w:jc w:val="center"/>
              <w:rPr>
                <w:rFonts w:ascii="Arial" w:hAnsi="Arial" w:cs="Arial"/>
                <w:sz w:val="20"/>
              </w:rPr>
            </w:pPr>
            <w:r w:rsidRPr="008A2C9B">
              <w:rPr>
                <w:rFonts w:ascii="Arial" w:hAnsi="Arial"/>
                <w:sz w:val="20"/>
              </w:rPr>
              <w:t>C2+3</w:t>
            </w:r>
          </w:p>
        </w:tc>
      </w:tr>
      <w:tr w:rsidR="00503A41" w:rsidRPr="008A2C9B" w14:paraId="2A3851C4" w14:textId="77777777" w:rsidTr="00CE22E0">
        <w:tc>
          <w:tcPr>
            <w:tcW w:w="2500" w:type="pct"/>
            <w:shd w:val="solid" w:color="FFFFFF" w:fill="auto"/>
          </w:tcPr>
          <w:p w14:paraId="28285026" w14:textId="77777777" w:rsidR="00503A41" w:rsidRPr="008A2C9B" w:rsidRDefault="00503A41" w:rsidP="00DD2FD2">
            <w:pPr>
              <w:pStyle w:val="NoSpacing"/>
              <w:rPr>
                <w:rFonts w:ascii="Arial" w:hAnsi="Arial" w:cs="Arial"/>
                <w:sz w:val="20"/>
              </w:rPr>
            </w:pPr>
            <w:r w:rsidRPr="008A2C9B">
              <w:rPr>
                <w:rFonts w:ascii="Arial" w:hAnsi="Arial"/>
                <w:sz w:val="20"/>
              </w:rPr>
              <w:t>Flutolanil</w:t>
            </w:r>
          </w:p>
        </w:tc>
        <w:tc>
          <w:tcPr>
            <w:tcW w:w="2500" w:type="pct"/>
            <w:shd w:val="solid" w:color="FFFFFF" w:fill="auto"/>
          </w:tcPr>
          <w:p w14:paraId="2D978E3C" w14:textId="77777777" w:rsidR="00503A41" w:rsidRPr="008A2C9B" w:rsidRDefault="00503A41" w:rsidP="00DD2FD2">
            <w:pPr>
              <w:pStyle w:val="NoSpacing"/>
              <w:jc w:val="center"/>
              <w:rPr>
                <w:rFonts w:ascii="Arial" w:hAnsi="Arial" w:cs="Arial"/>
                <w:sz w:val="20"/>
              </w:rPr>
            </w:pPr>
            <w:r w:rsidRPr="008A2C9B">
              <w:rPr>
                <w:rFonts w:ascii="Arial" w:hAnsi="Arial"/>
                <w:sz w:val="20"/>
              </w:rPr>
              <w:t>C2</w:t>
            </w:r>
          </w:p>
        </w:tc>
      </w:tr>
      <w:tr w:rsidR="00503A41" w:rsidRPr="008A2C9B" w14:paraId="75632C5A" w14:textId="77777777" w:rsidTr="00CE22E0">
        <w:tc>
          <w:tcPr>
            <w:tcW w:w="2500" w:type="pct"/>
            <w:shd w:val="solid" w:color="FFFFFF" w:fill="auto"/>
          </w:tcPr>
          <w:p w14:paraId="4DA587FF" w14:textId="77777777" w:rsidR="00503A41" w:rsidRPr="008A2C9B" w:rsidRDefault="00503A41" w:rsidP="00DD2FD2">
            <w:pPr>
              <w:pStyle w:val="NoSpacing"/>
              <w:rPr>
                <w:rFonts w:ascii="Arial" w:hAnsi="Arial" w:cs="Arial"/>
                <w:sz w:val="20"/>
              </w:rPr>
            </w:pPr>
            <w:r w:rsidRPr="008A2C9B">
              <w:rPr>
                <w:rFonts w:ascii="Arial" w:hAnsi="Arial"/>
                <w:sz w:val="20"/>
              </w:rPr>
              <w:t>Flutriafol</w:t>
            </w:r>
          </w:p>
        </w:tc>
        <w:tc>
          <w:tcPr>
            <w:tcW w:w="2500" w:type="pct"/>
            <w:shd w:val="solid" w:color="FFFFFF" w:fill="auto"/>
          </w:tcPr>
          <w:p w14:paraId="625F1987" w14:textId="77777777" w:rsidR="00503A41" w:rsidRPr="008A2C9B" w:rsidRDefault="00503A41" w:rsidP="00DD2FD2">
            <w:pPr>
              <w:pStyle w:val="NoSpacing"/>
              <w:jc w:val="center"/>
              <w:rPr>
                <w:rFonts w:ascii="Arial" w:hAnsi="Arial" w:cs="Arial"/>
                <w:sz w:val="20"/>
              </w:rPr>
            </w:pPr>
            <w:r w:rsidRPr="008A2C9B">
              <w:rPr>
                <w:rFonts w:ascii="Arial" w:hAnsi="Arial"/>
                <w:sz w:val="20"/>
              </w:rPr>
              <w:t>G1</w:t>
            </w:r>
          </w:p>
        </w:tc>
      </w:tr>
      <w:tr w:rsidR="00503A41" w:rsidRPr="008A2C9B" w14:paraId="23F4D3A7" w14:textId="77777777" w:rsidTr="00CE22E0">
        <w:tc>
          <w:tcPr>
            <w:tcW w:w="2500" w:type="pct"/>
            <w:shd w:val="solid" w:color="FFFFFF" w:fill="auto"/>
          </w:tcPr>
          <w:p w14:paraId="78A97081" w14:textId="77777777" w:rsidR="00503A41" w:rsidRPr="008A2C9B" w:rsidRDefault="00503A41" w:rsidP="00DD2FD2">
            <w:pPr>
              <w:pStyle w:val="NoSpacing"/>
              <w:rPr>
                <w:rFonts w:ascii="Arial" w:hAnsi="Arial" w:cs="Arial"/>
                <w:sz w:val="20"/>
              </w:rPr>
            </w:pPr>
            <w:r w:rsidRPr="008A2C9B">
              <w:rPr>
                <w:rFonts w:ascii="Arial" w:hAnsi="Arial"/>
                <w:sz w:val="20"/>
              </w:rPr>
              <w:t>Folpet</w:t>
            </w:r>
          </w:p>
        </w:tc>
        <w:tc>
          <w:tcPr>
            <w:tcW w:w="2500" w:type="pct"/>
            <w:shd w:val="solid" w:color="FFFFFF" w:fill="auto"/>
          </w:tcPr>
          <w:p w14:paraId="174DEFCA" w14:textId="77777777" w:rsidR="00503A41" w:rsidRPr="008A2C9B" w:rsidRDefault="00503A41" w:rsidP="00DD2FD2">
            <w:pPr>
              <w:pStyle w:val="NoSpacing"/>
              <w:jc w:val="center"/>
              <w:rPr>
                <w:rFonts w:ascii="Arial" w:hAnsi="Arial" w:cs="Arial"/>
                <w:sz w:val="20"/>
              </w:rPr>
            </w:pPr>
            <w:r w:rsidRPr="008A2C9B">
              <w:rPr>
                <w:rFonts w:ascii="Arial" w:hAnsi="Arial"/>
                <w:sz w:val="20"/>
              </w:rPr>
              <w:t>M4</w:t>
            </w:r>
          </w:p>
        </w:tc>
      </w:tr>
      <w:tr w:rsidR="00503A41" w:rsidRPr="008A2C9B" w14:paraId="768DABFC" w14:textId="77777777" w:rsidTr="00CE22E0">
        <w:tc>
          <w:tcPr>
            <w:tcW w:w="2500" w:type="pct"/>
            <w:shd w:val="solid" w:color="FFFFFF" w:fill="auto"/>
          </w:tcPr>
          <w:p w14:paraId="02687B26" w14:textId="77777777" w:rsidR="00503A41" w:rsidRPr="008A2C9B" w:rsidRDefault="00503A41" w:rsidP="00DD2FD2">
            <w:pPr>
              <w:pStyle w:val="NoSpacing"/>
              <w:rPr>
                <w:rFonts w:ascii="Arial" w:hAnsi="Arial" w:cs="Arial"/>
                <w:sz w:val="20"/>
              </w:rPr>
            </w:pPr>
            <w:r w:rsidRPr="008A2C9B">
              <w:rPr>
                <w:rFonts w:ascii="Arial" w:hAnsi="Arial"/>
                <w:sz w:val="20"/>
              </w:rPr>
              <w:t>Fosetyl + Propamocarb</w:t>
            </w:r>
          </w:p>
        </w:tc>
        <w:tc>
          <w:tcPr>
            <w:tcW w:w="2500" w:type="pct"/>
            <w:shd w:val="solid" w:color="FFFFFF" w:fill="auto"/>
          </w:tcPr>
          <w:p w14:paraId="7D490D3C" w14:textId="77777777" w:rsidR="00503A41" w:rsidRPr="008A2C9B" w:rsidRDefault="00503A41" w:rsidP="00DD2FD2">
            <w:pPr>
              <w:pStyle w:val="NoSpacing"/>
              <w:jc w:val="center"/>
              <w:rPr>
                <w:rFonts w:ascii="Arial" w:hAnsi="Arial" w:cs="Arial"/>
                <w:sz w:val="20"/>
              </w:rPr>
            </w:pPr>
            <w:r w:rsidRPr="008A2C9B">
              <w:rPr>
                <w:rFonts w:ascii="Arial" w:hAnsi="Arial"/>
                <w:sz w:val="20"/>
              </w:rPr>
              <w:t>33+28</w:t>
            </w:r>
          </w:p>
        </w:tc>
      </w:tr>
      <w:tr w:rsidR="00503A41" w:rsidRPr="008A2C9B" w14:paraId="7AD206FC" w14:textId="77777777" w:rsidTr="00CE22E0">
        <w:tc>
          <w:tcPr>
            <w:tcW w:w="2500" w:type="pct"/>
            <w:shd w:val="solid" w:color="FFFFFF" w:fill="auto"/>
          </w:tcPr>
          <w:p w14:paraId="340BD6C3" w14:textId="77777777" w:rsidR="00503A41" w:rsidRPr="008A2C9B" w:rsidRDefault="00503A41" w:rsidP="00DD2FD2">
            <w:pPr>
              <w:pStyle w:val="NoSpacing"/>
              <w:rPr>
                <w:rFonts w:ascii="Arial" w:hAnsi="Arial" w:cs="Arial"/>
                <w:sz w:val="20"/>
              </w:rPr>
            </w:pPr>
            <w:r w:rsidRPr="008A2C9B">
              <w:rPr>
                <w:rFonts w:ascii="Arial" w:hAnsi="Arial"/>
                <w:sz w:val="20"/>
              </w:rPr>
              <w:t>Fosetyl-l</w:t>
            </w:r>
          </w:p>
        </w:tc>
        <w:tc>
          <w:tcPr>
            <w:tcW w:w="2500" w:type="pct"/>
            <w:shd w:val="solid" w:color="FFFFFF" w:fill="auto"/>
          </w:tcPr>
          <w:p w14:paraId="453AC630" w14:textId="77777777" w:rsidR="00503A41" w:rsidRPr="008A2C9B" w:rsidRDefault="00503A41" w:rsidP="00DD2FD2">
            <w:pPr>
              <w:pStyle w:val="NoSpacing"/>
              <w:jc w:val="center"/>
              <w:rPr>
                <w:rFonts w:ascii="Arial" w:hAnsi="Arial" w:cs="Arial"/>
                <w:sz w:val="20"/>
              </w:rPr>
            </w:pPr>
            <w:r w:rsidRPr="008A2C9B">
              <w:rPr>
                <w:rFonts w:ascii="Arial" w:hAnsi="Arial"/>
                <w:sz w:val="20"/>
              </w:rPr>
              <w:t>33</w:t>
            </w:r>
          </w:p>
        </w:tc>
      </w:tr>
      <w:tr w:rsidR="00503A41" w:rsidRPr="008A2C9B" w14:paraId="6C1BC6F6" w14:textId="77777777" w:rsidTr="00CE22E0">
        <w:tc>
          <w:tcPr>
            <w:tcW w:w="2500" w:type="pct"/>
            <w:shd w:val="solid" w:color="FFFFFF" w:fill="auto"/>
          </w:tcPr>
          <w:p w14:paraId="6662F2CC" w14:textId="77777777" w:rsidR="00503A41" w:rsidRPr="008A2C9B" w:rsidRDefault="00503A41" w:rsidP="00DD2FD2">
            <w:pPr>
              <w:pStyle w:val="NoSpacing"/>
              <w:rPr>
                <w:rFonts w:ascii="Arial" w:hAnsi="Arial" w:cs="Arial"/>
                <w:sz w:val="20"/>
              </w:rPr>
            </w:pPr>
            <w:r w:rsidRPr="008A2C9B">
              <w:rPr>
                <w:rFonts w:ascii="Arial" w:hAnsi="Arial"/>
                <w:sz w:val="20"/>
              </w:rPr>
              <w:t>Fosetyl-l + Mancozeb</w:t>
            </w:r>
          </w:p>
        </w:tc>
        <w:tc>
          <w:tcPr>
            <w:tcW w:w="2500" w:type="pct"/>
            <w:shd w:val="solid" w:color="FFFFFF" w:fill="auto"/>
          </w:tcPr>
          <w:p w14:paraId="7D0962AF" w14:textId="77777777" w:rsidR="00503A41" w:rsidRPr="008A2C9B" w:rsidRDefault="00503A41" w:rsidP="00DD2FD2">
            <w:pPr>
              <w:pStyle w:val="NoSpacing"/>
              <w:jc w:val="center"/>
              <w:rPr>
                <w:rFonts w:ascii="Arial" w:hAnsi="Arial" w:cs="Arial"/>
                <w:sz w:val="20"/>
              </w:rPr>
            </w:pPr>
            <w:r w:rsidRPr="008A2C9B">
              <w:rPr>
                <w:rFonts w:ascii="Arial" w:hAnsi="Arial"/>
                <w:sz w:val="20"/>
              </w:rPr>
              <w:t>33+M3</w:t>
            </w:r>
          </w:p>
        </w:tc>
      </w:tr>
      <w:tr w:rsidR="00503A41" w:rsidRPr="008A2C9B" w14:paraId="5D3A23AF" w14:textId="77777777" w:rsidTr="00CE22E0">
        <w:tc>
          <w:tcPr>
            <w:tcW w:w="2500" w:type="pct"/>
            <w:shd w:val="solid" w:color="FFFFFF" w:fill="auto"/>
          </w:tcPr>
          <w:p w14:paraId="00ACC115" w14:textId="77777777" w:rsidR="00503A41" w:rsidRPr="008A2C9B" w:rsidRDefault="00503A41" w:rsidP="00DD2FD2">
            <w:pPr>
              <w:pStyle w:val="NoSpacing"/>
              <w:rPr>
                <w:rFonts w:ascii="Arial" w:hAnsi="Arial" w:cs="Arial"/>
                <w:sz w:val="20"/>
              </w:rPr>
            </w:pPr>
            <w:r w:rsidRPr="008A2C9B">
              <w:rPr>
                <w:rFonts w:ascii="Arial" w:hAnsi="Arial"/>
                <w:sz w:val="20"/>
              </w:rPr>
              <w:t>Copper hydroxide</w:t>
            </w:r>
          </w:p>
        </w:tc>
        <w:tc>
          <w:tcPr>
            <w:tcW w:w="2500" w:type="pct"/>
            <w:shd w:val="solid" w:color="FFFFFF" w:fill="auto"/>
          </w:tcPr>
          <w:p w14:paraId="7E7803E3" w14:textId="77777777" w:rsidR="00503A41" w:rsidRPr="008A2C9B" w:rsidRDefault="00503A41" w:rsidP="00DD2FD2">
            <w:pPr>
              <w:pStyle w:val="NoSpacing"/>
              <w:jc w:val="center"/>
              <w:rPr>
                <w:rFonts w:ascii="Arial" w:hAnsi="Arial" w:cs="Arial"/>
                <w:sz w:val="20"/>
              </w:rPr>
            </w:pPr>
            <w:r w:rsidRPr="008A2C9B">
              <w:rPr>
                <w:rFonts w:ascii="Arial" w:hAnsi="Arial"/>
                <w:sz w:val="20"/>
              </w:rPr>
              <w:t>M1</w:t>
            </w:r>
          </w:p>
        </w:tc>
      </w:tr>
      <w:tr w:rsidR="00503A41" w:rsidRPr="008A2C9B" w14:paraId="171F96CD" w14:textId="77777777" w:rsidTr="00CE22E0">
        <w:tc>
          <w:tcPr>
            <w:tcW w:w="2500" w:type="pct"/>
            <w:shd w:val="solid" w:color="FFFFFF" w:fill="auto"/>
          </w:tcPr>
          <w:p w14:paraId="1A77DE7F" w14:textId="77777777" w:rsidR="00503A41" w:rsidRPr="008A2C9B" w:rsidRDefault="00503A41" w:rsidP="00DD2FD2">
            <w:pPr>
              <w:pStyle w:val="NoSpacing"/>
              <w:rPr>
                <w:rFonts w:ascii="Arial" w:hAnsi="Arial" w:cs="Arial"/>
                <w:sz w:val="20"/>
              </w:rPr>
            </w:pPr>
            <w:r w:rsidRPr="008A2C9B">
              <w:rPr>
                <w:rFonts w:ascii="Arial" w:hAnsi="Arial"/>
                <w:sz w:val="20"/>
              </w:rPr>
              <w:t>Iprodione</w:t>
            </w:r>
          </w:p>
        </w:tc>
        <w:tc>
          <w:tcPr>
            <w:tcW w:w="2500" w:type="pct"/>
            <w:shd w:val="solid" w:color="FFFFFF" w:fill="auto"/>
          </w:tcPr>
          <w:p w14:paraId="039F7386" w14:textId="77777777" w:rsidR="00503A41" w:rsidRPr="008A2C9B" w:rsidRDefault="00503A41" w:rsidP="00DD2FD2">
            <w:pPr>
              <w:pStyle w:val="NoSpacing"/>
              <w:jc w:val="center"/>
              <w:rPr>
                <w:rFonts w:ascii="Arial" w:hAnsi="Arial" w:cs="Arial"/>
                <w:sz w:val="20"/>
              </w:rPr>
            </w:pPr>
            <w:r w:rsidRPr="008A2C9B">
              <w:rPr>
                <w:rFonts w:ascii="Arial" w:hAnsi="Arial"/>
                <w:sz w:val="20"/>
              </w:rPr>
              <w:t>E3</w:t>
            </w:r>
          </w:p>
        </w:tc>
      </w:tr>
      <w:tr w:rsidR="00503A41" w:rsidRPr="008A2C9B" w14:paraId="20023C11" w14:textId="77777777" w:rsidTr="00CE22E0">
        <w:tc>
          <w:tcPr>
            <w:tcW w:w="2500" w:type="pct"/>
            <w:shd w:val="solid" w:color="FFFFFF" w:fill="auto"/>
          </w:tcPr>
          <w:p w14:paraId="31E8F603" w14:textId="77777777" w:rsidR="00503A41" w:rsidRPr="008A2C9B" w:rsidRDefault="00503A41" w:rsidP="00DD2FD2">
            <w:pPr>
              <w:pStyle w:val="NoSpacing"/>
              <w:rPr>
                <w:rFonts w:ascii="Arial" w:hAnsi="Arial" w:cs="Arial"/>
                <w:sz w:val="20"/>
              </w:rPr>
            </w:pPr>
            <w:r w:rsidRPr="008A2C9B">
              <w:rPr>
                <w:rFonts w:ascii="Arial" w:hAnsi="Arial"/>
                <w:sz w:val="20"/>
              </w:rPr>
              <w:t>Kresoxim-methyl</w:t>
            </w:r>
          </w:p>
        </w:tc>
        <w:tc>
          <w:tcPr>
            <w:tcW w:w="2500" w:type="pct"/>
            <w:shd w:val="solid" w:color="FFFFFF" w:fill="auto"/>
          </w:tcPr>
          <w:p w14:paraId="5132AC21" w14:textId="77777777" w:rsidR="00503A41" w:rsidRPr="008A2C9B" w:rsidRDefault="00503A41" w:rsidP="00DD2FD2">
            <w:pPr>
              <w:pStyle w:val="NoSpacing"/>
              <w:jc w:val="center"/>
              <w:rPr>
                <w:rFonts w:ascii="Arial" w:hAnsi="Arial" w:cs="Arial"/>
                <w:sz w:val="20"/>
              </w:rPr>
            </w:pPr>
            <w:r w:rsidRPr="008A2C9B">
              <w:rPr>
                <w:rFonts w:ascii="Arial" w:hAnsi="Arial"/>
                <w:sz w:val="20"/>
              </w:rPr>
              <w:t>11</w:t>
            </w:r>
          </w:p>
        </w:tc>
      </w:tr>
      <w:tr w:rsidR="00503A41" w:rsidRPr="008A2C9B" w14:paraId="5C4512E8" w14:textId="77777777" w:rsidTr="00CE22E0">
        <w:tc>
          <w:tcPr>
            <w:tcW w:w="2500" w:type="pct"/>
            <w:shd w:val="solid" w:color="FFFFFF" w:fill="auto"/>
          </w:tcPr>
          <w:p w14:paraId="10C715FF" w14:textId="77777777" w:rsidR="00503A41" w:rsidRPr="008A2C9B" w:rsidRDefault="00503A41" w:rsidP="00DD2FD2">
            <w:pPr>
              <w:pStyle w:val="NoSpacing"/>
              <w:rPr>
                <w:rFonts w:ascii="Arial" w:hAnsi="Arial" w:cs="Arial"/>
                <w:sz w:val="20"/>
              </w:rPr>
            </w:pPr>
            <w:r w:rsidRPr="008A2C9B">
              <w:rPr>
                <w:rFonts w:ascii="Arial" w:hAnsi="Arial"/>
                <w:sz w:val="20"/>
              </w:rPr>
              <w:t>Mancozeb</w:t>
            </w:r>
          </w:p>
        </w:tc>
        <w:tc>
          <w:tcPr>
            <w:tcW w:w="2500" w:type="pct"/>
            <w:shd w:val="solid" w:color="FFFFFF" w:fill="auto"/>
          </w:tcPr>
          <w:p w14:paraId="40A3857E" w14:textId="77777777" w:rsidR="00503A41" w:rsidRPr="008A2C9B" w:rsidRDefault="00503A41" w:rsidP="00DD2FD2">
            <w:pPr>
              <w:pStyle w:val="NoSpacing"/>
              <w:jc w:val="center"/>
              <w:rPr>
                <w:rFonts w:ascii="Arial" w:hAnsi="Arial" w:cs="Arial"/>
                <w:sz w:val="20"/>
              </w:rPr>
            </w:pPr>
            <w:r w:rsidRPr="008A2C9B">
              <w:rPr>
                <w:rFonts w:ascii="Arial" w:hAnsi="Arial"/>
                <w:sz w:val="20"/>
              </w:rPr>
              <w:t>M3+B1</w:t>
            </w:r>
          </w:p>
        </w:tc>
      </w:tr>
      <w:tr w:rsidR="00503A41" w:rsidRPr="008A2C9B" w14:paraId="6BD273B2" w14:textId="77777777" w:rsidTr="00CE22E0">
        <w:tc>
          <w:tcPr>
            <w:tcW w:w="2500" w:type="pct"/>
            <w:shd w:val="solid" w:color="FFFFFF" w:fill="auto"/>
          </w:tcPr>
          <w:p w14:paraId="60F329D8" w14:textId="77777777" w:rsidR="00503A41" w:rsidRPr="008A2C9B" w:rsidRDefault="00503A41" w:rsidP="00DD2FD2">
            <w:pPr>
              <w:pStyle w:val="NoSpacing"/>
              <w:rPr>
                <w:rFonts w:ascii="Arial" w:hAnsi="Arial" w:cs="Arial"/>
                <w:sz w:val="20"/>
              </w:rPr>
            </w:pPr>
            <w:r w:rsidRPr="008A2C9B">
              <w:rPr>
                <w:rFonts w:ascii="Arial" w:hAnsi="Arial"/>
                <w:sz w:val="20"/>
              </w:rPr>
              <w:t>Mancozeb + Metalaxyl</w:t>
            </w:r>
          </w:p>
        </w:tc>
        <w:tc>
          <w:tcPr>
            <w:tcW w:w="2500" w:type="pct"/>
            <w:shd w:val="solid" w:color="FFFFFF" w:fill="auto"/>
          </w:tcPr>
          <w:p w14:paraId="6B991BF5" w14:textId="77777777" w:rsidR="00503A41" w:rsidRPr="008A2C9B" w:rsidRDefault="00503A41" w:rsidP="00DD2FD2">
            <w:pPr>
              <w:pStyle w:val="NoSpacing"/>
              <w:jc w:val="center"/>
              <w:rPr>
                <w:rFonts w:ascii="Arial" w:hAnsi="Arial" w:cs="Arial"/>
                <w:sz w:val="20"/>
              </w:rPr>
            </w:pPr>
            <w:r w:rsidRPr="008A2C9B">
              <w:rPr>
                <w:rFonts w:ascii="Arial" w:hAnsi="Arial"/>
                <w:sz w:val="20"/>
              </w:rPr>
              <w:t>M3+4</w:t>
            </w:r>
          </w:p>
        </w:tc>
      </w:tr>
      <w:tr w:rsidR="00503A41" w:rsidRPr="008A2C9B" w14:paraId="5533C06C" w14:textId="77777777" w:rsidTr="00CE22E0">
        <w:tc>
          <w:tcPr>
            <w:tcW w:w="2500" w:type="pct"/>
            <w:shd w:val="solid" w:color="FFFFFF" w:fill="auto"/>
          </w:tcPr>
          <w:p w14:paraId="03AD70E0" w14:textId="77777777" w:rsidR="00503A41" w:rsidRPr="008A2C9B" w:rsidRDefault="00503A41" w:rsidP="00DD2FD2">
            <w:pPr>
              <w:pStyle w:val="NoSpacing"/>
              <w:rPr>
                <w:rFonts w:ascii="Arial" w:hAnsi="Arial" w:cs="Arial"/>
                <w:sz w:val="20"/>
              </w:rPr>
            </w:pPr>
            <w:r w:rsidRPr="008A2C9B">
              <w:rPr>
                <w:rFonts w:ascii="Arial" w:hAnsi="Arial"/>
                <w:sz w:val="20"/>
              </w:rPr>
              <w:t>Mancozeb + Metalaxyl-M</w:t>
            </w:r>
          </w:p>
        </w:tc>
        <w:tc>
          <w:tcPr>
            <w:tcW w:w="2500" w:type="pct"/>
            <w:shd w:val="solid" w:color="FFFFFF" w:fill="auto"/>
          </w:tcPr>
          <w:p w14:paraId="2FCFE292" w14:textId="77777777" w:rsidR="00503A41" w:rsidRPr="008A2C9B" w:rsidRDefault="00503A41" w:rsidP="00DD2FD2">
            <w:pPr>
              <w:pStyle w:val="NoSpacing"/>
              <w:jc w:val="center"/>
              <w:rPr>
                <w:rFonts w:ascii="Arial" w:hAnsi="Arial" w:cs="Arial"/>
                <w:sz w:val="20"/>
              </w:rPr>
            </w:pPr>
            <w:r w:rsidRPr="008A2C9B">
              <w:rPr>
                <w:rFonts w:ascii="Arial" w:hAnsi="Arial"/>
                <w:sz w:val="20"/>
              </w:rPr>
              <w:t>M3+4</w:t>
            </w:r>
          </w:p>
        </w:tc>
      </w:tr>
      <w:tr w:rsidR="00503A41" w:rsidRPr="008A2C9B" w14:paraId="7B91A4A3" w14:textId="77777777" w:rsidTr="00CE22E0">
        <w:tc>
          <w:tcPr>
            <w:tcW w:w="2500" w:type="pct"/>
            <w:shd w:val="solid" w:color="FFFFFF" w:fill="auto"/>
          </w:tcPr>
          <w:p w14:paraId="3D69D0B7" w14:textId="77777777" w:rsidR="00503A41" w:rsidRPr="008A2C9B" w:rsidRDefault="00503A41" w:rsidP="00DD2FD2">
            <w:pPr>
              <w:pStyle w:val="NoSpacing"/>
              <w:rPr>
                <w:rFonts w:ascii="Arial" w:hAnsi="Arial" w:cs="Arial"/>
                <w:sz w:val="20"/>
              </w:rPr>
            </w:pPr>
            <w:r w:rsidRPr="008A2C9B">
              <w:rPr>
                <w:rFonts w:ascii="Arial" w:hAnsi="Arial"/>
                <w:sz w:val="20"/>
              </w:rPr>
              <w:t>Mancozeb + Thiophanate-methyl</w:t>
            </w:r>
          </w:p>
        </w:tc>
        <w:tc>
          <w:tcPr>
            <w:tcW w:w="2500" w:type="pct"/>
            <w:shd w:val="solid" w:color="FFFFFF" w:fill="auto"/>
          </w:tcPr>
          <w:p w14:paraId="1F78E263" w14:textId="77777777" w:rsidR="00503A41" w:rsidRPr="008A2C9B" w:rsidRDefault="00503A41" w:rsidP="00DD2FD2">
            <w:pPr>
              <w:pStyle w:val="NoSpacing"/>
              <w:jc w:val="center"/>
              <w:rPr>
                <w:rFonts w:ascii="Arial" w:hAnsi="Arial" w:cs="Arial"/>
                <w:sz w:val="20"/>
              </w:rPr>
            </w:pPr>
            <w:r w:rsidRPr="008A2C9B">
              <w:rPr>
                <w:rFonts w:ascii="Arial" w:hAnsi="Arial"/>
                <w:sz w:val="20"/>
              </w:rPr>
              <w:t>M3+M1</w:t>
            </w:r>
          </w:p>
        </w:tc>
      </w:tr>
      <w:tr w:rsidR="00503A41" w:rsidRPr="008A2C9B" w14:paraId="3EA377CB" w14:textId="77777777" w:rsidTr="00CE22E0">
        <w:tc>
          <w:tcPr>
            <w:tcW w:w="2500" w:type="pct"/>
            <w:shd w:val="solid" w:color="FFFFFF" w:fill="auto"/>
          </w:tcPr>
          <w:p w14:paraId="1D65F5A8" w14:textId="77777777" w:rsidR="00503A41" w:rsidRPr="008A2C9B" w:rsidRDefault="00503A41" w:rsidP="00DD2FD2">
            <w:pPr>
              <w:pStyle w:val="NoSpacing"/>
              <w:rPr>
                <w:rFonts w:ascii="Arial" w:hAnsi="Arial" w:cs="Arial"/>
                <w:sz w:val="20"/>
              </w:rPr>
            </w:pPr>
            <w:r w:rsidRPr="008A2C9B">
              <w:rPr>
                <w:rFonts w:ascii="Arial" w:hAnsi="Arial"/>
                <w:sz w:val="20"/>
              </w:rPr>
              <w:t>Mancozeb + Copper oxychloride</w:t>
            </w:r>
          </w:p>
        </w:tc>
        <w:tc>
          <w:tcPr>
            <w:tcW w:w="2500" w:type="pct"/>
            <w:shd w:val="solid" w:color="FFFFFF" w:fill="auto"/>
          </w:tcPr>
          <w:p w14:paraId="6B8DEBFF" w14:textId="77777777" w:rsidR="00503A41" w:rsidRPr="008A2C9B" w:rsidRDefault="00503A41" w:rsidP="00DD2FD2">
            <w:pPr>
              <w:pStyle w:val="NoSpacing"/>
              <w:jc w:val="center"/>
              <w:rPr>
                <w:rFonts w:ascii="Arial" w:hAnsi="Arial" w:cs="Arial"/>
                <w:sz w:val="20"/>
              </w:rPr>
            </w:pPr>
            <w:r w:rsidRPr="008A2C9B">
              <w:rPr>
                <w:rFonts w:ascii="Arial" w:hAnsi="Arial"/>
                <w:sz w:val="20"/>
              </w:rPr>
              <w:t>M3+M1</w:t>
            </w:r>
          </w:p>
        </w:tc>
      </w:tr>
      <w:tr w:rsidR="00503A41" w:rsidRPr="008A2C9B" w14:paraId="22A75346" w14:textId="77777777" w:rsidTr="00CE22E0">
        <w:tc>
          <w:tcPr>
            <w:tcW w:w="2500" w:type="pct"/>
            <w:shd w:val="solid" w:color="FFFFFF" w:fill="auto"/>
          </w:tcPr>
          <w:p w14:paraId="20377ECA" w14:textId="77777777" w:rsidR="00503A41" w:rsidRPr="008A2C9B" w:rsidRDefault="00503A41" w:rsidP="00DD2FD2">
            <w:pPr>
              <w:pStyle w:val="NoSpacing"/>
              <w:rPr>
                <w:rFonts w:ascii="Arial" w:hAnsi="Arial" w:cs="Arial"/>
                <w:sz w:val="20"/>
              </w:rPr>
            </w:pPr>
            <w:r w:rsidRPr="008A2C9B">
              <w:rPr>
                <w:rFonts w:ascii="Arial" w:hAnsi="Arial"/>
                <w:sz w:val="20"/>
              </w:rPr>
              <w:t>Mancozeb + Calcium copper sulphate</w:t>
            </w:r>
          </w:p>
        </w:tc>
        <w:tc>
          <w:tcPr>
            <w:tcW w:w="2500" w:type="pct"/>
            <w:shd w:val="solid" w:color="FFFFFF" w:fill="auto"/>
          </w:tcPr>
          <w:p w14:paraId="0C07CF45" w14:textId="77777777" w:rsidR="00503A41" w:rsidRPr="008A2C9B" w:rsidRDefault="00503A41" w:rsidP="00DD2FD2">
            <w:pPr>
              <w:pStyle w:val="NoSpacing"/>
              <w:jc w:val="center"/>
              <w:rPr>
                <w:rFonts w:ascii="Arial" w:hAnsi="Arial" w:cs="Arial"/>
                <w:sz w:val="20"/>
              </w:rPr>
            </w:pPr>
            <w:r w:rsidRPr="008A2C9B">
              <w:rPr>
                <w:rFonts w:ascii="Arial" w:hAnsi="Arial"/>
                <w:sz w:val="20"/>
              </w:rPr>
              <w:t>M3+M1</w:t>
            </w:r>
          </w:p>
        </w:tc>
      </w:tr>
      <w:tr w:rsidR="00503A41" w:rsidRPr="008A2C9B" w14:paraId="110C724E" w14:textId="77777777" w:rsidTr="00CE22E0">
        <w:tc>
          <w:tcPr>
            <w:tcW w:w="5000" w:type="pct"/>
            <w:gridSpan w:val="2"/>
            <w:shd w:val="solid" w:color="FFFFFF" w:fill="auto"/>
          </w:tcPr>
          <w:p w14:paraId="083269AB" w14:textId="77777777" w:rsidR="00503A41" w:rsidRPr="008A2C9B" w:rsidRDefault="00503A41" w:rsidP="00DD2FD2">
            <w:pPr>
              <w:pStyle w:val="NoSpacing"/>
              <w:rPr>
                <w:rFonts w:ascii="Arial" w:hAnsi="Arial" w:cs="Arial"/>
              </w:rPr>
            </w:pPr>
            <w:r w:rsidRPr="008A2C9B">
              <w:rPr>
                <w:rFonts w:ascii="Arial" w:hAnsi="Arial"/>
              </w:rPr>
              <w:t>To prevent resistance, alternate the use of active substances with different resistance codes (FRAC).</w:t>
            </w:r>
          </w:p>
        </w:tc>
      </w:tr>
      <w:tr w:rsidR="00503A41" w:rsidRPr="008A2C9B" w14:paraId="35B47330" w14:textId="77777777" w:rsidTr="00CE22E0">
        <w:tc>
          <w:tcPr>
            <w:tcW w:w="5000" w:type="pct"/>
            <w:gridSpan w:val="2"/>
            <w:shd w:val="solid" w:color="FFFFFF" w:fill="auto"/>
          </w:tcPr>
          <w:p w14:paraId="2589E21F" w14:textId="77777777" w:rsidR="00503A41" w:rsidRPr="008A2C9B" w:rsidRDefault="00503A41" w:rsidP="00DD2FD2">
            <w:pPr>
              <w:pStyle w:val="NoSpacing"/>
              <w:rPr>
                <w:rFonts w:ascii="Arial" w:hAnsi="Arial" w:cs="Arial"/>
              </w:rPr>
            </w:pPr>
            <w:r w:rsidRPr="008A2C9B">
              <w:rPr>
                <w:rFonts w:ascii="Arial" w:hAnsi="Arial"/>
              </w:rPr>
              <w:t>(*) Source: Fungicide Resistance Action Committee</w:t>
            </w:r>
          </w:p>
        </w:tc>
      </w:tr>
    </w:tbl>
    <w:p w14:paraId="66B3CD8E" w14:textId="77777777" w:rsidR="00503A41" w:rsidRPr="008A2C9B" w:rsidRDefault="00503A41" w:rsidP="00B335D9">
      <w:pPr>
        <w:spacing w:line="240" w:lineRule="auto"/>
        <w:rPr>
          <w:rFonts w:ascii="Arial" w:hAnsi="Arial" w:cs="Arial"/>
        </w:rPr>
      </w:pPr>
    </w:p>
    <w:p w14:paraId="1AE1A79D" w14:textId="77777777" w:rsidR="00503A41" w:rsidRPr="008A2C9B" w:rsidRDefault="00503A41" w:rsidP="00DD2FD2">
      <w:pPr>
        <w:pageBreakBefore/>
        <w:spacing w:line="240" w:lineRule="auto"/>
        <w:jc w:val="both"/>
        <w:rPr>
          <w:rFonts w:ascii="Arial" w:hAnsi="Arial" w:cs="Arial"/>
          <w:b/>
        </w:rPr>
      </w:pPr>
      <w:r w:rsidRPr="008A2C9B">
        <w:rPr>
          <w:rFonts w:ascii="Arial" w:hAnsi="Arial"/>
          <w:b/>
        </w:rPr>
        <w:lastRenderedPageBreak/>
        <w:t>D.</w:t>
      </w:r>
      <w:r w:rsidRPr="008A2C9B">
        <w:rPr>
          <w:rFonts w:ascii="Arial" w:hAnsi="Arial"/>
        </w:rPr>
        <w:t xml:space="preserve"> </w:t>
      </w:r>
      <w:r w:rsidRPr="008A2C9B">
        <w:rPr>
          <w:rFonts w:ascii="Arial" w:hAnsi="Arial"/>
          <w:b/>
        </w:rPr>
        <w:t>Active substances in fungicides for integrated production of vegetables with FRAC resistance code indication (continued)</w:t>
      </w:r>
    </w:p>
    <w:p w14:paraId="5DE80282" w14:textId="77777777" w:rsidR="00503A41" w:rsidRPr="008A2C9B" w:rsidRDefault="00503A41" w:rsidP="00B335D9">
      <w:pPr>
        <w:spacing w:line="240" w:lineRule="auto"/>
        <w:jc w:val="both"/>
        <w:rPr>
          <w:rFonts w:ascii="Arial" w:hAnsi="Arial" w:cs="Arial"/>
          <w:b/>
          <w:sz w:val="2"/>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45888B6A" w14:textId="77777777" w:rsidTr="00CE22E0">
        <w:tc>
          <w:tcPr>
            <w:tcW w:w="5000" w:type="pct"/>
            <w:gridSpan w:val="2"/>
            <w:shd w:val="solid" w:color="C0C0C0" w:fill="auto"/>
            <w:vAlign w:val="center"/>
          </w:tcPr>
          <w:p w14:paraId="28B51237" w14:textId="77777777" w:rsidR="00503A41" w:rsidRPr="008A2C9B" w:rsidRDefault="00503A41" w:rsidP="00DD2FD2">
            <w:pPr>
              <w:pStyle w:val="NoSpacing"/>
              <w:jc w:val="center"/>
              <w:rPr>
                <w:rFonts w:ascii="Arial" w:hAnsi="Arial" w:cs="Arial"/>
                <w:b/>
              </w:rPr>
            </w:pPr>
            <w:r w:rsidRPr="008A2C9B">
              <w:rPr>
                <w:rFonts w:ascii="Arial" w:hAnsi="Arial"/>
                <w:b/>
              </w:rPr>
              <w:t>FUNGICIDE TYPE</w:t>
            </w:r>
          </w:p>
        </w:tc>
      </w:tr>
      <w:tr w:rsidR="00503A41" w:rsidRPr="008A2C9B" w14:paraId="4E38C813" w14:textId="77777777" w:rsidTr="00CE22E0">
        <w:tc>
          <w:tcPr>
            <w:tcW w:w="2500" w:type="pct"/>
            <w:vMerge w:val="restart"/>
            <w:shd w:val="solid" w:color="C0C0C0" w:fill="auto"/>
            <w:vAlign w:val="center"/>
          </w:tcPr>
          <w:p w14:paraId="22594DA2" w14:textId="77777777" w:rsidR="00503A41" w:rsidRPr="008A2C9B" w:rsidRDefault="00503A41" w:rsidP="00DD2FD2">
            <w:pPr>
              <w:pStyle w:val="NoSpacing"/>
              <w:jc w:val="center"/>
              <w:rPr>
                <w:rFonts w:ascii="Arial" w:hAnsi="Arial" w:cs="Arial"/>
                <w:b/>
              </w:rPr>
            </w:pPr>
            <w:r w:rsidRPr="008A2C9B">
              <w:rPr>
                <w:rFonts w:ascii="Arial" w:hAnsi="Arial"/>
                <w:b/>
              </w:rPr>
              <w:t>Active substance</w:t>
            </w:r>
          </w:p>
        </w:tc>
        <w:tc>
          <w:tcPr>
            <w:tcW w:w="2500" w:type="pct"/>
            <w:shd w:val="solid" w:color="C0C0C0" w:fill="auto"/>
          </w:tcPr>
          <w:p w14:paraId="5703F773" w14:textId="77777777" w:rsidR="00503A41" w:rsidRPr="008A2C9B" w:rsidRDefault="00503A41" w:rsidP="00DD2FD2">
            <w:pPr>
              <w:pStyle w:val="NoSpacing"/>
              <w:jc w:val="center"/>
              <w:rPr>
                <w:rFonts w:ascii="Arial" w:hAnsi="Arial" w:cs="Arial"/>
                <w:b/>
              </w:rPr>
            </w:pPr>
            <w:r w:rsidRPr="008A2C9B">
              <w:rPr>
                <w:rFonts w:ascii="Arial" w:hAnsi="Arial"/>
                <w:b/>
              </w:rPr>
              <w:t>Resistance code</w:t>
            </w:r>
          </w:p>
        </w:tc>
      </w:tr>
      <w:tr w:rsidR="00503A41" w:rsidRPr="008A2C9B" w14:paraId="228307A6" w14:textId="77777777" w:rsidTr="00CE22E0">
        <w:tc>
          <w:tcPr>
            <w:tcW w:w="2500" w:type="pct"/>
            <w:vMerge/>
            <w:shd w:val="solid" w:color="C0C0C0" w:fill="auto"/>
          </w:tcPr>
          <w:p w14:paraId="73605DD0" w14:textId="77777777" w:rsidR="00503A41" w:rsidRPr="008A2C9B" w:rsidRDefault="00503A41" w:rsidP="00DD2FD2">
            <w:pPr>
              <w:pStyle w:val="NoSpacing"/>
              <w:jc w:val="center"/>
              <w:rPr>
                <w:rFonts w:ascii="Arial" w:hAnsi="Arial" w:cs="Arial"/>
                <w:b/>
              </w:rPr>
            </w:pPr>
          </w:p>
        </w:tc>
        <w:tc>
          <w:tcPr>
            <w:tcW w:w="2500" w:type="pct"/>
            <w:shd w:val="solid" w:color="C0C0C0" w:fill="auto"/>
          </w:tcPr>
          <w:p w14:paraId="52FBD764" w14:textId="77777777" w:rsidR="00503A41" w:rsidRPr="008A2C9B" w:rsidRDefault="00503A41" w:rsidP="00DD2FD2">
            <w:pPr>
              <w:pStyle w:val="NoSpacing"/>
              <w:jc w:val="center"/>
              <w:rPr>
                <w:rFonts w:ascii="Arial" w:hAnsi="Arial" w:cs="Arial"/>
                <w:b/>
              </w:rPr>
            </w:pPr>
            <w:r w:rsidRPr="008A2C9B">
              <w:rPr>
                <w:rFonts w:ascii="Arial" w:hAnsi="Arial"/>
                <w:b/>
              </w:rPr>
              <w:t>FRAC (*)</w:t>
            </w:r>
          </w:p>
        </w:tc>
      </w:tr>
      <w:tr w:rsidR="00503A41" w:rsidRPr="008A2C9B" w14:paraId="77048644" w14:textId="77777777" w:rsidTr="00CE22E0">
        <w:tc>
          <w:tcPr>
            <w:tcW w:w="2500" w:type="pct"/>
            <w:shd w:val="solid" w:color="FFFFFF" w:fill="auto"/>
          </w:tcPr>
          <w:p w14:paraId="17C9297F" w14:textId="77777777" w:rsidR="00503A41" w:rsidRPr="008A2C9B" w:rsidRDefault="00503A41" w:rsidP="00DD2FD2">
            <w:pPr>
              <w:pStyle w:val="NoSpacing"/>
              <w:rPr>
                <w:rFonts w:ascii="Arial" w:hAnsi="Arial" w:cs="Arial"/>
                <w:sz w:val="20"/>
              </w:rPr>
            </w:pPr>
            <w:r w:rsidRPr="008A2C9B">
              <w:rPr>
                <w:rFonts w:ascii="Arial" w:hAnsi="Arial"/>
                <w:sz w:val="20"/>
              </w:rPr>
              <w:t>Mandipropamid</w:t>
            </w:r>
          </w:p>
        </w:tc>
        <w:tc>
          <w:tcPr>
            <w:tcW w:w="2500" w:type="pct"/>
            <w:shd w:val="solid" w:color="FFFFFF" w:fill="auto"/>
          </w:tcPr>
          <w:p w14:paraId="1B49BDD6" w14:textId="77777777" w:rsidR="00503A41" w:rsidRPr="008A2C9B" w:rsidRDefault="00503A41" w:rsidP="00DD2FD2">
            <w:pPr>
              <w:pStyle w:val="NoSpacing"/>
              <w:jc w:val="center"/>
              <w:rPr>
                <w:rFonts w:ascii="Arial" w:hAnsi="Arial" w:cs="Arial"/>
                <w:sz w:val="20"/>
              </w:rPr>
            </w:pPr>
            <w:r w:rsidRPr="008A2C9B">
              <w:rPr>
                <w:rFonts w:ascii="Arial" w:hAnsi="Arial"/>
                <w:sz w:val="20"/>
              </w:rPr>
              <w:t>40</w:t>
            </w:r>
          </w:p>
        </w:tc>
      </w:tr>
      <w:tr w:rsidR="00503A41" w:rsidRPr="008A2C9B" w14:paraId="3A3A93A7" w14:textId="77777777" w:rsidTr="00CE22E0">
        <w:tc>
          <w:tcPr>
            <w:tcW w:w="2500" w:type="pct"/>
            <w:shd w:val="solid" w:color="FFFFFF" w:fill="auto"/>
          </w:tcPr>
          <w:p w14:paraId="039FE282" w14:textId="77777777" w:rsidR="00503A41" w:rsidRPr="008A2C9B" w:rsidRDefault="00503A41" w:rsidP="00DD2FD2">
            <w:pPr>
              <w:pStyle w:val="NoSpacing"/>
              <w:rPr>
                <w:rFonts w:ascii="Arial" w:hAnsi="Arial" w:cs="Arial"/>
                <w:sz w:val="20"/>
              </w:rPr>
            </w:pPr>
            <w:r w:rsidRPr="008A2C9B">
              <w:rPr>
                <w:rFonts w:ascii="Arial" w:hAnsi="Arial"/>
                <w:sz w:val="20"/>
              </w:rPr>
              <w:t>Maneb</w:t>
            </w:r>
          </w:p>
        </w:tc>
        <w:tc>
          <w:tcPr>
            <w:tcW w:w="2500" w:type="pct"/>
            <w:shd w:val="solid" w:color="FFFFFF" w:fill="auto"/>
          </w:tcPr>
          <w:p w14:paraId="27C135D2" w14:textId="77777777" w:rsidR="00503A41" w:rsidRPr="008A2C9B" w:rsidRDefault="00503A41" w:rsidP="00DD2FD2">
            <w:pPr>
              <w:pStyle w:val="NoSpacing"/>
              <w:jc w:val="center"/>
              <w:rPr>
                <w:rFonts w:ascii="Arial" w:hAnsi="Arial" w:cs="Arial"/>
                <w:sz w:val="20"/>
              </w:rPr>
            </w:pPr>
            <w:r w:rsidRPr="008A2C9B">
              <w:rPr>
                <w:rFonts w:ascii="Arial" w:hAnsi="Arial"/>
                <w:sz w:val="20"/>
              </w:rPr>
              <w:t>M3</w:t>
            </w:r>
          </w:p>
        </w:tc>
      </w:tr>
      <w:tr w:rsidR="00503A41" w:rsidRPr="008A2C9B" w14:paraId="238D14AB" w14:textId="77777777" w:rsidTr="00CE22E0">
        <w:tc>
          <w:tcPr>
            <w:tcW w:w="2500" w:type="pct"/>
            <w:shd w:val="solid" w:color="FFFFFF" w:fill="auto"/>
          </w:tcPr>
          <w:p w14:paraId="743F49C1" w14:textId="77777777" w:rsidR="00503A41" w:rsidRPr="008A2C9B" w:rsidRDefault="00503A41" w:rsidP="00DD2FD2">
            <w:pPr>
              <w:pStyle w:val="NoSpacing"/>
              <w:rPr>
                <w:rFonts w:ascii="Arial" w:hAnsi="Arial" w:cs="Arial"/>
                <w:sz w:val="20"/>
              </w:rPr>
            </w:pPr>
            <w:r w:rsidRPr="008A2C9B">
              <w:rPr>
                <w:rFonts w:ascii="Arial" w:hAnsi="Arial"/>
                <w:sz w:val="20"/>
              </w:rPr>
              <w:t>Mepanipyrim</w:t>
            </w:r>
          </w:p>
        </w:tc>
        <w:tc>
          <w:tcPr>
            <w:tcW w:w="2500" w:type="pct"/>
            <w:shd w:val="solid" w:color="FFFFFF" w:fill="auto"/>
          </w:tcPr>
          <w:p w14:paraId="3AFD5405" w14:textId="77777777" w:rsidR="00503A41" w:rsidRPr="008A2C9B" w:rsidRDefault="00503A41" w:rsidP="00DD2FD2">
            <w:pPr>
              <w:pStyle w:val="NoSpacing"/>
              <w:jc w:val="center"/>
              <w:rPr>
                <w:rFonts w:ascii="Arial" w:hAnsi="Arial" w:cs="Arial"/>
                <w:sz w:val="20"/>
              </w:rPr>
            </w:pPr>
            <w:r w:rsidRPr="008A2C9B">
              <w:rPr>
                <w:rFonts w:ascii="Arial" w:hAnsi="Arial"/>
                <w:sz w:val="20"/>
              </w:rPr>
              <w:t>9</w:t>
            </w:r>
          </w:p>
        </w:tc>
      </w:tr>
      <w:tr w:rsidR="00503A41" w:rsidRPr="008A2C9B" w14:paraId="0CCC77A1" w14:textId="77777777" w:rsidTr="00CE22E0">
        <w:tc>
          <w:tcPr>
            <w:tcW w:w="2500" w:type="pct"/>
            <w:shd w:val="solid" w:color="FFFFFF" w:fill="auto"/>
          </w:tcPr>
          <w:p w14:paraId="765E9738" w14:textId="77777777" w:rsidR="00503A41" w:rsidRPr="008A2C9B" w:rsidRDefault="00503A41" w:rsidP="00DD2FD2">
            <w:pPr>
              <w:pStyle w:val="NoSpacing"/>
              <w:rPr>
                <w:rFonts w:ascii="Arial" w:hAnsi="Arial" w:cs="Arial"/>
                <w:sz w:val="20"/>
              </w:rPr>
            </w:pPr>
            <w:r w:rsidRPr="008A2C9B">
              <w:rPr>
                <w:rFonts w:ascii="Arial" w:hAnsi="Arial"/>
                <w:sz w:val="20"/>
              </w:rPr>
              <w:t>Metalaxyl</w:t>
            </w:r>
          </w:p>
        </w:tc>
        <w:tc>
          <w:tcPr>
            <w:tcW w:w="2500" w:type="pct"/>
            <w:shd w:val="solid" w:color="FFFFFF" w:fill="auto"/>
          </w:tcPr>
          <w:p w14:paraId="25DC3AE7" w14:textId="77777777" w:rsidR="00503A41" w:rsidRPr="008A2C9B" w:rsidRDefault="00503A41" w:rsidP="00DD2FD2">
            <w:pPr>
              <w:pStyle w:val="NoSpacing"/>
              <w:jc w:val="center"/>
              <w:rPr>
                <w:rFonts w:ascii="Arial" w:hAnsi="Arial" w:cs="Arial"/>
                <w:sz w:val="20"/>
              </w:rPr>
            </w:pPr>
            <w:r w:rsidRPr="008A2C9B">
              <w:rPr>
                <w:rFonts w:ascii="Arial" w:hAnsi="Arial"/>
                <w:sz w:val="20"/>
              </w:rPr>
              <w:t>4</w:t>
            </w:r>
          </w:p>
        </w:tc>
      </w:tr>
      <w:tr w:rsidR="00503A41" w:rsidRPr="008A2C9B" w14:paraId="668DAB51" w14:textId="77777777" w:rsidTr="00CE22E0">
        <w:tc>
          <w:tcPr>
            <w:tcW w:w="2500" w:type="pct"/>
            <w:shd w:val="solid" w:color="FFFFFF" w:fill="auto"/>
          </w:tcPr>
          <w:p w14:paraId="1B160873" w14:textId="77777777" w:rsidR="00503A41" w:rsidRPr="008A2C9B" w:rsidRDefault="00503A41" w:rsidP="00DD2FD2">
            <w:pPr>
              <w:pStyle w:val="NoSpacing"/>
              <w:rPr>
                <w:rFonts w:ascii="Arial" w:hAnsi="Arial" w:cs="Arial"/>
                <w:sz w:val="20"/>
              </w:rPr>
            </w:pPr>
            <w:r w:rsidRPr="008A2C9B">
              <w:rPr>
                <w:rFonts w:ascii="Arial" w:hAnsi="Arial"/>
                <w:sz w:val="20"/>
              </w:rPr>
              <w:t>Metalaxyl + Copper</w:t>
            </w:r>
          </w:p>
        </w:tc>
        <w:tc>
          <w:tcPr>
            <w:tcW w:w="2500" w:type="pct"/>
            <w:shd w:val="solid" w:color="FFFFFF" w:fill="auto"/>
          </w:tcPr>
          <w:p w14:paraId="374ED6A8" w14:textId="77777777" w:rsidR="00503A41" w:rsidRPr="008A2C9B" w:rsidRDefault="00503A41" w:rsidP="00DD2FD2">
            <w:pPr>
              <w:pStyle w:val="NoSpacing"/>
              <w:jc w:val="center"/>
              <w:rPr>
                <w:rFonts w:ascii="Arial" w:hAnsi="Arial" w:cs="Arial"/>
                <w:sz w:val="20"/>
              </w:rPr>
            </w:pPr>
            <w:r w:rsidRPr="008A2C9B">
              <w:rPr>
                <w:rFonts w:ascii="Arial" w:hAnsi="Arial"/>
                <w:sz w:val="20"/>
              </w:rPr>
              <w:t>4+M1</w:t>
            </w:r>
          </w:p>
        </w:tc>
      </w:tr>
      <w:tr w:rsidR="00503A41" w:rsidRPr="008A2C9B" w14:paraId="6BE676CF" w14:textId="77777777" w:rsidTr="00CE22E0">
        <w:tc>
          <w:tcPr>
            <w:tcW w:w="2500" w:type="pct"/>
            <w:shd w:val="solid" w:color="FFFFFF" w:fill="auto"/>
          </w:tcPr>
          <w:p w14:paraId="63F23CC8" w14:textId="77777777" w:rsidR="00503A41" w:rsidRPr="008A2C9B" w:rsidRDefault="00503A41" w:rsidP="00DD2FD2">
            <w:pPr>
              <w:pStyle w:val="NoSpacing"/>
              <w:rPr>
                <w:rFonts w:ascii="Arial" w:hAnsi="Arial" w:cs="Arial"/>
                <w:sz w:val="20"/>
              </w:rPr>
            </w:pPr>
            <w:r w:rsidRPr="008A2C9B">
              <w:rPr>
                <w:rFonts w:ascii="Arial" w:hAnsi="Arial"/>
                <w:sz w:val="20"/>
              </w:rPr>
              <w:t>Thiophanate-methyl</w:t>
            </w:r>
          </w:p>
        </w:tc>
        <w:tc>
          <w:tcPr>
            <w:tcW w:w="2500" w:type="pct"/>
            <w:shd w:val="solid" w:color="FFFFFF" w:fill="auto"/>
          </w:tcPr>
          <w:p w14:paraId="5F12B63F" w14:textId="77777777" w:rsidR="00503A41" w:rsidRPr="008A2C9B" w:rsidRDefault="00503A41" w:rsidP="00DD2FD2">
            <w:pPr>
              <w:pStyle w:val="NoSpacing"/>
              <w:jc w:val="center"/>
              <w:rPr>
                <w:rFonts w:ascii="Arial" w:hAnsi="Arial" w:cs="Arial"/>
                <w:sz w:val="20"/>
              </w:rPr>
            </w:pPr>
            <w:r w:rsidRPr="008A2C9B">
              <w:rPr>
                <w:rFonts w:ascii="Arial" w:hAnsi="Arial"/>
                <w:sz w:val="20"/>
              </w:rPr>
              <w:t>1</w:t>
            </w:r>
          </w:p>
        </w:tc>
      </w:tr>
      <w:tr w:rsidR="00503A41" w:rsidRPr="008A2C9B" w14:paraId="68DD3D18" w14:textId="77777777" w:rsidTr="00CE22E0">
        <w:tc>
          <w:tcPr>
            <w:tcW w:w="2500" w:type="pct"/>
            <w:shd w:val="solid" w:color="FFFFFF" w:fill="auto"/>
          </w:tcPr>
          <w:p w14:paraId="0368E0EF" w14:textId="77777777" w:rsidR="00503A41" w:rsidRPr="008A2C9B" w:rsidRDefault="00503A41" w:rsidP="00DD2FD2">
            <w:pPr>
              <w:pStyle w:val="NoSpacing"/>
              <w:rPr>
                <w:rFonts w:ascii="Arial" w:hAnsi="Arial" w:cs="Arial"/>
                <w:sz w:val="20"/>
              </w:rPr>
            </w:pPr>
            <w:r w:rsidRPr="008A2C9B">
              <w:rPr>
                <w:rFonts w:ascii="Arial" w:hAnsi="Arial"/>
                <w:sz w:val="20"/>
              </w:rPr>
              <w:t>Tolclofos-methyl</w:t>
            </w:r>
          </w:p>
        </w:tc>
        <w:tc>
          <w:tcPr>
            <w:tcW w:w="2500" w:type="pct"/>
            <w:shd w:val="solid" w:color="FFFFFF" w:fill="auto"/>
          </w:tcPr>
          <w:p w14:paraId="6989DC81" w14:textId="77777777" w:rsidR="00503A41" w:rsidRPr="008A2C9B" w:rsidRDefault="00503A41" w:rsidP="00DD2FD2">
            <w:pPr>
              <w:pStyle w:val="NoSpacing"/>
              <w:jc w:val="center"/>
              <w:rPr>
                <w:rFonts w:ascii="Arial" w:hAnsi="Arial" w:cs="Arial"/>
                <w:sz w:val="20"/>
              </w:rPr>
            </w:pPr>
            <w:r w:rsidRPr="008A2C9B">
              <w:rPr>
                <w:rFonts w:ascii="Arial" w:hAnsi="Arial"/>
                <w:sz w:val="20"/>
              </w:rPr>
              <w:t>14</w:t>
            </w:r>
          </w:p>
        </w:tc>
      </w:tr>
      <w:tr w:rsidR="00503A41" w:rsidRPr="008A2C9B" w14:paraId="7B8B2E2F" w14:textId="77777777" w:rsidTr="00CE22E0">
        <w:tc>
          <w:tcPr>
            <w:tcW w:w="2500" w:type="pct"/>
            <w:shd w:val="solid" w:color="FFFFFF" w:fill="auto"/>
          </w:tcPr>
          <w:p w14:paraId="0A7DA1B5" w14:textId="77777777" w:rsidR="00503A41" w:rsidRPr="008A2C9B" w:rsidRDefault="00503A41" w:rsidP="00DD2FD2">
            <w:pPr>
              <w:pStyle w:val="NoSpacing"/>
              <w:rPr>
                <w:rFonts w:ascii="Arial" w:hAnsi="Arial" w:cs="Arial"/>
                <w:sz w:val="20"/>
              </w:rPr>
            </w:pPr>
            <w:r w:rsidRPr="008A2C9B">
              <w:rPr>
                <w:rFonts w:ascii="Arial" w:hAnsi="Arial"/>
                <w:sz w:val="20"/>
              </w:rPr>
              <w:t>Metiram</w:t>
            </w:r>
          </w:p>
        </w:tc>
        <w:tc>
          <w:tcPr>
            <w:tcW w:w="2500" w:type="pct"/>
            <w:shd w:val="solid" w:color="FFFFFF" w:fill="auto"/>
          </w:tcPr>
          <w:p w14:paraId="10B14405" w14:textId="77777777" w:rsidR="00503A41" w:rsidRPr="008A2C9B" w:rsidRDefault="00503A41" w:rsidP="00DD2FD2">
            <w:pPr>
              <w:pStyle w:val="NoSpacing"/>
              <w:jc w:val="center"/>
              <w:rPr>
                <w:rFonts w:ascii="Arial" w:hAnsi="Arial" w:cs="Arial"/>
                <w:sz w:val="20"/>
              </w:rPr>
            </w:pPr>
            <w:r w:rsidRPr="008A2C9B">
              <w:rPr>
                <w:rFonts w:ascii="Arial" w:hAnsi="Arial"/>
                <w:sz w:val="20"/>
              </w:rPr>
              <w:t>M3</w:t>
            </w:r>
          </w:p>
        </w:tc>
      </w:tr>
      <w:tr w:rsidR="00503A41" w:rsidRPr="008A2C9B" w14:paraId="0CDB2A77" w14:textId="77777777" w:rsidTr="00CE22E0">
        <w:tc>
          <w:tcPr>
            <w:tcW w:w="2500" w:type="pct"/>
            <w:shd w:val="solid" w:color="FFFFFF" w:fill="auto"/>
          </w:tcPr>
          <w:p w14:paraId="2577AE06" w14:textId="77777777" w:rsidR="00503A41" w:rsidRPr="008A2C9B" w:rsidRDefault="00503A41" w:rsidP="00DD2FD2">
            <w:pPr>
              <w:pStyle w:val="NoSpacing"/>
              <w:rPr>
                <w:rFonts w:ascii="Arial" w:hAnsi="Arial" w:cs="Arial"/>
                <w:sz w:val="20"/>
              </w:rPr>
            </w:pPr>
            <w:r w:rsidRPr="008A2C9B">
              <w:rPr>
                <w:rFonts w:ascii="Arial" w:hAnsi="Arial"/>
                <w:sz w:val="20"/>
              </w:rPr>
              <w:t>Metrafenone</w:t>
            </w:r>
          </w:p>
        </w:tc>
        <w:tc>
          <w:tcPr>
            <w:tcW w:w="2500" w:type="pct"/>
            <w:shd w:val="solid" w:color="FFFFFF" w:fill="auto"/>
          </w:tcPr>
          <w:p w14:paraId="7B5BD3D9" w14:textId="77777777" w:rsidR="00503A41" w:rsidRPr="008A2C9B" w:rsidRDefault="00503A41" w:rsidP="00DD2FD2">
            <w:pPr>
              <w:pStyle w:val="NoSpacing"/>
              <w:jc w:val="center"/>
              <w:rPr>
                <w:rFonts w:ascii="Arial" w:hAnsi="Arial" w:cs="Arial"/>
                <w:sz w:val="20"/>
              </w:rPr>
            </w:pPr>
            <w:r w:rsidRPr="008A2C9B">
              <w:rPr>
                <w:rFonts w:ascii="Arial" w:hAnsi="Arial"/>
                <w:sz w:val="20"/>
              </w:rPr>
              <w:t>U8</w:t>
            </w:r>
          </w:p>
        </w:tc>
      </w:tr>
      <w:tr w:rsidR="00503A41" w:rsidRPr="008A2C9B" w14:paraId="1F915F4D" w14:textId="77777777" w:rsidTr="00CE22E0">
        <w:tc>
          <w:tcPr>
            <w:tcW w:w="2500" w:type="pct"/>
            <w:shd w:val="solid" w:color="FFFFFF" w:fill="auto"/>
          </w:tcPr>
          <w:p w14:paraId="4EF8C9CE" w14:textId="77777777" w:rsidR="00503A41" w:rsidRPr="008A2C9B" w:rsidRDefault="00503A41" w:rsidP="00DD2FD2">
            <w:pPr>
              <w:pStyle w:val="NoSpacing"/>
              <w:rPr>
                <w:rFonts w:ascii="Arial" w:hAnsi="Arial" w:cs="Arial"/>
                <w:sz w:val="20"/>
              </w:rPr>
            </w:pPr>
            <w:r w:rsidRPr="008A2C9B">
              <w:rPr>
                <w:rFonts w:ascii="Arial" w:hAnsi="Arial"/>
                <w:sz w:val="20"/>
              </w:rPr>
              <w:t>Myclobutanil</w:t>
            </w:r>
          </w:p>
        </w:tc>
        <w:tc>
          <w:tcPr>
            <w:tcW w:w="2500" w:type="pct"/>
            <w:shd w:val="solid" w:color="FFFFFF" w:fill="auto"/>
          </w:tcPr>
          <w:p w14:paraId="3962D4FA" w14:textId="77777777" w:rsidR="00503A41" w:rsidRPr="008A2C9B" w:rsidRDefault="00503A41" w:rsidP="00DD2FD2">
            <w:pPr>
              <w:pStyle w:val="NoSpacing"/>
              <w:jc w:val="center"/>
              <w:rPr>
                <w:rFonts w:ascii="Arial" w:hAnsi="Arial" w:cs="Arial"/>
                <w:sz w:val="20"/>
              </w:rPr>
            </w:pPr>
            <w:r w:rsidRPr="008A2C9B">
              <w:rPr>
                <w:rFonts w:ascii="Arial" w:hAnsi="Arial"/>
                <w:sz w:val="20"/>
              </w:rPr>
              <w:t>3</w:t>
            </w:r>
          </w:p>
        </w:tc>
      </w:tr>
      <w:tr w:rsidR="00503A41" w:rsidRPr="008A2C9B" w14:paraId="05C767B3" w14:textId="77777777" w:rsidTr="00CE22E0">
        <w:tc>
          <w:tcPr>
            <w:tcW w:w="2500" w:type="pct"/>
            <w:shd w:val="solid" w:color="FFFFFF" w:fill="auto"/>
          </w:tcPr>
          <w:p w14:paraId="2701D6B4" w14:textId="77777777" w:rsidR="00503A41" w:rsidRPr="008A2C9B" w:rsidRDefault="00503A41" w:rsidP="00DD2FD2">
            <w:pPr>
              <w:pStyle w:val="NoSpacing"/>
              <w:rPr>
                <w:rFonts w:ascii="Arial" w:hAnsi="Arial" w:cs="Arial"/>
                <w:sz w:val="20"/>
              </w:rPr>
            </w:pPr>
            <w:r w:rsidRPr="008A2C9B">
              <w:rPr>
                <w:rFonts w:ascii="Arial" w:hAnsi="Arial"/>
                <w:sz w:val="20"/>
              </w:rPr>
              <w:t>Orange oil</w:t>
            </w:r>
          </w:p>
        </w:tc>
        <w:tc>
          <w:tcPr>
            <w:tcW w:w="2500" w:type="pct"/>
            <w:shd w:val="solid" w:color="FFFFFF" w:fill="auto"/>
          </w:tcPr>
          <w:p w14:paraId="0C96870B" w14:textId="77777777" w:rsidR="00503A41" w:rsidRPr="008A2C9B" w:rsidRDefault="00503A41" w:rsidP="00DD2FD2">
            <w:pPr>
              <w:pStyle w:val="NoSpacing"/>
              <w:jc w:val="center"/>
              <w:rPr>
                <w:rFonts w:ascii="Arial" w:hAnsi="Arial" w:cs="Arial"/>
                <w:sz w:val="20"/>
              </w:rPr>
            </w:pPr>
            <w:r w:rsidRPr="008A2C9B">
              <w:rPr>
                <w:rFonts w:ascii="Arial" w:hAnsi="Arial"/>
                <w:sz w:val="20"/>
              </w:rPr>
              <w:t>NC</w:t>
            </w:r>
          </w:p>
        </w:tc>
      </w:tr>
      <w:tr w:rsidR="00503A41" w:rsidRPr="008A2C9B" w14:paraId="431D32AF" w14:textId="77777777" w:rsidTr="00CE22E0">
        <w:tc>
          <w:tcPr>
            <w:tcW w:w="2500" w:type="pct"/>
            <w:shd w:val="solid" w:color="FFFFFF" w:fill="auto"/>
          </w:tcPr>
          <w:p w14:paraId="4DE1E211" w14:textId="77777777" w:rsidR="00503A41" w:rsidRPr="008A2C9B" w:rsidRDefault="00503A41" w:rsidP="00DD2FD2">
            <w:pPr>
              <w:pStyle w:val="NoSpacing"/>
              <w:rPr>
                <w:rFonts w:ascii="Arial" w:hAnsi="Arial" w:cs="Arial"/>
                <w:sz w:val="20"/>
              </w:rPr>
            </w:pPr>
            <w:r w:rsidRPr="008A2C9B">
              <w:rPr>
                <w:rFonts w:ascii="Arial" w:hAnsi="Arial"/>
                <w:sz w:val="20"/>
              </w:rPr>
              <w:t>Paraffin oil</w:t>
            </w:r>
          </w:p>
        </w:tc>
        <w:tc>
          <w:tcPr>
            <w:tcW w:w="2500" w:type="pct"/>
            <w:shd w:val="solid" w:color="FFFFFF" w:fill="auto"/>
          </w:tcPr>
          <w:p w14:paraId="6DAA8E2C" w14:textId="77777777" w:rsidR="00503A41" w:rsidRPr="008A2C9B" w:rsidRDefault="00503A41" w:rsidP="00DD2FD2">
            <w:pPr>
              <w:pStyle w:val="NoSpacing"/>
              <w:jc w:val="center"/>
              <w:rPr>
                <w:rFonts w:ascii="Arial" w:hAnsi="Arial" w:cs="Arial"/>
                <w:sz w:val="20"/>
              </w:rPr>
            </w:pPr>
            <w:r w:rsidRPr="008A2C9B">
              <w:rPr>
                <w:rFonts w:ascii="Arial" w:hAnsi="Arial"/>
                <w:sz w:val="20"/>
              </w:rPr>
              <w:t>NC</w:t>
            </w:r>
          </w:p>
        </w:tc>
      </w:tr>
      <w:tr w:rsidR="00503A41" w:rsidRPr="008A2C9B" w14:paraId="778DD897" w14:textId="77777777" w:rsidTr="00CE22E0">
        <w:tc>
          <w:tcPr>
            <w:tcW w:w="2500" w:type="pct"/>
            <w:shd w:val="solid" w:color="FFFFFF" w:fill="auto"/>
          </w:tcPr>
          <w:p w14:paraId="522E316D" w14:textId="77777777" w:rsidR="00503A41" w:rsidRPr="008A2C9B" w:rsidRDefault="00503A41" w:rsidP="00DD2FD2">
            <w:pPr>
              <w:pStyle w:val="NoSpacing"/>
              <w:rPr>
                <w:rFonts w:ascii="Arial" w:hAnsi="Arial" w:cs="Arial"/>
                <w:sz w:val="20"/>
              </w:rPr>
            </w:pPr>
            <w:r w:rsidRPr="008A2C9B">
              <w:rPr>
                <w:rFonts w:ascii="Arial" w:hAnsi="Arial"/>
                <w:sz w:val="20"/>
              </w:rPr>
              <w:t>Copper oxychloride</w:t>
            </w:r>
          </w:p>
        </w:tc>
        <w:tc>
          <w:tcPr>
            <w:tcW w:w="2500" w:type="pct"/>
            <w:shd w:val="solid" w:color="FFFFFF" w:fill="auto"/>
          </w:tcPr>
          <w:p w14:paraId="512AF1DF" w14:textId="77777777" w:rsidR="00503A41" w:rsidRPr="008A2C9B" w:rsidRDefault="00503A41" w:rsidP="00DD2FD2">
            <w:pPr>
              <w:pStyle w:val="NoSpacing"/>
              <w:jc w:val="center"/>
              <w:rPr>
                <w:rFonts w:ascii="Arial" w:hAnsi="Arial" w:cs="Arial"/>
                <w:sz w:val="20"/>
              </w:rPr>
            </w:pPr>
            <w:r w:rsidRPr="008A2C9B">
              <w:rPr>
                <w:rFonts w:ascii="Arial" w:hAnsi="Arial"/>
                <w:sz w:val="20"/>
              </w:rPr>
              <w:t>M1</w:t>
            </w:r>
          </w:p>
        </w:tc>
      </w:tr>
      <w:tr w:rsidR="00503A41" w:rsidRPr="008A2C9B" w14:paraId="4F66D71B" w14:textId="77777777" w:rsidTr="00CE22E0">
        <w:tc>
          <w:tcPr>
            <w:tcW w:w="2500" w:type="pct"/>
            <w:shd w:val="solid" w:color="FFFFFF" w:fill="auto"/>
          </w:tcPr>
          <w:p w14:paraId="17BB1E3B" w14:textId="77777777" w:rsidR="00503A41" w:rsidRPr="008A2C9B" w:rsidRDefault="00503A41" w:rsidP="00DD2FD2">
            <w:pPr>
              <w:pStyle w:val="NoSpacing"/>
              <w:rPr>
                <w:rFonts w:ascii="Arial" w:hAnsi="Arial" w:cs="Arial"/>
                <w:sz w:val="20"/>
              </w:rPr>
            </w:pPr>
            <w:r w:rsidRPr="008A2C9B">
              <w:rPr>
                <w:rFonts w:ascii="Arial" w:hAnsi="Arial"/>
                <w:sz w:val="20"/>
              </w:rPr>
              <w:t>Copper oxychloride + Calcium copper sulphate</w:t>
            </w:r>
          </w:p>
        </w:tc>
        <w:tc>
          <w:tcPr>
            <w:tcW w:w="2500" w:type="pct"/>
            <w:shd w:val="solid" w:color="FFFFFF" w:fill="auto"/>
          </w:tcPr>
          <w:p w14:paraId="00837D34" w14:textId="77777777" w:rsidR="00503A41" w:rsidRPr="008A2C9B" w:rsidRDefault="00503A41" w:rsidP="00DD2FD2">
            <w:pPr>
              <w:pStyle w:val="NoSpacing"/>
              <w:jc w:val="center"/>
              <w:rPr>
                <w:rFonts w:ascii="Arial" w:hAnsi="Arial" w:cs="Arial"/>
                <w:sz w:val="20"/>
              </w:rPr>
            </w:pPr>
            <w:r w:rsidRPr="008A2C9B">
              <w:rPr>
                <w:rFonts w:ascii="Arial" w:hAnsi="Arial"/>
                <w:sz w:val="20"/>
              </w:rPr>
              <w:t>M1+M1</w:t>
            </w:r>
          </w:p>
        </w:tc>
      </w:tr>
      <w:tr w:rsidR="00503A41" w:rsidRPr="008A2C9B" w14:paraId="187300A7" w14:textId="77777777" w:rsidTr="00CE22E0">
        <w:tc>
          <w:tcPr>
            <w:tcW w:w="2500" w:type="pct"/>
            <w:shd w:val="solid" w:color="FFFFFF" w:fill="auto"/>
          </w:tcPr>
          <w:p w14:paraId="37570EE3" w14:textId="77777777" w:rsidR="00503A41" w:rsidRPr="008A2C9B" w:rsidRDefault="00503A41" w:rsidP="00DD2FD2">
            <w:pPr>
              <w:pStyle w:val="NoSpacing"/>
              <w:rPr>
                <w:rFonts w:ascii="Arial" w:hAnsi="Arial" w:cs="Arial"/>
                <w:sz w:val="20"/>
              </w:rPr>
            </w:pPr>
            <w:r w:rsidRPr="008A2C9B">
              <w:rPr>
                <w:rFonts w:ascii="Arial" w:hAnsi="Arial"/>
                <w:sz w:val="20"/>
              </w:rPr>
              <w:t>Copper oxide</w:t>
            </w:r>
          </w:p>
        </w:tc>
        <w:tc>
          <w:tcPr>
            <w:tcW w:w="2500" w:type="pct"/>
            <w:shd w:val="solid" w:color="FFFFFF" w:fill="auto"/>
          </w:tcPr>
          <w:p w14:paraId="21E2E4DF" w14:textId="77777777" w:rsidR="00503A41" w:rsidRPr="008A2C9B" w:rsidRDefault="00503A41" w:rsidP="00DD2FD2">
            <w:pPr>
              <w:pStyle w:val="NoSpacing"/>
              <w:jc w:val="center"/>
              <w:rPr>
                <w:rFonts w:ascii="Arial" w:hAnsi="Arial" w:cs="Arial"/>
                <w:sz w:val="20"/>
              </w:rPr>
            </w:pPr>
            <w:r w:rsidRPr="008A2C9B">
              <w:rPr>
                <w:rFonts w:ascii="Arial" w:hAnsi="Arial"/>
                <w:sz w:val="20"/>
              </w:rPr>
              <w:t>M1</w:t>
            </w:r>
          </w:p>
        </w:tc>
      </w:tr>
      <w:tr w:rsidR="00503A41" w:rsidRPr="008A2C9B" w14:paraId="463BD65D" w14:textId="77777777" w:rsidTr="00CE22E0">
        <w:tc>
          <w:tcPr>
            <w:tcW w:w="2500" w:type="pct"/>
            <w:shd w:val="solid" w:color="FFFFFF" w:fill="auto"/>
          </w:tcPr>
          <w:p w14:paraId="0EECBEA5" w14:textId="77777777" w:rsidR="00503A41" w:rsidRPr="008A2C9B" w:rsidRDefault="00503A41" w:rsidP="00DD2FD2">
            <w:pPr>
              <w:pStyle w:val="NoSpacing"/>
              <w:rPr>
                <w:rFonts w:ascii="Arial" w:hAnsi="Arial" w:cs="Arial"/>
                <w:sz w:val="20"/>
              </w:rPr>
            </w:pPr>
            <w:r w:rsidRPr="008A2C9B">
              <w:rPr>
                <w:rFonts w:ascii="Arial" w:hAnsi="Arial"/>
                <w:sz w:val="20"/>
              </w:rPr>
              <w:t>Pencycuron</w:t>
            </w:r>
          </w:p>
        </w:tc>
        <w:tc>
          <w:tcPr>
            <w:tcW w:w="2500" w:type="pct"/>
            <w:shd w:val="solid" w:color="FFFFFF" w:fill="auto"/>
          </w:tcPr>
          <w:p w14:paraId="2B5A675B" w14:textId="77777777" w:rsidR="00503A41" w:rsidRPr="008A2C9B" w:rsidRDefault="00503A41" w:rsidP="00DD2FD2">
            <w:pPr>
              <w:pStyle w:val="NoSpacing"/>
              <w:jc w:val="center"/>
              <w:rPr>
                <w:rFonts w:ascii="Arial" w:hAnsi="Arial" w:cs="Arial"/>
                <w:sz w:val="20"/>
              </w:rPr>
            </w:pPr>
            <w:r w:rsidRPr="008A2C9B">
              <w:rPr>
                <w:rFonts w:ascii="Arial" w:hAnsi="Arial"/>
                <w:sz w:val="20"/>
              </w:rPr>
              <w:t>B4</w:t>
            </w:r>
          </w:p>
        </w:tc>
      </w:tr>
      <w:tr w:rsidR="00503A41" w:rsidRPr="008A2C9B" w14:paraId="695523A5" w14:textId="77777777" w:rsidTr="00CE22E0">
        <w:tc>
          <w:tcPr>
            <w:tcW w:w="2500" w:type="pct"/>
            <w:shd w:val="solid" w:color="FFFFFF" w:fill="auto"/>
          </w:tcPr>
          <w:p w14:paraId="009B927E" w14:textId="77777777" w:rsidR="00503A41" w:rsidRPr="008A2C9B" w:rsidRDefault="00503A41" w:rsidP="00DD2FD2">
            <w:pPr>
              <w:pStyle w:val="NoSpacing"/>
              <w:rPr>
                <w:rFonts w:ascii="Arial" w:hAnsi="Arial" w:cs="Arial"/>
                <w:sz w:val="20"/>
              </w:rPr>
            </w:pPr>
            <w:r w:rsidRPr="008A2C9B">
              <w:rPr>
                <w:rFonts w:ascii="Arial" w:hAnsi="Arial"/>
                <w:sz w:val="20"/>
              </w:rPr>
              <w:t>Penconazole</w:t>
            </w:r>
          </w:p>
        </w:tc>
        <w:tc>
          <w:tcPr>
            <w:tcW w:w="2500" w:type="pct"/>
            <w:shd w:val="solid" w:color="FFFFFF" w:fill="auto"/>
          </w:tcPr>
          <w:p w14:paraId="6B4FA40B" w14:textId="77777777" w:rsidR="00503A41" w:rsidRPr="008A2C9B" w:rsidRDefault="00503A41" w:rsidP="00DD2FD2">
            <w:pPr>
              <w:pStyle w:val="NoSpacing"/>
              <w:jc w:val="center"/>
              <w:rPr>
                <w:rFonts w:ascii="Arial" w:hAnsi="Arial" w:cs="Arial"/>
                <w:sz w:val="20"/>
              </w:rPr>
            </w:pPr>
            <w:r w:rsidRPr="008A2C9B">
              <w:rPr>
                <w:rFonts w:ascii="Arial" w:hAnsi="Arial"/>
                <w:sz w:val="20"/>
              </w:rPr>
              <w:t>3</w:t>
            </w:r>
          </w:p>
        </w:tc>
      </w:tr>
      <w:tr w:rsidR="00503A41" w:rsidRPr="008A2C9B" w14:paraId="4BF99CBA" w14:textId="77777777" w:rsidTr="00CE22E0">
        <w:tc>
          <w:tcPr>
            <w:tcW w:w="2500" w:type="pct"/>
            <w:shd w:val="solid" w:color="FFFFFF" w:fill="auto"/>
          </w:tcPr>
          <w:p w14:paraId="02455AAB" w14:textId="77777777" w:rsidR="00503A41" w:rsidRPr="008A2C9B" w:rsidRDefault="00503A41" w:rsidP="00DD2FD2">
            <w:pPr>
              <w:pStyle w:val="NoSpacing"/>
              <w:rPr>
                <w:rFonts w:ascii="Arial" w:hAnsi="Arial" w:cs="Arial"/>
                <w:sz w:val="20"/>
              </w:rPr>
            </w:pPr>
            <w:r w:rsidRPr="008A2C9B">
              <w:rPr>
                <w:rFonts w:ascii="Arial" w:hAnsi="Arial"/>
                <w:sz w:val="20"/>
              </w:rPr>
              <w:t>Pyrimethanil</w:t>
            </w:r>
          </w:p>
        </w:tc>
        <w:tc>
          <w:tcPr>
            <w:tcW w:w="2500" w:type="pct"/>
            <w:shd w:val="solid" w:color="FFFFFF" w:fill="auto"/>
          </w:tcPr>
          <w:p w14:paraId="39B410E9" w14:textId="77777777" w:rsidR="00503A41" w:rsidRPr="008A2C9B" w:rsidRDefault="00503A41" w:rsidP="00DD2FD2">
            <w:pPr>
              <w:pStyle w:val="NoSpacing"/>
              <w:jc w:val="center"/>
              <w:rPr>
                <w:rFonts w:ascii="Arial" w:hAnsi="Arial" w:cs="Arial"/>
                <w:sz w:val="20"/>
              </w:rPr>
            </w:pPr>
            <w:r w:rsidRPr="008A2C9B">
              <w:rPr>
                <w:rFonts w:ascii="Arial" w:hAnsi="Arial"/>
                <w:sz w:val="20"/>
              </w:rPr>
              <w:t>9</w:t>
            </w:r>
          </w:p>
        </w:tc>
      </w:tr>
      <w:tr w:rsidR="00503A41" w:rsidRPr="008A2C9B" w14:paraId="297D74C3" w14:textId="77777777" w:rsidTr="00CE22E0">
        <w:tc>
          <w:tcPr>
            <w:tcW w:w="2500" w:type="pct"/>
            <w:shd w:val="solid" w:color="FFFFFF" w:fill="auto"/>
          </w:tcPr>
          <w:p w14:paraId="41FE737F" w14:textId="77777777" w:rsidR="00503A41" w:rsidRPr="008A2C9B" w:rsidRDefault="00503A41" w:rsidP="00DD2FD2">
            <w:pPr>
              <w:pStyle w:val="NoSpacing"/>
              <w:rPr>
                <w:rFonts w:ascii="Arial" w:hAnsi="Arial" w:cs="Arial"/>
                <w:sz w:val="20"/>
              </w:rPr>
            </w:pPr>
            <w:r w:rsidRPr="008A2C9B">
              <w:rPr>
                <w:rFonts w:ascii="Arial" w:hAnsi="Arial"/>
                <w:sz w:val="20"/>
              </w:rPr>
              <w:t>Prochloraz</w:t>
            </w:r>
          </w:p>
        </w:tc>
        <w:tc>
          <w:tcPr>
            <w:tcW w:w="2500" w:type="pct"/>
            <w:shd w:val="solid" w:color="FFFFFF" w:fill="auto"/>
          </w:tcPr>
          <w:p w14:paraId="59A1A680" w14:textId="77777777" w:rsidR="00503A41" w:rsidRPr="008A2C9B" w:rsidRDefault="00503A41" w:rsidP="00DD2FD2">
            <w:pPr>
              <w:pStyle w:val="NoSpacing"/>
              <w:jc w:val="center"/>
              <w:rPr>
                <w:rFonts w:ascii="Arial" w:hAnsi="Arial" w:cs="Arial"/>
                <w:sz w:val="20"/>
              </w:rPr>
            </w:pPr>
            <w:r w:rsidRPr="008A2C9B">
              <w:rPr>
                <w:rFonts w:ascii="Arial" w:hAnsi="Arial"/>
                <w:sz w:val="20"/>
              </w:rPr>
              <w:t>3</w:t>
            </w:r>
          </w:p>
        </w:tc>
      </w:tr>
      <w:tr w:rsidR="00503A41" w:rsidRPr="008A2C9B" w14:paraId="09D015A0" w14:textId="77777777" w:rsidTr="00CE22E0">
        <w:tc>
          <w:tcPr>
            <w:tcW w:w="2500" w:type="pct"/>
            <w:shd w:val="solid" w:color="FFFFFF" w:fill="auto"/>
          </w:tcPr>
          <w:p w14:paraId="4CF524C5" w14:textId="77777777" w:rsidR="00503A41" w:rsidRPr="008A2C9B" w:rsidRDefault="00503A41" w:rsidP="00DD2FD2">
            <w:pPr>
              <w:pStyle w:val="NoSpacing"/>
              <w:rPr>
                <w:rFonts w:ascii="Arial" w:hAnsi="Arial" w:cs="Arial"/>
                <w:sz w:val="20"/>
              </w:rPr>
            </w:pPr>
            <w:r w:rsidRPr="008A2C9B">
              <w:rPr>
                <w:rFonts w:ascii="Arial" w:hAnsi="Arial"/>
                <w:sz w:val="20"/>
              </w:rPr>
              <w:t>Propamocarb</w:t>
            </w:r>
          </w:p>
        </w:tc>
        <w:tc>
          <w:tcPr>
            <w:tcW w:w="2500" w:type="pct"/>
            <w:shd w:val="solid" w:color="FFFFFF" w:fill="auto"/>
          </w:tcPr>
          <w:p w14:paraId="739081CA" w14:textId="77777777" w:rsidR="00503A41" w:rsidRPr="008A2C9B" w:rsidRDefault="00503A41" w:rsidP="00DD2FD2">
            <w:pPr>
              <w:pStyle w:val="NoSpacing"/>
              <w:jc w:val="center"/>
              <w:rPr>
                <w:rFonts w:ascii="Arial" w:hAnsi="Arial" w:cs="Arial"/>
                <w:sz w:val="20"/>
              </w:rPr>
            </w:pPr>
            <w:r w:rsidRPr="008A2C9B">
              <w:rPr>
                <w:rFonts w:ascii="Arial" w:hAnsi="Arial"/>
                <w:sz w:val="20"/>
              </w:rPr>
              <w:t>28</w:t>
            </w:r>
          </w:p>
        </w:tc>
      </w:tr>
      <w:tr w:rsidR="00503A41" w:rsidRPr="008A2C9B" w14:paraId="4DDFB93B" w14:textId="77777777" w:rsidTr="00CE22E0">
        <w:tc>
          <w:tcPr>
            <w:tcW w:w="2500" w:type="pct"/>
            <w:shd w:val="solid" w:color="FFFFFF" w:fill="auto"/>
          </w:tcPr>
          <w:p w14:paraId="0EDA5CB1" w14:textId="77777777" w:rsidR="00503A41" w:rsidRPr="008A2C9B" w:rsidRDefault="00503A41" w:rsidP="00DD2FD2">
            <w:pPr>
              <w:pStyle w:val="NoSpacing"/>
              <w:rPr>
                <w:rFonts w:ascii="Arial" w:hAnsi="Arial" w:cs="Arial"/>
                <w:sz w:val="20"/>
              </w:rPr>
            </w:pPr>
            <w:r w:rsidRPr="008A2C9B">
              <w:rPr>
                <w:rFonts w:ascii="Arial" w:hAnsi="Arial"/>
                <w:sz w:val="20"/>
              </w:rPr>
              <w:t>Propineb</w:t>
            </w:r>
          </w:p>
        </w:tc>
        <w:tc>
          <w:tcPr>
            <w:tcW w:w="2500" w:type="pct"/>
            <w:shd w:val="solid" w:color="FFFFFF" w:fill="auto"/>
          </w:tcPr>
          <w:p w14:paraId="6A22A34D" w14:textId="77777777" w:rsidR="00503A41" w:rsidRPr="008A2C9B" w:rsidRDefault="00503A41" w:rsidP="00DD2FD2">
            <w:pPr>
              <w:pStyle w:val="NoSpacing"/>
              <w:jc w:val="center"/>
              <w:rPr>
                <w:rFonts w:ascii="Arial" w:hAnsi="Arial" w:cs="Arial"/>
                <w:sz w:val="20"/>
              </w:rPr>
            </w:pPr>
            <w:r w:rsidRPr="008A2C9B">
              <w:rPr>
                <w:rFonts w:ascii="Arial" w:hAnsi="Arial"/>
                <w:sz w:val="20"/>
              </w:rPr>
              <w:t>M3</w:t>
            </w:r>
          </w:p>
        </w:tc>
      </w:tr>
      <w:tr w:rsidR="00503A41" w:rsidRPr="008A2C9B" w14:paraId="20F4F3FD" w14:textId="77777777" w:rsidTr="00CE22E0">
        <w:tc>
          <w:tcPr>
            <w:tcW w:w="2500" w:type="pct"/>
            <w:shd w:val="solid" w:color="FFFFFF" w:fill="auto"/>
          </w:tcPr>
          <w:p w14:paraId="1AD1FABB" w14:textId="77777777" w:rsidR="00503A41" w:rsidRPr="008A2C9B" w:rsidRDefault="00503A41" w:rsidP="00DD2FD2">
            <w:pPr>
              <w:pStyle w:val="NoSpacing"/>
              <w:rPr>
                <w:rFonts w:ascii="Arial" w:hAnsi="Arial" w:cs="Arial"/>
                <w:sz w:val="20"/>
              </w:rPr>
            </w:pPr>
            <w:r w:rsidRPr="008A2C9B">
              <w:rPr>
                <w:rFonts w:ascii="Arial" w:hAnsi="Arial"/>
                <w:sz w:val="20"/>
              </w:rPr>
              <w:t>Quinoxyfen</w:t>
            </w:r>
          </w:p>
        </w:tc>
        <w:tc>
          <w:tcPr>
            <w:tcW w:w="2500" w:type="pct"/>
            <w:shd w:val="solid" w:color="FFFFFF" w:fill="auto"/>
          </w:tcPr>
          <w:p w14:paraId="048C99CD" w14:textId="77777777" w:rsidR="00503A41" w:rsidRPr="008A2C9B" w:rsidRDefault="00503A41" w:rsidP="00DD2FD2">
            <w:pPr>
              <w:pStyle w:val="NoSpacing"/>
              <w:jc w:val="center"/>
              <w:rPr>
                <w:rFonts w:ascii="Arial" w:hAnsi="Arial" w:cs="Arial"/>
                <w:sz w:val="20"/>
              </w:rPr>
            </w:pPr>
            <w:r w:rsidRPr="008A2C9B">
              <w:rPr>
                <w:rFonts w:ascii="Arial" w:hAnsi="Arial"/>
                <w:sz w:val="20"/>
              </w:rPr>
              <w:t>13</w:t>
            </w:r>
          </w:p>
        </w:tc>
      </w:tr>
      <w:tr w:rsidR="00503A41" w:rsidRPr="008A2C9B" w14:paraId="556AE544" w14:textId="77777777" w:rsidTr="00CE22E0">
        <w:tc>
          <w:tcPr>
            <w:tcW w:w="2500" w:type="pct"/>
            <w:shd w:val="solid" w:color="FFFFFF" w:fill="auto"/>
          </w:tcPr>
          <w:p w14:paraId="7040F252" w14:textId="77777777" w:rsidR="00503A41" w:rsidRPr="008A2C9B" w:rsidRDefault="00503A41" w:rsidP="00DD2FD2">
            <w:pPr>
              <w:pStyle w:val="NoSpacing"/>
              <w:rPr>
                <w:rFonts w:ascii="Arial" w:hAnsi="Arial" w:cs="Arial"/>
                <w:sz w:val="20"/>
              </w:rPr>
            </w:pPr>
            <w:r w:rsidRPr="008A2C9B">
              <w:rPr>
                <w:rFonts w:ascii="Arial" w:hAnsi="Arial"/>
                <w:sz w:val="20"/>
              </w:rPr>
              <w:t>Sulphur</w:t>
            </w:r>
          </w:p>
        </w:tc>
        <w:tc>
          <w:tcPr>
            <w:tcW w:w="2500" w:type="pct"/>
            <w:shd w:val="solid" w:color="FFFFFF" w:fill="auto"/>
          </w:tcPr>
          <w:p w14:paraId="069D2396" w14:textId="77777777" w:rsidR="00503A41" w:rsidRPr="008A2C9B" w:rsidRDefault="00503A41" w:rsidP="00DD2FD2">
            <w:pPr>
              <w:pStyle w:val="NoSpacing"/>
              <w:jc w:val="center"/>
              <w:rPr>
                <w:rFonts w:ascii="Arial" w:hAnsi="Arial" w:cs="Arial"/>
                <w:sz w:val="20"/>
              </w:rPr>
            </w:pPr>
            <w:r w:rsidRPr="008A2C9B">
              <w:rPr>
                <w:rFonts w:ascii="Arial" w:hAnsi="Arial"/>
                <w:sz w:val="20"/>
              </w:rPr>
              <w:t>M2</w:t>
            </w:r>
          </w:p>
        </w:tc>
      </w:tr>
      <w:tr w:rsidR="00503A41" w:rsidRPr="008A2C9B" w14:paraId="69BEB541" w14:textId="77777777" w:rsidTr="00CE22E0">
        <w:tc>
          <w:tcPr>
            <w:tcW w:w="2500" w:type="pct"/>
            <w:shd w:val="solid" w:color="FFFFFF" w:fill="auto"/>
          </w:tcPr>
          <w:p w14:paraId="00EA4F41" w14:textId="77777777" w:rsidR="00503A41" w:rsidRPr="008A2C9B" w:rsidRDefault="00503A41" w:rsidP="00DD2FD2">
            <w:pPr>
              <w:pStyle w:val="NoSpacing"/>
              <w:rPr>
                <w:rFonts w:ascii="Arial" w:hAnsi="Arial" w:cs="Arial"/>
                <w:sz w:val="20"/>
              </w:rPr>
            </w:pPr>
            <w:r w:rsidRPr="008A2C9B">
              <w:rPr>
                <w:rFonts w:ascii="Arial" w:hAnsi="Arial"/>
                <w:sz w:val="20"/>
              </w:rPr>
              <w:t>Sulphur + Bacillus thuringiensis kurstaki</w:t>
            </w:r>
          </w:p>
        </w:tc>
        <w:tc>
          <w:tcPr>
            <w:tcW w:w="2500" w:type="pct"/>
            <w:shd w:val="solid" w:color="FFFFFF" w:fill="auto"/>
          </w:tcPr>
          <w:p w14:paraId="37EF1328" w14:textId="77777777" w:rsidR="00503A41" w:rsidRPr="008A2C9B" w:rsidRDefault="00503A41" w:rsidP="00DD2FD2">
            <w:pPr>
              <w:pStyle w:val="NoSpacing"/>
              <w:jc w:val="center"/>
              <w:rPr>
                <w:rFonts w:ascii="Arial" w:hAnsi="Arial" w:cs="Arial"/>
                <w:sz w:val="20"/>
              </w:rPr>
            </w:pPr>
            <w:r w:rsidRPr="008A2C9B">
              <w:rPr>
                <w:rFonts w:ascii="Arial" w:hAnsi="Arial"/>
                <w:sz w:val="20"/>
              </w:rPr>
              <w:t>M2+11A</w:t>
            </w:r>
          </w:p>
        </w:tc>
      </w:tr>
      <w:tr w:rsidR="00503A41" w:rsidRPr="008A2C9B" w14:paraId="468D2E5B" w14:textId="77777777" w:rsidTr="00CE22E0">
        <w:tc>
          <w:tcPr>
            <w:tcW w:w="2500" w:type="pct"/>
            <w:shd w:val="solid" w:color="FFFFFF" w:fill="auto"/>
          </w:tcPr>
          <w:p w14:paraId="543C6E1B" w14:textId="77777777" w:rsidR="00503A41" w:rsidRPr="008A2C9B" w:rsidRDefault="00503A41" w:rsidP="00DD2FD2">
            <w:pPr>
              <w:pStyle w:val="NoSpacing"/>
              <w:rPr>
                <w:rFonts w:ascii="Arial" w:hAnsi="Arial" w:cs="Arial"/>
                <w:sz w:val="20"/>
              </w:rPr>
            </w:pPr>
            <w:r w:rsidRPr="008A2C9B">
              <w:rPr>
                <w:rFonts w:ascii="Arial" w:hAnsi="Arial"/>
                <w:sz w:val="20"/>
              </w:rPr>
              <w:t>Sulphur + Cypermethrin</w:t>
            </w:r>
          </w:p>
        </w:tc>
        <w:tc>
          <w:tcPr>
            <w:tcW w:w="2500" w:type="pct"/>
            <w:shd w:val="solid" w:color="FFFFFF" w:fill="auto"/>
          </w:tcPr>
          <w:p w14:paraId="2D58E670" w14:textId="77777777" w:rsidR="00503A41" w:rsidRPr="008A2C9B" w:rsidRDefault="00503A41" w:rsidP="00DD2FD2">
            <w:pPr>
              <w:pStyle w:val="NoSpacing"/>
              <w:jc w:val="center"/>
              <w:rPr>
                <w:rFonts w:ascii="Arial" w:hAnsi="Arial" w:cs="Arial"/>
                <w:sz w:val="20"/>
              </w:rPr>
            </w:pPr>
            <w:r w:rsidRPr="008A2C9B">
              <w:rPr>
                <w:rFonts w:ascii="Arial" w:hAnsi="Arial"/>
                <w:sz w:val="20"/>
              </w:rPr>
              <w:t>M2+3A</w:t>
            </w:r>
          </w:p>
        </w:tc>
      </w:tr>
      <w:tr w:rsidR="00503A41" w:rsidRPr="008A2C9B" w14:paraId="7878905A" w14:textId="77777777" w:rsidTr="00CE22E0">
        <w:tc>
          <w:tcPr>
            <w:tcW w:w="2500" w:type="pct"/>
            <w:shd w:val="solid" w:color="FFFFFF" w:fill="auto"/>
          </w:tcPr>
          <w:p w14:paraId="31382077" w14:textId="77777777" w:rsidR="00503A41" w:rsidRPr="008A2C9B" w:rsidRDefault="00503A41" w:rsidP="00DD2FD2">
            <w:pPr>
              <w:pStyle w:val="NoSpacing"/>
              <w:rPr>
                <w:rFonts w:ascii="Arial" w:hAnsi="Arial" w:cs="Arial"/>
                <w:sz w:val="20"/>
              </w:rPr>
            </w:pPr>
            <w:r w:rsidRPr="008A2C9B">
              <w:rPr>
                <w:rFonts w:ascii="Arial" w:hAnsi="Arial"/>
                <w:sz w:val="20"/>
              </w:rPr>
              <w:t>Sulphur + Cyproconazole</w:t>
            </w:r>
          </w:p>
        </w:tc>
        <w:tc>
          <w:tcPr>
            <w:tcW w:w="2500" w:type="pct"/>
            <w:shd w:val="solid" w:color="FFFFFF" w:fill="auto"/>
          </w:tcPr>
          <w:p w14:paraId="5142530A" w14:textId="77777777" w:rsidR="00503A41" w:rsidRPr="008A2C9B" w:rsidRDefault="00503A41" w:rsidP="00DD2FD2">
            <w:pPr>
              <w:pStyle w:val="NoSpacing"/>
              <w:jc w:val="center"/>
              <w:rPr>
                <w:rFonts w:ascii="Arial" w:hAnsi="Arial" w:cs="Arial"/>
                <w:sz w:val="20"/>
              </w:rPr>
            </w:pPr>
            <w:r w:rsidRPr="008A2C9B">
              <w:rPr>
                <w:rFonts w:ascii="Arial" w:hAnsi="Arial"/>
                <w:sz w:val="20"/>
              </w:rPr>
              <w:t>M2+3</w:t>
            </w:r>
          </w:p>
        </w:tc>
      </w:tr>
      <w:tr w:rsidR="00503A41" w:rsidRPr="008A2C9B" w14:paraId="1FD970B2" w14:textId="77777777" w:rsidTr="00CE22E0">
        <w:tc>
          <w:tcPr>
            <w:tcW w:w="2500" w:type="pct"/>
            <w:shd w:val="solid" w:color="FFFFFF" w:fill="auto"/>
          </w:tcPr>
          <w:p w14:paraId="4446D836" w14:textId="77777777" w:rsidR="00503A41" w:rsidRPr="008A2C9B" w:rsidRDefault="00503A41" w:rsidP="00DD2FD2">
            <w:pPr>
              <w:pStyle w:val="NoSpacing"/>
              <w:rPr>
                <w:rFonts w:ascii="Arial" w:hAnsi="Arial" w:cs="Arial"/>
                <w:sz w:val="20"/>
              </w:rPr>
            </w:pPr>
            <w:r w:rsidRPr="008A2C9B">
              <w:rPr>
                <w:rFonts w:ascii="Arial" w:hAnsi="Arial"/>
                <w:sz w:val="20"/>
              </w:rPr>
              <w:t>Sulphur + Myclobutanil</w:t>
            </w:r>
          </w:p>
        </w:tc>
        <w:tc>
          <w:tcPr>
            <w:tcW w:w="2500" w:type="pct"/>
            <w:shd w:val="solid" w:color="FFFFFF" w:fill="auto"/>
          </w:tcPr>
          <w:p w14:paraId="6CE171D9" w14:textId="77777777" w:rsidR="00503A41" w:rsidRPr="008A2C9B" w:rsidRDefault="00503A41" w:rsidP="00DD2FD2">
            <w:pPr>
              <w:pStyle w:val="NoSpacing"/>
              <w:jc w:val="center"/>
              <w:rPr>
                <w:rFonts w:ascii="Arial" w:hAnsi="Arial" w:cs="Arial"/>
                <w:sz w:val="20"/>
              </w:rPr>
            </w:pPr>
            <w:r w:rsidRPr="008A2C9B">
              <w:rPr>
                <w:rFonts w:ascii="Arial" w:hAnsi="Arial"/>
                <w:sz w:val="20"/>
              </w:rPr>
              <w:t>M2+3</w:t>
            </w:r>
          </w:p>
        </w:tc>
      </w:tr>
      <w:tr w:rsidR="00503A41" w:rsidRPr="008A2C9B" w14:paraId="59D4877A" w14:textId="77777777" w:rsidTr="00CE22E0">
        <w:tc>
          <w:tcPr>
            <w:tcW w:w="2500" w:type="pct"/>
            <w:shd w:val="solid" w:color="FFFFFF" w:fill="auto"/>
          </w:tcPr>
          <w:p w14:paraId="73C50EA3" w14:textId="77777777" w:rsidR="00503A41" w:rsidRPr="008A2C9B" w:rsidRDefault="00503A41" w:rsidP="00DD2FD2">
            <w:pPr>
              <w:pStyle w:val="NoSpacing"/>
              <w:rPr>
                <w:rFonts w:ascii="Arial" w:hAnsi="Arial" w:cs="Arial"/>
                <w:sz w:val="20"/>
              </w:rPr>
            </w:pPr>
            <w:r w:rsidRPr="008A2C9B">
              <w:rPr>
                <w:rFonts w:ascii="Arial" w:hAnsi="Arial"/>
                <w:sz w:val="20"/>
              </w:rPr>
              <w:t>Sulphur + Copper oxychloride</w:t>
            </w:r>
          </w:p>
        </w:tc>
        <w:tc>
          <w:tcPr>
            <w:tcW w:w="2500" w:type="pct"/>
            <w:shd w:val="solid" w:color="FFFFFF" w:fill="auto"/>
          </w:tcPr>
          <w:p w14:paraId="69CF8956" w14:textId="77777777" w:rsidR="00503A41" w:rsidRPr="008A2C9B" w:rsidRDefault="00503A41" w:rsidP="00DD2FD2">
            <w:pPr>
              <w:pStyle w:val="NoSpacing"/>
              <w:jc w:val="center"/>
              <w:rPr>
                <w:rFonts w:ascii="Arial" w:hAnsi="Arial" w:cs="Arial"/>
                <w:sz w:val="20"/>
              </w:rPr>
            </w:pPr>
            <w:r w:rsidRPr="008A2C9B">
              <w:rPr>
                <w:rFonts w:ascii="Arial" w:hAnsi="Arial"/>
                <w:sz w:val="20"/>
              </w:rPr>
              <w:t>M2+M1</w:t>
            </w:r>
          </w:p>
        </w:tc>
      </w:tr>
      <w:tr w:rsidR="00503A41" w:rsidRPr="008A2C9B" w14:paraId="3DB9BC9C" w14:textId="77777777" w:rsidTr="00CE22E0">
        <w:tc>
          <w:tcPr>
            <w:tcW w:w="2500" w:type="pct"/>
            <w:shd w:val="solid" w:color="FFFFFF" w:fill="auto"/>
          </w:tcPr>
          <w:p w14:paraId="495E27FD" w14:textId="77777777" w:rsidR="00503A41" w:rsidRPr="008A2C9B" w:rsidRDefault="00503A41" w:rsidP="00DD2FD2">
            <w:pPr>
              <w:pStyle w:val="NoSpacing"/>
              <w:rPr>
                <w:rFonts w:ascii="Arial" w:hAnsi="Arial" w:cs="Arial"/>
                <w:sz w:val="20"/>
              </w:rPr>
            </w:pPr>
            <w:r w:rsidRPr="008A2C9B">
              <w:rPr>
                <w:rFonts w:ascii="Arial" w:hAnsi="Arial"/>
                <w:sz w:val="20"/>
              </w:rPr>
              <w:t>Colloidal sulphur</w:t>
            </w:r>
          </w:p>
        </w:tc>
        <w:tc>
          <w:tcPr>
            <w:tcW w:w="2500" w:type="pct"/>
            <w:shd w:val="solid" w:color="FFFFFF" w:fill="auto"/>
          </w:tcPr>
          <w:p w14:paraId="3C30F87E" w14:textId="77777777" w:rsidR="00503A41" w:rsidRPr="008A2C9B" w:rsidRDefault="00503A41" w:rsidP="00DD2FD2">
            <w:pPr>
              <w:pStyle w:val="NoSpacing"/>
              <w:jc w:val="center"/>
              <w:rPr>
                <w:rFonts w:ascii="Arial" w:hAnsi="Arial" w:cs="Arial"/>
                <w:sz w:val="20"/>
              </w:rPr>
            </w:pPr>
            <w:r w:rsidRPr="008A2C9B">
              <w:rPr>
                <w:rFonts w:ascii="Arial" w:hAnsi="Arial"/>
                <w:sz w:val="20"/>
              </w:rPr>
              <w:t>M2</w:t>
            </w:r>
          </w:p>
        </w:tc>
      </w:tr>
      <w:tr w:rsidR="00503A41" w:rsidRPr="008A2C9B" w14:paraId="0A03D76C" w14:textId="77777777" w:rsidTr="00CE22E0">
        <w:tc>
          <w:tcPr>
            <w:tcW w:w="2500" w:type="pct"/>
            <w:shd w:val="solid" w:color="FFFFFF" w:fill="auto"/>
          </w:tcPr>
          <w:p w14:paraId="1985876A" w14:textId="77777777" w:rsidR="00503A41" w:rsidRPr="008A2C9B" w:rsidRDefault="00503A41" w:rsidP="00DD2FD2">
            <w:pPr>
              <w:pStyle w:val="NoSpacing"/>
              <w:rPr>
                <w:rFonts w:ascii="Arial" w:hAnsi="Arial" w:cs="Arial"/>
                <w:sz w:val="20"/>
              </w:rPr>
            </w:pPr>
            <w:r w:rsidRPr="008A2C9B">
              <w:rPr>
                <w:rFonts w:ascii="Arial" w:hAnsi="Arial"/>
                <w:sz w:val="20"/>
              </w:rPr>
              <w:t>Calcium copper sulphate</w:t>
            </w:r>
          </w:p>
        </w:tc>
        <w:tc>
          <w:tcPr>
            <w:tcW w:w="2500" w:type="pct"/>
            <w:shd w:val="solid" w:color="FFFFFF" w:fill="auto"/>
          </w:tcPr>
          <w:p w14:paraId="32A89FB6" w14:textId="77777777" w:rsidR="00503A41" w:rsidRPr="008A2C9B" w:rsidRDefault="00503A41" w:rsidP="00DD2FD2">
            <w:pPr>
              <w:pStyle w:val="NoSpacing"/>
              <w:jc w:val="center"/>
              <w:rPr>
                <w:rFonts w:ascii="Arial" w:hAnsi="Arial" w:cs="Arial"/>
                <w:sz w:val="20"/>
              </w:rPr>
            </w:pPr>
            <w:r w:rsidRPr="008A2C9B">
              <w:rPr>
                <w:rFonts w:ascii="Arial" w:hAnsi="Arial"/>
                <w:sz w:val="20"/>
              </w:rPr>
              <w:t>M1</w:t>
            </w:r>
          </w:p>
        </w:tc>
      </w:tr>
      <w:tr w:rsidR="00503A41" w:rsidRPr="008A2C9B" w14:paraId="2196D329" w14:textId="77777777" w:rsidTr="00CE22E0">
        <w:tc>
          <w:tcPr>
            <w:tcW w:w="2500" w:type="pct"/>
            <w:shd w:val="solid" w:color="FFFFFF" w:fill="auto"/>
          </w:tcPr>
          <w:p w14:paraId="506BF697" w14:textId="77777777" w:rsidR="00503A41" w:rsidRPr="008A2C9B" w:rsidRDefault="00503A41" w:rsidP="00DD2FD2">
            <w:pPr>
              <w:pStyle w:val="NoSpacing"/>
              <w:rPr>
                <w:rFonts w:ascii="Arial" w:hAnsi="Arial" w:cs="Arial"/>
                <w:sz w:val="20"/>
              </w:rPr>
            </w:pPr>
            <w:r w:rsidRPr="008A2C9B">
              <w:rPr>
                <w:rFonts w:ascii="Arial" w:hAnsi="Arial"/>
                <w:sz w:val="20"/>
              </w:rPr>
              <w:t>Tribasic copper sulphate</w:t>
            </w:r>
          </w:p>
        </w:tc>
        <w:tc>
          <w:tcPr>
            <w:tcW w:w="2500" w:type="pct"/>
            <w:shd w:val="solid" w:color="FFFFFF" w:fill="auto"/>
          </w:tcPr>
          <w:p w14:paraId="58DFED13" w14:textId="77777777" w:rsidR="00503A41" w:rsidRPr="008A2C9B" w:rsidRDefault="00503A41" w:rsidP="00DD2FD2">
            <w:pPr>
              <w:pStyle w:val="NoSpacing"/>
              <w:jc w:val="center"/>
              <w:rPr>
                <w:rFonts w:ascii="Arial" w:hAnsi="Arial" w:cs="Arial"/>
                <w:sz w:val="20"/>
              </w:rPr>
            </w:pPr>
            <w:r w:rsidRPr="008A2C9B">
              <w:rPr>
                <w:rFonts w:ascii="Arial" w:hAnsi="Arial"/>
                <w:sz w:val="20"/>
              </w:rPr>
              <w:t>M1</w:t>
            </w:r>
          </w:p>
        </w:tc>
      </w:tr>
      <w:tr w:rsidR="00503A41" w:rsidRPr="008A2C9B" w14:paraId="6968AA62" w14:textId="77777777" w:rsidTr="00CE22E0">
        <w:tc>
          <w:tcPr>
            <w:tcW w:w="2500" w:type="pct"/>
            <w:shd w:val="solid" w:color="FFFFFF" w:fill="auto"/>
          </w:tcPr>
          <w:p w14:paraId="322F9CE5" w14:textId="77777777" w:rsidR="00503A41" w:rsidRPr="008A2C9B" w:rsidRDefault="00503A41" w:rsidP="00DD2FD2">
            <w:pPr>
              <w:pStyle w:val="NoSpacing"/>
              <w:rPr>
                <w:rFonts w:ascii="Arial" w:hAnsi="Arial" w:cs="Arial"/>
                <w:sz w:val="20"/>
              </w:rPr>
            </w:pPr>
            <w:r w:rsidRPr="008A2C9B">
              <w:rPr>
                <w:rFonts w:ascii="Arial" w:hAnsi="Arial"/>
                <w:sz w:val="20"/>
              </w:rPr>
              <w:t>Tebuconazole</w:t>
            </w:r>
          </w:p>
        </w:tc>
        <w:tc>
          <w:tcPr>
            <w:tcW w:w="2500" w:type="pct"/>
            <w:shd w:val="solid" w:color="FFFFFF" w:fill="auto"/>
          </w:tcPr>
          <w:p w14:paraId="67A2BE3A" w14:textId="77777777" w:rsidR="00503A41" w:rsidRPr="008A2C9B" w:rsidRDefault="00503A41" w:rsidP="00DD2FD2">
            <w:pPr>
              <w:pStyle w:val="NoSpacing"/>
              <w:jc w:val="center"/>
              <w:rPr>
                <w:rFonts w:ascii="Arial" w:hAnsi="Arial" w:cs="Arial"/>
                <w:sz w:val="20"/>
              </w:rPr>
            </w:pPr>
            <w:r w:rsidRPr="008A2C9B">
              <w:rPr>
                <w:rFonts w:ascii="Arial" w:hAnsi="Arial"/>
                <w:sz w:val="20"/>
              </w:rPr>
              <w:t>3</w:t>
            </w:r>
          </w:p>
        </w:tc>
      </w:tr>
      <w:tr w:rsidR="00503A41" w:rsidRPr="008A2C9B" w14:paraId="53D39D2A" w14:textId="77777777" w:rsidTr="00CE22E0">
        <w:tc>
          <w:tcPr>
            <w:tcW w:w="2500" w:type="pct"/>
            <w:shd w:val="solid" w:color="FFFFFF" w:fill="auto"/>
          </w:tcPr>
          <w:p w14:paraId="6F5D6058" w14:textId="77777777" w:rsidR="00503A41" w:rsidRPr="008A2C9B" w:rsidRDefault="00503A41" w:rsidP="00DD2FD2">
            <w:pPr>
              <w:pStyle w:val="NoSpacing"/>
              <w:rPr>
                <w:rFonts w:ascii="Arial" w:hAnsi="Arial" w:cs="Arial"/>
                <w:sz w:val="20"/>
              </w:rPr>
            </w:pPr>
            <w:r w:rsidRPr="008A2C9B">
              <w:rPr>
                <w:rFonts w:ascii="Arial" w:hAnsi="Arial"/>
                <w:sz w:val="20"/>
              </w:rPr>
              <w:t>Tebuconazole + Trifloxystrobin</w:t>
            </w:r>
          </w:p>
        </w:tc>
        <w:tc>
          <w:tcPr>
            <w:tcW w:w="2500" w:type="pct"/>
            <w:shd w:val="solid" w:color="FFFFFF" w:fill="auto"/>
          </w:tcPr>
          <w:p w14:paraId="6C45FBA3" w14:textId="77777777" w:rsidR="00503A41" w:rsidRPr="008A2C9B" w:rsidRDefault="00503A41" w:rsidP="00DD2FD2">
            <w:pPr>
              <w:pStyle w:val="NoSpacing"/>
              <w:jc w:val="center"/>
              <w:rPr>
                <w:rFonts w:ascii="Arial" w:hAnsi="Arial" w:cs="Arial"/>
                <w:sz w:val="20"/>
              </w:rPr>
            </w:pPr>
            <w:r w:rsidRPr="008A2C9B">
              <w:rPr>
                <w:rFonts w:ascii="Arial" w:hAnsi="Arial"/>
                <w:sz w:val="20"/>
              </w:rPr>
              <w:t>3+C3</w:t>
            </w:r>
          </w:p>
        </w:tc>
      </w:tr>
      <w:tr w:rsidR="00503A41" w:rsidRPr="008A2C9B" w14:paraId="4AF56D9C" w14:textId="77777777" w:rsidTr="00CE22E0">
        <w:tc>
          <w:tcPr>
            <w:tcW w:w="2500" w:type="pct"/>
            <w:shd w:val="solid" w:color="FFFFFF" w:fill="auto"/>
          </w:tcPr>
          <w:p w14:paraId="78414552" w14:textId="77777777" w:rsidR="00503A41" w:rsidRPr="008A2C9B" w:rsidRDefault="00503A41" w:rsidP="00DD2FD2">
            <w:pPr>
              <w:pStyle w:val="NoSpacing"/>
              <w:rPr>
                <w:rFonts w:ascii="Arial" w:hAnsi="Arial" w:cs="Arial"/>
                <w:sz w:val="20"/>
              </w:rPr>
            </w:pPr>
            <w:r w:rsidRPr="008A2C9B">
              <w:rPr>
                <w:rFonts w:ascii="Arial" w:hAnsi="Arial"/>
                <w:sz w:val="20"/>
              </w:rPr>
              <w:t>Tetraconazole</w:t>
            </w:r>
          </w:p>
        </w:tc>
        <w:tc>
          <w:tcPr>
            <w:tcW w:w="2500" w:type="pct"/>
            <w:shd w:val="solid" w:color="FFFFFF" w:fill="auto"/>
          </w:tcPr>
          <w:p w14:paraId="7B0D5EA9" w14:textId="77777777" w:rsidR="00503A41" w:rsidRPr="008A2C9B" w:rsidRDefault="00503A41" w:rsidP="00DD2FD2">
            <w:pPr>
              <w:pStyle w:val="NoSpacing"/>
              <w:jc w:val="center"/>
              <w:rPr>
                <w:rFonts w:ascii="Arial" w:hAnsi="Arial" w:cs="Arial"/>
                <w:sz w:val="20"/>
              </w:rPr>
            </w:pPr>
            <w:r w:rsidRPr="008A2C9B">
              <w:rPr>
                <w:rFonts w:ascii="Arial" w:hAnsi="Arial"/>
                <w:sz w:val="20"/>
              </w:rPr>
              <w:t>3</w:t>
            </w:r>
          </w:p>
        </w:tc>
      </w:tr>
      <w:tr w:rsidR="00503A41" w:rsidRPr="008A2C9B" w14:paraId="57A76D09" w14:textId="77777777" w:rsidTr="00CE22E0">
        <w:tc>
          <w:tcPr>
            <w:tcW w:w="2500" w:type="pct"/>
            <w:shd w:val="solid" w:color="FFFFFF" w:fill="auto"/>
          </w:tcPr>
          <w:p w14:paraId="447AC905" w14:textId="77777777" w:rsidR="00503A41" w:rsidRPr="008A2C9B" w:rsidRDefault="00503A41" w:rsidP="00DD2FD2">
            <w:pPr>
              <w:pStyle w:val="NoSpacing"/>
              <w:rPr>
                <w:rFonts w:ascii="Arial" w:hAnsi="Arial" w:cs="Arial"/>
                <w:sz w:val="20"/>
              </w:rPr>
            </w:pPr>
            <w:r w:rsidRPr="008A2C9B">
              <w:rPr>
                <w:rFonts w:ascii="Arial" w:hAnsi="Arial"/>
                <w:sz w:val="20"/>
              </w:rPr>
              <w:t>Triadimenol</w:t>
            </w:r>
          </w:p>
        </w:tc>
        <w:tc>
          <w:tcPr>
            <w:tcW w:w="2500" w:type="pct"/>
            <w:shd w:val="solid" w:color="FFFFFF" w:fill="auto"/>
          </w:tcPr>
          <w:p w14:paraId="357EAC5E" w14:textId="77777777" w:rsidR="00503A41" w:rsidRPr="008A2C9B" w:rsidRDefault="00503A41" w:rsidP="00DD2FD2">
            <w:pPr>
              <w:pStyle w:val="NoSpacing"/>
              <w:jc w:val="center"/>
              <w:rPr>
                <w:rFonts w:ascii="Arial" w:hAnsi="Arial" w:cs="Arial"/>
                <w:sz w:val="20"/>
              </w:rPr>
            </w:pPr>
            <w:r w:rsidRPr="008A2C9B">
              <w:rPr>
                <w:rFonts w:ascii="Arial" w:hAnsi="Arial"/>
                <w:sz w:val="20"/>
              </w:rPr>
              <w:t>3</w:t>
            </w:r>
          </w:p>
        </w:tc>
      </w:tr>
      <w:tr w:rsidR="00503A41" w:rsidRPr="008A2C9B" w14:paraId="64836261" w14:textId="77777777" w:rsidTr="00CE22E0">
        <w:tc>
          <w:tcPr>
            <w:tcW w:w="2500" w:type="pct"/>
            <w:shd w:val="solid" w:color="FFFFFF" w:fill="auto"/>
          </w:tcPr>
          <w:p w14:paraId="4D0ED8C5" w14:textId="77777777" w:rsidR="00503A41" w:rsidRPr="008A2C9B" w:rsidRDefault="00503A41" w:rsidP="00DD2FD2">
            <w:pPr>
              <w:pStyle w:val="NoSpacing"/>
              <w:rPr>
                <w:rFonts w:ascii="Arial" w:hAnsi="Arial" w:cs="Arial"/>
                <w:sz w:val="20"/>
              </w:rPr>
            </w:pPr>
            <w:r w:rsidRPr="008A2C9B">
              <w:rPr>
                <w:rFonts w:ascii="Arial" w:hAnsi="Arial"/>
                <w:sz w:val="20"/>
              </w:rPr>
              <w:t>Trifloxystrobin</w:t>
            </w:r>
          </w:p>
        </w:tc>
        <w:tc>
          <w:tcPr>
            <w:tcW w:w="2500" w:type="pct"/>
            <w:shd w:val="solid" w:color="FFFFFF" w:fill="auto"/>
          </w:tcPr>
          <w:p w14:paraId="4D9EE9FD" w14:textId="77777777" w:rsidR="00503A41" w:rsidRPr="008A2C9B" w:rsidRDefault="00503A41" w:rsidP="00DD2FD2">
            <w:pPr>
              <w:pStyle w:val="NoSpacing"/>
              <w:jc w:val="center"/>
              <w:rPr>
                <w:rFonts w:ascii="Arial" w:hAnsi="Arial" w:cs="Arial"/>
                <w:sz w:val="20"/>
              </w:rPr>
            </w:pPr>
            <w:r w:rsidRPr="008A2C9B">
              <w:rPr>
                <w:rFonts w:ascii="Arial" w:hAnsi="Arial"/>
                <w:sz w:val="20"/>
              </w:rPr>
              <w:t>C3</w:t>
            </w:r>
          </w:p>
        </w:tc>
      </w:tr>
      <w:tr w:rsidR="00503A41" w:rsidRPr="008A2C9B" w14:paraId="347DA61E" w14:textId="77777777" w:rsidTr="00CE22E0">
        <w:tc>
          <w:tcPr>
            <w:tcW w:w="2500" w:type="pct"/>
            <w:shd w:val="solid" w:color="FFFFFF" w:fill="auto"/>
          </w:tcPr>
          <w:p w14:paraId="1F620A6B" w14:textId="77777777" w:rsidR="00503A41" w:rsidRPr="008A2C9B" w:rsidRDefault="00503A41" w:rsidP="00DD2FD2">
            <w:pPr>
              <w:pStyle w:val="NoSpacing"/>
              <w:rPr>
                <w:rFonts w:ascii="Arial" w:hAnsi="Arial" w:cs="Arial"/>
                <w:sz w:val="20"/>
              </w:rPr>
            </w:pPr>
            <w:r w:rsidRPr="008A2C9B">
              <w:rPr>
                <w:rFonts w:ascii="Arial" w:hAnsi="Arial"/>
                <w:sz w:val="20"/>
              </w:rPr>
              <w:t xml:space="preserve">Zoxamide + Mancozeb </w:t>
            </w:r>
          </w:p>
        </w:tc>
        <w:tc>
          <w:tcPr>
            <w:tcW w:w="2500" w:type="pct"/>
            <w:shd w:val="solid" w:color="FFFFFF" w:fill="auto"/>
          </w:tcPr>
          <w:p w14:paraId="0F3662EC" w14:textId="77777777" w:rsidR="00503A41" w:rsidRPr="008A2C9B" w:rsidRDefault="00503A41" w:rsidP="00DD2FD2">
            <w:pPr>
              <w:pStyle w:val="NoSpacing"/>
              <w:jc w:val="center"/>
              <w:rPr>
                <w:rFonts w:ascii="Arial" w:hAnsi="Arial" w:cs="Arial"/>
                <w:sz w:val="20"/>
              </w:rPr>
            </w:pPr>
            <w:r w:rsidRPr="008A2C9B">
              <w:rPr>
                <w:rFonts w:ascii="Arial" w:hAnsi="Arial"/>
                <w:sz w:val="20"/>
              </w:rPr>
              <w:t>22+M3</w:t>
            </w:r>
          </w:p>
        </w:tc>
      </w:tr>
      <w:tr w:rsidR="00503A41" w:rsidRPr="008A2C9B" w14:paraId="547CB7B5" w14:textId="77777777" w:rsidTr="00CE22E0">
        <w:tc>
          <w:tcPr>
            <w:tcW w:w="5000" w:type="pct"/>
            <w:gridSpan w:val="2"/>
            <w:shd w:val="solid" w:color="FFFFFF" w:fill="auto"/>
          </w:tcPr>
          <w:p w14:paraId="535A9115" w14:textId="77777777" w:rsidR="00503A41" w:rsidRPr="008A2C9B" w:rsidRDefault="00503A41" w:rsidP="00DD2FD2">
            <w:pPr>
              <w:pStyle w:val="NoSpacing"/>
              <w:rPr>
                <w:rFonts w:ascii="Arial" w:hAnsi="Arial" w:cs="Arial"/>
                <w:sz w:val="20"/>
              </w:rPr>
            </w:pPr>
            <w:r w:rsidRPr="008A2C9B">
              <w:rPr>
                <w:rFonts w:ascii="Arial" w:hAnsi="Arial"/>
                <w:sz w:val="20"/>
              </w:rPr>
              <w:t>To prevent resistance, alternate the use of active substances with different resistance codes (FRAC).</w:t>
            </w:r>
          </w:p>
        </w:tc>
      </w:tr>
      <w:tr w:rsidR="00503A41" w:rsidRPr="008A2C9B" w14:paraId="59D69AB1" w14:textId="77777777" w:rsidTr="00CE22E0">
        <w:tc>
          <w:tcPr>
            <w:tcW w:w="5000" w:type="pct"/>
            <w:gridSpan w:val="2"/>
            <w:shd w:val="solid" w:color="FFFFFF" w:fill="auto"/>
          </w:tcPr>
          <w:p w14:paraId="4FA075DE" w14:textId="77777777" w:rsidR="00503A41" w:rsidRPr="008A2C9B" w:rsidRDefault="00503A41" w:rsidP="00DD2FD2">
            <w:pPr>
              <w:pStyle w:val="NoSpacing"/>
              <w:rPr>
                <w:rFonts w:ascii="Arial" w:hAnsi="Arial" w:cs="Arial"/>
                <w:sz w:val="20"/>
              </w:rPr>
            </w:pPr>
            <w:r w:rsidRPr="008A2C9B">
              <w:rPr>
                <w:rFonts w:ascii="Arial" w:hAnsi="Arial"/>
                <w:sz w:val="20"/>
              </w:rPr>
              <w:t>(*) Source: Fungicide Resistance Action Committee</w:t>
            </w:r>
          </w:p>
        </w:tc>
      </w:tr>
    </w:tbl>
    <w:p w14:paraId="18F9585D" w14:textId="77777777" w:rsidR="00503A41" w:rsidRPr="008A2C9B" w:rsidRDefault="00503A41" w:rsidP="00B335D9">
      <w:pPr>
        <w:spacing w:line="240" w:lineRule="auto"/>
        <w:jc w:val="both"/>
        <w:rPr>
          <w:rFonts w:ascii="Arial" w:hAnsi="Arial" w:cs="Arial"/>
        </w:rPr>
      </w:pPr>
    </w:p>
    <w:p w14:paraId="30BF9604" w14:textId="77777777" w:rsidR="00503A41" w:rsidRPr="008A2C9B" w:rsidRDefault="00503A41" w:rsidP="00B335D9">
      <w:pPr>
        <w:pStyle w:val="ListParagraph"/>
        <w:numPr>
          <w:ilvl w:val="0"/>
          <w:numId w:val="24"/>
        </w:numPr>
        <w:spacing w:line="240" w:lineRule="auto"/>
        <w:jc w:val="both"/>
        <w:rPr>
          <w:rFonts w:ascii="Arial" w:hAnsi="Arial" w:cs="Arial"/>
        </w:rPr>
      </w:pPr>
      <w:r w:rsidRPr="008A2C9B">
        <w:br w:type="page"/>
      </w:r>
    </w:p>
    <w:p w14:paraId="40EAF411" w14:textId="77777777" w:rsidR="00503A41" w:rsidRPr="008A2C9B" w:rsidRDefault="00503A41" w:rsidP="00B335D9">
      <w:pPr>
        <w:pStyle w:val="Head1"/>
        <w:rPr>
          <w:sz w:val="28"/>
        </w:rPr>
      </w:pPr>
      <w:bookmarkStart w:id="16" w:name="_Toc510102177"/>
      <w:r w:rsidRPr="008A2C9B">
        <w:lastRenderedPageBreak/>
        <w:t>Annex IX. Technical standard on integrated production of wine grapes</w:t>
      </w:r>
      <w:bookmarkEnd w:id="16"/>
    </w:p>
    <w:p w14:paraId="10A1F723" w14:textId="77777777" w:rsidR="00503A41" w:rsidRPr="008A2C9B" w:rsidRDefault="00503A41" w:rsidP="00B335D9">
      <w:pPr>
        <w:spacing w:line="240" w:lineRule="auto"/>
        <w:jc w:val="both"/>
        <w:rPr>
          <w:rFonts w:ascii="Arial" w:hAnsi="Arial" w:cs="Arial"/>
        </w:rPr>
      </w:pPr>
      <w:r w:rsidRPr="008A2C9B">
        <w:rPr>
          <w:rFonts w:ascii="Arial" w:hAnsi="Arial"/>
          <w:b/>
        </w:rPr>
        <w:t>Definitions</w:t>
      </w:r>
    </w:p>
    <w:p w14:paraId="3092ADB7" w14:textId="77777777" w:rsidR="00503A41" w:rsidRPr="008A2C9B" w:rsidRDefault="00503A41" w:rsidP="00B335D9">
      <w:pPr>
        <w:spacing w:line="240" w:lineRule="auto"/>
        <w:jc w:val="both"/>
        <w:rPr>
          <w:rFonts w:ascii="Arial" w:hAnsi="Arial" w:cs="Arial"/>
        </w:rPr>
      </w:pPr>
      <w:r w:rsidRPr="008A2C9B">
        <w:rPr>
          <w:rFonts w:ascii="Arial" w:hAnsi="Arial"/>
        </w:rPr>
        <w:t>For the purposes of this regulation, the following terms shall have the meanings indicated below</w:t>
      </w:r>
      <w:r w:rsidRPr="00B335D9">
        <w:rPr>
          <w:rFonts w:ascii="Arial" w:hAnsi="Arial"/>
          <w:vanish/>
        </w:rPr>
        <w:t>&lt;A[por|para]&gt;</w:t>
      </w:r>
      <w:r w:rsidRPr="008A2C9B">
        <w:rPr>
          <w:rFonts w:ascii="Arial" w:hAnsi="Arial"/>
        </w:rPr>
        <w:t>:</w:t>
      </w:r>
    </w:p>
    <w:p w14:paraId="061F2192" w14:textId="77777777" w:rsidR="00503A41" w:rsidRPr="008A2C9B" w:rsidRDefault="00503A41" w:rsidP="00B335D9">
      <w:pPr>
        <w:spacing w:line="240" w:lineRule="auto"/>
        <w:jc w:val="both"/>
        <w:rPr>
          <w:rFonts w:ascii="Arial" w:hAnsi="Arial" w:cs="Arial"/>
        </w:rPr>
      </w:pPr>
      <w:r w:rsidRPr="008A2C9B">
        <w:rPr>
          <w:rFonts w:ascii="Arial" w:hAnsi="Arial"/>
          <w:i/>
        </w:rPr>
        <w:t>Integrated Production group:</w:t>
      </w:r>
      <w:r w:rsidRPr="008A2C9B">
        <w:rPr>
          <w:rFonts w:ascii="Arial" w:hAnsi="Arial"/>
        </w:rPr>
        <w:t xml:space="preserve"> group of operators founded in any legal form or incorporated into another pre-existing group known to the competent authority in order to acquire plant products under the requirements of integrated production for marketing.</w:t>
      </w:r>
    </w:p>
    <w:p w14:paraId="73579A94" w14:textId="77777777" w:rsidR="00503A41" w:rsidRPr="008A2C9B" w:rsidRDefault="00503A41" w:rsidP="00B335D9">
      <w:pPr>
        <w:spacing w:line="240" w:lineRule="auto"/>
        <w:jc w:val="both"/>
        <w:rPr>
          <w:rFonts w:ascii="Arial" w:hAnsi="Arial" w:cs="Arial"/>
        </w:rPr>
      </w:pPr>
      <w:r w:rsidRPr="008A2C9B">
        <w:rPr>
          <w:rFonts w:ascii="Arial" w:hAnsi="Arial"/>
          <w:i/>
        </w:rPr>
        <w:t>Hazard analysis and critical control points (HACCP):</w:t>
      </w:r>
      <w:r w:rsidRPr="008A2C9B">
        <w:rPr>
          <w:rFonts w:ascii="Arial" w:hAnsi="Arial"/>
        </w:rPr>
        <w:t xml:space="preserve"> a systematic scientific approach to identifying specific risks and management measures, in order to guarantee food safety. This is a tool to assess risks and establish management systems geared towards prevention instead of based on end product analysis.</w:t>
      </w:r>
    </w:p>
    <w:p w14:paraId="02D216FB" w14:textId="77777777" w:rsidR="00503A41" w:rsidRPr="008A2C9B" w:rsidRDefault="00503A41" w:rsidP="00B335D9">
      <w:pPr>
        <w:spacing w:line="240" w:lineRule="auto"/>
        <w:jc w:val="both"/>
        <w:rPr>
          <w:rFonts w:ascii="Arial" w:hAnsi="Arial" w:cs="Arial"/>
          <w:i/>
        </w:rPr>
      </w:pPr>
      <w:r w:rsidRPr="008A2C9B">
        <w:rPr>
          <w:rFonts w:ascii="Arial" w:hAnsi="Arial"/>
          <w:i/>
        </w:rPr>
        <w:t xml:space="preserve">Biodiversity: </w:t>
      </w:r>
      <w:r w:rsidRPr="008A2C9B">
        <w:rPr>
          <w:rFonts w:ascii="Arial" w:hAnsi="Arial"/>
        </w:rPr>
        <w:t>all of the various species</w:t>
      </w:r>
      <w:r w:rsidRPr="00B335D9">
        <w:rPr>
          <w:rFonts w:ascii="Arial" w:hAnsi="Arial"/>
          <w:vanish/>
        </w:rPr>
        <w:t>&lt;A[especies|especias]&gt;</w:t>
      </w:r>
      <w:r w:rsidRPr="008A2C9B">
        <w:rPr>
          <w:rFonts w:ascii="Arial" w:hAnsi="Arial"/>
        </w:rPr>
        <w:t xml:space="preserve"> that live in a particular ecosystem.</w:t>
      </w:r>
    </w:p>
    <w:p w14:paraId="50C84E5C" w14:textId="77777777" w:rsidR="00503A41" w:rsidRPr="008A2C9B" w:rsidRDefault="00503A41" w:rsidP="00B335D9">
      <w:pPr>
        <w:spacing w:line="240" w:lineRule="auto"/>
        <w:jc w:val="both"/>
        <w:rPr>
          <w:rFonts w:ascii="Arial" w:hAnsi="Arial" w:cs="Arial"/>
        </w:rPr>
      </w:pPr>
      <w:r w:rsidRPr="008A2C9B">
        <w:rPr>
          <w:rFonts w:ascii="Arial" w:hAnsi="Arial"/>
          <w:i/>
        </w:rPr>
        <w:t>Good plant protection practice:</w:t>
      </w:r>
      <w:r w:rsidRPr="008A2C9B">
        <w:rPr>
          <w:rFonts w:ascii="Arial" w:hAnsi="Arial"/>
        </w:rPr>
        <w:t xml:space="preserve"> use of plant protection products and other plant protection means under the approved conditions of use.</w:t>
      </w:r>
    </w:p>
    <w:p w14:paraId="2F72FB96" w14:textId="77777777" w:rsidR="00503A41" w:rsidRPr="008A2C9B" w:rsidRDefault="00503A41" w:rsidP="00B335D9">
      <w:pPr>
        <w:spacing w:line="240" w:lineRule="auto"/>
        <w:jc w:val="both"/>
        <w:rPr>
          <w:rFonts w:ascii="Arial" w:hAnsi="Arial" w:cs="Arial"/>
        </w:rPr>
      </w:pPr>
      <w:r w:rsidRPr="008A2C9B">
        <w:rPr>
          <w:rFonts w:ascii="Arial" w:hAnsi="Arial"/>
          <w:i/>
        </w:rPr>
        <w:t>Warehouse:</w:t>
      </w:r>
      <w:r w:rsidRPr="008A2C9B">
        <w:rPr>
          <w:rFonts w:ascii="Arial" w:hAnsi="Arial"/>
        </w:rPr>
        <w:t xml:space="preserve"> facility or group of facilities that receive, handle and store grapes.</w:t>
      </w:r>
    </w:p>
    <w:p w14:paraId="692A8401" w14:textId="77777777" w:rsidR="00503A41" w:rsidRPr="008A2C9B" w:rsidRDefault="00503A41" w:rsidP="00B335D9">
      <w:pPr>
        <w:spacing w:line="240" w:lineRule="auto"/>
        <w:jc w:val="both"/>
        <w:rPr>
          <w:rFonts w:ascii="Arial" w:hAnsi="Arial" w:cs="Arial"/>
        </w:rPr>
      </w:pPr>
      <w:r w:rsidRPr="008A2C9B">
        <w:rPr>
          <w:rFonts w:ascii="Arial" w:hAnsi="Arial"/>
          <w:i/>
        </w:rPr>
        <w:t>Uniformity coefficient:</w:t>
      </w:r>
      <w:r w:rsidRPr="008A2C9B">
        <w:rPr>
          <w:rFonts w:ascii="Arial" w:hAnsi="Arial"/>
        </w:rPr>
        <w:t xml:space="preserve"> value obtained from a formula that indicates the uniformity and distribution of water applied by the irrigation system. </w:t>
      </w:r>
    </w:p>
    <w:p w14:paraId="1F170464" w14:textId="77777777" w:rsidR="00503A41" w:rsidRPr="008A2C9B" w:rsidRDefault="00503A41" w:rsidP="00B335D9">
      <w:pPr>
        <w:spacing w:line="240" w:lineRule="auto"/>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person or consumer, including the provision, storage, display for sale or offering for sale of plant products.</w:t>
      </w:r>
    </w:p>
    <w:p w14:paraId="511024A1" w14:textId="77777777" w:rsidR="00503A41" w:rsidRPr="008A2C9B" w:rsidRDefault="00503A41" w:rsidP="00B335D9">
      <w:pPr>
        <w:spacing w:line="240" w:lineRule="auto"/>
        <w:jc w:val="both"/>
        <w:rPr>
          <w:rFonts w:ascii="Arial" w:hAnsi="Arial" w:cs="Arial"/>
        </w:rPr>
      </w:pPr>
      <w:r w:rsidRPr="008A2C9B">
        <w:rPr>
          <w:rFonts w:ascii="Arial" w:hAnsi="Arial"/>
          <w:i/>
        </w:rPr>
        <w:t>Integrated pest management:</w:t>
      </w:r>
      <w:r w:rsidRPr="008A2C9B">
        <w:rPr>
          <w:rFonts w:ascii="Arial" w:hAnsi="Arial"/>
          <w:b/>
        </w:rPr>
        <w:t xml:space="preserve"> </w:t>
      </w:r>
      <w:r w:rsidRPr="008A2C9B">
        <w:rPr>
          <w:rFonts w:ascii="Arial" w:hAnsi="Arial"/>
        </w:rPr>
        <w:t>rational implementation of a combination of biological, physical, biotechnological, chemical, cultural or plant selection measures to minimise the use of plant protection products needed for pest control.</w:t>
      </w:r>
    </w:p>
    <w:p w14:paraId="735A0615" w14:textId="77777777" w:rsidR="00503A41" w:rsidRPr="008A2C9B" w:rsidRDefault="00503A41" w:rsidP="00B335D9">
      <w:pPr>
        <w:spacing w:line="240" w:lineRule="auto"/>
        <w:jc w:val="both"/>
        <w:rPr>
          <w:rFonts w:ascii="Arial" w:hAnsi="Arial" w:cs="Arial"/>
        </w:rPr>
      </w:pPr>
      <w:r w:rsidRPr="008A2C9B">
        <w:rPr>
          <w:rFonts w:ascii="Arial" w:hAnsi="Arial"/>
          <w:i/>
        </w:rPr>
        <w:t>Intervention criteria:</w:t>
      </w:r>
      <w:r w:rsidRPr="008A2C9B">
        <w:rPr>
          <w:rFonts w:ascii="Arial" w:hAnsi="Arial"/>
        </w:rPr>
        <w:t xml:space="preserve"> set of conditions that justify the use of a treatment for a pest or pathogen.</w:t>
      </w:r>
    </w:p>
    <w:p w14:paraId="5FA84C69" w14:textId="77777777" w:rsidR="00503A41" w:rsidRPr="008A2C9B" w:rsidRDefault="00503A41" w:rsidP="00B335D9">
      <w:pPr>
        <w:spacing w:line="240" w:lineRule="auto"/>
        <w:jc w:val="both"/>
        <w:rPr>
          <w:rFonts w:ascii="Arial" w:hAnsi="Arial" w:cs="Arial"/>
        </w:rPr>
      </w:pPr>
      <w:r w:rsidRPr="008A2C9B">
        <w:rPr>
          <w:rFonts w:ascii="Arial" w:hAnsi="Arial"/>
          <w:i/>
        </w:rPr>
        <w:t>Crop:</w:t>
      </w:r>
      <w:r w:rsidRPr="008A2C9B">
        <w:rPr>
          <w:rFonts w:ascii="Arial" w:hAnsi="Arial"/>
        </w:rPr>
        <w:t xml:space="preserve"> all production managed by a farmer for a particular species.</w:t>
      </w:r>
    </w:p>
    <w:p w14:paraId="568850DA" w14:textId="77777777" w:rsidR="00503A41" w:rsidRPr="008A2C9B" w:rsidRDefault="00503A41" w:rsidP="00B335D9">
      <w:pPr>
        <w:spacing w:line="240" w:lineRule="auto"/>
        <w:jc w:val="both"/>
        <w:rPr>
          <w:rFonts w:ascii="Arial" w:hAnsi="Arial" w:cs="Arial"/>
        </w:rPr>
      </w:pPr>
      <w:r w:rsidRPr="008A2C9B">
        <w:rPr>
          <w:rStyle w:val="BodyTextChar"/>
          <w:rFonts w:eastAsiaTheme="minorHAnsi"/>
          <w:i/>
        </w:rPr>
        <w:t xml:space="preserve">Ecosystem: </w:t>
      </w:r>
      <w:r w:rsidRPr="008A2C9B">
        <w:rPr>
          <w:rFonts w:ascii="Arial" w:hAnsi="Arial"/>
        </w:rPr>
        <w:t>system consisting of all living things present in a specific place</w:t>
      </w:r>
      <w:r w:rsidRPr="00B335D9">
        <w:rPr>
          <w:rFonts w:ascii="Arial" w:hAnsi="Arial"/>
          <w:vanish/>
        </w:rPr>
        <w:t>&lt;A[lugar|sitio]&gt;</w:t>
      </w:r>
      <w:r w:rsidRPr="008A2C9B">
        <w:rPr>
          <w:rFonts w:ascii="Arial" w:hAnsi="Arial"/>
        </w:rPr>
        <w:t xml:space="preserve"> and their environment.</w:t>
      </w:r>
    </w:p>
    <w:p w14:paraId="4692ACF0" w14:textId="77777777" w:rsidR="00503A41" w:rsidRPr="008A2C9B" w:rsidRDefault="00503A41" w:rsidP="00B335D9">
      <w:pPr>
        <w:spacing w:line="240" w:lineRule="auto"/>
        <w:jc w:val="both"/>
        <w:rPr>
          <w:rFonts w:ascii="Arial" w:hAnsi="Arial" w:cs="Arial"/>
        </w:rPr>
      </w:pPr>
      <w:r w:rsidRPr="008A2C9B">
        <w:rPr>
          <w:rFonts w:ascii="Arial" w:hAnsi="Arial"/>
          <w:i/>
        </w:rPr>
        <w:t>Natural enemy:</w:t>
      </w:r>
      <w:r w:rsidRPr="008A2C9B">
        <w:rPr>
          <w:rFonts w:ascii="Arial" w:hAnsi="Arial"/>
        </w:rPr>
        <w:t xml:space="preserve"> insect or mite that acts as a biological control agent that interacts with, preys on or parasitises crop pests.</w:t>
      </w:r>
    </w:p>
    <w:p w14:paraId="040142B1" w14:textId="77777777" w:rsidR="00503A41" w:rsidRPr="008A2C9B" w:rsidRDefault="00503A41" w:rsidP="00B335D9">
      <w:pPr>
        <w:spacing w:line="240" w:lineRule="auto"/>
        <w:jc w:val="both"/>
        <w:rPr>
          <w:rFonts w:ascii="Arial" w:hAnsi="Arial" w:cs="Arial"/>
        </w:rPr>
      </w:pPr>
      <w:r w:rsidRPr="008A2C9B">
        <w:rPr>
          <w:rFonts w:ascii="Arial" w:hAnsi="Arial"/>
          <w:i/>
        </w:rPr>
        <w:t>Certification bodies:</w:t>
      </w:r>
      <w:r w:rsidRPr="008A2C9B">
        <w:rPr>
          <w:rFonts w:ascii="Arial" w:hAnsi="Arial"/>
        </w:rPr>
        <w:t xml:space="preserve"> bodies accredited by the Spanish National Accreditation Body [ENAC] to perform inspection and certification services that production must pass in order for the products obtained to be awarded an integrated production guarantee logo, in accordance with Decree 241/2002 (DOGC No 3744 of 21 October 2002) or, where applicable, those accredited by another accreditation body that is party to the multilateral recognition agreement of the European Co-operation for Accreditation (EA).</w:t>
      </w:r>
    </w:p>
    <w:p w14:paraId="3F682910" w14:textId="77777777" w:rsidR="00503A41" w:rsidRPr="008A2C9B" w:rsidRDefault="00503A41" w:rsidP="00B335D9">
      <w:pPr>
        <w:spacing w:line="240" w:lineRule="auto"/>
        <w:jc w:val="both"/>
        <w:rPr>
          <w:rFonts w:ascii="Arial" w:hAnsi="Arial" w:cs="Arial"/>
        </w:rPr>
      </w:pPr>
      <w:r w:rsidRPr="008A2C9B">
        <w:rPr>
          <w:rFonts w:ascii="Arial" w:hAnsi="Arial"/>
          <w:i/>
        </w:rPr>
        <w:t>Fertiliser species:</w:t>
      </w:r>
      <w:r w:rsidRPr="008A2C9B">
        <w:rPr>
          <w:rFonts w:ascii="Arial" w:hAnsi="Arial"/>
        </w:rPr>
        <w:t xml:space="preserve"> plant species, normally grasses or legumes, that</w:t>
      </w:r>
      <w:r w:rsidRPr="00B335D9">
        <w:rPr>
          <w:rFonts w:ascii="Arial" w:hAnsi="Arial"/>
          <w:vanish/>
        </w:rPr>
        <w:t>&lt;A[por|para]&gt;</w:t>
      </w:r>
      <w:r w:rsidRPr="008A2C9B">
        <w:rPr>
          <w:rFonts w:ascii="Arial" w:hAnsi="Arial"/>
        </w:rPr>
        <w:t xml:space="preserve"> improve the physico-chemical properties of the soil during cultivation by means of their biological characteristics.</w:t>
      </w:r>
    </w:p>
    <w:p w14:paraId="19FC1D76" w14:textId="77777777" w:rsidR="00503A41" w:rsidRPr="008A2C9B" w:rsidRDefault="00503A41" w:rsidP="00B335D9">
      <w:pPr>
        <w:spacing w:line="240" w:lineRule="auto"/>
        <w:jc w:val="both"/>
        <w:rPr>
          <w:rFonts w:ascii="Arial" w:hAnsi="Arial" w:cs="Arial"/>
        </w:rPr>
      </w:pPr>
      <w:r w:rsidRPr="008A2C9B">
        <w:rPr>
          <w:rFonts w:ascii="Arial" w:hAnsi="Arial"/>
          <w:i/>
        </w:rPr>
        <w:t>Labelling:</w:t>
      </w:r>
      <w:r w:rsidRPr="008A2C9B">
        <w:rPr>
          <w:rFonts w:ascii="Arial" w:hAnsi="Arial"/>
        </w:rPr>
        <w:t xml:space="preserve"> any words, particulars, trademarks, brand name, pictorial matter or symbol placed on any packaging, document, notice, label, ring</w:t>
      </w:r>
      <w:r w:rsidRPr="00B335D9">
        <w:rPr>
          <w:rFonts w:ascii="Arial" w:hAnsi="Arial"/>
          <w:vanish/>
        </w:rPr>
        <w:t>&lt;A[argollas|servilleteros]&gt;</w:t>
      </w:r>
      <w:r w:rsidRPr="008A2C9B">
        <w:rPr>
          <w:rFonts w:ascii="Arial" w:hAnsi="Arial"/>
        </w:rPr>
        <w:t xml:space="preserve"> or collar accompanying or referring to products as per Decree 241/2002.</w:t>
      </w:r>
    </w:p>
    <w:p w14:paraId="7802F8C1" w14:textId="77777777" w:rsidR="00503A41" w:rsidRPr="008A2C9B" w:rsidRDefault="00503A41" w:rsidP="00B335D9">
      <w:pPr>
        <w:spacing w:line="240" w:lineRule="auto"/>
        <w:jc w:val="both"/>
        <w:rPr>
          <w:rFonts w:ascii="Arial" w:hAnsi="Arial" w:cs="Arial"/>
        </w:rPr>
      </w:pPr>
      <w:r w:rsidRPr="008A2C9B">
        <w:rPr>
          <w:rFonts w:ascii="Arial" w:hAnsi="Arial"/>
          <w:i/>
        </w:rPr>
        <w:lastRenderedPageBreak/>
        <w:t>Operation:</w:t>
      </w:r>
      <w:r w:rsidRPr="008A2C9B">
        <w:rPr>
          <w:rFonts w:ascii="Arial" w:hAnsi="Arial"/>
          <w:b/>
        </w:rPr>
        <w:t xml:space="preserve"> </w:t>
      </w:r>
      <w:r w:rsidRPr="008A2C9B">
        <w:rPr>
          <w:rFonts w:ascii="Arial" w:hAnsi="Arial"/>
        </w:rPr>
        <w:t>set of productive assets that give rise to an economic activity.</w:t>
      </w:r>
    </w:p>
    <w:p w14:paraId="250DE97E" w14:textId="77777777" w:rsidR="00503A41" w:rsidRPr="008A2C9B" w:rsidRDefault="00503A41" w:rsidP="00B335D9">
      <w:pPr>
        <w:spacing w:line="240" w:lineRule="auto"/>
        <w:jc w:val="both"/>
        <w:rPr>
          <w:rFonts w:ascii="Arial" w:hAnsi="Arial" w:cs="Arial"/>
        </w:rPr>
      </w:pPr>
      <w:r w:rsidRPr="008A2C9B">
        <w:rPr>
          <w:rFonts w:ascii="Arial" w:hAnsi="Arial"/>
          <w:i/>
        </w:rPr>
        <w:t>Secondary fauna:</w:t>
      </w:r>
      <w:r w:rsidRPr="008A2C9B">
        <w:rPr>
          <w:rFonts w:ascii="Arial" w:hAnsi="Arial"/>
        </w:rPr>
        <w:t xml:space="preserve"> see ‘natural enemy’.</w:t>
      </w:r>
    </w:p>
    <w:p w14:paraId="21C35779" w14:textId="77777777" w:rsidR="00503A41" w:rsidRPr="008A2C9B" w:rsidRDefault="00503A41" w:rsidP="00B335D9">
      <w:pPr>
        <w:spacing w:line="240" w:lineRule="auto"/>
        <w:jc w:val="both"/>
        <w:rPr>
          <w:rFonts w:ascii="Arial" w:hAnsi="Arial" w:cs="Arial"/>
        </w:rPr>
      </w:pPr>
      <w:r w:rsidRPr="008A2C9B">
        <w:rPr>
          <w:rFonts w:ascii="Arial" w:hAnsi="Arial"/>
          <w:i/>
        </w:rPr>
        <w:t>Herbigation:</w:t>
      </w:r>
      <w:r w:rsidRPr="008A2C9B">
        <w:rPr>
          <w:rFonts w:ascii="Arial" w:hAnsi="Arial"/>
        </w:rPr>
        <w:t xml:space="preserve"> application of herbicides using localised irrigation systems.</w:t>
      </w:r>
    </w:p>
    <w:p w14:paraId="5DFF887C" w14:textId="77777777" w:rsidR="00503A41" w:rsidRPr="008A2C9B" w:rsidRDefault="00503A41" w:rsidP="00B335D9">
      <w:pPr>
        <w:spacing w:line="240" w:lineRule="auto"/>
        <w:jc w:val="both"/>
        <w:rPr>
          <w:rFonts w:ascii="Arial" w:hAnsi="Arial" w:cs="Arial"/>
        </w:rPr>
      </w:pPr>
      <w:r w:rsidRPr="008A2C9B">
        <w:rPr>
          <w:rFonts w:ascii="Arial" w:hAnsi="Arial"/>
          <w:i/>
        </w:rPr>
        <w:t>Merriam-Keller method:</w:t>
      </w:r>
      <w:r w:rsidRPr="008A2C9B">
        <w:rPr>
          <w:rFonts w:ascii="Arial" w:hAnsi="Arial"/>
        </w:rPr>
        <w:t xml:space="preserve"> method of calculating the uniformity coefficient for an irrigation system, expressed in the following formula: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503A41" w:rsidRPr="008A2C9B" w14:paraId="2129CFC5" w14:textId="77777777" w:rsidTr="0009331F">
        <w:trPr>
          <w:cantSplit/>
        </w:trPr>
        <w:tc>
          <w:tcPr>
            <w:tcW w:w="921" w:type="dxa"/>
            <w:vMerge w:val="restart"/>
            <w:tcBorders>
              <w:top w:val="nil"/>
              <w:left w:val="nil"/>
              <w:bottom w:val="nil"/>
              <w:right w:val="nil"/>
            </w:tcBorders>
            <w:vAlign w:val="center"/>
          </w:tcPr>
          <w:p w14:paraId="2F23DA7C" w14:textId="77777777" w:rsidR="00503A41" w:rsidRPr="008A2C9B" w:rsidRDefault="00503A41" w:rsidP="00B335D9">
            <w:pPr>
              <w:spacing w:line="240" w:lineRule="auto"/>
              <w:jc w:val="both"/>
              <w:rPr>
                <w:rFonts w:ascii="Arial" w:hAnsi="Arial" w:cs="Arial"/>
              </w:rPr>
            </w:pPr>
            <w:r w:rsidRPr="008A2C9B">
              <w:rPr>
                <w:rFonts w:ascii="Arial" w:hAnsi="Arial"/>
              </w:rPr>
              <w:t xml:space="preserve">UC = </w:t>
            </w:r>
          </w:p>
        </w:tc>
        <w:tc>
          <w:tcPr>
            <w:tcW w:w="992" w:type="dxa"/>
            <w:tcBorders>
              <w:top w:val="nil"/>
              <w:left w:val="nil"/>
              <w:bottom w:val="single" w:sz="4" w:space="0" w:color="auto"/>
              <w:right w:val="nil"/>
            </w:tcBorders>
          </w:tcPr>
          <w:p w14:paraId="0D818DEF" w14:textId="77777777" w:rsidR="00503A41" w:rsidRPr="008A2C9B" w:rsidRDefault="00503A41"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25 %</w:t>
            </w:r>
          </w:p>
        </w:tc>
        <w:tc>
          <w:tcPr>
            <w:tcW w:w="992" w:type="dxa"/>
            <w:vMerge w:val="restart"/>
            <w:tcBorders>
              <w:top w:val="nil"/>
              <w:left w:val="nil"/>
              <w:bottom w:val="nil"/>
              <w:right w:val="nil"/>
            </w:tcBorders>
            <w:vAlign w:val="center"/>
          </w:tcPr>
          <w:p w14:paraId="3E2EB6DB" w14:textId="77777777" w:rsidR="00503A41" w:rsidRPr="008A2C9B" w:rsidRDefault="00503A41" w:rsidP="00B335D9">
            <w:pPr>
              <w:spacing w:line="240" w:lineRule="auto"/>
              <w:jc w:val="both"/>
              <w:rPr>
                <w:rFonts w:ascii="Arial" w:hAnsi="Arial" w:cs="Arial"/>
              </w:rPr>
            </w:pPr>
            <w:r w:rsidRPr="008A2C9B">
              <w:rPr>
                <w:rFonts w:ascii="Arial" w:hAnsi="Arial"/>
              </w:rPr>
              <w:t xml:space="preserve"> X 100</w:t>
            </w:r>
          </w:p>
        </w:tc>
      </w:tr>
      <w:tr w:rsidR="00503A41" w:rsidRPr="008A2C9B" w14:paraId="26A14756" w14:textId="77777777" w:rsidTr="0009331F">
        <w:trPr>
          <w:cantSplit/>
        </w:trPr>
        <w:tc>
          <w:tcPr>
            <w:tcW w:w="921" w:type="dxa"/>
            <w:vMerge/>
            <w:tcBorders>
              <w:top w:val="nil"/>
              <w:left w:val="nil"/>
              <w:bottom w:val="nil"/>
              <w:right w:val="nil"/>
            </w:tcBorders>
          </w:tcPr>
          <w:p w14:paraId="5C1474BC" w14:textId="77777777" w:rsidR="00503A41" w:rsidRPr="008A2C9B" w:rsidRDefault="00503A41" w:rsidP="00B335D9">
            <w:pPr>
              <w:spacing w:line="240" w:lineRule="auto"/>
              <w:jc w:val="both"/>
              <w:rPr>
                <w:rFonts w:ascii="Arial" w:hAnsi="Arial" w:cs="Arial"/>
              </w:rPr>
            </w:pPr>
          </w:p>
        </w:tc>
        <w:tc>
          <w:tcPr>
            <w:tcW w:w="992" w:type="dxa"/>
            <w:tcBorders>
              <w:top w:val="single" w:sz="4" w:space="0" w:color="auto"/>
              <w:left w:val="nil"/>
              <w:bottom w:val="nil"/>
              <w:right w:val="nil"/>
            </w:tcBorders>
          </w:tcPr>
          <w:p w14:paraId="17CF24AB" w14:textId="77777777" w:rsidR="00503A41" w:rsidRPr="008A2C9B" w:rsidRDefault="00503A41"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n</w:t>
            </w:r>
          </w:p>
        </w:tc>
        <w:tc>
          <w:tcPr>
            <w:tcW w:w="992" w:type="dxa"/>
            <w:vMerge/>
            <w:tcBorders>
              <w:top w:val="nil"/>
              <w:left w:val="nil"/>
              <w:bottom w:val="nil"/>
              <w:right w:val="nil"/>
            </w:tcBorders>
          </w:tcPr>
          <w:p w14:paraId="00BE7BD5" w14:textId="77777777" w:rsidR="00503A41" w:rsidRPr="008A2C9B" w:rsidRDefault="00503A41" w:rsidP="00B335D9">
            <w:pPr>
              <w:spacing w:line="240" w:lineRule="auto"/>
              <w:jc w:val="both"/>
              <w:rPr>
                <w:rFonts w:ascii="Arial" w:hAnsi="Arial" w:cs="Arial"/>
              </w:rPr>
            </w:pPr>
          </w:p>
        </w:tc>
      </w:tr>
    </w:tbl>
    <w:p w14:paraId="143A877C" w14:textId="77777777" w:rsidR="00503A41" w:rsidRPr="008A2C9B" w:rsidRDefault="00503A41" w:rsidP="00B335D9">
      <w:pPr>
        <w:spacing w:line="240" w:lineRule="auto"/>
        <w:jc w:val="both"/>
        <w:rPr>
          <w:rFonts w:ascii="Arial" w:hAnsi="Arial" w:cs="Arial"/>
        </w:rPr>
      </w:pPr>
      <w:r w:rsidRPr="008A2C9B">
        <w:rPr>
          <w:rFonts w:ascii="Arial" w:hAnsi="Arial"/>
        </w:rPr>
        <w:t>Where Q</w:t>
      </w:r>
      <w:r w:rsidRPr="008A2C9B">
        <w:rPr>
          <w:rFonts w:ascii="Arial" w:hAnsi="Arial"/>
          <w:vertAlign w:val="subscript"/>
        </w:rPr>
        <w:t>25 %</w:t>
      </w:r>
      <w:r w:rsidRPr="008A2C9B">
        <w:rPr>
          <w:rFonts w:ascii="Arial" w:hAnsi="Arial"/>
        </w:rPr>
        <w:t xml:space="preserve"> is the average discharge flow rate of 25 % of the lowest flow emitters; Q</w:t>
      </w:r>
      <w:r w:rsidRPr="008A2C9B">
        <w:rPr>
          <w:rFonts w:ascii="Arial" w:hAnsi="Arial"/>
          <w:vertAlign w:val="subscript"/>
        </w:rPr>
        <w:t>n</w:t>
      </w:r>
      <w:r w:rsidRPr="008A2C9B">
        <w:rPr>
          <w:rFonts w:ascii="Arial" w:hAnsi="Arial"/>
        </w:rPr>
        <w:t xml:space="preserve"> is the average flow rate of all emitters and n, the number of control stations or units (n ≥ 16 is recommended). If the control unit has more than one emitter, the total flow rate to be factored in shall be the sum of the flow rates of all emitters making up the unit.</w:t>
      </w:r>
    </w:p>
    <w:p w14:paraId="246C6BD7" w14:textId="77777777" w:rsidR="00503A41" w:rsidRPr="008A2C9B" w:rsidRDefault="00503A41" w:rsidP="00B335D9">
      <w:pPr>
        <w:spacing w:line="240" w:lineRule="auto"/>
        <w:jc w:val="both"/>
        <w:rPr>
          <w:rFonts w:ascii="Arial" w:hAnsi="Arial" w:cs="Arial"/>
        </w:rPr>
      </w:pPr>
      <w:r w:rsidRPr="008A2C9B">
        <w:rPr>
          <w:rFonts w:ascii="Arial" w:hAnsi="Arial"/>
          <w:i/>
        </w:rPr>
        <w:t>Operator or operating person:</w:t>
      </w:r>
      <w:r w:rsidRPr="008A2C9B">
        <w:rPr>
          <w:rFonts w:ascii="Arial" w:hAnsi="Arial"/>
        </w:rPr>
        <w:t xml:space="preserve"> any natural person or legal entity that acquires, handles, processes, packages, labels, stores or markets plant products under the conditions set out in this regulation and, as such, is listed in the Register of the Catalan Council on Integrated Production.</w:t>
      </w:r>
    </w:p>
    <w:p w14:paraId="6E71D362" w14:textId="77777777" w:rsidR="00503A41" w:rsidRPr="008A2C9B" w:rsidRDefault="00503A41" w:rsidP="00B335D9">
      <w:pPr>
        <w:spacing w:line="240" w:lineRule="auto"/>
        <w:jc w:val="both"/>
        <w:rPr>
          <w:rFonts w:ascii="Arial" w:hAnsi="Arial" w:cs="Arial"/>
        </w:rPr>
      </w:pPr>
      <w:r w:rsidRPr="008A2C9B">
        <w:rPr>
          <w:rFonts w:ascii="Arial" w:hAnsi="Arial"/>
          <w:i/>
        </w:rPr>
        <w:t>Individual operator:</w:t>
      </w:r>
      <w:r w:rsidRPr="008A2C9B">
        <w:rPr>
          <w:rFonts w:ascii="Arial" w:hAnsi="Arial"/>
        </w:rPr>
        <w:t xml:space="preserve"> an operating person that is not part of an Integrated Production Group. </w:t>
      </w:r>
    </w:p>
    <w:p w14:paraId="1FC7489B" w14:textId="77777777" w:rsidR="00503A41" w:rsidRPr="008A2C9B" w:rsidRDefault="00503A41" w:rsidP="00B335D9">
      <w:pPr>
        <w:spacing w:line="240" w:lineRule="auto"/>
        <w:jc w:val="both"/>
        <w:rPr>
          <w:rFonts w:ascii="Arial" w:hAnsi="Arial" w:cs="Arial"/>
        </w:rPr>
      </w:pPr>
      <w:r w:rsidRPr="008A2C9B">
        <w:rPr>
          <w:rFonts w:ascii="Arial" w:hAnsi="Arial"/>
          <w:i/>
        </w:rPr>
        <w:t>Biological control organism:</w:t>
      </w:r>
      <w:r w:rsidRPr="008A2C9B">
        <w:rPr>
          <w:rFonts w:ascii="Arial" w:hAnsi="Arial"/>
        </w:rPr>
        <w:t xml:space="preserve"> natural enemy, antagonist or competitor or other biological entity capable of reproduction that is used for pest control, except for microorganisms and viruses falling under the definition of an active substance.</w:t>
      </w:r>
    </w:p>
    <w:p w14:paraId="3B39370E" w14:textId="77777777" w:rsidR="00503A41" w:rsidRPr="008A2C9B" w:rsidRDefault="00503A41" w:rsidP="00B335D9">
      <w:pPr>
        <w:spacing w:line="240" w:lineRule="auto"/>
        <w:jc w:val="both"/>
        <w:rPr>
          <w:rFonts w:ascii="Arial" w:hAnsi="Arial" w:cs="Arial"/>
        </w:rPr>
      </w:pPr>
      <w:r w:rsidRPr="008A2C9B">
        <w:rPr>
          <w:rFonts w:ascii="Arial" w:hAnsi="Arial"/>
          <w:i/>
        </w:rPr>
        <w:t>Plot:</w:t>
      </w:r>
      <w:r w:rsidRPr="008A2C9B">
        <w:rPr>
          <w:rFonts w:ascii="Arial" w:hAnsi="Arial"/>
        </w:rPr>
        <w:t xml:space="preserve"> continuous geographically defined area of land registered in the Land Registry in the name of one or more owners, on which the operator carries out integrated production practices.</w:t>
      </w:r>
    </w:p>
    <w:p w14:paraId="1D01D846" w14:textId="77777777" w:rsidR="00503A41" w:rsidRPr="008A2C9B" w:rsidRDefault="00503A41" w:rsidP="00B335D9">
      <w:pPr>
        <w:spacing w:line="240" w:lineRule="auto"/>
        <w:jc w:val="both"/>
        <w:rPr>
          <w:rFonts w:ascii="Arial" w:hAnsi="Arial" w:cs="Arial"/>
        </w:rPr>
      </w:pPr>
      <w:r w:rsidRPr="008A2C9B">
        <w:rPr>
          <w:rFonts w:ascii="Arial" w:hAnsi="Arial"/>
          <w:i/>
        </w:rPr>
        <w:t>Technical nutrient loss:</w:t>
      </w:r>
      <w:r w:rsidRPr="008A2C9B">
        <w:rPr>
          <w:rFonts w:ascii="Arial" w:hAnsi="Arial"/>
        </w:rPr>
        <w:t xml:space="preserve"> loss due to failure to add nutrients to the plant as a consequence of uniformity errors in provision, extraction of adventitious vegetation, leaching, loss of assimilability due to</w:t>
      </w:r>
      <w:r w:rsidRPr="00B335D9">
        <w:rPr>
          <w:rFonts w:ascii="Arial" w:hAnsi="Arial"/>
          <w:vanish/>
        </w:rPr>
        <w:t>&lt;A[por|para]&gt;</w:t>
      </w:r>
      <w:r w:rsidRPr="008A2C9B">
        <w:rPr>
          <w:rFonts w:ascii="Arial" w:hAnsi="Arial"/>
        </w:rPr>
        <w:t xml:space="preserve"> antagonists, conversion into organic compost, precipitation or insolubilisation of minerals or any other biotic factor.</w:t>
      </w:r>
    </w:p>
    <w:p w14:paraId="6AD2B424" w14:textId="77777777" w:rsidR="00503A41" w:rsidRPr="008A2C9B" w:rsidRDefault="00503A41" w:rsidP="00B335D9">
      <w:pPr>
        <w:spacing w:line="240" w:lineRule="auto"/>
        <w:jc w:val="both"/>
        <w:rPr>
          <w:rFonts w:ascii="Arial" w:hAnsi="Arial" w:cs="Arial"/>
        </w:rPr>
      </w:pPr>
      <w:r w:rsidRPr="008A2C9B">
        <w:rPr>
          <w:rFonts w:ascii="Arial" w:hAnsi="Arial"/>
          <w:i/>
        </w:rPr>
        <w:t>Qualified technical personnel:</w:t>
      </w:r>
      <w:r w:rsidRPr="008A2C9B">
        <w:rPr>
          <w:rFonts w:ascii="Arial" w:hAnsi="Arial"/>
        </w:rPr>
        <w:t xml:space="preserve"> natural person(s) performing technical services to support integrated production and who hold an intermediate or advanced university degree, in accordance with the provisions of Article 11.1 of Decree 241/2002.</w:t>
      </w:r>
    </w:p>
    <w:p w14:paraId="3055CA8E" w14:textId="77777777" w:rsidR="00503A41" w:rsidRPr="008A2C9B" w:rsidRDefault="00503A41" w:rsidP="00B335D9">
      <w:pPr>
        <w:spacing w:line="240" w:lineRule="auto"/>
        <w:jc w:val="both"/>
        <w:rPr>
          <w:rFonts w:ascii="Arial" w:hAnsi="Arial" w:cs="Arial"/>
        </w:rPr>
      </w:pPr>
      <w:r w:rsidRPr="008A2C9B">
        <w:rPr>
          <w:rFonts w:ascii="Arial" w:hAnsi="Arial"/>
          <w:i/>
        </w:rPr>
        <w:t>Integrated production:</w:t>
      </w:r>
      <w:r w:rsidRPr="008A2C9B">
        <w:rPr>
          <w:rFonts w:ascii="Arial" w:hAnsi="Arial"/>
        </w:rPr>
        <w:t xml:space="preserve"> 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 </w:t>
      </w:r>
    </w:p>
    <w:p w14:paraId="66487EA1" w14:textId="77777777" w:rsidR="00503A41" w:rsidRPr="008A2C9B" w:rsidRDefault="00503A41" w:rsidP="00B335D9">
      <w:pPr>
        <w:spacing w:line="240" w:lineRule="auto"/>
        <w:jc w:val="both"/>
        <w:rPr>
          <w:rFonts w:ascii="Arial" w:hAnsi="Arial" w:cs="Arial"/>
        </w:rPr>
      </w:pPr>
      <w:r w:rsidRPr="008A2C9B">
        <w:rPr>
          <w:rFonts w:ascii="Arial" w:hAnsi="Arial"/>
          <w:i/>
        </w:rPr>
        <w:t>Preservation/post-harvest log:</w:t>
      </w:r>
      <w:r w:rsidRPr="008A2C9B">
        <w:rPr>
          <w:rFonts w:ascii="Arial" w:hAnsi="Arial"/>
        </w:rPr>
        <w:t xml:space="preserve"> document for entry of data on plant product systems, enabling detailed monitoring of all receiving, handling, storage, packaging and shipping activities.</w:t>
      </w:r>
    </w:p>
    <w:p w14:paraId="062EC68D" w14:textId="77777777" w:rsidR="00503A41" w:rsidRPr="008A2C9B" w:rsidRDefault="00503A41" w:rsidP="00B335D9">
      <w:pPr>
        <w:spacing w:line="240" w:lineRule="auto"/>
        <w:jc w:val="both"/>
        <w:rPr>
          <w:rFonts w:ascii="Arial" w:hAnsi="Arial" w:cs="Arial"/>
          <w:i/>
        </w:rPr>
      </w:pPr>
      <w:r w:rsidRPr="008A2C9B">
        <w:rPr>
          <w:rFonts w:ascii="Arial" w:hAnsi="Arial"/>
          <w:i/>
        </w:rPr>
        <w:t>Operating log:</w:t>
      </w:r>
      <w:r w:rsidRPr="008A2C9B">
        <w:rPr>
          <w:rFonts w:ascii="Arial" w:hAnsi="Arial"/>
        </w:rPr>
        <w:t xml:space="preserve"> document for entry of data on a cultivated plot or cultivated plot group (see the definition of Uniform Cultivation Unit), enabling detailed monitoring of all cultural activities performed during the growing cycle.</w:t>
      </w:r>
    </w:p>
    <w:p w14:paraId="4B83BD74" w14:textId="77777777" w:rsidR="00503A41" w:rsidRPr="008A2C9B" w:rsidRDefault="00503A41" w:rsidP="00B335D9">
      <w:pPr>
        <w:spacing w:line="240" w:lineRule="auto"/>
        <w:jc w:val="both"/>
        <w:rPr>
          <w:rFonts w:ascii="Arial" w:hAnsi="Arial" w:cs="Arial"/>
        </w:rPr>
      </w:pPr>
      <w:r w:rsidRPr="008A2C9B">
        <w:rPr>
          <w:rFonts w:ascii="Arial" w:hAnsi="Arial"/>
          <w:i/>
        </w:rPr>
        <w:t>Active substances:</w:t>
      </w:r>
      <w:r w:rsidRPr="008A2C9B">
        <w:rPr>
          <w:rFonts w:ascii="Arial" w:hAnsi="Arial"/>
        </w:rPr>
        <w:t xml:space="preserve"> substances or microorganisms, including viruses, with a general or specific effect on pests, including diseases, or on plants, plant parts or plant products.</w:t>
      </w:r>
    </w:p>
    <w:p w14:paraId="1807E7C1" w14:textId="77777777" w:rsidR="00503A41" w:rsidRPr="008A2C9B" w:rsidRDefault="00503A41" w:rsidP="00B335D9">
      <w:pPr>
        <w:spacing w:line="240" w:lineRule="auto"/>
        <w:jc w:val="both"/>
        <w:rPr>
          <w:rFonts w:ascii="Arial" w:hAnsi="Arial" w:cs="Arial"/>
        </w:rPr>
      </w:pPr>
      <w:r w:rsidRPr="008A2C9B">
        <w:rPr>
          <w:rFonts w:ascii="Arial" w:hAnsi="Arial"/>
          <w:i/>
        </w:rPr>
        <w:t>Uniform Cultivation Unit (UCU):</w:t>
      </w:r>
      <w:r w:rsidRPr="008A2C9B">
        <w:rPr>
          <w:rFonts w:ascii="Arial" w:hAnsi="Arial"/>
        </w:rPr>
        <w:t xml:space="preserve"> for each crop, this is the land area exhibiting similar characteristics in terms of soil type, irrigation system and crop type, on which similar cultivation </w:t>
      </w:r>
      <w:r w:rsidRPr="008A2C9B">
        <w:rPr>
          <w:rFonts w:ascii="Arial" w:hAnsi="Arial"/>
        </w:rPr>
        <w:lastRenderedPageBreak/>
        <w:t>techniques and cultural activities are applied, as well as the same plant protection treatments. In cases of producer groups, UCUs may exist that include crops or parts of crops from different farmers. For protected crops, the uniform cultivation unit shall be located in the same enclosure delimited by the same protection type.</w:t>
      </w:r>
    </w:p>
    <w:p w14:paraId="02529E13" w14:textId="77777777" w:rsidR="005F7BE7" w:rsidRPr="008A2C9B" w:rsidRDefault="005F7BE7" w:rsidP="00B335D9">
      <w:pPr>
        <w:spacing w:line="240" w:lineRule="auto"/>
        <w:jc w:val="both"/>
        <w:rPr>
          <w:rFonts w:ascii="Arial" w:hAnsi="Arial" w:cs="Arial"/>
        </w:rPr>
      </w:pPr>
    </w:p>
    <w:p w14:paraId="3686F2E7" w14:textId="77777777" w:rsidR="00503A41" w:rsidRPr="008A2C9B" w:rsidRDefault="00503A41" w:rsidP="00B335D9">
      <w:pPr>
        <w:tabs>
          <w:tab w:val="left" w:pos="1815"/>
        </w:tabs>
        <w:spacing w:line="240" w:lineRule="auto"/>
        <w:jc w:val="both"/>
        <w:outlineLvl w:val="0"/>
        <w:rPr>
          <w:rFonts w:ascii="Arial" w:hAnsi="Arial" w:cs="Arial"/>
          <w:b/>
          <w:snapToGrid w:val="0"/>
        </w:rPr>
      </w:pPr>
      <w:r w:rsidRPr="008A2C9B">
        <w:rPr>
          <w:rFonts w:ascii="Arial" w:hAnsi="Arial"/>
          <w:b/>
          <w:snapToGrid w:val="0"/>
        </w:rPr>
        <w:t>I. BIODIVERSITY AND CULTIVATION PRACTICES</w:t>
      </w:r>
    </w:p>
    <w:p w14:paraId="72216401" w14:textId="77777777" w:rsidR="00503A41" w:rsidRPr="008A2C9B" w:rsidRDefault="00503A41" w:rsidP="00B335D9">
      <w:pPr>
        <w:tabs>
          <w:tab w:val="left" w:pos="1815"/>
        </w:tabs>
        <w:spacing w:line="240" w:lineRule="auto"/>
        <w:jc w:val="both"/>
        <w:outlineLvl w:val="0"/>
        <w:rPr>
          <w:rFonts w:ascii="Arial" w:hAnsi="Arial" w:cs="Arial"/>
          <w:snapToGrid w:val="0"/>
        </w:rPr>
      </w:pPr>
      <w:r w:rsidRPr="008A2C9B">
        <w:rPr>
          <w:rFonts w:ascii="Arial" w:hAnsi="Arial"/>
          <w:snapToGrid w:val="0"/>
        </w:rPr>
        <w:t>Article 1.</w:t>
      </w:r>
    </w:p>
    <w:p w14:paraId="06067447"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b/>
          <w:snapToGrid w:val="0"/>
        </w:rPr>
        <w:t>Biodiversity</w:t>
      </w:r>
    </w:p>
    <w:p w14:paraId="40A76949"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717EF6C6" w14:textId="77777777" w:rsidR="00503A41" w:rsidRPr="008A2C9B" w:rsidRDefault="00503A41" w:rsidP="00B335D9">
      <w:pPr>
        <w:pStyle w:val="BodyText"/>
        <w:spacing w:after="160"/>
        <w:rPr>
          <w:rFonts w:cs="Arial"/>
          <w:szCs w:val="22"/>
        </w:rPr>
      </w:pPr>
      <w:r w:rsidRPr="008A2C9B">
        <w:t>1.1.1 Actively promote biodiversity at the genetic, species and ecosystem level, as this is an important natural resource for agriculture.</w:t>
      </w:r>
    </w:p>
    <w:p w14:paraId="2ECE014B" w14:textId="77777777" w:rsidR="00503A41" w:rsidRPr="008A2C9B" w:rsidRDefault="00503A41" w:rsidP="00B335D9">
      <w:pPr>
        <w:pStyle w:val="Textodenotaalfinal"/>
        <w:widowControl/>
        <w:spacing w:after="160"/>
        <w:jc w:val="both"/>
        <w:rPr>
          <w:rFonts w:ascii="Arial" w:hAnsi="Arial" w:cs="Arial"/>
          <w:sz w:val="22"/>
          <w:szCs w:val="22"/>
          <w:u w:val="single"/>
        </w:rPr>
      </w:pPr>
      <w:r w:rsidRPr="008A2C9B">
        <w:rPr>
          <w:rFonts w:ascii="Arial" w:hAnsi="Arial"/>
          <w:sz w:val="22"/>
        </w:rPr>
        <w:t>1.1.2 Promote and preserve a natural and balanced agricultural environment, with a diverse plant and animal ecosystem, identifying the key components of the ecological infrastructure that help maintain and improve biodiversity, for every crop type and agriculture type. Every producing operator shall support the implementation of at least two ecological options to improve biodiversity on their plantings, preferably selected from the list provided below. If it is not possible to implement the proposed options, the operator may draft a list of alternatives, at least two of which shall be implemented:</w:t>
      </w:r>
    </w:p>
    <w:p w14:paraId="30145B5C"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w:t>
      </w:r>
    </w:p>
    <w:p w14:paraId="1801AC58" w14:textId="77777777" w:rsidR="00503A41" w:rsidRPr="008A2C9B" w:rsidRDefault="00503A41" w:rsidP="00B335D9">
      <w:pPr>
        <w:pStyle w:val="Textodenotaalfinal"/>
        <w:widowControl/>
        <w:spacing w:after="160"/>
        <w:ind w:left="708"/>
        <w:jc w:val="both"/>
        <w:rPr>
          <w:rFonts w:ascii="Arial" w:hAnsi="Arial" w:cs="Arial"/>
          <w:sz w:val="22"/>
          <w:szCs w:val="22"/>
        </w:rPr>
      </w:pPr>
      <w:r w:rsidRPr="008A2C9B">
        <w:rPr>
          <w:rFonts w:ascii="Arial" w:hAnsi="Arial"/>
          <w:sz w:val="22"/>
        </w:rPr>
        <w:t>It shall be permitted for ecology offset areas to be established by a producer organisation or a municipality, provided that they are directly associated with the production areas.</w:t>
      </w:r>
    </w:p>
    <w:p w14:paraId="133D703B"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Establish or retain a plant cover on the soil.</w:t>
      </w:r>
    </w:p>
    <w:p w14:paraId="37074D1E"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Do not apply herbicides on the plantings during the autumn/winter period.</w:t>
      </w:r>
    </w:p>
    <w:p w14:paraId="2E264EE4"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Install artificial shelters for insectivorous birds.</w:t>
      </w:r>
    </w:p>
    <w:p w14:paraId="0EAD5640"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Install artificial shelters for insects that promote pollination.</w:t>
      </w:r>
    </w:p>
    <w:p w14:paraId="2AD28B6D"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Do not apply plant protection products or herbicides on spontaneous vegetation on the margins of plots. Instead manage them with cultural measures.</w:t>
      </w:r>
    </w:p>
    <w:p w14:paraId="6A3B9496"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Install artificial shelters for birds of prey.</w:t>
      </w:r>
    </w:p>
    <w:p w14:paraId="0AC01CFB"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Install windbreaks on road shoulders, especially in windy areas.</w:t>
      </w:r>
    </w:p>
    <w:p w14:paraId="07247E89" w14:textId="77777777" w:rsidR="00503A41" w:rsidRPr="008A2C9B" w:rsidRDefault="00503A41" w:rsidP="00B335D9">
      <w:pPr>
        <w:pStyle w:val="Textodenotaalfinal"/>
        <w:widowControl/>
        <w:numPr>
          <w:ilvl w:val="0"/>
          <w:numId w:val="147"/>
        </w:numPr>
        <w:spacing w:after="160"/>
        <w:ind w:left="714" w:hanging="357"/>
        <w:jc w:val="both"/>
        <w:rPr>
          <w:rFonts w:ascii="Arial" w:hAnsi="Arial" w:cs="Arial"/>
          <w:sz w:val="22"/>
          <w:szCs w:val="22"/>
        </w:rPr>
      </w:pPr>
      <w:r w:rsidRPr="008A2C9B">
        <w:rPr>
          <w:rFonts w:ascii="Arial" w:hAnsi="Arial"/>
          <w:sz w:val="22"/>
        </w:rPr>
        <w:t>Provide food for adult forms of natural enemies by means of flowering plants.</w:t>
      </w:r>
    </w:p>
    <w:p w14:paraId="1E170DD6" w14:textId="77777777" w:rsidR="00503A41" w:rsidRPr="008A2C9B" w:rsidRDefault="00503A41" w:rsidP="00B335D9">
      <w:pPr>
        <w:spacing w:line="240" w:lineRule="auto"/>
        <w:rPr>
          <w:rFonts w:ascii="Arial" w:hAnsi="Arial" w:cs="Arial"/>
        </w:rPr>
      </w:pPr>
      <w:r w:rsidRPr="008A2C9B">
        <w:rPr>
          <w:rFonts w:ascii="Arial" w:hAnsi="Arial"/>
        </w:rPr>
        <w:t xml:space="preserve">1.2 </w:t>
      </w:r>
      <w:r w:rsidRPr="008A2C9B">
        <w:rPr>
          <w:rFonts w:ascii="Arial" w:hAnsi="Arial"/>
          <w:i/>
        </w:rPr>
        <w:t>Recommendations</w:t>
      </w:r>
    </w:p>
    <w:p w14:paraId="757A89D4" w14:textId="77777777" w:rsidR="00503A41" w:rsidRPr="008A2C9B" w:rsidRDefault="00503A41" w:rsidP="00B335D9">
      <w:pPr>
        <w:spacing w:line="240" w:lineRule="auto"/>
        <w:jc w:val="both"/>
        <w:rPr>
          <w:rFonts w:ascii="Arial" w:hAnsi="Arial" w:cs="Arial"/>
        </w:rPr>
      </w:pPr>
      <w:r w:rsidRPr="008A2C9B">
        <w:rPr>
          <w:rFonts w:ascii="Arial" w:hAnsi="Arial"/>
        </w:rPr>
        <w:t>1.2.1 If windbreaks are installed, these shall be made from natives species</w:t>
      </w:r>
      <w:r w:rsidRPr="00B335D9">
        <w:rPr>
          <w:rFonts w:ascii="Arial" w:hAnsi="Arial"/>
          <w:vanish/>
        </w:rPr>
        <w:t>&lt;A[especies|especias]&gt;</w:t>
      </w:r>
      <w:r w:rsidRPr="008A2C9B">
        <w:rPr>
          <w:rFonts w:ascii="Arial" w:hAnsi="Arial"/>
        </w:rPr>
        <w:t xml:space="preserve"> wherever possible, and shall be designed to maintain diversity in structure and composition.</w:t>
      </w:r>
    </w:p>
    <w:p w14:paraId="790687F8" w14:textId="77777777" w:rsidR="00503A41" w:rsidRPr="008A2C9B" w:rsidRDefault="00503A41" w:rsidP="00DD2FD2">
      <w:pPr>
        <w:keepNext/>
        <w:keepLines/>
        <w:spacing w:line="240" w:lineRule="auto"/>
        <w:jc w:val="both"/>
        <w:rPr>
          <w:rFonts w:ascii="Arial" w:hAnsi="Arial" w:cs="Arial"/>
        </w:rPr>
      </w:pPr>
      <w:r w:rsidRPr="008A2C9B">
        <w:rPr>
          <w:rFonts w:ascii="Arial" w:hAnsi="Arial"/>
        </w:rPr>
        <w:lastRenderedPageBreak/>
        <w:t>Article 2</w:t>
      </w:r>
    </w:p>
    <w:p w14:paraId="0A9B1BF9" w14:textId="77777777" w:rsidR="00503A41" w:rsidRPr="008A2C9B" w:rsidRDefault="00503A41" w:rsidP="00DD2FD2">
      <w:pPr>
        <w:keepNext/>
        <w:keepLines/>
        <w:spacing w:line="240" w:lineRule="auto"/>
        <w:jc w:val="both"/>
        <w:rPr>
          <w:rFonts w:ascii="Arial" w:hAnsi="Arial" w:cs="Arial"/>
          <w:b/>
        </w:rPr>
      </w:pPr>
      <w:r w:rsidRPr="008A2C9B">
        <w:rPr>
          <w:rFonts w:ascii="Arial" w:hAnsi="Arial"/>
          <w:b/>
        </w:rPr>
        <w:t>General agronomic aspects</w:t>
      </w:r>
    </w:p>
    <w:p w14:paraId="7B8CE211" w14:textId="77777777" w:rsidR="00503A41" w:rsidRPr="008A2C9B" w:rsidRDefault="00503A41" w:rsidP="00DD2FD2">
      <w:pPr>
        <w:keepNext/>
        <w:keepLines/>
        <w:spacing w:line="240" w:lineRule="auto"/>
        <w:jc w:val="both"/>
        <w:rPr>
          <w:rFonts w:ascii="Arial" w:hAnsi="Arial" w:cs="Arial"/>
        </w:rPr>
      </w:pPr>
      <w:r w:rsidRPr="008A2C9B">
        <w:rPr>
          <w:rFonts w:ascii="Arial" w:hAnsi="Arial"/>
        </w:rPr>
        <w:t xml:space="preserve">2.1 </w:t>
      </w:r>
      <w:r w:rsidRPr="008A2C9B">
        <w:rPr>
          <w:rFonts w:ascii="Arial" w:hAnsi="Arial"/>
          <w:i/>
        </w:rPr>
        <w:t>Obligations</w:t>
      </w:r>
    </w:p>
    <w:p w14:paraId="66C9925F" w14:textId="77777777" w:rsidR="00503A41" w:rsidRPr="008A2C9B" w:rsidRDefault="00503A41" w:rsidP="00B335D9">
      <w:pPr>
        <w:spacing w:line="240" w:lineRule="auto"/>
        <w:jc w:val="both"/>
        <w:rPr>
          <w:rFonts w:ascii="Arial" w:hAnsi="Arial" w:cs="Arial"/>
        </w:rPr>
      </w:pPr>
      <w:r w:rsidRPr="008A2C9B">
        <w:rPr>
          <w:rFonts w:ascii="Arial" w:hAnsi="Arial"/>
        </w:rPr>
        <w:t>2.1.1 The timing and intensity of cultural activities shall minimise potential environmental impacts.</w:t>
      </w:r>
    </w:p>
    <w:p w14:paraId="5E012B70" w14:textId="77777777" w:rsidR="00503A41" w:rsidRPr="008A2C9B" w:rsidRDefault="00503A41" w:rsidP="00B335D9">
      <w:pPr>
        <w:spacing w:line="240" w:lineRule="auto"/>
        <w:jc w:val="both"/>
        <w:rPr>
          <w:rFonts w:ascii="Arial" w:hAnsi="Arial" w:cs="Arial"/>
        </w:rPr>
      </w:pPr>
      <w:r w:rsidRPr="008A2C9B">
        <w:rPr>
          <w:rFonts w:ascii="Arial" w:hAnsi="Arial"/>
        </w:rPr>
        <w:t>2.1.2 For vineyards, the growing system shall include the training system and shall adhere to the optimal physiological condition for the plants.</w:t>
      </w:r>
    </w:p>
    <w:p w14:paraId="6DEC5B39"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3</w:t>
      </w:r>
    </w:p>
    <w:p w14:paraId="1F749D5C"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Soil, land preparation and cultivation</w:t>
      </w:r>
    </w:p>
    <w:p w14:paraId="57C58B71" w14:textId="77777777" w:rsidR="00503A41" w:rsidRPr="008A2C9B" w:rsidRDefault="00503A41" w:rsidP="00B335D9">
      <w:pPr>
        <w:spacing w:line="240" w:lineRule="auto"/>
        <w:jc w:val="both"/>
        <w:rPr>
          <w:rFonts w:ascii="Arial" w:hAnsi="Arial" w:cs="Arial"/>
        </w:rPr>
      </w:pPr>
      <w:r w:rsidRPr="008A2C9B">
        <w:rPr>
          <w:rFonts w:ascii="Arial" w:hAnsi="Arial"/>
        </w:rPr>
        <w:t xml:space="preserve">3.1 </w:t>
      </w:r>
      <w:r w:rsidRPr="008A2C9B">
        <w:rPr>
          <w:rFonts w:ascii="Arial" w:hAnsi="Arial"/>
          <w:i/>
        </w:rPr>
        <w:t>Obligations</w:t>
      </w:r>
    </w:p>
    <w:p w14:paraId="508350A8" w14:textId="77777777" w:rsidR="00503A41" w:rsidRPr="008A2C9B" w:rsidRDefault="00503A41" w:rsidP="00B335D9">
      <w:pPr>
        <w:spacing w:line="240" w:lineRule="auto"/>
        <w:jc w:val="both"/>
        <w:rPr>
          <w:rFonts w:ascii="Arial" w:hAnsi="Arial" w:cs="Arial"/>
          <w:i/>
        </w:rPr>
      </w:pPr>
      <w:r w:rsidRPr="008A2C9B">
        <w:rPr>
          <w:rFonts w:ascii="Arial" w:hAnsi="Arial"/>
        </w:rPr>
        <w:t>3.1.1 In new plantings, a soil characterisation study shall be conducted by direct examination and analysis. To this end, trenches shall be made in the soil to collect information on depth, texture, water retention capacity and potential salinity problems, permeability and waterlogging. The trenches shall be made in uniform areas, which need not coincide with the control units. This measure shall not be necessary if the information can be obtained from existing soil maps.</w:t>
      </w:r>
    </w:p>
    <w:p w14:paraId="58BA185E" w14:textId="77777777" w:rsidR="00503A41" w:rsidRPr="008A2C9B" w:rsidRDefault="00503A41" w:rsidP="00B335D9">
      <w:pPr>
        <w:spacing w:line="240" w:lineRule="auto"/>
        <w:jc w:val="both"/>
        <w:rPr>
          <w:rFonts w:ascii="Arial" w:hAnsi="Arial" w:cs="Arial"/>
        </w:rPr>
      </w:pPr>
      <w:r w:rsidRPr="008A2C9B">
        <w:rPr>
          <w:rFonts w:ascii="Arial" w:hAnsi="Arial"/>
        </w:rPr>
        <w:t>In established vineyards, a soil analysis shall be conducted, unless recent data are available.</w:t>
      </w:r>
    </w:p>
    <w:p w14:paraId="7645B818" w14:textId="77777777" w:rsidR="00503A41" w:rsidRPr="008A2C9B" w:rsidRDefault="00503A41" w:rsidP="00B335D9">
      <w:pPr>
        <w:spacing w:line="240" w:lineRule="auto"/>
        <w:jc w:val="both"/>
        <w:rPr>
          <w:rFonts w:ascii="Arial" w:hAnsi="Arial" w:cs="Arial"/>
        </w:rPr>
      </w:pPr>
      <w:r w:rsidRPr="008A2C9B">
        <w:rPr>
          <w:rFonts w:ascii="Arial" w:hAnsi="Arial"/>
        </w:rPr>
        <w:t>3.1.2 In new plantings, vine rows shall be positioned to minimise erosion and, where necessary, soil conservation measures shall be adopted.</w:t>
      </w:r>
    </w:p>
    <w:p w14:paraId="6BB46AC6"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3.1.3 Thoroughly remove all roots from previous crops, especially those of grapevines, to the maximum possible depth.</w:t>
      </w:r>
    </w:p>
    <w:p w14:paraId="03712A1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3.1.4 In cases of replanting, if signs of infection are observed, a rest period of at least four years shall apply. If the prior grapevine was affected by Grapevine Fanleaf Virus (GFLV), the rest period shall be extended to a minimum of six years.</w:t>
      </w:r>
    </w:p>
    <w:p w14:paraId="27686715" w14:textId="77777777" w:rsidR="00503A41" w:rsidRPr="008A2C9B" w:rsidRDefault="00503A41" w:rsidP="00B335D9">
      <w:pPr>
        <w:pStyle w:val="BodyText"/>
        <w:spacing w:after="160"/>
        <w:rPr>
          <w:rFonts w:cs="Arial"/>
          <w:szCs w:val="22"/>
        </w:rPr>
      </w:pPr>
      <w:r w:rsidRPr="008A2C9B">
        <w:t>3.1.5 Maintain and improve soil fertility with:</w:t>
      </w:r>
    </w:p>
    <w:p w14:paraId="6B476957" w14:textId="77777777" w:rsidR="00503A41" w:rsidRPr="008A2C9B" w:rsidRDefault="00503A41" w:rsidP="00B335D9">
      <w:pPr>
        <w:pStyle w:val="BodyText"/>
        <w:numPr>
          <w:ilvl w:val="0"/>
          <w:numId w:val="145"/>
        </w:numPr>
        <w:spacing w:after="160"/>
        <w:rPr>
          <w:rFonts w:cs="Arial"/>
          <w:szCs w:val="22"/>
        </w:rPr>
      </w:pPr>
      <w:r w:rsidRPr="008A2C9B">
        <w:t xml:space="preserve">knowledge of the levels of organic matter in the soil and the mineralisation rate, which shall be estimated according to the soil type and the climate conditions in the area; </w:t>
      </w:r>
    </w:p>
    <w:p w14:paraId="2DA13135" w14:textId="77777777" w:rsidR="00503A41" w:rsidRPr="008A2C9B" w:rsidRDefault="00503A41" w:rsidP="00B335D9">
      <w:pPr>
        <w:pStyle w:val="BodyText"/>
        <w:numPr>
          <w:ilvl w:val="0"/>
          <w:numId w:val="145"/>
        </w:numPr>
        <w:spacing w:after="160"/>
        <w:rPr>
          <w:rFonts w:cs="Arial"/>
          <w:szCs w:val="22"/>
        </w:rPr>
      </w:pPr>
      <w:r w:rsidRPr="008A2C9B">
        <w:t>maintenance of a level of organic matter of at least 1 % in the soil surface horizon; below this level, it shall be required to apply organic matter or implement a crop management system (sowing of plant species</w:t>
      </w:r>
      <w:r w:rsidRPr="00B335D9">
        <w:rPr>
          <w:vanish/>
        </w:rPr>
        <w:t>&lt;A[especies|especias]&gt;</w:t>
      </w:r>
      <w:r w:rsidRPr="008A2C9B">
        <w:t xml:space="preserve"> for ploughing under as green manure, planting of a plant cover, incorporation of prunings, etc.), that enables a gradual increase in the level of organic matter in the soil up to the defined level. The handling system shall be set up according to the instructions of the technician responsible for integrated production.</w:t>
      </w:r>
    </w:p>
    <w:p w14:paraId="1BE988CF" w14:textId="77777777" w:rsidR="00503A41" w:rsidRPr="008A2C9B" w:rsidRDefault="00503A41" w:rsidP="00B335D9">
      <w:pPr>
        <w:numPr>
          <w:ilvl w:val="0"/>
          <w:numId w:val="145"/>
        </w:numPr>
        <w:spacing w:line="240" w:lineRule="auto"/>
        <w:jc w:val="both"/>
        <w:rPr>
          <w:rFonts w:ascii="Arial" w:hAnsi="Arial" w:cs="Arial"/>
        </w:rPr>
      </w:pPr>
      <w:r w:rsidRPr="008A2C9B">
        <w:rPr>
          <w:rFonts w:ascii="Arial" w:hAnsi="Arial"/>
        </w:rPr>
        <w:t>optimisation of biophysical properties of the soil to avoid compaction by minimising passage of machinery over soil under excessive soil moisture conditions;</w:t>
      </w:r>
    </w:p>
    <w:p w14:paraId="69323CC5" w14:textId="77777777" w:rsidR="00503A41" w:rsidRPr="008A2C9B" w:rsidRDefault="00503A41" w:rsidP="00B335D9">
      <w:pPr>
        <w:numPr>
          <w:ilvl w:val="0"/>
          <w:numId w:val="145"/>
        </w:numPr>
        <w:spacing w:line="240" w:lineRule="auto"/>
        <w:jc w:val="both"/>
        <w:rPr>
          <w:rFonts w:ascii="Arial" w:hAnsi="Arial" w:cs="Arial"/>
        </w:rPr>
      </w:pPr>
      <w:r w:rsidRPr="008A2C9B">
        <w:rPr>
          <w:rFonts w:ascii="Arial" w:hAnsi="Arial"/>
        </w:rPr>
        <w:t>retention of soil protection for as long as possible by retention of plant cover, preferably based on spontaneous vegetation;</w:t>
      </w:r>
    </w:p>
    <w:p w14:paraId="47524E06" w14:textId="77777777" w:rsidR="00503A41" w:rsidRPr="008A2C9B" w:rsidRDefault="00503A41" w:rsidP="00B335D9">
      <w:pPr>
        <w:numPr>
          <w:ilvl w:val="0"/>
          <w:numId w:val="145"/>
        </w:numPr>
        <w:spacing w:line="240" w:lineRule="auto"/>
        <w:ind w:left="720"/>
        <w:jc w:val="both"/>
        <w:rPr>
          <w:rFonts w:ascii="Arial" w:hAnsi="Arial" w:cs="Arial"/>
        </w:rPr>
      </w:pPr>
      <w:r w:rsidRPr="008A2C9B">
        <w:rPr>
          <w:rFonts w:ascii="Arial" w:hAnsi="Arial"/>
        </w:rPr>
        <w:t>minimal physical or chemical disturbance to the soil.</w:t>
      </w:r>
    </w:p>
    <w:p w14:paraId="3B880AB5"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3.1.6 Fieldwork shall minimise impact on soil structure, to prevent surface runoff</w:t>
      </w:r>
      <w:r w:rsidRPr="00B335D9">
        <w:rPr>
          <w:rFonts w:ascii="Arial" w:hAnsi="Arial"/>
          <w:vanish/>
        </w:rPr>
        <w:t>&lt;A[vaciado|corriente]&gt;</w:t>
      </w:r>
      <w:r w:rsidRPr="008A2C9B">
        <w:rPr>
          <w:rFonts w:ascii="Arial" w:hAnsi="Arial"/>
        </w:rPr>
        <w:t xml:space="preserve"> and waterlogging. Attention shall also be given to the slope of the soil for proper soil conservation, adjusting the scope and characteristics of the conservation works (terraces, embankments, hills) in order to prevent erosion phenomena.</w:t>
      </w:r>
    </w:p>
    <w:p w14:paraId="6D0F8304" w14:textId="77777777" w:rsidR="00503A41" w:rsidRPr="008A2C9B" w:rsidRDefault="00503A41" w:rsidP="00B335D9">
      <w:pPr>
        <w:spacing w:line="240" w:lineRule="auto"/>
        <w:jc w:val="both"/>
        <w:rPr>
          <w:rFonts w:ascii="Arial" w:hAnsi="Arial" w:cs="Arial"/>
        </w:rPr>
      </w:pPr>
      <w:r w:rsidRPr="008A2C9B">
        <w:rPr>
          <w:rFonts w:ascii="Arial" w:hAnsi="Arial"/>
        </w:rPr>
        <w:t>3.1.7 The growing techniques used shall be suitable to reduce soil erosion and energy consumption.</w:t>
      </w:r>
    </w:p>
    <w:p w14:paraId="07221250"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3.2 </w:t>
      </w:r>
      <w:r w:rsidRPr="008A2C9B">
        <w:rPr>
          <w:rFonts w:ascii="Arial" w:hAnsi="Arial"/>
          <w:i/>
        </w:rPr>
        <w:t>Prohibitions</w:t>
      </w:r>
    </w:p>
    <w:p w14:paraId="4125433B" w14:textId="77777777" w:rsidR="00503A41" w:rsidRPr="008A2C9B" w:rsidRDefault="00503A41" w:rsidP="00B335D9">
      <w:pPr>
        <w:spacing w:line="240" w:lineRule="auto"/>
        <w:jc w:val="both"/>
        <w:rPr>
          <w:rFonts w:ascii="Arial" w:hAnsi="Arial" w:cs="Arial"/>
        </w:rPr>
      </w:pPr>
      <w:r w:rsidRPr="008A2C9B">
        <w:rPr>
          <w:rFonts w:ascii="Arial" w:hAnsi="Arial"/>
        </w:rPr>
        <w:t>3.2.1 Performance of chemical soil disinfection</w:t>
      </w:r>
    </w:p>
    <w:p w14:paraId="4D9102CD" w14:textId="77777777" w:rsidR="00503A41" w:rsidRPr="008A2C9B" w:rsidRDefault="00503A41" w:rsidP="00B335D9">
      <w:pPr>
        <w:pStyle w:val="BodyText"/>
        <w:spacing w:after="160"/>
        <w:rPr>
          <w:rFonts w:cs="Arial"/>
          <w:szCs w:val="22"/>
        </w:rPr>
      </w:pPr>
      <w:r w:rsidRPr="008A2C9B">
        <w:t>3.2.2 Working the soil in the direction of the slope on plots with a slope of over 10 %, as well as performing preparatory works that alter soil horizons</w:t>
      </w:r>
    </w:p>
    <w:p w14:paraId="4F25608B" w14:textId="77777777" w:rsidR="00503A41" w:rsidRPr="008A2C9B" w:rsidRDefault="00503A41" w:rsidP="00B335D9">
      <w:pPr>
        <w:spacing w:line="240" w:lineRule="auto"/>
        <w:jc w:val="both"/>
        <w:rPr>
          <w:rFonts w:ascii="Arial" w:hAnsi="Arial" w:cs="Arial"/>
        </w:rPr>
      </w:pPr>
      <w:r w:rsidRPr="008A2C9B">
        <w:rPr>
          <w:rFonts w:ascii="Arial" w:hAnsi="Arial"/>
        </w:rPr>
        <w:t>3.2.3 Systematic and permanent use of agricultural tools (tillers, disc harrows, etc.) that destroy the soil structure and promote formation of a compaction layer or area</w:t>
      </w:r>
    </w:p>
    <w:p w14:paraId="67F587D0" w14:textId="77777777" w:rsidR="00503A41" w:rsidRPr="008A2C9B" w:rsidRDefault="00503A41" w:rsidP="00B335D9">
      <w:pPr>
        <w:pStyle w:val="BodyText"/>
        <w:spacing w:after="160"/>
        <w:outlineLvl w:val="0"/>
        <w:rPr>
          <w:rFonts w:cs="Arial"/>
          <w:szCs w:val="22"/>
        </w:rPr>
      </w:pPr>
      <w:r w:rsidRPr="008A2C9B">
        <w:t xml:space="preserve">3.3 </w:t>
      </w:r>
      <w:r w:rsidRPr="008A2C9B">
        <w:rPr>
          <w:i/>
        </w:rPr>
        <w:t>Recommendations</w:t>
      </w:r>
    </w:p>
    <w:p w14:paraId="5168362A" w14:textId="77777777" w:rsidR="00503A41" w:rsidRPr="008A2C9B" w:rsidRDefault="00503A41" w:rsidP="00B335D9">
      <w:pPr>
        <w:spacing w:line="240" w:lineRule="auto"/>
        <w:jc w:val="both"/>
        <w:rPr>
          <w:rFonts w:ascii="Arial" w:hAnsi="Arial" w:cs="Arial"/>
        </w:rPr>
      </w:pPr>
      <w:r w:rsidRPr="008A2C9B">
        <w:rPr>
          <w:rFonts w:ascii="Arial" w:hAnsi="Arial"/>
        </w:rPr>
        <w:t>3.3.1 Preference shall be given to soil types that offer adequate depth for root development and that are well-drained and of medium texture. The electrical conductivity (EC) shall be less than 1.0 dS/m at 25ºC.</w:t>
      </w:r>
    </w:p>
    <w:p w14:paraId="25F2CFE9" w14:textId="77777777" w:rsidR="00503A41" w:rsidRPr="008A2C9B" w:rsidRDefault="00503A41" w:rsidP="00B335D9">
      <w:pPr>
        <w:spacing w:line="240" w:lineRule="auto"/>
        <w:jc w:val="both"/>
        <w:rPr>
          <w:rFonts w:ascii="Arial" w:hAnsi="Arial" w:cs="Arial"/>
        </w:rPr>
      </w:pPr>
      <w:r w:rsidRPr="008A2C9B">
        <w:rPr>
          <w:rFonts w:ascii="Arial" w:hAnsi="Arial"/>
        </w:rPr>
        <w:t>3.3.2 Information on soil type may be derived from the detailed soil map of Catalonia, if available.</w:t>
      </w:r>
    </w:p>
    <w:p w14:paraId="6F1EF1A3" w14:textId="77777777" w:rsidR="00503A41" w:rsidRPr="008A2C9B" w:rsidRDefault="00503A41" w:rsidP="00B335D9">
      <w:pPr>
        <w:pStyle w:val="BodyText"/>
        <w:spacing w:after="160"/>
        <w:rPr>
          <w:rFonts w:cs="Arial"/>
          <w:szCs w:val="22"/>
        </w:rPr>
      </w:pPr>
      <w:r w:rsidRPr="008A2C9B">
        <w:t xml:space="preserve">3.3.3 Do not grow in areas with limiting factors: waterlogging, salinity, high water table, shallow. </w:t>
      </w:r>
    </w:p>
    <w:p w14:paraId="1128EBCF"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3.3.4 If the plot is affected by the presence of soil fungi (</w:t>
      </w:r>
      <w:r w:rsidRPr="008A2C9B">
        <w:rPr>
          <w:rFonts w:ascii="Arial" w:hAnsi="Arial"/>
          <w:i/>
          <w:snapToGrid w:val="0"/>
        </w:rPr>
        <w:t xml:space="preserve">Armillaria mellea </w:t>
      </w:r>
      <w:r w:rsidRPr="008A2C9B">
        <w:rPr>
          <w:rFonts w:ascii="Arial" w:hAnsi="Arial"/>
          <w:snapToGrid w:val="0"/>
        </w:rPr>
        <w:t xml:space="preserve">or </w:t>
      </w:r>
      <w:r w:rsidRPr="008A2C9B">
        <w:rPr>
          <w:rFonts w:ascii="Arial" w:hAnsi="Arial"/>
          <w:i/>
          <w:snapToGrid w:val="0"/>
        </w:rPr>
        <w:t xml:space="preserve">Dematophora </w:t>
      </w:r>
      <w:r w:rsidRPr="008A2C9B">
        <w:rPr>
          <w:rFonts w:ascii="Arial" w:hAnsi="Arial"/>
          <w:snapToGrid w:val="0"/>
        </w:rPr>
        <w:t>necatrix), it is recommended to refrain from planting or to wait at least ten years, during which continuous soil aeration and root removal work shall be performed.</w:t>
      </w:r>
    </w:p>
    <w:p w14:paraId="69EB25C2"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3.3.5 During the rest period, it is advised to grow a kind of cereal or legume crop.</w:t>
      </w:r>
    </w:p>
    <w:p w14:paraId="7D148134"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Article 4</w:t>
      </w:r>
    </w:p>
    <w:p w14:paraId="16ADA027"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 xml:space="preserve">Plant matter </w:t>
      </w:r>
    </w:p>
    <w:p w14:paraId="1DE5C02D" w14:textId="77777777" w:rsidR="00503A41" w:rsidRPr="008A2C9B" w:rsidRDefault="00503A41" w:rsidP="00B335D9">
      <w:pPr>
        <w:spacing w:line="240" w:lineRule="auto"/>
        <w:jc w:val="both"/>
        <w:rPr>
          <w:rFonts w:ascii="Arial" w:hAnsi="Arial" w:cs="Arial"/>
        </w:rPr>
      </w:pPr>
      <w:r w:rsidRPr="008A2C9B">
        <w:rPr>
          <w:rFonts w:ascii="Arial" w:hAnsi="Arial"/>
        </w:rPr>
        <w:t>Integrated production of wine grapes shall permit all varieties and rootstocks in current plantings.</w:t>
      </w:r>
    </w:p>
    <w:p w14:paraId="120A472E" w14:textId="77777777" w:rsidR="00503A41" w:rsidRPr="008A2C9B" w:rsidRDefault="00503A41" w:rsidP="00B335D9">
      <w:pPr>
        <w:pStyle w:val="BodyText"/>
        <w:spacing w:after="160"/>
        <w:rPr>
          <w:rFonts w:cs="Arial"/>
          <w:szCs w:val="22"/>
        </w:rPr>
      </w:pPr>
      <w:r w:rsidRPr="008A2C9B">
        <w:t>For new plantings, the varieties and rootstocks most suitable to the growing area shall be selected.</w:t>
      </w:r>
    </w:p>
    <w:p w14:paraId="2F597878"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4.1 </w:t>
      </w:r>
      <w:r w:rsidRPr="008A2C9B">
        <w:rPr>
          <w:rFonts w:ascii="Arial" w:hAnsi="Arial"/>
          <w:i/>
        </w:rPr>
        <w:t>Obligations</w:t>
      </w:r>
    </w:p>
    <w:p w14:paraId="166F5562"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4.1.1 In cases of new plantings, use certified plant matter that, where possible, comes from</w:t>
      </w:r>
      <w:r w:rsidRPr="00B335D9">
        <w:rPr>
          <w:rFonts w:ascii="Arial" w:hAnsi="Arial"/>
          <w:snapToGrid w:val="0"/>
          <w:vanish/>
        </w:rPr>
        <w:t>&lt;A[cuando|cuándo]&gt;</w:t>
      </w:r>
      <w:r w:rsidRPr="008A2C9B">
        <w:rPr>
          <w:rFonts w:ascii="Arial" w:hAnsi="Arial"/>
          <w:snapToGrid w:val="0"/>
        </w:rPr>
        <w:t xml:space="preserve"> nurseries listed in any Official Register in the EU for plant matter suppliers that meets the requirements set out in the applicable regulations on EEC plant passports and the Spanish Technical regulation on grapevine inspection and certification [Reglamento Técnico de Control y Certificación de viña]. In cases of varieties for which certified matter is not available on the market, it shall be permitted to use standard matter, provided that it is on a certified rootstock.</w:t>
      </w:r>
    </w:p>
    <w:p w14:paraId="482B5682" w14:textId="77777777" w:rsidR="00503A41" w:rsidRPr="008A2C9B" w:rsidRDefault="00503A41" w:rsidP="00B335D9">
      <w:pPr>
        <w:spacing w:line="240" w:lineRule="auto"/>
        <w:jc w:val="both"/>
        <w:rPr>
          <w:rFonts w:ascii="Arial" w:hAnsi="Arial" w:cs="Arial"/>
          <w:i/>
        </w:rPr>
      </w:pPr>
      <w:r w:rsidRPr="008A2C9B">
        <w:rPr>
          <w:rFonts w:ascii="Arial" w:hAnsi="Arial"/>
        </w:rPr>
        <w:t>4.1.2 At vineyards, rootstocks shall be adjusted to the soil conditions and shall not be susceptible to common pathogens or diseases in the area.</w:t>
      </w:r>
    </w:p>
    <w:p w14:paraId="41A2A520" w14:textId="77777777" w:rsidR="00503A41" w:rsidRPr="008A2C9B" w:rsidRDefault="00503A41" w:rsidP="00B335D9">
      <w:pPr>
        <w:spacing w:line="240" w:lineRule="auto"/>
        <w:jc w:val="both"/>
        <w:rPr>
          <w:rFonts w:ascii="Arial" w:hAnsi="Arial" w:cs="Arial"/>
          <w:i/>
        </w:rPr>
      </w:pPr>
      <w:r w:rsidRPr="008A2C9B">
        <w:rPr>
          <w:rFonts w:ascii="Arial" w:hAnsi="Arial"/>
        </w:rPr>
        <w:lastRenderedPageBreak/>
        <w:t>4.1.3 All varieties and rootstocks shall be entered in the Common Catalogue of the European Union and/or in the Spanish list of commercial plant varieties.</w:t>
      </w:r>
      <w:r w:rsidRPr="008A2C9B">
        <w:rPr>
          <w:rFonts w:ascii="Arial" w:hAnsi="Arial"/>
          <w:i/>
        </w:rPr>
        <w:t xml:space="preserve"> </w:t>
      </w:r>
    </w:p>
    <w:p w14:paraId="17A585AF" w14:textId="77777777" w:rsidR="00503A41" w:rsidRPr="008A2C9B" w:rsidRDefault="00503A41" w:rsidP="00B335D9">
      <w:pPr>
        <w:spacing w:line="240" w:lineRule="auto"/>
        <w:jc w:val="both"/>
        <w:rPr>
          <w:rFonts w:ascii="Arial" w:hAnsi="Arial" w:cs="Arial"/>
        </w:rPr>
      </w:pPr>
      <w:r w:rsidRPr="008A2C9B">
        <w:rPr>
          <w:rFonts w:ascii="Arial" w:hAnsi="Arial"/>
        </w:rPr>
        <w:t>4.1.4 Before planting, remove all plant matter exhibiting symptoms of disease or abnormal growth.</w:t>
      </w:r>
    </w:p>
    <w:p w14:paraId="440641DF" w14:textId="77777777" w:rsidR="00503A41" w:rsidRPr="008A2C9B" w:rsidRDefault="00503A41" w:rsidP="00B335D9">
      <w:pPr>
        <w:pStyle w:val="BodyText"/>
        <w:spacing w:after="160"/>
        <w:rPr>
          <w:rFonts w:cs="Arial"/>
          <w:szCs w:val="22"/>
        </w:rPr>
      </w:pPr>
      <w:r w:rsidRPr="008A2C9B">
        <w:t>4.1.5 The planting material, varieties and planting density shall be adjusted to local conditions, in order to achieve a quality product with minimal intervention.</w:t>
      </w:r>
    </w:p>
    <w:p w14:paraId="3F19E3CD" w14:textId="77777777" w:rsidR="00503A41" w:rsidRPr="008A2C9B" w:rsidRDefault="00503A41" w:rsidP="00B335D9">
      <w:pPr>
        <w:spacing w:line="240" w:lineRule="auto"/>
        <w:jc w:val="both"/>
        <w:rPr>
          <w:rFonts w:ascii="Arial" w:hAnsi="Arial" w:cs="Arial"/>
        </w:rPr>
      </w:pPr>
      <w:r w:rsidRPr="008A2C9B">
        <w:rPr>
          <w:rFonts w:ascii="Arial" w:hAnsi="Arial"/>
        </w:rPr>
        <w:t>4.1.6 Where available, use varieties and/or rootstocks that are resistant or tolerant to any diseases significant to the species and adapted to local conditions, except in cases of express technical justification to deviate from this.</w:t>
      </w:r>
    </w:p>
    <w:p w14:paraId="5F44F681" w14:textId="77777777" w:rsidR="00503A41" w:rsidRPr="008A2C9B" w:rsidRDefault="00503A41" w:rsidP="00B335D9">
      <w:pPr>
        <w:spacing w:line="240" w:lineRule="auto"/>
        <w:jc w:val="both"/>
        <w:rPr>
          <w:rFonts w:ascii="Arial" w:hAnsi="Arial" w:cs="Arial"/>
        </w:rPr>
      </w:pPr>
      <w:r w:rsidRPr="008A2C9B">
        <w:rPr>
          <w:rFonts w:ascii="Arial" w:hAnsi="Arial"/>
        </w:rPr>
        <w:t>4.1.7 On vineyard plots, in order to comply with integrated production, the incidence of problems with plant disease, viruses or fungi shall be examined in advance, with documentation in the operating log.</w:t>
      </w:r>
    </w:p>
    <w:p w14:paraId="73B19431"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4.2 </w:t>
      </w:r>
      <w:r w:rsidRPr="008A2C9B">
        <w:rPr>
          <w:rFonts w:ascii="Arial" w:hAnsi="Arial"/>
          <w:i/>
        </w:rPr>
        <w:t>Prohibitions</w:t>
      </w:r>
    </w:p>
    <w:p w14:paraId="7E8F1A20" w14:textId="77777777" w:rsidR="00503A41" w:rsidRPr="008A2C9B" w:rsidRDefault="00503A41" w:rsidP="00B335D9">
      <w:pPr>
        <w:spacing w:line="240" w:lineRule="auto"/>
        <w:jc w:val="both"/>
        <w:rPr>
          <w:rFonts w:ascii="Arial" w:hAnsi="Arial" w:cs="Arial"/>
        </w:rPr>
      </w:pPr>
      <w:r w:rsidRPr="008A2C9B">
        <w:rPr>
          <w:rFonts w:ascii="Arial" w:hAnsi="Arial"/>
        </w:rPr>
        <w:t>4.2.1 The use of rootstocks, graft/rootstock combinations or varieties that are particularly sensitive to certain diseases of particular incidence or relevance defined by the directorate-general responsible for agriculture</w:t>
      </w:r>
    </w:p>
    <w:p w14:paraId="52EA476B" w14:textId="77777777" w:rsidR="00503A41" w:rsidRPr="008A2C9B" w:rsidRDefault="00503A41" w:rsidP="00B335D9">
      <w:pPr>
        <w:spacing w:line="240" w:lineRule="auto"/>
        <w:jc w:val="both"/>
        <w:rPr>
          <w:rFonts w:ascii="Arial" w:hAnsi="Arial" w:cs="Arial"/>
        </w:rPr>
      </w:pPr>
      <w:r w:rsidRPr="008A2C9B">
        <w:rPr>
          <w:rFonts w:ascii="Arial" w:hAnsi="Arial"/>
        </w:rPr>
        <w:t xml:space="preserve">4.3 </w:t>
      </w:r>
      <w:r w:rsidRPr="008A2C9B">
        <w:rPr>
          <w:rFonts w:ascii="Arial" w:hAnsi="Arial"/>
          <w:i/>
        </w:rPr>
        <w:t>Recommendations</w:t>
      </w:r>
    </w:p>
    <w:p w14:paraId="00C2AF36" w14:textId="77777777" w:rsidR="00503A41" w:rsidRPr="008A2C9B" w:rsidRDefault="00503A41" w:rsidP="00B335D9">
      <w:pPr>
        <w:spacing w:line="240" w:lineRule="auto"/>
        <w:jc w:val="both"/>
        <w:rPr>
          <w:rFonts w:ascii="Arial" w:hAnsi="Arial" w:cs="Arial"/>
        </w:rPr>
      </w:pPr>
      <w:r w:rsidRPr="008A2C9B">
        <w:rPr>
          <w:rFonts w:ascii="Arial" w:hAnsi="Arial"/>
        </w:rPr>
        <w:t xml:space="preserve">4.3.1 Preferably, select the varieties best suited to the area, in order to achieve a quality fruit with minimal intervention. </w:t>
      </w:r>
    </w:p>
    <w:p w14:paraId="47C86E34" w14:textId="77777777" w:rsidR="00503A41" w:rsidRPr="008A2C9B" w:rsidRDefault="00503A41" w:rsidP="00B335D9">
      <w:pPr>
        <w:spacing w:line="240" w:lineRule="auto"/>
        <w:jc w:val="both"/>
        <w:rPr>
          <w:rFonts w:ascii="Arial" w:hAnsi="Arial" w:cs="Arial"/>
        </w:rPr>
      </w:pPr>
      <w:r w:rsidRPr="008A2C9B">
        <w:rPr>
          <w:rFonts w:ascii="Arial" w:hAnsi="Arial"/>
        </w:rPr>
        <w:t>4.3.2 Know the degree of susceptibility of the variety or varieties selected to pests and diseases.</w:t>
      </w:r>
    </w:p>
    <w:p w14:paraId="6F389496"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5</w:t>
      </w:r>
    </w:p>
    <w:p w14:paraId="68A91FAC" w14:textId="77777777" w:rsidR="00503A41" w:rsidRPr="008A2C9B" w:rsidRDefault="00503A41" w:rsidP="00B335D9">
      <w:pPr>
        <w:spacing w:line="240" w:lineRule="auto"/>
        <w:jc w:val="both"/>
        <w:outlineLvl w:val="0"/>
        <w:rPr>
          <w:rFonts w:ascii="Arial" w:hAnsi="Arial" w:cs="Arial"/>
        </w:rPr>
      </w:pPr>
      <w:r w:rsidRPr="008A2C9B">
        <w:rPr>
          <w:rFonts w:ascii="Arial" w:hAnsi="Arial"/>
          <w:b/>
        </w:rPr>
        <w:t>Planting characteristics</w:t>
      </w:r>
    </w:p>
    <w:p w14:paraId="3B30F9F4"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5.1 </w:t>
      </w:r>
      <w:r w:rsidRPr="008A2C9B">
        <w:rPr>
          <w:rFonts w:ascii="Arial" w:hAnsi="Arial"/>
          <w:i/>
          <w:snapToGrid w:val="0"/>
        </w:rPr>
        <w:t>Obligations</w:t>
      </w:r>
    </w:p>
    <w:p w14:paraId="60F1D1C4"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5.1.1 All plots falling under integrated production shall meet all legal requirements for vineyard approval.</w:t>
      </w:r>
    </w:p>
    <w:p w14:paraId="38093B06" w14:textId="77777777" w:rsidR="00503A41" w:rsidRPr="008A2C9B" w:rsidRDefault="00503A41" w:rsidP="00B335D9">
      <w:pPr>
        <w:spacing w:line="240" w:lineRule="auto"/>
        <w:jc w:val="both"/>
        <w:rPr>
          <w:rFonts w:ascii="Arial" w:hAnsi="Arial" w:cs="Arial"/>
          <w:snapToGrid w:val="0"/>
        </w:rPr>
      </w:pPr>
      <w:r w:rsidRPr="008A2C9B">
        <w:rPr>
          <w:rFonts w:ascii="Arial" w:hAnsi="Arial"/>
        </w:rPr>
        <w:t>5.1.2 On established vineyard plots, in order to comply with integrated production, the incidence of viruses or problems with fungi shall be examined in advance, with documentation in the Operating log.</w:t>
      </w:r>
    </w:p>
    <w:p w14:paraId="552A2175"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5.1.3 Respect the wine-growing environment and landscape.</w:t>
      </w:r>
    </w:p>
    <w:p w14:paraId="4C525BE5"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5.1.4 Plant rows that minimise land erosion.</w:t>
      </w:r>
    </w:p>
    <w:p w14:paraId="0E9C4A98" w14:textId="77777777" w:rsidR="00503A41" w:rsidRPr="008A2C9B" w:rsidRDefault="00503A41" w:rsidP="00B335D9">
      <w:pPr>
        <w:pStyle w:val="BodyText"/>
        <w:spacing w:after="160"/>
        <w:rPr>
          <w:rFonts w:cs="Arial"/>
          <w:szCs w:val="22"/>
        </w:rPr>
      </w:pPr>
      <w:r w:rsidRPr="008A2C9B">
        <w:t>5.1.5 Apply a plant density that enables adequate development of the selected variety/rootstock combination, in order to achieve high-quality harvests.</w:t>
      </w:r>
    </w:p>
    <w:p w14:paraId="1CE65A00"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5.2 </w:t>
      </w:r>
      <w:r w:rsidRPr="008A2C9B">
        <w:rPr>
          <w:rFonts w:ascii="Arial" w:hAnsi="Arial"/>
          <w:i/>
          <w:snapToGrid w:val="0"/>
        </w:rPr>
        <w:t>Recommendations</w:t>
      </w:r>
    </w:p>
    <w:p w14:paraId="4C176EFE" w14:textId="77777777" w:rsidR="00503A41" w:rsidRPr="008A2C9B" w:rsidRDefault="00503A41" w:rsidP="00B335D9">
      <w:pPr>
        <w:pStyle w:val="BodyText"/>
        <w:spacing w:after="160"/>
        <w:rPr>
          <w:rFonts w:cs="Arial"/>
          <w:szCs w:val="22"/>
        </w:rPr>
      </w:pPr>
      <w:r w:rsidRPr="008A2C9B">
        <w:t>5.2.1 Orient planting rows from north to south wherever possible, to achieve uniform fruit ripening and colouring.</w:t>
      </w:r>
    </w:p>
    <w:p w14:paraId="3A09DA92" w14:textId="77777777" w:rsidR="00503A41" w:rsidRPr="008A2C9B" w:rsidRDefault="00503A41" w:rsidP="00DD2FD2">
      <w:pPr>
        <w:keepNext/>
        <w:keepLines/>
        <w:spacing w:line="240" w:lineRule="auto"/>
        <w:jc w:val="both"/>
        <w:outlineLvl w:val="0"/>
        <w:rPr>
          <w:rFonts w:ascii="Arial" w:hAnsi="Arial" w:cs="Arial"/>
        </w:rPr>
      </w:pPr>
      <w:r w:rsidRPr="008A2C9B">
        <w:rPr>
          <w:rFonts w:ascii="Arial" w:hAnsi="Arial"/>
        </w:rPr>
        <w:lastRenderedPageBreak/>
        <w:t>Article 6</w:t>
      </w:r>
    </w:p>
    <w:p w14:paraId="2712D3C7" w14:textId="77777777" w:rsidR="00503A41" w:rsidRPr="008A2C9B" w:rsidRDefault="00503A41" w:rsidP="00DD2FD2">
      <w:pPr>
        <w:keepNext/>
        <w:keepLines/>
        <w:spacing w:line="240" w:lineRule="auto"/>
        <w:jc w:val="both"/>
        <w:outlineLvl w:val="0"/>
        <w:rPr>
          <w:rFonts w:ascii="Arial" w:hAnsi="Arial" w:cs="Arial"/>
          <w:b/>
        </w:rPr>
      </w:pPr>
      <w:r w:rsidRPr="008A2C9B">
        <w:rPr>
          <w:rFonts w:ascii="Arial" w:hAnsi="Arial"/>
          <w:b/>
        </w:rPr>
        <w:t>Fruit and planting management</w:t>
      </w:r>
    </w:p>
    <w:p w14:paraId="185350BD" w14:textId="77777777" w:rsidR="00503A41" w:rsidRPr="008A2C9B" w:rsidRDefault="00503A41" w:rsidP="00DD2FD2">
      <w:pPr>
        <w:keepNext/>
        <w:keepLines/>
        <w:spacing w:line="240" w:lineRule="auto"/>
        <w:jc w:val="both"/>
        <w:outlineLvl w:val="0"/>
        <w:rPr>
          <w:rFonts w:ascii="Arial" w:hAnsi="Arial" w:cs="Arial"/>
        </w:rPr>
      </w:pPr>
      <w:r w:rsidRPr="008A2C9B">
        <w:rPr>
          <w:rFonts w:ascii="Arial" w:hAnsi="Arial"/>
        </w:rPr>
        <w:t>6.1 Vigour control</w:t>
      </w:r>
    </w:p>
    <w:p w14:paraId="4F4D1529" w14:textId="77777777" w:rsidR="00503A41" w:rsidRPr="008A2C9B" w:rsidRDefault="00503A41" w:rsidP="00DD2FD2">
      <w:pPr>
        <w:keepNext/>
        <w:keepLines/>
        <w:spacing w:line="240" w:lineRule="auto"/>
        <w:jc w:val="both"/>
        <w:rPr>
          <w:rFonts w:ascii="Arial" w:hAnsi="Arial" w:cs="Arial"/>
        </w:rPr>
      </w:pPr>
      <w:r w:rsidRPr="008A2C9B">
        <w:rPr>
          <w:rFonts w:ascii="Arial" w:hAnsi="Arial"/>
        </w:rPr>
        <w:t xml:space="preserve">6.1.1 </w:t>
      </w:r>
      <w:r w:rsidRPr="008A2C9B">
        <w:rPr>
          <w:rFonts w:ascii="Arial" w:hAnsi="Arial"/>
          <w:i/>
        </w:rPr>
        <w:t>Obligations</w:t>
      </w:r>
    </w:p>
    <w:p w14:paraId="5B31B011" w14:textId="77777777" w:rsidR="00503A41" w:rsidRPr="008A2C9B" w:rsidRDefault="00503A41" w:rsidP="00B335D9">
      <w:pPr>
        <w:pStyle w:val="BodyText"/>
        <w:spacing w:after="160"/>
        <w:rPr>
          <w:rFonts w:cs="Arial"/>
          <w:szCs w:val="22"/>
        </w:rPr>
      </w:pPr>
      <w:r w:rsidRPr="008A2C9B">
        <w:t>6.1.1.1 Preferably, vigour control shall be provided by combining pruning with optimisation in other production techniques, particularly with regard to irrigation and fertilisation.</w:t>
      </w:r>
    </w:p>
    <w:p w14:paraId="1C3C64C7" w14:textId="77777777" w:rsidR="00503A41" w:rsidRPr="008A2C9B" w:rsidRDefault="00503A41" w:rsidP="00B335D9">
      <w:pPr>
        <w:spacing w:line="240" w:lineRule="auto"/>
        <w:jc w:val="both"/>
        <w:rPr>
          <w:rFonts w:ascii="Arial" w:hAnsi="Arial" w:cs="Arial"/>
        </w:rPr>
      </w:pPr>
      <w:r w:rsidRPr="008A2C9B">
        <w:rPr>
          <w:rFonts w:ascii="Arial" w:hAnsi="Arial"/>
        </w:rPr>
        <w:t>6.2 Pruning</w:t>
      </w:r>
    </w:p>
    <w:p w14:paraId="53F2EFA6" w14:textId="77777777" w:rsidR="00503A41" w:rsidRPr="008A2C9B" w:rsidRDefault="00503A41" w:rsidP="00B335D9">
      <w:pPr>
        <w:spacing w:line="240" w:lineRule="auto"/>
        <w:jc w:val="both"/>
        <w:rPr>
          <w:rFonts w:ascii="Arial" w:hAnsi="Arial" w:cs="Arial"/>
        </w:rPr>
      </w:pPr>
      <w:r w:rsidRPr="008A2C9B">
        <w:rPr>
          <w:rFonts w:ascii="Arial" w:hAnsi="Arial"/>
        </w:rPr>
        <w:t xml:space="preserve">6.2.1 </w:t>
      </w:r>
      <w:r w:rsidRPr="008A2C9B">
        <w:rPr>
          <w:rFonts w:ascii="Arial" w:hAnsi="Arial"/>
          <w:i/>
        </w:rPr>
        <w:t>Obligations</w:t>
      </w:r>
    </w:p>
    <w:p w14:paraId="29E0867A" w14:textId="77777777" w:rsidR="00503A41" w:rsidRPr="008A2C9B" w:rsidRDefault="00503A41" w:rsidP="00B335D9">
      <w:pPr>
        <w:spacing w:line="240" w:lineRule="auto"/>
        <w:jc w:val="both"/>
        <w:rPr>
          <w:rFonts w:ascii="Arial" w:hAnsi="Arial" w:cs="Arial"/>
        </w:rPr>
      </w:pPr>
      <w:r w:rsidRPr="008A2C9B">
        <w:rPr>
          <w:rFonts w:ascii="Arial" w:hAnsi="Arial"/>
        </w:rPr>
        <w:t>6.2.1.1 Pruning shall be carried out using a technical approach, taking into account the basic principles governing this practice, in order to maximise effectiveness and profitability.</w:t>
      </w:r>
    </w:p>
    <w:p w14:paraId="2593C1A0" w14:textId="77777777" w:rsidR="00503A41" w:rsidRPr="008A2C9B" w:rsidRDefault="00503A41" w:rsidP="00B335D9">
      <w:pPr>
        <w:spacing w:line="240" w:lineRule="auto"/>
        <w:jc w:val="both"/>
        <w:rPr>
          <w:rFonts w:ascii="Arial" w:hAnsi="Arial" w:cs="Arial"/>
        </w:rPr>
      </w:pPr>
      <w:r w:rsidRPr="008A2C9B">
        <w:rPr>
          <w:rFonts w:ascii="Arial" w:hAnsi="Arial"/>
        </w:rPr>
        <w:t>6.2.1.2 The pruning system shall respect the optimal physiological condition of the grapevine, enable proper aeration and penetration of light and treatments and maintain a proper leaf/fruit ratio. Excessive vigour shall preferably be corrected with cultural practices, in addition to pruning.</w:t>
      </w:r>
    </w:p>
    <w:p w14:paraId="3077DFA8" w14:textId="77777777" w:rsidR="00503A41" w:rsidRPr="008A2C9B" w:rsidRDefault="00503A41" w:rsidP="00B335D9">
      <w:pPr>
        <w:spacing w:line="240" w:lineRule="auto"/>
        <w:jc w:val="both"/>
        <w:rPr>
          <w:rFonts w:ascii="Arial" w:hAnsi="Arial" w:cs="Arial"/>
        </w:rPr>
      </w:pPr>
      <w:r w:rsidRPr="008A2C9B">
        <w:rPr>
          <w:rFonts w:ascii="Arial" w:hAnsi="Arial"/>
        </w:rPr>
        <w:t xml:space="preserve">6.2.1.3 Disinfect the pruning tools when switching plots or varieties in cases of a risk of spread of plant health problems. </w:t>
      </w:r>
    </w:p>
    <w:p w14:paraId="01CC0348" w14:textId="77777777" w:rsidR="00503A41" w:rsidRPr="008A2C9B" w:rsidRDefault="00503A41" w:rsidP="00B335D9">
      <w:pPr>
        <w:spacing w:line="240" w:lineRule="auto"/>
        <w:jc w:val="both"/>
        <w:rPr>
          <w:rFonts w:ascii="Arial" w:hAnsi="Arial" w:cs="Arial"/>
          <w:b/>
          <w:snapToGrid w:val="0"/>
        </w:rPr>
      </w:pPr>
      <w:r w:rsidRPr="008A2C9B">
        <w:rPr>
          <w:rFonts w:ascii="Arial" w:hAnsi="Arial"/>
        </w:rPr>
        <w:t xml:space="preserve">6.2.1.4 The balance of the grapevines shall preferably be controlled with cultural measures, such as fertilisation, adequate water supply, summer pruning and/or regulation of the grape setting amount. </w:t>
      </w:r>
    </w:p>
    <w:p w14:paraId="0AA68D11" w14:textId="77777777" w:rsidR="00503A41" w:rsidRPr="008A2C9B" w:rsidRDefault="00503A41" w:rsidP="00B335D9">
      <w:pPr>
        <w:pStyle w:val="BodyText"/>
        <w:spacing w:after="160"/>
        <w:rPr>
          <w:rFonts w:cs="Arial"/>
          <w:szCs w:val="22"/>
        </w:rPr>
      </w:pPr>
      <w:r w:rsidRPr="008A2C9B">
        <w:t>6.2.1.5 Perform a balanced winter pruning to adjust the number of buds per hectare to the requirements for high-quality harvests.</w:t>
      </w:r>
    </w:p>
    <w:p w14:paraId="327E899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6.2.1.6 Conduct a pruning that minimises major wounds, in order to prevent the spread of wood mould. In cases of significant changes to the training systems (such as from goblet to pergola), wounds shall be protected using a product specifically indicated for this purpose.</w:t>
      </w:r>
    </w:p>
    <w:p w14:paraId="3B712A1B"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6.2.1.7 Perform green pruning where necessary to improve grape health and quality.</w:t>
      </w:r>
    </w:p>
    <w:p w14:paraId="7F692A9B"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6.2.1.8 Pull up and destroy dead rootstocks</w:t>
      </w:r>
      <w:r w:rsidRPr="00B335D9">
        <w:rPr>
          <w:rFonts w:ascii="Arial" w:hAnsi="Arial"/>
          <w:snapToGrid w:val="0"/>
          <w:vanish/>
        </w:rPr>
        <w:t>&lt;A[cepas|vides]&gt;</w:t>
      </w:r>
      <w:r w:rsidRPr="008A2C9B">
        <w:rPr>
          <w:rFonts w:ascii="Arial" w:hAnsi="Arial"/>
          <w:snapToGrid w:val="0"/>
        </w:rPr>
        <w:t xml:space="preserve"> within the plot.</w:t>
      </w:r>
    </w:p>
    <w:p w14:paraId="009467E9"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6.2.1.9 Cut off dead parts of the rootstocks</w:t>
      </w:r>
      <w:r w:rsidRPr="00B335D9">
        <w:rPr>
          <w:rFonts w:ascii="Arial" w:hAnsi="Arial"/>
          <w:snapToGrid w:val="0"/>
          <w:vanish/>
        </w:rPr>
        <w:t>&lt;A[cepa|vid]&gt;</w:t>
      </w:r>
      <w:r w:rsidRPr="008A2C9B">
        <w:rPr>
          <w:rFonts w:ascii="Arial" w:hAnsi="Arial"/>
          <w:snapToGrid w:val="0"/>
        </w:rPr>
        <w:t xml:space="preserve"> during pruning and destroy them, and subsequently apply a special product to protect the wound.</w:t>
      </w:r>
    </w:p>
    <w:p w14:paraId="586302D3"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6.2.2 </w:t>
      </w:r>
      <w:r w:rsidRPr="008A2C9B">
        <w:rPr>
          <w:rFonts w:ascii="Arial" w:hAnsi="Arial"/>
          <w:i/>
          <w:snapToGrid w:val="0"/>
        </w:rPr>
        <w:t>Prohibitions</w:t>
      </w:r>
    </w:p>
    <w:p w14:paraId="697046CC"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6.2.2.1 Use of synthetic growth regulation products</w:t>
      </w:r>
    </w:p>
    <w:p w14:paraId="1358E5DD"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6.2.2.2 Leaving of uncrushed and unchopped prunings on the plot</w:t>
      </w:r>
    </w:p>
    <w:p w14:paraId="54771C63"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6.2.2.3 Uncontrolled burning of prunings</w:t>
      </w:r>
    </w:p>
    <w:p w14:paraId="7888D847"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6.2.2.4 Leaving of prunings on the plot or at its margins</w:t>
      </w:r>
    </w:p>
    <w:p w14:paraId="34DE2596"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6.2.3 Recommendations</w:t>
      </w:r>
    </w:p>
    <w:p w14:paraId="4954C6D4"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6.2.3.1 Take appropriate technical measures to achieve balanced production in both the training and production phases.</w:t>
      </w:r>
    </w:p>
    <w:p w14:paraId="545C9CF7" w14:textId="77777777" w:rsidR="00503A41" w:rsidRPr="008A2C9B" w:rsidRDefault="00503A41" w:rsidP="00DD2FD2">
      <w:pPr>
        <w:keepNext/>
        <w:keepLines/>
        <w:spacing w:line="240" w:lineRule="auto"/>
        <w:jc w:val="both"/>
        <w:outlineLvl w:val="0"/>
        <w:rPr>
          <w:rFonts w:ascii="Arial" w:hAnsi="Arial" w:cs="Arial"/>
        </w:rPr>
      </w:pPr>
      <w:r w:rsidRPr="008A2C9B">
        <w:rPr>
          <w:rFonts w:ascii="Arial" w:hAnsi="Arial"/>
        </w:rPr>
        <w:lastRenderedPageBreak/>
        <w:t>Article 7</w:t>
      </w:r>
    </w:p>
    <w:p w14:paraId="7FFE836C" w14:textId="77777777" w:rsidR="00503A41" w:rsidRPr="008A2C9B" w:rsidRDefault="00503A41" w:rsidP="00DD2FD2">
      <w:pPr>
        <w:keepNext/>
        <w:keepLines/>
        <w:spacing w:line="240" w:lineRule="auto"/>
        <w:jc w:val="both"/>
        <w:outlineLvl w:val="0"/>
        <w:rPr>
          <w:rFonts w:ascii="Arial" w:hAnsi="Arial" w:cs="Arial"/>
        </w:rPr>
      </w:pPr>
      <w:r w:rsidRPr="008A2C9B">
        <w:rPr>
          <w:rFonts w:ascii="Arial" w:hAnsi="Arial"/>
          <w:b/>
        </w:rPr>
        <w:t>Fertilisation</w:t>
      </w:r>
    </w:p>
    <w:p w14:paraId="6204C250" w14:textId="77777777" w:rsidR="00503A41" w:rsidRPr="008A2C9B" w:rsidRDefault="00503A41" w:rsidP="00DD2FD2">
      <w:pPr>
        <w:keepNext/>
        <w:keepLines/>
        <w:spacing w:line="240" w:lineRule="auto"/>
        <w:jc w:val="both"/>
        <w:rPr>
          <w:rFonts w:ascii="Arial" w:hAnsi="Arial" w:cs="Arial"/>
        </w:rPr>
      </w:pPr>
      <w:r w:rsidRPr="008A2C9B">
        <w:rPr>
          <w:rFonts w:ascii="Arial" w:hAnsi="Arial"/>
        </w:rPr>
        <w:t xml:space="preserve">7.1 </w:t>
      </w:r>
      <w:r w:rsidRPr="008A2C9B">
        <w:rPr>
          <w:rFonts w:ascii="Arial" w:hAnsi="Arial"/>
          <w:i/>
        </w:rPr>
        <w:t>Obligations</w:t>
      </w:r>
    </w:p>
    <w:p w14:paraId="6B9F6F78" w14:textId="77777777" w:rsidR="00503A41" w:rsidRPr="008A2C9B" w:rsidRDefault="00503A41" w:rsidP="00B335D9">
      <w:pPr>
        <w:pStyle w:val="BodyText"/>
        <w:spacing w:after="160"/>
        <w:rPr>
          <w:rFonts w:cs="Arial"/>
          <w:szCs w:val="22"/>
        </w:rPr>
      </w:pPr>
      <w:r w:rsidRPr="008A2C9B">
        <w:t>7.1.1 In new plantings, before planting, conduct soil and irrigation water analyses. The results of these analyses shall determine the basal fertilisation before planting.</w:t>
      </w:r>
    </w:p>
    <w:p w14:paraId="5E844AD3" w14:textId="77777777" w:rsidR="00503A41" w:rsidRPr="008A2C9B" w:rsidRDefault="00503A41" w:rsidP="00B335D9">
      <w:pPr>
        <w:pStyle w:val="BodyText"/>
        <w:spacing w:after="160"/>
        <w:rPr>
          <w:rFonts w:cs="Arial"/>
          <w:szCs w:val="22"/>
        </w:rPr>
      </w:pPr>
      <w:r w:rsidRPr="008A2C9B">
        <w:t>7.1.2 In established plantings, all farms shall conduct and retain justifiable soil and irrigation water analyses for fertilisation planning. The analyses shall be conducted once every five years.</w:t>
      </w:r>
    </w:p>
    <w:p w14:paraId="143760CA" w14:textId="77777777" w:rsidR="00503A41" w:rsidRPr="008A2C9B" w:rsidRDefault="00503A41" w:rsidP="00B335D9">
      <w:pPr>
        <w:pStyle w:val="BodyText"/>
        <w:spacing w:after="160"/>
        <w:ind w:left="708"/>
        <w:rPr>
          <w:rFonts w:cs="Arial"/>
          <w:szCs w:val="22"/>
        </w:rPr>
      </w:pPr>
      <w:r w:rsidRPr="008A2C9B">
        <w:t>7.1.2.1 If the irrigation water supply is handled via an irrigation community or via</w:t>
      </w:r>
      <w:r w:rsidRPr="00B335D9">
        <w:rPr>
          <w:vanish/>
        </w:rPr>
        <w:t>&lt;A[para|por]&gt;</w:t>
      </w:r>
      <w:r w:rsidRPr="008A2C9B">
        <w:t xml:space="preserve"> a similar entity, the requirement indicated in the preceding point may be met</w:t>
      </w:r>
      <w:r w:rsidRPr="00B335D9">
        <w:rPr>
          <w:vanish/>
        </w:rPr>
        <w:t>&lt;A[cumplimiento|cumplido]&gt;</w:t>
      </w:r>
      <w:r w:rsidRPr="008A2C9B">
        <w:t xml:space="preserve"> by keeping water analyses conducted by any of the indicated entities, provided that this includes the parameters indicated in Article 9.1.</w:t>
      </w:r>
    </w:p>
    <w:p w14:paraId="2B88DA95" w14:textId="77777777" w:rsidR="00503A41" w:rsidRPr="008A2C9B" w:rsidRDefault="00503A41" w:rsidP="00B335D9">
      <w:pPr>
        <w:pStyle w:val="BodyText"/>
        <w:spacing w:after="160"/>
        <w:ind w:left="708"/>
        <w:rPr>
          <w:rFonts w:cs="Arial"/>
          <w:szCs w:val="22"/>
        </w:rPr>
      </w:pPr>
      <w:r w:rsidRPr="008A2C9B">
        <w:t>7.1.2.2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3C365E9F" w14:textId="77777777" w:rsidR="00503A41" w:rsidRPr="008A2C9B" w:rsidRDefault="00503A41" w:rsidP="00B335D9">
      <w:pPr>
        <w:pStyle w:val="BodyText"/>
        <w:spacing w:after="160"/>
        <w:rPr>
          <w:rFonts w:cs="Arial"/>
          <w:szCs w:val="22"/>
        </w:rPr>
      </w:pPr>
      <w:r w:rsidRPr="008A2C9B">
        <w:t>The number of analyses conducted shall be at least one soil analysis per uniform cultivation unit. When incorporating a UCU into the integrated production system, a physical and chemical analysis shall be conducted, unless one is available that was conducted within the past five years.</w:t>
      </w:r>
    </w:p>
    <w:p w14:paraId="0CD8C119" w14:textId="77777777" w:rsidR="00503A41" w:rsidRPr="008A2C9B" w:rsidRDefault="00503A41" w:rsidP="00B335D9">
      <w:pPr>
        <w:pStyle w:val="BodyText"/>
        <w:spacing w:after="160"/>
        <w:rPr>
          <w:rFonts w:cs="Arial"/>
          <w:szCs w:val="22"/>
        </w:rPr>
      </w:pPr>
      <w:r w:rsidRPr="008A2C9B">
        <w:t>7.1.3 All soil analyses shall include at least identification of the assimilable phosphorous, potassium and magnesium, the organic matter, the prior salinity test and, where applicable</w:t>
      </w:r>
      <w:r w:rsidRPr="00B335D9">
        <w:rPr>
          <w:vanish/>
        </w:rPr>
        <w:t>&lt;A[pega|ocurre]&gt;</w:t>
      </w:r>
      <w:r w:rsidRPr="008A2C9B">
        <w:t xml:space="preserve">, the soluable salt analysis. The first analysis shall also determine the texture and pH and, if establishing a new planting, the carbonates and active lime. </w:t>
      </w:r>
    </w:p>
    <w:p w14:paraId="72748C8F" w14:textId="77777777" w:rsidR="00503A41" w:rsidRPr="008A2C9B" w:rsidRDefault="00503A41" w:rsidP="00B335D9">
      <w:pPr>
        <w:spacing w:line="240" w:lineRule="auto"/>
        <w:jc w:val="both"/>
        <w:rPr>
          <w:rFonts w:ascii="Arial" w:hAnsi="Arial" w:cs="Arial"/>
        </w:rPr>
      </w:pPr>
      <w:r w:rsidRPr="008A2C9B">
        <w:rPr>
          <w:rFonts w:ascii="Arial" w:hAnsi="Arial"/>
        </w:rPr>
        <w:t>7.1.4 Starting from the third year of the planting, nutrient status monitoring shall be performed on the planting by means of foliar analyses conducted annually during the flowering and/or colour change period. The foliar analysis shall serve to identify the plant response to the fertilisation programme, correct any deviations and verify fertiliser programmes</w:t>
      </w:r>
      <w:r w:rsidRPr="00B335D9">
        <w:rPr>
          <w:rFonts w:ascii="Arial" w:hAnsi="Arial"/>
          <w:vanish/>
        </w:rPr>
        <w:t>&lt;A[abono|adobo]&gt;</w:t>
      </w:r>
      <w:r w:rsidRPr="008A2C9B">
        <w:rPr>
          <w:rFonts w:ascii="Arial" w:hAnsi="Arial"/>
        </w:rPr>
        <w:t>. Each farm shall keep foliar analyses. The number of foliar analyses to be conducted annually shall be at least one per UCU. At least the macronutrients shall be analysed for each UCU (N, P, K, Ca and Mg). In cases of symptoms of deficiency or the use of fertilisers with trace elements, the analyses shall include micronutrients, at least Fe, Mn, Cu and Zn or those whose application is required.</w:t>
      </w:r>
    </w:p>
    <w:p w14:paraId="7C4137CA" w14:textId="77777777" w:rsidR="00503A41" w:rsidRPr="008A2C9B" w:rsidRDefault="00503A41" w:rsidP="00B335D9">
      <w:pPr>
        <w:spacing w:line="240" w:lineRule="auto"/>
        <w:jc w:val="both"/>
        <w:rPr>
          <w:rFonts w:ascii="Arial" w:hAnsi="Arial" w:cs="Arial"/>
        </w:rPr>
      </w:pPr>
      <w:r w:rsidRPr="008A2C9B">
        <w:rPr>
          <w:rFonts w:ascii="Arial" w:hAnsi="Arial"/>
        </w:rPr>
        <w:t>7.1.5 Application of foliar fertilisers</w:t>
      </w:r>
      <w:r w:rsidRPr="00B335D9">
        <w:rPr>
          <w:rFonts w:ascii="Arial" w:hAnsi="Arial"/>
          <w:vanish/>
        </w:rPr>
        <w:t>&lt;A[abonos|adobos]&gt;</w:t>
      </w:r>
      <w:r w:rsidRPr="008A2C9B">
        <w:rPr>
          <w:rFonts w:ascii="Arial" w:hAnsi="Arial"/>
        </w:rPr>
        <w:t xml:space="preserve"> and trace elements shall always require a foliar analysis. Foliar fertilisation shall only be used if the technician responsible for integrated production deems it necessary and only in accordance with the growing needs and requirements.</w:t>
      </w:r>
    </w:p>
    <w:p w14:paraId="6D064BAC" w14:textId="77777777" w:rsidR="00503A41" w:rsidRPr="008A2C9B" w:rsidRDefault="00503A41" w:rsidP="00B335D9">
      <w:pPr>
        <w:spacing w:line="240" w:lineRule="auto"/>
        <w:jc w:val="both"/>
        <w:rPr>
          <w:rFonts w:ascii="Arial" w:hAnsi="Arial" w:cs="Arial"/>
        </w:rPr>
      </w:pPr>
      <w:r w:rsidRPr="008A2C9B">
        <w:rPr>
          <w:rFonts w:ascii="Arial" w:hAnsi="Arial"/>
        </w:rPr>
        <w:t>7.1.6 Nutrients shall be essentially supplied by means of the root system.</w:t>
      </w:r>
    </w:p>
    <w:p w14:paraId="2591F91A" w14:textId="77777777" w:rsidR="00503A41" w:rsidRPr="008A2C9B" w:rsidRDefault="00503A41" w:rsidP="00B335D9">
      <w:pPr>
        <w:spacing w:line="240" w:lineRule="auto"/>
        <w:jc w:val="both"/>
        <w:rPr>
          <w:rFonts w:ascii="Arial" w:hAnsi="Arial" w:cs="Arial"/>
        </w:rPr>
      </w:pPr>
      <w:r w:rsidRPr="008A2C9B">
        <w:rPr>
          <w:rFonts w:ascii="Arial" w:hAnsi="Arial"/>
        </w:rPr>
        <w:t>7.1.7 Use the physical and chemical soil analyses to estimate</w:t>
      </w:r>
      <w:r w:rsidRPr="00B335D9">
        <w:rPr>
          <w:rFonts w:ascii="Arial" w:hAnsi="Arial"/>
          <w:vanish/>
        </w:rPr>
        <w:t>&lt;A[amar|estimar]&gt;</w:t>
      </w:r>
      <w:r w:rsidRPr="008A2C9B">
        <w:rPr>
          <w:rFonts w:ascii="Arial" w:hAnsi="Arial"/>
        </w:rPr>
        <w:t xml:space="preserve"> macronutrient needs, except for nitrogen. </w:t>
      </w:r>
    </w:p>
    <w:p w14:paraId="6C0E1869" w14:textId="77777777" w:rsidR="00503A41" w:rsidRPr="008A2C9B" w:rsidRDefault="00503A41" w:rsidP="00B335D9">
      <w:pPr>
        <w:spacing w:line="240" w:lineRule="auto"/>
        <w:jc w:val="both"/>
        <w:rPr>
          <w:rFonts w:ascii="Arial" w:hAnsi="Arial" w:cs="Arial"/>
        </w:rPr>
      </w:pPr>
      <w:r w:rsidRPr="008A2C9B">
        <w:rPr>
          <w:rFonts w:ascii="Arial" w:hAnsi="Arial"/>
        </w:rPr>
        <w:t xml:space="preserve">7.1.8 Create and apply a fertilisation programme for macronutrients for each crop and uniform cultivation unit, taking into account the analysis results and – in addition to what is extracted by the crop – the nutritional state, growth, soil fertility and type, and the input from other sources (water, organic matter). The programme shall determine the optimal application time periods </w:t>
      </w:r>
      <w:r w:rsidRPr="008A2C9B">
        <w:rPr>
          <w:rFonts w:ascii="Arial" w:hAnsi="Arial"/>
        </w:rPr>
        <w:lastRenderedPageBreak/>
        <w:t>and type to minimise losses due to</w:t>
      </w:r>
      <w:r w:rsidRPr="00B335D9">
        <w:rPr>
          <w:rFonts w:ascii="Arial" w:hAnsi="Arial"/>
          <w:vanish/>
        </w:rPr>
        <w:t>&lt;A[por|para]&gt;</w:t>
      </w:r>
      <w:r w:rsidRPr="008A2C9B">
        <w:rPr>
          <w:rFonts w:ascii="Arial" w:hAnsi="Arial"/>
        </w:rPr>
        <w:t xml:space="preserve"> leaching, erosion, etc., enabling the use of natural fertilisers and reducing the use of synthetic chemicals.</w:t>
      </w:r>
    </w:p>
    <w:p w14:paraId="73CB564C" w14:textId="77777777" w:rsidR="00503A41" w:rsidRPr="008A2C9B" w:rsidRDefault="00503A41" w:rsidP="00B335D9">
      <w:pPr>
        <w:spacing w:line="240" w:lineRule="auto"/>
        <w:jc w:val="both"/>
        <w:rPr>
          <w:rFonts w:ascii="Arial" w:hAnsi="Arial" w:cs="Arial"/>
        </w:rPr>
      </w:pPr>
      <w:r w:rsidRPr="008A2C9B">
        <w:rPr>
          <w:rFonts w:ascii="Arial" w:hAnsi="Arial"/>
        </w:rPr>
        <w:t>7.1.9 The schedule shall take into account the fact that fertilisers from the outside (water, organic matter, direct fertilisation) must offset what is extracted by crops and technical losses. The programme shall specify the optimal application times and type – based on periodic crop removal – to minimise losses due to leaching, volatilisation, denitrification, erosion, etc.</w:t>
      </w:r>
    </w:p>
    <w:p w14:paraId="5ABAA003" w14:textId="77777777" w:rsidR="00503A41" w:rsidRPr="008A2C9B" w:rsidRDefault="00503A41" w:rsidP="00B335D9">
      <w:pPr>
        <w:spacing w:line="240" w:lineRule="auto"/>
        <w:jc w:val="both"/>
        <w:outlineLvl w:val="0"/>
        <w:rPr>
          <w:rFonts w:ascii="Arial" w:hAnsi="Arial" w:cs="Arial"/>
        </w:rPr>
      </w:pPr>
      <w:r w:rsidRPr="008A2C9B">
        <w:rPr>
          <w:rFonts w:ascii="Arial" w:hAnsi="Arial"/>
        </w:rPr>
        <w:t>7.1.10 Taking into account the contributions from the various inputs (livestock excrement, irrigation water, mineral fertiliser</w:t>
      </w:r>
      <w:r w:rsidRPr="00B335D9">
        <w:rPr>
          <w:rFonts w:ascii="Arial" w:hAnsi="Arial"/>
          <w:vanish/>
        </w:rPr>
        <w:t>&lt;A[abonos|adobos]&gt;</w:t>
      </w:r>
      <w:r w:rsidRPr="008A2C9B">
        <w:rPr>
          <w:rFonts w:ascii="Arial" w:hAnsi="Arial"/>
        </w:rPr>
        <w:t>, etc.), the following maximum contributions shall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2053"/>
        <w:gridCol w:w="5140"/>
      </w:tblGrid>
      <w:tr w:rsidR="00503A41" w:rsidRPr="008A2C9B" w14:paraId="7363142E" w14:textId="77777777" w:rsidTr="001D205D">
        <w:tc>
          <w:tcPr>
            <w:tcW w:w="1037" w:type="pct"/>
            <w:shd w:val="clear" w:color="auto" w:fill="auto"/>
          </w:tcPr>
          <w:p w14:paraId="44997D6A" w14:textId="77777777" w:rsidR="00503A41" w:rsidRPr="008A2C9B" w:rsidRDefault="00503A41" w:rsidP="00DD2FD2">
            <w:pPr>
              <w:spacing w:after="0" w:line="240" w:lineRule="auto"/>
              <w:jc w:val="center"/>
              <w:rPr>
                <w:rFonts w:ascii="Arial" w:hAnsi="Arial" w:cs="Arial"/>
                <w:b/>
              </w:rPr>
            </w:pPr>
            <w:r w:rsidRPr="008A2C9B">
              <w:rPr>
                <w:rFonts w:ascii="Arial" w:hAnsi="Arial"/>
                <w:b/>
              </w:rPr>
              <w:t>Element</w:t>
            </w:r>
          </w:p>
        </w:tc>
        <w:tc>
          <w:tcPr>
            <w:tcW w:w="1131" w:type="pct"/>
            <w:shd w:val="clear" w:color="auto" w:fill="auto"/>
          </w:tcPr>
          <w:p w14:paraId="4F6D1BAE" w14:textId="77777777" w:rsidR="00503A41" w:rsidRPr="008A2C9B" w:rsidRDefault="00503A41" w:rsidP="00DD2FD2">
            <w:pPr>
              <w:spacing w:after="0" w:line="240" w:lineRule="auto"/>
              <w:jc w:val="center"/>
              <w:rPr>
                <w:rFonts w:ascii="Arial" w:hAnsi="Arial" w:cs="Arial"/>
                <w:b/>
              </w:rPr>
            </w:pPr>
            <w:r w:rsidRPr="008A2C9B">
              <w:rPr>
                <w:rFonts w:ascii="Arial" w:hAnsi="Arial"/>
                <w:b/>
              </w:rPr>
              <w:t>Maximum input</w:t>
            </w:r>
          </w:p>
          <w:p w14:paraId="27CBC9B0" w14:textId="77777777" w:rsidR="00503A41" w:rsidRPr="008A2C9B" w:rsidRDefault="00503A41" w:rsidP="00DD2FD2">
            <w:pPr>
              <w:spacing w:after="0" w:line="240" w:lineRule="auto"/>
              <w:jc w:val="center"/>
              <w:rPr>
                <w:rFonts w:ascii="Arial" w:hAnsi="Arial" w:cs="Arial"/>
                <w:b/>
              </w:rPr>
            </w:pPr>
            <w:r w:rsidRPr="008A2C9B">
              <w:rPr>
                <w:rFonts w:ascii="Arial" w:hAnsi="Arial"/>
                <w:b/>
              </w:rPr>
              <w:t>Units/ha and year</w:t>
            </w:r>
          </w:p>
        </w:tc>
        <w:tc>
          <w:tcPr>
            <w:tcW w:w="2832" w:type="pct"/>
            <w:shd w:val="clear" w:color="auto" w:fill="auto"/>
          </w:tcPr>
          <w:p w14:paraId="500538DB" w14:textId="77777777" w:rsidR="00503A41" w:rsidRPr="008A2C9B" w:rsidRDefault="00503A41" w:rsidP="00DD2FD2">
            <w:pPr>
              <w:spacing w:after="0" w:line="240" w:lineRule="auto"/>
              <w:jc w:val="center"/>
              <w:rPr>
                <w:rFonts w:ascii="Arial" w:hAnsi="Arial" w:cs="Arial"/>
                <w:b/>
              </w:rPr>
            </w:pPr>
            <w:r w:rsidRPr="008A2C9B">
              <w:rPr>
                <w:rFonts w:ascii="Arial" w:hAnsi="Arial"/>
                <w:b/>
              </w:rPr>
              <w:t>Crops and conditions for consideration</w:t>
            </w:r>
          </w:p>
        </w:tc>
      </w:tr>
      <w:tr w:rsidR="00503A41" w:rsidRPr="008A2C9B" w14:paraId="03916569" w14:textId="77777777" w:rsidTr="001D205D">
        <w:tc>
          <w:tcPr>
            <w:tcW w:w="1037" w:type="pct"/>
            <w:shd w:val="clear" w:color="auto" w:fill="auto"/>
          </w:tcPr>
          <w:p w14:paraId="3B0A14C2" w14:textId="77777777" w:rsidR="00503A41" w:rsidRPr="008A2C9B" w:rsidRDefault="00503A41" w:rsidP="00DD2FD2">
            <w:pPr>
              <w:spacing w:after="0" w:line="240" w:lineRule="auto"/>
              <w:jc w:val="both"/>
              <w:rPr>
                <w:rFonts w:ascii="Arial" w:hAnsi="Arial" w:cs="Arial"/>
              </w:rPr>
            </w:pPr>
            <w:r w:rsidRPr="008A2C9B">
              <w:rPr>
                <w:rFonts w:ascii="Arial" w:hAnsi="Arial"/>
              </w:rPr>
              <w:t>Nitrogen (N)</w:t>
            </w:r>
          </w:p>
        </w:tc>
        <w:tc>
          <w:tcPr>
            <w:tcW w:w="1131" w:type="pct"/>
            <w:shd w:val="clear" w:color="auto" w:fill="auto"/>
          </w:tcPr>
          <w:p w14:paraId="0CCB2D9F" w14:textId="77777777" w:rsidR="00503A41" w:rsidRPr="008A2C9B" w:rsidRDefault="00503A41" w:rsidP="00DD2FD2">
            <w:pPr>
              <w:spacing w:after="0" w:line="240" w:lineRule="auto"/>
              <w:jc w:val="center"/>
              <w:rPr>
                <w:rFonts w:ascii="Arial" w:hAnsi="Arial" w:cs="Arial"/>
              </w:rPr>
            </w:pPr>
            <w:r w:rsidRPr="008A2C9B">
              <w:rPr>
                <w:rFonts w:ascii="Arial" w:hAnsi="Arial"/>
              </w:rPr>
              <w:t>40</w:t>
            </w:r>
          </w:p>
        </w:tc>
        <w:tc>
          <w:tcPr>
            <w:tcW w:w="2832" w:type="pct"/>
            <w:shd w:val="clear" w:color="auto" w:fill="auto"/>
          </w:tcPr>
          <w:p w14:paraId="69A1E9C0" w14:textId="77777777" w:rsidR="00503A41" w:rsidRPr="008A2C9B" w:rsidRDefault="00503A41" w:rsidP="00DD2FD2">
            <w:pPr>
              <w:spacing w:after="0" w:line="240" w:lineRule="auto"/>
              <w:jc w:val="both"/>
              <w:rPr>
                <w:rFonts w:ascii="Arial" w:hAnsi="Arial" w:cs="Arial"/>
              </w:rPr>
            </w:pPr>
          </w:p>
        </w:tc>
      </w:tr>
      <w:tr w:rsidR="00503A41" w:rsidRPr="008A2C9B" w14:paraId="5A196A77" w14:textId="77777777" w:rsidTr="001D205D">
        <w:tc>
          <w:tcPr>
            <w:tcW w:w="1037" w:type="pct"/>
            <w:shd w:val="clear" w:color="auto" w:fill="auto"/>
          </w:tcPr>
          <w:p w14:paraId="7BEC2DE1" w14:textId="77777777" w:rsidR="00503A41" w:rsidRPr="008A2C9B" w:rsidRDefault="00503A41" w:rsidP="00DD2FD2">
            <w:pPr>
              <w:spacing w:after="0" w:line="240" w:lineRule="auto"/>
              <w:jc w:val="both"/>
              <w:rPr>
                <w:rFonts w:ascii="Arial" w:hAnsi="Arial" w:cs="Arial"/>
              </w:rPr>
            </w:pPr>
            <w:r w:rsidRPr="008A2C9B">
              <w:rPr>
                <w:rFonts w:ascii="Arial" w:hAnsi="Arial"/>
              </w:rPr>
              <w:t>Phosphorous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w:t>
            </w:r>
          </w:p>
        </w:tc>
        <w:tc>
          <w:tcPr>
            <w:tcW w:w="1131" w:type="pct"/>
            <w:shd w:val="clear" w:color="auto" w:fill="auto"/>
          </w:tcPr>
          <w:p w14:paraId="2EA90E8B" w14:textId="77777777" w:rsidR="00503A41" w:rsidRPr="008A2C9B" w:rsidRDefault="00503A41" w:rsidP="00DD2FD2">
            <w:pPr>
              <w:spacing w:after="0" w:line="240" w:lineRule="auto"/>
              <w:jc w:val="center"/>
              <w:rPr>
                <w:rFonts w:ascii="Arial" w:hAnsi="Arial" w:cs="Arial"/>
              </w:rPr>
            </w:pPr>
            <w:r w:rsidRPr="008A2C9B">
              <w:rPr>
                <w:rFonts w:ascii="Arial" w:hAnsi="Arial"/>
              </w:rPr>
              <w:t>250</w:t>
            </w:r>
          </w:p>
        </w:tc>
        <w:tc>
          <w:tcPr>
            <w:tcW w:w="2832" w:type="pct"/>
            <w:shd w:val="clear" w:color="auto" w:fill="auto"/>
          </w:tcPr>
          <w:p w14:paraId="269FC370" w14:textId="77777777" w:rsidR="00503A41" w:rsidRPr="008A2C9B" w:rsidRDefault="00503A41" w:rsidP="00DD2FD2">
            <w:pPr>
              <w:spacing w:after="0" w:line="240" w:lineRule="auto"/>
              <w:jc w:val="both"/>
              <w:outlineLvl w:val="0"/>
              <w:rPr>
                <w:rFonts w:ascii="Arial" w:hAnsi="Arial" w:cs="Arial"/>
              </w:rPr>
            </w:pPr>
            <w:r w:rsidRPr="008A2C9B">
              <w:rPr>
                <w:rFonts w:ascii="Arial" w:hAnsi="Arial"/>
              </w:rPr>
              <w:t xml:space="preserve">If the phosphorous level in the soil is greater than 25 ppm </w:t>
            </w:r>
          </w:p>
        </w:tc>
      </w:tr>
      <w:tr w:rsidR="00503A41" w:rsidRPr="008A2C9B" w14:paraId="571CBDBE" w14:textId="77777777" w:rsidTr="001D205D">
        <w:tc>
          <w:tcPr>
            <w:tcW w:w="1037" w:type="pct"/>
            <w:shd w:val="clear" w:color="auto" w:fill="auto"/>
          </w:tcPr>
          <w:p w14:paraId="1C163BB6" w14:textId="77777777" w:rsidR="00503A41" w:rsidRPr="008A2C9B" w:rsidRDefault="00503A41" w:rsidP="00DD2FD2">
            <w:pPr>
              <w:spacing w:after="0" w:line="240" w:lineRule="auto"/>
              <w:jc w:val="both"/>
              <w:rPr>
                <w:rFonts w:ascii="Arial" w:hAnsi="Arial" w:cs="Arial"/>
              </w:rPr>
            </w:pPr>
            <w:r w:rsidRPr="008A2C9B">
              <w:rPr>
                <w:rFonts w:ascii="Arial" w:hAnsi="Arial"/>
              </w:rPr>
              <w:t>Potassium (K</w:t>
            </w:r>
            <w:r w:rsidRPr="008A2C9B">
              <w:rPr>
                <w:rFonts w:ascii="Arial" w:hAnsi="Arial"/>
                <w:vertAlign w:val="subscript"/>
              </w:rPr>
              <w:t>2</w:t>
            </w:r>
            <w:r w:rsidRPr="008A2C9B">
              <w:rPr>
                <w:rFonts w:ascii="Arial" w:hAnsi="Arial"/>
              </w:rPr>
              <w:t>O)</w:t>
            </w:r>
          </w:p>
        </w:tc>
        <w:tc>
          <w:tcPr>
            <w:tcW w:w="1131" w:type="pct"/>
            <w:shd w:val="clear" w:color="auto" w:fill="auto"/>
          </w:tcPr>
          <w:p w14:paraId="1BFD7ED9" w14:textId="77777777" w:rsidR="00503A41" w:rsidRPr="008A2C9B" w:rsidRDefault="00503A41" w:rsidP="00DD2FD2">
            <w:pPr>
              <w:spacing w:after="0" w:line="240" w:lineRule="auto"/>
              <w:jc w:val="center"/>
              <w:rPr>
                <w:rFonts w:ascii="Arial" w:hAnsi="Arial" w:cs="Arial"/>
              </w:rPr>
            </w:pPr>
            <w:r w:rsidRPr="008A2C9B">
              <w:rPr>
                <w:rFonts w:ascii="Arial" w:hAnsi="Arial"/>
              </w:rPr>
              <w:t>300</w:t>
            </w:r>
          </w:p>
        </w:tc>
        <w:tc>
          <w:tcPr>
            <w:tcW w:w="2832" w:type="pct"/>
            <w:shd w:val="clear" w:color="auto" w:fill="auto"/>
          </w:tcPr>
          <w:p w14:paraId="66F81A7B" w14:textId="77777777" w:rsidR="00503A41" w:rsidRPr="008A2C9B" w:rsidRDefault="00503A41" w:rsidP="00DD2FD2">
            <w:pPr>
              <w:spacing w:after="0" w:line="240" w:lineRule="auto"/>
              <w:jc w:val="both"/>
              <w:outlineLvl w:val="0"/>
              <w:rPr>
                <w:rFonts w:ascii="Arial" w:hAnsi="Arial" w:cs="Arial"/>
                <w:i/>
              </w:rPr>
            </w:pPr>
            <w:r w:rsidRPr="008A2C9B">
              <w:rPr>
                <w:rFonts w:ascii="Arial" w:hAnsi="Arial"/>
              </w:rPr>
              <w:t>If the potassium level in the soil is greater than 125 ppm</w:t>
            </w:r>
          </w:p>
        </w:tc>
      </w:tr>
      <w:tr w:rsidR="00503A41" w:rsidRPr="008A2C9B" w14:paraId="3EE5B762" w14:textId="77777777" w:rsidTr="0009331F">
        <w:tc>
          <w:tcPr>
            <w:tcW w:w="5000" w:type="pct"/>
            <w:gridSpan w:val="3"/>
            <w:shd w:val="clear" w:color="auto" w:fill="auto"/>
          </w:tcPr>
          <w:p w14:paraId="04A812CB" w14:textId="77777777" w:rsidR="00503A41" w:rsidRPr="008A2C9B" w:rsidRDefault="00503A41" w:rsidP="00DD2FD2">
            <w:pPr>
              <w:spacing w:after="0" w:line="240" w:lineRule="auto"/>
              <w:jc w:val="both"/>
              <w:outlineLvl w:val="0"/>
              <w:rPr>
                <w:rFonts w:ascii="Arial" w:hAnsi="Arial" w:cs="Arial"/>
              </w:rPr>
            </w:pPr>
            <w:r w:rsidRPr="008A2C9B">
              <w:rPr>
                <w:rFonts w:ascii="Arial" w:hAnsi="Arial"/>
              </w:rPr>
              <w:t>ppm: parts per million</w:t>
            </w:r>
          </w:p>
        </w:tc>
      </w:tr>
    </w:tbl>
    <w:p w14:paraId="0DB908F1" w14:textId="77777777" w:rsidR="00503A41" w:rsidRPr="008A2C9B" w:rsidRDefault="00503A41" w:rsidP="00B335D9">
      <w:pPr>
        <w:spacing w:line="240" w:lineRule="auto"/>
        <w:jc w:val="both"/>
        <w:outlineLvl w:val="0"/>
        <w:rPr>
          <w:rFonts w:ascii="Arial" w:hAnsi="Arial" w:cs="Arial"/>
        </w:rPr>
      </w:pPr>
    </w:p>
    <w:p w14:paraId="0E98ACF7"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In the case of nitrogen, the above amounts may be increased up to a maximum of 60 kg of N/ha and year if all or a large part of the fertilisation is with organic fertilisers. </w:t>
      </w:r>
    </w:p>
    <w:p w14:paraId="1230480A" w14:textId="77777777" w:rsidR="00503A41" w:rsidRPr="008A2C9B" w:rsidRDefault="00503A41" w:rsidP="00B335D9">
      <w:pPr>
        <w:spacing w:line="240" w:lineRule="auto"/>
        <w:jc w:val="both"/>
        <w:rPr>
          <w:rFonts w:ascii="Arial" w:hAnsi="Arial" w:cs="Arial"/>
        </w:rPr>
      </w:pPr>
      <w:r w:rsidRPr="008A2C9B">
        <w:rPr>
          <w:rFonts w:ascii="Arial" w:hAnsi="Arial"/>
        </w:rPr>
        <w:t>The use of micronutrients shall be minimised and shall only occur if</w:t>
      </w:r>
      <w:r w:rsidRPr="00B335D9">
        <w:rPr>
          <w:rFonts w:ascii="Arial" w:hAnsi="Arial"/>
          <w:vanish/>
        </w:rPr>
        <w:t>&lt;A[cuando|cuándo]&gt;</w:t>
      </w:r>
      <w:r w:rsidRPr="008A2C9B">
        <w:rPr>
          <w:rFonts w:ascii="Arial" w:hAnsi="Arial"/>
        </w:rPr>
        <w:t xml:space="preserve"> levels are determined to be insufficient for the actual needs of the crop based on a prior analysis or apparent symptomatology.</w:t>
      </w:r>
    </w:p>
    <w:p w14:paraId="614865F9" w14:textId="77777777" w:rsidR="00503A41" w:rsidRPr="008A2C9B" w:rsidRDefault="00503A41" w:rsidP="00B335D9">
      <w:pPr>
        <w:pStyle w:val="BodyText"/>
        <w:spacing w:after="160"/>
        <w:rPr>
          <w:rFonts w:cs="Arial"/>
          <w:i/>
          <w:szCs w:val="22"/>
        </w:rPr>
      </w:pPr>
      <w:r w:rsidRPr="008A2C9B">
        <w:t>Fertiliser application shall be reviewed subsequently by the technician responsible for integrated production, and its compliance shall be indicated in the Operating log.</w:t>
      </w:r>
    </w:p>
    <w:p w14:paraId="317CE018" w14:textId="77777777" w:rsidR="00503A41" w:rsidRPr="008A2C9B" w:rsidRDefault="00503A41" w:rsidP="00B335D9">
      <w:pPr>
        <w:spacing w:line="240" w:lineRule="auto"/>
        <w:jc w:val="both"/>
        <w:rPr>
          <w:rFonts w:ascii="Arial" w:hAnsi="Arial" w:cs="Arial"/>
        </w:rPr>
      </w:pPr>
      <w:r w:rsidRPr="008A2C9B">
        <w:rPr>
          <w:rFonts w:ascii="Arial" w:hAnsi="Arial"/>
        </w:rPr>
        <w:t>7.1.11 Nitrogen fertiliser</w:t>
      </w:r>
      <w:r w:rsidRPr="00B335D9">
        <w:rPr>
          <w:rFonts w:ascii="Arial" w:hAnsi="Arial"/>
          <w:vanish/>
        </w:rPr>
        <w:t>&lt;A[adobado|arreglado]&gt;</w:t>
      </w:r>
      <w:r w:rsidRPr="008A2C9B">
        <w:rPr>
          <w:rFonts w:ascii="Arial" w:hAnsi="Arial"/>
        </w:rPr>
        <w:t xml:space="preserve"> shall be broken up, especially in vulnerable areas, and the optimal fertiliser type</w:t>
      </w:r>
      <w:r w:rsidRPr="00B335D9">
        <w:rPr>
          <w:rFonts w:ascii="Arial" w:hAnsi="Arial"/>
          <w:vanish/>
        </w:rPr>
        <w:t>&lt;A[abono|adobo]&gt;</w:t>
      </w:r>
      <w:r w:rsidRPr="008A2C9B">
        <w:rPr>
          <w:rFonts w:ascii="Arial" w:hAnsi="Arial"/>
        </w:rPr>
        <w:t xml:space="preserve"> shall be selected for management of irrigation water, rainfall, soil type, season and specific problems with the grapevine.</w:t>
      </w:r>
    </w:p>
    <w:p w14:paraId="1EADBC02" w14:textId="77777777" w:rsidR="00503A41" w:rsidRPr="008A2C9B" w:rsidRDefault="00503A41" w:rsidP="00B335D9">
      <w:pPr>
        <w:spacing w:line="240" w:lineRule="auto"/>
        <w:jc w:val="both"/>
        <w:rPr>
          <w:rFonts w:ascii="Arial" w:hAnsi="Arial" w:cs="Arial"/>
        </w:rPr>
      </w:pPr>
      <w:r w:rsidRPr="008A2C9B">
        <w:rPr>
          <w:rFonts w:ascii="Arial" w:hAnsi="Arial"/>
        </w:rPr>
        <w:t>7.1.12 If organic matter is applied to the soil, the average contents of N, P</w:t>
      </w:r>
      <w:r w:rsidRPr="008A2C9B">
        <w:rPr>
          <w:rFonts w:ascii="Arial" w:hAnsi="Arial"/>
          <w:vertAlign w:val="subscript"/>
        </w:rPr>
        <w:t>2</w:t>
      </w:r>
      <w:r w:rsidRPr="008A2C9B">
        <w:rPr>
          <w:rFonts w:ascii="Arial" w:hAnsi="Arial"/>
        </w:rPr>
        <w:t>O and K</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applied must be known. Preferably, calculation of the fertiliser elements applied shall use the results of the organic matter analysis or, failing this, the values given in Annex 7 may be used for reference.</w:t>
      </w:r>
    </w:p>
    <w:p w14:paraId="0A12508D" w14:textId="77777777" w:rsidR="00503A41" w:rsidRPr="008A2C9B" w:rsidRDefault="00503A41" w:rsidP="00B335D9">
      <w:pPr>
        <w:spacing w:line="240" w:lineRule="auto"/>
        <w:jc w:val="both"/>
        <w:rPr>
          <w:rFonts w:ascii="Arial" w:hAnsi="Arial" w:cs="Arial"/>
        </w:rPr>
      </w:pPr>
      <w:r w:rsidRPr="008A2C9B">
        <w:rPr>
          <w:rFonts w:ascii="Arial" w:hAnsi="Arial"/>
        </w:rPr>
        <w:t>7.1.13 When</w:t>
      </w:r>
      <w:r w:rsidRPr="00B335D9">
        <w:rPr>
          <w:rFonts w:ascii="Arial" w:hAnsi="Arial"/>
          <w:vanish/>
        </w:rPr>
        <w:t>&lt;A[Cuando|Cuándo]&gt;</w:t>
      </w:r>
      <w:r w:rsidRPr="008A2C9B">
        <w:rPr>
          <w:rFonts w:ascii="Arial" w:hAnsi="Arial"/>
        </w:rPr>
        <w:t xml:space="preserve"> applying matter with fertilisation value of urban or industrial origin (e.g. urban solid waste compost, purifier sludge, etc.), it shall be necessary to have – or conduct – a heavy metal analysis to verify that they do not exceed the limits set by law, taking into account the action programme for management of residual urban sewage sludge for Catalonia. In any case, this input shall contain minimal amounts of heavy metals (cadmium, chromium, copper, lead, zinc, nickel and mercury), pathogens and other toxic products.</w:t>
      </w:r>
    </w:p>
    <w:p w14:paraId="7BA8F10F" w14:textId="77777777" w:rsidR="00503A41" w:rsidRPr="008A2C9B" w:rsidRDefault="00503A41" w:rsidP="00B335D9">
      <w:pPr>
        <w:pStyle w:val="BodyText"/>
        <w:spacing w:after="160"/>
        <w:rPr>
          <w:rFonts w:cs="Arial"/>
          <w:szCs w:val="22"/>
        </w:rPr>
      </w:pPr>
      <w:r w:rsidRPr="008A2C9B">
        <w:t>7.1.14 Store organic fertiliser</w:t>
      </w:r>
      <w:r w:rsidRPr="00B335D9">
        <w:rPr>
          <w:vanish/>
        </w:rPr>
        <w:t>&lt;A[abonos|adobos]&gt;</w:t>
      </w:r>
      <w:r w:rsidRPr="008A2C9B">
        <w:t xml:space="preserve"> properly, in a manner that reduces the risk of environmental contamination.</w:t>
      </w:r>
    </w:p>
    <w:p w14:paraId="1B34C35D" w14:textId="77777777" w:rsidR="00503A41" w:rsidRPr="008A2C9B" w:rsidRDefault="00503A41" w:rsidP="00B335D9">
      <w:pPr>
        <w:spacing w:line="240" w:lineRule="auto"/>
        <w:jc w:val="both"/>
        <w:rPr>
          <w:rFonts w:ascii="Arial" w:hAnsi="Arial" w:cs="Arial"/>
        </w:rPr>
      </w:pPr>
      <w:r w:rsidRPr="008A2C9B">
        <w:rPr>
          <w:rFonts w:ascii="Arial" w:hAnsi="Arial"/>
        </w:rPr>
        <w:t>7.1.15 Apply the necessary improvers whenever the pH level of the soil is substantially outside of the pH range of 6.5 to 8.9, or where advisable based on the physical or chemical properties of the soil. In any case, the improvers shall be technically justified based on a soil analysis and the actual needs of the variety and species being grown.</w:t>
      </w:r>
    </w:p>
    <w:p w14:paraId="52378473"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7.1.16 Optimise the division of fertilisers according to the means available.</w:t>
      </w:r>
    </w:p>
    <w:p w14:paraId="36E11C6D" w14:textId="77777777" w:rsidR="00503A41" w:rsidRPr="008A2C9B" w:rsidRDefault="00503A41" w:rsidP="00B335D9">
      <w:pPr>
        <w:spacing w:line="240" w:lineRule="auto"/>
        <w:jc w:val="both"/>
        <w:rPr>
          <w:rFonts w:ascii="Arial" w:hAnsi="Arial" w:cs="Arial"/>
        </w:rPr>
      </w:pPr>
      <w:r w:rsidRPr="008A2C9B">
        <w:rPr>
          <w:rFonts w:ascii="Arial" w:hAnsi="Arial"/>
        </w:rPr>
        <w:t>7.1.17 Use proper management to achieve a pH level of between 6.5 and 8.9.</w:t>
      </w:r>
    </w:p>
    <w:p w14:paraId="750C439B"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7.2 </w:t>
      </w:r>
      <w:r w:rsidRPr="008A2C9B">
        <w:rPr>
          <w:rFonts w:ascii="Arial" w:hAnsi="Arial"/>
          <w:i/>
        </w:rPr>
        <w:t>Prohibitions</w:t>
      </w:r>
    </w:p>
    <w:p w14:paraId="728A927B" w14:textId="77777777" w:rsidR="00503A41" w:rsidRPr="008A2C9B" w:rsidRDefault="00503A41" w:rsidP="00B335D9">
      <w:pPr>
        <w:spacing w:line="240" w:lineRule="auto"/>
        <w:jc w:val="both"/>
        <w:outlineLvl w:val="0"/>
        <w:rPr>
          <w:rFonts w:ascii="Arial" w:hAnsi="Arial" w:cs="Arial"/>
        </w:rPr>
      </w:pPr>
      <w:r w:rsidRPr="008A2C9B">
        <w:rPr>
          <w:rFonts w:ascii="Arial" w:hAnsi="Arial"/>
        </w:rPr>
        <w:t>7.2.1 Exceeding of the maximum permitted quantity of total nitrogen and of phosphorous and potassium per</w:t>
      </w:r>
      <w:r w:rsidRPr="00B335D9">
        <w:rPr>
          <w:rFonts w:ascii="Arial" w:hAnsi="Arial"/>
          <w:vanish/>
        </w:rPr>
        <w:t>&lt;A[por|para]&gt;</w:t>
      </w:r>
      <w:r w:rsidRPr="008A2C9B">
        <w:rPr>
          <w:rFonts w:ascii="Arial" w:hAnsi="Arial"/>
        </w:rPr>
        <w:t xml:space="preserve"> hectare and year, and exceeding of the national and international limits applicable to each territory with regard to groundwater enrichment with nitrates or phosphates, as well as the limits set for heavy metals in Annex 4 to this regulation, and for pathogens and other toxic products</w:t>
      </w:r>
    </w:p>
    <w:p w14:paraId="49227E95" w14:textId="77777777" w:rsidR="00503A41" w:rsidRPr="008A2C9B" w:rsidRDefault="00503A41" w:rsidP="00B335D9">
      <w:pPr>
        <w:pStyle w:val="BodyText"/>
        <w:spacing w:after="160"/>
        <w:rPr>
          <w:rFonts w:cs="Arial"/>
          <w:szCs w:val="22"/>
        </w:rPr>
      </w:pPr>
      <w:r w:rsidRPr="008A2C9B">
        <w:t>7.2.2 Storage of fertilisers or plant protection products without physical separation and correct labelling</w:t>
      </w:r>
    </w:p>
    <w:p w14:paraId="4B5EE462" w14:textId="77777777" w:rsidR="00503A41" w:rsidRPr="008A2C9B" w:rsidRDefault="00503A41" w:rsidP="00B335D9">
      <w:pPr>
        <w:pStyle w:val="BodyText"/>
        <w:spacing w:after="160"/>
        <w:rPr>
          <w:rFonts w:cs="Arial"/>
          <w:szCs w:val="22"/>
        </w:rPr>
      </w:pPr>
      <w:r w:rsidRPr="008A2C9B">
        <w:t>7.2.3 Creation of a fertiliser programme without taking into account the results of the soil and/or field and water analyses</w:t>
      </w:r>
    </w:p>
    <w:p w14:paraId="126C5DAB" w14:textId="77777777" w:rsidR="00503A41" w:rsidRPr="008A2C9B" w:rsidRDefault="00503A41" w:rsidP="00B335D9">
      <w:pPr>
        <w:spacing w:line="240" w:lineRule="auto"/>
        <w:jc w:val="both"/>
        <w:outlineLvl w:val="0"/>
        <w:rPr>
          <w:rFonts w:ascii="Arial" w:hAnsi="Arial" w:cs="Arial"/>
        </w:rPr>
      </w:pPr>
      <w:r w:rsidRPr="008A2C9B">
        <w:rPr>
          <w:rFonts w:ascii="Arial" w:hAnsi="Arial"/>
        </w:rPr>
        <w:t>7.2.4 Application of manure and slurry on land that is waterlogged or on snow and at less than 50 metres from a catchment for water intended for human consumption</w:t>
      </w:r>
    </w:p>
    <w:p w14:paraId="62522955" w14:textId="77777777" w:rsidR="00503A41" w:rsidRPr="008A2C9B" w:rsidRDefault="00503A41" w:rsidP="00B335D9">
      <w:pPr>
        <w:spacing w:line="240" w:lineRule="auto"/>
        <w:jc w:val="both"/>
        <w:outlineLvl w:val="0"/>
        <w:rPr>
          <w:rFonts w:ascii="Arial" w:hAnsi="Arial" w:cs="Arial"/>
        </w:rPr>
      </w:pPr>
      <w:r w:rsidRPr="008A2C9B">
        <w:rPr>
          <w:rFonts w:ascii="Arial" w:hAnsi="Arial"/>
        </w:rPr>
        <w:t>7.2.5 Use of sludge originating from a purifier or</w:t>
      </w:r>
      <w:r w:rsidRPr="00B335D9">
        <w:rPr>
          <w:rFonts w:ascii="Arial" w:hAnsi="Arial"/>
          <w:vanish/>
        </w:rPr>
        <w:t>&lt;A[como|cómo]&gt;</w:t>
      </w:r>
      <w:r w:rsidRPr="008A2C9B">
        <w:rPr>
          <w:rFonts w:ascii="Arial" w:hAnsi="Arial"/>
        </w:rPr>
        <w:t xml:space="preserve"> urban solid waste without applying a prior treatment recognised by the directorate-general responsible for agriculture</w:t>
      </w:r>
    </w:p>
    <w:p w14:paraId="05089546" w14:textId="77777777" w:rsidR="00503A41" w:rsidRPr="008A2C9B" w:rsidRDefault="00503A41" w:rsidP="00B335D9">
      <w:pPr>
        <w:spacing w:line="240" w:lineRule="auto"/>
        <w:jc w:val="both"/>
        <w:outlineLvl w:val="0"/>
        <w:rPr>
          <w:rFonts w:ascii="Arial" w:hAnsi="Arial" w:cs="Arial"/>
        </w:rPr>
      </w:pPr>
      <w:r w:rsidRPr="008A2C9B">
        <w:rPr>
          <w:rFonts w:ascii="Arial" w:hAnsi="Arial"/>
        </w:rPr>
        <w:t>7.2.6 Direct use of slurry and manure on established vineyards where these products would come into direct contact with grapes</w:t>
      </w:r>
    </w:p>
    <w:p w14:paraId="3553476B" w14:textId="77777777" w:rsidR="00503A41" w:rsidRPr="008A2C9B" w:rsidRDefault="00503A41" w:rsidP="00B335D9">
      <w:pPr>
        <w:pStyle w:val="BodyText"/>
        <w:spacing w:after="160"/>
        <w:outlineLvl w:val="0"/>
        <w:rPr>
          <w:rFonts w:cs="Arial"/>
          <w:i/>
          <w:szCs w:val="22"/>
        </w:rPr>
      </w:pPr>
      <w:r w:rsidRPr="008A2C9B">
        <w:t xml:space="preserve">7.3 </w:t>
      </w:r>
      <w:r w:rsidRPr="008A2C9B">
        <w:rPr>
          <w:i/>
        </w:rPr>
        <w:t>Recommendations</w:t>
      </w:r>
    </w:p>
    <w:p w14:paraId="56E7950F" w14:textId="77777777" w:rsidR="00503A41" w:rsidRPr="008A2C9B" w:rsidRDefault="00503A41" w:rsidP="00B335D9">
      <w:pPr>
        <w:spacing w:line="240" w:lineRule="auto"/>
        <w:jc w:val="both"/>
        <w:rPr>
          <w:rFonts w:ascii="Arial" w:hAnsi="Arial" w:cs="Arial"/>
          <w:u w:val="single"/>
        </w:rPr>
      </w:pPr>
      <w:r w:rsidRPr="008A2C9B">
        <w:rPr>
          <w:rFonts w:ascii="Arial" w:hAnsi="Arial"/>
        </w:rPr>
        <w:t>7.3.1 Perform fertigation in a manner that minimises nutrient leaching and avoids soil salinisation.</w:t>
      </w:r>
    </w:p>
    <w:p w14:paraId="0D4E3B57" w14:textId="77777777" w:rsidR="00503A41" w:rsidRPr="008A2C9B" w:rsidRDefault="00503A41" w:rsidP="00B335D9">
      <w:pPr>
        <w:pStyle w:val="BodyText3"/>
        <w:spacing w:after="160"/>
        <w:rPr>
          <w:rFonts w:cs="Arial"/>
          <w:b w:val="0"/>
          <w:szCs w:val="22"/>
        </w:rPr>
      </w:pPr>
      <w:r w:rsidRPr="008A2C9B">
        <w:rPr>
          <w:b w:val="0"/>
        </w:rPr>
        <w:t>7.3.2 In cases of deficiencies or imbalances, analytic crop monitoring (leaves and fruit) shall be conducted to verify that the fertilisation programme in place is adequate and this programme shall be adjusted as needed. The interpretation of these analyses shall take into account the values given in Annex 6 to this regulation.</w:t>
      </w:r>
    </w:p>
    <w:p w14:paraId="0D4738BF" w14:textId="77777777" w:rsidR="00503A41" w:rsidRPr="008A2C9B" w:rsidRDefault="00503A41" w:rsidP="00B335D9">
      <w:pPr>
        <w:spacing w:line="240" w:lineRule="auto"/>
        <w:jc w:val="both"/>
        <w:rPr>
          <w:rFonts w:ascii="Arial" w:hAnsi="Arial" w:cs="Arial"/>
        </w:rPr>
      </w:pPr>
      <w:r w:rsidRPr="008A2C9B">
        <w:rPr>
          <w:rFonts w:ascii="Arial" w:hAnsi="Arial"/>
        </w:rPr>
        <w:t>7.3.3 Soil application of chelates or other micronutrient formulations shall be limited to situations in which the analyses or proven experience show that they are indispensable to adequate production. Specifically, application of chelates shall be permitted to control iron chlorosis in soils with carbonate levels exceeding 15 %.</w:t>
      </w:r>
    </w:p>
    <w:p w14:paraId="0058BD73" w14:textId="77777777" w:rsidR="00503A41" w:rsidRPr="008A2C9B" w:rsidRDefault="00503A41" w:rsidP="00B335D9">
      <w:pPr>
        <w:spacing w:line="240" w:lineRule="auto"/>
        <w:jc w:val="both"/>
        <w:rPr>
          <w:rFonts w:ascii="Arial" w:hAnsi="Arial" w:cs="Arial"/>
        </w:rPr>
      </w:pPr>
      <w:r w:rsidRPr="008A2C9B">
        <w:rPr>
          <w:rFonts w:ascii="Arial" w:hAnsi="Arial"/>
        </w:rPr>
        <w:t>7.3.4 Use proper management to achieve a pH level of between 6.5 and 8.9.</w:t>
      </w:r>
    </w:p>
    <w:p w14:paraId="676891E2" w14:textId="77777777" w:rsidR="00503A41" w:rsidRPr="008A2C9B" w:rsidRDefault="00503A41" w:rsidP="00B335D9">
      <w:pPr>
        <w:spacing w:line="240" w:lineRule="auto"/>
        <w:jc w:val="both"/>
        <w:rPr>
          <w:rFonts w:ascii="Arial" w:hAnsi="Arial" w:cs="Arial"/>
        </w:rPr>
      </w:pPr>
      <w:r w:rsidRPr="008A2C9B">
        <w:rPr>
          <w:rFonts w:ascii="Arial" w:hAnsi="Arial"/>
        </w:rPr>
        <w:t>Article 8</w:t>
      </w:r>
    </w:p>
    <w:p w14:paraId="31B17248" w14:textId="77777777" w:rsidR="00503A41" w:rsidRPr="008A2C9B" w:rsidRDefault="00503A41" w:rsidP="00B335D9">
      <w:pPr>
        <w:spacing w:line="240" w:lineRule="auto"/>
        <w:jc w:val="both"/>
        <w:outlineLvl w:val="0"/>
        <w:rPr>
          <w:rFonts w:ascii="Arial" w:hAnsi="Arial" w:cs="Arial"/>
          <w:b/>
          <w:snapToGrid w:val="0"/>
        </w:rPr>
      </w:pPr>
      <w:r w:rsidRPr="008A2C9B">
        <w:rPr>
          <w:rFonts w:ascii="Arial" w:hAnsi="Arial"/>
          <w:b/>
          <w:snapToGrid w:val="0"/>
        </w:rPr>
        <w:t>Weed control</w:t>
      </w:r>
    </w:p>
    <w:p w14:paraId="7F79FA96"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8.1 </w:t>
      </w:r>
      <w:r w:rsidRPr="008A2C9B">
        <w:rPr>
          <w:rFonts w:ascii="Arial" w:hAnsi="Arial"/>
          <w:i/>
        </w:rPr>
        <w:t>Obligations</w:t>
      </w:r>
    </w:p>
    <w:p w14:paraId="058F42CF" w14:textId="77777777" w:rsidR="00503A41" w:rsidRPr="008A2C9B" w:rsidRDefault="00503A41" w:rsidP="00B335D9">
      <w:pPr>
        <w:spacing w:line="240" w:lineRule="auto"/>
        <w:jc w:val="both"/>
        <w:rPr>
          <w:rFonts w:ascii="Arial" w:hAnsi="Arial" w:cs="Arial"/>
        </w:rPr>
      </w:pPr>
      <w:r w:rsidRPr="008A2C9B">
        <w:rPr>
          <w:rFonts w:ascii="Arial" w:hAnsi="Arial"/>
        </w:rPr>
        <w:t>8.1.1 Maintain a plant cover on the soil, preferably based on spontaneous flora, or sown flora, in order to improve soil fertility and reduce nutrient loss and erosion risk. This cover shall preferably be managed by mowing.</w:t>
      </w:r>
    </w:p>
    <w:p w14:paraId="6402AB7B" w14:textId="77777777" w:rsidR="00503A41" w:rsidRPr="008A2C9B" w:rsidRDefault="00503A41" w:rsidP="00B335D9">
      <w:pPr>
        <w:spacing w:line="240" w:lineRule="auto"/>
        <w:jc w:val="both"/>
        <w:rPr>
          <w:rFonts w:ascii="Arial" w:hAnsi="Arial" w:cs="Arial"/>
        </w:rPr>
      </w:pPr>
      <w:r w:rsidRPr="008A2C9B">
        <w:rPr>
          <w:rFonts w:ascii="Arial" w:hAnsi="Arial"/>
        </w:rPr>
        <w:t>8.1.2 Where possible, use physical, mechanical or biological weed control methods or methods that minimise the risk of CO</w:t>
      </w:r>
      <w:r w:rsidRPr="008A2C9B">
        <w:rPr>
          <w:rFonts w:ascii="Arial" w:hAnsi="Arial"/>
          <w:vertAlign w:val="subscript"/>
        </w:rPr>
        <w:t>2</w:t>
      </w:r>
      <w:r w:rsidRPr="008A2C9B">
        <w:rPr>
          <w:rFonts w:ascii="Arial" w:hAnsi="Arial"/>
        </w:rPr>
        <w:t xml:space="preserve"> emissions. If the aforementioned methods do not enable adequate weed control, then it may be justified to use one of the herbicides indicated in list 1.1 of Annex 1 to this regulation. </w:t>
      </w:r>
    </w:p>
    <w:p w14:paraId="557974EF"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In exceptional cases</w:t>
      </w:r>
      <w:r w:rsidRPr="00B335D9">
        <w:rPr>
          <w:rFonts w:ascii="Arial" w:hAnsi="Arial"/>
          <w:vanish/>
        </w:rPr>
        <w:t>&lt;A[cuando|cuándo]&gt;</w:t>
      </w:r>
      <w:r w:rsidRPr="008A2C9B">
        <w:rPr>
          <w:rFonts w:ascii="Arial" w:hAnsi="Arial"/>
        </w:rPr>
        <w:t xml:space="preserve">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This exception shall also apply to</w:t>
      </w:r>
      <w:r w:rsidRPr="00B335D9">
        <w:rPr>
          <w:rFonts w:ascii="Arial" w:hAnsi="Arial"/>
          <w:vanish/>
        </w:rPr>
        <w:t>&lt;A[por|para]&gt;</w:t>
      </w:r>
      <w:r w:rsidRPr="008A2C9B">
        <w:rPr>
          <w:rFonts w:ascii="Arial" w:hAnsi="Arial"/>
        </w:rPr>
        <w:t xml:space="preserve"> herbicides entered in this Register to control certain weeds not indicated in</w:t>
      </w:r>
      <w:r w:rsidRPr="00B335D9">
        <w:rPr>
          <w:rFonts w:ascii="Arial" w:hAnsi="Arial"/>
          <w:vanish/>
        </w:rPr>
        <w:t>&lt;A[por|para]&gt;</w:t>
      </w:r>
      <w:r w:rsidRPr="008A2C9B">
        <w:rPr>
          <w:rFonts w:ascii="Arial" w:hAnsi="Arial"/>
        </w:rPr>
        <w:t xml:space="preserve"> the herbicide annex to this regulation due to their novelty.</w:t>
      </w:r>
    </w:p>
    <w:p w14:paraId="2F87DA34" w14:textId="77777777" w:rsidR="00503A41" w:rsidRPr="008A2C9B" w:rsidRDefault="00503A41" w:rsidP="00B335D9">
      <w:pPr>
        <w:spacing w:line="240" w:lineRule="auto"/>
        <w:jc w:val="both"/>
        <w:rPr>
          <w:rFonts w:ascii="Arial" w:hAnsi="Arial" w:cs="Arial"/>
        </w:rPr>
      </w:pPr>
      <w:r w:rsidRPr="008A2C9B">
        <w:rPr>
          <w:rFonts w:ascii="Arial" w:hAnsi="Arial"/>
        </w:rPr>
        <w:t xml:space="preserve">If it is necessary to apply herbicides, this shall be handled using the techniques recommended on the product label. </w:t>
      </w:r>
    </w:p>
    <w:p w14:paraId="09CACD84"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For viticulture, if retention of the plant cover creates significant competition for</w:t>
      </w:r>
      <w:r w:rsidRPr="00B335D9">
        <w:rPr>
          <w:rFonts w:ascii="Arial" w:hAnsi="Arial"/>
          <w:snapToGrid w:val="0"/>
          <w:vanish/>
        </w:rPr>
        <w:t>&lt;A[por|para]&gt;</w:t>
      </w:r>
      <w:r w:rsidRPr="008A2C9B">
        <w:rPr>
          <w:rFonts w:ascii="Arial" w:hAnsi="Arial"/>
          <w:snapToGrid w:val="0"/>
        </w:rPr>
        <w:t xml:space="preserve"> the available water, especially during periods of drought for rainfed crops, this may justify more restrictive control or temporary removal using the methods indicated in the above point.</w:t>
      </w:r>
    </w:p>
    <w:p w14:paraId="443B0583" w14:textId="77777777" w:rsidR="00503A41" w:rsidRPr="008A2C9B" w:rsidRDefault="00503A41" w:rsidP="00B335D9">
      <w:pPr>
        <w:pStyle w:val="BodyText"/>
        <w:spacing w:after="160"/>
        <w:rPr>
          <w:rFonts w:cs="Arial"/>
          <w:szCs w:val="22"/>
        </w:rPr>
      </w:pPr>
      <w:r w:rsidRPr="008A2C9B">
        <w:t>For this cultivation, the period without plant cover may be justified from the start of February to the end of September.</w:t>
      </w:r>
    </w:p>
    <w:p w14:paraId="274F5426" w14:textId="77777777" w:rsidR="00503A41" w:rsidRPr="008A2C9B" w:rsidRDefault="00503A41" w:rsidP="00B335D9">
      <w:pPr>
        <w:spacing w:line="240" w:lineRule="auto"/>
        <w:jc w:val="both"/>
        <w:rPr>
          <w:rFonts w:ascii="Arial" w:hAnsi="Arial" w:cs="Arial"/>
        </w:rPr>
      </w:pPr>
      <w:r w:rsidRPr="008A2C9B">
        <w:rPr>
          <w:rFonts w:ascii="Arial" w:hAnsi="Arial"/>
        </w:rPr>
        <w:t>8.1.3 If using herbicides, their application shall be limited to the planting line and shall affect no more than 30 % of the total surface area between grapevine rows</w:t>
      </w:r>
      <w:r w:rsidRPr="00B335D9">
        <w:rPr>
          <w:rFonts w:ascii="Arial" w:hAnsi="Arial"/>
          <w:vanish/>
        </w:rPr>
        <w:t>&lt;A[cepas|vides]&gt;</w:t>
      </w:r>
      <w:r w:rsidRPr="008A2C9B">
        <w:rPr>
          <w:rFonts w:ascii="Arial" w:hAnsi="Arial"/>
        </w:rPr>
        <w:t>. The herbicide treatment shall preferably be applied when the weed is most sensitive, in order to use the minimal effective volume.</w:t>
      </w:r>
    </w:p>
    <w:p w14:paraId="295BFC50" w14:textId="77777777" w:rsidR="00503A41" w:rsidRPr="008A2C9B" w:rsidRDefault="00503A41" w:rsidP="00B335D9">
      <w:pPr>
        <w:pStyle w:val="BodyText"/>
        <w:spacing w:after="160"/>
        <w:rPr>
          <w:rFonts w:cs="Arial"/>
          <w:szCs w:val="22"/>
        </w:rPr>
      </w:pPr>
      <w:r w:rsidRPr="008A2C9B">
        <w:t>8.1.4 The active substances used shall be selected according to the criteria of the least hazard to humans, wildlife and the environment, and to provide effective weed control. In any case, it shall only be permitted to use herbicides entered in the Official Register of Plant Protection Products and Materials of the Ministry of Agriculture, Fisheries, Food and the Environment [MAPAMA] and expressly approved for the approved crops indicated in Annex 1 to this regulation.</w:t>
      </w:r>
    </w:p>
    <w:p w14:paraId="48EB5FFB" w14:textId="77777777" w:rsidR="00503A41" w:rsidRPr="008A2C9B" w:rsidRDefault="00503A41" w:rsidP="00B335D9">
      <w:pPr>
        <w:pStyle w:val="BodyText"/>
        <w:spacing w:after="160"/>
        <w:rPr>
          <w:rFonts w:cs="Arial"/>
          <w:i/>
          <w:szCs w:val="22"/>
        </w:rPr>
      </w:pPr>
      <w:r w:rsidRPr="008A2C9B">
        <w:t>8.1.5 The machinery used to apply the herbicidal products shall be maintained in proper working order and shall undergo the periodic inspections and checks set out in Article 16 of this regulation.</w:t>
      </w:r>
    </w:p>
    <w:p w14:paraId="08CDEEA3" w14:textId="77777777" w:rsidR="00503A41" w:rsidRPr="008A2C9B" w:rsidRDefault="00503A41" w:rsidP="00B335D9">
      <w:pPr>
        <w:spacing w:line="240" w:lineRule="auto"/>
        <w:jc w:val="both"/>
        <w:rPr>
          <w:rFonts w:ascii="Arial" w:hAnsi="Arial" w:cs="Arial"/>
        </w:rPr>
      </w:pPr>
      <w:r w:rsidRPr="008A2C9B">
        <w:rPr>
          <w:rFonts w:ascii="Arial" w:hAnsi="Arial"/>
        </w:rPr>
        <w:t>8.1.6 Adopt the specified measures to prevent inputs drifting into plots and/or UCUs other than those being treated.</w:t>
      </w:r>
    </w:p>
    <w:p w14:paraId="5F489D82" w14:textId="77777777" w:rsidR="00503A41" w:rsidRPr="008A2C9B" w:rsidRDefault="00503A41" w:rsidP="00B335D9">
      <w:pPr>
        <w:pStyle w:val="BodyText"/>
        <w:spacing w:after="160"/>
        <w:rPr>
          <w:rFonts w:cs="Arial"/>
          <w:szCs w:val="22"/>
        </w:rPr>
      </w:pPr>
      <w:r w:rsidRPr="008A2C9B">
        <w:t xml:space="preserve">8.1.7 </w:t>
      </w:r>
    </w:p>
    <w:p w14:paraId="7FCF6A33"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8.2 </w:t>
      </w:r>
      <w:r w:rsidRPr="008A2C9B">
        <w:rPr>
          <w:rFonts w:ascii="Arial" w:hAnsi="Arial"/>
          <w:i/>
        </w:rPr>
        <w:t>Prohibitions</w:t>
      </w:r>
    </w:p>
    <w:p w14:paraId="532A2EE5" w14:textId="77777777" w:rsidR="00503A41" w:rsidRPr="008A2C9B" w:rsidRDefault="00503A41" w:rsidP="00B335D9">
      <w:pPr>
        <w:spacing w:line="240" w:lineRule="auto"/>
        <w:jc w:val="both"/>
        <w:rPr>
          <w:rFonts w:ascii="Arial" w:hAnsi="Arial" w:cs="Arial"/>
        </w:rPr>
      </w:pPr>
      <w:r w:rsidRPr="008A2C9B">
        <w:rPr>
          <w:rFonts w:ascii="Arial" w:hAnsi="Arial"/>
          <w:snapToGrid w:val="0"/>
        </w:rPr>
        <w:t>8.2.1 Application of herbicides on 100 % of the soil surface (not the crop)</w:t>
      </w:r>
    </w:p>
    <w:p w14:paraId="1455F783" w14:textId="77777777" w:rsidR="00503A41" w:rsidRPr="008A2C9B" w:rsidRDefault="00503A41" w:rsidP="00B335D9">
      <w:pPr>
        <w:spacing w:line="240" w:lineRule="auto"/>
        <w:jc w:val="both"/>
        <w:rPr>
          <w:rFonts w:ascii="Arial" w:hAnsi="Arial" w:cs="Arial"/>
        </w:rPr>
      </w:pPr>
      <w:r w:rsidRPr="008A2C9B">
        <w:rPr>
          <w:rFonts w:ascii="Arial" w:hAnsi="Arial"/>
        </w:rPr>
        <w:t>8.2.2 Use of residual herbicides in sandy soils</w:t>
      </w:r>
    </w:p>
    <w:p w14:paraId="41051AC8" w14:textId="77777777" w:rsidR="00503A41" w:rsidRPr="008A2C9B" w:rsidRDefault="00503A41" w:rsidP="00B335D9">
      <w:pPr>
        <w:spacing w:line="240" w:lineRule="auto"/>
        <w:jc w:val="both"/>
        <w:rPr>
          <w:rFonts w:ascii="Arial" w:hAnsi="Arial" w:cs="Arial"/>
        </w:rPr>
      </w:pPr>
      <w:r w:rsidRPr="008A2C9B">
        <w:rPr>
          <w:rFonts w:ascii="Arial" w:hAnsi="Arial"/>
        </w:rPr>
        <w:t>8.2.3 Use of any and all herbicides – even those indicated in Annex 1 to this regulation – that are removed from the Official Register of Plant Protection Products and Materials of the Ministry of Agriculture, Fisheries, Food and the Environment [MAPAMA] after publication of the provision approving them or that have lost the corresponding approval for use</w:t>
      </w:r>
    </w:p>
    <w:p w14:paraId="7BE13B5A" w14:textId="77777777" w:rsidR="00503A41" w:rsidRPr="008A2C9B" w:rsidRDefault="00503A41" w:rsidP="00B335D9">
      <w:pPr>
        <w:spacing w:line="240" w:lineRule="auto"/>
        <w:jc w:val="both"/>
        <w:rPr>
          <w:rFonts w:ascii="Arial" w:hAnsi="Arial" w:cs="Arial"/>
        </w:rPr>
      </w:pPr>
      <w:r w:rsidRPr="008A2C9B">
        <w:rPr>
          <w:rFonts w:ascii="Arial" w:hAnsi="Arial"/>
        </w:rPr>
        <w:t>8.2.4 Use of herbicides within 5 metres of surface water</w:t>
      </w:r>
    </w:p>
    <w:p w14:paraId="0AAEDD97"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8.3 </w:t>
      </w:r>
      <w:r w:rsidRPr="008A2C9B">
        <w:rPr>
          <w:rFonts w:ascii="Arial" w:hAnsi="Arial"/>
          <w:i/>
        </w:rPr>
        <w:t>Recommendations</w:t>
      </w:r>
    </w:p>
    <w:p w14:paraId="7177A0ED"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8.3.1 Perennial weed control shall target spots where they occur. </w:t>
      </w:r>
    </w:p>
    <w:p w14:paraId="15659159"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 xml:space="preserve">8.3.2 If controlling weeds on the swath below the grapevines, it is preferable to use methods such as padding (inert material cover), cover with residual clippings, or mechanical methods such as mowing or cultivation. </w:t>
      </w:r>
    </w:p>
    <w:p w14:paraId="7485B083" w14:textId="77777777" w:rsidR="00503A41" w:rsidRPr="008A2C9B" w:rsidRDefault="00503A41" w:rsidP="00B335D9">
      <w:pPr>
        <w:spacing w:line="240" w:lineRule="auto"/>
        <w:jc w:val="both"/>
        <w:rPr>
          <w:rFonts w:ascii="Arial" w:hAnsi="Arial" w:cs="Arial"/>
        </w:rPr>
      </w:pPr>
      <w:r w:rsidRPr="008A2C9B">
        <w:rPr>
          <w:rFonts w:ascii="Arial" w:hAnsi="Arial"/>
        </w:rPr>
        <w:t>8.3.3 Use integrated control techniques to control weeds.</w:t>
      </w:r>
    </w:p>
    <w:p w14:paraId="47D17FBC"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9</w:t>
      </w:r>
    </w:p>
    <w:p w14:paraId="4B1E29BC" w14:textId="77777777" w:rsidR="00503A41" w:rsidRPr="008A2C9B" w:rsidRDefault="00503A41" w:rsidP="00B335D9">
      <w:pPr>
        <w:spacing w:line="240" w:lineRule="auto"/>
        <w:jc w:val="both"/>
        <w:outlineLvl w:val="0"/>
        <w:rPr>
          <w:rFonts w:ascii="Arial" w:hAnsi="Arial" w:cs="Arial"/>
          <w:b/>
          <w:snapToGrid w:val="0"/>
        </w:rPr>
      </w:pPr>
      <w:r w:rsidRPr="008A2C9B">
        <w:rPr>
          <w:rFonts w:ascii="Arial" w:hAnsi="Arial"/>
          <w:b/>
          <w:snapToGrid w:val="0"/>
        </w:rPr>
        <w:t>Irrigation</w:t>
      </w:r>
    </w:p>
    <w:p w14:paraId="5F33F45A"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9.1 </w:t>
      </w:r>
      <w:r w:rsidRPr="008A2C9B">
        <w:rPr>
          <w:rFonts w:ascii="Arial" w:hAnsi="Arial"/>
          <w:i/>
        </w:rPr>
        <w:t>Obligations</w:t>
      </w:r>
    </w:p>
    <w:p w14:paraId="6731FF7A" w14:textId="77777777" w:rsidR="00503A41" w:rsidRPr="008A2C9B" w:rsidRDefault="00503A41" w:rsidP="00B335D9">
      <w:pPr>
        <w:spacing w:line="240" w:lineRule="auto"/>
        <w:jc w:val="both"/>
        <w:outlineLvl w:val="0"/>
        <w:rPr>
          <w:rFonts w:ascii="Arial" w:hAnsi="Arial" w:cs="Arial"/>
        </w:rPr>
      </w:pPr>
      <w:r w:rsidRPr="008A2C9B">
        <w:rPr>
          <w:rFonts w:ascii="Arial" w:hAnsi="Arial"/>
        </w:rPr>
        <w:t>9.1.1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w:t>
      </w:r>
    </w:p>
    <w:p w14:paraId="0422E2E9" w14:textId="77777777" w:rsidR="00503A41" w:rsidRPr="008A2C9B" w:rsidRDefault="00503A41" w:rsidP="00B335D9">
      <w:pPr>
        <w:spacing w:line="240" w:lineRule="auto"/>
        <w:jc w:val="both"/>
        <w:rPr>
          <w:rFonts w:ascii="Arial" w:hAnsi="Arial" w:cs="Arial"/>
        </w:rPr>
      </w:pPr>
      <w:r w:rsidRPr="008A2C9B">
        <w:rPr>
          <w:rFonts w:ascii="Arial" w:hAnsi="Arial"/>
        </w:rPr>
        <w:t>9.1.2 Analyse the irrigation water once every five years in a government-recognised laboratory. If the composition of the water is highly variable due to its origin, then nitrate content and conductivity analyses shall be conducted more frequently. If purified wastewater is used for irrigation, conduct an analysis on the potential presence of microbial, chemical or bacterial contaminants, to take a decision on its use.</w:t>
      </w:r>
    </w:p>
    <w:p w14:paraId="4967B439" w14:textId="77777777" w:rsidR="00503A41" w:rsidRPr="008A2C9B" w:rsidRDefault="00503A41" w:rsidP="00B335D9">
      <w:pPr>
        <w:spacing w:line="240" w:lineRule="auto"/>
        <w:jc w:val="both"/>
        <w:rPr>
          <w:rFonts w:ascii="Arial" w:hAnsi="Arial" w:cs="Arial"/>
        </w:rPr>
      </w:pPr>
      <w:r w:rsidRPr="008A2C9B">
        <w:rPr>
          <w:rFonts w:ascii="Arial" w:hAnsi="Arial"/>
        </w:rPr>
        <w:t>9.1.3 Take the necessary measures to avoid water loss.</w:t>
      </w:r>
    </w:p>
    <w:p w14:paraId="2A79D5A9" w14:textId="77777777" w:rsidR="00503A41" w:rsidRPr="008A2C9B" w:rsidRDefault="00503A41" w:rsidP="00B335D9">
      <w:pPr>
        <w:pStyle w:val="BodyText"/>
        <w:spacing w:after="160"/>
        <w:rPr>
          <w:rFonts w:cs="Arial"/>
          <w:szCs w:val="22"/>
        </w:rPr>
      </w:pPr>
      <w:r w:rsidRPr="008A2C9B">
        <w:t>9.1.4 Determine the annual volumes needed by calculating the growing needs, according to the local data on evapotranspiration, calculated using data from the most suitable weather station.</w:t>
      </w:r>
    </w:p>
    <w:p w14:paraId="1F067DE7" w14:textId="77777777" w:rsidR="00503A41" w:rsidRPr="008A2C9B" w:rsidRDefault="00503A41" w:rsidP="00B335D9">
      <w:pPr>
        <w:pStyle w:val="BodyText"/>
        <w:spacing w:after="160"/>
        <w:rPr>
          <w:rFonts w:cs="Arial"/>
          <w:szCs w:val="22"/>
        </w:rPr>
      </w:pPr>
      <w:r w:rsidRPr="008A2C9B">
        <w:t>9.1.5 Adopt maximum volumes for each irrigation according to the system, crop root depth, water status and physical properties of the soil. For water with electrical conductivity values exceeding 2.1 dS/m, a leaching fraction shall be used that complements the normal irrigation volume.</w:t>
      </w:r>
    </w:p>
    <w:p w14:paraId="5718C1A9" w14:textId="77777777" w:rsidR="00503A41" w:rsidRPr="008A2C9B" w:rsidRDefault="00503A41" w:rsidP="00B335D9">
      <w:pPr>
        <w:spacing w:line="240" w:lineRule="auto"/>
        <w:jc w:val="both"/>
        <w:rPr>
          <w:rFonts w:ascii="Arial" w:hAnsi="Arial" w:cs="Arial"/>
        </w:rPr>
      </w:pPr>
      <w:r w:rsidRPr="008A2C9B">
        <w:rPr>
          <w:rFonts w:ascii="Arial" w:hAnsi="Arial"/>
        </w:rPr>
        <w:t xml:space="preserve">9.1.6 Irrigation shall be scheduled for each plot and/or UCU according to technically approved methods. </w:t>
      </w:r>
    </w:p>
    <w:p w14:paraId="6BCA59D1" w14:textId="77777777" w:rsidR="00503A41" w:rsidRPr="008A2C9B" w:rsidRDefault="00503A41" w:rsidP="00B335D9">
      <w:pPr>
        <w:spacing w:line="240" w:lineRule="auto"/>
        <w:jc w:val="both"/>
        <w:rPr>
          <w:rFonts w:ascii="Arial" w:hAnsi="Arial" w:cs="Arial"/>
        </w:rPr>
      </w:pPr>
      <w:r w:rsidRPr="008A2C9B">
        <w:rPr>
          <w:rFonts w:ascii="Arial" w:hAnsi="Arial"/>
        </w:rPr>
        <w:t>9.1.7 For irrigation, avoid the use of water resulting in soil degradation due to salinisation and/or sodification.</w:t>
      </w:r>
    </w:p>
    <w:p w14:paraId="4CE49692" w14:textId="77777777" w:rsidR="00503A41" w:rsidRPr="008A2C9B" w:rsidRDefault="00503A41" w:rsidP="00B335D9">
      <w:pPr>
        <w:pStyle w:val="BodyText"/>
        <w:spacing w:after="160"/>
        <w:rPr>
          <w:rFonts w:cs="Arial"/>
          <w:szCs w:val="22"/>
        </w:rPr>
      </w:pPr>
      <w:r w:rsidRPr="008A2C9B">
        <w:t>9.1.8 For irrigation scheduling, a schedule shall be adopted that defines the volumes of water to be applied and the watering times.</w:t>
      </w:r>
    </w:p>
    <w:p w14:paraId="78712B63" w14:textId="77777777" w:rsidR="00503A41" w:rsidRPr="008A2C9B" w:rsidRDefault="00503A41" w:rsidP="00B335D9">
      <w:pPr>
        <w:spacing w:line="240" w:lineRule="auto"/>
        <w:jc w:val="both"/>
        <w:rPr>
          <w:rFonts w:ascii="Arial" w:hAnsi="Arial" w:cs="Arial"/>
        </w:rPr>
      </w:pPr>
      <w:r w:rsidRPr="008A2C9B">
        <w:rPr>
          <w:rFonts w:ascii="Arial" w:hAnsi="Arial"/>
        </w:rPr>
        <w:t>9.1.9 An irrigation system shall be designed for each plot that permanently guarantees soil conservation.</w:t>
      </w:r>
    </w:p>
    <w:p w14:paraId="289A78B1" w14:textId="77777777" w:rsidR="00503A41" w:rsidRPr="008A2C9B" w:rsidRDefault="00503A41" w:rsidP="00B335D9">
      <w:pPr>
        <w:pStyle w:val="BodyText"/>
        <w:spacing w:after="160"/>
        <w:rPr>
          <w:rFonts w:cs="Arial"/>
          <w:szCs w:val="22"/>
        </w:rPr>
      </w:pPr>
      <w:r w:rsidRPr="008A2C9B">
        <w:t>9.1.10 Irrigation techniques shall be used that guarantee maximum efficiency in the use of water and optimisation of water resources, in respect</w:t>
      </w:r>
      <w:r w:rsidRPr="00B335D9">
        <w:rPr>
          <w:vanish/>
        </w:rPr>
        <w:t>&lt;A[por|para]&gt;</w:t>
      </w:r>
      <w:r w:rsidRPr="008A2C9B">
        <w:t xml:space="preserve"> of which the following shall be taken into account:</w:t>
      </w:r>
    </w:p>
    <w:p w14:paraId="4914DE5D"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The irrigation volume shall be adjusted to the needs of the crops and the texture and drainage properties of the soil.</w:t>
      </w:r>
    </w:p>
    <w:p w14:paraId="40A37B3D"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In gravity or flood irrigation, the length of the tables</w:t>
      </w:r>
      <w:r w:rsidRPr="00B335D9">
        <w:rPr>
          <w:rFonts w:ascii="Arial" w:hAnsi="Arial"/>
          <w:vanish/>
        </w:rPr>
        <w:t>&lt;A[mesas|tablas]&gt;</w:t>
      </w:r>
      <w:r w:rsidRPr="008A2C9B">
        <w:rPr>
          <w:rFonts w:ascii="Arial" w:hAnsi="Arial"/>
        </w:rPr>
        <w:t xml:space="preserve"> and their maximum slope shall be defined according to the required irrigation volume and the hydraulic and permeability conditions of the land.</w:t>
      </w:r>
    </w:p>
    <w:p w14:paraId="5ABBAAC0"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lastRenderedPageBreak/>
        <w:t xml:space="preserve">In localised irrigation, it shall be demonstrated that the value of the uniformity coefficient (UC) is between the values defined according to the emitter spacing and the slope of the land. </w:t>
      </w:r>
    </w:p>
    <w:p w14:paraId="6C926E8D"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 xml:space="preserve">The uniformity coefficient shall be calculated using the Merriam-Keller method (Annex 8). </w:t>
      </w:r>
    </w:p>
    <w:p w14:paraId="48A7F927"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Keep the water distribution systems in a good state of repair.</w:t>
      </w:r>
    </w:p>
    <w:p w14:paraId="6F0E3697"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Record the irrigation water inputs in the Operating log. If this is not possible, the input values shall be estimated</w:t>
      </w:r>
      <w:r w:rsidRPr="00B335D9">
        <w:rPr>
          <w:rFonts w:ascii="Arial" w:hAnsi="Arial"/>
          <w:vanish/>
        </w:rPr>
        <w:t>&lt;A[estimación|estima]&gt;</w:t>
      </w:r>
      <w:r w:rsidRPr="008A2C9B">
        <w:rPr>
          <w:rFonts w:ascii="Arial" w:hAnsi="Arial"/>
        </w:rPr>
        <w:t>.</w:t>
      </w:r>
    </w:p>
    <w:p w14:paraId="0F512E80" w14:textId="77777777" w:rsidR="00503A41" w:rsidRPr="008A2C9B" w:rsidRDefault="00503A41" w:rsidP="00B335D9">
      <w:pPr>
        <w:spacing w:line="240" w:lineRule="auto"/>
        <w:jc w:val="both"/>
        <w:rPr>
          <w:rFonts w:ascii="Arial" w:hAnsi="Arial" w:cs="Arial"/>
        </w:rPr>
      </w:pPr>
      <w:r w:rsidRPr="008A2C9B">
        <w:rPr>
          <w:rFonts w:ascii="Arial" w:hAnsi="Arial"/>
        </w:rPr>
        <w:t>9.1.11 Irrigation water shall be applied with criteria to maximise efficiency. An irrigation scheduling method shall be used that enables adjustment of the water volume to the needs of the crops and the texture and drainage of the soil. The irrigation water shall be distributed uniformly on plots, minimising losses from percolation and runoff</w:t>
      </w:r>
      <w:r w:rsidRPr="00B335D9">
        <w:rPr>
          <w:rFonts w:ascii="Arial" w:hAnsi="Arial"/>
          <w:vanish/>
        </w:rPr>
        <w:t>&lt;A[vaciado|corriente]&gt;</w:t>
      </w:r>
      <w:r w:rsidRPr="008A2C9B">
        <w:rPr>
          <w:rFonts w:ascii="Arial" w:hAnsi="Arial"/>
        </w:rPr>
        <w:t xml:space="preserve">. </w:t>
      </w:r>
    </w:p>
    <w:p w14:paraId="3871B0DA" w14:textId="77777777" w:rsidR="00503A41" w:rsidRPr="008A2C9B" w:rsidRDefault="00503A41" w:rsidP="00B335D9">
      <w:pPr>
        <w:spacing w:line="240" w:lineRule="auto"/>
        <w:jc w:val="both"/>
        <w:rPr>
          <w:rFonts w:ascii="Arial" w:hAnsi="Arial" w:cs="Arial"/>
        </w:rPr>
      </w:pPr>
      <w:r w:rsidRPr="008A2C9B">
        <w:rPr>
          <w:rFonts w:ascii="Arial" w:hAnsi="Arial"/>
        </w:rPr>
        <w:t xml:space="preserve">9.1.12 Pressure systems must achieve a uniformity coefficient (UC) of over 80 %. The value of this coefficient shall be verified once every three years, in each irrigation sector, in a manner that guarantees proper system functioning. </w:t>
      </w:r>
    </w:p>
    <w:p w14:paraId="7C9A788D" w14:textId="77777777" w:rsidR="00503A41" w:rsidRPr="008A2C9B" w:rsidRDefault="00503A41" w:rsidP="00B335D9">
      <w:pPr>
        <w:spacing w:line="240" w:lineRule="auto"/>
        <w:jc w:val="both"/>
        <w:rPr>
          <w:rFonts w:ascii="Arial" w:hAnsi="Arial" w:cs="Arial"/>
        </w:rPr>
      </w:pPr>
      <w:r w:rsidRPr="008A2C9B">
        <w:rPr>
          <w:rFonts w:ascii="Arial" w:hAnsi="Arial"/>
        </w:rPr>
        <w:t>9.1.13 Surface irrigation requires precise levelling during new planting and, at the same time, adjustment of the systems applied for the irrigation surfaces to the irrigation modules used and infiltration conditions. Surface irrigation must achieve maximum distribution uniformity.</w:t>
      </w:r>
    </w:p>
    <w:p w14:paraId="4D0FC5DD"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9.2 </w:t>
      </w:r>
      <w:r w:rsidRPr="008A2C9B">
        <w:rPr>
          <w:rFonts w:ascii="Arial" w:hAnsi="Arial"/>
          <w:i/>
        </w:rPr>
        <w:t>Prohibitions</w:t>
      </w:r>
    </w:p>
    <w:p w14:paraId="712686E0" w14:textId="77777777" w:rsidR="00503A41" w:rsidRPr="008A2C9B" w:rsidRDefault="00503A41" w:rsidP="00B335D9">
      <w:pPr>
        <w:spacing w:line="240" w:lineRule="auto"/>
        <w:jc w:val="both"/>
        <w:rPr>
          <w:rFonts w:ascii="Arial" w:hAnsi="Arial" w:cs="Arial"/>
        </w:rPr>
      </w:pPr>
      <w:r w:rsidRPr="008A2C9B">
        <w:rPr>
          <w:rFonts w:ascii="Arial" w:hAnsi="Arial"/>
        </w:rPr>
        <w:t>9.2.1 Use of unpurified wastewater</w:t>
      </w:r>
    </w:p>
    <w:p w14:paraId="6E11262D" w14:textId="77777777" w:rsidR="00503A41" w:rsidRPr="008A2C9B" w:rsidRDefault="00503A41" w:rsidP="00B335D9">
      <w:pPr>
        <w:spacing w:line="240" w:lineRule="auto"/>
        <w:jc w:val="both"/>
        <w:rPr>
          <w:rFonts w:ascii="Arial" w:hAnsi="Arial" w:cs="Arial"/>
        </w:rPr>
      </w:pPr>
      <w:r w:rsidRPr="008A2C9B">
        <w:rPr>
          <w:rFonts w:ascii="Arial" w:hAnsi="Arial"/>
        </w:rPr>
        <w:t>9.2.2 Use of water with quality parameters that are inadequate for the crop and for the soil</w:t>
      </w:r>
    </w:p>
    <w:p w14:paraId="22F26E48" w14:textId="77777777" w:rsidR="00503A41" w:rsidRPr="008A2C9B" w:rsidRDefault="00503A41" w:rsidP="00B335D9">
      <w:pPr>
        <w:spacing w:line="240" w:lineRule="auto"/>
        <w:jc w:val="both"/>
        <w:rPr>
          <w:rFonts w:ascii="Arial" w:hAnsi="Arial" w:cs="Arial"/>
        </w:rPr>
      </w:pPr>
      <w:r w:rsidRPr="008A2C9B">
        <w:rPr>
          <w:rFonts w:ascii="Arial" w:hAnsi="Arial"/>
        </w:rPr>
        <w:t>9.2.3 Use of unpurified wastewater or purified water that exceeds the applicable statutory parameters</w:t>
      </w:r>
    </w:p>
    <w:p w14:paraId="497D8338" w14:textId="77777777" w:rsidR="00503A41" w:rsidRPr="008A2C9B" w:rsidRDefault="00503A41" w:rsidP="00B335D9">
      <w:pPr>
        <w:spacing w:line="240" w:lineRule="auto"/>
        <w:jc w:val="both"/>
        <w:rPr>
          <w:rFonts w:ascii="Arial" w:hAnsi="Arial" w:cs="Arial"/>
        </w:rPr>
      </w:pPr>
      <w:r w:rsidRPr="008A2C9B">
        <w:rPr>
          <w:rFonts w:ascii="Arial" w:hAnsi="Arial"/>
        </w:rPr>
        <w:t>9.2.4 Use of irrigation water that exceeds the following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4997"/>
      </w:tblGrid>
      <w:tr w:rsidR="004412C4" w:rsidRPr="008A2C9B" w14:paraId="5C7E3803" w14:textId="77777777" w:rsidTr="004412C4">
        <w:tc>
          <w:tcPr>
            <w:tcW w:w="3723" w:type="dxa"/>
          </w:tcPr>
          <w:p w14:paraId="6F1FC49F" w14:textId="04F95345" w:rsidR="004412C4" w:rsidRPr="008A2C9B" w:rsidRDefault="004412C4" w:rsidP="00B335D9">
            <w:pPr>
              <w:numPr>
                <w:ilvl w:val="0"/>
                <w:numId w:val="100"/>
              </w:numPr>
              <w:spacing w:after="160"/>
              <w:jc w:val="both"/>
              <w:rPr>
                <w:rFonts w:ascii="Arial" w:hAnsi="Arial" w:cs="Arial"/>
                <w:sz w:val="22"/>
              </w:rPr>
            </w:pPr>
            <w:r w:rsidRPr="008A2C9B">
              <w:rPr>
                <w:rFonts w:ascii="Arial" w:hAnsi="Arial"/>
                <w:sz w:val="22"/>
              </w:rPr>
              <w:t>Conductivity (ECw)……</w:t>
            </w:r>
            <w:r w:rsidR="00DD2FD2">
              <w:rPr>
                <w:rFonts w:ascii="Arial" w:hAnsi="Arial"/>
                <w:sz w:val="22"/>
              </w:rPr>
              <w:t>..</w:t>
            </w:r>
            <w:r w:rsidRPr="008A2C9B">
              <w:rPr>
                <w:rFonts w:ascii="Arial" w:hAnsi="Arial"/>
                <w:sz w:val="22"/>
              </w:rPr>
              <w:t>…</w:t>
            </w:r>
          </w:p>
        </w:tc>
        <w:tc>
          <w:tcPr>
            <w:tcW w:w="4997" w:type="dxa"/>
          </w:tcPr>
          <w:p w14:paraId="30C6FA54" w14:textId="77777777" w:rsidR="004412C4" w:rsidRPr="008A2C9B" w:rsidRDefault="004412C4" w:rsidP="00B335D9">
            <w:pPr>
              <w:spacing w:after="160"/>
              <w:jc w:val="both"/>
              <w:rPr>
                <w:rFonts w:ascii="Arial" w:hAnsi="Arial" w:cs="Arial"/>
                <w:sz w:val="22"/>
              </w:rPr>
            </w:pPr>
            <w:r w:rsidRPr="008A2C9B">
              <w:rPr>
                <w:rFonts w:ascii="Arial" w:hAnsi="Arial"/>
                <w:sz w:val="22"/>
              </w:rPr>
              <w:t>3.0 dS/m</w:t>
            </w:r>
          </w:p>
        </w:tc>
      </w:tr>
      <w:tr w:rsidR="004412C4" w:rsidRPr="008A2C9B" w14:paraId="76596378" w14:textId="77777777" w:rsidTr="004412C4">
        <w:tc>
          <w:tcPr>
            <w:tcW w:w="3723" w:type="dxa"/>
          </w:tcPr>
          <w:p w14:paraId="7137C093" w14:textId="032D01D1" w:rsidR="004412C4" w:rsidRPr="008A2C9B" w:rsidRDefault="004412C4" w:rsidP="00B335D9">
            <w:pPr>
              <w:numPr>
                <w:ilvl w:val="0"/>
                <w:numId w:val="100"/>
              </w:numPr>
              <w:spacing w:after="160"/>
              <w:jc w:val="both"/>
              <w:rPr>
                <w:rFonts w:ascii="Arial" w:hAnsi="Arial" w:cs="Arial"/>
                <w:sz w:val="22"/>
              </w:rPr>
            </w:pPr>
            <w:r w:rsidRPr="008A2C9B">
              <w:rPr>
                <w:rFonts w:ascii="Arial" w:hAnsi="Arial"/>
                <w:sz w:val="22"/>
              </w:rPr>
              <w:t>SAR...............................</w:t>
            </w:r>
            <w:r w:rsidR="00DD2FD2">
              <w:rPr>
                <w:rFonts w:ascii="Arial" w:hAnsi="Arial"/>
                <w:sz w:val="22"/>
              </w:rPr>
              <w:t>.....</w:t>
            </w:r>
          </w:p>
        </w:tc>
        <w:tc>
          <w:tcPr>
            <w:tcW w:w="4997" w:type="dxa"/>
          </w:tcPr>
          <w:p w14:paraId="02E3C06A" w14:textId="77777777" w:rsidR="004412C4" w:rsidRPr="008A2C9B" w:rsidRDefault="004412C4" w:rsidP="00B335D9">
            <w:pPr>
              <w:spacing w:after="160"/>
              <w:jc w:val="both"/>
              <w:rPr>
                <w:rFonts w:ascii="Arial" w:hAnsi="Arial" w:cs="Arial"/>
                <w:sz w:val="22"/>
              </w:rPr>
            </w:pPr>
            <w:r w:rsidRPr="008A2C9B">
              <w:rPr>
                <w:rFonts w:ascii="Arial" w:hAnsi="Arial"/>
                <w:sz w:val="22"/>
              </w:rPr>
              <w:t>4</w:t>
            </w:r>
          </w:p>
        </w:tc>
      </w:tr>
      <w:tr w:rsidR="004412C4" w:rsidRPr="008A2C9B" w14:paraId="74EA862F" w14:textId="77777777" w:rsidTr="004412C4">
        <w:tc>
          <w:tcPr>
            <w:tcW w:w="3723" w:type="dxa"/>
          </w:tcPr>
          <w:p w14:paraId="5E49DEF1" w14:textId="2E44097E" w:rsidR="004412C4" w:rsidRPr="008A2C9B" w:rsidRDefault="004412C4" w:rsidP="00B335D9">
            <w:pPr>
              <w:numPr>
                <w:ilvl w:val="0"/>
                <w:numId w:val="100"/>
              </w:numPr>
              <w:spacing w:after="160"/>
              <w:jc w:val="both"/>
              <w:rPr>
                <w:rFonts w:ascii="Arial" w:hAnsi="Arial" w:cs="Arial"/>
                <w:sz w:val="22"/>
              </w:rPr>
            </w:pPr>
            <w:r w:rsidRPr="008A2C9B">
              <w:rPr>
                <w:rFonts w:ascii="Arial" w:hAnsi="Arial"/>
                <w:sz w:val="22"/>
              </w:rPr>
              <w:t>Boron................................</w:t>
            </w:r>
            <w:r w:rsidR="00DD2FD2">
              <w:rPr>
                <w:rFonts w:ascii="Arial" w:hAnsi="Arial"/>
                <w:sz w:val="22"/>
              </w:rPr>
              <w:t>..</w:t>
            </w:r>
          </w:p>
        </w:tc>
        <w:tc>
          <w:tcPr>
            <w:tcW w:w="4997" w:type="dxa"/>
          </w:tcPr>
          <w:p w14:paraId="52FAA721" w14:textId="77777777" w:rsidR="004412C4" w:rsidRPr="008A2C9B" w:rsidRDefault="004412C4" w:rsidP="00B335D9">
            <w:pPr>
              <w:spacing w:after="160"/>
              <w:jc w:val="both"/>
              <w:rPr>
                <w:rFonts w:ascii="Arial" w:hAnsi="Arial" w:cs="Arial"/>
                <w:sz w:val="22"/>
              </w:rPr>
            </w:pPr>
            <w:r w:rsidRPr="008A2C9B">
              <w:rPr>
                <w:rFonts w:ascii="Arial" w:hAnsi="Arial"/>
                <w:sz w:val="22"/>
              </w:rPr>
              <w:t>2 ppm</w:t>
            </w:r>
          </w:p>
        </w:tc>
      </w:tr>
      <w:tr w:rsidR="004412C4" w:rsidRPr="008A2C9B" w14:paraId="5072472E" w14:textId="77777777" w:rsidTr="004412C4">
        <w:tc>
          <w:tcPr>
            <w:tcW w:w="3723" w:type="dxa"/>
          </w:tcPr>
          <w:p w14:paraId="642ABA2C" w14:textId="73E188A5" w:rsidR="004412C4" w:rsidRPr="008A2C9B" w:rsidRDefault="004412C4" w:rsidP="00B335D9">
            <w:pPr>
              <w:numPr>
                <w:ilvl w:val="0"/>
                <w:numId w:val="100"/>
              </w:numPr>
              <w:spacing w:after="160"/>
              <w:jc w:val="both"/>
              <w:rPr>
                <w:rFonts w:ascii="Arial" w:hAnsi="Arial" w:cs="Arial"/>
                <w:sz w:val="22"/>
              </w:rPr>
            </w:pPr>
            <w:r w:rsidRPr="008A2C9B">
              <w:rPr>
                <w:rFonts w:ascii="Arial" w:hAnsi="Arial"/>
                <w:sz w:val="22"/>
              </w:rPr>
              <w:t>Chlorides............................</w:t>
            </w:r>
            <w:r w:rsidR="00DD2FD2">
              <w:rPr>
                <w:rFonts w:ascii="Arial" w:hAnsi="Arial"/>
                <w:sz w:val="22"/>
              </w:rPr>
              <w:t>.</w:t>
            </w:r>
          </w:p>
        </w:tc>
        <w:tc>
          <w:tcPr>
            <w:tcW w:w="4997" w:type="dxa"/>
          </w:tcPr>
          <w:p w14:paraId="563528FD" w14:textId="77777777" w:rsidR="004412C4" w:rsidRPr="008A2C9B" w:rsidRDefault="004412C4" w:rsidP="00B335D9">
            <w:pPr>
              <w:spacing w:after="160"/>
              <w:jc w:val="both"/>
              <w:rPr>
                <w:rFonts w:ascii="Arial" w:hAnsi="Arial" w:cs="Arial"/>
                <w:sz w:val="22"/>
              </w:rPr>
            </w:pPr>
            <w:r w:rsidRPr="008A2C9B">
              <w:rPr>
                <w:rFonts w:ascii="Arial" w:hAnsi="Arial"/>
                <w:sz w:val="22"/>
              </w:rPr>
              <w:t>10 mEq/l</w:t>
            </w:r>
          </w:p>
        </w:tc>
      </w:tr>
      <w:tr w:rsidR="004412C4" w:rsidRPr="008A2C9B" w14:paraId="59A799FB" w14:textId="77777777" w:rsidTr="004412C4">
        <w:tc>
          <w:tcPr>
            <w:tcW w:w="3723" w:type="dxa"/>
          </w:tcPr>
          <w:p w14:paraId="4B217E4F" w14:textId="77777777" w:rsidR="004412C4" w:rsidRPr="008A2C9B" w:rsidRDefault="004412C4" w:rsidP="00B335D9">
            <w:pPr>
              <w:numPr>
                <w:ilvl w:val="0"/>
                <w:numId w:val="100"/>
              </w:numPr>
              <w:spacing w:after="160"/>
              <w:jc w:val="both"/>
              <w:rPr>
                <w:rFonts w:ascii="Arial" w:hAnsi="Arial" w:cs="Arial"/>
                <w:sz w:val="22"/>
              </w:rPr>
            </w:pPr>
            <w:r w:rsidRPr="008A2C9B">
              <w:rPr>
                <w:rFonts w:ascii="Arial" w:hAnsi="Arial"/>
                <w:sz w:val="22"/>
              </w:rPr>
              <w:t>Sodium................................</w:t>
            </w:r>
          </w:p>
        </w:tc>
        <w:tc>
          <w:tcPr>
            <w:tcW w:w="4997" w:type="dxa"/>
          </w:tcPr>
          <w:p w14:paraId="5EF78B4B" w14:textId="77777777" w:rsidR="004412C4" w:rsidRPr="008A2C9B" w:rsidRDefault="004412C4" w:rsidP="00B335D9">
            <w:pPr>
              <w:spacing w:after="160"/>
              <w:jc w:val="both"/>
              <w:rPr>
                <w:rFonts w:ascii="Arial" w:hAnsi="Arial" w:cs="Arial"/>
                <w:sz w:val="22"/>
              </w:rPr>
            </w:pPr>
            <w:r w:rsidRPr="008A2C9B">
              <w:rPr>
                <w:rFonts w:ascii="Arial" w:hAnsi="Arial"/>
                <w:sz w:val="22"/>
              </w:rPr>
              <w:t>9 mEq/l</w:t>
            </w:r>
          </w:p>
        </w:tc>
      </w:tr>
    </w:tbl>
    <w:p w14:paraId="0DCB14F1"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9.3 </w:t>
      </w:r>
      <w:r w:rsidRPr="008A2C9B">
        <w:rPr>
          <w:rFonts w:ascii="Arial" w:hAnsi="Arial"/>
          <w:i/>
        </w:rPr>
        <w:t>Recommendations</w:t>
      </w:r>
    </w:p>
    <w:p w14:paraId="42EF2476" w14:textId="77777777" w:rsidR="00503A41" w:rsidRPr="008A2C9B" w:rsidRDefault="00503A41" w:rsidP="00B335D9">
      <w:pPr>
        <w:spacing w:line="240" w:lineRule="auto"/>
        <w:jc w:val="both"/>
        <w:rPr>
          <w:rFonts w:ascii="Arial" w:hAnsi="Arial" w:cs="Arial"/>
        </w:rPr>
      </w:pPr>
      <w:r w:rsidRPr="008A2C9B">
        <w:rPr>
          <w:rFonts w:ascii="Arial" w:hAnsi="Arial"/>
        </w:rPr>
        <w:t>9.3.1 In order to use irrigation water with criteria to maximise efficiency in pressure irrigation systems, it is advised to install a flowmeter or other water consumption measurement system, such as by installing meters in pressure pipes or counting surface watering hours in order to enable accurate</w:t>
      </w:r>
      <w:r w:rsidRPr="00B335D9">
        <w:rPr>
          <w:rFonts w:ascii="Arial" w:hAnsi="Arial"/>
          <w:vanish/>
        </w:rPr>
        <w:t>&lt;A[llevar|traer]&gt;</w:t>
      </w:r>
      <w:r w:rsidRPr="008A2C9B">
        <w:rPr>
          <w:rFonts w:ascii="Arial" w:hAnsi="Arial"/>
        </w:rPr>
        <w:t xml:space="preserve"> verification of water volumes and application times.</w:t>
      </w:r>
    </w:p>
    <w:p w14:paraId="6B56A492" w14:textId="77777777" w:rsidR="00503A41" w:rsidRPr="008A2C9B" w:rsidRDefault="00503A41" w:rsidP="00B335D9">
      <w:pPr>
        <w:spacing w:line="240" w:lineRule="auto"/>
        <w:jc w:val="both"/>
        <w:rPr>
          <w:rFonts w:ascii="Arial" w:hAnsi="Arial" w:cs="Arial"/>
        </w:rPr>
      </w:pPr>
      <w:r w:rsidRPr="008A2C9B">
        <w:rPr>
          <w:rFonts w:ascii="Arial" w:hAnsi="Arial"/>
        </w:rPr>
        <w:t xml:space="preserve">9.3.2 In order to evaluate the water status of the soil, it is advised to use a form of soil moisture monitoring (tensiometers, probes, etc.). </w:t>
      </w:r>
    </w:p>
    <w:p w14:paraId="75F46FD8" w14:textId="77777777" w:rsidR="00503A41" w:rsidRPr="008A2C9B" w:rsidRDefault="00503A41" w:rsidP="00B335D9">
      <w:pPr>
        <w:spacing w:line="240" w:lineRule="auto"/>
        <w:jc w:val="both"/>
        <w:rPr>
          <w:rFonts w:ascii="Arial" w:hAnsi="Arial" w:cs="Arial"/>
        </w:rPr>
      </w:pPr>
      <w:r w:rsidRPr="008A2C9B">
        <w:rPr>
          <w:rFonts w:ascii="Arial" w:hAnsi="Arial"/>
        </w:rPr>
        <w:t xml:space="preserve">9.3.3 The materials used in new micro-irrigation systems shall meet the models for emitters, emitter tubes and distributors certified by the micro-irrigation material characteristics </w:t>
      </w:r>
      <w:r w:rsidRPr="008A2C9B">
        <w:rPr>
          <w:rFonts w:ascii="Arial" w:hAnsi="Arial"/>
        </w:rPr>
        <w:lastRenderedPageBreak/>
        <w:t>monitoring programme of the Ministry of Agriculture, Livestock and Fisheries (Order of 2 May 1995, DOGC No 2050 of 15 May 1995) or for</w:t>
      </w:r>
      <w:r w:rsidRPr="00B335D9">
        <w:rPr>
          <w:rFonts w:ascii="Arial" w:hAnsi="Arial"/>
          <w:vanish/>
        </w:rPr>
        <w:t>&lt;A[para|por]&gt;</w:t>
      </w:r>
      <w:r w:rsidRPr="008A2C9B">
        <w:rPr>
          <w:rFonts w:ascii="Arial" w:hAnsi="Arial"/>
        </w:rPr>
        <w:t xml:space="preserve"> other official programmes.</w:t>
      </w:r>
    </w:p>
    <w:p w14:paraId="3D73A695" w14:textId="77777777" w:rsidR="00503A41" w:rsidRPr="008A2C9B" w:rsidRDefault="00503A41" w:rsidP="00B335D9">
      <w:pPr>
        <w:spacing w:line="240" w:lineRule="auto"/>
        <w:jc w:val="both"/>
        <w:rPr>
          <w:rFonts w:ascii="Arial" w:hAnsi="Arial" w:cs="Arial"/>
        </w:rPr>
      </w:pPr>
      <w:r w:rsidRPr="008A2C9B">
        <w:rPr>
          <w:rFonts w:ascii="Arial" w:hAnsi="Arial"/>
        </w:rPr>
        <w:t>9.3.4 Adopt a water management plan</w:t>
      </w:r>
      <w:r w:rsidRPr="00B335D9">
        <w:rPr>
          <w:rFonts w:ascii="Arial" w:hAnsi="Arial"/>
          <w:vanish/>
        </w:rPr>
        <w:t>&lt;A[plan|plano]&gt;</w:t>
      </w:r>
      <w:r w:rsidRPr="008A2C9B">
        <w:rPr>
          <w:rFonts w:ascii="Arial" w:hAnsi="Arial"/>
        </w:rPr>
        <w:t xml:space="preserve"> to optimise use and minimise loss.</w:t>
      </w:r>
    </w:p>
    <w:p w14:paraId="18CA7860" w14:textId="77777777" w:rsidR="00503A41" w:rsidRPr="008A2C9B" w:rsidRDefault="00503A41" w:rsidP="00B335D9">
      <w:pPr>
        <w:pStyle w:val="Heading2"/>
        <w:spacing w:before="0" w:after="160" w:line="240" w:lineRule="auto"/>
        <w:rPr>
          <w:rFonts w:ascii="Arial" w:eastAsiaTheme="minorHAnsi" w:hAnsi="Arial" w:cs="Arial"/>
          <w:color w:val="auto"/>
          <w:sz w:val="22"/>
          <w:szCs w:val="22"/>
        </w:rPr>
      </w:pPr>
      <w:r w:rsidRPr="008A2C9B">
        <w:rPr>
          <w:rFonts w:ascii="Arial" w:eastAsiaTheme="minorHAnsi" w:hAnsi="Arial"/>
          <w:color w:val="auto"/>
          <w:sz w:val="22"/>
        </w:rPr>
        <w:t>9.3.5 Avoid using gravity irrigation in soils with sandy textures.</w:t>
      </w:r>
    </w:p>
    <w:p w14:paraId="2A78B0FA" w14:textId="77777777" w:rsidR="00503A41" w:rsidRPr="008A2C9B" w:rsidRDefault="00503A41" w:rsidP="00B335D9">
      <w:pPr>
        <w:spacing w:line="240" w:lineRule="auto"/>
        <w:jc w:val="both"/>
        <w:rPr>
          <w:rFonts w:ascii="Arial" w:hAnsi="Arial" w:cs="Arial"/>
          <w:i/>
        </w:rPr>
      </w:pPr>
      <w:r w:rsidRPr="008A2C9B">
        <w:rPr>
          <w:rFonts w:ascii="Arial" w:hAnsi="Arial"/>
        </w:rPr>
        <w:t>9.3.6 Use drip irrigation wherever possible.</w:t>
      </w:r>
    </w:p>
    <w:p w14:paraId="732A1FD7"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10</w:t>
      </w:r>
    </w:p>
    <w:p w14:paraId="32145DB6" w14:textId="77777777" w:rsidR="00503A41" w:rsidRPr="008A2C9B" w:rsidRDefault="00503A41" w:rsidP="00B335D9">
      <w:pPr>
        <w:spacing w:line="240" w:lineRule="auto"/>
        <w:jc w:val="both"/>
        <w:outlineLvl w:val="0"/>
        <w:rPr>
          <w:rFonts w:ascii="Arial" w:hAnsi="Arial" w:cs="Arial"/>
        </w:rPr>
      </w:pPr>
      <w:r w:rsidRPr="008A2C9B">
        <w:rPr>
          <w:rFonts w:ascii="Arial" w:hAnsi="Arial"/>
          <w:b/>
        </w:rPr>
        <w:t xml:space="preserve">Integrated pest and disease management </w:t>
      </w:r>
    </w:p>
    <w:p w14:paraId="525BEA74"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10.1 </w:t>
      </w:r>
      <w:r w:rsidRPr="008A2C9B">
        <w:rPr>
          <w:rFonts w:ascii="Arial" w:hAnsi="Arial"/>
          <w:i/>
        </w:rPr>
        <w:t>Obligations</w:t>
      </w:r>
    </w:p>
    <w:p w14:paraId="2B3E4E17" w14:textId="77777777" w:rsidR="00503A41" w:rsidRPr="008A2C9B" w:rsidRDefault="00503A41" w:rsidP="00B335D9">
      <w:pPr>
        <w:spacing w:line="240" w:lineRule="auto"/>
        <w:jc w:val="both"/>
        <w:rPr>
          <w:rFonts w:ascii="Arial" w:hAnsi="Arial" w:cs="Arial"/>
        </w:rPr>
      </w:pPr>
      <w:r w:rsidRPr="008A2C9B">
        <w:rPr>
          <w:rFonts w:ascii="Arial" w:hAnsi="Arial"/>
        </w:rPr>
        <w:t xml:space="preserve">10.1.1 Pest and disease control shall prioritise biological, biotechnological, cultural, physical and genetic methods over chemical methods, wherever possible. </w:t>
      </w:r>
    </w:p>
    <w:p w14:paraId="10469C0E"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10.1.2 The agricultural notices issued by the plant health services shall be reviewed for comparison and as a first step in taking a decision covering the plot or farm.</w:t>
      </w:r>
    </w:p>
    <w:p w14:paraId="7FDD7470" w14:textId="77777777" w:rsidR="00503A41" w:rsidRPr="008A2C9B" w:rsidRDefault="00503A41" w:rsidP="00B335D9">
      <w:pPr>
        <w:pStyle w:val="BodyText"/>
        <w:spacing w:after="160"/>
        <w:rPr>
          <w:rFonts w:cs="Arial"/>
          <w:szCs w:val="22"/>
        </w:rPr>
      </w:pPr>
      <w:r w:rsidRPr="008A2C9B">
        <w:t>10.1.3 The risk for each plot and/or UCU shall be estimated</w:t>
      </w:r>
      <w:r w:rsidRPr="00B335D9">
        <w:rPr>
          <w:vanish/>
        </w:rPr>
        <w:t>&lt;A[estimación|estima]&gt;</w:t>
      </w:r>
      <w:r w:rsidRPr="008A2C9B">
        <w:t xml:space="preserve"> by estimating population levels using sampling systems, the development stages of pests, diseases and useful fauna, crop phenology and climate conditions. Direct pest and disease control measures shall only be applied if population levels or environmental conditions exceed the corresponding minimum intervention thresholds and/or criteria given in Annex 5 to this regulation and, in cases of diseases, where</w:t>
      </w:r>
      <w:r w:rsidRPr="00B335D9">
        <w:rPr>
          <w:vanish/>
        </w:rPr>
        <w:t>&lt;A[cuando|cuándo]&gt;</w:t>
      </w:r>
      <w:r w:rsidRPr="008A2C9B">
        <w:t xml:space="preserve"> the risk estimate</w:t>
      </w:r>
      <w:r w:rsidRPr="00B335D9">
        <w:rPr>
          <w:vanish/>
        </w:rPr>
        <w:t>&lt;A[estimación|estima]&gt;</w:t>
      </w:r>
      <w:r w:rsidRPr="008A2C9B">
        <w:t xml:space="preserve"> indicates such.</w:t>
      </w:r>
    </w:p>
    <w:p w14:paraId="6DC8E518" w14:textId="77777777" w:rsidR="00503A41" w:rsidRPr="008A2C9B" w:rsidRDefault="00503A41" w:rsidP="00B335D9">
      <w:pPr>
        <w:pStyle w:val="BodyText"/>
        <w:spacing w:after="160"/>
        <w:rPr>
          <w:rFonts w:cs="Arial"/>
          <w:szCs w:val="22"/>
        </w:rPr>
      </w:pPr>
      <w:r w:rsidRPr="008A2C9B">
        <w:t>The population level of every pest shall be estimated</w:t>
      </w:r>
      <w:r w:rsidRPr="00B335D9">
        <w:rPr>
          <w:vanish/>
        </w:rPr>
        <w:t>&lt;A[amarán|estimarán]&gt;</w:t>
      </w:r>
      <w:r w:rsidRPr="008A2C9B">
        <w:t xml:space="preserve"> by visual inspection for damage for the overall plot, with an area of no more than 4 hectares, meaning that if the area is greater, it shall be divided into control units smaller than this value. </w:t>
      </w:r>
    </w:p>
    <w:p w14:paraId="4F09C606" w14:textId="77777777" w:rsidR="00503A41" w:rsidRPr="008A2C9B" w:rsidRDefault="00503A41" w:rsidP="00B335D9">
      <w:pPr>
        <w:spacing w:line="240" w:lineRule="auto"/>
        <w:jc w:val="both"/>
        <w:rPr>
          <w:rFonts w:ascii="Arial" w:hAnsi="Arial" w:cs="Arial"/>
        </w:rPr>
      </w:pPr>
      <w:r w:rsidRPr="008A2C9B">
        <w:rPr>
          <w:rFonts w:ascii="Arial" w:hAnsi="Arial"/>
        </w:rPr>
        <w:t>In cases of producer groups, the number of inspections to conduct shall be determined by the technicians responsible for integrated production based on the number and distribution of plantings, in a manner that guarantees a reliable control system that is representative of the area to be controlled. In this case, each producer group shall have a an inspection site plan indicating the pest type being controlled and providing a description of the farms, including number of hectares and names of producers, along with a description of the control plan</w:t>
      </w:r>
      <w:r w:rsidRPr="00B335D9">
        <w:rPr>
          <w:rFonts w:ascii="Arial" w:hAnsi="Arial"/>
          <w:vanish/>
        </w:rPr>
        <w:t>&lt;A[plan|plano]&gt;</w:t>
      </w:r>
      <w:r w:rsidRPr="008A2C9B">
        <w:rPr>
          <w:rFonts w:ascii="Arial" w:hAnsi="Arial"/>
        </w:rPr>
        <w:t>.</w:t>
      </w:r>
    </w:p>
    <w:p w14:paraId="44FEBB35" w14:textId="77777777" w:rsidR="00503A41" w:rsidRPr="008A2C9B" w:rsidRDefault="00503A41" w:rsidP="00B335D9">
      <w:pPr>
        <w:spacing w:line="240" w:lineRule="auto"/>
        <w:jc w:val="both"/>
        <w:rPr>
          <w:rFonts w:ascii="Arial" w:hAnsi="Arial" w:cs="Arial"/>
        </w:rPr>
      </w:pPr>
      <w:r w:rsidRPr="008A2C9B">
        <w:rPr>
          <w:rFonts w:ascii="Arial" w:hAnsi="Arial"/>
        </w:rPr>
        <w:t xml:space="preserve">The criteria used to justify any plant protection treatments shall be provided for in the Integrated pest and disease management programme [CIP] as per this regulation. </w:t>
      </w:r>
    </w:p>
    <w:p w14:paraId="7B60B0B9" w14:textId="77777777" w:rsidR="00503A41" w:rsidRPr="008A2C9B" w:rsidRDefault="00503A41" w:rsidP="00B335D9">
      <w:pPr>
        <w:spacing w:line="240" w:lineRule="auto"/>
        <w:jc w:val="both"/>
        <w:rPr>
          <w:rFonts w:ascii="Arial" w:hAnsi="Arial" w:cs="Arial"/>
        </w:rPr>
      </w:pPr>
      <w:r w:rsidRPr="008A2C9B">
        <w:rPr>
          <w:rFonts w:ascii="Arial" w:hAnsi="Arial"/>
        </w:rPr>
        <w:t>10.1.4 If a chemical intervention with plant protection products is necessary, the active substances that must be used shall be selected according to the criteria of the least hazard to humans, other animals and the environment; effectiveness for pest or weed control; selectivity (avoid toxicity to pollinators and natural enemies); residues and risk of creating resistant populations. In any case, plant protection products shall only be used if entered in the Official Register of Plant Protection Products and Materials of the Spanish government and if expressly approved for the approved crops and uses and in accordance with the instructions and/or restrictions indicated in Annex 2 to this regulation.</w:t>
      </w:r>
    </w:p>
    <w:p w14:paraId="4768AC8E" w14:textId="77777777" w:rsidR="00503A41" w:rsidRPr="008A2C9B" w:rsidRDefault="00503A41" w:rsidP="00B335D9">
      <w:pPr>
        <w:spacing w:line="240" w:lineRule="auto"/>
        <w:jc w:val="both"/>
        <w:rPr>
          <w:rFonts w:ascii="Arial" w:hAnsi="Arial" w:cs="Arial"/>
        </w:rPr>
      </w:pPr>
      <w:r w:rsidRPr="008A2C9B">
        <w:rPr>
          <w:rFonts w:ascii="Arial" w:hAnsi="Arial"/>
        </w:rPr>
        <w:t xml:space="preserve">10.1.5 If using commercial pest and disease control formulas based on mixtures of active substances, given the large amount available, all mixtures of formulas that include two or more active substances listed in Annex 2 to this regulation shall be deemed permitted for integrated production of wine grapes, even if they are not expressly defined in the aforementioned annex, </w:t>
      </w:r>
      <w:r w:rsidRPr="008A2C9B">
        <w:rPr>
          <w:rFonts w:ascii="Arial" w:hAnsi="Arial"/>
        </w:rPr>
        <w:lastRenderedPageBreak/>
        <w:t>provided that the commercial mixture is approved in the Official Register of Plant Protection Products and Materials for the officially approved crop and uses.</w:t>
      </w:r>
    </w:p>
    <w:p w14:paraId="15B0AD76" w14:textId="77777777" w:rsidR="00503A41" w:rsidRPr="008A2C9B" w:rsidRDefault="00503A41" w:rsidP="00B335D9">
      <w:pPr>
        <w:spacing w:line="240" w:lineRule="auto"/>
        <w:jc w:val="both"/>
        <w:rPr>
          <w:rFonts w:ascii="Arial" w:hAnsi="Arial" w:cs="Arial"/>
        </w:rPr>
      </w:pPr>
      <w:r w:rsidRPr="008A2C9B">
        <w:rPr>
          <w:rFonts w:ascii="Arial" w:hAnsi="Arial"/>
        </w:rPr>
        <w:t>Formulas based on mixtures of active substances containing a substance not indicated for a specific pest or disease shall not be used, except in cases that warrant simultaneous treatment for multiple harmful organisms.</w:t>
      </w:r>
    </w:p>
    <w:p w14:paraId="35FB5498" w14:textId="77777777" w:rsidR="00503A41" w:rsidRPr="008A2C9B" w:rsidRDefault="00503A41" w:rsidP="00B335D9">
      <w:pPr>
        <w:spacing w:line="240" w:lineRule="auto"/>
        <w:jc w:val="both"/>
        <w:rPr>
          <w:rFonts w:ascii="Arial" w:hAnsi="Arial" w:cs="Arial"/>
        </w:rPr>
      </w:pPr>
      <w:r w:rsidRPr="008A2C9B">
        <w:rPr>
          <w:rFonts w:ascii="Arial" w:hAnsi="Arial"/>
        </w:rPr>
        <w:t>10.1.6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05E92510" w14:textId="77777777" w:rsidR="00503A41" w:rsidRPr="008A2C9B" w:rsidRDefault="00503A41" w:rsidP="00B335D9">
      <w:pPr>
        <w:spacing w:line="240" w:lineRule="auto"/>
        <w:jc w:val="both"/>
        <w:rPr>
          <w:rFonts w:ascii="Arial" w:hAnsi="Arial" w:cs="Arial"/>
        </w:rPr>
      </w:pPr>
      <w:r w:rsidRPr="008A2C9B">
        <w:rPr>
          <w:rFonts w:ascii="Arial" w:hAnsi="Arial"/>
        </w:rPr>
        <w:t>10.1.7 All chemical product applications shall be entered in the Operating log, indicating at least the date, product, active ingredient, amount and volume used; these applications shall be subsequently reviewed by the technician responsible for integrated production, and their conformity shall be indicated in the log.</w:t>
      </w:r>
    </w:p>
    <w:p w14:paraId="5C3F821F" w14:textId="77777777" w:rsidR="00503A41" w:rsidRPr="008A2C9B" w:rsidRDefault="00503A41" w:rsidP="00B335D9">
      <w:pPr>
        <w:spacing w:line="240" w:lineRule="auto"/>
        <w:jc w:val="both"/>
        <w:rPr>
          <w:rFonts w:ascii="Arial" w:hAnsi="Arial" w:cs="Arial"/>
        </w:rPr>
      </w:pPr>
      <w:r w:rsidRPr="008A2C9B">
        <w:rPr>
          <w:rFonts w:ascii="Arial" w:hAnsi="Arial"/>
        </w:rPr>
        <w:t>10.1.8 When mixing plant protections, follow the proper procedures for handling and loading, as indicated in the product label instructions.</w:t>
      </w:r>
    </w:p>
    <w:p w14:paraId="0B6FB8A8" w14:textId="77777777" w:rsidR="00503A41" w:rsidRPr="008A2C9B" w:rsidRDefault="00503A41" w:rsidP="00B335D9">
      <w:pPr>
        <w:pStyle w:val="BodyText"/>
        <w:spacing w:after="160"/>
        <w:rPr>
          <w:rFonts w:cs="Arial"/>
          <w:i/>
          <w:szCs w:val="22"/>
        </w:rPr>
      </w:pPr>
      <w:r w:rsidRPr="008A2C9B">
        <w:t>10.1.9 To minimise contamination from plant protection residues remaining in packaging, triple-wash the packaging. The water from this washing operation shall be added to the application tank.</w:t>
      </w:r>
    </w:p>
    <w:p w14:paraId="580BACE4" w14:textId="77777777" w:rsidR="00503A41" w:rsidRPr="008A2C9B" w:rsidRDefault="00503A41" w:rsidP="00B335D9">
      <w:pPr>
        <w:pStyle w:val="BodyText"/>
        <w:spacing w:after="160"/>
        <w:rPr>
          <w:rFonts w:cs="Arial"/>
          <w:szCs w:val="22"/>
        </w:rPr>
      </w:pPr>
      <w:r w:rsidRPr="008A2C9B">
        <w:t>10.1.10 Minimise residues by extending safety periods for as long as possible.</w:t>
      </w:r>
    </w:p>
    <w:p w14:paraId="52F498F1" w14:textId="77777777" w:rsidR="00503A41" w:rsidRPr="008A2C9B" w:rsidRDefault="00503A41" w:rsidP="00B335D9">
      <w:pPr>
        <w:spacing w:line="240" w:lineRule="auto"/>
        <w:jc w:val="both"/>
        <w:rPr>
          <w:rFonts w:ascii="Arial" w:hAnsi="Arial" w:cs="Arial"/>
        </w:rPr>
      </w:pPr>
      <w:r w:rsidRPr="008A2C9B">
        <w:rPr>
          <w:rFonts w:ascii="Arial" w:hAnsi="Arial"/>
        </w:rPr>
        <w:t>10.1.11 Protect secondary fauna in general, as as well as at least two species</w:t>
      </w:r>
      <w:r w:rsidRPr="00B335D9">
        <w:rPr>
          <w:rFonts w:ascii="Arial" w:hAnsi="Arial"/>
          <w:vanish/>
        </w:rPr>
        <w:t>&lt;A[especies|especias]&gt;</w:t>
      </w:r>
      <w:r w:rsidRPr="008A2C9B">
        <w:rPr>
          <w:rFonts w:ascii="Arial" w:hAnsi="Arial"/>
        </w:rPr>
        <w:t xml:space="preserve"> in particular whose protection and population growth are deemed priorities for each crop. The following secondary fauna species</w:t>
      </w:r>
      <w:r w:rsidRPr="00B335D9">
        <w:rPr>
          <w:rFonts w:ascii="Arial" w:hAnsi="Arial"/>
          <w:vanish/>
        </w:rPr>
        <w:t>&lt;A[especies|especias]&gt;</w:t>
      </w:r>
      <w:r w:rsidRPr="008A2C9B">
        <w:rPr>
          <w:rFonts w:ascii="Arial" w:hAnsi="Arial"/>
        </w:rPr>
        <w:t xml:space="preserve"> shall be protected for winemaking:</w:t>
      </w:r>
    </w:p>
    <w:p w14:paraId="0C9C47E5" w14:textId="77777777" w:rsidR="00503A41" w:rsidRPr="008A2C9B" w:rsidRDefault="00503A41" w:rsidP="00B335D9">
      <w:pPr>
        <w:pStyle w:val="BodyText"/>
        <w:spacing w:after="160"/>
        <w:rPr>
          <w:rFonts w:cs="Arial"/>
          <w:i/>
          <w:szCs w:val="22"/>
        </w:rPr>
      </w:pPr>
      <w:r w:rsidRPr="008A2C9B">
        <w:rPr>
          <w:i/>
        </w:rPr>
        <w:t>Typhlodromus pyri, Chrysoperla carnea, Dybrachis affinis.</w:t>
      </w:r>
    </w:p>
    <w:p w14:paraId="627ED6B5" w14:textId="77777777" w:rsidR="00503A41" w:rsidRPr="008A2C9B" w:rsidRDefault="00503A41" w:rsidP="00B335D9">
      <w:pPr>
        <w:spacing w:line="240" w:lineRule="auto"/>
        <w:jc w:val="both"/>
        <w:rPr>
          <w:rFonts w:ascii="Arial" w:hAnsi="Arial" w:cs="Arial"/>
        </w:rPr>
      </w:pPr>
      <w:r w:rsidRPr="008A2C9B">
        <w:rPr>
          <w:rFonts w:ascii="Arial" w:hAnsi="Arial"/>
        </w:rPr>
        <w:t>10.1.12 The person that applies plant protection products shall be specially qualified</w:t>
      </w:r>
      <w:r w:rsidRPr="00B335D9">
        <w:rPr>
          <w:rFonts w:ascii="Arial" w:hAnsi="Arial"/>
          <w:vanish/>
        </w:rPr>
        <w:t>&lt;A[cualificado|calificado]&gt;</w:t>
      </w:r>
      <w:r w:rsidRPr="008A2C9B">
        <w:rPr>
          <w:rFonts w:ascii="Arial" w:hAnsi="Arial"/>
        </w:rPr>
        <w:t>, attested by</w:t>
      </w:r>
      <w:r w:rsidRPr="00B335D9">
        <w:rPr>
          <w:rFonts w:ascii="Arial" w:hAnsi="Arial"/>
          <w:vanish/>
        </w:rPr>
        <w:t>&lt;A[por|para]&gt;</w:t>
      </w:r>
      <w:r w:rsidRPr="008A2C9B">
        <w:rPr>
          <w:rFonts w:ascii="Arial" w:hAnsi="Arial"/>
        </w:rPr>
        <w:t xml:space="preserve"> possession of a basic plant protection product application card or the qualified card</w:t>
      </w:r>
      <w:r w:rsidRPr="00B335D9">
        <w:rPr>
          <w:rFonts w:ascii="Arial" w:hAnsi="Arial"/>
          <w:vanish/>
        </w:rPr>
        <w:t>&lt;A[calificado|cualificado]&gt;</w:t>
      </w:r>
      <w:r w:rsidRPr="008A2C9B">
        <w:rPr>
          <w:rFonts w:ascii="Arial" w:hAnsi="Arial"/>
        </w:rPr>
        <w:t>, where required according to the provisions of Spanish Royal Decree 1311/2012.</w:t>
      </w:r>
    </w:p>
    <w:p w14:paraId="36FFD8A3" w14:textId="77777777" w:rsidR="00503A41" w:rsidRPr="008A2C9B" w:rsidRDefault="00503A41" w:rsidP="00B335D9">
      <w:pPr>
        <w:spacing w:line="240" w:lineRule="auto"/>
        <w:jc w:val="both"/>
        <w:rPr>
          <w:rFonts w:ascii="Arial" w:hAnsi="Arial" w:cs="Arial"/>
        </w:rPr>
      </w:pPr>
      <w:r w:rsidRPr="008A2C9B">
        <w:rPr>
          <w:rFonts w:ascii="Arial" w:hAnsi="Arial"/>
        </w:rPr>
        <w:t>10.1.13 The machinery used to apply the plant protection products shall be maintained in proper working order and shall undergo the periodic verifications set out in Article 16 of this regulation.</w:t>
      </w:r>
    </w:p>
    <w:p w14:paraId="1026BAD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10.1.14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w:t>
      </w:r>
    </w:p>
    <w:p w14:paraId="38DB5500"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10.1.15 Limit the treatment area to specific spots or stands with chemical treatments whenever the pest or disease is adequately localised and wherever possible.</w:t>
      </w:r>
    </w:p>
    <w:p w14:paraId="5158BAFD" w14:textId="77777777" w:rsidR="00503A41" w:rsidRPr="008A2C9B" w:rsidRDefault="00503A41" w:rsidP="00B335D9">
      <w:pPr>
        <w:pStyle w:val="BodyText"/>
        <w:spacing w:after="160"/>
        <w:rPr>
          <w:rFonts w:cs="Arial"/>
          <w:szCs w:val="22"/>
        </w:rPr>
      </w:pPr>
      <w:r w:rsidRPr="008A2C9B">
        <w:t>10.1.16 Adhere to the strategies to prevent resistance to plant protection products.</w:t>
      </w:r>
    </w:p>
    <w:p w14:paraId="540A5B85"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10.1.17 Apply all preventive health measures and storage measures for plant protection products.</w:t>
      </w:r>
    </w:p>
    <w:p w14:paraId="2C65CE77"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10.2 </w:t>
      </w:r>
      <w:r w:rsidRPr="008A2C9B">
        <w:rPr>
          <w:rFonts w:ascii="Arial" w:hAnsi="Arial"/>
          <w:i/>
        </w:rPr>
        <w:t>Prohibitions</w:t>
      </w:r>
    </w:p>
    <w:p w14:paraId="58AE7A34" w14:textId="77777777" w:rsidR="00594120" w:rsidRPr="008A2C9B" w:rsidRDefault="00503A41" w:rsidP="00B335D9">
      <w:pPr>
        <w:spacing w:line="240" w:lineRule="auto"/>
        <w:jc w:val="both"/>
        <w:rPr>
          <w:rFonts w:ascii="Arial" w:hAnsi="Arial" w:cs="Arial"/>
        </w:rPr>
      </w:pPr>
      <w:r w:rsidRPr="008A2C9B">
        <w:rPr>
          <w:rFonts w:ascii="Arial" w:hAnsi="Arial"/>
        </w:rPr>
        <w:lastRenderedPageBreak/>
        <w:t>10.2.1 Release of natural enemies not present in Spanish fauna or whose introduction is prohibited by</w:t>
      </w:r>
      <w:r w:rsidRPr="00B335D9">
        <w:rPr>
          <w:rFonts w:ascii="Arial" w:hAnsi="Arial"/>
          <w:vanish/>
        </w:rPr>
        <w:t>&lt;A[por|para]&gt;</w:t>
      </w:r>
      <w:r w:rsidRPr="008A2C9B">
        <w:rPr>
          <w:rFonts w:ascii="Arial" w:hAnsi="Arial"/>
        </w:rPr>
        <w:t xml:space="preserve"> the corresponding legislation, barring express approval from the directorate-general responsible for agriculture</w:t>
      </w:r>
    </w:p>
    <w:p w14:paraId="389307F7" w14:textId="77777777" w:rsidR="00503A41" w:rsidRPr="008A2C9B" w:rsidRDefault="00503A41" w:rsidP="00B335D9">
      <w:pPr>
        <w:spacing w:line="240" w:lineRule="auto"/>
        <w:jc w:val="both"/>
        <w:rPr>
          <w:rFonts w:ascii="Arial" w:hAnsi="Arial" w:cs="Arial"/>
        </w:rPr>
      </w:pPr>
      <w:r w:rsidRPr="008A2C9B">
        <w:rPr>
          <w:rFonts w:ascii="Arial" w:hAnsi="Arial"/>
        </w:rPr>
        <w:t>10.2.2 Use of indiscriminate treatment schedules and applications unless technically prescribed</w:t>
      </w:r>
    </w:p>
    <w:p w14:paraId="7BA557DB" w14:textId="77777777" w:rsidR="00503A41" w:rsidRPr="008A2C9B" w:rsidRDefault="00503A41" w:rsidP="00B335D9">
      <w:pPr>
        <w:spacing w:line="240" w:lineRule="auto"/>
        <w:jc w:val="both"/>
        <w:rPr>
          <w:rFonts w:ascii="Arial" w:hAnsi="Arial" w:cs="Arial"/>
        </w:rPr>
      </w:pPr>
      <w:r w:rsidRPr="008A2C9B">
        <w:rPr>
          <w:rFonts w:ascii="Arial" w:hAnsi="Arial"/>
        </w:rPr>
        <w:t>10.2.3 Ending of plant protection control before the end of the crop growing season, except in significantly serious cases recognised by the directorate-general responsible for agriculture</w:t>
      </w:r>
    </w:p>
    <w:p w14:paraId="1128778E" w14:textId="77777777" w:rsidR="00503A41" w:rsidRPr="008A2C9B" w:rsidRDefault="00503A41" w:rsidP="00B335D9">
      <w:pPr>
        <w:pStyle w:val="BodyText"/>
        <w:spacing w:after="160"/>
        <w:rPr>
          <w:rFonts w:cs="Arial"/>
          <w:szCs w:val="22"/>
        </w:rPr>
      </w:pPr>
      <w:r w:rsidRPr="008A2C9B">
        <w:t>10.2.4 Systematic and repeated use of plant protection products that are non-selective, long-lived, highly volatile, leachable or with other negative characteristics</w:t>
      </w:r>
    </w:p>
    <w:p w14:paraId="587F33F6" w14:textId="77777777" w:rsidR="00503A41" w:rsidRPr="008A2C9B" w:rsidRDefault="00503A41" w:rsidP="00B335D9">
      <w:pPr>
        <w:spacing w:line="240" w:lineRule="auto"/>
        <w:jc w:val="both"/>
        <w:rPr>
          <w:rFonts w:ascii="Arial" w:hAnsi="Arial" w:cs="Arial"/>
        </w:rPr>
      </w:pPr>
      <w:r w:rsidRPr="008A2C9B">
        <w:rPr>
          <w:rFonts w:ascii="Arial" w:hAnsi="Arial"/>
        </w:rPr>
        <w:t xml:space="preserve">10.2.5 Use of plant protection products within 5 metres of surface water </w:t>
      </w:r>
    </w:p>
    <w:p w14:paraId="22F9591C" w14:textId="77777777" w:rsidR="00503A41" w:rsidRPr="008A2C9B" w:rsidRDefault="00503A41" w:rsidP="00B335D9">
      <w:pPr>
        <w:spacing w:line="240" w:lineRule="auto"/>
        <w:jc w:val="both"/>
        <w:rPr>
          <w:rFonts w:ascii="Arial" w:hAnsi="Arial" w:cs="Arial"/>
        </w:rPr>
      </w:pPr>
      <w:r w:rsidRPr="008A2C9B">
        <w:rPr>
          <w:rFonts w:ascii="Arial" w:hAnsi="Arial"/>
        </w:rPr>
        <w:t>10.2.6 For outdoor growing, application of plant protection products under weather conditions that are unfavourable to product drift prevention</w:t>
      </w:r>
    </w:p>
    <w:p w14:paraId="52DC3A7F" w14:textId="77777777" w:rsidR="00503A41" w:rsidRPr="008A2C9B" w:rsidRDefault="00503A41" w:rsidP="00B335D9">
      <w:pPr>
        <w:pStyle w:val="BodyText"/>
        <w:spacing w:after="160"/>
        <w:rPr>
          <w:rFonts w:cs="Arial"/>
          <w:szCs w:val="22"/>
        </w:rPr>
      </w:pPr>
      <w:r w:rsidRPr="008A2C9B">
        <w:t>10.2.7 Discharge</w:t>
      </w:r>
      <w:r w:rsidRPr="00B335D9">
        <w:rPr>
          <w:vanish/>
        </w:rPr>
        <w:t>&lt;A[derrame|vertido]&gt;</w:t>
      </w:r>
      <w:r w:rsidRPr="008A2C9B">
        <w:t>, into water and/or in areas in close proximity to water, of excess agrochemical products and liquids originating from the cleaning of treatment machinery</w:t>
      </w:r>
    </w:p>
    <w:p w14:paraId="65BD043C" w14:textId="77777777" w:rsidR="00503A41" w:rsidRPr="008A2C9B" w:rsidRDefault="00503A41" w:rsidP="00B335D9">
      <w:pPr>
        <w:spacing w:line="240" w:lineRule="auto"/>
        <w:jc w:val="both"/>
        <w:rPr>
          <w:rFonts w:ascii="Arial" w:hAnsi="Arial" w:cs="Arial"/>
        </w:rPr>
      </w:pPr>
      <w:r w:rsidRPr="008A2C9B">
        <w:rPr>
          <w:rFonts w:ascii="Arial" w:hAnsi="Arial"/>
        </w:rPr>
        <w:t>10.2.8 Use of any and all products approved by these technical standards that are removed from the Official Register of Plant Protection Products and Materials of the Ministry of Agriculture, Fisheries, Food and the Environment [MAPAMA] after publication of this regulation or that have lost the corresponding approval for use</w:t>
      </w:r>
    </w:p>
    <w:p w14:paraId="1F58536E" w14:textId="77777777" w:rsidR="00503A41" w:rsidRPr="008A2C9B" w:rsidRDefault="00503A41" w:rsidP="00B335D9">
      <w:pPr>
        <w:spacing w:line="240" w:lineRule="auto"/>
        <w:jc w:val="both"/>
        <w:rPr>
          <w:rFonts w:ascii="Arial" w:hAnsi="Arial" w:cs="Arial"/>
        </w:rPr>
      </w:pPr>
      <w:r w:rsidRPr="008A2C9B">
        <w:rPr>
          <w:rFonts w:ascii="Arial" w:hAnsi="Arial"/>
        </w:rPr>
        <w:t>10.2.9 Use of active substances not indicated in Annex 2 to this technical standard; this prohibition shall not apply to active substances with an exceptional approval for use that is in effect or to those that appear in the Official Register of Plant Protection Products and Materials, approved to counteract specific pests and/or diseases, that do not appear in the plant protection annexes to this regulation due to their novelty. In exceptional cases</w:t>
      </w:r>
      <w:r w:rsidRPr="00B335D9">
        <w:rPr>
          <w:rFonts w:ascii="Arial" w:hAnsi="Arial"/>
          <w:vanish/>
        </w:rPr>
        <w:t>&lt;A[cuando|cuándo]&gt;</w:t>
      </w:r>
      <w:r w:rsidRPr="008A2C9B">
        <w:rPr>
          <w:rFonts w:ascii="Arial" w:hAnsi="Arial"/>
        </w:rPr>
        <w:t xml:space="preserve"> involving pests that are uncommon, that do not appear in Annex 2 to this regulation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w:t>
      </w:r>
    </w:p>
    <w:p w14:paraId="1A857070" w14:textId="77777777" w:rsidR="00503A41" w:rsidRPr="008A2C9B" w:rsidRDefault="00503A41" w:rsidP="00B335D9">
      <w:pPr>
        <w:spacing w:line="240" w:lineRule="auto"/>
        <w:jc w:val="both"/>
        <w:rPr>
          <w:rFonts w:ascii="Arial" w:hAnsi="Arial" w:cs="Arial"/>
        </w:rPr>
      </w:pPr>
      <w:r w:rsidRPr="008A2C9B">
        <w:rPr>
          <w:rFonts w:ascii="Arial" w:hAnsi="Arial"/>
        </w:rPr>
        <w:t>10.2. Application of plant protection products in toxicology class T+ (very toxic) or whose classification or labelling indicates a risk profile that is very toxic or lethal to human health</w:t>
      </w:r>
    </w:p>
    <w:p w14:paraId="0C374B7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10.2.11 Application of plant protection products within 50 metres of catchments of water for human consumption</w:t>
      </w:r>
    </w:p>
    <w:p w14:paraId="4057A2DF" w14:textId="77777777" w:rsidR="00503A41" w:rsidRPr="008A2C9B" w:rsidRDefault="00503A41" w:rsidP="00B335D9">
      <w:pPr>
        <w:spacing w:line="240" w:lineRule="auto"/>
        <w:jc w:val="both"/>
        <w:rPr>
          <w:rFonts w:ascii="Arial" w:hAnsi="Arial" w:cs="Arial"/>
        </w:rPr>
      </w:pPr>
      <w:r w:rsidRPr="008A2C9B">
        <w:rPr>
          <w:rFonts w:ascii="Arial" w:hAnsi="Arial"/>
        </w:rPr>
        <w:t xml:space="preserve">10.3 </w:t>
      </w:r>
      <w:r w:rsidRPr="008A2C9B">
        <w:rPr>
          <w:rFonts w:ascii="Arial" w:hAnsi="Arial"/>
          <w:i/>
        </w:rPr>
        <w:t>Recommendations</w:t>
      </w:r>
    </w:p>
    <w:p w14:paraId="7D102225" w14:textId="77777777" w:rsidR="00503A41" w:rsidRPr="008A2C9B" w:rsidRDefault="00503A41" w:rsidP="00B335D9">
      <w:pPr>
        <w:spacing w:line="240" w:lineRule="auto"/>
        <w:jc w:val="both"/>
        <w:rPr>
          <w:rFonts w:ascii="Arial" w:hAnsi="Arial" w:cs="Arial"/>
        </w:rPr>
      </w:pPr>
      <w:r w:rsidRPr="008A2C9B">
        <w:rPr>
          <w:rFonts w:ascii="Arial" w:hAnsi="Arial"/>
        </w:rPr>
        <w:t>10.3.1 Conduct plant protection treatments at wind speeds of less than 10.8 kilometres per hour.</w:t>
      </w:r>
    </w:p>
    <w:p w14:paraId="6EFADD2D" w14:textId="77777777" w:rsidR="00503A41" w:rsidRPr="008A2C9B" w:rsidRDefault="00503A41" w:rsidP="00B335D9">
      <w:pPr>
        <w:pStyle w:val="BodyText"/>
        <w:spacing w:after="160"/>
        <w:rPr>
          <w:rFonts w:cs="Arial"/>
          <w:szCs w:val="22"/>
        </w:rPr>
      </w:pPr>
      <w:r w:rsidRPr="008A2C9B">
        <w:t>10.3.2 In cases of plant protection treatments, alternate active substances from the various chemical groups and action mechanisms, and therefore do not apply more than two consecutive treatments with the same active substance.</w:t>
      </w:r>
    </w:p>
    <w:p w14:paraId="2903EB61" w14:textId="77777777" w:rsidR="00503A41" w:rsidRPr="008A2C9B" w:rsidRDefault="00503A41" w:rsidP="00B335D9">
      <w:pPr>
        <w:spacing w:line="240" w:lineRule="auto"/>
        <w:jc w:val="both"/>
        <w:rPr>
          <w:rFonts w:ascii="Arial" w:hAnsi="Arial" w:cs="Arial"/>
        </w:rPr>
      </w:pPr>
      <w:r w:rsidRPr="008A2C9B">
        <w:rPr>
          <w:rFonts w:ascii="Arial" w:hAnsi="Arial"/>
        </w:rPr>
        <w:t>10.3.3 Do not use plant protection products that are more than two years past their production date, or less if the label indicates a shorter timeframe.</w:t>
      </w:r>
    </w:p>
    <w:p w14:paraId="1669AE99"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10.3.4 During operation, provide areas prepared specifically for filling buckets, washing equipment, storing unused residual solutions, etc.</w:t>
      </w:r>
    </w:p>
    <w:p w14:paraId="6F5BEC8F" w14:textId="77777777" w:rsidR="00503A41" w:rsidRPr="008A2C9B" w:rsidRDefault="00503A41" w:rsidP="00B335D9">
      <w:pPr>
        <w:spacing w:line="240" w:lineRule="auto"/>
        <w:jc w:val="both"/>
        <w:rPr>
          <w:rFonts w:ascii="Arial" w:hAnsi="Arial" w:cs="Arial"/>
        </w:rPr>
      </w:pPr>
      <w:r w:rsidRPr="008A2C9B">
        <w:rPr>
          <w:rFonts w:ascii="Arial" w:hAnsi="Arial"/>
        </w:rPr>
        <w:t>10.3.5 Use pest and disease forecasting models where available and verified for the growing region.</w:t>
      </w:r>
    </w:p>
    <w:p w14:paraId="348F2701" w14:textId="77777777" w:rsidR="00503A41" w:rsidRPr="008A2C9B" w:rsidRDefault="00503A41" w:rsidP="00B335D9">
      <w:pPr>
        <w:spacing w:line="240" w:lineRule="auto"/>
        <w:jc w:val="both"/>
        <w:rPr>
          <w:rFonts w:ascii="Arial" w:hAnsi="Arial" w:cs="Arial"/>
          <w:b/>
          <w:snapToGrid w:val="0"/>
        </w:rPr>
      </w:pPr>
      <w:r w:rsidRPr="008A2C9B">
        <w:rPr>
          <w:rFonts w:ascii="Arial" w:hAnsi="Arial"/>
          <w:snapToGrid w:val="0"/>
        </w:rPr>
        <w:t>10.3.6 Evaluate and monitor the secondary fauna present on the farm.</w:t>
      </w:r>
    </w:p>
    <w:p w14:paraId="72D83158" w14:textId="77777777" w:rsidR="00503A41" w:rsidRPr="008A2C9B" w:rsidRDefault="00503A41" w:rsidP="00DD2FD2">
      <w:pPr>
        <w:keepNext/>
        <w:keepLines/>
        <w:spacing w:line="240" w:lineRule="auto"/>
        <w:jc w:val="both"/>
        <w:outlineLvl w:val="0"/>
        <w:rPr>
          <w:rFonts w:ascii="Arial" w:hAnsi="Arial" w:cs="Arial"/>
        </w:rPr>
      </w:pPr>
      <w:r w:rsidRPr="008A2C9B">
        <w:rPr>
          <w:rFonts w:ascii="Arial" w:hAnsi="Arial"/>
        </w:rPr>
        <w:t>Article 11</w:t>
      </w:r>
    </w:p>
    <w:p w14:paraId="6AE9F0F5" w14:textId="77777777" w:rsidR="00503A41" w:rsidRPr="008A2C9B" w:rsidRDefault="00503A41" w:rsidP="00DD2FD2">
      <w:pPr>
        <w:keepNext/>
        <w:keepLines/>
        <w:spacing w:line="240" w:lineRule="auto"/>
        <w:jc w:val="both"/>
        <w:outlineLvl w:val="0"/>
        <w:rPr>
          <w:rFonts w:ascii="Arial" w:hAnsi="Arial" w:cs="Arial"/>
          <w:b/>
        </w:rPr>
      </w:pPr>
      <w:r w:rsidRPr="008A2C9B">
        <w:rPr>
          <w:rFonts w:ascii="Arial" w:hAnsi="Arial"/>
          <w:b/>
        </w:rPr>
        <w:t>Harvest</w:t>
      </w:r>
    </w:p>
    <w:p w14:paraId="2BCDC7BD" w14:textId="77777777" w:rsidR="00503A41" w:rsidRPr="008A2C9B" w:rsidRDefault="00503A41" w:rsidP="00DD2FD2">
      <w:pPr>
        <w:keepNext/>
        <w:keepLines/>
        <w:spacing w:line="240" w:lineRule="auto"/>
        <w:jc w:val="both"/>
        <w:outlineLvl w:val="0"/>
        <w:rPr>
          <w:rFonts w:ascii="Arial" w:hAnsi="Arial" w:cs="Arial"/>
          <w:b/>
        </w:rPr>
      </w:pPr>
      <w:r w:rsidRPr="008A2C9B">
        <w:rPr>
          <w:rFonts w:ascii="Arial" w:hAnsi="Arial"/>
        </w:rPr>
        <w:t xml:space="preserve">11.1 </w:t>
      </w:r>
      <w:r w:rsidRPr="008A2C9B">
        <w:rPr>
          <w:rFonts w:ascii="Arial" w:hAnsi="Arial"/>
          <w:i/>
        </w:rPr>
        <w:t>Obligations</w:t>
      </w:r>
    </w:p>
    <w:p w14:paraId="10746452" w14:textId="77777777" w:rsidR="00503A41" w:rsidRPr="008A2C9B" w:rsidRDefault="00503A41" w:rsidP="00B335D9">
      <w:pPr>
        <w:pStyle w:val="BodyText"/>
        <w:spacing w:after="160"/>
        <w:rPr>
          <w:rFonts w:cs="Arial"/>
          <w:szCs w:val="22"/>
        </w:rPr>
      </w:pPr>
      <w:r w:rsidRPr="008A2C9B">
        <w:t>11.1.1 Maintain the harvest equipment in suitable working order.</w:t>
      </w:r>
    </w:p>
    <w:p w14:paraId="5C395C47" w14:textId="77777777" w:rsidR="00503A41" w:rsidRPr="008A2C9B" w:rsidRDefault="00503A41" w:rsidP="00B335D9">
      <w:pPr>
        <w:pStyle w:val="BodyText"/>
        <w:spacing w:after="160"/>
        <w:rPr>
          <w:rFonts w:cs="Arial"/>
          <w:szCs w:val="22"/>
        </w:rPr>
      </w:pPr>
      <w:r w:rsidRPr="008A2C9B">
        <w:t>11.1.2 Operators shall receive basic hygiene instructions.</w:t>
      </w:r>
    </w:p>
    <w:p w14:paraId="1F95FC5E" w14:textId="77777777" w:rsidR="00503A41" w:rsidRPr="008A2C9B" w:rsidRDefault="00503A41" w:rsidP="00B335D9">
      <w:pPr>
        <w:spacing w:line="240" w:lineRule="auto"/>
        <w:jc w:val="both"/>
        <w:rPr>
          <w:rFonts w:ascii="Arial" w:hAnsi="Arial" w:cs="Arial"/>
          <w:i/>
        </w:rPr>
      </w:pPr>
      <w:r w:rsidRPr="008A2C9B">
        <w:rPr>
          <w:rFonts w:ascii="Arial" w:hAnsi="Arial"/>
        </w:rPr>
        <w:t>11.1.3 Information shall be provided on the plot of origin, the variety, production type and traceability requirements.</w:t>
      </w:r>
    </w:p>
    <w:p w14:paraId="57FF5D31"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11.1.4 Ripeness checks shall be conducted on the grapes to determine the optimal harvest time.</w:t>
      </w:r>
    </w:p>
    <w:p w14:paraId="7AA6FFBB"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11.1.5 The health of the grapes at harvest time shall be adequate for the intended processing type.</w:t>
      </w:r>
    </w:p>
    <w:p w14:paraId="73ADAE74"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11.1.6 Transport of the grape in the collection centre shall be completed as quickly as possible and under optimal hygiene conditions and packages shall be cleaned after every transport.</w:t>
      </w:r>
    </w:p>
    <w:p w14:paraId="690A8C5A"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11.1.7 Harvest machinery shall be cleaned carefully after every use.</w:t>
      </w:r>
    </w:p>
    <w:p w14:paraId="54B74E68"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11.1.8 Grapes shall be transported in containers made from material for food applications.</w:t>
      </w:r>
    </w:p>
    <w:p w14:paraId="1747D356" w14:textId="77777777" w:rsidR="00503A41" w:rsidRPr="008A2C9B" w:rsidRDefault="00503A41" w:rsidP="00B335D9">
      <w:pPr>
        <w:spacing w:line="240" w:lineRule="auto"/>
        <w:jc w:val="both"/>
        <w:rPr>
          <w:rFonts w:ascii="Arial" w:hAnsi="Arial" w:cs="Arial"/>
        </w:rPr>
      </w:pPr>
      <w:r w:rsidRPr="008A2C9B">
        <w:rPr>
          <w:rFonts w:ascii="Arial" w:hAnsi="Arial"/>
        </w:rPr>
        <w:t>11.1.9 All operators that want to market products with the integrated production guarantee label shall take samples during the harvest and/or processing</w:t>
      </w:r>
      <w:r w:rsidRPr="00B335D9">
        <w:rPr>
          <w:rFonts w:ascii="Arial" w:hAnsi="Arial"/>
          <w:vanish/>
        </w:rPr>
        <w:t>&lt;A[por|para]&gt;</w:t>
      </w:r>
      <w:r w:rsidRPr="008A2C9B">
        <w:rPr>
          <w:rFonts w:ascii="Arial" w:hAnsi="Arial"/>
        </w:rPr>
        <w:t xml:space="preserve"> in order to conduct analyses to detect any plant protection product residues, and by virtue of the provisions of Articles 12(f) and 13(g) of Decree 241/2002, in order to ensure exclusive use of the active substances selected for the integrated production strategy as well as compliance with the provisions of Spanish law on Maximum Residue Limits </w:t>
      </w:r>
      <w:r w:rsidRPr="008A2C9B">
        <w:rPr>
          <w:rFonts w:ascii="Arial" w:hAnsi="Arial"/>
          <w:i/>
        </w:rPr>
        <w:t>(MRLs)</w:t>
      </w:r>
      <w:r w:rsidRPr="008A2C9B">
        <w:rPr>
          <w:rFonts w:ascii="Arial" w:hAnsi="Arial"/>
        </w:rPr>
        <w:t xml:space="preserve"> for plant protection products.</w:t>
      </w:r>
    </w:p>
    <w:p w14:paraId="39833EC5"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12</w:t>
      </w:r>
    </w:p>
    <w:p w14:paraId="7B0BCBB4"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Operating log</w:t>
      </w:r>
    </w:p>
    <w:p w14:paraId="0E92A4D1" w14:textId="77777777" w:rsidR="00503A41" w:rsidRPr="008A2C9B" w:rsidRDefault="00503A41" w:rsidP="00B335D9">
      <w:pPr>
        <w:spacing w:line="240" w:lineRule="auto"/>
        <w:jc w:val="both"/>
        <w:rPr>
          <w:rFonts w:ascii="Arial" w:hAnsi="Arial" w:cs="Arial"/>
          <w:i/>
        </w:rPr>
      </w:pPr>
      <w:r w:rsidRPr="008A2C9B">
        <w:rPr>
          <w:rFonts w:ascii="Arial" w:hAnsi="Arial"/>
          <w:i/>
        </w:rPr>
        <w:t>12.1 Obligations</w:t>
      </w:r>
    </w:p>
    <w:p w14:paraId="2AC9931C" w14:textId="77777777" w:rsidR="00503A41" w:rsidRPr="008A2C9B" w:rsidRDefault="00503A41" w:rsidP="00B335D9">
      <w:pPr>
        <w:spacing w:line="240" w:lineRule="auto"/>
        <w:jc w:val="both"/>
        <w:rPr>
          <w:rFonts w:ascii="Arial" w:hAnsi="Arial" w:cs="Arial"/>
        </w:rPr>
      </w:pPr>
      <w:r w:rsidRPr="008A2C9B">
        <w:rPr>
          <w:rFonts w:ascii="Arial" w:hAnsi="Arial"/>
        </w:rPr>
        <w:t xml:space="preserve">12.1.1 The Operating log template is unique in terms of the data to be entered and shall be approved by the Ministry of Agriculture, Livestock, Fisheries and Food. </w:t>
      </w:r>
    </w:p>
    <w:p w14:paraId="121D60F5" w14:textId="77777777" w:rsidR="00503A41" w:rsidRPr="008A2C9B" w:rsidRDefault="00503A41" w:rsidP="00B335D9">
      <w:pPr>
        <w:spacing w:line="240" w:lineRule="auto"/>
        <w:jc w:val="both"/>
        <w:rPr>
          <w:rFonts w:ascii="Arial" w:hAnsi="Arial" w:cs="Arial"/>
        </w:rPr>
      </w:pPr>
      <w:r w:rsidRPr="008A2C9B">
        <w:rPr>
          <w:rFonts w:ascii="Arial" w:hAnsi="Arial"/>
        </w:rPr>
        <w:t>12.1.2 The integrated producer shall sign for and thus also accept responsibility for the accuracy of the Operating log entries.</w:t>
      </w:r>
    </w:p>
    <w:p w14:paraId="0C1D4AEF" w14:textId="77777777" w:rsidR="00503A41" w:rsidRPr="008A2C9B" w:rsidRDefault="00503A41" w:rsidP="00B335D9">
      <w:pPr>
        <w:pStyle w:val="BodyText"/>
        <w:spacing w:after="160"/>
        <w:rPr>
          <w:rFonts w:cs="Arial"/>
          <w:szCs w:val="22"/>
        </w:rPr>
      </w:pPr>
      <w:r w:rsidRPr="008A2C9B">
        <w:t>12.1.3 The Operating log is obligatory and shall be available for inspection at all times. For proper system functioning, the operation entries shall be completed within no more than seven days after the operation in question.</w:t>
      </w:r>
    </w:p>
    <w:p w14:paraId="5AD06194" w14:textId="77777777" w:rsidR="00503A41" w:rsidRPr="008A2C9B" w:rsidRDefault="00503A41" w:rsidP="00B335D9">
      <w:pPr>
        <w:spacing w:line="240" w:lineRule="auto"/>
        <w:jc w:val="both"/>
        <w:rPr>
          <w:rFonts w:ascii="Arial" w:hAnsi="Arial" w:cs="Arial"/>
        </w:rPr>
      </w:pPr>
      <w:r w:rsidRPr="008A2C9B">
        <w:rPr>
          <w:rFonts w:ascii="Arial" w:hAnsi="Arial"/>
        </w:rPr>
        <w:t>12.1.4 The technician responsible for integrated production shall periodically inspect and monitor the Operating log and, to attest to this, sign and date each inspection.</w:t>
      </w:r>
    </w:p>
    <w:p w14:paraId="073C51CC" w14:textId="77777777" w:rsidR="00503A41" w:rsidRPr="008A2C9B" w:rsidRDefault="00503A41" w:rsidP="00B335D9">
      <w:pPr>
        <w:spacing w:line="240" w:lineRule="auto"/>
        <w:rPr>
          <w:rFonts w:ascii="Arial" w:hAnsi="Arial" w:cs="Arial"/>
        </w:rPr>
      </w:pPr>
    </w:p>
    <w:p w14:paraId="301AA938" w14:textId="77777777" w:rsidR="00503A41" w:rsidRPr="008A2C9B" w:rsidRDefault="00503A41" w:rsidP="00DD2FD2">
      <w:pPr>
        <w:keepNext/>
        <w:keepLines/>
        <w:spacing w:line="240" w:lineRule="auto"/>
        <w:jc w:val="both"/>
        <w:rPr>
          <w:rFonts w:ascii="Arial" w:hAnsi="Arial" w:cs="Arial"/>
          <w:b/>
        </w:rPr>
      </w:pPr>
      <w:r w:rsidRPr="008A2C9B">
        <w:rPr>
          <w:rFonts w:ascii="Arial" w:hAnsi="Arial"/>
          <w:b/>
        </w:rPr>
        <w:t>II. FACILITIES, EQUIPMENT, PERSONNEL, TRANSPORT AND STORAGE</w:t>
      </w:r>
    </w:p>
    <w:p w14:paraId="09DAA655" w14:textId="77777777" w:rsidR="00503A41" w:rsidRPr="008A2C9B" w:rsidRDefault="00503A41" w:rsidP="00DD2FD2">
      <w:pPr>
        <w:pStyle w:val="NormalWeb"/>
        <w:keepNext/>
        <w:keepLines/>
        <w:spacing w:after="160"/>
        <w:jc w:val="both"/>
        <w:rPr>
          <w:rFonts w:ascii="Arial" w:hAnsi="Arial" w:cs="Arial"/>
          <w:sz w:val="22"/>
          <w:szCs w:val="22"/>
        </w:rPr>
      </w:pPr>
      <w:r w:rsidRPr="008A2C9B">
        <w:rPr>
          <w:rFonts w:ascii="Arial" w:hAnsi="Arial"/>
          <w:sz w:val="22"/>
        </w:rPr>
        <w:t>Article 14</w:t>
      </w:r>
    </w:p>
    <w:p w14:paraId="242BCE51" w14:textId="77777777" w:rsidR="00503A41" w:rsidRPr="008A2C9B" w:rsidRDefault="00503A41" w:rsidP="00DD2FD2">
      <w:pPr>
        <w:pStyle w:val="NormalWeb"/>
        <w:keepNext/>
        <w:keepLines/>
        <w:spacing w:after="160"/>
        <w:jc w:val="both"/>
        <w:rPr>
          <w:rFonts w:ascii="Arial" w:hAnsi="Arial" w:cs="Arial"/>
          <w:b/>
          <w:sz w:val="22"/>
          <w:szCs w:val="22"/>
        </w:rPr>
      </w:pPr>
      <w:r w:rsidRPr="008A2C9B">
        <w:rPr>
          <w:rFonts w:ascii="Arial" w:hAnsi="Arial"/>
          <w:b/>
          <w:sz w:val="22"/>
        </w:rPr>
        <w:t>Facilities</w:t>
      </w:r>
    </w:p>
    <w:p w14:paraId="3F96BF2F" w14:textId="77777777" w:rsidR="00503A41" w:rsidRPr="008A2C9B" w:rsidRDefault="00503A41" w:rsidP="00DD2FD2">
      <w:pPr>
        <w:pStyle w:val="NormalWeb"/>
        <w:keepNext/>
        <w:keepLines/>
        <w:spacing w:after="160"/>
        <w:jc w:val="both"/>
        <w:rPr>
          <w:rFonts w:ascii="Arial" w:hAnsi="Arial" w:cs="Arial"/>
          <w:i/>
          <w:sz w:val="22"/>
          <w:szCs w:val="22"/>
        </w:rPr>
      </w:pPr>
      <w:r w:rsidRPr="008A2C9B">
        <w:rPr>
          <w:rFonts w:ascii="Arial" w:hAnsi="Arial"/>
          <w:i/>
          <w:sz w:val="22"/>
        </w:rPr>
        <w:t>14.1 Obligations</w:t>
      </w:r>
    </w:p>
    <w:p w14:paraId="15314C0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14.1.1 Facilities, including washrooms, equipment and production environment, shall be in a good state of functioning and cleanliness.</w:t>
      </w:r>
    </w:p>
    <w:p w14:paraId="1F3EC692"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14.1.2 All facilities shall be ventilated, well lit and fitted with drainage systems suitable for the activities to be performed.</w:t>
      </w:r>
    </w:p>
    <w:p w14:paraId="4654859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14.1.3 Different areas shall be provided for product storage and empty packaging.</w:t>
      </w:r>
    </w:p>
    <w:p w14:paraId="3395AE5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14.1.4 Chemical products shall be stored in a lockable location featuring proper signage</w:t>
      </w:r>
      <w:r w:rsidRPr="00B335D9">
        <w:rPr>
          <w:rFonts w:ascii="Arial" w:hAnsi="Arial"/>
          <w:vanish/>
          <w:sz w:val="22"/>
        </w:rPr>
        <w:t>&lt;A[lugar|sitio]&gt;</w:t>
      </w:r>
      <w:r w:rsidRPr="008A2C9B">
        <w:rPr>
          <w:rFonts w:ascii="Arial" w:hAnsi="Arial"/>
          <w:sz w:val="22"/>
        </w:rPr>
        <w:t>. Only the person designated by the operating person shall be able to access the storage location</w:t>
      </w:r>
      <w:r w:rsidRPr="00B335D9">
        <w:rPr>
          <w:rFonts w:ascii="Arial" w:hAnsi="Arial"/>
          <w:vanish/>
          <w:sz w:val="22"/>
        </w:rPr>
        <w:t>&lt;A[lugar|sitio]&gt;</w:t>
      </w:r>
      <w:r w:rsidRPr="008A2C9B">
        <w:rPr>
          <w:rFonts w:ascii="Arial" w:hAnsi="Arial"/>
          <w:sz w:val="22"/>
        </w:rPr>
        <w:t xml:space="preserve"> for chemical products and handle these products.</w:t>
      </w:r>
    </w:p>
    <w:p w14:paraId="104D7009"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14.1.5 The chemical products stored shall be properly labelled and approved for use in the food industry.</w:t>
      </w:r>
    </w:p>
    <w:p w14:paraId="05CFC07F" w14:textId="77777777" w:rsidR="00503A41" w:rsidRPr="008A2C9B" w:rsidRDefault="00503A41" w:rsidP="00B335D9">
      <w:pPr>
        <w:pStyle w:val="BodyTextIndent"/>
        <w:spacing w:after="160"/>
        <w:ind w:left="0"/>
        <w:rPr>
          <w:rFonts w:cs="Arial"/>
          <w:szCs w:val="22"/>
        </w:rPr>
      </w:pPr>
      <w:r w:rsidRPr="008A2C9B">
        <w:t>Article 15</w:t>
      </w:r>
    </w:p>
    <w:p w14:paraId="0E187698" w14:textId="77777777" w:rsidR="00503A41" w:rsidRPr="008A2C9B" w:rsidRDefault="00503A41" w:rsidP="00B335D9">
      <w:pPr>
        <w:pStyle w:val="BodyTextIndent"/>
        <w:spacing w:after="160"/>
        <w:ind w:left="0"/>
        <w:rPr>
          <w:rFonts w:cs="Arial"/>
          <w:b/>
          <w:szCs w:val="22"/>
        </w:rPr>
      </w:pPr>
      <w:r w:rsidRPr="008A2C9B">
        <w:rPr>
          <w:b/>
        </w:rPr>
        <w:t>Facility and equipment hygiene and maintenance</w:t>
      </w:r>
    </w:p>
    <w:p w14:paraId="5B8A705F" w14:textId="77777777" w:rsidR="00503A41" w:rsidRPr="008A2C9B" w:rsidRDefault="00503A41" w:rsidP="00B335D9">
      <w:pPr>
        <w:pStyle w:val="BodyTextIndent"/>
        <w:spacing w:after="160"/>
        <w:ind w:left="0"/>
        <w:rPr>
          <w:rFonts w:cs="Arial"/>
          <w:b/>
          <w:szCs w:val="22"/>
        </w:rPr>
      </w:pPr>
      <w:r w:rsidRPr="008A2C9B">
        <w:t xml:space="preserve">15.1 </w:t>
      </w:r>
      <w:r w:rsidRPr="008A2C9B">
        <w:rPr>
          <w:i/>
        </w:rPr>
        <w:t>Obligations</w:t>
      </w:r>
      <w:r w:rsidRPr="008A2C9B">
        <w:t xml:space="preserve"> </w:t>
      </w:r>
    </w:p>
    <w:p w14:paraId="6905CD77" w14:textId="77777777" w:rsidR="00503A41" w:rsidRPr="008A2C9B" w:rsidRDefault="00503A41" w:rsidP="00B335D9">
      <w:pPr>
        <w:pStyle w:val="BodyTextIndent"/>
        <w:spacing w:after="160"/>
        <w:ind w:left="0"/>
        <w:jc w:val="both"/>
        <w:rPr>
          <w:rFonts w:cs="Arial"/>
          <w:szCs w:val="22"/>
        </w:rPr>
      </w:pPr>
      <w:r w:rsidRPr="008A2C9B">
        <w:t>15.1.1 Every operating person must have a detailed overall cleaning and disinfection plan</w:t>
      </w:r>
      <w:r w:rsidRPr="00B335D9">
        <w:rPr>
          <w:vanish/>
        </w:rPr>
        <w:t>&lt;A[plan|plano]&gt;</w:t>
      </w:r>
      <w:r w:rsidRPr="008A2C9B">
        <w:t xml:space="preserve"> for the facilities and equipment as well as storage, in order to ensure that they are in a good state of repair at all times. The plan</w:t>
      </w:r>
      <w:r w:rsidRPr="00B335D9">
        <w:rPr>
          <w:vanish/>
        </w:rPr>
        <w:t>&lt;A[plan|plano]&gt;</w:t>
      </w:r>
      <w:r w:rsidRPr="008A2C9B">
        <w:t xml:space="preserve"> shall provide for the following:</w:t>
      </w:r>
    </w:p>
    <w:p w14:paraId="1EA85015" w14:textId="77777777" w:rsidR="00503A41" w:rsidRPr="008A2C9B" w:rsidRDefault="00503A41" w:rsidP="00B335D9">
      <w:pPr>
        <w:pStyle w:val="BodyTextIndent"/>
        <w:numPr>
          <w:ilvl w:val="0"/>
          <w:numId w:val="146"/>
        </w:numPr>
        <w:spacing w:after="160"/>
        <w:ind w:left="680"/>
        <w:jc w:val="both"/>
        <w:rPr>
          <w:rFonts w:cs="Arial"/>
          <w:szCs w:val="22"/>
        </w:rPr>
      </w:pPr>
      <w:r w:rsidRPr="008A2C9B">
        <w:t>The facilities shall be cleaned and disinfected at the start of the season and at least once a month during the operating period.</w:t>
      </w:r>
    </w:p>
    <w:p w14:paraId="3A150727" w14:textId="77777777" w:rsidR="00503A41" w:rsidRPr="008A2C9B" w:rsidRDefault="00503A41" w:rsidP="00B335D9">
      <w:pPr>
        <w:numPr>
          <w:ilvl w:val="0"/>
          <w:numId w:val="146"/>
        </w:numPr>
        <w:spacing w:line="240" w:lineRule="auto"/>
        <w:ind w:left="680"/>
        <w:jc w:val="both"/>
        <w:rPr>
          <w:rFonts w:ascii="Arial" w:hAnsi="Arial" w:cs="Arial"/>
        </w:rPr>
      </w:pPr>
      <w:r w:rsidRPr="008A2C9B">
        <w:rPr>
          <w:rFonts w:ascii="Arial" w:hAnsi="Arial"/>
        </w:rPr>
        <w:t>Packaging shall be cleaned and disinfected at least once a year.</w:t>
      </w:r>
    </w:p>
    <w:p w14:paraId="53C02E9F" w14:textId="77777777" w:rsidR="00503A41" w:rsidRPr="008A2C9B" w:rsidRDefault="00503A41" w:rsidP="00B335D9">
      <w:pPr>
        <w:pStyle w:val="BodyTextIndent"/>
        <w:spacing w:after="160"/>
        <w:ind w:left="0"/>
        <w:jc w:val="both"/>
        <w:rPr>
          <w:rFonts w:cs="Arial"/>
          <w:szCs w:val="22"/>
        </w:rPr>
      </w:pPr>
      <w:r w:rsidRPr="008A2C9B">
        <w:t>15.1.3 Avoid holes and windows and install fittings to prevent the entry of insects, birds and other animals into the facilities.</w:t>
      </w:r>
    </w:p>
    <w:p w14:paraId="0EC9603B" w14:textId="77777777" w:rsidR="00503A41" w:rsidRPr="008A2C9B" w:rsidRDefault="00503A41" w:rsidP="00B335D9">
      <w:pPr>
        <w:pStyle w:val="BodyTextIndent"/>
        <w:spacing w:after="160"/>
        <w:ind w:left="0"/>
        <w:jc w:val="both"/>
        <w:rPr>
          <w:rFonts w:cs="Arial"/>
          <w:szCs w:val="22"/>
        </w:rPr>
      </w:pPr>
      <w:r w:rsidRPr="008A2C9B">
        <w:t>15.1.4 A suitable maintenance plan</w:t>
      </w:r>
      <w:r w:rsidRPr="00B335D9">
        <w:rPr>
          <w:vanish/>
        </w:rPr>
        <w:t>&lt;A[plan|plano]&gt;</w:t>
      </w:r>
      <w:r w:rsidRPr="008A2C9B">
        <w:t xml:space="preserve"> shall be in place to ensure that facilities, equipment and tools are in a good state of repair. </w:t>
      </w:r>
    </w:p>
    <w:p w14:paraId="5E7D826F" w14:textId="77777777" w:rsidR="00503A41" w:rsidRPr="008A2C9B" w:rsidRDefault="00503A41" w:rsidP="00B335D9">
      <w:pPr>
        <w:pStyle w:val="BodyTextIndent"/>
        <w:spacing w:after="160"/>
        <w:ind w:left="0"/>
        <w:jc w:val="both"/>
        <w:rPr>
          <w:rFonts w:cs="Arial"/>
          <w:szCs w:val="22"/>
        </w:rPr>
      </w:pPr>
      <w:r w:rsidRPr="008A2C9B">
        <w:t>15.1.5 The operating person shall take the necessary measures to prevent chemical substances, non-potable water and foreign objects coming into contact with agricultural products and surfaces.</w:t>
      </w:r>
    </w:p>
    <w:p w14:paraId="1001D5B6" w14:textId="77777777" w:rsidR="00503A41" w:rsidRPr="008A2C9B" w:rsidRDefault="00503A41" w:rsidP="00B335D9">
      <w:pPr>
        <w:pStyle w:val="BodyTextIndent"/>
        <w:spacing w:after="160"/>
        <w:ind w:left="0"/>
        <w:jc w:val="both"/>
        <w:rPr>
          <w:rFonts w:cs="Arial"/>
          <w:szCs w:val="22"/>
        </w:rPr>
      </w:pPr>
      <w:r w:rsidRPr="008A2C9B">
        <w:t>15.1.6 Waste disposal containers shall be intended exclusively for waste disposal and shall be cleaned periodically, in accordance with the cleaning plan</w:t>
      </w:r>
      <w:r w:rsidRPr="00B335D9">
        <w:rPr>
          <w:vanish/>
        </w:rPr>
        <w:t>&lt;A[plan|plano]&gt;</w:t>
      </w:r>
      <w:r w:rsidRPr="008A2C9B">
        <w:t xml:space="preserve"> adopted.</w:t>
      </w:r>
    </w:p>
    <w:p w14:paraId="3170647C" w14:textId="77777777" w:rsidR="00503A41" w:rsidRPr="008A2C9B" w:rsidRDefault="00503A41" w:rsidP="00B335D9">
      <w:pPr>
        <w:pStyle w:val="BodyTextIndent"/>
        <w:spacing w:after="160"/>
        <w:ind w:left="0"/>
        <w:jc w:val="both"/>
        <w:rPr>
          <w:rFonts w:cs="Arial"/>
          <w:szCs w:val="22"/>
        </w:rPr>
      </w:pPr>
      <w:r w:rsidRPr="008A2C9B">
        <w:t xml:space="preserve">15.2 </w:t>
      </w:r>
      <w:r w:rsidRPr="008A2C9B">
        <w:rPr>
          <w:i/>
        </w:rPr>
        <w:t>Prohibitions</w:t>
      </w:r>
    </w:p>
    <w:p w14:paraId="3FCBB9D2" w14:textId="77777777" w:rsidR="00503A41" w:rsidRPr="008A2C9B" w:rsidRDefault="00503A41" w:rsidP="00B335D9">
      <w:pPr>
        <w:pStyle w:val="BodyTextIndent"/>
        <w:spacing w:after="160"/>
        <w:ind w:left="0"/>
        <w:jc w:val="both"/>
        <w:rPr>
          <w:rFonts w:cs="Arial"/>
          <w:szCs w:val="22"/>
        </w:rPr>
      </w:pPr>
      <w:r w:rsidRPr="008A2C9B">
        <w:t>15.2.1</w:t>
      </w:r>
      <w:r w:rsidRPr="008A2C9B">
        <w:rPr>
          <w:b/>
        </w:rPr>
        <w:t xml:space="preserve"> </w:t>
      </w:r>
      <w:r w:rsidRPr="008A2C9B">
        <w:t>Use of diesel-powered forklifts</w:t>
      </w:r>
      <w:r w:rsidRPr="00B335D9">
        <w:rPr>
          <w:vanish/>
        </w:rPr>
        <w:t>&lt;A[carretillas|carretones]&gt;</w:t>
      </w:r>
      <w:r w:rsidRPr="008A2C9B">
        <w:t xml:space="preserve"> in the warehouse</w:t>
      </w:r>
    </w:p>
    <w:p w14:paraId="05A47FCA" w14:textId="77777777" w:rsidR="00503A41" w:rsidRPr="008A2C9B" w:rsidRDefault="00503A41" w:rsidP="00DD2FD2">
      <w:pPr>
        <w:pStyle w:val="Heading2"/>
        <w:spacing w:before="0" w:after="160" w:line="240" w:lineRule="auto"/>
        <w:rPr>
          <w:rFonts w:ascii="Arial" w:hAnsi="Arial" w:cs="Arial"/>
          <w:color w:val="auto"/>
          <w:sz w:val="22"/>
          <w:szCs w:val="22"/>
        </w:rPr>
      </w:pPr>
      <w:r w:rsidRPr="008A2C9B">
        <w:rPr>
          <w:rFonts w:ascii="Arial" w:hAnsi="Arial"/>
          <w:color w:val="auto"/>
          <w:sz w:val="22"/>
        </w:rPr>
        <w:lastRenderedPageBreak/>
        <w:t>Article 16</w:t>
      </w:r>
    </w:p>
    <w:p w14:paraId="12C71B56" w14:textId="77777777" w:rsidR="00503A41" w:rsidRPr="008A2C9B" w:rsidRDefault="00503A41" w:rsidP="00DD2FD2">
      <w:pPr>
        <w:keepNext/>
        <w:keepLines/>
        <w:spacing w:line="240" w:lineRule="auto"/>
        <w:jc w:val="both"/>
        <w:outlineLvl w:val="0"/>
        <w:rPr>
          <w:rFonts w:ascii="Arial" w:hAnsi="Arial" w:cs="Arial"/>
          <w:b/>
          <w:snapToGrid w:val="0"/>
        </w:rPr>
      </w:pPr>
      <w:r w:rsidRPr="008A2C9B">
        <w:rPr>
          <w:rFonts w:ascii="Arial" w:hAnsi="Arial"/>
          <w:b/>
          <w:snapToGrid w:val="0"/>
        </w:rPr>
        <w:t xml:space="preserve">Treatment equipment </w:t>
      </w:r>
    </w:p>
    <w:p w14:paraId="7B70797F" w14:textId="77777777" w:rsidR="00503A41" w:rsidRPr="008A2C9B" w:rsidRDefault="00503A41" w:rsidP="00DD2FD2">
      <w:pPr>
        <w:keepNext/>
        <w:keepLines/>
        <w:spacing w:line="240" w:lineRule="auto"/>
        <w:jc w:val="both"/>
        <w:rPr>
          <w:rFonts w:ascii="Arial" w:hAnsi="Arial" w:cs="Arial"/>
          <w:snapToGrid w:val="0"/>
        </w:rPr>
      </w:pPr>
      <w:r w:rsidRPr="008A2C9B">
        <w:rPr>
          <w:rFonts w:ascii="Arial" w:hAnsi="Arial"/>
          <w:snapToGrid w:val="0"/>
        </w:rPr>
        <w:t xml:space="preserve">16.1 </w:t>
      </w:r>
      <w:r w:rsidRPr="008A2C9B">
        <w:rPr>
          <w:rFonts w:ascii="Arial" w:hAnsi="Arial"/>
          <w:i/>
          <w:snapToGrid w:val="0"/>
        </w:rPr>
        <w:t>Obligations</w:t>
      </w:r>
    </w:p>
    <w:p w14:paraId="24F1F360" w14:textId="77777777" w:rsidR="00503A41" w:rsidRPr="008A2C9B" w:rsidRDefault="00503A41" w:rsidP="00B335D9">
      <w:pPr>
        <w:spacing w:line="240" w:lineRule="auto"/>
        <w:jc w:val="both"/>
        <w:rPr>
          <w:rFonts w:ascii="Arial" w:hAnsi="Arial" w:cs="Arial"/>
        </w:rPr>
      </w:pPr>
      <w:r w:rsidRPr="008A2C9B">
        <w:rPr>
          <w:rFonts w:ascii="Arial" w:hAnsi="Arial"/>
        </w:rPr>
        <w:t>16.1.1 The machinery used for plant protection treatments, foliar fertilisers</w:t>
      </w:r>
      <w:r w:rsidRPr="00B335D9">
        <w:rPr>
          <w:rFonts w:ascii="Arial" w:hAnsi="Arial"/>
          <w:vanish/>
        </w:rPr>
        <w:t>&lt;A[abonos|adobos]&gt;</w:t>
      </w:r>
      <w:r w:rsidRPr="008A2C9B">
        <w:rPr>
          <w:rFonts w:ascii="Arial" w:hAnsi="Arial"/>
        </w:rPr>
        <w:t xml:space="preserve"> and other similar substances shall be in good working order and shall undergo periodic inspection and calibration. The operating person shall conduct an annual inspection and calibration which shall be verified by the technician responsible for integrated production. Moreover, once every four years a recognised or official centre shall conduct an inspection in accordance with the relevant applicable provisions. The check shall be conducted in accordance with the standards for sprayer inspection (EN 13790(1 and 2)), safety (UNE-EN-907) and environmental protection (UNE-EN 12761(1, 2 and 3)).</w:t>
      </w:r>
    </w:p>
    <w:p w14:paraId="711275A0"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If outside services are contracted, the producing person shall require these services to stay up-to-date on the inspections and calibrations stipulated in the applicable legislation.</w:t>
      </w:r>
    </w:p>
    <w:p w14:paraId="6C376D7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16.1.2 Before every treatment, it shall be necessary to adjust the machine to the condition of the planting or crop and the targeted pest or disease.</w:t>
      </w:r>
    </w:p>
    <w:p w14:paraId="256F4F44"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16.1.3 Use machinery that has been properly adjusted to the application of herbicides in the planting line.</w:t>
      </w:r>
    </w:p>
    <w:p w14:paraId="3A409FDF"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16.1.4 Conduct periodic inspections on safety and protection fittings on treatment equipment, striving for proper maintenance and precise calibration of these fittings.</w:t>
      </w:r>
    </w:p>
    <w:p w14:paraId="5C420261"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16.1.5 When not in use, equipment shall be kept clean</w:t>
      </w:r>
      <w:r w:rsidRPr="00B335D9">
        <w:rPr>
          <w:rFonts w:ascii="Arial" w:hAnsi="Arial"/>
          <w:vanish/>
          <w:sz w:val="22"/>
        </w:rPr>
        <w:t>&lt;A[limpios|netos]&gt;</w:t>
      </w:r>
      <w:r w:rsidRPr="008A2C9B">
        <w:rPr>
          <w:rFonts w:ascii="Arial" w:hAnsi="Arial"/>
          <w:sz w:val="22"/>
        </w:rPr>
        <w:t xml:space="preserve"> and free of plant protection products.</w:t>
      </w:r>
    </w:p>
    <w:p w14:paraId="6B62314E"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 xml:space="preserve">16.2 </w:t>
      </w:r>
      <w:r w:rsidRPr="008A2C9B">
        <w:rPr>
          <w:rFonts w:ascii="Arial" w:hAnsi="Arial"/>
          <w:i/>
          <w:snapToGrid w:val="0"/>
        </w:rPr>
        <w:t>Prohibitions</w:t>
      </w:r>
    </w:p>
    <w:p w14:paraId="310A7705"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16.2.1 Use of treatment equipment with serious deficiencies in safety or protection fittings or functioning</w:t>
      </w:r>
    </w:p>
    <w:p w14:paraId="7984D40E"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 xml:space="preserve">16.3 </w:t>
      </w:r>
      <w:r w:rsidRPr="008A2C9B">
        <w:rPr>
          <w:rFonts w:ascii="Arial" w:hAnsi="Arial"/>
          <w:i/>
          <w:snapToGrid w:val="0"/>
        </w:rPr>
        <w:t>Recommendations</w:t>
      </w:r>
    </w:p>
    <w:p w14:paraId="77C803BC"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16.3.1 New sprayers shall be selected from amongst models certified by the Treatment Machinery Characteristic Monitoring Programme of the Ministry of Agriculture, Livestock, Fisheries and Food, or by other official monitoring programmes.</w:t>
      </w:r>
    </w:p>
    <w:p w14:paraId="4F443DC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Article 17 </w:t>
      </w:r>
    </w:p>
    <w:p w14:paraId="0803E114"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Protective equipment</w:t>
      </w:r>
    </w:p>
    <w:p w14:paraId="17DE7C8F"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sz w:val="22"/>
        </w:rPr>
        <w:t>17.1 Obligations</w:t>
      </w:r>
    </w:p>
    <w:p w14:paraId="4D5D2794"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17.1.1 Persons handling plant protection products shall use suitable personal protective equipment in accordance with the applicable legislation and the indications on all relevant product labels.</w:t>
      </w:r>
    </w:p>
    <w:p w14:paraId="09C44A5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17.1.2 Clothing and equipment shall be stored so they do not come into contact with plant protection products.</w:t>
      </w:r>
    </w:p>
    <w:p w14:paraId="4A656CFC" w14:textId="77777777" w:rsidR="00503A41" w:rsidRPr="008A2C9B" w:rsidRDefault="00503A41" w:rsidP="00DD2FD2">
      <w:pPr>
        <w:pStyle w:val="BodyTextIndent"/>
        <w:keepNext/>
        <w:keepLines/>
        <w:spacing w:after="160"/>
        <w:ind w:left="0"/>
        <w:rPr>
          <w:rFonts w:cs="Arial"/>
          <w:szCs w:val="22"/>
        </w:rPr>
      </w:pPr>
      <w:r w:rsidRPr="008A2C9B">
        <w:lastRenderedPageBreak/>
        <w:t>Article 18</w:t>
      </w:r>
    </w:p>
    <w:p w14:paraId="3012D6EA" w14:textId="77777777" w:rsidR="00503A41" w:rsidRPr="008A2C9B" w:rsidRDefault="00503A41" w:rsidP="00DD2FD2">
      <w:pPr>
        <w:pStyle w:val="BodyTextIndent"/>
        <w:keepNext/>
        <w:keepLines/>
        <w:spacing w:after="160"/>
        <w:ind w:left="0"/>
        <w:rPr>
          <w:rFonts w:cs="Arial"/>
          <w:b/>
          <w:szCs w:val="22"/>
        </w:rPr>
      </w:pPr>
      <w:r w:rsidRPr="008A2C9B">
        <w:rPr>
          <w:b/>
        </w:rPr>
        <w:t xml:space="preserve">Personnel </w:t>
      </w:r>
    </w:p>
    <w:p w14:paraId="5DCBA0E7" w14:textId="77777777" w:rsidR="00503A41" w:rsidRPr="008A2C9B" w:rsidRDefault="00503A41" w:rsidP="00DD2FD2">
      <w:pPr>
        <w:pStyle w:val="BodyTextIndent"/>
        <w:keepNext/>
        <w:keepLines/>
        <w:spacing w:after="160"/>
        <w:ind w:left="0"/>
        <w:jc w:val="both"/>
        <w:rPr>
          <w:rFonts w:cs="Arial"/>
          <w:i/>
          <w:szCs w:val="22"/>
        </w:rPr>
      </w:pPr>
      <w:r w:rsidRPr="008A2C9B">
        <w:t xml:space="preserve">18.1 </w:t>
      </w:r>
      <w:r w:rsidRPr="008A2C9B">
        <w:rPr>
          <w:i/>
        </w:rPr>
        <w:t>Obligations</w:t>
      </w:r>
    </w:p>
    <w:p w14:paraId="67E8AC36" w14:textId="77777777" w:rsidR="00503A41" w:rsidRPr="008A2C9B" w:rsidRDefault="00503A41" w:rsidP="00B335D9">
      <w:pPr>
        <w:pStyle w:val="BodyTextIndent"/>
        <w:spacing w:after="160"/>
        <w:ind w:left="0"/>
        <w:jc w:val="both"/>
        <w:rPr>
          <w:rFonts w:cs="Arial"/>
          <w:szCs w:val="22"/>
        </w:rPr>
      </w:pPr>
      <w:r w:rsidRPr="008A2C9B">
        <w:t>18.1.1 Provide workers with instructions to inform the management if they are suffering from a foodborne illness or other condition such as an infected wound, skin infection or diarrhoea.</w:t>
      </w:r>
    </w:p>
    <w:p w14:paraId="64237BD7" w14:textId="77777777" w:rsidR="00503A41" w:rsidRPr="008A2C9B" w:rsidRDefault="00503A41" w:rsidP="00B335D9">
      <w:pPr>
        <w:pStyle w:val="BodyTextIndent"/>
        <w:spacing w:after="160"/>
        <w:ind w:left="0"/>
        <w:jc w:val="both"/>
        <w:rPr>
          <w:rFonts w:cs="Arial"/>
          <w:szCs w:val="22"/>
        </w:rPr>
      </w:pPr>
      <w:r w:rsidRPr="008A2C9B">
        <w:t>18.1.2 Document the operating procedures in the event of accidents and emergencies in a manner that is understandable to potentially affected persons.</w:t>
      </w:r>
    </w:p>
    <w:p w14:paraId="4052DA58" w14:textId="77777777" w:rsidR="00503A41" w:rsidRPr="008A2C9B" w:rsidRDefault="00503A41" w:rsidP="00B335D9">
      <w:pPr>
        <w:pStyle w:val="BodyTextIndent"/>
        <w:spacing w:after="160"/>
        <w:ind w:left="0"/>
        <w:jc w:val="both"/>
        <w:rPr>
          <w:rFonts w:cs="Arial"/>
          <w:szCs w:val="22"/>
        </w:rPr>
      </w:pPr>
      <w:r w:rsidRPr="008A2C9B">
        <w:t>18.1.3 Have first-aid kits accessible to workers.</w:t>
      </w:r>
    </w:p>
    <w:p w14:paraId="458F49BF" w14:textId="77777777" w:rsidR="00503A41" w:rsidRPr="008A2C9B" w:rsidRDefault="00503A41" w:rsidP="00B335D9">
      <w:pPr>
        <w:pStyle w:val="BodyTextIndent"/>
        <w:spacing w:after="160"/>
        <w:ind w:left="0"/>
        <w:jc w:val="both"/>
        <w:rPr>
          <w:rFonts w:cs="Arial"/>
          <w:szCs w:val="22"/>
        </w:rPr>
      </w:pPr>
      <w:r w:rsidRPr="008A2C9B">
        <w:t>18.1.4 Promote training for storage facility personnel in good food hygiene and safety practices, and keep a record of training activities provided by the operating person or an approved outside body.</w:t>
      </w:r>
    </w:p>
    <w:p w14:paraId="250CEDD2" w14:textId="77777777" w:rsidR="00503A41" w:rsidRPr="008A2C9B" w:rsidRDefault="00503A41" w:rsidP="00B335D9">
      <w:pPr>
        <w:pStyle w:val="BodyTextIndent"/>
        <w:spacing w:after="160"/>
        <w:ind w:left="0"/>
        <w:jc w:val="both"/>
        <w:rPr>
          <w:rFonts w:cs="Arial"/>
          <w:szCs w:val="22"/>
        </w:rPr>
      </w:pPr>
      <w:r w:rsidRPr="008A2C9B">
        <w:t>18.1.5 Draft instructions for workers taking into account the hygiene conditions to be met at each workstation, and in accordance with the operating characteristics.</w:t>
      </w:r>
    </w:p>
    <w:p w14:paraId="7C0C4510" w14:textId="77777777" w:rsidR="00503A41" w:rsidRPr="008A2C9B" w:rsidRDefault="00503A41" w:rsidP="00B335D9">
      <w:pPr>
        <w:pStyle w:val="BodyTextIndent"/>
        <w:spacing w:after="160"/>
        <w:ind w:left="0"/>
        <w:jc w:val="both"/>
        <w:rPr>
          <w:rFonts w:cs="Arial"/>
          <w:szCs w:val="22"/>
        </w:rPr>
      </w:pPr>
      <w:r w:rsidRPr="008A2C9B">
        <w:t>18.1.6 Have an Occupational risk prevention plan</w:t>
      </w:r>
      <w:r w:rsidRPr="00B335D9">
        <w:rPr>
          <w:vanish/>
        </w:rPr>
        <w:t>&lt;A[Plan|Plano]&gt;</w:t>
      </w:r>
      <w:r w:rsidRPr="008A2C9B">
        <w:t xml:space="preserve"> and an HACCP plan</w:t>
      </w:r>
      <w:r w:rsidRPr="00B335D9">
        <w:rPr>
          <w:vanish/>
        </w:rPr>
        <w:t>&lt;A[Plan|Plano]&gt;</w:t>
      </w:r>
      <w:r w:rsidRPr="008A2C9B">
        <w:t xml:space="preserve"> (Hazard Analysis and Critical Control Point) in place and where necessary</w:t>
      </w:r>
      <w:r w:rsidRPr="00B335D9">
        <w:rPr>
          <w:vanish/>
        </w:rPr>
        <w:t>&lt;A[pega|ocurre]&gt;</w:t>
      </w:r>
      <w:r w:rsidRPr="008A2C9B">
        <w:t xml:space="preserve">, approved by the competent authority. </w:t>
      </w:r>
    </w:p>
    <w:p w14:paraId="7DC2645B"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Article 19 </w:t>
      </w:r>
    </w:p>
    <w:p w14:paraId="2590E67B"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Grape transport and containers</w:t>
      </w:r>
    </w:p>
    <w:p w14:paraId="42E6B40E"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19.1 Obligations</w:t>
      </w:r>
    </w:p>
    <w:p w14:paraId="27965FD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19.1.1 Receptacles and containers on vehicles used to transport wine grapes must be clean</w:t>
      </w:r>
      <w:r w:rsidRPr="00B335D9">
        <w:rPr>
          <w:rFonts w:ascii="Arial" w:hAnsi="Arial"/>
          <w:vanish/>
          <w:sz w:val="22"/>
        </w:rPr>
        <w:t>&lt;A[limpios|netos]&gt;</w:t>
      </w:r>
      <w:r w:rsidRPr="008A2C9B">
        <w:rPr>
          <w:rFonts w:ascii="Arial" w:hAnsi="Arial"/>
          <w:sz w:val="22"/>
        </w:rPr>
        <w:t xml:space="preserve"> and in an adequate state of repair, in order to prevent contamination. Their shape and composition shall enable proper cleaning and disinfection.</w:t>
      </w:r>
    </w:p>
    <w:p w14:paraId="4EE7A461"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19.1.2 When using receptacles of vehicles or containers to transport a load other than plant products or food products, clean these properly between loads to avoid a contamination risk.</w:t>
      </w:r>
    </w:p>
    <w:p w14:paraId="2799FEF2"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19.1.3 Keep the receptacles used to transport and collect wine grapes clean</w:t>
      </w:r>
      <w:r w:rsidRPr="00B335D9">
        <w:rPr>
          <w:rFonts w:ascii="Arial" w:hAnsi="Arial"/>
          <w:vanish/>
          <w:sz w:val="22"/>
        </w:rPr>
        <w:t>&lt;A[limpios|netos]&gt;</w:t>
      </w:r>
      <w:r w:rsidRPr="008A2C9B">
        <w:rPr>
          <w:rFonts w:ascii="Arial" w:hAnsi="Arial"/>
          <w:sz w:val="22"/>
        </w:rPr>
        <w:t xml:space="preserve"> and disinfect them when necessary.</w:t>
      </w:r>
    </w:p>
    <w:p w14:paraId="59D65E5B"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Article 20</w:t>
      </w:r>
    </w:p>
    <w:p w14:paraId="0FEEBE1A"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Storage of plant protection products and fertilisers</w:t>
      </w:r>
    </w:p>
    <w:p w14:paraId="54FF9448" w14:textId="77777777" w:rsidR="00503A41" w:rsidRPr="008A2C9B" w:rsidRDefault="00503A41" w:rsidP="00B335D9">
      <w:pPr>
        <w:spacing w:line="240" w:lineRule="auto"/>
        <w:jc w:val="both"/>
        <w:rPr>
          <w:rFonts w:ascii="Arial" w:hAnsi="Arial" w:cs="Arial"/>
          <w:i/>
        </w:rPr>
      </w:pPr>
      <w:r w:rsidRPr="008A2C9B">
        <w:rPr>
          <w:rFonts w:ascii="Arial" w:hAnsi="Arial"/>
        </w:rPr>
        <w:t xml:space="preserve">20.1 </w:t>
      </w:r>
      <w:r w:rsidRPr="008A2C9B">
        <w:rPr>
          <w:rFonts w:ascii="Arial" w:hAnsi="Arial"/>
          <w:i/>
        </w:rPr>
        <w:t>Obligations</w:t>
      </w:r>
    </w:p>
    <w:p w14:paraId="6BE867C5" w14:textId="77777777" w:rsidR="00503A41" w:rsidRPr="008A2C9B" w:rsidRDefault="00503A41" w:rsidP="00B335D9">
      <w:pPr>
        <w:spacing w:line="240" w:lineRule="auto"/>
        <w:jc w:val="both"/>
        <w:rPr>
          <w:rFonts w:ascii="Arial" w:hAnsi="Arial" w:cs="Arial"/>
        </w:rPr>
      </w:pPr>
      <w:r w:rsidRPr="008A2C9B">
        <w:rPr>
          <w:rFonts w:ascii="Arial" w:hAnsi="Arial"/>
        </w:rPr>
        <w:t xml:space="preserve">20.1.1 </w:t>
      </w:r>
      <w:r w:rsidRPr="008A2C9B">
        <w:rPr>
          <w:rFonts w:ascii="Arial" w:hAnsi="Arial"/>
          <w:i/>
          <w:u w:val="single"/>
        </w:rPr>
        <w:t>Storage conditions</w:t>
      </w:r>
    </w:p>
    <w:p w14:paraId="4DE1D3B2" w14:textId="77777777" w:rsidR="00503A41" w:rsidRPr="008A2C9B" w:rsidRDefault="00503A41" w:rsidP="00B335D9">
      <w:pPr>
        <w:spacing w:line="240" w:lineRule="auto"/>
        <w:jc w:val="both"/>
        <w:rPr>
          <w:rFonts w:ascii="Arial" w:hAnsi="Arial" w:cs="Arial"/>
        </w:rPr>
      </w:pPr>
      <w:r w:rsidRPr="008A2C9B">
        <w:rPr>
          <w:rFonts w:ascii="Arial" w:hAnsi="Arial"/>
        </w:rPr>
        <w:t>20.1.1.1 Plant protection products and fertilisers shall be stored in a lockable space</w:t>
      </w:r>
      <w:r w:rsidRPr="00B335D9">
        <w:rPr>
          <w:rFonts w:ascii="Arial" w:hAnsi="Arial"/>
          <w:vanish/>
        </w:rPr>
        <w:t>&lt;A[lugar|sitio]&gt;</w:t>
      </w:r>
      <w:r w:rsidRPr="008A2C9B">
        <w:rPr>
          <w:rFonts w:ascii="Arial" w:hAnsi="Arial"/>
        </w:rPr>
        <w:t xml:space="preserve">, separately from plant matter and fresh products, to avoid any contamination risks. </w:t>
      </w:r>
    </w:p>
    <w:p w14:paraId="6B83397D" w14:textId="77777777" w:rsidR="00503A41" w:rsidRPr="008A2C9B" w:rsidRDefault="00503A41" w:rsidP="00B335D9">
      <w:pPr>
        <w:spacing w:line="240" w:lineRule="auto"/>
        <w:jc w:val="both"/>
        <w:rPr>
          <w:rFonts w:ascii="Arial" w:hAnsi="Arial" w:cs="Arial"/>
        </w:rPr>
      </w:pPr>
      <w:r w:rsidRPr="008A2C9B">
        <w:rPr>
          <w:rFonts w:ascii="Arial" w:hAnsi="Arial"/>
        </w:rPr>
        <w:t>20.1.1.2 The storage facility shall feature a lock and permanent and adequate ventilation.</w:t>
      </w:r>
    </w:p>
    <w:p w14:paraId="24416AD8" w14:textId="77777777" w:rsidR="00503A41" w:rsidRPr="008A2C9B" w:rsidRDefault="00503A41" w:rsidP="00B335D9">
      <w:pPr>
        <w:spacing w:line="240" w:lineRule="auto"/>
        <w:jc w:val="both"/>
        <w:rPr>
          <w:rFonts w:ascii="Arial" w:hAnsi="Arial" w:cs="Arial"/>
        </w:rPr>
      </w:pPr>
      <w:r w:rsidRPr="008A2C9B">
        <w:rPr>
          <w:rFonts w:ascii="Arial" w:hAnsi="Arial"/>
        </w:rPr>
        <w:t>20.1.1.3 The storage facility shall be fitted with spill</w:t>
      </w:r>
      <w:r w:rsidRPr="00B335D9">
        <w:rPr>
          <w:rFonts w:ascii="Arial" w:hAnsi="Arial"/>
          <w:vanish/>
        </w:rPr>
        <w:t>&lt;A[derrames|vertidos]&gt;</w:t>
      </w:r>
      <w:r w:rsidRPr="008A2C9B">
        <w:rPr>
          <w:rFonts w:ascii="Arial" w:hAnsi="Arial"/>
        </w:rPr>
        <w:t xml:space="preserve"> containment measures.</w:t>
      </w:r>
    </w:p>
    <w:p w14:paraId="7CACB2D0" w14:textId="77777777" w:rsidR="00503A41" w:rsidRPr="008A2C9B" w:rsidRDefault="00503A41" w:rsidP="00B335D9">
      <w:pPr>
        <w:spacing w:line="240" w:lineRule="auto"/>
        <w:jc w:val="both"/>
        <w:rPr>
          <w:rFonts w:ascii="Arial" w:hAnsi="Arial" w:cs="Arial"/>
        </w:rPr>
      </w:pPr>
      <w:r w:rsidRPr="008A2C9B">
        <w:rPr>
          <w:rFonts w:ascii="Arial" w:hAnsi="Arial"/>
        </w:rPr>
        <w:t>20.1.1.4 The storage facility</w:t>
      </w:r>
      <w:r w:rsidRPr="00B335D9">
        <w:rPr>
          <w:rFonts w:ascii="Arial" w:hAnsi="Arial"/>
          <w:vanish/>
        </w:rPr>
        <w:t>&lt;A[lugar|sitio]&gt;</w:t>
      </w:r>
      <w:r w:rsidRPr="008A2C9B">
        <w:rPr>
          <w:rFonts w:ascii="Arial" w:hAnsi="Arial"/>
        </w:rPr>
        <w:t xml:space="preserve"> shall feature adequate signage, with particular emphasis on access being prohibited for unauthorised persons.</w:t>
      </w:r>
    </w:p>
    <w:p w14:paraId="0854C74F"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20.1.1.5 The plant protection product storage facility shall also meet the other obligations set out in Article 40 of Spanish Royal Decree 1311/2012.</w:t>
      </w:r>
    </w:p>
    <w:p w14:paraId="376ECAFC" w14:textId="77777777" w:rsidR="00503A41" w:rsidRPr="008A2C9B" w:rsidRDefault="00503A41" w:rsidP="00B335D9">
      <w:pPr>
        <w:spacing w:line="240" w:lineRule="auto"/>
        <w:jc w:val="both"/>
        <w:rPr>
          <w:rFonts w:ascii="Arial" w:hAnsi="Arial" w:cs="Arial"/>
        </w:rPr>
      </w:pPr>
      <w:r w:rsidRPr="008A2C9B">
        <w:rPr>
          <w:rFonts w:ascii="Arial" w:hAnsi="Arial"/>
        </w:rPr>
        <w:t xml:space="preserve">20.1.2 </w:t>
      </w:r>
      <w:r w:rsidRPr="008A2C9B">
        <w:rPr>
          <w:rFonts w:ascii="Arial" w:hAnsi="Arial"/>
          <w:i/>
          <w:u w:val="single"/>
        </w:rPr>
        <w:t>Product storage</w:t>
      </w:r>
    </w:p>
    <w:p w14:paraId="306E029C" w14:textId="77777777" w:rsidR="00503A41" w:rsidRPr="008A2C9B" w:rsidRDefault="00503A41" w:rsidP="00B335D9">
      <w:pPr>
        <w:spacing w:line="240" w:lineRule="auto"/>
        <w:jc w:val="both"/>
        <w:rPr>
          <w:rFonts w:ascii="Arial" w:hAnsi="Arial" w:cs="Arial"/>
        </w:rPr>
      </w:pPr>
      <w:r w:rsidRPr="008A2C9B">
        <w:rPr>
          <w:rFonts w:ascii="Arial" w:hAnsi="Arial"/>
        </w:rPr>
        <w:t>20.1.2.1 Plant protection products shall be kept in their original packaging and their labels shall be perfectly legible.</w:t>
      </w:r>
    </w:p>
    <w:p w14:paraId="0766E514" w14:textId="77777777" w:rsidR="00503A41" w:rsidRPr="008A2C9B" w:rsidRDefault="00503A41" w:rsidP="00B335D9">
      <w:pPr>
        <w:spacing w:line="240" w:lineRule="auto"/>
        <w:jc w:val="both"/>
        <w:rPr>
          <w:rFonts w:ascii="Arial" w:hAnsi="Arial" w:cs="Arial"/>
        </w:rPr>
      </w:pPr>
      <w:r w:rsidRPr="008A2C9B">
        <w:rPr>
          <w:rFonts w:ascii="Arial" w:hAnsi="Arial"/>
        </w:rPr>
        <w:t>20.1.2.2 Plant protection products and fertilisers shall be properly labelled, arranged and physically separated.</w:t>
      </w:r>
    </w:p>
    <w:p w14:paraId="116EF1E8" w14:textId="77777777" w:rsidR="00503A41" w:rsidRPr="008A2C9B" w:rsidRDefault="00503A41" w:rsidP="00B335D9">
      <w:pPr>
        <w:spacing w:line="240" w:lineRule="auto"/>
        <w:jc w:val="both"/>
        <w:rPr>
          <w:rFonts w:ascii="Arial" w:hAnsi="Arial" w:cs="Arial"/>
        </w:rPr>
      </w:pPr>
      <w:r w:rsidRPr="008A2C9B">
        <w:rPr>
          <w:rFonts w:ascii="Arial" w:hAnsi="Arial"/>
        </w:rPr>
        <w:t>20.1.2.3 Powdered plant protection products shall be stored on shelves located above liquid ones.</w:t>
      </w:r>
    </w:p>
    <w:p w14:paraId="68430940" w14:textId="77777777" w:rsidR="00503A41" w:rsidRPr="008A2C9B" w:rsidRDefault="00503A41" w:rsidP="00B335D9">
      <w:pPr>
        <w:spacing w:line="240" w:lineRule="auto"/>
        <w:jc w:val="both"/>
        <w:rPr>
          <w:rFonts w:ascii="Arial" w:hAnsi="Arial" w:cs="Arial"/>
        </w:rPr>
      </w:pPr>
      <w:r w:rsidRPr="008A2C9B">
        <w:rPr>
          <w:rFonts w:ascii="Arial" w:hAnsi="Arial"/>
        </w:rPr>
        <w:t>20.1.2.4 Receipts for purchases and expenses for plant protection products entered in the operating log shall be kept for three years.</w:t>
      </w:r>
    </w:p>
    <w:p w14:paraId="6EC6D063" w14:textId="77777777" w:rsidR="00503A41" w:rsidRPr="008A2C9B" w:rsidRDefault="00503A41" w:rsidP="00B335D9">
      <w:pPr>
        <w:spacing w:line="240" w:lineRule="auto"/>
        <w:jc w:val="both"/>
        <w:rPr>
          <w:rFonts w:ascii="Arial" w:hAnsi="Arial" w:cs="Arial"/>
        </w:rPr>
      </w:pPr>
      <w:r w:rsidRPr="008A2C9B">
        <w:rPr>
          <w:rFonts w:ascii="Arial" w:hAnsi="Arial"/>
        </w:rPr>
        <w:t>20.1.2.5 If a storage facility is present for plant protection products and/or fertilisers, the obligations in the Technical Health Regulations (THRs) and those in Spanish Royal Decree 1311/2012 shall apply.</w:t>
      </w:r>
    </w:p>
    <w:p w14:paraId="5C3554A2"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20.2</w:t>
      </w:r>
      <w:r w:rsidRPr="008A2C9B">
        <w:rPr>
          <w:rFonts w:ascii="Arial" w:hAnsi="Arial"/>
          <w:b/>
          <w:i/>
          <w:color w:val="auto"/>
          <w:sz w:val="22"/>
        </w:rPr>
        <w:t xml:space="preserve"> Recommendations</w:t>
      </w:r>
    </w:p>
    <w:p w14:paraId="04FCAFA2" w14:textId="77777777" w:rsidR="00503A41" w:rsidRPr="008A2C9B" w:rsidRDefault="00503A41" w:rsidP="00B335D9">
      <w:pPr>
        <w:spacing w:line="240" w:lineRule="auto"/>
        <w:jc w:val="both"/>
        <w:rPr>
          <w:rFonts w:ascii="Arial" w:hAnsi="Arial" w:cs="Arial"/>
        </w:rPr>
      </w:pPr>
      <w:r w:rsidRPr="008A2C9B">
        <w:rPr>
          <w:rFonts w:ascii="Arial" w:hAnsi="Arial"/>
        </w:rPr>
        <w:t>20.2.1 Do not store plant protection products or fertilisers in contact with the floor.</w:t>
      </w:r>
    </w:p>
    <w:p w14:paraId="6CEA9917" w14:textId="77777777" w:rsidR="00503A41" w:rsidRPr="008A2C9B" w:rsidRDefault="00503A41" w:rsidP="00B335D9">
      <w:pPr>
        <w:tabs>
          <w:tab w:val="left" w:pos="3686"/>
        </w:tabs>
        <w:spacing w:line="240" w:lineRule="auto"/>
        <w:jc w:val="both"/>
        <w:rPr>
          <w:rFonts w:ascii="Arial" w:hAnsi="Arial" w:cs="Arial"/>
        </w:rPr>
      </w:pPr>
      <w:r w:rsidRPr="008A2C9B">
        <w:rPr>
          <w:rFonts w:ascii="Arial" w:hAnsi="Arial"/>
        </w:rPr>
        <w:t>20.2.2 Use storage shelves made from non-absorbent materials.</w:t>
      </w:r>
    </w:p>
    <w:p w14:paraId="7EFFECE1" w14:textId="77777777" w:rsidR="00503A41" w:rsidRPr="008A2C9B" w:rsidRDefault="00503A41" w:rsidP="00B335D9">
      <w:pPr>
        <w:tabs>
          <w:tab w:val="left" w:pos="3686"/>
        </w:tabs>
        <w:spacing w:line="240" w:lineRule="auto"/>
        <w:jc w:val="both"/>
        <w:rPr>
          <w:rFonts w:ascii="Arial" w:hAnsi="Arial" w:cs="Arial"/>
        </w:rPr>
      </w:pPr>
      <w:r w:rsidRPr="008A2C9B">
        <w:rPr>
          <w:rFonts w:ascii="Arial" w:hAnsi="Arial"/>
        </w:rPr>
        <w:t>20.2.3 Do not store products unnecessarily.</w:t>
      </w:r>
    </w:p>
    <w:p w14:paraId="3B2F78B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21</w:t>
      </w:r>
    </w:p>
    <w:p w14:paraId="2737AE06"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Safety signage</w:t>
      </w:r>
    </w:p>
    <w:p w14:paraId="1E1BDAF9"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21.1 Obligations</w:t>
      </w:r>
    </w:p>
    <w:p w14:paraId="2DAC3E2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21.1.1 Apply the signage prescribed by the applicable laws.</w:t>
      </w:r>
    </w:p>
    <w:p w14:paraId="43DA1545"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21.1.2 The plant protection product storage facility shall contain accessible and legible copies of the standard operating procedures in the event of poisoning or spills</w:t>
      </w:r>
      <w:r w:rsidRPr="00B335D9">
        <w:rPr>
          <w:rFonts w:ascii="Arial" w:hAnsi="Arial"/>
          <w:vanish/>
          <w:sz w:val="22"/>
        </w:rPr>
        <w:t>&lt;A[derrame|vertido]&gt;</w:t>
      </w:r>
      <w:r w:rsidRPr="008A2C9B">
        <w:rPr>
          <w:rFonts w:ascii="Arial" w:hAnsi="Arial"/>
          <w:sz w:val="22"/>
        </w:rPr>
        <w:t>, and the phone numbers of the Toxicology Institute and other bodies which may be competent in this area.</w:t>
      </w:r>
    </w:p>
    <w:p w14:paraId="206ED880" w14:textId="77777777" w:rsidR="00503A41" w:rsidRPr="008A2C9B" w:rsidRDefault="00503A41" w:rsidP="00B335D9">
      <w:pPr>
        <w:spacing w:line="240" w:lineRule="auto"/>
        <w:jc w:val="both"/>
        <w:rPr>
          <w:rFonts w:ascii="Arial" w:hAnsi="Arial" w:cs="Arial"/>
        </w:rPr>
      </w:pPr>
    </w:p>
    <w:p w14:paraId="57747792" w14:textId="77777777" w:rsidR="00503A41" w:rsidRPr="008A2C9B" w:rsidRDefault="00503A41" w:rsidP="00B335D9">
      <w:pPr>
        <w:numPr>
          <w:ilvl w:val="0"/>
          <w:numId w:val="16"/>
        </w:numPr>
        <w:spacing w:line="240" w:lineRule="auto"/>
        <w:jc w:val="both"/>
        <w:rPr>
          <w:rFonts w:ascii="Arial" w:hAnsi="Arial" w:cs="Arial"/>
          <w:b/>
        </w:rPr>
      </w:pPr>
      <w:r w:rsidRPr="008A2C9B">
        <w:rPr>
          <w:rFonts w:ascii="Arial" w:hAnsi="Arial"/>
          <w:b/>
        </w:rPr>
        <w:t>WINERIES</w:t>
      </w:r>
    </w:p>
    <w:p w14:paraId="2A1C0A69"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22</w:t>
      </w:r>
    </w:p>
    <w:p w14:paraId="10C826FA"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Warehouse</w:t>
      </w:r>
    </w:p>
    <w:p w14:paraId="698C0D93"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22.1 Obligations</w:t>
      </w:r>
    </w:p>
    <w:p w14:paraId="3CF1A88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22.1.1 Registration in the Food Product and Industry Health Register of Catalonia shall be mandatory.</w:t>
      </w:r>
    </w:p>
    <w:p w14:paraId="1DDC157F"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22.1.2 Have an Occupational risk prevention plan</w:t>
      </w:r>
      <w:r w:rsidRPr="00B335D9">
        <w:rPr>
          <w:rFonts w:ascii="Arial" w:hAnsi="Arial"/>
          <w:vanish/>
          <w:sz w:val="22"/>
        </w:rPr>
        <w:t>&lt;A[Plan|Plano]&gt;</w:t>
      </w:r>
      <w:r w:rsidRPr="008A2C9B">
        <w:rPr>
          <w:rFonts w:ascii="Arial" w:hAnsi="Arial"/>
          <w:sz w:val="22"/>
        </w:rPr>
        <w:t xml:space="preserve"> and a Hazard analysis and critical control point (HACCP) plan</w:t>
      </w:r>
      <w:r w:rsidRPr="00B335D9">
        <w:rPr>
          <w:rFonts w:ascii="Arial" w:hAnsi="Arial"/>
          <w:vanish/>
          <w:sz w:val="22"/>
        </w:rPr>
        <w:t>&lt;A[Plan|Plano]&gt;</w:t>
      </w:r>
      <w:r w:rsidRPr="008A2C9B">
        <w:rPr>
          <w:rFonts w:ascii="Arial" w:hAnsi="Arial"/>
          <w:sz w:val="22"/>
        </w:rPr>
        <w:t xml:space="preserve"> in place and approved by the competent bodies in this area.</w:t>
      </w:r>
    </w:p>
    <w:p w14:paraId="1F316EA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lastRenderedPageBreak/>
        <w:t xml:space="preserve">22.1.3 If the warehouse stores plant protection products and/or fertilisers, the obligations set out in Articles 7 and 20 of this regulation shall apply. </w:t>
      </w:r>
    </w:p>
    <w:p w14:paraId="466F858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22.1.4 Apply methods or techniques that enable preservation of product quality and integrity.</w:t>
      </w:r>
    </w:p>
    <w:p w14:paraId="3F62DCCB"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 All machinery, receptacles, transport components, packaging and storage locations</w:t>
      </w:r>
      <w:r w:rsidRPr="00B335D9">
        <w:rPr>
          <w:rFonts w:ascii="Arial" w:hAnsi="Arial"/>
          <w:vanish/>
          <w:sz w:val="22"/>
        </w:rPr>
        <w:t>&lt;A[lugares|sitios]&gt;</w:t>
      </w:r>
      <w:r w:rsidRPr="008A2C9B">
        <w:rPr>
          <w:rFonts w:ascii="Arial" w:hAnsi="Arial"/>
          <w:sz w:val="22"/>
        </w:rPr>
        <w:t xml:space="preserve"> shall meet the following conditions:</w:t>
      </w:r>
    </w:p>
    <w:p w14:paraId="4EBD338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22.1.5.1 Do not transfer toxic substances or contaminants, or substances that cause harmful chemical reactions, to products that come into contact with these.</w:t>
      </w:r>
    </w:p>
    <w:p w14:paraId="4B6ED5C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22.1.5.2 Do not alter the composition characteristics or organoleptic properties of the products.</w:t>
      </w:r>
    </w:p>
    <w:p w14:paraId="760CFACD"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 xml:space="preserve">Article 23 </w:t>
      </w:r>
    </w:p>
    <w:p w14:paraId="6AFE88CD" w14:textId="77777777" w:rsidR="00503A41" w:rsidRPr="008A2C9B" w:rsidRDefault="00503A41" w:rsidP="00B335D9">
      <w:pPr>
        <w:spacing w:line="240" w:lineRule="auto"/>
        <w:jc w:val="both"/>
        <w:rPr>
          <w:rFonts w:ascii="Arial" w:hAnsi="Arial" w:cs="Arial"/>
          <w:b/>
        </w:rPr>
      </w:pPr>
      <w:r w:rsidRPr="008A2C9B">
        <w:rPr>
          <w:rFonts w:ascii="Arial" w:hAnsi="Arial"/>
          <w:b/>
        </w:rPr>
        <w:t>Transport and receipt in the warehouse</w:t>
      </w:r>
    </w:p>
    <w:p w14:paraId="41D303E7" w14:textId="77777777" w:rsidR="00503A41" w:rsidRPr="008A2C9B" w:rsidRDefault="00503A41" w:rsidP="00B335D9">
      <w:pPr>
        <w:spacing w:line="240" w:lineRule="auto"/>
        <w:jc w:val="both"/>
        <w:rPr>
          <w:rFonts w:ascii="Arial" w:hAnsi="Arial" w:cs="Arial"/>
        </w:rPr>
      </w:pPr>
      <w:r w:rsidRPr="008A2C9B">
        <w:rPr>
          <w:rFonts w:ascii="Arial" w:hAnsi="Arial"/>
        </w:rPr>
        <w:t xml:space="preserve">23.1 </w:t>
      </w:r>
      <w:r w:rsidRPr="008A2C9B">
        <w:rPr>
          <w:rFonts w:ascii="Arial" w:hAnsi="Arial"/>
          <w:i/>
        </w:rPr>
        <w:t>Obligations</w:t>
      </w:r>
    </w:p>
    <w:p w14:paraId="57499041" w14:textId="77777777" w:rsidR="00503A41" w:rsidRPr="008A2C9B" w:rsidRDefault="00503A41" w:rsidP="00B335D9">
      <w:pPr>
        <w:spacing w:line="240" w:lineRule="auto"/>
        <w:jc w:val="both"/>
        <w:rPr>
          <w:rFonts w:ascii="Arial" w:hAnsi="Arial" w:cs="Arial"/>
        </w:rPr>
      </w:pPr>
      <w:r w:rsidRPr="008A2C9B">
        <w:rPr>
          <w:rFonts w:ascii="Arial" w:hAnsi="Arial"/>
        </w:rPr>
        <w:t>23.1.1 Vehicles arriving at facilities shall exhibit proper hygiene and shall be loaded exclusively with plant products.</w:t>
      </w:r>
    </w:p>
    <w:p w14:paraId="3C2FF790" w14:textId="77777777" w:rsidR="00503A41" w:rsidRPr="008A2C9B" w:rsidRDefault="00503A41" w:rsidP="00B335D9">
      <w:pPr>
        <w:spacing w:line="240" w:lineRule="auto"/>
        <w:jc w:val="both"/>
        <w:rPr>
          <w:rFonts w:ascii="Arial" w:hAnsi="Arial" w:cs="Arial"/>
        </w:rPr>
      </w:pPr>
      <w:r w:rsidRPr="008A2C9B">
        <w:rPr>
          <w:rFonts w:ascii="Arial" w:hAnsi="Arial"/>
        </w:rPr>
        <w:t>23.1.2 Conduct a visual inspection of the grape lots on arrival in Receiving and set up a quality assurance system for incoming products. An incident log shall be kept for instances of non-compliance. The lots that do not meet the above requirements shall no longer be considered integrated produce.</w:t>
      </w:r>
    </w:p>
    <w:p w14:paraId="1739230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23.1.3 Before loading, all transport facilities shall be clean</w:t>
      </w:r>
      <w:r w:rsidRPr="00B335D9">
        <w:rPr>
          <w:rFonts w:ascii="Arial" w:hAnsi="Arial"/>
          <w:vanish/>
          <w:sz w:val="22"/>
        </w:rPr>
        <w:t>&lt;A[limpios|netos]&gt;</w:t>
      </w:r>
      <w:r w:rsidRPr="008A2C9B">
        <w:rPr>
          <w:rFonts w:ascii="Arial" w:hAnsi="Arial"/>
          <w:sz w:val="22"/>
        </w:rPr>
        <w:t>, in good condition and free of foreign objects and pests.</w:t>
      </w:r>
    </w:p>
    <w:p w14:paraId="0600D973" w14:textId="77777777" w:rsidR="00503A41" w:rsidRPr="008A2C9B" w:rsidRDefault="00503A41" w:rsidP="00B335D9">
      <w:pPr>
        <w:spacing w:line="240" w:lineRule="auto"/>
        <w:jc w:val="both"/>
        <w:rPr>
          <w:rFonts w:ascii="Arial" w:hAnsi="Arial" w:cs="Arial"/>
        </w:rPr>
      </w:pPr>
      <w:r w:rsidRPr="008A2C9B">
        <w:rPr>
          <w:rFonts w:ascii="Arial" w:hAnsi="Arial"/>
        </w:rPr>
        <w:t xml:space="preserve">23.2. </w:t>
      </w:r>
      <w:r w:rsidRPr="008A2C9B">
        <w:rPr>
          <w:rFonts w:ascii="Arial" w:hAnsi="Arial"/>
          <w:i/>
        </w:rPr>
        <w:t>Prohibitions</w:t>
      </w:r>
    </w:p>
    <w:p w14:paraId="69A2BC75" w14:textId="77777777" w:rsidR="00503A41" w:rsidRPr="008A2C9B" w:rsidRDefault="00503A41" w:rsidP="00B335D9">
      <w:pPr>
        <w:spacing w:line="240" w:lineRule="auto"/>
        <w:jc w:val="both"/>
        <w:rPr>
          <w:rFonts w:ascii="Arial" w:hAnsi="Arial" w:cs="Arial"/>
        </w:rPr>
      </w:pPr>
      <w:r w:rsidRPr="008A2C9B">
        <w:rPr>
          <w:rFonts w:ascii="Arial" w:hAnsi="Arial"/>
        </w:rPr>
        <w:t>23.2.1 Storage of chemical products or of waste in the grape receiving areas</w:t>
      </w:r>
    </w:p>
    <w:p w14:paraId="2324D0BD" w14:textId="77777777" w:rsidR="00503A41" w:rsidRPr="008A2C9B" w:rsidRDefault="00503A41" w:rsidP="00B335D9">
      <w:pPr>
        <w:pStyle w:val="Heading4"/>
        <w:spacing w:before="0" w:after="160" w:line="240" w:lineRule="auto"/>
        <w:rPr>
          <w:rFonts w:ascii="Arial" w:hAnsi="Arial" w:cs="Arial"/>
          <w:color w:val="auto"/>
        </w:rPr>
      </w:pPr>
      <w:r w:rsidRPr="008A2C9B">
        <w:rPr>
          <w:rFonts w:ascii="Arial" w:hAnsi="Arial"/>
          <w:color w:val="auto"/>
        </w:rPr>
        <w:t>Article 24</w:t>
      </w:r>
    </w:p>
    <w:p w14:paraId="56689C47" w14:textId="77777777" w:rsidR="00503A41" w:rsidRPr="008A2C9B" w:rsidRDefault="00503A41" w:rsidP="00B335D9">
      <w:pPr>
        <w:pStyle w:val="Heading4"/>
        <w:spacing w:before="0" w:after="160" w:line="240" w:lineRule="auto"/>
        <w:rPr>
          <w:rFonts w:ascii="Arial" w:hAnsi="Arial" w:cs="Arial"/>
          <w:color w:val="auto"/>
        </w:rPr>
      </w:pPr>
      <w:r w:rsidRPr="008A2C9B">
        <w:rPr>
          <w:rFonts w:ascii="Arial" w:hAnsi="Arial"/>
          <w:color w:val="auto"/>
        </w:rPr>
        <w:t xml:space="preserve">Post-harvest treatments </w:t>
      </w:r>
    </w:p>
    <w:p w14:paraId="064043C9" w14:textId="77777777" w:rsidR="00503A41" w:rsidRPr="008A2C9B" w:rsidRDefault="00503A41" w:rsidP="00B335D9">
      <w:pPr>
        <w:pStyle w:val="Heading4"/>
        <w:spacing w:before="0" w:after="160" w:line="240" w:lineRule="auto"/>
        <w:rPr>
          <w:rFonts w:ascii="Arial" w:hAnsi="Arial" w:cs="Arial"/>
          <w:i w:val="0"/>
          <w:color w:val="auto"/>
        </w:rPr>
      </w:pPr>
      <w:r w:rsidRPr="008A2C9B">
        <w:rPr>
          <w:rFonts w:ascii="Arial" w:hAnsi="Arial"/>
          <w:color w:val="auto"/>
        </w:rPr>
        <w:t xml:space="preserve">24.1 </w:t>
      </w:r>
      <w:r w:rsidRPr="008A2C9B">
        <w:rPr>
          <w:rFonts w:ascii="Arial" w:hAnsi="Arial"/>
          <w:i w:val="0"/>
          <w:color w:val="auto"/>
        </w:rPr>
        <w:t>Obligations</w:t>
      </w:r>
    </w:p>
    <w:p w14:paraId="6A753063" w14:textId="77777777" w:rsidR="00503A41" w:rsidRPr="008A2C9B" w:rsidRDefault="00503A41" w:rsidP="00B335D9">
      <w:pPr>
        <w:pStyle w:val="Heading4"/>
        <w:spacing w:before="0" w:after="160" w:line="240" w:lineRule="auto"/>
        <w:jc w:val="both"/>
        <w:rPr>
          <w:rFonts w:ascii="Arial" w:hAnsi="Arial" w:cs="Arial"/>
          <w:i w:val="0"/>
          <w:color w:val="auto"/>
        </w:rPr>
      </w:pPr>
      <w:r w:rsidRPr="008A2C9B">
        <w:rPr>
          <w:rFonts w:ascii="Arial" w:hAnsi="Arial"/>
          <w:i w:val="0"/>
          <w:color w:val="auto"/>
        </w:rPr>
        <w:t>24.1.1 Physical methods or natural products shall take precedence over those with synthetic products. Chemical methods shall only be permitted where technically justified. Therefore, it shall only be permitted to use active substances approved for integrated production, under the same criteria indicated for plant protection products.</w:t>
      </w:r>
    </w:p>
    <w:p w14:paraId="2CCE32E9" w14:textId="77777777" w:rsidR="00503A41" w:rsidRPr="008A2C9B" w:rsidRDefault="00503A41" w:rsidP="00B335D9">
      <w:pPr>
        <w:pStyle w:val="BodyText"/>
        <w:spacing w:after="160"/>
        <w:rPr>
          <w:rFonts w:cs="Arial"/>
          <w:szCs w:val="22"/>
          <w:u w:val="single"/>
        </w:rPr>
      </w:pPr>
      <w:r w:rsidRPr="008A2C9B">
        <w:t>24.1.2 All applications in post-harvest treatments shall be entered in the Preservation and/or Post-harvest log with at least the following data indicated in the entries: application date, species and/or variety, reasons for application, product, active substance and amount applied, and application system used.</w:t>
      </w:r>
    </w:p>
    <w:p w14:paraId="7D83F287" w14:textId="77777777" w:rsidR="00503A41" w:rsidRPr="008A2C9B" w:rsidRDefault="00503A41" w:rsidP="00B335D9">
      <w:pPr>
        <w:spacing w:line="240" w:lineRule="auto"/>
        <w:jc w:val="both"/>
        <w:rPr>
          <w:rFonts w:ascii="Arial" w:hAnsi="Arial" w:cs="Arial"/>
        </w:rPr>
      </w:pPr>
      <w:r w:rsidRPr="008A2C9B">
        <w:rPr>
          <w:rFonts w:ascii="Arial" w:hAnsi="Arial"/>
        </w:rPr>
        <w:t>24.1.3 Product handling shall be performed in complete series that are physically or chronologically separated from operations on products not obtained under integrated production conditions, in order to prevent overlapping and contamination and ensure traceability.</w:t>
      </w:r>
    </w:p>
    <w:p w14:paraId="49FC15B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25</w:t>
      </w:r>
    </w:p>
    <w:p w14:paraId="66DAAE54"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Grape processing and conversion processes</w:t>
      </w:r>
    </w:p>
    <w:p w14:paraId="6E5EAEF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25.1 Obligations</w:t>
      </w:r>
    </w:p>
    <w:p w14:paraId="416B53D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lastRenderedPageBreak/>
        <w:t>25.1.1 All grapes used to produce wine shall meet the conditions set out in this regulation.</w:t>
      </w:r>
    </w:p>
    <w:p w14:paraId="4D7CEAD3" w14:textId="77777777" w:rsidR="00503A41" w:rsidRPr="008A2C9B" w:rsidRDefault="00503A41" w:rsidP="00DD2FD2">
      <w:pPr>
        <w:keepNext/>
        <w:keepLines/>
        <w:spacing w:line="240" w:lineRule="auto"/>
        <w:jc w:val="both"/>
        <w:outlineLvl w:val="0"/>
        <w:rPr>
          <w:rFonts w:ascii="Arial" w:hAnsi="Arial" w:cs="Arial"/>
        </w:rPr>
      </w:pPr>
      <w:r w:rsidRPr="008A2C9B">
        <w:rPr>
          <w:rFonts w:ascii="Arial" w:hAnsi="Arial"/>
        </w:rPr>
        <w:t>Article 26</w:t>
      </w:r>
    </w:p>
    <w:p w14:paraId="4C497A91" w14:textId="77777777" w:rsidR="00503A41" w:rsidRPr="008A2C9B" w:rsidRDefault="00503A41" w:rsidP="00DD2FD2">
      <w:pPr>
        <w:pStyle w:val="NormalWeb"/>
        <w:keepNext/>
        <w:keepLines/>
        <w:spacing w:after="160"/>
        <w:jc w:val="both"/>
        <w:rPr>
          <w:rFonts w:ascii="Arial" w:hAnsi="Arial" w:cs="Arial"/>
          <w:b/>
          <w:sz w:val="22"/>
          <w:szCs w:val="22"/>
        </w:rPr>
      </w:pPr>
      <w:r w:rsidRPr="008A2C9B">
        <w:rPr>
          <w:rFonts w:ascii="Arial" w:hAnsi="Arial"/>
          <w:b/>
          <w:sz w:val="22"/>
        </w:rPr>
        <w:t>Preservation</w:t>
      </w:r>
    </w:p>
    <w:p w14:paraId="39EFE551" w14:textId="77777777" w:rsidR="00503A41" w:rsidRPr="008A2C9B" w:rsidRDefault="00503A41" w:rsidP="00DD2FD2">
      <w:pPr>
        <w:keepNext/>
        <w:keepLines/>
        <w:spacing w:line="240" w:lineRule="auto"/>
        <w:jc w:val="both"/>
        <w:outlineLvl w:val="0"/>
        <w:rPr>
          <w:rFonts w:ascii="Arial" w:hAnsi="Arial" w:cs="Arial"/>
        </w:rPr>
      </w:pPr>
      <w:r w:rsidRPr="008A2C9B">
        <w:rPr>
          <w:rFonts w:ascii="Arial" w:hAnsi="Arial"/>
        </w:rPr>
        <w:t xml:space="preserve">26.1 </w:t>
      </w:r>
      <w:r w:rsidRPr="008A2C9B">
        <w:rPr>
          <w:rFonts w:ascii="Arial" w:hAnsi="Arial"/>
          <w:i/>
        </w:rPr>
        <w:t>Obligations</w:t>
      </w:r>
    </w:p>
    <w:p w14:paraId="433D29B2" w14:textId="77777777" w:rsidR="00503A41" w:rsidRPr="008A2C9B" w:rsidRDefault="00503A41" w:rsidP="00B335D9">
      <w:pPr>
        <w:spacing w:line="240" w:lineRule="auto"/>
        <w:jc w:val="both"/>
        <w:rPr>
          <w:rFonts w:ascii="Arial" w:hAnsi="Arial" w:cs="Arial"/>
        </w:rPr>
      </w:pPr>
      <w:r w:rsidRPr="008A2C9B">
        <w:rPr>
          <w:rFonts w:ascii="Arial" w:hAnsi="Arial"/>
        </w:rPr>
        <w:t>26.1.1 Periodic quality checks shall be conducted, in particular, before marketing, taking into account factors related to sampling and the type of analytic assessment and residue limits that guarantee consumer safety.</w:t>
      </w:r>
    </w:p>
    <w:p w14:paraId="1C756044" w14:textId="77777777" w:rsidR="00503A41" w:rsidRPr="008A2C9B" w:rsidRDefault="00503A41" w:rsidP="00B335D9">
      <w:pPr>
        <w:spacing w:line="240" w:lineRule="auto"/>
        <w:jc w:val="both"/>
        <w:rPr>
          <w:rFonts w:ascii="Arial" w:hAnsi="Arial" w:cs="Arial"/>
        </w:rPr>
      </w:pPr>
      <w:r w:rsidRPr="008A2C9B">
        <w:rPr>
          <w:rFonts w:ascii="Arial" w:hAnsi="Arial"/>
        </w:rPr>
        <w:t>26.1.2 Approved preservation methods with minimal toxicity shall be used, preferably physical methods or natural products, rather than synthetic products.</w:t>
      </w:r>
    </w:p>
    <w:p w14:paraId="5DFAD8EF"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27</w:t>
      </w:r>
    </w:p>
    <w:p w14:paraId="7B61268E"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Product storage</w:t>
      </w:r>
    </w:p>
    <w:p w14:paraId="59111EB4" w14:textId="77777777" w:rsidR="00503A41" w:rsidRPr="008A2C9B" w:rsidRDefault="00503A41" w:rsidP="00B335D9">
      <w:pPr>
        <w:spacing w:line="240" w:lineRule="auto"/>
        <w:jc w:val="both"/>
        <w:rPr>
          <w:rFonts w:ascii="Arial" w:hAnsi="Arial" w:cs="Arial"/>
          <w:i/>
        </w:rPr>
      </w:pPr>
      <w:r w:rsidRPr="008A2C9B">
        <w:rPr>
          <w:rFonts w:ascii="Arial" w:hAnsi="Arial"/>
        </w:rPr>
        <w:t xml:space="preserve">27.1 </w:t>
      </w:r>
      <w:r w:rsidRPr="008A2C9B">
        <w:rPr>
          <w:rFonts w:ascii="Arial" w:hAnsi="Arial"/>
          <w:i/>
        </w:rPr>
        <w:t>Obligations</w:t>
      </w:r>
    </w:p>
    <w:p w14:paraId="00D3C8D2" w14:textId="77777777" w:rsidR="00503A41" w:rsidRPr="008A2C9B" w:rsidRDefault="00503A41" w:rsidP="00B335D9">
      <w:pPr>
        <w:spacing w:line="240" w:lineRule="auto"/>
        <w:jc w:val="both"/>
        <w:rPr>
          <w:rFonts w:ascii="Arial" w:hAnsi="Arial" w:cs="Arial"/>
        </w:rPr>
      </w:pPr>
      <w:r w:rsidRPr="008A2C9B">
        <w:rPr>
          <w:rFonts w:ascii="Arial" w:hAnsi="Arial"/>
        </w:rPr>
        <w:t>27.1.1 Store the products using procedures that guarantee optimal quality.</w:t>
      </w:r>
    </w:p>
    <w:p w14:paraId="57CBC334" w14:textId="77777777" w:rsidR="00503A41" w:rsidRPr="008A2C9B" w:rsidRDefault="00503A41" w:rsidP="00B335D9">
      <w:pPr>
        <w:spacing w:line="240" w:lineRule="auto"/>
        <w:jc w:val="both"/>
        <w:rPr>
          <w:rFonts w:ascii="Arial" w:hAnsi="Arial" w:cs="Arial"/>
        </w:rPr>
      </w:pPr>
      <w:r w:rsidRPr="008A2C9B">
        <w:rPr>
          <w:rFonts w:ascii="Arial" w:hAnsi="Arial"/>
        </w:rPr>
        <w:t>27.1.2 Clean, disinfect and control parasites in storage spaces</w:t>
      </w:r>
      <w:r w:rsidRPr="00B335D9">
        <w:rPr>
          <w:rFonts w:ascii="Arial" w:hAnsi="Arial"/>
          <w:vanish/>
        </w:rPr>
        <w:t>&lt;A[lugares|sitios]&gt;</w:t>
      </w:r>
      <w:r w:rsidRPr="008A2C9B">
        <w:rPr>
          <w:rFonts w:ascii="Arial" w:hAnsi="Arial"/>
        </w:rPr>
        <w:t xml:space="preserve"> to prevent any and all kinds of product contamination.</w:t>
      </w:r>
    </w:p>
    <w:p w14:paraId="3F0C9475" w14:textId="77777777" w:rsidR="00503A41" w:rsidRPr="008A2C9B" w:rsidRDefault="00503A41" w:rsidP="00B335D9">
      <w:pPr>
        <w:spacing w:line="240" w:lineRule="auto"/>
        <w:jc w:val="both"/>
        <w:rPr>
          <w:rFonts w:ascii="Arial" w:hAnsi="Arial" w:cs="Arial"/>
        </w:rPr>
      </w:pPr>
      <w:r w:rsidRPr="008A2C9B">
        <w:rPr>
          <w:rFonts w:ascii="Arial" w:hAnsi="Arial"/>
        </w:rPr>
        <w:t>27.1.3 Install clear and defined partitions in storage facilities between products originating from integrated production and other conventional products, with their locations in each storage facility indicated on diagrams. Boxes and pallets shall be duly identified and positioned so their identification is clearly visible in order to facilitate counting.</w:t>
      </w:r>
    </w:p>
    <w:p w14:paraId="60A82764"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27.2 </w:t>
      </w:r>
      <w:r w:rsidRPr="008A2C9B">
        <w:rPr>
          <w:rFonts w:ascii="Arial" w:hAnsi="Arial"/>
          <w:i/>
        </w:rPr>
        <w:t>Prohibitions</w:t>
      </w:r>
    </w:p>
    <w:p w14:paraId="2DFC0DD5"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27.2.1 The use of synthetic chemical products to control storage pests and parasites, except in technically justified cases with the use of active substances approved for integrated production. </w:t>
      </w:r>
    </w:p>
    <w:p w14:paraId="39AB6A70" w14:textId="77777777" w:rsidR="00503A41" w:rsidRPr="008A2C9B" w:rsidRDefault="00503A41" w:rsidP="00B335D9">
      <w:pPr>
        <w:spacing w:line="240" w:lineRule="auto"/>
        <w:jc w:val="both"/>
        <w:outlineLvl w:val="0"/>
        <w:rPr>
          <w:rFonts w:ascii="Arial" w:hAnsi="Arial" w:cs="Arial"/>
        </w:rPr>
      </w:pPr>
      <w:r w:rsidRPr="008A2C9B">
        <w:rPr>
          <w:rFonts w:ascii="Arial" w:hAnsi="Arial"/>
        </w:rPr>
        <w:t>27.2.2 Storage of chemical products or of waste in the packaged product storage area.</w:t>
      </w:r>
    </w:p>
    <w:p w14:paraId="001F1E29" w14:textId="77777777" w:rsidR="00503A41" w:rsidRPr="008A2C9B" w:rsidRDefault="00503A41" w:rsidP="00B335D9">
      <w:pPr>
        <w:pStyle w:val="NoSpacing"/>
        <w:spacing w:after="160"/>
        <w:jc w:val="both"/>
        <w:rPr>
          <w:rFonts w:ascii="Arial" w:hAnsi="Arial" w:cs="Arial"/>
        </w:rPr>
      </w:pPr>
      <w:r w:rsidRPr="008A2C9B">
        <w:rPr>
          <w:rFonts w:ascii="Arial" w:hAnsi="Arial"/>
        </w:rPr>
        <w:t>Article 28</w:t>
      </w:r>
    </w:p>
    <w:p w14:paraId="44D4CBB5" w14:textId="77777777" w:rsidR="00503A41" w:rsidRPr="008A2C9B" w:rsidRDefault="00503A41" w:rsidP="00B335D9">
      <w:pPr>
        <w:pStyle w:val="NoSpacing"/>
        <w:spacing w:after="160"/>
        <w:jc w:val="both"/>
        <w:rPr>
          <w:rFonts w:ascii="Arial" w:hAnsi="Arial" w:cs="Arial"/>
          <w:b/>
        </w:rPr>
      </w:pPr>
      <w:r w:rsidRPr="008A2C9B">
        <w:rPr>
          <w:rFonts w:ascii="Arial" w:hAnsi="Arial"/>
          <w:b/>
        </w:rPr>
        <w:t>Packaging</w:t>
      </w:r>
    </w:p>
    <w:p w14:paraId="3297BD2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28.1 </w:t>
      </w:r>
      <w:r w:rsidRPr="008A2C9B">
        <w:rPr>
          <w:rFonts w:ascii="Arial" w:hAnsi="Arial"/>
          <w:i/>
        </w:rPr>
        <w:t>Obligations</w:t>
      </w:r>
    </w:p>
    <w:p w14:paraId="0240D764" w14:textId="77777777" w:rsidR="00503A41" w:rsidRPr="008A2C9B" w:rsidRDefault="00503A41" w:rsidP="00B335D9">
      <w:pPr>
        <w:pStyle w:val="NoSpacing"/>
        <w:spacing w:after="160"/>
        <w:jc w:val="both"/>
        <w:rPr>
          <w:rFonts w:ascii="Arial" w:hAnsi="Arial" w:cs="Arial"/>
        </w:rPr>
      </w:pPr>
      <w:r w:rsidRPr="008A2C9B">
        <w:rPr>
          <w:rFonts w:ascii="Arial" w:hAnsi="Arial"/>
        </w:rPr>
        <w:t>28.1.1 Packaging activities shall be performed in</w:t>
      </w:r>
      <w:r w:rsidRPr="00B335D9">
        <w:rPr>
          <w:rFonts w:ascii="Arial" w:hAnsi="Arial"/>
          <w:vanish/>
        </w:rPr>
        <w:t>&lt;A[por|para]&gt;</w:t>
      </w:r>
      <w:r w:rsidRPr="008A2C9B">
        <w:rPr>
          <w:rFonts w:ascii="Arial" w:hAnsi="Arial"/>
        </w:rPr>
        <w:t xml:space="preserve"> complete series, physically or chronologically separated from conventional product activities.</w:t>
      </w:r>
    </w:p>
    <w:p w14:paraId="0C93D6B9" w14:textId="77777777" w:rsidR="00503A41" w:rsidRPr="008A2C9B" w:rsidRDefault="00503A41" w:rsidP="00B335D9">
      <w:pPr>
        <w:pStyle w:val="NoSpacing"/>
        <w:spacing w:after="160"/>
        <w:jc w:val="both"/>
        <w:rPr>
          <w:rFonts w:ascii="Arial" w:hAnsi="Arial" w:cs="Arial"/>
        </w:rPr>
      </w:pPr>
      <w:r w:rsidRPr="008A2C9B">
        <w:rPr>
          <w:rFonts w:ascii="Arial" w:hAnsi="Arial"/>
        </w:rPr>
        <w:t>28.1.2 Operators that perform packaging of certified integrated produce and conventional produce shall report this to the inspection body or entity. This notification shall be submitted at the start of the season, adequately in advance and before the start of integrated produce activities.</w:t>
      </w:r>
    </w:p>
    <w:p w14:paraId="1EA11DF3" w14:textId="77777777" w:rsidR="00503A41" w:rsidRPr="008A2C9B" w:rsidRDefault="00503A41" w:rsidP="00B335D9">
      <w:pPr>
        <w:pStyle w:val="NoSpacing"/>
        <w:spacing w:after="160"/>
        <w:jc w:val="both"/>
        <w:rPr>
          <w:rFonts w:ascii="Arial" w:hAnsi="Arial" w:cs="Arial"/>
        </w:rPr>
      </w:pPr>
      <w:r w:rsidRPr="008A2C9B">
        <w:rPr>
          <w:rFonts w:ascii="Arial" w:hAnsi="Arial"/>
        </w:rPr>
        <w:t>28.1.3 Food handlers shall have special training in this area or demonstrate that they are in the process of obtaining it in accordance with the applicable regulations that</w:t>
      </w:r>
      <w:r w:rsidRPr="00B335D9">
        <w:rPr>
          <w:rFonts w:ascii="Arial" w:hAnsi="Arial"/>
          <w:vanish/>
        </w:rPr>
        <w:t>&lt;A[por|para]&gt;</w:t>
      </w:r>
      <w:r w:rsidRPr="008A2C9B">
        <w:rPr>
          <w:rFonts w:ascii="Arial" w:hAnsi="Arial"/>
        </w:rPr>
        <w:t xml:space="preserve"> set out standards for food handlers.</w:t>
      </w:r>
    </w:p>
    <w:p w14:paraId="2606BA3A" w14:textId="77777777" w:rsidR="00503A41" w:rsidRPr="008A2C9B" w:rsidRDefault="00503A41" w:rsidP="00B335D9">
      <w:pPr>
        <w:pStyle w:val="NoSpacing"/>
        <w:spacing w:after="160"/>
        <w:jc w:val="both"/>
        <w:rPr>
          <w:rFonts w:ascii="Arial" w:hAnsi="Arial" w:cs="Arial"/>
        </w:rPr>
      </w:pPr>
      <w:r w:rsidRPr="008A2C9B">
        <w:rPr>
          <w:rFonts w:ascii="Arial" w:hAnsi="Arial"/>
        </w:rPr>
        <w:t>28.1.4 The packaging and packaging material storage area shall be clearly distinguished from the handling area.</w:t>
      </w:r>
    </w:p>
    <w:p w14:paraId="6B230E2F" w14:textId="77777777" w:rsidR="00503A41" w:rsidRPr="008A2C9B" w:rsidRDefault="00503A41" w:rsidP="00DD2FD2">
      <w:pPr>
        <w:pStyle w:val="NoSpacing"/>
        <w:keepNext/>
        <w:keepLines/>
        <w:spacing w:after="160"/>
        <w:rPr>
          <w:rFonts w:ascii="Arial" w:hAnsi="Arial" w:cs="Arial"/>
        </w:rPr>
      </w:pPr>
      <w:r w:rsidRPr="008A2C9B">
        <w:rPr>
          <w:rFonts w:ascii="Arial" w:hAnsi="Arial"/>
        </w:rPr>
        <w:lastRenderedPageBreak/>
        <w:t>Article 29</w:t>
      </w:r>
    </w:p>
    <w:p w14:paraId="3AE411BB" w14:textId="77777777" w:rsidR="00503A41" w:rsidRPr="008A2C9B" w:rsidRDefault="00503A41" w:rsidP="00DD2FD2">
      <w:pPr>
        <w:pStyle w:val="NoSpacing"/>
        <w:keepNext/>
        <w:keepLines/>
        <w:spacing w:after="160"/>
        <w:rPr>
          <w:rFonts w:ascii="Arial" w:hAnsi="Arial" w:cs="Arial"/>
          <w:b/>
        </w:rPr>
      </w:pPr>
      <w:r w:rsidRPr="008A2C9B">
        <w:rPr>
          <w:rFonts w:ascii="Arial" w:hAnsi="Arial"/>
          <w:b/>
        </w:rPr>
        <w:t>Shipping</w:t>
      </w:r>
    </w:p>
    <w:p w14:paraId="5A88FD56" w14:textId="77777777" w:rsidR="00503A41" w:rsidRPr="008A2C9B" w:rsidRDefault="00503A41" w:rsidP="00DD2FD2">
      <w:pPr>
        <w:pStyle w:val="NoSpacing"/>
        <w:keepNext/>
        <w:keepLines/>
        <w:spacing w:after="160"/>
        <w:rPr>
          <w:rFonts w:ascii="Arial" w:hAnsi="Arial" w:cs="Arial"/>
          <w:i/>
        </w:rPr>
      </w:pPr>
      <w:r w:rsidRPr="008A2C9B">
        <w:rPr>
          <w:rFonts w:ascii="Arial" w:hAnsi="Arial"/>
          <w:i/>
        </w:rPr>
        <w:t>29.1 Obligations</w:t>
      </w:r>
    </w:p>
    <w:p w14:paraId="546BB43E" w14:textId="77777777" w:rsidR="00503A41" w:rsidRPr="008A2C9B" w:rsidRDefault="00503A41" w:rsidP="00B335D9">
      <w:pPr>
        <w:pStyle w:val="NoSpacing"/>
        <w:spacing w:after="160"/>
        <w:rPr>
          <w:rFonts w:ascii="Arial" w:hAnsi="Arial" w:cs="Arial"/>
        </w:rPr>
      </w:pPr>
      <w:r w:rsidRPr="008A2C9B">
        <w:rPr>
          <w:rFonts w:ascii="Arial" w:hAnsi="Arial"/>
        </w:rPr>
        <w:t>29.1.1</w:t>
      </w:r>
      <w:r w:rsidRPr="008A2C9B">
        <w:rPr>
          <w:rFonts w:ascii="Arial" w:hAnsi="Arial"/>
          <w:b/>
        </w:rPr>
        <w:t xml:space="preserve"> </w:t>
      </w:r>
      <w:r w:rsidRPr="008A2C9B">
        <w:rPr>
          <w:rFonts w:ascii="Arial" w:hAnsi="Arial"/>
        </w:rPr>
        <w:t>Before loading, all transport facilities shall be clean</w:t>
      </w:r>
      <w:r w:rsidRPr="00B335D9">
        <w:rPr>
          <w:rFonts w:ascii="Arial" w:hAnsi="Arial"/>
          <w:vanish/>
        </w:rPr>
        <w:t>&lt;A[limpios|netos]&gt;</w:t>
      </w:r>
      <w:r w:rsidRPr="008A2C9B">
        <w:rPr>
          <w:rFonts w:ascii="Arial" w:hAnsi="Arial"/>
        </w:rPr>
        <w:t>, in good condition and free of foreign objects and pests</w:t>
      </w:r>
      <w:r w:rsidRPr="00B335D9">
        <w:rPr>
          <w:rFonts w:ascii="Arial" w:hAnsi="Arial"/>
          <w:vanish/>
        </w:rPr>
        <w:t>&lt;A[pestes|pudores]&gt;</w:t>
      </w:r>
      <w:r w:rsidRPr="008A2C9B">
        <w:rPr>
          <w:rFonts w:ascii="Arial" w:hAnsi="Arial"/>
        </w:rPr>
        <w:t>.</w:t>
      </w:r>
    </w:p>
    <w:p w14:paraId="42EE8CDC" w14:textId="77777777" w:rsidR="00503A41" w:rsidRPr="008A2C9B" w:rsidRDefault="00503A41" w:rsidP="00B335D9">
      <w:pPr>
        <w:pStyle w:val="NoSpacing"/>
        <w:spacing w:after="160"/>
        <w:jc w:val="both"/>
        <w:rPr>
          <w:rFonts w:ascii="Arial" w:hAnsi="Arial" w:cs="Arial"/>
        </w:rPr>
      </w:pPr>
      <w:r w:rsidRPr="008A2C9B">
        <w:rPr>
          <w:rFonts w:ascii="Arial" w:hAnsi="Arial"/>
        </w:rPr>
        <w:t>Article 30</w:t>
      </w:r>
    </w:p>
    <w:p w14:paraId="549EA1B2" w14:textId="77777777" w:rsidR="00503A41" w:rsidRPr="008A2C9B" w:rsidRDefault="00503A41" w:rsidP="00B335D9">
      <w:pPr>
        <w:pStyle w:val="NoSpacing"/>
        <w:spacing w:after="160"/>
        <w:jc w:val="both"/>
        <w:rPr>
          <w:rFonts w:ascii="Arial" w:hAnsi="Arial" w:cs="Arial"/>
          <w:b/>
        </w:rPr>
      </w:pPr>
      <w:r w:rsidRPr="008A2C9B">
        <w:rPr>
          <w:rFonts w:ascii="Arial" w:hAnsi="Arial"/>
          <w:b/>
        </w:rPr>
        <w:t>Preservation/post-harvest log</w:t>
      </w:r>
    </w:p>
    <w:p w14:paraId="64AE1855" w14:textId="77777777" w:rsidR="00503A41" w:rsidRPr="008A2C9B" w:rsidRDefault="00503A41" w:rsidP="00B335D9">
      <w:pPr>
        <w:pStyle w:val="NoSpacing"/>
        <w:spacing w:after="160"/>
        <w:jc w:val="both"/>
        <w:rPr>
          <w:rFonts w:ascii="Arial" w:hAnsi="Arial" w:cs="Arial"/>
          <w:i/>
        </w:rPr>
      </w:pPr>
      <w:r w:rsidRPr="008A2C9B">
        <w:rPr>
          <w:rFonts w:ascii="Arial" w:hAnsi="Arial"/>
          <w:i/>
        </w:rPr>
        <w:t>30.1 Obligations</w:t>
      </w:r>
    </w:p>
    <w:p w14:paraId="05E8599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30.1.1 The Preservation log is a record of actions and interventions carried out in the preservation, packaging and storage processes and serves to safeguard these. The Preservation log template is unique in terms of the data to be entered, and shall be approved by the Ministry of Agriculture, Livestock, Fisheries and Food. </w:t>
      </w:r>
    </w:p>
    <w:p w14:paraId="3DC187C4" w14:textId="77777777" w:rsidR="00503A41" w:rsidRPr="008A2C9B" w:rsidRDefault="00503A41" w:rsidP="00B335D9">
      <w:pPr>
        <w:pStyle w:val="NoSpacing"/>
        <w:spacing w:after="160"/>
        <w:jc w:val="both"/>
        <w:rPr>
          <w:rFonts w:ascii="Arial" w:hAnsi="Arial" w:cs="Arial"/>
        </w:rPr>
      </w:pPr>
      <w:r w:rsidRPr="008A2C9B">
        <w:rPr>
          <w:rFonts w:ascii="Arial" w:hAnsi="Arial"/>
        </w:rPr>
        <w:t>30.1.2 The technician responsible for integrated produce preservation shall periodically sign for and thus also accept responsibility for entries in the Preservation log for the integrated production system.</w:t>
      </w:r>
    </w:p>
    <w:p w14:paraId="44822D7D" w14:textId="77777777" w:rsidR="00503A41" w:rsidRPr="008A2C9B" w:rsidRDefault="00503A41" w:rsidP="00B335D9">
      <w:pPr>
        <w:pStyle w:val="NoSpacing"/>
        <w:spacing w:after="160"/>
        <w:jc w:val="both"/>
        <w:rPr>
          <w:rFonts w:ascii="Arial" w:hAnsi="Arial" w:cs="Arial"/>
        </w:rPr>
      </w:pPr>
      <w:r w:rsidRPr="008A2C9B">
        <w:rPr>
          <w:rFonts w:ascii="Arial" w:hAnsi="Arial"/>
        </w:rPr>
        <w:t>30.1.3 The Preservation log is obligatory and shall be available for inspection at all times. For proper system functioning, the operation entries shall be completed within no more than seven days after the operation in question.</w:t>
      </w:r>
    </w:p>
    <w:p w14:paraId="5117F298" w14:textId="77777777" w:rsidR="00503A41" w:rsidRPr="008A2C9B" w:rsidRDefault="00503A41" w:rsidP="00B335D9">
      <w:pPr>
        <w:pStyle w:val="NoSpacing"/>
        <w:spacing w:after="160"/>
        <w:jc w:val="both"/>
        <w:rPr>
          <w:rFonts w:ascii="Arial" w:hAnsi="Arial" w:cs="Arial"/>
        </w:rPr>
      </w:pPr>
      <w:r w:rsidRPr="008A2C9B">
        <w:rPr>
          <w:rFonts w:ascii="Arial" w:hAnsi="Arial"/>
        </w:rPr>
        <w:t>Article 31</w:t>
      </w:r>
    </w:p>
    <w:p w14:paraId="1EC2976C"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Personnel training </w:t>
      </w:r>
    </w:p>
    <w:p w14:paraId="2A37DAC9"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 </w:t>
      </w:r>
      <w:r w:rsidRPr="008A2C9B">
        <w:rPr>
          <w:rFonts w:ascii="Arial" w:hAnsi="Arial"/>
          <w:i/>
        </w:rPr>
        <w:t>Obligations</w:t>
      </w:r>
    </w:p>
    <w:p w14:paraId="3BD10E9C" w14:textId="77777777" w:rsidR="00503A41" w:rsidRPr="008A2C9B" w:rsidRDefault="00503A41" w:rsidP="00B335D9">
      <w:pPr>
        <w:pStyle w:val="NoSpacing"/>
        <w:spacing w:after="160"/>
        <w:jc w:val="both"/>
        <w:rPr>
          <w:rFonts w:ascii="Arial" w:hAnsi="Arial" w:cs="Arial"/>
        </w:rPr>
      </w:pPr>
      <w:r w:rsidRPr="008A2C9B">
        <w:rPr>
          <w:rFonts w:ascii="Arial" w:hAnsi="Arial"/>
        </w:rPr>
        <w:t>31.1.1 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5E2A5C59" w14:textId="77777777" w:rsidR="00503A41" w:rsidRPr="008A2C9B" w:rsidRDefault="00503A41" w:rsidP="00B335D9">
      <w:pPr>
        <w:pStyle w:val="NoSpacing"/>
        <w:spacing w:after="160"/>
        <w:jc w:val="both"/>
        <w:rPr>
          <w:rFonts w:ascii="Arial" w:hAnsi="Arial" w:cs="Arial"/>
          <w:b/>
        </w:rPr>
      </w:pPr>
      <w:r w:rsidRPr="008A2C9B">
        <w:rPr>
          <w:rFonts w:ascii="Arial" w:hAnsi="Arial"/>
        </w:rPr>
        <w:t xml:space="preserve">31.1.1.1 </w:t>
      </w:r>
      <w:r w:rsidRPr="008A2C9B">
        <w:rPr>
          <w:rFonts w:ascii="Arial" w:hAnsi="Arial"/>
          <w:u w:val="single"/>
        </w:rPr>
        <w:t xml:space="preserve">Centre personnel </w:t>
      </w:r>
    </w:p>
    <w:p w14:paraId="1A25AED5" w14:textId="77777777" w:rsidR="00503A41" w:rsidRPr="008A2C9B" w:rsidRDefault="00503A41" w:rsidP="00B335D9">
      <w:pPr>
        <w:pStyle w:val="NoSpacing"/>
        <w:spacing w:after="160"/>
        <w:jc w:val="both"/>
        <w:rPr>
          <w:rFonts w:ascii="Arial" w:hAnsi="Arial" w:cs="Arial"/>
        </w:rPr>
      </w:pPr>
      <w:r w:rsidRPr="008A2C9B">
        <w:rPr>
          <w:rFonts w:ascii="Arial" w:hAnsi="Arial"/>
        </w:rPr>
        <w:t>The company shall ensure the training of the centre personnel in the area of good practices in hygiene and handling, and shall keep records of the courses given.</w:t>
      </w:r>
    </w:p>
    <w:p w14:paraId="32B0D57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31.1.1.2 </w:t>
      </w:r>
      <w:r w:rsidRPr="008A2C9B">
        <w:rPr>
          <w:rFonts w:ascii="Arial" w:hAnsi="Arial"/>
          <w:u w:val="single"/>
        </w:rPr>
        <w:t>Qualified technical personnel</w:t>
      </w:r>
    </w:p>
    <w:p w14:paraId="44F9A632" w14:textId="77777777" w:rsidR="00503A41" w:rsidRPr="008A2C9B" w:rsidRDefault="00503A41" w:rsidP="00B335D9">
      <w:pPr>
        <w:pStyle w:val="NoSpacing"/>
        <w:spacing w:after="160"/>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w:t>
      </w:r>
      <w:r w:rsidRPr="00B335D9">
        <w:rPr>
          <w:rFonts w:ascii="Arial" w:hAnsi="Arial"/>
          <w:vanish/>
        </w:rPr>
        <w:t>&lt;A[por|para]&gt;</w:t>
      </w:r>
      <w:r w:rsidRPr="008A2C9B">
        <w:rPr>
          <w:rFonts w:ascii="Arial" w:hAnsi="Arial"/>
        </w:rPr>
        <w:t xml:space="preserve">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w:t>
      </w:r>
    </w:p>
    <w:p w14:paraId="3869AAF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31.1.1.3 </w:t>
      </w:r>
      <w:r w:rsidRPr="008A2C9B">
        <w:rPr>
          <w:rFonts w:ascii="Arial" w:hAnsi="Arial"/>
          <w:u w:val="single"/>
        </w:rPr>
        <w:t>Operators</w:t>
      </w:r>
    </w:p>
    <w:p w14:paraId="48CFFD80" w14:textId="77777777" w:rsidR="00503A41" w:rsidRPr="008A2C9B" w:rsidRDefault="00503A41" w:rsidP="00B335D9">
      <w:pPr>
        <w:pStyle w:val="NoSpacing"/>
        <w:spacing w:after="160"/>
        <w:jc w:val="both"/>
        <w:rPr>
          <w:rFonts w:ascii="Arial" w:hAnsi="Arial" w:cs="Arial"/>
        </w:rPr>
      </w:pPr>
      <w:r w:rsidRPr="008A2C9B">
        <w:rPr>
          <w:rFonts w:ascii="Arial" w:hAnsi="Arial"/>
        </w:rPr>
        <w:t>All integrated production operators (producers and/or processors) shall have special training in integrated production, attested by</w:t>
      </w:r>
      <w:r w:rsidRPr="00B335D9">
        <w:rPr>
          <w:rFonts w:ascii="Arial" w:hAnsi="Arial"/>
          <w:vanish/>
        </w:rPr>
        <w:t>&lt;A[por|para]&gt;</w:t>
      </w:r>
      <w:r w:rsidRPr="008A2C9B">
        <w:rPr>
          <w:rFonts w:ascii="Arial" w:hAnsi="Arial"/>
        </w:rPr>
        <w:t xml:space="preserve"> proof of completion of an integrated production course given by the government or by any recognised body, in accordance with the provisions of Decree 241/2002 and Order ARP/69/2003 of 14 February 2003 (DOGC No 3832 </w:t>
      </w:r>
      <w:r w:rsidRPr="008A2C9B">
        <w:rPr>
          <w:rFonts w:ascii="Arial" w:hAnsi="Arial"/>
        </w:rPr>
        <w:lastRenderedPageBreak/>
        <w:t>of 27 February 2003) adopting</w:t>
      </w:r>
      <w:r w:rsidRPr="00B335D9">
        <w:rPr>
          <w:rFonts w:ascii="Arial" w:hAnsi="Arial"/>
          <w:vanish/>
        </w:rPr>
        <w:t>&lt;A[por|para]&gt;</w:t>
      </w:r>
      <w:r w:rsidRPr="008A2C9B">
        <w:rPr>
          <w:rFonts w:ascii="Arial" w:hAnsi="Arial"/>
        </w:rPr>
        <w:t xml:space="preserve"> and governing integrated production training courses. </w:t>
      </w:r>
    </w:p>
    <w:p w14:paraId="6E3CED71"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31.1.1.4 </w:t>
      </w:r>
      <w:r w:rsidRPr="008A2C9B">
        <w:rPr>
          <w:rFonts w:ascii="Arial" w:hAnsi="Arial"/>
          <w:b/>
          <w:u w:val="single"/>
        </w:rPr>
        <w:t>Plant protection product handler</w:t>
      </w:r>
    </w:p>
    <w:p w14:paraId="326DEF01" w14:textId="77777777" w:rsidR="00503A41" w:rsidRPr="008A2C9B" w:rsidRDefault="00503A41" w:rsidP="00B335D9">
      <w:pPr>
        <w:pStyle w:val="NoSpacing"/>
        <w:spacing w:after="160"/>
        <w:jc w:val="both"/>
        <w:rPr>
          <w:rFonts w:ascii="Arial" w:hAnsi="Arial" w:cs="Arial"/>
        </w:rPr>
      </w:pPr>
      <w:r w:rsidRPr="008A2C9B">
        <w:rPr>
          <w:rFonts w:ascii="Arial" w:hAnsi="Arial"/>
        </w:rPr>
        <w:t>Plant protection product handlers shall hold a basic-level handler card that enables them to perform their activities, barring the exceptions provided for under the applicable laws.</w:t>
      </w:r>
    </w:p>
    <w:p w14:paraId="3E76C305" w14:textId="77777777" w:rsidR="00503A41" w:rsidRPr="008A2C9B" w:rsidRDefault="00503A41" w:rsidP="00B335D9">
      <w:pPr>
        <w:spacing w:line="240" w:lineRule="auto"/>
        <w:jc w:val="both"/>
        <w:rPr>
          <w:rFonts w:ascii="Arial" w:hAnsi="Arial" w:cs="Arial"/>
          <w:b/>
        </w:rPr>
      </w:pPr>
    </w:p>
    <w:p w14:paraId="6D245F7F" w14:textId="77777777" w:rsidR="00503A41" w:rsidRPr="008A2C9B" w:rsidRDefault="00503A41" w:rsidP="00B335D9">
      <w:pPr>
        <w:spacing w:line="240" w:lineRule="auto"/>
        <w:jc w:val="both"/>
        <w:rPr>
          <w:rFonts w:ascii="Arial" w:hAnsi="Arial" w:cs="Arial"/>
          <w:b/>
        </w:rPr>
      </w:pPr>
      <w:r w:rsidRPr="008A2C9B">
        <w:rPr>
          <w:rFonts w:ascii="Arial" w:hAnsi="Arial"/>
          <w:b/>
        </w:rPr>
        <w:t>IV. IDENTIFICATION, TRACEABILITY AND MARKETING</w:t>
      </w:r>
    </w:p>
    <w:p w14:paraId="27706C52" w14:textId="77777777" w:rsidR="00503A41" w:rsidRPr="008A2C9B" w:rsidRDefault="00503A41" w:rsidP="00B335D9">
      <w:pPr>
        <w:pStyle w:val="Heading6"/>
        <w:spacing w:before="0" w:after="160" w:line="240" w:lineRule="auto"/>
        <w:jc w:val="both"/>
        <w:rPr>
          <w:rFonts w:ascii="Arial" w:hAnsi="Arial" w:cs="Arial"/>
          <w:b/>
          <w:color w:val="auto"/>
        </w:rPr>
      </w:pPr>
      <w:r w:rsidRPr="008A2C9B">
        <w:rPr>
          <w:rFonts w:ascii="Arial" w:hAnsi="Arial"/>
          <w:color w:val="auto"/>
        </w:rPr>
        <w:t>Article 32</w:t>
      </w:r>
    </w:p>
    <w:p w14:paraId="1EF84FE5" w14:textId="77777777" w:rsidR="00503A41" w:rsidRPr="008A2C9B" w:rsidRDefault="0071585B" w:rsidP="00B335D9">
      <w:pPr>
        <w:pStyle w:val="Heading6"/>
        <w:spacing w:before="0" w:after="160" w:line="240" w:lineRule="auto"/>
        <w:jc w:val="both"/>
        <w:rPr>
          <w:rFonts w:ascii="Arial" w:hAnsi="Arial" w:cs="Arial"/>
          <w:color w:val="auto"/>
        </w:rPr>
      </w:pPr>
      <w:r w:rsidRPr="008A2C9B">
        <w:rPr>
          <w:rFonts w:ascii="Arial" w:hAnsi="Arial" w:cs="Arial"/>
          <w:noProof/>
          <w:color w:val="auto"/>
          <w:lang w:val="en-US" w:eastAsia="zh-CN" w:bidi="ar-SA"/>
        </w:rPr>
        <mc:AlternateContent>
          <mc:Choice Requires="wps">
            <w:drawing>
              <wp:anchor distT="0" distB="0" distL="114300" distR="114300" simplePos="0" relativeHeight="251670016" behindDoc="0" locked="0" layoutInCell="1" allowOverlap="1" wp14:anchorId="26EEA7BE" wp14:editId="2CA5F0E7">
                <wp:simplePos x="0" y="0"/>
                <wp:positionH relativeFrom="column">
                  <wp:posOffset>800100</wp:posOffset>
                </wp:positionH>
                <wp:positionV relativeFrom="paragraph">
                  <wp:posOffset>-2912110</wp:posOffset>
                </wp:positionV>
                <wp:extent cx="0" cy="0"/>
                <wp:effectExtent l="13335" t="5715" r="5715" b="13335"/>
                <wp:wrapNone/>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37078932" id="Line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a9DgIAACQ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"/>
            </w:pict>
          </mc:Fallback>
        </mc:AlternateContent>
      </w:r>
      <w:r w:rsidRPr="008A2C9B">
        <w:rPr>
          <w:rFonts w:ascii="Arial" w:hAnsi="Arial" w:cs="Arial"/>
          <w:noProof/>
          <w:color w:val="auto"/>
          <w:lang w:val="en-US" w:eastAsia="zh-CN" w:bidi="ar-SA"/>
        </w:rPr>
        <mc:AlternateContent>
          <mc:Choice Requires="wps">
            <w:drawing>
              <wp:anchor distT="0" distB="0" distL="114300" distR="114300" simplePos="0" relativeHeight="251668992" behindDoc="0" locked="0" layoutInCell="1" allowOverlap="1" wp14:anchorId="75178F54" wp14:editId="23E27950">
                <wp:simplePos x="0" y="0"/>
                <wp:positionH relativeFrom="column">
                  <wp:posOffset>5715000</wp:posOffset>
                </wp:positionH>
                <wp:positionV relativeFrom="paragraph">
                  <wp:posOffset>-3715385</wp:posOffset>
                </wp:positionV>
                <wp:extent cx="0" cy="0"/>
                <wp:effectExtent l="13335" t="12065" r="5715" b="698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708B3B39" id="Line 16"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9DQIAACQEAAAOAAAAZHJzL2Uyb0RvYy54bWysU8GO2jAQvVfqP1i+Q0gaKE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"/>
            </w:pict>
          </mc:Fallback>
        </mc:AlternateContent>
      </w:r>
      <w:r w:rsidRPr="008A2C9B">
        <w:rPr>
          <w:rFonts w:ascii="Arial" w:hAnsi="Arial" w:cs="Arial"/>
          <w:noProof/>
          <w:color w:val="auto"/>
          <w:lang w:val="en-US" w:eastAsia="zh-CN" w:bidi="ar-SA"/>
        </w:rPr>
        <mc:AlternateContent>
          <mc:Choice Requires="wps">
            <w:drawing>
              <wp:anchor distT="0" distB="0" distL="114300" distR="114300" simplePos="0" relativeHeight="251667968" behindDoc="0" locked="0" layoutInCell="1" allowOverlap="1" wp14:anchorId="4254A5D7" wp14:editId="446AF04A">
                <wp:simplePos x="0" y="0"/>
                <wp:positionH relativeFrom="column">
                  <wp:posOffset>2286000</wp:posOffset>
                </wp:positionH>
                <wp:positionV relativeFrom="paragraph">
                  <wp:posOffset>-3715385</wp:posOffset>
                </wp:positionV>
                <wp:extent cx="0" cy="0"/>
                <wp:effectExtent l="13335" t="12065" r="5715" b="698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10538782" id="Line 1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xZDQIAACQEAAAOAAAAZHJzL2Uyb0RvYy54bWysU8GO2jAQvVfqP1i5QxIaKE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"/>
            </w:pict>
          </mc:Fallback>
        </mc:AlternateContent>
      </w:r>
      <w:r w:rsidRPr="008A2C9B">
        <w:rPr>
          <w:rFonts w:ascii="Arial" w:hAnsi="Arial"/>
          <w:color w:val="auto"/>
        </w:rPr>
        <w:t>Identification and traceability</w:t>
      </w:r>
    </w:p>
    <w:p w14:paraId="371DD052" w14:textId="77777777" w:rsidR="00503A41" w:rsidRPr="008A2C9B" w:rsidRDefault="00503A41" w:rsidP="00B335D9">
      <w:pPr>
        <w:spacing w:line="240" w:lineRule="auto"/>
        <w:jc w:val="both"/>
        <w:rPr>
          <w:rFonts w:ascii="Arial" w:hAnsi="Arial" w:cs="Arial"/>
        </w:rPr>
      </w:pPr>
      <w:r w:rsidRPr="008A2C9B">
        <w:rPr>
          <w:rFonts w:ascii="Arial" w:hAnsi="Arial"/>
        </w:rPr>
        <w:t xml:space="preserve">32.1 </w:t>
      </w:r>
      <w:r w:rsidRPr="008A2C9B">
        <w:rPr>
          <w:rFonts w:ascii="Arial" w:hAnsi="Arial"/>
          <w:i/>
        </w:rPr>
        <w:t>Obligations</w:t>
      </w:r>
    </w:p>
    <w:p w14:paraId="0DCDA240" w14:textId="77777777" w:rsidR="00503A41" w:rsidRPr="008A2C9B" w:rsidRDefault="00503A41" w:rsidP="00B335D9">
      <w:pPr>
        <w:spacing w:line="240" w:lineRule="auto"/>
        <w:jc w:val="both"/>
        <w:rPr>
          <w:rFonts w:ascii="Arial" w:hAnsi="Arial" w:cs="Arial"/>
        </w:rPr>
      </w:pPr>
      <w:r w:rsidRPr="008A2C9B">
        <w:rPr>
          <w:rFonts w:ascii="Arial" w:hAnsi="Arial"/>
        </w:rPr>
        <w:t>32.1.1 Complete a farmer liability statement that enables identification of products from plots falling under integrated production. A plan or diagram of the plot and/or UCU shall attest to knowledge of the location of the various lots.</w:t>
      </w:r>
    </w:p>
    <w:p w14:paraId="24D6172A" w14:textId="77777777" w:rsidR="00503A41" w:rsidRPr="008A2C9B" w:rsidRDefault="00503A41" w:rsidP="00B335D9">
      <w:pPr>
        <w:spacing w:line="240" w:lineRule="auto"/>
        <w:jc w:val="both"/>
        <w:rPr>
          <w:rFonts w:ascii="Arial" w:hAnsi="Arial" w:cs="Arial"/>
        </w:rPr>
      </w:pPr>
      <w:r w:rsidRPr="008A2C9B">
        <w:rPr>
          <w:rFonts w:ascii="Arial" w:hAnsi="Arial"/>
        </w:rPr>
        <w:t>32.1.2 Every receiving and/or handling centre shall have an incoming inspection form, indicating the product, amount, plot of origin, uniform cultivation unit and date of receipt, signed by the person that made the delivery.</w:t>
      </w:r>
    </w:p>
    <w:p w14:paraId="44437CA6" w14:textId="77777777" w:rsidR="00503A41" w:rsidRPr="008A2C9B" w:rsidRDefault="00503A41" w:rsidP="00B335D9">
      <w:pPr>
        <w:spacing w:line="240" w:lineRule="auto"/>
        <w:jc w:val="both"/>
        <w:rPr>
          <w:rFonts w:ascii="Arial" w:hAnsi="Arial" w:cs="Arial"/>
        </w:rPr>
      </w:pPr>
      <w:r w:rsidRPr="008A2C9B">
        <w:rPr>
          <w:rFonts w:ascii="Arial" w:hAnsi="Arial"/>
        </w:rPr>
        <w:t>32.1.3 Operators whose crop production is not subject in its entirety to integrated production regulations shall meet the following requirements:</w:t>
      </w:r>
    </w:p>
    <w:p w14:paraId="6C11D6B3" w14:textId="77777777" w:rsidR="00503A41" w:rsidRPr="008A2C9B" w:rsidRDefault="00503A41" w:rsidP="00B335D9">
      <w:pPr>
        <w:numPr>
          <w:ilvl w:val="0"/>
          <w:numId w:val="148"/>
        </w:numPr>
        <w:spacing w:line="240" w:lineRule="auto"/>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03668E89" w14:textId="77777777" w:rsidR="00503A41" w:rsidRPr="008A2C9B" w:rsidRDefault="00503A41" w:rsidP="00B335D9">
      <w:pPr>
        <w:numPr>
          <w:ilvl w:val="0"/>
          <w:numId w:val="148"/>
        </w:numPr>
        <w:spacing w:line="240" w:lineRule="auto"/>
        <w:jc w:val="both"/>
        <w:rPr>
          <w:rFonts w:ascii="Arial" w:hAnsi="Arial" w:cs="Arial"/>
        </w:rPr>
      </w:pPr>
      <w:r w:rsidRPr="008A2C9B">
        <w:rPr>
          <w:rFonts w:ascii="Arial" w:hAnsi="Arial"/>
        </w:rPr>
        <w:t>If using the same processing line for both product types, the time periods for processing each product type shall be clearly defined and known to all personnel involved in the process.</w:t>
      </w:r>
    </w:p>
    <w:p w14:paraId="1076DAD7" w14:textId="77777777" w:rsidR="00503A41" w:rsidRPr="008A2C9B" w:rsidRDefault="00503A41" w:rsidP="00B335D9">
      <w:pPr>
        <w:numPr>
          <w:ilvl w:val="0"/>
          <w:numId w:val="148"/>
        </w:numPr>
        <w:spacing w:line="240" w:lineRule="auto"/>
        <w:jc w:val="both"/>
        <w:rPr>
          <w:rFonts w:ascii="Arial" w:hAnsi="Arial" w:cs="Arial"/>
        </w:rPr>
      </w:pPr>
      <w:r w:rsidRPr="008A2C9B">
        <w:rPr>
          <w:rFonts w:ascii="Arial" w:hAnsi="Arial"/>
        </w:rPr>
        <w:t>Before processing integrated produce, the processing lines shall be completely cleaned</w:t>
      </w:r>
      <w:r w:rsidRPr="00B335D9">
        <w:rPr>
          <w:rFonts w:ascii="Arial" w:hAnsi="Arial"/>
          <w:vanish/>
        </w:rPr>
        <w:t>&lt;A[limpias|netas]&gt;</w:t>
      </w:r>
      <w:r w:rsidRPr="008A2C9B">
        <w:rPr>
          <w:rFonts w:ascii="Arial" w:hAnsi="Arial"/>
        </w:rPr>
        <w:t xml:space="preserve"> of non-integrated produce.</w:t>
      </w:r>
    </w:p>
    <w:p w14:paraId="3AB61F01" w14:textId="77777777" w:rsidR="00503A41" w:rsidRPr="008A2C9B" w:rsidRDefault="00503A41" w:rsidP="00B335D9">
      <w:pPr>
        <w:spacing w:line="240" w:lineRule="auto"/>
        <w:jc w:val="both"/>
        <w:rPr>
          <w:rFonts w:ascii="Arial" w:hAnsi="Arial" w:cs="Arial"/>
        </w:rPr>
      </w:pPr>
      <w:r w:rsidRPr="008A2C9B">
        <w:rPr>
          <w:rFonts w:ascii="Arial" w:hAnsi="Arial"/>
        </w:rPr>
        <w:t>32.1.4 Integrated produce shall be identified and shall be considered distinct, throughout the entire technical, administrative and marketing process, from other products handled by the operating person.</w:t>
      </w:r>
    </w:p>
    <w:p w14:paraId="77D04C57" w14:textId="77777777" w:rsidR="00503A41" w:rsidRPr="008A2C9B" w:rsidRDefault="00503A41" w:rsidP="00B335D9">
      <w:pPr>
        <w:spacing w:line="240" w:lineRule="auto"/>
        <w:jc w:val="both"/>
        <w:rPr>
          <w:rFonts w:ascii="Arial" w:hAnsi="Arial" w:cs="Arial"/>
        </w:rPr>
      </w:pPr>
      <w:r w:rsidRPr="008A2C9B">
        <w:rPr>
          <w:rFonts w:ascii="Arial" w:hAnsi="Arial"/>
        </w:rPr>
        <w:t>32.1.5 Harvest crates and other packaging used to harvest or transport integrated produce shall be clearly distinguished from those used for other products.</w:t>
      </w:r>
    </w:p>
    <w:p w14:paraId="0D0DA3CA" w14:textId="77777777" w:rsidR="00503A41" w:rsidRPr="008A2C9B" w:rsidRDefault="00503A41" w:rsidP="00B335D9">
      <w:pPr>
        <w:spacing w:line="240" w:lineRule="auto"/>
        <w:jc w:val="both"/>
        <w:rPr>
          <w:rFonts w:ascii="Arial" w:hAnsi="Arial" w:cs="Arial"/>
        </w:rPr>
      </w:pPr>
      <w:r w:rsidRPr="008A2C9B">
        <w:rPr>
          <w:rFonts w:ascii="Arial" w:hAnsi="Arial"/>
        </w:rPr>
        <w:t xml:space="preserve">32.2 </w:t>
      </w:r>
      <w:r w:rsidRPr="008A2C9B">
        <w:rPr>
          <w:rFonts w:ascii="Arial" w:hAnsi="Arial"/>
          <w:i/>
        </w:rPr>
        <w:t>Prohibitions</w:t>
      </w:r>
    </w:p>
    <w:p w14:paraId="5F512B5C" w14:textId="77777777" w:rsidR="00503A41" w:rsidRPr="008A2C9B" w:rsidRDefault="00503A41" w:rsidP="00B335D9">
      <w:pPr>
        <w:spacing w:line="240" w:lineRule="auto"/>
        <w:jc w:val="both"/>
        <w:rPr>
          <w:rFonts w:ascii="Arial" w:hAnsi="Arial" w:cs="Arial"/>
        </w:rPr>
      </w:pPr>
      <w:r w:rsidRPr="008A2C9B">
        <w:rPr>
          <w:rFonts w:ascii="Arial" w:hAnsi="Arial"/>
        </w:rPr>
        <w:t>32.2.1 Marketing of produce as produce that meets this regulation if said produce comes from cultivation units that do not meet the growing conditions set out in the integrated production regulations for the entirety of their production</w:t>
      </w:r>
    </w:p>
    <w:p w14:paraId="47F9645A" w14:textId="77777777" w:rsidR="00503A41" w:rsidRPr="008A2C9B" w:rsidRDefault="00503A41" w:rsidP="00B335D9">
      <w:pPr>
        <w:spacing w:line="240" w:lineRule="auto"/>
        <w:jc w:val="both"/>
        <w:rPr>
          <w:rFonts w:ascii="Arial" w:hAnsi="Arial" w:cs="Arial"/>
        </w:rPr>
      </w:pPr>
      <w:r w:rsidRPr="008A2C9B">
        <w:rPr>
          <w:rFonts w:ascii="Arial" w:hAnsi="Arial"/>
        </w:rPr>
        <w:t>32.2.2 The presence of integrated produce crates, labels or trademarks on plots and/or UCUs that do not fall under Integrated Production</w:t>
      </w:r>
    </w:p>
    <w:p w14:paraId="458BBB2B" w14:textId="77777777" w:rsidR="00503A41" w:rsidRPr="008A2C9B" w:rsidRDefault="00503A41" w:rsidP="00DD2FD2">
      <w:pPr>
        <w:pStyle w:val="Heading6"/>
        <w:spacing w:before="0" w:after="160" w:line="240" w:lineRule="auto"/>
        <w:jc w:val="both"/>
        <w:rPr>
          <w:rFonts w:ascii="Arial" w:hAnsi="Arial" w:cs="Arial"/>
          <w:color w:val="auto"/>
        </w:rPr>
      </w:pPr>
      <w:r w:rsidRPr="008A2C9B">
        <w:rPr>
          <w:rFonts w:ascii="Arial" w:hAnsi="Arial"/>
          <w:color w:val="auto"/>
        </w:rPr>
        <w:lastRenderedPageBreak/>
        <w:t>Article 33</w:t>
      </w:r>
    </w:p>
    <w:p w14:paraId="1C983EBC" w14:textId="77777777" w:rsidR="00503A41" w:rsidRPr="008A2C9B" w:rsidRDefault="00503A41" w:rsidP="00DD2FD2">
      <w:pPr>
        <w:pStyle w:val="Heading6"/>
        <w:spacing w:before="0" w:after="160" w:line="240" w:lineRule="auto"/>
        <w:jc w:val="both"/>
        <w:rPr>
          <w:rFonts w:ascii="Arial" w:hAnsi="Arial" w:cs="Arial"/>
          <w:color w:val="auto"/>
        </w:rPr>
      </w:pPr>
      <w:r w:rsidRPr="008A2C9B">
        <w:rPr>
          <w:rFonts w:ascii="Arial" w:hAnsi="Arial"/>
          <w:color w:val="auto"/>
        </w:rPr>
        <w:t>Quality control</w:t>
      </w:r>
    </w:p>
    <w:p w14:paraId="17AB6B2C" w14:textId="77777777" w:rsidR="00503A41" w:rsidRPr="008A2C9B" w:rsidRDefault="00503A41" w:rsidP="00DD2FD2">
      <w:pPr>
        <w:pStyle w:val="Header"/>
        <w:keepNext/>
        <w:keepLines/>
        <w:tabs>
          <w:tab w:val="clear" w:pos="4252"/>
          <w:tab w:val="clear" w:pos="8504"/>
        </w:tabs>
        <w:spacing w:after="160"/>
        <w:jc w:val="both"/>
        <w:rPr>
          <w:rFonts w:ascii="Arial" w:hAnsi="Arial" w:cs="Arial"/>
        </w:rPr>
      </w:pPr>
      <w:r w:rsidRPr="008A2C9B">
        <w:rPr>
          <w:rFonts w:ascii="Arial" w:hAnsi="Arial"/>
        </w:rPr>
        <w:t xml:space="preserve">33.1 </w:t>
      </w:r>
      <w:r w:rsidRPr="008A2C9B">
        <w:rPr>
          <w:rFonts w:ascii="Arial" w:hAnsi="Arial"/>
          <w:i/>
        </w:rPr>
        <w:t>Obligations</w:t>
      </w:r>
    </w:p>
    <w:p w14:paraId="263B254B" w14:textId="77777777" w:rsidR="00503A41" w:rsidRPr="008A2C9B" w:rsidRDefault="00503A41" w:rsidP="00B335D9">
      <w:pPr>
        <w:spacing w:line="240" w:lineRule="auto"/>
        <w:jc w:val="both"/>
        <w:rPr>
          <w:rFonts w:ascii="Arial" w:hAnsi="Arial" w:cs="Arial"/>
        </w:rPr>
      </w:pPr>
      <w:r w:rsidRPr="008A2C9B">
        <w:rPr>
          <w:rFonts w:ascii="Arial" w:hAnsi="Arial"/>
        </w:rPr>
        <w:t xml:space="preserve">33.1.1 The operating person shall have a defined production sampling system in place to verify compliance with the specifications of the applicable laws. </w:t>
      </w:r>
    </w:p>
    <w:p w14:paraId="46126B76" w14:textId="77777777" w:rsidR="00503A41" w:rsidRPr="008A2C9B" w:rsidRDefault="00503A41" w:rsidP="00B335D9">
      <w:pPr>
        <w:spacing w:line="240" w:lineRule="auto"/>
        <w:jc w:val="both"/>
        <w:rPr>
          <w:rFonts w:ascii="Arial" w:hAnsi="Arial" w:cs="Arial"/>
        </w:rPr>
      </w:pPr>
      <w:r w:rsidRPr="008A2C9B">
        <w:rPr>
          <w:rFonts w:ascii="Arial" w:hAnsi="Arial"/>
        </w:rPr>
        <w:t>33.1.2 The operating person shall keep records of the checks.</w:t>
      </w:r>
    </w:p>
    <w:p w14:paraId="4BB17711" w14:textId="77777777" w:rsidR="00503A41" w:rsidRPr="008A2C9B" w:rsidRDefault="00503A41" w:rsidP="00B335D9">
      <w:pPr>
        <w:pStyle w:val="BodyText"/>
        <w:spacing w:after="160"/>
        <w:rPr>
          <w:rFonts w:cs="Arial"/>
          <w:szCs w:val="22"/>
        </w:rPr>
      </w:pPr>
      <w:r w:rsidRPr="008A2C9B">
        <w:t>33.1.3 The operating person shall verify proper functioning of the measurement instruments.</w:t>
      </w:r>
    </w:p>
    <w:p w14:paraId="7231A1E9" w14:textId="77777777" w:rsidR="00503A41" w:rsidRPr="008A2C9B" w:rsidRDefault="00503A41" w:rsidP="00B335D9">
      <w:pPr>
        <w:spacing w:line="240" w:lineRule="auto"/>
        <w:jc w:val="both"/>
        <w:rPr>
          <w:rFonts w:ascii="Arial" w:hAnsi="Arial" w:cs="Arial"/>
        </w:rPr>
      </w:pPr>
      <w:r w:rsidRPr="008A2C9B">
        <w:rPr>
          <w:rFonts w:ascii="Arial" w:hAnsi="Arial"/>
        </w:rPr>
        <w:t>33.1.4 Periodic quality checks shall be conducted, in particular, before marketing, taking into account factors related to sampling and the type of analytic assessment that can guarantee consumer safety.</w:t>
      </w:r>
    </w:p>
    <w:p w14:paraId="751D6692" w14:textId="77777777" w:rsidR="00503A41" w:rsidRPr="008A2C9B" w:rsidRDefault="00503A41" w:rsidP="00B335D9">
      <w:pPr>
        <w:spacing w:line="240" w:lineRule="auto"/>
        <w:jc w:val="both"/>
        <w:rPr>
          <w:rFonts w:ascii="Arial" w:hAnsi="Arial" w:cs="Arial"/>
        </w:rPr>
      </w:pPr>
    </w:p>
    <w:p w14:paraId="03F4E3DB" w14:textId="77777777" w:rsidR="00503A41" w:rsidRPr="008A2C9B" w:rsidRDefault="00503A41" w:rsidP="00B335D9">
      <w:pPr>
        <w:spacing w:line="240" w:lineRule="auto"/>
        <w:jc w:val="both"/>
        <w:rPr>
          <w:rFonts w:ascii="Arial" w:hAnsi="Arial" w:cs="Arial"/>
          <w:b/>
        </w:rPr>
      </w:pPr>
      <w:r w:rsidRPr="008A2C9B">
        <w:rPr>
          <w:rFonts w:ascii="Arial" w:hAnsi="Arial"/>
          <w:b/>
        </w:rPr>
        <w:t>V. WASTE</w:t>
      </w:r>
    </w:p>
    <w:p w14:paraId="64D602ED" w14:textId="77777777" w:rsidR="00503A41" w:rsidRPr="008A2C9B" w:rsidRDefault="00503A41" w:rsidP="00B335D9">
      <w:pPr>
        <w:spacing w:line="240" w:lineRule="auto"/>
        <w:jc w:val="both"/>
        <w:rPr>
          <w:rFonts w:ascii="Arial" w:hAnsi="Arial" w:cs="Arial"/>
        </w:rPr>
      </w:pPr>
      <w:r w:rsidRPr="008A2C9B">
        <w:rPr>
          <w:rFonts w:ascii="Arial" w:hAnsi="Arial"/>
        </w:rPr>
        <w:t>Article 34</w:t>
      </w:r>
    </w:p>
    <w:p w14:paraId="013B2B0C" w14:textId="77777777" w:rsidR="00503A41" w:rsidRPr="008A2C9B" w:rsidRDefault="00503A41" w:rsidP="00B335D9">
      <w:pPr>
        <w:spacing w:line="240" w:lineRule="auto"/>
        <w:jc w:val="both"/>
        <w:rPr>
          <w:rFonts w:ascii="Arial" w:hAnsi="Arial" w:cs="Arial"/>
          <w:b/>
        </w:rPr>
      </w:pPr>
      <w:r w:rsidRPr="008A2C9B">
        <w:rPr>
          <w:rFonts w:ascii="Arial" w:hAnsi="Arial"/>
          <w:b/>
        </w:rPr>
        <w:t>Waste management</w:t>
      </w:r>
    </w:p>
    <w:p w14:paraId="55EF22E1" w14:textId="77777777" w:rsidR="00503A41" w:rsidRPr="008A2C9B" w:rsidRDefault="00503A41" w:rsidP="00B335D9">
      <w:pPr>
        <w:spacing w:line="240" w:lineRule="auto"/>
        <w:jc w:val="both"/>
        <w:rPr>
          <w:rFonts w:ascii="Arial" w:hAnsi="Arial" w:cs="Arial"/>
          <w:i/>
        </w:rPr>
      </w:pPr>
      <w:r w:rsidRPr="008A2C9B">
        <w:rPr>
          <w:rFonts w:ascii="Arial" w:hAnsi="Arial"/>
        </w:rPr>
        <w:t xml:space="preserve">34.1 </w:t>
      </w:r>
      <w:r w:rsidRPr="008A2C9B">
        <w:rPr>
          <w:rFonts w:ascii="Arial" w:hAnsi="Arial"/>
          <w:i/>
        </w:rPr>
        <w:t>Obligations</w:t>
      </w:r>
    </w:p>
    <w:p w14:paraId="521A026E" w14:textId="77777777" w:rsidR="00503A41" w:rsidRPr="008A2C9B" w:rsidRDefault="00503A41" w:rsidP="00B335D9">
      <w:pPr>
        <w:spacing w:line="240" w:lineRule="auto"/>
        <w:jc w:val="both"/>
        <w:rPr>
          <w:rFonts w:ascii="Arial" w:hAnsi="Arial" w:cs="Arial"/>
        </w:rPr>
      </w:pPr>
      <w:r w:rsidRPr="008A2C9B">
        <w:rPr>
          <w:rFonts w:ascii="Arial" w:hAnsi="Arial"/>
        </w:rPr>
        <w:t>34.1.1 Properly recycle inert substrates, provided this is agriculturally advisable.</w:t>
      </w:r>
    </w:p>
    <w:p w14:paraId="4ADC2275" w14:textId="77777777" w:rsidR="00503A41" w:rsidRPr="008A2C9B" w:rsidRDefault="00503A41" w:rsidP="00B335D9">
      <w:pPr>
        <w:spacing w:line="240" w:lineRule="auto"/>
        <w:jc w:val="both"/>
        <w:rPr>
          <w:rFonts w:ascii="Arial" w:hAnsi="Arial" w:cs="Arial"/>
        </w:rPr>
      </w:pPr>
      <w:r w:rsidRPr="008A2C9B">
        <w:rPr>
          <w:rFonts w:ascii="Arial" w:hAnsi="Arial"/>
        </w:rPr>
        <w:t>34.1.2 For the purposes of recycling or, where applicable</w:t>
      </w:r>
      <w:r w:rsidRPr="00B335D9">
        <w:rPr>
          <w:rFonts w:ascii="Arial" w:hAnsi="Arial"/>
          <w:vanish/>
        </w:rPr>
        <w:t>&lt;A[pega|ocurre]&gt;</w:t>
      </w:r>
      <w:r w:rsidRPr="008A2C9B">
        <w:rPr>
          <w:rFonts w:ascii="Arial" w:hAnsi="Arial"/>
        </w:rPr>
        <w:t>, controlled landfilling, remove residual plastic, mesh and any and all other residual materials used in structures for the crop, provided a management system exists for this waste.</w:t>
      </w:r>
    </w:p>
    <w:p w14:paraId="7A22BCF0" w14:textId="77777777" w:rsidR="00503A41" w:rsidRPr="008A2C9B" w:rsidRDefault="00503A41" w:rsidP="00B335D9">
      <w:pPr>
        <w:spacing w:line="240" w:lineRule="auto"/>
        <w:jc w:val="both"/>
        <w:rPr>
          <w:rFonts w:ascii="Arial" w:hAnsi="Arial" w:cs="Arial"/>
        </w:rPr>
      </w:pPr>
      <w:r w:rsidRPr="008A2C9B">
        <w:rPr>
          <w:rFonts w:ascii="Arial" w:hAnsi="Arial"/>
        </w:rPr>
        <w:t>34.1.3 Remove and store used packaging from plant protection products and fertilisers until their delivery to an approved manager in accordance with Decree 1416/2001 of 14 December 2001 on plant protection product packaging.</w:t>
      </w:r>
    </w:p>
    <w:p w14:paraId="21B74C9C" w14:textId="77777777" w:rsidR="00503A41" w:rsidRPr="008A2C9B" w:rsidRDefault="00503A41" w:rsidP="00B335D9">
      <w:pPr>
        <w:spacing w:line="240" w:lineRule="auto"/>
        <w:jc w:val="both"/>
        <w:rPr>
          <w:rFonts w:ascii="Arial" w:hAnsi="Arial" w:cs="Arial"/>
        </w:rPr>
      </w:pPr>
      <w:r w:rsidRPr="008A2C9B">
        <w:rPr>
          <w:rFonts w:ascii="Arial" w:hAnsi="Arial"/>
        </w:rPr>
        <w:t>34.1.4 Manage rejected plant protection products using an approved chemical product waste manager or a supplier firm or any other environmentally safe method.</w:t>
      </w:r>
    </w:p>
    <w:p w14:paraId="1002B53F" w14:textId="77777777" w:rsidR="00503A41" w:rsidRPr="008A2C9B" w:rsidRDefault="00503A41" w:rsidP="00B335D9">
      <w:pPr>
        <w:spacing w:line="240" w:lineRule="auto"/>
        <w:jc w:val="both"/>
        <w:rPr>
          <w:rFonts w:ascii="Arial" w:hAnsi="Arial" w:cs="Arial"/>
        </w:rPr>
      </w:pPr>
      <w:r w:rsidRPr="008A2C9B">
        <w:rPr>
          <w:rFonts w:ascii="Arial" w:hAnsi="Arial"/>
        </w:rPr>
        <w:t>34.1.5 Implement collection systems for used oil and any and all other types of toxic or hazardous substances in the operation, and dispose of them in the manner prescribed by the applicable laws.</w:t>
      </w:r>
    </w:p>
    <w:p w14:paraId="52EFEAAE" w14:textId="77777777" w:rsidR="00503A41" w:rsidRPr="008A2C9B" w:rsidRDefault="00503A41" w:rsidP="00B335D9">
      <w:pPr>
        <w:spacing w:line="240" w:lineRule="auto"/>
        <w:jc w:val="both"/>
        <w:rPr>
          <w:rFonts w:ascii="Arial" w:hAnsi="Arial" w:cs="Arial"/>
          <w:b/>
        </w:rPr>
      </w:pPr>
      <w:r w:rsidRPr="008A2C9B">
        <w:rPr>
          <w:rFonts w:ascii="Arial" w:hAnsi="Arial"/>
        </w:rPr>
        <w:t xml:space="preserve">34.2 </w:t>
      </w:r>
      <w:r w:rsidRPr="008A2C9B">
        <w:rPr>
          <w:rFonts w:ascii="Arial" w:hAnsi="Arial"/>
          <w:i/>
        </w:rPr>
        <w:t>Prohibitions</w:t>
      </w:r>
    </w:p>
    <w:p w14:paraId="590B0946" w14:textId="77777777" w:rsidR="00503A41" w:rsidRPr="008A2C9B" w:rsidRDefault="00503A41" w:rsidP="00B335D9">
      <w:pPr>
        <w:spacing w:line="240" w:lineRule="auto"/>
        <w:jc w:val="both"/>
        <w:rPr>
          <w:rFonts w:ascii="Arial" w:hAnsi="Arial" w:cs="Arial"/>
        </w:rPr>
      </w:pPr>
      <w:r w:rsidRPr="008A2C9B">
        <w:rPr>
          <w:rFonts w:ascii="Arial" w:hAnsi="Arial"/>
        </w:rPr>
        <w:t xml:space="preserve">34.2.1 Leaving of residual plastic or packaging or other waste within or at the margins of a plot and/or UCU </w:t>
      </w:r>
    </w:p>
    <w:p w14:paraId="176FAA22" w14:textId="77777777" w:rsidR="00503A41" w:rsidRPr="008A2C9B" w:rsidRDefault="00503A41" w:rsidP="00B335D9">
      <w:pPr>
        <w:spacing w:line="240" w:lineRule="auto"/>
        <w:jc w:val="both"/>
        <w:rPr>
          <w:rFonts w:ascii="Arial" w:hAnsi="Arial" w:cs="Arial"/>
        </w:rPr>
      </w:pPr>
      <w:r w:rsidRPr="008A2C9B">
        <w:rPr>
          <w:rFonts w:ascii="Arial" w:hAnsi="Arial"/>
        </w:rPr>
        <w:t>34.2.2 After crop removal, the use of plastics or mesh from crop structures for other purposes involving a risk to the crop, persons or fauna</w:t>
      </w:r>
    </w:p>
    <w:p w14:paraId="31DE9CD0" w14:textId="77777777" w:rsidR="00503A41" w:rsidRPr="008A2C9B" w:rsidRDefault="00503A41" w:rsidP="00B335D9">
      <w:pPr>
        <w:spacing w:line="240" w:lineRule="auto"/>
        <w:jc w:val="both"/>
        <w:rPr>
          <w:rFonts w:ascii="Arial" w:hAnsi="Arial" w:cs="Arial"/>
        </w:rPr>
      </w:pPr>
      <w:r w:rsidRPr="008A2C9B">
        <w:rPr>
          <w:rFonts w:ascii="Arial" w:hAnsi="Arial"/>
        </w:rPr>
        <w:t>34.2.3 Destruction by fire or other means, crushing or burying on the plot and/or UCU, or surrounding area, of empty packaging</w:t>
      </w:r>
      <w:r w:rsidRPr="00B335D9">
        <w:rPr>
          <w:rFonts w:ascii="Arial" w:hAnsi="Arial"/>
          <w:vanish/>
        </w:rPr>
        <w:t>&lt;A[vacíos|huecos]&gt;</w:t>
      </w:r>
      <w:r w:rsidRPr="008A2C9B">
        <w:rPr>
          <w:rFonts w:ascii="Arial" w:hAnsi="Arial"/>
        </w:rPr>
        <w:t xml:space="preserve"> from plant protection products or fertilisers, plastics or meshes of the growing structures, except in locations</w:t>
      </w:r>
      <w:r w:rsidRPr="00B335D9">
        <w:rPr>
          <w:rFonts w:ascii="Arial" w:hAnsi="Arial"/>
          <w:vanish/>
        </w:rPr>
        <w:t>&lt;A[lugares|sitios]&gt;</w:t>
      </w:r>
      <w:r w:rsidRPr="008A2C9B">
        <w:rPr>
          <w:rFonts w:ascii="Arial" w:hAnsi="Arial"/>
        </w:rPr>
        <w:t xml:space="preserve"> approved by the competent authority</w:t>
      </w:r>
    </w:p>
    <w:p w14:paraId="4432B5D3" w14:textId="77777777" w:rsidR="00503A41" w:rsidRPr="008A2C9B" w:rsidRDefault="00503A41" w:rsidP="00B335D9">
      <w:pPr>
        <w:spacing w:line="240" w:lineRule="auto"/>
        <w:jc w:val="both"/>
        <w:rPr>
          <w:rFonts w:ascii="Arial" w:hAnsi="Arial" w:cs="Arial"/>
        </w:rPr>
      </w:pPr>
      <w:r w:rsidRPr="008A2C9B">
        <w:rPr>
          <w:rFonts w:ascii="Arial" w:hAnsi="Arial"/>
        </w:rPr>
        <w:t>34.2.4 Discharge of residual solution from the plant protection product application equipment into waterways, canals or reservoirs, or within the protected area of a catchment for water for human consumption, and washing of this equipment in this area</w:t>
      </w:r>
    </w:p>
    <w:p w14:paraId="68762675"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 xml:space="preserve">34.2.5 Uncontrolled burning of plant waste in breach of the applicable regulations </w:t>
      </w:r>
    </w:p>
    <w:p w14:paraId="17AE494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35</w:t>
      </w:r>
    </w:p>
    <w:p w14:paraId="143EA694"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Inspection of plants for plant protection product residue</w:t>
      </w:r>
    </w:p>
    <w:p w14:paraId="4289378F"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35.1 Obligations</w:t>
      </w:r>
    </w:p>
    <w:p w14:paraId="252540D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35.1.1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destination</w:t>
      </w:r>
      <w:r w:rsidRPr="00B335D9">
        <w:rPr>
          <w:rFonts w:ascii="Arial" w:hAnsi="Arial"/>
          <w:vanish/>
          <w:sz w:val="22"/>
        </w:rPr>
        <w:t>&lt;A[destinación|destino]&gt;</w:t>
      </w:r>
      <w:r w:rsidRPr="008A2C9B">
        <w:rPr>
          <w:rFonts w:ascii="Arial" w:hAnsi="Arial"/>
          <w:sz w:val="22"/>
        </w:rPr>
        <w:t>, with regard to the maximum residue limits for plant protection products. The sampling schedule shall include specific consideration for the harvest and/or handling periods.</w:t>
      </w:r>
    </w:p>
    <w:p w14:paraId="2135546B" w14:textId="77777777" w:rsidR="00503A41" w:rsidRPr="008A2C9B" w:rsidRDefault="00503A41" w:rsidP="00B335D9">
      <w:pPr>
        <w:pStyle w:val="NormalWeb"/>
        <w:spacing w:after="160"/>
        <w:jc w:val="both"/>
        <w:rPr>
          <w:rFonts w:ascii="Arial" w:hAnsi="Arial" w:cs="Arial"/>
          <w:sz w:val="22"/>
          <w:szCs w:val="22"/>
        </w:rPr>
      </w:pPr>
    </w:p>
    <w:p w14:paraId="15F45E52"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 xml:space="preserve">VI. ENVIRONMENTAL PROTECTION </w:t>
      </w:r>
    </w:p>
    <w:p w14:paraId="5AD33446" w14:textId="77777777" w:rsidR="00503A41" w:rsidRPr="008A2C9B" w:rsidRDefault="00503A41" w:rsidP="00B335D9">
      <w:pPr>
        <w:spacing w:line="240" w:lineRule="auto"/>
        <w:jc w:val="both"/>
        <w:rPr>
          <w:rFonts w:ascii="Arial" w:hAnsi="Arial" w:cs="Arial"/>
        </w:rPr>
      </w:pPr>
      <w:r w:rsidRPr="008A2C9B">
        <w:rPr>
          <w:rFonts w:ascii="Arial" w:hAnsi="Arial"/>
        </w:rPr>
        <w:t>Article 36</w:t>
      </w:r>
    </w:p>
    <w:p w14:paraId="73893C04" w14:textId="77777777" w:rsidR="00503A41" w:rsidRPr="008A2C9B" w:rsidRDefault="00503A41" w:rsidP="00B335D9">
      <w:pPr>
        <w:spacing w:line="240" w:lineRule="auto"/>
        <w:jc w:val="both"/>
        <w:rPr>
          <w:rFonts w:ascii="Arial" w:hAnsi="Arial" w:cs="Arial"/>
          <w:b/>
        </w:rPr>
      </w:pPr>
      <w:r w:rsidRPr="008A2C9B">
        <w:rPr>
          <w:rFonts w:ascii="Arial" w:hAnsi="Arial"/>
          <w:b/>
        </w:rPr>
        <w:t>Environmental protection</w:t>
      </w:r>
    </w:p>
    <w:p w14:paraId="72D05671" w14:textId="77777777" w:rsidR="00503A41" w:rsidRPr="008A2C9B" w:rsidRDefault="00503A41" w:rsidP="00B335D9">
      <w:pPr>
        <w:spacing w:line="240" w:lineRule="auto"/>
        <w:jc w:val="both"/>
        <w:rPr>
          <w:rFonts w:ascii="Arial" w:hAnsi="Arial" w:cs="Arial"/>
          <w:i/>
        </w:rPr>
      </w:pPr>
      <w:r w:rsidRPr="008A2C9B">
        <w:rPr>
          <w:rFonts w:ascii="Arial" w:hAnsi="Arial"/>
        </w:rPr>
        <w:t xml:space="preserve">36 </w:t>
      </w:r>
      <w:r w:rsidRPr="008A2C9B">
        <w:rPr>
          <w:rFonts w:ascii="Arial" w:hAnsi="Arial"/>
          <w:i/>
        </w:rPr>
        <w:t>Obligations</w:t>
      </w:r>
    </w:p>
    <w:p w14:paraId="3D9129F5" w14:textId="77777777" w:rsidR="00503A41" w:rsidRPr="008A2C9B" w:rsidRDefault="00503A41" w:rsidP="00B335D9">
      <w:pPr>
        <w:pStyle w:val="BodyText"/>
        <w:spacing w:after="160"/>
        <w:rPr>
          <w:rFonts w:cs="Arial"/>
          <w:szCs w:val="22"/>
        </w:rPr>
      </w:pPr>
      <w:r w:rsidRPr="008A2C9B">
        <w:t>36.1 The company shall meet the natural environment preservation policy according to the applicable environmental legislation.</w:t>
      </w:r>
    </w:p>
    <w:p w14:paraId="05036E0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36.2 The company shall have spill prevention measures in place for oil, hydrocarbons and other chemical products that are hazardous to the environment.</w:t>
      </w:r>
    </w:p>
    <w:p w14:paraId="6FA1BE97"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36.3 If absent, implement measures to reduce water and energy consumption in facilities and processes.</w:t>
      </w:r>
    </w:p>
    <w:p w14:paraId="2B1986D7" w14:textId="77777777" w:rsidR="00503A41" w:rsidRPr="008A2C9B" w:rsidRDefault="00503A41" w:rsidP="00B335D9">
      <w:pPr>
        <w:spacing w:line="240" w:lineRule="auto"/>
        <w:jc w:val="both"/>
        <w:rPr>
          <w:rFonts w:ascii="Arial" w:hAnsi="Arial" w:cs="Arial"/>
        </w:rPr>
      </w:pPr>
    </w:p>
    <w:p w14:paraId="0D56B3CF" w14:textId="77777777" w:rsidR="00503A41" w:rsidRPr="008A2C9B" w:rsidRDefault="00503A41" w:rsidP="00B335D9">
      <w:pPr>
        <w:spacing w:line="240" w:lineRule="auto"/>
        <w:jc w:val="both"/>
        <w:rPr>
          <w:rFonts w:ascii="Arial" w:hAnsi="Arial" w:cs="Arial"/>
          <w:b/>
        </w:rPr>
      </w:pPr>
      <w:r w:rsidRPr="008A2C9B">
        <w:rPr>
          <w:rFonts w:ascii="Arial" w:hAnsi="Arial"/>
          <w:b/>
        </w:rPr>
        <w:t xml:space="preserve">VII. INSPECTION AND CERTIFICATION </w:t>
      </w:r>
    </w:p>
    <w:p w14:paraId="523CCD89" w14:textId="77777777" w:rsidR="00503A41" w:rsidRPr="008A2C9B" w:rsidRDefault="00503A41" w:rsidP="00B335D9">
      <w:pPr>
        <w:spacing w:line="240" w:lineRule="auto"/>
        <w:jc w:val="both"/>
        <w:rPr>
          <w:rFonts w:ascii="Arial" w:hAnsi="Arial" w:cs="Arial"/>
        </w:rPr>
      </w:pPr>
      <w:r w:rsidRPr="008A2C9B">
        <w:rPr>
          <w:rFonts w:ascii="Arial" w:hAnsi="Arial"/>
        </w:rPr>
        <w:t>Article 37</w:t>
      </w:r>
    </w:p>
    <w:p w14:paraId="01A5E999" w14:textId="77777777" w:rsidR="00503A41" w:rsidRPr="008A2C9B" w:rsidRDefault="00503A41" w:rsidP="00B335D9">
      <w:pPr>
        <w:spacing w:line="240" w:lineRule="auto"/>
        <w:jc w:val="both"/>
        <w:rPr>
          <w:rFonts w:ascii="Arial" w:hAnsi="Arial" w:cs="Arial"/>
          <w:b/>
        </w:rPr>
      </w:pPr>
      <w:r w:rsidRPr="008A2C9B">
        <w:rPr>
          <w:rFonts w:ascii="Arial" w:hAnsi="Arial"/>
          <w:b/>
        </w:rPr>
        <w:t>Procedure for non-conformities</w:t>
      </w:r>
    </w:p>
    <w:p w14:paraId="54FF4A7A" w14:textId="77777777" w:rsidR="00503A41" w:rsidRPr="008A2C9B" w:rsidRDefault="00503A41" w:rsidP="00B335D9">
      <w:pPr>
        <w:spacing w:line="240" w:lineRule="auto"/>
        <w:jc w:val="both"/>
        <w:rPr>
          <w:rFonts w:ascii="Arial" w:hAnsi="Arial" w:cs="Arial"/>
          <w:b/>
        </w:rPr>
      </w:pPr>
      <w:r w:rsidRPr="008A2C9B">
        <w:rPr>
          <w:rFonts w:ascii="Arial" w:hAnsi="Arial"/>
          <w:i/>
        </w:rPr>
        <w:t>37.1 Obligations</w:t>
      </w:r>
    </w:p>
    <w:p w14:paraId="60D9177E" w14:textId="77777777" w:rsidR="00503A41" w:rsidRPr="008A2C9B" w:rsidRDefault="00503A41" w:rsidP="00B335D9">
      <w:pPr>
        <w:spacing w:line="240" w:lineRule="auto"/>
        <w:jc w:val="both"/>
        <w:rPr>
          <w:rFonts w:ascii="Arial" w:hAnsi="Arial" w:cs="Arial"/>
        </w:rPr>
      </w:pPr>
      <w:r w:rsidRPr="008A2C9B">
        <w:rPr>
          <w:rFonts w:ascii="Arial" w:hAnsi="Arial"/>
        </w:rPr>
        <w:t>37.1.1 If internal or external controls detect total or partial non-conformities in any of the practices that this regulation designates as ‘obligations’ or ‘prohibitions’, the detected deviations shall be recorded under the heading ‘non-conformity’.</w:t>
      </w:r>
    </w:p>
    <w:p w14:paraId="036714AB" w14:textId="77777777" w:rsidR="00503A41" w:rsidRPr="008A2C9B" w:rsidRDefault="00503A41" w:rsidP="00B335D9">
      <w:pPr>
        <w:spacing w:line="240" w:lineRule="auto"/>
        <w:jc w:val="both"/>
        <w:rPr>
          <w:rFonts w:ascii="Arial" w:hAnsi="Arial" w:cs="Arial"/>
        </w:rPr>
      </w:pPr>
      <w:r w:rsidRPr="008A2C9B">
        <w:rPr>
          <w:rFonts w:ascii="Arial" w:hAnsi="Arial"/>
        </w:rPr>
        <w:t>37.1.2 Take and document the relevant</w:t>
      </w:r>
      <w:r w:rsidRPr="00B335D9">
        <w:rPr>
          <w:rFonts w:ascii="Arial" w:hAnsi="Arial"/>
          <w:vanish/>
        </w:rPr>
        <w:t>&lt;A[peguen|ocurran]&gt;</w:t>
      </w:r>
      <w:r w:rsidRPr="008A2C9B">
        <w:rPr>
          <w:rFonts w:ascii="Arial" w:hAnsi="Arial"/>
        </w:rPr>
        <w:t xml:space="preserve"> corrective actions for proper handling of non-conformities, in a manner that eliminates their impact and underlying causes and prevents future recurrence.</w:t>
      </w:r>
    </w:p>
    <w:p w14:paraId="24909A12" w14:textId="77777777" w:rsidR="00503A41" w:rsidRPr="008A2C9B" w:rsidRDefault="00503A41" w:rsidP="00B335D9">
      <w:pPr>
        <w:spacing w:line="240" w:lineRule="auto"/>
        <w:jc w:val="both"/>
        <w:rPr>
          <w:rFonts w:ascii="Arial" w:hAnsi="Arial" w:cs="Arial"/>
        </w:rPr>
      </w:pPr>
      <w:r w:rsidRPr="008A2C9B">
        <w:rPr>
          <w:rFonts w:ascii="Arial" w:hAnsi="Arial"/>
        </w:rPr>
        <w:t>37.1.3 The operator shall monitor implementation of the corrective actions and verify their effectiveness before concluding the procedure for the non-conformities detected.</w:t>
      </w:r>
    </w:p>
    <w:p w14:paraId="5A7375FC" w14:textId="77777777" w:rsidR="00503A41" w:rsidRPr="008A2C9B" w:rsidRDefault="00503A41" w:rsidP="00B335D9">
      <w:pPr>
        <w:pStyle w:val="BodyText"/>
        <w:spacing w:after="160"/>
        <w:rPr>
          <w:rFonts w:cs="Arial"/>
          <w:szCs w:val="22"/>
        </w:rPr>
      </w:pPr>
      <w:r w:rsidRPr="008A2C9B">
        <w:t>37.1.4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1A822F6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lastRenderedPageBreak/>
        <w:t>Article 38</w:t>
      </w:r>
    </w:p>
    <w:p w14:paraId="0F611048"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Inspection and certification</w:t>
      </w:r>
    </w:p>
    <w:p w14:paraId="19BA64CA" w14:textId="77777777" w:rsidR="00503A41" w:rsidRPr="008A2C9B" w:rsidRDefault="00503A41" w:rsidP="00B335D9">
      <w:pPr>
        <w:spacing w:line="240" w:lineRule="auto"/>
        <w:jc w:val="both"/>
        <w:rPr>
          <w:rFonts w:ascii="Arial" w:hAnsi="Arial" w:cs="Arial"/>
          <w:i/>
        </w:rPr>
      </w:pPr>
      <w:r w:rsidRPr="008A2C9B">
        <w:rPr>
          <w:rFonts w:ascii="Arial" w:hAnsi="Arial"/>
          <w:i/>
        </w:rPr>
        <w:t>38.1 Obligations</w:t>
      </w:r>
    </w:p>
    <w:p w14:paraId="1EB94990"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38.1.1 Inspection and certification of the integrated production system shall be governed by</w:t>
      </w:r>
      <w:r w:rsidRPr="00B335D9">
        <w:rPr>
          <w:rFonts w:ascii="Arial" w:hAnsi="Arial"/>
          <w:vanish/>
          <w:sz w:val="22"/>
        </w:rPr>
        <w:t>&lt;A[por|para]&gt;</w:t>
      </w:r>
      <w:r w:rsidRPr="008A2C9B">
        <w:rPr>
          <w:rFonts w:ascii="Arial" w:hAnsi="Arial"/>
          <w:sz w:val="22"/>
        </w:rPr>
        <w:t xml:space="preserve"> the provisions of Law 14/2003 of 13 June 2003 on agri-food quality; Decree 285/2006 of 4 July 2006 implementing</w:t>
      </w:r>
      <w:r w:rsidRPr="00B335D9">
        <w:rPr>
          <w:rFonts w:ascii="Arial" w:hAnsi="Arial"/>
          <w:vanish/>
          <w:sz w:val="22"/>
        </w:rPr>
        <w:t>&lt;A[por|para]&gt;</w:t>
      </w:r>
      <w:r w:rsidRPr="008A2C9B">
        <w:rPr>
          <w:rFonts w:ascii="Arial" w:hAnsi="Arial"/>
          <w:sz w:val="22"/>
        </w:rPr>
        <w:t xml:space="preserve"> Law 14/2003; and Decree 24/2002 of 8 October 2002 governing</w:t>
      </w:r>
      <w:r w:rsidRPr="00B335D9">
        <w:rPr>
          <w:rFonts w:ascii="Arial" w:hAnsi="Arial"/>
          <w:vanish/>
          <w:sz w:val="22"/>
        </w:rPr>
        <w:t>&lt;A[por|para]&gt;</w:t>
      </w:r>
      <w:r w:rsidRPr="008A2C9B">
        <w:rPr>
          <w:rFonts w:ascii="Arial" w:hAnsi="Arial"/>
          <w:sz w:val="22"/>
        </w:rPr>
        <w:t xml:space="preserve"> integrated production in Catalonia.</w:t>
      </w:r>
    </w:p>
    <w:p w14:paraId="4547EB49" w14:textId="77777777" w:rsidR="00503A41" w:rsidRPr="008A2C9B" w:rsidRDefault="00503A41" w:rsidP="00B335D9">
      <w:pPr>
        <w:spacing w:line="240" w:lineRule="auto"/>
        <w:jc w:val="both"/>
        <w:rPr>
          <w:rFonts w:ascii="Arial" w:hAnsi="Arial" w:cs="Arial"/>
        </w:rPr>
      </w:pPr>
      <w:r w:rsidRPr="008A2C9B">
        <w:rPr>
          <w:rFonts w:ascii="Arial" w:hAnsi="Arial"/>
        </w:rPr>
        <w:t>Article 39</w:t>
      </w:r>
    </w:p>
    <w:p w14:paraId="731A1E6B" w14:textId="77777777" w:rsidR="00503A41" w:rsidRPr="008A2C9B" w:rsidRDefault="00503A41" w:rsidP="00B335D9">
      <w:pPr>
        <w:spacing w:line="240" w:lineRule="auto"/>
        <w:jc w:val="both"/>
        <w:rPr>
          <w:rFonts w:ascii="Arial" w:hAnsi="Arial" w:cs="Arial"/>
          <w:b/>
        </w:rPr>
      </w:pPr>
      <w:r w:rsidRPr="008A2C9B">
        <w:rPr>
          <w:rFonts w:ascii="Arial" w:hAnsi="Arial"/>
          <w:b/>
        </w:rPr>
        <w:t>Integrated production guarantee logo</w:t>
      </w:r>
    </w:p>
    <w:p w14:paraId="4C0DD2FA" w14:textId="77777777" w:rsidR="00503A41" w:rsidRPr="008A2C9B" w:rsidRDefault="00503A41" w:rsidP="00B335D9">
      <w:pPr>
        <w:spacing w:line="240" w:lineRule="auto"/>
        <w:jc w:val="both"/>
        <w:rPr>
          <w:rFonts w:ascii="Arial" w:hAnsi="Arial" w:cs="Arial"/>
          <w:i/>
        </w:rPr>
      </w:pPr>
      <w:r w:rsidRPr="008A2C9B">
        <w:rPr>
          <w:rFonts w:ascii="Arial" w:hAnsi="Arial"/>
        </w:rPr>
        <w:t xml:space="preserve">39.1 </w:t>
      </w:r>
      <w:r w:rsidRPr="008A2C9B">
        <w:rPr>
          <w:rFonts w:ascii="Arial" w:hAnsi="Arial"/>
          <w:i/>
        </w:rPr>
        <w:t>Obligations</w:t>
      </w:r>
    </w:p>
    <w:p w14:paraId="49638E12" w14:textId="77777777" w:rsidR="00503A41" w:rsidRPr="008A2C9B" w:rsidRDefault="00503A41" w:rsidP="00B335D9">
      <w:pPr>
        <w:spacing w:line="240" w:lineRule="auto"/>
        <w:jc w:val="both"/>
        <w:rPr>
          <w:rFonts w:ascii="Arial" w:hAnsi="Arial" w:cs="Arial"/>
        </w:rPr>
      </w:pPr>
      <w:r w:rsidRPr="008A2C9B">
        <w:rPr>
          <w:rFonts w:ascii="Arial" w:hAnsi="Arial"/>
        </w:rPr>
        <w:t>39.1.1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0B4E2CCC" w14:textId="77777777" w:rsidR="00503A41" w:rsidRPr="008A2C9B" w:rsidRDefault="00503A41" w:rsidP="00B335D9">
      <w:pPr>
        <w:spacing w:line="240" w:lineRule="auto"/>
        <w:jc w:val="both"/>
        <w:rPr>
          <w:rFonts w:ascii="Arial" w:hAnsi="Arial" w:cs="Arial"/>
        </w:rPr>
      </w:pPr>
      <w:r w:rsidRPr="008A2C9B">
        <w:rPr>
          <w:rFonts w:ascii="Arial" w:hAnsi="Arial"/>
        </w:rPr>
        <w:t>39.1.2 The use of the integrated production guarantee logo on labels on packaging, fruits and other locations</w:t>
      </w:r>
      <w:r w:rsidRPr="00B335D9">
        <w:rPr>
          <w:rFonts w:ascii="Arial" w:hAnsi="Arial"/>
          <w:vanish/>
        </w:rPr>
        <w:t>&lt;A[lugares|sitios]&gt;</w:t>
      </w:r>
      <w:r w:rsidRPr="008A2C9B">
        <w:rPr>
          <w:rFonts w:ascii="Arial" w:hAnsi="Arial"/>
        </w:rPr>
        <w:t xml:space="preserve"> shall meet the system set out in the style book of the Catalan Council on Integrated Production.</w:t>
      </w:r>
    </w:p>
    <w:p w14:paraId="511942EF" w14:textId="77777777" w:rsidR="00503A41" w:rsidRPr="008A2C9B" w:rsidRDefault="00503A41" w:rsidP="00B335D9">
      <w:pPr>
        <w:spacing w:line="240" w:lineRule="auto"/>
        <w:jc w:val="both"/>
        <w:rPr>
          <w:rFonts w:ascii="Arial" w:hAnsi="Arial" w:cs="Arial"/>
        </w:rPr>
      </w:pPr>
      <w:r w:rsidRPr="008A2C9B">
        <w:rPr>
          <w:rFonts w:ascii="Arial" w:hAnsi="Arial"/>
        </w:rPr>
        <w:t>39.1.3 The Council shall grant the integrated production guarantee logo.</w:t>
      </w:r>
    </w:p>
    <w:p w14:paraId="5129A6D6" w14:textId="77777777" w:rsidR="00503A41" w:rsidRPr="008A2C9B" w:rsidRDefault="00503A41" w:rsidP="00B335D9">
      <w:pPr>
        <w:spacing w:line="240" w:lineRule="auto"/>
        <w:jc w:val="both"/>
        <w:rPr>
          <w:rFonts w:ascii="Arial" w:hAnsi="Arial" w:cs="Arial"/>
          <w:i/>
        </w:rPr>
      </w:pPr>
      <w:r w:rsidRPr="008A2C9B">
        <w:rPr>
          <w:rFonts w:ascii="Arial" w:hAnsi="Arial"/>
        </w:rPr>
        <w:t xml:space="preserve">39.2 </w:t>
      </w:r>
      <w:r w:rsidRPr="008A2C9B">
        <w:rPr>
          <w:rFonts w:ascii="Arial" w:hAnsi="Arial"/>
          <w:i/>
        </w:rPr>
        <w:t>Prohibitions</w:t>
      </w:r>
    </w:p>
    <w:p w14:paraId="45F23BAE" w14:textId="77777777" w:rsidR="00503A41" w:rsidRPr="008A2C9B" w:rsidRDefault="00503A41" w:rsidP="00B335D9">
      <w:pPr>
        <w:pStyle w:val="Header"/>
        <w:tabs>
          <w:tab w:val="clear" w:pos="4252"/>
          <w:tab w:val="clear" w:pos="8504"/>
        </w:tabs>
        <w:spacing w:after="160"/>
        <w:rPr>
          <w:rFonts w:ascii="Arial" w:hAnsi="Arial" w:cs="Arial"/>
        </w:rPr>
      </w:pPr>
      <w:r w:rsidRPr="008A2C9B">
        <w:rPr>
          <w:rFonts w:ascii="Arial" w:hAnsi="Arial"/>
        </w:rPr>
        <w:t>39.2.1 Use of the guarantee logo without holding the required certification</w:t>
      </w:r>
    </w:p>
    <w:p w14:paraId="78E8572D" w14:textId="77777777" w:rsidR="00503A41" w:rsidRPr="008A2C9B" w:rsidRDefault="00503A41" w:rsidP="00B335D9">
      <w:pPr>
        <w:pStyle w:val="Header"/>
        <w:tabs>
          <w:tab w:val="clear" w:pos="4252"/>
          <w:tab w:val="clear" w:pos="8504"/>
        </w:tabs>
        <w:spacing w:after="160"/>
        <w:rPr>
          <w:rFonts w:ascii="Arial" w:hAnsi="Arial" w:cs="Arial"/>
        </w:rPr>
      </w:pPr>
    </w:p>
    <w:p w14:paraId="046558CE" w14:textId="77777777" w:rsidR="00503A41" w:rsidRPr="008A2C9B" w:rsidRDefault="00503A41" w:rsidP="00B335D9">
      <w:pPr>
        <w:pStyle w:val="Heading5"/>
        <w:spacing w:before="0" w:after="160" w:line="240" w:lineRule="auto"/>
        <w:rPr>
          <w:rFonts w:ascii="Arial" w:hAnsi="Arial" w:cs="Arial"/>
          <w:b/>
          <w:color w:val="auto"/>
        </w:rPr>
      </w:pPr>
    </w:p>
    <w:p w14:paraId="3F0C8943" w14:textId="77777777" w:rsidR="00C52A23" w:rsidRPr="00C9551E" w:rsidRDefault="00503A41" w:rsidP="00B335D9">
      <w:pPr>
        <w:pStyle w:val="Heading5"/>
        <w:spacing w:before="0" w:after="160" w:line="240" w:lineRule="auto"/>
        <w:rPr>
          <w:rFonts w:ascii="Arial" w:hAnsi="Arial" w:cs="Arial"/>
          <w:color w:val="auto"/>
          <w:lang w:val="pt-PT"/>
        </w:rPr>
      </w:pPr>
      <w:r w:rsidRPr="00C9551E">
        <w:rPr>
          <w:rFonts w:ascii="Arial" w:hAnsi="Arial"/>
          <w:color w:val="auto"/>
          <w:lang w:val="pt-PT"/>
        </w:rPr>
        <w:t>-.-.-.-.-.-.-.-.-.-.-.-.-.-.-.-.-.-.-.-.-.</w:t>
      </w:r>
    </w:p>
    <w:p w14:paraId="5EFAB28B" w14:textId="77777777" w:rsidR="00503A41" w:rsidRPr="00C9551E" w:rsidRDefault="00503A41" w:rsidP="00B335D9">
      <w:pPr>
        <w:pStyle w:val="Heading5"/>
        <w:spacing w:before="0" w:after="160" w:line="240" w:lineRule="auto"/>
        <w:rPr>
          <w:rFonts w:ascii="Arial" w:hAnsi="Arial" w:cs="Arial"/>
          <w:color w:val="auto"/>
          <w:lang w:val="pt-PT"/>
        </w:rPr>
      </w:pPr>
      <w:r w:rsidRPr="00C9551E">
        <w:rPr>
          <w:lang w:val="pt-PT"/>
        </w:rPr>
        <w:br w:type="page"/>
      </w:r>
      <w:r w:rsidRPr="00C9551E">
        <w:rPr>
          <w:rFonts w:ascii="Arial" w:hAnsi="Arial"/>
          <w:color w:val="auto"/>
          <w:lang w:val="pt-PT"/>
        </w:rPr>
        <w:lastRenderedPageBreak/>
        <w:t>ANNEXES</w:t>
      </w:r>
    </w:p>
    <w:p w14:paraId="52A06B37" w14:textId="77777777" w:rsidR="00503A41" w:rsidRPr="00C9551E" w:rsidRDefault="00503A41" w:rsidP="00B335D9">
      <w:pPr>
        <w:spacing w:line="240" w:lineRule="auto"/>
        <w:jc w:val="both"/>
        <w:rPr>
          <w:rFonts w:ascii="Arial" w:hAnsi="Arial" w:cs="Arial"/>
          <w:b/>
          <w:lang w:val="pt-PT"/>
        </w:rPr>
      </w:pPr>
    </w:p>
    <w:p w14:paraId="6F3E0C52"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 xml:space="preserve">ANEXO 1 </w:t>
      </w:r>
    </w:p>
    <w:p w14:paraId="3A6BA2D8" w14:textId="77777777" w:rsidR="00503A41" w:rsidRPr="00C9551E" w:rsidRDefault="00503A41" w:rsidP="00B335D9">
      <w:pPr>
        <w:spacing w:line="240" w:lineRule="auto"/>
        <w:jc w:val="both"/>
        <w:rPr>
          <w:rFonts w:ascii="Arial" w:hAnsi="Arial" w:cs="Arial"/>
          <w:b/>
          <w:lang w:val="pt-PT"/>
        </w:rPr>
      </w:pPr>
    </w:p>
    <w:p w14:paraId="4E531874" w14:textId="77777777" w:rsidR="00503A41" w:rsidRPr="00C9551E" w:rsidRDefault="00503A41" w:rsidP="00B335D9">
      <w:pPr>
        <w:pStyle w:val="BodyText3"/>
        <w:spacing w:after="160"/>
        <w:rPr>
          <w:rFonts w:cs="Arial"/>
          <w:b w:val="0"/>
          <w:szCs w:val="22"/>
          <w:lang w:val="pt-PT"/>
        </w:rPr>
      </w:pPr>
      <w:r w:rsidRPr="00C9551E">
        <w:rPr>
          <w:b w:val="0"/>
          <w:lang w:val="pt-PT"/>
        </w:rPr>
        <w:t xml:space="preserve">1.1 Materias activas </w:t>
      </w:r>
      <w:r w:rsidRPr="00C9551E">
        <w:rPr>
          <w:b w:val="0"/>
          <w:u w:val="single"/>
          <w:lang w:val="pt-PT"/>
        </w:rPr>
        <w:t>de herbicidas</w:t>
      </w:r>
      <w:r w:rsidRPr="00C9551E">
        <w:rPr>
          <w:b w:val="0"/>
          <w:lang w:val="pt-PT"/>
        </w:rPr>
        <w:t xml:space="preserve"> para la Producción Integrada de uva para vinificación.</w:t>
      </w:r>
    </w:p>
    <w:p w14:paraId="64DDE7C4" w14:textId="77777777" w:rsidR="00503A41" w:rsidRPr="00C9551E" w:rsidRDefault="00503A41" w:rsidP="00B335D9">
      <w:pPr>
        <w:pStyle w:val="BodyText3"/>
        <w:spacing w:after="160"/>
        <w:rPr>
          <w:rFonts w:cs="Arial"/>
          <w:b w:val="0"/>
          <w:szCs w:val="22"/>
          <w:lang w:val="pt-PT"/>
        </w:rPr>
      </w:pPr>
    </w:p>
    <w:p w14:paraId="30112AF0" w14:textId="77777777" w:rsidR="00503A41" w:rsidRPr="008A2C9B" w:rsidRDefault="00503A41" w:rsidP="00B335D9">
      <w:pPr>
        <w:pStyle w:val="BodyText3"/>
        <w:spacing w:after="160"/>
        <w:rPr>
          <w:rFonts w:cs="Arial"/>
          <w:b w:val="0"/>
          <w:szCs w:val="22"/>
        </w:rPr>
      </w:pPr>
      <w:r w:rsidRPr="008A2C9B">
        <w:rPr>
          <w:b w:val="0"/>
        </w:rPr>
        <w:t>1.1.1 Materias activas de herbicidas</w:t>
      </w:r>
    </w:p>
    <w:p w14:paraId="1DA8FFC6" w14:textId="77777777" w:rsidR="00503A41" w:rsidRPr="008A2C9B" w:rsidRDefault="00503A41" w:rsidP="00B335D9">
      <w:pPr>
        <w:pStyle w:val="BodyText3"/>
        <w:spacing w:after="160"/>
        <w:rPr>
          <w:rFonts w:cs="Arial"/>
          <w:b w:val="0"/>
          <w:szCs w:val="22"/>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34808EA0" w14:textId="77777777" w:rsidTr="0009331F">
        <w:trPr>
          <w:cantSplit/>
          <w:jc w:val="center"/>
        </w:trPr>
        <w:tc>
          <w:tcPr>
            <w:tcW w:w="2418" w:type="pct"/>
            <w:shd w:val="pct12" w:color="auto" w:fill="FFFFFF"/>
            <w:vAlign w:val="center"/>
          </w:tcPr>
          <w:p w14:paraId="77690673" w14:textId="77777777" w:rsidR="00503A41" w:rsidRPr="008A2C9B" w:rsidRDefault="00503A41" w:rsidP="00DD2FD2">
            <w:pPr>
              <w:spacing w:after="120" w:line="240" w:lineRule="auto"/>
              <w:jc w:val="center"/>
              <w:rPr>
                <w:rFonts w:ascii="Arial" w:hAnsi="Arial" w:cs="Arial"/>
                <w:b/>
              </w:rPr>
            </w:pPr>
            <w:r w:rsidRPr="008A2C9B">
              <w:rPr>
                <w:rFonts w:ascii="Arial" w:hAnsi="Arial"/>
                <w:b/>
              </w:rPr>
              <w:t>TIPO DE HERBICIDAS (*)</w:t>
            </w:r>
          </w:p>
        </w:tc>
        <w:tc>
          <w:tcPr>
            <w:tcW w:w="2582" w:type="pct"/>
            <w:shd w:val="pct20" w:color="auto" w:fill="FFFFFF"/>
          </w:tcPr>
          <w:p w14:paraId="13295A79" w14:textId="77777777" w:rsidR="00503A41" w:rsidRPr="008A2C9B" w:rsidRDefault="00503A41" w:rsidP="00DD2FD2">
            <w:pPr>
              <w:spacing w:after="120" w:line="240" w:lineRule="auto"/>
              <w:jc w:val="center"/>
              <w:rPr>
                <w:rFonts w:ascii="Arial" w:hAnsi="Arial" w:cs="Arial"/>
                <w:b/>
                <w:snapToGrid w:val="0"/>
              </w:rPr>
            </w:pPr>
            <w:r w:rsidRPr="008A2C9B">
              <w:rPr>
                <w:rFonts w:ascii="Arial" w:hAnsi="Arial"/>
                <w:b/>
                <w:snapToGrid w:val="0"/>
              </w:rPr>
              <w:t>RESTRICCIONES</w:t>
            </w:r>
          </w:p>
        </w:tc>
      </w:tr>
      <w:tr w:rsidR="00503A41" w:rsidRPr="008A2C9B" w14:paraId="0C1BA887" w14:textId="77777777" w:rsidTr="0009331F">
        <w:trPr>
          <w:cantSplit/>
          <w:trHeight w:val="6020"/>
          <w:jc w:val="center"/>
        </w:trPr>
        <w:tc>
          <w:tcPr>
            <w:tcW w:w="2418" w:type="pct"/>
            <w:vAlign w:val="center"/>
          </w:tcPr>
          <w:p w14:paraId="42EC7295"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Ácido pelargónico </w:t>
            </w:r>
          </w:p>
          <w:p w14:paraId="03F48B89"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Ácido pelargónico + Glifosato </w:t>
            </w:r>
          </w:p>
          <w:p w14:paraId="5799AC3C" w14:textId="77777777" w:rsidR="00503A41" w:rsidRPr="00C9551E" w:rsidRDefault="00503A41" w:rsidP="00DD2FD2">
            <w:pPr>
              <w:pStyle w:val="NoSpacing"/>
              <w:spacing w:after="120"/>
              <w:rPr>
                <w:rFonts w:ascii="Arial" w:hAnsi="Arial" w:cs="Arial"/>
                <w:snapToGrid w:val="0"/>
                <w:lang w:val="pt-PT"/>
              </w:rPr>
            </w:pPr>
            <w:r w:rsidRPr="00C9551E">
              <w:rPr>
                <w:rFonts w:ascii="Arial" w:hAnsi="Arial"/>
                <w:snapToGrid w:val="0"/>
                <w:lang w:val="pt-PT"/>
              </w:rPr>
              <w:t>Carfentrazona-etil</w:t>
            </w:r>
          </w:p>
          <w:p w14:paraId="3D714CBE"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Cicloxidim </w:t>
            </w:r>
          </w:p>
          <w:p w14:paraId="3E99F1C9"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Diflufenicán</w:t>
            </w:r>
          </w:p>
          <w:p w14:paraId="32DD80EA"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Diquat</w:t>
            </w:r>
          </w:p>
          <w:p w14:paraId="76A76320" w14:textId="77777777" w:rsidR="00503A41" w:rsidRPr="00C9551E" w:rsidRDefault="00503A41" w:rsidP="00DD2FD2">
            <w:pPr>
              <w:pStyle w:val="NoSpacing"/>
              <w:spacing w:after="120"/>
              <w:rPr>
                <w:rFonts w:ascii="Arial" w:hAnsi="Arial" w:cs="Arial"/>
                <w:i/>
                <w:lang w:val="pt-PT"/>
              </w:rPr>
            </w:pPr>
            <w:r w:rsidRPr="00C9551E">
              <w:rPr>
                <w:rFonts w:ascii="Arial" w:hAnsi="Arial"/>
                <w:lang w:val="pt-PT"/>
              </w:rPr>
              <w:t>Diflufenicán + Oxifluorfén</w:t>
            </w:r>
          </w:p>
          <w:p w14:paraId="0E92C5D4" w14:textId="77777777" w:rsidR="00503A41" w:rsidRPr="00C9551E" w:rsidRDefault="00503A41" w:rsidP="00DD2FD2">
            <w:pPr>
              <w:pStyle w:val="NoSpacing"/>
              <w:spacing w:after="120"/>
              <w:rPr>
                <w:rFonts w:ascii="Arial" w:hAnsi="Arial" w:cs="Arial"/>
                <w:snapToGrid w:val="0"/>
                <w:lang w:val="pt-PT"/>
              </w:rPr>
            </w:pPr>
            <w:r w:rsidRPr="00C9551E">
              <w:rPr>
                <w:rFonts w:ascii="Arial" w:hAnsi="Arial"/>
                <w:snapToGrid w:val="0"/>
                <w:lang w:val="pt-PT"/>
              </w:rPr>
              <w:t>Flazasulfurón</w:t>
            </w:r>
          </w:p>
          <w:p w14:paraId="2FBC0B97"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Fluazifop-p-butil </w:t>
            </w:r>
          </w:p>
          <w:p w14:paraId="5C1574D3"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Flumioxacina </w:t>
            </w:r>
          </w:p>
          <w:p w14:paraId="3E2F9BBE"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Glifosato + Diflufenicán (1)</w:t>
            </w:r>
          </w:p>
          <w:p w14:paraId="4376A0BD"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Glifosato + Oxifluorfén (1)</w:t>
            </w:r>
          </w:p>
          <w:p w14:paraId="39014EE6" w14:textId="77777777" w:rsidR="00503A41" w:rsidRPr="00C9551E" w:rsidRDefault="00503A41" w:rsidP="00DD2FD2">
            <w:pPr>
              <w:pStyle w:val="NoSpacing"/>
              <w:spacing w:after="120"/>
              <w:rPr>
                <w:rFonts w:ascii="Arial" w:hAnsi="Arial" w:cs="Arial"/>
                <w:snapToGrid w:val="0"/>
                <w:lang w:val="pt-PT"/>
              </w:rPr>
            </w:pPr>
            <w:r w:rsidRPr="00C9551E">
              <w:rPr>
                <w:rFonts w:ascii="Arial" w:hAnsi="Arial"/>
                <w:snapToGrid w:val="0"/>
                <w:lang w:val="pt-PT"/>
              </w:rPr>
              <w:t xml:space="preserve">Glifosato </w:t>
            </w:r>
          </w:p>
          <w:p w14:paraId="023C980A" w14:textId="77777777" w:rsidR="00503A41" w:rsidRPr="00C9551E" w:rsidRDefault="00503A41" w:rsidP="00DD2FD2">
            <w:pPr>
              <w:pStyle w:val="NoSpacing"/>
              <w:spacing w:after="120"/>
              <w:rPr>
                <w:rFonts w:ascii="Arial" w:hAnsi="Arial" w:cs="Arial"/>
                <w:lang w:val="pt-PT"/>
              </w:rPr>
            </w:pPr>
            <w:r w:rsidRPr="00C9551E">
              <w:rPr>
                <w:rFonts w:ascii="Arial" w:hAnsi="Arial"/>
                <w:snapToGrid w:val="0"/>
                <w:lang w:val="pt-PT"/>
              </w:rPr>
              <w:t xml:space="preserve">Glifosato + Piraflufèn-etil </w:t>
            </w:r>
            <w:r w:rsidRPr="00C9551E">
              <w:rPr>
                <w:rFonts w:ascii="Arial" w:hAnsi="Arial"/>
                <w:lang w:val="pt-PT"/>
              </w:rPr>
              <w:t>(1)</w:t>
            </w:r>
          </w:p>
          <w:p w14:paraId="69A159DF"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Glufosinato</w:t>
            </w:r>
          </w:p>
          <w:p w14:paraId="6E01C097"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Isoxabén</w:t>
            </w:r>
          </w:p>
          <w:p w14:paraId="54464602"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Napropamida </w:t>
            </w:r>
          </w:p>
          <w:p w14:paraId="26F89CF6"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Oxifluorfén </w:t>
            </w:r>
          </w:p>
          <w:p w14:paraId="2AAA41DD" w14:textId="77777777" w:rsidR="00503A41" w:rsidRPr="00C9551E" w:rsidRDefault="00503A41" w:rsidP="00DD2FD2">
            <w:pPr>
              <w:pStyle w:val="NoSpacing"/>
              <w:spacing w:after="120"/>
              <w:rPr>
                <w:rFonts w:ascii="Arial" w:hAnsi="Arial" w:cs="Arial"/>
                <w:snapToGrid w:val="0"/>
                <w:lang w:val="pt-PT"/>
              </w:rPr>
            </w:pPr>
            <w:r w:rsidRPr="00C9551E">
              <w:rPr>
                <w:rFonts w:ascii="Arial" w:hAnsi="Arial"/>
                <w:snapToGrid w:val="0"/>
                <w:lang w:val="pt-PT"/>
              </w:rPr>
              <w:t xml:space="preserve">Pendimetalina </w:t>
            </w:r>
          </w:p>
          <w:p w14:paraId="60AD9379"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Piraflufen-etil</w:t>
            </w:r>
          </w:p>
          <w:p w14:paraId="7DFF8123"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Propaquizafop </w:t>
            </w:r>
          </w:p>
          <w:p w14:paraId="4E0A2967"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Propizamida</w:t>
            </w:r>
          </w:p>
          <w:p w14:paraId="76E340D6" w14:textId="77777777" w:rsidR="00503A41" w:rsidRPr="00C9551E" w:rsidRDefault="00503A41" w:rsidP="00DD2FD2">
            <w:pPr>
              <w:pStyle w:val="NoSpacing"/>
              <w:spacing w:after="120"/>
              <w:rPr>
                <w:rFonts w:ascii="Arial" w:hAnsi="Arial" w:cs="Arial"/>
                <w:lang w:val="pt-PT"/>
              </w:rPr>
            </w:pPr>
            <w:r w:rsidRPr="00C9551E">
              <w:rPr>
                <w:rFonts w:ascii="Arial" w:hAnsi="Arial"/>
                <w:lang w:val="pt-PT"/>
              </w:rPr>
              <w:t xml:space="preserve">Quizalofop-p-etil </w:t>
            </w:r>
          </w:p>
        </w:tc>
        <w:tc>
          <w:tcPr>
            <w:tcW w:w="2582" w:type="pct"/>
          </w:tcPr>
          <w:p w14:paraId="073B4B94" w14:textId="77777777" w:rsidR="00503A41" w:rsidRPr="00C9551E" w:rsidRDefault="00503A41" w:rsidP="00DD2FD2">
            <w:pPr>
              <w:spacing w:after="120" w:line="240" w:lineRule="auto"/>
              <w:rPr>
                <w:rFonts w:ascii="Arial" w:hAnsi="Arial" w:cs="Arial"/>
                <w:snapToGrid w:val="0"/>
                <w:lang w:val="pt-PT"/>
              </w:rPr>
            </w:pPr>
          </w:p>
          <w:p w14:paraId="08CF2DBB" w14:textId="77777777" w:rsidR="00503A41" w:rsidRPr="00C9551E" w:rsidRDefault="00503A41" w:rsidP="00DD2FD2">
            <w:pPr>
              <w:pStyle w:val="ListParagraph"/>
              <w:numPr>
                <w:ilvl w:val="0"/>
                <w:numId w:val="22"/>
              </w:numPr>
              <w:spacing w:after="120" w:line="240" w:lineRule="auto"/>
              <w:jc w:val="both"/>
              <w:rPr>
                <w:rFonts w:ascii="Arial" w:hAnsi="Arial" w:cs="Arial"/>
                <w:snapToGrid w:val="0"/>
                <w:lang w:val="pt-PT"/>
              </w:rPr>
            </w:pPr>
            <w:r w:rsidRPr="00C9551E">
              <w:rPr>
                <w:rFonts w:ascii="Arial" w:hAnsi="Arial"/>
                <w:snapToGrid w:val="0"/>
                <w:lang w:val="pt-PT"/>
              </w:rPr>
              <w:t>Controlar las malas hierbas, siempre que sea posible, con medios físicos, mecánicos, biológicos o aquellos que ofrezcan el menor riesgo de emisiones de CO</w:t>
            </w:r>
            <w:r w:rsidRPr="00C9551E">
              <w:rPr>
                <w:rFonts w:ascii="Arial" w:hAnsi="Arial"/>
                <w:snapToGrid w:val="0"/>
                <w:vertAlign w:val="subscript"/>
                <w:lang w:val="pt-PT"/>
              </w:rPr>
              <w:t>2</w:t>
            </w:r>
            <w:r w:rsidRPr="00C9551E">
              <w:rPr>
                <w:rFonts w:ascii="Arial" w:hAnsi="Arial"/>
                <w:snapToGrid w:val="0"/>
                <w:lang w:val="pt-PT"/>
              </w:rPr>
              <w:t>. Cuando los medios señalados anteriormente no permitan un control adecuado de las malas hierbas, se podrá justificar la aplicación de alguno de los herbicidas que figuran en esta Tabla</w:t>
            </w:r>
            <w:r w:rsidRPr="00C9551E">
              <w:rPr>
                <w:rFonts w:ascii="Arial" w:hAnsi="Arial"/>
                <w:snapToGrid w:val="0"/>
                <w:vanish/>
                <w:lang w:val="pt-PT"/>
              </w:rPr>
              <w:t>&lt;A[mesa|tabla]&gt;</w:t>
            </w:r>
            <w:r w:rsidRPr="00C9551E">
              <w:rPr>
                <w:rFonts w:ascii="Arial" w:hAnsi="Arial"/>
                <w:snapToGrid w:val="0"/>
                <w:lang w:val="pt-PT"/>
              </w:rPr>
              <w:t>.</w:t>
            </w:r>
          </w:p>
          <w:p w14:paraId="0F1A24EC" w14:textId="77777777" w:rsidR="00503A41" w:rsidRPr="00C9551E" w:rsidRDefault="00503A41" w:rsidP="00DD2FD2">
            <w:pPr>
              <w:pStyle w:val="ListParagraph"/>
              <w:spacing w:after="120" w:line="240" w:lineRule="auto"/>
              <w:jc w:val="both"/>
              <w:rPr>
                <w:rFonts w:ascii="Arial" w:hAnsi="Arial" w:cs="Arial"/>
                <w:snapToGrid w:val="0"/>
                <w:lang w:val="pt-PT"/>
              </w:rPr>
            </w:pPr>
          </w:p>
          <w:p w14:paraId="790717DF" w14:textId="77777777" w:rsidR="00503A41" w:rsidRPr="00C9551E" w:rsidRDefault="00503A41" w:rsidP="00DD2FD2">
            <w:pPr>
              <w:pStyle w:val="ListParagraph"/>
              <w:numPr>
                <w:ilvl w:val="0"/>
                <w:numId w:val="23"/>
              </w:numPr>
              <w:spacing w:after="120" w:line="240" w:lineRule="auto"/>
              <w:jc w:val="both"/>
              <w:rPr>
                <w:rFonts w:ascii="Arial" w:hAnsi="Arial" w:cs="Arial"/>
                <w:snapToGrid w:val="0"/>
                <w:lang w:val="pt-PT"/>
              </w:rPr>
            </w:pPr>
            <w:r w:rsidRPr="00C9551E">
              <w:rPr>
                <w:rFonts w:ascii="Arial" w:hAnsi="Arial"/>
                <w:snapToGrid w:val="0"/>
                <w:lang w:val="pt-PT"/>
              </w:rPr>
              <w:t>Las materias activas a utilizar serán seleccionadas de acuerdo con los criterios de menor peligrosidad para los humanos, la fauna silvestre y el medio ambiente, y que proporcionen un control efectivo de la mala hierba.</w:t>
            </w:r>
          </w:p>
          <w:p w14:paraId="202BB150" w14:textId="77777777" w:rsidR="00503A41" w:rsidRPr="00C9551E" w:rsidRDefault="00503A41" w:rsidP="00DD2FD2">
            <w:pPr>
              <w:spacing w:after="120" w:line="240" w:lineRule="auto"/>
              <w:rPr>
                <w:rFonts w:ascii="Arial" w:hAnsi="Arial" w:cs="Arial"/>
                <w:snapToGrid w:val="0"/>
                <w:lang w:val="pt-PT"/>
              </w:rPr>
            </w:pPr>
          </w:p>
          <w:p w14:paraId="473E01BC" w14:textId="77777777" w:rsidR="00503A41" w:rsidRPr="00C9551E" w:rsidRDefault="00503A41" w:rsidP="00DD2FD2">
            <w:pPr>
              <w:spacing w:after="120" w:line="240" w:lineRule="auto"/>
              <w:rPr>
                <w:rFonts w:ascii="Arial" w:hAnsi="Arial" w:cs="Arial"/>
                <w:snapToGrid w:val="0"/>
                <w:lang w:val="pt-PT"/>
              </w:rPr>
            </w:pPr>
          </w:p>
          <w:p w14:paraId="30D56190" w14:textId="77777777" w:rsidR="00503A41" w:rsidRPr="00C9551E" w:rsidRDefault="00503A41" w:rsidP="00DD2FD2">
            <w:pPr>
              <w:spacing w:after="120" w:line="240" w:lineRule="auto"/>
              <w:rPr>
                <w:rFonts w:ascii="Arial" w:hAnsi="Arial" w:cs="Arial"/>
                <w:snapToGrid w:val="0"/>
                <w:lang w:val="pt-PT"/>
              </w:rPr>
            </w:pPr>
          </w:p>
          <w:p w14:paraId="050CAA1B" w14:textId="77777777" w:rsidR="00503A41" w:rsidRPr="008A2C9B" w:rsidRDefault="00503A41" w:rsidP="00DD2FD2">
            <w:pPr>
              <w:pStyle w:val="ListParagraph"/>
              <w:numPr>
                <w:ilvl w:val="0"/>
                <w:numId w:val="104"/>
              </w:numPr>
              <w:spacing w:after="120" w:line="240" w:lineRule="auto"/>
              <w:rPr>
                <w:rFonts w:ascii="Arial" w:hAnsi="Arial" w:cs="Arial"/>
                <w:snapToGrid w:val="0"/>
              </w:rPr>
            </w:pPr>
            <w:r w:rsidRPr="008A2C9B">
              <w:rPr>
                <w:rFonts w:ascii="Arial" w:hAnsi="Arial"/>
                <w:snapToGrid w:val="0"/>
              </w:rPr>
              <w:t>Sólo formulaciones comerciales registradas</w:t>
            </w:r>
          </w:p>
          <w:p w14:paraId="51E68AA6" w14:textId="77777777" w:rsidR="00503A41" w:rsidRPr="008A2C9B" w:rsidRDefault="00503A41" w:rsidP="00DD2FD2">
            <w:pPr>
              <w:spacing w:after="120" w:line="240" w:lineRule="auto"/>
              <w:rPr>
                <w:rFonts w:ascii="Arial" w:hAnsi="Arial" w:cs="Arial"/>
                <w:snapToGrid w:val="0"/>
              </w:rPr>
            </w:pPr>
          </w:p>
          <w:p w14:paraId="1461EF07" w14:textId="77777777" w:rsidR="00503A41" w:rsidRPr="008A2C9B" w:rsidRDefault="00503A41" w:rsidP="00DD2FD2">
            <w:pPr>
              <w:spacing w:after="120" w:line="240" w:lineRule="auto"/>
              <w:outlineLvl w:val="0"/>
              <w:rPr>
                <w:rFonts w:ascii="Arial" w:hAnsi="Arial" w:cs="Arial"/>
                <w:b/>
                <w:snapToGrid w:val="0"/>
              </w:rPr>
            </w:pPr>
          </w:p>
        </w:tc>
      </w:tr>
    </w:tbl>
    <w:p w14:paraId="1C1CF360" w14:textId="77777777" w:rsidR="00503A41" w:rsidRPr="008A2C9B" w:rsidRDefault="00503A41" w:rsidP="00B335D9">
      <w:pPr>
        <w:pStyle w:val="BodyText3"/>
        <w:spacing w:after="160"/>
        <w:rPr>
          <w:rFonts w:cs="Arial"/>
          <w:b w:val="0"/>
          <w:szCs w:val="22"/>
        </w:rPr>
      </w:pPr>
    </w:p>
    <w:p w14:paraId="1DB1636C" w14:textId="77777777" w:rsidR="00503A41" w:rsidRPr="00C9551E" w:rsidRDefault="00503A41" w:rsidP="00DD2FD2">
      <w:pPr>
        <w:pStyle w:val="BodyText3"/>
        <w:keepNext/>
        <w:keepLines/>
        <w:spacing w:after="160"/>
        <w:rPr>
          <w:rFonts w:cs="Arial"/>
          <w:b w:val="0"/>
          <w:szCs w:val="22"/>
          <w:lang w:val="pt-PT"/>
        </w:rPr>
      </w:pPr>
      <w:r w:rsidRPr="00C9551E">
        <w:rPr>
          <w:b w:val="0"/>
          <w:lang w:val="pt-PT"/>
        </w:rPr>
        <w:lastRenderedPageBreak/>
        <w:t>1.1.2 Materias activas de herbicidas para la producción integrada de uva por vinificación con indicación del código de resistencia HRAC</w:t>
      </w:r>
    </w:p>
    <w:p w14:paraId="393FECE4" w14:textId="77777777" w:rsidR="00503A41" w:rsidRPr="00C9551E" w:rsidRDefault="00503A41"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2FE5BEC9" w14:textId="77777777" w:rsidTr="0009331F">
        <w:trPr>
          <w:trHeight w:val="393"/>
        </w:trPr>
        <w:tc>
          <w:tcPr>
            <w:tcW w:w="5000" w:type="pct"/>
            <w:gridSpan w:val="2"/>
            <w:shd w:val="solid" w:color="C0C0C0" w:fill="auto"/>
            <w:vAlign w:val="center"/>
          </w:tcPr>
          <w:p w14:paraId="646FCBAE" w14:textId="77777777" w:rsidR="00503A41" w:rsidRPr="008A2C9B" w:rsidRDefault="00503A41" w:rsidP="00DD2FD2">
            <w:pPr>
              <w:autoSpaceDE w:val="0"/>
              <w:autoSpaceDN w:val="0"/>
              <w:adjustRightInd w:val="0"/>
              <w:spacing w:after="120" w:line="240" w:lineRule="auto"/>
              <w:jc w:val="center"/>
              <w:rPr>
                <w:rFonts w:ascii="Arial" w:hAnsi="Arial" w:cs="Arial"/>
                <w:b/>
                <w:bCs/>
              </w:rPr>
            </w:pPr>
            <w:r w:rsidRPr="008A2C9B">
              <w:rPr>
                <w:rFonts w:ascii="Arial" w:hAnsi="Arial"/>
                <w:b/>
              </w:rPr>
              <w:t>TIPO DE HERBICIDAS</w:t>
            </w:r>
          </w:p>
        </w:tc>
      </w:tr>
      <w:tr w:rsidR="00503A41" w:rsidRPr="00C9551E" w14:paraId="5751128B" w14:textId="77777777" w:rsidTr="0009331F">
        <w:trPr>
          <w:trHeight w:val="270"/>
        </w:trPr>
        <w:tc>
          <w:tcPr>
            <w:tcW w:w="2500" w:type="pct"/>
            <w:vMerge w:val="restart"/>
            <w:shd w:val="solid" w:color="C0C0C0" w:fill="auto"/>
            <w:vAlign w:val="center"/>
          </w:tcPr>
          <w:p w14:paraId="1BD4E011" w14:textId="77777777" w:rsidR="00503A41" w:rsidRPr="008A2C9B" w:rsidRDefault="00503A41" w:rsidP="00DD2FD2">
            <w:pPr>
              <w:autoSpaceDE w:val="0"/>
              <w:autoSpaceDN w:val="0"/>
              <w:adjustRightInd w:val="0"/>
              <w:spacing w:after="12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50A4A4BF" w14:textId="77777777" w:rsidR="00503A41" w:rsidRPr="00C9551E" w:rsidRDefault="00503A41" w:rsidP="00DD2FD2">
            <w:pPr>
              <w:autoSpaceDE w:val="0"/>
              <w:autoSpaceDN w:val="0"/>
              <w:adjustRightInd w:val="0"/>
              <w:spacing w:after="120" w:line="240" w:lineRule="auto"/>
              <w:jc w:val="center"/>
              <w:rPr>
                <w:rFonts w:ascii="Arial" w:hAnsi="Arial" w:cs="Arial"/>
                <w:b/>
                <w:bCs/>
                <w:lang w:val="pt-PT"/>
              </w:rPr>
            </w:pPr>
            <w:r w:rsidRPr="00C9551E">
              <w:rPr>
                <w:rFonts w:ascii="Arial" w:hAnsi="Arial"/>
                <w:b/>
                <w:lang w:val="pt-PT"/>
              </w:rPr>
              <w:t>Indicación del código de resistencia</w:t>
            </w:r>
          </w:p>
        </w:tc>
      </w:tr>
      <w:tr w:rsidR="00503A41" w:rsidRPr="008A2C9B" w14:paraId="66100C21" w14:textId="77777777" w:rsidTr="0009331F">
        <w:trPr>
          <w:trHeight w:val="270"/>
        </w:trPr>
        <w:tc>
          <w:tcPr>
            <w:tcW w:w="2500" w:type="pct"/>
            <w:vMerge/>
            <w:shd w:val="solid" w:color="C0C0C0" w:fill="auto"/>
          </w:tcPr>
          <w:p w14:paraId="5C41528F" w14:textId="77777777" w:rsidR="00503A41" w:rsidRPr="00C9551E" w:rsidRDefault="00503A41" w:rsidP="00DD2FD2">
            <w:pPr>
              <w:autoSpaceDE w:val="0"/>
              <w:autoSpaceDN w:val="0"/>
              <w:adjustRightInd w:val="0"/>
              <w:spacing w:after="120" w:line="240" w:lineRule="auto"/>
              <w:jc w:val="center"/>
              <w:rPr>
                <w:rFonts w:ascii="Arial" w:hAnsi="Arial" w:cs="Arial"/>
                <w:b/>
                <w:bCs/>
                <w:lang w:val="pt-PT"/>
              </w:rPr>
            </w:pPr>
          </w:p>
        </w:tc>
        <w:tc>
          <w:tcPr>
            <w:tcW w:w="2500" w:type="pct"/>
            <w:shd w:val="solid" w:color="C0C0C0" w:fill="auto"/>
          </w:tcPr>
          <w:p w14:paraId="51091FA6" w14:textId="77777777" w:rsidR="00503A41" w:rsidRPr="008A2C9B" w:rsidRDefault="00503A41" w:rsidP="00DD2FD2">
            <w:pPr>
              <w:autoSpaceDE w:val="0"/>
              <w:autoSpaceDN w:val="0"/>
              <w:adjustRightInd w:val="0"/>
              <w:spacing w:after="120" w:line="240" w:lineRule="auto"/>
              <w:jc w:val="center"/>
              <w:rPr>
                <w:rFonts w:ascii="Arial" w:hAnsi="Arial" w:cs="Arial"/>
                <w:b/>
                <w:bCs/>
              </w:rPr>
            </w:pPr>
            <w:r w:rsidRPr="008A2C9B">
              <w:rPr>
                <w:rFonts w:ascii="Arial" w:hAnsi="Arial"/>
                <w:b/>
              </w:rPr>
              <w:t>HRAC (*)</w:t>
            </w:r>
          </w:p>
        </w:tc>
      </w:tr>
      <w:tr w:rsidR="00503A41" w:rsidRPr="008A2C9B" w14:paraId="475FBDE0" w14:textId="77777777" w:rsidTr="0009331F">
        <w:trPr>
          <w:trHeight w:val="270"/>
        </w:trPr>
        <w:tc>
          <w:tcPr>
            <w:tcW w:w="2500" w:type="pct"/>
            <w:shd w:val="solid" w:color="FFFFFF" w:fill="auto"/>
          </w:tcPr>
          <w:p w14:paraId="10AE2C40"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Ácido pelargónico</w:t>
            </w:r>
          </w:p>
        </w:tc>
        <w:tc>
          <w:tcPr>
            <w:tcW w:w="2500" w:type="pct"/>
            <w:shd w:val="solid" w:color="FFFFFF" w:fill="auto"/>
          </w:tcPr>
          <w:p w14:paraId="04E45A10"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Z</w:t>
            </w:r>
          </w:p>
        </w:tc>
      </w:tr>
      <w:tr w:rsidR="00503A41" w:rsidRPr="008A2C9B" w14:paraId="497FEFC0" w14:textId="77777777" w:rsidTr="0009331F">
        <w:trPr>
          <w:trHeight w:val="270"/>
        </w:trPr>
        <w:tc>
          <w:tcPr>
            <w:tcW w:w="2500" w:type="pct"/>
            <w:shd w:val="solid" w:color="FFFFFF" w:fill="auto"/>
          </w:tcPr>
          <w:p w14:paraId="3F041EB4"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Ácido pelargónico + Glifosato</w:t>
            </w:r>
          </w:p>
        </w:tc>
        <w:tc>
          <w:tcPr>
            <w:tcW w:w="2500" w:type="pct"/>
            <w:shd w:val="solid" w:color="FFFFFF" w:fill="auto"/>
          </w:tcPr>
          <w:p w14:paraId="1C1AC18D"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Z+G</w:t>
            </w:r>
          </w:p>
        </w:tc>
      </w:tr>
      <w:tr w:rsidR="00503A41" w:rsidRPr="008A2C9B" w14:paraId="7F49A6D2" w14:textId="77777777" w:rsidTr="0009331F">
        <w:trPr>
          <w:trHeight w:val="270"/>
        </w:trPr>
        <w:tc>
          <w:tcPr>
            <w:tcW w:w="2500" w:type="pct"/>
            <w:shd w:val="solid" w:color="FFFFFF" w:fill="auto"/>
          </w:tcPr>
          <w:p w14:paraId="4C1D7510"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Carfentrazona-etil</w:t>
            </w:r>
          </w:p>
        </w:tc>
        <w:tc>
          <w:tcPr>
            <w:tcW w:w="2500" w:type="pct"/>
            <w:shd w:val="solid" w:color="FFFFFF" w:fill="auto"/>
          </w:tcPr>
          <w:p w14:paraId="2120B843"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E</w:t>
            </w:r>
          </w:p>
        </w:tc>
      </w:tr>
      <w:tr w:rsidR="00503A41" w:rsidRPr="008A2C9B" w14:paraId="03996E96" w14:textId="77777777" w:rsidTr="0009331F">
        <w:trPr>
          <w:trHeight w:val="270"/>
        </w:trPr>
        <w:tc>
          <w:tcPr>
            <w:tcW w:w="2500" w:type="pct"/>
            <w:shd w:val="solid" w:color="FFFFFF" w:fill="auto"/>
          </w:tcPr>
          <w:p w14:paraId="4791C73E"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Cicloxidim</w:t>
            </w:r>
          </w:p>
        </w:tc>
        <w:tc>
          <w:tcPr>
            <w:tcW w:w="2500" w:type="pct"/>
            <w:shd w:val="solid" w:color="FFFFFF" w:fill="auto"/>
          </w:tcPr>
          <w:p w14:paraId="3E95603A"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A</w:t>
            </w:r>
          </w:p>
        </w:tc>
      </w:tr>
      <w:tr w:rsidR="00503A41" w:rsidRPr="008A2C9B" w14:paraId="6F58B415" w14:textId="77777777" w:rsidTr="0009331F">
        <w:trPr>
          <w:trHeight w:val="270"/>
        </w:trPr>
        <w:tc>
          <w:tcPr>
            <w:tcW w:w="2500" w:type="pct"/>
            <w:shd w:val="solid" w:color="FFFFFF" w:fill="auto"/>
          </w:tcPr>
          <w:p w14:paraId="303417FB"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Diflufenicán</w:t>
            </w:r>
          </w:p>
        </w:tc>
        <w:tc>
          <w:tcPr>
            <w:tcW w:w="2500" w:type="pct"/>
            <w:shd w:val="solid" w:color="FFFFFF" w:fill="auto"/>
          </w:tcPr>
          <w:p w14:paraId="5988C775"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F1</w:t>
            </w:r>
          </w:p>
        </w:tc>
      </w:tr>
      <w:tr w:rsidR="00503A41" w:rsidRPr="008A2C9B" w14:paraId="72B19091" w14:textId="77777777" w:rsidTr="0009331F">
        <w:trPr>
          <w:trHeight w:val="270"/>
        </w:trPr>
        <w:tc>
          <w:tcPr>
            <w:tcW w:w="2500" w:type="pct"/>
            <w:shd w:val="solid" w:color="FFFFFF" w:fill="auto"/>
          </w:tcPr>
          <w:p w14:paraId="39018F01"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Diflufenicán + Glifosato</w:t>
            </w:r>
          </w:p>
        </w:tc>
        <w:tc>
          <w:tcPr>
            <w:tcW w:w="2500" w:type="pct"/>
            <w:shd w:val="solid" w:color="FFFFFF" w:fill="auto"/>
          </w:tcPr>
          <w:p w14:paraId="0BD7D921"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F1+G</w:t>
            </w:r>
          </w:p>
        </w:tc>
      </w:tr>
      <w:tr w:rsidR="00503A41" w:rsidRPr="008A2C9B" w14:paraId="0C59E39D" w14:textId="77777777" w:rsidTr="0009331F">
        <w:trPr>
          <w:trHeight w:val="270"/>
        </w:trPr>
        <w:tc>
          <w:tcPr>
            <w:tcW w:w="2500" w:type="pct"/>
            <w:shd w:val="solid" w:color="FFFFFF" w:fill="auto"/>
          </w:tcPr>
          <w:p w14:paraId="2103F2C1"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Diflufenicán + Oxifluorfén</w:t>
            </w:r>
          </w:p>
        </w:tc>
        <w:tc>
          <w:tcPr>
            <w:tcW w:w="2500" w:type="pct"/>
            <w:shd w:val="solid" w:color="FFFFFF" w:fill="auto"/>
          </w:tcPr>
          <w:p w14:paraId="2F849521"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F1+E</w:t>
            </w:r>
          </w:p>
        </w:tc>
      </w:tr>
      <w:tr w:rsidR="00503A41" w:rsidRPr="008A2C9B" w14:paraId="6205F2F3" w14:textId="77777777" w:rsidTr="0009331F">
        <w:trPr>
          <w:trHeight w:val="270"/>
        </w:trPr>
        <w:tc>
          <w:tcPr>
            <w:tcW w:w="2500" w:type="pct"/>
            <w:shd w:val="solid" w:color="FFFFFF" w:fill="auto"/>
          </w:tcPr>
          <w:p w14:paraId="6F7DC298"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Diquat</w:t>
            </w:r>
          </w:p>
        </w:tc>
        <w:tc>
          <w:tcPr>
            <w:tcW w:w="2500" w:type="pct"/>
            <w:shd w:val="solid" w:color="FFFFFF" w:fill="auto"/>
          </w:tcPr>
          <w:p w14:paraId="469F22C6"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D</w:t>
            </w:r>
          </w:p>
        </w:tc>
      </w:tr>
      <w:tr w:rsidR="00503A41" w:rsidRPr="008A2C9B" w14:paraId="4ECBB65B" w14:textId="77777777" w:rsidTr="0009331F">
        <w:trPr>
          <w:trHeight w:val="270"/>
        </w:trPr>
        <w:tc>
          <w:tcPr>
            <w:tcW w:w="2500" w:type="pct"/>
            <w:shd w:val="solid" w:color="FFFFFF" w:fill="auto"/>
          </w:tcPr>
          <w:p w14:paraId="19463922"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Flazasulfuró</w:t>
            </w:r>
          </w:p>
        </w:tc>
        <w:tc>
          <w:tcPr>
            <w:tcW w:w="2500" w:type="pct"/>
            <w:shd w:val="solid" w:color="FFFFFF" w:fill="auto"/>
          </w:tcPr>
          <w:p w14:paraId="360A938F"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B</w:t>
            </w:r>
          </w:p>
        </w:tc>
      </w:tr>
      <w:tr w:rsidR="00503A41" w:rsidRPr="008A2C9B" w14:paraId="564F1A2C" w14:textId="77777777" w:rsidTr="0009331F">
        <w:trPr>
          <w:trHeight w:val="270"/>
        </w:trPr>
        <w:tc>
          <w:tcPr>
            <w:tcW w:w="2500" w:type="pct"/>
            <w:shd w:val="solid" w:color="FFFFFF" w:fill="auto"/>
          </w:tcPr>
          <w:p w14:paraId="781F9FFD"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Fluazifop-p-butil</w:t>
            </w:r>
          </w:p>
        </w:tc>
        <w:tc>
          <w:tcPr>
            <w:tcW w:w="2500" w:type="pct"/>
            <w:shd w:val="solid" w:color="FFFFFF" w:fill="auto"/>
          </w:tcPr>
          <w:p w14:paraId="7049B26E"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A</w:t>
            </w:r>
          </w:p>
        </w:tc>
      </w:tr>
      <w:tr w:rsidR="00503A41" w:rsidRPr="008A2C9B" w14:paraId="26BC13DF" w14:textId="77777777" w:rsidTr="0009331F">
        <w:trPr>
          <w:trHeight w:val="270"/>
        </w:trPr>
        <w:tc>
          <w:tcPr>
            <w:tcW w:w="2500" w:type="pct"/>
            <w:shd w:val="solid" w:color="FFFFFF" w:fill="auto"/>
          </w:tcPr>
          <w:p w14:paraId="33ABFFB3"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Flumioxacina</w:t>
            </w:r>
          </w:p>
        </w:tc>
        <w:tc>
          <w:tcPr>
            <w:tcW w:w="2500" w:type="pct"/>
            <w:shd w:val="solid" w:color="FFFFFF" w:fill="auto"/>
          </w:tcPr>
          <w:p w14:paraId="687D3736"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E</w:t>
            </w:r>
          </w:p>
        </w:tc>
      </w:tr>
      <w:tr w:rsidR="00503A41" w:rsidRPr="008A2C9B" w14:paraId="0FD00C8B" w14:textId="77777777" w:rsidTr="0009331F">
        <w:trPr>
          <w:trHeight w:val="270"/>
        </w:trPr>
        <w:tc>
          <w:tcPr>
            <w:tcW w:w="2500" w:type="pct"/>
            <w:shd w:val="solid" w:color="FFFFFF" w:fill="auto"/>
          </w:tcPr>
          <w:p w14:paraId="18531227"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Glifosato</w:t>
            </w:r>
          </w:p>
        </w:tc>
        <w:tc>
          <w:tcPr>
            <w:tcW w:w="2500" w:type="pct"/>
            <w:shd w:val="solid" w:color="FFFFFF" w:fill="auto"/>
          </w:tcPr>
          <w:p w14:paraId="45EC283A"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G</w:t>
            </w:r>
          </w:p>
        </w:tc>
      </w:tr>
      <w:tr w:rsidR="00503A41" w:rsidRPr="008A2C9B" w14:paraId="1DB800EB" w14:textId="77777777" w:rsidTr="0009331F">
        <w:trPr>
          <w:trHeight w:val="270"/>
        </w:trPr>
        <w:tc>
          <w:tcPr>
            <w:tcW w:w="2500" w:type="pct"/>
            <w:shd w:val="solid" w:color="FFFFFF" w:fill="auto"/>
          </w:tcPr>
          <w:p w14:paraId="3B7DF14F"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Glifosato + Oxifluorfén</w:t>
            </w:r>
          </w:p>
        </w:tc>
        <w:tc>
          <w:tcPr>
            <w:tcW w:w="2500" w:type="pct"/>
            <w:shd w:val="solid" w:color="FFFFFF" w:fill="auto"/>
          </w:tcPr>
          <w:p w14:paraId="699F421B"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G+E</w:t>
            </w:r>
          </w:p>
        </w:tc>
      </w:tr>
      <w:tr w:rsidR="00503A41" w:rsidRPr="008A2C9B" w14:paraId="67AB63DE" w14:textId="77777777" w:rsidTr="0009331F">
        <w:trPr>
          <w:trHeight w:val="270"/>
        </w:trPr>
        <w:tc>
          <w:tcPr>
            <w:tcW w:w="2500" w:type="pct"/>
            <w:shd w:val="solid" w:color="FFFFFF" w:fill="auto"/>
          </w:tcPr>
          <w:p w14:paraId="3707FB8F"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Glifosato + Piraflufen-etil</w:t>
            </w:r>
          </w:p>
        </w:tc>
        <w:tc>
          <w:tcPr>
            <w:tcW w:w="2500" w:type="pct"/>
            <w:shd w:val="solid" w:color="FFFFFF" w:fill="auto"/>
          </w:tcPr>
          <w:p w14:paraId="484A5BAA"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G+E</w:t>
            </w:r>
          </w:p>
        </w:tc>
      </w:tr>
      <w:tr w:rsidR="00503A41" w:rsidRPr="008A2C9B" w14:paraId="69BA0409" w14:textId="77777777" w:rsidTr="0009331F">
        <w:trPr>
          <w:trHeight w:val="270"/>
        </w:trPr>
        <w:tc>
          <w:tcPr>
            <w:tcW w:w="2500" w:type="pct"/>
            <w:shd w:val="solid" w:color="FFFFFF" w:fill="auto"/>
          </w:tcPr>
          <w:p w14:paraId="3523370E"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Glufosinato</w:t>
            </w:r>
          </w:p>
        </w:tc>
        <w:tc>
          <w:tcPr>
            <w:tcW w:w="2500" w:type="pct"/>
            <w:shd w:val="solid" w:color="FFFFFF" w:fill="auto"/>
          </w:tcPr>
          <w:p w14:paraId="2303F425"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H</w:t>
            </w:r>
          </w:p>
        </w:tc>
      </w:tr>
      <w:tr w:rsidR="00503A41" w:rsidRPr="008A2C9B" w14:paraId="5D89BBD0" w14:textId="77777777" w:rsidTr="0009331F">
        <w:trPr>
          <w:trHeight w:val="270"/>
        </w:trPr>
        <w:tc>
          <w:tcPr>
            <w:tcW w:w="2500" w:type="pct"/>
            <w:shd w:val="solid" w:color="FFFFFF" w:fill="auto"/>
          </w:tcPr>
          <w:p w14:paraId="2039A9E2"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Isoxabèn</w:t>
            </w:r>
          </w:p>
        </w:tc>
        <w:tc>
          <w:tcPr>
            <w:tcW w:w="2500" w:type="pct"/>
            <w:shd w:val="solid" w:color="FFFFFF" w:fill="auto"/>
          </w:tcPr>
          <w:p w14:paraId="5F370A0F"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L</w:t>
            </w:r>
          </w:p>
        </w:tc>
      </w:tr>
      <w:tr w:rsidR="00503A41" w:rsidRPr="008A2C9B" w14:paraId="3143E577" w14:textId="77777777" w:rsidTr="0009331F">
        <w:trPr>
          <w:trHeight w:val="270"/>
        </w:trPr>
        <w:tc>
          <w:tcPr>
            <w:tcW w:w="2500" w:type="pct"/>
            <w:shd w:val="solid" w:color="FFFFFF" w:fill="auto"/>
          </w:tcPr>
          <w:p w14:paraId="07F6F6A7"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Napropamida</w:t>
            </w:r>
          </w:p>
        </w:tc>
        <w:tc>
          <w:tcPr>
            <w:tcW w:w="2500" w:type="pct"/>
            <w:shd w:val="solid" w:color="FFFFFF" w:fill="auto"/>
          </w:tcPr>
          <w:p w14:paraId="28612136"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K3</w:t>
            </w:r>
          </w:p>
        </w:tc>
      </w:tr>
      <w:tr w:rsidR="00503A41" w:rsidRPr="008A2C9B" w14:paraId="5975B38D" w14:textId="77777777" w:rsidTr="0009331F">
        <w:trPr>
          <w:trHeight w:val="270"/>
        </w:trPr>
        <w:tc>
          <w:tcPr>
            <w:tcW w:w="2500" w:type="pct"/>
            <w:shd w:val="solid" w:color="FFFFFF" w:fill="auto"/>
          </w:tcPr>
          <w:p w14:paraId="14C6DFB3"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Oxifluorfén</w:t>
            </w:r>
          </w:p>
        </w:tc>
        <w:tc>
          <w:tcPr>
            <w:tcW w:w="2500" w:type="pct"/>
            <w:shd w:val="solid" w:color="FFFFFF" w:fill="auto"/>
          </w:tcPr>
          <w:p w14:paraId="2C8084DC"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E</w:t>
            </w:r>
          </w:p>
        </w:tc>
      </w:tr>
      <w:tr w:rsidR="00503A41" w:rsidRPr="008A2C9B" w14:paraId="1A434F24" w14:textId="77777777" w:rsidTr="0009331F">
        <w:trPr>
          <w:trHeight w:val="270"/>
        </w:trPr>
        <w:tc>
          <w:tcPr>
            <w:tcW w:w="2500" w:type="pct"/>
            <w:shd w:val="solid" w:color="FFFFFF" w:fill="auto"/>
          </w:tcPr>
          <w:p w14:paraId="13761AF1"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Pendimetalina</w:t>
            </w:r>
          </w:p>
        </w:tc>
        <w:tc>
          <w:tcPr>
            <w:tcW w:w="2500" w:type="pct"/>
            <w:shd w:val="solid" w:color="FFFFFF" w:fill="auto"/>
          </w:tcPr>
          <w:p w14:paraId="34F4468D"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K1</w:t>
            </w:r>
          </w:p>
        </w:tc>
      </w:tr>
      <w:tr w:rsidR="00503A41" w:rsidRPr="008A2C9B" w14:paraId="669E62C1" w14:textId="77777777" w:rsidTr="0009331F">
        <w:trPr>
          <w:trHeight w:val="270"/>
        </w:trPr>
        <w:tc>
          <w:tcPr>
            <w:tcW w:w="2500" w:type="pct"/>
            <w:shd w:val="solid" w:color="FFFFFF" w:fill="auto"/>
          </w:tcPr>
          <w:p w14:paraId="233FC93C"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Piraflufen-etil</w:t>
            </w:r>
          </w:p>
        </w:tc>
        <w:tc>
          <w:tcPr>
            <w:tcW w:w="2500" w:type="pct"/>
            <w:shd w:val="solid" w:color="FFFFFF" w:fill="auto"/>
          </w:tcPr>
          <w:p w14:paraId="6117BC44"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E</w:t>
            </w:r>
          </w:p>
        </w:tc>
      </w:tr>
      <w:tr w:rsidR="00503A41" w:rsidRPr="008A2C9B" w14:paraId="7D09955D" w14:textId="77777777" w:rsidTr="0009331F">
        <w:trPr>
          <w:trHeight w:val="270"/>
        </w:trPr>
        <w:tc>
          <w:tcPr>
            <w:tcW w:w="2500" w:type="pct"/>
            <w:shd w:val="solid" w:color="FFFFFF" w:fill="auto"/>
          </w:tcPr>
          <w:p w14:paraId="653F6F16"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Propaquizafop</w:t>
            </w:r>
          </w:p>
        </w:tc>
        <w:tc>
          <w:tcPr>
            <w:tcW w:w="2500" w:type="pct"/>
            <w:shd w:val="solid" w:color="FFFFFF" w:fill="auto"/>
          </w:tcPr>
          <w:p w14:paraId="4D958B30"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A</w:t>
            </w:r>
          </w:p>
        </w:tc>
      </w:tr>
      <w:tr w:rsidR="00503A41" w:rsidRPr="008A2C9B" w14:paraId="700D84CF" w14:textId="77777777" w:rsidTr="0009331F">
        <w:trPr>
          <w:trHeight w:val="270"/>
        </w:trPr>
        <w:tc>
          <w:tcPr>
            <w:tcW w:w="2500" w:type="pct"/>
            <w:shd w:val="solid" w:color="FFFFFF" w:fill="auto"/>
          </w:tcPr>
          <w:p w14:paraId="73B40452"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Propizamida</w:t>
            </w:r>
          </w:p>
        </w:tc>
        <w:tc>
          <w:tcPr>
            <w:tcW w:w="2500" w:type="pct"/>
            <w:shd w:val="solid" w:color="FFFFFF" w:fill="auto"/>
          </w:tcPr>
          <w:p w14:paraId="5C16C196"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K1</w:t>
            </w:r>
          </w:p>
        </w:tc>
      </w:tr>
      <w:tr w:rsidR="00503A41" w:rsidRPr="008A2C9B" w14:paraId="45910EB9" w14:textId="77777777" w:rsidTr="0009331F">
        <w:trPr>
          <w:trHeight w:val="270"/>
        </w:trPr>
        <w:tc>
          <w:tcPr>
            <w:tcW w:w="2500" w:type="pct"/>
            <w:shd w:val="solid" w:color="FFFFFF" w:fill="auto"/>
          </w:tcPr>
          <w:p w14:paraId="51ACF9ED" w14:textId="77777777" w:rsidR="00503A41" w:rsidRPr="008A2C9B" w:rsidRDefault="00503A41" w:rsidP="00DD2FD2">
            <w:pPr>
              <w:autoSpaceDE w:val="0"/>
              <w:autoSpaceDN w:val="0"/>
              <w:adjustRightInd w:val="0"/>
              <w:spacing w:after="120" w:line="240" w:lineRule="auto"/>
              <w:rPr>
                <w:rFonts w:ascii="Arial" w:hAnsi="Arial" w:cs="Arial"/>
              </w:rPr>
            </w:pPr>
            <w:r w:rsidRPr="008A2C9B">
              <w:rPr>
                <w:rFonts w:ascii="Arial" w:hAnsi="Arial"/>
              </w:rPr>
              <w:t>Quizalofop-p-etil</w:t>
            </w:r>
          </w:p>
        </w:tc>
        <w:tc>
          <w:tcPr>
            <w:tcW w:w="2500" w:type="pct"/>
            <w:shd w:val="solid" w:color="FFFFFF" w:fill="auto"/>
          </w:tcPr>
          <w:p w14:paraId="73FCD555" w14:textId="77777777" w:rsidR="00503A41" w:rsidRPr="008A2C9B" w:rsidRDefault="00503A41" w:rsidP="00DD2FD2">
            <w:pPr>
              <w:autoSpaceDE w:val="0"/>
              <w:autoSpaceDN w:val="0"/>
              <w:adjustRightInd w:val="0"/>
              <w:spacing w:after="120" w:line="240" w:lineRule="auto"/>
              <w:jc w:val="center"/>
              <w:rPr>
                <w:rFonts w:ascii="Arial" w:hAnsi="Arial" w:cs="Arial"/>
              </w:rPr>
            </w:pPr>
            <w:r w:rsidRPr="008A2C9B">
              <w:rPr>
                <w:rFonts w:ascii="Arial" w:hAnsi="Arial"/>
              </w:rPr>
              <w:t>A</w:t>
            </w:r>
          </w:p>
        </w:tc>
      </w:tr>
      <w:tr w:rsidR="00503A41" w:rsidRPr="00C9551E" w14:paraId="2448A085" w14:textId="77777777" w:rsidTr="0009331F">
        <w:trPr>
          <w:trHeight w:val="270"/>
        </w:trPr>
        <w:tc>
          <w:tcPr>
            <w:tcW w:w="5000" w:type="pct"/>
            <w:gridSpan w:val="2"/>
            <w:shd w:val="solid" w:color="FFFFFF" w:fill="auto"/>
          </w:tcPr>
          <w:p w14:paraId="68EE97F6" w14:textId="77777777" w:rsidR="00503A41" w:rsidRPr="00C9551E" w:rsidRDefault="00503A41" w:rsidP="00DD2FD2">
            <w:pPr>
              <w:autoSpaceDE w:val="0"/>
              <w:autoSpaceDN w:val="0"/>
              <w:adjustRightInd w:val="0"/>
              <w:spacing w:after="120" w:line="240" w:lineRule="auto"/>
              <w:rPr>
                <w:rFonts w:ascii="Arial" w:hAnsi="Arial" w:cs="Arial"/>
                <w:lang w:val="pt-PT"/>
              </w:rPr>
            </w:pPr>
            <w:r w:rsidRPr="00C9551E">
              <w:rPr>
                <w:rFonts w:ascii="Arial" w:hAnsi="Arial"/>
                <w:lang w:val="pt-PT"/>
              </w:rPr>
              <w:t>Para evitar la aparición de resistencias alternar el uso de materias activas que presenten códigos de resistencia (HRAC) diferentes</w:t>
            </w:r>
          </w:p>
        </w:tc>
      </w:tr>
      <w:tr w:rsidR="00503A41" w:rsidRPr="00C9551E" w14:paraId="4BD47A9A" w14:textId="77777777" w:rsidTr="0009331F">
        <w:trPr>
          <w:trHeight w:val="270"/>
        </w:trPr>
        <w:tc>
          <w:tcPr>
            <w:tcW w:w="5000" w:type="pct"/>
            <w:gridSpan w:val="2"/>
            <w:shd w:val="solid" w:color="FFFFFF" w:fill="auto"/>
          </w:tcPr>
          <w:p w14:paraId="1142D43A" w14:textId="77777777" w:rsidR="00503A41" w:rsidRPr="00C9551E" w:rsidRDefault="00503A41" w:rsidP="00DD2FD2">
            <w:pPr>
              <w:autoSpaceDE w:val="0"/>
              <w:autoSpaceDN w:val="0"/>
              <w:adjustRightInd w:val="0"/>
              <w:spacing w:after="120" w:line="240" w:lineRule="auto"/>
              <w:rPr>
                <w:rFonts w:ascii="Arial" w:hAnsi="Arial" w:cs="Arial"/>
                <w:lang w:val="pt-PT"/>
              </w:rPr>
            </w:pPr>
            <w:r w:rsidRPr="00C9551E">
              <w:rPr>
                <w:rFonts w:ascii="Arial" w:hAnsi="Arial"/>
                <w:lang w:val="pt-PT"/>
              </w:rPr>
              <w:t>(*) Fuente: Comité de Acción de Resistencia en Herbicidas</w:t>
            </w:r>
          </w:p>
        </w:tc>
      </w:tr>
    </w:tbl>
    <w:p w14:paraId="3170555D" w14:textId="77777777" w:rsidR="00C52A23" w:rsidRPr="00C9551E" w:rsidRDefault="00C52A23" w:rsidP="00B335D9">
      <w:pPr>
        <w:spacing w:line="240" w:lineRule="auto"/>
        <w:rPr>
          <w:rFonts w:ascii="Arial" w:hAnsi="Arial" w:cs="Arial"/>
          <w:lang w:val="pt-PT"/>
        </w:rPr>
      </w:pPr>
    </w:p>
    <w:p w14:paraId="3D87AE72" w14:textId="77777777" w:rsidR="00503A41" w:rsidRPr="00C9551E" w:rsidRDefault="00503A41" w:rsidP="00B335D9">
      <w:pPr>
        <w:spacing w:line="240" w:lineRule="auto"/>
        <w:rPr>
          <w:rFonts w:ascii="Arial" w:hAnsi="Arial" w:cs="Arial"/>
          <w:b/>
          <w:lang w:val="pt-PT"/>
        </w:rPr>
      </w:pPr>
      <w:r w:rsidRPr="00C9551E">
        <w:rPr>
          <w:lang w:val="pt-PT"/>
        </w:rPr>
        <w:br w:type="page"/>
      </w:r>
      <w:r w:rsidRPr="00C9551E">
        <w:rPr>
          <w:rFonts w:ascii="Arial" w:hAnsi="Arial"/>
          <w:b/>
          <w:lang w:val="pt-PT"/>
        </w:rPr>
        <w:lastRenderedPageBreak/>
        <w:t xml:space="preserve">ANEXO 2  </w:t>
      </w:r>
    </w:p>
    <w:p w14:paraId="193C2734" w14:textId="77777777" w:rsidR="00503A41" w:rsidRPr="00C9551E" w:rsidRDefault="00503A41" w:rsidP="00B335D9">
      <w:pPr>
        <w:spacing w:line="240" w:lineRule="auto"/>
        <w:rPr>
          <w:rFonts w:ascii="Arial" w:hAnsi="Arial" w:cs="Arial"/>
          <w:b/>
          <w:lang w:val="pt-PT"/>
        </w:rPr>
      </w:pPr>
    </w:p>
    <w:p w14:paraId="33B8BCEC"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 xml:space="preserve">2.1. Materias activas </w:t>
      </w:r>
      <w:r w:rsidRPr="00C9551E">
        <w:rPr>
          <w:rFonts w:ascii="Arial" w:hAnsi="Arial"/>
          <w:b/>
          <w:u w:val="single"/>
          <w:lang w:val="pt-PT"/>
        </w:rPr>
        <w:t>de acaricidas</w:t>
      </w:r>
      <w:r w:rsidRPr="00C9551E">
        <w:rPr>
          <w:rFonts w:ascii="Arial" w:hAnsi="Arial"/>
          <w:b/>
          <w:lang w:val="pt-PT"/>
        </w:rPr>
        <w:t xml:space="preserve"> para la producción integrada de uva para vinificación.</w:t>
      </w:r>
    </w:p>
    <w:p w14:paraId="51348B11" w14:textId="77777777" w:rsidR="00503A41" w:rsidRPr="00C9551E" w:rsidRDefault="00503A41" w:rsidP="00B335D9">
      <w:pPr>
        <w:spacing w:line="240" w:lineRule="auto"/>
        <w:jc w:val="both"/>
        <w:rPr>
          <w:rFonts w:ascii="Arial" w:hAnsi="Arial" w:cs="Arial"/>
          <w:b/>
          <w:lang w:val="pt-PT"/>
        </w:rPr>
      </w:pPr>
    </w:p>
    <w:p w14:paraId="67C7E324" w14:textId="77777777" w:rsidR="00503A41" w:rsidRPr="008A2C9B" w:rsidRDefault="00503A41" w:rsidP="00B335D9">
      <w:pPr>
        <w:spacing w:line="240" w:lineRule="auto"/>
        <w:jc w:val="both"/>
        <w:rPr>
          <w:rFonts w:ascii="Arial" w:hAnsi="Arial" w:cs="Arial"/>
          <w:b/>
        </w:rPr>
      </w:pPr>
      <w:r w:rsidRPr="008A2C9B">
        <w:rPr>
          <w:rFonts w:ascii="Arial" w:hAnsi="Arial"/>
          <w:b/>
        </w:rPr>
        <w:t>2.1.1 Materias activas acaricidas</w:t>
      </w:r>
    </w:p>
    <w:p w14:paraId="7A61BF5B" w14:textId="77777777" w:rsidR="00503A41" w:rsidRPr="008A2C9B" w:rsidRDefault="00503A41" w:rsidP="00B335D9">
      <w:pPr>
        <w:spacing w:line="240" w:lineRule="auto"/>
        <w:jc w:val="both"/>
        <w:rPr>
          <w:rFonts w:ascii="Arial" w:hAnsi="Arial" w:cs="Arial"/>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3314"/>
        <w:gridCol w:w="2664"/>
      </w:tblGrid>
      <w:tr w:rsidR="00503A41" w:rsidRPr="008A2C9B" w14:paraId="5855610C" w14:textId="77777777" w:rsidTr="0009331F">
        <w:trPr>
          <w:jc w:val="center"/>
        </w:trPr>
        <w:tc>
          <w:tcPr>
            <w:tcW w:w="1706" w:type="pct"/>
            <w:shd w:val="pct12" w:color="auto" w:fill="FFFFFF"/>
          </w:tcPr>
          <w:p w14:paraId="12F6F9C0" w14:textId="77777777" w:rsidR="00503A41" w:rsidRPr="008A2C9B" w:rsidRDefault="00503A41" w:rsidP="00CC578E">
            <w:pPr>
              <w:spacing w:after="0" w:line="240" w:lineRule="auto"/>
              <w:jc w:val="center"/>
              <w:rPr>
                <w:rFonts w:ascii="Arial" w:hAnsi="Arial" w:cs="Arial"/>
                <w:b/>
              </w:rPr>
            </w:pPr>
            <w:r w:rsidRPr="008A2C9B">
              <w:rPr>
                <w:rFonts w:ascii="Arial" w:hAnsi="Arial"/>
                <w:b/>
              </w:rPr>
              <w:t>PLAGA</w:t>
            </w:r>
          </w:p>
        </w:tc>
        <w:tc>
          <w:tcPr>
            <w:tcW w:w="1826" w:type="pct"/>
            <w:shd w:val="pct12" w:color="auto" w:fill="FFFFFF"/>
          </w:tcPr>
          <w:p w14:paraId="27D7FF9C" w14:textId="77777777" w:rsidR="00503A41" w:rsidRPr="008A2C9B" w:rsidRDefault="00503A41" w:rsidP="00CC578E">
            <w:pPr>
              <w:spacing w:after="0" w:line="240" w:lineRule="auto"/>
              <w:jc w:val="center"/>
              <w:rPr>
                <w:rFonts w:ascii="Arial" w:hAnsi="Arial" w:cs="Arial"/>
                <w:b/>
              </w:rPr>
            </w:pPr>
            <w:r w:rsidRPr="008A2C9B">
              <w:rPr>
                <w:rFonts w:ascii="Arial" w:hAnsi="Arial"/>
                <w:b/>
              </w:rPr>
              <w:t>PRODUCTO</w:t>
            </w:r>
          </w:p>
        </w:tc>
        <w:tc>
          <w:tcPr>
            <w:tcW w:w="1468" w:type="pct"/>
            <w:shd w:val="pct12" w:color="auto" w:fill="FFFFFF"/>
          </w:tcPr>
          <w:p w14:paraId="2475DABE" w14:textId="77777777" w:rsidR="00503A41" w:rsidRPr="008A2C9B" w:rsidRDefault="00503A41" w:rsidP="00CC578E">
            <w:pPr>
              <w:spacing w:after="0" w:line="240" w:lineRule="auto"/>
              <w:jc w:val="center"/>
              <w:rPr>
                <w:rFonts w:ascii="Arial" w:hAnsi="Arial" w:cs="Arial"/>
                <w:b/>
              </w:rPr>
            </w:pPr>
            <w:r w:rsidRPr="008A2C9B">
              <w:rPr>
                <w:rFonts w:ascii="Arial" w:hAnsi="Arial"/>
                <w:b/>
              </w:rPr>
              <w:t>RESTRICCIONES</w:t>
            </w:r>
          </w:p>
        </w:tc>
      </w:tr>
      <w:tr w:rsidR="00503A41" w:rsidRPr="008A2C9B" w14:paraId="329AA157" w14:textId="77777777" w:rsidTr="0009331F">
        <w:trPr>
          <w:cantSplit/>
          <w:jc w:val="center"/>
        </w:trPr>
        <w:tc>
          <w:tcPr>
            <w:tcW w:w="1706" w:type="pct"/>
            <w:vAlign w:val="center"/>
          </w:tcPr>
          <w:p w14:paraId="5E78E1C6" w14:textId="77777777" w:rsidR="00503A41" w:rsidRPr="008A2C9B" w:rsidRDefault="00503A41" w:rsidP="00CC578E">
            <w:pPr>
              <w:spacing w:after="0" w:line="240" w:lineRule="auto"/>
              <w:rPr>
                <w:rFonts w:ascii="Arial" w:hAnsi="Arial" w:cs="Arial"/>
              </w:rPr>
            </w:pPr>
            <w:r w:rsidRPr="008A2C9B">
              <w:rPr>
                <w:rFonts w:ascii="Arial" w:hAnsi="Arial"/>
                <w:b/>
              </w:rPr>
              <w:t xml:space="preserve">Acariosis </w:t>
            </w:r>
            <w:r w:rsidRPr="008A2C9B">
              <w:rPr>
                <w:rFonts w:ascii="Arial" w:hAnsi="Arial"/>
              </w:rPr>
              <w:t xml:space="preserve"> </w:t>
            </w:r>
          </w:p>
          <w:p w14:paraId="5E7A4FA8" w14:textId="77777777" w:rsidR="00503A41" w:rsidRPr="008A2C9B" w:rsidRDefault="00503A41" w:rsidP="00CC578E">
            <w:pPr>
              <w:spacing w:after="0" w:line="240" w:lineRule="auto"/>
              <w:rPr>
                <w:rFonts w:ascii="Arial" w:hAnsi="Arial" w:cs="Arial"/>
              </w:rPr>
            </w:pPr>
            <w:r w:rsidRPr="008A2C9B">
              <w:rPr>
                <w:rFonts w:ascii="Arial" w:hAnsi="Arial"/>
              </w:rPr>
              <w:t>(</w:t>
            </w:r>
            <w:r w:rsidRPr="008A2C9B">
              <w:rPr>
                <w:rFonts w:ascii="Arial" w:hAnsi="Arial"/>
                <w:i/>
              </w:rPr>
              <w:t>Calepitirmerus vitis</w:t>
            </w:r>
            <w:r w:rsidRPr="008A2C9B">
              <w:rPr>
                <w:rFonts w:ascii="Arial" w:hAnsi="Arial"/>
              </w:rPr>
              <w:t>)</w:t>
            </w:r>
          </w:p>
        </w:tc>
        <w:tc>
          <w:tcPr>
            <w:tcW w:w="1826" w:type="pct"/>
            <w:vAlign w:val="center"/>
          </w:tcPr>
          <w:p w14:paraId="154EBAFF"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Abamectina</w:t>
            </w:r>
          </w:p>
          <w:p w14:paraId="08688FBF"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Azadiractín</w:t>
            </w:r>
          </w:p>
          <w:p w14:paraId="2E5F5453"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Azufre (en espolvoreo)</w:t>
            </w:r>
          </w:p>
        </w:tc>
        <w:tc>
          <w:tcPr>
            <w:tcW w:w="1468" w:type="pct"/>
            <w:vMerge w:val="restart"/>
            <w:vAlign w:val="center"/>
          </w:tcPr>
          <w:p w14:paraId="1A32C800" w14:textId="77777777" w:rsidR="00503A41" w:rsidRPr="008A2C9B" w:rsidRDefault="00503A41" w:rsidP="00CC578E">
            <w:pPr>
              <w:numPr>
                <w:ilvl w:val="0"/>
                <w:numId w:val="99"/>
              </w:numPr>
              <w:spacing w:after="0" w:line="240" w:lineRule="auto"/>
              <w:rPr>
                <w:rFonts w:ascii="Arial" w:hAnsi="Arial" w:cs="Arial"/>
              </w:rPr>
            </w:pPr>
            <w:r w:rsidRPr="008A2C9B">
              <w:rPr>
                <w:rFonts w:ascii="Arial" w:hAnsi="Arial"/>
              </w:rPr>
              <w:t>En estado fenológico C</w:t>
            </w:r>
          </w:p>
          <w:p w14:paraId="292F654B" w14:textId="77777777" w:rsidR="00503A41" w:rsidRPr="008A2C9B" w:rsidRDefault="00503A41" w:rsidP="00CC578E">
            <w:pPr>
              <w:numPr>
                <w:ilvl w:val="0"/>
                <w:numId w:val="99"/>
              </w:numPr>
              <w:spacing w:after="0" w:line="240" w:lineRule="auto"/>
              <w:rPr>
                <w:rFonts w:ascii="Arial" w:hAnsi="Arial" w:cs="Arial"/>
              </w:rPr>
            </w:pPr>
            <w:r w:rsidRPr="008A2C9B">
              <w:rPr>
                <w:rFonts w:ascii="Arial" w:hAnsi="Arial"/>
              </w:rPr>
              <w:t>Sólo 2 tratamientos al año.</w:t>
            </w:r>
          </w:p>
          <w:p w14:paraId="1A4DB80E" w14:textId="77777777" w:rsidR="00503A41" w:rsidRPr="008A2C9B" w:rsidRDefault="00503A41" w:rsidP="00CC578E">
            <w:pPr>
              <w:numPr>
                <w:ilvl w:val="0"/>
                <w:numId w:val="99"/>
              </w:numPr>
              <w:spacing w:after="0" w:line="240" w:lineRule="auto"/>
              <w:rPr>
                <w:rFonts w:ascii="Arial" w:hAnsi="Arial" w:cs="Arial"/>
              </w:rPr>
            </w:pPr>
            <w:r w:rsidRPr="008A2C9B">
              <w:rPr>
                <w:rFonts w:ascii="Arial" w:hAnsi="Arial"/>
              </w:rPr>
              <w:t>Sólo Araña roja</w:t>
            </w:r>
          </w:p>
        </w:tc>
      </w:tr>
      <w:tr w:rsidR="00503A41" w:rsidRPr="008A2C9B" w14:paraId="23326104" w14:textId="77777777" w:rsidTr="0009331F">
        <w:trPr>
          <w:cantSplit/>
          <w:jc w:val="center"/>
        </w:trPr>
        <w:tc>
          <w:tcPr>
            <w:tcW w:w="1706" w:type="pct"/>
            <w:vAlign w:val="center"/>
          </w:tcPr>
          <w:p w14:paraId="712C5F8B" w14:textId="77777777" w:rsidR="00503A41" w:rsidRPr="008A2C9B" w:rsidRDefault="00503A41" w:rsidP="00CC578E">
            <w:pPr>
              <w:spacing w:after="0" w:line="240" w:lineRule="auto"/>
              <w:rPr>
                <w:rFonts w:ascii="Arial" w:hAnsi="Arial" w:cs="Arial"/>
              </w:rPr>
            </w:pPr>
            <w:r w:rsidRPr="008A2C9B">
              <w:rPr>
                <w:rFonts w:ascii="Arial" w:hAnsi="Arial"/>
                <w:b/>
              </w:rPr>
              <w:t>Araña amarilla</w:t>
            </w:r>
            <w:r w:rsidRPr="008A2C9B">
              <w:rPr>
                <w:rFonts w:ascii="Arial" w:hAnsi="Arial"/>
              </w:rPr>
              <w:t xml:space="preserve"> </w:t>
            </w:r>
          </w:p>
          <w:p w14:paraId="4E5A48A3" w14:textId="77777777" w:rsidR="00503A41" w:rsidRPr="008A2C9B" w:rsidRDefault="00503A41" w:rsidP="00CC578E">
            <w:pPr>
              <w:spacing w:after="0" w:line="240" w:lineRule="auto"/>
              <w:rPr>
                <w:rFonts w:ascii="Arial" w:hAnsi="Arial" w:cs="Arial"/>
              </w:rPr>
            </w:pPr>
            <w:r w:rsidRPr="008A2C9B">
              <w:rPr>
                <w:rFonts w:ascii="Arial" w:hAnsi="Arial"/>
              </w:rPr>
              <w:t>(</w:t>
            </w:r>
            <w:r w:rsidRPr="008A2C9B">
              <w:rPr>
                <w:rFonts w:ascii="Arial" w:hAnsi="Arial"/>
                <w:i/>
              </w:rPr>
              <w:t>Tetranychus urticae, Eotetranychus carpini</w:t>
            </w:r>
            <w:r w:rsidRPr="008A2C9B">
              <w:rPr>
                <w:rFonts w:ascii="Arial" w:hAnsi="Arial"/>
              </w:rPr>
              <w:t xml:space="preserve">) </w:t>
            </w:r>
          </w:p>
          <w:p w14:paraId="78A179D7" w14:textId="77777777" w:rsidR="00503A41" w:rsidRPr="008A2C9B" w:rsidRDefault="00503A41" w:rsidP="00CC578E">
            <w:pPr>
              <w:spacing w:after="0" w:line="240" w:lineRule="auto"/>
              <w:rPr>
                <w:rFonts w:ascii="Arial" w:hAnsi="Arial" w:cs="Arial"/>
              </w:rPr>
            </w:pPr>
            <w:r w:rsidRPr="008A2C9B">
              <w:rPr>
                <w:rFonts w:ascii="Arial" w:hAnsi="Arial"/>
                <w:b/>
              </w:rPr>
              <w:t>Araña roja</w:t>
            </w:r>
            <w:r w:rsidRPr="008A2C9B">
              <w:rPr>
                <w:rFonts w:ascii="Arial" w:hAnsi="Arial"/>
              </w:rPr>
              <w:t xml:space="preserve"> </w:t>
            </w:r>
          </w:p>
          <w:p w14:paraId="65CC2B22" w14:textId="77777777" w:rsidR="00503A41" w:rsidRPr="008A2C9B" w:rsidRDefault="00503A41" w:rsidP="00CC578E">
            <w:pPr>
              <w:spacing w:after="0" w:line="240" w:lineRule="auto"/>
              <w:rPr>
                <w:rFonts w:ascii="Arial" w:hAnsi="Arial" w:cs="Arial"/>
              </w:rPr>
            </w:pPr>
            <w:r w:rsidRPr="008A2C9B">
              <w:rPr>
                <w:rFonts w:ascii="Arial" w:hAnsi="Arial"/>
              </w:rPr>
              <w:t>(</w:t>
            </w:r>
            <w:r w:rsidRPr="008A2C9B">
              <w:rPr>
                <w:rFonts w:ascii="Arial" w:hAnsi="Arial"/>
                <w:i/>
              </w:rPr>
              <w:t>Panonycus urticae</w:t>
            </w:r>
            <w:r w:rsidRPr="008A2C9B">
              <w:rPr>
                <w:rFonts w:ascii="Arial" w:hAnsi="Arial"/>
              </w:rPr>
              <w:t>)</w:t>
            </w:r>
          </w:p>
        </w:tc>
        <w:tc>
          <w:tcPr>
            <w:tcW w:w="1826" w:type="pct"/>
            <w:vAlign w:val="center"/>
          </w:tcPr>
          <w:p w14:paraId="649FA545" w14:textId="77777777" w:rsidR="00503A41" w:rsidRPr="008A2C9B" w:rsidRDefault="00503A41" w:rsidP="00CC578E">
            <w:pPr>
              <w:spacing w:after="0" w:line="240" w:lineRule="auto"/>
              <w:rPr>
                <w:rFonts w:ascii="Arial" w:hAnsi="Arial" w:cs="Arial"/>
              </w:rPr>
            </w:pPr>
            <w:r w:rsidRPr="008A2C9B">
              <w:rPr>
                <w:rFonts w:ascii="Arial" w:hAnsi="Arial"/>
              </w:rPr>
              <w:t>Abamectina</w:t>
            </w:r>
          </w:p>
          <w:p w14:paraId="5B9433D0" w14:textId="77777777" w:rsidR="00503A41" w:rsidRPr="008A2C9B" w:rsidRDefault="00503A41" w:rsidP="00CC578E">
            <w:pPr>
              <w:spacing w:after="0" w:line="240" w:lineRule="auto"/>
              <w:rPr>
                <w:rFonts w:ascii="Arial" w:hAnsi="Arial" w:cs="Arial"/>
              </w:rPr>
            </w:pPr>
            <w:r w:rsidRPr="008A2C9B">
              <w:rPr>
                <w:rFonts w:ascii="Arial" w:hAnsi="Arial"/>
              </w:rPr>
              <w:t>Azadiractín</w:t>
            </w:r>
          </w:p>
          <w:p w14:paraId="5F94940B" w14:textId="77777777" w:rsidR="00503A41" w:rsidRPr="008A2C9B" w:rsidRDefault="00503A41" w:rsidP="00CC578E">
            <w:pPr>
              <w:spacing w:after="0" w:line="240" w:lineRule="auto"/>
              <w:rPr>
                <w:rFonts w:ascii="Arial" w:hAnsi="Arial" w:cs="Arial"/>
              </w:rPr>
            </w:pPr>
            <w:r w:rsidRPr="008A2C9B">
              <w:rPr>
                <w:rFonts w:ascii="Arial" w:hAnsi="Arial"/>
              </w:rPr>
              <w:t>Clorfentecina (ovicida) (1)</w:t>
            </w:r>
          </w:p>
          <w:p w14:paraId="62004FE6" w14:textId="77777777" w:rsidR="00503A41" w:rsidRPr="008A2C9B" w:rsidRDefault="00503A41" w:rsidP="00CC578E">
            <w:pPr>
              <w:spacing w:after="0" w:line="240" w:lineRule="auto"/>
              <w:rPr>
                <w:rFonts w:ascii="Arial" w:hAnsi="Arial" w:cs="Arial"/>
              </w:rPr>
            </w:pPr>
            <w:r w:rsidRPr="008A2C9B">
              <w:rPr>
                <w:rFonts w:ascii="Arial" w:hAnsi="Arial"/>
              </w:rPr>
              <w:t>Etoxazol</w:t>
            </w:r>
          </w:p>
          <w:p w14:paraId="41060598" w14:textId="77777777" w:rsidR="00503A41" w:rsidRPr="008A2C9B" w:rsidRDefault="00503A41" w:rsidP="00CC578E">
            <w:pPr>
              <w:spacing w:after="0" w:line="240" w:lineRule="auto"/>
              <w:rPr>
                <w:rFonts w:ascii="Arial" w:hAnsi="Arial" w:cs="Arial"/>
              </w:rPr>
            </w:pPr>
            <w:r w:rsidRPr="008A2C9B">
              <w:rPr>
                <w:rFonts w:ascii="Arial" w:hAnsi="Arial"/>
              </w:rPr>
              <w:t>Fenpiroximato (3)</w:t>
            </w:r>
          </w:p>
          <w:p w14:paraId="1F11664C" w14:textId="77777777" w:rsidR="00503A41" w:rsidRPr="008A2C9B" w:rsidRDefault="00503A41" w:rsidP="00CC578E">
            <w:pPr>
              <w:spacing w:after="0" w:line="240" w:lineRule="auto"/>
              <w:rPr>
                <w:rFonts w:ascii="Arial" w:hAnsi="Arial" w:cs="Arial"/>
                <w:i/>
                <w:snapToGrid w:val="0"/>
              </w:rPr>
            </w:pPr>
            <w:r w:rsidRPr="008A2C9B">
              <w:rPr>
                <w:rFonts w:ascii="Arial" w:hAnsi="Arial"/>
              </w:rPr>
              <w:t xml:space="preserve">Hexitiazox </w:t>
            </w:r>
          </w:p>
          <w:p w14:paraId="798E2F6C" w14:textId="77777777" w:rsidR="00503A41" w:rsidRPr="008A2C9B" w:rsidRDefault="00503A41" w:rsidP="00CC578E">
            <w:pPr>
              <w:spacing w:after="0" w:line="240" w:lineRule="auto"/>
              <w:rPr>
                <w:rFonts w:ascii="Arial" w:hAnsi="Arial" w:cs="Arial"/>
              </w:rPr>
            </w:pPr>
            <w:r w:rsidRPr="008A2C9B">
              <w:rPr>
                <w:rFonts w:ascii="Arial" w:hAnsi="Arial"/>
              </w:rPr>
              <w:t>Azufre (en espolvoreo)</w:t>
            </w:r>
          </w:p>
          <w:p w14:paraId="5EBE3CD1" w14:textId="77777777" w:rsidR="00503A41" w:rsidRPr="008A2C9B" w:rsidRDefault="00503A41" w:rsidP="00CC578E">
            <w:pPr>
              <w:spacing w:after="0" w:line="240" w:lineRule="auto"/>
              <w:rPr>
                <w:rFonts w:ascii="Arial" w:hAnsi="Arial" w:cs="Arial"/>
              </w:rPr>
            </w:pPr>
          </w:p>
        </w:tc>
        <w:tc>
          <w:tcPr>
            <w:tcW w:w="1468" w:type="pct"/>
            <w:vMerge/>
            <w:vAlign w:val="center"/>
          </w:tcPr>
          <w:p w14:paraId="432FFE0F" w14:textId="77777777" w:rsidR="00503A41" w:rsidRPr="008A2C9B" w:rsidRDefault="00503A41" w:rsidP="00CC578E">
            <w:pPr>
              <w:spacing w:after="0" w:line="240" w:lineRule="auto"/>
              <w:rPr>
                <w:rFonts w:ascii="Arial" w:hAnsi="Arial" w:cs="Arial"/>
              </w:rPr>
            </w:pPr>
          </w:p>
        </w:tc>
      </w:tr>
      <w:tr w:rsidR="00503A41" w:rsidRPr="008A2C9B" w14:paraId="5831D2D0" w14:textId="77777777" w:rsidTr="0009331F">
        <w:trPr>
          <w:cantSplit/>
          <w:jc w:val="center"/>
        </w:trPr>
        <w:tc>
          <w:tcPr>
            <w:tcW w:w="1706" w:type="pct"/>
            <w:vAlign w:val="center"/>
          </w:tcPr>
          <w:p w14:paraId="5EC08894" w14:textId="77777777" w:rsidR="00503A41" w:rsidRPr="008A2C9B" w:rsidRDefault="00503A41" w:rsidP="00CC578E">
            <w:pPr>
              <w:spacing w:after="0" w:line="240" w:lineRule="auto"/>
              <w:rPr>
                <w:rFonts w:ascii="Arial" w:hAnsi="Arial" w:cs="Arial"/>
                <w:b/>
              </w:rPr>
            </w:pPr>
            <w:r w:rsidRPr="008A2C9B">
              <w:rPr>
                <w:rFonts w:ascii="Arial" w:hAnsi="Arial"/>
                <w:b/>
              </w:rPr>
              <w:t>Erinosi</w:t>
            </w:r>
          </w:p>
          <w:p w14:paraId="1B448377" w14:textId="77777777" w:rsidR="00503A41" w:rsidRPr="008A2C9B" w:rsidRDefault="00503A41" w:rsidP="00CC578E">
            <w:pPr>
              <w:spacing w:after="0" w:line="240" w:lineRule="auto"/>
              <w:rPr>
                <w:rFonts w:ascii="Arial" w:hAnsi="Arial" w:cs="Arial"/>
              </w:rPr>
            </w:pPr>
            <w:r w:rsidRPr="008A2C9B">
              <w:rPr>
                <w:rFonts w:ascii="Arial" w:hAnsi="Arial"/>
              </w:rPr>
              <w:t>(</w:t>
            </w:r>
            <w:r w:rsidRPr="008A2C9B">
              <w:rPr>
                <w:rFonts w:ascii="Arial" w:hAnsi="Arial"/>
                <w:i/>
              </w:rPr>
              <w:t>Eriophyes vitis</w:t>
            </w:r>
            <w:r w:rsidRPr="008A2C9B">
              <w:rPr>
                <w:rFonts w:ascii="Arial" w:hAnsi="Arial"/>
              </w:rPr>
              <w:t>)</w:t>
            </w:r>
          </w:p>
        </w:tc>
        <w:tc>
          <w:tcPr>
            <w:tcW w:w="1826" w:type="pct"/>
            <w:vAlign w:val="center"/>
          </w:tcPr>
          <w:p w14:paraId="2E741CB6" w14:textId="77777777" w:rsidR="00503A41" w:rsidRPr="008A2C9B" w:rsidRDefault="00503A41" w:rsidP="00CC578E">
            <w:pPr>
              <w:spacing w:after="0" w:line="240" w:lineRule="auto"/>
              <w:rPr>
                <w:rFonts w:ascii="Arial" w:hAnsi="Arial" w:cs="Arial"/>
              </w:rPr>
            </w:pPr>
            <w:r w:rsidRPr="008A2C9B">
              <w:rPr>
                <w:rFonts w:ascii="Arial" w:hAnsi="Arial"/>
              </w:rPr>
              <w:t>Abamectina</w:t>
            </w:r>
          </w:p>
          <w:p w14:paraId="377E399A" w14:textId="77777777" w:rsidR="00503A41" w:rsidRPr="008A2C9B" w:rsidRDefault="00503A41" w:rsidP="00CC578E">
            <w:pPr>
              <w:spacing w:after="0" w:line="240" w:lineRule="auto"/>
              <w:rPr>
                <w:rFonts w:ascii="Arial" w:hAnsi="Arial" w:cs="Arial"/>
              </w:rPr>
            </w:pPr>
            <w:r w:rsidRPr="008A2C9B">
              <w:rPr>
                <w:rFonts w:ascii="Arial" w:hAnsi="Arial"/>
              </w:rPr>
              <w:t>Azadiractín</w:t>
            </w:r>
          </w:p>
          <w:p w14:paraId="0074875D" w14:textId="77777777" w:rsidR="00503A41" w:rsidRPr="008A2C9B" w:rsidRDefault="00503A41" w:rsidP="00CC578E">
            <w:pPr>
              <w:spacing w:after="0" w:line="240" w:lineRule="auto"/>
              <w:rPr>
                <w:rFonts w:ascii="Arial" w:hAnsi="Arial" w:cs="Arial"/>
              </w:rPr>
            </w:pPr>
            <w:r w:rsidRPr="008A2C9B">
              <w:rPr>
                <w:rFonts w:ascii="Arial" w:hAnsi="Arial"/>
              </w:rPr>
              <w:t>Azufre (en espolvoreo)</w:t>
            </w:r>
          </w:p>
          <w:p w14:paraId="1179BA07" w14:textId="77777777" w:rsidR="00503A41" w:rsidRPr="008A2C9B" w:rsidRDefault="00503A41" w:rsidP="00CC578E">
            <w:pPr>
              <w:spacing w:after="0" w:line="240" w:lineRule="auto"/>
              <w:rPr>
                <w:rFonts w:ascii="Arial" w:hAnsi="Arial" w:cs="Arial"/>
              </w:rPr>
            </w:pPr>
          </w:p>
        </w:tc>
        <w:tc>
          <w:tcPr>
            <w:tcW w:w="1468" w:type="pct"/>
            <w:vMerge/>
            <w:vAlign w:val="center"/>
          </w:tcPr>
          <w:p w14:paraId="05E25DB6" w14:textId="77777777" w:rsidR="00503A41" w:rsidRPr="008A2C9B" w:rsidRDefault="00503A41" w:rsidP="00CC578E">
            <w:pPr>
              <w:spacing w:after="0" w:line="240" w:lineRule="auto"/>
              <w:rPr>
                <w:rFonts w:ascii="Arial" w:hAnsi="Arial" w:cs="Arial"/>
              </w:rPr>
            </w:pPr>
          </w:p>
        </w:tc>
      </w:tr>
    </w:tbl>
    <w:p w14:paraId="0A7166E5" w14:textId="77777777" w:rsidR="00503A41" w:rsidRPr="008A2C9B" w:rsidRDefault="00503A41" w:rsidP="00B335D9">
      <w:pPr>
        <w:spacing w:line="240" w:lineRule="auto"/>
        <w:jc w:val="both"/>
        <w:rPr>
          <w:rFonts w:ascii="Arial" w:hAnsi="Arial" w:cs="Arial"/>
          <w:b/>
        </w:rPr>
      </w:pPr>
    </w:p>
    <w:p w14:paraId="3B851B96"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2.1.2 Materias activas de acaricidas para la producción integrada de uva para vinificación con indicación del código de resistencia IRAC</w:t>
      </w:r>
    </w:p>
    <w:p w14:paraId="7C800C66" w14:textId="77777777" w:rsidR="00503A41" w:rsidRPr="00C9551E" w:rsidRDefault="00503A41"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65C67911" w14:textId="77777777" w:rsidTr="0009331F">
        <w:trPr>
          <w:trHeight w:val="393"/>
        </w:trPr>
        <w:tc>
          <w:tcPr>
            <w:tcW w:w="5000" w:type="pct"/>
            <w:gridSpan w:val="2"/>
            <w:shd w:val="solid" w:color="C0C0C0" w:fill="auto"/>
            <w:vAlign w:val="center"/>
          </w:tcPr>
          <w:p w14:paraId="5768AD20" w14:textId="77777777" w:rsidR="00503A41" w:rsidRPr="008A2C9B" w:rsidRDefault="00503A41" w:rsidP="00CC578E">
            <w:pPr>
              <w:autoSpaceDE w:val="0"/>
              <w:autoSpaceDN w:val="0"/>
              <w:adjustRightInd w:val="0"/>
              <w:spacing w:after="0" w:line="240" w:lineRule="auto"/>
              <w:jc w:val="center"/>
              <w:rPr>
                <w:rFonts w:ascii="Arial" w:hAnsi="Arial" w:cs="Arial"/>
                <w:b/>
                <w:bCs/>
              </w:rPr>
            </w:pPr>
            <w:r w:rsidRPr="008A2C9B">
              <w:rPr>
                <w:rFonts w:ascii="Arial" w:hAnsi="Arial"/>
                <w:b/>
              </w:rPr>
              <w:t>TIPO DE ACARICIDAS</w:t>
            </w:r>
          </w:p>
        </w:tc>
      </w:tr>
      <w:tr w:rsidR="00503A41" w:rsidRPr="00C9551E" w14:paraId="48791D53" w14:textId="77777777" w:rsidTr="0009331F">
        <w:trPr>
          <w:trHeight w:val="270"/>
        </w:trPr>
        <w:tc>
          <w:tcPr>
            <w:tcW w:w="2500" w:type="pct"/>
            <w:vMerge w:val="restart"/>
            <w:shd w:val="solid" w:color="C0C0C0" w:fill="auto"/>
            <w:vAlign w:val="center"/>
          </w:tcPr>
          <w:p w14:paraId="0A1F7638" w14:textId="77777777" w:rsidR="00503A41" w:rsidRPr="008A2C9B" w:rsidRDefault="00503A41" w:rsidP="00CC578E">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7406EB2D" w14:textId="77777777" w:rsidR="00503A41" w:rsidRPr="00C9551E" w:rsidRDefault="00503A41" w:rsidP="00CC578E">
            <w:pPr>
              <w:autoSpaceDE w:val="0"/>
              <w:autoSpaceDN w:val="0"/>
              <w:adjustRightInd w:val="0"/>
              <w:spacing w:after="0" w:line="240" w:lineRule="auto"/>
              <w:jc w:val="center"/>
              <w:rPr>
                <w:rFonts w:ascii="Arial" w:hAnsi="Arial" w:cs="Arial"/>
                <w:b/>
                <w:bCs/>
                <w:lang w:val="pt-PT"/>
              </w:rPr>
            </w:pPr>
            <w:r w:rsidRPr="00C9551E">
              <w:rPr>
                <w:rFonts w:ascii="Arial" w:hAnsi="Arial"/>
                <w:b/>
                <w:lang w:val="pt-PT"/>
              </w:rPr>
              <w:t>Indicación del código de resistencia</w:t>
            </w:r>
          </w:p>
        </w:tc>
      </w:tr>
      <w:tr w:rsidR="00503A41" w:rsidRPr="008A2C9B" w14:paraId="4CF306BF" w14:textId="77777777" w:rsidTr="0009331F">
        <w:trPr>
          <w:trHeight w:val="270"/>
        </w:trPr>
        <w:tc>
          <w:tcPr>
            <w:tcW w:w="2500" w:type="pct"/>
            <w:vMerge/>
            <w:shd w:val="solid" w:color="C0C0C0" w:fill="auto"/>
          </w:tcPr>
          <w:p w14:paraId="6966DC48" w14:textId="77777777" w:rsidR="00503A41" w:rsidRPr="00C9551E" w:rsidRDefault="00503A41" w:rsidP="00CC578E">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2A1D9BE9" w14:textId="77777777" w:rsidR="00503A41" w:rsidRPr="008A2C9B" w:rsidRDefault="00503A41" w:rsidP="00CC578E">
            <w:pPr>
              <w:autoSpaceDE w:val="0"/>
              <w:autoSpaceDN w:val="0"/>
              <w:adjustRightInd w:val="0"/>
              <w:spacing w:after="0" w:line="240" w:lineRule="auto"/>
              <w:jc w:val="center"/>
              <w:rPr>
                <w:rFonts w:ascii="Arial" w:hAnsi="Arial" w:cs="Arial"/>
                <w:b/>
                <w:bCs/>
              </w:rPr>
            </w:pPr>
            <w:r w:rsidRPr="008A2C9B">
              <w:rPr>
                <w:rFonts w:ascii="Arial" w:hAnsi="Arial"/>
                <w:b/>
              </w:rPr>
              <w:t>IRAC (*)</w:t>
            </w:r>
          </w:p>
        </w:tc>
      </w:tr>
      <w:tr w:rsidR="00503A41" w:rsidRPr="008A2C9B" w14:paraId="6CAC3A8D" w14:textId="77777777" w:rsidTr="0009331F">
        <w:trPr>
          <w:trHeight w:val="270"/>
        </w:trPr>
        <w:tc>
          <w:tcPr>
            <w:tcW w:w="2500" w:type="pct"/>
            <w:shd w:val="solid" w:color="FFFFFF" w:fill="auto"/>
          </w:tcPr>
          <w:p w14:paraId="2256A3B5"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Abamectina</w:t>
            </w:r>
          </w:p>
        </w:tc>
        <w:tc>
          <w:tcPr>
            <w:tcW w:w="2500" w:type="pct"/>
            <w:shd w:val="solid" w:color="FFFFFF" w:fill="auto"/>
          </w:tcPr>
          <w:p w14:paraId="70D313D1"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6</w:t>
            </w:r>
          </w:p>
        </w:tc>
      </w:tr>
      <w:tr w:rsidR="00503A41" w:rsidRPr="008A2C9B" w14:paraId="3F98C8C0" w14:textId="77777777" w:rsidTr="0009331F">
        <w:trPr>
          <w:trHeight w:val="270"/>
        </w:trPr>
        <w:tc>
          <w:tcPr>
            <w:tcW w:w="2500" w:type="pct"/>
            <w:shd w:val="solid" w:color="FFFFFF" w:fill="auto"/>
          </w:tcPr>
          <w:p w14:paraId="264F165B"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Azadiractín</w:t>
            </w:r>
          </w:p>
        </w:tc>
        <w:tc>
          <w:tcPr>
            <w:tcW w:w="2500" w:type="pct"/>
            <w:shd w:val="solid" w:color="FFFFFF" w:fill="auto"/>
          </w:tcPr>
          <w:p w14:paraId="43196086"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UNO</w:t>
            </w:r>
          </w:p>
        </w:tc>
      </w:tr>
      <w:tr w:rsidR="00503A41" w:rsidRPr="008A2C9B" w14:paraId="6B2C0C95" w14:textId="77777777" w:rsidTr="0009331F">
        <w:trPr>
          <w:trHeight w:val="270"/>
        </w:trPr>
        <w:tc>
          <w:tcPr>
            <w:tcW w:w="2500" w:type="pct"/>
            <w:shd w:val="solid" w:color="FFFFFF" w:fill="auto"/>
          </w:tcPr>
          <w:p w14:paraId="635A3FF2"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Clofentezina</w:t>
            </w:r>
          </w:p>
        </w:tc>
        <w:tc>
          <w:tcPr>
            <w:tcW w:w="2500" w:type="pct"/>
            <w:shd w:val="solid" w:color="FFFFFF" w:fill="auto"/>
          </w:tcPr>
          <w:p w14:paraId="18540AB9"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10A</w:t>
            </w:r>
          </w:p>
        </w:tc>
      </w:tr>
      <w:tr w:rsidR="00503A41" w:rsidRPr="008A2C9B" w14:paraId="4B6C3715" w14:textId="77777777" w:rsidTr="0009331F">
        <w:trPr>
          <w:trHeight w:val="270"/>
        </w:trPr>
        <w:tc>
          <w:tcPr>
            <w:tcW w:w="2500" w:type="pct"/>
            <w:shd w:val="solid" w:color="FFFFFF" w:fill="auto"/>
          </w:tcPr>
          <w:p w14:paraId="13EBA4DF"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Espiromesifén</w:t>
            </w:r>
          </w:p>
        </w:tc>
        <w:tc>
          <w:tcPr>
            <w:tcW w:w="2500" w:type="pct"/>
            <w:shd w:val="solid" w:color="FFFFFF" w:fill="auto"/>
          </w:tcPr>
          <w:p w14:paraId="5220B27D"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23</w:t>
            </w:r>
          </w:p>
        </w:tc>
      </w:tr>
      <w:tr w:rsidR="00503A41" w:rsidRPr="008A2C9B" w14:paraId="1AF651C0" w14:textId="77777777" w:rsidTr="0009331F">
        <w:trPr>
          <w:trHeight w:val="270"/>
        </w:trPr>
        <w:tc>
          <w:tcPr>
            <w:tcW w:w="2500" w:type="pct"/>
            <w:shd w:val="solid" w:color="FFFFFF" w:fill="auto"/>
          </w:tcPr>
          <w:p w14:paraId="1189FA06"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Etoxazol</w:t>
            </w:r>
          </w:p>
        </w:tc>
        <w:tc>
          <w:tcPr>
            <w:tcW w:w="2500" w:type="pct"/>
            <w:shd w:val="solid" w:color="FFFFFF" w:fill="auto"/>
          </w:tcPr>
          <w:p w14:paraId="7549600A"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10B</w:t>
            </w:r>
          </w:p>
        </w:tc>
      </w:tr>
      <w:tr w:rsidR="00503A41" w:rsidRPr="008A2C9B" w14:paraId="5F79CEB3" w14:textId="77777777" w:rsidTr="0009331F">
        <w:trPr>
          <w:trHeight w:val="270"/>
        </w:trPr>
        <w:tc>
          <w:tcPr>
            <w:tcW w:w="2500" w:type="pct"/>
            <w:shd w:val="solid" w:color="FFFFFF" w:fill="auto"/>
          </w:tcPr>
          <w:p w14:paraId="76AAFECD"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Fenpiroximat</w:t>
            </w:r>
          </w:p>
        </w:tc>
        <w:tc>
          <w:tcPr>
            <w:tcW w:w="2500" w:type="pct"/>
            <w:shd w:val="solid" w:color="FFFFFF" w:fill="auto"/>
          </w:tcPr>
          <w:p w14:paraId="18FDE653"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21B</w:t>
            </w:r>
          </w:p>
        </w:tc>
      </w:tr>
      <w:tr w:rsidR="00503A41" w:rsidRPr="008A2C9B" w14:paraId="39B00A6B" w14:textId="77777777" w:rsidTr="0009331F">
        <w:trPr>
          <w:trHeight w:val="270"/>
        </w:trPr>
        <w:tc>
          <w:tcPr>
            <w:tcW w:w="2500" w:type="pct"/>
            <w:shd w:val="solid" w:color="FFFFFF" w:fill="auto"/>
          </w:tcPr>
          <w:p w14:paraId="5EFB8CFB"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Hexitiazox</w:t>
            </w:r>
          </w:p>
        </w:tc>
        <w:tc>
          <w:tcPr>
            <w:tcW w:w="2500" w:type="pct"/>
            <w:shd w:val="solid" w:color="FFFFFF" w:fill="auto"/>
          </w:tcPr>
          <w:p w14:paraId="735C5EDC"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10A</w:t>
            </w:r>
          </w:p>
        </w:tc>
      </w:tr>
      <w:tr w:rsidR="00503A41" w:rsidRPr="008A2C9B" w14:paraId="7F206CE5" w14:textId="77777777" w:rsidTr="0009331F">
        <w:trPr>
          <w:trHeight w:val="270"/>
        </w:trPr>
        <w:tc>
          <w:tcPr>
            <w:tcW w:w="2500" w:type="pct"/>
            <w:shd w:val="solid" w:color="FFFFFF" w:fill="auto"/>
          </w:tcPr>
          <w:p w14:paraId="318C8550"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Azufre</w:t>
            </w:r>
          </w:p>
        </w:tc>
        <w:tc>
          <w:tcPr>
            <w:tcW w:w="2500" w:type="pct"/>
            <w:shd w:val="solid" w:color="FFFFFF" w:fill="auto"/>
          </w:tcPr>
          <w:p w14:paraId="76E30AC0"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M2</w:t>
            </w:r>
          </w:p>
        </w:tc>
      </w:tr>
      <w:tr w:rsidR="00503A41" w:rsidRPr="00C9551E" w14:paraId="543B7C2E" w14:textId="77777777" w:rsidTr="0009331F">
        <w:trPr>
          <w:trHeight w:val="270"/>
        </w:trPr>
        <w:tc>
          <w:tcPr>
            <w:tcW w:w="5000" w:type="pct"/>
            <w:gridSpan w:val="2"/>
            <w:shd w:val="solid" w:color="FFFFFF" w:fill="auto"/>
          </w:tcPr>
          <w:p w14:paraId="19FE84DB"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Para evitar la aparición de resistencias alternar el uso de materias activas que presenten códigos de resistencia (IRAC) diferentes</w:t>
            </w:r>
          </w:p>
        </w:tc>
      </w:tr>
      <w:tr w:rsidR="00503A41" w:rsidRPr="00C9551E" w14:paraId="73269958" w14:textId="77777777" w:rsidTr="0009331F">
        <w:trPr>
          <w:trHeight w:val="270"/>
        </w:trPr>
        <w:tc>
          <w:tcPr>
            <w:tcW w:w="5000" w:type="pct"/>
            <w:gridSpan w:val="2"/>
            <w:shd w:val="solid" w:color="FFFFFF" w:fill="auto"/>
          </w:tcPr>
          <w:p w14:paraId="0917DA83"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 Fuente: Comité de Acción de Resistencia en Insecticidas</w:t>
            </w:r>
          </w:p>
        </w:tc>
      </w:tr>
    </w:tbl>
    <w:p w14:paraId="2AD5C94B" w14:textId="77777777" w:rsidR="00503A41" w:rsidRPr="00C9551E" w:rsidRDefault="00503A41" w:rsidP="00B335D9">
      <w:pPr>
        <w:pStyle w:val="BodyText2"/>
        <w:spacing w:after="160"/>
        <w:rPr>
          <w:rFonts w:cs="Arial"/>
          <w:szCs w:val="22"/>
          <w:lang w:val="pt-PT"/>
        </w:rPr>
      </w:pPr>
    </w:p>
    <w:p w14:paraId="669813B1" w14:textId="77777777" w:rsidR="00503A41" w:rsidRPr="00C9551E" w:rsidRDefault="00503A41" w:rsidP="00CC578E">
      <w:pPr>
        <w:pStyle w:val="BodyText3"/>
        <w:keepNext/>
        <w:keepLines/>
        <w:spacing w:after="160"/>
        <w:outlineLvl w:val="0"/>
        <w:rPr>
          <w:rFonts w:cs="Arial"/>
          <w:szCs w:val="22"/>
          <w:lang w:val="pt-PT"/>
        </w:rPr>
      </w:pPr>
      <w:r w:rsidRPr="00C9551E">
        <w:rPr>
          <w:lang w:val="pt-PT"/>
        </w:rPr>
        <w:lastRenderedPageBreak/>
        <w:t xml:space="preserve">2.2. Materias activas </w:t>
      </w:r>
      <w:r w:rsidRPr="00C9551E">
        <w:rPr>
          <w:u w:val="single"/>
          <w:lang w:val="pt-PT"/>
        </w:rPr>
        <w:t>de insecticidas</w:t>
      </w:r>
      <w:r w:rsidRPr="00C9551E">
        <w:rPr>
          <w:lang w:val="pt-PT"/>
        </w:rPr>
        <w:t xml:space="preserve"> para la producción integrada de uva para vinificación.</w:t>
      </w:r>
    </w:p>
    <w:p w14:paraId="73385825" w14:textId="77777777" w:rsidR="00503A41" w:rsidRPr="00C9551E" w:rsidRDefault="00503A41" w:rsidP="00CC578E">
      <w:pPr>
        <w:pStyle w:val="BodyText3"/>
        <w:keepNext/>
        <w:keepLines/>
        <w:spacing w:after="160"/>
        <w:outlineLvl w:val="0"/>
        <w:rPr>
          <w:rFonts w:cs="Arial"/>
          <w:szCs w:val="22"/>
          <w:lang w:val="pt-PT"/>
        </w:rPr>
      </w:pPr>
    </w:p>
    <w:p w14:paraId="539A8464" w14:textId="77777777" w:rsidR="00503A41" w:rsidRPr="008A2C9B" w:rsidRDefault="00503A41" w:rsidP="00CC578E">
      <w:pPr>
        <w:pStyle w:val="BodyText3"/>
        <w:keepNext/>
        <w:keepLines/>
        <w:spacing w:after="160"/>
        <w:outlineLvl w:val="0"/>
        <w:rPr>
          <w:rFonts w:cs="Arial"/>
          <w:szCs w:val="22"/>
        </w:rPr>
      </w:pPr>
      <w:r w:rsidRPr="008A2C9B">
        <w:t>2.2.1 Materias activas insecticidas</w:t>
      </w:r>
    </w:p>
    <w:p w14:paraId="69D5E165" w14:textId="77777777" w:rsidR="00503A41" w:rsidRPr="008A2C9B" w:rsidRDefault="00503A41" w:rsidP="00CC578E">
      <w:pPr>
        <w:pStyle w:val="BodyText3"/>
        <w:keepNext/>
        <w:keepLines/>
        <w:spacing w:after="160"/>
        <w:outlineLvl w:val="0"/>
        <w:rPr>
          <w:rFonts w:cs="Arial"/>
          <w:b w:val="0"/>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3314"/>
        <w:gridCol w:w="2664"/>
      </w:tblGrid>
      <w:tr w:rsidR="00503A41" w:rsidRPr="008A2C9B" w14:paraId="75DA7557" w14:textId="77777777" w:rsidTr="0009331F">
        <w:trPr>
          <w:jc w:val="center"/>
        </w:trPr>
        <w:tc>
          <w:tcPr>
            <w:tcW w:w="1706" w:type="pct"/>
            <w:shd w:val="pct12" w:color="auto" w:fill="FFFFFF"/>
          </w:tcPr>
          <w:p w14:paraId="4D34BD34" w14:textId="77777777" w:rsidR="00503A41" w:rsidRPr="008A2C9B" w:rsidRDefault="00503A41" w:rsidP="00CC578E">
            <w:pPr>
              <w:spacing w:after="0" w:line="240" w:lineRule="auto"/>
              <w:jc w:val="center"/>
              <w:rPr>
                <w:rFonts w:ascii="Arial" w:hAnsi="Arial" w:cs="Arial"/>
                <w:b/>
              </w:rPr>
            </w:pPr>
            <w:r w:rsidRPr="008A2C9B">
              <w:rPr>
                <w:rFonts w:ascii="Arial" w:hAnsi="Arial"/>
                <w:b/>
              </w:rPr>
              <w:t>PLAGA</w:t>
            </w:r>
          </w:p>
        </w:tc>
        <w:tc>
          <w:tcPr>
            <w:tcW w:w="1826" w:type="pct"/>
            <w:shd w:val="pct12" w:color="auto" w:fill="FFFFFF"/>
          </w:tcPr>
          <w:p w14:paraId="7B4B41BD" w14:textId="77777777" w:rsidR="00503A41" w:rsidRPr="008A2C9B" w:rsidRDefault="00503A41" w:rsidP="00CC578E">
            <w:pPr>
              <w:spacing w:after="0" w:line="240" w:lineRule="auto"/>
              <w:jc w:val="center"/>
              <w:rPr>
                <w:rFonts w:ascii="Arial" w:hAnsi="Arial" w:cs="Arial"/>
                <w:b/>
              </w:rPr>
            </w:pPr>
            <w:r w:rsidRPr="008A2C9B">
              <w:rPr>
                <w:rFonts w:ascii="Arial" w:hAnsi="Arial"/>
                <w:b/>
              </w:rPr>
              <w:t>PRODUCTO</w:t>
            </w:r>
          </w:p>
        </w:tc>
        <w:tc>
          <w:tcPr>
            <w:tcW w:w="1468" w:type="pct"/>
            <w:shd w:val="pct12" w:color="auto" w:fill="FFFFFF"/>
          </w:tcPr>
          <w:p w14:paraId="1125E54D" w14:textId="77777777" w:rsidR="00503A41" w:rsidRPr="008A2C9B" w:rsidRDefault="00503A41" w:rsidP="00CC578E">
            <w:pPr>
              <w:spacing w:after="0" w:line="240" w:lineRule="auto"/>
              <w:jc w:val="center"/>
              <w:rPr>
                <w:rFonts w:ascii="Arial" w:hAnsi="Arial" w:cs="Arial"/>
                <w:b/>
              </w:rPr>
            </w:pPr>
            <w:r w:rsidRPr="008A2C9B">
              <w:rPr>
                <w:rFonts w:ascii="Arial" w:hAnsi="Arial"/>
                <w:b/>
              </w:rPr>
              <w:t>RESTRICCIONES</w:t>
            </w:r>
          </w:p>
        </w:tc>
      </w:tr>
      <w:tr w:rsidR="00503A41" w:rsidRPr="00C9551E" w14:paraId="1AD0233F" w14:textId="77777777" w:rsidTr="0009331F">
        <w:trPr>
          <w:cantSplit/>
          <w:jc w:val="center"/>
        </w:trPr>
        <w:tc>
          <w:tcPr>
            <w:tcW w:w="1706" w:type="pct"/>
            <w:vAlign w:val="center"/>
          </w:tcPr>
          <w:p w14:paraId="58D4778D" w14:textId="77777777" w:rsidR="00503A41" w:rsidRPr="008A2C9B" w:rsidRDefault="00503A41" w:rsidP="00CC578E">
            <w:pPr>
              <w:pStyle w:val="Heading9"/>
              <w:spacing w:before="0" w:line="240" w:lineRule="auto"/>
              <w:rPr>
                <w:rFonts w:ascii="Arial" w:hAnsi="Arial" w:cs="Arial"/>
                <w:b/>
                <w:color w:val="auto"/>
                <w:szCs w:val="22"/>
              </w:rPr>
            </w:pPr>
            <w:r w:rsidRPr="008A2C9B">
              <w:rPr>
                <w:rFonts w:ascii="Arial" w:hAnsi="Arial"/>
                <w:color w:val="auto"/>
              </w:rPr>
              <w:t>Caparreta</w:t>
            </w:r>
          </w:p>
        </w:tc>
        <w:tc>
          <w:tcPr>
            <w:tcW w:w="1826" w:type="pct"/>
            <w:vAlign w:val="center"/>
          </w:tcPr>
          <w:p w14:paraId="69FB3A41" w14:textId="77777777" w:rsidR="00503A41" w:rsidRPr="008A2C9B" w:rsidRDefault="00503A41" w:rsidP="00CC578E">
            <w:pPr>
              <w:spacing w:after="0" w:line="240" w:lineRule="auto"/>
              <w:rPr>
                <w:rFonts w:ascii="Arial" w:hAnsi="Arial" w:cs="Arial"/>
              </w:rPr>
            </w:pPr>
            <w:r w:rsidRPr="008A2C9B">
              <w:rPr>
                <w:rFonts w:ascii="Arial" w:hAnsi="Arial"/>
              </w:rPr>
              <w:t>Acetamiprid</w:t>
            </w:r>
          </w:p>
          <w:p w14:paraId="65F6CE3D" w14:textId="77777777" w:rsidR="00503A41" w:rsidRPr="008A2C9B" w:rsidRDefault="00503A41" w:rsidP="00CC578E">
            <w:pPr>
              <w:spacing w:after="0" w:line="240" w:lineRule="auto"/>
              <w:rPr>
                <w:rFonts w:ascii="Arial" w:hAnsi="Arial" w:cs="Arial"/>
              </w:rPr>
            </w:pPr>
            <w:r w:rsidRPr="008A2C9B">
              <w:rPr>
                <w:rFonts w:ascii="Arial" w:hAnsi="Arial"/>
              </w:rPr>
              <w:t>Spirotetramat</w:t>
            </w:r>
          </w:p>
          <w:p w14:paraId="4852F950" w14:textId="77777777" w:rsidR="00503A41" w:rsidRPr="008A2C9B" w:rsidRDefault="00503A41" w:rsidP="00CC578E">
            <w:pPr>
              <w:spacing w:after="0" w:line="240" w:lineRule="auto"/>
              <w:rPr>
                <w:rFonts w:ascii="Arial" w:hAnsi="Arial" w:cs="Arial"/>
              </w:rPr>
            </w:pPr>
            <w:r w:rsidRPr="008A2C9B">
              <w:rPr>
                <w:rFonts w:ascii="Arial" w:hAnsi="Arial"/>
              </w:rPr>
              <w:t>Piriproxifén (5)</w:t>
            </w:r>
          </w:p>
        </w:tc>
        <w:tc>
          <w:tcPr>
            <w:tcW w:w="1468" w:type="pct"/>
            <w:vMerge w:val="restart"/>
            <w:shd w:val="clear" w:color="auto" w:fill="auto"/>
            <w:vAlign w:val="center"/>
          </w:tcPr>
          <w:p w14:paraId="32335545" w14:textId="77777777" w:rsidR="00503A41" w:rsidRPr="008A2C9B" w:rsidRDefault="00503A41" w:rsidP="00CC578E">
            <w:pPr>
              <w:spacing w:after="0" w:line="240" w:lineRule="auto"/>
              <w:rPr>
                <w:rFonts w:ascii="Arial" w:hAnsi="Arial" w:cs="Arial"/>
              </w:rPr>
            </w:pPr>
          </w:p>
          <w:p w14:paraId="765AFE6C" w14:textId="77777777" w:rsidR="00503A41" w:rsidRPr="008A2C9B" w:rsidRDefault="00503A41" w:rsidP="00CC578E">
            <w:pPr>
              <w:spacing w:after="0" w:line="240" w:lineRule="auto"/>
              <w:rPr>
                <w:rFonts w:ascii="Arial" w:hAnsi="Arial" w:cs="Arial"/>
              </w:rPr>
            </w:pPr>
          </w:p>
          <w:p w14:paraId="1BDF6495" w14:textId="77777777" w:rsidR="00503A41" w:rsidRPr="008A2C9B" w:rsidRDefault="00503A41" w:rsidP="00CC578E">
            <w:pPr>
              <w:numPr>
                <w:ilvl w:val="0"/>
                <w:numId w:val="97"/>
              </w:numPr>
              <w:spacing w:after="0" w:line="240" w:lineRule="auto"/>
              <w:rPr>
                <w:rFonts w:ascii="Arial" w:hAnsi="Arial" w:cs="Arial"/>
              </w:rPr>
            </w:pPr>
            <w:r w:rsidRPr="008A2C9B">
              <w:rPr>
                <w:rFonts w:ascii="Arial" w:hAnsi="Arial"/>
              </w:rPr>
              <w:t>Sólo formulaciones comerciales registradas</w:t>
            </w:r>
          </w:p>
          <w:p w14:paraId="6422589B" w14:textId="77777777" w:rsidR="00503A41" w:rsidRPr="008A2C9B" w:rsidRDefault="00503A41" w:rsidP="00CC578E">
            <w:pPr>
              <w:numPr>
                <w:ilvl w:val="0"/>
                <w:numId w:val="97"/>
              </w:numPr>
              <w:spacing w:after="0" w:line="240" w:lineRule="auto"/>
              <w:rPr>
                <w:rFonts w:ascii="Arial" w:hAnsi="Arial" w:cs="Arial"/>
              </w:rPr>
            </w:pPr>
            <w:r w:rsidRPr="008A2C9B">
              <w:rPr>
                <w:rFonts w:ascii="Arial" w:hAnsi="Arial"/>
              </w:rPr>
              <w:t>Sólo hasta el enverado</w:t>
            </w:r>
          </w:p>
          <w:p w14:paraId="14AE2028" w14:textId="77777777" w:rsidR="00503A41" w:rsidRPr="008A2C9B" w:rsidRDefault="00503A41" w:rsidP="00CC578E">
            <w:pPr>
              <w:numPr>
                <w:ilvl w:val="0"/>
                <w:numId w:val="97"/>
              </w:numPr>
              <w:spacing w:after="0" w:line="240" w:lineRule="auto"/>
              <w:rPr>
                <w:rFonts w:ascii="Arial" w:hAnsi="Arial" w:cs="Arial"/>
              </w:rPr>
            </w:pPr>
            <w:r w:rsidRPr="008A2C9B">
              <w:rPr>
                <w:rFonts w:ascii="Arial" w:hAnsi="Arial"/>
              </w:rPr>
              <w:t>Sólo 2 tratamientos al año.</w:t>
            </w:r>
          </w:p>
          <w:p w14:paraId="77145CF2" w14:textId="77777777" w:rsidR="00503A41" w:rsidRPr="00C9551E" w:rsidRDefault="00503A41" w:rsidP="00CC578E">
            <w:pPr>
              <w:numPr>
                <w:ilvl w:val="0"/>
                <w:numId w:val="97"/>
              </w:numPr>
              <w:spacing w:after="0" w:line="240" w:lineRule="auto"/>
              <w:rPr>
                <w:rFonts w:ascii="Arial" w:hAnsi="Arial" w:cs="Arial"/>
                <w:lang w:val="pt-PT"/>
              </w:rPr>
            </w:pPr>
            <w:r w:rsidRPr="00C9551E">
              <w:rPr>
                <w:rFonts w:ascii="Arial" w:hAnsi="Arial"/>
                <w:lang w:val="pt-PT"/>
              </w:rPr>
              <w:t>Sólo formulaciones que no sean de clasificación toxicológica (T)</w:t>
            </w:r>
          </w:p>
          <w:p w14:paraId="633E9584" w14:textId="77777777" w:rsidR="00503A41" w:rsidRPr="00C9551E" w:rsidRDefault="00503A41" w:rsidP="00CC578E">
            <w:pPr>
              <w:numPr>
                <w:ilvl w:val="0"/>
                <w:numId w:val="97"/>
              </w:numPr>
              <w:spacing w:after="0" w:line="240" w:lineRule="auto"/>
              <w:rPr>
                <w:rFonts w:ascii="Arial" w:hAnsi="Arial" w:cs="Arial"/>
                <w:lang w:val="pt-PT"/>
              </w:rPr>
            </w:pPr>
            <w:r w:rsidRPr="00C9551E">
              <w:rPr>
                <w:rFonts w:ascii="Arial" w:hAnsi="Arial"/>
                <w:lang w:val="pt-PT"/>
              </w:rPr>
              <w:t>Restringir las aplicaciones hasta el cerrado de la uva, estado fenológico L.</w:t>
            </w:r>
          </w:p>
          <w:p w14:paraId="72FACE7A" w14:textId="77777777" w:rsidR="00503A41" w:rsidRPr="00C9551E" w:rsidRDefault="00503A41" w:rsidP="00CC578E">
            <w:pPr>
              <w:numPr>
                <w:ilvl w:val="0"/>
                <w:numId w:val="97"/>
              </w:numPr>
              <w:spacing w:after="0" w:line="240" w:lineRule="auto"/>
              <w:rPr>
                <w:rFonts w:ascii="Arial" w:hAnsi="Arial" w:cs="Arial"/>
                <w:lang w:val="pt-PT"/>
              </w:rPr>
            </w:pPr>
            <w:r w:rsidRPr="00C9551E">
              <w:rPr>
                <w:rFonts w:ascii="Arial" w:hAnsi="Arial"/>
                <w:lang w:val="pt-PT"/>
              </w:rPr>
              <w:t>Utilizar de manera excepcional por</w:t>
            </w:r>
            <w:r w:rsidRPr="00C9551E">
              <w:rPr>
                <w:rFonts w:ascii="Arial" w:hAnsi="Arial"/>
                <w:vanish/>
                <w:lang w:val="pt-PT"/>
              </w:rPr>
              <w:t>&lt;A[por|para]&gt;</w:t>
            </w:r>
            <w:r w:rsidRPr="00C9551E">
              <w:rPr>
                <w:rFonts w:ascii="Arial" w:hAnsi="Arial"/>
                <w:lang w:val="pt-PT"/>
              </w:rPr>
              <w:t xml:space="preserve"> el riesgo de incremento de poblaciones de ácaros</w:t>
            </w:r>
          </w:p>
        </w:tc>
      </w:tr>
      <w:tr w:rsidR="00503A41" w:rsidRPr="008A2C9B" w14:paraId="4AC5C03A" w14:textId="77777777" w:rsidTr="0009331F">
        <w:trPr>
          <w:cantSplit/>
          <w:trHeight w:val="1255"/>
          <w:jc w:val="center"/>
        </w:trPr>
        <w:tc>
          <w:tcPr>
            <w:tcW w:w="1706" w:type="pct"/>
            <w:vAlign w:val="center"/>
          </w:tcPr>
          <w:p w14:paraId="3DE4E45B" w14:textId="77777777" w:rsidR="00503A41" w:rsidRPr="00C9551E" w:rsidRDefault="00503A41" w:rsidP="00CC578E">
            <w:pPr>
              <w:spacing w:after="0" w:line="240" w:lineRule="auto"/>
              <w:rPr>
                <w:rFonts w:ascii="Arial" w:hAnsi="Arial" w:cs="Arial"/>
                <w:b/>
                <w:lang w:val="pt-PT"/>
              </w:rPr>
            </w:pPr>
          </w:p>
          <w:p w14:paraId="111940F1" w14:textId="77777777" w:rsidR="00503A41" w:rsidRPr="00C9551E" w:rsidRDefault="00503A41" w:rsidP="00CC578E">
            <w:pPr>
              <w:spacing w:after="0" w:line="240" w:lineRule="auto"/>
              <w:rPr>
                <w:rFonts w:ascii="Arial" w:hAnsi="Arial" w:cs="Arial"/>
                <w:b/>
                <w:lang w:val="pt-PT"/>
              </w:rPr>
            </w:pPr>
            <w:r w:rsidRPr="00C9551E">
              <w:rPr>
                <w:rFonts w:ascii="Arial" w:hAnsi="Arial"/>
                <w:b/>
                <w:lang w:val="pt-PT"/>
              </w:rPr>
              <w:t>Cicadela de la Flavescencia Dorada</w:t>
            </w:r>
          </w:p>
          <w:p w14:paraId="10DD14C7" w14:textId="77777777" w:rsidR="00503A41" w:rsidRPr="00C9551E" w:rsidRDefault="00503A41" w:rsidP="00CC578E">
            <w:pPr>
              <w:spacing w:after="0" w:line="240" w:lineRule="auto"/>
              <w:rPr>
                <w:rFonts w:ascii="Arial" w:hAnsi="Arial" w:cs="Arial"/>
                <w:b/>
                <w:lang w:val="pt-PT"/>
              </w:rPr>
            </w:pPr>
            <w:r w:rsidRPr="00C9551E">
              <w:rPr>
                <w:rFonts w:ascii="Arial" w:hAnsi="Arial"/>
                <w:lang w:val="pt-PT"/>
              </w:rPr>
              <w:t>(</w:t>
            </w:r>
            <w:r w:rsidRPr="00C9551E">
              <w:rPr>
                <w:rFonts w:ascii="Arial" w:hAnsi="Arial"/>
                <w:i/>
                <w:lang w:val="pt-PT"/>
              </w:rPr>
              <w:t>Scaphoideus titanus</w:t>
            </w:r>
            <w:r w:rsidRPr="00C9551E">
              <w:rPr>
                <w:rFonts w:ascii="Arial" w:hAnsi="Arial"/>
                <w:lang w:val="pt-PT"/>
              </w:rPr>
              <w:t>)</w:t>
            </w:r>
          </w:p>
        </w:tc>
        <w:tc>
          <w:tcPr>
            <w:tcW w:w="1826" w:type="pct"/>
            <w:vAlign w:val="center"/>
          </w:tcPr>
          <w:p w14:paraId="0C72C4C1"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Acetamiprid</w:t>
            </w:r>
          </w:p>
          <w:p w14:paraId="29F2C4E8"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Betaciflutrín</w:t>
            </w:r>
          </w:p>
          <w:p w14:paraId="6178B2E0"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Cipermetrín</w:t>
            </w:r>
          </w:p>
          <w:p w14:paraId="6E7316DC"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Cipermetrín + Clorpirifos</w:t>
            </w:r>
          </w:p>
          <w:p w14:paraId="5040EDCE"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Deltametrín (6)</w:t>
            </w:r>
          </w:p>
          <w:p w14:paraId="65EFE9A6" w14:textId="77777777" w:rsidR="00503A41" w:rsidRPr="008A2C9B" w:rsidRDefault="00503A41" w:rsidP="00CC578E">
            <w:pPr>
              <w:spacing w:after="0" w:line="240" w:lineRule="auto"/>
              <w:rPr>
                <w:rFonts w:ascii="Arial" w:hAnsi="Arial" w:cs="Arial"/>
              </w:rPr>
            </w:pPr>
            <w:r w:rsidRPr="008A2C9B">
              <w:rPr>
                <w:rFonts w:ascii="Arial" w:hAnsi="Arial"/>
              </w:rPr>
              <w:t>Imidacloprid</w:t>
            </w:r>
          </w:p>
          <w:p w14:paraId="3FE38223" w14:textId="77777777" w:rsidR="00503A41" w:rsidRPr="008A2C9B" w:rsidRDefault="00503A41" w:rsidP="00CC578E">
            <w:pPr>
              <w:spacing w:after="0" w:line="240" w:lineRule="auto"/>
              <w:rPr>
                <w:rFonts w:ascii="Arial" w:hAnsi="Arial" w:cs="Arial"/>
              </w:rPr>
            </w:pPr>
            <w:r w:rsidRPr="008A2C9B">
              <w:rPr>
                <w:rFonts w:ascii="Arial" w:hAnsi="Arial"/>
              </w:rPr>
              <w:t>Lambda-cihalotrín (4)</w:t>
            </w:r>
          </w:p>
          <w:p w14:paraId="160443B9" w14:textId="77777777" w:rsidR="00503A41" w:rsidRPr="008A2C9B" w:rsidRDefault="00503A41" w:rsidP="00CC578E">
            <w:pPr>
              <w:spacing w:after="0" w:line="240" w:lineRule="auto"/>
              <w:rPr>
                <w:rFonts w:ascii="Arial" w:hAnsi="Arial" w:cs="Arial"/>
              </w:rPr>
            </w:pPr>
            <w:r w:rsidRPr="008A2C9B">
              <w:rPr>
                <w:rFonts w:ascii="Arial" w:hAnsi="Arial"/>
              </w:rPr>
              <w:t>Tiametoxam</w:t>
            </w:r>
          </w:p>
          <w:p w14:paraId="3CA6BCDD" w14:textId="77777777" w:rsidR="00503A41" w:rsidRPr="008A2C9B" w:rsidRDefault="00503A41" w:rsidP="00CC578E">
            <w:pPr>
              <w:spacing w:after="0" w:line="240" w:lineRule="auto"/>
              <w:rPr>
                <w:rFonts w:ascii="Arial" w:hAnsi="Arial" w:cs="Arial"/>
              </w:rPr>
            </w:pPr>
          </w:p>
        </w:tc>
        <w:tc>
          <w:tcPr>
            <w:tcW w:w="1468" w:type="pct"/>
            <w:vMerge/>
            <w:shd w:val="clear" w:color="auto" w:fill="auto"/>
          </w:tcPr>
          <w:p w14:paraId="63A84E03" w14:textId="77777777" w:rsidR="00503A41" w:rsidRPr="008A2C9B" w:rsidRDefault="00503A41" w:rsidP="00CC578E">
            <w:pPr>
              <w:spacing w:after="0" w:line="240" w:lineRule="auto"/>
              <w:rPr>
                <w:rFonts w:ascii="Arial" w:hAnsi="Arial" w:cs="Arial"/>
              </w:rPr>
            </w:pPr>
          </w:p>
        </w:tc>
      </w:tr>
    </w:tbl>
    <w:p w14:paraId="1F6C4392" w14:textId="77777777" w:rsidR="00503A41" w:rsidRPr="008A2C9B" w:rsidRDefault="00503A41" w:rsidP="00B335D9">
      <w:pPr>
        <w:spacing w:line="240" w:lineRule="auto"/>
        <w:rPr>
          <w:rFonts w:ascii="Arial" w:hAnsi="Arial" w:cs="Arial"/>
        </w:rPr>
      </w:pPr>
    </w:p>
    <w:p w14:paraId="1768EAFE" w14:textId="77777777" w:rsidR="00503A41" w:rsidRPr="00C9551E" w:rsidRDefault="00503A41" w:rsidP="00B335D9">
      <w:pPr>
        <w:pStyle w:val="BodyText3"/>
        <w:spacing w:after="160"/>
        <w:outlineLvl w:val="0"/>
        <w:rPr>
          <w:rFonts w:cs="Arial"/>
          <w:szCs w:val="22"/>
          <w:lang w:val="pt-PT"/>
        </w:rPr>
      </w:pPr>
      <w:r w:rsidRPr="00C9551E">
        <w:rPr>
          <w:lang w:val="pt-PT"/>
        </w:rPr>
        <w:br w:type="page"/>
      </w:r>
      <w:r w:rsidRPr="00C9551E">
        <w:rPr>
          <w:lang w:val="pt-PT"/>
        </w:rPr>
        <w:lastRenderedPageBreak/>
        <w:t xml:space="preserve">2.2.1 (Continuación) Materias activas </w:t>
      </w:r>
      <w:r w:rsidRPr="00C9551E">
        <w:rPr>
          <w:u w:val="single"/>
          <w:lang w:val="pt-PT"/>
        </w:rPr>
        <w:t>de insecticidas</w:t>
      </w:r>
      <w:r w:rsidRPr="00C9551E">
        <w:rPr>
          <w:lang w:val="pt-PT"/>
        </w:rPr>
        <w:t xml:space="preserve"> para la producción integrada de uva para vinificación.</w:t>
      </w:r>
    </w:p>
    <w:p w14:paraId="2F0BD988" w14:textId="77777777" w:rsidR="00503A41" w:rsidRPr="00C9551E" w:rsidRDefault="00503A41" w:rsidP="00B335D9">
      <w:pPr>
        <w:spacing w:line="240" w:lineRule="auto"/>
        <w:rPr>
          <w:rFonts w:ascii="Arial" w:hAnsi="Arial" w:cs="Arial"/>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3314"/>
        <w:gridCol w:w="2664"/>
      </w:tblGrid>
      <w:tr w:rsidR="00503A41" w:rsidRPr="00C9551E" w14:paraId="44C6278B" w14:textId="77777777" w:rsidTr="0009331F">
        <w:trPr>
          <w:cantSplit/>
          <w:jc w:val="center"/>
        </w:trPr>
        <w:tc>
          <w:tcPr>
            <w:tcW w:w="1706" w:type="pct"/>
            <w:vAlign w:val="center"/>
          </w:tcPr>
          <w:p w14:paraId="74A50647" w14:textId="77777777" w:rsidR="00503A41" w:rsidRPr="00C9551E" w:rsidRDefault="00503A41" w:rsidP="00CC578E">
            <w:pPr>
              <w:spacing w:after="0" w:line="240" w:lineRule="auto"/>
              <w:rPr>
                <w:rFonts w:ascii="Arial" w:hAnsi="Arial" w:cs="Arial"/>
                <w:lang w:val="pt-PT"/>
              </w:rPr>
            </w:pPr>
            <w:r w:rsidRPr="00C9551E">
              <w:rPr>
                <w:rFonts w:ascii="Arial" w:hAnsi="Arial"/>
                <w:b/>
                <w:lang w:val="pt-PT"/>
              </w:rPr>
              <w:t>Polilla</w:t>
            </w:r>
            <w:r w:rsidRPr="00C9551E">
              <w:rPr>
                <w:rFonts w:ascii="Arial" w:hAnsi="Arial"/>
                <w:b/>
                <w:vanish/>
                <w:lang w:val="pt-PT"/>
              </w:rPr>
              <w:t>&lt;A[Carcoma|Gorgojo]&gt;</w:t>
            </w:r>
            <w:r w:rsidRPr="00C9551E">
              <w:rPr>
                <w:rFonts w:ascii="Arial" w:hAnsi="Arial"/>
                <w:b/>
                <w:lang w:val="pt-PT"/>
              </w:rPr>
              <w:t xml:space="preserve"> de la uva</w:t>
            </w:r>
            <w:r w:rsidRPr="00C9551E">
              <w:rPr>
                <w:rFonts w:ascii="Arial" w:hAnsi="Arial"/>
                <w:vertAlign w:val="superscript"/>
                <w:lang w:val="pt-PT"/>
              </w:rPr>
              <w:t xml:space="preserve"> </w:t>
            </w:r>
          </w:p>
          <w:p w14:paraId="79EEC3C1" w14:textId="77777777" w:rsidR="00503A41" w:rsidRPr="008A2C9B" w:rsidRDefault="00503A41" w:rsidP="00CC578E">
            <w:pPr>
              <w:spacing w:after="0" w:line="240" w:lineRule="auto"/>
              <w:rPr>
                <w:rFonts w:ascii="Arial" w:hAnsi="Arial" w:cs="Arial"/>
                <w:i/>
              </w:rPr>
            </w:pPr>
            <w:r w:rsidRPr="008A2C9B">
              <w:rPr>
                <w:rFonts w:ascii="Arial" w:hAnsi="Arial"/>
                <w:i/>
              </w:rPr>
              <w:t>(Lobesia botrana)</w:t>
            </w:r>
          </w:p>
        </w:tc>
        <w:tc>
          <w:tcPr>
            <w:tcW w:w="1826" w:type="pct"/>
            <w:vAlign w:val="center"/>
          </w:tcPr>
          <w:p w14:paraId="57D8CDF4" w14:textId="77777777" w:rsidR="00503A41" w:rsidRPr="008A2C9B" w:rsidRDefault="00503A41" w:rsidP="00CC578E">
            <w:pPr>
              <w:pStyle w:val="NoSpacing"/>
              <w:rPr>
                <w:rFonts w:ascii="Arial" w:hAnsi="Arial" w:cs="Arial"/>
              </w:rPr>
            </w:pPr>
            <w:r w:rsidRPr="008A2C9B">
              <w:rPr>
                <w:rFonts w:ascii="Arial" w:hAnsi="Arial"/>
              </w:rPr>
              <w:t>Alfa cipermetrín</w:t>
            </w:r>
          </w:p>
          <w:p w14:paraId="3361F9CF" w14:textId="77777777" w:rsidR="00503A41" w:rsidRPr="008A2C9B" w:rsidRDefault="00503A41" w:rsidP="00CC578E">
            <w:pPr>
              <w:pStyle w:val="NoSpacing"/>
              <w:rPr>
                <w:rFonts w:ascii="Arial" w:hAnsi="Arial" w:cs="Arial"/>
                <w:bCs/>
              </w:rPr>
            </w:pPr>
            <w:r w:rsidRPr="008A2C9B">
              <w:rPr>
                <w:rFonts w:ascii="Arial" w:hAnsi="Arial"/>
              </w:rPr>
              <w:t>Azadirectrina</w:t>
            </w:r>
          </w:p>
          <w:p w14:paraId="50B950D1" w14:textId="77777777" w:rsidR="00503A41" w:rsidRPr="008A2C9B" w:rsidRDefault="00503A41" w:rsidP="00CC578E">
            <w:pPr>
              <w:pStyle w:val="NoSpacing"/>
              <w:rPr>
                <w:rFonts w:ascii="Arial" w:hAnsi="Arial" w:cs="Arial"/>
                <w:i/>
              </w:rPr>
            </w:pPr>
            <w:r w:rsidRPr="008A2C9B">
              <w:rPr>
                <w:rFonts w:ascii="Arial" w:hAnsi="Arial"/>
                <w:i/>
              </w:rPr>
              <w:t>Bacillus thuringiensis Aizawai</w:t>
            </w:r>
            <w:r w:rsidRPr="008A2C9B">
              <w:rPr>
                <w:rFonts w:ascii="Arial" w:hAnsi="Arial" w:cs="Arial"/>
                <w:i/>
              </w:rPr>
              <w:br/>
            </w:r>
            <w:r w:rsidRPr="008A2C9B">
              <w:rPr>
                <w:rFonts w:ascii="Arial" w:hAnsi="Arial"/>
                <w:i/>
              </w:rPr>
              <w:t>Bacillus thuringiensis Kurstaki</w:t>
            </w:r>
          </w:p>
          <w:p w14:paraId="705E3ADD" w14:textId="77777777" w:rsidR="00503A41" w:rsidRPr="008A2C9B" w:rsidRDefault="00503A41" w:rsidP="00CC578E">
            <w:pPr>
              <w:pStyle w:val="NoSpacing"/>
              <w:rPr>
                <w:rFonts w:ascii="Arial" w:hAnsi="Arial" w:cs="Arial"/>
              </w:rPr>
            </w:pPr>
            <w:r w:rsidRPr="008A2C9B">
              <w:rPr>
                <w:rFonts w:ascii="Arial" w:hAnsi="Arial"/>
              </w:rPr>
              <w:t>Beta-ciflutrín</w:t>
            </w:r>
          </w:p>
          <w:p w14:paraId="6A05216D" w14:textId="77777777" w:rsidR="00503A41" w:rsidRPr="008A2C9B" w:rsidRDefault="00503A41" w:rsidP="00CC578E">
            <w:pPr>
              <w:pStyle w:val="NoSpacing"/>
              <w:rPr>
                <w:rFonts w:ascii="Arial" w:hAnsi="Arial" w:cs="Arial"/>
              </w:rPr>
            </w:pPr>
            <w:r w:rsidRPr="008A2C9B">
              <w:rPr>
                <w:rFonts w:ascii="Arial" w:hAnsi="Arial"/>
              </w:rPr>
              <w:t xml:space="preserve">Cipermetrín </w:t>
            </w:r>
          </w:p>
          <w:p w14:paraId="61E03739" w14:textId="77777777" w:rsidR="00503A41" w:rsidRPr="008A2C9B" w:rsidRDefault="00503A41" w:rsidP="00CC578E">
            <w:pPr>
              <w:pStyle w:val="NoSpacing"/>
              <w:rPr>
                <w:rFonts w:ascii="Arial" w:hAnsi="Arial" w:cs="Arial"/>
              </w:rPr>
            </w:pPr>
            <w:r w:rsidRPr="008A2C9B">
              <w:rPr>
                <w:rFonts w:ascii="Arial" w:hAnsi="Arial"/>
              </w:rPr>
              <w:t>Cipermetrín + Clorpirifos</w:t>
            </w:r>
          </w:p>
          <w:p w14:paraId="71B383BC" w14:textId="77777777" w:rsidR="00503A41" w:rsidRPr="008A2C9B" w:rsidRDefault="00503A41" w:rsidP="00CC578E">
            <w:pPr>
              <w:pStyle w:val="NoSpacing"/>
              <w:rPr>
                <w:rFonts w:ascii="Arial" w:hAnsi="Arial" w:cs="Arial"/>
              </w:rPr>
            </w:pPr>
            <w:r w:rsidRPr="008A2C9B">
              <w:rPr>
                <w:rFonts w:ascii="Arial" w:hAnsi="Arial"/>
              </w:rPr>
              <w:t>Cipermetrín + metil-Clorpirifos</w:t>
            </w:r>
          </w:p>
          <w:p w14:paraId="0ED1B112" w14:textId="77777777" w:rsidR="00503A41" w:rsidRPr="00C9551E" w:rsidRDefault="00503A41" w:rsidP="00CC578E">
            <w:pPr>
              <w:pStyle w:val="NoSpacing"/>
              <w:rPr>
                <w:rFonts w:ascii="Arial" w:hAnsi="Arial" w:cs="Arial"/>
                <w:lang w:val="pt-PT"/>
              </w:rPr>
            </w:pPr>
            <w:r w:rsidRPr="00C9551E">
              <w:rPr>
                <w:rFonts w:ascii="Arial" w:hAnsi="Arial"/>
                <w:lang w:val="pt-PT"/>
              </w:rPr>
              <w:t>Clorantraniliprol</w:t>
            </w:r>
          </w:p>
          <w:p w14:paraId="1D82B710" w14:textId="77777777" w:rsidR="00503A41" w:rsidRPr="00C9551E" w:rsidRDefault="00503A41" w:rsidP="00CC578E">
            <w:pPr>
              <w:pStyle w:val="NoSpacing"/>
              <w:rPr>
                <w:rFonts w:ascii="Arial" w:hAnsi="Arial" w:cs="Arial"/>
                <w:lang w:val="pt-PT"/>
              </w:rPr>
            </w:pPr>
            <w:r w:rsidRPr="00C9551E">
              <w:rPr>
                <w:rFonts w:ascii="Arial" w:hAnsi="Arial"/>
                <w:lang w:val="pt-PT"/>
              </w:rPr>
              <w:t>Clorpirifos (4)</w:t>
            </w:r>
          </w:p>
          <w:p w14:paraId="3AB5AB24" w14:textId="77777777" w:rsidR="00503A41" w:rsidRPr="00C9551E" w:rsidRDefault="00503A41" w:rsidP="00CC578E">
            <w:pPr>
              <w:pStyle w:val="NoSpacing"/>
              <w:rPr>
                <w:rFonts w:ascii="Arial" w:hAnsi="Arial" w:cs="Arial"/>
                <w:lang w:val="pt-PT"/>
              </w:rPr>
            </w:pPr>
            <w:r w:rsidRPr="00C9551E">
              <w:rPr>
                <w:rFonts w:ascii="Arial" w:hAnsi="Arial"/>
                <w:lang w:val="pt-PT"/>
              </w:rPr>
              <w:t>Deltametrín (6)</w:t>
            </w:r>
          </w:p>
          <w:p w14:paraId="6673651C" w14:textId="77777777" w:rsidR="00503A41" w:rsidRPr="00C9551E" w:rsidRDefault="00503A41" w:rsidP="00CC578E">
            <w:pPr>
              <w:pStyle w:val="NoSpacing"/>
              <w:rPr>
                <w:rFonts w:ascii="Arial" w:hAnsi="Arial" w:cs="Arial"/>
                <w:lang w:val="pt-PT"/>
              </w:rPr>
            </w:pPr>
            <w:r w:rsidRPr="00C9551E">
              <w:rPr>
                <w:rFonts w:ascii="Arial" w:hAnsi="Arial"/>
                <w:lang w:val="pt-PT"/>
              </w:rPr>
              <w:t>Emamectina</w:t>
            </w:r>
          </w:p>
          <w:p w14:paraId="73FAC5A0" w14:textId="77777777" w:rsidR="00503A41" w:rsidRPr="00C9551E" w:rsidRDefault="00503A41" w:rsidP="00CC578E">
            <w:pPr>
              <w:pStyle w:val="NoSpacing"/>
              <w:rPr>
                <w:rFonts w:ascii="Arial" w:hAnsi="Arial" w:cs="Arial"/>
                <w:lang w:val="pt-PT"/>
              </w:rPr>
            </w:pPr>
            <w:r w:rsidRPr="00C9551E">
              <w:rPr>
                <w:rFonts w:ascii="Arial" w:hAnsi="Arial"/>
                <w:lang w:val="pt-PT"/>
              </w:rPr>
              <w:t>Esfenvalerat(6)</w:t>
            </w:r>
          </w:p>
          <w:p w14:paraId="767C7EE3" w14:textId="77777777" w:rsidR="00503A41" w:rsidRPr="00C9551E" w:rsidRDefault="00503A41" w:rsidP="00CC578E">
            <w:pPr>
              <w:pStyle w:val="NoSpacing"/>
              <w:rPr>
                <w:rFonts w:ascii="Arial" w:hAnsi="Arial" w:cs="Arial"/>
                <w:lang w:val="pt-PT"/>
              </w:rPr>
            </w:pPr>
            <w:r w:rsidRPr="00C9551E">
              <w:rPr>
                <w:rFonts w:ascii="Arial" w:hAnsi="Arial"/>
                <w:lang w:val="pt-PT"/>
              </w:rPr>
              <w:t>Espinosad</w:t>
            </w:r>
          </w:p>
          <w:p w14:paraId="211CBCBC" w14:textId="77777777" w:rsidR="00503A41" w:rsidRPr="00C9551E" w:rsidRDefault="00503A41" w:rsidP="00CC578E">
            <w:pPr>
              <w:pStyle w:val="NoSpacing"/>
              <w:rPr>
                <w:rFonts w:ascii="Arial" w:hAnsi="Arial" w:cs="Arial"/>
                <w:i/>
                <w:snapToGrid w:val="0"/>
                <w:lang w:val="pt-PT"/>
              </w:rPr>
            </w:pPr>
            <w:r w:rsidRPr="00C9551E">
              <w:rPr>
                <w:rFonts w:ascii="Arial" w:hAnsi="Arial"/>
                <w:lang w:val="pt-PT"/>
              </w:rPr>
              <w:t xml:space="preserve">Fenoxicarb </w:t>
            </w:r>
          </w:p>
          <w:p w14:paraId="66812BEC" w14:textId="77777777" w:rsidR="00503A41" w:rsidRPr="00C9551E" w:rsidRDefault="00503A41" w:rsidP="00CC578E">
            <w:pPr>
              <w:pStyle w:val="NoSpacing"/>
              <w:rPr>
                <w:rFonts w:ascii="Arial" w:hAnsi="Arial" w:cs="Arial"/>
                <w:lang w:val="pt-PT"/>
              </w:rPr>
            </w:pPr>
            <w:r w:rsidRPr="00C9551E">
              <w:rPr>
                <w:rFonts w:ascii="Arial" w:hAnsi="Arial"/>
                <w:lang w:val="pt-PT"/>
              </w:rPr>
              <w:t>Feromonas de confusión sexual</w:t>
            </w:r>
          </w:p>
          <w:p w14:paraId="047EDC59" w14:textId="77777777" w:rsidR="00503A41" w:rsidRPr="00C9551E" w:rsidRDefault="00503A41" w:rsidP="00CC578E">
            <w:pPr>
              <w:pStyle w:val="NoSpacing"/>
              <w:rPr>
                <w:rFonts w:ascii="Arial" w:hAnsi="Arial" w:cs="Arial"/>
                <w:lang w:val="pt-PT"/>
              </w:rPr>
            </w:pPr>
            <w:r w:rsidRPr="00C9551E">
              <w:rPr>
                <w:rFonts w:ascii="Arial" w:hAnsi="Arial"/>
                <w:lang w:val="pt-PT"/>
              </w:rPr>
              <w:t>Indoxacarb</w:t>
            </w:r>
          </w:p>
          <w:p w14:paraId="11D7ED1F" w14:textId="77777777" w:rsidR="00503A41" w:rsidRPr="00C9551E" w:rsidRDefault="00503A41" w:rsidP="00CC578E">
            <w:pPr>
              <w:pStyle w:val="NoSpacing"/>
              <w:rPr>
                <w:rFonts w:ascii="Arial" w:hAnsi="Arial" w:cs="Arial"/>
                <w:lang w:val="pt-PT"/>
              </w:rPr>
            </w:pPr>
            <w:r w:rsidRPr="00C9551E">
              <w:rPr>
                <w:rFonts w:ascii="Arial" w:hAnsi="Arial"/>
                <w:lang w:val="pt-PT"/>
              </w:rPr>
              <w:t>Lambda-cihalotrín (4)</w:t>
            </w:r>
          </w:p>
          <w:p w14:paraId="23B066E0" w14:textId="77777777" w:rsidR="00503A41" w:rsidRPr="00C9551E" w:rsidRDefault="00503A41" w:rsidP="00CC578E">
            <w:pPr>
              <w:pStyle w:val="NoSpacing"/>
              <w:rPr>
                <w:rFonts w:ascii="Arial" w:hAnsi="Arial" w:cs="Arial"/>
                <w:lang w:val="pt-PT"/>
              </w:rPr>
            </w:pPr>
            <w:r w:rsidRPr="00C9551E">
              <w:rPr>
                <w:rFonts w:ascii="Arial" w:hAnsi="Arial"/>
                <w:lang w:val="pt-PT"/>
              </w:rPr>
              <w:t>Metil-Clorpirifos (4)</w:t>
            </w:r>
          </w:p>
          <w:p w14:paraId="41676416" w14:textId="77777777" w:rsidR="00503A41" w:rsidRPr="00C9551E" w:rsidRDefault="00503A41" w:rsidP="00CC578E">
            <w:pPr>
              <w:pStyle w:val="NoSpacing"/>
              <w:rPr>
                <w:rFonts w:ascii="Arial" w:hAnsi="Arial" w:cs="Arial"/>
                <w:lang w:val="sv-SE"/>
              </w:rPr>
            </w:pPr>
            <w:r w:rsidRPr="00C9551E">
              <w:rPr>
                <w:rFonts w:ascii="Arial" w:hAnsi="Arial"/>
                <w:lang w:val="sv-SE"/>
              </w:rPr>
              <w:t>Metoxifenocida</w:t>
            </w:r>
          </w:p>
          <w:p w14:paraId="36776920" w14:textId="77777777" w:rsidR="00503A41" w:rsidRPr="00C9551E" w:rsidRDefault="00503A41" w:rsidP="00CC578E">
            <w:pPr>
              <w:pStyle w:val="NoSpacing"/>
              <w:rPr>
                <w:rFonts w:ascii="Arial" w:hAnsi="Arial" w:cs="Arial"/>
                <w:lang w:val="sv-SE"/>
              </w:rPr>
            </w:pPr>
            <w:r w:rsidRPr="00C9551E">
              <w:rPr>
                <w:rFonts w:ascii="Arial" w:hAnsi="Arial"/>
                <w:lang w:val="sv-SE"/>
              </w:rPr>
              <w:t xml:space="preserve">Azufre + </w:t>
            </w:r>
            <w:r w:rsidRPr="00C9551E">
              <w:rPr>
                <w:rFonts w:ascii="Arial" w:hAnsi="Arial"/>
                <w:i/>
                <w:lang w:val="sv-SE"/>
              </w:rPr>
              <w:t>Bacillus thuringensis kurstaki</w:t>
            </w:r>
          </w:p>
          <w:p w14:paraId="1E08AEE5" w14:textId="77777777" w:rsidR="00503A41" w:rsidRPr="00C9551E" w:rsidRDefault="00503A41" w:rsidP="00CC578E">
            <w:pPr>
              <w:pStyle w:val="NoSpacing"/>
              <w:rPr>
                <w:rFonts w:ascii="Arial" w:hAnsi="Arial" w:cs="Arial"/>
                <w:lang w:val="sv-SE"/>
              </w:rPr>
            </w:pPr>
            <w:r w:rsidRPr="00C9551E">
              <w:rPr>
                <w:rFonts w:ascii="Arial" w:hAnsi="Arial"/>
                <w:lang w:val="sv-SE"/>
              </w:rPr>
              <w:t xml:space="preserve">Tebufenocida </w:t>
            </w:r>
          </w:p>
        </w:tc>
        <w:tc>
          <w:tcPr>
            <w:tcW w:w="1468" w:type="pct"/>
            <w:shd w:val="clear" w:color="auto" w:fill="auto"/>
          </w:tcPr>
          <w:p w14:paraId="4E2A387E" w14:textId="77777777" w:rsidR="00503A41" w:rsidRPr="00C9551E" w:rsidRDefault="00503A41" w:rsidP="00CC578E">
            <w:pPr>
              <w:spacing w:after="0" w:line="240" w:lineRule="auto"/>
              <w:rPr>
                <w:rFonts w:ascii="Arial" w:hAnsi="Arial" w:cs="Arial"/>
                <w:lang w:val="sv-SE"/>
              </w:rPr>
            </w:pPr>
          </w:p>
        </w:tc>
      </w:tr>
      <w:tr w:rsidR="00503A41" w:rsidRPr="00C9551E" w14:paraId="516427DF" w14:textId="77777777" w:rsidTr="0009331F">
        <w:trPr>
          <w:cantSplit/>
          <w:jc w:val="center"/>
        </w:trPr>
        <w:tc>
          <w:tcPr>
            <w:tcW w:w="1706" w:type="pct"/>
            <w:vAlign w:val="center"/>
          </w:tcPr>
          <w:p w14:paraId="00E7DD4F" w14:textId="77777777" w:rsidR="00503A41" w:rsidRPr="008A2C9B" w:rsidRDefault="00503A41" w:rsidP="00CC578E">
            <w:pPr>
              <w:spacing w:after="0" w:line="240" w:lineRule="auto"/>
              <w:rPr>
                <w:rFonts w:ascii="Arial" w:hAnsi="Arial" w:cs="Arial"/>
                <w:b/>
              </w:rPr>
            </w:pPr>
            <w:r w:rsidRPr="008A2C9B">
              <w:rPr>
                <w:rFonts w:ascii="Arial" w:hAnsi="Arial"/>
                <w:b/>
              </w:rPr>
              <w:t>Cochinilla algodonosa</w:t>
            </w:r>
          </w:p>
        </w:tc>
        <w:tc>
          <w:tcPr>
            <w:tcW w:w="1826" w:type="pct"/>
            <w:vAlign w:val="center"/>
          </w:tcPr>
          <w:p w14:paraId="5A21E30F" w14:textId="77777777" w:rsidR="00503A41" w:rsidRPr="008A2C9B" w:rsidRDefault="00503A41" w:rsidP="00CC578E">
            <w:pPr>
              <w:pStyle w:val="Heading3"/>
              <w:spacing w:before="0" w:line="240" w:lineRule="auto"/>
              <w:rPr>
                <w:rFonts w:ascii="Arial" w:hAnsi="Arial" w:cs="Arial"/>
                <w:b/>
                <w:color w:val="auto"/>
                <w:szCs w:val="22"/>
              </w:rPr>
            </w:pPr>
            <w:r w:rsidRPr="008A2C9B">
              <w:rPr>
                <w:rFonts w:ascii="Arial" w:hAnsi="Arial"/>
                <w:color w:val="auto"/>
              </w:rPr>
              <w:t>Clorpirifos (4)</w:t>
            </w:r>
          </w:p>
          <w:p w14:paraId="61109B9A" w14:textId="77777777" w:rsidR="00503A41" w:rsidRPr="008A2C9B" w:rsidRDefault="00503A41" w:rsidP="00CC578E">
            <w:pPr>
              <w:spacing w:after="0" w:line="240" w:lineRule="auto"/>
              <w:rPr>
                <w:rFonts w:ascii="Arial" w:hAnsi="Arial" w:cs="Arial"/>
              </w:rPr>
            </w:pPr>
            <w:r w:rsidRPr="008A2C9B">
              <w:rPr>
                <w:rFonts w:ascii="Arial" w:hAnsi="Arial"/>
              </w:rPr>
              <w:t>Imidacloprid</w:t>
            </w:r>
          </w:p>
          <w:p w14:paraId="552E507D" w14:textId="77777777" w:rsidR="00503A41" w:rsidRPr="008A2C9B" w:rsidRDefault="00503A41" w:rsidP="00CC578E">
            <w:pPr>
              <w:spacing w:after="0" w:line="240" w:lineRule="auto"/>
              <w:rPr>
                <w:rFonts w:ascii="Arial" w:hAnsi="Arial" w:cs="Arial"/>
              </w:rPr>
            </w:pPr>
            <w:r w:rsidRPr="008A2C9B">
              <w:rPr>
                <w:rFonts w:ascii="Arial" w:hAnsi="Arial"/>
              </w:rPr>
              <w:t>Metil-Clorpirifos (4)</w:t>
            </w:r>
          </w:p>
        </w:tc>
        <w:tc>
          <w:tcPr>
            <w:tcW w:w="1468" w:type="pct"/>
            <w:vMerge w:val="restart"/>
            <w:shd w:val="clear" w:color="auto" w:fill="auto"/>
            <w:vAlign w:val="center"/>
          </w:tcPr>
          <w:p w14:paraId="6CD2BAAD" w14:textId="77777777" w:rsidR="00503A41" w:rsidRPr="008A2C9B" w:rsidRDefault="00503A41" w:rsidP="00CC578E">
            <w:pPr>
              <w:numPr>
                <w:ilvl w:val="0"/>
                <w:numId w:val="101"/>
              </w:numPr>
              <w:spacing w:after="0" w:line="240" w:lineRule="auto"/>
              <w:rPr>
                <w:rFonts w:ascii="Arial" w:hAnsi="Arial" w:cs="Arial"/>
              </w:rPr>
            </w:pPr>
            <w:r w:rsidRPr="008A2C9B">
              <w:rPr>
                <w:rFonts w:ascii="Arial" w:hAnsi="Arial"/>
              </w:rPr>
              <w:t>Sólo formulaciones comerciales registradas</w:t>
            </w:r>
          </w:p>
          <w:p w14:paraId="6B5074EF" w14:textId="77777777" w:rsidR="00503A41" w:rsidRPr="008A2C9B" w:rsidRDefault="00503A41" w:rsidP="00CC578E">
            <w:pPr>
              <w:numPr>
                <w:ilvl w:val="0"/>
                <w:numId w:val="101"/>
              </w:numPr>
              <w:spacing w:after="0" w:line="240" w:lineRule="auto"/>
              <w:rPr>
                <w:rFonts w:ascii="Arial" w:hAnsi="Arial" w:cs="Arial"/>
              </w:rPr>
            </w:pPr>
            <w:r w:rsidRPr="008A2C9B">
              <w:rPr>
                <w:rFonts w:ascii="Arial" w:hAnsi="Arial"/>
              </w:rPr>
              <w:t>Sólo hasta el enverado</w:t>
            </w:r>
          </w:p>
          <w:p w14:paraId="08A2D8DB" w14:textId="77777777" w:rsidR="00503A41" w:rsidRPr="008A2C9B" w:rsidRDefault="00503A41" w:rsidP="00CC578E">
            <w:pPr>
              <w:numPr>
                <w:ilvl w:val="0"/>
                <w:numId w:val="101"/>
              </w:numPr>
              <w:spacing w:after="0" w:line="240" w:lineRule="auto"/>
              <w:rPr>
                <w:rFonts w:ascii="Arial" w:hAnsi="Arial" w:cs="Arial"/>
              </w:rPr>
            </w:pPr>
            <w:r w:rsidRPr="008A2C9B">
              <w:rPr>
                <w:rFonts w:ascii="Arial" w:hAnsi="Arial"/>
              </w:rPr>
              <w:t>Sólo 2 tratamientos al año.</w:t>
            </w:r>
          </w:p>
          <w:p w14:paraId="6A660FEA" w14:textId="77777777" w:rsidR="00503A41" w:rsidRPr="00C9551E" w:rsidRDefault="00503A41" w:rsidP="00CC578E">
            <w:pPr>
              <w:numPr>
                <w:ilvl w:val="0"/>
                <w:numId w:val="101"/>
              </w:numPr>
              <w:spacing w:after="0" w:line="240" w:lineRule="auto"/>
              <w:rPr>
                <w:rFonts w:ascii="Arial" w:hAnsi="Arial" w:cs="Arial"/>
                <w:lang w:val="pt-PT"/>
              </w:rPr>
            </w:pPr>
            <w:r w:rsidRPr="00C9551E">
              <w:rPr>
                <w:rFonts w:ascii="Arial" w:hAnsi="Arial"/>
                <w:lang w:val="pt-PT"/>
              </w:rPr>
              <w:t>Sólo formulaciones que no sean de clasificación toxicológica (T)</w:t>
            </w:r>
          </w:p>
          <w:p w14:paraId="687D7359" w14:textId="77777777" w:rsidR="00503A41" w:rsidRPr="00C9551E" w:rsidRDefault="00503A41" w:rsidP="00CC578E">
            <w:pPr>
              <w:numPr>
                <w:ilvl w:val="0"/>
                <w:numId w:val="101"/>
              </w:numPr>
              <w:spacing w:after="0" w:line="240" w:lineRule="auto"/>
              <w:rPr>
                <w:rFonts w:ascii="Arial" w:hAnsi="Arial" w:cs="Arial"/>
                <w:lang w:val="pt-PT"/>
              </w:rPr>
            </w:pPr>
            <w:r w:rsidRPr="00C9551E">
              <w:rPr>
                <w:rFonts w:ascii="Arial" w:hAnsi="Arial"/>
                <w:lang w:val="pt-PT"/>
              </w:rPr>
              <w:t>Restringir las aplicaciones hasta el cerrado de la uva, estado fenológico L.</w:t>
            </w:r>
          </w:p>
          <w:p w14:paraId="2FBF1A63" w14:textId="77777777" w:rsidR="00503A41" w:rsidRPr="00C9551E" w:rsidRDefault="00503A41" w:rsidP="00CC578E">
            <w:pPr>
              <w:numPr>
                <w:ilvl w:val="0"/>
                <w:numId w:val="101"/>
              </w:numPr>
              <w:spacing w:after="0" w:line="240" w:lineRule="auto"/>
              <w:rPr>
                <w:rFonts w:ascii="Arial" w:hAnsi="Arial" w:cs="Arial"/>
                <w:lang w:val="pt-PT"/>
              </w:rPr>
            </w:pPr>
            <w:r w:rsidRPr="00C9551E">
              <w:rPr>
                <w:rFonts w:ascii="Arial" w:hAnsi="Arial"/>
                <w:lang w:val="pt-PT"/>
              </w:rPr>
              <w:t>Utilizar de manera excepcional por</w:t>
            </w:r>
            <w:r w:rsidRPr="00C9551E">
              <w:rPr>
                <w:rFonts w:ascii="Arial" w:hAnsi="Arial"/>
                <w:vanish/>
                <w:lang w:val="pt-PT"/>
              </w:rPr>
              <w:t>&lt;A[por|para]&gt;</w:t>
            </w:r>
            <w:r w:rsidRPr="00C9551E">
              <w:rPr>
                <w:rFonts w:ascii="Arial" w:hAnsi="Arial"/>
                <w:lang w:val="pt-PT"/>
              </w:rPr>
              <w:t xml:space="preserve"> el riesgo de incremento de poblaciones de ácaros</w:t>
            </w:r>
          </w:p>
        </w:tc>
      </w:tr>
      <w:tr w:rsidR="00503A41" w:rsidRPr="00C9551E" w14:paraId="4FE10D57" w14:textId="77777777" w:rsidTr="0009331F">
        <w:trPr>
          <w:cantSplit/>
          <w:jc w:val="center"/>
        </w:trPr>
        <w:tc>
          <w:tcPr>
            <w:tcW w:w="1706" w:type="pct"/>
            <w:vAlign w:val="center"/>
          </w:tcPr>
          <w:p w14:paraId="0A5A8309" w14:textId="77777777" w:rsidR="00503A41" w:rsidRPr="008A2C9B" w:rsidRDefault="00503A41" w:rsidP="00CC578E">
            <w:pPr>
              <w:spacing w:after="0" w:line="240" w:lineRule="auto"/>
              <w:rPr>
                <w:rFonts w:ascii="Arial" w:hAnsi="Arial" w:cs="Arial"/>
              </w:rPr>
            </w:pPr>
            <w:r w:rsidRPr="008A2C9B">
              <w:rPr>
                <w:rFonts w:ascii="Arial" w:hAnsi="Arial"/>
                <w:b/>
              </w:rPr>
              <w:t>Mosquito verde</w:t>
            </w:r>
            <w:r w:rsidRPr="008A2C9B">
              <w:rPr>
                <w:rFonts w:ascii="Arial" w:hAnsi="Arial"/>
              </w:rPr>
              <w:t xml:space="preserve"> </w:t>
            </w:r>
          </w:p>
          <w:p w14:paraId="4D61AEC2" w14:textId="77777777" w:rsidR="00503A41" w:rsidRPr="008A2C9B" w:rsidRDefault="00503A41" w:rsidP="00CC578E">
            <w:pPr>
              <w:spacing w:after="0" w:line="240" w:lineRule="auto"/>
              <w:rPr>
                <w:rFonts w:ascii="Arial" w:hAnsi="Arial" w:cs="Arial"/>
              </w:rPr>
            </w:pPr>
            <w:r w:rsidRPr="008A2C9B">
              <w:rPr>
                <w:rFonts w:ascii="Arial" w:hAnsi="Arial"/>
              </w:rPr>
              <w:t>(</w:t>
            </w:r>
            <w:r w:rsidRPr="008A2C9B">
              <w:rPr>
                <w:rFonts w:ascii="Arial" w:hAnsi="Arial"/>
                <w:i/>
              </w:rPr>
              <w:t>Empoasca vitis</w:t>
            </w:r>
            <w:r w:rsidRPr="008A2C9B">
              <w:rPr>
                <w:rFonts w:ascii="Arial" w:hAnsi="Arial"/>
              </w:rPr>
              <w:t>)</w:t>
            </w:r>
          </w:p>
        </w:tc>
        <w:tc>
          <w:tcPr>
            <w:tcW w:w="1826" w:type="pct"/>
            <w:vAlign w:val="center"/>
          </w:tcPr>
          <w:p w14:paraId="377A350C" w14:textId="77777777" w:rsidR="00503A41" w:rsidRPr="008A2C9B" w:rsidRDefault="00503A41" w:rsidP="00CC578E">
            <w:pPr>
              <w:spacing w:after="0" w:line="240" w:lineRule="auto"/>
              <w:rPr>
                <w:rFonts w:ascii="Arial" w:hAnsi="Arial" w:cs="Arial"/>
              </w:rPr>
            </w:pPr>
            <w:r w:rsidRPr="008A2C9B">
              <w:rPr>
                <w:rFonts w:ascii="Arial" w:hAnsi="Arial"/>
              </w:rPr>
              <w:t>Alfa cipermetrín</w:t>
            </w:r>
          </w:p>
          <w:p w14:paraId="6651EEC4" w14:textId="77777777" w:rsidR="00503A41" w:rsidRPr="008A2C9B" w:rsidRDefault="00503A41" w:rsidP="00CC578E">
            <w:pPr>
              <w:spacing w:after="0" w:line="240" w:lineRule="auto"/>
              <w:rPr>
                <w:rFonts w:ascii="Arial" w:hAnsi="Arial" w:cs="Arial"/>
              </w:rPr>
            </w:pPr>
            <w:r w:rsidRPr="008A2C9B">
              <w:rPr>
                <w:rFonts w:ascii="Arial" w:hAnsi="Arial"/>
              </w:rPr>
              <w:t>Azadiractín</w:t>
            </w:r>
          </w:p>
          <w:p w14:paraId="7041B422" w14:textId="77777777" w:rsidR="00503A41" w:rsidRPr="008A2C9B" w:rsidRDefault="00503A41" w:rsidP="00CC578E">
            <w:pPr>
              <w:spacing w:after="0" w:line="240" w:lineRule="auto"/>
              <w:rPr>
                <w:rFonts w:ascii="Arial" w:hAnsi="Arial" w:cs="Arial"/>
              </w:rPr>
            </w:pPr>
            <w:r w:rsidRPr="008A2C9B">
              <w:rPr>
                <w:rFonts w:ascii="Arial" w:hAnsi="Arial"/>
              </w:rPr>
              <w:t>Cipermetrín</w:t>
            </w:r>
          </w:p>
          <w:p w14:paraId="23A881E0" w14:textId="77777777" w:rsidR="00503A41" w:rsidRPr="008A2C9B" w:rsidRDefault="00503A41" w:rsidP="00CC578E">
            <w:pPr>
              <w:spacing w:after="0" w:line="240" w:lineRule="auto"/>
              <w:rPr>
                <w:rFonts w:ascii="Arial" w:hAnsi="Arial" w:cs="Arial"/>
              </w:rPr>
            </w:pPr>
            <w:r w:rsidRPr="008A2C9B">
              <w:rPr>
                <w:rFonts w:ascii="Arial" w:hAnsi="Arial"/>
              </w:rPr>
              <w:t>Cipermetrín + Clorpirifos</w:t>
            </w:r>
          </w:p>
          <w:p w14:paraId="128B3C3B"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Clorpirifos (4)</w:t>
            </w:r>
          </w:p>
          <w:p w14:paraId="02924C59"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Deltametrín</w:t>
            </w:r>
          </w:p>
          <w:p w14:paraId="4187AC8D"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Fenpiroximat</w:t>
            </w:r>
          </w:p>
          <w:p w14:paraId="0CF37C3D" w14:textId="77777777" w:rsidR="00503A41" w:rsidRPr="00C9551E" w:rsidRDefault="00503A41" w:rsidP="00CC578E">
            <w:pPr>
              <w:spacing w:after="0" w:line="240" w:lineRule="auto"/>
              <w:rPr>
                <w:rFonts w:ascii="Arial" w:hAnsi="Arial" w:cs="Arial"/>
                <w:i/>
                <w:snapToGrid w:val="0"/>
                <w:lang w:val="pt-PT"/>
              </w:rPr>
            </w:pPr>
            <w:r w:rsidRPr="00C9551E">
              <w:rPr>
                <w:rFonts w:ascii="Arial" w:hAnsi="Arial"/>
                <w:lang w:val="pt-PT"/>
              </w:rPr>
              <w:t>Imidacloprid</w:t>
            </w:r>
          </w:p>
          <w:p w14:paraId="73F1E090"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Indoxacarb</w:t>
            </w:r>
          </w:p>
          <w:p w14:paraId="2140DB31" w14:textId="77777777" w:rsidR="00503A41" w:rsidRPr="00C9551E" w:rsidRDefault="00503A41" w:rsidP="00CC578E">
            <w:pPr>
              <w:spacing w:after="0" w:line="240" w:lineRule="auto"/>
              <w:rPr>
                <w:rFonts w:ascii="Arial" w:hAnsi="Arial" w:cs="Arial"/>
                <w:lang w:val="pt-PT"/>
              </w:rPr>
            </w:pPr>
            <w:r w:rsidRPr="00C9551E">
              <w:rPr>
                <w:rFonts w:ascii="Arial" w:hAnsi="Arial"/>
                <w:lang w:val="pt-PT"/>
              </w:rPr>
              <w:t>Tiametoxam</w:t>
            </w:r>
          </w:p>
        </w:tc>
        <w:tc>
          <w:tcPr>
            <w:tcW w:w="1468" w:type="pct"/>
            <w:vMerge/>
            <w:shd w:val="clear" w:color="auto" w:fill="auto"/>
          </w:tcPr>
          <w:p w14:paraId="5025A969" w14:textId="77777777" w:rsidR="00503A41" w:rsidRPr="00C9551E" w:rsidRDefault="00503A41" w:rsidP="00CC578E">
            <w:pPr>
              <w:spacing w:after="0" w:line="240" w:lineRule="auto"/>
              <w:rPr>
                <w:rFonts w:ascii="Arial" w:hAnsi="Arial" w:cs="Arial"/>
                <w:lang w:val="pt-PT"/>
              </w:rPr>
            </w:pPr>
          </w:p>
        </w:tc>
      </w:tr>
      <w:tr w:rsidR="00503A41" w:rsidRPr="008A2C9B" w14:paraId="448030B2" w14:textId="77777777" w:rsidTr="0009331F">
        <w:trPr>
          <w:cantSplit/>
          <w:jc w:val="center"/>
        </w:trPr>
        <w:tc>
          <w:tcPr>
            <w:tcW w:w="1706" w:type="pct"/>
            <w:tcBorders>
              <w:top w:val="single" w:sz="4" w:space="0" w:color="auto"/>
              <w:left w:val="single" w:sz="4" w:space="0" w:color="auto"/>
              <w:bottom w:val="single" w:sz="4" w:space="0" w:color="auto"/>
              <w:right w:val="single" w:sz="4" w:space="0" w:color="auto"/>
            </w:tcBorders>
            <w:vAlign w:val="center"/>
          </w:tcPr>
          <w:p w14:paraId="07C9A78A" w14:textId="77777777" w:rsidR="00503A41" w:rsidRPr="008A2C9B" w:rsidRDefault="00503A41" w:rsidP="00CC578E">
            <w:pPr>
              <w:pStyle w:val="Heading9"/>
              <w:spacing w:before="0" w:line="240" w:lineRule="auto"/>
              <w:rPr>
                <w:rFonts w:ascii="Arial" w:hAnsi="Arial" w:cs="Arial"/>
                <w:b/>
                <w:i w:val="0"/>
                <w:color w:val="auto"/>
                <w:szCs w:val="22"/>
              </w:rPr>
            </w:pPr>
            <w:r w:rsidRPr="008A2C9B">
              <w:rPr>
                <w:rFonts w:ascii="Arial" w:hAnsi="Arial"/>
                <w:color w:val="auto"/>
              </w:rPr>
              <w:t xml:space="preserve">Gusanos grises </w:t>
            </w:r>
          </w:p>
        </w:tc>
        <w:tc>
          <w:tcPr>
            <w:tcW w:w="1826" w:type="pct"/>
            <w:tcBorders>
              <w:top w:val="single" w:sz="4" w:space="0" w:color="auto"/>
              <w:left w:val="single" w:sz="4" w:space="0" w:color="auto"/>
              <w:bottom w:val="single" w:sz="4" w:space="0" w:color="auto"/>
            </w:tcBorders>
            <w:vAlign w:val="center"/>
          </w:tcPr>
          <w:p w14:paraId="5E2CFFF2" w14:textId="77777777" w:rsidR="00503A41" w:rsidRPr="008A2C9B" w:rsidRDefault="00503A41" w:rsidP="00CC578E">
            <w:pPr>
              <w:spacing w:after="0" w:line="240" w:lineRule="auto"/>
              <w:rPr>
                <w:rFonts w:ascii="Arial" w:hAnsi="Arial" w:cs="Arial"/>
              </w:rPr>
            </w:pPr>
          </w:p>
          <w:p w14:paraId="7F63C432" w14:textId="77777777" w:rsidR="00503A41" w:rsidRPr="008A2C9B" w:rsidRDefault="00503A41" w:rsidP="00CC578E">
            <w:pPr>
              <w:spacing w:after="0" w:line="240" w:lineRule="auto"/>
              <w:rPr>
                <w:rFonts w:ascii="Arial" w:hAnsi="Arial" w:cs="Arial"/>
              </w:rPr>
            </w:pPr>
            <w:r w:rsidRPr="008A2C9B">
              <w:rPr>
                <w:rFonts w:ascii="Arial" w:hAnsi="Arial"/>
              </w:rPr>
              <w:t>Clorpirifos</w:t>
            </w:r>
          </w:p>
          <w:p w14:paraId="316AB7D6" w14:textId="77777777" w:rsidR="00503A41" w:rsidRPr="008A2C9B" w:rsidRDefault="00503A41" w:rsidP="00CC578E">
            <w:pPr>
              <w:spacing w:after="0" w:line="240" w:lineRule="auto"/>
              <w:rPr>
                <w:rFonts w:ascii="Arial" w:hAnsi="Arial" w:cs="Arial"/>
              </w:rPr>
            </w:pPr>
            <w:r w:rsidRPr="008A2C9B">
              <w:rPr>
                <w:rFonts w:ascii="Arial" w:hAnsi="Arial"/>
              </w:rPr>
              <w:t>Deltametrín (6)</w:t>
            </w:r>
          </w:p>
        </w:tc>
        <w:tc>
          <w:tcPr>
            <w:tcW w:w="1468" w:type="pct"/>
            <w:vMerge/>
            <w:shd w:val="clear" w:color="auto" w:fill="auto"/>
          </w:tcPr>
          <w:p w14:paraId="661B6861" w14:textId="77777777" w:rsidR="00503A41" w:rsidRPr="008A2C9B" w:rsidRDefault="00503A41" w:rsidP="00CC578E">
            <w:pPr>
              <w:spacing w:after="0" w:line="240" w:lineRule="auto"/>
              <w:rPr>
                <w:rFonts w:ascii="Arial" w:hAnsi="Arial" w:cs="Arial"/>
              </w:rPr>
            </w:pPr>
          </w:p>
        </w:tc>
      </w:tr>
      <w:tr w:rsidR="00503A41" w:rsidRPr="008A2C9B" w14:paraId="41568B48" w14:textId="77777777" w:rsidTr="0009331F">
        <w:trPr>
          <w:cantSplit/>
          <w:trHeight w:val="1660"/>
          <w:jc w:val="center"/>
        </w:trPr>
        <w:tc>
          <w:tcPr>
            <w:tcW w:w="1706" w:type="pct"/>
            <w:vAlign w:val="center"/>
          </w:tcPr>
          <w:p w14:paraId="04D9063E" w14:textId="77777777" w:rsidR="00503A41" w:rsidRPr="008A2C9B" w:rsidRDefault="00503A41" w:rsidP="00CC578E">
            <w:pPr>
              <w:spacing w:after="0" w:line="240" w:lineRule="auto"/>
              <w:rPr>
                <w:rFonts w:ascii="Arial" w:hAnsi="Arial" w:cs="Arial"/>
              </w:rPr>
            </w:pPr>
            <w:r w:rsidRPr="008A2C9B">
              <w:rPr>
                <w:rFonts w:ascii="Arial" w:hAnsi="Arial"/>
                <w:b/>
              </w:rPr>
              <w:t>Altica o blaveta</w:t>
            </w:r>
          </w:p>
        </w:tc>
        <w:tc>
          <w:tcPr>
            <w:tcW w:w="1826" w:type="pct"/>
            <w:vAlign w:val="center"/>
          </w:tcPr>
          <w:p w14:paraId="14D12961" w14:textId="77777777" w:rsidR="00503A41" w:rsidRPr="008A2C9B" w:rsidRDefault="00503A41" w:rsidP="00CC578E">
            <w:pPr>
              <w:pStyle w:val="PlainText"/>
              <w:jc w:val="both"/>
              <w:rPr>
                <w:rFonts w:ascii="Arial" w:hAnsi="Arial" w:cs="Arial"/>
                <w:sz w:val="22"/>
                <w:szCs w:val="22"/>
              </w:rPr>
            </w:pPr>
            <w:r w:rsidRPr="008A2C9B">
              <w:rPr>
                <w:rFonts w:ascii="Arial" w:hAnsi="Arial"/>
                <w:sz w:val="22"/>
              </w:rPr>
              <w:t>Alfa cipermetrín</w:t>
            </w:r>
          </w:p>
          <w:p w14:paraId="372D3233" w14:textId="77777777" w:rsidR="00503A41" w:rsidRPr="008A2C9B" w:rsidRDefault="00503A41" w:rsidP="00CC578E">
            <w:pPr>
              <w:pStyle w:val="PlainText"/>
              <w:jc w:val="both"/>
              <w:rPr>
                <w:rFonts w:ascii="Arial" w:hAnsi="Arial" w:cs="Arial"/>
                <w:sz w:val="22"/>
                <w:szCs w:val="22"/>
              </w:rPr>
            </w:pPr>
            <w:r w:rsidRPr="008A2C9B">
              <w:rPr>
                <w:rFonts w:ascii="Arial" w:hAnsi="Arial"/>
                <w:sz w:val="22"/>
              </w:rPr>
              <w:t>Clorpirifos</w:t>
            </w:r>
          </w:p>
          <w:p w14:paraId="5BEB9EB3" w14:textId="77777777" w:rsidR="00503A41" w:rsidRPr="008A2C9B" w:rsidRDefault="00503A41" w:rsidP="00CC578E">
            <w:pPr>
              <w:spacing w:after="0" w:line="240" w:lineRule="auto"/>
              <w:jc w:val="both"/>
              <w:rPr>
                <w:rFonts w:ascii="Arial" w:hAnsi="Arial" w:cs="Arial"/>
              </w:rPr>
            </w:pPr>
            <w:r w:rsidRPr="008A2C9B">
              <w:rPr>
                <w:rFonts w:ascii="Arial" w:hAnsi="Arial"/>
              </w:rPr>
              <w:t>Espinosad</w:t>
            </w:r>
          </w:p>
          <w:p w14:paraId="79342080" w14:textId="77777777" w:rsidR="00503A41" w:rsidRPr="008A2C9B" w:rsidRDefault="00503A41" w:rsidP="00CC578E">
            <w:pPr>
              <w:spacing w:after="0" w:line="240" w:lineRule="auto"/>
              <w:rPr>
                <w:rFonts w:ascii="Arial" w:hAnsi="Arial" w:cs="Arial"/>
              </w:rPr>
            </w:pPr>
          </w:p>
        </w:tc>
        <w:tc>
          <w:tcPr>
            <w:tcW w:w="1468" w:type="pct"/>
            <w:vMerge/>
            <w:shd w:val="clear" w:color="auto" w:fill="auto"/>
          </w:tcPr>
          <w:p w14:paraId="5FCFC8C8" w14:textId="77777777" w:rsidR="00503A41" w:rsidRPr="008A2C9B" w:rsidRDefault="00503A41" w:rsidP="00CC578E">
            <w:pPr>
              <w:spacing w:after="0" w:line="240" w:lineRule="auto"/>
              <w:rPr>
                <w:rFonts w:ascii="Arial" w:hAnsi="Arial" w:cs="Arial"/>
              </w:rPr>
            </w:pPr>
          </w:p>
        </w:tc>
      </w:tr>
    </w:tbl>
    <w:p w14:paraId="302A0ED7" w14:textId="77777777" w:rsidR="00503A41" w:rsidRPr="008A2C9B" w:rsidRDefault="00503A41" w:rsidP="00B335D9">
      <w:pPr>
        <w:pStyle w:val="BodyText3"/>
        <w:spacing w:after="160"/>
        <w:rPr>
          <w:rFonts w:cs="Arial"/>
          <w:b w:val="0"/>
          <w:szCs w:val="22"/>
        </w:rPr>
      </w:pPr>
    </w:p>
    <w:p w14:paraId="58882519" w14:textId="77777777" w:rsidR="00503A41" w:rsidRPr="00C9551E" w:rsidRDefault="00503A41" w:rsidP="00B335D9">
      <w:pPr>
        <w:spacing w:line="240" w:lineRule="auto"/>
        <w:jc w:val="both"/>
        <w:outlineLvl w:val="0"/>
        <w:rPr>
          <w:rFonts w:ascii="Arial" w:hAnsi="Arial" w:cs="Arial"/>
          <w:b/>
          <w:lang w:val="pt-PT"/>
        </w:rPr>
      </w:pPr>
      <w:r w:rsidRPr="00C9551E">
        <w:rPr>
          <w:lang w:val="pt-PT"/>
        </w:rPr>
        <w:br w:type="page"/>
      </w:r>
      <w:r w:rsidRPr="00C9551E">
        <w:rPr>
          <w:rFonts w:ascii="Arial" w:hAnsi="Arial"/>
          <w:b/>
          <w:lang w:val="pt-PT"/>
        </w:rPr>
        <w:lastRenderedPageBreak/>
        <w:t>2.2.2 Materias activas de insecticidas para la producción integrada de uva para vinificación con indicación del código de resistencia IRAC</w:t>
      </w:r>
    </w:p>
    <w:p w14:paraId="7A04057F" w14:textId="77777777" w:rsidR="00503A41" w:rsidRPr="00C9551E" w:rsidRDefault="00503A41" w:rsidP="00B335D9">
      <w:pPr>
        <w:pStyle w:val="BodyText2"/>
        <w:spacing w:after="160"/>
        <w:rPr>
          <w:rFonts w:cs="Arial"/>
          <w:szCs w:val="22"/>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372D2BB3" w14:textId="77777777" w:rsidTr="0009331F">
        <w:trPr>
          <w:trHeight w:val="393"/>
        </w:trPr>
        <w:tc>
          <w:tcPr>
            <w:tcW w:w="5000" w:type="pct"/>
            <w:gridSpan w:val="2"/>
            <w:shd w:val="solid" w:color="C0C0C0" w:fill="auto"/>
            <w:vAlign w:val="center"/>
          </w:tcPr>
          <w:p w14:paraId="0753DC0A" w14:textId="77777777" w:rsidR="00503A41" w:rsidRPr="008A2C9B" w:rsidRDefault="00503A41" w:rsidP="00CC578E">
            <w:pPr>
              <w:pStyle w:val="NoSpacing"/>
              <w:jc w:val="center"/>
              <w:rPr>
                <w:rFonts w:ascii="Arial" w:hAnsi="Arial" w:cs="Arial"/>
                <w:b/>
              </w:rPr>
            </w:pPr>
            <w:r w:rsidRPr="008A2C9B">
              <w:rPr>
                <w:rFonts w:ascii="Arial" w:hAnsi="Arial"/>
                <w:b/>
              </w:rPr>
              <w:t>TIPO DE INSECTICIDAS</w:t>
            </w:r>
          </w:p>
        </w:tc>
      </w:tr>
      <w:tr w:rsidR="00503A41" w:rsidRPr="00C9551E" w14:paraId="48855936" w14:textId="77777777" w:rsidTr="0009331F">
        <w:trPr>
          <w:trHeight w:val="270"/>
        </w:trPr>
        <w:tc>
          <w:tcPr>
            <w:tcW w:w="2500" w:type="pct"/>
            <w:vMerge w:val="restart"/>
            <w:shd w:val="solid" w:color="C0C0C0" w:fill="auto"/>
            <w:vAlign w:val="center"/>
          </w:tcPr>
          <w:p w14:paraId="5AF2311E" w14:textId="77777777" w:rsidR="00503A41" w:rsidRPr="008A2C9B" w:rsidRDefault="00503A41" w:rsidP="00CC578E">
            <w:pPr>
              <w:pStyle w:val="NoSpacing"/>
              <w:jc w:val="center"/>
              <w:rPr>
                <w:rFonts w:ascii="Arial" w:hAnsi="Arial" w:cs="Arial"/>
                <w:b/>
              </w:rPr>
            </w:pPr>
            <w:r w:rsidRPr="008A2C9B">
              <w:rPr>
                <w:rFonts w:ascii="Arial" w:hAnsi="Arial"/>
                <w:b/>
              </w:rPr>
              <w:t>Materia activa</w:t>
            </w:r>
          </w:p>
        </w:tc>
        <w:tc>
          <w:tcPr>
            <w:tcW w:w="2500" w:type="pct"/>
            <w:shd w:val="solid" w:color="C0C0C0" w:fill="auto"/>
          </w:tcPr>
          <w:p w14:paraId="1853237E" w14:textId="77777777" w:rsidR="00503A41" w:rsidRPr="00C9551E" w:rsidRDefault="00503A41" w:rsidP="00CC578E">
            <w:pPr>
              <w:pStyle w:val="NoSpacing"/>
              <w:jc w:val="center"/>
              <w:rPr>
                <w:rFonts w:ascii="Arial" w:hAnsi="Arial" w:cs="Arial"/>
                <w:b/>
                <w:lang w:val="pt-PT"/>
              </w:rPr>
            </w:pPr>
            <w:r w:rsidRPr="00C9551E">
              <w:rPr>
                <w:rFonts w:ascii="Arial" w:hAnsi="Arial"/>
                <w:b/>
                <w:lang w:val="pt-PT"/>
              </w:rPr>
              <w:t>Indicación del código de resistencia</w:t>
            </w:r>
          </w:p>
        </w:tc>
      </w:tr>
      <w:tr w:rsidR="00503A41" w:rsidRPr="008A2C9B" w14:paraId="77ABEBED" w14:textId="77777777" w:rsidTr="0009331F">
        <w:trPr>
          <w:trHeight w:val="270"/>
        </w:trPr>
        <w:tc>
          <w:tcPr>
            <w:tcW w:w="2500" w:type="pct"/>
            <w:vMerge/>
            <w:shd w:val="solid" w:color="C0C0C0" w:fill="auto"/>
          </w:tcPr>
          <w:p w14:paraId="3EBC4E8D" w14:textId="77777777" w:rsidR="00503A41" w:rsidRPr="00C9551E" w:rsidRDefault="00503A41" w:rsidP="00CC578E">
            <w:pPr>
              <w:pStyle w:val="NoSpacing"/>
              <w:jc w:val="center"/>
              <w:rPr>
                <w:rFonts w:ascii="Arial" w:hAnsi="Arial" w:cs="Arial"/>
                <w:b/>
                <w:lang w:val="pt-PT"/>
              </w:rPr>
            </w:pPr>
          </w:p>
        </w:tc>
        <w:tc>
          <w:tcPr>
            <w:tcW w:w="2500" w:type="pct"/>
            <w:shd w:val="solid" w:color="C0C0C0" w:fill="auto"/>
          </w:tcPr>
          <w:p w14:paraId="591E3A35" w14:textId="77777777" w:rsidR="00503A41" w:rsidRPr="008A2C9B" w:rsidRDefault="00503A41" w:rsidP="00CC578E">
            <w:pPr>
              <w:pStyle w:val="NoSpacing"/>
              <w:jc w:val="center"/>
              <w:rPr>
                <w:rFonts w:ascii="Arial" w:hAnsi="Arial" w:cs="Arial"/>
                <w:b/>
              </w:rPr>
            </w:pPr>
            <w:r w:rsidRPr="008A2C9B">
              <w:rPr>
                <w:rFonts w:ascii="Arial" w:hAnsi="Arial"/>
                <w:b/>
              </w:rPr>
              <w:t>IRAC (*)</w:t>
            </w:r>
          </w:p>
        </w:tc>
      </w:tr>
      <w:tr w:rsidR="00503A41" w:rsidRPr="008A2C9B" w14:paraId="59115537" w14:textId="77777777" w:rsidTr="0009331F">
        <w:trPr>
          <w:trHeight w:val="260"/>
        </w:trPr>
        <w:tc>
          <w:tcPr>
            <w:tcW w:w="2500" w:type="pct"/>
            <w:shd w:val="solid" w:color="FFFFFF" w:fill="auto"/>
          </w:tcPr>
          <w:p w14:paraId="1986D9C9" w14:textId="77777777" w:rsidR="00503A41" w:rsidRPr="008A2C9B" w:rsidRDefault="00503A41" w:rsidP="00CC578E">
            <w:pPr>
              <w:pStyle w:val="NoSpacing"/>
              <w:rPr>
                <w:rFonts w:ascii="Arial" w:hAnsi="Arial" w:cs="Arial"/>
              </w:rPr>
            </w:pPr>
            <w:r w:rsidRPr="008A2C9B">
              <w:rPr>
                <w:rFonts w:ascii="Arial" w:hAnsi="Arial"/>
              </w:rPr>
              <w:t>Abamectina</w:t>
            </w:r>
          </w:p>
        </w:tc>
        <w:tc>
          <w:tcPr>
            <w:tcW w:w="2500" w:type="pct"/>
            <w:shd w:val="solid" w:color="FFFFFF" w:fill="auto"/>
          </w:tcPr>
          <w:p w14:paraId="655DC311" w14:textId="77777777" w:rsidR="00503A41" w:rsidRPr="008A2C9B" w:rsidRDefault="00503A41" w:rsidP="00CC578E">
            <w:pPr>
              <w:pStyle w:val="NoSpacing"/>
              <w:jc w:val="center"/>
              <w:rPr>
                <w:rFonts w:ascii="Arial" w:hAnsi="Arial" w:cs="Arial"/>
              </w:rPr>
            </w:pPr>
            <w:r w:rsidRPr="008A2C9B">
              <w:rPr>
                <w:rFonts w:ascii="Arial" w:hAnsi="Arial"/>
              </w:rPr>
              <w:t>6</w:t>
            </w:r>
          </w:p>
        </w:tc>
      </w:tr>
      <w:tr w:rsidR="00503A41" w:rsidRPr="008A2C9B" w14:paraId="2EC3BE2C" w14:textId="77777777" w:rsidTr="0009331F">
        <w:trPr>
          <w:trHeight w:val="260"/>
        </w:trPr>
        <w:tc>
          <w:tcPr>
            <w:tcW w:w="2500" w:type="pct"/>
            <w:shd w:val="solid" w:color="FFFFFF" w:fill="auto"/>
          </w:tcPr>
          <w:p w14:paraId="08FF0A5B" w14:textId="77777777" w:rsidR="00503A41" w:rsidRPr="008A2C9B" w:rsidRDefault="00503A41" w:rsidP="00CC578E">
            <w:pPr>
              <w:pStyle w:val="NoSpacing"/>
              <w:rPr>
                <w:rFonts w:ascii="Arial" w:hAnsi="Arial" w:cs="Arial"/>
              </w:rPr>
            </w:pPr>
            <w:r w:rsidRPr="008A2C9B">
              <w:rPr>
                <w:rFonts w:ascii="Arial" w:hAnsi="Arial"/>
              </w:rPr>
              <w:t>Acetamiprid</w:t>
            </w:r>
          </w:p>
        </w:tc>
        <w:tc>
          <w:tcPr>
            <w:tcW w:w="2500" w:type="pct"/>
            <w:shd w:val="solid" w:color="FFFFFF" w:fill="auto"/>
          </w:tcPr>
          <w:p w14:paraId="3B3D03B3" w14:textId="77777777" w:rsidR="00503A41" w:rsidRPr="008A2C9B" w:rsidRDefault="00503A41" w:rsidP="00CC578E">
            <w:pPr>
              <w:pStyle w:val="NoSpacing"/>
              <w:jc w:val="center"/>
              <w:rPr>
                <w:rFonts w:ascii="Arial" w:hAnsi="Arial" w:cs="Arial"/>
              </w:rPr>
            </w:pPr>
            <w:r w:rsidRPr="008A2C9B">
              <w:rPr>
                <w:rFonts w:ascii="Arial" w:hAnsi="Arial"/>
              </w:rPr>
              <w:t>4A</w:t>
            </w:r>
          </w:p>
        </w:tc>
      </w:tr>
      <w:tr w:rsidR="00503A41" w:rsidRPr="008A2C9B" w14:paraId="0E57AF87" w14:textId="77777777" w:rsidTr="0009331F">
        <w:trPr>
          <w:trHeight w:val="260"/>
        </w:trPr>
        <w:tc>
          <w:tcPr>
            <w:tcW w:w="2500" w:type="pct"/>
            <w:shd w:val="solid" w:color="FFFFFF" w:fill="auto"/>
          </w:tcPr>
          <w:p w14:paraId="26637727" w14:textId="77777777" w:rsidR="00503A41" w:rsidRPr="008A2C9B" w:rsidRDefault="00503A41" w:rsidP="00CC578E">
            <w:pPr>
              <w:pStyle w:val="NoSpacing"/>
              <w:rPr>
                <w:rFonts w:ascii="Arial" w:hAnsi="Arial" w:cs="Arial"/>
              </w:rPr>
            </w:pPr>
            <w:r w:rsidRPr="008A2C9B">
              <w:rPr>
                <w:rFonts w:ascii="Arial" w:hAnsi="Arial"/>
              </w:rPr>
              <w:t>Alfa cipermetrín</w:t>
            </w:r>
          </w:p>
        </w:tc>
        <w:tc>
          <w:tcPr>
            <w:tcW w:w="2500" w:type="pct"/>
            <w:shd w:val="solid" w:color="FFFFFF" w:fill="auto"/>
          </w:tcPr>
          <w:p w14:paraId="50DECC7D" w14:textId="77777777" w:rsidR="00503A41" w:rsidRPr="008A2C9B" w:rsidRDefault="00503A41" w:rsidP="00CC578E">
            <w:pPr>
              <w:pStyle w:val="NoSpacing"/>
              <w:jc w:val="center"/>
              <w:rPr>
                <w:rFonts w:ascii="Arial" w:hAnsi="Arial" w:cs="Arial"/>
              </w:rPr>
            </w:pPr>
            <w:r w:rsidRPr="008A2C9B">
              <w:rPr>
                <w:rFonts w:ascii="Arial" w:hAnsi="Arial"/>
              </w:rPr>
              <w:t>3A</w:t>
            </w:r>
          </w:p>
        </w:tc>
      </w:tr>
      <w:tr w:rsidR="00503A41" w:rsidRPr="008A2C9B" w14:paraId="6C427D2F" w14:textId="77777777" w:rsidTr="0009331F">
        <w:trPr>
          <w:trHeight w:val="260"/>
        </w:trPr>
        <w:tc>
          <w:tcPr>
            <w:tcW w:w="2500" w:type="pct"/>
            <w:shd w:val="solid" w:color="FFFFFF" w:fill="auto"/>
          </w:tcPr>
          <w:p w14:paraId="54F598E5" w14:textId="77777777" w:rsidR="00503A41" w:rsidRPr="008A2C9B" w:rsidRDefault="00503A41" w:rsidP="00CC578E">
            <w:pPr>
              <w:pStyle w:val="NoSpacing"/>
              <w:rPr>
                <w:rFonts w:ascii="Arial" w:hAnsi="Arial" w:cs="Arial"/>
              </w:rPr>
            </w:pPr>
            <w:r w:rsidRPr="008A2C9B">
              <w:rPr>
                <w:rFonts w:ascii="Arial" w:hAnsi="Arial"/>
              </w:rPr>
              <w:t>Azadiractín</w:t>
            </w:r>
          </w:p>
        </w:tc>
        <w:tc>
          <w:tcPr>
            <w:tcW w:w="2500" w:type="pct"/>
            <w:shd w:val="solid" w:color="FFFFFF" w:fill="auto"/>
          </w:tcPr>
          <w:p w14:paraId="6CF774A3" w14:textId="77777777" w:rsidR="00503A41" w:rsidRPr="008A2C9B" w:rsidRDefault="00503A41" w:rsidP="00CC578E">
            <w:pPr>
              <w:pStyle w:val="NoSpacing"/>
              <w:jc w:val="center"/>
              <w:rPr>
                <w:rFonts w:ascii="Arial" w:hAnsi="Arial" w:cs="Arial"/>
              </w:rPr>
            </w:pPr>
            <w:r w:rsidRPr="008A2C9B">
              <w:rPr>
                <w:rFonts w:ascii="Arial" w:hAnsi="Arial"/>
              </w:rPr>
              <w:t>UNO</w:t>
            </w:r>
          </w:p>
        </w:tc>
      </w:tr>
      <w:tr w:rsidR="00503A41" w:rsidRPr="008A2C9B" w14:paraId="48135DB4" w14:textId="77777777" w:rsidTr="0009331F">
        <w:trPr>
          <w:trHeight w:val="260"/>
        </w:trPr>
        <w:tc>
          <w:tcPr>
            <w:tcW w:w="2500" w:type="pct"/>
            <w:shd w:val="solid" w:color="FFFFFF" w:fill="auto"/>
          </w:tcPr>
          <w:p w14:paraId="4DC96A89" w14:textId="77777777" w:rsidR="00503A41" w:rsidRPr="008A2C9B" w:rsidRDefault="00503A41" w:rsidP="00CC578E">
            <w:pPr>
              <w:pStyle w:val="NoSpacing"/>
              <w:rPr>
                <w:rFonts w:ascii="Arial" w:hAnsi="Arial" w:cs="Arial"/>
              </w:rPr>
            </w:pPr>
            <w:r w:rsidRPr="008A2C9B">
              <w:rPr>
                <w:rFonts w:ascii="Arial" w:hAnsi="Arial"/>
              </w:rPr>
              <w:t>Bacillus thuringiensis aizawai</w:t>
            </w:r>
          </w:p>
        </w:tc>
        <w:tc>
          <w:tcPr>
            <w:tcW w:w="2500" w:type="pct"/>
            <w:shd w:val="solid" w:color="FFFFFF" w:fill="auto"/>
          </w:tcPr>
          <w:p w14:paraId="4308EA5A" w14:textId="77777777" w:rsidR="00503A41" w:rsidRPr="008A2C9B" w:rsidRDefault="00503A41" w:rsidP="00CC578E">
            <w:pPr>
              <w:pStyle w:val="NoSpacing"/>
              <w:jc w:val="center"/>
              <w:rPr>
                <w:rFonts w:ascii="Arial" w:hAnsi="Arial" w:cs="Arial"/>
              </w:rPr>
            </w:pPr>
            <w:r w:rsidRPr="008A2C9B">
              <w:rPr>
                <w:rFonts w:ascii="Arial" w:hAnsi="Arial"/>
              </w:rPr>
              <w:t>11A</w:t>
            </w:r>
          </w:p>
        </w:tc>
      </w:tr>
      <w:tr w:rsidR="00503A41" w:rsidRPr="008A2C9B" w14:paraId="24359C45" w14:textId="77777777" w:rsidTr="0009331F">
        <w:trPr>
          <w:trHeight w:val="260"/>
        </w:trPr>
        <w:tc>
          <w:tcPr>
            <w:tcW w:w="2500" w:type="pct"/>
            <w:shd w:val="solid" w:color="FFFFFF" w:fill="auto"/>
          </w:tcPr>
          <w:p w14:paraId="29FEA885" w14:textId="77777777" w:rsidR="00503A41" w:rsidRPr="008A2C9B" w:rsidRDefault="00503A41" w:rsidP="00CC578E">
            <w:pPr>
              <w:pStyle w:val="NoSpacing"/>
              <w:rPr>
                <w:rFonts w:ascii="Arial" w:hAnsi="Arial" w:cs="Arial"/>
              </w:rPr>
            </w:pPr>
            <w:r w:rsidRPr="008A2C9B">
              <w:rPr>
                <w:rFonts w:ascii="Arial" w:hAnsi="Arial"/>
              </w:rPr>
              <w:t>Bacillus thuringiensis kurstaki</w:t>
            </w:r>
          </w:p>
        </w:tc>
        <w:tc>
          <w:tcPr>
            <w:tcW w:w="2500" w:type="pct"/>
            <w:shd w:val="solid" w:color="FFFFFF" w:fill="auto"/>
          </w:tcPr>
          <w:p w14:paraId="2993BFE6" w14:textId="77777777" w:rsidR="00503A41" w:rsidRPr="008A2C9B" w:rsidRDefault="00503A41" w:rsidP="00CC578E">
            <w:pPr>
              <w:pStyle w:val="NoSpacing"/>
              <w:jc w:val="center"/>
              <w:rPr>
                <w:rFonts w:ascii="Arial" w:hAnsi="Arial" w:cs="Arial"/>
              </w:rPr>
            </w:pPr>
            <w:r w:rsidRPr="008A2C9B">
              <w:rPr>
                <w:rFonts w:ascii="Arial" w:hAnsi="Arial"/>
              </w:rPr>
              <w:t>11A</w:t>
            </w:r>
          </w:p>
        </w:tc>
      </w:tr>
      <w:tr w:rsidR="00503A41" w:rsidRPr="008A2C9B" w14:paraId="456AC848" w14:textId="77777777" w:rsidTr="0009331F">
        <w:trPr>
          <w:trHeight w:val="260"/>
        </w:trPr>
        <w:tc>
          <w:tcPr>
            <w:tcW w:w="2500" w:type="pct"/>
            <w:shd w:val="solid" w:color="FFFFFF" w:fill="auto"/>
          </w:tcPr>
          <w:p w14:paraId="37B8C202" w14:textId="77777777" w:rsidR="00503A41" w:rsidRPr="008A2C9B" w:rsidRDefault="00503A41" w:rsidP="00CC578E">
            <w:pPr>
              <w:pStyle w:val="NoSpacing"/>
              <w:rPr>
                <w:rFonts w:ascii="Arial" w:hAnsi="Arial" w:cs="Arial"/>
              </w:rPr>
            </w:pPr>
            <w:r w:rsidRPr="008A2C9B">
              <w:rPr>
                <w:rFonts w:ascii="Arial" w:hAnsi="Arial"/>
              </w:rPr>
              <w:t>Betaciflutrín</w:t>
            </w:r>
          </w:p>
        </w:tc>
        <w:tc>
          <w:tcPr>
            <w:tcW w:w="2500" w:type="pct"/>
            <w:shd w:val="solid" w:color="FFFFFF" w:fill="auto"/>
          </w:tcPr>
          <w:p w14:paraId="45F79062" w14:textId="77777777" w:rsidR="00503A41" w:rsidRPr="008A2C9B" w:rsidRDefault="00503A41" w:rsidP="00CC578E">
            <w:pPr>
              <w:pStyle w:val="NoSpacing"/>
              <w:jc w:val="center"/>
              <w:rPr>
                <w:rFonts w:ascii="Arial" w:hAnsi="Arial" w:cs="Arial"/>
              </w:rPr>
            </w:pPr>
            <w:r w:rsidRPr="008A2C9B">
              <w:rPr>
                <w:rFonts w:ascii="Arial" w:hAnsi="Arial"/>
              </w:rPr>
              <w:t>3A</w:t>
            </w:r>
          </w:p>
        </w:tc>
      </w:tr>
      <w:tr w:rsidR="00503A41" w:rsidRPr="008A2C9B" w14:paraId="3C030460" w14:textId="77777777" w:rsidTr="0009331F">
        <w:trPr>
          <w:trHeight w:val="260"/>
        </w:trPr>
        <w:tc>
          <w:tcPr>
            <w:tcW w:w="2500" w:type="pct"/>
            <w:shd w:val="solid" w:color="FFFFFF" w:fill="auto"/>
          </w:tcPr>
          <w:p w14:paraId="2C925357" w14:textId="77777777" w:rsidR="00503A41" w:rsidRPr="008A2C9B" w:rsidRDefault="00503A41" w:rsidP="00CC578E">
            <w:pPr>
              <w:pStyle w:val="NoSpacing"/>
              <w:rPr>
                <w:rFonts w:ascii="Arial" w:hAnsi="Arial" w:cs="Arial"/>
              </w:rPr>
            </w:pPr>
            <w:r w:rsidRPr="008A2C9B">
              <w:rPr>
                <w:rFonts w:ascii="Arial" w:hAnsi="Arial"/>
              </w:rPr>
              <w:t>Cipermetrín</w:t>
            </w:r>
          </w:p>
        </w:tc>
        <w:tc>
          <w:tcPr>
            <w:tcW w:w="2500" w:type="pct"/>
            <w:shd w:val="solid" w:color="FFFFFF" w:fill="auto"/>
          </w:tcPr>
          <w:p w14:paraId="0493FAA3" w14:textId="77777777" w:rsidR="00503A41" w:rsidRPr="008A2C9B" w:rsidRDefault="00503A41" w:rsidP="00CC578E">
            <w:pPr>
              <w:pStyle w:val="NoSpacing"/>
              <w:jc w:val="center"/>
              <w:rPr>
                <w:rFonts w:ascii="Arial" w:hAnsi="Arial" w:cs="Arial"/>
              </w:rPr>
            </w:pPr>
            <w:r w:rsidRPr="008A2C9B">
              <w:rPr>
                <w:rFonts w:ascii="Arial" w:hAnsi="Arial"/>
              </w:rPr>
              <w:t>3A</w:t>
            </w:r>
          </w:p>
        </w:tc>
      </w:tr>
      <w:tr w:rsidR="00503A41" w:rsidRPr="008A2C9B" w14:paraId="2E1330E9" w14:textId="77777777" w:rsidTr="0009331F">
        <w:trPr>
          <w:trHeight w:val="260"/>
        </w:trPr>
        <w:tc>
          <w:tcPr>
            <w:tcW w:w="2500" w:type="pct"/>
            <w:shd w:val="solid" w:color="FFFFFF" w:fill="auto"/>
          </w:tcPr>
          <w:p w14:paraId="5ACBA373" w14:textId="77777777" w:rsidR="00503A41" w:rsidRPr="008A2C9B" w:rsidRDefault="00503A41" w:rsidP="00CC578E">
            <w:pPr>
              <w:pStyle w:val="NoSpacing"/>
              <w:rPr>
                <w:rFonts w:ascii="Arial" w:hAnsi="Arial" w:cs="Arial"/>
              </w:rPr>
            </w:pPr>
            <w:r w:rsidRPr="008A2C9B">
              <w:rPr>
                <w:rFonts w:ascii="Arial" w:hAnsi="Arial"/>
              </w:rPr>
              <w:t>Cipermetrín + Clorpirifos</w:t>
            </w:r>
          </w:p>
        </w:tc>
        <w:tc>
          <w:tcPr>
            <w:tcW w:w="2500" w:type="pct"/>
            <w:shd w:val="solid" w:color="FFFFFF" w:fill="auto"/>
          </w:tcPr>
          <w:p w14:paraId="514A650B" w14:textId="77777777" w:rsidR="00503A41" w:rsidRPr="008A2C9B" w:rsidRDefault="00503A41" w:rsidP="00CC578E">
            <w:pPr>
              <w:pStyle w:val="NoSpacing"/>
              <w:jc w:val="center"/>
              <w:rPr>
                <w:rFonts w:ascii="Arial" w:hAnsi="Arial" w:cs="Arial"/>
              </w:rPr>
            </w:pPr>
            <w:r w:rsidRPr="008A2C9B">
              <w:rPr>
                <w:rFonts w:ascii="Arial" w:hAnsi="Arial"/>
              </w:rPr>
              <w:t>3A+1B</w:t>
            </w:r>
          </w:p>
        </w:tc>
      </w:tr>
      <w:tr w:rsidR="00503A41" w:rsidRPr="008A2C9B" w14:paraId="0662AFFD" w14:textId="77777777" w:rsidTr="0009331F">
        <w:trPr>
          <w:trHeight w:val="260"/>
        </w:trPr>
        <w:tc>
          <w:tcPr>
            <w:tcW w:w="2500" w:type="pct"/>
            <w:shd w:val="solid" w:color="FFFFFF" w:fill="auto"/>
          </w:tcPr>
          <w:p w14:paraId="31483349" w14:textId="77777777" w:rsidR="00503A41" w:rsidRPr="008A2C9B" w:rsidRDefault="00503A41" w:rsidP="00CC578E">
            <w:pPr>
              <w:pStyle w:val="NoSpacing"/>
              <w:rPr>
                <w:rFonts w:ascii="Arial" w:hAnsi="Arial" w:cs="Arial"/>
              </w:rPr>
            </w:pPr>
            <w:r w:rsidRPr="008A2C9B">
              <w:rPr>
                <w:rFonts w:ascii="Arial" w:hAnsi="Arial"/>
              </w:rPr>
              <w:t>Cipermetrín + Metil-cloripirifós</w:t>
            </w:r>
          </w:p>
        </w:tc>
        <w:tc>
          <w:tcPr>
            <w:tcW w:w="2500" w:type="pct"/>
            <w:shd w:val="solid" w:color="FFFFFF" w:fill="auto"/>
          </w:tcPr>
          <w:p w14:paraId="39E44CCA" w14:textId="77777777" w:rsidR="00503A41" w:rsidRPr="008A2C9B" w:rsidRDefault="00503A41" w:rsidP="00CC578E">
            <w:pPr>
              <w:pStyle w:val="NoSpacing"/>
              <w:jc w:val="center"/>
              <w:rPr>
                <w:rFonts w:ascii="Arial" w:hAnsi="Arial" w:cs="Arial"/>
              </w:rPr>
            </w:pPr>
            <w:r w:rsidRPr="008A2C9B">
              <w:rPr>
                <w:rFonts w:ascii="Arial" w:hAnsi="Arial"/>
              </w:rPr>
              <w:t>3A+1B</w:t>
            </w:r>
          </w:p>
        </w:tc>
      </w:tr>
      <w:tr w:rsidR="00503A41" w:rsidRPr="008A2C9B" w14:paraId="25A36D4D" w14:textId="77777777" w:rsidTr="0009331F">
        <w:trPr>
          <w:trHeight w:val="260"/>
        </w:trPr>
        <w:tc>
          <w:tcPr>
            <w:tcW w:w="2500" w:type="pct"/>
            <w:shd w:val="solid" w:color="FFFFFF" w:fill="auto"/>
          </w:tcPr>
          <w:p w14:paraId="13061EC8" w14:textId="77777777" w:rsidR="00503A41" w:rsidRPr="008A2C9B" w:rsidRDefault="00503A41" w:rsidP="00CC578E">
            <w:pPr>
              <w:pStyle w:val="NoSpacing"/>
              <w:rPr>
                <w:rFonts w:ascii="Arial" w:hAnsi="Arial" w:cs="Arial"/>
              </w:rPr>
            </w:pPr>
            <w:r w:rsidRPr="008A2C9B">
              <w:rPr>
                <w:rFonts w:ascii="Arial" w:hAnsi="Arial"/>
              </w:rPr>
              <w:t>Clofentezina</w:t>
            </w:r>
          </w:p>
        </w:tc>
        <w:tc>
          <w:tcPr>
            <w:tcW w:w="2500" w:type="pct"/>
            <w:shd w:val="solid" w:color="FFFFFF" w:fill="auto"/>
          </w:tcPr>
          <w:p w14:paraId="6CD79607" w14:textId="77777777" w:rsidR="00503A41" w:rsidRPr="008A2C9B" w:rsidRDefault="00503A41" w:rsidP="00CC578E">
            <w:pPr>
              <w:pStyle w:val="NoSpacing"/>
              <w:jc w:val="center"/>
              <w:rPr>
                <w:rFonts w:ascii="Arial" w:hAnsi="Arial" w:cs="Arial"/>
              </w:rPr>
            </w:pPr>
            <w:r w:rsidRPr="008A2C9B">
              <w:rPr>
                <w:rFonts w:ascii="Arial" w:hAnsi="Arial"/>
              </w:rPr>
              <w:t>10A</w:t>
            </w:r>
          </w:p>
        </w:tc>
      </w:tr>
      <w:tr w:rsidR="00503A41" w:rsidRPr="008A2C9B" w14:paraId="7296DD6C" w14:textId="77777777" w:rsidTr="0009331F">
        <w:trPr>
          <w:trHeight w:val="260"/>
        </w:trPr>
        <w:tc>
          <w:tcPr>
            <w:tcW w:w="2500" w:type="pct"/>
            <w:shd w:val="solid" w:color="FFFFFF" w:fill="auto"/>
          </w:tcPr>
          <w:p w14:paraId="09A4E60A" w14:textId="77777777" w:rsidR="00503A41" w:rsidRPr="008A2C9B" w:rsidRDefault="00503A41" w:rsidP="00CC578E">
            <w:pPr>
              <w:pStyle w:val="NoSpacing"/>
              <w:rPr>
                <w:rFonts w:ascii="Arial" w:hAnsi="Arial" w:cs="Arial"/>
              </w:rPr>
            </w:pPr>
            <w:r w:rsidRPr="008A2C9B">
              <w:rPr>
                <w:rFonts w:ascii="Arial" w:hAnsi="Arial"/>
              </w:rPr>
              <w:t>Clorantraniliprol</w:t>
            </w:r>
          </w:p>
        </w:tc>
        <w:tc>
          <w:tcPr>
            <w:tcW w:w="2500" w:type="pct"/>
            <w:shd w:val="solid" w:color="FFFFFF" w:fill="auto"/>
          </w:tcPr>
          <w:p w14:paraId="1619B08D" w14:textId="77777777" w:rsidR="00503A41" w:rsidRPr="008A2C9B" w:rsidRDefault="00503A41" w:rsidP="00CC578E">
            <w:pPr>
              <w:pStyle w:val="NoSpacing"/>
              <w:jc w:val="center"/>
              <w:rPr>
                <w:rFonts w:ascii="Arial" w:hAnsi="Arial" w:cs="Arial"/>
              </w:rPr>
            </w:pPr>
            <w:r w:rsidRPr="008A2C9B">
              <w:rPr>
                <w:rFonts w:ascii="Arial" w:hAnsi="Arial"/>
              </w:rPr>
              <w:t>28</w:t>
            </w:r>
          </w:p>
        </w:tc>
      </w:tr>
      <w:tr w:rsidR="00503A41" w:rsidRPr="008A2C9B" w14:paraId="20B34E03" w14:textId="77777777" w:rsidTr="0009331F">
        <w:trPr>
          <w:trHeight w:val="260"/>
        </w:trPr>
        <w:tc>
          <w:tcPr>
            <w:tcW w:w="2500" w:type="pct"/>
            <w:shd w:val="solid" w:color="FFFFFF" w:fill="auto"/>
          </w:tcPr>
          <w:p w14:paraId="20B96E06" w14:textId="77777777" w:rsidR="00503A41" w:rsidRPr="008A2C9B" w:rsidRDefault="00503A41" w:rsidP="00CC578E">
            <w:pPr>
              <w:pStyle w:val="NoSpacing"/>
              <w:rPr>
                <w:rFonts w:ascii="Arial" w:hAnsi="Arial" w:cs="Arial"/>
              </w:rPr>
            </w:pPr>
            <w:r w:rsidRPr="008A2C9B">
              <w:rPr>
                <w:rFonts w:ascii="Arial" w:hAnsi="Arial"/>
              </w:rPr>
              <w:t>Clorpirifos</w:t>
            </w:r>
          </w:p>
        </w:tc>
        <w:tc>
          <w:tcPr>
            <w:tcW w:w="2500" w:type="pct"/>
            <w:shd w:val="solid" w:color="FFFFFF" w:fill="auto"/>
          </w:tcPr>
          <w:p w14:paraId="04BEA457" w14:textId="77777777" w:rsidR="00503A41" w:rsidRPr="008A2C9B" w:rsidRDefault="00503A41" w:rsidP="00CC578E">
            <w:pPr>
              <w:pStyle w:val="NoSpacing"/>
              <w:jc w:val="center"/>
              <w:rPr>
                <w:rFonts w:ascii="Arial" w:hAnsi="Arial" w:cs="Arial"/>
              </w:rPr>
            </w:pPr>
            <w:r w:rsidRPr="008A2C9B">
              <w:rPr>
                <w:rFonts w:ascii="Arial" w:hAnsi="Arial"/>
              </w:rPr>
              <w:t>1B</w:t>
            </w:r>
          </w:p>
        </w:tc>
      </w:tr>
      <w:tr w:rsidR="00503A41" w:rsidRPr="008A2C9B" w14:paraId="5A1C60B2" w14:textId="77777777" w:rsidTr="0009331F">
        <w:trPr>
          <w:trHeight w:val="260"/>
        </w:trPr>
        <w:tc>
          <w:tcPr>
            <w:tcW w:w="2500" w:type="pct"/>
            <w:shd w:val="solid" w:color="FFFFFF" w:fill="auto"/>
          </w:tcPr>
          <w:p w14:paraId="19C4899B" w14:textId="77777777" w:rsidR="00503A41" w:rsidRPr="008A2C9B" w:rsidRDefault="00503A41" w:rsidP="00CC578E">
            <w:pPr>
              <w:pStyle w:val="NoSpacing"/>
              <w:rPr>
                <w:rFonts w:ascii="Arial" w:hAnsi="Arial" w:cs="Arial"/>
              </w:rPr>
            </w:pPr>
            <w:r w:rsidRPr="008A2C9B">
              <w:rPr>
                <w:rFonts w:ascii="Arial" w:hAnsi="Arial"/>
              </w:rPr>
              <w:t>Deltametrín</w:t>
            </w:r>
          </w:p>
        </w:tc>
        <w:tc>
          <w:tcPr>
            <w:tcW w:w="2500" w:type="pct"/>
            <w:shd w:val="solid" w:color="FFFFFF" w:fill="auto"/>
          </w:tcPr>
          <w:p w14:paraId="23DFC1D9" w14:textId="77777777" w:rsidR="00503A41" w:rsidRPr="008A2C9B" w:rsidRDefault="00503A41" w:rsidP="00CC578E">
            <w:pPr>
              <w:pStyle w:val="NoSpacing"/>
              <w:jc w:val="center"/>
              <w:rPr>
                <w:rFonts w:ascii="Arial" w:hAnsi="Arial" w:cs="Arial"/>
              </w:rPr>
            </w:pPr>
            <w:r w:rsidRPr="008A2C9B">
              <w:rPr>
                <w:rFonts w:ascii="Arial" w:hAnsi="Arial"/>
              </w:rPr>
              <w:t>3A</w:t>
            </w:r>
          </w:p>
        </w:tc>
      </w:tr>
      <w:tr w:rsidR="00503A41" w:rsidRPr="008A2C9B" w14:paraId="34CD3CF7" w14:textId="77777777" w:rsidTr="0009331F">
        <w:trPr>
          <w:trHeight w:val="260"/>
        </w:trPr>
        <w:tc>
          <w:tcPr>
            <w:tcW w:w="2500" w:type="pct"/>
            <w:shd w:val="solid" w:color="FFFFFF" w:fill="auto"/>
          </w:tcPr>
          <w:p w14:paraId="0DB675B8" w14:textId="77777777" w:rsidR="00503A41" w:rsidRPr="008A2C9B" w:rsidRDefault="00503A41" w:rsidP="00CC578E">
            <w:pPr>
              <w:pStyle w:val="NoSpacing"/>
              <w:rPr>
                <w:rFonts w:ascii="Arial" w:hAnsi="Arial" w:cs="Arial"/>
              </w:rPr>
            </w:pPr>
            <w:r w:rsidRPr="008A2C9B">
              <w:rPr>
                <w:rFonts w:ascii="Arial" w:hAnsi="Arial"/>
              </w:rPr>
              <w:t>Emamectina</w:t>
            </w:r>
          </w:p>
        </w:tc>
        <w:tc>
          <w:tcPr>
            <w:tcW w:w="2500" w:type="pct"/>
            <w:shd w:val="solid" w:color="FFFFFF" w:fill="auto"/>
          </w:tcPr>
          <w:p w14:paraId="2BCEBA49" w14:textId="77777777" w:rsidR="00503A41" w:rsidRPr="008A2C9B" w:rsidRDefault="00503A41" w:rsidP="00CC578E">
            <w:pPr>
              <w:pStyle w:val="NoSpacing"/>
              <w:jc w:val="center"/>
              <w:rPr>
                <w:rFonts w:ascii="Arial" w:hAnsi="Arial" w:cs="Arial"/>
              </w:rPr>
            </w:pPr>
            <w:r w:rsidRPr="008A2C9B">
              <w:rPr>
                <w:rFonts w:ascii="Arial" w:hAnsi="Arial"/>
              </w:rPr>
              <w:t>6</w:t>
            </w:r>
          </w:p>
        </w:tc>
      </w:tr>
      <w:tr w:rsidR="00503A41" w:rsidRPr="008A2C9B" w14:paraId="5844A470" w14:textId="77777777" w:rsidTr="0009331F">
        <w:trPr>
          <w:trHeight w:val="260"/>
        </w:trPr>
        <w:tc>
          <w:tcPr>
            <w:tcW w:w="2500" w:type="pct"/>
            <w:shd w:val="solid" w:color="FFFFFF" w:fill="auto"/>
          </w:tcPr>
          <w:p w14:paraId="40A89D48" w14:textId="77777777" w:rsidR="00503A41" w:rsidRPr="008A2C9B" w:rsidRDefault="00503A41" w:rsidP="00CC578E">
            <w:pPr>
              <w:pStyle w:val="NoSpacing"/>
              <w:rPr>
                <w:rFonts w:ascii="Arial" w:hAnsi="Arial" w:cs="Arial"/>
              </w:rPr>
            </w:pPr>
            <w:r w:rsidRPr="008A2C9B">
              <w:rPr>
                <w:rFonts w:ascii="Arial" w:hAnsi="Arial"/>
              </w:rPr>
              <w:t>Esfenvalerat</w:t>
            </w:r>
          </w:p>
        </w:tc>
        <w:tc>
          <w:tcPr>
            <w:tcW w:w="2500" w:type="pct"/>
            <w:shd w:val="solid" w:color="FFFFFF" w:fill="auto"/>
          </w:tcPr>
          <w:p w14:paraId="1FA6ACEC" w14:textId="77777777" w:rsidR="00503A41" w:rsidRPr="008A2C9B" w:rsidRDefault="00503A41" w:rsidP="00CC578E">
            <w:pPr>
              <w:pStyle w:val="NoSpacing"/>
              <w:jc w:val="center"/>
              <w:rPr>
                <w:rFonts w:ascii="Arial" w:hAnsi="Arial" w:cs="Arial"/>
              </w:rPr>
            </w:pPr>
            <w:r w:rsidRPr="008A2C9B">
              <w:rPr>
                <w:rFonts w:ascii="Arial" w:hAnsi="Arial"/>
              </w:rPr>
              <w:t>3A</w:t>
            </w:r>
          </w:p>
        </w:tc>
      </w:tr>
      <w:tr w:rsidR="00503A41" w:rsidRPr="008A2C9B" w14:paraId="07C14C84" w14:textId="77777777" w:rsidTr="0009331F">
        <w:trPr>
          <w:trHeight w:val="260"/>
        </w:trPr>
        <w:tc>
          <w:tcPr>
            <w:tcW w:w="2500" w:type="pct"/>
            <w:shd w:val="solid" w:color="FFFFFF" w:fill="auto"/>
          </w:tcPr>
          <w:p w14:paraId="5C653A32" w14:textId="77777777" w:rsidR="00503A41" w:rsidRPr="008A2C9B" w:rsidRDefault="00503A41" w:rsidP="00CC578E">
            <w:pPr>
              <w:pStyle w:val="NoSpacing"/>
              <w:rPr>
                <w:rFonts w:ascii="Arial" w:hAnsi="Arial" w:cs="Arial"/>
              </w:rPr>
            </w:pPr>
            <w:r w:rsidRPr="008A2C9B">
              <w:rPr>
                <w:rFonts w:ascii="Arial" w:hAnsi="Arial"/>
              </w:rPr>
              <w:t>Espinosad</w:t>
            </w:r>
          </w:p>
        </w:tc>
        <w:tc>
          <w:tcPr>
            <w:tcW w:w="2500" w:type="pct"/>
            <w:shd w:val="solid" w:color="FFFFFF" w:fill="auto"/>
          </w:tcPr>
          <w:p w14:paraId="32768461" w14:textId="77777777" w:rsidR="00503A41" w:rsidRPr="008A2C9B" w:rsidRDefault="00503A41" w:rsidP="00CC578E">
            <w:pPr>
              <w:pStyle w:val="NoSpacing"/>
              <w:jc w:val="center"/>
              <w:rPr>
                <w:rFonts w:ascii="Arial" w:hAnsi="Arial" w:cs="Arial"/>
              </w:rPr>
            </w:pPr>
            <w:r w:rsidRPr="008A2C9B">
              <w:rPr>
                <w:rFonts w:ascii="Arial" w:hAnsi="Arial"/>
              </w:rPr>
              <w:t>5</w:t>
            </w:r>
          </w:p>
        </w:tc>
      </w:tr>
      <w:tr w:rsidR="00503A41" w:rsidRPr="008A2C9B" w14:paraId="6D6F6266" w14:textId="77777777" w:rsidTr="0009331F">
        <w:trPr>
          <w:trHeight w:val="260"/>
        </w:trPr>
        <w:tc>
          <w:tcPr>
            <w:tcW w:w="2500" w:type="pct"/>
            <w:shd w:val="solid" w:color="FFFFFF" w:fill="auto"/>
          </w:tcPr>
          <w:p w14:paraId="1DA11E2D" w14:textId="77777777" w:rsidR="00503A41" w:rsidRPr="008A2C9B" w:rsidRDefault="00503A41" w:rsidP="00CC578E">
            <w:pPr>
              <w:pStyle w:val="NoSpacing"/>
              <w:rPr>
                <w:rFonts w:ascii="Arial" w:hAnsi="Arial" w:cs="Arial"/>
              </w:rPr>
            </w:pPr>
            <w:r w:rsidRPr="008A2C9B">
              <w:rPr>
                <w:rFonts w:ascii="Arial" w:hAnsi="Arial"/>
              </w:rPr>
              <w:t>Espiromesifén</w:t>
            </w:r>
          </w:p>
        </w:tc>
        <w:tc>
          <w:tcPr>
            <w:tcW w:w="2500" w:type="pct"/>
            <w:shd w:val="solid" w:color="FFFFFF" w:fill="auto"/>
          </w:tcPr>
          <w:p w14:paraId="490F5CFE" w14:textId="77777777" w:rsidR="00503A41" w:rsidRPr="008A2C9B" w:rsidRDefault="00503A41" w:rsidP="00CC578E">
            <w:pPr>
              <w:pStyle w:val="NoSpacing"/>
              <w:jc w:val="center"/>
              <w:rPr>
                <w:rFonts w:ascii="Arial" w:hAnsi="Arial" w:cs="Arial"/>
              </w:rPr>
            </w:pPr>
            <w:r w:rsidRPr="008A2C9B">
              <w:rPr>
                <w:rFonts w:ascii="Arial" w:hAnsi="Arial"/>
              </w:rPr>
              <w:t>23</w:t>
            </w:r>
          </w:p>
        </w:tc>
      </w:tr>
      <w:tr w:rsidR="00503A41" w:rsidRPr="008A2C9B" w14:paraId="6770B329" w14:textId="77777777" w:rsidTr="0009331F">
        <w:trPr>
          <w:trHeight w:val="260"/>
        </w:trPr>
        <w:tc>
          <w:tcPr>
            <w:tcW w:w="2500" w:type="pct"/>
            <w:shd w:val="solid" w:color="FFFFFF" w:fill="auto"/>
          </w:tcPr>
          <w:p w14:paraId="651ED2FF" w14:textId="77777777" w:rsidR="00503A41" w:rsidRPr="008A2C9B" w:rsidRDefault="00503A41" w:rsidP="00CC578E">
            <w:pPr>
              <w:pStyle w:val="NoSpacing"/>
              <w:rPr>
                <w:rFonts w:ascii="Arial" w:hAnsi="Arial" w:cs="Arial"/>
              </w:rPr>
            </w:pPr>
            <w:r w:rsidRPr="008A2C9B">
              <w:rPr>
                <w:rFonts w:ascii="Arial" w:hAnsi="Arial"/>
              </w:rPr>
              <w:t>Etoxazol</w:t>
            </w:r>
          </w:p>
        </w:tc>
        <w:tc>
          <w:tcPr>
            <w:tcW w:w="2500" w:type="pct"/>
            <w:shd w:val="solid" w:color="FFFFFF" w:fill="auto"/>
          </w:tcPr>
          <w:p w14:paraId="6A9168DC" w14:textId="77777777" w:rsidR="00503A41" w:rsidRPr="008A2C9B" w:rsidRDefault="00503A41" w:rsidP="00CC578E">
            <w:pPr>
              <w:pStyle w:val="NoSpacing"/>
              <w:jc w:val="center"/>
              <w:rPr>
                <w:rFonts w:ascii="Arial" w:hAnsi="Arial" w:cs="Arial"/>
              </w:rPr>
            </w:pPr>
            <w:r w:rsidRPr="008A2C9B">
              <w:rPr>
                <w:rFonts w:ascii="Arial" w:hAnsi="Arial"/>
              </w:rPr>
              <w:t>10B</w:t>
            </w:r>
          </w:p>
        </w:tc>
      </w:tr>
      <w:tr w:rsidR="00503A41" w:rsidRPr="008A2C9B" w14:paraId="1147C926" w14:textId="77777777" w:rsidTr="0009331F">
        <w:trPr>
          <w:trHeight w:val="260"/>
        </w:trPr>
        <w:tc>
          <w:tcPr>
            <w:tcW w:w="2500" w:type="pct"/>
            <w:shd w:val="solid" w:color="FFFFFF" w:fill="auto"/>
          </w:tcPr>
          <w:p w14:paraId="699613AB" w14:textId="77777777" w:rsidR="00503A41" w:rsidRPr="008A2C9B" w:rsidRDefault="00503A41" w:rsidP="00CC578E">
            <w:pPr>
              <w:pStyle w:val="NoSpacing"/>
              <w:rPr>
                <w:rFonts w:ascii="Arial" w:hAnsi="Arial" w:cs="Arial"/>
              </w:rPr>
            </w:pPr>
            <w:r w:rsidRPr="008A2C9B">
              <w:rPr>
                <w:rFonts w:ascii="Arial" w:hAnsi="Arial"/>
              </w:rPr>
              <w:t>Fenpiroximat</w:t>
            </w:r>
          </w:p>
        </w:tc>
        <w:tc>
          <w:tcPr>
            <w:tcW w:w="2500" w:type="pct"/>
            <w:shd w:val="solid" w:color="FFFFFF" w:fill="auto"/>
          </w:tcPr>
          <w:p w14:paraId="3D7D76EA" w14:textId="77777777" w:rsidR="00503A41" w:rsidRPr="008A2C9B" w:rsidRDefault="00503A41" w:rsidP="00CC578E">
            <w:pPr>
              <w:pStyle w:val="NoSpacing"/>
              <w:jc w:val="center"/>
              <w:rPr>
                <w:rFonts w:ascii="Arial" w:hAnsi="Arial" w:cs="Arial"/>
              </w:rPr>
            </w:pPr>
            <w:r w:rsidRPr="008A2C9B">
              <w:rPr>
                <w:rFonts w:ascii="Arial" w:hAnsi="Arial"/>
              </w:rPr>
              <w:t>21B</w:t>
            </w:r>
          </w:p>
        </w:tc>
      </w:tr>
      <w:tr w:rsidR="00503A41" w:rsidRPr="008A2C9B" w14:paraId="0589F0A7" w14:textId="77777777" w:rsidTr="0009331F">
        <w:trPr>
          <w:trHeight w:val="260"/>
        </w:trPr>
        <w:tc>
          <w:tcPr>
            <w:tcW w:w="2500" w:type="pct"/>
            <w:shd w:val="solid" w:color="FFFFFF" w:fill="auto"/>
          </w:tcPr>
          <w:p w14:paraId="09FC7DFD" w14:textId="77777777" w:rsidR="00503A41" w:rsidRPr="008A2C9B" w:rsidRDefault="00503A41" w:rsidP="00CC578E">
            <w:pPr>
              <w:pStyle w:val="NoSpacing"/>
              <w:rPr>
                <w:rFonts w:ascii="Arial" w:hAnsi="Arial" w:cs="Arial"/>
              </w:rPr>
            </w:pPr>
            <w:r w:rsidRPr="008A2C9B">
              <w:rPr>
                <w:rFonts w:ascii="Arial" w:hAnsi="Arial"/>
              </w:rPr>
              <w:t>Hexitiazox</w:t>
            </w:r>
          </w:p>
        </w:tc>
        <w:tc>
          <w:tcPr>
            <w:tcW w:w="2500" w:type="pct"/>
            <w:shd w:val="solid" w:color="FFFFFF" w:fill="auto"/>
          </w:tcPr>
          <w:p w14:paraId="367A1BD1" w14:textId="77777777" w:rsidR="00503A41" w:rsidRPr="008A2C9B" w:rsidRDefault="00503A41" w:rsidP="00CC578E">
            <w:pPr>
              <w:pStyle w:val="NoSpacing"/>
              <w:jc w:val="center"/>
              <w:rPr>
                <w:rFonts w:ascii="Arial" w:hAnsi="Arial" w:cs="Arial"/>
              </w:rPr>
            </w:pPr>
            <w:r w:rsidRPr="008A2C9B">
              <w:rPr>
                <w:rFonts w:ascii="Arial" w:hAnsi="Arial"/>
              </w:rPr>
              <w:t>10A</w:t>
            </w:r>
          </w:p>
        </w:tc>
      </w:tr>
      <w:tr w:rsidR="00503A41" w:rsidRPr="008A2C9B" w14:paraId="6015F60E" w14:textId="77777777" w:rsidTr="0009331F">
        <w:trPr>
          <w:trHeight w:val="260"/>
        </w:trPr>
        <w:tc>
          <w:tcPr>
            <w:tcW w:w="2500" w:type="pct"/>
            <w:shd w:val="solid" w:color="FFFFFF" w:fill="auto"/>
          </w:tcPr>
          <w:p w14:paraId="17E1F456" w14:textId="77777777" w:rsidR="00503A41" w:rsidRPr="008A2C9B" w:rsidRDefault="00503A41" w:rsidP="00CC578E">
            <w:pPr>
              <w:pStyle w:val="NoSpacing"/>
              <w:rPr>
                <w:rFonts w:ascii="Arial" w:hAnsi="Arial" w:cs="Arial"/>
              </w:rPr>
            </w:pPr>
            <w:r w:rsidRPr="008A2C9B">
              <w:rPr>
                <w:rFonts w:ascii="Arial" w:hAnsi="Arial"/>
              </w:rPr>
              <w:t>Imidacloprid</w:t>
            </w:r>
          </w:p>
        </w:tc>
        <w:tc>
          <w:tcPr>
            <w:tcW w:w="2500" w:type="pct"/>
            <w:shd w:val="solid" w:color="FFFFFF" w:fill="auto"/>
          </w:tcPr>
          <w:p w14:paraId="52674D86" w14:textId="77777777" w:rsidR="00503A41" w:rsidRPr="008A2C9B" w:rsidRDefault="00503A41" w:rsidP="00CC578E">
            <w:pPr>
              <w:pStyle w:val="NoSpacing"/>
              <w:jc w:val="center"/>
              <w:rPr>
                <w:rFonts w:ascii="Arial" w:hAnsi="Arial" w:cs="Arial"/>
              </w:rPr>
            </w:pPr>
            <w:r w:rsidRPr="008A2C9B">
              <w:rPr>
                <w:rFonts w:ascii="Arial" w:hAnsi="Arial"/>
              </w:rPr>
              <w:t>4A</w:t>
            </w:r>
          </w:p>
        </w:tc>
      </w:tr>
      <w:tr w:rsidR="00503A41" w:rsidRPr="008A2C9B" w14:paraId="61EE7088" w14:textId="77777777" w:rsidTr="0009331F">
        <w:trPr>
          <w:trHeight w:val="260"/>
        </w:trPr>
        <w:tc>
          <w:tcPr>
            <w:tcW w:w="2500" w:type="pct"/>
            <w:shd w:val="solid" w:color="FFFFFF" w:fill="auto"/>
          </w:tcPr>
          <w:p w14:paraId="458D51E6" w14:textId="77777777" w:rsidR="00503A41" w:rsidRPr="008A2C9B" w:rsidRDefault="00503A41" w:rsidP="00CC578E">
            <w:pPr>
              <w:pStyle w:val="NoSpacing"/>
              <w:rPr>
                <w:rFonts w:ascii="Arial" w:hAnsi="Arial" w:cs="Arial"/>
              </w:rPr>
            </w:pPr>
            <w:r w:rsidRPr="008A2C9B">
              <w:rPr>
                <w:rFonts w:ascii="Arial" w:hAnsi="Arial"/>
              </w:rPr>
              <w:t>Indoxacarb</w:t>
            </w:r>
          </w:p>
        </w:tc>
        <w:tc>
          <w:tcPr>
            <w:tcW w:w="2500" w:type="pct"/>
            <w:shd w:val="solid" w:color="FFFFFF" w:fill="auto"/>
          </w:tcPr>
          <w:p w14:paraId="598BC416" w14:textId="77777777" w:rsidR="00503A41" w:rsidRPr="008A2C9B" w:rsidRDefault="00503A41" w:rsidP="00CC578E">
            <w:pPr>
              <w:pStyle w:val="NoSpacing"/>
              <w:jc w:val="center"/>
              <w:rPr>
                <w:rFonts w:ascii="Arial" w:hAnsi="Arial" w:cs="Arial"/>
              </w:rPr>
            </w:pPr>
            <w:r w:rsidRPr="008A2C9B">
              <w:rPr>
                <w:rFonts w:ascii="Arial" w:hAnsi="Arial"/>
              </w:rPr>
              <w:t>22A</w:t>
            </w:r>
          </w:p>
        </w:tc>
      </w:tr>
      <w:tr w:rsidR="00503A41" w:rsidRPr="008A2C9B" w14:paraId="63E55232" w14:textId="77777777" w:rsidTr="0009331F">
        <w:trPr>
          <w:trHeight w:val="260"/>
        </w:trPr>
        <w:tc>
          <w:tcPr>
            <w:tcW w:w="2500" w:type="pct"/>
            <w:shd w:val="solid" w:color="FFFFFF" w:fill="auto"/>
          </w:tcPr>
          <w:p w14:paraId="13600ADE" w14:textId="77777777" w:rsidR="00503A41" w:rsidRPr="008A2C9B" w:rsidRDefault="00503A41" w:rsidP="00CC578E">
            <w:pPr>
              <w:pStyle w:val="NoSpacing"/>
              <w:rPr>
                <w:rFonts w:ascii="Arial" w:hAnsi="Arial" w:cs="Arial"/>
              </w:rPr>
            </w:pPr>
            <w:r w:rsidRPr="008A2C9B">
              <w:rPr>
                <w:rFonts w:ascii="Arial" w:hAnsi="Arial"/>
              </w:rPr>
              <w:t>Lambda-cihalotrín</w:t>
            </w:r>
          </w:p>
        </w:tc>
        <w:tc>
          <w:tcPr>
            <w:tcW w:w="2500" w:type="pct"/>
            <w:shd w:val="solid" w:color="FFFFFF" w:fill="auto"/>
          </w:tcPr>
          <w:p w14:paraId="668DAAFB" w14:textId="77777777" w:rsidR="00503A41" w:rsidRPr="008A2C9B" w:rsidRDefault="00503A41" w:rsidP="00CC578E">
            <w:pPr>
              <w:pStyle w:val="NoSpacing"/>
              <w:jc w:val="center"/>
              <w:rPr>
                <w:rFonts w:ascii="Arial" w:hAnsi="Arial" w:cs="Arial"/>
              </w:rPr>
            </w:pPr>
            <w:r w:rsidRPr="008A2C9B">
              <w:rPr>
                <w:rFonts w:ascii="Arial" w:hAnsi="Arial"/>
              </w:rPr>
              <w:t>3A</w:t>
            </w:r>
          </w:p>
        </w:tc>
      </w:tr>
      <w:tr w:rsidR="00503A41" w:rsidRPr="008A2C9B" w14:paraId="7A4F4CEB" w14:textId="77777777" w:rsidTr="0009331F">
        <w:trPr>
          <w:trHeight w:val="260"/>
        </w:trPr>
        <w:tc>
          <w:tcPr>
            <w:tcW w:w="2500" w:type="pct"/>
            <w:shd w:val="solid" w:color="FFFFFF" w:fill="auto"/>
          </w:tcPr>
          <w:p w14:paraId="6F8F4165" w14:textId="77777777" w:rsidR="00503A41" w:rsidRPr="008A2C9B" w:rsidRDefault="00503A41" w:rsidP="00CC578E">
            <w:pPr>
              <w:pStyle w:val="NoSpacing"/>
              <w:rPr>
                <w:rFonts w:ascii="Arial" w:hAnsi="Arial" w:cs="Arial"/>
              </w:rPr>
            </w:pPr>
            <w:r w:rsidRPr="008A2C9B">
              <w:rPr>
                <w:rFonts w:ascii="Arial" w:hAnsi="Arial"/>
              </w:rPr>
              <w:t>Metil-Clorpirifos</w:t>
            </w:r>
          </w:p>
        </w:tc>
        <w:tc>
          <w:tcPr>
            <w:tcW w:w="2500" w:type="pct"/>
            <w:shd w:val="solid" w:color="FFFFFF" w:fill="auto"/>
          </w:tcPr>
          <w:p w14:paraId="65CCBBD8" w14:textId="77777777" w:rsidR="00503A41" w:rsidRPr="008A2C9B" w:rsidRDefault="00503A41" w:rsidP="00CC578E">
            <w:pPr>
              <w:pStyle w:val="NoSpacing"/>
              <w:jc w:val="center"/>
              <w:rPr>
                <w:rFonts w:ascii="Arial" w:hAnsi="Arial" w:cs="Arial"/>
              </w:rPr>
            </w:pPr>
            <w:r w:rsidRPr="008A2C9B">
              <w:rPr>
                <w:rFonts w:ascii="Arial" w:hAnsi="Arial"/>
              </w:rPr>
              <w:t>1B</w:t>
            </w:r>
          </w:p>
        </w:tc>
      </w:tr>
      <w:tr w:rsidR="00503A41" w:rsidRPr="008A2C9B" w14:paraId="2230FDEF" w14:textId="77777777" w:rsidTr="0009331F">
        <w:trPr>
          <w:trHeight w:val="260"/>
        </w:trPr>
        <w:tc>
          <w:tcPr>
            <w:tcW w:w="2500" w:type="pct"/>
            <w:shd w:val="solid" w:color="FFFFFF" w:fill="auto"/>
          </w:tcPr>
          <w:p w14:paraId="4F46D273" w14:textId="77777777" w:rsidR="00503A41" w:rsidRPr="008A2C9B" w:rsidRDefault="00503A41" w:rsidP="00CC578E">
            <w:pPr>
              <w:pStyle w:val="NoSpacing"/>
              <w:rPr>
                <w:rFonts w:ascii="Arial" w:hAnsi="Arial" w:cs="Arial"/>
              </w:rPr>
            </w:pPr>
            <w:r w:rsidRPr="008A2C9B">
              <w:rPr>
                <w:rFonts w:ascii="Arial" w:hAnsi="Arial"/>
              </w:rPr>
              <w:t>Metoxifenozida</w:t>
            </w:r>
          </w:p>
        </w:tc>
        <w:tc>
          <w:tcPr>
            <w:tcW w:w="2500" w:type="pct"/>
            <w:shd w:val="solid" w:color="FFFFFF" w:fill="auto"/>
          </w:tcPr>
          <w:p w14:paraId="6B046203" w14:textId="77777777" w:rsidR="00503A41" w:rsidRPr="008A2C9B" w:rsidRDefault="00503A41" w:rsidP="00CC578E">
            <w:pPr>
              <w:pStyle w:val="NoSpacing"/>
              <w:jc w:val="center"/>
              <w:rPr>
                <w:rFonts w:ascii="Arial" w:hAnsi="Arial" w:cs="Arial"/>
              </w:rPr>
            </w:pPr>
            <w:r w:rsidRPr="008A2C9B">
              <w:rPr>
                <w:rFonts w:ascii="Arial" w:hAnsi="Arial"/>
              </w:rPr>
              <w:t>18</w:t>
            </w:r>
          </w:p>
        </w:tc>
      </w:tr>
      <w:tr w:rsidR="00503A41" w:rsidRPr="008A2C9B" w14:paraId="04C6B048" w14:textId="77777777" w:rsidTr="0009331F">
        <w:trPr>
          <w:trHeight w:val="260"/>
        </w:trPr>
        <w:tc>
          <w:tcPr>
            <w:tcW w:w="2500" w:type="pct"/>
            <w:shd w:val="solid" w:color="FFFFFF" w:fill="auto"/>
          </w:tcPr>
          <w:p w14:paraId="4C8A8294" w14:textId="77777777" w:rsidR="00503A41" w:rsidRPr="008A2C9B" w:rsidRDefault="00503A41" w:rsidP="00CC578E">
            <w:pPr>
              <w:pStyle w:val="NoSpacing"/>
              <w:rPr>
                <w:rFonts w:ascii="Arial" w:hAnsi="Arial" w:cs="Arial"/>
              </w:rPr>
            </w:pPr>
            <w:r w:rsidRPr="008A2C9B">
              <w:rPr>
                <w:rFonts w:ascii="Arial" w:hAnsi="Arial"/>
              </w:rPr>
              <w:t>Miclobutanil</w:t>
            </w:r>
          </w:p>
        </w:tc>
        <w:tc>
          <w:tcPr>
            <w:tcW w:w="2500" w:type="pct"/>
            <w:shd w:val="solid" w:color="FFFFFF" w:fill="auto"/>
          </w:tcPr>
          <w:p w14:paraId="78C04FEA" w14:textId="77777777" w:rsidR="00503A41" w:rsidRPr="008A2C9B" w:rsidRDefault="00503A41" w:rsidP="00CC578E">
            <w:pPr>
              <w:pStyle w:val="NoSpacing"/>
              <w:jc w:val="center"/>
              <w:rPr>
                <w:rFonts w:ascii="Arial" w:hAnsi="Arial" w:cs="Arial"/>
              </w:rPr>
            </w:pPr>
            <w:r w:rsidRPr="008A2C9B">
              <w:rPr>
                <w:rFonts w:ascii="Arial" w:hAnsi="Arial"/>
              </w:rPr>
              <w:t>3</w:t>
            </w:r>
          </w:p>
        </w:tc>
      </w:tr>
      <w:tr w:rsidR="00503A41" w:rsidRPr="008A2C9B" w14:paraId="78D6549B" w14:textId="77777777" w:rsidTr="0009331F">
        <w:trPr>
          <w:trHeight w:val="260"/>
        </w:trPr>
        <w:tc>
          <w:tcPr>
            <w:tcW w:w="2500" w:type="pct"/>
            <w:shd w:val="solid" w:color="FFFFFF" w:fill="auto"/>
          </w:tcPr>
          <w:p w14:paraId="55657FC3" w14:textId="77777777" w:rsidR="00503A41" w:rsidRPr="008A2C9B" w:rsidRDefault="00503A41" w:rsidP="00CC578E">
            <w:pPr>
              <w:pStyle w:val="NoSpacing"/>
              <w:rPr>
                <w:rFonts w:ascii="Arial" w:hAnsi="Arial" w:cs="Arial"/>
              </w:rPr>
            </w:pPr>
            <w:r w:rsidRPr="008A2C9B">
              <w:rPr>
                <w:rFonts w:ascii="Arial" w:hAnsi="Arial"/>
              </w:rPr>
              <w:t>Piriproxifén</w:t>
            </w:r>
          </w:p>
        </w:tc>
        <w:tc>
          <w:tcPr>
            <w:tcW w:w="2500" w:type="pct"/>
            <w:shd w:val="solid" w:color="FFFFFF" w:fill="auto"/>
          </w:tcPr>
          <w:p w14:paraId="31E3523A" w14:textId="77777777" w:rsidR="00503A41" w:rsidRPr="008A2C9B" w:rsidRDefault="00503A41" w:rsidP="00CC578E">
            <w:pPr>
              <w:pStyle w:val="NoSpacing"/>
              <w:jc w:val="center"/>
              <w:rPr>
                <w:rFonts w:ascii="Arial" w:hAnsi="Arial" w:cs="Arial"/>
              </w:rPr>
            </w:pPr>
            <w:r w:rsidRPr="008A2C9B">
              <w:rPr>
                <w:rFonts w:ascii="Arial" w:hAnsi="Arial"/>
              </w:rPr>
              <w:t>7C</w:t>
            </w:r>
          </w:p>
        </w:tc>
      </w:tr>
      <w:tr w:rsidR="00503A41" w:rsidRPr="008A2C9B" w14:paraId="7F926B14" w14:textId="77777777" w:rsidTr="0009331F">
        <w:trPr>
          <w:trHeight w:val="260"/>
        </w:trPr>
        <w:tc>
          <w:tcPr>
            <w:tcW w:w="2500" w:type="pct"/>
            <w:shd w:val="solid" w:color="FFFFFF" w:fill="auto"/>
          </w:tcPr>
          <w:p w14:paraId="5178C0D5" w14:textId="77777777" w:rsidR="00503A41" w:rsidRPr="008A2C9B" w:rsidRDefault="00503A41" w:rsidP="00CC578E">
            <w:pPr>
              <w:pStyle w:val="NoSpacing"/>
              <w:rPr>
                <w:rFonts w:ascii="Arial" w:hAnsi="Arial" w:cs="Arial"/>
              </w:rPr>
            </w:pPr>
            <w:r w:rsidRPr="008A2C9B">
              <w:rPr>
                <w:rFonts w:ascii="Arial" w:hAnsi="Arial"/>
              </w:rPr>
              <w:t>Spirotetramat</w:t>
            </w:r>
          </w:p>
        </w:tc>
        <w:tc>
          <w:tcPr>
            <w:tcW w:w="2500" w:type="pct"/>
            <w:shd w:val="solid" w:color="FFFFFF" w:fill="auto"/>
          </w:tcPr>
          <w:p w14:paraId="208A9568" w14:textId="77777777" w:rsidR="00503A41" w:rsidRPr="008A2C9B" w:rsidRDefault="00503A41" w:rsidP="00CC578E">
            <w:pPr>
              <w:pStyle w:val="NoSpacing"/>
              <w:jc w:val="center"/>
              <w:rPr>
                <w:rFonts w:ascii="Arial" w:hAnsi="Arial" w:cs="Arial"/>
              </w:rPr>
            </w:pPr>
            <w:r w:rsidRPr="008A2C9B">
              <w:rPr>
                <w:rFonts w:ascii="Arial" w:hAnsi="Arial"/>
              </w:rPr>
              <w:t>23</w:t>
            </w:r>
          </w:p>
        </w:tc>
      </w:tr>
      <w:tr w:rsidR="00503A41" w:rsidRPr="008A2C9B" w14:paraId="07BD30FE" w14:textId="77777777" w:rsidTr="0009331F">
        <w:trPr>
          <w:trHeight w:val="260"/>
        </w:trPr>
        <w:tc>
          <w:tcPr>
            <w:tcW w:w="2500" w:type="pct"/>
            <w:shd w:val="solid" w:color="FFFFFF" w:fill="auto"/>
          </w:tcPr>
          <w:p w14:paraId="2F22D63A" w14:textId="77777777" w:rsidR="00503A41" w:rsidRPr="008A2C9B" w:rsidRDefault="00503A41" w:rsidP="00CC578E">
            <w:pPr>
              <w:pStyle w:val="NoSpacing"/>
              <w:rPr>
                <w:rFonts w:ascii="Arial" w:hAnsi="Arial" w:cs="Arial"/>
              </w:rPr>
            </w:pPr>
            <w:r w:rsidRPr="008A2C9B">
              <w:rPr>
                <w:rFonts w:ascii="Arial" w:hAnsi="Arial"/>
              </w:rPr>
              <w:t>Tebufenocida</w:t>
            </w:r>
          </w:p>
        </w:tc>
        <w:tc>
          <w:tcPr>
            <w:tcW w:w="2500" w:type="pct"/>
            <w:shd w:val="solid" w:color="FFFFFF" w:fill="auto"/>
          </w:tcPr>
          <w:p w14:paraId="66814190" w14:textId="77777777" w:rsidR="00503A41" w:rsidRPr="008A2C9B" w:rsidRDefault="00503A41" w:rsidP="00CC578E">
            <w:pPr>
              <w:pStyle w:val="NoSpacing"/>
              <w:jc w:val="center"/>
              <w:rPr>
                <w:rFonts w:ascii="Arial" w:hAnsi="Arial" w:cs="Arial"/>
              </w:rPr>
            </w:pPr>
            <w:r w:rsidRPr="008A2C9B">
              <w:rPr>
                <w:rFonts w:ascii="Arial" w:hAnsi="Arial"/>
              </w:rPr>
              <w:t>18</w:t>
            </w:r>
          </w:p>
        </w:tc>
      </w:tr>
      <w:tr w:rsidR="00503A41" w:rsidRPr="008A2C9B" w14:paraId="344421C3" w14:textId="77777777" w:rsidTr="0009331F">
        <w:trPr>
          <w:trHeight w:val="260"/>
        </w:trPr>
        <w:tc>
          <w:tcPr>
            <w:tcW w:w="2500" w:type="pct"/>
            <w:shd w:val="solid" w:color="FFFFFF" w:fill="auto"/>
          </w:tcPr>
          <w:p w14:paraId="000D4789" w14:textId="77777777" w:rsidR="00503A41" w:rsidRPr="008A2C9B" w:rsidRDefault="00503A41" w:rsidP="00CC578E">
            <w:pPr>
              <w:pStyle w:val="NoSpacing"/>
              <w:rPr>
                <w:rFonts w:ascii="Arial" w:hAnsi="Arial" w:cs="Arial"/>
              </w:rPr>
            </w:pPr>
            <w:r w:rsidRPr="008A2C9B">
              <w:rPr>
                <w:rFonts w:ascii="Arial" w:hAnsi="Arial"/>
              </w:rPr>
              <w:t>Tiametoxam</w:t>
            </w:r>
          </w:p>
        </w:tc>
        <w:tc>
          <w:tcPr>
            <w:tcW w:w="2500" w:type="pct"/>
            <w:shd w:val="solid" w:color="FFFFFF" w:fill="auto"/>
          </w:tcPr>
          <w:p w14:paraId="187DFC48" w14:textId="77777777" w:rsidR="00503A41" w:rsidRPr="008A2C9B" w:rsidRDefault="00503A41" w:rsidP="00CC578E">
            <w:pPr>
              <w:pStyle w:val="NoSpacing"/>
              <w:jc w:val="center"/>
              <w:rPr>
                <w:rFonts w:ascii="Arial" w:hAnsi="Arial" w:cs="Arial"/>
              </w:rPr>
            </w:pPr>
            <w:r w:rsidRPr="008A2C9B">
              <w:rPr>
                <w:rFonts w:ascii="Arial" w:hAnsi="Arial"/>
              </w:rPr>
              <w:t>4A</w:t>
            </w:r>
          </w:p>
        </w:tc>
      </w:tr>
      <w:tr w:rsidR="00503A41" w:rsidRPr="00C9551E" w14:paraId="2AD7C847" w14:textId="77777777" w:rsidTr="0009331F">
        <w:trPr>
          <w:trHeight w:val="270"/>
        </w:trPr>
        <w:tc>
          <w:tcPr>
            <w:tcW w:w="5000" w:type="pct"/>
            <w:gridSpan w:val="2"/>
            <w:shd w:val="solid" w:color="FFFFFF" w:fill="auto"/>
          </w:tcPr>
          <w:p w14:paraId="34D0018A" w14:textId="77777777" w:rsidR="00503A41" w:rsidRPr="00C9551E" w:rsidRDefault="00503A41" w:rsidP="00CC578E">
            <w:pPr>
              <w:pStyle w:val="NoSpacing"/>
              <w:rPr>
                <w:rFonts w:ascii="Arial" w:hAnsi="Arial" w:cs="Arial"/>
                <w:lang w:val="pt-PT"/>
              </w:rPr>
            </w:pPr>
            <w:r w:rsidRPr="00C9551E">
              <w:rPr>
                <w:rFonts w:ascii="Arial" w:hAnsi="Arial"/>
                <w:lang w:val="pt-PT"/>
              </w:rPr>
              <w:t>Para evitar la aparición de resistencias alternar el uso de materias activas que presenten códigos de resistencia (IRAC) diferentes</w:t>
            </w:r>
          </w:p>
        </w:tc>
      </w:tr>
      <w:tr w:rsidR="00503A41" w:rsidRPr="00C9551E" w14:paraId="14D1BD42" w14:textId="77777777" w:rsidTr="0009331F">
        <w:trPr>
          <w:trHeight w:val="270"/>
        </w:trPr>
        <w:tc>
          <w:tcPr>
            <w:tcW w:w="5000" w:type="pct"/>
            <w:gridSpan w:val="2"/>
            <w:shd w:val="solid" w:color="FFFFFF" w:fill="auto"/>
          </w:tcPr>
          <w:p w14:paraId="332B07A9" w14:textId="77777777" w:rsidR="00503A41" w:rsidRPr="00C9551E" w:rsidRDefault="00503A41" w:rsidP="00CC578E">
            <w:pPr>
              <w:pStyle w:val="NoSpacing"/>
              <w:rPr>
                <w:rFonts w:ascii="Arial" w:hAnsi="Arial" w:cs="Arial"/>
                <w:lang w:val="pt-PT"/>
              </w:rPr>
            </w:pPr>
            <w:r w:rsidRPr="00C9551E">
              <w:rPr>
                <w:rFonts w:ascii="Arial" w:hAnsi="Arial"/>
                <w:lang w:val="pt-PT"/>
              </w:rPr>
              <w:t>(*) Fuente: Comité de Acción de Resistencia en Insecticidas</w:t>
            </w:r>
          </w:p>
        </w:tc>
      </w:tr>
    </w:tbl>
    <w:p w14:paraId="4D563ECE" w14:textId="77777777" w:rsidR="00503A41" w:rsidRPr="00C9551E" w:rsidRDefault="00503A41" w:rsidP="00B335D9">
      <w:pPr>
        <w:pStyle w:val="BodyText2"/>
        <w:spacing w:after="160"/>
        <w:rPr>
          <w:rFonts w:cs="Arial"/>
          <w:szCs w:val="22"/>
          <w:lang w:val="pt-PT"/>
        </w:rPr>
      </w:pPr>
    </w:p>
    <w:p w14:paraId="00B436A9" w14:textId="77777777" w:rsidR="00503A41" w:rsidRPr="00C9551E" w:rsidRDefault="00503A41" w:rsidP="00B335D9">
      <w:pPr>
        <w:tabs>
          <w:tab w:val="left" w:pos="2955"/>
        </w:tabs>
        <w:spacing w:line="240" w:lineRule="auto"/>
        <w:rPr>
          <w:rFonts w:ascii="Arial" w:hAnsi="Arial" w:cs="Arial"/>
          <w:lang w:val="pt-PT"/>
        </w:rPr>
      </w:pPr>
      <w:r w:rsidRPr="00C9551E">
        <w:rPr>
          <w:lang w:val="pt-PT"/>
        </w:rPr>
        <w:tab/>
      </w:r>
    </w:p>
    <w:p w14:paraId="1CA1B25C" w14:textId="77777777" w:rsidR="00503A41" w:rsidRPr="00C9551E" w:rsidRDefault="00503A41" w:rsidP="00CC578E">
      <w:pPr>
        <w:tabs>
          <w:tab w:val="left" w:pos="2955"/>
        </w:tabs>
        <w:spacing w:line="240" w:lineRule="auto"/>
        <w:jc w:val="both"/>
        <w:rPr>
          <w:rFonts w:ascii="Arial" w:hAnsi="Arial" w:cs="Arial"/>
          <w:b/>
          <w:lang w:val="pt-PT"/>
        </w:rPr>
      </w:pPr>
      <w:r w:rsidRPr="00C9551E">
        <w:rPr>
          <w:lang w:val="pt-PT"/>
        </w:rPr>
        <w:br w:type="page"/>
      </w:r>
      <w:r w:rsidRPr="00C9551E">
        <w:rPr>
          <w:rFonts w:ascii="Arial" w:hAnsi="Arial"/>
          <w:b/>
          <w:lang w:val="pt-PT"/>
        </w:rPr>
        <w:lastRenderedPageBreak/>
        <w:t xml:space="preserve">2.3 Materias activas de </w:t>
      </w:r>
      <w:r w:rsidRPr="00C9551E">
        <w:rPr>
          <w:rFonts w:ascii="Arial" w:hAnsi="Arial"/>
          <w:b/>
          <w:u w:val="single"/>
          <w:lang w:val="pt-PT"/>
        </w:rPr>
        <w:t>fungicidas</w:t>
      </w:r>
      <w:r w:rsidRPr="00C9551E">
        <w:rPr>
          <w:rFonts w:ascii="Arial" w:hAnsi="Arial"/>
          <w:b/>
          <w:lang w:val="pt-PT"/>
        </w:rPr>
        <w:t xml:space="preserve"> para la producción integrada de uva para vinificación.</w:t>
      </w:r>
    </w:p>
    <w:p w14:paraId="02443969" w14:textId="77777777" w:rsidR="00503A41" w:rsidRPr="00C9551E" w:rsidRDefault="00503A41" w:rsidP="00B335D9">
      <w:pPr>
        <w:pStyle w:val="BodyText3"/>
        <w:spacing w:after="160"/>
        <w:rPr>
          <w:rFonts w:cs="Arial"/>
          <w:b w:val="0"/>
          <w:szCs w:val="22"/>
          <w:lang w:val="pt-PT"/>
        </w:rPr>
      </w:pPr>
    </w:p>
    <w:p w14:paraId="0E5B22CA" w14:textId="77777777" w:rsidR="00503A41" w:rsidRPr="008A2C9B" w:rsidRDefault="00503A41" w:rsidP="00B335D9">
      <w:pPr>
        <w:pStyle w:val="BodyText3"/>
        <w:spacing w:after="160"/>
        <w:rPr>
          <w:rFonts w:cs="Arial"/>
          <w:b w:val="0"/>
          <w:szCs w:val="22"/>
        </w:rPr>
      </w:pPr>
      <w:r w:rsidRPr="008A2C9B">
        <w:rPr>
          <w:b w:val="0"/>
        </w:rPr>
        <w:t>2.3.1 Materias activas fungicidas</w:t>
      </w:r>
    </w:p>
    <w:p w14:paraId="59524C9A" w14:textId="77777777" w:rsidR="00503A41" w:rsidRPr="008A2C9B" w:rsidRDefault="00503A41" w:rsidP="00B335D9">
      <w:pPr>
        <w:pStyle w:val="BodyText3"/>
        <w:spacing w:after="160"/>
        <w:rPr>
          <w:rFonts w:cs="Arial"/>
          <w:b w:val="0"/>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0"/>
        <w:gridCol w:w="3457"/>
        <w:gridCol w:w="2807"/>
      </w:tblGrid>
      <w:tr w:rsidR="00503A41" w:rsidRPr="008A2C9B" w14:paraId="294B324D" w14:textId="77777777" w:rsidTr="005F7BE7">
        <w:trPr>
          <w:tblHeader/>
          <w:jc w:val="center"/>
        </w:trPr>
        <w:tc>
          <w:tcPr>
            <w:tcW w:w="1548" w:type="pct"/>
            <w:shd w:val="pct12" w:color="auto" w:fill="FFFFFF"/>
          </w:tcPr>
          <w:p w14:paraId="4551A565" w14:textId="77777777" w:rsidR="00503A41" w:rsidRPr="008A2C9B" w:rsidRDefault="00503A41" w:rsidP="00B335D9">
            <w:pPr>
              <w:spacing w:after="0" w:line="240" w:lineRule="auto"/>
              <w:jc w:val="center"/>
              <w:rPr>
                <w:rFonts w:ascii="Arial" w:hAnsi="Arial" w:cs="Arial"/>
                <w:b/>
              </w:rPr>
            </w:pPr>
            <w:r w:rsidRPr="008A2C9B">
              <w:rPr>
                <w:rFonts w:ascii="Arial" w:hAnsi="Arial"/>
                <w:b/>
              </w:rPr>
              <w:t>ENFERMEDAD</w:t>
            </w:r>
          </w:p>
        </w:tc>
        <w:tc>
          <w:tcPr>
            <w:tcW w:w="1905" w:type="pct"/>
            <w:shd w:val="pct12" w:color="auto" w:fill="FFFFFF"/>
          </w:tcPr>
          <w:p w14:paraId="6842F5FF" w14:textId="77777777" w:rsidR="00503A41" w:rsidRPr="008A2C9B" w:rsidRDefault="00503A41" w:rsidP="00B335D9">
            <w:pPr>
              <w:spacing w:after="0" w:line="240" w:lineRule="auto"/>
              <w:jc w:val="center"/>
              <w:rPr>
                <w:rFonts w:ascii="Arial" w:hAnsi="Arial" w:cs="Arial"/>
                <w:b/>
              </w:rPr>
            </w:pPr>
            <w:r w:rsidRPr="008A2C9B">
              <w:rPr>
                <w:rFonts w:ascii="Arial" w:hAnsi="Arial"/>
                <w:b/>
              </w:rPr>
              <w:t>PRODUCTO</w:t>
            </w:r>
          </w:p>
        </w:tc>
        <w:tc>
          <w:tcPr>
            <w:tcW w:w="1547" w:type="pct"/>
            <w:shd w:val="pct12" w:color="auto" w:fill="FFFFFF"/>
          </w:tcPr>
          <w:p w14:paraId="6BE41D76" w14:textId="77777777" w:rsidR="00503A41" w:rsidRPr="008A2C9B" w:rsidRDefault="00503A41" w:rsidP="00B335D9">
            <w:pPr>
              <w:pStyle w:val="Heading5"/>
              <w:spacing w:before="0" w:line="240" w:lineRule="auto"/>
              <w:rPr>
                <w:rFonts w:ascii="Arial" w:hAnsi="Arial" w:cs="Arial"/>
                <w:color w:val="auto"/>
              </w:rPr>
            </w:pPr>
            <w:r w:rsidRPr="008A2C9B">
              <w:rPr>
                <w:rFonts w:ascii="Arial" w:hAnsi="Arial"/>
                <w:color w:val="auto"/>
              </w:rPr>
              <w:t>RESTRICCIONES</w:t>
            </w:r>
          </w:p>
        </w:tc>
      </w:tr>
      <w:tr w:rsidR="00503A41" w:rsidRPr="008A2C9B" w14:paraId="712FBD7D" w14:textId="77777777" w:rsidTr="005F7BE7">
        <w:trPr>
          <w:jc w:val="center"/>
        </w:trPr>
        <w:tc>
          <w:tcPr>
            <w:tcW w:w="1548" w:type="pct"/>
            <w:vAlign w:val="center"/>
          </w:tcPr>
          <w:p w14:paraId="44D58652" w14:textId="77777777" w:rsidR="00503A41" w:rsidRPr="008A2C9B" w:rsidRDefault="00503A41" w:rsidP="00B335D9">
            <w:pPr>
              <w:pStyle w:val="Heading9"/>
              <w:spacing w:before="0" w:line="240" w:lineRule="auto"/>
              <w:rPr>
                <w:rFonts w:ascii="Arial" w:hAnsi="Arial" w:cs="Arial"/>
                <w:b/>
                <w:i w:val="0"/>
                <w:color w:val="auto"/>
                <w:szCs w:val="22"/>
              </w:rPr>
            </w:pPr>
            <w:r w:rsidRPr="008A2C9B">
              <w:rPr>
                <w:rFonts w:ascii="Arial" w:hAnsi="Arial"/>
                <w:color w:val="auto"/>
              </w:rPr>
              <w:t xml:space="preserve">Oidio </w:t>
            </w:r>
          </w:p>
          <w:p w14:paraId="4E8EC32B" w14:textId="77777777" w:rsidR="00503A41" w:rsidRPr="008A2C9B" w:rsidRDefault="00503A41" w:rsidP="00B335D9">
            <w:pPr>
              <w:spacing w:after="0" w:line="240" w:lineRule="auto"/>
              <w:rPr>
                <w:rFonts w:ascii="Arial" w:hAnsi="Arial" w:cs="Arial"/>
              </w:rPr>
            </w:pPr>
            <w:r w:rsidRPr="008A2C9B">
              <w:rPr>
                <w:rFonts w:ascii="Arial" w:hAnsi="Arial"/>
              </w:rPr>
              <w:t>(</w:t>
            </w:r>
            <w:r w:rsidRPr="008A2C9B">
              <w:rPr>
                <w:rFonts w:ascii="Arial" w:hAnsi="Arial"/>
                <w:i/>
              </w:rPr>
              <w:t>Uncinula necator</w:t>
            </w:r>
            <w:r w:rsidRPr="008A2C9B">
              <w:rPr>
                <w:rFonts w:ascii="Arial" w:hAnsi="Arial"/>
              </w:rPr>
              <w:t>)</w:t>
            </w:r>
          </w:p>
        </w:tc>
        <w:tc>
          <w:tcPr>
            <w:tcW w:w="1905" w:type="pct"/>
            <w:vAlign w:val="center"/>
          </w:tcPr>
          <w:p w14:paraId="55E2181E" w14:textId="77777777" w:rsidR="00503A41" w:rsidRPr="00C9551E" w:rsidRDefault="00503A41" w:rsidP="00B335D9">
            <w:pPr>
              <w:pStyle w:val="NoSpacing"/>
              <w:rPr>
                <w:rFonts w:ascii="Arial" w:hAnsi="Arial" w:cs="Arial"/>
                <w:i/>
                <w:lang w:val="pt-PT"/>
              </w:rPr>
            </w:pPr>
            <w:r w:rsidRPr="00C9551E">
              <w:rPr>
                <w:rFonts w:ascii="Arial" w:hAnsi="Arial"/>
                <w:i/>
                <w:lang w:val="pt-PT"/>
              </w:rPr>
              <w:t>Ampelomyces quisqualis</w:t>
            </w:r>
          </w:p>
          <w:p w14:paraId="5DC42C62" w14:textId="77777777" w:rsidR="00503A41" w:rsidRPr="00C9551E" w:rsidRDefault="00503A41" w:rsidP="00B335D9">
            <w:pPr>
              <w:pStyle w:val="NoSpacing"/>
              <w:rPr>
                <w:rFonts w:ascii="Arial" w:hAnsi="Arial" w:cs="Arial"/>
                <w:lang w:val="pt-PT"/>
              </w:rPr>
            </w:pPr>
            <w:r w:rsidRPr="00C9551E">
              <w:rPr>
                <w:rFonts w:ascii="Arial" w:hAnsi="Arial"/>
                <w:lang w:val="pt-PT"/>
              </w:rPr>
              <w:t>Azoxistrobín</w:t>
            </w:r>
          </w:p>
          <w:p w14:paraId="49E7A49C" w14:textId="77777777" w:rsidR="00503A41" w:rsidRPr="00C9551E" w:rsidRDefault="00503A41" w:rsidP="00B335D9">
            <w:pPr>
              <w:pStyle w:val="NoSpacing"/>
              <w:rPr>
                <w:rFonts w:ascii="Arial" w:hAnsi="Arial" w:cs="Arial"/>
                <w:lang w:val="pt-PT"/>
              </w:rPr>
            </w:pPr>
            <w:r w:rsidRPr="00C9551E">
              <w:rPr>
                <w:rFonts w:ascii="Arial" w:hAnsi="Arial"/>
                <w:lang w:val="pt-PT"/>
              </w:rPr>
              <w:t>Boscalid</w:t>
            </w:r>
          </w:p>
          <w:p w14:paraId="56A2DBEC" w14:textId="77777777" w:rsidR="00503A41" w:rsidRPr="00C9551E" w:rsidRDefault="00503A41" w:rsidP="00B335D9">
            <w:pPr>
              <w:pStyle w:val="NoSpacing"/>
              <w:rPr>
                <w:rFonts w:ascii="Arial" w:hAnsi="Arial" w:cs="Arial"/>
                <w:lang w:val="pt-PT"/>
              </w:rPr>
            </w:pPr>
            <w:r w:rsidRPr="00C9551E">
              <w:rPr>
                <w:rFonts w:ascii="Arial" w:hAnsi="Arial"/>
                <w:lang w:val="pt-PT"/>
              </w:rPr>
              <w:t>Boscalid + Kresoxim-metil</w:t>
            </w:r>
          </w:p>
          <w:p w14:paraId="40DBD21D" w14:textId="77777777" w:rsidR="00503A41" w:rsidRPr="00C9551E" w:rsidRDefault="00503A41" w:rsidP="00B335D9">
            <w:pPr>
              <w:pStyle w:val="NoSpacing"/>
              <w:rPr>
                <w:rFonts w:ascii="Arial" w:hAnsi="Arial" w:cs="Arial"/>
                <w:lang w:val="pt-PT"/>
              </w:rPr>
            </w:pPr>
            <w:r w:rsidRPr="00C9551E">
              <w:rPr>
                <w:rFonts w:ascii="Arial" w:hAnsi="Arial"/>
                <w:lang w:val="pt-PT"/>
              </w:rPr>
              <w:t>Bupirimat</w:t>
            </w:r>
          </w:p>
          <w:p w14:paraId="4C187328" w14:textId="77777777" w:rsidR="00503A41" w:rsidRPr="00C9551E" w:rsidRDefault="00503A41" w:rsidP="00B335D9">
            <w:pPr>
              <w:pStyle w:val="NoSpacing"/>
              <w:rPr>
                <w:rFonts w:ascii="Arial" w:hAnsi="Arial" w:cs="Arial"/>
                <w:lang w:val="pt-PT"/>
              </w:rPr>
            </w:pPr>
            <w:r w:rsidRPr="00C9551E">
              <w:rPr>
                <w:rFonts w:ascii="Arial" w:hAnsi="Arial"/>
                <w:lang w:val="pt-PT"/>
              </w:rPr>
              <w:t>Carbonado de hidrógeno de potasio</w:t>
            </w:r>
          </w:p>
          <w:p w14:paraId="6106B074" w14:textId="77777777" w:rsidR="00503A41" w:rsidRPr="00C9551E" w:rsidRDefault="00503A41" w:rsidP="00B335D9">
            <w:pPr>
              <w:pStyle w:val="NoSpacing"/>
              <w:rPr>
                <w:rFonts w:ascii="Arial" w:hAnsi="Arial" w:cs="Arial"/>
                <w:lang w:val="pt-PT"/>
              </w:rPr>
            </w:pPr>
            <w:r w:rsidRPr="00C9551E">
              <w:rPr>
                <w:rFonts w:ascii="Arial" w:hAnsi="Arial"/>
                <w:lang w:val="pt-PT"/>
              </w:rPr>
              <w:t>Ciflufenamid</w:t>
            </w:r>
          </w:p>
          <w:p w14:paraId="58AC33B2" w14:textId="77777777" w:rsidR="00503A41" w:rsidRPr="00C9551E" w:rsidRDefault="00503A41" w:rsidP="00B335D9">
            <w:pPr>
              <w:pStyle w:val="NoSpacing"/>
              <w:rPr>
                <w:rFonts w:ascii="Arial" w:hAnsi="Arial" w:cs="Arial"/>
                <w:lang w:val="pt-PT"/>
              </w:rPr>
            </w:pPr>
            <w:r w:rsidRPr="00C9551E">
              <w:rPr>
                <w:rFonts w:ascii="Arial" w:hAnsi="Arial"/>
                <w:lang w:val="pt-PT"/>
              </w:rPr>
              <w:t>Ciflufenamid + Difenoconazol</w:t>
            </w:r>
          </w:p>
          <w:p w14:paraId="61482088" w14:textId="77777777" w:rsidR="00503A41" w:rsidRPr="00C9551E" w:rsidRDefault="00503A41" w:rsidP="00B335D9">
            <w:pPr>
              <w:pStyle w:val="NoSpacing"/>
              <w:rPr>
                <w:rFonts w:ascii="Arial" w:hAnsi="Arial" w:cs="Arial"/>
                <w:lang w:val="pt-PT"/>
              </w:rPr>
            </w:pPr>
            <w:r w:rsidRPr="00C9551E">
              <w:rPr>
                <w:rFonts w:ascii="Arial" w:hAnsi="Arial"/>
                <w:lang w:val="pt-PT"/>
              </w:rPr>
              <w:t>Ciproconazol</w:t>
            </w:r>
          </w:p>
          <w:p w14:paraId="2714FEB0" w14:textId="77777777" w:rsidR="00503A41" w:rsidRPr="00C9551E" w:rsidRDefault="00503A41" w:rsidP="00B335D9">
            <w:pPr>
              <w:pStyle w:val="NoSpacing"/>
              <w:rPr>
                <w:rFonts w:ascii="Arial" w:hAnsi="Arial" w:cs="Arial"/>
                <w:lang w:val="pt-PT"/>
              </w:rPr>
            </w:pPr>
            <w:r w:rsidRPr="00C9551E">
              <w:rPr>
                <w:rFonts w:ascii="Arial" w:hAnsi="Arial"/>
                <w:lang w:val="pt-PT"/>
              </w:rPr>
              <w:t>Difenoconazol</w:t>
            </w:r>
          </w:p>
          <w:p w14:paraId="6B7B7463" w14:textId="77777777" w:rsidR="00503A41" w:rsidRPr="00C9551E" w:rsidRDefault="00503A41" w:rsidP="00B335D9">
            <w:pPr>
              <w:pStyle w:val="NoSpacing"/>
              <w:rPr>
                <w:rFonts w:ascii="Arial" w:hAnsi="Arial" w:cs="Arial"/>
                <w:lang w:val="pt-PT"/>
              </w:rPr>
            </w:pPr>
            <w:r w:rsidRPr="00C9551E">
              <w:rPr>
                <w:rFonts w:ascii="Arial" w:hAnsi="Arial"/>
                <w:lang w:val="pt-PT"/>
              </w:rPr>
              <w:t>Dimetomorf + Piraclostrobín</w:t>
            </w:r>
          </w:p>
          <w:p w14:paraId="7A2CDA9E" w14:textId="77777777" w:rsidR="00503A41" w:rsidRPr="00C9551E" w:rsidRDefault="00503A41" w:rsidP="00B335D9">
            <w:pPr>
              <w:pStyle w:val="NoSpacing"/>
              <w:rPr>
                <w:rFonts w:ascii="Arial" w:hAnsi="Arial" w:cs="Arial"/>
                <w:lang w:val="pt-PT"/>
              </w:rPr>
            </w:pPr>
            <w:r w:rsidRPr="00C9551E">
              <w:rPr>
                <w:rFonts w:ascii="Arial" w:hAnsi="Arial"/>
                <w:lang w:val="pt-PT"/>
              </w:rPr>
              <w:t xml:space="preserve">Fenbuconazol </w:t>
            </w:r>
          </w:p>
          <w:p w14:paraId="25CBEBE4" w14:textId="77777777" w:rsidR="00503A41" w:rsidRPr="00C9551E" w:rsidRDefault="00503A41" w:rsidP="00B335D9">
            <w:pPr>
              <w:pStyle w:val="NoSpacing"/>
              <w:rPr>
                <w:rFonts w:ascii="Arial" w:hAnsi="Arial" w:cs="Arial"/>
                <w:lang w:val="pt-PT"/>
              </w:rPr>
            </w:pPr>
            <w:r w:rsidRPr="00C9551E">
              <w:rPr>
                <w:rFonts w:ascii="Arial" w:hAnsi="Arial"/>
                <w:lang w:val="pt-PT"/>
              </w:rPr>
              <w:t>Fluopiram</w:t>
            </w:r>
          </w:p>
          <w:p w14:paraId="1B25537C" w14:textId="77777777" w:rsidR="00503A41" w:rsidRPr="00C9551E" w:rsidRDefault="00503A41" w:rsidP="00B335D9">
            <w:pPr>
              <w:pStyle w:val="NoSpacing"/>
              <w:rPr>
                <w:rFonts w:ascii="Arial" w:hAnsi="Arial" w:cs="Arial"/>
                <w:lang w:val="pt-PT"/>
              </w:rPr>
            </w:pPr>
            <w:r w:rsidRPr="00C9551E">
              <w:rPr>
                <w:rFonts w:ascii="Arial" w:hAnsi="Arial"/>
                <w:lang w:val="pt-PT"/>
              </w:rPr>
              <w:t>Fluopiram + Tebuconazol</w:t>
            </w:r>
          </w:p>
          <w:p w14:paraId="020084BB" w14:textId="77777777" w:rsidR="00503A41" w:rsidRPr="00C9551E" w:rsidRDefault="00503A41" w:rsidP="00B335D9">
            <w:pPr>
              <w:pStyle w:val="NoSpacing"/>
              <w:rPr>
                <w:rFonts w:ascii="Arial" w:hAnsi="Arial" w:cs="Arial"/>
                <w:lang w:val="pt-PT"/>
              </w:rPr>
            </w:pPr>
            <w:r w:rsidRPr="00C9551E">
              <w:rPr>
                <w:rFonts w:ascii="Arial" w:hAnsi="Arial"/>
                <w:lang w:val="pt-PT"/>
              </w:rPr>
              <w:t>Hexaconazol</w:t>
            </w:r>
          </w:p>
          <w:p w14:paraId="68F0B4C0" w14:textId="77777777" w:rsidR="00503A41" w:rsidRPr="00C9551E" w:rsidRDefault="00503A41" w:rsidP="00B335D9">
            <w:pPr>
              <w:pStyle w:val="NoSpacing"/>
              <w:rPr>
                <w:rFonts w:ascii="Arial" w:hAnsi="Arial" w:cs="Arial"/>
                <w:lang w:val="pt-PT"/>
              </w:rPr>
            </w:pPr>
            <w:r w:rsidRPr="00C9551E">
              <w:rPr>
                <w:rFonts w:ascii="Arial" w:hAnsi="Arial"/>
                <w:lang w:val="pt-PT"/>
              </w:rPr>
              <w:t>Kresoxim-metil</w:t>
            </w:r>
          </w:p>
          <w:p w14:paraId="75531A24" w14:textId="77777777" w:rsidR="00503A41" w:rsidRPr="00C9551E" w:rsidRDefault="00503A41" w:rsidP="00B335D9">
            <w:pPr>
              <w:pStyle w:val="NoSpacing"/>
              <w:rPr>
                <w:rFonts w:ascii="Arial" w:hAnsi="Arial" w:cs="Arial"/>
                <w:lang w:val="pt-PT"/>
              </w:rPr>
            </w:pPr>
            <w:r w:rsidRPr="00C9551E">
              <w:rPr>
                <w:rFonts w:ascii="Arial" w:hAnsi="Arial"/>
                <w:lang w:val="pt-PT"/>
              </w:rPr>
              <w:t>Laminarín</w:t>
            </w:r>
          </w:p>
          <w:p w14:paraId="101ED99B" w14:textId="77777777" w:rsidR="00503A41" w:rsidRPr="00C9551E" w:rsidRDefault="00503A41" w:rsidP="00B335D9">
            <w:pPr>
              <w:pStyle w:val="NoSpacing"/>
              <w:rPr>
                <w:rFonts w:ascii="Arial" w:hAnsi="Arial" w:cs="Arial"/>
                <w:lang w:val="pt-PT"/>
              </w:rPr>
            </w:pPr>
            <w:r w:rsidRPr="00C9551E">
              <w:rPr>
                <w:rFonts w:ascii="Arial" w:hAnsi="Arial"/>
                <w:lang w:val="pt-PT"/>
              </w:rPr>
              <w:t>Meptildinocap</w:t>
            </w:r>
          </w:p>
          <w:p w14:paraId="0A8ED2F9" w14:textId="77777777" w:rsidR="00503A41" w:rsidRPr="00C9551E" w:rsidRDefault="00503A41" w:rsidP="00B335D9">
            <w:pPr>
              <w:pStyle w:val="NoSpacing"/>
              <w:rPr>
                <w:rFonts w:ascii="Arial" w:hAnsi="Arial" w:cs="Arial"/>
                <w:lang w:val="pt-PT"/>
              </w:rPr>
            </w:pPr>
            <w:r w:rsidRPr="00C9551E">
              <w:rPr>
                <w:rFonts w:ascii="Arial" w:hAnsi="Arial"/>
                <w:lang w:val="pt-PT"/>
              </w:rPr>
              <w:t>Metrafenona</w:t>
            </w:r>
          </w:p>
          <w:p w14:paraId="24404EC2" w14:textId="77777777" w:rsidR="00503A41" w:rsidRPr="00C9551E" w:rsidRDefault="00503A41" w:rsidP="00B335D9">
            <w:pPr>
              <w:pStyle w:val="NoSpacing"/>
              <w:rPr>
                <w:rFonts w:ascii="Arial" w:hAnsi="Arial" w:cs="Arial"/>
                <w:lang w:val="pt-PT"/>
              </w:rPr>
            </w:pPr>
            <w:r w:rsidRPr="00C9551E">
              <w:rPr>
                <w:rFonts w:ascii="Arial" w:hAnsi="Arial"/>
                <w:lang w:val="pt-PT"/>
              </w:rPr>
              <w:t xml:space="preserve">Miclobutanil </w:t>
            </w:r>
          </w:p>
          <w:p w14:paraId="521A3A13" w14:textId="77777777" w:rsidR="00503A41" w:rsidRPr="00C9551E" w:rsidRDefault="00503A41" w:rsidP="00B335D9">
            <w:pPr>
              <w:pStyle w:val="NoSpacing"/>
              <w:rPr>
                <w:rFonts w:ascii="Arial" w:hAnsi="Arial" w:cs="Arial"/>
                <w:lang w:val="pt-PT"/>
              </w:rPr>
            </w:pPr>
            <w:r w:rsidRPr="00C9551E">
              <w:rPr>
                <w:rFonts w:ascii="Arial" w:hAnsi="Arial"/>
                <w:lang w:val="pt-PT"/>
              </w:rPr>
              <w:t>Aceite de Naranja</w:t>
            </w:r>
          </w:p>
          <w:p w14:paraId="5332BD53" w14:textId="77777777" w:rsidR="00503A41" w:rsidRPr="00C9551E" w:rsidRDefault="00503A41" w:rsidP="00B335D9">
            <w:pPr>
              <w:pStyle w:val="NoSpacing"/>
              <w:rPr>
                <w:rFonts w:ascii="Arial" w:hAnsi="Arial" w:cs="Arial"/>
                <w:lang w:val="pt-PT"/>
              </w:rPr>
            </w:pPr>
            <w:r w:rsidRPr="00C9551E">
              <w:rPr>
                <w:rFonts w:ascii="Arial" w:hAnsi="Arial"/>
                <w:lang w:val="pt-PT"/>
              </w:rPr>
              <w:t>Penconazol</w:t>
            </w:r>
          </w:p>
          <w:p w14:paraId="5C95EB7F" w14:textId="77777777" w:rsidR="00503A41" w:rsidRPr="00C9551E" w:rsidRDefault="00503A41" w:rsidP="00B335D9">
            <w:pPr>
              <w:pStyle w:val="NoSpacing"/>
              <w:rPr>
                <w:rFonts w:ascii="Arial" w:hAnsi="Arial" w:cs="Arial"/>
                <w:lang w:val="pt-PT"/>
              </w:rPr>
            </w:pPr>
            <w:r w:rsidRPr="00C9551E">
              <w:rPr>
                <w:rFonts w:ascii="Arial" w:hAnsi="Arial"/>
                <w:lang w:val="pt-PT"/>
              </w:rPr>
              <w:t>Piraclostrobín</w:t>
            </w:r>
          </w:p>
          <w:p w14:paraId="7E7858E0" w14:textId="77777777" w:rsidR="00503A41" w:rsidRPr="00C9551E" w:rsidRDefault="00503A41" w:rsidP="00B335D9">
            <w:pPr>
              <w:pStyle w:val="NoSpacing"/>
              <w:rPr>
                <w:rFonts w:ascii="Arial" w:hAnsi="Arial" w:cs="Arial"/>
                <w:lang w:val="pt-PT"/>
              </w:rPr>
            </w:pPr>
            <w:r w:rsidRPr="00C9551E">
              <w:rPr>
                <w:rFonts w:ascii="Arial" w:hAnsi="Arial"/>
                <w:lang w:val="pt-PT"/>
              </w:rPr>
              <w:t>Pronquinazid</w:t>
            </w:r>
          </w:p>
          <w:p w14:paraId="69F67F3C" w14:textId="77777777" w:rsidR="00503A41" w:rsidRPr="00C9551E" w:rsidRDefault="00503A41" w:rsidP="00B335D9">
            <w:pPr>
              <w:pStyle w:val="NoSpacing"/>
              <w:rPr>
                <w:rFonts w:ascii="Arial" w:hAnsi="Arial" w:cs="Arial"/>
                <w:lang w:val="pt-PT"/>
              </w:rPr>
            </w:pPr>
            <w:r w:rsidRPr="00C9551E">
              <w:rPr>
                <w:rFonts w:ascii="Arial" w:hAnsi="Arial"/>
                <w:lang w:val="pt-PT"/>
              </w:rPr>
              <w:t>Propiconazolè</w:t>
            </w:r>
          </w:p>
          <w:p w14:paraId="307C165C" w14:textId="77777777" w:rsidR="00503A41" w:rsidRPr="00C9551E" w:rsidRDefault="00503A41" w:rsidP="00B335D9">
            <w:pPr>
              <w:pStyle w:val="NoSpacing"/>
              <w:rPr>
                <w:rFonts w:ascii="Arial" w:hAnsi="Arial" w:cs="Arial"/>
                <w:lang w:val="pt-PT"/>
              </w:rPr>
            </w:pPr>
            <w:r w:rsidRPr="00C9551E">
              <w:rPr>
                <w:rFonts w:ascii="Arial" w:hAnsi="Arial"/>
                <w:lang w:val="pt-PT"/>
              </w:rPr>
              <w:t xml:space="preserve">Quinoxifèn </w:t>
            </w:r>
          </w:p>
          <w:p w14:paraId="2372A10A" w14:textId="77777777" w:rsidR="00503A41" w:rsidRPr="00C9551E" w:rsidRDefault="00503A41" w:rsidP="00B335D9">
            <w:pPr>
              <w:pStyle w:val="NoSpacing"/>
              <w:rPr>
                <w:rFonts w:ascii="Arial" w:hAnsi="Arial" w:cs="Arial"/>
                <w:lang w:val="pt-PT"/>
              </w:rPr>
            </w:pPr>
            <w:r w:rsidRPr="00C9551E">
              <w:rPr>
                <w:rFonts w:ascii="Arial" w:hAnsi="Arial"/>
                <w:lang w:val="pt-PT"/>
              </w:rPr>
              <w:t xml:space="preserve">Azufre </w:t>
            </w:r>
          </w:p>
          <w:p w14:paraId="7F98B965" w14:textId="77777777" w:rsidR="00503A41" w:rsidRPr="00C9551E" w:rsidRDefault="00503A41" w:rsidP="00B335D9">
            <w:pPr>
              <w:pStyle w:val="NoSpacing"/>
              <w:rPr>
                <w:rFonts w:ascii="Arial" w:hAnsi="Arial" w:cs="Arial"/>
                <w:lang w:val="pt-PT"/>
              </w:rPr>
            </w:pPr>
            <w:r w:rsidRPr="00C9551E">
              <w:rPr>
                <w:rFonts w:ascii="Arial" w:hAnsi="Arial"/>
                <w:lang w:val="pt-PT"/>
              </w:rPr>
              <w:t>Azufre + Fenarimol</w:t>
            </w:r>
          </w:p>
          <w:p w14:paraId="210D63CF" w14:textId="77777777" w:rsidR="00503A41" w:rsidRPr="00C9551E" w:rsidRDefault="00503A41" w:rsidP="00B335D9">
            <w:pPr>
              <w:pStyle w:val="NoSpacing"/>
              <w:rPr>
                <w:rFonts w:ascii="Arial" w:hAnsi="Arial" w:cs="Arial"/>
                <w:lang w:val="pt-PT"/>
              </w:rPr>
            </w:pPr>
            <w:r w:rsidRPr="00C9551E">
              <w:rPr>
                <w:rFonts w:ascii="Arial" w:hAnsi="Arial"/>
                <w:lang w:val="pt-PT"/>
              </w:rPr>
              <w:t>Azufre + Ciproconazol</w:t>
            </w:r>
          </w:p>
          <w:p w14:paraId="19BAC974" w14:textId="77777777" w:rsidR="00503A41" w:rsidRPr="00C9551E" w:rsidRDefault="00503A41" w:rsidP="00B335D9">
            <w:pPr>
              <w:pStyle w:val="NoSpacing"/>
              <w:rPr>
                <w:rFonts w:ascii="Arial" w:hAnsi="Arial" w:cs="Arial"/>
                <w:lang w:val="pt-PT"/>
              </w:rPr>
            </w:pPr>
            <w:r w:rsidRPr="00C9551E">
              <w:rPr>
                <w:rFonts w:ascii="Arial" w:hAnsi="Arial"/>
                <w:lang w:val="pt-PT"/>
              </w:rPr>
              <w:t>Azufre + Miclobutanil</w:t>
            </w:r>
          </w:p>
          <w:p w14:paraId="2DCF2508" w14:textId="77777777" w:rsidR="00503A41" w:rsidRPr="00C9551E" w:rsidRDefault="00503A41" w:rsidP="00B335D9">
            <w:pPr>
              <w:pStyle w:val="NoSpacing"/>
              <w:rPr>
                <w:rFonts w:ascii="Arial" w:hAnsi="Arial" w:cs="Arial"/>
                <w:lang w:val="pt-PT"/>
              </w:rPr>
            </w:pPr>
            <w:r w:rsidRPr="00C9551E">
              <w:rPr>
                <w:rFonts w:ascii="Arial" w:hAnsi="Arial"/>
                <w:lang w:val="pt-PT"/>
              </w:rPr>
              <w:t>Tebuconazol</w:t>
            </w:r>
          </w:p>
          <w:p w14:paraId="7ECC7F17" w14:textId="77777777" w:rsidR="00503A41" w:rsidRPr="00C9551E" w:rsidRDefault="00503A41" w:rsidP="00B335D9">
            <w:pPr>
              <w:pStyle w:val="NoSpacing"/>
              <w:rPr>
                <w:rFonts w:ascii="Arial" w:hAnsi="Arial" w:cs="Arial"/>
                <w:lang w:val="pt-PT"/>
              </w:rPr>
            </w:pPr>
            <w:r w:rsidRPr="00C9551E">
              <w:rPr>
                <w:rFonts w:ascii="Arial" w:hAnsi="Arial"/>
                <w:lang w:val="pt-PT"/>
              </w:rPr>
              <w:t>Tebuconazol + Spiroxamina</w:t>
            </w:r>
          </w:p>
          <w:p w14:paraId="063497BC" w14:textId="77777777" w:rsidR="00503A41" w:rsidRPr="00C9551E" w:rsidRDefault="00503A41" w:rsidP="00B335D9">
            <w:pPr>
              <w:pStyle w:val="NoSpacing"/>
              <w:rPr>
                <w:rFonts w:ascii="Arial" w:hAnsi="Arial" w:cs="Arial"/>
                <w:lang w:val="pt-PT"/>
              </w:rPr>
            </w:pPr>
            <w:r w:rsidRPr="00C9551E">
              <w:rPr>
                <w:rFonts w:ascii="Arial" w:hAnsi="Arial"/>
                <w:lang w:val="pt-PT"/>
              </w:rPr>
              <w:t>Tebuconazol + Trifloxistrobina</w:t>
            </w:r>
          </w:p>
          <w:p w14:paraId="2AADBCDF" w14:textId="77777777" w:rsidR="00503A41" w:rsidRPr="00C9551E" w:rsidRDefault="00503A41" w:rsidP="00B335D9">
            <w:pPr>
              <w:pStyle w:val="NoSpacing"/>
              <w:rPr>
                <w:rFonts w:ascii="Arial" w:hAnsi="Arial" w:cs="Arial"/>
                <w:lang w:val="pt-PT"/>
              </w:rPr>
            </w:pPr>
            <w:r w:rsidRPr="00C9551E">
              <w:rPr>
                <w:rFonts w:ascii="Arial" w:hAnsi="Arial"/>
                <w:lang w:val="pt-PT"/>
              </w:rPr>
              <w:t>Tetraconazol</w:t>
            </w:r>
          </w:p>
          <w:p w14:paraId="66338BFA" w14:textId="77777777" w:rsidR="00503A41" w:rsidRPr="008A2C9B" w:rsidRDefault="00503A41" w:rsidP="00B335D9">
            <w:pPr>
              <w:pStyle w:val="NoSpacing"/>
              <w:rPr>
                <w:rFonts w:ascii="Arial" w:hAnsi="Arial" w:cs="Arial"/>
              </w:rPr>
            </w:pPr>
            <w:r w:rsidRPr="008A2C9B">
              <w:rPr>
                <w:rFonts w:ascii="Arial" w:hAnsi="Arial"/>
              </w:rPr>
              <w:t>Triadimenol</w:t>
            </w:r>
          </w:p>
          <w:p w14:paraId="628DF546" w14:textId="77777777" w:rsidR="00503A41" w:rsidRPr="008A2C9B" w:rsidRDefault="00503A41" w:rsidP="00B335D9">
            <w:pPr>
              <w:pStyle w:val="NoSpacing"/>
              <w:rPr>
                <w:rFonts w:ascii="Arial" w:hAnsi="Arial" w:cs="Arial"/>
                <w:u w:val="single"/>
              </w:rPr>
            </w:pPr>
            <w:r w:rsidRPr="008A2C9B">
              <w:rPr>
                <w:rFonts w:ascii="Arial" w:hAnsi="Arial"/>
              </w:rPr>
              <w:t>Trifloxistrobina</w:t>
            </w:r>
          </w:p>
        </w:tc>
        <w:tc>
          <w:tcPr>
            <w:tcW w:w="1547" w:type="pct"/>
            <w:vAlign w:val="center"/>
          </w:tcPr>
          <w:p w14:paraId="7B075724" w14:textId="77777777" w:rsidR="00503A41" w:rsidRPr="008A2C9B" w:rsidRDefault="00503A41" w:rsidP="00B335D9">
            <w:pPr>
              <w:pStyle w:val="Header"/>
              <w:tabs>
                <w:tab w:val="clear" w:pos="4252"/>
                <w:tab w:val="clear" w:pos="8504"/>
              </w:tabs>
              <w:rPr>
                <w:rFonts w:ascii="Arial" w:hAnsi="Arial" w:cs="Arial"/>
              </w:rPr>
            </w:pPr>
          </w:p>
          <w:p w14:paraId="63A702AD" w14:textId="77777777" w:rsidR="00503A41" w:rsidRPr="008A2C9B" w:rsidRDefault="00503A41" w:rsidP="00B335D9">
            <w:pPr>
              <w:numPr>
                <w:ilvl w:val="0"/>
                <w:numId w:val="98"/>
              </w:numPr>
              <w:spacing w:after="0" w:line="240" w:lineRule="auto"/>
              <w:rPr>
                <w:rFonts w:ascii="Arial" w:hAnsi="Arial" w:cs="Arial"/>
              </w:rPr>
            </w:pPr>
            <w:r w:rsidRPr="008A2C9B">
              <w:rPr>
                <w:rFonts w:ascii="Arial" w:hAnsi="Arial"/>
              </w:rPr>
              <w:t>Sólo formulaciones comerciales registradas</w:t>
            </w:r>
          </w:p>
          <w:p w14:paraId="191E97C4" w14:textId="77777777" w:rsidR="00503A41" w:rsidRPr="008A2C9B" w:rsidRDefault="00503A41" w:rsidP="00B335D9">
            <w:pPr>
              <w:numPr>
                <w:ilvl w:val="0"/>
                <w:numId w:val="98"/>
              </w:numPr>
              <w:spacing w:after="0" w:line="240" w:lineRule="auto"/>
              <w:rPr>
                <w:rFonts w:ascii="Arial" w:hAnsi="Arial" w:cs="Arial"/>
              </w:rPr>
            </w:pPr>
            <w:r w:rsidRPr="008A2C9B">
              <w:rPr>
                <w:rFonts w:ascii="Arial" w:hAnsi="Arial"/>
              </w:rPr>
              <w:t>Sólo hasta el enverado</w:t>
            </w:r>
          </w:p>
          <w:p w14:paraId="45B109C7" w14:textId="77777777" w:rsidR="00503A41" w:rsidRPr="008A2C9B" w:rsidRDefault="00503A41" w:rsidP="00B335D9">
            <w:pPr>
              <w:numPr>
                <w:ilvl w:val="0"/>
                <w:numId w:val="98"/>
              </w:numPr>
              <w:spacing w:after="0" w:line="240" w:lineRule="auto"/>
              <w:rPr>
                <w:rFonts w:ascii="Arial" w:hAnsi="Arial" w:cs="Arial"/>
              </w:rPr>
            </w:pPr>
            <w:r w:rsidRPr="008A2C9B">
              <w:rPr>
                <w:rFonts w:ascii="Arial" w:hAnsi="Arial"/>
              </w:rPr>
              <w:t>Sólo 2 tratamientos al año.</w:t>
            </w:r>
          </w:p>
          <w:p w14:paraId="33D0ED63" w14:textId="77777777" w:rsidR="00503A41" w:rsidRPr="008A2C9B" w:rsidRDefault="00503A41" w:rsidP="00B335D9">
            <w:pPr>
              <w:spacing w:after="0" w:line="240" w:lineRule="auto"/>
              <w:ind w:left="390"/>
              <w:rPr>
                <w:rFonts w:ascii="Arial" w:hAnsi="Arial" w:cs="Arial"/>
              </w:rPr>
            </w:pPr>
          </w:p>
        </w:tc>
      </w:tr>
    </w:tbl>
    <w:p w14:paraId="4F854C09" w14:textId="77777777" w:rsidR="00503A41" w:rsidRPr="008A2C9B" w:rsidRDefault="00503A41" w:rsidP="00B335D9">
      <w:pPr>
        <w:pStyle w:val="BodyText3"/>
        <w:spacing w:after="160"/>
        <w:rPr>
          <w:rFonts w:cs="Arial"/>
          <w:b w:val="0"/>
          <w:szCs w:val="22"/>
        </w:rPr>
      </w:pPr>
    </w:p>
    <w:p w14:paraId="47C2D733" w14:textId="77777777" w:rsidR="00503A41" w:rsidRPr="00C9551E" w:rsidRDefault="00503A41" w:rsidP="00B335D9">
      <w:pPr>
        <w:pStyle w:val="BodyText3"/>
        <w:spacing w:after="160"/>
        <w:rPr>
          <w:rFonts w:cs="Arial"/>
          <w:szCs w:val="22"/>
          <w:lang w:val="pt-PT"/>
        </w:rPr>
      </w:pPr>
      <w:r w:rsidRPr="00C9551E">
        <w:rPr>
          <w:lang w:val="pt-PT"/>
        </w:rPr>
        <w:br w:type="page"/>
      </w:r>
      <w:r w:rsidRPr="00C9551E">
        <w:rPr>
          <w:lang w:val="pt-PT"/>
        </w:rPr>
        <w:lastRenderedPageBreak/>
        <w:t xml:space="preserve">2.3.1 (Continuación) Materias activas de </w:t>
      </w:r>
      <w:r w:rsidRPr="00C9551E">
        <w:rPr>
          <w:u w:val="single"/>
          <w:lang w:val="pt-PT"/>
        </w:rPr>
        <w:t>fungicidas</w:t>
      </w:r>
      <w:r w:rsidRPr="00C9551E">
        <w:rPr>
          <w:lang w:val="pt-PT"/>
        </w:rPr>
        <w:t xml:space="preserve"> para la producción integrada de uva para vinificación.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9"/>
        <w:gridCol w:w="3811"/>
        <w:gridCol w:w="2454"/>
      </w:tblGrid>
      <w:tr w:rsidR="00503A41" w:rsidRPr="008A2C9B" w14:paraId="750E8468" w14:textId="77777777" w:rsidTr="005F7BE7">
        <w:trPr>
          <w:tblHeader/>
          <w:jc w:val="center"/>
        </w:trPr>
        <w:tc>
          <w:tcPr>
            <w:tcW w:w="1548" w:type="pct"/>
            <w:tcBorders>
              <w:bottom w:val="single" w:sz="4" w:space="0" w:color="auto"/>
            </w:tcBorders>
            <w:shd w:val="pct12" w:color="auto" w:fill="FFFFFF"/>
          </w:tcPr>
          <w:p w14:paraId="18C6A8E1" w14:textId="77777777" w:rsidR="00503A41" w:rsidRPr="008A2C9B" w:rsidRDefault="00503A41" w:rsidP="00CC578E">
            <w:pPr>
              <w:spacing w:after="0" w:line="240" w:lineRule="auto"/>
              <w:jc w:val="center"/>
              <w:rPr>
                <w:rFonts w:ascii="Arial" w:hAnsi="Arial" w:cs="Arial"/>
                <w:b/>
              </w:rPr>
            </w:pPr>
            <w:r w:rsidRPr="008A2C9B">
              <w:rPr>
                <w:rFonts w:ascii="Arial" w:hAnsi="Arial"/>
                <w:b/>
              </w:rPr>
              <w:t>ENFERMEDAD</w:t>
            </w:r>
          </w:p>
        </w:tc>
        <w:tc>
          <w:tcPr>
            <w:tcW w:w="2100" w:type="pct"/>
            <w:tcBorders>
              <w:bottom w:val="single" w:sz="4" w:space="0" w:color="auto"/>
            </w:tcBorders>
            <w:shd w:val="pct12" w:color="auto" w:fill="FFFFFF"/>
          </w:tcPr>
          <w:p w14:paraId="1849820D" w14:textId="77777777" w:rsidR="00503A41" w:rsidRPr="008A2C9B" w:rsidRDefault="00503A41" w:rsidP="00CC578E">
            <w:pPr>
              <w:spacing w:after="0" w:line="240" w:lineRule="auto"/>
              <w:jc w:val="center"/>
              <w:rPr>
                <w:rFonts w:ascii="Arial" w:hAnsi="Arial" w:cs="Arial"/>
                <w:b/>
              </w:rPr>
            </w:pPr>
            <w:r w:rsidRPr="008A2C9B">
              <w:rPr>
                <w:rFonts w:ascii="Arial" w:hAnsi="Arial"/>
                <w:b/>
              </w:rPr>
              <w:t>PRODUCTO</w:t>
            </w:r>
          </w:p>
        </w:tc>
        <w:tc>
          <w:tcPr>
            <w:tcW w:w="1352" w:type="pct"/>
            <w:tcBorders>
              <w:bottom w:val="single" w:sz="4" w:space="0" w:color="auto"/>
            </w:tcBorders>
            <w:shd w:val="pct12" w:color="auto" w:fill="FFFFFF"/>
          </w:tcPr>
          <w:p w14:paraId="570EFD0B" w14:textId="77777777" w:rsidR="00503A41" w:rsidRPr="008A2C9B" w:rsidRDefault="00503A41" w:rsidP="00CC578E">
            <w:pPr>
              <w:pStyle w:val="Heading5"/>
              <w:spacing w:before="0" w:line="240" w:lineRule="auto"/>
              <w:rPr>
                <w:rFonts w:ascii="Arial" w:hAnsi="Arial" w:cs="Arial"/>
                <w:color w:val="auto"/>
              </w:rPr>
            </w:pPr>
            <w:r w:rsidRPr="008A2C9B">
              <w:rPr>
                <w:rFonts w:ascii="Arial" w:hAnsi="Arial"/>
                <w:color w:val="auto"/>
              </w:rPr>
              <w:t>RESTRICCIONES</w:t>
            </w:r>
          </w:p>
        </w:tc>
      </w:tr>
      <w:tr w:rsidR="00503A41" w:rsidRPr="008A2C9B" w14:paraId="7A957BB5" w14:textId="77777777" w:rsidTr="005F7BE7">
        <w:trPr>
          <w:trHeight w:val="11350"/>
          <w:jc w:val="center"/>
        </w:trPr>
        <w:tc>
          <w:tcPr>
            <w:tcW w:w="1548" w:type="pct"/>
            <w:tcBorders>
              <w:bottom w:val="single" w:sz="4" w:space="0" w:color="auto"/>
            </w:tcBorders>
            <w:vAlign w:val="center"/>
          </w:tcPr>
          <w:p w14:paraId="48FA7BD2" w14:textId="77777777" w:rsidR="00503A41" w:rsidRPr="008A2C9B" w:rsidRDefault="00503A41" w:rsidP="00CC578E">
            <w:pPr>
              <w:pStyle w:val="NoSpacing"/>
              <w:rPr>
                <w:rFonts w:ascii="Arial" w:hAnsi="Arial" w:cs="Arial"/>
              </w:rPr>
            </w:pPr>
            <w:r w:rsidRPr="008A2C9B">
              <w:rPr>
                <w:rFonts w:ascii="Arial" w:hAnsi="Arial"/>
              </w:rPr>
              <w:t xml:space="preserve">Mildiu </w:t>
            </w:r>
          </w:p>
          <w:p w14:paraId="4C6D12D0" w14:textId="77777777" w:rsidR="00503A41" w:rsidRPr="008A2C9B" w:rsidRDefault="00503A41" w:rsidP="00CC578E">
            <w:pPr>
              <w:pStyle w:val="NoSpacing"/>
              <w:rPr>
                <w:rFonts w:ascii="Arial" w:hAnsi="Arial" w:cs="Arial"/>
              </w:rPr>
            </w:pPr>
            <w:r w:rsidRPr="008A2C9B">
              <w:rPr>
                <w:rFonts w:ascii="Arial" w:hAnsi="Arial"/>
              </w:rPr>
              <w:t>(Plasmopara viticola)</w:t>
            </w:r>
          </w:p>
        </w:tc>
        <w:tc>
          <w:tcPr>
            <w:tcW w:w="2100" w:type="pct"/>
            <w:tcBorders>
              <w:bottom w:val="single" w:sz="4" w:space="0" w:color="auto"/>
            </w:tcBorders>
            <w:vAlign w:val="center"/>
          </w:tcPr>
          <w:p w14:paraId="0F778224"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Amectradín + Metiram (1)</w:t>
            </w:r>
          </w:p>
          <w:p w14:paraId="76C86AFA"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Amisulbrom</w:t>
            </w:r>
          </w:p>
          <w:p w14:paraId="01BCF91A"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 xml:space="preserve">Azoxistrobín </w:t>
            </w:r>
          </w:p>
          <w:p w14:paraId="49AD0CB9"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Benalaxil + Oxicloruro de cobre (1)</w:t>
            </w:r>
          </w:p>
          <w:p w14:paraId="0ECDEA7B"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Benalaxil-M + Mancozeb (1)</w:t>
            </w:r>
          </w:p>
          <w:p w14:paraId="0CA92FED"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Benalaxil-M + Folpet (1)</w:t>
            </w:r>
          </w:p>
          <w:p w14:paraId="51A05643"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Bentiavalicarb isopropil + Folpet (1)</w:t>
            </w:r>
          </w:p>
          <w:p w14:paraId="0F1A26E7"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Bentiavalicarb isopropil + Mancozeb (1)</w:t>
            </w:r>
          </w:p>
          <w:p w14:paraId="7953283B"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Ciazofamida</w:t>
            </w:r>
          </w:p>
          <w:p w14:paraId="063B681B"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(1)</w:t>
            </w:r>
          </w:p>
          <w:p w14:paraId="30159346"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 Fosetil-al + Mancozeb (1)</w:t>
            </w:r>
          </w:p>
          <w:p w14:paraId="46BFB880"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 Mancozeb (1)</w:t>
            </w:r>
          </w:p>
          <w:p w14:paraId="4415D8B2"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 Metiram (1)</w:t>
            </w:r>
          </w:p>
          <w:p w14:paraId="15270879"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 Mancozeb + Oxicloruro de cobre (1)</w:t>
            </w:r>
          </w:p>
          <w:p w14:paraId="157CBB56"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 Oxicloruro de cobre + Sulfato cuprocálcico (1)</w:t>
            </w:r>
          </w:p>
          <w:p w14:paraId="6D2BA09D"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 Sulfato tribásico de cobre (1)</w:t>
            </w:r>
          </w:p>
          <w:p w14:paraId="3DBDA717"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 Sulfato cuprocálcico (1)</w:t>
            </w:r>
          </w:p>
          <w:p w14:paraId="2FBFE12B"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Cimoxanilo + Zoxamida(1)</w:t>
            </w:r>
          </w:p>
          <w:p w14:paraId="6F2DF0DB"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 xml:space="preserve">Dimetomorf </w:t>
            </w:r>
          </w:p>
          <w:p w14:paraId="507DF147"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Dimetomorf + Ditianona (1)</w:t>
            </w:r>
          </w:p>
          <w:p w14:paraId="0A9E040B"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Dimetomorf + Oxicloruro de cobre (1)</w:t>
            </w:r>
          </w:p>
          <w:p w14:paraId="6B0DC5E7"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Dimetomorf + Mancozeb (1)</w:t>
            </w:r>
          </w:p>
          <w:p w14:paraId="0A6E19B2"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Dimetomorf + Piraclostrobín (1)</w:t>
            </w:r>
          </w:p>
          <w:p w14:paraId="3CDC6EFF"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Famoxadona + Cimoxanilo (1)</w:t>
            </w:r>
          </w:p>
          <w:p w14:paraId="6F9B025A"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Famoxadona + Mancozeb (1)</w:t>
            </w:r>
          </w:p>
          <w:p w14:paraId="28B62F1B"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Fluopicolida + Fosetil-al</w:t>
            </w:r>
          </w:p>
          <w:p w14:paraId="7039F4C0"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Fluopicolida + Propineb</w:t>
            </w:r>
          </w:p>
          <w:p w14:paraId="7A6F50B3"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Folpet</w:t>
            </w:r>
            <w:r w:rsidRPr="00C9551E">
              <w:rPr>
                <w:lang w:val="pt-PT"/>
              </w:rPr>
              <w:tab/>
            </w:r>
          </w:p>
          <w:p w14:paraId="1B77D30C"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Folpet + Benalaxil + Cimoxanilo (1)</w:t>
            </w:r>
          </w:p>
          <w:p w14:paraId="5EE83C1D"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Folpet + Mandipropamid</w:t>
            </w:r>
          </w:p>
          <w:p w14:paraId="0E570CB0" w14:textId="77777777" w:rsidR="00503A41" w:rsidRPr="00C9551E" w:rsidRDefault="00503A41" w:rsidP="00CC578E">
            <w:pPr>
              <w:pStyle w:val="NoSpacing"/>
              <w:rPr>
                <w:rFonts w:ascii="Arial" w:hAnsi="Arial" w:cs="Arial"/>
                <w:sz w:val="20"/>
                <w:lang w:val="sv-SE"/>
              </w:rPr>
            </w:pPr>
            <w:r w:rsidRPr="00C9551E">
              <w:rPr>
                <w:rFonts w:ascii="Arial" w:hAnsi="Arial"/>
                <w:sz w:val="20"/>
                <w:lang w:val="sv-SE"/>
              </w:rPr>
              <w:t>Folpet + Metalaxil-M (1)</w:t>
            </w:r>
          </w:p>
          <w:p w14:paraId="3C8E81D9" w14:textId="77777777" w:rsidR="00503A41" w:rsidRPr="00C9551E" w:rsidRDefault="00503A41" w:rsidP="00CC578E">
            <w:pPr>
              <w:pStyle w:val="NoSpacing"/>
              <w:rPr>
                <w:rFonts w:ascii="Arial" w:hAnsi="Arial" w:cs="Arial"/>
                <w:sz w:val="20"/>
                <w:lang w:val="sv-SE"/>
              </w:rPr>
            </w:pPr>
            <w:r w:rsidRPr="00C9551E">
              <w:rPr>
                <w:rFonts w:ascii="Arial" w:hAnsi="Arial"/>
                <w:sz w:val="20"/>
                <w:lang w:val="sv-SE"/>
              </w:rPr>
              <w:t>Folpet + Valifenalat(1)</w:t>
            </w:r>
          </w:p>
          <w:p w14:paraId="4218275E" w14:textId="77777777" w:rsidR="00503A41" w:rsidRPr="00C9551E" w:rsidRDefault="00503A41" w:rsidP="00CC578E">
            <w:pPr>
              <w:pStyle w:val="NoSpacing"/>
              <w:rPr>
                <w:rFonts w:ascii="Arial" w:hAnsi="Arial" w:cs="Arial"/>
                <w:sz w:val="20"/>
                <w:lang w:val="da-DK"/>
              </w:rPr>
            </w:pPr>
            <w:r w:rsidRPr="00C9551E">
              <w:rPr>
                <w:rFonts w:ascii="Arial" w:hAnsi="Arial"/>
                <w:sz w:val="20"/>
                <w:lang w:val="da-DK"/>
              </w:rPr>
              <w:t xml:space="preserve">Fosetil-Al </w:t>
            </w:r>
          </w:p>
          <w:p w14:paraId="33AB0A34" w14:textId="77777777" w:rsidR="00503A41" w:rsidRPr="00C9551E" w:rsidRDefault="00503A41" w:rsidP="00CC578E">
            <w:pPr>
              <w:pStyle w:val="NoSpacing"/>
              <w:rPr>
                <w:rFonts w:ascii="Arial" w:hAnsi="Arial" w:cs="Arial"/>
                <w:sz w:val="20"/>
                <w:lang w:val="da-DK"/>
              </w:rPr>
            </w:pPr>
            <w:r w:rsidRPr="00C9551E">
              <w:rPr>
                <w:rFonts w:ascii="Arial" w:hAnsi="Arial"/>
                <w:sz w:val="20"/>
                <w:lang w:val="da-DK"/>
              </w:rPr>
              <w:t>Fosetil-al+Mancozeb(1)</w:t>
            </w:r>
          </w:p>
          <w:p w14:paraId="43B34A8D"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Fosfonat potásico</w:t>
            </w:r>
          </w:p>
          <w:p w14:paraId="503FDF02"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Hidróxido cúprico</w:t>
            </w:r>
          </w:p>
          <w:p w14:paraId="3D5B3D1F"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Hidróxido cúprico + Oxicloruro de cobre(1)</w:t>
            </w:r>
          </w:p>
          <w:p w14:paraId="7044AF97"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Iprovalicarb + Folpet (1)</w:t>
            </w:r>
          </w:p>
          <w:p w14:paraId="16113230"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Mancozeb (2)</w:t>
            </w:r>
          </w:p>
          <w:p w14:paraId="2CBF1881"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Mancozeb + Benalaxil + Cimoxanilo (1)</w:t>
            </w:r>
          </w:p>
          <w:p w14:paraId="3A1BE820"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Mancozeb + Benalaxil (1)</w:t>
            </w:r>
          </w:p>
          <w:p w14:paraId="5BA4F69B"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Mancozeb + Metalaxil (1)</w:t>
            </w:r>
          </w:p>
          <w:p w14:paraId="6295701F" w14:textId="77777777" w:rsidR="00503A41" w:rsidRPr="00C9551E" w:rsidRDefault="00503A41" w:rsidP="00CC578E">
            <w:pPr>
              <w:pStyle w:val="NoSpacing"/>
              <w:rPr>
                <w:rFonts w:ascii="Arial" w:hAnsi="Arial" w:cs="Arial"/>
                <w:sz w:val="20"/>
                <w:lang w:val="pt-PT"/>
              </w:rPr>
            </w:pPr>
            <w:r w:rsidRPr="00C9551E">
              <w:rPr>
                <w:rFonts w:ascii="Arial" w:hAnsi="Arial"/>
                <w:sz w:val="20"/>
                <w:lang w:val="pt-PT"/>
              </w:rPr>
              <w:t>Mancozeb + Metalaxil-M (1)</w:t>
            </w:r>
          </w:p>
          <w:p w14:paraId="19FB50F9" w14:textId="77777777" w:rsidR="00503A41" w:rsidRPr="00C9551E" w:rsidRDefault="00503A41" w:rsidP="00CC578E">
            <w:pPr>
              <w:pStyle w:val="NoSpacing"/>
              <w:rPr>
                <w:rFonts w:ascii="Arial" w:hAnsi="Arial" w:cs="Arial"/>
                <w:sz w:val="20"/>
                <w:lang w:val="pt-PT"/>
              </w:rPr>
            </w:pPr>
          </w:p>
        </w:tc>
        <w:tc>
          <w:tcPr>
            <w:tcW w:w="1352" w:type="pct"/>
            <w:tcBorders>
              <w:bottom w:val="single" w:sz="4" w:space="0" w:color="auto"/>
            </w:tcBorders>
            <w:vAlign w:val="center"/>
          </w:tcPr>
          <w:p w14:paraId="595E0FA9" w14:textId="77777777" w:rsidR="00503A41" w:rsidRPr="008A2C9B" w:rsidRDefault="00503A41" w:rsidP="00CC578E">
            <w:pPr>
              <w:pStyle w:val="NoSpacing"/>
              <w:numPr>
                <w:ilvl w:val="0"/>
                <w:numId w:val="149"/>
              </w:numPr>
              <w:rPr>
                <w:rFonts w:ascii="Arial" w:hAnsi="Arial" w:cs="Arial"/>
              </w:rPr>
            </w:pPr>
            <w:r w:rsidRPr="008A2C9B">
              <w:rPr>
                <w:rFonts w:ascii="Arial" w:hAnsi="Arial"/>
              </w:rPr>
              <w:t>Sólo mezclas</w:t>
            </w:r>
          </w:p>
          <w:p w14:paraId="088BB0DF" w14:textId="77777777" w:rsidR="00503A41" w:rsidRPr="008A2C9B" w:rsidRDefault="00503A41" w:rsidP="00CC578E">
            <w:pPr>
              <w:pStyle w:val="NoSpacing"/>
              <w:numPr>
                <w:ilvl w:val="0"/>
                <w:numId w:val="149"/>
              </w:numPr>
              <w:rPr>
                <w:rFonts w:ascii="Arial" w:hAnsi="Arial" w:cs="Arial"/>
              </w:rPr>
            </w:pPr>
            <w:r w:rsidRPr="008A2C9B">
              <w:rPr>
                <w:rFonts w:ascii="Arial" w:hAnsi="Arial"/>
              </w:rPr>
              <w:t>Sólo hasta el enverado</w:t>
            </w:r>
          </w:p>
          <w:p w14:paraId="720D12C1" w14:textId="77777777" w:rsidR="00503A41" w:rsidRPr="008A2C9B" w:rsidRDefault="00503A41" w:rsidP="00CC578E">
            <w:pPr>
              <w:pStyle w:val="NoSpacing"/>
              <w:rPr>
                <w:rFonts w:ascii="Arial" w:hAnsi="Arial" w:cs="Arial"/>
              </w:rPr>
            </w:pPr>
          </w:p>
        </w:tc>
      </w:tr>
    </w:tbl>
    <w:p w14:paraId="53B7C9DC" w14:textId="77777777" w:rsidR="00503A41" w:rsidRPr="008A2C9B" w:rsidRDefault="00503A41" w:rsidP="00B335D9">
      <w:pPr>
        <w:pStyle w:val="NoSpacing"/>
        <w:spacing w:after="160"/>
        <w:rPr>
          <w:rFonts w:ascii="Arial" w:hAnsi="Arial" w:cs="Arial"/>
        </w:rPr>
      </w:pPr>
    </w:p>
    <w:p w14:paraId="4CC7E78B" w14:textId="77777777" w:rsidR="00503A41" w:rsidRPr="00C9551E" w:rsidRDefault="00503A41" w:rsidP="00B335D9">
      <w:pPr>
        <w:pStyle w:val="NoSpacing"/>
        <w:spacing w:after="160"/>
        <w:rPr>
          <w:rFonts w:ascii="Arial" w:hAnsi="Arial" w:cs="Arial"/>
          <w:b/>
          <w:lang w:val="pt-PT"/>
        </w:rPr>
      </w:pPr>
      <w:r w:rsidRPr="00C9551E">
        <w:rPr>
          <w:lang w:val="pt-PT"/>
        </w:rPr>
        <w:br w:type="page"/>
      </w:r>
      <w:r w:rsidRPr="00C9551E">
        <w:rPr>
          <w:rFonts w:ascii="Arial" w:hAnsi="Arial"/>
          <w:b/>
          <w:lang w:val="pt-PT"/>
        </w:rPr>
        <w:lastRenderedPageBreak/>
        <w:t xml:space="preserve">2.3.1 (Continuación) Materias activas de </w:t>
      </w:r>
      <w:r w:rsidRPr="00C9551E">
        <w:rPr>
          <w:rFonts w:ascii="Arial" w:hAnsi="Arial"/>
          <w:b/>
          <w:u w:val="single"/>
          <w:lang w:val="pt-PT"/>
        </w:rPr>
        <w:t>fungicidas</w:t>
      </w:r>
      <w:r w:rsidRPr="00C9551E">
        <w:rPr>
          <w:rFonts w:ascii="Arial" w:hAnsi="Arial"/>
          <w:b/>
          <w:lang w:val="pt-PT"/>
        </w:rPr>
        <w:t xml:space="preserve"> para la producción integrada de uva para vinificación.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5"/>
        <w:gridCol w:w="3023"/>
      </w:tblGrid>
      <w:tr w:rsidR="00503A41" w:rsidRPr="008A2C9B" w14:paraId="0BE9C74A" w14:textId="77777777" w:rsidTr="0009331F">
        <w:tc>
          <w:tcPr>
            <w:tcW w:w="1667" w:type="pct"/>
            <w:shd w:val="clear" w:color="auto" w:fill="auto"/>
          </w:tcPr>
          <w:p w14:paraId="2C0AAB8B" w14:textId="77777777" w:rsidR="00503A41" w:rsidRPr="008A2C9B" w:rsidRDefault="00503A41" w:rsidP="00B335D9">
            <w:pPr>
              <w:pStyle w:val="Heading9"/>
              <w:spacing w:before="0" w:line="240" w:lineRule="auto"/>
              <w:rPr>
                <w:rFonts w:ascii="Arial" w:hAnsi="Arial" w:cs="Arial"/>
                <w:b/>
                <w:i w:val="0"/>
                <w:color w:val="auto"/>
                <w:szCs w:val="22"/>
              </w:rPr>
            </w:pPr>
            <w:r w:rsidRPr="008A2C9B">
              <w:rPr>
                <w:rFonts w:ascii="Arial" w:hAnsi="Arial"/>
                <w:color w:val="auto"/>
              </w:rPr>
              <w:t xml:space="preserve">Mildiu </w:t>
            </w:r>
          </w:p>
          <w:p w14:paraId="3063CA7D" w14:textId="77777777" w:rsidR="00503A41" w:rsidRPr="008A2C9B" w:rsidRDefault="00503A41" w:rsidP="00B335D9">
            <w:pPr>
              <w:pStyle w:val="BodyText3"/>
              <w:jc w:val="left"/>
              <w:rPr>
                <w:rFonts w:cs="Arial"/>
                <w:b w:val="0"/>
                <w:i/>
                <w:szCs w:val="22"/>
              </w:rPr>
            </w:pPr>
            <w:r w:rsidRPr="008A2C9B">
              <w:rPr>
                <w:b w:val="0"/>
                <w:i/>
              </w:rPr>
              <w:t>(Plasmopara viticola)</w:t>
            </w:r>
          </w:p>
        </w:tc>
        <w:tc>
          <w:tcPr>
            <w:tcW w:w="1667" w:type="pct"/>
            <w:shd w:val="clear" w:color="auto" w:fill="auto"/>
          </w:tcPr>
          <w:p w14:paraId="7F5BF2D3"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Mancozeb + Metil-tiofanato (1)</w:t>
            </w:r>
          </w:p>
          <w:p w14:paraId="057F8B8E"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Mancozeb + Oxicloruro de cobre</w:t>
            </w:r>
          </w:p>
          <w:p w14:paraId="091986A7"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Mancozeb + Oxicloruro de cobre + sulfato cuprocálcico(1)</w:t>
            </w:r>
          </w:p>
          <w:p w14:paraId="334F73C2"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Mandipropamid</w:t>
            </w:r>
          </w:p>
          <w:p w14:paraId="0A18B112"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Maneb</w:t>
            </w:r>
          </w:p>
          <w:p w14:paraId="704DBFFA"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Metalaxil</w:t>
            </w:r>
          </w:p>
          <w:p w14:paraId="71CABBC0"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Metalaxil + Oxicloruro de cobre (1)</w:t>
            </w:r>
          </w:p>
          <w:p w14:paraId="09919E2E"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Metiram (2)</w:t>
            </w:r>
          </w:p>
          <w:p w14:paraId="326DEDB4"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Aceite de Naranja</w:t>
            </w:r>
          </w:p>
          <w:p w14:paraId="3E44E590"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Óxido cuproso</w:t>
            </w:r>
          </w:p>
          <w:p w14:paraId="7427909D"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 xml:space="preserve">Oxicloruro de cobre </w:t>
            </w:r>
          </w:p>
          <w:p w14:paraId="2CE3C5EE"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Oxicloruro de cobre + Propineb(1)</w:t>
            </w:r>
          </w:p>
          <w:p w14:paraId="392D0EB5"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Oxicloruro de cobre + sulfato cuprocálcico (1)</w:t>
            </w:r>
          </w:p>
          <w:p w14:paraId="109A0807"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Piraclostrobín</w:t>
            </w:r>
          </w:p>
          <w:p w14:paraId="0032B8F5"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Sultat cuprocálcico</w:t>
            </w:r>
          </w:p>
          <w:p w14:paraId="34EE3C43" w14:textId="77777777" w:rsidR="00503A41" w:rsidRPr="00C9551E" w:rsidRDefault="00503A41" w:rsidP="00B335D9">
            <w:pPr>
              <w:pStyle w:val="NoSpacing"/>
              <w:rPr>
                <w:rFonts w:ascii="Arial" w:hAnsi="Arial" w:cs="Arial"/>
                <w:sz w:val="18"/>
                <w:lang w:val="pt-PT"/>
              </w:rPr>
            </w:pPr>
            <w:r w:rsidRPr="00C9551E">
              <w:rPr>
                <w:rFonts w:ascii="Arial" w:hAnsi="Arial"/>
                <w:sz w:val="18"/>
                <w:lang w:val="pt-PT"/>
              </w:rPr>
              <w:t>Sulfato tribásico de cobre</w:t>
            </w:r>
          </w:p>
          <w:p w14:paraId="328AA518" w14:textId="77777777" w:rsidR="00503A41" w:rsidRPr="008A2C9B" w:rsidRDefault="00503A41" w:rsidP="00B335D9">
            <w:pPr>
              <w:pStyle w:val="NoSpacing"/>
              <w:rPr>
                <w:rFonts w:ascii="Arial" w:hAnsi="Arial" w:cs="Arial"/>
                <w:sz w:val="18"/>
              </w:rPr>
            </w:pPr>
            <w:r w:rsidRPr="008A2C9B">
              <w:rPr>
                <w:rFonts w:ascii="Arial" w:hAnsi="Arial"/>
                <w:sz w:val="18"/>
              </w:rPr>
              <w:t>Zoxamida + Dimetomorf(1)</w:t>
            </w:r>
          </w:p>
          <w:p w14:paraId="0BEC47EA" w14:textId="77777777" w:rsidR="00503A41" w:rsidRPr="008A2C9B" w:rsidRDefault="00503A41" w:rsidP="00B335D9">
            <w:pPr>
              <w:pStyle w:val="NoSpacing"/>
              <w:rPr>
                <w:rFonts w:ascii="Arial" w:hAnsi="Arial" w:cs="Arial"/>
                <w:sz w:val="18"/>
              </w:rPr>
            </w:pPr>
            <w:r w:rsidRPr="008A2C9B">
              <w:rPr>
                <w:rFonts w:ascii="Arial" w:hAnsi="Arial"/>
                <w:sz w:val="18"/>
              </w:rPr>
              <w:t>Zoxamida + Mancozeb(1)</w:t>
            </w:r>
          </w:p>
        </w:tc>
        <w:tc>
          <w:tcPr>
            <w:tcW w:w="1666" w:type="pct"/>
            <w:vMerge w:val="restart"/>
            <w:shd w:val="clear" w:color="auto" w:fill="auto"/>
            <w:vAlign w:val="center"/>
          </w:tcPr>
          <w:p w14:paraId="028F8659" w14:textId="77777777" w:rsidR="00503A41" w:rsidRPr="008A2C9B" w:rsidRDefault="00503A41" w:rsidP="00B335D9">
            <w:pPr>
              <w:numPr>
                <w:ilvl w:val="0"/>
                <w:numId w:val="103"/>
              </w:numPr>
              <w:spacing w:after="0" w:line="240" w:lineRule="auto"/>
              <w:rPr>
                <w:rFonts w:ascii="Arial" w:hAnsi="Arial" w:cs="Arial"/>
                <w:sz w:val="18"/>
              </w:rPr>
            </w:pPr>
            <w:r w:rsidRPr="008A2C9B">
              <w:rPr>
                <w:rFonts w:ascii="Arial" w:hAnsi="Arial"/>
                <w:sz w:val="18"/>
              </w:rPr>
              <w:t>Sólo mezclas</w:t>
            </w:r>
          </w:p>
          <w:p w14:paraId="5721A97F" w14:textId="77777777" w:rsidR="00503A41" w:rsidRPr="008A2C9B" w:rsidRDefault="00503A41" w:rsidP="00B335D9">
            <w:pPr>
              <w:numPr>
                <w:ilvl w:val="0"/>
                <w:numId w:val="103"/>
              </w:numPr>
              <w:spacing w:after="0" w:line="240" w:lineRule="auto"/>
              <w:rPr>
                <w:rFonts w:ascii="Arial" w:hAnsi="Arial" w:cs="Arial"/>
                <w:sz w:val="18"/>
              </w:rPr>
            </w:pPr>
            <w:r w:rsidRPr="008A2C9B">
              <w:rPr>
                <w:rFonts w:ascii="Arial" w:hAnsi="Arial"/>
                <w:sz w:val="18"/>
              </w:rPr>
              <w:t>Sólo hasta el enverado</w:t>
            </w:r>
          </w:p>
          <w:p w14:paraId="41704A93" w14:textId="77777777" w:rsidR="00503A41" w:rsidRPr="008A2C9B" w:rsidRDefault="00503A41" w:rsidP="00B335D9">
            <w:pPr>
              <w:pStyle w:val="BodyText3"/>
              <w:jc w:val="left"/>
              <w:rPr>
                <w:rFonts w:cs="Arial"/>
                <w:b w:val="0"/>
                <w:sz w:val="18"/>
                <w:szCs w:val="22"/>
              </w:rPr>
            </w:pPr>
          </w:p>
        </w:tc>
      </w:tr>
      <w:tr w:rsidR="00503A41" w:rsidRPr="008A2C9B" w14:paraId="32A263A7" w14:textId="77777777" w:rsidTr="0009331F">
        <w:tc>
          <w:tcPr>
            <w:tcW w:w="1667" w:type="pct"/>
            <w:shd w:val="clear" w:color="auto" w:fill="auto"/>
            <w:vAlign w:val="center"/>
          </w:tcPr>
          <w:p w14:paraId="228F2C37" w14:textId="77777777" w:rsidR="00503A41" w:rsidRPr="008A2C9B" w:rsidRDefault="00503A41" w:rsidP="00B335D9">
            <w:pPr>
              <w:pStyle w:val="Heading9"/>
              <w:spacing w:before="0" w:line="240" w:lineRule="auto"/>
              <w:rPr>
                <w:rFonts w:ascii="Arial" w:hAnsi="Arial" w:cs="Arial"/>
                <w:b/>
                <w:i w:val="0"/>
                <w:color w:val="auto"/>
                <w:szCs w:val="22"/>
              </w:rPr>
            </w:pPr>
            <w:r w:rsidRPr="008A2C9B">
              <w:rPr>
                <w:rFonts w:ascii="Arial" w:hAnsi="Arial"/>
                <w:color w:val="auto"/>
              </w:rPr>
              <w:t xml:space="preserve">Podredumbre gris </w:t>
            </w:r>
          </w:p>
          <w:p w14:paraId="699FF4A6" w14:textId="77777777" w:rsidR="00503A41" w:rsidRPr="008A2C9B" w:rsidRDefault="00503A41" w:rsidP="00B335D9">
            <w:pPr>
              <w:pStyle w:val="Heading9"/>
              <w:spacing w:before="0" w:line="240" w:lineRule="auto"/>
              <w:rPr>
                <w:rFonts w:ascii="Arial" w:hAnsi="Arial" w:cs="Arial"/>
                <w:b/>
                <w:i w:val="0"/>
                <w:color w:val="auto"/>
                <w:szCs w:val="22"/>
              </w:rPr>
            </w:pPr>
            <w:r w:rsidRPr="008A2C9B">
              <w:rPr>
                <w:rFonts w:ascii="Arial" w:hAnsi="Arial"/>
                <w:color w:val="auto"/>
              </w:rPr>
              <w:t>(Botrytis cinerea)</w:t>
            </w:r>
          </w:p>
        </w:tc>
        <w:tc>
          <w:tcPr>
            <w:tcW w:w="1667" w:type="pct"/>
            <w:shd w:val="clear" w:color="auto" w:fill="auto"/>
            <w:vAlign w:val="center"/>
          </w:tcPr>
          <w:p w14:paraId="387966C3" w14:textId="77777777" w:rsidR="00503A41" w:rsidRPr="008A2C9B" w:rsidRDefault="00503A41" w:rsidP="00B335D9">
            <w:pPr>
              <w:pStyle w:val="NoSpacing"/>
              <w:rPr>
                <w:rFonts w:ascii="Arial" w:hAnsi="Arial" w:cs="Arial"/>
                <w:sz w:val="18"/>
              </w:rPr>
            </w:pPr>
            <w:r w:rsidRPr="008A2C9B">
              <w:rPr>
                <w:rFonts w:ascii="Arial" w:hAnsi="Arial"/>
                <w:sz w:val="18"/>
              </w:rPr>
              <w:t>Bacillus subtilis</w:t>
            </w:r>
          </w:p>
          <w:p w14:paraId="2468143E" w14:textId="77777777" w:rsidR="00503A41" w:rsidRPr="008A2C9B" w:rsidRDefault="00503A41" w:rsidP="00B335D9">
            <w:pPr>
              <w:pStyle w:val="NoSpacing"/>
              <w:rPr>
                <w:rFonts w:ascii="Arial" w:hAnsi="Arial" w:cs="Arial"/>
                <w:sz w:val="18"/>
              </w:rPr>
            </w:pPr>
            <w:r w:rsidRPr="008A2C9B">
              <w:rPr>
                <w:rFonts w:ascii="Arial" w:hAnsi="Arial"/>
                <w:sz w:val="18"/>
              </w:rPr>
              <w:t>Boscalid</w:t>
            </w:r>
          </w:p>
          <w:p w14:paraId="47DD5A5A" w14:textId="77777777" w:rsidR="00503A41" w:rsidRPr="008A2C9B" w:rsidRDefault="00503A41" w:rsidP="00B335D9">
            <w:pPr>
              <w:pStyle w:val="NoSpacing"/>
              <w:rPr>
                <w:rFonts w:ascii="Arial" w:hAnsi="Arial" w:cs="Arial"/>
                <w:sz w:val="18"/>
              </w:rPr>
            </w:pPr>
            <w:r w:rsidRPr="008A2C9B">
              <w:rPr>
                <w:rFonts w:ascii="Arial" w:hAnsi="Arial"/>
                <w:sz w:val="18"/>
              </w:rPr>
              <w:t>Carbonado de hidrógeno de potasio</w:t>
            </w:r>
          </w:p>
          <w:p w14:paraId="11E001A5" w14:textId="77777777" w:rsidR="00503A41" w:rsidRPr="008A2C9B" w:rsidRDefault="00503A41" w:rsidP="00B335D9">
            <w:pPr>
              <w:pStyle w:val="NoSpacing"/>
              <w:rPr>
                <w:rFonts w:ascii="Arial" w:hAnsi="Arial" w:cs="Arial"/>
                <w:sz w:val="18"/>
              </w:rPr>
            </w:pPr>
            <w:r w:rsidRPr="008A2C9B">
              <w:rPr>
                <w:rFonts w:ascii="Arial" w:hAnsi="Arial"/>
                <w:sz w:val="18"/>
              </w:rPr>
              <w:t>Ciprodinil + Fludioxonil (1)</w:t>
            </w:r>
          </w:p>
          <w:p w14:paraId="59ABCD57" w14:textId="77777777" w:rsidR="00503A41" w:rsidRPr="008A2C9B" w:rsidRDefault="00503A41" w:rsidP="00B335D9">
            <w:pPr>
              <w:pStyle w:val="NoSpacing"/>
              <w:rPr>
                <w:rFonts w:ascii="Arial" w:hAnsi="Arial" w:cs="Arial"/>
                <w:sz w:val="18"/>
              </w:rPr>
            </w:pPr>
            <w:r w:rsidRPr="008A2C9B">
              <w:rPr>
                <w:rFonts w:ascii="Arial" w:hAnsi="Arial"/>
                <w:sz w:val="18"/>
              </w:rPr>
              <w:t>Dietofencarb</w:t>
            </w:r>
          </w:p>
          <w:p w14:paraId="2EF15780" w14:textId="77777777" w:rsidR="00503A41" w:rsidRPr="008A2C9B" w:rsidRDefault="00503A41" w:rsidP="00B335D9">
            <w:pPr>
              <w:pStyle w:val="NoSpacing"/>
              <w:rPr>
                <w:rFonts w:ascii="Arial" w:hAnsi="Arial" w:cs="Arial"/>
                <w:sz w:val="18"/>
              </w:rPr>
            </w:pPr>
            <w:r w:rsidRPr="008A2C9B">
              <w:rPr>
                <w:rFonts w:ascii="Arial" w:hAnsi="Arial"/>
                <w:sz w:val="18"/>
              </w:rPr>
              <w:t>Eugenol + Geraniol + Timol(1)</w:t>
            </w:r>
          </w:p>
          <w:p w14:paraId="7BB69B9E" w14:textId="77777777" w:rsidR="00503A41" w:rsidRPr="008A2C9B" w:rsidRDefault="00503A41" w:rsidP="00B335D9">
            <w:pPr>
              <w:pStyle w:val="NoSpacing"/>
              <w:rPr>
                <w:rFonts w:ascii="Arial" w:hAnsi="Arial" w:cs="Arial"/>
                <w:sz w:val="18"/>
              </w:rPr>
            </w:pPr>
            <w:r w:rsidRPr="008A2C9B">
              <w:rPr>
                <w:rFonts w:ascii="Arial" w:hAnsi="Arial"/>
                <w:sz w:val="18"/>
              </w:rPr>
              <w:t>Fenhexamid</w:t>
            </w:r>
          </w:p>
          <w:p w14:paraId="277CFF9A" w14:textId="77777777" w:rsidR="00503A41" w:rsidRPr="008A2C9B" w:rsidRDefault="00503A41" w:rsidP="00B335D9">
            <w:pPr>
              <w:pStyle w:val="NoSpacing"/>
              <w:rPr>
                <w:rFonts w:ascii="Arial" w:hAnsi="Arial" w:cs="Arial"/>
                <w:sz w:val="18"/>
              </w:rPr>
            </w:pPr>
            <w:r w:rsidRPr="008A2C9B">
              <w:rPr>
                <w:rFonts w:ascii="Arial" w:hAnsi="Arial"/>
                <w:sz w:val="18"/>
              </w:rPr>
              <w:t>Fenpirazamina</w:t>
            </w:r>
          </w:p>
          <w:p w14:paraId="01666C86" w14:textId="77777777" w:rsidR="00503A41" w:rsidRPr="008A2C9B" w:rsidRDefault="00503A41" w:rsidP="00B335D9">
            <w:pPr>
              <w:pStyle w:val="NoSpacing"/>
              <w:rPr>
                <w:rFonts w:ascii="Arial" w:hAnsi="Arial" w:cs="Arial"/>
                <w:sz w:val="18"/>
              </w:rPr>
            </w:pPr>
            <w:r w:rsidRPr="008A2C9B">
              <w:rPr>
                <w:rFonts w:ascii="Arial" w:hAnsi="Arial"/>
                <w:sz w:val="18"/>
              </w:rPr>
              <w:t>Fluopiram</w:t>
            </w:r>
          </w:p>
          <w:p w14:paraId="515DFF49" w14:textId="77777777" w:rsidR="00503A41" w:rsidRPr="008A2C9B" w:rsidRDefault="00503A41" w:rsidP="00B335D9">
            <w:pPr>
              <w:pStyle w:val="NoSpacing"/>
              <w:rPr>
                <w:rFonts w:ascii="Arial" w:hAnsi="Arial" w:cs="Arial"/>
                <w:sz w:val="18"/>
              </w:rPr>
            </w:pPr>
            <w:r w:rsidRPr="008A2C9B">
              <w:rPr>
                <w:rFonts w:ascii="Arial" w:hAnsi="Arial"/>
                <w:sz w:val="18"/>
              </w:rPr>
              <w:t>Folpet (2)</w:t>
            </w:r>
          </w:p>
          <w:p w14:paraId="1E176C9D" w14:textId="77777777" w:rsidR="00503A41" w:rsidRPr="008A2C9B" w:rsidRDefault="00503A41" w:rsidP="00B335D9">
            <w:pPr>
              <w:pStyle w:val="NoSpacing"/>
              <w:rPr>
                <w:rFonts w:ascii="Arial" w:hAnsi="Arial" w:cs="Arial"/>
                <w:sz w:val="18"/>
              </w:rPr>
            </w:pPr>
            <w:r w:rsidRPr="008A2C9B">
              <w:rPr>
                <w:rFonts w:ascii="Arial" w:hAnsi="Arial"/>
                <w:sz w:val="18"/>
              </w:rPr>
              <w:t>Folpet + Oxicloruro de cobre(1)</w:t>
            </w:r>
          </w:p>
          <w:p w14:paraId="03AE80DB" w14:textId="77777777" w:rsidR="00503A41" w:rsidRPr="008A2C9B" w:rsidRDefault="00503A41" w:rsidP="00B335D9">
            <w:pPr>
              <w:pStyle w:val="NoSpacing"/>
              <w:rPr>
                <w:rFonts w:ascii="Arial" w:hAnsi="Arial" w:cs="Arial"/>
                <w:sz w:val="18"/>
              </w:rPr>
            </w:pPr>
            <w:r w:rsidRPr="008A2C9B">
              <w:rPr>
                <w:rFonts w:ascii="Arial" w:hAnsi="Arial"/>
                <w:sz w:val="18"/>
              </w:rPr>
              <w:t>Iprodiona</w:t>
            </w:r>
          </w:p>
          <w:p w14:paraId="5891FF6A" w14:textId="77777777" w:rsidR="00503A41" w:rsidRPr="008A2C9B" w:rsidRDefault="00503A41" w:rsidP="00B335D9">
            <w:pPr>
              <w:pStyle w:val="NoSpacing"/>
              <w:rPr>
                <w:rFonts w:ascii="Arial" w:hAnsi="Arial" w:cs="Arial"/>
                <w:sz w:val="18"/>
              </w:rPr>
            </w:pPr>
            <w:r w:rsidRPr="008A2C9B">
              <w:rPr>
                <w:rFonts w:ascii="Arial" w:hAnsi="Arial"/>
                <w:sz w:val="18"/>
              </w:rPr>
              <w:t xml:space="preserve">Mepanipirim </w:t>
            </w:r>
          </w:p>
          <w:p w14:paraId="740065A3" w14:textId="77777777" w:rsidR="00503A41" w:rsidRPr="008A2C9B" w:rsidRDefault="00503A41" w:rsidP="00B335D9">
            <w:pPr>
              <w:pStyle w:val="NoSpacing"/>
              <w:rPr>
                <w:rFonts w:ascii="Arial" w:hAnsi="Arial" w:cs="Arial"/>
                <w:sz w:val="18"/>
              </w:rPr>
            </w:pPr>
            <w:r w:rsidRPr="008A2C9B">
              <w:rPr>
                <w:rFonts w:ascii="Arial" w:hAnsi="Arial"/>
                <w:sz w:val="18"/>
              </w:rPr>
              <w:t>Metil-tiofanato</w:t>
            </w:r>
          </w:p>
          <w:p w14:paraId="4E482024" w14:textId="77777777" w:rsidR="00503A41" w:rsidRPr="008A2C9B" w:rsidRDefault="00503A41" w:rsidP="00B335D9">
            <w:pPr>
              <w:pStyle w:val="NoSpacing"/>
              <w:rPr>
                <w:rFonts w:ascii="Arial" w:hAnsi="Arial" w:cs="Arial"/>
                <w:sz w:val="18"/>
              </w:rPr>
            </w:pPr>
            <w:r w:rsidRPr="008A2C9B">
              <w:rPr>
                <w:rFonts w:ascii="Arial" w:hAnsi="Arial"/>
                <w:sz w:val="18"/>
              </w:rPr>
              <w:t>Pirimetanil</w:t>
            </w:r>
          </w:p>
          <w:p w14:paraId="4005DDB8" w14:textId="77777777" w:rsidR="00503A41" w:rsidRPr="008A2C9B" w:rsidRDefault="00503A41" w:rsidP="00B335D9">
            <w:pPr>
              <w:pStyle w:val="NoSpacing"/>
              <w:rPr>
                <w:rFonts w:ascii="Arial" w:hAnsi="Arial" w:cs="Arial"/>
                <w:sz w:val="18"/>
              </w:rPr>
            </w:pPr>
            <w:r w:rsidRPr="008A2C9B">
              <w:rPr>
                <w:rFonts w:ascii="Arial" w:hAnsi="Arial"/>
                <w:sz w:val="18"/>
              </w:rPr>
              <w:t>Tebuconazol</w:t>
            </w:r>
          </w:p>
          <w:p w14:paraId="3C17B11D" w14:textId="77777777" w:rsidR="00503A41" w:rsidRPr="008A2C9B" w:rsidRDefault="00503A41" w:rsidP="00B335D9">
            <w:pPr>
              <w:pStyle w:val="NoSpacing"/>
              <w:rPr>
                <w:rFonts w:ascii="Arial" w:hAnsi="Arial" w:cs="Arial"/>
                <w:sz w:val="18"/>
              </w:rPr>
            </w:pPr>
            <w:r w:rsidRPr="008A2C9B">
              <w:rPr>
                <w:rFonts w:ascii="Arial" w:hAnsi="Arial"/>
                <w:sz w:val="18"/>
              </w:rPr>
              <w:t>Tebuconazol + Trifloxistrobina(1)</w:t>
            </w:r>
          </w:p>
          <w:p w14:paraId="73F27422" w14:textId="77777777" w:rsidR="00503A41" w:rsidRPr="008A2C9B" w:rsidRDefault="00503A41" w:rsidP="00B335D9">
            <w:pPr>
              <w:pStyle w:val="NoSpacing"/>
              <w:rPr>
                <w:rFonts w:ascii="Arial" w:hAnsi="Arial" w:cs="Arial"/>
                <w:sz w:val="18"/>
              </w:rPr>
            </w:pPr>
            <w:r w:rsidRPr="008A2C9B">
              <w:rPr>
                <w:rFonts w:ascii="Arial" w:hAnsi="Arial"/>
                <w:sz w:val="18"/>
              </w:rPr>
              <w:t>Tiram</w:t>
            </w:r>
          </w:p>
        </w:tc>
        <w:tc>
          <w:tcPr>
            <w:tcW w:w="1666" w:type="pct"/>
            <w:vMerge/>
            <w:shd w:val="clear" w:color="auto" w:fill="auto"/>
          </w:tcPr>
          <w:p w14:paraId="375E2AF2" w14:textId="77777777" w:rsidR="00503A41" w:rsidRPr="008A2C9B" w:rsidRDefault="00503A41" w:rsidP="00B335D9">
            <w:pPr>
              <w:spacing w:after="0" w:line="240" w:lineRule="auto"/>
              <w:ind w:left="390"/>
              <w:rPr>
                <w:rFonts w:ascii="Arial" w:hAnsi="Arial" w:cs="Arial"/>
              </w:rPr>
            </w:pPr>
          </w:p>
        </w:tc>
      </w:tr>
      <w:tr w:rsidR="00503A41" w:rsidRPr="008A2C9B" w14:paraId="7FF236A2" w14:textId="77777777" w:rsidTr="0009331F">
        <w:tc>
          <w:tcPr>
            <w:tcW w:w="1667" w:type="pct"/>
            <w:shd w:val="clear" w:color="auto" w:fill="auto"/>
          </w:tcPr>
          <w:p w14:paraId="1AD5BA10" w14:textId="77777777" w:rsidR="00503A41" w:rsidRPr="008A2C9B" w:rsidRDefault="00503A41" w:rsidP="00B335D9">
            <w:pPr>
              <w:pStyle w:val="Heading9"/>
              <w:spacing w:before="0" w:line="240" w:lineRule="auto"/>
              <w:rPr>
                <w:rFonts w:ascii="Arial" w:hAnsi="Arial" w:cs="Arial"/>
                <w:b/>
                <w:i w:val="0"/>
                <w:color w:val="auto"/>
                <w:szCs w:val="22"/>
              </w:rPr>
            </w:pPr>
            <w:r w:rsidRPr="008A2C9B">
              <w:rPr>
                <w:rFonts w:ascii="Arial" w:hAnsi="Arial"/>
                <w:color w:val="auto"/>
              </w:rPr>
              <w:t xml:space="preserve">Excoriosi </w:t>
            </w:r>
          </w:p>
          <w:p w14:paraId="144FBABA" w14:textId="77777777" w:rsidR="00503A41" w:rsidRPr="008A2C9B" w:rsidRDefault="00503A41" w:rsidP="00B335D9">
            <w:pPr>
              <w:pStyle w:val="Heading9"/>
              <w:spacing w:before="0" w:line="240" w:lineRule="auto"/>
              <w:rPr>
                <w:rFonts w:ascii="Arial" w:hAnsi="Arial" w:cs="Arial"/>
                <w:b/>
                <w:i w:val="0"/>
                <w:color w:val="auto"/>
                <w:szCs w:val="22"/>
              </w:rPr>
            </w:pPr>
            <w:r w:rsidRPr="008A2C9B">
              <w:rPr>
                <w:rFonts w:ascii="Arial" w:hAnsi="Arial"/>
                <w:color w:val="auto"/>
              </w:rPr>
              <w:t>(Phomopsis viticola)</w:t>
            </w:r>
          </w:p>
        </w:tc>
        <w:tc>
          <w:tcPr>
            <w:tcW w:w="1667" w:type="pct"/>
            <w:shd w:val="clear" w:color="auto" w:fill="auto"/>
          </w:tcPr>
          <w:p w14:paraId="51BB2CEA" w14:textId="77777777" w:rsidR="00503A41" w:rsidRPr="008A2C9B" w:rsidRDefault="00503A41" w:rsidP="00B335D9">
            <w:pPr>
              <w:pStyle w:val="NoSpacing"/>
              <w:rPr>
                <w:rFonts w:ascii="Arial" w:hAnsi="Arial" w:cs="Arial"/>
                <w:sz w:val="18"/>
              </w:rPr>
            </w:pPr>
            <w:r w:rsidRPr="008A2C9B">
              <w:rPr>
                <w:rFonts w:ascii="Arial" w:hAnsi="Arial"/>
                <w:sz w:val="18"/>
              </w:rPr>
              <w:t>Fluopicolida + Propineb(1)</w:t>
            </w:r>
          </w:p>
          <w:p w14:paraId="14B6E174" w14:textId="77777777" w:rsidR="00503A41" w:rsidRPr="008A2C9B" w:rsidRDefault="00503A41" w:rsidP="00B335D9">
            <w:pPr>
              <w:pStyle w:val="NoSpacing"/>
              <w:rPr>
                <w:rFonts w:ascii="Arial" w:hAnsi="Arial" w:cs="Arial"/>
                <w:sz w:val="18"/>
              </w:rPr>
            </w:pPr>
            <w:r w:rsidRPr="008A2C9B">
              <w:rPr>
                <w:rFonts w:ascii="Arial" w:hAnsi="Arial"/>
                <w:sz w:val="18"/>
              </w:rPr>
              <w:t>Folpet</w:t>
            </w:r>
          </w:p>
          <w:p w14:paraId="46F3EDD1" w14:textId="77777777" w:rsidR="00503A41" w:rsidRPr="008A2C9B" w:rsidRDefault="00503A41" w:rsidP="00B335D9">
            <w:pPr>
              <w:pStyle w:val="NoSpacing"/>
              <w:rPr>
                <w:rFonts w:ascii="Arial" w:hAnsi="Arial" w:cs="Arial"/>
                <w:sz w:val="18"/>
              </w:rPr>
            </w:pPr>
            <w:r w:rsidRPr="008A2C9B">
              <w:rPr>
                <w:rFonts w:ascii="Arial" w:hAnsi="Arial"/>
                <w:sz w:val="18"/>
              </w:rPr>
              <w:t>Mancozeb</w:t>
            </w:r>
          </w:p>
          <w:p w14:paraId="16F73A21" w14:textId="77777777" w:rsidR="00503A41" w:rsidRPr="008A2C9B" w:rsidRDefault="00503A41" w:rsidP="00B335D9">
            <w:pPr>
              <w:pStyle w:val="NoSpacing"/>
              <w:rPr>
                <w:rFonts w:ascii="Arial" w:hAnsi="Arial" w:cs="Arial"/>
                <w:sz w:val="18"/>
              </w:rPr>
            </w:pPr>
            <w:r w:rsidRPr="008A2C9B">
              <w:rPr>
                <w:rFonts w:ascii="Arial" w:hAnsi="Arial"/>
                <w:sz w:val="18"/>
              </w:rPr>
              <w:t>Maneb</w:t>
            </w:r>
          </w:p>
          <w:p w14:paraId="257DB73E" w14:textId="77777777" w:rsidR="00503A41" w:rsidRPr="008A2C9B" w:rsidRDefault="00503A41" w:rsidP="00B335D9">
            <w:pPr>
              <w:pStyle w:val="NoSpacing"/>
              <w:rPr>
                <w:rFonts w:ascii="Arial" w:hAnsi="Arial" w:cs="Arial"/>
                <w:sz w:val="18"/>
              </w:rPr>
            </w:pPr>
            <w:r w:rsidRPr="008A2C9B">
              <w:rPr>
                <w:rFonts w:ascii="Arial" w:hAnsi="Arial"/>
                <w:sz w:val="18"/>
              </w:rPr>
              <w:t>Metiram</w:t>
            </w:r>
          </w:p>
        </w:tc>
        <w:tc>
          <w:tcPr>
            <w:tcW w:w="1666" w:type="pct"/>
            <w:vMerge/>
            <w:shd w:val="clear" w:color="auto" w:fill="auto"/>
          </w:tcPr>
          <w:p w14:paraId="62EB824A" w14:textId="77777777" w:rsidR="00503A41" w:rsidRPr="008A2C9B" w:rsidRDefault="00503A41" w:rsidP="00B335D9">
            <w:pPr>
              <w:spacing w:after="0" w:line="240" w:lineRule="auto"/>
              <w:ind w:left="390"/>
              <w:rPr>
                <w:rFonts w:ascii="Arial" w:hAnsi="Arial" w:cs="Arial"/>
              </w:rPr>
            </w:pPr>
          </w:p>
        </w:tc>
      </w:tr>
    </w:tbl>
    <w:p w14:paraId="0A26D852" w14:textId="77777777" w:rsidR="00503A41" w:rsidRPr="008A2C9B" w:rsidRDefault="00503A41" w:rsidP="00B335D9">
      <w:pPr>
        <w:pStyle w:val="BodyText3"/>
        <w:spacing w:after="160"/>
        <w:rPr>
          <w:rFonts w:cs="Arial"/>
          <w:b w:val="0"/>
          <w:szCs w:val="22"/>
        </w:rPr>
      </w:pPr>
    </w:p>
    <w:p w14:paraId="0F4571D2" w14:textId="77777777" w:rsidR="00503A41" w:rsidRPr="00C9551E" w:rsidRDefault="00503A41" w:rsidP="00B335D9">
      <w:pPr>
        <w:spacing w:line="240" w:lineRule="auto"/>
        <w:jc w:val="both"/>
        <w:rPr>
          <w:rFonts w:ascii="Arial" w:hAnsi="Arial" w:cs="Arial"/>
          <w:b/>
          <w:lang w:val="pt-PT"/>
        </w:rPr>
      </w:pPr>
      <w:r w:rsidRPr="00C9551E">
        <w:rPr>
          <w:lang w:val="pt-PT"/>
        </w:rPr>
        <w:br w:type="page"/>
      </w:r>
      <w:r w:rsidRPr="00C9551E">
        <w:rPr>
          <w:rFonts w:ascii="Arial" w:hAnsi="Arial"/>
          <w:b/>
          <w:lang w:val="pt-PT"/>
        </w:rPr>
        <w:lastRenderedPageBreak/>
        <w:t>2.3.2 Materias activas de fungicidas para la producción integrada de uva por vinificación con indicación del código de resistencia FRAC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1C05CC4C" w14:textId="77777777" w:rsidTr="001D205D">
        <w:trPr>
          <w:trHeight w:val="393"/>
          <w:tblHeader/>
        </w:trPr>
        <w:tc>
          <w:tcPr>
            <w:tcW w:w="5000" w:type="pct"/>
            <w:gridSpan w:val="2"/>
            <w:shd w:val="solid" w:color="C0C0C0" w:fill="auto"/>
            <w:vAlign w:val="center"/>
          </w:tcPr>
          <w:p w14:paraId="762C4952" w14:textId="77777777" w:rsidR="00503A41" w:rsidRPr="008A2C9B" w:rsidRDefault="00503A41" w:rsidP="00CC578E">
            <w:pPr>
              <w:autoSpaceDE w:val="0"/>
              <w:autoSpaceDN w:val="0"/>
              <w:adjustRightInd w:val="0"/>
              <w:spacing w:after="0" w:line="240" w:lineRule="auto"/>
              <w:jc w:val="center"/>
              <w:rPr>
                <w:rFonts w:ascii="Arial" w:hAnsi="Arial" w:cs="Arial"/>
                <w:b/>
                <w:bCs/>
              </w:rPr>
            </w:pPr>
            <w:r w:rsidRPr="008A2C9B">
              <w:rPr>
                <w:rFonts w:ascii="Arial" w:hAnsi="Arial"/>
                <w:b/>
              </w:rPr>
              <w:t>TIPO DE FUNGICIDAS</w:t>
            </w:r>
          </w:p>
        </w:tc>
      </w:tr>
      <w:tr w:rsidR="00503A41" w:rsidRPr="00C9551E" w14:paraId="66E5D926" w14:textId="77777777" w:rsidTr="001D205D">
        <w:trPr>
          <w:trHeight w:val="270"/>
          <w:tblHeader/>
        </w:trPr>
        <w:tc>
          <w:tcPr>
            <w:tcW w:w="2500" w:type="pct"/>
            <w:vMerge w:val="restart"/>
            <w:shd w:val="solid" w:color="C0C0C0" w:fill="auto"/>
            <w:vAlign w:val="center"/>
          </w:tcPr>
          <w:p w14:paraId="257B3CAE" w14:textId="77777777" w:rsidR="00503A41" w:rsidRPr="008A2C9B" w:rsidRDefault="00503A41" w:rsidP="00CC578E">
            <w:pPr>
              <w:autoSpaceDE w:val="0"/>
              <w:autoSpaceDN w:val="0"/>
              <w:adjustRightInd w:val="0"/>
              <w:spacing w:after="0" w:line="240" w:lineRule="auto"/>
              <w:rPr>
                <w:rFonts w:ascii="Arial" w:hAnsi="Arial" w:cs="Arial"/>
                <w:b/>
                <w:bCs/>
              </w:rPr>
            </w:pPr>
            <w:r w:rsidRPr="008A2C9B">
              <w:rPr>
                <w:rFonts w:ascii="Arial" w:hAnsi="Arial"/>
                <w:b/>
              </w:rPr>
              <w:t xml:space="preserve">Materia activa </w:t>
            </w:r>
          </w:p>
        </w:tc>
        <w:tc>
          <w:tcPr>
            <w:tcW w:w="2500" w:type="pct"/>
            <w:shd w:val="solid" w:color="C0C0C0" w:fill="auto"/>
          </w:tcPr>
          <w:p w14:paraId="03D3941D" w14:textId="77777777" w:rsidR="00503A41" w:rsidRPr="00C9551E" w:rsidRDefault="00503A41" w:rsidP="00CC578E">
            <w:pPr>
              <w:autoSpaceDE w:val="0"/>
              <w:autoSpaceDN w:val="0"/>
              <w:adjustRightInd w:val="0"/>
              <w:spacing w:after="0" w:line="240" w:lineRule="auto"/>
              <w:jc w:val="center"/>
              <w:rPr>
                <w:rFonts w:ascii="Arial" w:hAnsi="Arial" w:cs="Arial"/>
                <w:b/>
                <w:bCs/>
                <w:lang w:val="pt-PT"/>
              </w:rPr>
            </w:pPr>
            <w:r w:rsidRPr="00C9551E">
              <w:rPr>
                <w:rFonts w:ascii="Arial" w:hAnsi="Arial"/>
                <w:b/>
                <w:lang w:val="pt-PT"/>
              </w:rPr>
              <w:t>Indicación del código de resistencia</w:t>
            </w:r>
          </w:p>
        </w:tc>
      </w:tr>
      <w:tr w:rsidR="00503A41" w:rsidRPr="008A2C9B" w14:paraId="0C03DC66" w14:textId="77777777" w:rsidTr="001D205D">
        <w:trPr>
          <w:trHeight w:val="270"/>
          <w:tblHeader/>
        </w:trPr>
        <w:tc>
          <w:tcPr>
            <w:tcW w:w="2500" w:type="pct"/>
            <w:vMerge/>
            <w:shd w:val="solid" w:color="C0C0C0" w:fill="auto"/>
          </w:tcPr>
          <w:p w14:paraId="1AC884FD" w14:textId="77777777" w:rsidR="00503A41" w:rsidRPr="00C9551E" w:rsidRDefault="00503A41" w:rsidP="00CC578E">
            <w:pPr>
              <w:autoSpaceDE w:val="0"/>
              <w:autoSpaceDN w:val="0"/>
              <w:adjustRightInd w:val="0"/>
              <w:spacing w:after="0" w:line="240" w:lineRule="auto"/>
              <w:jc w:val="center"/>
              <w:rPr>
                <w:rFonts w:ascii="Arial" w:hAnsi="Arial" w:cs="Arial"/>
                <w:b/>
                <w:bCs/>
                <w:lang w:val="pt-PT"/>
              </w:rPr>
            </w:pPr>
          </w:p>
        </w:tc>
        <w:tc>
          <w:tcPr>
            <w:tcW w:w="2500" w:type="pct"/>
            <w:shd w:val="solid" w:color="C0C0C0" w:fill="auto"/>
          </w:tcPr>
          <w:p w14:paraId="19A28CE5" w14:textId="77777777" w:rsidR="00503A41" w:rsidRPr="008A2C9B" w:rsidRDefault="00503A41" w:rsidP="00CC578E">
            <w:pPr>
              <w:autoSpaceDE w:val="0"/>
              <w:autoSpaceDN w:val="0"/>
              <w:adjustRightInd w:val="0"/>
              <w:spacing w:after="0" w:line="240" w:lineRule="auto"/>
              <w:jc w:val="center"/>
              <w:rPr>
                <w:rFonts w:ascii="Arial" w:hAnsi="Arial" w:cs="Arial"/>
                <w:b/>
                <w:bCs/>
              </w:rPr>
            </w:pPr>
            <w:r w:rsidRPr="008A2C9B">
              <w:rPr>
                <w:rFonts w:ascii="Arial" w:hAnsi="Arial"/>
                <w:b/>
              </w:rPr>
              <w:t>FRAC (*)</w:t>
            </w:r>
          </w:p>
        </w:tc>
      </w:tr>
      <w:tr w:rsidR="00503A41" w:rsidRPr="008A2C9B" w14:paraId="0EB95B63" w14:textId="77777777" w:rsidTr="0009331F">
        <w:trPr>
          <w:trHeight w:val="270"/>
        </w:trPr>
        <w:tc>
          <w:tcPr>
            <w:tcW w:w="2500" w:type="pct"/>
            <w:shd w:val="solid" w:color="FFFFFF" w:fill="auto"/>
          </w:tcPr>
          <w:p w14:paraId="0B2AF92B"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Ametroctatín + Metiram</w:t>
            </w:r>
          </w:p>
        </w:tc>
        <w:tc>
          <w:tcPr>
            <w:tcW w:w="2500" w:type="pct"/>
            <w:shd w:val="solid" w:color="FFFFFF" w:fill="auto"/>
          </w:tcPr>
          <w:p w14:paraId="0AA59E5F"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45+M3</w:t>
            </w:r>
          </w:p>
        </w:tc>
      </w:tr>
      <w:tr w:rsidR="00503A41" w:rsidRPr="008A2C9B" w14:paraId="13F72038" w14:textId="77777777" w:rsidTr="0009331F">
        <w:trPr>
          <w:trHeight w:val="270"/>
        </w:trPr>
        <w:tc>
          <w:tcPr>
            <w:tcW w:w="2500" w:type="pct"/>
            <w:shd w:val="solid" w:color="FFFFFF" w:fill="auto"/>
          </w:tcPr>
          <w:p w14:paraId="77F39344"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Amisulbrom</w:t>
            </w:r>
          </w:p>
        </w:tc>
        <w:tc>
          <w:tcPr>
            <w:tcW w:w="2500" w:type="pct"/>
            <w:shd w:val="solid" w:color="FFFFFF" w:fill="auto"/>
          </w:tcPr>
          <w:p w14:paraId="5665A1A5"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21</w:t>
            </w:r>
          </w:p>
        </w:tc>
      </w:tr>
      <w:tr w:rsidR="00503A41" w:rsidRPr="008A2C9B" w14:paraId="1B5D5947" w14:textId="77777777" w:rsidTr="0009331F">
        <w:trPr>
          <w:trHeight w:val="270"/>
        </w:trPr>
        <w:tc>
          <w:tcPr>
            <w:tcW w:w="2500" w:type="pct"/>
            <w:shd w:val="solid" w:color="FFFFFF" w:fill="auto"/>
          </w:tcPr>
          <w:p w14:paraId="0A9BBFB1"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Azoxistrobín</w:t>
            </w:r>
          </w:p>
        </w:tc>
        <w:tc>
          <w:tcPr>
            <w:tcW w:w="2500" w:type="pct"/>
            <w:shd w:val="solid" w:color="FFFFFF" w:fill="auto"/>
          </w:tcPr>
          <w:p w14:paraId="14159762"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C3</w:t>
            </w:r>
          </w:p>
        </w:tc>
      </w:tr>
      <w:tr w:rsidR="00503A41" w:rsidRPr="008A2C9B" w14:paraId="7F30CB97" w14:textId="77777777" w:rsidTr="0009331F">
        <w:trPr>
          <w:trHeight w:val="270"/>
        </w:trPr>
        <w:tc>
          <w:tcPr>
            <w:tcW w:w="2500" w:type="pct"/>
            <w:shd w:val="solid" w:color="FFFFFF" w:fill="auto"/>
          </w:tcPr>
          <w:p w14:paraId="6736C7FD"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Benalaxil + Cimoxanilo + Folpet</w:t>
            </w:r>
          </w:p>
        </w:tc>
        <w:tc>
          <w:tcPr>
            <w:tcW w:w="2500" w:type="pct"/>
            <w:shd w:val="solid" w:color="FFFFFF" w:fill="auto"/>
          </w:tcPr>
          <w:p w14:paraId="3BA334E3"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4+27+M4</w:t>
            </w:r>
          </w:p>
        </w:tc>
      </w:tr>
      <w:tr w:rsidR="00503A41" w:rsidRPr="008A2C9B" w14:paraId="51349002" w14:textId="77777777" w:rsidTr="0009331F">
        <w:trPr>
          <w:trHeight w:val="270"/>
        </w:trPr>
        <w:tc>
          <w:tcPr>
            <w:tcW w:w="2500" w:type="pct"/>
            <w:shd w:val="solid" w:color="FFFFFF" w:fill="auto"/>
          </w:tcPr>
          <w:p w14:paraId="0DFF6BFA"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Benalaxil + Cimoxanilo + Mancozeb</w:t>
            </w:r>
          </w:p>
        </w:tc>
        <w:tc>
          <w:tcPr>
            <w:tcW w:w="2500" w:type="pct"/>
            <w:shd w:val="solid" w:color="FFFFFF" w:fill="auto"/>
          </w:tcPr>
          <w:p w14:paraId="1ADDFCB6"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4+27+M3</w:t>
            </w:r>
          </w:p>
        </w:tc>
      </w:tr>
      <w:tr w:rsidR="00503A41" w:rsidRPr="008A2C9B" w14:paraId="7B4A23C0" w14:textId="77777777" w:rsidTr="0009331F">
        <w:trPr>
          <w:trHeight w:val="270"/>
        </w:trPr>
        <w:tc>
          <w:tcPr>
            <w:tcW w:w="2500" w:type="pct"/>
            <w:shd w:val="solid" w:color="FFFFFF" w:fill="auto"/>
          </w:tcPr>
          <w:p w14:paraId="688577EA"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Benalaxil + Mancozeb</w:t>
            </w:r>
          </w:p>
        </w:tc>
        <w:tc>
          <w:tcPr>
            <w:tcW w:w="2500" w:type="pct"/>
            <w:shd w:val="solid" w:color="FFFFFF" w:fill="auto"/>
          </w:tcPr>
          <w:p w14:paraId="63562805"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4+M3</w:t>
            </w:r>
          </w:p>
        </w:tc>
      </w:tr>
      <w:tr w:rsidR="00503A41" w:rsidRPr="008A2C9B" w14:paraId="22C1A94D" w14:textId="77777777" w:rsidTr="0009331F">
        <w:trPr>
          <w:trHeight w:val="270"/>
        </w:trPr>
        <w:tc>
          <w:tcPr>
            <w:tcW w:w="2500" w:type="pct"/>
            <w:shd w:val="solid" w:color="FFFFFF" w:fill="auto"/>
          </w:tcPr>
          <w:p w14:paraId="664A7814"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Benalaxil + Oxicloruro de cobre</w:t>
            </w:r>
          </w:p>
        </w:tc>
        <w:tc>
          <w:tcPr>
            <w:tcW w:w="2500" w:type="pct"/>
            <w:shd w:val="solid" w:color="FFFFFF" w:fill="auto"/>
          </w:tcPr>
          <w:p w14:paraId="51ED96DE"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4+M1</w:t>
            </w:r>
          </w:p>
        </w:tc>
      </w:tr>
      <w:tr w:rsidR="00503A41" w:rsidRPr="008A2C9B" w14:paraId="513784B7" w14:textId="77777777" w:rsidTr="0009331F">
        <w:trPr>
          <w:trHeight w:val="270"/>
        </w:trPr>
        <w:tc>
          <w:tcPr>
            <w:tcW w:w="2500" w:type="pct"/>
            <w:shd w:val="solid" w:color="FFFFFF" w:fill="auto"/>
          </w:tcPr>
          <w:p w14:paraId="7A88C2F7"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Benalaxil-M + Folpet</w:t>
            </w:r>
          </w:p>
        </w:tc>
        <w:tc>
          <w:tcPr>
            <w:tcW w:w="2500" w:type="pct"/>
            <w:shd w:val="solid" w:color="FFFFFF" w:fill="auto"/>
          </w:tcPr>
          <w:p w14:paraId="6BAC6F52"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4+M4</w:t>
            </w:r>
          </w:p>
        </w:tc>
      </w:tr>
      <w:tr w:rsidR="00503A41" w:rsidRPr="008A2C9B" w14:paraId="6DF4A4C1" w14:textId="77777777" w:rsidTr="0009331F">
        <w:trPr>
          <w:trHeight w:val="270"/>
        </w:trPr>
        <w:tc>
          <w:tcPr>
            <w:tcW w:w="2500" w:type="pct"/>
            <w:shd w:val="solid" w:color="FFFFFF" w:fill="auto"/>
          </w:tcPr>
          <w:p w14:paraId="59EB37EC"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Benalaxil-M + Mancozeb</w:t>
            </w:r>
          </w:p>
        </w:tc>
        <w:tc>
          <w:tcPr>
            <w:tcW w:w="2500" w:type="pct"/>
            <w:shd w:val="solid" w:color="FFFFFF" w:fill="auto"/>
          </w:tcPr>
          <w:p w14:paraId="2FCD319A"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4+M3</w:t>
            </w:r>
          </w:p>
        </w:tc>
      </w:tr>
      <w:tr w:rsidR="00503A41" w:rsidRPr="008A2C9B" w14:paraId="43E8CDEA" w14:textId="77777777" w:rsidTr="0009331F">
        <w:trPr>
          <w:trHeight w:val="270"/>
        </w:trPr>
        <w:tc>
          <w:tcPr>
            <w:tcW w:w="2500" w:type="pct"/>
            <w:shd w:val="solid" w:color="FFFFFF" w:fill="auto"/>
          </w:tcPr>
          <w:p w14:paraId="5D6168B6"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Bentiavalicarb isopropil + Mancozeb</w:t>
            </w:r>
          </w:p>
        </w:tc>
        <w:tc>
          <w:tcPr>
            <w:tcW w:w="2500" w:type="pct"/>
            <w:shd w:val="solid" w:color="FFFFFF" w:fill="auto"/>
          </w:tcPr>
          <w:p w14:paraId="7CFAFDD5"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40+M3</w:t>
            </w:r>
          </w:p>
        </w:tc>
      </w:tr>
      <w:tr w:rsidR="00503A41" w:rsidRPr="008A2C9B" w14:paraId="79A1BC3E" w14:textId="77777777" w:rsidTr="0009331F">
        <w:trPr>
          <w:trHeight w:val="270"/>
        </w:trPr>
        <w:tc>
          <w:tcPr>
            <w:tcW w:w="2500" w:type="pct"/>
            <w:shd w:val="solid" w:color="FFFFFF" w:fill="auto"/>
          </w:tcPr>
          <w:p w14:paraId="55305576"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Boscalid</w:t>
            </w:r>
          </w:p>
        </w:tc>
        <w:tc>
          <w:tcPr>
            <w:tcW w:w="2500" w:type="pct"/>
            <w:shd w:val="solid" w:color="FFFFFF" w:fill="auto"/>
          </w:tcPr>
          <w:p w14:paraId="3A4B6656"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7</w:t>
            </w:r>
          </w:p>
        </w:tc>
      </w:tr>
      <w:tr w:rsidR="00503A41" w:rsidRPr="008A2C9B" w14:paraId="6E4792DC" w14:textId="77777777" w:rsidTr="0009331F">
        <w:trPr>
          <w:trHeight w:val="270"/>
        </w:trPr>
        <w:tc>
          <w:tcPr>
            <w:tcW w:w="2500" w:type="pct"/>
            <w:shd w:val="solid" w:color="FFFFFF" w:fill="auto"/>
          </w:tcPr>
          <w:p w14:paraId="4CBF8FE8"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Bupirimat</w:t>
            </w:r>
          </w:p>
        </w:tc>
        <w:tc>
          <w:tcPr>
            <w:tcW w:w="2500" w:type="pct"/>
            <w:shd w:val="solid" w:color="FFFFFF" w:fill="auto"/>
          </w:tcPr>
          <w:p w14:paraId="6C009B02"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8</w:t>
            </w:r>
          </w:p>
        </w:tc>
      </w:tr>
      <w:tr w:rsidR="00503A41" w:rsidRPr="008A2C9B" w14:paraId="6A0D025D" w14:textId="77777777" w:rsidTr="0009331F">
        <w:trPr>
          <w:trHeight w:val="270"/>
        </w:trPr>
        <w:tc>
          <w:tcPr>
            <w:tcW w:w="2500" w:type="pct"/>
            <w:shd w:val="solid" w:color="FFFFFF" w:fill="auto"/>
          </w:tcPr>
          <w:p w14:paraId="4AD9FAEE"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Carbonato de hidrógeno de potasio</w:t>
            </w:r>
          </w:p>
        </w:tc>
        <w:tc>
          <w:tcPr>
            <w:tcW w:w="2500" w:type="pct"/>
            <w:shd w:val="solid" w:color="FFFFFF" w:fill="auto"/>
          </w:tcPr>
          <w:p w14:paraId="277C63CA"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w:t>
            </w:r>
          </w:p>
        </w:tc>
      </w:tr>
      <w:tr w:rsidR="00503A41" w:rsidRPr="008A2C9B" w14:paraId="34C72CFB" w14:textId="77777777" w:rsidTr="0009331F">
        <w:trPr>
          <w:trHeight w:val="270"/>
        </w:trPr>
        <w:tc>
          <w:tcPr>
            <w:tcW w:w="2500" w:type="pct"/>
            <w:shd w:val="solid" w:color="FFFFFF" w:fill="auto"/>
          </w:tcPr>
          <w:p w14:paraId="10209CA7"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Ciazofamida</w:t>
            </w:r>
          </w:p>
        </w:tc>
        <w:tc>
          <w:tcPr>
            <w:tcW w:w="2500" w:type="pct"/>
            <w:shd w:val="solid" w:color="FFFFFF" w:fill="auto"/>
          </w:tcPr>
          <w:p w14:paraId="4E26779A"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21</w:t>
            </w:r>
          </w:p>
        </w:tc>
      </w:tr>
      <w:tr w:rsidR="00503A41" w:rsidRPr="008A2C9B" w14:paraId="384A9AE2" w14:textId="77777777" w:rsidTr="0009331F">
        <w:trPr>
          <w:trHeight w:val="270"/>
        </w:trPr>
        <w:tc>
          <w:tcPr>
            <w:tcW w:w="2500" w:type="pct"/>
            <w:shd w:val="solid" w:color="FFFFFF" w:fill="auto"/>
          </w:tcPr>
          <w:p w14:paraId="58157173"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Ciflufenamida</w:t>
            </w:r>
          </w:p>
        </w:tc>
        <w:tc>
          <w:tcPr>
            <w:tcW w:w="2500" w:type="pct"/>
            <w:shd w:val="solid" w:color="FFFFFF" w:fill="auto"/>
          </w:tcPr>
          <w:p w14:paraId="49AE2191"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C4</w:t>
            </w:r>
          </w:p>
        </w:tc>
      </w:tr>
      <w:tr w:rsidR="00503A41" w:rsidRPr="008A2C9B" w14:paraId="6D605C86" w14:textId="77777777" w:rsidTr="0009331F">
        <w:trPr>
          <w:trHeight w:val="270"/>
        </w:trPr>
        <w:tc>
          <w:tcPr>
            <w:tcW w:w="2500" w:type="pct"/>
            <w:shd w:val="solid" w:color="FFFFFF" w:fill="auto"/>
          </w:tcPr>
          <w:p w14:paraId="21249676"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Ciflufenamida + Difenoconazol</w:t>
            </w:r>
          </w:p>
        </w:tc>
        <w:tc>
          <w:tcPr>
            <w:tcW w:w="2500" w:type="pct"/>
            <w:shd w:val="solid" w:color="FFFFFF" w:fill="auto"/>
          </w:tcPr>
          <w:p w14:paraId="13ACF5DA"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C4+3</w:t>
            </w:r>
          </w:p>
        </w:tc>
      </w:tr>
      <w:tr w:rsidR="00503A41" w:rsidRPr="008A2C9B" w14:paraId="240C5172" w14:textId="77777777" w:rsidTr="0009331F">
        <w:trPr>
          <w:trHeight w:val="270"/>
        </w:trPr>
        <w:tc>
          <w:tcPr>
            <w:tcW w:w="2500" w:type="pct"/>
            <w:shd w:val="solid" w:color="FFFFFF" w:fill="auto"/>
          </w:tcPr>
          <w:p w14:paraId="24CA6097"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Cimoxanilo</w:t>
            </w:r>
          </w:p>
        </w:tc>
        <w:tc>
          <w:tcPr>
            <w:tcW w:w="2500" w:type="pct"/>
            <w:shd w:val="solid" w:color="FFFFFF" w:fill="auto"/>
          </w:tcPr>
          <w:p w14:paraId="02E84784"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w:t>
            </w:r>
          </w:p>
        </w:tc>
      </w:tr>
      <w:tr w:rsidR="00503A41" w:rsidRPr="008A2C9B" w14:paraId="3E5F11DA" w14:textId="77777777" w:rsidTr="0009331F">
        <w:trPr>
          <w:trHeight w:val="270"/>
        </w:trPr>
        <w:tc>
          <w:tcPr>
            <w:tcW w:w="2500" w:type="pct"/>
            <w:shd w:val="solid" w:color="FFFFFF" w:fill="auto"/>
          </w:tcPr>
          <w:p w14:paraId="079D48A1"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Cimoxanilo + Fosetil-al+ Mancozeb</w:t>
            </w:r>
          </w:p>
        </w:tc>
        <w:tc>
          <w:tcPr>
            <w:tcW w:w="2500" w:type="pct"/>
            <w:shd w:val="solid" w:color="FFFFFF" w:fill="auto"/>
          </w:tcPr>
          <w:p w14:paraId="37F7F42C"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27+33+M3</w:t>
            </w:r>
          </w:p>
        </w:tc>
      </w:tr>
      <w:tr w:rsidR="00503A41" w:rsidRPr="008A2C9B" w14:paraId="0931E5FA" w14:textId="77777777" w:rsidTr="0009331F">
        <w:trPr>
          <w:trHeight w:val="270"/>
        </w:trPr>
        <w:tc>
          <w:tcPr>
            <w:tcW w:w="2500" w:type="pct"/>
            <w:shd w:val="solid" w:color="FFFFFF" w:fill="auto"/>
          </w:tcPr>
          <w:p w14:paraId="603CB82D"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Cimoxanilo + Mancozeb</w:t>
            </w:r>
          </w:p>
        </w:tc>
        <w:tc>
          <w:tcPr>
            <w:tcW w:w="2500" w:type="pct"/>
            <w:shd w:val="solid" w:color="FFFFFF" w:fill="auto"/>
          </w:tcPr>
          <w:p w14:paraId="14728A57"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27+M3</w:t>
            </w:r>
          </w:p>
        </w:tc>
      </w:tr>
      <w:tr w:rsidR="00503A41" w:rsidRPr="008A2C9B" w14:paraId="042AD1AB" w14:textId="77777777" w:rsidTr="0009331F">
        <w:trPr>
          <w:trHeight w:val="270"/>
        </w:trPr>
        <w:tc>
          <w:tcPr>
            <w:tcW w:w="2500" w:type="pct"/>
            <w:shd w:val="solid" w:color="FFFFFF" w:fill="auto"/>
          </w:tcPr>
          <w:p w14:paraId="5A506E67"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Cimoxanilo + Mancozeb + Oxicloruro de cobre</w:t>
            </w:r>
          </w:p>
        </w:tc>
        <w:tc>
          <w:tcPr>
            <w:tcW w:w="2500" w:type="pct"/>
            <w:shd w:val="solid" w:color="FFFFFF" w:fill="auto"/>
          </w:tcPr>
          <w:p w14:paraId="5AA8434D"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27+M3+M1</w:t>
            </w:r>
          </w:p>
        </w:tc>
      </w:tr>
      <w:tr w:rsidR="00503A41" w:rsidRPr="008A2C9B" w14:paraId="7450EFA7" w14:textId="77777777" w:rsidTr="0009331F">
        <w:trPr>
          <w:trHeight w:val="270"/>
        </w:trPr>
        <w:tc>
          <w:tcPr>
            <w:tcW w:w="2500" w:type="pct"/>
            <w:shd w:val="solid" w:color="FFFFFF" w:fill="auto"/>
          </w:tcPr>
          <w:p w14:paraId="79BA47C9"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Cimoxanilo + Metiram</w:t>
            </w:r>
          </w:p>
        </w:tc>
        <w:tc>
          <w:tcPr>
            <w:tcW w:w="2500" w:type="pct"/>
            <w:shd w:val="solid" w:color="FFFFFF" w:fill="auto"/>
          </w:tcPr>
          <w:p w14:paraId="7A60F2D6"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27+M3</w:t>
            </w:r>
          </w:p>
        </w:tc>
      </w:tr>
      <w:tr w:rsidR="00503A41" w:rsidRPr="008A2C9B" w14:paraId="32731FD6" w14:textId="77777777" w:rsidTr="0009331F">
        <w:trPr>
          <w:trHeight w:val="270"/>
        </w:trPr>
        <w:tc>
          <w:tcPr>
            <w:tcW w:w="2500" w:type="pct"/>
            <w:shd w:val="solid" w:color="FFFFFF" w:fill="auto"/>
          </w:tcPr>
          <w:p w14:paraId="6006D9DE"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Cimoxanilo + Oxicloruro de cobre + Sulfato cuprocálcico</w:t>
            </w:r>
          </w:p>
        </w:tc>
        <w:tc>
          <w:tcPr>
            <w:tcW w:w="2500" w:type="pct"/>
            <w:shd w:val="solid" w:color="FFFFFF" w:fill="auto"/>
          </w:tcPr>
          <w:p w14:paraId="01E111C3"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27+M1+M1</w:t>
            </w:r>
          </w:p>
        </w:tc>
      </w:tr>
      <w:tr w:rsidR="00503A41" w:rsidRPr="008A2C9B" w14:paraId="0A58BC20" w14:textId="77777777" w:rsidTr="0009331F">
        <w:trPr>
          <w:trHeight w:val="270"/>
        </w:trPr>
        <w:tc>
          <w:tcPr>
            <w:tcW w:w="2500" w:type="pct"/>
            <w:shd w:val="solid" w:color="FFFFFF" w:fill="auto"/>
          </w:tcPr>
          <w:p w14:paraId="05991EDA"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Cimoxanilo + Sulfato cuprocálcico</w:t>
            </w:r>
          </w:p>
        </w:tc>
        <w:tc>
          <w:tcPr>
            <w:tcW w:w="2500" w:type="pct"/>
            <w:shd w:val="solid" w:color="FFFFFF" w:fill="auto"/>
          </w:tcPr>
          <w:p w14:paraId="5E414DF6"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27+M1</w:t>
            </w:r>
          </w:p>
        </w:tc>
      </w:tr>
      <w:tr w:rsidR="00503A41" w:rsidRPr="008A2C9B" w14:paraId="17A6E4E1" w14:textId="77777777" w:rsidTr="0009331F">
        <w:trPr>
          <w:trHeight w:val="270"/>
        </w:trPr>
        <w:tc>
          <w:tcPr>
            <w:tcW w:w="2500" w:type="pct"/>
            <w:shd w:val="solid" w:color="FFFFFF" w:fill="auto"/>
          </w:tcPr>
          <w:p w14:paraId="0935BE5E"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Cimoxanilo + Sulfato tribásico de cobre</w:t>
            </w:r>
          </w:p>
        </w:tc>
        <w:tc>
          <w:tcPr>
            <w:tcW w:w="2500" w:type="pct"/>
            <w:shd w:val="solid" w:color="FFFFFF" w:fill="auto"/>
          </w:tcPr>
          <w:p w14:paraId="6DD4CC1A"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27+M1</w:t>
            </w:r>
          </w:p>
        </w:tc>
      </w:tr>
      <w:tr w:rsidR="00503A41" w:rsidRPr="008A2C9B" w14:paraId="655A1005" w14:textId="77777777" w:rsidTr="0009331F">
        <w:trPr>
          <w:trHeight w:val="270"/>
        </w:trPr>
        <w:tc>
          <w:tcPr>
            <w:tcW w:w="2500" w:type="pct"/>
            <w:shd w:val="solid" w:color="FFFFFF" w:fill="auto"/>
          </w:tcPr>
          <w:p w14:paraId="78A740B6"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Cimoxanilo + Zoxamida</w:t>
            </w:r>
          </w:p>
        </w:tc>
        <w:tc>
          <w:tcPr>
            <w:tcW w:w="2500" w:type="pct"/>
            <w:shd w:val="solid" w:color="FFFFFF" w:fill="auto"/>
          </w:tcPr>
          <w:p w14:paraId="436A7011"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27+22</w:t>
            </w:r>
          </w:p>
        </w:tc>
      </w:tr>
      <w:tr w:rsidR="00503A41" w:rsidRPr="008A2C9B" w14:paraId="7F95B974" w14:textId="77777777" w:rsidTr="0009331F">
        <w:trPr>
          <w:trHeight w:val="270"/>
        </w:trPr>
        <w:tc>
          <w:tcPr>
            <w:tcW w:w="2500" w:type="pct"/>
            <w:shd w:val="solid" w:color="FFFFFF" w:fill="auto"/>
          </w:tcPr>
          <w:p w14:paraId="4B257378"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Ciproconazol</w:t>
            </w:r>
          </w:p>
        </w:tc>
        <w:tc>
          <w:tcPr>
            <w:tcW w:w="2500" w:type="pct"/>
            <w:shd w:val="solid" w:color="FFFFFF" w:fill="auto"/>
          </w:tcPr>
          <w:p w14:paraId="76CBB2C2"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w:t>
            </w:r>
          </w:p>
        </w:tc>
      </w:tr>
      <w:tr w:rsidR="00503A41" w:rsidRPr="008A2C9B" w14:paraId="6D1D4226" w14:textId="77777777" w:rsidTr="0009331F">
        <w:trPr>
          <w:trHeight w:val="270"/>
        </w:trPr>
        <w:tc>
          <w:tcPr>
            <w:tcW w:w="2500" w:type="pct"/>
            <w:shd w:val="solid" w:color="FFFFFF" w:fill="auto"/>
          </w:tcPr>
          <w:p w14:paraId="2DF89672"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Ciprodinil + Fludioxonil</w:t>
            </w:r>
          </w:p>
        </w:tc>
        <w:tc>
          <w:tcPr>
            <w:tcW w:w="2500" w:type="pct"/>
            <w:shd w:val="solid" w:color="FFFFFF" w:fill="auto"/>
          </w:tcPr>
          <w:p w14:paraId="34B05E45"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9+12</w:t>
            </w:r>
          </w:p>
        </w:tc>
      </w:tr>
      <w:tr w:rsidR="00503A41" w:rsidRPr="008A2C9B" w14:paraId="534D45D6" w14:textId="77777777" w:rsidTr="0009331F">
        <w:trPr>
          <w:trHeight w:val="270"/>
        </w:trPr>
        <w:tc>
          <w:tcPr>
            <w:tcW w:w="2500" w:type="pct"/>
            <w:shd w:val="solid" w:color="FFFFFF" w:fill="auto"/>
          </w:tcPr>
          <w:p w14:paraId="167F97C7"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Dietofencarb</w:t>
            </w:r>
          </w:p>
        </w:tc>
        <w:tc>
          <w:tcPr>
            <w:tcW w:w="2500" w:type="pct"/>
            <w:shd w:val="solid" w:color="FFFFFF" w:fill="auto"/>
          </w:tcPr>
          <w:p w14:paraId="37EE7D64"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B2</w:t>
            </w:r>
          </w:p>
        </w:tc>
      </w:tr>
      <w:tr w:rsidR="00503A41" w:rsidRPr="008A2C9B" w14:paraId="0A01F17D" w14:textId="77777777" w:rsidTr="0009331F">
        <w:trPr>
          <w:trHeight w:val="270"/>
        </w:trPr>
        <w:tc>
          <w:tcPr>
            <w:tcW w:w="2500" w:type="pct"/>
            <w:shd w:val="solid" w:color="FFFFFF" w:fill="auto"/>
          </w:tcPr>
          <w:p w14:paraId="567CFAC8"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Difenoconazol</w:t>
            </w:r>
          </w:p>
        </w:tc>
        <w:tc>
          <w:tcPr>
            <w:tcW w:w="2500" w:type="pct"/>
            <w:shd w:val="solid" w:color="FFFFFF" w:fill="auto"/>
          </w:tcPr>
          <w:p w14:paraId="13ADB4E8"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w:t>
            </w:r>
          </w:p>
        </w:tc>
      </w:tr>
      <w:tr w:rsidR="00503A41" w:rsidRPr="008A2C9B" w14:paraId="713EF130" w14:textId="77777777" w:rsidTr="0009331F">
        <w:trPr>
          <w:trHeight w:val="270"/>
        </w:trPr>
        <w:tc>
          <w:tcPr>
            <w:tcW w:w="2500" w:type="pct"/>
            <w:shd w:val="solid" w:color="FFFFFF" w:fill="auto"/>
          </w:tcPr>
          <w:p w14:paraId="079A0DA6"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Dimetomorf</w:t>
            </w:r>
          </w:p>
        </w:tc>
        <w:tc>
          <w:tcPr>
            <w:tcW w:w="2500" w:type="pct"/>
            <w:shd w:val="solid" w:color="FFFFFF" w:fill="auto"/>
          </w:tcPr>
          <w:p w14:paraId="3C0A467D"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40</w:t>
            </w:r>
          </w:p>
        </w:tc>
      </w:tr>
      <w:tr w:rsidR="00503A41" w:rsidRPr="008A2C9B" w14:paraId="59DDAADA" w14:textId="77777777" w:rsidTr="0009331F">
        <w:trPr>
          <w:trHeight w:val="270"/>
        </w:trPr>
        <w:tc>
          <w:tcPr>
            <w:tcW w:w="2500" w:type="pct"/>
            <w:shd w:val="solid" w:color="FFFFFF" w:fill="auto"/>
          </w:tcPr>
          <w:p w14:paraId="16B7BF18"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Dimetomorf + Ditianona</w:t>
            </w:r>
          </w:p>
        </w:tc>
        <w:tc>
          <w:tcPr>
            <w:tcW w:w="2500" w:type="pct"/>
            <w:shd w:val="solid" w:color="FFFFFF" w:fill="auto"/>
          </w:tcPr>
          <w:p w14:paraId="222AAA8D"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40+M9</w:t>
            </w:r>
          </w:p>
        </w:tc>
      </w:tr>
      <w:tr w:rsidR="00503A41" w:rsidRPr="008A2C9B" w14:paraId="45F64BA4" w14:textId="77777777" w:rsidTr="0009331F">
        <w:trPr>
          <w:trHeight w:val="270"/>
        </w:trPr>
        <w:tc>
          <w:tcPr>
            <w:tcW w:w="2500" w:type="pct"/>
            <w:shd w:val="solid" w:color="FFFFFF" w:fill="auto"/>
          </w:tcPr>
          <w:p w14:paraId="27F05FEA"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Dimetomorf + Mancozeb</w:t>
            </w:r>
          </w:p>
        </w:tc>
        <w:tc>
          <w:tcPr>
            <w:tcW w:w="2500" w:type="pct"/>
            <w:shd w:val="solid" w:color="FFFFFF" w:fill="auto"/>
          </w:tcPr>
          <w:p w14:paraId="4B9C4B01"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40+M3</w:t>
            </w:r>
          </w:p>
        </w:tc>
      </w:tr>
      <w:tr w:rsidR="00503A41" w:rsidRPr="008A2C9B" w14:paraId="40B51946" w14:textId="77777777" w:rsidTr="0009331F">
        <w:trPr>
          <w:trHeight w:val="270"/>
        </w:trPr>
        <w:tc>
          <w:tcPr>
            <w:tcW w:w="2500" w:type="pct"/>
            <w:shd w:val="solid" w:color="FFFFFF" w:fill="auto"/>
          </w:tcPr>
          <w:p w14:paraId="14C0AA19"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Dimetomorf + Piraclostrobín</w:t>
            </w:r>
          </w:p>
        </w:tc>
        <w:tc>
          <w:tcPr>
            <w:tcW w:w="2500" w:type="pct"/>
            <w:shd w:val="solid" w:color="FFFFFF" w:fill="auto"/>
          </w:tcPr>
          <w:p w14:paraId="3E4A3A8D"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40+11</w:t>
            </w:r>
          </w:p>
        </w:tc>
      </w:tr>
      <w:tr w:rsidR="00503A41" w:rsidRPr="008A2C9B" w14:paraId="29B20DF7" w14:textId="77777777" w:rsidTr="0009331F">
        <w:trPr>
          <w:trHeight w:val="270"/>
        </w:trPr>
        <w:tc>
          <w:tcPr>
            <w:tcW w:w="2500" w:type="pct"/>
            <w:shd w:val="solid" w:color="FFFFFF" w:fill="auto"/>
          </w:tcPr>
          <w:p w14:paraId="7E977B67"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Dimetomorf + Oxicloruro de cobre</w:t>
            </w:r>
          </w:p>
        </w:tc>
        <w:tc>
          <w:tcPr>
            <w:tcW w:w="2500" w:type="pct"/>
            <w:shd w:val="solid" w:color="FFFFFF" w:fill="auto"/>
          </w:tcPr>
          <w:p w14:paraId="14660A9E"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40+M1</w:t>
            </w:r>
          </w:p>
        </w:tc>
      </w:tr>
      <w:tr w:rsidR="00503A41" w:rsidRPr="008A2C9B" w14:paraId="7FA4A7FB" w14:textId="77777777" w:rsidTr="0009331F">
        <w:trPr>
          <w:trHeight w:val="270"/>
        </w:trPr>
        <w:tc>
          <w:tcPr>
            <w:tcW w:w="2500" w:type="pct"/>
            <w:shd w:val="solid" w:color="FFFFFF" w:fill="auto"/>
          </w:tcPr>
          <w:p w14:paraId="2ECE89E8"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Eugenol + Geraniol + Timol</w:t>
            </w:r>
          </w:p>
        </w:tc>
        <w:tc>
          <w:tcPr>
            <w:tcW w:w="2500" w:type="pct"/>
            <w:shd w:val="solid" w:color="FFFFFF" w:fill="auto"/>
          </w:tcPr>
          <w:p w14:paraId="448D6691"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w:t>
            </w:r>
          </w:p>
        </w:tc>
      </w:tr>
      <w:tr w:rsidR="00503A41" w:rsidRPr="008A2C9B" w14:paraId="06ED46EE" w14:textId="77777777" w:rsidTr="0009331F">
        <w:trPr>
          <w:trHeight w:val="270"/>
        </w:trPr>
        <w:tc>
          <w:tcPr>
            <w:tcW w:w="2500" w:type="pct"/>
            <w:shd w:val="solid" w:color="FFFFFF" w:fill="auto"/>
          </w:tcPr>
          <w:p w14:paraId="6ACD4A2F"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Famoxadona + Mancozeb</w:t>
            </w:r>
          </w:p>
        </w:tc>
        <w:tc>
          <w:tcPr>
            <w:tcW w:w="2500" w:type="pct"/>
            <w:shd w:val="solid" w:color="FFFFFF" w:fill="auto"/>
          </w:tcPr>
          <w:p w14:paraId="60A3CC9B"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C3+M3</w:t>
            </w:r>
          </w:p>
        </w:tc>
      </w:tr>
      <w:tr w:rsidR="00503A41" w:rsidRPr="00C9551E" w14:paraId="0093277A" w14:textId="77777777" w:rsidTr="0009331F">
        <w:trPr>
          <w:trHeight w:val="270"/>
        </w:trPr>
        <w:tc>
          <w:tcPr>
            <w:tcW w:w="5000" w:type="pct"/>
            <w:gridSpan w:val="2"/>
            <w:shd w:val="solid" w:color="FFFFFF" w:fill="auto"/>
          </w:tcPr>
          <w:p w14:paraId="57C6CC29"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Para evitar la aparición de resistencias alternar el uso de materias activas que presenten códigos de resistencia (FRAC) diferentes</w:t>
            </w:r>
          </w:p>
        </w:tc>
      </w:tr>
      <w:tr w:rsidR="00503A41" w:rsidRPr="00C9551E" w14:paraId="3D17A7E6" w14:textId="77777777" w:rsidTr="0009331F">
        <w:trPr>
          <w:trHeight w:val="270"/>
        </w:trPr>
        <w:tc>
          <w:tcPr>
            <w:tcW w:w="5000" w:type="pct"/>
            <w:gridSpan w:val="2"/>
            <w:shd w:val="solid" w:color="FFFFFF" w:fill="auto"/>
          </w:tcPr>
          <w:p w14:paraId="285E19FC"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 Fuente: Comité de Acción de Resistencia en Fungicidas</w:t>
            </w:r>
          </w:p>
        </w:tc>
      </w:tr>
    </w:tbl>
    <w:p w14:paraId="4F90EF3E" w14:textId="77777777" w:rsidR="00C52A23" w:rsidRPr="00C9551E" w:rsidRDefault="00C52A23" w:rsidP="00B335D9">
      <w:pPr>
        <w:spacing w:line="240" w:lineRule="auto"/>
        <w:jc w:val="both"/>
        <w:rPr>
          <w:rFonts w:ascii="Arial" w:hAnsi="Arial" w:cs="Arial"/>
          <w:lang w:val="pt-PT"/>
        </w:rPr>
      </w:pPr>
    </w:p>
    <w:p w14:paraId="06370707" w14:textId="77777777" w:rsidR="00503A41" w:rsidRPr="00C9551E" w:rsidRDefault="00503A41" w:rsidP="00B335D9">
      <w:pPr>
        <w:spacing w:line="240" w:lineRule="auto"/>
        <w:jc w:val="both"/>
        <w:rPr>
          <w:rFonts w:ascii="Arial" w:hAnsi="Arial" w:cs="Arial"/>
          <w:b/>
          <w:lang w:val="pt-PT"/>
        </w:rPr>
      </w:pPr>
      <w:r w:rsidRPr="00C9551E">
        <w:rPr>
          <w:lang w:val="pt-PT"/>
        </w:rPr>
        <w:br w:type="page"/>
      </w:r>
      <w:r w:rsidRPr="00C9551E">
        <w:rPr>
          <w:rFonts w:ascii="Arial" w:hAnsi="Arial"/>
          <w:b/>
          <w:lang w:val="pt-PT"/>
        </w:rPr>
        <w:lastRenderedPageBreak/>
        <w:t>2.3.2 (Continuación) Materias activas de fungicidas para la producción integrada de uva por vinificación con indicación del código de resistencia FRAC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557532CB" w14:textId="77777777" w:rsidTr="0009331F">
        <w:trPr>
          <w:trHeight w:val="270"/>
        </w:trPr>
        <w:tc>
          <w:tcPr>
            <w:tcW w:w="2500" w:type="pct"/>
            <w:shd w:val="solid" w:color="FFFFFF" w:fill="auto"/>
          </w:tcPr>
          <w:p w14:paraId="0815416E" w14:textId="77777777" w:rsidR="00503A41" w:rsidRPr="008A2C9B" w:rsidRDefault="00503A41" w:rsidP="00CC578E">
            <w:pPr>
              <w:pStyle w:val="NoSpacing"/>
              <w:rPr>
                <w:rFonts w:ascii="Arial" w:hAnsi="Arial" w:cs="Arial"/>
              </w:rPr>
            </w:pPr>
            <w:r w:rsidRPr="008A2C9B">
              <w:rPr>
                <w:rFonts w:ascii="Arial" w:hAnsi="Arial"/>
              </w:rPr>
              <w:t>Fenbuconazol</w:t>
            </w:r>
          </w:p>
        </w:tc>
        <w:tc>
          <w:tcPr>
            <w:tcW w:w="2500" w:type="pct"/>
            <w:shd w:val="solid" w:color="FFFFFF" w:fill="auto"/>
          </w:tcPr>
          <w:p w14:paraId="327BE10B" w14:textId="77777777" w:rsidR="00503A41" w:rsidRPr="008A2C9B" w:rsidRDefault="00503A41" w:rsidP="00CC578E">
            <w:pPr>
              <w:pStyle w:val="NoSpacing"/>
              <w:jc w:val="center"/>
              <w:rPr>
                <w:rFonts w:ascii="Arial" w:hAnsi="Arial" w:cs="Arial"/>
              </w:rPr>
            </w:pPr>
            <w:r w:rsidRPr="008A2C9B">
              <w:rPr>
                <w:rFonts w:ascii="Arial" w:hAnsi="Arial"/>
              </w:rPr>
              <w:t>G1</w:t>
            </w:r>
          </w:p>
        </w:tc>
      </w:tr>
      <w:tr w:rsidR="00503A41" w:rsidRPr="008A2C9B" w14:paraId="0B6EA09D" w14:textId="77777777" w:rsidTr="0009331F">
        <w:trPr>
          <w:trHeight w:val="270"/>
        </w:trPr>
        <w:tc>
          <w:tcPr>
            <w:tcW w:w="2500" w:type="pct"/>
            <w:shd w:val="solid" w:color="FFFFFF" w:fill="auto"/>
          </w:tcPr>
          <w:p w14:paraId="0C2A80BF" w14:textId="77777777" w:rsidR="00503A41" w:rsidRPr="008A2C9B" w:rsidRDefault="00503A41" w:rsidP="00CC578E">
            <w:pPr>
              <w:pStyle w:val="NoSpacing"/>
              <w:rPr>
                <w:rFonts w:ascii="Arial" w:hAnsi="Arial" w:cs="Arial"/>
              </w:rPr>
            </w:pPr>
            <w:r w:rsidRPr="008A2C9B">
              <w:rPr>
                <w:rFonts w:ascii="Arial" w:hAnsi="Arial"/>
              </w:rPr>
              <w:t>Fenhexamida</w:t>
            </w:r>
          </w:p>
        </w:tc>
        <w:tc>
          <w:tcPr>
            <w:tcW w:w="2500" w:type="pct"/>
            <w:shd w:val="solid" w:color="FFFFFF" w:fill="auto"/>
          </w:tcPr>
          <w:p w14:paraId="5599E18C" w14:textId="77777777" w:rsidR="00503A41" w:rsidRPr="008A2C9B" w:rsidRDefault="00503A41" w:rsidP="00CC578E">
            <w:pPr>
              <w:pStyle w:val="NoSpacing"/>
              <w:jc w:val="center"/>
              <w:rPr>
                <w:rFonts w:ascii="Arial" w:hAnsi="Arial" w:cs="Arial"/>
              </w:rPr>
            </w:pPr>
            <w:r w:rsidRPr="008A2C9B">
              <w:rPr>
                <w:rFonts w:ascii="Arial" w:hAnsi="Arial"/>
              </w:rPr>
              <w:t>17</w:t>
            </w:r>
          </w:p>
        </w:tc>
      </w:tr>
      <w:tr w:rsidR="00503A41" w:rsidRPr="008A2C9B" w14:paraId="7C054472" w14:textId="77777777" w:rsidTr="0009331F">
        <w:trPr>
          <w:trHeight w:val="270"/>
        </w:trPr>
        <w:tc>
          <w:tcPr>
            <w:tcW w:w="2500" w:type="pct"/>
            <w:shd w:val="solid" w:color="FFFFFF" w:fill="auto"/>
          </w:tcPr>
          <w:p w14:paraId="2E1457F7" w14:textId="77777777" w:rsidR="00503A41" w:rsidRPr="008A2C9B" w:rsidRDefault="00503A41" w:rsidP="00CC578E">
            <w:pPr>
              <w:pStyle w:val="NoSpacing"/>
              <w:rPr>
                <w:rFonts w:ascii="Arial" w:hAnsi="Arial" w:cs="Arial"/>
              </w:rPr>
            </w:pPr>
            <w:r w:rsidRPr="008A2C9B">
              <w:rPr>
                <w:rFonts w:ascii="Arial" w:hAnsi="Arial"/>
              </w:rPr>
              <w:t>Fluopicolida + Fosetil-al</w:t>
            </w:r>
          </w:p>
        </w:tc>
        <w:tc>
          <w:tcPr>
            <w:tcW w:w="2500" w:type="pct"/>
            <w:shd w:val="solid" w:color="FFFFFF" w:fill="auto"/>
          </w:tcPr>
          <w:p w14:paraId="5D7F69A8" w14:textId="77777777" w:rsidR="00503A41" w:rsidRPr="008A2C9B" w:rsidRDefault="00503A41" w:rsidP="00CC578E">
            <w:pPr>
              <w:pStyle w:val="NoSpacing"/>
              <w:jc w:val="center"/>
              <w:rPr>
                <w:rFonts w:ascii="Arial" w:hAnsi="Arial" w:cs="Arial"/>
              </w:rPr>
            </w:pPr>
            <w:r w:rsidRPr="008A2C9B">
              <w:rPr>
                <w:rFonts w:ascii="Arial" w:hAnsi="Arial"/>
              </w:rPr>
              <w:t>B5+33</w:t>
            </w:r>
          </w:p>
        </w:tc>
      </w:tr>
      <w:tr w:rsidR="00503A41" w:rsidRPr="008A2C9B" w14:paraId="2326D148" w14:textId="77777777" w:rsidTr="0009331F">
        <w:trPr>
          <w:trHeight w:val="270"/>
        </w:trPr>
        <w:tc>
          <w:tcPr>
            <w:tcW w:w="2500" w:type="pct"/>
            <w:shd w:val="solid" w:color="FFFFFF" w:fill="auto"/>
          </w:tcPr>
          <w:p w14:paraId="711FB143" w14:textId="77777777" w:rsidR="00503A41" w:rsidRPr="008A2C9B" w:rsidRDefault="00503A41" w:rsidP="00CC578E">
            <w:pPr>
              <w:pStyle w:val="NoSpacing"/>
              <w:rPr>
                <w:rFonts w:ascii="Arial" w:hAnsi="Arial" w:cs="Arial"/>
              </w:rPr>
            </w:pPr>
            <w:r w:rsidRPr="008A2C9B">
              <w:rPr>
                <w:rFonts w:ascii="Arial" w:hAnsi="Arial"/>
              </w:rPr>
              <w:t>Fluopicolida + Propineb</w:t>
            </w:r>
          </w:p>
        </w:tc>
        <w:tc>
          <w:tcPr>
            <w:tcW w:w="2500" w:type="pct"/>
            <w:shd w:val="solid" w:color="FFFFFF" w:fill="auto"/>
          </w:tcPr>
          <w:p w14:paraId="67E04E40" w14:textId="77777777" w:rsidR="00503A41" w:rsidRPr="008A2C9B" w:rsidRDefault="00503A41" w:rsidP="00CC578E">
            <w:pPr>
              <w:pStyle w:val="NoSpacing"/>
              <w:jc w:val="center"/>
              <w:rPr>
                <w:rFonts w:ascii="Arial" w:hAnsi="Arial" w:cs="Arial"/>
              </w:rPr>
            </w:pPr>
            <w:r w:rsidRPr="008A2C9B">
              <w:rPr>
                <w:rFonts w:ascii="Arial" w:hAnsi="Arial"/>
              </w:rPr>
              <w:t>43+M3</w:t>
            </w:r>
          </w:p>
        </w:tc>
      </w:tr>
      <w:tr w:rsidR="00503A41" w:rsidRPr="008A2C9B" w14:paraId="3DF8B2A0" w14:textId="77777777" w:rsidTr="0009331F">
        <w:trPr>
          <w:trHeight w:val="270"/>
        </w:trPr>
        <w:tc>
          <w:tcPr>
            <w:tcW w:w="2500" w:type="pct"/>
            <w:shd w:val="solid" w:color="FFFFFF" w:fill="auto"/>
          </w:tcPr>
          <w:p w14:paraId="23377D71" w14:textId="77777777" w:rsidR="00503A41" w:rsidRPr="008A2C9B" w:rsidRDefault="00503A41" w:rsidP="00CC578E">
            <w:pPr>
              <w:pStyle w:val="NoSpacing"/>
              <w:rPr>
                <w:rFonts w:ascii="Arial" w:hAnsi="Arial" w:cs="Arial"/>
              </w:rPr>
            </w:pPr>
            <w:r w:rsidRPr="008A2C9B">
              <w:rPr>
                <w:rFonts w:ascii="Arial" w:hAnsi="Arial"/>
              </w:rPr>
              <w:t>Fluopiram</w:t>
            </w:r>
          </w:p>
        </w:tc>
        <w:tc>
          <w:tcPr>
            <w:tcW w:w="2500" w:type="pct"/>
            <w:shd w:val="solid" w:color="FFFFFF" w:fill="auto"/>
          </w:tcPr>
          <w:p w14:paraId="22D41A11" w14:textId="77777777" w:rsidR="00503A41" w:rsidRPr="008A2C9B" w:rsidRDefault="00503A41" w:rsidP="00CC578E">
            <w:pPr>
              <w:pStyle w:val="NoSpacing"/>
              <w:jc w:val="center"/>
              <w:rPr>
                <w:rFonts w:ascii="Arial" w:hAnsi="Arial" w:cs="Arial"/>
              </w:rPr>
            </w:pPr>
            <w:r w:rsidRPr="008A2C9B">
              <w:rPr>
                <w:rFonts w:ascii="Arial" w:hAnsi="Arial"/>
              </w:rPr>
              <w:t>C2</w:t>
            </w:r>
          </w:p>
        </w:tc>
      </w:tr>
      <w:tr w:rsidR="00503A41" w:rsidRPr="008A2C9B" w14:paraId="42583E7F" w14:textId="77777777" w:rsidTr="0009331F">
        <w:trPr>
          <w:trHeight w:val="270"/>
        </w:trPr>
        <w:tc>
          <w:tcPr>
            <w:tcW w:w="2500" w:type="pct"/>
            <w:shd w:val="solid" w:color="FFFFFF" w:fill="auto"/>
          </w:tcPr>
          <w:p w14:paraId="08E983AA" w14:textId="77777777" w:rsidR="00503A41" w:rsidRPr="008A2C9B" w:rsidRDefault="00503A41" w:rsidP="00CC578E">
            <w:pPr>
              <w:pStyle w:val="NoSpacing"/>
              <w:rPr>
                <w:rFonts w:ascii="Arial" w:hAnsi="Arial" w:cs="Arial"/>
              </w:rPr>
            </w:pPr>
            <w:r w:rsidRPr="008A2C9B">
              <w:rPr>
                <w:rFonts w:ascii="Arial" w:hAnsi="Arial"/>
              </w:rPr>
              <w:t>Fluopiram + Tebuconazol</w:t>
            </w:r>
          </w:p>
        </w:tc>
        <w:tc>
          <w:tcPr>
            <w:tcW w:w="2500" w:type="pct"/>
            <w:shd w:val="solid" w:color="FFFFFF" w:fill="auto"/>
          </w:tcPr>
          <w:p w14:paraId="016CB494" w14:textId="77777777" w:rsidR="00503A41" w:rsidRPr="008A2C9B" w:rsidRDefault="00503A41" w:rsidP="00CC578E">
            <w:pPr>
              <w:pStyle w:val="NoSpacing"/>
              <w:jc w:val="center"/>
              <w:rPr>
                <w:rFonts w:ascii="Arial" w:hAnsi="Arial" w:cs="Arial"/>
              </w:rPr>
            </w:pPr>
            <w:r w:rsidRPr="008A2C9B">
              <w:rPr>
                <w:rFonts w:ascii="Arial" w:hAnsi="Arial"/>
              </w:rPr>
              <w:t>C2+3</w:t>
            </w:r>
          </w:p>
        </w:tc>
      </w:tr>
      <w:tr w:rsidR="00503A41" w:rsidRPr="008A2C9B" w14:paraId="6AFC9FC6" w14:textId="77777777" w:rsidTr="0009331F">
        <w:trPr>
          <w:trHeight w:val="270"/>
        </w:trPr>
        <w:tc>
          <w:tcPr>
            <w:tcW w:w="2500" w:type="pct"/>
            <w:shd w:val="solid" w:color="FFFFFF" w:fill="auto"/>
          </w:tcPr>
          <w:p w14:paraId="4E6278D6" w14:textId="77777777" w:rsidR="00503A41" w:rsidRPr="008A2C9B" w:rsidRDefault="00503A41" w:rsidP="00CC578E">
            <w:pPr>
              <w:pStyle w:val="NoSpacing"/>
              <w:rPr>
                <w:rFonts w:ascii="Arial" w:hAnsi="Arial" w:cs="Arial"/>
              </w:rPr>
            </w:pPr>
            <w:r w:rsidRPr="008A2C9B">
              <w:rPr>
                <w:rFonts w:ascii="Arial" w:hAnsi="Arial"/>
              </w:rPr>
              <w:t>Folpet</w:t>
            </w:r>
          </w:p>
        </w:tc>
        <w:tc>
          <w:tcPr>
            <w:tcW w:w="2500" w:type="pct"/>
            <w:shd w:val="solid" w:color="FFFFFF" w:fill="auto"/>
          </w:tcPr>
          <w:p w14:paraId="32C281DC" w14:textId="77777777" w:rsidR="00503A41" w:rsidRPr="008A2C9B" w:rsidRDefault="00503A41" w:rsidP="00CC578E">
            <w:pPr>
              <w:pStyle w:val="NoSpacing"/>
              <w:jc w:val="center"/>
              <w:rPr>
                <w:rFonts w:ascii="Arial" w:hAnsi="Arial" w:cs="Arial"/>
              </w:rPr>
            </w:pPr>
            <w:r w:rsidRPr="008A2C9B">
              <w:rPr>
                <w:rFonts w:ascii="Arial" w:hAnsi="Arial"/>
              </w:rPr>
              <w:t>M4</w:t>
            </w:r>
          </w:p>
        </w:tc>
      </w:tr>
      <w:tr w:rsidR="00503A41" w:rsidRPr="008A2C9B" w14:paraId="70C514AB" w14:textId="77777777" w:rsidTr="0009331F">
        <w:trPr>
          <w:trHeight w:val="270"/>
        </w:trPr>
        <w:tc>
          <w:tcPr>
            <w:tcW w:w="2500" w:type="pct"/>
            <w:shd w:val="solid" w:color="FFFFFF" w:fill="auto"/>
          </w:tcPr>
          <w:p w14:paraId="788A5A60" w14:textId="77777777" w:rsidR="00503A41" w:rsidRPr="008A2C9B" w:rsidRDefault="00503A41" w:rsidP="00CC578E">
            <w:pPr>
              <w:pStyle w:val="NoSpacing"/>
              <w:rPr>
                <w:rFonts w:ascii="Arial" w:hAnsi="Arial" w:cs="Arial"/>
              </w:rPr>
            </w:pPr>
            <w:r w:rsidRPr="008A2C9B">
              <w:rPr>
                <w:rFonts w:ascii="Arial" w:hAnsi="Arial"/>
              </w:rPr>
              <w:t>Folpet + Mandipropamid</w:t>
            </w:r>
          </w:p>
        </w:tc>
        <w:tc>
          <w:tcPr>
            <w:tcW w:w="2500" w:type="pct"/>
            <w:shd w:val="solid" w:color="FFFFFF" w:fill="auto"/>
          </w:tcPr>
          <w:p w14:paraId="6EBA00FE" w14:textId="77777777" w:rsidR="00503A41" w:rsidRPr="008A2C9B" w:rsidRDefault="00503A41" w:rsidP="00CC578E">
            <w:pPr>
              <w:pStyle w:val="NoSpacing"/>
              <w:jc w:val="center"/>
              <w:rPr>
                <w:rFonts w:ascii="Arial" w:hAnsi="Arial" w:cs="Arial"/>
              </w:rPr>
            </w:pPr>
            <w:r w:rsidRPr="008A2C9B">
              <w:rPr>
                <w:rFonts w:ascii="Arial" w:hAnsi="Arial"/>
              </w:rPr>
              <w:t>M4+40</w:t>
            </w:r>
          </w:p>
        </w:tc>
      </w:tr>
      <w:tr w:rsidR="00503A41" w:rsidRPr="008A2C9B" w14:paraId="726EB319" w14:textId="77777777" w:rsidTr="0009331F">
        <w:trPr>
          <w:trHeight w:val="270"/>
        </w:trPr>
        <w:tc>
          <w:tcPr>
            <w:tcW w:w="2500" w:type="pct"/>
            <w:shd w:val="solid" w:color="FFFFFF" w:fill="auto"/>
          </w:tcPr>
          <w:p w14:paraId="53B6E2D3" w14:textId="77777777" w:rsidR="00503A41" w:rsidRPr="008A2C9B" w:rsidRDefault="00503A41" w:rsidP="00CC578E">
            <w:pPr>
              <w:pStyle w:val="NoSpacing"/>
              <w:rPr>
                <w:rFonts w:ascii="Arial" w:hAnsi="Arial" w:cs="Arial"/>
              </w:rPr>
            </w:pPr>
            <w:r w:rsidRPr="008A2C9B">
              <w:rPr>
                <w:rFonts w:ascii="Arial" w:hAnsi="Arial"/>
              </w:rPr>
              <w:t>Folpet + Metalaxil-M</w:t>
            </w:r>
          </w:p>
        </w:tc>
        <w:tc>
          <w:tcPr>
            <w:tcW w:w="2500" w:type="pct"/>
            <w:shd w:val="solid" w:color="FFFFFF" w:fill="auto"/>
          </w:tcPr>
          <w:p w14:paraId="2A28987D" w14:textId="77777777" w:rsidR="00503A41" w:rsidRPr="008A2C9B" w:rsidRDefault="00503A41" w:rsidP="00CC578E">
            <w:pPr>
              <w:pStyle w:val="NoSpacing"/>
              <w:jc w:val="center"/>
              <w:rPr>
                <w:rFonts w:ascii="Arial" w:hAnsi="Arial" w:cs="Arial"/>
              </w:rPr>
            </w:pPr>
            <w:r w:rsidRPr="008A2C9B">
              <w:rPr>
                <w:rFonts w:ascii="Arial" w:hAnsi="Arial"/>
              </w:rPr>
              <w:t>M4+4</w:t>
            </w:r>
          </w:p>
        </w:tc>
      </w:tr>
      <w:tr w:rsidR="00503A41" w:rsidRPr="008A2C9B" w14:paraId="4F6AC6F4" w14:textId="77777777" w:rsidTr="0009331F">
        <w:trPr>
          <w:trHeight w:val="270"/>
        </w:trPr>
        <w:tc>
          <w:tcPr>
            <w:tcW w:w="2500" w:type="pct"/>
            <w:shd w:val="solid" w:color="FFFFFF" w:fill="auto"/>
          </w:tcPr>
          <w:p w14:paraId="1BD9AF0F" w14:textId="77777777" w:rsidR="00503A41" w:rsidRPr="008A2C9B" w:rsidRDefault="00503A41" w:rsidP="00CC578E">
            <w:pPr>
              <w:pStyle w:val="NoSpacing"/>
              <w:rPr>
                <w:rFonts w:ascii="Arial" w:hAnsi="Arial" w:cs="Arial"/>
              </w:rPr>
            </w:pPr>
            <w:r w:rsidRPr="008A2C9B">
              <w:rPr>
                <w:rFonts w:ascii="Arial" w:hAnsi="Arial"/>
              </w:rPr>
              <w:t>Folpet + Oxicloruro de cobre</w:t>
            </w:r>
          </w:p>
        </w:tc>
        <w:tc>
          <w:tcPr>
            <w:tcW w:w="2500" w:type="pct"/>
            <w:shd w:val="solid" w:color="FFFFFF" w:fill="auto"/>
          </w:tcPr>
          <w:p w14:paraId="091D985C" w14:textId="77777777" w:rsidR="00503A41" w:rsidRPr="008A2C9B" w:rsidRDefault="00503A41" w:rsidP="00CC578E">
            <w:pPr>
              <w:pStyle w:val="NoSpacing"/>
              <w:jc w:val="center"/>
              <w:rPr>
                <w:rFonts w:ascii="Arial" w:hAnsi="Arial" w:cs="Arial"/>
              </w:rPr>
            </w:pPr>
            <w:r w:rsidRPr="008A2C9B">
              <w:rPr>
                <w:rFonts w:ascii="Arial" w:hAnsi="Arial"/>
              </w:rPr>
              <w:t>M4+M1</w:t>
            </w:r>
          </w:p>
        </w:tc>
      </w:tr>
      <w:tr w:rsidR="00503A41" w:rsidRPr="008A2C9B" w14:paraId="3CFFF4F6" w14:textId="77777777" w:rsidTr="0009331F">
        <w:trPr>
          <w:trHeight w:val="270"/>
        </w:trPr>
        <w:tc>
          <w:tcPr>
            <w:tcW w:w="2500" w:type="pct"/>
            <w:shd w:val="solid" w:color="FFFFFF" w:fill="auto"/>
          </w:tcPr>
          <w:p w14:paraId="4E5F6E0F" w14:textId="77777777" w:rsidR="00503A41" w:rsidRPr="008A2C9B" w:rsidRDefault="00503A41" w:rsidP="00CC578E">
            <w:pPr>
              <w:pStyle w:val="NoSpacing"/>
              <w:rPr>
                <w:rFonts w:ascii="Arial" w:hAnsi="Arial" w:cs="Arial"/>
              </w:rPr>
            </w:pPr>
            <w:r w:rsidRPr="008A2C9B">
              <w:rPr>
                <w:rFonts w:ascii="Arial" w:hAnsi="Arial"/>
              </w:rPr>
              <w:t>Folpet + Valifenalato</w:t>
            </w:r>
          </w:p>
        </w:tc>
        <w:tc>
          <w:tcPr>
            <w:tcW w:w="2500" w:type="pct"/>
            <w:shd w:val="solid" w:color="FFFFFF" w:fill="auto"/>
          </w:tcPr>
          <w:p w14:paraId="3E0E131C" w14:textId="77777777" w:rsidR="00503A41" w:rsidRPr="008A2C9B" w:rsidRDefault="00503A41" w:rsidP="00CC578E">
            <w:pPr>
              <w:pStyle w:val="NoSpacing"/>
              <w:jc w:val="center"/>
              <w:rPr>
                <w:rFonts w:ascii="Arial" w:hAnsi="Arial" w:cs="Arial"/>
              </w:rPr>
            </w:pPr>
            <w:r w:rsidRPr="008A2C9B">
              <w:rPr>
                <w:rFonts w:ascii="Arial" w:hAnsi="Arial"/>
              </w:rPr>
              <w:t>M4+40</w:t>
            </w:r>
          </w:p>
        </w:tc>
      </w:tr>
      <w:tr w:rsidR="00503A41" w:rsidRPr="008A2C9B" w14:paraId="424077EE" w14:textId="77777777" w:rsidTr="0009331F">
        <w:trPr>
          <w:trHeight w:val="270"/>
        </w:trPr>
        <w:tc>
          <w:tcPr>
            <w:tcW w:w="2500" w:type="pct"/>
            <w:shd w:val="solid" w:color="FFFFFF" w:fill="auto"/>
          </w:tcPr>
          <w:p w14:paraId="42654866" w14:textId="77777777" w:rsidR="00503A41" w:rsidRPr="008A2C9B" w:rsidRDefault="00503A41" w:rsidP="00CC578E">
            <w:pPr>
              <w:pStyle w:val="NoSpacing"/>
              <w:rPr>
                <w:rFonts w:ascii="Arial" w:hAnsi="Arial" w:cs="Arial"/>
              </w:rPr>
            </w:pPr>
            <w:r w:rsidRPr="008A2C9B">
              <w:rPr>
                <w:rFonts w:ascii="Arial" w:hAnsi="Arial"/>
              </w:rPr>
              <w:t>Fosetil-Al</w:t>
            </w:r>
          </w:p>
        </w:tc>
        <w:tc>
          <w:tcPr>
            <w:tcW w:w="2500" w:type="pct"/>
            <w:shd w:val="solid" w:color="FFFFFF" w:fill="auto"/>
          </w:tcPr>
          <w:p w14:paraId="42975263" w14:textId="77777777" w:rsidR="00503A41" w:rsidRPr="008A2C9B" w:rsidRDefault="00503A41" w:rsidP="00CC578E">
            <w:pPr>
              <w:pStyle w:val="NoSpacing"/>
              <w:jc w:val="center"/>
              <w:rPr>
                <w:rFonts w:ascii="Arial" w:hAnsi="Arial" w:cs="Arial"/>
              </w:rPr>
            </w:pPr>
            <w:r w:rsidRPr="008A2C9B">
              <w:rPr>
                <w:rFonts w:ascii="Arial" w:hAnsi="Arial"/>
              </w:rPr>
              <w:t>33</w:t>
            </w:r>
          </w:p>
        </w:tc>
      </w:tr>
      <w:tr w:rsidR="00503A41" w:rsidRPr="008A2C9B" w14:paraId="3AEEB78E" w14:textId="77777777" w:rsidTr="0009331F">
        <w:trPr>
          <w:trHeight w:val="270"/>
        </w:trPr>
        <w:tc>
          <w:tcPr>
            <w:tcW w:w="2500" w:type="pct"/>
            <w:shd w:val="solid" w:color="FFFFFF" w:fill="auto"/>
          </w:tcPr>
          <w:p w14:paraId="3E45C8BE" w14:textId="77777777" w:rsidR="00503A41" w:rsidRPr="008A2C9B" w:rsidRDefault="00503A41" w:rsidP="00CC578E">
            <w:pPr>
              <w:pStyle w:val="NoSpacing"/>
              <w:rPr>
                <w:rFonts w:ascii="Arial" w:hAnsi="Arial" w:cs="Arial"/>
              </w:rPr>
            </w:pPr>
            <w:r w:rsidRPr="008A2C9B">
              <w:rPr>
                <w:rFonts w:ascii="Arial" w:hAnsi="Arial"/>
              </w:rPr>
              <w:t>Fosetil-al+ Mancozeb</w:t>
            </w:r>
          </w:p>
        </w:tc>
        <w:tc>
          <w:tcPr>
            <w:tcW w:w="2500" w:type="pct"/>
            <w:shd w:val="solid" w:color="FFFFFF" w:fill="auto"/>
          </w:tcPr>
          <w:p w14:paraId="1632EE5A" w14:textId="77777777" w:rsidR="00503A41" w:rsidRPr="008A2C9B" w:rsidRDefault="00503A41" w:rsidP="00CC578E">
            <w:pPr>
              <w:pStyle w:val="NoSpacing"/>
              <w:jc w:val="center"/>
              <w:rPr>
                <w:rFonts w:ascii="Arial" w:hAnsi="Arial" w:cs="Arial"/>
              </w:rPr>
            </w:pPr>
            <w:r w:rsidRPr="008A2C9B">
              <w:rPr>
                <w:rFonts w:ascii="Arial" w:hAnsi="Arial"/>
              </w:rPr>
              <w:t>33+M3</w:t>
            </w:r>
          </w:p>
        </w:tc>
      </w:tr>
      <w:tr w:rsidR="00503A41" w:rsidRPr="008A2C9B" w14:paraId="72158993" w14:textId="77777777" w:rsidTr="0009331F">
        <w:trPr>
          <w:trHeight w:val="270"/>
        </w:trPr>
        <w:tc>
          <w:tcPr>
            <w:tcW w:w="2500" w:type="pct"/>
            <w:shd w:val="solid" w:color="FFFFFF" w:fill="auto"/>
          </w:tcPr>
          <w:p w14:paraId="730499A6" w14:textId="77777777" w:rsidR="00503A41" w:rsidRPr="008A2C9B" w:rsidRDefault="00503A41" w:rsidP="00CC578E">
            <w:pPr>
              <w:pStyle w:val="NoSpacing"/>
              <w:rPr>
                <w:rFonts w:ascii="Arial" w:hAnsi="Arial" w:cs="Arial"/>
              </w:rPr>
            </w:pPr>
            <w:r w:rsidRPr="008A2C9B">
              <w:rPr>
                <w:rFonts w:ascii="Arial" w:hAnsi="Arial"/>
              </w:rPr>
              <w:t>Fosfonat potásico</w:t>
            </w:r>
          </w:p>
        </w:tc>
        <w:tc>
          <w:tcPr>
            <w:tcW w:w="2500" w:type="pct"/>
            <w:shd w:val="solid" w:color="FFFFFF" w:fill="auto"/>
          </w:tcPr>
          <w:p w14:paraId="1287780F" w14:textId="77777777" w:rsidR="00503A41" w:rsidRPr="008A2C9B" w:rsidRDefault="00503A41" w:rsidP="00CC578E">
            <w:pPr>
              <w:pStyle w:val="NoSpacing"/>
              <w:jc w:val="center"/>
              <w:rPr>
                <w:rFonts w:ascii="Arial" w:hAnsi="Arial" w:cs="Arial"/>
              </w:rPr>
            </w:pPr>
            <w:r w:rsidRPr="008A2C9B">
              <w:rPr>
                <w:rFonts w:ascii="Arial" w:hAnsi="Arial"/>
              </w:rPr>
              <w:t>-</w:t>
            </w:r>
          </w:p>
        </w:tc>
      </w:tr>
      <w:tr w:rsidR="00503A41" w:rsidRPr="008A2C9B" w14:paraId="471B7694" w14:textId="77777777" w:rsidTr="0009331F">
        <w:trPr>
          <w:trHeight w:val="270"/>
        </w:trPr>
        <w:tc>
          <w:tcPr>
            <w:tcW w:w="2500" w:type="pct"/>
            <w:shd w:val="solid" w:color="FFFFFF" w:fill="auto"/>
          </w:tcPr>
          <w:p w14:paraId="3F4BBA19" w14:textId="77777777" w:rsidR="00503A41" w:rsidRPr="008A2C9B" w:rsidRDefault="00503A41" w:rsidP="00CC578E">
            <w:pPr>
              <w:pStyle w:val="NoSpacing"/>
              <w:rPr>
                <w:rFonts w:ascii="Arial" w:hAnsi="Arial" w:cs="Arial"/>
              </w:rPr>
            </w:pPr>
            <w:r w:rsidRPr="008A2C9B">
              <w:rPr>
                <w:rFonts w:ascii="Arial" w:hAnsi="Arial"/>
              </w:rPr>
              <w:t>Hexaconazol</w:t>
            </w:r>
          </w:p>
        </w:tc>
        <w:tc>
          <w:tcPr>
            <w:tcW w:w="2500" w:type="pct"/>
            <w:shd w:val="solid" w:color="FFFFFF" w:fill="auto"/>
          </w:tcPr>
          <w:p w14:paraId="572F27EC" w14:textId="77777777" w:rsidR="00503A41" w:rsidRPr="008A2C9B" w:rsidRDefault="00503A41" w:rsidP="00CC578E">
            <w:pPr>
              <w:pStyle w:val="NoSpacing"/>
              <w:jc w:val="center"/>
              <w:rPr>
                <w:rFonts w:ascii="Arial" w:hAnsi="Arial" w:cs="Arial"/>
              </w:rPr>
            </w:pPr>
            <w:r w:rsidRPr="008A2C9B">
              <w:rPr>
                <w:rFonts w:ascii="Arial" w:hAnsi="Arial"/>
              </w:rPr>
              <w:t>3</w:t>
            </w:r>
          </w:p>
        </w:tc>
      </w:tr>
      <w:tr w:rsidR="00503A41" w:rsidRPr="008A2C9B" w14:paraId="3279A69C" w14:textId="77777777" w:rsidTr="0009331F">
        <w:trPr>
          <w:trHeight w:val="270"/>
        </w:trPr>
        <w:tc>
          <w:tcPr>
            <w:tcW w:w="2500" w:type="pct"/>
            <w:shd w:val="solid" w:color="FFFFFF" w:fill="auto"/>
          </w:tcPr>
          <w:p w14:paraId="03A0F08C" w14:textId="77777777" w:rsidR="00503A41" w:rsidRPr="00C9551E" w:rsidRDefault="00503A41" w:rsidP="00CC578E">
            <w:pPr>
              <w:pStyle w:val="NoSpacing"/>
              <w:rPr>
                <w:rFonts w:ascii="Arial" w:hAnsi="Arial" w:cs="Arial"/>
                <w:lang w:val="pt-PT"/>
              </w:rPr>
            </w:pPr>
            <w:r w:rsidRPr="00C9551E">
              <w:rPr>
                <w:rFonts w:ascii="Arial" w:hAnsi="Arial"/>
                <w:lang w:val="pt-PT"/>
              </w:rPr>
              <w:t>Hidróxido cúprico + Oxicloruro de cobre</w:t>
            </w:r>
          </w:p>
        </w:tc>
        <w:tc>
          <w:tcPr>
            <w:tcW w:w="2500" w:type="pct"/>
            <w:shd w:val="solid" w:color="FFFFFF" w:fill="auto"/>
          </w:tcPr>
          <w:p w14:paraId="5038EA19" w14:textId="77777777" w:rsidR="00503A41" w:rsidRPr="008A2C9B" w:rsidRDefault="00503A41" w:rsidP="00CC578E">
            <w:pPr>
              <w:pStyle w:val="NoSpacing"/>
              <w:jc w:val="center"/>
              <w:rPr>
                <w:rFonts w:ascii="Arial" w:hAnsi="Arial" w:cs="Arial"/>
              </w:rPr>
            </w:pPr>
            <w:r w:rsidRPr="008A2C9B">
              <w:rPr>
                <w:rFonts w:ascii="Arial" w:hAnsi="Arial"/>
              </w:rPr>
              <w:t>M1+M1</w:t>
            </w:r>
          </w:p>
        </w:tc>
      </w:tr>
      <w:tr w:rsidR="00503A41" w:rsidRPr="008A2C9B" w14:paraId="169A81EB" w14:textId="77777777" w:rsidTr="0009331F">
        <w:trPr>
          <w:trHeight w:val="270"/>
        </w:trPr>
        <w:tc>
          <w:tcPr>
            <w:tcW w:w="2500" w:type="pct"/>
            <w:shd w:val="solid" w:color="FFFFFF" w:fill="auto"/>
          </w:tcPr>
          <w:p w14:paraId="7FF98D3A" w14:textId="77777777" w:rsidR="00503A41" w:rsidRPr="008A2C9B" w:rsidRDefault="00503A41" w:rsidP="00CC578E">
            <w:pPr>
              <w:pStyle w:val="NoSpacing"/>
              <w:rPr>
                <w:rFonts w:ascii="Arial" w:hAnsi="Arial" w:cs="Arial"/>
              </w:rPr>
            </w:pPr>
            <w:r w:rsidRPr="008A2C9B">
              <w:rPr>
                <w:rFonts w:ascii="Arial" w:hAnsi="Arial"/>
              </w:rPr>
              <w:t>Hidróxido cúprico</w:t>
            </w:r>
          </w:p>
        </w:tc>
        <w:tc>
          <w:tcPr>
            <w:tcW w:w="2500" w:type="pct"/>
            <w:shd w:val="solid" w:color="FFFFFF" w:fill="auto"/>
          </w:tcPr>
          <w:p w14:paraId="23ABF31E" w14:textId="77777777" w:rsidR="00503A41" w:rsidRPr="008A2C9B" w:rsidRDefault="00503A41" w:rsidP="00CC578E">
            <w:pPr>
              <w:pStyle w:val="NoSpacing"/>
              <w:jc w:val="center"/>
              <w:rPr>
                <w:rFonts w:ascii="Arial" w:hAnsi="Arial" w:cs="Arial"/>
              </w:rPr>
            </w:pPr>
            <w:r w:rsidRPr="008A2C9B">
              <w:rPr>
                <w:rFonts w:ascii="Arial" w:hAnsi="Arial"/>
              </w:rPr>
              <w:t>M1</w:t>
            </w:r>
          </w:p>
        </w:tc>
      </w:tr>
      <w:tr w:rsidR="00503A41" w:rsidRPr="008A2C9B" w14:paraId="78205196" w14:textId="77777777" w:rsidTr="0009331F">
        <w:trPr>
          <w:trHeight w:val="270"/>
        </w:trPr>
        <w:tc>
          <w:tcPr>
            <w:tcW w:w="2500" w:type="pct"/>
            <w:shd w:val="solid" w:color="FFFFFF" w:fill="auto"/>
          </w:tcPr>
          <w:p w14:paraId="4076DACE" w14:textId="77777777" w:rsidR="00503A41" w:rsidRPr="008A2C9B" w:rsidRDefault="00503A41" w:rsidP="00CC578E">
            <w:pPr>
              <w:pStyle w:val="NoSpacing"/>
              <w:rPr>
                <w:rFonts w:ascii="Arial" w:hAnsi="Arial" w:cs="Arial"/>
              </w:rPr>
            </w:pPr>
            <w:r w:rsidRPr="008A2C9B">
              <w:rPr>
                <w:rFonts w:ascii="Arial" w:hAnsi="Arial"/>
              </w:rPr>
              <w:t>Iprodiona</w:t>
            </w:r>
          </w:p>
        </w:tc>
        <w:tc>
          <w:tcPr>
            <w:tcW w:w="2500" w:type="pct"/>
            <w:shd w:val="solid" w:color="FFFFFF" w:fill="auto"/>
          </w:tcPr>
          <w:p w14:paraId="2AB4E0C9" w14:textId="77777777" w:rsidR="00503A41" w:rsidRPr="008A2C9B" w:rsidRDefault="00503A41" w:rsidP="00CC578E">
            <w:pPr>
              <w:pStyle w:val="NoSpacing"/>
              <w:jc w:val="center"/>
              <w:rPr>
                <w:rFonts w:ascii="Arial" w:hAnsi="Arial" w:cs="Arial"/>
              </w:rPr>
            </w:pPr>
            <w:r w:rsidRPr="008A2C9B">
              <w:rPr>
                <w:rFonts w:ascii="Arial" w:hAnsi="Arial"/>
              </w:rPr>
              <w:t>E3</w:t>
            </w:r>
          </w:p>
        </w:tc>
      </w:tr>
      <w:tr w:rsidR="00503A41" w:rsidRPr="008A2C9B" w14:paraId="41A75419" w14:textId="77777777" w:rsidTr="0009331F">
        <w:trPr>
          <w:trHeight w:val="270"/>
        </w:trPr>
        <w:tc>
          <w:tcPr>
            <w:tcW w:w="2500" w:type="pct"/>
            <w:shd w:val="solid" w:color="FFFFFF" w:fill="auto"/>
          </w:tcPr>
          <w:p w14:paraId="0AE6EE24" w14:textId="77777777" w:rsidR="00503A41" w:rsidRPr="008A2C9B" w:rsidRDefault="00503A41" w:rsidP="00CC578E">
            <w:pPr>
              <w:pStyle w:val="NoSpacing"/>
              <w:rPr>
                <w:rFonts w:ascii="Arial" w:hAnsi="Arial" w:cs="Arial"/>
              </w:rPr>
            </w:pPr>
            <w:r w:rsidRPr="008A2C9B">
              <w:rPr>
                <w:rFonts w:ascii="Arial" w:hAnsi="Arial"/>
              </w:rPr>
              <w:t>Kresoxim-metil</w:t>
            </w:r>
          </w:p>
        </w:tc>
        <w:tc>
          <w:tcPr>
            <w:tcW w:w="2500" w:type="pct"/>
            <w:shd w:val="solid" w:color="FFFFFF" w:fill="auto"/>
          </w:tcPr>
          <w:p w14:paraId="584A9E4A" w14:textId="77777777" w:rsidR="00503A41" w:rsidRPr="008A2C9B" w:rsidRDefault="00503A41" w:rsidP="00CC578E">
            <w:pPr>
              <w:pStyle w:val="NoSpacing"/>
              <w:jc w:val="center"/>
              <w:rPr>
                <w:rFonts w:ascii="Arial" w:hAnsi="Arial" w:cs="Arial"/>
              </w:rPr>
            </w:pPr>
            <w:r w:rsidRPr="008A2C9B">
              <w:rPr>
                <w:rFonts w:ascii="Arial" w:hAnsi="Arial"/>
              </w:rPr>
              <w:t>11</w:t>
            </w:r>
          </w:p>
        </w:tc>
      </w:tr>
      <w:tr w:rsidR="00503A41" w:rsidRPr="008A2C9B" w14:paraId="0D3E7E1F" w14:textId="77777777" w:rsidTr="0009331F">
        <w:trPr>
          <w:trHeight w:val="270"/>
        </w:trPr>
        <w:tc>
          <w:tcPr>
            <w:tcW w:w="2500" w:type="pct"/>
            <w:shd w:val="solid" w:color="FFFFFF" w:fill="auto"/>
          </w:tcPr>
          <w:p w14:paraId="4B522D68" w14:textId="77777777" w:rsidR="00503A41" w:rsidRPr="008A2C9B" w:rsidRDefault="00503A41" w:rsidP="00CC578E">
            <w:pPr>
              <w:pStyle w:val="NoSpacing"/>
              <w:rPr>
                <w:rFonts w:ascii="Arial" w:hAnsi="Arial" w:cs="Arial"/>
              </w:rPr>
            </w:pPr>
            <w:r w:rsidRPr="008A2C9B">
              <w:rPr>
                <w:rFonts w:ascii="Arial" w:hAnsi="Arial"/>
              </w:rPr>
              <w:t>Laminarín</w:t>
            </w:r>
          </w:p>
        </w:tc>
        <w:tc>
          <w:tcPr>
            <w:tcW w:w="2500" w:type="pct"/>
            <w:shd w:val="solid" w:color="FFFFFF" w:fill="auto"/>
          </w:tcPr>
          <w:p w14:paraId="2AA4BEF5" w14:textId="77777777" w:rsidR="00503A41" w:rsidRPr="008A2C9B" w:rsidRDefault="00503A41" w:rsidP="00CC578E">
            <w:pPr>
              <w:pStyle w:val="NoSpacing"/>
              <w:jc w:val="center"/>
              <w:rPr>
                <w:rFonts w:ascii="Arial" w:hAnsi="Arial" w:cs="Arial"/>
              </w:rPr>
            </w:pPr>
            <w:r w:rsidRPr="008A2C9B">
              <w:rPr>
                <w:rFonts w:ascii="Arial" w:hAnsi="Arial"/>
              </w:rPr>
              <w:t>P</w:t>
            </w:r>
          </w:p>
        </w:tc>
      </w:tr>
      <w:tr w:rsidR="00503A41" w:rsidRPr="008A2C9B" w14:paraId="31E78AE8" w14:textId="77777777" w:rsidTr="0009331F">
        <w:trPr>
          <w:trHeight w:val="270"/>
        </w:trPr>
        <w:tc>
          <w:tcPr>
            <w:tcW w:w="2500" w:type="pct"/>
            <w:shd w:val="solid" w:color="FFFFFF" w:fill="auto"/>
          </w:tcPr>
          <w:p w14:paraId="317918D2" w14:textId="77777777" w:rsidR="00503A41" w:rsidRPr="008A2C9B" w:rsidRDefault="00503A41" w:rsidP="00CC578E">
            <w:pPr>
              <w:pStyle w:val="NoSpacing"/>
              <w:rPr>
                <w:rFonts w:ascii="Arial" w:hAnsi="Arial" w:cs="Arial"/>
              </w:rPr>
            </w:pPr>
            <w:r w:rsidRPr="008A2C9B">
              <w:rPr>
                <w:rFonts w:ascii="Arial" w:hAnsi="Arial"/>
              </w:rPr>
              <w:t>Mancozeb</w:t>
            </w:r>
          </w:p>
        </w:tc>
        <w:tc>
          <w:tcPr>
            <w:tcW w:w="2500" w:type="pct"/>
            <w:shd w:val="solid" w:color="FFFFFF" w:fill="auto"/>
          </w:tcPr>
          <w:p w14:paraId="0DB9F48D" w14:textId="77777777" w:rsidR="00503A41" w:rsidRPr="008A2C9B" w:rsidRDefault="00503A41" w:rsidP="00CC578E">
            <w:pPr>
              <w:pStyle w:val="NoSpacing"/>
              <w:jc w:val="center"/>
              <w:rPr>
                <w:rFonts w:ascii="Arial" w:hAnsi="Arial" w:cs="Arial"/>
              </w:rPr>
            </w:pPr>
            <w:r w:rsidRPr="008A2C9B">
              <w:rPr>
                <w:rFonts w:ascii="Arial" w:hAnsi="Arial"/>
              </w:rPr>
              <w:t>M3+B1</w:t>
            </w:r>
          </w:p>
        </w:tc>
      </w:tr>
      <w:tr w:rsidR="00503A41" w:rsidRPr="008A2C9B" w14:paraId="26F7905F" w14:textId="77777777" w:rsidTr="0009331F">
        <w:trPr>
          <w:trHeight w:val="270"/>
        </w:trPr>
        <w:tc>
          <w:tcPr>
            <w:tcW w:w="2500" w:type="pct"/>
            <w:shd w:val="solid" w:color="FFFFFF" w:fill="auto"/>
          </w:tcPr>
          <w:p w14:paraId="1AC8BD47" w14:textId="77777777" w:rsidR="00503A41" w:rsidRPr="008A2C9B" w:rsidRDefault="00503A41" w:rsidP="00CC578E">
            <w:pPr>
              <w:pStyle w:val="NoSpacing"/>
              <w:rPr>
                <w:rFonts w:ascii="Arial" w:hAnsi="Arial" w:cs="Arial"/>
              </w:rPr>
            </w:pPr>
            <w:r w:rsidRPr="008A2C9B">
              <w:rPr>
                <w:rFonts w:ascii="Arial" w:hAnsi="Arial"/>
              </w:rPr>
              <w:t>Mancozeb + Metalaxil</w:t>
            </w:r>
          </w:p>
        </w:tc>
        <w:tc>
          <w:tcPr>
            <w:tcW w:w="2500" w:type="pct"/>
            <w:shd w:val="solid" w:color="FFFFFF" w:fill="auto"/>
          </w:tcPr>
          <w:p w14:paraId="2211FBDA" w14:textId="77777777" w:rsidR="00503A41" w:rsidRPr="008A2C9B" w:rsidRDefault="00503A41" w:rsidP="00CC578E">
            <w:pPr>
              <w:pStyle w:val="NoSpacing"/>
              <w:jc w:val="center"/>
              <w:rPr>
                <w:rFonts w:ascii="Arial" w:hAnsi="Arial" w:cs="Arial"/>
              </w:rPr>
            </w:pPr>
            <w:r w:rsidRPr="008A2C9B">
              <w:rPr>
                <w:rFonts w:ascii="Arial" w:hAnsi="Arial"/>
              </w:rPr>
              <w:t>M3+4</w:t>
            </w:r>
          </w:p>
        </w:tc>
      </w:tr>
      <w:tr w:rsidR="00503A41" w:rsidRPr="008A2C9B" w14:paraId="4B30A743" w14:textId="77777777" w:rsidTr="0009331F">
        <w:trPr>
          <w:trHeight w:val="270"/>
        </w:trPr>
        <w:tc>
          <w:tcPr>
            <w:tcW w:w="2500" w:type="pct"/>
            <w:shd w:val="solid" w:color="FFFFFF" w:fill="auto"/>
          </w:tcPr>
          <w:p w14:paraId="026A4C81" w14:textId="77777777" w:rsidR="00503A41" w:rsidRPr="008A2C9B" w:rsidRDefault="00503A41" w:rsidP="00CC578E">
            <w:pPr>
              <w:pStyle w:val="NoSpacing"/>
              <w:rPr>
                <w:rFonts w:ascii="Arial" w:hAnsi="Arial" w:cs="Arial"/>
              </w:rPr>
            </w:pPr>
            <w:r w:rsidRPr="008A2C9B">
              <w:rPr>
                <w:rFonts w:ascii="Arial" w:hAnsi="Arial"/>
              </w:rPr>
              <w:t>Mancozeb + Metalaxil-M</w:t>
            </w:r>
          </w:p>
        </w:tc>
        <w:tc>
          <w:tcPr>
            <w:tcW w:w="2500" w:type="pct"/>
            <w:shd w:val="solid" w:color="FFFFFF" w:fill="auto"/>
          </w:tcPr>
          <w:p w14:paraId="4305A8FC" w14:textId="77777777" w:rsidR="00503A41" w:rsidRPr="008A2C9B" w:rsidRDefault="00503A41" w:rsidP="00CC578E">
            <w:pPr>
              <w:pStyle w:val="NoSpacing"/>
              <w:jc w:val="center"/>
              <w:rPr>
                <w:rFonts w:ascii="Arial" w:hAnsi="Arial" w:cs="Arial"/>
              </w:rPr>
            </w:pPr>
            <w:r w:rsidRPr="008A2C9B">
              <w:rPr>
                <w:rFonts w:ascii="Arial" w:hAnsi="Arial"/>
              </w:rPr>
              <w:t>M3+4</w:t>
            </w:r>
          </w:p>
        </w:tc>
      </w:tr>
      <w:tr w:rsidR="00503A41" w:rsidRPr="008A2C9B" w14:paraId="54D3A009" w14:textId="77777777" w:rsidTr="0009331F">
        <w:trPr>
          <w:trHeight w:val="270"/>
        </w:trPr>
        <w:tc>
          <w:tcPr>
            <w:tcW w:w="2500" w:type="pct"/>
            <w:shd w:val="solid" w:color="FFFFFF" w:fill="auto"/>
          </w:tcPr>
          <w:p w14:paraId="248D8C69" w14:textId="77777777" w:rsidR="00503A41" w:rsidRPr="008A2C9B" w:rsidRDefault="00503A41" w:rsidP="00CC578E">
            <w:pPr>
              <w:pStyle w:val="NoSpacing"/>
              <w:rPr>
                <w:rFonts w:ascii="Arial" w:hAnsi="Arial" w:cs="Arial"/>
              </w:rPr>
            </w:pPr>
            <w:r w:rsidRPr="008A2C9B">
              <w:rPr>
                <w:rFonts w:ascii="Arial" w:hAnsi="Arial"/>
              </w:rPr>
              <w:t>Mancozeb + Metil-tiofanato</w:t>
            </w:r>
          </w:p>
        </w:tc>
        <w:tc>
          <w:tcPr>
            <w:tcW w:w="2500" w:type="pct"/>
            <w:shd w:val="solid" w:color="FFFFFF" w:fill="auto"/>
          </w:tcPr>
          <w:p w14:paraId="65504E2A" w14:textId="77777777" w:rsidR="00503A41" w:rsidRPr="008A2C9B" w:rsidRDefault="00503A41" w:rsidP="00CC578E">
            <w:pPr>
              <w:pStyle w:val="NoSpacing"/>
              <w:jc w:val="center"/>
              <w:rPr>
                <w:rFonts w:ascii="Arial" w:hAnsi="Arial" w:cs="Arial"/>
              </w:rPr>
            </w:pPr>
            <w:r w:rsidRPr="008A2C9B">
              <w:rPr>
                <w:rFonts w:ascii="Arial" w:hAnsi="Arial"/>
              </w:rPr>
              <w:t>M3+M1</w:t>
            </w:r>
          </w:p>
        </w:tc>
      </w:tr>
      <w:tr w:rsidR="00503A41" w:rsidRPr="008A2C9B" w14:paraId="320B9F0E" w14:textId="77777777" w:rsidTr="0009331F">
        <w:trPr>
          <w:trHeight w:val="270"/>
        </w:trPr>
        <w:tc>
          <w:tcPr>
            <w:tcW w:w="2500" w:type="pct"/>
            <w:shd w:val="solid" w:color="FFFFFF" w:fill="auto"/>
          </w:tcPr>
          <w:p w14:paraId="55AF5FFF" w14:textId="77777777" w:rsidR="00503A41" w:rsidRPr="008A2C9B" w:rsidRDefault="00503A41" w:rsidP="00CC578E">
            <w:pPr>
              <w:pStyle w:val="NoSpacing"/>
              <w:rPr>
                <w:rFonts w:ascii="Arial" w:hAnsi="Arial" w:cs="Arial"/>
              </w:rPr>
            </w:pPr>
            <w:r w:rsidRPr="008A2C9B">
              <w:rPr>
                <w:rFonts w:ascii="Arial" w:hAnsi="Arial"/>
              </w:rPr>
              <w:t>Mancozeb + Oxicloruro de cobre</w:t>
            </w:r>
          </w:p>
        </w:tc>
        <w:tc>
          <w:tcPr>
            <w:tcW w:w="2500" w:type="pct"/>
            <w:shd w:val="solid" w:color="FFFFFF" w:fill="auto"/>
          </w:tcPr>
          <w:p w14:paraId="4402949A" w14:textId="77777777" w:rsidR="00503A41" w:rsidRPr="008A2C9B" w:rsidRDefault="00503A41" w:rsidP="00CC578E">
            <w:pPr>
              <w:pStyle w:val="NoSpacing"/>
              <w:jc w:val="center"/>
              <w:rPr>
                <w:rFonts w:ascii="Arial" w:hAnsi="Arial" w:cs="Arial"/>
              </w:rPr>
            </w:pPr>
            <w:r w:rsidRPr="008A2C9B">
              <w:rPr>
                <w:rFonts w:ascii="Arial" w:hAnsi="Arial"/>
              </w:rPr>
              <w:t>M3+M1</w:t>
            </w:r>
          </w:p>
        </w:tc>
      </w:tr>
      <w:tr w:rsidR="00503A41" w:rsidRPr="008A2C9B" w14:paraId="2F7169D7" w14:textId="77777777" w:rsidTr="0009331F">
        <w:trPr>
          <w:trHeight w:val="270"/>
        </w:trPr>
        <w:tc>
          <w:tcPr>
            <w:tcW w:w="2500" w:type="pct"/>
            <w:shd w:val="solid" w:color="FFFFFF" w:fill="auto"/>
          </w:tcPr>
          <w:p w14:paraId="02E19E07" w14:textId="77777777" w:rsidR="00503A41" w:rsidRPr="00C9551E" w:rsidRDefault="00503A41" w:rsidP="00CC578E">
            <w:pPr>
              <w:pStyle w:val="NoSpacing"/>
              <w:rPr>
                <w:rFonts w:ascii="Arial" w:hAnsi="Arial" w:cs="Arial"/>
                <w:lang w:val="pt-PT"/>
              </w:rPr>
            </w:pPr>
            <w:r w:rsidRPr="00C9551E">
              <w:rPr>
                <w:rFonts w:ascii="Arial" w:hAnsi="Arial"/>
                <w:lang w:val="pt-PT"/>
              </w:rPr>
              <w:t>Mancozeb + Oxicloruro de cobre + Sulfato cuprocálcico</w:t>
            </w:r>
          </w:p>
        </w:tc>
        <w:tc>
          <w:tcPr>
            <w:tcW w:w="2500" w:type="pct"/>
            <w:shd w:val="solid" w:color="FFFFFF" w:fill="auto"/>
          </w:tcPr>
          <w:p w14:paraId="24782007" w14:textId="77777777" w:rsidR="00503A41" w:rsidRPr="008A2C9B" w:rsidRDefault="00503A41" w:rsidP="00CC578E">
            <w:pPr>
              <w:pStyle w:val="NoSpacing"/>
              <w:jc w:val="center"/>
              <w:rPr>
                <w:rFonts w:ascii="Arial" w:hAnsi="Arial" w:cs="Arial"/>
              </w:rPr>
            </w:pPr>
            <w:r w:rsidRPr="008A2C9B">
              <w:rPr>
                <w:rFonts w:ascii="Arial" w:hAnsi="Arial"/>
              </w:rPr>
              <w:t>M3+M1+M1</w:t>
            </w:r>
          </w:p>
        </w:tc>
      </w:tr>
      <w:tr w:rsidR="00503A41" w:rsidRPr="008A2C9B" w14:paraId="25050AB2" w14:textId="77777777" w:rsidTr="0009331F">
        <w:trPr>
          <w:trHeight w:val="270"/>
        </w:trPr>
        <w:tc>
          <w:tcPr>
            <w:tcW w:w="2500" w:type="pct"/>
            <w:shd w:val="solid" w:color="FFFFFF" w:fill="auto"/>
          </w:tcPr>
          <w:p w14:paraId="2CF6178D" w14:textId="77777777" w:rsidR="00503A41" w:rsidRPr="008A2C9B" w:rsidRDefault="00503A41" w:rsidP="00CC578E">
            <w:pPr>
              <w:pStyle w:val="NoSpacing"/>
              <w:rPr>
                <w:rFonts w:ascii="Arial" w:hAnsi="Arial" w:cs="Arial"/>
              </w:rPr>
            </w:pPr>
            <w:r w:rsidRPr="008A2C9B">
              <w:rPr>
                <w:rFonts w:ascii="Arial" w:hAnsi="Arial"/>
              </w:rPr>
              <w:t>Mancozeb + Sulfato cuprocálcico</w:t>
            </w:r>
          </w:p>
        </w:tc>
        <w:tc>
          <w:tcPr>
            <w:tcW w:w="2500" w:type="pct"/>
            <w:shd w:val="solid" w:color="FFFFFF" w:fill="auto"/>
          </w:tcPr>
          <w:p w14:paraId="77F249C5" w14:textId="77777777" w:rsidR="00503A41" w:rsidRPr="008A2C9B" w:rsidRDefault="00503A41" w:rsidP="00CC578E">
            <w:pPr>
              <w:pStyle w:val="NoSpacing"/>
              <w:jc w:val="center"/>
              <w:rPr>
                <w:rFonts w:ascii="Arial" w:hAnsi="Arial" w:cs="Arial"/>
              </w:rPr>
            </w:pPr>
            <w:r w:rsidRPr="008A2C9B">
              <w:rPr>
                <w:rFonts w:ascii="Arial" w:hAnsi="Arial"/>
              </w:rPr>
              <w:t>M3+M1</w:t>
            </w:r>
          </w:p>
        </w:tc>
      </w:tr>
      <w:tr w:rsidR="00503A41" w:rsidRPr="008A2C9B" w14:paraId="754FDD06" w14:textId="77777777" w:rsidTr="0009331F">
        <w:trPr>
          <w:trHeight w:val="270"/>
        </w:trPr>
        <w:tc>
          <w:tcPr>
            <w:tcW w:w="2500" w:type="pct"/>
            <w:shd w:val="solid" w:color="FFFFFF" w:fill="auto"/>
          </w:tcPr>
          <w:p w14:paraId="4D781984" w14:textId="77777777" w:rsidR="00503A41" w:rsidRPr="008A2C9B" w:rsidRDefault="00503A41" w:rsidP="00CC578E">
            <w:pPr>
              <w:pStyle w:val="NoSpacing"/>
              <w:rPr>
                <w:rFonts w:ascii="Arial" w:hAnsi="Arial" w:cs="Arial"/>
              </w:rPr>
            </w:pPr>
            <w:r w:rsidRPr="008A2C9B">
              <w:rPr>
                <w:rFonts w:ascii="Arial" w:hAnsi="Arial"/>
              </w:rPr>
              <w:t>Mandipropamida</w:t>
            </w:r>
          </w:p>
        </w:tc>
        <w:tc>
          <w:tcPr>
            <w:tcW w:w="2500" w:type="pct"/>
            <w:shd w:val="solid" w:color="FFFFFF" w:fill="auto"/>
          </w:tcPr>
          <w:p w14:paraId="1377C867" w14:textId="77777777" w:rsidR="00503A41" w:rsidRPr="008A2C9B" w:rsidRDefault="00503A41" w:rsidP="00CC578E">
            <w:pPr>
              <w:pStyle w:val="NoSpacing"/>
              <w:jc w:val="center"/>
              <w:rPr>
                <w:rFonts w:ascii="Arial" w:hAnsi="Arial" w:cs="Arial"/>
              </w:rPr>
            </w:pPr>
            <w:r w:rsidRPr="008A2C9B">
              <w:rPr>
                <w:rFonts w:ascii="Arial" w:hAnsi="Arial"/>
              </w:rPr>
              <w:t>40</w:t>
            </w:r>
          </w:p>
        </w:tc>
      </w:tr>
      <w:tr w:rsidR="00503A41" w:rsidRPr="008A2C9B" w14:paraId="0C21EB25" w14:textId="77777777" w:rsidTr="0009331F">
        <w:trPr>
          <w:trHeight w:val="270"/>
        </w:trPr>
        <w:tc>
          <w:tcPr>
            <w:tcW w:w="2500" w:type="pct"/>
            <w:shd w:val="solid" w:color="FFFFFF" w:fill="auto"/>
          </w:tcPr>
          <w:p w14:paraId="13DF2592" w14:textId="77777777" w:rsidR="00503A41" w:rsidRPr="008A2C9B" w:rsidRDefault="00503A41" w:rsidP="00CC578E">
            <w:pPr>
              <w:pStyle w:val="NoSpacing"/>
              <w:rPr>
                <w:rFonts w:ascii="Arial" w:hAnsi="Arial" w:cs="Arial"/>
              </w:rPr>
            </w:pPr>
            <w:r w:rsidRPr="008A2C9B">
              <w:rPr>
                <w:rFonts w:ascii="Arial" w:hAnsi="Arial"/>
              </w:rPr>
              <w:t>Maneb</w:t>
            </w:r>
          </w:p>
        </w:tc>
        <w:tc>
          <w:tcPr>
            <w:tcW w:w="2500" w:type="pct"/>
            <w:shd w:val="solid" w:color="FFFFFF" w:fill="auto"/>
          </w:tcPr>
          <w:p w14:paraId="72B10536" w14:textId="77777777" w:rsidR="00503A41" w:rsidRPr="008A2C9B" w:rsidRDefault="00503A41" w:rsidP="00CC578E">
            <w:pPr>
              <w:pStyle w:val="NoSpacing"/>
              <w:jc w:val="center"/>
              <w:rPr>
                <w:rFonts w:ascii="Arial" w:hAnsi="Arial" w:cs="Arial"/>
              </w:rPr>
            </w:pPr>
            <w:r w:rsidRPr="008A2C9B">
              <w:rPr>
                <w:rFonts w:ascii="Arial" w:hAnsi="Arial"/>
              </w:rPr>
              <w:t>M3</w:t>
            </w:r>
          </w:p>
        </w:tc>
      </w:tr>
      <w:tr w:rsidR="00503A41" w:rsidRPr="008A2C9B" w14:paraId="109B61C6" w14:textId="77777777" w:rsidTr="0009331F">
        <w:trPr>
          <w:trHeight w:val="270"/>
        </w:trPr>
        <w:tc>
          <w:tcPr>
            <w:tcW w:w="2500" w:type="pct"/>
            <w:shd w:val="solid" w:color="FFFFFF" w:fill="auto"/>
          </w:tcPr>
          <w:p w14:paraId="0C46AE1B" w14:textId="77777777" w:rsidR="00503A41" w:rsidRPr="008A2C9B" w:rsidRDefault="00503A41" w:rsidP="00CC578E">
            <w:pPr>
              <w:pStyle w:val="NoSpacing"/>
              <w:rPr>
                <w:rFonts w:ascii="Arial" w:hAnsi="Arial" w:cs="Arial"/>
              </w:rPr>
            </w:pPr>
            <w:r w:rsidRPr="008A2C9B">
              <w:rPr>
                <w:rFonts w:ascii="Arial" w:hAnsi="Arial"/>
              </w:rPr>
              <w:t>Mepanipirim</w:t>
            </w:r>
          </w:p>
        </w:tc>
        <w:tc>
          <w:tcPr>
            <w:tcW w:w="2500" w:type="pct"/>
            <w:shd w:val="solid" w:color="FFFFFF" w:fill="auto"/>
          </w:tcPr>
          <w:p w14:paraId="0E91F61D" w14:textId="77777777" w:rsidR="00503A41" w:rsidRPr="008A2C9B" w:rsidRDefault="00503A41" w:rsidP="00CC578E">
            <w:pPr>
              <w:pStyle w:val="NoSpacing"/>
              <w:jc w:val="center"/>
              <w:rPr>
                <w:rFonts w:ascii="Arial" w:hAnsi="Arial" w:cs="Arial"/>
              </w:rPr>
            </w:pPr>
            <w:r w:rsidRPr="008A2C9B">
              <w:rPr>
                <w:rFonts w:ascii="Arial" w:hAnsi="Arial"/>
              </w:rPr>
              <w:t>9</w:t>
            </w:r>
          </w:p>
        </w:tc>
      </w:tr>
      <w:tr w:rsidR="00503A41" w:rsidRPr="008A2C9B" w14:paraId="2DB72F5B" w14:textId="77777777" w:rsidTr="0009331F">
        <w:trPr>
          <w:trHeight w:val="270"/>
        </w:trPr>
        <w:tc>
          <w:tcPr>
            <w:tcW w:w="2500" w:type="pct"/>
            <w:shd w:val="solid" w:color="FFFFFF" w:fill="auto"/>
          </w:tcPr>
          <w:p w14:paraId="340294FD" w14:textId="77777777" w:rsidR="00503A41" w:rsidRPr="008A2C9B" w:rsidRDefault="00503A41" w:rsidP="00CC578E">
            <w:pPr>
              <w:pStyle w:val="NoSpacing"/>
              <w:rPr>
                <w:rFonts w:ascii="Arial" w:hAnsi="Arial" w:cs="Arial"/>
              </w:rPr>
            </w:pPr>
            <w:r w:rsidRPr="008A2C9B">
              <w:rPr>
                <w:rFonts w:ascii="Arial" w:hAnsi="Arial"/>
              </w:rPr>
              <w:t>Meptildinocap</w:t>
            </w:r>
          </w:p>
        </w:tc>
        <w:tc>
          <w:tcPr>
            <w:tcW w:w="2500" w:type="pct"/>
            <w:shd w:val="solid" w:color="FFFFFF" w:fill="auto"/>
          </w:tcPr>
          <w:p w14:paraId="621A8041" w14:textId="77777777" w:rsidR="00503A41" w:rsidRPr="008A2C9B" w:rsidRDefault="00503A41" w:rsidP="00CC578E">
            <w:pPr>
              <w:pStyle w:val="NoSpacing"/>
              <w:jc w:val="center"/>
              <w:rPr>
                <w:rFonts w:ascii="Arial" w:hAnsi="Arial" w:cs="Arial"/>
              </w:rPr>
            </w:pPr>
            <w:r w:rsidRPr="008A2C9B">
              <w:rPr>
                <w:rFonts w:ascii="Arial" w:hAnsi="Arial"/>
              </w:rPr>
              <w:t>29</w:t>
            </w:r>
          </w:p>
        </w:tc>
      </w:tr>
      <w:tr w:rsidR="00503A41" w:rsidRPr="008A2C9B" w14:paraId="25C7418D" w14:textId="77777777" w:rsidTr="0009331F">
        <w:trPr>
          <w:trHeight w:val="270"/>
        </w:trPr>
        <w:tc>
          <w:tcPr>
            <w:tcW w:w="2500" w:type="pct"/>
            <w:shd w:val="solid" w:color="FFFFFF" w:fill="auto"/>
          </w:tcPr>
          <w:p w14:paraId="67A0858E" w14:textId="77777777" w:rsidR="00503A41" w:rsidRPr="008A2C9B" w:rsidRDefault="00503A41" w:rsidP="00CC578E">
            <w:pPr>
              <w:pStyle w:val="NoSpacing"/>
              <w:rPr>
                <w:rFonts w:ascii="Arial" w:hAnsi="Arial" w:cs="Arial"/>
              </w:rPr>
            </w:pPr>
            <w:r w:rsidRPr="008A2C9B">
              <w:rPr>
                <w:rFonts w:ascii="Arial" w:hAnsi="Arial"/>
              </w:rPr>
              <w:t>Metalaxil</w:t>
            </w:r>
          </w:p>
        </w:tc>
        <w:tc>
          <w:tcPr>
            <w:tcW w:w="2500" w:type="pct"/>
            <w:shd w:val="solid" w:color="FFFFFF" w:fill="auto"/>
          </w:tcPr>
          <w:p w14:paraId="14308E14" w14:textId="77777777" w:rsidR="00503A41" w:rsidRPr="008A2C9B" w:rsidRDefault="00503A41" w:rsidP="00CC578E">
            <w:pPr>
              <w:pStyle w:val="NoSpacing"/>
              <w:jc w:val="center"/>
              <w:rPr>
                <w:rFonts w:ascii="Arial" w:hAnsi="Arial" w:cs="Arial"/>
              </w:rPr>
            </w:pPr>
            <w:r w:rsidRPr="008A2C9B">
              <w:rPr>
                <w:rFonts w:ascii="Arial" w:hAnsi="Arial"/>
              </w:rPr>
              <w:t>4</w:t>
            </w:r>
          </w:p>
        </w:tc>
      </w:tr>
      <w:tr w:rsidR="00503A41" w:rsidRPr="008A2C9B" w14:paraId="63E203D8" w14:textId="77777777" w:rsidTr="0009331F">
        <w:trPr>
          <w:trHeight w:val="270"/>
        </w:trPr>
        <w:tc>
          <w:tcPr>
            <w:tcW w:w="2500" w:type="pct"/>
            <w:shd w:val="solid" w:color="FFFFFF" w:fill="auto"/>
          </w:tcPr>
          <w:p w14:paraId="682A7F1C" w14:textId="77777777" w:rsidR="00503A41" w:rsidRPr="008A2C9B" w:rsidRDefault="00503A41" w:rsidP="00CC578E">
            <w:pPr>
              <w:pStyle w:val="NoSpacing"/>
              <w:rPr>
                <w:rFonts w:ascii="Arial" w:hAnsi="Arial" w:cs="Arial"/>
              </w:rPr>
            </w:pPr>
            <w:r w:rsidRPr="008A2C9B">
              <w:rPr>
                <w:rFonts w:ascii="Arial" w:hAnsi="Arial"/>
              </w:rPr>
              <w:t>Metil-tiofanato</w:t>
            </w:r>
          </w:p>
        </w:tc>
        <w:tc>
          <w:tcPr>
            <w:tcW w:w="2500" w:type="pct"/>
            <w:shd w:val="solid" w:color="FFFFFF" w:fill="auto"/>
          </w:tcPr>
          <w:p w14:paraId="415B3A8D" w14:textId="77777777" w:rsidR="00503A41" w:rsidRPr="008A2C9B" w:rsidRDefault="00503A41" w:rsidP="00CC578E">
            <w:pPr>
              <w:pStyle w:val="NoSpacing"/>
              <w:jc w:val="center"/>
              <w:rPr>
                <w:rFonts w:ascii="Arial" w:hAnsi="Arial" w:cs="Arial"/>
              </w:rPr>
            </w:pPr>
            <w:r w:rsidRPr="008A2C9B">
              <w:rPr>
                <w:rFonts w:ascii="Arial" w:hAnsi="Arial"/>
              </w:rPr>
              <w:t>1</w:t>
            </w:r>
          </w:p>
        </w:tc>
      </w:tr>
      <w:tr w:rsidR="00503A41" w:rsidRPr="008A2C9B" w14:paraId="5251741F" w14:textId="77777777" w:rsidTr="0009331F">
        <w:trPr>
          <w:trHeight w:val="270"/>
        </w:trPr>
        <w:tc>
          <w:tcPr>
            <w:tcW w:w="2500" w:type="pct"/>
            <w:shd w:val="solid" w:color="FFFFFF" w:fill="auto"/>
          </w:tcPr>
          <w:p w14:paraId="70BA6064" w14:textId="77777777" w:rsidR="00503A41" w:rsidRPr="008A2C9B" w:rsidRDefault="00503A41" w:rsidP="00CC578E">
            <w:pPr>
              <w:pStyle w:val="NoSpacing"/>
              <w:rPr>
                <w:rFonts w:ascii="Arial" w:hAnsi="Arial" w:cs="Arial"/>
              </w:rPr>
            </w:pPr>
            <w:r w:rsidRPr="008A2C9B">
              <w:rPr>
                <w:rFonts w:ascii="Arial" w:hAnsi="Arial"/>
              </w:rPr>
              <w:t>Metiram</w:t>
            </w:r>
          </w:p>
        </w:tc>
        <w:tc>
          <w:tcPr>
            <w:tcW w:w="2500" w:type="pct"/>
            <w:shd w:val="solid" w:color="FFFFFF" w:fill="auto"/>
          </w:tcPr>
          <w:p w14:paraId="3910BDE3" w14:textId="77777777" w:rsidR="00503A41" w:rsidRPr="008A2C9B" w:rsidRDefault="00503A41" w:rsidP="00CC578E">
            <w:pPr>
              <w:pStyle w:val="NoSpacing"/>
              <w:jc w:val="center"/>
              <w:rPr>
                <w:rFonts w:ascii="Arial" w:hAnsi="Arial" w:cs="Arial"/>
              </w:rPr>
            </w:pPr>
            <w:r w:rsidRPr="008A2C9B">
              <w:rPr>
                <w:rFonts w:ascii="Arial" w:hAnsi="Arial"/>
              </w:rPr>
              <w:t>M3</w:t>
            </w:r>
          </w:p>
        </w:tc>
      </w:tr>
      <w:tr w:rsidR="00503A41" w:rsidRPr="008A2C9B" w14:paraId="04739C38" w14:textId="77777777" w:rsidTr="0009331F">
        <w:trPr>
          <w:trHeight w:val="270"/>
        </w:trPr>
        <w:tc>
          <w:tcPr>
            <w:tcW w:w="2500" w:type="pct"/>
            <w:shd w:val="solid" w:color="FFFFFF" w:fill="auto"/>
          </w:tcPr>
          <w:p w14:paraId="19E0AE1E" w14:textId="77777777" w:rsidR="00503A41" w:rsidRPr="008A2C9B" w:rsidRDefault="00503A41" w:rsidP="00CC578E">
            <w:pPr>
              <w:pStyle w:val="NoSpacing"/>
              <w:rPr>
                <w:rFonts w:ascii="Arial" w:hAnsi="Arial" w:cs="Arial"/>
              </w:rPr>
            </w:pPr>
            <w:r w:rsidRPr="008A2C9B">
              <w:rPr>
                <w:rFonts w:ascii="Arial" w:hAnsi="Arial"/>
              </w:rPr>
              <w:t>Metrafenona</w:t>
            </w:r>
          </w:p>
        </w:tc>
        <w:tc>
          <w:tcPr>
            <w:tcW w:w="2500" w:type="pct"/>
            <w:shd w:val="solid" w:color="FFFFFF" w:fill="auto"/>
          </w:tcPr>
          <w:p w14:paraId="5B847B1B" w14:textId="77777777" w:rsidR="00503A41" w:rsidRPr="008A2C9B" w:rsidRDefault="00503A41" w:rsidP="00CC578E">
            <w:pPr>
              <w:pStyle w:val="NoSpacing"/>
              <w:jc w:val="center"/>
              <w:rPr>
                <w:rFonts w:ascii="Arial" w:hAnsi="Arial" w:cs="Arial"/>
              </w:rPr>
            </w:pPr>
            <w:r w:rsidRPr="008A2C9B">
              <w:rPr>
                <w:rFonts w:ascii="Arial" w:hAnsi="Arial"/>
              </w:rPr>
              <w:t>U8</w:t>
            </w:r>
          </w:p>
        </w:tc>
      </w:tr>
      <w:tr w:rsidR="00503A41" w:rsidRPr="008A2C9B" w14:paraId="527E7752" w14:textId="77777777" w:rsidTr="0009331F">
        <w:trPr>
          <w:trHeight w:val="270"/>
        </w:trPr>
        <w:tc>
          <w:tcPr>
            <w:tcW w:w="2500" w:type="pct"/>
            <w:shd w:val="solid" w:color="FFFFFF" w:fill="auto"/>
          </w:tcPr>
          <w:p w14:paraId="623CC8EA" w14:textId="77777777" w:rsidR="00503A41" w:rsidRPr="008A2C9B" w:rsidRDefault="00503A41" w:rsidP="00CC578E">
            <w:pPr>
              <w:pStyle w:val="NoSpacing"/>
              <w:rPr>
                <w:rFonts w:ascii="Arial" w:hAnsi="Arial" w:cs="Arial"/>
              </w:rPr>
            </w:pPr>
            <w:r w:rsidRPr="008A2C9B">
              <w:rPr>
                <w:rFonts w:ascii="Arial" w:hAnsi="Arial"/>
              </w:rPr>
              <w:t>Aceite de naranja</w:t>
            </w:r>
          </w:p>
        </w:tc>
        <w:tc>
          <w:tcPr>
            <w:tcW w:w="2500" w:type="pct"/>
            <w:shd w:val="solid" w:color="FFFFFF" w:fill="auto"/>
          </w:tcPr>
          <w:p w14:paraId="50F4982B" w14:textId="77777777" w:rsidR="00503A41" w:rsidRPr="008A2C9B" w:rsidRDefault="00503A41" w:rsidP="00CC578E">
            <w:pPr>
              <w:pStyle w:val="NoSpacing"/>
              <w:jc w:val="center"/>
              <w:rPr>
                <w:rFonts w:ascii="Arial" w:hAnsi="Arial" w:cs="Arial"/>
              </w:rPr>
            </w:pPr>
            <w:r w:rsidRPr="008A2C9B">
              <w:rPr>
                <w:rFonts w:ascii="Arial" w:hAnsi="Arial"/>
              </w:rPr>
              <w:t>NC</w:t>
            </w:r>
          </w:p>
        </w:tc>
      </w:tr>
      <w:tr w:rsidR="00503A41" w:rsidRPr="008A2C9B" w14:paraId="15513C0F" w14:textId="77777777" w:rsidTr="0009331F">
        <w:trPr>
          <w:trHeight w:val="270"/>
        </w:trPr>
        <w:tc>
          <w:tcPr>
            <w:tcW w:w="2500" w:type="pct"/>
            <w:shd w:val="solid" w:color="FFFFFF" w:fill="auto"/>
          </w:tcPr>
          <w:p w14:paraId="58B46C7D" w14:textId="77777777" w:rsidR="00503A41" w:rsidRPr="008A2C9B" w:rsidRDefault="00503A41" w:rsidP="00CC578E">
            <w:pPr>
              <w:pStyle w:val="NoSpacing"/>
              <w:rPr>
                <w:rFonts w:ascii="Arial" w:hAnsi="Arial" w:cs="Arial"/>
              </w:rPr>
            </w:pPr>
            <w:r w:rsidRPr="008A2C9B">
              <w:rPr>
                <w:rFonts w:ascii="Arial" w:hAnsi="Arial"/>
              </w:rPr>
              <w:t>Oxicloruro de cobre</w:t>
            </w:r>
          </w:p>
        </w:tc>
        <w:tc>
          <w:tcPr>
            <w:tcW w:w="2500" w:type="pct"/>
            <w:shd w:val="solid" w:color="FFFFFF" w:fill="auto"/>
          </w:tcPr>
          <w:p w14:paraId="1CB2E03D" w14:textId="77777777" w:rsidR="00503A41" w:rsidRPr="008A2C9B" w:rsidRDefault="00503A41" w:rsidP="00CC578E">
            <w:pPr>
              <w:pStyle w:val="NoSpacing"/>
              <w:jc w:val="center"/>
              <w:rPr>
                <w:rFonts w:ascii="Arial" w:hAnsi="Arial" w:cs="Arial"/>
              </w:rPr>
            </w:pPr>
            <w:r w:rsidRPr="008A2C9B">
              <w:rPr>
                <w:rFonts w:ascii="Arial" w:hAnsi="Arial"/>
              </w:rPr>
              <w:t>M1</w:t>
            </w:r>
          </w:p>
        </w:tc>
      </w:tr>
      <w:tr w:rsidR="00503A41" w:rsidRPr="008A2C9B" w14:paraId="762A25BE" w14:textId="77777777" w:rsidTr="0009331F">
        <w:trPr>
          <w:trHeight w:val="270"/>
        </w:trPr>
        <w:tc>
          <w:tcPr>
            <w:tcW w:w="2500" w:type="pct"/>
            <w:shd w:val="solid" w:color="FFFFFF" w:fill="auto"/>
          </w:tcPr>
          <w:p w14:paraId="6879D241" w14:textId="77777777" w:rsidR="00503A41" w:rsidRPr="008A2C9B" w:rsidRDefault="00503A41" w:rsidP="00CC578E">
            <w:pPr>
              <w:pStyle w:val="NoSpacing"/>
              <w:rPr>
                <w:rFonts w:ascii="Arial" w:hAnsi="Arial" w:cs="Arial"/>
              </w:rPr>
            </w:pPr>
            <w:r w:rsidRPr="008A2C9B">
              <w:rPr>
                <w:rFonts w:ascii="Arial" w:hAnsi="Arial"/>
              </w:rPr>
              <w:t>Oxicloruro de cobre + Propineb</w:t>
            </w:r>
          </w:p>
        </w:tc>
        <w:tc>
          <w:tcPr>
            <w:tcW w:w="2500" w:type="pct"/>
            <w:shd w:val="solid" w:color="FFFFFF" w:fill="auto"/>
          </w:tcPr>
          <w:p w14:paraId="2483FA68" w14:textId="77777777" w:rsidR="00503A41" w:rsidRPr="008A2C9B" w:rsidRDefault="00503A41" w:rsidP="00CC578E">
            <w:pPr>
              <w:pStyle w:val="NoSpacing"/>
              <w:jc w:val="center"/>
              <w:rPr>
                <w:rFonts w:ascii="Arial" w:hAnsi="Arial" w:cs="Arial"/>
              </w:rPr>
            </w:pPr>
            <w:r w:rsidRPr="008A2C9B">
              <w:rPr>
                <w:rFonts w:ascii="Arial" w:hAnsi="Arial"/>
              </w:rPr>
              <w:t>M1+M3</w:t>
            </w:r>
          </w:p>
        </w:tc>
      </w:tr>
      <w:tr w:rsidR="00503A41" w:rsidRPr="008A2C9B" w14:paraId="6772F004" w14:textId="77777777" w:rsidTr="0009331F">
        <w:trPr>
          <w:trHeight w:val="270"/>
        </w:trPr>
        <w:tc>
          <w:tcPr>
            <w:tcW w:w="2500" w:type="pct"/>
            <w:shd w:val="solid" w:color="FFFFFF" w:fill="auto"/>
          </w:tcPr>
          <w:p w14:paraId="49F6F28B" w14:textId="77777777" w:rsidR="00503A41" w:rsidRPr="00C9551E" w:rsidRDefault="00503A41" w:rsidP="00CC578E">
            <w:pPr>
              <w:pStyle w:val="NoSpacing"/>
              <w:rPr>
                <w:rFonts w:ascii="Arial" w:hAnsi="Arial" w:cs="Arial"/>
                <w:lang w:val="pt-PT"/>
              </w:rPr>
            </w:pPr>
            <w:r w:rsidRPr="00C9551E">
              <w:rPr>
                <w:rFonts w:ascii="Arial" w:hAnsi="Arial"/>
                <w:lang w:val="pt-PT"/>
              </w:rPr>
              <w:t>Oxicloruro de cobre + Sulfato cuprocálcico</w:t>
            </w:r>
          </w:p>
        </w:tc>
        <w:tc>
          <w:tcPr>
            <w:tcW w:w="2500" w:type="pct"/>
            <w:shd w:val="solid" w:color="FFFFFF" w:fill="auto"/>
          </w:tcPr>
          <w:p w14:paraId="21C3968A" w14:textId="77777777" w:rsidR="00503A41" w:rsidRPr="008A2C9B" w:rsidRDefault="00503A41" w:rsidP="00CC578E">
            <w:pPr>
              <w:pStyle w:val="NoSpacing"/>
              <w:jc w:val="center"/>
              <w:rPr>
                <w:rFonts w:ascii="Arial" w:hAnsi="Arial" w:cs="Arial"/>
              </w:rPr>
            </w:pPr>
            <w:r w:rsidRPr="008A2C9B">
              <w:rPr>
                <w:rFonts w:ascii="Arial" w:hAnsi="Arial"/>
              </w:rPr>
              <w:t>M1+M1</w:t>
            </w:r>
          </w:p>
        </w:tc>
      </w:tr>
      <w:tr w:rsidR="00503A41" w:rsidRPr="008A2C9B" w14:paraId="09FA160E" w14:textId="77777777" w:rsidTr="0009331F">
        <w:trPr>
          <w:trHeight w:val="270"/>
        </w:trPr>
        <w:tc>
          <w:tcPr>
            <w:tcW w:w="2500" w:type="pct"/>
            <w:shd w:val="solid" w:color="FFFFFF" w:fill="auto"/>
          </w:tcPr>
          <w:p w14:paraId="3F6EB906" w14:textId="77777777" w:rsidR="00503A41" w:rsidRPr="008A2C9B" w:rsidRDefault="00503A41" w:rsidP="00CC578E">
            <w:pPr>
              <w:pStyle w:val="NoSpacing"/>
              <w:rPr>
                <w:rFonts w:ascii="Arial" w:hAnsi="Arial" w:cs="Arial"/>
              </w:rPr>
            </w:pPr>
            <w:r w:rsidRPr="008A2C9B">
              <w:rPr>
                <w:rFonts w:ascii="Arial" w:hAnsi="Arial"/>
              </w:rPr>
              <w:t>Óxido cuproso</w:t>
            </w:r>
          </w:p>
        </w:tc>
        <w:tc>
          <w:tcPr>
            <w:tcW w:w="2500" w:type="pct"/>
            <w:shd w:val="solid" w:color="FFFFFF" w:fill="auto"/>
          </w:tcPr>
          <w:p w14:paraId="15BCE06B" w14:textId="77777777" w:rsidR="00503A41" w:rsidRPr="008A2C9B" w:rsidRDefault="00503A41" w:rsidP="00CC578E">
            <w:pPr>
              <w:pStyle w:val="NoSpacing"/>
              <w:jc w:val="center"/>
              <w:rPr>
                <w:rFonts w:ascii="Arial" w:hAnsi="Arial" w:cs="Arial"/>
              </w:rPr>
            </w:pPr>
            <w:r w:rsidRPr="008A2C9B">
              <w:rPr>
                <w:rFonts w:ascii="Arial" w:hAnsi="Arial"/>
              </w:rPr>
              <w:t>M1</w:t>
            </w:r>
          </w:p>
        </w:tc>
      </w:tr>
      <w:tr w:rsidR="00503A41" w:rsidRPr="00C9551E" w14:paraId="066EC4F1" w14:textId="77777777" w:rsidTr="0009331F">
        <w:trPr>
          <w:trHeight w:val="270"/>
        </w:trPr>
        <w:tc>
          <w:tcPr>
            <w:tcW w:w="5000" w:type="pct"/>
            <w:gridSpan w:val="2"/>
            <w:shd w:val="solid" w:color="FFFFFF" w:fill="auto"/>
          </w:tcPr>
          <w:p w14:paraId="5A2CDEDE" w14:textId="77777777" w:rsidR="00503A41" w:rsidRPr="00C9551E" w:rsidRDefault="00503A41" w:rsidP="00CC578E">
            <w:pPr>
              <w:pStyle w:val="NoSpacing"/>
              <w:jc w:val="center"/>
              <w:rPr>
                <w:rFonts w:ascii="Arial" w:hAnsi="Arial" w:cs="Arial"/>
                <w:lang w:val="pt-PT"/>
              </w:rPr>
            </w:pPr>
            <w:r w:rsidRPr="00C9551E">
              <w:rPr>
                <w:rFonts w:ascii="Arial" w:hAnsi="Arial"/>
                <w:lang w:val="pt-PT"/>
              </w:rPr>
              <w:t>Para evitar la aparición de resistencias alternar el uso de materias activas que presenten códigos de resistencia (FRAC) diferentes</w:t>
            </w:r>
          </w:p>
        </w:tc>
      </w:tr>
      <w:tr w:rsidR="00503A41" w:rsidRPr="00C9551E" w14:paraId="49C6975D" w14:textId="77777777" w:rsidTr="0009331F">
        <w:trPr>
          <w:trHeight w:val="270"/>
        </w:trPr>
        <w:tc>
          <w:tcPr>
            <w:tcW w:w="5000" w:type="pct"/>
            <w:gridSpan w:val="2"/>
            <w:shd w:val="solid" w:color="FFFFFF" w:fill="auto"/>
          </w:tcPr>
          <w:p w14:paraId="6286004E" w14:textId="77777777" w:rsidR="00503A41" w:rsidRPr="00C9551E" w:rsidRDefault="00503A41" w:rsidP="00CC578E">
            <w:pPr>
              <w:pStyle w:val="NoSpacing"/>
              <w:jc w:val="center"/>
              <w:rPr>
                <w:rFonts w:ascii="Arial" w:hAnsi="Arial" w:cs="Arial"/>
                <w:lang w:val="pt-PT"/>
              </w:rPr>
            </w:pPr>
            <w:r w:rsidRPr="00C9551E">
              <w:rPr>
                <w:rFonts w:ascii="Arial" w:hAnsi="Arial"/>
                <w:lang w:val="pt-PT"/>
              </w:rPr>
              <w:t>(*) Fuente: Comité de Acción de Resistencia en Fungicidas</w:t>
            </w:r>
          </w:p>
        </w:tc>
      </w:tr>
    </w:tbl>
    <w:p w14:paraId="62A99B42" w14:textId="77777777" w:rsidR="00C52A23" w:rsidRPr="00C9551E" w:rsidRDefault="00C52A23" w:rsidP="00B335D9">
      <w:pPr>
        <w:spacing w:line="240" w:lineRule="auto"/>
        <w:jc w:val="both"/>
        <w:rPr>
          <w:rFonts w:ascii="Arial" w:hAnsi="Arial" w:cs="Arial"/>
          <w:lang w:val="pt-PT"/>
        </w:rPr>
      </w:pPr>
    </w:p>
    <w:p w14:paraId="1FB60FF7" w14:textId="77777777" w:rsidR="00503A41" w:rsidRPr="00C9551E" w:rsidRDefault="00503A41" w:rsidP="00B335D9">
      <w:pPr>
        <w:spacing w:line="240" w:lineRule="auto"/>
        <w:jc w:val="both"/>
        <w:rPr>
          <w:rFonts w:ascii="Arial" w:hAnsi="Arial" w:cs="Arial"/>
          <w:lang w:val="pt-PT"/>
        </w:rPr>
      </w:pPr>
      <w:r w:rsidRPr="00C9551E">
        <w:rPr>
          <w:lang w:val="pt-PT"/>
        </w:rPr>
        <w:br w:type="page"/>
      </w:r>
      <w:r w:rsidRPr="00C9551E">
        <w:rPr>
          <w:rFonts w:ascii="Arial" w:hAnsi="Arial"/>
          <w:b/>
          <w:lang w:val="pt-PT"/>
        </w:rPr>
        <w:lastRenderedPageBreak/>
        <w:t>2.3.2 (Continuación) Materias activas de fungicidas para la producción integrada de uva por vinificación con indicación del código de resistencia FRAC</w:t>
      </w:r>
    </w:p>
    <w:p w14:paraId="268F3A2B" w14:textId="77777777" w:rsidR="00503A41" w:rsidRPr="00C9551E" w:rsidRDefault="00503A41" w:rsidP="00B335D9">
      <w:pPr>
        <w:spacing w:line="240" w:lineRule="auto"/>
        <w:rPr>
          <w:rFonts w:ascii="Arial" w:hAnsi="Arial"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742031D2" w14:textId="77777777" w:rsidTr="0009331F">
        <w:trPr>
          <w:trHeight w:val="270"/>
        </w:trPr>
        <w:tc>
          <w:tcPr>
            <w:tcW w:w="2500" w:type="pct"/>
            <w:shd w:val="solid" w:color="FFFFFF" w:fill="auto"/>
          </w:tcPr>
          <w:p w14:paraId="5FB74961"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Penconazol</w:t>
            </w:r>
          </w:p>
        </w:tc>
        <w:tc>
          <w:tcPr>
            <w:tcW w:w="2500" w:type="pct"/>
            <w:shd w:val="solid" w:color="FFFFFF" w:fill="auto"/>
          </w:tcPr>
          <w:p w14:paraId="1586EC34"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w:t>
            </w:r>
          </w:p>
        </w:tc>
      </w:tr>
      <w:tr w:rsidR="00503A41" w:rsidRPr="008A2C9B" w14:paraId="53E61852" w14:textId="77777777" w:rsidTr="0009331F">
        <w:trPr>
          <w:trHeight w:val="270"/>
        </w:trPr>
        <w:tc>
          <w:tcPr>
            <w:tcW w:w="2500" w:type="pct"/>
            <w:shd w:val="solid" w:color="FFFFFF" w:fill="auto"/>
          </w:tcPr>
          <w:p w14:paraId="12244891"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Piraclostrobín</w:t>
            </w:r>
          </w:p>
        </w:tc>
        <w:tc>
          <w:tcPr>
            <w:tcW w:w="2500" w:type="pct"/>
            <w:shd w:val="solid" w:color="FFFFFF" w:fill="auto"/>
          </w:tcPr>
          <w:p w14:paraId="15009F25"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11</w:t>
            </w:r>
          </w:p>
        </w:tc>
      </w:tr>
      <w:tr w:rsidR="00503A41" w:rsidRPr="008A2C9B" w14:paraId="1DFD89D2" w14:textId="77777777" w:rsidTr="0009331F">
        <w:trPr>
          <w:trHeight w:val="270"/>
        </w:trPr>
        <w:tc>
          <w:tcPr>
            <w:tcW w:w="2500" w:type="pct"/>
            <w:shd w:val="solid" w:color="FFFFFF" w:fill="auto"/>
          </w:tcPr>
          <w:p w14:paraId="3D3FDF60"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Pirimetanil</w:t>
            </w:r>
          </w:p>
        </w:tc>
        <w:tc>
          <w:tcPr>
            <w:tcW w:w="2500" w:type="pct"/>
            <w:shd w:val="solid" w:color="FFFFFF" w:fill="auto"/>
          </w:tcPr>
          <w:p w14:paraId="56693AB1"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9</w:t>
            </w:r>
          </w:p>
        </w:tc>
      </w:tr>
      <w:tr w:rsidR="00503A41" w:rsidRPr="008A2C9B" w14:paraId="432B9661" w14:textId="77777777" w:rsidTr="0009331F">
        <w:trPr>
          <w:trHeight w:val="270"/>
        </w:trPr>
        <w:tc>
          <w:tcPr>
            <w:tcW w:w="2500" w:type="pct"/>
            <w:shd w:val="solid" w:color="FFFFFF" w:fill="auto"/>
          </w:tcPr>
          <w:p w14:paraId="229CF7E3"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Propiconazol</w:t>
            </w:r>
          </w:p>
        </w:tc>
        <w:tc>
          <w:tcPr>
            <w:tcW w:w="2500" w:type="pct"/>
            <w:shd w:val="solid" w:color="FFFFFF" w:fill="auto"/>
          </w:tcPr>
          <w:p w14:paraId="7ADE7496"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w:t>
            </w:r>
          </w:p>
        </w:tc>
      </w:tr>
      <w:tr w:rsidR="00503A41" w:rsidRPr="008A2C9B" w14:paraId="70A19EB8" w14:textId="77777777" w:rsidTr="0009331F">
        <w:trPr>
          <w:trHeight w:val="270"/>
        </w:trPr>
        <w:tc>
          <w:tcPr>
            <w:tcW w:w="2500" w:type="pct"/>
            <w:shd w:val="solid" w:color="FFFFFF" w:fill="auto"/>
          </w:tcPr>
          <w:p w14:paraId="7A34D2B0"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Proquinazid</w:t>
            </w:r>
          </w:p>
        </w:tc>
        <w:tc>
          <w:tcPr>
            <w:tcW w:w="2500" w:type="pct"/>
            <w:shd w:val="solid" w:color="FFFFFF" w:fill="auto"/>
          </w:tcPr>
          <w:p w14:paraId="5783A6C4"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13</w:t>
            </w:r>
          </w:p>
        </w:tc>
      </w:tr>
      <w:tr w:rsidR="00503A41" w:rsidRPr="008A2C9B" w14:paraId="1F1F36A3" w14:textId="77777777" w:rsidTr="0009331F">
        <w:trPr>
          <w:trHeight w:val="270"/>
        </w:trPr>
        <w:tc>
          <w:tcPr>
            <w:tcW w:w="2500" w:type="pct"/>
            <w:shd w:val="solid" w:color="FFFFFF" w:fill="auto"/>
          </w:tcPr>
          <w:p w14:paraId="0352D9CE"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Quinoxifèn</w:t>
            </w:r>
          </w:p>
        </w:tc>
        <w:tc>
          <w:tcPr>
            <w:tcW w:w="2500" w:type="pct"/>
            <w:shd w:val="solid" w:color="FFFFFF" w:fill="auto"/>
          </w:tcPr>
          <w:p w14:paraId="1C7A691D"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13</w:t>
            </w:r>
          </w:p>
        </w:tc>
      </w:tr>
      <w:tr w:rsidR="00503A41" w:rsidRPr="008A2C9B" w14:paraId="0F59044E" w14:textId="77777777" w:rsidTr="0009331F">
        <w:trPr>
          <w:trHeight w:val="270"/>
        </w:trPr>
        <w:tc>
          <w:tcPr>
            <w:tcW w:w="2500" w:type="pct"/>
            <w:shd w:val="solid" w:color="FFFFFF" w:fill="auto"/>
          </w:tcPr>
          <w:p w14:paraId="0B7FBF12"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Azufre</w:t>
            </w:r>
          </w:p>
        </w:tc>
        <w:tc>
          <w:tcPr>
            <w:tcW w:w="2500" w:type="pct"/>
            <w:shd w:val="solid" w:color="FFFFFF" w:fill="auto"/>
          </w:tcPr>
          <w:p w14:paraId="3ED1BD54"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M2</w:t>
            </w:r>
          </w:p>
        </w:tc>
      </w:tr>
      <w:tr w:rsidR="00503A41" w:rsidRPr="008A2C9B" w14:paraId="49F6C966" w14:textId="77777777" w:rsidTr="0009331F">
        <w:trPr>
          <w:trHeight w:val="270"/>
        </w:trPr>
        <w:tc>
          <w:tcPr>
            <w:tcW w:w="2500" w:type="pct"/>
            <w:shd w:val="solid" w:color="FFFFFF" w:fill="auto"/>
          </w:tcPr>
          <w:p w14:paraId="6506CE12"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Azufre + Bacillus thuringiensis kurstaki</w:t>
            </w:r>
          </w:p>
        </w:tc>
        <w:tc>
          <w:tcPr>
            <w:tcW w:w="2500" w:type="pct"/>
            <w:shd w:val="solid" w:color="FFFFFF" w:fill="auto"/>
          </w:tcPr>
          <w:p w14:paraId="511C690C"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M2+11A</w:t>
            </w:r>
          </w:p>
        </w:tc>
      </w:tr>
      <w:tr w:rsidR="00503A41" w:rsidRPr="008A2C9B" w14:paraId="26A086BB" w14:textId="77777777" w:rsidTr="0009331F">
        <w:trPr>
          <w:trHeight w:val="270"/>
        </w:trPr>
        <w:tc>
          <w:tcPr>
            <w:tcW w:w="2500" w:type="pct"/>
            <w:shd w:val="solid" w:color="FFFFFF" w:fill="auto"/>
          </w:tcPr>
          <w:p w14:paraId="1B99384E"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Azufre + Ciproconazol</w:t>
            </w:r>
          </w:p>
        </w:tc>
        <w:tc>
          <w:tcPr>
            <w:tcW w:w="2500" w:type="pct"/>
            <w:shd w:val="solid" w:color="FFFFFF" w:fill="auto"/>
          </w:tcPr>
          <w:p w14:paraId="6011D18A"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M2+3</w:t>
            </w:r>
          </w:p>
        </w:tc>
      </w:tr>
      <w:tr w:rsidR="00503A41" w:rsidRPr="008A2C9B" w14:paraId="15934CAC" w14:textId="77777777" w:rsidTr="0009331F">
        <w:trPr>
          <w:trHeight w:val="270"/>
        </w:trPr>
        <w:tc>
          <w:tcPr>
            <w:tcW w:w="2500" w:type="pct"/>
            <w:shd w:val="solid" w:color="FFFFFF" w:fill="auto"/>
          </w:tcPr>
          <w:p w14:paraId="775D877A"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Azufre + Miclobutanil</w:t>
            </w:r>
          </w:p>
        </w:tc>
        <w:tc>
          <w:tcPr>
            <w:tcW w:w="2500" w:type="pct"/>
            <w:shd w:val="solid" w:color="FFFFFF" w:fill="auto"/>
          </w:tcPr>
          <w:p w14:paraId="5A234177"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M2+3</w:t>
            </w:r>
          </w:p>
        </w:tc>
      </w:tr>
      <w:tr w:rsidR="00503A41" w:rsidRPr="008A2C9B" w14:paraId="7AB44992" w14:textId="77777777" w:rsidTr="0009331F">
        <w:trPr>
          <w:trHeight w:val="270"/>
        </w:trPr>
        <w:tc>
          <w:tcPr>
            <w:tcW w:w="2500" w:type="pct"/>
            <w:shd w:val="solid" w:color="FFFFFF" w:fill="auto"/>
          </w:tcPr>
          <w:p w14:paraId="4EF11F2D"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Sulfato cuprocálcico</w:t>
            </w:r>
          </w:p>
        </w:tc>
        <w:tc>
          <w:tcPr>
            <w:tcW w:w="2500" w:type="pct"/>
            <w:shd w:val="solid" w:color="FFFFFF" w:fill="auto"/>
          </w:tcPr>
          <w:p w14:paraId="1345E023"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M1</w:t>
            </w:r>
          </w:p>
        </w:tc>
      </w:tr>
      <w:tr w:rsidR="00503A41" w:rsidRPr="008A2C9B" w14:paraId="2B06F730" w14:textId="77777777" w:rsidTr="0009331F">
        <w:trPr>
          <w:trHeight w:val="270"/>
        </w:trPr>
        <w:tc>
          <w:tcPr>
            <w:tcW w:w="2500" w:type="pct"/>
            <w:shd w:val="solid" w:color="FFFFFF" w:fill="auto"/>
          </w:tcPr>
          <w:p w14:paraId="71776258"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Sulfato tribásico de cobre</w:t>
            </w:r>
          </w:p>
        </w:tc>
        <w:tc>
          <w:tcPr>
            <w:tcW w:w="2500" w:type="pct"/>
            <w:shd w:val="solid" w:color="FFFFFF" w:fill="auto"/>
          </w:tcPr>
          <w:p w14:paraId="0C04B100"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M1</w:t>
            </w:r>
          </w:p>
        </w:tc>
      </w:tr>
      <w:tr w:rsidR="00503A41" w:rsidRPr="008A2C9B" w14:paraId="2946B4D7" w14:textId="77777777" w:rsidTr="0009331F">
        <w:trPr>
          <w:trHeight w:val="270"/>
        </w:trPr>
        <w:tc>
          <w:tcPr>
            <w:tcW w:w="2500" w:type="pct"/>
            <w:shd w:val="solid" w:color="FFFFFF" w:fill="auto"/>
          </w:tcPr>
          <w:p w14:paraId="4545AA07"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Tebuconazol</w:t>
            </w:r>
          </w:p>
        </w:tc>
        <w:tc>
          <w:tcPr>
            <w:tcW w:w="2500" w:type="pct"/>
            <w:shd w:val="solid" w:color="FFFFFF" w:fill="auto"/>
          </w:tcPr>
          <w:p w14:paraId="1C98B439"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w:t>
            </w:r>
          </w:p>
        </w:tc>
      </w:tr>
      <w:tr w:rsidR="00503A41" w:rsidRPr="008A2C9B" w14:paraId="693A2101" w14:textId="77777777" w:rsidTr="0009331F">
        <w:trPr>
          <w:trHeight w:val="270"/>
        </w:trPr>
        <w:tc>
          <w:tcPr>
            <w:tcW w:w="2500" w:type="pct"/>
            <w:shd w:val="solid" w:color="FFFFFF" w:fill="auto"/>
          </w:tcPr>
          <w:p w14:paraId="1894768C"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Tebuconazol + Spiroxamina</w:t>
            </w:r>
          </w:p>
        </w:tc>
        <w:tc>
          <w:tcPr>
            <w:tcW w:w="2500" w:type="pct"/>
            <w:shd w:val="solid" w:color="FFFFFF" w:fill="auto"/>
          </w:tcPr>
          <w:p w14:paraId="1294958E"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3+5</w:t>
            </w:r>
          </w:p>
        </w:tc>
      </w:tr>
      <w:tr w:rsidR="00503A41" w:rsidRPr="008A2C9B" w14:paraId="0518F560" w14:textId="77777777" w:rsidTr="0009331F">
        <w:trPr>
          <w:trHeight w:val="270"/>
        </w:trPr>
        <w:tc>
          <w:tcPr>
            <w:tcW w:w="2500" w:type="pct"/>
            <w:shd w:val="solid" w:color="FFFFFF" w:fill="auto"/>
          </w:tcPr>
          <w:p w14:paraId="76111AF2"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Tebuconazol + Trifloxistrobina</w:t>
            </w:r>
          </w:p>
        </w:tc>
        <w:tc>
          <w:tcPr>
            <w:tcW w:w="2500" w:type="pct"/>
            <w:shd w:val="solid" w:color="FFFFFF" w:fill="auto"/>
          </w:tcPr>
          <w:p w14:paraId="0943B239"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3+11</w:t>
            </w:r>
          </w:p>
        </w:tc>
      </w:tr>
      <w:tr w:rsidR="00503A41" w:rsidRPr="008A2C9B" w14:paraId="3C42A035" w14:textId="77777777" w:rsidTr="0009331F">
        <w:trPr>
          <w:trHeight w:val="270"/>
        </w:trPr>
        <w:tc>
          <w:tcPr>
            <w:tcW w:w="2500" w:type="pct"/>
            <w:shd w:val="solid" w:color="FFFFFF" w:fill="auto"/>
          </w:tcPr>
          <w:p w14:paraId="298A0DFD"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Tetraconazol</w:t>
            </w:r>
          </w:p>
        </w:tc>
        <w:tc>
          <w:tcPr>
            <w:tcW w:w="2500" w:type="pct"/>
            <w:shd w:val="solid" w:color="FFFFFF" w:fill="auto"/>
          </w:tcPr>
          <w:p w14:paraId="30475989"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w:t>
            </w:r>
          </w:p>
        </w:tc>
      </w:tr>
      <w:tr w:rsidR="00503A41" w:rsidRPr="008A2C9B" w14:paraId="1A970006" w14:textId="77777777" w:rsidTr="0009331F">
        <w:trPr>
          <w:trHeight w:val="270"/>
        </w:trPr>
        <w:tc>
          <w:tcPr>
            <w:tcW w:w="2500" w:type="pct"/>
            <w:shd w:val="solid" w:color="FFFFFF" w:fill="auto"/>
          </w:tcPr>
          <w:p w14:paraId="6308D703"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Tiram</w:t>
            </w:r>
          </w:p>
        </w:tc>
        <w:tc>
          <w:tcPr>
            <w:tcW w:w="2500" w:type="pct"/>
            <w:shd w:val="solid" w:color="FFFFFF" w:fill="auto"/>
          </w:tcPr>
          <w:p w14:paraId="652D6C0C"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M3</w:t>
            </w:r>
          </w:p>
        </w:tc>
      </w:tr>
      <w:tr w:rsidR="00503A41" w:rsidRPr="008A2C9B" w14:paraId="30852F4C" w14:textId="77777777" w:rsidTr="0009331F">
        <w:trPr>
          <w:trHeight w:val="270"/>
        </w:trPr>
        <w:tc>
          <w:tcPr>
            <w:tcW w:w="2500" w:type="pct"/>
            <w:shd w:val="solid" w:color="FFFFFF" w:fill="auto"/>
          </w:tcPr>
          <w:p w14:paraId="2DE89CBB"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Triadimenol</w:t>
            </w:r>
          </w:p>
        </w:tc>
        <w:tc>
          <w:tcPr>
            <w:tcW w:w="2500" w:type="pct"/>
            <w:shd w:val="solid" w:color="FFFFFF" w:fill="auto"/>
          </w:tcPr>
          <w:p w14:paraId="4FD16E66"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3</w:t>
            </w:r>
          </w:p>
        </w:tc>
      </w:tr>
      <w:tr w:rsidR="00503A41" w:rsidRPr="008A2C9B" w14:paraId="5F1A4CB3" w14:textId="77777777" w:rsidTr="0009331F">
        <w:trPr>
          <w:trHeight w:val="270"/>
        </w:trPr>
        <w:tc>
          <w:tcPr>
            <w:tcW w:w="2500" w:type="pct"/>
            <w:shd w:val="solid" w:color="FFFFFF" w:fill="auto"/>
          </w:tcPr>
          <w:p w14:paraId="00745433"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Trifloxistrobina</w:t>
            </w:r>
          </w:p>
        </w:tc>
        <w:tc>
          <w:tcPr>
            <w:tcW w:w="2500" w:type="pct"/>
            <w:shd w:val="solid" w:color="FFFFFF" w:fill="auto"/>
          </w:tcPr>
          <w:p w14:paraId="09CED6FD"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C3</w:t>
            </w:r>
          </w:p>
        </w:tc>
      </w:tr>
      <w:tr w:rsidR="00503A41" w:rsidRPr="008A2C9B" w14:paraId="58790312" w14:textId="77777777" w:rsidTr="0009331F">
        <w:trPr>
          <w:trHeight w:val="270"/>
        </w:trPr>
        <w:tc>
          <w:tcPr>
            <w:tcW w:w="2500" w:type="pct"/>
            <w:shd w:val="solid" w:color="FFFFFF" w:fill="auto"/>
          </w:tcPr>
          <w:p w14:paraId="0EFD5B7D"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Zoxamida + Dimetomorf</w:t>
            </w:r>
          </w:p>
        </w:tc>
        <w:tc>
          <w:tcPr>
            <w:tcW w:w="2500" w:type="pct"/>
            <w:shd w:val="solid" w:color="FFFFFF" w:fill="auto"/>
          </w:tcPr>
          <w:p w14:paraId="28AB8E26"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22+40</w:t>
            </w:r>
          </w:p>
        </w:tc>
      </w:tr>
      <w:tr w:rsidR="00503A41" w:rsidRPr="008A2C9B" w14:paraId="6832F918" w14:textId="77777777" w:rsidTr="0009331F">
        <w:trPr>
          <w:trHeight w:val="270"/>
        </w:trPr>
        <w:tc>
          <w:tcPr>
            <w:tcW w:w="2500" w:type="pct"/>
            <w:shd w:val="solid" w:color="FFFFFF" w:fill="auto"/>
          </w:tcPr>
          <w:p w14:paraId="3577BD61" w14:textId="77777777" w:rsidR="00503A41" w:rsidRPr="008A2C9B" w:rsidRDefault="00503A41" w:rsidP="00CC578E">
            <w:pPr>
              <w:autoSpaceDE w:val="0"/>
              <w:autoSpaceDN w:val="0"/>
              <w:adjustRightInd w:val="0"/>
              <w:spacing w:after="0" w:line="240" w:lineRule="auto"/>
              <w:rPr>
                <w:rFonts w:ascii="Arial" w:hAnsi="Arial" w:cs="Arial"/>
              </w:rPr>
            </w:pPr>
            <w:r w:rsidRPr="008A2C9B">
              <w:rPr>
                <w:rFonts w:ascii="Arial" w:hAnsi="Arial"/>
              </w:rPr>
              <w:t>Zoxamida + Mancozeb</w:t>
            </w:r>
          </w:p>
        </w:tc>
        <w:tc>
          <w:tcPr>
            <w:tcW w:w="2500" w:type="pct"/>
            <w:shd w:val="solid" w:color="FFFFFF" w:fill="auto"/>
          </w:tcPr>
          <w:p w14:paraId="4DA90509" w14:textId="77777777" w:rsidR="00503A41" w:rsidRPr="008A2C9B" w:rsidRDefault="00503A41" w:rsidP="00CC578E">
            <w:pPr>
              <w:autoSpaceDE w:val="0"/>
              <w:autoSpaceDN w:val="0"/>
              <w:adjustRightInd w:val="0"/>
              <w:spacing w:after="0" w:line="240" w:lineRule="auto"/>
              <w:jc w:val="center"/>
              <w:rPr>
                <w:rFonts w:ascii="Arial" w:hAnsi="Arial" w:cs="Arial"/>
              </w:rPr>
            </w:pPr>
            <w:r w:rsidRPr="008A2C9B">
              <w:rPr>
                <w:rFonts w:ascii="Arial" w:hAnsi="Arial"/>
              </w:rPr>
              <w:t>22+M3</w:t>
            </w:r>
          </w:p>
        </w:tc>
      </w:tr>
      <w:tr w:rsidR="00503A41" w:rsidRPr="00C9551E" w14:paraId="1A60A4EF" w14:textId="77777777" w:rsidTr="0009331F">
        <w:trPr>
          <w:trHeight w:val="270"/>
        </w:trPr>
        <w:tc>
          <w:tcPr>
            <w:tcW w:w="5000" w:type="pct"/>
            <w:gridSpan w:val="2"/>
            <w:shd w:val="solid" w:color="FFFFFF" w:fill="auto"/>
          </w:tcPr>
          <w:p w14:paraId="068AEADC"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Para evitar la aparición de resistencias alternar el uso de materias activas que presenten códigos de resistencia (FRAC) diferentes</w:t>
            </w:r>
          </w:p>
        </w:tc>
      </w:tr>
      <w:tr w:rsidR="00503A41" w:rsidRPr="00C9551E" w14:paraId="1BC64251" w14:textId="77777777" w:rsidTr="0009331F">
        <w:trPr>
          <w:trHeight w:val="270"/>
        </w:trPr>
        <w:tc>
          <w:tcPr>
            <w:tcW w:w="5000" w:type="pct"/>
            <w:gridSpan w:val="2"/>
            <w:shd w:val="solid" w:color="FFFFFF" w:fill="auto"/>
          </w:tcPr>
          <w:p w14:paraId="08A42258" w14:textId="77777777" w:rsidR="00503A41" w:rsidRPr="00C9551E" w:rsidRDefault="00503A41" w:rsidP="00CC578E">
            <w:pPr>
              <w:autoSpaceDE w:val="0"/>
              <w:autoSpaceDN w:val="0"/>
              <w:adjustRightInd w:val="0"/>
              <w:spacing w:after="0" w:line="240" w:lineRule="auto"/>
              <w:rPr>
                <w:rFonts w:ascii="Arial" w:hAnsi="Arial" w:cs="Arial"/>
                <w:lang w:val="pt-PT"/>
              </w:rPr>
            </w:pPr>
            <w:r w:rsidRPr="00C9551E">
              <w:rPr>
                <w:rFonts w:ascii="Arial" w:hAnsi="Arial"/>
                <w:lang w:val="pt-PT"/>
              </w:rPr>
              <w:t>(*) Fuente: Comité de Acción de Resistencia en Fungicidas</w:t>
            </w:r>
          </w:p>
        </w:tc>
      </w:tr>
    </w:tbl>
    <w:p w14:paraId="1FEAE7AF" w14:textId="77777777" w:rsidR="00503A41" w:rsidRPr="00C9551E" w:rsidRDefault="00503A41" w:rsidP="00B335D9">
      <w:pPr>
        <w:spacing w:line="240" w:lineRule="auto"/>
        <w:rPr>
          <w:rFonts w:ascii="Arial" w:hAnsi="Arial" w:cs="Arial"/>
          <w:lang w:val="pt-PT"/>
        </w:rPr>
      </w:pPr>
    </w:p>
    <w:p w14:paraId="11C6D847" w14:textId="77777777" w:rsidR="00503A41" w:rsidRPr="00C9551E" w:rsidRDefault="00503A41" w:rsidP="00B335D9">
      <w:pPr>
        <w:pStyle w:val="BodyText"/>
        <w:spacing w:after="160"/>
        <w:rPr>
          <w:rFonts w:cs="Arial"/>
          <w:b/>
          <w:szCs w:val="22"/>
          <w:lang w:val="pt-PT"/>
        </w:rPr>
      </w:pPr>
      <w:r w:rsidRPr="00C9551E">
        <w:rPr>
          <w:lang w:val="pt-PT"/>
        </w:rPr>
        <w:br w:type="page"/>
      </w:r>
    </w:p>
    <w:p w14:paraId="1463DC02" w14:textId="77777777" w:rsidR="00503A41" w:rsidRPr="00C9551E" w:rsidRDefault="00503A41" w:rsidP="00B335D9">
      <w:pPr>
        <w:pStyle w:val="BodyText"/>
        <w:spacing w:after="160"/>
        <w:rPr>
          <w:rFonts w:cs="Arial"/>
          <w:b/>
          <w:szCs w:val="22"/>
          <w:lang w:val="pt-PT"/>
        </w:rPr>
      </w:pPr>
      <w:r w:rsidRPr="00C9551E">
        <w:rPr>
          <w:b/>
          <w:lang w:val="pt-PT"/>
        </w:rPr>
        <w:lastRenderedPageBreak/>
        <w:t>ANEXO 3</w:t>
      </w:r>
    </w:p>
    <w:p w14:paraId="55FC05C0" w14:textId="77777777" w:rsidR="00503A41" w:rsidRPr="00C9551E" w:rsidRDefault="00503A41" w:rsidP="00B335D9">
      <w:pPr>
        <w:spacing w:line="240" w:lineRule="auto"/>
        <w:rPr>
          <w:rFonts w:ascii="Arial" w:hAnsi="Arial" w:cs="Arial"/>
          <w:lang w:val="pt-PT"/>
        </w:rPr>
      </w:pPr>
    </w:p>
    <w:p w14:paraId="40758C76" w14:textId="77777777" w:rsidR="00503A41" w:rsidRPr="00C9551E" w:rsidRDefault="00503A41" w:rsidP="00B335D9">
      <w:pPr>
        <w:pStyle w:val="BodyText3"/>
        <w:spacing w:after="160"/>
        <w:outlineLvl w:val="0"/>
        <w:rPr>
          <w:rFonts w:cs="Arial"/>
          <w:b w:val="0"/>
          <w:szCs w:val="22"/>
          <w:lang w:val="pt-PT"/>
        </w:rPr>
      </w:pPr>
      <w:r w:rsidRPr="00C9551E">
        <w:rPr>
          <w:b w:val="0"/>
          <w:lang w:val="pt-PT"/>
        </w:rPr>
        <w:t>Condiciones de trabajo recomendables para realizar los tratamiento fitosanitarios</w:t>
      </w:r>
    </w:p>
    <w:p w14:paraId="789A726A"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58244DC2"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lang w:val="pt-PT"/>
        </w:rPr>
      </w:pPr>
      <w:r w:rsidRPr="00C9551E">
        <w:rPr>
          <w:rFonts w:ascii="Arial" w:hAnsi="Arial"/>
          <w:snapToGrid w:val="0"/>
          <w:lang w:val="pt-PT"/>
        </w:rPr>
        <w:t>En los cuadros 3.1 y 3.2 se incluyen las recomendaciones generales de regulación de los equipos y en el 3.3, las condiciones ambientales recomendables para realizar los tratamientos.</w:t>
      </w:r>
    </w:p>
    <w:p w14:paraId="03C7F20F"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outlineLvl w:val="0"/>
        <w:rPr>
          <w:rFonts w:ascii="Arial" w:hAnsi="Arial" w:cs="Arial"/>
          <w:b/>
          <w:snapToGrid w:val="0"/>
          <w:lang w:val="pt-PT"/>
        </w:rPr>
      </w:pPr>
    </w:p>
    <w:p w14:paraId="289DD01D"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outlineLvl w:val="0"/>
        <w:rPr>
          <w:rFonts w:ascii="Arial" w:hAnsi="Arial" w:cs="Arial"/>
          <w:snapToGrid w:val="0"/>
          <w:lang w:val="pt-PT"/>
        </w:rPr>
      </w:pPr>
      <w:r w:rsidRPr="00C9551E">
        <w:rPr>
          <w:rFonts w:ascii="Arial" w:hAnsi="Arial"/>
          <w:b/>
          <w:snapToGrid w:val="0"/>
          <w:lang w:val="pt-PT"/>
        </w:rPr>
        <w:t>3.1 Recomendaciones generales de los equipos hidroneumáticos en ventilador axial.</w:t>
      </w:r>
    </w:p>
    <w:tbl>
      <w:tblPr>
        <w:tblW w:w="5000" w:type="pct"/>
        <w:jc w:val="center"/>
        <w:tblBorders>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672"/>
        <w:gridCol w:w="4407"/>
      </w:tblGrid>
      <w:tr w:rsidR="00503A41" w:rsidRPr="008A2C9B" w14:paraId="2BC92B17" w14:textId="77777777" w:rsidTr="0009331F">
        <w:trPr>
          <w:jc w:val="center"/>
        </w:trPr>
        <w:tc>
          <w:tcPr>
            <w:tcW w:w="2573" w:type="pct"/>
            <w:tcBorders>
              <w:bottom w:val="nil"/>
            </w:tcBorders>
          </w:tcPr>
          <w:p w14:paraId="12AC40A8" w14:textId="77777777" w:rsidR="00503A41" w:rsidRPr="00C9551E" w:rsidRDefault="00503A41" w:rsidP="00B335D9">
            <w:pPr>
              <w:spacing w:line="240" w:lineRule="auto"/>
              <w:rPr>
                <w:rFonts w:ascii="Arial" w:hAnsi="Arial" w:cs="Arial"/>
                <w:snapToGrid w:val="0"/>
                <w:lang w:val="pt-PT"/>
              </w:rPr>
            </w:pPr>
          </w:p>
        </w:tc>
        <w:tc>
          <w:tcPr>
            <w:tcW w:w="2427" w:type="pct"/>
            <w:tcBorders>
              <w:top w:val="single" w:sz="4" w:space="0" w:color="auto"/>
            </w:tcBorders>
            <w:shd w:val="pct30" w:color="auto" w:fill="FFFFFF"/>
          </w:tcPr>
          <w:p w14:paraId="7539218E" w14:textId="77777777" w:rsidR="00503A41" w:rsidRPr="008A2C9B" w:rsidRDefault="00503A41" w:rsidP="00B335D9">
            <w:pPr>
              <w:pStyle w:val="Heading6"/>
              <w:spacing w:before="0" w:after="160" w:line="240" w:lineRule="auto"/>
              <w:rPr>
                <w:rFonts w:ascii="Arial" w:hAnsi="Arial" w:cs="Arial"/>
                <w:color w:val="auto"/>
              </w:rPr>
            </w:pPr>
            <w:r w:rsidRPr="008A2C9B">
              <w:rPr>
                <w:rFonts w:ascii="Arial" w:hAnsi="Arial"/>
                <w:color w:val="auto"/>
              </w:rPr>
              <w:t>Tratamientos de primavera-verano</w:t>
            </w:r>
          </w:p>
        </w:tc>
      </w:tr>
      <w:tr w:rsidR="00503A41" w:rsidRPr="008A2C9B" w14:paraId="2E17EDFF" w14:textId="77777777" w:rsidTr="0009331F">
        <w:trPr>
          <w:jc w:val="center"/>
        </w:trPr>
        <w:tc>
          <w:tcPr>
            <w:tcW w:w="2573" w:type="pct"/>
            <w:tcBorders>
              <w:top w:val="single" w:sz="4" w:space="0" w:color="auto"/>
              <w:left w:val="single" w:sz="4" w:space="0" w:color="auto"/>
            </w:tcBorders>
          </w:tcPr>
          <w:p w14:paraId="5F86D769"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Estadio vegetativo</w:t>
            </w:r>
          </w:p>
        </w:tc>
        <w:tc>
          <w:tcPr>
            <w:tcW w:w="2427" w:type="pct"/>
          </w:tcPr>
          <w:p w14:paraId="5302D0FA"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Brotación – Plena vegetación</w:t>
            </w:r>
          </w:p>
        </w:tc>
      </w:tr>
      <w:tr w:rsidR="00503A41" w:rsidRPr="008A2C9B" w14:paraId="46836AFE" w14:textId="77777777" w:rsidTr="0009331F">
        <w:trPr>
          <w:jc w:val="center"/>
        </w:trPr>
        <w:tc>
          <w:tcPr>
            <w:tcW w:w="2573" w:type="pct"/>
            <w:tcBorders>
              <w:top w:val="single" w:sz="4" w:space="0" w:color="auto"/>
              <w:left w:val="single" w:sz="4" w:space="0" w:color="auto"/>
            </w:tcBorders>
          </w:tcPr>
          <w:p w14:paraId="67122E0B"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Presión (bar)</w:t>
            </w:r>
          </w:p>
        </w:tc>
        <w:tc>
          <w:tcPr>
            <w:tcW w:w="2427" w:type="pct"/>
          </w:tcPr>
          <w:p w14:paraId="3F7D571B"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5 – 15 bar</w:t>
            </w:r>
          </w:p>
        </w:tc>
      </w:tr>
      <w:tr w:rsidR="00503A41" w:rsidRPr="008A2C9B" w14:paraId="0AEBE43F" w14:textId="77777777" w:rsidTr="0009331F">
        <w:trPr>
          <w:jc w:val="center"/>
        </w:trPr>
        <w:tc>
          <w:tcPr>
            <w:tcW w:w="2573" w:type="pct"/>
            <w:tcBorders>
              <w:top w:val="single" w:sz="4" w:space="0" w:color="auto"/>
              <w:left w:val="single" w:sz="4" w:space="0" w:color="auto"/>
            </w:tcBorders>
          </w:tcPr>
          <w:p w14:paraId="3AAC775A"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Velocidad de trabajo (km/h)</w:t>
            </w:r>
          </w:p>
        </w:tc>
        <w:tc>
          <w:tcPr>
            <w:tcW w:w="2427" w:type="pct"/>
          </w:tcPr>
          <w:p w14:paraId="056B92D0"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4 – 6 km/h</w:t>
            </w:r>
          </w:p>
        </w:tc>
      </w:tr>
      <w:tr w:rsidR="00503A41" w:rsidRPr="008A2C9B" w14:paraId="13028BD2" w14:textId="77777777" w:rsidTr="0009331F">
        <w:trPr>
          <w:jc w:val="center"/>
        </w:trPr>
        <w:tc>
          <w:tcPr>
            <w:tcW w:w="2573" w:type="pct"/>
            <w:tcBorders>
              <w:top w:val="single" w:sz="4" w:space="0" w:color="auto"/>
              <w:left w:val="single" w:sz="4" w:space="0" w:color="auto"/>
            </w:tcBorders>
          </w:tcPr>
          <w:p w14:paraId="169FFE96"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Volumen medio (l/ha)</w:t>
            </w:r>
          </w:p>
        </w:tc>
        <w:tc>
          <w:tcPr>
            <w:tcW w:w="2427" w:type="pct"/>
          </w:tcPr>
          <w:p w14:paraId="12F66EBA"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200 – 800 l/ha</w:t>
            </w:r>
          </w:p>
        </w:tc>
      </w:tr>
    </w:tbl>
    <w:p w14:paraId="63BABE3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0E215141"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outlineLvl w:val="0"/>
        <w:rPr>
          <w:rFonts w:ascii="Arial" w:hAnsi="Arial" w:cs="Arial"/>
          <w:b/>
          <w:snapToGrid w:val="0"/>
          <w:lang w:val="pt-PT"/>
        </w:rPr>
      </w:pPr>
      <w:r w:rsidRPr="00C9551E">
        <w:rPr>
          <w:rFonts w:ascii="Arial" w:hAnsi="Arial"/>
          <w:b/>
          <w:snapToGrid w:val="0"/>
          <w:lang w:val="pt-PT"/>
        </w:rPr>
        <w:t>3.2 Recomendaciones generales para los equipos hidráulicos de herbicidas.</w:t>
      </w:r>
    </w:p>
    <w:tbl>
      <w:tblPr>
        <w:tblW w:w="5000" w:type="pct"/>
        <w:jc w:val="center"/>
        <w:tblBorders>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672"/>
        <w:gridCol w:w="4407"/>
      </w:tblGrid>
      <w:tr w:rsidR="00503A41" w:rsidRPr="008A2C9B" w14:paraId="7C4950A6" w14:textId="77777777" w:rsidTr="0009331F">
        <w:trPr>
          <w:jc w:val="center"/>
        </w:trPr>
        <w:tc>
          <w:tcPr>
            <w:tcW w:w="2573" w:type="pct"/>
            <w:tcBorders>
              <w:bottom w:val="nil"/>
            </w:tcBorders>
          </w:tcPr>
          <w:p w14:paraId="2F36E057" w14:textId="77777777" w:rsidR="00503A41" w:rsidRPr="00C9551E" w:rsidRDefault="00503A41" w:rsidP="00B335D9">
            <w:pPr>
              <w:spacing w:line="240" w:lineRule="auto"/>
              <w:rPr>
                <w:rFonts w:ascii="Arial" w:hAnsi="Arial" w:cs="Arial"/>
                <w:snapToGrid w:val="0"/>
                <w:lang w:val="pt-PT"/>
              </w:rPr>
            </w:pPr>
          </w:p>
        </w:tc>
        <w:tc>
          <w:tcPr>
            <w:tcW w:w="2427" w:type="pct"/>
            <w:tcBorders>
              <w:top w:val="single" w:sz="4" w:space="0" w:color="auto"/>
            </w:tcBorders>
            <w:shd w:val="pct30" w:color="auto" w:fill="FFFFFF"/>
          </w:tcPr>
          <w:p w14:paraId="67492625" w14:textId="77777777" w:rsidR="00503A41" w:rsidRPr="008A2C9B" w:rsidRDefault="00503A41" w:rsidP="00B335D9">
            <w:pPr>
              <w:pStyle w:val="Heading6"/>
              <w:spacing w:before="0" w:after="160" w:line="240" w:lineRule="auto"/>
              <w:rPr>
                <w:rFonts w:ascii="Arial" w:hAnsi="Arial" w:cs="Arial"/>
                <w:color w:val="auto"/>
              </w:rPr>
            </w:pPr>
            <w:r w:rsidRPr="008A2C9B">
              <w:rPr>
                <w:rFonts w:ascii="Arial" w:hAnsi="Arial"/>
                <w:color w:val="auto"/>
              </w:rPr>
              <w:t>Condiciones de trabajo</w:t>
            </w:r>
          </w:p>
        </w:tc>
      </w:tr>
      <w:tr w:rsidR="00503A41" w:rsidRPr="008A2C9B" w14:paraId="24E40B3C" w14:textId="77777777" w:rsidTr="0009331F">
        <w:trPr>
          <w:jc w:val="center"/>
        </w:trPr>
        <w:tc>
          <w:tcPr>
            <w:tcW w:w="2573" w:type="pct"/>
            <w:tcBorders>
              <w:top w:val="single" w:sz="4" w:space="0" w:color="auto"/>
              <w:left w:val="single" w:sz="4" w:space="0" w:color="auto"/>
            </w:tcBorders>
          </w:tcPr>
          <w:p w14:paraId="23A7F022"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Estadio vegetativo</w:t>
            </w:r>
          </w:p>
        </w:tc>
        <w:tc>
          <w:tcPr>
            <w:tcW w:w="2427" w:type="pct"/>
          </w:tcPr>
          <w:p w14:paraId="7CB41DB1"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Pre y postemergencia</w:t>
            </w:r>
          </w:p>
        </w:tc>
      </w:tr>
      <w:tr w:rsidR="00503A41" w:rsidRPr="008A2C9B" w14:paraId="2EA04958" w14:textId="77777777" w:rsidTr="0009331F">
        <w:trPr>
          <w:jc w:val="center"/>
        </w:trPr>
        <w:tc>
          <w:tcPr>
            <w:tcW w:w="2573" w:type="pct"/>
            <w:tcBorders>
              <w:top w:val="single" w:sz="4" w:space="0" w:color="auto"/>
              <w:left w:val="single" w:sz="4" w:space="0" w:color="auto"/>
            </w:tcBorders>
          </w:tcPr>
          <w:p w14:paraId="5B8FC10E"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Boquillas</w:t>
            </w:r>
          </w:p>
        </w:tc>
        <w:tc>
          <w:tcPr>
            <w:tcW w:w="2427" w:type="pct"/>
          </w:tcPr>
          <w:p w14:paraId="34EE2222"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Abanico o de espejo</w:t>
            </w:r>
          </w:p>
        </w:tc>
      </w:tr>
      <w:tr w:rsidR="00503A41" w:rsidRPr="008A2C9B" w14:paraId="15E418DB" w14:textId="77777777" w:rsidTr="0009331F">
        <w:trPr>
          <w:jc w:val="center"/>
        </w:trPr>
        <w:tc>
          <w:tcPr>
            <w:tcW w:w="2573" w:type="pct"/>
            <w:tcBorders>
              <w:top w:val="single" w:sz="4" w:space="0" w:color="auto"/>
              <w:left w:val="single" w:sz="4" w:space="0" w:color="auto"/>
            </w:tcBorders>
          </w:tcPr>
          <w:p w14:paraId="562A8A63"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Presión (bar)</w:t>
            </w:r>
          </w:p>
        </w:tc>
        <w:tc>
          <w:tcPr>
            <w:tcW w:w="2427" w:type="pct"/>
          </w:tcPr>
          <w:p w14:paraId="390BD481"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1,5 a 5</w:t>
            </w:r>
          </w:p>
        </w:tc>
      </w:tr>
      <w:tr w:rsidR="00503A41" w:rsidRPr="008A2C9B" w14:paraId="53C2C329" w14:textId="77777777" w:rsidTr="0009331F">
        <w:trPr>
          <w:jc w:val="center"/>
        </w:trPr>
        <w:tc>
          <w:tcPr>
            <w:tcW w:w="2573" w:type="pct"/>
            <w:tcBorders>
              <w:top w:val="single" w:sz="4" w:space="0" w:color="auto"/>
              <w:left w:val="single" w:sz="4" w:space="0" w:color="auto"/>
            </w:tcBorders>
          </w:tcPr>
          <w:p w14:paraId="6A9A41AD"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Velocidad de trabajo (km/h)</w:t>
            </w:r>
          </w:p>
        </w:tc>
        <w:tc>
          <w:tcPr>
            <w:tcW w:w="2427" w:type="pct"/>
          </w:tcPr>
          <w:p w14:paraId="3AD68BEC"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3 –4</w:t>
            </w:r>
          </w:p>
        </w:tc>
      </w:tr>
      <w:tr w:rsidR="00503A41" w:rsidRPr="008A2C9B" w14:paraId="20DB469D" w14:textId="77777777" w:rsidTr="0009331F">
        <w:trPr>
          <w:jc w:val="center"/>
        </w:trPr>
        <w:tc>
          <w:tcPr>
            <w:tcW w:w="2573" w:type="pct"/>
            <w:tcBorders>
              <w:top w:val="single" w:sz="4" w:space="0" w:color="auto"/>
              <w:left w:val="single" w:sz="4" w:space="0" w:color="auto"/>
            </w:tcBorders>
          </w:tcPr>
          <w:p w14:paraId="71C5E158"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Volumen medio (l/ha)</w:t>
            </w:r>
          </w:p>
        </w:tc>
        <w:tc>
          <w:tcPr>
            <w:tcW w:w="2427" w:type="pct"/>
          </w:tcPr>
          <w:p w14:paraId="4F62EAEC"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300</w:t>
            </w:r>
          </w:p>
        </w:tc>
      </w:tr>
      <w:tr w:rsidR="00503A41" w:rsidRPr="008A2C9B" w14:paraId="5577B6C0" w14:textId="77777777" w:rsidTr="0009331F">
        <w:trPr>
          <w:jc w:val="center"/>
        </w:trPr>
        <w:tc>
          <w:tcPr>
            <w:tcW w:w="2573" w:type="pct"/>
            <w:tcBorders>
              <w:top w:val="single" w:sz="4" w:space="0" w:color="auto"/>
              <w:left w:val="single" w:sz="4" w:space="0" w:color="auto"/>
            </w:tcBorders>
          </w:tcPr>
          <w:p w14:paraId="1730B793"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Altura de trabajo</w:t>
            </w:r>
          </w:p>
        </w:tc>
        <w:tc>
          <w:tcPr>
            <w:tcW w:w="2427" w:type="pct"/>
          </w:tcPr>
          <w:p w14:paraId="42FF4144"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&lt; 20 cm</w:t>
            </w:r>
          </w:p>
        </w:tc>
      </w:tr>
    </w:tbl>
    <w:p w14:paraId="6CAAD6EA"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rPr>
      </w:pPr>
    </w:p>
    <w:p w14:paraId="7103AFD0"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outlineLvl w:val="0"/>
        <w:rPr>
          <w:rFonts w:ascii="Arial" w:hAnsi="Arial" w:cs="Arial"/>
          <w:b/>
          <w:snapToGrid w:val="0"/>
          <w:lang w:val="pt-PT"/>
        </w:rPr>
      </w:pPr>
      <w:r w:rsidRPr="00C9551E">
        <w:rPr>
          <w:rFonts w:ascii="Arial" w:hAnsi="Arial"/>
          <w:b/>
          <w:snapToGrid w:val="0"/>
          <w:lang w:val="pt-PT"/>
        </w:rPr>
        <w:t>3.3 Condiciones ambientales para la realización de los tratamientos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597"/>
        <w:gridCol w:w="4477"/>
      </w:tblGrid>
      <w:tr w:rsidR="00503A41" w:rsidRPr="008A2C9B" w14:paraId="70C01290" w14:textId="77777777" w:rsidTr="0009331F">
        <w:trPr>
          <w:jc w:val="center"/>
        </w:trPr>
        <w:tc>
          <w:tcPr>
            <w:tcW w:w="2533" w:type="pct"/>
          </w:tcPr>
          <w:p w14:paraId="357CB27A"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Temperatura</w:t>
            </w:r>
          </w:p>
        </w:tc>
        <w:tc>
          <w:tcPr>
            <w:tcW w:w="2467" w:type="pct"/>
          </w:tcPr>
          <w:p w14:paraId="0BD7CC2A"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&lt; 25ºC</w:t>
            </w:r>
          </w:p>
        </w:tc>
      </w:tr>
      <w:tr w:rsidR="00503A41" w:rsidRPr="00C9551E" w14:paraId="10495B0B" w14:textId="77777777" w:rsidTr="0009331F">
        <w:trPr>
          <w:jc w:val="center"/>
        </w:trPr>
        <w:tc>
          <w:tcPr>
            <w:tcW w:w="2533" w:type="pct"/>
          </w:tcPr>
          <w:p w14:paraId="13951E11"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Viento</w:t>
            </w:r>
          </w:p>
        </w:tc>
        <w:tc>
          <w:tcPr>
            <w:tcW w:w="2467" w:type="pct"/>
          </w:tcPr>
          <w:p w14:paraId="5AAF4079" w14:textId="77777777" w:rsidR="00503A41" w:rsidRPr="00C9551E" w:rsidRDefault="00503A41" w:rsidP="00B335D9">
            <w:pPr>
              <w:spacing w:line="240" w:lineRule="auto"/>
              <w:jc w:val="center"/>
              <w:rPr>
                <w:rFonts w:ascii="Arial" w:hAnsi="Arial" w:cs="Arial"/>
                <w:snapToGrid w:val="0"/>
                <w:lang w:val="pt-PT"/>
              </w:rPr>
            </w:pPr>
            <w:r w:rsidRPr="00C9551E">
              <w:rPr>
                <w:rFonts w:ascii="Arial" w:hAnsi="Arial"/>
                <w:snapToGrid w:val="0"/>
                <w:lang w:val="pt-PT"/>
              </w:rPr>
              <w:t>&lt; 10,8 km/h a 2 m de altura</w:t>
            </w:r>
          </w:p>
        </w:tc>
      </w:tr>
      <w:tr w:rsidR="00503A41" w:rsidRPr="008A2C9B" w14:paraId="16C56B24" w14:textId="77777777" w:rsidTr="0009331F">
        <w:trPr>
          <w:jc w:val="center"/>
        </w:trPr>
        <w:tc>
          <w:tcPr>
            <w:tcW w:w="2533" w:type="pct"/>
          </w:tcPr>
          <w:p w14:paraId="69367CDA" w14:textId="77777777" w:rsidR="00503A41" w:rsidRPr="008A2C9B" w:rsidRDefault="00503A41" w:rsidP="00B335D9">
            <w:pPr>
              <w:spacing w:line="240" w:lineRule="auto"/>
              <w:rPr>
                <w:rFonts w:ascii="Arial" w:hAnsi="Arial" w:cs="Arial"/>
                <w:snapToGrid w:val="0"/>
              </w:rPr>
            </w:pPr>
            <w:r w:rsidRPr="008A2C9B">
              <w:rPr>
                <w:rFonts w:ascii="Arial" w:hAnsi="Arial"/>
                <w:snapToGrid w:val="0"/>
              </w:rPr>
              <w:t>Humedad relativa</w:t>
            </w:r>
          </w:p>
        </w:tc>
        <w:tc>
          <w:tcPr>
            <w:tcW w:w="2467" w:type="pct"/>
          </w:tcPr>
          <w:p w14:paraId="6A609873" w14:textId="77777777" w:rsidR="00503A41" w:rsidRPr="008A2C9B" w:rsidRDefault="00503A41" w:rsidP="00B335D9">
            <w:pPr>
              <w:spacing w:line="240" w:lineRule="auto"/>
              <w:jc w:val="center"/>
              <w:rPr>
                <w:rFonts w:ascii="Arial" w:hAnsi="Arial" w:cs="Arial"/>
                <w:snapToGrid w:val="0"/>
              </w:rPr>
            </w:pPr>
            <w:r w:rsidRPr="008A2C9B">
              <w:rPr>
                <w:rFonts w:ascii="Arial" w:hAnsi="Arial"/>
                <w:snapToGrid w:val="0"/>
              </w:rPr>
              <w:t>&gt; 50%</w:t>
            </w:r>
          </w:p>
        </w:tc>
      </w:tr>
    </w:tbl>
    <w:p w14:paraId="2EAC051E" w14:textId="77777777" w:rsidR="00503A41" w:rsidRPr="008A2C9B" w:rsidRDefault="00503A41" w:rsidP="00B335D9">
      <w:pPr>
        <w:pStyle w:val="Heading1"/>
        <w:spacing w:before="0" w:after="160" w:line="240" w:lineRule="auto"/>
        <w:rPr>
          <w:rFonts w:ascii="Arial" w:hAnsi="Arial" w:cs="Arial"/>
          <w:b/>
          <w:color w:val="auto"/>
          <w:szCs w:val="22"/>
        </w:rPr>
      </w:pPr>
    </w:p>
    <w:p w14:paraId="184D1CDA" w14:textId="77777777" w:rsidR="00503A41" w:rsidRPr="00C9551E" w:rsidRDefault="00503A41" w:rsidP="00B335D9">
      <w:pPr>
        <w:spacing w:line="240" w:lineRule="auto"/>
        <w:rPr>
          <w:rFonts w:ascii="Arial" w:hAnsi="Arial" w:cs="Arial"/>
          <w:lang w:val="pt-PT"/>
        </w:rPr>
      </w:pPr>
      <w:r w:rsidRPr="00C9551E">
        <w:rPr>
          <w:rFonts w:ascii="Arial" w:hAnsi="Arial"/>
          <w:lang w:val="pt-PT"/>
        </w:rPr>
        <w:t>El volumen de caldo recomendado se adaptará a las recomendaciones específicas de cada producto y formulación.</w:t>
      </w:r>
    </w:p>
    <w:p w14:paraId="61589F93" w14:textId="77777777" w:rsidR="00503A41" w:rsidRPr="00C9551E" w:rsidRDefault="00503A41" w:rsidP="00B335D9">
      <w:pPr>
        <w:spacing w:line="240" w:lineRule="auto"/>
        <w:rPr>
          <w:rFonts w:ascii="Arial" w:hAnsi="Arial" w:cs="Arial"/>
          <w:lang w:val="pt-PT"/>
        </w:rPr>
      </w:pPr>
    </w:p>
    <w:p w14:paraId="1FEEB614" w14:textId="77777777" w:rsidR="00503A41" w:rsidRPr="00C9551E" w:rsidRDefault="00503A41" w:rsidP="00B335D9">
      <w:pPr>
        <w:pStyle w:val="Heading1"/>
        <w:spacing w:before="0" w:after="160" w:line="240" w:lineRule="auto"/>
        <w:rPr>
          <w:rFonts w:ascii="Arial" w:hAnsi="Arial" w:cs="Arial"/>
          <w:color w:val="auto"/>
          <w:szCs w:val="22"/>
          <w:lang w:val="pt-PT"/>
        </w:rPr>
      </w:pPr>
      <w:r w:rsidRPr="00C9551E">
        <w:rPr>
          <w:lang w:val="pt-PT"/>
        </w:rPr>
        <w:br w:type="page"/>
      </w:r>
      <w:r w:rsidRPr="00C9551E">
        <w:rPr>
          <w:rFonts w:ascii="Arial" w:hAnsi="Arial"/>
          <w:color w:val="auto"/>
          <w:lang w:val="pt-PT"/>
        </w:rPr>
        <w:lastRenderedPageBreak/>
        <w:t>ANEXO 4</w:t>
      </w:r>
    </w:p>
    <w:p w14:paraId="23CBD16B" w14:textId="77777777" w:rsidR="00503A41" w:rsidRPr="00C9551E" w:rsidRDefault="00503A41" w:rsidP="00B335D9">
      <w:pPr>
        <w:spacing w:line="240" w:lineRule="auto"/>
        <w:rPr>
          <w:rFonts w:ascii="Arial" w:hAnsi="Arial" w:cs="Arial"/>
          <w:lang w:val="pt-PT"/>
        </w:rPr>
      </w:pPr>
    </w:p>
    <w:p w14:paraId="5D2DB988" w14:textId="77777777" w:rsidR="00503A41" w:rsidRPr="00C9551E" w:rsidRDefault="00503A41" w:rsidP="00B335D9">
      <w:pPr>
        <w:spacing w:line="240" w:lineRule="auto"/>
        <w:jc w:val="both"/>
        <w:rPr>
          <w:rFonts w:ascii="Arial" w:hAnsi="Arial" w:cs="Arial"/>
          <w:snapToGrid w:val="0"/>
          <w:lang w:val="pt-PT"/>
        </w:rPr>
      </w:pPr>
      <w:r w:rsidRPr="00C9551E">
        <w:rPr>
          <w:rFonts w:ascii="Arial" w:hAnsi="Arial"/>
          <w:lang w:val="pt-PT"/>
        </w:rPr>
        <w:t xml:space="preserve">Los materiales con valor fertilizante aportados en el suelo no deben contener metales pesados en valores superiores a los </w:t>
      </w:r>
      <w:r w:rsidRPr="00C9551E">
        <w:rPr>
          <w:rFonts w:ascii="Arial" w:hAnsi="Arial"/>
          <w:snapToGrid w:val="0"/>
          <w:lang w:val="pt-PT"/>
        </w:rPr>
        <w:t>siguientes:</w:t>
      </w:r>
    </w:p>
    <w:p w14:paraId="3E337112" w14:textId="77777777" w:rsidR="00503A41" w:rsidRPr="00C9551E" w:rsidRDefault="00503A41" w:rsidP="00B335D9">
      <w:pPr>
        <w:spacing w:line="240" w:lineRule="auto"/>
        <w:jc w:val="both"/>
        <w:rPr>
          <w:rFonts w:ascii="Arial" w:hAnsi="Arial" w:cs="Arial"/>
          <w:snapToGrid w:val="0"/>
          <w:lang w:val="pt-PT"/>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503A41" w:rsidRPr="008A2C9B" w14:paraId="5914170F" w14:textId="77777777" w:rsidTr="001D205D">
        <w:trPr>
          <w:trHeight w:val="400"/>
          <w:jc w:val="center"/>
        </w:trPr>
        <w:tc>
          <w:tcPr>
            <w:tcW w:w="4548" w:type="dxa"/>
            <w:shd w:val="clear" w:color="auto" w:fill="D9D9D9" w:themeFill="background1" w:themeFillShade="D9"/>
            <w:vAlign w:val="center"/>
          </w:tcPr>
          <w:p w14:paraId="56859123"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Metal Pesado</w:t>
            </w:r>
          </w:p>
        </w:tc>
        <w:tc>
          <w:tcPr>
            <w:tcW w:w="4464" w:type="dxa"/>
            <w:shd w:val="clear" w:color="auto" w:fill="D9D9D9" w:themeFill="background1" w:themeFillShade="D9"/>
            <w:vAlign w:val="center"/>
          </w:tcPr>
          <w:p w14:paraId="5D1DBE22"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 xml:space="preserve">Valores </w:t>
            </w:r>
          </w:p>
        </w:tc>
      </w:tr>
      <w:tr w:rsidR="00503A41" w:rsidRPr="00C9551E" w14:paraId="58AB702C" w14:textId="77777777" w:rsidTr="001D205D">
        <w:trPr>
          <w:trHeight w:val="400"/>
          <w:jc w:val="center"/>
        </w:trPr>
        <w:tc>
          <w:tcPr>
            <w:tcW w:w="4548" w:type="dxa"/>
            <w:vAlign w:val="center"/>
          </w:tcPr>
          <w:p w14:paraId="72C58C30" w14:textId="77777777" w:rsidR="00503A41" w:rsidRPr="008A2C9B" w:rsidRDefault="00503A41" w:rsidP="00B335D9">
            <w:pPr>
              <w:pStyle w:val="Header"/>
              <w:tabs>
                <w:tab w:val="clear" w:pos="4252"/>
                <w:tab w:val="clear" w:pos="8504"/>
              </w:tabs>
              <w:spacing w:after="160"/>
              <w:rPr>
                <w:rFonts w:ascii="Arial" w:hAnsi="Arial" w:cs="Arial"/>
                <w:snapToGrid w:val="0"/>
              </w:rPr>
            </w:pPr>
            <w:r w:rsidRPr="008A2C9B">
              <w:rPr>
                <w:rFonts w:ascii="Arial" w:hAnsi="Arial"/>
                <w:snapToGrid w:val="0"/>
              </w:rPr>
              <w:t xml:space="preserve">   Cadmio</w:t>
            </w:r>
          </w:p>
        </w:tc>
        <w:tc>
          <w:tcPr>
            <w:tcW w:w="4464" w:type="dxa"/>
            <w:vAlign w:val="center"/>
          </w:tcPr>
          <w:p w14:paraId="1FA0034D"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3 mg/kg de materia seca</w:t>
            </w:r>
          </w:p>
        </w:tc>
      </w:tr>
      <w:tr w:rsidR="00503A41" w:rsidRPr="00C9551E" w14:paraId="2E94A4DF" w14:textId="77777777" w:rsidTr="001D205D">
        <w:trPr>
          <w:trHeight w:val="400"/>
          <w:jc w:val="center"/>
        </w:trPr>
        <w:tc>
          <w:tcPr>
            <w:tcW w:w="4548" w:type="dxa"/>
            <w:vAlign w:val="center"/>
          </w:tcPr>
          <w:p w14:paraId="43FB2199"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Cobre</w:t>
            </w:r>
          </w:p>
        </w:tc>
        <w:tc>
          <w:tcPr>
            <w:tcW w:w="4464" w:type="dxa"/>
            <w:vAlign w:val="center"/>
          </w:tcPr>
          <w:p w14:paraId="1444CDB7"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400 mg/kg de materia seca</w:t>
            </w:r>
          </w:p>
        </w:tc>
      </w:tr>
      <w:tr w:rsidR="00503A41" w:rsidRPr="00C9551E" w14:paraId="70E8709F" w14:textId="77777777" w:rsidTr="001D205D">
        <w:trPr>
          <w:trHeight w:val="400"/>
          <w:jc w:val="center"/>
        </w:trPr>
        <w:tc>
          <w:tcPr>
            <w:tcW w:w="4548" w:type="dxa"/>
            <w:vAlign w:val="center"/>
          </w:tcPr>
          <w:p w14:paraId="1785CC1E"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 xml:space="preserve">Níquel </w:t>
            </w:r>
          </w:p>
        </w:tc>
        <w:tc>
          <w:tcPr>
            <w:tcW w:w="4464" w:type="dxa"/>
            <w:vAlign w:val="center"/>
          </w:tcPr>
          <w:p w14:paraId="02F44ADB"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100 mg/kg de materia seca</w:t>
            </w:r>
          </w:p>
        </w:tc>
      </w:tr>
      <w:tr w:rsidR="00503A41" w:rsidRPr="00C9551E" w14:paraId="1D3EB8E6" w14:textId="77777777" w:rsidTr="001D205D">
        <w:trPr>
          <w:trHeight w:val="400"/>
          <w:jc w:val="center"/>
        </w:trPr>
        <w:tc>
          <w:tcPr>
            <w:tcW w:w="4548" w:type="dxa"/>
            <w:vAlign w:val="center"/>
          </w:tcPr>
          <w:p w14:paraId="20358564"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Plomo</w:t>
            </w:r>
          </w:p>
        </w:tc>
        <w:tc>
          <w:tcPr>
            <w:tcW w:w="4464" w:type="dxa"/>
            <w:vAlign w:val="center"/>
          </w:tcPr>
          <w:p w14:paraId="404B2106"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200 mg/kg de materia seca</w:t>
            </w:r>
          </w:p>
        </w:tc>
      </w:tr>
      <w:tr w:rsidR="00503A41" w:rsidRPr="00C9551E" w14:paraId="3DCC998C" w14:textId="77777777" w:rsidTr="001D205D">
        <w:trPr>
          <w:trHeight w:val="400"/>
          <w:jc w:val="center"/>
        </w:trPr>
        <w:tc>
          <w:tcPr>
            <w:tcW w:w="4548" w:type="dxa"/>
            <w:vAlign w:val="center"/>
          </w:tcPr>
          <w:p w14:paraId="0A48219B"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 xml:space="preserve">Cinc  </w:t>
            </w:r>
          </w:p>
        </w:tc>
        <w:tc>
          <w:tcPr>
            <w:tcW w:w="4464" w:type="dxa"/>
            <w:vAlign w:val="center"/>
          </w:tcPr>
          <w:p w14:paraId="0C3DE6D1"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1.000 mg/kg de materia seca</w:t>
            </w:r>
          </w:p>
        </w:tc>
      </w:tr>
      <w:tr w:rsidR="00503A41" w:rsidRPr="00C9551E" w14:paraId="3EAB4550" w14:textId="77777777" w:rsidTr="001D205D">
        <w:trPr>
          <w:trHeight w:val="400"/>
          <w:jc w:val="center"/>
        </w:trPr>
        <w:tc>
          <w:tcPr>
            <w:tcW w:w="4548" w:type="dxa"/>
            <w:vAlign w:val="center"/>
          </w:tcPr>
          <w:p w14:paraId="6D2B5D7C"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Mercurio</w:t>
            </w:r>
          </w:p>
        </w:tc>
        <w:tc>
          <w:tcPr>
            <w:tcW w:w="4464" w:type="dxa"/>
            <w:vAlign w:val="center"/>
          </w:tcPr>
          <w:p w14:paraId="33AE3EC8"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2,5 mg/kg de materia seca</w:t>
            </w:r>
          </w:p>
        </w:tc>
      </w:tr>
      <w:tr w:rsidR="00503A41" w:rsidRPr="00C9551E" w14:paraId="0505FA2D" w14:textId="77777777" w:rsidTr="001D205D">
        <w:trPr>
          <w:trHeight w:val="400"/>
          <w:jc w:val="center"/>
        </w:trPr>
        <w:tc>
          <w:tcPr>
            <w:tcW w:w="4548" w:type="dxa"/>
            <w:vAlign w:val="center"/>
          </w:tcPr>
          <w:p w14:paraId="4B8EF2EA"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 xml:space="preserve">Cromo    </w:t>
            </w:r>
          </w:p>
        </w:tc>
        <w:tc>
          <w:tcPr>
            <w:tcW w:w="4464" w:type="dxa"/>
            <w:vAlign w:val="center"/>
          </w:tcPr>
          <w:p w14:paraId="4609E794"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300 mg/kg de materia seca</w:t>
            </w:r>
          </w:p>
        </w:tc>
      </w:tr>
    </w:tbl>
    <w:p w14:paraId="515B48EB" w14:textId="77777777" w:rsidR="00503A41" w:rsidRPr="00C9551E" w:rsidRDefault="00503A41" w:rsidP="00B335D9">
      <w:pPr>
        <w:pStyle w:val="Header"/>
        <w:tabs>
          <w:tab w:val="clear" w:pos="4252"/>
          <w:tab w:val="clear" w:pos="8504"/>
        </w:tabs>
        <w:spacing w:after="160"/>
        <w:rPr>
          <w:rFonts w:ascii="Arial" w:hAnsi="Arial" w:cs="Arial"/>
          <w:lang w:val="pt-PT"/>
        </w:rPr>
      </w:pPr>
      <w:r w:rsidRPr="00C9551E">
        <w:rPr>
          <w:rFonts w:ascii="Arial" w:hAnsi="Arial"/>
          <w:lang w:val="pt-PT"/>
        </w:rPr>
        <w:t>mg/kg: miligramo por kilo</w:t>
      </w:r>
    </w:p>
    <w:p w14:paraId="36093E88" w14:textId="77777777" w:rsidR="00503A41" w:rsidRPr="00C9551E" w:rsidRDefault="00503A41" w:rsidP="00B335D9">
      <w:pPr>
        <w:pStyle w:val="Heading3"/>
        <w:spacing w:before="0" w:after="160" w:line="240" w:lineRule="auto"/>
        <w:rPr>
          <w:rFonts w:ascii="Arial" w:hAnsi="Arial" w:cs="Arial"/>
          <w:color w:val="auto"/>
          <w:szCs w:val="22"/>
          <w:lang w:val="pt-PT"/>
        </w:rPr>
      </w:pPr>
    </w:p>
    <w:p w14:paraId="1BB0B51C" w14:textId="77777777" w:rsidR="00503A41" w:rsidRPr="00C9551E" w:rsidRDefault="00503A41" w:rsidP="00CC578E">
      <w:pPr>
        <w:pStyle w:val="Heading1"/>
        <w:pageBreakBefore/>
        <w:spacing w:before="0" w:after="160" w:line="240" w:lineRule="auto"/>
        <w:rPr>
          <w:rFonts w:ascii="Arial" w:hAnsi="Arial" w:cs="Arial"/>
          <w:color w:val="auto"/>
          <w:szCs w:val="22"/>
          <w:lang w:val="pt-PT"/>
        </w:rPr>
      </w:pPr>
      <w:r w:rsidRPr="00C9551E">
        <w:rPr>
          <w:rFonts w:ascii="Arial" w:hAnsi="Arial"/>
          <w:color w:val="auto"/>
          <w:lang w:val="pt-PT"/>
        </w:rPr>
        <w:lastRenderedPageBreak/>
        <w:t>ANEXO 5</w:t>
      </w:r>
    </w:p>
    <w:p w14:paraId="6520B482" w14:textId="77777777" w:rsidR="00503A41" w:rsidRPr="00C9551E" w:rsidRDefault="00503A41" w:rsidP="00B335D9">
      <w:pPr>
        <w:spacing w:line="240" w:lineRule="auto"/>
        <w:rPr>
          <w:rFonts w:ascii="Arial" w:hAnsi="Arial" w:cs="Arial"/>
          <w:lang w:val="pt-PT"/>
        </w:rPr>
      </w:pPr>
    </w:p>
    <w:p w14:paraId="32B9C80D" w14:textId="77777777" w:rsidR="00503A41" w:rsidRPr="00CC578E" w:rsidRDefault="00503A41" w:rsidP="00B335D9">
      <w:pPr>
        <w:pStyle w:val="BodyText"/>
        <w:spacing w:after="160"/>
        <w:rPr>
          <w:rFonts w:cs="Arial"/>
          <w:b/>
          <w:szCs w:val="22"/>
          <w:lang w:val="pt-PT"/>
        </w:rPr>
      </w:pPr>
      <w:r w:rsidRPr="00CC578E">
        <w:rPr>
          <w:b/>
          <w:szCs w:val="22"/>
          <w:lang w:val="pt-PT"/>
        </w:rPr>
        <w:t>Criterios para la toma de decisiones de los tratamientos contra plagas y enfermedades de la Uva para vinificación.</w:t>
      </w:r>
    </w:p>
    <w:p w14:paraId="1C3C78FC" w14:textId="77777777" w:rsidR="00503A41" w:rsidRPr="00CC578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56FA225A" w14:textId="77777777" w:rsidR="00503A41" w:rsidRPr="00CC578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lang w:val="sv-SE"/>
        </w:rPr>
      </w:pPr>
      <w:r w:rsidRPr="00CC578E">
        <w:rPr>
          <w:rFonts w:ascii="Arial" w:hAnsi="Arial"/>
          <w:b/>
          <w:snapToGrid w:val="0"/>
          <w:lang w:val="sv-SE"/>
        </w:rPr>
        <w:t>5.1.- PLAGAS</w:t>
      </w:r>
    </w:p>
    <w:p w14:paraId="5504C97C" w14:textId="77777777" w:rsidR="00503A41" w:rsidRPr="00CC578E" w:rsidRDefault="00503A41" w:rsidP="00B335D9">
      <w:pPr>
        <w:pStyle w:val="BodyText"/>
        <w:spacing w:after="160"/>
        <w:outlineLvl w:val="0"/>
        <w:rPr>
          <w:rFonts w:cs="Arial"/>
          <w:i/>
          <w:szCs w:val="22"/>
          <w:lang w:val="sv-SE"/>
        </w:rPr>
      </w:pPr>
      <w:r w:rsidRPr="00CC578E">
        <w:rPr>
          <w:b/>
          <w:szCs w:val="22"/>
          <w:lang w:val="sv-SE"/>
        </w:rPr>
        <w:t xml:space="preserve">Polilla de la vid </w:t>
      </w:r>
      <w:r w:rsidRPr="00CC578E">
        <w:rPr>
          <w:i/>
          <w:szCs w:val="22"/>
          <w:lang w:val="sv-SE"/>
        </w:rPr>
        <w:t>(Lobesia botrana):</w:t>
      </w:r>
    </w:p>
    <w:p w14:paraId="33B27E60" w14:textId="77777777" w:rsidR="00503A41" w:rsidRPr="00CC578E" w:rsidRDefault="00503A41" w:rsidP="00B335D9">
      <w:pPr>
        <w:pStyle w:val="BodyText"/>
        <w:spacing w:after="160"/>
        <w:rPr>
          <w:rFonts w:cs="Arial"/>
          <w:szCs w:val="22"/>
          <w:lang w:val="pt-PT"/>
        </w:rPr>
      </w:pPr>
      <w:r w:rsidRPr="00CC578E">
        <w:rPr>
          <w:szCs w:val="22"/>
          <w:lang w:val="pt-PT"/>
        </w:rPr>
        <w:t xml:space="preserve">Metodología de seguimiento:  </w:t>
      </w:r>
    </w:p>
    <w:p w14:paraId="61A70B08" w14:textId="77777777" w:rsidR="00503A41" w:rsidRPr="00CC578E" w:rsidRDefault="00503A41" w:rsidP="00B335D9">
      <w:pPr>
        <w:pStyle w:val="BodyText"/>
        <w:spacing w:after="160"/>
        <w:rPr>
          <w:rFonts w:cs="Arial"/>
          <w:szCs w:val="22"/>
        </w:rPr>
      </w:pPr>
      <w:r w:rsidRPr="00CC578E">
        <w:rPr>
          <w:szCs w:val="22"/>
          <w:lang w:val="pt-PT"/>
        </w:rPr>
        <w:t>Mediante trampas sexuales para conocer el vuelo de las diferentes generaciones, y el control de la puesta</w:t>
      </w:r>
      <w:r w:rsidRPr="00CC578E">
        <w:rPr>
          <w:vanish/>
          <w:szCs w:val="22"/>
          <w:lang w:val="pt-PT"/>
        </w:rPr>
        <w:t>&lt;A[posta|apostadero]&gt;</w:t>
      </w:r>
      <w:r w:rsidRPr="00CC578E">
        <w:rPr>
          <w:szCs w:val="22"/>
          <w:lang w:val="pt-PT"/>
        </w:rPr>
        <w:t xml:space="preserve"> de huevos para determinar el momento de tratamiento. </w:t>
      </w:r>
      <w:r w:rsidRPr="00CC578E">
        <w:rPr>
          <w:szCs w:val="22"/>
        </w:rPr>
        <w:t>Observación mínima de 50 uvas por parcela.</w:t>
      </w:r>
    </w:p>
    <w:p w14:paraId="605F09CC" w14:textId="77777777" w:rsidR="00503A41" w:rsidRPr="00CC578E" w:rsidRDefault="00503A41" w:rsidP="00B335D9">
      <w:pPr>
        <w:spacing w:line="240" w:lineRule="auto"/>
        <w:jc w:val="both"/>
        <w:rPr>
          <w:rFonts w:ascii="Arial" w:hAnsi="Arial" w:cs="Arial"/>
        </w:rPr>
      </w:pPr>
      <w:r w:rsidRPr="00CC578E">
        <w:rPr>
          <w:rFonts w:ascii="Arial" w:hAnsi="Arial"/>
        </w:rPr>
        <w:t xml:space="preserve">Criterio de intervención: </w:t>
      </w:r>
    </w:p>
    <w:p w14:paraId="3907B36C" w14:textId="77777777" w:rsidR="00503A41" w:rsidRPr="00CC578E" w:rsidRDefault="00503A41" w:rsidP="00B335D9">
      <w:pPr>
        <w:numPr>
          <w:ilvl w:val="0"/>
          <w:numId w:val="102"/>
        </w:numPr>
        <w:spacing w:line="240" w:lineRule="auto"/>
        <w:jc w:val="both"/>
        <w:rPr>
          <w:rFonts w:ascii="Arial" w:hAnsi="Arial" w:cs="Arial"/>
          <w:lang w:val="pt-PT"/>
        </w:rPr>
      </w:pPr>
      <w:r w:rsidRPr="00CC578E">
        <w:rPr>
          <w:rFonts w:ascii="Arial" w:hAnsi="Arial"/>
          <w:lang w:val="pt-PT"/>
        </w:rPr>
        <w:t>Primera generación: No se recomienda tratar; solamente en casos excepcionales.</w:t>
      </w:r>
    </w:p>
    <w:p w14:paraId="777B07AE" w14:textId="77777777" w:rsidR="00503A41" w:rsidRPr="00CC578E" w:rsidRDefault="00503A41" w:rsidP="00B335D9">
      <w:pPr>
        <w:numPr>
          <w:ilvl w:val="0"/>
          <w:numId w:val="102"/>
        </w:numPr>
        <w:spacing w:line="240" w:lineRule="auto"/>
        <w:jc w:val="both"/>
        <w:rPr>
          <w:rFonts w:ascii="Arial" w:hAnsi="Arial" w:cs="Arial"/>
          <w:lang w:val="pt-PT"/>
        </w:rPr>
      </w:pPr>
      <w:r w:rsidRPr="00CC578E">
        <w:rPr>
          <w:rFonts w:ascii="Arial" w:hAnsi="Arial"/>
          <w:lang w:val="pt-PT"/>
        </w:rPr>
        <w:t>Segundas y terceras generaciones: Tratar a partir de 10% de uvas con posta</w:t>
      </w:r>
      <w:r w:rsidRPr="00CC578E">
        <w:rPr>
          <w:rFonts w:ascii="Arial" w:hAnsi="Arial"/>
          <w:vanish/>
          <w:lang w:val="pt-PT"/>
        </w:rPr>
        <w:t>&lt;A[posta|apostadero]&gt;</w:t>
      </w:r>
      <w:r w:rsidRPr="00CC578E">
        <w:rPr>
          <w:rFonts w:ascii="Arial" w:hAnsi="Arial"/>
          <w:lang w:val="pt-PT"/>
        </w:rPr>
        <w:t>. El momento de tratamiento tiene que ser al inicio de vuelo, inicio de eclosión o máxima eclosión, según el producto a utilizar.</w:t>
      </w:r>
    </w:p>
    <w:p w14:paraId="45E2890F" w14:textId="77777777" w:rsidR="00503A41" w:rsidRPr="00CC578E" w:rsidRDefault="00503A41" w:rsidP="00B335D9">
      <w:pPr>
        <w:pStyle w:val="BodyText"/>
        <w:spacing w:after="160"/>
        <w:outlineLvl w:val="0"/>
        <w:rPr>
          <w:rFonts w:cs="Arial"/>
          <w:b/>
          <w:szCs w:val="22"/>
          <w:lang w:val="pt-PT"/>
        </w:rPr>
      </w:pPr>
      <w:r w:rsidRPr="00CC578E">
        <w:rPr>
          <w:b/>
          <w:szCs w:val="22"/>
          <w:lang w:val="pt-PT"/>
        </w:rPr>
        <w:t xml:space="preserve">Cicadela de la Flavescencia dorada </w:t>
      </w:r>
      <w:r w:rsidRPr="00CC578E">
        <w:rPr>
          <w:i/>
          <w:szCs w:val="22"/>
          <w:lang w:val="pt-PT"/>
        </w:rPr>
        <w:t>(Scaphoideus titanus):</w:t>
      </w:r>
    </w:p>
    <w:p w14:paraId="1EB0DF31" w14:textId="77777777" w:rsidR="00503A41" w:rsidRPr="00CC578E" w:rsidRDefault="00503A41" w:rsidP="00B335D9">
      <w:pPr>
        <w:spacing w:line="240" w:lineRule="auto"/>
        <w:jc w:val="both"/>
        <w:outlineLvl w:val="0"/>
        <w:rPr>
          <w:rFonts w:ascii="Arial" w:hAnsi="Arial" w:cs="Arial"/>
          <w:lang w:val="pt-PT"/>
        </w:rPr>
      </w:pPr>
      <w:r w:rsidRPr="00CC578E">
        <w:rPr>
          <w:rFonts w:ascii="Arial" w:hAnsi="Arial"/>
          <w:lang w:val="pt-PT"/>
        </w:rPr>
        <w:t>Metodología de seguimiento</w:t>
      </w:r>
    </w:p>
    <w:p w14:paraId="026F0D02" w14:textId="77777777" w:rsidR="00503A41" w:rsidRPr="00CC578E" w:rsidRDefault="00503A41" w:rsidP="00B335D9">
      <w:pPr>
        <w:pStyle w:val="BodyText2"/>
        <w:spacing w:after="160"/>
        <w:rPr>
          <w:rFonts w:cs="Arial"/>
          <w:sz w:val="22"/>
          <w:szCs w:val="22"/>
          <w:lang w:val="pt-PT"/>
        </w:rPr>
      </w:pPr>
      <w:r w:rsidRPr="00CC578E">
        <w:rPr>
          <w:sz w:val="22"/>
          <w:szCs w:val="22"/>
          <w:lang w:val="pt-PT"/>
        </w:rPr>
        <w:t>A partir de primeros de mayo, observación del reverso de las hojas basales para detectar el inicio de la presencia de larvas.</w:t>
      </w:r>
    </w:p>
    <w:p w14:paraId="7952ADA9" w14:textId="77777777" w:rsidR="00503A41" w:rsidRPr="00CC578E" w:rsidRDefault="00503A41" w:rsidP="00B335D9">
      <w:pPr>
        <w:pStyle w:val="BodyText2"/>
        <w:spacing w:after="160"/>
        <w:rPr>
          <w:rFonts w:cs="Arial"/>
          <w:sz w:val="22"/>
          <w:szCs w:val="22"/>
          <w:lang w:val="pt-PT"/>
        </w:rPr>
      </w:pPr>
      <w:r w:rsidRPr="00CC578E">
        <w:rPr>
          <w:sz w:val="22"/>
          <w:szCs w:val="22"/>
          <w:lang w:val="pt-PT"/>
        </w:rPr>
        <w:t xml:space="preserve">En cada control se tendrá que observar un mínimo de 50 hojas.  </w:t>
      </w:r>
    </w:p>
    <w:p w14:paraId="73DD257A"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 xml:space="preserve">Criterio de intervención: </w:t>
      </w:r>
    </w:p>
    <w:p w14:paraId="05F3BE9F"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Hay que realizar tres tratamientos:</w:t>
      </w:r>
    </w:p>
    <w:p w14:paraId="72E492A1" w14:textId="77777777" w:rsidR="00503A41" w:rsidRPr="00CC578E" w:rsidRDefault="00503A41" w:rsidP="00B335D9">
      <w:pPr>
        <w:numPr>
          <w:ilvl w:val="0"/>
          <w:numId w:val="94"/>
        </w:numPr>
        <w:spacing w:line="240" w:lineRule="auto"/>
        <w:ind w:left="0" w:firstLine="709"/>
        <w:jc w:val="both"/>
        <w:rPr>
          <w:rFonts w:ascii="Arial" w:hAnsi="Arial" w:cs="Arial"/>
          <w:lang w:val="pt-PT"/>
        </w:rPr>
      </w:pPr>
      <w:r w:rsidRPr="00CC578E">
        <w:rPr>
          <w:rFonts w:ascii="Arial" w:hAnsi="Arial"/>
          <w:lang w:val="pt-PT"/>
        </w:rPr>
        <w:t>30 días después de localizar las primeras larvas.</w:t>
      </w:r>
    </w:p>
    <w:p w14:paraId="45DA2585" w14:textId="77777777" w:rsidR="00503A41" w:rsidRPr="00CC578E" w:rsidRDefault="00503A41" w:rsidP="00B335D9">
      <w:pPr>
        <w:numPr>
          <w:ilvl w:val="0"/>
          <w:numId w:val="94"/>
        </w:numPr>
        <w:spacing w:line="240" w:lineRule="auto"/>
        <w:ind w:left="0" w:firstLine="709"/>
        <w:jc w:val="both"/>
        <w:rPr>
          <w:rFonts w:ascii="Arial" w:hAnsi="Arial" w:cs="Arial"/>
          <w:lang w:val="pt-PT"/>
        </w:rPr>
      </w:pPr>
      <w:r w:rsidRPr="00CC578E">
        <w:rPr>
          <w:rFonts w:ascii="Arial" w:hAnsi="Arial"/>
          <w:lang w:val="pt-PT"/>
        </w:rPr>
        <w:t>15 días después del primer tratamiento.</w:t>
      </w:r>
    </w:p>
    <w:p w14:paraId="5CDE430B" w14:textId="77777777" w:rsidR="00503A41" w:rsidRPr="00CC578E" w:rsidRDefault="00503A41" w:rsidP="00B335D9">
      <w:pPr>
        <w:numPr>
          <w:ilvl w:val="0"/>
          <w:numId w:val="94"/>
        </w:numPr>
        <w:spacing w:line="240" w:lineRule="auto"/>
        <w:ind w:left="0" w:firstLine="709"/>
        <w:jc w:val="both"/>
        <w:rPr>
          <w:rFonts w:ascii="Arial" w:hAnsi="Arial" w:cs="Arial"/>
          <w:lang w:val="pt-PT"/>
        </w:rPr>
      </w:pPr>
      <w:r w:rsidRPr="00CC578E">
        <w:rPr>
          <w:rFonts w:ascii="Arial" w:hAnsi="Arial"/>
          <w:lang w:val="pt-PT"/>
        </w:rPr>
        <w:t>30 días después del segundo tratamiento.</w:t>
      </w:r>
    </w:p>
    <w:p w14:paraId="55BEF422"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 xml:space="preserve">El primero y el segundo tratamientos van dirigidos a controlar las fases larvarias; el tercero va dirigido a controlar la fase adulta. </w:t>
      </w:r>
    </w:p>
    <w:p w14:paraId="19A88EDA"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Sólo hay que intervenir en la comarca del Alt Empordà, única zona afectada por Flavescencia dorada. También hay que intervenir en todos el viveros de viña.</w:t>
      </w:r>
    </w:p>
    <w:p w14:paraId="727CF425" w14:textId="77777777" w:rsidR="00503A41" w:rsidRPr="00CC578E" w:rsidRDefault="00503A41" w:rsidP="00B335D9">
      <w:pPr>
        <w:pStyle w:val="Heading2"/>
        <w:spacing w:before="0" w:after="160" w:line="240" w:lineRule="auto"/>
        <w:rPr>
          <w:rFonts w:ascii="Arial" w:hAnsi="Arial" w:cs="Arial"/>
          <w:b/>
          <w:i/>
          <w:color w:val="auto"/>
          <w:sz w:val="22"/>
          <w:szCs w:val="22"/>
          <w:lang w:val="pt-PT"/>
        </w:rPr>
      </w:pPr>
      <w:r w:rsidRPr="00CC578E">
        <w:rPr>
          <w:rFonts w:ascii="Arial" w:hAnsi="Arial"/>
          <w:b/>
          <w:i/>
          <w:color w:val="auto"/>
          <w:sz w:val="22"/>
          <w:szCs w:val="22"/>
          <w:lang w:val="pt-PT"/>
        </w:rPr>
        <w:t>Gusanos grises:</w:t>
      </w:r>
    </w:p>
    <w:p w14:paraId="3EAF1D10" w14:textId="77777777" w:rsidR="00503A41" w:rsidRPr="00CC578E" w:rsidRDefault="00503A41" w:rsidP="00B335D9">
      <w:pPr>
        <w:pStyle w:val="Heading2"/>
        <w:spacing w:before="0" w:after="160" w:line="240" w:lineRule="auto"/>
        <w:rPr>
          <w:rFonts w:ascii="Arial" w:hAnsi="Arial" w:cs="Arial"/>
          <w:i/>
          <w:color w:val="auto"/>
          <w:sz w:val="22"/>
          <w:szCs w:val="22"/>
          <w:lang w:val="pt-PT"/>
        </w:rPr>
      </w:pPr>
      <w:r w:rsidRPr="00CC578E">
        <w:rPr>
          <w:rFonts w:ascii="Arial" w:hAnsi="Arial"/>
          <w:i/>
          <w:color w:val="auto"/>
          <w:sz w:val="22"/>
          <w:szCs w:val="22"/>
          <w:lang w:val="pt-PT"/>
        </w:rPr>
        <w:t>Metodología de seguimiento:</w:t>
      </w:r>
    </w:p>
    <w:p w14:paraId="5EFABEC2"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Observación de daños durante el periodo de brotación (B-C).</w:t>
      </w:r>
    </w:p>
    <w:p w14:paraId="54751169" w14:textId="77777777" w:rsidR="00503A41" w:rsidRPr="00CC578E" w:rsidRDefault="00503A41" w:rsidP="00CC578E">
      <w:pPr>
        <w:keepNext/>
        <w:keepLines/>
        <w:spacing w:line="240" w:lineRule="auto"/>
        <w:jc w:val="both"/>
        <w:rPr>
          <w:rFonts w:ascii="Arial" w:hAnsi="Arial" w:cs="Arial"/>
          <w:lang w:val="pt-PT"/>
        </w:rPr>
      </w:pPr>
      <w:r w:rsidRPr="00CC578E">
        <w:rPr>
          <w:rFonts w:ascii="Arial" w:hAnsi="Arial"/>
          <w:lang w:val="pt-PT"/>
        </w:rPr>
        <w:lastRenderedPageBreak/>
        <w:t xml:space="preserve">Criterio de intervención: </w:t>
      </w:r>
    </w:p>
    <w:p w14:paraId="2A29C96E" w14:textId="77777777" w:rsidR="00503A41" w:rsidRPr="00CC578E" w:rsidRDefault="00503A41" w:rsidP="00B335D9">
      <w:pPr>
        <w:pStyle w:val="BodyText2"/>
        <w:spacing w:after="160"/>
        <w:rPr>
          <w:rFonts w:cs="Arial"/>
          <w:sz w:val="22"/>
          <w:szCs w:val="22"/>
          <w:lang w:val="pt-PT"/>
        </w:rPr>
      </w:pPr>
      <w:r w:rsidRPr="00CC578E">
        <w:rPr>
          <w:sz w:val="22"/>
          <w:szCs w:val="22"/>
          <w:lang w:val="pt-PT"/>
        </w:rPr>
        <w:t>Tratar al observar presencia de daños, sólo en los rodales afectados, así como en una franja de seguridad en torno a estos. Si los daños persisten, habrá que repetir el tratamiento a los 10- 15 días.</w:t>
      </w:r>
    </w:p>
    <w:p w14:paraId="20214419" w14:textId="77777777" w:rsidR="00503A41" w:rsidRPr="00CC578E" w:rsidRDefault="00503A41" w:rsidP="00B335D9">
      <w:pPr>
        <w:pStyle w:val="BodyText"/>
        <w:spacing w:after="160"/>
        <w:outlineLvl w:val="0"/>
        <w:rPr>
          <w:rFonts w:cs="Arial"/>
          <w:szCs w:val="22"/>
          <w:lang w:val="pt-PT"/>
        </w:rPr>
      </w:pPr>
      <w:r w:rsidRPr="00CC578E">
        <w:rPr>
          <w:b/>
          <w:szCs w:val="22"/>
          <w:lang w:val="pt-PT"/>
        </w:rPr>
        <w:t xml:space="preserve">Altica </w:t>
      </w:r>
      <w:r w:rsidRPr="00CC578E">
        <w:rPr>
          <w:szCs w:val="22"/>
          <w:lang w:val="pt-PT"/>
        </w:rPr>
        <w:t>(</w:t>
      </w:r>
      <w:r w:rsidRPr="00CC578E">
        <w:rPr>
          <w:i/>
          <w:szCs w:val="22"/>
          <w:lang w:val="pt-PT"/>
        </w:rPr>
        <w:t>Haltica ampelofaga</w:t>
      </w:r>
      <w:r w:rsidRPr="00CC578E">
        <w:rPr>
          <w:szCs w:val="22"/>
          <w:lang w:val="pt-PT"/>
        </w:rPr>
        <w:t>):</w:t>
      </w:r>
    </w:p>
    <w:p w14:paraId="373E4355" w14:textId="77777777" w:rsidR="00503A41" w:rsidRPr="00CC578E" w:rsidRDefault="00503A41" w:rsidP="00B335D9">
      <w:pPr>
        <w:pStyle w:val="BodyText"/>
        <w:spacing w:after="160"/>
        <w:outlineLvl w:val="0"/>
        <w:rPr>
          <w:rFonts w:cs="Arial"/>
          <w:szCs w:val="22"/>
          <w:lang w:val="pt-PT"/>
        </w:rPr>
      </w:pPr>
      <w:r w:rsidRPr="00CC578E">
        <w:rPr>
          <w:szCs w:val="22"/>
          <w:lang w:val="pt-PT"/>
        </w:rPr>
        <w:t>Es un pequeño coleóptero conocido en Cataluña como “blaveta”, que ha sido una plaga típica del cultivo la cual había disminuido en importancia en los últimos años. Actualmente estamos sufriendo un aumento considerable. Afecta desde el brotación a las hojas, las larvas comen en el reverso de la hoja dando la típica imagen de “punta de cojín</w:t>
      </w:r>
      <w:r w:rsidRPr="00CC578E">
        <w:rPr>
          <w:vanish/>
          <w:szCs w:val="22"/>
          <w:lang w:val="pt-PT"/>
        </w:rPr>
        <w:t>&lt;A[cojín|almohada]&gt;</w:t>
      </w:r>
      <w:r w:rsidRPr="00CC578E">
        <w:rPr>
          <w:szCs w:val="22"/>
          <w:lang w:val="pt-PT"/>
        </w:rPr>
        <w:t>”, los adultos también afectan a las hojas produciendo agujeros por</w:t>
      </w:r>
      <w:r w:rsidRPr="00CC578E">
        <w:rPr>
          <w:vanish/>
          <w:szCs w:val="22"/>
          <w:lang w:val="pt-PT"/>
        </w:rPr>
        <w:t>&lt;A[por|para]&gt;</w:t>
      </w:r>
      <w:r w:rsidRPr="00CC578E">
        <w:rPr>
          <w:szCs w:val="22"/>
          <w:lang w:val="pt-PT"/>
        </w:rPr>
        <w:t xml:space="preserve"> la acción alimentaria. Con poblaciones altas llegan a afectar a los uva reciente formados.</w:t>
      </w:r>
    </w:p>
    <w:p w14:paraId="6AA9DBF5" w14:textId="77777777" w:rsidR="00503A41" w:rsidRPr="00CC578E" w:rsidRDefault="00503A41" w:rsidP="00B335D9">
      <w:pPr>
        <w:pStyle w:val="Heading1"/>
        <w:spacing w:before="0" w:after="160" w:line="240" w:lineRule="auto"/>
        <w:rPr>
          <w:rFonts w:ascii="Arial" w:hAnsi="Arial" w:cs="Arial"/>
          <w:color w:val="auto"/>
          <w:sz w:val="22"/>
          <w:szCs w:val="22"/>
          <w:lang w:val="pt-PT"/>
        </w:rPr>
      </w:pPr>
      <w:r w:rsidRPr="00CC578E">
        <w:rPr>
          <w:rFonts w:ascii="Arial" w:hAnsi="Arial"/>
          <w:color w:val="auto"/>
          <w:sz w:val="22"/>
          <w:szCs w:val="22"/>
          <w:lang w:val="pt-PT"/>
        </w:rPr>
        <w:t>Metodología de seguimiento:</w:t>
      </w:r>
    </w:p>
    <w:p w14:paraId="11683C2B"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Observación de los síntomas en las hojas y de daños en las uvas hasta la floración.</w:t>
      </w:r>
    </w:p>
    <w:p w14:paraId="66D90241"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 xml:space="preserve">Criterio de intervención: </w:t>
      </w:r>
    </w:p>
    <w:p w14:paraId="2E386024"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Normalmente no requiere tratamientos, sólo habrá que intervenir si se observan daños directos en las uvas.</w:t>
      </w:r>
    </w:p>
    <w:p w14:paraId="43CD0777" w14:textId="77777777" w:rsidR="00503A41" w:rsidRPr="00CC578E" w:rsidRDefault="00503A41" w:rsidP="00B335D9">
      <w:pPr>
        <w:pStyle w:val="BodyText"/>
        <w:spacing w:after="160"/>
        <w:outlineLvl w:val="0"/>
        <w:rPr>
          <w:rFonts w:cs="Arial"/>
          <w:b/>
          <w:szCs w:val="22"/>
          <w:lang w:val="pt-PT"/>
        </w:rPr>
      </w:pPr>
      <w:r w:rsidRPr="00CC578E">
        <w:rPr>
          <w:b/>
          <w:szCs w:val="22"/>
          <w:lang w:val="pt-PT"/>
        </w:rPr>
        <w:t xml:space="preserve">Erinosi </w:t>
      </w:r>
      <w:r w:rsidRPr="00CC578E">
        <w:rPr>
          <w:i/>
          <w:szCs w:val="22"/>
          <w:lang w:val="pt-PT"/>
        </w:rPr>
        <w:t>(Eriophyes vitis</w:t>
      </w:r>
      <w:r w:rsidRPr="00CC578E">
        <w:rPr>
          <w:szCs w:val="22"/>
          <w:lang w:val="pt-PT"/>
        </w:rPr>
        <w:t>):</w:t>
      </w:r>
    </w:p>
    <w:p w14:paraId="2BA43786" w14:textId="77777777" w:rsidR="00503A41" w:rsidRPr="00CC578E" w:rsidRDefault="00503A41" w:rsidP="00B335D9">
      <w:pPr>
        <w:pStyle w:val="Heading1"/>
        <w:spacing w:before="0" w:after="160" w:line="240" w:lineRule="auto"/>
        <w:rPr>
          <w:rFonts w:ascii="Arial" w:hAnsi="Arial" w:cs="Arial"/>
          <w:color w:val="auto"/>
          <w:sz w:val="22"/>
          <w:szCs w:val="22"/>
          <w:lang w:val="pt-PT"/>
        </w:rPr>
      </w:pPr>
      <w:r w:rsidRPr="00CC578E">
        <w:rPr>
          <w:rFonts w:ascii="Arial" w:hAnsi="Arial"/>
          <w:color w:val="auto"/>
          <w:sz w:val="22"/>
          <w:szCs w:val="22"/>
          <w:lang w:val="pt-PT"/>
        </w:rPr>
        <w:t>Metodología de seguimiento:</w:t>
      </w:r>
    </w:p>
    <w:p w14:paraId="55F2DA9B"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Observación de síntomas en hojas a partir del estado fenológico F (uvas visibles).</w:t>
      </w:r>
    </w:p>
    <w:p w14:paraId="60B95EB9"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 xml:space="preserve">Criterio de intervención: </w:t>
      </w:r>
    </w:p>
    <w:p w14:paraId="4273C70F" w14:textId="77777777" w:rsidR="00503A41" w:rsidRPr="00CC578E" w:rsidRDefault="00503A41" w:rsidP="00B335D9">
      <w:pPr>
        <w:pStyle w:val="BodyText2"/>
        <w:spacing w:after="160"/>
        <w:rPr>
          <w:rFonts w:cs="Arial"/>
          <w:sz w:val="22"/>
          <w:szCs w:val="22"/>
          <w:lang w:val="pt-PT"/>
        </w:rPr>
      </w:pPr>
      <w:r w:rsidRPr="00CC578E">
        <w:rPr>
          <w:sz w:val="22"/>
          <w:szCs w:val="22"/>
          <w:lang w:val="pt-PT"/>
        </w:rPr>
        <w:t>Cuándo se detecte más de un 15% de hojas con síntomas o cuándo se detecte una paralización del crecimiento de los brotes afectados.</w:t>
      </w:r>
    </w:p>
    <w:p w14:paraId="6EA85AD8" w14:textId="77777777" w:rsidR="00503A41" w:rsidRPr="00CC578E" w:rsidRDefault="00503A41" w:rsidP="00B335D9">
      <w:pPr>
        <w:pStyle w:val="BodyText"/>
        <w:spacing w:after="160"/>
        <w:outlineLvl w:val="0"/>
        <w:rPr>
          <w:rFonts w:cs="Arial"/>
          <w:b/>
          <w:szCs w:val="22"/>
          <w:lang w:val="pt-PT"/>
        </w:rPr>
      </w:pPr>
      <w:r w:rsidRPr="00CC578E">
        <w:rPr>
          <w:b/>
          <w:szCs w:val="22"/>
          <w:lang w:val="pt-PT"/>
        </w:rPr>
        <w:t xml:space="preserve">Acariosis </w:t>
      </w:r>
      <w:r w:rsidRPr="00CC578E">
        <w:rPr>
          <w:szCs w:val="22"/>
          <w:lang w:val="pt-PT"/>
        </w:rPr>
        <w:t>(</w:t>
      </w:r>
      <w:r w:rsidRPr="00CC578E">
        <w:rPr>
          <w:i/>
          <w:szCs w:val="22"/>
          <w:lang w:val="pt-PT"/>
        </w:rPr>
        <w:t>Calepitrimerus vitis</w:t>
      </w:r>
      <w:r w:rsidRPr="00CC578E">
        <w:rPr>
          <w:szCs w:val="22"/>
          <w:lang w:val="pt-PT"/>
        </w:rPr>
        <w:t>):</w:t>
      </w:r>
    </w:p>
    <w:p w14:paraId="4BB20CD9" w14:textId="77777777" w:rsidR="00503A41" w:rsidRPr="00CC578E" w:rsidRDefault="00503A41" w:rsidP="00B335D9">
      <w:pPr>
        <w:pStyle w:val="Heading1"/>
        <w:spacing w:before="0" w:after="160" w:line="240" w:lineRule="auto"/>
        <w:rPr>
          <w:rFonts w:ascii="Arial" w:hAnsi="Arial" w:cs="Arial"/>
          <w:color w:val="auto"/>
          <w:sz w:val="22"/>
          <w:szCs w:val="22"/>
          <w:lang w:val="pt-PT"/>
        </w:rPr>
      </w:pPr>
      <w:r w:rsidRPr="00CC578E">
        <w:rPr>
          <w:rFonts w:ascii="Arial" w:hAnsi="Arial"/>
          <w:color w:val="auto"/>
          <w:sz w:val="22"/>
          <w:szCs w:val="22"/>
          <w:lang w:val="pt-PT"/>
        </w:rPr>
        <w:t>Metodología de seguimiento:</w:t>
      </w:r>
    </w:p>
    <w:p w14:paraId="08A3CEC1"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Observación de síntomas en la aparición de las primeras hojas.</w:t>
      </w:r>
    </w:p>
    <w:p w14:paraId="0F3F8780"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 xml:space="preserve">Criterio de intervención: </w:t>
      </w:r>
    </w:p>
    <w:p w14:paraId="133DF49F" w14:textId="77777777" w:rsidR="00503A41" w:rsidRPr="00CC578E" w:rsidRDefault="00503A41" w:rsidP="00B335D9">
      <w:pPr>
        <w:pStyle w:val="BodyText2"/>
        <w:spacing w:after="160"/>
        <w:rPr>
          <w:rFonts w:cs="Arial"/>
          <w:sz w:val="22"/>
          <w:szCs w:val="22"/>
          <w:lang w:val="pt-PT"/>
        </w:rPr>
      </w:pPr>
      <w:r w:rsidRPr="00CC578E">
        <w:rPr>
          <w:sz w:val="22"/>
          <w:szCs w:val="22"/>
          <w:lang w:val="pt-PT"/>
        </w:rPr>
        <w:t>Cuándo se detecte más de un 15% de brotes con síntomas o cuándo se detecte una paralización del crecimiento de los brotes afectados.</w:t>
      </w:r>
    </w:p>
    <w:p w14:paraId="4ADE374D" w14:textId="77777777" w:rsidR="00503A41" w:rsidRPr="00CC578E" w:rsidRDefault="00503A41" w:rsidP="00B335D9">
      <w:pPr>
        <w:pStyle w:val="BodyText"/>
        <w:spacing w:after="160"/>
        <w:outlineLvl w:val="0"/>
        <w:rPr>
          <w:rFonts w:cs="Arial"/>
          <w:b/>
          <w:szCs w:val="22"/>
          <w:lang w:val="pt-PT"/>
        </w:rPr>
      </w:pPr>
      <w:r w:rsidRPr="00CC578E">
        <w:rPr>
          <w:b/>
          <w:szCs w:val="22"/>
          <w:lang w:val="pt-PT"/>
        </w:rPr>
        <w:t xml:space="preserve">Araña roja </w:t>
      </w:r>
      <w:r w:rsidRPr="00CC578E">
        <w:rPr>
          <w:szCs w:val="22"/>
          <w:lang w:val="pt-PT"/>
        </w:rPr>
        <w:t>(</w:t>
      </w:r>
      <w:r w:rsidRPr="00CC578E">
        <w:rPr>
          <w:i/>
          <w:szCs w:val="22"/>
          <w:lang w:val="pt-PT"/>
        </w:rPr>
        <w:t>Panonychus ulmi</w:t>
      </w:r>
      <w:r w:rsidRPr="00CC578E">
        <w:rPr>
          <w:szCs w:val="22"/>
          <w:lang w:val="pt-PT"/>
        </w:rPr>
        <w:t>):</w:t>
      </w:r>
    </w:p>
    <w:p w14:paraId="49FC6003" w14:textId="77777777" w:rsidR="00503A41" w:rsidRPr="00CC578E" w:rsidRDefault="00503A41" w:rsidP="00B335D9">
      <w:pPr>
        <w:pStyle w:val="Heading1"/>
        <w:spacing w:before="0" w:after="160" w:line="240" w:lineRule="auto"/>
        <w:rPr>
          <w:rFonts w:ascii="Arial" w:hAnsi="Arial" w:cs="Arial"/>
          <w:color w:val="auto"/>
          <w:sz w:val="22"/>
          <w:szCs w:val="22"/>
          <w:lang w:val="pt-PT"/>
        </w:rPr>
      </w:pPr>
      <w:r w:rsidRPr="00CC578E">
        <w:rPr>
          <w:rFonts w:ascii="Arial" w:hAnsi="Arial"/>
          <w:color w:val="auto"/>
          <w:sz w:val="22"/>
          <w:szCs w:val="22"/>
          <w:lang w:val="pt-PT"/>
        </w:rPr>
        <w:t>Metodología de seguimiento:</w:t>
      </w:r>
    </w:p>
    <w:p w14:paraId="71FC212A" w14:textId="77777777" w:rsidR="00503A41" w:rsidRPr="00CC578E" w:rsidRDefault="00503A41" w:rsidP="00B335D9">
      <w:pPr>
        <w:pStyle w:val="BodyText2"/>
        <w:spacing w:after="160"/>
        <w:rPr>
          <w:rFonts w:cs="Arial"/>
          <w:sz w:val="22"/>
          <w:szCs w:val="22"/>
          <w:lang w:val="pt-PT"/>
        </w:rPr>
      </w:pPr>
      <w:r w:rsidRPr="00CC578E">
        <w:rPr>
          <w:sz w:val="22"/>
          <w:szCs w:val="22"/>
          <w:lang w:val="pt-PT"/>
        </w:rPr>
        <w:t>En invierno, observar el porcentaje de brotes ocupados por puesta</w:t>
      </w:r>
      <w:r w:rsidRPr="00CC578E">
        <w:rPr>
          <w:vanish/>
          <w:sz w:val="22"/>
          <w:szCs w:val="22"/>
          <w:lang w:val="pt-PT"/>
        </w:rPr>
        <w:t>&lt;A[posta|apostadero]&gt;</w:t>
      </w:r>
      <w:r w:rsidRPr="00CC578E">
        <w:rPr>
          <w:sz w:val="22"/>
          <w:szCs w:val="22"/>
          <w:lang w:val="pt-PT"/>
        </w:rPr>
        <w:t>. En vegetación, observar porcentaje de hojas ocupadas por formas móviles.</w:t>
      </w:r>
    </w:p>
    <w:p w14:paraId="70912C6F" w14:textId="77777777" w:rsidR="00503A41" w:rsidRPr="00CC578E" w:rsidRDefault="00503A41" w:rsidP="00CC578E">
      <w:pPr>
        <w:pStyle w:val="BodyText2"/>
        <w:keepNext/>
        <w:keepLines/>
        <w:spacing w:after="160"/>
        <w:rPr>
          <w:rFonts w:cs="Arial"/>
          <w:sz w:val="22"/>
          <w:szCs w:val="22"/>
          <w:lang w:val="pt-PT"/>
        </w:rPr>
      </w:pPr>
      <w:r w:rsidRPr="00CC578E">
        <w:rPr>
          <w:sz w:val="22"/>
          <w:szCs w:val="22"/>
          <w:lang w:val="pt-PT"/>
        </w:rPr>
        <w:t xml:space="preserve">Criterio de intervención: </w:t>
      </w:r>
    </w:p>
    <w:p w14:paraId="0C6298FC" w14:textId="77777777" w:rsidR="00503A41" w:rsidRPr="00CC578E" w:rsidRDefault="00503A41" w:rsidP="00B335D9">
      <w:pPr>
        <w:pStyle w:val="BodyText2"/>
        <w:spacing w:after="160"/>
        <w:rPr>
          <w:rFonts w:cs="Arial"/>
          <w:sz w:val="22"/>
          <w:szCs w:val="22"/>
          <w:lang w:val="pt-PT"/>
        </w:rPr>
      </w:pPr>
      <w:r w:rsidRPr="00CC578E">
        <w:rPr>
          <w:sz w:val="22"/>
          <w:szCs w:val="22"/>
          <w:lang w:val="pt-PT"/>
        </w:rPr>
        <w:t>En invierno, cuando</w:t>
      </w:r>
      <w:r w:rsidRPr="00CC578E">
        <w:rPr>
          <w:vanish/>
          <w:sz w:val="22"/>
          <w:szCs w:val="22"/>
          <w:lang w:val="pt-PT"/>
        </w:rPr>
        <w:t>&lt;A[cuando|cuándo]&gt;</w:t>
      </w:r>
      <w:r w:rsidRPr="00CC578E">
        <w:rPr>
          <w:sz w:val="22"/>
          <w:szCs w:val="22"/>
          <w:lang w:val="pt-PT"/>
        </w:rPr>
        <w:t xml:space="preserve"> se supere el 20% de yemas ocupadas, y en vegetación intervenir según el muestreo secuencial (Gráficas que aparecen al libro </w:t>
      </w:r>
      <w:r w:rsidRPr="00CC578E">
        <w:rPr>
          <w:i/>
          <w:sz w:val="22"/>
          <w:szCs w:val="22"/>
          <w:lang w:val="pt-PT"/>
        </w:rPr>
        <w:t>Los Parásitos de la vid</w:t>
      </w:r>
      <w:r w:rsidRPr="00CC578E">
        <w:rPr>
          <w:sz w:val="22"/>
          <w:szCs w:val="22"/>
          <w:lang w:val="pt-PT"/>
        </w:rPr>
        <w:t>, 4ª edición, página 132).</w:t>
      </w:r>
    </w:p>
    <w:p w14:paraId="3D93BC5C" w14:textId="77777777" w:rsidR="00503A41" w:rsidRPr="00CC578E" w:rsidRDefault="00503A41" w:rsidP="00CC578E">
      <w:pPr>
        <w:pStyle w:val="BodyText"/>
        <w:keepNext/>
        <w:keepLines/>
        <w:spacing w:after="160"/>
        <w:outlineLvl w:val="0"/>
        <w:rPr>
          <w:rFonts w:cs="Arial"/>
          <w:b/>
          <w:szCs w:val="22"/>
          <w:lang w:val="pt-PT"/>
        </w:rPr>
      </w:pPr>
      <w:r w:rsidRPr="00CC578E">
        <w:rPr>
          <w:b/>
          <w:szCs w:val="22"/>
          <w:lang w:val="pt-PT"/>
        </w:rPr>
        <w:lastRenderedPageBreak/>
        <w:t xml:space="preserve">Araña amarilla </w:t>
      </w:r>
      <w:r w:rsidRPr="00CC578E">
        <w:rPr>
          <w:i/>
          <w:szCs w:val="22"/>
          <w:lang w:val="pt-PT"/>
        </w:rPr>
        <w:t>(Eotetranychus carpini):</w:t>
      </w:r>
    </w:p>
    <w:p w14:paraId="67ADF3D4" w14:textId="77777777" w:rsidR="00503A41" w:rsidRPr="00CC578E" w:rsidRDefault="00503A41" w:rsidP="00CC578E">
      <w:pPr>
        <w:pStyle w:val="Heading1"/>
        <w:spacing w:before="0" w:after="160" w:line="240" w:lineRule="auto"/>
        <w:rPr>
          <w:rFonts w:ascii="Arial" w:hAnsi="Arial" w:cs="Arial"/>
          <w:b/>
          <w:color w:val="auto"/>
          <w:sz w:val="22"/>
          <w:szCs w:val="22"/>
          <w:lang w:val="pt-PT"/>
        </w:rPr>
      </w:pPr>
      <w:r w:rsidRPr="00CC578E">
        <w:rPr>
          <w:rFonts w:ascii="Arial" w:hAnsi="Arial"/>
          <w:b/>
          <w:color w:val="auto"/>
          <w:sz w:val="22"/>
          <w:szCs w:val="22"/>
          <w:lang w:val="pt-PT"/>
        </w:rPr>
        <w:t>Metodología de seguimiento:</w:t>
      </w:r>
    </w:p>
    <w:p w14:paraId="17700720" w14:textId="77777777" w:rsidR="00503A41" w:rsidRPr="00CC578E" w:rsidRDefault="00503A41" w:rsidP="00B335D9">
      <w:pPr>
        <w:pStyle w:val="BodyText2"/>
        <w:spacing w:after="160"/>
        <w:rPr>
          <w:rFonts w:cs="Arial"/>
          <w:sz w:val="22"/>
          <w:szCs w:val="22"/>
          <w:lang w:val="pt-PT"/>
        </w:rPr>
      </w:pPr>
      <w:r w:rsidRPr="00CC578E">
        <w:rPr>
          <w:sz w:val="22"/>
          <w:szCs w:val="22"/>
          <w:lang w:val="pt-PT"/>
        </w:rPr>
        <w:t>En vegetación, observar porcentaje de hojas ocupadas por formas móviles.</w:t>
      </w:r>
    </w:p>
    <w:p w14:paraId="3FCE1ACF" w14:textId="77777777" w:rsidR="00503A41" w:rsidRPr="00CC578E" w:rsidRDefault="00503A41" w:rsidP="00B335D9">
      <w:pPr>
        <w:spacing w:line="240" w:lineRule="auto"/>
        <w:jc w:val="both"/>
        <w:rPr>
          <w:rFonts w:ascii="Arial" w:hAnsi="Arial" w:cs="Arial"/>
          <w:u w:val="single"/>
          <w:lang w:val="pt-PT"/>
        </w:rPr>
      </w:pPr>
      <w:r w:rsidRPr="00CC578E">
        <w:rPr>
          <w:rFonts w:ascii="Arial" w:hAnsi="Arial"/>
          <w:lang w:val="pt-PT"/>
        </w:rPr>
        <w:t xml:space="preserve">Criterio de intervención: </w:t>
      </w:r>
    </w:p>
    <w:p w14:paraId="60E75C47" w14:textId="77777777" w:rsidR="00503A41" w:rsidRPr="00CC578E" w:rsidRDefault="00503A41" w:rsidP="00B335D9">
      <w:pPr>
        <w:pStyle w:val="BodyText2"/>
        <w:spacing w:after="160"/>
        <w:rPr>
          <w:rFonts w:cs="Arial"/>
          <w:sz w:val="22"/>
          <w:szCs w:val="22"/>
          <w:lang w:val="pt-PT"/>
        </w:rPr>
      </w:pPr>
      <w:r w:rsidRPr="00CC578E">
        <w:rPr>
          <w:sz w:val="22"/>
          <w:szCs w:val="22"/>
          <w:lang w:val="pt-PT"/>
        </w:rPr>
        <w:t xml:space="preserve">En vegetación, intervenir según el muestreo secuencial (Gráficas que aparecen al libro </w:t>
      </w:r>
      <w:r w:rsidRPr="00CC578E">
        <w:rPr>
          <w:i/>
          <w:sz w:val="22"/>
          <w:szCs w:val="22"/>
          <w:lang w:val="pt-PT"/>
        </w:rPr>
        <w:t>Los Parásitos de la vid</w:t>
      </w:r>
      <w:r w:rsidRPr="00CC578E">
        <w:rPr>
          <w:sz w:val="22"/>
          <w:szCs w:val="22"/>
          <w:lang w:val="pt-PT"/>
        </w:rPr>
        <w:t>, 4ª edición, página 132).</w:t>
      </w:r>
    </w:p>
    <w:p w14:paraId="26CBEAE8" w14:textId="77777777" w:rsidR="00503A41" w:rsidRPr="00CC578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CC578E">
        <w:rPr>
          <w:rFonts w:ascii="Arial" w:hAnsi="Arial"/>
          <w:b/>
          <w:snapToGrid w:val="0"/>
          <w:lang w:val="pt-PT"/>
        </w:rPr>
        <w:t>5.2.- ENFERMEDADES</w:t>
      </w:r>
    </w:p>
    <w:p w14:paraId="77FF9B52" w14:textId="77777777" w:rsidR="00503A41" w:rsidRPr="00CC578E" w:rsidRDefault="00503A41" w:rsidP="00B335D9">
      <w:pPr>
        <w:pStyle w:val="BodyText"/>
        <w:spacing w:after="160"/>
        <w:outlineLvl w:val="0"/>
        <w:rPr>
          <w:rFonts w:cs="Arial"/>
          <w:szCs w:val="22"/>
          <w:lang w:val="pt-PT"/>
        </w:rPr>
      </w:pPr>
      <w:r w:rsidRPr="00CC578E">
        <w:rPr>
          <w:b/>
          <w:szCs w:val="22"/>
          <w:lang w:val="pt-PT"/>
        </w:rPr>
        <w:t xml:space="preserve">Mildiu </w:t>
      </w:r>
      <w:r w:rsidRPr="00CC578E">
        <w:rPr>
          <w:szCs w:val="22"/>
          <w:lang w:val="pt-PT"/>
        </w:rPr>
        <w:t>(</w:t>
      </w:r>
      <w:r w:rsidRPr="00CC578E">
        <w:rPr>
          <w:i/>
          <w:szCs w:val="22"/>
          <w:lang w:val="pt-PT"/>
        </w:rPr>
        <w:t>Plasmopara viticola</w:t>
      </w:r>
      <w:r w:rsidRPr="00CC578E">
        <w:rPr>
          <w:szCs w:val="22"/>
          <w:lang w:val="pt-PT"/>
        </w:rPr>
        <w:t>):</w:t>
      </w:r>
    </w:p>
    <w:p w14:paraId="23F69F36" w14:textId="77777777" w:rsidR="00503A41" w:rsidRPr="00CC578E" w:rsidRDefault="00503A41" w:rsidP="00B335D9">
      <w:pPr>
        <w:pStyle w:val="Heading1"/>
        <w:spacing w:before="0" w:after="160" w:line="240" w:lineRule="auto"/>
        <w:rPr>
          <w:rFonts w:ascii="Arial" w:hAnsi="Arial" w:cs="Arial"/>
          <w:b/>
          <w:color w:val="auto"/>
          <w:sz w:val="22"/>
          <w:szCs w:val="22"/>
          <w:lang w:val="pt-PT"/>
        </w:rPr>
      </w:pPr>
      <w:r w:rsidRPr="00CC578E">
        <w:rPr>
          <w:rFonts w:ascii="Arial" w:hAnsi="Arial"/>
          <w:b/>
          <w:color w:val="auto"/>
          <w:sz w:val="22"/>
          <w:szCs w:val="22"/>
          <w:lang w:val="pt-PT"/>
        </w:rPr>
        <w:t>Metodología de seguimiento:</w:t>
      </w:r>
    </w:p>
    <w:p w14:paraId="4746AF5C" w14:textId="77777777" w:rsidR="00503A41" w:rsidRPr="00CC578E" w:rsidRDefault="00503A41" w:rsidP="00B335D9">
      <w:pPr>
        <w:pStyle w:val="BodyText"/>
        <w:spacing w:after="160"/>
        <w:rPr>
          <w:rFonts w:cs="Arial"/>
          <w:szCs w:val="22"/>
          <w:lang w:val="pt-PT"/>
        </w:rPr>
      </w:pPr>
      <w:r w:rsidRPr="00CC578E">
        <w:rPr>
          <w:szCs w:val="22"/>
          <w:lang w:val="pt-PT"/>
        </w:rPr>
        <w:t>Control de la aparición de las primeras manchas. Seguimiento de la fenología así como de los datos meteorológicas de temperatura, humedad relativa y lluvia. El seguimiento de la evolución de esta enfermedad se hace según el modelo de Goidanich.</w:t>
      </w:r>
    </w:p>
    <w:p w14:paraId="7DC246F7" w14:textId="77777777" w:rsidR="00503A41" w:rsidRPr="00CC578E" w:rsidRDefault="00503A41" w:rsidP="00B335D9">
      <w:pPr>
        <w:pStyle w:val="BodyText"/>
        <w:spacing w:after="160"/>
        <w:rPr>
          <w:rFonts w:cs="Arial"/>
          <w:szCs w:val="22"/>
          <w:lang w:val="pt-PT"/>
        </w:rPr>
      </w:pPr>
      <w:r w:rsidRPr="00CC578E">
        <w:rPr>
          <w:szCs w:val="22"/>
          <w:lang w:val="pt-PT"/>
        </w:rPr>
        <w:t>Criterio de intervención:</w:t>
      </w:r>
    </w:p>
    <w:p w14:paraId="21297D2D"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Actuar según las indicaciones sobre la evolución de la enfermedad que nos dé el modelo. En general, hay que esperar la aparición de las primeras manchas antes de recomendar el primer tratamiento. Las Redes de Avisos Antimildiu del Servicio de Sanidad Vegetal realizan estos seguimientos de manera precisa. En las zonas vitícolas cubiertas por estas redes, se recomienda seguir las indicaciones.</w:t>
      </w:r>
    </w:p>
    <w:p w14:paraId="4FB3DC2C" w14:textId="77777777" w:rsidR="00503A41" w:rsidRPr="00CC578E" w:rsidRDefault="00503A41" w:rsidP="00B335D9">
      <w:pPr>
        <w:pStyle w:val="BodyText"/>
        <w:spacing w:after="160"/>
        <w:outlineLvl w:val="0"/>
        <w:rPr>
          <w:rFonts w:cs="Arial"/>
          <w:b/>
          <w:szCs w:val="22"/>
          <w:lang w:val="pt-PT"/>
        </w:rPr>
      </w:pPr>
      <w:r w:rsidRPr="00CC578E">
        <w:rPr>
          <w:b/>
          <w:szCs w:val="22"/>
          <w:lang w:val="pt-PT"/>
        </w:rPr>
        <w:t xml:space="preserve">Oidio </w:t>
      </w:r>
      <w:r w:rsidRPr="00CC578E">
        <w:rPr>
          <w:i/>
          <w:szCs w:val="22"/>
          <w:lang w:val="pt-PT"/>
        </w:rPr>
        <w:t>(Uncinula necator):</w:t>
      </w:r>
    </w:p>
    <w:p w14:paraId="42125FFF" w14:textId="77777777" w:rsidR="00503A41" w:rsidRPr="00CC578E" w:rsidRDefault="00503A41" w:rsidP="00B335D9">
      <w:pPr>
        <w:pStyle w:val="Heading1"/>
        <w:spacing w:before="0" w:after="160" w:line="240" w:lineRule="auto"/>
        <w:rPr>
          <w:rFonts w:ascii="Arial" w:hAnsi="Arial" w:cs="Arial"/>
          <w:b/>
          <w:color w:val="auto"/>
          <w:sz w:val="22"/>
          <w:szCs w:val="22"/>
          <w:lang w:val="pt-PT"/>
        </w:rPr>
      </w:pPr>
      <w:r w:rsidRPr="00CC578E">
        <w:rPr>
          <w:rFonts w:ascii="Arial" w:hAnsi="Arial"/>
          <w:b/>
          <w:color w:val="auto"/>
          <w:sz w:val="22"/>
          <w:szCs w:val="22"/>
          <w:lang w:val="pt-PT"/>
        </w:rPr>
        <w:t>Metodología de seguimiento:</w:t>
      </w:r>
    </w:p>
    <w:p w14:paraId="55F99593" w14:textId="77777777" w:rsidR="00503A41" w:rsidRPr="00CC578E" w:rsidRDefault="00503A41" w:rsidP="00B335D9">
      <w:pPr>
        <w:pStyle w:val="BodyText"/>
        <w:spacing w:after="160"/>
        <w:rPr>
          <w:rFonts w:cs="Arial"/>
          <w:szCs w:val="22"/>
          <w:lang w:val="pt-PT"/>
        </w:rPr>
      </w:pPr>
      <w:r w:rsidRPr="00CC578E">
        <w:rPr>
          <w:szCs w:val="22"/>
          <w:lang w:val="pt-PT"/>
        </w:rPr>
        <w:t>Esta enfermedad es endémica a todas las zonas vitícolas. La estrategia de lucha se basa al proteger determinados momentos de la fenología de la viña.</w:t>
      </w:r>
    </w:p>
    <w:p w14:paraId="62EBFD5F"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Criterio de intervención:</w:t>
      </w:r>
    </w:p>
    <w:p w14:paraId="1263FE9B" w14:textId="77777777" w:rsidR="00503A41" w:rsidRPr="00CC578E" w:rsidRDefault="00503A41" w:rsidP="00B335D9">
      <w:pPr>
        <w:pStyle w:val="BodyText2"/>
        <w:spacing w:after="160"/>
        <w:rPr>
          <w:rFonts w:cs="Arial"/>
          <w:sz w:val="22"/>
          <w:szCs w:val="22"/>
          <w:lang w:val="pt-PT"/>
        </w:rPr>
      </w:pPr>
      <w:r w:rsidRPr="00CC578E">
        <w:rPr>
          <w:sz w:val="22"/>
          <w:szCs w:val="22"/>
          <w:lang w:val="pt-PT"/>
        </w:rPr>
        <w:t>Intervenir en los momentos siguientes:</w:t>
      </w:r>
    </w:p>
    <w:p w14:paraId="212B32AA" w14:textId="77777777" w:rsidR="00503A41" w:rsidRPr="00CC578E" w:rsidRDefault="00503A41" w:rsidP="00B335D9">
      <w:pPr>
        <w:numPr>
          <w:ilvl w:val="0"/>
          <w:numId w:val="95"/>
        </w:numPr>
        <w:spacing w:line="240" w:lineRule="auto"/>
        <w:ind w:left="0" w:firstLine="0"/>
        <w:jc w:val="both"/>
        <w:rPr>
          <w:rFonts w:ascii="Arial" w:hAnsi="Arial" w:cs="Arial"/>
          <w:lang w:val="pt-PT"/>
        </w:rPr>
      </w:pPr>
      <w:r w:rsidRPr="00CC578E">
        <w:rPr>
          <w:rFonts w:ascii="Arial" w:hAnsi="Arial"/>
          <w:lang w:val="pt-PT"/>
        </w:rPr>
        <w:t>10 cm. De longitud de la brotación.</w:t>
      </w:r>
    </w:p>
    <w:p w14:paraId="114359A2" w14:textId="77777777" w:rsidR="00503A41" w:rsidRPr="00CC578E" w:rsidRDefault="00503A41" w:rsidP="00B335D9">
      <w:pPr>
        <w:numPr>
          <w:ilvl w:val="0"/>
          <w:numId w:val="95"/>
        </w:numPr>
        <w:spacing w:line="240" w:lineRule="auto"/>
        <w:ind w:left="0" w:firstLine="0"/>
        <w:jc w:val="both"/>
        <w:rPr>
          <w:rFonts w:ascii="Arial" w:hAnsi="Arial" w:cs="Arial"/>
        </w:rPr>
      </w:pPr>
      <w:r w:rsidRPr="00CC578E">
        <w:rPr>
          <w:rFonts w:ascii="Arial" w:hAnsi="Arial"/>
        </w:rPr>
        <w:t>Floración.</w:t>
      </w:r>
    </w:p>
    <w:p w14:paraId="5FD26654" w14:textId="77777777" w:rsidR="00503A41" w:rsidRPr="00CC578E" w:rsidRDefault="00503A41" w:rsidP="00B335D9">
      <w:pPr>
        <w:numPr>
          <w:ilvl w:val="0"/>
          <w:numId w:val="95"/>
        </w:numPr>
        <w:spacing w:line="240" w:lineRule="auto"/>
        <w:ind w:left="0" w:firstLine="0"/>
        <w:jc w:val="both"/>
        <w:rPr>
          <w:rFonts w:ascii="Arial" w:hAnsi="Arial" w:cs="Arial"/>
        </w:rPr>
      </w:pPr>
      <w:r w:rsidRPr="00CC578E">
        <w:rPr>
          <w:rFonts w:ascii="Arial" w:hAnsi="Arial"/>
        </w:rPr>
        <w:t>Grano de tamaño guisante.</w:t>
      </w:r>
    </w:p>
    <w:p w14:paraId="25AC937D" w14:textId="77777777" w:rsidR="00503A41" w:rsidRPr="00CC578E" w:rsidRDefault="00503A41" w:rsidP="00B335D9">
      <w:pPr>
        <w:numPr>
          <w:ilvl w:val="0"/>
          <w:numId w:val="95"/>
        </w:numPr>
        <w:spacing w:line="240" w:lineRule="auto"/>
        <w:ind w:left="0" w:firstLine="0"/>
        <w:jc w:val="both"/>
        <w:rPr>
          <w:rFonts w:ascii="Arial" w:hAnsi="Arial" w:cs="Arial"/>
        </w:rPr>
      </w:pPr>
      <w:r w:rsidRPr="00CC578E">
        <w:rPr>
          <w:rFonts w:ascii="Arial" w:hAnsi="Arial"/>
        </w:rPr>
        <w:t>Inicio del enverado.</w:t>
      </w:r>
    </w:p>
    <w:p w14:paraId="68A2D642"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En función de la sensibilidad de la variedad y de la zona y de la incidencia de la enfermedad durante el año anterior, el número de tratamientos se puede ver aumentado o disminuido según el criterio del técnico responsable.</w:t>
      </w:r>
    </w:p>
    <w:p w14:paraId="4A02967D" w14:textId="77777777" w:rsidR="00503A41" w:rsidRPr="00CC578E" w:rsidRDefault="00503A41" w:rsidP="00B335D9">
      <w:pPr>
        <w:pStyle w:val="BodyText"/>
        <w:spacing w:after="160"/>
        <w:outlineLvl w:val="0"/>
        <w:rPr>
          <w:rFonts w:cs="Arial"/>
          <w:b/>
          <w:szCs w:val="22"/>
          <w:lang w:val="pt-PT"/>
        </w:rPr>
      </w:pPr>
      <w:r w:rsidRPr="00CC578E">
        <w:rPr>
          <w:b/>
          <w:szCs w:val="22"/>
          <w:lang w:val="pt-PT"/>
        </w:rPr>
        <w:t xml:space="preserve">Podredumbre gris </w:t>
      </w:r>
      <w:r w:rsidRPr="00CC578E">
        <w:rPr>
          <w:szCs w:val="22"/>
          <w:lang w:val="pt-PT"/>
        </w:rPr>
        <w:t>(</w:t>
      </w:r>
      <w:r w:rsidRPr="00CC578E">
        <w:rPr>
          <w:i/>
          <w:szCs w:val="22"/>
          <w:lang w:val="pt-PT"/>
        </w:rPr>
        <w:t>Botrytis cinerea</w:t>
      </w:r>
      <w:r w:rsidRPr="00CC578E">
        <w:rPr>
          <w:szCs w:val="22"/>
          <w:lang w:val="pt-PT"/>
        </w:rPr>
        <w:t>):</w:t>
      </w:r>
    </w:p>
    <w:p w14:paraId="6054248E" w14:textId="77777777" w:rsidR="00503A41" w:rsidRPr="00CC578E" w:rsidRDefault="00503A41" w:rsidP="00B335D9">
      <w:pPr>
        <w:pStyle w:val="Heading1"/>
        <w:spacing w:before="0" w:after="160" w:line="240" w:lineRule="auto"/>
        <w:rPr>
          <w:rFonts w:ascii="Arial" w:hAnsi="Arial" w:cs="Arial"/>
          <w:color w:val="auto"/>
          <w:sz w:val="22"/>
          <w:szCs w:val="22"/>
          <w:lang w:val="pt-PT"/>
        </w:rPr>
      </w:pPr>
      <w:r w:rsidRPr="00CC578E">
        <w:rPr>
          <w:rFonts w:ascii="Arial" w:hAnsi="Arial"/>
          <w:color w:val="auto"/>
          <w:sz w:val="22"/>
          <w:szCs w:val="22"/>
          <w:lang w:val="pt-PT"/>
        </w:rPr>
        <w:t>Metodología de seguimiento:</w:t>
      </w:r>
    </w:p>
    <w:p w14:paraId="170B520D"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Este hongo aparece de manera ocasional, sin que haya posibilidad de prever con exactitud la aparición a partir de datos meteorológicos. Tiene una relación directa con la sanidad general de la uva, ya que necesita heridas para producirse las infecciones. Las medidas indirectas son fundamentales para prevenir los ataques de podredumbre.</w:t>
      </w:r>
    </w:p>
    <w:p w14:paraId="285776DE"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lastRenderedPageBreak/>
        <w:t>Criterio de intervención:</w:t>
      </w:r>
    </w:p>
    <w:p w14:paraId="3E77FAB1" w14:textId="77777777" w:rsidR="00503A41" w:rsidRPr="00CC578E" w:rsidRDefault="00503A41" w:rsidP="00B335D9">
      <w:pPr>
        <w:pStyle w:val="BodyText"/>
        <w:spacing w:after="160"/>
        <w:rPr>
          <w:rFonts w:cs="Arial"/>
          <w:szCs w:val="22"/>
          <w:lang w:val="pt-PT"/>
        </w:rPr>
      </w:pPr>
      <w:r w:rsidRPr="00CC578E">
        <w:rPr>
          <w:szCs w:val="22"/>
          <w:lang w:val="pt-PT"/>
        </w:rPr>
        <w:t>La estrategia estándar establece 4 momentos de la fenología susceptibles de intervención con fungicidas apropiados:</w:t>
      </w:r>
    </w:p>
    <w:p w14:paraId="1BD91C30" w14:textId="77777777" w:rsidR="00503A41" w:rsidRPr="00CC578E" w:rsidRDefault="00503A41" w:rsidP="00B335D9">
      <w:pPr>
        <w:pStyle w:val="BodyText"/>
        <w:numPr>
          <w:ilvl w:val="0"/>
          <w:numId w:val="96"/>
        </w:numPr>
        <w:tabs>
          <w:tab w:val="clear" w:pos="927"/>
          <w:tab w:val="num" w:pos="1635"/>
        </w:tabs>
        <w:spacing w:after="160"/>
        <w:ind w:left="708" w:firstLine="0"/>
        <w:rPr>
          <w:rFonts w:cs="Arial"/>
          <w:szCs w:val="22"/>
        </w:rPr>
      </w:pPr>
      <w:r w:rsidRPr="00CC578E">
        <w:rPr>
          <w:szCs w:val="22"/>
        </w:rPr>
        <w:t>Floración</w:t>
      </w:r>
    </w:p>
    <w:p w14:paraId="731B26A4" w14:textId="77777777" w:rsidR="00503A41" w:rsidRPr="00CC578E" w:rsidRDefault="00503A41" w:rsidP="00B335D9">
      <w:pPr>
        <w:pStyle w:val="BodyText"/>
        <w:numPr>
          <w:ilvl w:val="0"/>
          <w:numId w:val="96"/>
        </w:numPr>
        <w:tabs>
          <w:tab w:val="clear" w:pos="927"/>
          <w:tab w:val="num" w:pos="1635"/>
        </w:tabs>
        <w:spacing w:after="160"/>
        <w:ind w:left="708" w:firstLine="0"/>
        <w:rPr>
          <w:rFonts w:cs="Arial"/>
          <w:szCs w:val="22"/>
          <w:lang w:val="pt-PT"/>
        </w:rPr>
      </w:pPr>
      <w:r w:rsidRPr="00CC578E">
        <w:rPr>
          <w:szCs w:val="22"/>
          <w:lang w:val="pt-PT"/>
        </w:rPr>
        <w:t>Antes del cierre de la uva</w:t>
      </w:r>
    </w:p>
    <w:p w14:paraId="73A64D2C" w14:textId="77777777" w:rsidR="00503A41" w:rsidRPr="00CC578E" w:rsidRDefault="00503A41" w:rsidP="00B335D9">
      <w:pPr>
        <w:pStyle w:val="BodyText"/>
        <w:numPr>
          <w:ilvl w:val="0"/>
          <w:numId w:val="96"/>
        </w:numPr>
        <w:tabs>
          <w:tab w:val="clear" w:pos="927"/>
          <w:tab w:val="num" w:pos="1635"/>
        </w:tabs>
        <w:spacing w:after="160"/>
        <w:ind w:left="708" w:firstLine="0"/>
        <w:rPr>
          <w:rFonts w:cs="Arial"/>
          <w:szCs w:val="22"/>
        </w:rPr>
      </w:pPr>
      <w:r w:rsidRPr="00CC578E">
        <w:rPr>
          <w:szCs w:val="22"/>
        </w:rPr>
        <w:t>Inicio de enverado</w:t>
      </w:r>
    </w:p>
    <w:p w14:paraId="4DEB8AE4" w14:textId="77777777" w:rsidR="00503A41" w:rsidRPr="00CC578E" w:rsidRDefault="00503A41" w:rsidP="00B335D9">
      <w:pPr>
        <w:pStyle w:val="BodyText"/>
        <w:numPr>
          <w:ilvl w:val="0"/>
          <w:numId w:val="96"/>
        </w:numPr>
        <w:tabs>
          <w:tab w:val="clear" w:pos="927"/>
          <w:tab w:val="num" w:pos="1635"/>
        </w:tabs>
        <w:spacing w:after="160"/>
        <w:ind w:left="708" w:firstLine="0"/>
        <w:rPr>
          <w:rFonts w:cs="Arial"/>
          <w:szCs w:val="22"/>
        </w:rPr>
      </w:pPr>
      <w:r w:rsidRPr="00CC578E">
        <w:rPr>
          <w:szCs w:val="22"/>
        </w:rPr>
        <w:t>21 días antes de la vendimia</w:t>
      </w:r>
    </w:p>
    <w:p w14:paraId="603C3B0C" w14:textId="77777777" w:rsidR="00503A41" w:rsidRPr="00CC578E" w:rsidRDefault="00503A41" w:rsidP="00B335D9">
      <w:pPr>
        <w:pStyle w:val="BodyText"/>
        <w:spacing w:after="160"/>
        <w:rPr>
          <w:rFonts w:cs="Arial"/>
          <w:szCs w:val="22"/>
          <w:lang w:val="pt-PT"/>
        </w:rPr>
      </w:pPr>
      <w:r w:rsidRPr="00CC578E">
        <w:rPr>
          <w:szCs w:val="22"/>
          <w:lang w:val="pt-PT"/>
        </w:rPr>
        <w:t>El número de tratamientos específicos a realizar lo decidirá el técnico responsable, en función de la sensibilidad de la variedad y/o de la parcela, de la zona y de las condiciones meteorológicas del año.  En ningún caso se superará el número de tratamientos definidos en la estrategia estándar.</w:t>
      </w:r>
    </w:p>
    <w:p w14:paraId="01B21C9F" w14:textId="77777777" w:rsidR="00503A41" w:rsidRPr="00CC578E" w:rsidRDefault="00503A41" w:rsidP="00B335D9">
      <w:pPr>
        <w:pStyle w:val="BodyText"/>
        <w:spacing w:after="160"/>
        <w:outlineLvl w:val="0"/>
        <w:rPr>
          <w:rFonts w:cs="Arial"/>
          <w:b/>
          <w:szCs w:val="22"/>
          <w:lang w:val="pt-PT"/>
        </w:rPr>
      </w:pPr>
      <w:r w:rsidRPr="00CC578E">
        <w:rPr>
          <w:b/>
          <w:szCs w:val="22"/>
          <w:lang w:val="pt-PT"/>
        </w:rPr>
        <w:t xml:space="preserve">Hongos de madera </w:t>
      </w:r>
      <w:r w:rsidRPr="00CC578E">
        <w:rPr>
          <w:i/>
          <w:szCs w:val="22"/>
          <w:lang w:val="pt-PT"/>
        </w:rPr>
        <w:t>(Relampagueado o yesca y eutipiosi):</w:t>
      </w:r>
    </w:p>
    <w:p w14:paraId="2900AA66" w14:textId="77777777" w:rsidR="00503A41" w:rsidRPr="00CC578E" w:rsidRDefault="00503A41" w:rsidP="00B335D9">
      <w:pPr>
        <w:pStyle w:val="Heading1"/>
        <w:spacing w:before="0" w:after="160" w:line="240" w:lineRule="auto"/>
        <w:rPr>
          <w:rFonts w:ascii="Arial" w:hAnsi="Arial" w:cs="Arial"/>
          <w:color w:val="auto"/>
          <w:sz w:val="22"/>
          <w:szCs w:val="22"/>
          <w:lang w:val="pt-PT"/>
        </w:rPr>
      </w:pPr>
      <w:r w:rsidRPr="00CC578E">
        <w:rPr>
          <w:rFonts w:ascii="Arial" w:hAnsi="Arial"/>
          <w:color w:val="auto"/>
          <w:sz w:val="22"/>
          <w:szCs w:val="22"/>
          <w:lang w:val="pt-PT"/>
        </w:rPr>
        <w:t>Metodología de seguimiento:</w:t>
      </w:r>
    </w:p>
    <w:p w14:paraId="1995CC19" w14:textId="77777777" w:rsidR="00503A41" w:rsidRPr="00CC578E" w:rsidRDefault="00503A41" w:rsidP="00B335D9">
      <w:pPr>
        <w:pStyle w:val="BodyText"/>
        <w:spacing w:after="160"/>
        <w:rPr>
          <w:rFonts w:cs="Arial"/>
          <w:szCs w:val="22"/>
          <w:lang w:val="pt-PT"/>
        </w:rPr>
      </w:pPr>
      <w:r w:rsidRPr="00CC578E">
        <w:rPr>
          <w:szCs w:val="22"/>
          <w:lang w:val="pt-PT"/>
        </w:rPr>
        <w:t>Observación de síntomas y marcaje de las viñas afectadas.</w:t>
      </w:r>
    </w:p>
    <w:p w14:paraId="22C398AD" w14:textId="77777777" w:rsidR="00503A41" w:rsidRPr="00CC578E" w:rsidRDefault="00503A41" w:rsidP="00B335D9">
      <w:pPr>
        <w:spacing w:line="240" w:lineRule="auto"/>
        <w:jc w:val="both"/>
        <w:rPr>
          <w:rFonts w:ascii="Arial" w:hAnsi="Arial" w:cs="Arial"/>
          <w:lang w:val="pt-PT"/>
        </w:rPr>
      </w:pPr>
      <w:r w:rsidRPr="00CC578E">
        <w:rPr>
          <w:rFonts w:ascii="Arial" w:hAnsi="Arial"/>
          <w:lang w:val="pt-PT"/>
        </w:rPr>
        <w:t>Criterio de intervención:</w:t>
      </w:r>
    </w:p>
    <w:p w14:paraId="44C4E429" w14:textId="77777777" w:rsidR="00503A41" w:rsidRPr="00CC578E" w:rsidRDefault="00503A41" w:rsidP="00B335D9">
      <w:pPr>
        <w:pStyle w:val="BodyText"/>
        <w:spacing w:after="160"/>
        <w:rPr>
          <w:rFonts w:cs="Arial"/>
          <w:szCs w:val="22"/>
          <w:lang w:val="pt-PT"/>
        </w:rPr>
      </w:pPr>
      <w:r w:rsidRPr="00CC578E">
        <w:rPr>
          <w:szCs w:val="22"/>
          <w:lang w:val="pt-PT"/>
        </w:rPr>
        <w:t>No hay lucha curativa posible, sólo las medidas preventivas pueden atenuar la incidencia de estos hongos. Hacer una poda racional evitando las grandes amputaciones. Proteger las heridas grandes de poda con productos apropiados, arrancar y destruir las cepas</w:t>
      </w:r>
      <w:r w:rsidRPr="00CC578E">
        <w:rPr>
          <w:vanish/>
          <w:szCs w:val="22"/>
          <w:lang w:val="pt-PT"/>
        </w:rPr>
        <w:t>&lt;A[cepas|vides]&gt;</w:t>
      </w:r>
      <w:r w:rsidRPr="00CC578E">
        <w:rPr>
          <w:szCs w:val="22"/>
          <w:lang w:val="pt-PT"/>
        </w:rPr>
        <w:t xml:space="preserve"> muertas, podar las cepas</w:t>
      </w:r>
      <w:r w:rsidRPr="00CC578E">
        <w:rPr>
          <w:vanish/>
          <w:szCs w:val="22"/>
          <w:lang w:val="pt-PT"/>
        </w:rPr>
        <w:t>&lt;A[cepas|vides]&gt;</w:t>
      </w:r>
      <w:r w:rsidRPr="00CC578E">
        <w:rPr>
          <w:szCs w:val="22"/>
          <w:lang w:val="pt-PT"/>
        </w:rPr>
        <w:t xml:space="preserve"> afectadas al final, no dejar restos de poda sin destruir en la parcela.</w:t>
      </w:r>
    </w:p>
    <w:p w14:paraId="5071E564" w14:textId="77777777" w:rsidR="00503A41" w:rsidRPr="00C9551E" w:rsidRDefault="00503A41" w:rsidP="00B335D9">
      <w:pPr>
        <w:spacing w:line="240" w:lineRule="auto"/>
        <w:ind w:left="708"/>
        <w:jc w:val="both"/>
        <w:rPr>
          <w:rFonts w:ascii="Arial" w:hAnsi="Arial" w:cs="Arial"/>
          <w:lang w:val="pt-PT"/>
        </w:rPr>
      </w:pPr>
    </w:p>
    <w:p w14:paraId="3C7A07C4" w14:textId="77777777" w:rsidR="00503A41" w:rsidRPr="00C9551E" w:rsidRDefault="00503A41" w:rsidP="00B335D9">
      <w:pPr>
        <w:pStyle w:val="Heading2"/>
        <w:spacing w:before="0" w:after="160" w:line="240" w:lineRule="auto"/>
        <w:rPr>
          <w:rFonts w:ascii="Arial" w:hAnsi="Arial" w:cs="Arial"/>
          <w:b/>
          <w:color w:val="auto"/>
          <w:sz w:val="22"/>
          <w:szCs w:val="22"/>
          <w:lang w:val="pt-PT"/>
        </w:rPr>
      </w:pPr>
      <w:r w:rsidRPr="00C9551E">
        <w:rPr>
          <w:lang w:val="pt-PT"/>
        </w:rPr>
        <w:br w:type="page"/>
      </w:r>
      <w:r w:rsidRPr="00C9551E">
        <w:rPr>
          <w:rFonts w:ascii="Arial" w:hAnsi="Arial"/>
          <w:b/>
          <w:color w:val="auto"/>
          <w:sz w:val="22"/>
          <w:lang w:val="pt-PT"/>
        </w:rPr>
        <w:lastRenderedPageBreak/>
        <w:t>ANEXO 6</w:t>
      </w:r>
    </w:p>
    <w:p w14:paraId="3088CD42" w14:textId="77777777" w:rsidR="00503A41" w:rsidRPr="00C9551E" w:rsidRDefault="00503A41" w:rsidP="00B335D9">
      <w:pPr>
        <w:spacing w:line="240" w:lineRule="auto"/>
        <w:rPr>
          <w:rFonts w:ascii="Arial" w:hAnsi="Arial" w:cs="Arial"/>
          <w:b/>
          <w:sz w:val="16"/>
          <w:lang w:val="pt-PT"/>
        </w:rPr>
      </w:pPr>
    </w:p>
    <w:p w14:paraId="0B373BC4" w14:textId="77777777" w:rsidR="00503A41" w:rsidRPr="00C9551E" w:rsidRDefault="00503A41" w:rsidP="00B335D9">
      <w:pPr>
        <w:pStyle w:val="Heading2"/>
        <w:spacing w:before="0" w:after="160" w:line="240" w:lineRule="auto"/>
        <w:rPr>
          <w:rFonts w:ascii="Arial" w:hAnsi="Arial" w:cs="Arial"/>
          <w:b/>
          <w:color w:val="auto"/>
          <w:sz w:val="22"/>
          <w:szCs w:val="22"/>
          <w:lang w:val="pt-PT"/>
        </w:rPr>
      </w:pPr>
      <w:r w:rsidRPr="00C9551E">
        <w:rPr>
          <w:rFonts w:ascii="Arial" w:hAnsi="Arial"/>
          <w:b/>
          <w:color w:val="auto"/>
          <w:sz w:val="22"/>
          <w:lang w:val="pt-PT"/>
        </w:rPr>
        <w:t>6.1 Niveles orientativos del contenido de elementos en análisis foliares (*)</w:t>
      </w:r>
    </w:p>
    <w:p w14:paraId="60FC790F" w14:textId="77777777" w:rsidR="00503A41" w:rsidRPr="00C9551E" w:rsidRDefault="00503A41" w:rsidP="00B335D9">
      <w:pPr>
        <w:spacing w:line="240" w:lineRule="auto"/>
        <w:jc w:val="both"/>
        <w:rPr>
          <w:rFonts w:ascii="Arial" w:hAnsi="Arial" w:cs="Arial"/>
          <w:u w:val="single"/>
          <w:lang w:val="pt-PT"/>
        </w:rPr>
      </w:pPr>
      <w:r w:rsidRPr="00C9551E">
        <w:rPr>
          <w:rFonts w:ascii="Arial" w:hAnsi="Arial"/>
          <w:i/>
          <w:u w:val="single"/>
          <w:lang w:val="pt-PT"/>
        </w:rPr>
        <w:t>Criterio para la toma</w:t>
      </w:r>
      <w:r w:rsidRPr="00C9551E">
        <w:rPr>
          <w:rFonts w:ascii="Arial" w:hAnsi="Arial"/>
          <w:i/>
          <w:vanish/>
          <w:u w:val="single"/>
          <w:lang w:val="pt-PT"/>
        </w:rPr>
        <w:t>&lt;A[toma|presa]&gt;</w:t>
      </w:r>
      <w:r w:rsidRPr="00C9551E">
        <w:rPr>
          <w:rFonts w:ascii="Arial" w:hAnsi="Arial"/>
          <w:i/>
          <w:u w:val="single"/>
          <w:lang w:val="pt-PT"/>
        </w:rPr>
        <w:t xml:space="preserve"> de muestras de hojas:</w:t>
      </w:r>
      <w:r w:rsidRPr="00C9551E">
        <w:rPr>
          <w:rFonts w:ascii="Arial" w:hAnsi="Arial"/>
          <w:u w:val="single"/>
          <w:lang w:val="pt-PT"/>
        </w:rPr>
        <w:t xml:space="preserve"> </w:t>
      </w:r>
    </w:p>
    <w:p w14:paraId="50BD30C1"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Para evaluar el estado de nutrición del cultivo se necesario obtener hojas en buen estado. El criterio general de selección de las muestras se basa en la obtención de hojas del año plenamente desarrolladas.</w:t>
      </w:r>
    </w:p>
    <w:p w14:paraId="05044312" w14:textId="77777777" w:rsidR="00503A41" w:rsidRPr="00C9551E" w:rsidRDefault="00503A41" w:rsidP="00B335D9">
      <w:pPr>
        <w:spacing w:line="240" w:lineRule="auto"/>
        <w:jc w:val="both"/>
        <w:rPr>
          <w:rFonts w:ascii="Arial" w:hAnsi="Arial" w:cs="Arial"/>
          <w:i/>
          <w:u w:val="single"/>
          <w:lang w:val="pt-PT"/>
        </w:rPr>
      </w:pPr>
      <w:r w:rsidRPr="00C9551E">
        <w:rPr>
          <w:rFonts w:ascii="Arial" w:hAnsi="Arial"/>
          <w:i/>
          <w:u w:val="single"/>
          <w:lang w:val="pt-PT"/>
        </w:rPr>
        <w:t>Número de hojas:</w:t>
      </w:r>
    </w:p>
    <w:p w14:paraId="0F8DACAF"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 xml:space="preserve">Se recomienda coger 25 hojas opuestas a la primera uva basal. </w:t>
      </w:r>
    </w:p>
    <w:p w14:paraId="49267051" w14:textId="77777777" w:rsidR="00503A41" w:rsidRPr="008A2C9B" w:rsidRDefault="00503A41" w:rsidP="00B335D9">
      <w:pPr>
        <w:spacing w:line="240" w:lineRule="auto"/>
        <w:jc w:val="both"/>
        <w:rPr>
          <w:rFonts w:ascii="Arial" w:hAnsi="Arial" w:cs="Arial"/>
          <w:i/>
          <w:u w:val="single"/>
        </w:rPr>
      </w:pPr>
      <w:r w:rsidRPr="008A2C9B">
        <w:rPr>
          <w:rFonts w:ascii="Arial" w:hAnsi="Arial"/>
          <w:i/>
          <w:u w:val="single"/>
        </w:rPr>
        <w:t xml:space="preserve">Periodo: </w:t>
      </w:r>
    </w:p>
    <w:p w14:paraId="62AFBCD9" w14:textId="77777777" w:rsidR="00503A41" w:rsidRPr="008A2C9B" w:rsidRDefault="00503A41" w:rsidP="00B335D9">
      <w:pPr>
        <w:spacing w:line="240" w:lineRule="auto"/>
        <w:jc w:val="both"/>
        <w:rPr>
          <w:rFonts w:ascii="Arial" w:hAnsi="Arial" w:cs="Arial"/>
        </w:rPr>
      </w:pPr>
      <w:r w:rsidRPr="008A2C9B">
        <w:rPr>
          <w:rFonts w:ascii="Arial" w:hAnsi="Arial"/>
        </w:rPr>
        <w:t xml:space="preserve">Hay varías opciones </w:t>
      </w:r>
    </w:p>
    <w:p w14:paraId="0AECC07B" w14:textId="77777777" w:rsidR="00503A41" w:rsidRPr="00C9551E" w:rsidRDefault="00503A41" w:rsidP="00B335D9">
      <w:pPr>
        <w:numPr>
          <w:ilvl w:val="0"/>
          <w:numId w:val="100"/>
        </w:numPr>
        <w:spacing w:line="240" w:lineRule="auto"/>
        <w:jc w:val="both"/>
        <w:rPr>
          <w:rFonts w:ascii="Arial" w:hAnsi="Arial" w:cs="Arial"/>
          <w:lang w:val="pt-PT"/>
        </w:rPr>
      </w:pPr>
      <w:r w:rsidRPr="00C9551E">
        <w:rPr>
          <w:rFonts w:ascii="Arial" w:hAnsi="Arial"/>
          <w:lang w:val="pt-PT"/>
        </w:rPr>
        <w:t>Un mes a partir de los 20 días de la floración (principios de verano)</w:t>
      </w:r>
    </w:p>
    <w:p w14:paraId="37A0D486" w14:textId="77777777" w:rsidR="00503A41" w:rsidRPr="00C9551E" w:rsidRDefault="00503A41" w:rsidP="00B335D9">
      <w:pPr>
        <w:numPr>
          <w:ilvl w:val="0"/>
          <w:numId w:val="100"/>
        </w:numPr>
        <w:spacing w:line="240" w:lineRule="auto"/>
        <w:jc w:val="both"/>
        <w:rPr>
          <w:rFonts w:ascii="Arial" w:hAnsi="Arial" w:cs="Arial"/>
          <w:lang w:val="pt-PT"/>
        </w:rPr>
      </w:pPr>
      <w:r w:rsidRPr="00C9551E">
        <w:rPr>
          <w:rFonts w:ascii="Arial" w:hAnsi="Arial"/>
          <w:lang w:val="pt-PT"/>
        </w:rPr>
        <w:t>Después del enverado (mitad a final de verano)</w:t>
      </w:r>
    </w:p>
    <w:p w14:paraId="3005E81B" w14:textId="77777777" w:rsidR="00503A41" w:rsidRPr="00C9551E" w:rsidRDefault="00503A41" w:rsidP="00B335D9">
      <w:pPr>
        <w:spacing w:line="240" w:lineRule="auto"/>
        <w:jc w:val="both"/>
        <w:rPr>
          <w:rFonts w:ascii="Arial" w:hAnsi="Arial" w:cs="Arial"/>
          <w:lang w:val="pt-PT"/>
        </w:rPr>
      </w:pPr>
    </w:p>
    <w:p w14:paraId="6DA61BF6" w14:textId="77777777" w:rsidR="00503A41" w:rsidRPr="008A2C9B" w:rsidRDefault="00503A41" w:rsidP="00B335D9">
      <w:pPr>
        <w:spacing w:line="240" w:lineRule="auto"/>
        <w:jc w:val="both"/>
        <w:rPr>
          <w:rFonts w:ascii="Arial" w:hAnsi="Arial" w:cs="Arial"/>
          <w:b/>
        </w:rPr>
      </w:pPr>
      <w:r w:rsidRPr="008A2C9B">
        <w:rPr>
          <w:rFonts w:ascii="Arial" w:hAnsi="Arial"/>
          <w:b/>
        </w:rPr>
        <w:t>Uva de vinificación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3"/>
        <w:gridCol w:w="2305"/>
        <w:gridCol w:w="1152"/>
        <w:gridCol w:w="1296"/>
        <w:gridCol w:w="1296"/>
        <w:gridCol w:w="1152"/>
      </w:tblGrid>
      <w:tr w:rsidR="00503A41" w:rsidRPr="008A2C9B" w14:paraId="7B82E7BD" w14:textId="77777777" w:rsidTr="0009331F">
        <w:tc>
          <w:tcPr>
            <w:tcW w:w="2302" w:type="pct"/>
            <w:gridSpan w:val="2"/>
            <w:shd w:val="pct12" w:color="auto" w:fill="FFFFFF"/>
          </w:tcPr>
          <w:p w14:paraId="188BA980" w14:textId="77777777" w:rsidR="00503A41" w:rsidRPr="008A2C9B" w:rsidRDefault="00503A41" w:rsidP="00B335D9">
            <w:pPr>
              <w:spacing w:line="240" w:lineRule="auto"/>
              <w:jc w:val="center"/>
              <w:rPr>
                <w:rFonts w:ascii="Arial" w:hAnsi="Arial" w:cs="Arial"/>
                <w:b/>
              </w:rPr>
            </w:pPr>
            <w:r w:rsidRPr="008A2C9B">
              <w:rPr>
                <w:rFonts w:ascii="Arial" w:hAnsi="Arial"/>
                <w:b/>
              </w:rPr>
              <w:t>Elemento</w:t>
            </w:r>
          </w:p>
        </w:tc>
        <w:tc>
          <w:tcPr>
            <w:tcW w:w="635" w:type="pct"/>
            <w:tcBorders>
              <w:bottom w:val="single" w:sz="4" w:space="0" w:color="auto"/>
            </w:tcBorders>
            <w:shd w:val="pct12" w:color="auto" w:fill="FFFFFF"/>
          </w:tcPr>
          <w:p w14:paraId="40F2542A" w14:textId="77777777" w:rsidR="00503A41" w:rsidRPr="008A2C9B" w:rsidRDefault="00503A41" w:rsidP="00B335D9">
            <w:pPr>
              <w:spacing w:line="240" w:lineRule="auto"/>
              <w:jc w:val="center"/>
              <w:rPr>
                <w:rFonts w:ascii="Arial" w:hAnsi="Arial" w:cs="Arial"/>
                <w:b/>
              </w:rPr>
            </w:pPr>
            <w:r w:rsidRPr="008A2C9B">
              <w:rPr>
                <w:rFonts w:ascii="Arial" w:hAnsi="Arial"/>
                <w:b/>
              </w:rPr>
              <w:t>Bajo</w:t>
            </w:r>
          </w:p>
        </w:tc>
        <w:tc>
          <w:tcPr>
            <w:tcW w:w="714" w:type="pct"/>
            <w:tcBorders>
              <w:bottom w:val="single" w:sz="4" w:space="0" w:color="auto"/>
            </w:tcBorders>
            <w:shd w:val="pct12" w:color="auto" w:fill="FFFFFF"/>
          </w:tcPr>
          <w:p w14:paraId="2B939FBB" w14:textId="77777777" w:rsidR="00503A41" w:rsidRPr="008A2C9B" w:rsidRDefault="00503A41" w:rsidP="00B335D9">
            <w:pPr>
              <w:spacing w:line="240" w:lineRule="auto"/>
              <w:jc w:val="center"/>
              <w:rPr>
                <w:rFonts w:ascii="Arial" w:hAnsi="Arial" w:cs="Arial"/>
                <w:b/>
              </w:rPr>
            </w:pPr>
            <w:r w:rsidRPr="008A2C9B">
              <w:rPr>
                <w:rFonts w:ascii="Arial" w:hAnsi="Arial"/>
                <w:b/>
              </w:rPr>
              <w:t>Normal</w:t>
            </w:r>
          </w:p>
        </w:tc>
        <w:tc>
          <w:tcPr>
            <w:tcW w:w="714" w:type="pct"/>
            <w:tcBorders>
              <w:bottom w:val="single" w:sz="4" w:space="0" w:color="auto"/>
            </w:tcBorders>
            <w:shd w:val="pct12" w:color="auto" w:fill="FFFFFF"/>
          </w:tcPr>
          <w:p w14:paraId="5963A5EB" w14:textId="77777777" w:rsidR="00503A41" w:rsidRPr="008A2C9B" w:rsidRDefault="00503A41" w:rsidP="00B335D9">
            <w:pPr>
              <w:spacing w:line="240" w:lineRule="auto"/>
              <w:jc w:val="center"/>
              <w:rPr>
                <w:rFonts w:ascii="Arial" w:hAnsi="Arial" w:cs="Arial"/>
                <w:b/>
              </w:rPr>
            </w:pPr>
            <w:r w:rsidRPr="008A2C9B">
              <w:rPr>
                <w:rFonts w:ascii="Arial" w:hAnsi="Arial"/>
                <w:b/>
              </w:rPr>
              <w:t>Alto</w:t>
            </w:r>
          </w:p>
        </w:tc>
        <w:tc>
          <w:tcPr>
            <w:tcW w:w="635" w:type="pct"/>
            <w:tcBorders>
              <w:bottom w:val="single" w:sz="4" w:space="0" w:color="auto"/>
            </w:tcBorders>
            <w:shd w:val="pct12" w:color="auto" w:fill="FFFFFF"/>
          </w:tcPr>
          <w:p w14:paraId="5EE1122B" w14:textId="77777777" w:rsidR="00503A41" w:rsidRPr="008A2C9B" w:rsidRDefault="00503A41" w:rsidP="00B335D9">
            <w:pPr>
              <w:spacing w:line="240" w:lineRule="auto"/>
              <w:jc w:val="center"/>
              <w:rPr>
                <w:rFonts w:ascii="Arial" w:hAnsi="Arial" w:cs="Arial"/>
                <w:b/>
              </w:rPr>
            </w:pPr>
            <w:r w:rsidRPr="008A2C9B">
              <w:rPr>
                <w:rFonts w:ascii="Arial" w:hAnsi="Arial"/>
                <w:b/>
              </w:rPr>
              <w:t>Muy alto</w:t>
            </w:r>
          </w:p>
        </w:tc>
      </w:tr>
      <w:tr w:rsidR="00503A41" w:rsidRPr="008A2C9B" w14:paraId="02F9C5BE" w14:textId="77777777" w:rsidTr="0009331F">
        <w:trPr>
          <w:cantSplit/>
        </w:trPr>
        <w:tc>
          <w:tcPr>
            <w:tcW w:w="1032" w:type="pct"/>
          </w:tcPr>
          <w:p w14:paraId="680141FB"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Nitrógeno</w:t>
            </w:r>
          </w:p>
          <w:p w14:paraId="134D31FF"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Fósforo</w:t>
            </w:r>
          </w:p>
          <w:p w14:paraId="1383C820"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Potasio</w:t>
            </w:r>
          </w:p>
          <w:p w14:paraId="41A127DA"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Calcio</w:t>
            </w:r>
          </w:p>
          <w:p w14:paraId="5E82A0D3"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Magnesio</w:t>
            </w:r>
          </w:p>
          <w:p w14:paraId="54609532"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Azufre</w:t>
            </w:r>
          </w:p>
          <w:p w14:paraId="18487123"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Hierro</w:t>
            </w:r>
          </w:p>
          <w:p w14:paraId="2E291A9E"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Manganeso</w:t>
            </w:r>
          </w:p>
          <w:p w14:paraId="79EEDD23"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Cinc</w:t>
            </w:r>
          </w:p>
          <w:p w14:paraId="5BA67B54"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Cobre</w:t>
            </w:r>
          </w:p>
          <w:p w14:paraId="1CD629D9"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Boro</w:t>
            </w:r>
          </w:p>
          <w:p w14:paraId="5F1025A0" w14:textId="77777777" w:rsidR="00503A41" w:rsidRPr="00C9551E" w:rsidRDefault="00503A41" w:rsidP="00B335D9">
            <w:pPr>
              <w:spacing w:line="240" w:lineRule="auto"/>
              <w:jc w:val="both"/>
              <w:rPr>
                <w:rFonts w:ascii="Arial" w:hAnsi="Arial" w:cs="Arial"/>
                <w:sz w:val="20"/>
                <w:lang w:val="pt-PT"/>
              </w:rPr>
            </w:pPr>
            <w:r w:rsidRPr="00C9551E">
              <w:rPr>
                <w:rFonts w:ascii="Arial" w:hAnsi="Arial"/>
                <w:sz w:val="20"/>
                <w:lang w:val="pt-PT"/>
              </w:rPr>
              <w:t>Sodio</w:t>
            </w:r>
          </w:p>
          <w:p w14:paraId="09804305" w14:textId="77777777" w:rsidR="00503A41" w:rsidRPr="00C9551E" w:rsidRDefault="00503A41" w:rsidP="00B335D9">
            <w:pPr>
              <w:spacing w:line="240" w:lineRule="auto"/>
              <w:jc w:val="both"/>
              <w:rPr>
                <w:rFonts w:ascii="Arial" w:hAnsi="Arial" w:cs="Arial"/>
                <w:sz w:val="20"/>
                <w:lang w:val="pt-PT"/>
              </w:rPr>
            </w:pPr>
          </w:p>
        </w:tc>
        <w:tc>
          <w:tcPr>
            <w:tcW w:w="1270" w:type="pct"/>
          </w:tcPr>
          <w:p w14:paraId="1897CCC4" w14:textId="77777777" w:rsidR="00503A41" w:rsidRPr="00C9551E" w:rsidRDefault="00503A41" w:rsidP="00B335D9">
            <w:pPr>
              <w:spacing w:line="240" w:lineRule="auto"/>
              <w:rPr>
                <w:rFonts w:ascii="Arial" w:hAnsi="Arial" w:cs="Arial"/>
                <w:lang w:val="pt-PT"/>
              </w:rPr>
            </w:pPr>
            <w:r w:rsidRPr="00C9551E">
              <w:rPr>
                <w:rFonts w:ascii="Arial" w:hAnsi="Arial"/>
                <w:lang w:val="pt-PT"/>
              </w:rPr>
              <w:t>N (%)</w:t>
            </w:r>
          </w:p>
          <w:p w14:paraId="12974CA7" w14:textId="77777777" w:rsidR="00503A41" w:rsidRPr="00C9551E" w:rsidRDefault="00503A41" w:rsidP="00B335D9">
            <w:pPr>
              <w:spacing w:line="240" w:lineRule="auto"/>
              <w:rPr>
                <w:rFonts w:ascii="Arial" w:hAnsi="Arial" w:cs="Arial"/>
                <w:lang w:val="pt-PT"/>
              </w:rPr>
            </w:pPr>
            <w:r w:rsidRPr="00C9551E">
              <w:rPr>
                <w:rFonts w:ascii="Arial" w:hAnsi="Arial"/>
                <w:lang w:val="pt-PT"/>
              </w:rPr>
              <w:t>P (%)</w:t>
            </w:r>
          </w:p>
          <w:p w14:paraId="51646727" w14:textId="77777777" w:rsidR="00503A41" w:rsidRPr="00C9551E" w:rsidRDefault="00503A41" w:rsidP="00B335D9">
            <w:pPr>
              <w:spacing w:line="240" w:lineRule="auto"/>
              <w:rPr>
                <w:rFonts w:ascii="Arial" w:hAnsi="Arial" w:cs="Arial"/>
                <w:lang w:val="pt-PT"/>
              </w:rPr>
            </w:pPr>
            <w:r w:rsidRPr="00C9551E">
              <w:rPr>
                <w:rFonts w:ascii="Arial" w:hAnsi="Arial"/>
                <w:lang w:val="pt-PT"/>
              </w:rPr>
              <w:t>K (%)</w:t>
            </w:r>
          </w:p>
          <w:p w14:paraId="13D61DC2" w14:textId="77777777" w:rsidR="00503A41" w:rsidRPr="00C9551E" w:rsidRDefault="00503A41" w:rsidP="00B335D9">
            <w:pPr>
              <w:spacing w:line="240" w:lineRule="auto"/>
              <w:rPr>
                <w:rFonts w:ascii="Arial" w:hAnsi="Arial" w:cs="Arial"/>
                <w:lang w:val="pt-PT"/>
              </w:rPr>
            </w:pPr>
            <w:r w:rsidRPr="00C9551E">
              <w:rPr>
                <w:rFonts w:ascii="Arial" w:hAnsi="Arial"/>
                <w:lang w:val="pt-PT"/>
              </w:rPr>
              <w:t>Ca (%)</w:t>
            </w:r>
          </w:p>
          <w:p w14:paraId="1840661C" w14:textId="77777777" w:rsidR="00503A41" w:rsidRPr="00C9551E" w:rsidRDefault="00503A41" w:rsidP="00B335D9">
            <w:pPr>
              <w:spacing w:line="240" w:lineRule="auto"/>
              <w:rPr>
                <w:rFonts w:ascii="Arial" w:hAnsi="Arial" w:cs="Arial"/>
                <w:lang w:val="pt-PT"/>
              </w:rPr>
            </w:pPr>
            <w:r w:rsidRPr="00C9551E">
              <w:rPr>
                <w:rFonts w:ascii="Arial" w:hAnsi="Arial"/>
                <w:lang w:val="pt-PT"/>
              </w:rPr>
              <w:t>Mg (%)</w:t>
            </w:r>
          </w:p>
          <w:p w14:paraId="7999F059" w14:textId="77777777" w:rsidR="00503A41" w:rsidRPr="00C9551E" w:rsidRDefault="00503A41" w:rsidP="00B335D9">
            <w:pPr>
              <w:spacing w:line="240" w:lineRule="auto"/>
              <w:rPr>
                <w:rFonts w:ascii="Arial" w:hAnsi="Arial" w:cs="Arial"/>
                <w:lang w:val="pt-PT"/>
              </w:rPr>
            </w:pPr>
            <w:r w:rsidRPr="00C9551E">
              <w:rPr>
                <w:rFonts w:ascii="Arial" w:hAnsi="Arial"/>
                <w:lang w:val="pt-PT"/>
              </w:rPr>
              <w:t>S (%)</w:t>
            </w:r>
          </w:p>
          <w:p w14:paraId="21A67EAB" w14:textId="77777777" w:rsidR="00503A41" w:rsidRPr="00C9551E" w:rsidRDefault="00503A41" w:rsidP="00B335D9">
            <w:pPr>
              <w:spacing w:line="240" w:lineRule="auto"/>
              <w:rPr>
                <w:rFonts w:ascii="Arial" w:hAnsi="Arial" w:cs="Arial"/>
                <w:lang w:val="pt-PT"/>
              </w:rPr>
            </w:pPr>
            <w:r w:rsidRPr="00C9551E">
              <w:rPr>
                <w:rFonts w:ascii="Arial" w:hAnsi="Arial"/>
                <w:lang w:val="pt-PT"/>
              </w:rPr>
              <w:t>Fe (ppm)</w:t>
            </w:r>
          </w:p>
          <w:p w14:paraId="0B56352D" w14:textId="77777777" w:rsidR="00503A41" w:rsidRPr="00C9551E" w:rsidRDefault="00503A41" w:rsidP="00B335D9">
            <w:pPr>
              <w:spacing w:line="240" w:lineRule="auto"/>
              <w:rPr>
                <w:rFonts w:ascii="Arial" w:hAnsi="Arial" w:cs="Arial"/>
                <w:lang w:val="pt-PT"/>
              </w:rPr>
            </w:pPr>
            <w:r w:rsidRPr="00C9551E">
              <w:rPr>
                <w:rFonts w:ascii="Arial" w:hAnsi="Arial"/>
                <w:lang w:val="pt-PT"/>
              </w:rPr>
              <w:t>Mn (ppm)</w:t>
            </w:r>
          </w:p>
          <w:p w14:paraId="0542A4AA" w14:textId="77777777" w:rsidR="00503A41" w:rsidRPr="00C9551E" w:rsidRDefault="00503A41" w:rsidP="00B335D9">
            <w:pPr>
              <w:spacing w:line="240" w:lineRule="auto"/>
              <w:rPr>
                <w:rFonts w:ascii="Arial" w:hAnsi="Arial" w:cs="Arial"/>
                <w:lang w:val="pt-PT"/>
              </w:rPr>
            </w:pPr>
            <w:r w:rsidRPr="00C9551E">
              <w:rPr>
                <w:rFonts w:ascii="Arial" w:hAnsi="Arial"/>
                <w:lang w:val="pt-PT"/>
              </w:rPr>
              <w:t>Zn (ppm)</w:t>
            </w:r>
          </w:p>
          <w:p w14:paraId="68B3D2C4" w14:textId="77777777" w:rsidR="00503A41" w:rsidRPr="00C9551E" w:rsidRDefault="00503A41" w:rsidP="00B335D9">
            <w:pPr>
              <w:spacing w:line="240" w:lineRule="auto"/>
              <w:rPr>
                <w:rFonts w:ascii="Arial" w:hAnsi="Arial" w:cs="Arial"/>
                <w:lang w:val="pt-PT"/>
              </w:rPr>
            </w:pPr>
            <w:r w:rsidRPr="00C9551E">
              <w:rPr>
                <w:rFonts w:ascii="Arial" w:hAnsi="Arial"/>
                <w:lang w:val="pt-PT"/>
              </w:rPr>
              <w:t>Cu (ppm)</w:t>
            </w:r>
          </w:p>
          <w:p w14:paraId="55A98E35" w14:textId="77777777" w:rsidR="00503A41" w:rsidRPr="008A2C9B" w:rsidRDefault="00503A41" w:rsidP="00B335D9">
            <w:pPr>
              <w:spacing w:line="240" w:lineRule="auto"/>
              <w:rPr>
                <w:rFonts w:ascii="Arial" w:hAnsi="Arial" w:cs="Arial"/>
              </w:rPr>
            </w:pPr>
            <w:r w:rsidRPr="008A2C9B">
              <w:rPr>
                <w:rFonts w:ascii="Arial" w:hAnsi="Arial"/>
              </w:rPr>
              <w:t>B (ppm)</w:t>
            </w:r>
          </w:p>
          <w:p w14:paraId="64C15B65" w14:textId="77777777" w:rsidR="00503A41" w:rsidRPr="008A2C9B" w:rsidRDefault="00503A41" w:rsidP="00B335D9">
            <w:pPr>
              <w:spacing w:line="240" w:lineRule="auto"/>
              <w:rPr>
                <w:rFonts w:ascii="Arial" w:hAnsi="Arial" w:cs="Arial"/>
              </w:rPr>
            </w:pPr>
            <w:r w:rsidRPr="008A2C9B">
              <w:rPr>
                <w:rFonts w:ascii="Arial" w:hAnsi="Arial"/>
              </w:rPr>
              <w:t>Na (ppm)</w:t>
            </w:r>
          </w:p>
        </w:tc>
        <w:tc>
          <w:tcPr>
            <w:tcW w:w="635" w:type="pct"/>
            <w:shd w:val="clear" w:color="auto" w:fill="FFFFFF"/>
          </w:tcPr>
          <w:p w14:paraId="68DC3138"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1.80</w:t>
            </w:r>
          </w:p>
          <w:p w14:paraId="62591107"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0,11</w:t>
            </w:r>
          </w:p>
          <w:p w14:paraId="0DEF11A9"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0,80</w:t>
            </w:r>
          </w:p>
          <w:p w14:paraId="27854B40"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1,30</w:t>
            </w:r>
          </w:p>
          <w:p w14:paraId="3FA49B56"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0,18</w:t>
            </w:r>
          </w:p>
          <w:p w14:paraId="28E7F7DA"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0,10</w:t>
            </w:r>
          </w:p>
          <w:p w14:paraId="661C3637"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40</w:t>
            </w:r>
          </w:p>
          <w:p w14:paraId="6358DBE2"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20</w:t>
            </w:r>
          </w:p>
          <w:p w14:paraId="62F84943"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15</w:t>
            </w:r>
          </w:p>
          <w:p w14:paraId="6A1F7936"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5</w:t>
            </w:r>
          </w:p>
          <w:p w14:paraId="5479FFB5"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 15</w:t>
            </w:r>
          </w:p>
          <w:p w14:paraId="67539C97"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w:t>
            </w:r>
          </w:p>
        </w:tc>
        <w:tc>
          <w:tcPr>
            <w:tcW w:w="714" w:type="pct"/>
            <w:shd w:val="clear" w:color="auto" w:fill="FFFFFF"/>
          </w:tcPr>
          <w:p w14:paraId="0DAB44E5"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1,80 - 2,35</w:t>
            </w:r>
          </w:p>
          <w:p w14:paraId="7E7EB837"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 xml:space="preserve"> 0,11 - 0,22</w:t>
            </w:r>
          </w:p>
          <w:p w14:paraId="5E6E0A91"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 xml:space="preserve"> 0,80 - 1,50</w:t>
            </w:r>
          </w:p>
          <w:p w14:paraId="3E984ECB"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1,30  - 3,00</w:t>
            </w:r>
          </w:p>
          <w:p w14:paraId="74138DB8"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0,18 – 0,50</w:t>
            </w:r>
          </w:p>
          <w:p w14:paraId="2D30D317"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0,10 – 0,25</w:t>
            </w:r>
          </w:p>
          <w:p w14:paraId="451EEDF3"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40 – 175</w:t>
            </w:r>
          </w:p>
          <w:p w14:paraId="4E9B5FE3"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20 – 100</w:t>
            </w:r>
          </w:p>
          <w:p w14:paraId="39BA74C9"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 xml:space="preserve">12 – 40 </w:t>
            </w:r>
          </w:p>
          <w:p w14:paraId="411F1D62"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 xml:space="preserve">5 – 20 </w:t>
            </w:r>
          </w:p>
          <w:p w14:paraId="61B714B0"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 xml:space="preserve">15 – 75 </w:t>
            </w:r>
          </w:p>
          <w:p w14:paraId="47A186D8"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&lt;500</w:t>
            </w:r>
          </w:p>
        </w:tc>
        <w:tc>
          <w:tcPr>
            <w:tcW w:w="714" w:type="pct"/>
            <w:shd w:val="clear" w:color="auto" w:fill="FFFFFF"/>
          </w:tcPr>
          <w:p w14:paraId="1ABEDD52"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2,35 - 3,0</w:t>
            </w:r>
          </w:p>
          <w:p w14:paraId="273D45E4"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0,22</w:t>
            </w:r>
          </w:p>
          <w:p w14:paraId="74AF1105"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1,50 – 2,10</w:t>
            </w:r>
          </w:p>
          <w:p w14:paraId="7B2CDACF"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3,00</w:t>
            </w:r>
          </w:p>
          <w:p w14:paraId="02D329EB"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0,50 – 0,70</w:t>
            </w:r>
          </w:p>
          <w:p w14:paraId="79FBD371"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0,25 – 0,40</w:t>
            </w:r>
          </w:p>
          <w:p w14:paraId="4CEB834C"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175</w:t>
            </w:r>
          </w:p>
          <w:p w14:paraId="0218E516"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100 – 200</w:t>
            </w:r>
          </w:p>
          <w:p w14:paraId="101934BE"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40 – 100</w:t>
            </w:r>
          </w:p>
          <w:p w14:paraId="320915E6"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 xml:space="preserve">20 – 100 </w:t>
            </w:r>
          </w:p>
          <w:p w14:paraId="2199DDDE"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75 – 125</w:t>
            </w:r>
          </w:p>
          <w:p w14:paraId="26E141CD"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&gt;500</w:t>
            </w:r>
          </w:p>
        </w:tc>
        <w:tc>
          <w:tcPr>
            <w:tcW w:w="635" w:type="pct"/>
            <w:shd w:val="clear" w:color="auto" w:fill="FFFFFF"/>
          </w:tcPr>
          <w:p w14:paraId="2AA61922"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&gt;3,0</w:t>
            </w:r>
          </w:p>
          <w:p w14:paraId="411F0804"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w:t>
            </w:r>
          </w:p>
          <w:p w14:paraId="5E83530C"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2,10</w:t>
            </w:r>
          </w:p>
          <w:p w14:paraId="6F15EC24"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w:t>
            </w:r>
          </w:p>
          <w:p w14:paraId="371119CA"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0,70</w:t>
            </w:r>
          </w:p>
          <w:p w14:paraId="261725D6"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0,40</w:t>
            </w:r>
          </w:p>
          <w:p w14:paraId="61135935"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w:t>
            </w:r>
          </w:p>
          <w:p w14:paraId="3E52379F"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200</w:t>
            </w:r>
          </w:p>
          <w:p w14:paraId="732CA1C8"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100</w:t>
            </w:r>
          </w:p>
          <w:p w14:paraId="12475964"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100</w:t>
            </w:r>
          </w:p>
          <w:p w14:paraId="563CFBD0"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&gt; 125</w:t>
            </w:r>
          </w:p>
          <w:p w14:paraId="7C953406" w14:textId="77777777" w:rsidR="00503A41" w:rsidRPr="008A2C9B" w:rsidRDefault="00503A41" w:rsidP="00B335D9">
            <w:pPr>
              <w:spacing w:line="240" w:lineRule="auto"/>
              <w:jc w:val="center"/>
              <w:rPr>
                <w:rFonts w:ascii="Arial" w:hAnsi="Arial" w:cs="Arial"/>
                <w:sz w:val="20"/>
              </w:rPr>
            </w:pPr>
            <w:r w:rsidRPr="008A2C9B">
              <w:rPr>
                <w:rFonts w:ascii="Arial" w:hAnsi="Arial"/>
                <w:sz w:val="20"/>
              </w:rPr>
              <w:t>-</w:t>
            </w:r>
          </w:p>
        </w:tc>
      </w:tr>
    </w:tbl>
    <w:p w14:paraId="4323AB5E"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 Fuente:  Laboratorio de Análisis y Fertilidad de Suelos (Applus Agroambiental S.A.)</w:t>
      </w:r>
    </w:p>
    <w:p w14:paraId="4A720879" w14:textId="77777777" w:rsidR="00503A41" w:rsidRPr="00C9551E" w:rsidRDefault="00503A41" w:rsidP="00B335D9">
      <w:pPr>
        <w:spacing w:line="240" w:lineRule="auto"/>
        <w:jc w:val="both"/>
        <w:rPr>
          <w:rFonts w:ascii="Arial" w:hAnsi="Arial" w:cs="Arial"/>
          <w:lang w:val="pt-PT"/>
        </w:rPr>
      </w:pPr>
      <w:r w:rsidRPr="00C9551E">
        <w:rPr>
          <w:lang w:val="pt-PT"/>
        </w:rPr>
        <w:br w:type="page"/>
      </w:r>
    </w:p>
    <w:p w14:paraId="13BBD3D7" w14:textId="77777777" w:rsidR="00503A41" w:rsidRPr="00C9551E" w:rsidRDefault="00503A41" w:rsidP="00B335D9">
      <w:pPr>
        <w:pStyle w:val="Heading3"/>
        <w:spacing w:before="0" w:after="160" w:line="240" w:lineRule="auto"/>
        <w:rPr>
          <w:rFonts w:ascii="Arial" w:hAnsi="Arial" w:cs="Arial"/>
          <w:b/>
          <w:color w:val="auto"/>
          <w:szCs w:val="22"/>
          <w:lang w:val="pt-PT"/>
        </w:rPr>
      </w:pPr>
      <w:r w:rsidRPr="00C9551E">
        <w:rPr>
          <w:rFonts w:ascii="Arial" w:hAnsi="Arial"/>
          <w:color w:val="auto"/>
          <w:lang w:val="pt-PT"/>
        </w:rPr>
        <w:lastRenderedPageBreak/>
        <w:t>ANEXO 7</w:t>
      </w:r>
    </w:p>
    <w:p w14:paraId="27BA9654" w14:textId="77777777" w:rsidR="00503A41" w:rsidRPr="00C9551E" w:rsidRDefault="00503A41" w:rsidP="00B335D9">
      <w:pPr>
        <w:spacing w:line="240" w:lineRule="auto"/>
        <w:rPr>
          <w:rFonts w:ascii="Arial" w:hAnsi="Arial" w:cs="Arial"/>
          <w:lang w:val="pt-PT"/>
        </w:rPr>
      </w:pPr>
    </w:p>
    <w:p w14:paraId="3C25E956" w14:textId="77777777" w:rsidR="00503A41" w:rsidRPr="00C9551E" w:rsidRDefault="00503A41" w:rsidP="00B335D9">
      <w:pPr>
        <w:pStyle w:val="Heading3"/>
        <w:spacing w:before="0" w:after="160" w:line="240" w:lineRule="auto"/>
        <w:rPr>
          <w:rFonts w:ascii="Arial" w:hAnsi="Arial" w:cs="Arial"/>
          <w:b/>
          <w:color w:val="auto"/>
          <w:szCs w:val="22"/>
          <w:lang w:val="pt-PT"/>
        </w:rPr>
      </w:pPr>
      <w:r w:rsidRPr="00C9551E">
        <w:rPr>
          <w:rFonts w:ascii="Arial" w:hAnsi="Arial"/>
          <w:color w:val="auto"/>
          <w:lang w:val="pt-PT"/>
        </w:rPr>
        <w:t>7.1 Tabla</w:t>
      </w:r>
      <w:r w:rsidRPr="00C9551E">
        <w:rPr>
          <w:rFonts w:ascii="Arial" w:hAnsi="Arial"/>
          <w:vanish/>
          <w:color w:val="auto"/>
          <w:lang w:val="pt-PT"/>
        </w:rPr>
        <w:t>&lt;A[Mesa|Tabla]&gt;</w:t>
      </w:r>
      <w:r w:rsidRPr="00C9551E">
        <w:rPr>
          <w:rFonts w:ascii="Arial" w:hAnsi="Arial"/>
          <w:color w:val="auto"/>
          <w:lang w:val="pt-PT"/>
        </w:rPr>
        <w:t xml:space="preserve"> orientativa del contenido de nutrientes de algunos abonos</w:t>
      </w:r>
      <w:r w:rsidRPr="00C9551E">
        <w:rPr>
          <w:rFonts w:ascii="Arial" w:hAnsi="Arial"/>
          <w:vanish/>
          <w:color w:val="auto"/>
          <w:lang w:val="pt-PT"/>
        </w:rPr>
        <w:t>&lt;A[abonos|adobos]&gt;</w:t>
      </w:r>
      <w:r w:rsidRPr="00C9551E">
        <w:rPr>
          <w:rFonts w:ascii="Arial" w:hAnsi="Arial"/>
          <w:color w:val="auto"/>
          <w:lang w:val="pt-PT"/>
        </w:rPr>
        <w:t xml:space="preserve"> orgánicos </w:t>
      </w:r>
    </w:p>
    <w:p w14:paraId="15755366" w14:textId="77777777" w:rsidR="00503A41" w:rsidRPr="00C9551E" w:rsidRDefault="00503A41" w:rsidP="00B335D9">
      <w:pPr>
        <w:pStyle w:val="Heading3"/>
        <w:spacing w:before="0" w:after="160" w:line="240" w:lineRule="auto"/>
        <w:rPr>
          <w:rFonts w:ascii="Arial" w:hAnsi="Arial" w:cs="Arial"/>
          <w:color w:val="auto"/>
          <w:szCs w:val="22"/>
          <w:lang w:val="pt-PT"/>
        </w:rPr>
      </w:pPr>
    </w:p>
    <w:tbl>
      <w:tblPr>
        <w:tblW w:w="5000" w:type="pct"/>
        <w:tblLayout w:type="fixed"/>
        <w:tblCellMar>
          <w:left w:w="70" w:type="dxa"/>
          <w:right w:w="70" w:type="dxa"/>
        </w:tblCellMar>
        <w:tblLook w:val="0000" w:firstRow="0" w:lastRow="0" w:firstColumn="0" w:lastColumn="0" w:noHBand="0" w:noVBand="0"/>
      </w:tblPr>
      <w:tblGrid>
        <w:gridCol w:w="1012"/>
        <w:gridCol w:w="1271"/>
        <w:gridCol w:w="3022"/>
        <w:gridCol w:w="1164"/>
        <w:gridCol w:w="1351"/>
        <w:gridCol w:w="1244"/>
      </w:tblGrid>
      <w:tr w:rsidR="00503A41" w:rsidRPr="00C9551E" w14:paraId="2D6A9879" w14:textId="77777777" w:rsidTr="00CC578E">
        <w:trPr>
          <w:trHeight w:val="555"/>
        </w:trPr>
        <w:tc>
          <w:tcPr>
            <w:tcW w:w="559" w:type="pct"/>
            <w:tcBorders>
              <w:top w:val="single" w:sz="8" w:space="0" w:color="auto"/>
              <w:left w:val="single" w:sz="8" w:space="0" w:color="auto"/>
              <w:bottom w:val="single" w:sz="8" w:space="0" w:color="auto"/>
              <w:right w:val="single" w:sz="8" w:space="0" w:color="auto"/>
            </w:tcBorders>
            <w:shd w:val="clear" w:color="auto" w:fill="D9D9D9"/>
            <w:vAlign w:val="center"/>
          </w:tcPr>
          <w:p w14:paraId="510D2AA6" w14:textId="77777777" w:rsidR="00503A41" w:rsidRPr="008A2C9B" w:rsidRDefault="00503A41" w:rsidP="00CC578E">
            <w:pPr>
              <w:pStyle w:val="NoSpacing"/>
              <w:spacing w:after="120"/>
              <w:jc w:val="both"/>
              <w:rPr>
                <w:rFonts w:ascii="Arial" w:hAnsi="Arial" w:cs="Arial"/>
                <w:b/>
              </w:rPr>
            </w:pPr>
            <w:r w:rsidRPr="008A2C9B">
              <w:rPr>
                <w:rFonts w:ascii="Arial" w:hAnsi="Arial"/>
                <w:b/>
              </w:rPr>
              <w:t>Ganado</w:t>
            </w:r>
          </w:p>
        </w:tc>
        <w:tc>
          <w:tcPr>
            <w:tcW w:w="701" w:type="pct"/>
            <w:tcBorders>
              <w:top w:val="single" w:sz="8" w:space="0" w:color="auto"/>
              <w:left w:val="nil"/>
              <w:bottom w:val="single" w:sz="8" w:space="0" w:color="auto"/>
              <w:right w:val="single" w:sz="8" w:space="0" w:color="auto"/>
            </w:tcBorders>
            <w:shd w:val="clear" w:color="auto" w:fill="D9D9D9"/>
            <w:vAlign w:val="center"/>
          </w:tcPr>
          <w:p w14:paraId="0129FDCC" w14:textId="77777777" w:rsidR="00503A41" w:rsidRPr="008A2C9B" w:rsidRDefault="00503A41" w:rsidP="00CC578E">
            <w:pPr>
              <w:pStyle w:val="NoSpacing"/>
              <w:spacing w:after="120"/>
              <w:jc w:val="both"/>
              <w:rPr>
                <w:rFonts w:ascii="Arial" w:hAnsi="Arial" w:cs="Arial"/>
                <w:b/>
              </w:rPr>
            </w:pPr>
            <w:r w:rsidRPr="008A2C9B">
              <w:rPr>
                <w:rFonts w:ascii="Arial" w:hAnsi="Arial"/>
                <w:b/>
              </w:rPr>
              <w:t>Tipo</w:t>
            </w:r>
          </w:p>
        </w:tc>
        <w:tc>
          <w:tcPr>
            <w:tcW w:w="1667" w:type="pct"/>
            <w:tcBorders>
              <w:top w:val="single" w:sz="8" w:space="0" w:color="auto"/>
              <w:left w:val="nil"/>
              <w:bottom w:val="single" w:sz="8" w:space="0" w:color="auto"/>
              <w:right w:val="nil"/>
            </w:tcBorders>
            <w:shd w:val="clear" w:color="auto" w:fill="D9D9D9"/>
            <w:vAlign w:val="center"/>
          </w:tcPr>
          <w:p w14:paraId="42FA2645" w14:textId="77777777" w:rsidR="00503A41" w:rsidRPr="008A2C9B" w:rsidRDefault="00503A41" w:rsidP="00CC578E">
            <w:pPr>
              <w:pStyle w:val="NoSpacing"/>
              <w:spacing w:after="120"/>
              <w:jc w:val="both"/>
              <w:rPr>
                <w:rFonts w:ascii="Arial" w:hAnsi="Arial" w:cs="Arial"/>
                <w:b/>
              </w:rPr>
            </w:pPr>
            <w:r w:rsidRPr="008A2C9B">
              <w:rPr>
                <w:rFonts w:ascii="Arial" w:hAnsi="Arial"/>
                <w:b/>
              </w:rPr>
              <w:t>Fase / Sistema Productivo</w:t>
            </w:r>
          </w:p>
        </w:tc>
        <w:tc>
          <w:tcPr>
            <w:tcW w:w="642" w:type="pct"/>
            <w:tcBorders>
              <w:top w:val="single" w:sz="8" w:space="0" w:color="auto"/>
              <w:left w:val="single" w:sz="8" w:space="0" w:color="auto"/>
              <w:bottom w:val="single" w:sz="8" w:space="0" w:color="auto"/>
              <w:right w:val="single" w:sz="8" w:space="0" w:color="auto"/>
            </w:tcBorders>
            <w:shd w:val="clear" w:color="auto" w:fill="D9D9D9"/>
            <w:vAlign w:val="center"/>
          </w:tcPr>
          <w:p w14:paraId="119AF086" w14:textId="77777777" w:rsidR="00503A41" w:rsidRPr="00C9551E" w:rsidRDefault="00503A41" w:rsidP="00CC578E">
            <w:pPr>
              <w:pStyle w:val="NoSpacing"/>
              <w:spacing w:after="120"/>
              <w:jc w:val="both"/>
              <w:rPr>
                <w:rFonts w:ascii="Arial" w:hAnsi="Arial" w:cs="Arial"/>
                <w:b/>
                <w:lang w:val="pt-PT"/>
              </w:rPr>
            </w:pPr>
            <w:r w:rsidRPr="00C9551E">
              <w:rPr>
                <w:rFonts w:ascii="Arial" w:hAnsi="Arial"/>
                <w:b/>
                <w:lang w:val="pt-PT"/>
              </w:rPr>
              <w:t>Kg N/m</w:t>
            </w:r>
            <w:r w:rsidRPr="00C9551E">
              <w:rPr>
                <w:rFonts w:ascii="Arial" w:hAnsi="Arial"/>
                <w:b/>
                <w:vertAlign w:val="superscript"/>
                <w:lang w:val="pt-PT"/>
              </w:rPr>
              <w:t>3</w:t>
            </w:r>
            <w:r w:rsidRPr="00C9551E">
              <w:rPr>
                <w:rFonts w:ascii="Arial" w:hAnsi="Arial"/>
                <w:b/>
                <w:lang w:val="pt-PT"/>
              </w:rPr>
              <w:t xml:space="preserve"> o tonelada</w:t>
            </w:r>
          </w:p>
        </w:tc>
        <w:tc>
          <w:tcPr>
            <w:tcW w:w="745" w:type="pct"/>
            <w:tcBorders>
              <w:top w:val="single" w:sz="8" w:space="0" w:color="auto"/>
              <w:left w:val="nil"/>
              <w:bottom w:val="single" w:sz="8" w:space="0" w:color="auto"/>
              <w:right w:val="single" w:sz="8" w:space="0" w:color="auto"/>
            </w:tcBorders>
            <w:shd w:val="clear" w:color="auto" w:fill="D9D9D9"/>
            <w:vAlign w:val="center"/>
          </w:tcPr>
          <w:p w14:paraId="000A0040" w14:textId="77777777" w:rsidR="00503A41" w:rsidRPr="00C9551E" w:rsidRDefault="00503A41" w:rsidP="00CC578E">
            <w:pPr>
              <w:pStyle w:val="NoSpacing"/>
              <w:spacing w:after="120"/>
              <w:jc w:val="both"/>
              <w:rPr>
                <w:rFonts w:ascii="Arial" w:hAnsi="Arial" w:cs="Arial"/>
                <w:b/>
                <w:lang w:val="pt-PT"/>
              </w:rPr>
            </w:pPr>
            <w:r w:rsidRPr="00C9551E">
              <w:rPr>
                <w:rFonts w:ascii="Arial" w:hAnsi="Arial"/>
                <w:b/>
                <w:lang w:val="pt-PT"/>
              </w:rPr>
              <w:t>Kg P</w:t>
            </w:r>
            <w:r w:rsidRPr="00C9551E">
              <w:rPr>
                <w:rFonts w:ascii="Arial" w:hAnsi="Arial"/>
                <w:b/>
                <w:vertAlign w:val="subscript"/>
                <w:lang w:val="pt-PT"/>
              </w:rPr>
              <w:t>2</w:t>
            </w:r>
            <w:r w:rsidRPr="00C9551E">
              <w:rPr>
                <w:rFonts w:ascii="Arial" w:hAnsi="Arial"/>
                <w:b/>
                <w:lang w:val="pt-PT"/>
              </w:rPr>
              <w:t>O</w:t>
            </w:r>
            <w:r w:rsidRPr="00C9551E">
              <w:rPr>
                <w:rFonts w:ascii="Arial" w:hAnsi="Arial"/>
                <w:b/>
                <w:vertAlign w:val="subscript"/>
                <w:lang w:val="pt-PT"/>
              </w:rPr>
              <w:t>5</w:t>
            </w:r>
            <w:r w:rsidRPr="00C9551E">
              <w:rPr>
                <w:rFonts w:ascii="Arial" w:hAnsi="Arial"/>
                <w:b/>
                <w:lang w:val="pt-PT"/>
              </w:rPr>
              <w:t>/m</w:t>
            </w:r>
            <w:r w:rsidRPr="00C9551E">
              <w:rPr>
                <w:rFonts w:ascii="Arial" w:hAnsi="Arial"/>
                <w:b/>
                <w:vertAlign w:val="superscript"/>
                <w:lang w:val="pt-PT"/>
              </w:rPr>
              <w:t xml:space="preserve">3 </w:t>
            </w:r>
            <w:r w:rsidRPr="00C9551E">
              <w:rPr>
                <w:rFonts w:ascii="Arial" w:hAnsi="Arial"/>
                <w:b/>
                <w:lang w:val="pt-PT"/>
              </w:rPr>
              <w:t>o tonelada</w:t>
            </w:r>
          </w:p>
        </w:tc>
        <w:tc>
          <w:tcPr>
            <w:tcW w:w="686" w:type="pct"/>
            <w:tcBorders>
              <w:top w:val="single" w:sz="8" w:space="0" w:color="auto"/>
              <w:left w:val="nil"/>
              <w:bottom w:val="single" w:sz="8" w:space="0" w:color="auto"/>
              <w:right w:val="single" w:sz="8" w:space="0" w:color="auto"/>
            </w:tcBorders>
            <w:shd w:val="clear" w:color="auto" w:fill="D9D9D9"/>
            <w:vAlign w:val="center"/>
          </w:tcPr>
          <w:p w14:paraId="1AB85A3D" w14:textId="77777777" w:rsidR="00503A41" w:rsidRPr="00C9551E" w:rsidRDefault="00503A41" w:rsidP="00CC578E">
            <w:pPr>
              <w:pStyle w:val="NoSpacing"/>
              <w:spacing w:after="120"/>
              <w:jc w:val="both"/>
              <w:rPr>
                <w:rFonts w:ascii="Arial" w:hAnsi="Arial" w:cs="Arial"/>
                <w:b/>
                <w:lang w:val="pt-PT"/>
              </w:rPr>
            </w:pPr>
            <w:r w:rsidRPr="00C9551E">
              <w:rPr>
                <w:rFonts w:ascii="Arial" w:hAnsi="Arial"/>
                <w:b/>
                <w:lang w:val="pt-PT"/>
              </w:rPr>
              <w:t>Kg K</w:t>
            </w:r>
            <w:r w:rsidRPr="00C9551E">
              <w:rPr>
                <w:rFonts w:ascii="Arial" w:hAnsi="Arial"/>
                <w:b/>
                <w:vertAlign w:val="subscript"/>
                <w:lang w:val="pt-PT"/>
              </w:rPr>
              <w:t>2</w:t>
            </w:r>
            <w:r w:rsidRPr="00C9551E">
              <w:rPr>
                <w:rFonts w:ascii="Arial" w:hAnsi="Arial"/>
                <w:b/>
                <w:lang w:val="pt-PT"/>
              </w:rPr>
              <w:t>O/m</w:t>
            </w:r>
            <w:r w:rsidRPr="00C9551E">
              <w:rPr>
                <w:rFonts w:ascii="Arial" w:hAnsi="Arial"/>
                <w:b/>
                <w:vertAlign w:val="superscript"/>
                <w:lang w:val="pt-PT"/>
              </w:rPr>
              <w:t xml:space="preserve">3 </w:t>
            </w:r>
            <w:r w:rsidRPr="00C9551E">
              <w:rPr>
                <w:rFonts w:ascii="Arial" w:hAnsi="Arial"/>
                <w:b/>
                <w:lang w:val="pt-PT"/>
              </w:rPr>
              <w:t>o tonelada</w:t>
            </w:r>
          </w:p>
        </w:tc>
      </w:tr>
      <w:tr w:rsidR="00503A41" w:rsidRPr="008A2C9B" w14:paraId="7627F707" w14:textId="77777777" w:rsidTr="00CC578E">
        <w:trPr>
          <w:trHeight w:val="300"/>
        </w:trPr>
        <w:tc>
          <w:tcPr>
            <w:tcW w:w="559" w:type="pct"/>
            <w:vMerge w:val="restart"/>
            <w:tcBorders>
              <w:top w:val="nil"/>
              <w:left w:val="single" w:sz="8" w:space="0" w:color="auto"/>
              <w:right w:val="nil"/>
            </w:tcBorders>
            <w:shd w:val="clear" w:color="auto" w:fill="FFFFFF"/>
            <w:vAlign w:val="center"/>
          </w:tcPr>
          <w:p w14:paraId="6D6837EA" w14:textId="77777777" w:rsidR="00503A41" w:rsidRPr="008A2C9B" w:rsidRDefault="00503A41" w:rsidP="00CC578E">
            <w:pPr>
              <w:pStyle w:val="NoSpacing"/>
              <w:spacing w:after="120"/>
              <w:rPr>
                <w:rFonts w:ascii="Arial" w:hAnsi="Arial" w:cs="Arial"/>
              </w:rPr>
            </w:pPr>
            <w:r w:rsidRPr="008A2C9B">
              <w:rPr>
                <w:rFonts w:ascii="Arial" w:hAnsi="Arial"/>
              </w:rPr>
              <w:t>Porcino</w:t>
            </w:r>
          </w:p>
        </w:tc>
        <w:tc>
          <w:tcPr>
            <w:tcW w:w="701" w:type="pct"/>
            <w:vMerge w:val="restart"/>
            <w:tcBorders>
              <w:top w:val="nil"/>
              <w:left w:val="single" w:sz="8" w:space="0" w:color="auto"/>
              <w:right w:val="single" w:sz="8" w:space="0" w:color="auto"/>
            </w:tcBorders>
            <w:shd w:val="clear" w:color="auto" w:fill="FFFFFF"/>
            <w:vAlign w:val="center"/>
          </w:tcPr>
          <w:p w14:paraId="523603AB" w14:textId="77777777" w:rsidR="00503A41" w:rsidRPr="008A2C9B" w:rsidRDefault="00503A41" w:rsidP="00CC578E">
            <w:pPr>
              <w:pStyle w:val="NoSpacing"/>
              <w:spacing w:after="120"/>
              <w:rPr>
                <w:rFonts w:ascii="Arial" w:hAnsi="Arial" w:cs="Arial"/>
              </w:rPr>
            </w:pPr>
            <w:r w:rsidRPr="008A2C9B">
              <w:rPr>
                <w:rFonts w:ascii="Arial" w:hAnsi="Arial"/>
              </w:rPr>
              <w:t>Purín</w:t>
            </w:r>
          </w:p>
        </w:tc>
        <w:tc>
          <w:tcPr>
            <w:tcW w:w="1667" w:type="pct"/>
            <w:tcBorders>
              <w:top w:val="nil"/>
              <w:left w:val="nil"/>
              <w:bottom w:val="nil"/>
              <w:right w:val="nil"/>
            </w:tcBorders>
            <w:shd w:val="clear" w:color="auto" w:fill="FFFFFF"/>
            <w:vAlign w:val="center"/>
          </w:tcPr>
          <w:p w14:paraId="7D37941B" w14:textId="77777777" w:rsidR="00503A41" w:rsidRPr="008A2C9B" w:rsidRDefault="00503A41" w:rsidP="00CC578E">
            <w:pPr>
              <w:pStyle w:val="NoSpacing"/>
              <w:spacing w:after="120"/>
              <w:rPr>
                <w:rFonts w:ascii="Arial" w:hAnsi="Arial" w:cs="Arial"/>
              </w:rPr>
            </w:pPr>
            <w:r w:rsidRPr="008A2C9B">
              <w:rPr>
                <w:rFonts w:ascii="Arial" w:hAnsi="Arial"/>
              </w:rPr>
              <w:t>Engorde</w:t>
            </w:r>
          </w:p>
        </w:tc>
        <w:tc>
          <w:tcPr>
            <w:tcW w:w="642" w:type="pct"/>
            <w:tcBorders>
              <w:top w:val="nil"/>
              <w:left w:val="nil"/>
              <w:bottom w:val="nil"/>
              <w:right w:val="nil"/>
            </w:tcBorders>
            <w:shd w:val="clear" w:color="auto" w:fill="FFFFFF"/>
          </w:tcPr>
          <w:p w14:paraId="5839B99B" w14:textId="77777777" w:rsidR="00503A41" w:rsidRPr="008A2C9B" w:rsidRDefault="00503A41" w:rsidP="00CC578E">
            <w:pPr>
              <w:pStyle w:val="NoSpacing"/>
              <w:spacing w:after="120"/>
              <w:rPr>
                <w:rFonts w:ascii="Arial" w:hAnsi="Arial" w:cs="Arial"/>
              </w:rPr>
            </w:pPr>
            <w:r w:rsidRPr="008A2C9B">
              <w:rPr>
                <w:rFonts w:ascii="Arial" w:hAnsi="Arial"/>
              </w:rPr>
              <w:t>5,7</w:t>
            </w:r>
          </w:p>
        </w:tc>
        <w:tc>
          <w:tcPr>
            <w:tcW w:w="745" w:type="pct"/>
            <w:tcBorders>
              <w:top w:val="nil"/>
              <w:left w:val="nil"/>
              <w:bottom w:val="nil"/>
              <w:right w:val="nil"/>
            </w:tcBorders>
            <w:shd w:val="clear" w:color="auto" w:fill="FFFFFF"/>
          </w:tcPr>
          <w:p w14:paraId="39925B6E" w14:textId="77777777" w:rsidR="00503A41" w:rsidRPr="008A2C9B" w:rsidRDefault="00503A41" w:rsidP="00CC578E">
            <w:pPr>
              <w:pStyle w:val="NoSpacing"/>
              <w:spacing w:after="120"/>
              <w:rPr>
                <w:rFonts w:ascii="Arial" w:hAnsi="Arial" w:cs="Arial"/>
              </w:rPr>
            </w:pPr>
            <w:r w:rsidRPr="008A2C9B">
              <w:rPr>
                <w:rFonts w:ascii="Arial" w:hAnsi="Arial"/>
              </w:rPr>
              <w:t>3,6</w:t>
            </w:r>
          </w:p>
        </w:tc>
        <w:tc>
          <w:tcPr>
            <w:tcW w:w="686" w:type="pct"/>
            <w:tcBorders>
              <w:top w:val="nil"/>
              <w:left w:val="nil"/>
              <w:bottom w:val="nil"/>
              <w:right w:val="single" w:sz="8" w:space="0" w:color="auto"/>
            </w:tcBorders>
            <w:shd w:val="clear" w:color="auto" w:fill="FFFFFF"/>
          </w:tcPr>
          <w:p w14:paraId="3ECA68EC" w14:textId="77777777" w:rsidR="00503A41" w:rsidRPr="008A2C9B" w:rsidRDefault="00503A41" w:rsidP="00CC578E">
            <w:pPr>
              <w:pStyle w:val="NoSpacing"/>
              <w:spacing w:after="120"/>
              <w:rPr>
                <w:rFonts w:ascii="Arial" w:hAnsi="Arial" w:cs="Arial"/>
              </w:rPr>
            </w:pPr>
            <w:r w:rsidRPr="008A2C9B">
              <w:rPr>
                <w:rFonts w:ascii="Arial" w:hAnsi="Arial"/>
              </w:rPr>
              <w:t>4,2</w:t>
            </w:r>
          </w:p>
        </w:tc>
      </w:tr>
      <w:tr w:rsidR="00503A41" w:rsidRPr="008A2C9B" w14:paraId="2DC92B62" w14:textId="77777777" w:rsidTr="00CC578E">
        <w:trPr>
          <w:trHeight w:val="300"/>
        </w:trPr>
        <w:tc>
          <w:tcPr>
            <w:tcW w:w="559" w:type="pct"/>
            <w:vMerge/>
            <w:tcBorders>
              <w:left w:val="single" w:sz="8" w:space="0" w:color="auto"/>
              <w:right w:val="nil"/>
            </w:tcBorders>
            <w:shd w:val="clear" w:color="auto" w:fill="FFFFFF"/>
            <w:vAlign w:val="center"/>
          </w:tcPr>
          <w:p w14:paraId="763CCAD0" w14:textId="77777777" w:rsidR="00503A41" w:rsidRPr="008A2C9B" w:rsidRDefault="00503A41" w:rsidP="00CC578E">
            <w:pPr>
              <w:pStyle w:val="NoSpacing"/>
              <w:spacing w:after="120"/>
              <w:rPr>
                <w:rFonts w:ascii="Arial" w:hAnsi="Arial" w:cs="Arial"/>
              </w:rPr>
            </w:pPr>
          </w:p>
        </w:tc>
        <w:tc>
          <w:tcPr>
            <w:tcW w:w="701" w:type="pct"/>
            <w:vMerge/>
            <w:tcBorders>
              <w:left w:val="single" w:sz="8" w:space="0" w:color="auto"/>
              <w:right w:val="single" w:sz="8" w:space="0" w:color="auto"/>
            </w:tcBorders>
            <w:shd w:val="clear" w:color="auto" w:fill="FFFFFF"/>
            <w:vAlign w:val="center"/>
          </w:tcPr>
          <w:p w14:paraId="153D96C2"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76CD5A6E" w14:textId="77777777" w:rsidR="00503A41" w:rsidRPr="008A2C9B" w:rsidRDefault="00503A41" w:rsidP="00CC578E">
            <w:pPr>
              <w:pStyle w:val="NoSpacing"/>
              <w:spacing w:after="120"/>
              <w:rPr>
                <w:rFonts w:ascii="Arial" w:hAnsi="Arial" w:cs="Arial"/>
              </w:rPr>
            </w:pPr>
            <w:r w:rsidRPr="008A2C9B">
              <w:rPr>
                <w:rFonts w:ascii="Arial" w:hAnsi="Arial"/>
              </w:rPr>
              <w:t>Reproductora</w:t>
            </w:r>
          </w:p>
        </w:tc>
        <w:tc>
          <w:tcPr>
            <w:tcW w:w="642" w:type="pct"/>
            <w:tcBorders>
              <w:top w:val="nil"/>
              <w:left w:val="nil"/>
              <w:bottom w:val="nil"/>
              <w:right w:val="nil"/>
            </w:tcBorders>
            <w:shd w:val="clear" w:color="auto" w:fill="FFFFFF"/>
          </w:tcPr>
          <w:p w14:paraId="3F131284" w14:textId="77777777" w:rsidR="00503A41" w:rsidRPr="008A2C9B" w:rsidRDefault="00503A41" w:rsidP="00CC578E">
            <w:pPr>
              <w:pStyle w:val="NoSpacing"/>
              <w:spacing w:after="120"/>
              <w:rPr>
                <w:rFonts w:ascii="Arial" w:hAnsi="Arial" w:cs="Arial"/>
              </w:rPr>
            </w:pPr>
            <w:r w:rsidRPr="008A2C9B">
              <w:rPr>
                <w:rFonts w:ascii="Arial" w:hAnsi="Arial"/>
              </w:rPr>
              <w:t>2,9</w:t>
            </w:r>
          </w:p>
        </w:tc>
        <w:tc>
          <w:tcPr>
            <w:tcW w:w="745" w:type="pct"/>
            <w:tcBorders>
              <w:top w:val="nil"/>
              <w:left w:val="nil"/>
              <w:bottom w:val="nil"/>
              <w:right w:val="nil"/>
            </w:tcBorders>
            <w:shd w:val="clear" w:color="auto" w:fill="FFFFFF"/>
          </w:tcPr>
          <w:p w14:paraId="59BA22CD" w14:textId="77777777" w:rsidR="00503A41" w:rsidRPr="008A2C9B" w:rsidRDefault="00503A41" w:rsidP="00CC578E">
            <w:pPr>
              <w:pStyle w:val="NoSpacing"/>
              <w:spacing w:after="120"/>
              <w:rPr>
                <w:rFonts w:ascii="Arial" w:hAnsi="Arial" w:cs="Arial"/>
              </w:rPr>
            </w:pPr>
            <w:r w:rsidRPr="008A2C9B">
              <w:rPr>
                <w:rFonts w:ascii="Arial" w:hAnsi="Arial"/>
              </w:rPr>
              <w:t>2,1</w:t>
            </w:r>
          </w:p>
        </w:tc>
        <w:tc>
          <w:tcPr>
            <w:tcW w:w="686" w:type="pct"/>
            <w:tcBorders>
              <w:top w:val="nil"/>
              <w:left w:val="nil"/>
              <w:bottom w:val="nil"/>
              <w:right w:val="single" w:sz="8" w:space="0" w:color="auto"/>
            </w:tcBorders>
            <w:shd w:val="clear" w:color="auto" w:fill="FFFFFF"/>
          </w:tcPr>
          <w:p w14:paraId="54D5EBF0" w14:textId="77777777" w:rsidR="00503A41" w:rsidRPr="008A2C9B" w:rsidRDefault="00503A41" w:rsidP="00CC578E">
            <w:pPr>
              <w:pStyle w:val="NoSpacing"/>
              <w:spacing w:after="120"/>
              <w:rPr>
                <w:rFonts w:ascii="Arial" w:hAnsi="Arial" w:cs="Arial"/>
              </w:rPr>
            </w:pPr>
            <w:r w:rsidRPr="008A2C9B">
              <w:rPr>
                <w:rFonts w:ascii="Arial" w:hAnsi="Arial"/>
              </w:rPr>
              <w:t>1,8</w:t>
            </w:r>
          </w:p>
        </w:tc>
      </w:tr>
      <w:tr w:rsidR="00503A41" w:rsidRPr="008A2C9B" w14:paraId="25F765C0" w14:textId="77777777" w:rsidTr="00CC578E">
        <w:trPr>
          <w:trHeight w:val="300"/>
        </w:trPr>
        <w:tc>
          <w:tcPr>
            <w:tcW w:w="559" w:type="pct"/>
            <w:vMerge/>
            <w:tcBorders>
              <w:left w:val="single" w:sz="8" w:space="0" w:color="auto"/>
              <w:right w:val="nil"/>
            </w:tcBorders>
            <w:shd w:val="clear" w:color="auto" w:fill="FFFFFF"/>
            <w:vAlign w:val="center"/>
          </w:tcPr>
          <w:p w14:paraId="1992163C" w14:textId="77777777" w:rsidR="00503A41" w:rsidRPr="008A2C9B" w:rsidRDefault="00503A41" w:rsidP="00CC578E">
            <w:pPr>
              <w:pStyle w:val="NoSpacing"/>
              <w:spacing w:after="120"/>
              <w:rPr>
                <w:rFonts w:ascii="Arial" w:hAnsi="Arial" w:cs="Arial"/>
              </w:rPr>
            </w:pPr>
          </w:p>
        </w:tc>
        <w:tc>
          <w:tcPr>
            <w:tcW w:w="701" w:type="pct"/>
            <w:vMerge/>
            <w:tcBorders>
              <w:left w:val="single" w:sz="8" w:space="0" w:color="auto"/>
              <w:right w:val="single" w:sz="8" w:space="0" w:color="auto"/>
            </w:tcBorders>
            <w:shd w:val="clear" w:color="auto" w:fill="FFFFFF"/>
            <w:vAlign w:val="center"/>
          </w:tcPr>
          <w:p w14:paraId="146BC827"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05EA372B" w14:textId="77777777" w:rsidR="00503A41" w:rsidRPr="008A2C9B" w:rsidRDefault="00503A41" w:rsidP="00CC578E">
            <w:pPr>
              <w:pStyle w:val="NoSpacing"/>
              <w:spacing w:after="120"/>
              <w:rPr>
                <w:rFonts w:ascii="Arial" w:hAnsi="Arial" w:cs="Arial"/>
              </w:rPr>
            </w:pPr>
            <w:r w:rsidRPr="008A2C9B">
              <w:rPr>
                <w:rFonts w:ascii="Arial" w:hAnsi="Arial"/>
              </w:rPr>
              <w:t>Cochinillos (6-20kg)</w:t>
            </w:r>
          </w:p>
        </w:tc>
        <w:tc>
          <w:tcPr>
            <w:tcW w:w="642" w:type="pct"/>
            <w:tcBorders>
              <w:top w:val="nil"/>
              <w:left w:val="nil"/>
              <w:bottom w:val="nil"/>
              <w:right w:val="nil"/>
            </w:tcBorders>
            <w:shd w:val="clear" w:color="auto" w:fill="FFFFFF"/>
          </w:tcPr>
          <w:p w14:paraId="05532C8A" w14:textId="77777777" w:rsidR="00503A41" w:rsidRPr="008A2C9B" w:rsidRDefault="00503A41" w:rsidP="00CC578E">
            <w:pPr>
              <w:pStyle w:val="NoSpacing"/>
              <w:spacing w:after="120"/>
              <w:rPr>
                <w:rFonts w:ascii="Arial" w:hAnsi="Arial" w:cs="Arial"/>
              </w:rPr>
            </w:pPr>
            <w:r w:rsidRPr="008A2C9B">
              <w:rPr>
                <w:rFonts w:ascii="Arial" w:hAnsi="Arial"/>
              </w:rPr>
              <w:t>3,4</w:t>
            </w:r>
          </w:p>
        </w:tc>
        <w:tc>
          <w:tcPr>
            <w:tcW w:w="745" w:type="pct"/>
            <w:tcBorders>
              <w:top w:val="nil"/>
              <w:left w:val="nil"/>
              <w:bottom w:val="nil"/>
              <w:right w:val="nil"/>
            </w:tcBorders>
            <w:shd w:val="clear" w:color="auto" w:fill="FFFFFF"/>
          </w:tcPr>
          <w:p w14:paraId="62E05B49" w14:textId="77777777" w:rsidR="00503A41" w:rsidRPr="008A2C9B" w:rsidRDefault="00503A41" w:rsidP="00CC578E">
            <w:pPr>
              <w:pStyle w:val="NoSpacing"/>
              <w:spacing w:after="120"/>
              <w:rPr>
                <w:rFonts w:ascii="Arial" w:hAnsi="Arial" w:cs="Arial"/>
              </w:rPr>
            </w:pPr>
            <w:r w:rsidRPr="008A2C9B">
              <w:rPr>
                <w:rFonts w:ascii="Arial" w:hAnsi="Arial"/>
              </w:rPr>
              <w:t>2,6</w:t>
            </w:r>
          </w:p>
        </w:tc>
        <w:tc>
          <w:tcPr>
            <w:tcW w:w="686" w:type="pct"/>
            <w:tcBorders>
              <w:top w:val="nil"/>
              <w:left w:val="nil"/>
              <w:bottom w:val="nil"/>
              <w:right w:val="single" w:sz="8" w:space="0" w:color="auto"/>
            </w:tcBorders>
            <w:shd w:val="clear" w:color="auto" w:fill="FFFFFF"/>
          </w:tcPr>
          <w:p w14:paraId="541ADF5A" w14:textId="77777777" w:rsidR="00503A41" w:rsidRPr="008A2C9B" w:rsidRDefault="00503A41" w:rsidP="00CC578E">
            <w:pPr>
              <w:pStyle w:val="NoSpacing"/>
              <w:spacing w:after="120"/>
              <w:rPr>
                <w:rFonts w:ascii="Arial" w:hAnsi="Arial" w:cs="Arial"/>
              </w:rPr>
            </w:pPr>
            <w:r w:rsidRPr="008A2C9B">
              <w:rPr>
                <w:rFonts w:ascii="Arial" w:hAnsi="Arial"/>
              </w:rPr>
              <w:t>1,7</w:t>
            </w:r>
          </w:p>
        </w:tc>
      </w:tr>
      <w:tr w:rsidR="00503A41" w:rsidRPr="008A2C9B" w14:paraId="4FA33750" w14:textId="77777777" w:rsidTr="00CC578E">
        <w:trPr>
          <w:trHeight w:val="300"/>
        </w:trPr>
        <w:tc>
          <w:tcPr>
            <w:tcW w:w="559" w:type="pct"/>
            <w:vMerge/>
            <w:tcBorders>
              <w:left w:val="single" w:sz="8" w:space="0" w:color="auto"/>
              <w:bottom w:val="nil"/>
              <w:right w:val="nil"/>
            </w:tcBorders>
            <w:shd w:val="clear" w:color="auto" w:fill="FFFFFF"/>
            <w:vAlign w:val="center"/>
          </w:tcPr>
          <w:p w14:paraId="1F07395D" w14:textId="77777777" w:rsidR="00503A41" w:rsidRPr="008A2C9B" w:rsidRDefault="00503A41" w:rsidP="00CC578E">
            <w:pPr>
              <w:pStyle w:val="NoSpacing"/>
              <w:spacing w:after="120"/>
              <w:rPr>
                <w:rFonts w:ascii="Arial" w:hAnsi="Arial" w:cs="Arial"/>
              </w:rPr>
            </w:pPr>
          </w:p>
        </w:tc>
        <w:tc>
          <w:tcPr>
            <w:tcW w:w="701" w:type="pct"/>
            <w:vMerge/>
            <w:tcBorders>
              <w:left w:val="single" w:sz="8" w:space="0" w:color="auto"/>
              <w:bottom w:val="nil"/>
              <w:right w:val="single" w:sz="8" w:space="0" w:color="auto"/>
            </w:tcBorders>
            <w:shd w:val="clear" w:color="auto" w:fill="FFFFFF"/>
            <w:vAlign w:val="center"/>
          </w:tcPr>
          <w:p w14:paraId="73306A9E"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23771454" w14:textId="77777777" w:rsidR="00503A41" w:rsidRPr="008A2C9B" w:rsidRDefault="00503A41" w:rsidP="00CC578E">
            <w:pPr>
              <w:pStyle w:val="NoSpacing"/>
              <w:spacing w:after="120"/>
              <w:rPr>
                <w:rFonts w:ascii="Arial" w:hAnsi="Arial" w:cs="Arial"/>
              </w:rPr>
            </w:pPr>
            <w:r w:rsidRPr="008A2C9B">
              <w:rPr>
                <w:rFonts w:ascii="Arial" w:hAnsi="Arial"/>
              </w:rPr>
              <w:t>Ciclo cerrado</w:t>
            </w:r>
          </w:p>
        </w:tc>
        <w:tc>
          <w:tcPr>
            <w:tcW w:w="642" w:type="pct"/>
            <w:tcBorders>
              <w:top w:val="nil"/>
              <w:left w:val="nil"/>
              <w:bottom w:val="nil"/>
              <w:right w:val="nil"/>
            </w:tcBorders>
            <w:shd w:val="clear" w:color="auto" w:fill="FFFFFF"/>
          </w:tcPr>
          <w:p w14:paraId="2A53A7C5" w14:textId="77777777" w:rsidR="00503A41" w:rsidRPr="008A2C9B" w:rsidRDefault="00503A41" w:rsidP="00CC578E">
            <w:pPr>
              <w:pStyle w:val="NoSpacing"/>
              <w:spacing w:after="120"/>
              <w:rPr>
                <w:rFonts w:ascii="Arial" w:hAnsi="Arial" w:cs="Arial"/>
              </w:rPr>
            </w:pPr>
            <w:r w:rsidRPr="008A2C9B">
              <w:rPr>
                <w:rFonts w:ascii="Arial" w:hAnsi="Arial"/>
              </w:rPr>
              <w:t>3,4</w:t>
            </w:r>
          </w:p>
        </w:tc>
        <w:tc>
          <w:tcPr>
            <w:tcW w:w="745" w:type="pct"/>
            <w:tcBorders>
              <w:top w:val="nil"/>
              <w:left w:val="nil"/>
              <w:bottom w:val="nil"/>
              <w:right w:val="nil"/>
            </w:tcBorders>
            <w:shd w:val="clear" w:color="auto" w:fill="FFFFFF"/>
          </w:tcPr>
          <w:p w14:paraId="6657EE75" w14:textId="77777777" w:rsidR="00503A41" w:rsidRPr="008A2C9B" w:rsidRDefault="00503A41" w:rsidP="00CC578E">
            <w:pPr>
              <w:pStyle w:val="NoSpacing"/>
              <w:spacing w:after="120"/>
              <w:rPr>
                <w:rFonts w:ascii="Arial" w:hAnsi="Arial" w:cs="Arial"/>
              </w:rPr>
            </w:pPr>
            <w:r w:rsidRPr="008A2C9B">
              <w:rPr>
                <w:rFonts w:ascii="Arial" w:hAnsi="Arial"/>
              </w:rPr>
              <w:t>2,4</w:t>
            </w:r>
          </w:p>
        </w:tc>
        <w:tc>
          <w:tcPr>
            <w:tcW w:w="686" w:type="pct"/>
            <w:tcBorders>
              <w:top w:val="nil"/>
              <w:left w:val="nil"/>
              <w:bottom w:val="nil"/>
              <w:right w:val="single" w:sz="8" w:space="0" w:color="auto"/>
            </w:tcBorders>
            <w:shd w:val="clear" w:color="auto" w:fill="FFFFFF"/>
          </w:tcPr>
          <w:p w14:paraId="5663D9B1" w14:textId="77777777" w:rsidR="00503A41" w:rsidRPr="008A2C9B" w:rsidRDefault="00503A41" w:rsidP="00CC578E">
            <w:pPr>
              <w:pStyle w:val="NoSpacing"/>
              <w:spacing w:after="120"/>
              <w:rPr>
                <w:rFonts w:ascii="Arial" w:hAnsi="Arial" w:cs="Arial"/>
              </w:rPr>
            </w:pPr>
            <w:r w:rsidRPr="008A2C9B">
              <w:rPr>
                <w:rFonts w:ascii="Arial" w:hAnsi="Arial"/>
              </w:rPr>
              <w:t>2,5</w:t>
            </w:r>
          </w:p>
        </w:tc>
      </w:tr>
      <w:tr w:rsidR="00503A41" w:rsidRPr="008A2C9B" w14:paraId="16803C22" w14:textId="77777777" w:rsidTr="00CC578E">
        <w:trPr>
          <w:trHeight w:val="300"/>
        </w:trPr>
        <w:tc>
          <w:tcPr>
            <w:tcW w:w="559" w:type="pct"/>
            <w:vMerge w:val="restart"/>
            <w:tcBorders>
              <w:top w:val="single" w:sz="8" w:space="0" w:color="auto"/>
              <w:left w:val="single" w:sz="8" w:space="0" w:color="auto"/>
              <w:right w:val="single" w:sz="8" w:space="0" w:color="auto"/>
            </w:tcBorders>
            <w:shd w:val="clear" w:color="auto" w:fill="FFFFFF"/>
            <w:vAlign w:val="center"/>
          </w:tcPr>
          <w:p w14:paraId="438DD400" w14:textId="77777777" w:rsidR="00503A41" w:rsidRPr="008A2C9B" w:rsidRDefault="00503A41" w:rsidP="00CC578E">
            <w:pPr>
              <w:pStyle w:val="NoSpacing"/>
              <w:spacing w:after="120"/>
              <w:rPr>
                <w:rFonts w:ascii="Arial" w:hAnsi="Arial" w:cs="Arial"/>
              </w:rPr>
            </w:pPr>
            <w:r w:rsidRPr="008A2C9B">
              <w:rPr>
                <w:rFonts w:ascii="Arial" w:hAnsi="Arial"/>
              </w:rPr>
              <w:t>Ganado vacuno</w:t>
            </w:r>
          </w:p>
        </w:tc>
        <w:tc>
          <w:tcPr>
            <w:tcW w:w="701" w:type="pct"/>
            <w:vMerge w:val="restart"/>
            <w:tcBorders>
              <w:top w:val="single" w:sz="8" w:space="0" w:color="auto"/>
              <w:left w:val="nil"/>
              <w:right w:val="single" w:sz="8" w:space="0" w:color="auto"/>
            </w:tcBorders>
            <w:shd w:val="clear" w:color="auto" w:fill="FFFFFF"/>
            <w:vAlign w:val="center"/>
          </w:tcPr>
          <w:p w14:paraId="330AD8F8" w14:textId="77777777" w:rsidR="00503A41" w:rsidRPr="008A2C9B" w:rsidRDefault="00503A41" w:rsidP="00CC578E">
            <w:pPr>
              <w:pStyle w:val="NoSpacing"/>
              <w:spacing w:after="120"/>
              <w:rPr>
                <w:rFonts w:ascii="Arial" w:hAnsi="Arial" w:cs="Arial"/>
              </w:rPr>
            </w:pPr>
            <w:r w:rsidRPr="008A2C9B">
              <w:rPr>
                <w:rFonts w:ascii="Arial" w:hAnsi="Arial"/>
              </w:rPr>
              <w:t>Purín</w:t>
            </w:r>
          </w:p>
        </w:tc>
        <w:tc>
          <w:tcPr>
            <w:tcW w:w="1667" w:type="pct"/>
            <w:tcBorders>
              <w:top w:val="single" w:sz="8" w:space="0" w:color="auto"/>
              <w:left w:val="nil"/>
              <w:bottom w:val="nil"/>
              <w:right w:val="nil"/>
            </w:tcBorders>
            <w:shd w:val="clear" w:color="auto" w:fill="FFFFFF"/>
            <w:vAlign w:val="center"/>
          </w:tcPr>
          <w:p w14:paraId="42327B2F" w14:textId="77777777" w:rsidR="00503A41" w:rsidRPr="008A2C9B" w:rsidRDefault="00503A41" w:rsidP="00CC578E">
            <w:pPr>
              <w:pStyle w:val="NoSpacing"/>
              <w:spacing w:after="120"/>
              <w:rPr>
                <w:rFonts w:ascii="Arial" w:hAnsi="Arial" w:cs="Arial"/>
              </w:rPr>
            </w:pPr>
            <w:r w:rsidRPr="008A2C9B">
              <w:rPr>
                <w:rFonts w:ascii="Arial" w:hAnsi="Arial"/>
              </w:rPr>
              <w:t>Vaca de leche</w:t>
            </w:r>
          </w:p>
        </w:tc>
        <w:tc>
          <w:tcPr>
            <w:tcW w:w="642" w:type="pct"/>
            <w:tcBorders>
              <w:top w:val="single" w:sz="8" w:space="0" w:color="auto"/>
              <w:left w:val="nil"/>
              <w:bottom w:val="nil"/>
              <w:right w:val="nil"/>
            </w:tcBorders>
            <w:shd w:val="clear" w:color="auto" w:fill="FFFFFF"/>
          </w:tcPr>
          <w:p w14:paraId="25AC92CB" w14:textId="77777777" w:rsidR="00503A41" w:rsidRPr="008A2C9B" w:rsidRDefault="00503A41" w:rsidP="00CC578E">
            <w:pPr>
              <w:pStyle w:val="NoSpacing"/>
              <w:spacing w:after="120"/>
              <w:rPr>
                <w:rFonts w:ascii="Arial" w:hAnsi="Arial" w:cs="Arial"/>
              </w:rPr>
            </w:pPr>
            <w:r w:rsidRPr="008A2C9B">
              <w:rPr>
                <w:rFonts w:ascii="Arial" w:hAnsi="Arial"/>
              </w:rPr>
              <w:t>3,3</w:t>
            </w:r>
          </w:p>
        </w:tc>
        <w:tc>
          <w:tcPr>
            <w:tcW w:w="745" w:type="pct"/>
            <w:tcBorders>
              <w:top w:val="single" w:sz="8" w:space="0" w:color="auto"/>
              <w:left w:val="nil"/>
              <w:bottom w:val="nil"/>
              <w:right w:val="nil"/>
            </w:tcBorders>
            <w:shd w:val="clear" w:color="auto" w:fill="FFFFFF"/>
          </w:tcPr>
          <w:p w14:paraId="68882B9E" w14:textId="77777777" w:rsidR="00503A41" w:rsidRPr="008A2C9B" w:rsidRDefault="00503A41" w:rsidP="00CC578E">
            <w:pPr>
              <w:pStyle w:val="NoSpacing"/>
              <w:spacing w:after="120"/>
              <w:rPr>
                <w:rFonts w:ascii="Arial" w:hAnsi="Arial" w:cs="Arial"/>
              </w:rPr>
            </w:pPr>
            <w:r w:rsidRPr="008A2C9B">
              <w:rPr>
                <w:rFonts w:ascii="Arial" w:hAnsi="Arial"/>
              </w:rPr>
              <w:t>1,5</w:t>
            </w:r>
          </w:p>
        </w:tc>
        <w:tc>
          <w:tcPr>
            <w:tcW w:w="686" w:type="pct"/>
            <w:tcBorders>
              <w:top w:val="single" w:sz="8" w:space="0" w:color="auto"/>
              <w:left w:val="nil"/>
              <w:bottom w:val="nil"/>
              <w:right w:val="single" w:sz="8" w:space="0" w:color="auto"/>
            </w:tcBorders>
            <w:shd w:val="clear" w:color="auto" w:fill="FFFFFF"/>
          </w:tcPr>
          <w:p w14:paraId="4AFE3D3D" w14:textId="77777777" w:rsidR="00503A41" w:rsidRPr="008A2C9B" w:rsidRDefault="00503A41" w:rsidP="00CC578E">
            <w:pPr>
              <w:pStyle w:val="NoSpacing"/>
              <w:spacing w:after="120"/>
              <w:rPr>
                <w:rFonts w:ascii="Arial" w:hAnsi="Arial" w:cs="Arial"/>
              </w:rPr>
            </w:pPr>
            <w:r w:rsidRPr="008A2C9B">
              <w:rPr>
                <w:rFonts w:ascii="Arial" w:hAnsi="Arial"/>
              </w:rPr>
              <w:t>3,4</w:t>
            </w:r>
          </w:p>
        </w:tc>
      </w:tr>
      <w:tr w:rsidR="00503A41" w:rsidRPr="008A2C9B" w14:paraId="6DC0DCB8" w14:textId="77777777" w:rsidTr="00CC578E">
        <w:trPr>
          <w:trHeight w:val="300"/>
        </w:trPr>
        <w:tc>
          <w:tcPr>
            <w:tcW w:w="559" w:type="pct"/>
            <w:vMerge/>
            <w:tcBorders>
              <w:left w:val="single" w:sz="8" w:space="0" w:color="auto"/>
              <w:right w:val="single" w:sz="8" w:space="0" w:color="auto"/>
            </w:tcBorders>
            <w:shd w:val="clear" w:color="auto" w:fill="FFFFFF"/>
            <w:vAlign w:val="center"/>
          </w:tcPr>
          <w:p w14:paraId="508F9834" w14:textId="77777777" w:rsidR="00503A41" w:rsidRPr="008A2C9B" w:rsidRDefault="00503A41" w:rsidP="00CC578E">
            <w:pPr>
              <w:pStyle w:val="NoSpacing"/>
              <w:spacing w:after="120"/>
              <w:rPr>
                <w:rFonts w:ascii="Arial" w:hAnsi="Arial" w:cs="Arial"/>
              </w:rPr>
            </w:pPr>
          </w:p>
        </w:tc>
        <w:tc>
          <w:tcPr>
            <w:tcW w:w="701" w:type="pct"/>
            <w:vMerge/>
            <w:tcBorders>
              <w:left w:val="nil"/>
              <w:bottom w:val="nil"/>
              <w:right w:val="single" w:sz="8" w:space="0" w:color="auto"/>
            </w:tcBorders>
            <w:shd w:val="clear" w:color="auto" w:fill="FFFFFF"/>
            <w:vAlign w:val="center"/>
          </w:tcPr>
          <w:p w14:paraId="2FCED10B"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2C3657C8" w14:textId="77777777" w:rsidR="00503A41" w:rsidRPr="008A2C9B" w:rsidRDefault="00503A41" w:rsidP="00CC578E">
            <w:pPr>
              <w:pStyle w:val="NoSpacing"/>
              <w:spacing w:after="120"/>
              <w:rPr>
                <w:rFonts w:ascii="Arial" w:hAnsi="Arial" w:cs="Arial"/>
              </w:rPr>
            </w:pPr>
            <w:r w:rsidRPr="008A2C9B">
              <w:rPr>
                <w:rFonts w:ascii="Arial" w:hAnsi="Arial"/>
              </w:rPr>
              <w:t>Engorde terneros</w:t>
            </w:r>
          </w:p>
        </w:tc>
        <w:tc>
          <w:tcPr>
            <w:tcW w:w="642" w:type="pct"/>
            <w:tcBorders>
              <w:top w:val="nil"/>
              <w:left w:val="nil"/>
              <w:bottom w:val="nil"/>
              <w:right w:val="nil"/>
            </w:tcBorders>
            <w:shd w:val="clear" w:color="auto" w:fill="FFFFFF"/>
          </w:tcPr>
          <w:p w14:paraId="3BD263C1" w14:textId="77777777" w:rsidR="00503A41" w:rsidRPr="008A2C9B" w:rsidRDefault="00503A41" w:rsidP="00CC578E">
            <w:pPr>
              <w:pStyle w:val="NoSpacing"/>
              <w:spacing w:after="120"/>
              <w:rPr>
                <w:rFonts w:ascii="Arial" w:hAnsi="Arial" w:cs="Arial"/>
              </w:rPr>
            </w:pPr>
            <w:r w:rsidRPr="008A2C9B">
              <w:rPr>
                <w:rFonts w:ascii="Arial" w:hAnsi="Arial"/>
              </w:rPr>
              <w:t>5,2</w:t>
            </w:r>
          </w:p>
        </w:tc>
        <w:tc>
          <w:tcPr>
            <w:tcW w:w="745" w:type="pct"/>
            <w:tcBorders>
              <w:top w:val="nil"/>
              <w:left w:val="nil"/>
              <w:bottom w:val="nil"/>
              <w:right w:val="nil"/>
            </w:tcBorders>
            <w:shd w:val="clear" w:color="auto" w:fill="FFFFFF"/>
          </w:tcPr>
          <w:p w14:paraId="1149C3A0" w14:textId="77777777" w:rsidR="00503A41" w:rsidRPr="008A2C9B" w:rsidRDefault="00503A41" w:rsidP="00CC578E">
            <w:pPr>
              <w:pStyle w:val="NoSpacing"/>
              <w:spacing w:after="120"/>
              <w:rPr>
                <w:rFonts w:ascii="Arial" w:hAnsi="Arial" w:cs="Arial"/>
              </w:rPr>
            </w:pPr>
            <w:r w:rsidRPr="008A2C9B">
              <w:rPr>
                <w:rFonts w:ascii="Arial" w:hAnsi="Arial"/>
              </w:rPr>
              <w:t>1,7</w:t>
            </w:r>
          </w:p>
        </w:tc>
        <w:tc>
          <w:tcPr>
            <w:tcW w:w="686" w:type="pct"/>
            <w:tcBorders>
              <w:top w:val="nil"/>
              <w:left w:val="nil"/>
              <w:bottom w:val="nil"/>
              <w:right w:val="single" w:sz="8" w:space="0" w:color="auto"/>
            </w:tcBorders>
            <w:shd w:val="clear" w:color="auto" w:fill="FFFFFF"/>
          </w:tcPr>
          <w:p w14:paraId="55E282CD" w14:textId="77777777" w:rsidR="00503A41" w:rsidRPr="008A2C9B" w:rsidRDefault="00503A41" w:rsidP="00CC578E">
            <w:pPr>
              <w:pStyle w:val="NoSpacing"/>
              <w:spacing w:after="120"/>
              <w:rPr>
                <w:rFonts w:ascii="Arial" w:hAnsi="Arial" w:cs="Arial"/>
              </w:rPr>
            </w:pPr>
            <w:r w:rsidRPr="008A2C9B">
              <w:rPr>
                <w:rFonts w:ascii="Arial" w:hAnsi="Arial"/>
              </w:rPr>
              <w:t>3,6</w:t>
            </w:r>
          </w:p>
        </w:tc>
      </w:tr>
      <w:tr w:rsidR="00503A41" w:rsidRPr="008A2C9B" w14:paraId="2B0C189E" w14:textId="77777777" w:rsidTr="00CC578E">
        <w:trPr>
          <w:trHeight w:val="300"/>
        </w:trPr>
        <w:tc>
          <w:tcPr>
            <w:tcW w:w="559" w:type="pct"/>
            <w:vMerge/>
            <w:tcBorders>
              <w:left w:val="single" w:sz="8" w:space="0" w:color="auto"/>
              <w:right w:val="single" w:sz="8" w:space="0" w:color="auto"/>
            </w:tcBorders>
            <w:shd w:val="clear" w:color="auto" w:fill="FFFFFF"/>
            <w:vAlign w:val="center"/>
          </w:tcPr>
          <w:p w14:paraId="1AE06E6A" w14:textId="77777777" w:rsidR="00503A41" w:rsidRPr="008A2C9B" w:rsidRDefault="00503A41" w:rsidP="00CC578E">
            <w:pPr>
              <w:pStyle w:val="NoSpacing"/>
              <w:spacing w:after="120"/>
              <w:rPr>
                <w:rFonts w:ascii="Arial" w:hAnsi="Arial" w:cs="Arial"/>
              </w:rPr>
            </w:pPr>
          </w:p>
        </w:tc>
        <w:tc>
          <w:tcPr>
            <w:tcW w:w="701" w:type="pct"/>
            <w:vMerge w:val="restart"/>
            <w:tcBorders>
              <w:top w:val="single" w:sz="8" w:space="0" w:color="auto"/>
              <w:left w:val="nil"/>
              <w:right w:val="single" w:sz="8" w:space="0" w:color="auto"/>
            </w:tcBorders>
            <w:shd w:val="clear" w:color="auto" w:fill="FFFFFF"/>
            <w:vAlign w:val="center"/>
          </w:tcPr>
          <w:p w14:paraId="2EF89DD1" w14:textId="77777777" w:rsidR="00503A41" w:rsidRPr="008A2C9B" w:rsidRDefault="00503A41" w:rsidP="00CC578E">
            <w:pPr>
              <w:pStyle w:val="NoSpacing"/>
              <w:spacing w:after="120"/>
              <w:rPr>
                <w:rFonts w:ascii="Arial" w:hAnsi="Arial" w:cs="Arial"/>
              </w:rPr>
            </w:pPr>
            <w:r w:rsidRPr="008A2C9B">
              <w:rPr>
                <w:rFonts w:ascii="Arial" w:hAnsi="Arial"/>
              </w:rPr>
              <w:t>Estiércol</w:t>
            </w:r>
          </w:p>
          <w:p w14:paraId="12CB3571" w14:textId="77777777" w:rsidR="00503A41" w:rsidRPr="008A2C9B" w:rsidRDefault="00503A41" w:rsidP="00CC578E">
            <w:pPr>
              <w:pStyle w:val="NoSpacing"/>
              <w:spacing w:after="120"/>
              <w:rPr>
                <w:rFonts w:ascii="Arial" w:hAnsi="Arial" w:cs="Arial"/>
              </w:rPr>
            </w:pPr>
          </w:p>
        </w:tc>
        <w:tc>
          <w:tcPr>
            <w:tcW w:w="1667" w:type="pct"/>
            <w:tcBorders>
              <w:top w:val="single" w:sz="8" w:space="0" w:color="auto"/>
              <w:left w:val="nil"/>
              <w:bottom w:val="nil"/>
              <w:right w:val="nil"/>
            </w:tcBorders>
            <w:shd w:val="clear" w:color="auto" w:fill="FFFFFF"/>
            <w:vAlign w:val="center"/>
          </w:tcPr>
          <w:p w14:paraId="18CDF3B7" w14:textId="77777777" w:rsidR="00503A41" w:rsidRPr="008A2C9B" w:rsidRDefault="00503A41" w:rsidP="00CC578E">
            <w:pPr>
              <w:pStyle w:val="NoSpacing"/>
              <w:spacing w:after="120"/>
              <w:rPr>
                <w:rFonts w:ascii="Arial" w:hAnsi="Arial" w:cs="Arial"/>
              </w:rPr>
            </w:pPr>
            <w:r w:rsidRPr="008A2C9B">
              <w:rPr>
                <w:rFonts w:ascii="Arial" w:hAnsi="Arial"/>
              </w:rPr>
              <w:t>Vaca de leche</w:t>
            </w:r>
          </w:p>
        </w:tc>
        <w:tc>
          <w:tcPr>
            <w:tcW w:w="642" w:type="pct"/>
            <w:tcBorders>
              <w:top w:val="single" w:sz="8" w:space="0" w:color="auto"/>
              <w:left w:val="nil"/>
              <w:bottom w:val="nil"/>
              <w:right w:val="nil"/>
            </w:tcBorders>
            <w:shd w:val="clear" w:color="auto" w:fill="FFFFFF"/>
          </w:tcPr>
          <w:p w14:paraId="300B67C8" w14:textId="77777777" w:rsidR="00503A41" w:rsidRPr="008A2C9B" w:rsidRDefault="00503A41" w:rsidP="00CC578E">
            <w:pPr>
              <w:pStyle w:val="NoSpacing"/>
              <w:spacing w:after="120"/>
              <w:rPr>
                <w:rFonts w:ascii="Arial" w:hAnsi="Arial" w:cs="Arial"/>
              </w:rPr>
            </w:pPr>
            <w:r w:rsidRPr="008A2C9B">
              <w:rPr>
                <w:rFonts w:ascii="Arial" w:hAnsi="Arial"/>
              </w:rPr>
              <w:t>5,5</w:t>
            </w:r>
          </w:p>
        </w:tc>
        <w:tc>
          <w:tcPr>
            <w:tcW w:w="745" w:type="pct"/>
            <w:tcBorders>
              <w:top w:val="single" w:sz="8" w:space="0" w:color="auto"/>
              <w:left w:val="nil"/>
              <w:bottom w:val="nil"/>
              <w:right w:val="nil"/>
            </w:tcBorders>
            <w:shd w:val="clear" w:color="auto" w:fill="FFFFFF"/>
          </w:tcPr>
          <w:p w14:paraId="40993541" w14:textId="77777777" w:rsidR="00503A41" w:rsidRPr="008A2C9B" w:rsidRDefault="00503A41" w:rsidP="00CC578E">
            <w:pPr>
              <w:pStyle w:val="NoSpacing"/>
              <w:spacing w:after="120"/>
              <w:rPr>
                <w:rFonts w:ascii="Arial" w:hAnsi="Arial" w:cs="Arial"/>
              </w:rPr>
            </w:pPr>
            <w:r w:rsidRPr="008A2C9B">
              <w:rPr>
                <w:rFonts w:ascii="Arial" w:hAnsi="Arial"/>
              </w:rPr>
              <w:t>2,0</w:t>
            </w:r>
          </w:p>
        </w:tc>
        <w:tc>
          <w:tcPr>
            <w:tcW w:w="686" w:type="pct"/>
            <w:tcBorders>
              <w:top w:val="single" w:sz="8" w:space="0" w:color="auto"/>
              <w:left w:val="nil"/>
              <w:bottom w:val="nil"/>
              <w:right w:val="single" w:sz="8" w:space="0" w:color="auto"/>
            </w:tcBorders>
            <w:shd w:val="clear" w:color="auto" w:fill="FFFFFF"/>
          </w:tcPr>
          <w:p w14:paraId="509CD109" w14:textId="77777777" w:rsidR="00503A41" w:rsidRPr="008A2C9B" w:rsidRDefault="00503A41" w:rsidP="00CC578E">
            <w:pPr>
              <w:pStyle w:val="NoSpacing"/>
              <w:spacing w:after="120"/>
              <w:rPr>
                <w:rFonts w:ascii="Arial" w:hAnsi="Arial" w:cs="Arial"/>
              </w:rPr>
            </w:pPr>
            <w:r w:rsidRPr="008A2C9B">
              <w:rPr>
                <w:rFonts w:ascii="Arial" w:hAnsi="Arial"/>
              </w:rPr>
              <w:t>7,9</w:t>
            </w:r>
          </w:p>
        </w:tc>
      </w:tr>
      <w:tr w:rsidR="00503A41" w:rsidRPr="008A2C9B" w14:paraId="57B7E764" w14:textId="77777777" w:rsidTr="00CC578E">
        <w:trPr>
          <w:trHeight w:val="300"/>
        </w:trPr>
        <w:tc>
          <w:tcPr>
            <w:tcW w:w="559" w:type="pct"/>
            <w:vMerge/>
            <w:tcBorders>
              <w:left w:val="single" w:sz="8" w:space="0" w:color="auto"/>
              <w:right w:val="single" w:sz="8" w:space="0" w:color="auto"/>
            </w:tcBorders>
            <w:shd w:val="clear" w:color="auto" w:fill="FFFFFF"/>
            <w:vAlign w:val="center"/>
          </w:tcPr>
          <w:p w14:paraId="0A1930C8" w14:textId="77777777" w:rsidR="00503A41" w:rsidRPr="008A2C9B" w:rsidRDefault="00503A41" w:rsidP="00CC578E">
            <w:pPr>
              <w:pStyle w:val="NoSpacing"/>
              <w:spacing w:after="120"/>
              <w:rPr>
                <w:rFonts w:ascii="Arial" w:hAnsi="Arial" w:cs="Arial"/>
              </w:rPr>
            </w:pPr>
          </w:p>
        </w:tc>
        <w:tc>
          <w:tcPr>
            <w:tcW w:w="701" w:type="pct"/>
            <w:vMerge/>
            <w:tcBorders>
              <w:left w:val="nil"/>
              <w:right w:val="single" w:sz="8" w:space="0" w:color="auto"/>
            </w:tcBorders>
            <w:shd w:val="clear" w:color="auto" w:fill="FFFFFF"/>
            <w:vAlign w:val="center"/>
          </w:tcPr>
          <w:p w14:paraId="037111CC"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23C467DF" w14:textId="77777777" w:rsidR="00503A41" w:rsidRPr="008A2C9B" w:rsidRDefault="00503A41" w:rsidP="00CC578E">
            <w:pPr>
              <w:pStyle w:val="NoSpacing"/>
              <w:spacing w:after="120"/>
              <w:rPr>
                <w:rFonts w:ascii="Arial" w:hAnsi="Arial" w:cs="Arial"/>
              </w:rPr>
            </w:pPr>
            <w:r w:rsidRPr="008A2C9B">
              <w:rPr>
                <w:rFonts w:ascii="Arial" w:hAnsi="Arial"/>
              </w:rPr>
              <w:t>Vaca de carne</w:t>
            </w:r>
          </w:p>
        </w:tc>
        <w:tc>
          <w:tcPr>
            <w:tcW w:w="642" w:type="pct"/>
            <w:tcBorders>
              <w:top w:val="nil"/>
              <w:left w:val="nil"/>
              <w:bottom w:val="nil"/>
              <w:right w:val="nil"/>
            </w:tcBorders>
            <w:shd w:val="clear" w:color="auto" w:fill="FFFFFF"/>
          </w:tcPr>
          <w:p w14:paraId="40D1A8A8" w14:textId="77777777" w:rsidR="00503A41" w:rsidRPr="008A2C9B" w:rsidRDefault="00503A41" w:rsidP="00CC578E">
            <w:pPr>
              <w:pStyle w:val="NoSpacing"/>
              <w:spacing w:after="120"/>
              <w:rPr>
                <w:rFonts w:ascii="Arial" w:hAnsi="Arial" w:cs="Arial"/>
              </w:rPr>
            </w:pPr>
            <w:r w:rsidRPr="008A2C9B">
              <w:rPr>
                <w:rFonts w:ascii="Arial" w:hAnsi="Arial"/>
              </w:rPr>
              <w:t>3,0</w:t>
            </w:r>
          </w:p>
        </w:tc>
        <w:tc>
          <w:tcPr>
            <w:tcW w:w="745" w:type="pct"/>
            <w:tcBorders>
              <w:top w:val="nil"/>
              <w:left w:val="nil"/>
              <w:bottom w:val="nil"/>
              <w:right w:val="nil"/>
            </w:tcBorders>
            <w:shd w:val="clear" w:color="auto" w:fill="FFFFFF"/>
          </w:tcPr>
          <w:p w14:paraId="46401C48" w14:textId="77777777" w:rsidR="00503A41" w:rsidRPr="008A2C9B" w:rsidRDefault="00503A41" w:rsidP="00CC578E">
            <w:pPr>
              <w:pStyle w:val="NoSpacing"/>
              <w:spacing w:after="120"/>
              <w:rPr>
                <w:rFonts w:ascii="Arial" w:hAnsi="Arial" w:cs="Arial"/>
              </w:rPr>
            </w:pPr>
            <w:r w:rsidRPr="008A2C9B">
              <w:rPr>
                <w:rFonts w:ascii="Arial" w:hAnsi="Arial"/>
              </w:rPr>
              <w:t>2,0</w:t>
            </w:r>
          </w:p>
        </w:tc>
        <w:tc>
          <w:tcPr>
            <w:tcW w:w="686" w:type="pct"/>
            <w:tcBorders>
              <w:top w:val="nil"/>
              <w:left w:val="nil"/>
              <w:bottom w:val="nil"/>
              <w:right w:val="single" w:sz="8" w:space="0" w:color="auto"/>
            </w:tcBorders>
            <w:shd w:val="clear" w:color="auto" w:fill="FFFFFF"/>
          </w:tcPr>
          <w:p w14:paraId="2489DB89" w14:textId="77777777" w:rsidR="00503A41" w:rsidRPr="008A2C9B" w:rsidRDefault="00503A41" w:rsidP="00CC578E">
            <w:pPr>
              <w:pStyle w:val="NoSpacing"/>
              <w:spacing w:after="120"/>
              <w:rPr>
                <w:rFonts w:ascii="Arial" w:hAnsi="Arial" w:cs="Arial"/>
              </w:rPr>
            </w:pPr>
            <w:r w:rsidRPr="008A2C9B">
              <w:rPr>
                <w:rFonts w:ascii="Arial" w:hAnsi="Arial"/>
              </w:rPr>
              <w:t>5,0</w:t>
            </w:r>
          </w:p>
        </w:tc>
      </w:tr>
      <w:tr w:rsidR="00503A41" w:rsidRPr="008A2C9B" w14:paraId="08BEF8AA" w14:textId="77777777" w:rsidTr="00CC578E">
        <w:trPr>
          <w:trHeight w:val="300"/>
        </w:trPr>
        <w:tc>
          <w:tcPr>
            <w:tcW w:w="559" w:type="pct"/>
            <w:vMerge/>
            <w:tcBorders>
              <w:left w:val="single" w:sz="8" w:space="0" w:color="auto"/>
              <w:bottom w:val="nil"/>
              <w:right w:val="single" w:sz="8" w:space="0" w:color="auto"/>
            </w:tcBorders>
            <w:shd w:val="clear" w:color="auto" w:fill="FFFFFF"/>
            <w:vAlign w:val="center"/>
          </w:tcPr>
          <w:p w14:paraId="4534D240" w14:textId="77777777" w:rsidR="00503A41" w:rsidRPr="008A2C9B" w:rsidRDefault="00503A41" w:rsidP="00CC578E">
            <w:pPr>
              <w:pStyle w:val="NoSpacing"/>
              <w:spacing w:after="120"/>
              <w:rPr>
                <w:rFonts w:ascii="Arial" w:hAnsi="Arial" w:cs="Arial"/>
              </w:rPr>
            </w:pPr>
          </w:p>
        </w:tc>
        <w:tc>
          <w:tcPr>
            <w:tcW w:w="701" w:type="pct"/>
            <w:vMerge/>
            <w:tcBorders>
              <w:left w:val="nil"/>
              <w:bottom w:val="single" w:sz="8" w:space="0" w:color="auto"/>
              <w:right w:val="single" w:sz="8" w:space="0" w:color="auto"/>
            </w:tcBorders>
            <w:shd w:val="clear" w:color="auto" w:fill="FFFFFF"/>
            <w:vAlign w:val="center"/>
          </w:tcPr>
          <w:p w14:paraId="1672C2CF" w14:textId="77777777" w:rsidR="00503A41" w:rsidRPr="008A2C9B" w:rsidRDefault="00503A41" w:rsidP="00CC578E">
            <w:pPr>
              <w:pStyle w:val="NoSpacing"/>
              <w:spacing w:after="120"/>
              <w:rPr>
                <w:rFonts w:ascii="Arial" w:hAnsi="Arial" w:cs="Arial"/>
              </w:rPr>
            </w:pPr>
          </w:p>
        </w:tc>
        <w:tc>
          <w:tcPr>
            <w:tcW w:w="1667" w:type="pct"/>
            <w:tcBorders>
              <w:top w:val="nil"/>
              <w:left w:val="nil"/>
              <w:bottom w:val="single" w:sz="8" w:space="0" w:color="auto"/>
              <w:right w:val="nil"/>
            </w:tcBorders>
            <w:shd w:val="clear" w:color="auto" w:fill="FFFFFF"/>
            <w:vAlign w:val="center"/>
          </w:tcPr>
          <w:p w14:paraId="4BA845B5" w14:textId="77777777" w:rsidR="00503A41" w:rsidRPr="008A2C9B" w:rsidRDefault="00503A41" w:rsidP="00CC578E">
            <w:pPr>
              <w:pStyle w:val="NoSpacing"/>
              <w:spacing w:after="120"/>
              <w:rPr>
                <w:rFonts w:ascii="Arial" w:hAnsi="Arial" w:cs="Arial"/>
              </w:rPr>
            </w:pPr>
            <w:r w:rsidRPr="008A2C9B">
              <w:rPr>
                <w:rFonts w:ascii="Arial" w:hAnsi="Arial"/>
              </w:rPr>
              <w:t>Ternero de engorde</w:t>
            </w:r>
          </w:p>
        </w:tc>
        <w:tc>
          <w:tcPr>
            <w:tcW w:w="642" w:type="pct"/>
            <w:tcBorders>
              <w:top w:val="nil"/>
              <w:left w:val="nil"/>
              <w:bottom w:val="single" w:sz="8" w:space="0" w:color="auto"/>
              <w:right w:val="nil"/>
            </w:tcBorders>
            <w:shd w:val="clear" w:color="auto" w:fill="FFFFFF"/>
          </w:tcPr>
          <w:p w14:paraId="118707AD" w14:textId="77777777" w:rsidR="00503A41" w:rsidRPr="008A2C9B" w:rsidRDefault="00503A41" w:rsidP="00CC578E">
            <w:pPr>
              <w:pStyle w:val="NoSpacing"/>
              <w:spacing w:after="120"/>
              <w:rPr>
                <w:rFonts w:ascii="Arial" w:hAnsi="Arial" w:cs="Arial"/>
              </w:rPr>
            </w:pPr>
            <w:r w:rsidRPr="008A2C9B">
              <w:rPr>
                <w:rFonts w:ascii="Arial" w:hAnsi="Arial"/>
              </w:rPr>
              <w:t>6,0</w:t>
            </w:r>
          </w:p>
        </w:tc>
        <w:tc>
          <w:tcPr>
            <w:tcW w:w="745" w:type="pct"/>
            <w:tcBorders>
              <w:top w:val="nil"/>
              <w:left w:val="nil"/>
              <w:bottom w:val="single" w:sz="8" w:space="0" w:color="auto"/>
              <w:right w:val="nil"/>
            </w:tcBorders>
            <w:shd w:val="clear" w:color="auto" w:fill="FFFFFF"/>
          </w:tcPr>
          <w:p w14:paraId="043E1FF0" w14:textId="77777777" w:rsidR="00503A41" w:rsidRPr="008A2C9B" w:rsidRDefault="00503A41" w:rsidP="00CC578E">
            <w:pPr>
              <w:pStyle w:val="NoSpacing"/>
              <w:spacing w:after="120"/>
              <w:rPr>
                <w:rFonts w:ascii="Arial" w:hAnsi="Arial" w:cs="Arial"/>
              </w:rPr>
            </w:pPr>
            <w:r w:rsidRPr="008A2C9B">
              <w:rPr>
                <w:rFonts w:ascii="Arial" w:hAnsi="Arial"/>
              </w:rPr>
              <w:t>5,0</w:t>
            </w:r>
          </w:p>
        </w:tc>
        <w:tc>
          <w:tcPr>
            <w:tcW w:w="686" w:type="pct"/>
            <w:tcBorders>
              <w:top w:val="nil"/>
              <w:left w:val="nil"/>
              <w:bottom w:val="single" w:sz="8" w:space="0" w:color="auto"/>
              <w:right w:val="single" w:sz="8" w:space="0" w:color="auto"/>
            </w:tcBorders>
            <w:shd w:val="clear" w:color="auto" w:fill="FFFFFF"/>
          </w:tcPr>
          <w:p w14:paraId="5E5BF47B" w14:textId="77777777" w:rsidR="00503A41" w:rsidRPr="008A2C9B" w:rsidRDefault="00503A41" w:rsidP="00CC578E">
            <w:pPr>
              <w:pStyle w:val="NoSpacing"/>
              <w:spacing w:after="120"/>
              <w:rPr>
                <w:rFonts w:ascii="Arial" w:hAnsi="Arial" w:cs="Arial"/>
              </w:rPr>
            </w:pPr>
            <w:r w:rsidRPr="008A2C9B">
              <w:rPr>
                <w:rFonts w:ascii="Arial" w:hAnsi="Arial"/>
              </w:rPr>
              <w:t>6,0</w:t>
            </w:r>
          </w:p>
        </w:tc>
      </w:tr>
      <w:tr w:rsidR="00503A41" w:rsidRPr="008A2C9B" w14:paraId="23C8C5D5" w14:textId="77777777" w:rsidTr="00CC578E">
        <w:trPr>
          <w:trHeight w:val="300"/>
        </w:trPr>
        <w:tc>
          <w:tcPr>
            <w:tcW w:w="559" w:type="pct"/>
            <w:vMerge w:val="restart"/>
            <w:tcBorders>
              <w:top w:val="single" w:sz="8" w:space="0" w:color="auto"/>
              <w:left w:val="single" w:sz="8" w:space="0" w:color="auto"/>
              <w:right w:val="single" w:sz="8" w:space="0" w:color="auto"/>
            </w:tcBorders>
            <w:shd w:val="clear" w:color="auto" w:fill="FFFFFF"/>
            <w:vAlign w:val="center"/>
          </w:tcPr>
          <w:p w14:paraId="21564D67" w14:textId="77777777" w:rsidR="00503A41" w:rsidRPr="008A2C9B" w:rsidRDefault="00503A41" w:rsidP="00CC578E">
            <w:pPr>
              <w:pStyle w:val="NoSpacing"/>
              <w:spacing w:after="120"/>
              <w:rPr>
                <w:rFonts w:ascii="Arial" w:hAnsi="Arial" w:cs="Arial"/>
              </w:rPr>
            </w:pPr>
            <w:r w:rsidRPr="008A2C9B">
              <w:rPr>
                <w:rFonts w:ascii="Arial" w:hAnsi="Arial"/>
              </w:rPr>
              <w:t>Aves de corral</w:t>
            </w:r>
          </w:p>
        </w:tc>
        <w:tc>
          <w:tcPr>
            <w:tcW w:w="701" w:type="pct"/>
            <w:vMerge w:val="restart"/>
            <w:tcBorders>
              <w:top w:val="nil"/>
              <w:left w:val="nil"/>
              <w:right w:val="single" w:sz="8" w:space="0" w:color="auto"/>
            </w:tcBorders>
            <w:shd w:val="clear" w:color="auto" w:fill="FFFFFF"/>
            <w:vAlign w:val="center"/>
          </w:tcPr>
          <w:p w14:paraId="06E43260" w14:textId="77777777" w:rsidR="00503A41" w:rsidRPr="008A2C9B" w:rsidRDefault="00503A41" w:rsidP="00CC578E">
            <w:pPr>
              <w:pStyle w:val="NoSpacing"/>
              <w:spacing w:after="120"/>
              <w:rPr>
                <w:rFonts w:ascii="Arial" w:hAnsi="Arial" w:cs="Arial"/>
              </w:rPr>
            </w:pPr>
            <w:r w:rsidRPr="008A2C9B">
              <w:rPr>
                <w:rFonts w:ascii="Arial" w:hAnsi="Arial"/>
              </w:rPr>
              <w:t>Gallinaza</w:t>
            </w:r>
          </w:p>
        </w:tc>
        <w:tc>
          <w:tcPr>
            <w:tcW w:w="1667" w:type="pct"/>
            <w:tcBorders>
              <w:top w:val="nil"/>
              <w:left w:val="nil"/>
              <w:bottom w:val="nil"/>
              <w:right w:val="nil"/>
            </w:tcBorders>
            <w:shd w:val="clear" w:color="auto" w:fill="FFFFFF"/>
            <w:vAlign w:val="center"/>
          </w:tcPr>
          <w:p w14:paraId="7B6D4B10" w14:textId="77777777" w:rsidR="00503A41" w:rsidRPr="008A2C9B" w:rsidRDefault="00503A41" w:rsidP="00CC578E">
            <w:pPr>
              <w:pStyle w:val="NoSpacing"/>
              <w:spacing w:after="120"/>
              <w:rPr>
                <w:rFonts w:ascii="Arial" w:hAnsi="Arial" w:cs="Arial"/>
              </w:rPr>
            </w:pPr>
            <w:r w:rsidRPr="008A2C9B">
              <w:rPr>
                <w:rFonts w:ascii="Arial" w:hAnsi="Arial"/>
              </w:rPr>
              <w:t>Pavo</w:t>
            </w:r>
          </w:p>
        </w:tc>
        <w:tc>
          <w:tcPr>
            <w:tcW w:w="642" w:type="pct"/>
            <w:tcBorders>
              <w:top w:val="nil"/>
              <w:left w:val="nil"/>
              <w:bottom w:val="nil"/>
              <w:right w:val="nil"/>
            </w:tcBorders>
            <w:shd w:val="clear" w:color="auto" w:fill="FFFFFF"/>
          </w:tcPr>
          <w:p w14:paraId="2AE59BE0" w14:textId="77777777" w:rsidR="00503A41" w:rsidRPr="008A2C9B" w:rsidRDefault="00503A41" w:rsidP="00CC578E">
            <w:pPr>
              <w:pStyle w:val="NoSpacing"/>
              <w:spacing w:after="120"/>
              <w:rPr>
                <w:rFonts w:ascii="Arial" w:hAnsi="Arial" w:cs="Arial"/>
              </w:rPr>
            </w:pPr>
            <w:r w:rsidRPr="008A2C9B">
              <w:rPr>
                <w:rFonts w:ascii="Arial" w:hAnsi="Arial"/>
              </w:rPr>
              <w:t>24,9</w:t>
            </w:r>
          </w:p>
        </w:tc>
        <w:tc>
          <w:tcPr>
            <w:tcW w:w="745" w:type="pct"/>
            <w:tcBorders>
              <w:top w:val="nil"/>
              <w:left w:val="nil"/>
              <w:bottom w:val="nil"/>
              <w:right w:val="nil"/>
            </w:tcBorders>
            <w:shd w:val="clear" w:color="auto" w:fill="FFFFFF"/>
          </w:tcPr>
          <w:p w14:paraId="4599ABFA" w14:textId="77777777" w:rsidR="00503A41" w:rsidRPr="008A2C9B" w:rsidRDefault="00503A41" w:rsidP="00CC578E">
            <w:pPr>
              <w:pStyle w:val="NoSpacing"/>
              <w:spacing w:after="120"/>
              <w:rPr>
                <w:rFonts w:ascii="Arial" w:hAnsi="Arial" w:cs="Arial"/>
              </w:rPr>
            </w:pPr>
            <w:r w:rsidRPr="008A2C9B">
              <w:rPr>
                <w:rFonts w:ascii="Arial" w:hAnsi="Arial"/>
              </w:rPr>
              <w:t>25,8</w:t>
            </w:r>
          </w:p>
        </w:tc>
        <w:tc>
          <w:tcPr>
            <w:tcW w:w="686" w:type="pct"/>
            <w:tcBorders>
              <w:top w:val="nil"/>
              <w:left w:val="nil"/>
              <w:bottom w:val="nil"/>
              <w:right w:val="single" w:sz="8" w:space="0" w:color="auto"/>
            </w:tcBorders>
            <w:shd w:val="clear" w:color="auto" w:fill="FFFFFF"/>
          </w:tcPr>
          <w:p w14:paraId="33677A3A" w14:textId="77777777" w:rsidR="00503A41" w:rsidRPr="008A2C9B" w:rsidRDefault="00503A41" w:rsidP="00CC578E">
            <w:pPr>
              <w:pStyle w:val="NoSpacing"/>
              <w:spacing w:after="120"/>
              <w:rPr>
                <w:rFonts w:ascii="Arial" w:hAnsi="Arial" w:cs="Arial"/>
              </w:rPr>
            </w:pPr>
            <w:r w:rsidRPr="008A2C9B">
              <w:rPr>
                <w:rFonts w:ascii="Arial" w:hAnsi="Arial"/>
              </w:rPr>
              <w:t>20,0</w:t>
            </w:r>
          </w:p>
        </w:tc>
      </w:tr>
      <w:tr w:rsidR="00503A41" w:rsidRPr="008A2C9B" w14:paraId="2A809118" w14:textId="77777777" w:rsidTr="00CC578E">
        <w:trPr>
          <w:trHeight w:val="300"/>
        </w:trPr>
        <w:tc>
          <w:tcPr>
            <w:tcW w:w="559" w:type="pct"/>
            <w:vMerge/>
            <w:tcBorders>
              <w:left w:val="single" w:sz="8" w:space="0" w:color="auto"/>
              <w:right w:val="single" w:sz="8" w:space="0" w:color="auto"/>
            </w:tcBorders>
            <w:shd w:val="clear" w:color="auto" w:fill="FFFFFF"/>
            <w:vAlign w:val="center"/>
          </w:tcPr>
          <w:p w14:paraId="685A5026" w14:textId="77777777" w:rsidR="00503A41" w:rsidRPr="008A2C9B" w:rsidRDefault="00503A41" w:rsidP="00CC578E">
            <w:pPr>
              <w:pStyle w:val="NoSpacing"/>
              <w:spacing w:after="120"/>
              <w:rPr>
                <w:rFonts w:ascii="Arial" w:hAnsi="Arial" w:cs="Arial"/>
              </w:rPr>
            </w:pPr>
          </w:p>
        </w:tc>
        <w:tc>
          <w:tcPr>
            <w:tcW w:w="701" w:type="pct"/>
            <w:vMerge/>
            <w:tcBorders>
              <w:left w:val="nil"/>
              <w:right w:val="single" w:sz="8" w:space="0" w:color="auto"/>
            </w:tcBorders>
            <w:shd w:val="clear" w:color="auto" w:fill="FFFFFF"/>
            <w:vAlign w:val="center"/>
          </w:tcPr>
          <w:p w14:paraId="6BC19E7D"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7DEA15B2" w14:textId="77777777" w:rsidR="00503A41" w:rsidRPr="008A2C9B" w:rsidRDefault="00503A41" w:rsidP="00CC578E">
            <w:pPr>
              <w:pStyle w:val="NoSpacing"/>
              <w:spacing w:after="120"/>
              <w:rPr>
                <w:rFonts w:ascii="Arial" w:hAnsi="Arial" w:cs="Arial"/>
              </w:rPr>
            </w:pPr>
            <w:r w:rsidRPr="008A2C9B">
              <w:rPr>
                <w:rFonts w:ascii="Arial" w:hAnsi="Arial"/>
              </w:rPr>
              <w:t>Pollo de engorde</w:t>
            </w:r>
          </w:p>
        </w:tc>
        <w:tc>
          <w:tcPr>
            <w:tcW w:w="642" w:type="pct"/>
            <w:tcBorders>
              <w:top w:val="nil"/>
              <w:left w:val="nil"/>
              <w:bottom w:val="nil"/>
              <w:right w:val="nil"/>
            </w:tcBorders>
            <w:shd w:val="clear" w:color="auto" w:fill="FFFFFF"/>
          </w:tcPr>
          <w:p w14:paraId="184F4A46" w14:textId="77777777" w:rsidR="00503A41" w:rsidRPr="008A2C9B" w:rsidRDefault="00503A41" w:rsidP="00CC578E">
            <w:pPr>
              <w:pStyle w:val="NoSpacing"/>
              <w:spacing w:after="120"/>
              <w:rPr>
                <w:rFonts w:ascii="Arial" w:hAnsi="Arial" w:cs="Arial"/>
              </w:rPr>
            </w:pPr>
            <w:r w:rsidRPr="008A2C9B">
              <w:rPr>
                <w:rFonts w:ascii="Arial" w:hAnsi="Arial"/>
              </w:rPr>
              <w:t>22,8</w:t>
            </w:r>
          </w:p>
        </w:tc>
        <w:tc>
          <w:tcPr>
            <w:tcW w:w="745" w:type="pct"/>
            <w:tcBorders>
              <w:top w:val="nil"/>
              <w:left w:val="nil"/>
              <w:bottom w:val="nil"/>
              <w:right w:val="nil"/>
            </w:tcBorders>
            <w:shd w:val="clear" w:color="auto" w:fill="FFFFFF"/>
          </w:tcPr>
          <w:p w14:paraId="34E1159B" w14:textId="77777777" w:rsidR="00503A41" w:rsidRPr="008A2C9B" w:rsidRDefault="00503A41" w:rsidP="00CC578E">
            <w:pPr>
              <w:pStyle w:val="NoSpacing"/>
              <w:spacing w:after="120"/>
              <w:rPr>
                <w:rFonts w:ascii="Arial" w:hAnsi="Arial" w:cs="Arial"/>
              </w:rPr>
            </w:pPr>
            <w:r w:rsidRPr="008A2C9B">
              <w:rPr>
                <w:rFonts w:ascii="Arial" w:hAnsi="Arial"/>
              </w:rPr>
              <w:t>21,1</w:t>
            </w:r>
          </w:p>
        </w:tc>
        <w:tc>
          <w:tcPr>
            <w:tcW w:w="686" w:type="pct"/>
            <w:tcBorders>
              <w:top w:val="nil"/>
              <w:left w:val="nil"/>
              <w:bottom w:val="nil"/>
              <w:right w:val="single" w:sz="8" w:space="0" w:color="auto"/>
            </w:tcBorders>
            <w:shd w:val="clear" w:color="auto" w:fill="FFFFFF"/>
          </w:tcPr>
          <w:p w14:paraId="3A069B4C" w14:textId="77777777" w:rsidR="00503A41" w:rsidRPr="008A2C9B" w:rsidRDefault="00503A41" w:rsidP="00CC578E">
            <w:pPr>
              <w:pStyle w:val="NoSpacing"/>
              <w:spacing w:after="120"/>
              <w:rPr>
                <w:rFonts w:ascii="Arial" w:hAnsi="Arial" w:cs="Arial"/>
              </w:rPr>
            </w:pPr>
            <w:r w:rsidRPr="008A2C9B">
              <w:rPr>
                <w:rFonts w:ascii="Arial" w:hAnsi="Arial"/>
              </w:rPr>
              <w:t>17,7</w:t>
            </w:r>
          </w:p>
        </w:tc>
      </w:tr>
      <w:tr w:rsidR="00503A41" w:rsidRPr="008A2C9B" w14:paraId="541F1112" w14:textId="77777777" w:rsidTr="00CC578E">
        <w:trPr>
          <w:trHeight w:val="300"/>
        </w:trPr>
        <w:tc>
          <w:tcPr>
            <w:tcW w:w="559" w:type="pct"/>
            <w:vMerge/>
            <w:tcBorders>
              <w:left w:val="single" w:sz="8" w:space="0" w:color="auto"/>
              <w:right w:val="single" w:sz="8" w:space="0" w:color="auto"/>
            </w:tcBorders>
            <w:shd w:val="clear" w:color="auto" w:fill="FFFFFF"/>
            <w:vAlign w:val="center"/>
          </w:tcPr>
          <w:p w14:paraId="214B216F" w14:textId="77777777" w:rsidR="00503A41" w:rsidRPr="008A2C9B" w:rsidRDefault="00503A41" w:rsidP="00CC578E">
            <w:pPr>
              <w:pStyle w:val="NoSpacing"/>
              <w:spacing w:after="120"/>
              <w:rPr>
                <w:rFonts w:ascii="Arial" w:hAnsi="Arial" w:cs="Arial"/>
              </w:rPr>
            </w:pPr>
          </w:p>
        </w:tc>
        <w:tc>
          <w:tcPr>
            <w:tcW w:w="701" w:type="pct"/>
            <w:vMerge/>
            <w:tcBorders>
              <w:left w:val="nil"/>
              <w:right w:val="single" w:sz="8" w:space="0" w:color="auto"/>
            </w:tcBorders>
            <w:shd w:val="clear" w:color="auto" w:fill="FFFFFF"/>
            <w:vAlign w:val="center"/>
          </w:tcPr>
          <w:p w14:paraId="5A4E5F63"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0BAE3E6C" w14:textId="77777777" w:rsidR="00503A41" w:rsidRPr="008A2C9B" w:rsidRDefault="00503A41" w:rsidP="00CC578E">
            <w:pPr>
              <w:pStyle w:val="NoSpacing"/>
              <w:spacing w:after="120"/>
              <w:rPr>
                <w:rFonts w:ascii="Arial" w:hAnsi="Arial" w:cs="Arial"/>
              </w:rPr>
            </w:pPr>
            <w:r w:rsidRPr="008A2C9B">
              <w:rPr>
                <w:rFonts w:ascii="Arial" w:hAnsi="Arial"/>
              </w:rPr>
              <w:t>Gallina ponedora</w:t>
            </w:r>
          </w:p>
        </w:tc>
        <w:tc>
          <w:tcPr>
            <w:tcW w:w="642" w:type="pct"/>
            <w:tcBorders>
              <w:top w:val="nil"/>
              <w:left w:val="nil"/>
              <w:bottom w:val="nil"/>
              <w:right w:val="nil"/>
            </w:tcBorders>
            <w:shd w:val="clear" w:color="auto" w:fill="FFFFFF"/>
          </w:tcPr>
          <w:p w14:paraId="369D6677" w14:textId="77777777" w:rsidR="00503A41" w:rsidRPr="008A2C9B" w:rsidRDefault="00503A41" w:rsidP="00CC578E">
            <w:pPr>
              <w:pStyle w:val="NoSpacing"/>
              <w:spacing w:after="120"/>
              <w:rPr>
                <w:rFonts w:ascii="Arial" w:hAnsi="Arial" w:cs="Arial"/>
              </w:rPr>
            </w:pPr>
            <w:r w:rsidRPr="008A2C9B">
              <w:rPr>
                <w:rFonts w:ascii="Arial" w:hAnsi="Arial"/>
              </w:rPr>
              <w:t>12,5</w:t>
            </w:r>
          </w:p>
        </w:tc>
        <w:tc>
          <w:tcPr>
            <w:tcW w:w="745" w:type="pct"/>
            <w:tcBorders>
              <w:top w:val="nil"/>
              <w:left w:val="nil"/>
              <w:bottom w:val="nil"/>
              <w:right w:val="nil"/>
            </w:tcBorders>
            <w:shd w:val="clear" w:color="auto" w:fill="FFFFFF"/>
          </w:tcPr>
          <w:p w14:paraId="4F70A3AB" w14:textId="77777777" w:rsidR="00503A41" w:rsidRPr="008A2C9B" w:rsidRDefault="00503A41" w:rsidP="00CC578E">
            <w:pPr>
              <w:pStyle w:val="NoSpacing"/>
              <w:spacing w:after="120"/>
              <w:rPr>
                <w:rFonts w:ascii="Arial" w:hAnsi="Arial" w:cs="Arial"/>
              </w:rPr>
            </w:pPr>
            <w:r w:rsidRPr="008A2C9B">
              <w:rPr>
                <w:rFonts w:ascii="Arial" w:hAnsi="Arial"/>
              </w:rPr>
              <w:t>10,4</w:t>
            </w:r>
          </w:p>
        </w:tc>
        <w:tc>
          <w:tcPr>
            <w:tcW w:w="686" w:type="pct"/>
            <w:tcBorders>
              <w:top w:val="nil"/>
              <w:left w:val="nil"/>
              <w:bottom w:val="nil"/>
              <w:right w:val="single" w:sz="8" w:space="0" w:color="auto"/>
            </w:tcBorders>
            <w:shd w:val="clear" w:color="auto" w:fill="FFFFFF"/>
          </w:tcPr>
          <w:p w14:paraId="2F43B90E" w14:textId="77777777" w:rsidR="00503A41" w:rsidRPr="008A2C9B" w:rsidRDefault="00503A41" w:rsidP="00CC578E">
            <w:pPr>
              <w:pStyle w:val="NoSpacing"/>
              <w:spacing w:after="120"/>
              <w:rPr>
                <w:rFonts w:ascii="Arial" w:hAnsi="Arial" w:cs="Arial"/>
              </w:rPr>
            </w:pPr>
            <w:r w:rsidRPr="008A2C9B">
              <w:rPr>
                <w:rFonts w:ascii="Arial" w:hAnsi="Arial"/>
              </w:rPr>
              <w:t>8,0</w:t>
            </w:r>
          </w:p>
        </w:tc>
      </w:tr>
      <w:tr w:rsidR="00503A41" w:rsidRPr="008A2C9B" w14:paraId="5EEFE180" w14:textId="77777777" w:rsidTr="00CC578E">
        <w:trPr>
          <w:trHeight w:val="300"/>
        </w:trPr>
        <w:tc>
          <w:tcPr>
            <w:tcW w:w="559" w:type="pct"/>
            <w:vMerge/>
            <w:tcBorders>
              <w:left w:val="single" w:sz="8" w:space="0" w:color="auto"/>
              <w:right w:val="single" w:sz="8" w:space="0" w:color="auto"/>
            </w:tcBorders>
            <w:shd w:val="clear" w:color="auto" w:fill="FFFFFF"/>
            <w:vAlign w:val="center"/>
          </w:tcPr>
          <w:p w14:paraId="46DEC837" w14:textId="77777777" w:rsidR="00503A41" w:rsidRPr="008A2C9B" w:rsidRDefault="00503A41" w:rsidP="00CC578E">
            <w:pPr>
              <w:pStyle w:val="NoSpacing"/>
              <w:spacing w:after="120"/>
              <w:rPr>
                <w:rFonts w:ascii="Arial" w:hAnsi="Arial" w:cs="Arial"/>
              </w:rPr>
            </w:pPr>
          </w:p>
        </w:tc>
        <w:tc>
          <w:tcPr>
            <w:tcW w:w="701" w:type="pct"/>
            <w:vMerge/>
            <w:tcBorders>
              <w:left w:val="nil"/>
              <w:right w:val="single" w:sz="8" w:space="0" w:color="auto"/>
            </w:tcBorders>
            <w:shd w:val="clear" w:color="auto" w:fill="FFFFFF"/>
            <w:vAlign w:val="center"/>
          </w:tcPr>
          <w:p w14:paraId="6BB3B64D"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68659D62" w14:textId="77777777" w:rsidR="00503A41" w:rsidRPr="008A2C9B" w:rsidRDefault="00503A41" w:rsidP="00CC578E">
            <w:pPr>
              <w:pStyle w:val="NoSpacing"/>
              <w:spacing w:after="120"/>
              <w:rPr>
                <w:rFonts w:ascii="Arial" w:hAnsi="Arial" w:cs="Arial"/>
              </w:rPr>
            </w:pPr>
            <w:r w:rsidRPr="008A2C9B">
              <w:rPr>
                <w:rFonts w:ascii="Arial" w:hAnsi="Arial"/>
              </w:rPr>
              <w:t>Gallina reproductora</w:t>
            </w:r>
          </w:p>
        </w:tc>
        <w:tc>
          <w:tcPr>
            <w:tcW w:w="642" w:type="pct"/>
            <w:tcBorders>
              <w:top w:val="nil"/>
              <w:left w:val="nil"/>
              <w:bottom w:val="nil"/>
              <w:right w:val="nil"/>
            </w:tcBorders>
            <w:shd w:val="clear" w:color="auto" w:fill="FFFFFF"/>
          </w:tcPr>
          <w:p w14:paraId="1D53AAB8" w14:textId="77777777" w:rsidR="00503A41" w:rsidRPr="008A2C9B" w:rsidRDefault="00503A41" w:rsidP="00CC578E">
            <w:pPr>
              <w:pStyle w:val="NoSpacing"/>
              <w:spacing w:after="120"/>
              <w:rPr>
                <w:rFonts w:ascii="Arial" w:hAnsi="Arial" w:cs="Arial"/>
              </w:rPr>
            </w:pPr>
            <w:r w:rsidRPr="008A2C9B">
              <w:rPr>
                <w:rFonts w:ascii="Arial" w:hAnsi="Arial"/>
              </w:rPr>
              <w:t>17,4</w:t>
            </w:r>
          </w:p>
        </w:tc>
        <w:tc>
          <w:tcPr>
            <w:tcW w:w="745" w:type="pct"/>
            <w:tcBorders>
              <w:top w:val="nil"/>
              <w:left w:val="nil"/>
              <w:bottom w:val="nil"/>
              <w:right w:val="nil"/>
            </w:tcBorders>
            <w:shd w:val="clear" w:color="auto" w:fill="FFFFFF"/>
          </w:tcPr>
          <w:p w14:paraId="2DC920D3" w14:textId="77777777" w:rsidR="00503A41" w:rsidRPr="008A2C9B" w:rsidRDefault="00503A41" w:rsidP="00CC578E">
            <w:pPr>
              <w:pStyle w:val="NoSpacing"/>
              <w:spacing w:after="120"/>
              <w:rPr>
                <w:rFonts w:ascii="Arial" w:hAnsi="Arial" w:cs="Arial"/>
              </w:rPr>
            </w:pPr>
            <w:r w:rsidRPr="008A2C9B">
              <w:rPr>
                <w:rFonts w:ascii="Arial" w:hAnsi="Arial"/>
              </w:rPr>
              <w:t>33,9</w:t>
            </w:r>
          </w:p>
        </w:tc>
        <w:tc>
          <w:tcPr>
            <w:tcW w:w="686" w:type="pct"/>
            <w:tcBorders>
              <w:top w:val="nil"/>
              <w:left w:val="nil"/>
              <w:bottom w:val="nil"/>
              <w:right w:val="single" w:sz="8" w:space="0" w:color="auto"/>
            </w:tcBorders>
            <w:shd w:val="clear" w:color="auto" w:fill="FFFFFF"/>
          </w:tcPr>
          <w:p w14:paraId="17FCF92D" w14:textId="77777777" w:rsidR="00503A41" w:rsidRPr="008A2C9B" w:rsidRDefault="00503A41" w:rsidP="00CC578E">
            <w:pPr>
              <w:pStyle w:val="NoSpacing"/>
              <w:spacing w:after="120"/>
              <w:rPr>
                <w:rFonts w:ascii="Arial" w:hAnsi="Arial" w:cs="Arial"/>
              </w:rPr>
            </w:pPr>
            <w:r w:rsidRPr="008A2C9B">
              <w:rPr>
                <w:rFonts w:ascii="Arial" w:hAnsi="Arial"/>
              </w:rPr>
              <w:t>23,6</w:t>
            </w:r>
          </w:p>
        </w:tc>
      </w:tr>
      <w:tr w:rsidR="00503A41" w:rsidRPr="008A2C9B" w14:paraId="0F00442D" w14:textId="77777777" w:rsidTr="00CC578E">
        <w:trPr>
          <w:trHeight w:val="300"/>
        </w:trPr>
        <w:tc>
          <w:tcPr>
            <w:tcW w:w="559" w:type="pct"/>
            <w:vMerge/>
            <w:tcBorders>
              <w:left w:val="single" w:sz="8" w:space="0" w:color="auto"/>
              <w:bottom w:val="nil"/>
              <w:right w:val="single" w:sz="8" w:space="0" w:color="auto"/>
            </w:tcBorders>
            <w:shd w:val="clear" w:color="auto" w:fill="FFFFFF"/>
            <w:vAlign w:val="center"/>
          </w:tcPr>
          <w:p w14:paraId="33AAE782" w14:textId="77777777" w:rsidR="00503A41" w:rsidRPr="008A2C9B" w:rsidRDefault="00503A41" w:rsidP="00CC578E">
            <w:pPr>
              <w:pStyle w:val="NoSpacing"/>
              <w:spacing w:after="120"/>
              <w:rPr>
                <w:rFonts w:ascii="Arial" w:hAnsi="Arial" w:cs="Arial"/>
              </w:rPr>
            </w:pPr>
          </w:p>
        </w:tc>
        <w:tc>
          <w:tcPr>
            <w:tcW w:w="701" w:type="pct"/>
            <w:vMerge/>
            <w:tcBorders>
              <w:left w:val="nil"/>
              <w:bottom w:val="single" w:sz="8" w:space="0" w:color="auto"/>
              <w:right w:val="single" w:sz="8" w:space="0" w:color="auto"/>
            </w:tcBorders>
            <w:shd w:val="clear" w:color="auto" w:fill="FFFFFF"/>
            <w:vAlign w:val="center"/>
          </w:tcPr>
          <w:p w14:paraId="3E80314E" w14:textId="77777777" w:rsidR="00503A41" w:rsidRPr="008A2C9B" w:rsidRDefault="00503A41" w:rsidP="00CC578E">
            <w:pPr>
              <w:pStyle w:val="NoSpacing"/>
              <w:spacing w:after="120"/>
              <w:rPr>
                <w:rFonts w:ascii="Arial" w:hAnsi="Arial" w:cs="Arial"/>
              </w:rPr>
            </w:pPr>
          </w:p>
        </w:tc>
        <w:tc>
          <w:tcPr>
            <w:tcW w:w="1667" w:type="pct"/>
            <w:tcBorders>
              <w:top w:val="nil"/>
              <w:left w:val="nil"/>
              <w:bottom w:val="single" w:sz="8" w:space="0" w:color="auto"/>
              <w:right w:val="nil"/>
            </w:tcBorders>
            <w:shd w:val="clear" w:color="auto" w:fill="FFFFFF"/>
            <w:vAlign w:val="center"/>
          </w:tcPr>
          <w:p w14:paraId="56F05753" w14:textId="77777777" w:rsidR="00503A41" w:rsidRPr="008A2C9B" w:rsidRDefault="00503A41" w:rsidP="00CC578E">
            <w:pPr>
              <w:pStyle w:val="NoSpacing"/>
              <w:spacing w:after="120"/>
              <w:rPr>
                <w:rFonts w:ascii="Arial" w:hAnsi="Arial" w:cs="Arial"/>
              </w:rPr>
            </w:pPr>
            <w:r w:rsidRPr="008A2C9B">
              <w:rPr>
                <w:rFonts w:ascii="Arial" w:hAnsi="Arial"/>
              </w:rPr>
              <w:t>Gallina reposición</w:t>
            </w:r>
          </w:p>
        </w:tc>
        <w:tc>
          <w:tcPr>
            <w:tcW w:w="642" w:type="pct"/>
            <w:tcBorders>
              <w:top w:val="nil"/>
              <w:left w:val="nil"/>
              <w:bottom w:val="single" w:sz="8" w:space="0" w:color="auto"/>
              <w:right w:val="nil"/>
            </w:tcBorders>
            <w:shd w:val="clear" w:color="auto" w:fill="FFFFFF"/>
          </w:tcPr>
          <w:p w14:paraId="5D52EAC2" w14:textId="77777777" w:rsidR="00503A41" w:rsidRPr="008A2C9B" w:rsidRDefault="00503A41" w:rsidP="00CC578E">
            <w:pPr>
              <w:pStyle w:val="NoSpacing"/>
              <w:spacing w:after="120"/>
              <w:rPr>
                <w:rFonts w:ascii="Arial" w:hAnsi="Arial" w:cs="Arial"/>
              </w:rPr>
            </w:pPr>
            <w:r w:rsidRPr="008A2C9B">
              <w:rPr>
                <w:rFonts w:ascii="Arial" w:hAnsi="Arial"/>
              </w:rPr>
              <w:t>19,5</w:t>
            </w:r>
          </w:p>
        </w:tc>
        <w:tc>
          <w:tcPr>
            <w:tcW w:w="745" w:type="pct"/>
            <w:tcBorders>
              <w:top w:val="nil"/>
              <w:left w:val="nil"/>
              <w:bottom w:val="single" w:sz="8" w:space="0" w:color="auto"/>
              <w:right w:val="nil"/>
            </w:tcBorders>
            <w:shd w:val="clear" w:color="auto" w:fill="FFFFFF"/>
          </w:tcPr>
          <w:p w14:paraId="51050BFD" w14:textId="77777777" w:rsidR="00503A41" w:rsidRPr="008A2C9B" w:rsidRDefault="00503A41" w:rsidP="00CC578E">
            <w:pPr>
              <w:pStyle w:val="NoSpacing"/>
              <w:spacing w:after="120"/>
              <w:rPr>
                <w:rFonts w:ascii="Arial" w:hAnsi="Arial" w:cs="Arial"/>
              </w:rPr>
            </w:pPr>
            <w:r w:rsidRPr="008A2C9B">
              <w:rPr>
                <w:rFonts w:ascii="Arial" w:hAnsi="Arial"/>
              </w:rPr>
              <w:t>45,8</w:t>
            </w:r>
          </w:p>
        </w:tc>
        <w:tc>
          <w:tcPr>
            <w:tcW w:w="686" w:type="pct"/>
            <w:tcBorders>
              <w:top w:val="nil"/>
              <w:left w:val="nil"/>
              <w:bottom w:val="single" w:sz="8" w:space="0" w:color="auto"/>
              <w:right w:val="single" w:sz="8" w:space="0" w:color="auto"/>
            </w:tcBorders>
            <w:shd w:val="clear" w:color="auto" w:fill="FFFFFF"/>
          </w:tcPr>
          <w:p w14:paraId="49A9B7E2" w14:textId="77777777" w:rsidR="00503A41" w:rsidRPr="008A2C9B" w:rsidRDefault="00503A41" w:rsidP="00CC578E">
            <w:pPr>
              <w:pStyle w:val="NoSpacing"/>
              <w:spacing w:after="120"/>
              <w:rPr>
                <w:rFonts w:ascii="Arial" w:hAnsi="Arial" w:cs="Arial"/>
              </w:rPr>
            </w:pPr>
            <w:r w:rsidRPr="008A2C9B">
              <w:rPr>
                <w:rFonts w:ascii="Arial" w:hAnsi="Arial"/>
              </w:rPr>
              <w:t>25,5</w:t>
            </w:r>
          </w:p>
        </w:tc>
      </w:tr>
      <w:tr w:rsidR="00503A41" w:rsidRPr="008A2C9B" w14:paraId="2642167E" w14:textId="77777777" w:rsidTr="00CC578E">
        <w:trPr>
          <w:trHeight w:val="300"/>
        </w:trPr>
        <w:tc>
          <w:tcPr>
            <w:tcW w:w="559" w:type="pct"/>
            <w:vMerge w:val="restart"/>
            <w:tcBorders>
              <w:top w:val="single" w:sz="8" w:space="0" w:color="auto"/>
              <w:left w:val="single" w:sz="8" w:space="0" w:color="auto"/>
              <w:right w:val="single" w:sz="8" w:space="0" w:color="auto"/>
            </w:tcBorders>
            <w:shd w:val="clear" w:color="auto" w:fill="FFFFFF"/>
            <w:vAlign w:val="center"/>
          </w:tcPr>
          <w:p w14:paraId="18443B7B" w14:textId="77777777" w:rsidR="00503A41" w:rsidRPr="008A2C9B" w:rsidRDefault="00503A41" w:rsidP="00CC578E">
            <w:pPr>
              <w:pStyle w:val="NoSpacing"/>
              <w:spacing w:after="120"/>
              <w:rPr>
                <w:rFonts w:ascii="Arial" w:hAnsi="Arial" w:cs="Arial"/>
              </w:rPr>
            </w:pPr>
            <w:r w:rsidRPr="008A2C9B">
              <w:rPr>
                <w:rFonts w:ascii="Arial" w:hAnsi="Arial"/>
              </w:rPr>
              <w:t>Ovino-ganado cabrío</w:t>
            </w:r>
          </w:p>
        </w:tc>
        <w:tc>
          <w:tcPr>
            <w:tcW w:w="701" w:type="pct"/>
            <w:vMerge w:val="restart"/>
            <w:tcBorders>
              <w:top w:val="nil"/>
              <w:left w:val="nil"/>
              <w:right w:val="single" w:sz="8" w:space="0" w:color="auto"/>
            </w:tcBorders>
            <w:shd w:val="clear" w:color="auto" w:fill="FFFFFF"/>
            <w:vAlign w:val="center"/>
          </w:tcPr>
          <w:p w14:paraId="0CAA9BF4" w14:textId="77777777" w:rsidR="00503A41" w:rsidRPr="008A2C9B" w:rsidRDefault="00503A41" w:rsidP="00CC578E">
            <w:pPr>
              <w:pStyle w:val="NoSpacing"/>
              <w:spacing w:after="120"/>
              <w:rPr>
                <w:rFonts w:ascii="Arial" w:hAnsi="Arial" w:cs="Arial"/>
              </w:rPr>
            </w:pPr>
            <w:r w:rsidRPr="008A2C9B">
              <w:rPr>
                <w:rFonts w:ascii="Arial" w:hAnsi="Arial"/>
              </w:rPr>
              <w:t>Estiércol</w:t>
            </w:r>
          </w:p>
        </w:tc>
        <w:tc>
          <w:tcPr>
            <w:tcW w:w="1667" w:type="pct"/>
            <w:tcBorders>
              <w:top w:val="nil"/>
              <w:left w:val="nil"/>
              <w:bottom w:val="nil"/>
              <w:right w:val="nil"/>
            </w:tcBorders>
            <w:shd w:val="clear" w:color="auto" w:fill="FFFFFF"/>
            <w:vAlign w:val="center"/>
          </w:tcPr>
          <w:p w14:paraId="082D90F2" w14:textId="77777777" w:rsidR="00503A41" w:rsidRPr="008A2C9B" w:rsidRDefault="00503A41" w:rsidP="00CC578E">
            <w:pPr>
              <w:pStyle w:val="NoSpacing"/>
              <w:spacing w:after="120"/>
              <w:rPr>
                <w:rFonts w:ascii="Arial" w:hAnsi="Arial" w:cs="Arial"/>
              </w:rPr>
            </w:pPr>
            <w:r w:rsidRPr="008A2C9B">
              <w:rPr>
                <w:rFonts w:ascii="Arial" w:hAnsi="Arial"/>
              </w:rPr>
              <w:t>Oveja de carne</w:t>
            </w:r>
          </w:p>
        </w:tc>
        <w:tc>
          <w:tcPr>
            <w:tcW w:w="642" w:type="pct"/>
            <w:tcBorders>
              <w:top w:val="nil"/>
              <w:left w:val="nil"/>
              <w:bottom w:val="nil"/>
              <w:right w:val="nil"/>
            </w:tcBorders>
            <w:shd w:val="clear" w:color="auto" w:fill="FFFFFF"/>
          </w:tcPr>
          <w:p w14:paraId="571E5B52" w14:textId="77777777" w:rsidR="00503A41" w:rsidRPr="008A2C9B" w:rsidRDefault="00503A41" w:rsidP="00CC578E">
            <w:pPr>
              <w:pStyle w:val="NoSpacing"/>
              <w:spacing w:after="120"/>
              <w:rPr>
                <w:rFonts w:ascii="Arial" w:hAnsi="Arial" w:cs="Arial"/>
              </w:rPr>
            </w:pPr>
            <w:r w:rsidRPr="008A2C9B">
              <w:rPr>
                <w:rFonts w:ascii="Arial" w:hAnsi="Arial"/>
              </w:rPr>
              <w:t>9,4</w:t>
            </w:r>
          </w:p>
        </w:tc>
        <w:tc>
          <w:tcPr>
            <w:tcW w:w="745" w:type="pct"/>
            <w:tcBorders>
              <w:top w:val="nil"/>
              <w:left w:val="nil"/>
              <w:bottom w:val="nil"/>
              <w:right w:val="nil"/>
            </w:tcBorders>
            <w:shd w:val="clear" w:color="auto" w:fill="FFFFFF"/>
          </w:tcPr>
          <w:p w14:paraId="42A23699" w14:textId="77777777" w:rsidR="00503A41" w:rsidRPr="008A2C9B" w:rsidRDefault="00503A41" w:rsidP="00CC578E">
            <w:pPr>
              <w:pStyle w:val="NoSpacing"/>
              <w:spacing w:after="120"/>
              <w:rPr>
                <w:rFonts w:ascii="Arial" w:hAnsi="Arial" w:cs="Arial"/>
              </w:rPr>
            </w:pPr>
            <w:r w:rsidRPr="008A2C9B">
              <w:rPr>
                <w:rFonts w:ascii="Arial" w:hAnsi="Arial"/>
              </w:rPr>
              <w:t>5,0</w:t>
            </w:r>
          </w:p>
        </w:tc>
        <w:tc>
          <w:tcPr>
            <w:tcW w:w="686" w:type="pct"/>
            <w:tcBorders>
              <w:top w:val="nil"/>
              <w:left w:val="nil"/>
              <w:bottom w:val="nil"/>
              <w:right w:val="single" w:sz="8" w:space="0" w:color="auto"/>
            </w:tcBorders>
            <w:shd w:val="clear" w:color="auto" w:fill="FFFFFF"/>
          </w:tcPr>
          <w:p w14:paraId="6415754E" w14:textId="77777777" w:rsidR="00503A41" w:rsidRPr="008A2C9B" w:rsidRDefault="00503A41" w:rsidP="00CC578E">
            <w:pPr>
              <w:pStyle w:val="NoSpacing"/>
              <w:spacing w:after="120"/>
              <w:rPr>
                <w:rFonts w:ascii="Arial" w:hAnsi="Arial" w:cs="Arial"/>
              </w:rPr>
            </w:pPr>
            <w:r w:rsidRPr="008A2C9B">
              <w:rPr>
                <w:rFonts w:ascii="Arial" w:hAnsi="Arial"/>
              </w:rPr>
              <w:t>10,0</w:t>
            </w:r>
          </w:p>
        </w:tc>
      </w:tr>
      <w:tr w:rsidR="00503A41" w:rsidRPr="008A2C9B" w14:paraId="4D19CE45" w14:textId="77777777" w:rsidTr="00CC578E">
        <w:trPr>
          <w:trHeight w:val="300"/>
        </w:trPr>
        <w:tc>
          <w:tcPr>
            <w:tcW w:w="559" w:type="pct"/>
            <w:vMerge/>
            <w:tcBorders>
              <w:left w:val="single" w:sz="8" w:space="0" w:color="auto"/>
              <w:right w:val="single" w:sz="8" w:space="0" w:color="auto"/>
            </w:tcBorders>
            <w:shd w:val="clear" w:color="auto" w:fill="FFFFFF"/>
            <w:vAlign w:val="center"/>
          </w:tcPr>
          <w:p w14:paraId="50659B7E" w14:textId="77777777" w:rsidR="00503A41" w:rsidRPr="008A2C9B" w:rsidRDefault="00503A41" w:rsidP="00CC578E">
            <w:pPr>
              <w:pStyle w:val="NoSpacing"/>
              <w:spacing w:after="120"/>
              <w:rPr>
                <w:rFonts w:ascii="Arial" w:hAnsi="Arial" w:cs="Arial"/>
              </w:rPr>
            </w:pPr>
          </w:p>
        </w:tc>
        <w:tc>
          <w:tcPr>
            <w:tcW w:w="701" w:type="pct"/>
            <w:vMerge/>
            <w:tcBorders>
              <w:left w:val="nil"/>
              <w:right w:val="single" w:sz="8" w:space="0" w:color="auto"/>
            </w:tcBorders>
            <w:shd w:val="clear" w:color="auto" w:fill="FFFFFF"/>
            <w:vAlign w:val="center"/>
          </w:tcPr>
          <w:p w14:paraId="650B01B2"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724CEA18" w14:textId="77777777" w:rsidR="00503A41" w:rsidRPr="008A2C9B" w:rsidRDefault="00503A41" w:rsidP="00CC578E">
            <w:pPr>
              <w:pStyle w:val="NoSpacing"/>
              <w:spacing w:after="120"/>
              <w:rPr>
                <w:rFonts w:ascii="Arial" w:hAnsi="Arial" w:cs="Arial"/>
              </w:rPr>
            </w:pPr>
            <w:r w:rsidRPr="008A2C9B">
              <w:rPr>
                <w:rFonts w:ascii="Arial" w:hAnsi="Arial"/>
              </w:rPr>
              <w:t>Oveja de leche</w:t>
            </w:r>
          </w:p>
        </w:tc>
        <w:tc>
          <w:tcPr>
            <w:tcW w:w="642" w:type="pct"/>
            <w:tcBorders>
              <w:top w:val="nil"/>
              <w:left w:val="nil"/>
              <w:bottom w:val="nil"/>
              <w:right w:val="nil"/>
            </w:tcBorders>
            <w:shd w:val="clear" w:color="auto" w:fill="FFFFFF"/>
          </w:tcPr>
          <w:p w14:paraId="0BBD9228" w14:textId="77777777" w:rsidR="00503A41" w:rsidRPr="008A2C9B" w:rsidRDefault="00503A41" w:rsidP="00CC578E">
            <w:pPr>
              <w:pStyle w:val="NoSpacing"/>
              <w:spacing w:after="120"/>
              <w:rPr>
                <w:rFonts w:ascii="Arial" w:hAnsi="Arial" w:cs="Arial"/>
              </w:rPr>
            </w:pPr>
            <w:r w:rsidRPr="008A2C9B">
              <w:rPr>
                <w:rFonts w:ascii="Arial" w:hAnsi="Arial"/>
              </w:rPr>
              <w:t>8,1</w:t>
            </w:r>
          </w:p>
        </w:tc>
        <w:tc>
          <w:tcPr>
            <w:tcW w:w="745" w:type="pct"/>
            <w:tcBorders>
              <w:top w:val="nil"/>
              <w:left w:val="nil"/>
              <w:bottom w:val="nil"/>
              <w:right w:val="nil"/>
            </w:tcBorders>
            <w:shd w:val="clear" w:color="auto" w:fill="FFFFFF"/>
          </w:tcPr>
          <w:p w14:paraId="029CD0B1" w14:textId="77777777" w:rsidR="00503A41" w:rsidRPr="008A2C9B" w:rsidRDefault="00503A41" w:rsidP="00CC578E">
            <w:pPr>
              <w:pStyle w:val="NoSpacing"/>
              <w:spacing w:after="120"/>
              <w:rPr>
                <w:rFonts w:ascii="Arial" w:hAnsi="Arial" w:cs="Arial"/>
              </w:rPr>
            </w:pPr>
            <w:r w:rsidRPr="008A2C9B">
              <w:rPr>
                <w:rFonts w:ascii="Arial" w:hAnsi="Arial"/>
              </w:rPr>
              <w:t>3,2</w:t>
            </w:r>
          </w:p>
        </w:tc>
        <w:tc>
          <w:tcPr>
            <w:tcW w:w="686" w:type="pct"/>
            <w:tcBorders>
              <w:top w:val="nil"/>
              <w:left w:val="nil"/>
              <w:bottom w:val="nil"/>
              <w:right w:val="single" w:sz="8" w:space="0" w:color="auto"/>
            </w:tcBorders>
            <w:shd w:val="clear" w:color="auto" w:fill="FFFFFF"/>
          </w:tcPr>
          <w:p w14:paraId="54FEC6B4" w14:textId="77777777" w:rsidR="00503A41" w:rsidRPr="008A2C9B" w:rsidRDefault="00503A41" w:rsidP="00CC578E">
            <w:pPr>
              <w:pStyle w:val="NoSpacing"/>
              <w:spacing w:after="120"/>
              <w:rPr>
                <w:rFonts w:ascii="Arial" w:hAnsi="Arial" w:cs="Arial"/>
              </w:rPr>
            </w:pPr>
            <w:r w:rsidRPr="008A2C9B">
              <w:rPr>
                <w:rFonts w:ascii="Arial" w:hAnsi="Arial"/>
              </w:rPr>
              <w:t>8,6</w:t>
            </w:r>
          </w:p>
        </w:tc>
      </w:tr>
      <w:tr w:rsidR="00503A41" w:rsidRPr="008A2C9B" w14:paraId="3886B6F4" w14:textId="77777777" w:rsidTr="00CC578E">
        <w:trPr>
          <w:trHeight w:val="300"/>
        </w:trPr>
        <w:tc>
          <w:tcPr>
            <w:tcW w:w="559" w:type="pct"/>
            <w:vMerge/>
            <w:tcBorders>
              <w:left w:val="single" w:sz="8" w:space="0" w:color="auto"/>
              <w:right w:val="single" w:sz="8" w:space="0" w:color="auto"/>
            </w:tcBorders>
            <w:shd w:val="clear" w:color="auto" w:fill="FFFFFF"/>
            <w:vAlign w:val="center"/>
          </w:tcPr>
          <w:p w14:paraId="720B069A" w14:textId="77777777" w:rsidR="00503A41" w:rsidRPr="008A2C9B" w:rsidRDefault="00503A41" w:rsidP="00CC578E">
            <w:pPr>
              <w:pStyle w:val="NoSpacing"/>
              <w:spacing w:after="120"/>
              <w:rPr>
                <w:rFonts w:ascii="Arial" w:hAnsi="Arial" w:cs="Arial"/>
              </w:rPr>
            </w:pPr>
          </w:p>
        </w:tc>
        <w:tc>
          <w:tcPr>
            <w:tcW w:w="701" w:type="pct"/>
            <w:vMerge/>
            <w:tcBorders>
              <w:left w:val="nil"/>
              <w:bottom w:val="single" w:sz="8" w:space="0" w:color="auto"/>
              <w:right w:val="single" w:sz="8" w:space="0" w:color="auto"/>
            </w:tcBorders>
            <w:shd w:val="clear" w:color="auto" w:fill="FFFFFF"/>
            <w:vAlign w:val="center"/>
          </w:tcPr>
          <w:p w14:paraId="2C094479" w14:textId="77777777" w:rsidR="00503A41" w:rsidRPr="008A2C9B" w:rsidRDefault="00503A41" w:rsidP="00CC578E">
            <w:pPr>
              <w:pStyle w:val="NoSpacing"/>
              <w:spacing w:after="120"/>
              <w:rPr>
                <w:rFonts w:ascii="Arial" w:hAnsi="Arial" w:cs="Arial"/>
              </w:rPr>
            </w:pPr>
          </w:p>
        </w:tc>
        <w:tc>
          <w:tcPr>
            <w:tcW w:w="1667" w:type="pct"/>
            <w:tcBorders>
              <w:top w:val="nil"/>
              <w:left w:val="nil"/>
              <w:bottom w:val="nil"/>
              <w:right w:val="nil"/>
            </w:tcBorders>
            <w:shd w:val="clear" w:color="auto" w:fill="FFFFFF"/>
            <w:vAlign w:val="center"/>
          </w:tcPr>
          <w:p w14:paraId="7A94999D" w14:textId="77777777" w:rsidR="00503A41" w:rsidRPr="008A2C9B" w:rsidRDefault="00503A41" w:rsidP="00CC578E">
            <w:pPr>
              <w:pStyle w:val="NoSpacing"/>
              <w:spacing w:after="120"/>
              <w:rPr>
                <w:rFonts w:ascii="Arial" w:hAnsi="Arial" w:cs="Arial"/>
              </w:rPr>
            </w:pPr>
            <w:r w:rsidRPr="008A2C9B">
              <w:rPr>
                <w:rFonts w:ascii="Arial" w:hAnsi="Arial"/>
              </w:rPr>
              <w:t>Cabra</w:t>
            </w:r>
          </w:p>
        </w:tc>
        <w:tc>
          <w:tcPr>
            <w:tcW w:w="642" w:type="pct"/>
            <w:tcBorders>
              <w:top w:val="nil"/>
              <w:left w:val="nil"/>
              <w:bottom w:val="nil"/>
              <w:right w:val="nil"/>
            </w:tcBorders>
            <w:shd w:val="clear" w:color="auto" w:fill="FFFFFF"/>
          </w:tcPr>
          <w:p w14:paraId="31D61D10" w14:textId="77777777" w:rsidR="00503A41" w:rsidRPr="008A2C9B" w:rsidRDefault="00503A41" w:rsidP="00CC578E">
            <w:pPr>
              <w:pStyle w:val="NoSpacing"/>
              <w:spacing w:after="120"/>
              <w:rPr>
                <w:rFonts w:ascii="Arial" w:hAnsi="Arial" w:cs="Arial"/>
              </w:rPr>
            </w:pPr>
            <w:r w:rsidRPr="008A2C9B">
              <w:rPr>
                <w:rFonts w:ascii="Arial" w:hAnsi="Arial"/>
              </w:rPr>
              <w:t>9,4</w:t>
            </w:r>
          </w:p>
        </w:tc>
        <w:tc>
          <w:tcPr>
            <w:tcW w:w="745" w:type="pct"/>
            <w:tcBorders>
              <w:top w:val="nil"/>
              <w:left w:val="nil"/>
              <w:bottom w:val="nil"/>
              <w:right w:val="nil"/>
            </w:tcBorders>
            <w:shd w:val="clear" w:color="auto" w:fill="FFFFFF"/>
          </w:tcPr>
          <w:p w14:paraId="7E25C08E" w14:textId="77777777" w:rsidR="00503A41" w:rsidRPr="008A2C9B" w:rsidRDefault="00503A41" w:rsidP="00CC578E">
            <w:pPr>
              <w:pStyle w:val="NoSpacing"/>
              <w:spacing w:after="120"/>
              <w:rPr>
                <w:rFonts w:ascii="Arial" w:hAnsi="Arial" w:cs="Arial"/>
              </w:rPr>
            </w:pPr>
            <w:r w:rsidRPr="008A2C9B">
              <w:rPr>
                <w:rFonts w:ascii="Arial" w:hAnsi="Arial"/>
              </w:rPr>
              <w:t>5,0</w:t>
            </w:r>
          </w:p>
        </w:tc>
        <w:tc>
          <w:tcPr>
            <w:tcW w:w="686" w:type="pct"/>
            <w:tcBorders>
              <w:top w:val="nil"/>
              <w:left w:val="nil"/>
              <w:bottom w:val="nil"/>
              <w:right w:val="single" w:sz="8" w:space="0" w:color="auto"/>
            </w:tcBorders>
            <w:shd w:val="clear" w:color="auto" w:fill="FFFFFF"/>
          </w:tcPr>
          <w:p w14:paraId="09590E50" w14:textId="77777777" w:rsidR="00503A41" w:rsidRPr="008A2C9B" w:rsidRDefault="00503A41" w:rsidP="00CC578E">
            <w:pPr>
              <w:pStyle w:val="NoSpacing"/>
              <w:spacing w:after="120"/>
              <w:rPr>
                <w:rFonts w:ascii="Arial" w:hAnsi="Arial" w:cs="Arial"/>
              </w:rPr>
            </w:pPr>
            <w:r w:rsidRPr="008A2C9B">
              <w:rPr>
                <w:rFonts w:ascii="Arial" w:hAnsi="Arial"/>
              </w:rPr>
              <w:t>9,0</w:t>
            </w:r>
          </w:p>
        </w:tc>
      </w:tr>
      <w:tr w:rsidR="00503A41" w:rsidRPr="008A2C9B" w14:paraId="76868CB8" w14:textId="77777777" w:rsidTr="00CC578E">
        <w:trPr>
          <w:trHeight w:val="300"/>
        </w:trPr>
        <w:tc>
          <w:tcPr>
            <w:tcW w:w="559" w:type="pct"/>
            <w:vMerge/>
            <w:tcBorders>
              <w:left w:val="single" w:sz="8" w:space="0" w:color="auto"/>
              <w:bottom w:val="single" w:sz="8" w:space="0" w:color="auto"/>
              <w:right w:val="single" w:sz="8" w:space="0" w:color="auto"/>
            </w:tcBorders>
            <w:shd w:val="clear" w:color="auto" w:fill="FFFFFF"/>
            <w:vAlign w:val="center"/>
          </w:tcPr>
          <w:p w14:paraId="232588B5" w14:textId="77777777" w:rsidR="00503A41" w:rsidRPr="008A2C9B" w:rsidRDefault="00503A41" w:rsidP="00CC578E">
            <w:pPr>
              <w:pStyle w:val="NoSpacing"/>
              <w:spacing w:after="120"/>
              <w:rPr>
                <w:rFonts w:ascii="Arial" w:hAnsi="Arial" w:cs="Arial"/>
              </w:rPr>
            </w:pPr>
          </w:p>
        </w:tc>
        <w:tc>
          <w:tcPr>
            <w:tcW w:w="701" w:type="pct"/>
            <w:tcBorders>
              <w:top w:val="nil"/>
              <w:left w:val="nil"/>
              <w:bottom w:val="single" w:sz="8" w:space="0" w:color="auto"/>
              <w:right w:val="single" w:sz="8" w:space="0" w:color="auto"/>
            </w:tcBorders>
            <w:shd w:val="clear" w:color="auto" w:fill="FFFFFF"/>
            <w:vAlign w:val="center"/>
          </w:tcPr>
          <w:p w14:paraId="71FA47F7" w14:textId="77777777" w:rsidR="00503A41" w:rsidRPr="008A2C9B" w:rsidRDefault="00503A41" w:rsidP="00CC578E">
            <w:pPr>
              <w:pStyle w:val="NoSpacing"/>
              <w:spacing w:after="120"/>
              <w:rPr>
                <w:rFonts w:ascii="Arial" w:hAnsi="Arial" w:cs="Arial"/>
              </w:rPr>
            </w:pPr>
            <w:r w:rsidRPr="008A2C9B">
              <w:rPr>
                <w:rFonts w:ascii="Arial" w:hAnsi="Arial"/>
              </w:rPr>
              <w:t>purín</w:t>
            </w:r>
          </w:p>
        </w:tc>
        <w:tc>
          <w:tcPr>
            <w:tcW w:w="1667" w:type="pct"/>
            <w:tcBorders>
              <w:top w:val="single" w:sz="8" w:space="0" w:color="auto"/>
              <w:left w:val="nil"/>
              <w:bottom w:val="single" w:sz="8" w:space="0" w:color="auto"/>
              <w:right w:val="nil"/>
            </w:tcBorders>
            <w:shd w:val="clear" w:color="auto" w:fill="FFFFFF"/>
            <w:vAlign w:val="center"/>
          </w:tcPr>
          <w:p w14:paraId="29A7C21F" w14:textId="77777777" w:rsidR="00503A41" w:rsidRPr="008A2C9B" w:rsidRDefault="00503A41" w:rsidP="00CC578E">
            <w:pPr>
              <w:pStyle w:val="NoSpacing"/>
              <w:spacing w:after="120"/>
              <w:rPr>
                <w:rFonts w:ascii="Arial" w:hAnsi="Arial" w:cs="Arial"/>
              </w:rPr>
            </w:pPr>
            <w:r w:rsidRPr="008A2C9B">
              <w:rPr>
                <w:rFonts w:ascii="Arial" w:hAnsi="Arial"/>
              </w:rPr>
              <w:t>Oveja de leche</w:t>
            </w:r>
          </w:p>
        </w:tc>
        <w:tc>
          <w:tcPr>
            <w:tcW w:w="642" w:type="pct"/>
            <w:tcBorders>
              <w:top w:val="single" w:sz="8" w:space="0" w:color="auto"/>
              <w:left w:val="nil"/>
              <w:bottom w:val="single" w:sz="8" w:space="0" w:color="auto"/>
              <w:right w:val="nil"/>
            </w:tcBorders>
            <w:shd w:val="clear" w:color="auto" w:fill="FFFFFF"/>
          </w:tcPr>
          <w:p w14:paraId="23CEEE9D" w14:textId="77777777" w:rsidR="00503A41" w:rsidRPr="008A2C9B" w:rsidRDefault="00503A41" w:rsidP="00CC578E">
            <w:pPr>
              <w:pStyle w:val="NoSpacing"/>
              <w:spacing w:after="120"/>
              <w:rPr>
                <w:rFonts w:ascii="Arial" w:hAnsi="Arial" w:cs="Arial"/>
              </w:rPr>
            </w:pPr>
            <w:r w:rsidRPr="008A2C9B">
              <w:rPr>
                <w:rFonts w:ascii="Arial" w:hAnsi="Arial"/>
              </w:rPr>
              <w:t>7,3</w:t>
            </w:r>
          </w:p>
        </w:tc>
        <w:tc>
          <w:tcPr>
            <w:tcW w:w="745" w:type="pct"/>
            <w:tcBorders>
              <w:top w:val="single" w:sz="8" w:space="0" w:color="auto"/>
              <w:left w:val="nil"/>
              <w:bottom w:val="single" w:sz="8" w:space="0" w:color="auto"/>
              <w:right w:val="nil"/>
            </w:tcBorders>
            <w:shd w:val="clear" w:color="auto" w:fill="FFFFFF"/>
          </w:tcPr>
          <w:p w14:paraId="54A4BE39" w14:textId="77777777" w:rsidR="00503A41" w:rsidRPr="008A2C9B" w:rsidRDefault="00503A41" w:rsidP="00CC578E">
            <w:pPr>
              <w:pStyle w:val="NoSpacing"/>
              <w:spacing w:after="120"/>
              <w:rPr>
                <w:rFonts w:ascii="Arial" w:hAnsi="Arial" w:cs="Arial"/>
              </w:rPr>
            </w:pPr>
            <w:r w:rsidRPr="008A2C9B">
              <w:rPr>
                <w:rFonts w:ascii="Arial" w:hAnsi="Arial"/>
              </w:rPr>
              <w:t>3,4</w:t>
            </w:r>
          </w:p>
        </w:tc>
        <w:tc>
          <w:tcPr>
            <w:tcW w:w="686" w:type="pct"/>
            <w:tcBorders>
              <w:top w:val="single" w:sz="8" w:space="0" w:color="auto"/>
              <w:left w:val="nil"/>
              <w:bottom w:val="single" w:sz="8" w:space="0" w:color="auto"/>
              <w:right w:val="single" w:sz="8" w:space="0" w:color="auto"/>
            </w:tcBorders>
            <w:shd w:val="clear" w:color="auto" w:fill="FFFFFF"/>
          </w:tcPr>
          <w:p w14:paraId="4F226B98" w14:textId="77777777" w:rsidR="00503A41" w:rsidRPr="008A2C9B" w:rsidRDefault="00503A41" w:rsidP="00CC578E">
            <w:pPr>
              <w:pStyle w:val="NoSpacing"/>
              <w:spacing w:after="120"/>
              <w:rPr>
                <w:rFonts w:ascii="Arial" w:hAnsi="Arial" w:cs="Arial"/>
              </w:rPr>
            </w:pPr>
            <w:r w:rsidRPr="008A2C9B">
              <w:rPr>
                <w:rFonts w:ascii="Arial" w:hAnsi="Arial"/>
              </w:rPr>
              <w:t>7,1</w:t>
            </w:r>
          </w:p>
        </w:tc>
      </w:tr>
      <w:tr w:rsidR="00503A41" w:rsidRPr="008A2C9B" w14:paraId="58BCBA8C" w14:textId="77777777" w:rsidTr="00CC578E">
        <w:trPr>
          <w:trHeight w:val="300"/>
        </w:trPr>
        <w:tc>
          <w:tcPr>
            <w:tcW w:w="559" w:type="pct"/>
            <w:tcBorders>
              <w:top w:val="nil"/>
              <w:left w:val="single" w:sz="8" w:space="0" w:color="auto"/>
              <w:bottom w:val="nil"/>
              <w:right w:val="single" w:sz="8" w:space="0" w:color="auto"/>
            </w:tcBorders>
            <w:shd w:val="clear" w:color="auto" w:fill="FFFFFF"/>
            <w:vAlign w:val="center"/>
          </w:tcPr>
          <w:p w14:paraId="22D15B44" w14:textId="77777777" w:rsidR="00503A41" w:rsidRPr="008A2C9B" w:rsidRDefault="00503A41" w:rsidP="00CC578E">
            <w:pPr>
              <w:pStyle w:val="NoSpacing"/>
              <w:spacing w:after="120"/>
              <w:rPr>
                <w:rFonts w:ascii="Arial" w:hAnsi="Arial" w:cs="Arial"/>
              </w:rPr>
            </w:pPr>
            <w:r w:rsidRPr="008A2C9B">
              <w:rPr>
                <w:rFonts w:ascii="Arial" w:hAnsi="Arial"/>
              </w:rPr>
              <w:t>Equino</w:t>
            </w:r>
          </w:p>
        </w:tc>
        <w:tc>
          <w:tcPr>
            <w:tcW w:w="701" w:type="pct"/>
            <w:tcBorders>
              <w:top w:val="nil"/>
              <w:left w:val="nil"/>
              <w:bottom w:val="nil"/>
              <w:right w:val="nil"/>
            </w:tcBorders>
            <w:shd w:val="clear" w:color="auto" w:fill="FFFFFF"/>
          </w:tcPr>
          <w:p w14:paraId="54A7133F" w14:textId="77777777" w:rsidR="00503A41" w:rsidRPr="008A2C9B" w:rsidRDefault="00503A41" w:rsidP="00CC578E">
            <w:pPr>
              <w:pStyle w:val="NoSpacing"/>
              <w:spacing w:after="120"/>
              <w:rPr>
                <w:rFonts w:ascii="Arial" w:hAnsi="Arial" w:cs="Arial"/>
              </w:rPr>
            </w:pPr>
            <w:r w:rsidRPr="008A2C9B">
              <w:rPr>
                <w:rFonts w:ascii="Arial" w:hAnsi="Arial"/>
              </w:rPr>
              <w:t>Estiércol</w:t>
            </w:r>
          </w:p>
        </w:tc>
        <w:tc>
          <w:tcPr>
            <w:tcW w:w="1667" w:type="pct"/>
            <w:tcBorders>
              <w:top w:val="nil"/>
              <w:left w:val="single" w:sz="8" w:space="0" w:color="auto"/>
              <w:bottom w:val="single" w:sz="8" w:space="0" w:color="auto"/>
              <w:right w:val="nil"/>
            </w:tcBorders>
            <w:shd w:val="clear" w:color="auto" w:fill="FFFFFF"/>
            <w:vAlign w:val="center"/>
          </w:tcPr>
          <w:p w14:paraId="289A4608" w14:textId="77777777" w:rsidR="00503A41" w:rsidRPr="008A2C9B" w:rsidRDefault="00503A41" w:rsidP="00CC578E">
            <w:pPr>
              <w:pStyle w:val="NoSpacing"/>
              <w:spacing w:after="120"/>
              <w:rPr>
                <w:rFonts w:ascii="Arial" w:hAnsi="Arial" w:cs="Arial"/>
              </w:rPr>
            </w:pPr>
            <w:r w:rsidRPr="008A2C9B">
              <w:rPr>
                <w:rFonts w:ascii="Arial" w:hAnsi="Arial"/>
              </w:rPr>
              <w:t>Caballo</w:t>
            </w:r>
          </w:p>
        </w:tc>
        <w:tc>
          <w:tcPr>
            <w:tcW w:w="642" w:type="pct"/>
            <w:tcBorders>
              <w:top w:val="nil"/>
              <w:left w:val="nil"/>
              <w:bottom w:val="single" w:sz="8" w:space="0" w:color="auto"/>
              <w:right w:val="nil"/>
            </w:tcBorders>
            <w:shd w:val="clear" w:color="auto" w:fill="FFFFFF"/>
          </w:tcPr>
          <w:p w14:paraId="417D7B32" w14:textId="77777777" w:rsidR="00503A41" w:rsidRPr="008A2C9B" w:rsidRDefault="00503A41" w:rsidP="00CC578E">
            <w:pPr>
              <w:pStyle w:val="NoSpacing"/>
              <w:spacing w:after="120"/>
              <w:rPr>
                <w:rFonts w:ascii="Arial" w:hAnsi="Arial" w:cs="Arial"/>
              </w:rPr>
            </w:pPr>
            <w:r w:rsidRPr="008A2C9B">
              <w:rPr>
                <w:rFonts w:ascii="Arial" w:hAnsi="Arial"/>
              </w:rPr>
              <w:t>5,7</w:t>
            </w:r>
          </w:p>
        </w:tc>
        <w:tc>
          <w:tcPr>
            <w:tcW w:w="745" w:type="pct"/>
            <w:tcBorders>
              <w:top w:val="nil"/>
              <w:left w:val="nil"/>
              <w:bottom w:val="single" w:sz="8" w:space="0" w:color="auto"/>
              <w:right w:val="nil"/>
            </w:tcBorders>
            <w:shd w:val="clear" w:color="auto" w:fill="FFFFFF"/>
          </w:tcPr>
          <w:p w14:paraId="05EC0249" w14:textId="77777777" w:rsidR="00503A41" w:rsidRPr="008A2C9B" w:rsidRDefault="00503A41" w:rsidP="00CC578E">
            <w:pPr>
              <w:pStyle w:val="NoSpacing"/>
              <w:spacing w:after="120"/>
              <w:rPr>
                <w:rFonts w:ascii="Arial" w:hAnsi="Arial" w:cs="Arial"/>
              </w:rPr>
            </w:pPr>
            <w:r w:rsidRPr="008A2C9B">
              <w:rPr>
                <w:rFonts w:ascii="Arial" w:hAnsi="Arial"/>
              </w:rPr>
              <w:t>2,1</w:t>
            </w:r>
          </w:p>
        </w:tc>
        <w:tc>
          <w:tcPr>
            <w:tcW w:w="686" w:type="pct"/>
            <w:tcBorders>
              <w:top w:val="nil"/>
              <w:left w:val="nil"/>
              <w:bottom w:val="single" w:sz="8" w:space="0" w:color="auto"/>
              <w:right w:val="single" w:sz="8" w:space="0" w:color="auto"/>
            </w:tcBorders>
            <w:shd w:val="clear" w:color="auto" w:fill="FFFFFF"/>
          </w:tcPr>
          <w:p w14:paraId="4A206B2F" w14:textId="77777777" w:rsidR="00503A41" w:rsidRPr="008A2C9B" w:rsidRDefault="00503A41" w:rsidP="00CC578E">
            <w:pPr>
              <w:pStyle w:val="NoSpacing"/>
              <w:spacing w:after="120"/>
              <w:rPr>
                <w:rFonts w:ascii="Arial" w:hAnsi="Arial" w:cs="Arial"/>
              </w:rPr>
            </w:pPr>
            <w:r w:rsidRPr="008A2C9B">
              <w:rPr>
                <w:rFonts w:ascii="Arial" w:hAnsi="Arial"/>
              </w:rPr>
              <w:t>8,2</w:t>
            </w:r>
          </w:p>
        </w:tc>
      </w:tr>
      <w:tr w:rsidR="00503A41" w:rsidRPr="008A2C9B" w14:paraId="2A3A0637" w14:textId="77777777" w:rsidTr="00CC578E">
        <w:trPr>
          <w:trHeight w:val="300"/>
        </w:trPr>
        <w:tc>
          <w:tcPr>
            <w:tcW w:w="559" w:type="pct"/>
            <w:tcBorders>
              <w:top w:val="single" w:sz="8" w:space="0" w:color="auto"/>
              <w:left w:val="single" w:sz="8" w:space="0" w:color="auto"/>
              <w:bottom w:val="nil"/>
              <w:right w:val="single" w:sz="8" w:space="0" w:color="auto"/>
            </w:tcBorders>
            <w:shd w:val="clear" w:color="auto" w:fill="FFFFFF"/>
            <w:vAlign w:val="center"/>
          </w:tcPr>
          <w:p w14:paraId="5B4D69D8" w14:textId="77777777" w:rsidR="00503A41" w:rsidRPr="008A2C9B" w:rsidRDefault="00503A41" w:rsidP="00CC578E">
            <w:pPr>
              <w:pStyle w:val="NoSpacing"/>
              <w:spacing w:after="120"/>
              <w:rPr>
                <w:rFonts w:ascii="Arial" w:hAnsi="Arial" w:cs="Arial"/>
              </w:rPr>
            </w:pPr>
            <w:r w:rsidRPr="008A2C9B">
              <w:rPr>
                <w:rFonts w:ascii="Arial" w:hAnsi="Arial"/>
              </w:rPr>
              <w:t>Cunícola</w:t>
            </w:r>
          </w:p>
        </w:tc>
        <w:tc>
          <w:tcPr>
            <w:tcW w:w="701" w:type="pct"/>
            <w:tcBorders>
              <w:top w:val="single" w:sz="8" w:space="0" w:color="auto"/>
              <w:left w:val="nil"/>
              <w:bottom w:val="nil"/>
              <w:right w:val="nil"/>
            </w:tcBorders>
            <w:shd w:val="clear" w:color="auto" w:fill="FFFFFF"/>
          </w:tcPr>
          <w:p w14:paraId="43E26D45" w14:textId="77777777" w:rsidR="00503A41" w:rsidRPr="008A2C9B" w:rsidRDefault="00503A41" w:rsidP="00CC578E">
            <w:pPr>
              <w:pStyle w:val="NoSpacing"/>
              <w:spacing w:after="120"/>
              <w:rPr>
                <w:rFonts w:ascii="Arial" w:hAnsi="Arial" w:cs="Arial"/>
              </w:rPr>
            </w:pPr>
            <w:r w:rsidRPr="008A2C9B">
              <w:rPr>
                <w:rFonts w:ascii="Arial" w:hAnsi="Arial"/>
              </w:rPr>
              <w:t>Estiércol</w:t>
            </w:r>
          </w:p>
        </w:tc>
        <w:tc>
          <w:tcPr>
            <w:tcW w:w="1667" w:type="pct"/>
            <w:tcBorders>
              <w:top w:val="nil"/>
              <w:left w:val="single" w:sz="8" w:space="0" w:color="auto"/>
              <w:bottom w:val="nil"/>
              <w:right w:val="nil"/>
            </w:tcBorders>
            <w:shd w:val="clear" w:color="auto" w:fill="FFFFFF"/>
            <w:vAlign w:val="center"/>
          </w:tcPr>
          <w:p w14:paraId="6086B5D3" w14:textId="77777777" w:rsidR="00503A41" w:rsidRPr="008A2C9B" w:rsidRDefault="00503A41" w:rsidP="00CC578E">
            <w:pPr>
              <w:pStyle w:val="NoSpacing"/>
              <w:spacing w:after="120"/>
              <w:rPr>
                <w:rFonts w:ascii="Arial" w:hAnsi="Arial" w:cs="Arial"/>
              </w:rPr>
            </w:pPr>
            <w:r w:rsidRPr="008A2C9B">
              <w:rPr>
                <w:rFonts w:ascii="Arial" w:hAnsi="Arial"/>
              </w:rPr>
              <w:t>Conejo</w:t>
            </w:r>
          </w:p>
        </w:tc>
        <w:tc>
          <w:tcPr>
            <w:tcW w:w="642" w:type="pct"/>
            <w:tcBorders>
              <w:top w:val="nil"/>
              <w:left w:val="nil"/>
              <w:bottom w:val="nil"/>
              <w:right w:val="nil"/>
            </w:tcBorders>
            <w:shd w:val="clear" w:color="auto" w:fill="FFFFFF"/>
          </w:tcPr>
          <w:p w14:paraId="2AFA3D9D" w14:textId="77777777" w:rsidR="00503A41" w:rsidRPr="008A2C9B" w:rsidRDefault="00503A41" w:rsidP="00CC578E">
            <w:pPr>
              <w:pStyle w:val="NoSpacing"/>
              <w:spacing w:after="120"/>
              <w:rPr>
                <w:rFonts w:ascii="Arial" w:hAnsi="Arial" w:cs="Arial"/>
              </w:rPr>
            </w:pPr>
            <w:r w:rsidRPr="008A2C9B">
              <w:rPr>
                <w:rFonts w:ascii="Arial" w:hAnsi="Arial"/>
              </w:rPr>
              <w:t>8,4</w:t>
            </w:r>
          </w:p>
        </w:tc>
        <w:tc>
          <w:tcPr>
            <w:tcW w:w="745" w:type="pct"/>
            <w:tcBorders>
              <w:top w:val="nil"/>
              <w:left w:val="nil"/>
              <w:bottom w:val="nil"/>
              <w:right w:val="nil"/>
            </w:tcBorders>
            <w:shd w:val="clear" w:color="auto" w:fill="FFFFFF"/>
          </w:tcPr>
          <w:p w14:paraId="5D1A8155" w14:textId="77777777" w:rsidR="00503A41" w:rsidRPr="008A2C9B" w:rsidRDefault="00503A41" w:rsidP="00CC578E">
            <w:pPr>
              <w:pStyle w:val="NoSpacing"/>
              <w:spacing w:after="120"/>
              <w:rPr>
                <w:rFonts w:ascii="Arial" w:hAnsi="Arial" w:cs="Arial"/>
              </w:rPr>
            </w:pPr>
            <w:r w:rsidRPr="008A2C9B">
              <w:rPr>
                <w:rFonts w:ascii="Arial" w:hAnsi="Arial"/>
              </w:rPr>
              <w:t>10,3</w:t>
            </w:r>
          </w:p>
        </w:tc>
        <w:tc>
          <w:tcPr>
            <w:tcW w:w="686" w:type="pct"/>
            <w:tcBorders>
              <w:top w:val="nil"/>
              <w:left w:val="nil"/>
              <w:bottom w:val="nil"/>
              <w:right w:val="single" w:sz="8" w:space="0" w:color="auto"/>
            </w:tcBorders>
            <w:shd w:val="clear" w:color="auto" w:fill="FFFFFF"/>
          </w:tcPr>
          <w:p w14:paraId="5CE076CA" w14:textId="77777777" w:rsidR="00503A41" w:rsidRPr="008A2C9B" w:rsidRDefault="00503A41" w:rsidP="00CC578E">
            <w:pPr>
              <w:pStyle w:val="NoSpacing"/>
              <w:spacing w:after="120"/>
              <w:rPr>
                <w:rFonts w:ascii="Arial" w:hAnsi="Arial" w:cs="Arial"/>
              </w:rPr>
            </w:pPr>
            <w:r w:rsidRPr="008A2C9B">
              <w:rPr>
                <w:rFonts w:ascii="Arial" w:hAnsi="Arial"/>
              </w:rPr>
              <w:t>9,5</w:t>
            </w:r>
          </w:p>
        </w:tc>
      </w:tr>
      <w:tr w:rsidR="00503A41" w:rsidRPr="008A2C9B" w14:paraId="22AF98DB" w14:textId="77777777" w:rsidTr="00CC578E">
        <w:trPr>
          <w:trHeight w:val="300"/>
        </w:trPr>
        <w:tc>
          <w:tcPr>
            <w:tcW w:w="1260" w:type="pct"/>
            <w:gridSpan w:val="2"/>
            <w:vMerge w:val="restart"/>
            <w:tcBorders>
              <w:top w:val="single" w:sz="8" w:space="0" w:color="auto"/>
              <w:left w:val="single" w:sz="8" w:space="0" w:color="auto"/>
              <w:right w:val="nil"/>
            </w:tcBorders>
            <w:shd w:val="clear" w:color="auto" w:fill="FFFFFF"/>
            <w:noWrap/>
            <w:vAlign w:val="center"/>
          </w:tcPr>
          <w:p w14:paraId="0F0D35DD" w14:textId="77777777" w:rsidR="00503A41" w:rsidRPr="008A2C9B" w:rsidRDefault="00503A41" w:rsidP="00CC578E">
            <w:pPr>
              <w:pStyle w:val="NoSpacing"/>
              <w:spacing w:after="120"/>
              <w:rPr>
                <w:rFonts w:ascii="Arial" w:hAnsi="Arial" w:cs="Arial"/>
              </w:rPr>
            </w:pPr>
            <w:r w:rsidRPr="008A2C9B">
              <w:rPr>
                <w:rFonts w:ascii="Arial" w:hAnsi="Arial"/>
              </w:rPr>
              <w:t>Otros*</w:t>
            </w:r>
          </w:p>
          <w:p w14:paraId="08D81683" w14:textId="77777777" w:rsidR="00503A41" w:rsidRPr="008A2C9B" w:rsidRDefault="00503A41" w:rsidP="00CC578E">
            <w:pPr>
              <w:pStyle w:val="NoSpacing"/>
              <w:spacing w:after="120"/>
              <w:rPr>
                <w:rFonts w:ascii="Arial" w:hAnsi="Arial" w:cs="Arial"/>
              </w:rPr>
            </w:pPr>
            <w:r w:rsidRPr="008A2C9B">
              <w:rPr>
                <w:rFonts w:ascii="Arial" w:hAnsi="Arial"/>
              </w:rPr>
              <w:t xml:space="preserve"> </w:t>
            </w:r>
          </w:p>
        </w:tc>
        <w:tc>
          <w:tcPr>
            <w:tcW w:w="1667" w:type="pct"/>
            <w:tcBorders>
              <w:top w:val="single" w:sz="8" w:space="0" w:color="auto"/>
              <w:left w:val="single" w:sz="8" w:space="0" w:color="auto"/>
              <w:bottom w:val="nil"/>
              <w:right w:val="nil"/>
            </w:tcBorders>
            <w:shd w:val="clear" w:color="auto" w:fill="FFFFFF"/>
            <w:noWrap/>
            <w:vAlign w:val="center"/>
          </w:tcPr>
          <w:p w14:paraId="64E44E0B" w14:textId="77777777" w:rsidR="00503A41" w:rsidRPr="008A2C9B" w:rsidRDefault="00503A41" w:rsidP="00CC578E">
            <w:pPr>
              <w:pStyle w:val="NoSpacing"/>
              <w:spacing w:after="120"/>
              <w:rPr>
                <w:rFonts w:ascii="Arial" w:hAnsi="Arial" w:cs="Arial"/>
              </w:rPr>
            </w:pPr>
            <w:r w:rsidRPr="008A2C9B">
              <w:rPr>
                <w:rFonts w:ascii="Arial" w:hAnsi="Arial"/>
              </w:rPr>
              <w:t>Compuesto de estiércol</w:t>
            </w:r>
          </w:p>
        </w:tc>
        <w:tc>
          <w:tcPr>
            <w:tcW w:w="642" w:type="pct"/>
            <w:tcBorders>
              <w:top w:val="single" w:sz="8" w:space="0" w:color="auto"/>
              <w:left w:val="nil"/>
              <w:bottom w:val="nil"/>
              <w:right w:val="nil"/>
            </w:tcBorders>
            <w:shd w:val="clear" w:color="auto" w:fill="FFFFFF"/>
            <w:noWrap/>
            <w:vAlign w:val="center"/>
          </w:tcPr>
          <w:p w14:paraId="2592ED84" w14:textId="77777777" w:rsidR="00503A41" w:rsidRPr="008A2C9B" w:rsidRDefault="00503A41" w:rsidP="00CC578E">
            <w:pPr>
              <w:pStyle w:val="NoSpacing"/>
              <w:spacing w:after="120"/>
              <w:rPr>
                <w:rFonts w:ascii="Arial" w:hAnsi="Arial" w:cs="Arial"/>
              </w:rPr>
            </w:pPr>
            <w:r w:rsidRPr="008A2C9B">
              <w:rPr>
                <w:rFonts w:ascii="Arial" w:hAnsi="Arial"/>
              </w:rPr>
              <w:t>12,0</w:t>
            </w:r>
          </w:p>
        </w:tc>
        <w:tc>
          <w:tcPr>
            <w:tcW w:w="745" w:type="pct"/>
            <w:tcBorders>
              <w:top w:val="single" w:sz="8" w:space="0" w:color="auto"/>
              <w:left w:val="nil"/>
              <w:bottom w:val="nil"/>
              <w:right w:val="nil"/>
            </w:tcBorders>
            <w:shd w:val="clear" w:color="auto" w:fill="FFFFFF"/>
            <w:noWrap/>
            <w:vAlign w:val="center"/>
          </w:tcPr>
          <w:p w14:paraId="10AE9B8D" w14:textId="77777777" w:rsidR="00503A41" w:rsidRPr="008A2C9B" w:rsidRDefault="00503A41" w:rsidP="00CC578E">
            <w:pPr>
              <w:pStyle w:val="NoSpacing"/>
              <w:spacing w:after="120"/>
              <w:rPr>
                <w:rFonts w:ascii="Arial" w:hAnsi="Arial" w:cs="Arial"/>
              </w:rPr>
            </w:pPr>
            <w:r w:rsidRPr="008A2C9B">
              <w:rPr>
                <w:rFonts w:ascii="Arial" w:hAnsi="Arial"/>
              </w:rPr>
              <w:t>15,6</w:t>
            </w:r>
          </w:p>
        </w:tc>
        <w:tc>
          <w:tcPr>
            <w:tcW w:w="686" w:type="pct"/>
            <w:tcBorders>
              <w:top w:val="single" w:sz="8" w:space="0" w:color="auto"/>
              <w:left w:val="nil"/>
              <w:bottom w:val="nil"/>
              <w:right w:val="single" w:sz="8" w:space="0" w:color="auto"/>
            </w:tcBorders>
            <w:shd w:val="clear" w:color="auto" w:fill="FFFFFF"/>
            <w:noWrap/>
            <w:vAlign w:val="center"/>
          </w:tcPr>
          <w:p w14:paraId="1592255A" w14:textId="77777777" w:rsidR="00503A41" w:rsidRPr="008A2C9B" w:rsidRDefault="00503A41" w:rsidP="00CC578E">
            <w:pPr>
              <w:pStyle w:val="NoSpacing"/>
              <w:spacing w:after="120"/>
              <w:rPr>
                <w:rFonts w:ascii="Arial" w:hAnsi="Arial" w:cs="Arial"/>
              </w:rPr>
            </w:pPr>
            <w:r w:rsidRPr="008A2C9B">
              <w:rPr>
                <w:rFonts w:ascii="Arial" w:hAnsi="Arial"/>
              </w:rPr>
              <w:t>12,5</w:t>
            </w:r>
          </w:p>
        </w:tc>
      </w:tr>
      <w:tr w:rsidR="00503A41" w:rsidRPr="008A2C9B" w14:paraId="2FCA3466" w14:textId="77777777" w:rsidTr="00CC578E">
        <w:trPr>
          <w:trHeight w:val="300"/>
        </w:trPr>
        <w:tc>
          <w:tcPr>
            <w:tcW w:w="1260" w:type="pct"/>
            <w:gridSpan w:val="2"/>
            <w:vMerge/>
            <w:tcBorders>
              <w:left w:val="single" w:sz="8" w:space="0" w:color="auto"/>
              <w:right w:val="nil"/>
            </w:tcBorders>
            <w:shd w:val="clear" w:color="auto" w:fill="FFFFFF"/>
            <w:noWrap/>
            <w:vAlign w:val="bottom"/>
          </w:tcPr>
          <w:p w14:paraId="4587D503" w14:textId="77777777" w:rsidR="00503A41" w:rsidRPr="008A2C9B" w:rsidRDefault="00503A41" w:rsidP="00CC578E">
            <w:pPr>
              <w:pStyle w:val="NoSpacing"/>
              <w:spacing w:after="120"/>
              <w:rPr>
                <w:rFonts w:ascii="Arial" w:hAnsi="Arial" w:cs="Arial"/>
              </w:rPr>
            </w:pPr>
          </w:p>
        </w:tc>
        <w:tc>
          <w:tcPr>
            <w:tcW w:w="1667" w:type="pct"/>
            <w:tcBorders>
              <w:top w:val="nil"/>
              <w:left w:val="single" w:sz="8" w:space="0" w:color="auto"/>
              <w:bottom w:val="nil"/>
              <w:right w:val="nil"/>
            </w:tcBorders>
            <w:shd w:val="clear" w:color="auto" w:fill="FFFFFF"/>
            <w:noWrap/>
            <w:vAlign w:val="center"/>
          </w:tcPr>
          <w:p w14:paraId="0703AA90" w14:textId="77777777" w:rsidR="00503A41" w:rsidRPr="00C9551E" w:rsidRDefault="00503A41" w:rsidP="00CC578E">
            <w:pPr>
              <w:pStyle w:val="NoSpacing"/>
              <w:spacing w:after="120"/>
              <w:rPr>
                <w:rFonts w:ascii="Arial" w:hAnsi="Arial" w:cs="Arial"/>
                <w:lang w:val="pt-PT"/>
              </w:rPr>
            </w:pPr>
            <w:r w:rsidRPr="00C9551E">
              <w:rPr>
                <w:rFonts w:ascii="Arial" w:hAnsi="Arial"/>
                <w:lang w:val="pt-PT"/>
              </w:rPr>
              <w:t>Compuesto de lodos de depuradora</w:t>
            </w:r>
          </w:p>
        </w:tc>
        <w:tc>
          <w:tcPr>
            <w:tcW w:w="642" w:type="pct"/>
            <w:tcBorders>
              <w:top w:val="nil"/>
              <w:left w:val="nil"/>
              <w:bottom w:val="nil"/>
              <w:right w:val="nil"/>
            </w:tcBorders>
            <w:shd w:val="clear" w:color="auto" w:fill="FFFFFF"/>
            <w:noWrap/>
            <w:vAlign w:val="center"/>
          </w:tcPr>
          <w:p w14:paraId="32B2FAF4" w14:textId="77777777" w:rsidR="00503A41" w:rsidRPr="008A2C9B" w:rsidRDefault="00503A41" w:rsidP="00CC578E">
            <w:pPr>
              <w:pStyle w:val="NoSpacing"/>
              <w:spacing w:after="120"/>
              <w:rPr>
                <w:rFonts w:ascii="Arial" w:hAnsi="Arial" w:cs="Arial"/>
              </w:rPr>
            </w:pPr>
            <w:r w:rsidRPr="008A2C9B">
              <w:rPr>
                <w:rFonts w:ascii="Arial" w:hAnsi="Arial"/>
              </w:rPr>
              <w:t>18,8</w:t>
            </w:r>
          </w:p>
        </w:tc>
        <w:tc>
          <w:tcPr>
            <w:tcW w:w="745" w:type="pct"/>
            <w:tcBorders>
              <w:top w:val="nil"/>
              <w:left w:val="nil"/>
              <w:bottom w:val="nil"/>
              <w:right w:val="nil"/>
            </w:tcBorders>
            <w:shd w:val="clear" w:color="auto" w:fill="FFFFFF"/>
            <w:noWrap/>
            <w:vAlign w:val="center"/>
          </w:tcPr>
          <w:p w14:paraId="175235AA" w14:textId="77777777" w:rsidR="00503A41" w:rsidRPr="008A2C9B" w:rsidRDefault="00503A41" w:rsidP="00CC578E">
            <w:pPr>
              <w:pStyle w:val="NoSpacing"/>
              <w:spacing w:after="120"/>
              <w:rPr>
                <w:rFonts w:ascii="Arial" w:hAnsi="Arial" w:cs="Arial"/>
              </w:rPr>
            </w:pPr>
            <w:r w:rsidRPr="008A2C9B">
              <w:rPr>
                <w:rFonts w:ascii="Arial" w:hAnsi="Arial"/>
              </w:rPr>
              <w:t>23,3</w:t>
            </w:r>
          </w:p>
        </w:tc>
        <w:tc>
          <w:tcPr>
            <w:tcW w:w="686" w:type="pct"/>
            <w:tcBorders>
              <w:top w:val="nil"/>
              <w:left w:val="nil"/>
              <w:bottom w:val="nil"/>
              <w:right w:val="single" w:sz="8" w:space="0" w:color="auto"/>
            </w:tcBorders>
            <w:shd w:val="clear" w:color="auto" w:fill="FFFFFF"/>
            <w:noWrap/>
            <w:vAlign w:val="center"/>
          </w:tcPr>
          <w:p w14:paraId="47E17820" w14:textId="77777777" w:rsidR="00503A41" w:rsidRPr="008A2C9B" w:rsidRDefault="00503A41" w:rsidP="00CC578E">
            <w:pPr>
              <w:pStyle w:val="NoSpacing"/>
              <w:spacing w:after="120"/>
              <w:rPr>
                <w:rFonts w:ascii="Arial" w:hAnsi="Arial" w:cs="Arial"/>
              </w:rPr>
            </w:pPr>
            <w:r w:rsidRPr="008A2C9B">
              <w:rPr>
                <w:rFonts w:ascii="Arial" w:hAnsi="Arial"/>
              </w:rPr>
              <w:t>6,2</w:t>
            </w:r>
          </w:p>
        </w:tc>
      </w:tr>
      <w:tr w:rsidR="00503A41" w:rsidRPr="008A2C9B" w14:paraId="3E8DA5FE" w14:textId="77777777" w:rsidTr="00CC578E">
        <w:trPr>
          <w:trHeight w:val="300"/>
        </w:trPr>
        <w:tc>
          <w:tcPr>
            <w:tcW w:w="1260" w:type="pct"/>
            <w:gridSpan w:val="2"/>
            <w:vMerge/>
            <w:tcBorders>
              <w:left w:val="single" w:sz="8" w:space="0" w:color="auto"/>
              <w:bottom w:val="single" w:sz="8" w:space="0" w:color="auto"/>
              <w:right w:val="nil"/>
            </w:tcBorders>
            <w:shd w:val="clear" w:color="auto" w:fill="FFFFFF"/>
            <w:noWrap/>
            <w:vAlign w:val="bottom"/>
          </w:tcPr>
          <w:p w14:paraId="7B48FF8C" w14:textId="77777777" w:rsidR="00503A41" w:rsidRPr="008A2C9B" w:rsidRDefault="00503A41" w:rsidP="00CC578E">
            <w:pPr>
              <w:pStyle w:val="NoSpacing"/>
              <w:spacing w:after="120"/>
              <w:rPr>
                <w:rFonts w:ascii="Arial" w:hAnsi="Arial" w:cs="Arial"/>
              </w:rPr>
            </w:pPr>
          </w:p>
        </w:tc>
        <w:tc>
          <w:tcPr>
            <w:tcW w:w="1667" w:type="pct"/>
            <w:tcBorders>
              <w:top w:val="nil"/>
              <w:left w:val="single" w:sz="8" w:space="0" w:color="auto"/>
              <w:bottom w:val="single" w:sz="8" w:space="0" w:color="auto"/>
              <w:right w:val="nil"/>
            </w:tcBorders>
            <w:shd w:val="clear" w:color="auto" w:fill="FFFFFF"/>
            <w:noWrap/>
            <w:vAlign w:val="center"/>
          </w:tcPr>
          <w:p w14:paraId="3A809D8A" w14:textId="77777777" w:rsidR="00503A41" w:rsidRPr="008A2C9B" w:rsidRDefault="00503A41" w:rsidP="00CC578E">
            <w:pPr>
              <w:pStyle w:val="NoSpacing"/>
              <w:spacing w:after="120"/>
              <w:rPr>
                <w:rFonts w:ascii="Arial" w:hAnsi="Arial" w:cs="Arial"/>
              </w:rPr>
            </w:pPr>
            <w:r w:rsidRPr="008A2C9B">
              <w:rPr>
                <w:rFonts w:ascii="Arial" w:hAnsi="Arial"/>
              </w:rPr>
              <w:t>Lodos de depuradora**</w:t>
            </w:r>
          </w:p>
        </w:tc>
        <w:tc>
          <w:tcPr>
            <w:tcW w:w="642" w:type="pct"/>
            <w:tcBorders>
              <w:top w:val="nil"/>
              <w:left w:val="nil"/>
              <w:bottom w:val="single" w:sz="8" w:space="0" w:color="auto"/>
              <w:right w:val="nil"/>
            </w:tcBorders>
            <w:shd w:val="clear" w:color="auto" w:fill="FFFFFF"/>
            <w:vAlign w:val="center"/>
          </w:tcPr>
          <w:p w14:paraId="73287E63" w14:textId="77777777" w:rsidR="00503A41" w:rsidRPr="008A2C9B" w:rsidRDefault="00503A41" w:rsidP="00CC578E">
            <w:pPr>
              <w:pStyle w:val="NoSpacing"/>
              <w:spacing w:after="120"/>
              <w:rPr>
                <w:rFonts w:ascii="Arial" w:hAnsi="Arial" w:cs="Arial"/>
              </w:rPr>
            </w:pPr>
            <w:r w:rsidRPr="008A2C9B">
              <w:rPr>
                <w:rFonts w:ascii="Arial" w:hAnsi="Arial"/>
              </w:rPr>
              <w:t>10,5</w:t>
            </w:r>
          </w:p>
        </w:tc>
        <w:tc>
          <w:tcPr>
            <w:tcW w:w="745" w:type="pct"/>
            <w:tcBorders>
              <w:top w:val="nil"/>
              <w:left w:val="nil"/>
              <w:bottom w:val="single" w:sz="8" w:space="0" w:color="auto"/>
              <w:right w:val="nil"/>
            </w:tcBorders>
            <w:shd w:val="clear" w:color="auto" w:fill="FFFFFF"/>
            <w:vAlign w:val="center"/>
          </w:tcPr>
          <w:p w14:paraId="73859233" w14:textId="77777777" w:rsidR="00503A41" w:rsidRPr="008A2C9B" w:rsidRDefault="00503A41" w:rsidP="00CC578E">
            <w:pPr>
              <w:pStyle w:val="NoSpacing"/>
              <w:spacing w:after="120"/>
              <w:rPr>
                <w:rFonts w:ascii="Arial" w:hAnsi="Arial" w:cs="Arial"/>
              </w:rPr>
            </w:pPr>
            <w:r w:rsidRPr="008A2C9B">
              <w:rPr>
                <w:rFonts w:ascii="Arial" w:hAnsi="Arial"/>
              </w:rPr>
              <w:t>13,0</w:t>
            </w:r>
          </w:p>
        </w:tc>
        <w:tc>
          <w:tcPr>
            <w:tcW w:w="686" w:type="pct"/>
            <w:tcBorders>
              <w:top w:val="nil"/>
              <w:left w:val="nil"/>
              <w:bottom w:val="single" w:sz="8" w:space="0" w:color="auto"/>
              <w:right w:val="single" w:sz="8" w:space="0" w:color="auto"/>
            </w:tcBorders>
            <w:shd w:val="clear" w:color="auto" w:fill="FFFFFF"/>
            <w:vAlign w:val="center"/>
          </w:tcPr>
          <w:p w14:paraId="6646A0A4" w14:textId="77777777" w:rsidR="00503A41" w:rsidRPr="008A2C9B" w:rsidRDefault="00503A41" w:rsidP="00CC578E">
            <w:pPr>
              <w:pStyle w:val="NoSpacing"/>
              <w:spacing w:after="120"/>
              <w:rPr>
                <w:rFonts w:ascii="Arial" w:hAnsi="Arial" w:cs="Arial"/>
              </w:rPr>
            </w:pPr>
            <w:r w:rsidRPr="008A2C9B">
              <w:rPr>
                <w:rFonts w:ascii="Arial" w:hAnsi="Arial"/>
              </w:rPr>
              <w:t>1,2</w:t>
            </w:r>
          </w:p>
        </w:tc>
      </w:tr>
    </w:tbl>
    <w:p w14:paraId="5B25E91F" w14:textId="77777777" w:rsidR="00503A41" w:rsidRPr="00C9551E" w:rsidRDefault="00503A41" w:rsidP="00B335D9">
      <w:pPr>
        <w:spacing w:line="240" w:lineRule="auto"/>
        <w:rPr>
          <w:rFonts w:ascii="Arial" w:hAnsi="Arial" w:cs="Arial"/>
          <w:lang w:val="pt-PT"/>
        </w:rPr>
      </w:pPr>
      <w:r w:rsidRPr="00C9551E">
        <w:rPr>
          <w:rFonts w:ascii="Arial" w:hAnsi="Arial"/>
          <w:lang w:val="pt-PT"/>
        </w:rPr>
        <w:t>* Estos materiales están sujetos a una variabilidad asociada a las materias primas utilizadas en cada planta</w:t>
      </w:r>
    </w:p>
    <w:p w14:paraId="586D4106" w14:textId="77777777" w:rsidR="00503A41" w:rsidRPr="00C9551E" w:rsidRDefault="00503A41" w:rsidP="00B335D9">
      <w:pPr>
        <w:spacing w:line="240" w:lineRule="auto"/>
        <w:rPr>
          <w:rFonts w:ascii="Arial" w:hAnsi="Arial" w:cs="Arial"/>
          <w:lang w:val="pt-PT"/>
        </w:rPr>
      </w:pPr>
      <w:r w:rsidRPr="00C9551E">
        <w:rPr>
          <w:rFonts w:ascii="Arial" w:hAnsi="Arial"/>
          <w:lang w:val="pt-PT"/>
        </w:rPr>
        <w:t>** Sólo se pueden utilizar lodos de depuradora que hayan sido previamente tratados</w:t>
      </w:r>
    </w:p>
    <w:p w14:paraId="72645932" w14:textId="77777777" w:rsidR="00503A41" w:rsidRPr="00C9551E" w:rsidRDefault="00503A41" w:rsidP="00B335D9">
      <w:pPr>
        <w:spacing w:line="240" w:lineRule="auto"/>
        <w:rPr>
          <w:rFonts w:ascii="Arial" w:hAnsi="Arial" w:cs="Arial"/>
          <w:lang w:val="pt-PT"/>
        </w:rPr>
      </w:pPr>
    </w:p>
    <w:p w14:paraId="0EBEC116" w14:textId="77777777" w:rsidR="00503A41" w:rsidRPr="00C9551E" w:rsidRDefault="00503A41" w:rsidP="00B335D9">
      <w:pPr>
        <w:spacing w:line="240" w:lineRule="auto"/>
        <w:jc w:val="both"/>
        <w:rPr>
          <w:rFonts w:ascii="Arial" w:hAnsi="Arial" w:cs="Arial"/>
          <w:b/>
          <w:lang w:val="pt-PT"/>
        </w:rPr>
      </w:pPr>
      <w:r w:rsidRPr="00C9551E">
        <w:rPr>
          <w:lang w:val="pt-PT"/>
        </w:rPr>
        <w:br w:type="page"/>
      </w:r>
      <w:r w:rsidRPr="00C9551E">
        <w:rPr>
          <w:rFonts w:ascii="Arial" w:hAnsi="Arial"/>
          <w:b/>
          <w:lang w:val="pt-PT"/>
        </w:rPr>
        <w:lastRenderedPageBreak/>
        <w:t>ANEXO 8</w:t>
      </w:r>
    </w:p>
    <w:p w14:paraId="47022E73" w14:textId="77777777" w:rsidR="00503A41" w:rsidRPr="00C9551E" w:rsidRDefault="00503A41" w:rsidP="00B335D9">
      <w:pPr>
        <w:spacing w:line="240" w:lineRule="auto"/>
        <w:jc w:val="both"/>
        <w:rPr>
          <w:rFonts w:ascii="Arial" w:hAnsi="Arial" w:cs="Arial"/>
          <w:b/>
          <w:lang w:val="pt-PT"/>
        </w:rPr>
      </w:pPr>
    </w:p>
    <w:p w14:paraId="39BCDA3A"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8.1 Mètode Merrien-Keller para el cálculo del coeficiente de uniformidad de un sistema de riego</w:t>
      </w:r>
    </w:p>
    <w:p w14:paraId="1D0CC4DB" w14:textId="77777777" w:rsidR="00503A41" w:rsidRPr="00C9551E" w:rsidRDefault="00503A41" w:rsidP="00B335D9">
      <w:pPr>
        <w:spacing w:line="240" w:lineRule="auto"/>
        <w:jc w:val="both"/>
        <w:rPr>
          <w:rFonts w:ascii="Arial" w:hAnsi="Arial" w:cs="Arial"/>
          <w:b/>
          <w:lang w:val="pt-PT"/>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8A2C9B" w14:paraId="6CEA5187" w14:textId="77777777" w:rsidTr="0009331F">
        <w:tc>
          <w:tcPr>
            <w:tcW w:w="496" w:type="dxa"/>
          </w:tcPr>
          <w:p w14:paraId="0DE8BA9C" w14:textId="77777777" w:rsidR="00503A41" w:rsidRPr="00C9551E" w:rsidRDefault="00503A41" w:rsidP="00B335D9">
            <w:pPr>
              <w:spacing w:line="240" w:lineRule="auto"/>
              <w:jc w:val="both"/>
              <w:rPr>
                <w:rFonts w:ascii="Arial" w:hAnsi="Arial" w:cs="Arial"/>
                <w:lang w:val="pt-PT"/>
              </w:rPr>
            </w:pPr>
          </w:p>
        </w:tc>
        <w:tc>
          <w:tcPr>
            <w:tcW w:w="283" w:type="dxa"/>
          </w:tcPr>
          <w:p w14:paraId="344BBD3A" w14:textId="77777777" w:rsidR="00503A41" w:rsidRPr="00C9551E" w:rsidRDefault="00503A41" w:rsidP="00B335D9">
            <w:pPr>
              <w:spacing w:line="240" w:lineRule="auto"/>
              <w:jc w:val="both"/>
              <w:rPr>
                <w:rFonts w:ascii="Arial" w:hAnsi="Arial" w:cs="Arial"/>
                <w:lang w:val="pt-PT"/>
              </w:rPr>
            </w:pPr>
          </w:p>
        </w:tc>
        <w:tc>
          <w:tcPr>
            <w:tcW w:w="709" w:type="dxa"/>
          </w:tcPr>
          <w:p w14:paraId="58A729A5"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25%</w:t>
            </w:r>
          </w:p>
        </w:tc>
        <w:tc>
          <w:tcPr>
            <w:tcW w:w="283" w:type="dxa"/>
          </w:tcPr>
          <w:p w14:paraId="1FF57509" w14:textId="77777777" w:rsidR="00503A41" w:rsidRPr="008A2C9B" w:rsidRDefault="00503A41" w:rsidP="00B335D9">
            <w:pPr>
              <w:spacing w:line="240" w:lineRule="auto"/>
              <w:jc w:val="both"/>
              <w:rPr>
                <w:rFonts w:ascii="Arial" w:hAnsi="Arial" w:cs="Arial"/>
              </w:rPr>
            </w:pPr>
          </w:p>
        </w:tc>
        <w:tc>
          <w:tcPr>
            <w:tcW w:w="4804" w:type="dxa"/>
          </w:tcPr>
          <w:p w14:paraId="2697A8CC" w14:textId="77777777" w:rsidR="00503A41" w:rsidRPr="008A2C9B" w:rsidRDefault="00503A41" w:rsidP="00B335D9">
            <w:pPr>
              <w:spacing w:line="240" w:lineRule="auto"/>
              <w:jc w:val="both"/>
              <w:rPr>
                <w:rFonts w:ascii="Arial" w:hAnsi="Arial" w:cs="Arial"/>
              </w:rPr>
            </w:pPr>
          </w:p>
        </w:tc>
        <w:tc>
          <w:tcPr>
            <w:tcW w:w="1315" w:type="dxa"/>
          </w:tcPr>
          <w:p w14:paraId="23335B60" w14:textId="77777777" w:rsidR="00503A41" w:rsidRPr="008A2C9B" w:rsidRDefault="00503A41" w:rsidP="00B335D9">
            <w:pPr>
              <w:spacing w:line="240" w:lineRule="auto"/>
              <w:jc w:val="both"/>
              <w:rPr>
                <w:rFonts w:ascii="Arial" w:hAnsi="Arial" w:cs="Arial"/>
              </w:rPr>
            </w:pPr>
          </w:p>
        </w:tc>
        <w:tc>
          <w:tcPr>
            <w:tcW w:w="1315" w:type="dxa"/>
          </w:tcPr>
          <w:p w14:paraId="04452D5F" w14:textId="77777777" w:rsidR="00503A41" w:rsidRPr="008A2C9B" w:rsidRDefault="00503A41" w:rsidP="00B335D9">
            <w:pPr>
              <w:spacing w:line="240" w:lineRule="auto"/>
              <w:jc w:val="both"/>
              <w:rPr>
                <w:rFonts w:ascii="Arial" w:hAnsi="Arial" w:cs="Arial"/>
              </w:rPr>
            </w:pPr>
          </w:p>
        </w:tc>
      </w:tr>
      <w:tr w:rsidR="00503A41" w:rsidRPr="008A2C9B" w14:paraId="464A5BCD" w14:textId="77777777" w:rsidTr="0009331F">
        <w:tc>
          <w:tcPr>
            <w:tcW w:w="496" w:type="dxa"/>
          </w:tcPr>
          <w:p w14:paraId="744694D6" w14:textId="77777777" w:rsidR="00503A41" w:rsidRPr="008A2C9B" w:rsidRDefault="0071585B" w:rsidP="00B335D9">
            <w:pPr>
              <w:spacing w:line="240" w:lineRule="auto"/>
              <w:jc w:val="both"/>
              <w:rPr>
                <w:rFonts w:ascii="Arial" w:hAnsi="Arial" w:cs="Arial"/>
              </w:rPr>
            </w:pPr>
            <w:r w:rsidRPr="008A2C9B">
              <w:rPr>
                <w:rFonts w:ascii="Arial" w:hAnsi="Arial" w:cs="Arial"/>
                <w:noProof/>
                <w:lang w:val="en-US" w:eastAsia="zh-CN" w:bidi="ar-SA"/>
              </w:rPr>
              <mc:AlternateContent>
                <mc:Choice Requires="wps">
                  <w:drawing>
                    <wp:anchor distT="0" distB="0" distL="114300" distR="114300" simplePos="0" relativeHeight="251671040" behindDoc="0" locked="0" layoutInCell="0" allowOverlap="1" wp14:anchorId="55910FC9" wp14:editId="3917881B">
                      <wp:simplePos x="0" y="0"/>
                      <wp:positionH relativeFrom="column">
                        <wp:posOffset>471170</wp:posOffset>
                      </wp:positionH>
                      <wp:positionV relativeFrom="paragraph">
                        <wp:posOffset>100965</wp:posOffset>
                      </wp:positionV>
                      <wp:extent cx="365760" cy="0"/>
                      <wp:effectExtent l="8255" t="5715" r="6985" b="13335"/>
                      <wp:wrapNone/>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1F477AE5" id="Line 2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KSFAIAACk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" o:allowincell="f"/>
                  </w:pict>
                </mc:Fallback>
              </mc:AlternateContent>
            </w:r>
            <w:r w:rsidRPr="008A2C9B">
              <w:rPr>
                <w:rFonts w:ascii="Arial" w:hAnsi="Arial"/>
              </w:rPr>
              <w:t>CU</w:t>
            </w:r>
          </w:p>
        </w:tc>
        <w:tc>
          <w:tcPr>
            <w:tcW w:w="283" w:type="dxa"/>
          </w:tcPr>
          <w:p w14:paraId="52C8CC0E"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709" w:type="dxa"/>
          </w:tcPr>
          <w:p w14:paraId="7C4907BA" w14:textId="77777777" w:rsidR="00503A41" w:rsidRPr="008A2C9B" w:rsidRDefault="00503A41" w:rsidP="00B335D9">
            <w:pPr>
              <w:spacing w:line="240" w:lineRule="auto"/>
              <w:jc w:val="center"/>
              <w:rPr>
                <w:rFonts w:ascii="Arial" w:hAnsi="Arial" w:cs="Arial"/>
              </w:rPr>
            </w:pPr>
          </w:p>
        </w:tc>
        <w:tc>
          <w:tcPr>
            <w:tcW w:w="283" w:type="dxa"/>
          </w:tcPr>
          <w:p w14:paraId="18BA7830" w14:textId="77777777" w:rsidR="00503A41" w:rsidRPr="008A2C9B" w:rsidRDefault="00503A41" w:rsidP="00B335D9">
            <w:pPr>
              <w:spacing w:line="240" w:lineRule="auto"/>
              <w:jc w:val="both"/>
              <w:rPr>
                <w:rFonts w:ascii="Arial" w:hAnsi="Arial" w:cs="Arial"/>
              </w:rPr>
            </w:pPr>
            <w:r w:rsidRPr="008A2C9B">
              <w:rPr>
                <w:rFonts w:ascii="Arial" w:hAnsi="Arial"/>
              </w:rPr>
              <w:t>x</w:t>
            </w:r>
          </w:p>
        </w:tc>
        <w:tc>
          <w:tcPr>
            <w:tcW w:w="4804" w:type="dxa"/>
          </w:tcPr>
          <w:p w14:paraId="44A1889A" w14:textId="77777777" w:rsidR="00503A41" w:rsidRPr="008A2C9B" w:rsidRDefault="00503A41" w:rsidP="00B335D9">
            <w:pPr>
              <w:spacing w:line="240" w:lineRule="auto"/>
              <w:jc w:val="both"/>
              <w:rPr>
                <w:rFonts w:ascii="Arial" w:hAnsi="Arial" w:cs="Arial"/>
              </w:rPr>
            </w:pPr>
            <w:r w:rsidRPr="008A2C9B">
              <w:rPr>
                <w:rFonts w:ascii="Arial" w:hAnsi="Arial"/>
              </w:rPr>
              <w:t>100</w:t>
            </w:r>
          </w:p>
        </w:tc>
        <w:tc>
          <w:tcPr>
            <w:tcW w:w="1315" w:type="dxa"/>
          </w:tcPr>
          <w:p w14:paraId="04025A82" w14:textId="77777777" w:rsidR="00503A41" w:rsidRPr="008A2C9B" w:rsidRDefault="00503A41" w:rsidP="00B335D9">
            <w:pPr>
              <w:spacing w:line="240" w:lineRule="auto"/>
              <w:jc w:val="both"/>
              <w:rPr>
                <w:rFonts w:ascii="Arial" w:hAnsi="Arial" w:cs="Arial"/>
              </w:rPr>
            </w:pPr>
          </w:p>
        </w:tc>
        <w:tc>
          <w:tcPr>
            <w:tcW w:w="1315" w:type="dxa"/>
          </w:tcPr>
          <w:p w14:paraId="6956E98B" w14:textId="77777777" w:rsidR="00503A41" w:rsidRPr="008A2C9B" w:rsidRDefault="00503A41" w:rsidP="00B335D9">
            <w:pPr>
              <w:spacing w:line="240" w:lineRule="auto"/>
              <w:jc w:val="both"/>
              <w:rPr>
                <w:rFonts w:ascii="Arial" w:hAnsi="Arial" w:cs="Arial"/>
              </w:rPr>
            </w:pPr>
          </w:p>
        </w:tc>
      </w:tr>
      <w:tr w:rsidR="00503A41" w:rsidRPr="008A2C9B" w14:paraId="75379DFF" w14:textId="77777777" w:rsidTr="0009331F">
        <w:tc>
          <w:tcPr>
            <w:tcW w:w="496" w:type="dxa"/>
          </w:tcPr>
          <w:p w14:paraId="2DB0AD4D" w14:textId="77777777" w:rsidR="00503A41" w:rsidRPr="008A2C9B" w:rsidRDefault="00503A41" w:rsidP="00B335D9">
            <w:pPr>
              <w:spacing w:line="240" w:lineRule="auto"/>
              <w:jc w:val="both"/>
              <w:rPr>
                <w:rFonts w:ascii="Arial" w:hAnsi="Arial" w:cs="Arial"/>
              </w:rPr>
            </w:pPr>
          </w:p>
        </w:tc>
        <w:tc>
          <w:tcPr>
            <w:tcW w:w="283" w:type="dxa"/>
          </w:tcPr>
          <w:p w14:paraId="6DF5370A" w14:textId="77777777" w:rsidR="00503A41" w:rsidRPr="008A2C9B" w:rsidRDefault="00503A41" w:rsidP="00B335D9">
            <w:pPr>
              <w:spacing w:line="240" w:lineRule="auto"/>
              <w:jc w:val="both"/>
              <w:rPr>
                <w:rFonts w:ascii="Arial" w:hAnsi="Arial" w:cs="Arial"/>
              </w:rPr>
            </w:pPr>
          </w:p>
        </w:tc>
        <w:tc>
          <w:tcPr>
            <w:tcW w:w="709" w:type="dxa"/>
          </w:tcPr>
          <w:p w14:paraId="734D7331"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n</w:t>
            </w:r>
          </w:p>
        </w:tc>
        <w:tc>
          <w:tcPr>
            <w:tcW w:w="283" w:type="dxa"/>
          </w:tcPr>
          <w:p w14:paraId="7D4902AD" w14:textId="77777777" w:rsidR="00503A41" w:rsidRPr="008A2C9B" w:rsidRDefault="00503A41" w:rsidP="00B335D9">
            <w:pPr>
              <w:spacing w:line="240" w:lineRule="auto"/>
              <w:jc w:val="both"/>
              <w:rPr>
                <w:rFonts w:ascii="Arial" w:hAnsi="Arial" w:cs="Arial"/>
              </w:rPr>
            </w:pPr>
          </w:p>
        </w:tc>
        <w:tc>
          <w:tcPr>
            <w:tcW w:w="4804" w:type="dxa"/>
          </w:tcPr>
          <w:p w14:paraId="74F8ABFE" w14:textId="77777777" w:rsidR="00503A41" w:rsidRPr="008A2C9B" w:rsidRDefault="00503A41" w:rsidP="00B335D9">
            <w:pPr>
              <w:spacing w:line="240" w:lineRule="auto"/>
              <w:jc w:val="both"/>
              <w:rPr>
                <w:rFonts w:ascii="Arial" w:hAnsi="Arial" w:cs="Arial"/>
              </w:rPr>
            </w:pPr>
          </w:p>
        </w:tc>
        <w:tc>
          <w:tcPr>
            <w:tcW w:w="1315" w:type="dxa"/>
          </w:tcPr>
          <w:p w14:paraId="02EB26F0" w14:textId="77777777" w:rsidR="00503A41" w:rsidRPr="008A2C9B" w:rsidRDefault="00503A41" w:rsidP="00B335D9">
            <w:pPr>
              <w:spacing w:line="240" w:lineRule="auto"/>
              <w:jc w:val="both"/>
              <w:rPr>
                <w:rFonts w:ascii="Arial" w:hAnsi="Arial" w:cs="Arial"/>
              </w:rPr>
            </w:pPr>
          </w:p>
        </w:tc>
        <w:tc>
          <w:tcPr>
            <w:tcW w:w="1315" w:type="dxa"/>
          </w:tcPr>
          <w:p w14:paraId="12417BD0" w14:textId="77777777" w:rsidR="00503A41" w:rsidRPr="008A2C9B" w:rsidRDefault="00503A41" w:rsidP="00B335D9">
            <w:pPr>
              <w:spacing w:line="240" w:lineRule="auto"/>
              <w:jc w:val="both"/>
              <w:rPr>
                <w:rFonts w:ascii="Arial" w:hAnsi="Arial" w:cs="Arial"/>
              </w:rPr>
            </w:pPr>
          </w:p>
        </w:tc>
      </w:tr>
    </w:tbl>
    <w:p w14:paraId="71B542C2" w14:textId="77777777" w:rsidR="00503A41" w:rsidRPr="008A2C9B" w:rsidRDefault="00503A41" w:rsidP="00B335D9">
      <w:pPr>
        <w:spacing w:line="240" w:lineRule="auto"/>
        <w:jc w:val="both"/>
        <w:rPr>
          <w:rFonts w:ascii="Arial" w:hAnsi="Arial" w:cs="Arial"/>
        </w:rPr>
      </w:pPr>
    </w:p>
    <w:p w14:paraId="51CF07E2" w14:textId="5DDA2179" w:rsidR="00503A41" w:rsidRPr="00CC578E" w:rsidRDefault="00503A41" w:rsidP="00CC578E">
      <w:pPr>
        <w:tabs>
          <w:tab w:val="left" w:pos="720"/>
          <w:tab w:val="left" w:pos="990"/>
        </w:tabs>
        <w:spacing w:line="240" w:lineRule="auto"/>
        <w:ind w:left="990" w:hanging="990"/>
        <w:jc w:val="both"/>
        <w:rPr>
          <w:rFonts w:ascii="Arial" w:hAnsi="Arial" w:cs="Arial"/>
          <w:lang w:val="pt-PT"/>
        </w:rPr>
      </w:pPr>
      <w:r w:rsidRPr="00CC578E">
        <w:rPr>
          <w:rFonts w:ascii="Arial" w:hAnsi="Arial"/>
          <w:lang w:val="pt-PT"/>
        </w:rPr>
        <w:t xml:space="preserve">CU </w:t>
      </w:r>
      <w:r w:rsidR="00CC578E" w:rsidRPr="00CC578E">
        <w:rPr>
          <w:rFonts w:ascii="Arial" w:hAnsi="Arial"/>
          <w:lang w:val="pt-PT"/>
        </w:rPr>
        <w:tab/>
      </w:r>
      <w:r w:rsidRPr="00CC578E">
        <w:rPr>
          <w:rFonts w:ascii="Arial" w:hAnsi="Arial"/>
          <w:lang w:val="pt-PT"/>
        </w:rPr>
        <w:t xml:space="preserve">= </w:t>
      </w:r>
      <w:r w:rsidR="00CC578E" w:rsidRPr="00CC578E">
        <w:rPr>
          <w:rFonts w:ascii="Arial" w:hAnsi="Arial"/>
          <w:lang w:val="pt-PT"/>
        </w:rPr>
        <w:tab/>
      </w:r>
      <w:r w:rsidRPr="00CC578E">
        <w:rPr>
          <w:rFonts w:ascii="Arial" w:hAnsi="Arial"/>
          <w:lang w:val="pt-PT"/>
        </w:rPr>
        <w:t>Coeficiente de uniformidad.</w:t>
      </w:r>
    </w:p>
    <w:p w14:paraId="0E6E493D" w14:textId="0462D035" w:rsidR="00503A41" w:rsidRPr="00C9551E" w:rsidRDefault="00503A41" w:rsidP="00CC578E">
      <w:pPr>
        <w:tabs>
          <w:tab w:val="left" w:pos="720"/>
          <w:tab w:val="left" w:pos="990"/>
        </w:tabs>
        <w:spacing w:line="240" w:lineRule="auto"/>
        <w:ind w:left="990" w:hanging="990"/>
        <w:jc w:val="both"/>
        <w:rPr>
          <w:rFonts w:ascii="Arial" w:hAnsi="Arial" w:cs="Arial"/>
          <w:lang w:val="pt-PT"/>
        </w:rPr>
      </w:pPr>
      <w:r w:rsidRPr="00C9551E">
        <w:rPr>
          <w:rFonts w:ascii="Arial" w:hAnsi="Arial"/>
          <w:lang w:val="pt-PT"/>
        </w:rPr>
        <w:t>Q</w:t>
      </w:r>
      <w:r w:rsidRPr="00C9551E">
        <w:rPr>
          <w:rFonts w:ascii="Arial" w:hAnsi="Arial"/>
          <w:vertAlign w:val="subscript"/>
          <w:lang w:val="pt-PT"/>
        </w:rPr>
        <w:t xml:space="preserve">25% </w:t>
      </w:r>
      <w:r w:rsidR="00CC578E">
        <w:rPr>
          <w:rFonts w:ascii="Arial" w:hAnsi="Arial"/>
          <w:vertAlign w:val="subscript"/>
          <w:lang w:val="pt-PT"/>
        </w:rPr>
        <w:tab/>
      </w:r>
      <w:r w:rsidRPr="00C9551E">
        <w:rPr>
          <w:rFonts w:ascii="Arial" w:hAnsi="Arial"/>
          <w:lang w:val="pt-PT"/>
        </w:rPr>
        <w:t xml:space="preserve">= </w:t>
      </w:r>
      <w:r w:rsidR="00CC578E">
        <w:rPr>
          <w:rFonts w:ascii="Arial" w:hAnsi="Arial"/>
          <w:lang w:val="pt-PT"/>
        </w:rPr>
        <w:tab/>
      </w:r>
      <w:r w:rsidRPr="00C9551E">
        <w:rPr>
          <w:rFonts w:ascii="Arial" w:hAnsi="Arial"/>
          <w:lang w:val="pt-PT"/>
        </w:rPr>
        <w:t>Media aritmética del Caudal de descarga del 25% de los emisores con Caudal más reducido.</w:t>
      </w:r>
    </w:p>
    <w:p w14:paraId="37FC5E5C" w14:textId="5F70C5D8" w:rsidR="00503A41" w:rsidRPr="00C9551E" w:rsidRDefault="00503A41" w:rsidP="00CC578E">
      <w:pPr>
        <w:tabs>
          <w:tab w:val="left" w:pos="720"/>
          <w:tab w:val="left" w:pos="990"/>
        </w:tabs>
        <w:spacing w:line="240" w:lineRule="auto"/>
        <w:ind w:left="990" w:hanging="990"/>
        <w:jc w:val="both"/>
        <w:rPr>
          <w:rFonts w:ascii="Arial" w:hAnsi="Arial" w:cs="Arial"/>
          <w:lang w:val="pt-PT"/>
        </w:rPr>
      </w:pPr>
      <w:r w:rsidRPr="00C9551E">
        <w:rPr>
          <w:rFonts w:ascii="Arial" w:hAnsi="Arial"/>
          <w:lang w:val="pt-PT"/>
        </w:rPr>
        <w:t>Q</w:t>
      </w:r>
      <w:r w:rsidRPr="00C9551E">
        <w:rPr>
          <w:rFonts w:ascii="Arial" w:hAnsi="Arial"/>
          <w:vertAlign w:val="subscript"/>
          <w:lang w:val="pt-PT"/>
        </w:rPr>
        <w:t xml:space="preserve">n </w:t>
      </w:r>
      <w:r w:rsidR="00CC578E">
        <w:rPr>
          <w:rFonts w:ascii="Arial" w:hAnsi="Arial"/>
          <w:vertAlign w:val="subscript"/>
          <w:lang w:val="pt-PT"/>
        </w:rPr>
        <w:tab/>
      </w:r>
      <w:r w:rsidRPr="00C9551E">
        <w:rPr>
          <w:rFonts w:ascii="Arial" w:hAnsi="Arial"/>
          <w:lang w:val="pt-PT"/>
        </w:rPr>
        <w:t xml:space="preserve">= </w:t>
      </w:r>
      <w:r w:rsidR="00CC578E">
        <w:rPr>
          <w:rFonts w:ascii="Arial" w:hAnsi="Arial"/>
          <w:lang w:val="pt-PT"/>
        </w:rPr>
        <w:tab/>
      </w:r>
      <w:r w:rsidRPr="00C9551E">
        <w:rPr>
          <w:rFonts w:ascii="Arial" w:hAnsi="Arial"/>
          <w:lang w:val="pt-PT"/>
        </w:rPr>
        <w:t>Caudal medio de todos los emisores.</w:t>
      </w:r>
    </w:p>
    <w:p w14:paraId="67BCC7E9" w14:textId="6F02F4A8" w:rsidR="00503A41" w:rsidRPr="00C9551E" w:rsidRDefault="00503A41" w:rsidP="00CC578E">
      <w:pPr>
        <w:tabs>
          <w:tab w:val="left" w:pos="720"/>
          <w:tab w:val="left" w:pos="990"/>
        </w:tabs>
        <w:spacing w:line="240" w:lineRule="auto"/>
        <w:ind w:left="990" w:hanging="990"/>
        <w:jc w:val="both"/>
        <w:rPr>
          <w:rFonts w:ascii="Arial" w:hAnsi="Arial" w:cs="Arial"/>
          <w:lang w:val="pt-PT"/>
        </w:rPr>
      </w:pPr>
      <w:r w:rsidRPr="00C9551E">
        <w:rPr>
          <w:rFonts w:ascii="Arial" w:hAnsi="Arial"/>
          <w:lang w:val="pt-PT"/>
        </w:rPr>
        <w:t xml:space="preserve">n </w:t>
      </w:r>
      <w:r w:rsidR="00CC578E">
        <w:rPr>
          <w:rFonts w:ascii="Arial" w:hAnsi="Arial"/>
          <w:lang w:val="pt-PT"/>
        </w:rPr>
        <w:tab/>
      </w:r>
      <w:r w:rsidRPr="00C9551E">
        <w:rPr>
          <w:rFonts w:ascii="Arial" w:hAnsi="Arial"/>
          <w:lang w:val="pt-PT"/>
        </w:rPr>
        <w:t xml:space="preserve">= </w:t>
      </w:r>
      <w:r w:rsidR="00CC578E">
        <w:rPr>
          <w:rFonts w:ascii="Arial" w:hAnsi="Arial"/>
          <w:lang w:val="pt-PT"/>
        </w:rPr>
        <w:tab/>
      </w:r>
      <w:r w:rsidRPr="00C9551E">
        <w:rPr>
          <w:rFonts w:ascii="Arial" w:hAnsi="Arial"/>
          <w:lang w:val="pt-PT"/>
        </w:rPr>
        <w:t>Número de unidades o puestos de control (Se recomienda que n &gt;= 16). En caso de que la unidad de control tenga más de un emisor, el caudal total a considerar será la suma del Caudal de todos los emisores que constituyen la unidad.</w:t>
      </w:r>
    </w:p>
    <w:p w14:paraId="504E2357" w14:textId="77777777" w:rsidR="00503A41" w:rsidRPr="00C9551E" w:rsidRDefault="00503A41" w:rsidP="00B335D9">
      <w:pPr>
        <w:spacing w:line="240" w:lineRule="auto"/>
        <w:jc w:val="both"/>
        <w:rPr>
          <w:rFonts w:ascii="Arial" w:hAnsi="Arial" w:cs="Arial"/>
          <w:lang w:val="pt-PT"/>
        </w:rPr>
      </w:pPr>
    </w:p>
    <w:p w14:paraId="60AE9772" w14:textId="77777777" w:rsidR="00503A41" w:rsidRPr="008A2C9B" w:rsidRDefault="00503A41" w:rsidP="00B335D9">
      <w:pPr>
        <w:spacing w:line="240" w:lineRule="auto"/>
        <w:jc w:val="center"/>
        <w:rPr>
          <w:rFonts w:ascii="Arial" w:hAnsi="Arial" w:cs="Arial"/>
          <w:snapToGrid w:val="0"/>
        </w:rPr>
      </w:pPr>
      <w:r w:rsidRPr="008A2C9B">
        <w:rPr>
          <w:rFonts w:ascii="Arial" w:hAnsi="Arial"/>
        </w:rPr>
        <w:t>-.-.-.-.-.-.-.-.-.-.-.-.-.-.-.-.-.-.-.-.-.-.-.-.-.-.-.-.-.-</w:t>
      </w:r>
    </w:p>
    <w:p w14:paraId="24F4DE43" w14:textId="77777777" w:rsidR="00503A41" w:rsidRPr="008A2C9B" w:rsidRDefault="00503A41" w:rsidP="00B335D9">
      <w:pPr>
        <w:pStyle w:val="ListParagraph"/>
        <w:numPr>
          <w:ilvl w:val="0"/>
          <w:numId w:val="24"/>
        </w:numPr>
        <w:spacing w:line="240" w:lineRule="auto"/>
        <w:jc w:val="both"/>
        <w:rPr>
          <w:rFonts w:ascii="Arial" w:hAnsi="Arial" w:cs="Arial"/>
        </w:rPr>
      </w:pPr>
      <w:r w:rsidRPr="008A2C9B">
        <w:br w:type="page"/>
      </w:r>
    </w:p>
    <w:p w14:paraId="60FF6EC1" w14:textId="77777777" w:rsidR="00503A41" w:rsidRPr="008A2C9B" w:rsidRDefault="00503A41" w:rsidP="00B335D9">
      <w:pPr>
        <w:pStyle w:val="Head1"/>
      </w:pPr>
      <w:bookmarkStart w:id="17" w:name="_Toc510102178"/>
      <w:r w:rsidRPr="008A2C9B">
        <w:lastRenderedPageBreak/>
        <w:t>Annex X. Technical standard on integrated production of olives</w:t>
      </w:r>
      <w:bookmarkEnd w:id="17"/>
    </w:p>
    <w:p w14:paraId="4248C7B7" w14:textId="77777777" w:rsidR="00503A41" w:rsidRPr="008A2C9B" w:rsidRDefault="00503A41" w:rsidP="00B335D9">
      <w:pPr>
        <w:spacing w:line="240" w:lineRule="auto"/>
        <w:jc w:val="both"/>
        <w:rPr>
          <w:rFonts w:ascii="Arial" w:hAnsi="Arial" w:cs="Arial"/>
        </w:rPr>
      </w:pPr>
      <w:r w:rsidRPr="008A2C9B">
        <w:rPr>
          <w:rFonts w:ascii="Arial" w:hAnsi="Arial"/>
          <w:b/>
        </w:rPr>
        <w:t>Definitions</w:t>
      </w:r>
    </w:p>
    <w:p w14:paraId="7D229D01" w14:textId="77777777" w:rsidR="00503A41" w:rsidRPr="008A2C9B" w:rsidRDefault="00503A41" w:rsidP="00B335D9">
      <w:pPr>
        <w:spacing w:line="240" w:lineRule="auto"/>
        <w:jc w:val="both"/>
        <w:rPr>
          <w:rFonts w:ascii="Arial" w:hAnsi="Arial" w:cs="Arial"/>
        </w:rPr>
      </w:pPr>
      <w:r w:rsidRPr="008A2C9B">
        <w:rPr>
          <w:rFonts w:ascii="Arial" w:hAnsi="Arial"/>
        </w:rPr>
        <w:t>For the purposes of this regulation, the following terms shall have the meanings indicated below</w:t>
      </w:r>
      <w:r w:rsidRPr="00B335D9">
        <w:rPr>
          <w:rFonts w:ascii="Arial" w:hAnsi="Arial"/>
          <w:vanish/>
        </w:rPr>
        <w:t>&lt;A[por|para]&gt;</w:t>
      </w:r>
      <w:r w:rsidRPr="008A2C9B">
        <w:rPr>
          <w:rFonts w:ascii="Arial" w:hAnsi="Arial"/>
        </w:rPr>
        <w:t>:</w:t>
      </w:r>
    </w:p>
    <w:p w14:paraId="33EE344A" w14:textId="77777777" w:rsidR="00503A41" w:rsidRPr="008A2C9B" w:rsidRDefault="00503A41" w:rsidP="00B335D9">
      <w:pPr>
        <w:spacing w:line="240" w:lineRule="auto"/>
        <w:jc w:val="both"/>
        <w:rPr>
          <w:rFonts w:ascii="Arial" w:hAnsi="Arial" w:cs="Arial"/>
        </w:rPr>
      </w:pPr>
      <w:r w:rsidRPr="008A2C9B">
        <w:rPr>
          <w:rFonts w:ascii="Arial" w:hAnsi="Arial"/>
          <w:i/>
        </w:rPr>
        <w:t>Integrated Production group:</w:t>
      </w:r>
      <w:r w:rsidRPr="008A2C9B">
        <w:rPr>
          <w:rFonts w:ascii="Arial" w:hAnsi="Arial"/>
        </w:rPr>
        <w:t xml:space="preserve"> group of operators founded in any legal form or incorporated into another pre-existing group known to the competent authority in order to acquire plant products under the requirements of integrated production for marketing.</w:t>
      </w:r>
    </w:p>
    <w:p w14:paraId="5458B759" w14:textId="77777777" w:rsidR="00503A41" w:rsidRPr="008A2C9B" w:rsidRDefault="00503A41" w:rsidP="00B335D9">
      <w:pPr>
        <w:spacing w:line="240" w:lineRule="auto"/>
        <w:jc w:val="both"/>
        <w:rPr>
          <w:rFonts w:ascii="Arial" w:hAnsi="Arial" w:cs="Arial"/>
        </w:rPr>
      </w:pPr>
      <w:r w:rsidRPr="008A2C9B">
        <w:rPr>
          <w:rFonts w:ascii="Arial" w:hAnsi="Arial"/>
          <w:i/>
        </w:rPr>
        <w:t>Hazard analysis and critical control points (HACCP):</w:t>
      </w:r>
      <w:r w:rsidRPr="008A2C9B">
        <w:rPr>
          <w:rFonts w:ascii="Arial" w:hAnsi="Arial"/>
        </w:rPr>
        <w:t xml:space="preserve"> a systematic scientific approach to identifying specific risks and management measures, in order to guarantee food safety. This is a tool to assess risks and establish management systems geared towards prevention instead of based on end product analysis.</w:t>
      </w:r>
    </w:p>
    <w:p w14:paraId="6A7EC193" w14:textId="77777777" w:rsidR="00503A41" w:rsidRPr="008A2C9B" w:rsidRDefault="00503A41" w:rsidP="00B335D9">
      <w:pPr>
        <w:spacing w:line="240" w:lineRule="auto"/>
        <w:jc w:val="both"/>
        <w:rPr>
          <w:rFonts w:ascii="Arial" w:hAnsi="Arial" w:cs="Arial"/>
          <w:i/>
        </w:rPr>
      </w:pPr>
      <w:r w:rsidRPr="008A2C9B">
        <w:rPr>
          <w:rFonts w:ascii="Arial" w:hAnsi="Arial"/>
          <w:i/>
        </w:rPr>
        <w:t xml:space="preserve">Biodiversity: </w:t>
      </w:r>
      <w:r w:rsidRPr="008A2C9B">
        <w:rPr>
          <w:rFonts w:ascii="Arial" w:hAnsi="Arial"/>
        </w:rPr>
        <w:t>all of the various species</w:t>
      </w:r>
      <w:r w:rsidRPr="00B335D9">
        <w:rPr>
          <w:rFonts w:ascii="Arial" w:hAnsi="Arial"/>
          <w:vanish/>
        </w:rPr>
        <w:t>&lt;A[especies|especias]&gt;</w:t>
      </w:r>
      <w:r w:rsidRPr="008A2C9B">
        <w:rPr>
          <w:rFonts w:ascii="Arial" w:hAnsi="Arial"/>
        </w:rPr>
        <w:t xml:space="preserve"> that live in a particular ecosystem.</w:t>
      </w:r>
    </w:p>
    <w:p w14:paraId="1BD501FE" w14:textId="77777777" w:rsidR="00503A41" w:rsidRPr="008A2C9B" w:rsidRDefault="00503A41" w:rsidP="00B335D9">
      <w:pPr>
        <w:spacing w:line="240" w:lineRule="auto"/>
        <w:jc w:val="both"/>
        <w:rPr>
          <w:rFonts w:ascii="Arial" w:hAnsi="Arial" w:cs="Arial"/>
        </w:rPr>
      </w:pPr>
      <w:r w:rsidRPr="008A2C9B">
        <w:rPr>
          <w:rFonts w:ascii="Arial" w:hAnsi="Arial"/>
          <w:i/>
        </w:rPr>
        <w:t>Good plant protection practice:</w:t>
      </w:r>
      <w:r w:rsidRPr="008A2C9B">
        <w:rPr>
          <w:rFonts w:ascii="Arial" w:hAnsi="Arial"/>
        </w:rPr>
        <w:t xml:space="preserve"> use of plant protection products and other plant protection means under the approved conditions of use.</w:t>
      </w:r>
    </w:p>
    <w:p w14:paraId="55BA1BBA" w14:textId="77777777" w:rsidR="00503A41" w:rsidRPr="008A2C9B" w:rsidRDefault="00503A41" w:rsidP="00B335D9">
      <w:pPr>
        <w:spacing w:line="240" w:lineRule="auto"/>
        <w:jc w:val="both"/>
        <w:rPr>
          <w:rFonts w:ascii="Arial" w:hAnsi="Arial" w:cs="Arial"/>
        </w:rPr>
      </w:pPr>
      <w:r w:rsidRPr="008A2C9B">
        <w:rPr>
          <w:rFonts w:ascii="Arial" w:hAnsi="Arial"/>
          <w:i/>
        </w:rPr>
        <w:t>Shoot:</w:t>
      </w:r>
      <w:r w:rsidRPr="008A2C9B">
        <w:rPr>
          <w:rFonts w:ascii="Arial" w:hAnsi="Arial"/>
        </w:rPr>
        <w:t xml:space="preserve"> plant growth of the year.</w:t>
      </w:r>
    </w:p>
    <w:p w14:paraId="5FC6A016" w14:textId="77777777" w:rsidR="00503A41" w:rsidRPr="008A2C9B" w:rsidRDefault="00503A41" w:rsidP="00B335D9">
      <w:pPr>
        <w:spacing w:line="240" w:lineRule="auto"/>
        <w:jc w:val="both"/>
        <w:rPr>
          <w:rFonts w:ascii="Arial" w:hAnsi="Arial" w:cs="Arial"/>
        </w:rPr>
      </w:pPr>
      <w:r w:rsidRPr="008A2C9B">
        <w:rPr>
          <w:rFonts w:ascii="Arial" w:hAnsi="Arial"/>
          <w:i/>
        </w:rPr>
        <w:t>Packing plant:</w:t>
      </w:r>
      <w:r w:rsidRPr="008A2C9B">
        <w:rPr>
          <w:rFonts w:ascii="Arial" w:hAnsi="Arial"/>
        </w:rPr>
        <w:t xml:space="preserve"> facility or group of facilities that receive, handle, store, pack and ship fruits.</w:t>
      </w:r>
    </w:p>
    <w:p w14:paraId="61F84CF3" w14:textId="77777777" w:rsidR="00503A41" w:rsidRPr="008A2C9B" w:rsidRDefault="00503A41" w:rsidP="00B335D9">
      <w:pPr>
        <w:spacing w:line="240" w:lineRule="auto"/>
        <w:jc w:val="both"/>
        <w:rPr>
          <w:rFonts w:ascii="Arial" w:hAnsi="Arial" w:cs="Arial"/>
        </w:rPr>
      </w:pPr>
      <w:r w:rsidRPr="008A2C9B">
        <w:rPr>
          <w:rFonts w:ascii="Arial" w:hAnsi="Arial"/>
          <w:i/>
        </w:rPr>
        <w:t>Uniformity coefficient:</w:t>
      </w:r>
      <w:r w:rsidRPr="008A2C9B">
        <w:rPr>
          <w:rFonts w:ascii="Arial" w:hAnsi="Arial"/>
        </w:rPr>
        <w:t xml:space="preserve"> value obtained from a formula that indicates the uniformity and distribution of water applied by the irrigation system. </w:t>
      </w:r>
    </w:p>
    <w:p w14:paraId="0DACE1C5" w14:textId="77777777" w:rsidR="00503A41" w:rsidRPr="008A2C9B" w:rsidRDefault="00503A41" w:rsidP="00B335D9">
      <w:pPr>
        <w:spacing w:line="240" w:lineRule="auto"/>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person or consumer, including the provision, storage, display for sale or offering for sale of plant products.</w:t>
      </w:r>
    </w:p>
    <w:p w14:paraId="3C5DEDBA" w14:textId="77777777" w:rsidR="00503A41" w:rsidRPr="008A2C9B" w:rsidRDefault="00503A41" w:rsidP="00B335D9">
      <w:pPr>
        <w:spacing w:line="240" w:lineRule="auto"/>
        <w:jc w:val="both"/>
        <w:rPr>
          <w:rFonts w:ascii="Arial" w:hAnsi="Arial" w:cs="Arial"/>
        </w:rPr>
      </w:pPr>
      <w:r w:rsidRPr="008A2C9B">
        <w:rPr>
          <w:rFonts w:ascii="Arial" w:hAnsi="Arial"/>
          <w:i/>
        </w:rPr>
        <w:t>Integrated pest management:</w:t>
      </w:r>
      <w:r w:rsidRPr="008A2C9B">
        <w:rPr>
          <w:rFonts w:ascii="Arial" w:hAnsi="Arial"/>
          <w:b/>
        </w:rPr>
        <w:t xml:space="preserve"> </w:t>
      </w:r>
      <w:r w:rsidRPr="008A2C9B">
        <w:rPr>
          <w:rFonts w:ascii="Arial" w:hAnsi="Arial"/>
        </w:rPr>
        <w:t>rational implementation of a combination of biological, physical, biotechnological, chemical, cultural or plant selection measures to minimise the use of plant protection products needed for pest control.</w:t>
      </w:r>
    </w:p>
    <w:p w14:paraId="7A75C405" w14:textId="77777777" w:rsidR="00503A41" w:rsidRPr="008A2C9B" w:rsidRDefault="00503A41" w:rsidP="00B335D9">
      <w:pPr>
        <w:spacing w:line="240" w:lineRule="auto"/>
        <w:jc w:val="both"/>
        <w:rPr>
          <w:rFonts w:ascii="Arial" w:hAnsi="Arial" w:cs="Arial"/>
        </w:rPr>
      </w:pPr>
      <w:r w:rsidRPr="008A2C9B">
        <w:rPr>
          <w:rFonts w:ascii="Arial" w:hAnsi="Arial"/>
          <w:i/>
        </w:rPr>
        <w:t>Intervention criteria:</w:t>
      </w:r>
      <w:r w:rsidRPr="008A2C9B">
        <w:rPr>
          <w:rFonts w:ascii="Arial" w:hAnsi="Arial"/>
        </w:rPr>
        <w:t xml:space="preserve"> set of conditions that justify the use of a treatment for a pest or pathogen.</w:t>
      </w:r>
    </w:p>
    <w:p w14:paraId="12EDF0A6" w14:textId="77777777" w:rsidR="00503A41" w:rsidRPr="008A2C9B" w:rsidRDefault="00503A41" w:rsidP="00B335D9">
      <w:pPr>
        <w:spacing w:line="240" w:lineRule="auto"/>
        <w:jc w:val="both"/>
        <w:rPr>
          <w:rFonts w:ascii="Arial" w:hAnsi="Arial" w:cs="Arial"/>
          <w:i/>
        </w:rPr>
      </w:pPr>
      <w:r w:rsidRPr="008A2C9B">
        <w:rPr>
          <w:rFonts w:ascii="Arial" w:hAnsi="Arial"/>
          <w:i/>
        </w:rPr>
        <w:t>Crop:</w:t>
      </w:r>
      <w:r w:rsidRPr="008A2C9B">
        <w:rPr>
          <w:rFonts w:ascii="Arial" w:hAnsi="Arial"/>
        </w:rPr>
        <w:t xml:space="preserve"> all production managed by a farmer for a particular species.</w:t>
      </w:r>
    </w:p>
    <w:p w14:paraId="4D35DB75" w14:textId="77777777" w:rsidR="00503A41" w:rsidRPr="008A2C9B" w:rsidRDefault="00503A41" w:rsidP="00B335D9">
      <w:pPr>
        <w:spacing w:line="240" w:lineRule="auto"/>
        <w:jc w:val="both"/>
        <w:rPr>
          <w:rFonts w:ascii="Arial" w:hAnsi="Arial" w:cs="Arial"/>
        </w:rPr>
      </w:pPr>
      <w:r w:rsidRPr="008A2C9B">
        <w:rPr>
          <w:rFonts w:ascii="Arial" w:hAnsi="Arial"/>
          <w:i/>
        </w:rPr>
        <w:t>Sample size per control unit:</w:t>
      </w:r>
      <w:r w:rsidRPr="008A2C9B">
        <w:rPr>
          <w:rFonts w:ascii="Arial" w:hAnsi="Arial"/>
        </w:rPr>
        <w:t xml:space="preserve"> 10 to 20 trees (olives).</w:t>
      </w:r>
    </w:p>
    <w:p w14:paraId="2630F877" w14:textId="77777777" w:rsidR="00503A41" w:rsidRPr="008A2C9B" w:rsidRDefault="00503A41" w:rsidP="00B335D9">
      <w:pPr>
        <w:spacing w:line="240" w:lineRule="auto"/>
        <w:jc w:val="both"/>
        <w:rPr>
          <w:rFonts w:ascii="Arial" w:hAnsi="Arial" w:cs="Arial"/>
        </w:rPr>
      </w:pPr>
      <w:r w:rsidRPr="008A2C9B">
        <w:rPr>
          <w:rFonts w:ascii="Arial" w:hAnsi="Arial"/>
          <w:i/>
        </w:rPr>
        <w:t>Ecosystem:</w:t>
      </w:r>
      <w:r w:rsidRPr="008A2C9B">
        <w:rPr>
          <w:rFonts w:ascii="Arial" w:hAnsi="Arial"/>
        </w:rPr>
        <w:t xml:space="preserve"> system consisting of all living things present in a specific place</w:t>
      </w:r>
      <w:r w:rsidRPr="00B335D9">
        <w:rPr>
          <w:rFonts w:ascii="Arial" w:hAnsi="Arial"/>
          <w:vanish/>
        </w:rPr>
        <w:t>&lt;A[lugar|sitio]&gt;</w:t>
      </w:r>
      <w:r w:rsidRPr="008A2C9B">
        <w:rPr>
          <w:rFonts w:ascii="Arial" w:hAnsi="Arial"/>
        </w:rPr>
        <w:t xml:space="preserve"> and their environment.</w:t>
      </w:r>
    </w:p>
    <w:p w14:paraId="3FB8A25B" w14:textId="77777777" w:rsidR="00503A41" w:rsidRPr="008A2C9B" w:rsidRDefault="00503A41" w:rsidP="00B335D9">
      <w:pPr>
        <w:spacing w:line="240" w:lineRule="auto"/>
        <w:jc w:val="both"/>
        <w:rPr>
          <w:rFonts w:ascii="Arial" w:hAnsi="Arial" w:cs="Arial"/>
        </w:rPr>
      </w:pPr>
      <w:r w:rsidRPr="008A2C9B">
        <w:rPr>
          <w:rFonts w:ascii="Arial" w:hAnsi="Arial"/>
          <w:i/>
        </w:rPr>
        <w:t>Natural enemy:</w:t>
      </w:r>
      <w:r w:rsidRPr="008A2C9B">
        <w:rPr>
          <w:rFonts w:ascii="Arial" w:hAnsi="Arial"/>
        </w:rPr>
        <w:t xml:space="preserve"> insect or mite that acts as a biological control agent that interacts with, preys on or parasitises crop pests.</w:t>
      </w:r>
    </w:p>
    <w:p w14:paraId="29394E95" w14:textId="77777777" w:rsidR="00503A41" w:rsidRPr="008A2C9B" w:rsidRDefault="00503A41" w:rsidP="00B335D9">
      <w:pPr>
        <w:spacing w:line="240" w:lineRule="auto"/>
        <w:jc w:val="both"/>
        <w:rPr>
          <w:rFonts w:ascii="Arial" w:hAnsi="Arial" w:cs="Arial"/>
        </w:rPr>
      </w:pPr>
      <w:r w:rsidRPr="008A2C9B">
        <w:rPr>
          <w:rFonts w:ascii="Arial" w:hAnsi="Arial"/>
          <w:i/>
        </w:rPr>
        <w:t>Certification bodies:</w:t>
      </w:r>
      <w:r w:rsidRPr="008A2C9B">
        <w:rPr>
          <w:rFonts w:ascii="Arial" w:hAnsi="Arial"/>
        </w:rPr>
        <w:t xml:space="preserve"> bodies accredited by the Spanish National Accreditation Body [ENAC] to perform inspection and certification services that production must pass in order for the products obtained to be awarded an integrated production guarantee logo, in accordance with Decree 241/2002 (DOGC No 3744 of 21 October 2002) or, where applicable, those accredited by another accreditation body that is party to the multilateral recognition agreement of the European Co-operation for Accreditation (EA).</w:t>
      </w:r>
    </w:p>
    <w:p w14:paraId="16887596" w14:textId="77777777" w:rsidR="00503A41" w:rsidRPr="008A2C9B" w:rsidRDefault="00503A41" w:rsidP="00B335D9">
      <w:pPr>
        <w:spacing w:line="240" w:lineRule="auto"/>
        <w:jc w:val="both"/>
        <w:rPr>
          <w:rFonts w:ascii="Arial" w:hAnsi="Arial" w:cs="Arial"/>
        </w:rPr>
      </w:pPr>
      <w:r w:rsidRPr="008A2C9B">
        <w:rPr>
          <w:rFonts w:ascii="Arial" w:hAnsi="Arial"/>
          <w:i/>
        </w:rPr>
        <w:t>Fertiliser species:</w:t>
      </w:r>
      <w:r w:rsidRPr="008A2C9B">
        <w:rPr>
          <w:rFonts w:ascii="Arial" w:hAnsi="Arial"/>
        </w:rPr>
        <w:t xml:space="preserve"> plant species, normally grasses or legumes, that</w:t>
      </w:r>
      <w:r w:rsidRPr="00B335D9">
        <w:rPr>
          <w:rFonts w:ascii="Arial" w:hAnsi="Arial"/>
          <w:vanish/>
        </w:rPr>
        <w:t>&lt;A[por|para]&gt;</w:t>
      </w:r>
      <w:r w:rsidRPr="008A2C9B">
        <w:rPr>
          <w:rFonts w:ascii="Arial" w:hAnsi="Arial"/>
        </w:rPr>
        <w:t xml:space="preserve"> improve the physico-chemical properties of the soil during cultivation by means of their biological characteristics.</w:t>
      </w:r>
    </w:p>
    <w:p w14:paraId="0C13AB9A" w14:textId="77777777" w:rsidR="00503A41" w:rsidRPr="008A2C9B" w:rsidRDefault="00503A41" w:rsidP="00B335D9">
      <w:pPr>
        <w:spacing w:line="240" w:lineRule="auto"/>
        <w:jc w:val="both"/>
        <w:rPr>
          <w:rFonts w:ascii="Arial" w:hAnsi="Arial" w:cs="Arial"/>
        </w:rPr>
      </w:pPr>
      <w:r w:rsidRPr="008A2C9B">
        <w:rPr>
          <w:rFonts w:ascii="Arial" w:hAnsi="Arial"/>
          <w:i/>
        </w:rPr>
        <w:lastRenderedPageBreak/>
        <w:t>Labelling:</w:t>
      </w:r>
      <w:r w:rsidRPr="008A2C9B">
        <w:rPr>
          <w:rFonts w:ascii="Arial" w:hAnsi="Arial"/>
        </w:rPr>
        <w:t xml:space="preserve"> any words, particulars, trademarks, brand name, pictorial matter or symbol placed on any packaging, document, notice, label, ring</w:t>
      </w:r>
      <w:r w:rsidRPr="00B335D9">
        <w:rPr>
          <w:rFonts w:ascii="Arial" w:hAnsi="Arial"/>
          <w:vanish/>
        </w:rPr>
        <w:t>&lt;A[argollas|servilleteros]&gt;</w:t>
      </w:r>
      <w:r w:rsidRPr="008A2C9B">
        <w:rPr>
          <w:rFonts w:ascii="Arial" w:hAnsi="Arial"/>
        </w:rPr>
        <w:t xml:space="preserve"> or collar accompanying or referring to products as per Decree 241/2002.</w:t>
      </w:r>
    </w:p>
    <w:p w14:paraId="69AAD795" w14:textId="77777777" w:rsidR="00503A41" w:rsidRPr="008A2C9B" w:rsidRDefault="00503A41" w:rsidP="00B335D9">
      <w:pPr>
        <w:spacing w:line="240" w:lineRule="auto"/>
        <w:jc w:val="both"/>
        <w:rPr>
          <w:rFonts w:ascii="Arial" w:hAnsi="Arial" w:cs="Arial"/>
        </w:rPr>
      </w:pPr>
      <w:r w:rsidRPr="008A2C9B">
        <w:rPr>
          <w:rFonts w:ascii="Arial" w:hAnsi="Arial"/>
          <w:i/>
        </w:rPr>
        <w:t>Operation:</w:t>
      </w:r>
      <w:r w:rsidRPr="008A2C9B">
        <w:rPr>
          <w:rFonts w:ascii="Arial" w:hAnsi="Arial"/>
          <w:b/>
        </w:rPr>
        <w:t xml:space="preserve"> </w:t>
      </w:r>
      <w:r w:rsidRPr="008A2C9B">
        <w:rPr>
          <w:rFonts w:ascii="Arial" w:hAnsi="Arial"/>
        </w:rPr>
        <w:t>set of productive assets that give rise to an economic activity.</w:t>
      </w:r>
    </w:p>
    <w:p w14:paraId="5A1D6883" w14:textId="77777777" w:rsidR="00503A41" w:rsidRPr="008A2C9B" w:rsidRDefault="00503A41" w:rsidP="00B335D9">
      <w:pPr>
        <w:spacing w:line="240" w:lineRule="auto"/>
        <w:jc w:val="both"/>
        <w:rPr>
          <w:rFonts w:ascii="Arial" w:hAnsi="Arial" w:cs="Arial"/>
        </w:rPr>
      </w:pPr>
      <w:r w:rsidRPr="008A2C9B">
        <w:rPr>
          <w:rFonts w:ascii="Arial" w:hAnsi="Arial"/>
          <w:i/>
        </w:rPr>
        <w:t>Secondary fauna:</w:t>
      </w:r>
      <w:r w:rsidRPr="008A2C9B">
        <w:rPr>
          <w:rFonts w:ascii="Arial" w:hAnsi="Arial"/>
        </w:rPr>
        <w:t xml:space="preserve"> see ‘natural enemy’.</w:t>
      </w:r>
    </w:p>
    <w:p w14:paraId="353F4D52" w14:textId="77777777" w:rsidR="00503A41" w:rsidRPr="008A2C9B" w:rsidRDefault="00503A41" w:rsidP="00B335D9">
      <w:pPr>
        <w:spacing w:line="240" w:lineRule="auto"/>
        <w:jc w:val="both"/>
        <w:rPr>
          <w:rFonts w:ascii="Arial" w:hAnsi="Arial" w:cs="Arial"/>
        </w:rPr>
      </w:pPr>
      <w:r w:rsidRPr="008A2C9B">
        <w:rPr>
          <w:rFonts w:ascii="Arial" w:hAnsi="Arial"/>
          <w:i/>
        </w:rPr>
        <w:t xml:space="preserve">Fertigation: </w:t>
      </w:r>
      <w:r w:rsidRPr="008A2C9B">
        <w:rPr>
          <w:rFonts w:ascii="Arial" w:hAnsi="Arial"/>
        </w:rPr>
        <w:t>technique of applying chemical fertilisers</w:t>
      </w:r>
      <w:r w:rsidRPr="00B335D9">
        <w:rPr>
          <w:rFonts w:ascii="Arial" w:hAnsi="Arial"/>
          <w:vanish/>
        </w:rPr>
        <w:t>&lt;A[abonos|adobos]&gt;</w:t>
      </w:r>
      <w:r w:rsidRPr="008A2C9B">
        <w:rPr>
          <w:rFonts w:ascii="Arial" w:hAnsi="Arial"/>
        </w:rPr>
        <w:t xml:space="preserve"> in an aqueous solution by means of irrigation water.</w:t>
      </w:r>
    </w:p>
    <w:p w14:paraId="58861390" w14:textId="77777777" w:rsidR="00503A41" w:rsidRPr="008A2C9B" w:rsidRDefault="00503A41" w:rsidP="00B335D9">
      <w:pPr>
        <w:spacing w:line="240" w:lineRule="auto"/>
        <w:jc w:val="both"/>
        <w:rPr>
          <w:rFonts w:ascii="Arial" w:hAnsi="Arial" w:cs="Arial"/>
        </w:rPr>
      </w:pPr>
      <w:r w:rsidRPr="008A2C9B">
        <w:rPr>
          <w:rFonts w:ascii="Arial" w:hAnsi="Arial"/>
          <w:i/>
        </w:rPr>
        <w:t>Herbigation:</w:t>
      </w:r>
      <w:r w:rsidRPr="008A2C9B">
        <w:rPr>
          <w:rFonts w:ascii="Arial" w:hAnsi="Arial"/>
        </w:rPr>
        <w:t xml:space="preserve"> application of herbicides using localised irrigation systems.</w:t>
      </w:r>
    </w:p>
    <w:p w14:paraId="2AA94DCF" w14:textId="77777777" w:rsidR="00503A41" w:rsidRPr="008A2C9B" w:rsidRDefault="00503A41" w:rsidP="00B335D9">
      <w:pPr>
        <w:spacing w:line="240" w:lineRule="auto"/>
        <w:jc w:val="both"/>
        <w:rPr>
          <w:rFonts w:ascii="Arial" w:hAnsi="Arial" w:cs="Arial"/>
        </w:rPr>
      </w:pPr>
      <w:r w:rsidRPr="008A2C9B">
        <w:rPr>
          <w:rFonts w:ascii="Arial" w:hAnsi="Arial"/>
          <w:i/>
        </w:rPr>
        <w:t>Merriam-Keller method:</w:t>
      </w:r>
      <w:r w:rsidRPr="008A2C9B">
        <w:rPr>
          <w:rFonts w:ascii="Arial" w:hAnsi="Arial"/>
        </w:rPr>
        <w:t xml:space="preserve"> method of calculating the uniformity coefficient for an irrigation system, expressed in the following formula: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503A41" w:rsidRPr="008A2C9B" w14:paraId="6CA31286" w14:textId="77777777" w:rsidTr="001C0FFB">
        <w:trPr>
          <w:cantSplit/>
        </w:trPr>
        <w:tc>
          <w:tcPr>
            <w:tcW w:w="921" w:type="dxa"/>
            <w:vMerge w:val="restart"/>
            <w:tcBorders>
              <w:top w:val="nil"/>
              <w:left w:val="nil"/>
              <w:bottom w:val="nil"/>
              <w:right w:val="nil"/>
            </w:tcBorders>
            <w:vAlign w:val="center"/>
          </w:tcPr>
          <w:p w14:paraId="3C1AD784" w14:textId="77777777" w:rsidR="00503A41" w:rsidRPr="008A2C9B" w:rsidRDefault="00503A41" w:rsidP="00B335D9">
            <w:pPr>
              <w:spacing w:line="240" w:lineRule="auto"/>
              <w:jc w:val="both"/>
              <w:rPr>
                <w:rFonts w:ascii="Arial" w:hAnsi="Arial" w:cs="Arial"/>
              </w:rPr>
            </w:pPr>
            <w:r w:rsidRPr="008A2C9B">
              <w:rPr>
                <w:rFonts w:ascii="Arial" w:hAnsi="Arial"/>
              </w:rPr>
              <w:t xml:space="preserve">UC = </w:t>
            </w:r>
          </w:p>
        </w:tc>
        <w:tc>
          <w:tcPr>
            <w:tcW w:w="992" w:type="dxa"/>
            <w:tcBorders>
              <w:top w:val="nil"/>
              <w:left w:val="nil"/>
              <w:bottom w:val="single" w:sz="4" w:space="0" w:color="auto"/>
              <w:right w:val="nil"/>
            </w:tcBorders>
          </w:tcPr>
          <w:p w14:paraId="6CCAAA35" w14:textId="77777777" w:rsidR="00503A41" w:rsidRPr="008A2C9B" w:rsidRDefault="00503A41"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25 %</w:t>
            </w:r>
          </w:p>
        </w:tc>
        <w:tc>
          <w:tcPr>
            <w:tcW w:w="992" w:type="dxa"/>
            <w:vMerge w:val="restart"/>
            <w:tcBorders>
              <w:top w:val="nil"/>
              <w:left w:val="nil"/>
              <w:bottom w:val="nil"/>
              <w:right w:val="nil"/>
            </w:tcBorders>
            <w:vAlign w:val="center"/>
          </w:tcPr>
          <w:p w14:paraId="35F0A97E" w14:textId="77777777" w:rsidR="00503A41" w:rsidRPr="008A2C9B" w:rsidRDefault="00503A41" w:rsidP="00B335D9">
            <w:pPr>
              <w:spacing w:line="240" w:lineRule="auto"/>
              <w:jc w:val="both"/>
              <w:rPr>
                <w:rFonts w:ascii="Arial" w:hAnsi="Arial" w:cs="Arial"/>
              </w:rPr>
            </w:pPr>
            <w:r w:rsidRPr="008A2C9B">
              <w:rPr>
                <w:rFonts w:ascii="Arial" w:hAnsi="Arial"/>
              </w:rPr>
              <w:t xml:space="preserve"> X 100</w:t>
            </w:r>
          </w:p>
        </w:tc>
      </w:tr>
      <w:tr w:rsidR="00503A41" w:rsidRPr="008A2C9B" w14:paraId="0C2FC470" w14:textId="77777777" w:rsidTr="001C0FFB">
        <w:trPr>
          <w:cantSplit/>
        </w:trPr>
        <w:tc>
          <w:tcPr>
            <w:tcW w:w="921" w:type="dxa"/>
            <w:vMerge/>
            <w:tcBorders>
              <w:top w:val="nil"/>
              <w:left w:val="nil"/>
              <w:bottom w:val="nil"/>
              <w:right w:val="nil"/>
            </w:tcBorders>
          </w:tcPr>
          <w:p w14:paraId="470A9105" w14:textId="77777777" w:rsidR="00503A41" w:rsidRPr="008A2C9B" w:rsidRDefault="00503A41" w:rsidP="00B335D9">
            <w:pPr>
              <w:spacing w:line="240" w:lineRule="auto"/>
              <w:jc w:val="both"/>
              <w:rPr>
                <w:rFonts w:ascii="Arial" w:hAnsi="Arial" w:cs="Arial"/>
              </w:rPr>
            </w:pPr>
          </w:p>
        </w:tc>
        <w:tc>
          <w:tcPr>
            <w:tcW w:w="992" w:type="dxa"/>
            <w:tcBorders>
              <w:top w:val="single" w:sz="4" w:space="0" w:color="auto"/>
              <w:left w:val="nil"/>
              <w:bottom w:val="nil"/>
              <w:right w:val="nil"/>
            </w:tcBorders>
          </w:tcPr>
          <w:p w14:paraId="7B6A4DD8" w14:textId="77777777" w:rsidR="00503A41" w:rsidRPr="008A2C9B" w:rsidRDefault="00503A41" w:rsidP="00B335D9">
            <w:pPr>
              <w:spacing w:line="240" w:lineRule="auto"/>
              <w:jc w:val="both"/>
              <w:rPr>
                <w:rFonts w:ascii="Arial" w:hAnsi="Arial" w:cs="Arial"/>
              </w:rPr>
            </w:pPr>
            <w:r w:rsidRPr="008A2C9B">
              <w:rPr>
                <w:rFonts w:ascii="Arial" w:hAnsi="Arial"/>
              </w:rPr>
              <w:t xml:space="preserve">Q </w:t>
            </w:r>
            <w:r w:rsidRPr="008A2C9B">
              <w:rPr>
                <w:rFonts w:ascii="Arial" w:hAnsi="Arial"/>
                <w:vertAlign w:val="subscript"/>
              </w:rPr>
              <w:t>n</w:t>
            </w:r>
          </w:p>
        </w:tc>
        <w:tc>
          <w:tcPr>
            <w:tcW w:w="992" w:type="dxa"/>
            <w:vMerge/>
            <w:tcBorders>
              <w:top w:val="nil"/>
              <w:left w:val="nil"/>
              <w:bottom w:val="nil"/>
              <w:right w:val="nil"/>
            </w:tcBorders>
          </w:tcPr>
          <w:p w14:paraId="3839604A" w14:textId="77777777" w:rsidR="00503A41" w:rsidRPr="008A2C9B" w:rsidRDefault="00503A41" w:rsidP="00B335D9">
            <w:pPr>
              <w:spacing w:line="240" w:lineRule="auto"/>
              <w:jc w:val="both"/>
              <w:rPr>
                <w:rFonts w:ascii="Arial" w:hAnsi="Arial" w:cs="Arial"/>
              </w:rPr>
            </w:pPr>
          </w:p>
        </w:tc>
      </w:tr>
    </w:tbl>
    <w:p w14:paraId="1F8FB017" w14:textId="77777777" w:rsidR="00503A41" w:rsidRPr="008A2C9B" w:rsidRDefault="00503A41" w:rsidP="00B335D9">
      <w:pPr>
        <w:spacing w:line="240" w:lineRule="auto"/>
        <w:jc w:val="both"/>
        <w:rPr>
          <w:rFonts w:ascii="Arial" w:hAnsi="Arial" w:cs="Arial"/>
        </w:rPr>
      </w:pPr>
      <w:r w:rsidRPr="008A2C9B">
        <w:rPr>
          <w:rFonts w:ascii="Arial" w:hAnsi="Arial"/>
        </w:rPr>
        <w:t>Where Q</w:t>
      </w:r>
      <w:r w:rsidRPr="008A2C9B">
        <w:rPr>
          <w:rFonts w:ascii="Arial" w:hAnsi="Arial"/>
          <w:vertAlign w:val="subscript"/>
        </w:rPr>
        <w:t>25 %</w:t>
      </w:r>
      <w:r w:rsidRPr="008A2C9B">
        <w:rPr>
          <w:rFonts w:ascii="Arial" w:hAnsi="Arial"/>
        </w:rPr>
        <w:t xml:space="preserve"> is the average discharge flow rate of 25 % of the lowest flow emitters; Q</w:t>
      </w:r>
      <w:r w:rsidRPr="008A2C9B">
        <w:rPr>
          <w:rFonts w:ascii="Arial" w:hAnsi="Arial"/>
          <w:vertAlign w:val="subscript"/>
        </w:rPr>
        <w:t>n</w:t>
      </w:r>
      <w:r w:rsidRPr="008A2C9B">
        <w:rPr>
          <w:rFonts w:ascii="Arial" w:hAnsi="Arial"/>
        </w:rPr>
        <w:t xml:space="preserve"> is the average flow rate of all emitters and n, the number of control stations or units (n ≥ 16 is recommended). If the control unit has more than one emitter, the total flow rate to be factored in shall be the sum of the flow rates of all emitters making up the unit.</w:t>
      </w:r>
    </w:p>
    <w:p w14:paraId="66632D0F" w14:textId="77777777" w:rsidR="00503A41" w:rsidRPr="008A2C9B" w:rsidRDefault="00503A41" w:rsidP="00B335D9">
      <w:pPr>
        <w:spacing w:line="240" w:lineRule="auto"/>
        <w:jc w:val="both"/>
        <w:rPr>
          <w:rFonts w:ascii="Arial" w:hAnsi="Arial" w:cs="Arial"/>
        </w:rPr>
      </w:pPr>
      <w:r w:rsidRPr="008A2C9B">
        <w:rPr>
          <w:rFonts w:ascii="Arial" w:hAnsi="Arial"/>
          <w:i/>
        </w:rPr>
        <w:t>Operator or operating person:</w:t>
      </w:r>
      <w:r w:rsidRPr="008A2C9B">
        <w:rPr>
          <w:rFonts w:ascii="Arial" w:hAnsi="Arial"/>
        </w:rPr>
        <w:t xml:space="preserve"> any natural person or legal entity that acquires, handles, processes, packages, labels, stores or markets plant products under the conditions set out in this regulation and, as such, is listed in the Register of the Catalan Council on Integrated Production.</w:t>
      </w:r>
    </w:p>
    <w:p w14:paraId="05C475F7" w14:textId="77777777" w:rsidR="00503A41" w:rsidRPr="008A2C9B" w:rsidRDefault="00503A41" w:rsidP="00B335D9">
      <w:pPr>
        <w:spacing w:line="240" w:lineRule="auto"/>
        <w:jc w:val="both"/>
        <w:rPr>
          <w:rFonts w:ascii="Arial" w:hAnsi="Arial" w:cs="Arial"/>
        </w:rPr>
      </w:pPr>
      <w:r w:rsidRPr="008A2C9B">
        <w:rPr>
          <w:rFonts w:ascii="Arial" w:hAnsi="Arial"/>
          <w:i/>
        </w:rPr>
        <w:t>Individual operator:</w:t>
      </w:r>
      <w:r w:rsidRPr="008A2C9B">
        <w:rPr>
          <w:rFonts w:ascii="Arial" w:hAnsi="Arial"/>
        </w:rPr>
        <w:t xml:space="preserve"> an operating person that is not part of an Integrated Production Group. </w:t>
      </w:r>
    </w:p>
    <w:p w14:paraId="5CEE2C37" w14:textId="77777777" w:rsidR="00503A41" w:rsidRPr="008A2C9B" w:rsidRDefault="00503A41" w:rsidP="00B335D9">
      <w:pPr>
        <w:spacing w:line="240" w:lineRule="auto"/>
        <w:jc w:val="both"/>
        <w:rPr>
          <w:rFonts w:ascii="Arial" w:hAnsi="Arial" w:cs="Arial"/>
        </w:rPr>
      </w:pPr>
      <w:r w:rsidRPr="008A2C9B">
        <w:rPr>
          <w:rFonts w:ascii="Arial" w:hAnsi="Arial"/>
          <w:i/>
        </w:rPr>
        <w:t>Biological control organism:</w:t>
      </w:r>
      <w:r w:rsidRPr="008A2C9B">
        <w:rPr>
          <w:rFonts w:ascii="Arial" w:hAnsi="Arial"/>
        </w:rPr>
        <w:t xml:space="preserve"> natural enemy, antagonist or competitor or other biological entity capable of reproduction that is used for pest control, except for microorganisms and viruses falling under the definition of an active substance.</w:t>
      </w:r>
    </w:p>
    <w:p w14:paraId="38232F9E" w14:textId="77777777" w:rsidR="00503A41" w:rsidRPr="008A2C9B" w:rsidRDefault="00503A41" w:rsidP="00B335D9">
      <w:pPr>
        <w:spacing w:line="240" w:lineRule="auto"/>
        <w:jc w:val="both"/>
        <w:rPr>
          <w:rFonts w:ascii="Arial" w:hAnsi="Arial" w:cs="Arial"/>
        </w:rPr>
      </w:pPr>
      <w:r w:rsidRPr="008A2C9B">
        <w:rPr>
          <w:rFonts w:ascii="Arial" w:hAnsi="Arial"/>
          <w:i/>
        </w:rPr>
        <w:t>Plot:</w:t>
      </w:r>
      <w:r w:rsidRPr="008A2C9B">
        <w:rPr>
          <w:rFonts w:ascii="Arial" w:hAnsi="Arial"/>
        </w:rPr>
        <w:t xml:space="preserve"> continuous geographically defined area of land registered in the Land registry in the name of one or more owners, on which the operator carries out integrated production practices.</w:t>
      </w:r>
    </w:p>
    <w:p w14:paraId="38E6A0FB" w14:textId="77777777" w:rsidR="00503A41" w:rsidRPr="008A2C9B" w:rsidRDefault="00503A41" w:rsidP="00B335D9">
      <w:pPr>
        <w:spacing w:line="240" w:lineRule="auto"/>
        <w:jc w:val="both"/>
        <w:rPr>
          <w:rFonts w:ascii="Arial" w:hAnsi="Arial" w:cs="Arial"/>
        </w:rPr>
      </w:pPr>
      <w:r w:rsidRPr="008A2C9B">
        <w:rPr>
          <w:rFonts w:ascii="Arial" w:hAnsi="Arial"/>
          <w:i/>
        </w:rPr>
        <w:t>Technical nutrient loss:</w:t>
      </w:r>
      <w:r w:rsidRPr="008A2C9B">
        <w:rPr>
          <w:rFonts w:ascii="Arial" w:hAnsi="Arial"/>
        </w:rPr>
        <w:t xml:space="preserve"> loss due to failure to add nutrients to the plant as a consequence of uniformity errors in provision, extraction of adventitious vegetation, leaching, loss of assimilability due to</w:t>
      </w:r>
      <w:r w:rsidRPr="00B335D9">
        <w:rPr>
          <w:rFonts w:ascii="Arial" w:hAnsi="Arial"/>
          <w:vanish/>
        </w:rPr>
        <w:t>&lt;A[por|para]&gt;</w:t>
      </w:r>
      <w:r w:rsidRPr="008A2C9B">
        <w:rPr>
          <w:rFonts w:ascii="Arial" w:hAnsi="Arial"/>
        </w:rPr>
        <w:t xml:space="preserve"> antagonists, conversion into organic compost, precipitation or insolubilisation of minerals or any other biotic factor.</w:t>
      </w:r>
    </w:p>
    <w:p w14:paraId="02BA9C32" w14:textId="77777777" w:rsidR="00503A41" w:rsidRPr="008A2C9B" w:rsidRDefault="00503A41" w:rsidP="00B335D9">
      <w:pPr>
        <w:spacing w:line="240" w:lineRule="auto"/>
        <w:jc w:val="both"/>
        <w:rPr>
          <w:rFonts w:ascii="Arial" w:hAnsi="Arial" w:cs="Arial"/>
        </w:rPr>
      </w:pPr>
      <w:r w:rsidRPr="008A2C9B">
        <w:rPr>
          <w:rFonts w:ascii="Arial" w:hAnsi="Arial"/>
          <w:i/>
        </w:rPr>
        <w:t>Qualified technical personnel:</w:t>
      </w:r>
      <w:r w:rsidRPr="008A2C9B">
        <w:rPr>
          <w:rFonts w:ascii="Arial" w:hAnsi="Arial"/>
        </w:rPr>
        <w:t xml:space="preserve"> natural person(s) performing technical services to support integrated production and who hold an intermediate or advanced university degree, in accordance with the provisions of Article 11.1 of Decree 241/2002.</w:t>
      </w:r>
    </w:p>
    <w:p w14:paraId="4C06E9ED" w14:textId="77777777" w:rsidR="00503A41" w:rsidRPr="008A2C9B" w:rsidRDefault="00503A41" w:rsidP="00B335D9">
      <w:pPr>
        <w:spacing w:line="240" w:lineRule="auto"/>
        <w:jc w:val="both"/>
        <w:rPr>
          <w:rFonts w:ascii="Arial" w:hAnsi="Arial" w:cs="Arial"/>
        </w:rPr>
      </w:pPr>
      <w:r w:rsidRPr="008A2C9B">
        <w:rPr>
          <w:rFonts w:ascii="Arial" w:hAnsi="Arial"/>
          <w:i/>
        </w:rPr>
        <w:t>Integrated production:</w:t>
      </w:r>
      <w:r w:rsidRPr="008A2C9B">
        <w:rPr>
          <w:rFonts w:ascii="Arial" w:hAnsi="Arial"/>
        </w:rPr>
        <w:t xml:space="preserve"> 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in the long term. </w:t>
      </w:r>
    </w:p>
    <w:p w14:paraId="4049190B" w14:textId="77777777" w:rsidR="00503A41" w:rsidRPr="008A2C9B" w:rsidRDefault="00503A41" w:rsidP="00B335D9">
      <w:pPr>
        <w:spacing w:line="240" w:lineRule="auto"/>
        <w:jc w:val="both"/>
        <w:rPr>
          <w:rFonts w:ascii="Arial" w:hAnsi="Arial" w:cs="Arial"/>
        </w:rPr>
      </w:pPr>
      <w:r w:rsidRPr="008A2C9B">
        <w:rPr>
          <w:rFonts w:ascii="Arial" w:hAnsi="Arial"/>
          <w:i/>
        </w:rPr>
        <w:t xml:space="preserve">Product for fresh consumption: </w:t>
      </w:r>
      <w:r w:rsidRPr="008A2C9B">
        <w:rPr>
          <w:rFonts w:ascii="Arial" w:hAnsi="Arial"/>
        </w:rPr>
        <w:t xml:space="preserve">product that is sold fresh, which entails that it has not undergone any processing after collection, except for cleaning and/or packaging. </w:t>
      </w:r>
    </w:p>
    <w:p w14:paraId="4F5293B6" w14:textId="77777777" w:rsidR="00503A41" w:rsidRPr="008A2C9B" w:rsidRDefault="00503A41" w:rsidP="00B335D9">
      <w:pPr>
        <w:spacing w:line="240" w:lineRule="auto"/>
        <w:jc w:val="both"/>
        <w:rPr>
          <w:rFonts w:ascii="Arial" w:hAnsi="Arial" w:cs="Arial"/>
        </w:rPr>
      </w:pPr>
      <w:r w:rsidRPr="008A2C9B">
        <w:rPr>
          <w:rFonts w:ascii="Arial" w:hAnsi="Arial"/>
          <w:i/>
        </w:rPr>
        <w:lastRenderedPageBreak/>
        <w:t>Preservation/post-harvest log:</w:t>
      </w:r>
      <w:r w:rsidRPr="008A2C9B">
        <w:rPr>
          <w:rFonts w:ascii="Arial" w:hAnsi="Arial"/>
        </w:rPr>
        <w:t xml:space="preserve"> document for entry of data on plant product systems, enabling detailed monitoring of all fruit and vegetable receiving, handling, storage, packaging and shipping activities.</w:t>
      </w:r>
    </w:p>
    <w:p w14:paraId="2DF9895B" w14:textId="77777777" w:rsidR="00503A41" w:rsidRPr="008A2C9B" w:rsidRDefault="00503A41" w:rsidP="00B335D9">
      <w:pPr>
        <w:spacing w:line="240" w:lineRule="auto"/>
        <w:jc w:val="both"/>
        <w:rPr>
          <w:rFonts w:ascii="Arial" w:hAnsi="Arial" w:cs="Arial"/>
          <w:i/>
        </w:rPr>
      </w:pPr>
      <w:r w:rsidRPr="008A2C9B">
        <w:rPr>
          <w:rFonts w:ascii="Arial" w:hAnsi="Arial"/>
          <w:i/>
        </w:rPr>
        <w:t>Operating log:</w:t>
      </w:r>
      <w:r w:rsidRPr="008A2C9B">
        <w:rPr>
          <w:rFonts w:ascii="Arial" w:hAnsi="Arial"/>
        </w:rPr>
        <w:t xml:space="preserve"> document for entry of data on a cultivated plot or cultivated plot group (see the definition of Uniform Cultivation Unit), enabling detailed monitoring of all cultural activities performed during the growing cycle.</w:t>
      </w:r>
    </w:p>
    <w:p w14:paraId="59173289" w14:textId="77777777" w:rsidR="00503A41" w:rsidRPr="008A2C9B" w:rsidRDefault="00503A41" w:rsidP="00B335D9">
      <w:pPr>
        <w:spacing w:line="240" w:lineRule="auto"/>
        <w:jc w:val="both"/>
        <w:rPr>
          <w:rFonts w:ascii="Arial" w:hAnsi="Arial" w:cs="Arial"/>
        </w:rPr>
      </w:pPr>
      <w:r w:rsidRPr="008A2C9B">
        <w:rPr>
          <w:rFonts w:ascii="Arial" w:hAnsi="Arial"/>
          <w:i/>
        </w:rPr>
        <w:t>Branch:</w:t>
      </w:r>
      <w:r w:rsidRPr="008A2C9B">
        <w:rPr>
          <w:rFonts w:ascii="Arial" w:hAnsi="Arial"/>
        </w:rPr>
        <w:t xml:space="preserve"> plant growth that holds the leaf (including the bud).</w:t>
      </w:r>
    </w:p>
    <w:p w14:paraId="69FAA0BC" w14:textId="77777777" w:rsidR="00503A41" w:rsidRPr="008A2C9B" w:rsidRDefault="00503A41" w:rsidP="00B335D9">
      <w:pPr>
        <w:spacing w:line="240" w:lineRule="auto"/>
        <w:jc w:val="both"/>
        <w:rPr>
          <w:rFonts w:ascii="Arial" w:hAnsi="Arial" w:cs="Arial"/>
        </w:rPr>
      </w:pPr>
      <w:r w:rsidRPr="008A2C9B">
        <w:rPr>
          <w:rFonts w:ascii="Arial" w:hAnsi="Arial"/>
          <w:i/>
        </w:rPr>
        <w:t>Active substances:</w:t>
      </w:r>
      <w:r w:rsidRPr="008A2C9B">
        <w:rPr>
          <w:rFonts w:ascii="Arial" w:hAnsi="Arial"/>
        </w:rPr>
        <w:t xml:space="preserve"> substances or microorganisms, including viruses, with a general or specific effect on pests, including diseases, or on plants, plant parts or plant products.</w:t>
      </w:r>
    </w:p>
    <w:p w14:paraId="4EF54CE0" w14:textId="77777777" w:rsidR="00503A41" w:rsidRPr="008A2C9B" w:rsidRDefault="00503A41" w:rsidP="00B335D9">
      <w:pPr>
        <w:spacing w:line="240" w:lineRule="auto"/>
        <w:jc w:val="both"/>
        <w:rPr>
          <w:rFonts w:ascii="Arial" w:hAnsi="Arial" w:cs="Arial"/>
        </w:rPr>
      </w:pPr>
      <w:r w:rsidRPr="008A2C9B">
        <w:rPr>
          <w:rFonts w:ascii="Arial" w:hAnsi="Arial"/>
          <w:i/>
        </w:rPr>
        <w:t>Control Unit (CU):</w:t>
      </w:r>
      <w:r w:rsidRPr="008A2C9B">
        <w:rPr>
          <w:rFonts w:ascii="Arial" w:hAnsi="Arial"/>
        </w:rPr>
        <w:t xml:space="preserve"> plot of unlimited area that is homogeneous in terms of varieties, crop age and layout.</w:t>
      </w:r>
    </w:p>
    <w:p w14:paraId="3392FB87" w14:textId="77777777" w:rsidR="00503A41" w:rsidRPr="008A2C9B" w:rsidRDefault="00503A41" w:rsidP="00B335D9">
      <w:pPr>
        <w:spacing w:line="240" w:lineRule="auto"/>
        <w:jc w:val="both"/>
        <w:rPr>
          <w:rFonts w:ascii="Arial" w:hAnsi="Arial" w:cs="Arial"/>
        </w:rPr>
      </w:pPr>
      <w:r w:rsidRPr="008A2C9B">
        <w:rPr>
          <w:rFonts w:ascii="Arial" w:hAnsi="Arial"/>
          <w:i/>
        </w:rPr>
        <w:t>Primary sampling unit (PSU):</w:t>
      </w:r>
      <w:r w:rsidRPr="008A2C9B">
        <w:rPr>
          <w:rFonts w:ascii="Arial" w:hAnsi="Arial"/>
        </w:rPr>
        <w:t xml:space="preserve"> tree.</w:t>
      </w:r>
    </w:p>
    <w:p w14:paraId="28C82ED4" w14:textId="77777777" w:rsidR="00503A41" w:rsidRPr="008A2C9B" w:rsidRDefault="00503A41" w:rsidP="00B335D9">
      <w:pPr>
        <w:spacing w:line="240" w:lineRule="auto"/>
        <w:jc w:val="both"/>
        <w:rPr>
          <w:rFonts w:ascii="Arial" w:hAnsi="Arial" w:cs="Arial"/>
        </w:rPr>
      </w:pPr>
      <w:r w:rsidRPr="008A2C9B">
        <w:rPr>
          <w:rFonts w:ascii="Arial" w:hAnsi="Arial"/>
          <w:i/>
        </w:rPr>
        <w:t xml:space="preserve">Secondary sampling unit (SSU): </w:t>
      </w:r>
      <w:r w:rsidRPr="008A2C9B">
        <w:rPr>
          <w:rFonts w:ascii="Arial" w:hAnsi="Arial"/>
        </w:rPr>
        <w:t>tree, tree part, shoot, branch, leaf, flower, fruit and inflorescence.</w:t>
      </w:r>
    </w:p>
    <w:p w14:paraId="22B94B1E" w14:textId="77777777" w:rsidR="00503A41" w:rsidRPr="008A2C9B" w:rsidRDefault="00503A41" w:rsidP="00B335D9">
      <w:pPr>
        <w:spacing w:line="240" w:lineRule="auto"/>
        <w:jc w:val="both"/>
        <w:rPr>
          <w:rFonts w:ascii="Arial" w:hAnsi="Arial" w:cs="Arial"/>
        </w:rPr>
      </w:pPr>
      <w:r w:rsidRPr="008A2C9B">
        <w:rPr>
          <w:rFonts w:ascii="Arial" w:hAnsi="Arial"/>
          <w:i/>
        </w:rPr>
        <w:t>Uniform Cultivation Unit (UCU):</w:t>
      </w:r>
      <w:r w:rsidRPr="008A2C9B">
        <w:rPr>
          <w:rFonts w:ascii="Arial" w:hAnsi="Arial"/>
        </w:rPr>
        <w:t xml:space="preserve"> for each crop, this is the land area exhibiting similar characteristics in terms of soil type, irrigation system and crop type, on which similar cultivation techniques and cultural activities are applied, as well as the same plant protection treatments. In cases of producer groups, UCUs may exist that include crops or parts of crops from different farmers. For protected crops, the uniform cultivation unit shall be located in the same enclosure delimited by the same protection type.</w:t>
      </w:r>
    </w:p>
    <w:p w14:paraId="3983780B" w14:textId="77777777" w:rsidR="00503A41" w:rsidRPr="008A2C9B" w:rsidRDefault="00503A41" w:rsidP="00B335D9">
      <w:pPr>
        <w:spacing w:line="240" w:lineRule="auto"/>
        <w:jc w:val="both"/>
        <w:rPr>
          <w:rFonts w:ascii="Arial" w:hAnsi="Arial" w:cs="Arial"/>
        </w:rPr>
      </w:pPr>
      <w:r w:rsidRPr="008A2C9B">
        <w:rPr>
          <w:rFonts w:ascii="Arial" w:hAnsi="Arial"/>
          <w:i/>
        </w:rPr>
        <w:t>Direct sale:</w:t>
      </w:r>
      <w:r w:rsidRPr="008A2C9B">
        <w:rPr>
          <w:rFonts w:ascii="Arial" w:hAnsi="Arial"/>
        </w:rPr>
        <w:t xml:space="preserve"> sale by an operator of their own fresh produce, packaged and labelled in their own operation, to consumers as well as to dealers, retailers or wholesalers.</w:t>
      </w:r>
    </w:p>
    <w:p w14:paraId="03A1160A" w14:textId="77777777" w:rsidR="00503A41" w:rsidRPr="008A2C9B" w:rsidRDefault="00503A41" w:rsidP="00B335D9">
      <w:pPr>
        <w:pageBreakBefore/>
        <w:spacing w:line="240" w:lineRule="auto"/>
        <w:rPr>
          <w:rFonts w:ascii="Arial" w:hAnsi="Arial" w:cs="Arial"/>
          <w:b/>
          <w:snapToGrid w:val="0"/>
        </w:rPr>
      </w:pPr>
      <w:r w:rsidRPr="008A2C9B">
        <w:rPr>
          <w:rFonts w:ascii="Arial" w:hAnsi="Arial"/>
          <w:b/>
          <w:snapToGrid w:val="0"/>
        </w:rPr>
        <w:lastRenderedPageBreak/>
        <w:t>I. BIODIVERSITY AND CULTIVATION PRACTICES</w:t>
      </w:r>
    </w:p>
    <w:p w14:paraId="55D74184"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w:t>
      </w:r>
    </w:p>
    <w:p w14:paraId="3DF95486" w14:textId="77777777" w:rsidR="00503A41" w:rsidRPr="008A2C9B" w:rsidRDefault="00503A41" w:rsidP="00B335D9">
      <w:pPr>
        <w:spacing w:line="240" w:lineRule="auto"/>
        <w:jc w:val="both"/>
        <w:rPr>
          <w:rFonts w:ascii="Arial" w:hAnsi="Arial" w:cs="Arial"/>
          <w:snapToGrid w:val="0"/>
        </w:rPr>
      </w:pPr>
      <w:r w:rsidRPr="008A2C9B">
        <w:rPr>
          <w:rFonts w:ascii="Arial" w:hAnsi="Arial"/>
          <w:b/>
          <w:snapToGrid w:val="0"/>
        </w:rPr>
        <w:t>Biodiversity</w:t>
      </w:r>
    </w:p>
    <w:p w14:paraId="212C5DEA"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p>
    <w:p w14:paraId="3E1BAD8E" w14:textId="77777777" w:rsidR="00503A41" w:rsidRPr="008A2C9B" w:rsidRDefault="00503A41" w:rsidP="00B335D9">
      <w:pPr>
        <w:pStyle w:val="BodyText"/>
        <w:spacing w:after="160"/>
        <w:rPr>
          <w:rFonts w:cs="Arial"/>
          <w:szCs w:val="22"/>
        </w:rPr>
      </w:pPr>
      <w:r w:rsidRPr="008A2C9B">
        <w:t>1.1.1 Actively promote biodiversity at the genetic, species and ecosystem level, as this is an important natural resource for agriculture.</w:t>
      </w:r>
    </w:p>
    <w:p w14:paraId="46DDE85E" w14:textId="77777777" w:rsidR="00503A41" w:rsidRPr="008A2C9B" w:rsidRDefault="00503A41" w:rsidP="00B335D9">
      <w:pPr>
        <w:pStyle w:val="Textodenotaalfinal"/>
        <w:widowControl/>
        <w:spacing w:after="160"/>
        <w:jc w:val="both"/>
        <w:rPr>
          <w:rFonts w:ascii="Arial" w:hAnsi="Arial" w:cs="Arial"/>
          <w:sz w:val="22"/>
          <w:szCs w:val="22"/>
        </w:rPr>
      </w:pPr>
      <w:r w:rsidRPr="008A2C9B">
        <w:rPr>
          <w:rFonts w:ascii="Arial" w:hAnsi="Arial"/>
          <w:sz w:val="22"/>
        </w:rPr>
        <w:t>1.1.2 Promote and preserve a natural and balanced agricultural environment, with a diverse plant and animal ecosystem, identifying the key components of the ecological infrastructure that help maintain and improve biodiversity, for every crop type and agriculture type. Every producing operator shall support the implementation of at least two ecological options to improve biodiversity on their plantings, preferably selected from the list provided below. If it is not possible to implement the proposed options, the operator may draft a list of alternatives, at least two of which shall be implemented:</w:t>
      </w:r>
    </w:p>
    <w:p w14:paraId="4A283870"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Establish an ecology offset area where pesticides and fertilisers are not used, in order to increase animal and plant biodiversity, making up at least 5 % of the total production area (excluding forests). Some examples that could fall under these areas would be: windbreaks, road shoulders and banks of canals, rivers or streams, etc.</w:t>
      </w:r>
    </w:p>
    <w:p w14:paraId="0409F5CF" w14:textId="77777777" w:rsidR="00503A41" w:rsidRPr="008A2C9B" w:rsidRDefault="00503A41" w:rsidP="00B335D9">
      <w:pPr>
        <w:pStyle w:val="Textodenotaalfinal"/>
        <w:widowControl/>
        <w:spacing w:after="160"/>
        <w:ind w:left="709"/>
        <w:jc w:val="both"/>
        <w:rPr>
          <w:rFonts w:ascii="Arial" w:hAnsi="Arial" w:cs="Arial"/>
          <w:sz w:val="22"/>
          <w:szCs w:val="22"/>
        </w:rPr>
      </w:pPr>
      <w:r w:rsidRPr="008A2C9B">
        <w:rPr>
          <w:rFonts w:ascii="Arial" w:hAnsi="Arial"/>
          <w:sz w:val="22"/>
        </w:rPr>
        <w:t>It shall be permitted for ecology offset areas to be established by producer organisations or a municipality, provided that they are directly associated with the production areas.</w:t>
      </w:r>
    </w:p>
    <w:p w14:paraId="0D27C6DE"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Establish or retain a plant cover on the soil.</w:t>
      </w:r>
    </w:p>
    <w:p w14:paraId="4A04DCC2"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Do not apply herbicides on the plantings during the autumn/winter period.</w:t>
      </w:r>
    </w:p>
    <w:p w14:paraId="3795DB77"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Install artificial shelters for insectivorous birds.</w:t>
      </w:r>
    </w:p>
    <w:p w14:paraId="0B1127AB"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 xml:space="preserve">Install artificial shelters for natural enemies. </w:t>
      </w:r>
    </w:p>
    <w:p w14:paraId="2C2B90E2"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Install artificial shelters for birds of prey.</w:t>
      </w:r>
    </w:p>
    <w:p w14:paraId="1E61E5B3" w14:textId="77777777" w:rsidR="00503A41" w:rsidRPr="008A2C9B" w:rsidRDefault="00503A41" w:rsidP="00B335D9">
      <w:pPr>
        <w:numPr>
          <w:ilvl w:val="0"/>
          <w:numId w:val="106"/>
        </w:numPr>
        <w:spacing w:line="240" w:lineRule="auto"/>
        <w:jc w:val="both"/>
        <w:rPr>
          <w:rFonts w:ascii="Arial" w:hAnsi="Arial" w:cs="Arial"/>
        </w:rPr>
      </w:pPr>
      <w:r w:rsidRPr="008A2C9B">
        <w:rPr>
          <w:rFonts w:ascii="Arial" w:hAnsi="Arial"/>
        </w:rPr>
        <w:t>Retain of traditional Mediterranean plant species</w:t>
      </w:r>
      <w:r w:rsidRPr="00B335D9">
        <w:rPr>
          <w:rFonts w:ascii="Arial" w:hAnsi="Arial"/>
          <w:vanish/>
        </w:rPr>
        <w:t>&lt;A[especies|especias]&gt;</w:t>
      </w:r>
      <w:r w:rsidRPr="008A2C9B">
        <w:rPr>
          <w:rFonts w:ascii="Arial" w:hAnsi="Arial"/>
        </w:rPr>
        <w:t xml:space="preserve"> (carob, fig, etc.) without requiring plant protection treatments or any other action or behaviour in breach of the technical standards.</w:t>
      </w:r>
    </w:p>
    <w:p w14:paraId="2CB5D553"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Provide food for adult forms of natural enemies by means of flowering plants.</w:t>
      </w:r>
    </w:p>
    <w:p w14:paraId="56C5AE10"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Do not apply plant protection products or herbicides on spontaneous vegetation on the margins of plots. Instead manage them with cultural measures.</w:t>
      </w:r>
    </w:p>
    <w:p w14:paraId="78B37EA4" w14:textId="77777777" w:rsidR="00503A41" w:rsidRPr="008A2C9B" w:rsidRDefault="00503A41" w:rsidP="00B335D9">
      <w:pPr>
        <w:pStyle w:val="Textodenotaalfinal"/>
        <w:widowControl/>
        <w:numPr>
          <w:ilvl w:val="0"/>
          <w:numId w:val="106"/>
        </w:numPr>
        <w:spacing w:after="160"/>
        <w:jc w:val="both"/>
        <w:rPr>
          <w:rFonts w:ascii="Arial" w:hAnsi="Arial" w:cs="Arial"/>
          <w:sz w:val="22"/>
          <w:szCs w:val="22"/>
        </w:rPr>
      </w:pPr>
      <w:r w:rsidRPr="008A2C9B">
        <w:rPr>
          <w:rFonts w:ascii="Arial" w:hAnsi="Arial"/>
          <w:sz w:val="22"/>
        </w:rPr>
        <w:t>Install windbreaks on road shoulders, especially in windy areas.</w:t>
      </w:r>
    </w:p>
    <w:p w14:paraId="190E49D3" w14:textId="77777777" w:rsidR="00503A41" w:rsidRPr="008A2C9B" w:rsidRDefault="00503A41" w:rsidP="00B335D9">
      <w:pPr>
        <w:spacing w:line="240" w:lineRule="auto"/>
        <w:rPr>
          <w:rFonts w:ascii="Arial" w:hAnsi="Arial" w:cs="Arial"/>
        </w:rPr>
      </w:pPr>
      <w:r w:rsidRPr="008A2C9B">
        <w:rPr>
          <w:rFonts w:ascii="Arial" w:hAnsi="Arial"/>
        </w:rPr>
        <w:t xml:space="preserve">1.2 </w:t>
      </w:r>
      <w:r w:rsidRPr="008A2C9B">
        <w:rPr>
          <w:rFonts w:ascii="Arial" w:hAnsi="Arial"/>
          <w:i/>
        </w:rPr>
        <w:t>Recommendations</w:t>
      </w:r>
    </w:p>
    <w:p w14:paraId="5432DB06" w14:textId="77777777" w:rsidR="00503A41" w:rsidRPr="008A2C9B" w:rsidRDefault="00503A41" w:rsidP="00B335D9">
      <w:pPr>
        <w:spacing w:line="240" w:lineRule="auto"/>
        <w:jc w:val="both"/>
        <w:rPr>
          <w:rFonts w:ascii="Arial" w:hAnsi="Arial" w:cs="Arial"/>
        </w:rPr>
      </w:pPr>
      <w:r w:rsidRPr="008A2C9B">
        <w:rPr>
          <w:rFonts w:ascii="Arial" w:hAnsi="Arial"/>
        </w:rPr>
        <w:t>1.2.1 If windbreaks are installed, these shall be made from natives species</w:t>
      </w:r>
      <w:r w:rsidRPr="00B335D9">
        <w:rPr>
          <w:rFonts w:ascii="Arial" w:hAnsi="Arial"/>
          <w:vanish/>
        </w:rPr>
        <w:t>&lt;A[especies|especias]&gt;</w:t>
      </w:r>
      <w:r w:rsidRPr="008A2C9B">
        <w:rPr>
          <w:rFonts w:ascii="Arial" w:hAnsi="Arial"/>
        </w:rPr>
        <w:t xml:space="preserve"> wherever possible, and shall be designed to maintain diversity in structure and composition.</w:t>
      </w:r>
    </w:p>
    <w:p w14:paraId="3E0957F0" w14:textId="77777777" w:rsidR="00503A41" w:rsidRPr="008A2C9B" w:rsidRDefault="00503A41" w:rsidP="00CC578E">
      <w:pPr>
        <w:keepNext/>
        <w:keepLines/>
        <w:spacing w:line="240" w:lineRule="auto"/>
        <w:jc w:val="both"/>
        <w:rPr>
          <w:rFonts w:ascii="Arial" w:hAnsi="Arial" w:cs="Arial"/>
        </w:rPr>
      </w:pPr>
      <w:r w:rsidRPr="008A2C9B">
        <w:rPr>
          <w:rFonts w:ascii="Arial" w:hAnsi="Arial"/>
        </w:rPr>
        <w:lastRenderedPageBreak/>
        <w:t>Article 2</w:t>
      </w:r>
    </w:p>
    <w:p w14:paraId="077F551A" w14:textId="77777777" w:rsidR="00503A41" w:rsidRPr="008A2C9B" w:rsidRDefault="00503A41" w:rsidP="00CC578E">
      <w:pPr>
        <w:keepNext/>
        <w:keepLines/>
        <w:spacing w:line="240" w:lineRule="auto"/>
        <w:jc w:val="both"/>
        <w:rPr>
          <w:rFonts w:ascii="Arial" w:hAnsi="Arial" w:cs="Arial"/>
          <w:b/>
        </w:rPr>
      </w:pPr>
      <w:r w:rsidRPr="008A2C9B">
        <w:rPr>
          <w:rFonts w:ascii="Arial" w:hAnsi="Arial"/>
          <w:b/>
        </w:rPr>
        <w:t>General agronomic aspects</w:t>
      </w:r>
    </w:p>
    <w:p w14:paraId="3AF081CA" w14:textId="77777777" w:rsidR="00503A41" w:rsidRPr="008A2C9B" w:rsidRDefault="00503A41" w:rsidP="00CC578E">
      <w:pPr>
        <w:keepNext/>
        <w:keepLines/>
        <w:spacing w:line="240" w:lineRule="auto"/>
        <w:jc w:val="both"/>
        <w:rPr>
          <w:rFonts w:ascii="Arial" w:hAnsi="Arial" w:cs="Arial"/>
        </w:rPr>
      </w:pPr>
      <w:r w:rsidRPr="008A2C9B">
        <w:rPr>
          <w:rFonts w:ascii="Arial" w:hAnsi="Arial"/>
          <w:i/>
        </w:rPr>
        <w:t>2.1 Obligations</w:t>
      </w:r>
    </w:p>
    <w:p w14:paraId="37AFF6D4" w14:textId="77777777" w:rsidR="00503A41" w:rsidRPr="008A2C9B" w:rsidRDefault="00503A41" w:rsidP="00B335D9">
      <w:pPr>
        <w:spacing w:line="240" w:lineRule="auto"/>
        <w:jc w:val="both"/>
        <w:rPr>
          <w:rFonts w:ascii="Arial" w:hAnsi="Arial" w:cs="Arial"/>
        </w:rPr>
      </w:pPr>
      <w:r w:rsidRPr="008A2C9B">
        <w:rPr>
          <w:rFonts w:ascii="Arial" w:hAnsi="Arial"/>
        </w:rPr>
        <w:t>2.1.1 The timing and intensity of cultural activities shall minimise potential environmental impacts.</w:t>
      </w:r>
    </w:p>
    <w:p w14:paraId="749CF1B0" w14:textId="77777777" w:rsidR="00503A41" w:rsidRPr="008A2C9B" w:rsidRDefault="00503A41" w:rsidP="00B335D9">
      <w:pPr>
        <w:spacing w:line="240" w:lineRule="auto"/>
        <w:jc w:val="both"/>
        <w:rPr>
          <w:rFonts w:ascii="Arial" w:hAnsi="Arial" w:cs="Arial"/>
        </w:rPr>
      </w:pPr>
      <w:r w:rsidRPr="008A2C9B">
        <w:rPr>
          <w:rFonts w:ascii="Arial" w:hAnsi="Arial"/>
        </w:rPr>
        <w:t>2.1.2 In woody crops, the growing system shall include the training system and shall adhere to the optimal physiological condition for the plants.</w:t>
      </w:r>
    </w:p>
    <w:p w14:paraId="43F0E280" w14:textId="77777777" w:rsidR="00503A41" w:rsidRPr="008A2C9B" w:rsidRDefault="00503A41" w:rsidP="00B335D9">
      <w:pPr>
        <w:spacing w:line="240" w:lineRule="auto"/>
        <w:jc w:val="both"/>
        <w:rPr>
          <w:rFonts w:ascii="Arial" w:hAnsi="Arial" w:cs="Arial"/>
        </w:rPr>
      </w:pPr>
      <w:r w:rsidRPr="008A2C9B">
        <w:rPr>
          <w:rFonts w:ascii="Arial" w:hAnsi="Arial"/>
        </w:rPr>
        <w:t>Article 3</w:t>
      </w:r>
    </w:p>
    <w:p w14:paraId="0B2E2231"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Soil, land preparation and cultivation</w:t>
      </w:r>
    </w:p>
    <w:p w14:paraId="03E2758A" w14:textId="77777777" w:rsidR="00503A41" w:rsidRPr="008A2C9B" w:rsidRDefault="00503A41" w:rsidP="00B335D9">
      <w:pPr>
        <w:spacing w:line="240" w:lineRule="auto"/>
        <w:jc w:val="both"/>
        <w:rPr>
          <w:rFonts w:ascii="Arial" w:hAnsi="Arial" w:cs="Arial"/>
        </w:rPr>
      </w:pPr>
      <w:r w:rsidRPr="008A2C9B">
        <w:rPr>
          <w:rFonts w:ascii="Arial" w:hAnsi="Arial"/>
        </w:rPr>
        <w:t xml:space="preserve">3.1 </w:t>
      </w:r>
      <w:r w:rsidRPr="008A2C9B">
        <w:rPr>
          <w:rFonts w:ascii="Arial" w:hAnsi="Arial"/>
          <w:i/>
        </w:rPr>
        <w:t>Obligations</w:t>
      </w:r>
    </w:p>
    <w:p w14:paraId="21C3EA67" w14:textId="77777777" w:rsidR="00503A41" w:rsidRPr="008A2C9B" w:rsidRDefault="00503A41" w:rsidP="00B335D9">
      <w:pPr>
        <w:spacing w:line="240" w:lineRule="auto"/>
        <w:jc w:val="both"/>
        <w:rPr>
          <w:rFonts w:ascii="Arial" w:hAnsi="Arial" w:cs="Arial"/>
          <w:i/>
        </w:rPr>
      </w:pPr>
      <w:r w:rsidRPr="008A2C9B">
        <w:rPr>
          <w:rFonts w:ascii="Arial" w:hAnsi="Arial"/>
        </w:rPr>
        <w:t>3.1.1 In new plantings, a soil characterisation study shall be conducted by direct examination and analysis. To this end, trenches shall be made in the soil to collect information on depth, texture, water retention capacity and potential salinity problems, waterlogging and drainage. The trenches shall be made in uniform areas, which need not coincide with the control units. This measure shall not be necessary if the information can be obtained from existing soil maps.</w:t>
      </w:r>
    </w:p>
    <w:p w14:paraId="74043EE4" w14:textId="77777777" w:rsidR="00503A41" w:rsidRPr="008A2C9B" w:rsidRDefault="00503A41" w:rsidP="00B335D9">
      <w:pPr>
        <w:spacing w:line="240" w:lineRule="auto"/>
        <w:jc w:val="both"/>
        <w:rPr>
          <w:rFonts w:ascii="Arial" w:hAnsi="Arial" w:cs="Arial"/>
        </w:rPr>
      </w:pPr>
      <w:r w:rsidRPr="008A2C9B">
        <w:rPr>
          <w:rFonts w:ascii="Arial" w:hAnsi="Arial"/>
        </w:rPr>
        <w:t>In established plantings, a soil analysis shall be conducted, unless recent data are available.</w:t>
      </w:r>
    </w:p>
    <w:p w14:paraId="61EDA9FC" w14:textId="77777777" w:rsidR="00503A41" w:rsidRPr="008A2C9B" w:rsidRDefault="00503A41" w:rsidP="00B335D9">
      <w:pPr>
        <w:pStyle w:val="BodyText"/>
        <w:spacing w:after="160"/>
        <w:rPr>
          <w:rFonts w:cs="Arial"/>
          <w:szCs w:val="22"/>
        </w:rPr>
      </w:pPr>
      <w:r w:rsidRPr="008A2C9B">
        <w:t>3.1.2 In new plantings, remove stumps and residues from previous woody crops.</w:t>
      </w:r>
    </w:p>
    <w:p w14:paraId="759F1DCF" w14:textId="77777777" w:rsidR="00503A41" w:rsidRPr="008A2C9B" w:rsidRDefault="00503A41" w:rsidP="00B335D9">
      <w:pPr>
        <w:pStyle w:val="BodyText"/>
        <w:spacing w:after="160"/>
        <w:rPr>
          <w:rFonts w:cs="Arial"/>
          <w:szCs w:val="22"/>
        </w:rPr>
      </w:pPr>
      <w:r w:rsidRPr="008A2C9B">
        <w:t>3.1.3 In new plantings, tree rows shall be positioned to minimise erosion and, where necessary, soil conservation measures shall be adopted.</w:t>
      </w:r>
    </w:p>
    <w:p w14:paraId="7447724D" w14:textId="77777777" w:rsidR="00503A41" w:rsidRPr="008A2C9B" w:rsidRDefault="00503A41" w:rsidP="00B335D9">
      <w:pPr>
        <w:pStyle w:val="BodyText"/>
        <w:numPr>
          <w:ilvl w:val="2"/>
          <w:numId w:val="130"/>
        </w:numPr>
        <w:spacing w:after="160"/>
        <w:rPr>
          <w:rFonts w:cs="Arial"/>
          <w:szCs w:val="22"/>
        </w:rPr>
      </w:pPr>
      <w:r w:rsidRPr="008A2C9B">
        <w:t>Maintain and improve soil fertility with:</w:t>
      </w:r>
    </w:p>
    <w:p w14:paraId="73F8E796" w14:textId="77777777" w:rsidR="00503A41" w:rsidRPr="008A2C9B" w:rsidRDefault="00503A41" w:rsidP="00B335D9">
      <w:pPr>
        <w:pStyle w:val="BodyText"/>
        <w:numPr>
          <w:ilvl w:val="0"/>
          <w:numId w:val="107"/>
        </w:numPr>
        <w:spacing w:after="160"/>
        <w:rPr>
          <w:rFonts w:cs="Arial"/>
          <w:szCs w:val="22"/>
        </w:rPr>
      </w:pPr>
      <w:r w:rsidRPr="008A2C9B">
        <w:t xml:space="preserve">knowledge of the levels of organic matter in the soil and the mineralisation rate, which shall be estimated according to the soil type and the climate conditions in the area; </w:t>
      </w:r>
    </w:p>
    <w:p w14:paraId="2ED949D3" w14:textId="77777777" w:rsidR="00503A41" w:rsidRPr="008A2C9B" w:rsidRDefault="00503A41" w:rsidP="00B335D9">
      <w:pPr>
        <w:pStyle w:val="BodyText"/>
        <w:numPr>
          <w:ilvl w:val="0"/>
          <w:numId w:val="107"/>
        </w:numPr>
        <w:spacing w:after="160"/>
        <w:rPr>
          <w:rFonts w:cs="Arial"/>
          <w:szCs w:val="22"/>
        </w:rPr>
      </w:pPr>
      <w:r w:rsidRPr="008A2C9B">
        <w:t>maintenance of a level of organic matter of at least 1 % in the soil surface horizon; below this level, organic matter shall be added and managed, in accordance with the instructions from the technician responsible for integrated production.</w:t>
      </w:r>
    </w:p>
    <w:p w14:paraId="60F1DF85" w14:textId="77777777" w:rsidR="00503A41" w:rsidRPr="008A2C9B" w:rsidRDefault="00503A41" w:rsidP="00B335D9">
      <w:pPr>
        <w:numPr>
          <w:ilvl w:val="0"/>
          <w:numId w:val="107"/>
        </w:numPr>
        <w:spacing w:line="240" w:lineRule="auto"/>
        <w:jc w:val="both"/>
        <w:rPr>
          <w:rFonts w:ascii="Arial" w:hAnsi="Arial" w:cs="Arial"/>
        </w:rPr>
      </w:pPr>
      <w:r w:rsidRPr="008A2C9B">
        <w:rPr>
          <w:rFonts w:ascii="Arial" w:hAnsi="Arial"/>
        </w:rPr>
        <w:t>optimisation of biophysical properties of the soil to avoid compaction by minimising passage of machinery over soil under excessive soil moisture conditions;</w:t>
      </w:r>
    </w:p>
    <w:p w14:paraId="3A18D02D" w14:textId="77777777" w:rsidR="00503A41" w:rsidRPr="008A2C9B" w:rsidRDefault="00503A41" w:rsidP="00B335D9">
      <w:pPr>
        <w:numPr>
          <w:ilvl w:val="0"/>
          <w:numId w:val="107"/>
        </w:numPr>
        <w:spacing w:line="240" w:lineRule="auto"/>
        <w:jc w:val="both"/>
        <w:rPr>
          <w:rFonts w:ascii="Arial" w:hAnsi="Arial" w:cs="Arial"/>
        </w:rPr>
      </w:pPr>
      <w:r w:rsidRPr="008A2C9B">
        <w:rPr>
          <w:rFonts w:ascii="Arial" w:hAnsi="Arial"/>
        </w:rPr>
        <w:t>retention of soil protection for as long as possible by retention of plant cover, preferably based on spontaneous vegetation;</w:t>
      </w:r>
    </w:p>
    <w:p w14:paraId="64F72689" w14:textId="77777777" w:rsidR="00503A41" w:rsidRPr="008A2C9B" w:rsidRDefault="00503A41" w:rsidP="00B335D9">
      <w:pPr>
        <w:numPr>
          <w:ilvl w:val="0"/>
          <w:numId w:val="107"/>
        </w:numPr>
        <w:spacing w:line="240" w:lineRule="auto"/>
        <w:jc w:val="both"/>
        <w:rPr>
          <w:rFonts w:ascii="Arial" w:hAnsi="Arial" w:cs="Arial"/>
        </w:rPr>
      </w:pPr>
      <w:r w:rsidRPr="008A2C9B">
        <w:rPr>
          <w:rFonts w:ascii="Arial" w:hAnsi="Arial"/>
        </w:rPr>
        <w:t>minimal physical or chemical disturbance to the soil.</w:t>
      </w:r>
    </w:p>
    <w:p w14:paraId="788E4DF4" w14:textId="77777777" w:rsidR="00503A41" w:rsidRPr="008A2C9B" w:rsidRDefault="00503A41" w:rsidP="00B335D9">
      <w:pPr>
        <w:spacing w:line="240" w:lineRule="auto"/>
        <w:jc w:val="both"/>
        <w:rPr>
          <w:rFonts w:ascii="Arial" w:hAnsi="Arial" w:cs="Arial"/>
        </w:rPr>
      </w:pPr>
      <w:r w:rsidRPr="008A2C9B">
        <w:rPr>
          <w:rFonts w:ascii="Arial" w:hAnsi="Arial"/>
        </w:rPr>
        <w:t xml:space="preserve">3.1.5 Fieldwork shall minimise impact on soil structure, to prevent surface </w:t>
      </w:r>
      <w:r w:rsidRPr="00B335D9">
        <w:rPr>
          <w:rFonts w:ascii="Arial" w:hAnsi="Arial"/>
          <w:vanish/>
        </w:rPr>
        <w:t>&lt;A[vaciado|corriente]&gt;</w:t>
      </w:r>
      <w:r w:rsidRPr="008A2C9B">
        <w:rPr>
          <w:rFonts w:ascii="Arial" w:hAnsi="Arial"/>
        </w:rPr>
        <w:t>runoff and waterlogging. Attention shall also be given to the slope of the soil for its proper conservation, adjusting the scope and characteristics of the conservation works (terraces, embankments, hills, etc.) in order to prevent erosion phenomena. The growing techniques used shall be suitable to reduce energy consumption.</w:t>
      </w:r>
    </w:p>
    <w:p w14:paraId="065170F8" w14:textId="77777777" w:rsidR="00503A41" w:rsidRPr="008A2C9B" w:rsidRDefault="00503A41" w:rsidP="00B335D9">
      <w:pPr>
        <w:spacing w:line="240" w:lineRule="auto"/>
        <w:jc w:val="both"/>
        <w:rPr>
          <w:rFonts w:ascii="Arial" w:hAnsi="Arial" w:cs="Arial"/>
        </w:rPr>
      </w:pPr>
      <w:r w:rsidRPr="008A2C9B">
        <w:rPr>
          <w:rFonts w:ascii="Arial" w:hAnsi="Arial"/>
        </w:rPr>
        <w:t xml:space="preserve">3.2 </w:t>
      </w:r>
      <w:r w:rsidRPr="008A2C9B">
        <w:rPr>
          <w:rFonts w:ascii="Arial" w:hAnsi="Arial"/>
          <w:i/>
        </w:rPr>
        <w:t>Prohibitions</w:t>
      </w:r>
    </w:p>
    <w:p w14:paraId="7D67A026" w14:textId="77777777" w:rsidR="00503A41" w:rsidRPr="008A2C9B" w:rsidRDefault="00503A41" w:rsidP="00B335D9">
      <w:pPr>
        <w:pStyle w:val="BodyText"/>
        <w:spacing w:after="160"/>
        <w:rPr>
          <w:rFonts w:cs="Arial"/>
          <w:szCs w:val="22"/>
        </w:rPr>
      </w:pPr>
      <w:r w:rsidRPr="008A2C9B">
        <w:t xml:space="preserve">3.2.1 Performance of chemical soil disinfection </w:t>
      </w:r>
    </w:p>
    <w:p w14:paraId="0B77CBA4" w14:textId="77777777" w:rsidR="00503A41" w:rsidRPr="008A2C9B" w:rsidRDefault="00503A41" w:rsidP="00B335D9">
      <w:pPr>
        <w:pStyle w:val="BodyText"/>
        <w:spacing w:after="160"/>
        <w:rPr>
          <w:rFonts w:cs="Arial"/>
          <w:szCs w:val="22"/>
        </w:rPr>
      </w:pPr>
      <w:r w:rsidRPr="008A2C9B">
        <w:t>3.2.2 Working the soil in the direction of the maximum slope on plots with a slope of over 10 %, as well as performing preparatory works that alter soil horizons</w:t>
      </w:r>
    </w:p>
    <w:p w14:paraId="0DCC138B"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3.2.3 Systematic and permanent use of agricultural tools (tillers, disc harrows, etc.) that destroy the soil structure and promote formation of a compaction layer or area</w:t>
      </w:r>
    </w:p>
    <w:p w14:paraId="6916817A" w14:textId="77777777" w:rsidR="00503A41" w:rsidRPr="008A2C9B" w:rsidRDefault="00503A41" w:rsidP="00B335D9">
      <w:pPr>
        <w:pStyle w:val="BodyText"/>
        <w:spacing w:after="160"/>
        <w:outlineLvl w:val="0"/>
        <w:rPr>
          <w:rFonts w:cs="Arial"/>
          <w:szCs w:val="22"/>
        </w:rPr>
      </w:pPr>
      <w:r w:rsidRPr="008A2C9B">
        <w:t xml:space="preserve">3.3 </w:t>
      </w:r>
      <w:r w:rsidRPr="008A2C9B">
        <w:rPr>
          <w:i/>
        </w:rPr>
        <w:t>Recommendations</w:t>
      </w:r>
    </w:p>
    <w:p w14:paraId="1F721830" w14:textId="77777777" w:rsidR="00503A41" w:rsidRPr="008A2C9B" w:rsidRDefault="00503A41" w:rsidP="00B335D9">
      <w:pPr>
        <w:spacing w:line="240" w:lineRule="auto"/>
        <w:jc w:val="both"/>
        <w:rPr>
          <w:rFonts w:ascii="Arial" w:hAnsi="Arial" w:cs="Arial"/>
        </w:rPr>
      </w:pPr>
      <w:r w:rsidRPr="008A2C9B">
        <w:rPr>
          <w:rFonts w:ascii="Arial" w:hAnsi="Arial"/>
        </w:rPr>
        <w:t>3.3.1 Preference shall be given to soil types that offer adequate depth for root development and that are well-drained and of medium texture. The electrical conductivity (EC) of the saturation extract shall preferably be less than 1.5 dS/m at 25ºC.</w:t>
      </w:r>
    </w:p>
    <w:p w14:paraId="7716AE5E" w14:textId="77777777" w:rsidR="00503A41" w:rsidRPr="008A2C9B" w:rsidRDefault="00503A41" w:rsidP="00B335D9">
      <w:pPr>
        <w:pStyle w:val="BodyText"/>
        <w:spacing w:after="160"/>
        <w:rPr>
          <w:rFonts w:cs="Arial"/>
          <w:szCs w:val="22"/>
        </w:rPr>
      </w:pPr>
      <w:r w:rsidRPr="008A2C9B">
        <w:t>3.3.2 If soil disinfection is necessary, use solarisation techniques.</w:t>
      </w:r>
    </w:p>
    <w:p w14:paraId="3C2C508C" w14:textId="77777777" w:rsidR="00503A41" w:rsidRPr="008A2C9B" w:rsidRDefault="00503A41" w:rsidP="00B335D9">
      <w:pPr>
        <w:spacing w:line="240" w:lineRule="auto"/>
        <w:jc w:val="both"/>
        <w:rPr>
          <w:rFonts w:ascii="Arial" w:hAnsi="Arial" w:cs="Arial"/>
        </w:rPr>
      </w:pPr>
      <w:r w:rsidRPr="008A2C9B">
        <w:rPr>
          <w:rFonts w:ascii="Arial" w:hAnsi="Arial"/>
        </w:rPr>
        <w:t>3.3.3 Information on soil type may be derived from the detailed soil map of Catalonia, if available.</w:t>
      </w:r>
    </w:p>
    <w:p w14:paraId="0B1AE334" w14:textId="77777777" w:rsidR="00503A41" w:rsidRPr="008A2C9B" w:rsidRDefault="00503A41" w:rsidP="00B335D9">
      <w:pPr>
        <w:spacing w:line="240" w:lineRule="auto"/>
        <w:jc w:val="both"/>
        <w:rPr>
          <w:rFonts w:ascii="Arial" w:hAnsi="Arial" w:cs="Arial"/>
        </w:rPr>
      </w:pPr>
      <w:r w:rsidRPr="008A2C9B">
        <w:rPr>
          <w:rFonts w:ascii="Arial" w:hAnsi="Arial"/>
        </w:rPr>
        <w:t>3.3.4 Do not grow in areas with limiting factors: waterlogging, salinity, high water table, shallow.</w:t>
      </w:r>
    </w:p>
    <w:p w14:paraId="218AFB4A" w14:textId="77777777" w:rsidR="00503A41" w:rsidRPr="008A2C9B" w:rsidRDefault="00503A41" w:rsidP="00B335D9">
      <w:pPr>
        <w:spacing w:line="240" w:lineRule="auto"/>
        <w:jc w:val="both"/>
        <w:rPr>
          <w:rFonts w:ascii="Arial" w:hAnsi="Arial" w:cs="Arial"/>
        </w:rPr>
      </w:pPr>
      <w:r w:rsidRPr="008A2C9B">
        <w:rPr>
          <w:rFonts w:ascii="Arial" w:hAnsi="Arial"/>
        </w:rPr>
        <w:t>Article 4</w:t>
      </w:r>
    </w:p>
    <w:p w14:paraId="6BD6FE9A"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Plant matter</w:t>
      </w:r>
    </w:p>
    <w:p w14:paraId="31F2470B" w14:textId="77777777" w:rsidR="00503A41" w:rsidRPr="008A2C9B" w:rsidRDefault="00503A41" w:rsidP="00B335D9">
      <w:pPr>
        <w:spacing w:line="240" w:lineRule="auto"/>
        <w:jc w:val="both"/>
        <w:rPr>
          <w:rFonts w:ascii="Arial" w:hAnsi="Arial" w:cs="Arial"/>
        </w:rPr>
      </w:pPr>
      <w:r w:rsidRPr="008A2C9B">
        <w:rPr>
          <w:rFonts w:ascii="Arial" w:hAnsi="Arial"/>
        </w:rPr>
        <w:t>Integrated production of olives shall permit all varieties and rootstocks in current plantings.</w:t>
      </w:r>
    </w:p>
    <w:p w14:paraId="369C3675" w14:textId="77777777" w:rsidR="00503A41" w:rsidRPr="008A2C9B" w:rsidRDefault="00503A41" w:rsidP="00B335D9">
      <w:pPr>
        <w:spacing w:line="240" w:lineRule="auto"/>
        <w:jc w:val="both"/>
        <w:rPr>
          <w:rFonts w:ascii="Arial" w:hAnsi="Arial" w:cs="Arial"/>
        </w:rPr>
      </w:pPr>
      <w:r w:rsidRPr="008A2C9B">
        <w:rPr>
          <w:rFonts w:ascii="Arial" w:hAnsi="Arial"/>
        </w:rPr>
        <w:t>For new plantings, the varieties and rootstocks most suitable to the growing area shall be selected.</w:t>
      </w:r>
    </w:p>
    <w:p w14:paraId="21E1E898"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4.1 </w:t>
      </w:r>
      <w:r w:rsidRPr="008A2C9B">
        <w:rPr>
          <w:rFonts w:ascii="Arial" w:hAnsi="Arial"/>
          <w:i/>
        </w:rPr>
        <w:t>Obligations</w:t>
      </w:r>
    </w:p>
    <w:p w14:paraId="72A4CAA2" w14:textId="77777777" w:rsidR="00503A41" w:rsidRPr="008A2C9B" w:rsidRDefault="00503A41" w:rsidP="00B335D9">
      <w:pPr>
        <w:spacing w:line="240" w:lineRule="auto"/>
        <w:jc w:val="both"/>
        <w:rPr>
          <w:rFonts w:ascii="Arial" w:hAnsi="Arial" w:cs="Arial"/>
        </w:rPr>
      </w:pPr>
      <w:r w:rsidRPr="008A2C9B">
        <w:rPr>
          <w:rFonts w:ascii="Arial" w:hAnsi="Arial"/>
        </w:rPr>
        <w:t>4.1.1 In new plantings, plant matter shall:</w:t>
      </w:r>
    </w:p>
    <w:p w14:paraId="36FEAAA1" w14:textId="77777777" w:rsidR="00503A41" w:rsidRPr="008A2C9B" w:rsidRDefault="00503A41" w:rsidP="00B335D9">
      <w:pPr>
        <w:numPr>
          <w:ilvl w:val="0"/>
          <w:numId w:val="113"/>
        </w:numPr>
        <w:spacing w:line="240" w:lineRule="auto"/>
        <w:jc w:val="both"/>
        <w:rPr>
          <w:rFonts w:ascii="Arial" w:hAnsi="Arial" w:cs="Arial"/>
        </w:rPr>
      </w:pPr>
      <w:r w:rsidRPr="008A2C9B">
        <w:rPr>
          <w:rFonts w:ascii="Arial" w:hAnsi="Arial"/>
        </w:rPr>
        <w:t>come from officially approved suppliers, and any certification shall be issued by the Farm Management Service or another officially recognised body.</w:t>
      </w:r>
    </w:p>
    <w:p w14:paraId="62E4AD0A" w14:textId="77777777" w:rsidR="00503A41" w:rsidRPr="008A2C9B" w:rsidRDefault="00503A41" w:rsidP="00B335D9">
      <w:pPr>
        <w:numPr>
          <w:ilvl w:val="0"/>
          <w:numId w:val="113"/>
        </w:numPr>
        <w:spacing w:line="240" w:lineRule="auto"/>
        <w:jc w:val="both"/>
        <w:rPr>
          <w:rFonts w:ascii="Arial" w:hAnsi="Arial" w:cs="Arial"/>
        </w:rPr>
      </w:pPr>
      <w:r w:rsidRPr="008A2C9B">
        <w:rPr>
          <w:rFonts w:ascii="Arial" w:hAnsi="Arial"/>
        </w:rPr>
        <w:t>Plant matter shall meet the varietal authenticity and health requirements set out in in the application regulations on fruit farm certification and control.</w:t>
      </w:r>
    </w:p>
    <w:p w14:paraId="79CF4E91" w14:textId="77777777" w:rsidR="00503A41" w:rsidRPr="008A2C9B" w:rsidRDefault="00503A41" w:rsidP="00B335D9">
      <w:pPr>
        <w:spacing w:line="240" w:lineRule="auto"/>
        <w:jc w:val="both"/>
        <w:rPr>
          <w:rFonts w:ascii="Arial" w:hAnsi="Arial" w:cs="Arial"/>
        </w:rPr>
      </w:pPr>
      <w:r w:rsidRPr="008A2C9B">
        <w:rPr>
          <w:rFonts w:ascii="Arial" w:hAnsi="Arial"/>
        </w:rPr>
        <w:t>4.1.2 Rootstocks in olive plantings shall be adjusted to soil conditions and shall not be sensitive to diseases common to the area or to other diseases with significant commercial repercussions.</w:t>
      </w:r>
    </w:p>
    <w:p w14:paraId="21060D22" w14:textId="77777777" w:rsidR="00503A41" w:rsidRPr="008A2C9B" w:rsidRDefault="00503A41" w:rsidP="00B335D9">
      <w:pPr>
        <w:spacing w:line="240" w:lineRule="auto"/>
        <w:jc w:val="both"/>
        <w:rPr>
          <w:rFonts w:ascii="Arial" w:hAnsi="Arial" w:cs="Arial"/>
          <w:i/>
        </w:rPr>
      </w:pPr>
      <w:r w:rsidRPr="008A2C9B">
        <w:rPr>
          <w:rFonts w:ascii="Arial" w:hAnsi="Arial"/>
        </w:rPr>
        <w:t>4.1.3 All varieties shall be entered in the Common Catalogue of Varieties of Horticultural Plant Species</w:t>
      </w:r>
      <w:r w:rsidRPr="00B335D9">
        <w:rPr>
          <w:rFonts w:ascii="Arial" w:hAnsi="Arial"/>
          <w:vanish/>
        </w:rPr>
        <w:t>&lt;A[especies|especias]&gt;</w:t>
      </w:r>
      <w:r w:rsidRPr="008A2C9B">
        <w:rPr>
          <w:rFonts w:ascii="Arial" w:hAnsi="Arial"/>
        </w:rPr>
        <w:t xml:space="preserve"> of the European Union and/or in the Spanish list of commercial plant varieties.</w:t>
      </w:r>
      <w:r w:rsidRPr="008A2C9B">
        <w:rPr>
          <w:rFonts w:ascii="Arial" w:hAnsi="Arial"/>
          <w:i/>
        </w:rPr>
        <w:t xml:space="preserve"> </w:t>
      </w:r>
    </w:p>
    <w:p w14:paraId="00329FF5" w14:textId="77777777" w:rsidR="00503A41" w:rsidRPr="008A2C9B" w:rsidRDefault="00503A41" w:rsidP="00B335D9">
      <w:pPr>
        <w:spacing w:line="240" w:lineRule="auto"/>
        <w:jc w:val="both"/>
        <w:rPr>
          <w:rFonts w:ascii="Arial" w:hAnsi="Arial" w:cs="Arial"/>
        </w:rPr>
      </w:pPr>
      <w:r w:rsidRPr="008A2C9B">
        <w:rPr>
          <w:rFonts w:ascii="Arial" w:hAnsi="Arial"/>
        </w:rPr>
        <w:t>4.1.4 Before planting, remove all plant matter exhibiting symptoms of disease or abnormal growth.</w:t>
      </w:r>
    </w:p>
    <w:p w14:paraId="312F1BDF" w14:textId="77777777" w:rsidR="00503A41" w:rsidRPr="008A2C9B" w:rsidRDefault="00503A41" w:rsidP="00B335D9">
      <w:pPr>
        <w:pStyle w:val="BodyText"/>
        <w:spacing w:after="160"/>
        <w:rPr>
          <w:rFonts w:cs="Arial"/>
          <w:szCs w:val="22"/>
        </w:rPr>
      </w:pPr>
      <w:r w:rsidRPr="008A2C9B">
        <w:t>4.1.5 The planting material, varieties, planting density and growing cycle shall be adjusted to local conditions, in order to achieve a quality product with minimal intervention.</w:t>
      </w:r>
    </w:p>
    <w:p w14:paraId="774D17BF" w14:textId="77777777" w:rsidR="00503A41" w:rsidRPr="008A2C9B" w:rsidRDefault="00503A41" w:rsidP="00B335D9">
      <w:pPr>
        <w:spacing w:line="240" w:lineRule="auto"/>
        <w:jc w:val="both"/>
        <w:rPr>
          <w:rFonts w:ascii="Arial" w:hAnsi="Arial" w:cs="Arial"/>
        </w:rPr>
      </w:pPr>
      <w:r w:rsidRPr="008A2C9B">
        <w:rPr>
          <w:rFonts w:ascii="Arial" w:hAnsi="Arial"/>
        </w:rPr>
        <w:t>4.1.6 Where available, use varieties that are resistant or tolerant to any diseases significant to the species and adapted to local conditions, except in cases of express technical justification to deviate from this.</w:t>
      </w:r>
    </w:p>
    <w:p w14:paraId="6394EB87" w14:textId="77777777" w:rsidR="00503A41" w:rsidRPr="008A2C9B" w:rsidRDefault="00503A41" w:rsidP="00B335D9">
      <w:pPr>
        <w:spacing w:line="240" w:lineRule="auto"/>
        <w:jc w:val="both"/>
        <w:outlineLvl w:val="0"/>
        <w:rPr>
          <w:rFonts w:ascii="Arial" w:hAnsi="Arial" w:cs="Arial"/>
        </w:rPr>
      </w:pPr>
      <w:r w:rsidRPr="008A2C9B">
        <w:rPr>
          <w:rFonts w:ascii="Arial" w:hAnsi="Arial"/>
        </w:rPr>
        <w:t>4.1.7 On established olive plots, in order to meet the integrated production programme, the incidence of problems with plant disease, viruses or problems with fungi shall be examined in advance, with documentation in the Operating log.</w:t>
      </w:r>
    </w:p>
    <w:p w14:paraId="631C7EAB" w14:textId="77777777" w:rsidR="00503A41" w:rsidRPr="008A2C9B" w:rsidRDefault="00503A41" w:rsidP="00CC578E">
      <w:pPr>
        <w:keepNext/>
        <w:keepLines/>
        <w:spacing w:line="240" w:lineRule="auto"/>
        <w:jc w:val="both"/>
        <w:outlineLvl w:val="0"/>
        <w:rPr>
          <w:rFonts w:ascii="Arial" w:hAnsi="Arial" w:cs="Arial"/>
        </w:rPr>
      </w:pPr>
      <w:r w:rsidRPr="008A2C9B">
        <w:rPr>
          <w:rFonts w:ascii="Arial" w:hAnsi="Arial"/>
        </w:rPr>
        <w:lastRenderedPageBreak/>
        <w:t xml:space="preserve">4.2 </w:t>
      </w:r>
      <w:r w:rsidRPr="008A2C9B">
        <w:rPr>
          <w:rFonts w:ascii="Arial" w:hAnsi="Arial"/>
          <w:i/>
        </w:rPr>
        <w:t>Prohibitions</w:t>
      </w:r>
    </w:p>
    <w:p w14:paraId="57346426" w14:textId="77777777" w:rsidR="00503A41" w:rsidRPr="008A2C9B" w:rsidRDefault="00503A41" w:rsidP="00B335D9">
      <w:pPr>
        <w:spacing w:line="240" w:lineRule="auto"/>
        <w:jc w:val="both"/>
        <w:rPr>
          <w:rFonts w:ascii="Arial" w:hAnsi="Arial" w:cs="Arial"/>
        </w:rPr>
      </w:pPr>
      <w:r w:rsidRPr="008A2C9B">
        <w:rPr>
          <w:rFonts w:ascii="Arial" w:hAnsi="Arial"/>
        </w:rPr>
        <w:t>4.2.1 The use of rootstocks, graft/rootstock combinations or varieties that are particularly sensitive to certain diseases of particular incidence or relevance defined by the directorate-general responsible for agriculture</w:t>
      </w:r>
    </w:p>
    <w:p w14:paraId="0FF2F394" w14:textId="77777777" w:rsidR="00503A41" w:rsidRPr="008A2C9B" w:rsidRDefault="00503A41" w:rsidP="00B335D9">
      <w:pPr>
        <w:spacing w:line="240" w:lineRule="auto"/>
        <w:jc w:val="both"/>
        <w:rPr>
          <w:rFonts w:ascii="Arial" w:hAnsi="Arial" w:cs="Arial"/>
        </w:rPr>
      </w:pPr>
      <w:r w:rsidRPr="008A2C9B">
        <w:rPr>
          <w:rFonts w:ascii="Arial" w:hAnsi="Arial"/>
        </w:rPr>
        <w:t xml:space="preserve">4.3 </w:t>
      </w:r>
      <w:r w:rsidRPr="008A2C9B">
        <w:rPr>
          <w:rFonts w:ascii="Arial" w:hAnsi="Arial"/>
          <w:i/>
        </w:rPr>
        <w:t>Recommendations</w:t>
      </w:r>
    </w:p>
    <w:p w14:paraId="76772C36" w14:textId="77777777" w:rsidR="00503A41" w:rsidRPr="008A2C9B" w:rsidRDefault="00503A41" w:rsidP="00B335D9">
      <w:pPr>
        <w:spacing w:line="240" w:lineRule="auto"/>
        <w:jc w:val="both"/>
        <w:rPr>
          <w:rFonts w:ascii="Arial" w:hAnsi="Arial" w:cs="Arial"/>
        </w:rPr>
      </w:pPr>
      <w:r w:rsidRPr="008A2C9B">
        <w:rPr>
          <w:rFonts w:ascii="Arial" w:hAnsi="Arial"/>
        </w:rPr>
        <w:t xml:space="preserve">4.3.1 Preferably, select the varieties best suited to the area and growing season in order to achieve quality nuts with minimal intervention. </w:t>
      </w:r>
    </w:p>
    <w:p w14:paraId="54E7FD57" w14:textId="77777777" w:rsidR="00503A41" w:rsidRPr="008A2C9B" w:rsidRDefault="00503A41" w:rsidP="00B335D9">
      <w:pPr>
        <w:spacing w:line="240" w:lineRule="auto"/>
        <w:jc w:val="both"/>
        <w:rPr>
          <w:rFonts w:ascii="Arial" w:hAnsi="Arial" w:cs="Arial"/>
        </w:rPr>
      </w:pPr>
      <w:r w:rsidRPr="008A2C9B">
        <w:rPr>
          <w:rFonts w:ascii="Arial" w:hAnsi="Arial"/>
        </w:rPr>
        <w:t>4.3.2 Know the degree of susceptibility of the variety or varieties selected to pests and diseases.</w:t>
      </w:r>
    </w:p>
    <w:p w14:paraId="62EED7D5" w14:textId="77777777" w:rsidR="00503A41" w:rsidRPr="008A2C9B" w:rsidRDefault="00503A41" w:rsidP="00B335D9">
      <w:pPr>
        <w:spacing w:line="240" w:lineRule="auto"/>
        <w:jc w:val="both"/>
        <w:rPr>
          <w:rFonts w:ascii="Arial" w:hAnsi="Arial" w:cs="Arial"/>
        </w:rPr>
      </w:pPr>
      <w:r w:rsidRPr="008A2C9B">
        <w:rPr>
          <w:rFonts w:ascii="Arial" w:hAnsi="Arial"/>
        </w:rPr>
        <w:t>Article 5</w:t>
      </w:r>
    </w:p>
    <w:p w14:paraId="7FDAEF6D"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Planting characteristics</w:t>
      </w:r>
    </w:p>
    <w:p w14:paraId="0D201BC4" w14:textId="77777777" w:rsidR="00503A41" w:rsidRPr="008A2C9B" w:rsidRDefault="00503A41" w:rsidP="00B335D9">
      <w:pPr>
        <w:spacing w:line="240" w:lineRule="auto"/>
        <w:jc w:val="both"/>
        <w:rPr>
          <w:rFonts w:ascii="Arial" w:hAnsi="Arial" w:cs="Arial"/>
        </w:rPr>
      </w:pPr>
      <w:r w:rsidRPr="008A2C9B">
        <w:rPr>
          <w:rFonts w:ascii="Arial" w:hAnsi="Arial"/>
        </w:rPr>
        <w:t xml:space="preserve">5.1 </w:t>
      </w:r>
      <w:r w:rsidRPr="008A2C9B">
        <w:rPr>
          <w:rFonts w:ascii="Arial" w:hAnsi="Arial"/>
          <w:i/>
        </w:rPr>
        <w:t>Obligations</w:t>
      </w:r>
    </w:p>
    <w:p w14:paraId="23D5E8B9" w14:textId="77777777" w:rsidR="00503A41" w:rsidRPr="008A2C9B" w:rsidRDefault="00503A41" w:rsidP="00B335D9">
      <w:pPr>
        <w:spacing w:line="240" w:lineRule="auto"/>
        <w:jc w:val="both"/>
        <w:rPr>
          <w:rFonts w:ascii="Arial" w:hAnsi="Arial" w:cs="Arial"/>
        </w:rPr>
      </w:pPr>
      <w:r w:rsidRPr="008A2C9B">
        <w:rPr>
          <w:rFonts w:ascii="Arial" w:hAnsi="Arial"/>
        </w:rPr>
        <w:t>5.1.1 The distance between olive trees shall enable proper development of the variety/rootstock combination selected and ensure that each tree has adequate space throughout its life, without requiring severe pruning.</w:t>
      </w:r>
    </w:p>
    <w:p w14:paraId="604DD5B9" w14:textId="77777777" w:rsidR="00503A41" w:rsidRPr="008A2C9B" w:rsidRDefault="00503A41" w:rsidP="00B335D9">
      <w:pPr>
        <w:spacing w:line="240" w:lineRule="auto"/>
        <w:jc w:val="both"/>
        <w:rPr>
          <w:rFonts w:ascii="Arial" w:hAnsi="Arial" w:cs="Arial"/>
        </w:rPr>
      </w:pPr>
      <w:r w:rsidRPr="008A2C9B">
        <w:rPr>
          <w:rFonts w:ascii="Arial" w:hAnsi="Arial"/>
        </w:rPr>
        <w:t xml:space="preserve">5.2 </w:t>
      </w:r>
      <w:r w:rsidRPr="008A2C9B">
        <w:rPr>
          <w:rFonts w:ascii="Arial" w:hAnsi="Arial"/>
          <w:i/>
        </w:rPr>
        <w:t>Recommendations</w:t>
      </w:r>
    </w:p>
    <w:p w14:paraId="250D1637" w14:textId="77777777" w:rsidR="00503A41" w:rsidRPr="008A2C9B" w:rsidRDefault="00503A41" w:rsidP="00B335D9">
      <w:pPr>
        <w:spacing w:line="240" w:lineRule="auto"/>
        <w:jc w:val="both"/>
        <w:rPr>
          <w:rFonts w:ascii="Arial" w:hAnsi="Arial" w:cs="Arial"/>
        </w:rPr>
      </w:pPr>
      <w:r w:rsidRPr="008A2C9B">
        <w:rPr>
          <w:rFonts w:ascii="Arial" w:hAnsi="Arial"/>
        </w:rPr>
        <w:t>5.2.1 Do not exceed a planting density of 600 rootstocks per hectare.</w:t>
      </w:r>
    </w:p>
    <w:p w14:paraId="021A0710" w14:textId="77777777" w:rsidR="00503A41" w:rsidRPr="008A2C9B" w:rsidRDefault="00503A41" w:rsidP="00B335D9">
      <w:pPr>
        <w:pStyle w:val="BodyText"/>
        <w:spacing w:after="160"/>
        <w:rPr>
          <w:rFonts w:cs="Arial"/>
          <w:szCs w:val="22"/>
        </w:rPr>
      </w:pPr>
      <w:r w:rsidRPr="008A2C9B">
        <w:t>5.2.2 Orient planting rows from north to south wherever possible, to achieve uniform fruit ripening and colouring.</w:t>
      </w:r>
    </w:p>
    <w:p w14:paraId="3B8DA470"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6</w:t>
      </w:r>
    </w:p>
    <w:p w14:paraId="43EA3C4C" w14:textId="77777777" w:rsidR="00503A41" w:rsidRPr="008A2C9B" w:rsidRDefault="00503A41" w:rsidP="00B335D9">
      <w:pPr>
        <w:pStyle w:val="Heading2"/>
        <w:spacing w:before="0" w:after="160" w:line="240" w:lineRule="auto"/>
        <w:jc w:val="both"/>
        <w:rPr>
          <w:rFonts w:ascii="Arial" w:hAnsi="Arial" w:cs="Arial"/>
          <w:b/>
          <w:color w:val="auto"/>
          <w:sz w:val="22"/>
          <w:szCs w:val="22"/>
        </w:rPr>
      </w:pPr>
      <w:r w:rsidRPr="008A2C9B">
        <w:rPr>
          <w:rFonts w:ascii="Arial" w:hAnsi="Arial"/>
          <w:b/>
          <w:color w:val="auto"/>
          <w:sz w:val="22"/>
        </w:rPr>
        <w:t>Fruit and planting management</w:t>
      </w:r>
    </w:p>
    <w:p w14:paraId="0C1817C3" w14:textId="77777777" w:rsidR="00503A41" w:rsidRPr="008A2C9B" w:rsidRDefault="00503A41" w:rsidP="00B335D9">
      <w:pPr>
        <w:spacing w:line="240" w:lineRule="auto"/>
        <w:jc w:val="both"/>
        <w:outlineLvl w:val="0"/>
        <w:rPr>
          <w:rFonts w:ascii="Arial" w:hAnsi="Arial" w:cs="Arial"/>
        </w:rPr>
      </w:pPr>
      <w:r w:rsidRPr="008A2C9B">
        <w:rPr>
          <w:rFonts w:ascii="Arial" w:hAnsi="Arial"/>
        </w:rPr>
        <w:t>6.1 Growth regulators</w:t>
      </w:r>
    </w:p>
    <w:p w14:paraId="135459C0" w14:textId="77777777" w:rsidR="00503A41" w:rsidRPr="008A2C9B" w:rsidRDefault="00503A41" w:rsidP="00B335D9">
      <w:pPr>
        <w:spacing w:line="240" w:lineRule="auto"/>
        <w:jc w:val="both"/>
        <w:rPr>
          <w:rFonts w:ascii="Arial" w:hAnsi="Arial" w:cs="Arial"/>
        </w:rPr>
      </w:pPr>
      <w:r w:rsidRPr="008A2C9B">
        <w:rPr>
          <w:rFonts w:ascii="Arial" w:hAnsi="Arial"/>
          <w:i/>
        </w:rPr>
        <w:t>6.1 Prohibitions</w:t>
      </w:r>
    </w:p>
    <w:p w14:paraId="2603E049" w14:textId="77777777" w:rsidR="00503A41" w:rsidRPr="008A2C9B" w:rsidRDefault="00503A41" w:rsidP="00B335D9">
      <w:pPr>
        <w:spacing w:line="240" w:lineRule="auto"/>
        <w:jc w:val="both"/>
        <w:rPr>
          <w:rFonts w:ascii="Arial" w:hAnsi="Arial" w:cs="Arial"/>
        </w:rPr>
      </w:pPr>
      <w:r w:rsidRPr="008A2C9B">
        <w:rPr>
          <w:rFonts w:ascii="Arial" w:hAnsi="Arial"/>
        </w:rPr>
        <w:t>6.1.1 Use of synthetic growth regulators to regulate olive tree growth</w:t>
      </w:r>
    </w:p>
    <w:p w14:paraId="7DC01992" w14:textId="77777777" w:rsidR="00503A41" w:rsidRPr="008A2C9B" w:rsidRDefault="00503A41" w:rsidP="00B335D9">
      <w:pPr>
        <w:spacing w:line="240" w:lineRule="auto"/>
        <w:jc w:val="both"/>
        <w:rPr>
          <w:rFonts w:ascii="Arial" w:hAnsi="Arial" w:cs="Arial"/>
        </w:rPr>
      </w:pPr>
      <w:r w:rsidRPr="008A2C9B">
        <w:rPr>
          <w:rFonts w:ascii="Arial" w:hAnsi="Arial"/>
        </w:rPr>
        <w:t>6.1.2 Use of chemical products to control shoots from the olive rootstock.</w:t>
      </w:r>
    </w:p>
    <w:p w14:paraId="4DA1FA10" w14:textId="77777777" w:rsidR="00503A41" w:rsidRPr="008A2C9B" w:rsidRDefault="00503A41" w:rsidP="00B335D9">
      <w:pPr>
        <w:spacing w:line="240" w:lineRule="auto"/>
        <w:jc w:val="both"/>
        <w:outlineLvl w:val="0"/>
        <w:rPr>
          <w:rFonts w:ascii="Arial" w:hAnsi="Arial" w:cs="Arial"/>
        </w:rPr>
      </w:pPr>
      <w:r w:rsidRPr="008A2C9B">
        <w:rPr>
          <w:rFonts w:ascii="Arial" w:hAnsi="Arial"/>
        </w:rPr>
        <w:t>6.2 Pruning</w:t>
      </w:r>
    </w:p>
    <w:p w14:paraId="5A0313C0" w14:textId="77777777" w:rsidR="00503A41" w:rsidRPr="008A2C9B" w:rsidRDefault="00503A41" w:rsidP="00B335D9">
      <w:pPr>
        <w:spacing w:line="240" w:lineRule="auto"/>
        <w:jc w:val="both"/>
        <w:rPr>
          <w:rFonts w:ascii="Arial" w:hAnsi="Arial" w:cs="Arial"/>
        </w:rPr>
      </w:pPr>
      <w:r w:rsidRPr="008A2C9B">
        <w:rPr>
          <w:rFonts w:ascii="Arial" w:hAnsi="Arial"/>
        </w:rPr>
        <w:t xml:space="preserve">6.2.1 </w:t>
      </w:r>
      <w:r w:rsidRPr="008A2C9B">
        <w:rPr>
          <w:rFonts w:ascii="Arial" w:hAnsi="Arial"/>
          <w:i/>
        </w:rPr>
        <w:t>Obligations</w:t>
      </w:r>
    </w:p>
    <w:p w14:paraId="431981B8" w14:textId="77777777" w:rsidR="00503A41" w:rsidRPr="008A2C9B" w:rsidRDefault="00503A41" w:rsidP="00B335D9">
      <w:pPr>
        <w:spacing w:line="240" w:lineRule="auto"/>
        <w:jc w:val="both"/>
        <w:rPr>
          <w:rFonts w:ascii="Arial" w:hAnsi="Arial" w:cs="Arial"/>
        </w:rPr>
      </w:pPr>
      <w:r w:rsidRPr="008A2C9B">
        <w:rPr>
          <w:rFonts w:ascii="Arial" w:hAnsi="Arial"/>
        </w:rPr>
        <w:t>6.2.1.1 Pruning shall be carried out using a technical approach, taking into account the basic principles governing this practice, in order to maximise effectiveness and profitability.</w:t>
      </w:r>
    </w:p>
    <w:p w14:paraId="449248EF" w14:textId="77777777" w:rsidR="00503A41" w:rsidRPr="008A2C9B" w:rsidRDefault="00503A41" w:rsidP="00B335D9">
      <w:pPr>
        <w:spacing w:line="240" w:lineRule="auto"/>
        <w:jc w:val="both"/>
        <w:rPr>
          <w:rFonts w:ascii="Arial" w:hAnsi="Arial" w:cs="Arial"/>
        </w:rPr>
      </w:pPr>
      <w:r w:rsidRPr="008A2C9B">
        <w:rPr>
          <w:rFonts w:ascii="Arial" w:hAnsi="Arial"/>
        </w:rPr>
        <w:t>6.2.1.2 The pruning system shall respect the optimal physiological condition of the tree, enable proper aeration and penetration of light and treatments and maintain a proper leaf/wood ratio. Excessive vigour shall preferably be corrected with cultural practices, in addition to pruning.</w:t>
      </w:r>
    </w:p>
    <w:p w14:paraId="3B04D18A" w14:textId="77777777" w:rsidR="00503A41" w:rsidRPr="008A2C9B" w:rsidRDefault="00503A41" w:rsidP="00B335D9">
      <w:pPr>
        <w:spacing w:line="240" w:lineRule="auto"/>
        <w:jc w:val="both"/>
        <w:rPr>
          <w:rFonts w:ascii="Arial" w:hAnsi="Arial" w:cs="Arial"/>
        </w:rPr>
      </w:pPr>
      <w:r w:rsidRPr="008A2C9B">
        <w:rPr>
          <w:rFonts w:ascii="Arial" w:hAnsi="Arial"/>
        </w:rPr>
        <w:t>6.2.1.3 Pruning during periods of active growth shall be performed with cutting tools such as shears, blades, etc., except for clamping, which can be done manually.</w:t>
      </w:r>
    </w:p>
    <w:p w14:paraId="42E7775F" w14:textId="77777777" w:rsidR="00503A41" w:rsidRPr="008A2C9B" w:rsidRDefault="00503A41" w:rsidP="00B335D9">
      <w:pPr>
        <w:spacing w:line="240" w:lineRule="auto"/>
        <w:jc w:val="both"/>
        <w:rPr>
          <w:rFonts w:ascii="Arial" w:hAnsi="Arial" w:cs="Arial"/>
        </w:rPr>
      </w:pPr>
      <w:r w:rsidRPr="008A2C9B">
        <w:rPr>
          <w:rFonts w:ascii="Arial" w:hAnsi="Arial"/>
        </w:rPr>
        <w:t>6.2.1.4 Disinfect or change gloves and pruning tools when switching plots or varieties in cases of a risk of spread of plant health problems.</w:t>
      </w:r>
    </w:p>
    <w:p w14:paraId="44DB41FE"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6.2.1.5 Balance for the trees shall preferably be controlled with cultural measures, such as fertilisation and adequate water supply.</w:t>
      </w:r>
    </w:p>
    <w:p w14:paraId="2A7F75E1" w14:textId="77777777" w:rsidR="00503A41" w:rsidRPr="008A2C9B" w:rsidRDefault="00503A41" w:rsidP="00B335D9">
      <w:pPr>
        <w:spacing w:line="240" w:lineRule="auto"/>
        <w:jc w:val="both"/>
        <w:rPr>
          <w:rFonts w:ascii="Arial" w:hAnsi="Arial" w:cs="Arial"/>
        </w:rPr>
      </w:pPr>
      <w:r w:rsidRPr="008A2C9B">
        <w:rPr>
          <w:rFonts w:ascii="Arial" w:hAnsi="Arial"/>
        </w:rPr>
        <w:t xml:space="preserve">6.2.2 </w:t>
      </w:r>
      <w:r w:rsidRPr="008A2C9B">
        <w:rPr>
          <w:rFonts w:ascii="Arial" w:hAnsi="Arial"/>
          <w:i/>
        </w:rPr>
        <w:t>Prohibitions</w:t>
      </w:r>
    </w:p>
    <w:p w14:paraId="76DA12F3" w14:textId="77777777" w:rsidR="00503A41" w:rsidRPr="008A2C9B" w:rsidRDefault="00503A41" w:rsidP="00B335D9">
      <w:pPr>
        <w:spacing w:line="240" w:lineRule="auto"/>
        <w:jc w:val="both"/>
        <w:rPr>
          <w:rFonts w:ascii="Arial" w:hAnsi="Arial" w:cs="Arial"/>
        </w:rPr>
      </w:pPr>
      <w:r w:rsidRPr="008A2C9B">
        <w:rPr>
          <w:rFonts w:ascii="Arial" w:hAnsi="Arial"/>
        </w:rPr>
        <w:t>6.2.2.1 Uncontrolled burning of plant residues, unless approved in an order issued by the competent authority; controlled burning of olive prunings is specifically permitted, in light of its beneficial effects on maintaining tree health.</w:t>
      </w:r>
    </w:p>
    <w:p w14:paraId="2715E8CB" w14:textId="77777777" w:rsidR="00503A41" w:rsidRPr="008A2C9B" w:rsidRDefault="00503A41" w:rsidP="00B335D9">
      <w:pPr>
        <w:spacing w:line="240" w:lineRule="auto"/>
        <w:jc w:val="both"/>
        <w:rPr>
          <w:rFonts w:ascii="Arial" w:hAnsi="Arial" w:cs="Arial"/>
        </w:rPr>
      </w:pPr>
      <w:r w:rsidRPr="008A2C9B">
        <w:rPr>
          <w:rFonts w:ascii="Arial" w:hAnsi="Arial"/>
        </w:rPr>
        <w:t xml:space="preserve">6.2.2.2 Leaving of prunings on the plot or at its margins </w:t>
      </w:r>
    </w:p>
    <w:p w14:paraId="0E90789C" w14:textId="77777777" w:rsidR="00503A41" w:rsidRPr="008A2C9B" w:rsidRDefault="00503A41" w:rsidP="00B335D9">
      <w:pPr>
        <w:spacing w:line="240" w:lineRule="auto"/>
        <w:jc w:val="both"/>
        <w:rPr>
          <w:rFonts w:ascii="Arial" w:hAnsi="Arial" w:cs="Arial"/>
        </w:rPr>
      </w:pPr>
      <w:r w:rsidRPr="008A2C9B">
        <w:rPr>
          <w:rFonts w:ascii="Arial" w:hAnsi="Arial"/>
        </w:rPr>
        <w:t xml:space="preserve">6.2.3 </w:t>
      </w:r>
      <w:r w:rsidRPr="008A2C9B">
        <w:rPr>
          <w:rFonts w:ascii="Arial" w:hAnsi="Arial"/>
          <w:i/>
        </w:rPr>
        <w:t>Recommendations</w:t>
      </w:r>
    </w:p>
    <w:p w14:paraId="576FA960" w14:textId="77777777" w:rsidR="00503A41" w:rsidRPr="008A2C9B" w:rsidRDefault="00503A41" w:rsidP="00B335D9">
      <w:pPr>
        <w:spacing w:line="240" w:lineRule="auto"/>
        <w:jc w:val="both"/>
        <w:rPr>
          <w:rFonts w:ascii="Arial" w:hAnsi="Arial" w:cs="Arial"/>
        </w:rPr>
      </w:pPr>
      <w:r w:rsidRPr="008A2C9B">
        <w:rPr>
          <w:rFonts w:ascii="Arial" w:hAnsi="Arial"/>
        </w:rPr>
        <w:t>6.2.3.1 Chop and crush prunings where burning is not permitted.</w:t>
      </w:r>
    </w:p>
    <w:p w14:paraId="71C1A442" w14:textId="77777777" w:rsidR="00503A41" w:rsidRPr="008A2C9B" w:rsidRDefault="00503A41" w:rsidP="00B335D9">
      <w:pPr>
        <w:spacing w:line="240" w:lineRule="auto"/>
        <w:jc w:val="both"/>
        <w:rPr>
          <w:rFonts w:ascii="Arial" w:hAnsi="Arial" w:cs="Arial"/>
        </w:rPr>
      </w:pPr>
      <w:r w:rsidRPr="008A2C9B">
        <w:rPr>
          <w:rFonts w:ascii="Arial" w:hAnsi="Arial"/>
        </w:rPr>
        <w:t>Article 7</w:t>
      </w:r>
    </w:p>
    <w:p w14:paraId="2CC776C2"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Fertilisation</w:t>
      </w:r>
    </w:p>
    <w:p w14:paraId="7B23B0D6" w14:textId="77777777" w:rsidR="00503A41" w:rsidRPr="008A2C9B" w:rsidRDefault="00503A41" w:rsidP="00B335D9">
      <w:pPr>
        <w:spacing w:line="240" w:lineRule="auto"/>
        <w:jc w:val="both"/>
        <w:rPr>
          <w:rFonts w:ascii="Arial" w:hAnsi="Arial" w:cs="Arial"/>
        </w:rPr>
      </w:pPr>
      <w:r w:rsidRPr="008A2C9B">
        <w:rPr>
          <w:rFonts w:ascii="Arial" w:hAnsi="Arial"/>
        </w:rPr>
        <w:t xml:space="preserve">7.1 </w:t>
      </w:r>
      <w:r w:rsidRPr="008A2C9B">
        <w:rPr>
          <w:rFonts w:ascii="Arial" w:hAnsi="Arial"/>
          <w:i/>
        </w:rPr>
        <w:t>Obligations</w:t>
      </w:r>
    </w:p>
    <w:p w14:paraId="23440312" w14:textId="77777777" w:rsidR="00503A41" w:rsidRPr="008A2C9B" w:rsidRDefault="00503A41" w:rsidP="00B335D9">
      <w:pPr>
        <w:spacing w:line="240" w:lineRule="auto"/>
        <w:jc w:val="both"/>
        <w:rPr>
          <w:rFonts w:ascii="Arial" w:hAnsi="Arial" w:cs="Arial"/>
        </w:rPr>
      </w:pPr>
      <w:r w:rsidRPr="008A2C9B">
        <w:rPr>
          <w:rFonts w:ascii="Arial" w:hAnsi="Arial"/>
        </w:rPr>
        <w:t>7.1.1 In new plantings, before planting, conduct soil and irrigation water analyses. The results of these analyses shall determine the basal fertilisation before planting. The analyses shall be conducted again once every five years.</w:t>
      </w:r>
    </w:p>
    <w:p w14:paraId="033690CD" w14:textId="77777777" w:rsidR="00503A41" w:rsidRPr="008A2C9B" w:rsidRDefault="00503A41" w:rsidP="00B335D9">
      <w:pPr>
        <w:pStyle w:val="BodyText"/>
        <w:spacing w:after="160"/>
        <w:rPr>
          <w:rFonts w:cs="Arial"/>
          <w:szCs w:val="22"/>
        </w:rPr>
      </w:pPr>
      <w:r w:rsidRPr="008A2C9B">
        <w:t>7.1.2 In established plantings, all farms shall conduct and retain justifiable soil and irrigation water analyses for fertilisation planning. The analyses shall be conducted once every five years.</w:t>
      </w:r>
    </w:p>
    <w:p w14:paraId="5F5DB1FB" w14:textId="77777777" w:rsidR="00503A41" w:rsidRPr="008A2C9B" w:rsidRDefault="00503A41" w:rsidP="00B335D9">
      <w:pPr>
        <w:pStyle w:val="BodyText"/>
        <w:spacing w:after="160"/>
        <w:ind w:left="705"/>
        <w:rPr>
          <w:rFonts w:cs="Arial"/>
          <w:szCs w:val="22"/>
        </w:rPr>
      </w:pPr>
      <w:r w:rsidRPr="008A2C9B">
        <w:t>7.1.2.1 If the irrigation water supply is handled via an irrigation community or via a similar entity, the requirement indicated may be met</w:t>
      </w:r>
      <w:r w:rsidRPr="00B335D9">
        <w:rPr>
          <w:vanish/>
        </w:rPr>
        <w:t>&lt;A[cumplimiento|cumplido]&gt;</w:t>
      </w:r>
      <w:r w:rsidRPr="008A2C9B">
        <w:t xml:space="preserve"> by keeping water analyses conducted by any of the indicated entities, provided that this includes the parameters indicated in Article 9.1.</w:t>
      </w:r>
    </w:p>
    <w:p w14:paraId="2881DC27" w14:textId="77777777" w:rsidR="00503A41" w:rsidRPr="008A2C9B" w:rsidRDefault="00503A41" w:rsidP="00B335D9">
      <w:pPr>
        <w:pStyle w:val="BodyText"/>
        <w:spacing w:after="160"/>
        <w:ind w:left="705"/>
        <w:rPr>
          <w:rFonts w:cs="Arial"/>
          <w:szCs w:val="22"/>
        </w:rPr>
      </w:pPr>
      <w:r w:rsidRPr="008A2C9B">
        <w:t>7.1.2.2 If the irrigation water supply comes from a well, the analyses shall be conducted at least once every two years. If the results of two consecutive water analyses conducted in the aforementioned timeframe are similar, these analyses may be conducted once every five years.</w:t>
      </w:r>
    </w:p>
    <w:p w14:paraId="18E79937" w14:textId="77777777" w:rsidR="00503A41" w:rsidRPr="008A2C9B" w:rsidRDefault="00503A41" w:rsidP="00B335D9">
      <w:pPr>
        <w:pStyle w:val="BodyText"/>
        <w:spacing w:after="160"/>
        <w:rPr>
          <w:rFonts w:cs="Arial"/>
          <w:szCs w:val="22"/>
        </w:rPr>
      </w:pPr>
      <w:r w:rsidRPr="008A2C9B">
        <w:t>The number of analyses conducted shall be at least one soil analysis per uniform cultivation unit. When incorporating a UCU into the integrated production system, a physical and chemical analysis shall be conducted unless one is available that was conducted within the past five years.</w:t>
      </w:r>
    </w:p>
    <w:p w14:paraId="07ED8CAE" w14:textId="77777777" w:rsidR="00503A41" w:rsidRPr="008A2C9B" w:rsidRDefault="00503A41" w:rsidP="00B335D9">
      <w:pPr>
        <w:pStyle w:val="BodyText"/>
        <w:spacing w:after="160"/>
        <w:rPr>
          <w:rFonts w:cs="Arial"/>
          <w:szCs w:val="22"/>
        </w:rPr>
      </w:pPr>
      <w:r w:rsidRPr="008A2C9B">
        <w:t>7.1.3 All soil analyses shall include at least identification of the assimilable phosphorous, potassium and magnesium, the organic matter, the prior salinity test and, where applicable</w:t>
      </w:r>
      <w:r w:rsidRPr="00B335D9">
        <w:rPr>
          <w:vanish/>
        </w:rPr>
        <w:t>&lt;A[pega|ocurre]&gt;</w:t>
      </w:r>
      <w:r w:rsidRPr="008A2C9B">
        <w:t xml:space="preserve">, the soluable salt analysis. The first analysis shall also determine the texture and pH and, if establishing a new planting, the carbonates and active lime. </w:t>
      </w:r>
    </w:p>
    <w:p w14:paraId="3F3A9D71" w14:textId="77777777" w:rsidR="00503A41" w:rsidRPr="008A2C9B" w:rsidRDefault="00503A41" w:rsidP="00B335D9">
      <w:pPr>
        <w:spacing w:line="240" w:lineRule="auto"/>
        <w:jc w:val="both"/>
        <w:rPr>
          <w:rFonts w:ascii="Arial" w:hAnsi="Arial" w:cs="Arial"/>
        </w:rPr>
      </w:pPr>
      <w:r w:rsidRPr="008A2C9B">
        <w:rPr>
          <w:rFonts w:ascii="Arial" w:hAnsi="Arial"/>
        </w:rPr>
        <w:t>7.1.4 Starting from the third year of the planting, nutrient status monitoring shall be performed on the planting by means of foliar analyses conducted annually during the summer or winter dormancies</w:t>
      </w:r>
      <w:r w:rsidRPr="00B335D9">
        <w:rPr>
          <w:rFonts w:ascii="Arial" w:hAnsi="Arial"/>
          <w:vanish/>
        </w:rPr>
        <w:t>&lt;A[parada|puesto]&gt;</w:t>
      </w:r>
      <w:r w:rsidRPr="008A2C9B">
        <w:rPr>
          <w:rFonts w:ascii="Arial" w:hAnsi="Arial"/>
        </w:rPr>
        <w:t>. The foliar analysis shall serve to identify the plant response to the fertilisation programme, correct any deviations and verify fertiliser programmes</w:t>
      </w:r>
      <w:r w:rsidRPr="00B335D9">
        <w:rPr>
          <w:rFonts w:ascii="Arial" w:hAnsi="Arial"/>
          <w:vanish/>
        </w:rPr>
        <w:t>&lt;A[abono|adobo]&gt;</w:t>
      </w:r>
      <w:r w:rsidRPr="008A2C9B">
        <w:rPr>
          <w:rFonts w:ascii="Arial" w:hAnsi="Arial"/>
        </w:rPr>
        <w:t>. Each farm shall keep foliar analyses. The number of foliar analyses to be conducted annually shall be at least one per</w:t>
      </w:r>
      <w:r w:rsidRPr="00B335D9">
        <w:rPr>
          <w:rFonts w:ascii="Arial" w:hAnsi="Arial"/>
          <w:vanish/>
        </w:rPr>
        <w:t>&lt;A[para|por]&gt;</w:t>
      </w:r>
      <w:r w:rsidRPr="008A2C9B">
        <w:rPr>
          <w:rFonts w:ascii="Arial" w:hAnsi="Arial"/>
        </w:rPr>
        <w:t xml:space="preserve"> UCU. At least the macronutrients shall be analysed for each UCU (N, P, K, Ca and Mg). In cases of symptoms of deficiency or the use of fertilisers with trace elements, the analyses shall include micronutrients, at least Fe, Mn, Cu and Zn or those whose application is required.</w:t>
      </w:r>
    </w:p>
    <w:p w14:paraId="46B6D4A9"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7.1.5 Application of foliar fertilisers</w:t>
      </w:r>
      <w:r w:rsidRPr="00B335D9">
        <w:rPr>
          <w:rFonts w:ascii="Arial" w:hAnsi="Arial"/>
          <w:vanish/>
        </w:rPr>
        <w:t>&lt;A[abonos|adobos]&gt;</w:t>
      </w:r>
      <w:r w:rsidRPr="008A2C9B">
        <w:rPr>
          <w:rFonts w:ascii="Arial" w:hAnsi="Arial"/>
        </w:rPr>
        <w:t xml:space="preserve"> and trace elements shall always require a foliar analysis. Foliar fertilisation shall only be used if the technician responsible for integrated production deems it necessary and only in accordance with the growing needs and requirements.</w:t>
      </w:r>
    </w:p>
    <w:p w14:paraId="6F0944B6" w14:textId="77777777" w:rsidR="00503A41" w:rsidRPr="008A2C9B" w:rsidRDefault="00503A41" w:rsidP="00B335D9">
      <w:pPr>
        <w:spacing w:line="240" w:lineRule="auto"/>
        <w:jc w:val="both"/>
        <w:rPr>
          <w:rFonts w:ascii="Arial" w:hAnsi="Arial" w:cs="Arial"/>
        </w:rPr>
      </w:pPr>
      <w:r w:rsidRPr="008A2C9B">
        <w:rPr>
          <w:rFonts w:ascii="Arial" w:hAnsi="Arial"/>
        </w:rPr>
        <w:t>7.1.6 Nutrients shall be essentially supplied by means of the root system.</w:t>
      </w:r>
    </w:p>
    <w:p w14:paraId="519DFAD8" w14:textId="77777777" w:rsidR="00503A41" w:rsidRPr="008A2C9B" w:rsidRDefault="00503A41" w:rsidP="00B335D9">
      <w:pPr>
        <w:spacing w:line="240" w:lineRule="auto"/>
        <w:jc w:val="both"/>
        <w:rPr>
          <w:rFonts w:ascii="Arial" w:hAnsi="Arial" w:cs="Arial"/>
        </w:rPr>
      </w:pPr>
      <w:r w:rsidRPr="008A2C9B">
        <w:rPr>
          <w:rFonts w:ascii="Arial" w:hAnsi="Arial"/>
        </w:rPr>
        <w:t>7.1.7 Use the physical and chemical soil analyses to estimate</w:t>
      </w:r>
      <w:r w:rsidRPr="00B335D9">
        <w:rPr>
          <w:rFonts w:ascii="Arial" w:hAnsi="Arial"/>
          <w:vanish/>
        </w:rPr>
        <w:t>&lt;A[amar|estimar]&gt;</w:t>
      </w:r>
      <w:r w:rsidRPr="008A2C9B">
        <w:rPr>
          <w:rFonts w:ascii="Arial" w:hAnsi="Arial"/>
        </w:rPr>
        <w:t xml:space="preserve"> macronutrient needs, except for nitrogen. </w:t>
      </w:r>
    </w:p>
    <w:p w14:paraId="34AD0CB5" w14:textId="77777777" w:rsidR="00503A41" w:rsidRPr="008A2C9B" w:rsidRDefault="00503A41" w:rsidP="00B335D9">
      <w:pPr>
        <w:spacing w:line="240" w:lineRule="auto"/>
        <w:jc w:val="both"/>
        <w:rPr>
          <w:rFonts w:ascii="Arial" w:hAnsi="Arial" w:cs="Arial"/>
        </w:rPr>
      </w:pPr>
      <w:r w:rsidRPr="008A2C9B">
        <w:rPr>
          <w:rFonts w:ascii="Arial" w:hAnsi="Arial"/>
        </w:rPr>
        <w:t>7.1.8 Create and apply a fertilisation programme for macronutrients for each crop and uniform cultivation unit taking into account the analysis results and – in addition to what is extracted by the crop and technical losses – the nutritional state, growth, soil fertility and type, and the input from other sources (water, organic matter). The programme shall determine the optimal application time periods and type to minimise losses due to</w:t>
      </w:r>
      <w:r w:rsidRPr="00B335D9">
        <w:rPr>
          <w:rFonts w:ascii="Arial" w:hAnsi="Arial"/>
          <w:vanish/>
        </w:rPr>
        <w:t>&lt;A[por|para]&gt;</w:t>
      </w:r>
      <w:r w:rsidRPr="008A2C9B">
        <w:rPr>
          <w:rFonts w:ascii="Arial" w:hAnsi="Arial"/>
        </w:rPr>
        <w:t xml:space="preserve"> leaching, volatilisation, denitrification, erosion, etc., enabling the use of natural fertilisers and reducing the use of synthetic chemicals.</w:t>
      </w:r>
    </w:p>
    <w:p w14:paraId="6DCD463B" w14:textId="77777777" w:rsidR="00503A41" w:rsidRPr="008A2C9B" w:rsidRDefault="00503A41" w:rsidP="00B335D9">
      <w:pPr>
        <w:spacing w:line="240" w:lineRule="auto"/>
        <w:jc w:val="both"/>
        <w:outlineLvl w:val="0"/>
        <w:rPr>
          <w:rFonts w:ascii="Arial" w:hAnsi="Arial" w:cs="Arial"/>
        </w:rPr>
      </w:pPr>
      <w:r w:rsidRPr="008A2C9B">
        <w:rPr>
          <w:rFonts w:ascii="Arial" w:hAnsi="Arial"/>
        </w:rPr>
        <w:t>7.1.9 Taking into account the contributions from the various inputs (livestock excrement, irrigation water, mineral fertiliser</w:t>
      </w:r>
      <w:r w:rsidRPr="00B335D9">
        <w:rPr>
          <w:rFonts w:ascii="Arial" w:hAnsi="Arial"/>
          <w:vanish/>
        </w:rPr>
        <w:t>&lt;A[abonos|adobos]&gt;</w:t>
      </w:r>
      <w:r w:rsidRPr="008A2C9B">
        <w:rPr>
          <w:rFonts w:ascii="Arial" w:hAnsi="Arial"/>
        </w:rPr>
        <w:t>, etc.), the following maximum contributions shall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2479"/>
        <w:gridCol w:w="4553"/>
      </w:tblGrid>
      <w:tr w:rsidR="00503A41" w:rsidRPr="008A2C9B" w14:paraId="0C4EF900" w14:textId="77777777" w:rsidTr="001C0FFB">
        <w:tc>
          <w:tcPr>
            <w:tcW w:w="1125" w:type="pct"/>
            <w:shd w:val="clear" w:color="auto" w:fill="auto"/>
            <w:vAlign w:val="center"/>
          </w:tcPr>
          <w:p w14:paraId="770C3466" w14:textId="77777777" w:rsidR="00503A41" w:rsidRPr="008A2C9B" w:rsidRDefault="00503A41" w:rsidP="00CC578E">
            <w:pPr>
              <w:spacing w:after="0" w:line="240" w:lineRule="auto"/>
              <w:jc w:val="center"/>
              <w:rPr>
                <w:rFonts w:ascii="Arial" w:hAnsi="Arial" w:cs="Arial"/>
                <w:b/>
              </w:rPr>
            </w:pPr>
            <w:r w:rsidRPr="008A2C9B">
              <w:rPr>
                <w:rFonts w:ascii="Arial" w:hAnsi="Arial"/>
                <w:b/>
              </w:rPr>
              <w:t>Element</w:t>
            </w:r>
          </w:p>
        </w:tc>
        <w:tc>
          <w:tcPr>
            <w:tcW w:w="1366" w:type="pct"/>
            <w:shd w:val="clear" w:color="auto" w:fill="auto"/>
            <w:vAlign w:val="center"/>
          </w:tcPr>
          <w:p w14:paraId="2A432DB5" w14:textId="77777777" w:rsidR="00503A41" w:rsidRPr="008A2C9B" w:rsidRDefault="00503A41" w:rsidP="00CC578E">
            <w:pPr>
              <w:spacing w:after="0" w:line="240" w:lineRule="auto"/>
              <w:jc w:val="center"/>
              <w:rPr>
                <w:rFonts w:ascii="Arial" w:hAnsi="Arial" w:cs="Arial"/>
                <w:b/>
              </w:rPr>
            </w:pPr>
            <w:r w:rsidRPr="008A2C9B">
              <w:rPr>
                <w:rFonts w:ascii="Arial" w:hAnsi="Arial"/>
                <w:b/>
              </w:rPr>
              <w:t>Maximum input</w:t>
            </w:r>
          </w:p>
          <w:p w14:paraId="6E3D4DF2" w14:textId="77777777" w:rsidR="00503A41" w:rsidRPr="008A2C9B" w:rsidRDefault="00503A41" w:rsidP="00CC578E">
            <w:pPr>
              <w:spacing w:after="0" w:line="240" w:lineRule="auto"/>
              <w:jc w:val="center"/>
              <w:rPr>
                <w:rFonts w:ascii="Arial" w:hAnsi="Arial" w:cs="Arial"/>
                <w:b/>
              </w:rPr>
            </w:pPr>
            <w:r w:rsidRPr="008A2C9B">
              <w:rPr>
                <w:rFonts w:ascii="Arial" w:hAnsi="Arial"/>
                <w:b/>
              </w:rPr>
              <w:t>Units/ha and year</w:t>
            </w:r>
          </w:p>
        </w:tc>
        <w:tc>
          <w:tcPr>
            <w:tcW w:w="2509" w:type="pct"/>
            <w:shd w:val="clear" w:color="auto" w:fill="auto"/>
            <w:vAlign w:val="center"/>
          </w:tcPr>
          <w:p w14:paraId="40E42AE9" w14:textId="77777777" w:rsidR="00503A41" w:rsidRPr="008A2C9B" w:rsidRDefault="00503A41" w:rsidP="00CC578E">
            <w:pPr>
              <w:spacing w:after="0" w:line="240" w:lineRule="auto"/>
              <w:jc w:val="center"/>
              <w:rPr>
                <w:rFonts w:ascii="Arial" w:hAnsi="Arial" w:cs="Arial"/>
                <w:b/>
              </w:rPr>
            </w:pPr>
            <w:r w:rsidRPr="008A2C9B">
              <w:rPr>
                <w:rFonts w:ascii="Arial" w:hAnsi="Arial"/>
                <w:b/>
              </w:rPr>
              <w:t>Crops and conditions for consideration</w:t>
            </w:r>
          </w:p>
        </w:tc>
      </w:tr>
      <w:tr w:rsidR="00503A41" w:rsidRPr="008A2C9B" w14:paraId="7CDD0F82" w14:textId="77777777" w:rsidTr="001C0FFB">
        <w:tc>
          <w:tcPr>
            <w:tcW w:w="1125" w:type="pct"/>
            <w:shd w:val="clear" w:color="auto" w:fill="auto"/>
            <w:vAlign w:val="center"/>
          </w:tcPr>
          <w:p w14:paraId="4CB32BFF" w14:textId="77777777" w:rsidR="00503A41" w:rsidRPr="008A2C9B" w:rsidRDefault="00503A41" w:rsidP="00CC578E">
            <w:pPr>
              <w:spacing w:after="0" w:line="240" w:lineRule="auto"/>
              <w:rPr>
                <w:rFonts w:ascii="Arial" w:hAnsi="Arial" w:cs="Arial"/>
                <w:sz w:val="20"/>
              </w:rPr>
            </w:pPr>
            <w:r w:rsidRPr="008A2C9B">
              <w:rPr>
                <w:rFonts w:ascii="Arial" w:hAnsi="Arial"/>
                <w:sz w:val="20"/>
              </w:rPr>
              <w:t>Nitrogen (N)</w:t>
            </w:r>
          </w:p>
        </w:tc>
        <w:tc>
          <w:tcPr>
            <w:tcW w:w="1366" w:type="pct"/>
            <w:shd w:val="clear" w:color="auto" w:fill="auto"/>
            <w:vAlign w:val="center"/>
          </w:tcPr>
          <w:p w14:paraId="10ABBBEB" w14:textId="77777777" w:rsidR="00503A41" w:rsidRPr="008A2C9B" w:rsidRDefault="00503A41" w:rsidP="00CC578E">
            <w:pPr>
              <w:spacing w:after="0" w:line="240" w:lineRule="auto"/>
              <w:jc w:val="center"/>
              <w:rPr>
                <w:rFonts w:ascii="Arial" w:hAnsi="Arial" w:cs="Arial"/>
                <w:sz w:val="20"/>
              </w:rPr>
            </w:pPr>
            <w:r w:rsidRPr="008A2C9B">
              <w:rPr>
                <w:rFonts w:ascii="Arial" w:hAnsi="Arial"/>
                <w:sz w:val="20"/>
              </w:rPr>
              <w:t>75</w:t>
            </w:r>
          </w:p>
        </w:tc>
        <w:tc>
          <w:tcPr>
            <w:tcW w:w="2509" w:type="pct"/>
            <w:shd w:val="clear" w:color="auto" w:fill="auto"/>
            <w:vAlign w:val="center"/>
          </w:tcPr>
          <w:p w14:paraId="2754D787" w14:textId="77777777" w:rsidR="00503A41" w:rsidRPr="008A2C9B" w:rsidRDefault="00503A41" w:rsidP="00CC578E">
            <w:pPr>
              <w:spacing w:after="0" w:line="240" w:lineRule="auto"/>
              <w:rPr>
                <w:rFonts w:ascii="Arial" w:hAnsi="Arial" w:cs="Arial"/>
                <w:sz w:val="20"/>
              </w:rPr>
            </w:pPr>
            <w:r w:rsidRPr="008A2C9B">
              <w:rPr>
                <w:rFonts w:ascii="Arial" w:hAnsi="Arial"/>
                <w:sz w:val="20"/>
              </w:rPr>
              <w:t>Rainfed olive trees</w:t>
            </w:r>
          </w:p>
        </w:tc>
      </w:tr>
      <w:tr w:rsidR="00503A41" w:rsidRPr="008A2C9B" w14:paraId="598DB894" w14:textId="77777777" w:rsidTr="001C0FFB">
        <w:tc>
          <w:tcPr>
            <w:tcW w:w="1125" w:type="pct"/>
            <w:shd w:val="clear" w:color="auto" w:fill="auto"/>
            <w:vAlign w:val="center"/>
          </w:tcPr>
          <w:p w14:paraId="47A8FAA4" w14:textId="77777777" w:rsidR="00503A41" w:rsidRPr="008A2C9B" w:rsidRDefault="00503A41" w:rsidP="00CC578E">
            <w:pPr>
              <w:spacing w:after="0" w:line="240" w:lineRule="auto"/>
              <w:rPr>
                <w:rFonts w:ascii="Arial" w:hAnsi="Arial" w:cs="Arial"/>
                <w:sz w:val="20"/>
              </w:rPr>
            </w:pPr>
            <w:r w:rsidRPr="008A2C9B">
              <w:rPr>
                <w:rFonts w:ascii="Arial" w:hAnsi="Arial"/>
                <w:sz w:val="20"/>
              </w:rPr>
              <w:t>Nitrogen (N)</w:t>
            </w:r>
          </w:p>
        </w:tc>
        <w:tc>
          <w:tcPr>
            <w:tcW w:w="1366" w:type="pct"/>
            <w:shd w:val="clear" w:color="auto" w:fill="auto"/>
            <w:vAlign w:val="center"/>
          </w:tcPr>
          <w:p w14:paraId="38A44EB4" w14:textId="77777777" w:rsidR="00503A41" w:rsidRPr="008A2C9B" w:rsidRDefault="00503A41" w:rsidP="00CC578E">
            <w:pPr>
              <w:spacing w:after="0" w:line="240" w:lineRule="auto"/>
              <w:jc w:val="center"/>
              <w:rPr>
                <w:rFonts w:ascii="Arial" w:hAnsi="Arial" w:cs="Arial"/>
                <w:sz w:val="20"/>
              </w:rPr>
            </w:pPr>
            <w:r w:rsidRPr="008A2C9B">
              <w:rPr>
                <w:rFonts w:ascii="Arial" w:hAnsi="Arial"/>
                <w:sz w:val="20"/>
              </w:rPr>
              <w:t>110</w:t>
            </w:r>
          </w:p>
        </w:tc>
        <w:tc>
          <w:tcPr>
            <w:tcW w:w="2509" w:type="pct"/>
            <w:shd w:val="clear" w:color="auto" w:fill="auto"/>
            <w:vAlign w:val="center"/>
          </w:tcPr>
          <w:p w14:paraId="126C232A" w14:textId="77777777" w:rsidR="00503A41" w:rsidRPr="008A2C9B" w:rsidRDefault="00503A41" w:rsidP="00CC578E">
            <w:pPr>
              <w:spacing w:after="0" w:line="240" w:lineRule="auto"/>
              <w:rPr>
                <w:rFonts w:ascii="Arial" w:hAnsi="Arial" w:cs="Arial"/>
                <w:sz w:val="20"/>
              </w:rPr>
            </w:pPr>
            <w:r w:rsidRPr="008A2C9B">
              <w:rPr>
                <w:rFonts w:ascii="Arial" w:hAnsi="Arial"/>
                <w:sz w:val="20"/>
              </w:rPr>
              <w:t>Irrigated olive trees</w:t>
            </w:r>
          </w:p>
        </w:tc>
      </w:tr>
      <w:tr w:rsidR="00503A41" w:rsidRPr="008A2C9B" w14:paraId="72844934" w14:textId="77777777" w:rsidTr="001C0FFB">
        <w:tc>
          <w:tcPr>
            <w:tcW w:w="1125" w:type="pct"/>
            <w:shd w:val="clear" w:color="auto" w:fill="auto"/>
            <w:vAlign w:val="center"/>
          </w:tcPr>
          <w:p w14:paraId="2CEEFA0E" w14:textId="77777777" w:rsidR="00503A41" w:rsidRPr="008A2C9B" w:rsidRDefault="00503A41" w:rsidP="00CC578E">
            <w:pPr>
              <w:spacing w:after="0" w:line="240" w:lineRule="auto"/>
              <w:rPr>
                <w:rFonts w:ascii="Arial" w:hAnsi="Arial" w:cs="Arial"/>
                <w:sz w:val="20"/>
              </w:rPr>
            </w:pPr>
            <w:r w:rsidRPr="008A2C9B">
              <w:rPr>
                <w:rFonts w:ascii="Arial" w:hAnsi="Arial"/>
                <w:sz w:val="20"/>
              </w:rPr>
              <w:t>Phosphorous (P</w:t>
            </w:r>
            <w:r w:rsidRPr="008A2C9B">
              <w:rPr>
                <w:rFonts w:ascii="Arial" w:hAnsi="Arial"/>
                <w:sz w:val="20"/>
                <w:vertAlign w:val="subscript"/>
              </w:rPr>
              <w:t>2</w:t>
            </w:r>
            <w:r w:rsidRPr="008A2C9B">
              <w:rPr>
                <w:rFonts w:ascii="Arial" w:hAnsi="Arial"/>
                <w:sz w:val="20"/>
              </w:rPr>
              <w:t>O</w:t>
            </w:r>
            <w:r w:rsidRPr="008A2C9B">
              <w:rPr>
                <w:rFonts w:ascii="Arial" w:hAnsi="Arial"/>
                <w:sz w:val="20"/>
                <w:vertAlign w:val="subscript"/>
              </w:rPr>
              <w:t>5</w:t>
            </w:r>
            <w:r w:rsidRPr="008A2C9B">
              <w:rPr>
                <w:rFonts w:ascii="Arial" w:hAnsi="Arial"/>
                <w:sz w:val="20"/>
              </w:rPr>
              <w:t>)</w:t>
            </w:r>
          </w:p>
        </w:tc>
        <w:tc>
          <w:tcPr>
            <w:tcW w:w="1366" w:type="pct"/>
            <w:shd w:val="clear" w:color="auto" w:fill="auto"/>
            <w:vAlign w:val="center"/>
          </w:tcPr>
          <w:p w14:paraId="66FBC154" w14:textId="77777777" w:rsidR="00503A41" w:rsidRPr="008A2C9B" w:rsidRDefault="00503A41" w:rsidP="00CC578E">
            <w:pPr>
              <w:spacing w:after="0" w:line="240" w:lineRule="auto"/>
              <w:jc w:val="center"/>
              <w:rPr>
                <w:rFonts w:ascii="Arial" w:hAnsi="Arial" w:cs="Arial"/>
                <w:sz w:val="20"/>
              </w:rPr>
            </w:pPr>
            <w:r w:rsidRPr="008A2C9B">
              <w:rPr>
                <w:rFonts w:ascii="Arial" w:hAnsi="Arial"/>
                <w:sz w:val="20"/>
              </w:rPr>
              <w:t>250</w:t>
            </w:r>
          </w:p>
        </w:tc>
        <w:tc>
          <w:tcPr>
            <w:tcW w:w="2509" w:type="pct"/>
            <w:shd w:val="clear" w:color="auto" w:fill="auto"/>
            <w:vAlign w:val="center"/>
          </w:tcPr>
          <w:p w14:paraId="63348FFA" w14:textId="77777777" w:rsidR="00503A41" w:rsidRPr="008A2C9B" w:rsidRDefault="00503A41" w:rsidP="00CC578E">
            <w:pPr>
              <w:spacing w:after="0" w:line="240" w:lineRule="auto"/>
              <w:rPr>
                <w:rFonts w:ascii="Arial" w:hAnsi="Arial" w:cs="Arial"/>
                <w:sz w:val="20"/>
              </w:rPr>
            </w:pPr>
            <w:r w:rsidRPr="008A2C9B">
              <w:rPr>
                <w:rFonts w:ascii="Arial" w:hAnsi="Arial"/>
                <w:sz w:val="20"/>
              </w:rPr>
              <w:t xml:space="preserve">If the phosphorous level in the soil is greater than 25 ppm </w:t>
            </w:r>
          </w:p>
        </w:tc>
      </w:tr>
      <w:tr w:rsidR="00503A41" w:rsidRPr="008A2C9B" w14:paraId="61A6CBF9" w14:textId="77777777" w:rsidTr="001C0FFB">
        <w:tc>
          <w:tcPr>
            <w:tcW w:w="1125" w:type="pct"/>
            <w:shd w:val="clear" w:color="auto" w:fill="auto"/>
            <w:vAlign w:val="center"/>
          </w:tcPr>
          <w:p w14:paraId="57F9327F" w14:textId="77777777" w:rsidR="00503A41" w:rsidRPr="008A2C9B" w:rsidRDefault="00503A41" w:rsidP="00CC578E">
            <w:pPr>
              <w:spacing w:after="0" w:line="240" w:lineRule="auto"/>
              <w:rPr>
                <w:rFonts w:ascii="Arial" w:hAnsi="Arial" w:cs="Arial"/>
                <w:sz w:val="20"/>
              </w:rPr>
            </w:pPr>
            <w:r w:rsidRPr="008A2C9B">
              <w:rPr>
                <w:rFonts w:ascii="Arial" w:hAnsi="Arial"/>
                <w:sz w:val="20"/>
              </w:rPr>
              <w:t>Potassium (K</w:t>
            </w:r>
            <w:r w:rsidRPr="008A2C9B">
              <w:rPr>
                <w:rFonts w:ascii="Arial" w:hAnsi="Arial"/>
                <w:sz w:val="20"/>
                <w:vertAlign w:val="subscript"/>
              </w:rPr>
              <w:t>2</w:t>
            </w:r>
            <w:r w:rsidRPr="008A2C9B">
              <w:rPr>
                <w:rFonts w:ascii="Arial" w:hAnsi="Arial"/>
                <w:sz w:val="20"/>
              </w:rPr>
              <w:t>O)</w:t>
            </w:r>
          </w:p>
        </w:tc>
        <w:tc>
          <w:tcPr>
            <w:tcW w:w="1366" w:type="pct"/>
            <w:shd w:val="clear" w:color="auto" w:fill="auto"/>
            <w:vAlign w:val="center"/>
          </w:tcPr>
          <w:p w14:paraId="0E130D7A" w14:textId="77777777" w:rsidR="00503A41" w:rsidRPr="008A2C9B" w:rsidRDefault="00503A41" w:rsidP="00CC578E">
            <w:pPr>
              <w:spacing w:after="0" w:line="240" w:lineRule="auto"/>
              <w:jc w:val="center"/>
              <w:rPr>
                <w:rFonts w:ascii="Arial" w:hAnsi="Arial" w:cs="Arial"/>
                <w:sz w:val="20"/>
              </w:rPr>
            </w:pPr>
            <w:r w:rsidRPr="008A2C9B">
              <w:rPr>
                <w:rFonts w:ascii="Arial" w:hAnsi="Arial"/>
                <w:sz w:val="20"/>
              </w:rPr>
              <w:t>300</w:t>
            </w:r>
          </w:p>
        </w:tc>
        <w:tc>
          <w:tcPr>
            <w:tcW w:w="2509" w:type="pct"/>
            <w:shd w:val="clear" w:color="auto" w:fill="auto"/>
            <w:vAlign w:val="center"/>
          </w:tcPr>
          <w:p w14:paraId="0BF8C4E9" w14:textId="77777777" w:rsidR="00503A41" w:rsidRPr="008A2C9B" w:rsidRDefault="00503A41" w:rsidP="00CC578E">
            <w:pPr>
              <w:spacing w:after="0" w:line="240" w:lineRule="auto"/>
              <w:outlineLvl w:val="0"/>
              <w:rPr>
                <w:rFonts w:ascii="Arial" w:hAnsi="Arial" w:cs="Arial"/>
                <w:sz w:val="20"/>
              </w:rPr>
            </w:pPr>
            <w:r w:rsidRPr="008A2C9B">
              <w:rPr>
                <w:rFonts w:ascii="Arial" w:hAnsi="Arial"/>
                <w:sz w:val="20"/>
              </w:rPr>
              <w:t>If the potassium level in the soil is greater than 125 ppm</w:t>
            </w:r>
          </w:p>
        </w:tc>
      </w:tr>
      <w:tr w:rsidR="00503A41" w:rsidRPr="008A2C9B" w14:paraId="38837F2E" w14:textId="77777777" w:rsidTr="001C0FFB">
        <w:tc>
          <w:tcPr>
            <w:tcW w:w="5000" w:type="pct"/>
            <w:gridSpan w:val="3"/>
            <w:shd w:val="clear" w:color="auto" w:fill="auto"/>
          </w:tcPr>
          <w:p w14:paraId="56EC0B8A" w14:textId="77777777" w:rsidR="00503A41" w:rsidRPr="008A2C9B" w:rsidRDefault="00503A41" w:rsidP="00CC578E">
            <w:pPr>
              <w:spacing w:after="0" w:line="240" w:lineRule="auto"/>
              <w:jc w:val="both"/>
              <w:outlineLvl w:val="0"/>
              <w:rPr>
                <w:rFonts w:ascii="Arial" w:hAnsi="Arial" w:cs="Arial"/>
                <w:i/>
                <w:sz w:val="20"/>
              </w:rPr>
            </w:pPr>
            <w:r w:rsidRPr="008A2C9B">
              <w:rPr>
                <w:rFonts w:ascii="Arial" w:hAnsi="Arial"/>
                <w:sz w:val="20"/>
              </w:rPr>
              <w:t>ppm: parts per million</w:t>
            </w:r>
          </w:p>
        </w:tc>
      </w:tr>
    </w:tbl>
    <w:p w14:paraId="27B2DD95" w14:textId="77777777" w:rsidR="00503A41" w:rsidRPr="008A2C9B" w:rsidRDefault="00503A41" w:rsidP="00B335D9">
      <w:pPr>
        <w:spacing w:line="240" w:lineRule="auto"/>
        <w:jc w:val="both"/>
        <w:outlineLvl w:val="0"/>
        <w:rPr>
          <w:rFonts w:ascii="Arial" w:hAnsi="Arial" w:cs="Arial"/>
          <w:sz w:val="20"/>
        </w:rPr>
      </w:pPr>
    </w:p>
    <w:p w14:paraId="13EB56C0"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For nitrogen, the above amounts may be increased up to a maximum of 150 kg of N/ha and year if all or a large part of the fertilisation is with organic fertilisers. </w:t>
      </w:r>
    </w:p>
    <w:p w14:paraId="466BD160" w14:textId="77777777" w:rsidR="00503A41" w:rsidRPr="008A2C9B" w:rsidRDefault="00503A41" w:rsidP="00B335D9">
      <w:pPr>
        <w:spacing w:line="240" w:lineRule="auto"/>
        <w:jc w:val="both"/>
        <w:rPr>
          <w:rFonts w:ascii="Arial" w:hAnsi="Arial" w:cs="Arial"/>
        </w:rPr>
      </w:pPr>
      <w:r w:rsidRPr="008A2C9B">
        <w:rPr>
          <w:rFonts w:ascii="Arial" w:hAnsi="Arial"/>
        </w:rPr>
        <w:t>The use of micronutrients shall be minimised and shall only occur if</w:t>
      </w:r>
      <w:r w:rsidRPr="00B335D9">
        <w:rPr>
          <w:rFonts w:ascii="Arial" w:hAnsi="Arial"/>
          <w:vanish/>
        </w:rPr>
        <w:t>&lt;A[cuando|cuándo]&gt;</w:t>
      </w:r>
      <w:r w:rsidRPr="008A2C9B">
        <w:rPr>
          <w:rFonts w:ascii="Arial" w:hAnsi="Arial"/>
        </w:rPr>
        <w:t xml:space="preserve"> levels are determined to be insufficient for the actual needs of the crop based on a prior analysis or apparent symptomatology.</w:t>
      </w:r>
    </w:p>
    <w:p w14:paraId="314C309C" w14:textId="77777777" w:rsidR="00503A41" w:rsidRPr="008A2C9B" w:rsidRDefault="00503A41" w:rsidP="00B335D9">
      <w:pPr>
        <w:spacing w:line="240" w:lineRule="auto"/>
        <w:jc w:val="both"/>
        <w:rPr>
          <w:rFonts w:ascii="Arial" w:hAnsi="Arial" w:cs="Arial"/>
        </w:rPr>
      </w:pPr>
      <w:r w:rsidRPr="008A2C9B">
        <w:rPr>
          <w:rFonts w:ascii="Arial" w:hAnsi="Arial"/>
        </w:rPr>
        <w:t>Fertiliser application shall be reviewed subsequently by the technician responsible for integrated production, and its compliance shall be indicated in the Operating log.</w:t>
      </w:r>
    </w:p>
    <w:p w14:paraId="52F19741" w14:textId="77777777" w:rsidR="00503A41" w:rsidRPr="008A2C9B" w:rsidRDefault="00503A41" w:rsidP="00B335D9">
      <w:pPr>
        <w:spacing w:line="240" w:lineRule="auto"/>
        <w:jc w:val="both"/>
        <w:rPr>
          <w:rFonts w:ascii="Arial" w:hAnsi="Arial" w:cs="Arial"/>
        </w:rPr>
      </w:pPr>
      <w:r w:rsidRPr="008A2C9B">
        <w:rPr>
          <w:rFonts w:ascii="Arial" w:hAnsi="Arial"/>
        </w:rPr>
        <w:t>7.1.10 Break up nitrogen fertilisation if using irrigation, especially in vulnerable areas, and select the optimal fertiliser type</w:t>
      </w:r>
      <w:r w:rsidRPr="00B335D9">
        <w:rPr>
          <w:rFonts w:ascii="Arial" w:hAnsi="Arial"/>
          <w:vanish/>
        </w:rPr>
        <w:t>&lt;A[abono|adobo]&gt;</w:t>
      </w:r>
      <w:r w:rsidRPr="008A2C9B">
        <w:rPr>
          <w:rFonts w:ascii="Arial" w:hAnsi="Arial"/>
        </w:rPr>
        <w:t xml:space="preserve"> for management of irrigation water, rainfall, soil type, season and specific problems in the planting.</w:t>
      </w:r>
    </w:p>
    <w:p w14:paraId="19447680" w14:textId="77777777" w:rsidR="00503A41" w:rsidRPr="008A2C9B" w:rsidRDefault="00503A41" w:rsidP="00B335D9">
      <w:pPr>
        <w:spacing w:line="240" w:lineRule="auto"/>
        <w:jc w:val="both"/>
        <w:rPr>
          <w:rFonts w:ascii="Arial" w:hAnsi="Arial" w:cs="Arial"/>
        </w:rPr>
      </w:pPr>
      <w:r w:rsidRPr="008A2C9B">
        <w:rPr>
          <w:rFonts w:ascii="Arial" w:hAnsi="Arial"/>
        </w:rPr>
        <w:t>7.1.11 If organic matter is applied to the soil, the average contents of N, P</w:t>
      </w:r>
      <w:r w:rsidRPr="008A2C9B">
        <w:rPr>
          <w:rFonts w:ascii="Arial" w:hAnsi="Arial"/>
          <w:vertAlign w:val="subscript"/>
        </w:rPr>
        <w:t>2</w:t>
      </w:r>
      <w:r w:rsidRPr="008A2C9B">
        <w:rPr>
          <w:rFonts w:ascii="Arial" w:hAnsi="Arial"/>
        </w:rPr>
        <w:t>O</w:t>
      </w:r>
      <w:r w:rsidRPr="008A2C9B">
        <w:rPr>
          <w:rFonts w:ascii="Arial" w:hAnsi="Arial"/>
          <w:vertAlign w:val="subscript"/>
        </w:rPr>
        <w:t>5</w:t>
      </w:r>
      <w:r w:rsidRPr="008A2C9B">
        <w:rPr>
          <w:rFonts w:ascii="Arial" w:hAnsi="Arial"/>
        </w:rPr>
        <w:t xml:space="preserve"> and K</w:t>
      </w:r>
      <w:r w:rsidRPr="008A2C9B">
        <w:rPr>
          <w:rFonts w:ascii="Arial" w:hAnsi="Arial"/>
          <w:vertAlign w:val="subscript"/>
        </w:rPr>
        <w:t>2</w:t>
      </w:r>
      <w:r w:rsidRPr="008A2C9B">
        <w:rPr>
          <w:rFonts w:ascii="Arial" w:hAnsi="Arial"/>
        </w:rPr>
        <w:t>O applied must be known. Preferably, calculation of the fertiliser elements applied shall use the results of the organic matter analysis or, failing this, the values given in Annex 8 may be used for reference.</w:t>
      </w:r>
    </w:p>
    <w:p w14:paraId="7282D6D3" w14:textId="77777777" w:rsidR="00503A41" w:rsidRPr="008A2C9B" w:rsidRDefault="00503A41" w:rsidP="00B335D9">
      <w:pPr>
        <w:spacing w:line="240" w:lineRule="auto"/>
        <w:jc w:val="both"/>
        <w:rPr>
          <w:rFonts w:ascii="Arial" w:hAnsi="Arial" w:cs="Arial"/>
        </w:rPr>
      </w:pPr>
      <w:r w:rsidRPr="008A2C9B">
        <w:rPr>
          <w:rFonts w:ascii="Arial" w:hAnsi="Arial"/>
        </w:rPr>
        <w:t xml:space="preserve">7.1.12 When applying matter with fertilisation value of urban or industrial origin, it shall be necessary to have – or conduct – a heavy metal analysis to verify that they do not exceed the limits set by law, taking into account the action programme for management of residual urban sewage sludge for Catalonia. In any case, this input shall contain minimal amounts of heavy </w:t>
      </w:r>
      <w:r w:rsidRPr="008A2C9B">
        <w:rPr>
          <w:rFonts w:ascii="Arial" w:hAnsi="Arial"/>
        </w:rPr>
        <w:lastRenderedPageBreak/>
        <w:t>metals (cadmium, chromium, copper, lead, zinc, nickel and mercury), pathogens and other toxic products.</w:t>
      </w:r>
    </w:p>
    <w:p w14:paraId="2078640D" w14:textId="77777777" w:rsidR="00503A41" w:rsidRPr="008A2C9B" w:rsidRDefault="00503A41" w:rsidP="00B335D9">
      <w:pPr>
        <w:pStyle w:val="BodyText"/>
        <w:spacing w:after="160"/>
        <w:rPr>
          <w:rFonts w:cs="Arial"/>
          <w:szCs w:val="22"/>
        </w:rPr>
      </w:pPr>
      <w:r w:rsidRPr="008A2C9B">
        <w:t>7.1.13 Store organic fertiliser</w:t>
      </w:r>
      <w:r w:rsidRPr="00B335D9">
        <w:rPr>
          <w:vanish/>
        </w:rPr>
        <w:t>&lt;A[abonos|adobos]&gt;</w:t>
      </w:r>
      <w:r w:rsidRPr="008A2C9B">
        <w:t xml:space="preserve"> properly, in a manner that reduces the risk of environmental contamination.</w:t>
      </w:r>
    </w:p>
    <w:p w14:paraId="45A302E4" w14:textId="77777777" w:rsidR="00503A41" w:rsidRPr="008A2C9B" w:rsidRDefault="00503A41" w:rsidP="00B335D9">
      <w:pPr>
        <w:spacing w:line="240" w:lineRule="auto"/>
        <w:jc w:val="both"/>
        <w:rPr>
          <w:rFonts w:ascii="Arial" w:hAnsi="Arial" w:cs="Arial"/>
        </w:rPr>
      </w:pPr>
      <w:r w:rsidRPr="008A2C9B">
        <w:rPr>
          <w:rFonts w:ascii="Arial" w:hAnsi="Arial"/>
        </w:rPr>
        <w:t>7.1.14 Apply the necessary improvers whenever the pH level of the soil is substantially outside of the pH range of 6.5 to 8.9, or where advisable based on the physical or chemical properties of the soil. In any case, the improvers shall be technically justified based on a soil analysis and the actual needs of the variety and species being grown.</w:t>
      </w:r>
    </w:p>
    <w:p w14:paraId="19B2B933" w14:textId="77777777" w:rsidR="00503A41" w:rsidRPr="008A2C9B" w:rsidRDefault="00503A41" w:rsidP="00B335D9">
      <w:pPr>
        <w:spacing w:line="240" w:lineRule="auto"/>
        <w:jc w:val="both"/>
        <w:rPr>
          <w:rFonts w:ascii="Arial" w:hAnsi="Arial" w:cs="Arial"/>
        </w:rPr>
      </w:pPr>
      <w:r w:rsidRPr="008A2C9B">
        <w:rPr>
          <w:rFonts w:ascii="Arial" w:hAnsi="Arial"/>
        </w:rPr>
        <w:t>7.1.15 Optimise the division of fertilisers according to the means available.</w:t>
      </w:r>
    </w:p>
    <w:p w14:paraId="7877A13B" w14:textId="77777777" w:rsidR="00503A41" w:rsidRPr="008A2C9B" w:rsidRDefault="00503A41" w:rsidP="00B335D9">
      <w:pPr>
        <w:spacing w:line="240" w:lineRule="auto"/>
        <w:jc w:val="both"/>
        <w:rPr>
          <w:rFonts w:ascii="Arial" w:hAnsi="Arial" w:cs="Arial"/>
        </w:rPr>
      </w:pPr>
      <w:r w:rsidRPr="008A2C9B">
        <w:rPr>
          <w:rFonts w:ascii="Arial" w:hAnsi="Arial"/>
        </w:rPr>
        <w:t>7.1.16 Use proper management to achieve a pH level of between 6.5 and 8.9.</w:t>
      </w:r>
    </w:p>
    <w:p w14:paraId="20714E1F"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7.2 </w:t>
      </w:r>
      <w:r w:rsidRPr="008A2C9B">
        <w:rPr>
          <w:rFonts w:ascii="Arial" w:hAnsi="Arial"/>
          <w:i/>
        </w:rPr>
        <w:t>Prohibitions</w:t>
      </w:r>
    </w:p>
    <w:p w14:paraId="35CEAE24" w14:textId="77777777" w:rsidR="00503A41" w:rsidRPr="008A2C9B" w:rsidRDefault="00503A41" w:rsidP="00B335D9">
      <w:pPr>
        <w:spacing w:line="240" w:lineRule="auto"/>
        <w:jc w:val="both"/>
        <w:outlineLvl w:val="0"/>
        <w:rPr>
          <w:rFonts w:ascii="Arial" w:hAnsi="Arial" w:cs="Arial"/>
        </w:rPr>
      </w:pPr>
      <w:r w:rsidRPr="008A2C9B">
        <w:rPr>
          <w:rFonts w:ascii="Arial" w:hAnsi="Arial"/>
        </w:rPr>
        <w:t>7.2.1 Exceeding of the maximum permitted quantity of total nitrogen and of phosphorous and potassium per</w:t>
      </w:r>
      <w:r w:rsidRPr="00B335D9">
        <w:rPr>
          <w:rFonts w:ascii="Arial" w:hAnsi="Arial"/>
          <w:vanish/>
        </w:rPr>
        <w:t>&lt;A[por|para]&gt;</w:t>
      </w:r>
      <w:r w:rsidRPr="008A2C9B">
        <w:rPr>
          <w:rFonts w:ascii="Arial" w:hAnsi="Arial"/>
        </w:rPr>
        <w:t xml:space="preserve"> hectare and year, and exceeding of the national and international limits applicable to each territory with regard to groundwater contamination with</w:t>
      </w:r>
      <w:r w:rsidRPr="00B335D9">
        <w:rPr>
          <w:rFonts w:ascii="Arial" w:hAnsi="Arial"/>
          <w:vanish/>
        </w:rPr>
        <w:t>&lt;A[por|para]&gt;</w:t>
      </w:r>
      <w:r w:rsidRPr="008A2C9B">
        <w:rPr>
          <w:rFonts w:ascii="Arial" w:hAnsi="Arial"/>
        </w:rPr>
        <w:t xml:space="preserve"> nitrates or phosphates, as well as the limits set for heavy metals in Annex 5 to this regulation, and for pathogens and other toxic products</w:t>
      </w:r>
    </w:p>
    <w:p w14:paraId="54FB5B5E" w14:textId="77777777" w:rsidR="00503A41" w:rsidRPr="008A2C9B" w:rsidRDefault="00503A41" w:rsidP="00B335D9">
      <w:pPr>
        <w:pStyle w:val="BodyText"/>
        <w:spacing w:after="160"/>
        <w:rPr>
          <w:rFonts w:cs="Arial"/>
          <w:szCs w:val="22"/>
        </w:rPr>
      </w:pPr>
      <w:r w:rsidRPr="008A2C9B">
        <w:t>7.2.2 Storage of fertilisers or plant protection products without physical separation and correct labelling</w:t>
      </w:r>
    </w:p>
    <w:p w14:paraId="49ECF925" w14:textId="77777777" w:rsidR="00503A41" w:rsidRPr="008A2C9B" w:rsidRDefault="00503A41" w:rsidP="00B335D9">
      <w:pPr>
        <w:pStyle w:val="BodyText"/>
        <w:spacing w:after="160"/>
        <w:rPr>
          <w:rFonts w:cs="Arial"/>
          <w:szCs w:val="22"/>
        </w:rPr>
      </w:pPr>
      <w:r w:rsidRPr="008A2C9B">
        <w:t>7.2.3 Creation of a fertiliser programme without taking into account the results of the soil and/or field and water analyses</w:t>
      </w:r>
    </w:p>
    <w:p w14:paraId="231ECBAC" w14:textId="77777777" w:rsidR="00503A41" w:rsidRPr="008A2C9B" w:rsidRDefault="00503A41" w:rsidP="00B335D9">
      <w:pPr>
        <w:spacing w:line="240" w:lineRule="auto"/>
        <w:jc w:val="both"/>
        <w:outlineLvl w:val="0"/>
        <w:rPr>
          <w:rFonts w:ascii="Arial" w:hAnsi="Arial" w:cs="Arial"/>
        </w:rPr>
      </w:pPr>
      <w:r w:rsidRPr="008A2C9B">
        <w:rPr>
          <w:rFonts w:ascii="Arial" w:hAnsi="Arial"/>
        </w:rPr>
        <w:t>7.2.4 Application of manure and slurry on land that is waterlogged or on snow and at less than 50 metres from a catchment for water intended for human consumption</w:t>
      </w:r>
    </w:p>
    <w:p w14:paraId="6F78470B" w14:textId="77777777" w:rsidR="00503A41" w:rsidRPr="008A2C9B" w:rsidRDefault="00503A41" w:rsidP="00B335D9">
      <w:pPr>
        <w:spacing w:line="240" w:lineRule="auto"/>
        <w:jc w:val="both"/>
        <w:outlineLvl w:val="0"/>
        <w:rPr>
          <w:rFonts w:ascii="Arial" w:hAnsi="Arial" w:cs="Arial"/>
        </w:rPr>
      </w:pPr>
      <w:r w:rsidRPr="008A2C9B">
        <w:rPr>
          <w:rFonts w:ascii="Arial" w:hAnsi="Arial"/>
        </w:rPr>
        <w:t>7.2.5 Use of sludge originating from a purifier or</w:t>
      </w:r>
      <w:r w:rsidRPr="00B335D9">
        <w:rPr>
          <w:rFonts w:ascii="Arial" w:hAnsi="Arial"/>
          <w:vanish/>
        </w:rPr>
        <w:t>&lt;A[como|cómo]&gt;</w:t>
      </w:r>
      <w:r w:rsidRPr="008A2C9B">
        <w:rPr>
          <w:rFonts w:ascii="Arial" w:hAnsi="Arial"/>
        </w:rPr>
        <w:t xml:space="preserve"> urban solid waste without applying a prior treatment recognised by the directorate-general responsible for agriculture</w:t>
      </w:r>
    </w:p>
    <w:p w14:paraId="744A6EB9" w14:textId="77777777" w:rsidR="00503A41" w:rsidRPr="008A2C9B" w:rsidRDefault="00503A41" w:rsidP="00B335D9">
      <w:pPr>
        <w:spacing w:line="240" w:lineRule="auto"/>
        <w:jc w:val="both"/>
        <w:outlineLvl w:val="0"/>
        <w:rPr>
          <w:rFonts w:ascii="Arial" w:hAnsi="Arial" w:cs="Arial"/>
        </w:rPr>
      </w:pPr>
      <w:r w:rsidRPr="008A2C9B">
        <w:rPr>
          <w:rFonts w:ascii="Arial" w:hAnsi="Arial"/>
        </w:rPr>
        <w:t>7.2.6 Direct use of slurry and manure on established olive trees where these products would come into direct contact with edible parts</w:t>
      </w:r>
    </w:p>
    <w:p w14:paraId="6686A79D" w14:textId="77777777" w:rsidR="00503A41" w:rsidRPr="008A2C9B" w:rsidRDefault="00503A41" w:rsidP="00B335D9">
      <w:pPr>
        <w:spacing w:line="240" w:lineRule="auto"/>
        <w:jc w:val="both"/>
        <w:outlineLvl w:val="0"/>
        <w:rPr>
          <w:rFonts w:ascii="Arial" w:hAnsi="Arial" w:cs="Arial"/>
        </w:rPr>
      </w:pPr>
      <w:r w:rsidRPr="008A2C9B">
        <w:rPr>
          <w:rFonts w:ascii="Arial" w:hAnsi="Arial"/>
        </w:rPr>
        <w:t>7.2.7 Application of nitrogen fertiliser</w:t>
      </w:r>
      <w:r w:rsidRPr="00B335D9">
        <w:rPr>
          <w:rFonts w:ascii="Arial" w:hAnsi="Arial"/>
          <w:vanish/>
        </w:rPr>
        <w:t>&lt;A[abono|adobo]&gt;</w:t>
      </w:r>
      <w:r w:rsidRPr="008A2C9B">
        <w:rPr>
          <w:rFonts w:ascii="Arial" w:hAnsi="Arial"/>
        </w:rPr>
        <w:t xml:space="preserve"> in the December/January period</w:t>
      </w:r>
    </w:p>
    <w:p w14:paraId="56D92E57" w14:textId="77777777" w:rsidR="00503A41" w:rsidRPr="008A2C9B" w:rsidRDefault="00503A41" w:rsidP="00B335D9">
      <w:pPr>
        <w:pStyle w:val="BodyText"/>
        <w:spacing w:after="160"/>
        <w:outlineLvl w:val="0"/>
        <w:rPr>
          <w:rFonts w:cs="Arial"/>
          <w:i/>
          <w:szCs w:val="22"/>
        </w:rPr>
      </w:pPr>
      <w:r w:rsidRPr="008A2C9B">
        <w:t xml:space="preserve">7.3 </w:t>
      </w:r>
      <w:r w:rsidRPr="008A2C9B">
        <w:rPr>
          <w:i/>
        </w:rPr>
        <w:t>Recommendations</w:t>
      </w:r>
    </w:p>
    <w:p w14:paraId="64D3A68E" w14:textId="77777777" w:rsidR="00503A41" w:rsidRPr="008A2C9B" w:rsidRDefault="00503A41" w:rsidP="00B335D9">
      <w:pPr>
        <w:spacing w:line="240" w:lineRule="auto"/>
        <w:jc w:val="both"/>
        <w:rPr>
          <w:rFonts w:ascii="Arial" w:hAnsi="Arial" w:cs="Arial"/>
          <w:u w:val="single"/>
        </w:rPr>
      </w:pPr>
      <w:r w:rsidRPr="008A2C9B">
        <w:rPr>
          <w:rFonts w:ascii="Arial" w:hAnsi="Arial"/>
        </w:rPr>
        <w:t>7.3.1 Perform fertigation in a manner that minimises nutrient leaching and avoids soil salinisation.</w:t>
      </w:r>
    </w:p>
    <w:p w14:paraId="26A98575" w14:textId="77777777" w:rsidR="00503A41" w:rsidRPr="008A2C9B" w:rsidRDefault="00503A41" w:rsidP="00B335D9">
      <w:pPr>
        <w:pStyle w:val="BodyText3"/>
        <w:spacing w:after="160"/>
        <w:rPr>
          <w:rFonts w:cs="Arial"/>
          <w:b w:val="0"/>
          <w:szCs w:val="22"/>
        </w:rPr>
      </w:pPr>
      <w:r w:rsidRPr="008A2C9B">
        <w:rPr>
          <w:b w:val="0"/>
        </w:rPr>
        <w:t>7.3.2 In cases of deficiencies or imbalances, analytic crop monitoring (leaves and fruit) shall be conducted to verify that the fertilisation programme in place is adequate and this programme shall be adjusted as needed. The interpretation of these analyses shall take into account the values given in Annex 7 to this regulation.</w:t>
      </w:r>
    </w:p>
    <w:p w14:paraId="5071943F" w14:textId="77777777" w:rsidR="00503A41" w:rsidRPr="008A2C9B" w:rsidRDefault="00503A41" w:rsidP="00B335D9">
      <w:pPr>
        <w:spacing w:line="240" w:lineRule="auto"/>
        <w:jc w:val="both"/>
        <w:rPr>
          <w:rFonts w:ascii="Arial" w:hAnsi="Arial" w:cs="Arial"/>
        </w:rPr>
      </w:pPr>
      <w:r w:rsidRPr="008A2C9B">
        <w:rPr>
          <w:rFonts w:ascii="Arial" w:hAnsi="Arial"/>
        </w:rPr>
        <w:t xml:space="preserve">7.3.3 Soil application of chelates or other micronutrient formulations shall be limited to situations in which the analyses or proven experience show that they are indispensable to adequate production. </w:t>
      </w:r>
    </w:p>
    <w:p w14:paraId="30511E50" w14:textId="77777777" w:rsidR="00503A41" w:rsidRPr="008A2C9B" w:rsidRDefault="00503A41" w:rsidP="00CC578E">
      <w:pPr>
        <w:keepNext/>
        <w:keepLines/>
        <w:spacing w:line="240" w:lineRule="auto"/>
        <w:jc w:val="both"/>
        <w:rPr>
          <w:rFonts w:ascii="Arial" w:hAnsi="Arial" w:cs="Arial"/>
        </w:rPr>
      </w:pPr>
      <w:r w:rsidRPr="008A2C9B">
        <w:rPr>
          <w:rFonts w:ascii="Arial" w:hAnsi="Arial"/>
        </w:rPr>
        <w:lastRenderedPageBreak/>
        <w:t>Article 8</w:t>
      </w:r>
    </w:p>
    <w:p w14:paraId="3304AC58" w14:textId="77777777" w:rsidR="00503A41" w:rsidRPr="008A2C9B" w:rsidRDefault="00503A41" w:rsidP="00CC578E">
      <w:pPr>
        <w:keepNext/>
        <w:keepLines/>
        <w:spacing w:line="240" w:lineRule="auto"/>
        <w:jc w:val="both"/>
        <w:rPr>
          <w:rFonts w:ascii="Arial" w:hAnsi="Arial" w:cs="Arial"/>
        </w:rPr>
      </w:pPr>
      <w:r w:rsidRPr="008A2C9B">
        <w:rPr>
          <w:rFonts w:ascii="Arial" w:hAnsi="Arial"/>
          <w:b/>
        </w:rPr>
        <w:t>Weed control</w:t>
      </w:r>
      <w:r w:rsidRPr="008A2C9B">
        <w:rPr>
          <w:rFonts w:ascii="Arial" w:hAnsi="Arial"/>
        </w:rPr>
        <w:t xml:space="preserve"> </w:t>
      </w:r>
    </w:p>
    <w:p w14:paraId="5554782B" w14:textId="77777777" w:rsidR="00503A41" w:rsidRPr="008A2C9B" w:rsidRDefault="00503A41" w:rsidP="00CC578E">
      <w:pPr>
        <w:keepNext/>
        <w:keepLines/>
        <w:spacing w:line="240" w:lineRule="auto"/>
        <w:jc w:val="both"/>
        <w:rPr>
          <w:rFonts w:ascii="Arial" w:hAnsi="Arial" w:cs="Arial"/>
        </w:rPr>
      </w:pPr>
      <w:r w:rsidRPr="008A2C9B">
        <w:rPr>
          <w:rFonts w:ascii="Arial" w:hAnsi="Arial"/>
        </w:rPr>
        <w:t xml:space="preserve">8.1 </w:t>
      </w:r>
      <w:r w:rsidRPr="008A2C9B">
        <w:rPr>
          <w:rFonts w:ascii="Arial" w:hAnsi="Arial"/>
          <w:i/>
        </w:rPr>
        <w:t>Obligations</w:t>
      </w:r>
    </w:p>
    <w:p w14:paraId="2492FF69" w14:textId="77777777" w:rsidR="00503A41" w:rsidRPr="008A2C9B" w:rsidRDefault="00503A41" w:rsidP="00B335D9">
      <w:pPr>
        <w:spacing w:line="240" w:lineRule="auto"/>
        <w:jc w:val="both"/>
        <w:rPr>
          <w:rFonts w:ascii="Arial" w:hAnsi="Arial" w:cs="Arial"/>
        </w:rPr>
      </w:pPr>
      <w:r w:rsidRPr="008A2C9B">
        <w:rPr>
          <w:rFonts w:ascii="Arial" w:hAnsi="Arial"/>
        </w:rPr>
        <w:t>8.1.1 Maintain a plant cover on the soil, preferably based on spontaneous flora, or sown flora, in order to improve soil fertility and reduce nutrient loss and erosion risk. This cover shall preferably be managed by mowing.</w:t>
      </w:r>
    </w:p>
    <w:p w14:paraId="365D274D" w14:textId="77777777" w:rsidR="00503A41" w:rsidRPr="008A2C9B" w:rsidRDefault="00503A41" w:rsidP="00B335D9">
      <w:pPr>
        <w:spacing w:line="240" w:lineRule="auto"/>
        <w:jc w:val="both"/>
        <w:rPr>
          <w:rFonts w:ascii="Arial" w:hAnsi="Arial" w:cs="Arial"/>
        </w:rPr>
      </w:pPr>
      <w:r w:rsidRPr="008A2C9B">
        <w:rPr>
          <w:rFonts w:ascii="Arial" w:hAnsi="Arial"/>
        </w:rPr>
        <w:t>8.1.2 Weed control shall preferably be handled using cultural techniques, mowing, tillage or other non-chemical methods.</w:t>
      </w:r>
    </w:p>
    <w:p w14:paraId="2EB98BBE" w14:textId="77777777" w:rsidR="00503A41" w:rsidRPr="008A2C9B" w:rsidRDefault="00503A41" w:rsidP="00B335D9">
      <w:pPr>
        <w:spacing w:line="240" w:lineRule="auto"/>
        <w:jc w:val="both"/>
        <w:rPr>
          <w:rFonts w:ascii="Arial" w:hAnsi="Arial" w:cs="Arial"/>
        </w:rPr>
      </w:pPr>
      <w:r w:rsidRPr="008A2C9B">
        <w:rPr>
          <w:rFonts w:ascii="Arial" w:hAnsi="Arial"/>
        </w:rPr>
        <w:t>8.1.3 For olive growing, if retention of the plant cover complicates collection work, or creates significant competition for the available water, especially during periods of drought for rainfed crops, this may justify more restrictive control or temporary removal using the methods indicated in the above point.</w:t>
      </w:r>
    </w:p>
    <w:p w14:paraId="1F32B88A" w14:textId="77777777" w:rsidR="00503A41" w:rsidRPr="008A2C9B" w:rsidRDefault="00503A41" w:rsidP="00B335D9">
      <w:pPr>
        <w:spacing w:line="240" w:lineRule="auto"/>
        <w:jc w:val="both"/>
        <w:rPr>
          <w:rFonts w:ascii="Arial" w:hAnsi="Arial" w:cs="Arial"/>
        </w:rPr>
      </w:pPr>
      <w:r w:rsidRPr="008A2C9B">
        <w:rPr>
          <w:rFonts w:ascii="Arial" w:hAnsi="Arial"/>
        </w:rPr>
        <w:t>These periods without plant cover may be justified:</w:t>
      </w:r>
    </w:p>
    <w:p w14:paraId="77DE48AB" w14:textId="77777777" w:rsidR="00503A41" w:rsidRPr="008A2C9B" w:rsidRDefault="00503A41" w:rsidP="00B335D9">
      <w:pPr>
        <w:numPr>
          <w:ilvl w:val="0"/>
          <w:numId w:val="108"/>
        </w:numPr>
        <w:spacing w:line="240" w:lineRule="auto"/>
        <w:jc w:val="both"/>
        <w:rPr>
          <w:rFonts w:ascii="Arial" w:hAnsi="Arial" w:cs="Arial"/>
        </w:rPr>
      </w:pPr>
      <w:r w:rsidRPr="008A2C9B">
        <w:rPr>
          <w:rFonts w:ascii="Arial" w:hAnsi="Arial"/>
        </w:rPr>
        <w:t>In the regions of Baix Ebre and Montsià: from October to January.</w:t>
      </w:r>
    </w:p>
    <w:p w14:paraId="2596AD5A" w14:textId="77777777" w:rsidR="00503A41" w:rsidRPr="008A2C9B" w:rsidRDefault="00503A41" w:rsidP="00B335D9">
      <w:pPr>
        <w:numPr>
          <w:ilvl w:val="0"/>
          <w:numId w:val="108"/>
        </w:numPr>
        <w:spacing w:line="240" w:lineRule="auto"/>
        <w:jc w:val="both"/>
        <w:rPr>
          <w:rFonts w:ascii="Arial" w:hAnsi="Arial" w:cs="Arial"/>
        </w:rPr>
      </w:pPr>
      <w:r w:rsidRPr="008A2C9B">
        <w:rPr>
          <w:rFonts w:ascii="Arial" w:hAnsi="Arial"/>
        </w:rPr>
        <w:t>Other regions: from February to September.</w:t>
      </w:r>
    </w:p>
    <w:p w14:paraId="20851875" w14:textId="77777777" w:rsidR="00503A41" w:rsidRPr="008A2C9B" w:rsidRDefault="00503A41" w:rsidP="00B335D9">
      <w:pPr>
        <w:spacing w:line="240" w:lineRule="auto"/>
        <w:jc w:val="both"/>
        <w:rPr>
          <w:rFonts w:ascii="Arial" w:hAnsi="Arial" w:cs="Arial"/>
        </w:rPr>
      </w:pPr>
      <w:r w:rsidRPr="008A2C9B">
        <w:rPr>
          <w:rFonts w:ascii="Arial" w:hAnsi="Arial"/>
        </w:rPr>
        <w:t>8.1.4 If the aforementioned methods do not enable adequate weed control, then it may be justified to use one of the herbicides indicated in Annex 1 to this regulation.</w:t>
      </w:r>
    </w:p>
    <w:p w14:paraId="2D081446" w14:textId="77777777" w:rsidR="00503A41" w:rsidRPr="008A2C9B" w:rsidRDefault="00503A41" w:rsidP="00B335D9">
      <w:pPr>
        <w:spacing w:line="240" w:lineRule="auto"/>
        <w:jc w:val="both"/>
        <w:rPr>
          <w:rFonts w:ascii="Arial" w:hAnsi="Arial" w:cs="Arial"/>
        </w:rPr>
      </w:pPr>
      <w:r w:rsidRPr="008A2C9B">
        <w:rPr>
          <w:rFonts w:ascii="Arial" w:hAnsi="Arial"/>
        </w:rPr>
        <w:t>8.1.5 If using herbicides, their application shall be limited to the planting line and shall affect no more than a set percentage of the total surface area between tree rows. In plantings of less than 5 years of age, this figure shall not exceed 30 %. In older plantings, this figure shall not exceed 50 %.</w:t>
      </w:r>
    </w:p>
    <w:p w14:paraId="29FE9E1E" w14:textId="77777777" w:rsidR="00503A41" w:rsidRPr="008A2C9B" w:rsidRDefault="00503A41" w:rsidP="00B335D9">
      <w:pPr>
        <w:spacing w:line="240" w:lineRule="auto"/>
        <w:jc w:val="both"/>
        <w:rPr>
          <w:rFonts w:ascii="Arial" w:hAnsi="Arial" w:cs="Arial"/>
        </w:rPr>
      </w:pPr>
      <w:r w:rsidRPr="008A2C9B">
        <w:rPr>
          <w:rFonts w:ascii="Arial" w:hAnsi="Arial"/>
        </w:rPr>
        <w:t>By way of exception, in the very windy areas of Baix Ebre and Montsià, where olives fall to the ground, this figure may reach or exceed the drip area of the tree.</w:t>
      </w:r>
    </w:p>
    <w:p w14:paraId="2804B2D3" w14:textId="77777777" w:rsidR="00503A41" w:rsidRPr="008A2C9B" w:rsidRDefault="00503A41" w:rsidP="00B335D9">
      <w:pPr>
        <w:spacing w:line="240" w:lineRule="auto"/>
        <w:jc w:val="both"/>
        <w:rPr>
          <w:rFonts w:ascii="Arial" w:hAnsi="Arial" w:cs="Arial"/>
        </w:rPr>
      </w:pPr>
      <w:r w:rsidRPr="008A2C9B">
        <w:rPr>
          <w:rFonts w:ascii="Arial" w:hAnsi="Arial"/>
        </w:rPr>
        <w:t>By way of exception, it shall be permitted to keep the swaths</w:t>
      </w:r>
      <w:r w:rsidRPr="00B335D9">
        <w:rPr>
          <w:rFonts w:ascii="Arial" w:hAnsi="Arial"/>
          <w:vanish/>
        </w:rPr>
        <w:t>&lt;A[limpia|neta]&gt;</w:t>
      </w:r>
      <w:r w:rsidRPr="008A2C9B">
        <w:rPr>
          <w:rFonts w:ascii="Arial" w:hAnsi="Arial"/>
        </w:rPr>
        <w:t xml:space="preserve"> between tree rows clear of grass, by applying herbicides, in order to prevent erosion and improve water usage.</w:t>
      </w:r>
    </w:p>
    <w:p w14:paraId="574D1EE5" w14:textId="77777777" w:rsidR="00503A41" w:rsidRPr="008A2C9B" w:rsidRDefault="00503A41" w:rsidP="00B335D9">
      <w:pPr>
        <w:spacing w:line="240" w:lineRule="auto"/>
        <w:jc w:val="both"/>
        <w:rPr>
          <w:rFonts w:ascii="Arial" w:hAnsi="Arial" w:cs="Arial"/>
        </w:rPr>
      </w:pPr>
      <w:r w:rsidRPr="008A2C9B">
        <w:rPr>
          <w:rFonts w:ascii="Arial" w:hAnsi="Arial"/>
        </w:rPr>
        <w:t>8.1.6 Where possible, use mechanical or biological weed control methods or methods that minimise the risk of CO</w:t>
      </w:r>
      <w:r w:rsidRPr="008A2C9B">
        <w:rPr>
          <w:rFonts w:ascii="Arial" w:hAnsi="Arial"/>
          <w:vertAlign w:val="subscript"/>
        </w:rPr>
        <w:t>2</w:t>
      </w:r>
      <w:r w:rsidRPr="008A2C9B">
        <w:rPr>
          <w:rFonts w:ascii="Arial" w:hAnsi="Arial"/>
        </w:rPr>
        <w:t xml:space="preserve"> emissions. If the aforementioned methods do not enable adequate weed control, then it may be justified to use one of the herbicides indicated in Annex 1 to this regulation.</w:t>
      </w:r>
    </w:p>
    <w:p w14:paraId="44A713A7" w14:textId="77777777" w:rsidR="00503A41" w:rsidRPr="008A2C9B" w:rsidRDefault="00503A41" w:rsidP="00B335D9">
      <w:pPr>
        <w:spacing w:line="240" w:lineRule="auto"/>
        <w:jc w:val="both"/>
        <w:rPr>
          <w:rFonts w:ascii="Arial" w:hAnsi="Arial" w:cs="Arial"/>
        </w:rPr>
      </w:pPr>
      <w:r w:rsidRPr="008A2C9B">
        <w:rPr>
          <w:rFonts w:ascii="Arial" w:hAnsi="Arial"/>
        </w:rPr>
        <w:t>In exceptional cases</w:t>
      </w:r>
      <w:r w:rsidRPr="00B335D9">
        <w:rPr>
          <w:rFonts w:ascii="Arial" w:hAnsi="Arial"/>
          <w:vanish/>
        </w:rPr>
        <w:t>&lt;A[cuando|cuándo]&gt;</w:t>
      </w:r>
      <w:r w:rsidRPr="008A2C9B">
        <w:rPr>
          <w:rFonts w:ascii="Arial" w:hAnsi="Arial"/>
        </w:rPr>
        <w:t xml:space="preserve"> involving weeds that are uncommon or whose minimum intervention threshold and/or criterion is undefined, it shall be permitted to take corrective action with any other herbicide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This exception shall also apply to</w:t>
      </w:r>
      <w:r w:rsidRPr="00B335D9">
        <w:rPr>
          <w:rFonts w:ascii="Arial" w:hAnsi="Arial"/>
          <w:vanish/>
        </w:rPr>
        <w:t>&lt;A[por|para]&gt;</w:t>
      </w:r>
      <w:r w:rsidRPr="008A2C9B">
        <w:rPr>
          <w:rFonts w:ascii="Arial" w:hAnsi="Arial"/>
        </w:rPr>
        <w:t xml:space="preserve"> herbicides entered in this Register to control certain weeds not indicated in</w:t>
      </w:r>
      <w:r w:rsidRPr="00B335D9">
        <w:rPr>
          <w:rFonts w:ascii="Arial" w:hAnsi="Arial"/>
          <w:vanish/>
        </w:rPr>
        <w:t>&lt;A[por|para]&gt;</w:t>
      </w:r>
      <w:r w:rsidRPr="008A2C9B">
        <w:rPr>
          <w:rFonts w:ascii="Arial" w:hAnsi="Arial"/>
        </w:rPr>
        <w:t xml:space="preserve"> the herbicide annex to this regulation due to their novelty.</w:t>
      </w:r>
    </w:p>
    <w:p w14:paraId="58A9CD0D" w14:textId="77777777" w:rsidR="00503A41" w:rsidRPr="008A2C9B" w:rsidRDefault="00503A41" w:rsidP="00B335D9">
      <w:pPr>
        <w:spacing w:line="240" w:lineRule="auto"/>
        <w:jc w:val="both"/>
        <w:rPr>
          <w:rFonts w:ascii="Arial" w:hAnsi="Arial" w:cs="Arial"/>
        </w:rPr>
      </w:pPr>
      <w:r w:rsidRPr="008A2C9B">
        <w:rPr>
          <w:rFonts w:ascii="Arial" w:hAnsi="Arial"/>
        </w:rPr>
        <w:t>If it is necessary to apply herbicides, this shall be handled using the techniques recommended on the product label.</w:t>
      </w:r>
    </w:p>
    <w:p w14:paraId="052C4E55" w14:textId="77777777" w:rsidR="00503A41" w:rsidRPr="008A2C9B" w:rsidRDefault="00503A41" w:rsidP="00B335D9">
      <w:pPr>
        <w:pStyle w:val="BodyText"/>
        <w:spacing w:after="160"/>
        <w:rPr>
          <w:rFonts w:cs="Arial"/>
          <w:szCs w:val="22"/>
        </w:rPr>
      </w:pPr>
      <w:r w:rsidRPr="008A2C9B">
        <w:t xml:space="preserve">8.1.7 The active substances used shall be selected according to the criteria of the least hazard to humans, wildlife and the environment, and to provide effective weed control. In any case, it </w:t>
      </w:r>
      <w:r w:rsidRPr="008A2C9B">
        <w:lastRenderedPageBreak/>
        <w:t>shall only be permitted to use herbicides entered in the Official Register of Plant Protection Products and Materials of the Ministry of Agriculture, Fisheries, Food and the Environment [MAPAMA] and expressly approved for the approved crops indicated in Annex 1.</w:t>
      </w:r>
    </w:p>
    <w:p w14:paraId="0FC5C7DB" w14:textId="77777777" w:rsidR="00503A41" w:rsidRPr="008A2C9B" w:rsidRDefault="00503A41" w:rsidP="00B335D9">
      <w:pPr>
        <w:pStyle w:val="BodyText"/>
        <w:spacing w:after="160"/>
        <w:rPr>
          <w:rFonts w:cs="Arial"/>
          <w:i/>
          <w:szCs w:val="22"/>
        </w:rPr>
      </w:pPr>
      <w:r w:rsidRPr="008A2C9B">
        <w:t>8.1.8 The machinery used to apply the herbicidal products shall be maintained in proper working order and shall undergo the periodic inspections and checks set out in Article 16 of this regulation.</w:t>
      </w:r>
    </w:p>
    <w:p w14:paraId="3190E025" w14:textId="77777777" w:rsidR="00503A41" w:rsidRPr="008A2C9B" w:rsidRDefault="00503A41" w:rsidP="00B335D9">
      <w:pPr>
        <w:pStyle w:val="BodyText"/>
        <w:spacing w:after="160"/>
        <w:rPr>
          <w:rFonts w:cs="Arial"/>
          <w:szCs w:val="22"/>
        </w:rPr>
      </w:pPr>
      <w:r w:rsidRPr="008A2C9B">
        <w:t>The maximum volumes of solution in herbicidal treatments shall be adjusted to the specified parameters, taking into account the stage of crop development to maximise the impact with minimal input.</w:t>
      </w:r>
    </w:p>
    <w:p w14:paraId="1DF3BF24" w14:textId="77777777" w:rsidR="00503A41" w:rsidRPr="008A2C9B" w:rsidRDefault="00503A41" w:rsidP="00B335D9">
      <w:pPr>
        <w:spacing w:line="240" w:lineRule="auto"/>
        <w:jc w:val="both"/>
        <w:rPr>
          <w:rFonts w:ascii="Arial" w:hAnsi="Arial" w:cs="Arial"/>
        </w:rPr>
      </w:pPr>
      <w:r w:rsidRPr="008A2C9B">
        <w:rPr>
          <w:rFonts w:ascii="Arial" w:hAnsi="Arial"/>
        </w:rPr>
        <w:t>8.1.9 Adopt the specified measures to prevent inputs drifting into plots and/or UCUs other than those being treated.</w:t>
      </w:r>
    </w:p>
    <w:p w14:paraId="2AF8776F" w14:textId="77777777" w:rsidR="00503A41" w:rsidRPr="008A2C9B" w:rsidRDefault="00503A41" w:rsidP="00B335D9">
      <w:pPr>
        <w:spacing w:line="240" w:lineRule="auto"/>
        <w:jc w:val="both"/>
        <w:rPr>
          <w:rFonts w:ascii="Arial" w:hAnsi="Arial" w:cs="Arial"/>
        </w:rPr>
      </w:pPr>
      <w:r w:rsidRPr="008A2C9B">
        <w:rPr>
          <w:rFonts w:ascii="Arial" w:hAnsi="Arial"/>
        </w:rPr>
        <w:t xml:space="preserve">8.2 </w:t>
      </w:r>
      <w:r w:rsidRPr="008A2C9B">
        <w:rPr>
          <w:rFonts w:ascii="Arial" w:hAnsi="Arial"/>
          <w:i/>
        </w:rPr>
        <w:t>Prohibitions</w:t>
      </w:r>
    </w:p>
    <w:p w14:paraId="190AAF60" w14:textId="77777777" w:rsidR="00503A41" w:rsidRPr="008A2C9B" w:rsidRDefault="00503A41" w:rsidP="00B335D9">
      <w:pPr>
        <w:spacing w:line="240" w:lineRule="auto"/>
        <w:jc w:val="both"/>
        <w:rPr>
          <w:rFonts w:ascii="Arial" w:hAnsi="Arial" w:cs="Arial"/>
        </w:rPr>
      </w:pPr>
      <w:r w:rsidRPr="008A2C9B">
        <w:rPr>
          <w:rFonts w:ascii="Arial" w:hAnsi="Arial"/>
        </w:rPr>
        <w:t>8.2.1 Application of herbicides on 100 % of the soil surface (not the crop)</w:t>
      </w:r>
    </w:p>
    <w:p w14:paraId="49F6A561" w14:textId="77777777" w:rsidR="00503A41" w:rsidRPr="008A2C9B" w:rsidRDefault="00503A41" w:rsidP="00B335D9">
      <w:pPr>
        <w:spacing w:line="240" w:lineRule="auto"/>
        <w:jc w:val="both"/>
        <w:rPr>
          <w:rFonts w:ascii="Arial" w:hAnsi="Arial" w:cs="Arial"/>
        </w:rPr>
      </w:pPr>
      <w:r w:rsidRPr="008A2C9B">
        <w:rPr>
          <w:rFonts w:ascii="Arial" w:hAnsi="Arial"/>
        </w:rPr>
        <w:t>8.2.2 Use of residual herbicides in sandy soils</w:t>
      </w:r>
    </w:p>
    <w:p w14:paraId="16335A39" w14:textId="77777777" w:rsidR="00503A41" w:rsidRPr="008A2C9B" w:rsidRDefault="00503A41" w:rsidP="00B335D9">
      <w:pPr>
        <w:pStyle w:val="BodyText"/>
        <w:spacing w:after="160"/>
        <w:rPr>
          <w:rFonts w:cs="Arial"/>
          <w:szCs w:val="22"/>
        </w:rPr>
      </w:pPr>
      <w:r w:rsidRPr="008A2C9B">
        <w:t>8.2.3 In the regions of Baix Ebre and Montsià, application of herbicides during the period from November to the end of the harvest</w:t>
      </w:r>
    </w:p>
    <w:p w14:paraId="4B190A55" w14:textId="77777777" w:rsidR="00503A41" w:rsidRPr="008A2C9B" w:rsidRDefault="00503A41" w:rsidP="00B335D9">
      <w:pPr>
        <w:spacing w:line="240" w:lineRule="auto"/>
        <w:jc w:val="both"/>
        <w:rPr>
          <w:rFonts w:ascii="Arial" w:hAnsi="Arial" w:cs="Arial"/>
        </w:rPr>
      </w:pPr>
      <w:r w:rsidRPr="008A2C9B">
        <w:rPr>
          <w:rFonts w:ascii="Arial" w:hAnsi="Arial"/>
        </w:rPr>
        <w:t xml:space="preserve">8.2.4 Use of herbicides within 5 metres of surface water </w:t>
      </w:r>
    </w:p>
    <w:p w14:paraId="1AAE3F9D" w14:textId="77777777" w:rsidR="00503A41" w:rsidRPr="008A2C9B" w:rsidRDefault="00503A41" w:rsidP="00B335D9">
      <w:pPr>
        <w:spacing w:line="240" w:lineRule="auto"/>
        <w:jc w:val="both"/>
        <w:rPr>
          <w:rFonts w:ascii="Arial" w:hAnsi="Arial" w:cs="Arial"/>
        </w:rPr>
      </w:pPr>
      <w:r w:rsidRPr="008A2C9B">
        <w:rPr>
          <w:rFonts w:ascii="Arial" w:hAnsi="Arial"/>
        </w:rPr>
        <w:t>8.2.5 Use of any and all herbicides – even those indicated in Annex 1 to this regulation – that are removed from the Official Register of Plant Protection Products and Materials of the Ministry of Agriculture, Fisheries, Food and the Environment [MAPAMA] after publication of the provision approving them</w:t>
      </w:r>
    </w:p>
    <w:p w14:paraId="29CB309F" w14:textId="77777777" w:rsidR="00503A41" w:rsidRPr="008A2C9B" w:rsidRDefault="00503A41" w:rsidP="00B335D9">
      <w:pPr>
        <w:spacing w:line="240" w:lineRule="auto"/>
        <w:jc w:val="both"/>
        <w:rPr>
          <w:rFonts w:ascii="Arial" w:hAnsi="Arial" w:cs="Arial"/>
        </w:rPr>
      </w:pPr>
      <w:r w:rsidRPr="008A2C9B">
        <w:rPr>
          <w:rFonts w:ascii="Arial" w:hAnsi="Arial"/>
        </w:rPr>
        <w:t xml:space="preserve">8.3 </w:t>
      </w:r>
      <w:r w:rsidRPr="008A2C9B">
        <w:rPr>
          <w:rFonts w:ascii="Arial" w:hAnsi="Arial"/>
          <w:i/>
        </w:rPr>
        <w:t>Recommendations</w:t>
      </w:r>
    </w:p>
    <w:p w14:paraId="7314FB48" w14:textId="77777777" w:rsidR="00503A41" w:rsidRPr="008A2C9B" w:rsidRDefault="00503A41" w:rsidP="00B335D9">
      <w:pPr>
        <w:pStyle w:val="BodyText"/>
        <w:spacing w:after="160"/>
        <w:rPr>
          <w:rFonts w:cs="Arial"/>
          <w:szCs w:val="22"/>
        </w:rPr>
      </w:pPr>
      <w:r w:rsidRPr="008A2C9B">
        <w:t>8.3.1 Perennial weed control shall target spots where they occur.</w:t>
      </w:r>
    </w:p>
    <w:p w14:paraId="06F8E9DA" w14:textId="77777777" w:rsidR="00503A41" w:rsidRPr="008A2C9B" w:rsidRDefault="00503A41" w:rsidP="00B335D9">
      <w:pPr>
        <w:spacing w:line="240" w:lineRule="auto"/>
        <w:jc w:val="both"/>
        <w:rPr>
          <w:rFonts w:ascii="Arial" w:hAnsi="Arial" w:cs="Arial"/>
        </w:rPr>
      </w:pPr>
      <w:r w:rsidRPr="008A2C9B">
        <w:rPr>
          <w:rFonts w:ascii="Arial" w:hAnsi="Arial"/>
        </w:rPr>
        <w:t>8.3.2 Use integrated control techniques to control weeds.</w:t>
      </w:r>
    </w:p>
    <w:p w14:paraId="16300ADE"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9</w:t>
      </w:r>
    </w:p>
    <w:p w14:paraId="4C1DA2BE"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Irrigation</w:t>
      </w:r>
    </w:p>
    <w:p w14:paraId="27F9206D"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9.1 </w:t>
      </w:r>
      <w:r w:rsidRPr="008A2C9B">
        <w:rPr>
          <w:rFonts w:ascii="Arial" w:hAnsi="Arial"/>
          <w:i/>
        </w:rPr>
        <w:t>Obligations</w:t>
      </w:r>
    </w:p>
    <w:p w14:paraId="1B5DC16D" w14:textId="77777777" w:rsidR="00503A41" w:rsidRPr="008A2C9B" w:rsidRDefault="00503A41" w:rsidP="00B335D9">
      <w:pPr>
        <w:spacing w:line="240" w:lineRule="auto"/>
        <w:jc w:val="both"/>
        <w:outlineLvl w:val="0"/>
        <w:rPr>
          <w:rFonts w:ascii="Arial" w:hAnsi="Arial" w:cs="Arial"/>
        </w:rPr>
      </w:pPr>
      <w:r w:rsidRPr="008A2C9B">
        <w:rPr>
          <w:rFonts w:ascii="Arial" w:hAnsi="Arial"/>
        </w:rPr>
        <w:t>9.1.1 Have the analysis characteristics on the quality of the irrigation water in order to take a decision on its use. A chemical analysis shall include at least the findings for nitrates and conductivity, without prejudice to other elements that may be of interest. The analyses shall be conducted in authorised laboratories.</w:t>
      </w:r>
    </w:p>
    <w:p w14:paraId="76D2458A" w14:textId="77777777" w:rsidR="00503A41" w:rsidRPr="008A2C9B" w:rsidRDefault="00503A41" w:rsidP="00B335D9">
      <w:pPr>
        <w:spacing w:line="240" w:lineRule="auto"/>
        <w:jc w:val="both"/>
        <w:rPr>
          <w:rFonts w:ascii="Arial" w:hAnsi="Arial" w:cs="Arial"/>
        </w:rPr>
      </w:pPr>
      <w:r w:rsidRPr="008A2C9B">
        <w:rPr>
          <w:rFonts w:ascii="Arial" w:hAnsi="Arial"/>
        </w:rPr>
        <w:t>9.1.2 Analyse the irrigation water once every five years in a government-recognised laboratory. If the composition of the water is highly variable due to its origin, then nitrate content and conductivity analyses shall be conducted more frequently. If purified wastewater is used for irrigation and may come into direct contact with edible plant parts, conduct an analysis on the potential presence of microbial, chemical or bacterial contaminants, to take a decision on its use.</w:t>
      </w:r>
    </w:p>
    <w:p w14:paraId="7BC2C241" w14:textId="77777777" w:rsidR="00503A41" w:rsidRPr="008A2C9B" w:rsidRDefault="00503A41" w:rsidP="00B335D9">
      <w:pPr>
        <w:spacing w:line="240" w:lineRule="auto"/>
        <w:jc w:val="both"/>
        <w:rPr>
          <w:rFonts w:ascii="Arial" w:hAnsi="Arial" w:cs="Arial"/>
        </w:rPr>
      </w:pPr>
      <w:r w:rsidRPr="008A2C9B">
        <w:rPr>
          <w:rFonts w:ascii="Arial" w:hAnsi="Arial"/>
        </w:rPr>
        <w:t>9.1.3 Take the necessary measures to avoid water loss.</w:t>
      </w:r>
    </w:p>
    <w:p w14:paraId="79A33304" w14:textId="77777777" w:rsidR="00503A41" w:rsidRPr="008A2C9B" w:rsidRDefault="00503A41" w:rsidP="00B335D9">
      <w:pPr>
        <w:pStyle w:val="BodyText"/>
        <w:spacing w:after="160"/>
        <w:rPr>
          <w:rFonts w:cs="Arial"/>
          <w:szCs w:val="22"/>
        </w:rPr>
      </w:pPr>
      <w:r w:rsidRPr="008A2C9B">
        <w:t>9.1.4 Determine the annual volumes needed by calculating the growing needs, based on the local data on evapotranspiration, calculated using data from the most suitable weather station.</w:t>
      </w:r>
    </w:p>
    <w:p w14:paraId="04E926F4" w14:textId="77777777" w:rsidR="00503A41" w:rsidRPr="008A2C9B" w:rsidRDefault="00503A41" w:rsidP="00B335D9">
      <w:pPr>
        <w:pStyle w:val="BodyText"/>
        <w:spacing w:after="160"/>
        <w:rPr>
          <w:rFonts w:cs="Arial"/>
          <w:szCs w:val="22"/>
        </w:rPr>
      </w:pPr>
      <w:r w:rsidRPr="008A2C9B">
        <w:lastRenderedPageBreak/>
        <w:t>9.1.5 Adopt maximum volumes for each irrigation according to the system, crop root depth, water status and physical properties of the soil. For</w:t>
      </w:r>
      <w:r w:rsidRPr="00B335D9">
        <w:rPr>
          <w:vanish/>
        </w:rPr>
        <w:t>&lt;A[Por|Para]&gt;</w:t>
      </w:r>
      <w:r w:rsidRPr="008A2C9B">
        <w:t xml:space="preserve"> water with electrical conductivity values exceeding 2.1 dS/m, a leaching fraction shall be used that complements the normal irrigation volume.</w:t>
      </w:r>
    </w:p>
    <w:p w14:paraId="7F8813E9" w14:textId="77777777" w:rsidR="00503A41" w:rsidRPr="008A2C9B" w:rsidRDefault="00503A41" w:rsidP="00B335D9">
      <w:pPr>
        <w:pStyle w:val="BodyText"/>
        <w:spacing w:after="160"/>
        <w:rPr>
          <w:rFonts w:cs="Arial"/>
          <w:i/>
          <w:szCs w:val="22"/>
        </w:rPr>
      </w:pPr>
      <w:r w:rsidRPr="008A2C9B">
        <w:t xml:space="preserve">9.1.6 Irrigation shall be scheduled for each plot and/or UCU according to technically approved methods. </w:t>
      </w:r>
    </w:p>
    <w:p w14:paraId="2270D778" w14:textId="77777777" w:rsidR="00503A41" w:rsidRPr="008A2C9B" w:rsidRDefault="00503A41" w:rsidP="00B335D9">
      <w:pPr>
        <w:spacing w:line="240" w:lineRule="auto"/>
        <w:jc w:val="both"/>
        <w:rPr>
          <w:rFonts w:ascii="Arial" w:hAnsi="Arial" w:cs="Arial"/>
        </w:rPr>
      </w:pPr>
      <w:r w:rsidRPr="008A2C9B">
        <w:rPr>
          <w:rFonts w:ascii="Arial" w:hAnsi="Arial"/>
        </w:rPr>
        <w:t>9.1.7 An irrigation system shall be designed for each plot that permanently guarantees soil conservation.</w:t>
      </w:r>
    </w:p>
    <w:p w14:paraId="5E06D9F4" w14:textId="77777777" w:rsidR="00503A41" w:rsidRPr="008A2C9B" w:rsidRDefault="00503A41" w:rsidP="00B335D9">
      <w:pPr>
        <w:pStyle w:val="BodyText"/>
        <w:spacing w:after="160"/>
        <w:rPr>
          <w:rFonts w:cs="Arial"/>
          <w:szCs w:val="22"/>
        </w:rPr>
      </w:pPr>
      <w:r w:rsidRPr="008A2C9B">
        <w:t>9.1.8 Irrigation techniques shall be used that guarantee maximum efficiency in the use of water, optimisation of water resources and minimisation of water loss, in respect of which the following shall be taken into account:</w:t>
      </w:r>
    </w:p>
    <w:p w14:paraId="47E44ACB"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The irrigation volume shall be adjusted to the needs of the crops and the texture and drainage properties of the soil.</w:t>
      </w:r>
    </w:p>
    <w:p w14:paraId="1C162FD4"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In gravity or flood irrigation, the length of the tables</w:t>
      </w:r>
      <w:r w:rsidRPr="00B335D9">
        <w:rPr>
          <w:rFonts w:ascii="Arial" w:hAnsi="Arial"/>
          <w:vanish/>
        </w:rPr>
        <w:t>&lt;A[mesas|tablas]&gt;</w:t>
      </w:r>
      <w:r w:rsidRPr="008A2C9B">
        <w:rPr>
          <w:rFonts w:ascii="Arial" w:hAnsi="Arial"/>
        </w:rPr>
        <w:t xml:space="preserve"> and their maximum slope shall be defined according to the required irrigation volume and the hydraulic and permeability conditions of the land.</w:t>
      </w:r>
    </w:p>
    <w:p w14:paraId="1A35A8F1"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 xml:space="preserve">In pressure irrigation, it shall be demonstrated that the value of the uniformity coefficient (UC) is between the values defined according to the emitter spacing and the slope of the land. </w:t>
      </w:r>
    </w:p>
    <w:p w14:paraId="179EDF9F"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 xml:space="preserve">The uniformity coefficient shall be calculated using the Merriam-Keller method (Annex 9). </w:t>
      </w:r>
    </w:p>
    <w:p w14:paraId="44F5A7D6"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Keep the water distribution systems in a good state of repair.</w:t>
      </w:r>
    </w:p>
    <w:p w14:paraId="1F3484C0" w14:textId="77777777" w:rsidR="00503A41" w:rsidRPr="008A2C9B" w:rsidRDefault="00503A41" w:rsidP="00B335D9">
      <w:pPr>
        <w:numPr>
          <w:ilvl w:val="0"/>
          <w:numId w:val="13"/>
        </w:numPr>
        <w:spacing w:line="240" w:lineRule="auto"/>
        <w:jc w:val="both"/>
        <w:rPr>
          <w:rFonts w:ascii="Arial" w:hAnsi="Arial" w:cs="Arial"/>
        </w:rPr>
      </w:pPr>
      <w:r w:rsidRPr="008A2C9B">
        <w:rPr>
          <w:rFonts w:ascii="Arial" w:hAnsi="Arial"/>
        </w:rPr>
        <w:t>Record the irrigation water inputs in the Operating log. If this is not possible, the input values shall be estimated</w:t>
      </w:r>
      <w:r w:rsidRPr="00B335D9">
        <w:rPr>
          <w:rFonts w:ascii="Arial" w:hAnsi="Arial"/>
          <w:vanish/>
        </w:rPr>
        <w:t>&lt;A[estimación|estima]&gt;</w:t>
      </w:r>
      <w:r w:rsidRPr="008A2C9B">
        <w:rPr>
          <w:rFonts w:ascii="Arial" w:hAnsi="Arial"/>
        </w:rPr>
        <w:t>.</w:t>
      </w:r>
    </w:p>
    <w:p w14:paraId="3CD58295" w14:textId="77777777" w:rsidR="00503A41" w:rsidRPr="008A2C9B" w:rsidRDefault="00503A41" w:rsidP="00B335D9">
      <w:pPr>
        <w:spacing w:line="240" w:lineRule="auto"/>
        <w:jc w:val="both"/>
        <w:rPr>
          <w:rFonts w:ascii="Arial" w:hAnsi="Arial" w:cs="Arial"/>
        </w:rPr>
      </w:pPr>
      <w:r w:rsidRPr="008A2C9B">
        <w:rPr>
          <w:rFonts w:ascii="Arial" w:hAnsi="Arial"/>
        </w:rPr>
        <w:t>9.1.9 Irrigation water shall be applied with criteria to maximise efficiency. An irrigation scheduling method shall be used that enables adjustment of the water volume to the needs of the crops and the texture and drainage of the soil. The irrigation water shall be distributed uniformly on plots, minimising losses from percolation and runoff</w:t>
      </w:r>
      <w:r w:rsidRPr="00B335D9">
        <w:rPr>
          <w:rFonts w:ascii="Arial" w:hAnsi="Arial"/>
          <w:vanish/>
        </w:rPr>
        <w:t>&lt;A[vaciado|corriente]&gt;</w:t>
      </w:r>
      <w:r w:rsidRPr="008A2C9B">
        <w:rPr>
          <w:rFonts w:ascii="Arial" w:hAnsi="Arial"/>
        </w:rPr>
        <w:t xml:space="preserve">. </w:t>
      </w:r>
    </w:p>
    <w:p w14:paraId="65FF56E2" w14:textId="77777777" w:rsidR="00503A41" w:rsidRPr="008A2C9B" w:rsidRDefault="00503A41" w:rsidP="00B335D9">
      <w:pPr>
        <w:spacing w:line="240" w:lineRule="auto"/>
        <w:jc w:val="both"/>
        <w:rPr>
          <w:rFonts w:ascii="Arial" w:hAnsi="Arial" w:cs="Arial"/>
        </w:rPr>
      </w:pPr>
      <w:r w:rsidRPr="008A2C9B">
        <w:rPr>
          <w:rFonts w:ascii="Arial" w:hAnsi="Arial"/>
        </w:rPr>
        <w:t xml:space="preserve">9.1.10 Pressure systems must achieve a uniformity coefficient (UC) of over 80 %. The value of this coefficient shall be verified once every three years, in each irrigation sector, in a manner that guarantees proper system functioning. </w:t>
      </w:r>
    </w:p>
    <w:p w14:paraId="0FB50441" w14:textId="77777777" w:rsidR="00503A41" w:rsidRPr="008A2C9B" w:rsidRDefault="00503A41" w:rsidP="00B335D9">
      <w:pPr>
        <w:spacing w:line="240" w:lineRule="auto"/>
        <w:jc w:val="both"/>
        <w:rPr>
          <w:rFonts w:ascii="Arial" w:hAnsi="Arial" w:cs="Arial"/>
        </w:rPr>
      </w:pPr>
      <w:r w:rsidRPr="008A2C9B">
        <w:rPr>
          <w:rFonts w:ascii="Arial" w:hAnsi="Arial"/>
        </w:rPr>
        <w:t>9.1.11 For irrigation, avoid the use of water resulting in soil degradation due to salinisation and/or sodification.</w:t>
      </w:r>
    </w:p>
    <w:p w14:paraId="2E70F786" w14:textId="77777777" w:rsidR="00503A41" w:rsidRPr="008A2C9B" w:rsidRDefault="00503A41" w:rsidP="00B335D9">
      <w:pPr>
        <w:spacing w:line="240" w:lineRule="auto"/>
        <w:jc w:val="both"/>
        <w:rPr>
          <w:rFonts w:ascii="Arial" w:hAnsi="Arial" w:cs="Arial"/>
        </w:rPr>
      </w:pPr>
      <w:r w:rsidRPr="008A2C9B">
        <w:rPr>
          <w:rFonts w:ascii="Arial" w:hAnsi="Arial"/>
        </w:rPr>
        <w:t>9.1.12 Surface irrigation requires precise levelling during new planting and, at the same time, adjustment of the systems applied for the irrigation surfaces to the irrigation modules used and infiltration conditions. Surface irrigation must achieve maximum distribution uniformity.</w:t>
      </w:r>
    </w:p>
    <w:p w14:paraId="3ED49537"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9.2 </w:t>
      </w:r>
      <w:r w:rsidRPr="008A2C9B">
        <w:rPr>
          <w:rFonts w:ascii="Arial" w:hAnsi="Arial"/>
          <w:i/>
        </w:rPr>
        <w:t>Prohibitions</w:t>
      </w:r>
    </w:p>
    <w:p w14:paraId="7C6D2808" w14:textId="77777777" w:rsidR="00503A41" w:rsidRPr="008A2C9B" w:rsidRDefault="00503A41" w:rsidP="00B335D9">
      <w:pPr>
        <w:spacing w:line="240" w:lineRule="auto"/>
        <w:jc w:val="both"/>
        <w:rPr>
          <w:rFonts w:ascii="Arial" w:hAnsi="Arial" w:cs="Arial"/>
        </w:rPr>
      </w:pPr>
      <w:r w:rsidRPr="008A2C9B">
        <w:rPr>
          <w:rFonts w:ascii="Arial" w:hAnsi="Arial"/>
        </w:rPr>
        <w:t>9.2.1 Use of water with quality parameters that are inadequate for the crop and for the soil</w:t>
      </w:r>
    </w:p>
    <w:p w14:paraId="02A5BEEF" w14:textId="77777777" w:rsidR="00503A41" w:rsidRPr="008A2C9B" w:rsidRDefault="00503A41" w:rsidP="00B335D9">
      <w:pPr>
        <w:spacing w:line="240" w:lineRule="auto"/>
        <w:jc w:val="both"/>
        <w:rPr>
          <w:rFonts w:ascii="Arial" w:hAnsi="Arial" w:cs="Arial"/>
        </w:rPr>
      </w:pPr>
      <w:r w:rsidRPr="008A2C9B">
        <w:rPr>
          <w:rFonts w:ascii="Arial" w:hAnsi="Arial"/>
        </w:rPr>
        <w:t>9.2.2 Use of unpurified wastewater or purified water that exceeds the applicable statutory parameters</w:t>
      </w:r>
    </w:p>
    <w:p w14:paraId="2B9A8C66" w14:textId="77777777" w:rsidR="00503A41" w:rsidRPr="008A2C9B" w:rsidRDefault="00503A41" w:rsidP="00CC578E">
      <w:pPr>
        <w:keepNext/>
        <w:keepLines/>
        <w:spacing w:line="240" w:lineRule="auto"/>
        <w:jc w:val="both"/>
        <w:rPr>
          <w:rFonts w:ascii="Arial" w:hAnsi="Arial" w:cs="Arial"/>
        </w:rPr>
      </w:pPr>
      <w:r w:rsidRPr="008A2C9B">
        <w:rPr>
          <w:rFonts w:ascii="Arial" w:hAnsi="Arial"/>
        </w:rPr>
        <w:lastRenderedPageBreak/>
        <w:t>9.2.3 Use of irrigation water that exceeds the following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4806"/>
      </w:tblGrid>
      <w:tr w:rsidR="004B1946" w:rsidRPr="008A2C9B" w14:paraId="65805514" w14:textId="77777777" w:rsidTr="004B1946">
        <w:tc>
          <w:tcPr>
            <w:tcW w:w="3914" w:type="dxa"/>
          </w:tcPr>
          <w:p w14:paraId="6308FA06" w14:textId="6772C1F1" w:rsidR="004B1946" w:rsidRPr="008A2C9B" w:rsidRDefault="004B1946" w:rsidP="00B335D9">
            <w:pPr>
              <w:numPr>
                <w:ilvl w:val="0"/>
                <w:numId w:val="109"/>
              </w:numPr>
              <w:spacing w:after="160"/>
              <w:jc w:val="both"/>
              <w:rPr>
                <w:rFonts w:ascii="Arial" w:hAnsi="Arial" w:cs="Arial"/>
                <w:sz w:val="22"/>
              </w:rPr>
            </w:pPr>
            <w:r w:rsidRPr="008A2C9B">
              <w:rPr>
                <w:rFonts w:ascii="Arial" w:hAnsi="Arial"/>
                <w:sz w:val="22"/>
              </w:rPr>
              <w:t>Conductivity (ECw)……</w:t>
            </w:r>
            <w:r w:rsidR="00CC578E">
              <w:rPr>
                <w:rFonts w:ascii="Arial" w:hAnsi="Arial"/>
                <w:sz w:val="22"/>
              </w:rPr>
              <w:t>…</w:t>
            </w:r>
            <w:r w:rsidRPr="008A2C9B">
              <w:rPr>
                <w:rFonts w:ascii="Arial" w:hAnsi="Arial"/>
                <w:sz w:val="22"/>
              </w:rPr>
              <w:t>…</w:t>
            </w:r>
          </w:p>
        </w:tc>
        <w:tc>
          <w:tcPr>
            <w:tcW w:w="4806" w:type="dxa"/>
          </w:tcPr>
          <w:p w14:paraId="6A6CA845" w14:textId="77777777" w:rsidR="004B1946" w:rsidRPr="008A2C9B" w:rsidRDefault="004B1946" w:rsidP="00B335D9">
            <w:pPr>
              <w:spacing w:after="160"/>
              <w:jc w:val="both"/>
              <w:outlineLvl w:val="0"/>
              <w:rPr>
                <w:rFonts w:ascii="Arial" w:hAnsi="Arial" w:cs="Arial"/>
                <w:sz w:val="22"/>
              </w:rPr>
            </w:pPr>
            <w:r w:rsidRPr="008A2C9B">
              <w:rPr>
                <w:rFonts w:ascii="Arial" w:hAnsi="Arial"/>
                <w:sz w:val="22"/>
              </w:rPr>
              <w:t>3.0 dS/m</w:t>
            </w:r>
          </w:p>
        </w:tc>
      </w:tr>
      <w:tr w:rsidR="004B1946" w:rsidRPr="008A2C9B" w14:paraId="1D716460" w14:textId="77777777" w:rsidTr="004B1946">
        <w:tc>
          <w:tcPr>
            <w:tcW w:w="3914" w:type="dxa"/>
          </w:tcPr>
          <w:p w14:paraId="074CBD55" w14:textId="6D09A661" w:rsidR="004B1946" w:rsidRPr="008A2C9B" w:rsidRDefault="004B1946" w:rsidP="00B335D9">
            <w:pPr>
              <w:numPr>
                <w:ilvl w:val="0"/>
                <w:numId w:val="109"/>
              </w:numPr>
              <w:spacing w:after="160"/>
              <w:jc w:val="both"/>
              <w:rPr>
                <w:rFonts w:ascii="Arial" w:hAnsi="Arial" w:cs="Arial"/>
                <w:sz w:val="22"/>
              </w:rPr>
            </w:pPr>
            <w:r w:rsidRPr="008A2C9B">
              <w:rPr>
                <w:rFonts w:ascii="Arial" w:hAnsi="Arial"/>
                <w:sz w:val="22"/>
              </w:rPr>
              <w:t>SAR..........................</w:t>
            </w:r>
            <w:r w:rsidR="00CC578E">
              <w:rPr>
                <w:rFonts w:ascii="Arial" w:hAnsi="Arial"/>
                <w:sz w:val="22"/>
              </w:rPr>
              <w:t>......</w:t>
            </w:r>
            <w:r w:rsidRPr="008A2C9B">
              <w:rPr>
                <w:rFonts w:ascii="Arial" w:hAnsi="Arial"/>
                <w:sz w:val="22"/>
              </w:rPr>
              <w:t>.....</w:t>
            </w:r>
          </w:p>
        </w:tc>
        <w:tc>
          <w:tcPr>
            <w:tcW w:w="4806" w:type="dxa"/>
          </w:tcPr>
          <w:p w14:paraId="260809EC" w14:textId="77777777" w:rsidR="004B1946" w:rsidRPr="008A2C9B" w:rsidRDefault="004B1946" w:rsidP="00B335D9">
            <w:pPr>
              <w:spacing w:after="160"/>
              <w:jc w:val="both"/>
              <w:outlineLvl w:val="0"/>
              <w:rPr>
                <w:rFonts w:ascii="Arial" w:hAnsi="Arial" w:cs="Arial"/>
                <w:sz w:val="22"/>
              </w:rPr>
            </w:pPr>
            <w:r w:rsidRPr="008A2C9B">
              <w:rPr>
                <w:rFonts w:ascii="Arial" w:hAnsi="Arial"/>
                <w:sz w:val="22"/>
              </w:rPr>
              <w:t>4</w:t>
            </w:r>
          </w:p>
        </w:tc>
      </w:tr>
      <w:tr w:rsidR="004B1946" w:rsidRPr="008A2C9B" w14:paraId="7A9750F9" w14:textId="77777777" w:rsidTr="004B1946">
        <w:tc>
          <w:tcPr>
            <w:tcW w:w="3914" w:type="dxa"/>
          </w:tcPr>
          <w:p w14:paraId="22246ED9" w14:textId="30A60B3B" w:rsidR="004B1946" w:rsidRPr="008A2C9B" w:rsidRDefault="004B1946" w:rsidP="00B335D9">
            <w:pPr>
              <w:numPr>
                <w:ilvl w:val="0"/>
                <w:numId w:val="109"/>
              </w:numPr>
              <w:spacing w:after="160"/>
              <w:jc w:val="both"/>
              <w:rPr>
                <w:rFonts w:ascii="Arial" w:hAnsi="Arial" w:cs="Arial"/>
                <w:sz w:val="22"/>
              </w:rPr>
            </w:pPr>
            <w:r w:rsidRPr="008A2C9B">
              <w:rPr>
                <w:rFonts w:ascii="Arial" w:hAnsi="Arial"/>
                <w:sz w:val="22"/>
              </w:rPr>
              <w:t>Boron................................</w:t>
            </w:r>
            <w:r w:rsidR="00CC578E">
              <w:rPr>
                <w:rFonts w:ascii="Arial" w:hAnsi="Arial"/>
                <w:sz w:val="22"/>
              </w:rPr>
              <w:t>...</w:t>
            </w:r>
          </w:p>
        </w:tc>
        <w:tc>
          <w:tcPr>
            <w:tcW w:w="4806" w:type="dxa"/>
          </w:tcPr>
          <w:p w14:paraId="6ABD489B" w14:textId="77777777" w:rsidR="004B1946" w:rsidRPr="008A2C9B" w:rsidRDefault="004B1946" w:rsidP="00B335D9">
            <w:pPr>
              <w:spacing w:after="160"/>
              <w:jc w:val="both"/>
              <w:outlineLvl w:val="0"/>
              <w:rPr>
                <w:rFonts w:ascii="Arial" w:hAnsi="Arial" w:cs="Arial"/>
                <w:sz w:val="22"/>
              </w:rPr>
            </w:pPr>
            <w:r w:rsidRPr="008A2C9B">
              <w:rPr>
                <w:rFonts w:ascii="Arial" w:hAnsi="Arial"/>
                <w:sz w:val="22"/>
              </w:rPr>
              <w:t>2 ppm</w:t>
            </w:r>
          </w:p>
        </w:tc>
      </w:tr>
      <w:tr w:rsidR="004B1946" w:rsidRPr="008A2C9B" w14:paraId="525030B6" w14:textId="77777777" w:rsidTr="004B1946">
        <w:tc>
          <w:tcPr>
            <w:tcW w:w="3914" w:type="dxa"/>
          </w:tcPr>
          <w:p w14:paraId="1A0A6B87" w14:textId="11ADB974" w:rsidR="004B1946" w:rsidRPr="008A2C9B" w:rsidRDefault="00CC578E" w:rsidP="00B335D9">
            <w:pPr>
              <w:numPr>
                <w:ilvl w:val="0"/>
                <w:numId w:val="109"/>
              </w:numPr>
              <w:spacing w:after="160"/>
              <w:jc w:val="both"/>
              <w:rPr>
                <w:rFonts w:ascii="Arial" w:hAnsi="Arial" w:cs="Arial"/>
                <w:sz w:val="22"/>
              </w:rPr>
            </w:pPr>
            <w:r>
              <w:rPr>
                <w:rFonts w:ascii="Arial" w:hAnsi="Arial"/>
                <w:sz w:val="22"/>
              </w:rPr>
              <w:t>Chlorides…………………...</w:t>
            </w:r>
            <w:r w:rsidR="004B1946" w:rsidRPr="008A2C9B">
              <w:rPr>
                <w:rFonts w:ascii="Arial" w:hAnsi="Arial"/>
                <w:sz w:val="22"/>
              </w:rPr>
              <w:t>..</w:t>
            </w:r>
          </w:p>
        </w:tc>
        <w:tc>
          <w:tcPr>
            <w:tcW w:w="4806" w:type="dxa"/>
          </w:tcPr>
          <w:p w14:paraId="1CCBD251" w14:textId="77777777" w:rsidR="004B1946" w:rsidRPr="008A2C9B" w:rsidRDefault="004B1946" w:rsidP="00B335D9">
            <w:pPr>
              <w:spacing w:after="160"/>
              <w:jc w:val="both"/>
              <w:outlineLvl w:val="0"/>
              <w:rPr>
                <w:rFonts w:ascii="Arial" w:hAnsi="Arial" w:cs="Arial"/>
                <w:sz w:val="22"/>
              </w:rPr>
            </w:pPr>
            <w:r w:rsidRPr="008A2C9B">
              <w:rPr>
                <w:rFonts w:ascii="Arial" w:hAnsi="Arial"/>
                <w:sz w:val="22"/>
              </w:rPr>
              <w:t>10 mEq/l</w:t>
            </w:r>
          </w:p>
        </w:tc>
      </w:tr>
      <w:tr w:rsidR="004B1946" w:rsidRPr="008A2C9B" w14:paraId="35BD72E6" w14:textId="77777777" w:rsidTr="004B1946">
        <w:tc>
          <w:tcPr>
            <w:tcW w:w="3914" w:type="dxa"/>
          </w:tcPr>
          <w:p w14:paraId="6969944D" w14:textId="50B052A2" w:rsidR="004B1946" w:rsidRPr="008A2C9B" w:rsidRDefault="004B1946" w:rsidP="00B335D9">
            <w:pPr>
              <w:numPr>
                <w:ilvl w:val="0"/>
                <w:numId w:val="109"/>
              </w:numPr>
              <w:spacing w:after="160"/>
              <w:jc w:val="both"/>
              <w:rPr>
                <w:rFonts w:ascii="Arial" w:hAnsi="Arial" w:cs="Arial"/>
                <w:sz w:val="22"/>
              </w:rPr>
            </w:pPr>
            <w:r w:rsidRPr="008A2C9B">
              <w:rPr>
                <w:rFonts w:ascii="Arial" w:hAnsi="Arial"/>
                <w:sz w:val="22"/>
              </w:rPr>
              <w:t>Sodium...............................</w:t>
            </w:r>
            <w:r w:rsidR="00CC578E">
              <w:rPr>
                <w:rFonts w:ascii="Arial" w:hAnsi="Arial"/>
                <w:sz w:val="22"/>
              </w:rPr>
              <w:t>.</w:t>
            </w:r>
            <w:r w:rsidRPr="008A2C9B">
              <w:rPr>
                <w:rFonts w:ascii="Arial" w:hAnsi="Arial"/>
                <w:sz w:val="22"/>
              </w:rPr>
              <w:t>.</w:t>
            </w:r>
          </w:p>
        </w:tc>
        <w:tc>
          <w:tcPr>
            <w:tcW w:w="4806" w:type="dxa"/>
          </w:tcPr>
          <w:p w14:paraId="126B342E" w14:textId="77777777" w:rsidR="004B1946" w:rsidRPr="008A2C9B" w:rsidRDefault="004B1946" w:rsidP="00B335D9">
            <w:pPr>
              <w:spacing w:after="160"/>
              <w:jc w:val="both"/>
              <w:outlineLvl w:val="0"/>
              <w:rPr>
                <w:rFonts w:ascii="Arial" w:hAnsi="Arial" w:cs="Arial"/>
                <w:sz w:val="22"/>
              </w:rPr>
            </w:pPr>
            <w:r w:rsidRPr="008A2C9B">
              <w:rPr>
                <w:rFonts w:ascii="Arial" w:hAnsi="Arial"/>
                <w:sz w:val="22"/>
              </w:rPr>
              <w:t>9 mEq/l</w:t>
            </w:r>
          </w:p>
        </w:tc>
      </w:tr>
    </w:tbl>
    <w:p w14:paraId="3FED9F25"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9.3 </w:t>
      </w:r>
      <w:r w:rsidRPr="008A2C9B">
        <w:rPr>
          <w:rFonts w:ascii="Arial" w:hAnsi="Arial"/>
          <w:i/>
        </w:rPr>
        <w:t>Recommendations</w:t>
      </w:r>
    </w:p>
    <w:p w14:paraId="19FF341F" w14:textId="77777777" w:rsidR="00503A41" w:rsidRPr="008A2C9B" w:rsidRDefault="00503A41" w:rsidP="00B335D9">
      <w:pPr>
        <w:spacing w:line="240" w:lineRule="auto"/>
        <w:jc w:val="both"/>
        <w:rPr>
          <w:rFonts w:ascii="Arial" w:hAnsi="Arial" w:cs="Arial"/>
        </w:rPr>
      </w:pPr>
      <w:r w:rsidRPr="008A2C9B">
        <w:rPr>
          <w:rFonts w:ascii="Arial" w:hAnsi="Arial"/>
        </w:rPr>
        <w:t>9.3.1 In order to use irrigation water with criteria to maximise efficiency in pressure irrigation systems, it is advised to install a flowmeter or other water consumption measurement system, such as by installing meters in pressure pipes or counting surface watering hours, to enable careful</w:t>
      </w:r>
      <w:r w:rsidRPr="00B335D9">
        <w:rPr>
          <w:rFonts w:ascii="Arial" w:hAnsi="Arial"/>
          <w:vanish/>
        </w:rPr>
        <w:t>&lt;A[llevar|traer]&gt;</w:t>
      </w:r>
      <w:r w:rsidRPr="008A2C9B">
        <w:rPr>
          <w:rFonts w:ascii="Arial" w:hAnsi="Arial"/>
        </w:rPr>
        <w:t xml:space="preserve"> verification of water volumes and application times.</w:t>
      </w:r>
    </w:p>
    <w:p w14:paraId="6E7F4F64" w14:textId="77777777" w:rsidR="00503A41" w:rsidRPr="008A2C9B" w:rsidRDefault="00503A41" w:rsidP="00B335D9">
      <w:pPr>
        <w:spacing w:line="240" w:lineRule="auto"/>
        <w:jc w:val="both"/>
        <w:rPr>
          <w:rFonts w:ascii="Arial" w:hAnsi="Arial" w:cs="Arial"/>
        </w:rPr>
      </w:pPr>
      <w:r w:rsidRPr="008A2C9B">
        <w:rPr>
          <w:rFonts w:ascii="Arial" w:hAnsi="Arial"/>
        </w:rPr>
        <w:t xml:space="preserve">9.3.2 In order to evaluate the water status of the soil, it is advised to use a form of soil moisture monitoring (tensiometers, probes, etc.). </w:t>
      </w:r>
    </w:p>
    <w:p w14:paraId="2515B022" w14:textId="77777777" w:rsidR="00503A41" w:rsidRPr="008A2C9B" w:rsidRDefault="00503A41" w:rsidP="00B335D9">
      <w:pPr>
        <w:spacing w:line="240" w:lineRule="auto"/>
        <w:jc w:val="both"/>
        <w:rPr>
          <w:rFonts w:ascii="Arial" w:hAnsi="Arial" w:cs="Arial"/>
        </w:rPr>
      </w:pPr>
      <w:r w:rsidRPr="008A2C9B">
        <w:rPr>
          <w:rFonts w:ascii="Arial" w:hAnsi="Arial"/>
        </w:rPr>
        <w:t>9.3.3 The materials used in new micro-irrigation systems shall meet the models for emitters, emitter tubes and distributors certified by the Micro-irrigation material characteristics monitoring programme of the Ministry of Agriculture, Livestock and Fisheries (Order of 2 May 1995, DOGC No 2050 of 15 May 1995) or for</w:t>
      </w:r>
      <w:r w:rsidRPr="00B335D9">
        <w:rPr>
          <w:rFonts w:ascii="Arial" w:hAnsi="Arial"/>
          <w:vanish/>
        </w:rPr>
        <w:t>&lt;A[para|por]&gt;</w:t>
      </w:r>
      <w:r w:rsidRPr="008A2C9B">
        <w:rPr>
          <w:rFonts w:ascii="Arial" w:hAnsi="Arial"/>
        </w:rPr>
        <w:t xml:space="preserve"> other official programmes. </w:t>
      </w:r>
    </w:p>
    <w:p w14:paraId="4C12C51E" w14:textId="77777777" w:rsidR="00503A41" w:rsidRPr="008A2C9B" w:rsidRDefault="00503A41" w:rsidP="00B335D9">
      <w:pPr>
        <w:spacing w:line="240" w:lineRule="auto"/>
        <w:jc w:val="both"/>
        <w:rPr>
          <w:rFonts w:ascii="Arial" w:hAnsi="Arial" w:cs="Arial"/>
        </w:rPr>
      </w:pPr>
      <w:r w:rsidRPr="008A2C9B">
        <w:rPr>
          <w:rFonts w:ascii="Arial" w:hAnsi="Arial"/>
        </w:rPr>
        <w:t>9.3.4 Adopt a water management plan</w:t>
      </w:r>
      <w:r w:rsidRPr="00B335D9">
        <w:rPr>
          <w:rFonts w:ascii="Arial" w:hAnsi="Arial"/>
          <w:vanish/>
        </w:rPr>
        <w:t>&lt;A[plan|plano]&gt;</w:t>
      </w:r>
      <w:r w:rsidRPr="008A2C9B">
        <w:rPr>
          <w:rFonts w:ascii="Arial" w:hAnsi="Arial"/>
        </w:rPr>
        <w:t xml:space="preserve"> to optimise use and minimise loss.</w:t>
      </w:r>
    </w:p>
    <w:p w14:paraId="0720F5A8" w14:textId="77777777" w:rsidR="00503A41" w:rsidRPr="008A2C9B" w:rsidRDefault="00503A41" w:rsidP="00B335D9">
      <w:pPr>
        <w:spacing w:line="240" w:lineRule="auto"/>
        <w:jc w:val="both"/>
        <w:rPr>
          <w:rFonts w:ascii="Arial" w:hAnsi="Arial" w:cs="Arial"/>
        </w:rPr>
      </w:pPr>
      <w:r w:rsidRPr="008A2C9B">
        <w:rPr>
          <w:rFonts w:ascii="Arial" w:hAnsi="Arial"/>
        </w:rPr>
        <w:t>9.3.5 Avoid using gravity irrigation in soils with sandy textures.</w:t>
      </w:r>
    </w:p>
    <w:p w14:paraId="167CD4C6" w14:textId="77777777" w:rsidR="00503A41" w:rsidRPr="008A2C9B" w:rsidRDefault="00503A41" w:rsidP="00B335D9">
      <w:pPr>
        <w:spacing w:line="240" w:lineRule="auto"/>
        <w:jc w:val="both"/>
        <w:rPr>
          <w:rFonts w:ascii="Arial" w:hAnsi="Arial" w:cs="Arial"/>
          <w:i/>
        </w:rPr>
      </w:pPr>
      <w:r w:rsidRPr="008A2C9B">
        <w:rPr>
          <w:rFonts w:ascii="Arial" w:hAnsi="Arial"/>
        </w:rPr>
        <w:t>9.3.6 Use drip irrigation wherever possible.</w:t>
      </w:r>
    </w:p>
    <w:p w14:paraId="4DFB5FE2"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10</w:t>
      </w:r>
    </w:p>
    <w:p w14:paraId="3F9A4488" w14:textId="77777777" w:rsidR="00503A41" w:rsidRPr="008A2C9B" w:rsidRDefault="00503A41" w:rsidP="00B335D9">
      <w:pPr>
        <w:spacing w:line="240" w:lineRule="auto"/>
        <w:jc w:val="both"/>
        <w:outlineLvl w:val="0"/>
        <w:rPr>
          <w:rFonts w:ascii="Arial" w:hAnsi="Arial" w:cs="Arial"/>
        </w:rPr>
      </w:pPr>
      <w:r w:rsidRPr="008A2C9B">
        <w:rPr>
          <w:rFonts w:ascii="Arial" w:hAnsi="Arial"/>
          <w:b/>
        </w:rPr>
        <w:t>Integrated pest and disease management</w:t>
      </w:r>
    </w:p>
    <w:p w14:paraId="1C43F0AC"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10.1 </w:t>
      </w:r>
      <w:r w:rsidRPr="008A2C9B">
        <w:rPr>
          <w:rFonts w:ascii="Arial" w:hAnsi="Arial"/>
          <w:i/>
        </w:rPr>
        <w:t>Obligations</w:t>
      </w:r>
    </w:p>
    <w:p w14:paraId="7574B319" w14:textId="77777777" w:rsidR="00503A41" w:rsidRPr="008A2C9B" w:rsidRDefault="00503A41" w:rsidP="00B335D9">
      <w:pPr>
        <w:spacing w:line="240" w:lineRule="auto"/>
        <w:jc w:val="both"/>
        <w:rPr>
          <w:rFonts w:ascii="Arial" w:hAnsi="Arial" w:cs="Arial"/>
        </w:rPr>
      </w:pPr>
      <w:r w:rsidRPr="008A2C9B">
        <w:rPr>
          <w:rFonts w:ascii="Arial" w:hAnsi="Arial"/>
        </w:rPr>
        <w:t xml:space="preserve">10.1.1 Pest and disease control shall prioritise biological, biotechnological, cultural, physical and genetic methods over chemical methods, wherever possible. </w:t>
      </w:r>
    </w:p>
    <w:p w14:paraId="1907C444" w14:textId="77777777" w:rsidR="00503A41" w:rsidRPr="008A2C9B" w:rsidRDefault="00503A41" w:rsidP="00B335D9">
      <w:pPr>
        <w:pStyle w:val="BodyText"/>
        <w:spacing w:after="160"/>
        <w:rPr>
          <w:rFonts w:cs="Arial"/>
          <w:szCs w:val="22"/>
        </w:rPr>
      </w:pPr>
      <w:r w:rsidRPr="008A2C9B">
        <w:t>10.1.2 The risk for each plot and/or UCU shall be estimated</w:t>
      </w:r>
      <w:r w:rsidRPr="00B335D9">
        <w:rPr>
          <w:vanish/>
        </w:rPr>
        <w:t>&lt;A[estimación|estima]&gt;</w:t>
      </w:r>
      <w:r w:rsidRPr="008A2C9B">
        <w:t xml:space="preserve"> by evaluations of population levels calculated using sampling systems, the development stages of pests, diseases and useful fauna, crop phenology and climate conditions. Direct pest and disease control measures shall only be applied if population levels or environmental conditions exceed the corresponding minimum intervention thresholds and/or criteria given in Annex 2 to this regulation and, in cases of diseases, where</w:t>
      </w:r>
      <w:r w:rsidRPr="00B335D9">
        <w:rPr>
          <w:vanish/>
        </w:rPr>
        <w:t>&lt;A[cuando|cuándo]&gt;</w:t>
      </w:r>
      <w:r w:rsidRPr="008A2C9B">
        <w:t xml:space="preserve"> the risk estimate</w:t>
      </w:r>
      <w:r w:rsidRPr="00B335D9">
        <w:rPr>
          <w:vanish/>
        </w:rPr>
        <w:t>&lt;A[estimación|estima]&gt;</w:t>
      </w:r>
      <w:r w:rsidRPr="008A2C9B">
        <w:t xml:space="preserve"> indicates such.</w:t>
      </w:r>
    </w:p>
    <w:p w14:paraId="5A0113AF" w14:textId="77777777" w:rsidR="00503A41" w:rsidRPr="008A2C9B" w:rsidRDefault="00503A41" w:rsidP="00B335D9">
      <w:pPr>
        <w:pStyle w:val="BodyText"/>
        <w:spacing w:after="160"/>
        <w:rPr>
          <w:rFonts w:cs="Arial"/>
          <w:szCs w:val="22"/>
        </w:rPr>
      </w:pPr>
      <w:r w:rsidRPr="008A2C9B">
        <w:t xml:space="preserve">Population levels of each plant parasite shall be estimated using traps fitted with sexual attractants and/or bait traps placed at a ratio of 1 per every 4 hectares, and checked by the producer or technician responsible for integrated farming by visual inspection for damage or the presence of parasites at the plot level. For these purposes, ‘plot’ shall mean a planting that is uniform in terms of age, rootstock, variety (main + pollinator), pruning system and irrigation water, with a surface area of no more than 4 hectares, meaning that if it is larger, it shall be divided into control units of smaller surface areas. </w:t>
      </w:r>
    </w:p>
    <w:p w14:paraId="765CF624"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In the case of producer groups, the number of traps to be set shall be determined by the technician(s) responsible for integrated production based on the number and distribution of plantings, in a manner that guarantees a reliable control system that is representative of the area to be controlled. In this case, each producer group shall have a trap site plan indicating the trap model and the parasite type being controlled, and providing a description of the farms, including number of hectares and names of producers, along with a description of the control plan</w:t>
      </w:r>
      <w:r w:rsidRPr="00B335D9">
        <w:rPr>
          <w:rFonts w:ascii="Arial" w:hAnsi="Arial"/>
          <w:vanish/>
        </w:rPr>
        <w:t>&lt;A[plan|plano]&gt;</w:t>
      </w:r>
      <w:r w:rsidRPr="008A2C9B">
        <w:rPr>
          <w:rFonts w:ascii="Arial" w:hAnsi="Arial"/>
        </w:rPr>
        <w:t>.</w:t>
      </w:r>
    </w:p>
    <w:p w14:paraId="675BAD8D" w14:textId="77777777" w:rsidR="00503A41" w:rsidRPr="008A2C9B" w:rsidRDefault="00503A41" w:rsidP="00B335D9">
      <w:pPr>
        <w:spacing w:line="240" w:lineRule="auto"/>
        <w:jc w:val="both"/>
        <w:rPr>
          <w:rFonts w:ascii="Arial" w:hAnsi="Arial" w:cs="Arial"/>
        </w:rPr>
      </w:pPr>
      <w:r w:rsidRPr="008A2C9B">
        <w:rPr>
          <w:rFonts w:ascii="Arial" w:hAnsi="Arial"/>
        </w:rPr>
        <w:t xml:space="preserve">The criteria used to justify any plant protection treatments shall be provided for in the Integrated pest and disease management programme [CIP] as per this regulation. </w:t>
      </w:r>
    </w:p>
    <w:p w14:paraId="431DD868" w14:textId="77777777" w:rsidR="00503A41" w:rsidRPr="008A2C9B" w:rsidRDefault="00503A41" w:rsidP="00B335D9">
      <w:pPr>
        <w:spacing w:line="240" w:lineRule="auto"/>
        <w:jc w:val="both"/>
        <w:rPr>
          <w:rFonts w:ascii="Arial" w:hAnsi="Arial" w:cs="Arial"/>
        </w:rPr>
      </w:pPr>
      <w:r w:rsidRPr="008A2C9B">
        <w:rPr>
          <w:rFonts w:ascii="Arial" w:hAnsi="Arial"/>
        </w:rPr>
        <w:t>10.1.3 If an intervention with plant protection products is necessary, the active substances that must be used shall be selected according to the criteria of the least hazard to humans, other animals and the environment; effectiveness for pest or disease control; selectivity (avoid toxicity to pollinators and natural enemies); residues and risk of creating resistant populations. In any case, plant protection products shall only be used if entered in the Official Register of Plant Protection Products and Materials of the Spanish government and if expressly approved for the approved crops and uses and in accordance with the instructions and/or restrictions indicated in Annex 2 to this regulation.</w:t>
      </w:r>
    </w:p>
    <w:p w14:paraId="6B03F3FB" w14:textId="77777777" w:rsidR="00503A41" w:rsidRPr="008A2C9B" w:rsidRDefault="00503A41" w:rsidP="00B335D9">
      <w:pPr>
        <w:spacing w:line="240" w:lineRule="auto"/>
        <w:jc w:val="both"/>
        <w:rPr>
          <w:rFonts w:ascii="Arial" w:hAnsi="Arial" w:cs="Arial"/>
        </w:rPr>
      </w:pPr>
      <w:r w:rsidRPr="008A2C9B">
        <w:rPr>
          <w:rFonts w:ascii="Arial" w:hAnsi="Arial"/>
        </w:rPr>
        <w:t>10.1.4 If using commercial pest and disease control formulas based on mixtures of active substances, given the large amount available, all mixtures of formulas that include two or more active substances listed in Annex 2 to this regulation shall be deemed permitted for integrated production of olives, even if they are not expressly defined in the aforementioned annex, provided that the commercial mixture is approved in the Official Register of Plant Protection Products and Materials for</w:t>
      </w:r>
      <w:r w:rsidRPr="00B335D9">
        <w:rPr>
          <w:rFonts w:ascii="Arial" w:hAnsi="Arial"/>
          <w:vanish/>
        </w:rPr>
        <w:t>&lt;A[para|por]&gt;</w:t>
      </w:r>
      <w:r w:rsidRPr="008A2C9B">
        <w:rPr>
          <w:rFonts w:ascii="Arial" w:hAnsi="Arial"/>
        </w:rPr>
        <w:t xml:space="preserve"> the officially approved crop and</w:t>
      </w:r>
      <w:r w:rsidRPr="00B335D9">
        <w:rPr>
          <w:rFonts w:ascii="Arial" w:hAnsi="Arial"/>
          <w:vanish/>
        </w:rPr>
        <w:t>&lt;A[por|para]&gt;</w:t>
      </w:r>
      <w:r w:rsidRPr="008A2C9B">
        <w:rPr>
          <w:rFonts w:ascii="Arial" w:hAnsi="Arial"/>
        </w:rPr>
        <w:t xml:space="preserve"> uses.</w:t>
      </w:r>
    </w:p>
    <w:p w14:paraId="11B3DB19" w14:textId="77777777" w:rsidR="00503A41" w:rsidRPr="008A2C9B" w:rsidRDefault="00503A41" w:rsidP="00B335D9">
      <w:pPr>
        <w:spacing w:line="240" w:lineRule="auto"/>
        <w:jc w:val="both"/>
        <w:rPr>
          <w:rFonts w:ascii="Arial" w:hAnsi="Arial" w:cs="Arial"/>
        </w:rPr>
      </w:pPr>
      <w:r w:rsidRPr="008A2C9B">
        <w:rPr>
          <w:rFonts w:ascii="Arial" w:hAnsi="Arial"/>
        </w:rPr>
        <w:t>Formulas based on mixtures of active substances containing a substance not indicated for a specific pest or disease shall not be used, except in cases that warrant simultaneous treatment for multiple harmful organisms.</w:t>
      </w:r>
    </w:p>
    <w:p w14:paraId="3BE90BC0" w14:textId="77777777" w:rsidR="00503A41" w:rsidRPr="008A2C9B" w:rsidRDefault="00503A41" w:rsidP="00B335D9">
      <w:pPr>
        <w:spacing w:line="240" w:lineRule="auto"/>
        <w:jc w:val="both"/>
        <w:rPr>
          <w:rFonts w:ascii="Arial" w:hAnsi="Arial" w:cs="Arial"/>
        </w:rPr>
      </w:pPr>
      <w:r w:rsidRPr="008A2C9B">
        <w:rPr>
          <w:rFonts w:ascii="Arial" w:hAnsi="Arial"/>
        </w:rPr>
        <w:t>10.1.5 To avoid risks to operators, consumers and the environment, plant protection products shall always be used and applied in accordance with the indications given on the relevant product labels and with any recommendations and/or instructions issued by the technical manager for integrated production.</w:t>
      </w:r>
    </w:p>
    <w:p w14:paraId="76748B08" w14:textId="77777777" w:rsidR="00503A41" w:rsidRPr="008A2C9B" w:rsidRDefault="00503A41" w:rsidP="00B335D9">
      <w:pPr>
        <w:spacing w:line="240" w:lineRule="auto"/>
        <w:jc w:val="both"/>
        <w:rPr>
          <w:rFonts w:ascii="Arial" w:hAnsi="Arial" w:cs="Arial"/>
        </w:rPr>
      </w:pPr>
      <w:r w:rsidRPr="008A2C9B">
        <w:rPr>
          <w:rFonts w:ascii="Arial" w:hAnsi="Arial"/>
        </w:rPr>
        <w:t>10.1.6 All chemical product applications shall be entered in the Operating log, indicating at least the date, product, active substance, amount and volume used; these applications shall be subsequently reviewed by the technician responsible for integrated production, and their conformity shall be indicated in the log.</w:t>
      </w:r>
    </w:p>
    <w:p w14:paraId="70069A47" w14:textId="77777777" w:rsidR="00503A41" w:rsidRPr="008A2C9B" w:rsidRDefault="00503A41" w:rsidP="00B335D9">
      <w:pPr>
        <w:pStyle w:val="BodyText2"/>
        <w:spacing w:after="160"/>
        <w:jc w:val="both"/>
        <w:rPr>
          <w:rFonts w:cs="Arial"/>
          <w:sz w:val="22"/>
          <w:szCs w:val="22"/>
        </w:rPr>
      </w:pPr>
      <w:r w:rsidRPr="008A2C9B">
        <w:rPr>
          <w:sz w:val="22"/>
        </w:rPr>
        <w:t>10.1.7 When mixing plant protections, follow the proper procedures for handling and loading, as indicated in the product label instructions.</w:t>
      </w:r>
    </w:p>
    <w:p w14:paraId="4859970B" w14:textId="77777777" w:rsidR="00503A41" w:rsidRPr="008A2C9B" w:rsidRDefault="00503A41" w:rsidP="00B335D9">
      <w:pPr>
        <w:pStyle w:val="BodyText"/>
        <w:spacing w:after="160"/>
        <w:rPr>
          <w:rFonts w:cs="Arial"/>
          <w:szCs w:val="22"/>
        </w:rPr>
      </w:pPr>
      <w:r w:rsidRPr="008A2C9B">
        <w:t>10.1.8 To minimise contamination from plant protection residues remaining in packaging, triple-wash the packaging. The water from this washing operation shall be added to the application tank.</w:t>
      </w:r>
    </w:p>
    <w:p w14:paraId="30046793" w14:textId="77777777" w:rsidR="00503A41" w:rsidRPr="008A2C9B" w:rsidRDefault="00503A41" w:rsidP="00B335D9">
      <w:pPr>
        <w:pStyle w:val="BodyText"/>
        <w:spacing w:after="160"/>
        <w:rPr>
          <w:rFonts w:cs="Arial"/>
          <w:szCs w:val="22"/>
        </w:rPr>
      </w:pPr>
      <w:r w:rsidRPr="008A2C9B">
        <w:t>10.1.9 Minimise residues by extending safety periods for as long as possible.</w:t>
      </w:r>
    </w:p>
    <w:p w14:paraId="6EBC2E4F" w14:textId="77777777" w:rsidR="00503A41" w:rsidRPr="008A2C9B" w:rsidRDefault="00503A41" w:rsidP="00B335D9">
      <w:pPr>
        <w:spacing w:line="240" w:lineRule="auto"/>
        <w:jc w:val="both"/>
        <w:rPr>
          <w:rFonts w:ascii="Arial" w:hAnsi="Arial" w:cs="Arial"/>
        </w:rPr>
      </w:pPr>
      <w:r w:rsidRPr="008A2C9B">
        <w:rPr>
          <w:rFonts w:ascii="Arial" w:hAnsi="Arial"/>
        </w:rPr>
        <w:t>10.1.10 Protect secondary fauna in general, as as well as at least two species</w:t>
      </w:r>
      <w:r w:rsidRPr="00B335D9">
        <w:rPr>
          <w:rFonts w:ascii="Arial" w:hAnsi="Arial"/>
          <w:vanish/>
        </w:rPr>
        <w:t>&lt;A[especies|especias]&gt;</w:t>
      </w:r>
      <w:r w:rsidRPr="008A2C9B">
        <w:rPr>
          <w:rFonts w:ascii="Arial" w:hAnsi="Arial"/>
        </w:rPr>
        <w:t xml:space="preserve"> in particular whose protection and population growth are deemed priorities for the crop. The following secondary fauna species</w:t>
      </w:r>
      <w:r w:rsidRPr="00B335D9">
        <w:rPr>
          <w:rFonts w:ascii="Arial" w:hAnsi="Arial"/>
          <w:vanish/>
        </w:rPr>
        <w:t>&lt;A[especies|especias]&gt;</w:t>
      </w:r>
      <w:r w:rsidRPr="008A2C9B">
        <w:rPr>
          <w:rFonts w:ascii="Arial" w:hAnsi="Arial"/>
        </w:rPr>
        <w:t xml:space="preserve"> may be protected for olive trees: </w:t>
      </w:r>
    </w:p>
    <w:p w14:paraId="44497440" w14:textId="77777777" w:rsidR="00503A41" w:rsidRPr="008A2C9B" w:rsidRDefault="00503A41" w:rsidP="00B335D9">
      <w:pPr>
        <w:pStyle w:val="Heading4"/>
        <w:spacing w:before="0" w:after="160" w:line="240" w:lineRule="auto"/>
        <w:jc w:val="both"/>
        <w:rPr>
          <w:rFonts w:ascii="Arial" w:hAnsi="Arial" w:cs="Arial"/>
          <w:i w:val="0"/>
          <w:color w:val="auto"/>
        </w:rPr>
      </w:pPr>
      <w:r w:rsidRPr="008A2C9B">
        <w:rPr>
          <w:rFonts w:ascii="Arial" w:hAnsi="Arial"/>
          <w:i w:val="0"/>
          <w:color w:val="auto"/>
        </w:rPr>
        <w:lastRenderedPageBreak/>
        <w:t>Chrysoperla carnea</w:t>
      </w:r>
      <w:r w:rsidRPr="008A2C9B">
        <w:rPr>
          <w:rFonts w:ascii="Arial" w:hAnsi="Arial"/>
          <w:color w:val="auto"/>
        </w:rPr>
        <w:t xml:space="preserve"> Steph., </w:t>
      </w:r>
      <w:r w:rsidRPr="008A2C9B">
        <w:rPr>
          <w:rFonts w:ascii="Arial" w:hAnsi="Arial"/>
          <w:i w:val="0"/>
          <w:color w:val="auto"/>
        </w:rPr>
        <w:t>Anthocoris nemoralis</w:t>
      </w:r>
      <w:r w:rsidRPr="008A2C9B">
        <w:rPr>
          <w:rFonts w:ascii="Arial" w:hAnsi="Arial"/>
          <w:color w:val="auto"/>
        </w:rPr>
        <w:t xml:space="preserve"> F., </w:t>
      </w:r>
      <w:r w:rsidRPr="008A2C9B">
        <w:rPr>
          <w:rFonts w:ascii="Arial" w:hAnsi="Arial"/>
          <w:i w:val="0"/>
          <w:color w:val="auto"/>
        </w:rPr>
        <w:t>Scutellista cyanea</w:t>
      </w:r>
      <w:r w:rsidRPr="008A2C9B">
        <w:rPr>
          <w:rFonts w:ascii="Arial" w:hAnsi="Arial"/>
          <w:color w:val="auto"/>
        </w:rPr>
        <w:t xml:space="preserve"> Motstch,</w:t>
      </w:r>
      <w:r w:rsidRPr="008A2C9B">
        <w:rPr>
          <w:rFonts w:ascii="Arial" w:hAnsi="Arial"/>
          <w:i w:val="0"/>
          <w:color w:val="auto"/>
        </w:rPr>
        <w:t xml:space="preserve"> Metaphycus lounsbouryi </w:t>
      </w:r>
      <w:r w:rsidRPr="008A2C9B">
        <w:rPr>
          <w:rFonts w:ascii="Arial" w:hAnsi="Arial"/>
          <w:color w:val="auto"/>
        </w:rPr>
        <w:t>Howard</w:t>
      </w:r>
      <w:r w:rsidRPr="008A2C9B">
        <w:rPr>
          <w:rFonts w:ascii="Arial" w:hAnsi="Arial"/>
          <w:i w:val="0"/>
          <w:color w:val="auto"/>
        </w:rPr>
        <w:t xml:space="preserve">, Metaphycus helvolus </w:t>
      </w:r>
      <w:r w:rsidRPr="008A2C9B">
        <w:rPr>
          <w:rFonts w:ascii="Arial" w:hAnsi="Arial"/>
          <w:color w:val="auto"/>
        </w:rPr>
        <w:t>Compere</w:t>
      </w:r>
      <w:r w:rsidRPr="008A2C9B">
        <w:rPr>
          <w:rFonts w:ascii="Arial" w:hAnsi="Arial"/>
          <w:i w:val="0"/>
          <w:color w:val="auto"/>
        </w:rPr>
        <w:t xml:space="preserve">, Coccophagus lycimnia </w:t>
      </w:r>
      <w:r w:rsidRPr="008A2C9B">
        <w:rPr>
          <w:rFonts w:ascii="Arial" w:hAnsi="Arial"/>
          <w:color w:val="auto"/>
        </w:rPr>
        <w:t>Walker</w:t>
      </w:r>
      <w:r w:rsidRPr="008A2C9B">
        <w:rPr>
          <w:rFonts w:ascii="Arial" w:hAnsi="Arial"/>
          <w:i w:val="0"/>
          <w:color w:val="auto"/>
        </w:rPr>
        <w:t xml:space="preserve">, Chilocorus bipustulatus </w:t>
      </w:r>
      <w:r w:rsidRPr="008A2C9B">
        <w:rPr>
          <w:rFonts w:ascii="Arial" w:hAnsi="Arial"/>
          <w:color w:val="auto"/>
        </w:rPr>
        <w:t>L</w:t>
      </w:r>
      <w:r w:rsidRPr="008A2C9B">
        <w:rPr>
          <w:rFonts w:ascii="Arial" w:hAnsi="Arial"/>
          <w:i w:val="0"/>
          <w:color w:val="auto"/>
        </w:rPr>
        <w:t xml:space="preserve">., Eulophus longulus </w:t>
      </w:r>
      <w:r w:rsidRPr="008A2C9B">
        <w:rPr>
          <w:rFonts w:ascii="Arial" w:hAnsi="Arial"/>
          <w:color w:val="auto"/>
        </w:rPr>
        <w:t>(Zett</w:t>
      </w:r>
      <w:r w:rsidRPr="008A2C9B">
        <w:rPr>
          <w:rFonts w:ascii="Arial" w:hAnsi="Arial"/>
          <w:i w:val="0"/>
          <w:color w:val="auto"/>
        </w:rPr>
        <w:t xml:space="preserve">), Opius concolor </w:t>
      </w:r>
      <w:r w:rsidRPr="008A2C9B">
        <w:rPr>
          <w:rFonts w:ascii="Arial" w:hAnsi="Arial"/>
          <w:color w:val="auto"/>
        </w:rPr>
        <w:t>(Dalm</w:t>
      </w:r>
      <w:r w:rsidRPr="008A2C9B">
        <w:rPr>
          <w:rFonts w:ascii="Arial" w:hAnsi="Arial"/>
          <w:i w:val="0"/>
          <w:color w:val="auto"/>
        </w:rPr>
        <w:t xml:space="preserve">), Apanteles sp </w:t>
      </w:r>
      <w:r w:rsidRPr="008A2C9B">
        <w:rPr>
          <w:rFonts w:ascii="Arial" w:hAnsi="Arial"/>
          <w:color w:val="auto"/>
        </w:rPr>
        <w:t>and</w:t>
      </w:r>
      <w:r w:rsidRPr="008A2C9B">
        <w:rPr>
          <w:rFonts w:ascii="Arial" w:hAnsi="Arial"/>
          <w:i w:val="0"/>
          <w:color w:val="auto"/>
        </w:rPr>
        <w:t xml:space="preserve"> Trichoderma spp.</w:t>
      </w:r>
    </w:p>
    <w:p w14:paraId="50FD964A" w14:textId="77777777" w:rsidR="00503A41" w:rsidRPr="008A2C9B" w:rsidRDefault="00503A41" w:rsidP="00B335D9">
      <w:pPr>
        <w:spacing w:line="240" w:lineRule="auto"/>
        <w:jc w:val="both"/>
        <w:rPr>
          <w:rFonts w:ascii="Arial" w:hAnsi="Arial" w:cs="Arial"/>
        </w:rPr>
      </w:pPr>
      <w:r w:rsidRPr="008A2C9B">
        <w:rPr>
          <w:rFonts w:ascii="Arial" w:hAnsi="Arial"/>
        </w:rPr>
        <w:t>10.1.12 The person that applies plant protection products shall be specially qualified</w:t>
      </w:r>
      <w:r w:rsidRPr="00B335D9">
        <w:rPr>
          <w:rFonts w:ascii="Arial" w:hAnsi="Arial"/>
          <w:vanish/>
        </w:rPr>
        <w:t>&lt;A[cualificado|calificado]&gt;</w:t>
      </w:r>
      <w:r w:rsidRPr="008A2C9B">
        <w:rPr>
          <w:rFonts w:ascii="Arial" w:hAnsi="Arial"/>
        </w:rPr>
        <w:t>, attested by</w:t>
      </w:r>
      <w:r w:rsidRPr="00B335D9">
        <w:rPr>
          <w:rFonts w:ascii="Arial" w:hAnsi="Arial"/>
          <w:vanish/>
        </w:rPr>
        <w:t>&lt;A[por|para]&gt;</w:t>
      </w:r>
      <w:r w:rsidRPr="008A2C9B">
        <w:rPr>
          <w:rFonts w:ascii="Arial" w:hAnsi="Arial"/>
        </w:rPr>
        <w:t xml:space="preserve"> possession of a basic plant protection product application card or the qualified card</w:t>
      </w:r>
      <w:r w:rsidRPr="00B335D9">
        <w:rPr>
          <w:rFonts w:ascii="Arial" w:hAnsi="Arial"/>
          <w:vanish/>
        </w:rPr>
        <w:t>&lt;A[calificado|cualificado]&gt;</w:t>
      </w:r>
      <w:r w:rsidRPr="008A2C9B">
        <w:rPr>
          <w:rFonts w:ascii="Arial" w:hAnsi="Arial"/>
        </w:rPr>
        <w:t>, where required according to the provisions of Spanish Royal Decree 1311/2012.</w:t>
      </w:r>
    </w:p>
    <w:p w14:paraId="2B7B62F6" w14:textId="77777777" w:rsidR="00503A41" w:rsidRPr="008A2C9B" w:rsidRDefault="00503A41" w:rsidP="00B335D9">
      <w:pPr>
        <w:pStyle w:val="BodyText"/>
        <w:spacing w:after="160"/>
        <w:rPr>
          <w:rFonts w:cs="Arial"/>
          <w:i/>
          <w:szCs w:val="22"/>
        </w:rPr>
      </w:pPr>
      <w:r w:rsidRPr="008A2C9B">
        <w:t xml:space="preserve">10.1.12 The machinery used to apply the plant protection products shall be maintained in proper working order and shall undergo the periodic verifications and inspections set out in Article 16 of this regulation. </w:t>
      </w:r>
    </w:p>
    <w:p w14:paraId="3790352F"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10.1.13 In cases of plant protection treatments, in order to achieve maximum impact at minimal volumes, the product concentrations, maximum solution volumes and airflows shall be adjusted to prevent excess application and minimise the amount of product that reaches plots and/or UCUs not intended for treatment; in addition, the phenological stage of the crop shall also be taken into account.</w:t>
      </w:r>
    </w:p>
    <w:p w14:paraId="3255204B"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10.1.14 Limit the treatment area to specific spots or stands with chemical treatments whenever the pest or disease is adequately localised and wherever possible.</w:t>
      </w:r>
    </w:p>
    <w:p w14:paraId="06C4BD62" w14:textId="77777777" w:rsidR="00503A41" w:rsidRPr="008A2C9B" w:rsidRDefault="00503A41" w:rsidP="00B335D9">
      <w:pPr>
        <w:spacing w:line="240" w:lineRule="auto"/>
        <w:rPr>
          <w:rFonts w:ascii="Arial" w:hAnsi="Arial" w:cs="Arial"/>
        </w:rPr>
      </w:pPr>
      <w:r w:rsidRPr="008A2C9B">
        <w:rPr>
          <w:rFonts w:ascii="Arial" w:hAnsi="Arial"/>
        </w:rPr>
        <w:t xml:space="preserve">10.2 </w:t>
      </w:r>
      <w:r w:rsidRPr="008A2C9B">
        <w:rPr>
          <w:rFonts w:ascii="Arial" w:hAnsi="Arial"/>
          <w:i/>
        </w:rPr>
        <w:t>Prohibitions</w:t>
      </w:r>
    </w:p>
    <w:p w14:paraId="44A20DCD" w14:textId="77777777" w:rsidR="00503A41" w:rsidRPr="008A2C9B" w:rsidRDefault="00503A41" w:rsidP="00B335D9">
      <w:pPr>
        <w:spacing w:line="240" w:lineRule="auto"/>
        <w:jc w:val="both"/>
        <w:rPr>
          <w:rFonts w:ascii="Arial" w:hAnsi="Arial" w:cs="Arial"/>
        </w:rPr>
      </w:pPr>
      <w:r w:rsidRPr="008A2C9B">
        <w:rPr>
          <w:rFonts w:ascii="Arial" w:hAnsi="Arial"/>
        </w:rPr>
        <w:t>10.2.1 Release of natural enemies not present in Spanish fauna or whose introduction is prohibited by</w:t>
      </w:r>
      <w:r w:rsidRPr="00B335D9">
        <w:rPr>
          <w:rFonts w:ascii="Arial" w:hAnsi="Arial"/>
          <w:vanish/>
        </w:rPr>
        <w:t>&lt;A[por|para]&gt;</w:t>
      </w:r>
      <w:r w:rsidRPr="008A2C9B">
        <w:rPr>
          <w:rFonts w:ascii="Arial" w:hAnsi="Arial"/>
        </w:rPr>
        <w:t xml:space="preserve"> the corresponding legislation, barring express approval from the directorate-general responsible for agriculture</w:t>
      </w:r>
    </w:p>
    <w:p w14:paraId="17F849F7" w14:textId="77777777" w:rsidR="00503A41" w:rsidRPr="008A2C9B" w:rsidRDefault="00503A41" w:rsidP="00B335D9">
      <w:pPr>
        <w:pStyle w:val="BodyText"/>
        <w:spacing w:after="160"/>
        <w:rPr>
          <w:rFonts w:cs="Arial"/>
          <w:szCs w:val="22"/>
        </w:rPr>
      </w:pPr>
      <w:r w:rsidRPr="008A2C9B">
        <w:t>10.2.2 Use of indiscriminate treatment schedules and applications unless technically prescribed</w:t>
      </w:r>
    </w:p>
    <w:p w14:paraId="2B3A5010" w14:textId="77777777" w:rsidR="00503A41" w:rsidRPr="008A2C9B" w:rsidRDefault="00503A41" w:rsidP="00B335D9">
      <w:pPr>
        <w:spacing w:line="240" w:lineRule="auto"/>
        <w:jc w:val="both"/>
        <w:rPr>
          <w:rFonts w:ascii="Arial" w:hAnsi="Arial" w:cs="Arial"/>
        </w:rPr>
      </w:pPr>
      <w:r w:rsidRPr="008A2C9B">
        <w:rPr>
          <w:rFonts w:ascii="Arial" w:hAnsi="Arial"/>
        </w:rPr>
        <w:t>10.2.3 Ending of plant protection control before the end of the crop growing season, except in significantly serious cases recognised by the directorate-general responsible for agriculture</w:t>
      </w:r>
    </w:p>
    <w:p w14:paraId="771E4CA7" w14:textId="77777777" w:rsidR="00503A41" w:rsidRPr="008A2C9B" w:rsidRDefault="00503A41" w:rsidP="00B335D9">
      <w:pPr>
        <w:pStyle w:val="BodyText"/>
        <w:spacing w:after="160"/>
        <w:rPr>
          <w:rFonts w:cs="Arial"/>
          <w:szCs w:val="22"/>
        </w:rPr>
      </w:pPr>
      <w:r w:rsidRPr="008A2C9B">
        <w:t>10.2.4 Systematic and repeated use of plant protection products that are non-selective, long-lived, highly volatile, leachable or with other negative characteristics</w:t>
      </w:r>
    </w:p>
    <w:p w14:paraId="606F9083" w14:textId="77777777" w:rsidR="00503A41" w:rsidRPr="008A2C9B" w:rsidRDefault="00503A41" w:rsidP="00B335D9">
      <w:pPr>
        <w:spacing w:line="240" w:lineRule="auto"/>
        <w:jc w:val="both"/>
        <w:rPr>
          <w:rFonts w:ascii="Arial" w:hAnsi="Arial" w:cs="Arial"/>
        </w:rPr>
      </w:pPr>
      <w:r w:rsidRPr="008A2C9B">
        <w:rPr>
          <w:rFonts w:ascii="Arial" w:hAnsi="Arial"/>
        </w:rPr>
        <w:t xml:space="preserve">10.2.5 Use of plant protection products within five metres of surface water </w:t>
      </w:r>
    </w:p>
    <w:p w14:paraId="3307D685" w14:textId="77777777" w:rsidR="00503A41" w:rsidRPr="008A2C9B" w:rsidRDefault="00503A41" w:rsidP="00B335D9">
      <w:pPr>
        <w:spacing w:line="240" w:lineRule="auto"/>
        <w:jc w:val="both"/>
        <w:rPr>
          <w:rFonts w:ascii="Arial" w:hAnsi="Arial" w:cs="Arial"/>
          <w:u w:val="single"/>
        </w:rPr>
      </w:pPr>
      <w:r w:rsidRPr="008A2C9B">
        <w:rPr>
          <w:rFonts w:ascii="Arial" w:hAnsi="Arial"/>
        </w:rPr>
        <w:t>10.2.6 Application of plant protection products under unfavourable weather conditions, especially in cases of drift risk</w:t>
      </w:r>
    </w:p>
    <w:p w14:paraId="4EBD797E" w14:textId="77777777" w:rsidR="00503A41" w:rsidRPr="008A2C9B" w:rsidRDefault="00503A41" w:rsidP="00B335D9">
      <w:pPr>
        <w:spacing w:line="240" w:lineRule="auto"/>
        <w:jc w:val="both"/>
        <w:rPr>
          <w:rFonts w:ascii="Arial" w:hAnsi="Arial" w:cs="Arial"/>
        </w:rPr>
      </w:pPr>
      <w:r w:rsidRPr="008A2C9B">
        <w:rPr>
          <w:rFonts w:ascii="Arial" w:hAnsi="Arial"/>
        </w:rPr>
        <w:t>10.2.7 Use of active substances not indicated in Annex 2 to this technical standard; this prohibition shall not apply to active substances with an exceptional approval for use that is in effect or to those that appear in the Official Register of Plant Protection Products and Materials, approved to counteract specific pests and/or diseases, that do not appear in the plant protection annexes to this regulation due to their novelty.</w:t>
      </w:r>
    </w:p>
    <w:p w14:paraId="55EAB40F" w14:textId="77777777" w:rsidR="00503A41" w:rsidRPr="008A2C9B" w:rsidRDefault="00503A41" w:rsidP="00B335D9">
      <w:pPr>
        <w:spacing w:line="240" w:lineRule="auto"/>
        <w:jc w:val="both"/>
        <w:rPr>
          <w:rFonts w:ascii="Arial" w:hAnsi="Arial" w:cs="Arial"/>
        </w:rPr>
      </w:pPr>
      <w:r w:rsidRPr="008A2C9B">
        <w:rPr>
          <w:rFonts w:ascii="Arial" w:hAnsi="Arial"/>
        </w:rPr>
        <w:t>In exceptional cases</w:t>
      </w:r>
      <w:r w:rsidRPr="00B335D9">
        <w:rPr>
          <w:rFonts w:ascii="Arial" w:hAnsi="Arial"/>
          <w:vanish/>
        </w:rPr>
        <w:t>&lt;A[cuando|cuándo]&gt;</w:t>
      </w:r>
      <w:r w:rsidRPr="008A2C9B">
        <w:rPr>
          <w:rFonts w:ascii="Arial" w:hAnsi="Arial"/>
        </w:rPr>
        <w:t xml:space="preserve"> involving pests that are uncommon, that do not appear in Annex 2 to this regulation or whose minimum intervention threshold and/or criterion is undefined, it shall be permitted to take corrective action with any other plant protection expressly approved in the Official Register of Plant Protection Products and Materials of the Ministry of Agriculture, Fisheries, Food and the Environment [MAPAMA] for</w:t>
      </w:r>
      <w:r w:rsidRPr="00B335D9">
        <w:rPr>
          <w:rFonts w:ascii="Arial" w:hAnsi="Arial"/>
          <w:vanish/>
        </w:rPr>
        <w:t>&lt;A[para|por]&gt;</w:t>
      </w:r>
      <w:r w:rsidRPr="008A2C9B">
        <w:rPr>
          <w:rFonts w:ascii="Arial" w:hAnsi="Arial"/>
        </w:rPr>
        <w:t xml:space="preserve"> this crop and for</w:t>
      </w:r>
      <w:r w:rsidRPr="00B335D9">
        <w:rPr>
          <w:rFonts w:ascii="Arial" w:hAnsi="Arial"/>
          <w:vanish/>
        </w:rPr>
        <w:t>&lt;A[por|para]&gt;</w:t>
      </w:r>
      <w:r w:rsidRPr="008A2C9B">
        <w:rPr>
          <w:rFonts w:ascii="Arial" w:hAnsi="Arial"/>
        </w:rPr>
        <w:t xml:space="preserve"> officially approved uses. </w:t>
      </w:r>
    </w:p>
    <w:p w14:paraId="280A82C3"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 xml:space="preserve">10.2.8 Application of plant protection products in toxicology class T+ (very toxic) or whose classification or labelling indicates a risk profile that is very toxic or lethal to human health </w:t>
      </w:r>
    </w:p>
    <w:p w14:paraId="3647281D" w14:textId="77777777" w:rsidR="00503A41" w:rsidRPr="008A2C9B" w:rsidRDefault="00503A41" w:rsidP="00B335D9">
      <w:pPr>
        <w:spacing w:line="240" w:lineRule="auto"/>
        <w:jc w:val="both"/>
        <w:rPr>
          <w:rFonts w:ascii="Arial" w:hAnsi="Arial" w:cs="Arial"/>
        </w:rPr>
      </w:pPr>
      <w:r w:rsidRPr="008A2C9B">
        <w:rPr>
          <w:rFonts w:ascii="Arial" w:hAnsi="Arial"/>
        </w:rPr>
        <w:t>10.2.9 Application of plant protection products within 50 metres of catchments of water for human consumption</w:t>
      </w:r>
    </w:p>
    <w:p w14:paraId="62DABFFE" w14:textId="77777777" w:rsidR="00503A41" w:rsidRPr="008A2C9B" w:rsidRDefault="00503A41" w:rsidP="00B335D9">
      <w:pPr>
        <w:spacing w:line="240" w:lineRule="auto"/>
        <w:jc w:val="both"/>
        <w:rPr>
          <w:rFonts w:ascii="Arial" w:hAnsi="Arial" w:cs="Arial"/>
        </w:rPr>
      </w:pPr>
      <w:r w:rsidRPr="008A2C9B">
        <w:rPr>
          <w:rFonts w:ascii="Arial" w:hAnsi="Arial"/>
        </w:rPr>
        <w:t>10.2.10 Use of any and all products approved by this technical standard that are removed from the Official Register of Plant Protection Products and Materials of the Ministry of Agriculture, Fisheries, Food and the Environment [MAPAMA] after publication of the approving provision</w:t>
      </w:r>
    </w:p>
    <w:p w14:paraId="7D045CD8" w14:textId="77777777" w:rsidR="00503A41" w:rsidRPr="008A2C9B" w:rsidRDefault="00503A41" w:rsidP="00B335D9">
      <w:pPr>
        <w:spacing w:line="240" w:lineRule="auto"/>
        <w:jc w:val="both"/>
        <w:rPr>
          <w:rFonts w:ascii="Arial" w:hAnsi="Arial" w:cs="Arial"/>
        </w:rPr>
      </w:pPr>
      <w:r w:rsidRPr="008A2C9B">
        <w:rPr>
          <w:rFonts w:ascii="Arial" w:hAnsi="Arial"/>
        </w:rPr>
        <w:t xml:space="preserve">10.3 </w:t>
      </w:r>
      <w:r w:rsidRPr="008A2C9B">
        <w:rPr>
          <w:rFonts w:ascii="Arial" w:hAnsi="Arial"/>
          <w:i/>
        </w:rPr>
        <w:t>Recommendations</w:t>
      </w:r>
    </w:p>
    <w:p w14:paraId="2B6AC80D" w14:textId="77777777" w:rsidR="00503A41" w:rsidRPr="008A2C9B" w:rsidRDefault="00503A41" w:rsidP="00B335D9">
      <w:pPr>
        <w:spacing w:line="240" w:lineRule="auto"/>
        <w:jc w:val="both"/>
        <w:rPr>
          <w:rFonts w:ascii="Arial" w:hAnsi="Arial" w:cs="Arial"/>
        </w:rPr>
      </w:pPr>
      <w:r w:rsidRPr="008A2C9B">
        <w:rPr>
          <w:rFonts w:ascii="Arial" w:hAnsi="Arial"/>
        </w:rPr>
        <w:t>10.3.1 Conduct plant protection treatments at wind speeds of less than 10.8 kilometres per hour.</w:t>
      </w:r>
    </w:p>
    <w:p w14:paraId="3A895EAF" w14:textId="77777777" w:rsidR="00503A41" w:rsidRPr="008A2C9B" w:rsidRDefault="00503A41" w:rsidP="00B335D9">
      <w:pPr>
        <w:pStyle w:val="BodyText"/>
        <w:spacing w:after="160"/>
        <w:rPr>
          <w:rFonts w:cs="Arial"/>
          <w:szCs w:val="22"/>
        </w:rPr>
      </w:pPr>
      <w:r w:rsidRPr="008A2C9B">
        <w:t>10.3.2 In cases of plant protection treatments, alternate active substances from the various chemical groups and action mechanisms, and therefore do not apply more than two consecutive treatments with the same active substance.</w:t>
      </w:r>
    </w:p>
    <w:p w14:paraId="43022FBF" w14:textId="77777777" w:rsidR="00503A41" w:rsidRPr="008A2C9B" w:rsidRDefault="00503A41" w:rsidP="00B335D9">
      <w:pPr>
        <w:spacing w:line="240" w:lineRule="auto"/>
        <w:jc w:val="both"/>
        <w:rPr>
          <w:rFonts w:ascii="Arial" w:hAnsi="Arial" w:cs="Arial"/>
        </w:rPr>
      </w:pPr>
      <w:r w:rsidRPr="008A2C9B">
        <w:rPr>
          <w:rFonts w:ascii="Arial" w:hAnsi="Arial"/>
        </w:rPr>
        <w:t>10.3.3 Do not use plant protection products that are more than two years past their production date, or less if the label indicates a shorter timeframe.</w:t>
      </w:r>
    </w:p>
    <w:p w14:paraId="45EE99DD" w14:textId="77777777" w:rsidR="00503A41" w:rsidRPr="008A2C9B" w:rsidRDefault="00503A41" w:rsidP="00B335D9">
      <w:pPr>
        <w:spacing w:line="240" w:lineRule="auto"/>
        <w:jc w:val="both"/>
        <w:rPr>
          <w:rFonts w:ascii="Arial" w:hAnsi="Arial" w:cs="Arial"/>
        </w:rPr>
      </w:pPr>
      <w:r w:rsidRPr="008A2C9B">
        <w:rPr>
          <w:rFonts w:ascii="Arial" w:hAnsi="Arial"/>
        </w:rPr>
        <w:t>10.3.4 During operation, provide areas prepared specifically for filling buckets, washing equipment, storing unused residual solutions, etc.</w:t>
      </w:r>
    </w:p>
    <w:p w14:paraId="6D918734" w14:textId="77777777" w:rsidR="00503A41" w:rsidRPr="008A2C9B" w:rsidRDefault="00503A41" w:rsidP="00B335D9">
      <w:pPr>
        <w:spacing w:line="240" w:lineRule="auto"/>
        <w:jc w:val="both"/>
        <w:rPr>
          <w:rFonts w:ascii="Arial" w:hAnsi="Arial" w:cs="Arial"/>
        </w:rPr>
      </w:pPr>
      <w:r w:rsidRPr="008A2C9B">
        <w:rPr>
          <w:rFonts w:ascii="Arial" w:hAnsi="Arial"/>
        </w:rPr>
        <w:t>10.3.5 Use pest and disease forecasting models where available and calibrated to the growing region.</w:t>
      </w:r>
    </w:p>
    <w:p w14:paraId="02FCC085"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11</w:t>
      </w:r>
    </w:p>
    <w:p w14:paraId="35724DB6"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Collection</w:t>
      </w:r>
    </w:p>
    <w:p w14:paraId="7D1C1D14"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11.1 </w:t>
      </w:r>
      <w:r w:rsidRPr="008A2C9B">
        <w:rPr>
          <w:rFonts w:ascii="Arial" w:hAnsi="Arial"/>
          <w:i/>
        </w:rPr>
        <w:t>Obligations</w:t>
      </w:r>
    </w:p>
    <w:p w14:paraId="3A947091" w14:textId="77777777" w:rsidR="00503A41" w:rsidRPr="008A2C9B" w:rsidRDefault="00503A41" w:rsidP="00B335D9">
      <w:pPr>
        <w:pStyle w:val="BodyText"/>
        <w:spacing w:after="160"/>
        <w:rPr>
          <w:rFonts w:cs="Arial"/>
          <w:szCs w:val="22"/>
        </w:rPr>
      </w:pPr>
      <w:r w:rsidRPr="008A2C9B">
        <w:t>11.1.1 Separate fruits from the tree and those from the ground, as well as olives from areas or farms affected by pests and diseases that alter the fruit and reduce oil quality.</w:t>
      </w:r>
    </w:p>
    <w:p w14:paraId="6BAF3E85" w14:textId="77777777" w:rsidR="00503A41" w:rsidRPr="008A2C9B" w:rsidRDefault="00503A41" w:rsidP="00B335D9">
      <w:pPr>
        <w:spacing w:line="240" w:lineRule="auto"/>
        <w:jc w:val="both"/>
        <w:rPr>
          <w:rFonts w:ascii="Arial" w:hAnsi="Arial" w:cs="Arial"/>
        </w:rPr>
      </w:pPr>
      <w:r w:rsidRPr="008A2C9B">
        <w:rPr>
          <w:rFonts w:ascii="Arial" w:hAnsi="Arial"/>
        </w:rPr>
        <w:t>11.1.2 Perform collection on dates and under conditions suitable to avoid injuries to fruits that reduce quality and promote infections with pathogens that cause rot.</w:t>
      </w:r>
    </w:p>
    <w:p w14:paraId="3CFE57F9" w14:textId="77777777" w:rsidR="00503A41" w:rsidRPr="008A2C9B" w:rsidRDefault="00503A41" w:rsidP="00B335D9">
      <w:pPr>
        <w:spacing w:line="240" w:lineRule="auto"/>
        <w:jc w:val="both"/>
        <w:rPr>
          <w:rFonts w:ascii="Arial" w:hAnsi="Arial" w:cs="Arial"/>
        </w:rPr>
      </w:pPr>
      <w:r w:rsidRPr="008A2C9B">
        <w:rPr>
          <w:rFonts w:ascii="Arial" w:hAnsi="Arial"/>
        </w:rPr>
        <w:t>11.1.3 Remove nuts exhibiting symptoms of the presence of pathogens that cause rot.</w:t>
      </w:r>
    </w:p>
    <w:p w14:paraId="0481B56A" w14:textId="77777777" w:rsidR="00503A41" w:rsidRPr="008A2C9B" w:rsidRDefault="00503A41" w:rsidP="00B335D9">
      <w:pPr>
        <w:pStyle w:val="BodyText"/>
        <w:spacing w:after="160"/>
        <w:rPr>
          <w:rFonts w:cs="Arial"/>
          <w:szCs w:val="22"/>
        </w:rPr>
      </w:pPr>
      <w:r w:rsidRPr="008A2C9B">
        <w:t xml:space="preserve">11.1.4 Collect fruit in a stage of maturity that enables compliance with commercial quality requirements. </w:t>
      </w:r>
    </w:p>
    <w:p w14:paraId="7F1961B2" w14:textId="77777777" w:rsidR="00503A41" w:rsidRPr="008A2C9B" w:rsidRDefault="00503A41" w:rsidP="00B335D9">
      <w:pPr>
        <w:spacing w:line="240" w:lineRule="auto"/>
        <w:jc w:val="both"/>
        <w:rPr>
          <w:rFonts w:ascii="Arial" w:hAnsi="Arial" w:cs="Arial"/>
        </w:rPr>
      </w:pPr>
      <w:r w:rsidRPr="008A2C9B">
        <w:rPr>
          <w:rFonts w:ascii="Arial" w:hAnsi="Arial"/>
        </w:rPr>
        <w:t>11.1.5 The olives shall enter the storage facility within 24 hours of harvesting.</w:t>
      </w:r>
    </w:p>
    <w:p w14:paraId="0BC5E0BB" w14:textId="77777777" w:rsidR="00503A41" w:rsidRPr="008A2C9B" w:rsidRDefault="00503A41" w:rsidP="00B335D9">
      <w:pPr>
        <w:pStyle w:val="BodyText"/>
        <w:spacing w:after="160"/>
        <w:rPr>
          <w:rFonts w:cs="Arial"/>
          <w:szCs w:val="22"/>
        </w:rPr>
      </w:pPr>
      <w:r w:rsidRPr="008A2C9B">
        <w:t>11.1.6 If collected fruits are not transferred to the handling storage facility on the same day as collection, they shall be placed under shelter or under conditions that prevent direct exposure to atmospheric elements and in a place</w:t>
      </w:r>
      <w:r w:rsidRPr="00B335D9">
        <w:rPr>
          <w:vanish/>
        </w:rPr>
        <w:t>&lt;A[lugar|sitio]&gt;</w:t>
      </w:r>
      <w:r w:rsidRPr="008A2C9B">
        <w:t xml:space="preserve"> with maximum ventilation, until they are sent to the handling storage facility. If handling is performed in the field and a risk of contamination exists, the packaging shall be removed during the night.</w:t>
      </w:r>
    </w:p>
    <w:p w14:paraId="414B0B2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11.1.7 All operators that want to obtain the integrated production certification or market products with the integrated production guarantee label shall adhere to an individual or collective self-monitoring programme, in accordance with the provisions of Article 35 of this regulation, during collection and/or processing in order to conduct analyses to detect any plant protection product residues, and by virtue of the provisions of Articles 12(f) and 13(g) of Decree 241/2002, in order to ensure exclusive use of the active substances selected for the </w:t>
      </w:r>
      <w:r w:rsidRPr="008A2C9B">
        <w:rPr>
          <w:rFonts w:ascii="Arial" w:hAnsi="Arial"/>
          <w:sz w:val="22"/>
        </w:rPr>
        <w:lastRenderedPageBreak/>
        <w:t xml:space="preserve">integrated production strategy as well as compliance with the provisions of Spanish law on Maximum Residue Limits </w:t>
      </w:r>
      <w:r w:rsidRPr="008A2C9B">
        <w:rPr>
          <w:rFonts w:ascii="Arial" w:hAnsi="Arial"/>
          <w:i/>
          <w:sz w:val="22"/>
        </w:rPr>
        <w:t>(MRLs)</w:t>
      </w:r>
      <w:r w:rsidRPr="008A2C9B">
        <w:rPr>
          <w:rFonts w:ascii="Arial" w:hAnsi="Arial"/>
          <w:sz w:val="22"/>
        </w:rPr>
        <w:t xml:space="preserve"> for plant protection products.</w:t>
      </w:r>
    </w:p>
    <w:p w14:paraId="76F87B63" w14:textId="77777777" w:rsidR="00503A41" w:rsidRPr="008A2C9B" w:rsidRDefault="00503A41" w:rsidP="00B335D9">
      <w:pPr>
        <w:pStyle w:val="BodyText"/>
        <w:spacing w:after="160"/>
        <w:rPr>
          <w:rFonts w:cs="Arial"/>
          <w:szCs w:val="22"/>
        </w:rPr>
      </w:pPr>
      <w:r w:rsidRPr="008A2C9B">
        <w:t>11.1.8 Maintain collection equipment in suitable working order.</w:t>
      </w:r>
    </w:p>
    <w:p w14:paraId="35A26E17" w14:textId="77777777" w:rsidR="00503A41" w:rsidRPr="008A2C9B" w:rsidRDefault="00503A41" w:rsidP="00B335D9">
      <w:pPr>
        <w:spacing w:line="240" w:lineRule="auto"/>
        <w:jc w:val="both"/>
        <w:rPr>
          <w:rFonts w:ascii="Arial" w:hAnsi="Arial" w:cs="Arial"/>
        </w:rPr>
      </w:pPr>
      <w:r w:rsidRPr="008A2C9B">
        <w:rPr>
          <w:rFonts w:ascii="Arial" w:hAnsi="Arial"/>
        </w:rPr>
        <w:t>11.1.9 It shall be verified that production intended for markets other than the national market meets the applicable laws in the destination</w:t>
      </w:r>
      <w:r w:rsidRPr="00B335D9">
        <w:rPr>
          <w:rFonts w:ascii="Arial" w:hAnsi="Arial"/>
          <w:vanish/>
        </w:rPr>
        <w:t>&lt;A[lugar|sitio]&gt;</w:t>
      </w:r>
      <w:r w:rsidRPr="008A2C9B">
        <w:rPr>
          <w:rFonts w:ascii="Arial" w:hAnsi="Arial"/>
        </w:rPr>
        <w:t xml:space="preserve"> regarding residue content.</w:t>
      </w:r>
    </w:p>
    <w:p w14:paraId="33663C34" w14:textId="77777777" w:rsidR="00503A41" w:rsidRPr="008A2C9B" w:rsidRDefault="00503A41" w:rsidP="00B335D9">
      <w:pPr>
        <w:pStyle w:val="BodyText"/>
        <w:spacing w:after="160"/>
        <w:rPr>
          <w:rFonts w:cs="Arial"/>
          <w:szCs w:val="22"/>
        </w:rPr>
      </w:pPr>
      <w:r w:rsidRPr="008A2C9B">
        <w:t>11.1.10 Operators shall receive basic instructions on hygiene and shall be aware of the obligation to report any and all contagious diseases that may make them unable to perform this work.</w:t>
      </w:r>
    </w:p>
    <w:p w14:paraId="7420542E" w14:textId="77777777" w:rsidR="00503A41" w:rsidRPr="008A2C9B" w:rsidRDefault="00503A41" w:rsidP="00B335D9">
      <w:pPr>
        <w:pStyle w:val="BodyText"/>
        <w:spacing w:after="160"/>
        <w:rPr>
          <w:rFonts w:cs="Arial"/>
          <w:szCs w:val="22"/>
        </w:rPr>
      </w:pPr>
      <w:r w:rsidRPr="008A2C9B">
        <w:t>11.1.11 Store packaging in a manner that prevents contamination with pests and diseases.</w:t>
      </w:r>
    </w:p>
    <w:p w14:paraId="174A58E2" w14:textId="77777777" w:rsidR="00503A41" w:rsidRPr="008A2C9B" w:rsidRDefault="00503A41" w:rsidP="00B335D9">
      <w:pPr>
        <w:spacing w:line="240" w:lineRule="auto"/>
        <w:jc w:val="both"/>
        <w:rPr>
          <w:rFonts w:ascii="Arial" w:hAnsi="Arial" w:cs="Arial"/>
        </w:rPr>
      </w:pPr>
      <w:r w:rsidRPr="008A2C9B">
        <w:rPr>
          <w:rFonts w:ascii="Arial" w:hAnsi="Arial"/>
        </w:rPr>
        <w:t>11.1.12 Verify that recyclable packaging is clean</w:t>
      </w:r>
      <w:r w:rsidRPr="00B335D9">
        <w:rPr>
          <w:rFonts w:ascii="Arial" w:hAnsi="Arial"/>
          <w:vanish/>
        </w:rPr>
        <w:t>&lt;A[limpios|netos]&gt;</w:t>
      </w:r>
      <w:r w:rsidRPr="008A2C9B">
        <w:rPr>
          <w:rFonts w:ascii="Arial" w:hAnsi="Arial"/>
        </w:rPr>
        <w:t xml:space="preserve"> and does not contain any foreign matter that may damage the products and/or consumer health.</w:t>
      </w:r>
    </w:p>
    <w:p w14:paraId="1A40866F" w14:textId="77777777" w:rsidR="00503A41" w:rsidRPr="008A2C9B" w:rsidRDefault="00503A41" w:rsidP="00B335D9">
      <w:pPr>
        <w:spacing w:line="240" w:lineRule="auto"/>
        <w:jc w:val="both"/>
        <w:rPr>
          <w:rFonts w:ascii="Arial" w:hAnsi="Arial" w:cs="Arial"/>
          <w:i/>
        </w:rPr>
      </w:pPr>
      <w:r w:rsidRPr="008A2C9B">
        <w:rPr>
          <w:rFonts w:ascii="Arial" w:hAnsi="Arial"/>
        </w:rPr>
        <w:t>11.1.13 Field packaging shall bear</w:t>
      </w:r>
      <w:r w:rsidRPr="00B335D9">
        <w:rPr>
          <w:rFonts w:ascii="Arial" w:hAnsi="Arial"/>
          <w:vanish/>
        </w:rPr>
        <w:t>&lt;A[llevar|traer]&gt;</w:t>
      </w:r>
      <w:r w:rsidRPr="008A2C9B">
        <w:rPr>
          <w:rFonts w:ascii="Arial" w:hAnsi="Arial"/>
        </w:rPr>
        <w:t xml:space="preserve"> clear identification of the plot of origin, the variety and the production type.</w:t>
      </w:r>
    </w:p>
    <w:p w14:paraId="387209DF" w14:textId="77777777" w:rsidR="00503A41" w:rsidRPr="008A2C9B" w:rsidRDefault="00503A41" w:rsidP="00B335D9">
      <w:pPr>
        <w:pStyle w:val="Header"/>
        <w:tabs>
          <w:tab w:val="clear" w:pos="4252"/>
          <w:tab w:val="clear" w:pos="8504"/>
        </w:tabs>
        <w:spacing w:after="160"/>
        <w:outlineLvl w:val="0"/>
        <w:rPr>
          <w:rFonts w:ascii="Arial" w:hAnsi="Arial" w:cs="Arial"/>
        </w:rPr>
      </w:pPr>
      <w:r w:rsidRPr="008A2C9B">
        <w:rPr>
          <w:rFonts w:ascii="Arial" w:hAnsi="Arial"/>
        </w:rPr>
        <w:t xml:space="preserve">11.2 </w:t>
      </w:r>
      <w:r w:rsidRPr="008A2C9B">
        <w:rPr>
          <w:rFonts w:ascii="Arial" w:hAnsi="Arial"/>
          <w:i/>
        </w:rPr>
        <w:t>Prohibitions</w:t>
      </w:r>
    </w:p>
    <w:p w14:paraId="09F176AC" w14:textId="77777777" w:rsidR="00503A41" w:rsidRPr="008A2C9B" w:rsidRDefault="00503A41" w:rsidP="00B335D9">
      <w:pPr>
        <w:pStyle w:val="BodyText"/>
        <w:spacing w:after="160"/>
        <w:rPr>
          <w:rFonts w:cs="Arial"/>
          <w:szCs w:val="22"/>
        </w:rPr>
      </w:pPr>
      <w:r w:rsidRPr="008A2C9B">
        <w:t>11.2.1 Leaving of waste olives on the plot if this poses a risk of spreading plant pests or diseases</w:t>
      </w:r>
    </w:p>
    <w:p w14:paraId="0F6262F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11.2.2 Collection when fruit is wet from rain; this prohibition shall not apply under conditions of high relative humidity due to fog, dew or other weather effects.</w:t>
      </w:r>
    </w:p>
    <w:p w14:paraId="4C7BD707" w14:textId="77777777" w:rsidR="00503A41" w:rsidRPr="008A2C9B" w:rsidRDefault="00503A41" w:rsidP="00B335D9">
      <w:pPr>
        <w:spacing w:line="240" w:lineRule="auto"/>
        <w:jc w:val="both"/>
        <w:rPr>
          <w:rFonts w:ascii="Arial" w:hAnsi="Arial" w:cs="Arial"/>
        </w:rPr>
      </w:pPr>
      <w:r w:rsidRPr="008A2C9B">
        <w:rPr>
          <w:rFonts w:ascii="Arial" w:hAnsi="Arial"/>
        </w:rPr>
        <w:t xml:space="preserve">11.3 </w:t>
      </w:r>
      <w:r w:rsidRPr="008A2C9B">
        <w:rPr>
          <w:rFonts w:ascii="Arial" w:hAnsi="Arial"/>
          <w:i/>
        </w:rPr>
        <w:t>Recommendations</w:t>
      </w:r>
    </w:p>
    <w:p w14:paraId="45F508F3" w14:textId="77777777" w:rsidR="00503A41" w:rsidRPr="008A2C9B" w:rsidRDefault="00503A41" w:rsidP="00B335D9">
      <w:pPr>
        <w:spacing w:line="240" w:lineRule="auto"/>
        <w:jc w:val="both"/>
        <w:rPr>
          <w:rFonts w:ascii="Arial" w:hAnsi="Arial" w:cs="Arial"/>
        </w:rPr>
      </w:pPr>
      <w:r w:rsidRPr="008A2C9B">
        <w:rPr>
          <w:rFonts w:ascii="Arial" w:hAnsi="Arial"/>
        </w:rPr>
        <w:t>11.3.1 In exceptional cases, in olive production areas where olives must be collected from the ground due to the climate, they shall be collected as soon as possible.</w:t>
      </w:r>
    </w:p>
    <w:p w14:paraId="64653136" w14:textId="77777777" w:rsidR="00503A41" w:rsidRPr="008A2C9B" w:rsidRDefault="00503A41" w:rsidP="00B335D9">
      <w:pPr>
        <w:spacing w:line="240" w:lineRule="auto"/>
        <w:jc w:val="both"/>
        <w:rPr>
          <w:rFonts w:ascii="Arial" w:hAnsi="Arial" w:cs="Arial"/>
        </w:rPr>
      </w:pPr>
      <w:r w:rsidRPr="008A2C9B">
        <w:rPr>
          <w:rFonts w:ascii="Arial" w:hAnsi="Arial"/>
        </w:rPr>
        <w:t>11.3.2 It is recommended to deliver olives to the mill daily using transport systems that enable product ventilation.</w:t>
      </w:r>
    </w:p>
    <w:p w14:paraId="191DC3C7" w14:textId="77777777" w:rsidR="00503A41" w:rsidRPr="008A2C9B" w:rsidRDefault="00503A41" w:rsidP="00B335D9">
      <w:pPr>
        <w:spacing w:line="240" w:lineRule="auto"/>
        <w:jc w:val="both"/>
        <w:rPr>
          <w:rFonts w:ascii="Arial" w:hAnsi="Arial" w:cs="Arial"/>
        </w:rPr>
      </w:pPr>
      <w:r w:rsidRPr="008A2C9B">
        <w:rPr>
          <w:rFonts w:ascii="Arial" w:hAnsi="Arial"/>
        </w:rPr>
        <w:t>11.3.3 Do not postpone the collection period beyond 15 February of each year.</w:t>
      </w:r>
    </w:p>
    <w:p w14:paraId="25EC76FF" w14:textId="77777777" w:rsidR="00503A41" w:rsidRPr="008A2C9B" w:rsidRDefault="00503A41" w:rsidP="00B335D9">
      <w:pPr>
        <w:pStyle w:val="BodyText"/>
        <w:spacing w:after="160"/>
        <w:rPr>
          <w:rFonts w:cs="Arial"/>
          <w:szCs w:val="22"/>
        </w:rPr>
      </w:pPr>
      <w:r w:rsidRPr="008A2C9B">
        <w:t>11.3.4 Transfer the olives to the handling centre under optimal conditions and by the fastest means, to ensure that the fruit conversion process starts as soon as possible.</w:t>
      </w:r>
    </w:p>
    <w:p w14:paraId="7B9DD5F9" w14:textId="77777777" w:rsidR="00503A41" w:rsidRPr="008A2C9B" w:rsidRDefault="00503A41" w:rsidP="00B335D9">
      <w:pPr>
        <w:pStyle w:val="BodyText"/>
        <w:spacing w:after="160"/>
        <w:rPr>
          <w:rFonts w:cs="Arial"/>
          <w:szCs w:val="22"/>
        </w:rPr>
      </w:pPr>
      <w:r w:rsidRPr="008A2C9B">
        <w:t>11.3.5 Use index values given in Annex 3 of this regulation to determine the start of the harvest.</w:t>
      </w:r>
    </w:p>
    <w:p w14:paraId="71269A4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11.3.6 Use potable water to wash plant products in the field if they are intended to be placed on the market.</w:t>
      </w:r>
    </w:p>
    <w:p w14:paraId="70F99A7D" w14:textId="77777777" w:rsidR="00503A41" w:rsidRPr="008A2C9B" w:rsidRDefault="00503A41" w:rsidP="00B335D9">
      <w:pPr>
        <w:spacing w:line="240" w:lineRule="auto"/>
        <w:jc w:val="both"/>
        <w:rPr>
          <w:rFonts w:ascii="Arial" w:hAnsi="Arial" w:cs="Arial"/>
        </w:rPr>
      </w:pPr>
      <w:r w:rsidRPr="008A2C9B">
        <w:rPr>
          <w:rFonts w:ascii="Arial" w:hAnsi="Arial"/>
        </w:rPr>
        <w:t xml:space="preserve">Article 12 </w:t>
      </w:r>
    </w:p>
    <w:p w14:paraId="32A8A1A0"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Operating log</w:t>
      </w:r>
    </w:p>
    <w:p w14:paraId="0A4D467A" w14:textId="77777777" w:rsidR="00503A41" w:rsidRPr="008A2C9B" w:rsidRDefault="00503A41" w:rsidP="00B335D9">
      <w:pPr>
        <w:spacing w:line="240" w:lineRule="auto"/>
        <w:jc w:val="both"/>
        <w:rPr>
          <w:rFonts w:ascii="Arial" w:hAnsi="Arial" w:cs="Arial"/>
        </w:rPr>
      </w:pPr>
      <w:r w:rsidRPr="008A2C9B">
        <w:rPr>
          <w:rFonts w:ascii="Arial" w:hAnsi="Arial"/>
          <w:i/>
        </w:rPr>
        <w:t>12.1 Obligations</w:t>
      </w:r>
    </w:p>
    <w:p w14:paraId="51957782" w14:textId="77777777" w:rsidR="00503A41" w:rsidRPr="008A2C9B" w:rsidRDefault="00503A41" w:rsidP="00B335D9">
      <w:pPr>
        <w:spacing w:line="240" w:lineRule="auto"/>
        <w:jc w:val="both"/>
        <w:rPr>
          <w:rFonts w:ascii="Arial" w:hAnsi="Arial" w:cs="Arial"/>
        </w:rPr>
      </w:pPr>
      <w:r w:rsidRPr="008A2C9B">
        <w:rPr>
          <w:rFonts w:ascii="Arial" w:hAnsi="Arial"/>
        </w:rPr>
        <w:t xml:space="preserve">12.1.1 The Operating log template is unique in terms of the data to be entered and shall be approved by the Ministry of Agriculture, Livestock, Fisheries and Food. </w:t>
      </w:r>
    </w:p>
    <w:p w14:paraId="6E16911D" w14:textId="77777777" w:rsidR="00503A41" w:rsidRPr="008A2C9B" w:rsidRDefault="00503A41" w:rsidP="00B335D9">
      <w:pPr>
        <w:spacing w:line="240" w:lineRule="auto"/>
        <w:jc w:val="both"/>
        <w:rPr>
          <w:rFonts w:ascii="Arial" w:hAnsi="Arial" w:cs="Arial"/>
        </w:rPr>
      </w:pPr>
      <w:r w:rsidRPr="008A2C9B">
        <w:rPr>
          <w:rFonts w:ascii="Arial" w:hAnsi="Arial"/>
        </w:rPr>
        <w:t>12.1.2 The integrated producer shall sign for and thus also accept responsibility for the accuracy of the Operating log entries.</w:t>
      </w:r>
    </w:p>
    <w:p w14:paraId="72C9EC09" w14:textId="77777777" w:rsidR="00503A41" w:rsidRPr="008A2C9B" w:rsidRDefault="00503A41" w:rsidP="00B335D9">
      <w:pPr>
        <w:pStyle w:val="BodyText"/>
        <w:spacing w:after="160"/>
        <w:rPr>
          <w:rFonts w:cs="Arial"/>
          <w:szCs w:val="22"/>
        </w:rPr>
      </w:pPr>
      <w:r w:rsidRPr="008A2C9B">
        <w:lastRenderedPageBreak/>
        <w:t>12.1.3 The Operating log is obligatory and shall be available for inspection at all times. For proper system functioning, the operation entries shall be completed within no more than seven days after the operation in question.</w:t>
      </w:r>
    </w:p>
    <w:p w14:paraId="477101B1" w14:textId="77777777" w:rsidR="00503A41" w:rsidRPr="008A2C9B" w:rsidRDefault="00503A41" w:rsidP="00B335D9">
      <w:pPr>
        <w:spacing w:line="240" w:lineRule="auto"/>
        <w:jc w:val="both"/>
        <w:rPr>
          <w:rFonts w:ascii="Arial" w:hAnsi="Arial" w:cs="Arial"/>
        </w:rPr>
      </w:pPr>
      <w:r w:rsidRPr="008A2C9B">
        <w:rPr>
          <w:rFonts w:ascii="Arial" w:hAnsi="Arial"/>
        </w:rPr>
        <w:t>12.1.4 The technician responsible for integrated production shall periodically inspect and monitor the Operating log and, to attest to this, sign and date each inspection.</w:t>
      </w:r>
    </w:p>
    <w:p w14:paraId="555AB6D8"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13</w:t>
      </w:r>
    </w:p>
    <w:p w14:paraId="14256A9E"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Quality standards</w:t>
      </w:r>
    </w:p>
    <w:p w14:paraId="7A77E352" w14:textId="77777777" w:rsidR="00503A41" w:rsidRPr="008A2C9B" w:rsidRDefault="00503A41" w:rsidP="00B335D9">
      <w:pPr>
        <w:spacing w:line="240" w:lineRule="auto"/>
        <w:jc w:val="both"/>
        <w:rPr>
          <w:rFonts w:ascii="Arial" w:hAnsi="Arial" w:cs="Arial"/>
        </w:rPr>
      </w:pPr>
      <w:r w:rsidRPr="008A2C9B">
        <w:rPr>
          <w:rFonts w:ascii="Arial" w:hAnsi="Arial"/>
          <w:i/>
        </w:rPr>
        <w:t>13.1 Obligations</w:t>
      </w:r>
    </w:p>
    <w:p w14:paraId="6458BC45" w14:textId="77777777" w:rsidR="00503A41" w:rsidRPr="008A2C9B" w:rsidRDefault="00503A41" w:rsidP="00B335D9">
      <w:pPr>
        <w:pStyle w:val="BodyText"/>
        <w:spacing w:after="160"/>
        <w:rPr>
          <w:rFonts w:cs="Arial"/>
          <w:szCs w:val="22"/>
        </w:rPr>
      </w:pPr>
      <w:r w:rsidRPr="008A2C9B">
        <w:t>13.1.1 Only olives from the current year’s harvest shall be permitted for marketing under the Integrated Production label.</w:t>
      </w:r>
    </w:p>
    <w:p w14:paraId="3B3B8A18" w14:textId="77777777" w:rsidR="00503A41" w:rsidRPr="008A2C9B" w:rsidRDefault="00503A41" w:rsidP="00B335D9">
      <w:pPr>
        <w:spacing w:line="240" w:lineRule="auto"/>
        <w:jc w:val="both"/>
        <w:rPr>
          <w:rFonts w:ascii="Arial" w:hAnsi="Arial" w:cs="Arial"/>
          <w:b/>
        </w:rPr>
      </w:pPr>
      <w:r w:rsidRPr="008A2C9B">
        <w:rPr>
          <w:rFonts w:ascii="Arial" w:hAnsi="Arial"/>
        </w:rPr>
        <w:t xml:space="preserve">13.1.2 The olive categories falling under the Integrated Production label shall be all the categories specified in accordance with the characteristics defined in the applicable regulations, with regard to quality standards and other aspects related to marketing. Each variety shall have minimum internal and external quality characteristics for marketing as integrated production olives. </w:t>
      </w:r>
    </w:p>
    <w:p w14:paraId="762D8B30" w14:textId="77777777" w:rsidR="00503A41" w:rsidRPr="008A2C9B" w:rsidRDefault="00503A41" w:rsidP="00B335D9">
      <w:pPr>
        <w:spacing w:line="240" w:lineRule="auto"/>
        <w:jc w:val="both"/>
        <w:rPr>
          <w:rFonts w:ascii="Arial" w:hAnsi="Arial" w:cs="Arial"/>
          <w:b/>
        </w:rPr>
      </w:pPr>
    </w:p>
    <w:p w14:paraId="4C41B3C9" w14:textId="77777777" w:rsidR="00503A41" w:rsidRPr="008A2C9B" w:rsidRDefault="00503A41" w:rsidP="00B335D9">
      <w:pPr>
        <w:spacing w:line="240" w:lineRule="auto"/>
        <w:rPr>
          <w:rFonts w:ascii="Arial" w:hAnsi="Arial" w:cs="Arial"/>
          <w:b/>
        </w:rPr>
      </w:pPr>
      <w:r w:rsidRPr="008A2C9B">
        <w:rPr>
          <w:rFonts w:ascii="Arial" w:hAnsi="Arial"/>
          <w:b/>
        </w:rPr>
        <w:t xml:space="preserve">II. FACILITIES, EQUIPMENT, PERSONNEL, TRANSPORT AND </w:t>
      </w:r>
      <w:r w:rsidRPr="008A2C9B">
        <w:rPr>
          <w:rFonts w:ascii="Arial" w:hAnsi="Arial"/>
          <w:b/>
          <w:sz w:val="20"/>
        </w:rPr>
        <w:t>STORAGE</w:t>
      </w:r>
    </w:p>
    <w:p w14:paraId="0F9B0FE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14</w:t>
      </w:r>
    </w:p>
    <w:p w14:paraId="4ABD90EB"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Facilities</w:t>
      </w:r>
    </w:p>
    <w:p w14:paraId="656D6135"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14.1 Obligations</w:t>
      </w:r>
    </w:p>
    <w:p w14:paraId="3037264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14.1.1 Facilities, including washrooms, equipment and production environment, shall be in a good state of functioning and cleanliness.</w:t>
      </w:r>
    </w:p>
    <w:p w14:paraId="4EC4BE4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14.1.2 All facilities shall be ventilated, well lit and fitted with drainage systems suitable for the activities to be performed.</w:t>
      </w:r>
    </w:p>
    <w:p w14:paraId="6CC451A7"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14.1.3 Different areas shall be provided for product storage and empty packaging.</w:t>
      </w:r>
    </w:p>
    <w:p w14:paraId="427D65C9"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14.1.4 Chemical products shall be stored in a lockable location featuring proper signage</w:t>
      </w:r>
      <w:r w:rsidRPr="00B335D9">
        <w:rPr>
          <w:rFonts w:ascii="Arial" w:hAnsi="Arial"/>
          <w:vanish/>
          <w:sz w:val="22"/>
        </w:rPr>
        <w:t>&lt;A[lugar|sitio]&gt;</w:t>
      </w:r>
      <w:r w:rsidRPr="008A2C9B">
        <w:rPr>
          <w:rFonts w:ascii="Arial" w:hAnsi="Arial"/>
          <w:sz w:val="22"/>
        </w:rPr>
        <w:t>. Only the person designated by the operating person shall be able to access the storage location</w:t>
      </w:r>
      <w:r w:rsidRPr="00B335D9">
        <w:rPr>
          <w:rFonts w:ascii="Arial" w:hAnsi="Arial"/>
          <w:vanish/>
          <w:sz w:val="22"/>
        </w:rPr>
        <w:t>&lt;A[lugar|sitio]&gt;</w:t>
      </w:r>
      <w:r w:rsidRPr="008A2C9B">
        <w:rPr>
          <w:rFonts w:ascii="Arial" w:hAnsi="Arial"/>
          <w:sz w:val="22"/>
        </w:rPr>
        <w:t xml:space="preserve"> for chemical products and handle these products.</w:t>
      </w:r>
    </w:p>
    <w:p w14:paraId="5FB69C12"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14.1.5 The chemical products stored shall be properly labelled and approved for use in the food industry.</w:t>
      </w:r>
    </w:p>
    <w:p w14:paraId="7B8E4663" w14:textId="77777777" w:rsidR="00503A41" w:rsidRPr="008A2C9B" w:rsidRDefault="00503A41" w:rsidP="00B335D9">
      <w:pPr>
        <w:pStyle w:val="BodyTextIndent"/>
        <w:spacing w:after="160"/>
        <w:ind w:left="0"/>
        <w:jc w:val="both"/>
        <w:rPr>
          <w:rFonts w:cs="Arial"/>
          <w:szCs w:val="22"/>
        </w:rPr>
      </w:pPr>
      <w:r w:rsidRPr="008A2C9B">
        <w:t>Article 15</w:t>
      </w:r>
    </w:p>
    <w:p w14:paraId="1C2F3ABB" w14:textId="77777777" w:rsidR="00503A41" w:rsidRPr="008A2C9B" w:rsidRDefault="00503A41" w:rsidP="00B335D9">
      <w:pPr>
        <w:pStyle w:val="BodyTextIndent"/>
        <w:spacing w:after="160"/>
        <w:ind w:left="0"/>
        <w:jc w:val="both"/>
        <w:rPr>
          <w:rFonts w:cs="Arial"/>
          <w:b/>
          <w:szCs w:val="22"/>
        </w:rPr>
      </w:pPr>
      <w:r w:rsidRPr="008A2C9B">
        <w:rPr>
          <w:b/>
        </w:rPr>
        <w:t>Facility and equipment hygiene and maintenance</w:t>
      </w:r>
    </w:p>
    <w:p w14:paraId="5AECC7A9" w14:textId="77777777" w:rsidR="00503A41" w:rsidRPr="008A2C9B" w:rsidRDefault="00503A41" w:rsidP="00B335D9">
      <w:pPr>
        <w:pStyle w:val="BodyTextIndent"/>
        <w:spacing w:after="160"/>
        <w:ind w:left="0"/>
        <w:jc w:val="both"/>
        <w:rPr>
          <w:rFonts w:cs="Arial"/>
          <w:b/>
          <w:szCs w:val="22"/>
        </w:rPr>
      </w:pPr>
      <w:r w:rsidRPr="008A2C9B">
        <w:t xml:space="preserve">15.1 </w:t>
      </w:r>
      <w:r w:rsidRPr="008A2C9B">
        <w:rPr>
          <w:i/>
        </w:rPr>
        <w:t>Obligations</w:t>
      </w:r>
      <w:r w:rsidRPr="008A2C9B">
        <w:t xml:space="preserve"> </w:t>
      </w:r>
    </w:p>
    <w:p w14:paraId="48B49348" w14:textId="77777777" w:rsidR="00503A41" w:rsidRPr="008A2C9B" w:rsidRDefault="00503A41" w:rsidP="00B335D9">
      <w:pPr>
        <w:pStyle w:val="BodyTextIndent"/>
        <w:spacing w:after="160"/>
        <w:ind w:left="0"/>
        <w:jc w:val="both"/>
        <w:rPr>
          <w:rFonts w:cs="Arial"/>
          <w:szCs w:val="22"/>
        </w:rPr>
      </w:pPr>
      <w:r w:rsidRPr="008A2C9B">
        <w:t>15.1.1 Every operating person must have a detailed overall cleaning and disinfection plan</w:t>
      </w:r>
      <w:r w:rsidRPr="00B335D9">
        <w:rPr>
          <w:vanish/>
        </w:rPr>
        <w:t>&lt;A[plan|plano]&gt;</w:t>
      </w:r>
      <w:r w:rsidRPr="008A2C9B">
        <w:t xml:space="preserve"> for the facilities and equipment as well as handling lines, storage, packaging and cold stores, in order to ensure that they are in a good state of repair at all times. The plan</w:t>
      </w:r>
      <w:r w:rsidRPr="00B335D9">
        <w:rPr>
          <w:vanish/>
        </w:rPr>
        <w:t>&lt;A[plan|plano]&gt;</w:t>
      </w:r>
      <w:r w:rsidRPr="008A2C9B">
        <w:t xml:space="preserve"> shall provide for the following:</w:t>
      </w:r>
    </w:p>
    <w:p w14:paraId="528318C8" w14:textId="77777777" w:rsidR="00503A41" w:rsidRPr="008A2C9B" w:rsidRDefault="00503A41" w:rsidP="00B335D9">
      <w:pPr>
        <w:pStyle w:val="BodyTextIndent"/>
        <w:numPr>
          <w:ilvl w:val="0"/>
          <w:numId w:val="112"/>
        </w:numPr>
        <w:spacing w:after="160"/>
        <w:jc w:val="both"/>
        <w:rPr>
          <w:rFonts w:cs="Arial"/>
          <w:szCs w:val="22"/>
        </w:rPr>
      </w:pPr>
      <w:r w:rsidRPr="008A2C9B">
        <w:t>The packaging line machinery and facilities shall be cleaned and disinfected at the start of the season and at least once a month during the operating period.</w:t>
      </w:r>
    </w:p>
    <w:p w14:paraId="0A5A9284" w14:textId="77777777" w:rsidR="00503A41" w:rsidRPr="008A2C9B" w:rsidRDefault="00503A41" w:rsidP="00B335D9">
      <w:pPr>
        <w:numPr>
          <w:ilvl w:val="0"/>
          <w:numId w:val="112"/>
        </w:numPr>
        <w:spacing w:line="240" w:lineRule="auto"/>
        <w:jc w:val="both"/>
        <w:rPr>
          <w:rFonts w:ascii="Arial" w:hAnsi="Arial" w:cs="Arial"/>
        </w:rPr>
      </w:pPr>
      <w:r w:rsidRPr="008A2C9B">
        <w:rPr>
          <w:rFonts w:ascii="Arial" w:hAnsi="Arial"/>
        </w:rPr>
        <w:lastRenderedPageBreak/>
        <w:t>Packaging shall be cleaned and disinfected at least once a year.</w:t>
      </w:r>
    </w:p>
    <w:p w14:paraId="4FB38DF8" w14:textId="77777777" w:rsidR="00503A41" w:rsidRPr="008A2C9B" w:rsidRDefault="00503A41" w:rsidP="00B335D9">
      <w:pPr>
        <w:pStyle w:val="BodyTextIndent"/>
        <w:spacing w:after="160"/>
        <w:ind w:left="0"/>
        <w:jc w:val="both"/>
        <w:rPr>
          <w:rFonts w:cs="Arial"/>
          <w:szCs w:val="22"/>
        </w:rPr>
      </w:pPr>
      <w:r w:rsidRPr="008A2C9B">
        <w:t>15.1.2 All operating persons shall have a cleaning, disinfection and rodent control plan</w:t>
      </w:r>
      <w:r w:rsidRPr="00B335D9">
        <w:rPr>
          <w:vanish/>
        </w:rPr>
        <w:t>&lt;A[plan|plano]&gt;</w:t>
      </w:r>
      <w:r w:rsidRPr="008A2C9B">
        <w:t xml:space="preserve"> implemented by a team legally authorised for this purpose. The plan</w:t>
      </w:r>
      <w:r w:rsidRPr="00B335D9">
        <w:rPr>
          <w:vanish/>
        </w:rPr>
        <w:t>&lt;A[plan|plano]&gt;</w:t>
      </w:r>
      <w:r w:rsidRPr="008A2C9B">
        <w:t xml:space="preserve"> shall include at least the following information: identification of the working team, tasks and their frequency, material and products used and the application method. Bait shall feature adequate signage and numbering and a signage plan shall be in place. </w:t>
      </w:r>
    </w:p>
    <w:p w14:paraId="365A4FE4" w14:textId="77777777" w:rsidR="00503A41" w:rsidRPr="008A2C9B" w:rsidRDefault="00503A41" w:rsidP="00B335D9">
      <w:pPr>
        <w:pStyle w:val="BodyTextIndent"/>
        <w:spacing w:after="160"/>
        <w:ind w:left="0"/>
        <w:jc w:val="both"/>
        <w:rPr>
          <w:rFonts w:cs="Arial"/>
          <w:szCs w:val="22"/>
        </w:rPr>
      </w:pPr>
      <w:r w:rsidRPr="008A2C9B">
        <w:t>15.1.3 Avoid holes and windows and install fittings to prevent the entry of insects, birds and other animals into facilities.</w:t>
      </w:r>
    </w:p>
    <w:p w14:paraId="41B7ADC7" w14:textId="77777777" w:rsidR="00503A41" w:rsidRPr="008A2C9B" w:rsidRDefault="00503A41" w:rsidP="00B335D9">
      <w:pPr>
        <w:pStyle w:val="BodyTextIndent"/>
        <w:spacing w:after="160"/>
        <w:ind w:left="0"/>
        <w:jc w:val="both"/>
        <w:rPr>
          <w:rFonts w:cs="Arial"/>
          <w:szCs w:val="22"/>
        </w:rPr>
      </w:pPr>
      <w:r w:rsidRPr="008A2C9B">
        <w:t>15.1.4 A suitable maintenance plan</w:t>
      </w:r>
      <w:r w:rsidRPr="00B335D9">
        <w:rPr>
          <w:vanish/>
        </w:rPr>
        <w:t>&lt;A[plan|plano]&gt;</w:t>
      </w:r>
      <w:r w:rsidRPr="008A2C9B">
        <w:t xml:space="preserve"> shall be in place to ensure that facilities, equipment and tools are in a good state of repair. </w:t>
      </w:r>
    </w:p>
    <w:p w14:paraId="3E927DDD" w14:textId="77777777" w:rsidR="00503A41" w:rsidRPr="008A2C9B" w:rsidRDefault="00503A41" w:rsidP="00B335D9">
      <w:pPr>
        <w:pStyle w:val="BodyTextIndent"/>
        <w:spacing w:after="160"/>
        <w:ind w:left="0"/>
        <w:jc w:val="both"/>
        <w:rPr>
          <w:rFonts w:cs="Arial"/>
          <w:szCs w:val="22"/>
        </w:rPr>
      </w:pPr>
      <w:r w:rsidRPr="008A2C9B">
        <w:t>15.1.5 The operating person shall take the necessary measures to prevent chemical substances, non-potable water and foreign objects coming into contact with fruit and surfaces.</w:t>
      </w:r>
    </w:p>
    <w:p w14:paraId="14F36792" w14:textId="77777777" w:rsidR="00503A41" w:rsidRPr="008A2C9B" w:rsidRDefault="00503A41" w:rsidP="00B335D9">
      <w:pPr>
        <w:pStyle w:val="BodyTextIndent"/>
        <w:spacing w:after="160"/>
        <w:ind w:left="0"/>
        <w:jc w:val="both"/>
        <w:rPr>
          <w:rFonts w:cs="Arial"/>
          <w:szCs w:val="22"/>
        </w:rPr>
      </w:pPr>
      <w:r w:rsidRPr="008A2C9B">
        <w:t>15.1.6 Waste disposal containers shall be intended exclusively for waste disposal and shall be cleaned periodically, in accordance with the cleaning plan</w:t>
      </w:r>
      <w:r w:rsidRPr="00B335D9">
        <w:rPr>
          <w:vanish/>
        </w:rPr>
        <w:t>&lt;A[plan|plano]&gt;</w:t>
      </w:r>
      <w:r w:rsidRPr="008A2C9B">
        <w:t xml:space="preserve"> adopted.</w:t>
      </w:r>
    </w:p>
    <w:p w14:paraId="58D90F2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15.1.7 The operating person shall have a maintenance plan</w:t>
      </w:r>
      <w:r w:rsidRPr="00B335D9">
        <w:rPr>
          <w:rFonts w:ascii="Arial" w:hAnsi="Arial"/>
          <w:vanish/>
          <w:sz w:val="22"/>
        </w:rPr>
        <w:t>&lt;A[plan|plano]&gt;</w:t>
      </w:r>
      <w:r w:rsidRPr="008A2C9B">
        <w:rPr>
          <w:rFonts w:ascii="Arial" w:hAnsi="Arial"/>
          <w:sz w:val="22"/>
        </w:rPr>
        <w:t xml:space="preserve"> for facilities, equipment and tools to ensure that they are in a good state of repair at all times.</w:t>
      </w:r>
    </w:p>
    <w:p w14:paraId="1A280199"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15.1.8 Conduct a complete disinfection of the centre at least once a year.</w:t>
      </w:r>
    </w:p>
    <w:p w14:paraId="0BD212AB" w14:textId="77777777" w:rsidR="00503A41" w:rsidRPr="008A2C9B" w:rsidRDefault="00503A41" w:rsidP="00B335D9">
      <w:pPr>
        <w:pStyle w:val="BodyTextIndent"/>
        <w:spacing w:after="160"/>
        <w:ind w:left="0"/>
        <w:jc w:val="both"/>
        <w:rPr>
          <w:rFonts w:cs="Arial"/>
          <w:szCs w:val="22"/>
        </w:rPr>
      </w:pPr>
      <w:r w:rsidRPr="008A2C9B">
        <w:t xml:space="preserve">15.2 </w:t>
      </w:r>
      <w:r w:rsidRPr="008A2C9B">
        <w:rPr>
          <w:i/>
        </w:rPr>
        <w:t>Prohibitions</w:t>
      </w:r>
    </w:p>
    <w:p w14:paraId="1522D38F" w14:textId="77777777" w:rsidR="00503A41" w:rsidRPr="008A2C9B" w:rsidRDefault="00503A41" w:rsidP="00B335D9">
      <w:pPr>
        <w:pStyle w:val="BodyTextIndent"/>
        <w:spacing w:after="160"/>
        <w:ind w:left="0"/>
        <w:jc w:val="both"/>
        <w:rPr>
          <w:rFonts w:cs="Arial"/>
          <w:szCs w:val="22"/>
        </w:rPr>
      </w:pPr>
      <w:r w:rsidRPr="008A2C9B">
        <w:t>15.2.1 Use of diesel-powered forklifts</w:t>
      </w:r>
      <w:r w:rsidRPr="00B335D9">
        <w:rPr>
          <w:vanish/>
        </w:rPr>
        <w:t>&lt;A[carretillas|carretones]&gt;</w:t>
      </w:r>
      <w:r w:rsidRPr="008A2C9B">
        <w:t xml:space="preserve"> in the centre</w:t>
      </w:r>
    </w:p>
    <w:p w14:paraId="741AD995"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16</w:t>
      </w:r>
    </w:p>
    <w:p w14:paraId="451A11A7" w14:textId="77777777" w:rsidR="00503A41" w:rsidRPr="008A2C9B" w:rsidRDefault="00503A41" w:rsidP="00B335D9">
      <w:pPr>
        <w:spacing w:line="240" w:lineRule="auto"/>
        <w:jc w:val="both"/>
        <w:outlineLvl w:val="0"/>
        <w:rPr>
          <w:rFonts w:ascii="Arial" w:hAnsi="Arial" w:cs="Arial"/>
          <w:b/>
          <w:snapToGrid w:val="0"/>
        </w:rPr>
      </w:pPr>
      <w:r w:rsidRPr="008A2C9B">
        <w:rPr>
          <w:rFonts w:ascii="Arial" w:hAnsi="Arial"/>
          <w:b/>
          <w:snapToGrid w:val="0"/>
        </w:rPr>
        <w:t xml:space="preserve">Treatment equipment </w:t>
      </w:r>
    </w:p>
    <w:p w14:paraId="14241C7F"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16.1 </w:t>
      </w:r>
      <w:r w:rsidRPr="008A2C9B">
        <w:rPr>
          <w:rFonts w:ascii="Arial" w:hAnsi="Arial"/>
          <w:i/>
          <w:snapToGrid w:val="0"/>
        </w:rPr>
        <w:t>Obligations</w:t>
      </w:r>
    </w:p>
    <w:p w14:paraId="4865EC08" w14:textId="77777777" w:rsidR="00503A41" w:rsidRPr="008A2C9B" w:rsidRDefault="00503A41" w:rsidP="00B335D9">
      <w:pPr>
        <w:spacing w:line="240" w:lineRule="auto"/>
        <w:jc w:val="both"/>
        <w:rPr>
          <w:rFonts w:ascii="Arial" w:hAnsi="Arial" w:cs="Arial"/>
        </w:rPr>
      </w:pPr>
      <w:r w:rsidRPr="008A2C9B">
        <w:rPr>
          <w:rFonts w:ascii="Arial" w:hAnsi="Arial"/>
        </w:rPr>
        <w:t>16.1.1 The machinery used for plant protection treatments, foliar fertilisers</w:t>
      </w:r>
      <w:r w:rsidRPr="00B335D9">
        <w:rPr>
          <w:rFonts w:ascii="Arial" w:hAnsi="Arial"/>
          <w:vanish/>
        </w:rPr>
        <w:t>&lt;A[abonos|adobos]&gt;</w:t>
      </w:r>
      <w:r w:rsidRPr="008A2C9B">
        <w:rPr>
          <w:rFonts w:ascii="Arial" w:hAnsi="Arial"/>
        </w:rPr>
        <w:t xml:space="preserve"> and other similar substances shall be in good working order and shall undergo periodic inspection and calibration. The operating person shall conduct an annual inspection and calibration which shall be verified by the technician responsible for integrated farming. Moreover, once every four years a recognised or official centre shall conduct an inspection in accordance with the relevant applicable provisions. The inspection shall be conducted in accordance with the standards for sprayer inspection (EN 13790(1 and 2)), safety (UNE-EN-907) and environmental protection (UNE-EN 12761(1, 2 and 3)).</w:t>
      </w:r>
    </w:p>
    <w:p w14:paraId="091CDC15"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If outside services are contracted, the producing person shall require these services to stay up-to-date on the inspections and calibrations stipulated in the applicable legislation.</w:t>
      </w:r>
    </w:p>
    <w:p w14:paraId="3333B7B2"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16.1.2 Before every treatment, it shall be necessary to adjust the machine to the condition of the planting or crop and the targeted pest or disease.</w:t>
      </w:r>
    </w:p>
    <w:p w14:paraId="621AE5A1"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16.1.3 Use machinery that has been properly adjusted to the application of herbicides in the planting line.</w:t>
      </w:r>
    </w:p>
    <w:p w14:paraId="3CE833A5"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16.1.4 Conduct periodic inspections on safety and protection fittings on treatment equipment, striving for proper maintenance and careful calibration of these fittings.</w:t>
      </w:r>
    </w:p>
    <w:p w14:paraId="331218D5"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16.1.5 When not in use, equipment shall be kept clean</w:t>
      </w:r>
      <w:r w:rsidRPr="00B335D9">
        <w:rPr>
          <w:rFonts w:ascii="Arial" w:hAnsi="Arial"/>
          <w:vanish/>
          <w:sz w:val="22"/>
        </w:rPr>
        <w:t>&lt;A[limpios|netos]&gt;</w:t>
      </w:r>
      <w:r w:rsidRPr="008A2C9B">
        <w:rPr>
          <w:rFonts w:ascii="Arial" w:hAnsi="Arial"/>
          <w:sz w:val="22"/>
        </w:rPr>
        <w:t xml:space="preserve"> and free of plant protection products.</w:t>
      </w:r>
    </w:p>
    <w:p w14:paraId="584F7FB0" w14:textId="77777777" w:rsidR="00503A41" w:rsidRPr="008A2C9B" w:rsidRDefault="00503A41" w:rsidP="00B400D9">
      <w:pPr>
        <w:keepNext/>
        <w:keepLines/>
        <w:spacing w:line="240" w:lineRule="auto"/>
        <w:jc w:val="both"/>
        <w:outlineLvl w:val="0"/>
        <w:rPr>
          <w:rFonts w:ascii="Arial" w:hAnsi="Arial" w:cs="Arial"/>
          <w:snapToGrid w:val="0"/>
        </w:rPr>
      </w:pPr>
      <w:r w:rsidRPr="008A2C9B">
        <w:rPr>
          <w:rFonts w:ascii="Arial" w:hAnsi="Arial"/>
          <w:snapToGrid w:val="0"/>
        </w:rPr>
        <w:lastRenderedPageBreak/>
        <w:t xml:space="preserve">16.2 </w:t>
      </w:r>
      <w:r w:rsidRPr="008A2C9B">
        <w:rPr>
          <w:rFonts w:ascii="Arial" w:hAnsi="Arial"/>
          <w:i/>
          <w:snapToGrid w:val="0"/>
        </w:rPr>
        <w:t>Prohibitions</w:t>
      </w:r>
    </w:p>
    <w:p w14:paraId="7CE27ABF"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16.2.1 Use of treatment equipment with serious deficiencies in safety or protection fittings or functioning</w:t>
      </w:r>
    </w:p>
    <w:p w14:paraId="178BDC3D"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 xml:space="preserve">16.3 </w:t>
      </w:r>
      <w:r w:rsidRPr="008A2C9B">
        <w:rPr>
          <w:rFonts w:ascii="Arial" w:hAnsi="Arial"/>
          <w:i/>
          <w:snapToGrid w:val="0"/>
        </w:rPr>
        <w:t>Recommendations</w:t>
      </w:r>
    </w:p>
    <w:p w14:paraId="6B8CC488" w14:textId="77777777" w:rsidR="00503A41" w:rsidRPr="008A2C9B" w:rsidRDefault="00503A41" w:rsidP="00B335D9">
      <w:pPr>
        <w:spacing w:line="240" w:lineRule="auto"/>
        <w:jc w:val="both"/>
        <w:outlineLvl w:val="0"/>
        <w:rPr>
          <w:rFonts w:ascii="Arial" w:hAnsi="Arial" w:cs="Arial"/>
          <w:snapToGrid w:val="0"/>
        </w:rPr>
      </w:pPr>
      <w:r w:rsidRPr="008A2C9B">
        <w:rPr>
          <w:rFonts w:ascii="Arial" w:hAnsi="Arial"/>
          <w:snapToGrid w:val="0"/>
        </w:rPr>
        <w:t>16.3.1 New sprayers shall be selected from amongst the models certified by the Treatment Machinery Characteristic Monitoring Programme of the Ministry of Agriculture, Livestock, Fisheries and Food, or for</w:t>
      </w:r>
      <w:r w:rsidRPr="00B335D9">
        <w:rPr>
          <w:rFonts w:ascii="Arial" w:hAnsi="Arial"/>
          <w:snapToGrid w:val="0"/>
          <w:vanish/>
        </w:rPr>
        <w:t>&lt;A[para|por]&gt;</w:t>
      </w:r>
      <w:r w:rsidRPr="008A2C9B">
        <w:rPr>
          <w:rFonts w:ascii="Arial" w:hAnsi="Arial"/>
          <w:snapToGrid w:val="0"/>
        </w:rPr>
        <w:t xml:space="preserve"> other official monitoring programmes.</w:t>
      </w:r>
    </w:p>
    <w:p w14:paraId="125C945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16.3.2 Do not treat at wind speeds exceeding 10.8 km/h (3 m/s).</w:t>
      </w:r>
    </w:p>
    <w:p w14:paraId="04B375B2" w14:textId="77777777" w:rsidR="00503A41" w:rsidRPr="008A2C9B" w:rsidRDefault="00503A41" w:rsidP="00B335D9">
      <w:pPr>
        <w:spacing w:line="240" w:lineRule="auto"/>
        <w:jc w:val="both"/>
        <w:rPr>
          <w:rFonts w:ascii="Arial" w:hAnsi="Arial" w:cs="Arial"/>
        </w:rPr>
      </w:pPr>
      <w:r w:rsidRPr="008A2C9B">
        <w:rPr>
          <w:rFonts w:ascii="Arial" w:hAnsi="Arial"/>
          <w:snapToGrid w:val="0"/>
        </w:rPr>
        <w:t>16.3.3 The solution volumes and ambient conditions for application of plant protection treatments shall be adjusted to the values given in Annex 4 to this regulation.</w:t>
      </w:r>
    </w:p>
    <w:p w14:paraId="73B6E7F5"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Article 17 </w:t>
      </w:r>
    </w:p>
    <w:p w14:paraId="4AED87FB"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Protective equipment</w:t>
      </w:r>
    </w:p>
    <w:p w14:paraId="15868A45" w14:textId="77777777" w:rsidR="00503A41" w:rsidRPr="008A2C9B" w:rsidRDefault="00503A41" w:rsidP="00B335D9">
      <w:pPr>
        <w:pStyle w:val="NormalWeb"/>
        <w:spacing w:after="160"/>
        <w:jc w:val="both"/>
        <w:rPr>
          <w:rFonts w:ascii="Arial" w:hAnsi="Arial" w:cs="Arial"/>
          <w:b/>
          <w:i/>
          <w:sz w:val="22"/>
          <w:szCs w:val="22"/>
        </w:rPr>
      </w:pPr>
      <w:r w:rsidRPr="008A2C9B">
        <w:rPr>
          <w:rFonts w:ascii="Arial" w:hAnsi="Arial"/>
          <w:i/>
          <w:sz w:val="22"/>
        </w:rPr>
        <w:t>17.1 Obligations</w:t>
      </w:r>
    </w:p>
    <w:p w14:paraId="657323A0"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17.1.1 Persons handling plant protection products shall use suitable personal protective equipment in accordance with the applicable legislation and the indications on all relevant product labels.</w:t>
      </w:r>
    </w:p>
    <w:p w14:paraId="0D2A9190"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17.1.2 Clothing and equipment shall be stored so they do not come into contact with plant protection products.</w:t>
      </w:r>
    </w:p>
    <w:p w14:paraId="351EEC06" w14:textId="77777777" w:rsidR="00503A41" w:rsidRPr="008A2C9B" w:rsidRDefault="00503A41" w:rsidP="00B335D9">
      <w:pPr>
        <w:pStyle w:val="BodyTextIndent"/>
        <w:spacing w:after="160"/>
        <w:ind w:left="0"/>
        <w:rPr>
          <w:rFonts w:cs="Arial"/>
          <w:szCs w:val="22"/>
        </w:rPr>
      </w:pPr>
      <w:r w:rsidRPr="008A2C9B">
        <w:t>Article 18</w:t>
      </w:r>
    </w:p>
    <w:p w14:paraId="7E516A2F" w14:textId="77777777" w:rsidR="00503A41" w:rsidRPr="008A2C9B" w:rsidRDefault="00503A41" w:rsidP="00B335D9">
      <w:pPr>
        <w:pStyle w:val="BodyTextIndent"/>
        <w:spacing w:after="160"/>
        <w:ind w:left="0"/>
        <w:rPr>
          <w:rFonts w:cs="Arial"/>
          <w:b/>
          <w:szCs w:val="22"/>
        </w:rPr>
      </w:pPr>
      <w:r w:rsidRPr="008A2C9B">
        <w:rPr>
          <w:b/>
        </w:rPr>
        <w:t xml:space="preserve">Personnel </w:t>
      </w:r>
    </w:p>
    <w:p w14:paraId="14637C45" w14:textId="77777777" w:rsidR="00503A41" w:rsidRPr="008A2C9B" w:rsidRDefault="00503A41" w:rsidP="00B335D9">
      <w:pPr>
        <w:pStyle w:val="BodyTextIndent"/>
        <w:spacing w:after="160"/>
        <w:ind w:left="0"/>
        <w:jc w:val="both"/>
        <w:rPr>
          <w:rFonts w:cs="Arial"/>
          <w:i/>
          <w:szCs w:val="22"/>
        </w:rPr>
      </w:pPr>
      <w:r w:rsidRPr="008A2C9B">
        <w:rPr>
          <w:i/>
        </w:rPr>
        <w:t>18.1 Obligations</w:t>
      </w:r>
    </w:p>
    <w:p w14:paraId="47A32BD2" w14:textId="77777777" w:rsidR="00503A41" w:rsidRPr="008A2C9B" w:rsidRDefault="00503A41" w:rsidP="00B335D9">
      <w:pPr>
        <w:pStyle w:val="BodyTextIndent"/>
        <w:spacing w:after="160"/>
        <w:ind w:left="0"/>
        <w:jc w:val="both"/>
        <w:rPr>
          <w:rFonts w:cs="Arial"/>
          <w:szCs w:val="22"/>
        </w:rPr>
      </w:pPr>
      <w:r w:rsidRPr="008A2C9B">
        <w:t>18.1.1 Provide workers with instructions to inform the management if they are suffering from a foodborne illness or other condition such as an infected wound, skin infection or diarrhoea.</w:t>
      </w:r>
    </w:p>
    <w:p w14:paraId="59D4FF70" w14:textId="77777777" w:rsidR="00503A41" w:rsidRPr="008A2C9B" w:rsidRDefault="00503A41" w:rsidP="00B335D9">
      <w:pPr>
        <w:pStyle w:val="BodyTextIndent"/>
        <w:spacing w:after="160"/>
        <w:ind w:left="0"/>
        <w:jc w:val="both"/>
        <w:rPr>
          <w:rFonts w:cs="Arial"/>
          <w:szCs w:val="22"/>
        </w:rPr>
      </w:pPr>
      <w:r w:rsidRPr="008A2C9B">
        <w:t>18.1.2 Document the operating procedures in the event of accidents and emergencies in a manner that is understandable to potentially affected persons.</w:t>
      </w:r>
    </w:p>
    <w:p w14:paraId="5B5857F5" w14:textId="77777777" w:rsidR="00503A41" w:rsidRPr="008A2C9B" w:rsidRDefault="00503A41" w:rsidP="00B335D9">
      <w:pPr>
        <w:pStyle w:val="BodyTextIndent"/>
        <w:spacing w:after="160"/>
        <w:ind w:left="0"/>
        <w:jc w:val="both"/>
        <w:rPr>
          <w:rFonts w:cs="Arial"/>
          <w:szCs w:val="22"/>
        </w:rPr>
      </w:pPr>
      <w:r w:rsidRPr="008A2C9B">
        <w:t>18.1.3 Have first-aid kits accessible to workers.</w:t>
      </w:r>
    </w:p>
    <w:p w14:paraId="67333DE6" w14:textId="77777777" w:rsidR="00503A41" w:rsidRPr="008A2C9B" w:rsidRDefault="00503A41" w:rsidP="00B335D9">
      <w:pPr>
        <w:pStyle w:val="BodyTextIndent"/>
        <w:spacing w:after="160"/>
        <w:ind w:left="0"/>
        <w:jc w:val="both"/>
        <w:rPr>
          <w:rFonts w:cs="Arial"/>
          <w:szCs w:val="22"/>
        </w:rPr>
      </w:pPr>
      <w:r w:rsidRPr="008A2C9B">
        <w:t>18.1.4 Promote training for storage facility personnel in good food hygiene and safety practices, and keep a record of training activities provided by the operating person or an approved outside body.</w:t>
      </w:r>
    </w:p>
    <w:p w14:paraId="33DA8FF9" w14:textId="77777777" w:rsidR="00503A41" w:rsidRPr="008A2C9B" w:rsidRDefault="00503A41" w:rsidP="00B335D9">
      <w:pPr>
        <w:pStyle w:val="BodyTextIndent"/>
        <w:spacing w:after="160"/>
        <w:ind w:left="0"/>
        <w:jc w:val="both"/>
        <w:rPr>
          <w:rFonts w:cs="Arial"/>
          <w:szCs w:val="22"/>
        </w:rPr>
      </w:pPr>
      <w:r w:rsidRPr="008A2C9B">
        <w:t>18.1.5 Draft instructions for workers taking into account the hygiene conditions to be met at each workstation, and in accordance with the operating characteristics.</w:t>
      </w:r>
    </w:p>
    <w:p w14:paraId="62D2211E" w14:textId="77777777" w:rsidR="00503A41" w:rsidRPr="008A2C9B" w:rsidRDefault="00503A41" w:rsidP="00B335D9">
      <w:pPr>
        <w:pStyle w:val="BodyTextIndent"/>
        <w:spacing w:after="160"/>
        <w:ind w:left="0"/>
        <w:jc w:val="both"/>
        <w:rPr>
          <w:rFonts w:cs="Arial"/>
          <w:szCs w:val="22"/>
        </w:rPr>
      </w:pPr>
      <w:r w:rsidRPr="008A2C9B">
        <w:t>18.1.6 Have an Occupational risk prevention plan</w:t>
      </w:r>
      <w:r w:rsidRPr="00B335D9">
        <w:rPr>
          <w:vanish/>
        </w:rPr>
        <w:t>&lt;A[Plan|Plano]&gt;</w:t>
      </w:r>
      <w:r w:rsidRPr="008A2C9B">
        <w:t xml:space="preserve"> and an HACCP plan</w:t>
      </w:r>
      <w:r w:rsidRPr="00B335D9">
        <w:rPr>
          <w:vanish/>
        </w:rPr>
        <w:t>&lt;A[Plan|Plano]&gt;</w:t>
      </w:r>
      <w:r w:rsidRPr="008A2C9B">
        <w:t xml:space="preserve"> (Hazard Analysis and Critical Control Point) in place and where necessary</w:t>
      </w:r>
      <w:r w:rsidRPr="00B335D9">
        <w:rPr>
          <w:vanish/>
        </w:rPr>
        <w:t>&lt;A[pega|ocurre]&gt;</w:t>
      </w:r>
      <w:r w:rsidRPr="008A2C9B">
        <w:t>, approved for</w:t>
      </w:r>
      <w:r w:rsidRPr="00B335D9">
        <w:rPr>
          <w:vanish/>
        </w:rPr>
        <w:t>&lt;A[para|por]&gt;</w:t>
      </w:r>
      <w:r w:rsidRPr="008A2C9B">
        <w:t xml:space="preserve"> the competent authority. </w:t>
      </w:r>
    </w:p>
    <w:p w14:paraId="324D57B0" w14:textId="77777777" w:rsidR="00503A41" w:rsidRPr="008A2C9B" w:rsidRDefault="00503A41" w:rsidP="00B400D9">
      <w:pPr>
        <w:pStyle w:val="NormalWeb"/>
        <w:keepNext/>
        <w:keepLines/>
        <w:spacing w:after="160"/>
        <w:jc w:val="both"/>
        <w:rPr>
          <w:rFonts w:ascii="Arial" w:hAnsi="Arial" w:cs="Arial"/>
          <w:sz w:val="22"/>
          <w:szCs w:val="22"/>
        </w:rPr>
      </w:pPr>
      <w:r w:rsidRPr="008A2C9B">
        <w:rPr>
          <w:rFonts w:ascii="Arial" w:hAnsi="Arial"/>
          <w:sz w:val="22"/>
        </w:rPr>
        <w:lastRenderedPageBreak/>
        <w:t xml:space="preserve">Article 19 </w:t>
      </w:r>
    </w:p>
    <w:p w14:paraId="5C29C1F8" w14:textId="77777777" w:rsidR="00503A41" w:rsidRPr="008A2C9B" w:rsidRDefault="00503A41" w:rsidP="00B400D9">
      <w:pPr>
        <w:pStyle w:val="NormalWeb"/>
        <w:keepNext/>
        <w:keepLines/>
        <w:spacing w:after="160"/>
        <w:jc w:val="both"/>
        <w:rPr>
          <w:rFonts w:ascii="Arial" w:hAnsi="Arial" w:cs="Arial"/>
          <w:b/>
          <w:sz w:val="22"/>
          <w:szCs w:val="22"/>
        </w:rPr>
      </w:pPr>
      <w:r w:rsidRPr="008A2C9B">
        <w:rPr>
          <w:rFonts w:ascii="Arial" w:hAnsi="Arial"/>
          <w:b/>
          <w:sz w:val="22"/>
        </w:rPr>
        <w:t>Plant product transport and containers</w:t>
      </w:r>
    </w:p>
    <w:p w14:paraId="4903286D" w14:textId="77777777" w:rsidR="00503A41" w:rsidRPr="008A2C9B" w:rsidRDefault="00503A41" w:rsidP="00B400D9">
      <w:pPr>
        <w:pStyle w:val="NormalWeb"/>
        <w:keepNext/>
        <w:keepLines/>
        <w:spacing w:after="160"/>
        <w:jc w:val="both"/>
        <w:rPr>
          <w:rFonts w:ascii="Arial" w:hAnsi="Arial" w:cs="Arial"/>
          <w:i/>
          <w:sz w:val="22"/>
          <w:szCs w:val="22"/>
        </w:rPr>
      </w:pPr>
      <w:r w:rsidRPr="008A2C9B">
        <w:rPr>
          <w:rFonts w:ascii="Arial" w:hAnsi="Arial"/>
          <w:i/>
          <w:sz w:val="22"/>
        </w:rPr>
        <w:t>19.1 Obligations</w:t>
      </w:r>
    </w:p>
    <w:p w14:paraId="1932B591"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19.1.1 Receptacles and containers on vehicles used to transport olives must be clean</w:t>
      </w:r>
      <w:r w:rsidRPr="00B335D9">
        <w:rPr>
          <w:rFonts w:ascii="Arial" w:hAnsi="Arial"/>
          <w:vanish/>
          <w:sz w:val="22"/>
        </w:rPr>
        <w:t>&lt;A[limpios|netos]&gt;</w:t>
      </w:r>
      <w:r w:rsidRPr="008A2C9B">
        <w:rPr>
          <w:rFonts w:ascii="Arial" w:hAnsi="Arial"/>
          <w:sz w:val="22"/>
        </w:rPr>
        <w:t xml:space="preserve"> and in an adequate state of repair, in order to prevent contamination. Their shape and composition shall enable proper cleaning and disinfection.</w:t>
      </w:r>
    </w:p>
    <w:p w14:paraId="496C389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19.1.2 When using receptacles of vehicles or containers to transport a load other than olives or other food products, clean these properly between loads to avoid a contamination risk.</w:t>
      </w:r>
    </w:p>
    <w:p w14:paraId="57C3EC8B"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19.1.3 Keep the boxes and receptacles used to transport and collect olives clean</w:t>
      </w:r>
      <w:r w:rsidRPr="00B335D9">
        <w:rPr>
          <w:rFonts w:ascii="Arial" w:hAnsi="Arial"/>
          <w:vanish/>
          <w:sz w:val="22"/>
        </w:rPr>
        <w:t>&lt;A[limpios|netos]&gt;</w:t>
      </w:r>
      <w:r w:rsidRPr="008A2C9B">
        <w:rPr>
          <w:rFonts w:ascii="Arial" w:hAnsi="Arial"/>
          <w:sz w:val="22"/>
        </w:rPr>
        <w:t xml:space="preserve"> and disinfect them when necessary.</w:t>
      </w:r>
    </w:p>
    <w:p w14:paraId="12567BB9"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Article 20</w:t>
      </w:r>
    </w:p>
    <w:p w14:paraId="1AD518EA"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t>Storage of plant protection products and fertilisers</w:t>
      </w:r>
    </w:p>
    <w:p w14:paraId="7C297F07" w14:textId="77777777" w:rsidR="00503A41" w:rsidRPr="008A2C9B" w:rsidRDefault="00503A41" w:rsidP="00B335D9">
      <w:pPr>
        <w:spacing w:line="240" w:lineRule="auto"/>
        <w:jc w:val="both"/>
        <w:rPr>
          <w:rFonts w:ascii="Arial" w:hAnsi="Arial" w:cs="Arial"/>
          <w:i/>
        </w:rPr>
      </w:pPr>
      <w:r w:rsidRPr="008A2C9B">
        <w:rPr>
          <w:rFonts w:ascii="Arial" w:hAnsi="Arial"/>
        </w:rPr>
        <w:t xml:space="preserve">20.1 </w:t>
      </w:r>
      <w:r w:rsidRPr="008A2C9B">
        <w:rPr>
          <w:rFonts w:ascii="Arial" w:hAnsi="Arial"/>
          <w:i/>
        </w:rPr>
        <w:t>Obligations</w:t>
      </w:r>
    </w:p>
    <w:p w14:paraId="5EFB2E52" w14:textId="77777777" w:rsidR="00503A41" w:rsidRPr="008A2C9B" w:rsidRDefault="00503A41" w:rsidP="00B335D9">
      <w:pPr>
        <w:spacing w:line="240" w:lineRule="auto"/>
        <w:jc w:val="both"/>
        <w:rPr>
          <w:rFonts w:ascii="Arial" w:hAnsi="Arial" w:cs="Arial"/>
          <w:u w:val="single"/>
        </w:rPr>
      </w:pPr>
      <w:r w:rsidRPr="008A2C9B">
        <w:rPr>
          <w:rFonts w:ascii="Arial" w:hAnsi="Arial"/>
        </w:rPr>
        <w:t xml:space="preserve">20.1.1 </w:t>
      </w:r>
      <w:r w:rsidRPr="008A2C9B">
        <w:rPr>
          <w:rFonts w:ascii="Arial" w:hAnsi="Arial"/>
          <w:i/>
          <w:u w:val="single"/>
        </w:rPr>
        <w:t>Storage conditions</w:t>
      </w:r>
    </w:p>
    <w:p w14:paraId="652CE684" w14:textId="77777777" w:rsidR="00503A41" w:rsidRPr="008A2C9B" w:rsidRDefault="00503A41" w:rsidP="00B335D9">
      <w:pPr>
        <w:spacing w:line="240" w:lineRule="auto"/>
        <w:jc w:val="both"/>
        <w:rPr>
          <w:rFonts w:ascii="Arial" w:hAnsi="Arial" w:cs="Arial"/>
        </w:rPr>
      </w:pPr>
      <w:r w:rsidRPr="008A2C9B">
        <w:rPr>
          <w:rFonts w:ascii="Arial" w:hAnsi="Arial"/>
        </w:rPr>
        <w:t>20.1.1.1 Plant protection products and fertilisers shall be stored in a lockable space</w:t>
      </w:r>
      <w:r w:rsidRPr="00B335D9">
        <w:rPr>
          <w:rFonts w:ascii="Arial" w:hAnsi="Arial"/>
          <w:vanish/>
        </w:rPr>
        <w:t>&lt;A[lugar|sitio]&gt;</w:t>
      </w:r>
      <w:r w:rsidRPr="008A2C9B">
        <w:rPr>
          <w:rFonts w:ascii="Arial" w:hAnsi="Arial"/>
        </w:rPr>
        <w:t xml:space="preserve">, separately from plant matter and fruit, to avoid any contamination risks. </w:t>
      </w:r>
    </w:p>
    <w:p w14:paraId="069430EB" w14:textId="77777777" w:rsidR="00503A41" w:rsidRPr="008A2C9B" w:rsidRDefault="00503A41" w:rsidP="00B335D9">
      <w:pPr>
        <w:spacing w:line="240" w:lineRule="auto"/>
        <w:jc w:val="both"/>
        <w:rPr>
          <w:rFonts w:ascii="Arial" w:hAnsi="Arial" w:cs="Arial"/>
        </w:rPr>
      </w:pPr>
      <w:r w:rsidRPr="008A2C9B">
        <w:rPr>
          <w:rFonts w:ascii="Arial" w:hAnsi="Arial"/>
        </w:rPr>
        <w:t>20.1.1.2 The storage facility shall feature a lock</w:t>
      </w:r>
      <w:r w:rsidRPr="00B335D9">
        <w:rPr>
          <w:rFonts w:ascii="Arial" w:hAnsi="Arial"/>
          <w:vanish/>
        </w:rPr>
        <w:t>&lt;A[clave|clavo|llave]&gt;</w:t>
      </w:r>
      <w:r w:rsidRPr="008A2C9B">
        <w:rPr>
          <w:rFonts w:ascii="Arial" w:hAnsi="Arial"/>
        </w:rPr>
        <w:t xml:space="preserve"> and permanent and adequate ventilation.</w:t>
      </w:r>
    </w:p>
    <w:p w14:paraId="7E256E79" w14:textId="77777777" w:rsidR="00503A41" w:rsidRPr="008A2C9B" w:rsidRDefault="00503A41" w:rsidP="00B335D9">
      <w:pPr>
        <w:spacing w:line="240" w:lineRule="auto"/>
        <w:jc w:val="both"/>
        <w:rPr>
          <w:rFonts w:ascii="Arial" w:hAnsi="Arial" w:cs="Arial"/>
        </w:rPr>
      </w:pPr>
      <w:r w:rsidRPr="008A2C9B">
        <w:rPr>
          <w:rFonts w:ascii="Arial" w:hAnsi="Arial"/>
        </w:rPr>
        <w:t>20.1.1.3 The storage facility shall be fitted with spill</w:t>
      </w:r>
      <w:r w:rsidRPr="00B335D9">
        <w:rPr>
          <w:rFonts w:ascii="Arial" w:hAnsi="Arial"/>
          <w:vanish/>
        </w:rPr>
        <w:t>&lt;A[derrames|vertidos]&gt;</w:t>
      </w:r>
      <w:r w:rsidRPr="008A2C9B">
        <w:rPr>
          <w:rFonts w:ascii="Arial" w:hAnsi="Arial"/>
        </w:rPr>
        <w:t xml:space="preserve"> containment measures.</w:t>
      </w:r>
    </w:p>
    <w:p w14:paraId="7D0C269E" w14:textId="77777777" w:rsidR="00503A41" w:rsidRPr="008A2C9B" w:rsidRDefault="00503A41" w:rsidP="00B335D9">
      <w:pPr>
        <w:spacing w:line="240" w:lineRule="auto"/>
        <w:jc w:val="both"/>
        <w:rPr>
          <w:rFonts w:ascii="Arial" w:hAnsi="Arial" w:cs="Arial"/>
        </w:rPr>
      </w:pPr>
      <w:r w:rsidRPr="008A2C9B">
        <w:rPr>
          <w:rFonts w:ascii="Arial" w:hAnsi="Arial"/>
        </w:rPr>
        <w:t>20.1.1.4 The storage facility</w:t>
      </w:r>
      <w:r w:rsidRPr="00B335D9">
        <w:rPr>
          <w:rFonts w:ascii="Arial" w:hAnsi="Arial"/>
          <w:vanish/>
        </w:rPr>
        <w:t>&lt;A[lugar|sitio]&gt;</w:t>
      </w:r>
      <w:r w:rsidRPr="008A2C9B">
        <w:rPr>
          <w:rFonts w:ascii="Arial" w:hAnsi="Arial"/>
        </w:rPr>
        <w:t xml:space="preserve"> shall feature adequate signage, with particular emphasis on access being prohibited for unauthorised persons.</w:t>
      </w:r>
    </w:p>
    <w:p w14:paraId="5632759B" w14:textId="77777777" w:rsidR="00503A41" w:rsidRPr="008A2C9B" w:rsidRDefault="00503A41" w:rsidP="00B335D9">
      <w:pPr>
        <w:spacing w:line="240" w:lineRule="auto"/>
        <w:jc w:val="both"/>
        <w:rPr>
          <w:rFonts w:ascii="Arial" w:hAnsi="Arial" w:cs="Arial"/>
        </w:rPr>
      </w:pPr>
      <w:r w:rsidRPr="008A2C9B">
        <w:rPr>
          <w:rFonts w:ascii="Arial" w:hAnsi="Arial"/>
        </w:rPr>
        <w:t>20.1.1.5 The plant protection product storage facility shall also meet the other obligations set out in Article 40 of Spanish Royal Decree 1311/2012.</w:t>
      </w:r>
    </w:p>
    <w:p w14:paraId="68D69F09" w14:textId="77777777" w:rsidR="00503A41" w:rsidRPr="008A2C9B" w:rsidRDefault="00503A41" w:rsidP="00B335D9">
      <w:pPr>
        <w:spacing w:line="240" w:lineRule="auto"/>
        <w:jc w:val="both"/>
        <w:rPr>
          <w:rFonts w:ascii="Arial" w:hAnsi="Arial" w:cs="Arial"/>
        </w:rPr>
      </w:pPr>
      <w:r w:rsidRPr="008A2C9B">
        <w:rPr>
          <w:rFonts w:ascii="Arial" w:hAnsi="Arial"/>
        </w:rPr>
        <w:t xml:space="preserve">20.1.2 </w:t>
      </w:r>
      <w:r w:rsidRPr="008A2C9B">
        <w:rPr>
          <w:rFonts w:ascii="Arial" w:hAnsi="Arial"/>
          <w:i/>
          <w:u w:val="single"/>
        </w:rPr>
        <w:t>Product storage</w:t>
      </w:r>
    </w:p>
    <w:p w14:paraId="0CA01369" w14:textId="77777777" w:rsidR="00503A41" w:rsidRPr="008A2C9B" w:rsidRDefault="00503A41" w:rsidP="00B335D9">
      <w:pPr>
        <w:spacing w:line="240" w:lineRule="auto"/>
        <w:jc w:val="both"/>
        <w:rPr>
          <w:rFonts w:ascii="Arial" w:hAnsi="Arial" w:cs="Arial"/>
        </w:rPr>
      </w:pPr>
      <w:r w:rsidRPr="008A2C9B">
        <w:rPr>
          <w:rFonts w:ascii="Arial" w:hAnsi="Arial"/>
        </w:rPr>
        <w:t>20.1.2.1 Plant protection products shall be kept in their original packaging and their labels shall be perfectly legible.</w:t>
      </w:r>
    </w:p>
    <w:p w14:paraId="74154F46" w14:textId="77777777" w:rsidR="00503A41" w:rsidRPr="008A2C9B" w:rsidRDefault="00503A41" w:rsidP="00B335D9">
      <w:pPr>
        <w:spacing w:line="240" w:lineRule="auto"/>
        <w:jc w:val="both"/>
        <w:rPr>
          <w:rFonts w:ascii="Arial" w:hAnsi="Arial" w:cs="Arial"/>
        </w:rPr>
      </w:pPr>
      <w:r w:rsidRPr="008A2C9B">
        <w:rPr>
          <w:rFonts w:ascii="Arial" w:hAnsi="Arial"/>
        </w:rPr>
        <w:t>20.1.2.2 Plant protection products and fertilisers shall be properly labelled, arranged and physically separated.</w:t>
      </w:r>
    </w:p>
    <w:p w14:paraId="708F301B" w14:textId="77777777" w:rsidR="00503A41" w:rsidRPr="008A2C9B" w:rsidRDefault="00503A41" w:rsidP="00B335D9">
      <w:pPr>
        <w:spacing w:line="240" w:lineRule="auto"/>
        <w:jc w:val="both"/>
        <w:rPr>
          <w:rFonts w:ascii="Arial" w:hAnsi="Arial" w:cs="Arial"/>
        </w:rPr>
      </w:pPr>
      <w:r w:rsidRPr="008A2C9B">
        <w:rPr>
          <w:rFonts w:ascii="Arial" w:hAnsi="Arial"/>
        </w:rPr>
        <w:t>20.1.2.3 Powdered plant protection products shall be stored on shelves located above liquid ones.</w:t>
      </w:r>
    </w:p>
    <w:p w14:paraId="4035696E" w14:textId="77777777" w:rsidR="00503A41" w:rsidRPr="008A2C9B" w:rsidRDefault="00503A41" w:rsidP="00B335D9">
      <w:pPr>
        <w:spacing w:line="240" w:lineRule="auto"/>
        <w:jc w:val="both"/>
        <w:rPr>
          <w:rFonts w:ascii="Arial" w:hAnsi="Arial" w:cs="Arial"/>
        </w:rPr>
      </w:pPr>
      <w:r w:rsidRPr="008A2C9B">
        <w:rPr>
          <w:rFonts w:ascii="Arial" w:hAnsi="Arial"/>
        </w:rPr>
        <w:t>20.1.2.4 Receipts for purchases and expenses for plant protection products entered in the operating log shall be kept for three years.</w:t>
      </w:r>
    </w:p>
    <w:p w14:paraId="5C1A70E8" w14:textId="77777777" w:rsidR="00503A41" w:rsidRPr="008A2C9B" w:rsidRDefault="00503A41" w:rsidP="00B335D9">
      <w:pPr>
        <w:spacing w:line="240" w:lineRule="auto"/>
        <w:jc w:val="both"/>
        <w:rPr>
          <w:rFonts w:ascii="Arial" w:hAnsi="Arial" w:cs="Arial"/>
        </w:rPr>
      </w:pPr>
      <w:r w:rsidRPr="008A2C9B">
        <w:rPr>
          <w:rFonts w:ascii="Arial" w:hAnsi="Arial"/>
        </w:rPr>
        <w:t>20.1.2.5 If a storage facility for plant protection products and/or fertilisers is located in a packing plant, the obligations in the Technical Health Regulations (THRs) and those in Spanish Royal Decree 1311/2012 shall apply.</w:t>
      </w:r>
    </w:p>
    <w:p w14:paraId="7D6A6D36" w14:textId="77777777" w:rsidR="00503A41" w:rsidRPr="008A2C9B" w:rsidRDefault="00503A41"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20.2</w:t>
      </w:r>
      <w:r w:rsidRPr="008A2C9B">
        <w:rPr>
          <w:rFonts w:ascii="Arial" w:hAnsi="Arial"/>
          <w:i/>
          <w:color w:val="auto"/>
          <w:sz w:val="22"/>
        </w:rPr>
        <w:t xml:space="preserve"> Recommendations</w:t>
      </w:r>
    </w:p>
    <w:p w14:paraId="76ECB743" w14:textId="77777777" w:rsidR="00503A41" w:rsidRPr="008A2C9B" w:rsidRDefault="00503A41" w:rsidP="00B335D9">
      <w:pPr>
        <w:spacing w:line="240" w:lineRule="auto"/>
        <w:jc w:val="both"/>
        <w:rPr>
          <w:rFonts w:ascii="Arial" w:hAnsi="Arial" w:cs="Arial"/>
        </w:rPr>
      </w:pPr>
      <w:r w:rsidRPr="008A2C9B">
        <w:rPr>
          <w:rFonts w:ascii="Arial" w:hAnsi="Arial"/>
        </w:rPr>
        <w:t>20.2.1 Do not store plant protection products or fertilisers in contact with the floor.</w:t>
      </w:r>
    </w:p>
    <w:p w14:paraId="723F6EE9"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20.2.2 Use storage shelves made from non-absorbent materials.</w:t>
      </w:r>
    </w:p>
    <w:p w14:paraId="068EDE4E" w14:textId="77777777" w:rsidR="00503A41" w:rsidRPr="008A2C9B" w:rsidRDefault="00503A41" w:rsidP="00B335D9">
      <w:pPr>
        <w:spacing w:line="240" w:lineRule="auto"/>
        <w:jc w:val="both"/>
        <w:rPr>
          <w:rFonts w:ascii="Arial" w:hAnsi="Arial" w:cs="Arial"/>
        </w:rPr>
      </w:pPr>
      <w:r w:rsidRPr="008A2C9B">
        <w:rPr>
          <w:rFonts w:ascii="Arial" w:hAnsi="Arial"/>
        </w:rPr>
        <w:t>20.2.3 Do not store products unnecessarily.</w:t>
      </w:r>
    </w:p>
    <w:p w14:paraId="31F2FAF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21</w:t>
      </w:r>
    </w:p>
    <w:p w14:paraId="51931BD7"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Safety signage</w:t>
      </w:r>
    </w:p>
    <w:p w14:paraId="139FEAD7"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21.1 Obligations</w:t>
      </w:r>
    </w:p>
    <w:p w14:paraId="7900E48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21.1.1 Apply the signage prescribed by the applicable laws.</w:t>
      </w:r>
    </w:p>
    <w:p w14:paraId="324B6E7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21.1.2 The plant protection product storage facility shall contain accessible and legible copies of the standard operating procedures in the event of poisoning or spills</w:t>
      </w:r>
      <w:r w:rsidRPr="00B335D9">
        <w:rPr>
          <w:rFonts w:ascii="Arial" w:hAnsi="Arial"/>
          <w:vanish/>
          <w:sz w:val="22"/>
        </w:rPr>
        <w:t>&lt;A[derrame|vertido]&gt;</w:t>
      </w:r>
      <w:r w:rsidRPr="008A2C9B">
        <w:rPr>
          <w:rFonts w:ascii="Arial" w:hAnsi="Arial"/>
          <w:sz w:val="22"/>
        </w:rPr>
        <w:t xml:space="preserve"> as well as the phone numbers of the Toxicology Institute and other bodies which may be competent in this area.</w:t>
      </w:r>
    </w:p>
    <w:p w14:paraId="12D90B2B" w14:textId="77777777" w:rsidR="002E27F0" w:rsidRPr="008A2C9B" w:rsidRDefault="002E27F0" w:rsidP="00B335D9">
      <w:pPr>
        <w:pStyle w:val="NormalWeb"/>
        <w:spacing w:after="160"/>
        <w:jc w:val="both"/>
        <w:rPr>
          <w:rFonts w:ascii="Arial" w:hAnsi="Arial" w:cs="Arial"/>
          <w:sz w:val="22"/>
          <w:szCs w:val="22"/>
        </w:rPr>
      </w:pPr>
    </w:p>
    <w:p w14:paraId="2B8E3ED9" w14:textId="77777777" w:rsidR="00503A41" w:rsidRPr="008A2C9B" w:rsidRDefault="002E27F0" w:rsidP="00B335D9">
      <w:pPr>
        <w:spacing w:line="240" w:lineRule="auto"/>
        <w:jc w:val="both"/>
        <w:rPr>
          <w:rFonts w:ascii="Arial" w:hAnsi="Arial" w:cs="Arial"/>
          <w:b/>
        </w:rPr>
      </w:pPr>
      <w:r w:rsidRPr="008A2C9B">
        <w:rPr>
          <w:rFonts w:ascii="Arial" w:hAnsi="Arial"/>
          <w:b/>
        </w:rPr>
        <w:t xml:space="preserve">III. HANDLING, PROCESSING AND PRESERVATION CENTRES AND WORKS </w:t>
      </w:r>
    </w:p>
    <w:p w14:paraId="0B0DD697" w14:textId="2C021DEB" w:rsidR="00503A41" w:rsidRPr="008A2C9B" w:rsidRDefault="0071585B" w:rsidP="00B335D9">
      <w:pPr>
        <w:spacing w:line="240" w:lineRule="auto"/>
        <w:jc w:val="both"/>
        <w:rPr>
          <w:rFonts w:ascii="Arial" w:hAnsi="Arial" w:cs="Arial"/>
        </w:rPr>
      </w:pPr>
      <w:r w:rsidRPr="008A2C9B">
        <w:rPr>
          <w:rFonts w:ascii="Arial" w:hAnsi="Arial"/>
        </w:rPr>
        <w:t>Article 22</w:t>
      </w:r>
    </w:p>
    <w:p w14:paraId="2CEE0479"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Handling, processing and preservation centres and works</w:t>
      </w:r>
    </w:p>
    <w:p w14:paraId="422E507A"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22.1 Obligations</w:t>
      </w:r>
    </w:p>
    <w:p w14:paraId="05D22CD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22.1.1 Registration in the Food Product and Industry Health Register of Catalonia shall be mandatory.</w:t>
      </w:r>
    </w:p>
    <w:p w14:paraId="6B0F09BF"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22.1.2 Have an Occupational risk prevention plan</w:t>
      </w:r>
      <w:r w:rsidRPr="00B335D9">
        <w:rPr>
          <w:rFonts w:ascii="Arial" w:hAnsi="Arial"/>
          <w:vanish/>
          <w:sz w:val="22"/>
        </w:rPr>
        <w:t>&lt;A[Plan|Plano]&gt;</w:t>
      </w:r>
      <w:r w:rsidRPr="008A2C9B">
        <w:rPr>
          <w:rFonts w:ascii="Arial" w:hAnsi="Arial"/>
          <w:sz w:val="22"/>
        </w:rPr>
        <w:t xml:space="preserve"> and a Hazard analysis and critical control point (HACCP) plan</w:t>
      </w:r>
      <w:r w:rsidRPr="00B335D9">
        <w:rPr>
          <w:rFonts w:ascii="Arial" w:hAnsi="Arial"/>
          <w:vanish/>
          <w:sz w:val="22"/>
        </w:rPr>
        <w:t>&lt;A[Plan|Plano]&gt;</w:t>
      </w:r>
      <w:r w:rsidRPr="008A2C9B">
        <w:rPr>
          <w:rFonts w:ascii="Arial" w:hAnsi="Arial"/>
          <w:sz w:val="22"/>
        </w:rPr>
        <w:t xml:space="preserve"> in place and approved by</w:t>
      </w:r>
      <w:r w:rsidRPr="00B335D9">
        <w:rPr>
          <w:rFonts w:ascii="Arial" w:hAnsi="Arial"/>
          <w:vanish/>
          <w:sz w:val="22"/>
        </w:rPr>
        <w:t>&lt;A[para|por]&gt;</w:t>
      </w:r>
      <w:r w:rsidRPr="008A2C9B">
        <w:rPr>
          <w:rFonts w:ascii="Arial" w:hAnsi="Arial"/>
          <w:sz w:val="22"/>
        </w:rPr>
        <w:t xml:space="preserve"> the competent bodies in this area.</w:t>
      </w:r>
    </w:p>
    <w:p w14:paraId="3AF5D5D4"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 xml:space="preserve">22.1.3 If the conversion centre or works store plant protection products and/or fertilisers, the obligations set out in Articles 7 and 20 of this regulation shall apply. </w:t>
      </w:r>
    </w:p>
    <w:p w14:paraId="04190029"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22.1.4 Apply methods or techniques that enable preservation of product quality and integrity and that ensure respiration if this promotes preservation of organoleptic properties.</w:t>
      </w:r>
    </w:p>
    <w:p w14:paraId="4E27C5B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 All machinery, receptacles, transport components, packaging and storage locations</w:t>
      </w:r>
      <w:r w:rsidRPr="00B335D9">
        <w:rPr>
          <w:rFonts w:ascii="Arial" w:hAnsi="Arial"/>
          <w:vanish/>
          <w:sz w:val="22"/>
        </w:rPr>
        <w:t>&lt;A[lugares|sitios]&gt;</w:t>
      </w:r>
      <w:r w:rsidRPr="008A2C9B">
        <w:rPr>
          <w:rFonts w:ascii="Arial" w:hAnsi="Arial"/>
          <w:sz w:val="22"/>
        </w:rPr>
        <w:t xml:space="preserve"> shall meet the following conditions:</w:t>
      </w:r>
    </w:p>
    <w:p w14:paraId="66D8C662"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22.1.5.1 Do not transfer toxic substances or contaminants, or substances that cause harmful chemical reactions, to products that come into contact with these.</w:t>
      </w:r>
    </w:p>
    <w:p w14:paraId="253F93B1"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22.1.5.2 Do not alter the composition characteristics or organoleptic properties of the products.</w:t>
      </w:r>
    </w:p>
    <w:p w14:paraId="1311AAF8" w14:textId="77777777" w:rsidR="00503A41" w:rsidRPr="008A2C9B" w:rsidRDefault="00503A41" w:rsidP="00B335D9">
      <w:pPr>
        <w:pStyle w:val="Heading2"/>
        <w:spacing w:before="0" w:after="160" w:line="240" w:lineRule="auto"/>
        <w:rPr>
          <w:rFonts w:ascii="Arial" w:hAnsi="Arial" w:cs="Arial"/>
          <w:color w:val="auto"/>
          <w:sz w:val="22"/>
          <w:szCs w:val="22"/>
        </w:rPr>
      </w:pPr>
      <w:r w:rsidRPr="008A2C9B">
        <w:rPr>
          <w:rFonts w:ascii="Arial" w:hAnsi="Arial"/>
          <w:color w:val="auto"/>
          <w:sz w:val="22"/>
        </w:rPr>
        <w:t xml:space="preserve">Article 23 </w:t>
      </w:r>
    </w:p>
    <w:p w14:paraId="27D8B261" w14:textId="77777777" w:rsidR="00503A41" w:rsidRPr="008A2C9B" w:rsidRDefault="00503A41" w:rsidP="00B335D9">
      <w:pPr>
        <w:spacing w:line="240" w:lineRule="auto"/>
        <w:jc w:val="both"/>
        <w:rPr>
          <w:rFonts w:ascii="Arial" w:hAnsi="Arial" w:cs="Arial"/>
          <w:b/>
        </w:rPr>
      </w:pPr>
      <w:r w:rsidRPr="008A2C9B">
        <w:rPr>
          <w:rFonts w:ascii="Arial" w:hAnsi="Arial"/>
          <w:b/>
        </w:rPr>
        <w:t xml:space="preserve">Transport and receipt in the centre </w:t>
      </w:r>
    </w:p>
    <w:p w14:paraId="3F3FF540" w14:textId="77777777" w:rsidR="00503A41" w:rsidRPr="008A2C9B" w:rsidRDefault="00503A41" w:rsidP="00B335D9">
      <w:pPr>
        <w:spacing w:line="240" w:lineRule="auto"/>
        <w:jc w:val="both"/>
        <w:rPr>
          <w:rFonts w:ascii="Arial" w:hAnsi="Arial" w:cs="Arial"/>
        </w:rPr>
      </w:pPr>
      <w:r w:rsidRPr="008A2C9B">
        <w:rPr>
          <w:rFonts w:ascii="Arial" w:hAnsi="Arial"/>
        </w:rPr>
        <w:t xml:space="preserve">23.1 </w:t>
      </w:r>
      <w:r w:rsidRPr="008A2C9B">
        <w:rPr>
          <w:rFonts w:ascii="Arial" w:hAnsi="Arial"/>
          <w:i/>
        </w:rPr>
        <w:t>Obligations</w:t>
      </w:r>
    </w:p>
    <w:p w14:paraId="13B07311" w14:textId="77777777" w:rsidR="00503A41" w:rsidRPr="008A2C9B" w:rsidRDefault="00503A41" w:rsidP="00B335D9">
      <w:pPr>
        <w:spacing w:line="240" w:lineRule="auto"/>
        <w:jc w:val="both"/>
        <w:rPr>
          <w:rFonts w:ascii="Arial" w:hAnsi="Arial" w:cs="Arial"/>
        </w:rPr>
      </w:pPr>
      <w:r w:rsidRPr="008A2C9B">
        <w:rPr>
          <w:rFonts w:ascii="Arial" w:hAnsi="Arial"/>
        </w:rPr>
        <w:t>23.1.1 Vehicles arriving at the facilities shall exhibit proper hygiene and shall be loaded exclusively with olives.</w:t>
      </w:r>
    </w:p>
    <w:p w14:paraId="733B0C5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23.1.2 A defined physical partition with signage shall separate integrated production olives from other olives.</w:t>
      </w:r>
    </w:p>
    <w:p w14:paraId="3B557C83"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23.1.3 Conduct a visual inspection of the olive lots on arrival in Receiving and set up a quality assurance system for incoming fruit. An incident log shall be kept for instances of non-compliance. The lots that do not meet the above requirements shall no longer be considered integrated produce.</w:t>
      </w:r>
    </w:p>
    <w:p w14:paraId="599680D5"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23.1.4 Before loading, all transport facilities shall be clean</w:t>
      </w:r>
      <w:r w:rsidRPr="00B335D9">
        <w:rPr>
          <w:rFonts w:ascii="Arial" w:hAnsi="Arial"/>
          <w:vanish/>
          <w:sz w:val="22"/>
        </w:rPr>
        <w:t>&lt;A[limpios|netos]&gt;</w:t>
      </w:r>
      <w:r w:rsidRPr="008A2C9B">
        <w:rPr>
          <w:rFonts w:ascii="Arial" w:hAnsi="Arial"/>
          <w:sz w:val="22"/>
        </w:rPr>
        <w:t>, in good condition and free of foreign objects and pests</w:t>
      </w:r>
      <w:r w:rsidRPr="00B335D9">
        <w:rPr>
          <w:rFonts w:ascii="Arial" w:hAnsi="Arial"/>
          <w:vanish/>
          <w:sz w:val="22"/>
        </w:rPr>
        <w:t>&lt;A[pestes|pudores]&gt;</w:t>
      </w:r>
      <w:r w:rsidRPr="008A2C9B">
        <w:rPr>
          <w:rFonts w:ascii="Arial" w:hAnsi="Arial"/>
          <w:sz w:val="22"/>
        </w:rPr>
        <w:t>.</w:t>
      </w:r>
    </w:p>
    <w:p w14:paraId="7DD96403" w14:textId="77777777" w:rsidR="00503A41" w:rsidRPr="008A2C9B" w:rsidRDefault="00503A41" w:rsidP="00B335D9">
      <w:pPr>
        <w:spacing w:line="240" w:lineRule="auto"/>
        <w:jc w:val="both"/>
        <w:rPr>
          <w:rFonts w:ascii="Arial" w:hAnsi="Arial" w:cs="Arial"/>
        </w:rPr>
      </w:pPr>
      <w:r w:rsidRPr="008A2C9B">
        <w:rPr>
          <w:rFonts w:ascii="Arial" w:hAnsi="Arial"/>
        </w:rPr>
        <w:t xml:space="preserve">23.2 </w:t>
      </w:r>
      <w:r w:rsidRPr="008A2C9B">
        <w:rPr>
          <w:rFonts w:ascii="Arial" w:hAnsi="Arial"/>
          <w:i/>
        </w:rPr>
        <w:t>Prohibitions</w:t>
      </w:r>
    </w:p>
    <w:p w14:paraId="17DEB1DE" w14:textId="77777777" w:rsidR="00503A41" w:rsidRPr="008A2C9B" w:rsidRDefault="00503A41" w:rsidP="00B335D9">
      <w:pPr>
        <w:spacing w:line="240" w:lineRule="auto"/>
        <w:jc w:val="both"/>
        <w:rPr>
          <w:rFonts w:ascii="Arial" w:hAnsi="Arial" w:cs="Arial"/>
        </w:rPr>
      </w:pPr>
      <w:r w:rsidRPr="008A2C9B">
        <w:rPr>
          <w:rFonts w:ascii="Arial" w:hAnsi="Arial"/>
        </w:rPr>
        <w:t>23.2.1 Storage of chemical products or of waste in the fruit receiving areas</w:t>
      </w:r>
    </w:p>
    <w:p w14:paraId="555A3EFB" w14:textId="77777777" w:rsidR="00503A41" w:rsidRPr="008A2C9B" w:rsidRDefault="00503A41" w:rsidP="00B335D9">
      <w:pPr>
        <w:pStyle w:val="Heading4"/>
        <w:spacing w:before="0" w:after="160" w:line="240" w:lineRule="auto"/>
        <w:rPr>
          <w:rFonts w:ascii="Arial" w:hAnsi="Arial" w:cs="Arial"/>
          <w:color w:val="auto"/>
        </w:rPr>
      </w:pPr>
      <w:r w:rsidRPr="008A2C9B">
        <w:rPr>
          <w:rFonts w:ascii="Arial" w:hAnsi="Arial"/>
          <w:color w:val="auto"/>
        </w:rPr>
        <w:t>Article 24</w:t>
      </w:r>
    </w:p>
    <w:p w14:paraId="022EF8E8" w14:textId="77777777" w:rsidR="00503A41" w:rsidRPr="008A2C9B" w:rsidRDefault="00503A41" w:rsidP="00B335D9">
      <w:pPr>
        <w:pStyle w:val="Heading4"/>
        <w:spacing w:before="0" w:after="160" w:line="240" w:lineRule="auto"/>
        <w:rPr>
          <w:rFonts w:ascii="Arial" w:hAnsi="Arial" w:cs="Arial"/>
          <w:b/>
          <w:color w:val="auto"/>
        </w:rPr>
      </w:pPr>
      <w:r w:rsidRPr="008A2C9B">
        <w:rPr>
          <w:rFonts w:ascii="Arial" w:hAnsi="Arial"/>
          <w:b/>
          <w:color w:val="auto"/>
        </w:rPr>
        <w:t xml:space="preserve">Post-collection and washing treatments </w:t>
      </w:r>
    </w:p>
    <w:p w14:paraId="5F0F87F6" w14:textId="77777777" w:rsidR="00503A41" w:rsidRPr="008A2C9B" w:rsidRDefault="00503A41" w:rsidP="00B335D9">
      <w:pPr>
        <w:pStyle w:val="Heading4"/>
        <w:spacing w:before="0" w:after="160" w:line="240" w:lineRule="auto"/>
        <w:rPr>
          <w:rFonts w:ascii="Arial" w:hAnsi="Arial" w:cs="Arial"/>
          <w:i w:val="0"/>
          <w:color w:val="auto"/>
        </w:rPr>
      </w:pPr>
      <w:r w:rsidRPr="008A2C9B">
        <w:rPr>
          <w:rFonts w:ascii="Arial" w:hAnsi="Arial"/>
          <w:color w:val="auto"/>
        </w:rPr>
        <w:t xml:space="preserve">24.1 </w:t>
      </w:r>
      <w:r w:rsidRPr="008A2C9B">
        <w:rPr>
          <w:rFonts w:ascii="Arial" w:hAnsi="Arial"/>
          <w:i w:val="0"/>
          <w:color w:val="auto"/>
        </w:rPr>
        <w:t>Obligations</w:t>
      </w:r>
    </w:p>
    <w:p w14:paraId="71DFE499" w14:textId="77777777" w:rsidR="00503A41" w:rsidRPr="008A2C9B" w:rsidRDefault="00503A41" w:rsidP="00B335D9">
      <w:pPr>
        <w:pStyle w:val="Heading4"/>
        <w:spacing w:before="0" w:after="160" w:line="240" w:lineRule="auto"/>
        <w:jc w:val="both"/>
        <w:rPr>
          <w:rFonts w:ascii="Arial" w:hAnsi="Arial" w:cs="Arial"/>
          <w:i w:val="0"/>
          <w:color w:val="auto"/>
        </w:rPr>
      </w:pPr>
      <w:r w:rsidRPr="008A2C9B">
        <w:rPr>
          <w:rFonts w:ascii="Arial" w:hAnsi="Arial"/>
          <w:color w:val="auto"/>
        </w:rPr>
        <w:t xml:space="preserve">24.1.1 Physical methods or natural products shall take precedence over those with synthetic products. Chemical methods shall only be permitted where technically </w:t>
      </w:r>
      <w:r w:rsidRPr="008A2C9B">
        <w:rPr>
          <w:rFonts w:ascii="Arial" w:hAnsi="Arial"/>
          <w:i w:val="0"/>
          <w:color w:val="auto"/>
        </w:rPr>
        <w:t>justified. Therefore, it shall only be permitted to use active substances approved for integrated production, under the same criteria indicated for plant protection products.</w:t>
      </w:r>
    </w:p>
    <w:p w14:paraId="3551B892" w14:textId="77777777" w:rsidR="00503A41" w:rsidRPr="008A2C9B" w:rsidRDefault="00503A41" w:rsidP="00B335D9">
      <w:pPr>
        <w:pStyle w:val="BodyText"/>
        <w:spacing w:after="160"/>
        <w:rPr>
          <w:rFonts w:cs="Arial"/>
          <w:szCs w:val="22"/>
          <w:u w:val="single"/>
        </w:rPr>
      </w:pPr>
      <w:r w:rsidRPr="008A2C9B">
        <w:t>24.1.2 All applications in post-collection treatments shall be entered in the Preservation and/or Post-harvest log with at least the following data indicated in the entries: application date, species and/or variety, reasons for application, product, active substance and amount applied, and application system used.</w:t>
      </w:r>
    </w:p>
    <w:p w14:paraId="1B227D9A" w14:textId="77777777" w:rsidR="00503A41" w:rsidRPr="008A2C9B" w:rsidRDefault="00503A41" w:rsidP="00B335D9">
      <w:pPr>
        <w:spacing w:line="240" w:lineRule="auto"/>
        <w:jc w:val="both"/>
        <w:rPr>
          <w:rFonts w:ascii="Arial" w:hAnsi="Arial" w:cs="Arial"/>
        </w:rPr>
      </w:pPr>
      <w:r w:rsidRPr="008A2C9B">
        <w:rPr>
          <w:rFonts w:ascii="Arial" w:hAnsi="Arial"/>
        </w:rPr>
        <w:t>24.1.3 Product handling shall be performed in complete series that are physically or chronologically separated from operations on products not obtained under integrated production conditions, in order to prevent overlapping and contamination and ensure traceability.</w:t>
      </w:r>
    </w:p>
    <w:p w14:paraId="15393824" w14:textId="77777777" w:rsidR="00503A41" w:rsidRPr="008A2C9B" w:rsidRDefault="00503A41" w:rsidP="00B335D9">
      <w:pPr>
        <w:spacing w:line="240" w:lineRule="auto"/>
        <w:jc w:val="both"/>
        <w:rPr>
          <w:rFonts w:ascii="Arial" w:hAnsi="Arial" w:cs="Arial"/>
        </w:rPr>
      </w:pPr>
      <w:r w:rsidRPr="008A2C9B">
        <w:rPr>
          <w:rFonts w:ascii="Arial" w:hAnsi="Arial"/>
        </w:rPr>
        <w:t>24.1.4 If</w:t>
      </w:r>
      <w:r w:rsidRPr="00B335D9">
        <w:rPr>
          <w:rFonts w:ascii="Arial" w:hAnsi="Arial"/>
          <w:vanish/>
        </w:rPr>
        <w:t>&lt;A[Cuando|Cuándo]&gt;</w:t>
      </w:r>
      <w:r w:rsidRPr="008A2C9B">
        <w:rPr>
          <w:rFonts w:ascii="Arial" w:hAnsi="Arial"/>
        </w:rPr>
        <w:t xml:space="preserve"> product washings are recirculated, they shall be filtered and treated so they do not compromise product safety.</w:t>
      </w:r>
    </w:p>
    <w:p w14:paraId="4F2B8396" w14:textId="77777777" w:rsidR="00503A41" w:rsidRPr="008A2C9B" w:rsidRDefault="00503A41" w:rsidP="00B335D9">
      <w:pPr>
        <w:spacing w:line="240" w:lineRule="auto"/>
        <w:outlineLvl w:val="0"/>
        <w:rPr>
          <w:rFonts w:ascii="Arial" w:hAnsi="Arial" w:cs="Arial"/>
          <w:i/>
        </w:rPr>
      </w:pPr>
      <w:r w:rsidRPr="008A2C9B">
        <w:rPr>
          <w:rFonts w:ascii="Arial" w:hAnsi="Arial"/>
        </w:rPr>
        <w:t xml:space="preserve">24.2 </w:t>
      </w:r>
      <w:r w:rsidRPr="008A2C9B">
        <w:rPr>
          <w:rFonts w:ascii="Arial" w:hAnsi="Arial"/>
          <w:i/>
        </w:rPr>
        <w:t>Prohibitions</w:t>
      </w:r>
    </w:p>
    <w:p w14:paraId="5363E868" w14:textId="77777777" w:rsidR="00503A41" w:rsidRPr="008A2C9B" w:rsidRDefault="00503A41" w:rsidP="00B335D9">
      <w:pPr>
        <w:spacing w:line="240" w:lineRule="auto"/>
        <w:jc w:val="both"/>
        <w:outlineLvl w:val="0"/>
        <w:rPr>
          <w:rFonts w:ascii="Arial" w:hAnsi="Arial" w:cs="Arial"/>
        </w:rPr>
      </w:pPr>
      <w:r w:rsidRPr="008A2C9B">
        <w:rPr>
          <w:rFonts w:ascii="Arial" w:hAnsi="Arial"/>
        </w:rPr>
        <w:t>24.2.1 For plant product washing, the use of non-potable water, in accordance with the applicable regulations, and for other uses, water that exceeds the parameters set out in the applicable regulations</w:t>
      </w:r>
    </w:p>
    <w:p w14:paraId="3AD7D298" w14:textId="77777777" w:rsidR="00503A41" w:rsidRPr="008A2C9B" w:rsidRDefault="00503A41" w:rsidP="00B335D9">
      <w:pPr>
        <w:pStyle w:val="Footer"/>
        <w:tabs>
          <w:tab w:val="clear" w:pos="4252"/>
          <w:tab w:val="clear" w:pos="8504"/>
        </w:tabs>
        <w:spacing w:after="160"/>
        <w:jc w:val="both"/>
        <w:rPr>
          <w:rFonts w:ascii="Arial" w:hAnsi="Arial" w:cs="Arial"/>
        </w:rPr>
      </w:pPr>
      <w:r w:rsidRPr="008A2C9B">
        <w:rPr>
          <w:rFonts w:ascii="Arial" w:hAnsi="Arial"/>
        </w:rPr>
        <w:t>24.2.2 The use of technological additives and adjuvants not approved under this technical standard</w:t>
      </w:r>
    </w:p>
    <w:p w14:paraId="04B6F1E1"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25</w:t>
      </w:r>
    </w:p>
    <w:p w14:paraId="796A0459"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Plant product handling and processing processes</w:t>
      </w:r>
    </w:p>
    <w:p w14:paraId="7335D2B3"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25.1 Obligations</w:t>
      </w:r>
    </w:p>
    <w:p w14:paraId="72E10D5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25.1.1 All plant products used to process the converted product shall meet the conditions set out in this regulation.</w:t>
      </w:r>
    </w:p>
    <w:p w14:paraId="3EC9CD99"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25.1.2 The treatments carried out and the adjuvants used shall be approved and indicated in the annexes to this regulation. Sodium chloride (salt) is specifically permitted as an additive for processing olives with water.</w:t>
      </w:r>
    </w:p>
    <w:p w14:paraId="5EE13E52"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26</w:t>
      </w:r>
    </w:p>
    <w:p w14:paraId="0220C488" w14:textId="77777777" w:rsidR="00503A41" w:rsidRPr="008A2C9B" w:rsidRDefault="00503A41" w:rsidP="00B335D9">
      <w:pPr>
        <w:pStyle w:val="Heading2"/>
        <w:spacing w:before="0" w:after="160" w:line="240" w:lineRule="auto"/>
        <w:rPr>
          <w:rFonts w:ascii="Arial" w:hAnsi="Arial" w:cs="Arial"/>
          <w:b/>
          <w:color w:val="auto"/>
          <w:sz w:val="22"/>
          <w:szCs w:val="22"/>
        </w:rPr>
      </w:pPr>
      <w:r w:rsidRPr="008A2C9B">
        <w:rPr>
          <w:rFonts w:ascii="Arial" w:hAnsi="Arial"/>
          <w:b/>
          <w:color w:val="auto"/>
          <w:sz w:val="22"/>
        </w:rPr>
        <w:lastRenderedPageBreak/>
        <w:t>Preservation</w:t>
      </w:r>
    </w:p>
    <w:p w14:paraId="3E2048BC" w14:textId="77777777" w:rsidR="00503A41" w:rsidRPr="008A2C9B" w:rsidRDefault="00503A41" w:rsidP="00B335D9">
      <w:pPr>
        <w:spacing w:line="240" w:lineRule="auto"/>
        <w:jc w:val="both"/>
        <w:outlineLvl w:val="0"/>
        <w:rPr>
          <w:rFonts w:ascii="Arial" w:hAnsi="Arial" w:cs="Arial"/>
        </w:rPr>
      </w:pPr>
      <w:r w:rsidRPr="008A2C9B">
        <w:rPr>
          <w:rFonts w:ascii="Arial" w:hAnsi="Arial"/>
          <w:i/>
        </w:rPr>
        <w:t>26.1 Obligations</w:t>
      </w:r>
    </w:p>
    <w:p w14:paraId="77931808" w14:textId="77777777" w:rsidR="00503A41" w:rsidRPr="008A2C9B" w:rsidRDefault="00503A41" w:rsidP="00B335D9">
      <w:pPr>
        <w:spacing w:line="240" w:lineRule="auto"/>
        <w:jc w:val="both"/>
        <w:rPr>
          <w:rFonts w:ascii="Arial" w:hAnsi="Arial" w:cs="Arial"/>
        </w:rPr>
      </w:pPr>
      <w:r w:rsidRPr="008A2C9B">
        <w:rPr>
          <w:rFonts w:ascii="Arial" w:hAnsi="Arial"/>
        </w:rPr>
        <w:t>26.1.1 Use preservation methods that maintain high internal and external quality for the olives.</w:t>
      </w:r>
    </w:p>
    <w:p w14:paraId="610DE38A" w14:textId="77777777" w:rsidR="00503A41" w:rsidRPr="008A2C9B" w:rsidRDefault="00503A41" w:rsidP="00B335D9">
      <w:pPr>
        <w:spacing w:line="240" w:lineRule="auto"/>
        <w:jc w:val="both"/>
        <w:rPr>
          <w:rFonts w:ascii="Arial" w:hAnsi="Arial" w:cs="Arial"/>
        </w:rPr>
      </w:pPr>
      <w:r w:rsidRPr="008A2C9B">
        <w:rPr>
          <w:rFonts w:ascii="Arial" w:hAnsi="Arial"/>
        </w:rPr>
        <w:t>26.1.2 Periodic olive quality checks shall be conducted, in particular, before marketing, taking into account factors related to sampling and the type of analytic assessment and residue limits that guarantee consumer safety.</w:t>
      </w:r>
    </w:p>
    <w:p w14:paraId="6CDF100E" w14:textId="77777777" w:rsidR="00503A41" w:rsidRPr="008A2C9B" w:rsidRDefault="00503A41" w:rsidP="00B335D9">
      <w:pPr>
        <w:pStyle w:val="BodyText"/>
        <w:spacing w:after="160"/>
        <w:rPr>
          <w:rFonts w:cs="Arial"/>
          <w:szCs w:val="22"/>
        </w:rPr>
      </w:pPr>
      <w:r w:rsidRPr="008A2C9B">
        <w:t>26.1.3 Keep a log for each storage room for products.</w:t>
      </w:r>
    </w:p>
    <w:p w14:paraId="4477CAA5" w14:textId="77777777" w:rsidR="00503A41" w:rsidRPr="008A2C9B" w:rsidRDefault="00503A41" w:rsidP="00B335D9">
      <w:pPr>
        <w:spacing w:line="240" w:lineRule="auto"/>
        <w:jc w:val="both"/>
        <w:rPr>
          <w:rFonts w:ascii="Arial" w:hAnsi="Arial" w:cs="Arial"/>
        </w:rPr>
      </w:pPr>
      <w:r w:rsidRPr="008A2C9B">
        <w:rPr>
          <w:rFonts w:ascii="Arial" w:hAnsi="Arial"/>
        </w:rPr>
        <w:t>26.1.4 The preservation time for fruits shall be based on the preservation system used and the development of the fruit.</w:t>
      </w:r>
    </w:p>
    <w:p w14:paraId="42A5E299" w14:textId="77777777" w:rsidR="00503A41" w:rsidRPr="008A2C9B" w:rsidRDefault="00503A41" w:rsidP="00B335D9">
      <w:pPr>
        <w:spacing w:line="240" w:lineRule="auto"/>
        <w:jc w:val="both"/>
        <w:rPr>
          <w:rFonts w:ascii="Arial" w:hAnsi="Arial" w:cs="Arial"/>
        </w:rPr>
      </w:pPr>
      <w:r w:rsidRPr="008A2C9B">
        <w:rPr>
          <w:rFonts w:ascii="Arial" w:hAnsi="Arial"/>
        </w:rPr>
        <w:t>26.1.5 In the storage rooms, pallets shall be spaced adequately from other pallets and walls to ensure proper ventilation.</w:t>
      </w:r>
    </w:p>
    <w:p w14:paraId="70F2EC6F" w14:textId="77777777" w:rsidR="00503A41" w:rsidRPr="008A2C9B" w:rsidRDefault="00503A41" w:rsidP="00B335D9">
      <w:pPr>
        <w:spacing w:line="240" w:lineRule="auto"/>
        <w:jc w:val="both"/>
        <w:rPr>
          <w:rFonts w:ascii="Arial" w:hAnsi="Arial" w:cs="Arial"/>
        </w:rPr>
      </w:pPr>
      <w:r w:rsidRPr="008A2C9B">
        <w:rPr>
          <w:rFonts w:ascii="Arial" w:hAnsi="Arial"/>
        </w:rPr>
        <w:t>26.1.6 If preservation treatments are applied, these shall be adapted to the product situation and destination</w:t>
      </w:r>
      <w:r w:rsidRPr="00B335D9">
        <w:rPr>
          <w:rFonts w:ascii="Arial" w:hAnsi="Arial"/>
          <w:vanish/>
        </w:rPr>
        <w:t>&lt;A[destinación|destino]&gt;</w:t>
      </w:r>
      <w:r w:rsidRPr="008A2C9B">
        <w:rPr>
          <w:rFonts w:ascii="Arial" w:hAnsi="Arial"/>
        </w:rPr>
        <w:t>, primarily for products that undergo long-term preservation.</w:t>
      </w:r>
    </w:p>
    <w:p w14:paraId="32654AE5" w14:textId="77777777" w:rsidR="00503A41" w:rsidRPr="008A2C9B" w:rsidRDefault="00503A41" w:rsidP="00B335D9">
      <w:pPr>
        <w:spacing w:line="240" w:lineRule="auto"/>
        <w:jc w:val="both"/>
        <w:rPr>
          <w:rFonts w:ascii="Arial" w:hAnsi="Arial" w:cs="Arial"/>
        </w:rPr>
      </w:pPr>
      <w:r w:rsidRPr="008A2C9B">
        <w:rPr>
          <w:rFonts w:ascii="Arial" w:hAnsi="Arial"/>
        </w:rPr>
        <w:t>26.1.7 Approved preservation methods with minimal toxicity shall be used, preferably physical methods or natural products, rather than synthetic products.</w:t>
      </w:r>
    </w:p>
    <w:p w14:paraId="72F714AC" w14:textId="77777777" w:rsidR="00503A41" w:rsidRPr="008A2C9B" w:rsidRDefault="00503A41" w:rsidP="00B335D9">
      <w:pPr>
        <w:spacing w:line="240" w:lineRule="auto"/>
        <w:jc w:val="both"/>
        <w:outlineLvl w:val="0"/>
        <w:rPr>
          <w:rFonts w:ascii="Arial" w:hAnsi="Arial" w:cs="Arial"/>
        </w:rPr>
      </w:pPr>
      <w:r w:rsidRPr="008A2C9B">
        <w:rPr>
          <w:rFonts w:ascii="Arial" w:hAnsi="Arial"/>
        </w:rPr>
        <w:t>Article 27</w:t>
      </w:r>
    </w:p>
    <w:p w14:paraId="0BE0F064" w14:textId="77777777" w:rsidR="00503A41" w:rsidRPr="008A2C9B" w:rsidRDefault="00503A41" w:rsidP="00B335D9">
      <w:pPr>
        <w:spacing w:line="240" w:lineRule="auto"/>
        <w:jc w:val="both"/>
        <w:outlineLvl w:val="0"/>
        <w:rPr>
          <w:rFonts w:ascii="Arial" w:hAnsi="Arial" w:cs="Arial"/>
          <w:b/>
        </w:rPr>
      </w:pPr>
      <w:r w:rsidRPr="008A2C9B">
        <w:rPr>
          <w:rFonts w:ascii="Arial" w:hAnsi="Arial"/>
          <w:b/>
        </w:rPr>
        <w:t>Fruit storage</w:t>
      </w:r>
    </w:p>
    <w:p w14:paraId="4F72E101" w14:textId="77777777" w:rsidR="00503A41" w:rsidRPr="008A2C9B" w:rsidRDefault="00503A41" w:rsidP="00B335D9">
      <w:pPr>
        <w:spacing w:line="240" w:lineRule="auto"/>
        <w:rPr>
          <w:rFonts w:ascii="Arial" w:hAnsi="Arial" w:cs="Arial"/>
          <w:i/>
        </w:rPr>
      </w:pPr>
      <w:r w:rsidRPr="008A2C9B">
        <w:rPr>
          <w:rFonts w:ascii="Arial" w:hAnsi="Arial"/>
        </w:rPr>
        <w:t xml:space="preserve">27.1 </w:t>
      </w:r>
      <w:r w:rsidRPr="008A2C9B">
        <w:rPr>
          <w:rFonts w:ascii="Arial" w:hAnsi="Arial"/>
          <w:i/>
        </w:rPr>
        <w:t>Obligations</w:t>
      </w:r>
    </w:p>
    <w:p w14:paraId="052EB171" w14:textId="77777777" w:rsidR="00503A41" w:rsidRPr="008A2C9B" w:rsidRDefault="00503A41" w:rsidP="00B335D9">
      <w:pPr>
        <w:spacing w:line="240" w:lineRule="auto"/>
        <w:jc w:val="both"/>
        <w:rPr>
          <w:rFonts w:ascii="Arial" w:hAnsi="Arial" w:cs="Arial"/>
        </w:rPr>
      </w:pPr>
      <w:r w:rsidRPr="008A2C9B">
        <w:rPr>
          <w:rFonts w:ascii="Arial" w:hAnsi="Arial"/>
        </w:rPr>
        <w:t>27.1.1 Store the olives using procedures that guarantee optimal quality.</w:t>
      </w:r>
    </w:p>
    <w:p w14:paraId="6B59F9DD" w14:textId="77777777" w:rsidR="00503A41" w:rsidRPr="008A2C9B" w:rsidRDefault="00503A41" w:rsidP="00B335D9">
      <w:pPr>
        <w:pStyle w:val="BodyText"/>
        <w:spacing w:after="160"/>
        <w:rPr>
          <w:rFonts w:cs="Arial"/>
          <w:szCs w:val="22"/>
        </w:rPr>
      </w:pPr>
      <w:r w:rsidRPr="008A2C9B">
        <w:t>27.1.2 Remove all fruits exhibiting symptoms of the presence of pathogens that cause rot.</w:t>
      </w:r>
    </w:p>
    <w:p w14:paraId="75D38DDD" w14:textId="77777777" w:rsidR="00503A41" w:rsidRPr="008A2C9B" w:rsidRDefault="00503A41" w:rsidP="00B335D9">
      <w:pPr>
        <w:spacing w:line="240" w:lineRule="auto"/>
        <w:jc w:val="both"/>
        <w:rPr>
          <w:rFonts w:ascii="Arial" w:hAnsi="Arial" w:cs="Arial"/>
        </w:rPr>
      </w:pPr>
      <w:r w:rsidRPr="008A2C9B">
        <w:rPr>
          <w:rFonts w:ascii="Arial" w:hAnsi="Arial"/>
        </w:rPr>
        <w:t>27.1.3 Clean, disinfect and control parasites in storage spaces</w:t>
      </w:r>
      <w:r w:rsidRPr="00B335D9">
        <w:rPr>
          <w:rFonts w:ascii="Arial" w:hAnsi="Arial"/>
          <w:vanish/>
        </w:rPr>
        <w:t>&lt;A[lugares|sitios]&gt;</w:t>
      </w:r>
      <w:r w:rsidRPr="008A2C9B">
        <w:rPr>
          <w:rFonts w:ascii="Arial" w:hAnsi="Arial"/>
        </w:rPr>
        <w:t xml:space="preserve"> to prevent any and all kinds of olive contamination.</w:t>
      </w:r>
    </w:p>
    <w:p w14:paraId="4FF65DC8" w14:textId="77777777" w:rsidR="00503A41" w:rsidRPr="008A2C9B" w:rsidRDefault="00503A41" w:rsidP="00B335D9">
      <w:pPr>
        <w:spacing w:line="240" w:lineRule="auto"/>
        <w:jc w:val="both"/>
        <w:rPr>
          <w:rFonts w:ascii="Arial" w:hAnsi="Arial" w:cs="Arial"/>
        </w:rPr>
      </w:pPr>
      <w:r w:rsidRPr="008A2C9B">
        <w:rPr>
          <w:rFonts w:ascii="Arial" w:hAnsi="Arial"/>
        </w:rPr>
        <w:t>27.1.4 Install clear and defined partitions in the storage facilities between olives originating from integrated production and other, conventional products, with their locations in each storage facility indicated on diagrams. Boxes and pallets shall be duly identified and positioned so their identification is clearly visible in order to facilitate counting.</w:t>
      </w:r>
    </w:p>
    <w:p w14:paraId="39789D4B" w14:textId="77777777" w:rsidR="00503A41" w:rsidRPr="008A2C9B" w:rsidRDefault="00503A41" w:rsidP="00B335D9">
      <w:pPr>
        <w:spacing w:line="240" w:lineRule="auto"/>
        <w:jc w:val="both"/>
        <w:rPr>
          <w:rFonts w:ascii="Arial" w:hAnsi="Arial" w:cs="Arial"/>
        </w:rPr>
      </w:pPr>
      <w:r w:rsidRPr="008A2C9B">
        <w:rPr>
          <w:rFonts w:ascii="Arial" w:hAnsi="Arial"/>
        </w:rPr>
        <w:t>27.1.5 Keep used receptacles and boxes clean</w:t>
      </w:r>
      <w:r w:rsidRPr="00B335D9">
        <w:rPr>
          <w:rFonts w:ascii="Arial" w:hAnsi="Arial"/>
          <w:vanish/>
        </w:rPr>
        <w:t>&lt;A[limpios|netos]&gt;</w:t>
      </w:r>
      <w:r w:rsidRPr="008A2C9B">
        <w:rPr>
          <w:rFonts w:ascii="Arial" w:hAnsi="Arial"/>
        </w:rPr>
        <w:t xml:space="preserve"> in the olive storage facility. As a general rule, all objects that may affect the fruit condition shall be cleaned at the start of use and disinfected when convenient, and at least once</w:t>
      </w:r>
      <w:r w:rsidRPr="00B335D9">
        <w:rPr>
          <w:rFonts w:ascii="Arial" w:hAnsi="Arial"/>
          <w:vanish/>
        </w:rPr>
        <w:t>&lt;A[vez|golpe]&gt;</w:t>
      </w:r>
      <w:r w:rsidRPr="008A2C9B">
        <w:rPr>
          <w:rFonts w:ascii="Arial" w:hAnsi="Arial"/>
        </w:rPr>
        <w:t xml:space="preserve"> a year.</w:t>
      </w:r>
    </w:p>
    <w:p w14:paraId="633725B4" w14:textId="77777777" w:rsidR="00503A41" w:rsidRPr="008A2C9B" w:rsidRDefault="00503A41" w:rsidP="00B335D9">
      <w:pPr>
        <w:spacing w:line="240" w:lineRule="auto"/>
        <w:jc w:val="both"/>
        <w:outlineLvl w:val="0"/>
        <w:rPr>
          <w:rFonts w:ascii="Arial" w:hAnsi="Arial" w:cs="Arial"/>
          <w:i/>
        </w:rPr>
      </w:pPr>
      <w:r w:rsidRPr="008A2C9B">
        <w:rPr>
          <w:rFonts w:ascii="Arial" w:hAnsi="Arial"/>
        </w:rPr>
        <w:t xml:space="preserve">27.2 </w:t>
      </w:r>
      <w:r w:rsidRPr="008A2C9B">
        <w:rPr>
          <w:rFonts w:ascii="Arial" w:hAnsi="Arial"/>
          <w:i/>
        </w:rPr>
        <w:t>Prohibitions</w:t>
      </w:r>
    </w:p>
    <w:p w14:paraId="55AE53F7"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27.2.1 The use of synthetic chemical products to control storage pests and parasites, except in technically justified cases with the use of active substances approved for integrated production. </w:t>
      </w:r>
    </w:p>
    <w:p w14:paraId="1BD801F3" w14:textId="77777777" w:rsidR="00503A41" w:rsidRPr="008A2C9B" w:rsidRDefault="00503A41" w:rsidP="00B335D9">
      <w:pPr>
        <w:spacing w:line="240" w:lineRule="auto"/>
        <w:jc w:val="both"/>
        <w:outlineLvl w:val="0"/>
        <w:rPr>
          <w:rFonts w:ascii="Arial" w:hAnsi="Arial" w:cs="Arial"/>
        </w:rPr>
      </w:pPr>
      <w:r w:rsidRPr="008A2C9B">
        <w:rPr>
          <w:rFonts w:ascii="Arial" w:hAnsi="Arial"/>
        </w:rPr>
        <w:t>27.2.2 Storage of chemical products or of waste in the packaged product storage area.</w:t>
      </w:r>
    </w:p>
    <w:p w14:paraId="48CF8B3D" w14:textId="77777777" w:rsidR="00503A41" w:rsidRPr="008A2C9B" w:rsidRDefault="00503A41" w:rsidP="00B335D9">
      <w:pPr>
        <w:pStyle w:val="Heading3"/>
        <w:spacing w:before="0" w:after="160" w:line="240" w:lineRule="auto"/>
        <w:rPr>
          <w:rFonts w:ascii="Arial" w:hAnsi="Arial" w:cs="Arial"/>
          <w:b/>
          <w:color w:val="auto"/>
          <w:sz w:val="22"/>
          <w:szCs w:val="22"/>
        </w:rPr>
      </w:pPr>
      <w:r w:rsidRPr="008A2C9B">
        <w:rPr>
          <w:rFonts w:ascii="Arial" w:hAnsi="Arial"/>
          <w:color w:val="auto"/>
          <w:sz w:val="22"/>
        </w:rPr>
        <w:t>Article 28</w:t>
      </w:r>
    </w:p>
    <w:p w14:paraId="5D1D7355" w14:textId="77777777" w:rsidR="00503A41" w:rsidRPr="008A2C9B" w:rsidRDefault="00503A41" w:rsidP="00B335D9">
      <w:pPr>
        <w:pStyle w:val="Heading3"/>
        <w:spacing w:before="0" w:after="160" w:line="240" w:lineRule="auto"/>
        <w:rPr>
          <w:rFonts w:ascii="Arial" w:hAnsi="Arial" w:cs="Arial"/>
          <w:b/>
          <w:color w:val="auto"/>
          <w:sz w:val="22"/>
          <w:szCs w:val="22"/>
        </w:rPr>
      </w:pPr>
      <w:r w:rsidRPr="008A2C9B">
        <w:rPr>
          <w:rFonts w:ascii="Arial" w:hAnsi="Arial"/>
          <w:b/>
          <w:color w:val="auto"/>
          <w:sz w:val="22"/>
        </w:rPr>
        <w:t>Packaging</w:t>
      </w:r>
    </w:p>
    <w:p w14:paraId="4DDE6B5B" w14:textId="77777777" w:rsidR="00503A41" w:rsidRPr="008A2C9B" w:rsidRDefault="00503A41" w:rsidP="00B335D9">
      <w:pPr>
        <w:pStyle w:val="Header"/>
        <w:tabs>
          <w:tab w:val="clear" w:pos="4252"/>
          <w:tab w:val="clear" w:pos="8504"/>
        </w:tabs>
        <w:spacing w:after="160"/>
        <w:rPr>
          <w:rFonts w:ascii="Arial" w:hAnsi="Arial" w:cs="Arial"/>
        </w:rPr>
      </w:pPr>
      <w:r w:rsidRPr="008A2C9B">
        <w:rPr>
          <w:rFonts w:ascii="Arial" w:hAnsi="Arial"/>
        </w:rPr>
        <w:t xml:space="preserve">28.1 </w:t>
      </w:r>
      <w:r w:rsidRPr="008A2C9B">
        <w:rPr>
          <w:rFonts w:ascii="Arial" w:hAnsi="Arial"/>
          <w:i/>
        </w:rPr>
        <w:t>Obligations</w:t>
      </w:r>
    </w:p>
    <w:p w14:paraId="68C955FA"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28.1.1 All machinery, receptacles, transport components, temporary packaging and storage locations</w:t>
      </w:r>
      <w:r w:rsidRPr="00B335D9">
        <w:rPr>
          <w:rFonts w:ascii="Arial" w:hAnsi="Arial"/>
          <w:vanish/>
        </w:rPr>
        <w:t>&lt;A[lugares|sitios]&gt;</w:t>
      </w:r>
      <w:r w:rsidRPr="008A2C9B">
        <w:rPr>
          <w:rFonts w:ascii="Arial" w:hAnsi="Arial"/>
        </w:rPr>
        <w:t xml:space="preserve"> shall meet the following conditions:</w:t>
      </w:r>
    </w:p>
    <w:p w14:paraId="0EF44272" w14:textId="77777777" w:rsidR="00503A41" w:rsidRPr="008A2C9B" w:rsidRDefault="00503A41" w:rsidP="00B335D9">
      <w:pPr>
        <w:numPr>
          <w:ilvl w:val="0"/>
          <w:numId w:val="150"/>
        </w:numPr>
        <w:spacing w:line="240" w:lineRule="auto"/>
        <w:jc w:val="both"/>
        <w:rPr>
          <w:rFonts w:ascii="Arial" w:hAnsi="Arial" w:cs="Arial"/>
        </w:rPr>
      </w:pPr>
      <w:r w:rsidRPr="008A2C9B">
        <w:rPr>
          <w:rFonts w:ascii="Arial" w:hAnsi="Arial"/>
        </w:rPr>
        <w:t>Do not transfer toxic substances or contaminants, or substances that cause harmful chemical reactions, to fruit that come into contact with these.</w:t>
      </w:r>
    </w:p>
    <w:p w14:paraId="4BA5D519" w14:textId="77777777" w:rsidR="00503A41" w:rsidRPr="008A2C9B" w:rsidRDefault="00503A41" w:rsidP="00B335D9">
      <w:pPr>
        <w:numPr>
          <w:ilvl w:val="0"/>
          <w:numId w:val="150"/>
        </w:numPr>
        <w:spacing w:line="240" w:lineRule="auto"/>
        <w:jc w:val="both"/>
        <w:rPr>
          <w:rFonts w:ascii="Arial" w:hAnsi="Arial" w:cs="Arial"/>
        </w:rPr>
      </w:pPr>
      <w:r w:rsidRPr="008A2C9B">
        <w:rPr>
          <w:rFonts w:ascii="Arial" w:hAnsi="Arial"/>
        </w:rPr>
        <w:t>Do not alter the organoleptic properties or composition of the fruit.</w:t>
      </w:r>
    </w:p>
    <w:p w14:paraId="33ECF713" w14:textId="77777777" w:rsidR="00503A41" w:rsidRPr="008A2C9B" w:rsidRDefault="00503A41" w:rsidP="00B335D9">
      <w:pPr>
        <w:numPr>
          <w:ilvl w:val="0"/>
          <w:numId w:val="150"/>
        </w:numPr>
        <w:spacing w:line="240" w:lineRule="auto"/>
        <w:jc w:val="both"/>
        <w:rPr>
          <w:rFonts w:ascii="Arial" w:hAnsi="Arial" w:cs="Arial"/>
        </w:rPr>
      </w:pPr>
      <w:r w:rsidRPr="008A2C9B">
        <w:rPr>
          <w:rFonts w:ascii="Arial" w:hAnsi="Arial"/>
        </w:rPr>
        <w:t>Clean using approved products and methods and rodent and insect control.</w:t>
      </w:r>
    </w:p>
    <w:p w14:paraId="24CF6953" w14:textId="77777777" w:rsidR="00503A41" w:rsidRPr="008A2C9B" w:rsidRDefault="00503A41" w:rsidP="00B335D9">
      <w:pPr>
        <w:spacing w:line="240" w:lineRule="auto"/>
        <w:jc w:val="both"/>
        <w:rPr>
          <w:rFonts w:ascii="Arial" w:hAnsi="Arial" w:cs="Arial"/>
        </w:rPr>
      </w:pPr>
      <w:r w:rsidRPr="008A2C9B">
        <w:rPr>
          <w:rFonts w:ascii="Arial" w:hAnsi="Arial"/>
        </w:rPr>
        <w:t>28.1.2 Packaging activities shall be performed in</w:t>
      </w:r>
      <w:r w:rsidRPr="00B335D9">
        <w:rPr>
          <w:rFonts w:ascii="Arial" w:hAnsi="Arial"/>
          <w:vanish/>
        </w:rPr>
        <w:t>&lt;A[por|para]&gt;</w:t>
      </w:r>
      <w:r w:rsidRPr="008A2C9B">
        <w:rPr>
          <w:rFonts w:ascii="Arial" w:hAnsi="Arial"/>
        </w:rPr>
        <w:t xml:space="preserve"> complete series, physically or chronologically separated from conventional product activities.</w:t>
      </w:r>
    </w:p>
    <w:p w14:paraId="44084B53" w14:textId="77777777" w:rsidR="00503A41" w:rsidRPr="008A2C9B" w:rsidRDefault="00503A41" w:rsidP="00B335D9">
      <w:pPr>
        <w:spacing w:line="240" w:lineRule="auto"/>
        <w:jc w:val="both"/>
        <w:rPr>
          <w:rFonts w:ascii="Arial" w:hAnsi="Arial" w:cs="Arial"/>
        </w:rPr>
      </w:pPr>
      <w:r w:rsidRPr="008A2C9B">
        <w:rPr>
          <w:rFonts w:ascii="Arial" w:hAnsi="Arial"/>
        </w:rPr>
        <w:t>28.1.3 Operators that perform packaging of certified integrated produce and conventional produce shall report this to the inspection body or entity. This notification shall be submitted at the start of the season, adequately in advance and before the start of integrated produce activities.</w:t>
      </w:r>
    </w:p>
    <w:p w14:paraId="0D3E9582" w14:textId="77777777" w:rsidR="00503A41" w:rsidRPr="008A2C9B" w:rsidRDefault="00503A41" w:rsidP="00B335D9">
      <w:pPr>
        <w:spacing w:line="240" w:lineRule="auto"/>
        <w:jc w:val="both"/>
        <w:rPr>
          <w:rFonts w:ascii="Arial" w:hAnsi="Arial" w:cs="Arial"/>
        </w:rPr>
      </w:pPr>
      <w:r w:rsidRPr="008A2C9B">
        <w:rPr>
          <w:rFonts w:ascii="Arial" w:hAnsi="Arial"/>
        </w:rPr>
        <w:t>28.1.4 Food handlers shall have special training or demonstrate that they are in the process of obtaining it in accordance with the provisions of the applicable regulations that set out standards for food handlers.</w:t>
      </w:r>
    </w:p>
    <w:p w14:paraId="34FA5459" w14:textId="77777777" w:rsidR="00503A41" w:rsidRPr="008A2C9B" w:rsidRDefault="00503A41" w:rsidP="00B335D9">
      <w:pPr>
        <w:spacing w:line="240" w:lineRule="auto"/>
        <w:jc w:val="both"/>
        <w:rPr>
          <w:rFonts w:ascii="Arial" w:hAnsi="Arial" w:cs="Arial"/>
        </w:rPr>
      </w:pPr>
      <w:r w:rsidRPr="008A2C9B">
        <w:rPr>
          <w:rFonts w:ascii="Arial" w:hAnsi="Arial"/>
        </w:rPr>
        <w:t>28.1.5 The packaging and packaging material storage area shall be clearly distinguished from the handling area.</w:t>
      </w:r>
    </w:p>
    <w:p w14:paraId="0282B60C" w14:textId="77777777" w:rsidR="00503A41" w:rsidRPr="008A2C9B" w:rsidRDefault="00503A41" w:rsidP="00B335D9">
      <w:pPr>
        <w:spacing w:line="240" w:lineRule="auto"/>
        <w:jc w:val="both"/>
        <w:outlineLvl w:val="0"/>
        <w:rPr>
          <w:rFonts w:ascii="Arial" w:hAnsi="Arial" w:cs="Arial"/>
        </w:rPr>
      </w:pPr>
      <w:r w:rsidRPr="008A2C9B">
        <w:rPr>
          <w:rFonts w:ascii="Arial" w:hAnsi="Arial"/>
        </w:rPr>
        <w:t xml:space="preserve">28.2 </w:t>
      </w:r>
      <w:r w:rsidRPr="008A2C9B">
        <w:rPr>
          <w:rFonts w:ascii="Arial" w:hAnsi="Arial"/>
          <w:i/>
        </w:rPr>
        <w:t>Prohibitions</w:t>
      </w:r>
    </w:p>
    <w:p w14:paraId="6B8EAA6C" w14:textId="77777777" w:rsidR="00503A41" w:rsidRPr="008A2C9B" w:rsidRDefault="00503A41" w:rsidP="00B335D9">
      <w:pPr>
        <w:pStyle w:val="BodyText"/>
        <w:spacing w:after="160"/>
        <w:rPr>
          <w:rFonts w:cs="Arial"/>
          <w:szCs w:val="22"/>
        </w:rPr>
      </w:pPr>
      <w:r w:rsidRPr="008A2C9B">
        <w:t>28.2.1 Use of non-potable water to wash fruits</w:t>
      </w:r>
    </w:p>
    <w:p w14:paraId="5B2CD6B0" w14:textId="77777777" w:rsidR="00503A41" w:rsidRPr="008A2C9B" w:rsidRDefault="00503A41"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Article 29</w:t>
      </w:r>
    </w:p>
    <w:p w14:paraId="62350C9B"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Shipping</w:t>
      </w:r>
    </w:p>
    <w:p w14:paraId="28317B04" w14:textId="77777777" w:rsidR="00503A41" w:rsidRPr="008A2C9B" w:rsidRDefault="00503A41" w:rsidP="00B335D9">
      <w:pPr>
        <w:spacing w:line="240" w:lineRule="auto"/>
        <w:jc w:val="both"/>
        <w:rPr>
          <w:rFonts w:ascii="Arial" w:hAnsi="Arial" w:cs="Arial"/>
          <w:i/>
        </w:rPr>
      </w:pPr>
      <w:r w:rsidRPr="008A2C9B">
        <w:rPr>
          <w:rFonts w:ascii="Arial" w:hAnsi="Arial"/>
          <w:i/>
        </w:rPr>
        <w:t>29.1 Obligations</w:t>
      </w:r>
    </w:p>
    <w:p w14:paraId="0D4900BA" w14:textId="77777777" w:rsidR="00503A41" w:rsidRPr="008A2C9B" w:rsidRDefault="00503A41" w:rsidP="00B335D9">
      <w:pPr>
        <w:spacing w:line="240" w:lineRule="auto"/>
        <w:jc w:val="both"/>
        <w:rPr>
          <w:rFonts w:ascii="Arial" w:hAnsi="Arial" w:cs="Arial"/>
        </w:rPr>
      </w:pPr>
      <w:r w:rsidRPr="008A2C9B">
        <w:rPr>
          <w:rFonts w:ascii="Arial" w:hAnsi="Arial"/>
        </w:rPr>
        <w:t>29.1.1</w:t>
      </w:r>
      <w:r w:rsidRPr="008A2C9B">
        <w:rPr>
          <w:rFonts w:ascii="Arial" w:hAnsi="Arial"/>
          <w:b/>
        </w:rPr>
        <w:t xml:space="preserve"> </w:t>
      </w:r>
      <w:r w:rsidRPr="008A2C9B">
        <w:rPr>
          <w:rFonts w:ascii="Arial" w:hAnsi="Arial"/>
        </w:rPr>
        <w:t>Before loading, all transport facilities shall be clean</w:t>
      </w:r>
      <w:r w:rsidRPr="00B335D9">
        <w:rPr>
          <w:rFonts w:ascii="Arial" w:hAnsi="Arial"/>
          <w:vanish/>
        </w:rPr>
        <w:t>&lt;A[limpios|netos]&gt;</w:t>
      </w:r>
      <w:r w:rsidRPr="008A2C9B">
        <w:rPr>
          <w:rFonts w:ascii="Arial" w:hAnsi="Arial"/>
        </w:rPr>
        <w:t>, in good condition and free of foreign objects and pests</w:t>
      </w:r>
      <w:r w:rsidRPr="00B335D9">
        <w:rPr>
          <w:rFonts w:ascii="Arial" w:hAnsi="Arial"/>
          <w:vanish/>
        </w:rPr>
        <w:t>&lt;A[pestes|pudores]&gt;</w:t>
      </w:r>
      <w:r w:rsidRPr="008A2C9B">
        <w:rPr>
          <w:rFonts w:ascii="Arial" w:hAnsi="Arial"/>
        </w:rPr>
        <w:t>.</w:t>
      </w:r>
    </w:p>
    <w:p w14:paraId="44ADA2DB" w14:textId="77777777" w:rsidR="00503A41" w:rsidRPr="008A2C9B" w:rsidRDefault="00503A41" w:rsidP="00B335D9">
      <w:pPr>
        <w:spacing w:line="240" w:lineRule="auto"/>
        <w:jc w:val="both"/>
        <w:rPr>
          <w:rFonts w:ascii="Arial" w:hAnsi="Arial" w:cs="Arial"/>
        </w:rPr>
      </w:pPr>
      <w:r w:rsidRPr="008A2C9B">
        <w:rPr>
          <w:rFonts w:ascii="Arial" w:hAnsi="Arial"/>
        </w:rPr>
        <w:t>29.1.2 The operating person shall transport the fruit at the specified temperature and this shall be indicated in the transport agreement.</w:t>
      </w:r>
    </w:p>
    <w:p w14:paraId="544D89BE" w14:textId="77777777" w:rsidR="00503A41" w:rsidRPr="008A2C9B" w:rsidRDefault="00503A41" w:rsidP="00B335D9">
      <w:pPr>
        <w:pStyle w:val="BodyText"/>
        <w:spacing w:after="160"/>
        <w:outlineLvl w:val="0"/>
        <w:rPr>
          <w:rFonts w:cs="Arial"/>
          <w:szCs w:val="22"/>
        </w:rPr>
      </w:pPr>
      <w:r w:rsidRPr="008A2C9B">
        <w:t>Article 30</w:t>
      </w:r>
    </w:p>
    <w:p w14:paraId="3DAA243A" w14:textId="77777777" w:rsidR="00503A41" w:rsidRPr="008A2C9B" w:rsidRDefault="00503A41" w:rsidP="00B335D9">
      <w:pPr>
        <w:pStyle w:val="BodyText"/>
        <w:spacing w:after="160"/>
        <w:outlineLvl w:val="0"/>
        <w:rPr>
          <w:rFonts w:cs="Arial"/>
          <w:b/>
          <w:szCs w:val="22"/>
        </w:rPr>
      </w:pPr>
      <w:r w:rsidRPr="008A2C9B">
        <w:rPr>
          <w:b/>
        </w:rPr>
        <w:t>Preservation/post-harvest log</w:t>
      </w:r>
    </w:p>
    <w:p w14:paraId="433C959E" w14:textId="77777777" w:rsidR="00503A41" w:rsidRPr="008A2C9B" w:rsidRDefault="00503A41" w:rsidP="00B335D9">
      <w:pPr>
        <w:spacing w:line="240" w:lineRule="auto"/>
        <w:jc w:val="both"/>
        <w:rPr>
          <w:rFonts w:ascii="Arial" w:hAnsi="Arial" w:cs="Arial"/>
          <w:i/>
        </w:rPr>
      </w:pPr>
      <w:r w:rsidRPr="008A2C9B">
        <w:rPr>
          <w:rFonts w:ascii="Arial" w:hAnsi="Arial"/>
          <w:i/>
        </w:rPr>
        <w:t>30.1 Obligations</w:t>
      </w:r>
    </w:p>
    <w:p w14:paraId="0644B25B" w14:textId="77777777" w:rsidR="00503A41" w:rsidRPr="008A2C9B" w:rsidRDefault="00503A41" w:rsidP="00B335D9">
      <w:pPr>
        <w:spacing w:line="240" w:lineRule="auto"/>
        <w:jc w:val="both"/>
        <w:rPr>
          <w:rFonts w:ascii="Arial" w:hAnsi="Arial" w:cs="Arial"/>
        </w:rPr>
      </w:pPr>
      <w:r w:rsidRPr="008A2C9B">
        <w:rPr>
          <w:rFonts w:ascii="Arial" w:hAnsi="Arial"/>
        </w:rPr>
        <w:t xml:space="preserve">30.1.1 The Preservation log template is unique in terms of the data to be entered, and shall be approved by the Ministry of Agriculture, Livestock, Fisheries and Food. </w:t>
      </w:r>
    </w:p>
    <w:p w14:paraId="147B0C60" w14:textId="77777777" w:rsidR="00503A41" w:rsidRPr="008A2C9B" w:rsidRDefault="00503A41" w:rsidP="00B335D9">
      <w:pPr>
        <w:spacing w:line="240" w:lineRule="auto"/>
        <w:jc w:val="both"/>
        <w:rPr>
          <w:rFonts w:ascii="Arial" w:hAnsi="Arial" w:cs="Arial"/>
        </w:rPr>
      </w:pPr>
      <w:r w:rsidRPr="008A2C9B">
        <w:rPr>
          <w:rFonts w:ascii="Arial" w:hAnsi="Arial"/>
        </w:rPr>
        <w:t>30.1.2 The technician responsible for integrated produce preservation shall periodically sign for and thus also accept responsibility for entries in the Preservation log for integrated production.</w:t>
      </w:r>
    </w:p>
    <w:p w14:paraId="4F968502" w14:textId="77777777" w:rsidR="00503A41" w:rsidRPr="008A2C9B" w:rsidRDefault="00503A41" w:rsidP="00B335D9">
      <w:pPr>
        <w:spacing w:line="240" w:lineRule="auto"/>
        <w:jc w:val="both"/>
        <w:rPr>
          <w:rFonts w:ascii="Arial" w:hAnsi="Arial" w:cs="Arial"/>
        </w:rPr>
      </w:pPr>
      <w:r w:rsidRPr="008A2C9B">
        <w:rPr>
          <w:rFonts w:ascii="Arial" w:hAnsi="Arial"/>
        </w:rPr>
        <w:t>30.1.3 The Preservation log is obligatory and shall be available for inspection at all times. For proper system functioning, the operation entries shall be completed within no more than seven days after the operation in question.</w:t>
      </w:r>
    </w:p>
    <w:p w14:paraId="5C79782A" w14:textId="77777777" w:rsidR="00503A41" w:rsidRPr="008A2C9B" w:rsidRDefault="00503A41" w:rsidP="00B400D9">
      <w:pPr>
        <w:keepNext/>
        <w:keepLines/>
        <w:spacing w:line="240" w:lineRule="auto"/>
        <w:jc w:val="both"/>
        <w:rPr>
          <w:rFonts w:ascii="Arial" w:hAnsi="Arial" w:cs="Arial"/>
        </w:rPr>
      </w:pPr>
      <w:r w:rsidRPr="008A2C9B">
        <w:rPr>
          <w:rFonts w:ascii="Arial" w:hAnsi="Arial"/>
        </w:rPr>
        <w:lastRenderedPageBreak/>
        <w:t>Article 31</w:t>
      </w:r>
    </w:p>
    <w:p w14:paraId="3B03C650" w14:textId="77777777" w:rsidR="00503A41" w:rsidRPr="008A2C9B" w:rsidRDefault="00503A41" w:rsidP="00B400D9">
      <w:pPr>
        <w:keepNext/>
        <w:keepLines/>
        <w:spacing w:line="240" w:lineRule="auto"/>
        <w:jc w:val="both"/>
        <w:rPr>
          <w:rFonts w:ascii="Arial" w:hAnsi="Arial" w:cs="Arial"/>
          <w:b/>
        </w:rPr>
      </w:pPr>
      <w:r w:rsidRPr="008A2C9B">
        <w:rPr>
          <w:rFonts w:ascii="Arial" w:hAnsi="Arial"/>
          <w:b/>
        </w:rPr>
        <w:t xml:space="preserve">Personnel training </w:t>
      </w:r>
    </w:p>
    <w:p w14:paraId="1ADBC9D9" w14:textId="77777777" w:rsidR="00503A41" w:rsidRPr="008A2C9B" w:rsidRDefault="00503A41" w:rsidP="00B400D9">
      <w:pPr>
        <w:keepNext/>
        <w:keepLines/>
        <w:spacing w:line="240" w:lineRule="auto"/>
        <w:jc w:val="both"/>
        <w:rPr>
          <w:rFonts w:ascii="Arial" w:hAnsi="Arial" w:cs="Arial"/>
        </w:rPr>
      </w:pPr>
      <w:r w:rsidRPr="008A2C9B">
        <w:rPr>
          <w:rFonts w:ascii="Arial" w:hAnsi="Arial"/>
          <w:i/>
        </w:rPr>
        <w:t>31.1 Obligations</w:t>
      </w:r>
    </w:p>
    <w:p w14:paraId="7CDB5B0D" w14:textId="77777777" w:rsidR="00503A41" w:rsidRPr="008A2C9B" w:rsidRDefault="00503A41" w:rsidP="00B335D9">
      <w:pPr>
        <w:spacing w:line="240" w:lineRule="auto"/>
        <w:jc w:val="both"/>
        <w:rPr>
          <w:rFonts w:ascii="Arial" w:hAnsi="Arial" w:cs="Arial"/>
        </w:rPr>
      </w:pPr>
      <w:r w:rsidRPr="008A2C9B">
        <w:rPr>
          <w:rFonts w:ascii="Arial" w:hAnsi="Arial"/>
        </w:rPr>
        <w:t>31.1.1 The company shall promote training and provide the necessary resources to personnel involved in the application of this regulation and other parties affected by its activities. Moreover, all participants in integrated production shall have special training.</w:t>
      </w:r>
    </w:p>
    <w:p w14:paraId="0640FE08" w14:textId="77777777" w:rsidR="00503A41" w:rsidRPr="008A2C9B" w:rsidRDefault="00503A41" w:rsidP="00B335D9">
      <w:pPr>
        <w:pStyle w:val="BodyTextIndent"/>
        <w:spacing w:after="160"/>
        <w:ind w:left="0"/>
        <w:jc w:val="both"/>
        <w:rPr>
          <w:rFonts w:cs="Arial"/>
          <w:b/>
          <w:szCs w:val="22"/>
        </w:rPr>
      </w:pPr>
      <w:r w:rsidRPr="008A2C9B">
        <w:t xml:space="preserve">31.1.1.1 </w:t>
      </w:r>
      <w:r w:rsidRPr="008A2C9B">
        <w:rPr>
          <w:u w:val="single"/>
        </w:rPr>
        <w:t>Centre personnel</w:t>
      </w:r>
    </w:p>
    <w:p w14:paraId="065E3993" w14:textId="77777777" w:rsidR="00503A41" w:rsidRPr="008A2C9B" w:rsidRDefault="00503A41" w:rsidP="00B335D9">
      <w:pPr>
        <w:pStyle w:val="BodyTextIndent"/>
        <w:spacing w:after="160"/>
        <w:ind w:left="0"/>
        <w:jc w:val="both"/>
        <w:rPr>
          <w:rFonts w:cs="Arial"/>
          <w:b/>
          <w:szCs w:val="22"/>
        </w:rPr>
      </w:pPr>
      <w:r w:rsidRPr="008A2C9B">
        <w:t>The company shall ensure the training of the centre personnel in the area of good practices in hygiene and handling, and shall keep records of the courses given.</w:t>
      </w:r>
    </w:p>
    <w:p w14:paraId="67D36683" w14:textId="77777777" w:rsidR="00503A41" w:rsidRPr="008A2C9B" w:rsidRDefault="00503A41" w:rsidP="00B335D9">
      <w:pPr>
        <w:spacing w:line="240" w:lineRule="auto"/>
        <w:jc w:val="both"/>
        <w:rPr>
          <w:rFonts w:ascii="Arial" w:hAnsi="Arial" w:cs="Arial"/>
        </w:rPr>
      </w:pPr>
      <w:r w:rsidRPr="008A2C9B">
        <w:rPr>
          <w:rFonts w:ascii="Arial" w:hAnsi="Arial"/>
        </w:rPr>
        <w:t xml:space="preserve">31.1.1.2 </w:t>
      </w:r>
      <w:r w:rsidRPr="008A2C9B">
        <w:rPr>
          <w:rFonts w:ascii="Arial" w:hAnsi="Arial"/>
          <w:u w:val="single"/>
        </w:rPr>
        <w:t>Qualified technical personnel</w:t>
      </w:r>
    </w:p>
    <w:p w14:paraId="34108C94" w14:textId="77777777" w:rsidR="00503A41" w:rsidRPr="008A2C9B" w:rsidRDefault="00503A41" w:rsidP="00B335D9">
      <w:pPr>
        <w:spacing w:line="240" w:lineRule="auto"/>
        <w:jc w:val="both"/>
        <w:rPr>
          <w:rFonts w:ascii="Arial" w:hAnsi="Arial" w:cs="Arial"/>
        </w:rPr>
      </w:pPr>
      <w:r w:rsidRPr="008A2C9B">
        <w:rPr>
          <w:rFonts w:ascii="Arial" w:hAnsi="Arial"/>
        </w:rPr>
        <w:t>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w:t>
      </w:r>
      <w:r w:rsidRPr="00B335D9">
        <w:rPr>
          <w:rFonts w:ascii="Arial" w:hAnsi="Arial"/>
          <w:vanish/>
        </w:rPr>
        <w:t>&lt;A[por|para]&gt;</w:t>
      </w:r>
      <w:r w:rsidRPr="008A2C9B">
        <w:rPr>
          <w:rFonts w:ascii="Arial" w:hAnsi="Arial"/>
        </w:rPr>
        <w:t xml:space="preserve">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w:t>
      </w:r>
    </w:p>
    <w:p w14:paraId="79EDCD33" w14:textId="77777777" w:rsidR="00503A41" w:rsidRPr="008A2C9B" w:rsidRDefault="00503A41" w:rsidP="00B335D9">
      <w:pPr>
        <w:spacing w:line="240" w:lineRule="auto"/>
        <w:jc w:val="both"/>
        <w:rPr>
          <w:rFonts w:ascii="Arial" w:hAnsi="Arial" w:cs="Arial"/>
          <w:i/>
        </w:rPr>
      </w:pPr>
      <w:r w:rsidRPr="008A2C9B">
        <w:rPr>
          <w:rFonts w:ascii="Arial" w:hAnsi="Arial"/>
        </w:rPr>
        <w:t xml:space="preserve">31.1.1.3 </w:t>
      </w:r>
      <w:r w:rsidRPr="008A2C9B">
        <w:rPr>
          <w:rFonts w:ascii="Arial" w:hAnsi="Arial"/>
          <w:u w:val="single"/>
        </w:rPr>
        <w:t xml:space="preserve">Operators </w:t>
      </w:r>
      <w:r w:rsidRPr="008A2C9B">
        <w:rPr>
          <w:rFonts w:ascii="Arial" w:hAnsi="Arial"/>
          <w:i/>
          <w:u w:val="single"/>
        </w:rPr>
        <w:t>or operating persons</w:t>
      </w:r>
    </w:p>
    <w:p w14:paraId="32E609A6" w14:textId="77777777" w:rsidR="00503A41" w:rsidRPr="008A2C9B" w:rsidRDefault="00503A41" w:rsidP="00B335D9">
      <w:pPr>
        <w:spacing w:line="240" w:lineRule="auto"/>
        <w:jc w:val="both"/>
        <w:rPr>
          <w:rFonts w:ascii="Arial" w:hAnsi="Arial" w:cs="Arial"/>
        </w:rPr>
      </w:pPr>
      <w:r w:rsidRPr="008A2C9B">
        <w:rPr>
          <w:rFonts w:ascii="Arial" w:hAnsi="Arial"/>
        </w:rPr>
        <w:t>All integrated production operators (producers and/or processors) shall have special training in integrated production, attested by</w:t>
      </w:r>
      <w:r w:rsidRPr="00B335D9">
        <w:rPr>
          <w:rFonts w:ascii="Arial" w:hAnsi="Arial"/>
          <w:vanish/>
        </w:rPr>
        <w:t>&lt;A[por|para]&gt;</w:t>
      </w:r>
      <w:r w:rsidRPr="008A2C9B">
        <w:rPr>
          <w:rFonts w:ascii="Arial" w:hAnsi="Arial"/>
        </w:rPr>
        <w:t xml:space="preserve"> proof of completion of an integrated production course provided by the government or by any recognised body, in accordance with the provisions of Decree 241/2002 and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w:t>
      </w:r>
    </w:p>
    <w:p w14:paraId="3E0D0357" w14:textId="77777777" w:rsidR="00503A41" w:rsidRPr="008A2C9B" w:rsidRDefault="00503A41" w:rsidP="00B335D9">
      <w:pPr>
        <w:pStyle w:val="Heading1"/>
        <w:spacing w:before="0" w:after="160" w:line="240" w:lineRule="auto"/>
        <w:rPr>
          <w:rFonts w:ascii="Arial" w:hAnsi="Arial" w:cs="Arial"/>
          <w:color w:val="auto"/>
          <w:sz w:val="22"/>
          <w:szCs w:val="22"/>
        </w:rPr>
      </w:pPr>
      <w:r w:rsidRPr="008A2C9B">
        <w:rPr>
          <w:rFonts w:ascii="Arial" w:hAnsi="Arial"/>
          <w:color w:val="auto"/>
          <w:sz w:val="22"/>
        </w:rPr>
        <w:t xml:space="preserve">31.1.1.4 </w:t>
      </w:r>
      <w:r w:rsidRPr="008A2C9B">
        <w:rPr>
          <w:rFonts w:ascii="Arial" w:hAnsi="Arial"/>
          <w:color w:val="auto"/>
          <w:sz w:val="22"/>
          <w:u w:val="single"/>
        </w:rPr>
        <w:t>Plant protection product handler</w:t>
      </w:r>
    </w:p>
    <w:p w14:paraId="1445F8E0" w14:textId="77777777" w:rsidR="00503A41" w:rsidRPr="008A2C9B" w:rsidRDefault="00503A41" w:rsidP="00B335D9">
      <w:pPr>
        <w:spacing w:line="240" w:lineRule="auto"/>
        <w:jc w:val="both"/>
        <w:rPr>
          <w:rFonts w:ascii="Arial" w:hAnsi="Arial" w:cs="Arial"/>
        </w:rPr>
      </w:pPr>
      <w:r w:rsidRPr="008A2C9B">
        <w:rPr>
          <w:rFonts w:ascii="Arial" w:hAnsi="Arial"/>
        </w:rPr>
        <w:t>Plant protection product handlers shall hold a basic-level handler card that enables them to perform their activities, barring the exceptions provided for under the applicable laws.</w:t>
      </w:r>
    </w:p>
    <w:p w14:paraId="5B695BCD" w14:textId="77777777" w:rsidR="002E27F0" w:rsidRPr="008A2C9B" w:rsidRDefault="002E27F0" w:rsidP="00B335D9">
      <w:pPr>
        <w:spacing w:line="240" w:lineRule="auto"/>
        <w:jc w:val="both"/>
        <w:rPr>
          <w:rFonts w:ascii="Arial" w:hAnsi="Arial" w:cs="Arial"/>
          <w:b/>
        </w:rPr>
      </w:pPr>
    </w:p>
    <w:p w14:paraId="73F3AAAD" w14:textId="77777777" w:rsidR="00503A41" w:rsidRPr="008A2C9B" w:rsidRDefault="00503A41" w:rsidP="00B335D9">
      <w:pPr>
        <w:spacing w:line="240" w:lineRule="auto"/>
        <w:jc w:val="both"/>
        <w:rPr>
          <w:rFonts w:ascii="Arial" w:hAnsi="Arial" w:cs="Arial"/>
          <w:b/>
        </w:rPr>
      </w:pPr>
      <w:r w:rsidRPr="008A2C9B">
        <w:rPr>
          <w:rFonts w:ascii="Arial" w:hAnsi="Arial"/>
          <w:b/>
        </w:rPr>
        <w:t>IV. IDENTIFICATION, TRACEABILITY AND MARKETING</w:t>
      </w:r>
    </w:p>
    <w:p w14:paraId="65E79B91" w14:textId="77777777" w:rsidR="00503A41" w:rsidRPr="008A2C9B" w:rsidRDefault="00503A41" w:rsidP="00B335D9">
      <w:pPr>
        <w:pStyle w:val="Heading6"/>
        <w:spacing w:before="0" w:after="160" w:line="240" w:lineRule="auto"/>
        <w:jc w:val="both"/>
        <w:rPr>
          <w:rFonts w:ascii="Arial" w:hAnsi="Arial" w:cs="Arial"/>
          <w:b/>
          <w:color w:val="auto"/>
        </w:rPr>
      </w:pPr>
      <w:r w:rsidRPr="008A2C9B">
        <w:rPr>
          <w:rFonts w:ascii="Arial" w:hAnsi="Arial"/>
          <w:color w:val="auto"/>
        </w:rPr>
        <w:t>Article 32</w:t>
      </w:r>
    </w:p>
    <w:p w14:paraId="0147F919" w14:textId="77777777" w:rsidR="00503A41" w:rsidRPr="008A2C9B" w:rsidRDefault="0071585B" w:rsidP="00B335D9">
      <w:pPr>
        <w:pStyle w:val="Heading6"/>
        <w:spacing w:before="0" w:after="160" w:line="240" w:lineRule="auto"/>
        <w:jc w:val="both"/>
        <w:rPr>
          <w:rFonts w:ascii="Arial" w:hAnsi="Arial" w:cs="Arial"/>
          <w:b/>
          <w:color w:val="auto"/>
        </w:rPr>
      </w:pPr>
      <w:r w:rsidRPr="008A2C9B">
        <w:rPr>
          <w:rFonts w:ascii="Arial" w:hAnsi="Arial" w:cs="Arial"/>
          <w:b/>
          <w:noProof/>
          <w:color w:val="auto"/>
          <w:lang w:val="en-US" w:eastAsia="zh-CN" w:bidi="ar-SA"/>
        </w:rPr>
        <mc:AlternateContent>
          <mc:Choice Requires="wps">
            <w:drawing>
              <wp:anchor distT="0" distB="0" distL="114300" distR="114300" simplePos="0" relativeHeight="251680256" behindDoc="0" locked="0" layoutInCell="1" allowOverlap="1" wp14:anchorId="519C5357" wp14:editId="75360B6A">
                <wp:simplePos x="0" y="0"/>
                <wp:positionH relativeFrom="column">
                  <wp:posOffset>800100</wp:posOffset>
                </wp:positionH>
                <wp:positionV relativeFrom="paragraph">
                  <wp:posOffset>-2912110</wp:posOffset>
                </wp:positionV>
                <wp:extent cx="0" cy="0"/>
                <wp:effectExtent l="13335" t="12700" r="5715" b="6350"/>
                <wp:wrapNone/>
                <wp:docPr id="1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23C5A152" id="Line 2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ItDQIAACQ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79232" behindDoc="0" locked="0" layoutInCell="1" allowOverlap="1" wp14:anchorId="3560E768" wp14:editId="619A4B09">
                <wp:simplePos x="0" y="0"/>
                <wp:positionH relativeFrom="column">
                  <wp:posOffset>5715000</wp:posOffset>
                </wp:positionH>
                <wp:positionV relativeFrom="paragraph">
                  <wp:posOffset>-3715385</wp:posOffset>
                </wp:positionV>
                <wp:extent cx="0" cy="0"/>
                <wp:effectExtent l="13335" t="9525" r="5715" b="9525"/>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5F674EB3" id="Line 2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BHDQIAACQ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"/>
            </w:pict>
          </mc:Fallback>
        </mc:AlternateContent>
      </w:r>
      <w:r w:rsidRPr="008A2C9B">
        <w:rPr>
          <w:rFonts w:ascii="Arial" w:hAnsi="Arial" w:cs="Arial"/>
          <w:b/>
          <w:noProof/>
          <w:color w:val="auto"/>
          <w:lang w:val="en-US" w:eastAsia="zh-CN" w:bidi="ar-SA"/>
        </w:rPr>
        <mc:AlternateContent>
          <mc:Choice Requires="wps">
            <w:drawing>
              <wp:anchor distT="0" distB="0" distL="114300" distR="114300" simplePos="0" relativeHeight="251678208" behindDoc="0" locked="0" layoutInCell="1" allowOverlap="1" wp14:anchorId="773D7255" wp14:editId="0B580D76">
                <wp:simplePos x="0" y="0"/>
                <wp:positionH relativeFrom="column">
                  <wp:posOffset>2286000</wp:posOffset>
                </wp:positionH>
                <wp:positionV relativeFrom="paragraph">
                  <wp:posOffset>-3715385</wp:posOffset>
                </wp:positionV>
                <wp:extent cx="0" cy="0"/>
                <wp:effectExtent l="13335" t="9525" r="5715" b="9525"/>
                <wp:wrapNone/>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54A80A90" id="Line 2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qJDQIAACQEAAAOAAAAZHJzL2Uyb0RvYy54bWysU8GO2jAQvVfqP1i5QxIaW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"/>
            </w:pict>
          </mc:Fallback>
        </mc:AlternateContent>
      </w:r>
      <w:r w:rsidRPr="008A2C9B">
        <w:rPr>
          <w:rFonts w:ascii="Arial" w:hAnsi="Arial"/>
          <w:b/>
          <w:color w:val="auto"/>
        </w:rPr>
        <w:t>Identification and traceability</w:t>
      </w:r>
    </w:p>
    <w:p w14:paraId="412BEB61" w14:textId="77777777" w:rsidR="00503A41" w:rsidRPr="008A2C9B" w:rsidRDefault="00503A41" w:rsidP="00B335D9">
      <w:pPr>
        <w:spacing w:line="240" w:lineRule="auto"/>
        <w:jc w:val="both"/>
        <w:rPr>
          <w:rFonts w:ascii="Arial" w:hAnsi="Arial" w:cs="Arial"/>
        </w:rPr>
      </w:pPr>
      <w:r w:rsidRPr="008A2C9B">
        <w:rPr>
          <w:rFonts w:ascii="Arial" w:hAnsi="Arial"/>
        </w:rPr>
        <w:t xml:space="preserve">32.1 </w:t>
      </w:r>
      <w:r w:rsidRPr="008A2C9B">
        <w:rPr>
          <w:rFonts w:ascii="Arial" w:hAnsi="Arial"/>
          <w:i/>
        </w:rPr>
        <w:t>Obligations</w:t>
      </w:r>
    </w:p>
    <w:p w14:paraId="4CF1C407" w14:textId="77777777" w:rsidR="00503A41" w:rsidRPr="008A2C9B" w:rsidRDefault="00503A41" w:rsidP="00B335D9">
      <w:pPr>
        <w:spacing w:line="240" w:lineRule="auto"/>
        <w:jc w:val="both"/>
        <w:rPr>
          <w:rFonts w:ascii="Arial" w:hAnsi="Arial" w:cs="Arial"/>
        </w:rPr>
      </w:pPr>
      <w:r w:rsidRPr="008A2C9B">
        <w:rPr>
          <w:rFonts w:ascii="Arial" w:hAnsi="Arial"/>
        </w:rPr>
        <w:t>32.1.1 Complete a farmer liability statement that enables identification of olives from plots falling under integrated production. A plan or diagram of the plot and/or UCU shall attest to knowledge of the location of the various plant matter lots used.</w:t>
      </w:r>
    </w:p>
    <w:p w14:paraId="71FA1309" w14:textId="77777777" w:rsidR="00503A41" w:rsidRPr="008A2C9B" w:rsidRDefault="00503A41" w:rsidP="00B335D9">
      <w:pPr>
        <w:spacing w:line="240" w:lineRule="auto"/>
        <w:jc w:val="both"/>
        <w:rPr>
          <w:rFonts w:ascii="Arial" w:hAnsi="Arial" w:cs="Arial"/>
        </w:rPr>
      </w:pPr>
      <w:r w:rsidRPr="008A2C9B">
        <w:rPr>
          <w:rFonts w:ascii="Arial" w:hAnsi="Arial"/>
        </w:rPr>
        <w:t>32.1.2 Every receiving and/or handling centre shall have an incoming inspection form, indicating the product, amount, plot of origin, uniform cultivation unit and date of receipt, signed by the person that made the delivery.</w:t>
      </w:r>
    </w:p>
    <w:p w14:paraId="21B93FF3" w14:textId="77777777" w:rsidR="00503A41" w:rsidRPr="008A2C9B" w:rsidRDefault="00503A41" w:rsidP="00B400D9">
      <w:pPr>
        <w:keepNext/>
        <w:keepLines/>
        <w:spacing w:line="240" w:lineRule="auto"/>
        <w:jc w:val="both"/>
        <w:rPr>
          <w:rFonts w:ascii="Arial" w:hAnsi="Arial" w:cs="Arial"/>
        </w:rPr>
      </w:pPr>
      <w:r w:rsidRPr="008A2C9B">
        <w:rPr>
          <w:rFonts w:ascii="Arial" w:hAnsi="Arial"/>
        </w:rPr>
        <w:lastRenderedPageBreak/>
        <w:t>32.1.3 Operators whose olive production is not subject in its entirety to integrated production regulations shall meet the following requirements:</w:t>
      </w:r>
    </w:p>
    <w:p w14:paraId="5AD71488" w14:textId="77777777" w:rsidR="00503A41" w:rsidRPr="008A2C9B" w:rsidRDefault="00503A41" w:rsidP="00B335D9">
      <w:pPr>
        <w:numPr>
          <w:ilvl w:val="0"/>
          <w:numId w:val="151"/>
        </w:numPr>
        <w:spacing w:line="240" w:lineRule="auto"/>
        <w:jc w:val="both"/>
        <w:rPr>
          <w:rFonts w:ascii="Arial" w:hAnsi="Arial" w:cs="Arial"/>
        </w:rPr>
      </w:pPr>
      <w:r w:rsidRPr="008A2C9B">
        <w:rPr>
          <w:rFonts w:ascii="Arial" w:hAnsi="Arial"/>
        </w:rPr>
        <w:t xml:space="preserve">They shall have a documented and implemented system for integrated production olive identification and tracing to guarantee separation from non-integrated produce, from the plot or UCU to delivery to the customer. </w:t>
      </w:r>
    </w:p>
    <w:p w14:paraId="083B9BA6" w14:textId="77777777" w:rsidR="00503A41" w:rsidRPr="008A2C9B" w:rsidRDefault="00503A41" w:rsidP="00B335D9">
      <w:pPr>
        <w:numPr>
          <w:ilvl w:val="0"/>
          <w:numId w:val="151"/>
        </w:numPr>
        <w:spacing w:line="240" w:lineRule="auto"/>
        <w:jc w:val="both"/>
        <w:rPr>
          <w:rFonts w:ascii="Arial" w:hAnsi="Arial" w:cs="Arial"/>
        </w:rPr>
      </w:pPr>
      <w:r w:rsidRPr="008A2C9B">
        <w:rPr>
          <w:rFonts w:ascii="Arial" w:hAnsi="Arial"/>
        </w:rPr>
        <w:t>If using the same handling or packaging line for both fruit types, the time periods for handling each product type shall be clearly defined and known to all personnel involved in the process.</w:t>
      </w:r>
    </w:p>
    <w:p w14:paraId="71CED48B" w14:textId="77777777" w:rsidR="00503A41" w:rsidRPr="008A2C9B" w:rsidRDefault="00503A41" w:rsidP="00B335D9">
      <w:pPr>
        <w:numPr>
          <w:ilvl w:val="0"/>
          <w:numId w:val="151"/>
        </w:numPr>
        <w:spacing w:line="240" w:lineRule="auto"/>
        <w:jc w:val="both"/>
        <w:rPr>
          <w:rFonts w:ascii="Arial" w:hAnsi="Arial" w:cs="Arial"/>
        </w:rPr>
      </w:pPr>
      <w:r w:rsidRPr="008A2C9B">
        <w:rPr>
          <w:rFonts w:ascii="Arial" w:hAnsi="Arial"/>
        </w:rPr>
        <w:t>Before handling integrated production olives, the handling lines shall be completely cleaned</w:t>
      </w:r>
      <w:r w:rsidRPr="00B335D9">
        <w:rPr>
          <w:rFonts w:ascii="Arial" w:hAnsi="Arial"/>
          <w:vanish/>
        </w:rPr>
        <w:t>&lt;A[limpias|netas]&gt;</w:t>
      </w:r>
      <w:r w:rsidRPr="008A2C9B">
        <w:rPr>
          <w:rFonts w:ascii="Arial" w:hAnsi="Arial"/>
        </w:rPr>
        <w:t xml:space="preserve"> of non-integrated produce.</w:t>
      </w:r>
    </w:p>
    <w:p w14:paraId="26BCBCE7" w14:textId="77777777" w:rsidR="00503A41" w:rsidRPr="008A2C9B" w:rsidRDefault="00503A41" w:rsidP="00B335D9">
      <w:pPr>
        <w:spacing w:line="240" w:lineRule="auto"/>
        <w:jc w:val="both"/>
        <w:rPr>
          <w:rFonts w:ascii="Arial" w:hAnsi="Arial" w:cs="Arial"/>
        </w:rPr>
      </w:pPr>
      <w:r w:rsidRPr="008A2C9B">
        <w:rPr>
          <w:rFonts w:ascii="Arial" w:hAnsi="Arial"/>
        </w:rPr>
        <w:t>32.1.4 Integrated production olives shall be identified and shall be considered distinct, throughout the entire technical, administrative and marketing process, from other olives handled by the operating person.</w:t>
      </w:r>
    </w:p>
    <w:p w14:paraId="31A7ACAE" w14:textId="77777777" w:rsidR="00503A41" w:rsidRPr="008A2C9B" w:rsidRDefault="00503A41" w:rsidP="00B335D9">
      <w:pPr>
        <w:spacing w:line="240" w:lineRule="auto"/>
        <w:jc w:val="both"/>
        <w:rPr>
          <w:rFonts w:ascii="Arial" w:hAnsi="Arial" w:cs="Arial"/>
        </w:rPr>
      </w:pPr>
      <w:r w:rsidRPr="008A2C9B">
        <w:rPr>
          <w:rFonts w:ascii="Arial" w:hAnsi="Arial"/>
        </w:rPr>
        <w:t>32.1.5 Harvest crates and other packaging used to collect or transport integrated production olives shall be clearly distinguished from those used for other products.</w:t>
      </w:r>
    </w:p>
    <w:p w14:paraId="089862FC" w14:textId="77777777" w:rsidR="00503A41" w:rsidRPr="008A2C9B" w:rsidRDefault="00503A41" w:rsidP="00B335D9">
      <w:pPr>
        <w:spacing w:line="240" w:lineRule="auto"/>
        <w:jc w:val="both"/>
        <w:rPr>
          <w:rFonts w:ascii="Arial" w:hAnsi="Arial" w:cs="Arial"/>
        </w:rPr>
      </w:pPr>
      <w:r w:rsidRPr="008A2C9B">
        <w:rPr>
          <w:rFonts w:ascii="Arial" w:hAnsi="Arial"/>
        </w:rPr>
        <w:t xml:space="preserve">32.2 </w:t>
      </w:r>
      <w:r w:rsidRPr="008A2C9B">
        <w:rPr>
          <w:rFonts w:ascii="Arial" w:hAnsi="Arial"/>
          <w:i/>
        </w:rPr>
        <w:t>Prohibitions</w:t>
      </w:r>
    </w:p>
    <w:p w14:paraId="591A13DE" w14:textId="77777777" w:rsidR="00503A41" w:rsidRPr="008A2C9B" w:rsidRDefault="00503A41" w:rsidP="00B335D9">
      <w:pPr>
        <w:spacing w:line="240" w:lineRule="auto"/>
        <w:jc w:val="both"/>
        <w:rPr>
          <w:rFonts w:ascii="Arial" w:hAnsi="Arial" w:cs="Arial"/>
        </w:rPr>
      </w:pPr>
      <w:r w:rsidRPr="008A2C9B">
        <w:rPr>
          <w:rFonts w:ascii="Arial" w:hAnsi="Arial"/>
        </w:rPr>
        <w:t>32.2.1</w:t>
      </w:r>
      <w:r w:rsidRPr="008A2C9B">
        <w:rPr>
          <w:rFonts w:ascii="Arial" w:hAnsi="Arial"/>
          <w:b/>
        </w:rPr>
        <w:t xml:space="preserve"> </w:t>
      </w:r>
      <w:r w:rsidRPr="008A2C9B">
        <w:rPr>
          <w:rFonts w:ascii="Arial" w:hAnsi="Arial"/>
        </w:rPr>
        <w:t>Marketing of olives as produce that meets this regulation if said produce comes from cultivation units that do not meet the growing conditions set out in the integrated production regulations for the entirety of their production</w:t>
      </w:r>
    </w:p>
    <w:p w14:paraId="58791FF0" w14:textId="77777777" w:rsidR="00503A41" w:rsidRPr="008A2C9B" w:rsidRDefault="00503A41" w:rsidP="00B335D9">
      <w:pPr>
        <w:spacing w:line="240" w:lineRule="auto"/>
        <w:jc w:val="both"/>
        <w:rPr>
          <w:rFonts w:ascii="Arial" w:hAnsi="Arial" w:cs="Arial"/>
        </w:rPr>
      </w:pPr>
      <w:r w:rsidRPr="008A2C9B">
        <w:rPr>
          <w:rFonts w:ascii="Arial" w:hAnsi="Arial"/>
        </w:rPr>
        <w:t>32.2.2 The presence of integrated produce crates, labels or trademarks on plots and/or UCUs that do not fall under Integrated Production</w:t>
      </w:r>
    </w:p>
    <w:p w14:paraId="39CB106E" w14:textId="77777777" w:rsidR="00503A41" w:rsidRPr="008A2C9B" w:rsidRDefault="00503A41" w:rsidP="00B335D9">
      <w:pPr>
        <w:pStyle w:val="Heading6"/>
        <w:spacing w:before="0" w:after="160" w:line="240" w:lineRule="auto"/>
        <w:jc w:val="both"/>
        <w:rPr>
          <w:rFonts w:ascii="Arial" w:hAnsi="Arial" w:cs="Arial"/>
          <w:b/>
          <w:color w:val="auto"/>
        </w:rPr>
      </w:pPr>
      <w:r w:rsidRPr="008A2C9B">
        <w:rPr>
          <w:rFonts w:ascii="Arial" w:hAnsi="Arial"/>
          <w:color w:val="auto"/>
        </w:rPr>
        <w:t>Article 33</w:t>
      </w:r>
    </w:p>
    <w:p w14:paraId="3E42286C" w14:textId="77777777" w:rsidR="00503A41" w:rsidRPr="008A2C9B" w:rsidRDefault="00503A41" w:rsidP="00B335D9">
      <w:pPr>
        <w:pStyle w:val="Heading6"/>
        <w:spacing w:before="0" w:after="160" w:line="240" w:lineRule="auto"/>
        <w:jc w:val="both"/>
        <w:rPr>
          <w:rFonts w:ascii="Arial" w:hAnsi="Arial" w:cs="Arial"/>
          <w:b/>
          <w:color w:val="auto"/>
        </w:rPr>
      </w:pPr>
      <w:r w:rsidRPr="008A2C9B">
        <w:rPr>
          <w:rFonts w:ascii="Arial" w:hAnsi="Arial"/>
          <w:b/>
          <w:color w:val="auto"/>
        </w:rPr>
        <w:t>Quality control</w:t>
      </w:r>
    </w:p>
    <w:p w14:paraId="0B15969F" w14:textId="77777777" w:rsidR="00503A41" w:rsidRPr="008A2C9B" w:rsidRDefault="00503A41" w:rsidP="00B335D9">
      <w:pPr>
        <w:pStyle w:val="Header"/>
        <w:tabs>
          <w:tab w:val="clear" w:pos="4252"/>
          <w:tab w:val="clear" w:pos="8504"/>
        </w:tabs>
        <w:spacing w:after="160"/>
        <w:jc w:val="both"/>
        <w:rPr>
          <w:rFonts w:ascii="Arial" w:hAnsi="Arial" w:cs="Arial"/>
        </w:rPr>
      </w:pPr>
      <w:r w:rsidRPr="008A2C9B">
        <w:rPr>
          <w:rFonts w:ascii="Arial" w:hAnsi="Arial"/>
          <w:i/>
        </w:rPr>
        <w:t>33.1 Obligations</w:t>
      </w:r>
    </w:p>
    <w:p w14:paraId="56400E01" w14:textId="77777777" w:rsidR="00503A41" w:rsidRPr="008A2C9B" w:rsidRDefault="00503A41" w:rsidP="00B335D9">
      <w:pPr>
        <w:spacing w:line="240" w:lineRule="auto"/>
        <w:jc w:val="both"/>
        <w:rPr>
          <w:rFonts w:ascii="Arial" w:hAnsi="Arial" w:cs="Arial"/>
        </w:rPr>
      </w:pPr>
      <w:r w:rsidRPr="008A2C9B">
        <w:rPr>
          <w:rFonts w:ascii="Arial" w:hAnsi="Arial"/>
        </w:rPr>
        <w:t xml:space="preserve">33.1.1 The operating person shall have a defined production sampling system in place to verify compliance with the specifications of the applicable laws referring to marketing regulations. The parameters to be checked shall be those specified for each product in the applicable fruit quality legislation. </w:t>
      </w:r>
    </w:p>
    <w:p w14:paraId="726617B3" w14:textId="77777777" w:rsidR="00503A41" w:rsidRPr="008A2C9B" w:rsidRDefault="00503A41" w:rsidP="00B335D9">
      <w:pPr>
        <w:spacing w:line="240" w:lineRule="auto"/>
        <w:jc w:val="both"/>
        <w:rPr>
          <w:rFonts w:ascii="Arial" w:hAnsi="Arial" w:cs="Arial"/>
        </w:rPr>
      </w:pPr>
      <w:r w:rsidRPr="008A2C9B">
        <w:rPr>
          <w:rFonts w:ascii="Arial" w:hAnsi="Arial"/>
        </w:rPr>
        <w:t>33.1.2 The operating person shall keep records of the checks.</w:t>
      </w:r>
    </w:p>
    <w:p w14:paraId="51A817FA" w14:textId="77777777" w:rsidR="00503A41" w:rsidRPr="008A2C9B" w:rsidRDefault="00503A41" w:rsidP="00B335D9">
      <w:pPr>
        <w:pStyle w:val="BodyText"/>
        <w:spacing w:after="160"/>
        <w:rPr>
          <w:rFonts w:cs="Arial"/>
          <w:szCs w:val="22"/>
        </w:rPr>
      </w:pPr>
      <w:r w:rsidRPr="008A2C9B">
        <w:t>33.1.3 The operating person shall verify proper functioning of the measurement instruments.</w:t>
      </w:r>
    </w:p>
    <w:p w14:paraId="38ACA5AA" w14:textId="77777777" w:rsidR="00503A41" w:rsidRPr="008A2C9B" w:rsidRDefault="00503A41" w:rsidP="00B335D9">
      <w:pPr>
        <w:spacing w:line="240" w:lineRule="auto"/>
        <w:jc w:val="both"/>
        <w:rPr>
          <w:rFonts w:ascii="Arial" w:hAnsi="Arial" w:cs="Arial"/>
        </w:rPr>
      </w:pPr>
      <w:r w:rsidRPr="008A2C9B">
        <w:rPr>
          <w:rFonts w:ascii="Arial" w:hAnsi="Arial"/>
        </w:rPr>
        <w:t>33.1.4 Periodic olive quality checks shall be conducted, in particular, before marketing, taking into account factors related to sampling and the type of analytic assessment that can guarantee consumer safety.</w:t>
      </w:r>
    </w:p>
    <w:p w14:paraId="525C4E69" w14:textId="77777777" w:rsidR="00503A41" w:rsidRPr="008A2C9B" w:rsidRDefault="00503A41" w:rsidP="00B335D9">
      <w:pPr>
        <w:spacing w:line="240" w:lineRule="auto"/>
        <w:jc w:val="both"/>
        <w:rPr>
          <w:rFonts w:ascii="Arial" w:hAnsi="Arial" w:cs="Arial"/>
        </w:rPr>
      </w:pPr>
    </w:p>
    <w:p w14:paraId="3A390250" w14:textId="77777777" w:rsidR="00503A41" w:rsidRPr="008A2C9B" w:rsidRDefault="00503A41" w:rsidP="00B335D9">
      <w:pPr>
        <w:spacing w:line="240" w:lineRule="auto"/>
        <w:jc w:val="both"/>
        <w:rPr>
          <w:rFonts w:ascii="Arial" w:hAnsi="Arial" w:cs="Arial"/>
          <w:b/>
        </w:rPr>
      </w:pPr>
      <w:r w:rsidRPr="008A2C9B">
        <w:rPr>
          <w:rFonts w:ascii="Arial" w:hAnsi="Arial"/>
          <w:b/>
        </w:rPr>
        <w:t>V. WASTE</w:t>
      </w:r>
    </w:p>
    <w:p w14:paraId="381A8DAE" w14:textId="77777777" w:rsidR="00503A41" w:rsidRPr="008A2C9B" w:rsidRDefault="00503A41" w:rsidP="00B335D9">
      <w:pPr>
        <w:spacing w:line="240" w:lineRule="auto"/>
        <w:jc w:val="both"/>
        <w:rPr>
          <w:rFonts w:ascii="Arial" w:hAnsi="Arial" w:cs="Arial"/>
        </w:rPr>
      </w:pPr>
      <w:r w:rsidRPr="008A2C9B">
        <w:rPr>
          <w:rFonts w:ascii="Arial" w:hAnsi="Arial"/>
        </w:rPr>
        <w:t>Article 34</w:t>
      </w:r>
    </w:p>
    <w:p w14:paraId="6DBA2526" w14:textId="77777777" w:rsidR="00503A41" w:rsidRPr="008A2C9B" w:rsidRDefault="00503A41" w:rsidP="00B335D9">
      <w:pPr>
        <w:spacing w:line="240" w:lineRule="auto"/>
        <w:jc w:val="both"/>
        <w:rPr>
          <w:rFonts w:ascii="Arial" w:hAnsi="Arial" w:cs="Arial"/>
          <w:b/>
        </w:rPr>
      </w:pPr>
      <w:r w:rsidRPr="008A2C9B">
        <w:rPr>
          <w:rFonts w:ascii="Arial" w:hAnsi="Arial"/>
          <w:b/>
        </w:rPr>
        <w:t>Waste management</w:t>
      </w:r>
    </w:p>
    <w:p w14:paraId="193013F3" w14:textId="77777777" w:rsidR="00503A41" w:rsidRPr="008A2C9B" w:rsidRDefault="00503A41" w:rsidP="00B335D9">
      <w:pPr>
        <w:spacing w:line="240" w:lineRule="auto"/>
        <w:jc w:val="both"/>
        <w:rPr>
          <w:rFonts w:ascii="Arial" w:hAnsi="Arial" w:cs="Arial"/>
          <w:i/>
        </w:rPr>
      </w:pPr>
      <w:r w:rsidRPr="008A2C9B">
        <w:rPr>
          <w:rFonts w:ascii="Arial" w:hAnsi="Arial"/>
        </w:rPr>
        <w:t xml:space="preserve">34.1 </w:t>
      </w:r>
      <w:r w:rsidRPr="008A2C9B">
        <w:rPr>
          <w:rFonts w:ascii="Arial" w:hAnsi="Arial"/>
          <w:i/>
        </w:rPr>
        <w:t>Obligations</w:t>
      </w:r>
    </w:p>
    <w:p w14:paraId="647A0F8A" w14:textId="77777777" w:rsidR="00503A41" w:rsidRPr="008A2C9B" w:rsidRDefault="00503A41" w:rsidP="00B335D9">
      <w:pPr>
        <w:spacing w:line="240" w:lineRule="auto"/>
        <w:jc w:val="both"/>
        <w:rPr>
          <w:rFonts w:ascii="Arial" w:hAnsi="Arial" w:cs="Arial"/>
        </w:rPr>
      </w:pPr>
      <w:r w:rsidRPr="008A2C9B">
        <w:rPr>
          <w:rFonts w:ascii="Arial" w:hAnsi="Arial"/>
        </w:rPr>
        <w:t>34.1.1 Properly recycle inert substrates, provided this is agriculturally advisable.</w:t>
      </w:r>
    </w:p>
    <w:p w14:paraId="39B31F2A"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34.1.2 For the purposes of recycling or, where applicable</w:t>
      </w:r>
      <w:r w:rsidRPr="00B335D9">
        <w:rPr>
          <w:rFonts w:ascii="Arial" w:hAnsi="Arial"/>
          <w:vanish/>
        </w:rPr>
        <w:t>&lt;A[pega|ocurre]&gt;</w:t>
      </w:r>
      <w:r w:rsidRPr="008A2C9B">
        <w:rPr>
          <w:rFonts w:ascii="Arial" w:hAnsi="Arial"/>
        </w:rPr>
        <w:t>, controlled landfilling, remove padding plastic, mesh and any and all other materials used in structures for crops, provided a management system exists for this waste.</w:t>
      </w:r>
    </w:p>
    <w:p w14:paraId="27BF55AB" w14:textId="77777777" w:rsidR="00503A41" w:rsidRPr="008A2C9B" w:rsidRDefault="00503A41" w:rsidP="00B335D9">
      <w:pPr>
        <w:spacing w:line="240" w:lineRule="auto"/>
        <w:jc w:val="both"/>
        <w:rPr>
          <w:rFonts w:ascii="Arial" w:hAnsi="Arial" w:cs="Arial"/>
        </w:rPr>
      </w:pPr>
      <w:r w:rsidRPr="008A2C9B">
        <w:rPr>
          <w:rFonts w:ascii="Arial" w:hAnsi="Arial"/>
        </w:rPr>
        <w:t>34.1.3 Remove and store used packaging from plant protection products and fertilisers until their delivery to an approved manager in accordance with Decree 1416/2001 of 14 December 2001 on plant protection product packaging.</w:t>
      </w:r>
    </w:p>
    <w:p w14:paraId="72463891" w14:textId="77777777" w:rsidR="00503A41" w:rsidRPr="008A2C9B" w:rsidRDefault="00503A41" w:rsidP="00B335D9">
      <w:pPr>
        <w:spacing w:line="240" w:lineRule="auto"/>
        <w:jc w:val="both"/>
        <w:rPr>
          <w:rFonts w:ascii="Arial" w:hAnsi="Arial" w:cs="Arial"/>
        </w:rPr>
      </w:pPr>
      <w:r w:rsidRPr="008A2C9B">
        <w:rPr>
          <w:rFonts w:ascii="Arial" w:hAnsi="Arial"/>
        </w:rPr>
        <w:t>34.1.4 Manage rejected plant protection products using an approved chemical product waste manager or a supplier firm or any other environmentally safe method.</w:t>
      </w:r>
    </w:p>
    <w:p w14:paraId="0AF4FC67" w14:textId="77777777" w:rsidR="00503A41" w:rsidRPr="008A2C9B" w:rsidRDefault="00503A41" w:rsidP="00B335D9">
      <w:pPr>
        <w:spacing w:line="240" w:lineRule="auto"/>
        <w:jc w:val="both"/>
        <w:rPr>
          <w:rFonts w:ascii="Arial" w:hAnsi="Arial" w:cs="Arial"/>
        </w:rPr>
      </w:pPr>
      <w:r w:rsidRPr="008A2C9B">
        <w:rPr>
          <w:rFonts w:ascii="Arial" w:hAnsi="Arial"/>
        </w:rPr>
        <w:t>34.1.5 Implement collection systems for used oil and any and all other types of toxic or hazardous substances in the operation, and dispose of them in the manner prescribed by the applicable laws.</w:t>
      </w:r>
    </w:p>
    <w:p w14:paraId="7383BA48" w14:textId="77777777" w:rsidR="00503A41" w:rsidRPr="008A2C9B" w:rsidRDefault="00503A41" w:rsidP="00B335D9">
      <w:pPr>
        <w:spacing w:line="240" w:lineRule="auto"/>
        <w:jc w:val="both"/>
        <w:rPr>
          <w:rFonts w:ascii="Arial" w:hAnsi="Arial" w:cs="Arial"/>
          <w:b/>
        </w:rPr>
      </w:pPr>
      <w:r w:rsidRPr="008A2C9B">
        <w:rPr>
          <w:rFonts w:ascii="Arial" w:hAnsi="Arial"/>
        </w:rPr>
        <w:t xml:space="preserve">34.2 </w:t>
      </w:r>
      <w:r w:rsidRPr="008A2C9B">
        <w:rPr>
          <w:rFonts w:ascii="Arial" w:hAnsi="Arial"/>
          <w:i/>
        </w:rPr>
        <w:t>Prohibitions</w:t>
      </w:r>
    </w:p>
    <w:p w14:paraId="1F8E4535" w14:textId="77777777" w:rsidR="00503A41" w:rsidRPr="008A2C9B" w:rsidRDefault="00503A41" w:rsidP="00B335D9">
      <w:pPr>
        <w:spacing w:line="240" w:lineRule="auto"/>
        <w:jc w:val="both"/>
        <w:rPr>
          <w:rFonts w:ascii="Arial" w:hAnsi="Arial" w:cs="Arial"/>
        </w:rPr>
      </w:pPr>
      <w:r w:rsidRPr="008A2C9B">
        <w:rPr>
          <w:rFonts w:ascii="Arial" w:hAnsi="Arial"/>
        </w:rPr>
        <w:t xml:space="preserve">34.2.1 Leaving of residual plastic or packaging or other waste within or at the margins of a plot and/or UCU </w:t>
      </w:r>
    </w:p>
    <w:p w14:paraId="3001CF35" w14:textId="77777777" w:rsidR="00503A41" w:rsidRPr="008A2C9B" w:rsidRDefault="00503A41" w:rsidP="00B335D9">
      <w:pPr>
        <w:spacing w:line="240" w:lineRule="auto"/>
        <w:jc w:val="both"/>
        <w:rPr>
          <w:rFonts w:ascii="Arial" w:hAnsi="Arial" w:cs="Arial"/>
        </w:rPr>
      </w:pPr>
      <w:r w:rsidRPr="008A2C9B">
        <w:rPr>
          <w:rFonts w:ascii="Arial" w:hAnsi="Arial"/>
        </w:rPr>
        <w:t>34.2.2 After crop removal, the use of plastics or mesh from crop structures for other purposes involving a risk to the crop, persons or fauna</w:t>
      </w:r>
    </w:p>
    <w:p w14:paraId="5076ECA2" w14:textId="77777777" w:rsidR="00503A41" w:rsidRPr="008A2C9B" w:rsidRDefault="00503A41" w:rsidP="00B335D9">
      <w:pPr>
        <w:spacing w:line="240" w:lineRule="auto"/>
        <w:jc w:val="both"/>
        <w:rPr>
          <w:rFonts w:ascii="Arial" w:hAnsi="Arial" w:cs="Arial"/>
        </w:rPr>
      </w:pPr>
      <w:r w:rsidRPr="008A2C9B">
        <w:rPr>
          <w:rFonts w:ascii="Arial" w:hAnsi="Arial"/>
        </w:rPr>
        <w:t>34.2.3 Destruction by fire or other means, crushing or burying on the plot and/or UCU, or surrounding area, of empty packaging from plant protection products or fertilisers, plastics or meshes of the growing structures, except in locations</w:t>
      </w:r>
      <w:r w:rsidRPr="00B335D9">
        <w:rPr>
          <w:rFonts w:ascii="Arial" w:hAnsi="Arial"/>
          <w:vanish/>
        </w:rPr>
        <w:t>&lt;A[lugares|sitios]&gt;</w:t>
      </w:r>
      <w:r w:rsidRPr="008A2C9B">
        <w:rPr>
          <w:rFonts w:ascii="Arial" w:hAnsi="Arial"/>
        </w:rPr>
        <w:t xml:space="preserve"> approved by the competent authority</w:t>
      </w:r>
    </w:p>
    <w:p w14:paraId="7D60EE85" w14:textId="77777777" w:rsidR="00503A41" w:rsidRPr="008A2C9B" w:rsidRDefault="00503A41" w:rsidP="00B335D9">
      <w:pPr>
        <w:spacing w:line="240" w:lineRule="auto"/>
        <w:jc w:val="both"/>
        <w:rPr>
          <w:rFonts w:ascii="Arial" w:hAnsi="Arial" w:cs="Arial"/>
        </w:rPr>
      </w:pPr>
      <w:r w:rsidRPr="008A2C9B">
        <w:rPr>
          <w:rFonts w:ascii="Arial" w:hAnsi="Arial"/>
        </w:rPr>
        <w:t>34.2.4 Discharge of residual solution from the plant protection product application equipment into waterways, canals or reservoirs, or within the protected area of a catchment for water for human consumption, and washing of this equipment in this area</w:t>
      </w:r>
    </w:p>
    <w:p w14:paraId="0AAB6532" w14:textId="77777777" w:rsidR="00503A41" w:rsidRPr="008A2C9B" w:rsidRDefault="00503A41" w:rsidP="00B335D9">
      <w:pPr>
        <w:spacing w:line="240" w:lineRule="auto"/>
        <w:jc w:val="both"/>
        <w:rPr>
          <w:rFonts w:ascii="Arial" w:hAnsi="Arial" w:cs="Arial"/>
        </w:rPr>
      </w:pPr>
      <w:r w:rsidRPr="008A2C9B">
        <w:rPr>
          <w:rFonts w:ascii="Arial" w:hAnsi="Arial"/>
        </w:rPr>
        <w:t xml:space="preserve">34.2.5 Uncontrolled </w:t>
      </w:r>
      <w:r w:rsidRPr="008A2C9B">
        <w:rPr>
          <w:rFonts w:ascii="Arial" w:hAnsi="Arial"/>
          <w:i/>
        </w:rPr>
        <w:t>burning</w:t>
      </w:r>
      <w:r w:rsidRPr="008A2C9B">
        <w:rPr>
          <w:rFonts w:ascii="Arial" w:hAnsi="Arial"/>
        </w:rPr>
        <w:t xml:space="preserve"> of plant waste in breach of the applicable regulations </w:t>
      </w:r>
    </w:p>
    <w:p w14:paraId="6C55F2D2"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35</w:t>
      </w:r>
    </w:p>
    <w:p w14:paraId="38516351"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Inspection of plants for plant protection product residue</w:t>
      </w:r>
    </w:p>
    <w:p w14:paraId="255BEC2D"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35.1 Obligations</w:t>
      </w:r>
    </w:p>
    <w:p w14:paraId="52803457"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35.1.1 The operating person shall have an individual or collective self-monitoring programme to verify the absence of plant protection product residues by taking relevant samples, to guarantee exclusive use of approved active substances and to verify compliance with the applicable regulations and, where relevant, those of the State of destination</w:t>
      </w:r>
      <w:r w:rsidRPr="00B335D9">
        <w:rPr>
          <w:rFonts w:ascii="Arial" w:hAnsi="Arial"/>
          <w:vanish/>
          <w:sz w:val="22"/>
        </w:rPr>
        <w:t>&lt;A[destinación|destino]&gt;</w:t>
      </w:r>
      <w:r w:rsidRPr="008A2C9B">
        <w:rPr>
          <w:rFonts w:ascii="Arial" w:hAnsi="Arial"/>
          <w:sz w:val="22"/>
        </w:rPr>
        <w:t>, with regard to the maximum residue limits for plant protection products. The sampling schedule shall include specific consideration for the collection and/or handling periods.</w:t>
      </w:r>
    </w:p>
    <w:p w14:paraId="1B64DE13" w14:textId="77777777" w:rsidR="00503A41" w:rsidRPr="008A2C9B" w:rsidRDefault="00503A41" w:rsidP="00B335D9">
      <w:pPr>
        <w:pStyle w:val="NormalWeb"/>
        <w:spacing w:after="160"/>
        <w:jc w:val="both"/>
        <w:rPr>
          <w:rFonts w:ascii="Arial" w:hAnsi="Arial" w:cs="Arial"/>
          <w:sz w:val="22"/>
          <w:szCs w:val="22"/>
        </w:rPr>
      </w:pPr>
    </w:p>
    <w:p w14:paraId="07A84B09"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 xml:space="preserve">VI. ENVIRONMENTAL PROTECTION </w:t>
      </w:r>
    </w:p>
    <w:p w14:paraId="5E533A5C" w14:textId="77777777" w:rsidR="00503A41" w:rsidRPr="008A2C9B" w:rsidRDefault="00503A41" w:rsidP="00B335D9">
      <w:pPr>
        <w:spacing w:line="240" w:lineRule="auto"/>
        <w:jc w:val="both"/>
        <w:rPr>
          <w:rFonts w:ascii="Arial" w:hAnsi="Arial" w:cs="Arial"/>
        </w:rPr>
      </w:pPr>
      <w:r w:rsidRPr="008A2C9B">
        <w:rPr>
          <w:rFonts w:ascii="Arial" w:hAnsi="Arial"/>
        </w:rPr>
        <w:t>Article 36</w:t>
      </w:r>
    </w:p>
    <w:p w14:paraId="39F2CE10" w14:textId="77777777" w:rsidR="00503A41" w:rsidRPr="008A2C9B" w:rsidRDefault="00503A41" w:rsidP="00B335D9">
      <w:pPr>
        <w:spacing w:line="240" w:lineRule="auto"/>
        <w:jc w:val="both"/>
        <w:rPr>
          <w:rFonts w:ascii="Arial" w:hAnsi="Arial" w:cs="Arial"/>
          <w:b/>
        </w:rPr>
      </w:pPr>
      <w:r w:rsidRPr="008A2C9B">
        <w:rPr>
          <w:rFonts w:ascii="Arial" w:hAnsi="Arial"/>
          <w:b/>
        </w:rPr>
        <w:t>Environmental protection</w:t>
      </w:r>
    </w:p>
    <w:p w14:paraId="32D81235" w14:textId="77777777" w:rsidR="00503A41" w:rsidRPr="008A2C9B" w:rsidRDefault="00503A41" w:rsidP="00B335D9">
      <w:pPr>
        <w:spacing w:line="240" w:lineRule="auto"/>
        <w:jc w:val="both"/>
        <w:rPr>
          <w:rFonts w:ascii="Arial" w:hAnsi="Arial" w:cs="Arial"/>
        </w:rPr>
      </w:pPr>
      <w:r w:rsidRPr="008A2C9B">
        <w:rPr>
          <w:rFonts w:ascii="Arial" w:hAnsi="Arial"/>
          <w:i/>
        </w:rPr>
        <w:t>36.1 Obligations</w:t>
      </w:r>
    </w:p>
    <w:p w14:paraId="263F3F4A" w14:textId="77777777" w:rsidR="00503A41" w:rsidRPr="008A2C9B" w:rsidRDefault="00503A41" w:rsidP="00B335D9">
      <w:pPr>
        <w:pStyle w:val="BodyText"/>
        <w:spacing w:after="160"/>
        <w:rPr>
          <w:rFonts w:cs="Arial"/>
          <w:szCs w:val="22"/>
        </w:rPr>
      </w:pPr>
      <w:r w:rsidRPr="008A2C9B">
        <w:lastRenderedPageBreak/>
        <w:t>36.1.1 The company shall meet the natural environment preservation policy according to the applicable environmental legislation.</w:t>
      </w:r>
    </w:p>
    <w:p w14:paraId="636BD10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36.1.2 The company shall have spill prevention measures in place for oil, hydrocarbons and other chemical products that are hazardous to the environment.</w:t>
      </w:r>
    </w:p>
    <w:p w14:paraId="3A3EB689" w14:textId="77777777" w:rsidR="00503A41" w:rsidRPr="008A2C9B" w:rsidRDefault="00503A41" w:rsidP="00B335D9">
      <w:pPr>
        <w:spacing w:line="240" w:lineRule="auto"/>
        <w:jc w:val="both"/>
        <w:rPr>
          <w:rFonts w:ascii="Arial" w:hAnsi="Arial" w:cs="Arial"/>
        </w:rPr>
      </w:pPr>
      <w:r w:rsidRPr="008A2C9B">
        <w:rPr>
          <w:rFonts w:ascii="Arial" w:hAnsi="Arial"/>
        </w:rPr>
        <w:t>36.1.3 If absent, implement measures to reduce water and energy consumption in facilities and processes.</w:t>
      </w:r>
    </w:p>
    <w:p w14:paraId="12ED7A11" w14:textId="77777777" w:rsidR="00503A41" w:rsidRPr="008A2C9B" w:rsidRDefault="00503A41" w:rsidP="00B335D9">
      <w:pPr>
        <w:spacing w:line="240" w:lineRule="auto"/>
        <w:jc w:val="both"/>
        <w:rPr>
          <w:rFonts w:ascii="Arial" w:hAnsi="Arial" w:cs="Arial"/>
        </w:rPr>
      </w:pPr>
    </w:p>
    <w:p w14:paraId="3B709EEA" w14:textId="77777777" w:rsidR="00503A41" w:rsidRPr="008A2C9B" w:rsidRDefault="00503A41" w:rsidP="00B335D9">
      <w:pPr>
        <w:spacing w:line="240" w:lineRule="auto"/>
        <w:jc w:val="both"/>
        <w:rPr>
          <w:rFonts w:ascii="Arial" w:hAnsi="Arial" w:cs="Arial"/>
          <w:b/>
        </w:rPr>
      </w:pPr>
      <w:r w:rsidRPr="008A2C9B">
        <w:rPr>
          <w:rFonts w:ascii="Arial" w:hAnsi="Arial"/>
          <w:b/>
        </w:rPr>
        <w:t xml:space="preserve">VII. INSPECTION AND CERTIFICATION </w:t>
      </w:r>
    </w:p>
    <w:p w14:paraId="6A8D4E72" w14:textId="77777777" w:rsidR="00503A41" w:rsidRPr="008A2C9B" w:rsidRDefault="00503A41" w:rsidP="00B335D9">
      <w:pPr>
        <w:spacing w:line="240" w:lineRule="auto"/>
        <w:jc w:val="both"/>
        <w:rPr>
          <w:rFonts w:ascii="Arial" w:hAnsi="Arial" w:cs="Arial"/>
        </w:rPr>
      </w:pPr>
      <w:r w:rsidRPr="008A2C9B">
        <w:rPr>
          <w:rFonts w:ascii="Arial" w:hAnsi="Arial"/>
        </w:rPr>
        <w:t>Article 37</w:t>
      </w:r>
    </w:p>
    <w:p w14:paraId="4A076AA4" w14:textId="77777777" w:rsidR="00503A41" w:rsidRPr="008A2C9B" w:rsidRDefault="00503A41" w:rsidP="00B335D9">
      <w:pPr>
        <w:spacing w:line="240" w:lineRule="auto"/>
        <w:jc w:val="both"/>
        <w:rPr>
          <w:rFonts w:ascii="Arial" w:hAnsi="Arial" w:cs="Arial"/>
          <w:b/>
        </w:rPr>
      </w:pPr>
      <w:r w:rsidRPr="008A2C9B">
        <w:rPr>
          <w:rFonts w:ascii="Arial" w:hAnsi="Arial"/>
          <w:b/>
        </w:rPr>
        <w:t>Procedure for non-conformities</w:t>
      </w:r>
    </w:p>
    <w:p w14:paraId="1992FFC1" w14:textId="77777777" w:rsidR="00503A41" w:rsidRPr="008A2C9B" w:rsidRDefault="00503A41" w:rsidP="00B335D9">
      <w:pPr>
        <w:spacing w:line="240" w:lineRule="auto"/>
        <w:jc w:val="both"/>
        <w:rPr>
          <w:rFonts w:ascii="Arial" w:hAnsi="Arial" w:cs="Arial"/>
          <w:b/>
        </w:rPr>
      </w:pPr>
      <w:r w:rsidRPr="008A2C9B">
        <w:rPr>
          <w:rFonts w:ascii="Arial" w:hAnsi="Arial"/>
          <w:i/>
        </w:rPr>
        <w:t>37.1 Obligations</w:t>
      </w:r>
    </w:p>
    <w:p w14:paraId="376A515A" w14:textId="77777777" w:rsidR="00503A41" w:rsidRPr="008A2C9B" w:rsidRDefault="00503A41" w:rsidP="00B335D9">
      <w:pPr>
        <w:spacing w:line="240" w:lineRule="auto"/>
        <w:jc w:val="both"/>
        <w:rPr>
          <w:rFonts w:ascii="Arial" w:hAnsi="Arial" w:cs="Arial"/>
        </w:rPr>
      </w:pPr>
      <w:r w:rsidRPr="008A2C9B">
        <w:rPr>
          <w:rFonts w:ascii="Arial" w:hAnsi="Arial"/>
        </w:rPr>
        <w:t>37.1.1 If internal or external controls detect total or partial non-conformities in any of the practices that this regulation designates as ‘obligations’ or ‘prohibitions’, the detected deviations shall be recorded under the heading ‘non-conformity’.</w:t>
      </w:r>
    </w:p>
    <w:p w14:paraId="04BFB30E" w14:textId="77777777" w:rsidR="00503A41" w:rsidRPr="008A2C9B" w:rsidRDefault="00503A41" w:rsidP="00B335D9">
      <w:pPr>
        <w:spacing w:line="240" w:lineRule="auto"/>
        <w:jc w:val="both"/>
        <w:rPr>
          <w:rFonts w:ascii="Arial" w:hAnsi="Arial" w:cs="Arial"/>
        </w:rPr>
      </w:pPr>
      <w:r w:rsidRPr="008A2C9B">
        <w:rPr>
          <w:rFonts w:ascii="Arial" w:hAnsi="Arial"/>
        </w:rPr>
        <w:t>37.1.2 Take and document the relevant corrective actions for proper handling of non-conformities,in a manner that eliminates their impact and underlying causes and prevents future recurrence.</w:t>
      </w:r>
    </w:p>
    <w:p w14:paraId="4944CCE5" w14:textId="77777777" w:rsidR="00503A41" w:rsidRPr="008A2C9B" w:rsidRDefault="00503A41" w:rsidP="00B335D9">
      <w:pPr>
        <w:spacing w:line="240" w:lineRule="auto"/>
        <w:jc w:val="both"/>
        <w:rPr>
          <w:rFonts w:ascii="Arial" w:hAnsi="Arial" w:cs="Arial"/>
        </w:rPr>
      </w:pPr>
      <w:r w:rsidRPr="008A2C9B">
        <w:rPr>
          <w:rFonts w:ascii="Arial" w:hAnsi="Arial"/>
        </w:rPr>
        <w:t>37.1.3 The operator shall monitor implementation of the corrective actions and verify their effectiveness before concluding the procedure for the non-conformities detected.</w:t>
      </w:r>
    </w:p>
    <w:p w14:paraId="6F75387E" w14:textId="77777777" w:rsidR="00503A41" w:rsidRPr="008A2C9B" w:rsidRDefault="00503A41" w:rsidP="00B335D9">
      <w:pPr>
        <w:pStyle w:val="BodyText"/>
        <w:spacing w:after="160"/>
        <w:rPr>
          <w:rFonts w:cs="Arial"/>
          <w:szCs w:val="22"/>
        </w:rPr>
      </w:pPr>
      <w:r w:rsidRPr="008A2C9B">
        <w:t>37.1.4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7F0528A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38</w:t>
      </w:r>
    </w:p>
    <w:p w14:paraId="03F5FB5F"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Inspection and certification</w:t>
      </w:r>
    </w:p>
    <w:p w14:paraId="0EB9177F"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38.1 Obligations</w:t>
      </w:r>
    </w:p>
    <w:p w14:paraId="6DC72E8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38.1.1 Inspection and certification of the integrated production system shall be governed by</w:t>
      </w:r>
      <w:r w:rsidRPr="00B335D9">
        <w:rPr>
          <w:rFonts w:ascii="Arial" w:hAnsi="Arial"/>
          <w:vanish/>
          <w:sz w:val="22"/>
        </w:rPr>
        <w:t>&lt;A[por|para]&gt;</w:t>
      </w:r>
      <w:r w:rsidRPr="008A2C9B">
        <w:rPr>
          <w:rFonts w:ascii="Arial" w:hAnsi="Arial"/>
          <w:sz w:val="22"/>
        </w:rPr>
        <w:t xml:space="preserve"> the provisions of Law 14/2003 of 13 June 2003 on agri-food quality; Decree 285/2006 of 4 July 2006 implementing Law 14/2003, Decree 24/2002 of 8 October 2002 governing</w:t>
      </w:r>
      <w:r w:rsidRPr="00B335D9">
        <w:rPr>
          <w:rFonts w:ascii="Arial" w:hAnsi="Arial"/>
          <w:vanish/>
          <w:sz w:val="22"/>
        </w:rPr>
        <w:t>&lt;A[por|para]&gt;</w:t>
      </w:r>
      <w:r w:rsidRPr="008A2C9B">
        <w:rPr>
          <w:rFonts w:ascii="Arial" w:hAnsi="Arial"/>
          <w:sz w:val="22"/>
        </w:rPr>
        <w:t xml:space="preserve"> integrated production in Catalonia, and Order ARP/208/2003 of 7 May 2003 adopting</w:t>
      </w:r>
      <w:r w:rsidRPr="00B335D9">
        <w:rPr>
          <w:rFonts w:ascii="Arial" w:hAnsi="Arial"/>
          <w:vanish/>
          <w:sz w:val="22"/>
        </w:rPr>
        <w:t>&lt;A[por|para]&gt;</w:t>
      </w:r>
      <w:r w:rsidRPr="008A2C9B">
        <w:rPr>
          <w:rFonts w:ascii="Arial" w:hAnsi="Arial"/>
          <w:sz w:val="22"/>
        </w:rPr>
        <w:t xml:space="preserve"> the Regulation on the Internal Rules of the Catalan Council on Integrated Production.</w:t>
      </w:r>
    </w:p>
    <w:p w14:paraId="0D504D75" w14:textId="77777777" w:rsidR="00503A41" w:rsidRPr="008A2C9B" w:rsidRDefault="00503A41" w:rsidP="00B335D9">
      <w:pPr>
        <w:spacing w:line="240" w:lineRule="auto"/>
        <w:jc w:val="both"/>
        <w:rPr>
          <w:rFonts w:ascii="Arial" w:hAnsi="Arial" w:cs="Arial"/>
        </w:rPr>
      </w:pPr>
      <w:r w:rsidRPr="008A2C9B">
        <w:rPr>
          <w:rFonts w:ascii="Arial" w:hAnsi="Arial"/>
        </w:rPr>
        <w:t>Article 39</w:t>
      </w:r>
    </w:p>
    <w:p w14:paraId="5CB82A57" w14:textId="77777777" w:rsidR="00503A41" w:rsidRPr="008A2C9B" w:rsidRDefault="00503A41" w:rsidP="00B335D9">
      <w:pPr>
        <w:spacing w:line="240" w:lineRule="auto"/>
        <w:jc w:val="both"/>
        <w:rPr>
          <w:rFonts w:ascii="Arial" w:hAnsi="Arial" w:cs="Arial"/>
          <w:b/>
        </w:rPr>
      </w:pPr>
      <w:r w:rsidRPr="008A2C9B">
        <w:rPr>
          <w:rFonts w:ascii="Arial" w:hAnsi="Arial"/>
          <w:b/>
        </w:rPr>
        <w:t>Integrated production guarantee logo</w:t>
      </w:r>
    </w:p>
    <w:p w14:paraId="203D2539" w14:textId="77777777" w:rsidR="00503A41" w:rsidRPr="008A2C9B" w:rsidRDefault="00503A41" w:rsidP="00B335D9">
      <w:pPr>
        <w:spacing w:line="240" w:lineRule="auto"/>
        <w:jc w:val="both"/>
        <w:rPr>
          <w:rFonts w:ascii="Arial" w:hAnsi="Arial" w:cs="Arial"/>
        </w:rPr>
      </w:pPr>
      <w:r w:rsidRPr="008A2C9B">
        <w:rPr>
          <w:rFonts w:ascii="Arial" w:hAnsi="Arial"/>
        </w:rPr>
        <w:t>39.1</w:t>
      </w:r>
      <w:r w:rsidRPr="008A2C9B">
        <w:rPr>
          <w:rFonts w:ascii="Arial" w:hAnsi="Arial"/>
          <w:i/>
        </w:rPr>
        <w:t xml:space="preserve"> Obligations</w:t>
      </w:r>
    </w:p>
    <w:p w14:paraId="64C9B879" w14:textId="77777777" w:rsidR="00503A41" w:rsidRPr="008A2C9B" w:rsidRDefault="00503A41" w:rsidP="00B335D9">
      <w:pPr>
        <w:spacing w:line="240" w:lineRule="auto"/>
        <w:jc w:val="both"/>
        <w:rPr>
          <w:rFonts w:ascii="Arial" w:hAnsi="Arial" w:cs="Arial"/>
        </w:rPr>
      </w:pPr>
      <w:r w:rsidRPr="008A2C9B">
        <w:rPr>
          <w:rFonts w:ascii="Arial" w:hAnsi="Arial"/>
        </w:rPr>
        <w:t>39.1.1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29B6DFB6" w14:textId="77777777" w:rsidR="00503A41" w:rsidRPr="008A2C9B" w:rsidRDefault="00503A41" w:rsidP="00B335D9">
      <w:pPr>
        <w:spacing w:line="240" w:lineRule="auto"/>
        <w:jc w:val="both"/>
        <w:rPr>
          <w:rFonts w:ascii="Arial" w:hAnsi="Arial" w:cs="Arial"/>
        </w:rPr>
      </w:pPr>
      <w:r w:rsidRPr="008A2C9B">
        <w:rPr>
          <w:rFonts w:ascii="Arial" w:hAnsi="Arial"/>
        </w:rPr>
        <w:lastRenderedPageBreak/>
        <w:t>39.1.2 The use of the integrated production guarantee logo on labels on packaging, fruits and other locations</w:t>
      </w:r>
      <w:r w:rsidRPr="00B335D9">
        <w:rPr>
          <w:rFonts w:ascii="Arial" w:hAnsi="Arial"/>
          <w:vanish/>
        </w:rPr>
        <w:t>&lt;A[lugares|sitios]&gt;</w:t>
      </w:r>
      <w:r w:rsidRPr="008A2C9B">
        <w:rPr>
          <w:rFonts w:ascii="Arial" w:hAnsi="Arial"/>
        </w:rPr>
        <w:t xml:space="preserve"> shall meet the system set out in the style book of the Catalan Council on Integrated Production.</w:t>
      </w:r>
    </w:p>
    <w:p w14:paraId="67B11637" w14:textId="77777777" w:rsidR="00503A41" w:rsidRPr="008A2C9B" w:rsidRDefault="00503A41" w:rsidP="00B335D9">
      <w:pPr>
        <w:spacing w:line="240" w:lineRule="auto"/>
        <w:jc w:val="both"/>
        <w:rPr>
          <w:rFonts w:ascii="Arial" w:hAnsi="Arial" w:cs="Arial"/>
        </w:rPr>
      </w:pPr>
      <w:r w:rsidRPr="008A2C9B">
        <w:rPr>
          <w:rFonts w:ascii="Arial" w:hAnsi="Arial"/>
        </w:rPr>
        <w:t>39.1.3 The Council</w:t>
      </w:r>
      <w:r w:rsidRPr="00B335D9">
        <w:rPr>
          <w:rFonts w:ascii="Arial" w:hAnsi="Arial"/>
          <w:vanish/>
        </w:rPr>
        <w:t>&lt;A[para|por]&gt;</w:t>
      </w:r>
      <w:r w:rsidRPr="008A2C9B">
        <w:rPr>
          <w:rFonts w:ascii="Arial" w:hAnsi="Arial"/>
        </w:rPr>
        <w:t xml:space="preserve"> shall grant the integrated production guarantee logo.</w:t>
      </w:r>
    </w:p>
    <w:p w14:paraId="0FAE38AA" w14:textId="77777777" w:rsidR="00503A41" w:rsidRPr="008A2C9B" w:rsidRDefault="00503A41" w:rsidP="00B335D9">
      <w:pPr>
        <w:spacing w:line="240" w:lineRule="auto"/>
        <w:jc w:val="both"/>
        <w:rPr>
          <w:rFonts w:ascii="Arial" w:hAnsi="Arial" w:cs="Arial"/>
        </w:rPr>
      </w:pPr>
      <w:r w:rsidRPr="008A2C9B">
        <w:rPr>
          <w:rFonts w:ascii="Arial" w:hAnsi="Arial"/>
        </w:rPr>
        <w:t xml:space="preserve">39.2 </w:t>
      </w:r>
      <w:r w:rsidRPr="008A2C9B">
        <w:rPr>
          <w:rFonts w:ascii="Arial" w:hAnsi="Arial"/>
          <w:i/>
        </w:rPr>
        <w:t>Prohibitions</w:t>
      </w:r>
    </w:p>
    <w:p w14:paraId="29C08ED3" w14:textId="77777777" w:rsidR="00503A41" w:rsidRPr="008A2C9B" w:rsidRDefault="00503A41" w:rsidP="00B335D9">
      <w:pPr>
        <w:pStyle w:val="Header"/>
        <w:tabs>
          <w:tab w:val="clear" w:pos="4252"/>
          <w:tab w:val="clear" w:pos="8504"/>
        </w:tabs>
        <w:spacing w:after="160"/>
        <w:rPr>
          <w:rFonts w:ascii="Arial" w:hAnsi="Arial" w:cs="Arial"/>
        </w:rPr>
      </w:pPr>
      <w:r w:rsidRPr="008A2C9B">
        <w:rPr>
          <w:rFonts w:ascii="Arial" w:hAnsi="Arial"/>
        </w:rPr>
        <w:t>39.2.1 Use of the guarantee logo without holding the required certification</w:t>
      </w:r>
    </w:p>
    <w:p w14:paraId="5B340FEA" w14:textId="77777777" w:rsidR="00503A41" w:rsidRPr="00C9551E" w:rsidRDefault="00503A41" w:rsidP="00B335D9">
      <w:pPr>
        <w:spacing w:line="240" w:lineRule="auto"/>
        <w:rPr>
          <w:rFonts w:ascii="Arial" w:hAnsi="Arial" w:cs="Arial"/>
          <w:lang w:val="pt-PT"/>
        </w:rPr>
      </w:pPr>
      <w:r w:rsidRPr="00C9551E">
        <w:rPr>
          <w:lang w:val="pt-PT"/>
        </w:rPr>
        <w:br w:type="page"/>
      </w:r>
      <w:r w:rsidRPr="00C9551E">
        <w:rPr>
          <w:rFonts w:ascii="Arial" w:hAnsi="Arial"/>
          <w:b/>
          <w:lang w:val="pt-PT"/>
        </w:rPr>
        <w:lastRenderedPageBreak/>
        <w:t>ANEXO 1</w:t>
      </w:r>
    </w:p>
    <w:p w14:paraId="775366FC" w14:textId="77777777" w:rsidR="00503A41" w:rsidRPr="00C9551E" w:rsidRDefault="00503A41" w:rsidP="00B335D9">
      <w:pPr>
        <w:tabs>
          <w:tab w:val="left" w:pos="5580"/>
        </w:tabs>
        <w:spacing w:line="240" w:lineRule="auto"/>
        <w:rPr>
          <w:rFonts w:ascii="Arial" w:hAnsi="Arial" w:cs="Arial"/>
          <w:lang w:val="pt-PT"/>
        </w:rPr>
      </w:pPr>
      <w:r w:rsidRPr="00C9551E">
        <w:rPr>
          <w:lang w:val="pt-PT"/>
        </w:rPr>
        <w:tab/>
      </w:r>
    </w:p>
    <w:p w14:paraId="55A2CFBA" w14:textId="77777777" w:rsidR="00503A41" w:rsidRPr="00C9551E" w:rsidRDefault="00503A41" w:rsidP="00B335D9">
      <w:pPr>
        <w:pStyle w:val="Heading1"/>
        <w:tabs>
          <w:tab w:val="left" w:pos="7605"/>
        </w:tabs>
        <w:spacing w:before="0" w:after="160" w:line="240" w:lineRule="auto"/>
        <w:rPr>
          <w:rFonts w:ascii="Arial" w:hAnsi="Arial" w:cs="Arial"/>
          <w:color w:val="auto"/>
          <w:sz w:val="22"/>
          <w:lang w:val="pt-PT"/>
        </w:rPr>
      </w:pPr>
      <w:r w:rsidRPr="00C9551E">
        <w:rPr>
          <w:rFonts w:ascii="Arial" w:hAnsi="Arial"/>
          <w:color w:val="auto"/>
          <w:sz w:val="22"/>
          <w:lang w:val="pt-PT"/>
        </w:rPr>
        <w:t>1.1 Materias activas de herbicidas para la producción integrada de olivas.</w:t>
      </w:r>
      <w:r w:rsidRPr="00C9551E">
        <w:rPr>
          <w:lang w:val="pt-PT"/>
        </w:rPr>
        <w:tab/>
      </w:r>
    </w:p>
    <w:p w14:paraId="6207E7E9" w14:textId="77777777" w:rsidR="00503A41" w:rsidRPr="00C9551E" w:rsidRDefault="00503A41" w:rsidP="00B335D9">
      <w:pPr>
        <w:spacing w:line="240" w:lineRule="auto"/>
        <w:rPr>
          <w:rFonts w:ascii="Arial" w:hAnsi="Arial" w:cs="Arial"/>
          <w:lang w:val="pt-PT"/>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4"/>
        <w:gridCol w:w="4649"/>
      </w:tblGrid>
      <w:tr w:rsidR="00503A41" w:rsidRPr="008A2C9B" w14:paraId="71AF157B" w14:textId="77777777" w:rsidTr="001C0FFB">
        <w:trPr>
          <w:cantSplit/>
          <w:jc w:val="center"/>
        </w:trPr>
        <w:tc>
          <w:tcPr>
            <w:tcW w:w="2418" w:type="pct"/>
            <w:shd w:val="pct12" w:color="auto" w:fill="FFFFFF"/>
            <w:vAlign w:val="center"/>
          </w:tcPr>
          <w:p w14:paraId="6458D193" w14:textId="77777777" w:rsidR="00503A41" w:rsidRPr="008A2C9B" w:rsidRDefault="00503A41" w:rsidP="00B335D9">
            <w:pPr>
              <w:spacing w:line="240" w:lineRule="auto"/>
              <w:jc w:val="center"/>
              <w:rPr>
                <w:rFonts w:ascii="Arial" w:hAnsi="Arial" w:cs="Arial"/>
                <w:b/>
              </w:rPr>
            </w:pPr>
            <w:r w:rsidRPr="008A2C9B">
              <w:rPr>
                <w:rFonts w:ascii="Arial" w:hAnsi="Arial"/>
                <w:b/>
              </w:rPr>
              <w:t>TIPO DE HERBICIDAS (*)</w:t>
            </w:r>
          </w:p>
        </w:tc>
        <w:tc>
          <w:tcPr>
            <w:tcW w:w="2582" w:type="pct"/>
            <w:shd w:val="pct20" w:color="auto" w:fill="FFFFFF"/>
          </w:tcPr>
          <w:p w14:paraId="3E6CDEE0" w14:textId="77777777" w:rsidR="00503A41" w:rsidRPr="008A2C9B" w:rsidRDefault="00503A41" w:rsidP="00B335D9">
            <w:pPr>
              <w:spacing w:line="240" w:lineRule="auto"/>
              <w:jc w:val="center"/>
              <w:rPr>
                <w:rFonts w:ascii="Arial" w:hAnsi="Arial" w:cs="Arial"/>
                <w:b/>
                <w:snapToGrid w:val="0"/>
              </w:rPr>
            </w:pPr>
            <w:r w:rsidRPr="008A2C9B">
              <w:rPr>
                <w:rFonts w:ascii="Arial" w:hAnsi="Arial"/>
                <w:b/>
                <w:snapToGrid w:val="0"/>
              </w:rPr>
              <w:t>RESTRICCIONES</w:t>
            </w:r>
          </w:p>
        </w:tc>
      </w:tr>
      <w:tr w:rsidR="00503A41" w:rsidRPr="00C9551E" w14:paraId="15B970DC" w14:textId="77777777" w:rsidTr="001C0FFB">
        <w:trPr>
          <w:cantSplit/>
          <w:trHeight w:val="6020"/>
          <w:jc w:val="center"/>
        </w:trPr>
        <w:tc>
          <w:tcPr>
            <w:tcW w:w="2418" w:type="pct"/>
            <w:vAlign w:val="center"/>
          </w:tcPr>
          <w:p w14:paraId="64D81547" w14:textId="77777777" w:rsidR="00503A41" w:rsidRPr="008A2C9B" w:rsidRDefault="00503A41" w:rsidP="00B335D9">
            <w:pPr>
              <w:pStyle w:val="BodyText"/>
              <w:spacing w:after="160"/>
              <w:rPr>
                <w:rFonts w:cs="Arial"/>
              </w:rPr>
            </w:pPr>
            <w:r w:rsidRPr="008A2C9B">
              <w:t>Carfentrazona-etil</w:t>
            </w:r>
          </w:p>
          <w:p w14:paraId="50B53FE6" w14:textId="77777777" w:rsidR="00503A41" w:rsidRPr="008A2C9B" w:rsidRDefault="00503A41" w:rsidP="00B335D9">
            <w:pPr>
              <w:pStyle w:val="BodyText"/>
              <w:spacing w:after="160"/>
              <w:jc w:val="left"/>
              <w:rPr>
                <w:rFonts w:cs="Arial"/>
              </w:rPr>
            </w:pPr>
            <w:r w:rsidRPr="008A2C9B">
              <w:t xml:space="preserve">Diflufenicán </w:t>
            </w:r>
          </w:p>
          <w:p w14:paraId="5461451A" w14:textId="77777777" w:rsidR="00503A41" w:rsidRPr="008A2C9B" w:rsidRDefault="00503A41" w:rsidP="00B335D9">
            <w:pPr>
              <w:pStyle w:val="BodyText"/>
              <w:spacing w:after="160"/>
              <w:rPr>
                <w:rFonts w:cs="Arial"/>
              </w:rPr>
            </w:pPr>
            <w:r w:rsidRPr="008A2C9B">
              <w:t>Diflufenicán</w:t>
            </w:r>
          </w:p>
          <w:p w14:paraId="32A4DB86" w14:textId="77777777" w:rsidR="00503A41" w:rsidRPr="008A2C9B" w:rsidRDefault="00503A41" w:rsidP="00B335D9">
            <w:pPr>
              <w:pStyle w:val="BodyText"/>
              <w:spacing w:after="160"/>
              <w:rPr>
                <w:rFonts w:cs="Arial"/>
              </w:rPr>
            </w:pPr>
            <w:r w:rsidRPr="008A2C9B">
              <w:t>Diflufenicán + Glifosato (1)</w:t>
            </w:r>
          </w:p>
          <w:p w14:paraId="79867ECA" w14:textId="77777777" w:rsidR="00503A41" w:rsidRPr="008A2C9B" w:rsidRDefault="00503A41" w:rsidP="00B335D9">
            <w:pPr>
              <w:pStyle w:val="BodyText"/>
              <w:spacing w:after="160"/>
              <w:jc w:val="left"/>
              <w:rPr>
                <w:rFonts w:cs="Arial"/>
              </w:rPr>
            </w:pPr>
            <w:r w:rsidRPr="008A2C9B">
              <w:t>Diflufenicán + Isoproturón (1)</w:t>
            </w:r>
          </w:p>
          <w:p w14:paraId="37BB06CA" w14:textId="77777777" w:rsidR="00503A41" w:rsidRPr="008A2C9B" w:rsidRDefault="00503A41" w:rsidP="00B335D9">
            <w:pPr>
              <w:pStyle w:val="BodyText"/>
              <w:spacing w:after="160"/>
              <w:jc w:val="left"/>
              <w:rPr>
                <w:rFonts w:cs="Arial"/>
              </w:rPr>
            </w:pPr>
            <w:r w:rsidRPr="008A2C9B">
              <w:t>Diflufenicán + Oxifluorfén (1)</w:t>
            </w:r>
          </w:p>
          <w:p w14:paraId="1D005385" w14:textId="77777777" w:rsidR="00503A41" w:rsidRPr="008A2C9B" w:rsidRDefault="00503A41" w:rsidP="00B335D9">
            <w:pPr>
              <w:pStyle w:val="BodyText"/>
              <w:spacing w:after="160"/>
              <w:rPr>
                <w:rFonts w:cs="Arial"/>
              </w:rPr>
            </w:pPr>
            <w:r w:rsidRPr="008A2C9B">
              <w:t xml:space="preserve">Flazasulfurón </w:t>
            </w:r>
          </w:p>
          <w:p w14:paraId="3090CA84" w14:textId="77777777" w:rsidR="00503A41" w:rsidRPr="008A2C9B" w:rsidRDefault="00503A41" w:rsidP="00B335D9">
            <w:pPr>
              <w:pStyle w:val="BodyText"/>
              <w:spacing w:after="160"/>
              <w:rPr>
                <w:rFonts w:cs="Arial"/>
              </w:rPr>
            </w:pPr>
            <w:r w:rsidRPr="008A2C9B">
              <w:t xml:space="preserve">Flumioxacina </w:t>
            </w:r>
          </w:p>
          <w:p w14:paraId="3DB60272" w14:textId="77777777" w:rsidR="00503A41" w:rsidRPr="008A2C9B" w:rsidRDefault="00503A41" w:rsidP="00B335D9">
            <w:pPr>
              <w:pStyle w:val="BodyText"/>
              <w:spacing w:after="160"/>
              <w:rPr>
                <w:rFonts w:cs="Arial"/>
              </w:rPr>
            </w:pPr>
            <w:r w:rsidRPr="008A2C9B">
              <w:t xml:space="preserve">Fluroxipir </w:t>
            </w:r>
          </w:p>
          <w:p w14:paraId="0A8896C0" w14:textId="77777777" w:rsidR="00503A41" w:rsidRPr="008A2C9B" w:rsidRDefault="00503A41" w:rsidP="00B335D9">
            <w:pPr>
              <w:spacing w:line="240" w:lineRule="auto"/>
              <w:jc w:val="both"/>
              <w:rPr>
                <w:rFonts w:ascii="Arial" w:hAnsi="Arial" w:cs="Arial"/>
              </w:rPr>
            </w:pPr>
            <w:r w:rsidRPr="008A2C9B">
              <w:rPr>
                <w:rFonts w:ascii="Arial" w:hAnsi="Arial"/>
              </w:rPr>
              <w:t xml:space="preserve">Glifosato </w:t>
            </w:r>
          </w:p>
          <w:p w14:paraId="350BF43B" w14:textId="77777777" w:rsidR="00503A41" w:rsidRPr="008A2C9B" w:rsidRDefault="00503A41" w:rsidP="00B335D9">
            <w:pPr>
              <w:spacing w:line="240" w:lineRule="auto"/>
              <w:jc w:val="both"/>
              <w:rPr>
                <w:rFonts w:ascii="Arial" w:hAnsi="Arial" w:cs="Arial"/>
              </w:rPr>
            </w:pPr>
            <w:r w:rsidRPr="008A2C9B">
              <w:rPr>
                <w:rFonts w:ascii="Arial" w:hAnsi="Arial"/>
              </w:rPr>
              <w:t>Glifosato + MCPA (1)</w:t>
            </w:r>
          </w:p>
          <w:p w14:paraId="26A542EB" w14:textId="77777777" w:rsidR="00503A41" w:rsidRPr="008A2C9B" w:rsidRDefault="00503A41" w:rsidP="00B335D9">
            <w:pPr>
              <w:spacing w:line="240" w:lineRule="auto"/>
              <w:jc w:val="both"/>
              <w:rPr>
                <w:rFonts w:ascii="Arial" w:hAnsi="Arial" w:cs="Arial"/>
              </w:rPr>
            </w:pPr>
            <w:r w:rsidRPr="008A2C9B">
              <w:rPr>
                <w:rFonts w:ascii="Arial" w:hAnsi="Arial"/>
              </w:rPr>
              <w:t>Glifosato + Oxifluorfén (1)</w:t>
            </w:r>
          </w:p>
          <w:p w14:paraId="2D04EFCA" w14:textId="77777777" w:rsidR="00503A41" w:rsidRPr="008A2C9B" w:rsidRDefault="00503A41" w:rsidP="00B335D9">
            <w:pPr>
              <w:pStyle w:val="BodyText"/>
              <w:spacing w:after="160"/>
              <w:rPr>
                <w:rFonts w:cs="Arial"/>
              </w:rPr>
            </w:pPr>
            <w:r w:rsidRPr="008A2C9B">
              <w:t>Glifosato + Piraflufèn-etil(1)</w:t>
            </w:r>
          </w:p>
          <w:p w14:paraId="316FD7A0" w14:textId="77777777" w:rsidR="00503A41" w:rsidRPr="008A2C9B" w:rsidRDefault="00503A41" w:rsidP="00B335D9">
            <w:pPr>
              <w:pStyle w:val="BodyText"/>
              <w:spacing w:after="160"/>
              <w:rPr>
                <w:rFonts w:cs="Arial"/>
              </w:rPr>
            </w:pPr>
            <w:r w:rsidRPr="008A2C9B">
              <w:t xml:space="preserve">Glufosinato  </w:t>
            </w:r>
          </w:p>
          <w:p w14:paraId="2AAFD44B" w14:textId="77777777" w:rsidR="00503A41" w:rsidRPr="008A2C9B" w:rsidRDefault="00503A41" w:rsidP="00B335D9">
            <w:pPr>
              <w:pStyle w:val="BodyText"/>
              <w:spacing w:after="160"/>
              <w:rPr>
                <w:rFonts w:cs="Arial"/>
              </w:rPr>
            </w:pPr>
            <w:r w:rsidRPr="008A2C9B">
              <w:t xml:space="preserve">MCPA </w:t>
            </w:r>
          </w:p>
          <w:p w14:paraId="366FF971" w14:textId="77777777" w:rsidR="00503A41" w:rsidRPr="008A2C9B" w:rsidRDefault="00503A41" w:rsidP="00B335D9">
            <w:pPr>
              <w:pStyle w:val="BodyText"/>
              <w:spacing w:after="160"/>
              <w:jc w:val="left"/>
              <w:rPr>
                <w:rFonts w:cs="Arial"/>
                <w:i/>
              </w:rPr>
            </w:pPr>
            <w:r w:rsidRPr="008A2C9B">
              <w:t>Oxifluorfén</w:t>
            </w:r>
            <w:r w:rsidRPr="008A2C9B">
              <w:rPr>
                <w:i/>
              </w:rPr>
              <w:t xml:space="preserve"> (2)</w:t>
            </w:r>
          </w:p>
          <w:p w14:paraId="00C146BC" w14:textId="77777777" w:rsidR="00503A41" w:rsidRPr="008A2C9B" w:rsidRDefault="00503A41" w:rsidP="00B335D9">
            <w:pPr>
              <w:pStyle w:val="BodyText"/>
              <w:spacing w:after="160"/>
              <w:jc w:val="left"/>
              <w:rPr>
                <w:rFonts w:cs="Arial"/>
                <w:sz w:val="18"/>
                <w:szCs w:val="18"/>
              </w:rPr>
            </w:pPr>
            <w:r w:rsidRPr="008A2C9B">
              <w:t>Piraflufen-etil</w:t>
            </w:r>
          </w:p>
          <w:p w14:paraId="11C3563E" w14:textId="77777777" w:rsidR="00503A41" w:rsidRPr="008A2C9B" w:rsidRDefault="00503A41" w:rsidP="00B335D9">
            <w:pPr>
              <w:pStyle w:val="BodyText"/>
              <w:spacing w:after="160"/>
              <w:rPr>
                <w:rFonts w:cs="Arial"/>
              </w:rPr>
            </w:pPr>
            <w:r w:rsidRPr="008A2C9B">
              <w:t>Propaquizafop</w:t>
            </w:r>
          </w:p>
          <w:p w14:paraId="0DD047FE" w14:textId="77777777" w:rsidR="00503A41" w:rsidRPr="008A2C9B" w:rsidRDefault="00503A41" w:rsidP="00B335D9">
            <w:pPr>
              <w:pStyle w:val="BodyText"/>
              <w:spacing w:after="160"/>
              <w:rPr>
                <w:rFonts w:cs="Arial"/>
              </w:rPr>
            </w:pPr>
            <w:r w:rsidRPr="008A2C9B">
              <w:t xml:space="preserve">Quizalofop-p-etil  </w:t>
            </w:r>
          </w:p>
          <w:p w14:paraId="0A66947C" w14:textId="77777777" w:rsidR="00503A41" w:rsidRPr="008A2C9B" w:rsidRDefault="00503A41" w:rsidP="00B335D9">
            <w:pPr>
              <w:spacing w:line="240" w:lineRule="auto"/>
              <w:rPr>
                <w:rFonts w:ascii="Arial" w:hAnsi="Arial" w:cs="Arial"/>
                <w:b/>
                <w:snapToGrid w:val="0"/>
              </w:rPr>
            </w:pPr>
          </w:p>
        </w:tc>
        <w:tc>
          <w:tcPr>
            <w:tcW w:w="2582" w:type="pct"/>
          </w:tcPr>
          <w:p w14:paraId="1C5B1388" w14:textId="77777777" w:rsidR="00503A41" w:rsidRPr="008A2C9B" w:rsidRDefault="00503A41" w:rsidP="00B335D9">
            <w:pPr>
              <w:spacing w:line="240" w:lineRule="auto"/>
              <w:rPr>
                <w:rFonts w:ascii="Arial" w:hAnsi="Arial" w:cs="Arial"/>
                <w:snapToGrid w:val="0"/>
                <w:sz w:val="20"/>
              </w:rPr>
            </w:pPr>
          </w:p>
          <w:p w14:paraId="6D090642" w14:textId="77777777" w:rsidR="00503A41" w:rsidRPr="00C9551E" w:rsidRDefault="00503A41" w:rsidP="00B335D9">
            <w:pPr>
              <w:pStyle w:val="ListParagraph"/>
              <w:numPr>
                <w:ilvl w:val="0"/>
                <w:numId w:val="22"/>
              </w:numPr>
              <w:spacing w:line="240" w:lineRule="auto"/>
              <w:jc w:val="both"/>
              <w:rPr>
                <w:rFonts w:ascii="Arial" w:hAnsi="Arial" w:cs="Arial"/>
                <w:snapToGrid w:val="0"/>
                <w:lang w:val="pt-PT"/>
              </w:rPr>
            </w:pPr>
            <w:r w:rsidRPr="00C9551E">
              <w:rPr>
                <w:rFonts w:ascii="Arial" w:hAnsi="Arial"/>
                <w:snapToGrid w:val="0"/>
                <w:lang w:val="pt-PT"/>
              </w:rPr>
              <w:t>Controlar las malas hierbas, siempre que sea posible, con medios físicos, mecánicos, biológicos o aquellos que ofrezcan el menor riesgo de emisiones de CO</w:t>
            </w:r>
            <w:r w:rsidRPr="00C9551E">
              <w:rPr>
                <w:rFonts w:ascii="Arial" w:hAnsi="Arial"/>
                <w:snapToGrid w:val="0"/>
                <w:vertAlign w:val="subscript"/>
                <w:lang w:val="pt-PT"/>
              </w:rPr>
              <w:t>2</w:t>
            </w:r>
            <w:r w:rsidRPr="00C9551E">
              <w:rPr>
                <w:rFonts w:ascii="Arial" w:hAnsi="Arial"/>
                <w:snapToGrid w:val="0"/>
                <w:lang w:val="pt-PT"/>
              </w:rPr>
              <w:t>. Cuando los medios señalados anteriormente no permitan un control adecuado de las malas hierbas, se podrá justificar la aplicación de alguno de los herbicidas que figuran en esta Tabla</w:t>
            </w:r>
            <w:r w:rsidRPr="00C9551E">
              <w:rPr>
                <w:rFonts w:ascii="Arial" w:hAnsi="Arial"/>
                <w:snapToGrid w:val="0"/>
                <w:vanish/>
                <w:lang w:val="pt-PT"/>
              </w:rPr>
              <w:t>&lt;A[mesa|tabla]&gt;</w:t>
            </w:r>
            <w:r w:rsidRPr="00C9551E">
              <w:rPr>
                <w:rFonts w:ascii="Arial" w:hAnsi="Arial"/>
                <w:snapToGrid w:val="0"/>
                <w:lang w:val="pt-PT"/>
              </w:rPr>
              <w:t>.</w:t>
            </w:r>
          </w:p>
          <w:p w14:paraId="0E41FCDD" w14:textId="77777777" w:rsidR="00503A41" w:rsidRPr="00C9551E" w:rsidRDefault="00503A41" w:rsidP="00B335D9">
            <w:pPr>
              <w:pStyle w:val="ListParagraph"/>
              <w:spacing w:line="240" w:lineRule="auto"/>
              <w:jc w:val="both"/>
              <w:rPr>
                <w:rFonts w:ascii="Arial" w:hAnsi="Arial" w:cs="Arial"/>
                <w:snapToGrid w:val="0"/>
                <w:lang w:val="pt-PT"/>
              </w:rPr>
            </w:pPr>
          </w:p>
          <w:p w14:paraId="148E754B" w14:textId="77777777" w:rsidR="00503A41" w:rsidRPr="00C9551E" w:rsidRDefault="00503A41" w:rsidP="00B335D9">
            <w:pPr>
              <w:pStyle w:val="ListParagraph"/>
              <w:numPr>
                <w:ilvl w:val="0"/>
                <w:numId w:val="23"/>
              </w:numPr>
              <w:spacing w:line="240" w:lineRule="auto"/>
              <w:jc w:val="both"/>
              <w:rPr>
                <w:rFonts w:ascii="Arial" w:hAnsi="Arial" w:cs="Arial"/>
                <w:snapToGrid w:val="0"/>
                <w:lang w:val="pt-PT"/>
              </w:rPr>
            </w:pPr>
            <w:r w:rsidRPr="00C9551E">
              <w:rPr>
                <w:rFonts w:ascii="Arial" w:hAnsi="Arial"/>
                <w:snapToGrid w:val="0"/>
                <w:lang w:val="pt-PT"/>
              </w:rPr>
              <w:t>Las materias activas a utilizar serán seleccionadas de acuerdo con los criterios de menor peligrosidad para los humanos, la fauna silvestre y el medio ambiente, y que proporcionen un control efectivo de la mala hierba.</w:t>
            </w:r>
          </w:p>
          <w:p w14:paraId="38366AE7" w14:textId="77777777" w:rsidR="00503A41" w:rsidRPr="00C9551E" w:rsidRDefault="00503A41" w:rsidP="00B335D9">
            <w:pPr>
              <w:spacing w:line="240" w:lineRule="auto"/>
              <w:rPr>
                <w:rFonts w:ascii="Arial" w:hAnsi="Arial" w:cs="Arial"/>
                <w:snapToGrid w:val="0"/>
                <w:lang w:val="pt-PT"/>
              </w:rPr>
            </w:pPr>
          </w:p>
          <w:p w14:paraId="1AB003A6" w14:textId="77777777" w:rsidR="00503A41" w:rsidRPr="00C9551E" w:rsidRDefault="00503A41" w:rsidP="00B335D9">
            <w:pPr>
              <w:spacing w:line="240" w:lineRule="auto"/>
              <w:rPr>
                <w:rFonts w:ascii="Arial" w:hAnsi="Arial" w:cs="Arial"/>
                <w:snapToGrid w:val="0"/>
                <w:lang w:val="pt-PT"/>
              </w:rPr>
            </w:pPr>
          </w:p>
          <w:p w14:paraId="6D88C813" w14:textId="77777777" w:rsidR="00503A41" w:rsidRPr="00C9551E" w:rsidRDefault="00503A41" w:rsidP="00B335D9">
            <w:pPr>
              <w:spacing w:line="240" w:lineRule="auto"/>
              <w:ind w:left="284"/>
              <w:rPr>
                <w:rFonts w:ascii="Arial" w:hAnsi="Arial" w:cs="Arial"/>
                <w:snapToGrid w:val="0"/>
                <w:lang w:val="pt-PT"/>
              </w:rPr>
            </w:pPr>
          </w:p>
          <w:p w14:paraId="337079C3" w14:textId="77777777" w:rsidR="00503A41" w:rsidRPr="008A2C9B" w:rsidRDefault="00503A41" w:rsidP="00B335D9">
            <w:pPr>
              <w:numPr>
                <w:ilvl w:val="0"/>
                <w:numId w:val="105"/>
              </w:numPr>
              <w:spacing w:line="240" w:lineRule="auto"/>
              <w:rPr>
                <w:rFonts w:ascii="Arial" w:hAnsi="Arial" w:cs="Arial"/>
                <w:snapToGrid w:val="0"/>
              </w:rPr>
            </w:pPr>
            <w:r w:rsidRPr="008A2C9B">
              <w:rPr>
                <w:rFonts w:ascii="Arial" w:hAnsi="Arial"/>
                <w:snapToGrid w:val="0"/>
              </w:rPr>
              <w:t>Sólo formulaciones comerciales registradas.</w:t>
            </w:r>
          </w:p>
          <w:p w14:paraId="7CFC073A" w14:textId="77777777" w:rsidR="00503A41" w:rsidRPr="00C9551E" w:rsidRDefault="00503A41" w:rsidP="00B335D9">
            <w:pPr>
              <w:numPr>
                <w:ilvl w:val="0"/>
                <w:numId w:val="105"/>
              </w:numPr>
              <w:spacing w:line="240" w:lineRule="auto"/>
              <w:rPr>
                <w:rFonts w:ascii="Arial" w:hAnsi="Arial" w:cs="Arial"/>
                <w:snapToGrid w:val="0"/>
                <w:lang w:val="pt-PT"/>
              </w:rPr>
            </w:pPr>
            <w:r w:rsidRPr="00C9551E">
              <w:rPr>
                <w:rFonts w:ascii="Arial" w:hAnsi="Arial"/>
                <w:snapToGrid w:val="0"/>
                <w:lang w:val="pt-PT"/>
              </w:rPr>
              <w:t>Desde otoño a inicio de primavera</w:t>
            </w:r>
          </w:p>
          <w:p w14:paraId="6BAE30A8" w14:textId="77777777" w:rsidR="00503A41" w:rsidRPr="00C9551E" w:rsidRDefault="00503A41" w:rsidP="00B335D9">
            <w:pPr>
              <w:spacing w:line="240" w:lineRule="auto"/>
              <w:rPr>
                <w:rFonts w:ascii="Arial" w:hAnsi="Arial" w:cs="Arial"/>
                <w:snapToGrid w:val="0"/>
                <w:lang w:val="pt-PT"/>
              </w:rPr>
            </w:pPr>
          </w:p>
          <w:p w14:paraId="148D8F26" w14:textId="77777777" w:rsidR="00503A41" w:rsidRPr="00C9551E" w:rsidRDefault="00503A41" w:rsidP="00B335D9">
            <w:pPr>
              <w:spacing w:line="240" w:lineRule="auto"/>
              <w:outlineLvl w:val="0"/>
              <w:rPr>
                <w:rFonts w:ascii="Arial" w:hAnsi="Arial" w:cs="Arial"/>
                <w:b/>
                <w:snapToGrid w:val="0"/>
                <w:sz w:val="20"/>
                <w:lang w:val="pt-PT"/>
              </w:rPr>
            </w:pPr>
          </w:p>
        </w:tc>
      </w:tr>
    </w:tbl>
    <w:p w14:paraId="062B696A" w14:textId="77777777" w:rsidR="00503A41" w:rsidRPr="00C9551E" w:rsidRDefault="00503A41" w:rsidP="00B335D9">
      <w:pPr>
        <w:spacing w:line="240" w:lineRule="auto"/>
        <w:rPr>
          <w:rFonts w:ascii="Arial" w:hAnsi="Arial" w:cs="Arial"/>
          <w:lang w:val="pt-PT"/>
        </w:rPr>
      </w:pPr>
    </w:p>
    <w:p w14:paraId="4A77B18B" w14:textId="77777777" w:rsidR="00503A41" w:rsidRPr="00C9551E" w:rsidRDefault="00503A41" w:rsidP="00B335D9">
      <w:pPr>
        <w:pStyle w:val="Heading1"/>
        <w:tabs>
          <w:tab w:val="left" w:pos="7605"/>
        </w:tabs>
        <w:spacing w:before="0" w:after="160" w:line="240" w:lineRule="auto"/>
        <w:jc w:val="both"/>
        <w:rPr>
          <w:rFonts w:ascii="Arial" w:hAnsi="Arial" w:cs="Arial"/>
          <w:b/>
          <w:color w:val="auto"/>
          <w:sz w:val="22"/>
          <w:szCs w:val="22"/>
          <w:lang w:val="pt-PT"/>
        </w:rPr>
      </w:pPr>
      <w:r w:rsidRPr="00C9551E">
        <w:rPr>
          <w:lang w:val="pt-PT"/>
        </w:rPr>
        <w:br w:type="page"/>
      </w:r>
      <w:r w:rsidRPr="00C9551E">
        <w:rPr>
          <w:rFonts w:ascii="Arial" w:hAnsi="Arial"/>
          <w:b/>
          <w:color w:val="auto"/>
          <w:sz w:val="22"/>
          <w:lang w:val="pt-PT"/>
        </w:rPr>
        <w:lastRenderedPageBreak/>
        <w:t>1.2 Materias activas de herbicidas para la producción integrada de olivas con indicación del código de resistencia HRAC.</w:t>
      </w:r>
    </w:p>
    <w:p w14:paraId="5A3E4A82" w14:textId="77777777" w:rsidR="00503A41" w:rsidRPr="00C9551E" w:rsidRDefault="00503A41" w:rsidP="00B335D9">
      <w:pPr>
        <w:pStyle w:val="BodyText2"/>
        <w:spacing w:after="160"/>
        <w:rPr>
          <w:rFonts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52A839CF" w14:textId="77777777" w:rsidTr="001C0FFB">
        <w:trPr>
          <w:trHeight w:val="393"/>
        </w:trPr>
        <w:tc>
          <w:tcPr>
            <w:tcW w:w="5000" w:type="pct"/>
            <w:gridSpan w:val="2"/>
            <w:shd w:val="solid" w:color="C0C0C0" w:fill="auto"/>
            <w:vAlign w:val="center"/>
          </w:tcPr>
          <w:p w14:paraId="22BD490D" w14:textId="77777777" w:rsidR="00503A41" w:rsidRPr="008A2C9B" w:rsidRDefault="00503A41" w:rsidP="00B335D9">
            <w:pPr>
              <w:autoSpaceDE w:val="0"/>
              <w:autoSpaceDN w:val="0"/>
              <w:adjustRightInd w:val="0"/>
              <w:spacing w:line="240" w:lineRule="auto"/>
              <w:jc w:val="center"/>
              <w:rPr>
                <w:rFonts w:ascii="Arial" w:hAnsi="Arial" w:cs="Arial"/>
                <w:b/>
                <w:bCs/>
                <w:sz w:val="20"/>
              </w:rPr>
            </w:pPr>
            <w:r w:rsidRPr="008A2C9B">
              <w:rPr>
                <w:rFonts w:ascii="Arial" w:hAnsi="Arial"/>
                <w:b/>
                <w:sz w:val="20"/>
              </w:rPr>
              <w:t>TIPO DE HERBICIDAS</w:t>
            </w:r>
          </w:p>
        </w:tc>
      </w:tr>
      <w:tr w:rsidR="00503A41" w:rsidRPr="00C9551E" w14:paraId="57600322" w14:textId="77777777" w:rsidTr="001C0FFB">
        <w:trPr>
          <w:trHeight w:val="270"/>
        </w:trPr>
        <w:tc>
          <w:tcPr>
            <w:tcW w:w="2500" w:type="pct"/>
            <w:vMerge w:val="restart"/>
            <w:shd w:val="solid" w:color="C0C0C0" w:fill="auto"/>
            <w:vAlign w:val="center"/>
          </w:tcPr>
          <w:p w14:paraId="1ABE9BFC" w14:textId="77777777" w:rsidR="00503A41" w:rsidRPr="008A2C9B" w:rsidRDefault="00503A41" w:rsidP="00B335D9">
            <w:pPr>
              <w:autoSpaceDE w:val="0"/>
              <w:autoSpaceDN w:val="0"/>
              <w:adjustRightInd w:val="0"/>
              <w:spacing w:line="240" w:lineRule="auto"/>
              <w:rPr>
                <w:rFonts w:ascii="Arial" w:hAnsi="Arial" w:cs="Arial"/>
                <w:b/>
                <w:bCs/>
                <w:sz w:val="20"/>
              </w:rPr>
            </w:pPr>
            <w:r w:rsidRPr="008A2C9B">
              <w:rPr>
                <w:rFonts w:ascii="Arial" w:hAnsi="Arial"/>
                <w:b/>
                <w:sz w:val="20"/>
              </w:rPr>
              <w:t xml:space="preserve">Materia activa </w:t>
            </w:r>
          </w:p>
        </w:tc>
        <w:tc>
          <w:tcPr>
            <w:tcW w:w="2500" w:type="pct"/>
            <w:shd w:val="solid" w:color="C0C0C0" w:fill="auto"/>
          </w:tcPr>
          <w:p w14:paraId="1D72C799" w14:textId="77777777" w:rsidR="00503A41" w:rsidRPr="00C9551E" w:rsidRDefault="00503A41" w:rsidP="00B335D9">
            <w:pPr>
              <w:autoSpaceDE w:val="0"/>
              <w:autoSpaceDN w:val="0"/>
              <w:adjustRightInd w:val="0"/>
              <w:spacing w:line="240" w:lineRule="auto"/>
              <w:jc w:val="center"/>
              <w:rPr>
                <w:rFonts w:ascii="Arial" w:hAnsi="Arial" w:cs="Arial"/>
                <w:b/>
                <w:bCs/>
                <w:sz w:val="20"/>
                <w:lang w:val="pt-PT"/>
              </w:rPr>
            </w:pPr>
            <w:r w:rsidRPr="00C9551E">
              <w:rPr>
                <w:rFonts w:ascii="Arial" w:hAnsi="Arial"/>
                <w:b/>
                <w:sz w:val="20"/>
                <w:lang w:val="pt-PT"/>
              </w:rPr>
              <w:t>Indicación del código de resistencia</w:t>
            </w:r>
          </w:p>
        </w:tc>
      </w:tr>
      <w:tr w:rsidR="00503A41" w:rsidRPr="008A2C9B" w14:paraId="37A60E59" w14:textId="77777777" w:rsidTr="001C0FFB">
        <w:trPr>
          <w:trHeight w:val="270"/>
        </w:trPr>
        <w:tc>
          <w:tcPr>
            <w:tcW w:w="2500" w:type="pct"/>
            <w:vMerge/>
            <w:shd w:val="solid" w:color="C0C0C0" w:fill="auto"/>
          </w:tcPr>
          <w:p w14:paraId="1965254B" w14:textId="77777777" w:rsidR="00503A41" w:rsidRPr="00C9551E" w:rsidRDefault="00503A41" w:rsidP="00B335D9">
            <w:pPr>
              <w:autoSpaceDE w:val="0"/>
              <w:autoSpaceDN w:val="0"/>
              <w:adjustRightInd w:val="0"/>
              <w:spacing w:line="240" w:lineRule="auto"/>
              <w:jc w:val="center"/>
              <w:rPr>
                <w:rFonts w:ascii="Arial" w:hAnsi="Arial" w:cs="Arial"/>
                <w:b/>
                <w:bCs/>
                <w:sz w:val="20"/>
                <w:lang w:val="pt-PT"/>
              </w:rPr>
            </w:pPr>
          </w:p>
        </w:tc>
        <w:tc>
          <w:tcPr>
            <w:tcW w:w="2500" w:type="pct"/>
            <w:shd w:val="solid" w:color="C0C0C0" w:fill="auto"/>
          </w:tcPr>
          <w:p w14:paraId="58545DF9" w14:textId="77777777" w:rsidR="00503A41" w:rsidRPr="008A2C9B" w:rsidRDefault="00503A41" w:rsidP="00B335D9">
            <w:pPr>
              <w:autoSpaceDE w:val="0"/>
              <w:autoSpaceDN w:val="0"/>
              <w:adjustRightInd w:val="0"/>
              <w:spacing w:line="240" w:lineRule="auto"/>
              <w:jc w:val="center"/>
              <w:rPr>
                <w:rFonts w:ascii="Arial" w:hAnsi="Arial" w:cs="Arial"/>
                <w:b/>
                <w:bCs/>
                <w:sz w:val="20"/>
              </w:rPr>
            </w:pPr>
            <w:r w:rsidRPr="008A2C9B">
              <w:rPr>
                <w:rFonts w:ascii="Arial" w:hAnsi="Arial"/>
                <w:b/>
                <w:sz w:val="20"/>
              </w:rPr>
              <w:t>HRAC (*)</w:t>
            </w:r>
          </w:p>
        </w:tc>
      </w:tr>
      <w:tr w:rsidR="00503A41" w:rsidRPr="008A2C9B" w14:paraId="50BF756F" w14:textId="77777777" w:rsidTr="001C0FFB">
        <w:trPr>
          <w:trHeight w:val="270"/>
        </w:trPr>
        <w:tc>
          <w:tcPr>
            <w:tcW w:w="2500" w:type="pct"/>
            <w:shd w:val="solid" w:color="FFFFFF" w:fill="auto"/>
          </w:tcPr>
          <w:p w14:paraId="78812D97"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Carfentrazona-etil</w:t>
            </w:r>
          </w:p>
        </w:tc>
        <w:tc>
          <w:tcPr>
            <w:tcW w:w="2500" w:type="pct"/>
            <w:shd w:val="solid" w:color="FFFFFF" w:fill="auto"/>
          </w:tcPr>
          <w:p w14:paraId="0EBF0214"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E</w:t>
            </w:r>
          </w:p>
        </w:tc>
      </w:tr>
      <w:tr w:rsidR="00503A41" w:rsidRPr="008A2C9B" w14:paraId="7E0D22D4" w14:textId="77777777" w:rsidTr="001C0FFB">
        <w:trPr>
          <w:trHeight w:val="270"/>
        </w:trPr>
        <w:tc>
          <w:tcPr>
            <w:tcW w:w="2500" w:type="pct"/>
            <w:shd w:val="solid" w:color="FFFFFF" w:fill="auto"/>
          </w:tcPr>
          <w:p w14:paraId="5C08F7B1"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Diflufenicán</w:t>
            </w:r>
          </w:p>
        </w:tc>
        <w:tc>
          <w:tcPr>
            <w:tcW w:w="2500" w:type="pct"/>
            <w:shd w:val="solid" w:color="FFFFFF" w:fill="auto"/>
          </w:tcPr>
          <w:p w14:paraId="5F132F5E"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F1</w:t>
            </w:r>
          </w:p>
        </w:tc>
      </w:tr>
      <w:tr w:rsidR="00503A41" w:rsidRPr="008A2C9B" w14:paraId="42FEF897" w14:textId="77777777" w:rsidTr="001C0FFB">
        <w:trPr>
          <w:trHeight w:val="270"/>
        </w:trPr>
        <w:tc>
          <w:tcPr>
            <w:tcW w:w="2500" w:type="pct"/>
            <w:shd w:val="solid" w:color="FFFFFF" w:fill="auto"/>
          </w:tcPr>
          <w:p w14:paraId="58FE1E9E"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Diflufenicán + Glifosato</w:t>
            </w:r>
          </w:p>
        </w:tc>
        <w:tc>
          <w:tcPr>
            <w:tcW w:w="2500" w:type="pct"/>
            <w:shd w:val="solid" w:color="FFFFFF" w:fill="auto"/>
          </w:tcPr>
          <w:p w14:paraId="27E97A20"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F1+G</w:t>
            </w:r>
          </w:p>
        </w:tc>
      </w:tr>
      <w:tr w:rsidR="00503A41" w:rsidRPr="008A2C9B" w14:paraId="130ABBF8" w14:textId="77777777" w:rsidTr="001C0FFB">
        <w:trPr>
          <w:trHeight w:val="270"/>
        </w:trPr>
        <w:tc>
          <w:tcPr>
            <w:tcW w:w="2500" w:type="pct"/>
            <w:shd w:val="solid" w:color="FFFFFF" w:fill="auto"/>
          </w:tcPr>
          <w:p w14:paraId="4A937FF6"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Diflufenicán + Isoproturón</w:t>
            </w:r>
          </w:p>
        </w:tc>
        <w:tc>
          <w:tcPr>
            <w:tcW w:w="2500" w:type="pct"/>
            <w:shd w:val="solid" w:color="FFFFFF" w:fill="auto"/>
          </w:tcPr>
          <w:p w14:paraId="17A0E8AC"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F1+C2</w:t>
            </w:r>
          </w:p>
        </w:tc>
      </w:tr>
      <w:tr w:rsidR="00503A41" w:rsidRPr="008A2C9B" w14:paraId="7AD4252E" w14:textId="77777777" w:rsidTr="001C0FFB">
        <w:trPr>
          <w:trHeight w:val="270"/>
        </w:trPr>
        <w:tc>
          <w:tcPr>
            <w:tcW w:w="2500" w:type="pct"/>
            <w:shd w:val="solid" w:color="FFFFFF" w:fill="auto"/>
          </w:tcPr>
          <w:p w14:paraId="1DD9D663"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Diflufenicán + Oxifluorfén</w:t>
            </w:r>
          </w:p>
        </w:tc>
        <w:tc>
          <w:tcPr>
            <w:tcW w:w="2500" w:type="pct"/>
            <w:shd w:val="solid" w:color="FFFFFF" w:fill="auto"/>
          </w:tcPr>
          <w:p w14:paraId="49025DC5"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F1+E</w:t>
            </w:r>
          </w:p>
        </w:tc>
      </w:tr>
      <w:tr w:rsidR="00503A41" w:rsidRPr="008A2C9B" w14:paraId="1BCCACC9" w14:textId="77777777" w:rsidTr="001C0FFB">
        <w:trPr>
          <w:trHeight w:val="270"/>
        </w:trPr>
        <w:tc>
          <w:tcPr>
            <w:tcW w:w="2500" w:type="pct"/>
            <w:shd w:val="solid" w:color="FFFFFF" w:fill="auto"/>
          </w:tcPr>
          <w:p w14:paraId="37A35504"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Flazasulfurón</w:t>
            </w:r>
          </w:p>
        </w:tc>
        <w:tc>
          <w:tcPr>
            <w:tcW w:w="2500" w:type="pct"/>
            <w:shd w:val="solid" w:color="FFFFFF" w:fill="auto"/>
          </w:tcPr>
          <w:p w14:paraId="1001454F"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B</w:t>
            </w:r>
          </w:p>
        </w:tc>
      </w:tr>
      <w:tr w:rsidR="00503A41" w:rsidRPr="008A2C9B" w14:paraId="438C0B21" w14:textId="77777777" w:rsidTr="001C0FFB">
        <w:trPr>
          <w:trHeight w:val="270"/>
        </w:trPr>
        <w:tc>
          <w:tcPr>
            <w:tcW w:w="2500" w:type="pct"/>
            <w:shd w:val="solid" w:color="FFFFFF" w:fill="auto"/>
          </w:tcPr>
          <w:p w14:paraId="160D60A1"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Flumioxacina</w:t>
            </w:r>
          </w:p>
        </w:tc>
        <w:tc>
          <w:tcPr>
            <w:tcW w:w="2500" w:type="pct"/>
            <w:shd w:val="solid" w:color="FFFFFF" w:fill="auto"/>
          </w:tcPr>
          <w:p w14:paraId="1A40D084"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E</w:t>
            </w:r>
          </w:p>
        </w:tc>
      </w:tr>
      <w:tr w:rsidR="00503A41" w:rsidRPr="008A2C9B" w14:paraId="17502404" w14:textId="77777777" w:rsidTr="001C0FFB">
        <w:trPr>
          <w:trHeight w:val="270"/>
        </w:trPr>
        <w:tc>
          <w:tcPr>
            <w:tcW w:w="2500" w:type="pct"/>
            <w:shd w:val="solid" w:color="FFFFFF" w:fill="auto"/>
          </w:tcPr>
          <w:p w14:paraId="6E93CD26"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 xml:space="preserve">Fluroxipir </w:t>
            </w:r>
          </w:p>
        </w:tc>
        <w:tc>
          <w:tcPr>
            <w:tcW w:w="2500" w:type="pct"/>
            <w:shd w:val="solid" w:color="FFFFFF" w:fill="auto"/>
          </w:tcPr>
          <w:p w14:paraId="373214AE"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O</w:t>
            </w:r>
          </w:p>
        </w:tc>
      </w:tr>
      <w:tr w:rsidR="00503A41" w:rsidRPr="008A2C9B" w14:paraId="3CE8D5A6" w14:textId="77777777" w:rsidTr="001C0FFB">
        <w:trPr>
          <w:trHeight w:val="270"/>
        </w:trPr>
        <w:tc>
          <w:tcPr>
            <w:tcW w:w="2500" w:type="pct"/>
            <w:shd w:val="solid" w:color="FFFFFF" w:fill="auto"/>
          </w:tcPr>
          <w:p w14:paraId="788267E5"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Glifosato</w:t>
            </w:r>
          </w:p>
        </w:tc>
        <w:tc>
          <w:tcPr>
            <w:tcW w:w="2500" w:type="pct"/>
            <w:shd w:val="solid" w:color="FFFFFF" w:fill="auto"/>
          </w:tcPr>
          <w:p w14:paraId="3DD8B01B"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G</w:t>
            </w:r>
          </w:p>
        </w:tc>
      </w:tr>
      <w:tr w:rsidR="00503A41" w:rsidRPr="008A2C9B" w14:paraId="4D7517D8" w14:textId="77777777" w:rsidTr="001C0FFB">
        <w:trPr>
          <w:trHeight w:val="270"/>
        </w:trPr>
        <w:tc>
          <w:tcPr>
            <w:tcW w:w="2500" w:type="pct"/>
            <w:shd w:val="solid" w:color="FFFFFF" w:fill="auto"/>
          </w:tcPr>
          <w:p w14:paraId="4B5912FA"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Glifosato + MCPA</w:t>
            </w:r>
          </w:p>
        </w:tc>
        <w:tc>
          <w:tcPr>
            <w:tcW w:w="2500" w:type="pct"/>
            <w:shd w:val="solid" w:color="FFFFFF" w:fill="auto"/>
          </w:tcPr>
          <w:p w14:paraId="3339DA36"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G+O</w:t>
            </w:r>
          </w:p>
        </w:tc>
      </w:tr>
      <w:tr w:rsidR="00503A41" w:rsidRPr="008A2C9B" w14:paraId="1364C576" w14:textId="77777777" w:rsidTr="001C0FFB">
        <w:trPr>
          <w:trHeight w:val="270"/>
        </w:trPr>
        <w:tc>
          <w:tcPr>
            <w:tcW w:w="2500" w:type="pct"/>
            <w:shd w:val="solid" w:color="FFFFFF" w:fill="auto"/>
          </w:tcPr>
          <w:p w14:paraId="20208539"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Glifosato + Oxifluorfén</w:t>
            </w:r>
          </w:p>
        </w:tc>
        <w:tc>
          <w:tcPr>
            <w:tcW w:w="2500" w:type="pct"/>
            <w:shd w:val="solid" w:color="FFFFFF" w:fill="auto"/>
          </w:tcPr>
          <w:p w14:paraId="1AA3A7B0"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G+E</w:t>
            </w:r>
          </w:p>
        </w:tc>
      </w:tr>
      <w:tr w:rsidR="00503A41" w:rsidRPr="008A2C9B" w14:paraId="0B4B36BC" w14:textId="77777777" w:rsidTr="001C0FFB">
        <w:trPr>
          <w:trHeight w:val="270"/>
        </w:trPr>
        <w:tc>
          <w:tcPr>
            <w:tcW w:w="2500" w:type="pct"/>
            <w:shd w:val="solid" w:color="FFFFFF" w:fill="auto"/>
          </w:tcPr>
          <w:p w14:paraId="1BF7EE07"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Glifosato + Piraflufen-etil</w:t>
            </w:r>
          </w:p>
        </w:tc>
        <w:tc>
          <w:tcPr>
            <w:tcW w:w="2500" w:type="pct"/>
            <w:shd w:val="solid" w:color="FFFFFF" w:fill="auto"/>
          </w:tcPr>
          <w:p w14:paraId="117331D3"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G+E</w:t>
            </w:r>
          </w:p>
        </w:tc>
      </w:tr>
      <w:tr w:rsidR="00503A41" w:rsidRPr="008A2C9B" w14:paraId="02104F1F" w14:textId="77777777" w:rsidTr="001C0FFB">
        <w:trPr>
          <w:trHeight w:val="270"/>
        </w:trPr>
        <w:tc>
          <w:tcPr>
            <w:tcW w:w="2500" w:type="pct"/>
            <w:shd w:val="solid" w:color="FFFFFF" w:fill="auto"/>
          </w:tcPr>
          <w:p w14:paraId="5F7F7DEC"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Glufosinato</w:t>
            </w:r>
          </w:p>
        </w:tc>
        <w:tc>
          <w:tcPr>
            <w:tcW w:w="2500" w:type="pct"/>
            <w:shd w:val="solid" w:color="FFFFFF" w:fill="auto"/>
          </w:tcPr>
          <w:p w14:paraId="390EA658"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H</w:t>
            </w:r>
          </w:p>
        </w:tc>
      </w:tr>
      <w:tr w:rsidR="00503A41" w:rsidRPr="008A2C9B" w14:paraId="3A216A20" w14:textId="77777777" w:rsidTr="001C0FFB">
        <w:trPr>
          <w:trHeight w:val="270"/>
        </w:trPr>
        <w:tc>
          <w:tcPr>
            <w:tcW w:w="2500" w:type="pct"/>
            <w:shd w:val="solid" w:color="FFFFFF" w:fill="auto"/>
          </w:tcPr>
          <w:p w14:paraId="46B800DF"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MCPA</w:t>
            </w:r>
          </w:p>
        </w:tc>
        <w:tc>
          <w:tcPr>
            <w:tcW w:w="2500" w:type="pct"/>
            <w:shd w:val="solid" w:color="FFFFFF" w:fill="auto"/>
          </w:tcPr>
          <w:p w14:paraId="1C065617"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O</w:t>
            </w:r>
          </w:p>
        </w:tc>
      </w:tr>
      <w:tr w:rsidR="00503A41" w:rsidRPr="008A2C9B" w14:paraId="686BE7CA" w14:textId="77777777" w:rsidTr="001C0FFB">
        <w:trPr>
          <w:trHeight w:val="270"/>
        </w:trPr>
        <w:tc>
          <w:tcPr>
            <w:tcW w:w="2500" w:type="pct"/>
            <w:shd w:val="solid" w:color="FFFFFF" w:fill="auto"/>
          </w:tcPr>
          <w:p w14:paraId="2EF12930"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Oxifluorfén</w:t>
            </w:r>
          </w:p>
        </w:tc>
        <w:tc>
          <w:tcPr>
            <w:tcW w:w="2500" w:type="pct"/>
            <w:shd w:val="solid" w:color="FFFFFF" w:fill="auto"/>
          </w:tcPr>
          <w:p w14:paraId="74C5EEED"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E</w:t>
            </w:r>
          </w:p>
        </w:tc>
      </w:tr>
      <w:tr w:rsidR="00503A41" w:rsidRPr="008A2C9B" w14:paraId="76AAE505" w14:textId="77777777" w:rsidTr="001C0FFB">
        <w:trPr>
          <w:trHeight w:val="270"/>
        </w:trPr>
        <w:tc>
          <w:tcPr>
            <w:tcW w:w="2500" w:type="pct"/>
            <w:shd w:val="solid" w:color="FFFFFF" w:fill="auto"/>
          </w:tcPr>
          <w:p w14:paraId="0EA82D97"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Propaquizafop</w:t>
            </w:r>
          </w:p>
        </w:tc>
        <w:tc>
          <w:tcPr>
            <w:tcW w:w="2500" w:type="pct"/>
            <w:shd w:val="solid" w:color="FFFFFF" w:fill="auto"/>
          </w:tcPr>
          <w:p w14:paraId="64E9C156"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A</w:t>
            </w:r>
          </w:p>
        </w:tc>
      </w:tr>
      <w:tr w:rsidR="00503A41" w:rsidRPr="008A2C9B" w14:paraId="3EB8A39D" w14:textId="77777777" w:rsidTr="001C0FFB">
        <w:trPr>
          <w:trHeight w:val="270"/>
        </w:trPr>
        <w:tc>
          <w:tcPr>
            <w:tcW w:w="2500" w:type="pct"/>
            <w:shd w:val="solid" w:color="FFFFFF" w:fill="auto"/>
          </w:tcPr>
          <w:p w14:paraId="1520D66C"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Piraflufen-etil</w:t>
            </w:r>
          </w:p>
        </w:tc>
        <w:tc>
          <w:tcPr>
            <w:tcW w:w="2500" w:type="pct"/>
            <w:shd w:val="solid" w:color="FFFFFF" w:fill="auto"/>
          </w:tcPr>
          <w:p w14:paraId="27CEAC67"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E</w:t>
            </w:r>
          </w:p>
        </w:tc>
      </w:tr>
      <w:tr w:rsidR="00503A41" w:rsidRPr="008A2C9B" w14:paraId="4E71FAD9" w14:textId="77777777" w:rsidTr="001C0FFB">
        <w:trPr>
          <w:trHeight w:val="270"/>
        </w:trPr>
        <w:tc>
          <w:tcPr>
            <w:tcW w:w="2500" w:type="pct"/>
            <w:shd w:val="solid" w:color="FFFFFF" w:fill="auto"/>
          </w:tcPr>
          <w:p w14:paraId="4C69A0B7" w14:textId="77777777" w:rsidR="00503A41" w:rsidRPr="008A2C9B" w:rsidRDefault="00503A41" w:rsidP="00B335D9">
            <w:pPr>
              <w:autoSpaceDE w:val="0"/>
              <w:autoSpaceDN w:val="0"/>
              <w:adjustRightInd w:val="0"/>
              <w:spacing w:line="240" w:lineRule="auto"/>
              <w:rPr>
                <w:rFonts w:ascii="Arial" w:hAnsi="Arial" w:cs="Arial"/>
                <w:sz w:val="20"/>
              </w:rPr>
            </w:pPr>
            <w:r w:rsidRPr="008A2C9B">
              <w:rPr>
                <w:rFonts w:ascii="Arial" w:hAnsi="Arial"/>
                <w:sz w:val="20"/>
              </w:rPr>
              <w:t>Quizalofop-p-etil</w:t>
            </w:r>
          </w:p>
        </w:tc>
        <w:tc>
          <w:tcPr>
            <w:tcW w:w="2500" w:type="pct"/>
            <w:shd w:val="solid" w:color="FFFFFF" w:fill="auto"/>
          </w:tcPr>
          <w:p w14:paraId="0B476ECA" w14:textId="77777777" w:rsidR="00503A41" w:rsidRPr="008A2C9B" w:rsidRDefault="00503A41" w:rsidP="00B335D9">
            <w:pPr>
              <w:autoSpaceDE w:val="0"/>
              <w:autoSpaceDN w:val="0"/>
              <w:adjustRightInd w:val="0"/>
              <w:spacing w:line="240" w:lineRule="auto"/>
              <w:jc w:val="center"/>
              <w:rPr>
                <w:rFonts w:ascii="Arial" w:hAnsi="Arial" w:cs="Arial"/>
                <w:sz w:val="20"/>
              </w:rPr>
            </w:pPr>
            <w:r w:rsidRPr="008A2C9B">
              <w:rPr>
                <w:rFonts w:ascii="Arial" w:hAnsi="Arial"/>
                <w:sz w:val="20"/>
              </w:rPr>
              <w:t>A</w:t>
            </w:r>
          </w:p>
        </w:tc>
      </w:tr>
      <w:tr w:rsidR="00503A41" w:rsidRPr="00C9551E" w14:paraId="78C7B21C" w14:textId="77777777" w:rsidTr="001C0FFB">
        <w:trPr>
          <w:trHeight w:val="270"/>
        </w:trPr>
        <w:tc>
          <w:tcPr>
            <w:tcW w:w="5000" w:type="pct"/>
            <w:gridSpan w:val="2"/>
            <w:shd w:val="solid" w:color="FFFFFF" w:fill="auto"/>
          </w:tcPr>
          <w:p w14:paraId="05B12AE8" w14:textId="77777777" w:rsidR="00503A41" w:rsidRPr="00C9551E" w:rsidRDefault="00503A41" w:rsidP="00B335D9">
            <w:pPr>
              <w:autoSpaceDE w:val="0"/>
              <w:autoSpaceDN w:val="0"/>
              <w:adjustRightInd w:val="0"/>
              <w:spacing w:line="240" w:lineRule="auto"/>
              <w:rPr>
                <w:rFonts w:ascii="Arial" w:hAnsi="Arial" w:cs="Arial"/>
                <w:sz w:val="20"/>
                <w:lang w:val="pt-PT"/>
              </w:rPr>
            </w:pPr>
            <w:r w:rsidRPr="00C9551E">
              <w:rPr>
                <w:rFonts w:ascii="Arial" w:hAnsi="Arial"/>
                <w:sz w:val="20"/>
                <w:lang w:val="pt-PT"/>
              </w:rPr>
              <w:t>Para evitar la aparición de resistencias alternar el uso de materias activas que presenten códigos de resistencia (HRAC) diferentes</w:t>
            </w:r>
          </w:p>
        </w:tc>
      </w:tr>
      <w:tr w:rsidR="00503A41" w:rsidRPr="00C9551E" w14:paraId="10796F5A" w14:textId="77777777" w:rsidTr="001C0FFB">
        <w:trPr>
          <w:trHeight w:val="270"/>
        </w:trPr>
        <w:tc>
          <w:tcPr>
            <w:tcW w:w="5000" w:type="pct"/>
            <w:gridSpan w:val="2"/>
            <w:shd w:val="solid" w:color="FFFFFF" w:fill="auto"/>
          </w:tcPr>
          <w:p w14:paraId="2008E658" w14:textId="77777777" w:rsidR="00503A41" w:rsidRPr="00C9551E" w:rsidRDefault="00503A41" w:rsidP="00B335D9">
            <w:pPr>
              <w:autoSpaceDE w:val="0"/>
              <w:autoSpaceDN w:val="0"/>
              <w:adjustRightInd w:val="0"/>
              <w:spacing w:line="240" w:lineRule="auto"/>
              <w:rPr>
                <w:rFonts w:ascii="Arial" w:hAnsi="Arial" w:cs="Arial"/>
                <w:sz w:val="20"/>
                <w:lang w:val="pt-PT"/>
              </w:rPr>
            </w:pPr>
            <w:r w:rsidRPr="00C9551E">
              <w:rPr>
                <w:rFonts w:ascii="Arial" w:hAnsi="Arial"/>
                <w:sz w:val="20"/>
                <w:lang w:val="pt-PT"/>
              </w:rPr>
              <w:t>(*) Fuente: Comité de Acción de Resistencia en Herbicidas</w:t>
            </w:r>
          </w:p>
        </w:tc>
      </w:tr>
    </w:tbl>
    <w:p w14:paraId="1DB177B6" w14:textId="77777777" w:rsidR="00503A41" w:rsidRPr="00C9551E" w:rsidRDefault="00503A41" w:rsidP="00B335D9">
      <w:pPr>
        <w:spacing w:line="240" w:lineRule="auto"/>
        <w:rPr>
          <w:rFonts w:ascii="Arial" w:hAnsi="Arial" w:cs="Arial"/>
          <w:lang w:val="pt-PT"/>
        </w:rPr>
      </w:pPr>
    </w:p>
    <w:p w14:paraId="3C4A3472" w14:textId="77777777" w:rsidR="00503A41" w:rsidRPr="00C9551E" w:rsidRDefault="00503A41" w:rsidP="00B335D9">
      <w:pPr>
        <w:spacing w:line="240" w:lineRule="auto"/>
        <w:rPr>
          <w:rFonts w:ascii="Arial" w:hAnsi="Arial" w:cs="Arial"/>
          <w:lang w:val="pt-PT"/>
        </w:rPr>
        <w:sectPr w:rsidR="00503A41" w:rsidRPr="00C9551E" w:rsidSect="007A3044">
          <w:footerReference w:type="default" r:id="rId34"/>
          <w:pgSz w:w="11906" w:h="16838"/>
          <w:pgMar w:top="1987" w:right="1411" w:bottom="1411" w:left="1411" w:header="706" w:footer="706" w:gutter="0"/>
          <w:cols w:space="708"/>
          <w:docGrid w:linePitch="360"/>
        </w:sectPr>
      </w:pPr>
    </w:p>
    <w:p w14:paraId="05CABD27" w14:textId="77777777" w:rsidR="00503A41" w:rsidRPr="00C9551E" w:rsidRDefault="00503A41" w:rsidP="00B335D9">
      <w:pPr>
        <w:pStyle w:val="Heading8"/>
        <w:spacing w:before="0" w:after="160" w:line="240" w:lineRule="auto"/>
        <w:rPr>
          <w:rFonts w:ascii="Arial" w:hAnsi="Arial" w:cs="Arial"/>
          <w:color w:val="auto"/>
          <w:sz w:val="22"/>
          <w:lang w:val="pt-PT"/>
        </w:rPr>
      </w:pPr>
      <w:r w:rsidRPr="00C9551E">
        <w:rPr>
          <w:rFonts w:ascii="Arial" w:hAnsi="Arial"/>
          <w:color w:val="auto"/>
          <w:sz w:val="22"/>
          <w:lang w:val="pt-PT"/>
        </w:rPr>
        <w:lastRenderedPageBreak/>
        <w:t>ANEXO 2</w:t>
      </w:r>
    </w:p>
    <w:p w14:paraId="6F666229" w14:textId="77777777" w:rsidR="00503A41" w:rsidRPr="00C9551E" w:rsidRDefault="00503A41" w:rsidP="00B335D9">
      <w:pPr>
        <w:spacing w:line="240" w:lineRule="auto"/>
        <w:rPr>
          <w:rFonts w:ascii="Arial" w:hAnsi="Arial" w:cs="Arial"/>
          <w:lang w:val="pt-PT"/>
        </w:rPr>
      </w:pPr>
    </w:p>
    <w:p w14:paraId="45D0B80E" w14:textId="77777777" w:rsidR="00503A41" w:rsidRPr="00C9551E" w:rsidRDefault="00503A41" w:rsidP="00B335D9">
      <w:pPr>
        <w:pStyle w:val="Heading8"/>
        <w:spacing w:before="0" w:after="160" w:line="240" w:lineRule="auto"/>
        <w:jc w:val="both"/>
        <w:rPr>
          <w:rFonts w:ascii="Arial" w:hAnsi="Arial" w:cs="Arial"/>
          <w:color w:val="auto"/>
          <w:sz w:val="22"/>
          <w:lang w:val="pt-PT"/>
        </w:rPr>
      </w:pPr>
      <w:r w:rsidRPr="00C9551E">
        <w:rPr>
          <w:rFonts w:ascii="Arial" w:hAnsi="Arial"/>
          <w:color w:val="auto"/>
          <w:sz w:val="22"/>
          <w:lang w:val="pt-PT"/>
        </w:rPr>
        <w:t>2.1.  Listado de plagas, unidades de muestreo, criterios de intervención y métodos de control en producción integrada de Olivas</w:t>
      </w:r>
    </w:p>
    <w:p w14:paraId="7331BFFC" w14:textId="77777777" w:rsidR="00503A41" w:rsidRPr="00C9551E" w:rsidRDefault="00503A41" w:rsidP="00B335D9">
      <w:pPr>
        <w:spacing w:line="240" w:lineRule="auto"/>
        <w:rPr>
          <w:rFonts w:ascii="Arial" w:hAnsi="Arial" w:cs="Arial"/>
          <w:lang w:val="pt-PT"/>
        </w:rPr>
      </w:pPr>
    </w:p>
    <w:tbl>
      <w:tblPr>
        <w:tblW w:w="1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198"/>
        <w:gridCol w:w="1217"/>
        <w:gridCol w:w="1440"/>
        <w:gridCol w:w="1440"/>
        <w:gridCol w:w="1440"/>
        <w:gridCol w:w="1533"/>
        <w:gridCol w:w="1414"/>
        <w:gridCol w:w="1414"/>
        <w:gridCol w:w="1414"/>
      </w:tblGrid>
      <w:tr w:rsidR="00503A41" w:rsidRPr="008A2C9B" w14:paraId="77DEB2C8" w14:textId="77777777" w:rsidTr="00B400D9">
        <w:trPr>
          <w:tblHeader/>
        </w:trPr>
        <w:tc>
          <w:tcPr>
            <w:tcW w:w="1630" w:type="dxa"/>
            <w:vMerge w:val="restart"/>
            <w:shd w:val="pct12" w:color="auto" w:fill="FFFFFF"/>
            <w:vAlign w:val="center"/>
          </w:tcPr>
          <w:p w14:paraId="569F0AA6" w14:textId="77777777" w:rsidR="00503A41" w:rsidRPr="008A2C9B" w:rsidRDefault="00503A41" w:rsidP="00B400D9">
            <w:pPr>
              <w:pStyle w:val="NoSpacing"/>
              <w:rPr>
                <w:rFonts w:ascii="Arial" w:hAnsi="Arial" w:cs="Arial"/>
                <w:b/>
                <w:sz w:val="18"/>
              </w:rPr>
            </w:pPr>
            <w:r w:rsidRPr="008A2C9B">
              <w:rPr>
                <w:rFonts w:ascii="Arial" w:hAnsi="Arial"/>
                <w:b/>
                <w:sz w:val="18"/>
              </w:rPr>
              <w:t>Plagas</w:t>
            </w:r>
          </w:p>
        </w:tc>
        <w:tc>
          <w:tcPr>
            <w:tcW w:w="3855" w:type="dxa"/>
            <w:gridSpan w:val="3"/>
            <w:shd w:val="pct12" w:color="auto" w:fill="FFFFFF"/>
            <w:vAlign w:val="center"/>
          </w:tcPr>
          <w:p w14:paraId="2E6875EC" w14:textId="77777777" w:rsidR="00503A41" w:rsidRPr="008A2C9B" w:rsidRDefault="00503A41" w:rsidP="00B400D9">
            <w:pPr>
              <w:pStyle w:val="NoSpacing"/>
              <w:rPr>
                <w:rFonts w:ascii="Arial" w:hAnsi="Arial" w:cs="Arial"/>
                <w:b/>
                <w:snapToGrid w:val="0"/>
                <w:sz w:val="18"/>
              </w:rPr>
            </w:pPr>
            <w:r w:rsidRPr="008A2C9B">
              <w:rPr>
                <w:rFonts w:ascii="Arial" w:hAnsi="Arial"/>
                <w:b/>
                <w:snapToGrid w:val="0"/>
                <w:sz w:val="18"/>
              </w:rPr>
              <w:t>Estimación</w:t>
            </w:r>
            <w:r w:rsidRPr="00B335D9">
              <w:rPr>
                <w:rFonts w:ascii="Arial" w:hAnsi="Arial"/>
                <w:b/>
                <w:snapToGrid w:val="0"/>
                <w:vanish/>
                <w:sz w:val="18"/>
              </w:rPr>
              <w:t>&lt;A[Estimación|Estima]&gt;</w:t>
            </w:r>
            <w:r w:rsidRPr="008A2C9B">
              <w:rPr>
                <w:rFonts w:ascii="Arial" w:hAnsi="Arial"/>
                <w:b/>
                <w:snapToGrid w:val="0"/>
                <w:sz w:val="18"/>
              </w:rPr>
              <w:t xml:space="preserve"> visual</w:t>
            </w:r>
          </w:p>
        </w:tc>
        <w:tc>
          <w:tcPr>
            <w:tcW w:w="1440" w:type="dxa"/>
            <w:vMerge w:val="restart"/>
            <w:shd w:val="pct12" w:color="auto" w:fill="FFFFFF"/>
            <w:vAlign w:val="center"/>
          </w:tcPr>
          <w:p w14:paraId="78809C9F" w14:textId="77777777" w:rsidR="00503A41" w:rsidRPr="008A2C9B" w:rsidRDefault="00503A41" w:rsidP="00B400D9">
            <w:pPr>
              <w:pStyle w:val="NoSpacing"/>
              <w:rPr>
                <w:rFonts w:ascii="Arial" w:hAnsi="Arial" w:cs="Arial"/>
                <w:b/>
                <w:snapToGrid w:val="0"/>
                <w:sz w:val="18"/>
              </w:rPr>
            </w:pPr>
            <w:r w:rsidRPr="008A2C9B">
              <w:rPr>
                <w:rFonts w:ascii="Arial" w:hAnsi="Arial"/>
                <w:b/>
                <w:snapToGrid w:val="0"/>
                <w:sz w:val="18"/>
              </w:rPr>
              <w:t>Otros métodos</w:t>
            </w:r>
          </w:p>
        </w:tc>
        <w:tc>
          <w:tcPr>
            <w:tcW w:w="2973" w:type="dxa"/>
            <w:gridSpan w:val="2"/>
            <w:vMerge w:val="restart"/>
            <w:shd w:val="pct12" w:color="auto" w:fill="FFFFFF"/>
            <w:vAlign w:val="center"/>
          </w:tcPr>
          <w:p w14:paraId="7905814F" w14:textId="77777777" w:rsidR="00503A41" w:rsidRPr="008A2C9B" w:rsidRDefault="00503A41" w:rsidP="00B400D9">
            <w:pPr>
              <w:pStyle w:val="NoSpacing"/>
              <w:rPr>
                <w:rFonts w:ascii="Arial" w:hAnsi="Arial" w:cs="Arial"/>
                <w:b/>
                <w:snapToGrid w:val="0"/>
                <w:sz w:val="18"/>
              </w:rPr>
            </w:pPr>
            <w:r w:rsidRPr="008A2C9B">
              <w:rPr>
                <w:rFonts w:ascii="Arial" w:hAnsi="Arial"/>
                <w:b/>
                <w:snapToGrid w:val="0"/>
                <w:sz w:val="18"/>
              </w:rPr>
              <w:t>Criterios de intervención</w:t>
            </w:r>
          </w:p>
        </w:tc>
        <w:tc>
          <w:tcPr>
            <w:tcW w:w="4242" w:type="dxa"/>
            <w:gridSpan w:val="3"/>
            <w:vMerge w:val="restart"/>
            <w:shd w:val="pct12" w:color="auto" w:fill="FFFFFF"/>
            <w:vAlign w:val="center"/>
          </w:tcPr>
          <w:p w14:paraId="633EB626" w14:textId="77777777" w:rsidR="00503A41" w:rsidRPr="008A2C9B" w:rsidRDefault="00503A41" w:rsidP="00B400D9">
            <w:pPr>
              <w:pStyle w:val="NoSpacing"/>
              <w:rPr>
                <w:rFonts w:ascii="Arial" w:hAnsi="Arial" w:cs="Arial"/>
                <w:b/>
                <w:sz w:val="18"/>
              </w:rPr>
            </w:pPr>
            <w:r w:rsidRPr="008A2C9B">
              <w:rPr>
                <w:rFonts w:ascii="Arial" w:hAnsi="Arial"/>
                <w:b/>
                <w:sz w:val="18"/>
              </w:rPr>
              <w:t>Métodos de control</w:t>
            </w:r>
          </w:p>
        </w:tc>
      </w:tr>
      <w:tr w:rsidR="00503A41" w:rsidRPr="008A2C9B" w14:paraId="11043C35" w14:textId="77777777" w:rsidTr="00B400D9">
        <w:trPr>
          <w:tblHeader/>
        </w:trPr>
        <w:tc>
          <w:tcPr>
            <w:tcW w:w="1630" w:type="dxa"/>
            <w:vMerge/>
            <w:shd w:val="pct12" w:color="auto" w:fill="FFFFFF"/>
            <w:vAlign w:val="center"/>
          </w:tcPr>
          <w:p w14:paraId="357DA0D6" w14:textId="77777777" w:rsidR="00503A41" w:rsidRPr="008A2C9B" w:rsidRDefault="00503A41" w:rsidP="00B400D9">
            <w:pPr>
              <w:pStyle w:val="NoSpacing"/>
              <w:rPr>
                <w:rFonts w:ascii="Arial" w:hAnsi="Arial" w:cs="Arial"/>
                <w:sz w:val="18"/>
              </w:rPr>
            </w:pPr>
          </w:p>
        </w:tc>
        <w:tc>
          <w:tcPr>
            <w:tcW w:w="3855" w:type="dxa"/>
            <w:gridSpan w:val="3"/>
            <w:shd w:val="pct12" w:color="auto" w:fill="FFFFFF"/>
            <w:vAlign w:val="center"/>
          </w:tcPr>
          <w:p w14:paraId="2F900716" w14:textId="77777777" w:rsidR="00503A41" w:rsidRPr="008A2C9B" w:rsidRDefault="00503A41" w:rsidP="00B400D9">
            <w:pPr>
              <w:pStyle w:val="NoSpacing"/>
              <w:rPr>
                <w:rFonts w:ascii="Arial" w:hAnsi="Arial" w:cs="Arial"/>
                <w:sz w:val="18"/>
              </w:rPr>
            </w:pPr>
            <w:r w:rsidRPr="008A2C9B">
              <w:rPr>
                <w:rFonts w:ascii="Arial" w:hAnsi="Arial"/>
                <w:b/>
                <w:snapToGrid w:val="0"/>
                <w:sz w:val="18"/>
              </w:rPr>
              <w:t>Unidad muestra secundaria</w:t>
            </w:r>
          </w:p>
        </w:tc>
        <w:tc>
          <w:tcPr>
            <w:tcW w:w="1440" w:type="dxa"/>
            <w:vMerge/>
            <w:shd w:val="pct12" w:color="auto" w:fill="FFFFFF"/>
            <w:vAlign w:val="center"/>
          </w:tcPr>
          <w:p w14:paraId="436CAC8F" w14:textId="77777777" w:rsidR="00503A41" w:rsidRPr="008A2C9B" w:rsidRDefault="00503A41" w:rsidP="00B400D9">
            <w:pPr>
              <w:pStyle w:val="NoSpacing"/>
              <w:rPr>
                <w:rFonts w:ascii="Arial" w:hAnsi="Arial" w:cs="Arial"/>
                <w:sz w:val="18"/>
              </w:rPr>
            </w:pPr>
          </w:p>
        </w:tc>
        <w:tc>
          <w:tcPr>
            <w:tcW w:w="2973" w:type="dxa"/>
            <w:gridSpan w:val="2"/>
            <w:vMerge/>
            <w:shd w:val="pct12" w:color="auto" w:fill="FFFFFF"/>
            <w:vAlign w:val="center"/>
          </w:tcPr>
          <w:p w14:paraId="3B24D46C" w14:textId="77777777" w:rsidR="00503A41" w:rsidRPr="008A2C9B" w:rsidRDefault="00503A41" w:rsidP="00B400D9">
            <w:pPr>
              <w:pStyle w:val="NoSpacing"/>
              <w:rPr>
                <w:rFonts w:ascii="Arial" w:hAnsi="Arial" w:cs="Arial"/>
                <w:sz w:val="18"/>
              </w:rPr>
            </w:pPr>
          </w:p>
        </w:tc>
        <w:tc>
          <w:tcPr>
            <w:tcW w:w="4242" w:type="dxa"/>
            <w:gridSpan w:val="3"/>
            <w:vMerge/>
            <w:shd w:val="pct12" w:color="auto" w:fill="FFFFFF"/>
            <w:vAlign w:val="center"/>
          </w:tcPr>
          <w:p w14:paraId="0EF61159" w14:textId="77777777" w:rsidR="00503A41" w:rsidRPr="008A2C9B" w:rsidRDefault="00503A41" w:rsidP="00B400D9">
            <w:pPr>
              <w:pStyle w:val="NoSpacing"/>
              <w:rPr>
                <w:rFonts w:ascii="Arial" w:hAnsi="Arial" w:cs="Arial"/>
                <w:sz w:val="18"/>
              </w:rPr>
            </w:pPr>
          </w:p>
        </w:tc>
      </w:tr>
      <w:tr w:rsidR="00503A41" w:rsidRPr="008A2C9B" w14:paraId="35FA0B1D" w14:textId="77777777" w:rsidTr="00B400D9">
        <w:trPr>
          <w:tblHeader/>
        </w:trPr>
        <w:tc>
          <w:tcPr>
            <w:tcW w:w="1630" w:type="dxa"/>
            <w:vMerge/>
            <w:shd w:val="pct12" w:color="auto" w:fill="FFFFFF"/>
            <w:vAlign w:val="center"/>
          </w:tcPr>
          <w:p w14:paraId="6A866B8F" w14:textId="77777777" w:rsidR="00503A41" w:rsidRPr="008A2C9B" w:rsidRDefault="00503A41" w:rsidP="00B400D9">
            <w:pPr>
              <w:pStyle w:val="NoSpacing"/>
              <w:rPr>
                <w:rFonts w:ascii="Arial" w:hAnsi="Arial" w:cs="Arial"/>
                <w:sz w:val="18"/>
              </w:rPr>
            </w:pPr>
          </w:p>
        </w:tc>
        <w:tc>
          <w:tcPr>
            <w:tcW w:w="1198" w:type="dxa"/>
            <w:shd w:val="pct12" w:color="auto" w:fill="FFFFFF"/>
            <w:vAlign w:val="center"/>
          </w:tcPr>
          <w:p w14:paraId="41D93087" w14:textId="77777777" w:rsidR="00503A41" w:rsidRPr="008A2C9B" w:rsidRDefault="00503A41" w:rsidP="00B400D9">
            <w:pPr>
              <w:pStyle w:val="NoSpacing"/>
              <w:rPr>
                <w:rFonts w:ascii="Arial" w:hAnsi="Arial" w:cs="Arial"/>
                <w:sz w:val="18"/>
              </w:rPr>
            </w:pPr>
            <w:r w:rsidRPr="008A2C9B">
              <w:rPr>
                <w:rFonts w:ascii="Arial" w:hAnsi="Arial"/>
                <w:b/>
                <w:sz w:val="18"/>
              </w:rPr>
              <w:t>Elemento</w:t>
            </w:r>
          </w:p>
        </w:tc>
        <w:tc>
          <w:tcPr>
            <w:tcW w:w="1217" w:type="dxa"/>
            <w:shd w:val="pct12" w:color="auto" w:fill="FFFFFF"/>
            <w:vAlign w:val="center"/>
          </w:tcPr>
          <w:p w14:paraId="4427943E" w14:textId="77777777" w:rsidR="00503A41" w:rsidRPr="008A2C9B" w:rsidRDefault="00503A41" w:rsidP="00B400D9">
            <w:pPr>
              <w:pStyle w:val="NoSpacing"/>
              <w:rPr>
                <w:rFonts w:ascii="Arial" w:hAnsi="Arial" w:cs="Arial"/>
                <w:sz w:val="18"/>
              </w:rPr>
            </w:pPr>
            <w:r w:rsidRPr="008A2C9B">
              <w:rPr>
                <w:rFonts w:ascii="Arial" w:hAnsi="Arial"/>
                <w:b/>
                <w:snapToGrid w:val="0"/>
                <w:sz w:val="18"/>
              </w:rPr>
              <w:t>Nro. por</w:t>
            </w:r>
            <w:r w:rsidRPr="00B335D9">
              <w:rPr>
                <w:rFonts w:ascii="Arial" w:hAnsi="Arial"/>
                <w:b/>
                <w:snapToGrid w:val="0"/>
                <w:vanish/>
                <w:sz w:val="18"/>
              </w:rPr>
              <w:t>&lt;A[para|por]&gt;</w:t>
            </w:r>
            <w:r w:rsidRPr="008A2C9B">
              <w:rPr>
                <w:rFonts w:ascii="Arial" w:hAnsi="Arial"/>
                <w:b/>
                <w:snapToGrid w:val="0"/>
                <w:sz w:val="18"/>
              </w:rPr>
              <w:t xml:space="preserve"> UC</w:t>
            </w:r>
          </w:p>
        </w:tc>
        <w:tc>
          <w:tcPr>
            <w:tcW w:w="1440" w:type="dxa"/>
            <w:shd w:val="pct12" w:color="auto" w:fill="FFFFFF"/>
            <w:vAlign w:val="center"/>
          </w:tcPr>
          <w:p w14:paraId="3D6EE943" w14:textId="77777777" w:rsidR="00503A41" w:rsidRPr="008A2C9B" w:rsidRDefault="00503A41" w:rsidP="00B400D9">
            <w:pPr>
              <w:pStyle w:val="NoSpacing"/>
              <w:rPr>
                <w:rFonts w:ascii="Arial" w:hAnsi="Arial" w:cs="Arial"/>
                <w:sz w:val="18"/>
              </w:rPr>
            </w:pPr>
            <w:r w:rsidRPr="008A2C9B">
              <w:rPr>
                <w:rFonts w:ascii="Arial" w:hAnsi="Arial"/>
                <w:b/>
                <w:snapToGrid w:val="0"/>
                <w:sz w:val="18"/>
              </w:rPr>
              <w:t>Variable</w:t>
            </w:r>
          </w:p>
        </w:tc>
        <w:tc>
          <w:tcPr>
            <w:tcW w:w="1440" w:type="dxa"/>
            <w:vMerge/>
            <w:shd w:val="pct12" w:color="auto" w:fill="FFFFFF"/>
            <w:vAlign w:val="center"/>
          </w:tcPr>
          <w:p w14:paraId="62F787E7" w14:textId="77777777" w:rsidR="00503A41" w:rsidRPr="008A2C9B" w:rsidRDefault="00503A41" w:rsidP="00B400D9">
            <w:pPr>
              <w:pStyle w:val="NoSpacing"/>
              <w:rPr>
                <w:rFonts w:ascii="Arial" w:hAnsi="Arial" w:cs="Arial"/>
                <w:sz w:val="18"/>
              </w:rPr>
            </w:pPr>
          </w:p>
        </w:tc>
        <w:tc>
          <w:tcPr>
            <w:tcW w:w="1440" w:type="dxa"/>
            <w:shd w:val="pct12" w:color="auto" w:fill="FFFFFF"/>
            <w:vAlign w:val="center"/>
          </w:tcPr>
          <w:p w14:paraId="4D259D95" w14:textId="77777777" w:rsidR="00503A41" w:rsidRPr="008A2C9B" w:rsidRDefault="00503A41" w:rsidP="00B400D9">
            <w:pPr>
              <w:pStyle w:val="NoSpacing"/>
              <w:rPr>
                <w:rFonts w:ascii="Arial" w:hAnsi="Arial" w:cs="Arial"/>
                <w:sz w:val="18"/>
              </w:rPr>
            </w:pPr>
            <w:r w:rsidRPr="008A2C9B">
              <w:rPr>
                <w:rFonts w:ascii="Arial" w:hAnsi="Arial"/>
                <w:b/>
                <w:snapToGrid w:val="0"/>
                <w:sz w:val="18"/>
              </w:rPr>
              <w:t>Umbral</w:t>
            </w:r>
          </w:p>
        </w:tc>
        <w:tc>
          <w:tcPr>
            <w:tcW w:w="1533" w:type="dxa"/>
            <w:shd w:val="pct12" w:color="auto" w:fill="FFFFFF"/>
            <w:vAlign w:val="center"/>
          </w:tcPr>
          <w:p w14:paraId="371B2FDA" w14:textId="77777777" w:rsidR="00503A41" w:rsidRPr="008A2C9B" w:rsidRDefault="00503A41" w:rsidP="00B400D9">
            <w:pPr>
              <w:pStyle w:val="NoSpacing"/>
              <w:rPr>
                <w:rFonts w:ascii="Arial" w:hAnsi="Arial" w:cs="Arial"/>
                <w:sz w:val="18"/>
              </w:rPr>
            </w:pPr>
            <w:r w:rsidRPr="008A2C9B">
              <w:rPr>
                <w:rFonts w:ascii="Arial" w:hAnsi="Arial"/>
                <w:b/>
                <w:snapToGrid w:val="0"/>
                <w:sz w:val="18"/>
              </w:rPr>
              <w:t>Época</w:t>
            </w:r>
          </w:p>
        </w:tc>
        <w:tc>
          <w:tcPr>
            <w:tcW w:w="1414" w:type="dxa"/>
            <w:shd w:val="pct12" w:color="auto" w:fill="FFFFFF"/>
            <w:vAlign w:val="center"/>
          </w:tcPr>
          <w:p w14:paraId="2907860E" w14:textId="77777777" w:rsidR="00503A41" w:rsidRPr="00C9551E" w:rsidRDefault="00503A41" w:rsidP="00B400D9">
            <w:pPr>
              <w:pStyle w:val="NoSpacing"/>
              <w:rPr>
                <w:rFonts w:ascii="Arial" w:hAnsi="Arial" w:cs="Arial"/>
                <w:sz w:val="18"/>
                <w:lang w:val="pt-PT"/>
              </w:rPr>
            </w:pPr>
            <w:r w:rsidRPr="00C9551E">
              <w:rPr>
                <w:rFonts w:ascii="Arial" w:hAnsi="Arial"/>
                <w:b/>
                <w:snapToGrid w:val="0"/>
                <w:sz w:val="18"/>
                <w:lang w:val="pt-PT"/>
              </w:rPr>
              <w:t>Fauna auxiliar autóctona y/o sueltas</w:t>
            </w:r>
          </w:p>
        </w:tc>
        <w:tc>
          <w:tcPr>
            <w:tcW w:w="1414" w:type="dxa"/>
            <w:shd w:val="pct12" w:color="auto" w:fill="FFFFFF"/>
            <w:vAlign w:val="center"/>
          </w:tcPr>
          <w:p w14:paraId="20AE81FB" w14:textId="77777777" w:rsidR="00503A41" w:rsidRPr="00C9551E" w:rsidRDefault="00503A41" w:rsidP="00B400D9">
            <w:pPr>
              <w:pStyle w:val="NoSpacing"/>
              <w:rPr>
                <w:rFonts w:ascii="Arial" w:hAnsi="Arial" w:cs="Arial"/>
                <w:sz w:val="18"/>
                <w:lang w:val="pt-PT"/>
              </w:rPr>
            </w:pPr>
            <w:r w:rsidRPr="00C9551E">
              <w:rPr>
                <w:rFonts w:ascii="Arial" w:hAnsi="Arial"/>
                <w:b/>
                <w:snapToGrid w:val="0"/>
                <w:sz w:val="18"/>
                <w:lang w:val="pt-PT"/>
              </w:rPr>
              <w:t>Insecticidas biológicos y/o químicos</w:t>
            </w:r>
          </w:p>
        </w:tc>
        <w:tc>
          <w:tcPr>
            <w:tcW w:w="1414" w:type="dxa"/>
            <w:shd w:val="pct12" w:color="auto" w:fill="FFFFFF"/>
            <w:vAlign w:val="center"/>
          </w:tcPr>
          <w:p w14:paraId="61BD4B2E" w14:textId="77777777" w:rsidR="00503A41" w:rsidRPr="008A2C9B" w:rsidRDefault="00503A41" w:rsidP="00B400D9">
            <w:pPr>
              <w:pStyle w:val="NoSpacing"/>
              <w:rPr>
                <w:rFonts w:ascii="Arial" w:hAnsi="Arial" w:cs="Arial"/>
                <w:sz w:val="18"/>
              </w:rPr>
            </w:pPr>
            <w:r w:rsidRPr="008A2C9B">
              <w:rPr>
                <w:rFonts w:ascii="Arial" w:hAnsi="Arial"/>
                <w:b/>
                <w:snapToGrid w:val="0"/>
                <w:sz w:val="18"/>
              </w:rPr>
              <w:t>Otros</w:t>
            </w:r>
          </w:p>
        </w:tc>
      </w:tr>
      <w:tr w:rsidR="00503A41" w:rsidRPr="008A2C9B" w14:paraId="3629BDA8" w14:textId="77777777" w:rsidTr="00B400D9">
        <w:tc>
          <w:tcPr>
            <w:tcW w:w="1630" w:type="dxa"/>
            <w:vAlign w:val="center"/>
          </w:tcPr>
          <w:p w14:paraId="5489247C" w14:textId="77777777" w:rsidR="00503A41" w:rsidRPr="008A2C9B" w:rsidRDefault="00503A41" w:rsidP="00B400D9">
            <w:pPr>
              <w:pStyle w:val="NoSpacing"/>
              <w:rPr>
                <w:rFonts w:ascii="Arial" w:hAnsi="Arial" w:cs="Arial"/>
                <w:snapToGrid w:val="0"/>
                <w:sz w:val="18"/>
              </w:rPr>
            </w:pPr>
            <w:r w:rsidRPr="008A2C9B">
              <w:rPr>
                <w:rFonts w:ascii="Arial" w:hAnsi="Arial"/>
                <w:b/>
                <w:sz w:val="18"/>
              </w:rPr>
              <w:t>Prays</w:t>
            </w:r>
          </w:p>
          <w:p w14:paraId="2C4997CB"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G. Fil·lofaga</w:t>
            </w:r>
          </w:p>
          <w:p w14:paraId="1E510C0F" w14:textId="77777777" w:rsidR="00503A41" w:rsidRPr="008A2C9B" w:rsidRDefault="00503A41" w:rsidP="00B400D9">
            <w:pPr>
              <w:pStyle w:val="NoSpacing"/>
              <w:rPr>
                <w:rFonts w:ascii="Arial" w:hAnsi="Arial" w:cs="Arial"/>
                <w:snapToGrid w:val="0"/>
                <w:sz w:val="18"/>
              </w:rPr>
            </w:pPr>
            <w:r w:rsidRPr="008A2C9B">
              <w:rPr>
                <w:rFonts w:ascii="Arial" w:hAnsi="Arial"/>
                <w:i/>
                <w:sz w:val="18"/>
              </w:rPr>
              <w:t>Prays oleae</w:t>
            </w:r>
          </w:p>
        </w:tc>
        <w:tc>
          <w:tcPr>
            <w:tcW w:w="1198" w:type="dxa"/>
            <w:vAlign w:val="center"/>
          </w:tcPr>
          <w:p w14:paraId="26484F9A"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Brote (solamente árboles en formación)</w:t>
            </w:r>
          </w:p>
          <w:p w14:paraId="3F228A9B" w14:textId="77777777" w:rsidR="00503A41" w:rsidRPr="00C9551E" w:rsidRDefault="00503A41" w:rsidP="00B400D9">
            <w:pPr>
              <w:pStyle w:val="NoSpacing"/>
              <w:rPr>
                <w:rFonts w:ascii="Arial" w:hAnsi="Arial" w:cs="Arial"/>
                <w:snapToGrid w:val="0"/>
                <w:sz w:val="18"/>
                <w:lang w:val="pt-PT"/>
              </w:rPr>
            </w:pPr>
          </w:p>
        </w:tc>
        <w:tc>
          <w:tcPr>
            <w:tcW w:w="1217" w:type="dxa"/>
            <w:vAlign w:val="center"/>
          </w:tcPr>
          <w:p w14:paraId="2B2C36F9" w14:textId="77777777" w:rsidR="00503A41" w:rsidRPr="00C9551E" w:rsidRDefault="00503A41" w:rsidP="00B400D9">
            <w:pPr>
              <w:pStyle w:val="NoSpacing"/>
              <w:rPr>
                <w:rFonts w:ascii="Arial" w:hAnsi="Arial" w:cs="Arial"/>
                <w:snapToGrid w:val="0"/>
                <w:sz w:val="18"/>
                <w:lang w:val="pt-PT"/>
              </w:rPr>
            </w:pPr>
          </w:p>
          <w:p w14:paraId="5A45C00D" w14:textId="77777777" w:rsidR="00503A41" w:rsidRPr="00C9551E" w:rsidRDefault="00503A41" w:rsidP="00B400D9">
            <w:pPr>
              <w:pStyle w:val="NoSpacing"/>
              <w:rPr>
                <w:rFonts w:ascii="Arial" w:hAnsi="Arial" w:cs="Arial"/>
                <w:snapToGrid w:val="0"/>
                <w:sz w:val="18"/>
                <w:lang w:val="pt-PT"/>
              </w:rPr>
            </w:pPr>
          </w:p>
          <w:p w14:paraId="40E5AB82"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40</w:t>
            </w:r>
          </w:p>
        </w:tc>
        <w:tc>
          <w:tcPr>
            <w:tcW w:w="1440" w:type="dxa"/>
            <w:vAlign w:val="center"/>
          </w:tcPr>
          <w:p w14:paraId="45F16C93"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 de galerías activas en hoja</w:t>
            </w:r>
          </w:p>
        </w:tc>
        <w:tc>
          <w:tcPr>
            <w:tcW w:w="1440" w:type="dxa"/>
            <w:vAlign w:val="center"/>
          </w:tcPr>
          <w:p w14:paraId="59DF0EC7" w14:textId="77777777" w:rsidR="00503A41" w:rsidRPr="00C9551E" w:rsidRDefault="00503A41" w:rsidP="00B400D9">
            <w:pPr>
              <w:pStyle w:val="NoSpacing"/>
              <w:rPr>
                <w:rFonts w:ascii="Arial" w:hAnsi="Arial" w:cs="Arial"/>
                <w:snapToGrid w:val="0"/>
                <w:sz w:val="18"/>
                <w:lang w:val="pt-PT"/>
              </w:rPr>
            </w:pPr>
          </w:p>
        </w:tc>
        <w:tc>
          <w:tcPr>
            <w:tcW w:w="1440" w:type="dxa"/>
            <w:vAlign w:val="center"/>
          </w:tcPr>
          <w:p w14:paraId="5D46DE27"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A criterio del técnico</w:t>
            </w:r>
          </w:p>
        </w:tc>
        <w:tc>
          <w:tcPr>
            <w:tcW w:w="1533" w:type="dxa"/>
            <w:vAlign w:val="center"/>
          </w:tcPr>
          <w:p w14:paraId="02C573A9"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Inicio de brotación</w:t>
            </w:r>
          </w:p>
        </w:tc>
        <w:tc>
          <w:tcPr>
            <w:tcW w:w="1414" w:type="dxa"/>
            <w:vAlign w:val="center"/>
          </w:tcPr>
          <w:p w14:paraId="6BF2C6AD" w14:textId="77777777" w:rsidR="00503A41" w:rsidRPr="008A2C9B" w:rsidRDefault="00503A41" w:rsidP="00B400D9">
            <w:pPr>
              <w:pStyle w:val="NoSpacing"/>
              <w:rPr>
                <w:rFonts w:ascii="Arial" w:hAnsi="Arial" w:cs="Arial"/>
                <w:snapToGrid w:val="0"/>
                <w:sz w:val="18"/>
              </w:rPr>
            </w:pPr>
            <w:r w:rsidRPr="008A2C9B">
              <w:rPr>
                <w:rFonts w:ascii="Arial" w:hAnsi="Arial"/>
                <w:i/>
                <w:snapToGrid w:val="0"/>
                <w:sz w:val="18"/>
              </w:rPr>
              <w:t>Chrysoperla carnea</w:t>
            </w:r>
            <w:r w:rsidRPr="008A2C9B">
              <w:rPr>
                <w:rFonts w:ascii="Arial" w:hAnsi="Arial"/>
                <w:snapToGrid w:val="0"/>
                <w:sz w:val="18"/>
              </w:rPr>
              <w:t xml:space="preserve"> Steph.</w:t>
            </w:r>
          </w:p>
          <w:p w14:paraId="5BBCC21A" w14:textId="77777777" w:rsidR="00503A41" w:rsidRPr="008A2C9B" w:rsidRDefault="00503A41" w:rsidP="00B400D9">
            <w:pPr>
              <w:pStyle w:val="NoSpacing"/>
              <w:rPr>
                <w:rFonts w:ascii="Arial" w:hAnsi="Arial" w:cs="Arial"/>
                <w:snapToGrid w:val="0"/>
                <w:sz w:val="18"/>
              </w:rPr>
            </w:pPr>
            <w:r w:rsidRPr="008A2C9B">
              <w:rPr>
                <w:rFonts w:ascii="Arial" w:hAnsi="Arial"/>
                <w:i/>
                <w:snapToGrid w:val="0"/>
                <w:sz w:val="18"/>
              </w:rPr>
              <w:t xml:space="preserve">Anthocoris nemoralis </w:t>
            </w:r>
            <w:r w:rsidRPr="008A2C9B">
              <w:rPr>
                <w:rFonts w:ascii="Arial" w:hAnsi="Arial"/>
                <w:snapToGrid w:val="0"/>
                <w:sz w:val="18"/>
              </w:rPr>
              <w:t>F.</w:t>
            </w:r>
          </w:p>
        </w:tc>
        <w:tc>
          <w:tcPr>
            <w:tcW w:w="1414" w:type="dxa"/>
            <w:vMerge w:val="restart"/>
            <w:vAlign w:val="center"/>
          </w:tcPr>
          <w:p w14:paraId="736F3589" w14:textId="77777777" w:rsidR="00503A41" w:rsidRPr="008A2C9B" w:rsidRDefault="00503A41" w:rsidP="00B400D9">
            <w:pPr>
              <w:pStyle w:val="NoSpacing"/>
              <w:rPr>
                <w:rFonts w:ascii="Arial" w:hAnsi="Arial" w:cs="Arial"/>
                <w:sz w:val="18"/>
              </w:rPr>
            </w:pPr>
            <w:r w:rsidRPr="008A2C9B">
              <w:rPr>
                <w:rFonts w:ascii="Arial" w:hAnsi="Arial"/>
                <w:sz w:val="18"/>
              </w:rPr>
              <w:t>Ved anexo 2.3</w:t>
            </w:r>
          </w:p>
        </w:tc>
        <w:tc>
          <w:tcPr>
            <w:tcW w:w="1414" w:type="dxa"/>
            <w:vAlign w:val="center"/>
          </w:tcPr>
          <w:p w14:paraId="0C65BDA9" w14:textId="77777777" w:rsidR="00503A41" w:rsidRPr="008A2C9B" w:rsidRDefault="00503A41" w:rsidP="00B400D9">
            <w:pPr>
              <w:pStyle w:val="NoSpacing"/>
              <w:rPr>
                <w:rFonts w:ascii="Arial" w:hAnsi="Arial" w:cs="Arial"/>
                <w:snapToGrid w:val="0"/>
                <w:sz w:val="18"/>
              </w:rPr>
            </w:pPr>
          </w:p>
        </w:tc>
      </w:tr>
      <w:tr w:rsidR="00503A41" w:rsidRPr="008A2C9B" w14:paraId="51232510" w14:textId="77777777" w:rsidTr="00B400D9">
        <w:tc>
          <w:tcPr>
            <w:tcW w:w="1630" w:type="dxa"/>
            <w:vMerge w:val="restart"/>
            <w:vAlign w:val="center"/>
          </w:tcPr>
          <w:p w14:paraId="7A5DB7E2" w14:textId="77777777" w:rsidR="00503A41" w:rsidRPr="008A2C9B" w:rsidRDefault="00503A41" w:rsidP="00B400D9">
            <w:pPr>
              <w:pStyle w:val="NoSpacing"/>
              <w:rPr>
                <w:rFonts w:ascii="Arial" w:hAnsi="Arial" w:cs="Arial"/>
                <w:snapToGrid w:val="0"/>
                <w:sz w:val="18"/>
              </w:rPr>
            </w:pPr>
            <w:r w:rsidRPr="008A2C9B">
              <w:rPr>
                <w:rFonts w:ascii="Arial" w:hAnsi="Arial"/>
                <w:b/>
                <w:sz w:val="18"/>
              </w:rPr>
              <w:t>Prays</w:t>
            </w:r>
          </w:p>
          <w:p w14:paraId="786461D8"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G. Antofaga</w:t>
            </w:r>
          </w:p>
          <w:p w14:paraId="3E0A8857" w14:textId="77777777" w:rsidR="00503A41" w:rsidRPr="008A2C9B" w:rsidRDefault="00503A41" w:rsidP="00B400D9">
            <w:pPr>
              <w:pStyle w:val="NoSpacing"/>
              <w:rPr>
                <w:rFonts w:ascii="Arial" w:hAnsi="Arial" w:cs="Arial"/>
                <w:i/>
                <w:sz w:val="18"/>
              </w:rPr>
            </w:pPr>
            <w:r w:rsidRPr="008A2C9B">
              <w:rPr>
                <w:rFonts w:ascii="Arial" w:hAnsi="Arial"/>
                <w:i/>
                <w:sz w:val="18"/>
              </w:rPr>
              <w:t>Prays oleae</w:t>
            </w:r>
          </w:p>
          <w:p w14:paraId="351D4899" w14:textId="77777777" w:rsidR="00503A41" w:rsidRPr="008A2C9B" w:rsidRDefault="00503A41" w:rsidP="00B400D9">
            <w:pPr>
              <w:pStyle w:val="NoSpacing"/>
              <w:rPr>
                <w:rFonts w:ascii="Arial" w:hAnsi="Arial" w:cs="Arial"/>
                <w:snapToGrid w:val="0"/>
                <w:sz w:val="18"/>
              </w:rPr>
            </w:pPr>
          </w:p>
          <w:p w14:paraId="3F76EB00" w14:textId="77777777" w:rsidR="00503A41" w:rsidRPr="008A2C9B" w:rsidRDefault="00503A41" w:rsidP="00B400D9">
            <w:pPr>
              <w:pStyle w:val="NoSpacing"/>
              <w:rPr>
                <w:rFonts w:ascii="Arial" w:hAnsi="Arial" w:cs="Arial"/>
                <w:snapToGrid w:val="0"/>
                <w:sz w:val="18"/>
              </w:rPr>
            </w:pPr>
          </w:p>
        </w:tc>
        <w:tc>
          <w:tcPr>
            <w:tcW w:w="1198" w:type="dxa"/>
            <w:vAlign w:val="center"/>
          </w:tcPr>
          <w:p w14:paraId="50223B89"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Brote (árboles en formación)</w:t>
            </w:r>
          </w:p>
          <w:p w14:paraId="4C52DD1F" w14:textId="77777777" w:rsidR="00503A41" w:rsidRPr="008A2C9B" w:rsidRDefault="00503A41" w:rsidP="00B400D9">
            <w:pPr>
              <w:pStyle w:val="NoSpacing"/>
              <w:rPr>
                <w:rFonts w:ascii="Arial" w:hAnsi="Arial" w:cs="Arial"/>
                <w:snapToGrid w:val="0"/>
                <w:sz w:val="18"/>
              </w:rPr>
            </w:pPr>
          </w:p>
        </w:tc>
        <w:tc>
          <w:tcPr>
            <w:tcW w:w="1217" w:type="dxa"/>
            <w:vMerge w:val="restart"/>
            <w:vAlign w:val="center"/>
          </w:tcPr>
          <w:p w14:paraId="21F9CCC0"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40</w:t>
            </w:r>
          </w:p>
        </w:tc>
        <w:tc>
          <w:tcPr>
            <w:tcW w:w="1440" w:type="dxa"/>
            <w:vAlign w:val="center"/>
          </w:tcPr>
          <w:p w14:paraId="0730971A"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 de brotes afectados</w:t>
            </w:r>
          </w:p>
        </w:tc>
        <w:tc>
          <w:tcPr>
            <w:tcW w:w="1440" w:type="dxa"/>
            <w:vMerge w:val="restart"/>
            <w:vAlign w:val="center"/>
          </w:tcPr>
          <w:p w14:paraId="6E218082"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3 trampas con feromona</w:t>
            </w:r>
          </w:p>
        </w:tc>
        <w:tc>
          <w:tcPr>
            <w:tcW w:w="1440" w:type="dxa"/>
            <w:vAlign w:val="center"/>
          </w:tcPr>
          <w:p w14:paraId="164BE0AF"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A criterio del técnico</w:t>
            </w:r>
          </w:p>
        </w:tc>
        <w:tc>
          <w:tcPr>
            <w:tcW w:w="1533" w:type="dxa"/>
            <w:vMerge w:val="restart"/>
            <w:vAlign w:val="center"/>
          </w:tcPr>
          <w:p w14:paraId="77F74AF3"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Caída de la curva del primer vuelo de adultos</w:t>
            </w:r>
          </w:p>
        </w:tc>
        <w:tc>
          <w:tcPr>
            <w:tcW w:w="1414" w:type="dxa"/>
            <w:vMerge w:val="restart"/>
            <w:vAlign w:val="center"/>
          </w:tcPr>
          <w:p w14:paraId="65034104" w14:textId="77777777" w:rsidR="00503A41" w:rsidRPr="008A2C9B" w:rsidRDefault="00503A41" w:rsidP="00B400D9">
            <w:pPr>
              <w:pStyle w:val="NoSpacing"/>
              <w:rPr>
                <w:rFonts w:ascii="Arial" w:hAnsi="Arial" w:cs="Arial"/>
                <w:snapToGrid w:val="0"/>
                <w:sz w:val="18"/>
              </w:rPr>
            </w:pPr>
            <w:r w:rsidRPr="008A2C9B">
              <w:rPr>
                <w:rFonts w:ascii="Arial" w:hAnsi="Arial"/>
                <w:i/>
                <w:snapToGrid w:val="0"/>
                <w:sz w:val="18"/>
              </w:rPr>
              <w:t>Chrysoperla carnea</w:t>
            </w:r>
            <w:r w:rsidRPr="008A2C9B">
              <w:rPr>
                <w:rFonts w:ascii="Arial" w:hAnsi="Arial"/>
                <w:snapToGrid w:val="0"/>
                <w:sz w:val="18"/>
              </w:rPr>
              <w:t xml:space="preserve"> Steph.</w:t>
            </w:r>
          </w:p>
          <w:p w14:paraId="48E2104B" w14:textId="77777777" w:rsidR="00503A41" w:rsidRPr="008A2C9B" w:rsidRDefault="00503A41" w:rsidP="00B400D9">
            <w:pPr>
              <w:pStyle w:val="NoSpacing"/>
              <w:rPr>
                <w:rFonts w:ascii="Arial" w:hAnsi="Arial" w:cs="Arial"/>
                <w:snapToGrid w:val="0"/>
                <w:sz w:val="18"/>
              </w:rPr>
            </w:pPr>
            <w:r w:rsidRPr="008A2C9B">
              <w:rPr>
                <w:rFonts w:ascii="Arial" w:hAnsi="Arial"/>
                <w:i/>
                <w:snapToGrid w:val="0"/>
                <w:sz w:val="18"/>
              </w:rPr>
              <w:t>Anthocoris nemoralis</w:t>
            </w:r>
            <w:r w:rsidRPr="008A2C9B">
              <w:rPr>
                <w:rFonts w:ascii="Arial" w:hAnsi="Arial"/>
                <w:snapToGrid w:val="0"/>
                <w:sz w:val="18"/>
              </w:rPr>
              <w:t xml:space="preserve"> F.</w:t>
            </w:r>
          </w:p>
        </w:tc>
        <w:tc>
          <w:tcPr>
            <w:tcW w:w="1414" w:type="dxa"/>
            <w:vMerge/>
            <w:vAlign w:val="center"/>
          </w:tcPr>
          <w:p w14:paraId="2397DEEC" w14:textId="77777777" w:rsidR="00503A41" w:rsidRPr="008A2C9B" w:rsidRDefault="00503A41" w:rsidP="00B400D9">
            <w:pPr>
              <w:pStyle w:val="NoSpacing"/>
              <w:rPr>
                <w:rFonts w:ascii="Arial" w:hAnsi="Arial" w:cs="Arial"/>
                <w:snapToGrid w:val="0"/>
                <w:sz w:val="18"/>
              </w:rPr>
            </w:pPr>
          </w:p>
        </w:tc>
        <w:tc>
          <w:tcPr>
            <w:tcW w:w="1414" w:type="dxa"/>
            <w:vAlign w:val="center"/>
          </w:tcPr>
          <w:p w14:paraId="144FB6C3" w14:textId="77777777" w:rsidR="00503A41" w:rsidRPr="008A2C9B" w:rsidRDefault="00503A41" w:rsidP="00B400D9">
            <w:pPr>
              <w:pStyle w:val="NoSpacing"/>
              <w:rPr>
                <w:rFonts w:ascii="Arial" w:hAnsi="Arial" w:cs="Arial"/>
                <w:snapToGrid w:val="0"/>
                <w:sz w:val="18"/>
              </w:rPr>
            </w:pPr>
          </w:p>
        </w:tc>
      </w:tr>
      <w:tr w:rsidR="00503A41" w:rsidRPr="00C9551E" w14:paraId="32FBEA43" w14:textId="77777777" w:rsidTr="00B400D9">
        <w:tc>
          <w:tcPr>
            <w:tcW w:w="1630" w:type="dxa"/>
            <w:vMerge/>
            <w:vAlign w:val="center"/>
          </w:tcPr>
          <w:p w14:paraId="4C51C8EE" w14:textId="77777777" w:rsidR="00503A41" w:rsidRPr="008A2C9B" w:rsidRDefault="00503A41" w:rsidP="00B400D9">
            <w:pPr>
              <w:pStyle w:val="NoSpacing"/>
              <w:rPr>
                <w:rFonts w:ascii="Arial" w:hAnsi="Arial" w:cs="Arial"/>
                <w:snapToGrid w:val="0"/>
                <w:sz w:val="18"/>
              </w:rPr>
            </w:pPr>
          </w:p>
        </w:tc>
        <w:tc>
          <w:tcPr>
            <w:tcW w:w="1198" w:type="dxa"/>
            <w:vAlign w:val="center"/>
          </w:tcPr>
          <w:p w14:paraId="78961E6F"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Ramo (árboles en producción)</w:t>
            </w:r>
          </w:p>
        </w:tc>
        <w:tc>
          <w:tcPr>
            <w:tcW w:w="1217" w:type="dxa"/>
            <w:vMerge/>
            <w:vAlign w:val="center"/>
          </w:tcPr>
          <w:p w14:paraId="321A8F92" w14:textId="77777777" w:rsidR="00503A41" w:rsidRPr="008A2C9B" w:rsidRDefault="00503A41" w:rsidP="00B400D9">
            <w:pPr>
              <w:pStyle w:val="NoSpacing"/>
              <w:rPr>
                <w:rFonts w:ascii="Arial" w:hAnsi="Arial" w:cs="Arial"/>
                <w:snapToGrid w:val="0"/>
                <w:sz w:val="18"/>
              </w:rPr>
            </w:pPr>
          </w:p>
        </w:tc>
        <w:tc>
          <w:tcPr>
            <w:tcW w:w="1440" w:type="dxa"/>
            <w:vAlign w:val="center"/>
          </w:tcPr>
          <w:p w14:paraId="4002A8A2"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 inflorescencias afectadas con formas vivas</w:t>
            </w:r>
          </w:p>
        </w:tc>
        <w:tc>
          <w:tcPr>
            <w:tcW w:w="1440" w:type="dxa"/>
            <w:vMerge/>
            <w:vAlign w:val="center"/>
          </w:tcPr>
          <w:p w14:paraId="410C2B77" w14:textId="77777777" w:rsidR="00503A41" w:rsidRPr="00C9551E" w:rsidRDefault="00503A41" w:rsidP="00B400D9">
            <w:pPr>
              <w:pStyle w:val="NoSpacing"/>
              <w:rPr>
                <w:rFonts w:ascii="Arial" w:hAnsi="Arial" w:cs="Arial"/>
                <w:snapToGrid w:val="0"/>
                <w:sz w:val="18"/>
                <w:lang w:val="pt-PT"/>
              </w:rPr>
            </w:pPr>
          </w:p>
        </w:tc>
        <w:tc>
          <w:tcPr>
            <w:tcW w:w="1440" w:type="dxa"/>
            <w:vAlign w:val="center"/>
          </w:tcPr>
          <w:p w14:paraId="0AEC3B31"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&gt;= 5% inflorescencias afectadas con formas vivas</w:t>
            </w:r>
          </w:p>
          <w:p w14:paraId="23A77ACE"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&lt; 10% inflorescencias por ramo</w:t>
            </w:r>
          </w:p>
          <w:p w14:paraId="6B1EE68F"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&lt; 20% flores fértiles</w:t>
            </w:r>
          </w:p>
        </w:tc>
        <w:tc>
          <w:tcPr>
            <w:tcW w:w="1533" w:type="dxa"/>
            <w:vMerge/>
            <w:vAlign w:val="center"/>
          </w:tcPr>
          <w:p w14:paraId="1B7FDEDB" w14:textId="77777777" w:rsidR="00503A41" w:rsidRPr="008A2C9B" w:rsidRDefault="00503A41" w:rsidP="00B400D9">
            <w:pPr>
              <w:pStyle w:val="NoSpacing"/>
              <w:rPr>
                <w:rFonts w:ascii="Arial" w:hAnsi="Arial" w:cs="Arial"/>
                <w:snapToGrid w:val="0"/>
                <w:sz w:val="18"/>
              </w:rPr>
            </w:pPr>
          </w:p>
        </w:tc>
        <w:tc>
          <w:tcPr>
            <w:tcW w:w="1414" w:type="dxa"/>
            <w:vMerge/>
            <w:vAlign w:val="center"/>
          </w:tcPr>
          <w:p w14:paraId="13954869" w14:textId="77777777" w:rsidR="00503A41" w:rsidRPr="008A2C9B" w:rsidRDefault="00503A41" w:rsidP="00B400D9">
            <w:pPr>
              <w:pStyle w:val="NoSpacing"/>
              <w:rPr>
                <w:rFonts w:ascii="Arial" w:hAnsi="Arial" w:cs="Arial"/>
                <w:snapToGrid w:val="0"/>
                <w:sz w:val="18"/>
              </w:rPr>
            </w:pPr>
          </w:p>
        </w:tc>
        <w:tc>
          <w:tcPr>
            <w:tcW w:w="1414" w:type="dxa"/>
            <w:vMerge/>
            <w:vAlign w:val="center"/>
          </w:tcPr>
          <w:p w14:paraId="6107973E" w14:textId="77777777" w:rsidR="00503A41" w:rsidRPr="008A2C9B" w:rsidRDefault="00503A41" w:rsidP="00B400D9">
            <w:pPr>
              <w:pStyle w:val="NoSpacing"/>
              <w:rPr>
                <w:rFonts w:ascii="Arial" w:hAnsi="Arial" w:cs="Arial"/>
                <w:snapToGrid w:val="0"/>
                <w:sz w:val="18"/>
              </w:rPr>
            </w:pPr>
          </w:p>
        </w:tc>
        <w:tc>
          <w:tcPr>
            <w:tcW w:w="1414" w:type="dxa"/>
            <w:vAlign w:val="center"/>
          </w:tcPr>
          <w:p w14:paraId="7B422114"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Tratamiento a evitar por</w:t>
            </w:r>
            <w:r w:rsidRPr="00C9551E">
              <w:rPr>
                <w:rFonts w:ascii="Arial" w:hAnsi="Arial"/>
                <w:snapToGrid w:val="0"/>
                <w:vanish/>
                <w:sz w:val="18"/>
                <w:lang w:val="pt-PT"/>
              </w:rPr>
              <w:t>&lt;A[por|para]&gt;</w:t>
            </w:r>
            <w:r w:rsidRPr="00C9551E">
              <w:rPr>
                <w:rFonts w:ascii="Arial" w:hAnsi="Arial"/>
                <w:snapToGrid w:val="0"/>
                <w:sz w:val="18"/>
                <w:lang w:val="pt-PT"/>
              </w:rPr>
              <w:t xml:space="preserve"> el efecto nocivo sobre la fauna auxiliar</w:t>
            </w:r>
          </w:p>
        </w:tc>
      </w:tr>
      <w:tr w:rsidR="00503A41" w:rsidRPr="008A2C9B" w14:paraId="0FA716D6" w14:textId="77777777" w:rsidTr="00B400D9">
        <w:tc>
          <w:tcPr>
            <w:tcW w:w="1630" w:type="dxa"/>
            <w:vAlign w:val="center"/>
          </w:tcPr>
          <w:p w14:paraId="0556D8B2" w14:textId="77777777" w:rsidR="00503A41" w:rsidRPr="008A2C9B" w:rsidRDefault="00503A41" w:rsidP="00B400D9">
            <w:pPr>
              <w:pStyle w:val="NoSpacing"/>
              <w:rPr>
                <w:rFonts w:ascii="Arial" w:hAnsi="Arial" w:cs="Arial"/>
                <w:b/>
                <w:i/>
                <w:snapToGrid w:val="0"/>
                <w:sz w:val="18"/>
              </w:rPr>
            </w:pPr>
            <w:r w:rsidRPr="008A2C9B">
              <w:rPr>
                <w:rFonts w:ascii="Arial" w:hAnsi="Arial"/>
                <w:b/>
                <w:sz w:val="18"/>
              </w:rPr>
              <w:t>Prays</w:t>
            </w:r>
          </w:p>
          <w:p w14:paraId="6FC3DBA9"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G. Carpofaga</w:t>
            </w:r>
            <w:r w:rsidRPr="008A2C9B">
              <w:rPr>
                <w:rFonts w:ascii="Arial" w:hAnsi="Arial"/>
                <w:i/>
                <w:sz w:val="18"/>
              </w:rPr>
              <w:t xml:space="preserve"> Prays oleae</w:t>
            </w:r>
          </w:p>
          <w:p w14:paraId="47CEC8AC" w14:textId="77777777" w:rsidR="00503A41" w:rsidRPr="008A2C9B" w:rsidRDefault="00503A41" w:rsidP="00B400D9">
            <w:pPr>
              <w:pStyle w:val="NoSpacing"/>
              <w:rPr>
                <w:rFonts w:ascii="Arial" w:hAnsi="Arial" w:cs="Arial"/>
                <w:snapToGrid w:val="0"/>
                <w:sz w:val="18"/>
              </w:rPr>
            </w:pPr>
          </w:p>
        </w:tc>
        <w:tc>
          <w:tcPr>
            <w:tcW w:w="1198" w:type="dxa"/>
            <w:vAlign w:val="center"/>
          </w:tcPr>
          <w:p w14:paraId="62F54613"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Ramo</w:t>
            </w:r>
          </w:p>
        </w:tc>
        <w:tc>
          <w:tcPr>
            <w:tcW w:w="1217" w:type="dxa"/>
            <w:vAlign w:val="center"/>
          </w:tcPr>
          <w:p w14:paraId="768E2DB3"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40</w:t>
            </w:r>
          </w:p>
        </w:tc>
        <w:tc>
          <w:tcPr>
            <w:tcW w:w="1440" w:type="dxa"/>
            <w:vAlign w:val="center"/>
          </w:tcPr>
          <w:p w14:paraId="477C3452"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 frutos afectados con formas vivas</w:t>
            </w:r>
          </w:p>
        </w:tc>
        <w:tc>
          <w:tcPr>
            <w:tcW w:w="1440" w:type="dxa"/>
            <w:vAlign w:val="center"/>
          </w:tcPr>
          <w:p w14:paraId="02F01738" w14:textId="77777777" w:rsidR="00503A41" w:rsidRPr="008A2C9B" w:rsidRDefault="00503A41" w:rsidP="00B400D9">
            <w:pPr>
              <w:pStyle w:val="NoSpacing"/>
              <w:rPr>
                <w:rFonts w:ascii="Arial" w:hAnsi="Arial" w:cs="Arial"/>
                <w:snapToGrid w:val="0"/>
                <w:sz w:val="18"/>
              </w:rPr>
            </w:pPr>
            <w:r w:rsidRPr="008A2C9B">
              <w:rPr>
                <w:rFonts w:ascii="Arial" w:hAnsi="Arial"/>
                <w:snapToGrid w:val="0"/>
                <w:sz w:val="18"/>
              </w:rPr>
              <w:t>3 trampas con feromona</w:t>
            </w:r>
          </w:p>
        </w:tc>
        <w:tc>
          <w:tcPr>
            <w:tcW w:w="1440" w:type="dxa"/>
            <w:vAlign w:val="center"/>
          </w:tcPr>
          <w:p w14:paraId="4FB76242"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10-20 % frutos afectados con formas vivas</w:t>
            </w:r>
          </w:p>
        </w:tc>
        <w:tc>
          <w:tcPr>
            <w:tcW w:w="1533" w:type="dxa"/>
            <w:vAlign w:val="center"/>
          </w:tcPr>
          <w:p w14:paraId="4941708B" w14:textId="77777777" w:rsidR="00503A41" w:rsidRPr="00C9551E" w:rsidRDefault="00503A41" w:rsidP="00B400D9">
            <w:pPr>
              <w:pStyle w:val="NoSpacing"/>
              <w:rPr>
                <w:rFonts w:ascii="Arial" w:hAnsi="Arial" w:cs="Arial"/>
                <w:snapToGrid w:val="0"/>
                <w:sz w:val="18"/>
                <w:lang w:val="pt-PT"/>
              </w:rPr>
            </w:pPr>
            <w:r w:rsidRPr="00C9551E">
              <w:rPr>
                <w:rFonts w:ascii="Arial" w:hAnsi="Arial"/>
                <w:snapToGrid w:val="0"/>
                <w:sz w:val="18"/>
                <w:lang w:val="pt-PT"/>
              </w:rPr>
              <w:t xml:space="preserve">Caída de la curva del segundo vuelo de adultos, al 80% de eclosión, antes del endurecimiento del </w:t>
            </w:r>
            <w:r w:rsidRPr="00C9551E">
              <w:rPr>
                <w:rFonts w:ascii="Arial" w:hAnsi="Arial"/>
                <w:snapToGrid w:val="0"/>
                <w:sz w:val="18"/>
                <w:lang w:val="pt-PT"/>
              </w:rPr>
              <w:lastRenderedPageBreak/>
              <w:t>hueso</w:t>
            </w:r>
            <w:r w:rsidRPr="00C9551E">
              <w:rPr>
                <w:rFonts w:ascii="Arial" w:hAnsi="Arial"/>
                <w:snapToGrid w:val="0"/>
                <w:vanish/>
                <w:sz w:val="18"/>
                <w:lang w:val="pt-PT"/>
              </w:rPr>
              <w:t>&lt;A[hueso|pepita]&gt;</w:t>
            </w:r>
          </w:p>
        </w:tc>
        <w:tc>
          <w:tcPr>
            <w:tcW w:w="1414" w:type="dxa"/>
            <w:vAlign w:val="center"/>
          </w:tcPr>
          <w:p w14:paraId="6E876AEC" w14:textId="77777777" w:rsidR="00503A41" w:rsidRPr="008A2C9B" w:rsidRDefault="00503A41" w:rsidP="00B400D9">
            <w:pPr>
              <w:pStyle w:val="NoSpacing"/>
              <w:rPr>
                <w:rFonts w:ascii="Arial" w:hAnsi="Arial" w:cs="Arial"/>
                <w:snapToGrid w:val="0"/>
                <w:sz w:val="18"/>
              </w:rPr>
            </w:pPr>
            <w:r w:rsidRPr="008A2C9B">
              <w:rPr>
                <w:rFonts w:ascii="Arial" w:hAnsi="Arial"/>
                <w:i/>
                <w:snapToGrid w:val="0"/>
                <w:sz w:val="18"/>
              </w:rPr>
              <w:lastRenderedPageBreak/>
              <w:t>Chrysoperla carnea</w:t>
            </w:r>
            <w:r w:rsidRPr="008A2C9B">
              <w:rPr>
                <w:rFonts w:ascii="Arial" w:hAnsi="Arial"/>
                <w:snapToGrid w:val="0"/>
                <w:sz w:val="18"/>
              </w:rPr>
              <w:t xml:space="preserve"> Steph.</w:t>
            </w:r>
          </w:p>
          <w:p w14:paraId="5C1DC530" w14:textId="77777777" w:rsidR="00503A41" w:rsidRPr="008A2C9B" w:rsidRDefault="00503A41" w:rsidP="00B400D9">
            <w:pPr>
              <w:pStyle w:val="NoSpacing"/>
              <w:rPr>
                <w:rFonts w:ascii="Arial" w:hAnsi="Arial" w:cs="Arial"/>
                <w:snapToGrid w:val="0"/>
                <w:sz w:val="18"/>
              </w:rPr>
            </w:pPr>
            <w:r w:rsidRPr="008A2C9B">
              <w:rPr>
                <w:rFonts w:ascii="Arial" w:hAnsi="Arial"/>
                <w:i/>
                <w:snapToGrid w:val="0"/>
                <w:sz w:val="18"/>
              </w:rPr>
              <w:t>Anthocoris nemoralis</w:t>
            </w:r>
            <w:r w:rsidRPr="008A2C9B">
              <w:rPr>
                <w:rFonts w:ascii="Arial" w:hAnsi="Arial"/>
                <w:snapToGrid w:val="0"/>
                <w:sz w:val="18"/>
              </w:rPr>
              <w:t xml:space="preserve"> F.</w:t>
            </w:r>
          </w:p>
        </w:tc>
        <w:tc>
          <w:tcPr>
            <w:tcW w:w="1414" w:type="dxa"/>
            <w:vMerge/>
            <w:vAlign w:val="center"/>
          </w:tcPr>
          <w:p w14:paraId="7D229A2D" w14:textId="77777777" w:rsidR="00503A41" w:rsidRPr="008A2C9B" w:rsidRDefault="00503A41" w:rsidP="00B400D9">
            <w:pPr>
              <w:pStyle w:val="NoSpacing"/>
              <w:rPr>
                <w:rFonts w:ascii="Arial" w:hAnsi="Arial" w:cs="Arial"/>
                <w:snapToGrid w:val="0"/>
                <w:sz w:val="18"/>
              </w:rPr>
            </w:pPr>
          </w:p>
        </w:tc>
        <w:tc>
          <w:tcPr>
            <w:tcW w:w="1414" w:type="dxa"/>
          </w:tcPr>
          <w:p w14:paraId="3381A516" w14:textId="77777777" w:rsidR="00503A41" w:rsidRPr="008A2C9B" w:rsidRDefault="00503A41" w:rsidP="00B400D9">
            <w:pPr>
              <w:pStyle w:val="NoSpacing"/>
              <w:rPr>
                <w:rFonts w:ascii="Arial" w:hAnsi="Arial" w:cs="Arial"/>
                <w:snapToGrid w:val="0"/>
                <w:sz w:val="18"/>
              </w:rPr>
            </w:pPr>
          </w:p>
        </w:tc>
      </w:tr>
    </w:tbl>
    <w:p w14:paraId="2DCBBB1D" w14:textId="77777777" w:rsidR="00503A41" w:rsidRPr="00C9551E" w:rsidRDefault="00503A41" w:rsidP="00B335D9">
      <w:pPr>
        <w:spacing w:line="240" w:lineRule="auto"/>
        <w:rPr>
          <w:rFonts w:ascii="Arial" w:hAnsi="Arial" w:cs="Arial"/>
          <w:b/>
          <w:lang w:val="pt-PT"/>
        </w:rPr>
      </w:pPr>
      <w:r w:rsidRPr="00C9551E">
        <w:rPr>
          <w:rFonts w:ascii="Arial" w:hAnsi="Arial"/>
          <w:b/>
          <w:lang w:val="pt-PT"/>
        </w:rPr>
        <w:t>2.1.  Listado de plagas, unidades de muestreo, criterios de intervención y métodos de control en producción integrada de Olivas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
        <w:gridCol w:w="1414"/>
        <w:gridCol w:w="1414"/>
        <w:gridCol w:w="1414"/>
        <w:gridCol w:w="1414"/>
        <w:gridCol w:w="1414"/>
        <w:gridCol w:w="1414"/>
        <w:gridCol w:w="1414"/>
        <w:gridCol w:w="1414"/>
        <w:gridCol w:w="1414"/>
      </w:tblGrid>
      <w:tr w:rsidR="00503A41" w:rsidRPr="00B400D9" w14:paraId="7FBD2895" w14:textId="77777777" w:rsidTr="00B400D9">
        <w:trPr>
          <w:cantSplit/>
          <w:tblHeader/>
        </w:trPr>
        <w:tc>
          <w:tcPr>
            <w:tcW w:w="1414" w:type="dxa"/>
            <w:vMerge w:val="restart"/>
            <w:shd w:val="pct12" w:color="auto" w:fill="FFFFFF"/>
            <w:vAlign w:val="center"/>
          </w:tcPr>
          <w:p w14:paraId="7BD615C2" w14:textId="77777777" w:rsidR="00503A41" w:rsidRPr="00B400D9" w:rsidRDefault="00503A41" w:rsidP="00B400D9">
            <w:pPr>
              <w:pStyle w:val="Heading6"/>
              <w:spacing w:before="0" w:line="240" w:lineRule="auto"/>
              <w:rPr>
                <w:rFonts w:ascii="Arial" w:hAnsi="Arial" w:cs="Arial"/>
                <w:color w:val="auto"/>
                <w:sz w:val="18"/>
                <w:szCs w:val="18"/>
              </w:rPr>
            </w:pPr>
            <w:r w:rsidRPr="00B400D9">
              <w:rPr>
                <w:rFonts w:ascii="Arial" w:hAnsi="Arial"/>
                <w:color w:val="auto"/>
                <w:sz w:val="18"/>
                <w:szCs w:val="18"/>
              </w:rPr>
              <w:t>Plagas</w:t>
            </w:r>
          </w:p>
        </w:tc>
        <w:tc>
          <w:tcPr>
            <w:tcW w:w="4242" w:type="dxa"/>
            <w:gridSpan w:val="3"/>
            <w:shd w:val="pct12" w:color="auto" w:fill="FFFFFF"/>
            <w:vAlign w:val="center"/>
          </w:tcPr>
          <w:p w14:paraId="5F0DA597" w14:textId="77777777" w:rsidR="00503A41" w:rsidRPr="00B400D9" w:rsidRDefault="00503A41" w:rsidP="00B400D9">
            <w:pPr>
              <w:spacing w:after="0" w:line="240" w:lineRule="auto"/>
              <w:jc w:val="center"/>
              <w:rPr>
                <w:rFonts w:ascii="Arial" w:hAnsi="Arial" w:cs="Arial"/>
                <w:b/>
                <w:snapToGrid w:val="0"/>
                <w:sz w:val="18"/>
                <w:szCs w:val="18"/>
              </w:rPr>
            </w:pPr>
            <w:r w:rsidRPr="00B400D9">
              <w:rPr>
                <w:rFonts w:ascii="Arial" w:hAnsi="Arial"/>
                <w:b/>
                <w:snapToGrid w:val="0"/>
                <w:sz w:val="18"/>
                <w:szCs w:val="18"/>
              </w:rPr>
              <w:t>Estimación</w:t>
            </w:r>
            <w:r w:rsidRPr="00B400D9">
              <w:rPr>
                <w:rFonts w:ascii="Arial" w:hAnsi="Arial"/>
                <w:b/>
                <w:snapToGrid w:val="0"/>
                <w:vanish/>
                <w:sz w:val="18"/>
                <w:szCs w:val="18"/>
              </w:rPr>
              <w:t>&lt;A[Estimación|Estima]&gt;</w:t>
            </w:r>
            <w:r w:rsidRPr="00B400D9">
              <w:rPr>
                <w:rFonts w:ascii="Arial" w:hAnsi="Arial"/>
                <w:b/>
                <w:snapToGrid w:val="0"/>
                <w:sz w:val="18"/>
                <w:szCs w:val="18"/>
              </w:rPr>
              <w:t xml:space="preserve"> visual</w:t>
            </w:r>
          </w:p>
        </w:tc>
        <w:tc>
          <w:tcPr>
            <w:tcW w:w="1414" w:type="dxa"/>
            <w:vMerge w:val="restart"/>
            <w:shd w:val="pct12" w:color="auto" w:fill="FFFFFF"/>
            <w:vAlign w:val="center"/>
          </w:tcPr>
          <w:p w14:paraId="29968446" w14:textId="77777777" w:rsidR="00503A41" w:rsidRPr="00B400D9" w:rsidRDefault="00503A41" w:rsidP="00B400D9">
            <w:pPr>
              <w:spacing w:after="0" w:line="240" w:lineRule="auto"/>
              <w:jc w:val="center"/>
              <w:rPr>
                <w:rFonts w:ascii="Arial" w:hAnsi="Arial" w:cs="Arial"/>
                <w:b/>
                <w:snapToGrid w:val="0"/>
                <w:sz w:val="18"/>
                <w:szCs w:val="18"/>
              </w:rPr>
            </w:pPr>
            <w:r w:rsidRPr="00B400D9">
              <w:rPr>
                <w:rFonts w:ascii="Arial" w:hAnsi="Arial"/>
                <w:b/>
                <w:snapToGrid w:val="0"/>
                <w:sz w:val="18"/>
                <w:szCs w:val="18"/>
              </w:rPr>
              <w:t>Otros métodos</w:t>
            </w:r>
          </w:p>
        </w:tc>
        <w:tc>
          <w:tcPr>
            <w:tcW w:w="2828" w:type="dxa"/>
            <w:gridSpan w:val="2"/>
            <w:vMerge w:val="restart"/>
            <w:shd w:val="pct12" w:color="auto" w:fill="FFFFFF"/>
            <w:vAlign w:val="center"/>
          </w:tcPr>
          <w:p w14:paraId="0E5D32EC" w14:textId="77777777" w:rsidR="00503A41" w:rsidRPr="00B400D9" w:rsidRDefault="00503A41" w:rsidP="00B400D9">
            <w:pPr>
              <w:spacing w:after="0" w:line="240" w:lineRule="auto"/>
              <w:jc w:val="center"/>
              <w:rPr>
                <w:rFonts w:ascii="Arial" w:hAnsi="Arial" w:cs="Arial"/>
                <w:b/>
                <w:snapToGrid w:val="0"/>
                <w:sz w:val="18"/>
                <w:szCs w:val="18"/>
              </w:rPr>
            </w:pPr>
            <w:r w:rsidRPr="00B400D9">
              <w:rPr>
                <w:rFonts w:ascii="Arial" w:hAnsi="Arial"/>
                <w:b/>
                <w:snapToGrid w:val="0"/>
                <w:sz w:val="18"/>
                <w:szCs w:val="18"/>
              </w:rPr>
              <w:t>Criterios de intervención</w:t>
            </w:r>
          </w:p>
        </w:tc>
        <w:tc>
          <w:tcPr>
            <w:tcW w:w="4242" w:type="dxa"/>
            <w:gridSpan w:val="3"/>
            <w:vMerge w:val="restart"/>
            <w:shd w:val="pct12" w:color="auto" w:fill="FFFFFF"/>
            <w:vAlign w:val="center"/>
          </w:tcPr>
          <w:p w14:paraId="287731C5" w14:textId="77777777" w:rsidR="00503A41" w:rsidRPr="00B400D9" w:rsidRDefault="00503A41" w:rsidP="00B400D9">
            <w:pPr>
              <w:pStyle w:val="Heading6"/>
              <w:spacing w:before="0" w:line="240" w:lineRule="auto"/>
              <w:rPr>
                <w:rFonts w:ascii="Arial" w:hAnsi="Arial" w:cs="Arial"/>
                <w:color w:val="auto"/>
                <w:sz w:val="18"/>
                <w:szCs w:val="18"/>
              </w:rPr>
            </w:pPr>
            <w:r w:rsidRPr="00B400D9">
              <w:rPr>
                <w:rFonts w:ascii="Arial" w:hAnsi="Arial"/>
                <w:color w:val="auto"/>
                <w:sz w:val="18"/>
                <w:szCs w:val="18"/>
              </w:rPr>
              <w:t>Métodos de control</w:t>
            </w:r>
          </w:p>
        </w:tc>
      </w:tr>
      <w:tr w:rsidR="00503A41" w:rsidRPr="00B400D9" w14:paraId="2977218C" w14:textId="77777777" w:rsidTr="00B400D9">
        <w:trPr>
          <w:cantSplit/>
          <w:tblHeader/>
        </w:trPr>
        <w:tc>
          <w:tcPr>
            <w:tcW w:w="1414" w:type="dxa"/>
            <w:vMerge/>
            <w:shd w:val="pct12" w:color="auto" w:fill="FFFFFF"/>
            <w:vAlign w:val="center"/>
          </w:tcPr>
          <w:p w14:paraId="16CACA0D" w14:textId="77777777" w:rsidR="00503A41" w:rsidRPr="00B400D9" w:rsidRDefault="00503A41" w:rsidP="00B400D9">
            <w:pPr>
              <w:spacing w:after="0" w:line="240" w:lineRule="auto"/>
              <w:jc w:val="center"/>
              <w:rPr>
                <w:rFonts w:ascii="Arial" w:hAnsi="Arial" w:cs="Arial"/>
                <w:sz w:val="18"/>
                <w:szCs w:val="18"/>
              </w:rPr>
            </w:pPr>
          </w:p>
        </w:tc>
        <w:tc>
          <w:tcPr>
            <w:tcW w:w="4242" w:type="dxa"/>
            <w:gridSpan w:val="3"/>
            <w:shd w:val="pct12" w:color="auto" w:fill="FFFFFF"/>
            <w:vAlign w:val="center"/>
          </w:tcPr>
          <w:p w14:paraId="7CB61A2E"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Unidad muestra secundaria</w:t>
            </w:r>
          </w:p>
        </w:tc>
        <w:tc>
          <w:tcPr>
            <w:tcW w:w="1414" w:type="dxa"/>
            <w:vMerge/>
            <w:shd w:val="pct12" w:color="auto" w:fill="FFFFFF"/>
            <w:vAlign w:val="center"/>
          </w:tcPr>
          <w:p w14:paraId="71173F29" w14:textId="77777777" w:rsidR="00503A41" w:rsidRPr="00B400D9" w:rsidRDefault="00503A41" w:rsidP="00B400D9">
            <w:pPr>
              <w:spacing w:after="0" w:line="240" w:lineRule="auto"/>
              <w:jc w:val="center"/>
              <w:rPr>
                <w:rFonts w:ascii="Arial" w:hAnsi="Arial" w:cs="Arial"/>
                <w:sz w:val="18"/>
                <w:szCs w:val="18"/>
              </w:rPr>
            </w:pPr>
          </w:p>
        </w:tc>
        <w:tc>
          <w:tcPr>
            <w:tcW w:w="2828" w:type="dxa"/>
            <w:gridSpan w:val="2"/>
            <w:vMerge/>
            <w:shd w:val="pct12" w:color="auto" w:fill="FFFFFF"/>
            <w:vAlign w:val="center"/>
          </w:tcPr>
          <w:p w14:paraId="23DEE9D4" w14:textId="77777777" w:rsidR="00503A41" w:rsidRPr="00B400D9" w:rsidRDefault="00503A41" w:rsidP="00B400D9">
            <w:pPr>
              <w:spacing w:after="0" w:line="240" w:lineRule="auto"/>
              <w:jc w:val="center"/>
              <w:rPr>
                <w:rFonts w:ascii="Arial" w:hAnsi="Arial" w:cs="Arial"/>
                <w:sz w:val="18"/>
                <w:szCs w:val="18"/>
              </w:rPr>
            </w:pPr>
          </w:p>
        </w:tc>
        <w:tc>
          <w:tcPr>
            <w:tcW w:w="4242" w:type="dxa"/>
            <w:gridSpan w:val="3"/>
            <w:vMerge/>
            <w:shd w:val="pct12" w:color="auto" w:fill="FFFFFF"/>
            <w:vAlign w:val="center"/>
          </w:tcPr>
          <w:p w14:paraId="39BD2D14" w14:textId="77777777" w:rsidR="00503A41" w:rsidRPr="00B400D9" w:rsidRDefault="00503A41" w:rsidP="00B400D9">
            <w:pPr>
              <w:spacing w:after="0" w:line="240" w:lineRule="auto"/>
              <w:jc w:val="center"/>
              <w:rPr>
                <w:rFonts w:ascii="Arial" w:hAnsi="Arial" w:cs="Arial"/>
                <w:sz w:val="18"/>
                <w:szCs w:val="18"/>
              </w:rPr>
            </w:pPr>
          </w:p>
        </w:tc>
      </w:tr>
      <w:tr w:rsidR="00503A41" w:rsidRPr="00B400D9" w14:paraId="46F46F72" w14:textId="77777777" w:rsidTr="00B400D9">
        <w:trPr>
          <w:cantSplit/>
          <w:tblHeader/>
        </w:trPr>
        <w:tc>
          <w:tcPr>
            <w:tcW w:w="1414" w:type="dxa"/>
            <w:vMerge/>
            <w:shd w:val="pct12" w:color="auto" w:fill="FFFFFF"/>
            <w:vAlign w:val="center"/>
          </w:tcPr>
          <w:p w14:paraId="5A4EC40F" w14:textId="77777777" w:rsidR="00503A41" w:rsidRPr="00B400D9" w:rsidRDefault="00503A41" w:rsidP="00B400D9">
            <w:pPr>
              <w:spacing w:after="0" w:line="240" w:lineRule="auto"/>
              <w:jc w:val="center"/>
              <w:rPr>
                <w:rFonts w:ascii="Arial" w:hAnsi="Arial" w:cs="Arial"/>
                <w:sz w:val="18"/>
                <w:szCs w:val="18"/>
              </w:rPr>
            </w:pPr>
          </w:p>
        </w:tc>
        <w:tc>
          <w:tcPr>
            <w:tcW w:w="1414" w:type="dxa"/>
            <w:shd w:val="pct12" w:color="auto" w:fill="FFFFFF"/>
            <w:vAlign w:val="center"/>
          </w:tcPr>
          <w:p w14:paraId="1AC4693D"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z w:val="18"/>
                <w:szCs w:val="18"/>
              </w:rPr>
              <w:t>Elemento</w:t>
            </w:r>
          </w:p>
        </w:tc>
        <w:tc>
          <w:tcPr>
            <w:tcW w:w="1414" w:type="dxa"/>
            <w:shd w:val="pct12" w:color="auto" w:fill="FFFFFF"/>
            <w:vAlign w:val="center"/>
          </w:tcPr>
          <w:p w14:paraId="7C061150"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Nro. por</w:t>
            </w:r>
            <w:r w:rsidRPr="00B400D9">
              <w:rPr>
                <w:rFonts w:ascii="Arial" w:hAnsi="Arial"/>
                <w:b/>
                <w:snapToGrid w:val="0"/>
                <w:vanish/>
                <w:sz w:val="18"/>
                <w:szCs w:val="18"/>
              </w:rPr>
              <w:t>&lt;A[para|por]&gt;</w:t>
            </w:r>
            <w:r w:rsidRPr="00B400D9">
              <w:rPr>
                <w:rFonts w:ascii="Arial" w:hAnsi="Arial"/>
                <w:b/>
                <w:snapToGrid w:val="0"/>
                <w:sz w:val="18"/>
                <w:szCs w:val="18"/>
              </w:rPr>
              <w:t xml:space="preserve"> UC</w:t>
            </w:r>
          </w:p>
        </w:tc>
        <w:tc>
          <w:tcPr>
            <w:tcW w:w="1414" w:type="dxa"/>
            <w:shd w:val="pct12" w:color="auto" w:fill="FFFFFF"/>
            <w:vAlign w:val="center"/>
          </w:tcPr>
          <w:p w14:paraId="0FD32732"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Variable</w:t>
            </w:r>
          </w:p>
        </w:tc>
        <w:tc>
          <w:tcPr>
            <w:tcW w:w="1414" w:type="dxa"/>
            <w:vMerge/>
            <w:shd w:val="pct12" w:color="auto" w:fill="FFFFFF"/>
            <w:vAlign w:val="center"/>
          </w:tcPr>
          <w:p w14:paraId="329369D4" w14:textId="77777777" w:rsidR="00503A41" w:rsidRPr="00B400D9" w:rsidRDefault="00503A41" w:rsidP="00B400D9">
            <w:pPr>
              <w:spacing w:after="0" w:line="240" w:lineRule="auto"/>
              <w:jc w:val="center"/>
              <w:rPr>
                <w:rFonts w:ascii="Arial" w:hAnsi="Arial" w:cs="Arial"/>
                <w:sz w:val="18"/>
                <w:szCs w:val="18"/>
              </w:rPr>
            </w:pPr>
          </w:p>
        </w:tc>
        <w:tc>
          <w:tcPr>
            <w:tcW w:w="1414" w:type="dxa"/>
            <w:shd w:val="pct12" w:color="auto" w:fill="FFFFFF"/>
            <w:vAlign w:val="center"/>
          </w:tcPr>
          <w:p w14:paraId="5C4FBA7D"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Umbral</w:t>
            </w:r>
          </w:p>
        </w:tc>
        <w:tc>
          <w:tcPr>
            <w:tcW w:w="1414" w:type="dxa"/>
            <w:shd w:val="pct12" w:color="auto" w:fill="FFFFFF"/>
            <w:vAlign w:val="center"/>
          </w:tcPr>
          <w:p w14:paraId="79B22A65"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Época</w:t>
            </w:r>
          </w:p>
        </w:tc>
        <w:tc>
          <w:tcPr>
            <w:tcW w:w="1414" w:type="dxa"/>
            <w:shd w:val="pct12" w:color="auto" w:fill="FFFFFF"/>
            <w:vAlign w:val="center"/>
          </w:tcPr>
          <w:p w14:paraId="43114E7E" w14:textId="77777777" w:rsidR="00503A41" w:rsidRPr="00B400D9" w:rsidRDefault="00503A41" w:rsidP="00B400D9">
            <w:pPr>
              <w:spacing w:after="0" w:line="240" w:lineRule="auto"/>
              <w:jc w:val="center"/>
              <w:rPr>
                <w:rFonts w:ascii="Arial" w:hAnsi="Arial" w:cs="Arial"/>
                <w:sz w:val="18"/>
                <w:szCs w:val="18"/>
                <w:lang w:val="pt-PT"/>
              </w:rPr>
            </w:pPr>
            <w:r w:rsidRPr="00B400D9">
              <w:rPr>
                <w:rFonts w:ascii="Arial" w:hAnsi="Arial"/>
                <w:b/>
                <w:snapToGrid w:val="0"/>
                <w:sz w:val="18"/>
                <w:szCs w:val="18"/>
                <w:lang w:val="pt-PT"/>
              </w:rPr>
              <w:t>Fauna auxiliar autóctona y/o sueltas</w:t>
            </w:r>
          </w:p>
        </w:tc>
        <w:tc>
          <w:tcPr>
            <w:tcW w:w="1414" w:type="dxa"/>
            <w:shd w:val="pct12" w:color="auto" w:fill="FFFFFF"/>
            <w:vAlign w:val="center"/>
          </w:tcPr>
          <w:p w14:paraId="09FCFD89" w14:textId="77777777" w:rsidR="00503A41" w:rsidRPr="00B400D9" w:rsidRDefault="00503A41" w:rsidP="00B400D9">
            <w:pPr>
              <w:spacing w:after="0" w:line="240" w:lineRule="auto"/>
              <w:jc w:val="center"/>
              <w:rPr>
                <w:rFonts w:ascii="Arial" w:hAnsi="Arial" w:cs="Arial"/>
                <w:sz w:val="18"/>
                <w:szCs w:val="18"/>
                <w:lang w:val="pt-PT"/>
              </w:rPr>
            </w:pPr>
            <w:r w:rsidRPr="00B400D9">
              <w:rPr>
                <w:rFonts w:ascii="Arial" w:hAnsi="Arial"/>
                <w:b/>
                <w:snapToGrid w:val="0"/>
                <w:sz w:val="18"/>
                <w:szCs w:val="18"/>
                <w:lang w:val="pt-PT"/>
              </w:rPr>
              <w:t>Insecticidas biológicos y/o químicos</w:t>
            </w:r>
          </w:p>
        </w:tc>
        <w:tc>
          <w:tcPr>
            <w:tcW w:w="1414" w:type="dxa"/>
            <w:shd w:val="pct12" w:color="auto" w:fill="FFFFFF"/>
            <w:vAlign w:val="center"/>
          </w:tcPr>
          <w:p w14:paraId="4997285E"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Otros</w:t>
            </w:r>
          </w:p>
        </w:tc>
      </w:tr>
      <w:tr w:rsidR="00503A41" w:rsidRPr="00B400D9" w14:paraId="2A9CBC47" w14:textId="77777777" w:rsidTr="00B400D9">
        <w:trPr>
          <w:cantSplit/>
        </w:trPr>
        <w:tc>
          <w:tcPr>
            <w:tcW w:w="1414" w:type="dxa"/>
            <w:vAlign w:val="center"/>
          </w:tcPr>
          <w:p w14:paraId="2A644554"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b/>
                <w:sz w:val="18"/>
                <w:szCs w:val="18"/>
              </w:rPr>
              <w:t>Caparreta</w:t>
            </w:r>
            <w:r w:rsidRPr="00B400D9">
              <w:rPr>
                <w:rFonts w:ascii="Arial" w:hAnsi="Arial"/>
                <w:b/>
                <w:i/>
                <w:sz w:val="18"/>
                <w:szCs w:val="18"/>
              </w:rPr>
              <w:t xml:space="preserve"> </w:t>
            </w:r>
            <w:r w:rsidRPr="00B400D9">
              <w:rPr>
                <w:rFonts w:ascii="Arial" w:hAnsi="Arial"/>
                <w:i/>
                <w:sz w:val="18"/>
                <w:szCs w:val="18"/>
              </w:rPr>
              <w:t>Saissetia oleae</w:t>
            </w:r>
          </w:p>
        </w:tc>
        <w:tc>
          <w:tcPr>
            <w:tcW w:w="1414" w:type="dxa"/>
            <w:vAlign w:val="center"/>
          </w:tcPr>
          <w:p w14:paraId="63C463FB" w14:textId="77777777" w:rsidR="00503A41" w:rsidRPr="00B400D9" w:rsidRDefault="00503A41" w:rsidP="00B400D9">
            <w:pPr>
              <w:spacing w:after="0" w:line="240" w:lineRule="auto"/>
              <w:rPr>
                <w:rFonts w:ascii="Arial" w:hAnsi="Arial" w:cs="Arial"/>
                <w:snapToGrid w:val="0"/>
                <w:sz w:val="18"/>
                <w:szCs w:val="18"/>
              </w:rPr>
            </w:pPr>
          </w:p>
          <w:p w14:paraId="003C846E"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Rama</w:t>
            </w:r>
          </w:p>
          <w:p w14:paraId="2CB1272F" w14:textId="77777777" w:rsidR="00503A41" w:rsidRPr="00B400D9" w:rsidRDefault="00503A41" w:rsidP="00B400D9">
            <w:pPr>
              <w:spacing w:after="0" w:line="240" w:lineRule="auto"/>
              <w:rPr>
                <w:rFonts w:ascii="Arial" w:hAnsi="Arial" w:cs="Arial"/>
                <w:snapToGrid w:val="0"/>
                <w:sz w:val="18"/>
                <w:szCs w:val="18"/>
              </w:rPr>
            </w:pPr>
          </w:p>
          <w:p w14:paraId="23390AE6" w14:textId="77777777" w:rsidR="00503A41" w:rsidRPr="00B400D9" w:rsidRDefault="00503A41" w:rsidP="00B400D9">
            <w:pPr>
              <w:spacing w:after="0" w:line="240" w:lineRule="auto"/>
              <w:rPr>
                <w:rFonts w:ascii="Arial" w:hAnsi="Arial" w:cs="Arial"/>
                <w:snapToGrid w:val="0"/>
                <w:sz w:val="18"/>
                <w:szCs w:val="18"/>
              </w:rPr>
            </w:pPr>
          </w:p>
          <w:p w14:paraId="5E63CCBB"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Hoja</w:t>
            </w:r>
          </w:p>
        </w:tc>
        <w:tc>
          <w:tcPr>
            <w:tcW w:w="1414" w:type="dxa"/>
            <w:vAlign w:val="center"/>
          </w:tcPr>
          <w:p w14:paraId="35B1FE19" w14:textId="77777777" w:rsidR="00503A41" w:rsidRPr="00B400D9" w:rsidRDefault="00503A41" w:rsidP="00B400D9">
            <w:pPr>
              <w:spacing w:after="0" w:line="240" w:lineRule="auto"/>
              <w:rPr>
                <w:rFonts w:ascii="Arial" w:hAnsi="Arial" w:cs="Arial"/>
                <w:snapToGrid w:val="0"/>
                <w:sz w:val="18"/>
                <w:szCs w:val="18"/>
              </w:rPr>
            </w:pPr>
          </w:p>
          <w:p w14:paraId="086DC899"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40</w:t>
            </w:r>
          </w:p>
          <w:p w14:paraId="76B53BF1" w14:textId="77777777" w:rsidR="00503A41" w:rsidRPr="00B400D9" w:rsidRDefault="00503A41" w:rsidP="00B400D9">
            <w:pPr>
              <w:spacing w:after="0" w:line="240" w:lineRule="auto"/>
              <w:jc w:val="center"/>
              <w:rPr>
                <w:rFonts w:ascii="Arial" w:hAnsi="Arial" w:cs="Arial"/>
                <w:snapToGrid w:val="0"/>
                <w:sz w:val="18"/>
                <w:szCs w:val="18"/>
              </w:rPr>
            </w:pPr>
          </w:p>
          <w:p w14:paraId="21C98CC1" w14:textId="77777777" w:rsidR="00503A41" w:rsidRPr="00B400D9" w:rsidRDefault="00503A41" w:rsidP="00B400D9">
            <w:pPr>
              <w:spacing w:after="0" w:line="240" w:lineRule="auto"/>
              <w:jc w:val="center"/>
              <w:rPr>
                <w:rFonts w:ascii="Arial" w:hAnsi="Arial" w:cs="Arial"/>
                <w:snapToGrid w:val="0"/>
                <w:sz w:val="18"/>
                <w:szCs w:val="18"/>
              </w:rPr>
            </w:pPr>
          </w:p>
          <w:p w14:paraId="4C2999DC"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120</w:t>
            </w:r>
          </w:p>
        </w:tc>
        <w:tc>
          <w:tcPr>
            <w:tcW w:w="1414" w:type="dxa"/>
            <w:vAlign w:val="center"/>
          </w:tcPr>
          <w:p w14:paraId="73006D47"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1º muestreo: número de hembras</w:t>
            </w:r>
            <w:r w:rsidRPr="00B400D9">
              <w:rPr>
                <w:rFonts w:ascii="Arial" w:hAnsi="Arial"/>
                <w:snapToGrid w:val="0"/>
                <w:vanish/>
                <w:sz w:val="18"/>
                <w:szCs w:val="18"/>
                <w:lang w:val="pt-PT"/>
              </w:rPr>
              <w:t>&lt;A[hembras|tuercas]&gt;</w:t>
            </w:r>
            <w:r w:rsidRPr="00B400D9">
              <w:rPr>
                <w:rFonts w:ascii="Arial" w:hAnsi="Arial"/>
                <w:snapToGrid w:val="0"/>
                <w:sz w:val="18"/>
                <w:szCs w:val="18"/>
                <w:lang w:val="pt-PT"/>
              </w:rPr>
              <w:t xml:space="preserve"> adultas vivas no parasitadas.</w:t>
            </w:r>
          </w:p>
          <w:p w14:paraId="726D2D42" w14:textId="77777777" w:rsidR="00503A41" w:rsidRPr="00B400D9" w:rsidRDefault="00503A41" w:rsidP="00B400D9">
            <w:pPr>
              <w:spacing w:after="0" w:line="240" w:lineRule="auto"/>
              <w:rPr>
                <w:rFonts w:ascii="Arial" w:hAnsi="Arial" w:cs="Arial"/>
                <w:snapToGrid w:val="0"/>
                <w:sz w:val="18"/>
                <w:szCs w:val="18"/>
                <w:lang w:val="pt-PT"/>
              </w:rPr>
            </w:pPr>
          </w:p>
          <w:p w14:paraId="616E2F8A"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2º muestreo:</w:t>
            </w:r>
          </w:p>
          <w:p w14:paraId="5B22B6FE"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número de fases larvarias L1-L2 por hoja</w:t>
            </w:r>
          </w:p>
        </w:tc>
        <w:tc>
          <w:tcPr>
            <w:tcW w:w="1414" w:type="dxa"/>
            <w:vAlign w:val="center"/>
          </w:tcPr>
          <w:p w14:paraId="5DD323C2" w14:textId="77777777" w:rsidR="00503A41" w:rsidRPr="00B400D9" w:rsidRDefault="00503A41" w:rsidP="00B400D9">
            <w:pPr>
              <w:spacing w:after="0" w:line="240" w:lineRule="auto"/>
              <w:rPr>
                <w:rFonts w:ascii="Arial" w:hAnsi="Arial" w:cs="Arial"/>
                <w:snapToGrid w:val="0"/>
                <w:sz w:val="18"/>
                <w:szCs w:val="18"/>
                <w:lang w:val="pt-PT"/>
              </w:rPr>
            </w:pPr>
          </w:p>
          <w:p w14:paraId="080FC27D" w14:textId="77777777" w:rsidR="00503A41" w:rsidRPr="00B400D9" w:rsidRDefault="00503A41" w:rsidP="00B400D9">
            <w:pPr>
              <w:spacing w:after="0" w:line="240" w:lineRule="auto"/>
              <w:rPr>
                <w:rFonts w:ascii="Arial" w:hAnsi="Arial" w:cs="Arial"/>
                <w:snapToGrid w:val="0"/>
                <w:sz w:val="18"/>
                <w:szCs w:val="18"/>
                <w:lang w:val="pt-PT"/>
              </w:rPr>
            </w:pPr>
          </w:p>
        </w:tc>
        <w:tc>
          <w:tcPr>
            <w:tcW w:w="1414" w:type="dxa"/>
            <w:vAlign w:val="center"/>
          </w:tcPr>
          <w:p w14:paraId="5FA4F64C"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 xml:space="preserve">1º muestreo: </w:t>
            </w:r>
          </w:p>
          <w:p w14:paraId="5689A6FC"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2 hembras</w:t>
            </w:r>
            <w:r w:rsidRPr="00B400D9">
              <w:rPr>
                <w:rFonts w:ascii="Arial" w:hAnsi="Arial"/>
                <w:snapToGrid w:val="0"/>
                <w:vanish/>
                <w:sz w:val="18"/>
                <w:szCs w:val="18"/>
                <w:lang w:val="pt-PT"/>
              </w:rPr>
              <w:t>&lt;A[hembras|tuercas]&gt;</w:t>
            </w:r>
            <w:r w:rsidRPr="00B400D9">
              <w:rPr>
                <w:rFonts w:ascii="Arial" w:hAnsi="Arial"/>
                <w:snapToGrid w:val="0"/>
                <w:sz w:val="18"/>
                <w:szCs w:val="18"/>
                <w:lang w:val="pt-PT"/>
              </w:rPr>
              <w:t xml:space="preserve"> adultas vivas no parasitardas.</w:t>
            </w:r>
          </w:p>
          <w:p w14:paraId="79D80888" w14:textId="77777777" w:rsidR="00503A41" w:rsidRPr="00B400D9" w:rsidRDefault="00503A41" w:rsidP="00B400D9">
            <w:pPr>
              <w:spacing w:after="0" w:line="240" w:lineRule="auto"/>
              <w:rPr>
                <w:rFonts w:ascii="Arial" w:hAnsi="Arial" w:cs="Arial"/>
                <w:snapToGrid w:val="0"/>
                <w:sz w:val="18"/>
                <w:szCs w:val="18"/>
                <w:lang w:val="pt-PT"/>
              </w:rPr>
            </w:pPr>
          </w:p>
          <w:p w14:paraId="6FCC3454" w14:textId="77777777" w:rsidR="00503A41" w:rsidRPr="00B400D9" w:rsidRDefault="00503A41" w:rsidP="00B400D9">
            <w:pPr>
              <w:spacing w:after="0" w:line="240" w:lineRule="auto"/>
              <w:rPr>
                <w:rFonts w:ascii="Arial" w:hAnsi="Arial" w:cs="Arial"/>
                <w:snapToGrid w:val="0"/>
                <w:sz w:val="18"/>
                <w:szCs w:val="18"/>
                <w:lang w:val="pt-PT"/>
              </w:rPr>
            </w:pPr>
          </w:p>
          <w:p w14:paraId="08005C27"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 xml:space="preserve">2º muestreo:  </w:t>
            </w:r>
          </w:p>
          <w:p w14:paraId="10DBEB5C"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&gt;= 3% de hojas ocupadas.</w:t>
            </w:r>
          </w:p>
        </w:tc>
        <w:tc>
          <w:tcPr>
            <w:tcW w:w="1414" w:type="dxa"/>
            <w:vAlign w:val="center"/>
          </w:tcPr>
          <w:p w14:paraId="5FE0DBD2" w14:textId="77777777" w:rsidR="00503A41" w:rsidRPr="00B400D9" w:rsidRDefault="00503A41" w:rsidP="00B400D9">
            <w:pPr>
              <w:spacing w:after="0" w:line="240" w:lineRule="auto"/>
              <w:rPr>
                <w:rFonts w:ascii="Arial" w:hAnsi="Arial" w:cs="Arial"/>
                <w:snapToGrid w:val="0"/>
                <w:sz w:val="18"/>
                <w:szCs w:val="18"/>
                <w:lang w:val="pt-PT"/>
              </w:rPr>
            </w:pPr>
          </w:p>
          <w:p w14:paraId="505DF85B"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A partir del 100% de huevos eclosionados</w:t>
            </w:r>
          </w:p>
        </w:tc>
        <w:tc>
          <w:tcPr>
            <w:tcW w:w="1414" w:type="dxa"/>
            <w:vAlign w:val="center"/>
          </w:tcPr>
          <w:p w14:paraId="400D9892"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i/>
                <w:snapToGrid w:val="0"/>
                <w:sz w:val="18"/>
                <w:szCs w:val="18"/>
                <w:lang w:val="pt-PT"/>
              </w:rPr>
              <w:t xml:space="preserve">Scutellysta cyanea </w:t>
            </w:r>
            <w:r w:rsidRPr="00B400D9">
              <w:rPr>
                <w:rFonts w:ascii="Arial" w:hAnsi="Arial"/>
                <w:snapToGrid w:val="0"/>
                <w:sz w:val="18"/>
                <w:szCs w:val="18"/>
                <w:lang w:val="pt-PT"/>
              </w:rPr>
              <w:t>(Motch)</w:t>
            </w:r>
          </w:p>
          <w:p w14:paraId="64A2E6E3"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i/>
                <w:snapToGrid w:val="0"/>
                <w:sz w:val="18"/>
                <w:szCs w:val="18"/>
                <w:lang w:val="pt-PT"/>
              </w:rPr>
              <w:t>Metaphycus lounsbuyri</w:t>
            </w:r>
            <w:r w:rsidRPr="00B400D9">
              <w:rPr>
                <w:rFonts w:ascii="Arial" w:hAnsi="Arial"/>
                <w:snapToGrid w:val="0"/>
                <w:sz w:val="18"/>
                <w:szCs w:val="18"/>
                <w:lang w:val="pt-PT"/>
              </w:rPr>
              <w:t xml:space="preserve"> (How)</w:t>
            </w:r>
          </w:p>
          <w:p w14:paraId="5880881A"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i/>
                <w:snapToGrid w:val="0"/>
                <w:sz w:val="18"/>
                <w:szCs w:val="18"/>
                <w:lang w:val="pt-PT"/>
              </w:rPr>
              <w:t xml:space="preserve">Metaphycus helvolus </w:t>
            </w:r>
            <w:r w:rsidRPr="00B400D9">
              <w:rPr>
                <w:rFonts w:ascii="Arial" w:hAnsi="Arial"/>
                <w:snapToGrid w:val="0"/>
                <w:sz w:val="18"/>
                <w:szCs w:val="18"/>
                <w:lang w:val="pt-PT"/>
              </w:rPr>
              <w:t>(Comp.)</w:t>
            </w:r>
          </w:p>
          <w:p w14:paraId="55F22E07"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i/>
                <w:snapToGrid w:val="0"/>
                <w:sz w:val="18"/>
                <w:szCs w:val="18"/>
                <w:lang w:val="pt-PT"/>
              </w:rPr>
              <w:t>Coccophagus lycimnia</w:t>
            </w:r>
            <w:r w:rsidRPr="00B400D9">
              <w:rPr>
                <w:rFonts w:ascii="Arial" w:hAnsi="Arial"/>
                <w:snapToGrid w:val="0"/>
                <w:sz w:val="18"/>
                <w:szCs w:val="18"/>
                <w:lang w:val="pt-PT"/>
              </w:rPr>
              <w:t xml:space="preserve"> Nalker</w:t>
            </w:r>
          </w:p>
          <w:p w14:paraId="46DCA18D"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i/>
                <w:snapToGrid w:val="0"/>
                <w:sz w:val="18"/>
                <w:szCs w:val="18"/>
              </w:rPr>
              <w:t>Chilocorus bipustulatus</w:t>
            </w:r>
            <w:r w:rsidRPr="00B400D9">
              <w:rPr>
                <w:rFonts w:ascii="Arial" w:hAnsi="Arial"/>
                <w:snapToGrid w:val="0"/>
                <w:sz w:val="18"/>
                <w:szCs w:val="18"/>
              </w:rPr>
              <w:t xml:space="preserve"> (L.)</w:t>
            </w:r>
          </w:p>
        </w:tc>
        <w:tc>
          <w:tcPr>
            <w:tcW w:w="1414" w:type="dxa"/>
            <w:vMerge w:val="restart"/>
            <w:vAlign w:val="center"/>
          </w:tcPr>
          <w:p w14:paraId="192E845A"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z w:val="18"/>
                <w:szCs w:val="18"/>
              </w:rPr>
              <w:t>Ved anexo 2.3</w:t>
            </w:r>
          </w:p>
        </w:tc>
        <w:tc>
          <w:tcPr>
            <w:tcW w:w="1414" w:type="dxa"/>
            <w:vAlign w:val="center"/>
          </w:tcPr>
          <w:p w14:paraId="28983A47"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Podas que favorezcan el aireamiento.</w:t>
            </w:r>
          </w:p>
          <w:p w14:paraId="73007781"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Reducción de la fertilización nitrogenada.</w:t>
            </w:r>
          </w:p>
          <w:p w14:paraId="73F5752A"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Se recomienda en tratamientos localizados cuando se detecten focos aislados de la plaga</w:t>
            </w:r>
          </w:p>
        </w:tc>
      </w:tr>
      <w:tr w:rsidR="00503A41" w:rsidRPr="00B400D9" w14:paraId="049C475E" w14:textId="77777777" w:rsidTr="00B400D9">
        <w:trPr>
          <w:cantSplit/>
        </w:trPr>
        <w:tc>
          <w:tcPr>
            <w:tcW w:w="1414" w:type="dxa"/>
            <w:vAlign w:val="center"/>
          </w:tcPr>
          <w:p w14:paraId="59EFB88C" w14:textId="77777777" w:rsidR="00503A41" w:rsidRPr="00B400D9" w:rsidRDefault="00503A41" w:rsidP="00B400D9">
            <w:pPr>
              <w:spacing w:after="0" w:line="240" w:lineRule="auto"/>
              <w:jc w:val="center"/>
              <w:rPr>
                <w:rFonts w:ascii="Arial" w:hAnsi="Arial" w:cs="Arial"/>
                <w:sz w:val="18"/>
                <w:szCs w:val="18"/>
                <w:lang w:val="pt-PT"/>
              </w:rPr>
            </w:pPr>
            <w:r w:rsidRPr="00B400D9">
              <w:rPr>
                <w:rFonts w:ascii="Arial" w:hAnsi="Arial"/>
                <w:b/>
                <w:sz w:val="18"/>
                <w:szCs w:val="18"/>
                <w:lang w:val="pt-PT"/>
              </w:rPr>
              <w:t>Mosca del olivo</w:t>
            </w:r>
            <w:r w:rsidRPr="00B400D9">
              <w:rPr>
                <w:rFonts w:ascii="Arial" w:hAnsi="Arial"/>
                <w:b/>
                <w:i/>
                <w:sz w:val="18"/>
                <w:szCs w:val="18"/>
                <w:lang w:val="pt-PT"/>
              </w:rPr>
              <w:t xml:space="preserve"> </w:t>
            </w:r>
            <w:r w:rsidRPr="00B400D9">
              <w:rPr>
                <w:rFonts w:ascii="Arial" w:hAnsi="Arial"/>
                <w:i/>
                <w:sz w:val="18"/>
                <w:szCs w:val="18"/>
                <w:lang w:val="pt-PT"/>
              </w:rPr>
              <w:t>Bactrocera oleae</w:t>
            </w:r>
          </w:p>
          <w:p w14:paraId="5C87BB02" w14:textId="77777777" w:rsidR="00503A41" w:rsidRPr="00B400D9" w:rsidRDefault="00503A41" w:rsidP="00B400D9">
            <w:pPr>
              <w:spacing w:after="0" w:line="240" w:lineRule="auto"/>
              <w:jc w:val="center"/>
              <w:rPr>
                <w:rFonts w:ascii="Arial" w:hAnsi="Arial" w:cs="Arial"/>
                <w:snapToGrid w:val="0"/>
                <w:sz w:val="18"/>
                <w:szCs w:val="18"/>
                <w:lang w:val="pt-PT"/>
              </w:rPr>
            </w:pPr>
            <w:r w:rsidRPr="00B400D9">
              <w:rPr>
                <w:rFonts w:ascii="Arial" w:hAnsi="Arial"/>
                <w:snapToGrid w:val="0"/>
                <w:sz w:val="18"/>
                <w:szCs w:val="18"/>
                <w:lang w:val="pt-PT"/>
              </w:rPr>
              <w:t xml:space="preserve">TRATAMIENTO </w:t>
            </w:r>
          </w:p>
          <w:p w14:paraId="5E1E27FF"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LARVICIDA</w:t>
            </w:r>
          </w:p>
        </w:tc>
        <w:tc>
          <w:tcPr>
            <w:tcW w:w="1414" w:type="dxa"/>
            <w:vAlign w:val="center"/>
          </w:tcPr>
          <w:p w14:paraId="45F14D89"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Fruto</w:t>
            </w:r>
          </w:p>
        </w:tc>
        <w:tc>
          <w:tcPr>
            <w:tcW w:w="1414" w:type="dxa"/>
            <w:vAlign w:val="center"/>
          </w:tcPr>
          <w:p w14:paraId="553849D3"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300 frutos (una variedad)</w:t>
            </w:r>
          </w:p>
          <w:p w14:paraId="6B75014F"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100 frutos por variedad (si, variedad &gt;1)</w:t>
            </w:r>
          </w:p>
        </w:tc>
        <w:tc>
          <w:tcPr>
            <w:tcW w:w="1414" w:type="dxa"/>
            <w:vAlign w:val="center"/>
          </w:tcPr>
          <w:p w14:paraId="02C035DB" w14:textId="77777777" w:rsidR="00503A41" w:rsidRPr="00B400D9" w:rsidRDefault="00503A41" w:rsidP="00B400D9">
            <w:pPr>
              <w:spacing w:after="0" w:line="240" w:lineRule="auto"/>
              <w:rPr>
                <w:rFonts w:ascii="Arial" w:hAnsi="Arial" w:cs="Arial"/>
                <w:snapToGrid w:val="0"/>
                <w:sz w:val="18"/>
                <w:szCs w:val="18"/>
                <w:lang w:val="pt-PT"/>
              </w:rPr>
            </w:pPr>
          </w:p>
          <w:p w14:paraId="22DEB34E"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 de frutos atacados</w:t>
            </w:r>
          </w:p>
        </w:tc>
        <w:tc>
          <w:tcPr>
            <w:tcW w:w="1414" w:type="dxa"/>
            <w:vAlign w:val="center"/>
          </w:tcPr>
          <w:p w14:paraId="54917946" w14:textId="77777777" w:rsidR="00503A41" w:rsidRPr="00B400D9" w:rsidRDefault="00503A41" w:rsidP="00B400D9">
            <w:pPr>
              <w:spacing w:after="0" w:line="240" w:lineRule="auto"/>
              <w:rPr>
                <w:rFonts w:ascii="Arial" w:hAnsi="Arial" w:cs="Arial"/>
                <w:snapToGrid w:val="0"/>
                <w:sz w:val="18"/>
                <w:szCs w:val="18"/>
              </w:rPr>
            </w:pPr>
          </w:p>
        </w:tc>
        <w:tc>
          <w:tcPr>
            <w:tcW w:w="1414" w:type="dxa"/>
            <w:vAlign w:val="center"/>
          </w:tcPr>
          <w:p w14:paraId="6BE65D46"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&gt;= 2% formas larvarías vivas</w:t>
            </w:r>
          </w:p>
        </w:tc>
        <w:tc>
          <w:tcPr>
            <w:tcW w:w="1414" w:type="dxa"/>
            <w:vAlign w:val="center"/>
          </w:tcPr>
          <w:p w14:paraId="7F954761"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A partir de fruto receptivo</w:t>
            </w:r>
          </w:p>
        </w:tc>
        <w:tc>
          <w:tcPr>
            <w:tcW w:w="1414" w:type="dxa"/>
            <w:vMerge w:val="restart"/>
            <w:vAlign w:val="center"/>
          </w:tcPr>
          <w:p w14:paraId="1CE0454F"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i/>
                <w:snapToGrid w:val="0"/>
                <w:sz w:val="18"/>
                <w:szCs w:val="18"/>
                <w:lang w:val="pt-PT"/>
              </w:rPr>
              <w:t>Eupelmus urozonus</w:t>
            </w:r>
          </w:p>
          <w:p w14:paraId="62CF9EEB"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i/>
                <w:snapToGrid w:val="0"/>
                <w:sz w:val="18"/>
                <w:szCs w:val="18"/>
                <w:lang w:val="pt-PT"/>
              </w:rPr>
              <w:t xml:space="preserve">Eulophus longolus </w:t>
            </w:r>
            <w:r w:rsidRPr="00B400D9">
              <w:rPr>
                <w:rFonts w:ascii="Arial" w:hAnsi="Arial"/>
                <w:snapToGrid w:val="0"/>
                <w:sz w:val="18"/>
                <w:szCs w:val="18"/>
                <w:lang w:val="pt-PT"/>
              </w:rPr>
              <w:t>(Zett)</w:t>
            </w:r>
          </w:p>
          <w:p w14:paraId="5210988D"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Sueltas de:</w:t>
            </w:r>
          </w:p>
          <w:p w14:paraId="61B94ABD"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i/>
                <w:snapToGrid w:val="0"/>
                <w:sz w:val="18"/>
                <w:szCs w:val="18"/>
              </w:rPr>
              <w:t>Opius concolor</w:t>
            </w:r>
            <w:r w:rsidRPr="00B400D9">
              <w:rPr>
                <w:rFonts w:ascii="Arial" w:hAnsi="Arial"/>
                <w:snapToGrid w:val="0"/>
                <w:sz w:val="18"/>
                <w:szCs w:val="18"/>
              </w:rPr>
              <w:t xml:space="preserve"> (Dalm)</w:t>
            </w:r>
          </w:p>
        </w:tc>
        <w:tc>
          <w:tcPr>
            <w:tcW w:w="1414" w:type="dxa"/>
            <w:vMerge/>
            <w:vAlign w:val="center"/>
          </w:tcPr>
          <w:p w14:paraId="1C75159F" w14:textId="77777777" w:rsidR="00503A41" w:rsidRPr="00B400D9" w:rsidRDefault="00503A41" w:rsidP="00B400D9">
            <w:pPr>
              <w:spacing w:after="0" w:line="240" w:lineRule="auto"/>
              <w:rPr>
                <w:rFonts w:ascii="Arial" w:hAnsi="Arial" w:cs="Arial"/>
                <w:snapToGrid w:val="0"/>
                <w:sz w:val="18"/>
                <w:szCs w:val="18"/>
              </w:rPr>
            </w:pPr>
          </w:p>
        </w:tc>
        <w:tc>
          <w:tcPr>
            <w:tcW w:w="1414" w:type="dxa"/>
            <w:vMerge w:val="restart"/>
            <w:vAlign w:val="center"/>
          </w:tcPr>
          <w:p w14:paraId="52CB29E3"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Capturas masivas</w:t>
            </w:r>
          </w:p>
          <w:p w14:paraId="5712BAFC" w14:textId="77777777" w:rsidR="00503A41" w:rsidRPr="00B400D9" w:rsidRDefault="00503A41" w:rsidP="00B400D9">
            <w:pPr>
              <w:pStyle w:val="Footer"/>
              <w:rPr>
                <w:rFonts w:ascii="Arial" w:hAnsi="Arial" w:cs="Arial"/>
                <w:snapToGrid w:val="0"/>
                <w:sz w:val="18"/>
                <w:szCs w:val="18"/>
              </w:rPr>
            </w:pPr>
          </w:p>
        </w:tc>
      </w:tr>
      <w:tr w:rsidR="00503A41" w:rsidRPr="00B400D9" w14:paraId="7731BA0D" w14:textId="77777777" w:rsidTr="00B400D9">
        <w:trPr>
          <w:cantSplit/>
        </w:trPr>
        <w:tc>
          <w:tcPr>
            <w:tcW w:w="1414" w:type="dxa"/>
            <w:vAlign w:val="center"/>
          </w:tcPr>
          <w:p w14:paraId="7A6A9140" w14:textId="77777777" w:rsidR="00503A41" w:rsidRPr="00B400D9" w:rsidRDefault="00503A41" w:rsidP="00B400D9">
            <w:pPr>
              <w:spacing w:after="0" w:line="240" w:lineRule="auto"/>
              <w:jc w:val="center"/>
              <w:rPr>
                <w:rFonts w:ascii="Arial" w:hAnsi="Arial" w:cs="Arial"/>
                <w:i/>
                <w:sz w:val="18"/>
                <w:szCs w:val="18"/>
                <w:lang w:val="pt-PT"/>
              </w:rPr>
            </w:pPr>
            <w:r w:rsidRPr="00B400D9">
              <w:rPr>
                <w:rFonts w:ascii="Arial" w:hAnsi="Arial"/>
                <w:b/>
                <w:sz w:val="18"/>
                <w:szCs w:val="18"/>
                <w:lang w:val="pt-PT"/>
              </w:rPr>
              <w:lastRenderedPageBreak/>
              <w:t>Mosca del olivo</w:t>
            </w:r>
            <w:r w:rsidRPr="00B400D9">
              <w:rPr>
                <w:rFonts w:ascii="Arial" w:hAnsi="Arial"/>
                <w:b/>
                <w:i/>
                <w:sz w:val="18"/>
                <w:szCs w:val="18"/>
                <w:lang w:val="pt-PT"/>
              </w:rPr>
              <w:t xml:space="preserve"> </w:t>
            </w:r>
            <w:r w:rsidRPr="00B400D9">
              <w:rPr>
                <w:rFonts w:ascii="Arial" w:hAnsi="Arial"/>
                <w:i/>
                <w:sz w:val="18"/>
                <w:szCs w:val="18"/>
                <w:lang w:val="pt-PT"/>
              </w:rPr>
              <w:t>Bactrocera oleae</w:t>
            </w:r>
          </w:p>
          <w:p w14:paraId="6553359D" w14:textId="77777777" w:rsidR="00503A41" w:rsidRPr="00B400D9" w:rsidRDefault="00503A41" w:rsidP="00B400D9">
            <w:pPr>
              <w:spacing w:after="0" w:line="240" w:lineRule="auto"/>
              <w:jc w:val="center"/>
              <w:rPr>
                <w:rFonts w:ascii="Arial" w:hAnsi="Arial" w:cs="Arial"/>
                <w:snapToGrid w:val="0"/>
                <w:sz w:val="18"/>
                <w:szCs w:val="18"/>
                <w:lang w:val="pt-PT"/>
              </w:rPr>
            </w:pPr>
            <w:r w:rsidRPr="00B400D9">
              <w:rPr>
                <w:rFonts w:ascii="Arial" w:hAnsi="Arial"/>
                <w:snapToGrid w:val="0"/>
                <w:sz w:val="18"/>
                <w:szCs w:val="18"/>
                <w:lang w:val="pt-PT"/>
              </w:rPr>
              <w:t xml:space="preserve">TRATAMIENTO </w:t>
            </w:r>
          </w:p>
          <w:p w14:paraId="443CC17E"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 xml:space="preserve">CEBO EN </w:t>
            </w:r>
          </w:p>
          <w:p w14:paraId="69D7E978"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 xml:space="preserve">BANDAS </w:t>
            </w:r>
          </w:p>
        </w:tc>
        <w:tc>
          <w:tcPr>
            <w:tcW w:w="1414" w:type="dxa"/>
            <w:vAlign w:val="center"/>
          </w:tcPr>
          <w:p w14:paraId="1B24939C" w14:textId="77777777" w:rsidR="00503A41" w:rsidRPr="00B400D9" w:rsidRDefault="00503A41" w:rsidP="00B400D9">
            <w:pPr>
              <w:spacing w:after="0" w:line="240" w:lineRule="auto"/>
              <w:rPr>
                <w:rFonts w:ascii="Arial" w:hAnsi="Arial" w:cs="Arial"/>
                <w:snapToGrid w:val="0"/>
                <w:sz w:val="18"/>
                <w:szCs w:val="18"/>
              </w:rPr>
            </w:pPr>
          </w:p>
        </w:tc>
        <w:tc>
          <w:tcPr>
            <w:tcW w:w="1414" w:type="dxa"/>
            <w:vAlign w:val="center"/>
          </w:tcPr>
          <w:p w14:paraId="653F9A8A" w14:textId="77777777" w:rsidR="00503A41" w:rsidRPr="00B400D9" w:rsidRDefault="00503A41" w:rsidP="00B400D9">
            <w:pPr>
              <w:spacing w:after="0" w:line="240" w:lineRule="auto"/>
              <w:jc w:val="center"/>
              <w:rPr>
                <w:rFonts w:ascii="Arial" w:hAnsi="Arial" w:cs="Arial"/>
                <w:snapToGrid w:val="0"/>
                <w:sz w:val="18"/>
                <w:szCs w:val="18"/>
              </w:rPr>
            </w:pPr>
          </w:p>
        </w:tc>
        <w:tc>
          <w:tcPr>
            <w:tcW w:w="1414" w:type="dxa"/>
            <w:vAlign w:val="center"/>
          </w:tcPr>
          <w:p w14:paraId="54189C4A" w14:textId="77777777" w:rsidR="00503A41" w:rsidRPr="00B400D9" w:rsidRDefault="00503A41" w:rsidP="00B400D9">
            <w:pPr>
              <w:spacing w:after="0" w:line="240" w:lineRule="auto"/>
              <w:rPr>
                <w:rFonts w:ascii="Arial" w:hAnsi="Arial" w:cs="Arial"/>
                <w:snapToGrid w:val="0"/>
                <w:sz w:val="18"/>
                <w:szCs w:val="18"/>
                <w:lang w:val="pt-PT"/>
              </w:rPr>
            </w:pPr>
          </w:p>
          <w:p w14:paraId="4F309BE6"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Adultos por</w:t>
            </w:r>
            <w:r w:rsidRPr="00B400D9">
              <w:rPr>
                <w:rFonts w:ascii="Arial" w:hAnsi="Arial"/>
                <w:snapToGrid w:val="0"/>
                <w:vanish/>
                <w:sz w:val="18"/>
                <w:szCs w:val="18"/>
                <w:lang w:val="pt-PT"/>
              </w:rPr>
              <w:t>&lt;A[por|para]&gt;</w:t>
            </w:r>
            <w:r w:rsidRPr="00B400D9">
              <w:rPr>
                <w:rFonts w:ascii="Arial" w:hAnsi="Arial"/>
                <w:snapToGrid w:val="0"/>
                <w:sz w:val="18"/>
                <w:szCs w:val="18"/>
                <w:lang w:val="pt-PT"/>
              </w:rPr>
              <w:t xml:space="preserve"> trampa y día</w:t>
            </w:r>
          </w:p>
        </w:tc>
        <w:tc>
          <w:tcPr>
            <w:tcW w:w="1414" w:type="dxa"/>
            <w:vAlign w:val="center"/>
          </w:tcPr>
          <w:p w14:paraId="16D9984E"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3 mosqueros MacPhail con fosfato biamónico 4%</w:t>
            </w:r>
          </w:p>
          <w:p w14:paraId="34B4A255" w14:textId="77777777" w:rsidR="00503A41" w:rsidRPr="00B400D9" w:rsidRDefault="00503A41" w:rsidP="00B400D9">
            <w:pPr>
              <w:spacing w:after="0" w:line="240" w:lineRule="auto"/>
              <w:rPr>
                <w:rFonts w:ascii="Arial" w:hAnsi="Arial" w:cs="Arial"/>
                <w:snapToGrid w:val="0"/>
                <w:sz w:val="18"/>
                <w:szCs w:val="18"/>
                <w:lang w:val="pt-PT"/>
              </w:rPr>
            </w:pPr>
          </w:p>
          <w:p w14:paraId="10C460FC"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3 trampas cromotrópicas con feromona</w:t>
            </w:r>
          </w:p>
        </w:tc>
        <w:tc>
          <w:tcPr>
            <w:tcW w:w="1414" w:type="dxa"/>
            <w:vAlign w:val="center"/>
          </w:tcPr>
          <w:p w14:paraId="58C96FAC"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1 adulto por</w:t>
            </w:r>
            <w:r w:rsidRPr="00B400D9">
              <w:rPr>
                <w:rFonts w:ascii="Arial" w:hAnsi="Arial"/>
                <w:snapToGrid w:val="0"/>
                <w:vanish/>
                <w:sz w:val="18"/>
                <w:szCs w:val="18"/>
                <w:lang w:val="pt-PT"/>
              </w:rPr>
              <w:t>&lt;A[por|para]&gt;</w:t>
            </w:r>
            <w:r w:rsidRPr="00B400D9">
              <w:rPr>
                <w:rFonts w:ascii="Arial" w:hAnsi="Arial"/>
                <w:snapToGrid w:val="0"/>
                <w:sz w:val="18"/>
                <w:szCs w:val="18"/>
                <w:lang w:val="pt-PT"/>
              </w:rPr>
              <w:t xml:space="preserve"> trampa y día</w:t>
            </w:r>
          </w:p>
          <w:p w14:paraId="42CE084E" w14:textId="77777777" w:rsidR="00503A41" w:rsidRPr="00B400D9" w:rsidRDefault="00503A41" w:rsidP="00B400D9">
            <w:pPr>
              <w:spacing w:after="0" w:line="240" w:lineRule="auto"/>
              <w:rPr>
                <w:rFonts w:ascii="Arial" w:hAnsi="Arial" w:cs="Arial"/>
                <w:snapToGrid w:val="0"/>
                <w:sz w:val="18"/>
                <w:szCs w:val="18"/>
                <w:lang w:val="pt-PT"/>
              </w:rPr>
            </w:pPr>
          </w:p>
          <w:p w14:paraId="7521649C" w14:textId="77777777" w:rsidR="00503A41" w:rsidRPr="00B400D9" w:rsidRDefault="00503A41" w:rsidP="00B400D9">
            <w:pPr>
              <w:spacing w:after="0" w:line="240" w:lineRule="auto"/>
              <w:rPr>
                <w:rFonts w:ascii="Arial" w:hAnsi="Arial" w:cs="Arial"/>
                <w:snapToGrid w:val="0"/>
                <w:sz w:val="18"/>
                <w:szCs w:val="18"/>
                <w:lang w:val="pt-PT"/>
              </w:rPr>
            </w:pPr>
          </w:p>
          <w:p w14:paraId="1D1DB16E"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&gt; 5 adultos por</w:t>
            </w:r>
            <w:r w:rsidRPr="00B400D9">
              <w:rPr>
                <w:rFonts w:ascii="Arial" w:hAnsi="Arial"/>
                <w:snapToGrid w:val="0"/>
                <w:vanish/>
                <w:sz w:val="18"/>
                <w:szCs w:val="18"/>
                <w:lang w:val="pt-PT"/>
              </w:rPr>
              <w:t>&lt;A[por|para]&gt;</w:t>
            </w:r>
            <w:r w:rsidRPr="00B400D9">
              <w:rPr>
                <w:rFonts w:ascii="Arial" w:hAnsi="Arial"/>
                <w:snapToGrid w:val="0"/>
                <w:sz w:val="18"/>
                <w:szCs w:val="18"/>
                <w:lang w:val="pt-PT"/>
              </w:rPr>
              <w:t xml:space="preserve"> trampa y día</w:t>
            </w:r>
          </w:p>
        </w:tc>
        <w:tc>
          <w:tcPr>
            <w:tcW w:w="1414" w:type="dxa"/>
            <w:vAlign w:val="center"/>
          </w:tcPr>
          <w:p w14:paraId="172C8D13"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A partir de fruto receptivo</w:t>
            </w:r>
          </w:p>
        </w:tc>
        <w:tc>
          <w:tcPr>
            <w:tcW w:w="1414" w:type="dxa"/>
            <w:vMerge/>
            <w:vAlign w:val="center"/>
          </w:tcPr>
          <w:p w14:paraId="232CC9A7" w14:textId="77777777" w:rsidR="00503A41" w:rsidRPr="00B400D9" w:rsidRDefault="00503A41" w:rsidP="00B400D9">
            <w:pPr>
              <w:spacing w:after="0" w:line="240" w:lineRule="auto"/>
              <w:rPr>
                <w:rFonts w:ascii="Arial" w:hAnsi="Arial" w:cs="Arial"/>
                <w:snapToGrid w:val="0"/>
                <w:sz w:val="18"/>
                <w:szCs w:val="18"/>
                <w:lang w:val="pt-PT"/>
              </w:rPr>
            </w:pPr>
          </w:p>
        </w:tc>
        <w:tc>
          <w:tcPr>
            <w:tcW w:w="1414" w:type="dxa"/>
            <w:vMerge/>
            <w:vAlign w:val="center"/>
          </w:tcPr>
          <w:p w14:paraId="0840C48B" w14:textId="77777777" w:rsidR="00503A41" w:rsidRPr="00B400D9" w:rsidRDefault="00503A41" w:rsidP="00B400D9">
            <w:pPr>
              <w:spacing w:after="0" w:line="240" w:lineRule="auto"/>
              <w:rPr>
                <w:rFonts w:ascii="Arial" w:hAnsi="Arial" w:cs="Arial"/>
                <w:snapToGrid w:val="0"/>
                <w:sz w:val="18"/>
                <w:szCs w:val="18"/>
                <w:lang w:val="pt-PT"/>
              </w:rPr>
            </w:pPr>
          </w:p>
        </w:tc>
        <w:tc>
          <w:tcPr>
            <w:tcW w:w="1414" w:type="dxa"/>
            <w:vMerge/>
            <w:vAlign w:val="center"/>
          </w:tcPr>
          <w:p w14:paraId="37C0B6CD" w14:textId="77777777" w:rsidR="00503A41" w:rsidRPr="00B400D9" w:rsidRDefault="00503A41" w:rsidP="00B400D9">
            <w:pPr>
              <w:pStyle w:val="Footer"/>
              <w:tabs>
                <w:tab w:val="clear" w:pos="4252"/>
                <w:tab w:val="clear" w:pos="8504"/>
              </w:tabs>
              <w:rPr>
                <w:rFonts w:ascii="Arial" w:hAnsi="Arial" w:cs="Arial"/>
                <w:snapToGrid w:val="0"/>
                <w:sz w:val="18"/>
                <w:szCs w:val="18"/>
                <w:lang w:val="pt-PT"/>
              </w:rPr>
            </w:pPr>
          </w:p>
        </w:tc>
      </w:tr>
    </w:tbl>
    <w:p w14:paraId="49BB6DEC" w14:textId="77777777" w:rsidR="00C52A23" w:rsidRPr="00C9551E" w:rsidRDefault="00C52A23" w:rsidP="00B335D9">
      <w:pPr>
        <w:spacing w:line="240" w:lineRule="auto"/>
        <w:rPr>
          <w:rFonts w:ascii="Arial" w:hAnsi="Arial" w:cs="Arial"/>
          <w:b/>
          <w:lang w:val="pt-PT"/>
        </w:rPr>
      </w:pPr>
    </w:p>
    <w:p w14:paraId="3674D179" w14:textId="77777777" w:rsidR="00503A41" w:rsidRPr="00C9551E" w:rsidRDefault="00503A41" w:rsidP="00B335D9">
      <w:pPr>
        <w:spacing w:line="240" w:lineRule="auto"/>
        <w:rPr>
          <w:rFonts w:ascii="Arial" w:hAnsi="Arial" w:cs="Arial"/>
          <w:b/>
          <w:lang w:val="pt-PT"/>
        </w:rPr>
      </w:pPr>
      <w:r w:rsidRPr="00C9551E">
        <w:rPr>
          <w:lang w:val="pt-PT"/>
        </w:rPr>
        <w:br w:type="page"/>
      </w:r>
      <w:r w:rsidRPr="00C9551E">
        <w:rPr>
          <w:rFonts w:ascii="Arial" w:hAnsi="Arial"/>
          <w:b/>
          <w:lang w:val="pt-PT"/>
        </w:rPr>
        <w:lastRenderedPageBreak/>
        <w:t>2.1.  Listado de plagas, unidades de muestreo, criterios de intervención y métodos de control en producción integrada de Olivas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
        <w:gridCol w:w="1414"/>
        <w:gridCol w:w="1070"/>
        <w:gridCol w:w="1758"/>
        <w:gridCol w:w="1414"/>
        <w:gridCol w:w="1414"/>
        <w:gridCol w:w="1414"/>
        <w:gridCol w:w="1414"/>
        <w:gridCol w:w="1232"/>
        <w:gridCol w:w="1596"/>
      </w:tblGrid>
      <w:tr w:rsidR="00503A41" w:rsidRPr="00B400D9" w14:paraId="2C0AD875" w14:textId="77777777" w:rsidTr="001C0FFB">
        <w:trPr>
          <w:cantSplit/>
        </w:trPr>
        <w:tc>
          <w:tcPr>
            <w:tcW w:w="1414" w:type="dxa"/>
            <w:vMerge w:val="restart"/>
            <w:shd w:val="pct12" w:color="auto" w:fill="FFFFFF"/>
            <w:vAlign w:val="center"/>
          </w:tcPr>
          <w:p w14:paraId="3A94E786" w14:textId="77777777" w:rsidR="00503A41" w:rsidRPr="00B400D9" w:rsidRDefault="00503A41" w:rsidP="00B400D9">
            <w:pPr>
              <w:pStyle w:val="Heading6"/>
              <w:spacing w:before="0" w:line="240" w:lineRule="auto"/>
              <w:rPr>
                <w:rFonts w:ascii="Arial" w:hAnsi="Arial" w:cs="Arial"/>
                <w:color w:val="auto"/>
                <w:sz w:val="18"/>
                <w:szCs w:val="18"/>
              </w:rPr>
            </w:pPr>
            <w:r w:rsidRPr="00B400D9">
              <w:rPr>
                <w:rFonts w:ascii="Arial" w:hAnsi="Arial"/>
                <w:color w:val="auto"/>
                <w:sz w:val="18"/>
                <w:szCs w:val="18"/>
              </w:rPr>
              <w:t>Plagas</w:t>
            </w:r>
          </w:p>
        </w:tc>
        <w:tc>
          <w:tcPr>
            <w:tcW w:w="4242" w:type="dxa"/>
            <w:gridSpan w:val="3"/>
            <w:shd w:val="pct12" w:color="auto" w:fill="FFFFFF"/>
            <w:vAlign w:val="center"/>
          </w:tcPr>
          <w:p w14:paraId="7D82CDFA" w14:textId="77777777" w:rsidR="00503A41" w:rsidRPr="00B400D9" w:rsidRDefault="00503A41" w:rsidP="00B400D9">
            <w:pPr>
              <w:spacing w:after="0" w:line="240" w:lineRule="auto"/>
              <w:jc w:val="center"/>
              <w:rPr>
                <w:rFonts w:ascii="Arial" w:hAnsi="Arial" w:cs="Arial"/>
                <w:b/>
                <w:snapToGrid w:val="0"/>
                <w:sz w:val="18"/>
                <w:szCs w:val="18"/>
              </w:rPr>
            </w:pPr>
            <w:r w:rsidRPr="00B400D9">
              <w:rPr>
                <w:rFonts w:ascii="Arial" w:hAnsi="Arial"/>
                <w:b/>
                <w:snapToGrid w:val="0"/>
                <w:sz w:val="18"/>
                <w:szCs w:val="18"/>
              </w:rPr>
              <w:t>Estimación</w:t>
            </w:r>
            <w:r w:rsidRPr="00B400D9">
              <w:rPr>
                <w:rFonts w:ascii="Arial" w:hAnsi="Arial"/>
                <w:b/>
                <w:snapToGrid w:val="0"/>
                <w:vanish/>
                <w:sz w:val="18"/>
                <w:szCs w:val="18"/>
              </w:rPr>
              <w:t>&lt;A[Estimación|Estima]&gt;</w:t>
            </w:r>
            <w:r w:rsidRPr="00B400D9">
              <w:rPr>
                <w:rFonts w:ascii="Arial" w:hAnsi="Arial"/>
                <w:b/>
                <w:snapToGrid w:val="0"/>
                <w:sz w:val="18"/>
                <w:szCs w:val="18"/>
              </w:rPr>
              <w:t xml:space="preserve"> visual</w:t>
            </w:r>
          </w:p>
        </w:tc>
        <w:tc>
          <w:tcPr>
            <w:tcW w:w="1414" w:type="dxa"/>
            <w:vMerge w:val="restart"/>
            <w:shd w:val="pct12" w:color="auto" w:fill="FFFFFF"/>
            <w:vAlign w:val="center"/>
          </w:tcPr>
          <w:p w14:paraId="1E24E8E8" w14:textId="77777777" w:rsidR="00503A41" w:rsidRPr="00B400D9" w:rsidRDefault="00503A41" w:rsidP="00B400D9">
            <w:pPr>
              <w:spacing w:after="0" w:line="240" w:lineRule="auto"/>
              <w:jc w:val="center"/>
              <w:rPr>
                <w:rFonts w:ascii="Arial" w:hAnsi="Arial" w:cs="Arial"/>
                <w:b/>
                <w:snapToGrid w:val="0"/>
                <w:sz w:val="18"/>
                <w:szCs w:val="18"/>
              </w:rPr>
            </w:pPr>
            <w:r w:rsidRPr="00B400D9">
              <w:rPr>
                <w:rFonts w:ascii="Arial" w:hAnsi="Arial"/>
                <w:b/>
                <w:snapToGrid w:val="0"/>
                <w:sz w:val="18"/>
                <w:szCs w:val="18"/>
              </w:rPr>
              <w:t>Otros métodos</w:t>
            </w:r>
          </w:p>
        </w:tc>
        <w:tc>
          <w:tcPr>
            <w:tcW w:w="2828" w:type="dxa"/>
            <w:gridSpan w:val="2"/>
            <w:vMerge w:val="restart"/>
            <w:shd w:val="pct12" w:color="auto" w:fill="FFFFFF"/>
            <w:vAlign w:val="center"/>
          </w:tcPr>
          <w:p w14:paraId="0907D424" w14:textId="77777777" w:rsidR="00503A41" w:rsidRPr="00B400D9" w:rsidRDefault="00503A41" w:rsidP="00B400D9">
            <w:pPr>
              <w:spacing w:after="0" w:line="240" w:lineRule="auto"/>
              <w:jc w:val="center"/>
              <w:rPr>
                <w:rFonts w:ascii="Arial" w:hAnsi="Arial" w:cs="Arial"/>
                <w:b/>
                <w:snapToGrid w:val="0"/>
                <w:sz w:val="18"/>
                <w:szCs w:val="18"/>
              </w:rPr>
            </w:pPr>
            <w:r w:rsidRPr="00B400D9">
              <w:rPr>
                <w:rFonts w:ascii="Arial" w:hAnsi="Arial"/>
                <w:b/>
                <w:snapToGrid w:val="0"/>
                <w:sz w:val="18"/>
                <w:szCs w:val="18"/>
              </w:rPr>
              <w:t>Criterios de intervención</w:t>
            </w:r>
          </w:p>
        </w:tc>
        <w:tc>
          <w:tcPr>
            <w:tcW w:w="4242" w:type="dxa"/>
            <w:gridSpan w:val="3"/>
            <w:vMerge w:val="restart"/>
            <w:shd w:val="pct12" w:color="auto" w:fill="FFFFFF"/>
            <w:vAlign w:val="center"/>
          </w:tcPr>
          <w:p w14:paraId="0C6223FA" w14:textId="77777777" w:rsidR="00503A41" w:rsidRPr="00B400D9" w:rsidRDefault="00503A41" w:rsidP="00B400D9">
            <w:pPr>
              <w:pStyle w:val="Heading6"/>
              <w:spacing w:before="0" w:line="240" w:lineRule="auto"/>
              <w:rPr>
                <w:rFonts w:ascii="Arial" w:hAnsi="Arial" w:cs="Arial"/>
                <w:color w:val="auto"/>
                <w:sz w:val="18"/>
                <w:szCs w:val="18"/>
              </w:rPr>
            </w:pPr>
            <w:r w:rsidRPr="00B400D9">
              <w:rPr>
                <w:rFonts w:ascii="Arial" w:hAnsi="Arial"/>
                <w:color w:val="auto"/>
                <w:sz w:val="18"/>
                <w:szCs w:val="18"/>
              </w:rPr>
              <w:t>Métodos de control</w:t>
            </w:r>
          </w:p>
        </w:tc>
      </w:tr>
      <w:tr w:rsidR="00503A41" w:rsidRPr="00B400D9" w14:paraId="30DF1650" w14:textId="77777777" w:rsidTr="001C0FFB">
        <w:trPr>
          <w:cantSplit/>
        </w:trPr>
        <w:tc>
          <w:tcPr>
            <w:tcW w:w="1414" w:type="dxa"/>
            <w:vMerge/>
            <w:shd w:val="pct12" w:color="auto" w:fill="FFFFFF"/>
            <w:vAlign w:val="center"/>
          </w:tcPr>
          <w:p w14:paraId="371EC18B" w14:textId="77777777" w:rsidR="00503A41" w:rsidRPr="00B400D9" w:rsidRDefault="00503A41" w:rsidP="00B400D9">
            <w:pPr>
              <w:spacing w:after="0" w:line="240" w:lineRule="auto"/>
              <w:jc w:val="center"/>
              <w:rPr>
                <w:rFonts w:ascii="Arial" w:hAnsi="Arial" w:cs="Arial"/>
                <w:sz w:val="18"/>
                <w:szCs w:val="18"/>
              </w:rPr>
            </w:pPr>
          </w:p>
        </w:tc>
        <w:tc>
          <w:tcPr>
            <w:tcW w:w="4242" w:type="dxa"/>
            <w:gridSpan w:val="3"/>
            <w:shd w:val="pct12" w:color="auto" w:fill="FFFFFF"/>
            <w:vAlign w:val="center"/>
          </w:tcPr>
          <w:p w14:paraId="31F3BE73"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Unidad muestra secundaria</w:t>
            </w:r>
          </w:p>
        </w:tc>
        <w:tc>
          <w:tcPr>
            <w:tcW w:w="1414" w:type="dxa"/>
            <w:vMerge/>
            <w:shd w:val="pct12" w:color="auto" w:fill="FFFFFF"/>
            <w:vAlign w:val="center"/>
          </w:tcPr>
          <w:p w14:paraId="6EDE0A28" w14:textId="77777777" w:rsidR="00503A41" w:rsidRPr="00B400D9" w:rsidRDefault="00503A41" w:rsidP="00B400D9">
            <w:pPr>
              <w:spacing w:after="0" w:line="240" w:lineRule="auto"/>
              <w:jc w:val="center"/>
              <w:rPr>
                <w:rFonts w:ascii="Arial" w:hAnsi="Arial" w:cs="Arial"/>
                <w:sz w:val="18"/>
                <w:szCs w:val="18"/>
              </w:rPr>
            </w:pPr>
          </w:p>
        </w:tc>
        <w:tc>
          <w:tcPr>
            <w:tcW w:w="2828" w:type="dxa"/>
            <w:gridSpan w:val="2"/>
            <w:vMerge/>
            <w:shd w:val="pct12" w:color="auto" w:fill="FFFFFF"/>
            <w:vAlign w:val="center"/>
          </w:tcPr>
          <w:p w14:paraId="57388C34" w14:textId="77777777" w:rsidR="00503A41" w:rsidRPr="00B400D9" w:rsidRDefault="00503A41" w:rsidP="00B400D9">
            <w:pPr>
              <w:spacing w:after="0" w:line="240" w:lineRule="auto"/>
              <w:jc w:val="center"/>
              <w:rPr>
                <w:rFonts w:ascii="Arial" w:hAnsi="Arial" w:cs="Arial"/>
                <w:sz w:val="18"/>
                <w:szCs w:val="18"/>
              </w:rPr>
            </w:pPr>
          </w:p>
        </w:tc>
        <w:tc>
          <w:tcPr>
            <w:tcW w:w="4242" w:type="dxa"/>
            <w:gridSpan w:val="3"/>
            <w:vMerge/>
            <w:shd w:val="pct12" w:color="auto" w:fill="FFFFFF"/>
            <w:vAlign w:val="center"/>
          </w:tcPr>
          <w:p w14:paraId="2F67817B" w14:textId="77777777" w:rsidR="00503A41" w:rsidRPr="00B400D9" w:rsidRDefault="00503A41" w:rsidP="00B400D9">
            <w:pPr>
              <w:spacing w:after="0" w:line="240" w:lineRule="auto"/>
              <w:jc w:val="center"/>
              <w:rPr>
                <w:rFonts w:ascii="Arial" w:hAnsi="Arial" w:cs="Arial"/>
                <w:sz w:val="18"/>
                <w:szCs w:val="18"/>
              </w:rPr>
            </w:pPr>
          </w:p>
        </w:tc>
      </w:tr>
      <w:tr w:rsidR="00503A41" w:rsidRPr="00B400D9" w14:paraId="26F4FBE0" w14:textId="77777777" w:rsidTr="001C0FFB">
        <w:trPr>
          <w:cantSplit/>
        </w:trPr>
        <w:tc>
          <w:tcPr>
            <w:tcW w:w="1414" w:type="dxa"/>
            <w:vMerge/>
            <w:shd w:val="pct12" w:color="auto" w:fill="FFFFFF"/>
            <w:vAlign w:val="center"/>
          </w:tcPr>
          <w:p w14:paraId="7967D19A" w14:textId="77777777" w:rsidR="00503A41" w:rsidRPr="00B400D9" w:rsidRDefault="00503A41" w:rsidP="00B400D9">
            <w:pPr>
              <w:spacing w:after="0" w:line="240" w:lineRule="auto"/>
              <w:jc w:val="center"/>
              <w:rPr>
                <w:rFonts w:ascii="Arial" w:hAnsi="Arial" w:cs="Arial"/>
                <w:sz w:val="18"/>
                <w:szCs w:val="18"/>
              </w:rPr>
            </w:pPr>
          </w:p>
        </w:tc>
        <w:tc>
          <w:tcPr>
            <w:tcW w:w="1414" w:type="dxa"/>
            <w:shd w:val="pct12" w:color="auto" w:fill="FFFFFF"/>
            <w:vAlign w:val="center"/>
          </w:tcPr>
          <w:p w14:paraId="1EE0F948"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z w:val="18"/>
                <w:szCs w:val="18"/>
              </w:rPr>
              <w:t>Elemento</w:t>
            </w:r>
          </w:p>
        </w:tc>
        <w:tc>
          <w:tcPr>
            <w:tcW w:w="1070" w:type="dxa"/>
            <w:shd w:val="pct12" w:color="auto" w:fill="FFFFFF"/>
            <w:vAlign w:val="center"/>
          </w:tcPr>
          <w:p w14:paraId="37C80E35"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Nro. por</w:t>
            </w:r>
            <w:r w:rsidRPr="00B400D9">
              <w:rPr>
                <w:rFonts w:ascii="Arial" w:hAnsi="Arial"/>
                <w:b/>
                <w:snapToGrid w:val="0"/>
                <w:vanish/>
                <w:sz w:val="18"/>
                <w:szCs w:val="18"/>
              </w:rPr>
              <w:t>&lt;A[para|por]&gt;</w:t>
            </w:r>
            <w:r w:rsidRPr="00B400D9">
              <w:rPr>
                <w:rFonts w:ascii="Arial" w:hAnsi="Arial"/>
                <w:b/>
                <w:snapToGrid w:val="0"/>
                <w:sz w:val="18"/>
                <w:szCs w:val="18"/>
              </w:rPr>
              <w:t xml:space="preserve"> UC</w:t>
            </w:r>
          </w:p>
        </w:tc>
        <w:tc>
          <w:tcPr>
            <w:tcW w:w="1758" w:type="dxa"/>
            <w:shd w:val="pct12" w:color="auto" w:fill="FFFFFF"/>
            <w:vAlign w:val="center"/>
          </w:tcPr>
          <w:p w14:paraId="10D5D2EF"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Variable</w:t>
            </w:r>
          </w:p>
        </w:tc>
        <w:tc>
          <w:tcPr>
            <w:tcW w:w="1414" w:type="dxa"/>
            <w:vMerge/>
            <w:shd w:val="pct12" w:color="auto" w:fill="FFFFFF"/>
            <w:vAlign w:val="center"/>
          </w:tcPr>
          <w:p w14:paraId="7609DFD5" w14:textId="77777777" w:rsidR="00503A41" w:rsidRPr="00B400D9" w:rsidRDefault="00503A41" w:rsidP="00B400D9">
            <w:pPr>
              <w:spacing w:after="0" w:line="240" w:lineRule="auto"/>
              <w:jc w:val="center"/>
              <w:rPr>
                <w:rFonts w:ascii="Arial" w:hAnsi="Arial" w:cs="Arial"/>
                <w:sz w:val="18"/>
                <w:szCs w:val="18"/>
              </w:rPr>
            </w:pPr>
          </w:p>
        </w:tc>
        <w:tc>
          <w:tcPr>
            <w:tcW w:w="1414" w:type="dxa"/>
            <w:shd w:val="pct12" w:color="auto" w:fill="FFFFFF"/>
            <w:vAlign w:val="center"/>
          </w:tcPr>
          <w:p w14:paraId="73DCD361"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Umbral</w:t>
            </w:r>
          </w:p>
        </w:tc>
        <w:tc>
          <w:tcPr>
            <w:tcW w:w="1414" w:type="dxa"/>
            <w:shd w:val="pct12" w:color="auto" w:fill="FFFFFF"/>
            <w:vAlign w:val="center"/>
          </w:tcPr>
          <w:p w14:paraId="79A62ABE"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Época</w:t>
            </w:r>
          </w:p>
        </w:tc>
        <w:tc>
          <w:tcPr>
            <w:tcW w:w="1414" w:type="dxa"/>
            <w:shd w:val="pct12" w:color="auto" w:fill="FFFFFF"/>
            <w:vAlign w:val="center"/>
          </w:tcPr>
          <w:p w14:paraId="76C2BAA0" w14:textId="77777777" w:rsidR="00503A41" w:rsidRPr="00B400D9" w:rsidRDefault="00503A41" w:rsidP="00B400D9">
            <w:pPr>
              <w:spacing w:after="0" w:line="240" w:lineRule="auto"/>
              <w:jc w:val="center"/>
              <w:rPr>
                <w:rFonts w:ascii="Arial" w:hAnsi="Arial" w:cs="Arial"/>
                <w:sz w:val="18"/>
                <w:szCs w:val="18"/>
                <w:lang w:val="pt-PT"/>
              </w:rPr>
            </w:pPr>
            <w:r w:rsidRPr="00B400D9">
              <w:rPr>
                <w:rFonts w:ascii="Arial" w:hAnsi="Arial"/>
                <w:b/>
                <w:snapToGrid w:val="0"/>
                <w:sz w:val="18"/>
                <w:szCs w:val="18"/>
                <w:lang w:val="pt-PT"/>
              </w:rPr>
              <w:t>Fauna auxiliar autóctona y/o sueltas</w:t>
            </w:r>
          </w:p>
        </w:tc>
        <w:tc>
          <w:tcPr>
            <w:tcW w:w="1232" w:type="dxa"/>
            <w:shd w:val="pct12" w:color="auto" w:fill="FFFFFF"/>
            <w:vAlign w:val="center"/>
          </w:tcPr>
          <w:p w14:paraId="277E72DB" w14:textId="77777777" w:rsidR="00503A41" w:rsidRPr="00B400D9" w:rsidRDefault="00503A41" w:rsidP="00B400D9">
            <w:pPr>
              <w:spacing w:after="0" w:line="240" w:lineRule="auto"/>
              <w:jc w:val="center"/>
              <w:rPr>
                <w:rFonts w:ascii="Arial" w:hAnsi="Arial" w:cs="Arial"/>
                <w:sz w:val="18"/>
                <w:szCs w:val="18"/>
                <w:lang w:val="pt-PT"/>
              </w:rPr>
            </w:pPr>
            <w:r w:rsidRPr="00B400D9">
              <w:rPr>
                <w:rFonts w:ascii="Arial" w:hAnsi="Arial"/>
                <w:b/>
                <w:snapToGrid w:val="0"/>
                <w:sz w:val="18"/>
                <w:szCs w:val="18"/>
                <w:lang w:val="pt-PT"/>
              </w:rPr>
              <w:t>Insecticidas biológicos y/o químicos</w:t>
            </w:r>
          </w:p>
        </w:tc>
        <w:tc>
          <w:tcPr>
            <w:tcW w:w="1596" w:type="dxa"/>
            <w:shd w:val="pct12" w:color="auto" w:fill="FFFFFF"/>
            <w:vAlign w:val="center"/>
          </w:tcPr>
          <w:p w14:paraId="3908F03C"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napToGrid w:val="0"/>
                <w:sz w:val="18"/>
                <w:szCs w:val="18"/>
              </w:rPr>
              <w:t>Otros</w:t>
            </w:r>
          </w:p>
        </w:tc>
      </w:tr>
      <w:tr w:rsidR="00503A41" w:rsidRPr="00B400D9" w14:paraId="1510DEE3" w14:textId="77777777" w:rsidTr="001C0FFB">
        <w:trPr>
          <w:cantSplit/>
        </w:trPr>
        <w:tc>
          <w:tcPr>
            <w:tcW w:w="1414" w:type="dxa"/>
            <w:vAlign w:val="center"/>
          </w:tcPr>
          <w:p w14:paraId="1F6F7E31"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b/>
                <w:sz w:val="18"/>
                <w:szCs w:val="18"/>
              </w:rPr>
              <w:t>Margaronia, Glifodes</w:t>
            </w:r>
            <w:r w:rsidRPr="00B400D9">
              <w:rPr>
                <w:rFonts w:ascii="Arial" w:hAnsi="Arial"/>
                <w:b/>
                <w:i/>
                <w:sz w:val="18"/>
                <w:szCs w:val="18"/>
              </w:rPr>
              <w:t xml:space="preserve"> </w:t>
            </w:r>
            <w:r w:rsidRPr="00B400D9">
              <w:rPr>
                <w:rFonts w:ascii="Arial" w:hAnsi="Arial"/>
                <w:i/>
                <w:sz w:val="18"/>
                <w:szCs w:val="18"/>
              </w:rPr>
              <w:t>Margaronia unionalis</w:t>
            </w:r>
          </w:p>
        </w:tc>
        <w:tc>
          <w:tcPr>
            <w:tcW w:w="1414" w:type="dxa"/>
            <w:vAlign w:val="center"/>
          </w:tcPr>
          <w:p w14:paraId="1348F206" w14:textId="77777777" w:rsidR="00503A41" w:rsidRPr="00B400D9" w:rsidRDefault="00503A41" w:rsidP="00B400D9">
            <w:pPr>
              <w:spacing w:after="0" w:line="240" w:lineRule="auto"/>
              <w:rPr>
                <w:rFonts w:ascii="Arial" w:hAnsi="Arial" w:cs="Arial"/>
                <w:snapToGrid w:val="0"/>
                <w:sz w:val="18"/>
                <w:szCs w:val="18"/>
              </w:rPr>
            </w:pPr>
          </w:p>
          <w:p w14:paraId="707989F2"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Brote (solamente en árboles en formación)</w:t>
            </w:r>
          </w:p>
        </w:tc>
        <w:tc>
          <w:tcPr>
            <w:tcW w:w="1070" w:type="dxa"/>
            <w:vAlign w:val="center"/>
          </w:tcPr>
          <w:p w14:paraId="01AE0AD8" w14:textId="77777777" w:rsidR="00503A41" w:rsidRPr="00B400D9" w:rsidRDefault="00503A41" w:rsidP="00B400D9">
            <w:pPr>
              <w:spacing w:after="0" w:line="240" w:lineRule="auto"/>
              <w:jc w:val="center"/>
              <w:rPr>
                <w:rFonts w:ascii="Arial" w:hAnsi="Arial" w:cs="Arial"/>
                <w:snapToGrid w:val="0"/>
                <w:sz w:val="18"/>
                <w:szCs w:val="18"/>
              </w:rPr>
            </w:pPr>
          </w:p>
          <w:p w14:paraId="0CE2B2C0" w14:textId="77777777" w:rsidR="00503A41" w:rsidRPr="00B400D9" w:rsidRDefault="00503A41" w:rsidP="00B400D9">
            <w:pPr>
              <w:spacing w:after="0" w:line="240" w:lineRule="auto"/>
              <w:jc w:val="center"/>
              <w:rPr>
                <w:rFonts w:ascii="Arial" w:hAnsi="Arial" w:cs="Arial"/>
                <w:snapToGrid w:val="0"/>
                <w:sz w:val="18"/>
                <w:szCs w:val="18"/>
              </w:rPr>
            </w:pPr>
          </w:p>
          <w:p w14:paraId="6FF01EA8"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40</w:t>
            </w:r>
          </w:p>
        </w:tc>
        <w:tc>
          <w:tcPr>
            <w:tcW w:w="1758" w:type="dxa"/>
            <w:vAlign w:val="center"/>
          </w:tcPr>
          <w:p w14:paraId="69D4F89F" w14:textId="77777777" w:rsidR="00503A41" w:rsidRPr="00B400D9" w:rsidRDefault="00503A41" w:rsidP="00B400D9">
            <w:pPr>
              <w:spacing w:after="0" w:line="240" w:lineRule="auto"/>
              <w:rPr>
                <w:rFonts w:ascii="Arial" w:hAnsi="Arial" w:cs="Arial"/>
                <w:snapToGrid w:val="0"/>
                <w:sz w:val="18"/>
                <w:szCs w:val="18"/>
              </w:rPr>
            </w:pPr>
          </w:p>
          <w:p w14:paraId="2A52E885"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Número de brotes afectados</w:t>
            </w:r>
          </w:p>
        </w:tc>
        <w:tc>
          <w:tcPr>
            <w:tcW w:w="1414" w:type="dxa"/>
            <w:vAlign w:val="center"/>
          </w:tcPr>
          <w:p w14:paraId="49AEFA5A" w14:textId="77777777" w:rsidR="00503A41" w:rsidRPr="00B400D9" w:rsidRDefault="00503A41" w:rsidP="00B400D9">
            <w:pPr>
              <w:spacing w:after="0" w:line="240" w:lineRule="auto"/>
              <w:rPr>
                <w:rFonts w:ascii="Arial" w:hAnsi="Arial" w:cs="Arial"/>
                <w:snapToGrid w:val="0"/>
                <w:sz w:val="18"/>
                <w:szCs w:val="18"/>
                <w:lang w:val="pt-PT"/>
              </w:rPr>
            </w:pPr>
          </w:p>
          <w:p w14:paraId="58C725D6"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 xml:space="preserve">3 trampas con feromona o </w:t>
            </w:r>
          </w:p>
          <w:p w14:paraId="6B036618"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1 trampa de luz</w:t>
            </w:r>
          </w:p>
        </w:tc>
        <w:tc>
          <w:tcPr>
            <w:tcW w:w="1414" w:type="dxa"/>
            <w:vAlign w:val="center"/>
          </w:tcPr>
          <w:p w14:paraId="7C70A15F" w14:textId="77777777" w:rsidR="00503A41" w:rsidRPr="00B400D9" w:rsidRDefault="00503A41" w:rsidP="00B400D9">
            <w:pPr>
              <w:spacing w:after="0" w:line="240" w:lineRule="auto"/>
              <w:rPr>
                <w:rFonts w:ascii="Arial" w:hAnsi="Arial" w:cs="Arial"/>
                <w:snapToGrid w:val="0"/>
                <w:sz w:val="18"/>
                <w:szCs w:val="18"/>
                <w:lang w:val="pt-PT"/>
              </w:rPr>
            </w:pPr>
          </w:p>
          <w:p w14:paraId="07EBC70E"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Presencia</w:t>
            </w:r>
          </w:p>
        </w:tc>
        <w:tc>
          <w:tcPr>
            <w:tcW w:w="1414" w:type="dxa"/>
            <w:vAlign w:val="center"/>
          </w:tcPr>
          <w:p w14:paraId="7B401C34"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Presencia de larvas vivas o</w:t>
            </w:r>
          </w:p>
          <w:p w14:paraId="6586F8F7"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Final de curva de vuelo de adultos</w:t>
            </w:r>
          </w:p>
        </w:tc>
        <w:tc>
          <w:tcPr>
            <w:tcW w:w="1414" w:type="dxa"/>
            <w:vAlign w:val="center"/>
          </w:tcPr>
          <w:p w14:paraId="060A0229" w14:textId="77777777" w:rsidR="00503A41" w:rsidRPr="00B400D9" w:rsidRDefault="00503A41" w:rsidP="00B400D9">
            <w:pPr>
              <w:spacing w:after="0" w:line="240" w:lineRule="auto"/>
              <w:rPr>
                <w:rFonts w:ascii="Arial" w:hAnsi="Arial" w:cs="Arial"/>
                <w:snapToGrid w:val="0"/>
                <w:sz w:val="18"/>
                <w:szCs w:val="18"/>
                <w:lang w:val="pt-PT"/>
              </w:rPr>
            </w:pPr>
          </w:p>
          <w:p w14:paraId="49019DFC"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i/>
                <w:snapToGrid w:val="0"/>
                <w:sz w:val="18"/>
                <w:szCs w:val="18"/>
              </w:rPr>
              <w:t>Apanteles sp.</w:t>
            </w:r>
          </w:p>
        </w:tc>
        <w:tc>
          <w:tcPr>
            <w:tcW w:w="1232" w:type="dxa"/>
            <w:vMerge w:val="restart"/>
            <w:vAlign w:val="center"/>
          </w:tcPr>
          <w:p w14:paraId="5E16A423"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z w:val="18"/>
                <w:szCs w:val="18"/>
              </w:rPr>
              <w:t>Ved anexo 2.3</w:t>
            </w:r>
          </w:p>
        </w:tc>
        <w:tc>
          <w:tcPr>
            <w:tcW w:w="1596" w:type="dxa"/>
            <w:vAlign w:val="center"/>
          </w:tcPr>
          <w:p w14:paraId="25A3B985" w14:textId="77777777" w:rsidR="00503A41" w:rsidRPr="00B400D9" w:rsidRDefault="00503A41" w:rsidP="00B400D9">
            <w:pPr>
              <w:spacing w:after="0" w:line="240" w:lineRule="auto"/>
              <w:rPr>
                <w:rFonts w:ascii="Arial" w:hAnsi="Arial" w:cs="Arial"/>
                <w:snapToGrid w:val="0"/>
                <w:sz w:val="18"/>
                <w:szCs w:val="18"/>
              </w:rPr>
            </w:pPr>
          </w:p>
        </w:tc>
      </w:tr>
      <w:tr w:rsidR="00503A41" w:rsidRPr="00B400D9" w14:paraId="2AD2076D" w14:textId="77777777" w:rsidTr="001C0FFB">
        <w:trPr>
          <w:cantSplit/>
        </w:trPr>
        <w:tc>
          <w:tcPr>
            <w:tcW w:w="1414" w:type="dxa"/>
            <w:vAlign w:val="center"/>
          </w:tcPr>
          <w:p w14:paraId="43436D73" w14:textId="77777777" w:rsidR="00503A41" w:rsidRPr="00B400D9" w:rsidRDefault="00503A41" w:rsidP="00B400D9">
            <w:pPr>
              <w:spacing w:after="0" w:line="240" w:lineRule="auto"/>
              <w:jc w:val="center"/>
              <w:rPr>
                <w:rFonts w:ascii="Arial" w:hAnsi="Arial" w:cs="Arial"/>
                <w:snapToGrid w:val="0"/>
                <w:sz w:val="18"/>
                <w:szCs w:val="18"/>
              </w:rPr>
            </w:pPr>
          </w:p>
          <w:p w14:paraId="0CCABD75" w14:textId="77777777" w:rsidR="00503A41" w:rsidRPr="00B400D9" w:rsidRDefault="00503A41" w:rsidP="00B400D9">
            <w:pPr>
              <w:spacing w:after="0" w:line="240" w:lineRule="auto"/>
              <w:jc w:val="center"/>
              <w:rPr>
                <w:rFonts w:ascii="Arial" w:hAnsi="Arial" w:cs="Arial"/>
                <w:b/>
                <w:i/>
                <w:sz w:val="18"/>
                <w:szCs w:val="18"/>
              </w:rPr>
            </w:pPr>
            <w:r w:rsidRPr="00B400D9">
              <w:rPr>
                <w:rFonts w:ascii="Arial" w:hAnsi="Arial"/>
                <w:b/>
                <w:sz w:val="18"/>
                <w:szCs w:val="18"/>
              </w:rPr>
              <w:t>Piral</w:t>
            </w:r>
            <w:r w:rsidRPr="00B400D9">
              <w:rPr>
                <w:rFonts w:ascii="Arial" w:hAnsi="Arial"/>
                <w:b/>
                <w:i/>
                <w:sz w:val="18"/>
                <w:szCs w:val="18"/>
              </w:rPr>
              <w:t xml:space="preserve"> </w:t>
            </w:r>
          </w:p>
          <w:p w14:paraId="58D2DB76"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i/>
                <w:sz w:val="18"/>
                <w:szCs w:val="18"/>
              </w:rPr>
              <w:t>Euzophera pingüis</w:t>
            </w:r>
          </w:p>
        </w:tc>
        <w:tc>
          <w:tcPr>
            <w:tcW w:w="1414" w:type="dxa"/>
            <w:vAlign w:val="center"/>
          </w:tcPr>
          <w:p w14:paraId="2C3A3348" w14:textId="77777777" w:rsidR="00503A41" w:rsidRPr="00B400D9" w:rsidRDefault="00503A41" w:rsidP="00B400D9">
            <w:pPr>
              <w:spacing w:after="0" w:line="240" w:lineRule="auto"/>
              <w:rPr>
                <w:rFonts w:ascii="Arial" w:hAnsi="Arial" w:cs="Arial"/>
                <w:snapToGrid w:val="0"/>
                <w:sz w:val="18"/>
                <w:szCs w:val="18"/>
              </w:rPr>
            </w:pPr>
          </w:p>
          <w:p w14:paraId="4FCE1CD5"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Tronco y ramas</w:t>
            </w:r>
          </w:p>
        </w:tc>
        <w:tc>
          <w:tcPr>
            <w:tcW w:w="1070" w:type="dxa"/>
            <w:vAlign w:val="center"/>
          </w:tcPr>
          <w:p w14:paraId="313502C1" w14:textId="77777777" w:rsidR="00503A41" w:rsidRPr="00B400D9" w:rsidRDefault="00503A41" w:rsidP="00B400D9">
            <w:pPr>
              <w:spacing w:after="0" w:line="240" w:lineRule="auto"/>
              <w:jc w:val="center"/>
              <w:rPr>
                <w:rFonts w:ascii="Arial" w:hAnsi="Arial" w:cs="Arial"/>
                <w:snapToGrid w:val="0"/>
                <w:sz w:val="18"/>
                <w:szCs w:val="18"/>
              </w:rPr>
            </w:pPr>
          </w:p>
          <w:p w14:paraId="59B764C1"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40</w:t>
            </w:r>
          </w:p>
        </w:tc>
        <w:tc>
          <w:tcPr>
            <w:tcW w:w="1758" w:type="dxa"/>
            <w:vAlign w:val="center"/>
          </w:tcPr>
          <w:p w14:paraId="6BA11441"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Número de galerías con oruga viva</w:t>
            </w:r>
          </w:p>
        </w:tc>
        <w:tc>
          <w:tcPr>
            <w:tcW w:w="1414" w:type="dxa"/>
            <w:vAlign w:val="center"/>
          </w:tcPr>
          <w:p w14:paraId="1D930125"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3 trampas con feromona</w:t>
            </w:r>
          </w:p>
        </w:tc>
        <w:tc>
          <w:tcPr>
            <w:tcW w:w="1414" w:type="dxa"/>
            <w:vAlign w:val="center"/>
          </w:tcPr>
          <w:p w14:paraId="2B9FA1EA" w14:textId="77777777" w:rsidR="00503A41" w:rsidRPr="00B400D9" w:rsidRDefault="00503A41" w:rsidP="00B400D9">
            <w:pPr>
              <w:spacing w:after="0" w:line="240" w:lineRule="auto"/>
              <w:rPr>
                <w:rFonts w:ascii="Arial" w:hAnsi="Arial" w:cs="Arial"/>
                <w:snapToGrid w:val="0"/>
                <w:sz w:val="18"/>
                <w:szCs w:val="18"/>
              </w:rPr>
            </w:pPr>
          </w:p>
          <w:p w14:paraId="26134DB3"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A criterio del técnico</w:t>
            </w:r>
          </w:p>
        </w:tc>
        <w:tc>
          <w:tcPr>
            <w:tcW w:w="1414" w:type="dxa"/>
            <w:vAlign w:val="center"/>
          </w:tcPr>
          <w:p w14:paraId="4D988EA3" w14:textId="77777777" w:rsidR="00503A41" w:rsidRPr="00B400D9" w:rsidRDefault="00503A41" w:rsidP="00B400D9">
            <w:pPr>
              <w:spacing w:after="0" w:line="240" w:lineRule="auto"/>
              <w:rPr>
                <w:rFonts w:ascii="Arial" w:hAnsi="Arial" w:cs="Arial"/>
                <w:snapToGrid w:val="0"/>
                <w:sz w:val="18"/>
                <w:szCs w:val="18"/>
                <w:lang w:val="pt-PT"/>
              </w:rPr>
            </w:pPr>
          </w:p>
          <w:p w14:paraId="70A4EF69"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Caída de la curva de vuelo</w:t>
            </w:r>
          </w:p>
        </w:tc>
        <w:tc>
          <w:tcPr>
            <w:tcW w:w="1414" w:type="dxa"/>
            <w:vAlign w:val="center"/>
          </w:tcPr>
          <w:p w14:paraId="02817414" w14:textId="77777777" w:rsidR="00503A41" w:rsidRPr="00B400D9" w:rsidRDefault="00503A41" w:rsidP="00B400D9">
            <w:pPr>
              <w:spacing w:after="0" w:line="240" w:lineRule="auto"/>
              <w:rPr>
                <w:rFonts w:ascii="Arial" w:hAnsi="Arial" w:cs="Arial"/>
                <w:snapToGrid w:val="0"/>
                <w:sz w:val="18"/>
                <w:szCs w:val="18"/>
                <w:lang w:val="pt-PT"/>
              </w:rPr>
            </w:pPr>
          </w:p>
        </w:tc>
        <w:tc>
          <w:tcPr>
            <w:tcW w:w="1232" w:type="dxa"/>
            <w:vMerge/>
            <w:vAlign w:val="center"/>
          </w:tcPr>
          <w:p w14:paraId="3B4ECA27" w14:textId="77777777" w:rsidR="00503A41" w:rsidRPr="00B400D9" w:rsidRDefault="00503A41" w:rsidP="00B400D9">
            <w:pPr>
              <w:spacing w:after="0" w:line="240" w:lineRule="auto"/>
              <w:rPr>
                <w:rFonts w:ascii="Arial" w:hAnsi="Arial" w:cs="Arial"/>
                <w:snapToGrid w:val="0"/>
                <w:sz w:val="18"/>
                <w:szCs w:val="18"/>
                <w:lang w:val="pt-PT"/>
              </w:rPr>
            </w:pPr>
          </w:p>
        </w:tc>
        <w:tc>
          <w:tcPr>
            <w:tcW w:w="1596" w:type="dxa"/>
            <w:vAlign w:val="center"/>
          </w:tcPr>
          <w:p w14:paraId="58AE1E6C" w14:textId="77777777" w:rsidR="00503A41" w:rsidRPr="00B400D9" w:rsidRDefault="00503A41" w:rsidP="00B400D9">
            <w:pPr>
              <w:spacing w:after="0" w:line="240" w:lineRule="auto"/>
              <w:rPr>
                <w:rFonts w:ascii="Arial" w:hAnsi="Arial" w:cs="Arial"/>
                <w:snapToGrid w:val="0"/>
                <w:sz w:val="18"/>
                <w:szCs w:val="18"/>
                <w:lang w:val="pt-PT"/>
              </w:rPr>
            </w:pPr>
          </w:p>
        </w:tc>
      </w:tr>
      <w:tr w:rsidR="00503A41" w:rsidRPr="00B400D9" w14:paraId="184C0E07" w14:textId="77777777" w:rsidTr="001C0FFB">
        <w:trPr>
          <w:cantSplit/>
        </w:trPr>
        <w:tc>
          <w:tcPr>
            <w:tcW w:w="1414" w:type="dxa"/>
            <w:vAlign w:val="center"/>
          </w:tcPr>
          <w:p w14:paraId="5673B38B" w14:textId="77777777" w:rsidR="00503A41" w:rsidRPr="00B400D9" w:rsidRDefault="00503A41" w:rsidP="00B400D9">
            <w:pPr>
              <w:spacing w:after="0" w:line="240" w:lineRule="auto"/>
              <w:jc w:val="center"/>
              <w:rPr>
                <w:rFonts w:ascii="Arial" w:hAnsi="Arial" w:cs="Arial"/>
                <w:i/>
                <w:sz w:val="18"/>
                <w:szCs w:val="18"/>
              </w:rPr>
            </w:pPr>
            <w:r w:rsidRPr="00B400D9">
              <w:rPr>
                <w:rFonts w:ascii="Arial" w:hAnsi="Arial"/>
                <w:b/>
                <w:sz w:val="18"/>
                <w:szCs w:val="18"/>
              </w:rPr>
              <w:t>Pulgón algodonoso</w:t>
            </w:r>
          </w:p>
          <w:p w14:paraId="2FBBB842"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i/>
                <w:sz w:val="18"/>
                <w:szCs w:val="18"/>
              </w:rPr>
              <w:t>Euphyllura olivina</w:t>
            </w:r>
          </w:p>
        </w:tc>
        <w:tc>
          <w:tcPr>
            <w:tcW w:w="1414" w:type="dxa"/>
            <w:vAlign w:val="center"/>
          </w:tcPr>
          <w:p w14:paraId="4F9890DF"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Inflorescencias</w:t>
            </w:r>
          </w:p>
        </w:tc>
        <w:tc>
          <w:tcPr>
            <w:tcW w:w="1070" w:type="dxa"/>
            <w:vAlign w:val="center"/>
          </w:tcPr>
          <w:p w14:paraId="2AFA8D22"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120</w:t>
            </w:r>
          </w:p>
        </w:tc>
        <w:tc>
          <w:tcPr>
            <w:tcW w:w="1758" w:type="dxa"/>
            <w:vAlign w:val="center"/>
          </w:tcPr>
          <w:p w14:paraId="69052E2F"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 inflorescencias afectadas</w:t>
            </w:r>
          </w:p>
        </w:tc>
        <w:tc>
          <w:tcPr>
            <w:tcW w:w="1414" w:type="dxa"/>
            <w:vAlign w:val="center"/>
          </w:tcPr>
          <w:p w14:paraId="06C9C34E" w14:textId="77777777" w:rsidR="00503A41" w:rsidRPr="00B400D9" w:rsidRDefault="00503A41" w:rsidP="00B400D9">
            <w:pPr>
              <w:spacing w:after="0" w:line="240" w:lineRule="auto"/>
              <w:rPr>
                <w:rFonts w:ascii="Arial" w:hAnsi="Arial" w:cs="Arial"/>
                <w:snapToGrid w:val="0"/>
                <w:sz w:val="18"/>
                <w:szCs w:val="18"/>
              </w:rPr>
            </w:pPr>
          </w:p>
        </w:tc>
        <w:tc>
          <w:tcPr>
            <w:tcW w:w="1414" w:type="dxa"/>
            <w:vAlign w:val="center"/>
          </w:tcPr>
          <w:p w14:paraId="05562EFA"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Si &gt; 25% a criterio del técnico</w:t>
            </w:r>
          </w:p>
        </w:tc>
        <w:tc>
          <w:tcPr>
            <w:tcW w:w="1414" w:type="dxa"/>
            <w:vAlign w:val="center"/>
          </w:tcPr>
          <w:p w14:paraId="5654E3AB"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Antes de floración</w:t>
            </w:r>
          </w:p>
          <w:p w14:paraId="11AEEF77"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 D-E)</w:t>
            </w:r>
          </w:p>
        </w:tc>
        <w:tc>
          <w:tcPr>
            <w:tcW w:w="1414" w:type="dxa"/>
            <w:vAlign w:val="center"/>
          </w:tcPr>
          <w:p w14:paraId="7F25619F" w14:textId="77777777" w:rsidR="00503A41" w:rsidRPr="00B400D9" w:rsidRDefault="00503A41" w:rsidP="00B400D9">
            <w:pPr>
              <w:spacing w:after="0" w:line="240" w:lineRule="auto"/>
              <w:rPr>
                <w:rFonts w:ascii="Arial" w:hAnsi="Arial" w:cs="Arial"/>
                <w:snapToGrid w:val="0"/>
                <w:sz w:val="18"/>
                <w:szCs w:val="18"/>
                <w:lang w:val="pt-PT"/>
              </w:rPr>
            </w:pPr>
          </w:p>
        </w:tc>
        <w:tc>
          <w:tcPr>
            <w:tcW w:w="1232" w:type="dxa"/>
            <w:vMerge/>
            <w:vAlign w:val="center"/>
          </w:tcPr>
          <w:p w14:paraId="581F1635" w14:textId="77777777" w:rsidR="00503A41" w:rsidRPr="00B400D9" w:rsidRDefault="00503A41" w:rsidP="00B400D9">
            <w:pPr>
              <w:spacing w:after="0" w:line="240" w:lineRule="auto"/>
              <w:rPr>
                <w:rFonts w:ascii="Arial" w:hAnsi="Arial" w:cs="Arial"/>
                <w:snapToGrid w:val="0"/>
                <w:sz w:val="18"/>
                <w:szCs w:val="18"/>
                <w:lang w:val="pt-PT"/>
              </w:rPr>
            </w:pPr>
          </w:p>
        </w:tc>
        <w:tc>
          <w:tcPr>
            <w:tcW w:w="1596" w:type="dxa"/>
            <w:vAlign w:val="center"/>
          </w:tcPr>
          <w:p w14:paraId="3BA3DC6D"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Lavados con agua y mojante</w:t>
            </w:r>
          </w:p>
        </w:tc>
      </w:tr>
      <w:tr w:rsidR="00503A41" w:rsidRPr="00B400D9" w14:paraId="53DE0535" w14:textId="77777777" w:rsidTr="001C0FFB">
        <w:trPr>
          <w:cantSplit/>
        </w:trPr>
        <w:tc>
          <w:tcPr>
            <w:tcW w:w="1414" w:type="dxa"/>
            <w:vAlign w:val="center"/>
          </w:tcPr>
          <w:p w14:paraId="38C2E082" w14:textId="77777777" w:rsidR="00503A41" w:rsidRPr="00B400D9" w:rsidRDefault="00503A41" w:rsidP="00B400D9">
            <w:pPr>
              <w:spacing w:after="0" w:line="240" w:lineRule="auto"/>
              <w:jc w:val="center"/>
              <w:rPr>
                <w:rFonts w:ascii="Arial" w:hAnsi="Arial" w:cs="Arial"/>
                <w:b/>
                <w:sz w:val="18"/>
                <w:szCs w:val="18"/>
              </w:rPr>
            </w:pPr>
            <w:r w:rsidRPr="00B400D9">
              <w:rPr>
                <w:rFonts w:ascii="Arial" w:hAnsi="Arial"/>
                <w:b/>
                <w:sz w:val="18"/>
                <w:szCs w:val="18"/>
              </w:rPr>
              <w:t>Barrenillo</w:t>
            </w:r>
          </w:p>
          <w:p w14:paraId="272BBD62"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i/>
                <w:sz w:val="18"/>
                <w:szCs w:val="18"/>
              </w:rPr>
              <w:t>Phloeotribus scarabaeoides</w:t>
            </w:r>
          </w:p>
          <w:p w14:paraId="540D307E" w14:textId="77777777" w:rsidR="00503A41" w:rsidRPr="00B400D9" w:rsidRDefault="00503A41" w:rsidP="00B400D9">
            <w:pPr>
              <w:spacing w:after="0" w:line="240" w:lineRule="auto"/>
              <w:jc w:val="center"/>
              <w:rPr>
                <w:rFonts w:ascii="Arial" w:hAnsi="Arial" w:cs="Arial"/>
                <w:snapToGrid w:val="0"/>
                <w:sz w:val="18"/>
                <w:szCs w:val="18"/>
              </w:rPr>
            </w:pPr>
          </w:p>
        </w:tc>
        <w:tc>
          <w:tcPr>
            <w:tcW w:w="1414" w:type="dxa"/>
            <w:vAlign w:val="center"/>
          </w:tcPr>
          <w:p w14:paraId="190A2E16" w14:textId="77777777" w:rsidR="00503A41" w:rsidRPr="00B400D9" w:rsidRDefault="00503A41" w:rsidP="00B400D9">
            <w:pPr>
              <w:spacing w:after="0" w:line="240" w:lineRule="auto"/>
              <w:rPr>
                <w:rFonts w:ascii="Arial" w:hAnsi="Arial" w:cs="Arial"/>
                <w:snapToGrid w:val="0"/>
                <w:sz w:val="18"/>
                <w:szCs w:val="18"/>
              </w:rPr>
            </w:pPr>
          </w:p>
          <w:p w14:paraId="3696D371"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Rama</w:t>
            </w:r>
          </w:p>
        </w:tc>
        <w:tc>
          <w:tcPr>
            <w:tcW w:w="1070" w:type="dxa"/>
            <w:vAlign w:val="center"/>
          </w:tcPr>
          <w:p w14:paraId="533A5A89" w14:textId="77777777" w:rsidR="00503A41" w:rsidRPr="00B400D9" w:rsidRDefault="00503A41" w:rsidP="00B400D9">
            <w:pPr>
              <w:spacing w:after="0" w:line="240" w:lineRule="auto"/>
              <w:jc w:val="center"/>
              <w:rPr>
                <w:rFonts w:ascii="Arial" w:hAnsi="Arial" w:cs="Arial"/>
                <w:snapToGrid w:val="0"/>
                <w:sz w:val="18"/>
                <w:szCs w:val="18"/>
              </w:rPr>
            </w:pPr>
          </w:p>
          <w:p w14:paraId="00B0145D" w14:textId="77777777" w:rsidR="00503A41" w:rsidRPr="00B400D9" w:rsidRDefault="00503A41" w:rsidP="00B400D9">
            <w:pPr>
              <w:spacing w:after="0" w:line="240" w:lineRule="auto"/>
              <w:jc w:val="center"/>
              <w:rPr>
                <w:rFonts w:ascii="Arial" w:hAnsi="Arial" w:cs="Arial"/>
                <w:snapToGrid w:val="0"/>
                <w:sz w:val="18"/>
                <w:szCs w:val="18"/>
              </w:rPr>
            </w:pPr>
            <w:r w:rsidRPr="00B400D9">
              <w:rPr>
                <w:rFonts w:ascii="Arial" w:hAnsi="Arial"/>
                <w:snapToGrid w:val="0"/>
                <w:sz w:val="18"/>
                <w:szCs w:val="18"/>
              </w:rPr>
              <w:t>40</w:t>
            </w:r>
          </w:p>
        </w:tc>
        <w:tc>
          <w:tcPr>
            <w:tcW w:w="1758" w:type="dxa"/>
            <w:vAlign w:val="center"/>
          </w:tcPr>
          <w:p w14:paraId="7E09D80C" w14:textId="77777777" w:rsidR="00503A41" w:rsidRPr="00B400D9" w:rsidRDefault="00503A41" w:rsidP="00B400D9">
            <w:pPr>
              <w:spacing w:after="0" w:line="240" w:lineRule="auto"/>
              <w:rPr>
                <w:rFonts w:ascii="Arial" w:hAnsi="Arial" w:cs="Arial"/>
                <w:snapToGrid w:val="0"/>
                <w:sz w:val="18"/>
                <w:szCs w:val="18"/>
              </w:rPr>
            </w:pPr>
          </w:p>
          <w:p w14:paraId="5AB24144"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 de ramas atacadas</w:t>
            </w:r>
          </w:p>
        </w:tc>
        <w:tc>
          <w:tcPr>
            <w:tcW w:w="1414" w:type="dxa"/>
            <w:vAlign w:val="center"/>
          </w:tcPr>
          <w:p w14:paraId="037EAB4B" w14:textId="77777777" w:rsidR="00503A41" w:rsidRPr="00B400D9" w:rsidRDefault="00503A41" w:rsidP="00B400D9">
            <w:pPr>
              <w:spacing w:after="0" w:line="240" w:lineRule="auto"/>
              <w:rPr>
                <w:rFonts w:ascii="Arial" w:hAnsi="Arial" w:cs="Arial"/>
                <w:snapToGrid w:val="0"/>
                <w:sz w:val="18"/>
                <w:szCs w:val="18"/>
              </w:rPr>
            </w:pPr>
          </w:p>
          <w:p w14:paraId="2D7E0AB4"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Rames cebo</w:t>
            </w:r>
          </w:p>
        </w:tc>
        <w:tc>
          <w:tcPr>
            <w:tcW w:w="1414" w:type="dxa"/>
            <w:vAlign w:val="center"/>
          </w:tcPr>
          <w:p w14:paraId="576D668B" w14:textId="77777777" w:rsidR="00503A41" w:rsidRPr="00B400D9" w:rsidRDefault="00503A41" w:rsidP="00B400D9">
            <w:pPr>
              <w:spacing w:after="0" w:line="240" w:lineRule="auto"/>
              <w:rPr>
                <w:rFonts w:ascii="Arial" w:hAnsi="Arial" w:cs="Arial"/>
                <w:snapToGrid w:val="0"/>
                <w:sz w:val="18"/>
                <w:szCs w:val="18"/>
                <w:lang w:val="pt-PT"/>
              </w:rPr>
            </w:pPr>
          </w:p>
          <w:p w14:paraId="1B03C375"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&gt;10% de ramos con adultos vivos</w:t>
            </w:r>
          </w:p>
        </w:tc>
        <w:tc>
          <w:tcPr>
            <w:tcW w:w="1414" w:type="dxa"/>
            <w:vAlign w:val="center"/>
          </w:tcPr>
          <w:p w14:paraId="7A6E14A0" w14:textId="77777777" w:rsidR="00503A41" w:rsidRPr="00B400D9" w:rsidRDefault="00503A41" w:rsidP="00B400D9">
            <w:pPr>
              <w:spacing w:after="0" w:line="240" w:lineRule="auto"/>
              <w:rPr>
                <w:rFonts w:ascii="Arial" w:hAnsi="Arial" w:cs="Arial"/>
                <w:snapToGrid w:val="0"/>
                <w:sz w:val="18"/>
                <w:szCs w:val="18"/>
                <w:lang w:val="pt-PT"/>
              </w:rPr>
            </w:pPr>
          </w:p>
          <w:p w14:paraId="6C1A3602" w14:textId="77777777" w:rsidR="00503A41" w:rsidRPr="00B400D9" w:rsidRDefault="00503A41" w:rsidP="00B400D9">
            <w:pPr>
              <w:spacing w:after="0" w:line="240" w:lineRule="auto"/>
              <w:rPr>
                <w:rFonts w:ascii="Arial" w:hAnsi="Arial" w:cs="Arial"/>
                <w:snapToGrid w:val="0"/>
                <w:sz w:val="18"/>
                <w:szCs w:val="18"/>
                <w:lang w:val="pt-PT"/>
              </w:rPr>
            </w:pPr>
            <w:r w:rsidRPr="00B400D9">
              <w:rPr>
                <w:rFonts w:ascii="Arial" w:hAnsi="Arial"/>
                <w:snapToGrid w:val="0"/>
                <w:sz w:val="18"/>
                <w:szCs w:val="18"/>
                <w:lang w:val="pt-PT"/>
              </w:rPr>
              <w:t>A la salida de adultos de las ramas cebo</w:t>
            </w:r>
          </w:p>
        </w:tc>
        <w:tc>
          <w:tcPr>
            <w:tcW w:w="1414" w:type="dxa"/>
            <w:vAlign w:val="center"/>
          </w:tcPr>
          <w:p w14:paraId="4496DC8B" w14:textId="77777777" w:rsidR="00503A41" w:rsidRPr="00B400D9" w:rsidRDefault="00503A41" w:rsidP="00B400D9">
            <w:pPr>
              <w:spacing w:after="0" w:line="240" w:lineRule="auto"/>
              <w:rPr>
                <w:rFonts w:ascii="Arial" w:hAnsi="Arial" w:cs="Arial"/>
                <w:snapToGrid w:val="0"/>
                <w:sz w:val="18"/>
                <w:szCs w:val="18"/>
                <w:lang w:val="pt-PT"/>
              </w:rPr>
            </w:pPr>
          </w:p>
        </w:tc>
        <w:tc>
          <w:tcPr>
            <w:tcW w:w="1232" w:type="dxa"/>
            <w:vMerge/>
            <w:vAlign w:val="center"/>
          </w:tcPr>
          <w:p w14:paraId="6A979709" w14:textId="77777777" w:rsidR="00503A41" w:rsidRPr="00B400D9" w:rsidRDefault="00503A41" w:rsidP="00B400D9">
            <w:pPr>
              <w:spacing w:after="0" w:line="240" w:lineRule="auto"/>
              <w:rPr>
                <w:rFonts w:ascii="Arial" w:hAnsi="Arial" w:cs="Arial"/>
                <w:snapToGrid w:val="0"/>
                <w:sz w:val="18"/>
                <w:szCs w:val="18"/>
                <w:lang w:val="pt-PT"/>
              </w:rPr>
            </w:pPr>
          </w:p>
        </w:tc>
        <w:tc>
          <w:tcPr>
            <w:tcW w:w="1596" w:type="dxa"/>
          </w:tcPr>
          <w:p w14:paraId="548A2C9A" w14:textId="77777777" w:rsidR="00503A41" w:rsidRPr="00B400D9" w:rsidRDefault="00503A41" w:rsidP="00B400D9">
            <w:pPr>
              <w:pStyle w:val="Footer"/>
              <w:tabs>
                <w:tab w:val="clear" w:pos="4252"/>
                <w:tab w:val="clear" w:pos="8504"/>
              </w:tabs>
              <w:rPr>
                <w:rFonts w:ascii="Arial" w:hAnsi="Arial" w:cs="Arial"/>
                <w:snapToGrid w:val="0"/>
                <w:sz w:val="18"/>
                <w:szCs w:val="18"/>
                <w:lang w:val="pt-PT"/>
              </w:rPr>
            </w:pPr>
            <w:r w:rsidRPr="00B400D9">
              <w:rPr>
                <w:rFonts w:ascii="Arial" w:hAnsi="Arial"/>
                <w:snapToGrid w:val="0"/>
                <w:sz w:val="18"/>
                <w:szCs w:val="18"/>
                <w:lang w:val="pt-PT"/>
              </w:rPr>
              <w:t>Recogida de ramas de poda, antes de la salida de adultos y almacenamiento adecuado de la leña (Orden 29-10-23)</w:t>
            </w:r>
          </w:p>
        </w:tc>
      </w:tr>
      <w:tr w:rsidR="00503A41" w:rsidRPr="00B400D9" w14:paraId="7A38A361" w14:textId="77777777" w:rsidTr="001C0FFB">
        <w:trPr>
          <w:cantSplit/>
        </w:trPr>
        <w:tc>
          <w:tcPr>
            <w:tcW w:w="1414" w:type="dxa"/>
            <w:vMerge w:val="restart"/>
            <w:vAlign w:val="center"/>
          </w:tcPr>
          <w:p w14:paraId="077AA65D" w14:textId="77777777" w:rsidR="00503A41" w:rsidRPr="00B400D9" w:rsidRDefault="00503A41" w:rsidP="00B400D9">
            <w:pPr>
              <w:spacing w:after="0" w:line="240" w:lineRule="auto"/>
              <w:jc w:val="center"/>
              <w:rPr>
                <w:rFonts w:ascii="Arial" w:hAnsi="Arial" w:cs="Arial"/>
                <w:snapToGrid w:val="0"/>
                <w:sz w:val="18"/>
                <w:szCs w:val="18"/>
                <w:lang w:val="pt-PT"/>
              </w:rPr>
            </w:pPr>
          </w:p>
          <w:p w14:paraId="074CE4AD" w14:textId="77777777" w:rsidR="00503A41" w:rsidRPr="00B400D9" w:rsidRDefault="00503A41" w:rsidP="00B400D9">
            <w:pPr>
              <w:spacing w:after="0" w:line="240" w:lineRule="auto"/>
              <w:jc w:val="center"/>
              <w:rPr>
                <w:rFonts w:ascii="Arial" w:hAnsi="Arial" w:cs="Arial"/>
                <w:sz w:val="18"/>
                <w:szCs w:val="18"/>
              </w:rPr>
            </w:pPr>
            <w:r w:rsidRPr="00B400D9">
              <w:rPr>
                <w:rFonts w:ascii="Arial" w:hAnsi="Arial"/>
                <w:i/>
                <w:sz w:val="18"/>
                <w:szCs w:val="18"/>
              </w:rPr>
              <w:t>Otiorrhynchus cibricollis</w:t>
            </w:r>
          </w:p>
          <w:p w14:paraId="2BED7EBD" w14:textId="77777777" w:rsidR="00503A41" w:rsidRPr="00B400D9" w:rsidRDefault="00503A41" w:rsidP="00B400D9">
            <w:pPr>
              <w:spacing w:after="0" w:line="240" w:lineRule="auto"/>
              <w:jc w:val="center"/>
              <w:rPr>
                <w:rFonts w:ascii="Arial" w:hAnsi="Arial" w:cs="Arial"/>
                <w:snapToGrid w:val="0"/>
                <w:sz w:val="18"/>
                <w:szCs w:val="18"/>
              </w:rPr>
            </w:pPr>
          </w:p>
        </w:tc>
        <w:tc>
          <w:tcPr>
            <w:tcW w:w="1414" w:type="dxa"/>
            <w:vAlign w:val="center"/>
          </w:tcPr>
          <w:p w14:paraId="5123F3D9"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Hoja</w:t>
            </w:r>
          </w:p>
          <w:p w14:paraId="6B4EA7D7"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 xml:space="preserve">(Árboles jóvenes en formación) </w:t>
            </w:r>
          </w:p>
        </w:tc>
        <w:tc>
          <w:tcPr>
            <w:tcW w:w="1070" w:type="dxa"/>
            <w:vAlign w:val="center"/>
          </w:tcPr>
          <w:p w14:paraId="4389E568" w14:textId="77777777" w:rsidR="00503A41" w:rsidRPr="00B400D9" w:rsidRDefault="00503A41" w:rsidP="00B400D9">
            <w:pPr>
              <w:spacing w:after="0" w:line="240" w:lineRule="auto"/>
              <w:rPr>
                <w:rFonts w:ascii="Arial" w:hAnsi="Arial" w:cs="Arial"/>
                <w:snapToGrid w:val="0"/>
                <w:sz w:val="18"/>
                <w:szCs w:val="18"/>
              </w:rPr>
            </w:pPr>
          </w:p>
        </w:tc>
        <w:tc>
          <w:tcPr>
            <w:tcW w:w="1758" w:type="dxa"/>
            <w:vAlign w:val="center"/>
          </w:tcPr>
          <w:p w14:paraId="1C329BD4" w14:textId="77777777" w:rsidR="00503A41" w:rsidRPr="00B400D9" w:rsidRDefault="00503A41" w:rsidP="00B400D9">
            <w:pPr>
              <w:spacing w:after="0" w:line="240" w:lineRule="auto"/>
              <w:rPr>
                <w:rFonts w:ascii="Arial" w:hAnsi="Arial" w:cs="Arial"/>
                <w:snapToGrid w:val="0"/>
                <w:sz w:val="18"/>
                <w:szCs w:val="18"/>
              </w:rPr>
            </w:pPr>
          </w:p>
          <w:p w14:paraId="5C90CDB6"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 de hoja atacada</w:t>
            </w:r>
          </w:p>
        </w:tc>
        <w:tc>
          <w:tcPr>
            <w:tcW w:w="1414" w:type="dxa"/>
            <w:vAlign w:val="center"/>
          </w:tcPr>
          <w:p w14:paraId="3A3093B6" w14:textId="77777777" w:rsidR="00503A41" w:rsidRPr="00B400D9" w:rsidRDefault="00503A41" w:rsidP="00B400D9">
            <w:pPr>
              <w:spacing w:after="0" w:line="240" w:lineRule="auto"/>
              <w:rPr>
                <w:rFonts w:ascii="Arial" w:hAnsi="Arial" w:cs="Arial"/>
                <w:snapToGrid w:val="0"/>
                <w:sz w:val="18"/>
                <w:szCs w:val="18"/>
              </w:rPr>
            </w:pPr>
          </w:p>
        </w:tc>
        <w:tc>
          <w:tcPr>
            <w:tcW w:w="1414" w:type="dxa"/>
            <w:vAlign w:val="center"/>
          </w:tcPr>
          <w:p w14:paraId="749F89BA" w14:textId="77777777" w:rsidR="00503A41" w:rsidRPr="00B400D9" w:rsidRDefault="00503A41" w:rsidP="00B400D9">
            <w:pPr>
              <w:spacing w:after="0" w:line="240" w:lineRule="auto"/>
              <w:rPr>
                <w:rFonts w:ascii="Arial" w:hAnsi="Arial" w:cs="Arial"/>
                <w:snapToGrid w:val="0"/>
                <w:sz w:val="18"/>
                <w:szCs w:val="18"/>
              </w:rPr>
            </w:pPr>
          </w:p>
          <w:p w14:paraId="277391E4"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Presencia</w:t>
            </w:r>
          </w:p>
        </w:tc>
        <w:tc>
          <w:tcPr>
            <w:tcW w:w="1414" w:type="dxa"/>
            <w:vAlign w:val="center"/>
          </w:tcPr>
          <w:p w14:paraId="17B0B245" w14:textId="77777777" w:rsidR="00503A41" w:rsidRPr="00B400D9" w:rsidRDefault="00503A41" w:rsidP="00B400D9">
            <w:pPr>
              <w:spacing w:after="0" w:line="240" w:lineRule="auto"/>
              <w:rPr>
                <w:rFonts w:ascii="Arial" w:hAnsi="Arial" w:cs="Arial"/>
                <w:snapToGrid w:val="0"/>
                <w:sz w:val="18"/>
                <w:szCs w:val="18"/>
              </w:rPr>
            </w:pPr>
          </w:p>
          <w:p w14:paraId="70B3BDC1"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Constatación daños recientes</w:t>
            </w:r>
          </w:p>
        </w:tc>
        <w:tc>
          <w:tcPr>
            <w:tcW w:w="1414" w:type="dxa"/>
            <w:vAlign w:val="center"/>
          </w:tcPr>
          <w:p w14:paraId="3A839A43" w14:textId="77777777" w:rsidR="00503A41" w:rsidRPr="00B400D9" w:rsidRDefault="00503A41" w:rsidP="00B400D9">
            <w:pPr>
              <w:spacing w:after="0" w:line="240" w:lineRule="auto"/>
              <w:rPr>
                <w:rFonts w:ascii="Arial" w:hAnsi="Arial" w:cs="Arial"/>
                <w:snapToGrid w:val="0"/>
                <w:sz w:val="18"/>
                <w:szCs w:val="18"/>
              </w:rPr>
            </w:pPr>
          </w:p>
        </w:tc>
        <w:tc>
          <w:tcPr>
            <w:tcW w:w="1232" w:type="dxa"/>
            <w:vMerge/>
            <w:vAlign w:val="center"/>
          </w:tcPr>
          <w:p w14:paraId="65C1CDA3" w14:textId="77777777" w:rsidR="00503A41" w:rsidRPr="00B400D9" w:rsidRDefault="00503A41" w:rsidP="00B400D9">
            <w:pPr>
              <w:spacing w:after="0" w:line="240" w:lineRule="auto"/>
              <w:rPr>
                <w:rFonts w:ascii="Arial" w:hAnsi="Arial" w:cs="Arial"/>
                <w:snapToGrid w:val="0"/>
                <w:sz w:val="18"/>
                <w:szCs w:val="18"/>
              </w:rPr>
            </w:pPr>
          </w:p>
        </w:tc>
        <w:tc>
          <w:tcPr>
            <w:tcW w:w="1596" w:type="dxa"/>
          </w:tcPr>
          <w:p w14:paraId="56FAC320" w14:textId="77777777" w:rsidR="00503A41" w:rsidRPr="00B400D9" w:rsidRDefault="00503A41" w:rsidP="00B400D9">
            <w:pPr>
              <w:pStyle w:val="BodyText"/>
              <w:rPr>
                <w:rFonts w:cs="Arial"/>
                <w:sz w:val="18"/>
                <w:szCs w:val="18"/>
              </w:rPr>
            </w:pPr>
          </w:p>
          <w:p w14:paraId="6D1C8574" w14:textId="77777777" w:rsidR="00503A41" w:rsidRPr="00B400D9" w:rsidRDefault="00503A41" w:rsidP="00B400D9">
            <w:pPr>
              <w:spacing w:after="0" w:line="240" w:lineRule="auto"/>
              <w:rPr>
                <w:rFonts w:ascii="Arial" w:hAnsi="Arial" w:cs="Arial"/>
                <w:snapToGrid w:val="0"/>
                <w:sz w:val="18"/>
                <w:szCs w:val="18"/>
              </w:rPr>
            </w:pPr>
          </w:p>
        </w:tc>
      </w:tr>
      <w:tr w:rsidR="00503A41" w:rsidRPr="00B400D9" w14:paraId="51224E3A" w14:textId="77777777" w:rsidTr="001C0FFB">
        <w:trPr>
          <w:cantSplit/>
        </w:trPr>
        <w:tc>
          <w:tcPr>
            <w:tcW w:w="1414" w:type="dxa"/>
            <w:vMerge/>
            <w:vAlign w:val="center"/>
          </w:tcPr>
          <w:p w14:paraId="69E0C456" w14:textId="77777777" w:rsidR="00503A41" w:rsidRPr="00B400D9" w:rsidRDefault="00503A41" w:rsidP="00B400D9">
            <w:pPr>
              <w:spacing w:after="0" w:line="240" w:lineRule="auto"/>
              <w:jc w:val="center"/>
              <w:rPr>
                <w:rFonts w:ascii="Arial" w:hAnsi="Arial" w:cs="Arial"/>
                <w:snapToGrid w:val="0"/>
                <w:sz w:val="18"/>
                <w:szCs w:val="18"/>
              </w:rPr>
            </w:pPr>
          </w:p>
        </w:tc>
        <w:tc>
          <w:tcPr>
            <w:tcW w:w="1414" w:type="dxa"/>
            <w:vAlign w:val="center"/>
          </w:tcPr>
          <w:p w14:paraId="6ED8FA12"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En árboles adultos</w:t>
            </w:r>
          </w:p>
        </w:tc>
        <w:tc>
          <w:tcPr>
            <w:tcW w:w="1070" w:type="dxa"/>
            <w:vAlign w:val="center"/>
          </w:tcPr>
          <w:p w14:paraId="14FE74C9" w14:textId="77777777" w:rsidR="00503A41" w:rsidRPr="00B400D9" w:rsidRDefault="00503A41" w:rsidP="00B400D9">
            <w:pPr>
              <w:spacing w:after="0" w:line="240" w:lineRule="auto"/>
              <w:jc w:val="center"/>
              <w:rPr>
                <w:rFonts w:ascii="Arial" w:hAnsi="Arial" w:cs="Arial"/>
                <w:snapToGrid w:val="0"/>
                <w:sz w:val="18"/>
                <w:szCs w:val="18"/>
              </w:rPr>
            </w:pPr>
          </w:p>
        </w:tc>
        <w:tc>
          <w:tcPr>
            <w:tcW w:w="1758" w:type="dxa"/>
            <w:vAlign w:val="center"/>
          </w:tcPr>
          <w:p w14:paraId="00D2FA65" w14:textId="77777777" w:rsidR="00503A41" w:rsidRPr="00B400D9" w:rsidRDefault="00503A41" w:rsidP="00B400D9">
            <w:pPr>
              <w:spacing w:after="0" w:line="240" w:lineRule="auto"/>
              <w:rPr>
                <w:rFonts w:ascii="Arial" w:hAnsi="Arial" w:cs="Arial"/>
                <w:snapToGrid w:val="0"/>
                <w:sz w:val="18"/>
                <w:szCs w:val="18"/>
              </w:rPr>
            </w:pPr>
          </w:p>
        </w:tc>
        <w:tc>
          <w:tcPr>
            <w:tcW w:w="1414" w:type="dxa"/>
            <w:vAlign w:val="center"/>
          </w:tcPr>
          <w:p w14:paraId="38DCB116" w14:textId="77777777" w:rsidR="00503A41" w:rsidRPr="00B400D9" w:rsidRDefault="00503A41" w:rsidP="00B400D9">
            <w:pPr>
              <w:spacing w:after="0" w:line="240" w:lineRule="auto"/>
              <w:rPr>
                <w:rFonts w:ascii="Arial" w:hAnsi="Arial" w:cs="Arial"/>
                <w:snapToGrid w:val="0"/>
                <w:sz w:val="18"/>
                <w:szCs w:val="18"/>
              </w:rPr>
            </w:pPr>
          </w:p>
        </w:tc>
        <w:tc>
          <w:tcPr>
            <w:tcW w:w="1414" w:type="dxa"/>
            <w:vAlign w:val="center"/>
          </w:tcPr>
          <w:p w14:paraId="05825BE9"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A criterio del técnico</w:t>
            </w:r>
          </w:p>
        </w:tc>
        <w:tc>
          <w:tcPr>
            <w:tcW w:w="1414" w:type="dxa"/>
            <w:vAlign w:val="center"/>
          </w:tcPr>
          <w:p w14:paraId="750C9A16" w14:textId="77777777" w:rsidR="00503A41" w:rsidRPr="00B400D9" w:rsidRDefault="00503A41" w:rsidP="00B400D9">
            <w:pPr>
              <w:spacing w:after="0" w:line="240" w:lineRule="auto"/>
              <w:rPr>
                <w:rFonts w:ascii="Arial" w:hAnsi="Arial" w:cs="Arial"/>
                <w:snapToGrid w:val="0"/>
                <w:sz w:val="18"/>
                <w:szCs w:val="18"/>
              </w:rPr>
            </w:pPr>
            <w:r w:rsidRPr="00B400D9">
              <w:rPr>
                <w:rFonts w:ascii="Arial" w:hAnsi="Arial"/>
                <w:snapToGrid w:val="0"/>
                <w:sz w:val="18"/>
                <w:szCs w:val="18"/>
              </w:rPr>
              <w:t>Constatación daños recientes</w:t>
            </w:r>
          </w:p>
        </w:tc>
        <w:tc>
          <w:tcPr>
            <w:tcW w:w="1414" w:type="dxa"/>
            <w:vAlign w:val="center"/>
          </w:tcPr>
          <w:p w14:paraId="7F8030C7" w14:textId="77777777" w:rsidR="00503A41" w:rsidRPr="00B400D9" w:rsidRDefault="00503A41" w:rsidP="00B400D9">
            <w:pPr>
              <w:spacing w:after="0" w:line="240" w:lineRule="auto"/>
              <w:rPr>
                <w:rFonts w:ascii="Arial" w:hAnsi="Arial" w:cs="Arial"/>
                <w:snapToGrid w:val="0"/>
                <w:sz w:val="18"/>
                <w:szCs w:val="18"/>
              </w:rPr>
            </w:pPr>
          </w:p>
        </w:tc>
        <w:tc>
          <w:tcPr>
            <w:tcW w:w="1232" w:type="dxa"/>
            <w:vMerge/>
            <w:vAlign w:val="center"/>
          </w:tcPr>
          <w:p w14:paraId="73DC4CFB" w14:textId="77777777" w:rsidR="00503A41" w:rsidRPr="00B400D9" w:rsidRDefault="00503A41" w:rsidP="00B400D9">
            <w:pPr>
              <w:spacing w:after="0" w:line="240" w:lineRule="auto"/>
              <w:rPr>
                <w:rFonts w:ascii="Arial" w:hAnsi="Arial" w:cs="Arial"/>
                <w:snapToGrid w:val="0"/>
                <w:sz w:val="18"/>
                <w:szCs w:val="18"/>
              </w:rPr>
            </w:pPr>
          </w:p>
        </w:tc>
        <w:tc>
          <w:tcPr>
            <w:tcW w:w="1596" w:type="dxa"/>
          </w:tcPr>
          <w:p w14:paraId="658241C7" w14:textId="77777777" w:rsidR="00503A41" w:rsidRPr="00B400D9" w:rsidRDefault="00503A41" w:rsidP="00B400D9">
            <w:pPr>
              <w:spacing w:after="0" w:line="240" w:lineRule="auto"/>
              <w:rPr>
                <w:rFonts w:ascii="Arial" w:hAnsi="Arial" w:cs="Arial"/>
                <w:snapToGrid w:val="0"/>
                <w:sz w:val="18"/>
                <w:szCs w:val="18"/>
              </w:rPr>
            </w:pPr>
          </w:p>
        </w:tc>
      </w:tr>
    </w:tbl>
    <w:p w14:paraId="2C1FE63B" w14:textId="77777777" w:rsidR="00503A41" w:rsidRPr="008A2C9B" w:rsidRDefault="00503A41" w:rsidP="00B335D9">
      <w:pPr>
        <w:spacing w:line="240" w:lineRule="auto"/>
        <w:rPr>
          <w:rFonts w:ascii="Arial" w:hAnsi="Arial" w:cs="Arial"/>
        </w:rPr>
      </w:pPr>
    </w:p>
    <w:p w14:paraId="5ED03322" w14:textId="77777777" w:rsidR="00503A41" w:rsidRPr="008A2C9B" w:rsidRDefault="00503A41" w:rsidP="00B335D9">
      <w:pPr>
        <w:spacing w:line="240" w:lineRule="auto"/>
        <w:rPr>
          <w:rFonts w:ascii="Arial" w:hAnsi="Arial" w:cs="Arial"/>
        </w:rPr>
      </w:pPr>
    </w:p>
    <w:p w14:paraId="50B7E68C" w14:textId="77777777" w:rsidR="00503A41" w:rsidRPr="00C9551E" w:rsidRDefault="00503A41" w:rsidP="00B335D9">
      <w:pPr>
        <w:spacing w:line="240" w:lineRule="auto"/>
        <w:rPr>
          <w:rFonts w:ascii="Arial" w:hAnsi="Arial" w:cs="Arial"/>
          <w:lang w:val="pt-PT"/>
        </w:rPr>
      </w:pPr>
      <w:r w:rsidRPr="00C9551E">
        <w:rPr>
          <w:rFonts w:ascii="Arial" w:hAnsi="Arial"/>
          <w:b/>
          <w:lang w:val="pt-PT"/>
        </w:rPr>
        <w:lastRenderedPageBreak/>
        <w:t>2.1.  Listado de plagas, unidades de muestreo, criterios de intervención y métodos de control en producción integrada de Olivas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
        <w:gridCol w:w="1414"/>
        <w:gridCol w:w="1414"/>
        <w:gridCol w:w="1414"/>
        <w:gridCol w:w="1414"/>
        <w:gridCol w:w="1414"/>
        <w:gridCol w:w="1414"/>
        <w:gridCol w:w="1414"/>
        <w:gridCol w:w="1414"/>
        <w:gridCol w:w="1414"/>
      </w:tblGrid>
      <w:tr w:rsidR="00503A41" w:rsidRPr="008A2C9B" w14:paraId="1B58771C" w14:textId="77777777" w:rsidTr="001C0FFB">
        <w:trPr>
          <w:cantSplit/>
        </w:trPr>
        <w:tc>
          <w:tcPr>
            <w:tcW w:w="1414" w:type="dxa"/>
            <w:vMerge w:val="restart"/>
            <w:shd w:val="pct12" w:color="auto" w:fill="FFFFFF"/>
            <w:vAlign w:val="center"/>
          </w:tcPr>
          <w:p w14:paraId="3A146732" w14:textId="77777777" w:rsidR="00503A41" w:rsidRPr="008A2C9B" w:rsidRDefault="00503A41" w:rsidP="00B400D9">
            <w:pPr>
              <w:pStyle w:val="Heading6"/>
              <w:spacing w:before="0" w:line="240" w:lineRule="auto"/>
              <w:rPr>
                <w:rFonts w:ascii="Arial" w:hAnsi="Arial" w:cs="Arial"/>
                <w:color w:val="auto"/>
                <w:sz w:val="18"/>
              </w:rPr>
            </w:pPr>
            <w:r w:rsidRPr="008A2C9B">
              <w:rPr>
                <w:rFonts w:ascii="Arial" w:hAnsi="Arial"/>
                <w:color w:val="auto"/>
                <w:sz w:val="18"/>
              </w:rPr>
              <w:t>Plagas</w:t>
            </w:r>
          </w:p>
        </w:tc>
        <w:tc>
          <w:tcPr>
            <w:tcW w:w="4242" w:type="dxa"/>
            <w:gridSpan w:val="3"/>
            <w:shd w:val="pct12" w:color="auto" w:fill="FFFFFF"/>
            <w:vAlign w:val="center"/>
          </w:tcPr>
          <w:p w14:paraId="3BC7B6F1" w14:textId="77777777" w:rsidR="00503A41" w:rsidRPr="008A2C9B" w:rsidRDefault="00503A41" w:rsidP="00B400D9">
            <w:pPr>
              <w:spacing w:after="0" w:line="240" w:lineRule="auto"/>
              <w:jc w:val="center"/>
              <w:rPr>
                <w:rFonts w:ascii="Arial" w:hAnsi="Arial" w:cs="Arial"/>
                <w:b/>
                <w:snapToGrid w:val="0"/>
                <w:sz w:val="18"/>
              </w:rPr>
            </w:pPr>
            <w:r w:rsidRPr="008A2C9B">
              <w:rPr>
                <w:rFonts w:ascii="Arial" w:hAnsi="Arial"/>
                <w:b/>
                <w:snapToGrid w:val="0"/>
                <w:sz w:val="18"/>
              </w:rPr>
              <w:t>Estimación</w:t>
            </w:r>
            <w:r w:rsidRPr="00B335D9">
              <w:rPr>
                <w:rFonts w:ascii="Arial" w:hAnsi="Arial"/>
                <w:b/>
                <w:snapToGrid w:val="0"/>
                <w:vanish/>
                <w:sz w:val="18"/>
              </w:rPr>
              <w:t>&lt;A[Estimación|Estima]&gt;</w:t>
            </w:r>
            <w:r w:rsidRPr="008A2C9B">
              <w:rPr>
                <w:rFonts w:ascii="Arial" w:hAnsi="Arial"/>
                <w:b/>
                <w:snapToGrid w:val="0"/>
                <w:sz w:val="18"/>
              </w:rPr>
              <w:t xml:space="preserve"> visual</w:t>
            </w:r>
          </w:p>
        </w:tc>
        <w:tc>
          <w:tcPr>
            <w:tcW w:w="1414" w:type="dxa"/>
            <w:vMerge w:val="restart"/>
            <w:shd w:val="pct12" w:color="auto" w:fill="FFFFFF"/>
            <w:vAlign w:val="center"/>
          </w:tcPr>
          <w:p w14:paraId="77C203DA" w14:textId="77777777" w:rsidR="00503A41" w:rsidRPr="008A2C9B" w:rsidRDefault="00503A41" w:rsidP="00B400D9">
            <w:pPr>
              <w:spacing w:after="0" w:line="240" w:lineRule="auto"/>
              <w:jc w:val="center"/>
              <w:rPr>
                <w:rFonts w:ascii="Arial" w:hAnsi="Arial" w:cs="Arial"/>
                <w:b/>
                <w:snapToGrid w:val="0"/>
                <w:sz w:val="18"/>
              </w:rPr>
            </w:pPr>
            <w:r w:rsidRPr="008A2C9B">
              <w:rPr>
                <w:rFonts w:ascii="Arial" w:hAnsi="Arial"/>
                <w:b/>
                <w:snapToGrid w:val="0"/>
                <w:sz w:val="18"/>
              </w:rPr>
              <w:t>Otros métodos</w:t>
            </w:r>
          </w:p>
        </w:tc>
        <w:tc>
          <w:tcPr>
            <w:tcW w:w="2828" w:type="dxa"/>
            <w:gridSpan w:val="2"/>
            <w:vMerge w:val="restart"/>
            <w:shd w:val="pct12" w:color="auto" w:fill="FFFFFF"/>
            <w:vAlign w:val="center"/>
          </w:tcPr>
          <w:p w14:paraId="691ACD43" w14:textId="77777777" w:rsidR="00503A41" w:rsidRPr="008A2C9B" w:rsidRDefault="00503A41" w:rsidP="00B400D9">
            <w:pPr>
              <w:spacing w:after="0" w:line="240" w:lineRule="auto"/>
              <w:jc w:val="center"/>
              <w:rPr>
                <w:rFonts w:ascii="Arial" w:hAnsi="Arial" w:cs="Arial"/>
                <w:b/>
                <w:snapToGrid w:val="0"/>
                <w:sz w:val="18"/>
              </w:rPr>
            </w:pPr>
            <w:r w:rsidRPr="008A2C9B">
              <w:rPr>
                <w:rFonts w:ascii="Arial" w:hAnsi="Arial"/>
                <w:b/>
                <w:snapToGrid w:val="0"/>
                <w:sz w:val="18"/>
              </w:rPr>
              <w:t>Criterios de intervención</w:t>
            </w:r>
          </w:p>
        </w:tc>
        <w:tc>
          <w:tcPr>
            <w:tcW w:w="4242" w:type="dxa"/>
            <w:gridSpan w:val="3"/>
            <w:vMerge w:val="restart"/>
            <w:shd w:val="pct12" w:color="auto" w:fill="FFFFFF"/>
            <w:vAlign w:val="center"/>
          </w:tcPr>
          <w:p w14:paraId="444161F9" w14:textId="77777777" w:rsidR="00503A41" w:rsidRPr="008A2C9B" w:rsidRDefault="00503A41" w:rsidP="00B400D9">
            <w:pPr>
              <w:pStyle w:val="Heading6"/>
              <w:spacing w:before="0" w:line="240" w:lineRule="auto"/>
              <w:rPr>
                <w:rFonts w:ascii="Arial" w:hAnsi="Arial" w:cs="Arial"/>
                <w:color w:val="auto"/>
                <w:sz w:val="18"/>
              </w:rPr>
            </w:pPr>
            <w:r w:rsidRPr="008A2C9B">
              <w:rPr>
                <w:rFonts w:ascii="Arial" w:hAnsi="Arial"/>
                <w:color w:val="auto"/>
                <w:sz w:val="18"/>
              </w:rPr>
              <w:t>Métodos de control</w:t>
            </w:r>
          </w:p>
        </w:tc>
      </w:tr>
      <w:tr w:rsidR="00503A41" w:rsidRPr="008A2C9B" w14:paraId="57F93F42" w14:textId="77777777" w:rsidTr="001C0FFB">
        <w:trPr>
          <w:cantSplit/>
        </w:trPr>
        <w:tc>
          <w:tcPr>
            <w:tcW w:w="1414" w:type="dxa"/>
            <w:vMerge/>
            <w:shd w:val="pct12" w:color="auto" w:fill="FFFFFF"/>
            <w:vAlign w:val="center"/>
          </w:tcPr>
          <w:p w14:paraId="2BDE24FF" w14:textId="77777777" w:rsidR="00503A41" w:rsidRPr="008A2C9B" w:rsidRDefault="00503A41" w:rsidP="00B400D9">
            <w:pPr>
              <w:spacing w:after="0" w:line="240" w:lineRule="auto"/>
              <w:rPr>
                <w:rFonts w:ascii="Arial" w:hAnsi="Arial" w:cs="Arial"/>
                <w:sz w:val="18"/>
              </w:rPr>
            </w:pPr>
          </w:p>
        </w:tc>
        <w:tc>
          <w:tcPr>
            <w:tcW w:w="4242" w:type="dxa"/>
            <w:gridSpan w:val="3"/>
            <w:shd w:val="pct12" w:color="auto" w:fill="FFFFFF"/>
            <w:vAlign w:val="center"/>
          </w:tcPr>
          <w:p w14:paraId="043E0A7B"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Unidad muestra secundaria</w:t>
            </w:r>
          </w:p>
        </w:tc>
        <w:tc>
          <w:tcPr>
            <w:tcW w:w="1414" w:type="dxa"/>
            <w:vMerge/>
            <w:shd w:val="pct12" w:color="auto" w:fill="FFFFFF"/>
            <w:vAlign w:val="center"/>
          </w:tcPr>
          <w:p w14:paraId="5B24BADE" w14:textId="77777777" w:rsidR="00503A41" w:rsidRPr="008A2C9B" w:rsidRDefault="00503A41" w:rsidP="00B400D9">
            <w:pPr>
              <w:spacing w:after="0" w:line="240" w:lineRule="auto"/>
              <w:jc w:val="center"/>
              <w:rPr>
                <w:rFonts w:ascii="Arial" w:hAnsi="Arial" w:cs="Arial"/>
                <w:sz w:val="18"/>
              </w:rPr>
            </w:pPr>
          </w:p>
        </w:tc>
        <w:tc>
          <w:tcPr>
            <w:tcW w:w="2828" w:type="dxa"/>
            <w:gridSpan w:val="2"/>
            <w:vMerge/>
            <w:shd w:val="pct12" w:color="auto" w:fill="FFFFFF"/>
            <w:vAlign w:val="center"/>
          </w:tcPr>
          <w:p w14:paraId="2B21BA9B" w14:textId="77777777" w:rsidR="00503A41" w:rsidRPr="008A2C9B" w:rsidRDefault="00503A41" w:rsidP="00B400D9">
            <w:pPr>
              <w:spacing w:after="0" w:line="240" w:lineRule="auto"/>
              <w:jc w:val="center"/>
              <w:rPr>
                <w:rFonts w:ascii="Arial" w:hAnsi="Arial" w:cs="Arial"/>
                <w:sz w:val="18"/>
              </w:rPr>
            </w:pPr>
          </w:p>
        </w:tc>
        <w:tc>
          <w:tcPr>
            <w:tcW w:w="4242" w:type="dxa"/>
            <w:gridSpan w:val="3"/>
            <w:vMerge/>
            <w:shd w:val="pct12" w:color="auto" w:fill="FFFFFF"/>
            <w:vAlign w:val="center"/>
          </w:tcPr>
          <w:p w14:paraId="48008B9F" w14:textId="77777777" w:rsidR="00503A41" w:rsidRPr="008A2C9B" w:rsidRDefault="00503A41" w:rsidP="00B400D9">
            <w:pPr>
              <w:spacing w:after="0" w:line="240" w:lineRule="auto"/>
              <w:jc w:val="center"/>
              <w:rPr>
                <w:rFonts w:ascii="Arial" w:hAnsi="Arial" w:cs="Arial"/>
                <w:sz w:val="18"/>
              </w:rPr>
            </w:pPr>
          </w:p>
        </w:tc>
      </w:tr>
      <w:tr w:rsidR="00503A41" w:rsidRPr="008A2C9B" w14:paraId="0B471869" w14:textId="77777777" w:rsidTr="001C0FFB">
        <w:trPr>
          <w:cantSplit/>
        </w:trPr>
        <w:tc>
          <w:tcPr>
            <w:tcW w:w="1414" w:type="dxa"/>
            <w:vMerge/>
            <w:shd w:val="pct12" w:color="auto" w:fill="FFFFFF"/>
            <w:vAlign w:val="center"/>
          </w:tcPr>
          <w:p w14:paraId="0FFCA16B" w14:textId="77777777" w:rsidR="00503A41" w:rsidRPr="008A2C9B" w:rsidRDefault="00503A41" w:rsidP="00B400D9">
            <w:pPr>
              <w:spacing w:after="0" w:line="240" w:lineRule="auto"/>
              <w:rPr>
                <w:rFonts w:ascii="Arial" w:hAnsi="Arial" w:cs="Arial"/>
                <w:sz w:val="18"/>
              </w:rPr>
            </w:pPr>
          </w:p>
        </w:tc>
        <w:tc>
          <w:tcPr>
            <w:tcW w:w="1414" w:type="dxa"/>
            <w:shd w:val="pct12" w:color="auto" w:fill="FFFFFF"/>
            <w:vAlign w:val="center"/>
          </w:tcPr>
          <w:p w14:paraId="69C94290" w14:textId="77777777" w:rsidR="00503A41" w:rsidRPr="008A2C9B" w:rsidRDefault="00503A41" w:rsidP="00B400D9">
            <w:pPr>
              <w:spacing w:after="0" w:line="240" w:lineRule="auto"/>
              <w:jc w:val="center"/>
              <w:rPr>
                <w:rFonts w:ascii="Arial" w:hAnsi="Arial" w:cs="Arial"/>
                <w:sz w:val="18"/>
              </w:rPr>
            </w:pPr>
            <w:r w:rsidRPr="008A2C9B">
              <w:rPr>
                <w:rFonts w:ascii="Arial" w:hAnsi="Arial"/>
                <w:b/>
                <w:sz w:val="18"/>
              </w:rPr>
              <w:t>Elemento</w:t>
            </w:r>
          </w:p>
        </w:tc>
        <w:tc>
          <w:tcPr>
            <w:tcW w:w="1414" w:type="dxa"/>
            <w:shd w:val="pct12" w:color="auto" w:fill="FFFFFF"/>
            <w:vAlign w:val="center"/>
          </w:tcPr>
          <w:p w14:paraId="690B6D18"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Nro. por UC</w:t>
            </w:r>
          </w:p>
        </w:tc>
        <w:tc>
          <w:tcPr>
            <w:tcW w:w="1414" w:type="dxa"/>
            <w:shd w:val="pct12" w:color="auto" w:fill="FFFFFF"/>
            <w:vAlign w:val="center"/>
          </w:tcPr>
          <w:p w14:paraId="7665294D"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Variable</w:t>
            </w:r>
          </w:p>
        </w:tc>
        <w:tc>
          <w:tcPr>
            <w:tcW w:w="1414" w:type="dxa"/>
            <w:vMerge/>
            <w:shd w:val="pct12" w:color="auto" w:fill="FFFFFF"/>
            <w:vAlign w:val="center"/>
          </w:tcPr>
          <w:p w14:paraId="21EE6B48" w14:textId="77777777" w:rsidR="00503A41" w:rsidRPr="008A2C9B" w:rsidRDefault="00503A41" w:rsidP="00B400D9">
            <w:pPr>
              <w:spacing w:after="0" w:line="240" w:lineRule="auto"/>
              <w:jc w:val="center"/>
              <w:rPr>
                <w:rFonts w:ascii="Arial" w:hAnsi="Arial" w:cs="Arial"/>
                <w:sz w:val="18"/>
              </w:rPr>
            </w:pPr>
          </w:p>
        </w:tc>
        <w:tc>
          <w:tcPr>
            <w:tcW w:w="1414" w:type="dxa"/>
            <w:shd w:val="pct12" w:color="auto" w:fill="FFFFFF"/>
            <w:vAlign w:val="center"/>
          </w:tcPr>
          <w:p w14:paraId="529669D2"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Umbral</w:t>
            </w:r>
          </w:p>
        </w:tc>
        <w:tc>
          <w:tcPr>
            <w:tcW w:w="1414" w:type="dxa"/>
            <w:shd w:val="pct12" w:color="auto" w:fill="FFFFFF"/>
            <w:vAlign w:val="center"/>
          </w:tcPr>
          <w:p w14:paraId="6F666DC2"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Época</w:t>
            </w:r>
          </w:p>
        </w:tc>
        <w:tc>
          <w:tcPr>
            <w:tcW w:w="1414" w:type="dxa"/>
            <w:shd w:val="pct12" w:color="auto" w:fill="FFFFFF"/>
            <w:vAlign w:val="center"/>
          </w:tcPr>
          <w:p w14:paraId="478DAED3" w14:textId="77777777" w:rsidR="00503A41" w:rsidRPr="00C9551E" w:rsidRDefault="00503A41" w:rsidP="00B400D9">
            <w:pPr>
              <w:spacing w:after="0" w:line="240" w:lineRule="auto"/>
              <w:jc w:val="center"/>
              <w:rPr>
                <w:rFonts w:ascii="Arial" w:hAnsi="Arial" w:cs="Arial"/>
                <w:sz w:val="18"/>
                <w:lang w:val="pt-PT"/>
              </w:rPr>
            </w:pPr>
            <w:r w:rsidRPr="00C9551E">
              <w:rPr>
                <w:rFonts w:ascii="Arial" w:hAnsi="Arial"/>
                <w:b/>
                <w:snapToGrid w:val="0"/>
                <w:sz w:val="18"/>
                <w:lang w:val="pt-PT"/>
              </w:rPr>
              <w:t>Fauna auxiliar autóctona y/o sueltas</w:t>
            </w:r>
          </w:p>
        </w:tc>
        <w:tc>
          <w:tcPr>
            <w:tcW w:w="1414" w:type="dxa"/>
            <w:shd w:val="pct12" w:color="auto" w:fill="FFFFFF"/>
            <w:vAlign w:val="center"/>
          </w:tcPr>
          <w:p w14:paraId="2178BE87" w14:textId="77777777" w:rsidR="00503A41" w:rsidRPr="00C9551E" w:rsidRDefault="00503A41" w:rsidP="00B400D9">
            <w:pPr>
              <w:spacing w:after="0" w:line="240" w:lineRule="auto"/>
              <w:jc w:val="center"/>
              <w:rPr>
                <w:rFonts w:ascii="Arial" w:hAnsi="Arial" w:cs="Arial"/>
                <w:sz w:val="18"/>
                <w:lang w:val="pt-PT"/>
              </w:rPr>
            </w:pPr>
            <w:r w:rsidRPr="00C9551E">
              <w:rPr>
                <w:rFonts w:ascii="Arial" w:hAnsi="Arial"/>
                <w:b/>
                <w:snapToGrid w:val="0"/>
                <w:sz w:val="18"/>
                <w:lang w:val="pt-PT"/>
              </w:rPr>
              <w:t>Insecticidas biológicos y/o químicos</w:t>
            </w:r>
          </w:p>
        </w:tc>
        <w:tc>
          <w:tcPr>
            <w:tcW w:w="1414" w:type="dxa"/>
            <w:shd w:val="pct12" w:color="auto" w:fill="FFFFFF"/>
            <w:vAlign w:val="center"/>
          </w:tcPr>
          <w:p w14:paraId="30320DC5"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Otros</w:t>
            </w:r>
          </w:p>
        </w:tc>
      </w:tr>
      <w:tr w:rsidR="00503A41" w:rsidRPr="008A2C9B" w14:paraId="6EFAA30E" w14:textId="77777777" w:rsidTr="001C0FFB">
        <w:trPr>
          <w:cantSplit/>
        </w:trPr>
        <w:tc>
          <w:tcPr>
            <w:tcW w:w="1414" w:type="dxa"/>
            <w:vMerge w:val="restart"/>
            <w:vAlign w:val="center"/>
          </w:tcPr>
          <w:p w14:paraId="41801F74" w14:textId="77777777" w:rsidR="00503A41" w:rsidRPr="008A2C9B" w:rsidRDefault="00503A41" w:rsidP="00B400D9">
            <w:pPr>
              <w:spacing w:after="0" w:line="240" w:lineRule="auto"/>
              <w:jc w:val="center"/>
              <w:rPr>
                <w:rFonts w:ascii="Arial" w:hAnsi="Arial" w:cs="Arial"/>
                <w:b/>
                <w:sz w:val="18"/>
              </w:rPr>
            </w:pPr>
            <w:r w:rsidRPr="008A2C9B">
              <w:rPr>
                <w:rFonts w:ascii="Arial" w:hAnsi="Arial"/>
                <w:b/>
                <w:sz w:val="18"/>
              </w:rPr>
              <w:t>Arañuelo del olivo</w:t>
            </w:r>
          </w:p>
          <w:p w14:paraId="6B437E87" w14:textId="77777777" w:rsidR="00503A41" w:rsidRPr="008A2C9B" w:rsidRDefault="00503A41" w:rsidP="00B400D9">
            <w:pPr>
              <w:spacing w:after="0" w:line="240" w:lineRule="auto"/>
              <w:jc w:val="center"/>
              <w:rPr>
                <w:rFonts w:ascii="Arial" w:hAnsi="Arial" w:cs="Arial"/>
                <w:sz w:val="18"/>
              </w:rPr>
            </w:pPr>
            <w:r w:rsidRPr="008A2C9B">
              <w:rPr>
                <w:rFonts w:ascii="Arial" w:hAnsi="Arial"/>
                <w:b/>
                <w:i/>
                <w:sz w:val="18"/>
              </w:rPr>
              <w:t xml:space="preserve"> </w:t>
            </w:r>
            <w:r w:rsidRPr="008A2C9B">
              <w:rPr>
                <w:rFonts w:ascii="Arial" w:hAnsi="Arial"/>
                <w:i/>
                <w:sz w:val="18"/>
              </w:rPr>
              <w:t>Liothrips oleae</w:t>
            </w:r>
          </w:p>
          <w:p w14:paraId="1759F5A2" w14:textId="77777777" w:rsidR="00503A41" w:rsidRPr="008A2C9B" w:rsidRDefault="00503A41" w:rsidP="00B400D9">
            <w:pPr>
              <w:spacing w:after="0" w:line="240" w:lineRule="auto"/>
              <w:rPr>
                <w:rFonts w:ascii="Arial" w:hAnsi="Arial" w:cs="Arial"/>
                <w:snapToGrid w:val="0"/>
                <w:sz w:val="18"/>
              </w:rPr>
            </w:pPr>
          </w:p>
        </w:tc>
        <w:tc>
          <w:tcPr>
            <w:tcW w:w="1414" w:type="dxa"/>
            <w:vAlign w:val="center"/>
          </w:tcPr>
          <w:p w14:paraId="7131139A" w14:textId="77777777" w:rsidR="00503A41" w:rsidRPr="008A2C9B" w:rsidRDefault="00503A41" w:rsidP="00B400D9">
            <w:pPr>
              <w:spacing w:after="0" w:line="240" w:lineRule="auto"/>
              <w:rPr>
                <w:rFonts w:ascii="Arial" w:hAnsi="Arial" w:cs="Arial"/>
                <w:snapToGrid w:val="0"/>
                <w:sz w:val="18"/>
              </w:rPr>
            </w:pPr>
          </w:p>
          <w:p w14:paraId="02C9ED4A"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Hojas</w:t>
            </w:r>
          </w:p>
          <w:p w14:paraId="17A0EA8E"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(Árboles en formación)</w:t>
            </w:r>
          </w:p>
          <w:p w14:paraId="135305AF" w14:textId="77777777" w:rsidR="00503A41" w:rsidRPr="008A2C9B" w:rsidRDefault="00503A41" w:rsidP="00B400D9">
            <w:pPr>
              <w:spacing w:after="0" w:line="240" w:lineRule="auto"/>
              <w:rPr>
                <w:rFonts w:ascii="Arial" w:hAnsi="Arial" w:cs="Arial"/>
                <w:snapToGrid w:val="0"/>
                <w:sz w:val="18"/>
              </w:rPr>
            </w:pPr>
          </w:p>
        </w:tc>
        <w:tc>
          <w:tcPr>
            <w:tcW w:w="1414" w:type="dxa"/>
            <w:vAlign w:val="center"/>
          </w:tcPr>
          <w:p w14:paraId="730DC89D" w14:textId="77777777" w:rsidR="00503A41" w:rsidRPr="008A2C9B" w:rsidRDefault="00503A41" w:rsidP="00B400D9">
            <w:pPr>
              <w:spacing w:after="0" w:line="240" w:lineRule="auto"/>
              <w:rPr>
                <w:rFonts w:ascii="Arial" w:hAnsi="Arial" w:cs="Arial"/>
                <w:snapToGrid w:val="0"/>
                <w:sz w:val="18"/>
              </w:rPr>
            </w:pPr>
          </w:p>
          <w:p w14:paraId="72D61828" w14:textId="77777777" w:rsidR="00503A41" w:rsidRPr="008A2C9B" w:rsidRDefault="00503A41" w:rsidP="00B400D9">
            <w:pPr>
              <w:spacing w:after="0" w:line="240" w:lineRule="auto"/>
              <w:jc w:val="center"/>
              <w:rPr>
                <w:rFonts w:ascii="Arial" w:hAnsi="Arial" w:cs="Arial"/>
                <w:snapToGrid w:val="0"/>
                <w:sz w:val="18"/>
              </w:rPr>
            </w:pPr>
            <w:r w:rsidRPr="008A2C9B">
              <w:rPr>
                <w:rFonts w:ascii="Arial" w:hAnsi="Arial"/>
                <w:snapToGrid w:val="0"/>
                <w:sz w:val="18"/>
              </w:rPr>
              <w:t>120</w:t>
            </w:r>
          </w:p>
        </w:tc>
        <w:tc>
          <w:tcPr>
            <w:tcW w:w="1414" w:type="dxa"/>
            <w:vAlign w:val="center"/>
          </w:tcPr>
          <w:p w14:paraId="1A69B0BE" w14:textId="77777777" w:rsidR="00503A41" w:rsidRPr="008A2C9B" w:rsidRDefault="00503A41" w:rsidP="00B400D9">
            <w:pPr>
              <w:spacing w:after="0" w:line="240" w:lineRule="auto"/>
              <w:rPr>
                <w:rFonts w:ascii="Arial" w:hAnsi="Arial" w:cs="Arial"/>
                <w:snapToGrid w:val="0"/>
                <w:sz w:val="18"/>
              </w:rPr>
            </w:pPr>
          </w:p>
          <w:p w14:paraId="63AE2663"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 de hojas afectadas</w:t>
            </w:r>
          </w:p>
        </w:tc>
        <w:tc>
          <w:tcPr>
            <w:tcW w:w="1414" w:type="dxa"/>
            <w:vAlign w:val="center"/>
          </w:tcPr>
          <w:p w14:paraId="2B039B1A" w14:textId="77777777" w:rsidR="00503A41" w:rsidRPr="008A2C9B" w:rsidRDefault="00503A41" w:rsidP="00B400D9">
            <w:pPr>
              <w:spacing w:after="0" w:line="240" w:lineRule="auto"/>
              <w:rPr>
                <w:rFonts w:ascii="Arial" w:hAnsi="Arial" w:cs="Arial"/>
                <w:snapToGrid w:val="0"/>
                <w:sz w:val="18"/>
              </w:rPr>
            </w:pPr>
          </w:p>
        </w:tc>
        <w:tc>
          <w:tcPr>
            <w:tcW w:w="1414" w:type="dxa"/>
            <w:vAlign w:val="center"/>
          </w:tcPr>
          <w:p w14:paraId="446206F1" w14:textId="77777777" w:rsidR="00503A41" w:rsidRPr="008A2C9B" w:rsidRDefault="00503A41" w:rsidP="00B400D9">
            <w:pPr>
              <w:spacing w:after="0" w:line="240" w:lineRule="auto"/>
              <w:rPr>
                <w:rFonts w:ascii="Arial" w:hAnsi="Arial" w:cs="Arial"/>
                <w:snapToGrid w:val="0"/>
                <w:sz w:val="18"/>
              </w:rPr>
            </w:pPr>
          </w:p>
          <w:p w14:paraId="7FB124DD"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Presencia</w:t>
            </w:r>
          </w:p>
        </w:tc>
        <w:tc>
          <w:tcPr>
            <w:tcW w:w="1414" w:type="dxa"/>
            <w:vAlign w:val="center"/>
          </w:tcPr>
          <w:p w14:paraId="49E01FE8" w14:textId="77777777" w:rsidR="00503A41" w:rsidRPr="00C9551E" w:rsidRDefault="00503A41" w:rsidP="00B400D9">
            <w:pPr>
              <w:spacing w:after="0" w:line="240" w:lineRule="auto"/>
              <w:rPr>
                <w:rFonts w:ascii="Arial" w:hAnsi="Arial" w:cs="Arial"/>
                <w:snapToGrid w:val="0"/>
                <w:sz w:val="18"/>
                <w:lang w:val="pt-PT"/>
              </w:rPr>
            </w:pPr>
          </w:p>
          <w:p w14:paraId="3634D73B"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Inicio de brotación (AB) + constatación de daños recientes</w:t>
            </w:r>
          </w:p>
          <w:p w14:paraId="2431C502" w14:textId="77777777" w:rsidR="00503A41" w:rsidRPr="00C9551E" w:rsidRDefault="00503A41" w:rsidP="00B400D9">
            <w:pPr>
              <w:spacing w:after="0" w:line="240" w:lineRule="auto"/>
              <w:rPr>
                <w:rFonts w:ascii="Arial" w:hAnsi="Arial" w:cs="Arial"/>
                <w:snapToGrid w:val="0"/>
                <w:sz w:val="18"/>
                <w:lang w:val="pt-PT"/>
              </w:rPr>
            </w:pPr>
          </w:p>
        </w:tc>
        <w:tc>
          <w:tcPr>
            <w:tcW w:w="1414" w:type="dxa"/>
            <w:vAlign w:val="center"/>
          </w:tcPr>
          <w:p w14:paraId="245F97A6" w14:textId="77777777" w:rsidR="00503A41" w:rsidRPr="00C9551E" w:rsidRDefault="00503A41" w:rsidP="00B400D9">
            <w:pPr>
              <w:spacing w:after="0" w:line="240" w:lineRule="auto"/>
              <w:rPr>
                <w:rFonts w:ascii="Arial" w:hAnsi="Arial" w:cs="Arial"/>
                <w:snapToGrid w:val="0"/>
                <w:sz w:val="18"/>
                <w:lang w:val="pt-PT"/>
              </w:rPr>
            </w:pPr>
          </w:p>
        </w:tc>
        <w:tc>
          <w:tcPr>
            <w:tcW w:w="1414" w:type="dxa"/>
            <w:vMerge w:val="restart"/>
            <w:vAlign w:val="center"/>
          </w:tcPr>
          <w:p w14:paraId="02497E72" w14:textId="77777777" w:rsidR="00503A41" w:rsidRPr="008A2C9B" w:rsidRDefault="00503A41" w:rsidP="00B400D9">
            <w:pPr>
              <w:spacing w:after="0" w:line="240" w:lineRule="auto"/>
              <w:rPr>
                <w:rFonts w:ascii="Arial" w:hAnsi="Arial" w:cs="Arial"/>
                <w:snapToGrid w:val="0"/>
                <w:sz w:val="18"/>
              </w:rPr>
            </w:pPr>
            <w:r w:rsidRPr="008A2C9B">
              <w:rPr>
                <w:rFonts w:ascii="Arial" w:hAnsi="Arial"/>
                <w:sz w:val="18"/>
              </w:rPr>
              <w:t>Ved anexo 2.3</w:t>
            </w:r>
          </w:p>
        </w:tc>
        <w:tc>
          <w:tcPr>
            <w:tcW w:w="1414" w:type="dxa"/>
          </w:tcPr>
          <w:p w14:paraId="5884854C" w14:textId="77777777" w:rsidR="00503A41" w:rsidRPr="008A2C9B" w:rsidRDefault="00503A41" w:rsidP="00B400D9">
            <w:pPr>
              <w:spacing w:after="0" w:line="240" w:lineRule="auto"/>
              <w:rPr>
                <w:rFonts w:ascii="Arial" w:hAnsi="Arial" w:cs="Arial"/>
                <w:snapToGrid w:val="0"/>
                <w:sz w:val="18"/>
              </w:rPr>
            </w:pPr>
          </w:p>
        </w:tc>
      </w:tr>
      <w:tr w:rsidR="00503A41" w:rsidRPr="008A2C9B" w14:paraId="14D5EDBF" w14:textId="77777777" w:rsidTr="001C0FFB">
        <w:trPr>
          <w:cantSplit/>
        </w:trPr>
        <w:tc>
          <w:tcPr>
            <w:tcW w:w="1414" w:type="dxa"/>
            <w:vMerge/>
            <w:vAlign w:val="center"/>
          </w:tcPr>
          <w:p w14:paraId="204E36E4" w14:textId="77777777" w:rsidR="00503A41" w:rsidRPr="008A2C9B" w:rsidRDefault="00503A41" w:rsidP="00B400D9">
            <w:pPr>
              <w:spacing w:after="0" w:line="240" w:lineRule="auto"/>
              <w:rPr>
                <w:rFonts w:ascii="Arial" w:hAnsi="Arial" w:cs="Arial"/>
                <w:snapToGrid w:val="0"/>
                <w:sz w:val="18"/>
              </w:rPr>
            </w:pPr>
          </w:p>
        </w:tc>
        <w:tc>
          <w:tcPr>
            <w:tcW w:w="1414" w:type="dxa"/>
            <w:vAlign w:val="center"/>
          </w:tcPr>
          <w:p w14:paraId="739C8465" w14:textId="77777777" w:rsidR="00503A41" w:rsidRPr="008A2C9B" w:rsidRDefault="00503A41" w:rsidP="00B400D9">
            <w:pPr>
              <w:spacing w:after="0" w:line="240" w:lineRule="auto"/>
              <w:rPr>
                <w:rFonts w:ascii="Arial" w:hAnsi="Arial" w:cs="Arial"/>
                <w:snapToGrid w:val="0"/>
                <w:sz w:val="18"/>
              </w:rPr>
            </w:pPr>
          </w:p>
          <w:p w14:paraId="5690000A"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Fruto</w:t>
            </w:r>
          </w:p>
          <w:p w14:paraId="6D5E6874"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(En árboles</w:t>
            </w:r>
          </w:p>
          <w:p w14:paraId="59DA2EC3"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 xml:space="preserve"> adultos)</w:t>
            </w:r>
          </w:p>
          <w:p w14:paraId="2240DC2A" w14:textId="77777777" w:rsidR="00503A41" w:rsidRPr="008A2C9B" w:rsidRDefault="00503A41" w:rsidP="00B400D9">
            <w:pPr>
              <w:spacing w:after="0" w:line="240" w:lineRule="auto"/>
              <w:rPr>
                <w:rFonts w:ascii="Arial" w:hAnsi="Arial" w:cs="Arial"/>
                <w:snapToGrid w:val="0"/>
                <w:sz w:val="18"/>
              </w:rPr>
            </w:pPr>
          </w:p>
        </w:tc>
        <w:tc>
          <w:tcPr>
            <w:tcW w:w="1414" w:type="dxa"/>
            <w:vAlign w:val="center"/>
          </w:tcPr>
          <w:p w14:paraId="2D4AEB42" w14:textId="77777777" w:rsidR="00503A41" w:rsidRPr="008A2C9B" w:rsidRDefault="00503A41" w:rsidP="00B400D9">
            <w:pPr>
              <w:spacing w:after="0" w:line="240" w:lineRule="auto"/>
              <w:jc w:val="center"/>
              <w:rPr>
                <w:rFonts w:ascii="Arial" w:hAnsi="Arial" w:cs="Arial"/>
                <w:snapToGrid w:val="0"/>
                <w:sz w:val="18"/>
              </w:rPr>
            </w:pPr>
          </w:p>
        </w:tc>
        <w:tc>
          <w:tcPr>
            <w:tcW w:w="1414" w:type="dxa"/>
            <w:vAlign w:val="center"/>
          </w:tcPr>
          <w:p w14:paraId="2E301F11" w14:textId="77777777" w:rsidR="00503A41" w:rsidRPr="008A2C9B" w:rsidRDefault="00503A41" w:rsidP="00B400D9">
            <w:pPr>
              <w:spacing w:after="0" w:line="240" w:lineRule="auto"/>
              <w:rPr>
                <w:rFonts w:ascii="Arial" w:hAnsi="Arial" w:cs="Arial"/>
                <w:snapToGrid w:val="0"/>
                <w:sz w:val="18"/>
              </w:rPr>
            </w:pPr>
          </w:p>
          <w:p w14:paraId="07248BB9"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 de frutos atacados</w:t>
            </w:r>
          </w:p>
          <w:p w14:paraId="2010E2B2" w14:textId="77777777" w:rsidR="00503A41" w:rsidRPr="008A2C9B" w:rsidRDefault="00503A41" w:rsidP="00B400D9">
            <w:pPr>
              <w:spacing w:after="0" w:line="240" w:lineRule="auto"/>
              <w:rPr>
                <w:rFonts w:ascii="Arial" w:hAnsi="Arial" w:cs="Arial"/>
                <w:snapToGrid w:val="0"/>
                <w:sz w:val="18"/>
              </w:rPr>
            </w:pPr>
          </w:p>
        </w:tc>
        <w:tc>
          <w:tcPr>
            <w:tcW w:w="1414" w:type="dxa"/>
            <w:vAlign w:val="center"/>
          </w:tcPr>
          <w:p w14:paraId="42D579C4" w14:textId="77777777" w:rsidR="00503A41" w:rsidRPr="008A2C9B" w:rsidRDefault="00503A41" w:rsidP="00B400D9">
            <w:pPr>
              <w:spacing w:after="0" w:line="240" w:lineRule="auto"/>
              <w:rPr>
                <w:rFonts w:ascii="Arial" w:hAnsi="Arial" w:cs="Arial"/>
                <w:snapToGrid w:val="0"/>
                <w:sz w:val="18"/>
              </w:rPr>
            </w:pPr>
          </w:p>
        </w:tc>
        <w:tc>
          <w:tcPr>
            <w:tcW w:w="1414" w:type="dxa"/>
            <w:vAlign w:val="center"/>
          </w:tcPr>
          <w:p w14:paraId="12AD2966" w14:textId="77777777" w:rsidR="00503A41" w:rsidRPr="008A2C9B" w:rsidRDefault="00503A41" w:rsidP="00B400D9">
            <w:pPr>
              <w:spacing w:after="0" w:line="240" w:lineRule="auto"/>
              <w:rPr>
                <w:rFonts w:ascii="Arial" w:hAnsi="Arial" w:cs="Arial"/>
                <w:snapToGrid w:val="0"/>
                <w:sz w:val="18"/>
              </w:rPr>
            </w:pPr>
          </w:p>
          <w:p w14:paraId="1819F5B0"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A criterio del técnico</w:t>
            </w:r>
          </w:p>
        </w:tc>
        <w:tc>
          <w:tcPr>
            <w:tcW w:w="1414" w:type="dxa"/>
            <w:vAlign w:val="center"/>
          </w:tcPr>
          <w:p w14:paraId="36F32D4A" w14:textId="77777777" w:rsidR="00503A41" w:rsidRPr="008A2C9B" w:rsidRDefault="00503A41" w:rsidP="00B400D9">
            <w:pPr>
              <w:spacing w:after="0" w:line="240" w:lineRule="auto"/>
              <w:rPr>
                <w:rFonts w:ascii="Arial" w:hAnsi="Arial" w:cs="Arial"/>
                <w:snapToGrid w:val="0"/>
                <w:sz w:val="18"/>
              </w:rPr>
            </w:pPr>
          </w:p>
        </w:tc>
        <w:tc>
          <w:tcPr>
            <w:tcW w:w="1414" w:type="dxa"/>
            <w:vAlign w:val="center"/>
          </w:tcPr>
          <w:p w14:paraId="2A1D4D3F" w14:textId="77777777" w:rsidR="00503A41" w:rsidRPr="008A2C9B" w:rsidRDefault="00503A41" w:rsidP="00B400D9">
            <w:pPr>
              <w:spacing w:after="0" w:line="240" w:lineRule="auto"/>
              <w:rPr>
                <w:rFonts w:ascii="Arial" w:hAnsi="Arial" w:cs="Arial"/>
                <w:snapToGrid w:val="0"/>
                <w:sz w:val="18"/>
              </w:rPr>
            </w:pPr>
          </w:p>
        </w:tc>
        <w:tc>
          <w:tcPr>
            <w:tcW w:w="1414" w:type="dxa"/>
            <w:vMerge/>
            <w:vAlign w:val="center"/>
          </w:tcPr>
          <w:p w14:paraId="412929CD" w14:textId="77777777" w:rsidR="00503A41" w:rsidRPr="008A2C9B" w:rsidRDefault="00503A41" w:rsidP="00B400D9">
            <w:pPr>
              <w:spacing w:after="0" w:line="240" w:lineRule="auto"/>
              <w:rPr>
                <w:rFonts w:ascii="Arial" w:hAnsi="Arial" w:cs="Arial"/>
                <w:snapToGrid w:val="0"/>
                <w:sz w:val="18"/>
              </w:rPr>
            </w:pPr>
          </w:p>
        </w:tc>
        <w:tc>
          <w:tcPr>
            <w:tcW w:w="1414" w:type="dxa"/>
          </w:tcPr>
          <w:p w14:paraId="633574FD" w14:textId="77777777" w:rsidR="00503A41" w:rsidRPr="008A2C9B" w:rsidRDefault="00503A41" w:rsidP="00B400D9">
            <w:pPr>
              <w:spacing w:after="0" w:line="240" w:lineRule="auto"/>
              <w:rPr>
                <w:rFonts w:ascii="Arial" w:hAnsi="Arial" w:cs="Arial"/>
                <w:snapToGrid w:val="0"/>
                <w:sz w:val="18"/>
              </w:rPr>
            </w:pPr>
          </w:p>
        </w:tc>
      </w:tr>
    </w:tbl>
    <w:p w14:paraId="6E0E7813" w14:textId="77777777" w:rsidR="00503A41" w:rsidRPr="008A2C9B" w:rsidRDefault="00503A41" w:rsidP="00B335D9">
      <w:pPr>
        <w:spacing w:line="240" w:lineRule="auto"/>
        <w:rPr>
          <w:rFonts w:ascii="Arial" w:hAnsi="Arial" w:cs="Arial"/>
        </w:rPr>
      </w:pPr>
    </w:p>
    <w:p w14:paraId="3C2159E1" w14:textId="77777777" w:rsidR="00503A41" w:rsidRPr="00C9551E" w:rsidRDefault="00503A41" w:rsidP="00B335D9">
      <w:pPr>
        <w:spacing w:line="240" w:lineRule="auto"/>
        <w:rPr>
          <w:rFonts w:ascii="Arial" w:hAnsi="Arial" w:cs="Arial"/>
          <w:lang w:val="pt-PT"/>
        </w:rPr>
      </w:pPr>
      <w:r w:rsidRPr="00C9551E">
        <w:rPr>
          <w:lang w:val="pt-PT"/>
        </w:rPr>
        <w:br w:type="page"/>
      </w:r>
      <w:r w:rsidRPr="00C9551E">
        <w:rPr>
          <w:rFonts w:ascii="Arial" w:hAnsi="Arial"/>
          <w:b/>
          <w:lang w:val="pt-PT"/>
        </w:rPr>
        <w:lastRenderedPageBreak/>
        <w:t>2.2  Listado de enfermedades, unidades de muestreo, criterios de intervención y métodos de control en producción integrada de Olivas</w:t>
      </w:r>
    </w:p>
    <w:p w14:paraId="6681D2A5" w14:textId="77777777" w:rsidR="00503A41" w:rsidRPr="00C9551E" w:rsidRDefault="00503A41" w:rsidP="00B335D9">
      <w:pPr>
        <w:spacing w:line="240" w:lineRule="auto"/>
        <w:rPr>
          <w:rFonts w:ascii="Arial" w:hAnsi="Arial" w:cs="Arial"/>
          <w:lang w:val="pt-PT"/>
        </w:rPr>
      </w:pPr>
    </w:p>
    <w:tbl>
      <w:tblPr>
        <w:tblW w:w="14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
        <w:gridCol w:w="1187"/>
        <w:gridCol w:w="1187"/>
        <w:gridCol w:w="1188"/>
        <w:gridCol w:w="1187"/>
        <w:gridCol w:w="1187"/>
        <w:gridCol w:w="1188"/>
        <w:gridCol w:w="2720"/>
        <w:gridCol w:w="3402"/>
      </w:tblGrid>
      <w:tr w:rsidR="00503A41" w:rsidRPr="008A2C9B" w14:paraId="112F239E" w14:textId="77777777" w:rsidTr="001C0FFB">
        <w:trPr>
          <w:cantSplit/>
          <w:jc w:val="center"/>
        </w:trPr>
        <w:tc>
          <w:tcPr>
            <w:tcW w:w="2159" w:type="dxa"/>
            <w:gridSpan w:val="2"/>
            <w:vMerge w:val="restart"/>
            <w:shd w:val="pct12" w:color="auto" w:fill="FFFFFF"/>
            <w:vAlign w:val="center"/>
          </w:tcPr>
          <w:p w14:paraId="1D7AEFD7" w14:textId="77777777" w:rsidR="00503A41" w:rsidRPr="008A2C9B" w:rsidRDefault="00503A41" w:rsidP="00B400D9">
            <w:pPr>
              <w:spacing w:after="0" w:line="240" w:lineRule="auto"/>
              <w:jc w:val="center"/>
              <w:rPr>
                <w:rFonts w:ascii="Arial" w:hAnsi="Arial" w:cs="Arial"/>
                <w:b/>
                <w:snapToGrid w:val="0"/>
                <w:sz w:val="18"/>
              </w:rPr>
            </w:pPr>
            <w:r w:rsidRPr="008A2C9B">
              <w:rPr>
                <w:rFonts w:ascii="Arial" w:hAnsi="Arial"/>
                <w:b/>
                <w:snapToGrid w:val="0"/>
                <w:sz w:val="18"/>
              </w:rPr>
              <w:t>Enfermedades</w:t>
            </w:r>
          </w:p>
        </w:tc>
        <w:tc>
          <w:tcPr>
            <w:tcW w:w="3562" w:type="dxa"/>
            <w:gridSpan w:val="3"/>
            <w:shd w:val="pct12" w:color="auto" w:fill="FFFFFF"/>
            <w:vAlign w:val="center"/>
          </w:tcPr>
          <w:p w14:paraId="104FD42A" w14:textId="77777777" w:rsidR="00503A41" w:rsidRPr="00C9551E" w:rsidRDefault="00503A41" w:rsidP="00B400D9">
            <w:pPr>
              <w:pStyle w:val="Heading4"/>
              <w:spacing w:before="0" w:line="240" w:lineRule="auto"/>
              <w:rPr>
                <w:rFonts w:ascii="Arial" w:hAnsi="Arial" w:cs="Arial"/>
                <w:color w:val="auto"/>
                <w:sz w:val="18"/>
                <w:lang w:val="pt-PT"/>
              </w:rPr>
            </w:pPr>
            <w:r w:rsidRPr="00C9551E">
              <w:rPr>
                <w:rFonts w:ascii="Arial" w:hAnsi="Arial"/>
                <w:color w:val="auto"/>
                <w:sz w:val="18"/>
                <w:lang w:val="pt-PT"/>
              </w:rPr>
              <w:t>Estimación</w:t>
            </w:r>
            <w:r w:rsidRPr="00C9551E">
              <w:rPr>
                <w:rFonts w:ascii="Arial" w:hAnsi="Arial"/>
                <w:vanish/>
                <w:color w:val="auto"/>
                <w:sz w:val="18"/>
                <w:lang w:val="pt-PT"/>
              </w:rPr>
              <w:t>&lt;A[Estimación|Estima]&gt;</w:t>
            </w:r>
            <w:r w:rsidRPr="00C9551E">
              <w:rPr>
                <w:rFonts w:ascii="Arial" w:hAnsi="Arial"/>
                <w:color w:val="auto"/>
                <w:sz w:val="18"/>
                <w:lang w:val="pt-PT"/>
              </w:rPr>
              <w:t xml:space="preserve"> visual</w:t>
            </w:r>
          </w:p>
          <w:p w14:paraId="618B068E" w14:textId="77777777" w:rsidR="00503A41" w:rsidRPr="00C9551E" w:rsidRDefault="00503A41" w:rsidP="00B400D9">
            <w:pPr>
              <w:spacing w:after="0" w:line="240" w:lineRule="auto"/>
              <w:jc w:val="center"/>
              <w:rPr>
                <w:rFonts w:ascii="Arial" w:hAnsi="Arial" w:cs="Arial"/>
                <w:b/>
                <w:snapToGrid w:val="0"/>
                <w:sz w:val="18"/>
                <w:lang w:val="pt-PT"/>
              </w:rPr>
            </w:pPr>
            <w:r w:rsidRPr="00C9551E">
              <w:rPr>
                <w:rFonts w:ascii="Arial" w:hAnsi="Arial"/>
                <w:b/>
                <w:snapToGrid w:val="0"/>
                <w:sz w:val="18"/>
                <w:lang w:val="pt-PT"/>
              </w:rPr>
              <w:t>Unidad de muestra secundaria</w:t>
            </w:r>
          </w:p>
        </w:tc>
        <w:tc>
          <w:tcPr>
            <w:tcW w:w="2375" w:type="dxa"/>
            <w:gridSpan w:val="2"/>
            <w:shd w:val="pct12" w:color="auto" w:fill="FFFFFF"/>
            <w:vAlign w:val="center"/>
          </w:tcPr>
          <w:p w14:paraId="2D875160" w14:textId="77777777" w:rsidR="00503A41" w:rsidRPr="008A2C9B" w:rsidRDefault="00503A41" w:rsidP="00B400D9">
            <w:pPr>
              <w:pStyle w:val="Heading4"/>
              <w:spacing w:before="0" w:line="240" w:lineRule="auto"/>
              <w:rPr>
                <w:rFonts w:ascii="Arial" w:hAnsi="Arial" w:cs="Arial"/>
                <w:color w:val="auto"/>
                <w:sz w:val="18"/>
              </w:rPr>
            </w:pPr>
            <w:r w:rsidRPr="008A2C9B">
              <w:rPr>
                <w:rFonts w:ascii="Arial" w:hAnsi="Arial"/>
                <w:color w:val="auto"/>
                <w:sz w:val="18"/>
              </w:rPr>
              <w:t>Criterios de intervención</w:t>
            </w:r>
          </w:p>
        </w:tc>
        <w:tc>
          <w:tcPr>
            <w:tcW w:w="6122" w:type="dxa"/>
            <w:gridSpan w:val="2"/>
            <w:shd w:val="pct12" w:color="auto" w:fill="FFFFFF"/>
            <w:vAlign w:val="center"/>
          </w:tcPr>
          <w:p w14:paraId="3B4996E8" w14:textId="77777777" w:rsidR="00503A41" w:rsidRPr="008A2C9B" w:rsidRDefault="00503A41" w:rsidP="00B400D9">
            <w:pPr>
              <w:pStyle w:val="Heading4"/>
              <w:spacing w:before="0" w:line="240" w:lineRule="auto"/>
              <w:rPr>
                <w:rFonts w:ascii="Arial" w:hAnsi="Arial" w:cs="Arial"/>
                <w:b/>
                <w:color w:val="auto"/>
                <w:sz w:val="18"/>
              </w:rPr>
            </w:pPr>
            <w:r w:rsidRPr="008A2C9B">
              <w:rPr>
                <w:rFonts w:ascii="Arial" w:hAnsi="Arial"/>
                <w:color w:val="auto"/>
                <w:sz w:val="18"/>
              </w:rPr>
              <w:t>Métodos de control</w:t>
            </w:r>
          </w:p>
        </w:tc>
      </w:tr>
      <w:tr w:rsidR="00503A41" w:rsidRPr="008A2C9B" w14:paraId="4042575B" w14:textId="77777777" w:rsidTr="001C0FFB">
        <w:trPr>
          <w:cantSplit/>
          <w:jc w:val="center"/>
        </w:trPr>
        <w:tc>
          <w:tcPr>
            <w:tcW w:w="2159" w:type="dxa"/>
            <w:gridSpan w:val="2"/>
            <w:vMerge/>
            <w:tcBorders>
              <w:bottom w:val="nil"/>
            </w:tcBorders>
            <w:shd w:val="pct12" w:color="auto" w:fill="FFFFFF"/>
            <w:vAlign w:val="center"/>
          </w:tcPr>
          <w:p w14:paraId="58761600" w14:textId="77777777" w:rsidR="00503A41" w:rsidRPr="008A2C9B" w:rsidRDefault="00503A41" w:rsidP="00B400D9">
            <w:pPr>
              <w:spacing w:after="0" w:line="240" w:lineRule="auto"/>
              <w:jc w:val="center"/>
              <w:rPr>
                <w:rFonts w:ascii="Arial" w:hAnsi="Arial" w:cs="Arial"/>
                <w:sz w:val="18"/>
              </w:rPr>
            </w:pPr>
          </w:p>
        </w:tc>
        <w:tc>
          <w:tcPr>
            <w:tcW w:w="1187" w:type="dxa"/>
            <w:shd w:val="pct12" w:color="auto" w:fill="FFFFFF"/>
            <w:vAlign w:val="center"/>
          </w:tcPr>
          <w:p w14:paraId="4536E148"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Elemento</w:t>
            </w:r>
          </w:p>
        </w:tc>
        <w:tc>
          <w:tcPr>
            <w:tcW w:w="1188" w:type="dxa"/>
            <w:shd w:val="pct12" w:color="auto" w:fill="FFFFFF"/>
            <w:vAlign w:val="center"/>
          </w:tcPr>
          <w:p w14:paraId="656D547B"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Nro. por</w:t>
            </w:r>
            <w:r w:rsidRPr="00B335D9">
              <w:rPr>
                <w:rFonts w:ascii="Arial" w:hAnsi="Arial"/>
                <w:b/>
                <w:snapToGrid w:val="0"/>
                <w:vanish/>
                <w:sz w:val="18"/>
              </w:rPr>
              <w:t>&lt;A[para|por]&gt;</w:t>
            </w:r>
            <w:r w:rsidRPr="008A2C9B">
              <w:rPr>
                <w:rFonts w:ascii="Arial" w:hAnsi="Arial"/>
                <w:b/>
                <w:snapToGrid w:val="0"/>
                <w:sz w:val="18"/>
              </w:rPr>
              <w:t xml:space="preserve"> UC</w:t>
            </w:r>
          </w:p>
        </w:tc>
        <w:tc>
          <w:tcPr>
            <w:tcW w:w="1187" w:type="dxa"/>
            <w:shd w:val="pct12" w:color="auto" w:fill="FFFFFF"/>
            <w:vAlign w:val="center"/>
          </w:tcPr>
          <w:p w14:paraId="2E4EDDE8"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variable</w:t>
            </w:r>
          </w:p>
        </w:tc>
        <w:tc>
          <w:tcPr>
            <w:tcW w:w="1187" w:type="dxa"/>
            <w:shd w:val="pct12" w:color="auto" w:fill="FFFFFF"/>
            <w:vAlign w:val="center"/>
          </w:tcPr>
          <w:p w14:paraId="22A3E45A"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umbral</w:t>
            </w:r>
          </w:p>
        </w:tc>
        <w:tc>
          <w:tcPr>
            <w:tcW w:w="1188" w:type="dxa"/>
            <w:shd w:val="pct12" w:color="auto" w:fill="FFFFFF"/>
            <w:vAlign w:val="center"/>
          </w:tcPr>
          <w:p w14:paraId="047C06B9"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Época</w:t>
            </w:r>
          </w:p>
        </w:tc>
        <w:tc>
          <w:tcPr>
            <w:tcW w:w="2720" w:type="dxa"/>
            <w:shd w:val="pct12" w:color="auto" w:fill="FFFFFF"/>
            <w:vAlign w:val="center"/>
          </w:tcPr>
          <w:p w14:paraId="251A9943"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Biológicos y/o químicos</w:t>
            </w:r>
          </w:p>
        </w:tc>
        <w:tc>
          <w:tcPr>
            <w:tcW w:w="3402" w:type="dxa"/>
            <w:shd w:val="pct12" w:color="auto" w:fill="FFFFFF"/>
            <w:vAlign w:val="center"/>
          </w:tcPr>
          <w:p w14:paraId="08765FB5"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Otros</w:t>
            </w:r>
          </w:p>
        </w:tc>
      </w:tr>
      <w:tr w:rsidR="00503A41" w:rsidRPr="008A2C9B" w14:paraId="1CA1215B" w14:textId="77777777" w:rsidTr="001C0FFB">
        <w:trPr>
          <w:cantSplit/>
          <w:jc w:val="center"/>
        </w:trPr>
        <w:tc>
          <w:tcPr>
            <w:tcW w:w="2159" w:type="dxa"/>
            <w:gridSpan w:val="2"/>
            <w:tcBorders>
              <w:bottom w:val="single" w:sz="4" w:space="0" w:color="auto"/>
            </w:tcBorders>
            <w:vAlign w:val="center"/>
          </w:tcPr>
          <w:p w14:paraId="4C1E052A" w14:textId="77777777" w:rsidR="00503A41" w:rsidRPr="008A2C9B" w:rsidRDefault="00503A41" w:rsidP="00B400D9">
            <w:pPr>
              <w:spacing w:after="0" w:line="240" w:lineRule="auto"/>
              <w:jc w:val="center"/>
              <w:rPr>
                <w:rFonts w:ascii="Arial" w:hAnsi="Arial" w:cs="Arial"/>
                <w:i/>
                <w:snapToGrid w:val="0"/>
                <w:sz w:val="18"/>
              </w:rPr>
            </w:pPr>
            <w:r w:rsidRPr="008A2C9B">
              <w:rPr>
                <w:rFonts w:ascii="Arial" w:hAnsi="Arial"/>
                <w:i/>
                <w:snapToGrid w:val="0"/>
                <w:sz w:val="18"/>
              </w:rPr>
              <w:t>Capnodium alaeophilium</w:t>
            </w:r>
          </w:p>
        </w:tc>
        <w:tc>
          <w:tcPr>
            <w:tcW w:w="1187" w:type="dxa"/>
            <w:tcBorders>
              <w:bottom w:val="nil"/>
            </w:tcBorders>
            <w:vAlign w:val="center"/>
          </w:tcPr>
          <w:p w14:paraId="36B9048F" w14:textId="77777777" w:rsidR="00503A41" w:rsidRPr="008A2C9B" w:rsidRDefault="00503A41" w:rsidP="00B400D9">
            <w:pPr>
              <w:spacing w:after="0" w:line="240" w:lineRule="auto"/>
              <w:jc w:val="center"/>
              <w:rPr>
                <w:rFonts w:ascii="Arial" w:hAnsi="Arial" w:cs="Arial"/>
                <w:snapToGrid w:val="0"/>
                <w:sz w:val="18"/>
              </w:rPr>
            </w:pPr>
          </w:p>
        </w:tc>
        <w:tc>
          <w:tcPr>
            <w:tcW w:w="1188" w:type="dxa"/>
            <w:vAlign w:val="center"/>
          </w:tcPr>
          <w:p w14:paraId="72F0B5CB" w14:textId="77777777" w:rsidR="00503A41" w:rsidRPr="008A2C9B" w:rsidRDefault="00503A41" w:rsidP="00B400D9">
            <w:pPr>
              <w:spacing w:after="0" w:line="240" w:lineRule="auto"/>
              <w:rPr>
                <w:rFonts w:ascii="Arial" w:hAnsi="Arial" w:cs="Arial"/>
                <w:snapToGrid w:val="0"/>
                <w:sz w:val="18"/>
              </w:rPr>
            </w:pPr>
          </w:p>
        </w:tc>
        <w:tc>
          <w:tcPr>
            <w:tcW w:w="1187" w:type="dxa"/>
            <w:vAlign w:val="center"/>
          </w:tcPr>
          <w:p w14:paraId="177B1067" w14:textId="77777777" w:rsidR="00503A41" w:rsidRPr="008A2C9B" w:rsidRDefault="00503A41" w:rsidP="00B400D9">
            <w:pPr>
              <w:spacing w:after="0" w:line="240" w:lineRule="auto"/>
              <w:rPr>
                <w:rFonts w:ascii="Arial" w:hAnsi="Arial" w:cs="Arial"/>
                <w:snapToGrid w:val="0"/>
                <w:sz w:val="18"/>
              </w:rPr>
            </w:pPr>
          </w:p>
        </w:tc>
        <w:tc>
          <w:tcPr>
            <w:tcW w:w="1187" w:type="dxa"/>
            <w:vAlign w:val="center"/>
          </w:tcPr>
          <w:p w14:paraId="6731095F" w14:textId="77777777" w:rsidR="00503A41" w:rsidRPr="008A2C9B" w:rsidRDefault="00503A41" w:rsidP="00B400D9">
            <w:pPr>
              <w:spacing w:after="0" w:line="240" w:lineRule="auto"/>
              <w:rPr>
                <w:rFonts w:ascii="Arial" w:hAnsi="Arial" w:cs="Arial"/>
                <w:snapToGrid w:val="0"/>
                <w:sz w:val="18"/>
              </w:rPr>
            </w:pPr>
          </w:p>
        </w:tc>
        <w:tc>
          <w:tcPr>
            <w:tcW w:w="1188" w:type="dxa"/>
            <w:vAlign w:val="center"/>
          </w:tcPr>
          <w:p w14:paraId="5F416610" w14:textId="77777777" w:rsidR="00503A41" w:rsidRPr="008A2C9B" w:rsidRDefault="00503A41" w:rsidP="00B400D9">
            <w:pPr>
              <w:spacing w:after="0" w:line="240" w:lineRule="auto"/>
              <w:rPr>
                <w:rFonts w:ascii="Arial" w:hAnsi="Arial" w:cs="Arial"/>
                <w:snapToGrid w:val="0"/>
                <w:sz w:val="18"/>
              </w:rPr>
            </w:pPr>
          </w:p>
        </w:tc>
        <w:tc>
          <w:tcPr>
            <w:tcW w:w="2720" w:type="dxa"/>
            <w:vMerge w:val="restart"/>
            <w:vAlign w:val="center"/>
          </w:tcPr>
          <w:p w14:paraId="6AF56ADF" w14:textId="77777777" w:rsidR="00503A41" w:rsidRPr="008A2C9B" w:rsidRDefault="00503A41" w:rsidP="00B400D9">
            <w:pPr>
              <w:spacing w:after="0" w:line="240" w:lineRule="auto"/>
              <w:jc w:val="center"/>
              <w:rPr>
                <w:rFonts w:ascii="Arial" w:hAnsi="Arial" w:cs="Arial"/>
                <w:snapToGrid w:val="0"/>
                <w:sz w:val="18"/>
              </w:rPr>
            </w:pPr>
            <w:r w:rsidRPr="008A2C9B">
              <w:rPr>
                <w:rFonts w:ascii="Arial" w:hAnsi="Arial"/>
                <w:sz w:val="18"/>
              </w:rPr>
              <w:t>Ved anexo 2.4</w:t>
            </w:r>
          </w:p>
        </w:tc>
        <w:tc>
          <w:tcPr>
            <w:tcW w:w="3402" w:type="dxa"/>
            <w:vAlign w:val="center"/>
          </w:tcPr>
          <w:p w14:paraId="6411DEE7" w14:textId="77777777" w:rsidR="00503A41" w:rsidRPr="008A2C9B" w:rsidRDefault="00503A41" w:rsidP="00B400D9">
            <w:pPr>
              <w:spacing w:after="0" w:line="240" w:lineRule="auto"/>
              <w:rPr>
                <w:rFonts w:ascii="Arial" w:hAnsi="Arial" w:cs="Arial"/>
                <w:sz w:val="18"/>
              </w:rPr>
            </w:pPr>
          </w:p>
        </w:tc>
      </w:tr>
      <w:tr w:rsidR="00503A41" w:rsidRPr="008A2C9B" w14:paraId="0B330C5B" w14:textId="77777777" w:rsidTr="001C0FFB">
        <w:trPr>
          <w:cantSplit/>
          <w:jc w:val="center"/>
        </w:trPr>
        <w:tc>
          <w:tcPr>
            <w:tcW w:w="2159" w:type="dxa"/>
            <w:gridSpan w:val="2"/>
            <w:vAlign w:val="center"/>
          </w:tcPr>
          <w:p w14:paraId="6C8966F0" w14:textId="77777777" w:rsidR="00503A41" w:rsidRPr="008A2C9B" w:rsidRDefault="00503A41" w:rsidP="00B400D9">
            <w:pPr>
              <w:pStyle w:val="Heading4"/>
              <w:spacing w:before="0" w:line="240" w:lineRule="auto"/>
              <w:rPr>
                <w:rFonts w:ascii="Arial" w:hAnsi="Arial" w:cs="Arial"/>
                <w:color w:val="auto"/>
                <w:sz w:val="18"/>
              </w:rPr>
            </w:pPr>
            <w:r w:rsidRPr="008A2C9B">
              <w:rPr>
                <w:rFonts w:ascii="Arial" w:hAnsi="Arial"/>
                <w:color w:val="auto"/>
                <w:sz w:val="18"/>
              </w:rPr>
              <w:t xml:space="preserve">Tuberculosis </w:t>
            </w:r>
          </w:p>
          <w:p w14:paraId="6E3EFEF2" w14:textId="77777777" w:rsidR="00503A41" w:rsidRPr="008A2C9B" w:rsidRDefault="00503A41" w:rsidP="00B400D9">
            <w:pPr>
              <w:pStyle w:val="Heading4"/>
              <w:spacing w:before="0" w:line="240" w:lineRule="auto"/>
              <w:rPr>
                <w:rFonts w:ascii="Arial" w:hAnsi="Arial" w:cs="Arial"/>
                <w:b/>
                <w:color w:val="auto"/>
                <w:sz w:val="18"/>
              </w:rPr>
            </w:pPr>
            <w:r w:rsidRPr="008A2C9B">
              <w:rPr>
                <w:rFonts w:ascii="Arial" w:hAnsi="Arial"/>
                <w:b/>
                <w:color w:val="auto"/>
                <w:sz w:val="18"/>
              </w:rPr>
              <w:t>Pseudomonas savastanoi</w:t>
            </w:r>
            <w:r w:rsidRPr="008A2C9B">
              <w:rPr>
                <w:rFonts w:ascii="Arial" w:hAnsi="Arial"/>
                <w:b/>
                <w:i w:val="0"/>
                <w:color w:val="auto"/>
                <w:sz w:val="18"/>
              </w:rPr>
              <w:t xml:space="preserve"> </w:t>
            </w:r>
          </w:p>
          <w:p w14:paraId="01C76A33" w14:textId="77777777" w:rsidR="00503A41" w:rsidRPr="008A2C9B" w:rsidRDefault="00503A41" w:rsidP="00B400D9">
            <w:pPr>
              <w:spacing w:after="0" w:line="240" w:lineRule="auto"/>
              <w:jc w:val="center"/>
              <w:rPr>
                <w:rFonts w:ascii="Arial" w:hAnsi="Arial" w:cs="Arial"/>
                <w:snapToGrid w:val="0"/>
                <w:sz w:val="18"/>
              </w:rPr>
            </w:pPr>
          </w:p>
        </w:tc>
        <w:tc>
          <w:tcPr>
            <w:tcW w:w="1187" w:type="dxa"/>
            <w:vAlign w:val="center"/>
          </w:tcPr>
          <w:p w14:paraId="5A41E9BD" w14:textId="77777777" w:rsidR="00503A41" w:rsidRPr="008A2C9B" w:rsidRDefault="00503A41" w:rsidP="00B400D9">
            <w:pPr>
              <w:spacing w:after="0" w:line="240" w:lineRule="auto"/>
              <w:jc w:val="center"/>
              <w:rPr>
                <w:rFonts w:ascii="Arial" w:hAnsi="Arial" w:cs="Arial"/>
                <w:snapToGrid w:val="0"/>
                <w:sz w:val="18"/>
              </w:rPr>
            </w:pPr>
          </w:p>
          <w:p w14:paraId="2DB0CEE1" w14:textId="77777777" w:rsidR="00503A41" w:rsidRPr="008A2C9B" w:rsidRDefault="00503A41" w:rsidP="00B400D9">
            <w:pPr>
              <w:spacing w:after="0" w:line="240" w:lineRule="auto"/>
              <w:jc w:val="center"/>
              <w:rPr>
                <w:rFonts w:ascii="Arial" w:hAnsi="Arial" w:cs="Arial"/>
                <w:snapToGrid w:val="0"/>
                <w:sz w:val="18"/>
              </w:rPr>
            </w:pPr>
            <w:r w:rsidRPr="008A2C9B">
              <w:rPr>
                <w:rFonts w:ascii="Arial" w:hAnsi="Arial"/>
                <w:snapToGrid w:val="0"/>
                <w:sz w:val="18"/>
              </w:rPr>
              <w:t>Rama</w:t>
            </w:r>
          </w:p>
        </w:tc>
        <w:tc>
          <w:tcPr>
            <w:tcW w:w="1188" w:type="dxa"/>
            <w:vAlign w:val="center"/>
          </w:tcPr>
          <w:p w14:paraId="72FD68B3" w14:textId="77777777" w:rsidR="00503A41" w:rsidRPr="008A2C9B" w:rsidRDefault="00503A41" w:rsidP="00B400D9">
            <w:pPr>
              <w:spacing w:after="0" w:line="240" w:lineRule="auto"/>
              <w:rPr>
                <w:rFonts w:ascii="Arial" w:hAnsi="Arial" w:cs="Arial"/>
                <w:snapToGrid w:val="0"/>
                <w:sz w:val="18"/>
              </w:rPr>
            </w:pPr>
          </w:p>
        </w:tc>
        <w:tc>
          <w:tcPr>
            <w:tcW w:w="1187" w:type="dxa"/>
            <w:vAlign w:val="center"/>
          </w:tcPr>
          <w:p w14:paraId="7EA6887E" w14:textId="77777777" w:rsidR="00503A41" w:rsidRPr="008A2C9B" w:rsidRDefault="00503A41" w:rsidP="00B400D9">
            <w:pPr>
              <w:spacing w:after="0" w:line="240" w:lineRule="auto"/>
              <w:rPr>
                <w:rFonts w:ascii="Arial" w:hAnsi="Arial" w:cs="Arial"/>
                <w:snapToGrid w:val="0"/>
                <w:sz w:val="18"/>
              </w:rPr>
            </w:pPr>
          </w:p>
          <w:p w14:paraId="55CF5883"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 de tumores</w:t>
            </w:r>
          </w:p>
        </w:tc>
        <w:tc>
          <w:tcPr>
            <w:tcW w:w="1187" w:type="dxa"/>
            <w:vAlign w:val="center"/>
          </w:tcPr>
          <w:p w14:paraId="0E83747B" w14:textId="77777777" w:rsidR="00503A41" w:rsidRPr="008A2C9B" w:rsidRDefault="00503A41" w:rsidP="00B400D9">
            <w:pPr>
              <w:spacing w:after="0" w:line="240" w:lineRule="auto"/>
              <w:rPr>
                <w:rFonts w:ascii="Arial" w:hAnsi="Arial" w:cs="Arial"/>
                <w:snapToGrid w:val="0"/>
                <w:sz w:val="18"/>
              </w:rPr>
            </w:pPr>
          </w:p>
          <w:p w14:paraId="641852D2"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Presencia</w:t>
            </w:r>
          </w:p>
        </w:tc>
        <w:tc>
          <w:tcPr>
            <w:tcW w:w="1188" w:type="dxa"/>
            <w:vAlign w:val="center"/>
          </w:tcPr>
          <w:p w14:paraId="142E2EB7" w14:textId="77777777" w:rsidR="00503A41" w:rsidRPr="00C9551E" w:rsidRDefault="00503A41" w:rsidP="00B400D9">
            <w:pPr>
              <w:spacing w:after="0" w:line="240" w:lineRule="auto"/>
              <w:rPr>
                <w:rFonts w:ascii="Arial" w:hAnsi="Arial" w:cs="Arial"/>
                <w:snapToGrid w:val="0"/>
                <w:sz w:val="18"/>
                <w:lang w:val="pt-PT"/>
              </w:rPr>
            </w:pPr>
          </w:p>
          <w:p w14:paraId="4AC2CF96"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Después de agresiones climáticas y/o culturales</w:t>
            </w:r>
          </w:p>
        </w:tc>
        <w:tc>
          <w:tcPr>
            <w:tcW w:w="2720" w:type="dxa"/>
            <w:vMerge/>
            <w:vAlign w:val="center"/>
          </w:tcPr>
          <w:p w14:paraId="2EA294AB" w14:textId="77777777" w:rsidR="00503A41" w:rsidRPr="00C9551E" w:rsidRDefault="00503A41" w:rsidP="00B400D9">
            <w:pPr>
              <w:spacing w:after="0" w:line="240" w:lineRule="auto"/>
              <w:rPr>
                <w:rFonts w:ascii="Arial" w:hAnsi="Arial" w:cs="Arial"/>
                <w:snapToGrid w:val="0"/>
                <w:sz w:val="18"/>
                <w:lang w:val="pt-PT"/>
              </w:rPr>
            </w:pPr>
          </w:p>
        </w:tc>
        <w:tc>
          <w:tcPr>
            <w:tcW w:w="3402" w:type="dxa"/>
            <w:vAlign w:val="center"/>
          </w:tcPr>
          <w:p w14:paraId="2E2E4288"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Evitar las contaminaciones, desinfección de herramientas de poda y recolección.</w:t>
            </w:r>
          </w:p>
          <w:p w14:paraId="3FBB3027"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Eliminación de ramas afectadas</w:t>
            </w:r>
          </w:p>
        </w:tc>
      </w:tr>
      <w:tr w:rsidR="00503A41" w:rsidRPr="00C9551E" w14:paraId="48113206" w14:textId="77777777" w:rsidTr="001C0FFB">
        <w:trPr>
          <w:cantSplit/>
          <w:jc w:val="center"/>
        </w:trPr>
        <w:tc>
          <w:tcPr>
            <w:tcW w:w="972" w:type="dxa"/>
            <w:vMerge w:val="restart"/>
            <w:vAlign w:val="center"/>
          </w:tcPr>
          <w:p w14:paraId="406DBDC6" w14:textId="77777777" w:rsidR="00503A41" w:rsidRPr="00C9551E" w:rsidRDefault="00503A41" w:rsidP="00B400D9">
            <w:pPr>
              <w:spacing w:after="0" w:line="240" w:lineRule="auto"/>
              <w:jc w:val="center"/>
              <w:rPr>
                <w:rFonts w:ascii="Arial" w:hAnsi="Arial" w:cs="Arial"/>
                <w:snapToGrid w:val="0"/>
                <w:sz w:val="18"/>
                <w:lang w:val="pt-PT"/>
              </w:rPr>
            </w:pPr>
          </w:p>
          <w:p w14:paraId="4D16300B" w14:textId="77777777" w:rsidR="00503A41" w:rsidRPr="00C9551E" w:rsidRDefault="00503A41" w:rsidP="00B400D9">
            <w:pPr>
              <w:spacing w:after="0" w:line="240" w:lineRule="auto"/>
              <w:jc w:val="center"/>
              <w:rPr>
                <w:rFonts w:ascii="Arial" w:hAnsi="Arial" w:cs="Arial"/>
                <w:b/>
                <w:snapToGrid w:val="0"/>
                <w:sz w:val="18"/>
                <w:lang w:val="pt-PT"/>
              </w:rPr>
            </w:pPr>
            <w:r w:rsidRPr="00C9551E">
              <w:rPr>
                <w:rFonts w:ascii="Arial" w:hAnsi="Arial"/>
                <w:b/>
                <w:snapToGrid w:val="0"/>
                <w:sz w:val="18"/>
                <w:lang w:val="pt-PT"/>
              </w:rPr>
              <w:t>Que afectan</w:t>
            </w:r>
          </w:p>
          <w:p w14:paraId="673DEB0A" w14:textId="77777777" w:rsidR="00503A41" w:rsidRPr="00C9551E" w:rsidRDefault="00503A41" w:rsidP="00B400D9">
            <w:pPr>
              <w:spacing w:after="0" w:line="240" w:lineRule="auto"/>
              <w:jc w:val="center"/>
              <w:rPr>
                <w:rFonts w:ascii="Arial" w:hAnsi="Arial" w:cs="Arial"/>
                <w:b/>
                <w:snapToGrid w:val="0"/>
                <w:sz w:val="18"/>
                <w:lang w:val="pt-PT"/>
              </w:rPr>
            </w:pPr>
            <w:r w:rsidRPr="00C9551E">
              <w:rPr>
                <w:rFonts w:ascii="Arial" w:hAnsi="Arial"/>
                <w:b/>
                <w:snapToGrid w:val="0"/>
                <w:sz w:val="18"/>
                <w:lang w:val="pt-PT"/>
              </w:rPr>
              <w:t>al</w:t>
            </w:r>
          </w:p>
          <w:p w14:paraId="4D6EBEB1" w14:textId="77777777" w:rsidR="00503A41" w:rsidRPr="00C9551E" w:rsidRDefault="00503A41" w:rsidP="00B400D9">
            <w:pPr>
              <w:spacing w:after="0" w:line="240" w:lineRule="auto"/>
              <w:jc w:val="center"/>
              <w:rPr>
                <w:rFonts w:ascii="Arial" w:hAnsi="Arial" w:cs="Arial"/>
                <w:b/>
                <w:snapToGrid w:val="0"/>
                <w:sz w:val="18"/>
                <w:lang w:val="pt-PT"/>
              </w:rPr>
            </w:pPr>
            <w:r w:rsidRPr="00C9551E">
              <w:rPr>
                <w:rFonts w:ascii="Arial" w:hAnsi="Arial"/>
                <w:b/>
                <w:snapToGrid w:val="0"/>
                <w:sz w:val="18"/>
                <w:lang w:val="pt-PT"/>
              </w:rPr>
              <w:t>cuello</w:t>
            </w:r>
            <w:r w:rsidRPr="00C9551E">
              <w:rPr>
                <w:rFonts w:ascii="Arial" w:hAnsi="Arial"/>
                <w:b/>
                <w:snapToGrid w:val="0"/>
                <w:vanish/>
                <w:sz w:val="18"/>
                <w:lang w:val="pt-PT"/>
              </w:rPr>
              <w:t>&lt;A[cuello|garganta]&gt;</w:t>
            </w:r>
          </w:p>
          <w:p w14:paraId="2C9660E5" w14:textId="77777777" w:rsidR="00503A41" w:rsidRPr="00C9551E" w:rsidRDefault="00503A41" w:rsidP="00B400D9">
            <w:pPr>
              <w:spacing w:after="0" w:line="240" w:lineRule="auto"/>
              <w:jc w:val="center"/>
              <w:rPr>
                <w:rFonts w:ascii="Arial" w:hAnsi="Arial" w:cs="Arial"/>
                <w:b/>
                <w:snapToGrid w:val="0"/>
                <w:sz w:val="18"/>
                <w:lang w:val="pt-PT"/>
              </w:rPr>
            </w:pPr>
            <w:r w:rsidRPr="00C9551E">
              <w:rPr>
                <w:rFonts w:ascii="Arial" w:hAnsi="Arial"/>
                <w:b/>
                <w:snapToGrid w:val="0"/>
                <w:sz w:val="18"/>
                <w:lang w:val="pt-PT"/>
              </w:rPr>
              <w:t>del árbol</w:t>
            </w:r>
          </w:p>
          <w:p w14:paraId="20100DCE" w14:textId="77777777" w:rsidR="00503A41" w:rsidRPr="008A2C9B" w:rsidRDefault="00503A41" w:rsidP="00B400D9">
            <w:pPr>
              <w:spacing w:after="0" w:line="240" w:lineRule="auto"/>
              <w:jc w:val="center"/>
              <w:rPr>
                <w:rFonts w:ascii="Arial" w:hAnsi="Arial" w:cs="Arial"/>
                <w:snapToGrid w:val="0"/>
                <w:sz w:val="18"/>
              </w:rPr>
            </w:pPr>
            <w:r w:rsidRPr="008A2C9B">
              <w:rPr>
                <w:rFonts w:ascii="Arial" w:hAnsi="Arial"/>
                <w:b/>
                <w:snapToGrid w:val="0"/>
                <w:sz w:val="18"/>
              </w:rPr>
              <w:t>y raíces</w:t>
            </w:r>
          </w:p>
        </w:tc>
        <w:tc>
          <w:tcPr>
            <w:tcW w:w="1187" w:type="dxa"/>
            <w:vAlign w:val="center"/>
          </w:tcPr>
          <w:p w14:paraId="22EE5ECC" w14:textId="77777777" w:rsidR="00503A41" w:rsidRPr="008A2C9B" w:rsidRDefault="00503A41" w:rsidP="00B400D9">
            <w:pPr>
              <w:spacing w:after="0" w:line="240" w:lineRule="auto"/>
              <w:jc w:val="center"/>
              <w:rPr>
                <w:rFonts w:ascii="Arial" w:hAnsi="Arial" w:cs="Arial"/>
                <w:snapToGrid w:val="0"/>
                <w:sz w:val="18"/>
              </w:rPr>
            </w:pPr>
          </w:p>
          <w:p w14:paraId="2DB76C1C" w14:textId="77777777" w:rsidR="00503A41" w:rsidRPr="008A2C9B" w:rsidRDefault="00503A41" w:rsidP="00B400D9">
            <w:pPr>
              <w:spacing w:after="0" w:line="240" w:lineRule="auto"/>
              <w:jc w:val="center"/>
              <w:rPr>
                <w:rFonts w:ascii="Arial" w:hAnsi="Arial" w:cs="Arial"/>
                <w:snapToGrid w:val="0"/>
                <w:sz w:val="18"/>
              </w:rPr>
            </w:pPr>
            <w:r w:rsidRPr="008A2C9B">
              <w:rPr>
                <w:rFonts w:ascii="Arial" w:hAnsi="Arial"/>
                <w:i/>
                <w:snapToGrid w:val="0"/>
                <w:sz w:val="18"/>
              </w:rPr>
              <w:t>Armillaria mellea</w:t>
            </w:r>
          </w:p>
          <w:p w14:paraId="70BB4A42" w14:textId="77777777" w:rsidR="00503A41" w:rsidRPr="008A2C9B" w:rsidRDefault="00503A41" w:rsidP="00B400D9">
            <w:pPr>
              <w:spacing w:after="0" w:line="240" w:lineRule="auto"/>
              <w:jc w:val="center"/>
              <w:rPr>
                <w:rFonts w:ascii="Arial" w:hAnsi="Arial" w:cs="Arial"/>
                <w:snapToGrid w:val="0"/>
                <w:sz w:val="18"/>
              </w:rPr>
            </w:pPr>
            <w:r w:rsidRPr="008A2C9B">
              <w:rPr>
                <w:rFonts w:ascii="Arial" w:hAnsi="Arial"/>
                <w:i/>
                <w:snapToGrid w:val="0"/>
                <w:sz w:val="18"/>
              </w:rPr>
              <w:t>Rossellinia necatrix</w:t>
            </w:r>
          </w:p>
        </w:tc>
        <w:tc>
          <w:tcPr>
            <w:tcW w:w="1187" w:type="dxa"/>
            <w:vAlign w:val="center"/>
          </w:tcPr>
          <w:p w14:paraId="5C1CA8E1" w14:textId="77777777" w:rsidR="00503A41" w:rsidRPr="008A2C9B" w:rsidRDefault="00503A41" w:rsidP="00B400D9">
            <w:pPr>
              <w:spacing w:after="0" w:line="240" w:lineRule="auto"/>
              <w:jc w:val="center"/>
              <w:rPr>
                <w:rFonts w:ascii="Arial" w:hAnsi="Arial" w:cs="Arial"/>
                <w:snapToGrid w:val="0"/>
                <w:sz w:val="18"/>
              </w:rPr>
            </w:pPr>
            <w:r w:rsidRPr="008A2C9B">
              <w:rPr>
                <w:rFonts w:ascii="Arial" w:hAnsi="Arial"/>
                <w:snapToGrid w:val="0"/>
                <w:sz w:val="18"/>
              </w:rPr>
              <w:t>Árbol</w:t>
            </w:r>
          </w:p>
        </w:tc>
        <w:tc>
          <w:tcPr>
            <w:tcW w:w="1188" w:type="dxa"/>
            <w:vAlign w:val="center"/>
          </w:tcPr>
          <w:p w14:paraId="5287B6F3" w14:textId="77777777" w:rsidR="00503A41" w:rsidRPr="008A2C9B" w:rsidRDefault="00503A41" w:rsidP="00B400D9">
            <w:pPr>
              <w:spacing w:after="0" w:line="240" w:lineRule="auto"/>
              <w:rPr>
                <w:rFonts w:ascii="Arial" w:hAnsi="Arial" w:cs="Arial"/>
                <w:snapToGrid w:val="0"/>
                <w:sz w:val="18"/>
              </w:rPr>
            </w:pPr>
          </w:p>
        </w:tc>
        <w:tc>
          <w:tcPr>
            <w:tcW w:w="1187" w:type="dxa"/>
            <w:vAlign w:val="center"/>
          </w:tcPr>
          <w:p w14:paraId="3B8261BE" w14:textId="77777777" w:rsidR="00503A41" w:rsidRPr="008A2C9B" w:rsidRDefault="00503A41" w:rsidP="00B400D9">
            <w:pPr>
              <w:spacing w:after="0" w:line="240" w:lineRule="auto"/>
              <w:rPr>
                <w:rFonts w:ascii="Arial" w:hAnsi="Arial" w:cs="Arial"/>
                <w:snapToGrid w:val="0"/>
                <w:sz w:val="18"/>
              </w:rPr>
            </w:pPr>
          </w:p>
        </w:tc>
        <w:tc>
          <w:tcPr>
            <w:tcW w:w="1187" w:type="dxa"/>
            <w:vAlign w:val="center"/>
          </w:tcPr>
          <w:p w14:paraId="13EC8B38" w14:textId="77777777" w:rsidR="00503A41" w:rsidRPr="008A2C9B" w:rsidRDefault="00503A41" w:rsidP="00B400D9">
            <w:pPr>
              <w:spacing w:after="0" w:line="240" w:lineRule="auto"/>
              <w:rPr>
                <w:rFonts w:ascii="Arial" w:hAnsi="Arial" w:cs="Arial"/>
                <w:snapToGrid w:val="0"/>
                <w:sz w:val="18"/>
              </w:rPr>
            </w:pPr>
          </w:p>
          <w:p w14:paraId="74A5AAF9"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Presencia</w:t>
            </w:r>
          </w:p>
        </w:tc>
        <w:tc>
          <w:tcPr>
            <w:tcW w:w="1188" w:type="dxa"/>
            <w:vAlign w:val="center"/>
          </w:tcPr>
          <w:p w14:paraId="129D052D" w14:textId="77777777" w:rsidR="00503A41" w:rsidRPr="008A2C9B" w:rsidRDefault="00503A41" w:rsidP="00B400D9">
            <w:pPr>
              <w:spacing w:after="0" w:line="240" w:lineRule="auto"/>
              <w:rPr>
                <w:rFonts w:ascii="Arial" w:hAnsi="Arial" w:cs="Arial"/>
                <w:snapToGrid w:val="0"/>
                <w:sz w:val="18"/>
              </w:rPr>
            </w:pPr>
          </w:p>
        </w:tc>
        <w:tc>
          <w:tcPr>
            <w:tcW w:w="2720" w:type="dxa"/>
            <w:vMerge/>
            <w:vAlign w:val="center"/>
          </w:tcPr>
          <w:p w14:paraId="2CDC466C" w14:textId="77777777" w:rsidR="00503A41" w:rsidRPr="008A2C9B" w:rsidRDefault="00503A41" w:rsidP="00B400D9">
            <w:pPr>
              <w:spacing w:after="0" w:line="240" w:lineRule="auto"/>
              <w:rPr>
                <w:rFonts w:ascii="Arial" w:hAnsi="Arial" w:cs="Arial"/>
                <w:snapToGrid w:val="0"/>
                <w:sz w:val="18"/>
              </w:rPr>
            </w:pPr>
          </w:p>
        </w:tc>
        <w:tc>
          <w:tcPr>
            <w:tcW w:w="3402" w:type="dxa"/>
            <w:vAlign w:val="center"/>
          </w:tcPr>
          <w:p w14:paraId="1986641F"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Descubrir el cuello</w:t>
            </w:r>
            <w:r w:rsidRPr="00C9551E">
              <w:rPr>
                <w:rFonts w:ascii="Arial" w:hAnsi="Arial"/>
                <w:snapToGrid w:val="0"/>
                <w:vanish/>
                <w:sz w:val="18"/>
                <w:lang w:val="pt-PT"/>
              </w:rPr>
              <w:t>&lt;A[cuello|garganta]&gt;</w:t>
            </w:r>
            <w:r w:rsidRPr="00C9551E">
              <w:rPr>
                <w:rFonts w:ascii="Arial" w:hAnsi="Arial"/>
                <w:snapToGrid w:val="0"/>
                <w:sz w:val="18"/>
                <w:lang w:val="pt-PT"/>
              </w:rPr>
              <w:t>.</w:t>
            </w:r>
          </w:p>
          <w:p w14:paraId="53BBA64B"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Anulación de riegos de la parte afectada.</w:t>
            </w:r>
          </w:p>
          <w:p w14:paraId="60E76B74"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Descortezado zona afectada.</w:t>
            </w:r>
          </w:p>
          <w:p w14:paraId="291223AC" w14:textId="77777777" w:rsidR="00503A41" w:rsidRPr="00C9551E" w:rsidRDefault="00503A41" w:rsidP="00B400D9">
            <w:pPr>
              <w:pStyle w:val="DocumentMap"/>
              <w:shd w:val="clear" w:color="auto" w:fill="auto"/>
              <w:rPr>
                <w:rFonts w:ascii="Arial" w:hAnsi="Arial" w:cs="Arial"/>
                <w:sz w:val="18"/>
                <w:lang w:val="pt-PT"/>
              </w:rPr>
            </w:pPr>
            <w:r w:rsidRPr="00C9551E">
              <w:rPr>
                <w:rFonts w:ascii="Arial" w:hAnsi="Arial"/>
                <w:sz w:val="18"/>
                <w:lang w:val="pt-PT"/>
              </w:rPr>
              <w:t xml:space="preserve">Pintar o regar con compuestos cúpricos </w:t>
            </w:r>
          </w:p>
          <w:p w14:paraId="37EF51DB" w14:textId="77777777" w:rsidR="00503A41" w:rsidRPr="00C9551E" w:rsidRDefault="00503A41" w:rsidP="00B400D9">
            <w:pPr>
              <w:spacing w:after="0" w:line="240" w:lineRule="auto"/>
              <w:rPr>
                <w:rFonts w:ascii="Arial" w:hAnsi="Arial" w:cs="Arial"/>
                <w:snapToGrid w:val="0"/>
                <w:sz w:val="18"/>
                <w:u w:val="single"/>
                <w:lang w:val="pt-PT"/>
              </w:rPr>
            </w:pPr>
            <w:r w:rsidRPr="00C9551E">
              <w:rPr>
                <w:rFonts w:ascii="Arial" w:hAnsi="Arial"/>
                <w:snapToGrid w:val="0"/>
                <w:sz w:val="18"/>
                <w:u w:val="single"/>
                <w:lang w:val="pt-PT"/>
              </w:rPr>
              <w:t>Replantación:</w:t>
            </w:r>
          </w:p>
          <w:p w14:paraId="73240643"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desfondado más sulfato de hierro en la cubeta de plantación o Trichoderma sp.</w:t>
            </w:r>
          </w:p>
        </w:tc>
      </w:tr>
      <w:tr w:rsidR="00503A41" w:rsidRPr="00C9551E" w14:paraId="05A97679" w14:textId="77777777" w:rsidTr="001C0FFB">
        <w:trPr>
          <w:cantSplit/>
          <w:jc w:val="center"/>
        </w:trPr>
        <w:tc>
          <w:tcPr>
            <w:tcW w:w="972" w:type="dxa"/>
            <w:vMerge/>
            <w:vAlign w:val="center"/>
          </w:tcPr>
          <w:p w14:paraId="56B8E96B" w14:textId="77777777" w:rsidR="00503A41" w:rsidRPr="00C9551E" w:rsidRDefault="00503A41" w:rsidP="00B400D9">
            <w:pPr>
              <w:spacing w:after="0" w:line="240" w:lineRule="auto"/>
              <w:rPr>
                <w:rFonts w:ascii="Arial" w:hAnsi="Arial" w:cs="Arial"/>
                <w:sz w:val="18"/>
                <w:lang w:val="pt-PT"/>
              </w:rPr>
            </w:pPr>
          </w:p>
        </w:tc>
        <w:tc>
          <w:tcPr>
            <w:tcW w:w="1187" w:type="dxa"/>
            <w:vAlign w:val="center"/>
          </w:tcPr>
          <w:p w14:paraId="0EDF9487" w14:textId="77777777" w:rsidR="00503A41" w:rsidRPr="00C9551E" w:rsidRDefault="00503A41" w:rsidP="00B400D9">
            <w:pPr>
              <w:spacing w:after="0" w:line="240" w:lineRule="auto"/>
              <w:jc w:val="center"/>
              <w:rPr>
                <w:rFonts w:ascii="Arial" w:hAnsi="Arial" w:cs="Arial"/>
                <w:snapToGrid w:val="0"/>
                <w:sz w:val="18"/>
                <w:lang w:val="pt-PT"/>
              </w:rPr>
            </w:pPr>
          </w:p>
          <w:p w14:paraId="3251ACAD" w14:textId="77777777" w:rsidR="00503A41" w:rsidRPr="008A2C9B" w:rsidRDefault="00503A41" w:rsidP="00B400D9">
            <w:pPr>
              <w:spacing w:after="0" w:line="240" w:lineRule="auto"/>
              <w:jc w:val="center"/>
              <w:rPr>
                <w:rFonts w:ascii="Arial" w:hAnsi="Arial" w:cs="Arial"/>
                <w:sz w:val="18"/>
              </w:rPr>
            </w:pPr>
            <w:r w:rsidRPr="008A2C9B">
              <w:rPr>
                <w:rFonts w:ascii="Arial" w:hAnsi="Arial"/>
                <w:i/>
                <w:sz w:val="18"/>
              </w:rPr>
              <w:t>Verticillium spp.</w:t>
            </w:r>
          </w:p>
        </w:tc>
        <w:tc>
          <w:tcPr>
            <w:tcW w:w="1187" w:type="dxa"/>
            <w:vAlign w:val="center"/>
          </w:tcPr>
          <w:p w14:paraId="025A3414" w14:textId="77777777" w:rsidR="00503A41" w:rsidRPr="008A2C9B"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napToGrid w:val="0"/>
                <w:sz w:val="18"/>
                <w:u w:val="single"/>
              </w:rPr>
            </w:pPr>
            <w:r w:rsidRPr="008A2C9B">
              <w:rPr>
                <w:rFonts w:ascii="Arial" w:hAnsi="Arial"/>
                <w:snapToGrid w:val="0"/>
                <w:sz w:val="18"/>
              </w:rPr>
              <w:t>Árbol</w:t>
            </w:r>
          </w:p>
        </w:tc>
        <w:tc>
          <w:tcPr>
            <w:tcW w:w="1188" w:type="dxa"/>
            <w:vAlign w:val="center"/>
          </w:tcPr>
          <w:p w14:paraId="598CA4D4" w14:textId="77777777" w:rsidR="00503A41" w:rsidRPr="008A2C9B"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 w:val="18"/>
                <w:u w:val="single"/>
              </w:rPr>
            </w:pPr>
          </w:p>
        </w:tc>
        <w:tc>
          <w:tcPr>
            <w:tcW w:w="1187" w:type="dxa"/>
            <w:vAlign w:val="center"/>
          </w:tcPr>
          <w:p w14:paraId="039C3063" w14:textId="77777777" w:rsidR="00503A41" w:rsidRPr="008A2C9B"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 w:val="18"/>
                <w:u w:val="single"/>
              </w:rPr>
            </w:pPr>
          </w:p>
        </w:tc>
        <w:tc>
          <w:tcPr>
            <w:tcW w:w="1187" w:type="dxa"/>
            <w:vAlign w:val="center"/>
          </w:tcPr>
          <w:p w14:paraId="19F90881" w14:textId="77777777" w:rsidR="00503A41" w:rsidRPr="008A2C9B" w:rsidRDefault="00503A41" w:rsidP="00B400D9">
            <w:pPr>
              <w:spacing w:after="0" w:line="240" w:lineRule="auto"/>
              <w:rPr>
                <w:rFonts w:ascii="Arial" w:hAnsi="Arial" w:cs="Arial"/>
                <w:snapToGrid w:val="0"/>
                <w:sz w:val="18"/>
              </w:rPr>
            </w:pPr>
          </w:p>
          <w:p w14:paraId="01C7FBBB" w14:textId="77777777" w:rsidR="00503A41" w:rsidRPr="008A2C9B"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 w:val="18"/>
                <w:u w:val="single"/>
              </w:rPr>
            </w:pPr>
            <w:r w:rsidRPr="008A2C9B">
              <w:rPr>
                <w:rFonts w:ascii="Arial" w:hAnsi="Arial"/>
                <w:snapToGrid w:val="0"/>
                <w:sz w:val="18"/>
              </w:rPr>
              <w:t>Presencia</w:t>
            </w:r>
          </w:p>
        </w:tc>
        <w:tc>
          <w:tcPr>
            <w:tcW w:w="1188" w:type="dxa"/>
            <w:vAlign w:val="center"/>
          </w:tcPr>
          <w:p w14:paraId="7010F79E" w14:textId="77777777" w:rsidR="00503A41" w:rsidRPr="008A2C9B"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 w:val="18"/>
                <w:u w:val="single"/>
              </w:rPr>
            </w:pPr>
          </w:p>
        </w:tc>
        <w:tc>
          <w:tcPr>
            <w:tcW w:w="2720" w:type="dxa"/>
            <w:vMerge/>
            <w:vAlign w:val="center"/>
          </w:tcPr>
          <w:p w14:paraId="55F85B91" w14:textId="77777777" w:rsidR="00503A41" w:rsidRPr="008A2C9B"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 w:val="18"/>
                <w:u w:val="single"/>
              </w:rPr>
            </w:pPr>
          </w:p>
        </w:tc>
        <w:tc>
          <w:tcPr>
            <w:tcW w:w="3402" w:type="dxa"/>
            <w:vAlign w:val="center"/>
          </w:tcPr>
          <w:p w14:paraId="33DD9B20" w14:textId="77777777" w:rsidR="00503A41" w:rsidRPr="00C9551E" w:rsidRDefault="00503A41" w:rsidP="00B400D9">
            <w:pPr>
              <w:spacing w:after="0" w:line="240" w:lineRule="auto"/>
              <w:rPr>
                <w:rFonts w:ascii="Arial" w:hAnsi="Arial" w:cs="Arial"/>
                <w:snapToGrid w:val="0"/>
                <w:sz w:val="18"/>
                <w:lang w:val="pt-PT"/>
              </w:rPr>
            </w:pPr>
          </w:p>
          <w:p w14:paraId="5794DF1C"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Poda de saneamiento y evitar desplazamiento de tierras y el uso de aguas contaminadas y lesiones radiculares.</w:t>
            </w:r>
          </w:p>
          <w:p w14:paraId="05400FC4" w14:textId="77777777" w:rsidR="00503A41" w:rsidRPr="00C9551E"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 w:val="18"/>
                <w:u w:val="single"/>
                <w:lang w:val="pt-PT"/>
              </w:rPr>
            </w:pPr>
          </w:p>
        </w:tc>
      </w:tr>
    </w:tbl>
    <w:p w14:paraId="5132B023" w14:textId="77777777" w:rsidR="00503A41" w:rsidRPr="00C9551E" w:rsidRDefault="00503A41" w:rsidP="00B335D9">
      <w:pPr>
        <w:spacing w:line="240" w:lineRule="auto"/>
        <w:rPr>
          <w:rFonts w:ascii="Arial" w:hAnsi="Arial" w:cs="Arial"/>
          <w:lang w:val="pt-PT"/>
        </w:rPr>
      </w:pPr>
    </w:p>
    <w:p w14:paraId="1BD32ED7" w14:textId="77777777" w:rsidR="00503A41" w:rsidRPr="00C9551E" w:rsidRDefault="00503A41" w:rsidP="00B335D9">
      <w:pPr>
        <w:spacing w:line="240" w:lineRule="auto"/>
        <w:rPr>
          <w:rFonts w:ascii="Arial" w:hAnsi="Arial" w:cs="Arial"/>
          <w:lang w:val="pt-PT"/>
        </w:rPr>
      </w:pPr>
    </w:p>
    <w:p w14:paraId="0FB8ABDA" w14:textId="77777777" w:rsidR="00503A41" w:rsidRPr="00C9551E" w:rsidRDefault="00503A41" w:rsidP="00B400D9">
      <w:pPr>
        <w:keepNext/>
        <w:keepLines/>
        <w:spacing w:line="240" w:lineRule="auto"/>
        <w:rPr>
          <w:rFonts w:ascii="Arial" w:hAnsi="Arial" w:cs="Arial"/>
          <w:b/>
          <w:lang w:val="pt-PT"/>
        </w:rPr>
      </w:pPr>
      <w:r w:rsidRPr="00C9551E">
        <w:rPr>
          <w:rFonts w:ascii="Arial" w:hAnsi="Arial"/>
          <w:b/>
          <w:lang w:val="pt-PT"/>
        </w:rPr>
        <w:lastRenderedPageBreak/>
        <w:t>2.2  Listado de enfermedades, unidades de muestreo, criterios de intervención y métodos de control en producción integrada de Olivas (continuación)</w:t>
      </w:r>
    </w:p>
    <w:p w14:paraId="3AA57115" w14:textId="77777777" w:rsidR="00503A41" w:rsidRPr="00C9551E" w:rsidRDefault="00503A41" w:rsidP="00B400D9">
      <w:pPr>
        <w:keepNext/>
        <w:keepLines/>
        <w:spacing w:line="240" w:lineRule="auto"/>
        <w:rPr>
          <w:rFonts w:ascii="Arial" w:hAnsi="Arial" w:cs="Arial"/>
          <w:b/>
          <w:lang w:val="pt-PT"/>
        </w:rPr>
      </w:pPr>
    </w:p>
    <w:tbl>
      <w:tblPr>
        <w:tblW w:w="14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9"/>
        <w:gridCol w:w="1187"/>
        <w:gridCol w:w="1188"/>
        <w:gridCol w:w="1187"/>
        <w:gridCol w:w="1187"/>
        <w:gridCol w:w="1547"/>
        <w:gridCol w:w="2851"/>
        <w:gridCol w:w="2912"/>
      </w:tblGrid>
      <w:tr w:rsidR="00503A41" w:rsidRPr="008A2C9B" w14:paraId="7422444B" w14:textId="77777777" w:rsidTr="00B400D9">
        <w:trPr>
          <w:cantSplit/>
          <w:jc w:val="center"/>
        </w:trPr>
        <w:tc>
          <w:tcPr>
            <w:tcW w:w="2159" w:type="dxa"/>
            <w:vMerge w:val="restart"/>
            <w:shd w:val="pct12" w:color="auto" w:fill="FFFFFF"/>
            <w:vAlign w:val="center"/>
          </w:tcPr>
          <w:p w14:paraId="77F016E1" w14:textId="77777777" w:rsidR="00503A41" w:rsidRPr="008A2C9B" w:rsidRDefault="00503A41" w:rsidP="00B400D9">
            <w:pPr>
              <w:spacing w:after="0" w:line="240" w:lineRule="auto"/>
              <w:jc w:val="center"/>
              <w:rPr>
                <w:rFonts w:ascii="Arial" w:hAnsi="Arial" w:cs="Arial"/>
                <w:b/>
                <w:snapToGrid w:val="0"/>
                <w:sz w:val="18"/>
              </w:rPr>
            </w:pPr>
            <w:r w:rsidRPr="008A2C9B">
              <w:rPr>
                <w:rFonts w:ascii="Arial" w:hAnsi="Arial"/>
                <w:b/>
                <w:snapToGrid w:val="0"/>
                <w:sz w:val="18"/>
              </w:rPr>
              <w:t>Enfermedades</w:t>
            </w:r>
          </w:p>
        </w:tc>
        <w:tc>
          <w:tcPr>
            <w:tcW w:w="3562" w:type="dxa"/>
            <w:gridSpan w:val="3"/>
            <w:shd w:val="pct12" w:color="auto" w:fill="FFFFFF"/>
            <w:vAlign w:val="center"/>
          </w:tcPr>
          <w:p w14:paraId="50AAB74A" w14:textId="77777777" w:rsidR="00503A41" w:rsidRPr="00C9551E" w:rsidRDefault="00503A41" w:rsidP="00B400D9">
            <w:pPr>
              <w:pStyle w:val="Heading4"/>
              <w:spacing w:before="0" w:line="240" w:lineRule="auto"/>
              <w:rPr>
                <w:rFonts w:ascii="Arial" w:hAnsi="Arial" w:cs="Arial"/>
                <w:color w:val="auto"/>
                <w:sz w:val="18"/>
                <w:lang w:val="pt-PT"/>
              </w:rPr>
            </w:pPr>
            <w:r w:rsidRPr="00C9551E">
              <w:rPr>
                <w:rFonts w:ascii="Arial" w:hAnsi="Arial"/>
                <w:color w:val="auto"/>
                <w:sz w:val="18"/>
                <w:lang w:val="pt-PT"/>
              </w:rPr>
              <w:t>Estimación</w:t>
            </w:r>
            <w:r w:rsidRPr="00C9551E">
              <w:rPr>
                <w:rFonts w:ascii="Arial" w:hAnsi="Arial"/>
                <w:vanish/>
                <w:color w:val="auto"/>
                <w:sz w:val="18"/>
                <w:lang w:val="pt-PT"/>
              </w:rPr>
              <w:t>&lt;A[Estimación|Estima]&gt;</w:t>
            </w:r>
            <w:r w:rsidRPr="00C9551E">
              <w:rPr>
                <w:rFonts w:ascii="Arial" w:hAnsi="Arial"/>
                <w:color w:val="auto"/>
                <w:sz w:val="18"/>
                <w:lang w:val="pt-PT"/>
              </w:rPr>
              <w:t xml:space="preserve"> visual</w:t>
            </w:r>
          </w:p>
          <w:p w14:paraId="40466DF8" w14:textId="77777777" w:rsidR="00503A41" w:rsidRPr="00C9551E" w:rsidRDefault="00503A41" w:rsidP="00B400D9">
            <w:pPr>
              <w:spacing w:after="0" w:line="240" w:lineRule="auto"/>
              <w:jc w:val="center"/>
              <w:rPr>
                <w:rFonts w:ascii="Arial" w:hAnsi="Arial" w:cs="Arial"/>
                <w:b/>
                <w:snapToGrid w:val="0"/>
                <w:sz w:val="18"/>
                <w:lang w:val="pt-PT"/>
              </w:rPr>
            </w:pPr>
            <w:r w:rsidRPr="00C9551E">
              <w:rPr>
                <w:rFonts w:ascii="Arial" w:hAnsi="Arial"/>
                <w:b/>
                <w:snapToGrid w:val="0"/>
                <w:sz w:val="18"/>
                <w:lang w:val="pt-PT"/>
              </w:rPr>
              <w:t>Unidad de muestra secundaría</w:t>
            </w:r>
          </w:p>
        </w:tc>
        <w:tc>
          <w:tcPr>
            <w:tcW w:w="2734" w:type="dxa"/>
            <w:gridSpan w:val="2"/>
            <w:shd w:val="pct12" w:color="auto" w:fill="FFFFFF"/>
            <w:vAlign w:val="center"/>
          </w:tcPr>
          <w:p w14:paraId="68F5A5FF" w14:textId="77777777" w:rsidR="00503A41" w:rsidRPr="008A2C9B" w:rsidRDefault="00503A41" w:rsidP="00B400D9">
            <w:pPr>
              <w:pStyle w:val="Heading4"/>
              <w:spacing w:before="0" w:line="240" w:lineRule="auto"/>
              <w:rPr>
                <w:rFonts w:ascii="Arial" w:hAnsi="Arial" w:cs="Arial"/>
                <w:color w:val="auto"/>
                <w:sz w:val="18"/>
              </w:rPr>
            </w:pPr>
            <w:r w:rsidRPr="008A2C9B">
              <w:rPr>
                <w:rFonts w:ascii="Arial" w:hAnsi="Arial"/>
                <w:color w:val="auto"/>
                <w:sz w:val="18"/>
              </w:rPr>
              <w:t>Criterios de intervención</w:t>
            </w:r>
          </w:p>
        </w:tc>
        <w:tc>
          <w:tcPr>
            <w:tcW w:w="5763" w:type="dxa"/>
            <w:gridSpan w:val="2"/>
            <w:shd w:val="pct12" w:color="auto" w:fill="FFFFFF"/>
            <w:vAlign w:val="center"/>
          </w:tcPr>
          <w:p w14:paraId="32EE1ED9" w14:textId="77777777" w:rsidR="00503A41" w:rsidRPr="008A2C9B" w:rsidRDefault="00503A41" w:rsidP="00B400D9">
            <w:pPr>
              <w:pStyle w:val="Heading4"/>
              <w:spacing w:before="0" w:line="240" w:lineRule="auto"/>
              <w:rPr>
                <w:rFonts w:ascii="Arial" w:hAnsi="Arial" w:cs="Arial"/>
                <w:b/>
                <w:color w:val="auto"/>
                <w:sz w:val="18"/>
              </w:rPr>
            </w:pPr>
            <w:r w:rsidRPr="008A2C9B">
              <w:rPr>
                <w:rFonts w:ascii="Arial" w:hAnsi="Arial"/>
                <w:color w:val="auto"/>
                <w:sz w:val="18"/>
              </w:rPr>
              <w:t>Métodos de control</w:t>
            </w:r>
          </w:p>
        </w:tc>
      </w:tr>
      <w:tr w:rsidR="00503A41" w:rsidRPr="008A2C9B" w14:paraId="76F6565B" w14:textId="77777777" w:rsidTr="00B400D9">
        <w:trPr>
          <w:cantSplit/>
          <w:jc w:val="center"/>
        </w:trPr>
        <w:tc>
          <w:tcPr>
            <w:tcW w:w="2159" w:type="dxa"/>
            <w:vMerge/>
            <w:shd w:val="pct12" w:color="auto" w:fill="FFFFFF"/>
            <w:vAlign w:val="center"/>
          </w:tcPr>
          <w:p w14:paraId="61A2ECCD" w14:textId="77777777" w:rsidR="00503A41" w:rsidRPr="008A2C9B" w:rsidRDefault="00503A41" w:rsidP="00B400D9">
            <w:pPr>
              <w:spacing w:after="0" w:line="240" w:lineRule="auto"/>
              <w:jc w:val="center"/>
              <w:rPr>
                <w:rFonts w:ascii="Arial" w:hAnsi="Arial" w:cs="Arial"/>
                <w:sz w:val="18"/>
              </w:rPr>
            </w:pPr>
          </w:p>
        </w:tc>
        <w:tc>
          <w:tcPr>
            <w:tcW w:w="1187" w:type="dxa"/>
            <w:shd w:val="pct12" w:color="auto" w:fill="FFFFFF"/>
            <w:vAlign w:val="center"/>
          </w:tcPr>
          <w:p w14:paraId="4263628B"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Elemento</w:t>
            </w:r>
          </w:p>
        </w:tc>
        <w:tc>
          <w:tcPr>
            <w:tcW w:w="1188" w:type="dxa"/>
            <w:shd w:val="pct12" w:color="auto" w:fill="FFFFFF"/>
            <w:vAlign w:val="center"/>
          </w:tcPr>
          <w:p w14:paraId="79C841D0"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Nro. por</w:t>
            </w:r>
            <w:r w:rsidRPr="00B335D9">
              <w:rPr>
                <w:rFonts w:ascii="Arial" w:hAnsi="Arial"/>
                <w:b/>
                <w:snapToGrid w:val="0"/>
                <w:vanish/>
                <w:sz w:val="18"/>
              </w:rPr>
              <w:t>&lt;A[para|por]&gt;</w:t>
            </w:r>
            <w:r w:rsidRPr="008A2C9B">
              <w:rPr>
                <w:rFonts w:ascii="Arial" w:hAnsi="Arial"/>
                <w:b/>
                <w:snapToGrid w:val="0"/>
                <w:sz w:val="18"/>
              </w:rPr>
              <w:t xml:space="preserve"> UC</w:t>
            </w:r>
          </w:p>
        </w:tc>
        <w:tc>
          <w:tcPr>
            <w:tcW w:w="1187" w:type="dxa"/>
            <w:shd w:val="pct12" w:color="auto" w:fill="FFFFFF"/>
            <w:vAlign w:val="center"/>
          </w:tcPr>
          <w:p w14:paraId="1291C82B"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Variable</w:t>
            </w:r>
          </w:p>
        </w:tc>
        <w:tc>
          <w:tcPr>
            <w:tcW w:w="1187" w:type="dxa"/>
            <w:shd w:val="pct12" w:color="auto" w:fill="FFFFFF"/>
            <w:vAlign w:val="center"/>
          </w:tcPr>
          <w:p w14:paraId="7DB8D9FB"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umbral</w:t>
            </w:r>
          </w:p>
        </w:tc>
        <w:tc>
          <w:tcPr>
            <w:tcW w:w="1547" w:type="dxa"/>
            <w:shd w:val="pct12" w:color="auto" w:fill="FFFFFF"/>
            <w:vAlign w:val="center"/>
          </w:tcPr>
          <w:p w14:paraId="378F7383"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Época</w:t>
            </w:r>
          </w:p>
        </w:tc>
        <w:tc>
          <w:tcPr>
            <w:tcW w:w="2851" w:type="dxa"/>
            <w:shd w:val="pct12" w:color="auto" w:fill="FFFFFF"/>
            <w:vAlign w:val="center"/>
          </w:tcPr>
          <w:p w14:paraId="154F2FD9"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Biológicos y/o químicos</w:t>
            </w:r>
          </w:p>
        </w:tc>
        <w:tc>
          <w:tcPr>
            <w:tcW w:w="2912" w:type="dxa"/>
            <w:shd w:val="pct12" w:color="auto" w:fill="FFFFFF"/>
            <w:vAlign w:val="center"/>
          </w:tcPr>
          <w:p w14:paraId="19EB67B5" w14:textId="77777777" w:rsidR="00503A41" w:rsidRPr="008A2C9B" w:rsidRDefault="00503A41" w:rsidP="00B400D9">
            <w:pPr>
              <w:spacing w:after="0" w:line="240" w:lineRule="auto"/>
              <w:jc w:val="center"/>
              <w:rPr>
                <w:rFonts w:ascii="Arial" w:hAnsi="Arial" w:cs="Arial"/>
                <w:sz w:val="18"/>
              </w:rPr>
            </w:pPr>
            <w:r w:rsidRPr="008A2C9B">
              <w:rPr>
                <w:rFonts w:ascii="Arial" w:hAnsi="Arial"/>
                <w:b/>
                <w:snapToGrid w:val="0"/>
                <w:sz w:val="18"/>
              </w:rPr>
              <w:t>Otros</w:t>
            </w:r>
          </w:p>
        </w:tc>
      </w:tr>
      <w:tr w:rsidR="00503A41" w:rsidRPr="008A2C9B" w14:paraId="58007D2A" w14:textId="77777777" w:rsidTr="00B400D9">
        <w:trPr>
          <w:cantSplit/>
          <w:jc w:val="center"/>
        </w:trPr>
        <w:tc>
          <w:tcPr>
            <w:tcW w:w="2159" w:type="dxa"/>
            <w:vAlign w:val="center"/>
          </w:tcPr>
          <w:p w14:paraId="635BC576" w14:textId="77777777" w:rsidR="00503A41" w:rsidRPr="00C9551E" w:rsidRDefault="00503A41" w:rsidP="00B400D9">
            <w:pPr>
              <w:spacing w:after="0" w:line="240" w:lineRule="auto"/>
              <w:jc w:val="center"/>
              <w:rPr>
                <w:rFonts w:ascii="Arial" w:hAnsi="Arial" w:cs="Arial"/>
                <w:b/>
                <w:sz w:val="18"/>
                <w:lang w:val="pt-PT"/>
              </w:rPr>
            </w:pPr>
            <w:r w:rsidRPr="00C9551E">
              <w:rPr>
                <w:rFonts w:ascii="Arial" w:hAnsi="Arial"/>
                <w:b/>
                <w:sz w:val="18"/>
                <w:lang w:val="pt-PT"/>
              </w:rPr>
              <w:t>Repilo</w:t>
            </w:r>
          </w:p>
          <w:p w14:paraId="52B328FE" w14:textId="77777777" w:rsidR="00503A41" w:rsidRPr="00C9551E" w:rsidRDefault="00503A41" w:rsidP="00B400D9">
            <w:pPr>
              <w:spacing w:after="0" w:line="240" w:lineRule="auto"/>
              <w:jc w:val="center"/>
              <w:rPr>
                <w:rFonts w:ascii="Arial" w:hAnsi="Arial" w:cs="Arial"/>
                <w:i/>
                <w:sz w:val="18"/>
                <w:lang w:val="pt-PT"/>
              </w:rPr>
            </w:pPr>
            <w:r w:rsidRPr="00C9551E">
              <w:rPr>
                <w:rFonts w:ascii="Arial" w:hAnsi="Arial"/>
                <w:i/>
                <w:sz w:val="18"/>
                <w:lang w:val="pt-PT"/>
              </w:rPr>
              <w:t>Spilocaea aleagina</w:t>
            </w:r>
          </w:p>
          <w:p w14:paraId="3E386C0B" w14:textId="77777777" w:rsidR="00503A41" w:rsidRPr="00C9551E" w:rsidRDefault="00503A41" w:rsidP="00B400D9">
            <w:pPr>
              <w:spacing w:after="0" w:line="240" w:lineRule="auto"/>
              <w:jc w:val="center"/>
              <w:rPr>
                <w:rFonts w:ascii="Arial" w:hAnsi="Arial" w:cs="Arial"/>
                <w:b/>
                <w:sz w:val="18"/>
                <w:lang w:val="pt-PT"/>
              </w:rPr>
            </w:pPr>
          </w:p>
          <w:p w14:paraId="1595BEAF" w14:textId="77777777" w:rsidR="00503A41" w:rsidRPr="00C9551E" w:rsidRDefault="00503A41" w:rsidP="00B400D9">
            <w:pPr>
              <w:spacing w:after="0" w:line="240" w:lineRule="auto"/>
              <w:jc w:val="center"/>
              <w:rPr>
                <w:rFonts w:ascii="Arial" w:hAnsi="Arial" w:cs="Arial"/>
                <w:b/>
                <w:sz w:val="18"/>
                <w:lang w:val="pt-PT"/>
              </w:rPr>
            </w:pPr>
            <w:r w:rsidRPr="00C9551E">
              <w:rPr>
                <w:rFonts w:ascii="Arial" w:hAnsi="Arial"/>
                <w:b/>
                <w:sz w:val="18"/>
                <w:lang w:val="pt-PT"/>
              </w:rPr>
              <w:t>y</w:t>
            </w:r>
          </w:p>
          <w:p w14:paraId="2CC10D80" w14:textId="77777777" w:rsidR="00503A41" w:rsidRPr="00C9551E" w:rsidRDefault="00503A41" w:rsidP="00B400D9">
            <w:pPr>
              <w:spacing w:after="0" w:line="240" w:lineRule="auto"/>
              <w:jc w:val="center"/>
              <w:rPr>
                <w:rFonts w:ascii="Arial" w:hAnsi="Arial" w:cs="Arial"/>
                <w:i/>
                <w:sz w:val="18"/>
                <w:lang w:val="pt-PT"/>
              </w:rPr>
            </w:pPr>
            <w:r w:rsidRPr="00C9551E">
              <w:rPr>
                <w:rFonts w:ascii="Arial" w:hAnsi="Arial"/>
                <w:b/>
                <w:sz w:val="18"/>
                <w:lang w:val="pt-PT"/>
              </w:rPr>
              <w:t>Repilo plomizo</w:t>
            </w:r>
          </w:p>
          <w:p w14:paraId="052FBDBF" w14:textId="77777777" w:rsidR="00503A41" w:rsidRPr="00C9551E" w:rsidRDefault="00503A41" w:rsidP="00B400D9">
            <w:pPr>
              <w:spacing w:after="0" w:line="240" w:lineRule="auto"/>
              <w:jc w:val="center"/>
              <w:rPr>
                <w:rFonts w:ascii="Arial" w:hAnsi="Arial" w:cs="Arial"/>
                <w:snapToGrid w:val="0"/>
                <w:sz w:val="18"/>
                <w:lang w:val="pt-PT"/>
              </w:rPr>
            </w:pPr>
            <w:r w:rsidRPr="00C9551E">
              <w:rPr>
                <w:rFonts w:ascii="Arial" w:hAnsi="Arial"/>
                <w:i/>
                <w:sz w:val="18"/>
                <w:lang w:val="pt-PT"/>
              </w:rPr>
              <w:t>Cercospora cladosporioides</w:t>
            </w:r>
          </w:p>
          <w:p w14:paraId="138EFE7D" w14:textId="77777777" w:rsidR="00503A41" w:rsidRPr="00C9551E" w:rsidRDefault="00503A41" w:rsidP="00B400D9">
            <w:pPr>
              <w:spacing w:after="0" w:line="240" w:lineRule="auto"/>
              <w:jc w:val="center"/>
              <w:rPr>
                <w:rFonts w:ascii="Arial" w:hAnsi="Arial" w:cs="Arial"/>
                <w:snapToGrid w:val="0"/>
                <w:sz w:val="18"/>
                <w:lang w:val="pt-PT"/>
              </w:rPr>
            </w:pPr>
          </w:p>
        </w:tc>
        <w:tc>
          <w:tcPr>
            <w:tcW w:w="1187" w:type="dxa"/>
            <w:vAlign w:val="center"/>
          </w:tcPr>
          <w:p w14:paraId="6FC5BA6E" w14:textId="77777777" w:rsidR="00503A41" w:rsidRPr="00C9551E" w:rsidRDefault="00503A41" w:rsidP="00B400D9">
            <w:pPr>
              <w:spacing w:after="0" w:line="240" w:lineRule="auto"/>
              <w:rPr>
                <w:rFonts w:ascii="Arial" w:hAnsi="Arial" w:cs="Arial"/>
                <w:snapToGrid w:val="0"/>
                <w:sz w:val="18"/>
                <w:lang w:val="pt-PT"/>
              </w:rPr>
            </w:pPr>
          </w:p>
          <w:p w14:paraId="0F8DF092" w14:textId="77777777" w:rsidR="00503A41" w:rsidRPr="008A2C9B" w:rsidRDefault="00503A41" w:rsidP="00B400D9">
            <w:pPr>
              <w:spacing w:after="0" w:line="240" w:lineRule="auto"/>
              <w:jc w:val="center"/>
              <w:rPr>
                <w:rFonts w:ascii="Arial" w:hAnsi="Arial" w:cs="Arial"/>
                <w:snapToGrid w:val="0"/>
                <w:sz w:val="18"/>
              </w:rPr>
            </w:pPr>
            <w:r w:rsidRPr="008A2C9B">
              <w:rPr>
                <w:rFonts w:ascii="Arial" w:hAnsi="Arial"/>
                <w:snapToGrid w:val="0"/>
                <w:sz w:val="18"/>
              </w:rPr>
              <w:t>Hoja</w:t>
            </w:r>
          </w:p>
        </w:tc>
        <w:tc>
          <w:tcPr>
            <w:tcW w:w="1188" w:type="dxa"/>
            <w:vAlign w:val="center"/>
          </w:tcPr>
          <w:p w14:paraId="5352C603" w14:textId="77777777" w:rsidR="00503A41" w:rsidRPr="008A2C9B" w:rsidRDefault="00503A41" w:rsidP="00B400D9">
            <w:pPr>
              <w:spacing w:after="0" w:line="240" w:lineRule="auto"/>
              <w:rPr>
                <w:rFonts w:ascii="Arial" w:hAnsi="Arial" w:cs="Arial"/>
                <w:snapToGrid w:val="0"/>
                <w:sz w:val="18"/>
              </w:rPr>
            </w:pPr>
          </w:p>
          <w:p w14:paraId="29834B0A"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400 hojas</w:t>
            </w:r>
          </w:p>
        </w:tc>
        <w:tc>
          <w:tcPr>
            <w:tcW w:w="1187" w:type="dxa"/>
            <w:vAlign w:val="center"/>
          </w:tcPr>
          <w:p w14:paraId="2CE29254"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 xml:space="preserve">(%) de hoja con manchas de repilo (reverso) o plomizo </w:t>
            </w:r>
          </w:p>
        </w:tc>
        <w:tc>
          <w:tcPr>
            <w:tcW w:w="1187" w:type="dxa"/>
            <w:vAlign w:val="center"/>
          </w:tcPr>
          <w:p w14:paraId="0B14763D"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A criterio del técnico</w:t>
            </w:r>
          </w:p>
        </w:tc>
        <w:tc>
          <w:tcPr>
            <w:tcW w:w="1547" w:type="dxa"/>
            <w:vAlign w:val="center"/>
          </w:tcPr>
          <w:p w14:paraId="2B08ADD8"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Final de verano, antes de las primeras lluvias de otoño.</w:t>
            </w:r>
          </w:p>
          <w:p w14:paraId="07020D57"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Finales de invierno, antes de las primeras lluvias de primavera</w:t>
            </w:r>
          </w:p>
        </w:tc>
        <w:tc>
          <w:tcPr>
            <w:tcW w:w="2851" w:type="dxa"/>
            <w:vAlign w:val="center"/>
          </w:tcPr>
          <w:p w14:paraId="74C67C39" w14:textId="77777777" w:rsidR="00503A41" w:rsidRPr="00C9551E" w:rsidRDefault="00503A41" w:rsidP="00B400D9">
            <w:pPr>
              <w:spacing w:after="0" w:line="240" w:lineRule="auto"/>
              <w:rPr>
                <w:rFonts w:ascii="Arial" w:hAnsi="Arial" w:cs="Arial"/>
                <w:snapToGrid w:val="0"/>
                <w:sz w:val="18"/>
                <w:lang w:val="pt-PT"/>
              </w:rPr>
            </w:pPr>
          </w:p>
        </w:tc>
        <w:tc>
          <w:tcPr>
            <w:tcW w:w="2912" w:type="dxa"/>
            <w:vAlign w:val="center"/>
          </w:tcPr>
          <w:p w14:paraId="7D988AB1"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Poda que favorezca el aireamiento.</w:t>
            </w:r>
          </w:p>
          <w:p w14:paraId="600DAF65" w14:textId="77777777" w:rsidR="00503A41" w:rsidRPr="00C9551E" w:rsidRDefault="00503A41" w:rsidP="00B400D9">
            <w:pPr>
              <w:spacing w:after="0" w:line="240" w:lineRule="auto"/>
              <w:rPr>
                <w:rFonts w:ascii="Arial" w:hAnsi="Arial" w:cs="Arial"/>
                <w:snapToGrid w:val="0"/>
                <w:sz w:val="18"/>
                <w:lang w:val="pt-PT"/>
              </w:rPr>
            </w:pPr>
          </w:p>
          <w:p w14:paraId="080EA2B7" w14:textId="77777777" w:rsidR="00503A41" w:rsidRPr="00C9551E"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 w:val="18"/>
                <w:lang w:val="pt-PT"/>
              </w:rPr>
            </w:pPr>
            <w:r w:rsidRPr="00C9551E">
              <w:rPr>
                <w:rFonts w:ascii="Arial" w:hAnsi="Arial"/>
                <w:snapToGrid w:val="0"/>
                <w:sz w:val="18"/>
                <w:lang w:val="pt-PT"/>
              </w:rPr>
              <w:t>Reducción de la fertilización nitrogenada.</w:t>
            </w:r>
          </w:p>
          <w:p w14:paraId="348504F9" w14:textId="77777777" w:rsidR="00503A41" w:rsidRPr="00C9551E"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 w:val="18"/>
                <w:lang w:val="pt-PT"/>
              </w:rPr>
            </w:pPr>
          </w:p>
          <w:p w14:paraId="6E1C8AAA" w14:textId="77777777" w:rsidR="00503A41" w:rsidRPr="008A2C9B"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 w:val="18"/>
                <w:u w:val="single"/>
              </w:rPr>
            </w:pPr>
            <w:r w:rsidRPr="008A2C9B">
              <w:rPr>
                <w:rFonts w:ascii="Arial" w:hAnsi="Arial"/>
                <w:snapToGrid w:val="0"/>
                <w:sz w:val="18"/>
              </w:rPr>
              <w:t>Sensibilidad varietal</w:t>
            </w:r>
          </w:p>
        </w:tc>
      </w:tr>
      <w:tr w:rsidR="00503A41" w:rsidRPr="008A2C9B" w14:paraId="52ABDBE5" w14:textId="77777777" w:rsidTr="00B400D9">
        <w:trPr>
          <w:cantSplit/>
          <w:trHeight w:val="2004"/>
          <w:jc w:val="center"/>
        </w:trPr>
        <w:tc>
          <w:tcPr>
            <w:tcW w:w="2159" w:type="dxa"/>
            <w:vMerge w:val="restart"/>
            <w:vAlign w:val="center"/>
          </w:tcPr>
          <w:p w14:paraId="25CE9332" w14:textId="77777777" w:rsidR="00503A41" w:rsidRPr="008A2C9B" w:rsidRDefault="00503A41" w:rsidP="00B400D9">
            <w:pPr>
              <w:spacing w:after="0" w:line="240" w:lineRule="auto"/>
              <w:jc w:val="center"/>
              <w:rPr>
                <w:rFonts w:ascii="Arial" w:hAnsi="Arial" w:cs="Arial"/>
                <w:i/>
                <w:sz w:val="18"/>
              </w:rPr>
            </w:pPr>
            <w:r w:rsidRPr="008A2C9B">
              <w:rPr>
                <w:rFonts w:ascii="Arial" w:hAnsi="Arial"/>
                <w:i/>
                <w:sz w:val="18"/>
              </w:rPr>
              <w:t>Colletotrichum acutatum</w:t>
            </w:r>
          </w:p>
        </w:tc>
        <w:tc>
          <w:tcPr>
            <w:tcW w:w="1187" w:type="dxa"/>
            <w:vAlign w:val="center"/>
          </w:tcPr>
          <w:p w14:paraId="00F19DF7" w14:textId="77777777" w:rsidR="00503A41" w:rsidRPr="00C9551E" w:rsidRDefault="00503A41" w:rsidP="00B400D9">
            <w:pPr>
              <w:spacing w:after="0" w:line="240" w:lineRule="auto"/>
              <w:jc w:val="center"/>
              <w:rPr>
                <w:rFonts w:ascii="Arial" w:hAnsi="Arial" w:cs="Arial"/>
                <w:snapToGrid w:val="0"/>
                <w:sz w:val="18"/>
                <w:lang w:val="pt-PT"/>
              </w:rPr>
            </w:pPr>
            <w:r w:rsidRPr="00C9551E">
              <w:rPr>
                <w:rFonts w:ascii="Arial" w:hAnsi="Arial"/>
                <w:snapToGrid w:val="0"/>
                <w:sz w:val="18"/>
                <w:lang w:val="pt-PT"/>
              </w:rPr>
              <w:t>Fruto</w:t>
            </w:r>
          </w:p>
          <w:p w14:paraId="5045B411"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(en todos los casos)</w:t>
            </w:r>
          </w:p>
        </w:tc>
        <w:tc>
          <w:tcPr>
            <w:tcW w:w="1188" w:type="dxa"/>
            <w:vAlign w:val="center"/>
          </w:tcPr>
          <w:p w14:paraId="1D19D7E1"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200 frutos maduros por variedad</w:t>
            </w:r>
          </w:p>
        </w:tc>
        <w:tc>
          <w:tcPr>
            <w:tcW w:w="1187" w:type="dxa"/>
            <w:vAlign w:val="center"/>
          </w:tcPr>
          <w:p w14:paraId="037BA0AB"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 de frutos atacados</w:t>
            </w:r>
          </w:p>
        </w:tc>
        <w:tc>
          <w:tcPr>
            <w:tcW w:w="1187" w:type="dxa"/>
            <w:vAlign w:val="center"/>
          </w:tcPr>
          <w:p w14:paraId="38CF7000"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&gt;= 5% de frutos afectados después de incubación o presencia de olivas afectadas en el suelo</w:t>
            </w:r>
          </w:p>
        </w:tc>
        <w:tc>
          <w:tcPr>
            <w:tcW w:w="1547" w:type="dxa"/>
            <w:vAlign w:val="center"/>
          </w:tcPr>
          <w:p w14:paraId="09088C77"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Cambio de color hasta recolección</w:t>
            </w:r>
          </w:p>
        </w:tc>
        <w:tc>
          <w:tcPr>
            <w:tcW w:w="2851" w:type="dxa"/>
            <w:vAlign w:val="center"/>
          </w:tcPr>
          <w:p w14:paraId="28016A41" w14:textId="77777777" w:rsidR="00503A41" w:rsidRPr="00C9551E" w:rsidRDefault="00503A41" w:rsidP="00B400D9">
            <w:pPr>
              <w:spacing w:after="0" w:line="240" w:lineRule="auto"/>
              <w:rPr>
                <w:rFonts w:ascii="Arial" w:hAnsi="Arial" w:cs="Arial"/>
                <w:snapToGrid w:val="0"/>
                <w:sz w:val="18"/>
                <w:u w:val="single"/>
                <w:lang w:val="pt-PT"/>
              </w:rPr>
            </w:pPr>
          </w:p>
        </w:tc>
        <w:tc>
          <w:tcPr>
            <w:tcW w:w="2912" w:type="dxa"/>
            <w:vAlign w:val="center"/>
          </w:tcPr>
          <w:p w14:paraId="5955FBDB"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Recolección inmediata</w:t>
            </w:r>
          </w:p>
        </w:tc>
      </w:tr>
      <w:tr w:rsidR="00503A41" w:rsidRPr="00C9551E" w14:paraId="0C01A4CC" w14:textId="77777777" w:rsidTr="00B400D9">
        <w:trPr>
          <w:cantSplit/>
          <w:trHeight w:val="1274"/>
          <w:jc w:val="center"/>
        </w:trPr>
        <w:tc>
          <w:tcPr>
            <w:tcW w:w="2159" w:type="dxa"/>
            <w:vMerge/>
            <w:vAlign w:val="center"/>
          </w:tcPr>
          <w:p w14:paraId="261FCA24" w14:textId="77777777" w:rsidR="00503A41" w:rsidRPr="008A2C9B" w:rsidRDefault="00503A41" w:rsidP="00B400D9">
            <w:pPr>
              <w:spacing w:after="0" w:line="240" w:lineRule="auto"/>
              <w:jc w:val="center"/>
              <w:rPr>
                <w:rFonts w:ascii="Arial" w:hAnsi="Arial" w:cs="Arial"/>
                <w:sz w:val="18"/>
              </w:rPr>
            </w:pPr>
          </w:p>
        </w:tc>
        <w:tc>
          <w:tcPr>
            <w:tcW w:w="1187" w:type="dxa"/>
            <w:vAlign w:val="center"/>
          </w:tcPr>
          <w:p w14:paraId="2C9A9AC6" w14:textId="77777777" w:rsidR="00503A41" w:rsidRPr="008A2C9B" w:rsidRDefault="00503A41" w:rsidP="00B400D9">
            <w:pPr>
              <w:spacing w:after="0" w:line="240" w:lineRule="auto"/>
              <w:rPr>
                <w:rFonts w:ascii="Arial" w:hAnsi="Arial" w:cs="Arial"/>
                <w:snapToGrid w:val="0"/>
                <w:sz w:val="18"/>
              </w:rPr>
            </w:pPr>
          </w:p>
          <w:p w14:paraId="423073A6"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Finca con antecedentes</w:t>
            </w:r>
          </w:p>
        </w:tc>
        <w:tc>
          <w:tcPr>
            <w:tcW w:w="1188" w:type="dxa"/>
            <w:vAlign w:val="center"/>
          </w:tcPr>
          <w:p w14:paraId="57D1795A" w14:textId="77777777" w:rsidR="00503A41" w:rsidRPr="008A2C9B" w:rsidRDefault="00503A41" w:rsidP="00B400D9">
            <w:pPr>
              <w:spacing w:after="0" w:line="240" w:lineRule="auto"/>
              <w:rPr>
                <w:rFonts w:ascii="Arial" w:hAnsi="Arial" w:cs="Arial"/>
                <w:snapToGrid w:val="0"/>
                <w:sz w:val="18"/>
              </w:rPr>
            </w:pPr>
          </w:p>
        </w:tc>
        <w:tc>
          <w:tcPr>
            <w:tcW w:w="1187" w:type="dxa"/>
            <w:vAlign w:val="center"/>
          </w:tcPr>
          <w:p w14:paraId="1A294791" w14:textId="77777777" w:rsidR="00503A41" w:rsidRPr="008A2C9B" w:rsidRDefault="00503A41" w:rsidP="00B400D9">
            <w:pPr>
              <w:spacing w:after="0" w:line="240" w:lineRule="auto"/>
              <w:rPr>
                <w:rFonts w:ascii="Arial" w:hAnsi="Arial" w:cs="Arial"/>
                <w:snapToGrid w:val="0"/>
                <w:sz w:val="18"/>
              </w:rPr>
            </w:pPr>
          </w:p>
        </w:tc>
        <w:tc>
          <w:tcPr>
            <w:tcW w:w="1187" w:type="dxa"/>
            <w:vAlign w:val="center"/>
          </w:tcPr>
          <w:p w14:paraId="3CAB3F4C"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Campaña anterior con 5% de frutos afectados</w:t>
            </w:r>
          </w:p>
        </w:tc>
        <w:tc>
          <w:tcPr>
            <w:tcW w:w="1547" w:type="dxa"/>
            <w:vAlign w:val="center"/>
          </w:tcPr>
          <w:p w14:paraId="10A8143D"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Previo al endurecimiento de hueso</w:t>
            </w:r>
            <w:r w:rsidRPr="00C9551E">
              <w:rPr>
                <w:rFonts w:ascii="Arial" w:hAnsi="Arial"/>
                <w:snapToGrid w:val="0"/>
                <w:vanish/>
                <w:sz w:val="18"/>
                <w:lang w:val="pt-PT"/>
              </w:rPr>
              <w:t>&lt;A[hueso|pepita]&gt;</w:t>
            </w:r>
            <w:r w:rsidRPr="00C9551E">
              <w:rPr>
                <w:rFonts w:ascii="Arial" w:hAnsi="Arial"/>
                <w:snapToGrid w:val="0"/>
                <w:sz w:val="18"/>
                <w:lang w:val="pt-PT"/>
              </w:rPr>
              <w:t>/ previo a cambio de color</w:t>
            </w:r>
          </w:p>
        </w:tc>
        <w:tc>
          <w:tcPr>
            <w:tcW w:w="2851" w:type="dxa"/>
            <w:vAlign w:val="center"/>
          </w:tcPr>
          <w:p w14:paraId="1B1D2288"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Utilizar preferentemente para los tratamientos de Repilo los productos señalados con uno (*) en la lista de funguicidas que se recoge en el apartado 2.4</w:t>
            </w:r>
          </w:p>
        </w:tc>
        <w:tc>
          <w:tcPr>
            <w:tcW w:w="2912" w:type="dxa"/>
            <w:vAlign w:val="center"/>
          </w:tcPr>
          <w:p w14:paraId="47C281FD" w14:textId="77777777" w:rsidR="00503A41" w:rsidRPr="00C9551E" w:rsidRDefault="00503A41" w:rsidP="00B400D9">
            <w:pPr>
              <w:spacing w:after="0" w:line="240" w:lineRule="auto"/>
              <w:rPr>
                <w:rFonts w:ascii="Arial" w:hAnsi="Arial" w:cs="Arial"/>
                <w:snapToGrid w:val="0"/>
                <w:sz w:val="18"/>
                <w:lang w:val="pt-PT"/>
              </w:rPr>
            </w:pPr>
          </w:p>
        </w:tc>
      </w:tr>
      <w:tr w:rsidR="00503A41" w:rsidRPr="008A2C9B" w14:paraId="4F05901F" w14:textId="77777777" w:rsidTr="00B400D9">
        <w:trPr>
          <w:cantSplit/>
          <w:jc w:val="center"/>
        </w:trPr>
        <w:tc>
          <w:tcPr>
            <w:tcW w:w="2159" w:type="dxa"/>
            <w:vAlign w:val="center"/>
          </w:tcPr>
          <w:p w14:paraId="361BF070" w14:textId="77777777" w:rsidR="00503A41" w:rsidRPr="00C9551E" w:rsidRDefault="00503A41" w:rsidP="00B400D9">
            <w:pPr>
              <w:spacing w:after="0" w:line="240" w:lineRule="auto"/>
              <w:jc w:val="center"/>
              <w:rPr>
                <w:rFonts w:ascii="Arial" w:hAnsi="Arial" w:cs="Arial"/>
                <w:b/>
                <w:sz w:val="18"/>
                <w:lang w:val="pt-PT"/>
              </w:rPr>
            </w:pPr>
            <w:r w:rsidRPr="00C9551E">
              <w:rPr>
                <w:rFonts w:ascii="Arial" w:hAnsi="Arial"/>
                <w:b/>
                <w:sz w:val="18"/>
                <w:lang w:val="pt-PT"/>
              </w:rPr>
              <w:lastRenderedPageBreak/>
              <w:t>Que afectan a la calidad del aceite</w:t>
            </w:r>
          </w:p>
          <w:p w14:paraId="68E3D9B8" w14:textId="77777777" w:rsidR="00503A41" w:rsidRPr="00C9551E" w:rsidRDefault="00503A41" w:rsidP="00B400D9">
            <w:pPr>
              <w:spacing w:after="0" w:line="240" w:lineRule="auto"/>
              <w:jc w:val="center"/>
              <w:rPr>
                <w:rFonts w:ascii="Arial" w:hAnsi="Arial" w:cs="Arial"/>
                <w:i/>
                <w:sz w:val="18"/>
                <w:lang w:val="pt-PT"/>
              </w:rPr>
            </w:pPr>
            <w:r w:rsidRPr="00C9551E">
              <w:rPr>
                <w:rFonts w:ascii="Arial" w:hAnsi="Arial"/>
                <w:i/>
                <w:sz w:val="18"/>
                <w:lang w:val="pt-PT"/>
              </w:rPr>
              <w:t>Clarosporium herbarum, Micriospharopsis, Alternaría, etc.</w:t>
            </w:r>
          </w:p>
        </w:tc>
        <w:tc>
          <w:tcPr>
            <w:tcW w:w="1187" w:type="dxa"/>
            <w:vAlign w:val="center"/>
          </w:tcPr>
          <w:p w14:paraId="08244A4E"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Fruto</w:t>
            </w:r>
          </w:p>
        </w:tc>
        <w:tc>
          <w:tcPr>
            <w:tcW w:w="1188" w:type="dxa"/>
            <w:vAlign w:val="center"/>
          </w:tcPr>
          <w:p w14:paraId="7343395F"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200 frutos por variedad</w:t>
            </w:r>
          </w:p>
        </w:tc>
        <w:tc>
          <w:tcPr>
            <w:tcW w:w="1187" w:type="dxa"/>
            <w:vAlign w:val="center"/>
          </w:tcPr>
          <w:p w14:paraId="74FCE3B3"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 de frutos atacados</w:t>
            </w:r>
          </w:p>
        </w:tc>
        <w:tc>
          <w:tcPr>
            <w:tcW w:w="1187" w:type="dxa"/>
            <w:vAlign w:val="center"/>
          </w:tcPr>
          <w:p w14:paraId="24B84357"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5% de frutos atacados</w:t>
            </w:r>
          </w:p>
        </w:tc>
        <w:tc>
          <w:tcPr>
            <w:tcW w:w="1547" w:type="dxa"/>
            <w:vAlign w:val="center"/>
          </w:tcPr>
          <w:p w14:paraId="4BFC1714" w14:textId="77777777" w:rsidR="00503A41" w:rsidRPr="00C9551E" w:rsidRDefault="00503A41" w:rsidP="00B400D9">
            <w:pPr>
              <w:spacing w:after="0" w:line="240" w:lineRule="auto"/>
              <w:rPr>
                <w:rFonts w:ascii="Arial" w:hAnsi="Arial" w:cs="Arial"/>
                <w:snapToGrid w:val="0"/>
                <w:sz w:val="18"/>
                <w:lang w:val="pt-PT"/>
              </w:rPr>
            </w:pPr>
            <w:r w:rsidRPr="00C9551E">
              <w:rPr>
                <w:rFonts w:ascii="Arial" w:hAnsi="Arial"/>
                <w:snapToGrid w:val="0"/>
                <w:sz w:val="18"/>
                <w:lang w:val="pt-PT"/>
              </w:rPr>
              <w:t>De cambio de color a recolección</w:t>
            </w:r>
          </w:p>
        </w:tc>
        <w:tc>
          <w:tcPr>
            <w:tcW w:w="2851" w:type="dxa"/>
            <w:vAlign w:val="center"/>
          </w:tcPr>
          <w:p w14:paraId="210E3621" w14:textId="77777777" w:rsidR="00503A41" w:rsidRPr="00C9551E" w:rsidRDefault="00503A41" w:rsidP="00B400D9">
            <w:pPr>
              <w:spacing w:after="0" w:line="240" w:lineRule="auto"/>
              <w:rPr>
                <w:rFonts w:ascii="Arial" w:hAnsi="Arial" w:cs="Arial"/>
                <w:snapToGrid w:val="0"/>
                <w:sz w:val="18"/>
                <w:u w:val="single"/>
                <w:lang w:val="pt-PT"/>
              </w:rPr>
            </w:pPr>
          </w:p>
        </w:tc>
        <w:tc>
          <w:tcPr>
            <w:tcW w:w="2912" w:type="dxa"/>
            <w:vAlign w:val="center"/>
          </w:tcPr>
          <w:p w14:paraId="393F5DFD" w14:textId="77777777" w:rsidR="00503A41" w:rsidRPr="008A2C9B" w:rsidRDefault="00503A41" w:rsidP="00B400D9">
            <w:pPr>
              <w:spacing w:after="0" w:line="240" w:lineRule="auto"/>
              <w:rPr>
                <w:rFonts w:ascii="Arial" w:hAnsi="Arial" w:cs="Arial"/>
                <w:snapToGrid w:val="0"/>
                <w:sz w:val="18"/>
              </w:rPr>
            </w:pPr>
            <w:r w:rsidRPr="008A2C9B">
              <w:rPr>
                <w:rFonts w:ascii="Arial" w:hAnsi="Arial"/>
                <w:snapToGrid w:val="0"/>
                <w:sz w:val="18"/>
              </w:rPr>
              <w:t>Recolección inmediata</w:t>
            </w:r>
          </w:p>
        </w:tc>
      </w:tr>
    </w:tbl>
    <w:p w14:paraId="2376CD9B" w14:textId="77777777" w:rsidR="00503A41" w:rsidRPr="008A2C9B" w:rsidRDefault="00503A41" w:rsidP="00B335D9">
      <w:pPr>
        <w:spacing w:line="240" w:lineRule="auto"/>
        <w:rPr>
          <w:rFonts w:ascii="Arial" w:hAnsi="Arial" w:cs="Arial"/>
        </w:rPr>
      </w:pPr>
    </w:p>
    <w:p w14:paraId="1FBA6CB5" w14:textId="77777777" w:rsidR="0038305D" w:rsidRPr="008A2C9B" w:rsidRDefault="0038305D" w:rsidP="00B335D9">
      <w:pPr>
        <w:spacing w:line="240" w:lineRule="auto"/>
        <w:rPr>
          <w:rFonts w:ascii="Arial" w:hAnsi="Arial" w:cs="Arial"/>
        </w:rPr>
        <w:sectPr w:rsidR="0038305D" w:rsidRPr="008A2C9B" w:rsidSect="00B400D9">
          <w:pgSz w:w="16840" w:h="11907" w:orient="landscape" w:code="9"/>
          <w:pgMar w:top="1987" w:right="1411" w:bottom="1411" w:left="1411" w:header="706" w:footer="706" w:gutter="0"/>
          <w:cols w:space="708"/>
        </w:sectPr>
      </w:pPr>
    </w:p>
    <w:p w14:paraId="3D56058C" w14:textId="77777777" w:rsidR="00503A41" w:rsidRPr="00C9551E" w:rsidRDefault="00503A41" w:rsidP="00B335D9">
      <w:pPr>
        <w:pStyle w:val="Heading8"/>
        <w:spacing w:before="0" w:after="160" w:line="240" w:lineRule="auto"/>
        <w:jc w:val="both"/>
        <w:rPr>
          <w:rFonts w:ascii="Arial" w:hAnsi="Arial" w:cs="Arial"/>
          <w:color w:val="auto"/>
          <w:sz w:val="22"/>
          <w:lang w:val="pt-PT"/>
        </w:rPr>
      </w:pPr>
      <w:r w:rsidRPr="00C9551E">
        <w:rPr>
          <w:rFonts w:ascii="Arial" w:hAnsi="Arial"/>
          <w:color w:val="auto"/>
          <w:sz w:val="22"/>
          <w:lang w:val="pt-PT"/>
        </w:rPr>
        <w:lastRenderedPageBreak/>
        <w:t>2.3.  Materias activas de insecticidas y acaricidas para la producción integrada de olivas</w:t>
      </w:r>
    </w:p>
    <w:p w14:paraId="281F8DF3" w14:textId="77777777" w:rsidR="00503A41" w:rsidRPr="00C9551E" w:rsidRDefault="00503A41" w:rsidP="00B335D9">
      <w:pPr>
        <w:spacing w:line="240" w:lineRule="auto"/>
        <w:rPr>
          <w:rFonts w:ascii="Arial" w:hAnsi="Arial" w:cs="Arial"/>
          <w:lang w:val="pt-PT"/>
        </w:rPr>
      </w:pPr>
    </w:p>
    <w:p w14:paraId="5D9575B2" w14:textId="77777777" w:rsidR="00503A41" w:rsidRPr="008A2C9B" w:rsidRDefault="00503A41" w:rsidP="00B335D9">
      <w:pPr>
        <w:pStyle w:val="Heading8"/>
        <w:spacing w:before="0" w:after="160" w:line="240" w:lineRule="auto"/>
        <w:jc w:val="both"/>
        <w:rPr>
          <w:rFonts w:ascii="Arial" w:hAnsi="Arial" w:cs="Arial"/>
          <w:color w:val="auto"/>
          <w:sz w:val="22"/>
        </w:rPr>
      </w:pPr>
      <w:r w:rsidRPr="008A2C9B">
        <w:rPr>
          <w:rFonts w:ascii="Arial" w:hAnsi="Arial"/>
          <w:color w:val="auto"/>
          <w:sz w:val="22"/>
        </w:rPr>
        <w:t>2.3.1. Materias activas insecticidas</w:t>
      </w:r>
    </w:p>
    <w:p w14:paraId="49D12660" w14:textId="77777777" w:rsidR="00503A41" w:rsidRPr="008A2C9B" w:rsidRDefault="00503A41"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3"/>
        <w:gridCol w:w="4571"/>
      </w:tblGrid>
      <w:tr w:rsidR="00503A41" w:rsidRPr="008A2C9B" w14:paraId="1F433CBD" w14:textId="77777777" w:rsidTr="00B400D9">
        <w:trPr>
          <w:tblHeader/>
        </w:trPr>
        <w:tc>
          <w:tcPr>
            <w:tcW w:w="2481" w:type="pct"/>
            <w:tcBorders>
              <w:bottom w:val="single" w:sz="4" w:space="0" w:color="auto"/>
            </w:tcBorders>
            <w:shd w:val="clear" w:color="auto" w:fill="EEECE1"/>
            <w:vAlign w:val="center"/>
          </w:tcPr>
          <w:p w14:paraId="77B9FC40" w14:textId="77777777" w:rsidR="00503A41" w:rsidRPr="008A2C9B" w:rsidRDefault="00503A41" w:rsidP="00B400D9">
            <w:pPr>
              <w:spacing w:after="0" w:line="240" w:lineRule="auto"/>
              <w:rPr>
                <w:rFonts w:ascii="Arial" w:hAnsi="Arial" w:cs="Arial"/>
                <w:b/>
              </w:rPr>
            </w:pPr>
            <w:r w:rsidRPr="008A2C9B">
              <w:rPr>
                <w:rFonts w:ascii="Arial" w:hAnsi="Arial"/>
                <w:b/>
              </w:rPr>
              <w:t>Plaga/Enfermedad</w:t>
            </w:r>
          </w:p>
        </w:tc>
        <w:tc>
          <w:tcPr>
            <w:tcW w:w="2519" w:type="pct"/>
            <w:tcBorders>
              <w:bottom w:val="single" w:sz="4" w:space="0" w:color="auto"/>
            </w:tcBorders>
            <w:shd w:val="clear" w:color="auto" w:fill="EEECE1"/>
            <w:vAlign w:val="center"/>
          </w:tcPr>
          <w:p w14:paraId="350F191D" w14:textId="77777777" w:rsidR="00503A41" w:rsidRPr="008A2C9B" w:rsidRDefault="00503A41" w:rsidP="00B400D9">
            <w:pPr>
              <w:spacing w:after="0" w:line="240" w:lineRule="auto"/>
              <w:rPr>
                <w:rFonts w:ascii="Arial" w:hAnsi="Arial" w:cs="Arial"/>
                <w:b/>
                <w:snapToGrid w:val="0"/>
              </w:rPr>
            </w:pPr>
            <w:r w:rsidRPr="008A2C9B">
              <w:rPr>
                <w:rFonts w:ascii="Arial" w:hAnsi="Arial"/>
                <w:b/>
                <w:snapToGrid w:val="0"/>
              </w:rPr>
              <w:t>Materia activa</w:t>
            </w:r>
          </w:p>
        </w:tc>
      </w:tr>
      <w:tr w:rsidR="00503A41" w:rsidRPr="008A2C9B" w14:paraId="4BC4145C" w14:textId="77777777" w:rsidTr="00B400D9">
        <w:tc>
          <w:tcPr>
            <w:tcW w:w="2481" w:type="pct"/>
            <w:tcBorders>
              <w:bottom w:val="single" w:sz="4" w:space="0" w:color="auto"/>
            </w:tcBorders>
            <w:shd w:val="clear" w:color="auto" w:fill="FFFFFF"/>
          </w:tcPr>
          <w:p w14:paraId="717DD1E9" w14:textId="77777777" w:rsidR="00503A41" w:rsidRPr="008A2C9B" w:rsidRDefault="00503A41" w:rsidP="00B400D9">
            <w:pPr>
              <w:spacing w:after="0" w:line="240" w:lineRule="auto"/>
              <w:rPr>
                <w:rFonts w:ascii="Arial" w:hAnsi="Arial" w:cs="Arial"/>
                <w:b/>
              </w:rPr>
            </w:pPr>
            <w:r w:rsidRPr="008A2C9B">
              <w:rPr>
                <w:rFonts w:ascii="Arial" w:hAnsi="Arial"/>
                <w:b/>
              </w:rPr>
              <w:t xml:space="preserve">Prays </w:t>
            </w:r>
          </w:p>
          <w:p w14:paraId="02EABAC7" w14:textId="77777777" w:rsidR="00503A41" w:rsidRPr="008A2C9B" w:rsidRDefault="00503A41" w:rsidP="00B400D9">
            <w:pPr>
              <w:spacing w:after="0" w:line="240" w:lineRule="auto"/>
              <w:rPr>
                <w:rFonts w:ascii="Arial" w:hAnsi="Arial" w:cs="Arial"/>
                <w:i/>
              </w:rPr>
            </w:pPr>
            <w:r w:rsidRPr="008A2C9B">
              <w:rPr>
                <w:rFonts w:ascii="Arial" w:hAnsi="Arial"/>
                <w:i/>
              </w:rPr>
              <w:t xml:space="preserve">(Prays oleae) </w:t>
            </w:r>
          </w:p>
          <w:p w14:paraId="020C23C3" w14:textId="77777777" w:rsidR="00503A41" w:rsidRPr="008A2C9B" w:rsidRDefault="00503A41" w:rsidP="00B400D9">
            <w:pPr>
              <w:spacing w:after="0" w:line="240" w:lineRule="auto"/>
              <w:rPr>
                <w:rFonts w:ascii="Arial" w:hAnsi="Arial" w:cs="Arial"/>
                <w:i/>
              </w:rPr>
            </w:pPr>
            <w:r w:rsidRPr="008A2C9B">
              <w:rPr>
                <w:rFonts w:ascii="Arial" w:hAnsi="Arial"/>
                <w:i/>
              </w:rPr>
              <w:t>Generación Filófaga</w:t>
            </w:r>
          </w:p>
          <w:p w14:paraId="26C49D8D" w14:textId="77777777" w:rsidR="00503A41" w:rsidRPr="008A2C9B" w:rsidRDefault="00503A41" w:rsidP="00B400D9">
            <w:pPr>
              <w:spacing w:after="0" w:line="240" w:lineRule="auto"/>
              <w:rPr>
                <w:rFonts w:ascii="Arial" w:hAnsi="Arial" w:cs="Arial"/>
                <w:b/>
              </w:rPr>
            </w:pPr>
          </w:p>
        </w:tc>
        <w:tc>
          <w:tcPr>
            <w:tcW w:w="2519" w:type="pct"/>
            <w:tcBorders>
              <w:bottom w:val="single" w:sz="4" w:space="0" w:color="auto"/>
            </w:tcBorders>
            <w:shd w:val="clear" w:color="auto" w:fill="FFFFFF"/>
          </w:tcPr>
          <w:p w14:paraId="5FDCED0D" w14:textId="77777777" w:rsidR="00503A41" w:rsidRPr="008A2C9B" w:rsidRDefault="00503A41" w:rsidP="00B400D9">
            <w:pPr>
              <w:pStyle w:val="NoSpacing"/>
              <w:rPr>
                <w:rFonts w:ascii="Arial" w:hAnsi="Arial" w:cs="Arial"/>
                <w:snapToGrid w:val="0"/>
              </w:rPr>
            </w:pPr>
            <w:r w:rsidRPr="008A2C9B">
              <w:rPr>
                <w:rFonts w:ascii="Arial" w:hAnsi="Arial"/>
                <w:snapToGrid w:val="0"/>
              </w:rPr>
              <w:t>Betaciflutrín</w:t>
            </w:r>
          </w:p>
          <w:p w14:paraId="397F052F" w14:textId="77777777" w:rsidR="00503A41" w:rsidRPr="008A2C9B" w:rsidRDefault="00503A41" w:rsidP="00B400D9">
            <w:pPr>
              <w:pStyle w:val="NoSpacing"/>
              <w:rPr>
                <w:rFonts w:ascii="Arial" w:hAnsi="Arial" w:cs="Arial"/>
                <w:snapToGrid w:val="0"/>
              </w:rPr>
            </w:pPr>
            <w:r w:rsidRPr="008A2C9B">
              <w:rPr>
                <w:rFonts w:ascii="Arial" w:hAnsi="Arial"/>
                <w:snapToGrid w:val="0"/>
              </w:rPr>
              <w:t>Caolín</w:t>
            </w:r>
          </w:p>
          <w:p w14:paraId="58F6A068" w14:textId="77777777" w:rsidR="00503A41" w:rsidRPr="008A2C9B" w:rsidRDefault="00503A41" w:rsidP="00B400D9">
            <w:pPr>
              <w:pStyle w:val="NoSpacing"/>
              <w:rPr>
                <w:rFonts w:ascii="Arial" w:hAnsi="Arial" w:cs="Arial"/>
              </w:rPr>
            </w:pPr>
            <w:r w:rsidRPr="008A2C9B">
              <w:rPr>
                <w:rFonts w:ascii="Arial" w:hAnsi="Arial"/>
              </w:rPr>
              <w:t>Cipermetrín</w:t>
            </w:r>
          </w:p>
          <w:p w14:paraId="0874A8CD" w14:textId="77777777" w:rsidR="00503A41" w:rsidRPr="008A2C9B" w:rsidRDefault="00503A41" w:rsidP="00B400D9">
            <w:pPr>
              <w:pStyle w:val="NoSpacing"/>
              <w:rPr>
                <w:rFonts w:ascii="Arial" w:hAnsi="Arial" w:cs="Arial"/>
                <w:snapToGrid w:val="0"/>
              </w:rPr>
            </w:pPr>
            <w:r w:rsidRPr="008A2C9B">
              <w:rPr>
                <w:rFonts w:ascii="Arial" w:hAnsi="Arial"/>
                <w:snapToGrid w:val="0"/>
              </w:rPr>
              <w:t>Dimetoat</w:t>
            </w:r>
          </w:p>
          <w:p w14:paraId="7E7C6CFA" w14:textId="77777777" w:rsidR="00503A41" w:rsidRPr="008A2C9B" w:rsidRDefault="00503A41" w:rsidP="00B400D9">
            <w:pPr>
              <w:pStyle w:val="NoSpacing"/>
              <w:rPr>
                <w:rFonts w:ascii="Arial" w:hAnsi="Arial" w:cs="Arial"/>
                <w:snapToGrid w:val="0"/>
              </w:rPr>
            </w:pPr>
            <w:r w:rsidRPr="008A2C9B">
              <w:rPr>
                <w:rFonts w:ascii="Arial" w:hAnsi="Arial"/>
                <w:snapToGrid w:val="0"/>
              </w:rPr>
              <w:t>Fosmet (4)</w:t>
            </w:r>
          </w:p>
          <w:p w14:paraId="066DAEFB" w14:textId="77777777" w:rsidR="00503A41" w:rsidRPr="008A2C9B" w:rsidRDefault="00503A41" w:rsidP="00B400D9">
            <w:pPr>
              <w:pStyle w:val="NoSpacing"/>
              <w:rPr>
                <w:rFonts w:ascii="Arial" w:hAnsi="Arial" w:cs="Arial"/>
              </w:rPr>
            </w:pPr>
            <w:r w:rsidRPr="008A2C9B">
              <w:rPr>
                <w:rFonts w:ascii="Arial" w:hAnsi="Arial"/>
                <w:snapToGrid w:val="0"/>
              </w:rPr>
              <w:t>Lambda-cihalotrín (4)</w:t>
            </w:r>
          </w:p>
          <w:p w14:paraId="38DE85E9" w14:textId="77777777" w:rsidR="00503A41" w:rsidRPr="008A2C9B" w:rsidRDefault="00503A41" w:rsidP="00B400D9">
            <w:pPr>
              <w:pStyle w:val="NoSpacing"/>
              <w:rPr>
                <w:rFonts w:ascii="Arial" w:hAnsi="Arial" w:cs="Arial"/>
                <w:b/>
                <w:snapToGrid w:val="0"/>
              </w:rPr>
            </w:pPr>
            <w:r w:rsidRPr="008A2C9B">
              <w:rPr>
                <w:rFonts w:ascii="Arial" w:hAnsi="Arial"/>
                <w:snapToGrid w:val="0"/>
              </w:rPr>
              <w:t>Zeta-cipermetrín</w:t>
            </w:r>
          </w:p>
        </w:tc>
      </w:tr>
      <w:tr w:rsidR="00503A41" w:rsidRPr="008A2C9B" w14:paraId="6B9E9097" w14:textId="77777777" w:rsidTr="00B400D9">
        <w:tc>
          <w:tcPr>
            <w:tcW w:w="2481" w:type="pct"/>
            <w:tcBorders>
              <w:bottom w:val="single" w:sz="4" w:space="0" w:color="auto"/>
            </w:tcBorders>
            <w:shd w:val="clear" w:color="auto" w:fill="FFFFFF"/>
          </w:tcPr>
          <w:p w14:paraId="3C4DE9A9" w14:textId="77777777" w:rsidR="00503A41" w:rsidRPr="008A2C9B" w:rsidRDefault="00503A41" w:rsidP="00B400D9">
            <w:pPr>
              <w:spacing w:after="0" w:line="240" w:lineRule="auto"/>
              <w:rPr>
                <w:rFonts w:ascii="Arial" w:hAnsi="Arial" w:cs="Arial"/>
                <w:i/>
              </w:rPr>
            </w:pPr>
            <w:r w:rsidRPr="008A2C9B">
              <w:rPr>
                <w:rFonts w:ascii="Arial" w:hAnsi="Arial"/>
                <w:b/>
              </w:rPr>
              <w:t>Punzón, Prays</w:t>
            </w:r>
            <w:r w:rsidRPr="008A2C9B">
              <w:rPr>
                <w:rFonts w:ascii="Arial" w:hAnsi="Arial"/>
                <w:i/>
              </w:rPr>
              <w:t xml:space="preserve"> </w:t>
            </w:r>
          </w:p>
          <w:p w14:paraId="1409C2E0" w14:textId="77777777" w:rsidR="00503A41" w:rsidRPr="008A2C9B" w:rsidRDefault="00503A41" w:rsidP="00B400D9">
            <w:pPr>
              <w:spacing w:after="0" w:line="240" w:lineRule="auto"/>
              <w:rPr>
                <w:rFonts w:ascii="Arial" w:hAnsi="Arial" w:cs="Arial"/>
                <w:i/>
              </w:rPr>
            </w:pPr>
            <w:r w:rsidRPr="008A2C9B">
              <w:rPr>
                <w:rFonts w:ascii="Arial" w:hAnsi="Arial"/>
                <w:i/>
              </w:rPr>
              <w:t>(Prays oleae)</w:t>
            </w:r>
          </w:p>
          <w:p w14:paraId="5585D3FB" w14:textId="77777777" w:rsidR="00503A41" w:rsidRPr="008A2C9B" w:rsidRDefault="00503A41" w:rsidP="00B400D9">
            <w:pPr>
              <w:spacing w:after="0" w:line="240" w:lineRule="auto"/>
              <w:rPr>
                <w:rFonts w:ascii="Arial" w:hAnsi="Arial" w:cs="Arial"/>
              </w:rPr>
            </w:pPr>
            <w:r w:rsidRPr="008A2C9B">
              <w:rPr>
                <w:rFonts w:ascii="Arial" w:hAnsi="Arial"/>
                <w:i/>
              </w:rPr>
              <w:t>Generación antófaga</w:t>
            </w:r>
          </w:p>
          <w:p w14:paraId="0A221E67" w14:textId="77777777" w:rsidR="00503A41" w:rsidRPr="008A2C9B" w:rsidRDefault="00503A41" w:rsidP="00B400D9">
            <w:pPr>
              <w:spacing w:after="0" w:line="240" w:lineRule="auto"/>
              <w:rPr>
                <w:rFonts w:ascii="Arial" w:hAnsi="Arial" w:cs="Arial"/>
                <w:b/>
              </w:rPr>
            </w:pPr>
          </w:p>
        </w:tc>
        <w:tc>
          <w:tcPr>
            <w:tcW w:w="2519" w:type="pct"/>
            <w:tcBorders>
              <w:bottom w:val="single" w:sz="4" w:space="0" w:color="auto"/>
            </w:tcBorders>
            <w:shd w:val="clear" w:color="auto" w:fill="FFFFFF"/>
          </w:tcPr>
          <w:p w14:paraId="59F4FD34" w14:textId="77777777" w:rsidR="00503A41" w:rsidRPr="008A2C9B" w:rsidRDefault="00503A41" w:rsidP="00B400D9">
            <w:pPr>
              <w:pStyle w:val="NoSpacing"/>
              <w:rPr>
                <w:rFonts w:ascii="Arial" w:hAnsi="Arial" w:cs="Arial"/>
                <w:snapToGrid w:val="0"/>
              </w:rPr>
            </w:pPr>
            <w:r w:rsidRPr="008A2C9B">
              <w:rPr>
                <w:rFonts w:ascii="Arial" w:hAnsi="Arial"/>
                <w:i/>
              </w:rPr>
              <w:t xml:space="preserve">Bacillus thuringiensis </w:t>
            </w:r>
            <w:r w:rsidRPr="008A2C9B">
              <w:rPr>
                <w:rFonts w:ascii="Arial" w:hAnsi="Arial"/>
              </w:rPr>
              <w:t>kurstaki</w:t>
            </w:r>
            <w:r w:rsidRPr="008A2C9B">
              <w:rPr>
                <w:rFonts w:ascii="Arial" w:hAnsi="Arial"/>
                <w:snapToGrid w:val="0"/>
              </w:rPr>
              <w:t xml:space="preserve"> </w:t>
            </w:r>
          </w:p>
          <w:p w14:paraId="26A29F0A" w14:textId="77777777" w:rsidR="00503A41" w:rsidRPr="008A2C9B" w:rsidRDefault="00503A41" w:rsidP="00B400D9">
            <w:pPr>
              <w:pStyle w:val="NoSpacing"/>
              <w:rPr>
                <w:rFonts w:ascii="Arial" w:hAnsi="Arial" w:cs="Arial"/>
              </w:rPr>
            </w:pPr>
            <w:r w:rsidRPr="008A2C9B">
              <w:rPr>
                <w:rFonts w:ascii="Arial" w:hAnsi="Arial"/>
                <w:i/>
              </w:rPr>
              <w:t xml:space="preserve">Bacillus thuringiensis </w:t>
            </w:r>
            <w:r w:rsidRPr="008A2C9B">
              <w:rPr>
                <w:rFonts w:ascii="Arial" w:hAnsi="Arial"/>
              </w:rPr>
              <w:t>azawai</w:t>
            </w:r>
          </w:p>
          <w:p w14:paraId="47BC12BB" w14:textId="77777777" w:rsidR="00503A41" w:rsidRPr="008A2C9B" w:rsidRDefault="00503A41" w:rsidP="00B400D9">
            <w:pPr>
              <w:pStyle w:val="NoSpacing"/>
              <w:rPr>
                <w:rFonts w:ascii="Arial" w:hAnsi="Arial" w:cs="Arial"/>
              </w:rPr>
            </w:pPr>
            <w:r w:rsidRPr="008A2C9B">
              <w:rPr>
                <w:rFonts w:ascii="Arial" w:hAnsi="Arial"/>
              </w:rPr>
              <w:t>Betaciflutrín</w:t>
            </w:r>
          </w:p>
          <w:p w14:paraId="15277072" w14:textId="77777777" w:rsidR="00503A41" w:rsidRPr="008A2C9B" w:rsidRDefault="00503A41" w:rsidP="00B400D9">
            <w:pPr>
              <w:pStyle w:val="NoSpacing"/>
              <w:rPr>
                <w:rFonts w:ascii="Arial" w:hAnsi="Arial" w:cs="Arial"/>
              </w:rPr>
            </w:pPr>
            <w:r w:rsidRPr="008A2C9B">
              <w:rPr>
                <w:rFonts w:ascii="Arial" w:hAnsi="Arial"/>
              </w:rPr>
              <w:t>Caolín</w:t>
            </w:r>
          </w:p>
          <w:p w14:paraId="25117718" w14:textId="77777777" w:rsidR="00503A41" w:rsidRPr="008A2C9B" w:rsidRDefault="00503A41" w:rsidP="00B400D9">
            <w:pPr>
              <w:pStyle w:val="NoSpacing"/>
              <w:rPr>
                <w:rFonts w:ascii="Arial" w:hAnsi="Arial" w:cs="Arial"/>
              </w:rPr>
            </w:pPr>
            <w:r w:rsidRPr="008A2C9B">
              <w:rPr>
                <w:rFonts w:ascii="Arial" w:hAnsi="Arial"/>
              </w:rPr>
              <w:t>Cipermetrín</w:t>
            </w:r>
          </w:p>
          <w:p w14:paraId="2A12979B" w14:textId="77777777" w:rsidR="00503A41" w:rsidRPr="008A2C9B" w:rsidRDefault="00503A41" w:rsidP="00B400D9">
            <w:pPr>
              <w:pStyle w:val="NoSpacing"/>
              <w:rPr>
                <w:rFonts w:ascii="Arial" w:hAnsi="Arial" w:cs="Arial"/>
                <w:snapToGrid w:val="0"/>
              </w:rPr>
            </w:pPr>
            <w:r w:rsidRPr="008A2C9B">
              <w:rPr>
                <w:rFonts w:ascii="Arial" w:hAnsi="Arial"/>
                <w:snapToGrid w:val="0"/>
              </w:rPr>
              <w:t>Clorpirifos (1)(4)</w:t>
            </w:r>
          </w:p>
          <w:p w14:paraId="264EDE84" w14:textId="77777777" w:rsidR="00503A41" w:rsidRPr="008A2C9B" w:rsidRDefault="00503A41" w:rsidP="00B400D9">
            <w:pPr>
              <w:pStyle w:val="NoSpacing"/>
              <w:rPr>
                <w:rFonts w:ascii="Arial" w:hAnsi="Arial" w:cs="Arial"/>
                <w:snapToGrid w:val="0"/>
              </w:rPr>
            </w:pPr>
            <w:r w:rsidRPr="008A2C9B">
              <w:rPr>
                <w:rFonts w:ascii="Arial" w:hAnsi="Arial"/>
                <w:snapToGrid w:val="0"/>
              </w:rPr>
              <w:t>Deltametrín</w:t>
            </w:r>
          </w:p>
          <w:p w14:paraId="3ABB3330" w14:textId="77777777" w:rsidR="00503A41" w:rsidRPr="008A2C9B" w:rsidRDefault="00503A41" w:rsidP="00B400D9">
            <w:pPr>
              <w:pStyle w:val="NoSpacing"/>
              <w:rPr>
                <w:rFonts w:ascii="Arial" w:hAnsi="Arial" w:cs="Arial"/>
                <w:snapToGrid w:val="0"/>
              </w:rPr>
            </w:pPr>
            <w:r w:rsidRPr="008A2C9B">
              <w:rPr>
                <w:rFonts w:ascii="Arial" w:hAnsi="Arial"/>
                <w:snapToGrid w:val="0"/>
              </w:rPr>
              <w:t>Dimetoat</w:t>
            </w:r>
          </w:p>
          <w:p w14:paraId="3AA78BFC" w14:textId="77777777" w:rsidR="00503A41" w:rsidRPr="008A2C9B" w:rsidRDefault="00503A41" w:rsidP="00B400D9">
            <w:pPr>
              <w:pStyle w:val="NoSpacing"/>
              <w:rPr>
                <w:rFonts w:ascii="Arial" w:hAnsi="Arial" w:cs="Arial"/>
                <w:snapToGrid w:val="0"/>
              </w:rPr>
            </w:pPr>
            <w:r w:rsidRPr="008A2C9B">
              <w:rPr>
                <w:rFonts w:ascii="Arial" w:hAnsi="Arial"/>
                <w:snapToGrid w:val="0"/>
              </w:rPr>
              <w:t>Etofenprox</w:t>
            </w:r>
          </w:p>
          <w:p w14:paraId="48B20A54" w14:textId="77777777" w:rsidR="00503A41" w:rsidRPr="008A2C9B" w:rsidRDefault="00503A41" w:rsidP="00B400D9">
            <w:pPr>
              <w:pStyle w:val="NoSpacing"/>
              <w:rPr>
                <w:rFonts w:ascii="Arial" w:hAnsi="Arial" w:cs="Arial"/>
                <w:snapToGrid w:val="0"/>
              </w:rPr>
            </w:pPr>
            <w:r w:rsidRPr="008A2C9B">
              <w:rPr>
                <w:rFonts w:ascii="Arial" w:hAnsi="Arial"/>
                <w:snapToGrid w:val="0"/>
              </w:rPr>
              <w:t>Fosmet</w:t>
            </w:r>
          </w:p>
          <w:p w14:paraId="714312CD" w14:textId="77777777" w:rsidR="00503A41" w:rsidRPr="008A2C9B" w:rsidRDefault="00503A41" w:rsidP="00B400D9">
            <w:pPr>
              <w:pStyle w:val="NoSpacing"/>
              <w:rPr>
                <w:rFonts w:ascii="Arial" w:hAnsi="Arial" w:cs="Arial"/>
                <w:snapToGrid w:val="0"/>
              </w:rPr>
            </w:pPr>
            <w:r w:rsidRPr="008A2C9B">
              <w:rPr>
                <w:rFonts w:ascii="Arial" w:hAnsi="Arial"/>
                <w:snapToGrid w:val="0"/>
              </w:rPr>
              <w:t>Lambda-cihalotrín (4)</w:t>
            </w:r>
          </w:p>
          <w:p w14:paraId="35353DF5" w14:textId="77777777" w:rsidR="00503A41" w:rsidRPr="008A2C9B" w:rsidRDefault="00503A41" w:rsidP="00B400D9">
            <w:pPr>
              <w:pStyle w:val="NoSpacing"/>
              <w:rPr>
                <w:rFonts w:ascii="Arial" w:hAnsi="Arial" w:cs="Arial"/>
                <w:snapToGrid w:val="0"/>
              </w:rPr>
            </w:pPr>
            <w:r w:rsidRPr="008A2C9B">
              <w:rPr>
                <w:rFonts w:ascii="Arial" w:hAnsi="Arial"/>
                <w:snapToGrid w:val="0"/>
              </w:rPr>
              <w:t>Metil-Clorpirifos</w:t>
            </w:r>
          </w:p>
          <w:p w14:paraId="5696A0AA" w14:textId="77777777" w:rsidR="00503A41" w:rsidRPr="008A2C9B" w:rsidRDefault="00503A41" w:rsidP="00B400D9">
            <w:pPr>
              <w:pStyle w:val="NoSpacing"/>
              <w:rPr>
                <w:rFonts w:ascii="Arial" w:hAnsi="Arial" w:cs="Arial"/>
                <w:snapToGrid w:val="0"/>
              </w:rPr>
            </w:pPr>
            <w:r w:rsidRPr="008A2C9B">
              <w:rPr>
                <w:rFonts w:ascii="Arial" w:hAnsi="Arial"/>
                <w:snapToGrid w:val="0"/>
              </w:rPr>
              <w:t>Zeta-cipermetrín</w:t>
            </w:r>
          </w:p>
        </w:tc>
      </w:tr>
      <w:tr w:rsidR="00503A41" w:rsidRPr="008A2C9B" w14:paraId="289D07DA" w14:textId="77777777" w:rsidTr="00B400D9">
        <w:tc>
          <w:tcPr>
            <w:tcW w:w="2481" w:type="pct"/>
            <w:tcBorders>
              <w:bottom w:val="single" w:sz="4" w:space="0" w:color="auto"/>
            </w:tcBorders>
            <w:shd w:val="clear" w:color="auto" w:fill="FFFFFF"/>
          </w:tcPr>
          <w:p w14:paraId="3D1DF435" w14:textId="77777777" w:rsidR="00503A41" w:rsidRPr="008A2C9B" w:rsidRDefault="00503A41" w:rsidP="00B400D9">
            <w:pPr>
              <w:spacing w:after="0" w:line="240" w:lineRule="auto"/>
              <w:rPr>
                <w:rFonts w:ascii="Arial" w:hAnsi="Arial" w:cs="Arial"/>
                <w:b/>
              </w:rPr>
            </w:pPr>
            <w:r w:rsidRPr="008A2C9B">
              <w:rPr>
                <w:rFonts w:ascii="Arial" w:hAnsi="Arial"/>
                <w:b/>
              </w:rPr>
              <w:t xml:space="preserve">Punzón, Prays </w:t>
            </w:r>
          </w:p>
          <w:p w14:paraId="412E58C4" w14:textId="77777777" w:rsidR="00503A41" w:rsidRPr="008A2C9B" w:rsidRDefault="00503A41" w:rsidP="00B400D9">
            <w:pPr>
              <w:spacing w:after="0" w:line="240" w:lineRule="auto"/>
              <w:rPr>
                <w:rFonts w:ascii="Arial" w:hAnsi="Arial" w:cs="Arial"/>
                <w:i/>
              </w:rPr>
            </w:pPr>
            <w:r w:rsidRPr="008A2C9B">
              <w:rPr>
                <w:rFonts w:ascii="Arial" w:hAnsi="Arial"/>
              </w:rPr>
              <w:t>(</w:t>
            </w:r>
            <w:r w:rsidRPr="008A2C9B">
              <w:rPr>
                <w:rFonts w:ascii="Arial" w:hAnsi="Arial"/>
                <w:i/>
              </w:rPr>
              <w:t>Prays oleae)</w:t>
            </w:r>
          </w:p>
          <w:p w14:paraId="2A1023EE" w14:textId="77777777" w:rsidR="00503A41" w:rsidRPr="008A2C9B" w:rsidRDefault="00503A41" w:rsidP="00B400D9">
            <w:pPr>
              <w:spacing w:after="0" w:line="240" w:lineRule="auto"/>
              <w:rPr>
                <w:rFonts w:ascii="Arial" w:hAnsi="Arial" w:cs="Arial"/>
                <w:i/>
              </w:rPr>
            </w:pPr>
            <w:r w:rsidRPr="008A2C9B">
              <w:rPr>
                <w:rFonts w:ascii="Arial" w:hAnsi="Arial"/>
                <w:i/>
              </w:rPr>
              <w:t>Generación Carpófaga</w:t>
            </w:r>
          </w:p>
          <w:p w14:paraId="483F3B4D" w14:textId="77777777" w:rsidR="00503A41" w:rsidRPr="008A2C9B" w:rsidRDefault="00503A41" w:rsidP="00B400D9">
            <w:pPr>
              <w:spacing w:after="0" w:line="240" w:lineRule="auto"/>
              <w:rPr>
                <w:rFonts w:ascii="Arial" w:hAnsi="Arial" w:cs="Arial"/>
                <w:b/>
              </w:rPr>
            </w:pPr>
          </w:p>
        </w:tc>
        <w:tc>
          <w:tcPr>
            <w:tcW w:w="2519" w:type="pct"/>
            <w:tcBorders>
              <w:bottom w:val="single" w:sz="4" w:space="0" w:color="auto"/>
            </w:tcBorders>
            <w:shd w:val="clear" w:color="auto" w:fill="FFFFFF"/>
          </w:tcPr>
          <w:p w14:paraId="3CD2CAA5" w14:textId="77777777" w:rsidR="00503A41" w:rsidRPr="008A2C9B" w:rsidRDefault="00503A41" w:rsidP="00B400D9">
            <w:pPr>
              <w:pStyle w:val="NoSpacing"/>
              <w:rPr>
                <w:rFonts w:ascii="Arial" w:hAnsi="Arial" w:cs="Arial"/>
              </w:rPr>
            </w:pPr>
            <w:r w:rsidRPr="008A2C9B">
              <w:rPr>
                <w:rFonts w:ascii="Arial" w:hAnsi="Arial"/>
              </w:rPr>
              <w:t>Acetamiprid</w:t>
            </w:r>
          </w:p>
          <w:p w14:paraId="7DB4F554" w14:textId="77777777" w:rsidR="00503A41" w:rsidRPr="008A2C9B" w:rsidRDefault="00503A41" w:rsidP="00B400D9">
            <w:pPr>
              <w:pStyle w:val="NoSpacing"/>
              <w:rPr>
                <w:rFonts w:ascii="Arial" w:hAnsi="Arial" w:cs="Arial"/>
              </w:rPr>
            </w:pPr>
            <w:r w:rsidRPr="008A2C9B">
              <w:rPr>
                <w:rFonts w:ascii="Arial" w:hAnsi="Arial"/>
              </w:rPr>
              <w:t>Caolín</w:t>
            </w:r>
          </w:p>
          <w:p w14:paraId="22348C1B" w14:textId="77777777" w:rsidR="00503A41" w:rsidRPr="008A2C9B" w:rsidRDefault="00503A41" w:rsidP="00B400D9">
            <w:pPr>
              <w:pStyle w:val="NoSpacing"/>
              <w:rPr>
                <w:rFonts w:ascii="Arial" w:hAnsi="Arial" w:cs="Arial"/>
              </w:rPr>
            </w:pPr>
            <w:r w:rsidRPr="008A2C9B">
              <w:rPr>
                <w:rFonts w:ascii="Arial" w:hAnsi="Arial"/>
              </w:rPr>
              <w:t>Cipermetrín</w:t>
            </w:r>
          </w:p>
          <w:p w14:paraId="54EFB38F" w14:textId="77777777" w:rsidR="00503A41" w:rsidRPr="008A2C9B" w:rsidRDefault="00503A41" w:rsidP="00B400D9">
            <w:pPr>
              <w:pStyle w:val="NoSpacing"/>
              <w:rPr>
                <w:rFonts w:ascii="Arial" w:hAnsi="Arial" w:cs="Arial"/>
              </w:rPr>
            </w:pPr>
            <w:r w:rsidRPr="008A2C9B">
              <w:rPr>
                <w:rFonts w:ascii="Arial" w:hAnsi="Arial"/>
              </w:rPr>
              <w:t>Deltametrín</w:t>
            </w:r>
          </w:p>
          <w:p w14:paraId="0AC8674B" w14:textId="77777777" w:rsidR="00503A41" w:rsidRPr="008A2C9B" w:rsidRDefault="00503A41" w:rsidP="00B400D9">
            <w:pPr>
              <w:pStyle w:val="NoSpacing"/>
              <w:rPr>
                <w:rFonts w:ascii="Arial" w:hAnsi="Arial" w:cs="Arial"/>
                <w:snapToGrid w:val="0"/>
              </w:rPr>
            </w:pPr>
            <w:r w:rsidRPr="008A2C9B">
              <w:rPr>
                <w:rFonts w:ascii="Arial" w:hAnsi="Arial"/>
                <w:snapToGrid w:val="0"/>
              </w:rPr>
              <w:t>Dimetoat</w:t>
            </w:r>
          </w:p>
          <w:p w14:paraId="452F62C4" w14:textId="77777777" w:rsidR="00503A41" w:rsidRPr="008A2C9B" w:rsidRDefault="00503A41" w:rsidP="00B400D9">
            <w:pPr>
              <w:pStyle w:val="NoSpacing"/>
              <w:rPr>
                <w:rFonts w:ascii="Arial" w:hAnsi="Arial" w:cs="Arial"/>
                <w:snapToGrid w:val="0"/>
              </w:rPr>
            </w:pPr>
            <w:r w:rsidRPr="008A2C9B">
              <w:rPr>
                <w:rFonts w:ascii="Arial" w:hAnsi="Arial"/>
                <w:snapToGrid w:val="0"/>
              </w:rPr>
              <w:t>Fosmet</w:t>
            </w:r>
          </w:p>
          <w:p w14:paraId="45ECCDB9" w14:textId="77777777" w:rsidR="00503A41" w:rsidRPr="008A2C9B" w:rsidRDefault="00503A41" w:rsidP="00B400D9">
            <w:pPr>
              <w:pStyle w:val="NoSpacing"/>
              <w:rPr>
                <w:rFonts w:ascii="Arial" w:hAnsi="Arial" w:cs="Arial"/>
                <w:snapToGrid w:val="0"/>
              </w:rPr>
            </w:pPr>
            <w:r w:rsidRPr="008A2C9B">
              <w:rPr>
                <w:rFonts w:ascii="Arial" w:hAnsi="Arial"/>
                <w:snapToGrid w:val="0"/>
              </w:rPr>
              <w:t>Lambda-cihalotrín</w:t>
            </w:r>
          </w:p>
        </w:tc>
      </w:tr>
      <w:tr w:rsidR="00503A41" w:rsidRPr="008A2C9B" w14:paraId="3F61276A" w14:textId="77777777" w:rsidTr="00B400D9">
        <w:tc>
          <w:tcPr>
            <w:tcW w:w="2481" w:type="pct"/>
            <w:tcBorders>
              <w:bottom w:val="single" w:sz="4" w:space="0" w:color="auto"/>
            </w:tcBorders>
            <w:shd w:val="clear" w:color="auto" w:fill="FFFFFF"/>
          </w:tcPr>
          <w:p w14:paraId="2B430146" w14:textId="77777777" w:rsidR="00503A41" w:rsidRPr="008A2C9B" w:rsidRDefault="00503A41" w:rsidP="00B400D9">
            <w:pPr>
              <w:pStyle w:val="Heading2"/>
              <w:spacing w:before="0" w:line="240" w:lineRule="auto"/>
              <w:rPr>
                <w:rFonts w:ascii="Arial" w:eastAsiaTheme="minorHAnsi" w:hAnsi="Arial" w:cs="Arial"/>
                <w:b/>
                <w:color w:val="auto"/>
                <w:sz w:val="22"/>
                <w:szCs w:val="22"/>
              </w:rPr>
            </w:pPr>
            <w:r w:rsidRPr="008A2C9B">
              <w:rPr>
                <w:rFonts w:ascii="Arial" w:eastAsiaTheme="minorHAnsi" w:hAnsi="Arial"/>
                <w:b/>
                <w:color w:val="auto"/>
                <w:sz w:val="22"/>
              </w:rPr>
              <w:t xml:space="preserve">Caparreta </w:t>
            </w:r>
          </w:p>
          <w:p w14:paraId="4494B46B" w14:textId="77777777" w:rsidR="00503A41" w:rsidRPr="008A2C9B" w:rsidRDefault="00503A41" w:rsidP="00B400D9">
            <w:pPr>
              <w:pStyle w:val="Heading2"/>
              <w:spacing w:before="0" w:line="240" w:lineRule="auto"/>
              <w:rPr>
                <w:rFonts w:ascii="Arial" w:eastAsiaTheme="minorHAnsi" w:hAnsi="Arial" w:cs="Arial"/>
                <w:i/>
                <w:color w:val="auto"/>
                <w:sz w:val="22"/>
                <w:szCs w:val="22"/>
              </w:rPr>
            </w:pPr>
            <w:r w:rsidRPr="008A2C9B">
              <w:rPr>
                <w:rFonts w:ascii="Arial" w:eastAsiaTheme="minorHAnsi" w:hAnsi="Arial"/>
                <w:i/>
                <w:color w:val="auto"/>
                <w:sz w:val="22"/>
              </w:rPr>
              <w:t>(Saissetia oleae)</w:t>
            </w:r>
          </w:p>
          <w:p w14:paraId="17DA4C7B" w14:textId="77777777" w:rsidR="00503A41" w:rsidRPr="008A2C9B" w:rsidRDefault="00503A41" w:rsidP="00B400D9">
            <w:pPr>
              <w:spacing w:after="0" w:line="240" w:lineRule="auto"/>
              <w:rPr>
                <w:rFonts w:ascii="Arial" w:hAnsi="Arial" w:cs="Arial"/>
                <w:b/>
              </w:rPr>
            </w:pPr>
          </w:p>
        </w:tc>
        <w:tc>
          <w:tcPr>
            <w:tcW w:w="2519" w:type="pct"/>
            <w:tcBorders>
              <w:bottom w:val="single" w:sz="4" w:space="0" w:color="auto"/>
            </w:tcBorders>
            <w:shd w:val="clear" w:color="auto" w:fill="FFFFFF"/>
          </w:tcPr>
          <w:p w14:paraId="2CB4DBD5" w14:textId="77777777" w:rsidR="00503A41" w:rsidRPr="00C9551E" w:rsidRDefault="00503A41" w:rsidP="00B400D9">
            <w:pPr>
              <w:pStyle w:val="NoSpacing"/>
              <w:rPr>
                <w:rFonts w:ascii="Arial" w:hAnsi="Arial" w:cs="Arial"/>
                <w:lang w:val="pt-PT"/>
              </w:rPr>
            </w:pPr>
            <w:r w:rsidRPr="00C9551E">
              <w:rPr>
                <w:rFonts w:ascii="Arial" w:hAnsi="Arial"/>
                <w:lang w:val="pt-PT"/>
              </w:rPr>
              <w:t>Deltametrín</w:t>
            </w:r>
          </w:p>
          <w:p w14:paraId="3162495B" w14:textId="77777777" w:rsidR="00503A41" w:rsidRPr="00C9551E" w:rsidRDefault="00503A41" w:rsidP="00B400D9">
            <w:pPr>
              <w:pStyle w:val="NoSpacing"/>
              <w:rPr>
                <w:rFonts w:ascii="Arial" w:hAnsi="Arial" w:cs="Arial"/>
                <w:lang w:val="pt-PT"/>
              </w:rPr>
            </w:pPr>
            <w:r w:rsidRPr="00C9551E">
              <w:rPr>
                <w:rFonts w:ascii="Arial" w:hAnsi="Arial"/>
                <w:lang w:val="pt-PT"/>
              </w:rPr>
              <w:t>Fenoxicarb</w:t>
            </w:r>
          </w:p>
          <w:p w14:paraId="22A4ECC5" w14:textId="77777777" w:rsidR="00503A41" w:rsidRPr="00C9551E" w:rsidRDefault="00503A41" w:rsidP="00B400D9">
            <w:pPr>
              <w:pStyle w:val="NoSpacing"/>
              <w:rPr>
                <w:rFonts w:ascii="Arial" w:hAnsi="Arial" w:cs="Arial"/>
                <w:lang w:val="pt-PT"/>
              </w:rPr>
            </w:pPr>
            <w:r w:rsidRPr="00C9551E">
              <w:rPr>
                <w:rFonts w:ascii="Arial" w:hAnsi="Arial"/>
                <w:lang w:val="pt-PT"/>
              </w:rPr>
              <w:t>Fosmet</w:t>
            </w:r>
          </w:p>
          <w:p w14:paraId="2C1C0AB3" w14:textId="77777777" w:rsidR="00503A41" w:rsidRPr="00C9551E" w:rsidRDefault="00503A41" w:rsidP="00B400D9">
            <w:pPr>
              <w:pStyle w:val="NoSpacing"/>
              <w:rPr>
                <w:rFonts w:ascii="Arial" w:hAnsi="Arial" w:cs="Arial"/>
                <w:lang w:val="pt-PT"/>
              </w:rPr>
            </w:pPr>
            <w:r w:rsidRPr="00C9551E">
              <w:rPr>
                <w:rFonts w:ascii="Arial" w:hAnsi="Arial"/>
                <w:lang w:val="pt-PT"/>
              </w:rPr>
              <w:t>Imidacloprid (3)</w:t>
            </w:r>
          </w:p>
          <w:p w14:paraId="4AD3334B" w14:textId="77777777" w:rsidR="00503A41" w:rsidRPr="00C9551E" w:rsidRDefault="00503A41" w:rsidP="00B400D9">
            <w:pPr>
              <w:pStyle w:val="NoSpacing"/>
              <w:rPr>
                <w:rFonts w:ascii="Arial" w:hAnsi="Arial" w:cs="Arial"/>
                <w:lang w:val="pt-PT"/>
              </w:rPr>
            </w:pPr>
            <w:r w:rsidRPr="00C9551E">
              <w:rPr>
                <w:rFonts w:ascii="Arial" w:hAnsi="Arial"/>
                <w:lang w:val="pt-PT"/>
              </w:rPr>
              <w:t>Aceite parafínico</w:t>
            </w:r>
          </w:p>
          <w:p w14:paraId="23639BEA" w14:textId="77777777" w:rsidR="00503A41" w:rsidRPr="008A2C9B" w:rsidRDefault="00503A41" w:rsidP="00B400D9">
            <w:pPr>
              <w:pStyle w:val="NoSpacing"/>
              <w:rPr>
                <w:rFonts w:ascii="Arial" w:hAnsi="Arial" w:cs="Arial"/>
                <w:snapToGrid w:val="0"/>
              </w:rPr>
            </w:pPr>
            <w:r w:rsidRPr="008A2C9B">
              <w:rPr>
                <w:rFonts w:ascii="Arial" w:hAnsi="Arial"/>
              </w:rPr>
              <w:t>Piriproxifén(5)</w:t>
            </w:r>
          </w:p>
        </w:tc>
      </w:tr>
      <w:tr w:rsidR="00503A41" w:rsidRPr="00C9551E" w14:paraId="57B6C2DE" w14:textId="77777777" w:rsidTr="00B400D9">
        <w:tc>
          <w:tcPr>
            <w:tcW w:w="2481" w:type="pct"/>
            <w:tcBorders>
              <w:bottom w:val="single" w:sz="4" w:space="0" w:color="auto"/>
            </w:tcBorders>
            <w:shd w:val="clear" w:color="auto" w:fill="FFFFFF"/>
          </w:tcPr>
          <w:p w14:paraId="0D31EB52" w14:textId="77777777" w:rsidR="00503A41" w:rsidRPr="00C9551E" w:rsidRDefault="00503A41" w:rsidP="00B400D9">
            <w:pPr>
              <w:spacing w:after="0" w:line="240" w:lineRule="auto"/>
              <w:rPr>
                <w:rFonts w:ascii="Arial" w:hAnsi="Arial" w:cs="Arial"/>
                <w:lang w:val="pt-PT"/>
              </w:rPr>
            </w:pPr>
            <w:r w:rsidRPr="00C9551E">
              <w:rPr>
                <w:rFonts w:ascii="Arial" w:hAnsi="Arial"/>
                <w:b/>
                <w:lang w:val="pt-PT"/>
              </w:rPr>
              <w:t>Mosca del olivo</w:t>
            </w:r>
            <w:r w:rsidRPr="00C9551E">
              <w:rPr>
                <w:rFonts w:ascii="Arial" w:hAnsi="Arial"/>
                <w:lang w:val="pt-PT"/>
              </w:rPr>
              <w:t xml:space="preserve"> </w:t>
            </w:r>
          </w:p>
          <w:p w14:paraId="4F1D6C26" w14:textId="77777777" w:rsidR="00503A41" w:rsidRPr="00C9551E" w:rsidRDefault="00503A41" w:rsidP="00B400D9">
            <w:pPr>
              <w:spacing w:after="0" w:line="240" w:lineRule="auto"/>
              <w:rPr>
                <w:rFonts w:ascii="Arial" w:hAnsi="Arial" w:cs="Arial"/>
                <w:i/>
                <w:lang w:val="pt-PT"/>
              </w:rPr>
            </w:pPr>
            <w:r w:rsidRPr="00C9551E">
              <w:rPr>
                <w:rFonts w:ascii="Arial" w:hAnsi="Arial"/>
                <w:i/>
                <w:lang w:val="pt-PT"/>
              </w:rPr>
              <w:t>(Bactrocera oleae)</w:t>
            </w:r>
          </w:p>
          <w:p w14:paraId="36CAD2F5" w14:textId="77777777" w:rsidR="00503A41" w:rsidRPr="00C9551E" w:rsidRDefault="00503A41" w:rsidP="00B400D9">
            <w:pPr>
              <w:spacing w:after="0" w:line="240" w:lineRule="auto"/>
              <w:rPr>
                <w:rFonts w:ascii="Arial" w:hAnsi="Arial" w:cs="Arial"/>
                <w:i/>
                <w:lang w:val="pt-PT"/>
              </w:rPr>
            </w:pPr>
          </w:p>
          <w:p w14:paraId="1E0BE316" w14:textId="77777777" w:rsidR="00503A41" w:rsidRPr="00C9551E" w:rsidRDefault="00503A41" w:rsidP="00B400D9">
            <w:pPr>
              <w:spacing w:after="0" w:line="240" w:lineRule="auto"/>
              <w:rPr>
                <w:rFonts w:ascii="Arial" w:hAnsi="Arial" w:cs="Arial"/>
                <w:i/>
                <w:lang w:val="pt-PT"/>
              </w:rPr>
            </w:pPr>
          </w:p>
          <w:p w14:paraId="491393EA" w14:textId="77777777" w:rsidR="00503A41" w:rsidRPr="00C9551E" w:rsidRDefault="00503A41" w:rsidP="00B400D9">
            <w:pPr>
              <w:spacing w:after="0" w:line="240" w:lineRule="auto"/>
              <w:rPr>
                <w:rFonts w:ascii="Arial" w:hAnsi="Arial" w:cs="Arial"/>
                <w:b/>
                <w:lang w:val="pt-PT"/>
              </w:rPr>
            </w:pPr>
          </w:p>
        </w:tc>
        <w:tc>
          <w:tcPr>
            <w:tcW w:w="2519" w:type="pct"/>
            <w:tcBorders>
              <w:bottom w:val="single" w:sz="4" w:space="0" w:color="auto"/>
            </w:tcBorders>
            <w:shd w:val="clear" w:color="auto" w:fill="FFFFFF"/>
          </w:tcPr>
          <w:p w14:paraId="0F1E5872" w14:textId="77777777" w:rsidR="00503A41" w:rsidRPr="00C9551E" w:rsidRDefault="00503A41" w:rsidP="00B400D9">
            <w:pPr>
              <w:pStyle w:val="NoSpacing"/>
              <w:rPr>
                <w:rFonts w:ascii="Arial" w:hAnsi="Arial" w:cs="Arial"/>
                <w:lang w:val="pt-PT"/>
              </w:rPr>
            </w:pPr>
            <w:r w:rsidRPr="00C9551E">
              <w:rPr>
                <w:rFonts w:ascii="Arial" w:hAnsi="Arial"/>
                <w:lang w:val="pt-PT"/>
              </w:rPr>
              <w:t>Acetamiprid</w:t>
            </w:r>
          </w:p>
          <w:p w14:paraId="1A33B820" w14:textId="77777777" w:rsidR="00503A41" w:rsidRPr="00C9551E" w:rsidRDefault="00503A41" w:rsidP="00B400D9">
            <w:pPr>
              <w:pStyle w:val="NoSpacing"/>
              <w:rPr>
                <w:rFonts w:ascii="Arial" w:hAnsi="Arial" w:cs="Arial"/>
                <w:lang w:val="pt-PT"/>
              </w:rPr>
            </w:pPr>
            <w:r w:rsidRPr="00C9551E">
              <w:rPr>
                <w:rFonts w:ascii="Arial" w:hAnsi="Arial"/>
                <w:lang w:val="pt-PT"/>
              </w:rPr>
              <w:t>Alfa cipermetrín</w:t>
            </w:r>
          </w:p>
          <w:p w14:paraId="4D2B6BA1" w14:textId="77777777" w:rsidR="00503A41" w:rsidRPr="00C9551E" w:rsidRDefault="00503A41" w:rsidP="00B400D9">
            <w:pPr>
              <w:pStyle w:val="NoSpacing"/>
              <w:rPr>
                <w:rFonts w:ascii="Arial" w:hAnsi="Arial" w:cs="Arial"/>
                <w:i/>
                <w:lang w:val="pt-PT"/>
              </w:rPr>
            </w:pPr>
            <w:r w:rsidRPr="00C9551E">
              <w:rPr>
                <w:rFonts w:ascii="Arial" w:hAnsi="Arial"/>
                <w:i/>
                <w:lang w:val="pt-PT"/>
              </w:rPr>
              <w:t>Beauveria bassiana</w:t>
            </w:r>
          </w:p>
          <w:p w14:paraId="15CCEEAF" w14:textId="77777777" w:rsidR="00503A41" w:rsidRPr="00C9551E" w:rsidRDefault="00503A41" w:rsidP="00B400D9">
            <w:pPr>
              <w:pStyle w:val="NoSpacing"/>
              <w:rPr>
                <w:rFonts w:ascii="Arial" w:hAnsi="Arial" w:cs="Arial"/>
                <w:lang w:val="pt-PT"/>
              </w:rPr>
            </w:pPr>
            <w:r w:rsidRPr="00C9551E">
              <w:rPr>
                <w:rFonts w:ascii="Arial" w:hAnsi="Arial"/>
                <w:lang w:val="pt-PT"/>
              </w:rPr>
              <w:t>Caolín</w:t>
            </w:r>
          </w:p>
          <w:p w14:paraId="71ED7854" w14:textId="77777777" w:rsidR="00503A41" w:rsidRPr="00C9551E" w:rsidRDefault="00503A41" w:rsidP="00B400D9">
            <w:pPr>
              <w:pStyle w:val="NoSpacing"/>
              <w:rPr>
                <w:rFonts w:ascii="Arial" w:hAnsi="Arial" w:cs="Arial"/>
                <w:lang w:val="pt-PT"/>
              </w:rPr>
            </w:pPr>
            <w:r w:rsidRPr="00C9551E">
              <w:rPr>
                <w:rFonts w:ascii="Arial" w:hAnsi="Arial"/>
                <w:lang w:val="pt-PT"/>
              </w:rPr>
              <w:t>Cipermetrín</w:t>
            </w:r>
          </w:p>
          <w:p w14:paraId="3E2E16AB" w14:textId="77777777" w:rsidR="00503A41" w:rsidRPr="00C9551E" w:rsidRDefault="00503A41" w:rsidP="00B400D9">
            <w:pPr>
              <w:pStyle w:val="NoSpacing"/>
              <w:rPr>
                <w:rFonts w:ascii="Arial" w:hAnsi="Arial" w:cs="Arial"/>
                <w:lang w:val="pt-PT"/>
              </w:rPr>
            </w:pPr>
            <w:r w:rsidRPr="00C9551E">
              <w:rPr>
                <w:rFonts w:ascii="Arial" w:hAnsi="Arial"/>
                <w:lang w:val="pt-PT"/>
              </w:rPr>
              <w:t>Deltametrín</w:t>
            </w:r>
          </w:p>
          <w:p w14:paraId="0928642F"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Dimetoat </w:t>
            </w:r>
          </w:p>
          <w:p w14:paraId="6D980C2E"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Fosmet </w:t>
            </w:r>
            <w:r w:rsidRPr="00C9551E">
              <w:rPr>
                <w:rFonts w:ascii="Arial" w:hAnsi="Arial"/>
                <w:snapToGrid w:val="0"/>
                <w:lang w:val="pt-PT"/>
              </w:rPr>
              <w:t>(4)</w:t>
            </w:r>
          </w:p>
          <w:p w14:paraId="7D1827E2" w14:textId="77777777" w:rsidR="00503A41" w:rsidRPr="00C9551E" w:rsidRDefault="00503A41" w:rsidP="00B400D9">
            <w:pPr>
              <w:pStyle w:val="NoSpacing"/>
              <w:rPr>
                <w:rFonts w:ascii="Arial" w:hAnsi="Arial" w:cs="Arial"/>
                <w:lang w:val="pt-PT"/>
              </w:rPr>
            </w:pPr>
            <w:r w:rsidRPr="00C9551E">
              <w:rPr>
                <w:rFonts w:ascii="Arial" w:hAnsi="Arial"/>
                <w:lang w:val="pt-PT"/>
              </w:rPr>
              <w:t>Aceite parafínico</w:t>
            </w:r>
          </w:p>
          <w:p w14:paraId="22BF0DF4" w14:textId="77777777" w:rsidR="00503A41" w:rsidRPr="00C9551E" w:rsidRDefault="00503A41" w:rsidP="00B400D9">
            <w:pPr>
              <w:pStyle w:val="NoSpacing"/>
              <w:rPr>
                <w:rFonts w:ascii="Arial" w:hAnsi="Arial" w:cs="Arial"/>
                <w:lang w:val="pt-PT"/>
              </w:rPr>
            </w:pPr>
            <w:r w:rsidRPr="00C9551E">
              <w:rPr>
                <w:rFonts w:ascii="Arial" w:hAnsi="Arial"/>
                <w:lang w:val="pt-PT"/>
              </w:rPr>
              <w:t>Proteínas hidrolizadas</w:t>
            </w:r>
          </w:p>
          <w:p w14:paraId="1686FF11" w14:textId="77777777" w:rsidR="00503A41" w:rsidRPr="00C9551E" w:rsidRDefault="00503A41" w:rsidP="00B400D9">
            <w:pPr>
              <w:pStyle w:val="NoSpacing"/>
              <w:rPr>
                <w:rFonts w:ascii="Arial" w:hAnsi="Arial" w:cs="Arial"/>
                <w:lang w:val="pt-PT"/>
              </w:rPr>
            </w:pPr>
            <w:r w:rsidRPr="00C9551E">
              <w:rPr>
                <w:rFonts w:ascii="Arial" w:hAnsi="Arial"/>
                <w:lang w:val="pt-PT"/>
              </w:rPr>
              <w:t>Lambda-cihalotrín (4)</w:t>
            </w:r>
          </w:p>
          <w:p w14:paraId="53F3F635" w14:textId="77777777" w:rsidR="00503A41" w:rsidRPr="00C9551E" w:rsidRDefault="00503A41" w:rsidP="00B400D9">
            <w:pPr>
              <w:pStyle w:val="NoSpacing"/>
              <w:rPr>
                <w:rFonts w:ascii="Arial" w:hAnsi="Arial" w:cs="Arial"/>
                <w:lang w:val="pt-PT"/>
              </w:rPr>
            </w:pPr>
            <w:r w:rsidRPr="00C9551E">
              <w:rPr>
                <w:rFonts w:ascii="Arial" w:hAnsi="Arial"/>
                <w:lang w:val="pt-PT"/>
              </w:rPr>
              <w:lastRenderedPageBreak/>
              <w:t>Lambda-cihalotrín + Tiametoxam</w:t>
            </w:r>
          </w:p>
          <w:p w14:paraId="51393096" w14:textId="77777777" w:rsidR="00503A41" w:rsidRPr="00C9551E" w:rsidRDefault="00503A41" w:rsidP="00B400D9">
            <w:pPr>
              <w:pStyle w:val="NoSpacing"/>
              <w:rPr>
                <w:rFonts w:ascii="Arial" w:hAnsi="Arial" w:cs="Arial"/>
                <w:lang w:val="pt-PT"/>
              </w:rPr>
            </w:pPr>
            <w:r w:rsidRPr="00C9551E">
              <w:rPr>
                <w:rFonts w:ascii="Arial" w:hAnsi="Arial"/>
                <w:lang w:val="pt-PT"/>
              </w:rPr>
              <w:t>Método de captura masiva</w:t>
            </w:r>
          </w:p>
          <w:p w14:paraId="1A09C276" w14:textId="77777777" w:rsidR="00503A41" w:rsidRPr="00C9551E" w:rsidRDefault="00503A41" w:rsidP="00B400D9">
            <w:pPr>
              <w:pStyle w:val="NoSpacing"/>
              <w:rPr>
                <w:rFonts w:ascii="Arial" w:hAnsi="Arial" w:cs="Arial"/>
                <w:lang w:val="pt-PT"/>
              </w:rPr>
            </w:pPr>
            <w:r w:rsidRPr="00C9551E">
              <w:rPr>
                <w:rFonts w:ascii="Arial" w:hAnsi="Arial"/>
                <w:lang w:val="pt-PT"/>
              </w:rPr>
              <w:t>Espinosad</w:t>
            </w:r>
          </w:p>
          <w:p w14:paraId="0375E5CA" w14:textId="77777777" w:rsidR="00503A41" w:rsidRPr="00C9551E" w:rsidRDefault="00503A41" w:rsidP="00B400D9">
            <w:pPr>
              <w:pStyle w:val="NoSpacing"/>
              <w:rPr>
                <w:rFonts w:ascii="Arial" w:hAnsi="Arial" w:cs="Arial"/>
                <w:lang w:val="pt-PT"/>
              </w:rPr>
            </w:pPr>
            <w:r w:rsidRPr="00C9551E">
              <w:rPr>
                <w:rFonts w:ascii="Arial" w:hAnsi="Arial"/>
                <w:lang w:val="pt-PT"/>
              </w:rPr>
              <w:t>Imidacloprid (3)</w:t>
            </w:r>
          </w:p>
          <w:p w14:paraId="5CFD1D58" w14:textId="77777777" w:rsidR="00503A41" w:rsidRPr="00C9551E" w:rsidRDefault="00503A41" w:rsidP="00B400D9">
            <w:pPr>
              <w:pStyle w:val="NoSpacing"/>
              <w:rPr>
                <w:rFonts w:ascii="Arial" w:hAnsi="Arial" w:cs="Arial"/>
                <w:lang w:val="pt-PT"/>
              </w:rPr>
            </w:pPr>
            <w:r w:rsidRPr="00C9551E">
              <w:rPr>
                <w:rFonts w:ascii="Arial" w:hAnsi="Arial"/>
                <w:lang w:val="pt-PT"/>
              </w:rPr>
              <w:t>Método de atracción y muerte</w:t>
            </w:r>
          </w:p>
          <w:p w14:paraId="755BA430" w14:textId="77777777" w:rsidR="00503A41" w:rsidRPr="00C9551E" w:rsidRDefault="00503A41" w:rsidP="00B400D9">
            <w:pPr>
              <w:pStyle w:val="NoSpacing"/>
              <w:rPr>
                <w:rFonts w:ascii="Arial" w:hAnsi="Arial" w:cs="Arial"/>
                <w:lang w:val="pt-PT"/>
              </w:rPr>
            </w:pPr>
            <w:r w:rsidRPr="00C9551E">
              <w:rPr>
                <w:rFonts w:ascii="Arial" w:hAnsi="Arial"/>
                <w:lang w:val="pt-PT"/>
              </w:rPr>
              <w:t>Tiacloprid</w:t>
            </w:r>
          </w:p>
        </w:tc>
      </w:tr>
      <w:tr w:rsidR="00503A41" w:rsidRPr="008A2C9B" w14:paraId="06E0C2E8" w14:textId="77777777" w:rsidTr="00B400D9">
        <w:tc>
          <w:tcPr>
            <w:tcW w:w="2481" w:type="pct"/>
            <w:tcBorders>
              <w:bottom w:val="single" w:sz="4" w:space="0" w:color="auto"/>
            </w:tcBorders>
            <w:shd w:val="clear" w:color="auto" w:fill="FFFFFF"/>
          </w:tcPr>
          <w:p w14:paraId="195E9B30" w14:textId="77777777" w:rsidR="00503A41" w:rsidRPr="008A2C9B" w:rsidRDefault="00503A41" w:rsidP="00B400D9">
            <w:pPr>
              <w:spacing w:after="0" w:line="240" w:lineRule="auto"/>
              <w:rPr>
                <w:rFonts w:ascii="Arial" w:hAnsi="Arial" w:cs="Arial"/>
              </w:rPr>
            </w:pPr>
            <w:r w:rsidRPr="008A2C9B">
              <w:rPr>
                <w:rFonts w:ascii="Arial" w:hAnsi="Arial"/>
                <w:b/>
              </w:rPr>
              <w:lastRenderedPageBreak/>
              <w:t>Margarónia, Glifodes</w:t>
            </w:r>
            <w:r w:rsidRPr="008A2C9B">
              <w:rPr>
                <w:rFonts w:ascii="Arial" w:hAnsi="Arial"/>
              </w:rPr>
              <w:t xml:space="preserve"> </w:t>
            </w:r>
          </w:p>
          <w:p w14:paraId="5D74406D" w14:textId="77777777" w:rsidR="00503A41" w:rsidRPr="008A2C9B" w:rsidRDefault="00503A41" w:rsidP="00B400D9">
            <w:pPr>
              <w:spacing w:after="0" w:line="240" w:lineRule="auto"/>
              <w:rPr>
                <w:rFonts w:ascii="Arial" w:hAnsi="Arial" w:cs="Arial"/>
                <w:i/>
              </w:rPr>
            </w:pPr>
            <w:r w:rsidRPr="008A2C9B">
              <w:rPr>
                <w:rFonts w:ascii="Arial" w:hAnsi="Arial"/>
                <w:i/>
              </w:rPr>
              <w:t>(Margaronia unionalis)</w:t>
            </w:r>
          </w:p>
          <w:p w14:paraId="4FD87415" w14:textId="77777777" w:rsidR="00503A41" w:rsidRPr="008A2C9B" w:rsidRDefault="00503A41" w:rsidP="00B400D9">
            <w:pPr>
              <w:spacing w:after="0" w:line="240" w:lineRule="auto"/>
              <w:rPr>
                <w:rFonts w:ascii="Arial" w:hAnsi="Arial" w:cs="Arial"/>
                <w:b/>
              </w:rPr>
            </w:pPr>
          </w:p>
        </w:tc>
        <w:tc>
          <w:tcPr>
            <w:tcW w:w="2519" w:type="pct"/>
            <w:tcBorders>
              <w:bottom w:val="single" w:sz="4" w:space="0" w:color="auto"/>
            </w:tcBorders>
            <w:shd w:val="clear" w:color="auto" w:fill="FFFFFF"/>
          </w:tcPr>
          <w:p w14:paraId="3DEA2557" w14:textId="77777777" w:rsidR="00503A41" w:rsidRPr="008A2C9B" w:rsidRDefault="00503A41" w:rsidP="00B400D9">
            <w:pPr>
              <w:pStyle w:val="NoSpacing"/>
              <w:rPr>
                <w:rFonts w:ascii="Arial" w:hAnsi="Arial" w:cs="Arial"/>
              </w:rPr>
            </w:pPr>
            <w:r w:rsidRPr="008A2C9B">
              <w:rPr>
                <w:rFonts w:ascii="Arial" w:hAnsi="Arial"/>
              </w:rPr>
              <w:t>Betaciflutrín</w:t>
            </w:r>
          </w:p>
          <w:p w14:paraId="5AA76108" w14:textId="77777777" w:rsidR="00503A41" w:rsidRPr="008A2C9B" w:rsidRDefault="00503A41" w:rsidP="00B400D9">
            <w:pPr>
              <w:pStyle w:val="NoSpacing"/>
              <w:rPr>
                <w:rFonts w:ascii="Arial" w:hAnsi="Arial" w:cs="Arial"/>
              </w:rPr>
            </w:pPr>
            <w:r w:rsidRPr="008A2C9B">
              <w:rPr>
                <w:rFonts w:ascii="Arial" w:hAnsi="Arial"/>
              </w:rPr>
              <w:t>Cipermetrín</w:t>
            </w:r>
          </w:p>
          <w:p w14:paraId="6242555B" w14:textId="77777777" w:rsidR="00503A41" w:rsidRPr="008A2C9B" w:rsidRDefault="00503A41" w:rsidP="00B400D9">
            <w:pPr>
              <w:pStyle w:val="NoSpacing"/>
              <w:rPr>
                <w:rFonts w:ascii="Arial" w:hAnsi="Arial" w:cs="Arial"/>
              </w:rPr>
            </w:pPr>
            <w:r w:rsidRPr="008A2C9B">
              <w:rPr>
                <w:rFonts w:ascii="Arial" w:hAnsi="Arial"/>
              </w:rPr>
              <w:t>Deltametrín</w:t>
            </w:r>
          </w:p>
          <w:p w14:paraId="25D18204" w14:textId="77777777" w:rsidR="00503A41" w:rsidRPr="008A2C9B" w:rsidRDefault="00503A41" w:rsidP="00B400D9">
            <w:pPr>
              <w:pStyle w:val="NoSpacing"/>
              <w:rPr>
                <w:rFonts w:ascii="Arial" w:hAnsi="Arial" w:cs="Arial"/>
              </w:rPr>
            </w:pPr>
            <w:r w:rsidRPr="008A2C9B">
              <w:rPr>
                <w:rFonts w:ascii="Arial" w:hAnsi="Arial"/>
              </w:rPr>
              <w:t>Dimetoat</w:t>
            </w:r>
          </w:p>
          <w:p w14:paraId="717593E4" w14:textId="77777777" w:rsidR="00503A41" w:rsidRPr="008A2C9B" w:rsidRDefault="00503A41" w:rsidP="00B400D9">
            <w:pPr>
              <w:pStyle w:val="NoSpacing"/>
              <w:rPr>
                <w:rFonts w:ascii="Arial" w:hAnsi="Arial" w:cs="Arial"/>
                <w:snapToGrid w:val="0"/>
              </w:rPr>
            </w:pPr>
            <w:r w:rsidRPr="008A2C9B">
              <w:rPr>
                <w:rFonts w:ascii="Arial" w:hAnsi="Arial"/>
              </w:rPr>
              <w:t xml:space="preserve">Fosmet </w:t>
            </w:r>
            <w:r w:rsidRPr="008A2C9B">
              <w:rPr>
                <w:rFonts w:ascii="Arial" w:hAnsi="Arial"/>
                <w:snapToGrid w:val="0"/>
              </w:rPr>
              <w:t>(4)</w:t>
            </w:r>
          </w:p>
          <w:p w14:paraId="46B773C2" w14:textId="77777777" w:rsidR="00503A41" w:rsidRPr="008A2C9B" w:rsidRDefault="00503A41" w:rsidP="00B400D9">
            <w:pPr>
              <w:pStyle w:val="NoSpacing"/>
              <w:rPr>
                <w:rFonts w:ascii="Arial" w:hAnsi="Arial" w:cs="Arial"/>
              </w:rPr>
            </w:pPr>
            <w:r w:rsidRPr="008A2C9B">
              <w:rPr>
                <w:rFonts w:ascii="Arial" w:hAnsi="Arial"/>
              </w:rPr>
              <w:t>Lambda-cihalotrín (4)</w:t>
            </w:r>
          </w:p>
        </w:tc>
      </w:tr>
      <w:tr w:rsidR="00503A41" w:rsidRPr="008A2C9B" w14:paraId="22B3CB7D" w14:textId="77777777" w:rsidTr="00B400D9">
        <w:tc>
          <w:tcPr>
            <w:tcW w:w="2481" w:type="pct"/>
            <w:tcBorders>
              <w:bottom w:val="single" w:sz="4" w:space="0" w:color="auto"/>
            </w:tcBorders>
            <w:shd w:val="clear" w:color="auto" w:fill="FFFFFF"/>
          </w:tcPr>
          <w:p w14:paraId="77A1E132" w14:textId="77777777" w:rsidR="00503A41" w:rsidRPr="008A2C9B" w:rsidRDefault="00503A41" w:rsidP="00B400D9">
            <w:pPr>
              <w:spacing w:after="0" w:line="240" w:lineRule="auto"/>
              <w:rPr>
                <w:rFonts w:ascii="Arial" w:hAnsi="Arial" w:cs="Arial"/>
                <w:i/>
              </w:rPr>
            </w:pPr>
            <w:r w:rsidRPr="008A2C9B">
              <w:rPr>
                <w:rFonts w:ascii="Arial" w:hAnsi="Arial"/>
                <w:b/>
              </w:rPr>
              <w:t>Piral</w:t>
            </w:r>
            <w:r w:rsidRPr="008A2C9B">
              <w:rPr>
                <w:rFonts w:ascii="Arial" w:hAnsi="Arial"/>
              </w:rPr>
              <w:t xml:space="preserve"> </w:t>
            </w:r>
            <w:r w:rsidRPr="008A2C9B">
              <w:rPr>
                <w:rFonts w:ascii="Arial" w:hAnsi="Arial"/>
                <w:i/>
              </w:rPr>
              <w:t>(Euzophera pingüis)</w:t>
            </w:r>
          </w:p>
          <w:p w14:paraId="18492DBB" w14:textId="77777777" w:rsidR="00503A41" w:rsidRPr="008A2C9B" w:rsidRDefault="00503A41" w:rsidP="00B400D9">
            <w:pPr>
              <w:spacing w:after="0" w:line="240" w:lineRule="auto"/>
              <w:rPr>
                <w:rFonts w:ascii="Arial" w:hAnsi="Arial" w:cs="Arial"/>
                <w:b/>
              </w:rPr>
            </w:pPr>
          </w:p>
        </w:tc>
        <w:tc>
          <w:tcPr>
            <w:tcW w:w="2519" w:type="pct"/>
            <w:tcBorders>
              <w:bottom w:val="single" w:sz="4" w:space="0" w:color="auto"/>
            </w:tcBorders>
            <w:shd w:val="clear" w:color="auto" w:fill="FFFFFF"/>
          </w:tcPr>
          <w:p w14:paraId="4A6C2E6F" w14:textId="77777777" w:rsidR="00503A41" w:rsidRPr="008A2C9B" w:rsidRDefault="00503A41" w:rsidP="00B400D9">
            <w:pPr>
              <w:pStyle w:val="NoSpacing"/>
              <w:rPr>
                <w:rFonts w:ascii="Arial" w:hAnsi="Arial" w:cs="Arial"/>
              </w:rPr>
            </w:pPr>
            <w:r w:rsidRPr="008A2C9B">
              <w:rPr>
                <w:rFonts w:ascii="Arial" w:hAnsi="Arial"/>
              </w:rPr>
              <w:t>Clorpirifos (4)</w:t>
            </w:r>
          </w:p>
          <w:p w14:paraId="727C396C" w14:textId="652EDBC4" w:rsidR="00503A41" w:rsidRPr="008A2C9B" w:rsidRDefault="00503A41" w:rsidP="003377EA">
            <w:pPr>
              <w:pStyle w:val="NoSpacing"/>
              <w:rPr>
                <w:rFonts w:ascii="Arial" w:hAnsi="Arial" w:cs="Arial"/>
                <w:snapToGrid w:val="0"/>
              </w:rPr>
            </w:pPr>
            <w:r w:rsidRPr="008A2C9B">
              <w:rPr>
                <w:rFonts w:ascii="Arial" w:hAnsi="Arial"/>
              </w:rPr>
              <w:t xml:space="preserve">Fosmet </w:t>
            </w:r>
            <w:r w:rsidRPr="008A2C9B">
              <w:rPr>
                <w:rFonts w:ascii="Arial" w:hAnsi="Arial"/>
                <w:snapToGrid w:val="0"/>
              </w:rPr>
              <w:t>(4)</w:t>
            </w:r>
          </w:p>
        </w:tc>
      </w:tr>
      <w:tr w:rsidR="00503A41" w:rsidRPr="008A2C9B" w14:paraId="28C0B20D" w14:textId="77777777" w:rsidTr="00B400D9">
        <w:tc>
          <w:tcPr>
            <w:tcW w:w="2481" w:type="pct"/>
            <w:tcBorders>
              <w:bottom w:val="single" w:sz="4" w:space="0" w:color="auto"/>
            </w:tcBorders>
            <w:shd w:val="clear" w:color="auto" w:fill="FFFFFF"/>
          </w:tcPr>
          <w:p w14:paraId="66923993" w14:textId="77777777" w:rsidR="00503A41" w:rsidRPr="008A2C9B" w:rsidRDefault="00503A41" w:rsidP="00B400D9">
            <w:pPr>
              <w:spacing w:after="0" w:line="240" w:lineRule="auto"/>
              <w:rPr>
                <w:rFonts w:ascii="Arial" w:hAnsi="Arial" w:cs="Arial"/>
                <w:i/>
              </w:rPr>
            </w:pPr>
            <w:r w:rsidRPr="008A2C9B">
              <w:rPr>
                <w:rFonts w:ascii="Arial" w:hAnsi="Arial"/>
                <w:b/>
              </w:rPr>
              <w:t>Carcoma</w:t>
            </w:r>
            <w:r w:rsidRPr="00B335D9">
              <w:rPr>
                <w:rFonts w:ascii="Arial" w:hAnsi="Arial"/>
                <w:b/>
                <w:vanish/>
              </w:rPr>
              <w:t>&lt;A[Carcoma|Gorgojo]&gt;</w:t>
            </w:r>
            <w:r w:rsidRPr="008A2C9B">
              <w:rPr>
                <w:rFonts w:ascii="Arial" w:hAnsi="Arial"/>
                <w:b/>
              </w:rPr>
              <w:t xml:space="preserve"> </w:t>
            </w:r>
            <w:r w:rsidRPr="008A2C9B">
              <w:rPr>
                <w:rFonts w:ascii="Arial" w:hAnsi="Arial"/>
                <w:i/>
              </w:rPr>
              <w:t xml:space="preserve">(Phloeotribus scarabaeoides) </w:t>
            </w:r>
          </w:p>
        </w:tc>
        <w:tc>
          <w:tcPr>
            <w:tcW w:w="2519" w:type="pct"/>
            <w:tcBorders>
              <w:bottom w:val="single" w:sz="4" w:space="0" w:color="auto"/>
            </w:tcBorders>
            <w:shd w:val="clear" w:color="auto" w:fill="FFFFFF"/>
          </w:tcPr>
          <w:p w14:paraId="12B79AF7" w14:textId="77777777" w:rsidR="00503A41" w:rsidRPr="008A2C9B" w:rsidRDefault="00503A41" w:rsidP="00B400D9">
            <w:pPr>
              <w:pStyle w:val="NoSpacing"/>
              <w:rPr>
                <w:rFonts w:ascii="Arial" w:hAnsi="Arial" w:cs="Arial"/>
              </w:rPr>
            </w:pPr>
            <w:r w:rsidRPr="008A2C9B">
              <w:rPr>
                <w:rFonts w:ascii="Arial" w:hAnsi="Arial"/>
              </w:rPr>
              <w:t>Dimetoato</w:t>
            </w:r>
          </w:p>
        </w:tc>
      </w:tr>
      <w:tr w:rsidR="00503A41" w:rsidRPr="008A2C9B" w14:paraId="30F60B83" w14:textId="77777777" w:rsidTr="00B400D9">
        <w:tc>
          <w:tcPr>
            <w:tcW w:w="2481" w:type="pct"/>
            <w:tcBorders>
              <w:bottom w:val="single" w:sz="4" w:space="0" w:color="auto"/>
            </w:tcBorders>
            <w:shd w:val="clear" w:color="auto" w:fill="FFFFFF"/>
          </w:tcPr>
          <w:p w14:paraId="037B58AB" w14:textId="77777777" w:rsidR="00503A41" w:rsidRPr="00C9551E" w:rsidRDefault="00503A41" w:rsidP="00B400D9">
            <w:pPr>
              <w:spacing w:after="0" w:line="240" w:lineRule="auto"/>
              <w:rPr>
                <w:rFonts w:ascii="Arial" w:hAnsi="Arial" w:cs="Arial"/>
                <w:lang w:val="pt-PT"/>
              </w:rPr>
            </w:pPr>
            <w:r w:rsidRPr="00C9551E">
              <w:rPr>
                <w:rFonts w:ascii="Arial" w:hAnsi="Arial"/>
                <w:b/>
                <w:lang w:val="pt-PT"/>
              </w:rPr>
              <w:t>Arañuelo</w:t>
            </w:r>
            <w:r w:rsidRPr="00C9551E">
              <w:rPr>
                <w:rFonts w:ascii="Arial" w:hAnsi="Arial"/>
                <w:b/>
                <w:i/>
                <w:lang w:val="pt-PT"/>
              </w:rPr>
              <w:t xml:space="preserve"> </w:t>
            </w:r>
            <w:r w:rsidRPr="00C9551E">
              <w:rPr>
                <w:rFonts w:ascii="Arial" w:hAnsi="Arial"/>
                <w:i/>
                <w:lang w:val="pt-PT"/>
              </w:rPr>
              <w:t>(Liothrips oleae)</w:t>
            </w:r>
          </w:p>
          <w:p w14:paraId="2E055796" w14:textId="77777777" w:rsidR="00503A41" w:rsidRPr="00C9551E" w:rsidRDefault="00503A41" w:rsidP="00B400D9">
            <w:pPr>
              <w:spacing w:after="0" w:line="240" w:lineRule="auto"/>
              <w:rPr>
                <w:rFonts w:ascii="Arial" w:hAnsi="Arial" w:cs="Arial"/>
                <w:i/>
                <w:lang w:val="pt-PT"/>
              </w:rPr>
            </w:pPr>
            <w:r w:rsidRPr="00C9551E">
              <w:rPr>
                <w:rFonts w:ascii="Arial" w:hAnsi="Arial"/>
                <w:i/>
                <w:lang w:val="pt-PT"/>
              </w:rPr>
              <w:t>Hojas (árboles en formación)</w:t>
            </w:r>
          </w:p>
        </w:tc>
        <w:tc>
          <w:tcPr>
            <w:tcW w:w="2519" w:type="pct"/>
            <w:tcBorders>
              <w:bottom w:val="single" w:sz="4" w:space="0" w:color="auto"/>
            </w:tcBorders>
            <w:shd w:val="clear" w:color="auto" w:fill="FFFFFF"/>
          </w:tcPr>
          <w:p w14:paraId="1DFDE990" w14:textId="77777777" w:rsidR="00503A41" w:rsidRPr="008A2C9B" w:rsidRDefault="00503A41" w:rsidP="00B400D9">
            <w:pPr>
              <w:pStyle w:val="NoSpacing"/>
              <w:rPr>
                <w:rFonts w:ascii="Arial" w:hAnsi="Arial" w:cs="Arial"/>
              </w:rPr>
            </w:pPr>
            <w:r w:rsidRPr="008A2C9B">
              <w:rPr>
                <w:rFonts w:ascii="Arial" w:hAnsi="Arial"/>
              </w:rPr>
              <w:t>Dimetoato</w:t>
            </w:r>
          </w:p>
        </w:tc>
      </w:tr>
    </w:tbl>
    <w:p w14:paraId="6A245E07" w14:textId="77777777" w:rsidR="00503A41" w:rsidRPr="008A2C9B" w:rsidRDefault="00503A41" w:rsidP="00B335D9">
      <w:pPr>
        <w:spacing w:line="240" w:lineRule="auto"/>
        <w:rPr>
          <w:rFonts w:ascii="Arial" w:hAnsi="Arial" w:cs="Arial"/>
        </w:rPr>
      </w:pPr>
    </w:p>
    <w:p w14:paraId="103830A7" w14:textId="77777777" w:rsidR="00503A41" w:rsidRPr="00C9551E" w:rsidRDefault="00503A41" w:rsidP="00B335D9">
      <w:pPr>
        <w:spacing w:line="240" w:lineRule="auto"/>
        <w:rPr>
          <w:rFonts w:ascii="Arial" w:hAnsi="Arial" w:cs="Arial"/>
          <w:b/>
          <w:lang w:val="pt-PT"/>
        </w:rPr>
      </w:pPr>
      <w:r w:rsidRPr="00C9551E">
        <w:rPr>
          <w:rFonts w:ascii="Arial" w:hAnsi="Arial"/>
          <w:b/>
          <w:lang w:val="pt-PT"/>
        </w:rPr>
        <w:t>Restricciones en las materias activas:</w:t>
      </w:r>
    </w:p>
    <w:p w14:paraId="56AF1EAE" w14:textId="77777777" w:rsidR="00503A41" w:rsidRPr="008A2C9B" w:rsidRDefault="00503A41" w:rsidP="00B335D9">
      <w:pPr>
        <w:numPr>
          <w:ilvl w:val="0"/>
          <w:numId w:val="110"/>
        </w:numPr>
        <w:spacing w:line="240" w:lineRule="auto"/>
        <w:rPr>
          <w:rFonts w:ascii="Arial" w:hAnsi="Arial" w:cs="Arial"/>
        </w:rPr>
      </w:pPr>
      <w:r w:rsidRPr="008A2C9B">
        <w:rPr>
          <w:rFonts w:ascii="Arial" w:hAnsi="Arial"/>
        </w:rPr>
        <w:t>Máximo: 1 tratamiento/año</w:t>
      </w:r>
    </w:p>
    <w:p w14:paraId="1738D2E7" w14:textId="77777777" w:rsidR="00503A41" w:rsidRPr="008A2C9B" w:rsidRDefault="00503A41" w:rsidP="00B335D9">
      <w:pPr>
        <w:numPr>
          <w:ilvl w:val="0"/>
          <w:numId w:val="110"/>
        </w:numPr>
        <w:spacing w:line="240" w:lineRule="auto"/>
        <w:rPr>
          <w:rFonts w:ascii="Arial" w:hAnsi="Arial" w:cs="Arial"/>
        </w:rPr>
      </w:pPr>
      <w:r w:rsidRPr="008A2C9B">
        <w:rPr>
          <w:rFonts w:ascii="Arial" w:hAnsi="Arial"/>
        </w:rPr>
        <w:t>Màxim:2 tractaments/any</w:t>
      </w:r>
    </w:p>
    <w:p w14:paraId="79FFABA6" w14:textId="77777777" w:rsidR="00503A41" w:rsidRPr="008A2C9B" w:rsidRDefault="00503A41" w:rsidP="00B335D9">
      <w:pPr>
        <w:numPr>
          <w:ilvl w:val="0"/>
          <w:numId w:val="110"/>
        </w:numPr>
        <w:spacing w:line="240" w:lineRule="auto"/>
        <w:rPr>
          <w:rFonts w:ascii="Arial" w:hAnsi="Arial" w:cs="Arial"/>
        </w:rPr>
      </w:pPr>
      <w:r w:rsidRPr="008A2C9B">
        <w:rPr>
          <w:rFonts w:ascii="Arial" w:hAnsi="Arial"/>
        </w:rPr>
        <w:t>Máximo: 3 tratamientos/año</w:t>
      </w:r>
    </w:p>
    <w:p w14:paraId="6069074C" w14:textId="77777777" w:rsidR="00503A41" w:rsidRPr="00C9551E" w:rsidRDefault="00503A41" w:rsidP="00B335D9">
      <w:pPr>
        <w:numPr>
          <w:ilvl w:val="0"/>
          <w:numId w:val="110"/>
        </w:numPr>
        <w:spacing w:line="240" w:lineRule="auto"/>
        <w:rPr>
          <w:rFonts w:ascii="Arial" w:hAnsi="Arial" w:cs="Arial"/>
          <w:sz w:val="18"/>
          <w:lang w:val="pt-PT"/>
        </w:rPr>
      </w:pPr>
      <w:r w:rsidRPr="00C9551E">
        <w:rPr>
          <w:rFonts w:ascii="Arial" w:hAnsi="Arial"/>
          <w:lang w:val="pt-PT"/>
        </w:rPr>
        <w:t>Sólo formulaciones que no sean de clasificación toxicológica (T)</w:t>
      </w:r>
      <w:r w:rsidRPr="00C9551E">
        <w:rPr>
          <w:rFonts w:ascii="Arial" w:hAnsi="Arial"/>
          <w:sz w:val="18"/>
          <w:lang w:val="pt-PT"/>
        </w:rPr>
        <w:t xml:space="preserve"> </w:t>
      </w:r>
    </w:p>
    <w:p w14:paraId="3849E286" w14:textId="77777777" w:rsidR="00503A41" w:rsidRPr="008A2C9B" w:rsidRDefault="00503A41" w:rsidP="00B335D9">
      <w:pPr>
        <w:numPr>
          <w:ilvl w:val="0"/>
          <w:numId w:val="110"/>
        </w:numPr>
        <w:spacing w:line="240" w:lineRule="auto"/>
        <w:rPr>
          <w:rFonts w:ascii="Arial" w:hAnsi="Arial" w:cs="Arial"/>
        </w:rPr>
      </w:pPr>
      <w:r w:rsidRPr="008A2C9B">
        <w:rPr>
          <w:rFonts w:ascii="Arial" w:hAnsi="Arial"/>
        </w:rPr>
        <w:t>Sólo en postcosecha y prefloración</w:t>
      </w:r>
    </w:p>
    <w:p w14:paraId="05840873" w14:textId="77777777" w:rsidR="00503A41" w:rsidRPr="008A2C9B" w:rsidRDefault="00503A41" w:rsidP="00B335D9">
      <w:pPr>
        <w:spacing w:line="240" w:lineRule="auto"/>
        <w:rPr>
          <w:rFonts w:ascii="Arial" w:hAnsi="Arial" w:cs="Arial"/>
          <w:b/>
        </w:rPr>
      </w:pPr>
    </w:p>
    <w:p w14:paraId="3544C81E" w14:textId="77777777" w:rsidR="00503A41" w:rsidRPr="008A2C9B" w:rsidRDefault="00503A41" w:rsidP="00B335D9">
      <w:pPr>
        <w:spacing w:line="240" w:lineRule="auto"/>
        <w:rPr>
          <w:rFonts w:ascii="Arial" w:hAnsi="Arial" w:cs="Arial"/>
          <w:b/>
        </w:rPr>
      </w:pPr>
      <w:r w:rsidRPr="008A2C9B">
        <w:rPr>
          <w:rFonts w:ascii="Arial" w:hAnsi="Arial"/>
          <w:b/>
        </w:rPr>
        <w:t>2.3.2. Materias activas acaricidas</w:t>
      </w:r>
    </w:p>
    <w:p w14:paraId="56BBFDFE" w14:textId="77777777" w:rsidR="00503A41" w:rsidRPr="008A2C9B" w:rsidRDefault="00503A41" w:rsidP="00B335D9">
      <w:pPr>
        <w:spacing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3"/>
        <w:gridCol w:w="4571"/>
      </w:tblGrid>
      <w:tr w:rsidR="00503A41" w:rsidRPr="008A2C9B" w14:paraId="6AA82D14" w14:textId="77777777" w:rsidTr="00B400D9">
        <w:trPr>
          <w:tblHeader/>
        </w:trPr>
        <w:tc>
          <w:tcPr>
            <w:tcW w:w="2481" w:type="pct"/>
            <w:tcBorders>
              <w:bottom w:val="single" w:sz="4" w:space="0" w:color="auto"/>
            </w:tcBorders>
            <w:shd w:val="clear" w:color="auto" w:fill="EEECE1"/>
            <w:vAlign w:val="center"/>
          </w:tcPr>
          <w:p w14:paraId="050BEEEA" w14:textId="77777777" w:rsidR="00503A41" w:rsidRPr="008A2C9B" w:rsidRDefault="00503A41" w:rsidP="00B400D9">
            <w:pPr>
              <w:spacing w:after="0" w:line="240" w:lineRule="auto"/>
              <w:rPr>
                <w:rFonts w:ascii="Arial" w:hAnsi="Arial" w:cs="Arial"/>
                <w:b/>
              </w:rPr>
            </w:pPr>
            <w:r w:rsidRPr="008A2C9B">
              <w:rPr>
                <w:rFonts w:ascii="Arial" w:hAnsi="Arial"/>
                <w:b/>
              </w:rPr>
              <w:t>Plaga/Enfermedad</w:t>
            </w:r>
          </w:p>
        </w:tc>
        <w:tc>
          <w:tcPr>
            <w:tcW w:w="2519" w:type="pct"/>
            <w:tcBorders>
              <w:bottom w:val="single" w:sz="4" w:space="0" w:color="auto"/>
            </w:tcBorders>
            <w:shd w:val="clear" w:color="auto" w:fill="EEECE1"/>
            <w:vAlign w:val="center"/>
          </w:tcPr>
          <w:p w14:paraId="35D9413A" w14:textId="77777777" w:rsidR="00503A41" w:rsidRPr="008A2C9B" w:rsidRDefault="00503A41" w:rsidP="00B400D9">
            <w:pPr>
              <w:spacing w:after="0" w:line="240" w:lineRule="auto"/>
              <w:rPr>
                <w:rFonts w:ascii="Arial" w:hAnsi="Arial" w:cs="Arial"/>
                <w:b/>
                <w:snapToGrid w:val="0"/>
              </w:rPr>
            </w:pPr>
            <w:r w:rsidRPr="008A2C9B">
              <w:rPr>
                <w:rFonts w:ascii="Arial" w:hAnsi="Arial"/>
                <w:b/>
                <w:snapToGrid w:val="0"/>
              </w:rPr>
              <w:t>Materia activa</w:t>
            </w:r>
          </w:p>
        </w:tc>
      </w:tr>
      <w:tr w:rsidR="00503A41" w:rsidRPr="008A2C9B" w14:paraId="6EA5AF61" w14:textId="77777777" w:rsidTr="00B400D9">
        <w:tc>
          <w:tcPr>
            <w:tcW w:w="2481" w:type="pct"/>
            <w:tcBorders>
              <w:bottom w:val="single" w:sz="4" w:space="0" w:color="auto"/>
            </w:tcBorders>
            <w:shd w:val="clear" w:color="auto" w:fill="FFFFFF"/>
          </w:tcPr>
          <w:p w14:paraId="50D63E64" w14:textId="77777777" w:rsidR="00503A41" w:rsidRPr="008A2C9B" w:rsidRDefault="00503A41" w:rsidP="00B400D9">
            <w:pPr>
              <w:spacing w:after="0" w:line="240" w:lineRule="auto"/>
              <w:rPr>
                <w:rFonts w:ascii="Arial" w:hAnsi="Arial" w:cs="Arial"/>
                <w:b/>
              </w:rPr>
            </w:pPr>
            <w:r w:rsidRPr="008A2C9B">
              <w:rPr>
                <w:rFonts w:ascii="Arial" w:hAnsi="Arial"/>
                <w:b/>
              </w:rPr>
              <w:t>Acariosis</w:t>
            </w:r>
          </w:p>
          <w:p w14:paraId="46247245" w14:textId="77777777" w:rsidR="00503A41" w:rsidRPr="008A2C9B" w:rsidRDefault="00503A41" w:rsidP="00B400D9">
            <w:pPr>
              <w:spacing w:after="0" w:line="240" w:lineRule="auto"/>
              <w:rPr>
                <w:rFonts w:ascii="Arial" w:hAnsi="Arial" w:cs="Arial"/>
                <w:b/>
              </w:rPr>
            </w:pPr>
          </w:p>
        </w:tc>
        <w:tc>
          <w:tcPr>
            <w:tcW w:w="2519" w:type="pct"/>
            <w:tcBorders>
              <w:bottom w:val="single" w:sz="4" w:space="0" w:color="auto"/>
            </w:tcBorders>
            <w:shd w:val="clear" w:color="auto" w:fill="FFFFFF"/>
          </w:tcPr>
          <w:p w14:paraId="7F40A923" w14:textId="77777777" w:rsidR="00503A41" w:rsidRPr="008A2C9B" w:rsidRDefault="00503A41" w:rsidP="00B400D9">
            <w:pPr>
              <w:spacing w:after="0" w:line="240" w:lineRule="auto"/>
              <w:rPr>
                <w:rFonts w:ascii="Arial" w:hAnsi="Arial" w:cs="Arial"/>
                <w:snapToGrid w:val="0"/>
              </w:rPr>
            </w:pPr>
            <w:r w:rsidRPr="008A2C9B">
              <w:rPr>
                <w:rFonts w:ascii="Arial" w:hAnsi="Arial"/>
              </w:rPr>
              <w:t>Azufre</w:t>
            </w:r>
          </w:p>
        </w:tc>
      </w:tr>
    </w:tbl>
    <w:p w14:paraId="65460C41" w14:textId="77777777" w:rsidR="00503A41" w:rsidRPr="008A2C9B" w:rsidRDefault="00503A41" w:rsidP="00B335D9">
      <w:pPr>
        <w:spacing w:line="240" w:lineRule="auto"/>
        <w:rPr>
          <w:rFonts w:ascii="Arial" w:hAnsi="Arial" w:cs="Arial"/>
        </w:rPr>
      </w:pPr>
    </w:p>
    <w:p w14:paraId="4B5108BB" w14:textId="77777777" w:rsidR="00503A41" w:rsidRPr="00C9551E" w:rsidRDefault="00503A41" w:rsidP="00B335D9">
      <w:pPr>
        <w:spacing w:line="240" w:lineRule="auto"/>
        <w:rPr>
          <w:rFonts w:ascii="Arial" w:hAnsi="Arial" w:cs="Arial"/>
          <w:b/>
          <w:lang w:val="pt-PT"/>
        </w:rPr>
      </w:pPr>
      <w:r w:rsidRPr="00C9551E">
        <w:rPr>
          <w:rFonts w:ascii="Arial" w:hAnsi="Arial"/>
          <w:b/>
          <w:lang w:val="pt-PT"/>
        </w:rPr>
        <w:t>Restricciones en las materias activas:</w:t>
      </w:r>
    </w:p>
    <w:p w14:paraId="7EC8D615" w14:textId="77777777" w:rsidR="00503A41" w:rsidRPr="008A2C9B" w:rsidRDefault="00503A41" w:rsidP="00B335D9">
      <w:pPr>
        <w:numPr>
          <w:ilvl w:val="0"/>
          <w:numId w:val="114"/>
        </w:numPr>
        <w:spacing w:line="240" w:lineRule="auto"/>
        <w:rPr>
          <w:rFonts w:ascii="Arial" w:hAnsi="Arial" w:cs="Arial"/>
        </w:rPr>
      </w:pPr>
      <w:r w:rsidRPr="008A2C9B">
        <w:rPr>
          <w:rFonts w:ascii="Arial" w:hAnsi="Arial"/>
        </w:rPr>
        <w:t>Máximo: 1 tratamiento/año</w:t>
      </w:r>
    </w:p>
    <w:p w14:paraId="79C9CFE6" w14:textId="77777777" w:rsidR="00503A41" w:rsidRPr="008A2C9B" w:rsidRDefault="00503A41" w:rsidP="00B335D9">
      <w:pPr>
        <w:numPr>
          <w:ilvl w:val="0"/>
          <w:numId w:val="114"/>
        </w:numPr>
        <w:spacing w:line="240" w:lineRule="auto"/>
        <w:rPr>
          <w:rFonts w:ascii="Arial" w:hAnsi="Arial" w:cs="Arial"/>
        </w:rPr>
      </w:pPr>
      <w:r w:rsidRPr="008A2C9B">
        <w:rPr>
          <w:rFonts w:ascii="Arial" w:hAnsi="Arial"/>
        </w:rPr>
        <w:t>Màxim:2 tractaments/any</w:t>
      </w:r>
    </w:p>
    <w:p w14:paraId="4E399687" w14:textId="77777777" w:rsidR="00503A41" w:rsidRPr="008A2C9B" w:rsidRDefault="00503A41" w:rsidP="00B335D9">
      <w:pPr>
        <w:numPr>
          <w:ilvl w:val="0"/>
          <w:numId w:val="114"/>
        </w:numPr>
        <w:spacing w:line="240" w:lineRule="auto"/>
        <w:rPr>
          <w:rFonts w:ascii="Arial" w:hAnsi="Arial" w:cs="Arial"/>
        </w:rPr>
      </w:pPr>
      <w:r w:rsidRPr="008A2C9B">
        <w:rPr>
          <w:rFonts w:ascii="Arial" w:hAnsi="Arial"/>
        </w:rPr>
        <w:t>Máximo: 3 tratamientos/año</w:t>
      </w:r>
    </w:p>
    <w:p w14:paraId="12508925" w14:textId="77777777" w:rsidR="00503A41" w:rsidRPr="00C9551E" w:rsidRDefault="00503A41" w:rsidP="00B335D9">
      <w:pPr>
        <w:numPr>
          <w:ilvl w:val="0"/>
          <w:numId w:val="114"/>
        </w:numPr>
        <w:spacing w:line="240" w:lineRule="auto"/>
        <w:rPr>
          <w:rFonts w:ascii="Arial" w:hAnsi="Arial" w:cs="Arial"/>
          <w:sz w:val="18"/>
          <w:lang w:val="pt-PT"/>
        </w:rPr>
      </w:pPr>
      <w:r w:rsidRPr="00C9551E">
        <w:rPr>
          <w:rFonts w:ascii="Arial" w:hAnsi="Arial"/>
          <w:lang w:val="pt-PT"/>
        </w:rPr>
        <w:t>Sólo formulaciones que no sean de clasificación toxicológica (T)</w:t>
      </w:r>
      <w:r w:rsidRPr="00C9551E">
        <w:rPr>
          <w:rFonts w:ascii="Arial" w:hAnsi="Arial"/>
          <w:sz w:val="18"/>
          <w:lang w:val="pt-PT"/>
        </w:rPr>
        <w:t xml:space="preserve"> </w:t>
      </w:r>
    </w:p>
    <w:p w14:paraId="36AA0A96" w14:textId="77777777" w:rsidR="00503A41" w:rsidRPr="008A2C9B" w:rsidRDefault="00503A41" w:rsidP="00B335D9">
      <w:pPr>
        <w:numPr>
          <w:ilvl w:val="0"/>
          <w:numId w:val="114"/>
        </w:numPr>
        <w:spacing w:line="240" w:lineRule="auto"/>
        <w:rPr>
          <w:rFonts w:ascii="Arial" w:hAnsi="Arial" w:cs="Arial"/>
        </w:rPr>
      </w:pPr>
      <w:r w:rsidRPr="008A2C9B">
        <w:rPr>
          <w:rFonts w:ascii="Arial" w:hAnsi="Arial"/>
        </w:rPr>
        <w:t>Sólo en postcosecha y prefloración</w:t>
      </w:r>
    </w:p>
    <w:p w14:paraId="3464F489" w14:textId="77777777" w:rsidR="00503A41" w:rsidRPr="00C9551E" w:rsidRDefault="00503A41" w:rsidP="00B335D9">
      <w:pPr>
        <w:spacing w:line="240" w:lineRule="auto"/>
        <w:jc w:val="both"/>
        <w:rPr>
          <w:rFonts w:ascii="Arial" w:hAnsi="Arial" w:cs="Arial"/>
          <w:b/>
          <w:lang w:val="pt-PT"/>
        </w:rPr>
      </w:pPr>
      <w:r w:rsidRPr="00C9551E">
        <w:rPr>
          <w:lang w:val="pt-PT"/>
        </w:rPr>
        <w:br w:type="page"/>
      </w:r>
      <w:r w:rsidRPr="00C9551E">
        <w:rPr>
          <w:rFonts w:ascii="Arial" w:hAnsi="Arial"/>
          <w:b/>
          <w:lang w:val="pt-PT"/>
        </w:rPr>
        <w:lastRenderedPageBreak/>
        <w:t>2.3.3 Materias activas de insecticidas para la producción integrada de olivas con indicación del código de resistencia IRAC</w:t>
      </w:r>
    </w:p>
    <w:p w14:paraId="2005EFA8" w14:textId="77777777" w:rsidR="00503A41" w:rsidRPr="00C9551E" w:rsidRDefault="00503A41" w:rsidP="00B335D9">
      <w:pPr>
        <w:pStyle w:val="BodyText2"/>
        <w:spacing w:after="160"/>
        <w:rPr>
          <w:rFonts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39"/>
        <w:gridCol w:w="4539"/>
      </w:tblGrid>
      <w:tr w:rsidR="00503A41" w:rsidRPr="008A2C9B" w14:paraId="717FEE64" w14:textId="77777777" w:rsidTr="001C0FFB">
        <w:trPr>
          <w:trHeight w:val="393"/>
        </w:trPr>
        <w:tc>
          <w:tcPr>
            <w:tcW w:w="5000" w:type="pct"/>
            <w:gridSpan w:val="2"/>
            <w:shd w:val="solid" w:color="C0C0C0" w:fill="auto"/>
            <w:vAlign w:val="center"/>
          </w:tcPr>
          <w:p w14:paraId="1EC7C93D" w14:textId="77777777" w:rsidR="00503A41" w:rsidRPr="008A2C9B" w:rsidRDefault="00503A41" w:rsidP="00B335D9">
            <w:pPr>
              <w:autoSpaceDE w:val="0"/>
              <w:autoSpaceDN w:val="0"/>
              <w:adjustRightInd w:val="0"/>
              <w:spacing w:line="240" w:lineRule="auto"/>
              <w:jc w:val="center"/>
              <w:rPr>
                <w:rFonts w:ascii="Arial" w:hAnsi="Arial" w:cs="Arial"/>
                <w:b/>
                <w:bCs/>
                <w:sz w:val="18"/>
              </w:rPr>
            </w:pPr>
            <w:r w:rsidRPr="008A2C9B">
              <w:rPr>
                <w:rFonts w:ascii="Arial" w:hAnsi="Arial"/>
                <w:b/>
                <w:sz w:val="18"/>
              </w:rPr>
              <w:t>TIPO DE INSECTICIDAS</w:t>
            </w:r>
          </w:p>
        </w:tc>
      </w:tr>
      <w:tr w:rsidR="00503A41" w:rsidRPr="00C9551E" w14:paraId="7E0E02B5" w14:textId="77777777" w:rsidTr="001C0FFB">
        <w:trPr>
          <w:trHeight w:val="270"/>
        </w:trPr>
        <w:tc>
          <w:tcPr>
            <w:tcW w:w="2500" w:type="pct"/>
            <w:vMerge w:val="restart"/>
            <w:shd w:val="solid" w:color="C0C0C0" w:fill="auto"/>
            <w:vAlign w:val="center"/>
          </w:tcPr>
          <w:p w14:paraId="53E96C3C" w14:textId="77777777" w:rsidR="00503A41" w:rsidRPr="008A2C9B" w:rsidRDefault="00503A41" w:rsidP="00B335D9">
            <w:pPr>
              <w:autoSpaceDE w:val="0"/>
              <w:autoSpaceDN w:val="0"/>
              <w:adjustRightInd w:val="0"/>
              <w:spacing w:line="240" w:lineRule="auto"/>
              <w:rPr>
                <w:rFonts w:ascii="Arial" w:hAnsi="Arial" w:cs="Arial"/>
                <w:b/>
                <w:bCs/>
                <w:sz w:val="18"/>
              </w:rPr>
            </w:pPr>
            <w:r w:rsidRPr="008A2C9B">
              <w:rPr>
                <w:rFonts w:ascii="Arial" w:hAnsi="Arial"/>
                <w:b/>
                <w:sz w:val="18"/>
              </w:rPr>
              <w:t xml:space="preserve">Materia activa </w:t>
            </w:r>
          </w:p>
        </w:tc>
        <w:tc>
          <w:tcPr>
            <w:tcW w:w="2500" w:type="pct"/>
            <w:shd w:val="solid" w:color="C0C0C0" w:fill="auto"/>
          </w:tcPr>
          <w:p w14:paraId="3CEA2804" w14:textId="77777777" w:rsidR="00503A41" w:rsidRPr="00C9551E" w:rsidRDefault="00503A41" w:rsidP="00B335D9">
            <w:pPr>
              <w:autoSpaceDE w:val="0"/>
              <w:autoSpaceDN w:val="0"/>
              <w:adjustRightInd w:val="0"/>
              <w:spacing w:line="240" w:lineRule="auto"/>
              <w:jc w:val="center"/>
              <w:rPr>
                <w:rFonts w:ascii="Arial" w:hAnsi="Arial" w:cs="Arial"/>
                <w:b/>
                <w:bCs/>
                <w:sz w:val="18"/>
                <w:lang w:val="pt-PT"/>
              </w:rPr>
            </w:pPr>
            <w:r w:rsidRPr="00C9551E">
              <w:rPr>
                <w:rFonts w:ascii="Arial" w:hAnsi="Arial"/>
                <w:b/>
                <w:sz w:val="18"/>
                <w:lang w:val="pt-PT"/>
              </w:rPr>
              <w:t>Indicación del código de resistencia</w:t>
            </w:r>
          </w:p>
        </w:tc>
      </w:tr>
      <w:tr w:rsidR="00503A41" w:rsidRPr="008A2C9B" w14:paraId="221CA016" w14:textId="77777777" w:rsidTr="001C0FFB">
        <w:trPr>
          <w:trHeight w:val="270"/>
        </w:trPr>
        <w:tc>
          <w:tcPr>
            <w:tcW w:w="2500" w:type="pct"/>
            <w:vMerge/>
            <w:shd w:val="solid" w:color="C0C0C0" w:fill="auto"/>
          </w:tcPr>
          <w:p w14:paraId="7A8AD11D" w14:textId="77777777" w:rsidR="00503A41" w:rsidRPr="00C9551E" w:rsidRDefault="00503A41" w:rsidP="00B335D9">
            <w:pPr>
              <w:autoSpaceDE w:val="0"/>
              <w:autoSpaceDN w:val="0"/>
              <w:adjustRightInd w:val="0"/>
              <w:spacing w:line="240" w:lineRule="auto"/>
              <w:jc w:val="center"/>
              <w:rPr>
                <w:rFonts w:ascii="Arial" w:hAnsi="Arial" w:cs="Arial"/>
                <w:b/>
                <w:bCs/>
                <w:sz w:val="18"/>
                <w:lang w:val="pt-PT"/>
              </w:rPr>
            </w:pPr>
          </w:p>
        </w:tc>
        <w:tc>
          <w:tcPr>
            <w:tcW w:w="2500" w:type="pct"/>
            <w:shd w:val="solid" w:color="C0C0C0" w:fill="auto"/>
          </w:tcPr>
          <w:p w14:paraId="3A852D03" w14:textId="77777777" w:rsidR="00503A41" w:rsidRPr="008A2C9B" w:rsidRDefault="00503A41" w:rsidP="00B335D9">
            <w:pPr>
              <w:autoSpaceDE w:val="0"/>
              <w:autoSpaceDN w:val="0"/>
              <w:adjustRightInd w:val="0"/>
              <w:spacing w:line="240" w:lineRule="auto"/>
              <w:jc w:val="center"/>
              <w:rPr>
                <w:rFonts w:ascii="Arial" w:hAnsi="Arial" w:cs="Arial"/>
                <w:b/>
                <w:bCs/>
                <w:sz w:val="18"/>
              </w:rPr>
            </w:pPr>
            <w:r w:rsidRPr="008A2C9B">
              <w:rPr>
                <w:rFonts w:ascii="Arial" w:hAnsi="Arial"/>
                <w:b/>
                <w:sz w:val="18"/>
              </w:rPr>
              <w:t>IRAC (*)</w:t>
            </w:r>
          </w:p>
        </w:tc>
      </w:tr>
      <w:tr w:rsidR="00503A41" w:rsidRPr="008A2C9B" w14:paraId="4C47F96F" w14:textId="77777777" w:rsidTr="001C0FFB">
        <w:trPr>
          <w:trHeight w:val="260"/>
        </w:trPr>
        <w:tc>
          <w:tcPr>
            <w:tcW w:w="2500" w:type="pct"/>
            <w:shd w:val="solid" w:color="FFFFFF" w:fill="auto"/>
          </w:tcPr>
          <w:p w14:paraId="3F363738"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Alfa cipermetrín</w:t>
            </w:r>
          </w:p>
        </w:tc>
        <w:tc>
          <w:tcPr>
            <w:tcW w:w="2500" w:type="pct"/>
            <w:shd w:val="solid" w:color="FFFFFF" w:fill="auto"/>
          </w:tcPr>
          <w:p w14:paraId="1DF14746"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3A</w:t>
            </w:r>
          </w:p>
        </w:tc>
      </w:tr>
      <w:tr w:rsidR="00503A41" w:rsidRPr="008A2C9B" w14:paraId="23C41072" w14:textId="77777777" w:rsidTr="001C0FFB">
        <w:trPr>
          <w:trHeight w:val="260"/>
        </w:trPr>
        <w:tc>
          <w:tcPr>
            <w:tcW w:w="2500" w:type="pct"/>
            <w:shd w:val="solid" w:color="FFFFFF" w:fill="auto"/>
          </w:tcPr>
          <w:p w14:paraId="0038E93A"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Bacillus thuringiensis aizawai</w:t>
            </w:r>
          </w:p>
        </w:tc>
        <w:tc>
          <w:tcPr>
            <w:tcW w:w="2500" w:type="pct"/>
            <w:shd w:val="solid" w:color="FFFFFF" w:fill="auto"/>
          </w:tcPr>
          <w:p w14:paraId="2257F7A4"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11A</w:t>
            </w:r>
          </w:p>
        </w:tc>
      </w:tr>
      <w:tr w:rsidR="00503A41" w:rsidRPr="008A2C9B" w14:paraId="3231C7D0" w14:textId="77777777" w:rsidTr="001C0FFB">
        <w:trPr>
          <w:trHeight w:val="260"/>
        </w:trPr>
        <w:tc>
          <w:tcPr>
            <w:tcW w:w="2500" w:type="pct"/>
            <w:shd w:val="solid" w:color="FFFFFF" w:fill="auto"/>
          </w:tcPr>
          <w:p w14:paraId="33B79A51"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Bacillus thuringiensis kurstaki</w:t>
            </w:r>
          </w:p>
        </w:tc>
        <w:tc>
          <w:tcPr>
            <w:tcW w:w="2500" w:type="pct"/>
            <w:shd w:val="solid" w:color="FFFFFF" w:fill="auto"/>
          </w:tcPr>
          <w:p w14:paraId="25A7D20B"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11A</w:t>
            </w:r>
          </w:p>
        </w:tc>
      </w:tr>
      <w:tr w:rsidR="00503A41" w:rsidRPr="008A2C9B" w14:paraId="412AE74E" w14:textId="77777777" w:rsidTr="001C0FFB">
        <w:trPr>
          <w:trHeight w:val="260"/>
        </w:trPr>
        <w:tc>
          <w:tcPr>
            <w:tcW w:w="2500" w:type="pct"/>
            <w:shd w:val="solid" w:color="FFFFFF" w:fill="auto"/>
          </w:tcPr>
          <w:p w14:paraId="3ACB4BE8"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Beauveria bassiana</w:t>
            </w:r>
          </w:p>
        </w:tc>
        <w:tc>
          <w:tcPr>
            <w:tcW w:w="2500" w:type="pct"/>
            <w:shd w:val="solid" w:color="FFFFFF" w:fill="auto"/>
          </w:tcPr>
          <w:p w14:paraId="242BD8DA"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w:t>
            </w:r>
          </w:p>
        </w:tc>
      </w:tr>
      <w:tr w:rsidR="00503A41" w:rsidRPr="008A2C9B" w14:paraId="6FAB59F9" w14:textId="77777777" w:rsidTr="001C0FFB">
        <w:trPr>
          <w:trHeight w:val="260"/>
        </w:trPr>
        <w:tc>
          <w:tcPr>
            <w:tcW w:w="2500" w:type="pct"/>
            <w:shd w:val="solid" w:color="FFFFFF" w:fill="auto"/>
          </w:tcPr>
          <w:p w14:paraId="25F87973"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Betaciflutrín</w:t>
            </w:r>
          </w:p>
        </w:tc>
        <w:tc>
          <w:tcPr>
            <w:tcW w:w="2500" w:type="pct"/>
            <w:shd w:val="solid" w:color="FFFFFF" w:fill="auto"/>
          </w:tcPr>
          <w:p w14:paraId="4857E9A6"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3A</w:t>
            </w:r>
          </w:p>
        </w:tc>
      </w:tr>
      <w:tr w:rsidR="00503A41" w:rsidRPr="008A2C9B" w14:paraId="2ACB4134" w14:textId="77777777" w:rsidTr="001C0FFB">
        <w:trPr>
          <w:trHeight w:val="260"/>
        </w:trPr>
        <w:tc>
          <w:tcPr>
            <w:tcW w:w="2500" w:type="pct"/>
            <w:shd w:val="solid" w:color="FFFFFF" w:fill="auto"/>
          </w:tcPr>
          <w:p w14:paraId="1BA7890A"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Cipermetrín</w:t>
            </w:r>
          </w:p>
        </w:tc>
        <w:tc>
          <w:tcPr>
            <w:tcW w:w="2500" w:type="pct"/>
            <w:shd w:val="solid" w:color="FFFFFF" w:fill="auto"/>
          </w:tcPr>
          <w:p w14:paraId="0541078C"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3A</w:t>
            </w:r>
          </w:p>
        </w:tc>
      </w:tr>
      <w:tr w:rsidR="00503A41" w:rsidRPr="008A2C9B" w14:paraId="151F6F93" w14:textId="77777777" w:rsidTr="001C0FFB">
        <w:trPr>
          <w:trHeight w:val="260"/>
        </w:trPr>
        <w:tc>
          <w:tcPr>
            <w:tcW w:w="2500" w:type="pct"/>
            <w:shd w:val="solid" w:color="FFFFFF" w:fill="auto"/>
          </w:tcPr>
          <w:p w14:paraId="52913C56"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Clorpirifos</w:t>
            </w:r>
          </w:p>
        </w:tc>
        <w:tc>
          <w:tcPr>
            <w:tcW w:w="2500" w:type="pct"/>
            <w:shd w:val="solid" w:color="FFFFFF" w:fill="auto"/>
          </w:tcPr>
          <w:p w14:paraId="28C47DEB"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1B</w:t>
            </w:r>
          </w:p>
        </w:tc>
      </w:tr>
      <w:tr w:rsidR="00503A41" w:rsidRPr="008A2C9B" w14:paraId="457251F0" w14:textId="77777777" w:rsidTr="001C0FFB">
        <w:trPr>
          <w:trHeight w:val="260"/>
        </w:trPr>
        <w:tc>
          <w:tcPr>
            <w:tcW w:w="2500" w:type="pct"/>
            <w:shd w:val="solid" w:color="FFFFFF" w:fill="auto"/>
          </w:tcPr>
          <w:p w14:paraId="72080DA7"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Deltametrín</w:t>
            </w:r>
          </w:p>
        </w:tc>
        <w:tc>
          <w:tcPr>
            <w:tcW w:w="2500" w:type="pct"/>
            <w:shd w:val="solid" w:color="FFFFFF" w:fill="auto"/>
          </w:tcPr>
          <w:p w14:paraId="3A00A2CC"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3A</w:t>
            </w:r>
          </w:p>
        </w:tc>
      </w:tr>
      <w:tr w:rsidR="00503A41" w:rsidRPr="008A2C9B" w14:paraId="130991CB" w14:textId="77777777" w:rsidTr="001C0FFB">
        <w:trPr>
          <w:trHeight w:val="260"/>
        </w:trPr>
        <w:tc>
          <w:tcPr>
            <w:tcW w:w="2500" w:type="pct"/>
            <w:shd w:val="solid" w:color="FFFFFF" w:fill="auto"/>
          </w:tcPr>
          <w:p w14:paraId="4DBE3842"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Dimetoato</w:t>
            </w:r>
          </w:p>
        </w:tc>
        <w:tc>
          <w:tcPr>
            <w:tcW w:w="2500" w:type="pct"/>
            <w:shd w:val="solid" w:color="FFFFFF" w:fill="auto"/>
          </w:tcPr>
          <w:p w14:paraId="15810E2D"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1B</w:t>
            </w:r>
          </w:p>
        </w:tc>
      </w:tr>
      <w:tr w:rsidR="00503A41" w:rsidRPr="008A2C9B" w14:paraId="350865D7" w14:textId="77777777" w:rsidTr="001C0FFB">
        <w:trPr>
          <w:trHeight w:val="260"/>
        </w:trPr>
        <w:tc>
          <w:tcPr>
            <w:tcW w:w="2500" w:type="pct"/>
            <w:shd w:val="solid" w:color="FFFFFF" w:fill="auto"/>
          </w:tcPr>
          <w:p w14:paraId="712ACA1F"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Espinosad</w:t>
            </w:r>
          </w:p>
        </w:tc>
        <w:tc>
          <w:tcPr>
            <w:tcW w:w="2500" w:type="pct"/>
            <w:shd w:val="solid" w:color="FFFFFF" w:fill="auto"/>
          </w:tcPr>
          <w:p w14:paraId="1198FC01"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5</w:t>
            </w:r>
          </w:p>
        </w:tc>
      </w:tr>
      <w:tr w:rsidR="00503A41" w:rsidRPr="008A2C9B" w14:paraId="731C30CC" w14:textId="77777777" w:rsidTr="001C0FFB">
        <w:trPr>
          <w:trHeight w:val="260"/>
        </w:trPr>
        <w:tc>
          <w:tcPr>
            <w:tcW w:w="2500" w:type="pct"/>
            <w:shd w:val="solid" w:color="FFFFFF" w:fill="auto"/>
          </w:tcPr>
          <w:p w14:paraId="1E37BAC8"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Etofenprox</w:t>
            </w:r>
          </w:p>
        </w:tc>
        <w:tc>
          <w:tcPr>
            <w:tcW w:w="2500" w:type="pct"/>
            <w:shd w:val="solid" w:color="FFFFFF" w:fill="auto"/>
          </w:tcPr>
          <w:p w14:paraId="5B053DAE"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3A</w:t>
            </w:r>
          </w:p>
        </w:tc>
      </w:tr>
      <w:tr w:rsidR="00503A41" w:rsidRPr="008A2C9B" w14:paraId="69198A1C" w14:textId="77777777" w:rsidTr="001C0FFB">
        <w:trPr>
          <w:trHeight w:val="260"/>
        </w:trPr>
        <w:tc>
          <w:tcPr>
            <w:tcW w:w="2500" w:type="pct"/>
            <w:shd w:val="solid" w:color="FFFFFF" w:fill="auto"/>
          </w:tcPr>
          <w:p w14:paraId="1B88F43A"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Fenoxicarb</w:t>
            </w:r>
          </w:p>
        </w:tc>
        <w:tc>
          <w:tcPr>
            <w:tcW w:w="2500" w:type="pct"/>
            <w:shd w:val="solid" w:color="FFFFFF" w:fill="auto"/>
          </w:tcPr>
          <w:p w14:paraId="700E211F"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7B</w:t>
            </w:r>
          </w:p>
        </w:tc>
      </w:tr>
      <w:tr w:rsidR="00503A41" w:rsidRPr="008A2C9B" w14:paraId="135A61CF" w14:textId="77777777" w:rsidTr="001C0FFB">
        <w:trPr>
          <w:trHeight w:val="260"/>
        </w:trPr>
        <w:tc>
          <w:tcPr>
            <w:tcW w:w="2500" w:type="pct"/>
            <w:shd w:val="solid" w:color="FFFFFF" w:fill="auto"/>
          </w:tcPr>
          <w:p w14:paraId="13D44B16"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Fosmet</w:t>
            </w:r>
          </w:p>
        </w:tc>
        <w:tc>
          <w:tcPr>
            <w:tcW w:w="2500" w:type="pct"/>
            <w:shd w:val="solid" w:color="FFFFFF" w:fill="auto"/>
          </w:tcPr>
          <w:p w14:paraId="52514895"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1B</w:t>
            </w:r>
          </w:p>
        </w:tc>
      </w:tr>
      <w:tr w:rsidR="00503A41" w:rsidRPr="008A2C9B" w14:paraId="4E9C297B" w14:textId="77777777" w:rsidTr="001C0FFB">
        <w:trPr>
          <w:trHeight w:val="260"/>
        </w:trPr>
        <w:tc>
          <w:tcPr>
            <w:tcW w:w="2500" w:type="pct"/>
            <w:shd w:val="solid" w:color="FFFFFF" w:fill="auto"/>
          </w:tcPr>
          <w:p w14:paraId="0D670856"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Imidacloprid</w:t>
            </w:r>
          </w:p>
        </w:tc>
        <w:tc>
          <w:tcPr>
            <w:tcW w:w="2500" w:type="pct"/>
            <w:shd w:val="solid" w:color="FFFFFF" w:fill="auto"/>
          </w:tcPr>
          <w:p w14:paraId="44B77F51"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4A</w:t>
            </w:r>
          </w:p>
        </w:tc>
      </w:tr>
      <w:tr w:rsidR="00503A41" w:rsidRPr="008A2C9B" w14:paraId="362585DF" w14:textId="77777777" w:rsidTr="001C0FFB">
        <w:trPr>
          <w:trHeight w:val="260"/>
        </w:trPr>
        <w:tc>
          <w:tcPr>
            <w:tcW w:w="2500" w:type="pct"/>
            <w:shd w:val="solid" w:color="FFFFFF" w:fill="auto"/>
          </w:tcPr>
          <w:p w14:paraId="57F03277"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Lambda-cihalotrín</w:t>
            </w:r>
          </w:p>
        </w:tc>
        <w:tc>
          <w:tcPr>
            <w:tcW w:w="2500" w:type="pct"/>
            <w:shd w:val="solid" w:color="FFFFFF" w:fill="auto"/>
          </w:tcPr>
          <w:p w14:paraId="34CCF6D1"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3A</w:t>
            </w:r>
          </w:p>
        </w:tc>
      </w:tr>
      <w:tr w:rsidR="00503A41" w:rsidRPr="008A2C9B" w14:paraId="4995C1E2" w14:textId="77777777" w:rsidTr="001C0FFB">
        <w:trPr>
          <w:trHeight w:val="260"/>
        </w:trPr>
        <w:tc>
          <w:tcPr>
            <w:tcW w:w="2500" w:type="pct"/>
            <w:shd w:val="solid" w:color="FFFFFF" w:fill="auto"/>
          </w:tcPr>
          <w:p w14:paraId="588D7C99"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Lambda-cihalotrín + Tiametoxam</w:t>
            </w:r>
          </w:p>
        </w:tc>
        <w:tc>
          <w:tcPr>
            <w:tcW w:w="2500" w:type="pct"/>
            <w:shd w:val="solid" w:color="FFFFFF" w:fill="auto"/>
          </w:tcPr>
          <w:p w14:paraId="46F1E973"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3A+4A</w:t>
            </w:r>
          </w:p>
        </w:tc>
      </w:tr>
      <w:tr w:rsidR="00503A41" w:rsidRPr="008A2C9B" w14:paraId="3809B45B" w14:textId="77777777" w:rsidTr="001C0FFB">
        <w:trPr>
          <w:trHeight w:val="260"/>
        </w:trPr>
        <w:tc>
          <w:tcPr>
            <w:tcW w:w="2500" w:type="pct"/>
            <w:shd w:val="solid" w:color="FFFFFF" w:fill="auto"/>
          </w:tcPr>
          <w:p w14:paraId="113BE487"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Metil-Clorpirifos</w:t>
            </w:r>
          </w:p>
        </w:tc>
        <w:tc>
          <w:tcPr>
            <w:tcW w:w="2500" w:type="pct"/>
            <w:shd w:val="solid" w:color="FFFFFF" w:fill="auto"/>
          </w:tcPr>
          <w:p w14:paraId="41BAD853"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1B</w:t>
            </w:r>
          </w:p>
        </w:tc>
      </w:tr>
      <w:tr w:rsidR="00503A41" w:rsidRPr="008A2C9B" w14:paraId="020570A9" w14:textId="77777777" w:rsidTr="001C0FFB">
        <w:trPr>
          <w:trHeight w:val="260"/>
        </w:trPr>
        <w:tc>
          <w:tcPr>
            <w:tcW w:w="2500" w:type="pct"/>
            <w:shd w:val="solid" w:color="FFFFFF" w:fill="auto"/>
          </w:tcPr>
          <w:p w14:paraId="6758D67B"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Aceite parafínico</w:t>
            </w:r>
          </w:p>
        </w:tc>
        <w:tc>
          <w:tcPr>
            <w:tcW w:w="2500" w:type="pct"/>
            <w:shd w:val="solid" w:color="FFFFFF" w:fill="auto"/>
          </w:tcPr>
          <w:p w14:paraId="56291B34"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NC</w:t>
            </w:r>
          </w:p>
        </w:tc>
      </w:tr>
      <w:tr w:rsidR="00503A41" w:rsidRPr="008A2C9B" w14:paraId="429AD4F1" w14:textId="77777777" w:rsidTr="001C0FFB">
        <w:trPr>
          <w:trHeight w:val="260"/>
        </w:trPr>
        <w:tc>
          <w:tcPr>
            <w:tcW w:w="2500" w:type="pct"/>
            <w:shd w:val="solid" w:color="FFFFFF" w:fill="auto"/>
          </w:tcPr>
          <w:p w14:paraId="25BFC3E9"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Piriproxifén</w:t>
            </w:r>
          </w:p>
        </w:tc>
        <w:tc>
          <w:tcPr>
            <w:tcW w:w="2500" w:type="pct"/>
            <w:shd w:val="solid" w:color="FFFFFF" w:fill="auto"/>
          </w:tcPr>
          <w:p w14:paraId="48CB842F"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7C</w:t>
            </w:r>
          </w:p>
        </w:tc>
      </w:tr>
      <w:tr w:rsidR="00503A41" w:rsidRPr="008A2C9B" w14:paraId="2EBBAD6D" w14:textId="77777777" w:rsidTr="001C0FFB">
        <w:trPr>
          <w:trHeight w:val="260"/>
        </w:trPr>
        <w:tc>
          <w:tcPr>
            <w:tcW w:w="2500" w:type="pct"/>
            <w:shd w:val="solid" w:color="FFFFFF" w:fill="auto"/>
          </w:tcPr>
          <w:p w14:paraId="48E80189"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Tiacloprid</w:t>
            </w:r>
          </w:p>
        </w:tc>
        <w:tc>
          <w:tcPr>
            <w:tcW w:w="2500" w:type="pct"/>
            <w:shd w:val="solid" w:color="FFFFFF" w:fill="auto"/>
          </w:tcPr>
          <w:p w14:paraId="078FB266"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4A</w:t>
            </w:r>
          </w:p>
        </w:tc>
      </w:tr>
      <w:tr w:rsidR="00503A41" w:rsidRPr="008A2C9B" w14:paraId="2B768EFD" w14:textId="77777777" w:rsidTr="001C0FFB">
        <w:trPr>
          <w:trHeight w:val="260"/>
        </w:trPr>
        <w:tc>
          <w:tcPr>
            <w:tcW w:w="2500" w:type="pct"/>
            <w:shd w:val="solid" w:color="FFFFFF" w:fill="auto"/>
          </w:tcPr>
          <w:p w14:paraId="70F8F52D"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Zeta-cipermetrín</w:t>
            </w:r>
          </w:p>
        </w:tc>
        <w:tc>
          <w:tcPr>
            <w:tcW w:w="2500" w:type="pct"/>
            <w:shd w:val="solid" w:color="FFFFFF" w:fill="auto"/>
          </w:tcPr>
          <w:p w14:paraId="19E2C399"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3A</w:t>
            </w:r>
          </w:p>
        </w:tc>
      </w:tr>
      <w:tr w:rsidR="00503A41" w:rsidRPr="00C9551E" w14:paraId="1AD77632" w14:textId="77777777" w:rsidTr="001C0FFB">
        <w:trPr>
          <w:trHeight w:val="270"/>
        </w:trPr>
        <w:tc>
          <w:tcPr>
            <w:tcW w:w="5000" w:type="pct"/>
            <w:gridSpan w:val="2"/>
            <w:shd w:val="solid" w:color="FFFFFF" w:fill="auto"/>
          </w:tcPr>
          <w:p w14:paraId="7E58418B" w14:textId="77777777" w:rsidR="00503A41" w:rsidRPr="00C9551E" w:rsidRDefault="00503A41" w:rsidP="00B335D9">
            <w:pPr>
              <w:autoSpaceDE w:val="0"/>
              <w:autoSpaceDN w:val="0"/>
              <w:adjustRightInd w:val="0"/>
              <w:spacing w:line="240" w:lineRule="auto"/>
              <w:rPr>
                <w:rFonts w:ascii="Arial" w:hAnsi="Arial" w:cs="Arial"/>
                <w:sz w:val="18"/>
                <w:lang w:val="pt-PT"/>
              </w:rPr>
            </w:pPr>
            <w:r w:rsidRPr="00C9551E">
              <w:rPr>
                <w:rFonts w:ascii="Arial" w:hAnsi="Arial"/>
                <w:sz w:val="18"/>
                <w:lang w:val="pt-PT"/>
              </w:rPr>
              <w:t>Para evitar la aparición de resistencias alternar el uso de materias activas que presenten códigos de resistencia (IRAC) diferentes</w:t>
            </w:r>
          </w:p>
        </w:tc>
      </w:tr>
      <w:tr w:rsidR="00503A41" w:rsidRPr="00C9551E" w14:paraId="23FEAABB" w14:textId="77777777" w:rsidTr="001C0FFB">
        <w:trPr>
          <w:trHeight w:val="270"/>
        </w:trPr>
        <w:tc>
          <w:tcPr>
            <w:tcW w:w="5000" w:type="pct"/>
            <w:gridSpan w:val="2"/>
            <w:shd w:val="solid" w:color="FFFFFF" w:fill="auto"/>
          </w:tcPr>
          <w:p w14:paraId="56DE2A03" w14:textId="77777777" w:rsidR="00503A41" w:rsidRPr="00C9551E" w:rsidRDefault="00503A41" w:rsidP="00B335D9">
            <w:pPr>
              <w:autoSpaceDE w:val="0"/>
              <w:autoSpaceDN w:val="0"/>
              <w:adjustRightInd w:val="0"/>
              <w:spacing w:line="240" w:lineRule="auto"/>
              <w:rPr>
                <w:rFonts w:ascii="Arial" w:hAnsi="Arial" w:cs="Arial"/>
                <w:sz w:val="18"/>
                <w:lang w:val="pt-PT"/>
              </w:rPr>
            </w:pPr>
            <w:r w:rsidRPr="00C9551E">
              <w:rPr>
                <w:rFonts w:ascii="Arial" w:hAnsi="Arial"/>
                <w:sz w:val="18"/>
                <w:lang w:val="pt-PT"/>
              </w:rPr>
              <w:t>(*) Fuente: Comité de Acción de Resistencia en Insecticidas</w:t>
            </w:r>
          </w:p>
        </w:tc>
      </w:tr>
    </w:tbl>
    <w:p w14:paraId="7BE88226" w14:textId="77777777" w:rsidR="00503A41" w:rsidRPr="00C9551E" w:rsidRDefault="00503A41" w:rsidP="00B335D9">
      <w:pPr>
        <w:spacing w:line="240" w:lineRule="auto"/>
        <w:rPr>
          <w:rFonts w:ascii="Arial" w:hAnsi="Arial" w:cs="Arial"/>
          <w:b/>
          <w:lang w:val="pt-PT"/>
        </w:rPr>
      </w:pPr>
    </w:p>
    <w:p w14:paraId="21D5F12E" w14:textId="77777777" w:rsidR="00503A41" w:rsidRPr="00C9551E" w:rsidRDefault="00503A41" w:rsidP="00B335D9">
      <w:pPr>
        <w:spacing w:line="240" w:lineRule="auto"/>
        <w:jc w:val="both"/>
        <w:rPr>
          <w:rFonts w:ascii="Arial" w:hAnsi="Arial" w:cs="Arial"/>
          <w:b/>
          <w:lang w:val="pt-PT"/>
        </w:rPr>
      </w:pPr>
      <w:r w:rsidRPr="00C9551E">
        <w:rPr>
          <w:lang w:val="pt-PT"/>
        </w:rPr>
        <w:br w:type="page"/>
      </w:r>
      <w:r w:rsidRPr="00C9551E">
        <w:rPr>
          <w:rFonts w:ascii="Arial" w:hAnsi="Arial"/>
          <w:b/>
          <w:lang w:val="pt-PT"/>
        </w:rPr>
        <w:lastRenderedPageBreak/>
        <w:t>2.4 Materias activas de fungicidas para la producción integrada de olivas</w:t>
      </w:r>
    </w:p>
    <w:p w14:paraId="2792317A" w14:textId="77777777" w:rsidR="00503A41" w:rsidRPr="00C9551E" w:rsidRDefault="00503A41" w:rsidP="00B335D9">
      <w:pPr>
        <w:spacing w:line="240" w:lineRule="auto"/>
        <w:jc w:val="both"/>
        <w:rPr>
          <w:rFonts w:ascii="Arial" w:hAnsi="Arial" w:cs="Arial"/>
          <w:b/>
          <w:lang w:val="pt-PT"/>
        </w:rPr>
      </w:pPr>
    </w:p>
    <w:p w14:paraId="2E80DEE7" w14:textId="77777777" w:rsidR="00503A41" w:rsidRPr="008A2C9B" w:rsidRDefault="00503A41" w:rsidP="00B335D9">
      <w:pPr>
        <w:spacing w:line="240" w:lineRule="auto"/>
        <w:rPr>
          <w:rFonts w:ascii="Arial" w:hAnsi="Arial" w:cs="Arial"/>
          <w:b/>
        </w:rPr>
      </w:pPr>
      <w:r w:rsidRPr="008A2C9B">
        <w:rPr>
          <w:rFonts w:ascii="Arial" w:hAnsi="Arial"/>
          <w:b/>
        </w:rPr>
        <w:t>2.4.1. Materias activas fungicidas</w:t>
      </w:r>
    </w:p>
    <w:p w14:paraId="20F405A2" w14:textId="77777777" w:rsidR="00503A41" w:rsidRPr="008A2C9B" w:rsidRDefault="00503A41" w:rsidP="00B335D9">
      <w:pPr>
        <w:spacing w:line="240" w:lineRule="auto"/>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3"/>
        <w:gridCol w:w="4571"/>
      </w:tblGrid>
      <w:tr w:rsidR="00503A41" w:rsidRPr="008A2C9B" w14:paraId="2B1A7F1A" w14:textId="77777777" w:rsidTr="00B400D9">
        <w:trPr>
          <w:tblHeader/>
        </w:trPr>
        <w:tc>
          <w:tcPr>
            <w:tcW w:w="2481" w:type="pct"/>
            <w:tcBorders>
              <w:bottom w:val="single" w:sz="4" w:space="0" w:color="auto"/>
            </w:tcBorders>
            <w:shd w:val="clear" w:color="auto" w:fill="EEECE1"/>
            <w:vAlign w:val="center"/>
          </w:tcPr>
          <w:p w14:paraId="4C88D6CA" w14:textId="77777777" w:rsidR="00503A41" w:rsidRPr="008A2C9B" w:rsidRDefault="00503A41" w:rsidP="00B400D9">
            <w:pPr>
              <w:spacing w:after="0" w:line="240" w:lineRule="auto"/>
              <w:rPr>
                <w:rFonts w:ascii="Arial" w:hAnsi="Arial" w:cs="Arial"/>
                <w:b/>
              </w:rPr>
            </w:pPr>
            <w:r w:rsidRPr="008A2C9B">
              <w:rPr>
                <w:rFonts w:ascii="Arial" w:hAnsi="Arial"/>
                <w:b/>
              </w:rPr>
              <w:t>Plaga/Enfermedad</w:t>
            </w:r>
          </w:p>
        </w:tc>
        <w:tc>
          <w:tcPr>
            <w:tcW w:w="2519" w:type="pct"/>
            <w:tcBorders>
              <w:bottom w:val="single" w:sz="4" w:space="0" w:color="auto"/>
            </w:tcBorders>
            <w:shd w:val="clear" w:color="auto" w:fill="EEECE1"/>
            <w:vAlign w:val="center"/>
          </w:tcPr>
          <w:p w14:paraId="38A4F367" w14:textId="77777777" w:rsidR="00503A41" w:rsidRPr="008A2C9B" w:rsidRDefault="00503A41" w:rsidP="00B400D9">
            <w:pPr>
              <w:spacing w:after="0" w:line="240" w:lineRule="auto"/>
              <w:rPr>
                <w:rFonts w:ascii="Arial" w:hAnsi="Arial" w:cs="Arial"/>
                <w:b/>
                <w:snapToGrid w:val="0"/>
              </w:rPr>
            </w:pPr>
            <w:r w:rsidRPr="008A2C9B">
              <w:rPr>
                <w:rFonts w:ascii="Arial" w:hAnsi="Arial"/>
                <w:b/>
                <w:snapToGrid w:val="0"/>
              </w:rPr>
              <w:t>Materia activa</w:t>
            </w:r>
          </w:p>
        </w:tc>
      </w:tr>
      <w:tr w:rsidR="00503A41" w:rsidRPr="008A2C9B" w14:paraId="6C6DFB14" w14:textId="77777777" w:rsidTr="00B400D9">
        <w:tc>
          <w:tcPr>
            <w:tcW w:w="2481" w:type="pct"/>
            <w:shd w:val="clear" w:color="auto" w:fill="FFFFFF"/>
          </w:tcPr>
          <w:p w14:paraId="328AC344" w14:textId="77777777" w:rsidR="00503A41" w:rsidRPr="008A2C9B" w:rsidRDefault="00503A41" w:rsidP="00B400D9">
            <w:pPr>
              <w:spacing w:after="0" w:line="240" w:lineRule="auto"/>
              <w:rPr>
                <w:rFonts w:ascii="Arial" w:hAnsi="Arial" w:cs="Arial"/>
                <w:b/>
              </w:rPr>
            </w:pPr>
            <w:r w:rsidRPr="008A2C9B">
              <w:rPr>
                <w:rFonts w:ascii="Arial" w:hAnsi="Arial"/>
                <w:b/>
              </w:rPr>
              <w:t>Negrilla</w:t>
            </w:r>
          </w:p>
          <w:p w14:paraId="1071D1BC" w14:textId="77777777" w:rsidR="00503A41" w:rsidRPr="008A2C9B" w:rsidRDefault="00503A41" w:rsidP="00B400D9">
            <w:pPr>
              <w:spacing w:after="0" w:line="240" w:lineRule="auto"/>
              <w:rPr>
                <w:rFonts w:ascii="Arial" w:hAnsi="Arial" w:cs="Arial"/>
                <w:b/>
                <w:i/>
              </w:rPr>
            </w:pPr>
            <w:r w:rsidRPr="008A2C9B">
              <w:rPr>
                <w:rFonts w:ascii="Arial" w:hAnsi="Arial"/>
                <w:b/>
                <w:i/>
              </w:rPr>
              <w:t>(</w:t>
            </w:r>
            <w:r w:rsidRPr="008A2C9B">
              <w:rPr>
                <w:rFonts w:ascii="Arial" w:hAnsi="Arial"/>
                <w:i/>
              </w:rPr>
              <w:t>Capnodium alaeophilium)</w:t>
            </w:r>
          </w:p>
        </w:tc>
        <w:tc>
          <w:tcPr>
            <w:tcW w:w="2519" w:type="pct"/>
            <w:shd w:val="clear" w:color="auto" w:fill="FFFFFF"/>
          </w:tcPr>
          <w:p w14:paraId="7987DE74" w14:textId="77777777" w:rsidR="00503A41" w:rsidRPr="008A2C9B" w:rsidRDefault="00503A41" w:rsidP="00B400D9">
            <w:pPr>
              <w:spacing w:after="0" w:line="240" w:lineRule="auto"/>
              <w:rPr>
                <w:rFonts w:ascii="Arial" w:hAnsi="Arial" w:cs="Arial"/>
              </w:rPr>
            </w:pPr>
            <w:r w:rsidRPr="008A2C9B">
              <w:rPr>
                <w:rFonts w:ascii="Arial" w:hAnsi="Arial"/>
              </w:rPr>
              <w:t>Azufre</w:t>
            </w:r>
          </w:p>
        </w:tc>
      </w:tr>
      <w:tr w:rsidR="00503A41" w:rsidRPr="00C9551E" w14:paraId="13040AFB" w14:textId="77777777" w:rsidTr="00B400D9">
        <w:tc>
          <w:tcPr>
            <w:tcW w:w="2481" w:type="pct"/>
            <w:shd w:val="clear" w:color="auto" w:fill="FFFFFF"/>
          </w:tcPr>
          <w:p w14:paraId="524620AE" w14:textId="77777777" w:rsidR="00503A41" w:rsidRPr="008A2C9B" w:rsidRDefault="00503A41" w:rsidP="00B400D9">
            <w:pPr>
              <w:spacing w:after="0" w:line="240" w:lineRule="auto"/>
              <w:rPr>
                <w:rFonts w:ascii="Arial" w:hAnsi="Arial" w:cs="Arial"/>
                <w:b/>
                <w:i/>
              </w:rPr>
            </w:pPr>
            <w:r w:rsidRPr="008A2C9B">
              <w:rPr>
                <w:rFonts w:ascii="Arial" w:hAnsi="Arial"/>
                <w:b/>
                <w:i/>
              </w:rPr>
              <w:t>(Colletotrichum acutatum)</w:t>
            </w:r>
          </w:p>
          <w:p w14:paraId="67609B22" w14:textId="77777777" w:rsidR="00503A41" w:rsidRPr="008A2C9B" w:rsidRDefault="00503A41" w:rsidP="00B400D9">
            <w:pPr>
              <w:spacing w:after="0" w:line="240" w:lineRule="auto"/>
              <w:rPr>
                <w:rFonts w:ascii="Arial" w:hAnsi="Arial" w:cs="Arial"/>
                <w:b/>
              </w:rPr>
            </w:pPr>
          </w:p>
        </w:tc>
        <w:tc>
          <w:tcPr>
            <w:tcW w:w="2519" w:type="pct"/>
            <w:shd w:val="clear" w:color="auto" w:fill="FFFFFF"/>
          </w:tcPr>
          <w:p w14:paraId="002C6516" w14:textId="77777777" w:rsidR="00503A41" w:rsidRPr="00C9551E" w:rsidRDefault="00503A41" w:rsidP="00B400D9">
            <w:pPr>
              <w:spacing w:after="0" w:line="240" w:lineRule="auto"/>
              <w:rPr>
                <w:rFonts w:ascii="Arial" w:hAnsi="Arial" w:cs="Arial"/>
                <w:lang w:val="pt-PT"/>
              </w:rPr>
            </w:pPr>
            <w:r w:rsidRPr="00C9551E">
              <w:rPr>
                <w:rFonts w:ascii="Arial" w:hAnsi="Arial"/>
                <w:lang w:val="pt-PT"/>
              </w:rPr>
              <w:t>Oxicloruro de cobre + Propineb</w:t>
            </w:r>
          </w:p>
          <w:p w14:paraId="422EA887" w14:textId="77777777" w:rsidR="00503A41" w:rsidRPr="00C9551E" w:rsidRDefault="00503A41" w:rsidP="00B400D9">
            <w:pPr>
              <w:spacing w:after="0" w:line="240" w:lineRule="auto"/>
              <w:rPr>
                <w:rFonts w:ascii="Arial" w:hAnsi="Arial" w:cs="Arial"/>
                <w:lang w:val="pt-PT"/>
              </w:rPr>
            </w:pPr>
            <w:r w:rsidRPr="00C9551E">
              <w:rPr>
                <w:rFonts w:ascii="Arial" w:hAnsi="Arial"/>
                <w:lang w:val="pt-PT"/>
              </w:rPr>
              <w:t>Trifloxistrobina</w:t>
            </w:r>
          </w:p>
        </w:tc>
      </w:tr>
      <w:tr w:rsidR="00503A41" w:rsidRPr="00C9551E" w14:paraId="2035BC85" w14:textId="77777777" w:rsidTr="00B400D9">
        <w:tc>
          <w:tcPr>
            <w:tcW w:w="2481" w:type="pct"/>
            <w:shd w:val="clear" w:color="auto" w:fill="FFFFFF"/>
          </w:tcPr>
          <w:p w14:paraId="1D25E912" w14:textId="77777777" w:rsidR="00503A41" w:rsidRPr="008A2C9B" w:rsidRDefault="00503A41" w:rsidP="00B400D9">
            <w:pPr>
              <w:spacing w:after="0" w:line="240" w:lineRule="auto"/>
              <w:rPr>
                <w:rFonts w:ascii="Arial" w:hAnsi="Arial" w:cs="Arial"/>
                <w:b/>
              </w:rPr>
            </w:pPr>
            <w:r w:rsidRPr="008A2C9B">
              <w:rPr>
                <w:rFonts w:ascii="Arial" w:hAnsi="Arial"/>
                <w:b/>
              </w:rPr>
              <w:t xml:space="preserve">Tuberculosis </w:t>
            </w:r>
          </w:p>
          <w:p w14:paraId="526B1F9F" w14:textId="77777777" w:rsidR="00503A41" w:rsidRPr="008A2C9B" w:rsidRDefault="00503A41" w:rsidP="00B400D9">
            <w:pPr>
              <w:spacing w:after="0" w:line="240" w:lineRule="auto"/>
              <w:rPr>
                <w:rFonts w:ascii="Arial" w:hAnsi="Arial" w:cs="Arial"/>
                <w:i/>
              </w:rPr>
            </w:pPr>
            <w:r w:rsidRPr="008A2C9B">
              <w:rPr>
                <w:rFonts w:ascii="Arial" w:hAnsi="Arial"/>
                <w:i/>
              </w:rPr>
              <w:t>(Pseudomonas savastanoi)</w:t>
            </w:r>
          </w:p>
          <w:p w14:paraId="72A8E68F" w14:textId="77777777" w:rsidR="00503A41" w:rsidRPr="008A2C9B" w:rsidRDefault="00503A41" w:rsidP="00B400D9">
            <w:pPr>
              <w:spacing w:after="0" w:line="240" w:lineRule="auto"/>
              <w:rPr>
                <w:rFonts w:ascii="Arial" w:hAnsi="Arial" w:cs="Arial"/>
                <w:b/>
              </w:rPr>
            </w:pPr>
          </w:p>
        </w:tc>
        <w:tc>
          <w:tcPr>
            <w:tcW w:w="2519" w:type="pct"/>
            <w:shd w:val="clear" w:color="auto" w:fill="FFFFFF"/>
          </w:tcPr>
          <w:p w14:paraId="54A1E6F2" w14:textId="77777777" w:rsidR="00503A41" w:rsidRPr="00C9551E" w:rsidRDefault="00503A41" w:rsidP="00B400D9">
            <w:pPr>
              <w:pStyle w:val="NoSpacing"/>
              <w:rPr>
                <w:rFonts w:ascii="Arial" w:hAnsi="Arial" w:cs="Arial"/>
                <w:lang w:val="pt-PT"/>
              </w:rPr>
            </w:pPr>
            <w:r w:rsidRPr="00C9551E">
              <w:rPr>
                <w:rFonts w:ascii="Arial" w:hAnsi="Arial"/>
                <w:lang w:val="pt-PT"/>
              </w:rPr>
              <w:t>Tratamientos con cobre</w:t>
            </w:r>
          </w:p>
          <w:p w14:paraId="6225BA70" w14:textId="77777777" w:rsidR="00503A41" w:rsidRPr="00C9551E" w:rsidRDefault="00503A41" w:rsidP="00B400D9">
            <w:pPr>
              <w:pStyle w:val="NoSpacing"/>
              <w:rPr>
                <w:rFonts w:ascii="Arial" w:hAnsi="Arial" w:cs="Arial"/>
                <w:lang w:val="pt-PT"/>
              </w:rPr>
            </w:pPr>
            <w:r w:rsidRPr="00C9551E">
              <w:rPr>
                <w:rFonts w:ascii="Arial" w:hAnsi="Arial"/>
                <w:lang w:val="pt-PT"/>
              </w:rPr>
              <w:t>En caso de granizo:</w:t>
            </w:r>
          </w:p>
          <w:p w14:paraId="5C6E4370" w14:textId="77777777" w:rsidR="00503A41" w:rsidRPr="00C9551E" w:rsidRDefault="00503A41" w:rsidP="00B400D9">
            <w:pPr>
              <w:pStyle w:val="NoSpacing"/>
              <w:rPr>
                <w:rFonts w:ascii="Arial" w:hAnsi="Arial" w:cs="Arial"/>
                <w:lang w:val="pt-PT"/>
              </w:rPr>
            </w:pPr>
            <w:r w:rsidRPr="00C9551E">
              <w:rPr>
                <w:rFonts w:ascii="Arial" w:hAnsi="Arial"/>
                <w:lang w:val="pt-PT"/>
              </w:rPr>
              <w:t>Hidróxido cúprico (4)</w:t>
            </w:r>
          </w:p>
          <w:p w14:paraId="0D1DF6FB"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Oxicloruro de cobre </w:t>
            </w:r>
          </w:p>
          <w:p w14:paraId="5198C61C"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Óxido cuproso </w:t>
            </w:r>
          </w:p>
          <w:p w14:paraId="6CF51296" w14:textId="77777777" w:rsidR="00503A41" w:rsidRPr="00C9551E" w:rsidRDefault="00503A41" w:rsidP="00B400D9">
            <w:pPr>
              <w:pStyle w:val="NoSpacing"/>
              <w:rPr>
                <w:rFonts w:ascii="Arial" w:hAnsi="Arial" w:cs="Arial"/>
                <w:lang w:val="pt-PT"/>
              </w:rPr>
            </w:pPr>
            <w:r w:rsidRPr="00C9551E">
              <w:rPr>
                <w:rFonts w:ascii="Arial" w:hAnsi="Arial"/>
                <w:lang w:val="pt-PT"/>
              </w:rPr>
              <w:t>Sulfato cuprocálcico</w:t>
            </w:r>
          </w:p>
          <w:p w14:paraId="10D6EC59"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Sulfato tribásico de cobre </w:t>
            </w:r>
          </w:p>
        </w:tc>
      </w:tr>
      <w:tr w:rsidR="00503A41" w:rsidRPr="008A2C9B" w14:paraId="1C91B13F" w14:textId="77777777" w:rsidTr="00B400D9">
        <w:tc>
          <w:tcPr>
            <w:tcW w:w="2481" w:type="pct"/>
            <w:shd w:val="clear" w:color="auto" w:fill="FFFFFF"/>
          </w:tcPr>
          <w:p w14:paraId="488DF7E8" w14:textId="77777777" w:rsidR="00503A41" w:rsidRPr="00C9551E" w:rsidRDefault="00503A41" w:rsidP="00B400D9">
            <w:pPr>
              <w:pStyle w:val="Heading2"/>
              <w:spacing w:before="0" w:line="240" w:lineRule="auto"/>
              <w:rPr>
                <w:rFonts w:ascii="Arial" w:hAnsi="Arial" w:cs="Arial"/>
                <w:color w:val="auto"/>
                <w:sz w:val="22"/>
                <w:szCs w:val="22"/>
                <w:lang w:val="pt-PT"/>
              </w:rPr>
            </w:pPr>
            <w:r w:rsidRPr="00C9551E">
              <w:rPr>
                <w:rFonts w:ascii="Arial" w:hAnsi="Arial"/>
                <w:color w:val="auto"/>
                <w:sz w:val="22"/>
                <w:lang w:val="pt-PT"/>
              </w:rPr>
              <w:t>Enfermedades de cuello</w:t>
            </w:r>
            <w:r w:rsidRPr="00C9551E">
              <w:rPr>
                <w:rFonts w:ascii="Arial" w:hAnsi="Arial"/>
                <w:vanish/>
                <w:color w:val="auto"/>
                <w:sz w:val="22"/>
                <w:lang w:val="pt-PT"/>
              </w:rPr>
              <w:t>&lt;A[cuello|garganta]&gt;</w:t>
            </w:r>
            <w:r w:rsidRPr="00C9551E">
              <w:rPr>
                <w:rFonts w:ascii="Arial" w:hAnsi="Arial"/>
                <w:color w:val="auto"/>
                <w:sz w:val="22"/>
                <w:lang w:val="pt-PT"/>
              </w:rPr>
              <w:t xml:space="preserve"> del árbol y raíces</w:t>
            </w:r>
          </w:p>
          <w:p w14:paraId="1E69F781" w14:textId="03EAD45A" w:rsidR="00503A41" w:rsidRPr="008A2C9B" w:rsidRDefault="00503A41" w:rsidP="00B400D9">
            <w:pPr>
              <w:spacing w:after="0" w:line="240" w:lineRule="auto"/>
              <w:rPr>
                <w:rFonts w:ascii="Arial" w:hAnsi="Arial" w:cs="Arial"/>
                <w:b/>
              </w:rPr>
            </w:pPr>
            <w:r w:rsidRPr="008A2C9B">
              <w:rPr>
                <w:rFonts w:ascii="Arial" w:hAnsi="Arial"/>
                <w:i/>
              </w:rPr>
              <w:t>(Armillaria mellea, Rossellinia necatrix)</w:t>
            </w:r>
          </w:p>
        </w:tc>
        <w:tc>
          <w:tcPr>
            <w:tcW w:w="2519" w:type="pct"/>
            <w:shd w:val="clear" w:color="auto" w:fill="FFFFFF"/>
          </w:tcPr>
          <w:p w14:paraId="6248C3F0" w14:textId="77777777" w:rsidR="00503A41" w:rsidRPr="008A2C9B" w:rsidRDefault="00503A41" w:rsidP="00B400D9">
            <w:pPr>
              <w:spacing w:after="0" w:line="240" w:lineRule="auto"/>
              <w:rPr>
                <w:rFonts w:ascii="Arial" w:hAnsi="Arial" w:cs="Arial"/>
                <w:b/>
                <w:snapToGrid w:val="0"/>
              </w:rPr>
            </w:pPr>
          </w:p>
        </w:tc>
      </w:tr>
      <w:tr w:rsidR="00503A41" w:rsidRPr="008A2C9B" w14:paraId="6980C7CC" w14:textId="77777777" w:rsidTr="00B400D9">
        <w:tc>
          <w:tcPr>
            <w:tcW w:w="2481" w:type="pct"/>
            <w:shd w:val="clear" w:color="auto" w:fill="FFFFFF"/>
          </w:tcPr>
          <w:p w14:paraId="1C49764F" w14:textId="77777777" w:rsidR="00503A41" w:rsidRPr="008A2C9B" w:rsidRDefault="00503A41" w:rsidP="00B400D9">
            <w:pPr>
              <w:spacing w:after="0" w:line="240" w:lineRule="auto"/>
              <w:rPr>
                <w:rFonts w:ascii="Arial" w:hAnsi="Arial" w:cs="Arial"/>
                <w:b/>
              </w:rPr>
            </w:pPr>
            <w:r w:rsidRPr="008A2C9B">
              <w:rPr>
                <w:rFonts w:ascii="Arial" w:hAnsi="Arial"/>
                <w:b/>
              </w:rPr>
              <w:t>(</w:t>
            </w:r>
            <w:r w:rsidRPr="008A2C9B">
              <w:rPr>
                <w:rFonts w:ascii="Arial" w:hAnsi="Arial"/>
                <w:b/>
                <w:i/>
              </w:rPr>
              <w:t>Verticilium spp.)</w:t>
            </w:r>
          </w:p>
          <w:p w14:paraId="494C85EC" w14:textId="77777777" w:rsidR="00503A41" w:rsidRPr="008A2C9B" w:rsidRDefault="00503A41" w:rsidP="00B400D9">
            <w:pPr>
              <w:spacing w:after="0" w:line="240" w:lineRule="auto"/>
              <w:rPr>
                <w:rFonts w:ascii="Arial" w:hAnsi="Arial" w:cs="Arial"/>
                <w:b/>
              </w:rPr>
            </w:pPr>
          </w:p>
        </w:tc>
        <w:tc>
          <w:tcPr>
            <w:tcW w:w="2519" w:type="pct"/>
            <w:shd w:val="clear" w:color="auto" w:fill="FFFFFF"/>
          </w:tcPr>
          <w:p w14:paraId="17BA84AE" w14:textId="77777777" w:rsidR="00503A41" w:rsidRPr="008A2C9B" w:rsidRDefault="00503A41" w:rsidP="00B400D9">
            <w:pPr>
              <w:spacing w:after="0" w:line="240" w:lineRule="auto"/>
              <w:rPr>
                <w:rFonts w:ascii="Arial" w:hAnsi="Arial" w:cs="Arial"/>
                <w:b/>
                <w:snapToGrid w:val="0"/>
              </w:rPr>
            </w:pPr>
            <w:r w:rsidRPr="008A2C9B">
              <w:rPr>
                <w:rFonts w:ascii="Arial" w:hAnsi="Arial"/>
                <w:i/>
              </w:rPr>
              <w:t>Trichoderma</w:t>
            </w:r>
          </w:p>
        </w:tc>
      </w:tr>
      <w:tr w:rsidR="00503A41" w:rsidRPr="008A2C9B" w14:paraId="24E3AAAB" w14:textId="77777777" w:rsidTr="00B400D9">
        <w:tc>
          <w:tcPr>
            <w:tcW w:w="2481" w:type="pct"/>
            <w:shd w:val="clear" w:color="auto" w:fill="FFFFFF"/>
          </w:tcPr>
          <w:p w14:paraId="0C7DCCFB" w14:textId="77777777" w:rsidR="00503A41" w:rsidRPr="00C9551E" w:rsidRDefault="00503A41" w:rsidP="00B400D9">
            <w:pPr>
              <w:spacing w:after="0" w:line="240" w:lineRule="auto"/>
              <w:rPr>
                <w:rFonts w:ascii="Arial" w:hAnsi="Arial" w:cs="Arial"/>
                <w:b/>
                <w:lang w:val="pt-PT"/>
              </w:rPr>
            </w:pPr>
            <w:r w:rsidRPr="00C9551E">
              <w:rPr>
                <w:rFonts w:ascii="Arial" w:hAnsi="Arial"/>
                <w:b/>
                <w:lang w:val="pt-PT"/>
              </w:rPr>
              <w:t>Repilo</w:t>
            </w:r>
          </w:p>
          <w:p w14:paraId="512D73ED" w14:textId="77777777" w:rsidR="00503A41" w:rsidRPr="00C9551E" w:rsidRDefault="00503A41" w:rsidP="00B400D9">
            <w:pPr>
              <w:spacing w:after="0" w:line="240" w:lineRule="auto"/>
              <w:rPr>
                <w:rFonts w:ascii="Arial" w:hAnsi="Arial" w:cs="Arial"/>
                <w:i/>
                <w:lang w:val="pt-PT"/>
              </w:rPr>
            </w:pPr>
            <w:r w:rsidRPr="00C9551E">
              <w:rPr>
                <w:rFonts w:ascii="Arial" w:hAnsi="Arial"/>
                <w:lang w:val="pt-PT"/>
              </w:rPr>
              <w:t>(</w:t>
            </w:r>
            <w:r w:rsidRPr="00C9551E">
              <w:rPr>
                <w:rFonts w:ascii="Arial" w:hAnsi="Arial"/>
                <w:i/>
                <w:lang w:val="pt-PT"/>
              </w:rPr>
              <w:t>Spilocaea oleagina)</w:t>
            </w:r>
          </w:p>
          <w:p w14:paraId="57C53485" w14:textId="77777777" w:rsidR="00503A41" w:rsidRPr="00C9551E" w:rsidRDefault="00503A41" w:rsidP="00B400D9">
            <w:pPr>
              <w:spacing w:after="0" w:line="240" w:lineRule="auto"/>
              <w:rPr>
                <w:rFonts w:ascii="Arial" w:hAnsi="Arial" w:cs="Arial"/>
                <w:i/>
                <w:lang w:val="pt-PT"/>
              </w:rPr>
            </w:pPr>
            <w:r w:rsidRPr="00C9551E">
              <w:rPr>
                <w:rFonts w:ascii="Arial" w:hAnsi="Arial"/>
                <w:i/>
                <w:lang w:val="pt-PT"/>
              </w:rPr>
              <w:t>(Cercospora cladosporioides)</w:t>
            </w:r>
          </w:p>
          <w:p w14:paraId="437CC1F6" w14:textId="77777777" w:rsidR="00503A41" w:rsidRPr="00C9551E" w:rsidRDefault="00503A41" w:rsidP="00B400D9">
            <w:pPr>
              <w:pStyle w:val="Header"/>
              <w:tabs>
                <w:tab w:val="clear" w:pos="4252"/>
                <w:tab w:val="clear" w:pos="8504"/>
              </w:tabs>
              <w:rPr>
                <w:rFonts w:ascii="Arial" w:hAnsi="Arial" w:cs="Arial"/>
                <w:lang w:val="pt-PT"/>
              </w:rPr>
            </w:pPr>
          </w:p>
          <w:p w14:paraId="2429C692" w14:textId="77777777" w:rsidR="00503A41" w:rsidRPr="00C9551E" w:rsidRDefault="00503A41" w:rsidP="00B400D9">
            <w:pPr>
              <w:spacing w:after="0" w:line="240" w:lineRule="auto"/>
              <w:rPr>
                <w:rFonts w:ascii="Arial" w:hAnsi="Arial" w:cs="Arial"/>
                <w:b/>
                <w:lang w:val="pt-PT"/>
              </w:rPr>
            </w:pPr>
          </w:p>
        </w:tc>
        <w:tc>
          <w:tcPr>
            <w:tcW w:w="2519" w:type="pct"/>
            <w:shd w:val="clear" w:color="auto" w:fill="FFFFFF"/>
          </w:tcPr>
          <w:p w14:paraId="71B39E76" w14:textId="77777777" w:rsidR="00503A41" w:rsidRPr="00C9551E" w:rsidRDefault="00503A41" w:rsidP="00B400D9">
            <w:pPr>
              <w:pStyle w:val="NoSpacing"/>
              <w:rPr>
                <w:rFonts w:ascii="Arial" w:hAnsi="Arial" w:cs="Arial"/>
                <w:lang w:val="pt-PT"/>
              </w:rPr>
            </w:pPr>
            <w:r w:rsidRPr="00C9551E">
              <w:rPr>
                <w:rFonts w:ascii="Arial" w:hAnsi="Arial"/>
                <w:lang w:val="pt-PT"/>
              </w:rPr>
              <w:t>Bentiavalicarb isopropil+ Mancozeb</w:t>
            </w:r>
          </w:p>
          <w:p w14:paraId="12D30364" w14:textId="77777777" w:rsidR="00503A41" w:rsidRPr="00C9551E" w:rsidRDefault="00503A41" w:rsidP="00B400D9">
            <w:pPr>
              <w:pStyle w:val="NoSpacing"/>
              <w:rPr>
                <w:rFonts w:ascii="Arial" w:hAnsi="Arial" w:cs="Arial"/>
                <w:lang w:val="pt-PT"/>
              </w:rPr>
            </w:pPr>
            <w:r w:rsidRPr="00C9551E">
              <w:rPr>
                <w:rFonts w:ascii="Arial" w:hAnsi="Arial"/>
                <w:lang w:val="pt-PT"/>
              </w:rPr>
              <w:t>Difenoconazol</w:t>
            </w:r>
          </w:p>
          <w:p w14:paraId="4435C3CF" w14:textId="77777777" w:rsidR="00503A41" w:rsidRPr="00C9551E" w:rsidRDefault="00503A41" w:rsidP="00B400D9">
            <w:pPr>
              <w:pStyle w:val="NoSpacing"/>
              <w:rPr>
                <w:rFonts w:ascii="Arial" w:hAnsi="Arial" w:cs="Arial"/>
                <w:sz w:val="20"/>
                <w:lang w:val="pt-PT"/>
              </w:rPr>
            </w:pPr>
            <w:r w:rsidRPr="00C9551E">
              <w:rPr>
                <w:rFonts w:ascii="Arial" w:hAnsi="Arial"/>
                <w:lang w:val="pt-PT"/>
              </w:rPr>
              <w:t>Dodina</w:t>
            </w:r>
            <w:r w:rsidRPr="00C9551E">
              <w:rPr>
                <w:rFonts w:ascii="Arial" w:hAnsi="Arial"/>
                <w:sz w:val="20"/>
                <w:lang w:val="pt-PT"/>
              </w:rPr>
              <w:t xml:space="preserve"> </w:t>
            </w:r>
            <w:r w:rsidRPr="00C9551E">
              <w:rPr>
                <w:rFonts w:ascii="Arial" w:hAnsi="Arial"/>
                <w:snapToGrid w:val="0"/>
                <w:lang w:val="pt-PT"/>
              </w:rPr>
              <w:t>(4)</w:t>
            </w:r>
          </w:p>
          <w:p w14:paraId="5DA5A3AE"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Hidróxido cúprico (4) </w:t>
            </w:r>
          </w:p>
          <w:p w14:paraId="36852EFE" w14:textId="77777777" w:rsidR="00503A41" w:rsidRPr="00C9551E" w:rsidRDefault="00503A41" w:rsidP="00B400D9">
            <w:pPr>
              <w:pStyle w:val="NoSpacing"/>
              <w:rPr>
                <w:rFonts w:ascii="Arial" w:hAnsi="Arial" w:cs="Arial"/>
                <w:lang w:val="pt-PT"/>
              </w:rPr>
            </w:pPr>
            <w:r w:rsidRPr="00C9551E">
              <w:rPr>
                <w:rFonts w:ascii="Arial" w:hAnsi="Arial"/>
                <w:lang w:val="pt-PT"/>
              </w:rPr>
              <w:t>Kresoxim-metil</w:t>
            </w:r>
          </w:p>
          <w:p w14:paraId="2E688584" w14:textId="77777777" w:rsidR="00503A41" w:rsidRPr="00C9551E" w:rsidRDefault="00503A41" w:rsidP="00B400D9">
            <w:pPr>
              <w:pStyle w:val="NoSpacing"/>
              <w:rPr>
                <w:rFonts w:ascii="Arial" w:hAnsi="Arial" w:cs="Arial"/>
                <w:lang w:val="pt-PT"/>
              </w:rPr>
            </w:pPr>
            <w:r w:rsidRPr="00C9551E">
              <w:rPr>
                <w:rFonts w:ascii="Arial" w:hAnsi="Arial"/>
                <w:lang w:val="pt-PT"/>
              </w:rPr>
              <w:t>Mancozeb</w:t>
            </w:r>
          </w:p>
          <w:p w14:paraId="7AD6D81D" w14:textId="77777777" w:rsidR="00503A41" w:rsidRPr="00C9551E" w:rsidRDefault="00503A41" w:rsidP="00B400D9">
            <w:pPr>
              <w:pStyle w:val="NoSpacing"/>
              <w:rPr>
                <w:rFonts w:ascii="Arial" w:hAnsi="Arial" w:cs="Arial"/>
                <w:lang w:val="pt-PT"/>
              </w:rPr>
            </w:pPr>
            <w:r w:rsidRPr="00C9551E">
              <w:rPr>
                <w:rFonts w:ascii="Arial" w:hAnsi="Arial"/>
                <w:lang w:val="pt-PT"/>
              </w:rPr>
              <w:t>Mancozeb + Oxicloruro de cobre</w:t>
            </w:r>
          </w:p>
          <w:p w14:paraId="1F2DD576" w14:textId="77777777" w:rsidR="00503A41" w:rsidRPr="00C9551E" w:rsidRDefault="00503A41" w:rsidP="00B400D9">
            <w:pPr>
              <w:pStyle w:val="NoSpacing"/>
              <w:rPr>
                <w:rFonts w:ascii="Arial" w:hAnsi="Arial" w:cs="Arial"/>
                <w:lang w:val="pt-PT"/>
              </w:rPr>
            </w:pPr>
            <w:r w:rsidRPr="00C9551E">
              <w:rPr>
                <w:rFonts w:ascii="Arial" w:hAnsi="Arial"/>
                <w:lang w:val="pt-PT"/>
              </w:rPr>
              <w:t>Mancozeb + Oxicloruro de cobre + Sulfato cuprocálcico</w:t>
            </w:r>
          </w:p>
          <w:p w14:paraId="3C62CC56" w14:textId="77777777" w:rsidR="00503A41" w:rsidRPr="00C9551E" w:rsidRDefault="00503A41" w:rsidP="00B400D9">
            <w:pPr>
              <w:pStyle w:val="NoSpacing"/>
              <w:rPr>
                <w:rFonts w:ascii="Arial" w:hAnsi="Arial" w:cs="Arial"/>
                <w:lang w:val="pt-PT"/>
              </w:rPr>
            </w:pPr>
            <w:r w:rsidRPr="00C9551E">
              <w:rPr>
                <w:rFonts w:ascii="Arial" w:hAnsi="Arial"/>
                <w:lang w:val="pt-PT"/>
              </w:rPr>
              <w:t>Mancozeb + Sulfato cuprocálcico</w:t>
            </w:r>
          </w:p>
          <w:p w14:paraId="3545C91F"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Oxicloruro de cobre </w:t>
            </w:r>
          </w:p>
          <w:p w14:paraId="514187D9"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Oxicloruro de cobre + Propineb </w:t>
            </w:r>
          </w:p>
          <w:p w14:paraId="5A0564A6" w14:textId="77777777" w:rsidR="00503A41" w:rsidRPr="00C9551E" w:rsidRDefault="00503A41" w:rsidP="00B400D9">
            <w:pPr>
              <w:pStyle w:val="NoSpacing"/>
              <w:rPr>
                <w:rFonts w:ascii="Arial" w:hAnsi="Arial" w:cs="Arial"/>
                <w:lang w:val="pt-PT"/>
              </w:rPr>
            </w:pPr>
            <w:r w:rsidRPr="00C9551E">
              <w:rPr>
                <w:rFonts w:ascii="Arial" w:hAnsi="Arial"/>
                <w:lang w:val="pt-PT"/>
              </w:rPr>
              <w:t>Oxicloruro de Cobre + Sulfato cuprocálcico</w:t>
            </w:r>
          </w:p>
          <w:p w14:paraId="1BF325D3"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Óxido cuproso </w:t>
            </w:r>
          </w:p>
          <w:p w14:paraId="59FECA3F"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Sulfato cuprocálcico </w:t>
            </w:r>
          </w:p>
          <w:p w14:paraId="1EA1AE60" w14:textId="77777777" w:rsidR="00503A41" w:rsidRPr="00C9551E" w:rsidRDefault="00503A41" w:rsidP="00B400D9">
            <w:pPr>
              <w:pStyle w:val="NoSpacing"/>
              <w:rPr>
                <w:rFonts w:ascii="Arial" w:hAnsi="Arial" w:cs="Arial"/>
                <w:lang w:val="pt-PT"/>
              </w:rPr>
            </w:pPr>
            <w:r w:rsidRPr="00C9551E">
              <w:rPr>
                <w:rFonts w:ascii="Arial" w:hAnsi="Arial"/>
                <w:lang w:val="pt-PT"/>
              </w:rPr>
              <w:t xml:space="preserve">Sulfato tribásico de cobre </w:t>
            </w:r>
          </w:p>
          <w:p w14:paraId="3BAB6A66" w14:textId="77777777" w:rsidR="00503A41" w:rsidRPr="008A2C9B" w:rsidRDefault="00503A41" w:rsidP="00B400D9">
            <w:pPr>
              <w:pStyle w:val="NoSpacing"/>
              <w:rPr>
                <w:rFonts w:ascii="Arial" w:hAnsi="Arial" w:cs="Arial"/>
              </w:rPr>
            </w:pPr>
            <w:r w:rsidRPr="008A2C9B">
              <w:rPr>
                <w:rFonts w:ascii="Arial" w:hAnsi="Arial"/>
              </w:rPr>
              <w:t>Tebuconazol</w:t>
            </w:r>
          </w:p>
          <w:p w14:paraId="3A1D9682" w14:textId="77777777" w:rsidR="00503A41" w:rsidRPr="008A2C9B" w:rsidRDefault="00503A41" w:rsidP="00B400D9">
            <w:pPr>
              <w:pStyle w:val="NoSpacing"/>
              <w:rPr>
                <w:rFonts w:ascii="Arial" w:hAnsi="Arial" w:cs="Arial"/>
              </w:rPr>
            </w:pPr>
            <w:r w:rsidRPr="008A2C9B">
              <w:rPr>
                <w:rFonts w:ascii="Arial" w:hAnsi="Arial"/>
              </w:rPr>
              <w:t>Tebuconazol + Trifloxistrobina</w:t>
            </w:r>
          </w:p>
          <w:p w14:paraId="1C23CFB2" w14:textId="77777777" w:rsidR="00503A41" w:rsidRPr="008A2C9B" w:rsidRDefault="00503A41" w:rsidP="00B400D9">
            <w:pPr>
              <w:pStyle w:val="NoSpacing"/>
              <w:rPr>
                <w:rFonts w:ascii="Arial" w:hAnsi="Arial" w:cs="Arial"/>
                <w:b/>
                <w:snapToGrid w:val="0"/>
              </w:rPr>
            </w:pPr>
            <w:r w:rsidRPr="008A2C9B">
              <w:rPr>
                <w:rFonts w:ascii="Arial" w:hAnsi="Arial"/>
              </w:rPr>
              <w:t>Trifloxistrobina</w:t>
            </w:r>
          </w:p>
        </w:tc>
      </w:tr>
    </w:tbl>
    <w:p w14:paraId="4D173524" w14:textId="77777777" w:rsidR="00503A41" w:rsidRPr="008A2C9B" w:rsidRDefault="00503A41" w:rsidP="00B335D9">
      <w:pPr>
        <w:spacing w:line="240" w:lineRule="auto"/>
        <w:rPr>
          <w:rFonts w:ascii="Arial" w:hAnsi="Arial" w:cs="Arial"/>
          <w:b/>
        </w:rPr>
      </w:pPr>
    </w:p>
    <w:p w14:paraId="5BD99AF8" w14:textId="77777777" w:rsidR="00503A41" w:rsidRPr="00C9551E" w:rsidRDefault="00503A41" w:rsidP="00B335D9">
      <w:pPr>
        <w:spacing w:line="240" w:lineRule="auto"/>
        <w:rPr>
          <w:rFonts w:ascii="Arial" w:hAnsi="Arial" w:cs="Arial"/>
          <w:b/>
          <w:lang w:val="pt-PT"/>
        </w:rPr>
      </w:pPr>
      <w:r w:rsidRPr="00C9551E">
        <w:rPr>
          <w:rFonts w:ascii="Arial" w:hAnsi="Arial"/>
          <w:b/>
          <w:lang w:val="pt-PT"/>
        </w:rPr>
        <w:t>Restricciones en las materias activas:</w:t>
      </w:r>
    </w:p>
    <w:p w14:paraId="461B14F4" w14:textId="77777777" w:rsidR="00503A41" w:rsidRPr="008A2C9B" w:rsidRDefault="00503A41" w:rsidP="00B335D9">
      <w:pPr>
        <w:numPr>
          <w:ilvl w:val="0"/>
          <w:numId w:val="111"/>
        </w:numPr>
        <w:spacing w:line="240" w:lineRule="auto"/>
        <w:rPr>
          <w:rFonts w:ascii="Arial" w:hAnsi="Arial" w:cs="Arial"/>
        </w:rPr>
      </w:pPr>
      <w:r w:rsidRPr="008A2C9B">
        <w:rPr>
          <w:rFonts w:ascii="Arial" w:hAnsi="Arial"/>
        </w:rPr>
        <w:t>Máximo: 1 tratamiento/año</w:t>
      </w:r>
    </w:p>
    <w:p w14:paraId="17FFADF5" w14:textId="77777777" w:rsidR="00503A41" w:rsidRPr="008A2C9B" w:rsidRDefault="00503A41" w:rsidP="00B335D9">
      <w:pPr>
        <w:numPr>
          <w:ilvl w:val="0"/>
          <w:numId w:val="111"/>
        </w:numPr>
        <w:spacing w:line="240" w:lineRule="auto"/>
        <w:rPr>
          <w:rFonts w:ascii="Arial" w:hAnsi="Arial" w:cs="Arial"/>
        </w:rPr>
      </w:pPr>
      <w:r w:rsidRPr="008A2C9B">
        <w:rPr>
          <w:rFonts w:ascii="Arial" w:hAnsi="Arial"/>
        </w:rPr>
        <w:t>Máximo: 2 tratamientos/año</w:t>
      </w:r>
    </w:p>
    <w:p w14:paraId="46C15743" w14:textId="77777777" w:rsidR="00503A41" w:rsidRPr="008A2C9B" w:rsidRDefault="00503A41" w:rsidP="00B335D9">
      <w:pPr>
        <w:numPr>
          <w:ilvl w:val="0"/>
          <w:numId w:val="111"/>
        </w:numPr>
        <w:spacing w:line="240" w:lineRule="auto"/>
        <w:rPr>
          <w:rFonts w:ascii="Arial" w:hAnsi="Arial" w:cs="Arial"/>
        </w:rPr>
      </w:pPr>
      <w:r w:rsidRPr="008A2C9B">
        <w:rPr>
          <w:rFonts w:ascii="Arial" w:hAnsi="Arial"/>
        </w:rPr>
        <w:t>Máximo: 3 tratamientos/año</w:t>
      </w:r>
    </w:p>
    <w:p w14:paraId="023D7538" w14:textId="77777777" w:rsidR="00503A41" w:rsidRPr="00C9551E" w:rsidRDefault="00503A41" w:rsidP="00B335D9">
      <w:pPr>
        <w:numPr>
          <w:ilvl w:val="0"/>
          <w:numId w:val="111"/>
        </w:numPr>
        <w:spacing w:line="240" w:lineRule="auto"/>
        <w:rPr>
          <w:rFonts w:ascii="Arial" w:hAnsi="Arial" w:cs="Arial"/>
          <w:lang w:val="pt-PT"/>
        </w:rPr>
      </w:pPr>
      <w:r w:rsidRPr="00C9551E">
        <w:rPr>
          <w:rFonts w:ascii="Arial" w:hAnsi="Arial"/>
          <w:lang w:val="pt-PT"/>
        </w:rPr>
        <w:t xml:space="preserve">Sólo formulaciones que no sean de clasificación toxicológica (T)  </w:t>
      </w:r>
    </w:p>
    <w:p w14:paraId="7DBF5A88" w14:textId="77777777" w:rsidR="00503A41" w:rsidRPr="00C9551E" w:rsidRDefault="00503A41" w:rsidP="00B335D9">
      <w:pPr>
        <w:spacing w:line="240" w:lineRule="auto"/>
        <w:jc w:val="both"/>
        <w:rPr>
          <w:rFonts w:ascii="Arial" w:hAnsi="Arial" w:cs="Arial"/>
          <w:b/>
          <w:lang w:val="pt-PT"/>
        </w:rPr>
      </w:pPr>
      <w:r w:rsidRPr="00C9551E">
        <w:rPr>
          <w:lang w:val="pt-PT"/>
        </w:rPr>
        <w:br w:type="page"/>
      </w:r>
      <w:r w:rsidRPr="00C9551E">
        <w:rPr>
          <w:rFonts w:ascii="Arial" w:hAnsi="Arial"/>
          <w:b/>
          <w:lang w:val="pt-PT"/>
        </w:rPr>
        <w:lastRenderedPageBreak/>
        <w:t>2.4.2 Materias activas de fungicidas para la producción integrada de olivas con indicación del código de resistencia FRAC</w:t>
      </w:r>
    </w:p>
    <w:p w14:paraId="31011387" w14:textId="77777777" w:rsidR="00503A41" w:rsidRPr="00C9551E" w:rsidRDefault="00503A41" w:rsidP="00B335D9">
      <w:pPr>
        <w:pStyle w:val="BodyText2"/>
        <w:spacing w:after="160"/>
        <w:rPr>
          <w:rFonts w:cs="Arial"/>
          <w:lang w:val="pt-PT"/>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5243"/>
        <w:gridCol w:w="3835"/>
      </w:tblGrid>
      <w:tr w:rsidR="00503A41" w:rsidRPr="008A2C9B" w14:paraId="4C809305" w14:textId="77777777" w:rsidTr="001C0FFB">
        <w:trPr>
          <w:trHeight w:val="393"/>
        </w:trPr>
        <w:tc>
          <w:tcPr>
            <w:tcW w:w="5000" w:type="pct"/>
            <w:gridSpan w:val="2"/>
            <w:shd w:val="solid" w:color="C0C0C0" w:fill="auto"/>
            <w:vAlign w:val="center"/>
          </w:tcPr>
          <w:p w14:paraId="1156DD9D" w14:textId="77777777" w:rsidR="00503A41" w:rsidRPr="008A2C9B" w:rsidRDefault="00503A41" w:rsidP="00B335D9">
            <w:pPr>
              <w:autoSpaceDE w:val="0"/>
              <w:autoSpaceDN w:val="0"/>
              <w:adjustRightInd w:val="0"/>
              <w:spacing w:line="240" w:lineRule="auto"/>
              <w:jc w:val="center"/>
              <w:rPr>
                <w:rFonts w:ascii="Arial" w:hAnsi="Arial" w:cs="Arial"/>
                <w:b/>
                <w:bCs/>
                <w:sz w:val="20"/>
              </w:rPr>
            </w:pPr>
            <w:r w:rsidRPr="008A2C9B">
              <w:rPr>
                <w:rFonts w:ascii="Arial" w:hAnsi="Arial"/>
                <w:b/>
                <w:sz w:val="20"/>
              </w:rPr>
              <w:t>TIPO DE FUNGICIDAS</w:t>
            </w:r>
          </w:p>
        </w:tc>
      </w:tr>
      <w:tr w:rsidR="00503A41" w:rsidRPr="00C9551E" w14:paraId="6F1BFF21" w14:textId="77777777" w:rsidTr="001C0FFB">
        <w:trPr>
          <w:trHeight w:val="270"/>
        </w:trPr>
        <w:tc>
          <w:tcPr>
            <w:tcW w:w="2888" w:type="pct"/>
            <w:vMerge w:val="restart"/>
            <w:shd w:val="solid" w:color="C0C0C0" w:fill="auto"/>
            <w:vAlign w:val="center"/>
          </w:tcPr>
          <w:p w14:paraId="7B950F7D" w14:textId="77777777" w:rsidR="00503A41" w:rsidRPr="008A2C9B" w:rsidRDefault="00503A41" w:rsidP="00B335D9">
            <w:pPr>
              <w:autoSpaceDE w:val="0"/>
              <w:autoSpaceDN w:val="0"/>
              <w:adjustRightInd w:val="0"/>
              <w:spacing w:line="240" w:lineRule="auto"/>
              <w:rPr>
                <w:rFonts w:ascii="Arial" w:hAnsi="Arial" w:cs="Arial"/>
                <w:b/>
                <w:bCs/>
                <w:sz w:val="20"/>
              </w:rPr>
            </w:pPr>
            <w:r w:rsidRPr="008A2C9B">
              <w:rPr>
                <w:rFonts w:ascii="Arial" w:hAnsi="Arial"/>
                <w:b/>
                <w:sz w:val="20"/>
              </w:rPr>
              <w:t xml:space="preserve">Materia activa </w:t>
            </w:r>
          </w:p>
        </w:tc>
        <w:tc>
          <w:tcPr>
            <w:tcW w:w="2112" w:type="pct"/>
            <w:shd w:val="solid" w:color="C0C0C0" w:fill="auto"/>
          </w:tcPr>
          <w:p w14:paraId="20802519" w14:textId="77777777" w:rsidR="00503A41" w:rsidRPr="00C9551E" w:rsidRDefault="00503A41" w:rsidP="00B335D9">
            <w:pPr>
              <w:autoSpaceDE w:val="0"/>
              <w:autoSpaceDN w:val="0"/>
              <w:adjustRightInd w:val="0"/>
              <w:spacing w:line="240" w:lineRule="auto"/>
              <w:jc w:val="center"/>
              <w:rPr>
                <w:rFonts w:ascii="Arial" w:hAnsi="Arial" w:cs="Arial"/>
                <w:b/>
                <w:bCs/>
                <w:sz w:val="20"/>
                <w:lang w:val="pt-PT"/>
              </w:rPr>
            </w:pPr>
            <w:r w:rsidRPr="00C9551E">
              <w:rPr>
                <w:rFonts w:ascii="Arial" w:hAnsi="Arial"/>
                <w:b/>
                <w:sz w:val="20"/>
                <w:lang w:val="pt-PT"/>
              </w:rPr>
              <w:t>Indicación del código de resistencia</w:t>
            </w:r>
          </w:p>
        </w:tc>
      </w:tr>
      <w:tr w:rsidR="00503A41" w:rsidRPr="008A2C9B" w14:paraId="4C166FC1" w14:textId="77777777" w:rsidTr="001C0FFB">
        <w:trPr>
          <w:trHeight w:val="270"/>
        </w:trPr>
        <w:tc>
          <w:tcPr>
            <w:tcW w:w="2888" w:type="pct"/>
            <w:vMerge/>
            <w:shd w:val="solid" w:color="C0C0C0" w:fill="auto"/>
          </w:tcPr>
          <w:p w14:paraId="20178708" w14:textId="77777777" w:rsidR="00503A41" w:rsidRPr="00C9551E" w:rsidRDefault="00503A41" w:rsidP="00B335D9">
            <w:pPr>
              <w:autoSpaceDE w:val="0"/>
              <w:autoSpaceDN w:val="0"/>
              <w:adjustRightInd w:val="0"/>
              <w:spacing w:line="240" w:lineRule="auto"/>
              <w:jc w:val="center"/>
              <w:rPr>
                <w:rFonts w:ascii="Arial" w:hAnsi="Arial" w:cs="Arial"/>
                <w:b/>
                <w:bCs/>
                <w:sz w:val="20"/>
                <w:lang w:val="pt-PT"/>
              </w:rPr>
            </w:pPr>
          </w:p>
        </w:tc>
        <w:tc>
          <w:tcPr>
            <w:tcW w:w="2112" w:type="pct"/>
            <w:shd w:val="solid" w:color="C0C0C0" w:fill="auto"/>
          </w:tcPr>
          <w:p w14:paraId="41A40311" w14:textId="77777777" w:rsidR="00503A41" w:rsidRPr="008A2C9B" w:rsidRDefault="00503A41" w:rsidP="00B335D9">
            <w:pPr>
              <w:autoSpaceDE w:val="0"/>
              <w:autoSpaceDN w:val="0"/>
              <w:adjustRightInd w:val="0"/>
              <w:spacing w:line="240" w:lineRule="auto"/>
              <w:jc w:val="center"/>
              <w:rPr>
                <w:rFonts w:ascii="Arial" w:hAnsi="Arial" w:cs="Arial"/>
                <w:b/>
                <w:bCs/>
                <w:sz w:val="20"/>
              </w:rPr>
            </w:pPr>
            <w:r w:rsidRPr="008A2C9B">
              <w:rPr>
                <w:rFonts w:ascii="Arial" w:hAnsi="Arial"/>
                <w:b/>
                <w:sz w:val="20"/>
              </w:rPr>
              <w:t>FRAC (*)</w:t>
            </w:r>
          </w:p>
        </w:tc>
      </w:tr>
      <w:tr w:rsidR="00503A41" w:rsidRPr="008A2C9B" w14:paraId="56D158CA" w14:textId="77777777" w:rsidTr="001C0FFB">
        <w:trPr>
          <w:trHeight w:val="270"/>
        </w:trPr>
        <w:tc>
          <w:tcPr>
            <w:tcW w:w="2888" w:type="pct"/>
            <w:shd w:val="solid" w:color="FFFFFF" w:fill="auto"/>
          </w:tcPr>
          <w:p w14:paraId="13CA0B05"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Bentiavalicarb isopropil + Mancozeb</w:t>
            </w:r>
          </w:p>
        </w:tc>
        <w:tc>
          <w:tcPr>
            <w:tcW w:w="2112" w:type="pct"/>
            <w:shd w:val="solid" w:color="FFFFFF" w:fill="auto"/>
          </w:tcPr>
          <w:p w14:paraId="4915725E"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40+M3</w:t>
            </w:r>
          </w:p>
        </w:tc>
      </w:tr>
      <w:tr w:rsidR="00503A41" w:rsidRPr="008A2C9B" w14:paraId="6953A24C" w14:textId="77777777" w:rsidTr="001C0FFB">
        <w:trPr>
          <w:trHeight w:val="270"/>
        </w:trPr>
        <w:tc>
          <w:tcPr>
            <w:tcW w:w="2888" w:type="pct"/>
            <w:shd w:val="solid" w:color="FFFFFF" w:fill="auto"/>
          </w:tcPr>
          <w:p w14:paraId="384812A7"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Difenoconazol</w:t>
            </w:r>
          </w:p>
        </w:tc>
        <w:tc>
          <w:tcPr>
            <w:tcW w:w="2112" w:type="pct"/>
            <w:shd w:val="solid" w:color="FFFFFF" w:fill="auto"/>
          </w:tcPr>
          <w:p w14:paraId="40005F45"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w:t>
            </w:r>
          </w:p>
        </w:tc>
      </w:tr>
      <w:tr w:rsidR="00503A41" w:rsidRPr="008A2C9B" w14:paraId="6A875F7B" w14:textId="77777777" w:rsidTr="001C0FFB">
        <w:trPr>
          <w:trHeight w:val="270"/>
        </w:trPr>
        <w:tc>
          <w:tcPr>
            <w:tcW w:w="2888" w:type="pct"/>
            <w:shd w:val="solid" w:color="FFFFFF" w:fill="auto"/>
          </w:tcPr>
          <w:p w14:paraId="48861B58"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Dodina</w:t>
            </w:r>
          </w:p>
        </w:tc>
        <w:tc>
          <w:tcPr>
            <w:tcW w:w="2112" w:type="pct"/>
            <w:shd w:val="solid" w:color="FFFFFF" w:fill="auto"/>
          </w:tcPr>
          <w:p w14:paraId="5BD3E1B9"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U12</w:t>
            </w:r>
          </w:p>
        </w:tc>
      </w:tr>
      <w:tr w:rsidR="00503A41" w:rsidRPr="008A2C9B" w14:paraId="52A7B59B" w14:textId="77777777" w:rsidTr="001C0FFB">
        <w:trPr>
          <w:trHeight w:val="270"/>
        </w:trPr>
        <w:tc>
          <w:tcPr>
            <w:tcW w:w="2888" w:type="pct"/>
            <w:shd w:val="solid" w:color="FFFFFF" w:fill="auto"/>
          </w:tcPr>
          <w:p w14:paraId="6666D363"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Hidróxido cúprico</w:t>
            </w:r>
          </w:p>
        </w:tc>
        <w:tc>
          <w:tcPr>
            <w:tcW w:w="2112" w:type="pct"/>
            <w:shd w:val="solid" w:color="FFFFFF" w:fill="auto"/>
          </w:tcPr>
          <w:p w14:paraId="11C877C7"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M1</w:t>
            </w:r>
          </w:p>
        </w:tc>
      </w:tr>
      <w:tr w:rsidR="00503A41" w:rsidRPr="008A2C9B" w14:paraId="3502393D" w14:textId="77777777" w:rsidTr="001C0FFB">
        <w:trPr>
          <w:trHeight w:val="270"/>
        </w:trPr>
        <w:tc>
          <w:tcPr>
            <w:tcW w:w="2888" w:type="pct"/>
            <w:shd w:val="solid" w:color="FFFFFF" w:fill="auto"/>
          </w:tcPr>
          <w:p w14:paraId="06EECA83"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Kresoxim-metil</w:t>
            </w:r>
          </w:p>
        </w:tc>
        <w:tc>
          <w:tcPr>
            <w:tcW w:w="2112" w:type="pct"/>
            <w:shd w:val="solid" w:color="FFFFFF" w:fill="auto"/>
          </w:tcPr>
          <w:p w14:paraId="11DBB6D8"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11</w:t>
            </w:r>
          </w:p>
        </w:tc>
      </w:tr>
      <w:tr w:rsidR="00503A41" w:rsidRPr="008A2C9B" w14:paraId="0A1A1479" w14:textId="77777777" w:rsidTr="001C0FFB">
        <w:trPr>
          <w:trHeight w:val="270"/>
        </w:trPr>
        <w:tc>
          <w:tcPr>
            <w:tcW w:w="2888" w:type="pct"/>
            <w:shd w:val="solid" w:color="FFFFFF" w:fill="auto"/>
          </w:tcPr>
          <w:p w14:paraId="315A988D"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Mancozeb</w:t>
            </w:r>
          </w:p>
        </w:tc>
        <w:tc>
          <w:tcPr>
            <w:tcW w:w="2112" w:type="pct"/>
            <w:shd w:val="solid" w:color="FFFFFF" w:fill="auto"/>
          </w:tcPr>
          <w:p w14:paraId="7B9B2652"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M3+B1</w:t>
            </w:r>
          </w:p>
        </w:tc>
      </w:tr>
      <w:tr w:rsidR="00503A41" w:rsidRPr="008A2C9B" w14:paraId="7EC56A07" w14:textId="77777777" w:rsidTr="001C0FFB">
        <w:trPr>
          <w:trHeight w:val="270"/>
        </w:trPr>
        <w:tc>
          <w:tcPr>
            <w:tcW w:w="2888" w:type="pct"/>
            <w:shd w:val="solid" w:color="FFFFFF" w:fill="auto"/>
          </w:tcPr>
          <w:p w14:paraId="25902307"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Mancozeb + Oxicloruro de cobre</w:t>
            </w:r>
          </w:p>
        </w:tc>
        <w:tc>
          <w:tcPr>
            <w:tcW w:w="2112" w:type="pct"/>
            <w:shd w:val="solid" w:color="FFFFFF" w:fill="auto"/>
          </w:tcPr>
          <w:p w14:paraId="259C7872"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M3+M1</w:t>
            </w:r>
          </w:p>
        </w:tc>
      </w:tr>
      <w:tr w:rsidR="00503A41" w:rsidRPr="008A2C9B" w14:paraId="220478DE" w14:textId="77777777" w:rsidTr="001C0FFB">
        <w:trPr>
          <w:trHeight w:val="270"/>
        </w:trPr>
        <w:tc>
          <w:tcPr>
            <w:tcW w:w="2888" w:type="pct"/>
            <w:shd w:val="solid" w:color="FFFFFF" w:fill="auto"/>
          </w:tcPr>
          <w:p w14:paraId="76818CB8" w14:textId="77777777" w:rsidR="00503A41" w:rsidRPr="00C9551E" w:rsidRDefault="00503A41" w:rsidP="00B335D9">
            <w:pPr>
              <w:autoSpaceDE w:val="0"/>
              <w:autoSpaceDN w:val="0"/>
              <w:adjustRightInd w:val="0"/>
              <w:spacing w:line="240" w:lineRule="auto"/>
              <w:rPr>
                <w:rFonts w:ascii="Arial" w:hAnsi="Arial" w:cs="Arial"/>
                <w:lang w:val="pt-PT"/>
              </w:rPr>
            </w:pPr>
            <w:r w:rsidRPr="00C9551E">
              <w:rPr>
                <w:rFonts w:ascii="Arial" w:hAnsi="Arial"/>
                <w:lang w:val="pt-PT"/>
              </w:rPr>
              <w:t>Mancozeb + Oxicloruro de cobre + Sulfato cuprocálcico</w:t>
            </w:r>
          </w:p>
        </w:tc>
        <w:tc>
          <w:tcPr>
            <w:tcW w:w="2112" w:type="pct"/>
            <w:shd w:val="solid" w:color="FFFFFF" w:fill="auto"/>
            <w:vAlign w:val="center"/>
          </w:tcPr>
          <w:p w14:paraId="63006A8C"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M3+M1+M1</w:t>
            </w:r>
          </w:p>
        </w:tc>
      </w:tr>
      <w:tr w:rsidR="00503A41" w:rsidRPr="008A2C9B" w14:paraId="1D76A18F" w14:textId="77777777" w:rsidTr="001C0FFB">
        <w:trPr>
          <w:trHeight w:val="270"/>
        </w:trPr>
        <w:tc>
          <w:tcPr>
            <w:tcW w:w="2888" w:type="pct"/>
            <w:shd w:val="solid" w:color="FFFFFF" w:fill="auto"/>
          </w:tcPr>
          <w:p w14:paraId="209DA7BB"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Mancozeb + Sulfato cuprocálcico</w:t>
            </w:r>
          </w:p>
        </w:tc>
        <w:tc>
          <w:tcPr>
            <w:tcW w:w="2112" w:type="pct"/>
            <w:shd w:val="solid" w:color="FFFFFF" w:fill="auto"/>
          </w:tcPr>
          <w:p w14:paraId="5B38648F"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M3+M1</w:t>
            </w:r>
          </w:p>
        </w:tc>
      </w:tr>
      <w:tr w:rsidR="00503A41" w:rsidRPr="008A2C9B" w14:paraId="70A6364E" w14:textId="77777777" w:rsidTr="001C0FFB">
        <w:trPr>
          <w:trHeight w:val="270"/>
        </w:trPr>
        <w:tc>
          <w:tcPr>
            <w:tcW w:w="2888" w:type="pct"/>
            <w:shd w:val="solid" w:color="FFFFFF" w:fill="auto"/>
          </w:tcPr>
          <w:p w14:paraId="6B20BC18"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Aceite parafínico</w:t>
            </w:r>
          </w:p>
        </w:tc>
        <w:tc>
          <w:tcPr>
            <w:tcW w:w="2112" w:type="pct"/>
            <w:shd w:val="solid" w:color="FFFFFF" w:fill="auto"/>
          </w:tcPr>
          <w:p w14:paraId="61DCDA0E"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NC</w:t>
            </w:r>
          </w:p>
        </w:tc>
      </w:tr>
      <w:tr w:rsidR="00503A41" w:rsidRPr="008A2C9B" w14:paraId="5ECA8B03" w14:textId="77777777" w:rsidTr="001C0FFB">
        <w:trPr>
          <w:trHeight w:val="270"/>
        </w:trPr>
        <w:tc>
          <w:tcPr>
            <w:tcW w:w="2888" w:type="pct"/>
            <w:shd w:val="solid" w:color="FFFFFF" w:fill="auto"/>
          </w:tcPr>
          <w:p w14:paraId="337E4BC4"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Oxicloruro de cobre</w:t>
            </w:r>
          </w:p>
        </w:tc>
        <w:tc>
          <w:tcPr>
            <w:tcW w:w="2112" w:type="pct"/>
            <w:shd w:val="solid" w:color="FFFFFF" w:fill="auto"/>
          </w:tcPr>
          <w:p w14:paraId="0F2D7ABE"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M1</w:t>
            </w:r>
          </w:p>
        </w:tc>
      </w:tr>
      <w:tr w:rsidR="00503A41" w:rsidRPr="008A2C9B" w14:paraId="4D3E05F6" w14:textId="77777777" w:rsidTr="001C0FFB">
        <w:trPr>
          <w:trHeight w:val="270"/>
        </w:trPr>
        <w:tc>
          <w:tcPr>
            <w:tcW w:w="2888" w:type="pct"/>
            <w:shd w:val="solid" w:color="FFFFFF" w:fill="auto"/>
          </w:tcPr>
          <w:p w14:paraId="1B43D094"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Oxicloruro de cobre + Propineb</w:t>
            </w:r>
          </w:p>
        </w:tc>
        <w:tc>
          <w:tcPr>
            <w:tcW w:w="2112" w:type="pct"/>
            <w:shd w:val="solid" w:color="FFFFFF" w:fill="auto"/>
          </w:tcPr>
          <w:p w14:paraId="13A5731E"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M1+M3</w:t>
            </w:r>
          </w:p>
        </w:tc>
      </w:tr>
      <w:tr w:rsidR="00503A41" w:rsidRPr="008A2C9B" w14:paraId="776ABC89" w14:textId="77777777" w:rsidTr="001C0FFB">
        <w:trPr>
          <w:trHeight w:val="270"/>
        </w:trPr>
        <w:tc>
          <w:tcPr>
            <w:tcW w:w="2888" w:type="pct"/>
            <w:shd w:val="solid" w:color="FFFFFF" w:fill="auto"/>
          </w:tcPr>
          <w:p w14:paraId="5F7793D2" w14:textId="77777777" w:rsidR="00503A41" w:rsidRPr="00C9551E" w:rsidRDefault="00503A41" w:rsidP="00B335D9">
            <w:pPr>
              <w:autoSpaceDE w:val="0"/>
              <w:autoSpaceDN w:val="0"/>
              <w:adjustRightInd w:val="0"/>
              <w:spacing w:line="240" w:lineRule="auto"/>
              <w:rPr>
                <w:rFonts w:ascii="Arial" w:hAnsi="Arial" w:cs="Arial"/>
                <w:lang w:val="pt-PT"/>
              </w:rPr>
            </w:pPr>
            <w:r w:rsidRPr="00C9551E">
              <w:rPr>
                <w:rFonts w:ascii="Arial" w:hAnsi="Arial"/>
                <w:lang w:val="pt-PT"/>
              </w:rPr>
              <w:t>Oxicloruro de cobre + Sulfato cuprocálcico</w:t>
            </w:r>
          </w:p>
        </w:tc>
        <w:tc>
          <w:tcPr>
            <w:tcW w:w="2112" w:type="pct"/>
            <w:shd w:val="solid" w:color="FFFFFF" w:fill="auto"/>
          </w:tcPr>
          <w:p w14:paraId="096EB6E2"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M1+M1</w:t>
            </w:r>
          </w:p>
        </w:tc>
      </w:tr>
      <w:tr w:rsidR="00503A41" w:rsidRPr="008A2C9B" w14:paraId="65FF5C70" w14:textId="77777777" w:rsidTr="001C0FFB">
        <w:trPr>
          <w:trHeight w:val="270"/>
        </w:trPr>
        <w:tc>
          <w:tcPr>
            <w:tcW w:w="2888" w:type="pct"/>
            <w:shd w:val="solid" w:color="FFFFFF" w:fill="auto"/>
          </w:tcPr>
          <w:p w14:paraId="54CFDC10"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Óxido cuproso</w:t>
            </w:r>
          </w:p>
        </w:tc>
        <w:tc>
          <w:tcPr>
            <w:tcW w:w="2112" w:type="pct"/>
            <w:shd w:val="solid" w:color="FFFFFF" w:fill="auto"/>
          </w:tcPr>
          <w:p w14:paraId="453A3B3D"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M1</w:t>
            </w:r>
          </w:p>
        </w:tc>
      </w:tr>
      <w:tr w:rsidR="00503A41" w:rsidRPr="008A2C9B" w14:paraId="5F711FCA" w14:textId="77777777" w:rsidTr="001C0FFB">
        <w:trPr>
          <w:trHeight w:val="270"/>
        </w:trPr>
        <w:tc>
          <w:tcPr>
            <w:tcW w:w="2888" w:type="pct"/>
            <w:shd w:val="solid" w:color="FFFFFF" w:fill="auto"/>
          </w:tcPr>
          <w:p w14:paraId="108A2742"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Azufre</w:t>
            </w:r>
          </w:p>
        </w:tc>
        <w:tc>
          <w:tcPr>
            <w:tcW w:w="2112" w:type="pct"/>
            <w:shd w:val="solid" w:color="FFFFFF" w:fill="auto"/>
          </w:tcPr>
          <w:p w14:paraId="1F10B80A"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M2</w:t>
            </w:r>
          </w:p>
        </w:tc>
      </w:tr>
      <w:tr w:rsidR="00503A41" w:rsidRPr="008A2C9B" w14:paraId="0A6ACB1D" w14:textId="77777777" w:rsidTr="001C0FFB">
        <w:trPr>
          <w:trHeight w:val="270"/>
        </w:trPr>
        <w:tc>
          <w:tcPr>
            <w:tcW w:w="2888" w:type="pct"/>
            <w:shd w:val="solid" w:color="FFFFFF" w:fill="auto"/>
          </w:tcPr>
          <w:p w14:paraId="11DD5F27"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Sulfato cuprocálcico</w:t>
            </w:r>
          </w:p>
        </w:tc>
        <w:tc>
          <w:tcPr>
            <w:tcW w:w="2112" w:type="pct"/>
            <w:shd w:val="solid" w:color="FFFFFF" w:fill="auto"/>
          </w:tcPr>
          <w:p w14:paraId="74981BAE"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M1</w:t>
            </w:r>
          </w:p>
        </w:tc>
      </w:tr>
      <w:tr w:rsidR="00503A41" w:rsidRPr="008A2C9B" w14:paraId="1ECF089D" w14:textId="77777777" w:rsidTr="001C0FFB">
        <w:trPr>
          <w:trHeight w:val="270"/>
        </w:trPr>
        <w:tc>
          <w:tcPr>
            <w:tcW w:w="2888" w:type="pct"/>
            <w:shd w:val="solid" w:color="FFFFFF" w:fill="auto"/>
          </w:tcPr>
          <w:p w14:paraId="3DFED667"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Sulfato tribásico de cobre</w:t>
            </w:r>
          </w:p>
        </w:tc>
        <w:tc>
          <w:tcPr>
            <w:tcW w:w="2112" w:type="pct"/>
            <w:shd w:val="solid" w:color="FFFFFF" w:fill="auto"/>
          </w:tcPr>
          <w:p w14:paraId="7473F01A"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M1</w:t>
            </w:r>
          </w:p>
        </w:tc>
      </w:tr>
      <w:tr w:rsidR="00503A41" w:rsidRPr="008A2C9B" w14:paraId="095C3E75" w14:textId="77777777" w:rsidTr="001C0FFB">
        <w:trPr>
          <w:trHeight w:val="270"/>
        </w:trPr>
        <w:tc>
          <w:tcPr>
            <w:tcW w:w="2888" w:type="pct"/>
            <w:shd w:val="solid" w:color="FFFFFF" w:fill="auto"/>
          </w:tcPr>
          <w:p w14:paraId="078A298F"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Tebuconazol</w:t>
            </w:r>
          </w:p>
        </w:tc>
        <w:tc>
          <w:tcPr>
            <w:tcW w:w="2112" w:type="pct"/>
            <w:shd w:val="solid" w:color="FFFFFF" w:fill="auto"/>
          </w:tcPr>
          <w:p w14:paraId="5A69011B"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w:t>
            </w:r>
          </w:p>
        </w:tc>
      </w:tr>
      <w:tr w:rsidR="00503A41" w:rsidRPr="008A2C9B" w14:paraId="172CAD7D" w14:textId="77777777" w:rsidTr="001C0FFB">
        <w:trPr>
          <w:trHeight w:val="270"/>
        </w:trPr>
        <w:tc>
          <w:tcPr>
            <w:tcW w:w="2888" w:type="pct"/>
            <w:shd w:val="solid" w:color="FFFFFF" w:fill="auto"/>
          </w:tcPr>
          <w:p w14:paraId="32D4B338"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Tebuconazol + Trifloxistrobina</w:t>
            </w:r>
          </w:p>
        </w:tc>
        <w:tc>
          <w:tcPr>
            <w:tcW w:w="2112" w:type="pct"/>
            <w:shd w:val="solid" w:color="FFFFFF" w:fill="auto"/>
          </w:tcPr>
          <w:p w14:paraId="24EC4556"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3+11</w:t>
            </w:r>
          </w:p>
        </w:tc>
      </w:tr>
      <w:tr w:rsidR="00503A41" w:rsidRPr="008A2C9B" w14:paraId="07B061D0" w14:textId="77777777" w:rsidTr="001C0FFB">
        <w:trPr>
          <w:trHeight w:val="270"/>
        </w:trPr>
        <w:tc>
          <w:tcPr>
            <w:tcW w:w="2888" w:type="pct"/>
            <w:shd w:val="solid" w:color="FFFFFF" w:fill="auto"/>
          </w:tcPr>
          <w:p w14:paraId="2808658F" w14:textId="77777777" w:rsidR="00503A41" w:rsidRPr="008A2C9B" w:rsidRDefault="00503A41" w:rsidP="00B335D9">
            <w:pPr>
              <w:autoSpaceDE w:val="0"/>
              <w:autoSpaceDN w:val="0"/>
              <w:adjustRightInd w:val="0"/>
              <w:spacing w:line="240" w:lineRule="auto"/>
              <w:rPr>
                <w:rFonts w:ascii="Arial" w:hAnsi="Arial" w:cs="Arial"/>
              </w:rPr>
            </w:pPr>
            <w:r w:rsidRPr="008A2C9B">
              <w:rPr>
                <w:rFonts w:ascii="Arial" w:hAnsi="Arial"/>
              </w:rPr>
              <w:t>Trifloxistrobina</w:t>
            </w:r>
          </w:p>
        </w:tc>
        <w:tc>
          <w:tcPr>
            <w:tcW w:w="2112" w:type="pct"/>
            <w:shd w:val="solid" w:color="FFFFFF" w:fill="auto"/>
          </w:tcPr>
          <w:p w14:paraId="652CEDEC" w14:textId="77777777" w:rsidR="00503A41" w:rsidRPr="008A2C9B" w:rsidRDefault="00503A41" w:rsidP="00B335D9">
            <w:pPr>
              <w:autoSpaceDE w:val="0"/>
              <w:autoSpaceDN w:val="0"/>
              <w:adjustRightInd w:val="0"/>
              <w:spacing w:line="240" w:lineRule="auto"/>
              <w:jc w:val="center"/>
              <w:rPr>
                <w:rFonts w:ascii="Arial" w:hAnsi="Arial" w:cs="Arial"/>
              </w:rPr>
            </w:pPr>
            <w:r w:rsidRPr="008A2C9B">
              <w:rPr>
                <w:rFonts w:ascii="Arial" w:hAnsi="Arial"/>
              </w:rPr>
              <w:t>C3</w:t>
            </w:r>
          </w:p>
        </w:tc>
      </w:tr>
      <w:tr w:rsidR="00503A41" w:rsidRPr="00C9551E" w14:paraId="1AB07A26" w14:textId="77777777" w:rsidTr="001C0FFB">
        <w:trPr>
          <w:trHeight w:val="270"/>
        </w:trPr>
        <w:tc>
          <w:tcPr>
            <w:tcW w:w="5000" w:type="pct"/>
            <w:gridSpan w:val="2"/>
            <w:shd w:val="solid" w:color="FFFFFF" w:fill="auto"/>
          </w:tcPr>
          <w:p w14:paraId="14A50B55" w14:textId="77777777" w:rsidR="00503A41" w:rsidRPr="00C9551E" w:rsidRDefault="00503A41" w:rsidP="00B335D9">
            <w:pPr>
              <w:autoSpaceDE w:val="0"/>
              <w:autoSpaceDN w:val="0"/>
              <w:adjustRightInd w:val="0"/>
              <w:spacing w:line="240" w:lineRule="auto"/>
              <w:rPr>
                <w:rFonts w:ascii="Arial" w:hAnsi="Arial" w:cs="Arial"/>
                <w:lang w:val="pt-PT"/>
              </w:rPr>
            </w:pPr>
            <w:r w:rsidRPr="00C9551E">
              <w:rPr>
                <w:rFonts w:ascii="Arial" w:hAnsi="Arial"/>
                <w:lang w:val="pt-PT"/>
              </w:rPr>
              <w:t>Para evitar la aparición de resistencias alternar el uso de materias activas que presenten códigos de resistencia (FRAC) diferentes</w:t>
            </w:r>
          </w:p>
        </w:tc>
      </w:tr>
      <w:tr w:rsidR="00503A41" w:rsidRPr="00C9551E" w14:paraId="7012BA93" w14:textId="77777777" w:rsidTr="001C0FFB">
        <w:trPr>
          <w:trHeight w:val="270"/>
        </w:trPr>
        <w:tc>
          <w:tcPr>
            <w:tcW w:w="5000" w:type="pct"/>
            <w:gridSpan w:val="2"/>
            <w:shd w:val="solid" w:color="FFFFFF" w:fill="auto"/>
          </w:tcPr>
          <w:p w14:paraId="7F4AB51B" w14:textId="77777777" w:rsidR="00503A41" w:rsidRPr="00C9551E" w:rsidRDefault="00503A41" w:rsidP="00B335D9">
            <w:pPr>
              <w:autoSpaceDE w:val="0"/>
              <w:autoSpaceDN w:val="0"/>
              <w:adjustRightInd w:val="0"/>
              <w:spacing w:line="240" w:lineRule="auto"/>
              <w:rPr>
                <w:rFonts w:ascii="Arial" w:hAnsi="Arial" w:cs="Arial"/>
                <w:lang w:val="pt-PT"/>
              </w:rPr>
            </w:pPr>
            <w:r w:rsidRPr="00C9551E">
              <w:rPr>
                <w:rFonts w:ascii="Arial" w:hAnsi="Arial"/>
                <w:lang w:val="pt-PT"/>
              </w:rPr>
              <w:t>(*) Fuente: Comité de Acción de Resistencia en Fungicidas</w:t>
            </w:r>
          </w:p>
        </w:tc>
      </w:tr>
    </w:tbl>
    <w:p w14:paraId="198C9DA7" w14:textId="77777777" w:rsidR="00503A41" w:rsidRPr="00C9551E" w:rsidRDefault="00503A41" w:rsidP="00B335D9">
      <w:pPr>
        <w:spacing w:line="240" w:lineRule="auto"/>
        <w:rPr>
          <w:rFonts w:ascii="Arial" w:hAnsi="Arial" w:cs="Arial"/>
          <w:u w:val="single"/>
          <w:lang w:val="pt-PT"/>
        </w:rPr>
      </w:pPr>
    </w:p>
    <w:p w14:paraId="4288DA12" w14:textId="77777777" w:rsidR="00503A41" w:rsidRPr="00C9551E" w:rsidRDefault="00503A41" w:rsidP="00B335D9">
      <w:pPr>
        <w:pStyle w:val="Heading1"/>
        <w:spacing w:before="0" w:after="160" w:line="240" w:lineRule="auto"/>
        <w:rPr>
          <w:rFonts w:ascii="Arial" w:hAnsi="Arial" w:cs="Arial"/>
          <w:color w:val="auto"/>
          <w:sz w:val="22"/>
          <w:szCs w:val="22"/>
          <w:lang w:val="pt-PT"/>
        </w:rPr>
      </w:pPr>
      <w:r w:rsidRPr="00C9551E">
        <w:rPr>
          <w:lang w:val="pt-PT"/>
        </w:rPr>
        <w:br w:type="page"/>
      </w:r>
      <w:r w:rsidRPr="00C9551E">
        <w:rPr>
          <w:rFonts w:ascii="Arial" w:hAnsi="Arial"/>
          <w:color w:val="auto"/>
          <w:sz w:val="22"/>
          <w:lang w:val="pt-PT"/>
        </w:rPr>
        <w:t>ANEXO 3</w:t>
      </w:r>
    </w:p>
    <w:p w14:paraId="1722CC8B" w14:textId="77777777" w:rsidR="00503A41" w:rsidRPr="00C9551E" w:rsidRDefault="00503A41" w:rsidP="00B335D9">
      <w:pPr>
        <w:spacing w:line="240" w:lineRule="auto"/>
        <w:rPr>
          <w:rFonts w:ascii="Arial" w:hAnsi="Arial" w:cs="Arial"/>
          <w:lang w:val="pt-PT"/>
        </w:rPr>
      </w:pPr>
    </w:p>
    <w:p w14:paraId="2D0DA878" w14:textId="77777777" w:rsidR="00503A41" w:rsidRPr="00C9551E" w:rsidRDefault="00503A41" w:rsidP="00B335D9">
      <w:pPr>
        <w:spacing w:line="240" w:lineRule="auto"/>
        <w:jc w:val="both"/>
        <w:rPr>
          <w:rFonts w:ascii="Arial" w:hAnsi="Arial" w:cs="Arial"/>
          <w:b/>
          <w:lang w:val="pt-PT"/>
        </w:rPr>
      </w:pPr>
      <w:r w:rsidRPr="00C9551E">
        <w:rPr>
          <w:rFonts w:ascii="Arial" w:hAnsi="Arial"/>
          <w:b/>
          <w:lang w:val="pt-PT"/>
        </w:rPr>
        <w:t>Índice de maduración (IM) para determinar el inicio de la recolección de las variedades de olivas para molino en  fincas de producción integrada.</w:t>
      </w:r>
    </w:p>
    <w:p w14:paraId="0004D160" w14:textId="77777777" w:rsidR="00503A41" w:rsidRPr="00C9551E" w:rsidRDefault="00503A41" w:rsidP="00B335D9">
      <w:pPr>
        <w:spacing w:line="240" w:lineRule="auto"/>
        <w:jc w:val="both"/>
        <w:rPr>
          <w:rFonts w:ascii="Arial" w:hAnsi="Arial" w:cs="Arial"/>
          <w:lang w:val="pt-PT"/>
        </w:rPr>
      </w:pPr>
    </w:p>
    <w:p w14:paraId="53E0F1D1" w14:textId="77777777" w:rsidR="00503A41" w:rsidRPr="00C9551E" w:rsidRDefault="00503A41" w:rsidP="00B335D9">
      <w:pPr>
        <w:pStyle w:val="BodyText"/>
        <w:spacing w:after="160"/>
        <w:rPr>
          <w:rFonts w:cs="Arial"/>
          <w:lang w:val="pt-PT"/>
        </w:rPr>
      </w:pPr>
      <w:r w:rsidRPr="00C9551E">
        <w:rPr>
          <w:lang w:val="pt-PT"/>
        </w:rPr>
        <w:t>Sevillenca, Farga, Empeltre: IM = 4.</w:t>
      </w:r>
    </w:p>
    <w:p w14:paraId="77A9C3A1"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Morruda: IM = 2-3.</w:t>
      </w:r>
    </w:p>
    <w:p w14:paraId="46C2E3FC"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Arbequina: IM = 2-3.</w:t>
      </w:r>
    </w:p>
    <w:p w14:paraId="3DB114FC" w14:textId="77777777" w:rsidR="00503A41" w:rsidRPr="00C9551E" w:rsidRDefault="00503A41" w:rsidP="00B335D9">
      <w:pPr>
        <w:spacing w:line="240" w:lineRule="auto"/>
        <w:jc w:val="both"/>
        <w:rPr>
          <w:rFonts w:ascii="Arial" w:hAnsi="Arial" w:cs="Arial"/>
          <w:lang w:val="pt-PT"/>
        </w:rPr>
      </w:pPr>
    </w:p>
    <w:p w14:paraId="4D7EEA9A"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Determinación del índice de madurez (IM):</w:t>
      </w:r>
    </w:p>
    <w:p w14:paraId="18FAF4BB"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Clase 0: piel de color verde intenso.</w:t>
      </w:r>
    </w:p>
    <w:p w14:paraId="6E8B7B27"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Clase 1: piel de color verde amarillento.</w:t>
      </w:r>
    </w:p>
    <w:p w14:paraId="78008379"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Clase 2: piel de color verde con manchas rojas, menos de la mitad del fruto, inicio enverado.</w:t>
      </w:r>
    </w:p>
    <w:p w14:paraId="46C09FFC"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Clase 3: piel de color roja o morada en más de la mitad del fruto, final del enverado.</w:t>
      </w:r>
    </w:p>
    <w:p w14:paraId="66C65718"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Clase 4: piel de color negro y pulpa blanca.</w:t>
      </w:r>
    </w:p>
    <w:p w14:paraId="620817AC"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Clase 5: piel de color negro y pulpa morada sin llegar a la mitad de la pulpa.</w:t>
      </w:r>
    </w:p>
    <w:p w14:paraId="6B810729"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Clase 6: piel de color negro y pulpa morada sin llegar al hueso</w:t>
      </w:r>
      <w:r w:rsidRPr="00C9551E">
        <w:rPr>
          <w:rFonts w:ascii="Arial" w:hAnsi="Arial"/>
          <w:vanish/>
          <w:lang w:val="pt-PT"/>
        </w:rPr>
        <w:t>&lt;A[hueso|pepita]&gt;</w:t>
      </w:r>
      <w:r w:rsidRPr="00C9551E">
        <w:rPr>
          <w:rFonts w:ascii="Arial" w:hAnsi="Arial"/>
          <w:lang w:val="pt-PT"/>
        </w:rPr>
        <w:t>.</w:t>
      </w:r>
    </w:p>
    <w:p w14:paraId="4FFC9C64"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Clase 7: piel de color negro y pulpa morada totalmente hasta el hueso</w:t>
      </w:r>
      <w:r w:rsidRPr="00C9551E">
        <w:rPr>
          <w:rFonts w:ascii="Arial" w:hAnsi="Arial"/>
          <w:vanish/>
          <w:lang w:val="pt-PT"/>
        </w:rPr>
        <w:t>&lt;A[hueso|pepita]&gt;</w:t>
      </w:r>
      <w:r w:rsidRPr="00C9551E">
        <w:rPr>
          <w:rFonts w:ascii="Arial" w:hAnsi="Arial"/>
          <w:lang w:val="pt-PT"/>
        </w:rPr>
        <w:t>.</w:t>
      </w:r>
    </w:p>
    <w:p w14:paraId="290882C5"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Proceso: Se toma una muestra representativa de</w:t>
      </w:r>
      <w:r w:rsidRPr="00C9551E">
        <w:rPr>
          <w:rFonts w:ascii="Arial" w:hAnsi="Arial"/>
          <w:vanish/>
          <w:lang w:val="pt-PT"/>
        </w:rPr>
        <w:t>&lt;A[por|para]&gt;</w:t>
      </w:r>
      <w:r w:rsidRPr="00C9551E">
        <w:rPr>
          <w:rFonts w:ascii="Arial" w:hAnsi="Arial"/>
          <w:lang w:val="pt-PT"/>
        </w:rPr>
        <w:t xml:space="preserve"> cada variedad dentro de una parcela.</w:t>
      </w:r>
    </w:p>
    <w:p w14:paraId="468D7C42"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De esta muestra, se han de extraer 100 frutos.</w:t>
      </w:r>
    </w:p>
    <w:p w14:paraId="3CE4CEC3"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Siendo: A, B, C, D, E, F, G, H el número de frutos de las clases 0, 1, 2, 3, 4, 5, 6, 7, respectivamente.</w:t>
      </w:r>
    </w:p>
    <w:p w14:paraId="30DCE010"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El índice de madureza (IM) se obtiene de la fórmula siguiente:</w:t>
      </w:r>
    </w:p>
    <w:p w14:paraId="248C9BC2"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IM = (A*0 + B*1 + C*2 + D*3 + E*4 + F*5 + G*6 + H*7) / 100</w:t>
      </w:r>
    </w:p>
    <w:p w14:paraId="41402211" w14:textId="77777777" w:rsidR="00503A41" w:rsidRPr="00C9551E" w:rsidRDefault="00503A41" w:rsidP="00B335D9">
      <w:pPr>
        <w:pStyle w:val="BodyText"/>
        <w:spacing w:after="160"/>
        <w:rPr>
          <w:rFonts w:cs="Arial"/>
          <w:lang w:val="pt-PT"/>
        </w:rPr>
      </w:pPr>
      <w:r w:rsidRPr="00C9551E">
        <w:rPr>
          <w:lang w:val="pt-PT"/>
        </w:rPr>
        <w:t>En la fórmula, los números 0, 1, 2, 3, 4, 5, 6 y 7 son factores constantes.</w:t>
      </w:r>
    </w:p>
    <w:p w14:paraId="5467AFAE" w14:textId="77777777" w:rsidR="00503A41" w:rsidRPr="00C9551E" w:rsidRDefault="00503A41" w:rsidP="00B335D9">
      <w:pPr>
        <w:spacing w:line="240" w:lineRule="auto"/>
        <w:rPr>
          <w:rFonts w:ascii="Arial" w:hAnsi="Arial" w:cs="Arial"/>
          <w:lang w:val="pt-PT"/>
        </w:rPr>
      </w:pPr>
    </w:p>
    <w:p w14:paraId="28CB8752" w14:textId="77777777" w:rsidR="00503A41" w:rsidRPr="00C9551E" w:rsidRDefault="00503A41" w:rsidP="00B400D9">
      <w:pPr>
        <w:pStyle w:val="Heading1"/>
        <w:pageBreakBefore/>
        <w:spacing w:before="0" w:after="160" w:line="240" w:lineRule="auto"/>
        <w:rPr>
          <w:rFonts w:ascii="Arial" w:hAnsi="Arial" w:cs="Arial"/>
          <w:color w:val="auto"/>
          <w:sz w:val="22"/>
          <w:szCs w:val="22"/>
          <w:lang w:val="pt-PT"/>
        </w:rPr>
      </w:pPr>
      <w:r w:rsidRPr="00C9551E">
        <w:rPr>
          <w:rFonts w:ascii="Arial" w:hAnsi="Arial"/>
          <w:color w:val="auto"/>
          <w:sz w:val="22"/>
          <w:lang w:val="pt-PT"/>
        </w:rPr>
        <w:t>ANEXO 4</w:t>
      </w:r>
    </w:p>
    <w:p w14:paraId="231317DA" w14:textId="77777777" w:rsidR="00503A41" w:rsidRPr="00C9551E" w:rsidRDefault="00503A41" w:rsidP="00B335D9">
      <w:pPr>
        <w:spacing w:line="240" w:lineRule="auto"/>
        <w:rPr>
          <w:rFonts w:ascii="Arial" w:hAnsi="Arial" w:cs="Arial"/>
          <w:lang w:val="pt-PT"/>
        </w:rPr>
      </w:pPr>
    </w:p>
    <w:p w14:paraId="2E86CF7A" w14:textId="77777777" w:rsidR="00503A41" w:rsidRPr="00C9551E" w:rsidRDefault="00503A41" w:rsidP="00B335D9">
      <w:pPr>
        <w:pStyle w:val="BodyText"/>
        <w:spacing w:after="160"/>
        <w:rPr>
          <w:rFonts w:cs="Arial"/>
          <w:b/>
          <w:szCs w:val="22"/>
          <w:lang w:val="pt-PT"/>
        </w:rPr>
      </w:pPr>
      <w:r w:rsidRPr="00C9551E">
        <w:rPr>
          <w:b/>
          <w:lang w:val="pt-PT"/>
        </w:rPr>
        <w:t>Volúmenes recomendados de caldo, caudal de aire y condicionas de trabajo para realizar los tratamientos fitosanitarios.</w:t>
      </w:r>
    </w:p>
    <w:p w14:paraId="04D24787"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120EAF1B"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r w:rsidRPr="00C9551E">
        <w:rPr>
          <w:rFonts w:ascii="Arial" w:hAnsi="Arial"/>
          <w:snapToGrid w:val="0"/>
          <w:lang w:val="pt-PT"/>
        </w:rPr>
        <w:t xml:space="preserve">En los cuadros 1, 2 y 3 se incluyen las </w:t>
      </w:r>
      <w:r w:rsidRPr="00C9551E">
        <w:rPr>
          <w:rFonts w:ascii="Arial" w:hAnsi="Arial"/>
          <w:i/>
          <w:snapToGrid w:val="0"/>
          <w:lang w:val="pt-PT"/>
        </w:rPr>
        <w:t>Recomendaciones</w:t>
      </w:r>
      <w:r w:rsidRPr="00C9551E">
        <w:rPr>
          <w:rFonts w:ascii="Arial" w:hAnsi="Arial"/>
          <w:snapToGrid w:val="0"/>
          <w:lang w:val="pt-PT"/>
        </w:rPr>
        <w:t xml:space="preserve"> generales de regulación de los equipos y las condiciones ambientales óptimas para realizar los tratamientos.</w:t>
      </w:r>
    </w:p>
    <w:p w14:paraId="586066F7"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055AE880"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snapToGrid w:val="0"/>
          <w:lang w:val="pt-PT"/>
        </w:rPr>
      </w:pPr>
      <w:r w:rsidRPr="00C9551E">
        <w:rPr>
          <w:rFonts w:ascii="Arial" w:hAnsi="Arial"/>
          <w:b/>
          <w:snapToGrid w:val="0"/>
          <w:lang w:val="pt-PT"/>
        </w:rPr>
        <w:t xml:space="preserve">4.1. </w:t>
      </w:r>
      <w:r w:rsidRPr="00C9551E">
        <w:rPr>
          <w:rFonts w:ascii="Arial" w:hAnsi="Arial"/>
          <w:b/>
          <w:i/>
          <w:snapToGrid w:val="0"/>
          <w:lang w:val="pt-PT"/>
        </w:rPr>
        <w:t>Recomendaciones</w:t>
      </w:r>
      <w:r w:rsidRPr="00C9551E">
        <w:rPr>
          <w:rFonts w:ascii="Arial" w:hAnsi="Arial"/>
          <w:b/>
          <w:snapToGrid w:val="0"/>
          <w:lang w:val="pt-PT"/>
        </w:rPr>
        <w:t xml:space="preserve"> generales de regulación de los equipos hidroneumáticos en ventilador axial</w:t>
      </w:r>
    </w:p>
    <w:p w14:paraId="0B963704"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907"/>
        <w:gridCol w:w="3118"/>
        <w:gridCol w:w="3085"/>
      </w:tblGrid>
      <w:tr w:rsidR="00503A41" w:rsidRPr="008A2C9B" w14:paraId="2E628C28" w14:textId="77777777" w:rsidTr="001C0FFB">
        <w:trPr>
          <w:jc w:val="center"/>
        </w:trPr>
        <w:tc>
          <w:tcPr>
            <w:tcW w:w="2907" w:type="dxa"/>
            <w:shd w:val="pct12" w:color="auto" w:fill="FFFFFF"/>
            <w:vAlign w:val="center"/>
          </w:tcPr>
          <w:p w14:paraId="1CC956FE" w14:textId="77777777" w:rsidR="00503A41" w:rsidRPr="00C9551E"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ascii="Arial" w:hAnsi="Arial" w:cs="Arial"/>
                <w:snapToGrid w:val="0"/>
                <w:lang w:val="pt-PT"/>
              </w:rPr>
            </w:pPr>
          </w:p>
        </w:tc>
        <w:tc>
          <w:tcPr>
            <w:tcW w:w="3118" w:type="dxa"/>
            <w:shd w:val="pct12" w:color="auto" w:fill="FFFFFF"/>
            <w:vAlign w:val="center"/>
          </w:tcPr>
          <w:p w14:paraId="731B0D23"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b/>
                <w:snapToGrid w:val="0"/>
              </w:rPr>
              <w:t xml:space="preserve">Árbol vigoroso altura&gt; 4 m </w:t>
            </w:r>
          </w:p>
        </w:tc>
        <w:tc>
          <w:tcPr>
            <w:tcW w:w="3085" w:type="dxa"/>
            <w:shd w:val="pct12" w:color="auto" w:fill="FFFFFF"/>
            <w:vAlign w:val="center"/>
          </w:tcPr>
          <w:p w14:paraId="6FD3E0C3"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b/>
                <w:snapToGrid w:val="0"/>
              </w:rPr>
              <w:t xml:space="preserve">Árbol vigoroso altura&lt; 4 m </w:t>
            </w:r>
          </w:p>
        </w:tc>
      </w:tr>
      <w:tr w:rsidR="00503A41" w:rsidRPr="008A2C9B" w14:paraId="24BC57D5" w14:textId="77777777" w:rsidTr="001C0FFB">
        <w:trPr>
          <w:jc w:val="center"/>
        </w:trPr>
        <w:tc>
          <w:tcPr>
            <w:tcW w:w="2907" w:type="dxa"/>
            <w:vAlign w:val="center"/>
          </w:tcPr>
          <w:p w14:paraId="15A7A2FD"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Boquillas</w:t>
            </w:r>
          </w:p>
        </w:tc>
        <w:tc>
          <w:tcPr>
            <w:tcW w:w="6203" w:type="dxa"/>
            <w:gridSpan w:val="2"/>
            <w:vAlign w:val="center"/>
          </w:tcPr>
          <w:p w14:paraId="5B249030"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Cónicos de rayo</w:t>
            </w:r>
            <w:r w:rsidRPr="00B335D9">
              <w:rPr>
                <w:rFonts w:ascii="Arial" w:hAnsi="Arial"/>
                <w:snapToGrid w:val="0"/>
                <w:vanish/>
              </w:rPr>
              <w:t>&lt;A[rayo|chorro]&gt;</w:t>
            </w:r>
            <w:r w:rsidRPr="008A2C9B">
              <w:rPr>
                <w:rFonts w:ascii="Arial" w:hAnsi="Arial"/>
                <w:snapToGrid w:val="0"/>
              </w:rPr>
              <w:t xml:space="preserve"> vacío</w:t>
            </w:r>
          </w:p>
        </w:tc>
      </w:tr>
      <w:tr w:rsidR="00503A41" w:rsidRPr="008A2C9B" w14:paraId="2CF912A9" w14:textId="77777777" w:rsidTr="001C0FFB">
        <w:trPr>
          <w:jc w:val="center"/>
        </w:trPr>
        <w:tc>
          <w:tcPr>
            <w:tcW w:w="2907" w:type="dxa"/>
            <w:vAlign w:val="center"/>
          </w:tcPr>
          <w:p w14:paraId="68824A69"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Presión</w:t>
            </w:r>
          </w:p>
        </w:tc>
        <w:tc>
          <w:tcPr>
            <w:tcW w:w="6203" w:type="dxa"/>
            <w:gridSpan w:val="2"/>
            <w:vAlign w:val="center"/>
          </w:tcPr>
          <w:p w14:paraId="696D9BA6"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5 – 15 bar</w:t>
            </w:r>
          </w:p>
        </w:tc>
      </w:tr>
      <w:tr w:rsidR="00503A41" w:rsidRPr="008A2C9B" w14:paraId="033D80C5" w14:textId="77777777" w:rsidTr="001C0FFB">
        <w:trPr>
          <w:jc w:val="center"/>
        </w:trPr>
        <w:tc>
          <w:tcPr>
            <w:tcW w:w="2907" w:type="dxa"/>
            <w:vAlign w:val="center"/>
          </w:tcPr>
          <w:p w14:paraId="6A4DB1B0"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Velocidad de trabajo</w:t>
            </w:r>
          </w:p>
        </w:tc>
        <w:tc>
          <w:tcPr>
            <w:tcW w:w="3118" w:type="dxa"/>
            <w:vAlign w:val="center"/>
          </w:tcPr>
          <w:p w14:paraId="41A6940A"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3 km/h</w:t>
            </w:r>
          </w:p>
        </w:tc>
        <w:tc>
          <w:tcPr>
            <w:tcW w:w="3085" w:type="dxa"/>
            <w:vAlign w:val="center"/>
          </w:tcPr>
          <w:p w14:paraId="2E8A1B13"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4 km/h</w:t>
            </w:r>
          </w:p>
        </w:tc>
      </w:tr>
      <w:tr w:rsidR="00503A41" w:rsidRPr="008A2C9B" w14:paraId="18C63551" w14:textId="77777777" w:rsidTr="001C0FFB">
        <w:trPr>
          <w:jc w:val="center"/>
        </w:trPr>
        <w:tc>
          <w:tcPr>
            <w:tcW w:w="2907" w:type="dxa"/>
            <w:vAlign w:val="center"/>
          </w:tcPr>
          <w:p w14:paraId="6981C960"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Volumen unitario</w:t>
            </w:r>
          </w:p>
        </w:tc>
        <w:tc>
          <w:tcPr>
            <w:tcW w:w="3118" w:type="dxa"/>
            <w:vAlign w:val="center"/>
          </w:tcPr>
          <w:p w14:paraId="3317507A"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1.000-1.500 l/ha</w:t>
            </w:r>
          </w:p>
        </w:tc>
        <w:tc>
          <w:tcPr>
            <w:tcW w:w="3085" w:type="dxa"/>
            <w:vAlign w:val="center"/>
          </w:tcPr>
          <w:p w14:paraId="207738AE"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600-1.000 l/ha</w:t>
            </w:r>
          </w:p>
        </w:tc>
      </w:tr>
    </w:tbl>
    <w:p w14:paraId="06F8308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rPr>
      </w:pPr>
    </w:p>
    <w:p w14:paraId="7A6B800A"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lang w:val="pt-PT"/>
        </w:rPr>
      </w:pPr>
      <w:r w:rsidRPr="00C9551E">
        <w:rPr>
          <w:rFonts w:ascii="Arial" w:hAnsi="Arial"/>
          <w:b/>
          <w:snapToGrid w:val="0"/>
          <w:lang w:val="pt-PT"/>
        </w:rPr>
        <w:t xml:space="preserve">4.2  </w:t>
      </w:r>
      <w:r w:rsidRPr="00C9551E">
        <w:rPr>
          <w:rFonts w:ascii="Arial" w:hAnsi="Arial"/>
          <w:b/>
          <w:i/>
          <w:snapToGrid w:val="0"/>
          <w:lang w:val="pt-PT"/>
        </w:rPr>
        <w:t>Recomendaciones</w:t>
      </w:r>
      <w:r w:rsidRPr="00C9551E">
        <w:rPr>
          <w:rFonts w:ascii="Arial" w:hAnsi="Arial"/>
          <w:b/>
          <w:snapToGrid w:val="0"/>
          <w:lang w:val="pt-PT"/>
        </w:rPr>
        <w:t xml:space="preserve"> generales para los equipos hidráulicos de herbicidas</w:t>
      </w:r>
    </w:p>
    <w:p w14:paraId="091BF247"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770"/>
        <w:gridCol w:w="4348"/>
      </w:tblGrid>
      <w:tr w:rsidR="00503A41" w:rsidRPr="008A2C9B" w14:paraId="509289DC" w14:textId="77777777" w:rsidTr="001C0FFB">
        <w:trPr>
          <w:jc w:val="center"/>
        </w:trPr>
        <w:tc>
          <w:tcPr>
            <w:tcW w:w="4770" w:type="dxa"/>
            <w:tcBorders>
              <w:bottom w:val="nil"/>
            </w:tcBorders>
            <w:shd w:val="pct12" w:color="auto" w:fill="FFFFFF"/>
          </w:tcPr>
          <w:p w14:paraId="102A3DFA" w14:textId="77777777" w:rsidR="00503A41" w:rsidRPr="00C9551E" w:rsidRDefault="00503A41" w:rsidP="00B400D9">
            <w:pPr>
              <w:spacing w:after="120" w:line="240" w:lineRule="auto"/>
              <w:rPr>
                <w:rFonts w:ascii="Arial" w:hAnsi="Arial" w:cs="Arial"/>
                <w:snapToGrid w:val="0"/>
                <w:lang w:val="pt-PT"/>
              </w:rPr>
            </w:pPr>
          </w:p>
        </w:tc>
        <w:tc>
          <w:tcPr>
            <w:tcW w:w="4348" w:type="dxa"/>
            <w:shd w:val="pct12" w:color="auto" w:fill="FFFFFF"/>
          </w:tcPr>
          <w:p w14:paraId="3F984B6E" w14:textId="77777777" w:rsidR="00503A41" w:rsidRPr="008A2C9B" w:rsidRDefault="00503A41" w:rsidP="00B400D9">
            <w:pPr>
              <w:pStyle w:val="Heading6"/>
              <w:spacing w:before="0" w:after="120" w:line="240" w:lineRule="auto"/>
              <w:rPr>
                <w:rFonts w:ascii="Arial" w:hAnsi="Arial" w:cs="Arial"/>
                <w:color w:val="auto"/>
              </w:rPr>
            </w:pPr>
            <w:r w:rsidRPr="008A2C9B">
              <w:rPr>
                <w:rFonts w:ascii="Arial" w:hAnsi="Arial"/>
                <w:color w:val="auto"/>
              </w:rPr>
              <w:t>Condiciones de trabajo</w:t>
            </w:r>
          </w:p>
        </w:tc>
      </w:tr>
      <w:tr w:rsidR="00503A41" w:rsidRPr="008A2C9B" w14:paraId="4CBB8E00" w14:textId="77777777" w:rsidTr="001C0FFB">
        <w:trPr>
          <w:jc w:val="center"/>
        </w:trPr>
        <w:tc>
          <w:tcPr>
            <w:tcW w:w="4770" w:type="dxa"/>
          </w:tcPr>
          <w:p w14:paraId="20BFA107"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Estadio vegetativo</w:t>
            </w:r>
          </w:p>
        </w:tc>
        <w:tc>
          <w:tcPr>
            <w:tcW w:w="4348" w:type="dxa"/>
          </w:tcPr>
          <w:p w14:paraId="729156CB"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Pre y postemergencia</w:t>
            </w:r>
          </w:p>
        </w:tc>
      </w:tr>
      <w:tr w:rsidR="00503A41" w:rsidRPr="008A2C9B" w14:paraId="78425D7E" w14:textId="77777777" w:rsidTr="001C0FFB">
        <w:trPr>
          <w:jc w:val="center"/>
        </w:trPr>
        <w:tc>
          <w:tcPr>
            <w:tcW w:w="4770" w:type="dxa"/>
          </w:tcPr>
          <w:p w14:paraId="52437156"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Boquillas</w:t>
            </w:r>
          </w:p>
        </w:tc>
        <w:tc>
          <w:tcPr>
            <w:tcW w:w="4348" w:type="dxa"/>
          </w:tcPr>
          <w:p w14:paraId="005FDA32"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Abanico o de espejo</w:t>
            </w:r>
          </w:p>
        </w:tc>
      </w:tr>
      <w:tr w:rsidR="00503A41" w:rsidRPr="008A2C9B" w14:paraId="51338458" w14:textId="77777777" w:rsidTr="001C0FFB">
        <w:trPr>
          <w:jc w:val="center"/>
        </w:trPr>
        <w:tc>
          <w:tcPr>
            <w:tcW w:w="4770" w:type="dxa"/>
          </w:tcPr>
          <w:p w14:paraId="2509A6DC"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Presión (bar)</w:t>
            </w:r>
          </w:p>
        </w:tc>
        <w:tc>
          <w:tcPr>
            <w:tcW w:w="4348" w:type="dxa"/>
          </w:tcPr>
          <w:p w14:paraId="7E52FFFD"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1,5 a 5</w:t>
            </w:r>
          </w:p>
        </w:tc>
      </w:tr>
      <w:tr w:rsidR="00503A41" w:rsidRPr="008A2C9B" w14:paraId="3800D13A" w14:textId="77777777" w:rsidTr="001C0FFB">
        <w:trPr>
          <w:jc w:val="center"/>
        </w:trPr>
        <w:tc>
          <w:tcPr>
            <w:tcW w:w="4770" w:type="dxa"/>
          </w:tcPr>
          <w:p w14:paraId="4069127D" w14:textId="77777777" w:rsidR="00503A41" w:rsidRPr="00C9551E" w:rsidRDefault="00503A41" w:rsidP="00B400D9">
            <w:pPr>
              <w:spacing w:after="120" w:line="240" w:lineRule="auto"/>
              <w:rPr>
                <w:rFonts w:ascii="Arial" w:hAnsi="Arial" w:cs="Arial"/>
                <w:snapToGrid w:val="0"/>
                <w:lang w:val="pt-PT"/>
              </w:rPr>
            </w:pPr>
            <w:r w:rsidRPr="00C9551E">
              <w:rPr>
                <w:rFonts w:ascii="Arial" w:hAnsi="Arial"/>
                <w:snapToGrid w:val="0"/>
                <w:lang w:val="pt-PT"/>
              </w:rPr>
              <w:t>Velocidad de trabajo (km/h)</w:t>
            </w:r>
          </w:p>
        </w:tc>
        <w:tc>
          <w:tcPr>
            <w:tcW w:w="4348" w:type="dxa"/>
          </w:tcPr>
          <w:p w14:paraId="19F71C2E"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3 -4</w:t>
            </w:r>
          </w:p>
        </w:tc>
      </w:tr>
      <w:tr w:rsidR="00503A41" w:rsidRPr="008A2C9B" w14:paraId="38E513D2" w14:textId="77777777" w:rsidTr="001C0FFB">
        <w:trPr>
          <w:jc w:val="center"/>
        </w:trPr>
        <w:tc>
          <w:tcPr>
            <w:tcW w:w="4770" w:type="dxa"/>
          </w:tcPr>
          <w:p w14:paraId="1267609C"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Volumen medio (l/ha)</w:t>
            </w:r>
          </w:p>
        </w:tc>
        <w:tc>
          <w:tcPr>
            <w:tcW w:w="4348" w:type="dxa"/>
          </w:tcPr>
          <w:p w14:paraId="22F1FF8A"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300</w:t>
            </w:r>
          </w:p>
        </w:tc>
      </w:tr>
      <w:tr w:rsidR="00503A41" w:rsidRPr="008A2C9B" w14:paraId="1857CBD0" w14:textId="77777777" w:rsidTr="001C0FFB">
        <w:trPr>
          <w:jc w:val="center"/>
        </w:trPr>
        <w:tc>
          <w:tcPr>
            <w:tcW w:w="4770" w:type="dxa"/>
          </w:tcPr>
          <w:p w14:paraId="47362C17"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Altura de trabajo</w:t>
            </w:r>
          </w:p>
        </w:tc>
        <w:tc>
          <w:tcPr>
            <w:tcW w:w="4348" w:type="dxa"/>
          </w:tcPr>
          <w:p w14:paraId="04464F2B"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&lt; 20 cm</w:t>
            </w:r>
          </w:p>
        </w:tc>
      </w:tr>
    </w:tbl>
    <w:p w14:paraId="5FE2D76F"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b/>
          <w:snapToGrid w:val="0"/>
        </w:rPr>
      </w:pPr>
    </w:p>
    <w:p w14:paraId="1C6F9AEA"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r w:rsidRPr="00C9551E">
        <w:rPr>
          <w:rFonts w:ascii="Arial" w:hAnsi="Arial"/>
          <w:b/>
          <w:snapToGrid w:val="0"/>
          <w:lang w:val="pt-PT"/>
        </w:rPr>
        <w:t>4.3 .- Condiciones ambientales para la realización de los tratamientos.</w:t>
      </w:r>
    </w:p>
    <w:p w14:paraId="0096B178"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677"/>
        <w:gridCol w:w="4514"/>
      </w:tblGrid>
      <w:tr w:rsidR="00503A41" w:rsidRPr="008A2C9B" w14:paraId="72EAB9EF" w14:textId="77777777" w:rsidTr="001C0FFB">
        <w:trPr>
          <w:jc w:val="center"/>
        </w:trPr>
        <w:tc>
          <w:tcPr>
            <w:tcW w:w="4677" w:type="dxa"/>
            <w:vAlign w:val="center"/>
          </w:tcPr>
          <w:p w14:paraId="3022ED63"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Temperatura</w:t>
            </w:r>
          </w:p>
        </w:tc>
        <w:tc>
          <w:tcPr>
            <w:tcW w:w="4514" w:type="dxa"/>
            <w:vAlign w:val="center"/>
          </w:tcPr>
          <w:p w14:paraId="46F9A98F"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&lt; 25º C</w:t>
            </w:r>
          </w:p>
        </w:tc>
      </w:tr>
      <w:tr w:rsidR="00503A41" w:rsidRPr="00C9551E" w14:paraId="08329C14" w14:textId="77777777" w:rsidTr="001C0FFB">
        <w:trPr>
          <w:jc w:val="center"/>
        </w:trPr>
        <w:tc>
          <w:tcPr>
            <w:tcW w:w="4677" w:type="dxa"/>
            <w:vAlign w:val="center"/>
          </w:tcPr>
          <w:p w14:paraId="31EC0C66"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Viento</w:t>
            </w:r>
          </w:p>
        </w:tc>
        <w:tc>
          <w:tcPr>
            <w:tcW w:w="4514" w:type="dxa"/>
            <w:vAlign w:val="center"/>
          </w:tcPr>
          <w:p w14:paraId="47A46139" w14:textId="77777777" w:rsidR="00503A41" w:rsidRPr="00C9551E" w:rsidRDefault="00503A41" w:rsidP="00B400D9">
            <w:pPr>
              <w:spacing w:after="120" w:line="240" w:lineRule="auto"/>
              <w:jc w:val="center"/>
              <w:rPr>
                <w:rFonts w:ascii="Arial" w:hAnsi="Arial" w:cs="Arial"/>
                <w:snapToGrid w:val="0"/>
                <w:lang w:val="pt-PT"/>
              </w:rPr>
            </w:pPr>
            <w:r w:rsidRPr="00C9551E">
              <w:rPr>
                <w:rFonts w:ascii="Arial" w:hAnsi="Arial"/>
                <w:snapToGrid w:val="0"/>
                <w:lang w:val="pt-PT"/>
              </w:rPr>
              <w:t>&lt; 10,8 km/h a 2 m de altura</w:t>
            </w:r>
          </w:p>
        </w:tc>
      </w:tr>
      <w:tr w:rsidR="00503A41" w:rsidRPr="008A2C9B" w14:paraId="5300E488" w14:textId="77777777" w:rsidTr="001C0FFB">
        <w:trPr>
          <w:jc w:val="center"/>
        </w:trPr>
        <w:tc>
          <w:tcPr>
            <w:tcW w:w="4677" w:type="dxa"/>
            <w:vAlign w:val="center"/>
          </w:tcPr>
          <w:p w14:paraId="189A72FA" w14:textId="77777777" w:rsidR="00503A41" w:rsidRPr="008A2C9B" w:rsidRDefault="00503A41" w:rsidP="00B400D9">
            <w:pPr>
              <w:spacing w:after="120" w:line="240" w:lineRule="auto"/>
              <w:rPr>
                <w:rFonts w:ascii="Arial" w:hAnsi="Arial" w:cs="Arial"/>
                <w:snapToGrid w:val="0"/>
              </w:rPr>
            </w:pPr>
            <w:r w:rsidRPr="008A2C9B">
              <w:rPr>
                <w:rFonts w:ascii="Arial" w:hAnsi="Arial"/>
                <w:snapToGrid w:val="0"/>
              </w:rPr>
              <w:t>Humedad relativa</w:t>
            </w:r>
          </w:p>
        </w:tc>
        <w:tc>
          <w:tcPr>
            <w:tcW w:w="4514" w:type="dxa"/>
            <w:vAlign w:val="center"/>
          </w:tcPr>
          <w:p w14:paraId="78398DC6" w14:textId="77777777" w:rsidR="00503A41" w:rsidRPr="008A2C9B" w:rsidRDefault="00503A41" w:rsidP="00B400D9">
            <w:pPr>
              <w:spacing w:after="120" w:line="240" w:lineRule="auto"/>
              <w:jc w:val="center"/>
              <w:rPr>
                <w:rFonts w:ascii="Arial" w:hAnsi="Arial" w:cs="Arial"/>
                <w:snapToGrid w:val="0"/>
              </w:rPr>
            </w:pPr>
            <w:r w:rsidRPr="008A2C9B">
              <w:rPr>
                <w:rFonts w:ascii="Arial" w:hAnsi="Arial"/>
                <w:snapToGrid w:val="0"/>
              </w:rPr>
              <w:t>&gt; 50%</w:t>
            </w:r>
          </w:p>
        </w:tc>
      </w:tr>
    </w:tbl>
    <w:p w14:paraId="644C1C22" w14:textId="77777777" w:rsidR="00503A41" w:rsidRPr="008A2C9B"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rPr>
      </w:pPr>
    </w:p>
    <w:p w14:paraId="56E01F50" w14:textId="77777777" w:rsidR="00503A41" w:rsidRPr="008A2C9B" w:rsidRDefault="00503A41" w:rsidP="00B335D9">
      <w:pPr>
        <w:spacing w:line="240" w:lineRule="auto"/>
        <w:rPr>
          <w:rFonts w:ascii="Arial" w:hAnsi="Arial" w:cs="Arial"/>
          <w:snapToGrid w:val="0"/>
        </w:rPr>
      </w:pPr>
      <w:r w:rsidRPr="008A2C9B">
        <w:br w:type="page"/>
      </w:r>
    </w:p>
    <w:p w14:paraId="7FFFCD98" w14:textId="77777777" w:rsidR="00503A41" w:rsidRPr="008A2C9B" w:rsidRDefault="00503A41" w:rsidP="00B335D9">
      <w:pPr>
        <w:pStyle w:val="Heading3"/>
        <w:spacing w:before="0" w:after="160" w:line="240" w:lineRule="auto"/>
        <w:rPr>
          <w:rFonts w:ascii="Arial" w:hAnsi="Arial" w:cs="Arial"/>
          <w:color w:val="auto"/>
        </w:rPr>
      </w:pPr>
      <w:r w:rsidRPr="008A2C9B">
        <w:rPr>
          <w:rFonts w:ascii="Arial" w:hAnsi="Arial"/>
          <w:color w:val="auto"/>
        </w:rPr>
        <w:t>ANEXO 5</w:t>
      </w:r>
    </w:p>
    <w:p w14:paraId="137F4A51" w14:textId="77777777" w:rsidR="00503A41" w:rsidRPr="008A2C9B" w:rsidRDefault="00503A41" w:rsidP="00B335D9">
      <w:pPr>
        <w:spacing w:line="240" w:lineRule="auto"/>
        <w:rPr>
          <w:rFonts w:ascii="Arial" w:hAnsi="Arial" w:cs="Arial"/>
        </w:rPr>
      </w:pPr>
    </w:p>
    <w:p w14:paraId="1552AFEA"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r w:rsidRPr="00C9551E">
        <w:rPr>
          <w:rFonts w:ascii="Arial" w:hAnsi="Arial"/>
          <w:snapToGrid w:val="0"/>
          <w:lang w:val="pt-PT"/>
        </w:rPr>
        <w:t>Los materiales con valor fertilizante aportados en el suelo no contendrán metales pesados en valores siguientes:</w:t>
      </w:r>
    </w:p>
    <w:p w14:paraId="6CA1A25D" w14:textId="5E06BA5E" w:rsidR="00503A41" w:rsidRPr="00C9551E" w:rsidRDefault="00503A41" w:rsidP="00B4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r w:rsidRPr="00C9551E">
        <w:rPr>
          <w:rFonts w:ascii="Arial" w:hAnsi="Arial"/>
          <w:snapToGrid w:val="0"/>
          <w:lang w:val="pt-PT"/>
        </w:rPr>
        <w:t xml:space="preserve"> </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503A41" w:rsidRPr="008A2C9B" w14:paraId="3ECD6A16" w14:textId="77777777" w:rsidTr="001C0FFB">
        <w:trPr>
          <w:trHeight w:val="400"/>
          <w:jc w:val="center"/>
        </w:trPr>
        <w:tc>
          <w:tcPr>
            <w:tcW w:w="4548" w:type="dxa"/>
            <w:shd w:val="clear" w:color="auto" w:fill="D9D9D9" w:themeFill="background1" w:themeFillShade="D9"/>
            <w:vAlign w:val="center"/>
          </w:tcPr>
          <w:p w14:paraId="0FDEB7C8" w14:textId="77777777" w:rsidR="00503A41" w:rsidRPr="008A2C9B" w:rsidRDefault="00503A41" w:rsidP="00B335D9">
            <w:pPr>
              <w:pStyle w:val="Header"/>
              <w:tabs>
                <w:tab w:val="clear" w:pos="4252"/>
                <w:tab w:val="clear" w:pos="8504"/>
              </w:tabs>
              <w:spacing w:after="160"/>
              <w:jc w:val="center"/>
              <w:rPr>
                <w:rFonts w:ascii="Arial" w:hAnsi="Arial" w:cs="Arial"/>
                <w:snapToGrid w:val="0"/>
              </w:rPr>
            </w:pPr>
            <w:r w:rsidRPr="008A2C9B">
              <w:rPr>
                <w:rFonts w:ascii="Arial" w:hAnsi="Arial"/>
                <w:b/>
                <w:snapToGrid w:val="0"/>
              </w:rPr>
              <w:t>Metal Pesado</w:t>
            </w:r>
          </w:p>
        </w:tc>
        <w:tc>
          <w:tcPr>
            <w:tcW w:w="4464" w:type="dxa"/>
            <w:shd w:val="clear" w:color="auto" w:fill="D9D9D9" w:themeFill="background1" w:themeFillShade="D9"/>
            <w:vAlign w:val="center"/>
          </w:tcPr>
          <w:p w14:paraId="6E3D4001" w14:textId="77777777" w:rsidR="00503A41" w:rsidRPr="008A2C9B" w:rsidRDefault="00503A41" w:rsidP="00B335D9">
            <w:pPr>
              <w:spacing w:line="240" w:lineRule="auto"/>
              <w:jc w:val="center"/>
              <w:rPr>
                <w:rFonts w:ascii="Arial" w:hAnsi="Arial" w:cs="Arial"/>
                <w:snapToGrid w:val="0"/>
              </w:rPr>
            </w:pPr>
            <w:r w:rsidRPr="008A2C9B">
              <w:rPr>
                <w:rFonts w:ascii="Arial" w:hAnsi="Arial"/>
                <w:b/>
                <w:snapToGrid w:val="0"/>
              </w:rPr>
              <w:t>Valores</w:t>
            </w:r>
          </w:p>
        </w:tc>
      </w:tr>
      <w:tr w:rsidR="00503A41" w:rsidRPr="00C9551E" w14:paraId="556411BE" w14:textId="77777777" w:rsidTr="001C0FFB">
        <w:trPr>
          <w:trHeight w:val="400"/>
          <w:jc w:val="center"/>
        </w:trPr>
        <w:tc>
          <w:tcPr>
            <w:tcW w:w="4548" w:type="dxa"/>
            <w:vAlign w:val="center"/>
          </w:tcPr>
          <w:p w14:paraId="696BB46B" w14:textId="77777777" w:rsidR="00503A41" w:rsidRPr="008A2C9B" w:rsidRDefault="00503A41" w:rsidP="00B335D9">
            <w:pPr>
              <w:pStyle w:val="Header"/>
              <w:tabs>
                <w:tab w:val="clear" w:pos="4252"/>
                <w:tab w:val="clear" w:pos="8504"/>
              </w:tabs>
              <w:spacing w:after="160"/>
              <w:rPr>
                <w:rFonts w:ascii="Arial" w:hAnsi="Arial" w:cs="Arial"/>
                <w:snapToGrid w:val="0"/>
              </w:rPr>
            </w:pPr>
            <w:r w:rsidRPr="008A2C9B">
              <w:rPr>
                <w:rFonts w:ascii="Arial" w:hAnsi="Arial"/>
                <w:snapToGrid w:val="0"/>
              </w:rPr>
              <w:t xml:space="preserve">   Cadmio</w:t>
            </w:r>
          </w:p>
        </w:tc>
        <w:tc>
          <w:tcPr>
            <w:tcW w:w="4464" w:type="dxa"/>
            <w:vAlign w:val="center"/>
          </w:tcPr>
          <w:p w14:paraId="63F55252"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3 mg/kg de materia seca</w:t>
            </w:r>
          </w:p>
        </w:tc>
      </w:tr>
      <w:tr w:rsidR="00503A41" w:rsidRPr="00C9551E" w14:paraId="3028A98E" w14:textId="77777777" w:rsidTr="001C0FFB">
        <w:trPr>
          <w:trHeight w:val="400"/>
          <w:jc w:val="center"/>
        </w:trPr>
        <w:tc>
          <w:tcPr>
            <w:tcW w:w="4548" w:type="dxa"/>
            <w:vAlign w:val="center"/>
          </w:tcPr>
          <w:p w14:paraId="7B098CD2"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Cobre</w:t>
            </w:r>
          </w:p>
        </w:tc>
        <w:tc>
          <w:tcPr>
            <w:tcW w:w="4464" w:type="dxa"/>
            <w:vAlign w:val="center"/>
          </w:tcPr>
          <w:p w14:paraId="386C5C96"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400 mg/kg de materia seca</w:t>
            </w:r>
          </w:p>
        </w:tc>
      </w:tr>
      <w:tr w:rsidR="00503A41" w:rsidRPr="00C9551E" w14:paraId="34AB279F" w14:textId="77777777" w:rsidTr="001C0FFB">
        <w:trPr>
          <w:trHeight w:val="400"/>
          <w:jc w:val="center"/>
        </w:trPr>
        <w:tc>
          <w:tcPr>
            <w:tcW w:w="4548" w:type="dxa"/>
            <w:vAlign w:val="center"/>
          </w:tcPr>
          <w:p w14:paraId="22FD75DE"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 xml:space="preserve">Níquel </w:t>
            </w:r>
          </w:p>
        </w:tc>
        <w:tc>
          <w:tcPr>
            <w:tcW w:w="4464" w:type="dxa"/>
            <w:vAlign w:val="center"/>
          </w:tcPr>
          <w:p w14:paraId="709F91D9"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100 mg/kg de materia seca</w:t>
            </w:r>
          </w:p>
        </w:tc>
      </w:tr>
      <w:tr w:rsidR="00503A41" w:rsidRPr="00C9551E" w14:paraId="7B97B197" w14:textId="77777777" w:rsidTr="001C0FFB">
        <w:trPr>
          <w:trHeight w:val="400"/>
          <w:jc w:val="center"/>
        </w:trPr>
        <w:tc>
          <w:tcPr>
            <w:tcW w:w="4548" w:type="dxa"/>
            <w:vAlign w:val="center"/>
          </w:tcPr>
          <w:p w14:paraId="251BC6EB"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Plomo</w:t>
            </w:r>
          </w:p>
        </w:tc>
        <w:tc>
          <w:tcPr>
            <w:tcW w:w="4464" w:type="dxa"/>
            <w:vAlign w:val="center"/>
          </w:tcPr>
          <w:p w14:paraId="35AAFC24"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200 mg/kg de materia seca</w:t>
            </w:r>
          </w:p>
        </w:tc>
      </w:tr>
      <w:tr w:rsidR="00503A41" w:rsidRPr="00C9551E" w14:paraId="3F9AE5A8" w14:textId="77777777" w:rsidTr="001C0FFB">
        <w:trPr>
          <w:trHeight w:val="400"/>
          <w:jc w:val="center"/>
        </w:trPr>
        <w:tc>
          <w:tcPr>
            <w:tcW w:w="4548" w:type="dxa"/>
            <w:vAlign w:val="center"/>
          </w:tcPr>
          <w:p w14:paraId="0584D6C2"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 xml:space="preserve">Cinc  </w:t>
            </w:r>
          </w:p>
        </w:tc>
        <w:tc>
          <w:tcPr>
            <w:tcW w:w="4464" w:type="dxa"/>
            <w:vAlign w:val="center"/>
          </w:tcPr>
          <w:p w14:paraId="542F8F57"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1.000 mg/kg de materia seca</w:t>
            </w:r>
          </w:p>
        </w:tc>
      </w:tr>
      <w:tr w:rsidR="00503A41" w:rsidRPr="00C9551E" w14:paraId="413614FD" w14:textId="77777777" w:rsidTr="001C0FFB">
        <w:trPr>
          <w:trHeight w:val="400"/>
          <w:jc w:val="center"/>
        </w:trPr>
        <w:tc>
          <w:tcPr>
            <w:tcW w:w="4548" w:type="dxa"/>
            <w:vAlign w:val="center"/>
          </w:tcPr>
          <w:p w14:paraId="34692AD5"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Mercurio</w:t>
            </w:r>
          </w:p>
        </w:tc>
        <w:tc>
          <w:tcPr>
            <w:tcW w:w="4464" w:type="dxa"/>
            <w:vAlign w:val="center"/>
          </w:tcPr>
          <w:p w14:paraId="419D0E30"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2,5 mg/kg de materia seca</w:t>
            </w:r>
          </w:p>
        </w:tc>
      </w:tr>
      <w:tr w:rsidR="00503A41" w:rsidRPr="00C9551E" w14:paraId="0ADCF8BD" w14:textId="77777777" w:rsidTr="001C0FFB">
        <w:trPr>
          <w:trHeight w:val="400"/>
          <w:jc w:val="center"/>
        </w:trPr>
        <w:tc>
          <w:tcPr>
            <w:tcW w:w="4548" w:type="dxa"/>
            <w:vAlign w:val="center"/>
          </w:tcPr>
          <w:p w14:paraId="52D007AC" w14:textId="77777777" w:rsidR="00503A41" w:rsidRPr="008A2C9B" w:rsidRDefault="00503A41" w:rsidP="00B335D9">
            <w:pPr>
              <w:spacing w:line="240" w:lineRule="auto"/>
              <w:rPr>
                <w:rFonts w:ascii="Arial" w:hAnsi="Arial" w:cs="Arial"/>
                <w:snapToGrid w:val="0"/>
              </w:rPr>
            </w:pPr>
            <w:r w:rsidRPr="00C9551E">
              <w:rPr>
                <w:rFonts w:ascii="Arial" w:hAnsi="Arial"/>
                <w:snapToGrid w:val="0"/>
                <w:lang w:val="pt-PT"/>
              </w:rPr>
              <w:t xml:space="preserve">   </w:t>
            </w:r>
            <w:r w:rsidRPr="008A2C9B">
              <w:rPr>
                <w:rFonts w:ascii="Arial" w:hAnsi="Arial"/>
                <w:snapToGrid w:val="0"/>
              </w:rPr>
              <w:t xml:space="preserve">Cromo    </w:t>
            </w:r>
          </w:p>
        </w:tc>
        <w:tc>
          <w:tcPr>
            <w:tcW w:w="4464" w:type="dxa"/>
            <w:vAlign w:val="center"/>
          </w:tcPr>
          <w:p w14:paraId="11C3428E" w14:textId="77777777" w:rsidR="00503A41" w:rsidRPr="00C9551E" w:rsidRDefault="00503A41" w:rsidP="00B335D9">
            <w:pPr>
              <w:spacing w:line="240" w:lineRule="auto"/>
              <w:rPr>
                <w:rFonts w:ascii="Arial" w:hAnsi="Arial" w:cs="Arial"/>
                <w:snapToGrid w:val="0"/>
                <w:lang w:val="pt-PT"/>
              </w:rPr>
            </w:pPr>
            <w:r w:rsidRPr="00C9551E">
              <w:rPr>
                <w:rFonts w:ascii="Arial" w:hAnsi="Arial"/>
                <w:snapToGrid w:val="0"/>
                <w:lang w:val="pt-PT"/>
              </w:rPr>
              <w:t xml:space="preserve">  300 mg/kg de materia seca</w:t>
            </w:r>
          </w:p>
        </w:tc>
      </w:tr>
    </w:tbl>
    <w:p w14:paraId="5A3F1225" w14:textId="77777777" w:rsidR="00503A41" w:rsidRPr="00C9551E" w:rsidRDefault="00503A41" w:rsidP="00B335D9">
      <w:pPr>
        <w:pStyle w:val="Header"/>
        <w:tabs>
          <w:tab w:val="clear" w:pos="4252"/>
          <w:tab w:val="clear" w:pos="8504"/>
        </w:tabs>
        <w:spacing w:after="160"/>
        <w:rPr>
          <w:rFonts w:ascii="Arial" w:hAnsi="Arial" w:cs="Arial"/>
          <w:lang w:val="pt-PT"/>
        </w:rPr>
      </w:pPr>
      <w:r w:rsidRPr="00C9551E">
        <w:rPr>
          <w:rFonts w:ascii="Arial" w:hAnsi="Arial"/>
          <w:lang w:val="pt-PT"/>
        </w:rPr>
        <w:t>mg/kg: miligramo por kilo</w:t>
      </w:r>
    </w:p>
    <w:p w14:paraId="40A80B14"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09BDDEDA" w14:textId="77777777" w:rsidR="00503A41" w:rsidRPr="00C9551E" w:rsidRDefault="00503A41" w:rsidP="00B335D9">
      <w:pPr>
        <w:spacing w:line="240" w:lineRule="auto"/>
        <w:rPr>
          <w:rFonts w:ascii="Arial" w:hAnsi="Arial" w:cs="Arial"/>
          <w:snapToGrid w:val="0"/>
          <w:lang w:val="pt-PT"/>
        </w:rPr>
      </w:pPr>
      <w:r w:rsidRPr="00C9551E">
        <w:rPr>
          <w:lang w:val="pt-PT"/>
        </w:rPr>
        <w:br w:type="page"/>
      </w:r>
    </w:p>
    <w:p w14:paraId="2C55633C" w14:textId="77777777" w:rsidR="00503A41" w:rsidRPr="00C9551E" w:rsidRDefault="00503A41" w:rsidP="00B335D9">
      <w:pPr>
        <w:pStyle w:val="Heading3"/>
        <w:spacing w:before="0" w:after="160" w:line="240" w:lineRule="auto"/>
        <w:rPr>
          <w:rFonts w:ascii="Arial" w:hAnsi="Arial" w:cs="Arial"/>
          <w:b/>
          <w:color w:val="auto"/>
          <w:lang w:val="pt-PT"/>
        </w:rPr>
      </w:pPr>
      <w:r w:rsidRPr="00C9551E">
        <w:rPr>
          <w:rFonts w:ascii="Arial" w:hAnsi="Arial"/>
          <w:b/>
          <w:color w:val="auto"/>
          <w:lang w:val="pt-PT"/>
        </w:rPr>
        <w:t>ANEXO 6</w:t>
      </w:r>
    </w:p>
    <w:p w14:paraId="62CCBE60" w14:textId="77777777" w:rsidR="00503A41" w:rsidRPr="00C9551E" w:rsidRDefault="00503A41" w:rsidP="00B335D9">
      <w:pPr>
        <w:spacing w:line="240" w:lineRule="auto"/>
        <w:rPr>
          <w:rFonts w:ascii="Arial" w:hAnsi="Arial" w:cs="Arial"/>
          <w:lang w:val="pt-PT"/>
        </w:rPr>
      </w:pPr>
    </w:p>
    <w:p w14:paraId="63B050F3" w14:textId="77777777" w:rsidR="00503A41" w:rsidRPr="00C9551E" w:rsidRDefault="00503A41" w:rsidP="00B335D9">
      <w:pPr>
        <w:pStyle w:val="Heading7"/>
        <w:spacing w:before="0" w:after="160" w:line="240" w:lineRule="auto"/>
        <w:rPr>
          <w:rFonts w:ascii="Arial" w:hAnsi="Arial" w:cs="Arial"/>
          <w:color w:val="auto"/>
          <w:lang w:val="pt-PT"/>
        </w:rPr>
      </w:pPr>
      <w:r w:rsidRPr="00C9551E">
        <w:rPr>
          <w:rFonts w:ascii="Arial" w:hAnsi="Arial"/>
          <w:color w:val="auto"/>
          <w:lang w:val="pt-PT"/>
        </w:rPr>
        <w:t>Criterios a seguir para la toma de muestras de frutos</w:t>
      </w:r>
    </w:p>
    <w:p w14:paraId="7E1E5F94" w14:textId="77777777" w:rsidR="00503A41" w:rsidRPr="00C9551E" w:rsidRDefault="00503A41" w:rsidP="00B335D9">
      <w:pPr>
        <w:spacing w:line="240" w:lineRule="auto"/>
        <w:jc w:val="both"/>
        <w:rPr>
          <w:rFonts w:ascii="Arial" w:hAnsi="Arial" w:cs="Arial"/>
          <w:lang w:val="pt-PT"/>
        </w:rPr>
      </w:pPr>
    </w:p>
    <w:p w14:paraId="6E45A0C8" w14:textId="77777777" w:rsidR="00503A41" w:rsidRPr="00C9551E" w:rsidRDefault="00503A41" w:rsidP="00B335D9">
      <w:pPr>
        <w:pStyle w:val="Heading9"/>
        <w:spacing w:before="0" w:after="160" w:line="240" w:lineRule="auto"/>
        <w:jc w:val="both"/>
        <w:rPr>
          <w:rFonts w:ascii="Arial" w:hAnsi="Arial" w:cs="Arial"/>
          <w:color w:val="auto"/>
          <w:lang w:val="pt-PT"/>
        </w:rPr>
      </w:pPr>
      <w:r w:rsidRPr="00C9551E">
        <w:rPr>
          <w:rFonts w:ascii="Arial" w:hAnsi="Arial"/>
          <w:color w:val="auto"/>
          <w:lang w:val="pt-PT"/>
        </w:rPr>
        <w:t>Test</w:t>
      </w:r>
      <w:r w:rsidRPr="00C9551E">
        <w:rPr>
          <w:rFonts w:ascii="Arial" w:hAnsi="Arial"/>
          <w:vanish/>
          <w:color w:val="auto"/>
          <w:lang w:val="pt-PT"/>
        </w:rPr>
        <w:t>&lt;A[Test|Tiesto]&gt;</w:t>
      </w:r>
      <w:r w:rsidRPr="00C9551E">
        <w:rPr>
          <w:rFonts w:ascii="Arial" w:hAnsi="Arial"/>
          <w:color w:val="auto"/>
          <w:lang w:val="pt-PT"/>
        </w:rPr>
        <w:t xml:space="preserve"> de recolección</w:t>
      </w:r>
    </w:p>
    <w:p w14:paraId="003607C7"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33D51F28"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9551E">
        <w:rPr>
          <w:rFonts w:ascii="Arial" w:hAnsi="Arial"/>
          <w:b/>
          <w:snapToGrid w:val="0"/>
          <w:u w:val="single"/>
          <w:lang w:val="pt-PT"/>
        </w:rPr>
        <w:t>Normativa:</w:t>
      </w:r>
      <w:r w:rsidRPr="00C9551E">
        <w:rPr>
          <w:rFonts w:ascii="Arial" w:hAnsi="Arial"/>
          <w:b/>
          <w:snapToGrid w:val="0"/>
          <w:lang w:val="pt-PT"/>
        </w:rPr>
        <w:t xml:space="preserve"> </w:t>
      </w:r>
      <w:r w:rsidRPr="00C9551E">
        <w:rPr>
          <w:rFonts w:ascii="Arial" w:hAnsi="Arial"/>
          <w:snapToGrid w:val="0"/>
          <w:lang w:val="pt-PT"/>
        </w:rPr>
        <w:t>El test</w:t>
      </w:r>
      <w:r w:rsidRPr="00C9551E">
        <w:rPr>
          <w:rFonts w:ascii="Arial" w:hAnsi="Arial"/>
          <w:snapToGrid w:val="0"/>
          <w:vanish/>
          <w:lang w:val="pt-PT"/>
        </w:rPr>
        <w:t>&lt;A[test|tiesto]&gt;</w:t>
      </w:r>
      <w:r w:rsidRPr="00C9551E">
        <w:rPr>
          <w:rFonts w:ascii="Arial" w:hAnsi="Arial"/>
          <w:snapToGrid w:val="0"/>
          <w:lang w:val="pt-PT"/>
        </w:rPr>
        <w:t xml:space="preserve"> se realizará sobre una muestra mínima de 25 frutos recogidos de un mínimo de 10 árboles representativos de la parcela. Los frutos a recolectar en cada muestra tendrán que ser representativos (calibre, color, etc.) de los que se pretende Cosechar.</w:t>
      </w:r>
    </w:p>
    <w:p w14:paraId="664AA1F1"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napToGrid w:val="0"/>
          <w:lang w:val="pt-PT"/>
        </w:rPr>
      </w:pPr>
    </w:p>
    <w:p w14:paraId="5833858C" w14:textId="77777777" w:rsidR="00503A41" w:rsidRPr="00C9551E" w:rsidRDefault="00503A41" w:rsidP="00B335D9">
      <w:pPr>
        <w:pStyle w:val="Heading9"/>
        <w:spacing w:before="0" w:after="160" w:line="240" w:lineRule="auto"/>
        <w:rPr>
          <w:rFonts w:ascii="Arial" w:hAnsi="Arial" w:cs="Arial"/>
          <w:color w:val="auto"/>
          <w:lang w:val="pt-PT"/>
        </w:rPr>
      </w:pPr>
      <w:r w:rsidRPr="00C9551E">
        <w:rPr>
          <w:rFonts w:ascii="Arial" w:hAnsi="Arial"/>
          <w:color w:val="auto"/>
          <w:lang w:val="pt-PT"/>
        </w:rPr>
        <w:t>Observaciones de cosecha</w:t>
      </w:r>
    </w:p>
    <w:p w14:paraId="4B973462"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p>
    <w:p w14:paraId="02C17C5B"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napToGrid w:val="0"/>
          <w:lang w:val="pt-PT"/>
        </w:rPr>
      </w:pPr>
      <w:r w:rsidRPr="00C9551E">
        <w:rPr>
          <w:rFonts w:ascii="Arial" w:hAnsi="Arial"/>
          <w:b/>
          <w:snapToGrid w:val="0"/>
          <w:u w:val="single"/>
          <w:lang w:val="pt-PT"/>
        </w:rPr>
        <w:t>Normativa:</w:t>
      </w:r>
      <w:r w:rsidRPr="00C9551E">
        <w:rPr>
          <w:rFonts w:ascii="Arial" w:hAnsi="Arial"/>
          <w:b/>
          <w:snapToGrid w:val="0"/>
          <w:lang w:val="pt-PT"/>
        </w:rPr>
        <w:t xml:space="preserve"> </w:t>
      </w:r>
      <w:r w:rsidRPr="00C9551E">
        <w:rPr>
          <w:rFonts w:ascii="Arial" w:hAnsi="Arial"/>
          <w:snapToGrid w:val="0"/>
          <w:lang w:val="pt-PT"/>
        </w:rPr>
        <w:t>El control se realizará sobre una muestra de 500 frutos recogidos de 50 árboles representativos de la parcela. De cada árbol, se cogerán 10 frutos, que tendrán que ser representativos de su volumen de producción.</w:t>
      </w:r>
    </w:p>
    <w:p w14:paraId="53CC5FFC"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lang w:val="pt-PT"/>
        </w:rPr>
      </w:pPr>
      <w:r w:rsidRPr="00C9551E">
        <w:rPr>
          <w:lang w:val="pt-PT"/>
        </w:rPr>
        <w:br w:type="page"/>
      </w:r>
      <w:r w:rsidRPr="00C9551E">
        <w:rPr>
          <w:rFonts w:ascii="Arial" w:hAnsi="Arial"/>
          <w:b/>
          <w:lang w:val="pt-PT"/>
        </w:rPr>
        <w:t>ANEXO 7</w:t>
      </w:r>
    </w:p>
    <w:p w14:paraId="628B37D7" w14:textId="77777777" w:rsidR="00503A41" w:rsidRPr="00C9551E" w:rsidRDefault="00503A41" w:rsidP="00B33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
          <w:lang w:val="pt-PT"/>
        </w:rPr>
      </w:pPr>
    </w:p>
    <w:p w14:paraId="11EA162A" w14:textId="77777777" w:rsidR="00503A41" w:rsidRPr="00C9551E" w:rsidRDefault="00503A41" w:rsidP="00B335D9">
      <w:pPr>
        <w:pStyle w:val="Heading2"/>
        <w:spacing w:before="0" w:after="160" w:line="240" w:lineRule="auto"/>
        <w:rPr>
          <w:rFonts w:ascii="Arial" w:hAnsi="Arial" w:cs="Arial"/>
          <w:b/>
          <w:color w:val="auto"/>
          <w:sz w:val="22"/>
          <w:szCs w:val="22"/>
          <w:lang w:val="pt-PT"/>
        </w:rPr>
      </w:pPr>
      <w:r w:rsidRPr="00C9551E">
        <w:rPr>
          <w:rFonts w:ascii="Arial" w:hAnsi="Arial"/>
          <w:color w:val="auto"/>
          <w:sz w:val="22"/>
          <w:lang w:val="pt-PT"/>
        </w:rPr>
        <w:t>7.1 Niveles orientativos del contenido de elementos en análisis foliares de olivo (*)</w:t>
      </w:r>
    </w:p>
    <w:p w14:paraId="5C6101AD" w14:textId="77777777" w:rsidR="00503A41" w:rsidRPr="00C9551E" w:rsidRDefault="00503A41" w:rsidP="00B335D9">
      <w:pPr>
        <w:spacing w:line="240" w:lineRule="auto"/>
        <w:jc w:val="both"/>
        <w:rPr>
          <w:rFonts w:ascii="Arial" w:hAnsi="Arial" w:cs="Arial"/>
          <w:b/>
          <w:i/>
          <w:lang w:val="pt-PT"/>
        </w:rPr>
      </w:pPr>
    </w:p>
    <w:p w14:paraId="108A4170" w14:textId="77777777" w:rsidR="00503A41" w:rsidRPr="00C9551E" w:rsidRDefault="00503A41" w:rsidP="00B335D9">
      <w:pPr>
        <w:spacing w:line="240" w:lineRule="auto"/>
        <w:jc w:val="both"/>
        <w:rPr>
          <w:rFonts w:ascii="Arial" w:hAnsi="Arial" w:cs="Arial"/>
          <w:u w:val="single"/>
          <w:lang w:val="pt-PT"/>
        </w:rPr>
      </w:pPr>
      <w:r w:rsidRPr="00C9551E">
        <w:rPr>
          <w:rFonts w:ascii="Arial" w:hAnsi="Arial"/>
          <w:i/>
          <w:u w:val="single"/>
          <w:lang w:val="pt-PT"/>
        </w:rPr>
        <w:t>Criterio para la toma</w:t>
      </w:r>
      <w:r w:rsidRPr="00C9551E">
        <w:rPr>
          <w:rFonts w:ascii="Arial" w:hAnsi="Arial"/>
          <w:i/>
          <w:vanish/>
          <w:u w:val="single"/>
          <w:lang w:val="pt-PT"/>
        </w:rPr>
        <w:t>&lt;A[toma|presa]&gt;</w:t>
      </w:r>
      <w:r w:rsidRPr="00C9551E">
        <w:rPr>
          <w:rFonts w:ascii="Arial" w:hAnsi="Arial"/>
          <w:i/>
          <w:u w:val="single"/>
          <w:lang w:val="pt-PT"/>
        </w:rPr>
        <w:t xml:space="preserve"> de la muestra de hojas:</w:t>
      </w:r>
      <w:r w:rsidRPr="00C9551E">
        <w:rPr>
          <w:rFonts w:ascii="Arial" w:hAnsi="Arial"/>
          <w:u w:val="single"/>
          <w:lang w:val="pt-PT"/>
        </w:rPr>
        <w:t xml:space="preserve"> </w:t>
      </w:r>
    </w:p>
    <w:p w14:paraId="22FD1545"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Para evaluar el estado nutritivo del cultivo es necesario obtener hojas en buen estado. El criterio general de selección de la muestra se basa en la obtención de hojas del año plenamente desarrolladas.</w:t>
      </w:r>
    </w:p>
    <w:p w14:paraId="6225B8A7" w14:textId="77777777" w:rsidR="00503A41" w:rsidRPr="00C9551E" w:rsidRDefault="00503A41" w:rsidP="00B335D9">
      <w:pPr>
        <w:spacing w:line="240" w:lineRule="auto"/>
        <w:jc w:val="both"/>
        <w:rPr>
          <w:rFonts w:ascii="Arial" w:hAnsi="Arial" w:cs="Arial"/>
          <w:lang w:val="pt-PT"/>
        </w:rPr>
      </w:pPr>
    </w:p>
    <w:p w14:paraId="5C29CE89" w14:textId="77777777" w:rsidR="00503A41" w:rsidRPr="00C9551E" w:rsidRDefault="00503A41" w:rsidP="00B335D9">
      <w:pPr>
        <w:spacing w:line="240" w:lineRule="auto"/>
        <w:jc w:val="both"/>
        <w:rPr>
          <w:rFonts w:ascii="Arial" w:hAnsi="Arial" w:cs="Arial"/>
          <w:i/>
          <w:u w:val="single"/>
          <w:lang w:val="pt-PT"/>
        </w:rPr>
      </w:pPr>
      <w:r w:rsidRPr="00C9551E">
        <w:rPr>
          <w:rFonts w:ascii="Arial" w:hAnsi="Arial"/>
          <w:i/>
          <w:u w:val="single"/>
          <w:lang w:val="pt-PT"/>
        </w:rPr>
        <w:t>Número de hojas:</w:t>
      </w:r>
    </w:p>
    <w:p w14:paraId="4AE53EE0"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Se recomienda coger 100 hojas totalmente desarrolladas de la parte central de los brotes del año.</w:t>
      </w:r>
    </w:p>
    <w:p w14:paraId="57AA00CC" w14:textId="77777777" w:rsidR="00503A41" w:rsidRPr="00C9551E" w:rsidRDefault="00503A41" w:rsidP="00B335D9">
      <w:pPr>
        <w:spacing w:line="240" w:lineRule="auto"/>
        <w:jc w:val="both"/>
        <w:rPr>
          <w:rFonts w:ascii="Arial" w:hAnsi="Arial" w:cs="Arial"/>
          <w:b/>
          <w:i/>
          <w:lang w:val="pt-PT"/>
        </w:rPr>
      </w:pPr>
    </w:p>
    <w:p w14:paraId="2FED81C1" w14:textId="77777777" w:rsidR="00503A41" w:rsidRPr="00C9551E" w:rsidRDefault="00503A41" w:rsidP="00B335D9">
      <w:pPr>
        <w:spacing w:line="240" w:lineRule="auto"/>
        <w:jc w:val="both"/>
        <w:rPr>
          <w:rFonts w:ascii="Arial" w:hAnsi="Arial" w:cs="Arial"/>
          <w:i/>
          <w:u w:val="single"/>
          <w:lang w:val="pt-PT"/>
        </w:rPr>
      </w:pPr>
      <w:r w:rsidRPr="00C9551E">
        <w:rPr>
          <w:rFonts w:ascii="Arial" w:hAnsi="Arial"/>
          <w:i/>
          <w:u w:val="single"/>
          <w:lang w:val="pt-PT"/>
        </w:rPr>
        <w:t xml:space="preserve">Periodo: </w:t>
      </w:r>
    </w:p>
    <w:p w14:paraId="45979551"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Parada</w:t>
      </w:r>
      <w:r w:rsidRPr="00C9551E">
        <w:rPr>
          <w:rFonts w:ascii="Arial" w:hAnsi="Arial"/>
          <w:vanish/>
          <w:lang w:val="pt-PT"/>
        </w:rPr>
        <w:t>&lt;A[Parada|Puesto]&gt;</w:t>
      </w:r>
      <w:r w:rsidRPr="00C9551E">
        <w:rPr>
          <w:rFonts w:ascii="Arial" w:hAnsi="Arial"/>
          <w:lang w:val="pt-PT"/>
        </w:rPr>
        <w:t xml:space="preserve"> estival (junio-julio).</w:t>
      </w:r>
    </w:p>
    <w:p w14:paraId="634813D9" w14:textId="77777777" w:rsidR="00503A41" w:rsidRPr="00C9551E" w:rsidRDefault="00503A41" w:rsidP="00B335D9">
      <w:pPr>
        <w:spacing w:line="240" w:lineRule="auto"/>
        <w:jc w:val="both"/>
        <w:rPr>
          <w:rFonts w:ascii="Arial" w:hAnsi="Arial" w:cs="Arial"/>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3"/>
        <w:gridCol w:w="2737"/>
        <w:gridCol w:w="1488"/>
        <w:gridCol w:w="1488"/>
        <w:gridCol w:w="1488"/>
      </w:tblGrid>
      <w:tr w:rsidR="00503A41" w:rsidRPr="008A2C9B" w14:paraId="25E175CC" w14:textId="77777777" w:rsidTr="00AF7BD8">
        <w:trPr>
          <w:cantSplit/>
        </w:trPr>
        <w:tc>
          <w:tcPr>
            <w:tcW w:w="2539" w:type="pct"/>
            <w:gridSpan w:val="2"/>
            <w:shd w:val="pct12" w:color="auto" w:fill="FFFFFF"/>
          </w:tcPr>
          <w:p w14:paraId="5F2E5A5A" w14:textId="77777777" w:rsidR="00503A41" w:rsidRPr="00C9551E" w:rsidRDefault="00503A41" w:rsidP="00B335D9">
            <w:pPr>
              <w:spacing w:line="240" w:lineRule="auto"/>
              <w:jc w:val="center"/>
              <w:rPr>
                <w:rFonts w:ascii="Arial" w:hAnsi="Arial" w:cs="Arial"/>
                <w:b/>
                <w:lang w:val="pt-PT"/>
              </w:rPr>
            </w:pPr>
          </w:p>
          <w:p w14:paraId="104D0577" w14:textId="77777777" w:rsidR="00503A41" w:rsidRPr="008A2C9B" w:rsidRDefault="00503A41" w:rsidP="00B335D9">
            <w:pPr>
              <w:spacing w:line="240" w:lineRule="auto"/>
              <w:jc w:val="center"/>
              <w:rPr>
                <w:rFonts w:ascii="Arial" w:hAnsi="Arial" w:cs="Arial"/>
                <w:b/>
              </w:rPr>
            </w:pPr>
            <w:r w:rsidRPr="008A2C9B">
              <w:rPr>
                <w:rFonts w:ascii="Arial" w:hAnsi="Arial"/>
                <w:b/>
              </w:rPr>
              <w:t>Elemento</w:t>
            </w:r>
          </w:p>
        </w:tc>
        <w:tc>
          <w:tcPr>
            <w:tcW w:w="820" w:type="pct"/>
            <w:shd w:val="pct12" w:color="auto" w:fill="FFFFFF"/>
          </w:tcPr>
          <w:p w14:paraId="75D766BE" w14:textId="77777777" w:rsidR="00503A41" w:rsidRPr="008A2C9B" w:rsidRDefault="00503A41" w:rsidP="00B335D9">
            <w:pPr>
              <w:spacing w:line="240" w:lineRule="auto"/>
              <w:jc w:val="center"/>
              <w:rPr>
                <w:rFonts w:ascii="Arial" w:hAnsi="Arial" w:cs="Arial"/>
                <w:b/>
              </w:rPr>
            </w:pPr>
          </w:p>
          <w:p w14:paraId="638D6FEC" w14:textId="77777777" w:rsidR="00503A41" w:rsidRPr="008A2C9B" w:rsidRDefault="00503A41" w:rsidP="00B335D9">
            <w:pPr>
              <w:spacing w:line="240" w:lineRule="auto"/>
              <w:jc w:val="center"/>
              <w:rPr>
                <w:rFonts w:ascii="Arial" w:hAnsi="Arial" w:cs="Arial"/>
                <w:b/>
              </w:rPr>
            </w:pPr>
            <w:r w:rsidRPr="008A2C9B">
              <w:rPr>
                <w:rFonts w:ascii="Arial" w:hAnsi="Arial"/>
                <w:b/>
              </w:rPr>
              <w:t>Bajo</w:t>
            </w:r>
          </w:p>
        </w:tc>
        <w:tc>
          <w:tcPr>
            <w:tcW w:w="820" w:type="pct"/>
            <w:shd w:val="pct12" w:color="auto" w:fill="FFFFFF"/>
          </w:tcPr>
          <w:p w14:paraId="440B95F6" w14:textId="77777777" w:rsidR="00503A41" w:rsidRPr="008A2C9B" w:rsidRDefault="00503A41" w:rsidP="00B335D9">
            <w:pPr>
              <w:spacing w:line="240" w:lineRule="auto"/>
              <w:jc w:val="center"/>
              <w:rPr>
                <w:rFonts w:ascii="Arial" w:hAnsi="Arial" w:cs="Arial"/>
                <w:b/>
              </w:rPr>
            </w:pPr>
          </w:p>
          <w:p w14:paraId="0B84E76C" w14:textId="77777777" w:rsidR="00503A41" w:rsidRPr="008A2C9B" w:rsidRDefault="00503A41" w:rsidP="00B335D9">
            <w:pPr>
              <w:spacing w:line="240" w:lineRule="auto"/>
              <w:jc w:val="center"/>
              <w:rPr>
                <w:rFonts w:ascii="Arial" w:hAnsi="Arial" w:cs="Arial"/>
                <w:b/>
              </w:rPr>
            </w:pPr>
            <w:r w:rsidRPr="008A2C9B">
              <w:rPr>
                <w:rFonts w:ascii="Arial" w:hAnsi="Arial"/>
                <w:b/>
              </w:rPr>
              <w:t>Normal</w:t>
            </w:r>
          </w:p>
        </w:tc>
        <w:tc>
          <w:tcPr>
            <w:tcW w:w="821" w:type="pct"/>
            <w:shd w:val="pct12" w:color="auto" w:fill="FFFFFF"/>
          </w:tcPr>
          <w:p w14:paraId="04AEC0AD" w14:textId="77777777" w:rsidR="00503A41" w:rsidRPr="008A2C9B" w:rsidRDefault="00503A41" w:rsidP="00B335D9">
            <w:pPr>
              <w:spacing w:line="240" w:lineRule="auto"/>
              <w:jc w:val="center"/>
              <w:rPr>
                <w:rFonts w:ascii="Arial" w:hAnsi="Arial" w:cs="Arial"/>
                <w:b/>
              </w:rPr>
            </w:pPr>
          </w:p>
          <w:p w14:paraId="3F22674B" w14:textId="77777777" w:rsidR="00503A41" w:rsidRPr="008A2C9B" w:rsidRDefault="00503A41" w:rsidP="00B335D9">
            <w:pPr>
              <w:spacing w:line="240" w:lineRule="auto"/>
              <w:jc w:val="center"/>
              <w:rPr>
                <w:rFonts w:ascii="Arial" w:hAnsi="Arial" w:cs="Arial"/>
                <w:b/>
              </w:rPr>
            </w:pPr>
            <w:r w:rsidRPr="008A2C9B">
              <w:rPr>
                <w:rFonts w:ascii="Arial" w:hAnsi="Arial"/>
                <w:b/>
              </w:rPr>
              <w:t>Alto</w:t>
            </w:r>
          </w:p>
        </w:tc>
      </w:tr>
      <w:tr w:rsidR="00503A41" w:rsidRPr="008A2C9B" w14:paraId="62780DC6" w14:textId="77777777" w:rsidTr="00AF7BD8">
        <w:trPr>
          <w:cantSplit/>
        </w:trPr>
        <w:tc>
          <w:tcPr>
            <w:tcW w:w="1032" w:type="pct"/>
          </w:tcPr>
          <w:p w14:paraId="5570ECDF"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Nitrógeno</w:t>
            </w:r>
          </w:p>
          <w:p w14:paraId="683C1814"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Fósforo</w:t>
            </w:r>
          </w:p>
          <w:p w14:paraId="647494C6"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Potasio</w:t>
            </w:r>
          </w:p>
          <w:p w14:paraId="677C6424"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Calcio</w:t>
            </w:r>
          </w:p>
          <w:p w14:paraId="2A1AAEB8"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Magnesio</w:t>
            </w:r>
          </w:p>
          <w:p w14:paraId="5CAD8310"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Azufre</w:t>
            </w:r>
          </w:p>
          <w:p w14:paraId="0789DBD3"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Hierro</w:t>
            </w:r>
          </w:p>
          <w:p w14:paraId="4EC2ED6A"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Manganeso</w:t>
            </w:r>
          </w:p>
          <w:p w14:paraId="271AEB74"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Cinc</w:t>
            </w:r>
          </w:p>
          <w:p w14:paraId="4EC782DA"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Cobre</w:t>
            </w:r>
          </w:p>
          <w:p w14:paraId="56F3CA7F"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Boro</w:t>
            </w:r>
          </w:p>
          <w:p w14:paraId="61AC5A27"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Sodio</w:t>
            </w:r>
          </w:p>
          <w:p w14:paraId="2C0B7937" w14:textId="77777777" w:rsidR="00503A41" w:rsidRPr="00C9551E" w:rsidRDefault="00503A41" w:rsidP="00B335D9">
            <w:pPr>
              <w:pStyle w:val="NoSpacing"/>
              <w:spacing w:after="160"/>
              <w:rPr>
                <w:rFonts w:ascii="Arial" w:hAnsi="Arial" w:cs="Arial"/>
                <w:lang w:val="pt-PT"/>
              </w:rPr>
            </w:pPr>
          </w:p>
        </w:tc>
        <w:tc>
          <w:tcPr>
            <w:tcW w:w="1508" w:type="pct"/>
          </w:tcPr>
          <w:p w14:paraId="4F35EDCC"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N (%)</w:t>
            </w:r>
          </w:p>
          <w:p w14:paraId="62F09B80"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P (%)</w:t>
            </w:r>
          </w:p>
          <w:p w14:paraId="438A6906"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K (%)</w:t>
            </w:r>
          </w:p>
          <w:p w14:paraId="2FEBD7C2"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Casa (%)</w:t>
            </w:r>
          </w:p>
          <w:p w14:paraId="05C0F962"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Mg (%)</w:t>
            </w:r>
          </w:p>
          <w:p w14:paraId="572BD827"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S (%)</w:t>
            </w:r>
          </w:p>
          <w:p w14:paraId="481028CF"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Fe (ppm)</w:t>
            </w:r>
          </w:p>
          <w:p w14:paraId="2EFA6278"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Mn (ppm)</w:t>
            </w:r>
          </w:p>
          <w:p w14:paraId="56A06431"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Zn (ppm)</w:t>
            </w:r>
          </w:p>
          <w:p w14:paraId="62309A65"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Cu (ppm)</w:t>
            </w:r>
          </w:p>
          <w:p w14:paraId="7D9FF26C"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B (ppm)</w:t>
            </w:r>
          </w:p>
          <w:p w14:paraId="7C24225A" w14:textId="77777777" w:rsidR="00503A41" w:rsidRPr="00C9551E" w:rsidRDefault="00503A41" w:rsidP="00B335D9">
            <w:pPr>
              <w:pStyle w:val="NoSpacing"/>
              <w:spacing w:after="160"/>
              <w:rPr>
                <w:rFonts w:ascii="Arial" w:hAnsi="Arial" w:cs="Arial"/>
                <w:lang w:val="pt-PT"/>
              </w:rPr>
            </w:pPr>
            <w:r w:rsidRPr="00C9551E">
              <w:rPr>
                <w:rFonts w:ascii="Arial" w:hAnsi="Arial"/>
                <w:lang w:val="pt-PT"/>
              </w:rPr>
              <w:t>Na (ppm))</w:t>
            </w:r>
          </w:p>
          <w:p w14:paraId="1146C01F" w14:textId="77777777" w:rsidR="00503A41" w:rsidRPr="00C9551E" w:rsidRDefault="00503A41" w:rsidP="00B335D9">
            <w:pPr>
              <w:pStyle w:val="NoSpacing"/>
              <w:spacing w:after="160"/>
              <w:rPr>
                <w:rFonts w:ascii="Arial" w:hAnsi="Arial" w:cs="Arial"/>
                <w:lang w:val="pt-PT"/>
              </w:rPr>
            </w:pPr>
          </w:p>
        </w:tc>
        <w:tc>
          <w:tcPr>
            <w:tcW w:w="820" w:type="pct"/>
          </w:tcPr>
          <w:p w14:paraId="62452E9D" w14:textId="77777777" w:rsidR="00503A41" w:rsidRPr="008A2C9B" w:rsidRDefault="00503A41" w:rsidP="00B335D9">
            <w:pPr>
              <w:pStyle w:val="NoSpacing"/>
              <w:spacing w:after="160"/>
              <w:rPr>
                <w:rFonts w:ascii="Arial" w:hAnsi="Arial" w:cs="Arial"/>
              </w:rPr>
            </w:pPr>
            <w:r w:rsidRPr="008A2C9B">
              <w:rPr>
                <w:rFonts w:ascii="Arial" w:hAnsi="Arial"/>
              </w:rPr>
              <w:t>&lt; 1,40</w:t>
            </w:r>
          </w:p>
          <w:p w14:paraId="131A3692" w14:textId="77777777" w:rsidR="00503A41" w:rsidRPr="008A2C9B" w:rsidRDefault="00503A41" w:rsidP="00B335D9">
            <w:pPr>
              <w:pStyle w:val="NoSpacing"/>
              <w:spacing w:after="160"/>
              <w:rPr>
                <w:rFonts w:ascii="Arial" w:hAnsi="Arial" w:cs="Arial"/>
              </w:rPr>
            </w:pPr>
            <w:r w:rsidRPr="008A2C9B">
              <w:rPr>
                <w:rFonts w:ascii="Arial" w:hAnsi="Arial"/>
              </w:rPr>
              <w:t>&lt; 0,08</w:t>
            </w:r>
          </w:p>
          <w:p w14:paraId="6FAC4A57" w14:textId="77777777" w:rsidR="00503A41" w:rsidRPr="008A2C9B" w:rsidRDefault="00503A41" w:rsidP="00B335D9">
            <w:pPr>
              <w:pStyle w:val="NoSpacing"/>
              <w:spacing w:after="160"/>
              <w:rPr>
                <w:rFonts w:ascii="Arial" w:hAnsi="Arial" w:cs="Arial"/>
              </w:rPr>
            </w:pPr>
            <w:r w:rsidRPr="008A2C9B">
              <w:rPr>
                <w:rFonts w:ascii="Arial" w:hAnsi="Arial"/>
              </w:rPr>
              <w:t>&lt; 0,70</w:t>
            </w:r>
          </w:p>
          <w:p w14:paraId="3FACDA80" w14:textId="77777777" w:rsidR="00503A41" w:rsidRPr="008A2C9B" w:rsidRDefault="00503A41" w:rsidP="00B335D9">
            <w:pPr>
              <w:pStyle w:val="NoSpacing"/>
              <w:spacing w:after="160"/>
              <w:rPr>
                <w:rFonts w:ascii="Arial" w:hAnsi="Arial" w:cs="Arial"/>
              </w:rPr>
            </w:pPr>
            <w:r w:rsidRPr="008A2C9B">
              <w:rPr>
                <w:rFonts w:ascii="Arial" w:hAnsi="Arial"/>
              </w:rPr>
              <w:t>&lt; 1,00</w:t>
            </w:r>
          </w:p>
          <w:p w14:paraId="654733BE" w14:textId="77777777" w:rsidR="00503A41" w:rsidRPr="008A2C9B" w:rsidRDefault="00503A41" w:rsidP="00B335D9">
            <w:pPr>
              <w:pStyle w:val="NoSpacing"/>
              <w:spacing w:after="160"/>
              <w:rPr>
                <w:rFonts w:ascii="Arial" w:hAnsi="Arial" w:cs="Arial"/>
              </w:rPr>
            </w:pPr>
            <w:r w:rsidRPr="008A2C9B">
              <w:rPr>
                <w:rFonts w:ascii="Arial" w:hAnsi="Arial"/>
              </w:rPr>
              <w:t>&lt; 0,10</w:t>
            </w:r>
          </w:p>
          <w:p w14:paraId="7798F8A8" w14:textId="77777777" w:rsidR="00503A41" w:rsidRPr="008A2C9B" w:rsidRDefault="00503A41" w:rsidP="00B335D9">
            <w:pPr>
              <w:pStyle w:val="NoSpacing"/>
              <w:spacing w:after="160"/>
              <w:rPr>
                <w:rFonts w:ascii="Arial" w:hAnsi="Arial" w:cs="Arial"/>
              </w:rPr>
            </w:pPr>
            <w:r w:rsidRPr="008A2C9B">
              <w:rPr>
                <w:rFonts w:ascii="Arial" w:hAnsi="Arial"/>
              </w:rPr>
              <w:t>&lt; 0,10</w:t>
            </w:r>
          </w:p>
          <w:p w14:paraId="42882FCE" w14:textId="77777777" w:rsidR="00503A41" w:rsidRPr="008A2C9B" w:rsidRDefault="00503A41" w:rsidP="00B335D9">
            <w:pPr>
              <w:pStyle w:val="NoSpacing"/>
              <w:spacing w:after="160"/>
              <w:rPr>
                <w:rFonts w:ascii="Arial" w:hAnsi="Arial" w:cs="Arial"/>
              </w:rPr>
            </w:pPr>
            <w:r w:rsidRPr="008A2C9B">
              <w:rPr>
                <w:rFonts w:ascii="Arial" w:hAnsi="Arial"/>
              </w:rPr>
              <w:t>&lt; 45</w:t>
            </w:r>
          </w:p>
          <w:p w14:paraId="7D9EC587" w14:textId="77777777" w:rsidR="00503A41" w:rsidRPr="008A2C9B" w:rsidRDefault="00503A41" w:rsidP="00B335D9">
            <w:pPr>
              <w:pStyle w:val="NoSpacing"/>
              <w:spacing w:after="160"/>
              <w:rPr>
                <w:rFonts w:ascii="Arial" w:hAnsi="Arial" w:cs="Arial"/>
              </w:rPr>
            </w:pPr>
            <w:r w:rsidRPr="008A2C9B">
              <w:rPr>
                <w:rFonts w:ascii="Arial" w:hAnsi="Arial"/>
              </w:rPr>
              <w:t>&lt; 20</w:t>
            </w:r>
          </w:p>
          <w:p w14:paraId="4F0CC820" w14:textId="77777777" w:rsidR="00503A41" w:rsidRPr="008A2C9B" w:rsidRDefault="00503A41" w:rsidP="00B335D9">
            <w:pPr>
              <w:pStyle w:val="NoSpacing"/>
              <w:spacing w:after="160"/>
              <w:rPr>
                <w:rFonts w:ascii="Arial" w:hAnsi="Arial" w:cs="Arial"/>
              </w:rPr>
            </w:pPr>
            <w:r w:rsidRPr="008A2C9B">
              <w:rPr>
                <w:rFonts w:ascii="Arial" w:hAnsi="Arial"/>
              </w:rPr>
              <w:t>&lt; 12</w:t>
            </w:r>
          </w:p>
          <w:p w14:paraId="386645AC" w14:textId="77777777" w:rsidR="00503A41" w:rsidRPr="008A2C9B" w:rsidRDefault="00503A41" w:rsidP="00B335D9">
            <w:pPr>
              <w:pStyle w:val="NoSpacing"/>
              <w:spacing w:after="160"/>
              <w:rPr>
                <w:rFonts w:ascii="Arial" w:hAnsi="Arial" w:cs="Arial"/>
              </w:rPr>
            </w:pPr>
            <w:r w:rsidRPr="008A2C9B">
              <w:rPr>
                <w:rFonts w:ascii="Arial" w:hAnsi="Arial"/>
              </w:rPr>
              <w:t>&lt;  4</w:t>
            </w:r>
          </w:p>
          <w:p w14:paraId="468BAD5A" w14:textId="77777777" w:rsidR="00503A41" w:rsidRPr="008A2C9B" w:rsidRDefault="00503A41" w:rsidP="00B335D9">
            <w:pPr>
              <w:pStyle w:val="NoSpacing"/>
              <w:spacing w:after="160"/>
              <w:rPr>
                <w:rFonts w:ascii="Arial" w:hAnsi="Arial" w:cs="Arial"/>
              </w:rPr>
            </w:pPr>
            <w:r w:rsidRPr="008A2C9B">
              <w:rPr>
                <w:rFonts w:ascii="Arial" w:hAnsi="Arial"/>
              </w:rPr>
              <w:t>&lt; 14</w:t>
            </w:r>
          </w:p>
          <w:p w14:paraId="778635AD" w14:textId="77777777" w:rsidR="00503A41" w:rsidRPr="008A2C9B" w:rsidRDefault="00503A41" w:rsidP="00B335D9">
            <w:pPr>
              <w:pStyle w:val="NoSpacing"/>
              <w:spacing w:after="160"/>
              <w:rPr>
                <w:rFonts w:ascii="Arial" w:hAnsi="Arial" w:cs="Arial"/>
              </w:rPr>
            </w:pPr>
            <w:r w:rsidRPr="008A2C9B">
              <w:rPr>
                <w:rFonts w:ascii="Arial" w:hAnsi="Arial"/>
              </w:rPr>
              <w:t>-</w:t>
            </w:r>
          </w:p>
        </w:tc>
        <w:tc>
          <w:tcPr>
            <w:tcW w:w="820" w:type="pct"/>
          </w:tcPr>
          <w:p w14:paraId="72C621D5" w14:textId="77777777" w:rsidR="00503A41" w:rsidRPr="008A2C9B" w:rsidRDefault="00503A41" w:rsidP="00B335D9">
            <w:pPr>
              <w:pStyle w:val="NoSpacing"/>
              <w:spacing w:after="160"/>
              <w:rPr>
                <w:rFonts w:ascii="Arial" w:hAnsi="Arial" w:cs="Arial"/>
              </w:rPr>
            </w:pPr>
            <w:r w:rsidRPr="008A2C9B">
              <w:rPr>
                <w:rFonts w:ascii="Arial" w:hAnsi="Arial"/>
              </w:rPr>
              <w:t>1,40 - 2,00</w:t>
            </w:r>
          </w:p>
          <w:p w14:paraId="360CEF7A" w14:textId="77777777" w:rsidR="00503A41" w:rsidRPr="008A2C9B" w:rsidRDefault="00503A41" w:rsidP="00B335D9">
            <w:pPr>
              <w:pStyle w:val="NoSpacing"/>
              <w:spacing w:after="160"/>
              <w:rPr>
                <w:rFonts w:ascii="Arial" w:hAnsi="Arial" w:cs="Arial"/>
              </w:rPr>
            </w:pPr>
            <w:r w:rsidRPr="008A2C9B">
              <w:rPr>
                <w:rFonts w:ascii="Arial" w:hAnsi="Arial"/>
              </w:rPr>
              <w:t>0,08 - 0,30</w:t>
            </w:r>
          </w:p>
          <w:p w14:paraId="294BE1FB" w14:textId="77777777" w:rsidR="00503A41" w:rsidRPr="008A2C9B" w:rsidRDefault="00503A41" w:rsidP="00B335D9">
            <w:pPr>
              <w:pStyle w:val="NoSpacing"/>
              <w:spacing w:after="160"/>
              <w:rPr>
                <w:rFonts w:ascii="Arial" w:hAnsi="Arial" w:cs="Arial"/>
              </w:rPr>
            </w:pPr>
            <w:r w:rsidRPr="008A2C9B">
              <w:rPr>
                <w:rFonts w:ascii="Arial" w:hAnsi="Arial"/>
              </w:rPr>
              <w:t xml:space="preserve"> 0,70 - 1,20 </w:t>
            </w:r>
          </w:p>
          <w:p w14:paraId="5F2918AC" w14:textId="77777777" w:rsidR="00503A41" w:rsidRPr="008A2C9B" w:rsidRDefault="00503A41" w:rsidP="00B335D9">
            <w:pPr>
              <w:pStyle w:val="NoSpacing"/>
              <w:spacing w:after="160"/>
              <w:rPr>
                <w:rFonts w:ascii="Arial" w:hAnsi="Arial" w:cs="Arial"/>
              </w:rPr>
            </w:pPr>
            <w:r w:rsidRPr="008A2C9B">
              <w:rPr>
                <w:rFonts w:ascii="Arial" w:hAnsi="Arial"/>
              </w:rPr>
              <w:t xml:space="preserve"> 1,00 – 2,50 </w:t>
            </w:r>
          </w:p>
          <w:p w14:paraId="46A46B0E" w14:textId="77777777" w:rsidR="00503A41" w:rsidRPr="008A2C9B" w:rsidRDefault="00503A41" w:rsidP="00B335D9">
            <w:pPr>
              <w:pStyle w:val="NoSpacing"/>
              <w:spacing w:after="160"/>
              <w:rPr>
                <w:rFonts w:ascii="Arial" w:hAnsi="Arial" w:cs="Arial"/>
              </w:rPr>
            </w:pPr>
            <w:r w:rsidRPr="008A2C9B">
              <w:rPr>
                <w:rFonts w:ascii="Arial" w:hAnsi="Arial"/>
              </w:rPr>
              <w:t xml:space="preserve"> 0,10 – 0,50</w:t>
            </w:r>
          </w:p>
          <w:p w14:paraId="2CABD97F" w14:textId="77777777" w:rsidR="00503A41" w:rsidRPr="008A2C9B" w:rsidRDefault="00503A41" w:rsidP="00B335D9">
            <w:pPr>
              <w:pStyle w:val="NoSpacing"/>
              <w:spacing w:after="160"/>
              <w:rPr>
                <w:rFonts w:ascii="Arial" w:hAnsi="Arial" w:cs="Arial"/>
              </w:rPr>
            </w:pPr>
            <w:r w:rsidRPr="008A2C9B">
              <w:rPr>
                <w:rFonts w:ascii="Arial" w:hAnsi="Arial"/>
              </w:rPr>
              <w:t xml:space="preserve"> 0,10 – 0,25</w:t>
            </w:r>
          </w:p>
          <w:p w14:paraId="57C395B5" w14:textId="77777777" w:rsidR="00503A41" w:rsidRPr="008A2C9B" w:rsidRDefault="00503A41" w:rsidP="00B335D9">
            <w:pPr>
              <w:pStyle w:val="NoSpacing"/>
              <w:spacing w:after="160"/>
              <w:rPr>
                <w:rFonts w:ascii="Arial" w:hAnsi="Arial" w:cs="Arial"/>
              </w:rPr>
            </w:pPr>
            <w:r w:rsidRPr="008A2C9B">
              <w:rPr>
                <w:rFonts w:ascii="Arial" w:hAnsi="Arial"/>
              </w:rPr>
              <w:t>45 - 300</w:t>
            </w:r>
          </w:p>
          <w:p w14:paraId="05531FEB" w14:textId="77777777" w:rsidR="00503A41" w:rsidRPr="008A2C9B" w:rsidRDefault="00503A41" w:rsidP="00B335D9">
            <w:pPr>
              <w:pStyle w:val="NoSpacing"/>
              <w:spacing w:after="160"/>
              <w:rPr>
                <w:rFonts w:ascii="Arial" w:hAnsi="Arial" w:cs="Arial"/>
              </w:rPr>
            </w:pPr>
            <w:r w:rsidRPr="008A2C9B">
              <w:rPr>
                <w:rFonts w:ascii="Arial" w:hAnsi="Arial"/>
              </w:rPr>
              <w:t xml:space="preserve"> 20 -150 </w:t>
            </w:r>
          </w:p>
          <w:p w14:paraId="60FC21B5" w14:textId="77777777" w:rsidR="00503A41" w:rsidRPr="008A2C9B" w:rsidRDefault="00503A41" w:rsidP="00B335D9">
            <w:pPr>
              <w:pStyle w:val="NoSpacing"/>
              <w:spacing w:after="160"/>
              <w:rPr>
                <w:rFonts w:ascii="Arial" w:hAnsi="Arial" w:cs="Arial"/>
              </w:rPr>
            </w:pPr>
            <w:r w:rsidRPr="008A2C9B">
              <w:rPr>
                <w:rFonts w:ascii="Arial" w:hAnsi="Arial"/>
              </w:rPr>
              <w:t xml:space="preserve">12 - 60 </w:t>
            </w:r>
          </w:p>
          <w:p w14:paraId="43A60474" w14:textId="77777777" w:rsidR="00503A41" w:rsidRPr="008A2C9B" w:rsidRDefault="00503A41" w:rsidP="00B335D9">
            <w:pPr>
              <w:pStyle w:val="NoSpacing"/>
              <w:spacing w:after="160"/>
              <w:rPr>
                <w:rFonts w:ascii="Arial" w:hAnsi="Arial" w:cs="Arial"/>
              </w:rPr>
            </w:pPr>
            <w:r w:rsidRPr="008A2C9B">
              <w:rPr>
                <w:rFonts w:ascii="Arial" w:hAnsi="Arial"/>
              </w:rPr>
              <w:t>4 – 40</w:t>
            </w:r>
          </w:p>
          <w:p w14:paraId="5305BEF7" w14:textId="77777777" w:rsidR="00503A41" w:rsidRPr="008A2C9B" w:rsidRDefault="00503A41" w:rsidP="00B335D9">
            <w:pPr>
              <w:pStyle w:val="NoSpacing"/>
              <w:spacing w:after="160"/>
              <w:rPr>
                <w:rFonts w:ascii="Arial" w:hAnsi="Arial" w:cs="Arial"/>
              </w:rPr>
            </w:pPr>
            <w:r w:rsidRPr="008A2C9B">
              <w:rPr>
                <w:rFonts w:ascii="Arial" w:hAnsi="Arial"/>
              </w:rPr>
              <w:t>14 -100</w:t>
            </w:r>
          </w:p>
          <w:p w14:paraId="1E7BE7FE" w14:textId="77777777" w:rsidR="00503A41" w:rsidRPr="008A2C9B" w:rsidRDefault="00503A41" w:rsidP="00B335D9">
            <w:pPr>
              <w:pStyle w:val="NoSpacing"/>
              <w:spacing w:after="160"/>
              <w:rPr>
                <w:rFonts w:ascii="Arial" w:hAnsi="Arial" w:cs="Arial"/>
              </w:rPr>
            </w:pPr>
            <w:r w:rsidRPr="008A2C9B">
              <w:rPr>
                <w:rFonts w:ascii="Arial" w:hAnsi="Arial"/>
              </w:rPr>
              <w:t>&lt; 500</w:t>
            </w:r>
          </w:p>
        </w:tc>
        <w:tc>
          <w:tcPr>
            <w:tcW w:w="821" w:type="pct"/>
          </w:tcPr>
          <w:p w14:paraId="127FC215" w14:textId="77777777" w:rsidR="00503A41" w:rsidRPr="008A2C9B" w:rsidRDefault="00503A41" w:rsidP="00B335D9">
            <w:pPr>
              <w:pStyle w:val="NoSpacing"/>
              <w:spacing w:after="160"/>
              <w:rPr>
                <w:rFonts w:ascii="Arial" w:hAnsi="Arial" w:cs="Arial"/>
              </w:rPr>
            </w:pPr>
            <w:r w:rsidRPr="008A2C9B">
              <w:rPr>
                <w:rFonts w:ascii="Arial" w:hAnsi="Arial"/>
              </w:rPr>
              <w:t>&gt; 2,00</w:t>
            </w:r>
          </w:p>
          <w:p w14:paraId="4A456C0E" w14:textId="77777777" w:rsidR="00503A41" w:rsidRPr="008A2C9B" w:rsidRDefault="00503A41" w:rsidP="00B335D9">
            <w:pPr>
              <w:pStyle w:val="NoSpacing"/>
              <w:spacing w:after="160"/>
              <w:rPr>
                <w:rFonts w:ascii="Arial" w:hAnsi="Arial" w:cs="Arial"/>
              </w:rPr>
            </w:pPr>
            <w:r w:rsidRPr="008A2C9B">
              <w:rPr>
                <w:rFonts w:ascii="Arial" w:hAnsi="Arial"/>
              </w:rPr>
              <w:t>&gt; 0,30</w:t>
            </w:r>
          </w:p>
          <w:p w14:paraId="644F396A" w14:textId="77777777" w:rsidR="00503A41" w:rsidRPr="008A2C9B" w:rsidRDefault="00503A41" w:rsidP="00B335D9">
            <w:pPr>
              <w:pStyle w:val="NoSpacing"/>
              <w:spacing w:after="160"/>
              <w:rPr>
                <w:rFonts w:ascii="Arial" w:hAnsi="Arial" w:cs="Arial"/>
              </w:rPr>
            </w:pPr>
            <w:r w:rsidRPr="008A2C9B">
              <w:rPr>
                <w:rFonts w:ascii="Arial" w:hAnsi="Arial"/>
              </w:rPr>
              <w:t>&gt; 1,20</w:t>
            </w:r>
          </w:p>
          <w:p w14:paraId="4E5A79AA" w14:textId="77777777" w:rsidR="00503A41" w:rsidRPr="008A2C9B" w:rsidRDefault="00503A41" w:rsidP="00B335D9">
            <w:pPr>
              <w:pStyle w:val="NoSpacing"/>
              <w:spacing w:after="160"/>
              <w:rPr>
                <w:rFonts w:ascii="Arial" w:hAnsi="Arial" w:cs="Arial"/>
              </w:rPr>
            </w:pPr>
            <w:r w:rsidRPr="008A2C9B">
              <w:rPr>
                <w:rFonts w:ascii="Arial" w:hAnsi="Arial"/>
              </w:rPr>
              <w:t>&gt; 2,50</w:t>
            </w:r>
          </w:p>
          <w:p w14:paraId="7FFA46A5" w14:textId="77777777" w:rsidR="00503A41" w:rsidRPr="008A2C9B" w:rsidRDefault="00503A41" w:rsidP="00B335D9">
            <w:pPr>
              <w:pStyle w:val="NoSpacing"/>
              <w:spacing w:after="160"/>
              <w:rPr>
                <w:rFonts w:ascii="Arial" w:hAnsi="Arial" w:cs="Arial"/>
              </w:rPr>
            </w:pPr>
            <w:r w:rsidRPr="008A2C9B">
              <w:rPr>
                <w:rFonts w:ascii="Arial" w:hAnsi="Arial"/>
              </w:rPr>
              <w:t>&gt; 0,50</w:t>
            </w:r>
          </w:p>
          <w:p w14:paraId="3F752A9E" w14:textId="77777777" w:rsidR="00503A41" w:rsidRPr="008A2C9B" w:rsidRDefault="00503A41" w:rsidP="00B335D9">
            <w:pPr>
              <w:pStyle w:val="NoSpacing"/>
              <w:spacing w:after="160"/>
              <w:rPr>
                <w:rFonts w:ascii="Arial" w:hAnsi="Arial" w:cs="Arial"/>
              </w:rPr>
            </w:pPr>
            <w:r w:rsidRPr="008A2C9B">
              <w:rPr>
                <w:rFonts w:ascii="Arial" w:hAnsi="Arial"/>
              </w:rPr>
              <w:t>&gt; 0,25</w:t>
            </w:r>
          </w:p>
          <w:p w14:paraId="0CF0C0D9" w14:textId="77777777" w:rsidR="00503A41" w:rsidRPr="008A2C9B" w:rsidRDefault="00503A41" w:rsidP="00B335D9">
            <w:pPr>
              <w:pStyle w:val="NoSpacing"/>
              <w:spacing w:after="160"/>
              <w:rPr>
                <w:rFonts w:ascii="Arial" w:hAnsi="Arial" w:cs="Arial"/>
              </w:rPr>
            </w:pPr>
            <w:r w:rsidRPr="008A2C9B">
              <w:rPr>
                <w:rFonts w:ascii="Arial" w:hAnsi="Arial"/>
              </w:rPr>
              <w:t>&gt; 300</w:t>
            </w:r>
          </w:p>
          <w:p w14:paraId="0B230952" w14:textId="77777777" w:rsidR="00503A41" w:rsidRPr="008A2C9B" w:rsidRDefault="00503A41" w:rsidP="00B335D9">
            <w:pPr>
              <w:pStyle w:val="NoSpacing"/>
              <w:spacing w:after="160"/>
              <w:rPr>
                <w:rFonts w:ascii="Arial" w:hAnsi="Arial" w:cs="Arial"/>
              </w:rPr>
            </w:pPr>
            <w:r w:rsidRPr="008A2C9B">
              <w:rPr>
                <w:rFonts w:ascii="Arial" w:hAnsi="Arial"/>
              </w:rPr>
              <w:t>&gt; 150</w:t>
            </w:r>
          </w:p>
          <w:p w14:paraId="5A294303" w14:textId="77777777" w:rsidR="00503A41" w:rsidRPr="008A2C9B" w:rsidRDefault="00503A41" w:rsidP="00B335D9">
            <w:pPr>
              <w:pStyle w:val="NoSpacing"/>
              <w:spacing w:after="160"/>
              <w:rPr>
                <w:rFonts w:ascii="Arial" w:hAnsi="Arial" w:cs="Arial"/>
              </w:rPr>
            </w:pPr>
            <w:r w:rsidRPr="008A2C9B">
              <w:rPr>
                <w:rFonts w:ascii="Arial" w:hAnsi="Arial"/>
              </w:rPr>
              <w:t>&gt;  60</w:t>
            </w:r>
          </w:p>
          <w:p w14:paraId="7BFCBB14" w14:textId="77777777" w:rsidR="00503A41" w:rsidRPr="008A2C9B" w:rsidRDefault="00503A41" w:rsidP="00B335D9">
            <w:pPr>
              <w:pStyle w:val="NoSpacing"/>
              <w:spacing w:after="160"/>
              <w:rPr>
                <w:rFonts w:ascii="Arial" w:hAnsi="Arial" w:cs="Arial"/>
              </w:rPr>
            </w:pPr>
            <w:r w:rsidRPr="008A2C9B">
              <w:rPr>
                <w:rFonts w:ascii="Arial" w:hAnsi="Arial"/>
              </w:rPr>
              <w:t>&gt;  40</w:t>
            </w:r>
          </w:p>
          <w:p w14:paraId="29A1EB2C" w14:textId="77777777" w:rsidR="00503A41" w:rsidRPr="008A2C9B" w:rsidRDefault="00503A41" w:rsidP="00B335D9">
            <w:pPr>
              <w:pStyle w:val="NoSpacing"/>
              <w:spacing w:after="160"/>
              <w:rPr>
                <w:rFonts w:ascii="Arial" w:hAnsi="Arial" w:cs="Arial"/>
              </w:rPr>
            </w:pPr>
            <w:r w:rsidRPr="008A2C9B">
              <w:rPr>
                <w:rFonts w:ascii="Arial" w:hAnsi="Arial"/>
              </w:rPr>
              <w:t>&gt; 100</w:t>
            </w:r>
          </w:p>
          <w:p w14:paraId="43C7C908" w14:textId="77777777" w:rsidR="00503A41" w:rsidRPr="008A2C9B" w:rsidRDefault="00503A41" w:rsidP="00B335D9">
            <w:pPr>
              <w:pStyle w:val="NoSpacing"/>
              <w:spacing w:after="160"/>
              <w:rPr>
                <w:rFonts w:ascii="Arial" w:hAnsi="Arial" w:cs="Arial"/>
              </w:rPr>
            </w:pPr>
            <w:r w:rsidRPr="008A2C9B">
              <w:rPr>
                <w:rFonts w:ascii="Arial" w:hAnsi="Arial"/>
              </w:rPr>
              <w:t>&gt; 500</w:t>
            </w:r>
          </w:p>
        </w:tc>
      </w:tr>
    </w:tbl>
    <w:p w14:paraId="32B544EA"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 xml:space="preserve">(*) Fuente:  Laboratorio de Análisis y Fertilidad del Suelos (Applus Agroambiental S.A.) </w:t>
      </w:r>
    </w:p>
    <w:p w14:paraId="6F2192A2" w14:textId="77777777" w:rsidR="00503A41" w:rsidRPr="00C9551E" w:rsidRDefault="00503A41" w:rsidP="00B335D9">
      <w:pPr>
        <w:spacing w:line="240" w:lineRule="auto"/>
        <w:rPr>
          <w:rFonts w:ascii="Arial" w:hAnsi="Arial" w:cs="Arial"/>
          <w:lang w:val="pt-PT"/>
        </w:rPr>
      </w:pPr>
    </w:p>
    <w:p w14:paraId="73920E26" w14:textId="77777777" w:rsidR="00503A41" w:rsidRPr="00C9551E" w:rsidRDefault="00503A41" w:rsidP="00AF7BD8">
      <w:pPr>
        <w:pStyle w:val="Heading3"/>
        <w:pageBreakBefore/>
        <w:spacing w:before="0" w:after="160" w:line="240" w:lineRule="auto"/>
        <w:rPr>
          <w:rFonts w:ascii="Arial" w:hAnsi="Arial" w:cs="Arial"/>
          <w:b/>
          <w:color w:val="auto"/>
          <w:lang w:val="pt-PT"/>
        </w:rPr>
      </w:pPr>
      <w:r w:rsidRPr="00C9551E">
        <w:rPr>
          <w:rFonts w:ascii="Arial" w:hAnsi="Arial"/>
          <w:b/>
          <w:color w:val="auto"/>
          <w:lang w:val="pt-PT"/>
        </w:rPr>
        <w:t>ANEXO 8</w:t>
      </w:r>
    </w:p>
    <w:p w14:paraId="4535ACBC" w14:textId="77777777" w:rsidR="00503A41" w:rsidRPr="00C9551E" w:rsidRDefault="00503A41" w:rsidP="00B335D9">
      <w:pPr>
        <w:pStyle w:val="Heading3"/>
        <w:spacing w:before="0" w:after="160" w:line="240" w:lineRule="auto"/>
        <w:rPr>
          <w:rFonts w:ascii="Arial" w:hAnsi="Arial" w:cs="Arial"/>
          <w:color w:val="auto"/>
          <w:sz w:val="16"/>
          <w:szCs w:val="16"/>
          <w:lang w:val="pt-PT"/>
        </w:rPr>
      </w:pPr>
    </w:p>
    <w:p w14:paraId="3730758C" w14:textId="77777777" w:rsidR="00503A41" w:rsidRPr="00C9551E" w:rsidRDefault="00503A41" w:rsidP="00B335D9">
      <w:pPr>
        <w:pStyle w:val="Heading3"/>
        <w:spacing w:before="0" w:after="160" w:line="240" w:lineRule="auto"/>
        <w:rPr>
          <w:rFonts w:ascii="Arial" w:hAnsi="Arial" w:cs="Arial"/>
          <w:color w:val="auto"/>
          <w:lang w:val="pt-PT"/>
        </w:rPr>
      </w:pPr>
      <w:r w:rsidRPr="00C9551E">
        <w:rPr>
          <w:rFonts w:ascii="Arial" w:hAnsi="Arial"/>
          <w:color w:val="auto"/>
          <w:lang w:val="pt-PT"/>
        </w:rPr>
        <w:t>8.1 Tabla</w:t>
      </w:r>
      <w:r w:rsidRPr="00C9551E">
        <w:rPr>
          <w:rFonts w:ascii="Arial" w:hAnsi="Arial"/>
          <w:vanish/>
          <w:color w:val="auto"/>
          <w:lang w:val="pt-PT"/>
        </w:rPr>
        <w:t>&lt;A[Mesa|Tabla]&gt;</w:t>
      </w:r>
      <w:r w:rsidRPr="00C9551E">
        <w:rPr>
          <w:rFonts w:ascii="Arial" w:hAnsi="Arial"/>
          <w:color w:val="auto"/>
          <w:lang w:val="pt-PT"/>
        </w:rPr>
        <w:t xml:space="preserve"> orientativa del contenido de nutrientes de algunos abonos</w:t>
      </w:r>
      <w:r w:rsidRPr="00C9551E">
        <w:rPr>
          <w:rFonts w:ascii="Arial" w:hAnsi="Arial"/>
          <w:vanish/>
          <w:color w:val="auto"/>
          <w:lang w:val="pt-PT"/>
        </w:rPr>
        <w:t>&lt;A[abonos|adobos]&gt;</w:t>
      </w:r>
      <w:r w:rsidRPr="00C9551E">
        <w:rPr>
          <w:rFonts w:ascii="Arial" w:hAnsi="Arial"/>
          <w:color w:val="auto"/>
          <w:lang w:val="pt-PT"/>
        </w:rPr>
        <w:t xml:space="preserve"> orgánicos </w:t>
      </w:r>
    </w:p>
    <w:p w14:paraId="591A601D" w14:textId="77777777" w:rsidR="00503A41" w:rsidRPr="00C9551E" w:rsidRDefault="00503A41" w:rsidP="00B335D9">
      <w:pPr>
        <w:pStyle w:val="Heading3"/>
        <w:spacing w:before="0" w:after="160" w:line="240" w:lineRule="auto"/>
        <w:rPr>
          <w:rFonts w:ascii="Arial" w:hAnsi="Arial" w:cs="Arial"/>
          <w:color w:val="auto"/>
          <w:sz w:val="16"/>
          <w:szCs w:val="16"/>
          <w:lang w:val="pt-PT"/>
        </w:rPr>
      </w:pPr>
    </w:p>
    <w:tbl>
      <w:tblPr>
        <w:tblW w:w="5000" w:type="pct"/>
        <w:tblLayout w:type="fixed"/>
        <w:tblCellMar>
          <w:left w:w="70" w:type="dxa"/>
          <w:right w:w="70" w:type="dxa"/>
        </w:tblCellMar>
        <w:tblLook w:val="0000" w:firstRow="0" w:lastRow="0" w:firstColumn="0" w:lastColumn="0" w:noHBand="0" w:noVBand="0"/>
      </w:tblPr>
      <w:tblGrid>
        <w:gridCol w:w="1340"/>
        <w:gridCol w:w="1305"/>
        <w:gridCol w:w="2835"/>
        <w:gridCol w:w="1171"/>
        <w:gridCol w:w="1262"/>
        <w:gridCol w:w="1151"/>
      </w:tblGrid>
      <w:tr w:rsidR="00AF7BD8" w:rsidRPr="00C9551E" w14:paraId="6C1B2A2E" w14:textId="77777777" w:rsidTr="00AF7BD8">
        <w:trPr>
          <w:trHeight w:val="555"/>
        </w:trPr>
        <w:tc>
          <w:tcPr>
            <w:tcW w:w="739" w:type="pct"/>
            <w:tcBorders>
              <w:top w:val="single" w:sz="8" w:space="0" w:color="auto"/>
              <w:left w:val="single" w:sz="8" w:space="0" w:color="auto"/>
              <w:bottom w:val="single" w:sz="8" w:space="0" w:color="auto"/>
              <w:right w:val="single" w:sz="8" w:space="0" w:color="auto"/>
            </w:tcBorders>
            <w:shd w:val="clear" w:color="auto" w:fill="D9D9D9"/>
            <w:vAlign w:val="center"/>
          </w:tcPr>
          <w:p w14:paraId="63E613B9" w14:textId="77777777" w:rsidR="00503A41" w:rsidRPr="008A2C9B" w:rsidRDefault="00503A41" w:rsidP="00AF7BD8">
            <w:pPr>
              <w:spacing w:after="120" w:line="240" w:lineRule="auto"/>
              <w:jc w:val="center"/>
              <w:rPr>
                <w:rFonts w:ascii="Arial" w:hAnsi="Arial" w:cs="Arial"/>
                <w:b/>
                <w:sz w:val="20"/>
              </w:rPr>
            </w:pPr>
            <w:r w:rsidRPr="008A2C9B">
              <w:rPr>
                <w:rFonts w:ascii="Arial" w:hAnsi="Arial"/>
                <w:b/>
                <w:sz w:val="20"/>
              </w:rPr>
              <w:t>Ganado</w:t>
            </w:r>
          </w:p>
        </w:tc>
        <w:tc>
          <w:tcPr>
            <w:tcW w:w="720" w:type="pct"/>
            <w:tcBorders>
              <w:top w:val="single" w:sz="8" w:space="0" w:color="auto"/>
              <w:left w:val="nil"/>
              <w:bottom w:val="single" w:sz="8" w:space="0" w:color="auto"/>
              <w:right w:val="single" w:sz="8" w:space="0" w:color="auto"/>
            </w:tcBorders>
            <w:shd w:val="clear" w:color="auto" w:fill="D9D9D9"/>
            <w:vAlign w:val="center"/>
          </w:tcPr>
          <w:p w14:paraId="0C8F7C39" w14:textId="77777777" w:rsidR="00503A41" w:rsidRPr="008A2C9B" w:rsidRDefault="00503A41" w:rsidP="00AF7BD8">
            <w:pPr>
              <w:spacing w:after="120" w:line="240" w:lineRule="auto"/>
              <w:jc w:val="center"/>
              <w:rPr>
                <w:rFonts w:ascii="Arial" w:hAnsi="Arial" w:cs="Arial"/>
                <w:b/>
                <w:sz w:val="20"/>
              </w:rPr>
            </w:pPr>
            <w:r w:rsidRPr="008A2C9B">
              <w:rPr>
                <w:rFonts w:ascii="Arial" w:hAnsi="Arial"/>
                <w:b/>
                <w:sz w:val="20"/>
              </w:rPr>
              <w:t>Tipo</w:t>
            </w:r>
          </w:p>
        </w:tc>
        <w:tc>
          <w:tcPr>
            <w:tcW w:w="1564" w:type="pct"/>
            <w:tcBorders>
              <w:top w:val="single" w:sz="8" w:space="0" w:color="auto"/>
              <w:left w:val="nil"/>
              <w:bottom w:val="single" w:sz="8" w:space="0" w:color="auto"/>
              <w:right w:val="nil"/>
            </w:tcBorders>
            <w:shd w:val="clear" w:color="auto" w:fill="D9D9D9"/>
            <w:vAlign w:val="center"/>
          </w:tcPr>
          <w:p w14:paraId="779D4C47" w14:textId="77777777" w:rsidR="00503A41" w:rsidRPr="008A2C9B" w:rsidRDefault="00503A41" w:rsidP="00AF7BD8">
            <w:pPr>
              <w:spacing w:after="120" w:line="240" w:lineRule="auto"/>
              <w:rPr>
                <w:rFonts w:ascii="Arial" w:hAnsi="Arial" w:cs="Arial"/>
                <w:b/>
                <w:sz w:val="20"/>
              </w:rPr>
            </w:pPr>
            <w:r w:rsidRPr="008A2C9B">
              <w:rPr>
                <w:rFonts w:ascii="Arial" w:hAnsi="Arial"/>
                <w:b/>
                <w:sz w:val="20"/>
              </w:rPr>
              <w:t>Fase / Sistema Productivo</w:t>
            </w:r>
          </w:p>
        </w:tc>
        <w:tc>
          <w:tcPr>
            <w:tcW w:w="646" w:type="pct"/>
            <w:tcBorders>
              <w:top w:val="single" w:sz="8" w:space="0" w:color="auto"/>
              <w:left w:val="single" w:sz="8" w:space="0" w:color="auto"/>
              <w:bottom w:val="single" w:sz="8" w:space="0" w:color="auto"/>
              <w:right w:val="single" w:sz="8" w:space="0" w:color="auto"/>
            </w:tcBorders>
            <w:shd w:val="clear" w:color="auto" w:fill="D9D9D9"/>
            <w:vAlign w:val="center"/>
          </w:tcPr>
          <w:p w14:paraId="68843B1F" w14:textId="77777777" w:rsidR="00503A41" w:rsidRPr="00C9551E" w:rsidRDefault="00503A41" w:rsidP="00AF7BD8">
            <w:pPr>
              <w:spacing w:after="120" w:line="240" w:lineRule="auto"/>
              <w:rPr>
                <w:rFonts w:ascii="Arial" w:hAnsi="Arial" w:cs="Arial"/>
                <w:b/>
                <w:sz w:val="20"/>
                <w:lang w:val="pt-PT"/>
              </w:rPr>
            </w:pPr>
            <w:r w:rsidRPr="00C9551E">
              <w:rPr>
                <w:rFonts w:ascii="Arial" w:hAnsi="Arial"/>
                <w:b/>
                <w:sz w:val="20"/>
                <w:lang w:val="pt-PT"/>
              </w:rPr>
              <w:t>Kg N/m</w:t>
            </w:r>
            <w:r w:rsidRPr="00C9551E">
              <w:rPr>
                <w:rFonts w:ascii="Arial" w:hAnsi="Arial"/>
                <w:b/>
                <w:sz w:val="20"/>
                <w:vertAlign w:val="superscript"/>
                <w:lang w:val="pt-PT"/>
              </w:rPr>
              <w:t>3</w:t>
            </w:r>
            <w:r w:rsidRPr="00C9551E">
              <w:rPr>
                <w:rFonts w:ascii="Arial" w:hAnsi="Arial"/>
                <w:b/>
                <w:sz w:val="20"/>
                <w:lang w:val="pt-PT"/>
              </w:rPr>
              <w:t xml:space="preserve"> o tonelada</w:t>
            </w:r>
          </w:p>
        </w:tc>
        <w:tc>
          <w:tcPr>
            <w:tcW w:w="696" w:type="pct"/>
            <w:tcBorders>
              <w:top w:val="single" w:sz="8" w:space="0" w:color="auto"/>
              <w:left w:val="nil"/>
              <w:bottom w:val="single" w:sz="8" w:space="0" w:color="auto"/>
              <w:right w:val="single" w:sz="8" w:space="0" w:color="auto"/>
            </w:tcBorders>
            <w:shd w:val="clear" w:color="auto" w:fill="D9D9D9"/>
            <w:vAlign w:val="center"/>
          </w:tcPr>
          <w:p w14:paraId="33DD13DE" w14:textId="77777777" w:rsidR="00503A41" w:rsidRPr="00C9551E" w:rsidRDefault="00503A41" w:rsidP="00AF7BD8">
            <w:pPr>
              <w:spacing w:after="120" w:line="240" w:lineRule="auto"/>
              <w:rPr>
                <w:rFonts w:ascii="Arial" w:hAnsi="Arial" w:cs="Arial"/>
                <w:b/>
                <w:sz w:val="20"/>
                <w:lang w:val="pt-PT"/>
              </w:rPr>
            </w:pPr>
            <w:r w:rsidRPr="00C9551E">
              <w:rPr>
                <w:rFonts w:ascii="Arial" w:hAnsi="Arial"/>
                <w:b/>
                <w:sz w:val="20"/>
                <w:lang w:val="pt-PT"/>
              </w:rPr>
              <w:t>Kg P</w:t>
            </w:r>
            <w:r w:rsidRPr="00C9551E">
              <w:rPr>
                <w:rFonts w:ascii="Arial" w:hAnsi="Arial"/>
                <w:b/>
                <w:sz w:val="20"/>
                <w:vertAlign w:val="subscript"/>
                <w:lang w:val="pt-PT"/>
              </w:rPr>
              <w:t>2</w:t>
            </w:r>
            <w:r w:rsidRPr="00C9551E">
              <w:rPr>
                <w:rFonts w:ascii="Arial" w:hAnsi="Arial"/>
                <w:b/>
                <w:sz w:val="20"/>
                <w:lang w:val="pt-PT"/>
              </w:rPr>
              <w:t>O</w:t>
            </w:r>
            <w:r w:rsidRPr="00C9551E">
              <w:rPr>
                <w:rFonts w:ascii="Arial" w:hAnsi="Arial"/>
                <w:b/>
                <w:sz w:val="20"/>
                <w:vertAlign w:val="subscript"/>
                <w:lang w:val="pt-PT"/>
              </w:rPr>
              <w:t>5</w:t>
            </w:r>
            <w:r w:rsidRPr="00C9551E">
              <w:rPr>
                <w:rFonts w:ascii="Arial" w:hAnsi="Arial"/>
                <w:b/>
                <w:sz w:val="20"/>
                <w:lang w:val="pt-PT"/>
              </w:rPr>
              <w:t>/m</w:t>
            </w:r>
            <w:r w:rsidRPr="00C9551E">
              <w:rPr>
                <w:rFonts w:ascii="Arial" w:hAnsi="Arial"/>
                <w:b/>
                <w:sz w:val="20"/>
                <w:vertAlign w:val="superscript"/>
                <w:lang w:val="pt-PT"/>
              </w:rPr>
              <w:t xml:space="preserve">3 </w:t>
            </w:r>
            <w:r w:rsidRPr="00C9551E">
              <w:rPr>
                <w:rFonts w:ascii="Arial" w:hAnsi="Arial"/>
                <w:b/>
                <w:sz w:val="20"/>
                <w:lang w:val="pt-PT"/>
              </w:rPr>
              <w:t>o tonelada</w:t>
            </w:r>
          </w:p>
        </w:tc>
        <w:tc>
          <w:tcPr>
            <w:tcW w:w="635" w:type="pct"/>
            <w:tcBorders>
              <w:top w:val="single" w:sz="8" w:space="0" w:color="auto"/>
              <w:left w:val="nil"/>
              <w:bottom w:val="single" w:sz="8" w:space="0" w:color="auto"/>
              <w:right w:val="single" w:sz="8" w:space="0" w:color="auto"/>
            </w:tcBorders>
            <w:shd w:val="clear" w:color="auto" w:fill="D9D9D9"/>
            <w:vAlign w:val="center"/>
          </w:tcPr>
          <w:p w14:paraId="434FEBF0" w14:textId="77777777" w:rsidR="00503A41" w:rsidRPr="00C9551E" w:rsidRDefault="00503A41" w:rsidP="00AF7BD8">
            <w:pPr>
              <w:spacing w:after="120" w:line="240" w:lineRule="auto"/>
              <w:rPr>
                <w:rFonts w:ascii="Arial" w:hAnsi="Arial" w:cs="Arial"/>
                <w:b/>
                <w:sz w:val="20"/>
                <w:lang w:val="pt-PT"/>
              </w:rPr>
            </w:pPr>
            <w:r w:rsidRPr="00C9551E">
              <w:rPr>
                <w:rFonts w:ascii="Arial" w:hAnsi="Arial"/>
                <w:b/>
                <w:sz w:val="20"/>
                <w:lang w:val="pt-PT"/>
              </w:rPr>
              <w:t>Kg K</w:t>
            </w:r>
            <w:r w:rsidRPr="00C9551E">
              <w:rPr>
                <w:rFonts w:ascii="Arial" w:hAnsi="Arial"/>
                <w:b/>
                <w:sz w:val="20"/>
                <w:vertAlign w:val="subscript"/>
                <w:lang w:val="pt-PT"/>
              </w:rPr>
              <w:t>2</w:t>
            </w:r>
            <w:r w:rsidRPr="00C9551E">
              <w:rPr>
                <w:rFonts w:ascii="Arial" w:hAnsi="Arial"/>
                <w:b/>
                <w:sz w:val="20"/>
                <w:lang w:val="pt-PT"/>
              </w:rPr>
              <w:t>O/m</w:t>
            </w:r>
            <w:r w:rsidRPr="00C9551E">
              <w:rPr>
                <w:rFonts w:ascii="Arial" w:hAnsi="Arial"/>
                <w:b/>
                <w:sz w:val="20"/>
                <w:vertAlign w:val="superscript"/>
                <w:lang w:val="pt-PT"/>
              </w:rPr>
              <w:t xml:space="preserve">3 </w:t>
            </w:r>
            <w:r w:rsidRPr="00C9551E">
              <w:rPr>
                <w:rFonts w:ascii="Arial" w:hAnsi="Arial"/>
                <w:b/>
                <w:sz w:val="20"/>
                <w:lang w:val="pt-PT"/>
              </w:rPr>
              <w:t>o tonelada</w:t>
            </w:r>
          </w:p>
        </w:tc>
      </w:tr>
      <w:tr w:rsidR="00AF7BD8" w:rsidRPr="008A2C9B" w14:paraId="5FB696FA" w14:textId="77777777" w:rsidTr="00AF7BD8">
        <w:trPr>
          <w:trHeight w:val="300"/>
        </w:trPr>
        <w:tc>
          <w:tcPr>
            <w:tcW w:w="739" w:type="pct"/>
            <w:vMerge w:val="restart"/>
            <w:tcBorders>
              <w:top w:val="nil"/>
              <w:left w:val="single" w:sz="8" w:space="0" w:color="auto"/>
              <w:right w:val="nil"/>
            </w:tcBorders>
            <w:shd w:val="clear" w:color="auto" w:fill="FFFFFF"/>
            <w:vAlign w:val="center"/>
          </w:tcPr>
          <w:p w14:paraId="692E184D" w14:textId="77777777" w:rsidR="00503A41" w:rsidRPr="008A2C9B" w:rsidRDefault="00503A41" w:rsidP="00AF7BD8">
            <w:pPr>
              <w:spacing w:after="120" w:line="240" w:lineRule="auto"/>
              <w:rPr>
                <w:rFonts w:ascii="Arial" w:hAnsi="Arial" w:cs="Arial"/>
                <w:sz w:val="20"/>
              </w:rPr>
            </w:pPr>
            <w:r w:rsidRPr="008A2C9B">
              <w:rPr>
                <w:rFonts w:ascii="Arial" w:hAnsi="Arial"/>
                <w:sz w:val="20"/>
              </w:rPr>
              <w:t>Porcino</w:t>
            </w:r>
          </w:p>
        </w:tc>
        <w:tc>
          <w:tcPr>
            <w:tcW w:w="720" w:type="pct"/>
            <w:vMerge w:val="restart"/>
            <w:tcBorders>
              <w:top w:val="nil"/>
              <w:left w:val="single" w:sz="8" w:space="0" w:color="auto"/>
              <w:right w:val="single" w:sz="8" w:space="0" w:color="auto"/>
            </w:tcBorders>
            <w:shd w:val="clear" w:color="auto" w:fill="FFFFFF"/>
            <w:vAlign w:val="center"/>
          </w:tcPr>
          <w:p w14:paraId="286729E6"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Purín</w:t>
            </w:r>
          </w:p>
        </w:tc>
        <w:tc>
          <w:tcPr>
            <w:tcW w:w="1564" w:type="pct"/>
            <w:tcBorders>
              <w:top w:val="nil"/>
              <w:left w:val="nil"/>
              <w:bottom w:val="nil"/>
              <w:right w:val="nil"/>
            </w:tcBorders>
            <w:shd w:val="clear" w:color="auto" w:fill="FFFFFF"/>
            <w:vAlign w:val="center"/>
          </w:tcPr>
          <w:p w14:paraId="18BF33EC" w14:textId="77777777" w:rsidR="00503A41" w:rsidRPr="008A2C9B" w:rsidRDefault="00503A41" w:rsidP="00AF7BD8">
            <w:pPr>
              <w:spacing w:after="120" w:line="240" w:lineRule="auto"/>
              <w:rPr>
                <w:rFonts w:ascii="Arial" w:hAnsi="Arial" w:cs="Arial"/>
                <w:sz w:val="20"/>
              </w:rPr>
            </w:pPr>
            <w:r w:rsidRPr="008A2C9B">
              <w:rPr>
                <w:rFonts w:ascii="Arial" w:hAnsi="Arial"/>
                <w:sz w:val="20"/>
              </w:rPr>
              <w:t>Engorde</w:t>
            </w:r>
          </w:p>
        </w:tc>
        <w:tc>
          <w:tcPr>
            <w:tcW w:w="646" w:type="pct"/>
            <w:tcBorders>
              <w:top w:val="nil"/>
              <w:left w:val="nil"/>
              <w:bottom w:val="nil"/>
              <w:right w:val="nil"/>
            </w:tcBorders>
            <w:shd w:val="clear" w:color="auto" w:fill="FFFFFF"/>
          </w:tcPr>
          <w:p w14:paraId="7A37B6A1"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5,7</w:t>
            </w:r>
          </w:p>
        </w:tc>
        <w:tc>
          <w:tcPr>
            <w:tcW w:w="696" w:type="pct"/>
            <w:tcBorders>
              <w:top w:val="nil"/>
              <w:left w:val="nil"/>
              <w:bottom w:val="nil"/>
              <w:right w:val="nil"/>
            </w:tcBorders>
            <w:shd w:val="clear" w:color="auto" w:fill="FFFFFF"/>
          </w:tcPr>
          <w:p w14:paraId="46662CC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3,6</w:t>
            </w:r>
          </w:p>
        </w:tc>
        <w:tc>
          <w:tcPr>
            <w:tcW w:w="635" w:type="pct"/>
            <w:tcBorders>
              <w:top w:val="nil"/>
              <w:left w:val="nil"/>
              <w:bottom w:val="nil"/>
              <w:right w:val="single" w:sz="8" w:space="0" w:color="auto"/>
            </w:tcBorders>
            <w:shd w:val="clear" w:color="auto" w:fill="FFFFFF"/>
          </w:tcPr>
          <w:p w14:paraId="58D0DCE1"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4,2</w:t>
            </w:r>
          </w:p>
        </w:tc>
      </w:tr>
      <w:tr w:rsidR="00AF7BD8" w:rsidRPr="008A2C9B" w14:paraId="686B237A" w14:textId="77777777" w:rsidTr="00AF7BD8">
        <w:trPr>
          <w:trHeight w:val="300"/>
        </w:trPr>
        <w:tc>
          <w:tcPr>
            <w:tcW w:w="739" w:type="pct"/>
            <w:vMerge/>
            <w:tcBorders>
              <w:left w:val="single" w:sz="8" w:space="0" w:color="auto"/>
              <w:right w:val="nil"/>
            </w:tcBorders>
            <w:shd w:val="clear" w:color="auto" w:fill="FFFFFF"/>
            <w:vAlign w:val="center"/>
          </w:tcPr>
          <w:p w14:paraId="7ACADC98" w14:textId="77777777" w:rsidR="00503A41" w:rsidRPr="008A2C9B" w:rsidRDefault="00503A41" w:rsidP="00AF7BD8">
            <w:pPr>
              <w:spacing w:after="120" w:line="240" w:lineRule="auto"/>
              <w:rPr>
                <w:rFonts w:ascii="Arial" w:hAnsi="Arial" w:cs="Arial"/>
                <w:sz w:val="20"/>
              </w:rPr>
            </w:pPr>
          </w:p>
        </w:tc>
        <w:tc>
          <w:tcPr>
            <w:tcW w:w="720" w:type="pct"/>
            <w:vMerge/>
            <w:tcBorders>
              <w:left w:val="single" w:sz="8" w:space="0" w:color="auto"/>
              <w:right w:val="single" w:sz="8" w:space="0" w:color="auto"/>
            </w:tcBorders>
            <w:shd w:val="clear" w:color="auto" w:fill="FFFFFF"/>
            <w:vAlign w:val="center"/>
          </w:tcPr>
          <w:p w14:paraId="537DA303"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15E3843B" w14:textId="77777777" w:rsidR="00503A41" w:rsidRPr="008A2C9B" w:rsidRDefault="00503A41" w:rsidP="00AF7BD8">
            <w:pPr>
              <w:spacing w:after="120" w:line="240" w:lineRule="auto"/>
              <w:rPr>
                <w:rFonts w:ascii="Arial" w:hAnsi="Arial" w:cs="Arial"/>
                <w:sz w:val="20"/>
              </w:rPr>
            </w:pPr>
            <w:r w:rsidRPr="008A2C9B">
              <w:rPr>
                <w:rFonts w:ascii="Arial" w:hAnsi="Arial"/>
                <w:sz w:val="20"/>
              </w:rPr>
              <w:t>Reproductora</w:t>
            </w:r>
          </w:p>
        </w:tc>
        <w:tc>
          <w:tcPr>
            <w:tcW w:w="646" w:type="pct"/>
            <w:tcBorders>
              <w:top w:val="nil"/>
              <w:left w:val="nil"/>
              <w:bottom w:val="nil"/>
              <w:right w:val="nil"/>
            </w:tcBorders>
            <w:shd w:val="clear" w:color="auto" w:fill="FFFFFF"/>
          </w:tcPr>
          <w:p w14:paraId="5454929D"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2,9</w:t>
            </w:r>
          </w:p>
        </w:tc>
        <w:tc>
          <w:tcPr>
            <w:tcW w:w="696" w:type="pct"/>
            <w:tcBorders>
              <w:top w:val="nil"/>
              <w:left w:val="nil"/>
              <w:bottom w:val="nil"/>
              <w:right w:val="nil"/>
            </w:tcBorders>
            <w:shd w:val="clear" w:color="auto" w:fill="FFFFFF"/>
          </w:tcPr>
          <w:p w14:paraId="4B89804E"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2,1</w:t>
            </w:r>
          </w:p>
        </w:tc>
        <w:tc>
          <w:tcPr>
            <w:tcW w:w="635" w:type="pct"/>
            <w:tcBorders>
              <w:top w:val="nil"/>
              <w:left w:val="nil"/>
              <w:bottom w:val="nil"/>
              <w:right w:val="single" w:sz="8" w:space="0" w:color="auto"/>
            </w:tcBorders>
            <w:shd w:val="clear" w:color="auto" w:fill="FFFFFF"/>
          </w:tcPr>
          <w:p w14:paraId="750C000F"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1,8</w:t>
            </w:r>
          </w:p>
        </w:tc>
      </w:tr>
      <w:tr w:rsidR="00AF7BD8" w:rsidRPr="008A2C9B" w14:paraId="5F3162E9" w14:textId="77777777" w:rsidTr="00AF7BD8">
        <w:trPr>
          <w:trHeight w:val="300"/>
        </w:trPr>
        <w:tc>
          <w:tcPr>
            <w:tcW w:w="739" w:type="pct"/>
            <w:vMerge/>
            <w:tcBorders>
              <w:left w:val="single" w:sz="8" w:space="0" w:color="auto"/>
              <w:right w:val="nil"/>
            </w:tcBorders>
            <w:shd w:val="clear" w:color="auto" w:fill="FFFFFF"/>
            <w:vAlign w:val="center"/>
          </w:tcPr>
          <w:p w14:paraId="713CEC0A" w14:textId="77777777" w:rsidR="00503A41" w:rsidRPr="008A2C9B" w:rsidRDefault="00503A41" w:rsidP="00AF7BD8">
            <w:pPr>
              <w:spacing w:after="120" w:line="240" w:lineRule="auto"/>
              <w:rPr>
                <w:rFonts w:ascii="Arial" w:hAnsi="Arial" w:cs="Arial"/>
                <w:sz w:val="20"/>
              </w:rPr>
            </w:pPr>
          </w:p>
        </w:tc>
        <w:tc>
          <w:tcPr>
            <w:tcW w:w="720" w:type="pct"/>
            <w:vMerge/>
            <w:tcBorders>
              <w:left w:val="single" w:sz="8" w:space="0" w:color="auto"/>
              <w:right w:val="single" w:sz="8" w:space="0" w:color="auto"/>
            </w:tcBorders>
            <w:shd w:val="clear" w:color="auto" w:fill="FFFFFF"/>
            <w:vAlign w:val="center"/>
          </w:tcPr>
          <w:p w14:paraId="49382AFA"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0AD58FAA" w14:textId="77777777" w:rsidR="00503A41" w:rsidRPr="008A2C9B" w:rsidRDefault="00503A41" w:rsidP="00AF7BD8">
            <w:pPr>
              <w:spacing w:after="120" w:line="240" w:lineRule="auto"/>
              <w:rPr>
                <w:rFonts w:ascii="Arial" w:hAnsi="Arial" w:cs="Arial"/>
                <w:sz w:val="20"/>
              </w:rPr>
            </w:pPr>
            <w:r w:rsidRPr="008A2C9B">
              <w:rPr>
                <w:rFonts w:ascii="Arial" w:hAnsi="Arial"/>
                <w:sz w:val="20"/>
              </w:rPr>
              <w:t>Cochinillos (6-20kg)</w:t>
            </w:r>
          </w:p>
        </w:tc>
        <w:tc>
          <w:tcPr>
            <w:tcW w:w="646" w:type="pct"/>
            <w:tcBorders>
              <w:top w:val="nil"/>
              <w:left w:val="nil"/>
              <w:bottom w:val="nil"/>
              <w:right w:val="nil"/>
            </w:tcBorders>
            <w:shd w:val="clear" w:color="auto" w:fill="FFFFFF"/>
          </w:tcPr>
          <w:p w14:paraId="3DF5343D"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3,4</w:t>
            </w:r>
          </w:p>
        </w:tc>
        <w:tc>
          <w:tcPr>
            <w:tcW w:w="696" w:type="pct"/>
            <w:tcBorders>
              <w:top w:val="nil"/>
              <w:left w:val="nil"/>
              <w:bottom w:val="nil"/>
              <w:right w:val="nil"/>
            </w:tcBorders>
            <w:shd w:val="clear" w:color="auto" w:fill="FFFFFF"/>
          </w:tcPr>
          <w:p w14:paraId="02E1ECF1"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2,6</w:t>
            </w:r>
          </w:p>
        </w:tc>
        <w:tc>
          <w:tcPr>
            <w:tcW w:w="635" w:type="pct"/>
            <w:tcBorders>
              <w:top w:val="nil"/>
              <w:left w:val="nil"/>
              <w:bottom w:val="nil"/>
              <w:right w:val="single" w:sz="8" w:space="0" w:color="auto"/>
            </w:tcBorders>
            <w:shd w:val="clear" w:color="auto" w:fill="FFFFFF"/>
          </w:tcPr>
          <w:p w14:paraId="304B98CB"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1,7</w:t>
            </w:r>
          </w:p>
        </w:tc>
      </w:tr>
      <w:tr w:rsidR="00AF7BD8" w:rsidRPr="008A2C9B" w14:paraId="77D6BB80" w14:textId="77777777" w:rsidTr="00AF7BD8">
        <w:trPr>
          <w:trHeight w:val="300"/>
        </w:trPr>
        <w:tc>
          <w:tcPr>
            <w:tcW w:w="739" w:type="pct"/>
            <w:vMerge/>
            <w:tcBorders>
              <w:left w:val="single" w:sz="8" w:space="0" w:color="auto"/>
              <w:bottom w:val="nil"/>
              <w:right w:val="nil"/>
            </w:tcBorders>
            <w:shd w:val="clear" w:color="auto" w:fill="FFFFFF"/>
            <w:vAlign w:val="center"/>
          </w:tcPr>
          <w:p w14:paraId="04AC7A36" w14:textId="77777777" w:rsidR="00503A41" w:rsidRPr="008A2C9B" w:rsidRDefault="00503A41" w:rsidP="00AF7BD8">
            <w:pPr>
              <w:spacing w:after="120" w:line="240" w:lineRule="auto"/>
              <w:rPr>
                <w:rFonts w:ascii="Arial" w:hAnsi="Arial" w:cs="Arial"/>
                <w:sz w:val="20"/>
              </w:rPr>
            </w:pPr>
          </w:p>
        </w:tc>
        <w:tc>
          <w:tcPr>
            <w:tcW w:w="720" w:type="pct"/>
            <w:vMerge/>
            <w:tcBorders>
              <w:left w:val="single" w:sz="8" w:space="0" w:color="auto"/>
              <w:bottom w:val="nil"/>
              <w:right w:val="single" w:sz="8" w:space="0" w:color="auto"/>
            </w:tcBorders>
            <w:shd w:val="clear" w:color="auto" w:fill="FFFFFF"/>
            <w:vAlign w:val="center"/>
          </w:tcPr>
          <w:p w14:paraId="67D91CDE"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0F3553C8" w14:textId="77777777" w:rsidR="00503A41" w:rsidRPr="008A2C9B" w:rsidRDefault="00503A41" w:rsidP="00AF7BD8">
            <w:pPr>
              <w:spacing w:after="120" w:line="240" w:lineRule="auto"/>
              <w:rPr>
                <w:rFonts w:ascii="Arial" w:hAnsi="Arial" w:cs="Arial"/>
                <w:sz w:val="20"/>
              </w:rPr>
            </w:pPr>
            <w:r w:rsidRPr="008A2C9B">
              <w:rPr>
                <w:rFonts w:ascii="Arial" w:hAnsi="Arial"/>
                <w:sz w:val="20"/>
              </w:rPr>
              <w:t>Ciclo cerrado</w:t>
            </w:r>
          </w:p>
        </w:tc>
        <w:tc>
          <w:tcPr>
            <w:tcW w:w="646" w:type="pct"/>
            <w:tcBorders>
              <w:top w:val="nil"/>
              <w:left w:val="nil"/>
              <w:bottom w:val="nil"/>
              <w:right w:val="nil"/>
            </w:tcBorders>
            <w:shd w:val="clear" w:color="auto" w:fill="FFFFFF"/>
          </w:tcPr>
          <w:p w14:paraId="0BDBDF0D"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3,4</w:t>
            </w:r>
          </w:p>
        </w:tc>
        <w:tc>
          <w:tcPr>
            <w:tcW w:w="696" w:type="pct"/>
            <w:tcBorders>
              <w:top w:val="nil"/>
              <w:left w:val="nil"/>
              <w:bottom w:val="nil"/>
              <w:right w:val="nil"/>
            </w:tcBorders>
            <w:shd w:val="clear" w:color="auto" w:fill="FFFFFF"/>
          </w:tcPr>
          <w:p w14:paraId="0D089C77"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2,4</w:t>
            </w:r>
          </w:p>
        </w:tc>
        <w:tc>
          <w:tcPr>
            <w:tcW w:w="635" w:type="pct"/>
            <w:tcBorders>
              <w:top w:val="nil"/>
              <w:left w:val="nil"/>
              <w:bottom w:val="nil"/>
              <w:right w:val="single" w:sz="8" w:space="0" w:color="auto"/>
            </w:tcBorders>
            <w:shd w:val="clear" w:color="auto" w:fill="FFFFFF"/>
          </w:tcPr>
          <w:p w14:paraId="1E673130"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2,5</w:t>
            </w:r>
          </w:p>
        </w:tc>
      </w:tr>
      <w:tr w:rsidR="00AF7BD8" w:rsidRPr="008A2C9B" w14:paraId="7716F791" w14:textId="77777777" w:rsidTr="00AF7BD8">
        <w:trPr>
          <w:trHeight w:val="300"/>
        </w:trPr>
        <w:tc>
          <w:tcPr>
            <w:tcW w:w="739" w:type="pct"/>
            <w:vMerge w:val="restart"/>
            <w:tcBorders>
              <w:top w:val="single" w:sz="8" w:space="0" w:color="auto"/>
              <w:left w:val="single" w:sz="8" w:space="0" w:color="auto"/>
              <w:right w:val="single" w:sz="8" w:space="0" w:color="auto"/>
            </w:tcBorders>
            <w:shd w:val="clear" w:color="auto" w:fill="FFFFFF"/>
            <w:vAlign w:val="center"/>
          </w:tcPr>
          <w:p w14:paraId="03E41F21" w14:textId="77777777" w:rsidR="00503A41" w:rsidRPr="008A2C9B" w:rsidRDefault="00503A41" w:rsidP="00AF7BD8">
            <w:pPr>
              <w:spacing w:after="120" w:line="240" w:lineRule="auto"/>
              <w:rPr>
                <w:rFonts w:ascii="Arial" w:hAnsi="Arial" w:cs="Arial"/>
                <w:sz w:val="20"/>
              </w:rPr>
            </w:pPr>
            <w:r w:rsidRPr="008A2C9B">
              <w:rPr>
                <w:rFonts w:ascii="Arial" w:hAnsi="Arial"/>
                <w:sz w:val="20"/>
              </w:rPr>
              <w:t>Ganado vacuno</w:t>
            </w:r>
          </w:p>
        </w:tc>
        <w:tc>
          <w:tcPr>
            <w:tcW w:w="720" w:type="pct"/>
            <w:vMerge w:val="restart"/>
            <w:tcBorders>
              <w:top w:val="single" w:sz="8" w:space="0" w:color="auto"/>
              <w:left w:val="nil"/>
              <w:right w:val="single" w:sz="8" w:space="0" w:color="auto"/>
            </w:tcBorders>
            <w:shd w:val="clear" w:color="auto" w:fill="FFFFFF"/>
            <w:vAlign w:val="center"/>
          </w:tcPr>
          <w:p w14:paraId="618AF1C1"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Purín</w:t>
            </w:r>
          </w:p>
        </w:tc>
        <w:tc>
          <w:tcPr>
            <w:tcW w:w="1564" w:type="pct"/>
            <w:tcBorders>
              <w:top w:val="single" w:sz="8" w:space="0" w:color="auto"/>
              <w:left w:val="nil"/>
              <w:bottom w:val="nil"/>
              <w:right w:val="nil"/>
            </w:tcBorders>
            <w:shd w:val="clear" w:color="auto" w:fill="FFFFFF"/>
            <w:vAlign w:val="center"/>
          </w:tcPr>
          <w:p w14:paraId="2A695EDE" w14:textId="77777777" w:rsidR="00503A41" w:rsidRPr="008A2C9B" w:rsidRDefault="00503A41" w:rsidP="00AF7BD8">
            <w:pPr>
              <w:spacing w:after="120" w:line="240" w:lineRule="auto"/>
              <w:rPr>
                <w:rFonts w:ascii="Arial" w:hAnsi="Arial" w:cs="Arial"/>
                <w:sz w:val="20"/>
              </w:rPr>
            </w:pPr>
            <w:r w:rsidRPr="008A2C9B">
              <w:rPr>
                <w:rFonts w:ascii="Arial" w:hAnsi="Arial"/>
                <w:sz w:val="20"/>
              </w:rPr>
              <w:t>Vaca de leche</w:t>
            </w:r>
          </w:p>
        </w:tc>
        <w:tc>
          <w:tcPr>
            <w:tcW w:w="646" w:type="pct"/>
            <w:tcBorders>
              <w:top w:val="single" w:sz="8" w:space="0" w:color="auto"/>
              <w:left w:val="nil"/>
              <w:bottom w:val="nil"/>
              <w:right w:val="nil"/>
            </w:tcBorders>
            <w:shd w:val="clear" w:color="auto" w:fill="FFFFFF"/>
          </w:tcPr>
          <w:p w14:paraId="276937C0"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3,3</w:t>
            </w:r>
          </w:p>
        </w:tc>
        <w:tc>
          <w:tcPr>
            <w:tcW w:w="696" w:type="pct"/>
            <w:tcBorders>
              <w:top w:val="single" w:sz="8" w:space="0" w:color="auto"/>
              <w:left w:val="nil"/>
              <w:bottom w:val="nil"/>
              <w:right w:val="nil"/>
            </w:tcBorders>
            <w:shd w:val="clear" w:color="auto" w:fill="FFFFFF"/>
          </w:tcPr>
          <w:p w14:paraId="0A8C9712"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1,5</w:t>
            </w:r>
          </w:p>
        </w:tc>
        <w:tc>
          <w:tcPr>
            <w:tcW w:w="635" w:type="pct"/>
            <w:tcBorders>
              <w:top w:val="single" w:sz="8" w:space="0" w:color="auto"/>
              <w:left w:val="nil"/>
              <w:bottom w:val="nil"/>
              <w:right w:val="single" w:sz="8" w:space="0" w:color="auto"/>
            </w:tcBorders>
            <w:shd w:val="clear" w:color="auto" w:fill="FFFFFF"/>
          </w:tcPr>
          <w:p w14:paraId="4E8C4A9B"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3,4</w:t>
            </w:r>
          </w:p>
        </w:tc>
      </w:tr>
      <w:tr w:rsidR="00AF7BD8" w:rsidRPr="008A2C9B" w14:paraId="3BCD8923" w14:textId="77777777" w:rsidTr="00AF7BD8">
        <w:trPr>
          <w:trHeight w:val="300"/>
        </w:trPr>
        <w:tc>
          <w:tcPr>
            <w:tcW w:w="739" w:type="pct"/>
            <w:vMerge/>
            <w:tcBorders>
              <w:left w:val="single" w:sz="8" w:space="0" w:color="auto"/>
              <w:right w:val="single" w:sz="8" w:space="0" w:color="auto"/>
            </w:tcBorders>
            <w:shd w:val="clear" w:color="auto" w:fill="FFFFFF"/>
            <w:vAlign w:val="center"/>
          </w:tcPr>
          <w:p w14:paraId="47247F05" w14:textId="77777777" w:rsidR="00503A41" w:rsidRPr="008A2C9B" w:rsidRDefault="00503A41" w:rsidP="00AF7BD8">
            <w:pPr>
              <w:spacing w:after="120" w:line="240" w:lineRule="auto"/>
              <w:rPr>
                <w:rFonts w:ascii="Arial" w:hAnsi="Arial" w:cs="Arial"/>
                <w:sz w:val="20"/>
              </w:rPr>
            </w:pPr>
          </w:p>
        </w:tc>
        <w:tc>
          <w:tcPr>
            <w:tcW w:w="720" w:type="pct"/>
            <w:vMerge/>
            <w:tcBorders>
              <w:left w:val="nil"/>
              <w:bottom w:val="nil"/>
              <w:right w:val="single" w:sz="8" w:space="0" w:color="auto"/>
            </w:tcBorders>
            <w:shd w:val="clear" w:color="auto" w:fill="FFFFFF"/>
            <w:vAlign w:val="center"/>
          </w:tcPr>
          <w:p w14:paraId="5E29BAB5"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01EC8E12" w14:textId="77777777" w:rsidR="00503A41" w:rsidRPr="008A2C9B" w:rsidRDefault="00503A41" w:rsidP="00AF7BD8">
            <w:pPr>
              <w:spacing w:after="120" w:line="240" w:lineRule="auto"/>
              <w:rPr>
                <w:rFonts w:ascii="Arial" w:hAnsi="Arial" w:cs="Arial"/>
                <w:sz w:val="20"/>
              </w:rPr>
            </w:pPr>
            <w:r w:rsidRPr="008A2C9B">
              <w:rPr>
                <w:rFonts w:ascii="Arial" w:hAnsi="Arial"/>
                <w:sz w:val="20"/>
              </w:rPr>
              <w:t>Engorde terneros</w:t>
            </w:r>
          </w:p>
        </w:tc>
        <w:tc>
          <w:tcPr>
            <w:tcW w:w="646" w:type="pct"/>
            <w:tcBorders>
              <w:top w:val="nil"/>
              <w:left w:val="nil"/>
              <w:bottom w:val="nil"/>
              <w:right w:val="nil"/>
            </w:tcBorders>
            <w:shd w:val="clear" w:color="auto" w:fill="FFFFFF"/>
          </w:tcPr>
          <w:p w14:paraId="6B12F39F"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5,2</w:t>
            </w:r>
          </w:p>
        </w:tc>
        <w:tc>
          <w:tcPr>
            <w:tcW w:w="696" w:type="pct"/>
            <w:tcBorders>
              <w:top w:val="nil"/>
              <w:left w:val="nil"/>
              <w:bottom w:val="nil"/>
              <w:right w:val="nil"/>
            </w:tcBorders>
            <w:shd w:val="clear" w:color="auto" w:fill="FFFFFF"/>
          </w:tcPr>
          <w:p w14:paraId="5119059C"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1,7</w:t>
            </w:r>
          </w:p>
        </w:tc>
        <w:tc>
          <w:tcPr>
            <w:tcW w:w="635" w:type="pct"/>
            <w:tcBorders>
              <w:top w:val="nil"/>
              <w:left w:val="nil"/>
              <w:bottom w:val="nil"/>
              <w:right w:val="single" w:sz="8" w:space="0" w:color="auto"/>
            </w:tcBorders>
            <w:shd w:val="clear" w:color="auto" w:fill="FFFFFF"/>
          </w:tcPr>
          <w:p w14:paraId="47F92357"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3,6</w:t>
            </w:r>
          </w:p>
        </w:tc>
      </w:tr>
      <w:tr w:rsidR="00AF7BD8" w:rsidRPr="008A2C9B" w14:paraId="0877BAD3" w14:textId="77777777" w:rsidTr="00AF7BD8">
        <w:trPr>
          <w:trHeight w:val="300"/>
        </w:trPr>
        <w:tc>
          <w:tcPr>
            <w:tcW w:w="739" w:type="pct"/>
            <w:vMerge/>
            <w:tcBorders>
              <w:left w:val="single" w:sz="8" w:space="0" w:color="auto"/>
              <w:right w:val="single" w:sz="8" w:space="0" w:color="auto"/>
            </w:tcBorders>
            <w:shd w:val="clear" w:color="auto" w:fill="FFFFFF"/>
            <w:vAlign w:val="center"/>
          </w:tcPr>
          <w:p w14:paraId="5712D6F6" w14:textId="77777777" w:rsidR="00503A41" w:rsidRPr="008A2C9B" w:rsidRDefault="00503A41" w:rsidP="00AF7BD8">
            <w:pPr>
              <w:spacing w:after="120" w:line="240" w:lineRule="auto"/>
              <w:rPr>
                <w:rFonts w:ascii="Arial" w:hAnsi="Arial" w:cs="Arial"/>
                <w:sz w:val="20"/>
              </w:rPr>
            </w:pPr>
          </w:p>
        </w:tc>
        <w:tc>
          <w:tcPr>
            <w:tcW w:w="720" w:type="pct"/>
            <w:vMerge w:val="restart"/>
            <w:tcBorders>
              <w:top w:val="single" w:sz="8" w:space="0" w:color="auto"/>
              <w:left w:val="nil"/>
              <w:right w:val="single" w:sz="8" w:space="0" w:color="auto"/>
            </w:tcBorders>
            <w:shd w:val="clear" w:color="auto" w:fill="FFFFFF"/>
            <w:vAlign w:val="center"/>
          </w:tcPr>
          <w:p w14:paraId="08CD6DA4"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Estiércol</w:t>
            </w:r>
          </w:p>
          <w:p w14:paraId="4BF3F0FD" w14:textId="77777777" w:rsidR="00503A41" w:rsidRPr="008A2C9B" w:rsidRDefault="00503A41" w:rsidP="00AF7BD8">
            <w:pPr>
              <w:spacing w:after="120" w:line="240" w:lineRule="auto"/>
              <w:jc w:val="center"/>
              <w:rPr>
                <w:rFonts w:ascii="Arial" w:hAnsi="Arial" w:cs="Arial"/>
                <w:sz w:val="20"/>
              </w:rPr>
            </w:pPr>
          </w:p>
        </w:tc>
        <w:tc>
          <w:tcPr>
            <w:tcW w:w="1564" w:type="pct"/>
            <w:tcBorders>
              <w:top w:val="single" w:sz="8" w:space="0" w:color="auto"/>
              <w:left w:val="nil"/>
              <w:bottom w:val="nil"/>
              <w:right w:val="nil"/>
            </w:tcBorders>
            <w:shd w:val="clear" w:color="auto" w:fill="FFFFFF"/>
            <w:vAlign w:val="center"/>
          </w:tcPr>
          <w:p w14:paraId="6870ED87" w14:textId="77777777" w:rsidR="00503A41" w:rsidRPr="008A2C9B" w:rsidRDefault="00503A41" w:rsidP="00AF7BD8">
            <w:pPr>
              <w:spacing w:after="120" w:line="240" w:lineRule="auto"/>
              <w:rPr>
                <w:rFonts w:ascii="Arial" w:hAnsi="Arial" w:cs="Arial"/>
                <w:sz w:val="20"/>
              </w:rPr>
            </w:pPr>
            <w:r w:rsidRPr="008A2C9B">
              <w:rPr>
                <w:rFonts w:ascii="Arial" w:hAnsi="Arial"/>
                <w:sz w:val="20"/>
              </w:rPr>
              <w:t>Vaca de leche</w:t>
            </w:r>
          </w:p>
        </w:tc>
        <w:tc>
          <w:tcPr>
            <w:tcW w:w="646" w:type="pct"/>
            <w:tcBorders>
              <w:top w:val="single" w:sz="8" w:space="0" w:color="auto"/>
              <w:left w:val="nil"/>
              <w:bottom w:val="nil"/>
              <w:right w:val="nil"/>
            </w:tcBorders>
            <w:shd w:val="clear" w:color="auto" w:fill="FFFFFF"/>
          </w:tcPr>
          <w:p w14:paraId="4F55492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5,5</w:t>
            </w:r>
          </w:p>
        </w:tc>
        <w:tc>
          <w:tcPr>
            <w:tcW w:w="696" w:type="pct"/>
            <w:tcBorders>
              <w:top w:val="single" w:sz="8" w:space="0" w:color="auto"/>
              <w:left w:val="nil"/>
              <w:bottom w:val="nil"/>
              <w:right w:val="nil"/>
            </w:tcBorders>
            <w:shd w:val="clear" w:color="auto" w:fill="FFFFFF"/>
          </w:tcPr>
          <w:p w14:paraId="15E459B4"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2,0</w:t>
            </w:r>
          </w:p>
        </w:tc>
        <w:tc>
          <w:tcPr>
            <w:tcW w:w="635" w:type="pct"/>
            <w:tcBorders>
              <w:top w:val="single" w:sz="8" w:space="0" w:color="auto"/>
              <w:left w:val="nil"/>
              <w:bottom w:val="nil"/>
              <w:right w:val="single" w:sz="8" w:space="0" w:color="auto"/>
            </w:tcBorders>
            <w:shd w:val="clear" w:color="auto" w:fill="FFFFFF"/>
          </w:tcPr>
          <w:p w14:paraId="7451FD85"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7,9</w:t>
            </w:r>
          </w:p>
        </w:tc>
      </w:tr>
      <w:tr w:rsidR="00AF7BD8" w:rsidRPr="008A2C9B" w14:paraId="5794F67F" w14:textId="77777777" w:rsidTr="00AF7BD8">
        <w:trPr>
          <w:trHeight w:val="300"/>
        </w:trPr>
        <w:tc>
          <w:tcPr>
            <w:tcW w:w="739" w:type="pct"/>
            <w:vMerge/>
            <w:tcBorders>
              <w:left w:val="single" w:sz="8" w:space="0" w:color="auto"/>
              <w:right w:val="single" w:sz="8" w:space="0" w:color="auto"/>
            </w:tcBorders>
            <w:shd w:val="clear" w:color="auto" w:fill="FFFFFF"/>
            <w:vAlign w:val="center"/>
          </w:tcPr>
          <w:p w14:paraId="7446EC84" w14:textId="77777777" w:rsidR="00503A41" w:rsidRPr="008A2C9B" w:rsidRDefault="00503A41" w:rsidP="00AF7BD8">
            <w:pPr>
              <w:spacing w:after="120" w:line="240" w:lineRule="auto"/>
              <w:rPr>
                <w:rFonts w:ascii="Arial" w:hAnsi="Arial" w:cs="Arial"/>
                <w:sz w:val="20"/>
              </w:rPr>
            </w:pPr>
          </w:p>
        </w:tc>
        <w:tc>
          <w:tcPr>
            <w:tcW w:w="720" w:type="pct"/>
            <w:vMerge/>
            <w:tcBorders>
              <w:left w:val="nil"/>
              <w:right w:val="single" w:sz="8" w:space="0" w:color="auto"/>
            </w:tcBorders>
            <w:shd w:val="clear" w:color="auto" w:fill="FFFFFF"/>
            <w:vAlign w:val="center"/>
          </w:tcPr>
          <w:p w14:paraId="5FEC892D"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10575BB1" w14:textId="77777777" w:rsidR="00503A41" w:rsidRPr="008A2C9B" w:rsidRDefault="00503A41" w:rsidP="00AF7BD8">
            <w:pPr>
              <w:spacing w:after="120" w:line="240" w:lineRule="auto"/>
              <w:rPr>
                <w:rFonts w:ascii="Arial" w:hAnsi="Arial" w:cs="Arial"/>
                <w:sz w:val="20"/>
              </w:rPr>
            </w:pPr>
            <w:r w:rsidRPr="008A2C9B">
              <w:rPr>
                <w:rFonts w:ascii="Arial" w:hAnsi="Arial"/>
                <w:sz w:val="20"/>
              </w:rPr>
              <w:t>Vaca de carne</w:t>
            </w:r>
          </w:p>
        </w:tc>
        <w:tc>
          <w:tcPr>
            <w:tcW w:w="646" w:type="pct"/>
            <w:tcBorders>
              <w:top w:val="nil"/>
              <w:left w:val="nil"/>
              <w:bottom w:val="nil"/>
              <w:right w:val="nil"/>
            </w:tcBorders>
            <w:shd w:val="clear" w:color="auto" w:fill="FFFFFF"/>
          </w:tcPr>
          <w:p w14:paraId="02654EB3"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3,0</w:t>
            </w:r>
          </w:p>
        </w:tc>
        <w:tc>
          <w:tcPr>
            <w:tcW w:w="696" w:type="pct"/>
            <w:tcBorders>
              <w:top w:val="nil"/>
              <w:left w:val="nil"/>
              <w:bottom w:val="nil"/>
              <w:right w:val="nil"/>
            </w:tcBorders>
            <w:shd w:val="clear" w:color="auto" w:fill="FFFFFF"/>
          </w:tcPr>
          <w:p w14:paraId="0388E1C1"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2,0</w:t>
            </w:r>
          </w:p>
        </w:tc>
        <w:tc>
          <w:tcPr>
            <w:tcW w:w="635" w:type="pct"/>
            <w:tcBorders>
              <w:top w:val="nil"/>
              <w:left w:val="nil"/>
              <w:bottom w:val="nil"/>
              <w:right w:val="single" w:sz="8" w:space="0" w:color="auto"/>
            </w:tcBorders>
            <w:shd w:val="clear" w:color="auto" w:fill="FFFFFF"/>
          </w:tcPr>
          <w:p w14:paraId="3549497C"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5,0</w:t>
            </w:r>
          </w:p>
        </w:tc>
      </w:tr>
      <w:tr w:rsidR="00AF7BD8" w:rsidRPr="008A2C9B" w14:paraId="4529B17D" w14:textId="77777777" w:rsidTr="00AF7BD8">
        <w:trPr>
          <w:trHeight w:val="300"/>
        </w:trPr>
        <w:tc>
          <w:tcPr>
            <w:tcW w:w="739" w:type="pct"/>
            <w:vMerge/>
            <w:tcBorders>
              <w:left w:val="single" w:sz="8" w:space="0" w:color="auto"/>
              <w:bottom w:val="nil"/>
              <w:right w:val="single" w:sz="8" w:space="0" w:color="auto"/>
            </w:tcBorders>
            <w:shd w:val="clear" w:color="auto" w:fill="FFFFFF"/>
            <w:vAlign w:val="center"/>
          </w:tcPr>
          <w:p w14:paraId="08C15CA4" w14:textId="77777777" w:rsidR="00503A41" w:rsidRPr="008A2C9B" w:rsidRDefault="00503A41" w:rsidP="00AF7BD8">
            <w:pPr>
              <w:spacing w:after="120" w:line="240" w:lineRule="auto"/>
              <w:rPr>
                <w:rFonts w:ascii="Arial" w:hAnsi="Arial" w:cs="Arial"/>
                <w:sz w:val="20"/>
              </w:rPr>
            </w:pPr>
          </w:p>
        </w:tc>
        <w:tc>
          <w:tcPr>
            <w:tcW w:w="720" w:type="pct"/>
            <w:vMerge/>
            <w:tcBorders>
              <w:left w:val="nil"/>
              <w:bottom w:val="single" w:sz="8" w:space="0" w:color="auto"/>
              <w:right w:val="single" w:sz="8" w:space="0" w:color="auto"/>
            </w:tcBorders>
            <w:shd w:val="clear" w:color="auto" w:fill="FFFFFF"/>
            <w:vAlign w:val="center"/>
          </w:tcPr>
          <w:p w14:paraId="7D0BA9FC"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single" w:sz="8" w:space="0" w:color="auto"/>
              <w:right w:val="nil"/>
            </w:tcBorders>
            <w:shd w:val="clear" w:color="auto" w:fill="FFFFFF"/>
            <w:vAlign w:val="center"/>
          </w:tcPr>
          <w:p w14:paraId="43852168" w14:textId="77777777" w:rsidR="00503A41" w:rsidRPr="008A2C9B" w:rsidRDefault="00503A41" w:rsidP="00AF7BD8">
            <w:pPr>
              <w:spacing w:after="120" w:line="240" w:lineRule="auto"/>
              <w:rPr>
                <w:rFonts w:ascii="Arial" w:hAnsi="Arial" w:cs="Arial"/>
                <w:sz w:val="20"/>
              </w:rPr>
            </w:pPr>
            <w:r w:rsidRPr="008A2C9B">
              <w:rPr>
                <w:rFonts w:ascii="Arial" w:hAnsi="Arial"/>
                <w:sz w:val="20"/>
              </w:rPr>
              <w:t>Ternero de engorde</w:t>
            </w:r>
          </w:p>
        </w:tc>
        <w:tc>
          <w:tcPr>
            <w:tcW w:w="646" w:type="pct"/>
            <w:tcBorders>
              <w:top w:val="nil"/>
              <w:left w:val="nil"/>
              <w:bottom w:val="single" w:sz="8" w:space="0" w:color="auto"/>
              <w:right w:val="nil"/>
            </w:tcBorders>
            <w:shd w:val="clear" w:color="auto" w:fill="FFFFFF"/>
          </w:tcPr>
          <w:p w14:paraId="655F6C2B"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6,0</w:t>
            </w:r>
          </w:p>
        </w:tc>
        <w:tc>
          <w:tcPr>
            <w:tcW w:w="696" w:type="pct"/>
            <w:tcBorders>
              <w:top w:val="nil"/>
              <w:left w:val="nil"/>
              <w:bottom w:val="single" w:sz="8" w:space="0" w:color="auto"/>
              <w:right w:val="nil"/>
            </w:tcBorders>
            <w:shd w:val="clear" w:color="auto" w:fill="FFFFFF"/>
          </w:tcPr>
          <w:p w14:paraId="18C5A236"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5,0</w:t>
            </w:r>
          </w:p>
        </w:tc>
        <w:tc>
          <w:tcPr>
            <w:tcW w:w="635" w:type="pct"/>
            <w:tcBorders>
              <w:top w:val="nil"/>
              <w:left w:val="nil"/>
              <w:bottom w:val="single" w:sz="8" w:space="0" w:color="auto"/>
              <w:right w:val="single" w:sz="8" w:space="0" w:color="auto"/>
            </w:tcBorders>
            <w:shd w:val="clear" w:color="auto" w:fill="FFFFFF"/>
          </w:tcPr>
          <w:p w14:paraId="70ECBD5E"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6,0</w:t>
            </w:r>
          </w:p>
        </w:tc>
      </w:tr>
      <w:tr w:rsidR="00AF7BD8" w:rsidRPr="008A2C9B" w14:paraId="4480DE10" w14:textId="77777777" w:rsidTr="00AF7BD8">
        <w:trPr>
          <w:trHeight w:val="300"/>
        </w:trPr>
        <w:tc>
          <w:tcPr>
            <w:tcW w:w="739" w:type="pct"/>
            <w:vMerge w:val="restart"/>
            <w:tcBorders>
              <w:top w:val="single" w:sz="8" w:space="0" w:color="auto"/>
              <w:left w:val="single" w:sz="8" w:space="0" w:color="auto"/>
              <w:right w:val="single" w:sz="8" w:space="0" w:color="auto"/>
            </w:tcBorders>
            <w:shd w:val="clear" w:color="auto" w:fill="FFFFFF"/>
            <w:vAlign w:val="center"/>
          </w:tcPr>
          <w:p w14:paraId="6B8AE971" w14:textId="77777777" w:rsidR="00503A41" w:rsidRPr="008A2C9B" w:rsidRDefault="00503A41" w:rsidP="00AF7BD8">
            <w:pPr>
              <w:spacing w:after="120" w:line="240" w:lineRule="auto"/>
              <w:rPr>
                <w:rFonts w:ascii="Arial" w:hAnsi="Arial" w:cs="Arial"/>
                <w:sz w:val="20"/>
              </w:rPr>
            </w:pPr>
            <w:r w:rsidRPr="008A2C9B">
              <w:rPr>
                <w:rFonts w:ascii="Arial" w:hAnsi="Arial"/>
                <w:sz w:val="20"/>
              </w:rPr>
              <w:t>Aves de corral</w:t>
            </w:r>
          </w:p>
        </w:tc>
        <w:tc>
          <w:tcPr>
            <w:tcW w:w="720" w:type="pct"/>
            <w:vMerge w:val="restart"/>
            <w:tcBorders>
              <w:top w:val="nil"/>
              <w:left w:val="nil"/>
              <w:right w:val="single" w:sz="8" w:space="0" w:color="auto"/>
            </w:tcBorders>
            <w:shd w:val="clear" w:color="auto" w:fill="FFFFFF"/>
            <w:vAlign w:val="center"/>
          </w:tcPr>
          <w:p w14:paraId="4B2A7682"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Gallinaza</w:t>
            </w:r>
          </w:p>
        </w:tc>
        <w:tc>
          <w:tcPr>
            <w:tcW w:w="1564" w:type="pct"/>
            <w:tcBorders>
              <w:top w:val="nil"/>
              <w:left w:val="nil"/>
              <w:bottom w:val="nil"/>
              <w:right w:val="nil"/>
            </w:tcBorders>
            <w:shd w:val="clear" w:color="auto" w:fill="FFFFFF"/>
            <w:vAlign w:val="center"/>
          </w:tcPr>
          <w:p w14:paraId="371126C7" w14:textId="77777777" w:rsidR="00503A41" w:rsidRPr="008A2C9B" w:rsidRDefault="00503A41" w:rsidP="00AF7BD8">
            <w:pPr>
              <w:spacing w:after="120" w:line="240" w:lineRule="auto"/>
              <w:rPr>
                <w:rFonts w:ascii="Arial" w:hAnsi="Arial" w:cs="Arial"/>
                <w:sz w:val="20"/>
              </w:rPr>
            </w:pPr>
            <w:r w:rsidRPr="008A2C9B">
              <w:rPr>
                <w:rFonts w:ascii="Arial" w:hAnsi="Arial"/>
                <w:sz w:val="20"/>
              </w:rPr>
              <w:t>Pavo</w:t>
            </w:r>
          </w:p>
        </w:tc>
        <w:tc>
          <w:tcPr>
            <w:tcW w:w="646" w:type="pct"/>
            <w:tcBorders>
              <w:top w:val="nil"/>
              <w:left w:val="nil"/>
              <w:bottom w:val="nil"/>
              <w:right w:val="nil"/>
            </w:tcBorders>
            <w:shd w:val="clear" w:color="auto" w:fill="FFFFFF"/>
          </w:tcPr>
          <w:p w14:paraId="28097A0F"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24,9</w:t>
            </w:r>
          </w:p>
        </w:tc>
        <w:tc>
          <w:tcPr>
            <w:tcW w:w="696" w:type="pct"/>
            <w:tcBorders>
              <w:top w:val="nil"/>
              <w:left w:val="nil"/>
              <w:bottom w:val="nil"/>
              <w:right w:val="nil"/>
            </w:tcBorders>
            <w:shd w:val="clear" w:color="auto" w:fill="FFFFFF"/>
          </w:tcPr>
          <w:p w14:paraId="0E9C5C2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25,8</w:t>
            </w:r>
          </w:p>
        </w:tc>
        <w:tc>
          <w:tcPr>
            <w:tcW w:w="635" w:type="pct"/>
            <w:tcBorders>
              <w:top w:val="nil"/>
              <w:left w:val="nil"/>
              <w:bottom w:val="nil"/>
              <w:right w:val="single" w:sz="8" w:space="0" w:color="auto"/>
            </w:tcBorders>
            <w:shd w:val="clear" w:color="auto" w:fill="FFFFFF"/>
          </w:tcPr>
          <w:p w14:paraId="1F8821AE"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20,0</w:t>
            </w:r>
          </w:p>
        </w:tc>
      </w:tr>
      <w:tr w:rsidR="00AF7BD8" w:rsidRPr="008A2C9B" w14:paraId="72714FC6" w14:textId="77777777" w:rsidTr="00AF7BD8">
        <w:trPr>
          <w:trHeight w:val="300"/>
        </w:trPr>
        <w:tc>
          <w:tcPr>
            <w:tcW w:w="739" w:type="pct"/>
            <w:vMerge/>
            <w:tcBorders>
              <w:left w:val="single" w:sz="8" w:space="0" w:color="auto"/>
              <w:right w:val="single" w:sz="8" w:space="0" w:color="auto"/>
            </w:tcBorders>
            <w:shd w:val="clear" w:color="auto" w:fill="FFFFFF"/>
            <w:vAlign w:val="center"/>
          </w:tcPr>
          <w:p w14:paraId="1ED3DB17" w14:textId="77777777" w:rsidR="00503A41" w:rsidRPr="008A2C9B" w:rsidRDefault="00503A41" w:rsidP="00AF7BD8">
            <w:pPr>
              <w:spacing w:after="120" w:line="240" w:lineRule="auto"/>
              <w:rPr>
                <w:rFonts w:ascii="Arial" w:hAnsi="Arial" w:cs="Arial"/>
                <w:sz w:val="20"/>
              </w:rPr>
            </w:pPr>
          </w:p>
        </w:tc>
        <w:tc>
          <w:tcPr>
            <w:tcW w:w="720" w:type="pct"/>
            <w:vMerge/>
            <w:tcBorders>
              <w:left w:val="nil"/>
              <w:right w:val="single" w:sz="8" w:space="0" w:color="auto"/>
            </w:tcBorders>
            <w:shd w:val="clear" w:color="auto" w:fill="FFFFFF"/>
            <w:vAlign w:val="center"/>
          </w:tcPr>
          <w:p w14:paraId="4088BB93"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5890D569" w14:textId="77777777" w:rsidR="00503A41" w:rsidRPr="008A2C9B" w:rsidRDefault="00503A41" w:rsidP="00AF7BD8">
            <w:pPr>
              <w:spacing w:after="120" w:line="240" w:lineRule="auto"/>
              <w:rPr>
                <w:rFonts w:ascii="Arial" w:hAnsi="Arial" w:cs="Arial"/>
                <w:sz w:val="20"/>
              </w:rPr>
            </w:pPr>
            <w:r w:rsidRPr="008A2C9B">
              <w:rPr>
                <w:rFonts w:ascii="Arial" w:hAnsi="Arial"/>
                <w:sz w:val="20"/>
              </w:rPr>
              <w:t>Pollo de engorde</w:t>
            </w:r>
          </w:p>
        </w:tc>
        <w:tc>
          <w:tcPr>
            <w:tcW w:w="646" w:type="pct"/>
            <w:tcBorders>
              <w:top w:val="nil"/>
              <w:left w:val="nil"/>
              <w:bottom w:val="nil"/>
              <w:right w:val="nil"/>
            </w:tcBorders>
            <w:shd w:val="clear" w:color="auto" w:fill="FFFFFF"/>
          </w:tcPr>
          <w:p w14:paraId="47580346"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22,8</w:t>
            </w:r>
          </w:p>
        </w:tc>
        <w:tc>
          <w:tcPr>
            <w:tcW w:w="696" w:type="pct"/>
            <w:tcBorders>
              <w:top w:val="nil"/>
              <w:left w:val="nil"/>
              <w:bottom w:val="nil"/>
              <w:right w:val="nil"/>
            </w:tcBorders>
            <w:shd w:val="clear" w:color="auto" w:fill="FFFFFF"/>
          </w:tcPr>
          <w:p w14:paraId="16825E03"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21,1</w:t>
            </w:r>
          </w:p>
        </w:tc>
        <w:tc>
          <w:tcPr>
            <w:tcW w:w="635" w:type="pct"/>
            <w:tcBorders>
              <w:top w:val="nil"/>
              <w:left w:val="nil"/>
              <w:bottom w:val="nil"/>
              <w:right w:val="single" w:sz="8" w:space="0" w:color="auto"/>
            </w:tcBorders>
            <w:shd w:val="clear" w:color="auto" w:fill="FFFFFF"/>
          </w:tcPr>
          <w:p w14:paraId="225D5ACE"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17,7</w:t>
            </w:r>
          </w:p>
        </w:tc>
      </w:tr>
      <w:tr w:rsidR="00AF7BD8" w:rsidRPr="008A2C9B" w14:paraId="26551904" w14:textId="77777777" w:rsidTr="00AF7BD8">
        <w:trPr>
          <w:trHeight w:val="300"/>
        </w:trPr>
        <w:tc>
          <w:tcPr>
            <w:tcW w:w="739" w:type="pct"/>
            <w:vMerge/>
            <w:tcBorders>
              <w:left w:val="single" w:sz="8" w:space="0" w:color="auto"/>
              <w:right w:val="single" w:sz="8" w:space="0" w:color="auto"/>
            </w:tcBorders>
            <w:shd w:val="clear" w:color="auto" w:fill="FFFFFF"/>
            <w:vAlign w:val="center"/>
          </w:tcPr>
          <w:p w14:paraId="000E4EF4" w14:textId="77777777" w:rsidR="00503A41" w:rsidRPr="008A2C9B" w:rsidRDefault="00503A41" w:rsidP="00AF7BD8">
            <w:pPr>
              <w:spacing w:after="120" w:line="240" w:lineRule="auto"/>
              <w:rPr>
                <w:rFonts w:ascii="Arial" w:hAnsi="Arial" w:cs="Arial"/>
                <w:sz w:val="20"/>
              </w:rPr>
            </w:pPr>
          </w:p>
        </w:tc>
        <w:tc>
          <w:tcPr>
            <w:tcW w:w="720" w:type="pct"/>
            <w:vMerge/>
            <w:tcBorders>
              <w:left w:val="nil"/>
              <w:right w:val="single" w:sz="8" w:space="0" w:color="auto"/>
            </w:tcBorders>
            <w:shd w:val="clear" w:color="auto" w:fill="FFFFFF"/>
            <w:vAlign w:val="center"/>
          </w:tcPr>
          <w:p w14:paraId="3FF78908"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1650E010" w14:textId="77777777" w:rsidR="00503A41" w:rsidRPr="008A2C9B" w:rsidRDefault="00503A41" w:rsidP="00AF7BD8">
            <w:pPr>
              <w:spacing w:after="120" w:line="240" w:lineRule="auto"/>
              <w:rPr>
                <w:rFonts w:ascii="Arial" w:hAnsi="Arial" w:cs="Arial"/>
                <w:sz w:val="20"/>
              </w:rPr>
            </w:pPr>
            <w:r w:rsidRPr="008A2C9B">
              <w:rPr>
                <w:rFonts w:ascii="Arial" w:hAnsi="Arial"/>
                <w:sz w:val="20"/>
              </w:rPr>
              <w:t>Gallina ponedora</w:t>
            </w:r>
          </w:p>
        </w:tc>
        <w:tc>
          <w:tcPr>
            <w:tcW w:w="646" w:type="pct"/>
            <w:tcBorders>
              <w:top w:val="nil"/>
              <w:left w:val="nil"/>
              <w:bottom w:val="nil"/>
              <w:right w:val="nil"/>
            </w:tcBorders>
            <w:shd w:val="clear" w:color="auto" w:fill="FFFFFF"/>
          </w:tcPr>
          <w:p w14:paraId="37B072FF"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12,5</w:t>
            </w:r>
          </w:p>
        </w:tc>
        <w:tc>
          <w:tcPr>
            <w:tcW w:w="696" w:type="pct"/>
            <w:tcBorders>
              <w:top w:val="nil"/>
              <w:left w:val="nil"/>
              <w:bottom w:val="nil"/>
              <w:right w:val="nil"/>
            </w:tcBorders>
            <w:shd w:val="clear" w:color="auto" w:fill="FFFFFF"/>
          </w:tcPr>
          <w:p w14:paraId="0738686C"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10,4</w:t>
            </w:r>
          </w:p>
        </w:tc>
        <w:tc>
          <w:tcPr>
            <w:tcW w:w="635" w:type="pct"/>
            <w:tcBorders>
              <w:top w:val="nil"/>
              <w:left w:val="nil"/>
              <w:bottom w:val="nil"/>
              <w:right w:val="single" w:sz="8" w:space="0" w:color="auto"/>
            </w:tcBorders>
            <w:shd w:val="clear" w:color="auto" w:fill="FFFFFF"/>
          </w:tcPr>
          <w:p w14:paraId="1A0AAB2A"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8,0</w:t>
            </w:r>
          </w:p>
        </w:tc>
      </w:tr>
      <w:tr w:rsidR="00AF7BD8" w:rsidRPr="008A2C9B" w14:paraId="478963F3" w14:textId="77777777" w:rsidTr="00AF7BD8">
        <w:trPr>
          <w:trHeight w:val="300"/>
        </w:trPr>
        <w:tc>
          <w:tcPr>
            <w:tcW w:w="739" w:type="pct"/>
            <w:vMerge/>
            <w:tcBorders>
              <w:left w:val="single" w:sz="8" w:space="0" w:color="auto"/>
              <w:right w:val="single" w:sz="8" w:space="0" w:color="auto"/>
            </w:tcBorders>
            <w:shd w:val="clear" w:color="auto" w:fill="FFFFFF"/>
            <w:vAlign w:val="center"/>
          </w:tcPr>
          <w:p w14:paraId="29AD6F1E" w14:textId="77777777" w:rsidR="00503A41" w:rsidRPr="008A2C9B" w:rsidRDefault="00503A41" w:rsidP="00AF7BD8">
            <w:pPr>
              <w:spacing w:after="120" w:line="240" w:lineRule="auto"/>
              <w:rPr>
                <w:rFonts w:ascii="Arial" w:hAnsi="Arial" w:cs="Arial"/>
                <w:sz w:val="20"/>
              </w:rPr>
            </w:pPr>
          </w:p>
        </w:tc>
        <w:tc>
          <w:tcPr>
            <w:tcW w:w="720" w:type="pct"/>
            <w:vMerge/>
            <w:tcBorders>
              <w:left w:val="nil"/>
              <w:right w:val="single" w:sz="8" w:space="0" w:color="auto"/>
            </w:tcBorders>
            <w:shd w:val="clear" w:color="auto" w:fill="FFFFFF"/>
            <w:vAlign w:val="center"/>
          </w:tcPr>
          <w:p w14:paraId="7D8CA25E"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173DF380" w14:textId="77777777" w:rsidR="00503A41" w:rsidRPr="008A2C9B" w:rsidRDefault="00503A41" w:rsidP="00AF7BD8">
            <w:pPr>
              <w:spacing w:after="120" w:line="240" w:lineRule="auto"/>
              <w:rPr>
                <w:rFonts w:ascii="Arial" w:hAnsi="Arial" w:cs="Arial"/>
                <w:sz w:val="20"/>
              </w:rPr>
            </w:pPr>
            <w:r w:rsidRPr="008A2C9B">
              <w:rPr>
                <w:rFonts w:ascii="Arial" w:hAnsi="Arial"/>
                <w:sz w:val="20"/>
              </w:rPr>
              <w:t>Gallina reproductora</w:t>
            </w:r>
          </w:p>
        </w:tc>
        <w:tc>
          <w:tcPr>
            <w:tcW w:w="646" w:type="pct"/>
            <w:tcBorders>
              <w:top w:val="nil"/>
              <w:left w:val="nil"/>
              <w:bottom w:val="nil"/>
              <w:right w:val="nil"/>
            </w:tcBorders>
            <w:shd w:val="clear" w:color="auto" w:fill="FFFFFF"/>
          </w:tcPr>
          <w:p w14:paraId="3EB33903"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17,4</w:t>
            </w:r>
          </w:p>
        </w:tc>
        <w:tc>
          <w:tcPr>
            <w:tcW w:w="696" w:type="pct"/>
            <w:tcBorders>
              <w:top w:val="nil"/>
              <w:left w:val="nil"/>
              <w:bottom w:val="nil"/>
              <w:right w:val="nil"/>
            </w:tcBorders>
            <w:shd w:val="clear" w:color="auto" w:fill="FFFFFF"/>
          </w:tcPr>
          <w:p w14:paraId="7C9EF4D0"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33,9</w:t>
            </w:r>
          </w:p>
        </w:tc>
        <w:tc>
          <w:tcPr>
            <w:tcW w:w="635" w:type="pct"/>
            <w:tcBorders>
              <w:top w:val="nil"/>
              <w:left w:val="nil"/>
              <w:bottom w:val="nil"/>
              <w:right w:val="single" w:sz="8" w:space="0" w:color="auto"/>
            </w:tcBorders>
            <w:shd w:val="clear" w:color="auto" w:fill="FFFFFF"/>
          </w:tcPr>
          <w:p w14:paraId="7922CFC3"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23,6</w:t>
            </w:r>
          </w:p>
        </w:tc>
      </w:tr>
      <w:tr w:rsidR="00AF7BD8" w:rsidRPr="008A2C9B" w14:paraId="46C6EA81" w14:textId="77777777" w:rsidTr="00AF7BD8">
        <w:trPr>
          <w:trHeight w:val="300"/>
        </w:trPr>
        <w:tc>
          <w:tcPr>
            <w:tcW w:w="739" w:type="pct"/>
            <w:vMerge/>
            <w:tcBorders>
              <w:left w:val="single" w:sz="8" w:space="0" w:color="auto"/>
              <w:bottom w:val="nil"/>
              <w:right w:val="single" w:sz="8" w:space="0" w:color="auto"/>
            </w:tcBorders>
            <w:shd w:val="clear" w:color="auto" w:fill="FFFFFF"/>
            <w:vAlign w:val="center"/>
          </w:tcPr>
          <w:p w14:paraId="7CCC41B5" w14:textId="77777777" w:rsidR="00503A41" w:rsidRPr="008A2C9B" w:rsidRDefault="00503A41" w:rsidP="00AF7BD8">
            <w:pPr>
              <w:spacing w:after="120" w:line="240" w:lineRule="auto"/>
              <w:rPr>
                <w:rFonts w:ascii="Arial" w:hAnsi="Arial" w:cs="Arial"/>
                <w:sz w:val="20"/>
              </w:rPr>
            </w:pPr>
          </w:p>
        </w:tc>
        <w:tc>
          <w:tcPr>
            <w:tcW w:w="720" w:type="pct"/>
            <w:vMerge/>
            <w:tcBorders>
              <w:left w:val="nil"/>
              <w:bottom w:val="single" w:sz="8" w:space="0" w:color="auto"/>
              <w:right w:val="single" w:sz="8" w:space="0" w:color="auto"/>
            </w:tcBorders>
            <w:shd w:val="clear" w:color="auto" w:fill="FFFFFF"/>
            <w:vAlign w:val="center"/>
          </w:tcPr>
          <w:p w14:paraId="4301B431"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single" w:sz="8" w:space="0" w:color="auto"/>
              <w:right w:val="nil"/>
            </w:tcBorders>
            <w:shd w:val="clear" w:color="auto" w:fill="FFFFFF"/>
            <w:vAlign w:val="center"/>
          </w:tcPr>
          <w:p w14:paraId="336A83F5" w14:textId="77777777" w:rsidR="00503A41" w:rsidRPr="008A2C9B" w:rsidRDefault="00503A41" w:rsidP="00AF7BD8">
            <w:pPr>
              <w:spacing w:after="120" w:line="240" w:lineRule="auto"/>
              <w:rPr>
                <w:rFonts w:ascii="Arial" w:hAnsi="Arial" w:cs="Arial"/>
                <w:sz w:val="20"/>
              </w:rPr>
            </w:pPr>
            <w:r w:rsidRPr="008A2C9B">
              <w:rPr>
                <w:rFonts w:ascii="Arial" w:hAnsi="Arial"/>
                <w:sz w:val="20"/>
              </w:rPr>
              <w:t>Gallina reposición</w:t>
            </w:r>
          </w:p>
        </w:tc>
        <w:tc>
          <w:tcPr>
            <w:tcW w:w="646" w:type="pct"/>
            <w:tcBorders>
              <w:top w:val="nil"/>
              <w:left w:val="nil"/>
              <w:bottom w:val="single" w:sz="8" w:space="0" w:color="auto"/>
              <w:right w:val="nil"/>
            </w:tcBorders>
            <w:shd w:val="clear" w:color="auto" w:fill="FFFFFF"/>
          </w:tcPr>
          <w:p w14:paraId="185524C6"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19,5</w:t>
            </w:r>
          </w:p>
        </w:tc>
        <w:tc>
          <w:tcPr>
            <w:tcW w:w="696" w:type="pct"/>
            <w:tcBorders>
              <w:top w:val="nil"/>
              <w:left w:val="nil"/>
              <w:bottom w:val="single" w:sz="8" w:space="0" w:color="auto"/>
              <w:right w:val="nil"/>
            </w:tcBorders>
            <w:shd w:val="clear" w:color="auto" w:fill="FFFFFF"/>
          </w:tcPr>
          <w:p w14:paraId="15708072"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45,8</w:t>
            </w:r>
          </w:p>
        </w:tc>
        <w:tc>
          <w:tcPr>
            <w:tcW w:w="635" w:type="pct"/>
            <w:tcBorders>
              <w:top w:val="nil"/>
              <w:left w:val="nil"/>
              <w:bottom w:val="single" w:sz="8" w:space="0" w:color="auto"/>
              <w:right w:val="single" w:sz="8" w:space="0" w:color="auto"/>
            </w:tcBorders>
            <w:shd w:val="clear" w:color="auto" w:fill="FFFFFF"/>
          </w:tcPr>
          <w:p w14:paraId="17FC57F4"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25,5</w:t>
            </w:r>
          </w:p>
        </w:tc>
      </w:tr>
      <w:tr w:rsidR="00AF7BD8" w:rsidRPr="008A2C9B" w14:paraId="7569692D" w14:textId="77777777" w:rsidTr="00AF7BD8">
        <w:trPr>
          <w:trHeight w:val="300"/>
        </w:trPr>
        <w:tc>
          <w:tcPr>
            <w:tcW w:w="739" w:type="pct"/>
            <w:vMerge w:val="restart"/>
            <w:tcBorders>
              <w:top w:val="single" w:sz="8" w:space="0" w:color="auto"/>
              <w:left w:val="single" w:sz="8" w:space="0" w:color="auto"/>
              <w:right w:val="single" w:sz="8" w:space="0" w:color="auto"/>
            </w:tcBorders>
            <w:shd w:val="clear" w:color="auto" w:fill="FFFFFF"/>
            <w:vAlign w:val="center"/>
          </w:tcPr>
          <w:p w14:paraId="581F3FE9" w14:textId="77777777" w:rsidR="00503A41" w:rsidRPr="008A2C9B" w:rsidRDefault="00503A41" w:rsidP="00AF7BD8">
            <w:pPr>
              <w:spacing w:after="120" w:line="240" w:lineRule="auto"/>
              <w:rPr>
                <w:rFonts w:ascii="Arial" w:hAnsi="Arial" w:cs="Arial"/>
                <w:sz w:val="20"/>
              </w:rPr>
            </w:pPr>
            <w:r w:rsidRPr="008A2C9B">
              <w:rPr>
                <w:rFonts w:ascii="Arial" w:hAnsi="Arial"/>
                <w:sz w:val="20"/>
              </w:rPr>
              <w:t>Ovino-ganado cabrío</w:t>
            </w:r>
          </w:p>
        </w:tc>
        <w:tc>
          <w:tcPr>
            <w:tcW w:w="720" w:type="pct"/>
            <w:vMerge w:val="restart"/>
            <w:tcBorders>
              <w:top w:val="nil"/>
              <w:left w:val="nil"/>
              <w:right w:val="single" w:sz="8" w:space="0" w:color="auto"/>
            </w:tcBorders>
            <w:shd w:val="clear" w:color="auto" w:fill="FFFFFF"/>
            <w:vAlign w:val="center"/>
          </w:tcPr>
          <w:p w14:paraId="41E3C0CF"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Estiércol</w:t>
            </w:r>
          </w:p>
        </w:tc>
        <w:tc>
          <w:tcPr>
            <w:tcW w:w="1564" w:type="pct"/>
            <w:tcBorders>
              <w:top w:val="nil"/>
              <w:left w:val="nil"/>
              <w:bottom w:val="nil"/>
              <w:right w:val="nil"/>
            </w:tcBorders>
            <w:shd w:val="clear" w:color="auto" w:fill="FFFFFF"/>
            <w:vAlign w:val="center"/>
          </w:tcPr>
          <w:p w14:paraId="5968A601" w14:textId="77777777" w:rsidR="00503A41" w:rsidRPr="008A2C9B" w:rsidRDefault="00503A41" w:rsidP="00AF7BD8">
            <w:pPr>
              <w:spacing w:after="120" w:line="240" w:lineRule="auto"/>
              <w:rPr>
                <w:rFonts w:ascii="Arial" w:hAnsi="Arial" w:cs="Arial"/>
                <w:sz w:val="20"/>
              </w:rPr>
            </w:pPr>
            <w:r w:rsidRPr="008A2C9B">
              <w:rPr>
                <w:rFonts w:ascii="Arial" w:hAnsi="Arial"/>
                <w:sz w:val="20"/>
              </w:rPr>
              <w:t>Oveja de carne</w:t>
            </w:r>
          </w:p>
        </w:tc>
        <w:tc>
          <w:tcPr>
            <w:tcW w:w="646" w:type="pct"/>
            <w:tcBorders>
              <w:top w:val="nil"/>
              <w:left w:val="nil"/>
              <w:bottom w:val="nil"/>
              <w:right w:val="nil"/>
            </w:tcBorders>
            <w:shd w:val="clear" w:color="auto" w:fill="FFFFFF"/>
          </w:tcPr>
          <w:p w14:paraId="1EB5684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9,4</w:t>
            </w:r>
          </w:p>
        </w:tc>
        <w:tc>
          <w:tcPr>
            <w:tcW w:w="696" w:type="pct"/>
            <w:tcBorders>
              <w:top w:val="nil"/>
              <w:left w:val="nil"/>
              <w:bottom w:val="nil"/>
              <w:right w:val="nil"/>
            </w:tcBorders>
            <w:shd w:val="clear" w:color="auto" w:fill="FFFFFF"/>
          </w:tcPr>
          <w:p w14:paraId="306E458F"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5,0</w:t>
            </w:r>
          </w:p>
        </w:tc>
        <w:tc>
          <w:tcPr>
            <w:tcW w:w="635" w:type="pct"/>
            <w:tcBorders>
              <w:top w:val="nil"/>
              <w:left w:val="nil"/>
              <w:bottom w:val="nil"/>
              <w:right w:val="single" w:sz="8" w:space="0" w:color="auto"/>
            </w:tcBorders>
            <w:shd w:val="clear" w:color="auto" w:fill="FFFFFF"/>
          </w:tcPr>
          <w:p w14:paraId="116F49A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10,0</w:t>
            </w:r>
          </w:p>
        </w:tc>
      </w:tr>
      <w:tr w:rsidR="00AF7BD8" w:rsidRPr="008A2C9B" w14:paraId="3B4EFB36" w14:textId="77777777" w:rsidTr="00AF7BD8">
        <w:trPr>
          <w:trHeight w:val="300"/>
        </w:trPr>
        <w:tc>
          <w:tcPr>
            <w:tcW w:w="739" w:type="pct"/>
            <w:vMerge/>
            <w:tcBorders>
              <w:left w:val="single" w:sz="8" w:space="0" w:color="auto"/>
              <w:right w:val="single" w:sz="8" w:space="0" w:color="auto"/>
            </w:tcBorders>
            <w:shd w:val="clear" w:color="auto" w:fill="FFFFFF"/>
            <w:vAlign w:val="center"/>
          </w:tcPr>
          <w:p w14:paraId="67F4D78F" w14:textId="77777777" w:rsidR="00503A41" w:rsidRPr="008A2C9B" w:rsidRDefault="00503A41" w:rsidP="00AF7BD8">
            <w:pPr>
              <w:spacing w:after="120" w:line="240" w:lineRule="auto"/>
              <w:jc w:val="center"/>
              <w:rPr>
                <w:rFonts w:ascii="Arial" w:hAnsi="Arial" w:cs="Arial"/>
                <w:sz w:val="20"/>
              </w:rPr>
            </w:pPr>
          </w:p>
        </w:tc>
        <w:tc>
          <w:tcPr>
            <w:tcW w:w="720" w:type="pct"/>
            <w:vMerge/>
            <w:tcBorders>
              <w:left w:val="nil"/>
              <w:right w:val="single" w:sz="8" w:space="0" w:color="auto"/>
            </w:tcBorders>
            <w:shd w:val="clear" w:color="auto" w:fill="FFFFFF"/>
            <w:vAlign w:val="center"/>
          </w:tcPr>
          <w:p w14:paraId="36FE7EAA"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5C4E00F2" w14:textId="77777777" w:rsidR="00503A41" w:rsidRPr="008A2C9B" w:rsidRDefault="00503A41" w:rsidP="00AF7BD8">
            <w:pPr>
              <w:spacing w:after="120" w:line="240" w:lineRule="auto"/>
              <w:rPr>
                <w:rFonts w:ascii="Arial" w:hAnsi="Arial" w:cs="Arial"/>
                <w:sz w:val="20"/>
              </w:rPr>
            </w:pPr>
            <w:r w:rsidRPr="008A2C9B">
              <w:rPr>
                <w:rFonts w:ascii="Arial" w:hAnsi="Arial"/>
                <w:sz w:val="20"/>
              </w:rPr>
              <w:t>Oveja de leche</w:t>
            </w:r>
          </w:p>
        </w:tc>
        <w:tc>
          <w:tcPr>
            <w:tcW w:w="646" w:type="pct"/>
            <w:tcBorders>
              <w:top w:val="nil"/>
              <w:left w:val="nil"/>
              <w:bottom w:val="nil"/>
              <w:right w:val="nil"/>
            </w:tcBorders>
            <w:shd w:val="clear" w:color="auto" w:fill="FFFFFF"/>
          </w:tcPr>
          <w:p w14:paraId="37871ECE"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8,1</w:t>
            </w:r>
          </w:p>
        </w:tc>
        <w:tc>
          <w:tcPr>
            <w:tcW w:w="696" w:type="pct"/>
            <w:tcBorders>
              <w:top w:val="nil"/>
              <w:left w:val="nil"/>
              <w:bottom w:val="nil"/>
              <w:right w:val="nil"/>
            </w:tcBorders>
            <w:shd w:val="clear" w:color="auto" w:fill="FFFFFF"/>
          </w:tcPr>
          <w:p w14:paraId="55B584F9"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3,2</w:t>
            </w:r>
          </w:p>
        </w:tc>
        <w:tc>
          <w:tcPr>
            <w:tcW w:w="635" w:type="pct"/>
            <w:tcBorders>
              <w:top w:val="nil"/>
              <w:left w:val="nil"/>
              <w:bottom w:val="nil"/>
              <w:right w:val="single" w:sz="8" w:space="0" w:color="auto"/>
            </w:tcBorders>
            <w:shd w:val="clear" w:color="auto" w:fill="FFFFFF"/>
          </w:tcPr>
          <w:p w14:paraId="2FBB30E1"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8,6</w:t>
            </w:r>
          </w:p>
        </w:tc>
      </w:tr>
      <w:tr w:rsidR="00AF7BD8" w:rsidRPr="008A2C9B" w14:paraId="2AB66FF4" w14:textId="77777777" w:rsidTr="00AF7BD8">
        <w:trPr>
          <w:trHeight w:val="300"/>
        </w:trPr>
        <w:tc>
          <w:tcPr>
            <w:tcW w:w="739" w:type="pct"/>
            <w:vMerge/>
            <w:tcBorders>
              <w:left w:val="single" w:sz="8" w:space="0" w:color="auto"/>
              <w:right w:val="single" w:sz="8" w:space="0" w:color="auto"/>
            </w:tcBorders>
            <w:shd w:val="clear" w:color="auto" w:fill="FFFFFF"/>
            <w:vAlign w:val="center"/>
          </w:tcPr>
          <w:p w14:paraId="6008076E" w14:textId="77777777" w:rsidR="00503A41" w:rsidRPr="008A2C9B" w:rsidRDefault="00503A41" w:rsidP="00AF7BD8">
            <w:pPr>
              <w:spacing w:after="120" w:line="240" w:lineRule="auto"/>
              <w:jc w:val="center"/>
              <w:rPr>
                <w:rFonts w:ascii="Arial" w:hAnsi="Arial" w:cs="Arial"/>
                <w:sz w:val="20"/>
              </w:rPr>
            </w:pPr>
          </w:p>
        </w:tc>
        <w:tc>
          <w:tcPr>
            <w:tcW w:w="720" w:type="pct"/>
            <w:vMerge/>
            <w:tcBorders>
              <w:left w:val="nil"/>
              <w:bottom w:val="single" w:sz="8" w:space="0" w:color="auto"/>
              <w:right w:val="single" w:sz="8" w:space="0" w:color="auto"/>
            </w:tcBorders>
            <w:shd w:val="clear" w:color="auto" w:fill="FFFFFF"/>
            <w:vAlign w:val="center"/>
          </w:tcPr>
          <w:p w14:paraId="2F11E55F"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nil"/>
              <w:bottom w:val="nil"/>
              <w:right w:val="nil"/>
            </w:tcBorders>
            <w:shd w:val="clear" w:color="auto" w:fill="FFFFFF"/>
            <w:vAlign w:val="center"/>
          </w:tcPr>
          <w:p w14:paraId="5C994241" w14:textId="77777777" w:rsidR="00503A41" w:rsidRPr="008A2C9B" w:rsidRDefault="00503A41" w:rsidP="00AF7BD8">
            <w:pPr>
              <w:spacing w:after="120" w:line="240" w:lineRule="auto"/>
              <w:rPr>
                <w:rFonts w:ascii="Arial" w:hAnsi="Arial" w:cs="Arial"/>
                <w:sz w:val="20"/>
              </w:rPr>
            </w:pPr>
            <w:r w:rsidRPr="008A2C9B">
              <w:rPr>
                <w:rFonts w:ascii="Arial" w:hAnsi="Arial"/>
                <w:sz w:val="20"/>
              </w:rPr>
              <w:t>Cabra</w:t>
            </w:r>
          </w:p>
        </w:tc>
        <w:tc>
          <w:tcPr>
            <w:tcW w:w="646" w:type="pct"/>
            <w:tcBorders>
              <w:top w:val="nil"/>
              <w:left w:val="nil"/>
              <w:bottom w:val="nil"/>
              <w:right w:val="nil"/>
            </w:tcBorders>
            <w:shd w:val="clear" w:color="auto" w:fill="FFFFFF"/>
          </w:tcPr>
          <w:p w14:paraId="7E8FA22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9,4</w:t>
            </w:r>
          </w:p>
        </w:tc>
        <w:tc>
          <w:tcPr>
            <w:tcW w:w="696" w:type="pct"/>
            <w:tcBorders>
              <w:top w:val="nil"/>
              <w:left w:val="nil"/>
              <w:bottom w:val="nil"/>
              <w:right w:val="nil"/>
            </w:tcBorders>
            <w:shd w:val="clear" w:color="auto" w:fill="FFFFFF"/>
          </w:tcPr>
          <w:p w14:paraId="674CE3F9"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5,0</w:t>
            </w:r>
          </w:p>
        </w:tc>
        <w:tc>
          <w:tcPr>
            <w:tcW w:w="635" w:type="pct"/>
            <w:tcBorders>
              <w:top w:val="nil"/>
              <w:left w:val="nil"/>
              <w:bottom w:val="nil"/>
              <w:right w:val="single" w:sz="8" w:space="0" w:color="auto"/>
            </w:tcBorders>
            <w:shd w:val="clear" w:color="auto" w:fill="FFFFFF"/>
          </w:tcPr>
          <w:p w14:paraId="0BD2A2A6"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9,0</w:t>
            </w:r>
          </w:p>
        </w:tc>
      </w:tr>
      <w:tr w:rsidR="00AF7BD8" w:rsidRPr="008A2C9B" w14:paraId="138E94AA" w14:textId="77777777" w:rsidTr="00AF7BD8">
        <w:trPr>
          <w:trHeight w:val="300"/>
        </w:trPr>
        <w:tc>
          <w:tcPr>
            <w:tcW w:w="739" w:type="pct"/>
            <w:vMerge/>
            <w:tcBorders>
              <w:left w:val="single" w:sz="8" w:space="0" w:color="auto"/>
              <w:bottom w:val="single" w:sz="8" w:space="0" w:color="auto"/>
              <w:right w:val="single" w:sz="8" w:space="0" w:color="auto"/>
            </w:tcBorders>
            <w:shd w:val="clear" w:color="auto" w:fill="FFFFFF"/>
            <w:vAlign w:val="center"/>
          </w:tcPr>
          <w:p w14:paraId="33F1BF94" w14:textId="77777777" w:rsidR="00503A41" w:rsidRPr="008A2C9B" w:rsidRDefault="00503A41" w:rsidP="00AF7BD8">
            <w:pPr>
              <w:spacing w:after="120" w:line="240" w:lineRule="auto"/>
              <w:jc w:val="center"/>
              <w:rPr>
                <w:rFonts w:ascii="Arial" w:hAnsi="Arial" w:cs="Arial"/>
                <w:sz w:val="20"/>
              </w:rPr>
            </w:pPr>
          </w:p>
        </w:tc>
        <w:tc>
          <w:tcPr>
            <w:tcW w:w="720" w:type="pct"/>
            <w:tcBorders>
              <w:top w:val="nil"/>
              <w:left w:val="nil"/>
              <w:bottom w:val="single" w:sz="8" w:space="0" w:color="auto"/>
              <w:right w:val="single" w:sz="8" w:space="0" w:color="auto"/>
            </w:tcBorders>
            <w:shd w:val="clear" w:color="auto" w:fill="FFFFFF"/>
            <w:vAlign w:val="center"/>
          </w:tcPr>
          <w:p w14:paraId="5C4F65BC"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purín</w:t>
            </w:r>
          </w:p>
        </w:tc>
        <w:tc>
          <w:tcPr>
            <w:tcW w:w="1564" w:type="pct"/>
            <w:tcBorders>
              <w:top w:val="single" w:sz="8" w:space="0" w:color="auto"/>
              <w:left w:val="nil"/>
              <w:bottom w:val="single" w:sz="8" w:space="0" w:color="auto"/>
              <w:right w:val="nil"/>
            </w:tcBorders>
            <w:shd w:val="clear" w:color="auto" w:fill="FFFFFF"/>
            <w:vAlign w:val="center"/>
          </w:tcPr>
          <w:p w14:paraId="6CFEB662" w14:textId="77777777" w:rsidR="00503A41" w:rsidRPr="008A2C9B" w:rsidRDefault="00503A41" w:rsidP="00AF7BD8">
            <w:pPr>
              <w:spacing w:after="120" w:line="240" w:lineRule="auto"/>
              <w:rPr>
                <w:rFonts w:ascii="Arial" w:hAnsi="Arial" w:cs="Arial"/>
                <w:sz w:val="20"/>
              </w:rPr>
            </w:pPr>
            <w:r w:rsidRPr="008A2C9B">
              <w:rPr>
                <w:rFonts w:ascii="Arial" w:hAnsi="Arial"/>
                <w:sz w:val="20"/>
              </w:rPr>
              <w:t>Oveja de leche</w:t>
            </w:r>
          </w:p>
        </w:tc>
        <w:tc>
          <w:tcPr>
            <w:tcW w:w="646" w:type="pct"/>
            <w:tcBorders>
              <w:top w:val="single" w:sz="8" w:space="0" w:color="auto"/>
              <w:left w:val="nil"/>
              <w:bottom w:val="single" w:sz="8" w:space="0" w:color="auto"/>
              <w:right w:val="nil"/>
            </w:tcBorders>
            <w:shd w:val="clear" w:color="auto" w:fill="FFFFFF"/>
          </w:tcPr>
          <w:p w14:paraId="02A7CCAF"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7,3</w:t>
            </w:r>
          </w:p>
        </w:tc>
        <w:tc>
          <w:tcPr>
            <w:tcW w:w="696" w:type="pct"/>
            <w:tcBorders>
              <w:top w:val="single" w:sz="8" w:space="0" w:color="auto"/>
              <w:left w:val="nil"/>
              <w:bottom w:val="single" w:sz="8" w:space="0" w:color="auto"/>
              <w:right w:val="nil"/>
            </w:tcBorders>
            <w:shd w:val="clear" w:color="auto" w:fill="FFFFFF"/>
          </w:tcPr>
          <w:p w14:paraId="7A640B72"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3,4</w:t>
            </w:r>
          </w:p>
        </w:tc>
        <w:tc>
          <w:tcPr>
            <w:tcW w:w="635" w:type="pct"/>
            <w:tcBorders>
              <w:top w:val="single" w:sz="8" w:space="0" w:color="auto"/>
              <w:left w:val="nil"/>
              <w:bottom w:val="single" w:sz="8" w:space="0" w:color="auto"/>
              <w:right w:val="single" w:sz="8" w:space="0" w:color="auto"/>
            </w:tcBorders>
            <w:shd w:val="clear" w:color="auto" w:fill="FFFFFF"/>
          </w:tcPr>
          <w:p w14:paraId="6B180542"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7,1</w:t>
            </w:r>
          </w:p>
        </w:tc>
      </w:tr>
      <w:tr w:rsidR="00AF7BD8" w:rsidRPr="008A2C9B" w14:paraId="2E0FD3B5" w14:textId="77777777" w:rsidTr="00AF7BD8">
        <w:trPr>
          <w:trHeight w:val="300"/>
        </w:trPr>
        <w:tc>
          <w:tcPr>
            <w:tcW w:w="739" w:type="pct"/>
            <w:tcBorders>
              <w:top w:val="nil"/>
              <w:left w:val="single" w:sz="8" w:space="0" w:color="auto"/>
              <w:bottom w:val="nil"/>
              <w:right w:val="single" w:sz="8" w:space="0" w:color="auto"/>
            </w:tcBorders>
            <w:shd w:val="clear" w:color="auto" w:fill="FFFFFF"/>
            <w:vAlign w:val="center"/>
          </w:tcPr>
          <w:p w14:paraId="5FE9EF95" w14:textId="77777777" w:rsidR="00503A41" w:rsidRPr="008A2C9B" w:rsidRDefault="00503A41" w:rsidP="00AF7BD8">
            <w:pPr>
              <w:spacing w:after="120" w:line="240" w:lineRule="auto"/>
              <w:rPr>
                <w:rFonts w:ascii="Arial" w:hAnsi="Arial" w:cs="Arial"/>
                <w:sz w:val="20"/>
              </w:rPr>
            </w:pPr>
            <w:r w:rsidRPr="008A2C9B">
              <w:rPr>
                <w:rFonts w:ascii="Arial" w:hAnsi="Arial"/>
                <w:sz w:val="20"/>
              </w:rPr>
              <w:t>Equino</w:t>
            </w:r>
          </w:p>
        </w:tc>
        <w:tc>
          <w:tcPr>
            <w:tcW w:w="720" w:type="pct"/>
            <w:tcBorders>
              <w:top w:val="nil"/>
              <w:left w:val="nil"/>
              <w:bottom w:val="nil"/>
              <w:right w:val="nil"/>
            </w:tcBorders>
            <w:shd w:val="clear" w:color="auto" w:fill="FFFFFF"/>
          </w:tcPr>
          <w:p w14:paraId="2C991F51"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Estiércol</w:t>
            </w:r>
          </w:p>
        </w:tc>
        <w:tc>
          <w:tcPr>
            <w:tcW w:w="1564" w:type="pct"/>
            <w:tcBorders>
              <w:top w:val="nil"/>
              <w:left w:val="single" w:sz="8" w:space="0" w:color="auto"/>
              <w:bottom w:val="single" w:sz="8" w:space="0" w:color="auto"/>
              <w:right w:val="nil"/>
            </w:tcBorders>
            <w:shd w:val="clear" w:color="auto" w:fill="FFFFFF"/>
            <w:vAlign w:val="center"/>
          </w:tcPr>
          <w:p w14:paraId="09532764" w14:textId="77777777" w:rsidR="00503A41" w:rsidRPr="008A2C9B" w:rsidRDefault="00503A41" w:rsidP="00AF7BD8">
            <w:pPr>
              <w:spacing w:after="120" w:line="240" w:lineRule="auto"/>
              <w:rPr>
                <w:rFonts w:ascii="Arial" w:hAnsi="Arial" w:cs="Arial"/>
                <w:sz w:val="20"/>
              </w:rPr>
            </w:pPr>
            <w:r w:rsidRPr="008A2C9B">
              <w:rPr>
                <w:rFonts w:ascii="Arial" w:hAnsi="Arial"/>
                <w:sz w:val="20"/>
              </w:rPr>
              <w:t>Caballo</w:t>
            </w:r>
          </w:p>
        </w:tc>
        <w:tc>
          <w:tcPr>
            <w:tcW w:w="646" w:type="pct"/>
            <w:tcBorders>
              <w:top w:val="nil"/>
              <w:left w:val="nil"/>
              <w:bottom w:val="single" w:sz="8" w:space="0" w:color="auto"/>
              <w:right w:val="nil"/>
            </w:tcBorders>
            <w:shd w:val="clear" w:color="auto" w:fill="FFFFFF"/>
          </w:tcPr>
          <w:p w14:paraId="561AED4F"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5,7</w:t>
            </w:r>
          </w:p>
        </w:tc>
        <w:tc>
          <w:tcPr>
            <w:tcW w:w="696" w:type="pct"/>
            <w:tcBorders>
              <w:top w:val="nil"/>
              <w:left w:val="nil"/>
              <w:bottom w:val="single" w:sz="8" w:space="0" w:color="auto"/>
              <w:right w:val="nil"/>
            </w:tcBorders>
            <w:shd w:val="clear" w:color="auto" w:fill="FFFFFF"/>
          </w:tcPr>
          <w:p w14:paraId="620EE290"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2,1</w:t>
            </w:r>
          </w:p>
        </w:tc>
        <w:tc>
          <w:tcPr>
            <w:tcW w:w="635" w:type="pct"/>
            <w:tcBorders>
              <w:top w:val="nil"/>
              <w:left w:val="nil"/>
              <w:bottom w:val="single" w:sz="8" w:space="0" w:color="auto"/>
              <w:right w:val="single" w:sz="8" w:space="0" w:color="auto"/>
            </w:tcBorders>
            <w:shd w:val="clear" w:color="auto" w:fill="FFFFFF"/>
          </w:tcPr>
          <w:p w14:paraId="7016999B"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8,2</w:t>
            </w:r>
          </w:p>
        </w:tc>
      </w:tr>
      <w:tr w:rsidR="00AF7BD8" w:rsidRPr="008A2C9B" w14:paraId="25483401" w14:textId="77777777" w:rsidTr="00AF7BD8">
        <w:trPr>
          <w:trHeight w:val="300"/>
        </w:trPr>
        <w:tc>
          <w:tcPr>
            <w:tcW w:w="739" w:type="pct"/>
            <w:tcBorders>
              <w:top w:val="single" w:sz="8" w:space="0" w:color="auto"/>
              <w:left w:val="single" w:sz="8" w:space="0" w:color="auto"/>
              <w:bottom w:val="nil"/>
              <w:right w:val="single" w:sz="8" w:space="0" w:color="auto"/>
            </w:tcBorders>
            <w:shd w:val="clear" w:color="auto" w:fill="FFFFFF"/>
            <w:vAlign w:val="center"/>
          </w:tcPr>
          <w:p w14:paraId="30399F18" w14:textId="77777777" w:rsidR="00503A41" w:rsidRPr="008A2C9B" w:rsidRDefault="00503A41" w:rsidP="00AF7BD8">
            <w:pPr>
              <w:spacing w:after="120" w:line="240" w:lineRule="auto"/>
              <w:rPr>
                <w:rFonts w:ascii="Arial" w:hAnsi="Arial" w:cs="Arial"/>
                <w:sz w:val="20"/>
              </w:rPr>
            </w:pPr>
            <w:r w:rsidRPr="008A2C9B">
              <w:rPr>
                <w:rFonts w:ascii="Arial" w:hAnsi="Arial"/>
                <w:sz w:val="20"/>
              </w:rPr>
              <w:t>Cunícola</w:t>
            </w:r>
          </w:p>
        </w:tc>
        <w:tc>
          <w:tcPr>
            <w:tcW w:w="720" w:type="pct"/>
            <w:tcBorders>
              <w:top w:val="single" w:sz="8" w:space="0" w:color="auto"/>
              <w:left w:val="nil"/>
              <w:bottom w:val="nil"/>
              <w:right w:val="nil"/>
            </w:tcBorders>
            <w:shd w:val="clear" w:color="auto" w:fill="FFFFFF"/>
          </w:tcPr>
          <w:p w14:paraId="2D993B7B"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Estiércol</w:t>
            </w:r>
          </w:p>
        </w:tc>
        <w:tc>
          <w:tcPr>
            <w:tcW w:w="1564" w:type="pct"/>
            <w:tcBorders>
              <w:top w:val="nil"/>
              <w:left w:val="single" w:sz="8" w:space="0" w:color="auto"/>
              <w:bottom w:val="nil"/>
              <w:right w:val="nil"/>
            </w:tcBorders>
            <w:shd w:val="clear" w:color="auto" w:fill="FFFFFF"/>
            <w:vAlign w:val="center"/>
          </w:tcPr>
          <w:p w14:paraId="6A8B9667" w14:textId="77777777" w:rsidR="00503A41" w:rsidRPr="008A2C9B" w:rsidRDefault="00503A41" w:rsidP="00AF7BD8">
            <w:pPr>
              <w:spacing w:after="120" w:line="240" w:lineRule="auto"/>
              <w:rPr>
                <w:rFonts w:ascii="Arial" w:hAnsi="Arial" w:cs="Arial"/>
                <w:sz w:val="20"/>
              </w:rPr>
            </w:pPr>
            <w:r w:rsidRPr="008A2C9B">
              <w:rPr>
                <w:rFonts w:ascii="Arial" w:hAnsi="Arial"/>
                <w:sz w:val="20"/>
              </w:rPr>
              <w:t>Conejo</w:t>
            </w:r>
          </w:p>
        </w:tc>
        <w:tc>
          <w:tcPr>
            <w:tcW w:w="646" w:type="pct"/>
            <w:tcBorders>
              <w:top w:val="nil"/>
              <w:left w:val="nil"/>
              <w:bottom w:val="nil"/>
              <w:right w:val="nil"/>
            </w:tcBorders>
            <w:shd w:val="clear" w:color="auto" w:fill="FFFFFF"/>
          </w:tcPr>
          <w:p w14:paraId="0815DA84"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8,4</w:t>
            </w:r>
          </w:p>
        </w:tc>
        <w:tc>
          <w:tcPr>
            <w:tcW w:w="696" w:type="pct"/>
            <w:tcBorders>
              <w:top w:val="nil"/>
              <w:left w:val="nil"/>
              <w:bottom w:val="nil"/>
              <w:right w:val="nil"/>
            </w:tcBorders>
            <w:shd w:val="clear" w:color="auto" w:fill="FFFFFF"/>
          </w:tcPr>
          <w:p w14:paraId="496CBF69"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10,3</w:t>
            </w:r>
          </w:p>
        </w:tc>
        <w:tc>
          <w:tcPr>
            <w:tcW w:w="635" w:type="pct"/>
            <w:tcBorders>
              <w:top w:val="nil"/>
              <w:left w:val="nil"/>
              <w:bottom w:val="nil"/>
              <w:right w:val="single" w:sz="8" w:space="0" w:color="auto"/>
            </w:tcBorders>
            <w:shd w:val="clear" w:color="auto" w:fill="FFFFFF"/>
          </w:tcPr>
          <w:p w14:paraId="6BF8079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9,5</w:t>
            </w:r>
          </w:p>
        </w:tc>
      </w:tr>
      <w:tr w:rsidR="00AF7BD8" w:rsidRPr="008A2C9B" w14:paraId="2C86C5A4" w14:textId="77777777" w:rsidTr="00AF7BD8">
        <w:trPr>
          <w:trHeight w:val="300"/>
        </w:trPr>
        <w:tc>
          <w:tcPr>
            <w:tcW w:w="1459" w:type="pct"/>
            <w:gridSpan w:val="2"/>
            <w:vMerge w:val="restart"/>
            <w:tcBorders>
              <w:top w:val="single" w:sz="8" w:space="0" w:color="auto"/>
              <w:left w:val="single" w:sz="8" w:space="0" w:color="auto"/>
              <w:right w:val="nil"/>
            </w:tcBorders>
            <w:shd w:val="clear" w:color="auto" w:fill="FFFFFF"/>
            <w:noWrap/>
            <w:vAlign w:val="center"/>
          </w:tcPr>
          <w:p w14:paraId="5DFFBF7C" w14:textId="77777777" w:rsidR="00503A41" w:rsidRPr="008A2C9B" w:rsidRDefault="00503A41" w:rsidP="00AF7BD8">
            <w:pPr>
              <w:spacing w:after="120" w:line="240" w:lineRule="auto"/>
              <w:rPr>
                <w:rFonts w:ascii="Arial" w:hAnsi="Arial" w:cs="Arial"/>
                <w:sz w:val="20"/>
              </w:rPr>
            </w:pPr>
            <w:r w:rsidRPr="008A2C9B">
              <w:rPr>
                <w:rFonts w:ascii="Arial" w:hAnsi="Arial"/>
                <w:sz w:val="20"/>
              </w:rPr>
              <w:t>Otros*</w:t>
            </w:r>
          </w:p>
          <w:p w14:paraId="3761EFEF" w14:textId="77777777" w:rsidR="00503A41" w:rsidRPr="008A2C9B" w:rsidRDefault="00503A41" w:rsidP="00AF7BD8">
            <w:pPr>
              <w:spacing w:after="120" w:line="240" w:lineRule="auto"/>
              <w:rPr>
                <w:rFonts w:ascii="Arial" w:hAnsi="Arial" w:cs="Arial"/>
                <w:sz w:val="20"/>
              </w:rPr>
            </w:pPr>
            <w:r w:rsidRPr="008A2C9B">
              <w:rPr>
                <w:rFonts w:ascii="Arial" w:hAnsi="Arial"/>
                <w:sz w:val="20"/>
              </w:rPr>
              <w:t xml:space="preserve"> </w:t>
            </w:r>
          </w:p>
        </w:tc>
        <w:tc>
          <w:tcPr>
            <w:tcW w:w="1564" w:type="pct"/>
            <w:tcBorders>
              <w:top w:val="single" w:sz="8" w:space="0" w:color="auto"/>
              <w:left w:val="single" w:sz="8" w:space="0" w:color="auto"/>
              <w:bottom w:val="nil"/>
              <w:right w:val="nil"/>
            </w:tcBorders>
            <w:shd w:val="clear" w:color="auto" w:fill="FFFFFF"/>
            <w:noWrap/>
            <w:vAlign w:val="center"/>
          </w:tcPr>
          <w:p w14:paraId="433E6F47" w14:textId="77777777" w:rsidR="00503A41" w:rsidRPr="008A2C9B" w:rsidRDefault="00503A41" w:rsidP="00AF7BD8">
            <w:pPr>
              <w:spacing w:after="120" w:line="240" w:lineRule="auto"/>
              <w:rPr>
                <w:rFonts w:ascii="Arial" w:hAnsi="Arial" w:cs="Arial"/>
                <w:sz w:val="20"/>
              </w:rPr>
            </w:pPr>
            <w:r w:rsidRPr="008A2C9B">
              <w:rPr>
                <w:rFonts w:ascii="Arial" w:hAnsi="Arial"/>
                <w:sz w:val="20"/>
              </w:rPr>
              <w:t>Compuesto de estiércol</w:t>
            </w:r>
          </w:p>
        </w:tc>
        <w:tc>
          <w:tcPr>
            <w:tcW w:w="646" w:type="pct"/>
            <w:tcBorders>
              <w:top w:val="single" w:sz="8" w:space="0" w:color="auto"/>
              <w:left w:val="nil"/>
              <w:bottom w:val="nil"/>
              <w:right w:val="nil"/>
            </w:tcBorders>
            <w:shd w:val="clear" w:color="auto" w:fill="FFFFFF"/>
            <w:noWrap/>
            <w:vAlign w:val="center"/>
          </w:tcPr>
          <w:p w14:paraId="4D3FCD42"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12,0</w:t>
            </w:r>
          </w:p>
        </w:tc>
        <w:tc>
          <w:tcPr>
            <w:tcW w:w="696" w:type="pct"/>
            <w:tcBorders>
              <w:top w:val="single" w:sz="8" w:space="0" w:color="auto"/>
              <w:left w:val="nil"/>
              <w:bottom w:val="nil"/>
              <w:right w:val="nil"/>
            </w:tcBorders>
            <w:shd w:val="clear" w:color="auto" w:fill="FFFFFF"/>
            <w:noWrap/>
            <w:vAlign w:val="center"/>
          </w:tcPr>
          <w:p w14:paraId="23B24E5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15,6</w:t>
            </w:r>
          </w:p>
        </w:tc>
        <w:tc>
          <w:tcPr>
            <w:tcW w:w="635" w:type="pct"/>
            <w:tcBorders>
              <w:top w:val="single" w:sz="8" w:space="0" w:color="auto"/>
              <w:left w:val="nil"/>
              <w:bottom w:val="nil"/>
              <w:right w:val="single" w:sz="8" w:space="0" w:color="auto"/>
            </w:tcBorders>
            <w:shd w:val="clear" w:color="auto" w:fill="FFFFFF"/>
            <w:noWrap/>
            <w:vAlign w:val="center"/>
          </w:tcPr>
          <w:p w14:paraId="0A7458FE"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12,5</w:t>
            </w:r>
          </w:p>
        </w:tc>
      </w:tr>
      <w:tr w:rsidR="00AF7BD8" w:rsidRPr="008A2C9B" w14:paraId="7EFA7288" w14:textId="77777777" w:rsidTr="00AF7BD8">
        <w:trPr>
          <w:trHeight w:val="300"/>
        </w:trPr>
        <w:tc>
          <w:tcPr>
            <w:tcW w:w="1459" w:type="pct"/>
            <w:gridSpan w:val="2"/>
            <w:vMerge/>
            <w:tcBorders>
              <w:left w:val="single" w:sz="8" w:space="0" w:color="auto"/>
              <w:right w:val="nil"/>
            </w:tcBorders>
            <w:shd w:val="clear" w:color="auto" w:fill="FFFFFF"/>
            <w:noWrap/>
            <w:vAlign w:val="bottom"/>
          </w:tcPr>
          <w:p w14:paraId="4958F55A"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single" w:sz="8" w:space="0" w:color="auto"/>
              <w:bottom w:val="nil"/>
              <w:right w:val="nil"/>
            </w:tcBorders>
            <w:shd w:val="clear" w:color="auto" w:fill="FFFFFF"/>
            <w:noWrap/>
            <w:vAlign w:val="center"/>
          </w:tcPr>
          <w:p w14:paraId="74C95030" w14:textId="77777777" w:rsidR="00503A41" w:rsidRPr="00C9551E" w:rsidRDefault="00503A41" w:rsidP="00AF7BD8">
            <w:pPr>
              <w:spacing w:after="120" w:line="240" w:lineRule="auto"/>
              <w:rPr>
                <w:rFonts w:ascii="Arial" w:hAnsi="Arial" w:cs="Arial"/>
                <w:sz w:val="20"/>
                <w:lang w:val="pt-PT"/>
              </w:rPr>
            </w:pPr>
            <w:r w:rsidRPr="00C9551E">
              <w:rPr>
                <w:rFonts w:ascii="Arial" w:hAnsi="Arial"/>
                <w:sz w:val="20"/>
                <w:lang w:val="pt-PT"/>
              </w:rPr>
              <w:t>Compuesto de lodos de depuradora</w:t>
            </w:r>
          </w:p>
        </w:tc>
        <w:tc>
          <w:tcPr>
            <w:tcW w:w="646" w:type="pct"/>
            <w:tcBorders>
              <w:top w:val="nil"/>
              <w:left w:val="nil"/>
              <w:bottom w:val="nil"/>
              <w:right w:val="nil"/>
            </w:tcBorders>
            <w:shd w:val="clear" w:color="auto" w:fill="FFFFFF"/>
            <w:noWrap/>
            <w:vAlign w:val="center"/>
          </w:tcPr>
          <w:p w14:paraId="6A16411D"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18,8</w:t>
            </w:r>
          </w:p>
        </w:tc>
        <w:tc>
          <w:tcPr>
            <w:tcW w:w="696" w:type="pct"/>
            <w:tcBorders>
              <w:top w:val="nil"/>
              <w:left w:val="nil"/>
              <w:bottom w:val="nil"/>
              <w:right w:val="nil"/>
            </w:tcBorders>
            <w:shd w:val="clear" w:color="auto" w:fill="FFFFFF"/>
            <w:noWrap/>
            <w:vAlign w:val="center"/>
          </w:tcPr>
          <w:p w14:paraId="72CCE327"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23,3</w:t>
            </w:r>
          </w:p>
        </w:tc>
        <w:tc>
          <w:tcPr>
            <w:tcW w:w="635" w:type="pct"/>
            <w:tcBorders>
              <w:top w:val="nil"/>
              <w:left w:val="nil"/>
              <w:bottom w:val="nil"/>
              <w:right w:val="single" w:sz="8" w:space="0" w:color="auto"/>
            </w:tcBorders>
            <w:shd w:val="clear" w:color="auto" w:fill="FFFFFF"/>
            <w:noWrap/>
            <w:vAlign w:val="center"/>
          </w:tcPr>
          <w:p w14:paraId="39334568"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6,2</w:t>
            </w:r>
          </w:p>
        </w:tc>
      </w:tr>
      <w:tr w:rsidR="00AF7BD8" w:rsidRPr="008A2C9B" w14:paraId="4B6A5979" w14:textId="77777777" w:rsidTr="00AF7BD8">
        <w:trPr>
          <w:trHeight w:val="300"/>
        </w:trPr>
        <w:tc>
          <w:tcPr>
            <w:tcW w:w="1459" w:type="pct"/>
            <w:gridSpan w:val="2"/>
            <w:vMerge/>
            <w:tcBorders>
              <w:left w:val="single" w:sz="8" w:space="0" w:color="auto"/>
              <w:bottom w:val="single" w:sz="8" w:space="0" w:color="auto"/>
              <w:right w:val="nil"/>
            </w:tcBorders>
            <w:shd w:val="clear" w:color="auto" w:fill="FFFFFF"/>
            <w:noWrap/>
            <w:vAlign w:val="bottom"/>
          </w:tcPr>
          <w:p w14:paraId="6908BDBF" w14:textId="77777777" w:rsidR="00503A41" w:rsidRPr="008A2C9B" w:rsidRDefault="00503A41" w:rsidP="00AF7BD8">
            <w:pPr>
              <w:spacing w:after="120" w:line="240" w:lineRule="auto"/>
              <w:jc w:val="center"/>
              <w:rPr>
                <w:rFonts w:ascii="Arial" w:hAnsi="Arial" w:cs="Arial"/>
                <w:sz w:val="20"/>
              </w:rPr>
            </w:pPr>
          </w:p>
        </w:tc>
        <w:tc>
          <w:tcPr>
            <w:tcW w:w="1564" w:type="pct"/>
            <w:tcBorders>
              <w:top w:val="nil"/>
              <w:left w:val="single" w:sz="8" w:space="0" w:color="auto"/>
              <w:bottom w:val="single" w:sz="8" w:space="0" w:color="auto"/>
              <w:right w:val="nil"/>
            </w:tcBorders>
            <w:shd w:val="clear" w:color="auto" w:fill="FFFFFF"/>
            <w:noWrap/>
            <w:vAlign w:val="center"/>
          </w:tcPr>
          <w:p w14:paraId="0F64296C" w14:textId="77777777" w:rsidR="00503A41" w:rsidRPr="008A2C9B" w:rsidRDefault="00503A41" w:rsidP="00AF7BD8">
            <w:pPr>
              <w:spacing w:after="120" w:line="240" w:lineRule="auto"/>
              <w:rPr>
                <w:rFonts w:ascii="Arial" w:hAnsi="Arial" w:cs="Arial"/>
                <w:sz w:val="20"/>
              </w:rPr>
            </w:pPr>
            <w:r w:rsidRPr="008A2C9B">
              <w:rPr>
                <w:rFonts w:ascii="Arial" w:hAnsi="Arial"/>
                <w:sz w:val="20"/>
              </w:rPr>
              <w:t>Lodos de depuradora**</w:t>
            </w:r>
          </w:p>
        </w:tc>
        <w:tc>
          <w:tcPr>
            <w:tcW w:w="646" w:type="pct"/>
            <w:tcBorders>
              <w:top w:val="nil"/>
              <w:left w:val="nil"/>
              <w:bottom w:val="single" w:sz="8" w:space="0" w:color="auto"/>
              <w:right w:val="nil"/>
            </w:tcBorders>
            <w:shd w:val="clear" w:color="auto" w:fill="FFFFFF"/>
            <w:vAlign w:val="center"/>
          </w:tcPr>
          <w:p w14:paraId="1095D055"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10,5</w:t>
            </w:r>
          </w:p>
        </w:tc>
        <w:tc>
          <w:tcPr>
            <w:tcW w:w="696" w:type="pct"/>
            <w:tcBorders>
              <w:top w:val="nil"/>
              <w:left w:val="nil"/>
              <w:bottom w:val="single" w:sz="8" w:space="0" w:color="auto"/>
              <w:right w:val="nil"/>
            </w:tcBorders>
            <w:shd w:val="clear" w:color="auto" w:fill="FFFFFF"/>
            <w:vAlign w:val="center"/>
          </w:tcPr>
          <w:p w14:paraId="5E65F3EA"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13,0</w:t>
            </w:r>
          </w:p>
        </w:tc>
        <w:tc>
          <w:tcPr>
            <w:tcW w:w="635" w:type="pct"/>
            <w:tcBorders>
              <w:top w:val="nil"/>
              <w:left w:val="nil"/>
              <w:bottom w:val="single" w:sz="8" w:space="0" w:color="auto"/>
              <w:right w:val="single" w:sz="8" w:space="0" w:color="auto"/>
            </w:tcBorders>
            <w:shd w:val="clear" w:color="auto" w:fill="FFFFFF"/>
            <w:vAlign w:val="center"/>
          </w:tcPr>
          <w:p w14:paraId="084B4A34" w14:textId="77777777" w:rsidR="00503A41" w:rsidRPr="008A2C9B" w:rsidRDefault="00503A41" w:rsidP="00AF7BD8">
            <w:pPr>
              <w:spacing w:after="120" w:line="240" w:lineRule="auto"/>
              <w:jc w:val="center"/>
              <w:rPr>
                <w:rFonts w:ascii="Arial" w:hAnsi="Arial" w:cs="Arial"/>
                <w:sz w:val="20"/>
              </w:rPr>
            </w:pPr>
            <w:r w:rsidRPr="008A2C9B">
              <w:rPr>
                <w:rFonts w:ascii="Arial" w:hAnsi="Arial"/>
                <w:sz w:val="20"/>
              </w:rPr>
              <w:t>1,2</w:t>
            </w:r>
          </w:p>
        </w:tc>
      </w:tr>
    </w:tbl>
    <w:p w14:paraId="49F753B8" w14:textId="77777777" w:rsidR="00503A41" w:rsidRPr="00C9551E" w:rsidRDefault="00503A41" w:rsidP="00B335D9">
      <w:pPr>
        <w:spacing w:line="240" w:lineRule="auto"/>
        <w:rPr>
          <w:rFonts w:ascii="Arial" w:hAnsi="Arial" w:cs="Arial"/>
          <w:sz w:val="16"/>
          <w:szCs w:val="16"/>
          <w:lang w:val="pt-PT"/>
        </w:rPr>
      </w:pPr>
      <w:r w:rsidRPr="00C9551E">
        <w:rPr>
          <w:rFonts w:ascii="Arial" w:hAnsi="Arial"/>
          <w:sz w:val="16"/>
          <w:lang w:val="pt-PT"/>
        </w:rPr>
        <w:t>* Estos materiales están sujetos a una variabilidad asociada a las materias primas utilizadas en cada planta</w:t>
      </w:r>
    </w:p>
    <w:p w14:paraId="30538EBD" w14:textId="77777777" w:rsidR="00503A41" w:rsidRPr="00C9551E" w:rsidRDefault="00503A41" w:rsidP="00B335D9">
      <w:pPr>
        <w:spacing w:line="240" w:lineRule="auto"/>
        <w:rPr>
          <w:rFonts w:ascii="Arial" w:hAnsi="Arial" w:cs="Arial"/>
          <w:sz w:val="16"/>
          <w:szCs w:val="16"/>
          <w:lang w:val="pt-PT"/>
        </w:rPr>
      </w:pPr>
      <w:r w:rsidRPr="00C9551E">
        <w:rPr>
          <w:rFonts w:ascii="Arial" w:hAnsi="Arial"/>
          <w:sz w:val="16"/>
          <w:lang w:val="pt-PT"/>
        </w:rPr>
        <w:t>** Sólo se pueden utilizar lodos de depuradora que hayan sido previamente tratados</w:t>
      </w:r>
    </w:p>
    <w:p w14:paraId="1097BAC9" w14:textId="77777777" w:rsidR="00503A41" w:rsidRPr="00C9551E" w:rsidRDefault="00503A41" w:rsidP="00B335D9">
      <w:pPr>
        <w:pStyle w:val="Heading1"/>
        <w:spacing w:before="0" w:after="160" w:line="240" w:lineRule="auto"/>
        <w:rPr>
          <w:rFonts w:ascii="Arial" w:hAnsi="Arial" w:cs="Arial"/>
          <w:color w:val="auto"/>
          <w:sz w:val="16"/>
          <w:szCs w:val="16"/>
          <w:lang w:val="pt-PT"/>
        </w:rPr>
      </w:pPr>
    </w:p>
    <w:p w14:paraId="27E5677F" w14:textId="77777777" w:rsidR="00503A41" w:rsidRPr="00C9551E" w:rsidRDefault="00503A41" w:rsidP="00B335D9">
      <w:pPr>
        <w:spacing w:line="240" w:lineRule="auto"/>
        <w:rPr>
          <w:rFonts w:ascii="Arial" w:eastAsia="Times New Roman" w:hAnsi="Arial" w:cs="Arial"/>
          <w:snapToGrid w:val="0"/>
          <w:sz w:val="23"/>
          <w:szCs w:val="20"/>
          <w:lang w:val="pt-PT"/>
        </w:rPr>
      </w:pPr>
      <w:r w:rsidRPr="00C9551E">
        <w:rPr>
          <w:lang w:val="pt-PT"/>
        </w:rPr>
        <w:br w:type="page"/>
      </w:r>
    </w:p>
    <w:p w14:paraId="26C028A3" w14:textId="77777777" w:rsidR="00503A41" w:rsidRPr="00C9551E" w:rsidRDefault="00503A41" w:rsidP="00B335D9">
      <w:pPr>
        <w:pStyle w:val="Heading1"/>
        <w:spacing w:before="0" w:after="160" w:line="240" w:lineRule="auto"/>
        <w:rPr>
          <w:rFonts w:ascii="Arial" w:hAnsi="Arial" w:cs="Arial"/>
          <w:color w:val="auto"/>
          <w:lang w:val="pt-PT"/>
        </w:rPr>
      </w:pPr>
      <w:r w:rsidRPr="00C9551E">
        <w:rPr>
          <w:rFonts w:ascii="Arial" w:hAnsi="Arial"/>
          <w:color w:val="auto"/>
          <w:lang w:val="pt-PT"/>
        </w:rPr>
        <w:t>ANEXO 9</w:t>
      </w:r>
    </w:p>
    <w:p w14:paraId="34E3C337" w14:textId="77777777" w:rsidR="00503A41" w:rsidRPr="00C9551E" w:rsidRDefault="00503A41" w:rsidP="00B335D9">
      <w:pPr>
        <w:spacing w:line="240" w:lineRule="auto"/>
        <w:jc w:val="both"/>
        <w:outlineLvl w:val="0"/>
        <w:rPr>
          <w:rFonts w:ascii="Arial" w:hAnsi="Arial" w:cs="Arial"/>
          <w:b/>
          <w:sz w:val="16"/>
          <w:szCs w:val="16"/>
          <w:lang w:val="pt-PT"/>
        </w:rPr>
      </w:pPr>
    </w:p>
    <w:p w14:paraId="20C4F232" w14:textId="77777777" w:rsidR="00503A41" w:rsidRPr="00C9551E" w:rsidRDefault="00503A41" w:rsidP="00B335D9">
      <w:pPr>
        <w:spacing w:line="240" w:lineRule="auto"/>
        <w:jc w:val="both"/>
        <w:outlineLvl w:val="0"/>
        <w:rPr>
          <w:rFonts w:ascii="Arial" w:hAnsi="Arial" w:cs="Arial"/>
          <w:b/>
          <w:lang w:val="pt-PT"/>
        </w:rPr>
      </w:pPr>
      <w:r w:rsidRPr="00C9551E">
        <w:rPr>
          <w:rFonts w:ascii="Arial" w:hAnsi="Arial"/>
          <w:b/>
          <w:lang w:val="pt-PT"/>
        </w:rPr>
        <w:t>9.1 Métode Merrien-Keller para el cálculo del coeficiente de uniformidad de un sistema de riego</w:t>
      </w: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8A2C9B" w14:paraId="70BC8B78" w14:textId="77777777" w:rsidTr="001C0FFB">
        <w:tc>
          <w:tcPr>
            <w:tcW w:w="496" w:type="dxa"/>
          </w:tcPr>
          <w:p w14:paraId="3E8C1A24" w14:textId="77777777" w:rsidR="00503A41" w:rsidRPr="00C9551E" w:rsidRDefault="00503A41" w:rsidP="00B335D9">
            <w:pPr>
              <w:spacing w:line="240" w:lineRule="auto"/>
              <w:jc w:val="both"/>
              <w:rPr>
                <w:rFonts w:ascii="Arial" w:hAnsi="Arial" w:cs="Arial"/>
                <w:lang w:val="pt-PT"/>
              </w:rPr>
            </w:pPr>
          </w:p>
        </w:tc>
        <w:tc>
          <w:tcPr>
            <w:tcW w:w="283" w:type="dxa"/>
          </w:tcPr>
          <w:p w14:paraId="1FD3B6D7" w14:textId="77777777" w:rsidR="00503A41" w:rsidRPr="00C9551E" w:rsidRDefault="00503A41" w:rsidP="00B335D9">
            <w:pPr>
              <w:spacing w:line="240" w:lineRule="auto"/>
              <w:jc w:val="both"/>
              <w:rPr>
                <w:rFonts w:ascii="Arial" w:hAnsi="Arial" w:cs="Arial"/>
                <w:lang w:val="pt-PT"/>
              </w:rPr>
            </w:pPr>
          </w:p>
        </w:tc>
        <w:tc>
          <w:tcPr>
            <w:tcW w:w="709" w:type="dxa"/>
          </w:tcPr>
          <w:p w14:paraId="181A0ED4"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25%</w:t>
            </w:r>
          </w:p>
        </w:tc>
        <w:tc>
          <w:tcPr>
            <w:tcW w:w="283" w:type="dxa"/>
          </w:tcPr>
          <w:p w14:paraId="3AB7A1C0" w14:textId="77777777" w:rsidR="00503A41" w:rsidRPr="008A2C9B" w:rsidRDefault="00503A41" w:rsidP="00B335D9">
            <w:pPr>
              <w:spacing w:line="240" w:lineRule="auto"/>
              <w:jc w:val="both"/>
              <w:rPr>
                <w:rFonts w:ascii="Arial" w:hAnsi="Arial" w:cs="Arial"/>
              </w:rPr>
            </w:pPr>
          </w:p>
        </w:tc>
        <w:tc>
          <w:tcPr>
            <w:tcW w:w="4804" w:type="dxa"/>
          </w:tcPr>
          <w:p w14:paraId="31C50836" w14:textId="77777777" w:rsidR="00503A41" w:rsidRPr="008A2C9B" w:rsidRDefault="00503A41" w:rsidP="00B335D9">
            <w:pPr>
              <w:spacing w:line="240" w:lineRule="auto"/>
              <w:jc w:val="both"/>
              <w:rPr>
                <w:rFonts w:ascii="Arial" w:hAnsi="Arial" w:cs="Arial"/>
              </w:rPr>
            </w:pPr>
          </w:p>
        </w:tc>
        <w:tc>
          <w:tcPr>
            <w:tcW w:w="1315" w:type="dxa"/>
          </w:tcPr>
          <w:p w14:paraId="6ED8C1B4" w14:textId="77777777" w:rsidR="00503A41" w:rsidRPr="008A2C9B" w:rsidRDefault="00503A41" w:rsidP="00B335D9">
            <w:pPr>
              <w:spacing w:line="240" w:lineRule="auto"/>
              <w:jc w:val="both"/>
              <w:rPr>
                <w:rFonts w:ascii="Arial" w:hAnsi="Arial" w:cs="Arial"/>
              </w:rPr>
            </w:pPr>
          </w:p>
        </w:tc>
        <w:tc>
          <w:tcPr>
            <w:tcW w:w="1315" w:type="dxa"/>
          </w:tcPr>
          <w:p w14:paraId="0C8BF82D" w14:textId="77777777" w:rsidR="00503A41" w:rsidRPr="008A2C9B" w:rsidRDefault="00503A41" w:rsidP="00B335D9">
            <w:pPr>
              <w:spacing w:line="240" w:lineRule="auto"/>
              <w:jc w:val="both"/>
              <w:rPr>
                <w:rFonts w:ascii="Arial" w:hAnsi="Arial" w:cs="Arial"/>
              </w:rPr>
            </w:pPr>
          </w:p>
        </w:tc>
      </w:tr>
      <w:tr w:rsidR="00503A41" w:rsidRPr="008A2C9B" w14:paraId="057FE86B" w14:textId="77777777" w:rsidTr="001C0FFB">
        <w:tc>
          <w:tcPr>
            <w:tcW w:w="496" w:type="dxa"/>
          </w:tcPr>
          <w:p w14:paraId="0C3F727C" w14:textId="77777777" w:rsidR="00503A41" w:rsidRPr="008A2C9B" w:rsidRDefault="0071585B" w:rsidP="00B335D9">
            <w:pPr>
              <w:spacing w:line="240" w:lineRule="auto"/>
              <w:jc w:val="both"/>
              <w:rPr>
                <w:rFonts w:ascii="Arial" w:hAnsi="Arial" w:cs="Arial"/>
              </w:rPr>
            </w:pPr>
            <w:r w:rsidRPr="008A2C9B">
              <w:rPr>
                <w:rFonts w:ascii="Arial" w:hAnsi="Arial" w:cs="Arial"/>
                <w:noProof/>
                <w:lang w:val="en-US" w:eastAsia="zh-CN" w:bidi="ar-SA"/>
              </w:rPr>
              <mc:AlternateContent>
                <mc:Choice Requires="wps">
                  <w:drawing>
                    <wp:anchor distT="0" distB="0" distL="114300" distR="114300" simplePos="0" relativeHeight="251681280" behindDoc="0" locked="0" layoutInCell="0" allowOverlap="1" wp14:anchorId="4C090E9B" wp14:editId="128226A1">
                      <wp:simplePos x="0" y="0"/>
                      <wp:positionH relativeFrom="column">
                        <wp:posOffset>471170</wp:posOffset>
                      </wp:positionH>
                      <wp:positionV relativeFrom="paragraph">
                        <wp:posOffset>100965</wp:posOffset>
                      </wp:positionV>
                      <wp:extent cx="365760" cy="0"/>
                      <wp:effectExtent l="8255" t="10795" r="6985" b="8255"/>
                      <wp:wrapNone/>
                      <wp:docPr id="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4DB3F3FE" id="Line 3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ZY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" o:allowincell="f"/>
                  </w:pict>
                </mc:Fallback>
              </mc:AlternateContent>
            </w:r>
            <w:r w:rsidRPr="008A2C9B">
              <w:rPr>
                <w:rFonts w:ascii="Arial" w:hAnsi="Arial"/>
              </w:rPr>
              <w:t>CU</w:t>
            </w:r>
          </w:p>
        </w:tc>
        <w:tc>
          <w:tcPr>
            <w:tcW w:w="283" w:type="dxa"/>
          </w:tcPr>
          <w:p w14:paraId="7917A422"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709" w:type="dxa"/>
          </w:tcPr>
          <w:p w14:paraId="1B00A92F" w14:textId="77777777" w:rsidR="00503A41" w:rsidRPr="008A2C9B" w:rsidRDefault="00503A41" w:rsidP="00B335D9">
            <w:pPr>
              <w:spacing w:line="240" w:lineRule="auto"/>
              <w:jc w:val="center"/>
              <w:rPr>
                <w:rFonts w:ascii="Arial" w:hAnsi="Arial" w:cs="Arial"/>
              </w:rPr>
            </w:pPr>
          </w:p>
        </w:tc>
        <w:tc>
          <w:tcPr>
            <w:tcW w:w="283" w:type="dxa"/>
          </w:tcPr>
          <w:p w14:paraId="03673B3B" w14:textId="77777777" w:rsidR="00503A41" w:rsidRPr="008A2C9B" w:rsidRDefault="00503A41" w:rsidP="00B335D9">
            <w:pPr>
              <w:spacing w:line="240" w:lineRule="auto"/>
              <w:jc w:val="both"/>
              <w:rPr>
                <w:rFonts w:ascii="Arial" w:hAnsi="Arial" w:cs="Arial"/>
              </w:rPr>
            </w:pPr>
            <w:r w:rsidRPr="008A2C9B">
              <w:rPr>
                <w:rFonts w:ascii="Arial" w:hAnsi="Arial"/>
              </w:rPr>
              <w:t>x</w:t>
            </w:r>
          </w:p>
        </w:tc>
        <w:tc>
          <w:tcPr>
            <w:tcW w:w="4804" w:type="dxa"/>
          </w:tcPr>
          <w:p w14:paraId="2A580107" w14:textId="77777777" w:rsidR="00503A41" w:rsidRPr="008A2C9B" w:rsidRDefault="00503A41" w:rsidP="00B335D9">
            <w:pPr>
              <w:spacing w:line="240" w:lineRule="auto"/>
              <w:jc w:val="both"/>
              <w:rPr>
                <w:rFonts w:ascii="Arial" w:hAnsi="Arial" w:cs="Arial"/>
              </w:rPr>
            </w:pPr>
            <w:r w:rsidRPr="008A2C9B">
              <w:rPr>
                <w:rFonts w:ascii="Arial" w:hAnsi="Arial"/>
              </w:rPr>
              <w:t>100</w:t>
            </w:r>
          </w:p>
        </w:tc>
        <w:tc>
          <w:tcPr>
            <w:tcW w:w="1315" w:type="dxa"/>
          </w:tcPr>
          <w:p w14:paraId="0D2C4509" w14:textId="77777777" w:rsidR="00503A41" w:rsidRPr="008A2C9B" w:rsidRDefault="00503A41" w:rsidP="00B335D9">
            <w:pPr>
              <w:spacing w:line="240" w:lineRule="auto"/>
              <w:jc w:val="both"/>
              <w:rPr>
                <w:rFonts w:ascii="Arial" w:hAnsi="Arial" w:cs="Arial"/>
              </w:rPr>
            </w:pPr>
          </w:p>
        </w:tc>
        <w:tc>
          <w:tcPr>
            <w:tcW w:w="1315" w:type="dxa"/>
          </w:tcPr>
          <w:p w14:paraId="7661156D" w14:textId="77777777" w:rsidR="00503A41" w:rsidRPr="008A2C9B" w:rsidRDefault="00503A41" w:rsidP="00B335D9">
            <w:pPr>
              <w:spacing w:line="240" w:lineRule="auto"/>
              <w:jc w:val="both"/>
              <w:rPr>
                <w:rFonts w:ascii="Arial" w:hAnsi="Arial" w:cs="Arial"/>
              </w:rPr>
            </w:pPr>
          </w:p>
        </w:tc>
      </w:tr>
      <w:tr w:rsidR="00503A41" w:rsidRPr="008A2C9B" w14:paraId="017006D6" w14:textId="77777777" w:rsidTr="001C0FFB">
        <w:tc>
          <w:tcPr>
            <w:tcW w:w="496" w:type="dxa"/>
          </w:tcPr>
          <w:p w14:paraId="1704010E" w14:textId="77777777" w:rsidR="00503A41" w:rsidRPr="008A2C9B" w:rsidRDefault="00503A41" w:rsidP="00B335D9">
            <w:pPr>
              <w:spacing w:line="240" w:lineRule="auto"/>
              <w:jc w:val="both"/>
              <w:rPr>
                <w:rFonts w:ascii="Arial" w:hAnsi="Arial" w:cs="Arial"/>
              </w:rPr>
            </w:pPr>
          </w:p>
        </w:tc>
        <w:tc>
          <w:tcPr>
            <w:tcW w:w="283" w:type="dxa"/>
          </w:tcPr>
          <w:p w14:paraId="0FA921B3" w14:textId="77777777" w:rsidR="00503A41" w:rsidRPr="008A2C9B" w:rsidRDefault="00503A41" w:rsidP="00B335D9">
            <w:pPr>
              <w:spacing w:line="240" w:lineRule="auto"/>
              <w:jc w:val="both"/>
              <w:rPr>
                <w:rFonts w:ascii="Arial" w:hAnsi="Arial" w:cs="Arial"/>
              </w:rPr>
            </w:pPr>
          </w:p>
        </w:tc>
        <w:tc>
          <w:tcPr>
            <w:tcW w:w="709" w:type="dxa"/>
          </w:tcPr>
          <w:p w14:paraId="667E7890" w14:textId="77777777" w:rsidR="00503A41" w:rsidRPr="008A2C9B" w:rsidRDefault="00503A41" w:rsidP="00B335D9">
            <w:pPr>
              <w:spacing w:line="240" w:lineRule="auto"/>
              <w:jc w:val="center"/>
              <w:rPr>
                <w:rFonts w:ascii="Arial" w:hAnsi="Arial" w:cs="Arial"/>
              </w:rPr>
            </w:pPr>
            <w:r w:rsidRPr="008A2C9B">
              <w:rPr>
                <w:rFonts w:ascii="Arial" w:hAnsi="Arial"/>
              </w:rPr>
              <w:t>Q</w:t>
            </w:r>
            <w:r w:rsidRPr="008A2C9B">
              <w:rPr>
                <w:rFonts w:ascii="Arial" w:hAnsi="Arial"/>
                <w:vertAlign w:val="subscript"/>
              </w:rPr>
              <w:t>n</w:t>
            </w:r>
          </w:p>
        </w:tc>
        <w:tc>
          <w:tcPr>
            <w:tcW w:w="283" w:type="dxa"/>
          </w:tcPr>
          <w:p w14:paraId="1CE4106B" w14:textId="77777777" w:rsidR="00503A41" w:rsidRPr="008A2C9B" w:rsidRDefault="00503A41" w:rsidP="00B335D9">
            <w:pPr>
              <w:spacing w:line="240" w:lineRule="auto"/>
              <w:jc w:val="both"/>
              <w:rPr>
                <w:rFonts w:ascii="Arial" w:hAnsi="Arial" w:cs="Arial"/>
              </w:rPr>
            </w:pPr>
          </w:p>
        </w:tc>
        <w:tc>
          <w:tcPr>
            <w:tcW w:w="4804" w:type="dxa"/>
          </w:tcPr>
          <w:p w14:paraId="7456A61F" w14:textId="77777777" w:rsidR="00503A41" w:rsidRPr="008A2C9B" w:rsidRDefault="00503A41" w:rsidP="00B335D9">
            <w:pPr>
              <w:spacing w:line="240" w:lineRule="auto"/>
              <w:jc w:val="both"/>
              <w:rPr>
                <w:rFonts w:ascii="Arial" w:hAnsi="Arial" w:cs="Arial"/>
              </w:rPr>
            </w:pPr>
          </w:p>
        </w:tc>
        <w:tc>
          <w:tcPr>
            <w:tcW w:w="1315" w:type="dxa"/>
          </w:tcPr>
          <w:p w14:paraId="3B2FD784" w14:textId="77777777" w:rsidR="00503A41" w:rsidRPr="008A2C9B" w:rsidRDefault="00503A41" w:rsidP="00B335D9">
            <w:pPr>
              <w:spacing w:line="240" w:lineRule="auto"/>
              <w:jc w:val="both"/>
              <w:rPr>
                <w:rFonts w:ascii="Arial" w:hAnsi="Arial" w:cs="Arial"/>
              </w:rPr>
            </w:pPr>
          </w:p>
        </w:tc>
        <w:tc>
          <w:tcPr>
            <w:tcW w:w="1315" w:type="dxa"/>
          </w:tcPr>
          <w:p w14:paraId="356BBE4B" w14:textId="77777777" w:rsidR="00503A41" w:rsidRPr="008A2C9B" w:rsidRDefault="00503A41" w:rsidP="00B335D9">
            <w:pPr>
              <w:spacing w:line="240" w:lineRule="auto"/>
              <w:jc w:val="both"/>
              <w:rPr>
                <w:rFonts w:ascii="Arial" w:hAnsi="Arial" w:cs="Arial"/>
              </w:rPr>
            </w:pPr>
          </w:p>
        </w:tc>
      </w:tr>
    </w:tbl>
    <w:p w14:paraId="41C2ED13" w14:textId="77777777" w:rsidR="00503A41" w:rsidRPr="008A2C9B" w:rsidRDefault="00503A41" w:rsidP="00B335D9">
      <w:pPr>
        <w:spacing w:line="240" w:lineRule="auto"/>
        <w:jc w:val="both"/>
        <w:rPr>
          <w:rFonts w:ascii="Arial" w:hAnsi="Arial" w:cs="Arial"/>
          <w:b/>
          <w:snapToGrid w:val="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503A41" w:rsidRPr="008A2C9B" w14:paraId="4BE8B46E" w14:textId="77777777" w:rsidTr="001C0FFB">
        <w:tc>
          <w:tcPr>
            <w:tcW w:w="779" w:type="dxa"/>
          </w:tcPr>
          <w:p w14:paraId="6E0DC79E" w14:textId="77777777" w:rsidR="00503A41" w:rsidRPr="008A2C9B" w:rsidRDefault="00503A41" w:rsidP="00B335D9">
            <w:pPr>
              <w:spacing w:line="240" w:lineRule="auto"/>
              <w:jc w:val="both"/>
              <w:rPr>
                <w:rFonts w:ascii="Arial" w:hAnsi="Arial" w:cs="Arial"/>
              </w:rPr>
            </w:pPr>
            <w:r w:rsidRPr="008A2C9B">
              <w:rPr>
                <w:rFonts w:ascii="Arial" w:hAnsi="Arial"/>
              </w:rPr>
              <w:t>CU</w:t>
            </w:r>
          </w:p>
        </w:tc>
        <w:tc>
          <w:tcPr>
            <w:tcW w:w="284" w:type="dxa"/>
          </w:tcPr>
          <w:p w14:paraId="21AFFC46"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8147" w:type="dxa"/>
          </w:tcPr>
          <w:p w14:paraId="776DD747" w14:textId="77777777" w:rsidR="00503A41" w:rsidRPr="008A2C9B" w:rsidRDefault="00503A41" w:rsidP="00B335D9">
            <w:pPr>
              <w:spacing w:line="240" w:lineRule="auto"/>
              <w:jc w:val="both"/>
              <w:rPr>
                <w:rFonts w:ascii="Arial" w:hAnsi="Arial" w:cs="Arial"/>
              </w:rPr>
            </w:pPr>
            <w:r w:rsidRPr="008A2C9B">
              <w:rPr>
                <w:rFonts w:ascii="Arial" w:hAnsi="Arial"/>
                <w:sz w:val="20"/>
              </w:rPr>
              <w:t>Coeficiente de uniformidad.</w:t>
            </w:r>
          </w:p>
        </w:tc>
      </w:tr>
      <w:tr w:rsidR="00503A41" w:rsidRPr="00C9551E" w14:paraId="6592D742" w14:textId="77777777" w:rsidTr="001C0FFB">
        <w:tc>
          <w:tcPr>
            <w:tcW w:w="779" w:type="dxa"/>
          </w:tcPr>
          <w:p w14:paraId="395EC0B2" w14:textId="77777777" w:rsidR="00503A41" w:rsidRPr="008A2C9B" w:rsidRDefault="00503A41" w:rsidP="00B335D9">
            <w:pPr>
              <w:spacing w:line="240" w:lineRule="auto"/>
              <w:jc w:val="both"/>
              <w:rPr>
                <w:rFonts w:ascii="Arial" w:hAnsi="Arial" w:cs="Arial"/>
              </w:rPr>
            </w:pPr>
            <w:r w:rsidRPr="008A2C9B">
              <w:rPr>
                <w:rFonts w:ascii="Arial" w:hAnsi="Arial"/>
              </w:rPr>
              <w:t>Q</w:t>
            </w:r>
            <w:r w:rsidRPr="008A2C9B">
              <w:rPr>
                <w:rFonts w:ascii="Arial" w:hAnsi="Arial"/>
                <w:vertAlign w:val="subscript"/>
              </w:rPr>
              <w:t>25%</w:t>
            </w:r>
          </w:p>
        </w:tc>
        <w:tc>
          <w:tcPr>
            <w:tcW w:w="284" w:type="dxa"/>
          </w:tcPr>
          <w:p w14:paraId="03133340"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8147" w:type="dxa"/>
          </w:tcPr>
          <w:p w14:paraId="12A1D5C6" w14:textId="77777777" w:rsidR="00503A41" w:rsidRPr="00C9551E" w:rsidRDefault="00503A41" w:rsidP="00B335D9">
            <w:pPr>
              <w:spacing w:line="240" w:lineRule="auto"/>
              <w:jc w:val="both"/>
              <w:outlineLvl w:val="0"/>
              <w:rPr>
                <w:rFonts w:ascii="Arial" w:hAnsi="Arial" w:cs="Arial"/>
                <w:lang w:val="pt-PT"/>
              </w:rPr>
            </w:pPr>
            <w:r w:rsidRPr="00C9551E">
              <w:rPr>
                <w:rFonts w:ascii="Arial" w:hAnsi="Arial"/>
                <w:sz w:val="20"/>
                <w:lang w:val="pt-PT"/>
              </w:rPr>
              <w:t>Media aritmética del caudal de descarga del 25% de los emisores con caudal más reducido.</w:t>
            </w:r>
          </w:p>
        </w:tc>
      </w:tr>
      <w:tr w:rsidR="00503A41" w:rsidRPr="00C9551E" w14:paraId="73B20165" w14:textId="77777777" w:rsidTr="001C0FFB">
        <w:tc>
          <w:tcPr>
            <w:tcW w:w="779" w:type="dxa"/>
          </w:tcPr>
          <w:p w14:paraId="4D58F703" w14:textId="77777777" w:rsidR="00503A41" w:rsidRPr="008A2C9B" w:rsidRDefault="00503A41" w:rsidP="00B335D9">
            <w:pPr>
              <w:spacing w:line="240" w:lineRule="auto"/>
              <w:jc w:val="both"/>
              <w:rPr>
                <w:rFonts w:ascii="Arial" w:hAnsi="Arial" w:cs="Arial"/>
              </w:rPr>
            </w:pPr>
            <w:r w:rsidRPr="008A2C9B">
              <w:rPr>
                <w:rFonts w:ascii="Arial" w:hAnsi="Arial"/>
              </w:rPr>
              <w:t>Q</w:t>
            </w:r>
            <w:r w:rsidRPr="008A2C9B">
              <w:rPr>
                <w:rFonts w:ascii="Arial" w:hAnsi="Arial"/>
                <w:vertAlign w:val="subscript"/>
              </w:rPr>
              <w:t>n</w:t>
            </w:r>
          </w:p>
        </w:tc>
        <w:tc>
          <w:tcPr>
            <w:tcW w:w="284" w:type="dxa"/>
          </w:tcPr>
          <w:p w14:paraId="6909077A"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8147" w:type="dxa"/>
          </w:tcPr>
          <w:p w14:paraId="1A70C7E9" w14:textId="77777777" w:rsidR="00503A41" w:rsidRPr="00C9551E" w:rsidRDefault="00503A41" w:rsidP="00B335D9">
            <w:pPr>
              <w:spacing w:line="240" w:lineRule="auto"/>
              <w:jc w:val="both"/>
              <w:rPr>
                <w:rFonts w:ascii="Arial" w:hAnsi="Arial" w:cs="Arial"/>
                <w:lang w:val="pt-PT"/>
              </w:rPr>
            </w:pPr>
            <w:r w:rsidRPr="00C9551E">
              <w:rPr>
                <w:rFonts w:ascii="Arial" w:hAnsi="Arial"/>
                <w:sz w:val="20"/>
                <w:lang w:val="pt-PT"/>
              </w:rPr>
              <w:t>Caudal medio de todos los emisores</w:t>
            </w:r>
            <w:r w:rsidRPr="00C9551E">
              <w:rPr>
                <w:rFonts w:ascii="Arial" w:hAnsi="Arial"/>
                <w:lang w:val="pt-PT"/>
              </w:rPr>
              <w:t>.</w:t>
            </w:r>
          </w:p>
        </w:tc>
      </w:tr>
      <w:tr w:rsidR="00503A41" w:rsidRPr="00C9551E" w14:paraId="04DC8159" w14:textId="77777777" w:rsidTr="001C0FFB">
        <w:tc>
          <w:tcPr>
            <w:tcW w:w="779" w:type="dxa"/>
          </w:tcPr>
          <w:p w14:paraId="0EEC7209" w14:textId="77777777" w:rsidR="00503A41" w:rsidRPr="008A2C9B" w:rsidRDefault="00503A41" w:rsidP="00B335D9">
            <w:pPr>
              <w:spacing w:line="240" w:lineRule="auto"/>
              <w:jc w:val="both"/>
              <w:rPr>
                <w:rFonts w:ascii="Arial" w:hAnsi="Arial" w:cs="Arial"/>
              </w:rPr>
            </w:pPr>
            <w:r w:rsidRPr="008A2C9B">
              <w:rPr>
                <w:rFonts w:ascii="Arial" w:hAnsi="Arial"/>
              </w:rPr>
              <w:t>n</w:t>
            </w:r>
          </w:p>
        </w:tc>
        <w:tc>
          <w:tcPr>
            <w:tcW w:w="284" w:type="dxa"/>
          </w:tcPr>
          <w:p w14:paraId="1FDF7DF1" w14:textId="77777777" w:rsidR="00503A41" w:rsidRPr="008A2C9B" w:rsidRDefault="00503A41" w:rsidP="00B335D9">
            <w:pPr>
              <w:spacing w:line="240" w:lineRule="auto"/>
              <w:jc w:val="both"/>
              <w:rPr>
                <w:rFonts w:ascii="Arial" w:hAnsi="Arial" w:cs="Arial"/>
              </w:rPr>
            </w:pPr>
            <w:r w:rsidRPr="008A2C9B">
              <w:rPr>
                <w:rFonts w:ascii="Arial" w:hAnsi="Arial"/>
              </w:rPr>
              <w:t>=</w:t>
            </w:r>
          </w:p>
        </w:tc>
        <w:tc>
          <w:tcPr>
            <w:tcW w:w="8147" w:type="dxa"/>
          </w:tcPr>
          <w:p w14:paraId="5BEF42A4" w14:textId="77777777" w:rsidR="00503A41" w:rsidRPr="00C9551E" w:rsidRDefault="00503A41" w:rsidP="00B335D9">
            <w:pPr>
              <w:spacing w:line="240" w:lineRule="auto"/>
              <w:jc w:val="both"/>
              <w:rPr>
                <w:rFonts w:ascii="Arial" w:hAnsi="Arial" w:cs="Arial"/>
                <w:lang w:val="pt-PT"/>
              </w:rPr>
            </w:pPr>
            <w:r w:rsidRPr="00C9551E">
              <w:rPr>
                <w:rFonts w:ascii="Arial" w:hAnsi="Arial"/>
                <w:sz w:val="20"/>
                <w:lang w:val="pt-PT"/>
              </w:rPr>
              <w:t>Número de unidades o puestos de control (Se recomienda que n ≥ 16). En caso de que la unidad de control tenga más de un emisor, el caudal total a considerar será la suma del caudal de todos los emisores que constituyen la unidad.</w:t>
            </w:r>
          </w:p>
        </w:tc>
      </w:tr>
    </w:tbl>
    <w:p w14:paraId="1A5AD8CC" w14:textId="77777777" w:rsidR="00503A41" w:rsidRPr="00C9551E" w:rsidRDefault="00503A41" w:rsidP="00B335D9">
      <w:pPr>
        <w:keepNext/>
        <w:spacing w:line="240" w:lineRule="auto"/>
        <w:outlineLvl w:val="0"/>
        <w:rPr>
          <w:rFonts w:ascii="Arial" w:hAnsi="Arial" w:cs="Arial"/>
          <w:b/>
          <w:i/>
          <w:snapToGrid w:val="0"/>
          <w:u w:val="single"/>
          <w:lang w:val="pt-PT"/>
        </w:rPr>
      </w:pPr>
    </w:p>
    <w:p w14:paraId="2A3BDD0F" w14:textId="77777777" w:rsidR="00503A41" w:rsidRPr="008A2C9B" w:rsidRDefault="00503A41" w:rsidP="00B335D9">
      <w:pPr>
        <w:spacing w:line="240" w:lineRule="auto"/>
        <w:jc w:val="center"/>
        <w:rPr>
          <w:rFonts w:ascii="Arial" w:hAnsi="Arial" w:cs="Arial"/>
          <w:sz w:val="16"/>
          <w:szCs w:val="16"/>
        </w:rPr>
      </w:pPr>
      <w:r w:rsidRPr="008A2C9B">
        <w:rPr>
          <w:rFonts w:ascii="Arial" w:hAnsi="Arial"/>
          <w:sz w:val="16"/>
        </w:rPr>
        <w:t>.-.-.-.-.-.-.-.-.-.-.-.-.-.-.-.-.-.-.-.-.-.-.-.-.-.-.-.</w:t>
      </w:r>
    </w:p>
    <w:p w14:paraId="559C3ED9" w14:textId="77777777" w:rsidR="00503A41" w:rsidRPr="008A2C9B" w:rsidRDefault="00503A41" w:rsidP="00B335D9">
      <w:pPr>
        <w:pStyle w:val="Head1"/>
      </w:pPr>
      <w:bookmarkStart w:id="18" w:name="_Toc510102179"/>
      <w:r w:rsidRPr="008A2C9B">
        <w:t>Annex XI. Technical standard on integrated production of processed nuts</w:t>
      </w:r>
      <w:bookmarkEnd w:id="18"/>
    </w:p>
    <w:p w14:paraId="6623DFB9" w14:textId="77777777" w:rsidR="000B63B9" w:rsidRPr="008A2C9B" w:rsidRDefault="00503A41" w:rsidP="00B335D9">
      <w:pPr>
        <w:spacing w:line="240" w:lineRule="auto"/>
        <w:rPr>
          <w:rFonts w:ascii="Arial" w:hAnsi="Arial" w:cs="Arial"/>
          <w:snapToGrid w:val="0"/>
        </w:rPr>
      </w:pPr>
      <w:r w:rsidRPr="008A2C9B">
        <w:rPr>
          <w:rFonts w:ascii="Arial" w:hAnsi="Arial"/>
          <w:snapToGrid w:val="0"/>
        </w:rPr>
        <w:t>Article 1</w:t>
      </w:r>
    </w:p>
    <w:p w14:paraId="094AB4B2" w14:textId="77777777" w:rsidR="00503A41" w:rsidRPr="008A2C9B" w:rsidRDefault="00503A41" w:rsidP="00B335D9">
      <w:pPr>
        <w:spacing w:line="240" w:lineRule="auto"/>
        <w:rPr>
          <w:rFonts w:ascii="Arial" w:eastAsia="Times New Roman" w:hAnsi="Arial" w:cs="Arial"/>
          <w:b/>
          <w:snapToGrid w:val="0"/>
        </w:rPr>
      </w:pPr>
      <w:r w:rsidRPr="008A2C9B">
        <w:rPr>
          <w:rFonts w:ascii="Arial" w:hAnsi="Arial"/>
          <w:b/>
          <w:snapToGrid w:val="0"/>
        </w:rPr>
        <w:t>Transport of nuts in shell</w:t>
      </w:r>
      <w:r w:rsidRPr="00B335D9">
        <w:rPr>
          <w:rFonts w:ascii="Arial" w:hAnsi="Arial"/>
          <w:b/>
          <w:snapToGrid w:val="0"/>
          <w:vanish/>
        </w:rPr>
        <w:t>&lt;A[caparazón|concha]&gt;</w:t>
      </w:r>
    </w:p>
    <w:p w14:paraId="1202C724" w14:textId="77777777" w:rsidR="00503A41" w:rsidRPr="008A2C9B" w:rsidRDefault="00503A41" w:rsidP="00B335D9">
      <w:pPr>
        <w:spacing w:line="240" w:lineRule="auto"/>
        <w:jc w:val="both"/>
        <w:rPr>
          <w:rFonts w:ascii="Arial" w:hAnsi="Arial" w:cs="Arial"/>
          <w:i/>
          <w:snapToGrid w:val="0"/>
        </w:rPr>
      </w:pPr>
      <w:r w:rsidRPr="008A2C9B">
        <w:rPr>
          <w:rFonts w:ascii="Arial" w:hAnsi="Arial"/>
          <w:i/>
          <w:snapToGrid w:val="0"/>
        </w:rPr>
        <w:t xml:space="preserve">1.1 Obligations </w:t>
      </w:r>
    </w:p>
    <w:p w14:paraId="0F9E6595" w14:textId="77777777" w:rsidR="00503A41" w:rsidRPr="008A2C9B" w:rsidRDefault="00503A41" w:rsidP="00B335D9">
      <w:pPr>
        <w:spacing w:line="240" w:lineRule="auto"/>
        <w:jc w:val="both"/>
        <w:rPr>
          <w:rFonts w:ascii="Arial" w:hAnsi="Arial" w:cs="Arial"/>
        </w:rPr>
      </w:pPr>
      <w:r w:rsidRPr="008A2C9B">
        <w:rPr>
          <w:rFonts w:ascii="Arial" w:hAnsi="Arial"/>
          <w:snapToGrid w:val="0"/>
        </w:rPr>
        <w:t>1.1.1 Perform separate transport of nuts of different</w:t>
      </w:r>
      <w:r w:rsidRPr="00B335D9">
        <w:rPr>
          <w:rFonts w:ascii="Arial" w:hAnsi="Arial"/>
          <w:snapToGrid w:val="0"/>
          <w:vanish/>
        </w:rPr>
        <w:t>&lt;A[por|para]&gt;</w:t>
      </w:r>
      <w:r w:rsidRPr="008A2C9B">
        <w:rPr>
          <w:rFonts w:ascii="Arial" w:hAnsi="Arial"/>
          <w:snapToGrid w:val="0"/>
        </w:rPr>
        <w:t xml:space="preserve"> varieties and shell types</w:t>
      </w:r>
      <w:r w:rsidRPr="00B335D9">
        <w:rPr>
          <w:rFonts w:ascii="Arial" w:hAnsi="Arial"/>
          <w:snapToGrid w:val="0"/>
          <w:vanish/>
        </w:rPr>
        <w:t>&lt;A[caparazón|concha]&gt;</w:t>
      </w:r>
      <w:r w:rsidRPr="008A2C9B">
        <w:rPr>
          <w:rFonts w:ascii="Arial" w:hAnsi="Arial"/>
          <w:snapToGrid w:val="0"/>
        </w:rPr>
        <w:t>.</w:t>
      </w:r>
    </w:p>
    <w:p w14:paraId="4AABACC4" w14:textId="77777777" w:rsidR="00503A41" w:rsidRPr="008A2C9B" w:rsidRDefault="00503A41" w:rsidP="00B335D9">
      <w:pPr>
        <w:spacing w:line="240" w:lineRule="auto"/>
        <w:jc w:val="both"/>
        <w:rPr>
          <w:rFonts w:ascii="Arial" w:hAnsi="Arial" w:cs="Arial"/>
          <w:snapToGrid w:val="0"/>
        </w:rPr>
      </w:pPr>
      <w:r w:rsidRPr="008A2C9B">
        <w:rPr>
          <w:rFonts w:ascii="Arial" w:hAnsi="Arial"/>
        </w:rPr>
        <w:t>1.1.2 Use methods that safeguard nut integrity.</w:t>
      </w:r>
    </w:p>
    <w:p w14:paraId="370FB86A" w14:textId="77777777" w:rsidR="00503A41" w:rsidRPr="008A2C9B" w:rsidRDefault="00503A41" w:rsidP="00B335D9">
      <w:pPr>
        <w:spacing w:line="240" w:lineRule="auto"/>
        <w:jc w:val="both"/>
        <w:rPr>
          <w:rFonts w:ascii="Arial" w:hAnsi="Arial" w:cs="Arial"/>
        </w:rPr>
      </w:pPr>
      <w:r w:rsidRPr="008A2C9B">
        <w:rPr>
          <w:rFonts w:ascii="Arial" w:hAnsi="Arial"/>
        </w:rPr>
        <w:t>1.1.3 Vehicles arriving at the facilities shall exhibit proper hygiene and shall be loaded exclusively with nuts.</w:t>
      </w:r>
    </w:p>
    <w:p w14:paraId="712292D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1.1.4 A defined physical partition with signage shall separate integrated produce from other produce.</w:t>
      </w:r>
    </w:p>
    <w:p w14:paraId="56686E97" w14:textId="77777777" w:rsidR="00503A41" w:rsidRPr="008A2C9B" w:rsidRDefault="00503A41" w:rsidP="00B335D9">
      <w:pPr>
        <w:spacing w:line="240" w:lineRule="auto"/>
        <w:jc w:val="both"/>
        <w:rPr>
          <w:rFonts w:ascii="Arial" w:hAnsi="Arial" w:cs="Arial"/>
        </w:rPr>
      </w:pPr>
      <w:r w:rsidRPr="008A2C9B">
        <w:rPr>
          <w:rFonts w:ascii="Arial" w:hAnsi="Arial"/>
        </w:rPr>
        <w:t>1.1.5 Conduct a visual inspection of the plant product lots on arrival in Receiving and set up a quality assurance system for incoming products. An incident log shall be kept for instances of non-compliance. The lots that do not meet the above requirements shall no longer be considered integrated produce.</w:t>
      </w:r>
    </w:p>
    <w:p w14:paraId="7F67761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1.1.6 Before loading, all transport facilities shall be clean</w:t>
      </w:r>
      <w:r w:rsidRPr="00B335D9">
        <w:rPr>
          <w:rFonts w:ascii="Arial" w:hAnsi="Arial"/>
          <w:vanish/>
          <w:sz w:val="22"/>
        </w:rPr>
        <w:t>&lt;A[limpios|netos]&gt;</w:t>
      </w:r>
      <w:r w:rsidRPr="008A2C9B">
        <w:rPr>
          <w:rFonts w:ascii="Arial" w:hAnsi="Arial"/>
          <w:sz w:val="22"/>
        </w:rPr>
        <w:t>, in good condition and free of foreign objects and pests</w:t>
      </w:r>
      <w:r w:rsidRPr="00B335D9">
        <w:rPr>
          <w:rFonts w:ascii="Arial" w:hAnsi="Arial"/>
          <w:vanish/>
          <w:sz w:val="22"/>
        </w:rPr>
        <w:t>&lt;A[pestes|pudores]&gt;</w:t>
      </w:r>
      <w:r w:rsidRPr="008A2C9B">
        <w:rPr>
          <w:rFonts w:ascii="Arial" w:hAnsi="Arial"/>
          <w:sz w:val="22"/>
        </w:rPr>
        <w:t>.</w:t>
      </w:r>
    </w:p>
    <w:p w14:paraId="3F2A2506" w14:textId="77777777" w:rsidR="00503A41" w:rsidRPr="008A2C9B" w:rsidRDefault="00503A41" w:rsidP="00B335D9">
      <w:pPr>
        <w:spacing w:line="240" w:lineRule="auto"/>
        <w:jc w:val="both"/>
        <w:rPr>
          <w:rFonts w:ascii="Arial" w:hAnsi="Arial" w:cs="Arial"/>
          <w:i/>
          <w:snapToGrid w:val="0"/>
        </w:rPr>
      </w:pPr>
      <w:r w:rsidRPr="008A2C9B">
        <w:rPr>
          <w:rFonts w:ascii="Arial" w:hAnsi="Arial"/>
          <w:i/>
          <w:snapToGrid w:val="0"/>
        </w:rPr>
        <w:t>1.2 Prohibitions</w:t>
      </w:r>
    </w:p>
    <w:p w14:paraId="4EDB3AE9" w14:textId="77777777" w:rsidR="00503A41" w:rsidRPr="008A2C9B" w:rsidRDefault="00503A41" w:rsidP="00B335D9">
      <w:pPr>
        <w:spacing w:line="240" w:lineRule="auto"/>
        <w:ind w:right="-70"/>
        <w:jc w:val="both"/>
        <w:rPr>
          <w:rFonts w:ascii="Arial" w:hAnsi="Arial" w:cs="Arial"/>
          <w:snapToGrid w:val="0"/>
        </w:rPr>
      </w:pPr>
      <w:r w:rsidRPr="008A2C9B">
        <w:rPr>
          <w:rFonts w:ascii="Arial" w:hAnsi="Arial"/>
          <w:snapToGrid w:val="0"/>
        </w:rPr>
        <w:t>1.2.1 Combined transport with any material other than nuts (persons, tools, machinery, etc.)</w:t>
      </w:r>
    </w:p>
    <w:p w14:paraId="4B6FCD6B" w14:textId="77777777" w:rsidR="00503A41" w:rsidRPr="008A2C9B" w:rsidRDefault="00503A41" w:rsidP="00B335D9">
      <w:pPr>
        <w:pStyle w:val="BlockText"/>
        <w:spacing w:after="160"/>
        <w:ind w:left="0"/>
        <w:rPr>
          <w:rFonts w:cs="Arial"/>
          <w:snapToGrid w:val="0"/>
          <w:sz w:val="22"/>
          <w:szCs w:val="22"/>
        </w:rPr>
      </w:pPr>
      <w:r w:rsidRPr="008A2C9B">
        <w:rPr>
          <w:snapToGrid w:val="0"/>
          <w:sz w:val="22"/>
        </w:rPr>
        <w:t>1.2.2 Use of non-breathable bags or other types of packaging that have been used for non-food purposes</w:t>
      </w:r>
    </w:p>
    <w:p w14:paraId="1B28545F" w14:textId="77777777" w:rsidR="00503A41" w:rsidRPr="008A2C9B" w:rsidRDefault="00503A41" w:rsidP="00B335D9">
      <w:pPr>
        <w:spacing w:line="240" w:lineRule="auto"/>
        <w:jc w:val="both"/>
        <w:rPr>
          <w:rFonts w:ascii="Arial" w:hAnsi="Arial" w:cs="Arial"/>
        </w:rPr>
      </w:pPr>
      <w:r w:rsidRPr="008A2C9B">
        <w:rPr>
          <w:rFonts w:ascii="Arial" w:hAnsi="Arial"/>
        </w:rPr>
        <w:t>1.2.3 Storage of chemical products or of waste in the plant product receiving area</w:t>
      </w:r>
    </w:p>
    <w:p w14:paraId="75397376"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 xml:space="preserve">1.3 </w:t>
      </w:r>
      <w:r w:rsidRPr="008A2C9B">
        <w:rPr>
          <w:rFonts w:ascii="Arial" w:hAnsi="Arial"/>
          <w:i/>
          <w:snapToGrid w:val="0"/>
        </w:rPr>
        <w:t>Recommendations</w:t>
      </w:r>
    </w:p>
    <w:p w14:paraId="380F637D"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In the event of rain, transport the nuts in covered receptacles.</w:t>
      </w:r>
    </w:p>
    <w:p w14:paraId="4168825C"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2</w:t>
      </w:r>
    </w:p>
    <w:p w14:paraId="615DD5FE" w14:textId="77777777" w:rsidR="00503A41" w:rsidRPr="008A2C9B" w:rsidRDefault="00503A41" w:rsidP="00B335D9">
      <w:pPr>
        <w:pStyle w:val="BlockText"/>
        <w:spacing w:after="160"/>
        <w:ind w:left="0" w:right="0"/>
        <w:rPr>
          <w:rFonts w:cs="Arial"/>
          <w:b/>
          <w:snapToGrid w:val="0"/>
          <w:sz w:val="22"/>
          <w:szCs w:val="22"/>
        </w:rPr>
      </w:pPr>
      <w:r w:rsidRPr="008A2C9B">
        <w:rPr>
          <w:b/>
          <w:snapToGrid w:val="0"/>
          <w:sz w:val="22"/>
        </w:rPr>
        <w:t>Vehicle receptacles and containers</w:t>
      </w:r>
    </w:p>
    <w:p w14:paraId="67E7518E" w14:textId="77777777" w:rsidR="00503A41" w:rsidRPr="008A2C9B" w:rsidRDefault="00503A41" w:rsidP="00B335D9">
      <w:pPr>
        <w:pStyle w:val="Heading1"/>
        <w:spacing w:before="0" w:after="160" w:line="240" w:lineRule="auto"/>
        <w:rPr>
          <w:rFonts w:ascii="Arial" w:hAnsi="Arial" w:cs="Arial"/>
          <w:b/>
          <w:i/>
          <w:color w:val="auto"/>
          <w:sz w:val="22"/>
          <w:szCs w:val="22"/>
        </w:rPr>
      </w:pPr>
      <w:r w:rsidRPr="008A2C9B">
        <w:rPr>
          <w:rFonts w:ascii="Arial" w:hAnsi="Arial"/>
          <w:b/>
          <w:i/>
          <w:color w:val="auto"/>
          <w:sz w:val="22"/>
        </w:rPr>
        <w:t>2.1 Obligations</w:t>
      </w:r>
    </w:p>
    <w:p w14:paraId="30309E1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2.1.1 Receptacles and containers on vehicles used to transport plant products must be clean</w:t>
      </w:r>
      <w:r w:rsidRPr="00B335D9">
        <w:rPr>
          <w:rFonts w:ascii="Arial" w:hAnsi="Arial"/>
          <w:vanish/>
          <w:sz w:val="22"/>
        </w:rPr>
        <w:t>&lt;A[limpios|netos]&gt;</w:t>
      </w:r>
      <w:r w:rsidRPr="008A2C9B">
        <w:rPr>
          <w:rFonts w:ascii="Arial" w:hAnsi="Arial"/>
          <w:sz w:val="22"/>
        </w:rPr>
        <w:t xml:space="preserve"> and in an adequate state of repair in order to prevent contamination. Their shape and composition shall enable proper cleaning and disinfection.</w:t>
      </w:r>
    </w:p>
    <w:p w14:paraId="542D823D"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2.1.2 When using receptacles of vehicles or containers to transport a load other than plant products or food products, clean these properly between loads to avoid a contamination risk.</w:t>
      </w:r>
    </w:p>
    <w:p w14:paraId="70EA4C9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2.1.3 Keep the boxes and receptacles used to transport and collect plant products clean</w:t>
      </w:r>
      <w:r w:rsidRPr="00B335D9">
        <w:rPr>
          <w:rFonts w:ascii="Arial" w:hAnsi="Arial"/>
          <w:vanish/>
          <w:sz w:val="22"/>
        </w:rPr>
        <w:t>&lt;A[limpios|netos]&gt;</w:t>
      </w:r>
      <w:r w:rsidRPr="008A2C9B">
        <w:rPr>
          <w:rFonts w:ascii="Arial" w:hAnsi="Arial"/>
          <w:sz w:val="22"/>
        </w:rPr>
        <w:t xml:space="preserve"> and disinfect them when necessary.</w:t>
      </w:r>
    </w:p>
    <w:p w14:paraId="6789A61B" w14:textId="77777777" w:rsidR="00503A41" w:rsidRPr="008A2C9B" w:rsidRDefault="00503A41" w:rsidP="00AF7BD8">
      <w:pPr>
        <w:keepNext/>
        <w:keepLines/>
        <w:spacing w:line="240" w:lineRule="auto"/>
        <w:jc w:val="both"/>
        <w:rPr>
          <w:rFonts w:ascii="Arial" w:hAnsi="Arial" w:cs="Arial"/>
          <w:snapToGrid w:val="0"/>
        </w:rPr>
      </w:pPr>
      <w:r w:rsidRPr="008A2C9B">
        <w:rPr>
          <w:rFonts w:ascii="Arial" w:hAnsi="Arial"/>
          <w:snapToGrid w:val="0"/>
        </w:rPr>
        <w:t>Article 3</w:t>
      </w:r>
    </w:p>
    <w:p w14:paraId="26B644E2" w14:textId="77777777" w:rsidR="00503A41" w:rsidRPr="008A2C9B" w:rsidRDefault="00503A41" w:rsidP="00AF7BD8">
      <w:pPr>
        <w:pStyle w:val="BlockText"/>
        <w:keepNext/>
        <w:keepLines/>
        <w:spacing w:after="160"/>
        <w:ind w:left="0" w:right="0"/>
        <w:rPr>
          <w:rFonts w:cs="Arial"/>
          <w:b/>
          <w:sz w:val="22"/>
          <w:szCs w:val="22"/>
        </w:rPr>
      </w:pPr>
      <w:r w:rsidRPr="008A2C9B">
        <w:rPr>
          <w:b/>
          <w:sz w:val="22"/>
        </w:rPr>
        <w:t xml:space="preserve">Nut receiving </w:t>
      </w:r>
    </w:p>
    <w:p w14:paraId="397D5B3B" w14:textId="77777777" w:rsidR="00503A41" w:rsidRPr="008A2C9B" w:rsidRDefault="00503A41" w:rsidP="00AF7BD8">
      <w:pPr>
        <w:pStyle w:val="BlockText"/>
        <w:keepNext/>
        <w:keepLines/>
        <w:spacing w:after="160"/>
        <w:ind w:left="0" w:right="0"/>
        <w:rPr>
          <w:rFonts w:cs="Arial"/>
          <w:i/>
          <w:sz w:val="22"/>
          <w:szCs w:val="22"/>
        </w:rPr>
      </w:pPr>
      <w:r w:rsidRPr="008A2C9B">
        <w:rPr>
          <w:i/>
          <w:sz w:val="22"/>
        </w:rPr>
        <w:t>3.1 Obligations</w:t>
      </w:r>
    </w:p>
    <w:p w14:paraId="1921CB11" w14:textId="77777777" w:rsidR="00503A41" w:rsidRPr="008A2C9B" w:rsidRDefault="00503A41" w:rsidP="00B335D9">
      <w:pPr>
        <w:pStyle w:val="BodyText"/>
        <w:spacing w:after="160"/>
        <w:rPr>
          <w:rFonts w:cs="Arial"/>
          <w:szCs w:val="22"/>
        </w:rPr>
      </w:pPr>
      <w:r w:rsidRPr="008A2C9B">
        <w:t>3.1.1 Complete a farmer liability statement that identifies nuts from plots falling under integrated production.</w:t>
      </w:r>
    </w:p>
    <w:p w14:paraId="4077FC7B"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3.1.2 Create a log for incoming lots, indicating at least: the product, amount and cultivation unit of origin with uniform treatments.</w:t>
      </w:r>
    </w:p>
    <w:p w14:paraId="561DC217"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snapToGrid w:val="0"/>
        </w:rPr>
        <w:t xml:space="preserve">3.1.3 </w:t>
      </w:r>
      <w:r w:rsidRPr="008A2C9B">
        <w:rPr>
          <w:rFonts w:ascii="Arial" w:hAnsi="Arial"/>
        </w:rPr>
        <w:t>Conduct a visual inspection of the plant product lots in Receiving and set up a quality assurance system for incoming products. An incident log shall be kept for instances of non-compliance. The lots that do not meet the above requirements shall no longer be considered integrated produce.</w:t>
      </w:r>
    </w:p>
    <w:p w14:paraId="4EABCA2A" w14:textId="77777777" w:rsidR="00503A41" w:rsidRPr="008A2C9B" w:rsidRDefault="00503A41" w:rsidP="00B335D9">
      <w:pPr>
        <w:pStyle w:val="BodyText"/>
        <w:spacing w:after="160"/>
        <w:rPr>
          <w:rFonts w:cs="Arial"/>
          <w:szCs w:val="22"/>
        </w:rPr>
      </w:pPr>
      <w:r w:rsidRPr="008A2C9B">
        <w:t>3.1.4 Set up a systematic product sampling system in order to conduct analytic assessment for quality.</w:t>
      </w:r>
    </w:p>
    <w:p w14:paraId="2F7796FC" w14:textId="77777777" w:rsidR="00503A41" w:rsidRPr="008A2C9B" w:rsidRDefault="002E27F0" w:rsidP="00B335D9">
      <w:pPr>
        <w:spacing w:line="240" w:lineRule="auto"/>
        <w:jc w:val="both"/>
        <w:rPr>
          <w:rFonts w:ascii="Arial" w:hAnsi="Arial" w:cs="Arial"/>
        </w:rPr>
      </w:pPr>
      <w:r w:rsidRPr="008A2C9B">
        <w:rPr>
          <w:rFonts w:ascii="Arial" w:hAnsi="Arial"/>
        </w:rPr>
        <w:t xml:space="preserve">3.1.5 Vehicles arriving at the facilities shall exhibit proper hygiene and shall be loaded exclusively with plant products. </w:t>
      </w:r>
    </w:p>
    <w:p w14:paraId="19E8005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4</w:t>
      </w:r>
    </w:p>
    <w:p w14:paraId="7461C552" w14:textId="77777777" w:rsidR="00503A41" w:rsidRPr="008A2C9B" w:rsidRDefault="00503A41" w:rsidP="00B335D9">
      <w:pPr>
        <w:pStyle w:val="titulo2"/>
        <w:widowControl/>
        <w:tabs>
          <w:tab w:val="clear" w:pos="1134"/>
        </w:tabs>
        <w:spacing w:before="0" w:line="240" w:lineRule="auto"/>
        <w:rPr>
          <w:rFonts w:ascii="Arial" w:hAnsi="Arial" w:cs="Arial"/>
          <w:sz w:val="22"/>
          <w:szCs w:val="22"/>
        </w:rPr>
      </w:pPr>
      <w:r w:rsidRPr="008A2C9B">
        <w:rPr>
          <w:rFonts w:ascii="Arial" w:hAnsi="Arial"/>
          <w:sz w:val="22"/>
        </w:rPr>
        <w:t>Receiving facilities</w:t>
      </w:r>
    </w:p>
    <w:p w14:paraId="65DBD213" w14:textId="77777777" w:rsidR="00503A41" w:rsidRPr="008A2C9B" w:rsidRDefault="00503A41" w:rsidP="00B335D9">
      <w:pPr>
        <w:spacing w:line="240" w:lineRule="auto"/>
        <w:jc w:val="both"/>
        <w:rPr>
          <w:rFonts w:ascii="Arial" w:hAnsi="Arial" w:cs="Arial"/>
          <w:i/>
        </w:rPr>
      </w:pPr>
      <w:r w:rsidRPr="008A2C9B">
        <w:rPr>
          <w:rFonts w:ascii="Arial" w:hAnsi="Arial"/>
          <w:i/>
        </w:rPr>
        <w:t>4.1 Obligations</w:t>
      </w:r>
    </w:p>
    <w:p w14:paraId="3D170356"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snapToGrid w:val="0"/>
        </w:rPr>
        <w:t>4.1.1 Use receiving hoppers that enable proper nut</w:t>
      </w:r>
      <w:r w:rsidRPr="008A2C9B">
        <w:rPr>
          <w:rFonts w:ascii="Arial" w:hAnsi="Arial"/>
        </w:rPr>
        <w:t xml:space="preserve"> circulation. </w:t>
      </w:r>
    </w:p>
    <w:p w14:paraId="36E7CB51"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4.1.2 Implement real, defined spatial and/or temporal separation for integrated production nuts, with proper signage, in the receiving, cleaning and storage lines.</w:t>
      </w:r>
    </w:p>
    <w:p w14:paraId="756FAA6E"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4.1.3 Perform continuous cleaning of the receiving areas.</w:t>
      </w:r>
    </w:p>
    <w:p w14:paraId="57EA2D27" w14:textId="77777777" w:rsidR="00503A41" w:rsidRPr="008A2C9B" w:rsidRDefault="00503A41" w:rsidP="00B335D9">
      <w:pPr>
        <w:pStyle w:val="BodyText2"/>
        <w:spacing w:after="160"/>
        <w:rPr>
          <w:rFonts w:cs="Arial"/>
          <w:sz w:val="22"/>
          <w:szCs w:val="22"/>
        </w:rPr>
      </w:pPr>
      <w:r w:rsidRPr="008A2C9B">
        <w:rPr>
          <w:sz w:val="22"/>
        </w:rPr>
        <w:t>4.1.4</w:t>
      </w:r>
      <w:r w:rsidRPr="008A2C9B">
        <w:rPr>
          <w:b/>
          <w:sz w:val="22"/>
        </w:rPr>
        <w:t xml:space="preserve"> </w:t>
      </w:r>
      <w:r w:rsidRPr="008A2C9B">
        <w:rPr>
          <w:sz w:val="22"/>
        </w:rPr>
        <w:t>Receiving facilities shall be prepared for potential adverse weather conditions and shall feature suitable protection and the required covers to prevent nut damage.</w:t>
      </w:r>
    </w:p>
    <w:p w14:paraId="4DD32049" w14:textId="77777777" w:rsidR="00503A41" w:rsidRPr="008A2C9B" w:rsidRDefault="00503A41" w:rsidP="00B335D9">
      <w:pPr>
        <w:pStyle w:val="BodyText2"/>
        <w:spacing w:after="160"/>
        <w:rPr>
          <w:rFonts w:cs="Arial"/>
          <w:sz w:val="22"/>
          <w:szCs w:val="22"/>
        </w:rPr>
      </w:pPr>
      <w:r w:rsidRPr="008A2C9B">
        <w:rPr>
          <w:sz w:val="22"/>
        </w:rPr>
        <w:t xml:space="preserve">4.1.5 Vehicle operation areas shall be paved and offer sufficient space for loading and unloading, with rainwater drainage. </w:t>
      </w:r>
    </w:p>
    <w:p w14:paraId="378A78AC" w14:textId="77777777" w:rsidR="00503A41" w:rsidRPr="008A2C9B" w:rsidRDefault="00503A41" w:rsidP="00B335D9">
      <w:pPr>
        <w:pStyle w:val="BodyText2"/>
        <w:spacing w:after="160"/>
        <w:rPr>
          <w:rFonts w:cs="Arial"/>
          <w:sz w:val="22"/>
          <w:szCs w:val="22"/>
        </w:rPr>
      </w:pPr>
      <w:r w:rsidRPr="008A2C9B">
        <w:rPr>
          <w:sz w:val="22"/>
        </w:rPr>
        <w:t xml:space="preserve">4.1.6 Use of unloading docks shall be separated in space and/or time for integrated produce, with proper signage. </w:t>
      </w:r>
    </w:p>
    <w:p w14:paraId="56442464" w14:textId="77777777" w:rsidR="00503A41" w:rsidRPr="008A2C9B" w:rsidRDefault="00503A41" w:rsidP="00B335D9">
      <w:pPr>
        <w:pStyle w:val="BodyText2"/>
        <w:spacing w:after="160"/>
        <w:rPr>
          <w:rFonts w:cs="Arial"/>
          <w:i/>
          <w:sz w:val="22"/>
          <w:szCs w:val="22"/>
        </w:rPr>
      </w:pPr>
      <w:r w:rsidRPr="008A2C9B">
        <w:rPr>
          <w:i/>
          <w:sz w:val="22"/>
        </w:rPr>
        <w:t>4.2 Prohibitions</w:t>
      </w:r>
    </w:p>
    <w:p w14:paraId="0F34FC3A"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4.2.1 Coating of the inside of receiving hoppers with paints, unless they are of food-industry quality</w:t>
      </w:r>
    </w:p>
    <w:p w14:paraId="7EBD061F"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4.2.2 Use of non-food oils or lubricants in hydraulic systems that process kernels</w:t>
      </w:r>
    </w:p>
    <w:p w14:paraId="34A0D749" w14:textId="77777777" w:rsidR="00503A41" w:rsidRPr="008A2C9B" w:rsidRDefault="00503A41" w:rsidP="00B335D9">
      <w:pPr>
        <w:tabs>
          <w:tab w:val="left" w:pos="731"/>
        </w:tabs>
        <w:spacing w:line="240" w:lineRule="auto"/>
        <w:jc w:val="both"/>
        <w:rPr>
          <w:rFonts w:ascii="Arial" w:hAnsi="Arial" w:cs="Arial"/>
          <w:snapToGrid w:val="0"/>
        </w:rPr>
      </w:pPr>
      <w:r w:rsidRPr="008A2C9B">
        <w:rPr>
          <w:rFonts w:ascii="Arial" w:hAnsi="Arial"/>
        </w:rPr>
        <w:t>4.2.3 Storage of chemical products or of waste in the product receiving areas</w:t>
      </w:r>
    </w:p>
    <w:p w14:paraId="196FE776" w14:textId="77777777" w:rsidR="00503A41" w:rsidRPr="008A2C9B" w:rsidRDefault="00503A41" w:rsidP="00B335D9">
      <w:pPr>
        <w:spacing w:line="240" w:lineRule="auto"/>
        <w:jc w:val="both"/>
        <w:rPr>
          <w:rFonts w:ascii="Arial" w:hAnsi="Arial" w:cs="Arial"/>
          <w:i/>
          <w:snapToGrid w:val="0"/>
        </w:rPr>
      </w:pPr>
      <w:r w:rsidRPr="008A2C9B">
        <w:rPr>
          <w:rFonts w:ascii="Arial" w:hAnsi="Arial"/>
          <w:i/>
          <w:snapToGrid w:val="0"/>
        </w:rPr>
        <w:t>4.3 Recommendations</w:t>
      </w:r>
    </w:p>
    <w:p w14:paraId="750F4878"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4.3.1 Use receiving hoppers made from inert materials.</w:t>
      </w:r>
    </w:p>
    <w:p w14:paraId="665C230B" w14:textId="77777777" w:rsidR="00503A41" w:rsidRPr="008A2C9B" w:rsidRDefault="00503A41" w:rsidP="00B335D9">
      <w:pPr>
        <w:pStyle w:val="BlockText"/>
        <w:spacing w:after="160"/>
        <w:ind w:left="0" w:right="0"/>
        <w:rPr>
          <w:rFonts w:cs="Arial"/>
          <w:snapToGrid w:val="0"/>
          <w:sz w:val="22"/>
          <w:szCs w:val="22"/>
        </w:rPr>
      </w:pPr>
      <w:r w:rsidRPr="008A2C9B">
        <w:rPr>
          <w:sz w:val="22"/>
        </w:rPr>
        <w:t>4.3.2 Use hoppers that avoid damaging the nuts.</w:t>
      </w:r>
    </w:p>
    <w:p w14:paraId="77B95C25" w14:textId="77777777" w:rsidR="00503A41" w:rsidRPr="008A2C9B" w:rsidRDefault="00503A41" w:rsidP="00AF7BD8">
      <w:pPr>
        <w:keepNext/>
        <w:keepLines/>
        <w:spacing w:line="240" w:lineRule="auto"/>
        <w:jc w:val="both"/>
        <w:rPr>
          <w:rFonts w:ascii="Arial" w:hAnsi="Arial" w:cs="Arial"/>
          <w:snapToGrid w:val="0"/>
        </w:rPr>
      </w:pPr>
      <w:r w:rsidRPr="008A2C9B">
        <w:rPr>
          <w:rFonts w:ascii="Arial" w:hAnsi="Arial"/>
          <w:snapToGrid w:val="0"/>
        </w:rPr>
        <w:t>Article 5</w:t>
      </w:r>
    </w:p>
    <w:p w14:paraId="1D110103" w14:textId="77777777" w:rsidR="00503A41" w:rsidRPr="008A2C9B" w:rsidRDefault="00503A41" w:rsidP="00AF7BD8">
      <w:pPr>
        <w:pStyle w:val="BlockText"/>
        <w:keepNext/>
        <w:keepLines/>
        <w:spacing w:after="160"/>
        <w:ind w:left="0" w:right="0"/>
        <w:rPr>
          <w:rFonts w:cs="Arial"/>
          <w:b/>
          <w:sz w:val="22"/>
          <w:szCs w:val="22"/>
        </w:rPr>
      </w:pPr>
      <w:r w:rsidRPr="008A2C9B">
        <w:rPr>
          <w:b/>
          <w:sz w:val="22"/>
        </w:rPr>
        <w:t>Nut</w:t>
      </w:r>
      <w:r w:rsidRPr="00B335D9">
        <w:rPr>
          <w:b/>
          <w:vanish/>
          <w:sz w:val="22"/>
        </w:rPr>
        <w:t>&lt;A[Acondicionamiento|Condicionamiento]&gt;</w:t>
      </w:r>
      <w:r w:rsidRPr="008A2C9B">
        <w:rPr>
          <w:b/>
          <w:sz w:val="22"/>
        </w:rPr>
        <w:t xml:space="preserve"> preparation</w:t>
      </w:r>
    </w:p>
    <w:p w14:paraId="30609673" w14:textId="77777777" w:rsidR="00503A41" w:rsidRPr="008A2C9B" w:rsidRDefault="00503A41" w:rsidP="00AF7BD8">
      <w:pPr>
        <w:pStyle w:val="Heading1"/>
        <w:spacing w:before="0" w:after="160" w:line="240" w:lineRule="auto"/>
        <w:rPr>
          <w:rFonts w:ascii="Arial" w:hAnsi="Arial" w:cs="Arial"/>
          <w:b/>
          <w:i/>
          <w:color w:val="auto"/>
          <w:sz w:val="22"/>
          <w:szCs w:val="22"/>
        </w:rPr>
      </w:pPr>
      <w:r w:rsidRPr="008A2C9B">
        <w:rPr>
          <w:rFonts w:ascii="Arial" w:hAnsi="Arial"/>
          <w:b/>
          <w:i/>
          <w:color w:val="auto"/>
          <w:sz w:val="22"/>
        </w:rPr>
        <w:t>5.1 Obligations</w:t>
      </w:r>
    </w:p>
    <w:p w14:paraId="047882C3"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5.1.1 Clean the nuts with suitable equipment that preserves their integrity.</w:t>
      </w:r>
    </w:p>
    <w:p w14:paraId="1E3D232C" w14:textId="77777777" w:rsidR="00503A41" w:rsidRPr="008A2C9B" w:rsidRDefault="00503A41" w:rsidP="00B335D9">
      <w:pPr>
        <w:spacing w:line="240" w:lineRule="auto"/>
        <w:jc w:val="both"/>
        <w:rPr>
          <w:rFonts w:ascii="Arial" w:hAnsi="Arial" w:cs="Arial"/>
        </w:rPr>
      </w:pPr>
      <w:r w:rsidRPr="008A2C9B">
        <w:rPr>
          <w:rFonts w:ascii="Arial" w:hAnsi="Arial"/>
          <w:snapToGrid w:val="0"/>
        </w:rPr>
        <w:t>5.1.2 Perform continuous cleaning of the nut preparation</w:t>
      </w:r>
      <w:r w:rsidRPr="00B335D9">
        <w:rPr>
          <w:rFonts w:ascii="Arial" w:hAnsi="Arial"/>
          <w:snapToGrid w:val="0"/>
          <w:vanish/>
        </w:rPr>
        <w:t>&lt;A[acondicionamiento|condicionamiento]&gt;</w:t>
      </w:r>
      <w:r w:rsidRPr="008A2C9B">
        <w:rPr>
          <w:rFonts w:ascii="Arial" w:hAnsi="Arial"/>
          <w:snapToGrid w:val="0"/>
        </w:rPr>
        <w:t xml:space="preserve"> systems.</w:t>
      </w:r>
    </w:p>
    <w:p w14:paraId="2A7B0888" w14:textId="77777777" w:rsidR="00503A41" w:rsidRPr="008A2C9B" w:rsidRDefault="00503A41" w:rsidP="00B335D9">
      <w:pPr>
        <w:spacing w:line="240" w:lineRule="auto"/>
        <w:jc w:val="both"/>
        <w:rPr>
          <w:rFonts w:ascii="Arial" w:hAnsi="Arial" w:cs="Arial"/>
        </w:rPr>
      </w:pPr>
      <w:r w:rsidRPr="008A2C9B">
        <w:rPr>
          <w:rFonts w:ascii="Arial" w:hAnsi="Arial"/>
        </w:rPr>
        <w:t>5.1.3 The storage techniques and facilities shall strive to maintain the quality and organoleptic properties of the plant product.</w:t>
      </w:r>
    </w:p>
    <w:p w14:paraId="4D031010" w14:textId="77777777" w:rsidR="00503A41" w:rsidRPr="008A2C9B" w:rsidRDefault="00503A41" w:rsidP="00B335D9">
      <w:pPr>
        <w:spacing w:line="240" w:lineRule="auto"/>
        <w:jc w:val="both"/>
        <w:rPr>
          <w:rFonts w:ascii="Arial" w:hAnsi="Arial" w:cs="Arial"/>
        </w:rPr>
      </w:pPr>
      <w:r w:rsidRPr="008A2C9B">
        <w:rPr>
          <w:rFonts w:ascii="Arial" w:hAnsi="Arial"/>
        </w:rPr>
        <w:t>5.1.4 Waste disposal containers shall be intended exclusively for</w:t>
      </w:r>
      <w:r w:rsidRPr="00B335D9">
        <w:rPr>
          <w:rFonts w:ascii="Arial" w:hAnsi="Arial"/>
          <w:vanish/>
        </w:rPr>
        <w:t>&lt;A[por|para]&gt;</w:t>
      </w:r>
      <w:r w:rsidRPr="008A2C9B">
        <w:rPr>
          <w:rFonts w:ascii="Arial" w:hAnsi="Arial"/>
        </w:rPr>
        <w:t xml:space="preserve"> waste disposal and shall be cleaned periodically, for which a cleaning plan</w:t>
      </w:r>
      <w:r w:rsidRPr="00B335D9">
        <w:rPr>
          <w:rFonts w:ascii="Arial" w:hAnsi="Arial"/>
          <w:vanish/>
        </w:rPr>
        <w:t>&lt;A[plan|plano]&gt;</w:t>
      </w:r>
      <w:r w:rsidRPr="008A2C9B">
        <w:rPr>
          <w:rFonts w:ascii="Arial" w:hAnsi="Arial"/>
        </w:rPr>
        <w:t xml:space="preserve"> shall be adopted.</w:t>
      </w:r>
    </w:p>
    <w:p w14:paraId="098C1AAB" w14:textId="77777777" w:rsidR="00503A41" w:rsidRPr="008A2C9B" w:rsidRDefault="00503A41" w:rsidP="00B335D9">
      <w:pPr>
        <w:spacing w:line="240" w:lineRule="auto"/>
        <w:jc w:val="both"/>
        <w:rPr>
          <w:rFonts w:ascii="Arial" w:hAnsi="Arial" w:cs="Arial"/>
        </w:rPr>
      </w:pPr>
      <w:r w:rsidRPr="008A2C9B">
        <w:rPr>
          <w:rFonts w:ascii="Arial" w:hAnsi="Arial"/>
        </w:rPr>
        <w:t>5.1.5 If</w:t>
      </w:r>
      <w:r w:rsidRPr="00B335D9">
        <w:rPr>
          <w:rFonts w:ascii="Arial" w:hAnsi="Arial"/>
          <w:vanish/>
        </w:rPr>
        <w:t>&lt;A[Cuando|Cuándo]&gt;</w:t>
      </w:r>
      <w:r w:rsidRPr="008A2C9B">
        <w:rPr>
          <w:rFonts w:ascii="Arial" w:hAnsi="Arial"/>
        </w:rPr>
        <w:t xml:space="preserve"> product washings are recirculated, they shall be filtered and treated so they do not compromise horticultural product safety.</w:t>
      </w:r>
    </w:p>
    <w:p w14:paraId="5EE7D854" w14:textId="77777777" w:rsidR="00503A41" w:rsidRPr="008A2C9B" w:rsidRDefault="00503A41" w:rsidP="00B335D9">
      <w:pPr>
        <w:spacing w:line="240" w:lineRule="auto"/>
        <w:jc w:val="both"/>
        <w:rPr>
          <w:rFonts w:ascii="Arial" w:hAnsi="Arial" w:cs="Arial"/>
          <w:i/>
          <w:snapToGrid w:val="0"/>
        </w:rPr>
      </w:pPr>
      <w:r w:rsidRPr="008A2C9B">
        <w:rPr>
          <w:rFonts w:ascii="Arial" w:hAnsi="Arial"/>
          <w:i/>
          <w:snapToGrid w:val="0"/>
        </w:rPr>
        <w:t>5.2 Prohibitions</w:t>
      </w:r>
    </w:p>
    <w:p w14:paraId="7F62EFEB" w14:textId="77777777" w:rsidR="00503A41" w:rsidRPr="008A2C9B" w:rsidRDefault="00503A41" w:rsidP="00B335D9">
      <w:pPr>
        <w:spacing w:line="240" w:lineRule="auto"/>
        <w:jc w:val="both"/>
        <w:rPr>
          <w:rFonts w:ascii="Arial" w:hAnsi="Arial" w:cs="Arial"/>
        </w:rPr>
      </w:pPr>
      <w:r w:rsidRPr="008A2C9B">
        <w:rPr>
          <w:rFonts w:ascii="Arial" w:hAnsi="Arial"/>
        </w:rPr>
        <w:t>5.2.1 For nut washing, the use of non-potable water, in accordance with the applicable regulations, and for other uses, water that exceeds the parameters set out in the applicable regulations</w:t>
      </w:r>
    </w:p>
    <w:p w14:paraId="119B0FAC" w14:textId="77777777" w:rsidR="00503A41" w:rsidRPr="008A2C9B" w:rsidRDefault="00503A41" w:rsidP="00B335D9">
      <w:pPr>
        <w:spacing w:line="240" w:lineRule="auto"/>
        <w:jc w:val="both"/>
        <w:rPr>
          <w:rFonts w:ascii="Arial" w:hAnsi="Arial" w:cs="Arial"/>
        </w:rPr>
      </w:pPr>
      <w:r w:rsidRPr="008A2C9B">
        <w:rPr>
          <w:rFonts w:ascii="Arial" w:hAnsi="Arial"/>
        </w:rPr>
        <w:t>5.2.2 The use of technological additives or adjuvants not approved under this technical standard</w:t>
      </w:r>
    </w:p>
    <w:p w14:paraId="04B4F25C"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6</w:t>
      </w:r>
    </w:p>
    <w:p w14:paraId="2CC261BB" w14:textId="77777777" w:rsidR="00503A41" w:rsidRPr="008A2C9B" w:rsidRDefault="00503A41" w:rsidP="00B335D9">
      <w:pPr>
        <w:pStyle w:val="BodyText2"/>
        <w:spacing w:after="160"/>
        <w:rPr>
          <w:rFonts w:cs="Arial"/>
          <w:b/>
          <w:sz w:val="22"/>
          <w:szCs w:val="22"/>
        </w:rPr>
      </w:pPr>
      <w:r w:rsidRPr="008A2C9B">
        <w:rPr>
          <w:b/>
          <w:sz w:val="22"/>
        </w:rPr>
        <w:t>Weighing, sampling and quality control systems</w:t>
      </w:r>
    </w:p>
    <w:p w14:paraId="382C0027" w14:textId="77777777" w:rsidR="00503A41" w:rsidRPr="008A2C9B" w:rsidRDefault="00503A41" w:rsidP="00B335D9">
      <w:pPr>
        <w:pStyle w:val="Heading1"/>
        <w:spacing w:before="0" w:after="160" w:line="240" w:lineRule="auto"/>
        <w:rPr>
          <w:rFonts w:ascii="Arial" w:hAnsi="Arial" w:cs="Arial"/>
          <w:b/>
          <w:i/>
          <w:color w:val="auto"/>
          <w:sz w:val="22"/>
          <w:szCs w:val="22"/>
        </w:rPr>
      </w:pPr>
      <w:r w:rsidRPr="008A2C9B">
        <w:rPr>
          <w:rFonts w:ascii="Arial" w:hAnsi="Arial"/>
          <w:b/>
          <w:i/>
          <w:color w:val="auto"/>
          <w:sz w:val="22"/>
        </w:rPr>
        <w:t>6.1 Obligations</w:t>
      </w:r>
    </w:p>
    <w:p w14:paraId="0B0E9B02"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6.1.1 Nuts shall be sampled and weighed in receiving. Logs shall be kept to ensure identification of samples and lots received.</w:t>
      </w:r>
    </w:p>
    <w:p w14:paraId="4A5D501A" w14:textId="77777777" w:rsidR="00503A41" w:rsidRPr="008A2C9B" w:rsidRDefault="00503A41" w:rsidP="00B335D9">
      <w:pPr>
        <w:spacing w:line="240" w:lineRule="auto"/>
        <w:jc w:val="both"/>
        <w:rPr>
          <w:rFonts w:ascii="Arial" w:hAnsi="Arial" w:cs="Arial"/>
          <w:snapToGrid w:val="0"/>
        </w:rPr>
      </w:pPr>
      <w:r w:rsidRPr="008A2C9B">
        <w:rPr>
          <w:rFonts w:ascii="Arial" w:hAnsi="Arial"/>
        </w:rPr>
        <w:t xml:space="preserve">6.1.2 All lots received shall undergo quality control and shall be traceable by means of logs and representative sampling procedures that include actions to be taken based on the various conditions of the product in question, as well as potential exceptional situations and circumstances (variety, health, cleaning, etc.). </w:t>
      </w:r>
    </w:p>
    <w:p w14:paraId="78D6CE02"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6.1.3 The minimum analytic assessments shall be: moisture and rot rate, where rot is present. The records on the data from the assessments made or the analysis report for each sample shall be kept for at least three years.</w:t>
      </w:r>
    </w:p>
    <w:p w14:paraId="63AA1763"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7</w:t>
      </w:r>
    </w:p>
    <w:p w14:paraId="0F502A21" w14:textId="77777777" w:rsidR="00503A41" w:rsidRPr="008A2C9B" w:rsidRDefault="00503A41" w:rsidP="00B335D9">
      <w:pPr>
        <w:spacing w:line="240" w:lineRule="auto"/>
        <w:jc w:val="both"/>
        <w:rPr>
          <w:rFonts w:ascii="Arial" w:hAnsi="Arial" w:cs="Arial"/>
          <w:b/>
          <w:snapToGrid w:val="0"/>
        </w:rPr>
      </w:pPr>
      <w:r w:rsidRPr="008A2C9B">
        <w:rPr>
          <w:rFonts w:ascii="Arial" w:hAnsi="Arial"/>
          <w:b/>
        </w:rPr>
        <w:t xml:space="preserve">Nut drying systems </w:t>
      </w:r>
    </w:p>
    <w:p w14:paraId="116CDC74" w14:textId="77777777" w:rsidR="00503A41" w:rsidRPr="008A2C9B" w:rsidRDefault="00503A41" w:rsidP="00B335D9">
      <w:pPr>
        <w:pStyle w:val="Heading1"/>
        <w:spacing w:before="0" w:after="160" w:line="240" w:lineRule="auto"/>
        <w:rPr>
          <w:rFonts w:ascii="Arial" w:hAnsi="Arial" w:cs="Arial"/>
          <w:i/>
          <w:color w:val="auto"/>
          <w:sz w:val="22"/>
          <w:szCs w:val="22"/>
        </w:rPr>
      </w:pPr>
      <w:r w:rsidRPr="008A2C9B">
        <w:rPr>
          <w:rFonts w:ascii="Arial" w:hAnsi="Arial"/>
          <w:b/>
          <w:i/>
          <w:color w:val="auto"/>
          <w:sz w:val="22"/>
        </w:rPr>
        <w:t>7.1</w:t>
      </w:r>
      <w:r w:rsidRPr="008A2C9B">
        <w:rPr>
          <w:rFonts w:ascii="Arial" w:hAnsi="Arial"/>
          <w:i/>
          <w:color w:val="auto"/>
          <w:sz w:val="22"/>
        </w:rPr>
        <w:t xml:space="preserve"> </w:t>
      </w:r>
      <w:r w:rsidRPr="008A2C9B">
        <w:rPr>
          <w:rFonts w:ascii="Arial" w:hAnsi="Arial"/>
          <w:b/>
          <w:i/>
          <w:color w:val="auto"/>
          <w:sz w:val="22"/>
        </w:rPr>
        <w:t>Obligations</w:t>
      </w:r>
    </w:p>
    <w:p w14:paraId="185204EA"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7.1.1 In</w:t>
      </w:r>
      <w:r w:rsidRPr="00B335D9">
        <w:rPr>
          <w:rFonts w:ascii="Arial" w:hAnsi="Arial"/>
          <w:snapToGrid w:val="0"/>
          <w:vanish/>
        </w:rPr>
        <w:t>&lt;A[Cuando|Cuándo]&gt;</w:t>
      </w:r>
      <w:r w:rsidRPr="008A2C9B">
        <w:rPr>
          <w:rFonts w:ascii="Arial" w:hAnsi="Arial"/>
          <w:snapToGrid w:val="0"/>
        </w:rPr>
        <w:t xml:space="preserve"> cases of artificial nut drying using driers powered by fossil fuels, it shall be required to use equipment with air or water exchangers.</w:t>
      </w:r>
    </w:p>
    <w:p w14:paraId="1D935662"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7.1.2 In all artificial drying processes for nuts in shell</w:t>
      </w:r>
      <w:r w:rsidRPr="00B335D9">
        <w:rPr>
          <w:rFonts w:ascii="Arial" w:hAnsi="Arial"/>
          <w:snapToGrid w:val="0"/>
          <w:vanish/>
        </w:rPr>
        <w:t>&lt;A[caparazón|concha]&gt;</w:t>
      </w:r>
      <w:r w:rsidRPr="008A2C9B">
        <w:rPr>
          <w:rFonts w:ascii="Arial" w:hAnsi="Arial"/>
          <w:snapToGrid w:val="0"/>
        </w:rPr>
        <w:t xml:space="preserve">, apply adequate techniques and working conditions to preserve product shelf life that do not cause premature nut rancidity. </w:t>
      </w:r>
    </w:p>
    <w:p w14:paraId="3865AB1E" w14:textId="77777777" w:rsidR="00503A41" w:rsidRPr="008A2C9B" w:rsidRDefault="00503A41" w:rsidP="00AF7BD8">
      <w:pPr>
        <w:keepNext/>
        <w:keepLines/>
        <w:spacing w:line="240" w:lineRule="auto"/>
        <w:jc w:val="both"/>
        <w:rPr>
          <w:rFonts w:ascii="Arial" w:hAnsi="Arial" w:cs="Arial"/>
          <w:b/>
          <w:snapToGrid w:val="0"/>
        </w:rPr>
      </w:pPr>
      <w:r w:rsidRPr="008A2C9B">
        <w:rPr>
          <w:rFonts w:ascii="Arial" w:hAnsi="Arial"/>
          <w:snapToGrid w:val="0"/>
        </w:rPr>
        <w:t>7.2</w:t>
      </w:r>
      <w:r w:rsidRPr="008A2C9B">
        <w:rPr>
          <w:rFonts w:ascii="Arial" w:hAnsi="Arial"/>
          <w:b/>
          <w:snapToGrid w:val="0"/>
        </w:rPr>
        <w:t xml:space="preserve"> </w:t>
      </w:r>
      <w:r w:rsidRPr="008A2C9B">
        <w:rPr>
          <w:rFonts w:ascii="Arial" w:hAnsi="Arial"/>
          <w:i/>
          <w:snapToGrid w:val="0"/>
        </w:rPr>
        <w:t>Prohibitions</w:t>
      </w:r>
    </w:p>
    <w:p w14:paraId="2F627C9C"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7.2.1 Direct exposure of nuts to gases resulting from a combustion process</w:t>
      </w:r>
    </w:p>
    <w:p w14:paraId="705336EC"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7.2.2 Perform artificial drying of nuts in shell</w:t>
      </w:r>
      <w:r w:rsidRPr="00B335D9">
        <w:rPr>
          <w:rFonts w:ascii="Arial" w:hAnsi="Arial"/>
          <w:snapToGrid w:val="0"/>
          <w:vanish/>
        </w:rPr>
        <w:t>&lt;A[caparazón|concha]&gt;</w:t>
      </w:r>
      <w:r w:rsidRPr="008A2C9B">
        <w:rPr>
          <w:rFonts w:ascii="Arial" w:hAnsi="Arial"/>
          <w:snapToGrid w:val="0"/>
        </w:rPr>
        <w:t xml:space="preserve"> at intake air temperatures exceeding 40ºC.</w:t>
      </w:r>
    </w:p>
    <w:p w14:paraId="436EFC29"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8</w:t>
      </w:r>
    </w:p>
    <w:p w14:paraId="13CC97A0" w14:textId="77777777" w:rsidR="00503A41" w:rsidRPr="008A2C9B" w:rsidRDefault="00503A41" w:rsidP="00B335D9">
      <w:pPr>
        <w:pStyle w:val="titulo2"/>
        <w:widowControl/>
        <w:tabs>
          <w:tab w:val="clear" w:pos="1134"/>
        </w:tabs>
        <w:spacing w:before="0" w:line="240" w:lineRule="auto"/>
        <w:rPr>
          <w:rFonts w:ascii="Arial" w:hAnsi="Arial" w:cs="Arial"/>
          <w:sz w:val="22"/>
          <w:szCs w:val="22"/>
        </w:rPr>
      </w:pPr>
      <w:r w:rsidRPr="008A2C9B">
        <w:rPr>
          <w:rFonts w:ascii="Arial" w:hAnsi="Arial"/>
          <w:sz w:val="22"/>
        </w:rPr>
        <w:t>Nut storage</w:t>
      </w:r>
    </w:p>
    <w:p w14:paraId="2AE189BA" w14:textId="77777777" w:rsidR="00503A41" w:rsidRPr="008A2C9B" w:rsidRDefault="00503A41" w:rsidP="00B335D9">
      <w:pPr>
        <w:spacing w:line="240" w:lineRule="auto"/>
        <w:jc w:val="both"/>
        <w:rPr>
          <w:rFonts w:ascii="Arial" w:hAnsi="Arial" w:cs="Arial"/>
          <w:i/>
        </w:rPr>
      </w:pPr>
      <w:r w:rsidRPr="008A2C9B">
        <w:rPr>
          <w:rFonts w:ascii="Arial" w:hAnsi="Arial"/>
          <w:i/>
        </w:rPr>
        <w:t>8.1 Obligations</w:t>
      </w:r>
    </w:p>
    <w:p w14:paraId="296D6BAE" w14:textId="77777777" w:rsidR="00503A41" w:rsidRPr="008A2C9B" w:rsidRDefault="00503A41" w:rsidP="00B335D9">
      <w:pPr>
        <w:spacing w:line="240" w:lineRule="auto"/>
        <w:jc w:val="both"/>
        <w:rPr>
          <w:rFonts w:ascii="Arial" w:hAnsi="Arial" w:cs="Arial"/>
        </w:rPr>
      </w:pPr>
      <w:r w:rsidRPr="008A2C9B">
        <w:rPr>
          <w:rFonts w:ascii="Arial" w:hAnsi="Arial"/>
        </w:rPr>
        <w:t>8.1.1 If the nuts exhibit a very high moisture content, they shall be dried prior to storage.</w:t>
      </w:r>
    </w:p>
    <w:p w14:paraId="65C8B425" w14:textId="77777777" w:rsidR="00503A41" w:rsidRPr="008A2C9B" w:rsidRDefault="00503A41" w:rsidP="00B335D9">
      <w:pPr>
        <w:spacing w:line="240" w:lineRule="auto"/>
        <w:jc w:val="both"/>
        <w:rPr>
          <w:rFonts w:ascii="Arial" w:hAnsi="Arial" w:cs="Arial"/>
        </w:rPr>
      </w:pPr>
      <w:r w:rsidRPr="008A2C9B">
        <w:rPr>
          <w:rFonts w:ascii="Arial" w:hAnsi="Arial"/>
        </w:rPr>
        <w:t>8.1.2 Install clear and defined partitions in storage facilities between products originating from integrated production and other conventional products, with their locations in each storage facility indicated on diagrams. Boxes and pallets shall be duly identified and positioned so their identification is clearly visible in order to facilitate counting.</w:t>
      </w:r>
    </w:p>
    <w:p w14:paraId="5FB3E9A6" w14:textId="77777777" w:rsidR="00503A41" w:rsidRPr="008A2C9B" w:rsidRDefault="00503A41" w:rsidP="00B335D9">
      <w:pPr>
        <w:spacing w:line="240" w:lineRule="auto"/>
        <w:jc w:val="both"/>
        <w:rPr>
          <w:rFonts w:ascii="Arial" w:hAnsi="Arial" w:cs="Arial"/>
        </w:rPr>
      </w:pPr>
      <w:r w:rsidRPr="008A2C9B">
        <w:rPr>
          <w:rFonts w:ascii="Arial" w:hAnsi="Arial"/>
        </w:rPr>
        <w:t>8.1.3 The plant product storage, packaging and transport techniques shall strive to maintain the quality and organoleptic properties of the product in question.</w:t>
      </w:r>
    </w:p>
    <w:p w14:paraId="141768F6" w14:textId="77777777" w:rsidR="00503A41" w:rsidRPr="008A2C9B" w:rsidRDefault="00503A41" w:rsidP="00B335D9">
      <w:pPr>
        <w:spacing w:line="240" w:lineRule="auto"/>
        <w:jc w:val="both"/>
        <w:rPr>
          <w:rFonts w:ascii="Arial" w:hAnsi="Arial" w:cs="Arial"/>
        </w:rPr>
      </w:pPr>
      <w:r w:rsidRPr="008A2C9B">
        <w:rPr>
          <w:rFonts w:ascii="Arial" w:hAnsi="Arial"/>
        </w:rPr>
        <w:t>8.1.4 Clean, disinfect and control parasites in storage spaces</w:t>
      </w:r>
      <w:r w:rsidRPr="00B335D9">
        <w:rPr>
          <w:rFonts w:ascii="Arial" w:hAnsi="Arial"/>
          <w:vanish/>
        </w:rPr>
        <w:t>&lt;A[lugares|sitios]&gt;</w:t>
      </w:r>
      <w:r w:rsidRPr="008A2C9B">
        <w:rPr>
          <w:rFonts w:ascii="Arial" w:hAnsi="Arial"/>
        </w:rPr>
        <w:t xml:space="preserve"> to prevent any and all kinds of product contamination.</w:t>
      </w:r>
    </w:p>
    <w:p w14:paraId="61226F2B" w14:textId="77777777" w:rsidR="00503A41" w:rsidRPr="008A2C9B" w:rsidRDefault="00503A41" w:rsidP="00B335D9">
      <w:pPr>
        <w:spacing w:line="240" w:lineRule="auto"/>
        <w:jc w:val="both"/>
        <w:rPr>
          <w:rFonts w:ascii="Arial" w:hAnsi="Arial" w:cs="Arial"/>
        </w:rPr>
      </w:pPr>
      <w:r w:rsidRPr="008A2C9B">
        <w:rPr>
          <w:rFonts w:ascii="Arial" w:hAnsi="Arial"/>
        </w:rPr>
        <w:t>8.1.5 Waste shall be removed using receptacles designated exclusively for this purpose, which shall be cleaned periodically</w:t>
      </w:r>
      <w:r w:rsidRPr="00B335D9">
        <w:rPr>
          <w:rFonts w:ascii="Arial" w:hAnsi="Arial"/>
          <w:vanish/>
        </w:rPr>
        <w:t>&lt;A[por|para]&gt;</w:t>
      </w:r>
      <w:r w:rsidRPr="008A2C9B">
        <w:rPr>
          <w:rFonts w:ascii="Arial" w:hAnsi="Arial"/>
        </w:rPr>
        <w:t xml:space="preserve"> and for which a cleaning plan</w:t>
      </w:r>
      <w:r w:rsidRPr="00B335D9">
        <w:rPr>
          <w:rFonts w:ascii="Arial" w:hAnsi="Arial"/>
          <w:vanish/>
        </w:rPr>
        <w:t>&lt;A[plan|plano]&gt;</w:t>
      </w:r>
      <w:r w:rsidRPr="008A2C9B">
        <w:rPr>
          <w:rFonts w:ascii="Arial" w:hAnsi="Arial"/>
        </w:rPr>
        <w:t xml:space="preserve"> shall be implemented.</w:t>
      </w:r>
    </w:p>
    <w:p w14:paraId="010FC19B" w14:textId="77777777" w:rsidR="00503A41" w:rsidRPr="008A2C9B" w:rsidRDefault="00503A41" w:rsidP="00B335D9">
      <w:pPr>
        <w:spacing w:line="240" w:lineRule="auto"/>
        <w:jc w:val="both"/>
        <w:rPr>
          <w:rFonts w:ascii="Arial" w:hAnsi="Arial" w:cs="Arial"/>
          <w:i/>
          <w:snapToGrid w:val="0"/>
        </w:rPr>
      </w:pPr>
      <w:r w:rsidRPr="008A2C9B">
        <w:rPr>
          <w:rFonts w:ascii="Arial" w:hAnsi="Arial"/>
          <w:i/>
          <w:snapToGrid w:val="0"/>
        </w:rPr>
        <w:t>8.2 Prohibitions</w:t>
      </w:r>
    </w:p>
    <w:p w14:paraId="548309E2" w14:textId="77777777" w:rsidR="00503A41" w:rsidRPr="008A2C9B" w:rsidRDefault="00503A41" w:rsidP="00B335D9">
      <w:pPr>
        <w:spacing w:line="240" w:lineRule="auto"/>
        <w:jc w:val="both"/>
        <w:rPr>
          <w:rFonts w:ascii="Arial" w:hAnsi="Arial" w:cs="Arial"/>
        </w:rPr>
      </w:pPr>
      <w:r w:rsidRPr="008A2C9B">
        <w:rPr>
          <w:rFonts w:ascii="Arial" w:hAnsi="Arial"/>
        </w:rPr>
        <w:t>8.2.1 The use of synthetic chemical products to control storage pests and parasites, except in technically justified cases with the use of active substances approved for integrated production</w:t>
      </w:r>
    </w:p>
    <w:p w14:paraId="421F143F" w14:textId="77777777" w:rsidR="00503A41" w:rsidRPr="008A2C9B" w:rsidRDefault="00503A41" w:rsidP="00B335D9">
      <w:pPr>
        <w:spacing w:line="240" w:lineRule="auto"/>
        <w:jc w:val="both"/>
        <w:rPr>
          <w:rFonts w:ascii="Arial" w:hAnsi="Arial" w:cs="Arial"/>
        </w:rPr>
      </w:pPr>
      <w:r w:rsidRPr="008A2C9B">
        <w:rPr>
          <w:rFonts w:ascii="Arial" w:hAnsi="Arial"/>
        </w:rPr>
        <w:t>8.2.2 Storage of chemical products or of waste in the packaged product storage area.</w:t>
      </w:r>
    </w:p>
    <w:p w14:paraId="3D587E77"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9</w:t>
      </w:r>
    </w:p>
    <w:p w14:paraId="06F8834F" w14:textId="77777777" w:rsidR="00503A41" w:rsidRPr="008A2C9B" w:rsidRDefault="00503A41" w:rsidP="00B335D9">
      <w:pPr>
        <w:pStyle w:val="Heading1"/>
        <w:spacing w:before="0" w:after="160" w:line="240" w:lineRule="auto"/>
        <w:rPr>
          <w:rFonts w:ascii="Arial" w:hAnsi="Arial" w:cs="Arial"/>
          <w:color w:val="auto"/>
          <w:sz w:val="22"/>
          <w:szCs w:val="22"/>
          <w:u w:val="single"/>
        </w:rPr>
      </w:pPr>
      <w:r w:rsidRPr="008A2C9B">
        <w:rPr>
          <w:rFonts w:ascii="Arial" w:hAnsi="Arial"/>
          <w:color w:val="auto"/>
          <w:sz w:val="22"/>
        </w:rPr>
        <w:t xml:space="preserve">Nut storage facilities </w:t>
      </w:r>
    </w:p>
    <w:p w14:paraId="06D22CA5" w14:textId="77777777" w:rsidR="00503A41" w:rsidRPr="008A2C9B" w:rsidRDefault="00503A41" w:rsidP="00B335D9">
      <w:pPr>
        <w:pStyle w:val="Heading1"/>
        <w:spacing w:before="0" w:after="160" w:line="240" w:lineRule="auto"/>
        <w:rPr>
          <w:rFonts w:ascii="Arial" w:hAnsi="Arial" w:cs="Arial"/>
          <w:b/>
          <w:i/>
          <w:color w:val="auto"/>
          <w:sz w:val="22"/>
          <w:szCs w:val="22"/>
        </w:rPr>
      </w:pPr>
      <w:r w:rsidRPr="008A2C9B">
        <w:rPr>
          <w:rFonts w:ascii="Arial" w:hAnsi="Arial"/>
          <w:b/>
          <w:i/>
          <w:color w:val="auto"/>
          <w:sz w:val="22"/>
        </w:rPr>
        <w:t>9.1 Obligations</w:t>
      </w:r>
    </w:p>
    <w:p w14:paraId="4807593C" w14:textId="77777777" w:rsidR="00503A41" w:rsidRPr="008A2C9B" w:rsidRDefault="00503A41" w:rsidP="00B335D9">
      <w:pPr>
        <w:spacing w:line="240" w:lineRule="auto"/>
        <w:jc w:val="both"/>
        <w:rPr>
          <w:rFonts w:ascii="Arial" w:hAnsi="Arial" w:cs="Arial"/>
        </w:rPr>
      </w:pPr>
      <w:r w:rsidRPr="008A2C9B">
        <w:rPr>
          <w:rFonts w:ascii="Arial" w:hAnsi="Arial"/>
        </w:rPr>
        <w:t>9.1.1 Storage shall use procedures to maximise quality and preserve the organoleptic properties of the products.</w:t>
      </w:r>
    </w:p>
    <w:p w14:paraId="5CF71B7A"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9.1.2 Use storage hoppers designed to enable adequate nut circulation.</w:t>
      </w:r>
    </w:p>
    <w:p w14:paraId="0EE5F881" w14:textId="77777777" w:rsidR="00503A41" w:rsidRPr="008A2C9B" w:rsidRDefault="00503A41" w:rsidP="00B335D9">
      <w:pPr>
        <w:spacing w:line="240" w:lineRule="auto"/>
        <w:jc w:val="both"/>
        <w:rPr>
          <w:rFonts w:ascii="Arial" w:hAnsi="Arial" w:cs="Arial"/>
        </w:rPr>
      </w:pPr>
      <w:r w:rsidRPr="008A2C9B">
        <w:rPr>
          <w:rFonts w:ascii="Arial" w:hAnsi="Arial"/>
        </w:rPr>
        <w:t>9.1.3 Keep used receptacles, hoppers and boxes clean</w:t>
      </w:r>
      <w:r w:rsidRPr="00B335D9">
        <w:rPr>
          <w:rFonts w:ascii="Arial" w:hAnsi="Arial"/>
          <w:vanish/>
        </w:rPr>
        <w:t>&lt;A[limpios|netos]&gt;</w:t>
      </w:r>
      <w:r w:rsidRPr="008A2C9B">
        <w:rPr>
          <w:rFonts w:ascii="Arial" w:hAnsi="Arial"/>
        </w:rPr>
        <w:t xml:space="preserve"> in the nut storage facility. As a general rule, all objects that may affect the product condition shall be cleaned at the start of use and disinfected when convenient, and at least once</w:t>
      </w:r>
      <w:r w:rsidRPr="00B335D9">
        <w:rPr>
          <w:rFonts w:ascii="Arial" w:hAnsi="Arial"/>
          <w:vanish/>
        </w:rPr>
        <w:t>&lt;A[vez|golpe]&gt;</w:t>
      </w:r>
      <w:r w:rsidRPr="008A2C9B">
        <w:rPr>
          <w:rFonts w:ascii="Arial" w:hAnsi="Arial"/>
        </w:rPr>
        <w:t xml:space="preserve"> a year.</w:t>
      </w:r>
    </w:p>
    <w:p w14:paraId="277B36E5" w14:textId="77777777" w:rsidR="00503A41" w:rsidRPr="008A2C9B" w:rsidRDefault="00503A41" w:rsidP="00B335D9">
      <w:pPr>
        <w:spacing w:line="240" w:lineRule="auto"/>
        <w:jc w:val="both"/>
        <w:rPr>
          <w:rFonts w:ascii="Arial" w:hAnsi="Arial" w:cs="Arial"/>
        </w:rPr>
      </w:pPr>
      <w:r w:rsidRPr="008A2C9B">
        <w:rPr>
          <w:rFonts w:ascii="Arial" w:hAnsi="Arial"/>
        </w:rPr>
        <w:t>9.1.4 The waste storage area shall be cleaned according to the cleaning plan</w:t>
      </w:r>
      <w:r w:rsidRPr="00B335D9">
        <w:rPr>
          <w:rFonts w:ascii="Arial" w:hAnsi="Arial"/>
          <w:vanish/>
        </w:rPr>
        <w:t>&lt;A[plan|plano]&gt;</w:t>
      </w:r>
      <w:r w:rsidRPr="008A2C9B">
        <w:rPr>
          <w:rFonts w:ascii="Arial" w:hAnsi="Arial"/>
        </w:rPr>
        <w:t>.</w:t>
      </w:r>
    </w:p>
    <w:p w14:paraId="3CF5B45A" w14:textId="77777777" w:rsidR="00503A41" w:rsidRPr="008A2C9B" w:rsidRDefault="00503A41" w:rsidP="00B335D9">
      <w:pPr>
        <w:spacing w:line="240" w:lineRule="auto"/>
        <w:jc w:val="both"/>
        <w:rPr>
          <w:rFonts w:ascii="Arial" w:hAnsi="Arial" w:cs="Arial"/>
          <w:i/>
          <w:snapToGrid w:val="0"/>
        </w:rPr>
      </w:pPr>
      <w:r w:rsidRPr="008A2C9B">
        <w:rPr>
          <w:rFonts w:ascii="Arial" w:hAnsi="Arial"/>
          <w:i/>
          <w:snapToGrid w:val="0"/>
        </w:rPr>
        <w:t>9.2 Prohibitions</w:t>
      </w:r>
    </w:p>
    <w:p w14:paraId="3914AD46" w14:textId="77777777" w:rsidR="00503A41" w:rsidRPr="008A2C9B" w:rsidRDefault="00503A41" w:rsidP="00B335D9">
      <w:pPr>
        <w:pStyle w:val="BodyText2"/>
        <w:spacing w:after="160"/>
        <w:rPr>
          <w:rFonts w:cs="Arial"/>
          <w:sz w:val="22"/>
          <w:szCs w:val="22"/>
        </w:rPr>
      </w:pPr>
      <w:r w:rsidRPr="008A2C9B">
        <w:rPr>
          <w:sz w:val="22"/>
        </w:rPr>
        <w:t>9.2.1 Use of inlet, transport, chute, storage or other mechanisms that do not preserve nut integrity</w:t>
      </w:r>
    </w:p>
    <w:p w14:paraId="69482254" w14:textId="77777777" w:rsidR="00503A41" w:rsidRPr="008A2C9B" w:rsidRDefault="00503A41" w:rsidP="00AF7BD8">
      <w:pPr>
        <w:keepNext/>
        <w:keepLines/>
        <w:spacing w:line="240" w:lineRule="auto"/>
        <w:jc w:val="both"/>
        <w:rPr>
          <w:rFonts w:ascii="Arial" w:hAnsi="Arial" w:cs="Arial"/>
          <w:b/>
          <w:i/>
          <w:snapToGrid w:val="0"/>
        </w:rPr>
      </w:pPr>
      <w:r w:rsidRPr="008A2C9B">
        <w:rPr>
          <w:rFonts w:ascii="Arial" w:hAnsi="Arial"/>
          <w:i/>
          <w:snapToGrid w:val="0"/>
        </w:rPr>
        <w:t>9.3 Recommendations</w:t>
      </w:r>
    </w:p>
    <w:p w14:paraId="0F59F0CC" w14:textId="77777777" w:rsidR="00503A41" w:rsidRPr="008A2C9B" w:rsidRDefault="00503A41" w:rsidP="00B335D9">
      <w:pPr>
        <w:spacing w:line="240" w:lineRule="auto"/>
        <w:jc w:val="both"/>
        <w:rPr>
          <w:rFonts w:ascii="Arial" w:hAnsi="Arial" w:cs="Arial"/>
          <w:snapToGrid w:val="0"/>
        </w:rPr>
      </w:pPr>
      <w:r w:rsidRPr="008A2C9B">
        <w:rPr>
          <w:rFonts w:ascii="Arial" w:hAnsi="Arial"/>
        </w:rPr>
        <w:t>9.3.1 Use storage silos or tanks made from inert material, in shapes that enable and ensure effective emptying, fitted with cleaning mechanisms and where applicable, with sampling systems.</w:t>
      </w:r>
    </w:p>
    <w:p w14:paraId="08777464"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9.3.2 Install protection facilities that remove any metal objects mixed in with the nuts.</w:t>
      </w:r>
    </w:p>
    <w:p w14:paraId="69B8CF3B"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10</w:t>
      </w:r>
    </w:p>
    <w:p w14:paraId="71F2FF65" w14:textId="77777777" w:rsidR="00503A41" w:rsidRPr="008A2C9B" w:rsidRDefault="00503A41" w:rsidP="00B335D9">
      <w:pPr>
        <w:pStyle w:val="Heading8"/>
        <w:spacing w:before="0" w:after="160" w:line="240" w:lineRule="auto"/>
        <w:rPr>
          <w:rFonts w:ascii="Arial" w:hAnsi="Arial" w:cs="Arial"/>
          <w:color w:val="auto"/>
          <w:szCs w:val="22"/>
        </w:rPr>
      </w:pPr>
      <w:r w:rsidRPr="008A2C9B">
        <w:rPr>
          <w:rFonts w:ascii="Arial" w:hAnsi="Arial"/>
          <w:color w:val="auto"/>
        </w:rPr>
        <w:t>Product processing and conversion processes</w:t>
      </w:r>
    </w:p>
    <w:p w14:paraId="123CB44A" w14:textId="77777777" w:rsidR="00503A41" w:rsidRPr="008A2C9B" w:rsidRDefault="00503A41" w:rsidP="00B335D9">
      <w:pPr>
        <w:spacing w:line="240" w:lineRule="auto"/>
        <w:jc w:val="both"/>
        <w:rPr>
          <w:rFonts w:ascii="Arial" w:hAnsi="Arial" w:cs="Arial"/>
          <w:b/>
          <w:i/>
          <w:snapToGrid w:val="0"/>
        </w:rPr>
      </w:pPr>
      <w:r w:rsidRPr="008A2C9B">
        <w:rPr>
          <w:rFonts w:ascii="Arial" w:hAnsi="Arial"/>
          <w:i/>
        </w:rPr>
        <w:t>10.1 Obligations</w:t>
      </w:r>
    </w:p>
    <w:p w14:paraId="3DDD3241" w14:textId="77777777" w:rsidR="00503A41" w:rsidRPr="008A2C9B" w:rsidRDefault="00503A41" w:rsidP="00B335D9">
      <w:pPr>
        <w:spacing w:line="240" w:lineRule="auto"/>
        <w:jc w:val="both"/>
        <w:rPr>
          <w:rFonts w:ascii="Arial" w:hAnsi="Arial" w:cs="Arial"/>
        </w:rPr>
      </w:pPr>
      <w:r w:rsidRPr="008A2C9B">
        <w:rPr>
          <w:rFonts w:ascii="Arial" w:hAnsi="Arial"/>
        </w:rPr>
        <w:t>10.1.1 Product processing and conversion techniques and facilities shall strive to maintain the quality and organoleptic properties of the plant product.</w:t>
      </w:r>
    </w:p>
    <w:p w14:paraId="69DDCA5E"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10.1.2 In</w:t>
      </w:r>
      <w:r w:rsidRPr="00B335D9">
        <w:rPr>
          <w:rFonts w:ascii="Arial" w:hAnsi="Arial"/>
          <w:snapToGrid w:val="0"/>
          <w:vanish/>
        </w:rPr>
        <w:t>&lt;A[Cuando|Cuándo]&gt;</w:t>
      </w:r>
      <w:r w:rsidRPr="008A2C9B">
        <w:rPr>
          <w:rFonts w:ascii="Arial" w:hAnsi="Arial"/>
          <w:snapToGrid w:val="0"/>
        </w:rPr>
        <w:t xml:space="preserve"> cases of nut roasting using driers powered by fossil fuels, it shall be required to use equipment with air or water exchangers.</w:t>
      </w:r>
    </w:p>
    <w:p w14:paraId="7CA9616B" w14:textId="77777777" w:rsidR="00503A41" w:rsidRPr="008A2C9B" w:rsidRDefault="00503A41" w:rsidP="00B335D9">
      <w:pPr>
        <w:spacing w:line="240" w:lineRule="auto"/>
        <w:jc w:val="both"/>
        <w:rPr>
          <w:rFonts w:ascii="Arial" w:hAnsi="Arial" w:cs="Arial"/>
        </w:rPr>
      </w:pPr>
      <w:r w:rsidRPr="008A2C9B">
        <w:rPr>
          <w:rFonts w:ascii="Arial" w:hAnsi="Arial"/>
        </w:rPr>
        <w:t>10.1.3 All plant products used in the processing of converted product shall meet the conditions set out in Decree 241/2002 governing integrated production in Catalonia, in the general integrated production regulations and in other applicable regulations.</w:t>
      </w:r>
    </w:p>
    <w:p w14:paraId="090B4DF2" w14:textId="77777777" w:rsidR="00503A41" w:rsidRPr="008A2C9B" w:rsidRDefault="00503A41" w:rsidP="00B335D9">
      <w:pPr>
        <w:spacing w:line="240" w:lineRule="auto"/>
        <w:jc w:val="both"/>
        <w:rPr>
          <w:rFonts w:ascii="Arial" w:hAnsi="Arial" w:cs="Arial"/>
          <w:i/>
          <w:snapToGrid w:val="0"/>
        </w:rPr>
      </w:pPr>
      <w:r w:rsidRPr="008A2C9B">
        <w:rPr>
          <w:rFonts w:ascii="Arial" w:hAnsi="Arial"/>
          <w:i/>
          <w:snapToGrid w:val="0"/>
        </w:rPr>
        <w:t>10.2 Prohibitions</w:t>
      </w:r>
    </w:p>
    <w:p w14:paraId="11B9EB00"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10.2.1 Use of synthetic chemical products to blanch nuts and/or their shells</w:t>
      </w:r>
      <w:r w:rsidRPr="00B335D9">
        <w:rPr>
          <w:rFonts w:ascii="Arial" w:hAnsi="Arial"/>
          <w:snapToGrid w:val="0"/>
          <w:vanish/>
        </w:rPr>
        <w:t>&lt;A[caparazón|concha]&gt;</w:t>
      </w:r>
    </w:p>
    <w:p w14:paraId="24790750"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10.2.2 Direct exposure of nuts to gases resulting from a combustion process</w:t>
      </w:r>
    </w:p>
    <w:p w14:paraId="521A5743"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11</w:t>
      </w:r>
    </w:p>
    <w:p w14:paraId="57927EF4" w14:textId="77777777" w:rsidR="00503A41" w:rsidRPr="008A2C9B" w:rsidRDefault="00503A41" w:rsidP="00B335D9">
      <w:pPr>
        <w:pStyle w:val="Heading7"/>
        <w:spacing w:before="0" w:after="160" w:line="240" w:lineRule="auto"/>
        <w:rPr>
          <w:rFonts w:ascii="Arial" w:hAnsi="Arial" w:cs="Arial"/>
          <w:b/>
          <w:color w:val="auto"/>
        </w:rPr>
      </w:pPr>
      <w:r w:rsidRPr="008A2C9B">
        <w:rPr>
          <w:rFonts w:ascii="Arial" w:hAnsi="Arial"/>
          <w:b/>
          <w:color w:val="auto"/>
        </w:rPr>
        <w:t>Handling, transport, packaging and storage of processed products</w:t>
      </w:r>
    </w:p>
    <w:p w14:paraId="2A1D39C6" w14:textId="77777777" w:rsidR="00503A41" w:rsidRPr="008A2C9B" w:rsidRDefault="00503A41" w:rsidP="00B335D9">
      <w:pPr>
        <w:spacing w:line="240" w:lineRule="auto"/>
        <w:jc w:val="both"/>
        <w:rPr>
          <w:rFonts w:ascii="Arial" w:hAnsi="Arial" w:cs="Arial"/>
          <w:b/>
          <w:i/>
        </w:rPr>
      </w:pPr>
      <w:r w:rsidRPr="008A2C9B">
        <w:rPr>
          <w:rFonts w:ascii="Arial" w:hAnsi="Arial"/>
          <w:i/>
        </w:rPr>
        <w:t>11.1 Obligations</w:t>
      </w:r>
    </w:p>
    <w:p w14:paraId="3E3E2052" w14:textId="77777777" w:rsidR="00503A41" w:rsidRPr="008A2C9B" w:rsidRDefault="00503A41" w:rsidP="00B335D9">
      <w:pPr>
        <w:spacing w:line="240" w:lineRule="auto"/>
        <w:jc w:val="both"/>
        <w:rPr>
          <w:rFonts w:ascii="Arial" w:hAnsi="Arial" w:cs="Arial"/>
        </w:rPr>
      </w:pPr>
      <w:r w:rsidRPr="008A2C9B">
        <w:rPr>
          <w:rFonts w:ascii="Arial" w:hAnsi="Arial"/>
        </w:rPr>
        <w:t>11.1.1 Processed product handling, transport, packaging and storage techniques shall strive to maintain the quality and organoleptic properties of the product.</w:t>
      </w:r>
    </w:p>
    <w:p w14:paraId="706AB6E3" w14:textId="77777777" w:rsidR="00503A41" w:rsidRPr="008A2C9B" w:rsidRDefault="00503A41" w:rsidP="00B335D9">
      <w:pPr>
        <w:tabs>
          <w:tab w:val="left" w:pos="0"/>
          <w:tab w:val="left" w:pos="6684"/>
        </w:tabs>
        <w:spacing w:line="240" w:lineRule="auto"/>
        <w:jc w:val="both"/>
        <w:rPr>
          <w:rFonts w:ascii="Arial" w:hAnsi="Arial" w:cs="Arial"/>
        </w:rPr>
      </w:pPr>
      <w:r w:rsidRPr="008A2C9B">
        <w:rPr>
          <w:rFonts w:ascii="Arial" w:hAnsi="Arial"/>
        </w:rPr>
        <w:t>11.1.2 Packaging and packaging materials shall meet the requirements set out in the applicable legislation.</w:t>
      </w:r>
    </w:p>
    <w:p w14:paraId="48F71F25" w14:textId="77777777" w:rsidR="00503A41" w:rsidRPr="008A2C9B" w:rsidRDefault="00503A41" w:rsidP="00B335D9">
      <w:pPr>
        <w:spacing w:line="240" w:lineRule="auto"/>
        <w:jc w:val="both"/>
        <w:rPr>
          <w:rFonts w:ascii="Arial" w:hAnsi="Arial" w:cs="Arial"/>
        </w:rPr>
      </w:pPr>
      <w:r w:rsidRPr="008A2C9B">
        <w:rPr>
          <w:rFonts w:ascii="Arial" w:hAnsi="Arial"/>
        </w:rPr>
        <w:t>11.1.3 The use of preservation treatments shall be adapted to the product situation and destination</w:t>
      </w:r>
      <w:r w:rsidRPr="00B335D9">
        <w:rPr>
          <w:rFonts w:ascii="Arial" w:hAnsi="Arial"/>
          <w:vanish/>
        </w:rPr>
        <w:t>&lt;A[destinación|destino]&gt;</w:t>
      </w:r>
      <w:r w:rsidRPr="008A2C9B">
        <w:rPr>
          <w:rFonts w:ascii="Arial" w:hAnsi="Arial"/>
        </w:rPr>
        <w:t>, primarily for products that undergo long-term preservation.</w:t>
      </w:r>
    </w:p>
    <w:p w14:paraId="4B72B1DF" w14:textId="77777777" w:rsidR="00503A41" w:rsidRPr="008A2C9B" w:rsidRDefault="00503A41" w:rsidP="00B335D9">
      <w:pPr>
        <w:spacing w:line="240" w:lineRule="auto"/>
        <w:jc w:val="both"/>
        <w:rPr>
          <w:rFonts w:ascii="Arial" w:hAnsi="Arial" w:cs="Arial"/>
        </w:rPr>
      </w:pPr>
      <w:r w:rsidRPr="008A2C9B">
        <w:rPr>
          <w:rFonts w:ascii="Arial" w:hAnsi="Arial"/>
        </w:rPr>
        <w:t>11.1.4 Preservation treatments shall be approved under the applicable legislation. Methods with minimal toxicity shall be used, preferably physical methods or natural products, rather than synthetic products.</w:t>
      </w:r>
    </w:p>
    <w:p w14:paraId="0A1E9347" w14:textId="77777777" w:rsidR="00503A41" w:rsidRPr="008A2C9B" w:rsidRDefault="00503A41" w:rsidP="00B335D9">
      <w:pPr>
        <w:spacing w:line="240" w:lineRule="auto"/>
        <w:jc w:val="both"/>
        <w:rPr>
          <w:rFonts w:ascii="Arial" w:hAnsi="Arial" w:cs="Arial"/>
        </w:rPr>
      </w:pPr>
      <w:r w:rsidRPr="008A2C9B">
        <w:rPr>
          <w:rFonts w:ascii="Arial" w:hAnsi="Arial"/>
        </w:rPr>
        <w:t>11.1.5 Store products in packaging, tanks or receptacles separated by quality level.</w:t>
      </w:r>
    </w:p>
    <w:p w14:paraId="5204C769" w14:textId="77777777" w:rsidR="00503A41" w:rsidRPr="008A2C9B" w:rsidRDefault="00503A41" w:rsidP="00B335D9">
      <w:pPr>
        <w:spacing w:line="240" w:lineRule="auto"/>
        <w:jc w:val="both"/>
        <w:rPr>
          <w:rFonts w:ascii="Arial" w:hAnsi="Arial" w:cs="Arial"/>
          <w:snapToGrid w:val="0"/>
        </w:rPr>
      </w:pPr>
      <w:r w:rsidRPr="008A2C9B">
        <w:rPr>
          <w:rFonts w:ascii="Arial" w:hAnsi="Arial"/>
        </w:rPr>
        <w:t>11.1.6 Use packaging, tanks or receptacles for finished products exclusively for this purpose.</w:t>
      </w:r>
    </w:p>
    <w:p w14:paraId="1C62DEF7" w14:textId="77777777" w:rsidR="00503A41" w:rsidRPr="008A2C9B" w:rsidRDefault="00503A41" w:rsidP="00B335D9">
      <w:pPr>
        <w:spacing w:line="240" w:lineRule="auto"/>
        <w:jc w:val="both"/>
        <w:rPr>
          <w:rFonts w:ascii="Arial" w:hAnsi="Arial" w:cs="Arial"/>
        </w:rPr>
      </w:pPr>
      <w:r w:rsidRPr="008A2C9B">
        <w:rPr>
          <w:rFonts w:ascii="Arial" w:hAnsi="Arial"/>
        </w:rPr>
        <w:t>11.1.7 Store packaging and packaging materials in a clean</w:t>
      </w:r>
      <w:r w:rsidRPr="00B335D9">
        <w:rPr>
          <w:rFonts w:ascii="Arial" w:hAnsi="Arial"/>
          <w:vanish/>
        </w:rPr>
        <w:t>&lt;A[lugar|sitio]&gt;</w:t>
      </w:r>
      <w:r w:rsidRPr="008A2C9B">
        <w:rPr>
          <w:rFonts w:ascii="Arial" w:hAnsi="Arial"/>
        </w:rPr>
        <w:t xml:space="preserve"> and protected</w:t>
      </w:r>
      <w:r w:rsidRPr="00B335D9">
        <w:rPr>
          <w:rFonts w:ascii="Arial" w:hAnsi="Arial"/>
          <w:vanish/>
        </w:rPr>
        <w:t>&lt;A[limpio|neto]&gt;</w:t>
      </w:r>
      <w:r w:rsidRPr="008A2C9B">
        <w:rPr>
          <w:rFonts w:ascii="Arial" w:hAnsi="Arial"/>
        </w:rPr>
        <w:t xml:space="preserve"> location.</w:t>
      </w:r>
    </w:p>
    <w:p w14:paraId="181058B7"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11.1.8 Prevent packages filled with product, as well as boxes filled with packaged products, coming into direct contact with the floor.</w:t>
      </w:r>
    </w:p>
    <w:p w14:paraId="462813AF" w14:textId="77777777" w:rsidR="00503A41" w:rsidRPr="008A2C9B" w:rsidRDefault="00503A41" w:rsidP="00B335D9">
      <w:pPr>
        <w:pStyle w:val="BodyText3"/>
        <w:tabs>
          <w:tab w:val="left" w:pos="731"/>
        </w:tabs>
        <w:spacing w:after="160"/>
        <w:rPr>
          <w:rFonts w:cs="Arial"/>
          <w:b w:val="0"/>
          <w:szCs w:val="22"/>
        </w:rPr>
      </w:pPr>
      <w:r w:rsidRPr="008A2C9B">
        <w:rPr>
          <w:b w:val="0"/>
        </w:rPr>
        <w:t>11.1.9 Store products under temperature, humidity and lighting conditions that prevent deterioration.</w:t>
      </w:r>
    </w:p>
    <w:p w14:paraId="0A880B0D"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11.1.10 Maintain minimum spacing between walls and pallets to enable adequate air circulation.</w:t>
      </w:r>
    </w:p>
    <w:p w14:paraId="201CA979" w14:textId="77777777" w:rsidR="00503A41" w:rsidRPr="008A2C9B" w:rsidRDefault="00503A41" w:rsidP="00B335D9">
      <w:pPr>
        <w:spacing w:line="240" w:lineRule="auto"/>
        <w:jc w:val="both"/>
        <w:rPr>
          <w:rFonts w:ascii="Arial" w:hAnsi="Arial" w:cs="Arial"/>
          <w:i/>
        </w:rPr>
      </w:pPr>
      <w:r w:rsidRPr="008A2C9B">
        <w:rPr>
          <w:rFonts w:ascii="Arial" w:hAnsi="Arial"/>
          <w:i/>
        </w:rPr>
        <w:t>11.2 Prohibitions</w:t>
      </w:r>
    </w:p>
    <w:p w14:paraId="069E3FD5"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11.2.1 Storage of any product other than nuts in the storage facility</w:t>
      </w:r>
    </w:p>
    <w:p w14:paraId="00037CB0" w14:textId="77777777" w:rsidR="00503A41" w:rsidRPr="008A2C9B" w:rsidRDefault="00503A41" w:rsidP="00B335D9">
      <w:pPr>
        <w:spacing w:line="240" w:lineRule="auto"/>
        <w:jc w:val="both"/>
        <w:rPr>
          <w:rFonts w:ascii="Arial" w:hAnsi="Arial" w:cs="Arial"/>
        </w:rPr>
      </w:pPr>
      <w:r w:rsidRPr="008A2C9B">
        <w:rPr>
          <w:rFonts w:ascii="Arial" w:hAnsi="Arial"/>
        </w:rPr>
        <w:t>11.2.2 Reuse of packaging</w:t>
      </w:r>
    </w:p>
    <w:p w14:paraId="20D32928" w14:textId="77777777" w:rsidR="00503A41" w:rsidRPr="008A2C9B" w:rsidRDefault="00503A41" w:rsidP="00B335D9">
      <w:pPr>
        <w:spacing w:line="240" w:lineRule="auto"/>
        <w:jc w:val="both"/>
        <w:rPr>
          <w:rFonts w:ascii="Arial" w:hAnsi="Arial" w:cs="Arial"/>
          <w:b/>
          <w:i/>
        </w:rPr>
      </w:pPr>
      <w:r w:rsidRPr="008A2C9B">
        <w:rPr>
          <w:rFonts w:ascii="Arial" w:hAnsi="Arial"/>
          <w:i/>
        </w:rPr>
        <w:t>11.3</w:t>
      </w:r>
      <w:r w:rsidRPr="008A2C9B">
        <w:rPr>
          <w:rFonts w:ascii="Arial" w:hAnsi="Arial"/>
          <w:b/>
          <w:i/>
        </w:rPr>
        <w:t xml:space="preserve"> </w:t>
      </w:r>
      <w:r w:rsidRPr="008A2C9B">
        <w:rPr>
          <w:rFonts w:ascii="Arial" w:hAnsi="Arial"/>
          <w:i/>
        </w:rPr>
        <w:t>Recommendations</w:t>
      </w:r>
    </w:p>
    <w:p w14:paraId="5FDEA65E" w14:textId="77777777" w:rsidR="00503A41" w:rsidRPr="008A2C9B" w:rsidRDefault="00503A41" w:rsidP="00B335D9">
      <w:pPr>
        <w:spacing w:line="240" w:lineRule="auto"/>
        <w:jc w:val="both"/>
        <w:rPr>
          <w:rFonts w:ascii="Arial" w:hAnsi="Arial" w:cs="Arial"/>
          <w:snapToGrid w:val="0"/>
        </w:rPr>
      </w:pPr>
      <w:r w:rsidRPr="008A2C9B">
        <w:rPr>
          <w:rFonts w:ascii="Arial" w:hAnsi="Arial"/>
        </w:rPr>
        <w:t>11.3.1 For nut packaging, give preference to paper or cardboard packaging over other non-recyclable materials, such as plastics.</w:t>
      </w:r>
    </w:p>
    <w:p w14:paraId="7BA14CB5" w14:textId="77777777" w:rsidR="00503A41" w:rsidRPr="008A2C9B" w:rsidRDefault="00503A41" w:rsidP="00B335D9">
      <w:pPr>
        <w:spacing w:line="240" w:lineRule="auto"/>
        <w:jc w:val="both"/>
        <w:rPr>
          <w:rFonts w:ascii="Arial" w:hAnsi="Arial" w:cs="Arial"/>
        </w:rPr>
      </w:pPr>
      <w:r w:rsidRPr="008A2C9B">
        <w:rPr>
          <w:rFonts w:ascii="Arial" w:hAnsi="Arial"/>
        </w:rPr>
        <w:t>Article 12</w:t>
      </w:r>
    </w:p>
    <w:p w14:paraId="7608BB21" w14:textId="77777777" w:rsidR="00503A41" w:rsidRPr="008A2C9B" w:rsidRDefault="00503A41" w:rsidP="00B335D9">
      <w:pPr>
        <w:spacing w:line="240" w:lineRule="auto"/>
        <w:jc w:val="both"/>
        <w:rPr>
          <w:rFonts w:ascii="Arial" w:hAnsi="Arial" w:cs="Arial"/>
          <w:b/>
        </w:rPr>
      </w:pPr>
      <w:r w:rsidRPr="008A2C9B">
        <w:rPr>
          <w:rFonts w:ascii="Arial" w:hAnsi="Arial"/>
          <w:b/>
        </w:rPr>
        <w:t>Facilities for handling, transport, packaging and storage of processed products</w:t>
      </w:r>
    </w:p>
    <w:p w14:paraId="47FFD919" w14:textId="77777777" w:rsidR="00503A41" w:rsidRPr="008A2C9B" w:rsidRDefault="00503A41" w:rsidP="00B335D9">
      <w:pPr>
        <w:spacing w:line="240" w:lineRule="auto"/>
        <w:jc w:val="both"/>
        <w:rPr>
          <w:rFonts w:ascii="Arial" w:hAnsi="Arial" w:cs="Arial"/>
          <w:i/>
        </w:rPr>
      </w:pPr>
      <w:r w:rsidRPr="008A2C9B">
        <w:rPr>
          <w:rFonts w:ascii="Arial" w:hAnsi="Arial"/>
          <w:i/>
        </w:rPr>
        <w:t>12.1 Obligations</w:t>
      </w:r>
    </w:p>
    <w:p w14:paraId="3D387484" w14:textId="77777777" w:rsidR="00503A41" w:rsidRPr="008A2C9B" w:rsidRDefault="00503A41" w:rsidP="00B335D9">
      <w:pPr>
        <w:spacing w:line="240" w:lineRule="auto"/>
        <w:jc w:val="both"/>
        <w:rPr>
          <w:rFonts w:ascii="Arial" w:hAnsi="Arial" w:cs="Arial"/>
        </w:rPr>
      </w:pPr>
      <w:r w:rsidRPr="008A2C9B">
        <w:rPr>
          <w:rFonts w:ascii="Arial" w:hAnsi="Arial"/>
        </w:rPr>
        <w:t>12.1.1 Machinery used to handle, transport, package and store processed finished products shall be made from materials with inert coatings that are suitable for the agri-food industry, preferably stainless steel that is easy to clean.</w:t>
      </w:r>
    </w:p>
    <w:p w14:paraId="39DABD07" w14:textId="77777777" w:rsidR="00503A41" w:rsidRPr="008A2C9B" w:rsidRDefault="00503A41" w:rsidP="00B335D9">
      <w:pPr>
        <w:spacing w:line="240" w:lineRule="auto"/>
        <w:jc w:val="both"/>
        <w:rPr>
          <w:rFonts w:ascii="Arial" w:hAnsi="Arial" w:cs="Arial"/>
        </w:rPr>
      </w:pPr>
      <w:r w:rsidRPr="008A2C9B">
        <w:rPr>
          <w:rFonts w:ascii="Arial" w:hAnsi="Arial"/>
        </w:rPr>
        <w:t>12.1.2 The storage areas for packaging and packaging materials shall be clearly distinguished from the packaging and handling area.</w:t>
      </w:r>
    </w:p>
    <w:p w14:paraId="17927D8D" w14:textId="77777777" w:rsidR="00503A41" w:rsidRPr="008A2C9B" w:rsidRDefault="00503A41" w:rsidP="00B335D9">
      <w:pPr>
        <w:spacing w:line="240" w:lineRule="auto"/>
        <w:jc w:val="both"/>
        <w:rPr>
          <w:rFonts w:ascii="Arial" w:hAnsi="Arial" w:cs="Arial"/>
          <w:snapToGrid w:val="0"/>
        </w:rPr>
      </w:pPr>
      <w:r w:rsidRPr="008A2C9B">
        <w:rPr>
          <w:rFonts w:ascii="Arial" w:hAnsi="Arial"/>
        </w:rPr>
        <w:t>12.1.3 Perform systematic cleaning of tanks, hoppers and lines for processed products.</w:t>
      </w:r>
    </w:p>
    <w:p w14:paraId="69E7530D" w14:textId="77777777" w:rsidR="00503A41" w:rsidRPr="008A2C9B" w:rsidRDefault="00503A41" w:rsidP="00B335D9">
      <w:pPr>
        <w:spacing w:line="240" w:lineRule="auto"/>
        <w:jc w:val="both"/>
        <w:rPr>
          <w:rFonts w:ascii="Arial" w:hAnsi="Arial" w:cs="Arial"/>
          <w:snapToGrid w:val="0"/>
        </w:rPr>
      </w:pPr>
      <w:r w:rsidRPr="008A2C9B">
        <w:rPr>
          <w:rFonts w:ascii="Arial" w:hAnsi="Arial"/>
        </w:rPr>
        <w:t>12.1.4 Perform continuous cleaning of the storage areas.</w:t>
      </w:r>
    </w:p>
    <w:p w14:paraId="6A6A08D7" w14:textId="77777777" w:rsidR="00503A41" w:rsidRPr="008A2C9B" w:rsidRDefault="00503A41" w:rsidP="00B335D9">
      <w:pPr>
        <w:spacing w:line="240" w:lineRule="auto"/>
        <w:jc w:val="both"/>
        <w:rPr>
          <w:rFonts w:ascii="Arial" w:hAnsi="Arial" w:cs="Arial"/>
        </w:rPr>
      </w:pPr>
      <w:r w:rsidRPr="008A2C9B">
        <w:rPr>
          <w:rFonts w:ascii="Arial" w:hAnsi="Arial"/>
        </w:rPr>
        <w:t>12.1.5 All machinery, receptacles, transport components, temporary packaging and packaging locations</w:t>
      </w:r>
      <w:r w:rsidRPr="00B335D9">
        <w:rPr>
          <w:rFonts w:ascii="Arial" w:hAnsi="Arial"/>
          <w:vanish/>
        </w:rPr>
        <w:t>&lt;A[lugares|sitios]&gt;</w:t>
      </w:r>
      <w:r w:rsidRPr="008A2C9B">
        <w:rPr>
          <w:rFonts w:ascii="Arial" w:hAnsi="Arial"/>
        </w:rPr>
        <w:t xml:space="preserve"> shall meet the following conditions:</w:t>
      </w:r>
    </w:p>
    <w:p w14:paraId="00E20843" w14:textId="77777777" w:rsidR="00503A41" w:rsidRPr="008A2C9B" w:rsidRDefault="00503A41" w:rsidP="00B335D9">
      <w:pPr>
        <w:numPr>
          <w:ilvl w:val="0"/>
          <w:numId w:val="93"/>
        </w:numPr>
        <w:spacing w:line="240" w:lineRule="auto"/>
        <w:jc w:val="both"/>
        <w:rPr>
          <w:rFonts w:ascii="Arial" w:hAnsi="Arial" w:cs="Arial"/>
        </w:rPr>
      </w:pPr>
      <w:r w:rsidRPr="008A2C9B">
        <w:rPr>
          <w:rFonts w:ascii="Arial" w:hAnsi="Arial"/>
        </w:rPr>
        <w:t>Do not transfer toxic substances or contaminants or substances that cause harmful chemical reactions to products that come into contact with these.</w:t>
      </w:r>
    </w:p>
    <w:p w14:paraId="7A6391E2" w14:textId="77777777" w:rsidR="00503A41" w:rsidRPr="008A2C9B" w:rsidRDefault="00503A41" w:rsidP="00B335D9">
      <w:pPr>
        <w:numPr>
          <w:ilvl w:val="0"/>
          <w:numId w:val="93"/>
        </w:numPr>
        <w:spacing w:line="240" w:lineRule="auto"/>
        <w:jc w:val="both"/>
        <w:rPr>
          <w:rFonts w:ascii="Arial" w:hAnsi="Arial" w:cs="Arial"/>
        </w:rPr>
      </w:pPr>
      <w:r w:rsidRPr="008A2C9B">
        <w:rPr>
          <w:rFonts w:ascii="Arial" w:hAnsi="Arial"/>
        </w:rPr>
        <w:t>Do not alter the composition or organoleptic properties of the products.</w:t>
      </w:r>
    </w:p>
    <w:p w14:paraId="58E07700" w14:textId="77777777" w:rsidR="00503A41" w:rsidRPr="008A2C9B" w:rsidRDefault="00503A41" w:rsidP="00B335D9">
      <w:pPr>
        <w:numPr>
          <w:ilvl w:val="0"/>
          <w:numId w:val="93"/>
        </w:numPr>
        <w:spacing w:line="240" w:lineRule="auto"/>
        <w:jc w:val="both"/>
        <w:rPr>
          <w:rFonts w:ascii="Arial" w:hAnsi="Arial" w:cs="Arial"/>
        </w:rPr>
      </w:pPr>
      <w:r w:rsidRPr="008A2C9B">
        <w:rPr>
          <w:rFonts w:ascii="Arial" w:hAnsi="Arial"/>
        </w:rPr>
        <w:t>Cleaning shall be performed with approved methods and products.</w:t>
      </w:r>
    </w:p>
    <w:p w14:paraId="36420F98" w14:textId="77777777" w:rsidR="00503A41" w:rsidRPr="008A2C9B" w:rsidRDefault="00503A41" w:rsidP="00B335D9">
      <w:pPr>
        <w:spacing w:line="240" w:lineRule="auto"/>
        <w:jc w:val="both"/>
        <w:rPr>
          <w:rFonts w:ascii="Arial" w:hAnsi="Arial" w:cs="Arial"/>
        </w:rPr>
      </w:pPr>
      <w:r w:rsidRPr="008A2C9B">
        <w:rPr>
          <w:rFonts w:ascii="Arial" w:hAnsi="Arial"/>
        </w:rPr>
        <w:t>12.1.6 Packaging activities shall be performed in</w:t>
      </w:r>
      <w:r w:rsidRPr="00B335D9">
        <w:rPr>
          <w:rFonts w:ascii="Arial" w:hAnsi="Arial"/>
          <w:vanish/>
        </w:rPr>
        <w:t>&lt;A[por|para]&gt;</w:t>
      </w:r>
      <w:r w:rsidRPr="008A2C9B">
        <w:rPr>
          <w:rFonts w:ascii="Arial" w:hAnsi="Arial"/>
        </w:rPr>
        <w:t xml:space="preserve"> complete series, physically or chronologically separated from conventional product activities. </w:t>
      </w:r>
    </w:p>
    <w:p w14:paraId="1F5D16D5" w14:textId="77777777" w:rsidR="00503A41" w:rsidRPr="008A2C9B" w:rsidRDefault="00503A41" w:rsidP="00B335D9">
      <w:pPr>
        <w:spacing w:line="240" w:lineRule="auto"/>
        <w:jc w:val="both"/>
        <w:rPr>
          <w:rFonts w:ascii="Arial" w:hAnsi="Arial" w:cs="Arial"/>
        </w:rPr>
      </w:pPr>
      <w:r w:rsidRPr="008A2C9B">
        <w:rPr>
          <w:rFonts w:ascii="Arial" w:hAnsi="Arial"/>
        </w:rPr>
        <w:t>12.1.7 Operators that perform packaging of certified integrated produce and conventional produce shall report this to the inspection body or entity. This notification shall be submitted at the start of the season, adequately in advance and before the start of integrated produce activities.</w:t>
      </w:r>
    </w:p>
    <w:p w14:paraId="5141B056" w14:textId="77777777" w:rsidR="00503A41" w:rsidRPr="008A2C9B" w:rsidRDefault="00503A41" w:rsidP="00B335D9">
      <w:pPr>
        <w:spacing w:line="240" w:lineRule="auto"/>
        <w:jc w:val="both"/>
        <w:rPr>
          <w:rFonts w:ascii="Arial" w:hAnsi="Arial" w:cs="Arial"/>
        </w:rPr>
      </w:pPr>
      <w:r w:rsidRPr="008A2C9B">
        <w:rPr>
          <w:rFonts w:ascii="Arial" w:hAnsi="Arial"/>
        </w:rPr>
        <w:t>12.1.8 Food handlers shall have special training in this area or demonstrate that they are in the process of obtaining it in accordance with the provisions of the applicable regulations that set out standards for food handlers.</w:t>
      </w:r>
    </w:p>
    <w:p w14:paraId="6016AD9B" w14:textId="77777777" w:rsidR="00503A41" w:rsidRPr="008A2C9B" w:rsidRDefault="00503A41" w:rsidP="00B335D9">
      <w:pPr>
        <w:spacing w:line="240" w:lineRule="auto"/>
        <w:jc w:val="both"/>
        <w:rPr>
          <w:rFonts w:ascii="Arial" w:hAnsi="Arial" w:cs="Arial"/>
          <w:i/>
        </w:rPr>
      </w:pPr>
      <w:r w:rsidRPr="008A2C9B">
        <w:rPr>
          <w:rFonts w:ascii="Arial" w:hAnsi="Arial"/>
          <w:i/>
        </w:rPr>
        <w:t>12.2 Prohibitions</w:t>
      </w:r>
    </w:p>
    <w:p w14:paraId="610EEF65"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12.2.1 Use of uncoated tanks made from iron</w:t>
      </w:r>
    </w:p>
    <w:p w14:paraId="1502D89A" w14:textId="77777777" w:rsidR="00503A41" w:rsidRPr="008A2C9B" w:rsidRDefault="00503A41" w:rsidP="00B335D9">
      <w:pPr>
        <w:pStyle w:val="BodyText3"/>
        <w:spacing w:after="160"/>
        <w:rPr>
          <w:rFonts w:cs="Arial"/>
          <w:b w:val="0"/>
          <w:szCs w:val="22"/>
        </w:rPr>
      </w:pPr>
      <w:r w:rsidRPr="008A2C9B">
        <w:rPr>
          <w:b w:val="0"/>
        </w:rPr>
        <w:t>12.2.2 Use of outdoor above-ground tanks</w:t>
      </w:r>
    </w:p>
    <w:p w14:paraId="293C366E"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12.2.3 Use of tanks without inert coatings</w:t>
      </w:r>
    </w:p>
    <w:p w14:paraId="0600F36E" w14:textId="77777777" w:rsidR="00503A41" w:rsidRPr="008A2C9B" w:rsidRDefault="00503A41" w:rsidP="00B335D9">
      <w:pPr>
        <w:spacing w:line="240" w:lineRule="auto"/>
        <w:jc w:val="both"/>
        <w:rPr>
          <w:rFonts w:ascii="Arial" w:hAnsi="Arial" w:cs="Arial"/>
          <w:snapToGrid w:val="0"/>
        </w:rPr>
      </w:pPr>
      <w:r w:rsidRPr="008A2C9B">
        <w:rPr>
          <w:rFonts w:ascii="Arial" w:hAnsi="Arial"/>
        </w:rPr>
        <w:t>12.2.4 Cleaning of facilities (tanks, hoppers, lines, etc.) with products not approved for the food industry</w:t>
      </w:r>
    </w:p>
    <w:p w14:paraId="6D8771CA"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12.2.5 Use of mineral oils in the hydraulic circuits of the scales that come into direct contact with shelled nuts</w:t>
      </w:r>
    </w:p>
    <w:p w14:paraId="00254062" w14:textId="77777777" w:rsidR="00503A41" w:rsidRPr="008A2C9B" w:rsidRDefault="00503A41" w:rsidP="00B335D9">
      <w:pPr>
        <w:spacing w:line="240" w:lineRule="auto"/>
        <w:jc w:val="both"/>
        <w:rPr>
          <w:rFonts w:ascii="Arial" w:hAnsi="Arial" w:cs="Arial"/>
          <w:i/>
        </w:rPr>
      </w:pPr>
      <w:r w:rsidRPr="008A2C9B">
        <w:rPr>
          <w:rFonts w:ascii="Arial" w:hAnsi="Arial"/>
          <w:i/>
        </w:rPr>
        <w:t>12.3 Recommendations</w:t>
      </w:r>
    </w:p>
    <w:p w14:paraId="30239597" w14:textId="77777777" w:rsidR="00503A41" w:rsidRPr="008A2C9B" w:rsidRDefault="00503A41" w:rsidP="00B335D9">
      <w:pPr>
        <w:spacing w:line="240" w:lineRule="auto"/>
        <w:jc w:val="both"/>
        <w:rPr>
          <w:rFonts w:ascii="Arial" w:hAnsi="Arial" w:cs="Arial"/>
          <w:snapToGrid w:val="0"/>
        </w:rPr>
      </w:pPr>
      <w:r w:rsidRPr="008A2C9B">
        <w:rPr>
          <w:rFonts w:ascii="Arial" w:hAnsi="Arial"/>
        </w:rPr>
        <w:t>12.3.1 Use tanks of adequate size for plant production.</w:t>
      </w:r>
    </w:p>
    <w:p w14:paraId="602E9F37" w14:textId="77777777" w:rsidR="00503A41" w:rsidRPr="008A2C9B" w:rsidRDefault="00503A41" w:rsidP="00B335D9">
      <w:pPr>
        <w:spacing w:line="240" w:lineRule="auto"/>
        <w:jc w:val="both"/>
        <w:rPr>
          <w:rFonts w:ascii="Arial" w:hAnsi="Arial" w:cs="Arial"/>
          <w:snapToGrid w:val="0"/>
        </w:rPr>
      </w:pPr>
      <w:r w:rsidRPr="008A2C9B">
        <w:rPr>
          <w:rFonts w:ascii="Arial" w:hAnsi="Arial"/>
        </w:rPr>
        <w:t>12.3.2 Tanks shall feature facilities to enable and ensure effective emptying, fitted with cleaning mechanisms and where applicable, with sampling systems.</w:t>
      </w:r>
    </w:p>
    <w:p w14:paraId="779EF5A4" w14:textId="77777777" w:rsidR="00503A41" w:rsidRPr="008A2C9B" w:rsidRDefault="00503A41" w:rsidP="00B335D9">
      <w:pPr>
        <w:tabs>
          <w:tab w:val="left" w:pos="731"/>
        </w:tabs>
        <w:spacing w:line="240" w:lineRule="auto"/>
        <w:jc w:val="both"/>
        <w:rPr>
          <w:rFonts w:ascii="Arial" w:hAnsi="Arial" w:cs="Arial"/>
          <w:snapToGrid w:val="0"/>
        </w:rPr>
      </w:pPr>
      <w:r w:rsidRPr="008A2C9B">
        <w:rPr>
          <w:rFonts w:ascii="Arial" w:hAnsi="Arial"/>
        </w:rPr>
        <w:t>12.3.3 Install thermal insulation in the processed product storage facility.</w:t>
      </w:r>
    </w:p>
    <w:p w14:paraId="28428DAA" w14:textId="77777777" w:rsidR="00503A41" w:rsidRPr="008A2C9B" w:rsidRDefault="00503A41" w:rsidP="00B335D9">
      <w:pPr>
        <w:spacing w:line="240" w:lineRule="auto"/>
        <w:jc w:val="both"/>
        <w:rPr>
          <w:rFonts w:ascii="Arial" w:hAnsi="Arial" w:cs="Arial"/>
        </w:rPr>
      </w:pPr>
      <w:r w:rsidRPr="008A2C9B">
        <w:rPr>
          <w:rFonts w:ascii="Arial" w:hAnsi="Arial"/>
          <w:snapToGrid w:val="0"/>
        </w:rPr>
        <w:t>12.3.4 Use stainless steel for metal components that come into direct contact with shelled nuts</w:t>
      </w:r>
      <w:r w:rsidRPr="00B335D9">
        <w:rPr>
          <w:rFonts w:ascii="Arial" w:hAnsi="Arial"/>
          <w:snapToGrid w:val="0"/>
          <w:vanish/>
        </w:rPr>
        <w:t>&lt;A[caparazón|concha]&gt;</w:t>
      </w:r>
      <w:r w:rsidRPr="008A2C9B">
        <w:rPr>
          <w:rFonts w:ascii="Arial" w:hAnsi="Arial"/>
          <w:snapToGrid w:val="0"/>
        </w:rPr>
        <w:t xml:space="preserve"> or other processed products.</w:t>
      </w:r>
    </w:p>
    <w:p w14:paraId="1C417A9E"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13</w:t>
      </w:r>
    </w:p>
    <w:p w14:paraId="1709BA4B" w14:textId="77777777" w:rsidR="00503A41" w:rsidRPr="008A2C9B" w:rsidRDefault="00503A41" w:rsidP="00B335D9">
      <w:pPr>
        <w:pStyle w:val="titulo2"/>
        <w:widowControl/>
        <w:tabs>
          <w:tab w:val="clear" w:pos="1134"/>
        </w:tabs>
        <w:spacing w:before="0" w:line="240" w:lineRule="auto"/>
        <w:rPr>
          <w:rFonts w:ascii="Arial" w:hAnsi="Arial" w:cs="Arial"/>
          <w:sz w:val="22"/>
          <w:szCs w:val="22"/>
        </w:rPr>
      </w:pPr>
      <w:r w:rsidRPr="008A2C9B">
        <w:rPr>
          <w:rFonts w:ascii="Arial" w:hAnsi="Arial"/>
          <w:sz w:val="22"/>
        </w:rPr>
        <w:t>Identification and traceability of the origin of nuts and processed products</w:t>
      </w:r>
    </w:p>
    <w:p w14:paraId="6B3CA03E" w14:textId="77777777" w:rsidR="00503A41" w:rsidRPr="008A2C9B" w:rsidRDefault="00503A41" w:rsidP="00B335D9">
      <w:pPr>
        <w:spacing w:line="240" w:lineRule="auto"/>
        <w:jc w:val="both"/>
        <w:rPr>
          <w:rFonts w:ascii="Arial" w:hAnsi="Arial" w:cs="Arial"/>
          <w:b/>
          <w:i/>
        </w:rPr>
      </w:pPr>
      <w:r w:rsidRPr="008A2C9B">
        <w:rPr>
          <w:rFonts w:ascii="Arial" w:hAnsi="Arial"/>
          <w:i/>
        </w:rPr>
        <w:t>13.1 Obligations</w:t>
      </w:r>
    </w:p>
    <w:p w14:paraId="0FDC51EE"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13.1.1 Every receiving and/or handling centre shall have an incoming inspection form, indicating at least the product, amount, plot of origin, cultivation unit with uniform treatment and date of receipt, signed by the person that made the delivery.</w:t>
      </w:r>
    </w:p>
    <w:p w14:paraId="123FBE0D" w14:textId="77777777" w:rsidR="00503A41" w:rsidRPr="008A2C9B" w:rsidRDefault="00503A41" w:rsidP="00B335D9">
      <w:pPr>
        <w:spacing w:line="240" w:lineRule="auto"/>
        <w:jc w:val="both"/>
        <w:rPr>
          <w:rFonts w:ascii="Arial" w:hAnsi="Arial" w:cs="Arial"/>
        </w:rPr>
      </w:pPr>
      <w:r w:rsidRPr="008A2C9B">
        <w:rPr>
          <w:rFonts w:ascii="Arial" w:hAnsi="Arial"/>
        </w:rPr>
        <w:t>13.1.2 Operators whose crop production is not subject in its entirety to integrated production regulations shall meet the following requirements:</w:t>
      </w:r>
    </w:p>
    <w:p w14:paraId="326AC11B" w14:textId="77777777" w:rsidR="00503A41" w:rsidRPr="008A2C9B" w:rsidRDefault="00503A41" w:rsidP="00B335D9">
      <w:pPr>
        <w:numPr>
          <w:ilvl w:val="0"/>
          <w:numId w:val="172"/>
        </w:numPr>
        <w:spacing w:line="240" w:lineRule="auto"/>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447EEE1E" w14:textId="77777777" w:rsidR="00503A41" w:rsidRPr="008A2C9B" w:rsidRDefault="00503A41" w:rsidP="00B335D9">
      <w:pPr>
        <w:numPr>
          <w:ilvl w:val="0"/>
          <w:numId w:val="172"/>
        </w:numPr>
        <w:spacing w:line="240" w:lineRule="auto"/>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5481CF69" w14:textId="77777777" w:rsidR="00503A41" w:rsidRPr="008A2C9B" w:rsidRDefault="00503A41" w:rsidP="00B335D9">
      <w:pPr>
        <w:numPr>
          <w:ilvl w:val="0"/>
          <w:numId w:val="172"/>
        </w:numPr>
        <w:spacing w:line="240" w:lineRule="auto"/>
        <w:jc w:val="both"/>
        <w:rPr>
          <w:rFonts w:ascii="Arial" w:hAnsi="Arial" w:cs="Arial"/>
        </w:rPr>
      </w:pPr>
      <w:r w:rsidRPr="008A2C9B">
        <w:rPr>
          <w:rFonts w:ascii="Arial" w:hAnsi="Arial"/>
        </w:rPr>
        <w:t>Before handling, the handling lines shall be completely cleaned</w:t>
      </w:r>
      <w:r w:rsidRPr="00B335D9">
        <w:rPr>
          <w:rFonts w:ascii="Arial" w:hAnsi="Arial"/>
          <w:vanish/>
        </w:rPr>
        <w:t>&lt;A[limpias|netas]&gt;</w:t>
      </w:r>
      <w:r w:rsidRPr="008A2C9B">
        <w:rPr>
          <w:rFonts w:ascii="Arial" w:hAnsi="Arial"/>
        </w:rPr>
        <w:t xml:space="preserve"> of any product not falling under this regulation. </w:t>
      </w:r>
    </w:p>
    <w:p w14:paraId="12FED92C" w14:textId="77777777" w:rsidR="00503A41" w:rsidRPr="008A2C9B" w:rsidRDefault="00503A41" w:rsidP="00B335D9">
      <w:pPr>
        <w:numPr>
          <w:ilvl w:val="0"/>
          <w:numId w:val="172"/>
        </w:numPr>
        <w:spacing w:line="240" w:lineRule="auto"/>
        <w:jc w:val="both"/>
        <w:rPr>
          <w:rFonts w:ascii="Arial" w:hAnsi="Arial" w:cs="Arial"/>
        </w:rPr>
      </w:pPr>
      <w:r w:rsidRPr="008A2C9B">
        <w:rPr>
          <w:rFonts w:ascii="Arial" w:hAnsi="Arial"/>
        </w:rPr>
        <w:t>Before handling integrated produce, the handling lines shall be completely cleaned</w:t>
      </w:r>
      <w:r w:rsidRPr="00B335D9">
        <w:rPr>
          <w:rFonts w:ascii="Arial" w:hAnsi="Arial"/>
          <w:vanish/>
        </w:rPr>
        <w:t>&lt;A[limpias|netas]&gt;</w:t>
      </w:r>
      <w:r w:rsidRPr="008A2C9B">
        <w:rPr>
          <w:rFonts w:ascii="Arial" w:hAnsi="Arial"/>
        </w:rPr>
        <w:t xml:space="preserve"> of non-integrated produce.</w:t>
      </w:r>
    </w:p>
    <w:p w14:paraId="55DE2149" w14:textId="77777777" w:rsidR="00503A41" w:rsidRPr="008A2C9B" w:rsidRDefault="00503A41" w:rsidP="00B335D9">
      <w:pPr>
        <w:spacing w:line="240" w:lineRule="auto"/>
        <w:jc w:val="both"/>
        <w:rPr>
          <w:rFonts w:ascii="Arial" w:hAnsi="Arial" w:cs="Arial"/>
        </w:rPr>
      </w:pPr>
      <w:r w:rsidRPr="008A2C9B">
        <w:rPr>
          <w:rFonts w:ascii="Arial" w:hAnsi="Arial"/>
        </w:rPr>
        <w:t>13.1.3 Integrated produce shall be identified and shall be considered distinct, throughout the entire technical, administrative and marketing process, from other products handled by the operating person.</w:t>
      </w:r>
    </w:p>
    <w:p w14:paraId="45AFBF1E" w14:textId="77777777" w:rsidR="00503A41" w:rsidRPr="008A2C9B" w:rsidRDefault="00503A41" w:rsidP="00B335D9">
      <w:pPr>
        <w:spacing w:line="240" w:lineRule="auto"/>
        <w:jc w:val="both"/>
        <w:rPr>
          <w:rFonts w:ascii="Arial" w:hAnsi="Arial" w:cs="Arial"/>
        </w:rPr>
      </w:pPr>
      <w:r w:rsidRPr="008A2C9B">
        <w:rPr>
          <w:rFonts w:ascii="Arial" w:hAnsi="Arial"/>
        </w:rPr>
        <w:t>13.1.4 Harvest crates and other packaging used to collect or transport integrated produce shall be clearly distinguished from those used for other products.</w:t>
      </w:r>
    </w:p>
    <w:p w14:paraId="0243B453"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13.2 Prohibitions</w:t>
      </w:r>
    </w:p>
    <w:p w14:paraId="7A698022" w14:textId="77777777" w:rsidR="00503A41" w:rsidRPr="008A2C9B" w:rsidRDefault="00503A41" w:rsidP="00B335D9">
      <w:pPr>
        <w:spacing w:line="240" w:lineRule="auto"/>
        <w:jc w:val="both"/>
        <w:rPr>
          <w:rFonts w:ascii="Arial" w:hAnsi="Arial" w:cs="Arial"/>
        </w:rPr>
      </w:pPr>
      <w:r w:rsidRPr="008A2C9B">
        <w:rPr>
          <w:rFonts w:ascii="Arial" w:hAnsi="Arial"/>
        </w:rPr>
        <w:t>13.2.1</w:t>
      </w:r>
      <w:r w:rsidRPr="008A2C9B">
        <w:rPr>
          <w:rFonts w:ascii="Arial" w:hAnsi="Arial"/>
          <w:b/>
        </w:rPr>
        <w:t xml:space="preserve"> </w:t>
      </w:r>
      <w:r w:rsidRPr="008A2C9B">
        <w:rPr>
          <w:rFonts w:ascii="Arial" w:hAnsi="Arial"/>
        </w:rPr>
        <w:t>Marketing of produce as produce that meets this regulation if said produce comes from cultivation units that do not meet the growing conditions set out in the integrated production regulations for the entirety of their production</w:t>
      </w:r>
    </w:p>
    <w:p w14:paraId="3C658A18" w14:textId="77777777" w:rsidR="00503A41" w:rsidRPr="008A2C9B" w:rsidRDefault="00503A41" w:rsidP="00AF7BD8">
      <w:pPr>
        <w:keepNext/>
        <w:keepLines/>
        <w:spacing w:line="240" w:lineRule="auto"/>
        <w:jc w:val="both"/>
        <w:rPr>
          <w:rFonts w:ascii="Arial" w:hAnsi="Arial" w:cs="Arial"/>
          <w:snapToGrid w:val="0"/>
        </w:rPr>
      </w:pPr>
      <w:r w:rsidRPr="008A2C9B">
        <w:rPr>
          <w:rFonts w:ascii="Arial" w:hAnsi="Arial"/>
          <w:snapToGrid w:val="0"/>
        </w:rPr>
        <w:t>Article 14</w:t>
      </w:r>
    </w:p>
    <w:p w14:paraId="1E6FA14C" w14:textId="77777777" w:rsidR="00503A41" w:rsidRPr="008A2C9B" w:rsidRDefault="00503A41" w:rsidP="00AF7BD8">
      <w:pPr>
        <w:pStyle w:val="Heading1"/>
        <w:spacing w:before="0" w:after="160" w:line="240" w:lineRule="auto"/>
        <w:rPr>
          <w:rFonts w:ascii="Arial" w:hAnsi="Arial" w:cs="Arial"/>
          <w:b/>
          <w:color w:val="auto"/>
          <w:sz w:val="22"/>
          <w:szCs w:val="22"/>
        </w:rPr>
      </w:pPr>
      <w:r w:rsidRPr="008A2C9B">
        <w:rPr>
          <w:rFonts w:ascii="Arial" w:hAnsi="Arial"/>
          <w:b/>
          <w:color w:val="auto"/>
          <w:sz w:val="22"/>
        </w:rPr>
        <w:t>General facilities</w:t>
      </w:r>
    </w:p>
    <w:p w14:paraId="3B8BADA3" w14:textId="77777777" w:rsidR="00503A41" w:rsidRPr="008A2C9B" w:rsidRDefault="00503A41" w:rsidP="00AF7BD8">
      <w:pPr>
        <w:pStyle w:val="titulo2"/>
        <w:keepNext/>
        <w:keepLines/>
        <w:widowControl/>
        <w:tabs>
          <w:tab w:val="clear" w:pos="1134"/>
        </w:tabs>
        <w:spacing w:before="0" w:line="240" w:lineRule="auto"/>
        <w:rPr>
          <w:rFonts w:ascii="Arial" w:hAnsi="Arial" w:cs="Arial"/>
          <w:b w:val="0"/>
          <w:sz w:val="22"/>
          <w:szCs w:val="22"/>
        </w:rPr>
      </w:pPr>
      <w:r w:rsidRPr="008A2C9B">
        <w:rPr>
          <w:rFonts w:ascii="Arial" w:hAnsi="Arial"/>
          <w:b w:val="0"/>
          <w:sz w:val="22"/>
        </w:rPr>
        <w:t xml:space="preserve">14.1 Materials </w:t>
      </w:r>
    </w:p>
    <w:p w14:paraId="78911590" w14:textId="77777777" w:rsidR="00503A41" w:rsidRPr="008A2C9B" w:rsidRDefault="00503A41" w:rsidP="00AF7BD8">
      <w:pPr>
        <w:keepNext/>
        <w:keepLines/>
        <w:spacing w:line="240" w:lineRule="auto"/>
        <w:jc w:val="both"/>
        <w:rPr>
          <w:rFonts w:ascii="Arial" w:hAnsi="Arial" w:cs="Arial"/>
          <w:i/>
        </w:rPr>
      </w:pPr>
      <w:r w:rsidRPr="008A2C9B">
        <w:rPr>
          <w:rFonts w:ascii="Arial" w:hAnsi="Arial"/>
          <w:i/>
        </w:rPr>
        <w:t>14.1.1 Obligations</w:t>
      </w:r>
    </w:p>
    <w:p w14:paraId="70F51CDC" w14:textId="77777777" w:rsidR="00503A41" w:rsidRPr="008A2C9B" w:rsidRDefault="00503A41" w:rsidP="00B335D9">
      <w:pPr>
        <w:spacing w:line="240" w:lineRule="auto"/>
        <w:jc w:val="both"/>
        <w:rPr>
          <w:rFonts w:ascii="Arial" w:hAnsi="Arial" w:cs="Arial"/>
          <w:u w:val="single"/>
        </w:rPr>
      </w:pPr>
      <w:r w:rsidRPr="008A2C9B">
        <w:rPr>
          <w:rFonts w:ascii="Arial" w:hAnsi="Arial"/>
        </w:rPr>
        <w:t>14.1.1.1 All of the materials used in facilities shall be suitable for food applications and shall meet the various specifications and requirements as per the Spanish Food Code and the applicable regulations.</w:t>
      </w:r>
    </w:p>
    <w:p w14:paraId="06612554" w14:textId="77777777" w:rsidR="00503A41" w:rsidRPr="008A2C9B" w:rsidRDefault="00503A41" w:rsidP="00B335D9">
      <w:pPr>
        <w:spacing w:line="240" w:lineRule="auto"/>
        <w:jc w:val="both"/>
        <w:rPr>
          <w:rFonts w:ascii="Arial" w:hAnsi="Arial" w:cs="Arial"/>
        </w:rPr>
      </w:pPr>
      <w:r w:rsidRPr="008A2C9B">
        <w:rPr>
          <w:rFonts w:ascii="Arial" w:hAnsi="Arial"/>
        </w:rPr>
        <w:t>14.1.1.2 Approved polymer materials shall be safe</w:t>
      </w:r>
      <w:r w:rsidRPr="00B335D9">
        <w:rPr>
          <w:rFonts w:ascii="Arial" w:hAnsi="Arial"/>
          <w:vanish/>
        </w:rPr>
        <w:t>&lt;A[inocuos|inofensivos]&gt;</w:t>
      </w:r>
      <w:r w:rsidRPr="008A2C9B">
        <w:rPr>
          <w:rFonts w:ascii="Arial" w:hAnsi="Arial"/>
        </w:rPr>
        <w:t xml:space="preserve"> and shall not transfer any harmful properties to the nuts and/or products nor alter their organoleptic properties.</w:t>
      </w:r>
    </w:p>
    <w:p w14:paraId="57E1AF4D" w14:textId="77777777" w:rsidR="00503A41" w:rsidRPr="008A2C9B" w:rsidRDefault="00503A41" w:rsidP="00B335D9">
      <w:pPr>
        <w:tabs>
          <w:tab w:val="left" w:pos="731"/>
        </w:tabs>
        <w:spacing w:line="240" w:lineRule="auto"/>
        <w:jc w:val="both"/>
        <w:rPr>
          <w:rFonts w:ascii="Arial" w:hAnsi="Arial" w:cs="Arial"/>
          <w:b/>
          <w:i/>
        </w:rPr>
      </w:pPr>
      <w:r w:rsidRPr="008A2C9B">
        <w:rPr>
          <w:rFonts w:ascii="Arial" w:hAnsi="Arial"/>
          <w:i/>
        </w:rPr>
        <w:t>14.1.2 Prohibitions</w:t>
      </w:r>
    </w:p>
    <w:p w14:paraId="080F0820"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14.1.2.1 Use of any materials indicated in the Spanish Food Code (Article 2.04.03) or other applicable regulations, such as chrome iron in potable water systems, lead and welds with tin-lead alloys.</w:t>
      </w:r>
    </w:p>
    <w:p w14:paraId="43B75D5C"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14.1.3 Recommendations</w:t>
      </w:r>
    </w:p>
    <w:p w14:paraId="6C8572ED"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14.1.3.1 In general, use stainless steel that is resistant to damage from detergents and sterilising solutions.</w:t>
      </w:r>
    </w:p>
    <w:p w14:paraId="5696EC80" w14:textId="77777777" w:rsidR="00503A41" w:rsidRPr="008A2C9B" w:rsidRDefault="00503A41" w:rsidP="00B335D9">
      <w:pPr>
        <w:pStyle w:val="titulo2"/>
        <w:widowControl/>
        <w:tabs>
          <w:tab w:val="clear" w:pos="1134"/>
          <w:tab w:val="left" w:pos="731"/>
        </w:tabs>
        <w:spacing w:before="0" w:line="240" w:lineRule="auto"/>
        <w:rPr>
          <w:rFonts w:ascii="Arial" w:hAnsi="Arial" w:cs="Arial"/>
          <w:b w:val="0"/>
          <w:sz w:val="22"/>
          <w:szCs w:val="22"/>
        </w:rPr>
      </w:pPr>
      <w:r w:rsidRPr="008A2C9B">
        <w:rPr>
          <w:rFonts w:ascii="Arial" w:hAnsi="Arial"/>
          <w:b w:val="0"/>
          <w:sz w:val="22"/>
        </w:rPr>
        <w:t>14.2 Structural, design and maintenance characteristics</w:t>
      </w:r>
    </w:p>
    <w:p w14:paraId="76FBD4D2"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14.2.1</w:t>
      </w:r>
      <w:r w:rsidRPr="008A2C9B">
        <w:rPr>
          <w:rFonts w:ascii="Arial" w:hAnsi="Arial"/>
          <w:b/>
          <w:i/>
        </w:rPr>
        <w:t xml:space="preserve"> </w:t>
      </w:r>
      <w:r w:rsidRPr="008A2C9B">
        <w:rPr>
          <w:rFonts w:ascii="Arial" w:hAnsi="Arial"/>
          <w:i/>
        </w:rPr>
        <w:t>Obligations</w:t>
      </w:r>
    </w:p>
    <w:p w14:paraId="362072D4" w14:textId="77777777" w:rsidR="00503A41" w:rsidRPr="008A2C9B" w:rsidRDefault="00503A41" w:rsidP="00B335D9">
      <w:pPr>
        <w:spacing w:line="240" w:lineRule="auto"/>
        <w:jc w:val="both"/>
        <w:rPr>
          <w:rFonts w:ascii="Arial" w:hAnsi="Arial" w:cs="Arial"/>
        </w:rPr>
      </w:pPr>
      <w:r w:rsidRPr="008A2C9B">
        <w:rPr>
          <w:rFonts w:ascii="Arial" w:hAnsi="Arial"/>
        </w:rPr>
        <w:t xml:space="preserve">14.2.1.1 All surfaces that come into direct contact with products shall be easy to access or removable to verify cleanliness. </w:t>
      </w:r>
    </w:p>
    <w:p w14:paraId="15E1F048" w14:textId="77777777" w:rsidR="00503A41" w:rsidRPr="008A2C9B" w:rsidRDefault="00503A41" w:rsidP="00B335D9">
      <w:pPr>
        <w:spacing w:line="240" w:lineRule="auto"/>
        <w:jc w:val="both"/>
        <w:rPr>
          <w:rFonts w:ascii="Arial" w:hAnsi="Arial" w:cs="Arial"/>
        </w:rPr>
      </w:pPr>
      <w:r w:rsidRPr="008A2C9B">
        <w:rPr>
          <w:rFonts w:ascii="Arial" w:hAnsi="Arial"/>
        </w:rPr>
        <w:t>14.2.1.2 Complete draining by gravity shall be guaranteed for the entire facility, tubes, valves, tanks, etc.</w:t>
      </w:r>
    </w:p>
    <w:p w14:paraId="17CBB5A7" w14:textId="77777777" w:rsidR="00503A41" w:rsidRPr="008A2C9B" w:rsidRDefault="00503A41" w:rsidP="00B335D9">
      <w:pPr>
        <w:spacing w:line="240" w:lineRule="auto"/>
        <w:jc w:val="both"/>
        <w:rPr>
          <w:rFonts w:ascii="Arial" w:hAnsi="Arial" w:cs="Arial"/>
        </w:rPr>
      </w:pPr>
      <w:r w:rsidRPr="008A2C9B">
        <w:rPr>
          <w:rFonts w:ascii="Arial" w:hAnsi="Arial"/>
        </w:rPr>
        <w:t>14.2.1.3 Keep facilities in a good state of repair by means of proper maintenance.</w:t>
      </w:r>
    </w:p>
    <w:p w14:paraId="7D0483AF" w14:textId="77777777" w:rsidR="00503A41" w:rsidRPr="008A2C9B" w:rsidRDefault="00503A41" w:rsidP="00B335D9">
      <w:pPr>
        <w:spacing w:line="240" w:lineRule="auto"/>
        <w:jc w:val="both"/>
        <w:rPr>
          <w:rFonts w:ascii="Arial" w:hAnsi="Arial" w:cs="Arial"/>
        </w:rPr>
      </w:pPr>
      <w:r w:rsidRPr="008A2C9B">
        <w:rPr>
          <w:rFonts w:ascii="Arial" w:hAnsi="Arial"/>
        </w:rPr>
        <w:t>14.2.1.4 Walkways</w:t>
      </w:r>
      <w:r w:rsidRPr="00B335D9">
        <w:rPr>
          <w:rFonts w:ascii="Arial" w:hAnsi="Arial"/>
          <w:vanish/>
        </w:rPr>
        <w:t>&lt;A[pasillos|pasadizos]&gt;</w:t>
      </w:r>
      <w:r w:rsidRPr="008A2C9B">
        <w:rPr>
          <w:rFonts w:ascii="Arial" w:hAnsi="Arial"/>
        </w:rPr>
        <w:t xml:space="preserve"> in the handling warehouse shall be kept clear of obstacles, with walkways</w:t>
      </w:r>
      <w:r w:rsidRPr="00B335D9">
        <w:rPr>
          <w:rFonts w:ascii="Arial" w:hAnsi="Arial"/>
          <w:vanish/>
        </w:rPr>
        <w:t>&lt;A[pasillos|pasadizos]&gt;</w:t>
      </w:r>
      <w:r w:rsidRPr="008A2C9B">
        <w:rPr>
          <w:rFonts w:ascii="Arial" w:hAnsi="Arial"/>
        </w:rPr>
        <w:t xml:space="preserve"> for personnel and separate passageways</w:t>
      </w:r>
      <w:r w:rsidRPr="00B335D9">
        <w:rPr>
          <w:rFonts w:ascii="Arial" w:hAnsi="Arial"/>
          <w:vanish/>
        </w:rPr>
        <w:t>&lt;A[pasillos|pasadizos]&gt;</w:t>
      </w:r>
      <w:r w:rsidRPr="008A2C9B">
        <w:rPr>
          <w:rFonts w:ascii="Arial" w:hAnsi="Arial"/>
        </w:rPr>
        <w:t xml:space="preserve"> for vehicles. </w:t>
      </w:r>
    </w:p>
    <w:p w14:paraId="313CBD5F" w14:textId="77777777" w:rsidR="00503A41" w:rsidRPr="008A2C9B" w:rsidRDefault="00503A41" w:rsidP="00B335D9">
      <w:pPr>
        <w:spacing w:line="240" w:lineRule="auto"/>
        <w:jc w:val="both"/>
        <w:rPr>
          <w:rFonts w:ascii="Arial" w:hAnsi="Arial" w:cs="Arial"/>
        </w:rPr>
      </w:pPr>
      <w:r w:rsidRPr="008A2C9B">
        <w:rPr>
          <w:rFonts w:ascii="Arial" w:hAnsi="Arial"/>
        </w:rPr>
        <w:t>14.2.1.5 Corners and fixed obstacles shall feature adequate signage.</w:t>
      </w:r>
    </w:p>
    <w:p w14:paraId="0239B577" w14:textId="77777777" w:rsidR="00503A41" w:rsidRPr="008A2C9B" w:rsidRDefault="00503A41" w:rsidP="00B335D9">
      <w:pPr>
        <w:spacing w:line="240" w:lineRule="auto"/>
        <w:jc w:val="both"/>
        <w:rPr>
          <w:rFonts w:ascii="Arial" w:hAnsi="Arial" w:cs="Arial"/>
        </w:rPr>
      </w:pPr>
      <w:r w:rsidRPr="008A2C9B">
        <w:rPr>
          <w:rFonts w:ascii="Arial" w:hAnsi="Arial"/>
        </w:rPr>
        <w:t>14.2.1.6 Packaging and handling areas shall be clean</w:t>
      </w:r>
      <w:r w:rsidRPr="00B335D9">
        <w:rPr>
          <w:rFonts w:ascii="Arial" w:hAnsi="Arial"/>
          <w:vanish/>
        </w:rPr>
        <w:t>&lt;A[limpias|netas]&gt;</w:t>
      </w:r>
      <w:r w:rsidRPr="008A2C9B">
        <w:rPr>
          <w:rFonts w:ascii="Arial" w:hAnsi="Arial"/>
        </w:rPr>
        <w:t xml:space="preserve"> and designed to enable proper hygiene.</w:t>
      </w:r>
    </w:p>
    <w:p w14:paraId="7AF3426F" w14:textId="77777777" w:rsidR="00503A41" w:rsidRPr="008A2C9B" w:rsidRDefault="00503A41" w:rsidP="00B335D9">
      <w:pPr>
        <w:spacing w:line="240" w:lineRule="auto"/>
        <w:jc w:val="both"/>
        <w:rPr>
          <w:rFonts w:ascii="Arial" w:hAnsi="Arial" w:cs="Arial"/>
        </w:rPr>
      </w:pPr>
      <w:r w:rsidRPr="008A2C9B">
        <w:rPr>
          <w:rFonts w:ascii="Arial" w:hAnsi="Arial"/>
        </w:rPr>
        <w:t>14.2.1.7 Avoid holes and windows, and install facilities to prevent entry by insects.</w:t>
      </w:r>
    </w:p>
    <w:p w14:paraId="6148A2F9" w14:textId="77777777" w:rsidR="00503A41" w:rsidRPr="008A2C9B" w:rsidRDefault="00503A41" w:rsidP="00B335D9">
      <w:pPr>
        <w:spacing w:line="240" w:lineRule="auto"/>
        <w:jc w:val="both"/>
        <w:rPr>
          <w:rFonts w:ascii="Arial" w:hAnsi="Arial" w:cs="Arial"/>
        </w:rPr>
      </w:pPr>
      <w:r w:rsidRPr="008A2C9B">
        <w:rPr>
          <w:rFonts w:ascii="Arial" w:hAnsi="Arial"/>
        </w:rPr>
        <w:t>14.2.1.8 Product traffic locations shall feature adequate natural or artificial lighting.</w:t>
      </w:r>
    </w:p>
    <w:p w14:paraId="3AA10499"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14.2.1.9 The facilities, including the washrooms, equipment and production environment, shall be in a good state of functioning and cleanliness.</w:t>
      </w:r>
    </w:p>
    <w:p w14:paraId="4E3A28C3"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14.2.1.10 All facilities shall be ventilated, well-lit and fitted with drainage systems suitable for the activities to be performed.</w:t>
      </w:r>
    </w:p>
    <w:p w14:paraId="283AB01C"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14.2.2 Prohibitions</w:t>
      </w:r>
    </w:p>
    <w:p w14:paraId="6E82F1E5" w14:textId="77777777" w:rsidR="00503A41" w:rsidRPr="008A2C9B" w:rsidRDefault="00503A41" w:rsidP="00B335D9">
      <w:pPr>
        <w:pStyle w:val="BodyText3"/>
        <w:tabs>
          <w:tab w:val="left" w:pos="731"/>
        </w:tabs>
        <w:spacing w:after="160"/>
        <w:rPr>
          <w:rFonts w:cs="Arial"/>
          <w:b w:val="0"/>
          <w:szCs w:val="22"/>
        </w:rPr>
      </w:pPr>
      <w:r w:rsidRPr="008A2C9B">
        <w:rPr>
          <w:b w:val="0"/>
        </w:rPr>
        <w:t>14.2.2.1 Use of equipment with cracks or chips</w:t>
      </w:r>
      <w:r w:rsidRPr="00B335D9">
        <w:rPr>
          <w:b w:val="0"/>
          <w:vanish/>
        </w:rPr>
        <w:t>&lt;A[picaduras|picotazos]&gt;</w:t>
      </w:r>
      <w:r w:rsidRPr="008A2C9B">
        <w:rPr>
          <w:b w:val="0"/>
        </w:rPr>
        <w:t xml:space="preserve"> or dead zones that accumulate processed products or substances where cleaning does not reach; similarly, screws</w:t>
      </w:r>
      <w:r w:rsidRPr="00B335D9">
        <w:rPr>
          <w:b w:val="0"/>
          <w:vanish/>
        </w:rPr>
        <w:t>&lt;A[caracoles|tornillos]&gt;</w:t>
      </w:r>
      <w:r w:rsidRPr="008A2C9B">
        <w:rPr>
          <w:b w:val="0"/>
        </w:rPr>
        <w:t xml:space="preserve"> or panels shall not be used in areas that come into contact with processed product.</w:t>
      </w:r>
    </w:p>
    <w:p w14:paraId="3086C239" w14:textId="77777777" w:rsidR="00503A41" w:rsidRPr="008A2C9B" w:rsidRDefault="00503A41" w:rsidP="00B335D9">
      <w:pPr>
        <w:tabs>
          <w:tab w:val="left" w:pos="731"/>
        </w:tabs>
        <w:spacing w:line="240" w:lineRule="auto"/>
        <w:jc w:val="both"/>
        <w:rPr>
          <w:rFonts w:ascii="Arial" w:hAnsi="Arial" w:cs="Arial"/>
          <w:b/>
          <w:i/>
        </w:rPr>
      </w:pPr>
      <w:r w:rsidRPr="008A2C9B">
        <w:rPr>
          <w:rFonts w:ascii="Arial" w:hAnsi="Arial"/>
          <w:i/>
        </w:rPr>
        <w:t>14.2.3 Recommendations</w:t>
      </w:r>
    </w:p>
    <w:p w14:paraId="3CD5CB11" w14:textId="77777777" w:rsidR="00503A41" w:rsidRPr="008A2C9B" w:rsidRDefault="00503A41" w:rsidP="00B335D9">
      <w:pPr>
        <w:spacing w:line="240" w:lineRule="auto"/>
        <w:jc w:val="both"/>
        <w:rPr>
          <w:rFonts w:ascii="Arial" w:hAnsi="Arial" w:cs="Arial"/>
        </w:rPr>
      </w:pPr>
      <w:r w:rsidRPr="008A2C9B">
        <w:rPr>
          <w:rFonts w:ascii="Arial" w:hAnsi="Arial"/>
        </w:rPr>
        <w:t>14.2.3.1 Spacing between different machines and between machines and walls shall be at least 45 cm.</w:t>
      </w:r>
    </w:p>
    <w:p w14:paraId="70DC1427"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14.3 Toilets and changing rooms</w:t>
      </w:r>
    </w:p>
    <w:p w14:paraId="45FE1939" w14:textId="77777777" w:rsidR="00503A41" w:rsidRPr="008A2C9B" w:rsidRDefault="00503A41" w:rsidP="00B335D9">
      <w:pPr>
        <w:tabs>
          <w:tab w:val="left" w:pos="731"/>
        </w:tabs>
        <w:spacing w:line="240" w:lineRule="auto"/>
        <w:jc w:val="both"/>
        <w:rPr>
          <w:rFonts w:ascii="Arial" w:hAnsi="Arial" w:cs="Arial"/>
          <w:b/>
          <w:i/>
        </w:rPr>
      </w:pPr>
      <w:r w:rsidRPr="008A2C9B">
        <w:rPr>
          <w:rFonts w:ascii="Arial" w:hAnsi="Arial"/>
          <w:i/>
        </w:rPr>
        <w:t>14.3.1 Obligations</w:t>
      </w:r>
    </w:p>
    <w:p w14:paraId="401A7FB1" w14:textId="77777777" w:rsidR="00503A41" w:rsidRPr="008A2C9B" w:rsidRDefault="00503A41" w:rsidP="00B335D9">
      <w:pPr>
        <w:spacing w:line="240" w:lineRule="auto"/>
        <w:jc w:val="both"/>
        <w:rPr>
          <w:rFonts w:ascii="Arial" w:hAnsi="Arial" w:cs="Arial"/>
        </w:rPr>
      </w:pPr>
      <w:r w:rsidRPr="008A2C9B">
        <w:rPr>
          <w:rFonts w:ascii="Arial" w:hAnsi="Arial"/>
        </w:rPr>
        <w:t>14.3.1.1 An adequate number of toilets shall be provided in proper locations and with proper signage with a sign indicating that it is mandatory to wash one’s hands after use.</w:t>
      </w:r>
    </w:p>
    <w:p w14:paraId="53A176ED" w14:textId="77777777" w:rsidR="00503A41" w:rsidRPr="008A2C9B" w:rsidRDefault="00503A41" w:rsidP="00B335D9">
      <w:pPr>
        <w:spacing w:line="240" w:lineRule="auto"/>
        <w:jc w:val="both"/>
        <w:rPr>
          <w:rFonts w:ascii="Arial" w:hAnsi="Arial" w:cs="Arial"/>
        </w:rPr>
      </w:pPr>
      <w:r w:rsidRPr="008A2C9B">
        <w:rPr>
          <w:rFonts w:ascii="Arial" w:hAnsi="Arial"/>
        </w:rPr>
        <w:t>14.3.1.2 Washrooms for hand washing shall be supplied with running water as well as hygienic cleaning and drying materials for hands (soap dispensers and air hand-drying devices or single-use towels).</w:t>
      </w:r>
    </w:p>
    <w:p w14:paraId="745C42D4" w14:textId="77777777" w:rsidR="00503A41" w:rsidRPr="008A2C9B" w:rsidRDefault="00503A41" w:rsidP="00B335D9">
      <w:pPr>
        <w:spacing w:line="240" w:lineRule="auto"/>
        <w:jc w:val="both"/>
        <w:rPr>
          <w:rFonts w:ascii="Arial" w:hAnsi="Arial" w:cs="Arial"/>
        </w:rPr>
      </w:pPr>
      <w:r w:rsidRPr="008A2C9B">
        <w:rPr>
          <w:rFonts w:ascii="Arial" w:hAnsi="Arial"/>
        </w:rPr>
        <w:t>14.3.1.3 Avoid direct connections between toilets/washrooms and locations for handling processed products.</w:t>
      </w:r>
    </w:p>
    <w:p w14:paraId="127CABF7" w14:textId="77777777" w:rsidR="00503A41" w:rsidRPr="008A2C9B" w:rsidRDefault="00503A41" w:rsidP="00B335D9">
      <w:pPr>
        <w:spacing w:line="240" w:lineRule="auto"/>
        <w:jc w:val="both"/>
        <w:rPr>
          <w:rFonts w:ascii="Arial" w:hAnsi="Arial" w:cs="Arial"/>
        </w:rPr>
      </w:pPr>
      <w:r w:rsidRPr="008A2C9B">
        <w:rPr>
          <w:rFonts w:ascii="Arial" w:hAnsi="Arial"/>
        </w:rPr>
        <w:t>14.3.1.4 The number of changing rooms shall be adjusted to the needs of company personnel. Changing rooms shall feature lockers for clothing and footwear, which shall be easy to clean and disinfect.</w:t>
      </w:r>
    </w:p>
    <w:p w14:paraId="53DDDA67" w14:textId="77777777" w:rsidR="00503A41" w:rsidRPr="008A2C9B" w:rsidRDefault="00503A41" w:rsidP="00B335D9">
      <w:pPr>
        <w:spacing w:line="240" w:lineRule="auto"/>
        <w:jc w:val="both"/>
        <w:rPr>
          <w:rFonts w:ascii="Arial" w:hAnsi="Arial" w:cs="Arial"/>
        </w:rPr>
      </w:pPr>
      <w:r w:rsidRPr="008A2C9B">
        <w:rPr>
          <w:rFonts w:ascii="Arial" w:hAnsi="Arial"/>
        </w:rPr>
        <w:t>14.3.1.5 Avoid holes in windows or install facilities to prevent entry by insects.</w:t>
      </w:r>
    </w:p>
    <w:p w14:paraId="011079B0" w14:textId="77777777" w:rsidR="00503A41" w:rsidRPr="008A2C9B" w:rsidRDefault="00503A41" w:rsidP="00B335D9">
      <w:pPr>
        <w:pStyle w:val="titulo2"/>
        <w:widowControl/>
        <w:tabs>
          <w:tab w:val="clear" w:pos="1134"/>
          <w:tab w:val="left" w:pos="731"/>
        </w:tabs>
        <w:spacing w:before="0" w:line="240" w:lineRule="auto"/>
        <w:rPr>
          <w:rFonts w:ascii="Arial" w:hAnsi="Arial" w:cs="Arial"/>
          <w:b w:val="0"/>
          <w:sz w:val="22"/>
          <w:szCs w:val="22"/>
        </w:rPr>
      </w:pPr>
      <w:r w:rsidRPr="008A2C9B">
        <w:rPr>
          <w:rFonts w:ascii="Arial" w:hAnsi="Arial"/>
          <w:b w:val="0"/>
          <w:sz w:val="22"/>
        </w:rPr>
        <w:t>14.4 Ventilation</w:t>
      </w:r>
    </w:p>
    <w:p w14:paraId="7019075D"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14.4.1 Obligations</w:t>
      </w:r>
    </w:p>
    <w:p w14:paraId="0B3C5DFF"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14.4.1.1 All facilities shall have adequate natural or mechanical ventilation, especially sanitary facilities.</w:t>
      </w:r>
    </w:p>
    <w:p w14:paraId="25EEAB2C"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rPr>
        <w:t xml:space="preserve">14.4.2 </w:t>
      </w:r>
      <w:r w:rsidRPr="008A2C9B">
        <w:rPr>
          <w:rFonts w:ascii="Arial" w:hAnsi="Arial"/>
          <w:i/>
        </w:rPr>
        <w:t>Recommendations</w:t>
      </w:r>
    </w:p>
    <w:p w14:paraId="50297EEA"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14.4.2.1 For mechanical ventilation systems, it is recommended to ensure easy access to filters and other parts that must be cleaned or replaced.</w:t>
      </w:r>
    </w:p>
    <w:p w14:paraId="62F6BF3B" w14:textId="77777777" w:rsidR="00503A41" w:rsidRPr="008A2C9B" w:rsidRDefault="00503A41" w:rsidP="00B335D9">
      <w:pPr>
        <w:pStyle w:val="titulo2"/>
        <w:widowControl/>
        <w:tabs>
          <w:tab w:val="clear" w:pos="1134"/>
          <w:tab w:val="left" w:pos="731"/>
        </w:tabs>
        <w:spacing w:before="0" w:line="240" w:lineRule="auto"/>
        <w:rPr>
          <w:rFonts w:ascii="Arial" w:hAnsi="Arial" w:cs="Arial"/>
          <w:b w:val="0"/>
          <w:sz w:val="22"/>
          <w:szCs w:val="22"/>
        </w:rPr>
      </w:pPr>
      <w:r w:rsidRPr="008A2C9B">
        <w:rPr>
          <w:rFonts w:ascii="Arial" w:hAnsi="Arial"/>
          <w:b w:val="0"/>
          <w:sz w:val="22"/>
        </w:rPr>
        <w:t>14.5 Lighting</w:t>
      </w:r>
    </w:p>
    <w:p w14:paraId="2F132DAD"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14.5.1 Obligations</w:t>
      </w:r>
    </w:p>
    <w:p w14:paraId="0DCC0743" w14:textId="77777777" w:rsidR="00503A41" w:rsidRPr="008A2C9B" w:rsidRDefault="00503A41" w:rsidP="00B335D9">
      <w:pPr>
        <w:spacing w:line="240" w:lineRule="auto"/>
        <w:jc w:val="both"/>
        <w:rPr>
          <w:rFonts w:ascii="Arial" w:hAnsi="Arial" w:cs="Arial"/>
        </w:rPr>
      </w:pPr>
      <w:r w:rsidRPr="008A2C9B">
        <w:rPr>
          <w:rFonts w:ascii="Arial" w:hAnsi="Arial"/>
        </w:rPr>
        <w:t xml:space="preserve">14.5.1.1 Product traffic locations shall feature adequate natural or artificial lighting. </w:t>
      </w:r>
    </w:p>
    <w:p w14:paraId="673F5EC4" w14:textId="77777777" w:rsidR="00503A41" w:rsidRPr="008A2C9B" w:rsidRDefault="00503A41" w:rsidP="00B335D9">
      <w:pPr>
        <w:spacing w:line="240" w:lineRule="auto"/>
        <w:jc w:val="both"/>
        <w:rPr>
          <w:rFonts w:ascii="Arial" w:hAnsi="Arial" w:cs="Arial"/>
        </w:rPr>
      </w:pPr>
      <w:r w:rsidRPr="008A2C9B">
        <w:rPr>
          <w:rFonts w:ascii="Arial" w:hAnsi="Arial"/>
        </w:rPr>
        <w:t>14.5.1.2 Bulbs or fluorescent tubes shall be protected with adequate facilities to prevent falling shards in the event of breakage</w:t>
      </w:r>
      <w:r w:rsidRPr="00B335D9">
        <w:rPr>
          <w:rFonts w:ascii="Arial" w:hAnsi="Arial"/>
          <w:vanish/>
        </w:rPr>
        <w:t>&lt;A[rotura|ruptura]&gt;</w:t>
      </w:r>
      <w:r w:rsidRPr="008A2C9B">
        <w:rPr>
          <w:rFonts w:ascii="Arial" w:hAnsi="Arial"/>
        </w:rPr>
        <w:t xml:space="preserve"> and their method of attachment to the ceiling or walls shall facilitate cleaning and prevent dust accumulation. </w:t>
      </w:r>
    </w:p>
    <w:p w14:paraId="052385B6" w14:textId="77777777" w:rsidR="00503A41" w:rsidRPr="008A2C9B" w:rsidRDefault="00503A41" w:rsidP="00B335D9">
      <w:pPr>
        <w:pStyle w:val="titulo2"/>
        <w:widowControl/>
        <w:tabs>
          <w:tab w:val="clear" w:pos="1134"/>
          <w:tab w:val="left" w:pos="731"/>
        </w:tabs>
        <w:spacing w:before="0" w:line="240" w:lineRule="auto"/>
        <w:rPr>
          <w:rFonts w:ascii="Arial" w:hAnsi="Arial" w:cs="Arial"/>
          <w:b w:val="0"/>
          <w:sz w:val="22"/>
          <w:szCs w:val="22"/>
        </w:rPr>
      </w:pPr>
      <w:r w:rsidRPr="008A2C9B">
        <w:rPr>
          <w:rFonts w:ascii="Arial" w:hAnsi="Arial"/>
          <w:b w:val="0"/>
          <w:sz w:val="22"/>
        </w:rPr>
        <w:t>14.6 Drains</w:t>
      </w:r>
    </w:p>
    <w:p w14:paraId="3ECD37F0"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14.6.1 Obligations</w:t>
      </w:r>
    </w:p>
    <w:p w14:paraId="61E7BB17" w14:textId="77777777" w:rsidR="00503A41" w:rsidRPr="008A2C9B" w:rsidRDefault="00503A41" w:rsidP="00B335D9">
      <w:pPr>
        <w:spacing w:line="240" w:lineRule="auto"/>
        <w:jc w:val="both"/>
        <w:rPr>
          <w:rFonts w:ascii="Arial" w:hAnsi="Arial" w:cs="Arial"/>
        </w:rPr>
      </w:pPr>
      <w:r w:rsidRPr="008A2C9B">
        <w:rPr>
          <w:rFonts w:ascii="Arial" w:hAnsi="Arial"/>
        </w:rPr>
        <w:t>14.6.1.1 Drainage systems shall be adequate.</w:t>
      </w:r>
    </w:p>
    <w:p w14:paraId="12015772" w14:textId="77777777" w:rsidR="00503A41" w:rsidRPr="008A2C9B" w:rsidRDefault="00503A41" w:rsidP="00B335D9">
      <w:pPr>
        <w:spacing w:line="240" w:lineRule="auto"/>
        <w:jc w:val="both"/>
        <w:rPr>
          <w:rFonts w:ascii="Arial" w:hAnsi="Arial" w:cs="Arial"/>
        </w:rPr>
      </w:pPr>
      <w:r w:rsidRPr="008A2C9B">
        <w:rPr>
          <w:rFonts w:ascii="Arial" w:hAnsi="Arial"/>
        </w:rPr>
        <w:t>14.6.1.2 If sewers</w:t>
      </w:r>
      <w:r w:rsidRPr="00B335D9">
        <w:rPr>
          <w:rFonts w:ascii="Arial" w:hAnsi="Arial"/>
          <w:vanish/>
        </w:rPr>
        <w:t>&lt;A[alcantarillas|cloacas]&gt;</w:t>
      </w:r>
      <w:r w:rsidRPr="008A2C9B">
        <w:rPr>
          <w:rFonts w:ascii="Arial" w:hAnsi="Arial"/>
        </w:rPr>
        <w:t xml:space="preserve"> are present, facilities shall be available to drain cleaning water. These sewers</w:t>
      </w:r>
      <w:r w:rsidRPr="00B335D9">
        <w:rPr>
          <w:rFonts w:ascii="Arial" w:hAnsi="Arial"/>
          <w:vanish/>
        </w:rPr>
        <w:t>&lt;A[alcantarillas|cloacas]&gt;</w:t>
      </w:r>
      <w:r w:rsidRPr="008A2C9B">
        <w:rPr>
          <w:rFonts w:ascii="Arial" w:hAnsi="Arial"/>
        </w:rPr>
        <w:t xml:space="preserve"> shall be fitted with adequate facilities to prevent backups.</w:t>
      </w:r>
    </w:p>
    <w:p w14:paraId="58846E14" w14:textId="77777777" w:rsidR="00503A41" w:rsidRPr="008A2C9B" w:rsidRDefault="00503A41" w:rsidP="00B335D9">
      <w:pPr>
        <w:pStyle w:val="titulo2"/>
        <w:widowControl/>
        <w:tabs>
          <w:tab w:val="clear" w:pos="1134"/>
          <w:tab w:val="left" w:pos="731"/>
        </w:tabs>
        <w:spacing w:before="0" w:line="240" w:lineRule="auto"/>
        <w:rPr>
          <w:rFonts w:ascii="Arial" w:hAnsi="Arial" w:cs="Arial"/>
          <w:b w:val="0"/>
          <w:sz w:val="22"/>
          <w:szCs w:val="22"/>
        </w:rPr>
      </w:pPr>
      <w:r w:rsidRPr="008A2C9B">
        <w:rPr>
          <w:rFonts w:ascii="Arial" w:hAnsi="Arial"/>
          <w:b w:val="0"/>
          <w:sz w:val="22"/>
        </w:rPr>
        <w:t>14.7. Surfaces</w:t>
      </w:r>
    </w:p>
    <w:p w14:paraId="6B7FE1E9"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14.7.1 Obligations</w:t>
      </w:r>
    </w:p>
    <w:p w14:paraId="240A9006" w14:textId="77777777" w:rsidR="00503A41" w:rsidRPr="008A2C9B" w:rsidRDefault="00503A41" w:rsidP="00B335D9">
      <w:pPr>
        <w:spacing w:line="240" w:lineRule="auto"/>
        <w:jc w:val="both"/>
        <w:rPr>
          <w:rFonts w:ascii="Arial" w:hAnsi="Arial" w:cs="Arial"/>
        </w:rPr>
      </w:pPr>
      <w:r w:rsidRPr="008A2C9B">
        <w:rPr>
          <w:rFonts w:ascii="Arial" w:hAnsi="Arial"/>
        </w:rPr>
        <w:t xml:space="preserve">14.7.1.1 Floor, wall and ceiling surfaces shall be solid, easy to clean and of verified durability. </w:t>
      </w:r>
    </w:p>
    <w:p w14:paraId="4443EAB4" w14:textId="77777777" w:rsidR="00503A41" w:rsidRPr="008A2C9B" w:rsidRDefault="00503A41" w:rsidP="00B335D9">
      <w:pPr>
        <w:spacing w:line="240" w:lineRule="auto"/>
        <w:jc w:val="both"/>
        <w:rPr>
          <w:rFonts w:ascii="Arial" w:hAnsi="Arial" w:cs="Arial"/>
        </w:rPr>
      </w:pPr>
      <w:r w:rsidRPr="008A2C9B">
        <w:rPr>
          <w:rFonts w:ascii="Arial" w:hAnsi="Arial"/>
        </w:rPr>
        <w:t xml:space="preserve">14.8. Storage areas </w:t>
      </w:r>
    </w:p>
    <w:p w14:paraId="7C8FE1E4" w14:textId="77777777" w:rsidR="00503A41" w:rsidRPr="008A2C9B" w:rsidRDefault="00503A41" w:rsidP="00B335D9">
      <w:pPr>
        <w:spacing w:line="240" w:lineRule="auto"/>
        <w:jc w:val="both"/>
        <w:rPr>
          <w:rFonts w:ascii="Arial" w:hAnsi="Arial" w:cs="Arial"/>
          <w:i/>
        </w:rPr>
      </w:pPr>
      <w:r w:rsidRPr="008A2C9B">
        <w:rPr>
          <w:rFonts w:ascii="Arial" w:hAnsi="Arial"/>
          <w:i/>
        </w:rPr>
        <w:t>14.8.1 Obligations</w:t>
      </w:r>
    </w:p>
    <w:p w14:paraId="36D9D440" w14:textId="77777777" w:rsidR="00503A41" w:rsidRPr="008A2C9B" w:rsidRDefault="00503A41" w:rsidP="00B335D9">
      <w:pPr>
        <w:spacing w:line="240" w:lineRule="auto"/>
        <w:jc w:val="both"/>
        <w:rPr>
          <w:rFonts w:ascii="Arial" w:hAnsi="Arial" w:cs="Arial"/>
        </w:rPr>
      </w:pPr>
      <w:r w:rsidRPr="008A2C9B">
        <w:rPr>
          <w:rFonts w:ascii="Arial" w:hAnsi="Arial"/>
        </w:rPr>
        <w:t>14.8.1.1 Product storage areas shall be clearly distinguished from those used to store empty packaging.</w:t>
      </w:r>
    </w:p>
    <w:p w14:paraId="5DB06ECB" w14:textId="77777777" w:rsidR="00503A41" w:rsidRPr="008A2C9B" w:rsidRDefault="00503A41" w:rsidP="00B335D9">
      <w:pPr>
        <w:spacing w:line="240" w:lineRule="auto"/>
        <w:jc w:val="both"/>
        <w:rPr>
          <w:rFonts w:ascii="Arial" w:hAnsi="Arial" w:cs="Arial"/>
        </w:rPr>
      </w:pPr>
      <w:r w:rsidRPr="008A2C9B">
        <w:rPr>
          <w:rFonts w:ascii="Arial" w:hAnsi="Arial"/>
        </w:rPr>
        <w:t>14.8.1.2 Storage locations</w:t>
      </w:r>
      <w:r w:rsidRPr="00B335D9">
        <w:rPr>
          <w:rFonts w:ascii="Arial" w:hAnsi="Arial"/>
          <w:vanish/>
        </w:rPr>
        <w:t>&lt;A[lugares|sitios]&gt;</w:t>
      </w:r>
      <w:r w:rsidRPr="008A2C9B">
        <w:rPr>
          <w:rFonts w:ascii="Arial" w:hAnsi="Arial"/>
        </w:rPr>
        <w:t xml:space="preserve"> shall be clean and orderly</w:t>
      </w:r>
      <w:r w:rsidRPr="00B335D9">
        <w:rPr>
          <w:rFonts w:ascii="Arial" w:hAnsi="Arial"/>
          <w:vanish/>
        </w:rPr>
        <w:t>&lt;A[limpios|netos]&gt;</w:t>
      </w:r>
      <w:r w:rsidRPr="008A2C9B">
        <w:rPr>
          <w:rFonts w:ascii="Arial" w:hAnsi="Arial"/>
        </w:rPr>
        <w:t>.</w:t>
      </w:r>
    </w:p>
    <w:p w14:paraId="54974FE4" w14:textId="77777777" w:rsidR="00503A41" w:rsidRPr="008A2C9B" w:rsidRDefault="00503A41" w:rsidP="00B335D9">
      <w:pPr>
        <w:spacing w:line="240" w:lineRule="auto"/>
        <w:jc w:val="both"/>
        <w:rPr>
          <w:rFonts w:ascii="Arial" w:hAnsi="Arial" w:cs="Arial"/>
        </w:rPr>
      </w:pPr>
      <w:r w:rsidRPr="008A2C9B">
        <w:rPr>
          <w:rFonts w:ascii="Arial" w:hAnsi="Arial"/>
        </w:rPr>
        <w:t>14.8.1.3 Avoid storing rejected materials in the handling area.</w:t>
      </w:r>
    </w:p>
    <w:p w14:paraId="4BE0B81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14.8.1.4 Chemical products shall be stored in a lockable location featuring proper signage</w:t>
      </w:r>
      <w:r w:rsidRPr="00B335D9">
        <w:rPr>
          <w:rFonts w:ascii="Arial" w:hAnsi="Arial"/>
          <w:vanish/>
          <w:sz w:val="22"/>
        </w:rPr>
        <w:t>&lt;A[lugar|sitio]&gt;</w:t>
      </w:r>
      <w:r w:rsidRPr="008A2C9B">
        <w:rPr>
          <w:rFonts w:ascii="Arial" w:hAnsi="Arial"/>
          <w:sz w:val="22"/>
        </w:rPr>
        <w:t>. Only the person designated by the operating person shall be able to access the storage location</w:t>
      </w:r>
      <w:r w:rsidRPr="00B335D9">
        <w:rPr>
          <w:rFonts w:ascii="Arial" w:hAnsi="Arial"/>
          <w:vanish/>
          <w:sz w:val="22"/>
        </w:rPr>
        <w:t>&lt;A[lugar|sitio]&gt;</w:t>
      </w:r>
      <w:r w:rsidRPr="008A2C9B">
        <w:rPr>
          <w:rFonts w:ascii="Arial" w:hAnsi="Arial"/>
          <w:sz w:val="22"/>
        </w:rPr>
        <w:t xml:space="preserve"> for chemical products and handle these products.</w:t>
      </w:r>
    </w:p>
    <w:p w14:paraId="07042C05" w14:textId="77777777" w:rsidR="00503A41" w:rsidRPr="008A2C9B" w:rsidRDefault="00503A41" w:rsidP="00B335D9">
      <w:pPr>
        <w:spacing w:line="240" w:lineRule="auto"/>
        <w:jc w:val="both"/>
        <w:rPr>
          <w:rFonts w:ascii="Arial" w:hAnsi="Arial" w:cs="Arial"/>
        </w:rPr>
      </w:pPr>
      <w:r w:rsidRPr="008A2C9B">
        <w:rPr>
          <w:rFonts w:ascii="Arial" w:hAnsi="Arial"/>
        </w:rPr>
        <w:t xml:space="preserve">14.8.1.5 The chemical products stored shall be properly labelled and approved for use in the food industry. </w:t>
      </w:r>
    </w:p>
    <w:p w14:paraId="46197C7B" w14:textId="77777777" w:rsidR="00503A41" w:rsidRPr="008A2C9B" w:rsidRDefault="00503A41" w:rsidP="00B335D9">
      <w:pPr>
        <w:tabs>
          <w:tab w:val="left" w:pos="731"/>
        </w:tabs>
        <w:spacing w:line="240" w:lineRule="auto"/>
        <w:jc w:val="both"/>
        <w:rPr>
          <w:rFonts w:ascii="Arial" w:hAnsi="Arial" w:cs="Arial"/>
          <w:i/>
        </w:rPr>
      </w:pPr>
      <w:r w:rsidRPr="008A2C9B">
        <w:rPr>
          <w:rFonts w:ascii="Arial" w:hAnsi="Arial"/>
          <w:i/>
        </w:rPr>
        <w:t>14.8.2 Prohibitions</w:t>
      </w:r>
    </w:p>
    <w:p w14:paraId="5AC94B28"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14.8.2.1 Storage of waste in the handling area</w:t>
      </w:r>
    </w:p>
    <w:p w14:paraId="77551A84" w14:textId="77777777" w:rsidR="00503A41" w:rsidRPr="008A2C9B" w:rsidRDefault="00503A41" w:rsidP="00B335D9">
      <w:pPr>
        <w:pStyle w:val="titulo2"/>
        <w:widowControl/>
        <w:tabs>
          <w:tab w:val="clear" w:pos="1134"/>
          <w:tab w:val="left" w:pos="731"/>
        </w:tabs>
        <w:spacing w:before="0" w:line="240" w:lineRule="auto"/>
        <w:rPr>
          <w:rFonts w:ascii="Arial" w:hAnsi="Arial" w:cs="Arial"/>
          <w:b w:val="0"/>
          <w:sz w:val="22"/>
          <w:szCs w:val="22"/>
        </w:rPr>
      </w:pPr>
      <w:r w:rsidRPr="008A2C9B">
        <w:rPr>
          <w:rFonts w:ascii="Arial" w:hAnsi="Arial"/>
          <w:b w:val="0"/>
          <w:sz w:val="22"/>
        </w:rPr>
        <w:t>14.9 Water supply</w:t>
      </w:r>
    </w:p>
    <w:p w14:paraId="16E723C1" w14:textId="77777777" w:rsidR="00503A41" w:rsidRPr="008A2C9B" w:rsidRDefault="00503A41" w:rsidP="00B335D9">
      <w:pPr>
        <w:spacing w:line="240" w:lineRule="auto"/>
        <w:jc w:val="both"/>
        <w:rPr>
          <w:rFonts w:ascii="Arial" w:hAnsi="Arial" w:cs="Arial"/>
          <w:b/>
          <w:i/>
        </w:rPr>
      </w:pPr>
      <w:r w:rsidRPr="008A2C9B">
        <w:rPr>
          <w:rFonts w:ascii="Arial" w:hAnsi="Arial"/>
          <w:i/>
        </w:rPr>
        <w:t>14.9.1</w:t>
      </w:r>
      <w:r w:rsidRPr="008A2C9B">
        <w:rPr>
          <w:rFonts w:ascii="Arial" w:hAnsi="Arial"/>
          <w:b/>
          <w:i/>
        </w:rPr>
        <w:t xml:space="preserve"> </w:t>
      </w:r>
      <w:r w:rsidRPr="008A2C9B">
        <w:rPr>
          <w:rFonts w:ascii="Arial" w:hAnsi="Arial"/>
          <w:i/>
        </w:rPr>
        <w:t>Obligations</w:t>
      </w:r>
    </w:p>
    <w:p w14:paraId="3C5368DF" w14:textId="77777777" w:rsidR="00503A41" w:rsidRPr="008A2C9B" w:rsidRDefault="00503A41" w:rsidP="00B335D9">
      <w:pPr>
        <w:spacing w:line="240" w:lineRule="auto"/>
        <w:jc w:val="both"/>
        <w:rPr>
          <w:rFonts w:ascii="Arial" w:hAnsi="Arial" w:cs="Arial"/>
        </w:rPr>
      </w:pPr>
      <w:r w:rsidRPr="008A2C9B">
        <w:rPr>
          <w:rFonts w:ascii="Arial" w:hAnsi="Arial"/>
        </w:rPr>
        <w:t>14.9.1.1 The company shall have a chlorinated potable water supply (or other purification and disinfection system approved by the competent health authority) used for direct contact with products (product washing, treatment, refrigeration or humidification) or any surface coming into contact with them.</w:t>
      </w:r>
    </w:p>
    <w:p w14:paraId="66EB10F8" w14:textId="77777777" w:rsidR="00503A41" w:rsidRPr="008A2C9B" w:rsidRDefault="00503A41" w:rsidP="00B335D9">
      <w:pPr>
        <w:tabs>
          <w:tab w:val="left" w:pos="731"/>
        </w:tabs>
        <w:spacing w:line="240" w:lineRule="auto"/>
        <w:jc w:val="both"/>
        <w:rPr>
          <w:rFonts w:ascii="Arial" w:hAnsi="Arial" w:cs="Arial"/>
        </w:rPr>
      </w:pPr>
      <w:r w:rsidRPr="008A2C9B">
        <w:rPr>
          <w:rFonts w:ascii="Arial" w:hAnsi="Arial"/>
        </w:rPr>
        <w:t>14.9.1.2 All water tanks shall be cleaned and disinfected periodically.</w:t>
      </w:r>
    </w:p>
    <w:p w14:paraId="62F6F1C1"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15</w:t>
      </w:r>
    </w:p>
    <w:p w14:paraId="36A55606" w14:textId="77777777" w:rsidR="00503A41" w:rsidRPr="008A2C9B" w:rsidRDefault="00503A41" w:rsidP="00B335D9">
      <w:pPr>
        <w:pStyle w:val="titulo2"/>
        <w:widowControl/>
        <w:tabs>
          <w:tab w:val="clear" w:pos="1134"/>
        </w:tabs>
        <w:spacing w:before="0" w:line="240" w:lineRule="auto"/>
        <w:rPr>
          <w:rFonts w:ascii="Arial" w:hAnsi="Arial" w:cs="Arial"/>
          <w:sz w:val="22"/>
          <w:szCs w:val="22"/>
        </w:rPr>
      </w:pPr>
      <w:r w:rsidRPr="008A2C9B">
        <w:rPr>
          <w:rFonts w:ascii="Arial" w:hAnsi="Arial"/>
          <w:sz w:val="22"/>
        </w:rPr>
        <w:t>Hygiene and sanitary maintenance of facilities</w:t>
      </w:r>
    </w:p>
    <w:p w14:paraId="7FE20702"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15.1 General conditions</w:t>
      </w:r>
    </w:p>
    <w:p w14:paraId="1D33C7F9" w14:textId="77777777" w:rsidR="00503A41" w:rsidRPr="008A2C9B" w:rsidRDefault="00503A41" w:rsidP="00B335D9">
      <w:pPr>
        <w:spacing w:line="240" w:lineRule="auto"/>
        <w:jc w:val="both"/>
        <w:rPr>
          <w:rFonts w:ascii="Arial" w:hAnsi="Arial" w:cs="Arial"/>
          <w:i/>
        </w:rPr>
      </w:pPr>
      <w:r w:rsidRPr="008A2C9B">
        <w:rPr>
          <w:rFonts w:ascii="Arial" w:hAnsi="Arial"/>
          <w:i/>
        </w:rPr>
        <w:t>15.1.1 Obligations</w:t>
      </w:r>
    </w:p>
    <w:p w14:paraId="668B52D4" w14:textId="77777777" w:rsidR="00503A41" w:rsidRPr="008A2C9B" w:rsidRDefault="00503A41" w:rsidP="00B335D9">
      <w:pPr>
        <w:pStyle w:val="BodyTextIndent"/>
        <w:spacing w:after="160"/>
        <w:ind w:left="0"/>
        <w:rPr>
          <w:rFonts w:cs="Arial"/>
          <w:szCs w:val="22"/>
        </w:rPr>
      </w:pPr>
      <w:r w:rsidRPr="008A2C9B">
        <w:t>15.1.1.1 Every operating person must have a detailed overall cleaning and disinfection plan</w:t>
      </w:r>
      <w:r w:rsidRPr="00B335D9">
        <w:rPr>
          <w:vanish/>
        </w:rPr>
        <w:t>&lt;A[plan|plano]&gt;</w:t>
      </w:r>
      <w:r w:rsidRPr="008A2C9B">
        <w:t xml:space="preserve"> for the facilities and equipment as well as handling lines, processing, storage and packaging, in order to ensure that they are in a good state of repair at all times. The plan</w:t>
      </w:r>
      <w:r w:rsidRPr="00B335D9">
        <w:rPr>
          <w:vanish/>
        </w:rPr>
        <w:t>&lt;A[plan|plano]&gt;</w:t>
      </w:r>
      <w:r w:rsidRPr="008A2C9B">
        <w:t xml:space="preserve"> shall provide for the following:</w:t>
      </w:r>
    </w:p>
    <w:p w14:paraId="09F571C6" w14:textId="77777777" w:rsidR="00503A41" w:rsidRPr="008A2C9B" w:rsidRDefault="00503A41" w:rsidP="00B335D9">
      <w:pPr>
        <w:pStyle w:val="BodyTextIndent"/>
        <w:numPr>
          <w:ilvl w:val="0"/>
          <w:numId w:val="152"/>
        </w:numPr>
        <w:spacing w:after="160"/>
        <w:jc w:val="both"/>
        <w:rPr>
          <w:rFonts w:cs="Arial"/>
          <w:szCs w:val="22"/>
        </w:rPr>
      </w:pPr>
      <w:r w:rsidRPr="008A2C9B">
        <w:t>The facilities and machinery for the preparation line, cracking lines, transport, sizing, drying, classification and packaging, as well as transfer pumps and tanks to meet their needs, shall be cleaned and disinfected at the start of the season and at least once a month during the operation period.</w:t>
      </w:r>
    </w:p>
    <w:p w14:paraId="281A7BD8" w14:textId="77777777" w:rsidR="00503A41" w:rsidRPr="008A2C9B" w:rsidRDefault="00503A41" w:rsidP="00B335D9">
      <w:pPr>
        <w:numPr>
          <w:ilvl w:val="0"/>
          <w:numId w:val="152"/>
        </w:numPr>
        <w:spacing w:line="240" w:lineRule="auto"/>
        <w:jc w:val="both"/>
        <w:rPr>
          <w:rFonts w:ascii="Arial" w:hAnsi="Arial" w:cs="Arial"/>
        </w:rPr>
      </w:pPr>
      <w:r w:rsidRPr="008A2C9B">
        <w:rPr>
          <w:rFonts w:ascii="Arial" w:hAnsi="Arial"/>
        </w:rPr>
        <w:t>Packaging shall be cleaned and disinfected at least once a year.</w:t>
      </w:r>
    </w:p>
    <w:p w14:paraId="1B0DC8D1" w14:textId="77777777" w:rsidR="00503A41" w:rsidRPr="008A2C9B" w:rsidRDefault="00503A41" w:rsidP="00B335D9">
      <w:pPr>
        <w:spacing w:line="240" w:lineRule="auto"/>
        <w:jc w:val="both"/>
        <w:rPr>
          <w:rFonts w:ascii="Arial" w:hAnsi="Arial" w:cs="Arial"/>
        </w:rPr>
      </w:pPr>
      <w:r w:rsidRPr="008A2C9B">
        <w:rPr>
          <w:rFonts w:ascii="Arial" w:hAnsi="Arial"/>
        </w:rPr>
        <w:t>15.1.1.2 The plan</w:t>
      </w:r>
      <w:r w:rsidRPr="00B335D9">
        <w:rPr>
          <w:rFonts w:ascii="Arial" w:hAnsi="Arial"/>
          <w:vanish/>
        </w:rPr>
        <w:t>&lt;A[plan|plano]&gt;</w:t>
      </w:r>
      <w:r w:rsidRPr="008A2C9B">
        <w:rPr>
          <w:rFonts w:ascii="Arial" w:hAnsi="Arial"/>
        </w:rPr>
        <w:t>, broken down by areas, working lines or sections, with clear, specific and simple instructions, shall be set down in writing and accessible to all individuals implementing it.</w:t>
      </w:r>
    </w:p>
    <w:p w14:paraId="7ADDA801" w14:textId="77777777" w:rsidR="00503A41" w:rsidRPr="008A2C9B" w:rsidRDefault="00503A41" w:rsidP="00B335D9">
      <w:pPr>
        <w:spacing w:line="240" w:lineRule="auto"/>
        <w:jc w:val="both"/>
        <w:rPr>
          <w:rFonts w:ascii="Arial" w:hAnsi="Arial" w:cs="Arial"/>
        </w:rPr>
      </w:pPr>
      <w:r w:rsidRPr="008A2C9B">
        <w:rPr>
          <w:rFonts w:ascii="Arial" w:hAnsi="Arial"/>
        </w:rPr>
        <w:t>15.1.1.3 The plan</w:t>
      </w:r>
      <w:r w:rsidRPr="00B335D9">
        <w:rPr>
          <w:rFonts w:ascii="Arial" w:hAnsi="Arial"/>
          <w:vanish/>
        </w:rPr>
        <w:t>&lt;A[plan|plano]&gt;</w:t>
      </w:r>
      <w:r w:rsidRPr="008A2C9B">
        <w:rPr>
          <w:rFonts w:ascii="Arial" w:hAnsi="Arial"/>
        </w:rPr>
        <w:t xml:space="preserve"> shall specify the product types used, the frequency of these operations and the personnel designated for these tasks.</w:t>
      </w:r>
    </w:p>
    <w:p w14:paraId="24832367" w14:textId="77777777" w:rsidR="00503A41" w:rsidRPr="008A2C9B" w:rsidRDefault="00503A41" w:rsidP="00B335D9">
      <w:pPr>
        <w:spacing w:line="240" w:lineRule="auto"/>
        <w:jc w:val="both"/>
        <w:rPr>
          <w:rFonts w:ascii="Arial" w:hAnsi="Arial" w:cs="Arial"/>
        </w:rPr>
      </w:pPr>
      <w:r w:rsidRPr="008A2C9B">
        <w:rPr>
          <w:rFonts w:ascii="Arial" w:hAnsi="Arial"/>
        </w:rPr>
        <w:t>15.1.1.4 The personnel performing the tasks shall have adequate training in this area.</w:t>
      </w:r>
    </w:p>
    <w:p w14:paraId="55F1F5C4" w14:textId="77777777" w:rsidR="00503A41" w:rsidRPr="008A2C9B" w:rsidRDefault="00503A41" w:rsidP="00B335D9">
      <w:pPr>
        <w:spacing w:line="240" w:lineRule="auto"/>
        <w:jc w:val="both"/>
        <w:rPr>
          <w:rFonts w:ascii="Arial" w:hAnsi="Arial" w:cs="Arial"/>
          <w:snapToGrid w:val="0"/>
        </w:rPr>
      </w:pPr>
      <w:r w:rsidRPr="008A2C9B">
        <w:rPr>
          <w:rFonts w:ascii="Arial" w:hAnsi="Arial"/>
        </w:rPr>
        <w:t>15.1.1.5 Cleaning products shall be suitable for their intended use, approved for use in the food industry and kept in a special location with the other cleaning equipment.</w:t>
      </w:r>
    </w:p>
    <w:p w14:paraId="3E6E47C1" w14:textId="77777777" w:rsidR="00503A41" w:rsidRPr="008A2C9B" w:rsidRDefault="00503A41" w:rsidP="00B335D9">
      <w:pPr>
        <w:spacing w:line="240" w:lineRule="auto"/>
        <w:jc w:val="both"/>
        <w:rPr>
          <w:rFonts w:ascii="Arial" w:hAnsi="Arial" w:cs="Arial"/>
          <w:snapToGrid w:val="0"/>
        </w:rPr>
      </w:pPr>
      <w:r w:rsidRPr="008A2C9B">
        <w:rPr>
          <w:rFonts w:ascii="Arial" w:hAnsi="Arial"/>
        </w:rPr>
        <w:t>15.1.1.6 Designate a location for eating, smoking or other activities separated from the receiving, processing, packaging and storage areas.</w:t>
      </w:r>
    </w:p>
    <w:p w14:paraId="27C39201" w14:textId="77777777" w:rsidR="00503A41" w:rsidRPr="008A2C9B" w:rsidRDefault="00503A41" w:rsidP="00B335D9">
      <w:pPr>
        <w:pStyle w:val="BodyTextIndent"/>
        <w:spacing w:after="160"/>
        <w:ind w:left="0"/>
        <w:rPr>
          <w:rFonts w:cs="Arial"/>
          <w:i/>
          <w:szCs w:val="22"/>
        </w:rPr>
      </w:pPr>
      <w:r w:rsidRPr="008A2C9B">
        <w:rPr>
          <w:i/>
        </w:rPr>
        <w:t>15.1.2 Prohibitions</w:t>
      </w:r>
    </w:p>
    <w:p w14:paraId="14C4F081" w14:textId="77777777" w:rsidR="00503A41" w:rsidRPr="008A2C9B" w:rsidRDefault="00503A41" w:rsidP="00B335D9">
      <w:pPr>
        <w:pStyle w:val="BodyTextIndent"/>
        <w:spacing w:after="160"/>
        <w:ind w:left="0"/>
        <w:rPr>
          <w:rFonts w:cs="Arial"/>
          <w:szCs w:val="22"/>
        </w:rPr>
      </w:pPr>
      <w:r w:rsidRPr="008A2C9B">
        <w:t>15.1.2.1 Use of diesel-powered forklifts</w:t>
      </w:r>
      <w:r w:rsidRPr="00B335D9">
        <w:rPr>
          <w:vanish/>
        </w:rPr>
        <w:t>&lt;A[carretillas|carretones]&gt;</w:t>
      </w:r>
      <w:r w:rsidRPr="008A2C9B">
        <w:t xml:space="preserve"> in the centre</w:t>
      </w:r>
    </w:p>
    <w:p w14:paraId="624B4AEB"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16</w:t>
      </w:r>
    </w:p>
    <w:p w14:paraId="7D861333" w14:textId="77777777" w:rsidR="00503A41" w:rsidRPr="008A2C9B" w:rsidRDefault="00503A41" w:rsidP="00B335D9">
      <w:pPr>
        <w:pStyle w:val="titulo2"/>
        <w:widowControl/>
        <w:tabs>
          <w:tab w:val="clear" w:pos="1134"/>
        </w:tabs>
        <w:spacing w:before="0" w:line="240" w:lineRule="auto"/>
        <w:rPr>
          <w:rFonts w:ascii="Arial" w:hAnsi="Arial" w:cs="Arial"/>
          <w:sz w:val="22"/>
          <w:szCs w:val="22"/>
        </w:rPr>
      </w:pPr>
      <w:r w:rsidRPr="008A2C9B">
        <w:rPr>
          <w:rFonts w:ascii="Arial" w:hAnsi="Arial"/>
          <w:sz w:val="22"/>
        </w:rPr>
        <w:t xml:space="preserve">Pest control </w:t>
      </w:r>
    </w:p>
    <w:p w14:paraId="1B9B9912"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16.1 Insects and rodents: insect and rodent control plan</w:t>
      </w:r>
      <w:r w:rsidRPr="00B335D9">
        <w:rPr>
          <w:rFonts w:ascii="Arial" w:hAnsi="Arial"/>
          <w:b w:val="0"/>
          <w:vanish/>
          <w:sz w:val="22"/>
        </w:rPr>
        <w:t>&lt;A[plan|plano]&gt;</w:t>
      </w:r>
    </w:p>
    <w:p w14:paraId="3B4BFFA9" w14:textId="77777777" w:rsidR="00503A41" w:rsidRPr="008A2C9B" w:rsidRDefault="00503A41" w:rsidP="00B335D9">
      <w:pPr>
        <w:spacing w:line="240" w:lineRule="auto"/>
        <w:jc w:val="both"/>
        <w:rPr>
          <w:rFonts w:ascii="Arial" w:hAnsi="Arial" w:cs="Arial"/>
          <w:i/>
        </w:rPr>
      </w:pPr>
      <w:r w:rsidRPr="008A2C9B">
        <w:rPr>
          <w:rFonts w:ascii="Arial" w:hAnsi="Arial"/>
          <w:i/>
        </w:rPr>
        <w:t>16.1.1 Obligations</w:t>
      </w:r>
    </w:p>
    <w:p w14:paraId="6D9BD21B" w14:textId="77777777" w:rsidR="00503A41" w:rsidRPr="008A2C9B" w:rsidRDefault="00503A41" w:rsidP="00B335D9">
      <w:pPr>
        <w:spacing w:line="240" w:lineRule="auto"/>
        <w:jc w:val="both"/>
        <w:rPr>
          <w:rFonts w:ascii="Arial" w:hAnsi="Arial" w:cs="Arial"/>
        </w:rPr>
      </w:pPr>
      <w:r w:rsidRPr="008A2C9B">
        <w:rPr>
          <w:rFonts w:ascii="Arial" w:hAnsi="Arial"/>
        </w:rPr>
        <w:t>16.1.1.1 Have a detailed insect and rodent control plan</w:t>
      </w:r>
      <w:r w:rsidRPr="00B335D9">
        <w:rPr>
          <w:rFonts w:ascii="Arial" w:hAnsi="Arial"/>
          <w:vanish/>
        </w:rPr>
        <w:t>&lt;A[plan|plano]&gt;</w:t>
      </w:r>
      <w:r w:rsidRPr="008A2C9B">
        <w:rPr>
          <w:rFonts w:ascii="Arial" w:hAnsi="Arial"/>
        </w:rPr>
        <w:t xml:space="preserve"> in place that meets the relevant needs, implemented by a team with legal approval for such.</w:t>
      </w:r>
    </w:p>
    <w:p w14:paraId="0DD83C3D" w14:textId="77777777" w:rsidR="00503A41" w:rsidRPr="008A2C9B" w:rsidRDefault="00503A41" w:rsidP="00B335D9">
      <w:pPr>
        <w:pStyle w:val="BodyTextIndent"/>
        <w:spacing w:after="160"/>
        <w:ind w:left="0"/>
        <w:jc w:val="both"/>
        <w:rPr>
          <w:rFonts w:cs="Arial"/>
          <w:szCs w:val="22"/>
        </w:rPr>
      </w:pPr>
      <w:r w:rsidRPr="008A2C9B">
        <w:t>16.1.1.2 All operators shall have a cleaning, disinfection and rodent control plan</w:t>
      </w:r>
      <w:r w:rsidRPr="00B335D9">
        <w:rPr>
          <w:vanish/>
        </w:rPr>
        <w:t>&lt;A[plan|plano]&gt;</w:t>
      </w:r>
      <w:r w:rsidRPr="008A2C9B">
        <w:t xml:space="preserve"> implemented by a team legally approved for this purpose. The plan</w:t>
      </w:r>
      <w:r w:rsidRPr="00B335D9">
        <w:rPr>
          <w:vanish/>
        </w:rPr>
        <w:t>&lt;A[plan|plano]&gt;</w:t>
      </w:r>
      <w:r w:rsidRPr="008A2C9B">
        <w:t xml:space="preserve"> shall include at least the following information: identification of the working team, tasks and their frequency, material and products used and the application method. Traps shall feature adequate signage and numbering, and a signage plan shall be in place. </w:t>
      </w:r>
    </w:p>
    <w:p w14:paraId="3B8BAF53" w14:textId="77777777" w:rsidR="00503A41" w:rsidRPr="008A2C9B" w:rsidRDefault="00503A41" w:rsidP="00B335D9">
      <w:pPr>
        <w:pStyle w:val="BodyTextIndent"/>
        <w:spacing w:after="160"/>
        <w:ind w:left="0"/>
        <w:jc w:val="both"/>
        <w:rPr>
          <w:rFonts w:cs="Arial"/>
          <w:szCs w:val="22"/>
        </w:rPr>
      </w:pPr>
      <w:r w:rsidRPr="008A2C9B">
        <w:t>16.1.1.3 Avoid holes and windows and install fittings to prevent the entry of insects, birds and other animals into the facilities.</w:t>
      </w:r>
    </w:p>
    <w:p w14:paraId="78D1E1B5" w14:textId="77777777" w:rsidR="00503A41" w:rsidRPr="008A2C9B" w:rsidRDefault="00503A41" w:rsidP="00B335D9">
      <w:pPr>
        <w:pStyle w:val="BodyTextIndent"/>
        <w:spacing w:after="160"/>
        <w:ind w:left="0"/>
        <w:jc w:val="both"/>
        <w:rPr>
          <w:rFonts w:cs="Arial"/>
          <w:szCs w:val="22"/>
        </w:rPr>
      </w:pPr>
      <w:r w:rsidRPr="008A2C9B">
        <w:t>16.1.1.4 A suitable maintenance plan</w:t>
      </w:r>
      <w:r w:rsidRPr="00B335D9">
        <w:rPr>
          <w:vanish/>
        </w:rPr>
        <w:t>&lt;A[plan|plano]&gt;</w:t>
      </w:r>
      <w:r w:rsidRPr="008A2C9B">
        <w:t xml:space="preserve"> shall be in place to ensure that the facilities, equipment and tools are in a good state of repair. </w:t>
      </w:r>
    </w:p>
    <w:p w14:paraId="26CCE5CD" w14:textId="77777777" w:rsidR="00503A41" w:rsidRPr="008A2C9B" w:rsidRDefault="00503A41" w:rsidP="00B335D9">
      <w:pPr>
        <w:pStyle w:val="BodyTextIndent"/>
        <w:spacing w:after="160"/>
        <w:ind w:left="0"/>
        <w:jc w:val="both"/>
        <w:rPr>
          <w:rFonts w:cs="Arial"/>
          <w:szCs w:val="22"/>
        </w:rPr>
      </w:pPr>
      <w:r w:rsidRPr="008A2C9B">
        <w:t>16.1.1.5 The operator shall take the necessary measures to prevent chemical substances, non-potable water and foreign objects coming into contact with fruits and surfaces.</w:t>
      </w:r>
    </w:p>
    <w:p w14:paraId="1D98A57E" w14:textId="77777777" w:rsidR="00503A41" w:rsidRPr="008A2C9B" w:rsidRDefault="00503A41" w:rsidP="00B335D9">
      <w:pPr>
        <w:pStyle w:val="BodyTextIndent"/>
        <w:spacing w:after="160"/>
        <w:ind w:left="0"/>
        <w:jc w:val="both"/>
        <w:rPr>
          <w:rFonts w:cs="Arial"/>
          <w:szCs w:val="22"/>
        </w:rPr>
      </w:pPr>
      <w:r w:rsidRPr="008A2C9B">
        <w:t>16.1.1.6 Waste disposal containers shall be intended exclusively for waste disposal and shall be cleaned periodically in accordance with the cleaning plan</w:t>
      </w:r>
      <w:r w:rsidRPr="00B335D9">
        <w:rPr>
          <w:vanish/>
        </w:rPr>
        <w:t>&lt;A[plan|plano]&gt;</w:t>
      </w:r>
      <w:r w:rsidRPr="008A2C9B">
        <w:t xml:space="preserve"> adopted.</w:t>
      </w:r>
    </w:p>
    <w:p w14:paraId="0411993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16.1.1.7 The operator shall have a maintenance plan</w:t>
      </w:r>
      <w:r w:rsidRPr="00B335D9">
        <w:rPr>
          <w:rFonts w:ascii="Arial" w:hAnsi="Arial"/>
          <w:vanish/>
          <w:sz w:val="22"/>
        </w:rPr>
        <w:t>&lt;A[plan|plano]&gt;</w:t>
      </w:r>
      <w:r w:rsidRPr="008A2C9B">
        <w:rPr>
          <w:rFonts w:ascii="Arial" w:hAnsi="Arial"/>
          <w:sz w:val="22"/>
        </w:rPr>
        <w:t xml:space="preserve"> for the facilities, equipment and tools to ensure that they are in a good state of repair at all times.</w:t>
      </w:r>
    </w:p>
    <w:p w14:paraId="322F5634" w14:textId="77777777" w:rsidR="00503A41" w:rsidRPr="008A2C9B" w:rsidRDefault="00503A41" w:rsidP="00B335D9">
      <w:pPr>
        <w:spacing w:line="240" w:lineRule="auto"/>
        <w:jc w:val="both"/>
        <w:rPr>
          <w:rFonts w:ascii="Arial" w:hAnsi="Arial" w:cs="Arial"/>
        </w:rPr>
      </w:pPr>
      <w:r w:rsidRPr="008A2C9B">
        <w:rPr>
          <w:rFonts w:ascii="Arial" w:hAnsi="Arial"/>
        </w:rPr>
        <w:t>16.1.1.8 Insecticides and rodenticides shall be used in a manner that ensures that they do not reach the products. These products shall meet the regulations and shall be approved for use in the food industry.</w:t>
      </w:r>
    </w:p>
    <w:p w14:paraId="5D0ADB76" w14:textId="77777777" w:rsidR="00503A41" w:rsidRPr="008A2C9B" w:rsidRDefault="00503A41" w:rsidP="00B335D9">
      <w:pPr>
        <w:pStyle w:val="BodyText3"/>
        <w:tabs>
          <w:tab w:val="left" w:pos="731"/>
        </w:tabs>
        <w:spacing w:after="160"/>
        <w:rPr>
          <w:rFonts w:cs="Arial"/>
          <w:b w:val="0"/>
          <w:szCs w:val="22"/>
        </w:rPr>
      </w:pPr>
      <w:r w:rsidRPr="008A2C9B">
        <w:rPr>
          <w:b w:val="0"/>
        </w:rPr>
        <w:t>16.1.1.9 Points where traps are set shall feature proper signage and numbering. In addition, a proper signage plan</w:t>
      </w:r>
      <w:r w:rsidRPr="00B335D9">
        <w:rPr>
          <w:b w:val="0"/>
          <w:vanish/>
        </w:rPr>
        <w:t>&lt;A[plan|plano]&gt;</w:t>
      </w:r>
      <w:r w:rsidRPr="008A2C9B">
        <w:rPr>
          <w:b w:val="0"/>
        </w:rPr>
        <w:t xml:space="preserve"> shall be in place for these.</w:t>
      </w:r>
    </w:p>
    <w:p w14:paraId="04921E27" w14:textId="77777777" w:rsidR="00503A41" w:rsidRPr="008A2C9B" w:rsidRDefault="00503A41" w:rsidP="00B335D9">
      <w:pPr>
        <w:spacing w:line="240" w:lineRule="auto"/>
        <w:jc w:val="both"/>
        <w:rPr>
          <w:rFonts w:ascii="Arial" w:hAnsi="Arial" w:cs="Arial"/>
          <w:u w:val="single"/>
        </w:rPr>
      </w:pPr>
      <w:r w:rsidRPr="008A2C9B">
        <w:rPr>
          <w:rFonts w:ascii="Arial" w:hAnsi="Arial"/>
        </w:rPr>
        <w:t>16.1.1.10 If using light traps for insects, these shall not be placed above product receiving, handling, processing or packaging equipment or lines.</w:t>
      </w:r>
    </w:p>
    <w:p w14:paraId="749B814D" w14:textId="77777777" w:rsidR="00503A41" w:rsidRPr="008A2C9B" w:rsidRDefault="00503A41" w:rsidP="00B335D9">
      <w:pPr>
        <w:spacing w:line="240" w:lineRule="auto"/>
        <w:jc w:val="both"/>
        <w:rPr>
          <w:rFonts w:ascii="Arial" w:hAnsi="Arial" w:cs="Arial"/>
        </w:rPr>
      </w:pPr>
      <w:r w:rsidRPr="008A2C9B">
        <w:rPr>
          <w:rFonts w:ascii="Arial" w:hAnsi="Arial"/>
        </w:rPr>
        <w:t>16.1.1.11 Insecticide and/or rodenticide products shall be stored in a lockable space</w:t>
      </w:r>
      <w:r w:rsidRPr="00B335D9">
        <w:rPr>
          <w:rFonts w:ascii="Arial" w:hAnsi="Arial"/>
          <w:vanish/>
        </w:rPr>
        <w:t>&lt;A[lugar|sitio]&gt;</w:t>
      </w:r>
      <w:r w:rsidRPr="008A2C9B">
        <w:rPr>
          <w:rFonts w:ascii="Arial" w:hAnsi="Arial"/>
        </w:rPr>
        <w:t xml:space="preserve">, separately from nuts, to avoid any contamination risks. </w:t>
      </w:r>
    </w:p>
    <w:p w14:paraId="0CBC5D96" w14:textId="77777777" w:rsidR="00503A41" w:rsidRPr="008A2C9B" w:rsidRDefault="00503A41" w:rsidP="00B335D9">
      <w:pPr>
        <w:spacing w:line="240" w:lineRule="auto"/>
        <w:jc w:val="both"/>
        <w:rPr>
          <w:rFonts w:ascii="Arial" w:hAnsi="Arial" w:cs="Arial"/>
        </w:rPr>
      </w:pPr>
      <w:r w:rsidRPr="008A2C9B">
        <w:rPr>
          <w:rFonts w:ascii="Arial" w:hAnsi="Arial"/>
        </w:rPr>
        <w:t>16.1.1.12 The storage facility shall feature a lock</w:t>
      </w:r>
      <w:r w:rsidRPr="00B335D9">
        <w:rPr>
          <w:rFonts w:ascii="Arial" w:hAnsi="Arial"/>
          <w:vanish/>
        </w:rPr>
        <w:t>&lt;A[clave|clavo|llave]&gt;</w:t>
      </w:r>
      <w:r w:rsidRPr="008A2C9B">
        <w:rPr>
          <w:rFonts w:ascii="Arial" w:hAnsi="Arial"/>
        </w:rPr>
        <w:t xml:space="preserve"> and permanent and adequate ventilation.</w:t>
      </w:r>
    </w:p>
    <w:p w14:paraId="315F0BA6" w14:textId="77777777" w:rsidR="00503A41" w:rsidRPr="008A2C9B" w:rsidRDefault="00503A41" w:rsidP="00B335D9">
      <w:pPr>
        <w:spacing w:line="240" w:lineRule="auto"/>
        <w:jc w:val="both"/>
        <w:rPr>
          <w:rFonts w:ascii="Arial" w:hAnsi="Arial" w:cs="Arial"/>
        </w:rPr>
      </w:pPr>
      <w:r w:rsidRPr="008A2C9B">
        <w:rPr>
          <w:rFonts w:ascii="Arial" w:hAnsi="Arial"/>
        </w:rPr>
        <w:t>16.1.1.13 The storage facility shall be fitted with spill</w:t>
      </w:r>
      <w:r w:rsidRPr="00B335D9">
        <w:rPr>
          <w:rFonts w:ascii="Arial" w:hAnsi="Arial"/>
          <w:vanish/>
        </w:rPr>
        <w:t>&lt;A[derrames|vertidos]&gt;</w:t>
      </w:r>
      <w:r w:rsidRPr="008A2C9B">
        <w:rPr>
          <w:rFonts w:ascii="Arial" w:hAnsi="Arial"/>
        </w:rPr>
        <w:t xml:space="preserve"> containment measures.</w:t>
      </w:r>
    </w:p>
    <w:p w14:paraId="264EB613" w14:textId="77777777" w:rsidR="00503A41" w:rsidRPr="008A2C9B" w:rsidRDefault="00503A41" w:rsidP="00B335D9">
      <w:pPr>
        <w:spacing w:line="240" w:lineRule="auto"/>
        <w:jc w:val="both"/>
        <w:rPr>
          <w:rFonts w:ascii="Arial" w:hAnsi="Arial" w:cs="Arial"/>
          <w:b/>
        </w:rPr>
      </w:pPr>
      <w:r w:rsidRPr="008A2C9B">
        <w:rPr>
          <w:rFonts w:ascii="Arial" w:hAnsi="Arial"/>
        </w:rPr>
        <w:t>16.1.1.14 The storage area shall feature adequate signage, with particular emphasis on access being prohibited for unauthorised individuals.</w:t>
      </w:r>
    </w:p>
    <w:p w14:paraId="34ABB76B" w14:textId="77777777" w:rsidR="00503A41" w:rsidRPr="008A2C9B" w:rsidRDefault="00503A41" w:rsidP="00B335D9">
      <w:pPr>
        <w:spacing w:line="240" w:lineRule="auto"/>
        <w:jc w:val="both"/>
        <w:rPr>
          <w:rFonts w:ascii="Arial" w:hAnsi="Arial" w:cs="Arial"/>
        </w:rPr>
      </w:pPr>
      <w:r w:rsidRPr="008A2C9B">
        <w:rPr>
          <w:rFonts w:ascii="Arial" w:hAnsi="Arial"/>
        </w:rPr>
        <w:t>16.1.1.15 Insecticides and/or rodenticides shall be kept in their original packaging and their labels shall be perfectly legible.</w:t>
      </w:r>
    </w:p>
    <w:p w14:paraId="3AA84668" w14:textId="77777777" w:rsidR="00503A41" w:rsidRPr="008A2C9B" w:rsidRDefault="00503A41" w:rsidP="00B335D9">
      <w:pPr>
        <w:spacing w:line="240" w:lineRule="auto"/>
        <w:jc w:val="both"/>
        <w:rPr>
          <w:rFonts w:ascii="Arial" w:hAnsi="Arial" w:cs="Arial"/>
        </w:rPr>
      </w:pPr>
      <w:r w:rsidRPr="008A2C9B">
        <w:rPr>
          <w:rFonts w:ascii="Arial" w:hAnsi="Arial"/>
        </w:rPr>
        <w:t>16.1.1.16 Insecticides and/or rodenticides shall be properly labelled, arranged and physically separated.</w:t>
      </w:r>
    </w:p>
    <w:p w14:paraId="64A1E902" w14:textId="77777777" w:rsidR="00503A41" w:rsidRPr="008A2C9B" w:rsidRDefault="00503A41" w:rsidP="00B335D9">
      <w:pPr>
        <w:spacing w:line="240" w:lineRule="auto"/>
        <w:jc w:val="both"/>
        <w:rPr>
          <w:rFonts w:ascii="Arial" w:hAnsi="Arial" w:cs="Arial"/>
        </w:rPr>
      </w:pPr>
      <w:r w:rsidRPr="008A2C9B">
        <w:rPr>
          <w:rFonts w:ascii="Arial" w:hAnsi="Arial"/>
        </w:rPr>
        <w:t>16.1.1.17 Powdered insecticides and/or rodenticides shall be stored on shelves located above liquid ones.</w:t>
      </w:r>
    </w:p>
    <w:p w14:paraId="3274DAC7" w14:textId="77777777" w:rsidR="00503A41" w:rsidRPr="008A2C9B" w:rsidRDefault="00503A41" w:rsidP="00B335D9">
      <w:pPr>
        <w:spacing w:line="240" w:lineRule="auto"/>
        <w:jc w:val="both"/>
        <w:rPr>
          <w:rFonts w:ascii="Arial" w:hAnsi="Arial" w:cs="Arial"/>
        </w:rPr>
      </w:pPr>
      <w:r w:rsidRPr="008A2C9B">
        <w:rPr>
          <w:rFonts w:ascii="Arial" w:hAnsi="Arial"/>
        </w:rPr>
        <w:t>16.1.1.18 Receipts for purchases and expenses for insecticide and/or rodenticide products entered in the operating log shall be kept for two years.</w:t>
      </w:r>
    </w:p>
    <w:p w14:paraId="47F9D118" w14:textId="77777777" w:rsidR="00503A41" w:rsidRPr="008A2C9B" w:rsidRDefault="00503A41" w:rsidP="00B335D9">
      <w:pPr>
        <w:spacing w:line="240" w:lineRule="auto"/>
        <w:jc w:val="both"/>
        <w:rPr>
          <w:rFonts w:ascii="Arial" w:hAnsi="Arial" w:cs="Arial"/>
        </w:rPr>
      </w:pPr>
      <w:r w:rsidRPr="008A2C9B">
        <w:rPr>
          <w:rFonts w:ascii="Arial" w:hAnsi="Arial"/>
        </w:rPr>
        <w:t>16.1.1.19 If a storage facility for insecticide and/or rodenticide products is located in a plant, the obligations in the Technical Health Regulations (THRs) shall apply.</w:t>
      </w:r>
    </w:p>
    <w:p w14:paraId="55D76686" w14:textId="77777777" w:rsidR="00503A41" w:rsidRPr="008A2C9B" w:rsidRDefault="00503A41" w:rsidP="00B335D9">
      <w:pPr>
        <w:pStyle w:val="Heading1"/>
        <w:spacing w:before="0" w:after="160" w:line="240" w:lineRule="auto"/>
        <w:rPr>
          <w:rFonts w:ascii="Arial" w:hAnsi="Arial" w:cs="Arial"/>
          <w:i/>
          <w:color w:val="auto"/>
          <w:sz w:val="22"/>
          <w:szCs w:val="22"/>
        </w:rPr>
      </w:pPr>
      <w:r w:rsidRPr="008A2C9B">
        <w:rPr>
          <w:rFonts w:ascii="Arial" w:hAnsi="Arial"/>
          <w:i/>
          <w:color w:val="auto"/>
          <w:sz w:val="22"/>
        </w:rPr>
        <w:t>16.1.2 Recommendations</w:t>
      </w:r>
    </w:p>
    <w:p w14:paraId="43851698" w14:textId="77777777" w:rsidR="00503A41" w:rsidRPr="008A2C9B" w:rsidRDefault="00503A41" w:rsidP="00B335D9">
      <w:pPr>
        <w:spacing w:line="240" w:lineRule="auto"/>
        <w:jc w:val="both"/>
        <w:rPr>
          <w:rFonts w:ascii="Arial" w:hAnsi="Arial" w:cs="Arial"/>
        </w:rPr>
      </w:pPr>
      <w:r w:rsidRPr="008A2C9B">
        <w:rPr>
          <w:rFonts w:ascii="Arial" w:hAnsi="Arial"/>
        </w:rPr>
        <w:t>16.1.2.1 Use storage shelves made from non-absorbent materials.</w:t>
      </w:r>
    </w:p>
    <w:p w14:paraId="63C09EFB" w14:textId="77777777" w:rsidR="00503A41" w:rsidRPr="008A2C9B" w:rsidRDefault="00503A41" w:rsidP="00B335D9">
      <w:pPr>
        <w:spacing w:line="240" w:lineRule="auto"/>
        <w:jc w:val="both"/>
        <w:rPr>
          <w:rFonts w:ascii="Arial" w:hAnsi="Arial" w:cs="Arial"/>
        </w:rPr>
      </w:pPr>
      <w:r w:rsidRPr="008A2C9B">
        <w:rPr>
          <w:rFonts w:ascii="Arial" w:hAnsi="Arial"/>
        </w:rPr>
        <w:t>16.1.2.2 Do not store products unnecessarily.</w:t>
      </w:r>
    </w:p>
    <w:p w14:paraId="6F9FF43F" w14:textId="77777777" w:rsidR="00503A41" w:rsidRPr="008A2C9B" w:rsidRDefault="00503A41" w:rsidP="00B335D9">
      <w:pPr>
        <w:spacing w:line="240" w:lineRule="auto"/>
        <w:jc w:val="both"/>
        <w:rPr>
          <w:rFonts w:ascii="Arial" w:hAnsi="Arial" w:cs="Arial"/>
        </w:rPr>
      </w:pPr>
      <w:r w:rsidRPr="008A2C9B">
        <w:rPr>
          <w:rFonts w:ascii="Arial" w:hAnsi="Arial"/>
        </w:rPr>
        <w:t>16.1.2.3 Use light traps for insects.</w:t>
      </w:r>
    </w:p>
    <w:p w14:paraId="666A18C2"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16.2 Birds and other animals</w:t>
      </w:r>
    </w:p>
    <w:p w14:paraId="0F44BEB2" w14:textId="77777777" w:rsidR="00503A41" w:rsidRPr="008A2C9B" w:rsidRDefault="00503A41" w:rsidP="00B335D9">
      <w:pPr>
        <w:spacing w:line="240" w:lineRule="auto"/>
        <w:jc w:val="both"/>
        <w:rPr>
          <w:rFonts w:ascii="Arial" w:hAnsi="Arial" w:cs="Arial"/>
          <w:b/>
          <w:i/>
        </w:rPr>
      </w:pPr>
      <w:r w:rsidRPr="008A2C9B">
        <w:rPr>
          <w:rFonts w:ascii="Arial" w:hAnsi="Arial"/>
          <w:i/>
        </w:rPr>
        <w:t>16.2.1 Obligations</w:t>
      </w:r>
    </w:p>
    <w:p w14:paraId="5B545B93" w14:textId="77777777" w:rsidR="00503A41" w:rsidRPr="008A2C9B" w:rsidRDefault="00503A41" w:rsidP="00B335D9">
      <w:pPr>
        <w:spacing w:line="240" w:lineRule="auto"/>
        <w:jc w:val="both"/>
        <w:rPr>
          <w:rFonts w:ascii="Arial" w:hAnsi="Arial" w:cs="Arial"/>
        </w:rPr>
      </w:pPr>
      <w:r w:rsidRPr="008A2C9B">
        <w:rPr>
          <w:rFonts w:ascii="Arial" w:hAnsi="Arial"/>
        </w:rPr>
        <w:t xml:space="preserve">16.2.1.1 Take the measures necessary to prevent the entry of birds into the facilities and to ensure that they do not nest or stay overnight. </w:t>
      </w:r>
    </w:p>
    <w:p w14:paraId="4E49F6FC" w14:textId="77777777" w:rsidR="00503A41" w:rsidRPr="008A2C9B" w:rsidRDefault="00503A41" w:rsidP="00B335D9">
      <w:pPr>
        <w:spacing w:line="240" w:lineRule="auto"/>
        <w:jc w:val="both"/>
        <w:rPr>
          <w:rFonts w:ascii="Arial" w:hAnsi="Arial" w:cs="Arial"/>
        </w:rPr>
      </w:pPr>
      <w:r w:rsidRPr="008A2C9B">
        <w:rPr>
          <w:rFonts w:ascii="Arial" w:hAnsi="Arial"/>
        </w:rPr>
        <w:t>16.2.1.2 Do not allow any animals to enter the facilities.</w:t>
      </w:r>
    </w:p>
    <w:p w14:paraId="0695008F" w14:textId="77777777" w:rsidR="00503A41" w:rsidRPr="008A2C9B" w:rsidRDefault="00503A41" w:rsidP="00B335D9">
      <w:pPr>
        <w:spacing w:line="240" w:lineRule="auto"/>
        <w:jc w:val="both"/>
        <w:rPr>
          <w:rFonts w:ascii="Arial" w:hAnsi="Arial" w:cs="Arial"/>
          <w:b/>
          <w:i/>
        </w:rPr>
      </w:pPr>
      <w:r w:rsidRPr="008A2C9B">
        <w:rPr>
          <w:rFonts w:ascii="Arial" w:hAnsi="Arial"/>
          <w:i/>
        </w:rPr>
        <w:t>16.2.2 Recommendations</w:t>
      </w:r>
    </w:p>
    <w:p w14:paraId="1D432DB7" w14:textId="77777777" w:rsidR="00503A41" w:rsidRPr="008A2C9B" w:rsidRDefault="00503A41" w:rsidP="00B335D9">
      <w:pPr>
        <w:pStyle w:val="BodyText3"/>
        <w:spacing w:after="160"/>
        <w:rPr>
          <w:rFonts w:cs="Arial"/>
          <w:b w:val="0"/>
          <w:szCs w:val="22"/>
        </w:rPr>
      </w:pPr>
      <w:r w:rsidRPr="008A2C9B">
        <w:rPr>
          <w:b w:val="0"/>
        </w:rPr>
        <w:t>16.2.2.1 Design access doors and windows to prevent animal entry.</w:t>
      </w:r>
    </w:p>
    <w:p w14:paraId="353D8F10"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16.3 Industrial waste removal</w:t>
      </w:r>
    </w:p>
    <w:p w14:paraId="15A61A87" w14:textId="77777777" w:rsidR="00503A41" w:rsidRPr="008A2C9B" w:rsidRDefault="00503A41" w:rsidP="00B335D9">
      <w:pPr>
        <w:spacing w:line="240" w:lineRule="auto"/>
        <w:jc w:val="both"/>
        <w:rPr>
          <w:rFonts w:ascii="Arial" w:hAnsi="Arial" w:cs="Arial"/>
          <w:b/>
          <w:i/>
        </w:rPr>
      </w:pPr>
      <w:r w:rsidRPr="008A2C9B">
        <w:rPr>
          <w:rFonts w:ascii="Arial" w:hAnsi="Arial"/>
          <w:i/>
        </w:rPr>
        <w:t>16.3.1 Obligations</w:t>
      </w:r>
    </w:p>
    <w:p w14:paraId="20546BFC" w14:textId="77777777" w:rsidR="00503A41" w:rsidRPr="008A2C9B" w:rsidRDefault="00503A41" w:rsidP="00B335D9">
      <w:pPr>
        <w:spacing w:line="240" w:lineRule="auto"/>
        <w:jc w:val="both"/>
        <w:rPr>
          <w:rFonts w:ascii="Arial" w:hAnsi="Arial" w:cs="Arial"/>
          <w:snapToGrid w:val="0"/>
        </w:rPr>
      </w:pPr>
      <w:r w:rsidRPr="008A2C9B">
        <w:rPr>
          <w:rFonts w:ascii="Arial" w:hAnsi="Arial"/>
        </w:rPr>
        <w:t>16.3.1.1 Remove waste from the plant according to a schedule designed to minimise abnormal odours and especially to prevent food contamination.</w:t>
      </w:r>
    </w:p>
    <w:p w14:paraId="61BF6C33" w14:textId="77777777" w:rsidR="00503A41" w:rsidRPr="008A2C9B" w:rsidRDefault="00503A41" w:rsidP="00B335D9">
      <w:pPr>
        <w:spacing w:line="240" w:lineRule="auto"/>
        <w:jc w:val="both"/>
        <w:rPr>
          <w:rFonts w:ascii="Arial" w:hAnsi="Arial" w:cs="Arial"/>
          <w:snapToGrid w:val="0"/>
        </w:rPr>
      </w:pPr>
      <w:r w:rsidRPr="008A2C9B">
        <w:rPr>
          <w:rFonts w:ascii="Arial" w:hAnsi="Arial"/>
        </w:rPr>
        <w:t>16.3.1.2 Treat waste water to meet the requirements of the applicable regulations.</w:t>
      </w:r>
    </w:p>
    <w:p w14:paraId="07A6CF93" w14:textId="77777777" w:rsidR="00503A41" w:rsidRPr="008A2C9B" w:rsidRDefault="00503A41" w:rsidP="00B335D9">
      <w:pPr>
        <w:spacing w:line="240" w:lineRule="auto"/>
        <w:jc w:val="both"/>
        <w:rPr>
          <w:rFonts w:ascii="Arial" w:hAnsi="Arial" w:cs="Arial"/>
        </w:rPr>
      </w:pPr>
      <w:r w:rsidRPr="008A2C9B">
        <w:rPr>
          <w:rFonts w:ascii="Arial" w:hAnsi="Arial"/>
        </w:rPr>
        <w:t>16.3.1.3 Implement collection systems for used oil and any and all other types of toxic or hazardous substances in the operation, and dispose of them in the manner prescribed by the applicable laws.</w:t>
      </w:r>
    </w:p>
    <w:p w14:paraId="2575F539" w14:textId="77777777" w:rsidR="00503A41" w:rsidRPr="008A2C9B" w:rsidRDefault="00503A41" w:rsidP="00B335D9">
      <w:pPr>
        <w:spacing w:line="240" w:lineRule="auto"/>
        <w:jc w:val="both"/>
        <w:rPr>
          <w:rFonts w:ascii="Arial" w:hAnsi="Arial" w:cs="Arial"/>
        </w:rPr>
      </w:pPr>
      <w:r w:rsidRPr="008A2C9B">
        <w:rPr>
          <w:rFonts w:ascii="Arial" w:hAnsi="Arial"/>
        </w:rPr>
        <w:t>16.4 Environmental protection</w:t>
      </w:r>
    </w:p>
    <w:p w14:paraId="394D55BD" w14:textId="77777777" w:rsidR="00503A41" w:rsidRPr="008A2C9B" w:rsidRDefault="00503A41" w:rsidP="00B335D9">
      <w:pPr>
        <w:spacing w:line="240" w:lineRule="auto"/>
        <w:jc w:val="both"/>
        <w:rPr>
          <w:rFonts w:ascii="Arial" w:hAnsi="Arial" w:cs="Arial"/>
          <w:i/>
        </w:rPr>
      </w:pPr>
      <w:r w:rsidRPr="008A2C9B">
        <w:rPr>
          <w:rFonts w:ascii="Arial" w:hAnsi="Arial"/>
          <w:i/>
        </w:rPr>
        <w:t>16.4.1 Obligations</w:t>
      </w:r>
    </w:p>
    <w:p w14:paraId="66DEF8D1" w14:textId="77777777" w:rsidR="00503A41" w:rsidRPr="008A2C9B" w:rsidRDefault="00503A41" w:rsidP="00B335D9">
      <w:pPr>
        <w:pStyle w:val="BodyText"/>
        <w:spacing w:after="160"/>
        <w:rPr>
          <w:rFonts w:cs="Arial"/>
          <w:szCs w:val="22"/>
        </w:rPr>
      </w:pPr>
      <w:r w:rsidRPr="008A2C9B">
        <w:t>16.4.1.1 The company shall meet the natural environment preservation policy according to the applicable environmental legislation.</w:t>
      </w:r>
    </w:p>
    <w:p w14:paraId="12FC5CD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16.4.1.2 The company shall have spill prevention measures in place for oil, hydrocarbons and other chemical products that are hazardous to the environment.</w:t>
      </w:r>
    </w:p>
    <w:p w14:paraId="76837C8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16.4.1.3 If absent, implement measures to reduce water and energy consumption in facilities and processes.</w:t>
      </w:r>
    </w:p>
    <w:p w14:paraId="2D4E0723"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17</w:t>
      </w:r>
    </w:p>
    <w:p w14:paraId="2574A25B" w14:textId="77777777" w:rsidR="00503A41" w:rsidRPr="008A2C9B" w:rsidRDefault="00503A41" w:rsidP="00B335D9">
      <w:pPr>
        <w:pStyle w:val="Heading7"/>
        <w:spacing w:before="0" w:after="160" w:line="240" w:lineRule="auto"/>
        <w:rPr>
          <w:rFonts w:ascii="Arial" w:hAnsi="Arial" w:cs="Arial"/>
          <w:b/>
          <w:i w:val="0"/>
          <w:color w:val="auto"/>
        </w:rPr>
      </w:pPr>
      <w:r w:rsidRPr="008A2C9B">
        <w:rPr>
          <w:rFonts w:ascii="Arial" w:hAnsi="Arial"/>
          <w:b/>
          <w:i w:val="0"/>
          <w:color w:val="auto"/>
        </w:rPr>
        <w:t>Equipment</w:t>
      </w:r>
    </w:p>
    <w:p w14:paraId="06855255"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17.1 General conditions</w:t>
      </w:r>
    </w:p>
    <w:p w14:paraId="43B42F1E" w14:textId="77777777" w:rsidR="00503A41" w:rsidRPr="008A2C9B" w:rsidRDefault="00503A41" w:rsidP="00B335D9">
      <w:pPr>
        <w:spacing w:line="240" w:lineRule="auto"/>
        <w:jc w:val="both"/>
        <w:rPr>
          <w:rFonts w:ascii="Arial" w:hAnsi="Arial" w:cs="Arial"/>
          <w:i/>
        </w:rPr>
      </w:pPr>
      <w:r w:rsidRPr="008A2C9B">
        <w:rPr>
          <w:rFonts w:ascii="Arial" w:hAnsi="Arial"/>
          <w:i/>
        </w:rPr>
        <w:t>17.1.1 Obligations</w:t>
      </w:r>
    </w:p>
    <w:p w14:paraId="72805A20" w14:textId="77777777" w:rsidR="00503A41" w:rsidRPr="008A2C9B" w:rsidRDefault="00503A41" w:rsidP="00B335D9">
      <w:pPr>
        <w:pStyle w:val="BodyText3"/>
        <w:spacing w:after="160"/>
        <w:rPr>
          <w:rFonts w:cs="Arial"/>
          <w:b w:val="0"/>
          <w:szCs w:val="22"/>
        </w:rPr>
      </w:pPr>
      <w:r w:rsidRPr="008A2C9B">
        <w:rPr>
          <w:b w:val="0"/>
        </w:rPr>
        <w:t xml:space="preserve">17.1.1.1 Companies shall set up and implement an equipment maintenance plan to ensure proper functioning and take the measures necessary to prevent products coming into contact with chemical substances or foreign objects (guards, trays, etc.). </w:t>
      </w:r>
    </w:p>
    <w:p w14:paraId="410E81B9"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17.2 Design</w:t>
      </w:r>
    </w:p>
    <w:p w14:paraId="64937909" w14:textId="77777777" w:rsidR="00503A41" w:rsidRPr="008A2C9B" w:rsidRDefault="00503A41" w:rsidP="00B335D9">
      <w:pPr>
        <w:pStyle w:val="BodyText3"/>
        <w:spacing w:after="160"/>
        <w:rPr>
          <w:rFonts w:cs="Arial"/>
          <w:b w:val="0"/>
          <w:i/>
          <w:szCs w:val="22"/>
        </w:rPr>
      </w:pPr>
      <w:r w:rsidRPr="008A2C9B">
        <w:rPr>
          <w:b w:val="0"/>
          <w:i/>
        </w:rPr>
        <w:t>17.2.1 Obligations</w:t>
      </w:r>
    </w:p>
    <w:p w14:paraId="08973E84" w14:textId="77777777" w:rsidR="00503A41" w:rsidRPr="008A2C9B" w:rsidRDefault="00503A41" w:rsidP="00B335D9">
      <w:pPr>
        <w:pStyle w:val="BodyText3"/>
        <w:spacing w:after="160"/>
        <w:rPr>
          <w:rFonts w:cs="Arial"/>
          <w:b w:val="0"/>
          <w:szCs w:val="22"/>
        </w:rPr>
      </w:pPr>
      <w:r w:rsidRPr="008A2C9B">
        <w:rPr>
          <w:b w:val="0"/>
        </w:rPr>
        <w:t>17.2.1.1 The positioning of the equipment shall enable proper maintenance and cleaning, in line with good hygiene practices.</w:t>
      </w:r>
    </w:p>
    <w:p w14:paraId="2D46052D"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17.3 Work surfaces</w:t>
      </w:r>
    </w:p>
    <w:p w14:paraId="7241642A" w14:textId="77777777" w:rsidR="00503A41" w:rsidRPr="008A2C9B" w:rsidRDefault="00503A41" w:rsidP="00B335D9">
      <w:pPr>
        <w:spacing w:line="240" w:lineRule="auto"/>
        <w:jc w:val="both"/>
        <w:rPr>
          <w:rFonts w:ascii="Arial" w:hAnsi="Arial" w:cs="Arial"/>
          <w:i/>
        </w:rPr>
      </w:pPr>
      <w:r w:rsidRPr="008A2C9B">
        <w:rPr>
          <w:rFonts w:ascii="Arial" w:hAnsi="Arial"/>
          <w:i/>
        </w:rPr>
        <w:t>17.3.1 Obligations</w:t>
      </w:r>
    </w:p>
    <w:p w14:paraId="51AC90C6" w14:textId="77777777" w:rsidR="00503A41" w:rsidRPr="008A2C9B" w:rsidRDefault="00503A41" w:rsidP="00B335D9">
      <w:pPr>
        <w:spacing w:line="240" w:lineRule="auto"/>
        <w:jc w:val="both"/>
        <w:rPr>
          <w:rFonts w:ascii="Arial" w:hAnsi="Arial" w:cs="Arial"/>
        </w:rPr>
      </w:pPr>
      <w:r w:rsidRPr="008A2C9B">
        <w:rPr>
          <w:rFonts w:ascii="Arial" w:hAnsi="Arial"/>
        </w:rPr>
        <w:t>17.3.1.1 Keep work surfaces in a good state of repair and renovate them as needed.</w:t>
      </w:r>
    </w:p>
    <w:p w14:paraId="643ADCF6"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17.4 Forklifts for products</w:t>
      </w:r>
    </w:p>
    <w:p w14:paraId="413BABD3" w14:textId="77777777" w:rsidR="00503A41" w:rsidRPr="008A2C9B" w:rsidRDefault="00503A41" w:rsidP="00B335D9">
      <w:pPr>
        <w:spacing w:line="240" w:lineRule="auto"/>
        <w:jc w:val="both"/>
        <w:rPr>
          <w:rFonts w:ascii="Arial" w:hAnsi="Arial" w:cs="Arial"/>
          <w:i/>
        </w:rPr>
      </w:pPr>
      <w:r w:rsidRPr="008A2C9B">
        <w:rPr>
          <w:rFonts w:ascii="Arial" w:hAnsi="Arial"/>
          <w:i/>
        </w:rPr>
        <w:t>17.4.1 Obligations</w:t>
      </w:r>
    </w:p>
    <w:p w14:paraId="293B8B0E" w14:textId="77777777" w:rsidR="00503A41" w:rsidRPr="008A2C9B" w:rsidRDefault="00503A41" w:rsidP="00B335D9">
      <w:pPr>
        <w:spacing w:line="240" w:lineRule="auto"/>
        <w:jc w:val="both"/>
        <w:rPr>
          <w:rFonts w:ascii="Arial" w:hAnsi="Arial" w:cs="Arial"/>
        </w:rPr>
      </w:pPr>
      <w:r w:rsidRPr="008A2C9B">
        <w:rPr>
          <w:rFonts w:ascii="Arial" w:hAnsi="Arial"/>
        </w:rPr>
        <w:t>17.4.1.1 Only use diesel-powered forklifts</w:t>
      </w:r>
      <w:r w:rsidRPr="00B335D9">
        <w:rPr>
          <w:rFonts w:ascii="Arial" w:hAnsi="Arial"/>
          <w:vanish/>
        </w:rPr>
        <w:t>&lt;A[carretillas|carretones]&gt;</w:t>
      </w:r>
      <w:r w:rsidRPr="008A2C9B">
        <w:rPr>
          <w:rFonts w:ascii="Arial" w:hAnsi="Arial"/>
        </w:rPr>
        <w:t xml:space="preserve"> outside of the storage facility.</w:t>
      </w:r>
    </w:p>
    <w:p w14:paraId="6C5263E9"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17.5 Machinery and tools</w:t>
      </w:r>
    </w:p>
    <w:p w14:paraId="2FCFDAF4" w14:textId="77777777" w:rsidR="00503A41" w:rsidRPr="008A2C9B" w:rsidRDefault="00503A41" w:rsidP="00B335D9">
      <w:pPr>
        <w:spacing w:line="240" w:lineRule="auto"/>
        <w:jc w:val="both"/>
        <w:rPr>
          <w:rFonts w:ascii="Arial" w:hAnsi="Arial" w:cs="Arial"/>
          <w:i/>
        </w:rPr>
      </w:pPr>
      <w:r w:rsidRPr="008A2C9B">
        <w:rPr>
          <w:rFonts w:ascii="Arial" w:hAnsi="Arial"/>
          <w:i/>
        </w:rPr>
        <w:t>17.5.1 Obligations</w:t>
      </w:r>
    </w:p>
    <w:p w14:paraId="540F9F7A" w14:textId="77777777" w:rsidR="00503A41" w:rsidRPr="008A2C9B" w:rsidRDefault="00503A41" w:rsidP="00B335D9">
      <w:pPr>
        <w:spacing w:line="240" w:lineRule="auto"/>
        <w:jc w:val="both"/>
        <w:rPr>
          <w:rFonts w:ascii="Arial" w:hAnsi="Arial" w:cs="Arial"/>
        </w:rPr>
      </w:pPr>
      <w:r w:rsidRPr="008A2C9B">
        <w:rPr>
          <w:rFonts w:ascii="Arial" w:hAnsi="Arial"/>
        </w:rPr>
        <w:t>17.5.1.1 Use machinery and tools that are in good condition, safe and with proper means of protection (guards, safety devices, etc.). These shall be stored in a suitable location</w:t>
      </w:r>
      <w:r w:rsidRPr="00B335D9">
        <w:rPr>
          <w:rFonts w:ascii="Arial" w:hAnsi="Arial"/>
          <w:vanish/>
        </w:rPr>
        <w:t>&lt;A[lugar|sitio]&gt;</w:t>
      </w:r>
      <w:r w:rsidRPr="008A2C9B">
        <w:rPr>
          <w:rFonts w:ascii="Arial" w:hAnsi="Arial"/>
        </w:rPr>
        <w:t>.</w:t>
      </w:r>
    </w:p>
    <w:p w14:paraId="7665E72E"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18</w:t>
      </w:r>
    </w:p>
    <w:p w14:paraId="3E62C413" w14:textId="77777777" w:rsidR="00503A41" w:rsidRPr="008A2C9B" w:rsidRDefault="00503A41" w:rsidP="00B335D9">
      <w:pPr>
        <w:pStyle w:val="Heading1"/>
        <w:spacing w:before="0" w:after="160" w:line="240" w:lineRule="auto"/>
        <w:rPr>
          <w:rFonts w:ascii="Arial" w:hAnsi="Arial" w:cs="Arial"/>
          <w:b/>
          <w:color w:val="auto"/>
          <w:sz w:val="22"/>
          <w:szCs w:val="22"/>
        </w:rPr>
      </w:pPr>
      <w:r w:rsidRPr="008A2C9B">
        <w:rPr>
          <w:rFonts w:ascii="Arial" w:hAnsi="Arial"/>
          <w:b/>
          <w:color w:val="auto"/>
          <w:sz w:val="22"/>
        </w:rPr>
        <w:t>Personnel</w:t>
      </w:r>
    </w:p>
    <w:p w14:paraId="6E08EA30"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18.1 Training</w:t>
      </w:r>
    </w:p>
    <w:p w14:paraId="670D12BF" w14:textId="77777777" w:rsidR="00503A41" w:rsidRPr="008A2C9B" w:rsidRDefault="00503A41" w:rsidP="00B335D9">
      <w:pPr>
        <w:spacing w:line="240" w:lineRule="auto"/>
        <w:jc w:val="both"/>
        <w:rPr>
          <w:rFonts w:ascii="Arial" w:hAnsi="Arial" w:cs="Arial"/>
          <w:i/>
        </w:rPr>
      </w:pPr>
      <w:r w:rsidRPr="008A2C9B">
        <w:rPr>
          <w:rFonts w:ascii="Arial" w:hAnsi="Arial"/>
          <w:i/>
        </w:rPr>
        <w:t>18.1.1 Obligations</w:t>
      </w:r>
    </w:p>
    <w:p w14:paraId="7B950505" w14:textId="77777777" w:rsidR="00503A41" w:rsidRPr="008A2C9B" w:rsidRDefault="00503A41" w:rsidP="00B335D9">
      <w:pPr>
        <w:pStyle w:val="BodyTextIndent"/>
        <w:spacing w:after="160"/>
        <w:ind w:left="0"/>
        <w:jc w:val="both"/>
        <w:rPr>
          <w:rFonts w:cs="Arial"/>
          <w:szCs w:val="22"/>
        </w:rPr>
      </w:pPr>
      <w:r w:rsidRPr="008A2C9B">
        <w:t>18.1.1.1 Provide workers with instructions to inform the management if they are suffering from a food-borne illness or other condition such as an infected wound, skin infection or diarrhoea.</w:t>
      </w:r>
    </w:p>
    <w:p w14:paraId="1EEE96A4" w14:textId="77777777" w:rsidR="00503A41" w:rsidRPr="008A2C9B" w:rsidRDefault="00503A41" w:rsidP="00B335D9">
      <w:pPr>
        <w:pStyle w:val="BodyTextIndent"/>
        <w:spacing w:after="160"/>
        <w:ind w:left="0"/>
        <w:jc w:val="both"/>
        <w:rPr>
          <w:rFonts w:cs="Arial"/>
          <w:szCs w:val="22"/>
        </w:rPr>
      </w:pPr>
      <w:r w:rsidRPr="008A2C9B">
        <w:t>18.1.1.2 Document the operating procedures in the event of accidents and emergencies in a manner that is understandable to potentially affected individuals.</w:t>
      </w:r>
    </w:p>
    <w:p w14:paraId="4215D4F0" w14:textId="77777777" w:rsidR="00503A41" w:rsidRPr="008A2C9B" w:rsidRDefault="00503A41" w:rsidP="00B335D9">
      <w:pPr>
        <w:pStyle w:val="BodyTextIndent"/>
        <w:spacing w:after="160"/>
        <w:ind w:left="0"/>
        <w:jc w:val="both"/>
        <w:rPr>
          <w:rFonts w:cs="Arial"/>
          <w:szCs w:val="22"/>
        </w:rPr>
      </w:pPr>
      <w:r w:rsidRPr="008A2C9B">
        <w:t>18.1.1.3 Have first-aid kits accessible to workers.</w:t>
      </w:r>
    </w:p>
    <w:p w14:paraId="5A96E057" w14:textId="77777777" w:rsidR="00503A41" w:rsidRPr="008A2C9B" w:rsidRDefault="00503A41" w:rsidP="00B335D9">
      <w:pPr>
        <w:pStyle w:val="BodyTextIndent"/>
        <w:spacing w:after="160"/>
        <w:ind w:left="0"/>
        <w:jc w:val="both"/>
        <w:rPr>
          <w:rFonts w:cs="Arial"/>
          <w:szCs w:val="22"/>
        </w:rPr>
      </w:pPr>
      <w:r w:rsidRPr="008A2C9B">
        <w:t>18.1.1.4 Promote training for storage facility personnel in good food hygiene and safety practices, and keep a record of training activities provided by the operator or an approved outside body.</w:t>
      </w:r>
    </w:p>
    <w:p w14:paraId="69294BAF" w14:textId="77777777" w:rsidR="00503A41" w:rsidRPr="008A2C9B" w:rsidRDefault="00503A41" w:rsidP="00B335D9">
      <w:pPr>
        <w:pStyle w:val="BodyTextIndent"/>
        <w:spacing w:after="160"/>
        <w:ind w:left="0"/>
        <w:jc w:val="both"/>
        <w:rPr>
          <w:rFonts w:cs="Arial"/>
          <w:szCs w:val="22"/>
        </w:rPr>
      </w:pPr>
      <w:r w:rsidRPr="008A2C9B">
        <w:t>18.1.1.5 Draft instructions for workers taking into account the hygiene conditions to be met at each workstation, and in accordance with the operating characteristics.</w:t>
      </w:r>
    </w:p>
    <w:p w14:paraId="70496FDC" w14:textId="77777777" w:rsidR="00503A41" w:rsidRPr="008A2C9B" w:rsidRDefault="00503A41" w:rsidP="00B335D9">
      <w:pPr>
        <w:pStyle w:val="BodyTextIndent"/>
        <w:spacing w:after="160"/>
        <w:ind w:left="0"/>
        <w:jc w:val="both"/>
        <w:rPr>
          <w:rFonts w:cs="Arial"/>
          <w:szCs w:val="22"/>
        </w:rPr>
      </w:pPr>
      <w:r w:rsidRPr="008A2C9B">
        <w:t>18.1.1.6 Have an occupational risk prevention plan</w:t>
      </w:r>
      <w:r w:rsidRPr="00B335D9">
        <w:rPr>
          <w:vanish/>
        </w:rPr>
        <w:t>&lt;A[Plan|Plano]&gt;</w:t>
      </w:r>
      <w:r w:rsidRPr="008A2C9B">
        <w:t xml:space="preserve"> and an HACCP plan</w:t>
      </w:r>
      <w:r w:rsidRPr="00B335D9">
        <w:rPr>
          <w:vanish/>
        </w:rPr>
        <w:t>&lt;A[Plan|Plano]&gt;</w:t>
      </w:r>
      <w:r w:rsidRPr="008A2C9B">
        <w:t xml:space="preserve"> (Hazard Analysis and Critical Control Point) in place and, where necessary</w:t>
      </w:r>
      <w:r w:rsidRPr="00B335D9">
        <w:rPr>
          <w:vanish/>
        </w:rPr>
        <w:t>&lt;A[pega|ocurre]&gt;</w:t>
      </w:r>
      <w:r w:rsidRPr="008A2C9B">
        <w:t xml:space="preserve">, approved by the competent authority. </w:t>
      </w:r>
    </w:p>
    <w:p w14:paraId="4C552B5B" w14:textId="77777777" w:rsidR="00503A41" w:rsidRPr="008A2C9B" w:rsidRDefault="00503A41" w:rsidP="00B335D9">
      <w:pPr>
        <w:spacing w:line="240" w:lineRule="auto"/>
        <w:jc w:val="both"/>
        <w:rPr>
          <w:rFonts w:ascii="Arial" w:hAnsi="Arial" w:cs="Arial"/>
        </w:rPr>
      </w:pPr>
      <w:r w:rsidRPr="008A2C9B">
        <w:rPr>
          <w:rFonts w:ascii="Arial" w:hAnsi="Arial"/>
        </w:rPr>
        <w:t>18.1.1.7 The product processing and conversion process manager shall be trained in the integrated production nut processing process.</w:t>
      </w:r>
    </w:p>
    <w:p w14:paraId="7A6D1334" w14:textId="77777777" w:rsidR="00503A41" w:rsidRPr="008A2C9B" w:rsidRDefault="00503A41" w:rsidP="00B335D9">
      <w:pPr>
        <w:spacing w:line="240" w:lineRule="auto"/>
        <w:jc w:val="both"/>
        <w:rPr>
          <w:rFonts w:ascii="Arial" w:hAnsi="Arial" w:cs="Arial"/>
        </w:rPr>
      </w:pPr>
      <w:r w:rsidRPr="008A2C9B">
        <w:rPr>
          <w:rFonts w:ascii="Arial" w:hAnsi="Arial"/>
        </w:rPr>
        <w:t>18.1.1.8 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4586A73A" w14:textId="77777777" w:rsidR="00503A41" w:rsidRPr="008A2C9B" w:rsidRDefault="00503A41" w:rsidP="00B335D9">
      <w:pPr>
        <w:pStyle w:val="BodyTextIndent"/>
        <w:spacing w:after="160"/>
        <w:ind w:left="0"/>
        <w:jc w:val="both"/>
        <w:rPr>
          <w:rFonts w:cs="Arial"/>
          <w:szCs w:val="22"/>
        </w:rPr>
      </w:pPr>
      <w:r w:rsidRPr="008A2C9B">
        <w:t>18.1.1.9 The company shall ensure the training of fruit and vegetable packing plant personnel in the area of good practices in hygiene and handling, and shall keep records of the courses given.</w:t>
      </w:r>
    </w:p>
    <w:p w14:paraId="59CA474B" w14:textId="77777777" w:rsidR="00503A41" w:rsidRPr="008A2C9B" w:rsidRDefault="00503A41" w:rsidP="00B335D9">
      <w:pPr>
        <w:spacing w:line="240" w:lineRule="auto"/>
        <w:jc w:val="both"/>
        <w:rPr>
          <w:rFonts w:ascii="Arial" w:hAnsi="Arial" w:cs="Arial"/>
        </w:rPr>
      </w:pPr>
      <w:r w:rsidRPr="008A2C9B">
        <w:rPr>
          <w:rFonts w:ascii="Arial" w:hAnsi="Arial"/>
        </w:rPr>
        <w:t>18.1.1.10 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w:t>
      </w:r>
      <w:r w:rsidRPr="00B335D9">
        <w:rPr>
          <w:rFonts w:ascii="Arial" w:hAnsi="Arial"/>
          <w:vanish/>
        </w:rPr>
        <w:t>&lt;A[por|para]&gt;</w:t>
      </w:r>
      <w:r w:rsidRPr="008A2C9B">
        <w:rPr>
          <w:rFonts w:ascii="Arial" w:hAnsi="Arial"/>
        </w:rPr>
        <w:t xml:space="preserve">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w:t>
      </w:r>
    </w:p>
    <w:p w14:paraId="401DDF50" w14:textId="77777777" w:rsidR="00503A41" w:rsidRPr="008A2C9B" w:rsidRDefault="00503A41" w:rsidP="00B335D9">
      <w:pPr>
        <w:spacing w:line="240" w:lineRule="auto"/>
        <w:jc w:val="both"/>
        <w:rPr>
          <w:rFonts w:ascii="Arial" w:hAnsi="Arial" w:cs="Arial"/>
        </w:rPr>
      </w:pPr>
      <w:r w:rsidRPr="008A2C9B">
        <w:rPr>
          <w:rFonts w:ascii="Arial" w:hAnsi="Arial"/>
        </w:rPr>
        <w:t>18.1.1.11 All integrated production operators (producers and/or processors) shall have special training in integrated production, attested by</w:t>
      </w:r>
      <w:r w:rsidRPr="00B335D9">
        <w:rPr>
          <w:rFonts w:ascii="Arial" w:hAnsi="Arial"/>
          <w:vanish/>
        </w:rPr>
        <w:t>&lt;A[por|para]&gt;</w:t>
      </w:r>
      <w:r w:rsidRPr="008A2C9B">
        <w:rPr>
          <w:rFonts w:ascii="Arial" w:hAnsi="Arial"/>
        </w:rPr>
        <w:t xml:space="preserve"> proof of completion of an integrated production course given by the government or by any recognised body, in accordance with the provisions of Decree 241/2002 and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 </w:t>
      </w:r>
    </w:p>
    <w:p w14:paraId="550CDC73" w14:textId="77777777" w:rsidR="00503A41" w:rsidRPr="008A2C9B" w:rsidRDefault="00503A41" w:rsidP="00B335D9">
      <w:pPr>
        <w:spacing w:line="240" w:lineRule="auto"/>
        <w:jc w:val="both"/>
        <w:rPr>
          <w:rFonts w:ascii="Arial" w:hAnsi="Arial" w:cs="Arial"/>
          <w:i/>
        </w:rPr>
      </w:pPr>
      <w:r w:rsidRPr="008A2C9B">
        <w:rPr>
          <w:rFonts w:ascii="Arial" w:hAnsi="Arial"/>
          <w:i/>
        </w:rPr>
        <w:t>18.1.2 Recommendations</w:t>
      </w:r>
    </w:p>
    <w:p w14:paraId="69720031" w14:textId="77777777" w:rsidR="00503A41" w:rsidRPr="008A2C9B" w:rsidRDefault="00503A41" w:rsidP="00B335D9">
      <w:pPr>
        <w:spacing w:line="240" w:lineRule="auto"/>
        <w:jc w:val="both"/>
        <w:rPr>
          <w:rFonts w:ascii="Arial" w:hAnsi="Arial" w:cs="Arial"/>
        </w:rPr>
      </w:pPr>
      <w:r w:rsidRPr="008A2C9B">
        <w:rPr>
          <w:rFonts w:ascii="Arial" w:hAnsi="Arial"/>
        </w:rPr>
        <w:t>18.1.2.1 Ensure training of the technical manager and the product processing quality manager.</w:t>
      </w:r>
    </w:p>
    <w:p w14:paraId="557E3E87"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 xml:space="preserve">18.2 Good hygiene and handling practices </w:t>
      </w:r>
    </w:p>
    <w:p w14:paraId="67319C01" w14:textId="77777777" w:rsidR="00503A41" w:rsidRPr="008A2C9B" w:rsidRDefault="00503A41" w:rsidP="00B335D9">
      <w:pPr>
        <w:pStyle w:val="titulo2"/>
        <w:widowControl/>
        <w:tabs>
          <w:tab w:val="clear" w:pos="1134"/>
        </w:tabs>
        <w:spacing w:before="0" w:line="240" w:lineRule="auto"/>
        <w:rPr>
          <w:rFonts w:ascii="Arial" w:hAnsi="Arial" w:cs="Arial"/>
          <w:b w:val="0"/>
          <w:i/>
          <w:sz w:val="22"/>
          <w:szCs w:val="22"/>
        </w:rPr>
      </w:pPr>
      <w:r w:rsidRPr="008A2C9B">
        <w:rPr>
          <w:rFonts w:ascii="Arial" w:hAnsi="Arial"/>
          <w:b w:val="0"/>
          <w:i/>
          <w:sz w:val="22"/>
        </w:rPr>
        <w:t>18.2.1 Obligations</w:t>
      </w:r>
    </w:p>
    <w:p w14:paraId="753ABFD5" w14:textId="77777777" w:rsidR="00503A41" w:rsidRPr="008A2C9B" w:rsidRDefault="00503A41" w:rsidP="00B335D9">
      <w:pPr>
        <w:pStyle w:val="BodyText3"/>
        <w:spacing w:after="160"/>
        <w:rPr>
          <w:rFonts w:cs="Arial"/>
          <w:b w:val="0"/>
          <w:szCs w:val="22"/>
        </w:rPr>
      </w:pPr>
      <w:r w:rsidRPr="008A2C9B">
        <w:rPr>
          <w:b w:val="0"/>
        </w:rPr>
        <w:t>18.2.1.1 The company shall have a proper hygiene and handling practices guide that meets at least the following requirements:</w:t>
      </w:r>
    </w:p>
    <w:p w14:paraId="69DE36AD" w14:textId="77777777" w:rsidR="00503A41" w:rsidRPr="008A2C9B" w:rsidRDefault="00503A41" w:rsidP="00B335D9">
      <w:pPr>
        <w:pStyle w:val="BodyText3"/>
        <w:numPr>
          <w:ilvl w:val="0"/>
          <w:numId w:val="116"/>
        </w:numPr>
        <w:tabs>
          <w:tab w:val="clear" w:pos="360"/>
          <w:tab w:val="left" w:pos="0"/>
          <w:tab w:val="num" w:pos="720"/>
          <w:tab w:val="left" w:pos="6684"/>
        </w:tabs>
        <w:spacing w:after="160"/>
        <w:ind w:left="720"/>
        <w:rPr>
          <w:rFonts w:cs="Arial"/>
          <w:b w:val="0"/>
          <w:szCs w:val="22"/>
        </w:rPr>
      </w:pPr>
      <w:r w:rsidRPr="008A2C9B">
        <w:rPr>
          <w:b w:val="0"/>
        </w:rPr>
        <w:t>Handlers shall maintain a high level of personal hygiene.</w:t>
      </w:r>
    </w:p>
    <w:p w14:paraId="0CE4850F" w14:textId="77777777" w:rsidR="00503A41" w:rsidRPr="008A2C9B" w:rsidRDefault="00503A41" w:rsidP="00B335D9">
      <w:pPr>
        <w:pStyle w:val="BodyTextIndent"/>
        <w:numPr>
          <w:ilvl w:val="0"/>
          <w:numId w:val="116"/>
        </w:numPr>
        <w:tabs>
          <w:tab w:val="clear" w:pos="360"/>
          <w:tab w:val="num" w:pos="720"/>
        </w:tabs>
        <w:spacing w:after="160"/>
        <w:ind w:left="720"/>
        <w:jc w:val="both"/>
        <w:rPr>
          <w:rFonts w:cs="Arial"/>
          <w:szCs w:val="22"/>
        </w:rPr>
      </w:pPr>
      <w:r w:rsidRPr="008A2C9B">
        <w:t>Individuals suffering from infectious diseases shall not work in premises where products are handled.</w:t>
      </w:r>
    </w:p>
    <w:p w14:paraId="35D14DBE" w14:textId="77777777" w:rsidR="00503A41" w:rsidRPr="008A2C9B" w:rsidRDefault="00503A41" w:rsidP="00B335D9">
      <w:pPr>
        <w:numPr>
          <w:ilvl w:val="0"/>
          <w:numId w:val="116"/>
        </w:numPr>
        <w:tabs>
          <w:tab w:val="clear" w:pos="360"/>
          <w:tab w:val="num" w:pos="720"/>
        </w:tabs>
        <w:spacing w:line="240" w:lineRule="auto"/>
        <w:ind w:left="720"/>
        <w:jc w:val="both"/>
        <w:rPr>
          <w:rFonts w:ascii="Arial" w:hAnsi="Arial" w:cs="Arial"/>
        </w:rPr>
      </w:pPr>
      <w:r w:rsidRPr="008A2C9B">
        <w:rPr>
          <w:rFonts w:ascii="Arial" w:hAnsi="Arial"/>
        </w:rPr>
        <w:t>Cuts</w:t>
      </w:r>
      <w:r w:rsidRPr="00B335D9">
        <w:rPr>
          <w:rFonts w:ascii="Arial" w:hAnsi="Arial"/>
          <w:vanish/>
        </w:rPr>
        <w:t>&lt;A[cortes|trozos]&gt;</w:t>
      </w:r>
      <w:r w:rsidRPr="008A2C9B">
        <w:rPr>
          <w:rFonts w:ascii="Arial" w:hAnsi="Arial"/>
        </w:rPr>
        <w:t xml:space="preserve"> and wounds on handlers that do not prevent continuation of work shall be covered with impermeable bandages.</w:t>
      </w:r>
    </w:p>
    <w:p w14:paraId="39A03BD4" w14:textId="77777777" w:rsidR="00503A41" w:rsidRPr="008A2C9B" w:rsidRDefault="00503A41" w:rsidP="00B335D9">
      <w:pPr>
        <w:numPr>
          <w:ilvl w:val="0"/>
          <w:numId w:val="116"/>
        </w:numPr>
        <w:tabs>
          <w:tab w:val="clear" w:pos="360"/>
          <w:tab w:val="num" w:pos="720"/>
        </w:tabs>
        <w:spacing w:line="240" w:lineRule="auto"/>
        <w:ind w:left="720"/>
        <w:jc w:val="both"/>
        <w:rPr>
          <w:rFonts w:ascii="Arial" w:hAnsi="Arial" w:cs="Arial"/>
        </w:rPr>
      </w:pPr>
      <w:r w:rsidRPr="008A2C9B">
        <w:rPr>
          <w:rFonts w:ascii="Arial" w:hAnsi="Arial"/>
        </w:rPr>
        <w:t>All personnel shall wash their hands before returning to work after any absence from their workstation.</w:t>
      </w:r>
    </w:p>
    <w:p w14:paraId="53240AA2" w14:textId="77777777" w:rsidR="00503A41" w:rsidRPr="008A2C9B" w:rsidRDefault="00503A41" w:rsidP="00B335D9">
      <w:pPr>
        <w:numPr>
          <w:ilvl w:val="0"/>
          <w:numId w:val="116"/>
        </w:numPr>
        <w:tabs>
          <w:tab w:val="clear" w:pos="360"/>
          <w:tab w:val="num" w:pos="720"/>
        </w:tabs>
        <w:spacing w:line="240" w:lineRule="auto"/>
        <w:ind w:left="720"/>
        <w:jc w:val="both"/>
        <w:rPr>
          <w:rFonts w:ascii="Arial" w:hAnsi="Arial" w:cs="Arial"/>
        </w:rPr>
      </w:pPr>
      <w:r w:rsidRPr="008A2C9B">
        <w:rPr>
          <w:rFonts w:ascii="Arial" w:hAnsi="Arial"/>
        </w:rPr>
        <w:t>If handlers use gloves, these shall be kept in a perfect state of cleanliness at the work location and shall be replaced whenever necessary.</w:t>
      </w:r>
    </w:p>
    <w:p w14:paraId="28B8C1CB" w14:textId="77777777" w:rsidR="00503A41" w:rsidRPr="008A2C9B" w:rsidRDefault="00503A41" w:rsidP="00B335D9">
      <w:pPr>
        <w:numPr>
          <w:ilvl w:val="0"/>
          <w:numId w:val="116"/>
        </w:numPr>
        <w:tabs>
          <w:tab w:val="clear" w:pos="360"/>
          <w:tab w:val="num" w:pos="720"/>
        </w:tabs>
        <w:spacing w:line="240" w:lineRule="auto"/>
        <w:ind w:left="720"/>
        <w:jc w:val="both"/>
        <w:rPr>
          <w:rFonts w:ascii="Arial" w:hAnsi="Arial" w:cs="Arial"/>
        </w:rPr>
      </w:pPr>
      <w:r w:rsidRPr="008A2C9B">
        <w:rPr>
          <w:rFonts w:ascii="Arial" w:hAnsi="Arial"/>
        </w:rPr>
        <w:t>Handlers’ hair</w:t>
      </w:r>
      <w:r w:rsidRPr="00B335D9">
        <w:rPr>
          <w:rFonts w:ascii="Arial" w:hAnsi="Arial"/>
          <w:vanish/>
        </w:rPr>
        <w:t>&lt;A[cabello|pelo]&gt;</w:t>
      </w:r>
      <w:r w:rsidRPr="008A2C9B">
        <w:rPr>
          <w:rFonts w:ascii="Arial" w:hAnsi="Arial"/>
        </w:rPr>
        <w:t xml:space="preserve"> and beards shall be tied back and covered adequately for effective protection.</w:t>
      </w:r>
    </w:p>
    <w:p w14:paraId="52EF5386" w14:textId="77777777" w:rsidR="00503A41" w:rsidRPr="008A2C9B" w:rsidRDefault="00503A41" w:rsidP="00B335D9">
      <w:pPr>
        <w:numPr>
          <w:ilvl w:val="0"/>
          <w:numId w:val="116"/>
        </w:numPr>
        <w:tabs>
          <w:tab w:val="clear" w:pos="360"/>
          <w:tab w:val="num" w:pos="720"/>
        </w:tabs>
        <w:spacing w:line="240" w:lineRule="auto"/>
        <w:ind w:left="720"/>
        <w:jc w:val="both"/>
        <w:rPr>
          <w:rFonts w:ascii="Arial" w:hAnsi="Arial" w:cs="Arial"/>
        </w:rPr>
      </w:pPr>
      <w:r w:rsidRPr="008A2C9B">
        <w:rPr>
          <w:rFonts w:ascii="Arial" w:hAnsi="Arial"/>
        </w:rPr>
        <w:t>Personnel shall wear proper and clean work clothing</w:t>
      </w:r>
      <w:r w:rsidRPr="00B335D9">
        <w:rPr>
          <w:rFonts w:ascii="Arial" w:hAnsi="Arial"/>
          <w:vanish/>
        </w:rPr>
        <w:t>&lt;A[limpia|neta]&gt;</w:t>
      </w:r>
      <w:r w:rsidRPr="008A2C9B">
        <w:rPr>
          <w:rFonts w:ascii="Arial" w:hAnsi="Arial"/>
        </w:rPr>
        <w:t>. Visitors in the handling and packaging area shall wear protective clothing and meet the same personal hygiene requirements.</w:t>
      </w:r>
    </w:p>
    <w:p w14:paraId="42642029" w14:textId="77777777" w:rsidR="00503A41" w:rsidRPr="008A2C9B" w:rsidRDefault="00503A41" w:rsidP="00B335D9">
      <w:pPr>
        <w:spacing w:line="240" w:lineRule="auto"/>
        <w:jc w:val="both"/>
        <w:rPr>
          <w:rFonts w:ascii="Arial" w:hAnsi="Arial" w:cs="Arial"/>
          <w:i/>
        </w:rPr>
      </w:pPr>
      <w:r w:rsidRPr="008A2C9B">
        <w:rPr>
          <w:rFonts w:ascii="Arial" w:hAnsi="Arial"/>
          <w:i/>
        </w:rPr>
        <w:t>18.2.1.2 Prohibitions</w:t>
      </w:r>
    </w:p>
    <w:p w14:paraId="16328EA0" w14:textId="77777777" w:rsidR="00503A41" w:rsidRPr="008A2C9B" w:rsidRDefault="00503A41" w:rsidP="00B335D9">
      <w:pPr>
        <w:numPr>
          <w:ilvl w:val="0"/>
          <w:numId w:val="117"/>
        </w:numPr>
        <w:spacing w:line="240" w:lineRule="auto"/>
        <w:jc w:val="both"/>
        <w:rPr>
          <w:rFonts w:ascii="Arial" w:hAnsi="Arial" w:cs="Arial"/>
        </w:rPr>
      </w:pPr>
      <w:r w:rsidRPr="008A2C9B">
        <w:rPr>
          <w:rFonts w:ascii="Arial" w:hAnsi="Arial"/>
        </w:rPr>
        <w:t>Handlers shall not leave the work facilities with work clothing or work suits.</w:t>
      </w:r>
    </w:p>
    <w:p w14:paraId="2C965FC6" w14:textId="77777777" w:rsidR="00503A41" w:rsidRPr="008A2C9B" w:rsidRDefault="00503A41" w:rsidP="00B335D9">
      <w:pPr>
        <w:pStyle w:val="BodyTextIndent"/>
        <w:numPr>
          <w:ilvl w:val="0"/>
          <w:numId w:val="117"/>
        </w:numPr>
        <w:spacing w:after="160"/>
        <w:jc w:val="both"/>
        <w:rPr>
          <w:rFonts w:cs="Arial"/>
          <w:szCs w:val="22"/>
        </w:rPr>
      </w:pPr>
      <w:r w:rsidRPr="008A2C9B">
        <w:t>Wearing of personal effects that may fall off</w:t>
      </w:r>
    </w:p>
    <w:p w14:paraId="1FE50BFE" w14:textId="77777777" w:rsidR="00503A41" w:rsidRPr="008A2C9B" w:rsidRDefault="00503A41" w:rsidP="00B335D9">
      <w:pPr>
        <w:numPr>
          <w:ilvl w:val="0"/>
          <w:numId w:val="117"/>
        </w:numPr>
        <w:spacing w:line="240" w:lineRule="auto"/>
        <w:jc w:val="both"/>
        <w:rPr>
          <w:rFonts w:ascii="Arial" w:hAnsi="Arial" w:cs="Arial"/>
        </w:rPr>
      </w:pPr>
      <w:r w:rsidRPr="008A2C9B">
        <w:rPr>
          <w:rFonts w:ascii="Arial" w:hAnsi="Arial"/>
        </w:rPr>
        <w:t>For handlers in work areas:</w:t>
      </w:r>
    </w:p>
    <w:p w14:paraId="3109D9AE" w14:textId="77777777" w:rsidR="00503A41" w:rsidRPr="008A2C9B" w:rsidRDefault="00503A41" w:rsidP="00B335D9">
      <w:pPr>
        <w:numPr>
          <w:ilvl w:val="0"/>
          <w:numId w:val="118"/>
        </w:numPr>
        <w:spacing w:line="240" w:lineRule="auto"/>
        <w:jc w:val="both"/>
        <w:rPr>
          <w:rFonts w:ascii="Arial" w:hAnsi="Arial" w:cs="Arial"/>
        </w:rPr>
      </w:pPr>
      <w:r w:rsidRPr="008A2C9B">
        <w:rPr>
          <w:rFonts w:ascii="Arial" w:hAnsi="Arial"/>
        </w:rPr>
        <w:t>Eating, drinking, chewing gum</w:t>
      </w:r>
    </w:p>
    <w:p w14:paraId="61F0A9D9" w14:textId="77777777" w:rsidR="00503A41" w:rsidRPr="008A2C9B" w:rsidRDefault="00503A41" w:rsidP="00B335D9">
      <w:pPr>
        <w:numPr>
          <w:ilvl w:val="0"/>
          <w:numId w:val="118"/>
        </w:numPr>
        <w:spacing w:line="240" w:lineRule="auto"/>
        <w:jc w:val="both"/>
        <w:rPr>
          <w:rFonts w:ascii="Arial" w:hAnsi="Arial" w:cs="Arial"/>
        </w:rPr>
      </w:pPr>
      <w:r w:rsidRPr="008A2C9B">
        <w:rPr>
          <w:rFonts w:ascii="Arial" w:hAnsi="Arial"/>
        </w:rPr>
        <w:t>Having</w:t>
      </w:r>
      <w:r w:rsidRPr="00B335D9">
        <w:rPr>
          <w:rFonts w:ascii="Arial" w:hAnsi="Arial"/>
          <w:vanish/>
        </w:rPr>
        <w:t>&lt;A[llevar|traer]&gt;</w:t>
      </w:r>
      <w:r w:rsidRPr="008A2C9B">
        <w:rPr>
          <w:rFonts w:ascii="Arial" w:hAnsi="Arial"/>
        </w:rPr>
        <w:t xml:space="preserve"> long, painted or false fingernails</w:t>
      </w:r>
    </w:p>
    <w:p w14:paraId="68B0C82A" w14:textId="77777777" w:rsidR="00503A41" w:rsidRPr="008A2C9B" w:rsidRDefault="00503A41" w:rsidP="00B335D9">
      <w:pPr>
        <w:pStyle w:val="Header"/>
        <w:numPr>
          <w:ilvl w:val="0"/>
          <w:numId w:val="117"/>
        </w:numPr>
        <w:tabs>
          <w:tab w:val="clear" w:pos="4252"/>
          <w:tab w:val="clear" w:pos="8504"/>
        </w:tabs>
        <w:spacing w:after="160"/>
        <w:jc w:val="both"/>
        <w:rPr>
          <w:rFonts w:ascii="Arial" w:hAnsi="Arial" w:cs="Arial"/>
        </w:rPr>
      </w:pPr>
      <w:r w:rsidRPr="008A2C9B">
        <w:rPr>
          <w:rFonts w:ascii="Arial" w:hAnsi="Arial"/>
        </w:rPr>
        <w:t>Coughing or sneezing over food</w:t>
      </w:r>
    </w:p>
    <w:p w14:paraId="60FBE765" w14:textId="77777777" w:rsidR="00503A41" w:rsidRPr="008A2C9B" w:rsidRDefault="00503A41" w:rsidP="00B335D9">
      <w:pPr>
        <w:numPr>
          <w:ilvl w:val="0"/>
          <w:numId w:val="117"/>
        </w:numPr>
        <w:spacing w:line="240" w:lineRule="auto"/>
        <w:jc w:val="both"/>
        <w:rPr>
          <w:rFonts w:ascii="Arial" w:hAnsi="Arial" w:cs="Arial"/>
        </w:rPr>
      </w:pPr>
      <w:r w:rsidRPr="008A2C9B">
        <w:rPr>
          <w:rFonts w:ascii="Arial" w:hAnsi="Arial"/>
        </w:rPr>
        <w:t>Smoking in work areas or storage areas</w:t>
      </w:r>
    </w:p>
    <w:p w14:paraId="3AE8FC5C" w14:textId="77777777" w:rsidR="00503A41" w:rsidRPr="008A2C9B" w:rsidRDefault="00503A41" w:rsidP="00B335D9">
      <w:pPr>
        <w:pStyle w:val="BodyTextIndent"/>
        <w:spacing w:after="160"/>
        <w:ind w:left="0"/>
        <w:rPr>
          <w:rFonts w:cs="Arial"/>
          <w:szCs w:val="22"/>
        </w:rPr>
      </w:pPr>
      <w:r w:rsidRPr="008A2C9B">
        <w:t>Signs shall be posted in a visible location</w:t>
      </w:r>
      <w:r w:rsidRPr="00B335D9">
        <w:rPr>
          <w:vanish/>
        </w:rPr>
        <w:t>&lt;A[lugar|sitio]&gt;</w:t>
      </w:r>
      <w:r w:rsidRPr="008A2C9B">
        <w:t xml:space="preserve"> to indicate these rules of good hygiene and handling practices.</w:t>
      </w:r>
    </w:p>
    <w:p w14:paraId="17263A21"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18.3 Health and safety</w:t>
      </w:r>
    </w:p>
    <w:p w14:paraId="3090BC43" w14:textId="77777777" w:rsidR="00503A41" w:rsidRPr="008A2C9B" w:rsidRDefault="00503A41" w:rsidP="00B335D9">
      <w:pPr>
        <w:pStyle w:val="titulo2"/>
        <w:widowControl/>
        <w:tabs>
          <w:tab w:val="clear" w:pos="1134"/>
        </w:tabs>
        <w:spacing w:before="0" w:line="240" w:lineRule="auto"/>
        <w:rPr>
          <w:rFonts w:ascii="Arial" w:hAnsi="Arial" w:cs="Arial"/>
          <w:b w:val="0"/>
          <w:i/>
          <w:sz w:val="22"/>
          <w:szCs w:val="22"/>
        </w:rPr>
      </w:pPr>
      <w:r w:rsidRPr="008A2C9B">
        <w:rPr>
          <w:rFonts w:ascii="Arial" w:hAnsi="Arial"/>
          <w:b w:val="0"/>
          <w:i/>
          <w:sz w:val="22"/>
        </w:rPr>
        <w:t>18.3.1 Obligations</w:t>
      </w:r>
    </w:p>
    <w:p w14:paraId="3B9319A0"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napToGrid w:val="0"/>
          <w:sz w:val="22"/>
        </w:rPr>
        <w:t>18.3.1.1 The company shall have a documented occupational risk prevention plan</w:t>
      </w:r>
      <w:r w:rsidRPr="00B335D9">
        <w:rPr>
          <w:rFonts w:ascii="Arial" w:hAnsi="Arial"/>
          <w:b w:val="0"/>
          <w:snapToGrid w:val="0"/>
          <w:vanish/>
          <w:sz w:val="22"/>
        </w:rPr>
        <w:t>&lt;A[plan|plano]&gt;</w:t>
      </w:r>
      <w:r w:rsidRPr="008A2C9B">
        <w:rPr>
          <w:rFonts w:ascii="Arial" w:hAnsi="Arial"/>
          <w:b w:val="0"/>
          <w:snapToGrid w:val="0"/>
          <w:sz w:val="22"/>
        </w:rPr>
        <w:t>. Employment agreements shall be adjusted to the applicable labour agreements.</w:t>
      </w:r>
    </w:p>
    <w:p w14:paraId="154AED50"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18.3.1.2 Apply the signage prescribed by the applicable laws.</w:t>
      </w:r>
    </w:p>
    <w:p w14:paraId="767ED5E6"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18.3.1.3 The insecticide and/or rodenticide storage facility shall contain accessible and legible copies of the standard operating procedures in the event of poisoning or spills</w:t>
      </w:r>
      <w:r w:rsidRPr="00B335D9">
        <w:rPr>
          <w:rFonts w:ascii="Arial" w:hAnsi="Arial"/>
          <w:vanish/>
          <w:sz w:val="22"/>
        </w:rPr>
        <w:t>&lt;A[derrame|vertido]&gt;</w:t>
      </w:r>
      <w:r w:rsidRPr="008A2C9B">
        <w:rPr>
          <w:rFonts w:ascii="Arial" w:hAnsi="Arial"/>
          <w:sz w:val="22"/>
        </w:rPr>
        <w:t>, as well as the phone numbers of the Toxicology Institute and other bodies that may be competent in this area.</w:t>
      </w:r>
    </w:p>
    <w:p w14:paraId="1D83EC43" w14:textId="77777777" w:rsidR="00503A41" w:rsidRPr="008A2C9B" w:rsidRDefault="00503A41" w:rsidP="00B335D9">
      <w:pPr>
        <w:spacing w:line="240" w:lineRule="auto"/>
        <w:jc w:val="both"/>
        <w:rPr>
          <w:rFonts w:ascii="Arial" w:hAnsi="Arial" w:cs="Arial"/>
          <w:snapToGrid w:val="0"/>
        </w:rPr>
      </w:pPr>
      <w:r w:rsidRPr="008A2C9B">
        <w:rPr>
          <w:rFonts w:ascii="Arial" w:hAnsi="Arial"/>
          <w:snapToGrid w:val="0"/>
        </w:rPr>
        <w:t>Article 19</w:t>
      </w:r>
    </w:p>
    <w:p w14:paraId="690B8CB2" w14:textId="77777777" w:rsidR="00503A41" w:rsidRPr="008A2C9B" w:rsidRDefault="00503A41" w:rsidP="00B335D9">
      <w:pPr>
        <w:pStyle w:val="titulo2"/>
        <w:widowControl/>
        <w:tabs>
          <w:tab w:val="clear" w:pos="1134"/>
        </w:tabs>
        <w:spacing w:before="0" w:line="240" w:lineRule="auto"/>
        <w:rPr>
          <w:rFonts w:ascii="Arial" w:hAnsi="Arial" w:cs="Arial"/>
          <w:sz w:val="22"/>
          <w:szCs w:val="22"/>
        </w:rPr>
      </w:pPr>
      <w:r w:rsidRPr="008A2C9B">
        <w:rPr>
          <w:rFonts w:ascii="Arial" w:hAnsi="Arial"/>
          <w:sz w:val="22"/>
        </w:rPr>
        <w:t>Quality control</w:t>
      </w:r>
    </w:p>
    <w:p w14:paraId="7B217801"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19.1 Product quality</w:t>
      </w:r>
    </w:p>
    <w:p w14:paraId="4E05BB6B" w14:textId="77777777" w:rsidR="00503A41" w:rsidRPr="008A2C9B" w:rsidRDefault="00503A41" w:rsidP="00B335D9">
      <w:pPr>
        <w:pStyle w:val="titulo2"/>
        <w:widowControl/>
        <w:tabs>
          <w:tab w:val="clear" w:pos="1134"/>
        </w:tabs>
        <w:spacing w:before="0" w:line="240" w:lineRule="auto"/>
        <w:rPr>
          <w:rFonts w:ascii="Arial" w:hAnsi="Arial" w:cs="Arial"/>
          <w:b w:val="0"/>
          <w:i/>
          <w:sz w:val="22"/>
          <w:szCs w:val="22"/>
        </w:rPr>
      </w:pPr>
      <w:r w:rsidRPr="008A2C9B">
        <w:rPr>
          <w:rFonts w:ascii="Arial" w:hAnsi="Arial"/>
          <w:b w:val="0"/>
          <w:i/>
          <w:sz w:val="22"/>
        </w:rPr>
        <w:t>19.1.1 Obligations</w:t>
      </w:r>
    </w:p>
    <w:p w14:paraId="4CF3D7DB" w14:textId="77777777" w:rsidR="00503A41" w:rsidRPr="008A2C9B" w:rsidRDefault="00503A41" w:rsidP="00B335D9">
      <w:pPr>
        <w:spacing w:line="240" w:lineRule="auto"/>
        <w:jc w:val="both"/>
        <w:rPr>
          <w:rFonts w:ascii="Arial" w:hAnsi="Arial" w:cs="Arial"/>
        </w:rPr>
      </w:pPr>
      <w:r w:rsidRPr="008A2C9B">
        <w:rPr>
          <w:rFonts w:ascii="Arial" w:hAnsi="Arial"/>
        </w:rPr>
        <w:t>19.1.1.1 The company shall have a defined and implemented production sampling system to verify compliance with the applicable laws with regard to analyses and marketing regulations.</w:t>
      </w:r>
    </w:p>
    <w:p w14:paraId="41ACBA2F" w14:textId="77777777" w:rsidR="00503A41" w:rsidRPr="008A2C9B" w:rsidRDefault="00503A41" w:rsidP="00B335D9">
      <w:pPr>
        <w:spacing w:line="240" w:lineRule="auto"/>
        <w:jc w:val="both"/>
        <w:rPr>
          <w:rFonts w:ascii="Arial" w:hAnsi="Arial" w:cs="Arial"/>
        </w:rPr>
      </w:pPr>
      <w:r w:rsidRPr="008A2C9B">
        <w:rPr>
          <w:rFonts w:ascii="Arial" w:hAnsi="Arial"/>
        </w:rPr>
        <w:t>19.1.1.2 This quality self-monitoring practice shall apply to at least:</w:t>
      </w:r>
    </w:p>
    <w:p w14:paraId="1A6F7DCF" w14:textId="77777777" w:rsidR="00503A41" w:rsidRPr="008A2C9B" w:rsidRDefault="00503A41" w:rsidP="00B335D9">
      <w:pPr>
        <w:pStyle w:val="BodyText"/>
        <w:numPr>
          <w:ilvl w:val="0"/>
          <w:numId w:val="115"/>
        </w:numPr>
        <w:tabs>
          <w:tab w:val="left" w:pos="731"/>
        </w:tabs>
        <w:spacing w:after="160"/>
        <w:rPr>
          <w:rFonts w:cs="Arial"/>
          <w:szCs w:val="22"/>
        </w:rPr>
      </w:pPr>
      <w:r w:rsidRPr="008A2C9B">
        <w:t xml:space="preserve">Origin and receiving of nuts included in sampling </w:t>
      </w:r>
    </w:p>
    <w:p w14:paraId="423A34C8" w14:textId="77777777" w:rsidR="00503A41" w:rsidRPr="008A2C9B" w:rsidRDefault="00503A41" w:rsidP="00B335D9">
      <w:pPr>
        <w:pStyle w:val="BodyText"/>
        <w:numPr>
          <w:ilvl w:val="0"/>
          <w:numId w:val="115"/>
        </w:numPr>
        <w:tabs>
          <w:tab w:val="left" w:pos="731"/>
        </w:tabs>
        <w:spacing w:after="160"/>
        <w:rPr>
          <w:rFonts w:cs="Arial"/>
          <w:szCs w:val="22"/>
        </w:rPr>
      </w:pPr>
      <w:r w:rsidRPr="008A2C9B">
        <w:t>Nut cracking and sizing</w:t>
      </w:r>
    </w:p>
    <w:p w14:paraId="4E07BA8A" w14:textId="77777777" w:rsidR="00503A41" w:rsidRPr="008A2C9B" w:rsidRDefault="00503A41" w:rsidP="00B335D9">
      <w:pPr>
        <w:pStyle w:val="BodyText"/>
        <w:numPr>
          <w:ilvl w:val="0"/>
          <w:numId w:val="115"/>
        </w:numPr>
        <w:tabs>
          <w:tab w:val="left" w:pos="731"/>
        </w:tabs>
        <w:spacing w:after="160"/>
        <w:rPr>
          <w:rFonts w:cs="Arial"/>
          <w:szCs w:val="22"/>
        </w:rPr>
      </w:pPr>
      <w:r w:rsidRPr="008A2C9B">
        <w:t xml:space="preserve">The product before packaging </w:t>
      </w:r>
    </w:p>
    <w:p w14:paraId="198C30D4" w14:textId="77777777" w:rsidR="00503A41" w:rsidRPr="008A2C9B" w:rsidRDefault="00503A41" w:rsidP="00B335D9">
      <w:pPr>
        <w:pStyle w:val="BodyText"/>
        <w:numPr>
          <w:ilvl w:val="0"/>
          <w:numId w:val="115"/>
        </w:numPr>
        <w:tabs>
          <w:tab w:val="left" w:pos="731"/>
        </w:tabs>
        <w:spacing w:after="160"/>
        <w:rPr>
          <w:rFonts w:cs="Arial"/>
          <w:szCs w:val="22"/>
        </w:rPr>
      </w:pPr>
      <w:r w:rsidRPr="008A2C9B">
        <w:t>The finished product ready for shipping</w:t>
      </w:r>
    </w:p>
    <w:p w14:paraId="3239EFB0" w14:textId="77777777" w:rsidR="00503A41" w:rsidRPr="008A2C9B" w:rsidRDefault="00503A41" w:rsidP="00B335D9">
      <w:pPr>
        <w:pStyle w:val="BodyText"/>
        <w:spacing w:after="160"/>
        <w:rPr>
          <w:rFonts w:cs="Arial"/>
          <w:szCs w:val="22"/>
          <w:u w:val="single"/>
        </w:rPr>
      </w:pPr>
      <w:r w:rsidRPr="008A2C9B">
        <w:t xml:space="preserve">19.1.1.3 Check that the parameters are those specified for each product in the applicable product quality legislation. </w:t>
      </w:r>
    </w:p>
    <w:p w14:paraId="73ACEF07" w14:textId="77777777" w:rsidR="00503A41" w:rsidRPr="008A2C9B" w:rsidRDefault="00503A41" w:rsidP="00B335D9">
      <w:pPr>
        <w:pStyle w:val="BodyText"/>
        <w:spacing w:after="160"/>
        <w:rPr>
          <w:rFonts w:cs="Arial"/>
          <w:szCs w:val="22"/>
        </w:rPr>
      </w:pPr>
      <w:r w:rsidRPr="008A2C9B">
        <w:t>19.1.1.4 Conduct a plant protection product residue analysis on the products indicated in Article 19.1.1.2(c) or (d) as prescribed by the quality control procedure (this analysis shall include verification of active substances permitted in the treatments and plant protection practices for the crop, both for</w:t>
      </w:r>
      <w:r w:rsidRPr="00B335D9">
        <w:rPr>
          <w:vanish/>
        </w:rPr>
        <w:t>&lt;A[por|para]&gt;</w:t>
      </w:r>
      <w:r w:rsidRPr="008A2C9B">
        <w:t xml:space="preserve"> those approved and for</w:t>
      </w:r>
      <w:r w:rsidRPr="00B335D9">
        <w:rPr>
          <w:vanish/>
        </w:rPr>
        <w:t>&lt;A[por|para]&gt;</w:t>
      </w:r>
      <w:r w:rsidRPr="008A2C9B">
        <w:t xml:space="preserve"> any applied by way of exception).</w:t>
      </w:r>
    </w:p>
    <w:p w14:paraId="4C5AD34F" w14:textId="77777777" w:rsidR="00503A41" w:rsidRPr="008A2C9B" w:rsidRDefault="00503A41" w:rsidP="00B335D9">
      <w:pPr>
        <w:pStyle w:val="BodyText"/>
        <w:spacing w:after="160"/>
        <w:rPr>
          <w:rFonts w:cs="Arial"/>
          <w:szCs w:val="22"/>
        </w:rPr>
      </w:pPr>
      <w:r w:rsidRPr="008A2C9B">
        <w:t>19.1.1.5 Keep logs of the checks and analyses conducted.</w:t>
      </w:r>
    </w:p>
    <w:p w14:paraId="5369499A" w14:textId="77777777" w:rsidR="00503A41" w:rsidRPr="008A2C9B" w:rsidRDefault="00503A41" w:rsidP="00B335D9">
      <w:pPr>
        <w:pStyle w:val="BodyText"/>
        <w:spacing w:after="160"/>
        <w:rPr>
          <w:rFonts w:cs="Arial"/>
          <w:szCs w:val="22"/>
        </w:rPr>
      </w:pPr>
      <w:r w:rsidRPr="008A2C9B">
        <w:t>19.1.1.6 Apply</w:t>
      </w:r>
      <w:r w:rsidRPr="00B335D9">
        <w:rPr>
          <w:vanish/>
        </w:rPr>
        <w:t>&lt;A[Llevar|Traer]&gt;</w:t>
      </w:r>
      <w:r w:rsidRPr="008A2C9B">
        <w:t xml:space="preserve"> a preventive control system for products that guarantee safety, with implementation of an HACCP monitoring system.</w:t>
      </w:r>
    </w:p>
    <w:p w14:paraId="093972DD" w14:textId="77777777" w:rsidR="00503A41" w:rsidRPr="008A2C9B" w:rsidRDefault="00503A41" w:rsidP="00B335D9">
      <w:pPr>
        <w:spacing w:line="240" w:lineRule="auto"/>
        <w:jc w:val="both"/>
        <w:rPr>
          <w:rFonts w:ascii="Arial" w:hAnsi="Arial" w:cs="Arial"/>
        </w:rPr>
      </w:pPr>
      <w:r w:rsidRPr="008A2C9B">
        <w:rPr>
          <w:rFonts w:ascii="Arial" w:hAnsi="Arial"/>
        </w:rPr>
        <w:t>19.1.1.7 Periodic quality checks shall be conducted, in particular, before marketing, taking into account factors related to sampling and the type of analytic assessment that can guarantee consumer safety.</w:t>
      </w:r>
    </w:p>
    <w:p w14:paraId="7BF83A8F" w14:textId="77777777" w:rsidR="00503A41" w:rsidRPr="008A2C9B" w:rsidRDefault="00503A41" w:rsidP="00B335D9">
      <w:pPr>
        <w:tabs>
          <w:tab w:val="left" w:pos="0"/>
          <w:tab w:val="left" w:pos="6684"/>
        </w:tabs>
        <w:spacing w:line="240" w:lineRule="auto"/>
        <w:jc w:val="both"/>
        <w:rPr>
          <w:rFonts w:ascii="Arial" w:hAnsi="Arial" w:cs="Arial"/>
        </w:rPr>
      </w:pPr>
      <w:r w:rsidRPr="008A2C9B">
        <w:rPr>
          <w:rFonts w:ascii="Arial" w:hAnsi="Arial"/>
        </w:rPr>
        <w:t>19.2 Measurement instrument inspection</w:t>
      </w:r>
    </w:p>
    <w:p w14:paraId="7CEB7B94" w14:textId="77777777" w:rsidR="00503A41" w:rsidRPr="008A2C9B" w:rsidRDefault="00503A41" w:rsidP="00B335D9">
      <w:pPr>
        <w:tabs>
          <w:tab w:val="left" w:pos="0"/>
          <w:tab w:val="left" w:pos="6684"/>
        </w:tabs>
        <w:spacing w:line="240" w:lineRule="auto"/>
        <w:jc w:val="both"/>
        <w:rPr>
          <w:rFonts w:ascii="Arial" w:hAnsi="Arial" w:cs="Arial"/>
          <w:i/>
        </w:rPr>
      </w:pPr>
      <w:r w:rsidRPr="008A2C9B">
        <w:rPr>
          <w:rFonts w:ascii="Arial" w:hAnsi="Arial"/>
          <w:i/>
        </w:rPr>
        <w:t>19.2.1 Obligations</w:t>
      </w:r>
    </w:p>
    <w:p w14:paraId="70F0D1E0" w14:textId="77777777" w:rsidR="00503A41" w:rsidRPr="008A2C9B" w:rsidRDefault="00503A41" w:rsidP="00B335D9">
      <w:pPr>
        <w:spacing w:line="240" w:lineRule="auto"/>
        <w:jc w:val="both"/>
        <w:rPr>
          <w:rFonts w:ascii="Arial" w:hAnsi="Arial" w:cs="Arial"/>
        </w:rPr>
      </w:pPr>
      <w:r w:rsidRPr="008A2C9B">
        <w:rPr>
          <w:rFonts w:ascii="Arial" w:hAnsi="Arial"/>
        </w:rPr>
        <w:t>19.2.1.1 Have written procedures in place that specify the frequency and level of precision for the checks and the measurement instruments to be used to verify commercial quality. These procedures shall provide for the logs required for these checks.</w:t>
      </w:r>
    </w:p>
    <w:p w14:paraId="61B07AFB" w14:textId="77777777" w:rsidR="00503A41" w:rsidRPr="008A2C9B" w:rsidRDefault="00503A41" w:rsidP="00B335D9">
      <w:pPr>
        <w:pStyle w:val="BodyText"/>
        <w:spacing w:after="160"/>
        <w:rPr>
          <w:rFonts w:cs="Arial"/>
          <w:szCs w:val="22"/>
        </w:rPr>
      </w:pPr>
      <w:r w:rsidRPr="008A2C9B">
        <w:t>19.2.1.2 The operating person shall verify proper functioning of the measurement instruments.</w:t>
      </w:r>
    </w:p>
    <w:p w14:paraId="4A6ACBB8" w14:textId="77777777" w:rsidR="00503A41" w:rsidRPr="008A2C9B" w:rsidRDefault="00503A41" w:rsidP="00B335D9">
      <w:pPr>
        <w:pStyle w:val="titulo2"/>
        <w:widowControl/>
        <w:tabs>
          <w:tab w:val="clear" w:pos="1134"/>
        </w:tabs>
        <w:spacing w:before="0" w:line="240" w:lineRule="auto"/>
        <w:rPr>
          <w:rFonts w:ascii="Arial" w:hAnsi="Arial" w:cs="Arial"/>
          <w:b w:val="0"/>
          <w:sz w:val="22"/>
          <w:szCs w:val="22"/>
        </w:rPr>
      </w:pPr>
      <w:r w:rsidRPr="008A2C9B">
        <w:rPr>
          <w:rFonts w:ascii="Arial" w:hAnsi="Arial"/>
          <w:b w:val="0"/>
          <w:sz w:val="22"/>
        </w:rPr>
        <w:t>19.3 Customer complaints</w:t>
      </w:r>
    </w:p>
    <w:p w14:paraId="7E163831" w14:textId="77777777" w:rsidR="00503A41" w:rsidRPr="008A2C9B" w:rsidRDefault="00503A41" w:rsidP="00B335D9">
      <w:pPr>
        <w:pStyle w:val="titulo2"/>
        <w:widowControl/>
        <w:tabs>
          <w:tab w:val="clear" w:pos="1134"/>
        </w:tabs>
        <w:spacing w:before="0" w:line="240" w:lineRule="auto"/>
        <w:rPr>
          <w:rFonts w:ascii="Arial" w:hAnsi="Arial" w:cs="Arial"/>
          <w:b w:val="0"/>
          <w:i/>
          <w:sz w:val="22"/>
          <w:szCs w:val="22"/>
        </w:rPr>
      </w:pPr>
      <w:r w:rsidRPr="008A2C9B">
        <w:rPr>
          <w:rFonts w:ascii="Arial" w:hAnsi="Arial"/>
          <w:b w:val="0"/>
          <w:i/>
          <w:sz w:val="22"/>
        </w:rPr>
        <w:t>19.3.1 Obligations</w:t>
      </w:r>
    </w:p>
    <w:p w14:paraId="3576B4A6" w14:textId="77777777" w:rsidR="00503A41" w:rsidRPr="008A2C9B" w:rsidRDefault="00503A41" w:rsidP="00B335D9">
      <w:pPr>
        <w:pStyle w:val="BodyText"/>
        <w:spacing w:after="160"/>
        <w:rPr>
          <w:rFonts w:cs="Arial"/>
          <w:szCs w:val="22"/>
        </w:rPr>
      </w:pPr>
      <w:r w:rsidRPr="008A2C9B">
        <w:t>19.3.1.1 Have a system in place for dealing with customer complaints related to the obligations and requirements set out in this specific regulation. The system shall provide for reception, entry and evaluation, as well as storage of records of complaints received, their evaluation and corrective actions taken.</w:t>
      </w:r>
    </w:p>
    <w:p w14:paraId="25FD2018" w14:textId="77777777" w:rsidR="00503A41" w:rsidRPr="008A2C9B" w:rsidRDefault="00503A41" w:rsidP="00B335D9">
      <w:pPr>
        <w:pStyle w:val="titulo2"/>
        <w:widowControl/>
        <w:tabs>
          <w:tab w:val="clear" w:pos="1134"/>
        </w:tabs>
        <w:spacing w:before="0" w:line="240" w:lineRule="auto"/>
        <w:rPr>
          <w:rFonts w:ascii="Arial" w:hAnsi="Arial" w:cs="Arial"/>
          <w:sz w:val="22"/>
          <w:szCs w:val="22"/>
        </w:rPr>
      </w:pPr>
      <w:r w:rsidRPr="008A2C9B">
        <w:rPr>
          <w:rFonts w:ascii="Arial" w:hAnsi="Arial"/>
          <w:b w:val="0"/>
          <w:sz w:val="22"/>
        </w:rPr>
        <w:t>Article 20</w:t>
      </w:r>
    </w:p>
    <w:p w14:paraId="7AC4FFBF" w14:textId="77777777" w:rsidR="00503A41" w:rsidRPr="008A2C9B" w:rsidRDefault="00503A41" w:rsidP="00B335D9">
      <w:pPr>
        <w:pStyle w:val="BodyText"/>
        <w:spacing w:after="160"/>
        <w:rPr>
          <w:rFonts w:cs="Arial"/>
          <w:b/>
          <w:szCs w:val="22"/>
        </w:rPr>
      </w:pPr>
      <w:r w:rsidRPr="008A2C9B">
        <w:rPr>
          <w:b/>
        </w:rPr>
        <w:t>Nut processing log</w:t>
      </w:r>
    </w:p>
    <w:p w14:paraId="72944A14" w14:textId="77777777" w:rsidR="00503A41" w:rsidRPr="008A2C9B" w:rsidRDefault="00503A41" w:rsidP="00B335D9">
      <w:pPr>
        <w:spacing w:line="240" w:lineRule="auto"/>
        <w:jc w:val="both"/>
        <w:rPr>
          <w:rFonts w:ascii="Arial" w:hAnsi="Arial" w:cs="Arial"/>
        </w:rPr>
      </w:pPr>
      <w:r w:rsidRPr="008A2C9B">
        <w:rPr>
          <w:rFonts w:ascii="Arial" w:hAnsi="Arial"/>
        </w:rPr>
        <w:t xml:space="preserve">20.1 The processing log is a record of actions and interventions carried in the handling, processing, preservation, packaging and storage processes and serves to safeguard these. The log template is unique in terms of the data to be entered, and it shall be approved by the Ministry of Agriculture, Livestock, Fisheries and Food. </w:t>
      </w:r>
    </w:p>
    <w:p w14:paraId="3DEADFAC" w14:textId="77777777" w:rsidR="00503A41" w:rsidRPr="008A2C9B" w:rsidRDefault="00503A41" w:rsidP="00B335D9">
      <w:pPr>
        <w:spacing w:line="240" w:lineRule="auto"/>
        <w:jc w:val="both"/>
        <w:rPr>
          <w:rFonts w:ascii="Arial" w:hAnsi="Arial" w:cs="Arial"/>
        </w:rPr>
      </w:pPr>
      <w:r w:rsidRPr="008A2C9B">
        <w:rPr>
          <w:rFonts w:ascii="Arial" w:hAnsi="Arial"/>
        </w:rPr>
        <w:t>20.2 The technician responsible for integrated produce processing and/or preservation shall sign for and thus also accept responsibility for the correctness of the entries in the preservation log.</w:t>
      </w:r>
    </w:p>
    <w:p w14:paraId="76938D71" w14:textId="77777777" w:rsidR="00503A41" w:rsidRPr="008A2C9B" w:rsidRDefault="00503A41" w:rsidP="00B335D9">
      <w:pPr>
        <w:spacing w:line="240" w:lineRule="auto"/>
        <w:jc w:val="both"/>
        <w:rPr>
          <w:rFonts w:ascii="Arial" w:hAnsi="Arial" w:cs="Arial"/>
        </w:rPr>
      </w:pPr>
      <w:r w:rsidRPr="008A2C9B">
        <w:rPr>
          <w:rFonts w:ascii="Arial" w:hAnsi="Arial"/>
        </w:rPr>
        <w:t>20.3 The processing log is obligatory and shall be available for inspection at all times. For proper system functioning, the operation entries shall be completed within no more than seven days after the operation in question.</w:t>
      </w:r>
    </w:p>
    <w:p w14:paraId="15A61E97"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21</w:t>
      </w:r>
    </w:p>
    <w:p w14:paraId="20F0481F"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Conversion, processing and preservation centres and works</w:t>
      </w:r>
    </w:p>
    <w:p w14:paraId="3D0B88C1"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Obligations</w:t>
      </w:r>
    </w:p>
    <w:p w14:paraId="7E8A367E"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21.1 Registration in the Food Product and Industry Health Register of Catalonia shall be mandatory.</w:t>
      </w:r>
    </w:p>
    <w:p w14:paraId="17596C92"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21.2 Have an occupational risk prevention plan</w:t>
      </w:r>
      <w:r w:rsidRPr="00B335D9">
        <w:rPr>
          <w:rFonts w:ascii="Arial" w:hAnsi="Arial"/>
          <w:vanish/>
          <w:sz w:val="22"/>
        </w:rPr>
        <w:t>&lt;A[Plan|Plano]&gt;</w:t>
      </w:r>
      <w:r w:rsidRPr="008A2C9B">
        <w:rPr>
          <w:rFonts w:ascii="Arial" w:hAnsi="Arial"/>
          <w:sz w:val="22"/>
        </w:rPr>
        <w:t xml:space="preserve"> and an HACCP plan</w:t>
      </w:r>
      <w:r w:rsidRPr="00B335D9">
        <w:rPr>
          <w:rFonts w:ascii="Arial" w:hAnsi="Arial"/>
          <w:vanish/>
          <w:sz w:val="22"/>
        </w:rPr>
        <w:t>&lt;A[Plan|Plano]&gt;</w:t>
      </w:r>
      <w:r w:rsidRPr="008A2C9B">
        <w:rPr>
          <w:rFonts w:ascii="Arial" w:hAnsi="Arial"/>
          <w:sz w:val="22"/>
        </w:rPr>
        <w:t xml:space="preserve"> in place and approved by the competent bodies in this area.</w:t>
      </w:r>
    </w:p>
    <w:p w14:paraId="5CA6ECF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21.3 All machinery, receptacles, transport components, packaging and storage locations</w:t>
      </w:r>
      <w:r w:rsidRPr="00B335D9">
        <w:rPr>
          <w:rFonts w:ascii="Arial" w:hAnsi="Arial"/>
          <w:vanish/>
          <w:sz w:val="22"/>
        </w:rPr>
        <w:t>&lt;A[lugares|sitios]&gt;</w:t>
      </w:r>
      <w:r w:rsidRPr="008A2C9B">
        <w:rPr>
          <w:rFonts w:ascii="Arial" w:hAnsi="Arial"/>
          <w:sz w:val="22"/>
        </w:rPr>
        <w:t xml:space="preserve"> shall meet the following conditions:</w:t>
      </w:r>
    </w:p>
    <w:p w14:paraId="0ADE787C"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21.3.1 Do not transfer toxic substances or contaminants or substances that cause harmful chemical reactions to products that come into contact with these.</w:t>
      </w:r>
    </w:p>
    <w:p w14:paraId="13C0E6F8"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21.3.2 Do not alter the composition characteristics or organoleptic properties of the products.</w:t>
      </w:r>
    </w:p>
    <w:p w14:paraId="6A697B3A" w14:textId="77777777" w:rsidR="00503A41" w:rsidRPr="008A2C9B" w:rsidRDefault="00503A41" w:rsidP="00B335D9">
      <w:pPr>
        <w:spacing w:line="240" w:lineRule="auto"/>
        <w:jc w:val="both"/>
        <w:rPr>
          <w:rFonts w:ascii="Arial" w:hAnsi="Arial" w:cs="Arial"/>
        </w:rPr>
      </w:pPr>
      <w:r w:rsidRPr="008A2C9B">
        <w:rPr>
          <w:rFonts w:ascii="Arial" w:hAnsi="Arial"/>
        </w:rPr>
        <w:t>Article 22</w:t>
      </w:r>
    </w:p>
    <w:p w14:paraId="6BA956AE" w14:textId="77777777" w:rsidR="00503A41" w:rsidRPr="008A2C9B" w:rsidRDefault="00503A41" w:rsidP="00B335D9">
      <w:pPr>
        <w:spacing w:line="240" w:lineRule="auto"/>
        <w:jc w:val="both"/>
        <w:rPr>
          <w:rFonts w:ascii="Arial" w:hAnsi="Arial" w:cs="Arial"/>
          <w:b/>
        </w:rPr>
      </w:pPr>
      <w:r w:rsidRPr="008A2C9B">
        <w:rPr>
          <w:rFonts w:ascii="Arial" w:hAnsi="Arial"/>
          <w:b/>
        </w:rPr>
        <w:t>Procedure for non-conformities</w:t>
      </w:r>
    </w:p>
    <w:p w14:paraId="5A6F3FA7" w14:textId="77777777" w:rsidR="00503A41" w:rsidRPr="008A2C9B" w:rsidRDefault="00503A41" w:rsidP="00B335D9">
      <w:pPr>
        <w:spacing w:line="240" w:lineRule="auto"/>
        <w:jc w:val="both"/>
        <w:rPr>
          <w:rFonts w:ascii="Arial" w:hAnsi="Arial" w:cs="Arial"/>
          <w:b/>
          <w:i/>
        </w:rPr>
      </w:pPr>
      <w:r w:rsidRPr="008A2C9B">
        <w:rPr>
          <w:rFonts w:ascii="Arial" w:hAnsi="Arial"/>
          <w:i/>
        </w:rPr>
        <w:t>22.1 Obligations</w:t>
      </w:r>
    </w:p>
    <w:p w14:paraId="78E9DFFA" w14:textId="77777777" w:rsidR="00503A41" w:rsidRPr="008A2C9B" w:rsidRDefault="00503A41" w:rsidP="00B335D9">
      <w:pPr>
        <w:spacing w:line="240" w:lineRule="auto"/>
        <w:jc w:val="both"/>
        <w:rPr>
          <w:rFonts w:ascii="Arial" w:hAnsi="Arial" w:cs="Arial"/>
        </w:rPr>
      </w:pPr>
      <w:r w:rsidRPr="008A2C9B">
        <w:rPr>
          <w:rFonts w:ascii="Arial" w:hAnsi="Arial"/>
        </w:rPr>
        <w:t>22.1.1 If internal or external controls detect total or partial non-conformities in any of the practices that this regulation designates as ‘obligations’ or ‘prohibitions’, the detected deviations shall be recorded under the heading ‘non-conformity’.</w:t>
      </w:r>
    </w:p>
    <w:p w14:paraId="3F4272C1" w14:textId="77777777" w:rsidR="00503A41" w:rsidRPr="008A2C9B" w:rsidRDefault="00503A41" w:rsidP="00B335D9">
      <w:pPr>
        <w:spacing w:line="240" w:lineRule="auto"/>
        <w:jc w:val="both"/>
        <w:rPr>
          <w:rFonts w:ascii="Arial" w:hAnsi="Arial" w:cs="Arial"/>
        </w:rPr>
      </w:pPr>
      <w:r w:rsidRPr="008A2C9B">
        <w:rPr>
          <w:rFonts w:ascii="Arial" w:hAnsi="Arial"/>
        </w:rPr>
        <w:t>22.1.2 Take and document the relevant corrective actions for proper handling of non-conformities in a manner that eliminates their impact and underlying causes and prevents future recurrence.</w:t>
      </w:r>
    </w:p>
    <w:p w14:paraId="7339368B" w14:textId="77777777" w:rsidR="00503A41" w:rsidRPr="008A2C9B" w:rsidRDefault="00503A41" w:rsidP="00B335D9">
      <w:pPr>
        <w:spacing w:line="240" w:lineRule="auto"/>
        <w:jc w:val="both"/>
        <w:rPr>
          <w:rFonts w:ascii="Arial" w:hAnsi="Arial" w:cs="Arial"/>
        </w:rPr>
      </w:pPr>
      <w:r w:rsidRPr="008A2C9B">
        <w:rPr>
          <w:rFonts w:ascii="Arial" w:hAnsi="Arial"/>
        </w:rPr>
        <w:t>22.1.3 The operator shall monitor implementation of the corrective actions and verify their effectiveness before concluding the procedure for the non-conformities detected.</w:t>
      </w:r>
    </w:p>
    <w:p w14:paraId="74EE69EE" w14:textId="77777777" w:rsidR="00503A41" w:rsidRPr="008A2C9B" w:rsidRDefault="00503A41" w:rsidP="00B335D9">
      <w:pPr>
        <w:pStyle w:val="BodyText"/>
        <w:spacing w:after="160"/>
        <w:rPr>
          <w:rFonts w:cs="Arial"/>
          <w:szCs w:val="22"/>
        </w:rPr>
      </w:pPr>
      <w:r w:rsidRPr="008A2C9B">
        <w:t>22.1.4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7962BDFA"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Article 23</w:t>
      </w:r>
    </w:p>
    <w:p w14:paraId="5C1F1D06" w14:textId="77777777" w:rsidR="00503A41" w:rsidRPr="008A2C9B" w:rsidRDefault="00503A41" w:rsidP="00B335D9">
      <w:pPr>
        <w:pStyle w:val="NormalWeb"/>
        <w:spacing w:after="160"/>
        <w:jc w:val="both"/>
        <w:rPr>
          <w:rFonts w:ascii="Arial" w:hAnsi="Arial" w:cs="Arial"/>
          <w:b/>
          <w:sz w:val="22"/>
          <w:szCs w:val="22"/>
        </w:rPr>
      </w:pPr>
      <w:r w:rsidRPr="008A2C9B">
        <w:rPr>
          <w:rFonts w:ascii="Arial" w:hAnsi="Arial"/>
          <w:b/>
          <w:sz w:val="22"/>
        </w:rPr>
        <w:t>Inspection and certification</w:t>
      </w:r>
    </w:p>
    <w:p w14:paraId="30A95D1A" w14:textId="77777777" w:rsidR="00503A41" w:rsidRPr="008A2C9B" w:rsidRDefault="00503A41" w:rsidP="00B335D9">
      <w:pPr>
        <w:pStyle w:val="NormalWeb"/>
        <w:spacing w:after="160"/>
        <w:jc w:val="both"/>
        <w:rPr>
          <w:rFonts w:ascii="Arial" w:hAnsi="Arial" w:cs="Arial"/>
          <w:i/>
          <w:sz w:val="22"/>
          <w:szCs w:val="22"/>
        </w:rPr>
      </w:pPr>
      <w:r w:rsidRPr="008A2C9B">
        <w:rPr>
          <w:rFonts w:ascii="Arial" w:hAnsi="Arial"/>
          <w:i/>
          <w:sz w:val="22"/>
        </w:rPr>
        <w:t>23.1 Obligations</w:t>
      </w:r>
    </w:p>
    <w:p w14:paraId="6C6573D4" w14:textId="77777777" w:rsidR="00503A41" w:rsidRPr="008A2C9B" w:rsidRDefault="00503A41" w:rsidP="00B335D9">
      <w:pPr>
        <w:pStyle w:val="NormalWeb"/>
        <w:spacing w:after="160"/>
        <w:jc w:val="both"/>
        <w:rPr>
          <w:rFonts w:ascii="Arial" w:hAnsi="Arial" w:cs="Arial"/>
          <w:sz w:val="22"/>
          <w:szCs w:val="22"/>
        </w:rPr>
      </w:pPr>
      <w:r w:rsidRPr="008A2C9B">
        <w:rPr>
          <w:rFonts w:ascii="Arial" w:hAnsi="Arial"/>
          <w:sz w:val="22"/>
        </w:rPr>
        <w:t>23.1.1 Inspection and certification of the integrated production system shall be governed by</w:t>
      </w:r>
      <w:r w:rsidRPr="00B335D9">
        <w:rPr>
          <w:rFonts w:ascii="Arial" w:hAnsi="Arial"/>
          <w:vanish/>
          <w:sz w:val="22"/>
        </w:rPr>
        <w:t>&lt;A[por|para]&gt;</w:t>
      </w:r>
      <w:r w:rsidRPr="008A2C9B">
        <w:rPr>
          <w:rFonts w:ascii="Arial" w:hAnsi="Arial"/>
          <w:sz w:val="22"/>
        </w:rPr>
        <w:t xml:space="preserve"> the provisions of Law 14/2003 of 13 June 2003 on agri-food quality; Decree 285/2006 of 4 July 2006 implementing Law 14/2003; Decree 24/2002 of 8 October 2002 governing</w:t>
      </w:r>
      <w:r w:rsidRPr="00B335D9">
        <w:rPr>
          <w:rFonts w:ascii="Arial" w:hAnsi="Arial"/>
          <w:vanish/>
          <w:sz w:val="22"/>
        </w:rPr>
        <w:t>&lt;A[por|para]&gt;</w:t>
      </w:r>
      <w:r w:rsidRPr="008A2C9B">
        <w:rPr>
          <w:rFonts w:ascii="Arial" w:hAnsi="Arial"/>
          <w:sz w:val="22"/>
        </w:rPr>
        <w:t xml:space="preserve"> integrated production in Catalonia, and Order ARP/208/2003 of 7 May 2003 adopting</w:t>
      </w:r>
      <w:r w:rsidRPr="00B335D9">
        <w:rPr>
          <w:rFonts w:ascii="Arial" w:hAnsi="Arial"/>
          <w:vanish/>
          <w:sz w:val="22"/>
        </w:rPr>
        <w:t>&lt;A[por|para]&gt;</w:t>
      </w:r>
      <w:r w:rsidRPr="008A2C9B">
        <w:rPr>
          <w:rFonts w:ascii="Arial" w:hAnsi="Arial"/>
          <w:sz w:val="22"/>
        </w:rPr>
        <w:t xml:space="preserve"> the Regulation on the Internal Rules of the Catalan Council on Integrated Production.</w:t>
      </w:r>
    </w:p>
    <w:p w14:paraId="0B196D80" w14:textId="77777777" w:rsidR="00503A41" w:rsidRPr="008A2C9B" w:rsidRDefault="00503A41" w:rsidP="00B335D9">
      <w:pPr>
        <w:spacing w:line="240" w:lineRule="auto"/>
        <w:jc w:val="both"/>
        <w:rPr>
          <w:rFonts w:ascii="Arial" w:hAnsi="Arial" w:cs="Arial"/>
        </w:rPr>
      </w:pPr>
      <w:r w:rsidRPr="008A2C9B">
        <w:rPr>
          <w:rFonts w:ascii="Arial" w:hAnsi="Arial"/>
        </w:rPr>
        <w:t>Article 24</w:t>
      </w:r>
    </w:p>
    <w:p w14:paraId="698A871D" w14:textId="77777777" w:rsidR="00503A41" w:rsidRPr="008A2C9B" w:rsidRDefault="00503A41" w:rsidP="00B335D9">
      <w:pPr>
        <w:spacing w:line="240" w:lineRule="auto"/>
        <w:jc w:val="both"/>
        <w:rPr>
          <w:rFonts w:ascii="Arial" w:hAnsi="Arial" w:cs="Arial"/>
          <w:b/>
        </w:rPr>
      </w:pPr>
      <w:r w:rsidRPr="008A2C9B">
        <w:rPr>
          <w:rFonts w:ascii="Arial" w:hAnsi="Arial"/>
          <w:b/>
        </w:rPr>
        <w:t>Integrated production guarantee logo</w:t>
      </w:r>
    </w:p>
    <w:p w14:paraId="026E458C" w14:textId="77777777" w:rsidR="00503A41" w:rsidRPr="008A2C9B" w:rsidRDefault="00503A41" w:rsidP="00B335D9">
      <w:pPr>
        <w:spacing w:line="240" w:lineRule="auto"/>
        <w:jc w:val="both"/>
        <w:rPr>
          <w:rFonts w:ascii="Arial" w:hAnsi="Arial" w:cs="Arial"/>
          <w:i/>
        </w:rPr>
      </w:pPr>
      <w:r w:rsidRPr="008A2C9B">
        <w:rPr>
          <w:rFonts w:ascii="Arial" w:hAnsi="Arial"/>
          <w:i/>
        </w:rPr>
        <w:t>24.1 Obligations</w:t>
      </w:r>
    </w:p>
    <w:p w14:paraId="5B6EAF73" w14:textId="77777777" w:rsidR="00503A41" w:rsidRPr="008A2C9B" w:rsidRDefault="00503A41" w:rsidP="00B335D9">
      <w:pPr>
        <w:spacing w:line="240" w:lineRule="auto"/>
        <w:jc w:val="both"/>
        <w:rPr>
          <w:rFonts w:ascii="Arial" w:hAnsi="Arial" w:cs="Arial"/>
        </w:rPr>
      </w:pPr>
      <w:r w:rsidRPr="008A2C9B">
        <w:rPr>
          <w:rFonts w:ascii="Arial" w:hAnsi="Arial"/>
        </w:rPr>
        <w:t>24.1.1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404DB355" w14:textId="77777777" w:rsidR="00503A41" w:rsidRPr="008A2C9B" w:rsidRDefault="00503A41" w:rsidP="00B335D9">
      <w:pPr>
        <w:spacing w:line="240" w:lineRule="auto"/>
        <w:jc w:val="both"/>
        <w:rPr>
          <w:rFonts w:ascii="Arial" w:hAnsi="Arial" w:cs="Arial"/>
        </w:rPr>
      </w:pPr>
      <w:r w:rsidRPr="008A2C9B">
        <w:rPr>
          <w:rFonts w:ascii="Arial" w:hAnsi="Arial"/>
        </w:rPr>
        <w:t>24.1.2 The use of the integrated production guarantee logo on labels on packaging, nuts and other locations</w:t>
      </w:r>
      <w:r w:rsidRPr="00B335D9">
        <w:rPr>
          <w:rFonts w:ascii="Arial" w:hAnsi="Arial"/>
          <w:vanish/>
        </w:rPr>
        <w:t>&lt;A[lugares|sitios]&gt;</w:t>
      </w:r>
      <w:r w:rsidRPr="008A2C9B">
        <w:rPr>
          <w:rFonts w:ascii="Arial" w:hAnsi="Arial"/>
        </w:rPr>
        <w:t xml:space="preserve"> shall meet the system set out in the style book of the Catalan Council on Integrated Production.</w:t>
      </w:r>
    </w:p>
    <w:p w14:paraId="7FE5AB93" w14:textId="77777777" w:rsidR="00503A41" w:rsidRPr="008A2C9B" w:rsidRDefault="00503A41" w:rsidP="00B335D9">
      <w:pPr>
        <w:spacing w:line="240" w:lineRule="auto"/>
        <w:jc w:val="both"/>
        <w:rPr>
          <w:rFonts w:ascii="Arial" w:hAnsi="Arial" w:cs="Arial"/>
        </w:rPr>
      </w:pPr>
      <w:r w:rsidRPr="008A2C9B">
        <w:rPr>
          <w:rFonts w:ascii="Arial" w:hAnsi="Arial"/>
        </w:rPr>
        <w:t>24.1.3 The Council shall grant the integrated production guarantee logo.</w:t>
      </w:r>
    </w:p>
    <w:p w14:paraId="28F43598" w14:textId="77777777" w:rsidR="00503A41" w:rsidRPr="008A2C9B" w:rsidRDefault="00503A41" w:rsidP="00B335D9">
      <w:pPr>
        <w:spacing w:line="240" w:lineRule="auto"/>
        <w:jc w:val="both"/>
        <w:rPr>
          <w:rFonts w:ascii="Arial" w:hAnsi="Arial" w:cs="Arial"/>
          <w:i/>
        </w:rPr>
      </w:pPr>
      <w:r w:rsidRPr="008A2C9B">
        <w:rPr>
          <w:rFonts w:ascii="Arial" w:hAnsi="Arial"/>
          <w:i/>
        </w:rPr>
        <w:t>24.2 Prohibitions</w:t>
      </w:r>
    </w:p>
    <w:p w14:paraId="3BB8C031" w14:textId="77777777" w:rsidR="00503A41" w:rsidRPr="008A2C9B" w:rsidRDefault="00503A41" w:rsidP="00B335D9">
      <w:pPr>
        <w:spacing w:line="240" w:lineRule="auto"/>
        <w:jc w:val="both"/>
        <w:rPr>
          <w:rFonts w:ascii="Arial" w:hAnsi="Arial" w:cs="Arial"/>
        </w:rPr>
      </w:pPr>
      <w:r w:rsidRPr="008A2C9B">
        <w:rPr>
          <w:rFonts w:ascii="Arial" w:hAnsi="Arial"/>
        </w:rPr>
        <w:t xml:space="preserve">24.2.1 Use of the guarantee logo without holding the required certification </w:t>
      </w:r>
    </w:p>
    <w:p w14:paraId="39B1E594" w14:textId="77777777" w:rsidR="00503A41" w:rsidRPr="008A2C9B" w:rsidRDefault="00503A41" w:rsidP="00B335D9">
      <w:pPr>
        <w:spacing w:line="240" w:lineRule="auto"/>
        <w:jc w:val="both"/>
        <w:rPr>
          <w:rFonts w:ascii="Arial" w:hAnsi="Arial" w:cs="Arial"/>
        </w:rPr>
      </w:pPr>
      <w:r w:rsidRPr="008A2C9B">
        <w:br w:type="page"/>
      </w:r>
    </w:p>
    <w:p w14:paraId="78C12711" w14:textId="77777777" w:rsidR="00503A41" w:rsidRPr="008A2C9B" w:rsidRDefault="00503A41" w:rsidP="00B335D9">
      <w:pPr>
        <w:pStyle w:val="Head1"/>
      </w:pPr>
      <w:bookmarkStart w:id="19" w:name="_Toc510102180"/>
      <w:r w:rsidRPr="008A2C9B">
        <w:t>Annex XII. Technical standard on integrated production of olive oil</w:t>
      </w:r>
      <w:bookmarkEnd w:id="19"/>
    </w:p>
    <w:p w14:paraId="2504C23F" w14:textId="77777777" w:rsidR="00503A41" w:rsidRPr="008A2C9B" w:rsidRDefault="00503A41" w:rsidP="00B335D9">
      <w:pPr>
        <w:pStyle w:val="NoSpacing"/>
        <w:spacing w:after="160"/>
        <w:rPr>
          <w:rFonts w:ascii="Arial" w:hAnsi="Arial" w:cs="Arial"/>
          <w:snapToGrid w:val="0"/>
        </w:rPr>
      </w:pPr>
      <w:r w:rsidRPr="008A2C9B">
        <w:rPr>
          <w:rFonts w:ascii="Arial" w:hAnsi="Arial"/>
          <w:snapToGrid w:val="0"/>
        </w:rPr>
        <w:t>Article 1</w:t>
      </w:r>
    </w:p>
    <w:p w14:paraId="429CA328" w14:textId="77777777" w:rsidR="00503A41" w:rsidRPr="008A2C9B" w:rsidRDefault="00503A41" w:rsidP="00B335D9">
      <w:pPr>
        <w:pStyle w:val="NoSpacing"/>
        <w:spacing w:after="160"/>
        <w:jc w:val="both"/>
        <w:rPr>
          <w:rFonts w:ascii="Arial" w:hAnsi="Arial" w:cs="Arial"/>
          <w:b/>
        </w:rPr>
      </w:pPr>
      <w:r w:rsidRPr="008A2C9B">
        <w:rPr>
          <w:rFonts w:ascii="Arial" w:hAnsi="Arial"/>
          <w:b/>
        </w:rPr>
        <w:t>Fruit transport</w:t>
      </w:r>
    </w:p>
    <w:p w14:paraId="0E2C1F2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Obligations</w:t>
      </w:r>
      <w:r w:rsidRPr="008A2C9B">
        <w:rPr>
          <w:rFonts w:ascii="Arial" w:hAnsi="Arial"/>
          <w:snapToGrid w:val="0"/>
        </w:rPr>
        <w:t xml:space="preserve"> </w:t>
      </w:r>
    </w:p>
    <w:p w14:paraId="4DB505E5"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 xml:space="preserve">1.1.1 Transport fruit separately according to </w:t>
      </w:r>
      <w:r w:rsidRPr="008A2C9B">
        <w:rPr>
          <w:rFonts w:ascii="Arial" w:hAnsi="Arial"/>
        </w:rPr>
        <w:t>quality (soil, tree and health condition).</w:t>
      </w:r>
    </w:p>
    <w:p w14:paraId="34B0086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1.1.2 Use methods that safeguard fruit integrity and that ensure olive respiration.</w:t>
      </w:r>
    </w:p>
    <w:p w14:paraId="603EDB3D" w14:textId="77777777" w:rsidR="00503A41" w:rsidRPr="008A2C9B" w:rsidRDefault="00503A41" w:rsidP="00B335D9">
      <w:pPr>
        <w:pStyle w:val="NoSpacing"/>
        <w:spacing w:after="160"/>
        <w:jc w:val="both"/>
        <w:rPr>
          <w:rFonts w:ascii="Arial" w:hAnsi="Arial" w:cs="Arial"/>
        </w:rPr>
      </w:pPr>
      <w:r w:rsidRPr="008A2C9B">
        <w:rPr>
          <w:rFonts w:ascii="Arial" w:hAnsi="Arial"/>
        </w:rPr>
        <w:t>1.1.3 Vehicles arriving at the facilities shall exhibit proper hygiene and shall be loaded exclusively with olives.</w:t>
      </w:r>
    </w:p>
    <w:p w14:paraId="666D971D" w14:textId="77777777" w:rsidR="00503A41" w:rsidRPr="008A2C9B" w:rsidRDefault="00503A41" w:rsidP="00B335D9">
      <w:pPr>
        <w:pStyle w:val="NoSpacing"/>
        <w:spacing w:after="160"/>
        <w:jc w:val="both"/>
        <w:rPr>
          <w:rFonts w:ascii="Arial" w:hAnsi="Arial" w:cs="Arial"/>
        </w:rPr>
      </w:pPr>
      <w:r w:rsidRPr="008A2C9B">
        <w:rPr>
          <w:rFonts w:ascii="Arial" w:hAnsi="Arial"/>
        </w:rPr>
        <w:t>1.1.4 A defined physical partition with signage shall separate integrated produce from other produce.</w:t>
      </w:r>
    </w:p>
    <w:p w14:paraId="154B1937" w14:textId="77777777" w:rsidR="00503A41" w:rsidRPr="008A2C9B" w:rsidRDefault="00503A41" w:rsidP="00B335D9">
      <w:pPr>
        <w:pStyle w:val="NoSpacing"/>
        <w:spacing w:after="160"/>
        <w:jc w:val="both"/>
        <w:rPr>
          <w:rFonts w:ascii="Arial" w:hAnsi="Arial" w:cs="Arial"/>
        </w:rPr>
      </w:pPr>
      <w:r w:rsidRPr="008A2C9B">
        <w:rPr>
          <w:rFonts w:ascii="Arial" w:hAnsi="Arial"/>
        </w:rPr>
        <w:t>1.1.5 Conduct a visual inspection of the plant product lots on arrival in Receiving and set up a quality assurance system for incoming products. An incident log shall be kept for instances of non-compliance. The lots that do not meet the above requirements shall no longer be considered integrated produce.</w:t>
      </w:r>
    </w:p>
    <w:p w14:paraId="7D13191C" w14:textId="77777777" w:rsidR="00503A41" w:rsidRPr="008A2C9B" w:rsidRDefault="00503A41" w:rsidP="00B335D9">
      <w:pPr>
        <w:pStyle w:val="NoSpacing"/>
        <w:spacing w:after="160"/>
        <w:jc w:val="both"/>
        <w:rPr>
          <w:rFonts w:ascii="Arial" w:hAnsi="Arial" w:cs="Arial"/>
        </w:rPr>
      </w:pPr>
      <w:r w:rsidRPr="008A2C9B">
        <w:rPr>
          <w:rFonts w:ascii="Arial" w:hAnsi="Arial"/>
        </w:rPr>
        <w:t>1.1.6 Before loading, all transport facilities shall be clean</w:t>
      </w:r>
      <w:r w:rsidRPr="00B335D9">
        <w:rPr>
          <w:rFonts w:ascii="Arial" w:hAnsi="Arial"/>
          <w:vanish/>
        </w:rPr>
        <w:t>&lt;A[limpios|netos]&gt;</w:t>
      </w:r>
      <w:r w:rsidRPr="008A2C9B">
        <w:rPr>
          <w:rFonts w:ascii="Arial" w:hAnsi="Arial"/>
        </w:rPr>
        <w:t>, in good condition and free of foreign objects and pests</w:t>
      </w:r>
      <w:r w:rsidRPr="00B335D9">
        <w:rPr>
          <w:rFonts w:ascii="Arial" w:hAnsi="Arial"/>
          <w:vanish/>
        </w:rPr>
        <w:t>&lt;A[pestes|pudores]&gt;</w:t>
      </w:r>
      <w:r w:rsidRPr="008A2C9B">
        <w:rPr>
          <w:rFonts w:ascii="Arial" w:hAnsi="Arial"/>
        </w:rPr>
        <w:t>.</w:t>
      </w:r>
    </w:p>
    <w:p w14:paraId="60B747F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 Prohibitions</w:t>
      </w:r>
    </w:p>
    <w:p w14:paraId="7250FE9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1.2.1 Combined transport with any material other than olives (people, tools, machinery, etc.) </w:t>
      </w:r>
    </w:p>
    <w:p w14:paraId="2843A63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1.2.2 Use of non-breathable bags or other types of packaging that have been used for non-food purposes</w:t>
      </w:r>
    </w:p>
    <w:p w14:paraId="464D8C23" w14:textId="77777777" w:rsidR="00503A41" w:rsidRPr="008A2C9B" w:rsidRDefault="00503A41" w:rsidP="00B335D9">
      <w:pPr>
        <w:pStyle w:val="NoSpacing"/>
        <w:spacing w:after="160"/>
        <w:jc w:val="both"/>
        <w:rPr>
          <w:rFonts w:ascii="Arial" w:hAnsi="Arial" w:cs="Arial"/>
        </w:rPr>
      </w:pPr>
      <w:r w:rsidRPr="008A2C9B">
        <w:rPr>
          <w:rFonts w:ascii="Arial" w:hAnsi="Arial"/>
        </w:rPr>
        <w:t>1.2.3 Storage of chemical products or of waste in the plant product receiving area</w:t>
      </w:r>
    </w:p>
    <w:p w14:paraId="2805FEF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1.3 </w:t>
      </w:r>
      <w:r w:rsidRPr="008A2C9B">
        <w:rPr>
          <w:rFonts w:ascii="Arial" w:hAnsi="Arial"/>
          <w:i/>
          <w:snapToGrid w:val="0"/>
        </w:rPr>
        <w:t>Recommendations</w:t>
      </w:r>
    </w:p>
    <w:p w14:paraId="09134B4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1.3.1 For bulk transport, use trailers that do not apply excessive pressure to the fruit, dump trailers if possible and avoid elevating the fruit to great heights.</w:t>
      </w:r>
    </w:p>
    <w:p w14:paraId="443BE52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1.3.2 Use low-capacity stackable boxes or receptacles that enable fruit respiration.</w:t>
      </w:r>
    </w:p>
    <w:p w14:paraId="48D37E8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w:t>
      </w:r>
    </w:p>
    <w:p w14:paraId="74AB08EA"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Vehicle receptacles and containers</w:t>
      </w:r>
    </w:p>
    <w:p w14:paraId="6081F87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2.1 </w:t>
      </w:r>
      <w:r w:rsidRPr="008A2C9B">
        <w:rPr>
          <w:rFonts w:ascii="Arial" w:hAnsi="Arial"/>
          <w:i/>
        </w:rPr>
        <w:t>Obligations</w:t>
      </w:r>
    </w:p>
    <w:p w14:paraId="75259FA7" w14:textId="77777777" w:rsidR="00503A41" w:rsidRPr="008A2C9B" w:rsidRDefault="00503A41" w:rsidP="00B335D9">
      <w:pPr>
        <w:pStyle w:val="NoSpacing"/>
        <w:spacing w:after="160"/>
        <w:jc w:val="both"/>
        <w:rPr>
          <w:rFonts w:ascii="Arial" w:hAnsi="Arial" w:cs="Arial"/>
        </w:rPr>
      </w:pPr>
      <w:r w:rsidRPr="008A2C9B">
        <w:rPr>
          <w:rFonts w:ascii="Arial" w:hAnsi="Arial"/>
        </w:rPr>
        <w:t>2.1.1 Receptacles and containers on vehicles used to transport olives must be clean</w:t>
      </w:r>
      <w:r w:rsidRPr="00B335D9">
        <w:rPr>
          <w:rFonts w:ascii="Arial" w:hAnsi="Arial"/>
          <w:vanish/>
        </w:rPr>
        <w:t>&lt;A[limpios|netos]&gt;</w:t>
      </w:r>
      <w:r w:rsidRPr="008A2C9B">
        <w:rPr>
          <w:rFonts w:ascii="Arial" w:hAnsi="Arial"/>
        </w:rPr>
        <w:t xml:space="preserve"> and in an adequate state of repair in order to prevent contamination. Their shape and composition shall enable proper cleaning and disinfection.</w:t>
      </w:r>
    </w:p>
    <w:p w14:paraId="3F6AD33D" w14:textId="77777777" w:rsidR="00503A41" w:rsidRPr="008A2C9B" w:rsidRDefault="00503A41" w:rsidP="00B335D9">
      <w:pPr>
        <w:pStyle w:val="NoSpacing"/>
        <w:spacing w:after="160"/>
        <w:jc w:val="both"/>
        <w:rPr>
          <w:rFonts w:ascii="Arial" w:hAnsi="Arial" w:cs="Arial"/>
        </w:rPr>
      </w:pPr>
      <w:r w:rsidRPr="008A2C9B">
        <w:rPr>
          <w:rFonts w:ascii="Arial" w:hAnsi="Arial"/>
        </w:rPr>
        <w:t>2.1.2 When using receptacles of vehicles or containers to transport a load other than olives or food products, clean these properly between loads to avoid a contamination risk.</w:t>
      </w:r>
    </w:p>
    <w:p w14:paraId="00369186" w14:textId="77777777" w:rsidR="00503A41" w:rsidRPr="008A2C9B" w:rsidRDefault="00503A41" w:rsidP="00B335D9">
      <w:pPr>
        <w:pStyle w:val="NoSpacing"/>
        <w:spacing w:after="160"/>
        <w:jc w:val="both"/>
        <w:rPr>
          <w:rFonts w:ascii="Arial" w:hAnsi="Arial" w:cs="Arial"/>
        </w:rPr>
      </w:pPr>
      <w:r w:rsidRPr="008A2C9B">
        <w:rPr>
          <w:rFonts w:ascii="Arial" w:hAnsi="Arial"/>
        </w:rPr>
        <w:t>2.1.3 Keep the boxes and receptacles used to transport and collect olives clean</w:t>
      </w:r>
      <w:r w:rsidRPr="00B335D9">
        <w:rPr>
          <w:rFonts w:ascii="Arial" w:hAnsi="Arial"/>
          <w:vanish/>
        </w:rPr>
        <w:t>&lt;A[limpios|netos]&gt;</w:t>
      </w:r>
      <w:r w:rsidRPr="008A2C9B">
        <w:rPr>
          <w:rFonts w:ascii="Arial" w:hAnsi="Arial"/>
        </w:rPr>
        <w:t xml:space="preserve"> and disinfect them when necessary.</w:t>
      </w:r>
    </w:p>
    <w:p w14:paraId="4879644C"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snapToGrid w:val="0"/>
        </w:rPr>
        <w:t>Article 3</w:t>
      </w:r>
    </w:p>
    <w:p w14:paraId="74098E4D"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Olive receiving</w:t>
      </w:r>
    </w:p>
    <w:p w14:paraId="2DA50E45"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 xml:space="preserve">3.1 </w:t>
      </w:r>
      <w:r w:rsidRPr="008A2C9B">
        <w:rPr>
          <w:rFonts w:ascii="Arial" w:hAnsi="Arial"/>
          <w:i/>
        </w:rPr>
        <w:t>Obligations</w:t>
      </w:r>
    </w:p>
    <w:p w14:paraId="30212EEE" w14:textId="77777777" w:rsidR="00503A41" w:rsidRPr="008A2C9B" w:rsidRDefault="00503A41" w:rsidP="00B335D9">
      <w:pPr>
        <w:pStyle w:val="NoSpacing"/>
        <w:spacing w:after="160"/>
        <w:jc w:val="both"/>
        <w:rPr>
          <w:rFonts w:ascii="Arial" w:hAnsi="Arial" w:cs="Arial"/>
        </w:rPr>
      </w:pPr>
      <w:r w:rsidRPr="008A2C9B">
        <w:rPr>
          <w:rFonts w:ascii="Arial" w:hAnsi="Arial"/>
        </w:rPr>
        <w:t>3.1.1 Complete a farmer liability statement that identifies fruits from plots falling under integrated production.</w:t>
      </w:r>
    </w:p>
    <w:p w14:paraId="04122D57" w14:textId="77777777" w:rsidR="00503A41" w:rsidRPr="008A2C9B" w:rsidRDefault="00503A41" w:rsidP="00B335D9">
      <w:pPr>
        <w:pStyle w:val="NoSpacing"/>
        <w:spacing w:after="160"/>
        <w:jc w:val="both"/>
        <w:rPr>
          <w:rFonts w:ascii="Arial" w:hAnsi="Arial" w:cs="Arial"/>
        </w:rPr>
      </w:pPr>
      <w:r w:rsidRPr="008A2C9B">
        <w:rPr>
          <w:rFonts w:ascii="Arial" w:hAnsi="Arial"/>
        </w:rPr>
        <w:t>3.1.2 Create a log for incoming lots, indicating at least: the product, amount and cultivation unit of origin with uniform treatments.</w:t>
      </w:r>
    </w:p>
    <w:p w14:paraId="4862240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3.1.3 </w:t>
      </w:r>
      <w:r w:rsidRPr="008A2C9B">
        <w:rPr>
          <w:rFonts w:ascii="Arial" w:hAnsi="Arial"/>
        </w:rPr>
        <w:t xml:space="preserve">Conduct a visual inspection of the olive lots in Receiving and set up a quality assurance system for incoming products. An incident log shall be kept for instances of non-compliance. The lots that do not meet the above requirements shall no longer be considered integrated produce. An in-house procedure shall take into account options for other marketing channels. </w:t>
      </w:r>
    </w:p>
    <w:p w14:paraId="780C9D3E" w14:textId="77777777" w:rsidR="00503A41" w:rsidRPr="008A2C9B" w:rsidRDefault="00503A41" w:rsidP="00B335D9">
      <w:pPr>
        <w:pStyle w:val="NoSpacing"/>
        <w:spacing w:after="160"/>
        <w:jc w:val="both"/>
        <w:rPr>
          <w:rFonts w:ascii="Arial" w:hAnsi="Arial" w:cs="Arial"/>
        </w:rPr>
      </w:pPr>
      <w:r w:rsidRPr="008A2C9B">
        <w:rPr>
          <w:rFonts w:ascii="Arial" w:hAnsi="Arial"/>
        </w:rPr>
        <w:t>3.1.4 Set up a system to verify the degree of ripeness and the quality of incoming products.</w:t>
      </w:r>
    </w:p>
    <w:p w14:paraId="16F95407" w14:textId="77777777" w:rsidR="00503A41" w:rsidRPr="008A2C9B" w:rsidRDefault="00503A41" w:rsidP="00B335D9">
      <w:pPr>
        <w:pStyle w:val="NoSpacing"/>
        <w:spacing w:after="160"/>
        <w:jc w:val="both"/>
        <w:rPr>
          <w:rFonts w:ascii="Arial" w:hAnsi="Arial" w:cs="Arial"/>
        </w:rPr>
      </w:pPr>
      <w:r w:rsidRPr="008A2C9B">
        <w:rPr>
          <w:rFonts w:ascii="Arial" w:hAnsi="Arial"/>
        </w:rPr>
        <w:t>3.1.5 Olives from the ground and those from the tree shall be perfectly distinguished in receiving.</w:t>
      </w:r>
    </w:p>
    <w:p w14:paraId="761957CC" w14:textId="77777777" w:rsidR="00503A41" w:rsidRPr="008A2C9B" w:rsidRDefault="00503A41" w:rsidP="00B335D9">
      <w:pPr>
        <w:pStyle w:val="NoSpacing"/>
        <w:spacing w:after="160"/>
        <w:jc w:val="both"/>
        <w:rPr>
          <w:rFonts w:ascii="Arial" w:hAnsi="Arial" w:cs="Arial"/>
        </w:rPr>
      </w:pPr>
      <w:r w:rsidRPr="008A2C9B">
        <w:rPr>
          <w:rFonts w:ascii="Arial" w:hAnsi="Arial"/>
        </w:rPr>
        <w:t>3.1.6 Vehicles arriving at the facilities shall exhibit proper hygiene and shall be loaded exclusively with olives.</w:t>
      </w:r>
    </w:p>
    <w:p w14:paraId="454A2359" w14:textId="77777777" w:rsidR="00503A41" w:rsidRPr="008A2C9B" w:rsidRDefault="00503A41" w:rsidP="00B335D9">
      <w:pPr>
        <w:pStyle w:val="NoSpacing"/>
        <w:spacing w:after="160"/>
        <w:jc w:val="both"/>
        <w:rPr>
          <w:rFonts w:ascii="Arial" w:hAnsi="Arial" w:cs="Arial"/>
        </w:rPr>
      </w:pPr>
      <w:r w:rsidRPr="008A2C9B">
        <w:rPr>
          <w:rFonts w:ascii="Arial" w:hAnsi="Arial"/>
        </w:rPr>
        <w:t>3.1.7 Keep an incident log. The lots that do not meet the above requirements shall no longer be considered ‘Integrated Produce’.</w:t>
      </w:r>
    </w:p>
    <w:p w14:paraId="483AD91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3.2 </w:t>
      </w:r>
      <w:r w:rsidRPr="008A2C9B">
        <w:rPr>
          <w:rFonts w:ascii="Arial" w:hAnsi="Arial"/>
          <w:i/>
          <w:snapToGrid w:val="0"/>
        </w:rPr>
        <w:t>Prohibitions</w:t>
      </w:r>
    </w:p>
    <w:p w14:paraId="14A6ECF9" w14:textId="77777777" w:rsidR="00503A41" w:rsidRPr="008A2C9B" w:rsidRDefault="00503A41" w:rsidP="00B335D9">
      <w:pPr>
        <w:pStyle w:val="NoSpacing"/>
        <w:spacing w:after="160"/>
        <w:jc w:val="both"/>
        <w:rPr>
          <w:rFonts w:ascii="Arial" w:hAnsi="Arial" w:cs="Arial"/>
        </w:rPr>
      </w:pPr>
      <w:r w:rsidRPr="008A2C9B">
        <w:rPr>
          <w:rFonts w:ascii="Arial" w:hAnsi="Arial"/>
        </w:rPr>
        <w:t>3.2.1 Acceptance for Integrated Production of fruit from the ground or that exhibits any kind of damage that compromises oil quality</w:t>
      </w:r>
    </w:p>
    <w:p w14:paraId="62DDC6F9"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3.3 </w:t>
      </w:r>
      <w:r w:rsidRPr="008A2C9B">
        <w:rPr>
          <w:rFonts w:ascii="Arial" w:hAnsi="Arial"/>
          <w:i/>
        </w:rPr>
        <w:t>Recommendations</w:t>
      </w:r>
    </w:p>
    <w:p w14:paraId="71273956"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 xml:space="preserve">3.3.1 Perform early collection and </w:t>
      </w:r>
      <w:r w:rsidRPr="008A2C9B">
        <w:rPr>
          <w:rFonts w:ascii="Arial" w:hAnsi="Arial"/>
        </w:rPr>
        <w:t>set a fruit ripeness limit for acceptance.</w:t>
      </w:r>
    </w:p>
    <w:p w14:paraId="08CF944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3.3.2 Perform systematic fruit sampling in order to conduct analytic assessments for quality.</w:t>
      </w:r>
    </w:p>
    <w:p w14:paraId="1E77266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4</w:t>
      </w:r>
    </w:p>
    <w:p w14:paraId="5C091E60" w14:textId="77777777" w:rsidR="00503A41" w:rsidRPr="008A2C9B" w:rsidRDefault="00503A41" w:rsidP="00B335D9">
      <w:pPr>
        <w:pStyle w:val="NoSpacing"/>
        <w:spacing w:after="160"/>
        <w:jc w:val="both"/>
        <w:rPr>
          <w:rFonts w:ascii="Arial" w:hAnsi="Arial" w:cs="Arial"/>
          <w:b/>
        </w:rPr>
      </w:pPr>
      <w:r w:rsidRPr="008A2C9B">
        <w:rPr>
          <w:rFonts w:ascii="Arial" w:hAnsi="Arial"/>
          <w:b/>
        </w:rPr>
        <w:t>Receiving facilities</w:t>
      </w:r>
    </w:p>
    <w:p w14:paraId="64DF245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4.1 </w:t>
      </w:r>
      <w:r w:rsidRPr="008A2C9B">
        <w:rPr>
          <w:rFonts w:ascii="Arial" w:hAnsi="Arial"/>
          <w:i/>
        </w:rPr>
        <w:t>Obligations</w:t>
      </w:r>
    </w:p>
    <w:p w14:paraId="5F82D54E"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4.1.1 Use receiving hoppers that enable proper fruit</w:t>
      </w:r>
      <w:r w:rsidRPr="008A2C9B">
        <w:rPr>
          <w:rFonts w:ascii="Arial" w:hAnsi="Arial"/>
        </w:rPr>
        <w:t xml:space="preserve"> circulation. </w:t>
      </w:r>
    </w:p>
    <w:p w14:paraId="393E032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4.1.2 Implement real, defined spatial and/or temporal separation for integrated production olives, with proper signage, in the receiving, cleaning and storage lines.</w:t>
      </w:r>
    </w:p>
    <w:p w14:paraId="1B0BC5A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4.1.3 Perform continuous cleaning of the receiving areas.</w:t>
      </w:r>
    </w:p>
    <w:p w14:paraId="2DA9C93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4.1.4 Use conveyor belts of</w:t>
      </w:r>
      <w:r w:rsidRPr="00B335D9">
        <w:rPr>
          <w:rFonts w:ascii="Arial" w:hAnsi="Arial"/>
          <w:snapToGrid w:val="0"/>
          <w:vanish/>
        </w:rPr>
        <w:t>&lt;A[bandas|lados]&gt;</w:t>
      </w:r>
      <w:r w:rsidRPr="008A2C9B">
        <w:rPr>
          <w:rFonts w:ascii="Arial" w:hAnsi="Arial"/>
          <w:snapToGrid w:val="0"/>
        </w:rPr>
        <w:t xml:space="preserve"> food-industry quality.</w:t>
      </w:r>
    </w:p>
    <w:p w14:paraId="65993C5D" w14:textId="77777777" w:rsidR="00503A41" w:rsidRPr="008A2C9B" w:rsidRDefault="00503A41" w:rsidP="00B335D9">
      <w:pPr>
        <w:pStyle w:val="NoSpacing"/>
        <w:spacing w:after="160"/>
        <w:jc w:val="both"/>
        <w:rPr>
          <w:rFonts w:ascii="Arial" w:hAnsi="Arial" w:cs="Arial"/>
        </w:rPr>
      </w:pPr>
      <w:r w:rsidRPr="008A2C9B">
        <w:rPr>
          <w:rFonts w:ascii="Arial" w:hAnsi="Arial"/>
        </w:rPr>
        <w:t>4.1.5 Have a washing and disinfection area for harvest crates and packaging in a location separate from other receiving facilities.</w:t>
      </w:r>
    </w:p>
    <w:p w14:paraId="42AD9F84" w14:textId="77777777" w:rsidR="00503A41" w:rsidRPr="008A2C9B" w:rsidRDefault="00503A41" w:rsidP="00B335D9">
      <w:pPr>
        <w:pStyle w:val="NoSpacing"/>
        <w:spacing w:after="160"/>
        <w:jc w:val="both"/>
        <w:rPr>
          <w:rFonts w:ascii="Arial" w:hAnsi="Arial" w:cs="Arial"/>
        </w:rPr>
      </w:pPr>
      <w:r w:rsidRPr="008A2C9B">
        <w:rPr>
          <w:rFonts w:ascii="Arial" w:hAnsi="Arial"/>
        </w:rPr>
        <w:t>4.1.6 Receiving facilities shall be prepared for potential adverse weather conditions and shall feature suitable protection and the required covers to prevent olive damage.</w:t>
      </w:r>
    </w:p>
    <w:p w14:paraId="19CD5BBA" w14:textId="77777777" w:rsidR="00503A41" w:rsidRPr="008A2C9B" w:rsidRDefault="00503A41" w:rsidP="00B335D9">
      <w:pPr>
        <w:pStyle w:val="NoSpacing"/>
        <w:spacing w:after="160"/>
        <w:jc w:val="both"/>
        <w:rPr>
          <w:rFonts w:ascii="Arial" w:hAnsi="Arial" w:cs="Arial"/>
        </w:rPr>
      </w:pPr>
      <w:r w:rsidRPr="008A2C9B">
        <w:rPr>
          <w:rFonts w:ascii="Arial" w:hAnsi="Arial"/>
        </w:rPr>
        <w:t>4.1.7 Vehicle operation areas shall be paved, offer sufficient space for loading and unloading and shall be fitted with rainwater drainage systems.</w:t>
      </w:r>
    </w:p>
    <w:p w14:paraId="7644C11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4.1.8 Use of unloading docks and hoppers shall be separated in space and/or time for integrated produce, with proper signage. </w:t>
      </w:r>
    </w:p>
    <w:p w14:paraId="46AF827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4.2 </w:t>
      </w:r>
      <w:r w:rsidRPr="008A2C9B">
        <w:rPr>
          <w:rFonts w:ascii="Arial" w:hAnsi="Arial"/>
          <w:i/>
        </w:rPr>
        <w:t>Prohibitions</w:t>
      </w:r>
    </w:p>
    <w:p w14:paraId="562DE30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4.2.1 Coating of the inside of receiving hoppers with paints unless they are of food-industry quality</w:t>
      </w:r>
    </w:p>
    <w:p w14:paraId="396B79C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4.2.2 Use of oils and lubricants intended for non-food applications in the hydraulics systems</w:t>
      </w:r>
    </w:p>
    <w:p w14:paraId="6B2BB94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4.2.3 Storage of chemical products or of waste in the olive receiving areas</w:t>
      </w:r>
    </w:p>
    <w:p w14:paraId="076EFD6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4.3 </w:t>
      </w:r>
      <w:r w:rsidRPr="008A2C9B">
        <w:rPr>
          <w:rFonts w:ascii="Arial" w:hAnsi="Arial"/>
          <w:i/>
          <w:snapToGrid w:val="0"/>
        </w:rPr>
        <w:t>Recommendations</w:t>
      </w:r>
    </w:p>
    <w:p w14:paraId="47FB5B5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4.3.1 Use receiving hoppers made from inert materials.</w:t>
      </w:r>
    </w:p>
    <w:p w14:paraId="10ECD28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4.3.2 Use hoppers that avoid damaging the olives.</w:t>
      </w:r>
    </w:p>
    <w:p w14:paraId="68566E4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5</w:t>
      </w:r>
    </w:p>
    <w:p w14:paraId="56D1415B" w14:textId="77777777" w:rsidR="00503A41" w:rsidRPr="008A2C9B" w:rsidRDefault="00503A41" w:rsidP="00B335D9">
      <w:pPr>
        <w:pStyle w:val="NoSpacing"/>
        <w:spacing w:after="160"/>
        <w:jc w:val="both"/>
        <w:rPr>
          <w:rFonts w:ascii="Arial" w:hAnsi="Arial" w:cs="Arial"/>
          <w:b/>
        </w:rPr>
      </w:pPr>
      <w:r w:rsidRPr="008A2C9B">
        <w:rPr>
          <w:rFonts w:ascii="Arial" w:hAnsi="Arial"/>
          <w:b/>
        </w:rPr>
        <w:t>Fruit</w:t>
      </w:r>
      <w:r w:rsidRPr="00B335D9">
        <w:rPr>
          <w:rFonts w:ascii="Arial" w:hAnsi="Arial"/>
          <w:b/>
          <w:vanish/>
        </w:rPr>
        <w:t>&lt;A[Acondicionamiento|Condicionamiento]&gt;</w:t>
      </w:r>
      <w:r w:rsidRPr="008A2C9B">
        <w:rPr>
          <w:rFonts w:ascii="Arial" w:hAnsi="Arial"/>
          <w:b/>
        </w:rPr>
        <w:t xml:space="preserve"> preparation</w:t>
      </w:r>
    </w:p>
    <w:p w14:paraId="34C5164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5.1 </w:t>
      </w:r>
      <w:r w:rsidRPr="008A2C9B">
        <w:rPr>
          <w:rFonts w:ascii="Arial" w:hAnsi="Arial"/>
          <w:i/>
        </w:rPr>
        <w:t>Obligations</w:t>
      </w:r>
    </w:p>
    <w:p w14:paraId="07F5647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5.1.1 Prepare the fruit after running it through the cleaner. </w:t>
      </w:r>
    </w:p>
    <w:p w14:paraId="6C1AD5B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5.1.2 Clean the olives with suitable equipment that preserves their integrity.</w:t>
      </w:r>
    </w:p>
    <w:p w14:paraId="5C85635C"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5.1.3 Perform continuous cleaning of the olive preparation</w:t>
      </w:r>
      <w:r w:rsidRPr="00B335D9">
        <w:rPr>
          <w:rFonts w:ascii="Arial" w:hAnsi="Arial"/>
          <w:snapToGrid w:val="0"/>
          <w:vanish/>
        </w:rPr>
        <w:t>&lt;A[acondicionamiento|condicionamiento]&gt;</w:t>
      </w:r>
      <w:r w:rsidRPr="008A2C9B">
        <w:rPr>
          <w:rFonts w:ascii="Arial" w:hAnsi="Arial"/>
          <w:snapToGrid w:val="0"/>
        </w:rPr>
        <w:t xml:space="preserve"> systems.</w:t>
      </w:r>
    </w:p>
    <w:p w14:paraId="04419BC3" w14:textId="77777777" w:rsidR="00503A41" w:rsidRPr="008A2C9B" w:rsidRDefault="00503A41" w:rsidP="00B335D9">
      <w:pPr>
        <w:pStyle w:val="NoSpacing"/>
        <w:spacing w:after="160"/>
        <w:jc w:val="both"/>
        <w:rPr>
          <w:rFonts w:ascii="Arial" w:hAnsi="Arial" w:cs="Arial"/>
        </w:rPr>
      </w:pPr>
      <w:r w:rsidRPr="008A2C9B">
        <w:rPr>
          <w:rFonts w:ascii="Arial" w:hAnsi="Arial"/>
        </w:rPr>
        <w:t>5.1.4 The storage techniques and facilities shall strive to maintain the quality and organoleptic properties of the olives.</w:t>
      </w:r>
    </w:p>
    <w:p w14:paraId="64014B6C" w14:textId="77777777" w:rsidR="00503A41" w:rsidRPr="008A2C9B" w:rsidRDefault="00503A41" w:rsidP="00B335D9">
      <w:pPr>
        <w:pStyle w:val="NoSpacing"/>
        <w:spacing w:after="160"/>
        <w:jc w:val="both"/>
        <w:rPr>
          <w:rFonts w:ascii="Arial" w:hAnsi="Arial" w:cs="Arial"/>
        </w:rPr>
      </w:pPr>
      <w:r w:rsidRPr="008A2C9B">
        <w:rPr>
          <w:rFonts w:ascii="Arial" w:hAnsi="Arial"/>
        </w:rPr>
        <w:t>5.1.5 Waste disposal containers shall be intended exclusively for</w:t>
      </w:r>
      <w:r w:rsidRPr="00B335D9">
        <w:rPr>
          <w:rFonts w:ascii="Arial" w:hAnsi="Arial"/>
          <w:vanish/>
        </w:rPr>
        <w:t>&lt;A[por|para]&gt;</w:t>
      </w:r>
      <w:r w:rsidRPr="008A2C9B">
        <w:rPr>
          <w:rFonts w:ascii="Arial" w:hAnsi="Arial"/>
        </w:rPr>
        <w:t xml:space="preserve"> waste disposal and shall be cleaned periodically, for which a cleaning plan</w:t>
      </w:r>
      <w:r w:rsidRPr="00B335D9">
        <w:rPr>
          <w:rFonts w:ascii="Arial" w:hAnsi="Arial"/>
          <w:vanish/>
        </w:rPr>
        <w:t>&lt;A[plan|plano]&gt;</w:t>
      </w:r>
      <w:r w:rsidRPr="008A2C9B">
        <w:rPr>
          <w:rFonts w:ascii="Arial" w:hAnsi="Arial"/>
        </w:rPr>
        <w:t xml:space="preserve"> shall be adopted.</w:t>
      </w:r>
    </w:p>
    <w:p w14:paraId="20B7684B" w14:textId="77777777" w:rsidR="00503A41" w:rsidRPr="008A2C9B" w:rsidRDefault="00503A41" w:rsidP="00B335D9">
      <w:pPr>
        <w:pStyle w:val="NoSpacing"/>
        <w:spacing w:after="160"/>
        <w:jc w:val="both"/>
        <w:rPr>
          <w:rFonts w:ascii="Arial" w:hAnsi="Arial" w:cs="Arial"/>
        </w:rPr>
      </w:pPr>
      <w:r w:rsidRPr="008A2C9B">
        <w:rPr>
          <w:rFonts w:ascii="Arial" w:hAnsi="Arial"/>
        </w:rPr>
        <w:t>5.1.6 If</w:t>
      </w:r>
      <w:r w:rsidRPr="00B335D9">
        <w:rPr>
          <w:rFonts w:ascii="Arial" w:hAnsi="Arial"/>
          <w:vanish/>
        </w:rPr>
        <w:t>&lt;A[Cuando|Cuándo]&gt;</w:t>
      </w:r>
      <w:r w:rsidRPr="008A2C9B">
        <w:rPr>
          <w:rFonts w:ascii="Arial" w:hAnsi="Arial"/>
        </w:rPr>
        <w:t xml:space="preserve"> product washings are recirculated, they shall be filtered and treated so they do not compromise olive safety.</w:t>
      </w:r>
    </w:p>
    <w:p w14:paraId="3728DAF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5.2 </w:t>
      </w:r>
      <w:r w:rsidRPr="008A2C9B">
        <w:rPr>
          <w:rFonts w:ascii="Arial" w:hAnsi="Arial"/>
          <w:i/>
          <w:snapToGrid w:val="0"/>
        </w:rPr>
        <w:t>Prohibitions</w:t>
      </w:r>
    </w:p>
    <w:p w14:paraId="356507C7" w14:textId="77777777" w:rsidR="00503A41" w:rsidRPr="008A2C9B" w:rsidRDefault="00503A41" w:rsidP="00B335D9">
      <w:pPr>
        <w:pStyle w:val="NoSpacing"/>
        <w:spacing w:after="160"/>
        <w:jc w:val="both"/>
        <w:rPr>
          <w:rFonts w:ascii="Arial" w:hAnsi="Arial" w:cs="Arial"/>
        </w:rPr>
      </w:pPr>
      <w:r w:rsidRPr="008A2C9B">
        <w:rPr>
          <w:rFonts w:ascii="Arial" w:hAnsi="Arial"/>
        </w:rPr>
        <w:t>5.2.1 For fruit washing, the use of non-potable water, in accordance with the applicable regulations, and for other uses, water that exceeds the parameters set out in the applicable regulations</w:t>
      </w:r>
    </w:p>
    <w:p w14:paraId="7FE83328"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 xml:space="preserve">5.3 </w:t>
      </w:r>
      <w:r w:rsidRPr="008A2C9B">
        <w:rPr>
          <w:rFonts w:ascii="Arial" w:hAnsi="Arial"/>
          <w:i/>
          <w:snapToGrid w:val="0"/>
        </w:rPr>
        <w:t>Recommendations</w:t>
      </w:r>
    </w:p>
    <w:p w14:paraId="09FF8BE2" w14:textId="77777777" w:rsidR="00503A41" w:rsidRPr="008A2C9B" w:rsidRDefault="00503A41" w:rsidP="00B335D9">
      <w:pPr>
        <w:pStyle w:val="NoSpacing"/>
        <w:spacing w:after="160"/>
        <w:jc w:val="both"/>
        <w:rPr>
          <w:rFonts w:ascii="Arial" w:hAnsi="Arial" w:cs="Arial"/>
        </w:rPr>
      </w:pPr>
      <w:r w:rsidRPr="008A2C9B">
        <w:rPr>
          <w:rFonts w:ascii="Arial" w:hAnsi="Arial"/>
        </w:rPr>
        <w:t>5.3.1 Do not wash fruit from the tree except in cases of special incidents, and only use clean water</w:t>
      </w:r>
      <w:r w:rsidRPr="00B335D9">
        <w:rPr>
          <w:rFonts w:ascii="Arial" w:hAnsi="Arial"/>
          <w:vanish/>
        </w:rPr>
        <w:t>&lt;A[limpia|neta]&gt;</w:t>
      </w:r>
      <w:r w:rsidRPr="008A2C9B">
        <w:rPr>
          <w:rFonts w:ascii="Arial" w:hAnsi="Arial"/>
        </w:rPr>
        <w:t xml:space="preserve"> in an open circuit, recording the reasons and the lots affected, as well as the washing conditions.</w:t>
      </w:r>
    </w:p>
    <w:p w14:paraId="2BA60471"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snapToGrid w:val="0"/>
        </w:rPr>
        <w:t>Article 6</w:t>
      </w:r>
    </w:p>
    <w:p w14:paraId="1B052464"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Weighing, sampling and quality control systems</w:t>
      </w:r>
    </w:p>
    <w:p w14:paraId="2F51D2CA"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 xml:space="preserve">6.1 </w:t>
      </w:r>
      <w:r w:rsidRPr="008A2C9B">
        <w:rPr>
          <w:rFonts w:ascii="Arial" w:hAnsi="Arial"/>
          <w:i/>
        </w:rPr>
        <w:t>Obligations</w:t>
      </w:r>
    </w:p>
    <w:p w14:paraId="71106DA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6.1.1 Once olives are cleaned</w:t>
      </w:r>
      <w:r w:rsidRPr="00B335D9">
        <w:rPr>
          <w:rFonts w:ascii="Arial" w:hAnsi="Arial"/>
          <w:snapToGrid w:val="0"/>
          <w:vanish/>
        </w:rPr>
        <w:t>&lt;A[limpia|neta]&gt;</w:t>
      </w:r>
      <w:r w:rsidRPr="008A2C9B">
        <w:rPr>
          <w:rFonts w:ascii="Arial" w:hAnsi="Arial"/>
          <w:snapToGrid w:val="0"/>
        </w:rPr>
        <w:t>, they shall be sampled and weighed. Logs shall be kept to ensure identification of samples and lots received.</w:t>
      </w:r>
    </w:p>
    <w:p w14:paraId="1E4B19C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6.1.2 All lots received shall undergo quality control, with entry of data in a log that shall accompany the sample and that shall be kept. A sampling procedure shall be set up to guarantee that sampling is representative and includes potential exceptional situations and circumstances (variety, health, cleaning, etc.).</w:t>
      </w:r>
    </w:p>
    <w:p w14:paraId="4227A74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6.2 </w:t>
      </w:r>
      <w:r w:rsidRPr="008A2C9B">
        <w:rPr>
          <w:rFonts w:ascii="Arial" w:hAnsi="Arial"/>
          <w:i/>
          <w:snapToGrid w:val="0"/>
        </w:rPr>
        <w:t>Recommendations</w:t>
      </w:r>
    </w:p>
    <w:p w14:paraId="06482D8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6.2.1 The minimum analytic assessments shall be: moisture, oil content and acidity. The records on the data from the assessments made or analysis reports for each sample should be kept for at least three years.</w:t>
      </w:r>
    </w:p>
    <w:p w14:paraId="1A0831E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7</w:t>
      </w:r>
    </w:p>
    <w:p w14:paraId="476EF675"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rPr>
        <w:t>Fruit preparation</w:t>
      </w:r>
      <w:r w:rsidRPr="00B335D9">
        <w:rPr>
          <w:rFonts w:ascii="Arial" w:hAnsi="Arial"/>
          <w:b/>
          <w:vanish/>
        </w:rPr>
        <w:t>&lt;A[acondicionamiento|condicionamiento]&gt;</w:t>
      </w:r>
      <w:r w:rsidRPr="008A2C9B">
        <w:rPr>
          <w:rFonts w:ascii="Arial" w:hAnsi="Arial"/>
          <w:b/>
        </w:rPr>
        <w:t xml:space="preserve"> facilities </w:t>
      </w:r>
    </w:p>
    <w:p w14:paraId="06F1BF4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7.1 </w:t>
      </w:r>
      <w:r w:rsidRPr="008A2C9B">
        <w:rPr>
          <w:rFonts w:ascii="Arial" w:hAnsi="Arial"/>
          <w:i/>
        </w:rPr>
        <w:t>Obligations</w:t>
      </w:r>
    </w:p>
    <w:p w14:paraId="0344837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7.1.1 Clean the olives with suitable equipment that preserves their integrity.</w:t>
      </w:r>
    </w:p>
    <w:p w14:paraId="7673BF7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7.1.2 Perform continuous cleaning of the fruit preparation</w:t>
      </w:r>
      <w:r w:rsidRPr="00B335D9">
        <w:rPr>
          <w:rFonts w:ascii="Arial" w:hAnsi="Arial"/>
          <w:snapToGrid w:val="0"/>
          <w:vanish/>
        </w:rPr>
        <w:t>&lt;A[acondicionamiento|condicionamiento]&gt;</w:t>
      </w:r>
      <w:r w:rsidRPr="008A2C9B">
        <w:rPr>
          <w:rFonts w:ascii="Arial" w:hAnsi="Arial"/>
          <w:snapToGrid w:val="0"/>
        </w:rPr>
        <w:t xml:space="preserve"> systems.</w:t>
      </w:r>
    </w:p>
    <w:p w14:paraId="51865A7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7.2 </w:t>
      </w:r>
      <w:r w:rsidRPr="008A2C9B">
        <w:rPr>
          <w:rFonts w:ascii="Arial" w:hAnsi="Arial"/>
          <w:i/>
          <w:snapToGrid w:val="0"/>
        </w:rPr>
        <w:t>Prohibitions</w:t>
      </w:r>
    </w:p>
    <w:p w14:paraId="2A4A0E7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7.2.1 Use of mineral oils in hydraulic circuits for continuous scales </w:t>
      </w:r>
    </w:p>
    <w:p w14:paraId="761955F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7.3 </w:t>
      </w:r>
      <w:r w:rsidRPr="008A2C9B">
        <w:rPr>
          <w:rFonts w:ascii="Arial" w:hAnsi="Arial"/>
          <w:i/>
          <w:snapToGrid w:val="0"/>
        </w:rPr>
        <w:t>Recommendations</w:t>
      </w:r>
    </w:p>
    <w:p w14:paraId="4503350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7.3.1 Use stainless steel cleaning and washing machines.</w:t>
      </w:r>
    </w:p>
    <w:p w14:paraId="2715263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8</w:t>
      </w:r>
    </w:p>
    <w:p w14:paraId="7168681E" w14:textId="77777777" w:rsidR="00503A41" w:rsidRPr="008A2C9B" w:rsidRDefault="00503A41" w:rsidP="00B335D9">
      <w:pPr>
        <w:pStyle w:val="NoSpacing"/>
        <w:spacing w:after="160"/>
        <w:jc w:val="both"/>
        <w:rPr>
          <w:rFonts w:ascii="Arial" w:hAnsi="Arial" w:cs="Arial"/>
          <w:b/>
        </w:rPr>
      </w:pPr>
      <w:r w:rsidRPr="008A2C9B">
        <w:rPr>
          <w:rFonts w:ascii="Arial" w:hAnsi="Arial"/>
          <w:b/>
        </w:rPr>
        <w:t>Olive storage</w:t>
      </w:r>
    </w:p>
    <w:p w14:paraId="4D6F3A1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8.1 </w:t>
      </w:r>
      <w:r w:rsidRPr="008A2C9B">
        <w:rPr>
          <w:rFonts w:ascii="Arial" w:hAnsi="Arial"/>
          <w:i/>
        </w:rPr>
        <w:t>Obligations</w:t>
      </w:r>
    </w:p>
    <w:p w14:paraId="3F1358B2" w14:textId="77777777" w:rsidR="00503A41" w:rsidRPr="008A2C9B" w:rsidRDefault="00503A41" w:rsidP="00B335D9">
      <w:pPr>
        <w:pStyle w:val="NoSpacing"/>
        <w:spacing w:after="160"/>
        <w:jc w:val="both"/>
        <w:rPr>
          <w:rFonts w:ascii="Arial" w:hAnsi="Arial" w:cs="Arial"/>
        </w:rPr>
      </w:pPr>
      <w:r w:rsidRPr="008A2C9B">
        <w:rPr>
          <w:rFonts w:ascii="Arial" w:hAnsi="Arial"/>
        </w:rPr>
        <w:t>8.1.1 Mill the fruit within 36 hours of receipt.</w:t>
      </w:r>
    </w:p>
    <w:p w14:paraId="643E792E" w14:textId="77777777" w:rsidR="00503A41" w:rsidRPr="008A2C9B" w:rsidRDefault="00503A41" w:rsidP="00B335D9">
      <w:pPr>
        <w:pStyle w:val="NoSpacing"/>
        <w:spacing w:after="160"/>
        <w:jc w:val="both"/>
        <w:rPr>
          <w:rFonts w:ascii="Arial" w:hAnsi="Arial" w:cs="Arial"/>
        </w:rPr>
      </w:pPr>
      <w:r w:rsidRPr="008A2C9B">
        <w:rPr>
          <w:rFonts w:ascii="Arial" w:hAnsi="Arial"/>
        </w:rPr>
        <w:t>8.1.2 If olives are delivered in harvest crates, these shall be clean</w:t>
      </w:r>
      <w:r w:rsidRPr="00B335D9">
        <w:rPr>
          <w:rFonts w:ascii="Arial" w:hAnsi="Arial"/>
          <w:vanish/>
        </w:rPr>
        <w:t>&lt;A[limpias|netas]&gt;</w:t>
      </w:r>
      <w:r w:rsidRPr="008A2C9B">
        <w:rPr>
          <w:rFonts w:ascii="Arial" w:hAnsi="Arial"/>
        </w:rPr>
        <w:t xml:space="preserve">. They shall be cleaned periodically with products approved for the food industry. </w:t>
      </w:r>
    </w:p>
    <w:p w14:paraId="4BBBD5B8" w14:textId="77777777" w:rsidR="00503A41" w:rsidRPr="008A2C9B" w:rsidRDefault="00503A41" w:rsidP="00B335D9">
      <w:pPr>
        <w:pStyle w:val="NoSpacing"/>
        <w:spacing w:after="160"/>
        <w:jc w:val="both"/>
        <w:rPr>
          <w:rFonts w:ascii="Arial" w:hAnsi="Arial" w:cs="Arial"/>
        </w:rPr>
      </w:pPr>
      <w:r w:rsidRPr="008A2C9B">
        <w:rPr>
          <w:rFonts w:ascii="Arial" w:hAnsi="Arial"/>
        </w:rPr>
        <w:t>8.1.3 Clean, disinfect and control parasites in storage spaces</w:t>
      </w:r>
      <w:r w:rsidRPr="00B335D9">
        <w:rPr>
          <w:rFonts w:ascii="Arial" w:hAnsi="Arial"/>
          <w:vanish/>
        </w:rPr>
        <w:t>&lt;A[lugares|sitios]&gt;</w:t>
      </w:r>
      <w:r w:rsidRPr="008A2C9B">
        <w:rPr>
          <w:rFonts w:ascii="Arial" w:hAnsi="Arial"/>
        </w:rPr>
        <w:t xml:space="preserve"> to prevent any and all kinds of product contamination.</w:t>
      </w:r>
    </w:p>
    <w:p w14:paraId="0002BEED" w14:textId="77777777" w:rsidR="00503A41" w:rsidRPr="008A2C9B" w:rsidRDefault="00503A41" w:rsidP="00B335D9">
      <w:pPr>
        <w:pStyle w:val="NoSpacing"/>
        <w:spacing w:after="160"/>
        <w:jc w:val="both"/>
        <w:rPr>
          <w:rFonts w:ascii="Arial" w:hAnsi="Arial" w:cs="Arial"/>
        </w:rPr>
      </w:pPr>
      <w:r w:rsidRPr="008A2C9B">
        <w:rPr>
          <w:rFonts w:ascii="Arial" w:hAnsi="Arial"/>
        </w:rPr>
        <w:t>8.1.4 Waste shall be removed using receptacles designated exclusively for this purpose, which shall be cleaned periodically</w:t>
      </w:r>
      <w:r w:rsidRPr="00B335D9">
        <w:rPr>
          <w:rFonts w:ascii="Arial" w:hAnsi="Arial"/>
          <w:vanish/>
        </w:rPr>
        <w:t>&lt;A[por|para]&gt;</w:t>
      </w:r>
      <w:r w:rsidRPr="008A2C9B">
        <w:rPr>
          <w:rFonts w:ascii="Arial" w:hAnsi="Arial"/>
        </w:rPr>
        <w:t xml:space="preserve"> and for which a cleaning plan</w:t>
      </w:r>
      <w:r w:rsidRPr="00B335D9">
        <w:rPr>
          <w:rFonts w:ascii="Arial" w:hAnsi="Arial"/>
          <w:vanish/>
        </w:rPr>
        <w:t>&lt;A[plan|plano]&gt;</w:t>
      </w:r>
      <w:r w:rsidRPr="008A2C9B">
        <w:rPr>
          <w:rFonts w:ascii="Arial" w:hAnsi="Arial"/>
        </w:rPr>
        <w:t xml:space="preserve"> shall be implemented.</w:t>
      </w:r>
    </w:p>
    <w:p w14:paraId="04633DB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8.2 </w:t>
      </w:r>
      <w:r w:rsidRPr="008A2C9B">
        <w:rPr>
          <w:rFonts w:ascii="Arial" w:hAnsi="Arial"/>
          <w:i/>
          <w:snapToGrid w:val="0"/>
        </w:rPr>
        <w:t>Prohibitions</w:t>
      </w:r>
    </w:p>
    <w:p w14:paraId="6E43C1D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8.2.1 Storage of fruit in presses.</w:t>
      </w:r>
    </w:p>
    <w:p w14:paraId="386F4DE8" w14:textId="77777777" w:rsidR="00503A41" w:rsidRPr="008A2C9B" w:rsidRDefault="00503A41" w:rsidP="00B335D9">
      <w:pPr>
        <w:pStyle w:val="NoSpacing"/>
        <w:spacing w:after="160"/>
        <w:jc w:val="both"/>
        <w:rPr>
          <w:rFonts w:ascii="Arial" w:hAnsi="Arial" w:cs="Arial"/>
        </w:rPr>
      </w:pPr>
      <w:r w:rsidRPr="008A2C9B">
        <w:rPr>
          <w:rFonts w:ascii="Arial" w:hAnsi="Arial"/>
        </w:rPr>
        <w:t>8.2.2 The use of synthetic chemical products to control storage pests and parasites, except in technically justified cases with the use of active substances approved for integrated production.</w:t>
      </w:r>
    </w:p>
    <w:p w14:paraId="210C9C11" w14:textId="77777777" w:rsidR="00503A41" w:rsidRPr="008A2C9B" w:rsidRDefault="00503A41" w:rsidP="00B335D9">
      <w:pPr>
        <w:pStyle w:val="NoSpacing"/>
        <w:spacing w:after="160"/>
        <w:jc w:val="both"/>
        <w:rPr>
          <w:rFonts w:ascii="Arial" w:hAnsi="Arial" w:cs="Arial"/>
        </w:rPr>
      </w:pPr>
      <w:r w:rsidRPr="008A2C9B">
        <w:rPr>
          <w:rFonts w:ascii="Arial" w:hAnsi="Arial"/>
        </w:rPr>
        <w:t>8.2.3 Storage of chemical products or of waste in the packaged product storage area.</w:t>
      </w:r>
    </w:p>
    <w:p w14:paraId="7BCC096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9</w:t>
      </w:r>
    </w:p>
    <w:p w14:paraId="5D9163FF" w14:textId="77777777" w:rsidR="00503A41" w:rsidRPr="008A2C9B" w:rsidRDefault="00503A41" w:rsidP="00B335D9">
      <w:pPr>
        <w:pStyle w:val="NoSpacing"/>
        <w:spacing w:after="160"/>
        <w:jc w:val="both"/>
        <w:rPr>
          <w:rFonts w:ascii="Arial" w:hAnsi="Arial" w:cs="Arial"/>
          <w:b/>
          <w:u w:val="single"/>
        </w:rPr>
      </w:pPr>
      <w:r w:rsidRPr="008A2C9B">
        <w:rPr>
          <w:rFonts w:ascii="Arial" w:hAnsi="Arial"/>
          <w:b/>
        </w:rPr>
        <w:t xml:space="preserve">Olive storage facilities </w:t>
      </w:r>
    </w:p>
    <w:p w14:paraId="2DB614A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9.1 </w:t>
      </w:r>
      <w:r w:rsidRPr="008A2C9B">
        <w:rPr>
          <w:rFonts w:ascii="Arial" w:hAnsi="Arial"/>
          <w:i/>
        </w:rPr>
        <w:t>Obligations</w:t>
      </w:r>
    </w:p>
    <w:p w14:paraId="3D438E3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9.1.1 Use storage hoppers designed to enable adequate olive circulation.</w:t>
      </w:r>
    </w:p>
    <w:p w14:paraId="63B44A6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9.1.2 Perform systematic cleaning of the storage hoppers.</w:t>
      </w:r>
    </w:p>
    <w:p w14:paraId="1697D4AC" w14:textId="77777777" w:rsidR="00503A41" w:rsidRPr="008A2C9B" w:rsidRDefault="00503A41" w:rsidP="00B335D9">
      <w:pPr>
        <w:pStyle w:val="NoSpacing"/>
        <w:spacing w:after="160"/>
        <w:jc w:val="both"/>
        <w:rPr>
          <w:rFonts w:ascii="Arial" w:hAnsi="Arial" w:cs="Arial"/>
        </w:rPr>
      </w:pPr>
      <w:r w:rsidRPr="008A2C9B">
        <w:rPr>
          <w:rFonts w:ascii="Arial" w:hAnsi="Arial"/>
        </w:rPr>
        <w:t>9.1.3 The waste storage area shall be cleaned according to the cleaning plan</w:t>
      </w:r>
      <w:r w:rsidRPr="00B335D9">
        <w:rPr>
          <w:rFonts w:ascii="Arial" w:hAnsi="Arial"/>
          <w:vanish/>
        </w:rPr>
        <w:t>&lt;A[plan|plano]&gt;</w:t>
      </w:r>
      <w:r w:rsidRPr="008A2C9B">
        <w:rPr>
          <w:rFonts w:ascii="Arial" w:hAnsi="Arial"/>
        </w:rPr>
        <w:t>.</w:t>
      </w:r>
    </w:p>
    <w:p w14:paraId="59C6903E" w14:textId="77777777" w:rsidR="00503A41" w:rsidRPr="008A2C9B" w:rsidRDefault="00503A41" w:rsidP="00B335D9">
      <w:pPr>
        <w:pStyle w:val="NoSpacing"/>
        <w:spacing w:after="160"/>
        <w:jc w:val="both"/>
        <w:rPr>
          <w:rFonts w:ascii="Arial" w:hAnsi="Arial" w:cs="Arial"/>
        </w:rPr>
      </w:pPr>
      <w:r w:rsidRPr="008A2C9B">
        <w:rPr>
          <w:rFonts w:ascii="Arial" w:hAnsi="Arial"/>
        </w:rPr>
        <w:t>9.1.4 Keep used receptacles and boxes clean</w:t>
      </w:r>
      <w:r w:rsidRPr="00B335D9">
        <w:rPr>
          <w:rFonts w:ascii="Arial" w:hAnsi="Arial"/>
          <w:vanish/>
        </w:rPr>
        <w:t>&lt;A[limpios|netos]&gt;</w:t>
      </w:r>
      <w:r w:rsidRPr="008A2C9B">
        <w:rPr>
          <w:rFonts w:ascii="Arial" w:hAnsi="Arial"/>
        </w:rPr>
        <w:t xml:space="preserve"> in the olive storage facility. As a general rule, all objects that may affect the product condition shall be cleaned at the start of use and disinfected when convenient, and at least once</w:t>
      </w:r>
      <w:r w:rsidRPr="00B335D9">
        <w:rPr>
          <w:rFonts w:ascii="Arial" w:hAnsi="Arial"/>
          <w:vanish/>
        </w:rPr>
        <w:t>&lt;A[vez|golpe]&gt;</w:t>
      </w:r>
      <w:r w:rsidRPr="008A2C9B">
        <w:rPr>
          <w:rFonts w:ascii="Arial" w:hAnsi="Arial"/>
        </w:rPr>
        <w:t xml:space="preserve"> a year.</w:t>
      </w:r>
    </w:p>
    <w:p w14:paraId="3198787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9.2 </w:t>
      </w:r>
      <w:r w:rsidRPr="008A2C9B">
        <w:rPr>
          <w:rFonts w:ascii="Arial" w:hAnsi="Arial"/>
          <w:i/>
          <w:snapToGrid w:val="0"/>
        </w:rPr>
        <w:t>Prohibitions</w:t>
      </w:r>
    </w:p>
    <w:p w14:paraId="4152FE5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9.2.1 Use high-capacity hoppers for</w:t>
      </w:r>
      <w:r w:rsidRPr="00B335D9">
        <w:rPr>
          <w:rFonts w:ascii="Arial" w:hAnsi="Arial"/>
          <w:snapToGrid w:val="0"/>
          <w:vanish/>
        </w:rPr>
        <w:t>&lt;A[por|para]&gt;</w:t>
      </w:r>
      <w:r w:rsidRPr="008A2C9B">
        <w:rPr>
          <w:rFonts w:ascii="Arial" w:hAnsi="Arial"/>
          <w:snapToGrid w:val="0"/>
        </w:rPr>
        <w:t xml:space="preserve"> fruit storage that have a capacity of over 50 metric tonnes.</w:t>
      </w:r>
    </w:p>
    <w:p w14:paraId="27F452E2" w14:textId="77777777" w:rsidR="00503A41" w:rsidRPr="008A2C9B" w:rsidRDefault="00503A41" w:rsidP="00B335D9">
      <w:pPr>
        <w:pStyle w:val="NoSpacing"/>
        <w:spacing w:after="160"/>
        <w:jc w:val="both"/>
        <w:rPr>
          <w:rFonts w:ascii="Arial" w:hAnsi="Arial" w:cs="Arial"/>
        </w:rPr>
      </w:pPr>
      <w:r w:rsidRPr="008A2C9B">
        <w:rPr>
          <w:rFonts w:ascii="Arial" w:hAnsi="Arial"/>
        </w:rPr>
        <w:t>9.2.2 Use of inlet, storage or other mechanisms that do not preserve fruit integrity</w:t>
      </w:r>
    </w:p>
    <w:p w14:paraId="631C649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9.3 </w:t>
      </w:r>
      <w:r w:rsidRPr="008A2C9B">
        <w:rPr>
          <w:rFonts w:ascii="Arial" w:hAnsi="Arial"/>
          <w:i/>
          <w:snapToGrid w:val="0"/>
        </w:rPr>
        <w:t>Recommendations</w:t>
      </w:r>
    </w:p>
    <w:p w14:paraId="534AFEE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9.3.1 Use stainless steel for metal components that come into contact with olives.</w:t>
      </w:r>
    </w:p>
    <w:p w14:paraId="7F225AF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9.3.2 Install protection facilities that remove any metal objects mixed in with the fruits.</w:t>
      </w:r>
    </w:p>
    <w:p w14:paraId="64083DD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10</w:t>
      </w:r>
    </w:p>
    <w:p w14:paraId="2B3892CF"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rPr>
        <w:t>Paste preparation, milling and malaxation</w:t>
      </w:r>
    </w:p>
    <w:p w14:paraId="3464C9CB" w14:textId="77777777" w:rsidR="00503A41" w:rsidRPr="008A2C9B" w:rsidRDefault="00503A41" w:rsidP="00B335D9">
      <w:pPr>
        <w:pStyle w:val="NoSpacing"/>
        <w:spacing w:after="160"/>
        <w:jc w:val="both"/>
        <w:rPr>
          <w:rFonts w:ascii="Arial" w:hAnsi="Arial" w:cs="Arial"/>
          <w:b/>
        </w:rPr>
      </w:pPr>
      <w:r w:rsidRPr="008A2C9B">
        <w:rPr>
          <w:rFonts w:ascii="Arial" w:hAnsi="Arial"/>
          <w:b/>
        </w:rPr>
        <w:t>10.1 General conditions</w:t>
      </w:r>
    </w:p>
    <w:p w14:paraId="199E4C3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10.1.1 </w:t>
      </w:r>
      <w:r w:rsidRPr="008A2C9B">
        <w:rPr>
          <w:rFonts w:ascii="Arial" w:hAnsi="Arial"/>
          <w:i/>
        </w:rPr>
        <w:t>Obligations</w:t>
      </w:r>
    </w:p>
    <w:p w14:paraId="68DF6B51" w14:textId="77777777" w:rsidR="00503A41" w:rsidRPr="008A2C9B" w:rsidRDefault="00503A41" w:rsidP="00B335D9">
      <w:pPr>
        <w:pStyle w:val="NoSpacing"/>
        <w:spacing w:after="160"/>
        <w:jc w:val="both"/>
        <w:rPr>
          <w:rFonts w:ascii="Arial" w:hAnsi="Arial" w:cs="Arial"/>
        </w:rPr>
      </w:pPr>
      <w:r w:rsidRPr="008A2C9B">
        <w:rPr>
          <w:rFonts w:ascii="Arial" w:hAnsi="Arial"/>
        </w:rPr>
        <w:t>10.1.1.1 Oil processing and conversion techniques and facilities shall strive to maintain the quality and organoleptic properties of the olives.</w:t>
      </w:r>
    </w:p>
    <w:p w14:paraId="5E24F43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10.1.1.2 Perform systematic cleaning of the inlet screw conveyor for olives to the mill and for paste to the malaxers.</w:t>
      </w:r>
    </w:p>
    <w:p w14:paraId="4ABAC4F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10.1.1.3 Perform continuous cleaning of the mills used, exclusively with hot pressurised water. </w:t>
      </w:r>
    </w:p>
    <w:p w14:paraId="7A240F4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10.1.1.4 Check the malaxation temperature.</w:t>
      </w:r>
    </w:p>
    <w:p w14:paraId="546AE9D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10.1.1.5 Check the malaxation time.</w:t>
      </w:r>
    </w:p>
    <w:p w14:paraId="2498B44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10.1.1.6 Presses that do not produce exclusively integrated production olive oil shall be cleaned thoroughly in the milling and malaxation line before processing integrated production olives, and the cleaning conditions and characteristics shall be recorded. </w:t>
      </w:r>
    </w:p>
    <w:p w14:paraId="1149720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10.1.2 </w:t>
      </w:r>
      <w:r w:rsidRPr="008A2C9B">
        <w:rPr>
          <w:rFonts w:ascii="Arial" w:hAnsi="Arial"/>
          <w:i/>
          <w:snapToGrid w:val="0"/>
        </w:rPr>
        <w:t>Prohibitions</w:t>
      </w:r>
    </w:p>
    <w:p w14:paraId="49A7FC5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10.1.2.1 Addition of coarse and fine pulp from strainers or other process components, or any other unapproved foreign material, to the olive paste</w:t>
      </w:r>
    </w:p>
    <w:p w14:paraId="4C87626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10.1.2.2 Exceeding a paste temperature of 35°C at the end of malaxation</w:t>
      </w:r>
    </w:p>
    <w:p w14:paraId="00D5EA8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10.1.2.3 Exceeding of two hours of malaxation time</w:t>
      </w:r>
    </w:p>
    <w:p w14:paraId="2991DA0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10.1.2.4 Addition of adjuvants in excess of the recommended amounts</w:t>
      </w:r>
    </w:p>
    <w:p w14:paraId="5B6570B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10.1.2.5 Direct exposure of fruit to gases resulting from a combustion process</w:t>
      </w:r>
    </w:p>
    <w:p w14:paraId="5DA1263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10.1.2.6 Use of mercury thermometers to measure temperature at any point in the system</w:t>
      </w:r>
    </w:p>
    <w:p w14:paraId="0A4390A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10.1.3 </w:t>
      </w:r>
      <w:r w:rsidRPr="008A2C9B">
        <w:rPr>
          <w:rFonts w:ascii="Arial" w:hAnsi="Arial"/>
          <w:i/>
          <w:snapToGrid w:val="0"/>
        </w:rPr>
        <w:t>Recommendations</w:t>
      </w:r>
    </w:p>
    <w:p w14:paraId="5D102E0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10.1.3.1 Do not add water to the malaxer except in extreme cases.</w:t>
      </w:r>
    </w:p>
    <w:p w14:paraId="50C1BB1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10.1.3.2 Keep the final temperature of the malaxed paste at or below 30°C.</w:t>
      </w:r>
    </w:p>
    <w:p w14:paraId="3332922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10.1.3.3 Adjust paste malaxation time to the conditions of the specific olive type, and do not exceed 90 minutes in any case.</w:t>
      </w:r>
    </w:p>
    <w:p w14:paraId="361DE29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10.1.3.4 Add micronised natural talc (MNT) in concentrations of no more than 2 %, provided it is suitable for the condition of the fruit.</w:t>
      </w:r>
    </w:p>
    <w:p w14:paraId="338AC7CC" w14:textId="77777777" w:rsidR="00503A41" w:rsidRPr="008A2C9B" w:rsidRDefault="00503A41" w:rsidP="00B335D9">
      <w:pPr>
        <w:pStyle w:val="NoSpacing"/>
        <w:spacing w:after="160"/>
        <w:jc w:val="both"/>
        <w:rPr>
          <w:rFonts w:ascii="Arial" w:hAnsi="Arial" w:cs="Arial"/>
          <w:b/>
        </w:rPr>
      </w:pPr>
      <w:r w:rsidRPr="008A2C9B">
        <w:rPr>
          <w:rFonts w:ascii="Arial" w:hAnsi="Arial"/>
          <w:b/>
        </w:rPr>
        <w:t>10.2 Paste preparation</w:t>
      </w:r>
    </w:p>
    <w:p w14:paraId="6E1FAA2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10.2.1 </w:t>
      </w:r>
      <w:r w:rsidRPr="008A2C9B">
        <w:rPr>
          <w:rFonts w:ascii="Arial" w:hAnsi="Arial"/>
          <w:i/>
        </w:rPr>
        <w:t>Obligations</w:t>
      </w:r>
    </w:p>
    <w:p w14:paraId="4FCED010" w14:textId="77777777" w:rsidR="00503A41" w:rsidRPr="008A2C9B" w:rsidRDefault="00503A41" w:rsidP="00B335D9">
      <w:pPr>
        <w:pStyle w:val="NoSpacing"/>
        <w:spacing w:after="160"/>
        <w:jc w:val="both"/>
        <w:rPr>
          <w:rFonts w:ascii="Arial" w:hAnsi="Arial" w:cs="Arial"/>
        </w:rPr>
      </w:pPr>
      <w:r w:rsidRPr="008A2C9B">
        <w:rPr>
          <w:rFonts w:ascii="Arial" w:hAnsi="Arial"/>
        </w:rPr>
        <w:t>10.2.1.1 Perform continuous cleaning for the malaxer.</w:t>
      </w:r>
    </w:p>
    <w:p w14:paraId="4C10DD7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10.2.1.2 Perform a thorough cleaning of the malaxer in cases of a production process interruption or stoppage</w:t>
      </w:r>
      <w:r w:rsidRPr="00B335D9">
        <w:rPr>
          <w:rFonts w:ascii="Arial" w:hAnsi="Arial"/>
          <w:snapToGrid w:val="0"/>
          <w:vanish/>
        </w:rPr>
        <w:t>&lt;A[parada|puesto]&gt;</w:t>
      </w:r>
      <w:r w:rsidRPr="008A2C9B">
        <w:rPr>
          <w:rFonts w:ascii="Arial" w:hAnsi="Arial"/>
          <w:snapToGrid w:val="0"/>
        </w:rPr>
        <w:t>.</w:t>
      </w:r>
    </w:p>
    <w:p w14:paraId="3E0BF38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10.2.1.3 Only use approved adjuvants.</w:t>
      </w:r>
    </w:p>
    <w:p w14:paraId="6B8AFDE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10.2.1.4 Use chlorine-free potable water.</w:t>
      </w:r>
    </w:p>
    <w:p w14:paraId="4E3A672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10.2.1.5 If adding adjuvants, use dispensers in the first malaxing stages. </w:t>
      </w:r>
    </w:p>
    <w:p w14:paraId="3194D2EF" w14:textId="77777777" w:rsidR="00503A41" w:rsidRPr="008A2C9B" w:rsidRDefault="00503A41" w:rsidP="00B335D9">
      <w:pPr>
        <w:pStyle w:val="NoSpacing"/>
        <w:spacing w:after="160"/>
        <w:jc w:val="both"/>
        <w:rPr>
          <w:rFonts w:ascii="Arial" w:hAnsi="Arial" w:cs="Arial"/>
          <w:b/>
        </w:rPr>
      </w:pPr>
      <w:r w:rsidRPr="008A2C9B">
        <w:rPr>
          <w:rFonts w:ascii="Arial" w:hAnsi="Arial"/>
          <w:b/>
        </w:rPr>
        <w:t>10.3 Milling</w:t>
      </w:r>
    </w:p>
    <w:p w14:paraId="356CED6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10.3.1 </w:t>
      </w:r>
      <w:r w:rsidRPr="008A2C9B">
        <w:rPr>
          <w:rFonts w:ascii="Arial" w:hAnsi="Arial"/>
          <w:i/>
        </w:rPr>
        <w:t>Obligations</w:t>
      </w:r>
    </w:p>
    <w:p w14:paraId="2EDC1BFA" w14:textId="77777777" w:rsidR="00503A41" w:rsidRPr="008A2C9B" w:rsidRDefault="00503A41" w:rsidP="00B335D9">
      <w:pPr>
        <w:pStyle w:val="NoSpacing"/>
        <w:spacing w:after="160"/>
        <w:jc w:val="both"/>
        <w:rPr>
          <w:rFonts w:ascii="Arial" w:hAnsi="Arial" w:cs="Arial"/>
        </w:rPr>
      </w:pPr>
      <w:r w:rsidRPr="008A2C9B">
        <w:rPr>
          <w:rFonts w:ascii="Arial" w:hAnsi="Arial"/>
        </w:rPr>
        <w:t>10.3.1.1 Perform milling no more than 36 hours after receipt of the olives.</w:t>
      </w:r>
    </w:p>
    <w:p w14:paraId="4D2A08F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10.3.2 </w:t>
      </w:r>
      <w:r w:rsidRPr="008A2C9B">
        <w:rPr>
          <w:rFonts w:ascii="Arial" w:hAnsi="Arial"/>
          <w:i/>
        </w:rPr>
        <w:t>Recommendations</w:t>
      </w:r>
      <w:r w:rsidRPr="008A2C9B">
        <w:rPr>
          <w:rFonts w:ascii="Arial" w:hAnsi="Arial"/>
        </w:rPr>
        <w:t xml:space="preserve"> </w:t>
      </w:r>
    </w:p>
    <w:p w14:paraId="60A66F4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10.3.2.1 Perform milling within 24 hours after receipt of the olives. </w:t>
      </w:r>
    </w:p>
    <w:p w14:paraId="6C06D8B1" w14:textId="77777777" w:rsidR="00503A41" w:rsidRPr="008A2C9B" w:rsidRDefault="00503A41" w:rsidP="00B335D9">
      <w:pPr>
        <w:pStyle w:val="NoSpacing"/>
        <w:spacing w:after="160"/>
        <w:jc w:val="both"/>
        <w:rPr>
          <w:rFonts w:ascii="Arial" w:hAnsi="Arial" w:cs="Arial"/>
        </w:rPr>
      </w:pPr>
      <w:r w:rsidRPr="008A2C9B">
        <w:rPr>
          <w:rFonts w:ascii="Arial" w:hAnsi="Arial"/>
        </w:rPr>
        <w:t>10.3.2.2 Perform oil extraction in a continuous process.</w:t>
      </w:r>
    </w:p>
    <w:p w14:paraId="5DB3F476" w14:textId="77777777" w:rsidR="00503A41" w:rsidRPr="008A2C9B" w:rsidRDefault="00503A41" w:rsidP="00B335D9">
      <w:pPr>
        <w:pStyle w:val="NoSpacing"/>
        <w:spacing w:after="160"/>
        <w:jc w:val="both"/>
        <w:rPr>
          <w:rFonts w:ascii="Arial" w:hAnsi="Arial" w:cs="Arial"/>
          <w:b/>
        </w:rPr>
      </w:pPr>
      <w:r w:rsidRPr="008A2C9B">
        <w:rPr>
          <w:rFonts w:ascii="Arial" w:hAnsi="Arial"/>
          <w:b/>
        </w:rPr>
        <w:t>10.4 Partial extraction</w:t>
      </w:r>
    </w:p>
    <w:p w14:paraId="5BB63DF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10.4.1 </w:t>
      </w:r>
      <w:r w:rsidRPr="008A2C9B">
        <w:rPr>
          <w:rFonts w:ascii="Arial" w:hAnsi="Arial"/>
          <w:i/>
        </w:rPr>
        <w:t>Obligations</w:t>
      </w:r>
    </w:p>
    <w:p w14:paraId="79730FA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10.4.1.1 Perform a thorough cleaning of the extractor, with pressurised warm water.</w:t>
      </w:r>
    </w:p>
    <w:p w14:paraId="4E2D6AD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10.4.1.2 Set up circulation that is independent of the solution obtained by this system.</w:t>
      </w:r>
    </w:p>
    <w:p w14:paraId="3F6891D9"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10.4.2 </w:t>
      </w:r>
      <w:r w:rsidRPr="008A2C9B">
        <w:rPr>
          <w:rFonts w:ascii="Arial" w:hAnsi="Arial"/>
          <w:i/>
        </w:rPr>
        <w:t>Recommendations</w:t>
      </w:r>
    </w:p>
    <w:p w14:paraId="29B0003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10.4.2.1 Immediately separate the oil obtained.</w:t>
      </w:r>
    </w:p>
    <w:p w14:paraId="6004CAF1"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10.5 Paste preparation, milling and extraction systems </w:t>
      </w:r>
    </w:p>
    <w:p w14:paraId="32EA69A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10.5.1 </w:t>
      </w:r>
      <w:r w:rsidRPr="008A2C9B">
        <w:rPr>
          <w:rFonts w:ascii="Arial" w:hAnsi="Arial"/>
          <w:i/>
        </w:rPr>
        <w:t>Obligations</w:t>
      </w:r>
    </w:p>
    <w:p w14:paraId="65E3E6E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10.5.1.1 Use inert materials in the mill components that come into contact with the olive paste.</w:t>
      </w:r>
    </w:p>
    <w:p w14:paraId="731F52A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10.5.1.2 Use stainless steel for all malaxer components that come into contact with the olive paste.</w:t>
      </w:r>
    </w:p>
    <w:p w14:paraId="13B3168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10.5.1.3 Use malaxers</w:t>
      </w:r>
      <w:r w:rsidRPr="00B335D9">
        <w:rPr>
          <w:rFonts w:ascii="Arial" w:hAnsi="Arial"/>
          <w:snapToGrid w:val="0"/>
          <w:vanish/>
        </w:rPr>
        <w:t>&lt;A[bateadoras|batidoras]&gt;</w:t>
      </w:r>
      <w:r w:rsidRPr="008A2C9B">
        <w:rPr>
          <w:rFonts w:ascii="Arial" w:hAnsi="Arial"/>
          <w:snapToGrid w:val="0"/>
        </w:rPr>
        <w:t xml:space="preserve"> with mechanisms to prevent the formation of currents in the paste.</w:t>
      </w:r>
    </w:p>
    <w:p w14:paraId="5875147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10.5.1.4 Install guards on the malaxers</w:t>
      </w:r>
      <w:r w:rsidRPr="00B335D9">
        <w:rPr>
          <w:rFonts w:ascii="Arial" w:hAnsi="Arial"/>
          <w:snapToGrid w:val="0"/>
          <w:vanish/>
        </w:rPr>
        <w:t>&lt;A[bateadoras|batidoras]&gt;</w:t>
      </w:r>
      <w:r w:rsidRPr="008A2C9B">
        <w:rPr>
          <w:rFonts w:ascii="Arial" w:hAnsi="Arial"/>
          <w:snapToGrid w:val="0"/>
        </w:rPr>
        <w:t xml:space="preserve"> that prevent foreign materials entering the paste in the malaxer, including by accident.</w:t>
      </w:r>
    </w:p>
    <w:p w14:paraId="1E9FBD2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10.5.1.5 Use material of food-industry quality for scrapers.</w:t>
      </w:r>
    </w:p>
    <w:p w14:paraId="71284E6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10.5.2 </w:t>
      </w:r>
      <w:r w:rsidRPr="008A2C9B">
        <w:rPr>
          <w:rFonts w:ascii="Arial" w:hAnsi="Arial"/>
          <w:i/>
          <w:snapToGrid w:val="0"/>
        </w:rPr>
        <w:t>Prohibitions</w:t>
      </w:r>
    </w:p>
    <w:p w14:paraId="3255432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10.5.2.1 Use of greases or oils for non-food applications in any malaxer component</w:t>
      </w:r>
    </w:p>
    <w:p w14:paraId="0BFCFDF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10.5.2.2 Addition of adjuvants without batching.</w:t>
      </w:r>
    </w:p>
    <w:p w14:paraId="03A7B05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10.5.3 </w:t>
      </w:r>
      <w:r w:rsidRPr="008A2C9B">
        <w:rPr>
          <w:rFonts w:ascii="Arial" w:hAnsi="Arial"/>
          <w:i/>
        </w:rPr>
        <w:t>Recommendations</w:t>
      </w:r>
    </w:p>
    <w:p w14:paraId="5323E71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10.5.3.1 Install a total discharge system in the malaxer for process interruptions.</w:t>
      </w:r>
    </w:p>
    <w:p w14:paraId="236665F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11</w:t>
      </w:r>
    </w:p>
    <w:p w14:paraId="2A63203B" w14:textId="77777777" w:rsidR="00503A41" w:rsidRPr="008A2C9B" w:rsidRDefault="00503A41" w:rsidP="00B335D9">
      <w:pPr>
        <w:pStyle w:val="NoSpacing"/>
        <w:spacing w:after="160"/>
        <w:jc w:val="both"/>
        <w:rPr>
          <w:rFonts w:ascii="Arial" w:hAnsi="Arial" w:cs="Arial"/>
          <w:b/>
        </w:rPr>
      </w:pPr>
      <w:r w:rsidRPr="008A2C9B">
        <w:rPr>
          <w:rFonts w:ascii="Arial" w:hAnsi="Arial"/>
          <w:b/>
        </w:rPr>
        <w:t>Solid phase separation</w:t>
      </w:r>
    </w:p>
    <w:p w14:paraId="37D84D4D"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rPr>
        <w:t>11.1 Pressing</w:t>
      </w:r>
    </w:p>
    <w:p w14:paraId="001A62F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11.1.1 </w:t>
      </w:r>
      <w:r w:rsidRPr="008A2C9B">
        <w:rPr>
          <w:rFonts w:ascii="Arial" w:hAnsi="Arial"/>
          <w:i/>
        </w:rPr>
        <w:t>Obligations</w:t>
      </w:r>
    </w:p>
    <w:p w14:paraId="0F531EA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11.1.1.1 Clean the discs daily.</w:t>
      </w:r>
    </w:p>
    <w:p w14:paraId="02CAE73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11.1.1.2 Perform continuous cleaning of components that come into contact with the oily juice, trolleys, needles</w:t>
      </w:r>
      <w:r w:rsidRPr="00B335D9">
        <w:rPr>
          <w:rFonts w:ascii="Arial" w:hAnsi="Arial"/>
          <w:snapToGrid w:val="0"/>
          <w:vanish/>
        </w:rPr>
        <w:t>&lt;A[agujas|alfileres]&gt;</w:t>
      </w:r>
      <w:r w:rsidRPr="008A2C9B">
        <w:rPr>
          <w:rFonts w:ascii="Arial" w:hAnsi="Arial"/>
          <w:snapToGrid w:val="0"/>
        </w:rPr>
        <w:t>, metal discs, etc.</w:t>
      </w:r>
    </w:p>
    <w:p w14:paraId="3D154AA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11.1.1.3 Clean the lines daily.</w:t>
      </w:r>
    </w:p>
    <w:p w14:paraId="74DDEFF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11.1.1.4 Set up thorough and daily cleaning of the production facility.</w:t>
      </w:r>
    </w:p>
    <w:p w14:paraId="014BF77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11.1.1.5 Perform low-pressure phase separation: do not exceed 60 kg/cm</w:t>
      </w:r>
      <w:r w:rsidRPr="008A2C9B">
        <w:rPr>
          <w:rFonts w:ascii="Arial" w:hAnsi="Arial"/>
          <w:snapToGrid w:val="0"/>
          <w:vertAlign w:val="superscript"/>
        </w:rPr>
        <w:t xml:space="preserve">2 </w:t>
      </w:r>
      <w:r w:rsidRPr="008A2C9B">
        <w:rPr>
          <w:rFonts w:ascii="Arial" w:hAnsi="Arial"/>
          <w:snapToGrid w:val="0"/>
        </w:rPr>
        <w:t>in the disc.</w:t>
      </w:r>
    </w:p>
    <w:p w14:paraId="5A60E87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11.1.2 </w:t>
      </w:r>
      <w:r w:rsidRPr="008A2C9B">
        <w:rPr>
          <w:rFonts w:ascii="Arial" w:hAnsi="Arial"/>
          <w:i/>
        </w:rPr>
        <w:t>Prohibitions</w:t>
      </w:r>
    </w:p>
    <w:p w14:paraId="52C225F2" w14:textId="77777777" w:rsidR="00503A41" w:rsidRPr="008A2C9B" w:rsidRDefault="00503A41" w:rsidP="00B335D9">
      <w:pPr>
        <w:pStyle w:val="NoSpacing"/>
        <w:spacing w:after="160"/>
        <w:jc w:val="both"/>
        <w:rPr>
          <w:rFonts w:ascii="Arial" w:hAnsi="Arial" w:cs="Arial"/>
        </w:rPr>
      </w:pPr>
      <w:r w:rsidRPr="008A2C9B">
        <w:rPr>
          <w:rFonts w:ascii="Arial" w:hAnsi="Arial"/>
        </w:rPr>
        <w:t>11.1.2.1 Use of vegetation water or washings to add water to loads</w:t>
      </w:r>
    </w:p>
    <w:p w14:paraId="7D36939F" w14:textId="77777777" w:rsidR="00503A41" w:rsidRPr="008A2C9B" w:rsidRDefault="00503A41" w:rsidP="00B335D9">
      <w:pPr>
        <w:pStyle w:val="NoSpacing"/>
        <w:spacing w:after="160"/>
        <w:jc w:val="both"/>
        <w:rPr>
          <w:rFonts w:ascii="Arial" w:hAnsi="Arial" w:cs="Arial"/>
        </w:rPr>
      </w:pPr>
      <w:r w:rsidRPr="008A2C9B">
        <w:rPr>
          <w:rFonts w:ascii="Arial" w:hAnsi="Arial"/>
        </w:rPr>
        <w:t>11.1.2.2 Use of chemical products not approved by the applicable laws on food and food quality to clean discs</w:t>
      </w:r>
    </w:p>
    <w:p w14:paraId="31CA2B61" w14:textId="77777777" w:rsidR="00503A41" w:rsidRPr="008A2C9B" w:rsidRDefault="00503A41" w:rsidP="00B335D9">
      <w:pPr>
        <w:pStyle w:val="NoSpacing"/>
        <w:spacing w:after="160"/>
        <w:jc w:val="both"/>
        <w:rPr>
          <w:rFonts w:ascii="Arial" w:hAnsi="Arial" w:cs="Arial"/>
        </w:rPr>
      </w:pPr>
      <w:r w:rsidRPr="008A2C9B">
        <w:rPr>
          <w:rFonts w:ascii="Arial" w:hAnsi="Arial"/>
        </w:rPr>
        <w:t>11.1.2.3 Addition of hot water at over 40°C to loads</w:t>
      </w:r>
    </w:p>
    <w:p w14:paraId="33EF026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11.1.3 </w:t>
      </w:r>
      <w:r w:rsidRPr="008A2C9B">
        <w:rPr>
          <w:rFonts w:ascii="Arial" w:hAnsi="Arial"/>
          <w:i/>
        </w:rPr>
        <w:t>Recommendations</w:t>
      </w:r>
      <w:r w:rsidRPr="008A2C9B">
        <w:rPr>
          <w:rFonts w:ascii="Arial" w:hAnsi="Arial"/>
        </w:rPr>
        <w:t xml:space="preserve"> </w:t>
      </w:r>
    </w:p>
    <w:p w14:paraId="733B0A6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11.1.3.1 Perform complete annual renovation of discs.</w:t>
      </w:r>
    </w:p>
    <w:p w14:paraId="3B0B9A2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11.1.3.2 Use discs of mixed fibres.</w:t>
      </w:r>
    </w:p>
    <w:p w14:paraId="472526E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11.1.3.3 Strive for load pressing times of between 60 and 90 minutes.</w:t>
      </w:r>
    </w:p>
    <w:p w14:paraId="77514A5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11.1.3.4 Do not regrind</w:t>
      </w:r>
      <w:r w:rsidRPr="00B335D9">
        <w:rPr>
          <w:rFonts w:ascii="Arial" w:hAnsi="Arial"/>
          <w:snapToGrid w:val="0"/>
          <w:vanish/>
        </w:rPr>
        <w:t>&lt;A[repicar|repiquetear]&gt;</w:t>
      </w:r>
      <w:r w:rsidRPr="008A2C9B">
        <w:rPr>
          <w:rFonts w:ascii="Arial" w:hAnsi="Arial"/>
          <w:snapToGrid w:val="0"/>
        </w:rPr>
        <w:t xml:space="preserve"> the load.</w:t>
      </w:r>
    </w:p>
    <w:p w14:paraId="049F070A" w14:textId="77777777" w:rsidR="00503A41" w:rsidRPr="008A2C9B" w:rsidRDefault="00503A41" w:rsidP="00B335D9">
      <w:pPr>
        <w:pStyle w:val="NoSpacing"/>
        <w:spacing w:after="160"/>
        <w:jc w:val="both"/>
        <w:rPr>
          <w:rFonts w:ascii="Arial" w:hAnsi="Arial" w:cs="Arial"/>
          <w:b/>
        </w:rPr>
      </w:pPr>
      <w:r w:rsidRPr="008A2C9B">
        <w:rPr>
          <w:rFonts w:ascii="Arial" w:hAnsi="Arial"/>
          <w:b/>
        </w:rPr>
        <w:t>11.2 Paste centrifugation</w:t>
      </w:r>
    </w:p>
    <w:p w14:paraId="63DDCD1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11.2.1 </w:t>
      </w:r>
      <w:r w:rsidRPr="008A2C9B">
        <w:rPr>
          <w:rFonts w:ascii="Arial" w:hAnsi="Arial"/>
          <w:i/>
        </w:rPr>
        <w:t>Obligations</w:t>
      </w:r>
    </w:p>
    <w:p w14:paraId="4F11EFF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11.2.1.1 Verify that the injection water temperature does not exceed 35°C.</w:t>
      </w:r>
    </w:p>
    <w:p w14:paraId="7E3036F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11.2.1.2 Set up daily and continuous cleaning of the decanter using added water.</w:t>
      </w:r>
    </w:p>
    <w:p w14:paraId="1ABA7AB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11.2.1.3 Always keep the strainers and tanks clean</w:t>
      </w:r>
      <w:r w:rsidRPr="00B335D9">
        <w:rPr>
          <w:rFonts w:ascii="Arial" w:hAnsi="Arial"/>
          <w:snapToGrid w:val="0"/>
          <w:vanish/>
        </w:rPr>
        <w:t>&lt;A[limpios|netos]&gt;</w:t>
      </w:r>
      <w:r w:rsidRPr="008A2C9B">
        <w:rPr>
          <w:rFonts w:ascii="Arial" w:hAnsi="Arial"/>
          <w:snapToGrid w:val="0"/>
        </w:rPr>
        <w:t xml:space="preserve"> of oil and alpechin.</w:t>
      </w:r>
    </w:p>
    <w:p w14:paraId="7F02095A" w14:textId="77777777" w:rsidR="00503A41" w:rsidRPr="008A2C9B" w:rsidRDefault="00503A41" w:rsidP="00B335D9">
      <w:pPr>
        <w:pStyle w:val="NoSpacing"/>
        <w:spacing w:after="160"/>
        <w:jc w:val="both"/>
        <w:rPr>
          <w:rFonts w:ascii="Arial" w:hAnsi="Arial" w:cs="Arial"/>
        </w:rPr>
      </w:pPr>
      <w:r w:rsidRPr="008A2C9B">
        <w:rPr>
          <w:rFonts w:ascii="Arial" w:hAnsi="Arial"/>
        </w:rPr>
        <w:t>11.2.1.4 Always keep the production facility clean</w:t>
      </w:r>
      <w:r w:rsidRPr="00B335D9">
        <w:rPr>
          <w:rFonts w:ascii="Arial" w:hAnsi="Arial"/>
          <w:vanish/>
        </w:rPr>
        <w:t>&lt;A[limpio|neto]&gt;</w:t>
      </w:r>
      <w:r w:rsidRPr="008A2C9B">
        <w:rPr>
          <w:rFonts w:ascii="Arial" w:hAnsi="Arial"/>
        </w:rPr>
        <w:t>.</w:t>
      </w:r>
    </w:p>
    <w:p w14:paraId="0C2DCA3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11.2.2 </w:t>
      </w:r>
      <w:r w:rsidRPr="008A2C9B">
        <w:rPr>
          <w:rFonts w:ascii="Arial" w:hAnsi="Arial"/>
          <w:i/>
        </w:rPr>
        <w:t>Prohibitions</w:t>
      </w:r>
    </w:p>
    <w:p w14:paraId="53B37805" w14:textId="77777777" w:rsidR="00503A41" w:rsidRPr="008A2C9B" w:rsidRDefault="00503A41" w:rsidP="00B335D9">
      <w:pPr>
        <w:pStyle w:val="NoSpacing"/>
        <w:spacing w:after="160"/>
        <w:jc w:val="both"/>
        <w:rPr>
          <w:rFonts w:ascii="Arial" w:hAnsi="Arial" w:cs="Arial"/>
        </w:rPr>
      </w:pPr>
      <w:r w:rsidRPr="008A2C9B">
        <w:rPr>
          <w:rFonts w:ascii="Arial" w:hAnsi="Arial"/>
        </w:rPr>
        <w:t>11.2.2.1 Use of vegetation water or recycled water as an additive when injecting paste into the decanter</w:t>
      </w:r>
    </w:p>
    <w:p w14:paraId="27104211" w14:textId="77777777" w:rsidR="00503A41" w:rsidRPr="008A2C9B" w:rsidRDefault="00503A41" w:rsidP="00B335D9">
      <w:pPr>
        <w:pStyle w:val="NoSpacing"/>
        <w:spacing w:after="160"/>
        <w:jc w:val="both"/>
        <w:rPr>
          <w:rFonts w:ascii="Arial" w:hAnsi="Arial" w:cs="Arial"/>
        </w:rPr>
      </w:pPr>
      <w:r w:rsidRPr="008A2C9B">
        <w:rPr>
          <w:rFonts w:ascii="Arial" w:hAnsi="Arial"/>
        </w:rPr>
        <w:t>11.2.2.2 Use of any product not expressly approved for olive oil production</w:t>
      </w:r>
    </w:p>
    <w:p w14:paraId="35C34F62" w14:textId="77777777" w:rsidR="00503A41" w:rsidRPr="008A2C9B" w:rsidRDefault="00503A41" w:rsidP="00B335D9">
      <w:pPr>
        <w:pStyle w:val="NoSpacing"/>
        <w:spacing w:after="160"/>
        <w:jc w:val="both"/>
        <w:rPr>
          <w:rFonts w:ascii="Arial" w:hAnsi="Arial" w:cs="Arial"/>
        </w:rPr>
      </w:pPr>
      <w:r w:rsidRPr="008A2C9B">
        <w:rPr>
          <w:rFonts w:ascii="Arial" w:hAnsi="Arial"/>
        </w:rPr>
        <w:t>11.2.2.3 Performance of a second centrifugation on the paste</w:t>
      </w:r>
    </w:p>
    <w:p w14:paraId="20C927D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11.2.3 </w:t>
      </w:r>
      <w:r w:rsidRPr="008A2C9B">
        <w:rPr>
          <w:rFonts w:ascii="Arial" w:hAnsi="Arial"/>
          <w:i/>
        </w:rPr>
        <w:t>Recommendations</w:t>
      </w:r>
    </w:p>
    <w:p w14:paraId="600A1049" w14:textId="77777777" w:rsidR="00503A41" w:rsidRPr="008A2C9B" w:rsidRDefault="00503A41" w:rsidP="00B335D9">
      <w:pPr>
        <w:pStyle w:val="NoSpacing"/>
        <w:spacing w:after="160"/>
        <w:jc w:val="both"/>
        <w:rPr>
          <w:rFonts w:ascii="Arial" w:hAnsi="Arial" w:cs="Arial"/>
        </w:rPr>
      </w:pPr>
      <w:r w:rsidRPr="008A2C9B">
        <w:rPr>
          <w:rFonts w:ascii="Arial" w:hAnsi="Arial"/>
        </w:rPr>
        <w:t>11.2.3.1 In three-phase processing, do not exceed a water-to-paste ratio of 1:2.</w:t>
      </w:r>
    </w:p>
    <w:p w14:paraId="7D1FAEA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11.2.3.2 In two-phase processing, use the minimum amount of water that is compatible with proper exhaustion, without exceeding 10 % of the volume of injected paste.</w:t>
      </w:r>
    </w:p>
    <w:p w14:paraId="437C8A0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11.2.3.3 Adjust injection frequencies to the condition of the paste, and reduce these frequencies as needed, as a preferred measure over other measures that are more aggressive for the oil (process temperatures, volume and temperature of added water, etc.).</w:t>
      </w:r>
    </w:p>
    <w:p w14:paraId="1BC8C38E" w14:textId="77777777" w:rsidR="00503A41" w:rsidRPr="008A2C9B" w:rsidRDefault="00503A41" w:rsidP="00B335D9">
      <w:pPr>
        <w:pStyle w:val="NoSpacing"/>
        <w:spacing w:after="160"/>
        <w:jc w:val="both"/>
        <w:rPr>
          <w:rFonts w:ascii="Arial" w:hAnsi="Arial" w:cs="Arial"/>
          <w:b/>
        </w:rPr>
      </w:pPr>
      <w:r w:rsidRPr="008A2C9B">
        <w:rPr>
          <w:rFonts w:ascii="Arial" w:hAnsi="Arial"/>
          <w:b/>
        </w:rPr>
        <w:t>11.3 Solid phase separation systems</w:t>
      </w:r>
    </w:p>
    <w:p w14:paraId="0002E63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11.3.1 </w:t>
      </w:r>
      <w:r w:rsidRPr="008A2C9B">
        <w:rPr>
          <w:rFonts w:ascii="Arial" w:hAnsi="Arial"/>
          <w:i/>
        </w:rPr>
        <w:t>Obligations</w:t>
      </w:r>
    </w:p>
    <w:p w14:paraId="0A46BEB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11.3.1.1 Use stators of food-industry quality in the paste injection pumps.</w:t>
      </w:r>
    </w:p>
    <w:p w14:paraId="570E900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11.3.1.2 Use paste injection hoses with food-industry quality certification.</w:t>
      </w:r>
    </w:p>
    <w:p w14:paraId="64B82A4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11.3.2 </w:t>
      </w:r>
      <w:r w:rsidRPr="008A2C9B">
        <w:rPr>
          <w:rFonts w:ascii="Arial" w:hAnsi="Arial"/>
          <w:i/>
        </w:rPr>
        <w:t>Recommendations</w:t>
      </w:r>
    </w:p>
    <w:p w14:paraId="083B4023" w14:textId="77777777" w:rsidR="00503A41" w:rsidRPr="008A2C9B" w:rsidRDefault="00503A41" w:rsidP="00B335D9">
      <w:pPr>
        <w:pStyle w:val="NoSpacing"/>
        <w:spacing w:after="160"/>
        <w:jc w:val="both"/>
        <w:rPr>
          <w:rFonts w:ascii="Arial" w:hAnsi="Arial" w:cs="Arial"/>
        </w:rPr>
      </w:pPr>
      <w:r w:rsidRPr="008A2C9B">
        <w:rPr>
          <w:rFonts w:ascii="Arial" w:hAnsi="Arial"/>
        </w:rPr>
        <w:t>11.3.2.1 Use disc washing machines.</w:t>
      </w:r>
    </w:p>
    <w:p w14:paraId="64183DB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11.3.2.2 Use closed lines</w:t>
      </w:r>
      <w:r w:rsidRPr="00B335D9">
        <w:rPr>
          <w:rFonts w:ascii="Arial" w:hAnsi="Arial"/>
          <w:snapToGrid w:val="0"/>
          <w:vanish/>
        </w:rPr>
        <w:t>&lt;A[por|para]&gt;</w:t>
      </w:r>
      <w:r w:rsidRPr="008A2C9B">
        <w:rPr>
          <w:rFonts w:ascii="Arial" w:hAnsi="Arial"/>
          <w:snapToGrid w:val="0"/>
        </w:rPr>
        <w:t xml:space="preserve"> for solutions.</w:t>
      </w:r>
    </w:p>
    <w:p w14:paraId="1104FF8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11.3.2.3 Use automatic paste dispensers.</w:t>
      </w:r>
    </w:p>
    <w:p w14:paraId="07CCD58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12</w:t>
      </w:r>
    </w:p>
    <w:p w14:paraId="5827BDC8" w14:textId="77777777" w:rsidR="00503A41" w:rsidRPr="008A2C9B" w:rsidRDefault="00503A41" w:rsidP="00B335D9">
      <w:pPr>
        <w:pStyle w:val="NoSpacing"/>
        <w:spacing w:after="160"/>
        <w:jc w:val="both"/>
        <w:rPr>
          <w:rFonts w:ascii="Arial" w:hAnsi="Arial" w:cs="Arial"/>
          <w:b/>
        </w:rPr>
      </w:pPr>
      <w:r w:rsidRPr="008A2C9B">
        <w:rPr>
          <w:rFonts w:ascii="Arial" w:hAnsi="Arial"/>
          <w:b/>
        </w:rPr>
        <w:t>Liquid phase separation</w:t>
      </w:r>
    </w:p>
    <w:p w14:paraId="07A88E8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12.1 General conditions </w:t>
      </w:r>
    </w:p>
    <w:p w14:paraId="6870A7F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12.1.1 </w:t>
      </w:r>
      <w:r w:rsidRPr="008A2C9B">
        <w:rPr>
          <w:rFonts w:ascii="Arial" w:hAnsi="Arial"/>
          <w:i/>
        </w:rPr>
        <w:t>Obligations</w:t>
      </w:r>
    </w:p>
    <w:p w14:paraId="44E856D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12.1.1.1 Perform periodic cleaning of vertical centrifuge components.</w:t>
      </w:r>
    </w:p>
    <w:p w14:paraId="2057709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12.1.1.2 Maintain a temperature of 35°C or less for added water and apply a positive temperature gradient from the malaxer to the vertical centrifuge.</w:t>
      </w:r>
    </w:p>
    <w:p w14:paraId="5586EA1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12.1.1.3 Perform daily emptying of decanter vessels.</w:t>
      </w:r>
    </w:p>
    <w:p w14:paraId="33CFEFD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12.1.2 </w:t>
      </w:r>
      <w:r w:rsidRPr="008A2C9B">
        <w:rPr>
          <w:rFonts w:ascii="Arial" w:hAnsi="Arial"/>
          <w:i/>
        </w:rPr>
        <w:t>Prohibitions</w:t>
      </w:r>
    </w:p>
    <w:p w14:paraId="4B2FEEE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12.1.2.1 Reuse of washings in centrifugation of liquids</w:t>
      </w:r>
    </w:p>
    <w:p w14:paraId="08EC124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12.1.2.2 Use of detergents or degreasers that are not approved and authorised for use in the agri-food industry to clean vertical centrifuge vessels</w:t>
      </w:r>
    </w:p>
    <w:p w14:paraId="638697F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12.1.2.3 Two-phase cross-centrifugation</w:t>
      </w:r>
    </w:p>
    <w:p w14:paraId="3D7FEA7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12.1.2.4 Performance of multiple centrifugations for sensory</w:t>
      </w:r>
      <w:r w:rsidRPr="00B335D9">
        <w:rPr>
          <w:rFonts w:ascii="Arial" w:hAnsi="Arial"/>
          <w:snapToGrid w:val="0"/>
          <w:vanish/>
        </w:rPr>
        <w:t>&lt;A[acondicionamiento|condicionamiento]&gt;</w:t>
      </w:r>
      <w:r w:rsidRPr="008A2C9B">
        <w:rPr>
          <w:rFonts w:ascii="Arial" w:hAnsi="Arial"/>
          <w:snapToGrid w:val="0"/>
        </w:rPr>
        <w:t xml:space="preserve"> conditioning of the oils</w:t>
      </w:r>
    </w:p>
    <w:p w14:paraId="6F51CE7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12.1.3 </w:t>
      </w:r>
      <w:r w:rsidRPr="008A2C9B">
        <w:rPr>
          <w:rFonts w:ascii="Arial" w:hAnsi="Arial"/>
          <w:i/>
        </w:rPr>
        <w:t>Recommendations</w:t>
      </w:r>
    </w:p>
    <w:p w14:paraId="306B584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12.1.3.1 Do not wash oils in decanting with warm water showers.</w:t>
      </w:r>
    </w:p>
    <w:p w14:paraId="212708C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12.1.3.2 Plan manual oil discharges from the centrifuges.</w:t>
      </w:r>
    </w:p>
    <w:p w14:paraId="71891B8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12.1.3.3 Maintain a temperature of around 20-22°C in the decanting room.</w:t>
      </w:r>
    </w:p>
    <w:p w14:paraId="33F1E45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12.1.3.4 Separate oil originating from the vertical centrifuge from the amurca dregs.</w:t>
      </w:r>
    </w:p>
    <w:p w14:paraId="61D1661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12.1.3.5 Set up water/oil flow ratio monitoring and do not exceed a ratio of 1:1.</w:t>
      </w:r>
    </w:p>
    <w:p w14:paraId="3945AE89"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 xml:space="preserve">12.1.3.6 Maintain adequate decanting capacity, no less than six hours in centrifugation and 36 hours in gravity decanting. </w:t>
      </w:r>
    </w:p>
    <w:p w14:paraId="41458A1F"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rPr>
        <w:t xml:space="preserve">12.2 Liquid phase separation systems </w:t>
      </w:r>
    </w:p>
    <w:p w14:paraId="23D0A4A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 xml:space="preserve">12.2.1 </w:t>
      </w:r>
      <w:r w:rsidRPr="008A2C9B">
        <w:rPr>
          <w:rFonts w:ascii="Arial" w:hAnsi="Arial"/>
          <w:i/>
        </w:rPr>
        <w:t>Obligations</w:t>
      </w:r>
    </w:p>
    <w:p w14:paraId="16484E0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12.2.1.1 Use vessels with sloped bottoms to enable adequate emptying.</w:t>
      </w:r>
    </w:p>
    <w:p w14:paraId="6EE6AD26" w14:textId="77777777" w:rsidR="00503A41" w:rsidRPr="008A2C9B" w:rsidRDefault="00503A41" w:rsidP="00B335D9">
      <w:pPr>
        <w:pStyle w:val="NoSpacing"/>
        <w:spacing w:after="160"/>
        <w:jc w:val="both"/>
        <w:rPr>
          <w:rFonts w:ascii="Arial" w:hAnsi="Arial" w:cs="Arial"/>
        </w:rPr>
      </w:pPr>
      <w:r w:rsidRPr="008A2C9B">
        <w:rPr>
          <w:rFonts w:ascii="Arial" w:hAnsi="Arial"/>
        </w:rPr>
        <w:t>12.2.1.2 Use vessels made from inert materials.</w:t>
      </w:r>
    </w:p>
    <w:p w14:paraId="228D6AA4" w14:textId="77777777" w:rsidR="00503A41" w:rsidRPr="008A2C9B" w:rsidRDefault="00503A41" w:rsidP="00B335D9">
      <w:pPr>
        <w:pStyle w:val="NoSpacing"/>
        <w:spacing w:after="160"/>
        <w:jc w:val="both"/>
        <w:rPr>
          <w:rFonts w:ascii="Arial" w:hAnsi="Arial" w:cs="Arial"/>
        </w:rPr>
      </w:pPr>
      <w:r w:rsidRPr="008A2C9B">
        <w:rPr>
          <w:rFonts w:ascii="Arial" w:hAnsi="Arial"/>
        </w:rPr>
        <w:t>12.2.1.3 Set up a closure system for the vessels to prevent foreign objects accidentally falling into the oil.</w:t>
      </w:r>
    </w:p>
    <w:p w14:paraId="2640D55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12.2.2 </w:t>
      </w:r>
      <w:r w:rsidRPr="008A2C9B">
        <w:rPr>
          <w:rFonts w:ascii="Arial" w:hAnsi="Arial"/>
          <w:i/>
        </w:rPr>
        <w:t>Recommendations</w:t>
      </w:r>
    </w:p>
    <w:p w14:paraId="20455A8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12.2.2.1 Use gravity to transfer oils from the vertical centrifuge to the vessels.</w:t>
      </w:r>
    </w:p>
    <w:p w14:paraId="1FAF94F0" w14:textId="77777777" w:rsidR="00503A41" w:rsidRPr="008A2C9B" w:rsidRDefault="00503A41" w:rsidP="00B335D9">
      <w:pPr>
        <w:pStyle w:val="NoSpacing"/>
        <w:spacing w:after="160"/>
        <w:jc w:val="both"/>
        <w:rPr>
          <w:rFonts w:ascii="Arial" w:hAnsi="Arial" w:cs="Arial"/>
        </w:rPr>
      </w:pPr>
      <w:r w:rsidRPr="008A2C9B">
        <w:rPr>
          <w:rFonts w:ascii="Arial" w:hAnsi="Arial"/>
        </w:rPr>
        <w:t>12.2.2.2 Use stainless steel vessels.</w:t>
      </w:r>
    </w:p>
    <w:p w14:paraId="2DF17A2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13</w:t>
      </w:r>
    </w:p>
    <w:p w14:paraId="23E70DA5" w14:textId="77777777" w:rsidR="00503A41" w:rsidRPr="008A2C9B" w:rsidRDefault="00503A41" w:rsidP="00B335D9">
      <w:pPr>
        <w:pStyle w:val="NoSpacing"/>
        <w:spacing w:after="160"/>
        <w:jc w:val="both"/>
        <w:rPr>
          <w:rFonts w:ascii="Arial" w:hAnsi="Arial" w:cs="Arial"/>
          <w:b/>
        </w:rPr>
      </w:pPr>
      <w:r w:rsidRPr="008A2C9B">
        <w:rPr>
          <w:rFonts w:ascii="Arial" w:hAnsi="Arial"/>
          <w:b/>
        </w:rPr>
        <w:t>Handling, transport, packaging and storage of oil</w:t>
      </w:r>
    </w:p>
    <w:p w14:paraId="72033B9E" w14:textId="77777777" w:rsidR="00503A41" w:rsidRPr="008A2C9B" w:rsidRDefault="00503A41" w:rsidP="00B335D9">
      <w:pPr>
        <w:pStyle w:val="NoSpacing"/>
        <w:spacing w:after="160"/>
        <w:jc w:val="both"/>
        <w:rPr>
          <w:rFonts w:ascii="Arial" w:hAnsi="Arial" w:cs="Arial"/>
        </w:rPr>
      </w:pPr>
      <w:r w:rsidRPr="008A2C9B">
        <w:rPr>
          <w:rFonts w:ascii="Arial" w:hAnsi="Arial"/>
        </w:rPr>
        <w:t>13.1 General conditions</w:t>
      </w:r>
    </w:p>
    <w:p w14:paraId="011323F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13.1.1 </w:t>
      </w:r>
      <w:r w:rsidRPr="008A2C9B">
        <w:rPr>
          <w:rFonts w:ascii="Arial" w:hAnsi="Arial"/>
          <w:i/>
        </w:rPr>
        <w:t>Obligations</w:t>
      </w:r>
    </w:p>
    <w:p w14:paraId="5656C504" w14:textId="77777777" w:rsidR="00503A41" w:rsidRPr="008A2C9B" w:rsidRDefault="00503A41" w:rsidP="00B335D9">
      <w:pPr>
        <w:pStyle w:val="NoSpacing"/>
        <w:spacing w:after="160"/>
        <w:jc w:val="both"/>
        <w:rPr>
          <w:rFonts w:ascii="Arial" w:hAnsi="Arial" w:cs="Arial"/>
        </w:rPr>
      </w:pPr>
      <w:r w:rsidRPr="008A2C9B">
        <w:rPr>
          <w:rFonts w:ascii="Arial" w:hAnsi="Arial"/>
        </w:rPr>
        <w:t>13.1.1.1 Store oil in separate tanks by quality.</w:t>
      </w:r>
    </w:p>
    <w:p w14:paraId="59D11CF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13.1.1.2 Use tanks and packaging for oil exclusively for this purpose.</w:t>
      </w:r>
    </w:p>
    <w:p w14:paraId="465043D5" w14:textId="77777777" w:rsidR="00503A41" w:rsidRPr="008A2C9B" w:rsidRDefault="00503A41" w:rsidP="00B335D9">
      <w:pPr>
        <w:pStyle w:val="NoSpacing"/>
        <w:spacing w:after="160"/>
        <w:jc w:val="both"/>
        <w:rPr>
          <w:rFonts w:ascii="Arial" w:hAnsi="Arial" w:cs="Arial"/>
        </w:rPr>
      </w:pPr>
      <w:r w:rsidRPr="008A2C9B">
        <w:rPr>
          <w:rFonts w:ascii="Arial" w:hAnsi="Arial"/>
        </w:rPr>
        <w:t>13.1.1.3 Store packaging and packaging materials in a clean</w:t>
      </w:r>
      <w:r w:rsidRPr="00B335D9">
        <w:rPr>
          <w:rFonts w:ascii="Arial" w:hAnsi="Arial"/>
          <w:vanish/>
        </w:rPr>
        <w:t>&lt;A[lugar|sitio]&gt;</w:t>
      </w:r>
      <w:r w:rsidRPr="008A2C9B">
        <w:rPr>
          <w:rFonts w:ascii="Arial" w:hAnsi="Arial"/>
        </w:rPr>
        <w:t xml:space="preserve"> and protected</w:t>
      </w:r>
      <w:r w:rsidRPr="00B335D9">
        <w:rPr>
          <w:rFonts w:ascii="Arial" w:hAnsi="Arial"/>
          <w:vanish/>
        </w:rPr>
        <w:t>&lt;A[limpio|neto]&gt;</w:t>
      </w:r>
      <w:r w:rsidRPr="008A2C9B">
        <w:rPr>
          <w:rFonts w:ascii="Arial" w:hAnsi="Arial"/>
        </w:rPr>
        <w:t xml:space="preserve"> location.</w:t>
      </w:r>
    </w:p>
    <w:p w14:paraId="10472D01" w14:textId="77777777" w:rsidR="00503A41" w:rsidRPr="008A2C9B" w:rsidRDefault="00503A41" w:rsidP="00B335D9">
      <w:pPr>
        <w:pStyle w:val="NoSpacing"/>
        <w:spacing w:after="160"/>
        <w:jc w:val="both"/>
        <w:rPr>
          <w:rFonts w:ascii="Arial" w:hAnsi="Arial" w:cs="Arial"/>
        </w:rPr>
      </w:pPr>
      <w:r w:rsidRPr="008A2C9B">
        <w:rPr>
          <w:rFonts w:ascii="Arial" w:hAnsi="Arial"/>
        </w:rPr>
        <w:t>13.1.1.4 Do not reuse packaging.</w:t>
      </w:r>
    </w:p>
    <w:p w14:paraId="1596450D" w14:textId="77777777" w:rsidR="00503A41" w:rsidRPr="008A2C9B" w:rsidRDefault="00503A41" w:rsidP="00B335D9">
      <w:pPr>
        <w:pStyle w:val="NoSpacing"/>
        <w:spacing w:after="160"/>
        <w:jc w:val="both"/>
        <w:rPr>
          <w:rFonts w:ascii="Arial" w:hAnsi="Arial" w:cs="Arial"/>
        </w:rPr>
      </w:pPr>
      <w:r w:rsidRPr="008A2C9B">
        <w:rPr>
          <w:rFonts w:ascii="Arial" w:hAnsi="Arial"/>
        </w:rPr>
        <w:t>13.1.1.5 Packaging filled with oil and boxes filled with packaged products shall never come into contact with the floor.</w:t>
      </w:r>
    </w:p>
    <w:p w14:paraId="40E3B45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13.1.1.6 Machinery used to package oil shall be stainless steel and easy to clean. </w:t>
      </w:r>
    </w:p>
    <w:p w14:paraId="7A8AB61C" w14:textId="77777777" w:rsidR="00503A41" w:rsidRPr="008A2C9B" w:rsidRDefault="00503A41" w:rsidP="00B335D9">
      <w:pPr>
        <w:pStyle w:val="NoSpacing"/>
        <w:spacing w:after="160"/>
        <w:jc w:val="both"/>
        <w:rPr>
          <w:rFonts w:ascii="Arial" w:hAnsi="Arial" w:cs="Arial"/>
          <w:b/>
        </w:rPr>
      </w:pPr>
      <w:r w:rsidRPr="008A2C9B">
        <w:rPr>
          <w:rFonts w:ascii="Arial" w:hAnsi="Arial"/>
        </w:rPr>
        <w:t>13.1.1.7 Store products other than packaged oil in the packaging storage area.</w:t>
      </w:r>
    </w:p>
    <w:p w14:paraId="36795313" w14:textId="77777777" w:rsidR="00503A41" w:rsidRPr="008A2C9B" w:rsidRDefault="00503A41" w:rsidP="00B335D9">
      <w:pPr>
        <w:pStyle w:val="NoSpacing"/>
        <w:spacing w:after="160"/>
        <w:jc w:val="both"/>
        <w:rPr>
          <w:rFonts w:ascii="Arial" w:hAnsi="Arial" w:cs="Arial"/>
          <w:b/>
        </w:rPr>
      </w:pPr>
      <w:r w:rsidRPr="008A2C9B">
        <w:rPr>
          <w:rFonts w:ascii="Arial" w:hAnsi="Arial"/>
        </w:rPr>
        <w:t>13.1.1.8 Store product under temperature and lighting conditions that prevent deterioration.</w:t>
      </w:r>
    </w:p>
    <w:p w14:paraId="6774BFF7" w14:textId="77777777" w:rsidR="00503A41" w:rsidRPr="008A2C9B" w:rsidRDefault="00503A41" w:rsidP="00B335D9">
      <w:pPr>
        <w:pStyle w:val="NoSpacing"/>
        <w:spacing w:after="160"/>
        <w:jc w:val="both"/>
        <w:rPr>
          <w:rFonts w:ascii="Arial" w:hAnsi="Arial" w:cs="Arial"/>
        </w:rPr>
      </w:pPr>
      <w:r w:rsidRPr="008A2C9B">
        <w:rPr>
          <w:rFonts w:ascii="Arial" w:hAnsi="Arial"/>
        </w:rPr>
        <w:t>13.1.1.9 Maintain minimum spacing between pallets and walls to enable adequate air circulation.</w:t>
      </w:r>
    </w:p>
    <w:p w14:paraId="04F54C3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13.1.1.10 Perform systematic cleaning of tanks and lines for oil.</w:t>
      </w:r>
    </w:p>
    <w:p w14:paraId="51787EA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13.1.1.11 Perform continuous cleaning for the warehouse.</w:t>
      </w:r>
    </w:p>
    <w:p w14:paraId="16A02690" w14:textId="77777777" w:rsidR="00503A41" w:rsidRPr="008A2C9B" w:rsidRDefault="00503A41" w:rsidP="00B335D9">
      <w:pPr>
        <w:pStyle w:val="NoSpacing"/>
        <w:spacing w:after="160"/>
        <w:jc w:val="both"/>
        <w:rPr>
          <w:rFonts w:ascii="Arial" w:hAnsi="Arial" w:cs="Arial"/>
        </w:rPr>
      </w:pPr>
      <w:r w:rsidRPr="008A2C9B">
        <w:rPr>
          <w:rFonts w:ascii="Arial" w:hAnsi="Arial"/>
        </w:rPr>
        <w:t>13.1.1.12 Processed product handling, transport, packaging and storage techniques shall strive to maintain the quality and organoleptic properties of the product.</w:t>
      </w:r>
    </w:p>
    <w:p w14:paraId="18F41DE2" w14:textId="77777777" w:rsidR="00503A41" w:rsidRPr="008A2C9B" w:rsidRDefault="00503A41" w:rsidP="00B335D9">
      <w:pPr>
        <w:pStyle w:val="NoSpacing"/>
        <w:spacing w:after="160"/>
        <w:jc w:val="both"/>
        <w:rPr>
          <w:rFonts w:ascii="Arial" w:hAnsi="Arial" w:cs="Arial"/>
        </w:rPr>
      </w:pPr>
      <w:r w:rsidRPr="008A2C9B">
        <w:rPr>
          <w:rFonts w:ascii="Arial" w:hAnsi="Arial"/>
        </w:rPr>
        <w:t>13.1.1.13 Machinery used to handle, transport, package and store processed finished products shall be made from materials with inert coatings that are suitable for the agri-food industry, preferably stainless steel that is easy to clean.</w:t>
      </w:r>
    </w:p>
    <w:p w14:paraId="682B2A1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13.1.1.14 Perform systematic cleaning of tanks, hoppers and lines for processed products.</w:t>
      </w:r>
    </w:p>
    <w:p w14:paraId="5AFA76AA" w14:textId="77777777" w:rsidR="00503A41" w:rsidRPr="008A2C9B" w:rsidRDefault="00503A41" w:rsidP="00B335D9">
      <w:pPr>
        <w:pStyle w:val="NoSpacing"/>
        <w:spacing w:after="160"/>
        <w:jc w:val="both"/>
        <w:rPr>
          <w:rFonts w:ascii="Arial" w:hAnsi="Arial" w:cs="Arial"/>
        </w:rPr>
      </w:pPr>
      <w:r w:rsidRPr="008A2C9B">
        <w:rPr>
          <w:rFonts w:ascii="Arial" w:hAnsi="Arial"/>
        </w:rPr>
        <w:t>13.1.1.15 All machinery, receptacles, transport components, temporary packaging and packaging locations</w:t>
      </w:r>
      <w:r w:rsidRPr="00B335D9">
        <w:rPr>
          <w:rFonts w:ascii="Arial" w:hAnsi="Arial"/>
          <w:vanish/>
        </w:rPr>
        <w:t>&lt;A[lugares|sitios]&gt;</w:t>
      </w:r>
      <w:r w:rsidRPr="008A2C9B">
        <w:rPr>
          <w:rFonts w:ascii="Arial" w:hAnsi="Arial"/>
        </w:rPr>
        <w:t xml:space="preserve"> shall meet the following conditions:</w:t>
      </w:r>
    </w:p>
    <w:p w14:paraId="55A74E71" w14:textId="77777777" w:rsidR="00503A41" w:rsidRPr="008A2C9B" w:rsidRDefault="00503A41" w:rsidP="00B335D9">
      <w:pPr>
        <w:pStyle w:val="NoSpacing"/>
        <w:numPr>
          <w:ilvl w:val="0"/>
          <w:numId w:val="173"/>
        </w:numPr>
        <w:spacing w:after="160"/>
        <w:jc w:val="both"/>
        <w:rPr>
          <w:rFonts w:ascii="Arial" w:hAnsi="Arial" w:cs="Arial"/>
        </w:rPr>
      </w:pPr>
      <w:r w:rsidRPr="008A2C9B">
        <w:rPr>
          <w:rFonts w:ascii="Arial" w:hAnsi="Arial"/>
        </w:rPr>
        <w:t>Do not transfer toxic substances or contaminants or substances that cause harmful chemical reactions to products that come into contact with these.</w:t>
      </w:r>
    </w:p>
    <w:p w14:paraId="0E793A77" w14:textId="77777777" w:rsidR="00503A41" w:rsidRPr="008A2C9B" w:rsidRDefault="00503A41" w:rsidP="00B335D9">
      <w:pPr>
        <w:pStyle w:val="NoSpacing"/>
        <w:numPr>
          <w:ilvl w:val="0"/>
          <w:numId w:val="173"/>
        </w:numPr>
        <w:spacing w:after="160"/>
        <w:jc w:val="both"/>
        <w:rPr>
          <w:rFonts w:ascii="Arial" w:hAnsi="Arial" w:cs="Arial"/>
        </w:rPr>
      </w:pPr>
      <w:r w:rsidRPr="008A2C9B">
        <w:rPr>
          <w:rFonts w:ascii="Arial" w:hAnsi="Arial"/>
        </w:rPr>
        <w:t>Do not alter the composition or organoleptic properties of the products.</w:t>
      </w:r>
    </w:p>
    <w:p w14:paraId="5BC4B2E8" w14:textId="77777777" w:rsidR="00503A41" w:rsidRPr="008A2C9B" w:rsidRDefault="00503A41" w:rsidP="00B335D9">
      <w:pPr>
        <w:pStyle w:val="NoSpacing"/>
        <w:spacing w:after="160"/>
        <w:jc w:val="both"/>
        <w:rPr>
          <w:rFonts w:ascii="Arial" w:hAnsi="Arial" w:cs="Arial"/>
        </w:rPr>
      </w:pPr>
      <w:r w:rsidRPr="008A2C9B">
        <w:rPr>
          <w:rFonts w:ascii="Arial" w:hAnsi="Arial"/>
        </w:rPr>
        <w:t>Cleaning shall be performed with approved methods and products.</w:t>
      </w:r>
    </w:p>
    <w:p w14:paraId="241059A8" w14:textId="77777777" w:rsidR="00503A41" w:rsidRPr="008A2C9B" w:rsidRDefault="00503A41" w:rsidP="00B335D9">
      <w:pPr>
        <w:pStyle w:val="NoSpacing"/>
        <w:spacing w:after="160"/>
        <w:jc w:val="both"/>
        <w:rPr>
          <w:rFonts w:ascii="Arial" w:hAnsi="Arial" w:cs="Arial"/>
        </w:rPr>
      </w:pPr>
      <w:r w:rsidRPr="008A2C9B">
        <w:rPr>
          <w:rFonts w:ascii="Arial" w:hAnsi="Arial"/>
        </w:rPr>
        <w:t>13.1.1.16 Packaging activities shall be performed in</w:t>
      </w:r>
      <w:r w:rsidRPr="00B335D9">
        <w:rPr>
          <w:rFonts w:ascii="Arial" w:hAnsi="Arial"/>
          <w:vanish/>
        </w:rPr>
        <w:t>&lt;A[por|para]&gt;</w:t>
      </w:r>
      <w:r w:rsidRPr="008A2C9B">
        <w:rPr>
          <w:rFonts w:ascii="Arial" w:hAnsi="Arial"/>
        </w:rPr>
        <w:t xml:space="preserve"> complete series, physically or chronologically separated from conventional product activities. </w:t>
      </w:r>
    </w:p>
    <w:p w14:paraId="224C40AC" w14:textId="77777777" w:rsidR="00503A41" w:rsidRPr="008A2C9B" w:rsidRDefault="00503A41" w:rsidP="00B335D9">
      <w:pPr>
        <w:pStyle w:val="NoSpacing"/>
        <w:spacing w:after="160"/>
        <w:jc w:val="both"/>
        <w:rPr>
          <w:rFonts w:ascii="Arial" w:hAnsi="Arial" w:cs="Arial"/>
        </w:rPr>
      </w:pPr>
      <w:r w:rsidRPr="008A2C9B">
        <w:rPr>
          <w:rFonts w:ascii="Arial" w:hAnsi="Arial"/>
        </w:rPr>
        <w:t>13.1.1.17 Operators that perform packaging of certified integrated produce and conventional produce shall report this to the inspection body or entity. This notification shall be submitted at the start of the season, sufficiently in advance and before the start of integrated produce activities.</w:t>
      </w:r>
    </w:p>
    <w:p w14:paraId="6259DAA1" w14:textId="77777777" w:rsidR="00503A41" w:rsidRPr="008A2C9B" w:rsidRDefault="00503A41" w:rsidP="00B335D9">
      <w:pPr>
        <w:pStyle w:val="NoSpacing"/>
        <w:spacing w:after="160"/>
        <w:jc w:val="both"/>
        <w:rPr>
          <w:rFonts w:ascii="Arial" w:hAnsi="Arial" w:cs="Arial"/>
        </w:rPr>
      </w:pPr>
      <w:r w:rsidRPr="008A2C9B">
        <w:rPr>
          <w:rFonts w:ascii="Arial" w:hAnsi="Arial"/>
        </w:rPr>
        <w:t>13.1.1.18 Food handlers shall have special training in this area or demonstrate that they are in the process of obtaining it in accordance with the provisions of the applicable regulations that set out standards for food handlers.</w:t>
      </w:r>
    </w:p>
    <w:p w14:paraId="2C252BA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13.1.2 </w:t>
      </w:r>
      <w:r w:rsidRPr="008A2C9B">
        <w:rPr>
          <w:rFonts w:ascii="Arial" w:hAnsi="Arial"/>
          <w:i/>
        </w:rPr>
        <w:t>Prohibitions</w:t>
      </w:r>
    </w:p>
    <w:p w14:paraId="2908855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13.1.2.1 Storage of a product other than olive oil in the warehouse</w:t>
      </w:r>
    </w:p>
    <w:p w14:paraId="46F0A5D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13.1.2.2 Cleaning of tanks and lines with products not approved for the food industry</w:t>
      </w:r>
    </w:p>
    <w:p w14:paraId="1915E76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13.1.2.3 Cleaning of facilities (tanks, hoppers, lines, etc.) with products not approved for the food industry</w:t>
      </w:r>
    </w:p>
    <w:p w14:paraId="785BB8F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13.1.3 </w:t>
      </w:r>
      <w:r w:rsidRPr="008A2C9B">
        <w:rPr>
          <w:rFonts w:ascii="Arial" w:hAnsi="Arial"/>
          <w:i/>
        </w:rPr>
        <w:t>Recommendations</w:t>
      </w:r>
    </w:p>
    <w:p w14:paraId="71D3549C" w14:textId="77777777" w:rsidR="00503A41" w:rsidRPr="008A2C9B" w:rsidRDefault="00503A41" w:rsidP="00B335D9">
      <w:pPr>
        <w:pStyle w:val="NoSpacing"/>
        <w:spacing w:after="160"/>
        <w:jc w:val="both"/>
        <w:rPr>
          <w:rFonts w:ascii="Arial" w:hAnsi="Arial" w:cs="Arial"/>
        </w:rPr>
      </w:pPr>
      <w:r w:rsidRPr="008A2C9B">
        <w:rPr>
          <w:rFonts w:ascii="Arial" w:hAnsi="Arial"/>
        </w:rPr>
        <w:t>13.1.3.1 Do not perform consecutive decanting.</w:t>
      </w:r>
    </w:p>
    <w:p w14:paraId="5361DB22" w14:textId="77777777" w:rsidR="00503A41" w:rsidRPr="008A2C9B" w:rsidRDefault="00503A41" w:rsidP="00B335D9">
      <w:pPr>
        <w:pStyle w:val="NoSpacing"/>
        <w:spacing w:after="160"/>
        <w:jc w:val="both"/>
        <w:rPr>
          <w:rFonts w:ascii="Arial" w:hAnsi="Arial" w:cs="Arial"/>
          <w:b/>
        </w:rPr>
      </w:pPr>
      <w:r w:rsidRPr="008A2C9B">
        <w:rPr>
          <w:rFonts w:ascii="Arial" w:hAnsi="Arial"/>
          <w:snapToGrid w:val="0"/>
        </w:rPr>
        <w:t xml:space="preserve">13.1.3.2 </w:t>
      </w:r>
      <w:r w:rsidRPr="008A2C9B">
        <w:rPr>
          <w:rFonts w:ascii="Arial" w:hAnsi="Arial"/>
        </w:rPr>
        <w:t>Maintain a temperature of around 18-20°C in the warehouse.</w:t>
      </w:r>
    </w:p>
    <w:p w14:paraId="6C2087EF" w14:textId="77777777" w:rsidR="00503A41" w:rsidRPr="008A2C9B" w:rsidRDefault="00503A41" w:rsidP="00B335D9">
      <w:pPr>
        <w:pStyle w:val="NoSpacing"/>
        <w:spacing w:after="160"/>
        <w:jc w:val="both"/>
        <w:rPr>
          <w:rFonts w:ascii="Arial" w:hAnsi="Arial" w:cs="Arial"/>
          <w:b/>
        </w:rPr>
      </w:pPr>
      <w:r w:rsidRPr="008A2C9B">
        <w:rPr>
          <w:rFonts w:ascii="Arial" w:hAnsi="Arial"/>
        </w:rPr>
        <w:t>13.1.3.3 Use inert gases in the oil storage tanks.</w:t>
      </w:r>
    </w:p>
    <w:p w14:paraId="370BBAD6"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13.1.3.4 Use bubbling with inert gas to homogenise the oil.</w:t>
      </w:r>
    </w:p>
    <w:p w14:paraId="580B6381" w14:textId="77777777" w:rsidR="00503A41" w:rsidRPr="008A2C9B" w:rsidRDefault="00503A41" w:rsidP="00B335D9">
      <w:pPr>
        <w:pStyle w:val="NoSpacing"/>
        <w:spacing w:after="160"/>
        <w:jc w:val="both"/>
        <w:rPr>
          <w:rFonts w:ascii="Arial" w:hAnsi="Arial" w:cs="Arial"/>
        </w:rPr>
      </w:pPr>
      <w:r w:rsidRPr="008A2C9B">
        <w:rPr>
          <w:rFonts w:ascii="Arial" w:hAnsi="Arial"/>
        </w:rPr>
        <w:t>13.2 Facilities for storage, packaging and transport of oil</w:t>
      </w:r>
    </w:p>
    <w:p w14:paraId="47F53BCE"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 xml:space="preserve">13.2.1 </w:t>
      </w:r>
      <w:r w:rsidRPr="008A2C9B">
        <w:rPr>
          <w:rFonts w:ascii="Arial" w:hAnsi="Arial"/>
          <w:i/>
        </w:rPr>
        <w:t>Obligations</w:t>
      </w:r>
    </w:p>
    <w:p w14:paraId="260435EA" w14:textId="77777777" w:rsidR="00503A41" w:rsidRPr="008A2C9B" w:rsidRDefault="00503A41" w:rsidP="00B335D9">
      <w:pPr>
        <w:pStyle w:val="NoSpacing"/>
        <w:spacing w:after="160"/>
        <w:jc w:val="both"/>
        <w:rPr>
          <w:rFonts w:ascii="Arial" w:hAnsi="Arial" w:cs="Arial"/>
        </w:rPr>
      </w:pPr>
      <w:r w:rsidRPr="008A2C9B">
        <w:rPr>
          <w:rFonts w:ascii="Arial" w:hAnsi="Arial"/>
        </w:rPr>
        <w:t>13.2.1.1 Packaging and packaging materials shall meet the requirements set out in the applicable legislation.</w:t>
      </w:r>
    </w:p>
    <w:p w14:paraId="0A9510F3" w14:textId="77777777" w:rsidR="00503A41" w:rsidRPr="008A2C9B" w:rsidRDefault="00503A41" w:rsidP="00B335D9">
      <w:pPr>
        <w:pStyle w:val="NoSpacing"/>
        <w:spacing w:after="160"/>
        <w:jc w:val="both"/>
        <w:rPr>
          <w:rFonts w:ascii="Arial" w:hAnsi="Arial" w:cs="Arial"/>
        </w:rPr>
      </w:pPr>
      <w:r w:rsidRPr="008A2C9B">
        <w:rPr>
          <w:rFonts w:ascii="Arial" w:hAnsi="Arial"/>
        </w:rPr>
        <w:t>13.2.1.2 The storage areas for packaging and packaging materials shall be clearly distinguished from the packaging and handling area.</w:t>
      </w:r>
    </w:p>
    <w:p w14:paraId="13B803E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13.2.1.3 The warehouse shall be in a separate room away from undesirable odours. </w:t>
      </w:r>
    </w:p>
    <w:p w14:paraId="157BB08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13.2.2 </w:t>
      </w:r>
      <w:r w:rsidRPr="008A2C9B">
        <w:rPr>
          <w:rFonts w:ascii="Arial" w:hAnsi="Arial"/>
          <w:i/>
        </w:rPr>
        <w:t>Prohibitions</w:t>
      </w:r>
    </w:p>
    <w:p w14:paraId="452F260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13.2.2.1 Use of uncoated tanks made from iron</w:t>
      </w:r>
    </w:p>
    <w:p w14:paraId="3CD3646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13.2.2.2 Use of open tanks</w:t>
      </w:r>
    </w:p>
    <w:p w14:paraId="14BF157D" w14:textId="77777777" w:rsidR="00503A41" w:rsidRPr="008A2C9B" w:rsidRDefault="00503A41" w:rsidP="00B335D9">
      <w:pPr>
        <w:pStyle w:val="NoSpacing"/>
        <w:spacing w:after="160"/>
        <w:jc w:val="both"/>
        <w:rPr>
          <w:rFonts w:ascii="Arial" w:hAnsi="Arial" w:cs="Arial"/>
          <w:b/>
        </w:rPr>
      </w:pPr>
      <w:r w:rsidRPr="008A2C9B">
        <w:rPr>
          <w:rFonts w:ascii="Arial" w:hAnsi="Arial"/>
        </w:rPr>
        <w:t>13.2.2.3 Use of outdoor above-ground tanks</w:t>
      </w:r>
    </w:p>
    <w:p w14:paraId="01A828F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13.2.2.4 Use of presses without inert coatings</w:t>
      </w:r>
    </w:p>
    <w:p w14:paraId="2B393DD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13.2.2.5 Use of lighting that could affect the oil</w:t>
      </w:r>
    </w:p>
    <w:p w14:paraId="4E052E7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13.2.3 </w:t>
      </w:r>
      <w:r w:rsidRPr="008A2C9B">
        <w:rPr>
          <w:rFonts w:ascii="Arial" w:hAnsi="Arial"/>
          <w:i/>
        </w:rPr>
        <w:t>Recommendations</w:t>
      </w:r>
    </w:p>
    <w:p w14:paraId="37D4E276" w14:textId="77777777" w:rsidR="00503A41" w:rsidRPr="008A2C9B" w:rsidRDefault="00503A41" w:rsidP="00B335D9">
      <w:pPr>
        <w:pStyle w:val="NoSpacing"/>
        <w:spacing w:after="160"/>
        <w:jc w:val="both"/>
        <w:rPr>
          <w:rFonts w:ascii="Arial" w:hAnsi="Arial" w:cs="Arial"/>
        </w:rPr>
      </w:pPr>
      <w:r w:rsidRPr="008A2C9B">
        <w:rPr>
          <w:rFonts w:ascii="Arial" w:hAnsi="Arial"/>
        </w:rPr>
        <w:t>13.2.3.1 Use glass or tin packaging for the oil.</w:t>
      </w:r>
    </w:p>
    <w:p w14:paraId="7D00ACD1" w14:textId="77777777" w:rsidR="00503A41" w:rsidRPr="008A2C9B" w:rsidRDefault="00503A41" w:rsidP="00B335D9">
      <w:pPr>
        <w:pStyle w:val="NoSpacing"/>
        <w:spacing w:after="160"/>
        <w:jc w:val="both"/>
        <w:rPr>
          <w:rFonts w:ascii="Arial" w:hAnsi="Arial" w:cs="Arial"/>
        </w:rPr>
      </w:pPr>
      <w:r w:rsidRPr="008A2C9B">
        <w:rPr>
          <w:rFonts w:ascii="Arial" w:hAnsi="Arial"/>
        </w:rPr>
        <w:t>13.2.3.2 Have a manageable system in place to maintain proper inventory rotation and control.</w:t>
      </w:r>
    </w:p>
    <w:p w14:paraId="1DF2D9F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13.2.3.3 Perform oil filtration and packaging in a location separate from the warehouse.</w:t>
      </w:r>
    </w:p>
    <w:p w14:paraId="08A0C54E" w14:textId="0DC49B01" w:rsidR="00503A41" w:rsidRPr="008A2C9B" w:rsidRDefault="00503A41" w:rsidP="00B335D9">
      <w:pPr>
        <w:pStyle w:val="NoSpacing"/>
        <w:spacing w:after="160"/>
        <w:jc w:val="both"/>
        <w:rPr>
          <w:rFonts w:ascii="Arial" w:hAnsi="Arial" w:cs="Arial"/>
        </w:rPr>
      </w:pPr>
      <w:r w:rsidRPr="008A2C9B">
        <w:rPr>
          <w:rFonts w:ascii="Arial" w:hAnsi="Arial"/>
        </w:rPr>
        <w:t>13.2.</w:t>
      </w:r>
      <w:r w:rsidR="006C4695">
        <w:rPr>
          <w:rFonts w:ascii="Arial" w:hAnsi="Arial"/>
        </w:rPr>
        <w:t>3</w:t>
      </w:r>
      <w:r w:rsidRPr="008A2C9B">
        <w:rPr>
          <w:rFonts w:ascii="Arial" w:hAnsi="Arial"/>
        </w:rPr>
        <w:t xml:space="preserve">.4 Oil tanks shall be made from stainless steel. </w:t>
      </w:r>
    </w:p>
    <w:p w14:paraId="1ABDFC62" w14:textId="71FFF018" w:rsidR="00503A41" w:rsidRPr="008A2C9B" w:rsidRDefault="00503A41" w:rsidP="00B335D9">
      <w:pPr>
        <w:pStyle w:val="NoSpacing"/>
        <w:spacing w:after="160"/>
        <w:jc w:val="both"/>
        <w:rPr>
          <w:rFonts w:ascii="Arial" w:hAnsi="Arial" w:cs="Arial"/>
          <w:snapToGrid w:val="0"/>
        </w:rPr>
      </w:pPr>
      <w:r w:rsidRPr="008A2C9B">
        <w:rPr>
          <w:rFonts w:ascii="Arial" w:hAnsi="Arial"/>
        </w:rPr>
        <w:t>13.2.</w:t>
      </w:r>
      <w:r w:rsidR="006C4695">
        <w:rPr>
          <w:rFonts w:ascii="Arial" w:hAnsi="Arial"/>
        </w:rPr>
        <w:t>3</w:t>
      </w:r>
      <w:bookmarkStart w:id="20" w:name="_GoBack"/>
      <w:bookmarkEnd w:id="20"/>
      <w:r w:rsidRPr="008A2C9B">
        <w:rPr>
          <w:rFonts w:ascii="Arial" w:hAnsi="Arial"/>
        </w:rPr>
        <w:t>.5 Use tanks of adequate size for press production.</w:t>
      </w:r>
    </w:p>
    <w:p w14:paraId="0587F42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13.2.3.6 Tanks shall be made from inert material, in shapes that enable and ensure effective emptying, fitted with cleaning mechanisms, bottom-filling and fitted with sampling systems.</w:t>
      </w:r>
    </w:p>
    <w:p w14:paraId="4BAF1B2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13.2.3.7 Install thermal insulation in the warehouse.</w:t>
      </w:r>
    </w:p>
    <w:p w14:paraId="17B1282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14</w:t>
      </w:r>
    </w:p>
    <w:p w14:paraId="025DD4C8" w14:textId="77777777" w:rsidR="00503A41" w:rsidRPr="008A2C9B" w:rsidRDefault="00503A41" w:rsidP="00B335D9">
      <w:pPr>
        <w:pStyle w:val="NoSpacing"/>
        <w:spacing w:after="160"/>
        <w:jc w:val="both"/>
        <w:rPr>
          <w:rFonts w:ascii="Arial" w:hAnsi="Arial" w:cs="Arial"/>
          <w:b/>
        </w:rPr>
      </w:pPr>
      <w:r w:rsidRPr="008A2C9B">
        <w:rPr>
          <w:rFonts w:ascii="Arial" w:hAnsi="Arial"/>
          <w:b/>
        </w:rPr>
        <w:t>Identification and traceability of the origin of the olives and processed products</w:t>
      </w:r>
    </w:p>
    <w:p w14:paraId="64B8BF1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14.1 </w:t>
      </w:r>
      <w:r w:rsidRPr="008A2C9B">
        <w:rPr>
          <w:rFonts w:ascii="Arial" w:hAnsi="Arial"/>
          <w:i/>
        </w:rPr>
        <w:t>Obligations</w:t>
      </w:r>
    </w:p>
    <w:p w14:paraId="1E88C02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14.1.1 Every receiving and handling centre shall have an incoming inspection form, indicating the product, amount, plot of origin, identification with order number in the operation log and date of receipt, signed by the person that made the delivery. </w:t>
      </w:r>
    </w:p>
    <w:p w14:paraId="7F40C2B4" w14:textId="77777777" w:rsidR="00503A41" w:rsidRPr="008A2C9B" w:rsidRDefault="00503A41" w:rsidP="00B335D9">
      <w:pPr>
        <w:pStyle w:val="NoSpacing"/>
        <w:spacing w:after="160"/>
        <w:jc w:val="both"/>
        <w:rPr>
          <w:rFonts w:ascii="Arial" w:hAnsi="Arial" w:cs="Arial"/>
        </w:rPr>
      </w:pPr>
      <w:r w:rsidRPr="008A2C9B">
        <w:rPr>
          <w:rFonts w:ascii="Arial" w:hAnsi="Arial"/>
        </w:rPr>
        <w:t>14.1.2 Operators whose crop production is not subject in its entirety to integrated production regulations shall meet the following requirements:</w:t>
      </w:r>
    </w:p>
    <w:p w14:paraId="727A5D1D" w14:textId="77777777" w:rsidR="00503A41" w:rsidRPr="008A2C9B" w:rsidRDefault="00503A41" w:rsidP="00B335D9">
      <w:pPr>
        <w:pStyle w:val="NoSpacing"/>
        <w:numPr>
          <w:ilvl w:val="0"/>
          <w:numId w:val="174"/>
        </w:numPr>
        <w:spacing w:after="160"/>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5B5306C3" w14:textId="77777777" w:rsidR="00503A41" w:rsidRPr="008A2C9B" w:rsidRDefault="00503A41" w:rsidP="00B335D9">
      <w:pPr>
        <w:pStyle w:val="NoSpacing"/>
        <w:numPr>
          <w:ilvl w:val="0"/>
          <w:numId w:val="174"/>
        </w:numPr>
        <w:spacing w:after="160"/>
        <w:jc w:val="both"/>
        <w:rPr>
          <w:rFonts w:ascii="Arial" w:hAnsi="Arial" w:cs="Arial"/>
        </w:rPr>
      </w:pPr>
      <w:r w:rsidRPr="008A2C9B">
        <w:rPr>
          <w:rFonts w:ascii="Arial" w:hAnsi="Arial"/>
        </w:rPr>
        <w:t>If using the same handling or packaging line for both product types, the time periods for handling each product type shall be clearly defined and known to all personnel involved in the process.</w:t>
      </w:r>
    </w:p>
    <w:p w14:paraId="1B374FF8" w14:textId="77777777" w:rsidR="00503A41" w:rsidRPr="008A2C9B" w:rsidRDefault="00503A41" w:rsidP="00B335D9">
      <w:pPr>
        <w:pStyle w:val="NoSpacing"/>
        <w:numPr>
          <w:ilvl w:val="0"/>
          <w:numId w:val="174"/>
        </w:numPr>
        <w:spacing w:after="160"/>
        <w:jc w:val="both"/>
        <w:rPr>
          <w:rFonts w:ascii="Arial" w:hAnsi="Arial" w:cs="Arial"/>
        </w:rPr>
      </w:pPr>
      <w:r w:rsidRPr="008A2C9B">
        <w:rPr>
          <w:rFonts w:ascii="Arial" w:hAnsi="Arial"/>
        </w:rPr>
        <w:t>Before handling, the handling lines shall be completely cleaned</w:t>
      </w:r>
      <w:r w:rsidRPr="00B335D9">
        <w:rPr>
          <w:rFonts w:ascii="Arial" w:hAnsi="Arial"/>
          <w:vanish/>
        </w:rPr>
        <w:t>&lt;A[limpias|netas]&gt;</w:t>
      </w:r>
      <w:r w:rsidRPr="008A2C9B">
        <w:rPr>
          <w:rFonts w:ascii="Arial" w:hAnsi="Arial"/>
        </w:rPr>
        <w:t xml:space="preserve"> of any product not falling under this regulation. </w:t>
      </w:r>
    </w:p>
    <w:p w14:paraId="34038A80" w14:textId="77777777" w:rsidR="00503A41" w:rsidRPr="008A2C9B" w:rsidRDefault="00503A41" w:rsidP="00B335D9">
      <w:pPr>
        <w:pStyle w:val="NoSpacing"/>
        <w:numPr>
          <w:ilvl w:val="0"/>
          <w:numId w:val="174"/>
        </w:numPr>
        <w:spacing w:after="160"/>
        <w:jc w:val="both"/>
        <w:rPr>
          <w:rFonts w:ascii="Arial" w:hAnsi="Arial" w:cs="Arial"/>
        </w:rPr>
      </w:pPr>
      <w:r w:rsidRPr="008A2C9B">
        <w:rPr>
          <w:rFonts w:ascii="Arial" w:hAnsi="Arial"/>
        </w:rPr>
        <w:t>Before handling integrated produce, the handling lines shall be completely cleaned</w:t>
      </w:r>
      <w:r w:rsidRPr="00B335D9">
        <w:rPr>
          <w:rFonts w:ascii="Arial" w:hAnsi="Arial"/>
          <w:vanish/>
        </w:rPr>
        <w:t>&lt;A[limpias|netas]&gt;</w:t>
      </w:r>
      <w:r w:rsidRPr="008A2C9B">
        <w:rPr>
          <w:rFonts w:ascii="Arial" w:hAnsi="Arial"/>
        </w:rPr>
        <w:t xml:space="preserve"> of non-integrated produce.</w:t>
      </w:r>
    </w:p>
    <w:p w14:paraId="06E52D31" w14:textId="77777777" w:rsidR="00503A41" w:rsidRPr="008A2C9B" w:rsidRDefault="00503A41" w:rsidP="00B335D9">
      <w:pPr>
        <w:pStyle w:val="NoSpacing"/>
        <w:numPr>
          <w:ilvl w:val="0"/>
          <w:numId w:val="174"/>
        </w:numPr>
        <w:spacing w:after="160"/>
        <w:jc w:val="both"/>
        <w:rPr>
          <w:rFonts w:ascii="Arial" w:hAnsi="Arial" w:cs="Arial"/>
        </w:rPr>
      </w:pPr>
      <w:r w:rsidRPr="008A2C9B">
        <w:rPr>
          <w:rFonts w:ascii="Arial" w:hAnsi="Arial"/>
        </w:rPr>
        <w:t>The time periods for handling each product type shall be clearly defined and known to all personnel involved in the process.</w:t>
      </w:r>
    </w:p>
    <w:p w14:paraId="2103585D" w14:textId="77777777" w:rsidR="00503A41" w:rsidRPr="008A2C9B" w:rsidRDefault="00503A41" w:rsidP="00B335D9">
      <w:pPr>
        <w:pStyle w:val="NoSpacing"/>
        <w:spacing w:after="160"/>
        <w:jc w:val="both"/>
        <w:rPr>
          <w:rFonts w:ascii="Arial" w:hAnsi="Arial" w:cs="Arial"/>
        </w:rPr>
      </w:pPr>
      <w:r w:rsidRPr="008A2C9B">
        <w:rPr>
          <w:rFonts w:ascii="Arial" w:hAnsi="Arial"/>
        </w:rPr>
        <w:t>14.1.3 Integrated produce shall be identified and shall be considered distinct, throughout the entire technical, administrative and marketing process, from other products handled by the operator.</w:t>
      </w:r>
    </w:p>
    <w:p w14:paraId="1861BE08" w14:textId="77777777" w:rsidR="00503A41" w:rsidRPr="008A2C9B" w:rsidRDefault="00503A41" w:rsidP="00B335D9">
      <w:pPr>
        <w:pStyle w:val="NoSpacing"/>
        <w:spacing w:after="160"/>
        <w:jc w:val="both"/>
        <w:rPr>
          <w:rFonts w:ascii="Arial" w:hAnsi="Arial" w:cs="Arial"/>
        </w:rPr>
      </w:pPr>
      <w:r w:rsidRPr="008A2C9B">
        <w:rPr>
          <w:rFonts w:ascii="Arial" w:hAnsi="Arial"/>
        </w:rPr>
        <w:t>14.1.4 Harvest crates and other packaging used to collect or transport integrated produce shall be clearly distinguished from those used for other products.</w:t>
      </w:r>
    </w:p>
    <w:p w14:paraId="78C3EF00" w14:textId="77777777" w:rsidR="00503A41" w:rsidRPr="008A2C9B" w:rsidRDefault="00503A41" w:rsidP="00B335D9">
      <w:pPr>
        <w:pStyle w:val="NoSpacing"/>
        <w:spacing w:after="160"/>
        <w:jc w:val="both"/>
        <w:rPr>
          <w:rFonts w:ascii="Arial" w:hAnsi="Arial" w:cs="Arial"/>
          <w:i/>
        </w:rPr>
      </w:pPr>
      <w:r w:rsidRPr="008A2C9B">
        <w:rPr>
          <w:rFonts w:ascii="Arial" w:hAnsi="Arial"/>
        </w:rPr>
        <w:t xml:space="preserve">14.2 </w:t>
      </w:r>
      <w:r w:rsidRPr="008A2C9B">
        <w:rPr>
          <w:rFonts w:ascii="Arial" w:hAnsi="Arial"/>
          <w:i/>
        </w:rPr>
        <w:t>Prohibitions</w:t>
      </w:r>
    </w:p>
    <w:p w14:paraId="0FB4D8C0" w14:textId="77777777" w:rsidR="00503A41" w:rsidRPr="008A2C9B" w:rsidRDefault="00503A41" w:rsidP="00B335D9">
      <w:pPr>
        <w:pStyle w:val="NoSpacing"/>
        <w:spacing w:after="160"/>
        <w:jc w:val="both"/>
        <w:rPr>
          <w:rFonts w:ascii="Arial" w:hAnsi="Arial" w:cs="Arial"/>
        </w:rPr>
      </w:pPr>
      <w:r w:rsidRPr="008A2C9B">
        <w:rPr>
          <w:rFonts w:ascii="Arial" w:hAnsi="Arial"/>
        </w:rPr>
        <w:t>14.2.1</w:t>
      </w:r>
      <w:r w:rsidRPr="008A2C9B">
        <w:rPr>
          <w:rFonts w:ascii="Arial" w:hAnsi="Arial"/>
          <w:b/>
        </w:rPr>
        <w:t xml:space="preserve"> </w:t>
      </w:r>
      <w:r w:rsidRPr="008A2C9B">
        <w:rPr>
          <w:rFonts w:ascii="Arial" w:hAnsi="Arial"/>
        </w:rPr>
        <w:t>Marketing of produce as produce that meets this regulation if said produce comes from cultivation units that do not meet the growing conditions set out in the integrated production regulations for the entirety of their production</w:t>
      </w:r>
    </w:p>
    <w:p w14:paraId="27EBFA12"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14.3 </w:t>
      </w:r>
      <w:r w:rsidRPr="008A2C9B">
        <w:rPr>
          <w:rFonts w:ascii="Arial" w:hAnsi="Arial"/>
          <w:i/>
        </w:rPr>
        <w:t>Recommendations</w:t>
      </w:r>
    </w:p>
    <w:p w14:paraId="22E5407C" w14:textId="77777777" w:rsidR="00503A41" w:rsidRPr="008A2C9B" w:rsidRDefault="00503A41" w:rsidP="00B335D9">
      <w:pPr>
        <w:pStyle w:val="NoSpacing"/>
        <w:spacing w:after="160"/>
        <w:jc w:val="both"/>
        <w:rPr>
          <w:rFonts w:ascii="Arial" w:hAnsi="Arial" w:cs="Arial"/>
        </w:rPr>
      </w:pPr>
      <w:r w:rsidRPr="008A2C9B">
        <w:rPr>
          <w:rFonts w:ascii="Arial" w:hAnsi="Arial"/>
        </w:rPr>
        <w:t>14.3.1 Implement a system for identification of the cultivation unit of origin for all marketed production.</w:t>
      </w:r>
    </w:p>
    <w:p w14:paraId="4FE7948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15</w:t>
      </w:r>
    </w:p>
    <w:p w14:paraId="023939AA" w14:textId="77777777" w:rsidR="00503A41" w:rsidRPr="008A2C9B" w:rsidRDefault="00503A41" w:rsidP="00B335D9">
      <w:pPr>
        <w:pStyle w:val="NoSpacing"/>
        <w:spacing w:after="160"/>
        <w:jc w:val="both"/>
        <w:rPr>
          <w:rFonts w:ascii="Arial" w:hAnsi="Arial" w:cs="Arial"/>
          <w:b/>
        </w:rPr>
      </w:pPr>
      <w:r w:rsidRPr="008A2C9B">
        <w:rPr>
          <w:rFonts w:ascii="Arial" w:hAnsi="Arial"/>
          <w:b/>
        </w:rPr>
        <w:t>General facilities</w:t>
      </w:r>
    </w:p>
    <w:p w14:paraId="6865DA9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15.1 Materials </w:t>
      </w:r>
    </w:p>
    <w:p w14:paraId="267FB6A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15.1.1 </w:t>
      </w:r>
      <w:r w:rsidRPr="008A2C9B">
        <w:rPr>
          <w:rFonts w:ascii="Arial" w:hAnsi="Arial"/>
          <w:i/>
        </w:rPr>
        <w:t>Obligations</w:t>
      </w:r>
    </w:p>
    <w:p w14:paraId="0C8F6024"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15.1.1.1 All of the materials used in facilities shall be suitable for food applications and shall meet the various specifications and requirements as per the Spanish Food Code and the applicable regulations.</w:t>
      </w:r>
    </w:p>
    <w:p w14:paraId="73680A62" w14:textId="77777777" w:rsidR="00503A41" w:rsidRPr="008A2C9B" w:rsidRDefault="00503A41" w:rsidP="00B335D9">
      <w:pPr>
        <w:pStyle w:val="NoSpacing"/>
        <w:spacing w:after="160"/>
        <w:jc w:val="both"/>
        <w:rPr>
          <w:rFonts w:ascii="Arial" w:hAnsi="Arial" w:cs="Arial"/>
        </w:rPr>
      </w:pPr>
      <w:r w:rsidRPr="008A2C9B">
        <w:rPr>
          <w:rFonts w:ascii="Arial" w:hAnsi="Arial"/>
        </w:rPr>
        <w:t>15.1.1.2 Approved polymer materials shall be safe</w:t>
      </w:r>
      <w:r w:rsidRPr="00B335D9">
        <w:rPr>
          <w:rFonts w:ascii="Arial" w:hAnsi="Arial"/>
          <w:vanish/>
        </w:rPr>
        <w:t>&lt;A[inocuos|inofensivos]&gt;</w:t>
      </w:r>
      <w:r w:rsidRPr="008A2C9B">
        <w:rPr>
          <w:rFonts w:ascii="Arial" w:hAnsi="Arial"/>
        </w:rPr>
        <w:t xml:space="preserve"> and shall not transfer any harmful properties to the oils nor alter their organoleptic properties.</w:t>
      </w:r>
    </w:p>
    <w:p w14:paraId="7963527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15.1.2 </w:t>
      </w:r>
      <w:r w:rsidRPr="008A2C9B">
        <w:rPr>
          <w:rFonts w:ascii="Arial" w:hAnsi="Arial"/>
          <w:i/>
        </w:rPr>
        <w:t>Prohibitions</w:t>
      </w:r>
    </w:p>
    <w:p w14:paraId="725FFC5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15.1.2.1 Use of materials indicated in the Spanish Food Code (Article 2.04.03) and the applicable regulations; the major ones shall be indicated: chrome iron in potable water systems, lead and welds with tin-lead alloys.</w:t>
      </w:r>
    </w:p>
    <w:p w14:paraId="676096B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15.1.3 </w:t>
      </w:r>
      <w:r w:rsidRPr="008A2C9B">
        <w:rPr>
          <w:rFonts w:ascii="Arial" w:hAnsi="Arial"/>
          <w:i/>
        </w:rPr>
        <w:t>Recommendations</w:t>
      </w:r>
    </w:p>
    <w:p w14:paraId="7F827664" w14:textId="77777777" w:rsidR="00503A41" w:rsidRPr="008A2C9B" w:rsidRDefault="00503A41" w:rsidP="00B335D9">
      <w:pPr>
        <w:pStyle w:val="NoSpacing"/>
        <w:spacing w:after="160"/>
        <w:jc w:val="both"/>
        <w:rPr>
          <w:rFonts w:ascii="Arial" w:hAnsi="Arial" w:cs="Arial"/>
        </w:rPr>
      </w:pPr>
      <w:r w:rsidRPr="008A2C9B">
        <w:rPr>
          <w:rFonts w:ascii="Arial" w:hAnsi="Arial"/>
        </w:rPr>
        <w:t>15.1.3.1 In general, use stainless steel that is resistant to damage from detergents and sterilising solutions.</w:t>
      </w:r>
    </w:p>
    <w:p w14:paraId="4B04D5F6" w14:textId="77777777" w:rsidR="00503A41" w:rsidRPr="008A2C9B" w:rsidRDefault="00503A41" w:rsidP="00B335D9">
      <w:pPr>
        <w:pStyle w:val="NoSpacing"/>
        <w:spacing w:after="160"/>
        <w:jc w:val="both"/>
        <w:rPr>
          <w:rFonts w:ascii="Arial" w:hAnsi="Arial" w:cs="Arial"/>
        </w:rPr>
      </w:pPr>
      <w:r w:rsidRPr="008A2C9B">
        <w:rPr>
          <w:rFonts w:ascii="Arial" w:hAnsi="Arial"/>
        </w:rPr>
        <w:t>15.2 Structural, design and maintenance characteristics</w:t>
      </w:r>
    </w:p>
    <w:p w14:paraId="13910D1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15.2.1 </w:t>
      </w:r>
      <w:r w:rsidRPr="008A2C9B">
        <w:rPr>
          <w:rFonts w:ascii="Arial" w:hAnsi="Arial"/>
          <w:i/>
        </w:rPr>
        <w:t>Obligations</w:t>
      </w:r>
    </w:p>
    <w:p w14:paraId="3EB10E11" w14:textId="77777777" w:rsidR="00503A41" w:rsidRPr="008A2C9B" w:rsidRDefault="00503A41" w:rsidP="00B335D9">
      <w:pPr>
        <w:pStyle w:val="NoSpacing"/>
        <w:spacing w:after="160"/>
        <w:jc w:val="both"/>
        <w:rPr>
          <w:rFonts w:ascii="Arial" w:hAnsi="Arial" w:cs="Arial"/>
        </w:rPr>
      </w:pPr>
      <w:r w:rsidRPr="008A2C9B">
        <w:rPr>
          <w:rFonts w:ascii="Arial" w:hAnsi="Arial"/>
        </w:rPr>
        <w:t>15.2.1.1 All surfaces that come into direct contact with olives or extracted oil shall be easy to access or removable to verify cleanliness.</w:t>
      </w:r>
    </w:p>
    <w:p w14:paraId="297577AC" w14:textId="77777777" w:rsidR="00503A41" w:rsidRPr="008A2C9B" w:rsidRDefault="00503A41" w:rsidP="00B335D9">
      <w:pPr>
        <w:pStyle w:val="NoSpacing"/>
        <w:spacing w:after="160"/>
        <w:jc w:val="both"/>
        <w:rPr>
          <w:rFonts w:ascii="Arial" w:hAnsi="Arial" w:cs="Arial"/>
        </w:rPr>
      </w:pPr>
      <w:r w:rsidRPr="008A2C9B">
        <w:rPr>
          <w:rFonts w:ascii="Arial" w:hAnsi="Arial"/>
        </w:rPr>
        <w:t>15.2.1.2 Complete draining by gravity shall be guaranteed for the entire facility, tubes, valves, tanks, etc.</w:t>
      </w:r>
    </w:p>
    <w:p w14:paraId="1A7CBEA1" w14:textId="77777777" w:rsidR="00503A41" w:rsidRPr="008A2C9B" w:rsidRDefault="00503A41" w:rsidP="00B335D9">
      <w:pPr>
        <w:pStyle w:val="NoSpacing"/>
        <w:spacing w:after="160"/>
        <w:jc w:val="both"/>
        <w:rPr>
          <w:rFonts w:ascii="Arial" w:hAnsi="Arial" w:cs="Arial"/>
        </w:rPr>
      </w:pPr>
      <w:r w:rsidRPr="008A2C9B">
        <w:rPr>
          <w:rFonts w:ascii="Arial" w:hAnsi="Arial"/>
        </w:rPr>
        <w:t>15.2.1.3 Keep facilities in a good state of repair by means of proper maintenance.</w:t>
      </w:r>
    </w:p>
    <w:p w14:paraId="3EA9E25B" w14:textId="77777777" w:rsidR="00503A41" w:rsidRPr="008A2C9B" w:rsidRDefault="00503A41" w:rsidP="00B335D9">
      <w:pPr>
        <w:pStyle w:val="NoSpacing"/>
        <w:spacing w:after="160"/>
        <w:jc w:val="both"/>
        <w:rPr>
          <w:rFonts w:ascii="Arial" w:hAnsi="Arial" w:cs="Arial"/>
        </w:rPr>
      </w:pPr>
      <w:r w:rsidRPr="008A2C9B">
        <w:rPr>
          <w:rFonts w:ascii="Arial" w:hAnsi="Arial"/>
        </w:rPr>
        <w:t>15.2.1.4 Walkways</w:t>
      </w:r>
      <w:r w:rsidRPr="00B335D9">
        <w:rPr>
          <w:rFonts w:ascii="Arial" w:hAnsi="Arial"/>
          <w:vanish/>
        </w:rPr>
        <w:t>&lt;A[pasillos|pasadizos]&gt;</w:t>
      </w:r>
      <w:r w:rsidRPr="008A2C9B">
        <w:rPr>
          <w:rFonts w:ascii="Arial" w:hAnsi="Arial"/>
        </w:rPr>
        <w:t xml:space="preserve"> in the handling warehouse shall be kept clear of obstacles, with walkways</w:t>
      </w:r>
      <w:r w:rsidRPr="00B335D9">
        <w:rPr>
          <w:rFonts w:ascii="Arial" w:hAnsi="Arial"/>
          <w:vanish/>
        </w:rPr>
        <w:t>&lt;A[pasillos|pasadizos]&gt;</w:t>
      </w:r>
      <w:r w:rsidRPr="008A2C9B">
        <w:rPr>
          <w:rFonts w:ascii="Arial" w:hAnsi="Arial"/>
        </w:rPr>
        <w:t xml:space="preserve"> for personnel and separate passageways</w:t>
      </w:r>
      <w:r w:rsidRPr="00B335D9">
        <w:rPr>
          <w:rFonts w:ascii="Arial" w:hAnsi="Arial"/>
          <w:vanish/>
        </w:rPr>
        <w:t>&lt;A[pasillos|pasadizos]&gt;</w:t>
      </w:r>
      <w:r w:rsidRPr="008A2C9B">
        <w:rPr>
          <w:rFonts w:ascii="Arial" w:hAnsi="Arial"/>
        </w:rPr>
        <w:t xml:space="preserve"> for vehicles. </w:t>
      </w:r>
    </w:p>
    <w:p w14:paraId="165D9BEC" w14:textId="77777777" w:rsidR="00503A41" w:rsidRPr="008A2C9B" w:rsidRDefault="00503A41" w:rsidP="00B335D9">
      <w:pPr>
        <w:pStyle w:val="NoSpacing"/>
        <w:spacing w:after="160"/>
        <w:jc w:val="both"/>
        <w:rPr>
          <w:rFonts w:ascii="Arial" w:hAnsi="Arial" w:cs="Arial"/>
        </w:rPr>
      </w:pPr>
      <w:r w:rsidRPr="008A2C9B">
        <w:rPr>
          <w:rFonts w:ascii="Arial" w:hAnsi="Arial"/>
        </w:rPr>
        <w:t>15.2.1.5 Corners and fixed obstacles shall feature adequate signage.</w:t>
      </w:r>
    </w:p>
    <w:p w14:paraId="20335E90" w14:textId="77777777" w:rsidR="00503A41" w:rsidRPr="008A2C9B" w:rsidRDefault="00503A41" w:rsidP="00B335D9">
      <w:pPr>
        <w:pStyle w:val="NoSpacing"/>
        <w:spacing w:after="160"/>
        <w:jc w:val="both"/>
        <w:rPr>
          <w:rFonts w:ascii="Arial" w:hAnsi="Arial" w:cs="Arial"/>
        </w:rPr>
      </w:pPr>
      <w:r w:rsidRPr="008A2C9B">
        <w:rPr>
          <w:rFonts w:ascii="Arial" w:hAnsi="Arial"/>
        </w:rPr>
        <w:t>15.2.1.6 The oil extraction, packaging and handling area shall be perfectly clean</w:t>
      </w:r>
      <w:r w:rsidRPr="00B335D9">
        <w:rPr>
          <w:rFonts w:ascii="Arial" w:hAnsi="Arial"/>
          <w:vanish/>
        </w:rPr>
        <w:t>&lt;A[limpia|neta]&gt;</w:t>
      </w:r>
      <w:r w:rsidRPr="008A2C9B">
        <w:rPr>
          <w:rFonts w:ascii="Arial" w:hAnsi="Arial"/>
        </w:rPr>
        <w:t xml:space="preserve"> and designed to enable adequate hygiene (tiled walls, drains, etc.).</w:t>
      </w:r>
    </w:p>
    <w:p w14:paraId="6DBF8C22" w14:textId="77777777" w:rsidR="00503A41" w:rsidRPr="008A2C9B" w:rsidRDefault="00503A41" w:rsidP="00B335D9">
      <w:pPr>
        <w:pStyle w:val="NoSpacing"/>
        <w:spacing w:after="160"/>
        <w:jc w:val="both"/>
        <w:rPr>
          <w:rFonts w:ascii="Arial" w:hAnsi="Arial" w:cs="Arial"/>
        </w:rPr>
      </w:pPr>
      <w:r w:rsidRPr="008A2C9B">
        <w:rPr>
          <w:rFonts w:ascii="Arial" w:hAnsi="Arial"/>
        </w:rPr>
        <w:t>15.2.1.7 Avoid holes and windows, and install facilities to prevent entry by insects.</w:t>
      </w:r>
    </w:p>
    <w:p w14:paraId="686FDBAD" w14:textId="77777777" w:rsidR="00503A41" w:rsidRPr="008A2C9B" w:rsidRDefault="00503A41" w:rsidP="00B335D9">
      <w:pPr>
        <w:pStyle w:val="NoSpacing"/>
        <w:spacing w:after="160"/>
        <w:jc w:val="both"/>
        <w:rPr>
          <w:rFonts w:ascii="Arial" w:hAnsi="Arial" w:cs="Arial"/>
        </w:rPr>
      </w:pPr>
      <w:r w:rsidRPr="008A2C9B">
        <w:rPr>
          <w:rFonts w:ascii="Arial" w:hAnsi="Arial"/>
        </w:rPr>
        <w:t>15.2.1.8 The facilities, including the washrooms, equipment and production environment, shall be in a good state of functioning and cleanliness.</w:t>
      </w:r>
    </w:p>
    <w:p w14:paraId="264B6845" w14:textId="77777777" w:rsidR="00503A41" w:rsidRPr="008A2C9B" w:rsidRDefault="00503A41" w:rsidP="00B335D9">
      <w:pPr>
        <w:pStyle w:val="NoSpacing"/>
        <w:spacing w:after="160"/>
        <w:jc w:val="both"/>
        <w:rPr>
          <w:rFonts w:ascii="Arial" w:hAnsi="Arial" w:cs="Arial"/>
        </w:rPr>
      </w:pPr>
      <w:r w:rsidRPr="008A2C9B">
        <w:rPr>
          <w:rFonts w:ascii="Arial" w:hAnsi="Arial"/>
        </w:rPr>
        <w:t>15.2.1.9 All facilities shall be ventilated, well lit and fitted with drainage systems suitable for the activities to be performed.</w:t>
      </w:r>
    </w:p>
    <w:p w14:paraId="35EBF28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15.2.2 </w:t>
      </w:r>
      <w:r w:rsidRPr="008A2C9B">
        <w:rPr>
          <w:rFonts w:ascii="Arial" w:hAnsi="Arial"/>
          <w:i/>
        </w:rPr>
        <w:t>Prohibitions</w:t>
      </w:r>
    </w:p>
    <w:p w14:paraId="37C458F2" w14:textId="77777777" w:rsidR="00503A41" w:rsidRPr="008A2C9B" w:rsidRDefault="00503A41" w:rsidP="00B335D9">
      <w:pPr>
        <w:pStyle w:val="NoSpacing"/>
        <w:spacing w:after="160"/>
        <w:jc w:val="both"/>
        <w:rPr>
          <w:rFonts w:ascii="Arial" w:hAnsi="Arial" w:cs="Arial"/>
          <w:b/>
        </w:rPr>
      </w:pPr>
      <w:r w:rsidRPr="008A2C9B">
        <w:rPr>
          <w:rFonts w:ascii="Arial" w:hAnsi="Arial"/>
        </w:rPr>
        <w:t>15.2.2.1 Use of equipment with cracks, chips or dead zones that accumulate processed products or substances where cleaning solutions do not reach; in addition, screws</w:t>
      </w:r>
      <w:r w:rsidRPr="00B335D9">
        <w:rPr>
          <w:rFonts w:ascii="Arial" w:hAnsi="Arial"/>
          <w:vanish/>
        </w:rPr>
        <w:t>&lt;A[caracoles|tornillos]&gt;</w:t>
      </w:r>
      <w:r w:rsidRPr="008A2C9B">
        <w:rPr>
          <w:rFonts w:ascii="Arial" w:hAnsi="Arial"/>
        </w:rPr>
        <w:t xml:space="preserve"> or wires shall not be used in areas that come into direct contact with olives or processed oil.</w:t>
      </w:r>
    </w:p>
    <w:p w14:paraId="02951A5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15.2.3 </w:t>
      </w:r>
      <w:r w:rsidRPr="008A2C9B">
        <w:rPr>
          <w:rFonts w:ascii="Arial" w:hAnsi="Arial"/>
          <w:i/>
        </w:rPr>
        <w:t>Recommendations</w:t>
      </w:r>
    </w:p>
    <w:p w14:paraId="2D1FB6E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15.2.3.1 The roughness of surfaces that come into contact with olives or processed oil shall be Ra 0.8 </w:t>
      </w:r>
      <w:r w:rsidRPr="008A2C9B">
        <w:rPr>
          <w:rFonts w:ascii="Arial" w:hAnsi="Arial" w:cs="Arial"/>
        </w:rPr>
        <w:sym w:font="Symbol" w:char="F06D"/>
      </w:r>
      <w:r w:rsidRPr="008A2C9B">
        <w:rPr>
          <w:rFonts w:ascii="Arial" w:hAnsi="Arial"/>
        </w:rPr>
        <w:t>m. Higher roughness values shall be permitted provided that cleaning levels and intervals are clearly specified.</w:t>
      </w:r>
    </w:p>
    <w:p w14:paraId="34B859BE" w14:textId="77777777" w:rsidR="00503A41" w:rsidRPr="008A2C9B" w:rsidRDefault="00503A41" w:rsidP="00B335D9">
      <w:pPr>
        <w:pStyle w:val="NoSpacing"/>
        <w:spacing w:after="160"/>
        <w:jc w:val="both"/>
        <w:rPr>
          <w:rFonts w:ascii="Arial" w:hAnsi="Arial" w:cs="Arial"/>
        </w:rPr>
      </w:pPr>
      <w:r w:rsidRPr="008A2C9B">
        <w:rPr>
          <w:rFonts w:ascii="Arial" w:hAnsi="Arial"/>
        </w:rPr>
        <w:t>15.2.3.2 Spacing between different machines and between machines and walls shall be at least 45 cm.</w:t>
      </w:r>
    </w:p>
    <w:p w14:paraId="1F57A3BE" w14:textId="77777777" w:rsidR="00503A41" w:rsidRPr="008A2C9B" w:rsidRDefault="00503A41" w:rsidP="00B335D9">
      <w:pPr>
        <w:pStyle w:val="NoSpacing"/>
        <w:spacing w:after="160"/>
        <w:jc w:val="both"/>
        <w:rPr>
          <w:rFonts w:ascii="Arial" w:hAnsi="Arial" w:cs="Arial"/>
        </w:rPr>
      </w:pPr>
      <w:r w:rsidRPr="008A2C9B">
        <w:rPr>
          <w:rFonts w:ascii="Arial" w:hAnsi="Arial"/>
        </w:rPr>
        <w:t>15.3 Toilets and changing rooms</w:t>
      </w:r>
    </w:p>
    <w:p w14:paraId="0031821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15.3.1 </w:t>
      </w:r>
      <w:r w:rsidRPr="008A2C9B">
        <w:rPr>
          <w:rFonts w:ascii="Arial" w:hAnsi="Arial"/>
          <w:i/>
        </w:rPr>
        <w:t>Obligations</w:t>
      </w:r>
    </w:p>
    <w:p w14:paraId="0657C269" w14:textId="77777777" w:rsidR="00503A41" w:rsidRPr="008A2C9B" w:rsidRDefault="00503A41" w:rsidP="00B335D9">
      <w:pPr>
        <w:pStyle w:val="NoSpacing"/>
        <w:spacing w:after="160"/>
        <w:jc w:val="both"/>
        <w:rPr>
          <w:rFonts w:ascii="Arial" w:hAnsi="Arial" w:cs="Arial"/>
        </w:rPr>
      </w:pPr>
      <w:r w:rsidRPr="008A2C9B">
        <w:rPr>
          <w:rFonts w:ascii="Arial" w:hAnsi="Arial"/>
        </w:rPr>
        <w:t>15.3.1.1 An adequate number of toilets shall be provided in proper locations and with proper signage with a sign indicating that it is mandatory to wash one’s hands after use.</w:t>
      </w:r>
    </w:p>
    <w:p w14:paraId="6FC9EFC3" w14:textId="77777777" w:rsidR="00503A41" w:rsidRPr="008A2C9B" w:rsidRDefault="00503A41" w:rsidP="00B335D9">
      <w:pPr>
        <w:pStyle w:val="NoSpacing"/>
        <w:spacing w:after="160"/>
        <w:jc w:val="both"/>
        <w:rPr>
          <w:rFonts w:ascii="Arial" w:hAnsi="Arial" w:cs="Arial"/>
        </w:rPr>
      </w:pPr>
      <w:r w:rsidRPr="008A2C9B">
        <w:rPr>
          <w:rFonts w:ascii="Arial" w:hAnsi="Arial"/>
        </w:rPr>
        <w:t>15.3.1.2 Washrooms for hand washing shall be supplied with running water as well as hygienic cleaning and drying materials for hands (soap dispensers and air hand-drying devices or single-use towels).</w:t>
      </w:r>
    </w:p>
    <w:p w14:paraId="31000E34" w14:textId="77777777" w:rsidR="00503A41" w:rsidRPr="008A2C9B" w:rsidRDefault="00503A41" w:rsidP="00B335D9">
      <w:pPr>
        <w:pStyle w:val="NoSpacing"/>
        <w:spacing w:after="160"/>
        <w:jc w:val="both"/>
        <w:rPr>
          <w:rFonts w:ascii="Arial" w:hAnsi="Arial" w:cs="Arial"/>
        </w:rPr>
      </w:pPr>
      <w:r w:rsidRPr="008A2C9B">
        <w:rPr>
          <w:rFonts w:ascii="Arial" w:hAnsi="Arial"/>
        </w:rPr>
        <w:t>15.3.1.3 Washrooms/toilets shall not be directly connected to product handling spaces (for olives or olive oil).</w:t>
      </w:r>
    </w:p>
    <w:p w14:paraId="6A2DA60C" w14:textId="77777777" w:rsidR="00503A41" w:rsidRPr="008A2C9B" w:rsidRDefault="00503A41" w:rsidP="00B335D9">
      <w:pPr>
        <w:pStyle w:val="NoSpacing"/>
        <w:spacing w:after="160"/>
        <w:jc w:val="both"/>
        <w:rPr>
          <w:rFonts w:ascii="Arial" w:hAnsi="Arial" w:cs="Arial"/>
        </w:rPr>
      </w:pPr>
      <w:r w:rsidRPr="008A2C9B">
        <w:rPr>
          <w:rFonts w:ascii="Arial" w:hAnsi="Arial"/>
        </w:rPr>
        <w:t>15.3.1.4 The number of changing rooms shall be adjusted to the needs of company personnel. Changing rooms shall feature lockers for clothing and footwear, which shall be easy to clean and disinfect.</w:t>
      </w:r>
    </w:p>
    <w:p w14:paraId="74480D4C" w14:textId="77777777" w:rsidR="00503A41" w:rsidRPr="008A2C9B" w:rsidRDefault="00503A41" w:rsidP="00B335D9">
      <w:pPr>
        <w:pStyle w:val="NoSpacing"/>
        <w:spacing w:after="160"/>
        <w:jc w:val="both"/>
        <w:rPr>
          <w:rFonts w:ascii="Arial" w:hAnsi="Arial" w:cs="Arial"/>
        </w:rPr>
      </w:pPr>
      <w:r w:rsidRPr="008A2C9B">
        <w:rPr>
          <w:rFonts w:ascii="Arial" w:hAnsi="Arial"/>
        </w:rPr>
        <w:t>15.3.1.5 Avoid holes in windows or install facilities to prevent entry by insects.</w:t>
      </w:r>
    </w:p>
    <w:p w14:paraId="0B330EE1"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15.4 Ventilation</w:t>
      </w:r>
    </w:p>
    <w:p w14:paraId="40CE815D"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 xml:space="preserve">15.4.1 </w:t>
      </w:r>
      <w:r w:rsidRPr="008A2C9B">
        <w:rPr>
          <w:rFonts w:ascii="Arial" w:hAnsi="Arial"/>
          <w:i/>
        </w:rPr>
        <w:t>Obligations</w:t>
      </w:r>
    </w:p>
    <w:p w14:paraId="4D45AC65" w14:textId="77777777" w:rsidR="00503A41" w:rsidRPr="008A2C9B" w:rsidRDefault="00503A41" w:rsidP="00B335D9">
      <w:pPr>
        <w:pStyle w:val="NoSpacing"/>
        <w:spacing w:after="160"/>
        <w:jc w:val="both"/>
        <w:rPr>
          <w:rFonts w:ascii="Arial" w:hAnsi="Arial" w:cs="Arial"/>
        </w:rPr>
      </w:pPr>
      <w:r w:rsidRPr="008A2C9B">
        <w:rPr>
          <w:rFonts w:ascii="Arial" w:hAnsi="Arial"/>
        </w:rPr>
        <w:t>15.4.1.1 All facilities shall have adequate natural or mechanical ventilation, especially sanitary facilities.</w:t>
      </w:r>
    </w:p>
    <w:p w14:paraId="04F36FD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15.4.2 </w:t>
      </w:r>
      <w:r w:rsidRPr="008A2C9B">
        <w:rPr>
          <w:rFonts w:ascii="Arial" w:hAnsi="Arial"/>
          <w:i/>
        </w:rPr>
        <w:t>Recommendations</w:t>
      </w:r>
    </w:p>
    <w:p w14:paraId="0A165A15" w14:textId="77777777" w:rsidR="00503A41" w:rsidRPr="008A2C9B" w:rsidRDefault="00503A41" w:rsidP="00B335D9">
      <w:pPr>
        <w:pStyle w:val="NoSpacing"/>
        <w:spacing w:after="160"/>
        <w:jc w:val="both"/>
        <w:rPr>
          <w:rFonts w:ascii="Arial" w:hAnsi="Arial" w:cs="Arial"/>
        </w:rPr>
      </w:pPr>
      <w:r w:rsidRPr="008A2C9B">
        <w:rPr>
          <w:rFonts w:ascii="Arial" w:hAnsi="Arial"/>
        </w:rPr>
        <w:t>15.4.2.1 For mechanical ventilation systems, it is recommended to ensure easy access to filters and other parts that must be cleaned or replaced.</w:t>
      </w:r>
    </w:p>
    <w:p w14:paraId="168A9C57" w14:textId="77777777" w:rsidR="00503A41" w:rsidRPr="008A2C9B" w:rsidRDefault="00503A41" w:rsidP="00B335D9">
      <w:pPr>
        <w:pStyle w:val="NoSpacing"/>
        <w:spacing w:after="160"/>
        <w:jc w:val="both"/>
        <w:rPr>
          <w:rFonts w:ascii="Arial" w:hAnsi="Arial" w:cs="Arial"/>
        </w:rPr>
      </w:pPr>
      <w:r w:rsidRPr="008A2C9B">
        <w:rPr>
          <w:rFonts w:ascii="Arial" w:hAnsi="Arial"/>
        </w:rPr>
        <w:t>15.5 Lighting</w:t>
      </w:r>
    </w:p>
    <w:p w14:paraId="5E9C7EB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15.5.1 </w:t>
      </w:r>
      <w:r w:rsidRPr="008A2C9B">
        <w:rPr>
          <w:rFonts w:ascii="Arial" w:hAnsi="Arial"/>
          <w:i/>
        </w:rPr>
        <w:t>Obligations</w:t>
      </w:r>
    </w:p>
    <w:p w14:paraId="34B6D6E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15.5.1.1 Product traffic locations shall feature adequate natural or artificial lighting. </w:t>
      </w:r>
    </w:p>
    <w:p w14:paraId="656019C3" w14:textId="77777777" w:rsidR="00503A41" w:rsidRPr="008A2C9B" w:rsidRDefault="00503A41" w:rsidP="00B335D9">
      <w:pPr>
        <w:pStyle w:val="NoSpacing"/>
        <w:spacing w:after="160"/>
        <w:jc w:val="both"/>
        <w:rPr>
          <w:rFonts w:ascii="Arial" w:hAnsi="Arial" w:cs="Arial"/>
        </w:rPr>
      </w:pPr>
      <w:r w:rsidRPr="008A2C9B">
        <w:rPr>
          <w:rFonts w:ascii="Arial" w:hAnsi="Arial"/>
        </w:rPr>
        <w:t>15.5.1.2 Bulbs or fluorescent tubes shall be protected with adequate facilities to prevent falling shards in the event of breakage</w:t>
      </w:r>
      <w:r w:rsidRPr="00B335D9">
        <w:rPr>
          <w:rFonts w:ascii="Arial" w:hAnsi="Arial"/>
          <w:vanish/>
        </w:rPr>
        <w:t>&lt;A[rotura|ruptura]&gt;</w:t>
      </w:r>
      <w:r w:rsidRPr="008A2C9B">
        <w:rPr>
          <w:rFonts w:ascii="Arial" w:hAnsi="Arial"/>
        </w:rPr>
        <w:t xml:space="preserve"> and their method of attachment to the ceiling or walls shall facilitate cleaning and prevent dust accumulation. </w:t>
      </w:r>
    </w:p>
    <w:p w14:paraId="32C93B9C" w14:textId="77777777" w:rsidR="00503A41" w:rsidRPr="008A2C9B" w:rsidRDefault="00503A41" w:rsidP="00B335D9">
      <w:pPr>
        <w:pStyle w:val="NoSpacing"/>
        <w:spacing w:after="160"/>
        <w:jc w:val="both"/>
        <w:rPr>
          <w:rFonts w:ascii="Arial" w:hAnsi="Arial" w:cs="Arial"/>
        </w:rPr>
      </w:pPr>
      <w:r w:rsidRPr="008A2C9B">
        <w:rPr>
          <w:rFonts w:ascii="Arial" w:hAnsi="Arial"/>
        </w:rPr>
        <w:t>15.6 Drains</w:t>
      </w:r>
    </w:p>
    <w:p w14:paraId="6D00AD7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15.6.1 </w:t>
      </w:r>
      <w:r w:rsidRPr="008A2C9B">
        <w:rPr>
          <w:rFonts w:ascii="Arial" w:hAnsi="Arial"/>
          <w:i/>
        </w:rPr>
        <w:t>Obligations</w:t>
      </w:r>
    </w:p>
    <w:p w14:paraId="4E0C3168" w14:textId="77777777" w:rsidR="00503A41" w:rsidRPr="008A2C9B" w:rsidRDefault="00503A41" w:rsidP="00B335D9">
      <w:pPr>
        <w:pStyle w:val="NoSpacing"/>
        <w:spacing w:after="160"/>
        <w:jc w:val="both"/>
        <w:rPr>
          <w:rFonts w:ascii="Arial" w:hAnsi="Arial" w:cs="Arial"/>
        </w:rPr>
      </w:pPr>
      <w:r w:rsidRPr="008A2C9B">
        <w:rPr>
          <w:rFonts w:ascii="Arial" w:hAnsi="Arial"/>
        </w:rPr>
        <w:t>15.6.1.1 Drainage systems shall be adequate.</w:t>
      </w:r>
    </w:p>
    <w:p w14:paraId="44D04802" w14:textId="77777777" w:rsidR="00503A41" w:rsidRPr="008A2C9B" w:rsidRDefault="00503A41" w:rsidP="00B335D9">
      <w:pPr>
        <w:pStyle w:val="NoSpacing"/>
        <w:spacing w:after="160"/>
        <w:jc w:val="both"/>
        <w:rPr>
          <w:rFonts w:ascii="Arial" w:hAnsi="Arial" w:cs="Arial"/>
        </w:rPr>
      </w:pPr>
      <w:r w:rsidRPr="008A2C9B">
        <w:rPr>
          <w:rFonts w:ascii="Arial" w:hAnsi="Arial"/>
        </w:rPr>
        <w:t>15.6.1.2 If drains are present, facilities shall be available to drain cleaning water. These drains shall be fitted with adequate facilities to prevent backups.</w:t>
      </w:r>
    </w:p>
    <w:p w14:paraId="05675DC8" w14:textId="77777777" w:rsidR="00503A41" w:rsidRPr="008A2C9B" w:rsidRDefault="00503A41" w:rsidP="00B335D9">
      <w:pPr>
        <w:pStyle w:val="NoSpacing"/>
        <w:spacing w:after="160"/>
        <w:jc w:val="both"/>
        <w:rPr>
          <w:rFonts w:ascii="Arial" w:hAnsi="Arial" w:cs="Arial"/>
        </w:rPr>
      </w:pPr>
      <w:r w:rsidRPr="008A2C9B">
        <w:rPr>
          <w:rFonts w:ascii="Arial" w:hAnsi="Arial"/>
        </w:rPr>
        <w:t>15.7. Surfaces</w:t>
      </w:r>
    </w:p>
    <w:p w14:paraId="6985681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15.7.1 </w:t>
      </w:r>
      <w:r w:rsidRPr="008A2C9B">
        <w:rPr>
          <w:rFonts w:ascii="Arial" w:hAnsi="Arial"/>
          <w:i/>
        </w:rPr>
        <w:t>Obligations</w:t>
      </w:r>
    </w:p>
    <w:p w14:paraId="3DF74187" w14:textId="77777777" w:rsidR="00503A41" w:rsidRPr="008A2C9B" w:rsidRDefault="00503A41" w:rsidP="00B335D9">
      <w:pPr>
        <w:pStyle w:val="NoSpacing"/>
        <w:spacing w:after="160"/>
        <w:jc w:val="both"/>
        <w:rPr>
          <w:rFonts w:ascii="Arial" w:hAnsi="Arial" w:cs="Arial"/>
        </w:rPr>
      </w:pPr>
      <w:r w:rsidRPr="008A2C9B">
        <w:rPr>
          <w:rFonts w:ascii="Arial" w:hAnsi="Arial"/>
        </w:rPr>
        <w:t>15.7.1.1 Floor, wall and ceiling surfaces shall be solid, easy to clean and of verified durability. All floor surfaces in the production space and warehouse shall feature anti-slip treatment.</w:t>
      </w:r>
    </w:p>
    <w:p w14:paraId="5199A59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15.8. Storage areas </w:t>
      </w:r>
    </w:p>
    <w:p w14:paraId="0E7291F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15.8.1 </w:t>
      </w:r>
      <w:r w:rsidRPr="008A2C9B">
        <w:rPr>
          <w:rFonts w:ascii="Arial" w:hAnsi="Arial"/>
          <w:i/>
        </w:rPr>
        <w:t>Obligations</w:t>
      </w:r>
    </w:p>
    <w:p w14:paraId="5C573B40" w14:textId="77777777" w:rsidR="00503A41" w:rsidRPr="008A2C9B" w:rsidRDefault="00503A41" w:rsidP="00B335D9">
      <w:pPr>
        <w:pStyle w:val="NoSpacing"/>
        <w:spacing w:after="160"/>
        <w:jc w:val="both"/>
        <w:rPr>
          <w:rFonts w:ascii="Arial" w:hAnsi="Arial" w:cs="Arial"/>
        </w:rPr>
      </w:pPr>
      <w:r w:rsidRPr="008A2C9B">
        <w:rPr>
          <w:rFonts w:ascii="Arial" w:hAnsi="Arial"/>
        </w:rPr>
        <w:t>15.8.1.1 Different areas shall be provided for storage of products and of empty packaging.</w:t>
      </w:r>
    </w:p>
    <w:p w14:paraId="1988E3C3"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15.8.1.2 Storage areas shall be kept clean and orderly</w:t>
      </w:r>
      <w:r w:rsidRPr="00B335D9">
        <w:rPr>
          <w:rFonts w:ascii="Arial" w:hAnsi="Arial"/>
          <w:vanish/>
        </w:rPr>
        <w:t>&lt;A[limpias|netas]&gt;</w:t>
      </w:r>
      <w:r w:rsidRPr="008A2C9B">
        <w:rPr>
          <w:rFonts w:ascii="Arial" w:hAnsi="Arial"/>
        </w:rPr>
        <w:t>.</w:t>
      </w:r>
    </w:p>
    <w:p w14:paraId="33967DB1" w14:textId="77777777" w:rsidR="00503A41" w:rsidRPr="008A2C9B" w:rsidRDefault="00503A41" w:rsidP="00B335D9">
      <w:pPr>
        <w:pStyle w:val="NoSpacing"/>
        <w:spacing w:after="160"/>
        <w:jc w:val="both"/>
        <w:rPr>
          <w:rFonts w:ascii="Arial" w:hAnsi="Arial" w:cs="Arial"/>
        </w:rPr>
      </w:pPr>
      <w:r w:rsidRPr="008A2C9B">
        <w:rPr>
          <w:rFonts w:ascii="Arial" w:hAnsi="Arial"/>
        </w:rPr>
        <w:t>15.8.1.3 Chemical products shall be stored in a lockable location</w:t>
      </w:r>
      <w:r w:rsidRPr="00B335D9">
        <w:rPr>
          <w:rFonts w:ascii="Arial" w:hAnsi="Arial"/>
          <w:vanish/>
        </w:rPr>
        <w:t>&lt;A[lugar|sitio]&gt;</w:t>
      </w:r>
      <w:r w:rsidRPr="008A2C9B">
        <w:rPr>
          <w:rFonts w:ascii="Arial" w:hAnsi="Arial"/>
        </w:rPr>
        <w:t xml:space="preserve"> featuring proper signage. Access to the storage location</w:t>
      </w:r>
      <w:r w:rsidRPr="00B335D9">
        <w:rPr>
          <w:rFonts w:ascii="Arial" w:hAnsi="Arial"/>
          <w:vanish/>
        </w:rPr>
        <w:t>&lt;A[lugar|sitio]&gt;</w:t>
      </w:r>
      <w:r w:rsidRPr="008A2C9B">
        <w:rPr>
          <w:rFonts w:ascii="Arial" w:hAnsi="Arial"/>
        </w:rPr>
        <w:t xml:space="preserve"> for chemical products and handling of these products shall be restricted to the person designated by the company.</w:t>
      </w:r>
    </w:p>
    <w:p w14:paraId="2F60BE94" w14:textId="77777777" w:rsidR="00503A41" w:rsidRPr="008A2C9B" w:rsidRDefault="00503A41" w:rsidP="00B335D9">
      <w:pPr>
        <w:pStyle w:val="NoSpacing"/>
        <w:spacing w:after="160"/>
        <w:jc w:val="both"/>
        <w:rPr>
          <w:rFonts w:ascii="Arial" w:hAnsi="Arial" w:cs="Arial"/>
        </w:rPr>
      </w:pPr>
      <w:r w:rsidRPr="008A2C9B">
        <w:rPr>
          <w:rFonts w:ascii="Arial" w:hAnsi="Arial"/>
        </w:rPr>
        <w:t>15.8.1.4 The chemical products stored shall be properly labelled and approved for use in the food industry.</w:t>
      </w:r>
    </w:p>
    <w:p w14:paraId="2D7BEDFD" w14:textId="77777777" w:rsidR="00503A41" w:rsidRPr="008A2C9B" w:rsidRDefault="00503A41" w:rsidP="00B335D9">
      <w:pPr>
        <w:pStyle w:val="NoSpacing"/>
        <w:spacing w:after="160"/>
        <w:jc w:val="both"/>
        <w:rPr>
          <w:rFonts w:ascii="Arial" w:hAnsi="Arial" w:cs="Arial"/>
        </w:rPr>
      </w:pPr>
      <w:r w:rsidRPr="008A2C9B">
        <w:rPr>
          <w:rFonts w:ascii="Arial" w:hAnsi="Arial"/>
        </w:rPr>
        <w:t>15.8.1.5 Avoid storing waste materials in the handling area.</w:t>
      </w:r>
    </w:p>
    <w:p w14:paraId="0665BB8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15.8.2 </w:t>
      </w:r>
      <w:r w:rsidRPr="008A2C9B">
        <w:rPr>
          <w:rFonts w:ascii="Arial" w:hAnsi="Arial"/>
          <w:i/>
        </w:rPr>
        <w:t>Prohibitions</w:t>
      </w:r>
    </w:p>
    <w:p w14:paraId="07D91CB8" w14:textId="77777777" w:rsidR="00503A41" w:rsidRPr="008A2C9B" w:rsidRDefault="00503A41" w:rsidP="00B335D9">
      <w:pPr>
        <w:pStyle w:val="NoSpacing"/>
        <w:spacing w:after="160"/>
        <w:jc w:val="both"/>
        <w:rPr>
          <w:rFonts w:ascii="Arial" w:hAnsi="Arial" w:cs="Arial"/>
        </w:rPr>
      </w:pPr>
      <w:r w:rsidRPr="008A2C9B">
        <w:rPr>
          <w:rFonts w:ascii="Arial" w:hAnsi="Arial"/>
        </w:rPr>
        <w:t>15.8.2.1 Storage of waste materials in the handling area</w:t>
      </w:r>
    </w:p>
    <w:p w14:paraId="2F2F6210"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15.9 Water supply</w:t>
      </w:r>
    </w:p>
    <w:p w14:paraId="47D1C186"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 xml:space="preserve">15.9.1 </w:t>
      </w:r>
      <w:r w:rsidRPr="008A2C9B">
        <w:rPr>
          <w:rFonts w:ascii="Arial" w:hAnsi="Arial"/>
          <w:i/>
        </w:rPr>
        <w:t>Obligations</w:t>
      </w:r>
    </w:p>
    <w:p w14:paraId="54FA16FB" w14:textId="77777777" w:rsidR="00503A41" w:rsidRPr="008A2C9B" w:rsidRDefault="00503A41" w:rsidP="00B335D9">
      <w:pPr>
        <w:pStyle w:val="NoSpacing"/>
        <w:spacing w:after="160"/>
        <w:jc w:val="both"/>
        <w:rPr>
          <w:rFonts w:ascii="Arial" w:hAnsi="Arial" w:cs="Arial"/>
        </w:rPr>
      </w:pPr>
      <w:r w:rsidRPr="008A2C9B">
        <w:rPr>
          <w:rFonts w:ascii="Arial" w:hAnsi="Arial"/>
        </w:rPr>
        <w:t>15.9.1.1 The company shall have a chlorinated potable water supply (or other purification and disinfection system approved by the competent health authority) used for direct contact with products (product washing, treatment, refrigeration or humidification) or any surface coming into contact with them.</w:t>
      </w:r>
    </w:p>
    <w:p w14:paraId="19508B34" w14:textId="77777777" w:rsidR="00503A41" w:rsidRPr="008A2C9B" w:rsidRDefault="00503A41" w:rsidP="00B335D9">
      <w:pPr>
        <w:pStyle w:val="NoSpacing"/>
        <w:spacing w:after="160"/>
        <w:jc w:val="both"/>
        <w:rPr>
          <w:rFonts w:ascii="Arial" w:hAnsi="Arial" w:cs="Arial"/>
        </w:rPr>
      </w:pPr>
      <w:r w:rsidRPr="008A2C9B">
        <w:rPr>
          <w:rFonts w:ascii="Arial" w:hAnsi="Arial"/>
        </w:rPr>
        <w:t>15.9.1.2 Interim water storage tanks shall be cleaned and disinfected periodically.</w:t>
      </w:r>
    </w:p>
    <w:p w14:paraId="41F91292" w14:textId="77777777" w:rsidR="00503A41" w:rsidRPr="008A2C9B" w:rsidRDefault="00503A41" w:rsidP="00B335D9">
      <w:pPr>
        <w:pStyle w:val="NoSpacing"/>
        <w:spacing w:after="160"/>
        <w:jc w:val="both"/>
        <w:rPr>
          <w:rFonts w:ascii="Arial" w:hAnsi="Arial" w:cs="Arial"/>
        </w:rPr>
      </w:pPr>
      <w:r w:rsidRPr="008A2C9B">
        <w:rPr>
          <w:rFonts w:ascii="Arial" w:hAnsi="Arial"/>
        </w:rPr>
        <w:t>15.9.1.3 Use active charcoal filters for chlorinated water for the extraction process.</w:t>
      </w:r>
    </w:p>
    <w:p w14:paraId="0B4A4C3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16</w:t>
      </w:r>
    </w:p>
    <w:p w14:paraId="3C5AF0BD" w14:textId="77777777" w:rsidR="00503A41" w:rsidRPr="008A2C9B" w:rsidRDefault="00503A41" w:rsidP="00B335D9">
      <w:pPr>
        <w:pStyle w:val="NoSpacing"/>
        <w:spacing w:after="160"/>
        <w:jc w:val="both"/>
        <w:rPr>
          <w:rFonts w:ascii="Arial" w:hAnsi="Arial" w:cs="Arial"/>
          <w:b/>
        </w:rPr>
      </w:pPr>
      <w:r w:rsidRPr="008A2C9B">
        <w:rPr>
          <w:rFonts w:ascii="Arial" w:hAnsi="Arial"/>
          <w:b/>
        </w:rPr>
        <w:t>Hygiene and sanitary maintenance of facilities</w:t>
      </w:r>
    </w:p>
    <w:p w14:paraId="07D247D3" w14:textId="77777777" w:rsidR="00503A41" w:rsidRPr="008A2C9B" w:rsidRDefault="00503A41" w:rsidP="00B335D9">
      <w:pPr>
        <w:pStyle w:val="NoSpacing"/>
        <w:spacing w:after="160"/>
        <w:jc w:val="both"/>
        <w:rPr>
          <w:rFonts w:ascii="Arial" w:hAnsi="Arial" w:cs="Arial"/>
        </w:rPr>
      </w:pPr>
      <w:r w:rsidRPr="008A2C9B">
        <w:rPr>
          <w:rFonts w:ascii="Arial" w:hAnsi="Arial"/>
        </w:rPr>
        <w:t>16.1 General conditions</w:t>
      </w:r>
    </w:p>
    <w:p w14:paraId="291A0FD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16.1.1 </w:t>
      </w:r>
      <w:r w:rsidRPr="008A2C9B">
        <w:rPr>
          <w:rFonts w:ascii="Arial" w:hAnsi="Arial"/>
          <w:i/>
        </w:rPr>
        <w:t>Obligations</w:t>
      </w:r>
    </w:p>
    <w:p w14:paraId="67DF838C" w14:textId="77777777" w:rsidR="00503A41" w:rsidRPr="008A2C9B" w:rsidRDefault="00503A41" w:rsidP="00B335D9">
      <w:pPr>
        <w:pStyle w:val="NoSpacing"/>
        <w:spacing w:after="160"/>
        <w:jc w:val="both"/>
        <w:rPr>
          <w:rFonts w:ascii="Arial" w:hAnsi="Arial" w:cs="Arial"/>
        </w:rPr>
      </w:pPr>
      <w:r w:rsidRPr="008A2C9B">
        <w:rPr>
          <w:rFonts w:ascii="Arial" w:hAnsi="Arial"/>
        </w:rPr>
        <w:t>16.1.1.1 Every operating person must have a detailed overall cleaning and disinfection plan</w:t>
      </w:r>
      <w:r w:rsidRPr="00B335D9">
        <w:rPr>
          <w:rFonts w:ascii="Arial" w:hAnsi="Arial"/>
          <w:vanish/>
        </w:rPr>
        <w:t>&lt;A[plan|plano]&gt;</w:t>
      </w:r>
      <w:r w:rsidRPr="008A2C9B">
        <w:rPr>
          <w:rFonts w:ascii="Arial" w:hAnsi="Arial"/>
        </w:rPr>
        <w:t xml:space="preserve"> for the facilities and equipment as well as handling lines, processing, storage and packaging in order to ensure that they are in a good state of repair at all times. The plan</w:t>
      </w:r>
      <w:r w:rsidRPr="00B335D9">
        <w:rPr>
          <w:rFonts w:ascii="Arial" w:hAnsi="Arial"/>
          <w:vanish/>
        </w:rPr>
        <w:t>&lt;A[plan|plano]&gt;</w:t>
      </w:r>
      <w:r w:rsidRPr="008A2C9B">
        <w:rPr>
          <w:rFonts w:ascii="Arial" w:hAnsi="Arial"/>
        </w:rPr>
        <w:t xml:space="preserve"> shall provide for the following:</w:t>
      </w:r>
    </w:p>
    <w:p w14:paraId="04C69224" w14:textId="77777777" w:rsidR="00503A41" w:rsidRPr="008A2C9B" w:rsidRDefault="00503A41" w:rsidP="00B335D9">
      <w:pPr>
        <w:pStyle w:val="NoSpacing"/>
        <w:numPr>
          <w:ilvl w:val="0"/>
          <w:numId w:val="175"/>
        </w:numPr>
        <w:spacing w:after="160"/>
        <w:jc w:val="both"/>
        <w:rPr>
          <w:rFonts w:ascii="Arial" w:hAnsi="Arial" w:cs="Arial"/>
        </w:rPr>
      </w:pPr>
      <w:r w:rsidRPr="008A2C9B">
        <w:rPr>
          <w:rFonts w:ascii="Arial" w:hAnsi="Arial"/>
        </w:rPr>
        <w:t>The facilities for olive milling and for packaging, as well as oil transfer pumps and tanks to meet their needs, shall be cleaned and disinfected at the start of the season and at least once a month during the operation period.</w:t>
      </w:r>
    </w:p>
    <w:p w14:paraId="50E1215B" w14:textId="77777777" w:rsidR="00503A41" w:rsidRPr="008A2C9B" w:rsidRDefault="00503A41" w:rsidP="00B335D9">
      <w:pPr>
        <w:pStyle w:val="NoSpacing"/>
        <w:numPr>
          <w:ilvl w:val="0"/>
          <w:numId w:val="175"/>
        </w:numPr>
        <w:spacing w:after="160"/>
        <w:jc w:val="both"/>
        <w:rPr>
          <w:rFonts w:ascii="Arial" w:hAnsi="Arial" w:cs="Arial"/>
        </w:rPr>
      </w:pPr>
      <w:r w:rsidRPr="008A2C9B">
        <w:rPr>
          <w:rFonts w:ascii="Arial" w:hAnsi="Arial"/>
        </w:rPr>
        <w:t>Packaging shall be cleaned and disinfected at least once a year.</w:t>
      </w:r>
    </w:p>
    <w:p w14:paraId="67C97553" w14:textId="77777777" w:rsidR="00503A41" w:rsidRPr="008A2C9B" w:rsidRDefault="00503A41" w:rsidP="00B335D9">
      <w:pPr>
        <w:pStyle w:val="NoSpacing"/>
        <w:spacing w:after="160"/>
        <w:jc w:val="both"/>
        <w:rPr>
          <w:rFonts w:ascii="Arial" w:hAnsi="Arial" w:cs="Arial"/>
        </w:rPr>
      </w:pPr>
      <w:r w:rsidRPr="008A2C9B">
        <w:rPr>
          <w:rFonts w:ascii="Arial" w:hAnsi="Arial"/>
        </w:rPr>
        <w:t>16.1.1.2 The plan</w:t>
      </w:r>
      <w:r w:rsidRPr="00B335D9">
        <w:rPr>
          <w:rFonts w:ascii="Arial" w:hAnsi="Arial"/>
          <w:vanish/>
        </w:rPr>
        <w:t>&lt;A[plan|plano]&gt;</w:t>
      </w:r>
      <w:r w:rsidRPr="008A2C9B">
        <w:rPr>
          <w:rFonts w:ascii="Arial" w:hAnsi="Arial"/>
        </w:rPr>
        <w:t>, broken down by areas, working lines or sections, with clear, specific and simple instructions, shall be set down in writing and accessible to all persons implementing it.</w:t>
      </w:r>
    </w:p>
    <w:p w14:paraId="36A6E61E" w14:textId="77777777" w:rsidR="00503A41" w:rsidRPr="008A2C9B" w:rsidRDefault="00503A41" w:rsidP="00B335D9">
      <w:pPr>
        <w:pStyle w:val="NoSpacing"/>
        <w:spacing w:after="160"/>
        <w:jc w:val="both"/>
        <w:rPr>
          <w:rFonts w:ascii="Arial" w:hAnsi="Arial" w:cs="Arial"/>
        </w:rPr>
      </w:pPr>
      <w:r w:rsidRPr="008A2C9B">
        <w:rPr>
          <w:rFonts w:ascii="Arial" w:hAnsi="Arial"/>
        </w:rPr>
        <w:t>16.1.1.3 The plan</w:t>
      </w:r>
      <w:r w:rsidRPr="00B335D9">
        <w:rPr>
          <w:rFonts w:ascii="Arial" w:hAnsi="Arial"/>
          <w:vanish/>
        </w:rPr>
        <w:t>&lt;A[plan|plano]&gt;</w:t>
      </w:r>
      <w:r w:rsidRPr="008A2C9B">
        <w:rPr>
          <w:rFonts w:ascii="Arial" w:hAnsi="Arial"/>
        </w:rPr>
        <w:t xml:space="preserve"> shall specify the product types used, the frequency of these operations and the personnel designated for these tasks.</w:t>
      </w:r>
    </w:p>
    <w:p w14:paraId="3BD6D521" w14:textId="77777777" w:rsidR="00503A41" w:rsidRPr="008A2C9B" w:rsidRDefault="00503A41" w:rsidP="00B335D9">
      <w:pPr>
        <w:pStyle w:val="NoSpacing"/>
        <w:spacing w:after="160"/>
        <w:jc w:val="both"/>
        <w:rPr>
          <w:rFonts w:ascii="Arial" w:hAnsi="Arial" w:cs="Arial"/>
        </w:rPr>
      </w:pPr>
      <w:r w:rsidRPr="008A2C9B">
        <w:rPr>
          <w:rFonts w:ascii="Arial" w:hAnsi="Arial"/>
        </w:rPr>
        <w:t>16.1.1.4 The personnel performing the tasks shall have adequate training in this area.</w:t>
      </w:r>
    </w:p>
    <w:p w14:paraId="3BBB30B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16.1.1.5 Cleaning products shall be suitable for their intended use, approved for use in the food industry and kept in a special location with the other cleaning equipment.</w:t>
      </w:r>
    </w:p>
    <w:p w14:paraId="17490BF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16.1.1.6 Designate a location for eating, smoking or other activities separated from the receiving, processing, packaging and storage areas.</w:t>
      </w:r>
    </w:p>
    <w:p w14:paraId="685CC5A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16.1.2 </w:t>
      </w:r>
      <w:r w:rsidRPr="008A2C9B">
        <w:rPr>
          <w:rFonts w:ascii="Arial" w:hAnsi="Arial"/>
          <w:i/>
        </w:rPr>
        <w:t>Prohibitions</w:t>
      </w:r>
    </w:p>
    <w:p w14:paraId="4A170649" w14:textId="77777777" w:rsidR="00503A41" w:rsidRPr="008A2C9B" w:rsidRDefault="00503A41" w:rsidP="00B335D9">
      <w:pPr>
        <w:pStyle w:val="NoSpacing"/>
        <w:spacing w:after="160"/>
        <w:jc w:val="both"/>
        <w:rPr>
          <w:rFonts w:ascii="Arial" w:hAnsi="Arial" w:cs="Arial"/>
        </w:rPr>
      </w:pPr>
      <w:r w:rsidRPr="008A2C9B">
        <w:rPr>
          <w:rFonts w:ascii="Arial" w:hAnsi="Arial"/>
        </w:rPr>
        <w:t>16.1.2.1 Use of diesel-powered forklifts</w:t>
      </w:r>
      <w:r w:rsidRPr="00B335D9">
        <w:rPr>
          <w:rFonts w:ascii="Arial" w:hAnsi="Arial"/>
          <w:vanish/>
        </w:rPr>
        <w:t>&lt;A[carretillas|carretones]&gt;</w:t>
      </w:r>
      <w:r w:rsidRPr="008A2C9B">
        <w:rPr>
          <w:rFonts w:ascii="Arial" w:hAnsi="Arial"/>
        </w:rPr>
        <w:t xml:space="preserve"> in the centre</w:t>
      </w:r>
    </w:p>
    <w:p w14:paraId="7058F2F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17</w:t>
      </w:r>
    </w:p>
    <w:p w14:paraId="1F6DBC68"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Pest control </w:t>
      </w:r>
    </w:p>
    <w:p w14:paraId="4FE1B121" w14:textId="77777777" w:rsidR="00503A41" w:rsidRPr="008A2C9B" w:rsidRDefault="00503A41" w:rsidP="00B335D9">
      <w:pPr>
        <w:pStyle w:val="NoSpacing"/>
        <w:spacing w:after="160"/>
        <w:jc w:val="both"/>
        <w:rPr>
          <w:rFonts w:ascii="Arial" w:hAnsi="Arial" w:cs="Arial"/>
        </w:rPr>
      </w:pPr>
      <w:r w:rsidRPr="008A2C9B">
        <w:rPr>
          <w:rFonts w:ascii="Arial" w:hAnsi="Arial"/>
        </w:rPr>
        <w:t>17.1 Insects and rodents: Insect and rodent control plan</w:t>
      </w:r>
      <w:r w:rsidRPr="00B335D9">
        <w:rPr>
          <w:rFonts w:ascii="Arial" w:hAnsi="Arial"/>
          <w:vanish/>
        </w:rPr>
        <w:t>&lt;A[Plan|Plano]&gt;</w:t>
      </w:r>
    </w:p>
    <w:p w14:paraId="2055268B" w14:textId="77777777" w:rsidR="00503A41" w:rsidRPr="008A2C9B" w:rsidRDefault="00503A41" w:rsidP="00B335D9">
      <w:pPr>
        <w:pStyle w:val="NoSpacing"/>
        <w:spacing w:after="160"/>
        <w:jc w:val="both"/>
        <w:rPr>
          <w:rFonts w:ascii="Arial" w:hAnsi="Arial" w:cs="Arial"/>
          <w:b/>
        </w:rPr>
      </w:pPr>
      <w:r w:rsidRPr="008A2C9B">
        <w:rPr>
          <w:rFonts w:ascii="Arial" w:hAnsi="Arial"/>
        </w:rPr>
        <w:t xml:space="preserve">17.1.1 </w:t>
      </w:r>
      <w:r w:rsidRPr="008A2C9B">
        <w:rPr>
          <w:rFonts w:ascii="Arial" w:hAnsi="Arial"/>
          <w:i/>
        </w:rPr>
        <w:t>Obligations</w:t>
      </w:r>
    </w:p>
    <w:p w14:paraId="7DB45704" w14:textId="77777777" w:rsidR="00503A41" w:rsidRPr="008A2C9B" w:rsidRDefault="00503A41" w:rsidP="00B335D9">
      <w:pPr>
        <w:pStyle w:val="NoSpacing"/>
        <w:spacing w:after="160"/>
        <w:jc w:val="both"/>
        <w:rPr>
          <w:rFonts w:ascii="Arial" w:hAnsi="Arial" w:cs="Arial"/>
        </w:rPr>
      </w:pPr>
      <w:r w:rsidRPr="008A2C9B">
        <w:rPr>
          <w:rFonts w:ascii="Arial" w:hAnsi="Arial"/>
        </w:rPr>
        <w:t>17.1.1.1 Have a detailed insect and rodent control plan</w:t>
      </w:r>
      <w:r w:rsidRPr="00B335D9">
        <w:rPr>
          <w:rFonts w:ascii="Arial" w:hAnsi="Arial"/>
          <w:vanish/>
        </w:rPr>
        <w:t>&lt;A[plan|plano]&gt;</w:t>
      </w:r>
      <w:r w:rsidRPr="008A2C9B">
        <w:rPr>
          <w:rFonts w:ascii="Arial" w:hAnsi="Arial"/>
        </w:rPr>
        <w:t xml:space="preserve"> in place that meets the relevant needs, implemented by a team with legal approval for such.</w:t>
      </w:r>
    </w:p>
    <w:p w14:paraId="0A7B4152" w14:textId="77777777" w:rsidR="00503A41" w:rsidRPr="008A2C9B" w:rsidRDefault="00503A41" w:rsidP="00B335D9">
      <w:pPr>
        <w:pStyle w:val="NoSpacing"/>
        <w:spacing w:after="160"/>
        <w:jc w:val="both"/>
        <w:rPr>
          <w:rFonts w:ascii="Arial" w:hAnsi="Arial" w:cs="Arial"/>
        </w:rPr>
      </w:pPr>
      <w:r w:rsidRPr="008A2C9B">
        <w:rPr>
          <w:rFonts w:ascii="Arial" w:hAnsi="Arial"/>
        </w:rPr>
        <w:t>17.1.1.2 All operating persons shall have a cleaning, disinfection and rodent control plan</w:t>
      </w:r>
      <w:r w:rsidRPr="00B335D9">
        <w:rPr>
          <w:rFonts w:ascii="Arial" w:hAnsi="Arial"/>
          <w:vanish/>
        </w:rPr>
        <w:t>&lt;A[plan|plano]&gt;</w:t>
      </w:r>
      <w:r w:rsidRPr="008A2C9B">
        <w:rPr>
          <w:rFonts w:ascii="Arial" w:hAnsi="Arial"/>
        </w:rPr>
        <w:t xml:space="preserve"> implemented by a team legally approved for this purpose. The plan</w:t>
      </w:r>
      <w:r w:rsidRPr="00B335D9">
        <w:rPr>
          <w:rFonts w:ascii="Arial" w:hAnsi="Arial"/>
          <w:vanish/>
        </w:rPr>
        <w:t>&lt;A[plan|plano]&gt;</w:t>
      </w:r>
      <w:r w:rsidRPr="008A2C9B">
        <w:rPr>
          <w:rFonts w:ascii="Arial" w:hAnsi="Arial"/>
        </w:rPr>
        <w:t xml:space="preserve"> shall include at least the following information: identification of the working team, tasks and their frequency, material and products used and the application method. Traps shall feature adequate signage and numbering and a signage plan shall be in place. </w:t>
      </w:r>
    </w:p>
    <w:p w14:paraId="3585ACD9" w14:textId="77777777" w:rsidR="00503A41" w:rsidRPr="008A2C9B" w:rsidRDefault="00503A41" w:rsidP="00B335D9">
      <w:pPr>
        <w:pStyle w:val="NoSpacing"/>
        <w:spacing w:after="160"/>
        <w:jc w:val="both"/>
        <w:rPr>
          <w:rFonts w:ascii="Arial" w:hAnsi="Arial" w:cs="Arial"/>
        </w:rPr>
      </w:pPr>
      <w:r w:rsidRPr="008A2C9B">
        <w:rPr>
          <w:rFonts w:ascii="Arial" w:hAnsi="Arial"/>
        </w:rPr>
        <w:t>17.1.1.3 Avoid holes and windows and install fittings to prevent the entry of insects, birds and other animals into the facilities.</w:t>
      </w:r>
    </w:p>
    <w:p w14:paraId="6444D44D" w14:textId="77777777" w:rsidR="00503A41" w:rsidRPr="008A2C9B" w:rsidRDefault="00503A41" w:rsidP="00B335D9">
      <w:pPr>
        <w:pStyle w:val="NoSpacing"/>
        <w:spacing w:after="160"/>
        <w:jc w:val="both"/>
        <w:rPr>
          <w:rFonts w:ascii="Arial" w:hAnsi="Arial" w:cs="Arial"/>
        </w:rPr>
      </w:pPr>
      <w:r w:rsidRPr="008A2C9B">
        <w:rPr>
          <w:rFonts w:ascii="Arial" w:hAnsi="Arial"/>
        </w:rPr>
        <w:t>17.1.1.4 A suitable maintenance plan</w:t>
      </w:r>
      <w:r w:rsidRPr="00B335D9">
        <w:rPr>
          <w:rFonts w:ascii="Arial" w:hAnsi="Arial"/>
          <w:vanish/>
        </w:rPr>
        <w:t>&lt;A[plan|plano]&gt;</w:t>
      </w:r>
      <w:r w:rsidRPr="008A2C9B">
        <w:rPr>
          <w:rFonts w:ascii="Arial" w:hAnsi="Arial"/>
        </w:rPr>
        <w:t xml:space="preserve"> shall be in place to ensure that the facilities, equipment and tools are in a good state of repair. </w:t>
      </w:r>
    </w:p>
    <w:p w14:paraId="3F917526" w14:textId="77777777" w:rsidR="00503A41" w:rsidRPr="008A2C9B" w:rsidRDefault="00503A41" w:rsidP="00B335D9">
      <w:pPr>
        <w:pStyle w:val="NoSpacing"/>
        <w:spacing w:after="160"/>
        <w:jc w:val="both"/>
        <w:rPr>
          <w:rFonts w:ascii="Arial" w:hAnsi="Arial" w:cs="Arial"/>
        </w:rPr>
      </w:pPr>
      <w:r w:rsidRPr="008A2C9B">
        <w:rPr>
          <w:rFonts w:ascii="Arial" w:hAnsi="Arial"/>
        </w:rPr>
        <w:t>17.1.1.5 The operator shall take the necessary measures to prevent chemical substances, non-potable water and foreign objects coming into contact with fruits and surfaces.</w:t>
      </w:r>
    </w:p>
    <w:p w14:paraId="4A481137" w14:textId="77777777" w:rsidR="00503A41" w:rsidRPr="008A2C9B" w:rsidRDefault="00503A41" w:rsidP="00B335D9">
      <w:pPr>
        <w:pStyle w:val="NoSpacing"/>
        <w:spacing w:after="160"/>
        <w:jc w:val="both"/>
        <w:rPr>
          <w:rFonts w:ascii="Arial" w:hAnsi="Arial" w:cs="Arial"/>
        </w:rPr>
      </w:pPr>
      <w:r w:rsidRPr="008A2C9B">
        <w:rPr>
          <w:rFonts w:ascii="Arial" w:hAnsi="Arial"/>
        </w:rPr>
        <w:t>17.1.1.6 Waste disposal containers shall be intended exclusively for waste disposal and shall be cleaned periodically in accordance with the cleaning plan</w:t>
      </w:r>
      <w:r w:rsidRPr="00B335D9">
        <w:rPr>
          <w:rFonts w:ascii="Arial" w:hAnsi="Arial"/>
          <w:vanish/>
        </w:rPr>
        <w:t>&lt;A[plan|plano]&gt;</w:t>
      </w:r>
      <w:r w:rsidRPr="008A2C9B">
        <w:rPr>
          <w:rFonts w:ascii="Arial" w:hAnsi="Arial"/>
        </w:rPr>
        <w:t xml:space="preserve"> adopted.</w:t>
      </w:r>
    </w:p>
    <w:p w14:paraId="49C93FB9" w14:textId="77777777" w:rsidR="00503A41" w:rsidRPr="008A2C9B" w:rsidRDefault="00503A41" w:rsidP="00B335D9">
      <w:pPr>
        <w:pStyle w:val="NoSpacing"/>
        <w:spacing w:after="160"/>
        <w:jc w:val="both"/>
        <w:rPr>
          <w:rFonts w:ascii="Arial" w:hAnsi="Arial" w:cs="Arial"/>
        </w:rPr>
      </w:pPr>
      <w:r w:rsidRPr="008A2C9B">
        <w:rPr>
          <w:rFonts w:ascii="Arial" w:hAnsi="Arial"/>
        </w:rPr>
        <w:t>17.1.1.7 The operator shall have a maintenance plan</w:t>
      </w:r>
      <w:r w:rsidRPr="00B335D9">
        <w:rPr>
          <w:rFonts w:ascii="Arial" w:hAnsi="Arial"/>
          <w:vanish/>
        </w:rPr>
        <w:t>&lt;A[plan|plano]&gt;</w:t>
      </w:r>
      <w:r w:rsidRPr="008A2C9B">
        <w:rPr>
          <w:rFonts w:ascii="Arial" w:hAnsi="Arial"/>
        </w:rPr>
        <w:t xml:space="preserve"> for the facilities, equipment and tools to ensure that they are in a good state of repair at all times.</w:t>
      </w:r>
    </w:p>
    <w:p w14:paraId="489E86C1" w14:textId="77777777" w:rsidR="00503A41" w:rsidRPr="008A2C9B" w:rsidRDefault="00503A41" w:rsidP="00B335D9">
      <w:pPr>
        <w:pStyle w:val="NoSpacing"/>
        <w:spacing w:after="160"/>
        <w:jc w:val="both"/>
        <w:rPr>
          <w:rFonts w:ascii="Arial" w:hAnsi="Arial" w:cs="Arial"/>
        </w:rPr>
      </w:pPr>
      <w:r w:rsidRPr="008A2C9B">
        <w:rPr>
          <w:rFonts w:ascii="Arial" w:hAnsi="Arial"/>
        </w:rPr>
        <w:t>17.1.1.8 Insecticides and rodenticides shall be used in a manner that ensures that they do not reach the products. These products shall meet the regulations and shall be approved for use in the food industry.</w:t>
      </w:r>
    </w:p>
    <w:p w14:paraId="04A47F32" w14:textId="77777777" w:rsidR="00503A41" w:rsidRPr="008A2C9B" w:rsidRDefault="00503A41" w:rsidP="00B335D9">
      <w:pPr>
        <w:pStyle w:val="NoSpacing"/>
        <w:spacing w:after="160"/>
        <w:jc w:val="both"/>
        <w:rPr>
          <w:rFonts w:ascii="Arial" w:hAnsi="Arial" w:cs="Arial"/>
          <w:b/>
        </w:rPr>
      </w:pPr>
      <w:r w:rsidRPr="008A2C9B">
        <w:rPr>
          <w:rFonts w:ascii="Arial" w:hAnsi="Arial"/>
        </w:rPr>
        <w:t>17.1.1.9 Points where traps are set shall feature proper signage and numbering. In addition, a proper signage plan</w:t>
      </w:r>
      <w:r w:rsidRPr="00B335D9">
        <w:rPr>
          <w:rFonts w:ascii="Arial" w:hAnsi="Arial"/>
          <w:vanish/>
        </w:rPr>
        <w:t>&lt;A[plan|plano]&gt;</w:t>
      </w:r>
      <w:r w:rsidRPr="008A2C9B">
        <w:rPr>
          <w:rFonts w:ascii="Arial" w:hAnsi="Arial"/>
        </w:rPr>
        <w:t xml:space="preserve"> shall be in place for these.</w:t>
      </w:r>
    </w:p>
    <w:p w14:paraId="35B055EA"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17.1.1.10 If using light traps for insects, these shall not be placed above product receiving, handling, processing or packaging equipment or lines.</w:t>
      </w:r>
    </w:p>
    <w:p w14:paraId="48DCC70D" w14:textId="77777777" w:rsidR="00503A41" w:rsidRPr="008A2C9B" w:rsidRDefault="00503A41" w:rsidP="00B335D9">
      <w:pPr>
        <w:pStyle w:val="NoSpacing"/>
        <w:spacing w:after="160"/>
        <w:jc w:val="both"/>
        <w:rPr>
          <w:rFonts w:ascii="Arial" w:hAnsi="Arial" w:cs="Arial"/>
        </w:rPr>
      </w:pPr>
      <w:r w:rsidRPr="008A2C9B">
        <w:rPr>
          <w:rFonts w:ascii="Arial" w:hAnsi="Arial"/>
        </w:rPr>
        <w:t>17.1.1.11 Insecticide and/or rodenticide products shall be stored in a lockable space</w:t>
      </w:r>
      <w:r w:rsidRPr="00B335D9">
        <w:rPr>
          <w:rFonts w:ascii="Arial" w:hAnsi="Arial"/>
          <w:vanish/>
        </w:rPr>
        <w:t>&lt;A[lugar|sitio]&gt;</w:t>
      </w:r>
      <w:r w:rsidRPr="008A2C9B">
        <w:rPr>
          <w:rFonts w:ascii="Arial" w:hAnsi="Arial"/>
        </w:rPr>
        <w:t xml:space="preserve">, separately from fruits, to avoid any contamination risks. </w:t>
      </w:r>
    </w:p>
    <w:p w14:paraId="58CD1DC8" w14:textId="77777777" w:rsidR="00503A41" w:rsidRPr="008A2C9B" w:rsidRDefault="00503A41" w:rsidP="00B335D9">
      <w:pPr>
        <w:pStyle w:val="NoSpacing"/>
        <w:spacing w:after="160"/>
        <w:jc w:val="both"/>
        <w:rPr>
          <w:rFonts w:ascii="Arial" w:hAnsi="Arial" w:cs="Arial"/>
        </w:rPr>
      </w:pPr>
      <w:r w:rsidRPr="008A2C9B">
        <w:rPr>
          <w:rFonts w:ascii="Arial" w:hAnsi="Arial"/>
        </w:rPr>
        <w:t>17.1.1.12 The storage facility shall feature a lock</w:t>
      </w:r>
      <w:r w:rsidRPr="00B335D9">
        <w:rPr>
          <w:rFonts w:ascii="Arial" w:hAnsi="Arial"/>
          <w:vanish/>
        </w:rPr>
        <w:t>&lt;A[clave|clavo|llave]&gt;</w:t>
      </w:r>
      <w:r w:rsidRPr="008A2C9B">
        <w:rPr>
          <w:rFonts w:ascii="Arial" w:hAnsi="Arial"/>
        </w:rPr>
        <w:t xml:space="preserve"> and permanent and adequate ventilation.</w:t>
      </w:r>
    </w:p>
    <w:p w14:paraId="4FFC5640" w14:textId="77777777" w:rsidR="00503A41" w:rsidRPr="008A2C9B" w:rsidRDefault="00503A41" w:rsidP="00B335D9">
      <w:pPr>
        <w:pStyle w:val="NoSpacing"/>
        <w:spacing w:after="160"/>
        <w:jc w:val="both"/>
        <w:rPr>
          <w:rFonts w:ascii="Arial" w:hAnsi="Arial" w:cs="Arial"/>
        </w:rPr>
      </w:pPr>
      <w:r w:rsidRPr="008A2C9B">
        <w:rPr>
          <w:rFonts w:ascii="Arial" w:hAnsi="Arial"/>
        </w:rPr>
        <w:t>17.1.1.13 The storage facility shall be fitted with spill</w:t>
      </w:r>
      <w:r w:rsidRPr="00B335D9">
        <w:rPr>
          <w:rFonts w:ascii="Arial" w:hAnsi="Arial"/>
          <w:vanish/>
        </w:rPr>
        <w:t>&lt;A[derrames|vertidos]&gt;</w:t>
      </w:r>
      <w:r w:rsidRPr="008A2C9B">
        <w:rPr>
          <w:rFonts w:ascii="Arial" w:hAnsi="Arial"/>
        </w:rPr>
        <w:t xml:space="preserve"> containment measures.</w:t>
      </w:r>
    </w:p>
    <w:p w14:paraId="1E85B1DD" w14:textId="77777777" w:rsidR="00503A41" w:rsidRPr="008A2C9B" w:rsidRDefault="00503A41" w:rsidP="00B335D9">
      <w:pPr>
        <w:pStyle w:val="NoSpacing"/>
        <w:spacing w:after="160"/>
        <w:jc w:val="both"/>
        <w:rPr>
          <w:rFonts w:ascii="Arial" w:hAnsi="Arial" w:cs="Arial"/>
          <w:b/>
        </w:rPr>
      </w:pPr>
      <w:r w:rsidRPr="008A2C9B">
        <w:rPr>
          <w:rFonts w:ascii="Arial" w:hAnsi="Arial"/>
        </w:rPr>
        <w:t>17.1.1.14 The storage facility</w:t>
      </w:r>
      <w:r w:rsidRPr="00B335D9">
        <w:rPr>
          <w:rFonts w:ascii="Arial" w:hAnsi="Arial"/>
          <w:vanish/>
        </w:rPr>
        <w:t>&lt;A[lugar|sitio]&gt;</w:t>
      </w:r>
      <w:r w:rsidRPr="008A2C9B">
        <w:rPr>
          <w:rFonts w:ascii="Arial" w:hAnsi="Arial"/>
        </w:rPr>
        <w:t xml:space="preserve"> shall feature adequate signage, with particular emphasis on access being prohibited for unauthorised persons.</w:t>
      </w:r>
    </w:p>
    <w:p w14:paraId="0A05323F" w14:textId="77777777" w:rsidR="00503A41" w:rsidRPr="008A2C9B" w:rsidRDefault="00503A41" w:rsidP="00B335D9">
      <w:pPr>
        <w:pStyle w:val="NoSpacing"/>
        <w:spacing w:after="160"/>
        <w:jc w:val="both"/>
        <w:rPr>
          <w:rFonts w:ascii="Arial" w:hAnsi="Arial" w:cs="Arial"/>
        </w:rPr>
      </w:pPr>
      <w:r w:rsidRPr="008A2C9B">
        <w:rPr>
          <w:rFonts w:ascii="Arial" w:hAnsi="Arial"/>
        </w:rPr>
        <w:t>17.1.1.15 Insecticides and/or rodenticides shall be kept in their original packaging and their labels shall be perfectly legible.</w:t>
      </w:r>
    </w:p>
    <w:p w14:paraId="04654EE4" w14:textId="77777777" w:rsidR="00503A41" w:rsidRPr="008A2C9B" w:rsidRDefault="00503A41" w:rsidP="00B335D9">
      <w:pPr>
        <w:pStyle w:val="NoSpacing"/>
        <w:spacing w:after="160"/>
        <w:jc w:val="both"/>
        <w:rPr>
          <w:rFonts w:ascii="Arial" w:hAnsi="Arial" w:cs="Arial"/>
        </w:rPr>
      </w:pPr>
      <w:r w:rsidRPr="008A2C9B">
        <w:rPr>
          <w:rFonts w:ascii="Arial" w:hAnsi="Arial"/>
        </w:rPr>
        <w:t>17.1.1.16 Insecticides and/or rodenticides shall be properly labelled, arranged and physically separated.</w:t>
      </w:r>
    </w:p>
    <w:p w14:paraId="3D90368D" w14:textId="77777777" w:rsidR="00503A41" w:rsidRPr="008A2C9B" w:rsidRDefault="00503A41" w:rsidP="00B335D9">
      <w:pPr>
        <w:pStyle w:val="NoSpacing"/>
        <w:spacing w:after="160"/>
        <w:jc w:val="both"/>
        <w:rPr>
          <w:rFonts w:ascii="Arial" w:hAnsi="Arial" w:cs="Arial"/>
        </w:rPr>
      </w:pPr>
      <w:r w:rsidRPr="008A2C9B">
        <w:rPr>
          <w:rFonts w:ascii="Arial" w:hAnsi="Arial"/>
        </w:rPr>
        <w:t>17.1.1.17 Powdered insecticides and/or rodenticides shall be stored on shelves located above liquid ones.</w:t>
      </w:r>
    </w:p>
    <w:p w14:paraId="6089A220" w14:textId="77777777" w:rsidR="00503A41" w:rsidRPr="008A2C9B" w:rsidRDefault="00503A41" w:rsidP="00B335D9">
      <w:pPr>
        <w:pStyle w:val="NoSpacing"/>
        <w:spacing w:after="160"/>
        <w:jc w:val="both"/>
        <w:rPr>
          <w:rFonts w:ascii="Arial" w:hAnsi="Arial" w:cs="Arial"/>
        </w:rPr>
      </w:pPr>
      <w:r w:rsidRPr="008A2C9B">
        <w:rPr>
          <w:rFonts w:ascii="Arial" w:hAnsi="Arial"/>
        </w:rPr>
        <w:t>17.1.1.18 Receipts for purchases and expenses for insecticide and/or rodenticide products entered in the operating log shall be kept for two years.</w:t>
      </w:r>
    </w:p>
    <w:p w14:paraId="1B1D9CD7" w14:textId="77777777" w:rsidR="00503A41" w:rsidRPr="008A2C9B" w:rsidRDefault="00503A41" w:rsidP="00B335D9">
      <w:pPr>
        <w:pStyle w:val="NoSpacing"/>
        <w:spacing w:after="160"/>
        <w:jc w:val="both"/>
        <w:rPr>
          <w:rFonts w:ascii="Arial" w:hAnsi="Arial" w:cs="Arial"/>
        </w:rPr>
      </w:pPr>
      <w:r w:rsidRPr="008A2C9B">
        <w:rPr>
          <w:rFonts w:ascii="Arial" w:hAnsi="Arial"/>
        </w:rPr>
        <w:t>17.1.1.19 If a storage facility for insecticide and/or rodenticide products is located in a plant, the obligations in the Technical Health Regulations (THRs) shall apply.</w:t>
      </w:r>
    </w:p>
    <w:p w14:paraId="5A169735" w14:textId="77777777" w:rsidR="00503A41" w:rsidRPr="008A2C9B" w:rsidRDefault="00503A41" w:rsidP="00B335D9">
      <w:pPr>
        <w:pStyle w:val="NoSpacing"/>
        <w:spacing w:after="160"/>
        <w:jc w:val="both"/>
        <w:rPr>
          <w:rFonts w:ascii="Arial" w:hAnsi="Arial" w:cs="Arial"/>
          <w:i/>
        </w:rPr>
      </w:pPr>
      <w:r w:rsidRPr="008A2C9B">
        <w:rPr>
          <w:rFonts w:ascii="Arial" w:hAnsi="Arial"/>
          <w:i/>
        </w:rPr>
        <w:t>17.1.2 Recommendations</w:t>
      </w:r>
    </w:p>
    <w:p w14:paraId="2FB3A173" w14:textId="77777777" w:rsidR="00503A41" w:rsidRPr="008A2C9B" w:rsidRDefault="00503A41" w:rsidP="00B335D9">
      <w:pPr>
        <w:pStyle w:val="NoSpacing"/>
        <w:spacing w:after="160"/>
        <w:jc w:val="both"/>
        <w:rPr>
          <w:rFonts w:ascii="Arial" w:hAnsi="Arial" w:cs="Arial"/>
        </w:rPr>
      </w:pPr>
      <w:r w:rsidRPr="008A2C9B">
        <w:rPr>
          <w:rFonts w:ascii="Arial" w:hAnsi="Arial"/>
        </w:rPr>
        <w:t>17.1.2.1 Use storage shelves made from non-absorbent materials.</w:t>
      </w:r>
    </w:p>
    <w:p w14:paraId="19458069" w14:textId="77777777" w:rsidR="00503A41" w:rsidRPr="008A2C9B" w:rsidRDefault="00503A41" w:rsidP="00B335D9">
      <w:pPr>
        <w:pStyle w:val="NoSpacing"/>
        <w:spacing w:after="160"/>
        <w:jc w:val="both"/>
        <w:rPr>
          <w:rFonts w:ascii="Arial" w:hAnsi="Arial" w:cs="Arial"/>
        </w:rPr>
      </w:pPr>
      <w:r w:rsidRPr="008A2C9B">
        <w:rPr>
          <w:rFonts w:ascii="Arial" w:hAnsi="Arial"/>
        </w:rPr>
        <w:t>17.1.2.2 Do not store products unnecessarily.</w:t>
      </w:r>
    </w:p>
    <w:p w14:paraId="1A5C0880" w14:textId="77777777" w:rsidR="00503A41" w:rsidRPr="008A2C9B" w:rsidRDefault="00503A41" w:rsidP="00B335D9">
      <w:pPr>
        <w:pStyle w:val="NoSpacing"/>
        <w:spacing w:after="160"/>
        <w:jc w:val="both"/>
        <w:rPr>
          <w:rFonts w:ascii="Arial" w:hAnsi="Arial" w:cs="Arial"/>
        </w:rPr>
      </w:pPr>
      <w:r w:rsidRPr="008A2C9B">
        <w:rPr>
          <w:rFonts w:ascii="Arial" w:hAnsi="Arial"/>
        </w:rPr>
        <w:t>17.1.2.3 Use light traps for insects.</w:t>
      </w:r>
    </w:p>
    <w:p w14:paraId="57BECD7F" w14:textId="77777777" w:rsidR="00503A41" w:rsidRPr="008A2C9B" w:rsidRDefault="00503A41" w:rsidP="00B335D9">
      <w:pPr>
        <w:pStyle w:val="NoSpacing"/>
        <w:spacing w:after="160"/>
        <w:jc w:val="both"/>
        <w:rPr>
          <w:rFonts w:ascii="Arial" w:hAnsi="Arial" w:cs="Arial"/>
        </w:rPr>
      </w:pPr>
      <w:r w:rsidRPr="008A2C9B">
        <w:rPr>
          <w:rFonts w:ascii="Arial" w:hAnsi="Arial"/>
        </w:rPr>
        <w:t>17.2 Birds and other animals</w:t>
      </w:r>
    </w:p>
    <w:p w14:paraId="4DDE676A"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17.2.1 </w:t>
      </w:r>
      <w:r w:rsidRPr="008A2C9B">
        <w:rPr>
          <w:rFonts w:ascii="Arial" w:hAnsi="Arial"/>
          <w:i/>
        </w:rPr>
        <w:t>Obligations</w:t>
      </w:r>
    </w:p>
    <w:p w14:paraId="6832250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17.2.1.1 Take the measures necessary to prevent the entry of birds into the facilities and to ensure that they do not nest or stay overnight. </w:t>
      </w:r>
    </w:p>
    <w:p w14:paraId="66C33703" w14:textId="77777777" w:rsidR="00503A41" w:rsidRPr="008A2C9B" w:rsidRDefault="00503A41" w:rsidP="00B335D9">
      <w:pPr>
        <w:pStyle w:val="NoSpacing"/>
        <w:spacing w:after="160"/>
        <w:jc w:val="both"/>
        <w:rPr>
          <w:rFonts w:ascii="Arial" w:hAnsi="Arial" w:cs="Arial"/>
        </w:rPr>
      </w:pPr>
      <w:r w:rsidRPr="008A2C9B">
        <w:rPr>
          <w:rFonts w:ascii="Arial" w:hAnsi="Arial"/>
        </w:rPr>
        <w:t>17.2.1.2 Do not allow any animals to enter the facilities.</w:t>
      </w:r>
    </w:p>
    <w:p w14:paraId="6A22542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17.2.2 </w:t>
      </w:r>
      <w:r w:rsidRPr="008A2C9B">
        <w:rPr>
          <w:rFonts w:ascii="Arial" w:hAnsi="Arial"/>
          <w:i/>
        </w:rPr>
        <w:t>Recommendations</w:t>
      </w:r>
    </w:p>
    <w:p w14:paraId="4202D20E" w14:textId="77777777" w:rsidR="00503A41" w:rsidRPr="008A2C9B" w:rsidRDefault="00503A41" w:rsidP="00B335D9">
      <w:pPr>
        <w:pStyle w:val="NoSpacing"/>
        <w:spacing w:after="160"/>
        <w:jc w:val="both"/>
        <w:rPr>
          <w:rFonts w:ascii="Arial" w:hAnsi="Arial" w:cs="Arial"/>
          <w:b/>
        </w:rPr>
      </w:pPr>
      <w:r w:rsidRPr="008A2C9B">
        <w:rPr>
          <w:rFonts w:ascii="Arial" w:hAnsi="Arial"/>
        </w:rPr>
        <w:t>17.2.2.1 Design access doors and windows to prevent animal entry.</w:t>
      </w:r>
    </w:p>
    <w:p w14:paraId="014128EC" w14:textId="77777777" w:rsidR="00503A41" w:rsidRPr="008A2C9B" w:rsidRDefault="00503A41" w:rsidP="00B335D9">
      <w:pPr>
        <w:pStyle w:val="NoSpacing"/>
        <w:spacing w:after="160"/>
        <w:jc w:val="both"/>
        <w:rPr>
          <w:rFonts w:ascii="Arial" w:hAnsi="Arial" w:cs="Arial"/>
        </w:rPr>
      </w:pPr>
      <w:r w:rsidRPr="008A2C9B">
        <w:rPr>
          <w:rFonts w:ascii="Arial" w:hAnsi="Arial"/>
        </w:rPr>
        <w:t>17.3 Industrial waste removal</w:t>
      </w:r>
    </w:p>
    <w:p w14:paraId="3BCBA44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17.3 </w:t>
      </w:r>
      <w:r w:rsidRPr="008A2C9B">
        <w:rPr>
          <w:rFonts w:ascii="Arial" w:hAnsi="Arial"/>
          <w:i/>
        </w:rPr>
        <w:t>Obligations</w:t>
      </w:r>
    </w:p>
    <w:p w14:paraId="0E6AEB2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17.3.1 Remove waste from the plant according to a schedule designed to minimise abnormal odours and especially to prevent food contamination.</w:t>
      </w:r>
    </w:p>
    <w:p w14:paraId="36CBF98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17.3.2 Treat wastewater to meet the requirements of the applicable regulations.</w:t>
      </w:r>
    </w:p>
    <w:p w14:paraId="4A3193E1" w14:textId="77777777" w:rsidR="00503A41" w:rsidRPr="008A2C9B" w:rsidRDefault="00503A41" w:rsidP="00B335D9">
      <w:pPr>
        <w:pStyle w:val="NoSpacing"/>
        <w:spacing w:after="160"/>
        <w:jc w:val="both"/>
        <w:rPr>
          <w:rFonts w:ascii="Arial" w:hAnsi="Arial" w:cs="Arial"/>
        </w:rPr>
      </w:pPr>
      <w:r w:rsidRPr="008A2C9B">
        <w:rPr>
          <w:rFonts w:ascii="Arial" w:hAnsi="Arial"/>
        </w:rPr>
        <w:t>17.3.3 Implement collection systems for used oil and any and all other types of toxic or hazardous substances in the operation, and dispose of them in the manner prescribed by the applicable laws.</w:t>
      </w:r>
    </w:p>
    <w:p w14:paraId="6B02E9AA" w14:textId="77777777" w:rsidR="00503A41" w:rsidRPr="008A2C9B" w:rsidRDefault="00503A41" w:rsidP="00B335D9">
      <w:pPr>
        <w:pStyle w:val="NoSpacing"/>
        <w:spacing w:after="160"/>
        <w:jc w:val="both"/>
        <w:rPr>
          <w:rFonts w:ascii="Arial" w:hAnsi="Arial" w:cs="Arial"/>
        </w:rPr>
      </w:pPr>
      <w:r w:rsidRPr="008A2C9B">
        <w:rPr>
          <w:rFonts w:ascii="Arial" w:hAnsi="Arial"/>
        </w:rPr>
        <w:t>17.4 Environmental protection</w:t>
      </w:r>
    </w:p>
    <w:p w14:paraId="69CB112C" w14:textId="77777777" w:rsidR="00503A41" w:rsidRPr="008A2C9B" w:rsidRDefault="00503A41" w:rsidP="00B335D9">
      <w:pPr>
        <w:pStyle w:val="NoSpacing"/>
        <w:spacing w:after="160"/>
        <w:jc w:val="both"/>
        <w:rPr>
          <w:rFonts w:ascii="Arial" w:hAnsi="Arial" w:cs="Arial"/>
          <w:i/>
        </w:rPr>
      </w:pPr>
      <w:r w:rsidRPr="008A2C9B">
        <w:rPr>
          <w:rFonts w:ascii="Arial" w:hAnsi="Arial"/>
          <w:i/>
        </w:rPr>
        <w:t>17.4.1 Obligations</w:t>
      </w:r>
    </w:p>
    <w:p w14:paraId="2E5EACE9" w14:textId="77777777" w:rsidR="00503A41" w:rsidRPr="008A2C9B" w:rsidRDefault="00503A41" w:rsidP="00B335D9">
      <w:pPr>
        <w:pStyle w:val="NoSpacing"/>
        <w:spacing w:after="160"/>
        <w:jc w:val="both"/>
        <w:rPr>
          <w:rFonts w:ascii="Arial" w:hAnsi="Arial" w:cs="Arial"/>
        </w:rPr>
      </w:pPr>
      <w:r w:rsidRPr="008A2C9B">
        <w:rPr>
          <w:rFonts w:ascii="Arial" w:hAnsi="Arial"/>
        </w:rPr>
        <w:t>17.4.1.1 The company shall meet the natural environment preservation policy according to the applicable environmental legislation.</w:t>
      </w:r>
    </w:p>
    <w:p w14:paraId="011C3E04" w14:textId="77777777" w:rsidR="00503A41" w:rsidRPr="008A2C9B" w:rsidRDefault="00503A41" w:rsidP="00B335D9">
      <w:pPr>
        <w:pStyle w:val="NoSpacing"/>
        <w:spacing w:after="160"/>
        <w:jc w:val="both"/>
        <w:rPr>
          <w:rFonts w:ascii="Arial" w:hAnsi="Arial" w:cs="Arial"/>
        </w:rPr>
      </w:pPr>
      <w:r w:rsidRPr="008A2C9B">
        <w:rPr>
          <w:rFonts w:ascii="Arial" w:hAnsi="Arial"/>
        </w:rPr>
        <w:t>17.4.1.2 The company shall have spill prevention measures in place for oil, hydrocarbons and other chemical products that are hazardous to the environment.</w:t>
      </w:r>
    </w:p>
    <w:p w14:paraId="3383CAFD" w14:textId="77777777" w:rsidR="00503A41" w:rsidRPr="008A2C9B" w:rsidRDefault="00503A41" w:rsidP="00B335D9">
      <w:pPr>
        <w:pStyle w:val="NoSpacing"/>
        <w:spacing w:after="160"/>
        <w:jc w:val="both"/>
        <w:rPr>
          <w:rFonts w:ascii="Arial" w:hAnsi="Arial" w:cs="Arial"/>
        </w:rPr>
      </w:pPr>
      <w:r w:rsidRPr="008A2C9B">
        <w:rPr>
          <w:rFonts w:ascii="Arial" w:hAnsi="Arial"/>
        </w:rPr>
        <w:t>17.4.1.3 If absent, implement measures to reduce water and energy consumption in facilities and processes.</w:t>
      </w:r>
    </w:p>
    <w:p w14:paraId="777912D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18</w:t>
      </w:r>
    </w:p>
    <w:p w14:paraId="7AD450F0" w14:textId="77777777" w:rsidR="00503A41" w:rsidRPr="008A2C9B" w:rsidRDefault="00503A41" w:rsidP="00B335D9">
      <w:pPr>
        <w:pStyle w:val="NoSpacing"/>
        <w:spacing w:after="160"/>
        <w:jc w:val="both"/>
        <w:rPr>
          <w:rFonts w:ascii="Arial" w:hAnsi="Arial" w:cs="Arial"/>
          <w:b/>
        </w:rPr>
      </w:pPr>
      <w:r w:rsidRPr="008A2C9B">
        <w:rPr>
          <w:rFonts w:ascii="Arial" w:hAnsi="Arial"/>
          <w:b/>
        </w:rPr>
        <w:t>Equipment</w:t>
      </w:r>
    </w:p>
    <w:p w14:paraId="3E320631" w14:textId="77777777" w:rsidR="00503A41" w:rsidRPr="008A2C9B" w:rsidRDefault="00503A41" w:rsidP="00B335D9">
      <w:pPr>
        <w:pStyle w:val="NoSpacing"/>
        <w:spacing w:after="160"/>
        <w:jc w:val="both"/>
        <w:rPr>
          <w:rFonts w:ascii="Arial" w:hAnsi="Arial" w:cs="Arial"/>
        </w:rPr>
      </w:pPr>
      <w:r w:rsidRPr="008A2C9B">
        <w:rPr>
          <w:rFonts w:ascii="Arial" w:hAnsi="Arial"/>
        </w:rPr>
        <w:t>18.1 General conditions</w:t>
      </w:r>
    </w:p>
    <w:p w14:paraId="20245B2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18.1.1 </w:t>
      </w:r>
      <w:r w:rsidRPr="008A2C9B">
        <w:rPr>
          <w:rFonts w:ascii="Arial" w:hAnsi="Arial"/>
          <w:i/>
        </w:rPr>
        <w:t>Obligations</w:t>
      </w:r>
    </w:p>
    <w:p w14:paraId="2DC97003" w14:textId="77777777" w:rsidR="00503A41" w:rsidRPr="008A2C9B" w:rsidRDefault="00503A41" w:rsidP="00B335D9">
      <w:pPr>
        <w:pStyle w:val="NoSpacing"/>
        <w:spacing w:after="160"/>
        <w:jc w:val="both"/>
        <w:rPr>
          <w:rFonts w:ascii="Arial" w:hAnsi="Arial" w:cs="Arial"/>
          <w:b/>
        </w:rPr>
      </w:pPr>
      <w:r w:rsidRPr="008A2C9B">
        <w:rPr>
          <w:rFonts w:ascii="Arial" w:hAnsi="Arial"/>
        </w:rPr>
        <w:t xml:space="preserve">19.1.1.1 Companies shall set up and implement an equipment maintenance plan to ensure proper functioning and take the measures necessary to prevent products coming into contact with chemical substances or foreign objects (guards, trays, etc.). </w:t>
      </w:r>
    </w:p>
    <w:p w14:paraId="23DAE734" w14:textId="77777777" w:rsidR="00503A41" w:rsidRPr="008A2C9B" w:rsidRDefault="00503A41" w:rsidP="00B335D9">
      <w:pPr>
        <w:pStyle w:val="NoSpacing"/>
        <w:spacing w:after="160"/>
        <w:jc w:val="both"/>
        <w:rPr>
          <w:rFonts w:ascii="Arial" w:hAnsi="Arial" w:cs="Arial"/>
        </w:rPr>
      </w:pPr>
      <w:r w:rsidRPr="008A2C9B">
        <w:rPr>
          <w:rFonts w:ascii="Arial" w:hAnsi="Arial"/>
        </w:rPr>
        <w:t>18.2 Design</w:t>
      </w:r>
    </w:p>
    <w:p w14:paraId="1FE46DA4" w14:textId="77777777" w:rsidR="00503A41" w:rsidRPr="008A2C9B" w:rsidRDefault="00503A41" w:rsidP="00B335D9">
      <w:pPr>
        <w:pStyle w:val="NoSpacing"/>
        <w:spacing w:after="160"/>
        <w:jc w:val="both"/>
        <w:rPr>
          <w:rFonts w:ascii="Arial" w:hAnsi="Arial" w:cs="Arial"/>
          <w:b/>
        </w:rPr>
      </w:pPr>
      <w:r w:rsidRPr="008A2C9B">
        <w:rPr>
          <w:rFonts w:ascii="Arial" w:hAnsi="Arial"/>
        </w:rPr>
        <w:t xml:space="preserve">18.2.1 </w:t>
      </w:r>
      <w:r w:rsidRPr="008A2C9B">
        <w:rPr>
          <w:rFonts w:ascii="Arial" w:hAnsi="Arial"/>
          <w:i/>
        </w:rPr>
        <w:t>Obligations</w:t>
      </w:r>
    </w:p>
    <w:p w14:paraId="194EE574" w14:textId="77777777" w:rsidR="00503A41" w:rsidRPr="008A2C9B" w:rsidRDefault="00503A41" w:rsidP="00B335D9">
      <w:pPr>
        <w:pStyle w:val="NoSpacing"/>
        <w:spacing w:after="160"/>
        <w:jc w:val="both"/>
        <w:rPr>
          <w:rFonts w:ascii="Arial" w:hAnsi="Arial" w:cs="Arial"/>
          <w:b/>
        </w:rPr>
      </w:pPr>
      <w:r w:rsidRPr="008A2C9B">
        <w:rPr>
          <w:rFonts w:ascii="Arial" w:hAnsi="Arial"/>
        </w:rPr>
        <w:t>18.2.1.1 The positioning of the equipment shall enable proper maintenance and cleaning in line with good hygiene practices.</w:t>
      </w:r>
    </w:p>
    <w:p w14:paraId="02C54173" w14:textId="77777777" w:rsidR="00503A41" w:rsidRPr="008A2C9B" w:rsidRDefault="00503A41" w:rsidP="00B335D9">
      <w:pPr>
        <w:pStyle w:val="NoSpacing"/>
        <w:spacing w:after="160"/>
        <w:jc w:val="both"/>
        <w:rPr>
          <w:rFonts w:ascii="Arial" w:hAnsi="Arial" w:cs="Arial"/>
        </w:rPr>
      </w:pPr>
      <w:r w:rsidRPr="008A2C9B">
        <w:rPr>
          <w:rFonts w:ascii="Arial" w:hAnsi="Arial"/>
        </w:rPr>
        <w:t>18.3 Work surfaces</w:t>
      </w:r>
    </w:p>
    <w:p w14:paraId="646C95F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18.3.1 </w:t>
      </w:r>
      <w:r w:rsidRPr="008A2C9B">
        <w:rPr>
          <w:rFonts w:ascii="Arial" w:hAnsi="Arial"/>
          <w:i/>
        </w:rPr>
        <w:t>Obligations</w:t>
      </w:r>
    </w:p>
    <w:p w14:paraId="34C31A7A" w14:textId="77777777" w:rsidR="00503A41" w:rsidRPr="008A2C9B" w:rsidRDefault="00503A41" w:rsidP="00B335D9">
      <w:pPr>
        <w:pStyle w:val="NoSpacing"/>
        <w:spacing w:after="160"/>
        <w:jc w:val="both"/>
        <w:rPr>
          <w:rFonts w:ascii="Arial" w:hAnsi="Arial" w:cs="Arial"/>
        </w:rPr>
      </w:pPr>
      <w:r w:rsidRPr="008A2C9B">
        <w:rPr>
          <w:rFonts w:ascii="Arial" w:hAnsi="Arial"/>
        </w:rPr>
        <w:t>18.3.1.1 Keep work surfaces in a good state of repair and renovate them as needed.</w:t>
      </w:r>
    </w:p>
    <w:p w14:paraId="3BDB85B3" w14:textId="77777777" w:rsidR="00503A41" w:rsidRPr="008A2C9B" w:rsidRDefault="00503A41" w:rsidP="00B335D9">
      <w:pPr>
        <w:pStyle w:val="NoSpacing"/>
        <w:spacing w:after="160"/>
        <w:jc w:val="both"/>
        <w:rPr>
          <w:rFonts w:ascii="Arial" w:hAnsi="Arial" w:cs="Arial"/>
        </w:rPr>
      </w:pPr>
      <w:r w:rsidRPr="008A2C9B">
        <w:rPr>
          <w:rFonts w:ascii="Arial" w:hAnsi="Arial"/>
        </w:rPr>
        <w:t>18.4 Forklifts for products</w:t>
      </w:r>
    </w:p>
    <w:p w14:paraId="6FA4F38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18.4.1 </w:t>
      </w:r>
      <w:r w:rsidRPr="008A2C9B">
        <w:rPr>
          <w:rFonts w:ascii="Arial" w:hAnsi="Arial"/>
          <w:i/>
        </w:rPr>
        <w:t>Obligations</w:t>
      </w:r>
    </w:p>
    <w:p w14:paraId="261F512B" w14:textId="77777777" w:rsidR="00503A41" w:rsidRPr="008A2C9B" w:rsidRDefault="00503A41" w:rsidP="00B335D9">
      <w:pPr>
        <w:pStyle w:val="NoSpacing"/>
        <w:spacing w:after="160"/>
        <w:jc w:val="both"/>
        <w:rPr>
          <w:rFonts w:ascii="Arial" w:hAnsi="Arial" w:cs="Arial"/>
        </w:rPr>
      </w:pPr>
      <w:r w:rsidRPr="008A2C9B">
        <w:rPr>
          <w:rFonts w:ascii="Arial" w:hAnsi="Arial"/>
        </w:rPr>
        <w:t>18.4 .1.1 Only use diesel-powered forklifts</w:t>
      </w:r>
      <w:r w:rsidRPr="00B335D9">
        <w:rPr>
          <w:rFonts w:ascii="Arial" w:hAnsi="Arial"/>
          <w:vanish/>
        </w:rPr>
        <w:t>&lt;A[carretillas|carretones]&gt;</w:t>
      </w:r>
      <w:r w:rsidRPr="008A2C9B">
        <w:rPr>
          <w:rFonts w:ascii="Arial" w:hAnsi="Arial"/>
        </w:rPr>
        <w:t xml:space="preserve"> outside of the storage facility.</w:t>
      </w:r>
    </w:p>
    <w:p w14:paraId="1A79B145" w14:textId="77777777" w:rsidR="00503A41" w:rsidRPr="008A2C9B" w:rsidRDefault="00503A41" w:rsidP="00B335D9">
      <w:pPr>
        <w:pStyle w:val="NoSpacing"/>
        <w:spacing w:after="160"/>
        <w:jc w:val="both"/>
        <w:rPr>
          <w:rFonts w:ascii="Arial" w:hAnsi="Arial" w:cs="Arial"/>
        </w:rPr>
      </w:pPr>
      <w:r w:rsidRPr="008A2C9B">
        <w:rPr>
          <w:rFonts w:ascii="Arial" w:hAnsi="Arial"/>
        </w:rPr>
        <w:t>18.5 Machinery and tools</w:t>
      </w:r>
    </w:p>
    <w:p w14:paraId="499264F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18.5.1 </w:t>
      </w:r>
      <w:r w:rsidRPr="008A2C9B">
        <w:rPr>
          <w:rFonts w:ascii="Arial" w:hAnsi="Arial"/>
          <w:i/>
        </w:rPr>
        <w:t>Obligations</w:t>
      </w:r>
    </w:p>
    <w:p w14:paraId="1037CA06" w14:textId="77777777" w:rsidR="00503A41" w:rsidRPr="008A2C9B" w:rsidRDefault="00503A41" w:rsidP="00B335D9">
      <w:pPr>
        <w:pStyle w:val="NoSpacing"/>
        <w:spacing w:after="160"/>
        <w:jc w:val="both"/>
        <w:rPr>
          <w:rFonts w:ascii="Arial" w:hAnsi="Arial" w:cs="Arial"/>
        </w:rPr>
      </w:pPr>
      <w:r w:rsidRPr="008A2C9B">
        <w:rPr>
          <w:rFonts w:ascii="Arial" w:hAnsi="Arial"/>
        </w:rPr>
        <w:t>18.5.1.1 Use machinery and tools that are in good condition, safe and with proper means of protection (guards, safety devices, etc.). These shall be stored in a suitable location</w:t>
      </w:r>
      <w:r w:rsidRPr="00B335D9">
        <w:rPr>
          <w:rFonts w:ascii="Arial" w:hAnsi="Arial"/>
          <w:vanish/>
        </w:rPr>
        <w:t>&lt;A[lugar|sitio]&gt;</w:t>
      </w:r>
      <w:r w:rsidRPr="008A2C9B">
        <w:rPr>
          <w:rFonts w:ascii="Arial" w:hAnsi="Arial"/>
        </w:rPr>
        <w:t>.</w:t>
      </w:r>
    </w:p>
    <w:p w14:paraId="474DF27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19</w:t>
      </w:r>
    </w:p>
    <w:p w14:paraId="145A9D9D" w14:textId="77777777" w:rsidR="00503A41" w:rsidRPr="008A2C9B" w:rsidRDefault="00503A41" w:rsidP="00B335D9">
      <w:pPr>
        <w:pStyle w:val="NoSpacing"/>
        <w:spacing w:after="160"/>
        <w:jc w:val="both"/>
        <w:rPr>
          <w:rFonts w:ascii="Arial" w:hAnsi="Arial" w:cs="Arial"/>
          <w:b/>
        </w:rPr>
      </w:pPr>
      <w:r w:rsidRPr="008A2C9B">
        <w:rPr>
          <w:rFonts w:ascii="Arial" w:hAnsi="Arial"/>
          <w:b/>
        </w:rPr>
        <w:t>Personnel</w:t>
      </w:r>
    </w:p>
    <w:p w14:paraId="735D4B3A" w14:textId="77777777" w:rsidR="00503A41" w:rsidRPr="008A2C9B" w:rsidRDefault="00503A41" w:rsidP="00B335D9">
      <w:pPr>
        <w:pStyle w:val="NoSpacing"/>
        <w:spacing w:after="160"/>
        <w:jc w:val="both"/>
        <w:rPr>
          <w:rFonts w:ascii="Arial" w:hAnsi="Arial" w:cs="Arial"/>
          <w:b/>
        </w:rPr>
      </w:pPr>
      <w:r w:rsidRPr="008A2C9B">
        <w:rPr>
          <w:rFonts w:ascii="Arial" w:hAnsi="Arial"/>
        </w:rPr>
        <w:t>19.1 Training</w:t>
      </w:r>
    </w:p>
    <w:p w14:paraId="5D1BDCF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19.1.1 </w:t>
      </w:r>
      <w:r w:rsidRPr="008A2C9B">
        <w:rPr>
          <w:rFonts w:ascii="Arial" w:hAnsi="Arial"/>
          <w:i/>
        </w:rPr>
        <w:t>Obligations</w:t>
      </w:r>
    </w:p>
    <w:p w14:paraId="10F7E08C" w14:textId="77777777" w:rsidR="00503A41" w:rsidRPr="008A2C9B" w:rsidRDefault="00503A41" w:rsidP="00B335D9">
      <w:pPr>
        <w:pStyle w:val="NoSpacing"/>
        <w:spacing w:after="160"/>
        <w:jc w:val="both"/>
        <w:rPr>
          <w:rFonts w:ascii="Arial" w:hAnsi="Arial" w:cs="Arial"/>
        </w:rPr>
      </w:pPr>
      <w:r w:rsidRPr="008A2C9B">
        <w:rPr>
          <w:rFonts w:ascii="Arial" w:hAnsi="Arial"/>
        </w:rPr>
        <w:t>19.1.1.1 Provide workers with instructions to inform the management if they are suffering from a food-borne illness or other condition such as an infected wound, skin infection or diarrhoea.</w:t>
      </w:r>
    </w:p>
    <w:p w14:paraId="106E09EB" w14:textId="77777777" w:rsidR="00503A41" w:rsidRPr="008A2C9B" w:rsidRDefault="00503A41" w:rsidP="00B335D9">
      <w:pPr>
        <w:pStyle w:val="NoSpacing"/>
        <w:spacing w:after="160"/>
        <w:jc w:val="both"/>
        <w:rPr>
          <w:rFonts w:ascii="Arial" w:hAnsi="Arial" w:cs="Arial"/>
        </w:rPr>
      </w:pPr>
      <w:r w:rsidRPr="008A2C9B">
        <w:rPr>
          <w:rFonts w:ascii="Arial" w:hAnsi="Arial"/>
        </w:rPr>
        <w:t>19.1.1.2 Document the operating procedures in the event of accidents and emergencies in a manner that is understandable to potentially affected individuals.</w:t>
      </w:r>
    </w:p>
    <w:p w14:paraId="687F328B" w14:textId="77777777" w:rsidR="00503A41" w:rsidRPr="008A2C9B" w:rsidRDefault="00503A41" w:rsidP="00B335D9">
      <w:pPr>
        <w:pStyle w:val="NoSpacing"/>
        <w:spacing w:after="160"/>
        <w:jc w:val="both"/>
        <w:rPr>
          <w:rFonts w:ascii="Arial" w:hAnsi="Arial" w:cs="Arial"/>
        </w:rPr>
      </w:pPr>
      <w:r w:rsidRPr="008A2C9B">
        <w:rPr>
          <w:rFonts w:ascii="Arial" w:hAnsi="Arial"/>
        </w:rPr>
        <w:t>19.1.1.3 Have first-aid kits accessible to workers.</w:t>
      </w:r>
    </w:p>
    <w:p w14:paraId="72C2E4D8" w14:textId="77777777" w:rsidR="00503A41" w:rsidRPr="008A2C9B" w:rsidRDefault="00503A41" w:rsidP="00B335D9">
      <w:pPr>
        <w:pStyle w:val="NoSpacing"/>
        <w:spacing w:after="160"/>
        <w:jc w:val="both"/>
        <w:rPr>
          <w:rFonts w:ascii="Arial" w:hAnsi="Arial" w:cs="Arial"/>
        </w:rPr>
      </w:pPr>
      <w:r w:rsidRPr="008A2C9B">
        <w:rPr>
          <w:rFonts w:ascii="Arial" w:hAnsi="Arial"/>
        </w:rPr>
        <w:t>19.1.1.4 Promote training for storage facility personnel in good food hygiene and safety practices, and keep a record of training activities provided by the operator or an approved outside body.</w:t>
      </w:r>
    </w:p>
    <w:p w14:paraId="39D23751" w14:textId="77777777" w:rsidR="00503A41" w:rsidRPr="008A2C9B" w:rsidRDefault="00503A41" w:rsidP="00B335D9">
      <w:pPr>
        <w:pStyle w:val="NoSpacing"/>
        <w:spacing w:after="160"/>
        <w:jc w:val="both"/>
        <w:rPr>
          <w:rFonts w:ascii="Arial" w:hAnsi="Arial" w:cs="Arial"/>
        </w:rPr>
      </w:pPr>
      <w:r w:rsidRPr="008A2C9B">
        <w:rPr>
          <w:rFonts w:ascii="Arial" w:hAnsi="Arial"/>
        </w:rPr>
        <w:t>19.1.1.5 Draft instructions for workers taking into account the hygiene conditions to be met at each workstation, and in accordance with the operating characteristics.</w:t>
      </w:r>
    </w:p>
    <w:p w14:paraId="50A0FA36" w14:textId="77777777" w:rsidR="00503A41" w:rsidRPr="008A2C9B" w:rsidRDefault="00503A41" w:rsidP="00B335D9">
      <w:pPr>
        <w:pStyle w:val="NoSpacing"/>
        <w:spacing w:after="160"/>
        <w:jc w:val="both"/>
        <w:rPr>
          <w:rFonts w:ascii="Arial" w:hAnsi="Arial" w:cs="Arial"/>
        </w:rPr>
      </w:pPr>
      <w:r w:rsidRPr="008A2C9B">
        <w:rPr>
          <w:rFonts w:ascii="Arial" w:hAnsi="Arial"/>
        </w:rPr>
        <w:t>19.1.1.6 Have an Occupational risk prevention plan</w:t>
      </w:r>
      <w:r w:rsidRPr="00B335D9">
        <w:rPr>
          <w:rFonts w:ascii="Arial" w:hAnsi="Arial"/>
          <w:vanish/>
        </w:rPr>
        <w:t>&lt;A[Plan|Plano]&gt;</w:t>
      </w:r>
      <w:r w:rsidRPr="008A2C9B">
        <w:rPr>
          <w:rFonts w:ascii="Arial" w:hAnsi="Arial"/>
        </w:rPr>
        <w:t xml:space="preserve"> and an HACCP plan</w:t>
      </w:r>
      <w:r w:rsidRPr="00B335D9">
        <w:rPr>
          <w:rFonts w:ascii="Arial" w:hAnsi="Arial"/>
          <w:vanish/>
        </w:rPr>
        <w:t>&lt;A[Plan|Plano]&gt;</w:t>
      </w:r>
      <w:r w:rsidRPr="008A2C9B">
        <w:rPr>
          <w:rFonts w:ascii="Arial" w:hAnsi="Arial"/>
        </w:rPr>
        <w:t xml:space="preserve"> in place and where necessary</w:t>
      </w:r>
      <w:r w:rsidRPr="00B335D9">
        <w:rPr>
          <w:rFonts w:ascii="Arial" w:hAnsi="Arial"/>
          <w:vanish/>
        </w:rPr>
        <w:t>&lt;A[pega|ocurre]&gt;</w:t>
      </w:r>
      <w:r w:rsidRPr="008A2C9B">
        <w:rPr>
          <w:rFonts w:ascii="Arial" w:hAnsi="Arial"/>
        </w:rPr>
        <w:t xml:space="preserve">, approved by the competent authority. </w:t>
      </w:r>
    </w:p>
    <w:p w14:paraId="4AABD703" w14:textId="77777777" w:rsidR="00503A41" w:rsidRPr="008A2C9B" w:rsidRDefault="00503A41" w:rsidP="00B335D9">
      <w:pPr>
        <w:pStyle w:val="NoSpacing"/>
        <w:spacing w:after="160"/>
        <w:jc w:val="both"/>
        <w:rPr>
          <w:rFonts w:ascii="Arial" w:hAnsi="Arial" w:cs="Arial"/>
        </w:rPr>
      </w:pPr>
      <w:r w:rsidRPr="008A2C9B">
        <w:rPr>
          <w:rFonts w:ascii="Arial" w:hAnsi="Arial"/>
        </w:rPr>
        <w:t>19.1.1.7 The product processing and conversion process manager shall be trained in the integrated production olive oil production process.</w:t>
      </w:r>
    </w:p>
    <w:p w14:paraId="3D646F6C" w14:textId="77777777" w:rsidR="00503A41" w:rsidRPr="008A2C9B" w:rsidRDefault="00503A41" w:rsidP="00B335D9">
      <w:pPr>
        <w:pStyle w:val="NoSpacing"/>
        <w:spacing w:after="160"/>
        <w:jc w:val="both"/>
        <w:rPr>
          <w:rFonts w:ascii="Arial" w:hAnsi="Arial" w:cs="Arial"/>
        </w:rPr>
      </w:pPr>
      <w:r w:rsidRPr="008A2C9B">
        <w:rPr>
          <w:rFonts w:ascii="Arial" w:hAnsi="Arial"/>
        </w:rPr>
        <w:t>19.1.1.8 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51135A33" w14:textId="77777777" w:rsidR="00503A41" w:rsidRPr="008A2C9B" w:rsidRDefault="00503A41" w:rsidP="00B335D9">
      <w:pPr>
        <w:pStyle w:val="NoSpacing"/>
        <w:spacing w:after="160"/>
        <w:jc w:val="both"/>
        <w:rPr>
          <w:rFonts w:ascii="Arial" w:hAnsi="Arial" w:cs="Arial"/>
        </w:rPr>
      </w:pPr>
      <w:r w:rsidRPr="008A2C9B">
        <w:rPr>
          <w:rFonts w:ascii="Arial" w:hAnsi="Arial"/>
        </w:rPr>
        <w:t>19.1.1.9 The company shall ensure the training of fruit and vegetable packing plant personnel in the area of good practices in hygiene and handling, and shall keep records of the courses given.</w:t>
      </w:r>
    </w:p>
    <w:p w14:paraId="6E7839CE" w14:textId="77777777" w:rsidR="00503A41" w:rsidRPr="008A2C9B" w:rsidRDefault="00503A41" w:rsidP="00B335D9">
      <w:pPr>
        <w:pStyle w:val="NoSpacing"/>
        <w:spacing w:after="160"/>
        <w:jc w:val="both"/>
        <w:rPr>
          <w:rFonts w:ascii="Arial" w:hAnsi="Arial" w:cs="Arial"/>
        </w:rPr>
      </w:pPr>
      <w:r w:rsidRPr="008A2C9B">
        <w:rPr>
          <w:rFonts w:ascii="Arial" w:hAnsi="Arial"/>
        </w:rPr>
        <w:t>19.1.1.10 Qualified technical personnel that participate in integrated production shall have a university degree in accordance with the provisions of Article 11.1 of Decree 241/2002 and proof of completion of special training in integrated production by virtue of the provisions of Article 24.1 of said Decree. In Catalonia, this training is governed by</w:t>
      </w:r>
      <w:r w:rsidRPr="00B335D9">
        <w:rPr>
          <w:rFonts w:ascii="Arial" w:hAnsi="Arial"/>
          <w:vanish/>
        </w:rPr>
        <w:t>&lt;A[por|para]&gt;</w:t>
      </w:r>
      <w:r w:rsidRPr="008A2C9B">
        <w:rPr>
          <w:rFonts w:ascii="Arial" w:hAnsi="Arial"/>
        </w:rPr>
        <w:t xml:space="preserve">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w:t>
      </w:r>
    </w:p>
    <w:p w14:paraId="154E8787" w14:textId="77777777" w:rsidR="00503A41" w:rsidRPr="008A2C9B" w:rsidRDefault="00503A41" w:rsidP="00B335D9">
      <w:pPr>
        <w:pStyle w:val="NoSpacing"/>
        <w:spacing w:after="160"/>
        <w:jc w:val="both"/>
        <w:rPr>
          <w:rFonts w:ascii="Arial" w:hAnsi="Arial" w:cs="Arial"/>
        </w:rPr>
      </w:pPr>
      <w:r w:rsidRPr="008A2C9B">
        <w:rPr>
          <w:rFonts w:ascii="Arial" w:hAnsi="Arial"/>
        </w:rPr>
        <w:t>19.1.1.11 All integrated production operators (producers and/or processors) shall have special training in integrated production, attested by</w:t>
      </w:r>
      <w:r w:rsidRPr="00B335D9">
        <w:rPr>
          <w:rFonts w:ascii="Arial" w:hAnsi="Arial"/>
          <w:vanish/>
        </w:rPr>
        <w:t>&lt;A[por|para]&gt;</w:t>
      </w:r>
      <w:r w:rsidRPr="008A2C9B">
        <w:rPr>
          <w:rFonts w:ascii="Arial" w:hAnsi="Arial"/>
        </w:rPr>
        <w:t xml:space="preserve"> proof of completion of an integrated production course given by the government or by any recognised body, in accordance with the provisions of Decree 241/2002 and Order ARP/69/2003 of 14 February 2003 (DOGC No 3832 of 27 February 2003) adopting</w:t>
      </w:r>
      <w:r w:rsidRPr="00B335D9">
        <w:rPr>
          <w:rFonts w:ascii="Arial" w:hAnsi="Arial"/>
          <w:vanish/>
        </w:rPr>
        <w:t>&lt;A[por|para]&gt;</w:t>
      </w:r>
      <w:r w:rsidRPr="008A2C9B">
        <w:rPr>
          <w:rFonts w:ascii="Arial" w:hAnsi="Arial"/>
        </w:rPr>
        <w:t xml:space="preserve"> and governing integrated production training courses.</w:t>
      </w:r>
    </w:p>
    <w:p w14:paraId="00B20AE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19.1.2 </w:t>
      </w:r>
      <w:r w:rsidRPr="008A2C9B">
        <w:rPr>
          <w:rFonts w:ascii="Arial" w:hAnsi="Arial"/>
          <w:i/>
        </w:rPr>
        <w:t>Recommendations</w:t>
      </w:r>
    </w:p>
    <w:p w14:paraId="495916FC" w14:textId="77777777" w:rsidR="00503A41" w:rsidRPr="008A2C9B" w:rsidRDefault="00503A41" w:rsidP="00B335D9">
      <w:pPr>
        <w:pStyle w:val="NoSpacing"/>
        <w:spacing w:after="160"/>
        <w:jc w:val="both"/>
        <w:rPr>
          <w:rFonts w:ascii="Arial" w:hAnsi="Arial" w:cs="Arial"/>
        </w:rPr>
      </w:pPr>
      <w:r w:rsidRPr="008A2C9B">
        <w:rPr>
          <w:rFonts w:ascii="Arial" w:hAnsi="Arial"/>
        </w:rPr>
        <w:t>19.1.2.1 Ensure training of the technical manager and the press production quality manager.</w:t>
      </w:r>
    </w:p>
    <w:p w14:paraId="79D39DE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19.2 Good hygiene and handling practices </w:t>
      </w:r>
    </w:p>
    <w:p w14:paraId="465EBDB4" w14:textId="77777777" w:rsidR="00503A41" w:rsidRPr="008A2C9B" w:rsidRDefault="00503A41" w:rsidP="00B335D9">
      <w:pPr>
        <w:pStyle w:val="NoSpacing"/>
        <w:spacing w:after="160"/>
        <w:jc w:val="both"/>
        <w:rPr>
          <w:rFonts w:ascii="Arial" w:hAnsi="Arial" w:cs="Arial"/>
          <w:b/>
        </w:rPr>
      </w:pPr>
      <w:r w:rsidRPr="008A2C9B">
        <w:rPr>
          <w:rFonts w:ascii="Arial" w:hAnsi="Arial"/>
        </w:rPr>
        <w:t xml:space="preserve">19.2.1 </w:t>
      </w:r>
      <w:r w:rsidRPr="008A2C9B">
        <w:rPr>
          <w:rFonts w:ascii="Arial" w:hAnsi="Arial"/>
          <w:i/>
        </w:rPr>
        <w:t>Obligations</w:t>
      </w:r>
    </w:p>
    <w:p w14:paraId="3BA0812D" w14:textId="77777777" w:rsidR="00503A41" w:rsidRPr="008A2C9B" w:rsidRDefault="00503A41" w:rsidP="00B335D9">
      <w:pPr>
        <w:pStyle w:val="NoSpacing"/>
        <w:spacing w:after="160"/>
        <w:jc w:val="both"/>
        <w:rPr>
          <w:rFonts w:ascii="Arial" w:hAnsi="Arial" w:cs="Arial"/>
          <w:b/>
        </w:rPr>
      </w:pPr>
      <w:r w:rsidRPr="008A2C9B">
        <w:rPr>
          <w:rFonts w:ascii="Arial" w:hAnsi="Arial"/>
        </w:rPr>
        <w:t>19.2.1.1 The company shall have a proper hygiene and handling practices guide that meets at least the following requirements:</w:t>
      </w:r>
    </w:p>
    <w:p w14:paraId="17886C93" w14:textId="77777777" w:rsidR="00503A41" w:rsidRPr="008A2C9B" w:rsidRDefault="00503A41" w:rsidP="00B335D9">
      <w:pPr>
        <w:pStyle w:val="NoSpacing"/>
        <w:numPr>
          <w:ilvl w:val="0"/>
          <w:numId w:val="176"/>
        </w:numPr>
        <w:spacing w:after="160"/>
        <w:jc w:val="both"/>
        <w:rPr>
          <w:rFonts w:ascii="Arial" w:hAnsi="Arial" w:cs="Arial"/>
          <w:b/>
        </w:rPr>
      </w:pPr>
      <w:r w:rsidRPr="008A2C9B">
        <w:rPr>
          <w:rFonts w:ascii="Arial" w:hAnsi="Arial"/>
        </w:rPr>
        <w:t>Handlers shall maintain a high level of personal hygiene.</w:t>
      </w:r>
    </w:p>
    <w:p w14:paraId="67B9F2FB" w14:textId="77777777" w:rsidR="00503A41" w:rsidRPr="008A2C9B" w:rsidRDefault="00503A41" w:rsidP="00B335D9">
      <w:pPr>
        <w:pStyle w:val="NoSpacing"/>
        <w:numPr>
          <w:ilvl w:val="0"/>
          <w:numId w:val="176"/>
        </w:numPr>
        <w:spacing w:after="160"/>
        <w:jc w:val="both"/>
        <w:rPr>
          <w:rFonts w:ascii="Arial" w:hAnsi="Arial" w:cs="Arial"/>
        </w:rPr>
      </w:pPr>
      <w:r w:rsidRPr="008A2C9B">
        <w:rPr>
          <w:rFonts w:ascii="Arial" w:hAnsi="Arial"/>
        </w:rPr>
        <w:t>Individuals suffering from infectious diseases shall not work in premises where products are handled.</w:t>
      </w:r>
    </w:p>
    <w:p w14:paraId="63AB6E22" w14:textId="77777777" w:rsidR="00503A41" w:rsidRPr="008A2C9B" w:rsidRDefault="00503A41" w:rsidP="00B335D9">
      <w:pPr>
        <w:pStyle w:val="NoSpacing"/>
        <w:numPr>
          <w:ilvl w:val="0"/>
          <w:numId w:val="176"/>
        </w:numPr>
        <w:spacing w:after="160"/>
        <w:jc w:val="both"/>
        <w:rPr>
          <w:rFonts w:ascii="Arial" w:hAnsi="Arial" w:cs="Arial"/>
        </w:rPr>
      </w:pPr>
      <w:r w:rsidRPr="008A2C9B">
        <w:rPr>
          <w:rFonts w:ascii="Arial" w:hAnsi="Arial"/>
        </w:rPr>
        <w:t>Cuts</w:t>
      </w:r>
      <w:r w:rsidRPr="00B335D9">
        <w:rPr>
          <w:rFonts w:ascii="Arial" w:hAnsi="Arial"/>
          <w:vanish/>
        </w:rPr>
        <w:t>&lt;A[cortes|trozos]&gt;</w:t>
      </w:r>
      <w:r w:rsidRPr="008A2C9B">
        <w:rPr>
          <w:rFonts w:ascii="Arial" w:hAnsi="Arial"/>
        </w:rPr>
        <w:t xml:space="preserve"> and wounds on handlers that do not prevent continuation of work shall be covered with impermeable bandages.</w:t>
      </w:r>
    </w:p>
    <w:p w14:paraId="42ACFE38" w14:textId="77777777" w:rsidR="00503A41" w:rsidRPr="008A2C9B" w:rsidRDefault="00503A41" w:rsidP="00B335D9">
      <w:pPr>
        <w:pStyle w:val="NoSpacing"/>
        <w:numPr>
          <w:ilvl w:val="0"/>
          <w:numId w:val="176"/>
        </w:numPr>
        <w:spacing w:after="160"/>
        <w:jc w:val="both"/>
        <w:rPr>
          <w:rFonts w:ascii="Arial" w:hAnsi="Arial" w:cs="Arial"/>
        </w:rPr>
      </w:pPr>
      <w:r w:rsidRPr="008A2C9B">
        <w:rPr>
          <w:rFonts w:ascii="Arial" w:hAnsi="Arial"/>
        </w:rPr>
        <w:t>All personnel shall wash their hands before returning to work after any absence from their workstation.</w:t>
      </w:r>
    </w:p>
    <w:p w14:paraId="01A18B74" w14:textId="77777777" w:rsidR="00503A41" w:rsidRPr="008A2C9B" w:rsidRDefault="00503A41" w:rsidP="00B335D9">
      <w:pPr>
        <w:pStyle w:val="NoSpacing"/>
        <w:numPr>
          <w:ilvl w:val="0"/>
          <w:numId w:val="176"/>
        </w:numPr>
        <w:spacing w:after="160"/>
        <w:jc w:val="both"/>
        <w:rPr>
          <w:rFonts w:ascii="Arial" w:hAnsi="Arial" w:cs="Arial"/>
        </w:rPr>
      </w:pPr>
      <w:r w:rsidRPr="008A2C9B">
        <w:rPr>
          <w:rFonts w:ascii="Arial" w:hAnsi="Arial"/>
        </w:rPr>
        <w:t>If handlers use gloves, these shall be kept in a perfect state of cleanliness at the work location and shall be replaced whenever necessary.</w:t>
      </w:r>
    </w:p>
    <w:p w14:paraId="2D6FA434" w14:textId="77777777" w:rsidR="00503A41" w:rsidRPr="008A2C9B" w:rsidRDefault="00503A41" w:rsidP="00B335D9">
      <w:pPr>
        <w:pStyle w:val="NoSpacing"/>
        <w:numPr>
          <w:ilvl w:val="0"/>
          <w:numId w:val="176"/>
        </w:numPr>
        <w:spacing w:after="160"/>
        <w:jc w:val="both"/>
        <w:rPr>
          <w:rFonts w:ascii="Arial" w:hAnsi="Arial" w:cs="Arial"/>
        </w:rPr>
      </w:pPr>
      <w:r w:rsidRPr="008A2C9B">
        <w:rPr>
          <w:rFonts w:ascii="Arial" w:hAnsi="Arial"/>
        </w:rPr>
        <w:t>Handlers’ hair</w:t>
      </w:r>
      <w:r w:rsidRPr="00B335D9">
        <w:rPr>
          <w:rFonts w:ascii="Arial" w:hAnsi="Arial"/>
          <w:vanish/>
        </w:rPr>
        <w:t>&lt;A[cabello|pelo]&gt;</w:t>
      </w:r>
      <w:r w:rsidRPr="008A2C9B">
        <w:rPr>
          <w:rFonts w:ascii="Arial" w:hAnsi="Arial"/>
        </w:rPr>
        <w:t xml:space="preserve"> and beards shall be tied back and covered adequately for effective protection.</w:t>
      </w:r>
    </w:p>
    <w:p w14:paraId="2EFB282C" w14:textId="77777777" w:rsidR="00503A41" w:rsidRPr="008A2C9B" w:rsidRDefault="00503A41" w:rsidP="00B335D9">
      <w:pPr>
        <w:pStyle w:val="NoSpacing"/>
        <w:numPr>
          <w:ilvl w:val="0"/>
          <w:numId w:val="176"/>
        </w:numPr>
        <w:spacing w:after="160"/>
        <w:jc w:val="both"/>
        <w:rPr>
          <w:rFonts w:ascii="Arial" w:hAnsi="Arial" w:cs="Arial"/>
        </w:rPr>
      </w:pPr>
      <w:r w:rsidRPr="008A2C9B">
        <w:rPr>
          <w:rFonts w:ascii="Arial" w:hAnsi="Arial"/>
        </w:rPr>
        <w:t>Personnel shall wear proper and clean work clothing</w:t>
      </w:r>
      <w:r w:rsidRPr="00B335D9">
        <w:rPr>
          <w:rFonts w:ascii="Arial" w:hAnsi="Arial"/>
          <w:vanish/>
        </w:rPr>
        <w:t>&lt;A[limpia|neta]&gt;</w:t>
      </w:r>
      <w:r w:rsidRPr="008A2C9B">
        <w:rPr>
          <w:rFonts w:ascii="Arial" w:hAnsi="Arial"/>
        </w:rPr>
        <w:t>. Visitors in the handling and packaging area shall wear protective clothing and meet the same personal hygiene requirements.</w:t>
      </w:r>
    </w:p>
    <w:p w14:paraId="7440F7AF"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19.2.2 </w:t>
      </w:r>
      <w:r w:rsidRPr="008A2C9B">
        <w:rPr>
          <w:rFonts w:ascii="Arial" w:hAnsi="Arial"/>
          <w:i/>
        </w:rPr>
        <w:t>Prohibitions</w:t>
      </w:r>
    </w:p>
    <w:p w14:paraId="7B6AF902" w14:textId="77777777" w:rsidR="00503A41" w:rsidRPr="008A2C9B" w:rsidRDefault="00503A41" w:rsidP="00B335D9">
      <w:pPr>
        <w:pStyle w:val="NoSpacing"/>
        <w:numPr>
          <w:ilvl w:val="0"/>
          <w:numId w:val="177"/>
        </w:numPr>
        <w:spacing w:after="160"/>
        <w:jc w:val="both"/>
        <w:rPr>
          <w:rFonts w:ascii="Arial" w:hAnsi="Arial" w:cs="Arial"/>
        </w:rPr>
      </w:pPr>
      <w:r w:rsidRPr="008A2C9B">
        <w:rPr>
          <w:rFonts w:ascii="Arial" w:hAnsi="Arial"/>
        </w:rPr>
        <w:t>Handlers shall not leave the work facilities with work clothing or work suits.</w:t>
      </w:r>
    </w:p>
    <w:p w14:paraId="51DFB0B2" w14:textId="77777777" w:rsidR="00503A41" w:rsidRPr="008A2C9B" w:rsidRDefault="00503A41" w:rsidP="00B335D9">
      <w:pPr>
        <w:pStyle w:val="NoSpacing"/>
        <w:numPr>
          <w:ilvl w:val="0"/>
          <w:numId w:val="177"/>
        </w:numPr>
        <w:spacing w:after="160"/>
        <w:jc w:val="both"/>
        <w:rPr>
          <w:rFonts w:ascii="Arial" w:hAnsi="Arial" w:cs="Arial"/>
        </w:rPr>
      </w:pPr>
      <w:r w:rsidRPr="008A2C9B">
        <w:rPr>
          <w:rFonts w:ascii="Arial" w:hAnsi="Arial"/>
        </w:rPr>
        <w:t>Wearing of personal effects that may fall off</w:t>
      </w:r>
    </w:p>
    <w:p w14:paraId="0D8A76F5" w14:textId="77777777" w:rsidR="00503A41" w:rsidRPr="008A2C9B" w:rsidRDefault="00503A41" w:rsidP="00B335D9">
      <w:pPr>
        <w:pStyle w:val="NoSpacing"/>
        <w:numPr>
          <w:ilvl w:val="0"/>
          <w:numId w:val="177"/>
        </w:numPr>
        <w:spacing w:after="160"/>
        <w:jc w:val="both"/>
        <w:rPr>
          <w:rFonts w:ascii="Arial" w:hAnsi="Arial" w:cs="Arial"/>
        </w:rPr>
      </w:pPr>
      <w:r w:rsidRPr="008A2C9B">
        <w:rPr>
          <w:rFonts w:ascii="Arial" w:hAnsi="Arial"/>
        </w:rPr>
        <w:t>For handlers in work areas:</w:t>
      </w:r>
    </w:p>
    <w:p w14:paraId="140243C3" w14:textId="77777777" w:rsidR="00503A41" w:rsidRPr="008A2C9B" w:rsidRDefault="00503A41" w:rsidP="00B335D9">
      <w:pPr>
        <w:pStyle w:val="NoSpacing"/>
        <w:numPr>
          <w:ilvl w:val="0"/>
          <w:numId w:val="177"/>
        </w:numPr>
        <w:spacing w:after="160"/>
        <w:jc w:val="both"/>
        <w:rPr>
          <w:rFonts w:ascii="Arial" w:hAnsi="Arial" w:cs="Arial"/>
        </w:rPr>
      </w:pPr>
      <w:r w:rsidRPr="008A2C9B">
        <w:rPr>
          <w:rFonts w:ascii="Arial" w:hAnsi="Arial"/>
        </w:rPr>
        <w:t>Eating, drinking, chewing gum</w:t>
      </w:r>
    </w:p>
    <w:p w14:paraId="35EE5081" w14:textId="77777777" w:rsidR="00503A41" w:rsidRPr="008A2C9B" w:rsidRDefault="00503A41" w:rsidP="00B335D9">
      <w:pPr>
        <w:pStyle w:val="NoSpacing"/>
        <w:numPr>
          <w:ilvl w:val="0"/>
          <w:numId w:val="177"/>
        </w:numPr>
        <w:spacing w:after="160"/>
        <w:jc w:val="both"/>
        <w:rPr>
          <w:rFonts w:ascii="Arial" w:hAnsi="Arial" w:cs="Arial"/>
        </w:rPr>
      </w:pPr>
      <w:r w:rsidRPr="008A2C9B">
        <w:rPr>
          <w:rFonts w:ascii="Arial" w:hAnsi="Arial"/>
        </w:rPr>
        <w:t>Having</w:t>
      </w:r>
      <w:r w:rsidRPr="00B335D9">
        <w:rPr>
          <w:rFonts w:ascii="Arial" w:hAnsi="Arial"/>
          <w:vanish/>
        </w:rPr>
        <w:t>&lt;A[llevar|traer]&gt;</w:t>
      </w:r>
      <w:r w:rsidRPr="008A2C9B">
        <w:rPr>
          <w:rFonts w:ascii="Arial" w:hAnsi="Arial"/>
        </w:rPr>
        <w:t xml:space="preserve"> long, painted or false fingernails</w:t>
      </w:r>
    </w:p>
    <w:p w14:paraId="12933557" w14:textId="77777777" w:rsidR="00503A41" w:rsidRPr="008A2C9B" w:rsidRDefault="00503A41" w:rsidP="00B335D9">
      <w:pPr>
        <w:pStyle w:val="NoSpacing"/>
        <w:numPr>
          <w:ilvl w:val="0"/>
          <w:numId w:val="177"/>
        </w:numPr>
        <w:spacing w:after="160"/>
        <w:jc w:val="both"/>
        <w:rPr>
          <w:rFonts w:ascii="Arial" w:hAnsi="Arial" w:cs="Arial"/>
        </w:rPr>
      </w:pPr>
      <w:r w:rsidRPr="008A2C9B">
        <w:rPr>
          <w:rFonts w:ascii="Arial" w:hAnsi="Arial"/>
        </w:rPr>
        <w:t>Coughing or sneezing over food</w:t>
      </w:r>
    </w:p>
    <w:p w14:paraId="3472013B" w14:textId="77777777" w:rsidR="00503A41" w:rsidRPr="008A2C9B" w:rsidRDefault="00503A41" w:rsidP="00B335D9">
      <w:pPr>
        <w:pStyle w:val="NoSpacing"/>
        <w:numPr>
          <w:ilvl w:val="0"/>
          <w:numId w:val="177"/>
        </w:numPr>
        <w:spacing w:after="160"/>
        <w:jc w:val="both"/>
        <w:rPr>
          <w:rFonts w:ascii="Arial" w:hAnsi="Arial" w:cs="Arial"/>
        </w:rPr>
      </w:pPr>
      <w:r w:rsidRPr="008A2C9B">
        <w:rPr>
          <w:rFonts w:ascii="Arial" w:hAnsi="Arial"/>
        </w:rPr>
        <w:t>Smoking in work areas or storage areas</w:t>
      </w:r>
    </w:p>
    <w:p w14:paraId="14A5F7DF" w14:textId="77777777" w:rsidR="00503A41" w:rsidRPr="008A2C9B" w:rsidRDefault="00503A41" w:rsidP="00B335D9">
      <w:pPr>
        <w:pStyle w:val="NoSpacing"/>
        <w:spacing w:after="160"/>
        <w:jc w:val="both"/>
        <w:rPr>
          <w:rFonts w:ascii="Arial" w:hAnsi="Arial" w:cs="Arial"/>
        </w:rPr>
      </w:pPr>
      <w:r w:rsidRPr="008A2C9B">
        <w:rPr>
          <w:rFonts w:ascii="Arial" w:hAnsi="Arial"/>
        </w:rPr>
        <w:t>Signs shall be posted in a visible location</w:t>
      </w:r>
      <w:r w:rsidRPr="00B335D9">
        <w:rPr>
          <w:rFonts w:ascii="Arial" w:hAnsi="Arial"/>
          <w:vanish/>
        </w:rPr>
        <w:t>&lt;A[lugar|sitio]&gt;</w:t>
      </w:r>
      <w:r w:rsidRPr="008A2C9B">
        <w:rPr>
          <w:rFonts w:ascii="Arial" w:hAnsi="Arial"/>
        </w:rPr>
        <w:t xml:space="preserve"> to indicate these rules of good hygiene and handling practices.</w:t>
      </w:r>
    </w:p>
    <w:p w14:paraId="3E22EBC5" w14:textId="77777777" w:rsidR="00503A41" w:rsidRPr="008A2C9B" w:rsidRDefault="00503A41" w:rsidP="00B335D9">
      <w:pPr>
        <w:pStyle w:val="NoSpacing"/>
        <w:spacing w:after="160"/>
        <w:jc w:val="both"/>
        <w:rPr>
          <w:rFonts w:ascii="Arial" w:hAnsi="Arial" w:cs="Arial"/>
        </w:rPr>
      </w:pPr>
      <w:r w:rsidRPr="008A2C9B">
        <w:rPr>
          <w:rFonts w:ascii="Arial" w:hAnsi="Arial"/>
        </w:rPr>
        <w:t>19.3 Health and safety</w:t>
      </w:r>
    </w:p>
    <w:p w14:paraId="5CBBC286" w14:textId="77777777" w:rsidR="00503A41" w:rsidRPr="008A2C9B" w:rsidRDefault="00503A41" w:rsidP="00B335D9">
      <w:pPr>
        <w:pStyle w:val="NoSpacing"/>
        <w:spacing w:after="160"/>
        <w:jc w:val="both"/>
        <w:rPr>
          <w:rFonts w:ascii="Arial" w:hAnsi="Arial" w:cs="Arial"/>
          <w:b/>
        </w:rPr>
      </w:pPr>
      <w:r w:rsidRPr="008A2C9B">
        <w:rPr>
          <w:rFonts w:ascii="Arial" w:hAnsi="Arial"/>
          <w:i/>
        </w:rPr>
        <w:t>19.3.1 Obligations</w:t>
      </w:r>
    </w:p>
    <w:p w14:paraId="2A228658" w14:textId="77777777" w:rsidR="00503A41" w:rsidRPr="008A2C9B" w:rsidRDefault="00503A41" w:rsidP="00B335D9">
      <w:pPr>
        <w:pStyle w:val="NoSpacing"/>
        <w:spacing w:after="160"/>
        <w:jc w:val="both"/>
        <w:rPr>
          <w:rFonts w:ascii="Arial" w:hAnsi="Arial" w:cs="Arial"/>
          <w:b/>
        </w:rPr>
      </w:pPr>
      <w:r w:rsidRPr="008A2C9B">
        <w:rPr>
          <w:rFonts w:ascii="Arial" w:hAnsi="Arial"/>
          <w:snapToGrid w:val="0"/>
        </w:rPr>
        <w:t>19.3.1.1 The company shall have a documented occupational risk prevention plan</w:t>
      </w:r>
      <w:r w:rsidRPr="00B335D9">
        <w:rPr>
          <w:rFonts w:ascii="Arial" w:hAnsi="Arial"/>
          <w:snapToGrid w:val="0"/>
          <w:vanish/>
        </w:rPr>
        <w:t>&lt;A[plan|plano]&gt;</w:t>
      </w:r>
      <w:r w:rsidRPr="008A2C9B">
        <w:rPr>
          <w:rFonts w:ascii="Arial" w:hAnsi="Arial"/>
          <w:snapToGrid w:val="0"/>
        </w:rPr>
        <w:t>. Employment agreements shall be adjusted to the applicable labour agreements.</w:t>
      </w:r>
    </w:p>
    <w:p w14:paraId="09889485" w14:textId="77777777" w:rsidR="00503A41" w:rsidRPr="008A2C9B" w:rsidRDefault="00503A41" w:rsidP="00B335D9">
      <w:pPr>
        <w:pStyle w:val="NoSpacing"/>
        <w:spacing w:after="160"/>
        <w:jc w:val="both"/>
        <w:rPr>
          <w:rFonts w:ascii="Arial" w:hAnsi="Arial" w:cs="Arial"/>
        </w:rPr>
      </w:pPr>
      <w:r w:rsidRPr="008A2C9B">
        <w:rPr>
          <w:rFonts w:ascii="Arial" w:hAnsi="Arial"/>
        </w:rPr>
        <w:t>19.3.1.2 Apply the signage prescribed by the applicable laws.</w:t>
      </w:r>
    </w:p>
    <w:p w14:paraId="57B66EC8" w14:textId="77777777" w:rsidR="00503A41" w:rsidRPr="008A2C9B" w:rsidRDefault="00503A41" w:rsidP="00B335D9">
      <w:pPr>
        <w:pStyle w:val="NoSpacing"/>
        <w:spacing w:after="160"/>
        <w:jc w:val="both"/>
        <w:rPr>
          <w:rFonts w:ascii="Arial" w:hAnsi="Arial" w:cs="Arial"/>
          <w:i/>
        </w:rPr>
      </w:pPr>
      <w:r w:rsidRPr="008A2C9B">
        <w:rPr>
          <w:rFonts w:ascii="Arial" w:hAnsi="Arial"/>
        </w:rPr>
        <w:t>19.3.1.3 The insecticide and/or rodenticide storage facility shall contain accessible and legible copies of the standard operating procedures in the event of poisoning or spills</w:t>
      </w:r>
      <w:r w:rsidRPr="00B335D9">
        <w:rPr>
          <w:rFonts w:ascii="Arial" w:hAnsi="Arial"/>
          <w:vanish/>
        </w:rPr>
        <w:t>&lt;A[derrame|vertido]&gt;</w:t>
      </w:r>
      <w:r w:rsidRPr="008A2C9B">
        <w:rPr>
          <w:rFonts w:ascii="Arial" w:hAnsi="Arial"/>
        </w:rPr>
        <w:t>, as well as the phone numbers of the Toxicology Institute and other bodies that may be competent in this area.</w:t>
      </w:r>
    </w:p>
    <w:p w14:paraId="0CC4DEE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20</w:t>
      </w:r>
    </w:p>
    <w:p w14:paraId="77A7FB23" w14:textId="77777777" w:rsidR="00503A41" w:rsidRPr="008A2C9B" w:rsidRDefault="00503A41" w:rsidP="00B335D9">
      <w:pPr>
        <w:pStyle w:val="NoSpacing"/>
        <w:spacing w:after="160"/>
        <w:jc w:val="both"/>
        <w:rPr>
          <w:rFonts w:ascii="Arial" w:hAnsi="Arial" w:cs="Arial"/>
          <w:b/>
        </w:rPr>
      </w:pPr>
      <w:r w:rsidRPr="008A2C9B">
        <w:rPr>
          <w:rFonts w:ascii="Arial" w:hAnsi="Arial"/>
          <w:b/>
        </w:rPr>
        <w:t>Quality control</w:t>
      </w:r>
    </w:p>
    <w:p w14:paraId="025A68E7" w14:textId="77777777" w:rsidR="00503A41" w:rsidRPr="008A2C9B" w:rsidRDefault="00503A41" w:rsidP="00B335D9">
      <w:pPr>
        <w:pStyle w:val="NoSpacing"/>
        <w:spacing w:after="160"/>
        <w:jc w:val="both"/>
        <w:rPr>
          <w:rFonts w:ascii="Arial" w:hAnsi="Arial" w:cs="Arial"/>
          <w:b/>
        </w:rPr>
      </w:pPr>
      <w:r w:rsidRPr="008A2C9B">
        <w:rPr>
          <w:rFonts w:ascii="Arial" w:hAnsi="Arial"/>
        </w:rPr>
        <w:t>Product quality</w:t>
      </w:r>
    </w:p>
    <w:p w14:paraId="61770AB5" w14:textId="77777777" w:rsidR="00503A41" w:rsidRPr="008A2C9B" w:rsidRDefault="00503A41" w:rsidP="00B335D9">
      <w:pPr>
        <w:pStyle w:val="NoSpacing"/>
        <w:spacing w:after="160"/>
        <w:jc w:val="both"/>
        <w:rPr>
          <w:rFonts w:ascii="Arial" w:hAnsi="Arial" w:cs="Arial"/>
          <w:b/>
        </w:rPr>
      </w:pPr>
      <w:r w:rsidRPr="008A2C9B">
        <w:rPr>
          <w:rFonts w:ascii="Arial" w:hAnsi="Arial"/>
          <w:i/>
        </w:rPr>
        <w:t>20.1 Obligations</w:t>
      </w:r>
    </w:p>
    <w:p w14:paraId="2EE2A2B7" w14:textId="77777777" w:rsidR="00503A41" w:rsidRPr="008A2C9B" w:rsidRDefault="00503A41" w:rsidP="00B335D9">
      <w:pPr>
        <w:pStyle w:val="NoSpacing"/>
        <w:spacing w:after="160"/>
        <w:jc w:val="both"/>
        <w:rPr>
          <w:rFonts w:ascii="Arial" w:hAnsi="Arial" w:cs="Arial"/>
        </w:rPr>
      </w:pPr>
      <w:r w:rsidRPr="008A2C9B">
        <w:rPr>
          <w:rFonts w:ascii="Arial" w:hAnsi="Arial"/>
        </w:rPr>
        <w:t>20.1.1.1 The company shall have a defined and implemented production sampling system to verify compliance with the applicable laws with regard to analyses and marketing regulations.</w:t>
      </w:r>
    </w:p>
    <w:p w14:paraId="4789129C" w14:textId="77777777" w:rsidR="00503A41" w:rsidRPr="008A2C9B" w:rsidRDefault="00503A41" w:rsidP="00B335D9">
      <w:pPr>
        <w:pStyle w:val="NoSpacing"/>
        <w:spacing w:after="160"/>
        <w:jc w:val="both"/>
        <w:rPr>
          <w:rFonts w:ascii="Arial" w:hAnsi="Arial" w:cs="Arial"/>
        </w:rPr>
      </w:pPr>
      <w:r w:rsidRPr="008A2C9B">
        <w:rPr>
          <w:rFonts w:ascii="Arial" w:hAnsi="Arial"/>
        </w:rPr>
        <w:t>20.1.1.2 This quality self-monitoring practice shall apply to at least:</w:t>
      </w:r>
    </w:p>
    <w:p w14:paraId="709BB320" w14:textId="77777777" w:rsidR="00503A41" w:rsidRPr="008A2C9B" w:rsidRDefault="00503A41" w:rsidP="00B335D9">
      <w:pPr>
        <w:pStyle w:val="NoSpacing"/>
        <w:numPr>
          <w:ilvl w:val="0"/>
          <w:numId w:val="178"/>
        </w:numPr>
        <w:spacing w:after="160"/>
        <w:jc w:val="both"/>
        <w:rPr>
          <w:rFonts w:ascii="Arial" w:hAnsi="Arial" w:cs="Arial"/>
        </w:rPr>
      </w:pPr>
      <w:r w:rsidRPr="008A2C9B">
        <w:rPr>
          <w:rFonts w:ascii="Arial" w:hAnsi="Arial"/>
        </w:rPr>
        <w:t xml:space="preserve">Origin and receipt of olives, including sampling </w:t>
      </w:r>
    </w:p>
    <w:p w14:paraId="2033C544" w14:textId="77777777" w:rsidR="00503A41" w:rsidRPr="008A2C9B" w:rsidRDefault="00503A41" w:rsidP="00B335D9">
      <w:pPr>
        <w:pStyle w:val="NoSpacing"/>
        <w:numPr>
          <w:ilvl w:val="0"/>
          <w:numId w:val="178"/>
        </w:numPr>
        <w:spacing w:after="160"/>
        <w:jc w:val="both"/>
        <w:rPr>
          <w:rFonts w:ascii="Arial" w:hAnsi="Arial" w:cs="Arial"/>
        </w:rPr>
      </w:pPr>
      <w:r w:rsidRPr="008A2C9B">
        <w:rPr>
          <w:rFonts w:ascii="Arial" w:hAnsi="Arial"/>
        </w:rPr>
        <w:t>Olive milling and oil extraction</w:t>
      </w:r>
    </w:p>
    <w:p w14:paraId="7D23983E" w14:textId="77777777" w:rsidR="00503A41" w:rsidRPr="008A2C9B" w:rsidRDefault="00503A41" w:rsidP="00B335D9">
      <w:pPr>
        <w:pStyle w:val="NoSpacing"/>
        <w:numPr>
          <w:ilvl w:val="0"/>
          <w:numId w:val="178"/>
        </w:numPr>
        <w:spacing w:after="160"/>
        <w:jc w:val="both"/>
        <w:rPr>
          <w:rFonts w:ascii="Arial" w:hAnsi="Arial" w:cs="Arial"/>
        </w:rPr>
      </w:pPr>
      <w:r w:rsidRPr="008A2C9B">
        <w:rPr>
          <w:rFonts w:ascii="Arial" w:hAnsi="Arial"/>
        </w:rPr>
        <w:t xml:space="preserve">The product before packaging </w:t>
      </w:r>
    </w:p>
    <w:p w14:paraId="59947ADB" w14:textId="77777777" w:rsidR="00503A41" w:rsidRPr="008A2C9B" w:rsidRDefault="00503A41" w:rsidP="00B335D9">
      <w:pPr>
        <w:pStyle w:val="NoSpacing"/>
        <w:numPr>
          <w:ilvl w:val="0"/>
          <w:numId w:val="178"/>
        </w:numPr>
        <w:spacing w:after="160"/>
        <w:jc w:val="both"/>
        <w:rPr>
          <w:rFonts w:ascii="Arial" w:hAnsi="Arial" w:cs="Arial"/>
        </w:rPr>
      </w:pPr>
      <w:r w:rsidRPr="008A2C9B">
        <w:rPr>
          <w:rFonts w:ascii="Arial" w:hAnsi="Arial"/>
        </w:rPr>
        <w:t>The finished product ready for shipping</w:t>
      </w:r>
    </w:p>
    <w:p w14:paraId="303A18F9"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 xml:space="preserve">20.1.1.3 Check that the parameters are those specified for each product in the applicable olive oil quality legislation. </w:t>
      </w:r>
    </w:p>
    <w:p w14:paraId="3FDCD423" w14:textId="77777777" w:rsidR="00503A41" w:rsidRPr="008A2C9B" w:rsidRDefault="00503A41" w:rsidP="00B335D9">
      <w:pPr>
        <w:pStyle w:val="NoSpacing"/>
        <w:spacing w:after="160"/>
        <w:jc w:val="both"/>
        <w:rPr>
          <w:rFonts w:ascii="Arial" w:hAnsi="Arial" w:cs="Arial"/>
        </w:rPr>
      </w:pPr>
      <w:r w:rsidRPr="008A2C9B">
        <w:rPr>
          <w:rFonts w:ascii="Arial" w:hAnsi="Arial"/>
        </w:rPr>
        <w:t>20.1.1.4 Additives and treatments in handling, processing, packaging and preservation processes</w:t>
      </w:r>
    </w:p>
    <w:p w14:paraId="15C307BA" w14:textId="77777777" w:rsidR="00503A41" w:rsidRPr="008A2C9B" w:rsidRDefault="00503A41" w:rsidP="00B335D9">
      <w:pPr>
        <w:pStyle w:val="NoSpacing"/>
        <w:spacing w:after="160"/>
        <w:jc w:val="both"/>
        <w:rPr>
          <w:rFonts w:ascii="Arial" w:hAnsi="Arial" w:cs="Arial"/>
          <w:b/>
        </w:rPr>
      </w:pPr>
      <w:r w:rsidRPr="008A2C9B">
        <w:rPr>
          <w:rFonts w:ascii="Arial" w:hAnsi="Arial"/>
        </w:rPr>
        <w:t>20.1.1.5 Conduct the plant protection product residue analysis on the products indicated in Article 20.1.1.2(c) or (d) as prescribed by the quality control procedure (this analysis shall include verification of active substances permitted in the treatments and plant protection practices for the crop, both for</w:t>
      </w:r>
      <w:r w:rsidRPr="00B335D9">
        <w:rPr>
          <w:rFonts w:ascii="Arial" w:hAnsi="Arial"/>
          <w:vanish/>
        </w:rPr>
        <w:t>&lt;A[por|para]&gt;</w:t>
      </w:r>
      <w:r w:rsidRPr="008A2C9B">
        <w:rPr>
          <w:rFonts w:ascii="Arial" w:hAnsi="Arial"/>
        </w:rPr>
        <w:t xml:space="preserve"> those approved and for</w:t>
      </w:r>
      <w:r w:rsidRPr="00B335D9">
        <w:rPr>
          <w:rFonts w:ascii="Arial" w:hAnsi="Arial"/>
          <w:vanish/>
        </w:rPr>
        <w:t>&lt;A[por|para]&gt;</w:t>
      </w:r>
      <w:r w:rsidRPr="008A2C9B">
        <w:rPr>
          <w:rFonts w:ascii="Arial" w:hAnsi="Arial"/>
        </w:rPr>
        <w:t xml:space="preserve"> any applied by way of exception).</w:t>
      </w:r>
    </w:p>
    <w:p w14:paraId="760C2935" w14:textId="77777777" w:rsidR="00503A41" w:rsidRPr="008A2C9B" w:rsidRDefault="00503A41" w:rsidP="00B335D9">
      <w:pPr>
        <w:pStyle w:val="NoSpacing"/>
        <w:spacing w:after="160"/>
        <w:jc w:val="both"/>
        <w:rPr>
          <w:rFonts w:ascii="Arial" w:hAnsi="Arial" w:cs="Arial"/>
        </w:rPr>
      </w:pPr>
      <w:r w:rsidRPr="008A2C9B">
        <w:rPr>
          <w:rFonts w:ascii="Arial" w:hAnsi="Arial"/>
        </w:rPr>
        <w:t>20.1.1.6 Keep logs of the checks and analyses conducted.</w:t>
      </w:r>
    </w:p>
    <w:p w14:paraId="4B95D0C3" w14:textId="77777777" w:rsidR="00503A41" w:rsidRPr="008A2C9B" w:rsidRDefault="00503A41" w:rsidP="00B335D9">
      <w:pPr>
        <w:pStyle w:val="NoSpacing"/>
        <w:spacing w:after="160"/>
        <w:jc w:val="both"/>
        <w:rPr>
          <w:rFonts w:ascii="Arial" w:hAnsi="Arial" w:cs="Arial"/>
        </w:rPr>
      </w:pPr>
      <w:r w:rsidRPr="008A2C9B">
        <w:rPr>
          <w:rFonts w:ascii="Arial" w:hAnsi="Arial"/>
        </w:rPr>
        <w:t>20.1.1.7 Apply</w:t>
      </w:r>
      <w:r w:rsidRPr="00B335D9">
        <w:rPr>
          <w:rFonts w:ascii="Arial" w:hAnsi="Arial"/>
          <w:vanish/>
        </w:rPr>
        <w:t>&lt;A[Llevar|Traer]&gt;</w:t>
      </w:r>
      <w:r w:rsidRPr="008A2C9B">
        <w:rPr>
          <w:rFonts w:ascii="Arial" w:hAnsi="Arial"/>
        </w:rPr>
        <w:t xml:space="preserve"> a preventive control system for food that guarantees safety, with implementation of an HACCP monitoring system.</w:t>
      </w:r>
    </w:p>
    <w:p w14:paraId="4D76A214" w14:textId="77777777" w:rsidR="00503A41" w:rsidRPr="008A2C9B" w:rsidRDefault="00503A41" w:rsidP="00B335D9">
      <w:pPr>
        <w:pStyle w:val="NoSpacing"/>
        <w:spacing w:after="160"/>
        <w:jc w:val="both"/>
        <w:rPr>
          <w:rFonts w:ascii="Arial" w:hAnsi="Arial" w:cs="Arial"/>
        </w:rPr>
      </w:pPr>
      <w:r w:rsidRPr="008A2C9B">
        <w:rPr>
          <w:rFonts w:ascii="Arial" w:hAnsi="Arial"/>
        </w:rPr>
        <w:t>20.1.1.8 Periodic quality checks shall be conducted, in particular, before marketing, taking into account factors related to sampling and the type of analytic assessment that can guarantee consumer safety.</w:t>
      </w:r>
    </w:p>
    <w:p w14:paraId="5B34BFEB"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Measurement instrument inspection</w:t>
      </w:r>
    </w:p>
    <w:p w14:paraId="11B36E5E"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 xml:space="preserve">20.2.1 </w:t>
      </w:r>
      <w:r w:rsidRPr="008A2C9B">
        <w:rPr>
          <w:rFonts w:ascii="Arial" w:hAnsi="Arial"/>
          <w:i/>
        </w:rPr>
        <w:t>Obligations</w:t>
      </w:r>
    </w:p>
    <w:p w14:paraId="2B9DD761" w14:textId="77777777" w:rsidR="00503A41" w:rsidRPr="008A2C9B" w:rsidRDefault="00503A41" w:rsidP="00B335D9">
      <w:pPr>
        <w:pStyle w:val="NoSpacing"/>
        <w:spacing w:after="160"/>
        <w:jc w:val="both"/>
        <w:rPr>
          <w:rFonts w:ascii="Arial" w:hAnsi="Arial" w:cs="Arial"/>
        </w:rPr>
      </w:pPr>
      <w:r w:rsidRPr="008A2C9B">
        <w:rPr>
          <w:rFonts w:ascii="Arial" w:hAnsi="Arial"/>
        </w:rPr>
        <w:t>20.2.1.1 Have written procedures in place that specify the frequency and level of precision for the checks on the measurement instruments used to verify commercial quality. These procedures shall provide for the logs kept for these checks.</w:t>
      </w:r>
    </w:p>
    <w:p w14:paraId="615C65CD" w14:textId="77777777" w:rsidR="00503A41" w:rsidRPr="008A2C9B" w:rsidRDefault="00503A41" w:rsidP="00B335D9">
      <w:pPr>
        <w:pStyle w:val="NoSpacing"/>
        <w:spacing w:after="160"/>
        <w:jc w:val="both"/>
        <w:rPr>
          <w:rFonts w:ascii="Arial" w:hAnsi="Arial" w:cs="Arial"/>
        </w:rPr>
      </w:pPr>
      <w:r w:rsidRPr="008A2C9B">
        <w:rPr>
          <w:rFonts w:ascii="Arial" w:hAnsi="Arial"/>
        </w:rPr>
        <w:t>20.3 Customer complaints</w:t>
      </w:r>
    </w:p>
    <w:p w14:paraId="30BA40D7" w14:textId="77777777" w:rsidR="00503A41" w:rsidRPr="008A2C9B" w:rsidRDefault="00503A41" w:rsidP="00B335D9">
      <w:pPr>
        <w:pStyle w:val="NoSpacing"/>
        <w:spacing w:after="160"/>
        <w:jc w:val="both"/>
        <w:rPr>
          <w:rFonts w:ascii="Arial" w:hAnsi="Arial" w:cs="Arial"/>
          <w:b/>
        </w:rPr>
      </w:pPr>
      <w:r w:rsidRPr="008A2C9B">
        <w:rPr>
          <w:rFonts w:ascii="Arial" w:hAnsi="Arial"/>
          <w:i/>
        </w:rPr>
        <w:t>20.3.1 Obligations</w:t>
      </w:r>
    </w:p>
    <w:p w14:paraId="74564A00" w14:textId="77777777" w:rsidR="00503A41" w:rsidRPr="008A2C9B" w:rsidRDefault="00503A41" w:rsidP="00B335D9">
      <w:pPr>
        <w:pStyle w:val="NoSpacing"/>
        <w:spacing w:after="160"/>
        <w:jc w:val="both"/>
        <w:rPr>
          <w:rFonts w:ascii="Arial" w:hAnsi="Arial" w:cs="Arial"/>
        </w:rPr>
      </w:pPr>
      <w:r w:rsidRPr="008A2C9B">
        <w:rPr>
          <w:rFonts w:ascii="Arial" w:hAnsi="Arial"/>
        </w:rPr>
        <w:t>20.3.1.1 Have a system in place for dealing with customer complaints related to the obligations and requirements set out in this specific regulation. The system shall cover reception, entry and evaluation, as well as storage of records of complaints received, their evaluation and corrective actions taken.</w:t>
      </w:r>
    </w:p>
    <w:p w14:paraId="2D61D04C" w14:textId="77777777" w:rsidR="00503A41" w:rsidRPr="008A2C9B" w:rsidRDefault="00503A41" w:rsidP="00B335D9">
      <w:pPr>
        <w:pStyle w:val="NoSpacing"/>
        <w:spacing w:after="160"/>
        <w:jc w:val="both"/>
        <w:rPr>
          <w:rFonts w:ascii="Arial" w:hAnsi="Arial" w:cs="Arial"/>
        </w:rPr>
      </w:pPr>
      <w:r w:rsidRPr="008A2C9B">
        <w:rPr>
          <w:rFonts w:ascii="Arial" w:hAnsi="Arial"/>
        </w:rPr>
        <w:t>Article 21</w:t>
      </w:r>
    </w:p>
    <w:p w14:paraId="1C80B579" w14:textId="77777777" w:rsidR="00503A41" w:rsidRPr="008A2C9B" w:rsidRDefault="00503A41" w:rsidP="00B335D9">
      <w:pPr>
        <w:pStyle w:val="NoSpacing"/>
        <w:spacing w:after="160"/>
        <w:jc w:val="both"/>
        <w:rPr>
          <w:rFonts w:ascii="Arial" w:hAnsi="Arial" w:cs="Arial"/>
          <w:b/>
        </w:rPr>
      </w:pPr>
      <w:r w:rsidRPr="008A2C9B">
        <w:rPr>
          <w:rFonts w:ascii="Arial" w:hAnsi="Arial"/>
          <w:b/>
        </w:rPr>
        <w:t>Processing log for olive oil</w:t>
      </w:r>
    </w:p>
    <w:p w14:paraId="10BEAFD6" w14:textId="77777777" w:rsidR="00503A41" w:rsidRPr="008A2C9B" w:rsidRDefault="00503A41" w:rsidP="00B335D9">
      <w:pPr>
        <w:pStyle w:val="NoSpacing"/>
        <w:spacing w:after="160"/>
        <w:jc w:val="both"/>
        <w:rPr>
          <w:rFonts w:ascii="Arial" w:hAnsi="Arial" w:cs="Arial"/>
          <w:b/>
        </w:rPr>
      </w:pPr>
      <w:r w:rsidRPr="008A2C9B">
        <w:rPr>
          <w:rFonts w:ascii="Arial" w:hAnsi="Arial"/>
          <w:i/>
        </w:rPr>
        <w:t>21.1 Obligations</w:t>
      </w:r>
    </w:p>
    <w:p w14:paraId="7E6C6627"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21.1.1 The processing log is a record of actions and interventions carried out in the handling, processing, preservation, packaging and storage processes and serves to safeguard these. The log template is unique in terms of the data to be entered, and it shall be approved by the Ministry of Agriculture, Livestock, Fisheries, Food and the Environment. </w:t>
      </w:r>
    </w:p>
    <w:p w14:paraId="1F97D5F7" w14:textId="77777777" w:rsidR="00503A41" w:rsidRPr="008A2C9B" w:rsidRDefault="00503A41" w:rsidP="00B335D9">
      <w:pPr>
        <w:pStyle w:val="NoSpacing"/>
        <w:spacing w:after="160"/>
        <w:jc w:val="both"/>
        <w:rPr>
          <w:rFonts w:ascii="Arial" w:hAnsi="Arial" w:cs="Arial"/>
        </w:rPr>
      </w:pPr>
      <w:r w:rsidRPr="008A2C9B">
        <w:rPr>
          <w:rFonts w:ascii="Arial" w:hAnsi="Arial"/>
        </w:rPr>
        <w:t>21.1.2 The technical manager for integrated production olive oil processing and preservation shall sign for and thus also accept responsibility for the correctness of the entries in the processing log.</w:t>
      </w:r>
    </w:p>
    <w:p w14:paraId="1EF81882" w14:textId="77777777" w:rsidR="00503A41" w:rsidRPr="008A2C9B" w:rsidRDefault="00503A41" w:rsidP="00B335D9">
      <w:pPr>
        <w:pStyle w:val="NoSpacing"/>
        <w:spacing w:after="160"/>
        <w:jc w:val="both"/>
        <w:rPr>
          <w:rFonts w:ascii="Arial" w:hAnsi="Arial" w:cs="Arial"/>
        </w:rPr>
      </w:pPr>
      <w:r w:rsidRPr="008A2C9B">
        <w:rPr>
          <w:rFonts w:ascii="Arial" w:hAnsi="Arial"/>
        </w:rPr>
        <w:t>21.1.3 The processing log is obligatory and shall be available for inspection at all times. For proper system functioning, the operation entries shall be completed within no more than seven days after the operation in question.</w:t>
      </w:r>
    </w:p>
    <w:p w14:paraId="2ED0FA69" w14:textId="77777777" w:rsidR="00503A41" w:rsidRPr="008A2C9B" w:rsidRDefault="00503A41" w:rsidP="00B335D9">
      <w:pPr>
        <w:pStyle w:val="NoSpacing"/>
        <w:spacing w:after="160"/>
        <w:jc w:val="both"/>
        <w:rPr>
          <w:rFonts w:ascii="Arial" w:hAnsi="Arial" w:cs="Arial"/>
        </w:rPr>
      </w:pPr>
      <w:r w:rsidRPr="008A2C9B">
        <w:rPr>
          <w:rFonts w:ascii="Arial" w:hAnsi="Arial"/>
        </w:rPr>
        <w:t>Article 22</w:t>
      </w:r>
    </w:p>
    <w:p w14:paraId="2223570D" w14:textId="77777777" w:rsidR="00503A41" w:rsidRPr="008A2C9B" w:rsidRDefault="00503A41" w:rsidP="00B335D9">
      <w:pPr>
        <w:pStyle w:val="NoSpacing"/>
        <w:spacing w:after="160"/>
        <w:jc w:val="both"/>
        <w:rPr>
          <w:rFonts w:ascii="Arial" w:hAnsi="Arial" w:cs="Arial"/>
          <w:b/>
        </w:rPr>
      </w:pPr>
      <w:r w:rsidRPr="008A2C9B">
        <w:rPr>
          <w:rFonts w:ascii="Arial" w:hAnsi="Arial"/>
          <w:b/>
        </w:rPr>
        <w:t>Conversion, processing and preservation centres and works</w:t>
      </w:r>
    </w:p>
    <w:p w14:paraId="40CF5D72" w14:textId="77777777" w:rsidR="00503A41" w:rsidRPr="008A2C9B" w:rsidRDefault="00503A41" w:rsidP="00B335D9">
      <w:pPr>
        <w:pStyle w:val="NoSpacing"/>
        <w:spacing w:after="160"/>
        <w:jc w:val="both"/>
        <w:rPr>
          <w:rFonts w:ascii="Arial" w:hAnsi="Arial" w:cs="Arial"/>
          <w:i/>
        </w:rPr>
      </w:pPr>
      <w:r w:rsidRPr="008A2C9B">
        <w:rPr>
          <w:rFonts w:ascii="Arial" w:hAnsi="Arial"/>
          <w:i/>
        </w:rPr>
        <w:t>22.1 Obligations</w:t>
      </w:r>
    </w:p>
    <w:p w14:paraId="6E40C271" w14:textId="77777777" w:rsidR="00503A41" w:rsidRPr="008A2C9B" w:rsidRDefault="00503A41" w:rsidP="00B335D9">
      <w:pPr>
        <w:pStyle w:val="NoSpacing"/>
        <w:spacing w:after="160"/>
        <w:jc w:val="both"/>
        <w:rPr>
          <w:rFonts w:ascii="Arial" w:hAnsi="Arial" w:cs="Arial"/>
        </w:rPr>
      </w:pPr>
      <w:r w:rsidRPr="008A2C9B">
        <w:rPr>
          <w:rFonts w:ascii="Arial" w:hAnsi="Arial"/>
        </w:rPr>
        <w:t>22.1.1 Registration in the Food Product and Industry Health Register of Catalonia shall be mandatory.</w:t>
      </w:r>
    </w:p>
    <w:p w14:paraId="457055B2" w14:textId="77777777" w:rsidR="00503A41" w:rsidRPr="008A2C9B" w:rsidRDefault="00503A41" w:rsidP="00B335D9">
      <w:pPr>
        <w:pStyle w:val="NoSpacing"/>
        <w:spacing w:after="160"/>
        <w:jc w:val="both"/>
        <w:rPr>
          <w:rFonts w:ascii="Arial" w:hAnsi="Arial" w:cs="Arial"/>
        </w:rPr>
      </w:pPr>
      <w:r w:rsidRPr="008A2C9B">
        <w:rPr>
          <w:rFonts w:ascii="Arial" w:hAnsi="Arial"/>
        </w:rPr>
        <w:t>22.1.2 Have an occupational risk prevention plan</w:t>
      </w:r>
      <w:r w:rsidRPr="00B335D9">
        <w:rPr>
          <w:rFonts w:ascii="Arial" w:hAnsi="Arial"/>
          <w:vanish/>
        </w:rPr>
        <w:t>&lt;A[Plan|Plano]&gt;</w:t>
      </w:r>
      <w:r w:rsidRPr="008A2C9B">
        <w:rPr>
          <w:rFonts w:ascii="Arial" w:hAnsi="Arial"/>
        </w:rPr>
        <w:t xml:space="preserve"> and an HACCP plan</w:t>
      </w:r>
      <w:r w:rsidRPr="00B335D9">
        <w:rPr>
          <w:rFonts w:ascii="Arial" w:hAnsi="Arial"/>
          <w:vanish/>
        </w:rPr>
        <w:t>&lt;A[Plan|Plano]&gt;</w:t>
      </w:r>
      <w:r w:rsidRPr="008A2C9B">
        <w:rPr>
          <w:rFonts w:ascii="Arial" w:hAnsi="Arial"/>
        </w:rPr>
        <w:t xml:space="preserve"> in place and approved by the competent bodies in this area.</w:t>
      </w:r>
    </w:p>
    <w:p w14:paraId="01947631" w14:textId="77777777" w:rsidR="00503A41" w:rsidRPr="008A2C9B" w:rsidRDefault="00503A41" w:rsidP="00B335D9">
      <w:pPr>
        <w:pStyle w:val="NoSpacing"/>
        <w:spacing w:after="160"/>
        <w:jc w:val="both"/>
        <w:rPr>
          <w:rFonts w:ascii="Arial" w:hAnsi="Arial" w:cs="Arial"/>
        </w:rPr>
      </w:pPr>
      <w:r w:rsidRPr="008A2C9B">
        <w:rPr>
          <w:rFonts w:ascii="Arial" w:hAnsi="Arial"/>
        </w:rPr>
        <w:t>22.1.3 All machinery, receptacles, transport components, packaging and storage locations shall meet the following conditions:</w:t>
      </w:r>
    </w:p>
    <w:p w14:paraId="3786F830" w14:textId="77777777" w:rsidR="00503A41" w:rsidRPr="008A2C9B" w:rsidRDefault="00503A41" w:rsidP="00B335D9">
      <w:pPr>
        <w:pStyle w:val="NoSpacing"/>
        <w:spacing w:after="160"/>
        <w:jc w:val="both"/>
        <w:rPr>
          <w:rFonts w:ascii="Arial" w:hAnsi="Arial" w:cs="Arial"/>
        </w:rPr>
      </w:pPr>
      <w:r w:rsidRPr="008A2C9B">
        <w:rPr>
          <w:rFonts w:ascii="Arial" w:hAnsi="Arial"/>
        </w:rPr>
        <w:t>22.1.4 Do not transfer toxic substances or contaminants or substances that cause harmful chemical reactions to products that come into contact with these.</w:t>
      </w:r>
    </w:p>
    <w:p w14:paraId="4FEC20BB" w14:textId="77777777" w:rsidR="00503A41" w:rsidRPr="008A2C9B" w:rsidRDefault="00503A41" w:rsidP="00B335D9">
      <w:pPr>
        <w:pStyle w:val="NoSpacing"/>
        <w:spacing w:after="160"/>
        <w:jc w:val="both"/>
        <w:rPr>
          <w:rFonts w:ascii="Arial" w:hAnsi="Arial" w:cs="Arial"/>
        </w:rPr>
      </w:pPr>
      <w:r w:rsidRPr="008A2C9B">
        <w:rPr>
          <w:rFonts w:ascii="Arial" w:hAnsi="Arial"/>
        </w:rPr>
        <w:t>22.1.5 Do not alter the composition or organoleptic properties of the products.</w:t>
      </w:r>
    </w:p>
    <w:p w14:paraId="30B07C54"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Article 23</w:t>
      </w:r>
    </w:p>
    <w:p w14:paraId="7D9E668C"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Procedure for non-conformities</w:t>
      </w:r>
    </w:p>
    <w:p w14:paraId="40D1065D" w14:textId="77777777" w:rsidR="00503A41" w:rsidRPr="008A2C9B" w:rsidRDefault="00503A41" w:rsidP="00B335D9">
      <w:pPr>
        <w:pStyle w:val="NoSpacing"/>
        <w:spacing w:after="160"/>
        <w:jc w:val="both"/>
        <w:rPr>
          <w:rFonts w:ascii="Arial" w:hAnsi="Arial" w:cs="Arial"/>
          <w:b/>
          <w:i/>
        </w:rPr>
      </w:pPr>
      <w:r w:rsidRPr="008A2C9B">
        <w:rPr>
          <w:rFonts w:ascii="Arial" w:hAnsi="Arial"/>
          <w:i/>
        </w:rPr>
        <w:t>23.1 Obligations</w:t>
      </w:r>
    </w:p>
    <w:p w14:paraId="2DEE0137" w14:textId="77777777" w:rsidR="00503A41" w:rsidRPr="008A2C9B" w:rsidRDefault="00503A41" w:rsidP="00B335D9">
      <w:pPr>
        <w:pStyle w:val="NoSpacing"/>
        <w:spacing w:after="160"/>
        <w:jc w:val="both"/>
        <w:rPr>
          <w:rFonts w:ascii="Arial" w:hAnsi="Arial" w:cs="Arial"/>
        </w:rPr>
      </w:pPr>
      <w:r w:rsidRPr="008A2C9B">
        <w:rPr>
          <w:rFonts w:ascii="Arial" w:hAnsi="Arial"/>
        </w:rPr>
        <w:t>23.1.1 If internal or external controls detect total or partial non-conformities in any of the practices that this regulation designates as ‘obligations’ or ‘prohibitions’, the detected deviations shall be recorded under the heading ‘non-conformity’.</w:t>
      </w:r>
    </w:p>
    <w:p w14:paraId="1EB1763F" w14:textId="77777777" w:rsidR="00503A41" w:rsidRPr="008A2C9B" w:rsidRDefault="00503A41" w:rsidP="00B335D9">
      <w:pPr>
        <w:pStyle w:val="NoSpacing"/>
        <w:spacing w:after="160"/>
        <w:jc w:val="both"/>
        <w:rPr>
          <w:rFonts w:ascii="Arial" w:hAnsi="Arial" w:cs="Arial"/>
        </w:rPr>
      </w:pPr>
      <w:r w:rsidRPr="008A2C9B">
        <w:rPr>
          <w:rFonts w:ascii="Arial" w:hAnsi="Arial"/>
        </w:rPr>
        <w:t>23.1.2 Take and document the relevant corrective actions for proper handling of non-conformities in a manner that eliminates their impact and underlying causes and prevents future recurrence.</w:t>
      </w:r>
    </w:p>
    <w:p w14:paraId="19120B82" w14:textId="77777777" w:rsidR="00503A41" w:rsidRPr="008A2C9B" w:rsidRDefault="00503A41" w:rsidP="00B335D9">
      <w:pPr>
        <w:pStyle w:val="NoSpacing"/>
        <w:spacing w:after="160"/>
        <w:jc w:val="both"/>
        <w:rPr>
          <w:rFonts w:ascii="Arial" w:hAnsi="Arial" w:cs="Arial"/>
        </w:rPr>
      </w:pPr>
      <w:r w:rsidRPr="008A2C9B">
        <w:rPr>
          <w:rFonts w:ascii="Arial" w:hAnsi="Arial"/>
        </w:rPr>
        <w:t>23.1.3 The operator shall monitor implementation of the corrective actions and verify their effectiveness before concluding the procedure for the non-conformities detected.</w:t>
      </w:r>
    </w:p>
    <w:p w14:paraId="64502BAD" w14:textId="77777777" w:rsidR="00503A41" w:rsidRPr="008A2C9B" w:rsidRDefault="00503A41" w:rsidP="00B335D9">
      <w:pPr>
        <w:pStyle w:val="NoSpacing"/>
        <w:spacing w:after="160"/>
        <w:jc w:val="both"/>
        <w:rPr>
          <w:rFonts w:ascii="Arial" w:hAnsi="Arial" w:cs="Arial"/>
        </w:rPr>
      </w:pPr>
      <w:r w:rsidRPr="008A2C9B">
        <w:rPr>
          <w:rFonts w:ascii="Arial" w:hAnsi="Arial"/>
        </w:rPr>
        <w:t>23.1.4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72A8878D" w14:textId="77777777" w:rsidR="00503A41" w:rsidRPr="008A2C9B" w:rsidRDefault="00503A41" w:rsidP="00B335D9">
      <w:pPr>
        <w:pStyle w:val="NoSpacing"/>
        <w:spacing w:after="160"/>
        <w:jc w:val="both"/>
        <w:rPr>
          <w:rFonts w:ascii="Arial" w:hAnsi="Arial" w:cs="Arial"/>
        </w:rPr>
      </w:pPr>
      <w:r w:rsidRPr="008A2C9B">
        <w:rPr>
          <w:rFonts w:ascii="Arial" w:hAnsi="Arial"/>
        </w:rPr>
        <w:t>Article 24</w:t>
      </w:r>
    </w:p>
    <w:p w14:paraId="46652827" w14:textId="77777777" w:rsidR="00503A41" w:rsidRPr="008A2C9B" w:rsidRDefault="00503A41" w:rsidP="00B335D9">
      <w:pPr>
        <w:pStyle w:val="NoSpacing"/>
        <w:spacing w:after="160"/>
        <w:jc w:val="both"/>
        <w:rPr>
          <w:rFonts w:ascii="Arial" w:hAnsi="Arial" w:cs="Arial"/>
          <w:b/>
        </w:rPr>
      </w:pPr>
      <w:r w:rsidRPr="008A2C9B">
        <w:rPr>
          <w:rFonts w:ascii="Arial" w:hAnsi="Arial"/>
          <w:b/>
        </w:rPr>
        <w:t>Inspection and certification</w:t>
      </w:r>
    </w:p>
    <w:p w14:paraId="31C24ACB" w14:textId="77777777" w:rsidR="00503A41" w:rsidRPr="008A2C9B" w:rsidRDefault="00503A41" w:rsidP="00B335D9">
      <w:pPr>
        <w:pStyle w:val="NoSpacing"/>
        <w:spacing w:after="160"/>
        <w:jc w:val="both"/>
        <w:rPr>
          <w:rFonts w:ascii="Arial" w:hAnsi="Arial" w:cs="Arial"/>
          <w:i/>
        </w:rPr>
      </w:pPr>
      <w:r w:rsidRPr="008A2C9B">
        <w:rPr>
          <w:rFonts w:ascii="Arial" w:hAnsi="Arial"/>
          <w:i/>
        </w:rPr>
        <w:t>24.1 Obligations</w:t>
      </w:r>
    </w:p>
    <w:p w14:paraId="05BC136F" w14:textId="77777777" w:rsidR="00503A41" w:rsidRPr="008A2C9B" w:rsidRDefault="00503A41" w:rsidP="00B335D9">
      <w:pPr>
        <w:pStyle w:val="NoSpacing"/>
        <w:spacing w:after="160"/>
        <w:jc w:val="both"/>
        <w:rPr>
          <w:rFonts w:ascii="Arial" w:hAnsi="Arial" w:cs="Arial"/>
        </w:rPr>
      </w:pPr>
      <w:r w:rsidRPr="008A2C9B">
        <w:rPr>
          <w:rFonts w:ascii="Arial" w:hAnsi="Arial"/>
        </w:rPr>
        <w:t>24.1.1 Inspection and certification of the integrated production system shall be governed by</w:t>
      </w:r>
      <w:r w:rsidRPr="00B335D9">
        <w:rPr>
          <w:rFonts w:ascii="Arial" w:hAnsi="Arial"/>
          <w:vanish/>
        </w:rPr>
        <w:t>&lt;A[por|para]&gt;</w:t>
      </w:r>
      <w:r w:rsidRPr="008A2C9B">
        <w:rPr>
          <w:rFonts w:ascii="Arial" w:hAnsi="Arial"/>
        </w:rPr>
        <w:t xml:space="preserve"> the provisions of Law 14/2003 of 13 June 2003 on agri-food quality; Decree 285/2006 of 4 July 2006 implementing Law 14/2003, Decree 24/2002 of 8 October 2002 governing</w:t>
      </w:r>
      <w:r w:rsidRPr="00B335D9">
        <w:rPr>
          <w:rFonts w:ascii="Arial" w:hAnsi="Arial"/>
          <w:vanish/>
        </w:rPr>
        <w:t>&lt;A[por|para]&gt;</w:t>
      </w:r>
      <w:r w:rsidRPr="008A2C9B">
        <w:rPr>
          <w:rFonts w:ascii="Arial" w:hAnsi="Arial"/>
        </w:rPr>
        <w:t xml:space="preserve"> integrated production in Catalonia, and Order ARP/208/2003 of 7 May 2003 adopting</w:t>
      </w:r>
      <w:r w:rsidRPr="00B335D9">
        <w:rPr>
          <w:rFonts w:ascii="Arial" w:hAnsi="Arial"/>
          <w:vanish/>
        </w:rPr>
        <w:t>&lt;A[por|para]&gt;</w:t>
      </w:r>
      <w:r w:rsidRPr="008A2C9B">
        <w:rPr>
          <w:rFonts w:ascii="Arial" w:hAnsi="Arial"/>
        </w:rPr>
        <w:t xml:space="preserve"> the Regulation on the Internal Rules of the Catalan Council on Integrated Production.</w:t>
      </w:r>
    </w:p>
    <w:p w14:paraId="1B4239F5" w14:textId="77777777" w:rsidR="00503A41" w:rsidRPr="008A2C9B" w:rsidRDefault="00503A41" w:rsidP="00B335D9">
      <w:pPr>
        <w:pStyle w:val="NoSpacing"/>
        <w:spacing w:after="160"/>
        <w:jc w:val="both"/>
        <w:rPr>
          <w:rFonts w:ascii="Arial" w:hAnsi="Arial" w:cs="Arial"/>
        </w:rPr>
      </w:pPr>
      <w:r w:rsidRPr="008A2C9B">
        <w:rPr>
          <w:rFonts w:ascii="Arial" w:hAnsi="Arial"/>
        </w:rPr>
        <w:t>Article 25</w:t>
      </w:r>
    </w:p>
    <w:p w14:paraId="56B61B0F" w14:textId="77777777" w:rsidR="00503A41" w:rsidRPr="008A2C9B" w:rsidRDefault="00503A41" w:rsidP="00B335D9">
      <w:pPr>
        <w:pStyle w:val="NoSpacing"/>
        <w:spacing w:after="160"/>
        <w:jc w:val="both"/>
        <w:rPr>
          <w:rFonts w:ascii="Arial" w:hAnsi="Arial" w:cs="Arial"/>
          <w:b/>
        </w:rPr>
      </w:pPr>
      <w:r w:rsidRPr="008A2C9B">
        <w:rPr>
          <w:rFonts w:ascii="Arial" w:hAnsi="Arial"/>
          <w:b/>
        </w:rPr>
        <w:t>Integrated production guarantee logo</w:t>
      </w:r>
    </w:p>
    <w:p w14:paraId="2338EAFD" w14:textId="77777777" w:rsidR="00503A41" w:rsidRPr="008A2C9B" w:rsidRDefault="00503A41" w:rsidP="00B335D9">
      <w:pPr>
        <w:pStyle w:val="NoSpacing"/>
        <w:spacing w:after="160"/>
        <w:jc w:val="both"/>
        <w:rPr>
          <w:rFonts w:ascii="Arial" w:hAnsi="Arial" w:cs="Arial"/>
          <w:i/>
        </w:rPr>
      </w:pPr>
      <w:r w:rsidRPr="008A2C9B">
        <w:rPr>
          <w:rFonts w:ascii="Arial" w:hAnsi="Arial"/>
          <w:i/>
        </w:rPr>
        <w:t>25.1 Obligations</w:t>
      </w:r>
    </w:p>
    <w:p w14:paraId="599BABE6" w14:textId="77777777" w:rsidR="00503A41" w:rsidRPr="008A2C9B" w:rsidRDefault="00503A41" w:rsidP="00B335D9">
      <w:pPr>
        <w:pStyle w:val="NoSpacing"/>
        <w:spacing w:after="160"/>
        <w:jc w:val="both"/>
        <w:rPr>
          <w:rFonts w:ascii="Arial" w:hAnsi="Arial" w:cs="Arial"/>
        </w:rPr>
      </w:pPr>
      <w:r w:rsidRPr="008A2C9B">
        <w:rPr>
          <w:rFonts w:ascii="Arial" w:hAnsi="Arial"/>
        </w:rPr>
        <w:t>25.1.1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441E750A" w14:textId="77777777" w:rsidR="00503A41" w:rsidRPr="008A2C9B" w:rsidRDefault="00503A41" w:rsidP="00B335D9">
      <w:pPr>
        <w:pStyle w:val="NoSpacing"/>
        <w:spacing w:after="160"/>
        <w:jc w:val="both"/>
        <w:rPr>
          <w:rFonts w:ascii="Arial" w:hAnsi="Arial" w:cs="Arial"/>
        </w:rPr>
      </w:pPr>
      <w:r w:rsidRPr="008A2C9B">
        <w:rPr>
          <w:rFonts w:ascii="Arial" w:hAnsi="Arial"/>
        </w:rPr>
        <w:t>25.1.2 The use of the integrated production guarantee logo on labels on packaging and other locations</w:t>
      </w:r>
      <w:r w:rsidRPr="00B335D9">
        <w:rPr>
          <w:rFonts w:ascii="Arial" w:hAnsi="Arial"/>
          <w:vanish/>
        </w:rPr>
        <w:t>&lt;A[lugares|sitios]&gt;</w:t>
      </w:r>
      <w:r w:rsidRPr="008A2C9B">
        <w:rPr>
          <w:rFonts w:ascii="Arial" w:hAnsi="Arial"/>
        </w:rPr>
        <w:t xml:space="preserve"> shall meet the system set out in the style book of the Catalan Council on Integrated Production.</w:t>
      </w:r>
    </w:p>
    <w:p w14:paraId="5F7CDC58" w14:textId="77777777" w:rsidR="00503A41" w:rsidRPr="008A2C9B" w:rsidRDefault="00503A41" w:rsidP="00B335D9">
      <w:pPr>
        <w:pStyle w:val="NoSpacing"/>
        <w:spacing w:after="160"/>
        <w:jc w:val="both"/>
        <w:rPr>
          <w:rFonts w:ascii="Arial" w:hAnsi="Arial" w:cs="Arial"/>
        </w:rPr>
      </w:pPr>
      <w:r w:rsidRPr="008A2C9B">
        <w:rPr>
          <w:rFonts w:ascii="Arial" w:hAnsi="Arial"/>
        </w:rPr>
        <w:t>25.1.3 The Council shall grant the integrated production guarantee logo.</w:t>
      </w:r>
    </w:p>
    <w:p w14:paraId="541E0265" w14:textId="77777777" w:rsidR="00503A41" w:rsidRPr="008A2C9B" w:rsidRDefault="00503A41" w:rsidP="00B335D9">
      <w:pPr>
        <w:pStyle w:val="NoSpacing"/>
        <w:spacing w:after="160"/>
        <w:jc w:val="both"/>
        <w:rPr>
          <w:rFonts w:ascii="Arial" w:hAnsi="Arial" w:cs="Arial"/>
          <w:i/>
        </w:rPr>
      </w:pPr>
      <w:r w:rsidRPr="008A2C9B">
        <w:rPr>
          <w:rFonts w:ascii="Arial" w:hAnsi="Arial"/>
          <w:i/>
        </w:rPr>
        <w:t>25.2 Prohibitions</w:t>
      </w:r>
    </w:p>
    <w:p w14:paraId="1E4EC226"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25.2.1 Use of the guarantee logo without holding the required certification </w:t>
      </w:r>
    </w:p>
    <w:p w14:paraId="4E7ADD08" w14:textId="77777777" w:rsidR="00503A41" w:rsidRPr="008A2C9B" w:rsidRDefault="00503A41" w:rsidP="00B335D9">
      <w:pPr>
        <w:pStyle w:val="Head1"/>
      </w:pPr>
      <w:bookmarkStart w:id="21" w:name="_Toc510102181"/>
      <w:r w:rsidRPr="008A2C9B">
        <w:t>Annex XIII. Technical standard on integrated production of wine</w:t>
      </w:r>
      <w:bookmarkEnd w:id="21"/>
    </w:p>
    <w:p w14:paraId="5A7E62B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The technical standard on winemaking shall apply to all production processes for still and sparkling wines made by traditional methods. </w:t>
      </w:r>
    </w:p>
    <w:p w14:paraId="3D9D9BB0" w14:textId="77777777" w:rsidR="00503A41" w:rsidRPr="008A2C9B" w:rsidRDefault="00503A41" w:rsidP="00B335D9">
      <w:pPr>
        <w:pStyle w:val="NoSpacing"/>
        <w:spacing w:after="160"/>
        <w:jc w:val="both"/>
        <w:rPr>
          <w:rFonts w:ascii="Arial" w:hAnsi="Arial" w:cs="Arial"/>
        </w:rPr>
      </w:pPr>
      <w:r w:rsidRPr="008A2C9B">
        <w:rPr>
          <w:rFonts w:ascii="Arial" w:hAnsi="Arial"/>
          <w:b/>
        </w:rPr>
        <w:t>0. TERMS AND DEFINITIONS</w:t>
      </w:r>
    </w:p>
    <w:p w14:paraId="626A71EC" w14:textId="77777777" w:rsidR="00503A41" w:rsidRPr="008A2C9B" w:rsidRDefault="00503A41" w:rsidP="00B335D9">
      <w:pPr>
        <w:pStyle w:val="NoSpacing"/>
        <w:spacing w:after="160"/>
        <w:jc w:val="both"/>
        <w:rPr>
          <w:rFonts w:ascii="Arial" w:hAnsi="Arial" w:cs="Arial"/>
        </w:rPr>
      </w:pPr>
      <w:r w:rsidRPr="008A2C9B">
        <w:rPr>
          <w:rFonts w:ascii="Arial" w:hAnsi="Arial"/>
        </w:rPr>
        <w:t>For the purposes of this regulation, the following terms shall have the meanings indicated below</w:t>
      </w:r>
      <w:r w:rsidRPr="00B335D9">
        <w:rPr>
          <w:rFonts w:ascii="Arial" w:hAnsi="Arial"/>
          <w:vanish/>
        </w:rPr>
        <w:t>&lt;A[por|para]&gt;</w:t>
      </w:r>
      <w:r w:rsidRPr="008A2C9B">
        <w:rPr>
          <w:rFonts w:ascii="Arial" w:hAnsi="Arial"/>
        </w:rPr>
        <w:t>:</w:t>
      </w:r>
    </w:p>
    <w:p w14:paraId="28A15369"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Crushing: </w:t>
      </w:r>
      <w:r w:rsidRPr="008A2C9B">
        <w:rPr>
          <w:rFonts w:ascii="Arial" w:hAnsi="Arial"/>
        </w:rPr>
        <w:t>breaking the skins of the grapes in order to facilitate the subsequent release of must.</w:t>
      </w:r>
    </w:p>
    <w:p w14:paraId="5009B378"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Integrated Production Group: </w:t>
      </w:r>
      <w:r w:rsidRPr="008A2C9B">
        <w:rPr>
          <w:rFonts w:ascii="Arial" w:hAnsi="Arial"/>
        </w:rPr>
        <w:t>group of operators founded under any legal form or incorporated into another pre-existing group known to the competent authority in order to acquire plant products under the requirements of integrated production for marketing.</w:t>
      </w:r>
    </w:p>
    <w:p w14:paraId="1F36D1A5"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Hazard analysis and critical control points (HACCP): </w:t>
      </w:r>
      <w:r w:rsidRPr="008A2C9B">
        <w:rPr>
          <w:rFonts w:ascii="Arial" w:hAnsi="Arial"/>
        </w:rPr>
        <w:t>a systematic scientific approach to identifying specific risks and management measures in order to guarantee food safety. This is a tool to assess risks and establish management systems geared towards prevention instead of based on end-product analysis.</w:t>
      </w:r>
    </w:p>
    <w:p w14:paraId="1515729F" w14:textId="77777777" w:rsidR="00503A41" w:rsidRPr="008A2C9B" w:rsidRDefault="00503A41" w:rsidP="00B335D9">
      <w:pPr>
        <w:pStyle w:val="NoSpacing"/>
        <w:spacing w:after="160"/>
        <w:jc w:val="both"/>
        <w:rPr>
          <w:rFonts w:ascii="Arial" w:hAnsi="Arial" w:cs="Arial"/>
        </w:rPr>
      </w:pPr>
      <w:r w:rsidRPr="008A2C9B">
        <w:rPr>
          <w:rFonts w:ascii="Arial" w:hAnsi="Arial"/>
          <w:i/>
        </w:rPr>
        <w:t>Pomace</w:t>
      </w:r>
      <w:r w:rsidRPr="008A2C9B">
        <w:rPr>
          <w:rFonts w:ascii="Arial" w:hAnsi="Arial"/>
        </w:rPr>
        <w:t>: solid by-product made up of grape stems, skins, pips and pulp after pressing.</w:t>
      </w:r>
    </w:p>
    <w:p w14:paraId="72DB02C5" w14:textId="77777777" w:rsidR="00503A41" w:rsidRPr="008A2C9B" w:rsidRDefault="00503A41" w:rsidP="00B335D9">
      <w:pPr>
        <w:pStyle w:val="NoSpacing"/>
        <w:spacing w:after="160"/>
        <w:jc w:val="both"/>
        <w:rPr>
          <w:rFonts w:ascii="Arial" w:hAnsi="Arial" w:cs="Arial"/>
        </w:rPr>
      </w:pPr>
      <w:r w:rsidRPr="008A2C9B">
        <w:rPr>
          <w:rFonts w:ascii="Arial" w:hAnsi="Arial"/>
          <w:i/>
        </w:rPr>
        <w:t>Winery</w:t>
      </w:r>
      <w:r w:rsidRPr="008A2C9B">
        <w:rPr>
          <w:rFonts w:ascii="Arial" w:hAnsi="Arial"/>
        </w:rPr>
        <w:t>: 1. Place where wine is produced and stored. 2. Wine company or business.</w:t>
      </w:r>
    </w:p>
    <w:p w14:paraId="57062492" w14:textId="77777777" w:rsidR="00503A41" w:rsidRPr="008A2C9B" w:rsidRDefault="00503A41" w:rsidP="00B335D9">
      <w:pPr>
        <w:pStyle w:val="NoSpacing"/>
        <w:spacing w:after="160"/>
        <w:jc w:val="both"/>
        <w:rPr>
          <w:rFonts w:ascii="Arial" w:hAnsi="Arial" w:cs="Arial"/>
        </w:rPr>
      </w:pPr>
      <w:r w:rsidRPr="008A2C9B">
        <w:rPr>
          <w:rFonts w:ascii="Arial" w:hAnsi="Arial"/>
          <w:i/>
        </w:rPr>
        <w:t>Fining agent</w:t>
      </w:r>
      <w:r w:rsidRPr="008A2C9B">
        <w:rPr>
          <w:rFonts w:ascii="Arial" w:hAnsi="Arial"/>
        </w:rPr>
        <w:t>: substance to remove suspended particles from the must or wine in order to improve clarity, stability and taste properties.</w:t>
      </w:r>
    </w:p>
    <w:p w14:paraId="21B5C930"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Marketing: </w:t>
      </w:r>
      <w:r w:rsidRPr="008A2C9B">
        <w:rPr>
          <w:rFonts w:ascii="Arial" w:hAnsi="Arial"/>
        </w:rPr>
        <w:t>a sale or supply from one operating person to another operating or consuming person, including the provision, storage, display for sale or offering for sale of wine.</w:t>
      </w:r>
    </w:p>
    <w:p w14:paraId="55F3E93D" w14:textId="77777777" w:rsidR="00503A41" w:rsidRPr="008A2C9B" w:rsidRDefault="00503A41" w:rsidP="00B335D9">
      <w:pPr>
        <w:pStyle w:val="NoSpacing"/>
        <w:spacing w:after="160"/>
        <w:jc w:val="both"/>
        <w:rPr>
          <w:rFonts w:ascii="Arial" w:hAnsi="Arial" w:cs="Arial"/>
          <w:i/>
          <w:iCs/>
        </w:rPr>
      </w:pPr>
      <w:r w:rsidRPr="008A2C9B">
        <w:rPr>
          <w:rFonts w:ascii="Arial" w:hAnsi="Arial"/>
          <w:i/>
          <w:snapToGrid w:val="0"/>
        </w:rPr>
        <w:t>Disgorging:</w:t>
      </w:r>
      <w:r w:rsidRPr="008A2C9B">
        <w:rPr>
          <w:rFonts w:ascii="Arial" w:hAnsi="Arial"/>
          <w:snapToGrid w:val="0"/>
        </w:rPr>
        <w:t xml:space="preserve"> removal of sediment in the neck</w:t>
      </w:r>
      <w:r w:rsidRPr="00B335D9">
        <w:rPr>
          <w:rFonts w:ascii="Arial" w:hAnsi="Arial"/>
          <w:snapToGrid w:val="0"/>
          <w:vanish/>
        </w:rPr>
        <w:t>&lt;A[cuello|garganta]&gt;</w:t>
      </w:r>
      <w:r w:rsidRPr="008A2C9B">
        <w:rPr>
          <w:rFonts w:ascii="Arial" w:hAnsi="Arial"/>
          <w:snapToGrid w:val="0"/>
        </w:rPr>
        <w:t xml:space="preserve"> of the bottle in order to ensure the clarity of sparkling wine (perfectly bright without sediment residue). This can be performed naturally or by freezing the bottlenecks. The liquid refrigerant propylene glycol is not toxic, unlike ethylene glycol or diethylene glycol, and also ensures proper bottle rinsing.</w:t>
      </w:r>
    </w:p>
    <w:p w14:paraId="0947A8D9" w14:textId="77777777" w:rsidR="00503A41" w:rsidRPr="008A2C9B" w:rsidRDefault="00503A41" w:rsidP="00B335D9">
      <w:pPr>
        <w:pStyle w:val="NoSpacing"/>
        <w:spacing w:after="160"/>
        <w:jc w:val="both"/>
        <w:rPr>
          <w:rFonts w:ascii="Arial" w:hAnsi="Arial" w:cs="Arial"/>
        </w:rPr>
      </w:pPr>
      <w:r w:rsidRPr="008A2C9B">
        <w:rPr>
          <w:rFonts w:ascii="Arial" w:hAnsi="Arial"/>
          <w:i/>
        </w:rPr>
        <w:t>Racking</w:t>
      </w:r>
      <w:r w:rsidRPr="008A2C9B">
        <w:rPr>
          <w:rFonts w:ascii="Arial" w:hAnsi="Arial"/>
        </w:rPr>
        <w:t xml:space="preserve">: removal of the fine lees from the wine. </w:t>
      </w:r>
    </w:p>
    <w:p w14:paraId="1D253E96" w14:textId="77777777" w:rsidR="00503A41" w:rsidRPr="008A2C9B" w:rsidRDefault="00503A41" w:rsidP="00B335D9">
      <w:pPr>
        <w:pStyle w:val="NoSpacing"/>
        <w:spacing w:after="160"/>
        <w:jc w:val="both"/>
        <w:rPr>
          <w:rFonts w:ascii="Arial" w:hAnsi="Arial" w:cs="Arial"/>
          <w:i/>
          <w:iCs/>
        </w:rPr>
      </w:pPr>
      <w:r w:rsidRPr="008A2C9B">
        <w:rPr>
          <w:rFonts w:ascii="Arial" w:hAnsi="Arial"/>
          <w:i/>
        </w:rPr>
        <w:t>Destemming</w:t>
      </w:r>
      <w:r w:rsidRPr="008A2C9B">
        <w:rPr>
          <w:rFonts w:ascii="Arial" w:hAnsi="Arial"/>
        </w:rPr>
        <w:t>: separation of grapes from their stems.</w:t>
      </w:r>
    </w:p>
    <w:p w14:paraId="38DECB59"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Certification bodies: </w:t>
      </w:r>
      <w:r w:rsidRPr="008A2C9B">
        <w:rPr>
          <w:rFonts w:ascii="Arial" w:hAnsi="Arial"/>
        </w:rPr>
        <w:t>bodies accredited by the Spanish National Accreditation Body (ENAC) to perform inspection and certification services that production must pass in order for the products obtained to be awarded an integrated production guarantee logo in accordance with Decree 241/2002 or, where applicable, those accredited by another accreditation body that is party to the multilateral recognition agreement of the European Co-operation for Accreditation (EA).</w:t>
      </w:r>
    </w:p>
    <w:p w14:paraId="562BDA6A"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Labelling: </w:t>
      </w:r>
      <w:r w:rsidRPr="008A2C9B">
        <w:rPr>
          <w:rFonts w:ascii="Arial" w:hAnsi="Arial"/>
        </w:rPr>
        <w:t>any words, particulars, trademarks, brand name, pictorial matter or symbol placed on any packaging, document, notice, label, ring</w:t>
      </w:r>
      <w:r w:rsidRPr="00B335D9">
        <w:rPr>
          <w:rFonts w:ascii="Arial" w:hAnsi="Arial"/>
          <w:vanish/>
        </w:rPr>
        <w:t>&lt;A[argollas|servilleteros]&gt;</w:t>
      </w:r>
      <w:r w:rsidRPr="008A2C9B">
        <w:rPr>
          <w:rFonts w:ascii="Arial" w:hAnsi="Arial"/>
        </w:rPr>
        <w:t xml:space="preserve"> or collar accompanying or referring to products as per Decree 241/2002.</w:t>
      </w:r>
    </w:p>
    <w:p w14:paraId="6B67007A" w14:textId="77777777" w:rsidR="00503A41" w:rsidRPr="008A2C9B" w:rsidRDefault="00503A41" w:rsidP="00B335D9">
      <w:pPr>
        <w:pStyle w:val="NoSpacing"/>
        <w:spacing w:after="160"/>
        <w:jc w:val="both"/>
        <w:rPr>
          <w:rFonts w:ascii="Arial" w:hAnsi="Arial" w:cs="Arial"/>
          <w:i/>
          <w:iCs/>
        </w:rPr>
      </w:pPr>
      <w:r w:rsidRPr="008A2C9B">
        <w:rPr>
          <w:rFonts w:ascii="Arial" w:hAnsi="Arial"/>
          <w:i/>
        </w:rPr>
        <w:t xml:space="preserve">Operation: </w:t>
      </w:r>
      <w:r w:rsidRPr="008A2C9B">
        <w:rPr>
          <w:rFonts w:ascii="Arial" w:hAnsi="Arial"/>
        </w:rPr>
        <w:t>set of productive assets that give rise to an economic activity.</w:t>
      </w:r>
    </w:p>
    <w:p w14:paraId="698A3EB4" w14:textId="77777777" w:rsidR="00503A41" w:rsidRPr="008A2C9B" w:rsidRDefault="00503A41" w:rsidP="00B335D9">
      <w:pPr>
        <w:pStyle w:val="NoSpacing"/>
        <w:spacing w:after="160"/>
        <w:jc w:val="both"/>
        <w:rPr>
          <w:rFonts w:ascii="Arial" w:hAnsi="Arial" w:cs="Arial"/>
        </w:rPr>
      </w:pPr>
      <w:r w:rsidRPr="008A2C9B">
        <w:rPr>
          <w:rFonts w:ascii="Arial" w:hAnsi="Arial"/>
          <w:i/>
        </w:rPr>
        <w:t>Alcoholic fermentation</w:t>
      </w:r>
      <w:r w:rsidRPr="008A2C9B">
        <w:rPr>
          <w:rFonts w:ascii="Arial" w:hAnsi="Arial"/>
        </w:rPr>
        <w:t>: conversion of grape sugars into ethanol, carbon dioxide and other secondary products. This can be performed naturally with natural yeasts on the grape, the must or in the winery, or with selected yeasts; this is carried out in inert tanks, although some special winemaking processes use fermentation in contact with wood.</w:t>
      </w:r>
    </w:p>
    <w:p w14:paraId="77947F4A" w14:textId="77777777" w:rsidR="00503A41" w:rsidRPr="008A2C9B" w:rsidRDefault="00503A41" w:rsidP="00B335D9">
      <w:pPr>
        <w:pStyle w:val="NoSpacing"/>
        <w:spacing w:after="160"/>
        <w:jc w:val="both"/>
        <w:rPr>
          <w:rFonts w:ascii="Arial" w:hAnsi="Arial" w:cs="Arial"/>
          <w:i/>
          <w:iCs/>
        </w:rPr>
      </w:pPr>
      <w:r w:rsidRPr="008A2C9B">
        <w:rPr>
          <w:rFonts w:ascii="Arial" w:hAnsi="Arial"/>
          <w:i/>
        </w:rPr>
        <w:t>Malolactic fermentation</w:t>
      </w:r>
      <w:r w:rsidRPr="008A2C9B">
        <w:rPr>
          <w:rFonts w:ascii="Arial" w:hAnsi="Arial"/>
        </w:rPr>
        <w:t>: conversion of malic acid into lactic acid and residual sugars into other secondary products by means of lactic bacteria. This can be produced naturally or by seeding with select bacteria strains.</w:t>
      </w:r>
    </w:p>
    <w:p w14:paraId="16E43C69" w14:textId="77777777" w:rsidR="00503A41" w:rsidRPr="008A2C9B" w:rsidRDefault="00503A41" w:rsidP="00B335D9">
      <w:pPr>
        <w:pStyle w:val="NoSpacing"/>
        <w:spacing w:after="160"/>
        <w:jc w:val="both"/>
        <w:rPr>
          <w:rFonts w:ascii="Arial" w:hAnsi="Arial" w:cs="Arial"/>
        </w:rPr>
      </w:pPr>
      <w:r w:rsidRPr="008A2C9B">
        <w:rPr>
          <w:rFonts w:ascii="Arial" w:hAnsi="Arial"/>
          <w:i/>
        </w:rPr>
        <w:t>Wood for winemaking</w:t>
      </w:r>
      <w:r w:rsidRPr="008A2C9B">
        <w:rPr>
          <w:rFonts w:ascii="Arial" w:hAnsi="Arial"/>
        </w:rPr>
        <w:t>: material for construction of fermenting tanks, for wine ageing to enable light micro-oxygenation and add aroma and taste compounds.</w:t>
      </w:r>
    </w:p>
    <w:p w14:paraId="4CEE4BCE" w14:textId="77777777" w:rsidR="00503A41" w:rsidRPr="008A2C9B" w:rsidRDefault="00503A41" w:rsidP="00B335D9">
      <w:pPr>
        <w:pStyle w:val="NoSpacing"/>
        <w:spacing w:after="160"/>
        <w:jc w:val="both"/>
        <w:rPr>
          <w:rFonts w:ascii="Arial" w:hAnsi="Arial" w:cs="Arial"/>
        </w:rPr>
      </w:pPr>
      <w:r w:rsidRPr="008A2C9B">
        <w:rPr>
          <w:rFonts w:ascii="Arial" w:hAnsi="Arial"/>
          <w:i/>
          <w:snapToGrid w:val="0"/>
        </w:rPr>
        <w:t>Liqueur d’expédition</w:t>
      </w:r>
      <w:r w:rsidRPr="008A2C9B">
        <w:rPr>
          <w:rFonts w:ascii="Arial" w:hAnsi="Arial"/>
          <w:snapToGrid w:val="0"/>
        </w:rPr>
        <w:t>: composed of base wine, partially fermented grape must, grape must concentrate, rectified grape must concentrate or a mixture of these products, with sucrose and possibly also a wine distillate or additives.</w:t>
      </w:r>
    </w:p>
    <w:p w14:paraId="6CDEF87F" w14:textId="77777777" w:rsidR="00503A41" w:rsidRPr="008A2C9B" w:rsidRDefault="00503A41" w:rsidP="00B335D9">
      <w:pPr>
        <w:pStyle w:val="NoSpacing"/>
        <w:spacing w:after="160"/>
        <w:jc w:val="both"/>
        <w:rPr>
          <w:rFonts w:ascii="Arial" w:hAnsi="Arial" w:cs="Arial"/>
          <w:i/>
          <w:iCs/>
        </w:rPr>
      </w:pPr>
      <w:r w:rsidRPr="008A2C9B">
        <w:rPr>
          <w:rFonts w:ascii="Arial" w:hAnsi="Arial"/>
          <w:i/>
          <w:snapToGrid w:val="0"/>
        </w:rPr>
        <w:t>Liqueur de tirage</w:t>
      </w:r>
      <w:r w:rsidRPr="008A2C9B">
        <w:rPr>
          <w:rFonts w:ascii="Arial" w:hAnsi="Arial"/>
          <w:snapToGrid w:val="0"/>
        </w:rPr>
        <w:t>: mixture of sugar, fining agent and yeasts used along with the base wine for bottling.</w:t>
      </w:r>
      <w:r w:rsidRPr="008A2C9B">
        <w:rPr>
          <w:rFonts w:ascii="Arial" w:hAnsi="Arial"/>
        </w:rPr>
        <w:t xml:space="preserve"> </w:t>
      </w:r>
    </w:p>
    <w:p w14:paraId="40F01819" w14:textId="77777777" w:rsidR="00503A41" w:rsidRPr="008A2C9B" w:rsidRDefault="00503A41" w:rsidP="00B335D9">
      <w:pPr>
        <w:pStyle w:val="NoSpacing"/>
        <w:spacing w:after="160"/>
        <w:jc w:val="both"/>
        <w:rPr>
          <w:rFonts w:ascii="Arial" w:hAnsi="Arial" w:cs="Arial"/>
          <w:i/>
        </w:rPr>
      </w:pPr>
      <w:r w:rsidRPr="008A2C9B">
        <w:rPr>
          <w:rFonts w:ascii="Arial" w:hAnsi="Arial"/>
          <w:i/>
          <w:snapToGrid w:val="0"/>
        </w:rPr>
        <w:t>Lees</w:t>
      </w:r>
      <w:r w:rsidRPr="008A2C9B">
        <w:rPr>
          <w:rFonts w:ascii="Arial" w:hAnsi="Arial"/>
          <w:snapToGrid w:val="0"/>
        </w:rPr>
        <w:t xml:space="preserve">: deposits of dead yeast that accumulate at the bottom of horizontally stacked bottles, produced by the second alcoholic fermentation inside the bottle, and that moderate the sensory characteristics of sparkling wine during ageing. </w:t>
      </w:r>
    </w:p>
    <w:p w14:paraId="55D94994" w14:textId="77777777" w:rsidR="00503A41" w:rsidRPr="008A2C9B" w:rsidRDefault="00503A41" w:rsidP="00B335D9">
      <w:pPr>
        <w:pStyle w:val="NoSpacing"/>
        <w:spacing w:after="160"/>
        <w:jc w:val="both"/>
        <w:rPr>
          <w:rFonts w:ascii="Arial" w:hAnsi="Arial" w:cs="Arial"/>
        </w:rPr>
      </w:pPr>
      <w:r w:rsidRPr="008A2C9B">
        <w:rPr>
          <w:rFonts w:ascii="Arial" w:hAnsi="Arial"/>
          <w:i/>
        </w:rPr>
        <w:t>Cold soaking</w:t>
      </w:r>
      <w:r w:rsidRPr="008A2C9B">
        <w:rPr>
          <w:rFonts w:ascii="Arial" w:hAnsi="Arial"/>
        </w:rPr>
        <w:t>: softening of destemmed or crushed – and also whole – grapes without heat, keeping them in maceration before pressing and fermentation, at a temperature and for a time period adjusted to the objective, and extraction of skin parts, in particular the aroma precursors in white wine production, increasing the flavour complexity and achieving desired colour characteristics in the production of red and rosé wines.</w:t>
      </w:r>
    </w:p>
    <w:p w14:paraId="0BE88C15" w14:textId="77777777" w:rsidR="00503A41" w:rsidRPr="008A2C9B" w:rsidRDefault="00503A41" w:rsidP="00B335D9">
      <w:pPr>
        <w:pStyle w:val="NoSpacing"/>
        <w:spacing w:after="160"/>
        <w:jc w:val="both"/>
        <w:rPr>
          <w:rFonts w:ascii="Arial" w:hAnsi="Arial" w:cs="Arial"/>
        </w:rPr>
      </w:pPr>
      <w:r w:rsidRPr="008A2C9B">
        <w:rPr>
          <w:rFonts w:ascii="Arial" w:hAnsi="Arial"/>
          <w:i/>
        </w:rPr>
        <w:t>Fine lees</w:t>
      </w:r>
      <w:r w:rsidRPr="008A2C9B">
        <w:rPr>
          <w:rFonts w:ascii="Arial" w:hAnsi="Arial"/>
        </w:rPr>
        <w:t>: solid substances mainly made of dead yeast cells.</w:t>
      </w:r>
    </w:p>
    <w:p w14:paraId="7352C8E2" w14:textId="77777777" w:rsidR="00503A41" w:rsidRPr="008A2C9B" w:rsidRDefault="00503A41" w:rsidP="00B335D9">
      <w:pPr>
        <w:pStyle w:val="NoSpacing"/>
        <w:spacing w:after="160"/>
        <w:jc w:val="both"/>
        <w:rPr>
          <w:rFonts w:ascii="Arial" w:hAnsi="Arial" w:cs="Arial"/>
          <w:i/>
          <w:iCs/>
        </w:rPr>
      </w:pPr>
      <w:r w:rsidRPr="008A2C9B">
        <w:rPr>
          <w:rFonts w:ascii="Arial" w:hAnsi="Arial"/>
          <w:i/>
        </w:rPr>
        <w:t>Must</w:t>
      </w:r>
      <w:r w:rsidRPr="008A2C9B">
        <w:rPr>
          <w:rFonts w:ascii="Arial" w:hAnsi="Arial"/>
        </w:rPr>
        <w:t>: grape juice</w:t>
      </w:r>
      <w:r w:rsidRPr="00B335D9">
        <w:rPr>
          <w:rFonts w:ascii="Arial" w:hAnsi="Arial"/>
          <w:vanish/>
        </w:rPr>
        <w:t>&lt;A[Zumo|Jugo]&gt;</w:t>
      </w:r>
      <w:r w:rsidRPr="008A2C9B">
        <w:rPr>
          <w:rFonts w:ascii="Arial" w:hAnsi="Arial"/>
        </w:rPr>
        <w:t xml:space="preserve"> squeezed out before fermentation to be changed into wine.</w:t>
      </w:r>
    </w:p>
    <w:p w14:paraId="49F17C57"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Operator or operating person: </w:t>
      </w:r>
      <w:r w:rsidRPr="008A2C9B">
        <w:rPr>
          <w:rFonts w:ascii="Arial" w:hAnsi="Arial"/>
        </w:rPr>
        <w:t>any natural person or legal entity that acquires, handles, processes, packages, labels, stores or markets plant products under the conditions set out in this regulation and, as such, is listed in the Register of the Catalan Council on Integrated Production.</w:t>
      </w:r>
    </w:p>
    <w:p w14:paraId="503BE15B"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Individual operator: </w:t>
      </w:r>
      <w:r w:rsidRPr="008A2C9B">
        <w:rPr>
          <w:rFonts w:ascii="Arial" w:hAnsi="Arial"/>
        </w:rPr>
        <w:t>an operator that is not part of an Integrated Production Group.</w:t>
      </w:r>
    </w:p>
    <w:p w14:paraId="24415267" w14:textId="77777777" w:rsidR="00503A41" w:rsidRPr="008A2C9B" w:rsidRDefault="00503A41" w:rsidP="00B335D9">
      <w:pPr>
        <w:pStyle w:val="NoSpacing"/>
        <w:spacing w:after="160"/>
        <w:jc w:val="both"/>
        <w:rPr>
          <w:rFonts w:ascii="Arial" w:hAnsi="Arial" w:cs="Arial"/>
          <w:i/>
        </w:rPr>
      </w:pPr>
      <w:r w:rsidRPr="008A2C9B">
        <w:rPr>
          <w:rFonts w:ascii="Arial" w:hAnsi="Arial"/>
          <w:i/>
        </w:rPr>
        <w:t xml:space="preserve">Plot: </w:t>
      </w:r>
      <w:r w:rsidRPr="008A2C9B">
        <w:rPr>
          <w:rFonts w:ascii="Arial" w:hAnsi="Arial"/>
        </w:rPr>
        <w:t>continuous geographically defined area of land registered in the Land Registry in the name of one or more owners, on which the operator carries out integrated production practices.</w:t>
      </w:r>
    </w:p>
    <w:p w14:paraId="7902F3EF" w14:textId="77777777" w:rsidR="00503A41" w:rsidRPr="008A2C9B" w:rsidRDefault="00503A41" w:rsidP="00B335D9">
      <w:pPr>
        <w:pStyle w:val="NoSpacing"/>
        <w:spacing w:after="160"/>
        <w:jc w:val="both"/>
        <w:rPr>
          <w:rFonts w:ascii="Arial" w:hAnsi="Arial" w:cs="Arial"/>
        </w:rPr>
      </w:pPr>
      <w:r w:rsidRPr="008A2C9B">
        <w:rPr>
          <w:rFonts w:ascii="Arial" w:hAnsi="Arial"/>
          <w:i/>
        </w:rPr>
        <w:t>Crushed grapes</w:t>
      </w:r>
      <w:r w:rsidRPr="008A2C9B">
        <w:rPr>
          <w:rFonts w:ascii="Arial" w:hAnsi="Arial"/>
        </w:rPr>
        <w:t>: squashed grapes with or without stems.</w:t>
      </w:r>
    </w:p>
    <w:p w14:paraId="015512B6"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Competent technical personnel: </w:t>
      </w:r>
      <w:r w:rsidRPr="008A2C9B">
        <w:rPr>
          <w:rFonts w:ascii="Arial" w:hAnsi="Arial"/>
        </w:rPr>
        <w:t>an individual or individuals performing technical services to support integrated production and who hold an intermediate or advanced university degree, in accordance with Article 11.1 of Decree 241/2002.</w:t>
      </w:r>
    </w:p>
    <w:p w14:paraId="37BB7F66" w14:textId="77777777" w:rsidR="00503A41" w:rsidRPr="008A2C9B" w:rsidRDefault="00503A41" w:rsidP="00B335D9">
      <w:pPr>
        <w:pStyle w:val="NoSpacing"/>
        <w:spacing w:after="160"/>
        <w:jc w:val="both"/>
        <w:rPr>
          <w:rFonts w:ascii="Arial" w:hAnsi="Arial" w:cs="Arial"/>
          <w:i/>
          <w:iCs/>
        </w:rPr>
      </w:pPr>
      <w:r w:rsidRPr="008A2C9B">
        <w:rPr>
          <w:rFonts w:ascii="Arial" w:hAnsi="Arial"/>
          <w:i/>
        </w:rPr>
        <w:t>Environmental</w:t>
      </w:r>
      <w:r w:rsidRPr="00B335D9">
        <w:rPr>
          <w:rFonts w:ascii="Arial" w:hAnsi="Arial"/>
          <w:i/>
          <w:vanish/>
        </w:rPr>
        <w:t>&lt;A[Huella|Pisada]&gt;</w:t>
      </w:r>
      <w:r w:rsidRPr="008A2C9B">
        <w:rPr>
          <w:rFonts w:ascii="Arial" w:hAnsi="Arial"/>
          <w:i/>
        </w:rPr>
        <w:t xml:space="preserve"> footprint</w:t>
      </w:r>
      <w:r w:rsidRPr="008A2C9B">
        <w:rPr>
          <w:rFonts w:ascii="Arial" w:hAnsi="Arial"/>
        </w:rPr>
        <w:t>: environmental indicator of the total impact of a community (district, region or city), an organisation (company, government agency, etc.) or activity (power consumption, material consumption, mobility) on the environment, equal to the land area needed to produce the resources consumed and absorb the waste produced.</w:t>
      </w:r>
    </w:p>
    <w:p w14:paraId="2F133723" w14:textId="77777777" w:rsidR="00503A41" w:rsidRPr="008A2C9B" w:rsidRDefault="00503A41" w:rsidP="00B335D9">
      <w:pPr>
        <w:pStyle w:val="NoSpacing"/>
        <w:spacing w:after="160"/>
        <w:jc w:val="both"/>
        <w:rPr>
          <w:rFonts w:ascii="Arial" w:hAnsi="Arial" w:cs="Arial"/>
        </w:rPr>
      </w:pPr>
      <w:r w:rsidRPr="008A2C9B">
        <w:rPr>
          <w:rFonts w:ascii="Arial" w:hAnsi="Arial"/>
          <w:i/>
        </w:rPr>
        <w:t xml:space="preserve">Integrated production: </w:t>
      </w:r>
      <w:r w:rsidRPr="008A2C9B">
        <w:rPr>
          <w:rFonts w:ascii="Arial" w:hAnsi="Arial"/>
        </w:rPr>
        <w:t xml:space="preserve">an agricultural system for production and acquisition of high-quality, fresh or processed foods and other products that favours the use of natural tools and resources for management in order to optimise production methods, avert harmful environmental impact and guarantee sustainable agriculture and livestock farming over the long term. </w:t>
      </w:r>
    </w:p>
    <w:p w14:paraId="0F36F8CF" w14:textId="77777777" w:rsidR="00503A41" w:rsidRPr="008A2C9B" w:rsidRDefault="00503A41" w:rsidP="00B335D9">
      <w:pPr>
        <w:pStyle w:val="NoSpacing"/>
        <w:spacing w:after="160"/>
        <w:jc w:val="both"/>
        <w:rPr>
          <w:rFonts w:ascii="Arial" w:hAnsi="Arial" w:cs="Arial"/>
        </w:rPr>
      </w:pPr>
      <w:r w:rsidRPr="008A2C9B">
        <w:rPr>
          <w:rFonts w:ascii="Arial" w:hAnsi="Arial"/>
          <w:i/>
        </w:rPr>
        <w:t>Oenology product</w:t>
      </w:r>
      <w:r w:rsidRPr="008A2C9B">
        <w:rPr>
          <w:rFonts w:ascii="Arial" w:hAnsi="Arial"/>
        </w:rPr>
        <w:t>: a substance used in oenology treatments and practices.</w:t>
      </w:r>
    </w:p>
    <w:p w14:paraId="4AF3CE6D" w14:textId="77777777" w:rsidR="00503A41" w:rsidRPr="008A2C9B" w:rsidRDefault="00503A41" w:rsidP="00B335D9">
      <w:pPr>
        <w:pStyle w:val="NoSpacing"/>
        <w:spacing w:after="160"/>
        <w:jc w:val="both"/>
        <w:rPr>
          <w:rFonts w:ascii="Arial" w:hAnsi="Arial" w:cs="Arial"/>
        </w:rPr>
      </w:pPr>
      <w:r w:rsidRPr="008A2C9B">
        <w:rPr>
          <w:rFonts w:ascii="Arial" w:hAnsi="Arial"/>
          <w:i/>
          <w:snapToGrid w:val="0"/>
        </w:rPr>
        <w:t>Riddling rack</w:t>
      </w:r>
      <w:r w:rsidRPr="008A2C9B">
        <w:rPr>
          <w:rFonts w:ascii="Arial" w:hAnsi="Arial"/>
          <w:snapToGrid w:val="0"/>
        </w:rPr>
        <w:t>: a fixture consisting of two hinged wooden or concrete panels</w:t>
      </w:r>
      <w:r w:rsidRPr="00B335D9">
        <w:rPr>
          <w:rFonts w:ascii="Arial" w:hAnsi="Arial"/>
          <w:snapToGrid w:val="0"/>
          <w:vanish/>
        </w:rPr>
        <w:t>&lt;A[tableros|tablones]&gt;</w:t>
      </w:r>
      <w:r w:rsidRPr="008A2C9B">
        <w:rPr>
          <w:rFonts w:ascii="Arial" w:hAnsi="Arial"/>
          <w:snapToGrid w:val="0"/>
        </w:rPr>
        <w:t xml:space="preserve"> for storage of bottles for riddling. </w:t>
      </w:r>
    </w:p>
    <w:p w14:paraId="0643126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i/>
          <w:snapToGrid w:val="0"/>
        </w:rPr>
        <w:t>Riddling</w:t>
      </w:r>
      <w:r w:rsidRPr="008A2C9B">
        <w:rPr>
          <w:rFonts w:ascii="Arial" w:hAnsi="Arial"/>
          <w:snapToGrid w:val="0"/>
        </w:rPr>
        <w:t>: a process that guides and collects the fine lees resulting from the second fermentation in the neck</w:t>
      </w:r>
      <w:r w:rsidRPr="00B335D9">
        <w:rPr>
          <w:rFonts w:ascii="Arial" w:hAnsi="Arial"/>
          <w:snapToGrid w:val="0"/>
          <w:vanish/>
        </w:rPr>
        <w:t>&lt;A[cuello|garganta]&gt;</w:t>
      </w:r>
      <w:r w:rsidRPr="008A2C9B">
        <w:rPr>
          <w:rFonts w:ascii="Arial" w:hAnsi="Arial"/>
          <w:snapToGrid w:val="0"/>
        </w:rPr>
        <w:t xml:space="preserve"> of the bottle, in an upside-down position called ‘sur pointe’, which will be removed in the subsequent disgorging process.</w:t>
      </w:r>
    </w:p>
    <w:p w14:paraId="5625B4FC" w14:textId="77777777" w:rsidR="00503A41" w:rsidRPr="008A2C9B" w:rsidRDefault="00503A41" w:rsidP="00B335D9">
      <w:pPr>
        <w:pStyle w:val="NoSpacing"/>
        <w:spacing w:after="160"/>
        <w:jc w:val="both"/>
        <w:rPr>
          <w:rFonts w:ascii="Arial" w:hAnsi="Arial" w:cs="Arial"/>
        </w:rPr>
      </w:pPr>
      <w:r w:rsidRPr="008A2C9B">
        <w:rPr>
          <w:rFonts w:ascii="Arial" w:hAnsi="Arial"/>
          <w:i/>
          <w:snapToGrid w:val="0"/>
        </w:rPr>
        <w:t>Horizontal stacking</w:t>
      </w:r>
      <w:r w:rsidRPr="008A2C9B">
        <w:rPr>
          <w:rFonts w:ascii="Arial" w:hAnsi="Arial"/>
          <w:snapToGrid w:val="0"/>
        </w:rPr>
        <w:t xml:space="preserve">: a stacking system that creates a wall-like structure out of bottles laid horizontally. </w:t>
      </w:r>
    </w:p>
    <w:p w14:paraId="7F9D10E4" w14:textId="77777777" w:rsidR="00503A41" w:rsidRPr="008A2C9B" w:rsidRDefault="00503A41" w:rsidP="00B335D9">
      <w:pPr>
        <w:pStyle w:val="NoSpacing"/>
        <w:spacing w:after="160"/>
        <w:jc w:val="both"/>
        <w:rPr>
          <w:rFonts w:ascii="Arial" w:hAnsi="Arial" w:cs="Arial"/>
        </w:rPr>
      </w:pPr>
      <w:r w:rsidRPr="008A2C9B">
        <w:rPr>
          <w:rFonts w:ascii="Arial" w:hAnsi="Arial"/>
          <w:i/>
        </w:rPr>
        <w:t>Wine by-products</w:t>
      </w:r>
      <w:r w:rsidRPr="008A2C9B">
        <w:rPr>
          <w:rFonts w:ascii="Arial" w:hAnsi="Arial"/>
        </w:rPr>
        <w:t>: pomace, fine lees or crystallised tartrates stuck to the walls of the tanks or caught in the filters, etc.</w:t>
      </w:r>
    </w:p>
    <w:p w14:paraId="479E09DE" w14:textId="77777777" w:rsidR="00503A41" w:rsidRPr="008A2C9B" w:rsidRDefault="00503A41" w:rsidP="00B335D9">
      <w:pPr>
        <w:pStyle w:val="NoSpacing"/>
        <w:spacing w:after="160"/>
        <w:jc w:val="both"/>
        <w:rPr>
          <w:rFonts w:ascii="Arial" w:hAnsi="Arial" w:cs="Arial"/>
        </w:rPr>
      </w:pPr>
      <w:r w:rsidRPr="008A2C9B">
        <w:rPr>
          <w:rFonts w:ascii="Arial" w:hAnsi="Arial"/>
          <w:i/>
          <w:snapToGrid w:val="0"/>
        </w:rPr>
        <w:t>Bottling</w:t>
      </w:r>
      <w:r w:rsidRPr="008A2C9B">
        <w:rPr>
          <w:rFonts w:ascii="Arial" w:hAnsi="Arial"/>
          <w:snapToGrid w:val="0"/>
        </w:rPr>
        <w:t>: step that includes preparation of the ‘liqueur de tirage’, selected yeasts and any other fining products – bentonites, isinglass, tannins, potassium alginate, etc. – and auxiliary technologies to activate fermentation to facilitate yeast reproduction, nutritive salts (diammonium phosphate or ammonium sulphate) or growth factors (thiamine hydrochloride). This also includes filling the bottles with liqueur de tirage and closing them.</w:t>
      </w:r>
    </w:p>
    <w:p w14:paraId="14ED5A0D" w14:textId="77777777" w:rsidR="00503A41" w:rsidRPr="008A2C9B" w:rsidRDefault="00503A41" w:rsidP="00B335D9">
      <w:pPr>
        <w:pStyle w:val="NoSpacing"/>
        <w:spacing w:after="160"/>
        <w:jc w:val="both"/>
        <w:rPr>
          <w:rFonts w:ascii="Arial" w:hAnsi="Arial" w:cs="Arial"/>
        </w:rPr>
      </w:pPr>
      <w:r w:rsidRPr="008A2C9B">
        <w:rPr>
          <w:rFonts w:ascii="Arial" w:hAnsi="Arial"/>
          <w:i/>
        </w:rPr>
        <w:t>Hopper</w:t>
      </w:r>
      <w:r w:rsidRPr="008A2C9B">
        <w:rPr>
          <w:rFonts w:ascii="Arial" w:hAnsi="Arial"/>
        </w:rPr>
        <w:t>: a tank with a pyramid or cone shape that narrows towards the end, where grapes are received to start wine production.</w:t>
      </w:r>
    </w:p>
    <w:p w14:paraId="70A45460" w14:textId="77777777" w:rsidR="00503A41" w:rsidRPr="008A2C9B" w:rsidRDefault="00503A41" w:rsidP="00B335D9">
      <w:pPr>
        <w:pStyle w:val="NoSpacing"/>
        <w:spacing w:after="160"/>
        <w:jc w:val="both"/>
        <w:rPr>
          <w:rFonts w:ascii="Arial" w:hAnsi="Arial" w:cs="Arial"/>
        </w:rPr>
      </w:pPr>
      <w:r w:rsidRPr="008A2C9B">
        <w:rPr>
          <w:rFonts w:ascii="Arial" w:hAnsi="Arial"/>
          <w:i/>
        </w:rPr>
        <w:t>Harvest</w:t>
      </w:r>
      <w:r w:rsidRPr="008A2C9B">
        <w:rPr>
          <w:rFonts w:ascii="Arial" w:hAnsi="Arial"/>
        </w:rPr>
        <w:t xml:space="preserve">: the collection of the grapes from the vine in their optimal state of ripeness. </w:t>
      </w:r>
    </w:p>
    <w:p w14:paraId="6B45D4CB" w14:textId="77777777" w:rsidR="00503A41" w:rsidRPr="008A2C9B" w:rsidRDefault="00503A41" w:rsidP="00B335D9">
      <w:pPr>
        <w:pStyle w:val="NoSpacing"/>
        <w:spacing w:after="160"/>
        <w:jc w:val="both"/>
        <w:rPr>
          <w:rFonts w:ascii="Arial" w:hAnsi="Arial" w:cs="Arial"/>
        </w:rPr>
      </w:pPr>
      <w:r w:rsidRPr="008A2C9B">
        <w:rPr>
          <w:rFonts w:ascii="Arial" w:hAnsi="Arial"/>
          <w:i/>
        </w:rPr>
        <w:t>Wine:</w:t>
      </w:r>
      <w:r w:rsidRPr="008A2C9B">
        <w:rPr>
          <w:rFonts w:ascii="Arial" w:hAnsi="Arial"/>
        </w:rPr>
        <w:t xml:space="preserve"> a product obtained exclusively from total or partial alcoholic fermentation of fresh crushed or uncrushed grapes or from grape must. Wine is called </w:t>
      </w:r>
      <w:r w:rsidRPr="008A2C9B">
        <w:rPr>
          <w:rFonts w:ascii="Arial" w:hAnsi="Arial"/>
          <w:i/>
        </w:rPr>
        <w:t>still</w:t>
      </w:r>
      <w:r w:rsidRPr="008A2C9B">
        <w:rPr>
          <w:rFonts w:ascii="Arial" w:hAnsi="Arial"/>
        </w:rPr>
        <w:t xml:space="preserve"> if it contains less than 4 g/l of carbon dioxide at 20°C. </w:t>
      </w:r>
    </w:p>
    <w:p w14:paraId="71015B91" w14:textId="77777777" w:rsidR="00503A41" w:rsidRPr="008A2C9B" w:rsidRDefault="00503A41" w:rsidP="00B335D9">
      <w:pPr>
        <w:pStyle w:val="NoSpacing"/>
        <w:spacing w:after="160"/>
        <w:jc w:val="both"/>
        <w:rPr>
          <w:rFonts w:ascii="Arial" w:hAnsi="Arial" w:cs="Arial"/>
        </w:rPr>
      </w:pPr>
      <w:r w:rsidRPr="008A2C9B">
        <w:rPr>
          <w:rFonts w:ascii="Arial" w:hAnsi="Arial"/>
          <w:i/>
        </w:rPr>
        <w:t>Sparkling wine:</w:t>
      </w:r>
      <w:r w:rsidRPr="008A2C9B">
        <w:rPr>
          <w:rFonts w:ascii="Arial" w:hAnsi="Arial"/>
        </w:rPr>
        <w:t xml:space="preserve"> this is the product obtained from a second fermentation of the base wine in the bottle and that is under carbonic pressure of over 3.5 bar at 20°C, produced exclusively from fermentation.</w:t>
      </w:r>
    </w:p>
    <w:p w14:paraId="5C22B233" w14:textId="77777777" w:rsidR="00503A41" w:rsidRPr="008A2C9B" w:rsidRDefault="00503A41" w:rsidP="00B335D9">
      <w:pPr>
        <w:pStyle w:val="NoSpacing"/>
        <w:spacing w:after="160"/>
        <w:jc w:val="both"/>
        <w:rPr>
          <w:rFonts w:ascii="Arial" w:hAnsi="Arial" w:cs="Arial"/>
        </w:rPr>
      </w:pPr>
      <w:r w:rsidRPr="008A2C9B">
        <w:rPr>
          <w:rFonts w:ascii="Arial" w:hAnsi="Arial"/>
          <w:i/>
        </w:rPr>
        <w:t>Vinasse</w:t>
      </w:r>
      <w:r w:rsidRPr="008A2C9B">
        <w:rPr>
          <w:rFonts w:ascii="Arial" w:hAnsi="Arial"/>
        </w:rPr>
        <w:t>: wine effluent from cleaning of facilities and any spills</w:t>
      </w:r>
      <w:r w:rsidRPr="00B335D9">
        <w:rPr>
          <w:rFonts w:ascii="Arial" w:hAnsi="Arial"/>
          <w:vanish/>
        </w:rPr>
        <w:t>&lt;A[derrames|vertidos]&gt;</w:t>
      </w:r>
      <w:r w:rsidRPr="008A2C9B">
        <w:rPr>
          <w:rFonts w:ascii="Arial" w:hAnsi="Arial"/>
        </w:rPr>
        <w:t xml:space="preserve"> from tanks or equipment.</w:t>
      </w:r>
    </w:p>
    <w:p w14:paraId="3A1B375A" w14:textId="77777777" w:rsidR="00503A41" w:rsidRPr="008A2C9B" w:rsidRDefault="00503A41" w:rsidP="00B335D9">
      <w:pPr>
        <w:pStyle w:val="NoSpacing"/>
        <w:spacing w:after="160"/>
        <w:jc w:val="both"/>
        <w:rPr>
          <w:rFonts w:ascii="Arial" w:hAnsi="Arial" w:cs="Arial"/>
          <w:b/>
          <w:snapToGrid w:val="0"/>
        </w:rPr>
      </w:pPr>
    </w:p>
    <w:p w14:paraId="412755F5"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I. TRANSPORT, RECEIVING AND STORAGE OF GRAPES</w:t>
      </w:r>
    </w:p>
    <w:p w14:paraId="1D195ED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w:t>
      </w:r>
    </w:p>
    <w:p w14:paraId="71571DFD" w14:textId="77777777" w:rsidR="00503A41" w:rsidRPr="008A2C9B" w:rsidRDefault="00503A41" w:rsidP="00B335D9">
      <w:pPr>
        <w:pStyle w:val="NoSpacing"/>
        <w:spacing w:after="160"/>
        <w:jc w:val="both"/>
        <w:rPr>
          <w:rFonts w:ascii="Arial" w:hAnsi="Arial" w:cs="Arial"/>
          <w:b/>
        </w:rPr>
      </w:pPr>
      <w:r w:rsidRPr="008A2C9B">
        <w:rPr>
          <w:rFonts w:ascii="Arial" w:hAnsi="Arial"/>
          <w:b/>
        </w:rPr>
        <w:t>Grape transport</w:t>
      </w:r>
    </w:p>
    <w:p w14:paraId="3626573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1.1 </w:t>
      </w:r>
      <w:r w:rsidRPr="008A2C9B">
        <w:rPr>
          <w:rFonts w:ascii="Arial" w:hAnsi="Arial"/>
          <w:i/>
          <w:snapToGrid w:val="0"/>
        </w:rPr>
        <w:t xml:space="preserve">Obligations </w:t>
      </w:r>
    </w:p>
    <w:p w14:paraId="77EDA163"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 xml:space="preserve">1.1.1 Transport grapes </w:t>
      </w:r>
      <w:r w:rsidRPr="008A2C9B">
        <w:rPr>
          <w:rFonts w:ascii="Arial" w:hAnsi="Arial"/>
        </w:rPr>
        <w:t>immediately after collection.</w:t>
      </w:r>
    </w:p>
    <w:p w14:paraId="7255582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1.1.2 Use methods that safeguard grape integrity and prevent</w:t>
      </w:r>
      <w:r w:rsidRPr="00B335D9">
        <w:rPr>
          <w:rFonts w:ascii="Arial" w:hAnsi="Arial"/>
          <w:snapToGrid w:val="0"/>
          <w:vanish/>
        </w:rPr>
        <w:t>&lt;A[aplastamiento|agobio]&gt;</w:t>
      </w:r>
      <w:r w:rsidRPr="008A2C9B">
        <w:rPr>
          <w:rFonts w:ascii="Arial" w:hAnsi="Arial"/>
        </w:rPr>
        <w:t xml:space="preserve"> crushing.</w:t>
      </w:r>
    </w:p>
    <w:p w14:paraId="4F2501C7" w14:textId="77777777" w:rsidR="00503A41" w:rsidRPr="008A2C9B" w:rsidRDefault="00503A41" w:rsidP="00B335D9">
      <w:pPr>
        <w:pStyle w:val="NoSpacing"/>
        <w:spacing w:after="160"/>
        <w:jc w:val="both"/>
        <w:rPr>
          <w:rFonts w:ascii="Arial" w:hAnsi="Arial" w:cs="Arial"/>
        </w:rPr>
      </w:pPr>
      <w:r w:rsidRPr="008A2C9B">
        <w:rPr>
          <w:rFonts w:ascii="Arial" w:hAnsi="Arial"/>
        </w:rPr>
        <w:t>1.1.3 Vehicles used for transport shall exhibit proper hygiene and shall be loaded exclusively with grapes.</w:t>
      </w:r>
    </w:p>
    <w:p w14:paraId="59C20F20" w14:textId="77777777" w:rsidR="00503A41" w:rsidRPr="008A2C9B" w:rsidRDefault="00503A41" w:rsidP="00B335D9">
      <w:pPr>
        <w:pStyle w:val="NoSpacing"/>
        <w:spacing w:after="160"/>
        <w:jc w:val="both"/>
        <w:rPr>
          <w:rFonts w:ascii="Arial" w:hAnsi="Arial" w:cs="Arial"/>
        </w:rPr>
      </w:pPr>
      <w:r w:rsidRPr="008A2C9B">
        <w:rPr>
          <w:rFonts w:ascii="Arial" w:hAnsi="Arial"/>
        </w:rPr>
        <w:t>1.1.4 Install a defined physical partition with signage to separate integrated production grapes from other grapes.</w:t>
      </w:r>
    </w:p>
    <w:p w14:paraId="04CB24A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1.2 </w:t>
      </w:r>
      <w:r w:rsidRPr="008A2C9B">
        <w:rPr>
          <w:rFonts w:ascii="Arial" w:hAnsi="Arial"/>
          <w:i/>
          <w:snapToGrid w:val="0"/>
        </w:rPr>
        <w:t>Prohibitions</w:t>
      </w:r>
    </w:p>
    <w:p w14:paraId="004AE9D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 Combined transport with any material other than grapes (people, tools, machinery, etc.)</w:t>
      </w:r>
    </w:p>
    <w:p w14:paraId="54F9097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1.3 </w:t>
      </w:r>
      <w:r w:rsidRPr="008A2C9B">
        <w:rPr>
          <w:rFonts w:ascii="Arial" w:hAnsi="Arial"/>
          <w:i/>
          <w:snapToGrid w:val="0"/>
        </w:rPr>
        <w:t>Recommendations</w:t>
      </w:r>
    </w:p>
    <w:p w14:paraId="70EDBEF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1.3.1 Use dump trailers.</w:t>
      </w:r>
    </w:p>
    <w:p w14:paraId="6BC4586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1.3.2 Avoid excess pressure during bulk transport and try to avoid elevating the grapes to great heights.</w:t>
      </w:r>
    </w:p>
    <w:p w14:paraId="667F803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1.3.3 Use low-capacity stackable boxes or receptacles that prevent grapes getting crushed</w:t>
      </w:r>
      <w:r w:rsidRPr="00B335D9">
        <w:rPr>
          <w:rFonts w:ascii="Arial" w:hAnsi="Arial"/>
          <w:snapToGrid w:val="0"/>
          <w:vanish/>
        </w:rPr>
        <w:t>&lt;A[aplastamiento|agobio]&gt;</w:t>
      </w:r>
      <w:r w:rsidRPr="008A2C9B">
        <w:rPr>
          <w:rFonts w:ascii="Arial" w:hAnsi="Arial"/>
          <w:snapToGrid w:val="0"/>
        </w:rPr>
        <w:t>.</w:t>
      </w:r>
    </w:p>
    <w:p w14:paraId="44679FD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w:t>
      </w:r>
    </w:p>
    <w:p w14:paraId="566CDD37"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Containers and trailers</w:t>
      </w:r>
    </w:p>
    <w:p w14:paraId="296F717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2.1 </w:t>
      </w:r>
      <w:r w:rsidRPr="008A2C9B">
        <w:rPr>
          <w:rFonts w:ascii="Arial" w:hAnsi="Arial"/>
          <w:i/>
        </w:rPr>
        <w:t>Obligations</w:t>
      </w:r>
    </w:p>
    <w:p w14:paraId="33604D40" w14:textId="77777777" w:rsidR="00503A41" w:rsidRPr="008A2C9B" w:rsidRDefault="00503A41" w:rsidP="00B335D9">
      <w:pPr>
        <w:pStyle w:val="NoSpacing"/>
        <w:spacing w:after="160"/>
        <w:jc w:val="both"/>
        <w:rPr>
          <w:rFonts w:ascii="Arial" w:hAnsi="Arial" w:cs="Arial"/>
        </w:rPr>
      </w:pPr>
      <w:r w:rsidRPr="008A2C9B">
        <w:rPr>
          <w:rFonts w:ascii="Arial" w:hAnsi="Arial"/>
        </w:rPr>
        <w:t>2.1.1 Keep vehicle containers and trailers used to transport grapes clean</w:t>
      </w:r>
      <w:r w:rsidRPr="00B335D9">
        <w:rPr>
          <w:rFonts w:ascii="Arial" w:hAnsi="Arial"/>
          <w:vanish/>
        </w:rPr>
        <w:t>&lt;A[limpios|netos]&gt;</w:t>
      </w:r>
      <w:r w:rsidRPr="008A2C9B">
        <w:rPr>
          <w:rFonts w:ascii="Arial" w:hAnsi="Arial"/>
        </w:rPr>
        <w:t xml:space="preserve"> and in a good state of repair to prevent contamination of the grapes. Their shape and composition shall enable proper cleaning and disinfection.</w:t>
      </w:r>
    </w:p>
    <w:p w14:paraId="10806F7D" w14:textId="77777777" w:rsidR="00503A41" w:rsidRPr="008A2C9B" w:rsidRDefault="00503A41" w:rsidP="00B335D9">
      <w:pPr>
        <w:pStyle w:val="NoSpacing"/>
        <w:spacing w:after="160"/>
        <w:jc w:val="both"/>
        <w:rPr>
          <w:rFonts w:ascii="Arial" w:hAnsi="Arial" w:cs="Arial"/>
        </w:rPr>
      </w:pPr>
      <w:r w:rsidRPr="008A2C9B">
        <w:rPr>
          <w:rFonts w:ascii="Arial" w:hAnsi="Arial"/>
        </w:rPr>
        <w:t>2.1.2 Perform proper cleaning between loads to avert a contamination risk if using trailers or containers to transport a load other than grapes or other food products.</w:t>
      </w:r>
    </w:p>
    <w:p w14:paraId="2A41BCB8" w14:textId="77777777" w:rsidR="00503A41" w:rsidRPr="008A2C9B" w:rsidRDefault="00503A41" w:rsidP="00B335D9">
      <w:pPr>
        <w:pStyle w:val="NoSpacing"/>
        <w:spacing w:after="160"/>
        <w:jc w:val="both"/>
        <w:rPr>
          <w:rFonts w:ascii="Arial" w:hAnsi="Arial" w:cs="Arial"/>
        </w:rPr>
      </w:pPr>
      <w:r w:rsidRPr="008A2C9B">
        <w:rPr>
          <w:rFonts w:ascii="Arial" w:hAnsi="Arial"/>
        </w:rPr>
        <w:t>2.1.3 Keep the receptacles used to transport and collect grapes clean</w:t>
      </w:r>
      <w:r w:rsidRPr="00B335D9">
        <w:rPr>
          <w:rFonts w:ascii="Arial" w:hAnsi="Arial"/>
          <w:vanish/>
        </w:rPr>
        <w:t>&lt;A[limpios|netos]&gt;</w:t>
      </w:r>
      <w:r w:rsidRPr="008A2C9B">
        <w:rPr>
          <w:rFonts w:ascii="Arial" w:hAnsi="Arial"/>
        </w:rPr>
        <w:t xml:space="preserve"> and disinfect them when necessary.</w:t>
      </w:r>
    </w:p>
    <w:p w14:paraId="36F19C10" w14:textId="77777777" w:rsidR="00503A41" w:rsidRPr="008A2C9B" w:rsidRDefault="00503A41" w:rsidP="00B335D9">
      <w:pPr>
        <w:pStyle w:val="NoSpacing"/>
        <w:spacing w:after="160"/>
        <w:jc w:val="both"/>
        <w:rPr>
          <w:rFonts w:ascii="Arial" w:hAnsi="Arial" w:cs="Arial"/>
        </w:rPr>
      </w:pPr>
      <w:r w:rsidRPr="008A2C9B">
        <w:rPr>
          <w:rFonts w:ascii="Arial" w:hAnsi="Arial"/>
        </w:rPr>
        <w:t>2.1.4 Implement a cleaning plan</w:t>
      </w:r>
      <w:r w:rsidRPr="00B335D9">
        <w:rPr>
          <w:rFonts w:ascii="Arial" w:hAnsi="Arial"/>
          <w:vanish/>
        </w:rPr>
        <w:t>&lt;A[Plan|Plano]&gt;</w:t>
      </w:r>
      <w:r w:rsidRPr="008A2C9B">
        <w:rPr>
          <w:rFonts w:ascii="Arial" w:hAnsi="Arial"/>
        </w:rPr>
        <w:t xml:space="preserve"> that specifies activities and their frequency for trailers and containers, as well as manufacturer and transport company details. </w:t>
      </w:r>
    </w:p>
    <w:p w14:paraId="6DFCD4A5"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2.2 </w:t>
      </w:r>
      <w:r w:rsidRPr="008A2C9B">
        <w:rPr>
          <w:rFonts w:ascii="Arial" w:hAnsi="Arial"/>
          <w:i/>
        </w:rPr>
        <w:t>Recommendations</w:t>
      </w:r>
    </w:p>
    <w:p w14:paraId="1776BF0C" w14:textId="77777777" w:rsidR="00503A41" w:rsidRPr="008A2C9B" w:rsidRDefault="00503A41" w:rsidP="00B335D9">
      <w:pPr>
        <w:pStyle w:val="NoSpacing"/>
        <w:spacing w:after="160"/>
        <w:jc w:val="both"/>
        <w:rPr>
          <w:rFonts w:ascii="Arial" w:hAnsi="Arial" w:cs="Arial"/>
        </w:rPr>
      </w:pPr>
      <w:r w:rsidRPr="008A2C9B">
        <w:rPr>
          <w:rFonts w:ascii="Arial" w:hAnsi="Arial"/>
        </w:rPr>
        <w:t>2.2.1 Avoid maximum heights of over 1.20 m for container or trailer loads.</w:t>
      </w:r>
    </w:p>
    <w:p w14:paraId="418BE1A3" w14:textId="77777777" w:rsidR="00503A41" w:rsidRPr="008A2C9B" w:rsidRDefault="00503A41" w:rsidP="00B335D9">
      <w:pPr>
        <w:pStyle w:val="NoSpacing"/>
        <w:spacing w:after="160"/>
        <w:jc w:val="both"/>
        <w:rPr>
          <w:rFonts w:ascii="Arial" w:hAnsi="Arial" w:cs="Arial"/>
        </w:rPr>
      </w:pPr>
      <w:r w:rsidRPr="008A2C9B">
        <w:rPr>
          <w:rFonts w:ascii="Arial" w:hAnsi="Arial"/>
        </w:rPr>
        <w:t>2.2.2 Use open containers with a maximum capacity of 5 metric tonnes.</w:t>
      </w:r>
    </w:p>
    <w:p w14:paraId="2E5BFF7C" w14:textId="77777777" w:rsidR="00503A41" w:rsidRPr="008A2C9B" w:rsidRDefault="00503A41" w:rsidP="00B335D9">
      <w:pPr>
        <w:pStyle w:val="NoSpacing"/>
        <w:spacing w:after="160"/>
        <w:jc w:val="both"/>
        <w:rPr>
          <w:rFonts w:ascii="Arial" w:hAnsi="Arial" w:cs="Arial"/>
        </w:rPr>
      </w:pPr>
      <w:r w:rsidRPr="008A2C9B">
        <w:rPr>
          <w:rFonts w:ascii="Arial" w:hAnsi="Arial"/>
        </w:rPr>
        <w:t>2.2.3 Any packaging used for harvest and crop transport shall have a maximum capacity of 20 kg.</w:t>
      </w:r>
    </w:p>
    <w:p w14:paraId="1A6506A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3</w:t>
      </w:r>
    </w:p>
    <w:p w14:paraId="30BCD689" w14:textId="77777777" w:rsidR="00503A41" w:rsidRPr="008A2C9B" w:rsidRDefault="00503A41" w:rsidP="00B335D9">
      <w:pPr>
        <w:pStyle w:val="NoSpacing"/>
        <w:spacing w:after="160"/>
        <w:jc w:val="both"/>
        <w:rPr>
          <w:rFonts w:ascii="Arial" w:hAnsi="Arial" w:cs="Arial"/>
          <w:b/>
        </w:rPr>
      </w:pPr>
      <w:r w:rsidRPr="008A2C9B">
        <w:rPr>
          <w:rFonts w:ascii="Arial" w:hAnsi="Arial"/>
          <w:b/>
        </w:rPr>
        <w:t>Grape receiving</w:t>
      </w:r>
    </w:p>
    <w:p w14:paraId="577F2381" w14:textId="77777777" w:rsidR="00503A41" w:rsidRPr="008A2C9B" w:rsidRDefault="00503A41" w:rsidP="00B335D9">
      <w:pPr>
        <w:pStyle w:val="NoSpacing"/>
        <w:spacing w:after="160"/>
        <w:jc w:val="both"/>
        <w:rPr>
          <w:rFonts w:ascii="Arial" w:hAnsi="Arial" w:cs="Arial"/>
        </w:rPr>
      </w:pPr>
      <w:r w:rsidRPr="008A2C9B">
        <w:rPr>
          <w:rFonts w:ascii="Arial" w:hAnsi="Arial"/>
        </w:rPr>
        <w:t>3.1 Obligations</w:t>
      </w:r>
    </w:p>
    <w:p w14:paraId="4381EE9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3.1.1 Draw up a farmer liability statement that enables identification of products from plots falling under integrated production. </w:t>
      </w:r>
    </w:p>
    <w:p w14:paraId="6AAC0CAC" w14:textId="77777777" w:rsidR="00503A41" w:rsidRPr="008A2C9B" w:rsidRDefault="00503A41" w:rsidP="00B335D9">
      <w:pPr>
        <w:pStyle w:val="NoSpacing"/>
        <w:spacing w:after="160"/>
        <w:jc w:val="both"/>
        <w:rPr>
          <w:rFonts w:ascii="Arial" w:hAnsi="Arial" w:cs="Arial"/>
        </w:rPr>
      </w:pPr>
      <w:r w:rsidRPr="008A2C9B">
        <w:rPr>
          <w:rFonts w:ascii="Arial" w:hAnsi="Arial"/>
        </w:rPr>
        <w:t>3.1.2 Create a log for incoming lots, indicating at least: the product, amount and cultivation unit of origin with uniform treatments.</w:t>
      </w:r>
    </w:p>
    <w:p w14:paraId="656F0430"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3.1.3 Conduct a visual inspection of the grape lots in receiving and set up a quality assurance system for incoming products. </w:t>
      </w:r>
    </w:p>
    <w:p w14:paraId="6F00A03E" w14:textId="77777777" w:rsidR="00503A41" w:rsidRPr="008A2C9B" w:rsidRDefault="00503A41" w:rsidP="00B335D9">
      <w:pPr>
        <w:pStyle w:val="NoSpacing"/>
        <w:spacing w:after="160"/>
        <w:jc w:val="both"/>
        <w:rPr>
          <w:rFonts w:ascii="Arial" w:hAnsi="Arial" w:cs="Arial"/>
        </w:rPr>
      </w:pPr>
      <w:r w:rsidRPr="008A2C9B">
        <w:rPr>
          <w:rFonts w:ascii="Arial" w:hAnsi="Arial"/>
        </w:rPr>
        <w:t>3.1.4 Set up a system to check the degree of ripeness and quality of the incoming products, including at least systematic sampling and assessment of sugar content and acidity.</w:t>
      </w:r>
    </w:p>
    <w:p w14:paraId="06105F91" w14:textId="77777777" w:rsidR="00503A41" w:rsidRPr="008A2C9B" w:rsidRDefault="00503A41" w:rsidP="00B335D9">
      <w:pPr>
        <w:pStyle w:val="NoSpacing"/>
        <w:spacing w:after="160"/>
        <w:jc w:val="both"/>
        <w:rPr>
          <w:rFonts w:ascii="Arial" w:hAnsi="Arial" w:cs="Arial"/>
        </w:rPr>
      </w:pPr>
      <w:r w:rsidRPr="008A2C9B">
        <w:rPr>
          <w:rFonts w:ascii="Arial" w:hAnsi="Arial"/>
        </w:rPr>
        <w:t>3.1.5 Differentiate</w:t>
      </w:r>
      <w:r w:rsidRPr="00B335D9">
        <w:rPr>
          <w:rFonts w:ascii="Arial" w:hAnsi="Arial"/>
          <w:vanish/>
        </w:rPr>
        <w:t>&lt;A[por|para]&gt;</w:t>
      </w:r>
      <w:r w:rsidRPr="008A2C9B">
        <w:rPr>
          <w:rFonts w:ascii="Arial" w:hAnsi="Arial"/>
        </w:rPr>
        <w:t xml:space="preserve"> incoming grapes by variety and quality in order to optimise wine production. </w:t>
      </w:r>
    </w:p>
    <w:p w14:paraId="3D2EE6A9" w14:textId="77777777" w:rsidR="00503A41" w:rsidRPr="008A2C9B" w:rsidRDefault="00503A41" w:rsidP="00B335D9">
      <w:pPr>
        <w:pStyle w:val="NoSpacing"/>
        <w:spacing w:after="160"/>
        <w:jc w:val="both"/>
        <w:rPr>
          <w:rFonts w:ascii="Arial" w:hAnsi="Arial" w:cs="Arial"/>
        </w:rPr>
      </w:pPr>
      <w:r w:rsidRPr="008A2C9B">
        <w:rPr>
          <w:rFonts w:ascii="Arial" w:hAnsi="Arial"/>
        </w:rPr>
        <w:t>3.1.6 Keep an incident log. The lots that do not meet the above requirements shall no longer be considered ‘integrated produce’.</w:t>
      </w:r>
    </w:p>
    <w:p w14:paraId="4B53C8F2"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3.2 Prohibitions</w:t>
      </w:r>
    </w:p>
    <w:p w14:paraId="6850C6CD" w14:textId="77777777" w:rsidR="00503A41" w:rsidRPr="008A2C9B" w:rsidRDefault="00503A41" w:rsidP="00B335D9">
      <w:pPr>
        <w:pStyle w:val="NoSpacing"/>
        <w:spacing w:after="160"/>
        <w:jc w:val="both"/>
        <w:rPr>
          <w:rFonts w:ascii="Arial" w:hAnsi="Arial" w:cs="Arial"/>
        </w:rPr>
      </w:pPr>
      <w:r w:rsidRPr="008A2C9B">
        <w:rPr>
          <w:rFonts w:ascii="Arial" w:hAnsi="Arial"/>
        </w:rPr>
        <w:t>3.2.1 Acceptance for integrated production of grapes that exhibit any kind of damage that compromises wine quality or production</w:t>
      </w:r>
    </w:p>
    <w:p w14:paraId="7DE78CF9" w14:textId="77777777" w:rsidR="00503A41" w:rsidRPr="008A2C9B" w:rsidRDefault="00503A41" w:rsidP="00B335D9">
      <w:pPr>
        <w:pStyle w:val="NoSpacing"/>
        <w:spacing w:after="160"/>
        <w:jc w:val="both"/>
        <w:rPr>
          <w:rFonts w:ascii="Arial" w:hAnsi="Arial" w:cs="Arial"/>
          <w:i/>
        </w:rPr>
      </w:pPr>
      <w:r w:rsidRPr="008A2C9B">
        <w:rPr>
          <w:rFonts w:ascii="Arial" w:hAnsi="Arial"/>
          <w:i/>
        </w:rPr>
        <w:t>3.3 Recommendations</w:t>
      </w:r>
    </w:p>
    <w:p w14:paraId="371818E1"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3.3.1 Perform collection at an optimal degree of ripeness for</w:t>
      </w:r>
      <w:r w:rsidRPr="00B335D9">
        <w:rPr>
          <w:rFonts w:ascii="Arial" w:hAnsi="Arial"/>
          <w:snapToGrid w:val="0"/>
          <w:vanish/>
        </w:rPr>
        <w:t>&lt;A[por|para]&gt;</w:t>
      </w:r>
      <w:r w:rsidRPr="008A2C9B">
        <w:rPr>
          <w:rFonts w:ascii="Arial" w:hAnsi="Arial"/>
          <w:snapToGrid w:val="0"/>
        </w:rPr>
        <w:t xml:space="preserve"> the type of wine to be produced.</w:t>
      </w:r>
    </w:p>
    <w:p w14:paraId="327F434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3.3.2 Set a ripeness limit for grape acceptance.</w:t>
      </w:r>
    </w:p>
    <w:p w14:paraId="57450F4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4</w:t>
      </w:r>
    </w:p>
    <w:p w14:paraId="0F68D744" w14:textId="77777777" w:rsidR="00503A41" w:rsidRPr="008A2C9B" w:rsidRDefault="00503A41" w:rsidP="00B335D9">
      <w:pPr>
        <w:pStyle w:val="NoSpacing"/>
        <w:spacing w:after="160"/>
        <w:jc w:val="both"/>
        <w:rPr>
          <w:rFonts w:ascii="Arial" w:hAnsi="Arial" w:cs="Arial"/>
          <w:b/>
        </w:rPr>
      </w:pPr>
      <w:r w:rsidRPr="008A2C9B">
        <w:rPr>
          <w:rFonts w:ascii="Arial" w:hAnsi="Arial"/>
          <w:b/>
        </w:rPr>
        <w:t>Receiving facilities</w:t>
      </w:r>
    </w:p>
    <w:p w14:paraId="4416FA75" w14:textId="77777777" w:rsidR="00503A41" w:rsidRPr="008A2C9B" w:rsidRDefault="00503A41" w:rsidP="00B335D9">
      <w:pPr>
        <w:pStyle w:val="NoSpacing"/>
        <w:spacing w:after="160"/>
        <w:jc w:val="both"/>
        <w:rPr>
          <w:rFonts w:ascii="Arial" w:hAnsi="Arial" w:cs="Arial"/>
          <w:i/>
        </w:rPr>
      </w:pPr>
      <w:r w:rsidRPr="008A2C9B">
        <w:rPr>
          <w:rFonts w:ascii="Arial" w:hAnsi="Arial"/>
          <w:i/>
        </w:rPr>
        <w:t>4.1 Obligations</w:t>
      </w:r>
    </w:p>
    <w:p w14:paraId="40934188"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4.1.1 Use receiving hoppers that enable proper grape</w:t>
      </w:r>
      <w:r w:rsidRPr="008A2C9B">
        <w:rPr>
          <w:rFonts w:ascii="Arial" w:hAnsi="Arial"/>
        </w:rPr>
        <w:t xml:space="preserve"> circulation. These shall be fitted with safety railings</w:t>
      </w:r>
      <w:r w:rsidRPr="00B335D9">
        <w:rPr>
          <w:rFonts w:ascii="Arial" w:hAnsi="Arial"/>
          <w:vanish/>
        </w:rPr>
        <w:t>&lt;A[barandillas|barandas]&gt;</w:t>
      </w:r>
      <w:r w:rsidRPr="008A2C9B">
        <w:rPr>
          <w:rFonts w:ascii="Arial" w:hAnsi="Arial"/>
        </w:rPr>
        <w:t xml:space="preserve"> and/or barriers.</w:t>
      </w:r>
    </w:p>
    <w:p w14:paraId="6C45CEE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4.1.2 Implement real, defined spatial and/or temporal separation for integrated production grapes, with proper signage, in the receiving lines and in storage.</w:t>
      </w:r>
    </w:p>
    <w:p w14:paraId="4D1E6AB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4.1.3 Perform continuous cleaning of the receiving areas.</w:t>
      </w:r>
    </w:p>
    <w:p w14:paraId="22F1251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4.1.4 Use transport systems with materials of food-industry quality.</w:t>
      </w:r>
    </w:p>
    <w:p w14:paraId="1828635C" w14:textId="77777777" w:rsidR="00503A41" w:rsidRPr="008A2C9B" w:rsidRDefault="00503A41" w:rsidP="00B335D9">
      <w:pPr>
        <w:pStyle w:val="NoSpacing"/>
        <w:spacing w:after="160"/>
        <w:jc w:val="both"/>
        <w:rPr>
          <w:rFonts w:ascii="Arial" w:hAnsi="Arial" w:cs="Arial"/>
        </w:rPr>
      </w:pPr>
      <w:r w:rsidRPr="008A2C9B">
        <w:rPr>
          <w:rFonts w:ascii="Arial" w:hAnsi="Arial"/>
        </w:rPr>
        <w:t>4.1.5 Have a washing area for harvest crates and packaging in an area separate from other receiving facilities.</w:t>
      </w:r>
    </w:p>
    <w:p w14:paraId="607873E5" w14:textId="77777777" w:rsidR="00503A41" w:rsidRPr="008A2C9B" w:rsidRDefault="00503A41" w:rsidP="00B335D9">
      <w:pPr>
        <w:pStyle w:val="NoSpacing"/>
        <w:spacing w:after="160"/>
        <w:jc w:val="both"/>
        <w:rPr>
          <w:rFonts w:ascii="Arial" w:hAnsi="Arial" w:cs="Arial"/>
        </w:rPr>
      </w:pPr>
      <w:r w:rsidRPr="008A2C9B">
        <w:rPr>
          <w:rFonts w:ascii="Arial" w:hAnsi="Arial"/>
        </w:rPr>
        <w:t>4.1.6 Receiving facilities shall be prepared for potential adverse weather conditions and shall feature suitable protection and the required covers to prevent grape damage.</w:t>
      </w:r>
    </w:p>
    <w:p w14:paraId="0803103B" w14:textId="77777777" w:rsidR="00503A41" w:rsidRPr="008A2C9B" w:rsidRDefault="00503A41" w:rsidP="00B335D9">
      <w:pPr>
        <w:pStyle w:val="NoSpacing"/>
        <w:spacing w:after="160"/>
        <w:jc w:val="both"/>
        <w:rPr>
          <w:rFonts w:ascii="Arial" w:hAnsi="Arial" w:cs="Arial"/>
        </w:rPr>
      </w:pPr>
      <w:r w:rsidRPr="008A2C9B">
        <w:rPr>
          <w:rFonts w:ascii="Arial" w:hAnsi="Arial"/>
        </w:rPr>
        <w:t>4.1.7 Vehicle operation areas shall be paved, offer sufficient space for loading and unloading and shall be fitted with rainwater drainage systems.</w:t>
      </w:r>
    </w:p>
    <w:p w14:paraId="78925A75" w14:textId="77777777" w:rsidR="00503A41" w:rsidRPr="008A2C9B" w:rsidRDefault="00503A41" w:rsidP="00B335D9">
      <w:pPr>
        <w:pStyle w:val="NoSpacing"/>
        <w:spacing w:after="160"/>
        <w:jc w:val="both"/>
        <w:rPr>
          <w:rFonts w:ascii="Arial" w:hAnsi="Arial" w:cs="Arial"/>
        </w:rPr>
      </w:pPr>
      <w:r w:rsidRPr="008A2C9B">
        <w:rPr>
          <w:rFonts w:ascii="Arial" w:hAnsi="Arial"/>
        </w:rPr>
        <w:t>4.1.8 For integrated produce, the use of unloading docks and hoppers shall be separated in space and/or time from non-integrated produce and shall feature proper signage.</w:t>
      </w:r>
    </w:p>
    <w:p w14:paraId="21A52F18" w14:textId="77777777" w:rsidR="00503A41" w:rsidRPr="008A2C9B" w:rsidRDefault="00503A41" w:rsidP="00B335D9">
      <w:pPr>
        <w:pStyle w:val="NoSpacing"/>
        <w:spacing w:after="160"/>
        <w:jc w:val="both"/>
        <w:rPr>
          <w:rFonts w:ascii="Arial" w:hAnsi="Arial" w:cs="Arial"/>
        </w:rPr>
      </w:pPr>
      <w:r w:rsidRPr="008A2C9B">
        <w:rPr>
          <w:rFonts w:ascii="Arial" w:hAnsi="Arial"/>
        </w:rPr>
        <w:t>4.1.9 A pressure-washing area shall be provided for trailers.</w:t>
      </w:r>
    </w:p>
    <w:p w14:paraId="590C7778" w14:textId="77777777" w:rsidR="00503A41" w:rsidRPr="008A2C9B" w:rsidRDefault="00503A41" w:rsidP="00B335D9">
      <w:pPr>
        <w:pStyle w:val="NoSpacing"/>
        <w:spacing w:after="160"/>
        <w:jc w:val="both"/>
        <w:rPr>
          <w:rFonts w:ascii="Arial" w:hAnsi="Arial" w:cs="Arial"/>
          <w:i/>
        </w:rPr>
      </w:pPr>
      <w:r w:rsidRPr="008A2C9B">
        <w:rPr>
          <w:rFonts w:ascii="Arial" w:hAnsi="Arial"/>
          <w:i/>
        </w:rPr>
        <w:t>4.2 Prohibitions</w:t>
      </w:r>
    </w:p>
    <w:p w14:paraId="4E5028E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4.2.1 Coating of the inside of receiving hoppers with paints unless these are of food-industry quality</w:t>
      </w:r>
    </w:p>
    <w:p w14:paraId="743F39B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4.2.2 Use of non-food oils and lubricants in hydraulic systems that may contaminate or come into contact with wine products</w:t>
      </w:r>
    </w:p>
    <w:p w14:paraId="3895A946"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4.3 Recommendations</w:t>
      </w:r>
    </w:p>
    <w:p w14:paraId="608BB81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4.3.1 Use receiving hoppers made from inert materials, preferably stainless steel, fitted with worm screws</w:t>
      </w:r>
      <w:r w:rsidRPr="00B335D9">
        <w:rPr>
          <w:rFonts w:ascii="Arial" w:hAnsi="Arial"/>
          <w:snapToGrid w:val="0"/>
          <w:vanish/>
        </w:rPr>
        <w:t>&lt;A[caracoles|tornillos]&gt;</w:t>
      </w:r>
      <w:r w:rsidRPr="008A2C9B">
        <w:rPr>
          <w:rFonts w:ascii="Arial" w:hAnsi="Arial"/>
          <w:snapToGrid w:val="0"/>
        </w:rPr>
        <w:t xml:space="preserve"> </w:t>
      </w:r>
      <w:r w:rsidRPr="008A2C9B">
        <w:rPr>
          <w:rFonts w:ascii="Arial" w:hAnsi="Arial"/>
        </w:rPr>
        <w:t>on the bottom to transport the harvest to the destemmers or any other machine in the wine production process.</w:t>
      </w:r>
    </w:p>
    <w:p w14:paraId="6B217BF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4.3.2 Use hoppers that avoid damaging the grapes.</w:t>
      </w:r>
    </w:p>
    <w:p w14:paraId="7E9E262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4.3.3 Use weighing platforms or other weighing systems, preferably with scales fitted with digital printing mechanisms.</w:t>
      </w:r>
    </w:p>
    <w:p w14:paraId="142B45AC"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snapToGrid w:val="0"/>
        </w:rPr>
        <w:t>Article 5</w:t>
      </w:r>
    </w:p>
    <w:p w14:paraId="5B1C894F"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Grape</w:t>
      </w:r>
      <w:r w:rsidRPr="00B335D9">
        <w:rPr>
          <w:rFonts w:ascii="Arial" w:hAnsi="Arial"/>
          <w:b/>
          <w:vanish/>
        </w:rPr>
        <w:t>&lt;A[Acondicionamiento|Condicionamiento]&gt;</w:t>
      </w:r>
      <w:r w:rsidRPr="008A2C9B">
        <w:rPr>
          <w:rFonts w:ascii="Arial" w:hAnsi="Arial"/>
          <w:b/>
        </w:rPr>
        <w:t xml:space="preserve"> preparation</w:t>
      </w:r>
    </w:p>
    <w:p w14:paraId="70CC93E2"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5.1 Obligations</w:t>
      </w:r>
    </w:p>
    <w:p w14:paraId="73522C6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5.1.1 Process the harvest on the same day it is collected.</w:t>
      </w:r>
    </w:p>
    <w:p w14:paraId="327F3E0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5.1.2 Set up a harvest programme to anticipate the various quantities and qualities from each producer to avoid accumulation of trailers in receiving.</w:t>
      </w:r>
    </w:p>
    <w:p w14:paraId="567B195C" w14:textId="77777777" w:rsidR="00503A41" w:rsidRPr="008A2C9B" w:rsidRDefault="00503A41" w:rsidP="00B335D9">
      <w:pPr>
        <w:pStyle w:val="NoSpacing"/>
        <w:spacing w:after="160"/>
        <w:jc w:val="both"/>
        <w:rPr>
          <w:rFonts w:ascii="Arial" w:hAnsi="Arial" w:cs="Arial"/>
        </w:rPr>
      </w:pPr>
      <w:r w:rsidRPr="008A2C9B">
        <w:rPr>
          <w:rFonts w:ascii="Arial" w:hAnsi="Arial"/>
          <w:snapToGrid w:val="0"/>
        </w:rPr>
        <w:t>5.1.3 Perform continuous cleaning of the grape preparation</w:t>
      </w:r>
      <w:r w:rsidRPr="00B335D9">
        <w:rPr>
          <w:rFonts w:ascii="Arial" w:hAnsi="Arial"/>
          <w:snapToGrid w:val="0"/>
          <w:vanish/>
        </w:rPr>
        <w:t>&lt;A[acondicionamiento|condicionamiento]&gt;</w:t>
      </w:r>
      <w:r w:rsidRPr="008A2C9B">
        <w:rPr>
          <w:rFonts w:ascii="Arial" w:hAnsi="Arial"/>
          <w:snapToGrid w:val="0"/>
        </w:rPr>
        <w:t xml:space="preserve"> systems.</w:t>
      </w:r>
    </w:p>
    <w:p w14:paraId="4B88CC91" w14:textId="77777777" w:rsidR="00503A41" w:rsidRPr="008A2C9B" w:rsidRDefault="00503A41" w:rsidP="00B335D9">
      <w:pPr>
        <w:pStyle w:val="NoSpacing"/>
        <w:spacing w:after="160"/>
        <w:jc w:val="both"/>
        <w:rPr>
          <w:rFonts w:ascii="Arial" w:hAnsi="Arial" w:cs="Arial"/>
        </w:rPr>
      </w:pPr>
      <w:r w:rsidRPr="008A2C9B">
        <w:rPr>
          <w:rFonts w:ascii="Arial" w:hAnsi="Arial"/>
        </w:rPr>
        <w:t>5.1.4 Waste disposal containers shall be intended exclusively for</w:t>
      </w:r>
      <w:r w:rsidRPr="00B335D9">
        <w:rPr>
          <w:rFonts w:ascii="Arial" w:hAnsi="Arial"/>
          <w:vanish/>
        </w:rPr>
        <w:t>&lt;A[por|para]&gt;</w:t>
      </w:r>
      <w:r w:rsidRPr="008A2C9B">
        <w:rPr>
          <w:rFonts w:ascii="Arial" w:hAnsi="Arial"/>
        </w:rPr>
        <w:t xml:space="preserve"> waste disposal and shall be cleaned periodically, for which a cleaning plan</w:t>
      </w:r>
      <w:r w:rsidRPr="00B335D9">
        <w:rPr>
          <w:rFonts w:ascii="Arial" w:hAnsi="Arial"/>
          <w:vanish/>
        </w:rPr>
        <w:t>&lt;A[plan|plano]&gt;</w:t>
      </w:r>
      <w:r w:rsidRPr="008A2C9B">
        <w:rPr>
          <w:rFonts w:ascii="Arial" w:hAnsi="Arial"/>
        </w:rPr>
        <w:t xml:space="preserve"> shall be adopted.</w:t>
      </w:r>
    </w:p>
    <w:p w14:paraId="5A1CB0F7" w14:textId="77777777" w:rsidR="00503A41" w:rsidRPr="008A2C9B" w:rsidRDefault="00503A41" w:rsidP="00B335D9">
      <w:pPr>
        <w:pStyle w:val="NoSpacing"/>
        <w:spacing w:after="160"/>
        <w:jc w:val="both"/>
        <w:rPr>
          <w:rFonts w:ascii="Arial" w:hAnsi="Arial" w:cs="Arial"/>
          <w:i/>
        </w:rPr>
      </w:pPr>
      <w:r w:rsidRPr="008A2C9B">
        <w:rPr>
          <w:rFonts w:ascii="Arial" w:hAnsi="Arial"/>
          <w:i/>
          <w:snapToGrid w:val="0"/>
        </w:rPr>
        <w:t>5.2 Recommendations</w:t>
      </w:r>
    </w:p>
    <w:p w14:paraId="19BDC8DA" w14:textId="77777777" w:rsidR="00503A41" w:rsidRPr="008A2C9B" w:rsidRDefault="00503A41" w:rsidP="00B335D9">
      <w:pPr>
        <w:pStyle w:val="NoSpacing"/>
        <w:spacing w:after="160"/>
        <w:jc w:val="both"/>
        <w:rPr>
          <w:rFonts w:ascii="Arial" w:hAnsi="Arial" w:cs="Arial"/>
        </w:rPr>
      </w:pPr>
      <w:r w:rsidRPr="008A2C9B">
        <w:rPr>
          <w:rFonts w:ascii="Arial" w:hAnsi="Arial"/>
        </w:rPr>
        <w:t>5.2.1 Process the harvest within three hours of collection, and avoid delayed unloading and storage.</w:t>
      </w:r>
    </w:p>
    <w:p w14:paraId="20CF13D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6</w:t>
      </w:r>
    </w:p>
    <w:p w14:paraId="4339AF65" w14:textId="77777777" w:rsidR="00503A41" w:rsidRPr="008A2C9B" w:rsidRDefault="00503A41" w:rsidP="00B335D9">
      <w:pPr>
        <w:pStyle w:val="NoSpacing"/>
        <w:spacing w:after="160"/>
        <w:jc w:val="both"/>
        <w:rPr>
          <w:rFonts w:ascii="Arial" w:hAnsi="Arial" w:cs="Arial"/>
          <w:b/>
        </w:rPr>
      </w:pPr>
      <w:r w:rsidRPr="008A2C9B">
        <w:rPr>
          <w:rFonts w:ascii="Arial" w:hAnsi="Arial"/>
          <w:b/>
        </w:rPr>
        <w:t>Sampling, weighing and quality control</w:t>
      </w:r>
    </w:p>
    <w:p w14:paraId="170A92AE" w14:textId="77777777" w:rsidR="00503A41" w:rsidRPr="008A2C9B" w:rsidRDefault="00503A41" w:rsidP="00B335D9">
      <w:pPr>
        <w:pStyle w:val="NoSpacing"/>
        <w:spacing w:after="160"/>
        <w:jc w:val="both"/>
        <w:rPr>
          <w:rFonts w:ascii="Arial" w:hAnsi="Arial" w:cs="Arial"/>
        </w:rPr>
      </w:pPr>
      <w:r w:rsidRPr="008A2C9B">
        <w:rPr>
          <w:rFonts w:ascii="Arial" w:hAnsi="Arial"/>
        </w:rPr>
        <w:t>6.1 Obligations</w:t>
      </w:r>
    </w:p>
    <w:p w14:paraId="0BA9E0A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6.1.1 Grapes shall be sampled and weighed on receipt at the winery. A log shall be kept to ensure identification of samples and lots received.</w:t>
      </w:r>
    </w:p>
    <w:p w14:paraId="0F1C061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6.1.2 All lots received shall undergo quality control, with entry of data in a log that shall accompany the sample and that shall be kept. </w:t>
      </w:r>
    </w:p>
    <w:p w14:paraId="412171C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6.1.3 The sampling procedure shall ensure that the random samples obtained are representative, of adequate number from different areas and levels (surface, bottom and any point in between), whether grapes are received in bulk or in packaging, as well the any exceptional circumstances or situations (variety, health, etc.).</w:t>
      </w:r>
    </w:p>
    <w:p w14:paraId="3B168A3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6.1.4 The minimal analytic assessments shall determine the sugar content and total acidity, and a log shall be kept of the data determined or an analysis report for each sample.</w:t>
      </w:r>
    </w:p>
    <w:p w14:paraId="6AC1AFFB"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6.2 Recommendations</w:t>
      </w:r>
    </w:p>
    <w:p w14:paraId="2389130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6.2.1 Keep the records on the data from the assessments made or the analysis report for each sample for at least three years.</w:t>
      </w:r>
    </w:p>
    <w:p w14:paraId="5CAB4A5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6.2.2 Conduct other assessments, such as on the health condition and degrees of ripeness for the quality assessment.</w:t>
      </w:r>
    </w:p>
    <w:p w14:paraId="324F7C77" w14:textId="77777777" w:rsidR="00503A41" w:rsidRPr="008A2C9B" w:rsidRDefault="00503A41" w:rsidP="00B335D9">
      <w:pPr>
        <w:pStyle w:val="NoSpacing"/>
        <w:spacing w:after="160"/>
        <w:jc w:val="both"/>
        <w:rPr>
          <w:rFonts w:ascii="Arial" w:hAnsi="Arial" w:cs="Arial"/>
          <w:b/>
          <w:snapToGrid w:val="0"/>
        </w:rPr>
      </w:pPr>
    </w:p>
    <w:p w14:paraId="2E66B60D" w14:textId="77777777" w:rsidR="00503A41" w:rsidRPr="008A2C9B" w:rsidRDefault="00503A41" w:rsidP="00AF7BD8">
      <w:pPr>
        <w:pStyle w:val="NoSpacing"/>
        <w:keepNext/>
        <w:keepLines/>
        <w:spacing w:after="160"/>
        <w:jc w:val="both"/>
        <w:rPr>
          <w:rFonts w:ascii="Arial" w:hAnsi="Arial" w:cs="Arial"/>
          <w:b/>
          <w:snapToGrid w:val="0"/>
        </w:rPr>
      </w:pPr>
      <w:r w:rsidRPr="008A2C9B">
        <w:rPr>
          <w:rFonts w:ascii="Arial" w:hAnsi="Arial"/>
          <w:b/>
          <w:snapToGrid w:val="0"/>
        </w:rPr>
        <w:t>II. PRODUCTION OF STILL WINE</w:t>
      </w:r>
    </w:p>
    <w:p w14:paraId="3562DBE0"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b/>
        </w:rPr>
        <w:t>II.1 Grape treatment for wine production</w:t>
      </w:r>
    </w:p>
    <w:p w14:paraId="2C9A0155"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snapToGrid w:val="0"/>
        </w:rPr>
        <w:t>Article 7</w:t>
      </w:r>
    </w:p>
    <w:p w14:paraId="2B31F55E" w14:textId="77777777" w:rsidR="00503A41" w:rsidRPr="008A2C9B" w:rsidRDefault="00503A41" w:rsidP="00AF7BD8">
      <w:pPr>
        <w:pStyle w:val="NoSpacing"/>
        <w:keepNext/>
        <w:keepLines/>
        <w:spacing w:after="160"/>
        <w:jc w:val="both"/>
        <w:rPr>
          <w:rFonts w:ascii="Arial" w:hAnsi="Arial" w:cs="Arial"/>
          <w:b/>
          <w:snapToGrid w:val="0"/>
        </w:rPr>
      </w:pPr>
      <w:r w:rsidRPr="008A2C9B">
        <w:rPr>
          <w:rFonts w:ascii="Arial" w:hAnsi="Arial"/>
          <w:b/>
          <w:snapToGrid w:val="0"/>
        </w:rPr>
        <w:t>General conditions</w:t>
      </w:r>
    </w:p>
    <w:p w14:paraId="369EE8AC" w14:textId="77777777" w:rsidR="00503A41" w:rsidRPr="008A2C9B" w:rsidRDefault="00503A41" w:rsidP="00AF7BD8">
      <w:pPr>
        <w:pStyle w:val="NoSpacing"/>
        <w:keepNext/>
        <w:keepLines/>
        <w:spacing w:after="160"/>
        <w:jc w:val="both"/>
        <w:rPr>
          <w:rFonts w:ascii="Arial" w:hAnsi="Arial" w:cs="Arial"/>
          <w:i/>
          <w:snapToGrid w:val="0"/>
        </w:rPr>
      </w:pPr>
      <w:r w:rsidRPr="008A2C9B">
        <w:rPr>
          <w:rFonts w:ascii="Arial" w:hAnsi="Arial"/>
          <w:i/>
          <w:snapToGrid w:val="0"/>
        </w:rPr>
        <w:t>7.1 Obligations</w:t>
      </w:r>
    </w:p>
    <w:p w14:paraId="0950D9F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7.1.1 The harvest shall be healthy grapes, with minimal earth, leaves or branches.</w:t>
      </w:r>
    </w:p>
    <w:p w14:paraId="7DC5A2A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7.1.2 Perform continuous cleaning of the wine production materials and spaces.</w:t>
      </w:r>
    </w:p>
    <w:p w14:paraId="21FDD20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7.1.3 Clean all material and wash it daily, after using crushers, destemmers, presses, filters, pumps, receiving tanks, decanter tanks and centrifuges, etc. </w:t>
      </w:r>
    </w:p>
    <w:p w14:paraId="216F765E"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7.2 Prohibitions</w:t>
      </w:r>
    </w:p>
    <w:p w14:paraId="4C1CB87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7.2.1.Use of detergents and disinfectants not approved and authorised for the food industry; recommended products are listed in Annex 1 to this regulation. </w:t>
      </w:r>
    </w:p>
    <w:p w14:paraId="04DE39B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7.2.2 Use of lubricants not approved for the agri-food industry</w:t>
      </w:r>
    </w:p>
    <w:p w14:paraId="5C585AE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8</w:t>
      </w:r>
    </w:p>
    <w:p w14:paraId="44A3FF59"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Must correction</w:t>
      </w:r>
    </w:p>
    <w:p w14:paraId="6287D258"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8.1 Obligations</w:t>
      </w:r>
    </w:p>
    <w:p w14:paraId="0F9D721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8.1.1 Set up a log and control system for operations performed for must correction.</w:t>
      </w:r>
    </w:p>
    <w:p w14:paraId="262E49A0"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8.2 Prohibitions</w:t>
      </w:r>
    </w:p>
    <w:p w14:paraId="58CB493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8.2.1 Addition of sulphur dioxide in excess of 10 g/hl</w:t>
      </w:r>
    </w:p>
    <w:p w14:paraId="09C5289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9</w:t>
      </w:r>
    </w:p>
    <w:p w14:paraId="6BB1E4C4"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Destemming and crushing</w:t>
      </w:r>
    </w:p>
    <w:p w14:paraId="22A225D8"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9.1 Obligations</w:t>
      </w:r>
    </w:p>
    <w:p w14:paraId="4192A60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9.1.1 Perform systematic cleaning of inlet worm </w:t>
      </w:r>
      <w:r w:rsidRPr="008A2C9B">
        <w:rPr>
          <w:rFonts w:ascii="Arial" w:hAnsi="Arial"/>
        </w:rPr>
        <w:t>screws</w:t>
      </w:r>
      <w:r w:rsidRPr="00B335D9">
        <w:rPr>
          <w:rFonts w:ascii="Arial" w:hAnsi="Arial"/>
          <w:vanish/>
        </w:rPr>
        <w:t>&lt;A[tornillo|vis]&gt;</w:t>
      </w:r>
      <w:r w:rsidRPr="008A2C9B">
        <w:rPr>
          <w:rFonts w:ascii="Arial" w:hAnsi="Arial"/>
        </w:rPr>
        <w:t xml:space="preserve"> that feed the harvest into the crushers and destemmers (whether it is one or more machines that carry out these operations).</w:t>
      </w:r>
    </w:p>
    <w:p w14:paraId="31F7931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9.1.2 Perform continuous cleaning of crushers and destemmers.</w:t>
      </w:r>
    </w:p>
    <w:p w14:paraId="01D19BB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9.1.3 Set up destemmer feed and speed control to ensure grape integrity.</w:t>
      </w:r>
    </w:p>
    <w:p w14:paraId="614F793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9.1.4 Remove any waste and stems produced, preferably automatically, and move them to specially designated tanks or containers. These shall be located away from the pressing and destemming area and other areas that could affect wine production or preservation processes.</w:t>
      </w:r>
    </w:p>
    <w:p w14:paraId="40EA4CF6"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9.2 Prohibitions</w:t>
      </w:r>
    </w:p>
    <w:p w14:paraId="77974E4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9.2.1 Addition of any foreign material not approved by integrated production regulations or by</w:t>
      </w:r>
      <w:r w:rsidRPr="00B335D9">
        <w:rPr>
          <w:rFonts w:ascii="Arial" w:hAnsi="Arial"/>
          <w:snapToGrid w:val="0"/>
          <w:vanish/>
        </w:rPr>
        <w:t>&lt;A[por|para]&gt;</w:t>
      </w:r>
      <w:r w:rsidRPr="008A2C9B">
        <w:rPr>
          <w:rFonts w:ascii="Arial" w:hAnsi="Arial"/>
          <w:snapToGrid w:val="0"/>
        </w:rPr>
        <w:t xml:space="preserve"> the applicable laws into the crushed grapes</w:t>
      </w:r>
    </w:p>
    <w:p w14:paraId="02A23277"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9.3 Recommendations</w:t>
      </w:r>
    </w:p>
    <w:p w14:paraId="2376B5B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9.3.1 Minimise the transport time of crushed grapes to the press or the fermentation tanks.</w:t>
      </w:r>
    </w:p>
    <w:p w14:paraId="1C25964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9.3.2 Use crushed grape impeller pumps that maintain the integrity of the crushed grapes and do not cause damage from lacerations.</w:t>
      </w:r>
    </w:p>
    <w:p w14:paraId="6902209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10</w:t>
      </w:r>
    </w:p>
    <w:p w14:paraId="11AA218C"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Destemming and crushing systems</w:t>
      </w:r>
    </w:p>
    <w:p w14:paraId="46D5AAA9"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10.1 Obligations</w:t>
      </w:r>
    </w:p>
    <w:p w14:paraId="0E00F51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10.1.1 Use materials for food applications for the destemmer and crusher components, impeller pumps and hoses that come into contact with crushed grapes.</w:t>
      </w:r>
    </w:p>
    <w:p w14:paraId="55C6D86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10.1.2 Install protections on destemmers and crushers to prevent foreign objects mixing in with the grapes.</w:t>
      </w:r>
    </w:p>
    <w:p w14:paraId="4867F27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10.1.3 Use a destemming/crushing system that does not damage the skin tissues or break the pips. </w:t>
      </w:r>
    </w:p>
    <w:p w14:paraId="56CD3796"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10.2 Prohibitions</w:t>
      </w:r>
    </w:p>
    <w:p w14:paraId="19DA617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10.2.1 Use of greases or oils of non-food quality in any mechanism of the destemmer, crusher or impeller pumps</w:t>
      </w:r>
    </w:p>
    <w:p w14:paraId="69D9E240"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10.3 Recommendations</w:t>
      </w:r>
    </w:p>
    <w:p w14:paraId="66C9B127" w14:textId="77777777" w:rsidR="00503A41" w:rsidRPr="008A2C9B" w:rsidRDefault="00503A41" w:rsidP="00B335D9">
      <w:pPr>
        <w:pStyle w:val="NoSpacing"/>
        <w:spacing w:after="160"/>
        <w:jc w:val="both"/>
        <w:rPr>
          <w:rFonts w:ascii="Arial" w:hAnsi="Arial" w:cs="Arial"/>
          <w:dstrike/>
          <w:snapToGrid w:val="0"/>
        </w:rPr>
      </w:pPr>
      <w:r w:rsidRPr="008A2C9B">
        <w:rPr>
          <w:rFonts w:ascii="Arial" w:hAnsi="Arial"/>
          <w:snapToGrid w:val="0"/>
        </w:rPr>
        <w:t>10.3.1 Perform destemming with systems that replicate manual destemming to the greatest extent possible.</w:t>
      </w:r>
    </w:p>
    <w:p w14:paraId="629E015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10.3.2 Perform crushing with a system of cylindrical rollers and calibrate these so pips pass through intact.</w:t>
      </w:r>
    </w:p>
    <w:p w14:paraId="62A5DD6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10.3.3 Use gravity-fed systems to move and transfer crushed grapes.</w:t>
      </w:r>
    </w:p>
    <w:p w14:paraId="102B120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10.3.4 Use pumps that do not damage the crushed grapes.</w:t>
      </w:r>
    </w:p>
    <w:p w14:paraId="5F607CE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10.3.5 Have an effective system in place to remove stems.</w:t>
      </w:r>
    </w:p>
    <w:p w14:paraId="13A561C6" w14:textId="77777777" w:rsidR="00503A41" w:rsidRPr="008A2C9B" w:rsidRDefault="00503A41" w:rsidP="00B335D9">
      <w:pPr>
        <w:pStyle w:val="NoSpacing"/>
        <w:spacing w:after="160"/>
        <w:jc w:val="both"/>
        <w:rPr>
          <w:rFonts w:ascii="Arial" w:hAnsi="Arial" w:cs="Arial"/>
          <w:snapToGrid w:val="0"/>
        </w:rPr>
      </w:pPr>
    </w:p>
    <w:p w14:paraId="4AA49BF5" w14:textId="77777777" w:rsidR="00503A41" w:rsidRPr="008A2C9B" w:rsidRDefault="00503A41" w:rsidP="00B335D9">
      <w:pPr>
        <w:pStyle w:val="NoSpacing"/>
        <w:spacing w:after="160"/>
        <w:jc w:val="both"/>
        <w:rPr>
          <w:rFonts w:ascii="Arial" w:hAnsi="Arial" w:cs="Arial"/>
          <w:b/>
        </w:rPr>
      </w:pPr>
      <w:r w:rsidRPr="008A2C9B">
        <w:rPr>
          <w:rFonts w:ascii="Arial" w:hAnsi="Arial"/>
          <w:b/>
        </w:rPr>
        <w:t>II.2 Fermentation and other operations</w:t>
      </w:r>
    </w:p>
    <w:p w14:paraId="27FFD43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11</w:t>
      </w:r>
    </w:p>
    <w:p w14:paraId="1C7DA730"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 xml:space="preserve">Cold soaking </w:t>
      </w:r>
    </w:p>
    <w:p w14:paraId="1B83A86B"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11.1 Prohibitions</w:t>
      </w:r>
    </w:p>
    <w:p w14:paraId="24E0CB6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11.1.1 Use of enzymes that have undergone genetic modifications during their biotechnological synthesis process </w:t>
      </w:r>
    </w:p>
    <w:p w14:paraId="5EE78FD8"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11.2 Recommendations</w:t>
      </w:r>
    </w:p>
    <w:p w14:paraId="74864D7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11.2.1 Use tanks with automatic emptying systems.</w:t>
      </w:r>
    </w:p>
    <w:p w14:paraId="5F570C6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11.2.2 Use tanks with systems that enable proper temperature control and easy emptying.</w:t>
      </w:r>
    </w:p>
    <w:p w14:paraId="29837F32"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snapToGrid w:val="0"/>
        </w:rPr>
        <w:t>Article 12</w:t>
      </w:r>
    </w:p>
    <w:p w14:paraId="34B36859" w14:textId="77777777" w:rsidR="00503A41" w:rsidRPr="008A2C9B" w:rsidRDefault="00503A41" w:rsidP="00AF7BD8">
      <w:pPr>
        <w:pStyle w:val="NoSpacing"/>
        <w:keepNext/>
        <w:keepLines/>
        <w:spacing w:after="160"/>
        <w:jc w:val="both"/>
        <w:rPr>
          <w:rFonts w:ascii="Arial" w:hAnsi="Arial" w:cs="Arial"/>
          <w:b/>
          <w:snapToGrid w:val="0"/>
        </w:rPr>
      </w:pPr>
      <w:r w:rsidRPr="008A2C9B">
        <w:rPr>
          <w:rFonts w:ascii="Arial" w:hAnsi="Arial"/>
          <w:b/>
          <w:snapToGrid w:val="0"/>
        </w:rPr>
        <w:t>Racking (only for white and rosé wines)</w:t>
      </w:r>
    </w:p>
    <w:p w14:paraId="61B6E73C" w14:textId="77777777" w:rsidR="00503A41" w:rsidRPr="008A2C9B" w:rsidRDefault="00503A41" w:rsidP="00AF7BD8">
      <w:pPr>
        <w:pStyle w:val="NoSpacing"/>
        <w:keepNext/>
        <w:keepLines/>
        <w:spacing w:after="160"/>
        <w:jc w:val="both"/>
        <w:rPr>
          <w:rFonts w:ascii="Arial" w:hAnsi="Arial" w:cs="Arial"/>
          <w:i/>
          <w:snapToGrid w:val="0"/>
        </w:rPr>
      </w:pPr>
      <w:r w:rsidRPr="008A2C9B">
        <w:rPr>
          <w:rFonts w:ascii="Arial" w:hAnsi="Arial"/>
          <w:i/>
          <w:snapToGrid w:val="0"/>
        </w:rPr>
        <w:t>12.1 Obligations</w:t>
      </w:r>
    </w:p>
    <w:p w14:paraId="40D1DEE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12.1.1 Start the racking process immediately after obtaining the must, with adequate cooling and/or a sulphite treatment to prevent the start of fermentation, in suitable tanks.</w:t>
      </w:r>
    </w:p>
    <w:p w14:paraId="4E60682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12.1.2 Keep a log of all oenological products used, in accordance with the provisions of Annexes 2 and 3 to this regulation.</w:t>
      </w:r>
    </w:p>
    <w:p w14:paraId="6387A6A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12.1.3 Refrigerate the must if the temperature exceeds 25°C.</w:t>
      </w:r>
    </w:p>
    <w:p w14:paraId="66107D3A"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12.2 Prohibitions</w:t>
      </w:r>
    </w:p>
    <w:p w14:paraId="21A0F4E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12.2.1 Use of fining agents, enzymes or adjuvants that have not been approved or in unapproved volumes</w:t>
      </w:r>
    </w:p>
    <w:p w14:paraId="36DF61A3"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12.3 Recommendations</w:t>
      </w:r>
    </w:p>
    <w:p w14:paraId="32B1746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12.3.1 Perform static decanting, leaving the must to sit in a sulphide pretreatment and/or refrigerating it to prevent the start of fermentation.</w:t>
      </w:r>
    </w:p>
    <w:p w14:paraId="5CCB19C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12.3.2 Use fining agents or enzymes to accelerate or improve the racking process.</w:t>
      </w:r>
    </w:p>
    <w:p w14:paraId="76A91EB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13</w:t>
      </w:r>
    </w:p>
    <w:p w14:paraId="510C457F"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Racking system (only for white and rosé wines)</w:t>
      </w:r>
    </w:p>
    <w:p w14:paraId="5ED2EC15"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13.1 Recommendations</w:t>
      </w:r>
    </w:p>
    <w:p w14:paraId="5CB7BE6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13.1.1 Use racking tanks with dimensions that maximise the surface/volume ratio.</w:t>
      </w:r>
    </w:p>
    <w:p w14:paraId="100FD73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14</w:t>
      </w:r>
    </w:p>
    <w:p w14:paraId="4AC077D4"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 xml:space="preserve">Alcoholic fermentation </w:t>
      </w:r>
    </w:p>
    <w:p w14:paraId="54C1DCDA"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14.1 Obligations</w:t>
      </w:r>
    </w:p>
    <w:p w14:paraId="2C42730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14.1.1 Conduct a daily check to determine density and temperature (at least twice a day, in the morning and afternoon/evening).</w:t>
      </w:r>
    </w:p>
    <w:p w14:paraId="0C44D47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14.1.2 Cool or regulate the temperature of the must or wine obtained if it exceeds 22°C (for whites and rosés) or 30°C (reds).</w:t>
      </w:r>
    </w:p>
    <w:p w14:paraId="47971CFD"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14.2 Prohibitions</w:t>
      </w:r>
    </w:p>
    <w:p w14:paraId="0B3FEE4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14.2.1 Addition of sugars or oenological products not approved by the applicable laws</w:t>
      </w:r>
    </w:p>
    <w:p w14:paraId="2EA3ED02"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14.3 Recommendations</w:t>
      </w:r>
    </w:p>
    <w:p w14:paraId="61C844C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14.3.1 Keep fermentation temperature below 20°C (for whites and rosés) or 28°C (reds).</w:t>
      </w:r>
    </w:p>
    <w:p w14:paraId="5B04A64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14.3.2 Ventilate and insulate the fermentation room.</w:t>
      </w:r>
    </w:p>
    <w:p w14:paraId="5C6C7711"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snapToGrid w:val="0"/>
        </w:rPr>
        <w:t>Article 15</w:t>
      </w:r>
    </w:p>
    <w:p w14:paraId="4820AFA0" w14:textId="77777777" w:rsidR="00503A41" w:rsidRPr="008A2C9B" w:rsidRDefault="00503A41" w:rsidP="00AF7BD8">
      <w:pPr>
        <w:pStyle w:val="NoSpacing"/>
        <w:keepNext/>
        <w:keepLines/>
        <w:spacing w:after="160"/>
        <w:jc w:val="both"/>
        <w:rPr>
          <w:rFonts w:ascii="Arial" w:hAnsi="Arial" w:cs="Arial"/>
          <w:b/>
          <w:snapToGrid w:val="0"/>
        </w:rPr>
      </w:pPr>
      <w:r w:rsidRPr="008A2C9B">
        <w:rPr>
          <w:rFonts w:ascii="Arial" w:hAnsi="Arial"/>
          <w:b/>
          <w:snapToGrid w:val="0"/>
        </w:rPr>
        <w:t>Tanks and fermentation systems</w:t>
      </w:r>
    </w:p>
    <w:p w14:paraId="28FE6EE8" w14:textId="77777777" w:rsidR="00503A41" w:rsidRPr="008A2C9B" w:rsidRDefault="00503A41" w:rsidP="00AF7BD8">
      <w:pPr>
        <w:pStyle w:val="NoSpacing"/>
        <w:keepNext/>
        <w:keepLines/>
        <w:spacing w:after="160"/>
        <w:jc w:val="both"/>
        <w:rPr>
          <w:rFonts w:ascii="Arial" w:hAnsi="Arial" w:cs="Arial"/>
          <w:i/>
          <w:snapToGrid w:val="0"/>
        </w:rPr>
      </w:pPr>
      <w:r w:rsidRPr="008A2C9B">
        <w:rPr>
          <w:rFonts w:ascii="Arial" w:hAnsi="Arial"/>
          <w:i/>
          <w:snapToGrid w:val="0"/>
        </w:rPr>
        <w:t>15.1 Obligations</w:t>
      </w:r>
    </w:p>
    <w:p w14:paraId="43F195B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15.1.1 Implement a cleaning and maintenance plan</w:t>
      </w:r>
      <w:r w:rsidRPr="00B335D9">
        <w:rPr>
          <w:rFonts w:ascii="Arial" w:hAnsi="Arial"/>
          <w:snapToGrid w:val="0"/>
          <w:vanish/>
        </w:rPr>
        <w:t>&lt;A[Plan|Plano]&gt;</w:t>
      </w:r>
      <w:r w:rsidRPr="008A2C9B">
        <w:rPr>
          <w:rFonts w:ascii="Arial" w:hAnsi="Arial"/>
          <w:snapToGrid w:val="0"/>
        </w:rPr>
        <w:t xml:space="preserve"> for fermentation tanks and packaging to prevent contamination due to degradation or due to material that comes into contact with the must or wine obtained during fermentation.</w:t>
      </w:r>
    </w:p>
    <w:p w14:paraId="2608983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15.1.2 The material of the fermentation receptacles or tanks, as well as the piping and taps, shall be suitable for food-industry applications.</w:t>
      </w:r>
    </w:p>
    <w:p w14:paraId="32C46BEB"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15.2 Prohibitions</w:t>
      </w:r>
    </w:p>
    <w:p w14:paraId="346CEC7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15.2.1 Contact between the must or wine obtained in tanks or systems with non-inert internal materials (with an exception for wood for winemaking) </w:t>
      </w:r>
    </w:p>
    <w:p w14:paraId="51B85FC1"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15.3 Recommendations</w:t>
      </w:r>
    </w:p>
    <w:p w14:paraId="293E56B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15.3.1 Have a refrigeration system (cooling jacket in the tanks) and a supplemental system for rapid temperature increases (refrigeration by direct cooling of the must).</w:t>
      </w:r>
    </w:p>
    <w:p w14:paraId="5792728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15.3.2 Perform automatic and continuous temperature monitoring in the fermentation process.</w:t>
      </w:r>
    </w:p>
    <w:p w14:paraId="2840145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15.3.3 Adapt the size of equipment and devices to the working conditions to perform density control and temperature regulation.</w:t>
      </w:r>
    </w:p>
    <w:p w14:paraId="3D58EDA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15.3.4 Enable an automatic system for direct temperature logging.</w:t>
      </w:r>
    </w:p>
    <w:p w14:paraId="17A2D5C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16</w:t>
      </w:r>
    </w:p>
    <w:p w14:paraId="5CF0C5AE"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Pressing</w:t>
      </w:r>
    </w:p>
    <w:p w14:paraId="1BDC847F"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16.1 Obligations</w:t>
      </w:r>
    </w:p>
    <w:p w14:paraId="75D3BF4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16.1.1 Conduct systematic checks on the duration and pressure applied for liquid extraction.</w:t>
      </w:r>
    </w:p>
    <w:p w14:paraId="575DB0AD"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16.2 Prohibitions</w:t>
      </w:r>
    </w:p>
    <w:p w14:paraId="404FCB5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16.2.1 Use of pressing systems with an adverse impact on wine quality</w:t>
      </w:r>
    </w:p>
    <w:p w14:paraId="5039ABEA"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16.3 Recommendations</w:t>
      </w:r>
    </w:p>
    <w:p w14:paraId="4F8516E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16.3.1 Perform drainage by gravity in all cases before pressing.</w:t>
      </w:r>
    </w:p>
    <w:p w14:paraId="3FCBC50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17</w:t>
      </w:r>
    </w:p>
    <w:p w14:paraId="0751763B"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Pressing systems</w:t>
      </w:r>
    </w:p>
    <w:p w14:paraId="5B31781E"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17.1 Obligations</w:t>
      </w:r>
    </w:p>
    <w:p w14:paraId="13DA0A1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17.1.1 Use presses with inert coatings or made from inert materials that enable and facilitate cleaning and disinfection.</w:t>
      </w:r>
    </w:p>
    <w:p w14:paraId="2EC0E89F"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17.2 Recommendations</w:t>
      </w:r>
    </w:p>
    <w:p w14:paraId="39A8E95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17.2.1 If pressing reds, use conveyor belts to transport the crushed grapes from the fermentation vat to the press.</w:t>
      </w:r>
    </w:p>
    <w:p w14:paraId="200B7BD4"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snapToGrid w:val="0"/>
        </w:rPr>
        <w:t>Article 18</w:t>
      </w:r>
    </w:p>
    <w:p w14:paraId="739A3EB7" w14:textId="77777777" w:rsidR="00503A41" w:rsidRPr="008A2C9B" w:rsidRDefault="00503A41" w:rsidP="00AF7BD8">
      <w:pPr>
        <w:pStyle w:val="NoSpacing"/>
        <w:keepNext/>
        <w:keepLines/>
        <w:spacing w:after="160"/>
        <w:jc w:val="both"/>
        <w:rPr>
          <w:rFonts w:ascii="Arial" w:hAnsi="Arial" w:cs="Arial"/>
          <w:b/>
          <w:snapToGrid w:val="0"/>
        </w:rPr>
      </w:pPr>
      <w:r w:rsidRPr="008A2C9B">
        <w:rPr>
          <w:rFonts w:ascii="Arial" w:hAnsi="Arial"/>
          <w:b/>
          <w:snapToGrid w:val="0"/>
        </w:rPr>
        <w:t>Malolactic fermentation</w:t>
      </w:r>
    </w:p>
    <w:p w14:paraId="7F64F65A" w14:textId="77777777" w:rsidR="00503A41" w:rsidRPr="008A2C9B" w:rsidRDefault="00503A41" w:rsidP="00AF7BD8">
      <w:pPr>
        <w:pStyle w:val="NoSpacing"/>
        <w:keepNext/>
        <w:keepLines/>
        <w:spacing w:after="160"/>
        <w:jc w:val="both"/>
        <w:rPr>
          <w:rFonts w:ascii="Arial" w:hAnsi="Arial" w:cs="Arial"/>
          <w:i/>
          <w:snapToGrid w:val="0"/>
        </w:rPr>
      </w:pPr>
      <w:r w:rsidRPr="008A2C9B">
        <w:rPr>
          <w:rFonts w:ascii="Arial" w:hAnsi="Arial"/>
          <w:i/>
          <w:snapToGrid w:val="0"/>
        </w:rPr>
        <w:t>18.1 Obligations</w:t>
      </w:r>
    </w:p>
    <w:p w14:paraId="5F4BCEE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18.1.1 Conduct periodic checks on malic acid during malolactic fermentation.</w:t>
      </w:r>
    </w:p>
    <w:p w14:paraId="7A4D8FFE"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18.2 Prohibitions</w:t>
      </w:r>
    </w:p>
    <w:p w14:paraId="0C99EAD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18.2.1 Addition of products not approved by the applicable laws</w:t>
      </w:r>
    </w:p>
    <w:p w14:paraId="07D27BB2"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18.3 Recommendations</w:t>
      </w:r>
    </w:p>
    <w:p w14:paraId="30E0036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18.3.1 Perform automatic and continuous temperature monitoring in the fermentation process. Strive for a temperature of around 22°C during fermentation.</w:t>
      </w:r>
    </w:p>
    <w:p w14:paraId="1CEE5E0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18.3.2 Strive to keep tanks full at all times, with a minimal air chamber and/or with inert gas.</w:t>
      </w:r>
    </w:p>
    <w:p w14:paraId="7F9B134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19</w:t>
      </w:r>
    </w:p>
    <w:p w14:paraId="7B407777"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Wine fining</w:t>
      </w:r>
    </w:p>
    <w:p w14:paraId="7334123A"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19.1 Obligations</w:t>
      </w:r>
    </w:p>
    <w:p w14:paraId="2FAC40F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19.1.1 Have a logging system for fining agents or oenological products added during this process.</w:t>
      </w:r>
    </w:p>
    <w:p w14:paraId="7E453458"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19.2 Prohibitions</w:t>
      </w:r>
    </w:p>
    <w:p w14:paraId="3FF6146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19.2.1 Use of fining agents, adjuvants or other products that have not been approved or in unapproved volumes</w:t>
      </w:r>
    </w:p>
    <w:p w14:paraId="5E794D6B"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19.3 Recommendations</w:t>
      </w:r>
    </w:p>
    <w:p w14:paraId="6E9BDCD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19.3.1 Use of nonallergenic fining agents.</w:t>
      </w:r>
    </w:p>
    <w:p w14:paraId="6C73C4D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20</w:t>
      </w:r>
    </w:p>
    <w:p w14:paraId="3053A135"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Fining systems</w:t>
      </w:r>
    </w:p>
    <w:p w14:paraId="135C4925"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20.1 Recommendations</w:t>
      </w:r>
    </w:p>
    <w:p w14:paraId="566ED09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20.1.1 Use centrifugation systems to remove suspended material originating from fining.</w:t>
      </w:r>
    </w:p>
    <w:p w14:paraId="7444AA2F" w14:textId="77777777" w:rsidR="00503A41" w:rsidRPr="008A2C9B" w:rsidRDefault="00503A41" w:rsidP="00B335D9">
      <w:pPr>
        <w:pStyle w:val="NoSpacing"/>
        <w:spacing w:after="160"/>
        <w:jc w:val="both"/>
        <w:rPr>
          <w:rFonts w:ascii="Arial" w:hAnsi="Arial" w:cs="Arial"/>
          <w:b/>
        </w:rPr>
      </w:pPr>
    </w:p>
    <w:p w14:paraId="0941C6E9" w14:textId="77777777" w:rsidR="00503A41" w:rsidRPr="008A2C9B" w:rsidRDefault="00503A41" w:rsidP="00B335D9">
      <w:pPr>
        <w:pStyle w:val="NoSpacing"/>
        <w:spacing w:after="160"/>
        <w:jc w:val="both"/>
        <w:rPr>
          <w:rFonts w:ascii="Arial" w:hAnsi="Arial" w:cs="Arial"/>
          <w:b/>
        </w:rPr>
      </w:pPr>
      <w:r w:rsidRPr="008A2C9B">
        <w:rPr>
          <w:rFonts w:ascii="Arial" w:hAnsi="Arial"/>
          <w:b/>
        </w:rPr>
        <w:t>II.3 WINE AGEING AND RACKING</w:t>
      </w:r>
    </w:p>
    <w:p w14:paraId="3B78999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21</w:t>
      </w:r>
    </w:p>
    <w:p w14:paraId="1CA9BBA8"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General conditions</w:t>
      </w:r>
    </w:p>
    <w:p w14:paraId="3690E889"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21.1 Obligations</w:t>
      </w:r>
    </w:p>
    <w:p w14:paraId="703594B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21.1.1 Apply the necessary movements for the type of wine being produced, removing the dregs and performing preservation tasks, with low sulphite treatments if necessary.</w:t>
      </w:r>
    </w:p>
    <w:p w14:paraId="52969B6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21.1.2 Check for free sulphur dioxide in the wine.</w:t>
      </w:r>
    </w:p>
    <w:p w14:paraId="76D57CE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21.1.3 Immediately clean empty receptacles or tanks before subsequent use.</w:t>
      </w:r>
    </w:p>
    <w:p w14:paraId="7726E2F1" w14:textId="77777777" w:rsidR="00503A41" w:rsidRPr="008A2C9B" w:rsidRDefault="00503A41" w:rsidP="00AF7BD8">
      <w:pPr>
        <w:pStyle w:val="NoSpacing"/>
        <w:keepNext/>
        <w:keepLines/>
        <w:spacing w:after="160"/>
        <w:jc w:val="both"/>
        <w:rPr>
          <w:rFonts w:ascii="Arial" w:hAnsi="Arial" w:cs="Arial"/>
          <w:i/>
          <w:snapToGrid w:val="0"/>
        </w:rPr>
      </w:pPr>
      <w:r w:rsidRPr="008A2C9B">
        <w:rPr>
          <w:rFonts w:ascii="Arial" w:hAnsi="Arial"/>
          <w:i/>
          <w:snapToGrid w:val="0"/>
        </w:rPr>
        <w:t>21.2 Recommendations</w:t>
      </w:r>
    </w:p>
    <w:p w14:paraId="29DD3D2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21.2.1 Check ambient conditions in the winery and strive to maintain a temperature of between 16 and 22°C and a humidity of between 65 and 75 %.</w:t>
      </w:r>
    </w:p>
    <w:p w14:paraId="277FAF8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21.2.2 Monitor the development of every wine and conduct analytic and organoleptic checks on the wine to determine the optimal time to move it.</w:t>
      </w:r>
    </w:p>
    <w:p w14:paraId="687E786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22</w:t>
      </w:r>
    </w:p>
    <w:p w14:paraId="56DE12DC"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Movements and ageing systems</w:t>
      </w:r>
    </w:p>
    <w:p w14:paraId="20865D09"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22.1 Obligations</w:t>
      </w:r>
    </w:p>
    <w:p w14:paraId="5DABF75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22.1.1 Use barrels and/or other receptacles of food-industry quality.</w:t>
      </w:r>
    </w:p>
    <w:p w14:paraId="293B981F"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22.2 Recommendations</w:t>
      </w:r>
    </w:p>
    <w:p w14:paraId="6E47B1D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22.2.1 Use pumps that minimise wine aeration and heating.</w:t>
      </w:r>
    </w:p>
    <w:p w14:paraId="4F7EFB2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22.2.2 Age wine in wooden barrels and subsequently preserve it in tanks or bottles.</w:t>
      </w:r>
    </w:p>
    <w:p w14:paraId="55768DF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22.2.3 Have temperature control and regulation systems in the wine tanks.</w:t>
      </w:r>
    </w:p>
    <w:p w14:paraId="403030EA" w14:textId="77777777" w:rsidR="00503A41" w:rsidRPr="008A2C9B" w:rsidRDefault="00503A41" w:rsidP="00B335D9">
      <w:pPr>
        <w:pStyle w:val="NoSpacing"/>
        <w:spacing w:after="160"/>
        <w:jc w:val="both"/>
        <w:rPr>
          <w:rFonts w:ascii="Arial" w:hAnsi="Arial" w:cs="Arial"/>
          <w:snapToGrid w:val="0"/>
        </w:rPr>
      </w:pPr>
    </w:p>
    <w:p w14:paraId="13D15D19"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II.4 WINE STORAGE, PACKAGING AND TRANSPORT</w:t>
      </w:r>
    </w:p>
    <w:p w14:paraId="61ED449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23</w:t>
      </w:r>
    </w:p>
    <w:p w14:paraId="666E7EF8"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General conditions</w:t>
      </w:r>
    </w:p>
    <w:p w14:paraId="3809EFEC"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23.1 Obligations</w:t>
      </w:r>
    </w:p>
    <w:p w14:paraId="704605E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23.1.1 For wine stored in tanks, conduct checks for free sulphur dioxide in the wine and on volatile acidity, as well as periodic temperature checks.</w:t>
      </w:r>
    </w:p>
    <w:p w14:paraId="495E431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23.1.2 Packaging and packaging materials (closures, boxes, capsules, etc.) shall be stored in a</w:t>
      </w:r>
      <w:r w:rsidRPr="00B335D9">
        <w:rPr>
          <w:rFonts w:ascii="Arial" w:hAnsi="Arial"/>
          <w:snapToGrid w:val="0"/>
          <w:vanish/>
        </w:rPr>
        <w:t>&lt;A[lugar|sitio]&gt;</w:t>
      </w:r>
      <w:r w:rsidRPr="008A2C9B">
        <w:rPr>
          <w:rFonts w:ascii="Arial" w:hAnsi="Arial"/>
          <w:snapToGrid w:val="0"/>
        </w:rPr>
        <w:t xml:space="preserve"> cleaned</w:t>
      </w:r>
      <w:r w:rsidRPr="00B335D9">
        <w:rPr>
          <w:rFonts w:ascii="Arial" w:hAnsi="Arial"/>
          <w:snapToGrid w:val="0"/>
          <w:vanish/>
        </w:rPr>
        <w:t>&lt;A[limpio|neto]&gt;</w:t>
      </w:r>
      <w:r w:rsidRPr="008A2C9B">
        <w:rPr>
          <w:rFonts w:ascii="Arial" w:hAnsi="Arial"/>
          <w:snapToGrid w:val="0"/>
        </w:rPr>
        <w:t xml:space="preserve"> and protected location.</w:t>
      </w:r>
    </w:p>
    <w:p w14:paraId="4040BC1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23.1.3 Prevent packages filled with wine, as well as boxes filled with packaged products, coming into contact with the floor.</w:t>
      </w:r>
    </w:p>
    <w:p w14:paraId="0E7BDBE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23.1.4 Packaging and packaging materials shall meet the requirements set out in the applicable legislation.</w:t>
      </w:r>
    </w:p>
    <w:p w14:paraId="40AFECD5"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23.2 Prohibitions</w:t>
      </w:r>
    </w:p>
    <w:p w14:paraId="381D7EE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23.2.1 Storage of chemical products or of waste in the wine storage areas</w:t>
      </w:r>
    </w:p>
    <w:p w14:paraId="5E99F706"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23.3 Recommendations</w:t>
      </w:r>
    </w:p>
    <w:p w14:paraId="53A6873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23.3.1 Perform microbiological checks on packaged wine.</w:t>
      </w:r>
    </w:p>
    <w:p w14:paraId="369ECB6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23.3.2 Keep the temperature between 18 and 20°C during storage of finished wine.</w:t>
      </w:r>
    </w:p>
    <w:p w14:paraId="04EE40F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23.3.3 Package wine in lightweight glass bottles with surface treatment and with proper colouration for the intended type of wine or ageing.</w:t>
      </w:r>
    </w:p>
    <w:p w14:paraId="433F9BC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23.3.4 Use cork closures to close the bottles or closures of another material that does not alter the properties of the wine and whose procurement has the lowest environmental impact.</w:t>
      </w:r>
    </w:p>
    <w:p w14:paraId="7A46E1E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24</w:t>
      </w:r>
    </w:p>
    <w:p w14:paraId="0C561E63"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Facilities for storage, packaging and transport of wines</w:t>
      </w:r>
    </w:p>
    <w:p w14:paraId="5ED874FC"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24.1 Obligations</w:t>
      </w:r>
    </w:p>
    <w:p w14:paraId="310CCA2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24.1.1 Have tanks and piping systems made from inert material that is easy to clean.</w:t>
      </w:r>
    </w:p>
    <w:p w14:paraId="52B4158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24.1.2 Machinery used to package wine shall be made from materials for food applications and shall be easy to clean.</w:t>
      </w:r>
    </w:p>
    <w:p w14:paraId="61A9DFC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24.1.3 The storage areas for packaging and packaging materials shall be clearly distinguished from the packaging and wine production area.</w:t>
      </w:r>
    </w:p>
    <w:p w14:paraId="4CFC0242"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24.2 Prohibitions</w:t>
      </w:r>
    </w:p>
    <w:p w14:paraId="7AEF73B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24.2.1 Use of uncoated iron or concrete tanks or open tanks </w:t>
      </w:r>
    </w:p>
    <w:p w14:paraId="4F3645B6"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24.3 Recommendations</w:t>
      </w:r>
    </w:p>
    <w:p w14:paraId="701D2D0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24.3.1 Wine tanks shall be made from stainless steel and/or wood.</w:t>
      </w:r>
    </w:p>
    <w:p w14:paraId="2A567F67"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24.3.2 Have a system in place to maintain proper inventory rotation and control.</w:t>
      </w:r>
    </w:p>
    <w:p w14:paraId="53625C1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24.3.3 Wineries shall physically separate integrated production wines from the rest of the wines present in the winery.</w:t>
      </w:r>
    </w:p>
    <w:p w14:paraId="7F730D9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24.3.4 The tanks shall feature inert atmosphere regulation systems.</w:t>
      </w:r>
    </w:p>
    <w:p w14:paraId="7BDCEE4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24.3.5 Use automatic washing machines, with electronic verification.</w:t>
      </w:r>
    </w:p>
    <w:p w14:paraId="65AF3D2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24.3.6 Use automatic packaging machines with air extraction and fill level adjustment and stabilisation.</w:t>
      </w:r>
    </w:p>
    <w:p w14:paraId="0ECA66D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24.3.7 The bottling plant shall have thermal insulation.</w:t>
      </w:r>
    </w:p>
    <w:p w14:paraId="05D77C15" w14:textId="77777777" w:rsidR="00503A41" w:rsidRPr="008A2C9B" w:rsidRDefault="00503A41" w:rsidP="00B335D9">
      <w:pPr>
        <w:pStyle w:val="NoSpacing"/>
        <w:spacing w:after="160"/>
        <w:jc w:val="both"/>
        <w:rPr>
          <w:rFonts w:ascii="Arial" w:hAnsi="Arial" w:cs="Arial"/>
          <w:b/>
          <w:snapToGrid w:val="0"/>
        </w:rPr>
      </w:pPr>
    </w:p>
    <w:p w14:paraId="36BFD36C"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 xml:space="preserve">III. PRODUCTION OF SPARKLING WINES </w:t>
      </w:r>
    </w:p>
    <w:p w14:paraId="781EAD00"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III.1 Mixing and bottling</w:t>
      </w:r>
    </w:p>
    <w:p w14:paraId="4BDFBFE0" w14:textId="77777777" w:rsidR="00503A41" w:rsidRPr="008A2C9B" w:rsidRDefault="00503A41" w:rsidP="00B335D9">
      <w:pPr>
        <w:pStyle w:val="NoSpacing"/>
        <w:spacing w:after="160"/>
        <w:jc w:val="both"/>
        <w:rPr>
          <w:rFonts w:ascii="Arial" w:hAnsi="Arial" w:cs="Arial"/>
        </w:rPr>
      </w:pPr>
      <w:r w:rsidRPr="008A2C9B">
        <w:rPr>
          <w:rFonts w:ascii="Arial" w:hAnsi="Arial"/>
        </w:rPr>
        <w:t>Article 25</w:t>
      </w:r>
    </w:p>
    <w:p w14:paraId="61D0DD59" w14:textId="77777777" w:rsidR="00503A41" w:rsidRPr="008A2C9B" w:rsidRDefault="00503A41" w:rsidP="00B335D9">
      <w:pPr>
        <w:pStyle w:val="NoSpacing"/>
        <w:spacing w:after="160"/>
        <w:jc w:val="both"/>
        <w:rPr>
          <w:rFonts w:ascii="Arial" w:hAnsi="Arial" w:cs="Arial"/>
          <w:b/>
        </w:rPr>
      </w:pPr>
      <w:r w:rsidRPr="008A2C9B">
        <w:rPr>
          <w:rFonts w:ascii="Arial" w:hAnsi="Arial"/>
          <w:b/>
        </w:rPr>
        <w:t>Mixing and bottling</w:t>
      </w:r>
    </w:p>
    <w:p w14:paraId="24C88B8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25.1 </w:t>
      </w:r>
      <w:r w:rsidRPr="008A2C9B">
        <w:rPr>
          <w:rFonts w:ascii="Arial" w:hAnsi="Arial"/>
          <w:i/>
        </w:rPr>
        <w:t>Obligations</w:t>
      </w:r>
    </w:p>
    <w:p w14:paraId="3C9D9EF9"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25.1.1 Single-varietal base wines or wines making up the mixture for production of sparkling wine shall be produced according to the technical standard on integrated production of still wine. </w:t>
      </w:r>
    </w:p>
    <w:p w14:paraId="05E883A3" w14:textId="77777777" w:rsidR="00503A41" w:rsidRPr="008A2C9B" w:rsidRDefault="00503A41" w:rsidP="00B335D9">
      <w:pPr>
        <w:pStyle w:val="NoSpacing"/>
        <w:spacing w:after="160"/>
        <w:jc w:val="both"/>
        <w:rPr>
          <w:rFonts w:ascii="Arial" w:hAnsi="Arial" w:cs="Arial"/>
        </w:rPr>
      </w:pPr>
      <w:r w:rsidRPr="008A2C9B">
        <w:rPr>
          <w:rFonts w:ascii="Arial" w:hAnsi="Arial"/>
        </w:rPr>
        <w:t>25.1.2 Base wines may only be</w:t>
      </w:r>
      <w:r w:rsidRPr="00B335D9">
        <w:rPr>
          <w:rFonts w:ascii="Arial" w:hAnsi="Arial"/>
          <w:vanish/>
        </w:rPr>
        <w:t>&lt;A[ser|estar]&gt;</w:t>
      </w:r>
      <w:r w:rsidRPr="008A2C9B">
        <w:rPr>
          <w:rFonts w:ascii="Arial" w:hAnsi="Arial"/>
        </w:rPr>
        <w:t xml:space="preserve"> whites or rosés.</w:t>
      </w:r>
    </w:p>
    <w:p w14:paraId="440EBB23" w14:textId="77777777" w:rsidR="00503A41" w:rsidRPr="008A2C9B" w:rsidRDefault="00503A41" w:rsidP="00B335D9">
      <w:pPr>
        <w:pStyle w:val="NoSpacing"/>
        <w:spacing w:after="160"/>
        <w:jc w:val="both"/>
        <w:rPr>
          <w:rFonts w:ascii="Arial" w:hAnsi="Arial" w:cs="Arial"/>
        </w:rPr>
      </w:pPr>
      <w:r w:rsidRPr="008A2C9B">
        <w:rPr>
          <w:rFonts w:ascii="Arial" w:hAnsi="Arial"/>
        </w:rPr>
        <w:t>25.1.3 The sugar used in the liqueur de tirage shall be of natural origin: sucrose from sugar cane or sugar beet or grape must concentrate or rectified grape must concentrate.</w:t>
      </w:r>
    </w:p>
    <w:p w14:paraId="042E0D07" w14:textId="77777777" w:rsidR="00503A41" w:rsidRPr="008A2C9B" w:rsidRDefault="00503A41" w:rsidP="00B335D9">
      <w:pPr>
        <w:pStyle w:val="NoSpacing"/>
        <w:spacing w:after="160"/>
        <w:jc w:val="both"/>
        <w:rPr>
          <w:rFonts w:ascii="Arial" w:hAnsi="Arial" w:cs="Arial"/>
        </w:rPr>
      </w:pPr>
      <w:r w:rsidRPr="008A2C9B">
        <w:rPr>
          <w:rFonts w:ascii="Arial" w:hAnsi="Arial"/>
        </w:rPr>
        <w:t>25.1.4 Fill bottles with liqueur de tirage and hermetically seal them.</w:t>
      </w:r>
    </w:p>
    <w:p w14:paraId="75B67AD0"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 xml:space="preserve">25.2 </w:t>
      </w:r>
      <w:r w:rsidRPr="008A2C9B">
        <w:rPr>
          <w:rFonts w:ascii="Arial" w:hAnsi="Arial"/>
          <w:i/>
        </w:rPr>
        <w:t>Prohibitions</w:t>
      </w:r>
    </w:p>
    <w:p w14:paraId="74928362" w14:textId="77777777" w:rsidR="00503A41" w:rsidRPr="008A2C9B" w:rsidRDefault="00503A41" w:rsidP="00B335D9">
      <w:pPr>
        <w:pStyle w:val="NoSpacing"/>
        <w:spacing w:after="160"/>
        <w:jc w:val="both"/>
        <w:rPr>
          <w:rFonts w:ascii="Arial" w:hAnsi="Arial" w:cs="Arial"/>
        </w:rPr>
      </w:pPr>
      <w:r w:rsidRPr="008A2C9B">
        <w:rPr>
          <w:rFonts w:ascii="Arial" w:hAnsi="Arial"/>
        </w:rPr>
        <w:t>25.2.1 Use of yeasts that have undergone genetic modifications during their biotechnological synthesis process</w:t>
      </w:r>
    </w:p>
    <w:p w14:paraId="33C73054"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25.2.2 Use of fining agents that have not been approved or in unapproved volumes in the liqueur de tirage </w:t>
      </w:r>
    </w:p>
    <w:p w14:paraId="7B95C56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25.3 </w:t>
      </w:r>
      <w:r w:rsidRPr="008A2C9B">
        <w:rPr>
          <w:rFonts w:ascii="Arial" w:hAnsi="Arial"/>
          <w:i/>
        </w:rPr>
        <w:t>Recommendations</w:t>
      </w:r>
    </w:p>
    <w:p w14:paraId="3BC2034A" w14:textId="77777777" w:rsidR="00503A41" w:rsidRPr="008A2C9B" w:rsidRDefault="00503A41" w:rsidP="00B335D9">
      <w:pPr>
        <w:pStyle w:val="NoSpacing"/>
        <w:spacing w:after="160"/>
        <w:jc w:val="both"/>
        <w:rPr>
          <w:rFonts w:ascii="Arial" w:hAnsi="Arial" w:cs="Arial"/>
        </w:rPr>
      </w:pPr>
      <w:r w:rsidRPr="008A2C9B">
        <w:rPr>
          <w:rFonts w:ascii="Arial" w:hAnsi="Arial"/>
        </w:rPr>
        <w:t>25.3.1 Use lightweight bottles in order to reduce the environmental</w:t>
      </w:r>
      <w:r w:rsidRPr="00B335D9">
        <w:rPr>
          <w:rFonts w:ascii="Arial" w:hAnsi="Arial"/>
          <w:vanish/>
        </w:rPr>
        <w:t>&lt;A[huella|pisada]&gt;</w:t>
      </w:r>
      <w:r w:rsidRPr="008A2C9B">
        <w:rPr>
          <w:rFonts w:ascii="Arial" w:hAnsi="Arial"/>
        </w:rPr>
        <w:t xml:space="preserve"> footprint.</w:t>
      </w:r>
    </w:p>
    <w:p w14:paraId="1D04FAD6" w14:textId="77777777" w:rsidR="00503A41" w:rsidRPr="008A2C9B" w:rsidRDefault="00503A41" w:rsidP="00B335D9">
      <w:pPr>
        <w:pStyle w:val="NoSpacing"/>
        <w:spacing w:after="160"/>
        <w:jc w:val="both"/>
        <w:rPr>
          <w:rFonts w:ascii="Arial" w:hAnsi="Arial" w:cs="Arial"/>
          <w:b/>
          <w:snapToGrid w:val="0"/>
        </w:rPr>
      </w:pPr>
    </w:p>
    <w:p w14:paraId="6317AC1F"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III.2 Second fermentation/ageing</w:t>
      </w:r>
    </w:p>
    <w:p w14:paraId="1E330CF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Article 26 </w:t>
      </w:r>
    </w:p>
    <w:p w14:paraId="27840757"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Second fermentation/ageing</w:t>
      </w:r>
    </w:p>
    <w:p w14:paraId="0F1A584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26.1 </w:t>
      </w:r>
      <w:r w:rsidRPr="008A2C9B">
        <w:rPr>
          <w:rFonts w:ascii="Arial" w:hAnsi="Arial"/>
          <w:i/>
          <w:snapToGrid w:val="0"/>
        </w:rPr>
        <w:t>Obligations</w:t>
      </w:r>
    </w:p>
    <w:p w14:paraId="00B9035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26.1.1 In ageing rooms, position bottles horizontally, known as horizontal stacking, for fermentation, bubble</w:t>
      </w:r>
      <w:r w:rsidRPr="00B335D9">
        <w:rPr>
          <w:rFonts w:ascii="Arial" w:hAnsi="Arial"/>
          <w:snapToGrid w:val="0"/>
          <w:vanish/>
        </w:rPr>
        <w:t>&lt;A[toma|presa]&gt;</w:t>
      </w:r>
      <w:r w:rsidRPr="008A2C9B">
        <w:rPr>
          <w:rFonts w:ascii="Arial" w:hAnsi="Arial"/>
          <w:snapToGrid w:val="0"/>
        </w:rPr>
        <w:t xml:space="preserve"> formation and subsequent ageing.</w:t>
      </w:r>
    </w:p>
    <w:p w14:paraId="54C2FEB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26.1.2 The entire production process, from bottling to disgorging, inclusive, shall occur in the same bottle.</w:t>
      </w:r>
    </w:p>
    <w:p w14:paraId="57B3B7C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26.1.3 Use devices to read the internal pressure in the bottle in order to determine the end of the second fermentation.</w:t>
      </w:r>
    </w:p>
    <w:p w14:paraId="249F5E03"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26.1.4 Keep the temperature below 20°C during the second fermentation.</w:t>
      </w:r>
    </w:p>
    <w:p w14:paraId="10E65C7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26.1.5 The sparkling wine production process, from the time of bottling until disgorging, shall be no less than 15 months.</w:t>
      </w:r>
    </w:p>
    <w:p w14:paraId="70758CEE" w14:textId="77777777" w:rsidR="00503A41" w:rsidRPr="008A2C9B" w:rsidRDefault="00503A41" w:rsidP="00B335D9">
      <w:pPr>
        <w:pStyle w:val="NoSpacing"/>
        <w:spacing w:after="160"/>
        <w:jc w:val="both"/>
        <w:rPr>
          <w:rFonts w:ascii="Arial" w:hAnsi="Arial" w:cs="Arial"/>
          <w:snapToGrid w:val="0"/>
        </w:rPr>
      </w:pPr>
    </w:p>
    <w:p w14:paraId="68AC688A"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III.3 Fining</w:t>
      </w:r>
    </w:p>
    <w:p w14:paraId="39336D7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27</w:t>
      </w:r>
    </w:p>
    <w:p w14:paraId="04FC622E"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Fining of bottles</w:t>
      </w:r>
    </w:p>
    <w:p w14:paraId="614F254C"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27.1 </w:t>
      </w:r>
      <w:r w:rsidRPr="008A2C9B">
        <w:rPr>
          <w:rFonts w:ascii="Arial" w:hAnsi="Arial"/>
          <w:i/>
          <w:snapToGrid w:val="0"/>
        </w:rPr>
        <w:t>Obligations</w:t>
      </w:r>
    </w:p>
    <w:p w14:paraId="3456C35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27.1.1 Have a logging system for fining agents or oenological products added for this purpose.</w:t>
      </w:r>
    </w:p>
    <w:p w14:paraId="7F913F5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27.1.2 Have a logging system for the fining techniques used and the various products that undergo this process.</w:t>
      </w:r>
    </w:p>
    <w:p w14:paraId="0238D3A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27.1.3 Once the bottles are fined and sur pointe, keep them in this position until the disgorging time.</w:t>
      </w:r>
    </w:p>
    <w:p w14:paraId="591CE46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27.1.4 The final appearance of sparkling wine shall be clean</w:t>
      </w:r>
      <w:r w:rsidRPr="00B335D9">
        <w:rPr>
          <w:rFonts w:ascii="Arial" w:hAnsi="Arial"/>
          <w:snapToGrid w:val="0"/>
          <w:vanish/>
        </w:rPr>
        <w:t>&lt;A[limpio|neto]&gt;</w:t>
      </w:r>
      <w:r w:rsidRPr="008A2C9B">
        <w:rPr>
          <w:rFonts w:ascii="Arial" w:hAnsi="Arial"/>
          <w:snapToGrid w:val="0"/>
        </w:rPr>
        <w:t xml:space="preserve"> and bright.</w:t>
      </w:r>
    </w:p>
    <w:p w14:paraId="4473B78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27.2 </w:t>
      </w:r>
      <w:r w:rsidRPr="008A2C9B">
        <w:rPr>
          <w:rFonts w:ascii="Arial" w:hAnsi="Arial"/>
          <w:i/>
          <w:snapToGrid w:val="0"/>
        </w:rPr>
        <w:t>Prohibitions</w:t>
      </w:r>
    </w:p>
    <w:p w14:paraId="2654EB5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27.2.1 Use of fining agents, adjuvants or other products that have not been approved by the applicable regulations or in unapproved volumes</w:t>
      </w:r>
    </w:p>
    <w:p w14:paraId="22D664DE" w14:textId="77777777" w:rsidR="00503A41" w:rsidRPr="008A2C9B" w:rsidRDefault="00503A41" w:rsidP="00AF7BD8">
      <w:pPr>
        <w:pStyle w:val="NoSpacing"/>
        <w:keepNext/>
        <w:keepLines/>
        <w:spacing w:after="160"/>
        <w:jc w:val="both"/>
        <w:rPr>
          <w:rFonts w:ascii="Arial" w:hAnsi="Arial" w:cs="Arial"/>
          <w:snapToGrid w:val="0"/>
        </w:rPr>
      </w:pPr>
      <w:r w:rsidRPr="008A2C9B">
        <w:rPr>
          <w:rFonts w:ascii="Arial" w:hAnsi="Arial"/>
          <w:snapToGrid w:val="0"/>
        </w:rPr>
        <w:t xml:space="preserve">27.3 </w:t>
      </w:r>
      <w:r w:rsidRPr="008A2C9B">
        <w:rPr>
          <w:rFonts w:ascii="Arial" w:hAnsi="Arial"/>
          <w:i/>
          <w:snapToGrid w:val="0"/>
        </w:rPr>
        <w:t>Recommendations</w:t>
      </w:r>
    </w:p>
    <w:p w14:paraId="15E86BD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27.3.1 Exercise the utmost care when handling bottles for fining</w:t>
      </w:r>
      <w:r w:rsidRPr="00B335D9">
        <w:rPr>
          <w:rFonts w:ascii="Arial" w:hAnsi="Arial"/>
          <w:snapToGrid w:val="0"/>
          <w:vanish/>
        </w:rPr>
        <w:t>&lt;A[cuidado|cura]&gt;</w:t>
      </w:r>
      <w:r w:rsidRPr="008A2C9B">
        <w:rPr>
          <w:rFonts w:ascii="Arial" w:hAnsi="Arial"/>
          <w:snapToGrid w:val="0"/>
        </w:rPr>
        <w:t xml:space="preserve"> in order to avoid resuspension of yeast sediments. If bottles must be moved (from horizontal stacking to a cage or riddling rack) manually or automatically, keep them horizontal during transport.</w:t>
      </w:r>
    </w:p>
    <w:p w14:paraId="107D229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27.3.2 Let the bottles sit in horizontal position for at least three or four days before starting the riddling process (automatic or manual).</w:t>
      </w:r>
    </w:p>
    <w:p w14:paraId="2BA4E9C0"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27.3.3 Run tests on different sparkling wine batches before final riddling in order to detect and avert potential problems in the process.</w:t>
      </w:r>
    </w:p>
    <w:p w14:paraId="70A83DF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27.3.4 If performing manual riddling in traditional riddling racks, use a protocol in the style of: turn the bottles a 1/8-turn on their axes</w:t>
      </w:r>
      <w:r w:rsidRPr="00B335D9">
        <w:rPr>
          <w:rFonts w:ascii="Arial" w:hAnsi="Arial"/>
          <w:snapToGrid w:val="0"/>
          <w:vanish/>
        </w:rPr>
        <w:t>&lt;A[vuelta|bóveda]&gt;</w:t>
      </w:r>
      <w:r w:rsidRPr="008A2C9B">
        <w:rPr>
          <w:rFonts w:ascii="Arial" w:hAnsi="Arial"/>
          <w:snapToGrid w:val="0"/>
        </w:rPr>
        <w:t xml:space="preserve"> daily, while also gradually moving them to upside-down vertical position. Once the bottles have completed some three turns in 24 days, all of the fine lees will have accumulated in the neck</w:t>
      </w:r>
      <w:r w:rsidRPr="00B335D9">
        <w:rPr>
          <w:rFonts w:ascii="Arial" w:hAnsi="Arial"/>
          <w:snapToGrid w:val="0"/>
          <w:vanish/>
        </w:rPr>
        <w:t>&lt;A[cuello|garganta]&gt;</w:t>
      </w:r>
      <w:r w:rsidRPr="008A2C9B">
        <w:rPr>
          <w:rFonts w:ascii="Arial" w:hAnsi="Arial"/>
          <w:snapToGrid w:val="0"/>
        </w:rPr>
        <w:t>.</w:t>
      </w:r>
    </w:p>
    <w:p w14:paraId="015F31E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Article 28 </w:t>
      </w:r>
    </w:p>
    <w:p w14:paraId="3C0A7C34"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Riddling facilities</w:t>
      </w:r>
    </w:p>
    <w:p w14:paraId="794BB872"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 xml:space="preserve">28.1 </w:t>
      </w:r>
      <w:r w:rsidRPr="008A2C9B">
        <w:rPr>
          <w:rFonts w:ascii="Arial" w:hAnsi="Arial"/>
          <w:i/>
          <w:snapToGrid w:val="0"/>
        </w:rPr>
        <w:t>Recommendations</w:t>
      </w:r>
    </w:p>
    <w:p w14:paraId="68EFE5BF"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snapToGrid w:val="0"/>
        </w:rPr>
        <w:t>28.1.1 Use riddling racks for the riddling process, whether traditional, semi-automatic (patio, top, eight-sided pyramid, etc.) or fully automatic.</w:t>
      </w:r>
    </w:p>
    <w:p w14:paraId="564DC5CC" w14:textId="77777777" w:rsidR="00503A41" w:rsidRPr="008A2C9B" w:rsidRDefault="00503A41" w:rsidP="00B335D9">
      <w:pPr>
        <w:pStyle w:val="NoSpacing"/>
        <w:spacing w:after="160"/>
        <w:jc w:val="both"/>
        <w:rPr>
          <w:rFonts w:ascii="Arial" w:hAnsi="Arial" w:cs="Arial"/>
          <w:b/>
          <w:snapToGrid w:val="0"/>
        </w:rPr>
      </w:pPr>
    </w:p>
    <w:p w14:paraId="00AA1528"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III.4 Filling and closure</w:t>
      </w:r>
    </w:p>
    <w:p w14:paraId="17FA3E2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29</w:t>
      </w:r>
    </w:p>
    <w:p w14:paraId="76302959"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Filling and closure</w:t>
      </w:r>
    </w:p>
    <w:p w14:paraId="30AF4158"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29.1 </w:t>
      </w:r>
      <w:r w:rsidRPr="008A2C9B">
        <w:rPr>
          <w:rFonts w:ascii="Arial" w:hAnsi="Arial"/>
          <w:i/>
        </w:rPr>
        <w:t>Obligations</w:t>
      </w:r>
    </w:p>
    <w:p w14:paraId="4E6A8E88" w14:textId="77777777" w:rsidR="00503A41" w:rsidRPr="008A2C9B" w:rsidRDefault="00503A41" w:rsidP="00B335D9">
      <w:pPr>
        <w:pStyle w:val="NoSpacing"/>
        <w:spacing w:after="160"/>
        <w:jc w:val="both"/>
        <w:rPr>
          <w:rFonts w:ascii="Arial" w:hAnsi="Arial" w:cs="Arial"/>
        </w:rPr>
      </w:pPr>
      <w:r w:rsidRPr="008A2C9B">
        <w:rPr>
          <w:rFonts w:ascii="Arial" w:hAnsi="Arial"/>
        </w:rPr>
        <w:t>29.1.1 After disgorging, immediately fill each bottle to restore the initial volume. This shall be achieved by adding the same sparkling wine back in, possibly also with liqueur d’expédition.</w:t>
      </w:r>
    </w:p>
    <w:p w14:paraId="68EACEC5" w14:textId="77777777" w:rsidR="00503A41" w:rsidRPr="008A2C9B" w:rsidRDefault="00503A41" w:rsidP="00B335D9">
      <w:pPr>
        <w:pStyle w:val="NoSpacing"/>
        <w:spacing w:after="160"/>
        <w:jc w:val="both"/>
        <w:rPr>
          <w:rFonts w:ascii="Arial" w:hAnsi="Arial" w:cs="Arial"/>
        </w:rPr>
      </w:pPr>
      <w:r w:rsidRPr="008A2C9B">
        <w:rPr>
          <w:rFonts w:ascii="Arial" w:hAnsi="Arial"/>
        </w:rPr>
        <w:t>29.1.3 Close the bottle with a final cork closure and apply the cage or agrafe</w:t>
      </w:r>
      <w:r w:rsidRPr="00B335D9">
        <w:rPr>
          <w:rFonts w:ascii="Arial" w:hAnsi="Arial"/>
          <w:vanish/>
        </w:rPr>
        <w:t>&lt;A[garra|grapa]&gt;</w:t>
      </w:r>
      <w:r w:rsidRPr="008A2C9B">
        <w:rPr>
          <w:rFonts w:ascii="Arial" w:hAnsi="Arial"/>
        </w:rPr>
        <w:t>.</w:t>
      </w:r>
    </w:p>
    <w:p w14:paraId="130B53D4" w14:textId="77777777" w:rsidR="00503A41" w:rsidRPr="008A2C9B" w:rsidRDefault="00503A41" w:rsidP="00B335D9">
      <w:pPr>
        <w:pStyle w:val="NoSpacing"/>
        <w:spacing w:after="160"/>
        <w:jc w:val="both"/>
        <w:rPr>
          <w:rFonts w:ascii="Arial" w:hAnsi="Arial" w:cs="Arial"/>
        </w:rPr>
      </w:pPr>
      <w:r w:rsidRPr="008A2C9B">
        <w:rPr>
          <w:rFonts w:ascii="Arial" w:hAnsi="Arial"/>
        </w:rPr>
        <w:t>29.1.4 Check for total free sulphur dioxide in the sparkling wine and record the result.</w:t>
      </w:r>
    </w:p>
    <w:p w14:paraId="349BB3F3"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29.2 </w:t>
      </w:r>
      <w:r w:rsidRPr="008A2C9B">
        <w:rPr>
          <w:rFonts w:ascii="Arial" w:hAnsi="Arial"/>
          <w:i/>
        </w:rPr>
        <w:t>Prohibitions</w:t>
      </w:r>
    </w:p>
    <w:p w14:paraId="54533323" w14:textId="77777777" w:rsidR="00503A41" w:rsidRPr="008A2C9B" w:rsidRDefault="00503A41" w:rsidP="00B335D9">
      <w:pPr>
        <w:pStyle w:val="NoSpacing"/>
        <w:spacing w:after="160"/>
        <w:jc w:val="both"/>
        <w:rPr>
          <w:rFonts w:ascii="Arial" w:hAnsi="Arial" w:cs="Arial"/>
        </w:rPr>
      </w:pPr>
      <w:r w:rsidRPr="008A2C9B">
        <w:rPr>
          <w:rFonts w:ascii="Arial" w:hAnsi="Arial"/>
        </w:rPr>
        <w:t>Filtration during racking</w:t>
      </w:r>
    </w:p>
    <w:p w14:paraId="16DDB8F5" w14:textId="77777777" w:rsidR="00503A41" w:rsidRPr="008A2C9B" w:rsidRDefault="00503A41" w:rsidP="00B335D9">
      <w:pPr>
        <w:pStyle w:val="NoSpacing"/>
        <w:spacing w:after="160"/>
        <w:jc w:val="both"/>
        <w:rPr>
          <w:rFonts w:ascii="Arial" w:hAnsi="Arial" w:cs="Arial"/>
        </w:rPr>
      </w:pPr>
      <w:r w:rsidRPr="008A2C9B">
        <w:rPr>
          <w:rFonts w:ascii="Arial" w:hAnsi="Arial"/>
        </w:rPr>
        <w:t>29.3 Recommendations</w:t>
      </w:r>
    </w:p>
    <w:p w14:paraId="530D506A" w14:textId="77777777" w:rsidR="00503A41" w:rsidRPr="008A2C9B" w:rsidRDefault="00503A41" w:rsidP="00B335D9">
      <w:pPr>
        <w:pStyle w:val="NoSpacing"/>
        <w:spacing w:after="160"/>
        <w:jc w:val="both"/>
        <w:rPr>
          <w:rFonts w:ascii="Arial" w:hAnsi="Arial" w:cs="Arial"/>
        </w:rPr>
      </w:pPr>
      <w:r w:rsidRPr="008A2C9B">
        <w:rPr>
          <w:rFonts w:ascii="Arial" w:hAnsi="Arial"/>
        </w:rPr>
        <w:t>29.3.1 ‘Liqueur d’expédition’ may include: base wine, grape must, partially fermented grape must, grape must concentrate, rectified grape must concentrate or a mixture of these products, with sucrose and possibly also a wine distillate or additives.</w:t>
      </w:r>
    </w:p>
    <w:p w14:paraId="40D2E24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29.3.2 The additives may be: sulphur dioxide, ascorbic acid, metatartaric acid and citric acid. </w:t>
      </w:r>
    </w:p>
    <w:p w14:paraId="75407E1C" w14:textId="77777777" w:rsidR="00503A41" w:rsidRPr="008A2C9B" w:rsidRDefault="00503A41" w:rsidP="00B335D9">
      <w:pPr>
        <w:pStyle w:val="NoSpacing"/>
        <w:spacing w:after="160"/>
        <w:jc w:val="both"/>
        <w:rPr>
          <w:rFonts w:ascii="Arial" w:hAnsi="Arial" w:cs="Arial"/>
        </w:rPr>
      </w:pPr>
      <w:r w:rsidRPr="008A2C9B">
        <w:rPr>
          <w:rFonts w:ascii="Arial" w:hAnsi="Arial"/>
        </w:rPr>
        <w:t>29.3.4 The use of carbon dioxide as a counter-pressure gas in racking systems, filling machines, levellers and dispensers for liqueur d’expédition shall be reported to the competent authority in advance.</w:t>
      </w:r>
    </w:p>
    <w:p w14:paraId="4632E5B8" w14:textId="77777777" w:rsidR="00503A41" w:rsidRPr="008A2C9B" w:rsidRDefault="00503A41" w:rsidP="00B335D9">
      <w:pPr>
        <w:pStyle w:val="NoSpacing"/>
        <w:spacing w:after="160"/>
        <w:jc w:val="both"/>
        <w:rPr>
          <w:rFonts w:ascii="Arial" w:hAnsi="Arial" w:cs="Arial"/>
          <w:snapToGrid w:val="0"/>
        </w:rPr>
      </w:pPr>
    </w:p>
    <w:p w14:paraId="29A38CE7"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 xml:space="preserve">IV. IDENTIFICATION AND TRACEABILITY OF THE ORIGIN OF GRAPES AND WINES </w:t>
      </w:r>
    </w:p>
    <w:p w14:paraId="0261313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30</w:t>
      </w:r>
    </w:p>
    <w:p w14:paraId="65A9E6C4"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General conditions</w:t>
      </w:r>
    </w:p>
    <w:p w14:paraId="4206DA9A" w14:textId="77777777" w:rsidR="00503A41" w:rsidRPr="008A2C9B" w:rsidRDefault="00503A41" w:rsidP="00B335D9">
      <w:pPr>
        <w:pStyle w:val="NoSpacing"/>
        <w:spacing w:after="160"/>
        <w:jc w:val="both"/>
        <w:rPr>
          <w:rFonts w:ascii="Arial" w:hAnsi="Arial" w:cs="Arial"/>
          <w:i/>
        </w:rPr>
      </w:pPr>
      <w:r w:rsidRPr="008A2C9B">
        <w:rPr>
          <w:rFonts w:ascii="Arial" w:hAnsi="Arial"/>
          <w:i/>
        </w:rPr>
        <w:t>30.1 Obligations</w:t>
      </w:r>
    </w:p>
    <w:p w14:paraId="1BFD17EB"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30.1.1 An incoming inspection form shall be available at the time of receipt, indicating the product, amount, plot of origin, identification with order number in the operation log and date of receipt. </w:t>
      </w:r>
    </w:p>
    <w:p w14:paraId="578B6145" w14:textId="77777777" w:rsidR="00503A41" w:rsidRPr="008A2C9B" w:rsidRDefault="00503A41" w:rsidP="00B335D9">
      <w:pPr>
        <w:pStyle w:val="NoSpacing"/>
        <w:spacing w:after="160"/>
        <w:jc w:val="both"/>
        <w:rPr>
          <w:rFonts w:ascii="Arial" w:hAnsi="Arial" w:cs="Arial"/>
        </w:rPr>
      </w:pPr>
      <w:r w:rsidRPr="008A2C9B">
        <w:rPr>
          <w:rFonts w:ascii="Arial" w:hAnsi="Arial"/>
        </w:rPr>
        <w:t>30.1.2 Operators whose crop production is not subject in its entirety to integrated production regulations shall meet the following requirements:</w:t>
      </w:r>
    </w:p>
    <w:p w14:paraId="191F782C" w14:textId="77777777" w:rsidR="00503A41" w:rsidRPr="008A2C9B" w:rsidRDefault="00503A41" w:rsidP="00B335D9">
      <w:pPr>
        <w:pStyle w:val="NoSpacing"/>
        <w:numPr>
          <w:ilvl w:val="0"/>
          <w:numId w:val="179"/>
        </w:numPr>
        <w:spacing w:after="160"/>
        <w:jc w:val="both"/>
        <w:rPr>
          <w:rFonts w:ascii="Arial" w:hAnsi="Arial" w:cs="Arial"/>
        </w:rPr>
      </w:pPr>
      <w:r w:rsidRPr="008A2C9B">
        <w:rPr>
          <w:rFonts w:ascii="Arial" w:hAnsi="Arial"/>
        </w:rPr>
        <w:t xml:space="preserve">They shall have a documented and implemented system for integrated produce identification and tracing to guarantee separation from non-integrated produce, from the plot or UCU to delivery to the customer. </w:t>
      </w:r>
    </w:p>
    <w:p w14:paraId="6751FD3C" w14:textId="77777777" w:rsidR="00503A41" w:rsidRPr="008A2C9B" w:rsidRDefault="00503A41" w:rsidP="00B335D9">
      <w:pPr>
        <w:pStyle w:val="NoSpacing"/>
        <w:numPr>
          <w:ilvl w:val="0"/>
          <w:numId w:val="179"/>
        </w:numPr>
        <w:spacing w:after="160"/>
        <w:jc w:val="both"/>
        <w:rPr>
          <w:rFonts w:ascii="Arial" w:hAnsi="Arial" w:cs="Arial"/>
        </w:rPr>
      </w:pPr>
      <w:r w:rsidRPr="008A2C9B">
        <w:rPr>
          <w:rFonts w:ascii="Arial" w:hAnsi="Arial"/>
        </w:rPr>
        <w:t>If using the same facilities for both product types, the time periods for processing each product type shall be clearly defined and known to all personnel involved in the process.</w:t>
      </w:r>
    </w:p>
    <w:p w14:paraId="4F6CCB0D" w14:textId="77777777" w:rsidR="00503A41" w:rsidRPr="008A2C9B" w:rsidRDefault="00503A41" w:rsidP="00B335D9">
      <w:pPr>
        <w:pStyle w:val="NoSpacing"/>
        <w:numPr>
          <w:ilvl w:val="0"/>
          <w:numId w:val="179"/>
        </w:numPr>
        <w:spacing w:after="160"/>
        <w:jc w:val="both"/>
        <w:rPr>
          <w:rFonts w:ascii="Arial" w:hAnsi="Arial" w:cs="Arial"/>
        </w:rPr>
      </w:pPr>
      <w:r w:rsidRPr="008A2C9B">
        <w:rPr>
          <w:rFonts w:ascii="Arial" w:hAnsi="Arial"/>
        </w:rPr>
        <w:t>Before handling, the facilities shall be completely cleaned</w:t>
      </w:r>
      <w:r w:rsidRPr="00B335D9">
        <w:rPr>
          <w:rFonts w:ascii="Arial" w:hAnsi="Arial"/>
          <w:vanish/>
        </w:rPr>
        <w:t>&lt;A[limpias|netas]&gt;</w:t>
      </w:r>
      <w:r w:rsidRPr="008A2C9B">
        <w:rPr>
          <w:rFonts w:ascii="Arial" w:hAnsi="Arial"/>
        </w:rPr>
        <w:t xml:space="preserve"> of any product not falling under this regulation. The various components and equipment used in the wine production stages, including fermentation, ageing, preservation and packaging, shall be thoroughly cleaned of products of unregistered origin before handling products falling under this regulation.</w:t>
      </w:r>
    </w:p>
    <w:p w14:paraId="1BB68CEA" w14:textId="77777777" w:rsidR="00503A41" w:rsidRPr="008A2C9B" w:rsidRDefault="00503A41" w:rsidP="00B335D9">
      <w:pPr>
        <w:pStyle w:val="NoSpacing"/>
        <w:numPr>
          <w:ilvl w:val="0"/>
          <w:numId w:val="179"/>
        </w:numPr>
        <w:spacing w:after="160"/>
        <w:jc w:val="both"/>
        <w:rPr>
          <w:rFonts w:ascii="Arial" w:hAnsi="Arial" w:cs="Arial"/>
        </w:rPr>
      </w:pPr>
      <w:r w:rsidRPr="008A2C9B">
        <w:rPr>
          <w:rFonts w:ascii="Arial" w:hAnsi="Arial"/>
        </w:rPr>
        <w:t>Before processing integrated produce, the facilities shall be completely cleaned</w:t>
      </w:r>
      <w:r w:rsidRPr="00B335D9">
        <w:rPr>
          <w:rFonts w:ascii="Arial" w:hAnsi="Arial"/>
          <w:vanish/>
        </w:rPr>
        <w:t>&lt;A[limpias|netas]&gt;</w:t>
      </w:r>
      <w:r w:rsidRPr="008A2C9B">
        <w:rPr>
          <w:rFonts w:ascii="Arial" w:hAnsi="Arial"/>
        </w:rPr>
        <w:t xml:space="preserve"> of non-integrated produce.</w:t>
      </w:r>
    </w:p>
    <w:p w14:paraId="4548A2A8" w14:textId="77777777" w:rsidR="00503A41" w:rsidRPr="008A2C9B" w:rsidRDefault="00503A41" w:rsidP="00B335D9">
      <w:pPr>
        <w:pStyle w:val="NoSpacing"/>
        <w:spacing w:after="160"/>
        <w:jc w:val="both"/>
        <w:rPr>
          <w:rFonts w:ascii="Arial" w:hAnsi="Arial" w:cs="Arial"/>
        </w:rPr>
      </w:pPr>
      <w:r w:rsidRPr="008A2C9B">
        <w:rPr>
          <w:rFonts w:ascii="Arial" w:hAnsi="Arial"/>
        </w:rPr>
        <w:t>30.1.3 Integrated produce shall be identified and shall be considered distinct, throughout the entire technical, administrative and marketing process, from other products processed.</w:t>
      </w:r>
    </w:p>
    <w:p w14:paraId="0E94E2F9" w14:textId="77777777" w:rsidR="00503A41" w:rsidRPr="008A2C9B" w:rsidRDefault="00503A41" w:rsidP="00B335D9">
      <w:pPr>
        <w:pStyle w:val="NoSpacing"/>
        <w:spacing w:after="160"/>
        <w:jc w:val="both"/>
        <w:rPr>
          <w:rFonts w:ascii="Arial" w:hAnsi="Arial" w:cs="Arial"/>
        </w:rPr>
      </w:pPr>
      <w:r w:rsidRPr="008A2C9B">
        <w:rPr>
          <w:rFonts w:ascii="Arial" w:hAnsi="Arial"/>
        </w:rPr>
        <w:t>30.1.4 Boxes and other packaging used to collect or transport integrated produce shall be clearly distinguished from those used for other products.</w:t>
      </w:r>
    </w:p>
    <w:p w14:paraId="00D41911" w14:textId="77777777" w:rsidR="00503A41" w:rsidRPr="008A2C9B" w:rsidRDefault="00503A41" w:rsidP="00B335D9">
      <w:pPr>
        <w:pStyle w:val="NoSpacing"/>
        <w:spacing w:after="160"/>
        <w:jc w:val="both"/>
        <w:rPr>
          <w:rFonts w:ascii="Arial" w:hAnsi="Arial" w:cs="Arial"/>
          <w:i/>
        </w:rPr>
      </w:pPr>
      <w:r w:rsidRPr="008A2C9B">
        <w:rPr>
          <w:rFonts w:ascii="Arial" w:hAnsi="Arial"/>
          <w:i/>
        </w:rPr>
        <w:t>30.2 Prohibitions</w:t>
      </w:r>
    </w:p>
    <w:p w14:paraId="63D253E6" w14:textId="77777777" w:rsidR="00503A41" w:rsidRPr="008A2C9B" w:rsidRDefault="00503A41" w:rsidP="00B335D9">
      <w:pPr>
        <w:pStyle w:val="NoSpacing"/>
        <w:spacing w:after="160"/>
        <w:jc w:val="both"/>
        <w:rPr>
          <w:rFonts w:ascii="Arial" w:hAnsi="Arial" w:cs="Arial"/>
        </w:rPr>
      </w:pPr>
      <w:r w:rsidRPr="008A2C9B">
        <w:rPr>
          <w:rFonts w:ascii="Arial" w:hAnsi="Arial"/>
        </w:rPr>
        <w:t>30.2.1</w:t>
      </w:r>
      <w:r w:rsidRPr="008A2C9B">
        <w:rPr>
          <w:rFonts w:ascii="Arial" w:hAnsi="Arial"/>
          <w:b/>
        </w:rPr>
        <w:t xml:space="preserve"> </w:t>
      </w:r>
      <w:r w:rsidRPr="008A2C9B">
        <w:rPr>
          <w:rFonts w:ascii="Arial" w:hAnsi="Arial"/>
        </w:rPr>
        <w:t>Marketing of produce as produce that meets this regulation if said produce comes from cultivation units that do not meet the conditions set out in the integrated production regulations for the entirety of their production</w:t>
      </w:r>
    </w:p>
    <w:p w14:paraId="16E99DA3" w14:textId="77777777" w:rsidR="00503A41" w:rsidRPr="008A2C9B" w:rsidRDefault="00503A41" w:rsidP="00B335D9">
      <w:pPr>
        <w:pStyle w:val="NoSpacing"/>
        <w:spacing w:after="160"/>
        <w:jc w:val="both"/>
        <w:rPr>
          <w:rFonts w:ascii="Arial" w:hAnsi="Arial" w:cs="Arial"/>
        </w:rPr>
      </w:pPr>
    </w:p>
    <w:p w14:paraId="1B51378E"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V. GENERAL FACILITIES</w:t>
      </w:r>
    </w:p>
    <w:p w14:paraId="15CD050D"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31</w:t>
      </w:r>
    </w:p>
    <w:p w14:paraId="75477B9E"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Materials</w:t>
      </w:r>
    </w:p>
    <w:p w14:paraId="525E4991"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31.1 Obligations</w:t>
      </w:r>
    </w:p>
    <w:p w14:paraId="0639328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31.1.1 All of the materials used in facilities that maintain contact with the food product shall be suitable for food applications and shall meet the various specifications and requirements as per the Spanish Food Code and the applicable regulations.</w:t>
      </w:r>
    </w:p>
    <w:p w14:paraId="5B54C36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31.1.2 Approved materials shall be safe</w:t>
      </w:r>
      <w:r w:rsidRPr="00B335D9">
        <w:rPr>
          <w:rFonts w:ascii="Arial" w:hAnsi="Arial"/>
          <w:snapToGrid w:val="0"/>
          <w:vanish/>
        </w:rPr>
        <w:t>&lt;A[inocuos|inofensivos]&gt;</w:t>
      </w:r>
      <w:r w:rsidRPr="008A2C9B">
        <w:rPr>
          <w:rFonts w:ascii="Arial" w:hAnsi="Arial"/>
          <w:snapToGrid w:val="0"/>
        </w:rPr>
        <w:t xml:space="preserve"> and shall not transfer any harmful properties to the must or wines or alter their organoleptic properties.</w:t>
      </w:r>
    </w:p>
    <w:p w14:paraId="5DDA30FF"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31.2 Recommendations</w:t>
      </w:r>
    </w:p>
    <w:p w14:paraId="16967EE8"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14.1.3.1 In general, use stainless steel that is resistant to damage from detergents and sterilising solutions.</w:t>
      </w:r>
    </w:p>
    <w:p w14:paraId="268F3CB6" w14:textId="77777777" w:rsidR="00503A41" w:rsidRPr="008A2C9B" w:rsidRDefault="00503A41" w:rsidP="00B335D9">
      <w:pPr>
        <w:pStyle w:val="NoSpacing"/>
        <w:spacing w:after="160"/>
        <w:jc w:val="both"/>
        <w:rPr>
          <w:rFonts w:ascii="Arial" w:hAnsi="Arial" w:cs="Arial"/>
          <w:snapToGrid w:val="0"/>
        </w:rPr>
      </w:pPr>
    </w:p>
    <w:p w14:paraId="6018CEF5"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V.1 Structural, design and maintenance characteristics</w:t>
      </w:r>
    </w:p>
    <w:p w14:paraId="32C879B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Article 32</w:t>
      </w:r>
    </w:p>
    <w:p w14:paraId="4FF29D8D" w14:textId="77777777" w:rsidR="00503A41" w:rsidRPr="008A2C9B" w:rsidRDefault="00503A41" w:rsidP="00B335D9">
      <w:pPr>
        <w:pStyle w:val="NoSpacing"/>
        <w:spacing w:after="160"/>
        <w:jc w:val="both"/>
        <w:rPr>
          <w:rFonts w:ascii="Arial" w:hAnsi="Arial" w:cs="Arial"/>
          <w:b/>
        </w:rPr>
      </w:pPr>
      <w:r w:rsidRPr="008A2C9B">
        <w:rPr>
          <w:rFonts w:ascii="Arial" w:hAnsi="Arial"/>
          <w:b/>
        </w:rPr>
        <w:t>General conditions</w:t>
      </w:r>
    </w:p>
    <w:p w14:paraId="299300EB" w14:textId="77777777" w:rsidR="00503A41" w:rsidRPr="008A2C9B" w:rsidRDefault="00503A41" w:rsidP="00B335D9">
      <w:pPr>
        <w:pStyle w:val="NoSpacing"/>
        <w:spacing w:after="160"/>
        <w:jc w:val="both"/>
        <w:rPr>
          <w:rFonts w:ascii="Arial" w:hAnsi="Arial" w:cs="Arial"/>
          <w:i/>
        </w:rPr>
      </w:pPr>
      <w:r w:rsidRPr="008A2C9B">
        <w:rPr>
          <w:rFonts w:ascii="Arial" w:hAnsi="Arial"/>
          <w:i/>
        </w:rPr>
        <w:t>32.1 Obligations</w:t>
      </w:r>
    </w:p>
    <w:p w14:paraId="0796F0EB" w14:textId="77777777" w:rsidR="00503A41" w:rsidRPr="008A2C9B" w:rsidRDefault="00503A41" w:rsidP="00B335D9">
      <w:pPr>
        <w:pStyle w:val="NoSpacing"/>
        <w:spacing w:after="160"/>
        <w:jc w:val="both"/>
        <w:rPr>
          <w:rFonts w:ascii="Arial" w:hAnsi="Arial" w:cs="Arial"/>
        </w:rPr>
      </w:pPr>
      <w:r w:rsidRPr="008A2C9B">
        <w:rPr>
          <w:rFonts w:ascii="Arial" w:hAnsi="Arial"/>
        </w:rPr>
        <w:t>32.1.1 All surfaces that come into direct contact with the product shall be easy to access or removable to verify cleanliness.</w:t>
      </w:r>
    </w:p>
    <w:p w14:paraId="44A52E07" w14:textId="77777777" w:rsidR="00503A41" w:rsidRPr="008A2C9B" w:rsidRDefault="00503A41" w:rsidP="00B335D9">
      <w:pPr>
        <w:pStyle w:val="NoSpacing"/>
        <w:spacing w:after="160"/>
        <w:jc w:val="both"/>
        <w:rPr>
          <w:rFonts w:ascii="Arial" w:hAnsi="Arial" w:cs="Arial"/>
        </w:rPr>
      </w:pPr>
      <w:r w:rsidRPr="008A2C9B">
        <w:rPr>
          <w:rFonts w:ascii="Arial" w:hAnsi="Arial"/>
        </w:rPr>
        <w:t>32.1.3 Keep facilities in a good state of repair by means of proper maintenance.</w:t>
      </w:r>
    </w:p>
    <w:p w14:paraId="0FE3A766" w14:textId="77777777" w:rsidR="00503A41" w:rsidRPr="008A2C9B" w:rsidRDefault="00503A41" w:rsidP="00B335D9">
      <w:pPr>
        <w:pStyle w:val="NoSpacing"/>
        <w:spacing w:after="160"/>
        <w:jc w:val="both"/>
        <w:rPr>
          <w:rFonts w:ascii="Arial" w:hAnsi="Arial" w:cs="Arial"/>
        </w:rPr>
      </w:pPr>
      <w:r w:rsidRPr="008A2C9B">
        <w:rPr>
          <w:rFonts w:ascii="Arial" w:hAnsi="Arial"/>
        </w:rPr>
        <w:t>32.1.3 Walkways</w:t>
      </w:r>
      <w:r w:rsidRPr="00B335D9">
        <w:rPr>
          <w:rFonts w:ascii="Arial" w:hAnsi="Arial"/>
          <w:vanish/>
        </w:rPr>
        <w:t>&lt;A[pasillos|pasadizos]&gt;</w:t>
      </w:r>
      <w:r w:rsidRPr="008A2C9B">
        <w:rPr>
          <w:rFonts w:ascii="Arial" w:hAnsi="Arial"/>
        </w:rPr>
        <w:t xml:space="preserve"> shall be free of permanent obstacles.</w:t>
      </w:r>
    </w:p>
    <w:p w14:paraId="2B99BA44" w14:textId="77777777" w:rsidR="00503A41" w:rsidRPr="008A2C9B" w:rsidRDefault="00503A41" w:rsidP="00B335D9">
      <w:pPr>
        <w:pStyle w:val="NoSpacing"/>
        <w:spacing w:after="160"/>
        <w:jc w:val="both"/>
        <w:rPr>
          <w:rFonts w:ascii="Arial" w:hAnsi="Arial" w:cs="Arial"/>
        </w:rPr>
      </w:pPr>
      <w:r w:rsidRPr="008A2C9B">
        <w:rPr>
          <w:rFonts w:ascii="Arial" w:hAnsi="Arial"/>
        </w:rPr>
        <w:t>32.1.4 Corners and fixed obstacles shall feature adequate signage.</w:t>
      </w:r>
    </w:p>
    <w:p w14:paraId="438B7DBF" w14:textId="77777777" w:rsidR="00503A41" w:rsidRPr="008A2C9B" w:rsidRDefault="00503A41" w:rsidP="00B335D9">
      <w:pPr>
        <w:pStyle w:val="NoSpacing"/>
        <w:spacing w:after="160"/>
        <w:jc w:val="both"/>
        <w:rPr>
          <w:rFonts w:ascii="Arial" w:hAnsi="Arial" w:cs="Arial"/>
        </w:rPr>
      </w:pPr>
      <w:r w:rsidRPr="008A2C9B">
        <w:rPr>
          <w:rFonts w:ascii="Arial" w:hAnsi="Arial"/>
        </w:rPr>
        <w:t>32.1.5 The product production, packaging and handling area shall be perfectly clean</w:t>
      </w:r>
      <w:r w:rsidRPr="00B335D9">
        <w:rPr>
          <w:rFonts w:ascii="Arial" w:hAnsi="Arial"/>
          <w:vanish/>
        </w:rPr>
        <w:t>&lt;A[limpia|neta]&gt;</w:t>
      </w:r>
      <w:r w:rsidRPr="008A2C9B">
        <w:rPr>
          <w:rFonts w:ascii="Arial" w:hAnsi="Arial"/>
        </w:rPr>
        <w:t xml:space="preserve"> and designed to enable adequate hygiene.</w:t>
      </w:r>
    </w:p>
    <w:p w14:paraId="5963E752" w14:textId="77777777" w:rsidR="00503A41" w:rsidRPr="008A2C9B" w:rsidRDefault="00503A41" w:rsidP="00B335D9">
      <w:pPr>
        <w:pStyle w:val="NoSpacing"/>
        <w:spacing w:after="160"/>
        <w:jc w:val="both"/>
        <w:rPr>
          <w:rFonts w:ascii="Arial" w:hAnsi="Arial" w:cs="Arial"/>
        </w:rPr>
      </w:pPr>
      <w:r w:rsidRPr="008A2C9B">
        <w:rPr>
          <w:rFonts w:ascii="Arial" w:hAnsi="Arial"/>
        </w:rPr>
        <w:t>32.1.6 In the bottling area, install facilities to prevent entry by insects.</w:t>
      </w:r>
    </w:p>
    <w:p w14:paraId="68AE13F2" w14:textId="77777777" w:rsidR="00503A41" w:rsidRPr="008A2C9B" w:rsidRDefault="00503A41" w:rsidP="00B335D9">
      <w:pPr>
        <w:pStyle w:val="NoSpacing"/>
        <w:spacing w:after="160"/>
        <w:jc w:val="both"/>
        <w:rPr>
          <w:rFonts w:ascii="Arial" w:hAnsi="Arial" w:cs="Arial"/>
        </w:rPr>
      </w:pPr>
      <w:r w:rsidRPr="008A2C9B">
        <w:rPr>
          <w:rFonts w:ascii="Arial" w:hAnsi="Arial"/>
        </w:rPr>
        <w:t>32.1.7 The facilities, equipment and production environment shall be in a good state of functioning and cleanliness.</w:t>
      </w:r>
    </w:p>
    <w:p w14:paraId="79401EFA" w14:textId="77777777" w:rsidR="00503A41" w:rsidRPr="008A2C9B" w:rsidRDefault="00503A41" w:rsidP="00B335D9">
      <w:pPr>
        <w:pStyle w:val="NoSpacing"/>
        <w:spacing w:after="160"/>
        <w:jc w:val="both"/>
        <w:rPr>
          <w:rFonts w:ascii="Arial" w:hAnsi="Arial" w:cs="Arial"/>
        </w:rPr>
      </w:pPr>
      <w:r w:rsidRPr="008A2C9B">
        <w:rPr>
          <w:rFonts w:ascii="Arial" w:hAnsi="Arial"/>
        </w:rPr>
        <w:t>32.1.8 All facilities shall be ventilated, well lit and fitted with drainage systems suitable for the activities to be performed.</w:t>
      </w:r>
    </w:p>
    <w:p w14:paraId="2BF14486" w14:textId="77777777" w:rsidR="00503A41" w:rsidRPr="008A2C9B" w:rsidRDefault="00503A41" w:rsidP="00B335D9">
      <w:pPr>
        <w:pStyle w:val="NoSpacing"/>
        <w:spacing w:after="160"/>
        <w:jc w:val="both"/>
        <w:rPr>
          <w:rFonts w:ascii="Arial" w:hAnsi="Arial" w:cs="Arial"/>
          <w:i/>
        </w:rPr>
      </w:pPr>
      <w:r w:rsidRPr="008A2C9B">
        <w:rPr>
          <w:rFonts w:ascii="Arial" w:hAnsi="Arial"/>
          <w:i/>
        </w:rPr>
        <w:t>32.2 Prohibitions</w:t>
      </w:r>
    </w:p>
    <w:p w14:paraId="61DE8B24" w14:textId="77777777" w:rsidR="00503A41" w:rsidRPr="008A2C9B" w:rsidRDefault="00503A41" w:rsidP="00B335D9">
      <w:pPr>
        <w:pStyle w:val="NoSpacing"/>
        <w:spacing w:after="160"/>
        <w:jc w:val="both"/>
        <w:rPr>
          <w:rFonts w:ascii="Arial" w:hAnsi="Arial" w:cs="Arial"/>
          <w:b/>
        </w:rPr>
      </w:pPr>
      <w:r w:rsidRPr="008A2C9B">
        <w:rPr>
          <w:rFonts w:ascii="Arial" w:hAnsi="Arial"/>
        </w:rPr>
        <w:t>32.2.1 Use of equipment with cracks, rust</w:t>
      </w:r>
      <w:r w:rsidRPr="00B335D9">
        <w:rPr>
          <w:rFonts w:ascii="Arial" w:hAnsi="Arial"/>
          <w:vanish/>
        </w:rPr>
        <w:t>&lt;A[óxidos|yemas]&gt;</w:t>
      </w:r>
      <w:r w:rsidRPr="008A2C9B">
        <w:rPr>
          <w:rFonts w:ascii="Arial" w:hAnsi="Arial"/>
        </w:rPr>
        <w:t xml:space="preserve"> or dead zones that accumulate processed products or substances where cleaning solutions do not reach </w:t>
      </w:r>
    </w:p>
    <w:p w14:paraId="318CC257" w14:textId="77777777" w:rsidR="00503A41" w:rsidRPr="008A2C9B" w:rsidRDefault="00503A41" w:rsidP="00B335D9">
      <w:pPr>
        <w:pStyle w:val="NoSpacing"/>
        <w:spacing w:after="160"/>
        <w:jc w:val="both"/>
        <w:rPr>
          <w:rFonts w:ascii="Arial" w:hAnsi="Arial" w:cs="Arial"/>
          <w:i/>
        </w:rPr>
      </w:pPr>
      <w:r w:rsidRPr="008A2C9B">
        <w:rPr>
          <w:rFonts w:ascii="Arial" w:hAnsi="Arial"/>
          <w:i/>
        </w:rPr>
        <w:t>32.3 Recommendations</w:t>
      </w:r>
    </w:p>
    <w:p w14:paraId="00084A6B" w14:textId="77777777" w:rsidR="00503A41" w:rsidRPr="008A2C9B" w:rsidRDefault="00503A41" w:rsidP="00B335D9">
      <w:pPr>
        <w:pStyle w:val="NoSpacing"/>
        <w:spacing w:after="160"/>
        <w:jc w:val="both"/>
        <w:rPr>
          <w:rFonts w:ascii="Arial" w:hAnsi="Arial" w:cs="Arial"/>
        </w:rPr>
      </w:pPr>
      <w:r w:rsidRPr="008A2C9B">
        <w:rPr>
          <w:rFonts w:ascii="Arial" w:hAnsi="Arial"/>
        </w:rPr>
        <w:t>32.3.1 Spacing between different machines and between machines and walls shall be at least 45 cm.</w:t>
      </w:r>
    </w:p>
    <w:p w14:paraId="591B90EF" w14:textId="77777777" w:rsidR="00503A41" w:rsidRPr="008A2C9B" w:rsidRDefault="00503A41" w:rsidP="00B335D9">
      <w:pPr>
        <w:pStyle w:val="NoSpacing"/>
        <w:spacing w:after="160"/>
        <w:jc w:val="both"/>
        <w:rPr>
          <w:rFonts w:ascii="Arial" w:hAnsi="Arial" w:cs="Arial"/>
        </w:rPr>
      </w:pPr>
      <w:r w:rsidRPr="008A2C9B">
        <w:rPr>
          <w:rFonts w:ascii="Arial" w:hAnsi="Arial"/>
        </w:rPr>
        <w:t>32.3.2 Complete draining by gravity shall be guaranteed for the entire facility, tubes, valves, tanks, etc.</w:t>
      </w:r>
    </w:p>
    <w:p w14:paraId="11940528" w14:textId="77777777" w:rsidR="00503A41" w:rsidRPr="008A2C9B" w:rsidRDefault="00503A41" w:rsidP="00B335D9">
      <w:pPr>
        <w:pStyle w:val="NoSpacing"/>
        <w:spacing w:after="160"/>
        <w:jc w:val="both"/>
        <w:rPr>
          <w:rFonts w:ascii="Arial" w:hAnsi="Arial" w:cs="Arial"/>
          <w:b/>
        </w:rPr>
      </w:pPr>
      <w:r w:rsidRPr="008A2C9B">
        <w:rPr>
          <w:rFonts w:ascii="Arial" w:hAnsi="Arial"/>
        </w:rPr>
        <w:t>Article 33</w:t>
      </w:r>
    </w:p>
    <w:p w14:paraId="769698F5" w14:textId="77777777" w:rsidR="00503A41" w:rsidRPr="008A2C9B" w:rsidRDefault="00503A41" w:rsidP="00B335D9">
      <w:pPr>
        <w:pStyle w:val="NoSpacing"/>
        <w:spacing w:after="160"/>
        <w:jc w:val="both"/>
        <w:rPr>
          <w:rFonts w:ascii="Arial" w:hAnsi="Arial" w:cs="Arial"/>
          <w:b/>
        </w:rPr>
      </w:pPr>
      <w:r w:rsidRPr="008A2C9B">
        <w:rPr>
          <w:rFonts w:ascii="Arial" w:hAnsi="Arial"/>
          <w:b/>
        </w:rPr>
        <w:t>Toilets and changing rooms</w:t>
      </w:r>
    </w:p>
    <w:p w14:paraId="0A76EF82" w14:textId="77777777" w:rsidR="00503A41" w:rsidRPr="008A2C9B" w:rsidRDefault="00503A41" w:rsidP="00B335D9">
      <w:pPr>
        <w:pStyle w:val="NoSpacing"/>
        <w:spacing w:after="160"/>
        <w:jc w:val="both"/>
        <w:rPr>
          <w:rFonts w:ascii="Arial" w:hAnsi="Arial" w:cs="Arial"/>
          <w:i/>
        </w:rPr>
      </w:pPr>
      <w:r w:rsidRPr="008A2C9B">
        <w:rPr>
          <w:rFonts w:ascii="Arial" w:hAnsi="Arial"/>
          <w:i/>
        </w:rPr>
        <w:t>33.1 Obligations</w:t>
      </w:r>
    </w:p>
    <w:p w14:paraId="0FCF157D" w14:textId="77777777" w:rsidR="00503A41" w:rsidRPr="008A2C9B" w:rsidRDefault="00503A41" w:rsidP="00B335D9">
      <w:pPr>
        <w:pStyle w:val="NoSpacing"/>
        <w:spacing w:after="160"/>
        <w:jc w:val="both"/>
        <w:rPr>
          <w:rFonts w:ascii="Arial" w:hAnsi="Arial" w:cs="Arial"/>
        </w:rPr>
      </w:pPr>
      <w:r w:rsidRPr="008A2C9B">
        <w:rPr>
          <w:rFonts w:ascii="Arial" w:hAnsi="Arial"/>
        </w:rPr>
        <w:t>33.1.1 An adequate number of toilets shall be provided in proper locations and with proper signage with a sign indicating that it is mandatory to wash one’s hands after use.</w:t>
      </w:r>
    </w:p>
    <w:p w14:paraId="167805EC" w14:textId="77777777" w:rsidR="00503A41" w:rsidRPr="008A2C9B" w:rsidRDefault="00503A41" w:rsidP="00B335D9">
      <w:pPr>
        <w:pStyle w:val="NoSpacing"/>
        <w:spacing w:after="160"/>
        <w:jc w:val="both"/>
        <w:rPr>
          <w:rFonts w:ascii="Arial" w:hAnsi="Arial" w:cs="Arial"/>
        </w:rPr>
      </w:pPr>
      <w:r w:rsidRPr="008A2C9B">
        <w:rPr>
          <w:rFonts w:ascii="Arial" w:hAnsi="Arial"/>
        </w:rPr>
        <w:t>33.1.2 Washrooms for hand washing shall be supplied with running water as well as hygienic cleaning and drying materials for hands (soap dispensers and air hand-drying devices or single-use towels).</w:t>
      </w:r>
    </w:p>
    <w:p w14:paraId="1587FA57" w14:textId="77777777" w:rsidR="00503A41" w:rsidRPr="008A2C9B" w:rsidRDefault="00503A41" w:rsidP="00B335D9">
      <w:pPr>
        <w:pStyle w:val="NoSpacing"/>
        <w:spacing w:after="160"/>
        <w:jc w:val="both"/>
        <w:rPr>
          <w:rFonts w:ascii="Arial" w:hAnsi="Arial" w:cs="Arial"/>
        </w:rPr>
      </w:pPr>
      <w:r w:rsidRPr="008A2C9B">
        <w:rPr>
          <w:rFonts w:ascii="Arial" w:hAnsi="Arial"/>
        </w:rPr>
        <w:t>33.1.3 Washrooms/toilets shall not be directly connected to product handling spaces.</w:t>
      </w:r>
    </w:p>
    <w:p w14:paraId="1C9B99A6" w14:textId="77777777" w:rsidR="00503A41" w:rsidRPr="008A2C9B" w:rsidRDefault="00503A41" w:rsidP="00B335D9">
      <w:pPr>
        <w:pStyle w:val="NoSpacing"/>
        <w:spacing w:after="160"/>
        <w:jc w:val="both"/>
        <w:rPr>
          <w:rFonts w:ascii="Arial" w:hAnsi="Arial" w:cs="Arial"/>
        </w:rPr>
      </w:pPr>
      <w:r w:rsidRPr="008A2C9B">
        <w:rPr>
          <w:rFonts w:ascii="Arial" w:hAnsi="Arial"/>
        </w:rPr>
        <w:t>33.1.4 The number of changing rooms shall be adjusted to the needs of company personnel. Changing rooms shall feature lockers for clothing and footwear, which shall be easy to clean and disinfect.</w:t>
      </w:r>
    </w:p>
    <w:p w14:paraId="18623812" w14:textId="77777777" w:rsidR="00503A41" w:rsidRPr="008A2C9B" w:rsidRDefault="00503A41" w:rsidP="00B335D9">
      <w:pPr>
        <w:pStyle w:val="NoSpacing"/>
        <w:spacing w:after="160"/>
        <w:jc w:val="both"/>
        <w:rPr>
          <w:rFonts w:ascii="Arial" w:hAnsi="Arial" w:cs="Arial"/>
        </w:rPr>
      </w:pPr>
      <w:r w:rsidRPr="008A2C9B">
        <w:rPr>
          <w:rFonts w:ascii="Arial" w:hAnsi="Arial"/>
        </w:rPr>
        <w:t>33.1.5 Avoid holes in windows or install facilities to prevent entry by insects.</w:t>
      </w:r>
    </w:p>
    <w:p w14:paraId="0B0DB7F3" w14:textId="77777777" w:rsidR="00503A41" w:rsidRPr="008A2C9B" w:rsidRDefault="00503A41" w:rsidP="00B335D9">
      <w:pPr>
        <w:pStyle w:val="NoSpacing"/>
        <w:spacing w:after="160"/>
        <w:jc w:val="both"/>
        <w:rPr>
          <w:rFonts w:ascii="Arial" w:hAnsi="Arial" w:cs="Arial"/>
          <w:b/>
        </w:rPr>
      </w:pPr>
      <w:r w:rsidRPr="008A2C9B">
        <w:rPr>
          <w:rFonts w:ascii="Arial" w:hAnsi="Arial"/>
        </w:rPr>
        <w:t>Article 34</w:t>
      </w:r>
    </w:p>
    <w:p w14:paraId="28569B9A" w14:textId="77777777" w:rsidR="00503A41" w:rsidRPr="008A2C9B" w:rsidRDefault="00503A41" w:rsidP="00B335D9">
      <w:pPr>
        <w:pStyle w:val="NoSpacing"/>
        <w:spacing w:after="160"/>
        <w:jc w:val="both"/>
        <w:rPr>
          <w:rFonts w:ascii="Arial" w:hAnsi="Arial" w:cs="Arial"/>
          <w:b/>
        </w:rPr>
      </w:pPr>
      <w:r w:rsidRPr="008A2C9B">
        <w:rPr>
          <w:rFonts w:ascii="Arial" w:hAnsi="Arial"/>
          <w:b/>
        </w:rPr>
        <w:t>Ventilation</w:t>
      </w:r>
    </w:p>
    <w:p w14:paraId="1D9C30E0" w14:textId="77777777" w:rsidR="00503A41" w:rsidRPr="008A2C9B" w:rsidRDefault="00503A41" w:rsidP="00B335D9">
      <w:pPr>
        <w:pStyle w:val="NoSpacing"/>
        <w:spacing w:after="160"/>
        <w:jc w:val="both"/>
        <w:rPr>
          <w:rFonts w:ascii="Arial" w:hAnsi="Arial" w:cs="Arial"/>
          <w:i/>
        </w:rPr>
      </w:pPr>
      <w:r w:rsidRPr="008A2C9B">
        <w:rPr>
          <w:rFonts w:ascii="Arial" w:hAnsi="Arial"/>
          <w:i/>
        </w:rPr>
        <w:t>34.1 Obligations</w:t>
      </w:r>
    </w:p>
    <w:p w14:paraId="0C0BB142" w14:textId="77777777" w:rsidR="00503A41" w:rsidRPr="008A2C9B" w:rsidRDefault="00503A41" w:rsidP="00B335D9">
      <w:pPr>
        <w:pStyle w:val="NoSpacing"/>
        <w:spacing w:after="160"/>
        <w:jc w:val="both"/>
        <w:rPr>
          <w:rFonts w:ascii="Arial" w:hAnsi="Arial" w:cs="Arial"/>
        </w:rPr>
      </w:pPr>
      <w:r w:rsidRPr="008A2C9B">
        <w:rPr>
          <w:rFonts w:ascii="Arial" w:hAnsi="Arial"/>
        </w:rPr>
        <w:t>34.1.1 All facilities shall have adequate natural or mechanical ventilation, especially sanitary facilities.</w:t>
      </w:r>
    </w:p>
    <w:p w14:paraId="379BE713" w14:textId="77777777" w:rsidR="00503A41" w:rsidRPr="008A2C9B" w:rsidRDefault="00503A41" w:rsidP="00B335D9">
      <w:pPr>
        <w:pStyle w:val="NoSpacing"/>
        <w:spacing w:after="160"/>
        <w:jc w:val="both"/>
        <w:rPr>
          <w:rFonts w:ascii="Arial" w:hAnsi="Arial" w:cs="Arial"/>
          <w:i/>
        </w:rPr>
      </w:pPr>
      <w:r w:rsidRPr="008A2C9B">
        <w:rPr>
          <w:rFonts w:ascii="Arial" w:hAnsi="Arial"/>
          <w:i/>
        </w:rPr>
        <w:t>34.2 Recommendations</w:t>
      </w:r>
    </w:p>
    <w:p w14:paraId="72FCA349" w14:textId="77777777" w:rsidR="00503A41" w:rsidRPr="008A2C9B" w:rsidRDefault="00503A41" w:rsidP="00B335D9">
      <w:pPr>
        <w:pStyle w:val="NoSpacing"/>
        <w:spacing w:after="160"/>
        <w:jc w:val="both"/>
        <w:rPr>
          <w:rFonts w:ascii="Arial" w:hAnsi="Arial" w:cs="Arial"/>
        </w:rPr>
      </w:pPr>
      <w:r w:rsidRPr="008A2C9B">
        <w:rPr>
          <w:rFonts w:ascii="Arial" w:hAnsi="Arial"/>
        </w:rPr>
        <w:t>34.2.1 For mechanical ventilation systems, it is recommended to ensure easy access to filters and other parts that must be cleaned or replaced.</w:t>
      </w:r>
    </w:p>
    <w:p w14:paraId="61110A20" w14:textId="77777777" w:rsidR="00503A41" w:rsidRPr="008A2C9B" w:rsidRDefault="00503A41" w:rsidP="00B335D9">
      <w:pPr>
        <w:pStyle w:val="NoSpacing"/>
        <w:spacing w:after="160"/>
        <w:jc w:val="both"/>
        <w:rPr>
          <w:rFonts w:ascii="Arial" w:hAnsi="Arial" w:cs="Arial"/>
          <w:b/>
        </w:rPr>
      </w:pPr>
      <w:r w:rsidRPr="008A2C9B">
        <w:rPr>
          <w:rFonts w:ascii="Arial" w:hAnsi="Arial"/>
        </w:rPr>
        <w:t>Article 35</w:t>
      </w:r>
    </w:p>
    <w:p w14:paraId="65BE48F6" w14:textId="77777777" w:rsidR="00503A41" w:rsidRPr="008A2C9B" w:rsidRDefault="00503A41" w:rsidP="00B335D9">
      <w:pPr>
        <w:pStyle w:val="NoSpacing"/>
        <w:spacing w:after="160"/>
        <w:jc w:val="both"/>
        <w:rPr>
          <w:rFonts w:ascii="Arial" w:hAnsi="Arial" w:cs="Arial"/>
          <w:b/>
        </w:rPr>
      </w:pPr>
      <w:r w:rsidRPr="008A2C9B">
        <w:rPr>
          <w:rFonts w:ascii="Arial" w:hAnsi="Arial"/>
          <w:b/>
        </w:rPr>
        <w:t>Lighting</w:t>
      </w:r>
    </w:p>
    <w:p w14:paraId="5001EF51" w14:textId="77777777" w:rsidR="00503A41" w:rsidRPr="008A2C9B" w:rsidRDefault="00503A41" w:rsidP="00B335D9">
      <w:pPr>
        <w:pStyle w:val="NoSpacing"/>
        <w:spacing w:after="160"/>
        <w:jc w:val="both"/>
        <w:rPr>
          <w:rFonts w:ascii="Arial" w:hAnsi="Arial" w:cs="Arial"/>
          <w:i/>
        </w:rPr>
      </w:pPr>
      <w:r w:rsidRPr="008A2C9B">
        <w:rPr>
          <w:rFonts w:ascii="Arial" w:hAnsi="Arial"/>
          <w:i/>
        </w:rPr>
        <w:t>35.1 Obligations</w:t>
      </w:r>
    </w:p>
    <w:p w14:paraId="7546CA1E"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35.1.1 Product traffic locations shall feature adequate natural or artificial lighting. </w:t>
      </w:r>
    </w:p>
    <w:p w14:paraId="37C4DCFB" w14:textId="77777777" w:rsidR="00503A41" w:rsidRPr="008A2C9B" w:rsidRDefault="00503A41" w:rsidP="00B335D9">
      <w:pPr>
        <w:pStyle w:val="NoSpacing"/>
        <w:spacing w:after="160"/>
        <w:jc w:val="both"/>
        <w:rPr>
          <w:rFonts w:ascii="Arial" w:hAnsi="Arial" w:cs="Arial"/>
        </w:rPr>
      </w:pPr>
      <w:r w:rsidRPr="008A2C9B">
        <w:rPr>
          <w:rFonts w:ascii="Arial" w:hAnsi="Arial"/>
        </w:rPr>
        <w:t>35.1.2 Bulbs or fluorescent tubes shall be protected with adequate facilities to prevent falling shards in the event of breakage,</w:t>
      </w:r>
      <w:r w:rsidRPr="00B335D9">
        <w:rPr>
          <w:rFonts w:ascii="Arial" w:hAnsi="Arial"/>
          <w:vanish/>
        </w:rPr>
        <w:t>&lt;A[rotura|ruptura]&gt;</w:t>
      </w:r>
      <w:r w:rsidRPr="008A2C9B">
        <w:rPr>
          <w:rFonts w:ascii="Arial" w:hAnsi="Arial"/>
        </w:rPr>
        <w:t xml:space="preserve"> and their method of attachment to the ceiling or walls shall facilitate cleaning and prevent dust accumulation. </w:t>
      </w:r>
    </w:p>
    <w:p w14:paraId="165E5B3C" w14:textId="77777777" w:rsidR="00503A41" w:rsidRPr="008A2C9B" w:rsidRDefault="00503A41" w:rsidP="00B335D9">
      <w:pPr>
        <w:pStyle w:val="NoSpacing"/>
        <w:spacing w:after="160"/>
        <w:jc w:val="both"/>
        <w:rPr>
          <w:rFonts w:ascii="Arial" w:hAnsi="Arial" w:cs="Arial"/>
          <w:b/>
        </w:rPr>
      </w:pPr>
      <w:r w:rsidRPr="008A2C9B">
        <w:rPr>
          <w:rFonts w:ascii="Arial" w:hAnsi="Arial"/>
        </w:rPr>
        <w:t>Article 36</w:t>
      </w:r>
    </w:p>
    <w:p w14:paraId="3CDEBC4D" w14:textId="77777777" w:rsidR="00503A41" w:rsidRPr="008A2C9B" w:rsidRDefault="00503A41" w:rsidP="00B335D9">
      <w:pPr>
        <w:pStyle w:val="NoSpacing"/>
        <w:spacing w:after="160"/>
        <w:jc w:val="both"/>
        <w:rPr>
          <w:rFonts w:ascii="Arial" w:hAnsi="Arial" w:cs="Arial"/>
          <w:b/>
        </w:rPr>
      </w:pPr>
      <w:r w:rsidRPr="008A2C9B">
        <w:rPr>
          <w:rFonts w:ascii="Arial" w:hAnsi="Arial"/>
          <w:b/>
        </w:rPr>
        <w:t>Drains</w:t>
      </w:r>
    </w:p>
    <w:p w14:paraId="47EAB5F5" w14:textId="77777777" w:rsidR="00503A41" w:rsidRPr="008A2C9B" w:rsidRDefault="00503A41" w:rsidP="00B335D9">
      <w:pPr>
        <w:pStyle w:val="NoSpacing"/>
        <w:spacing w:after="160"/>
        <w:jc w:val="both"/>
        <w:rPr>
          <w:rFonts w:ascii="Arial" w:hAnsi="Arial" w:cs="Arial"/>
          <w:i/>
        </w:rPr>
      </w:pPr>
      <w:r w:rsidRPr="008A2C9B">
        <w:rPr>
          <w:rFonts w:ascii="Arial" w:hAnsi="Arial"/>
          <w:i/>
        </w:rPr>
        <w:t>36.1 Obligations</w:t>
      </w:r>
    </w:p>
    <w:p w14:paraId="125345A2" w14:textId="77777777" w:rsidR="00503A41" w:rsidRPr="008A2C9B" w:rsidRDefault="00503A41" w:rsidP="00B335D9">
      <w:pPr>
        <w:pStyle w:val="NoSpacing"/>
        <w:spacing w:after="160"/>
        <w:jc w:val="both"/>
        <w:rPr>
          <w:rFonts w:ascii="Arial" w:hAnsi="Arial" w:cs="Arial"/>
        </w:rPr>
      </w:pPr>
      <w:r w:rsidRPr="008A2C9B">
        <w:rPr>
          <w:rFonts w:ascii="Arial" w:hAnsi="Arial"/>
        </w:rPr>
        <w:t>36.1.1 Drainage systems shall be adequate.</w:t>
      </w:r>
    </w:p>
    <w:p w14:paraId="1FA31239" w14:textId="77777777" w:rsidR="00503A41" w:rsidRPr="008A2C9B" w:rsidRDefault="00503A41" w:rsidP="00B335D9">
      <w:pPr>
        <w:pStyle w:val="NoSpacing"/>
        <w:spacing w:after="160"/>
        <w:jc w:val="both"/>
        <w:rPr>
          <w:rFonts w:ascii="Arial" w:hAnsi="Arial" w:cs="Arial"/>
        </w:rPr>
      </w:pPr>
      <w:r w:rsidRPr="008A2C9B">
        <w:rPr>
          <w:rFonts w:ascii="Arial" w:hAnsi="Arial"/>
        </w:rPr>
        <w:t>36.1.2 If drains are present, facilities shall be available to drain cleaning water. These drains shall be fitted with adequate facilities to prevent backups.</w:t>
      </w:r>
    </w:p>
    <w:p w14:paraId="4DFEDB4A" w14:textId="77777777" w:rsidR="00503A41" w:rsidRPr="008A2C9B" w:rsidRDefault="00503A41" w:rsidP="00B335D9">
      <w:pPr>
        <w:pStyle w:val="NoSpacing"/>
        <w:spacing w:after="160"/>
        <w:jc w:val="both"/>
        <w:rPr>
          <w:rFonts w:ascii="Arial" w:hAnsi="Arial" w:cs="Arial"/>
          <w:b/>
        </w:rPr>
      </w:pPr>
      <w:r w:rsidRPr="008A2C9B">
        <w:rPr>
          <w:rFonts w:ascii="Arial" w:hAnsi="Arial"/>
        </w:rPr>
        <w:t>Article 37</w:t>
      </w:r>
    </w:p>
    <w:p w14:paraId="452F83C5" w14:textId="77777777" w:rsidR="00503A41" w:rsidRPr="008A2C9B" w:rsidRDefault="00503A41" w:rsidP="00B335D9">
      <w:pPr>
        <w:pStyle w:val="NoSpacing"/>
        <w:spacing w:after="160"/>
        <w:jc w:val="both"/>
        <w:rPr>
          <w:rFonts w:ascii="Arial" w:hAnsi="Arial" w:cs="Arial"/>
          <w:b/>
        </w:rPr>
      </w:pPr>
      <w:r w:rsidRPr="008A2C9B">
        <w:rPr>
          <w:rFonts w:ascii="Arial" w:hAnsi="Arial"/>
          <w:b/>
        </w:rPr>
        <w:t>Surfaces</w:t>
      </w:r>
    </w:p>
    <w:p w14:paraId="4ADEE6E5" w14:textId="77777777" w:rsidR="00503A41" w:rsidRPr="008A2C9B" w:rsidRDefault="00503A41" w:rsidP="00B335D9">
      <w:pPr>
        <w:pStyle w:val="NoSpacing"/>
        <w:spacing w:after="160"/>
        <w:jc w:val="both"/>
        <w:rPr>
          <w:rFonts w:ascii="Arial" w:hAnsi="Arial" w:cs="Arial"/>
          <w:i/>
        </w:rPr>
      </w:pPr>
      <w:r w:rsidRPr="008A2C9B">
        <w:rPr>
          <w:rFonts w:ascii="Arial" w:hAnsi="Arial"/>
          <w:i/>
        </w:rPr>
        <w:t>37.1 Obligations</w:t>
      </w:r>
    </w:p>
    <w:p w14:paraId="644CC039" w14:textId="77777777" w:rsidR="00503A41" w:rsidRPr="008A2C9B" w:rsidRDefault="00503A41" w:rsidP="00B335D9">
      <w:pPr>
        <w:pStyle w:val="NoSpacing"/>
        <w:spacing w:after="160"/>
        <w:jc w:val="both"/>
        <w:rPr>
          <w:rFonts w:ascii="Arial" w:hAnsi="Arial" w:cs="Arial"/>
        </w:rPr>
      </w:pPr>
      <w:r w:rsidRPr="008A2C9B">
        <w:rPr>
          <w:rFonts w:ascii="Arial" w:hAnsi="Arial"/>
        </w:rPr>
        <w:t>37.1.1 Floor, wall and ceiling surfaces shall be solid, easy to clean and of verified durability. All floor surfaces in the production space and warehouse shall feature anti-slip treatment.</w:t>
      </w:r>
    </w:p>
    <w:p w14:paraId="6F772D29" w14:textId="77777777" w:rsidR="00503A41" w:rsidRPr="008A2C9B" w:rsidRDefault="00503A41" w:rsidP="00B335D9">
      <w:pPr>
        <w:pStyle w:val="NoSpacing"/>
        <w:spacing w:after="160"/>
        <w:jc w:val="both"/>
        <w:rPr>
          <w:rFonts w:ascii="Arial" w:hAnsi="Arial" w:cs="Arial"/>
          <w:b/>
        </w:rPr>
      </w:pPr>
      <w:r w:rsidRPr="008A2C9B">
        <w:rPr>
          <w:rFonts w:ascii="Arial" w:hAnsi="Arial"/>
        </w:rPr>
        <w:t>Article 38</w:t>
      </w:r>
    </w:p>
    <w:p w14:paraId="4A0C71A9"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Storage areas </w:t>
      </w:r>
    </w:p>
    <w:p w14:paraId="5A712C4C" w14:textId="77777777" w:rsidR="00503A41" w:rsidRPr="008A2C9B" w:rsidRDefault="00503A41" w:rsidP="00B335D9">
      <w:pPr>
        <w:pStyle w:val="NoSpacing"/>
        <w:spacing w:after="160"/>
        <w:jc w:val="both"/>
        <w:rPr>
          <w:rFonts w:ascii="Arial" w:hAnsi="Arial" w:cs="Arial"/>
          <w:i/>
        </w:rPr>
      </w:pPr>
      <w:r w:rsidRPr="008A2C9B">
        <w:rPr>
          <w:rFonts w:ascii="Arial" w:hAnsi="Arial"/>
          <w:i/>
        </w:rPr>
        <w:t>38.1 Obligations</w:t>
      </w:r>
    </w:p>
    <w:p w14:paraId="42BD3986" w14:textId="77777777" w:rsidR="00503A41" w:rsidRPr="008A2C9B" w:rsidRDefault="00503A41" w:rsidP="00B335D9">
      <w:pPr>
        <w:pStyle w:val="NoSpacing"/>
        <w:spacing w:after="160"/>
        <w:jc w:val="both"/>
        <w:rPr>
          <w:rFonts w:ascii="Arial" w:hAnsi="Arial" w:cs="Arial"/>
        </w:rPr>
      </w:pPr>
      <w:r w:rsidRPr="008A2C9B">
        <w:rPr>
          <w:rFonts w:ascii="Arial" w:hAnsi="Arial"/>
        </w:rPr>
        <w:t>38.1.1 Different areas shall be provided for storage of products and of empty packaging.</w:t>
      </w:r>
    </w:p>
    <w:p w14:paraId="7054A251"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38.1.2 Storage areas shall be kept clean and orderly</w:t>
      </w:r>
      <w:r w:rsidRPr="00B335D9">
        <w:rPr>
          <w:rFonts w:ascii="Arial" w:hAnsi="Arial"/>
          <w:vanish/>
        </w:rPr>
        <w:t>&lt;A[limpias|netas]&gt;</w:t>
      </w:r>
      <w:r w:rsidRPr="008A2C9B">
        <w:rPr>
          <w:rFonts w:ascii="Arial" w:hAnsi="Arial"/>
        </w:rPr>
        <w:t>.</w:t>
      </w:r>
    </w:p>
    <w:p w14:paraId="79E3F90E" w14:textId="77777777" w:rsidR="00503A41" w:rsidRPr="008A2C9B" w:rsidRDefault="00503A41" w:rsidP="00B335D9">
      <w:pPr>
        <w:pStyle w:val="NoSpacing"/>
        <w:spacing w:after="160"/>
        <w:jc w:val="both"/>
        <w:rPr>
          <w:rFonts w:ascii="Arial" w:hAnsi="Arial" w:cs="Arial"/>
        </w:rPr>
      </w:pPr>
      <w:r w:rsidRPr="008A2C9B">
        <w:rPr>
          <w:rFonts w:ascii="Arial" w:hAnsi="Arial"/>
        </w:rPr>
        <w:t>38.1.3 Chemical products shall be stored in a lockable location</w:t>
      </w:r>
      <w:r w:rsidRPr="00B335D9">
        <w:rPr>
          <w:rFonts w:ascii="Arial" w:hAnsi="Arial"/>
          <w:vanish/>
        </w:rPr>
        <w:t>&lt;A[lugar|sitio]&gt;</w:t>
      </w:r>
      <w:r w:rsidRPr="008A2C9B">
        <w:rPr>
          <w:rFonts w:ascii="Arial" w:hAnsi="Arial"/>
        </w:rPr>
        <w:t xml:space="preserve"> featuring proper signage. Access to the storage location</w:t>
      </w:r>
      <w:r w:rsidRPr="00B335D9">
        <w:rPr>
          <w:rFonts w:ascii="Arial" w:hAnsi="Arial"/>
          <w:vanish/>
        </w:rPr>
        <w:t>&lt;A[lugar|sitio]&gt;</w:t>
      </w:r>
      <w:r w:rsidRPr="008A2C9B">
        <w:rPr>
          <w:rFonts w:ascii="Arial" w:hAnsi="Arial"/>
        </w:rPr>
        <w:t xml:space="preserve"> for chemical products and handling of these products shall be restricted to the person designated by the company.</w:t>
      </w:r>
    </w:p>
    <w:p w14:paraId="39D68333" w14:textId="77777777" w:rsidR="00503A41" w:rsidRPr="008A2C9B" w:rsidRDefault="00503A41" w:rsidP="00B335D9">
      <w:pPr>
        <w:pStyle w:val="NoSpacing"/>
        <w:spacing w:after="160"/>
        <w:jc w:val="both"/>
        <w:rPr>
          <w:rFonts w:ascii="Arial" w:hAnsi="Arial" w:cs="Arial"/>
        </w:rPr>
      </w:pPr>
      <w:r w:rsidRPr="008A2C9B">
        <w:rPr>
          <w:rFonts w:ascii="Arial" w:hAnsi="Arial"/>
        </w:rPr>
        <w:t>38.1.4 The chemical products stored shall be properly labelled and approved for use in the food industry.</w:t>
      </w:r>
    </w:p>
    <w:p w14:paraId="757411C4" w14:textId="77777777" w:rsidR="00503A41" w:rsidRPr="008A2C9B" w:rsidRDefault="00503A41" w:rsidP="00B335D9">
      <w:pPr>
        <w:pStyle w:val="NoSpacing"/>
        <w:spacing w:after="160"/>
        <w:jc w:val="both"/>
        <w:rPr>
          <w:rFonts w:ascii="Arial" w:hAnsi="Arial" w:cs="Arial"/>
        </w:rPr>
      </w:pPr>
      <w:r w:rsidRPr="008A2C9B">
        <w:rPr>
          <w:rFonts w:ascii="Arial" w:hAnsi="Arial"/>
        </w:rPr>
        <w:t>38.1.5 Avoid storing waste materials in the handling area</w:t>
      </w:r>
      <w:r w:rsidRPr="008A2C9B">
        <w:rPr>
          <w:rStyle w:val="CommentReference"/>
          <w:rFonts w:ascii="Arial" w:hAnsi="Arial"/>
        </w:rPr>
        <w:t>.</w:t>
      </w:r>
    </w:p>
    <w:p w14:paraId="00DA8F08" w14:textId="77777777" w:rsidR="00503A41" w:rsidRPr="008A2C9B" w:rsidRDefault="00503A41" w:rsidP="00B335D9">
      <w:pPr>
        <w:pStyle w:val="NoSpacing"/>
        <w:spacing w:after="160"/>
        <w:jc w:val="both"/>
        <w:rPr>
          <w:rFonts w:ascii="Arial" w:hAnsi="Arial" w:cs="Arial"/>
          <w:i/>
        </w:rPr>
      </w:pPr>
      <w:r w:rsidRPr="008A2C9B">
        <w:rPr>
          <w:rFonts w:ascii="Arial" w:hAnsi="Arial"/>
          <w:i/>
        </w:rPr>
        <w:t>38.2 Prohibitions</w:t>
      </w:r>
    </w:p>
    <w:p w14:paraId="5BADDF13" w14:textId="77777777" w:rsidR="00503A41" w:rsidRPr="008A2C9B" w:rsidRDefault="00503A41" w:rsidP="00B335D9">
      <w:pPr>
        <w:pStyle w:val="NoSpacing"/>
        <w:spacing w:after="160"/>
        <w:jc w:val="both"/>
        <w:rPr>
          <w:rFonts w:ascii="Arial" w:hAnsi="Arial" w:cs="Arial"/>
        </w:rPr>
      </w:pPr>
      <w:r w:rsidRPr="008A2C9B">
        <w:rPr>
          <w:rFonts w:ascii="Arial" w:hAnsi="Arial"/>
        </w:rPr>
        <w:t>38.2.1 Storage of waste materials in the handling area</w:t>
      </w:r>
    </w:p>
    <w:p w14:paraId="3853CC72" w14:textId="77777777" w:rsidR="00503A41" w:rsidRPr="008A2C9B" w:rsidRDefault="00503A41" w:rsidP="00B335D9">
      <w:pPr>
        <w:pStyle w:val="NoSpacing"/>
        <w:spacing w:after="160"/>
        <w:jc w:val="both"/>
        <w:rPr>
          <w:rFonts w:ascii="Arial" w:hAnsi="Arial" w:cs="Arial"/>
          <w:b/>
        </w:rPr>
      </w:pPr>
      <w:r w:rsidRPr="008A2C9B">
        <w:rPr>
          <w:rFonts w:ascii="Arial" w:hAnsi="Arial"/>
        </w:rPr>
        <w:t>Article 39</w:t>
      </w:r>
    </w:p>
    <w:p w14:paraId="01D70FFA" w14:textId="77777777" w:rsidR="00503A41" w:rsidRPr="008A2C9B" w:rsidRDefault="00503A41" w:rsidP="00B335D9">
      <w:pPr>
        <w:pStyle w:val="NoSpacing"/>
        <w:spacing w:after="160"/>
        <w:jc w:val="both"/>
        <w:rPr>
          <w:rFonts w:ascii="Arial" w:hAnsi="Arial" w:cs="Arial"/>
          <w:b/>
        </w:rPr>
      </w:pPr>
      <w:r w:rsidRPr="008A2C9B">
        <w:rPr>
          <w:rFonts w:ascii="Arial" w:hAnsi="Arial"/>
          <w:b/>
        </w:rPr>
        <w:t>Water supply</w:t>
      </w:r>
    </w:p>
    <w:p w14:paraId="328CA624" w14:textId="77777777" w:rsidR="00503A41" w:rsidRPr="008A2C9B" w:rsidRDefault="00503A41" w:rsidP="00B335D9">
      <w:pPr>
        <w:pStyle w:val="NoSpacing"/>
        <w:spacing w:after="160"/>
        <w:jc w:val="both"/>
        <w:rPr>
          <w:rFonts w:ascii="Arial" w:hAnsi="Arial" w:cs="Arial"/>
          <w:i/>
        </w:rPr>
      </w:pPr>
      <w:r w:rsidRPr="008A2C9B">
        <w:rPr>
          <w:rFonts w:ascii="Arial" w:hAnsi="Arial"/>
          <w:i/>
        </w:rPr>
        <w:t>39.1 Obligations</w:t>
      </w:r>
    </w:p>
    <w:p w14:paraId="58CE6F06" w14:textId="77777777" w:rsidR="00503A41" w:rsidRPr="008A2C9B" w:rsidRDefault="00503A41" w:rsidP="00B335D9">
      <w:pPr>
        <w:pStyle w:val="NoSpacing"/>
        <w:spacing w:after="160"/>
        <w:jc w:val="both"/>
        <w:rPr>
          <w:rFonts w:ascii="Arial" w:hAnsi="Arial" w:cs="Arial"/>
        </w:rPr>
      </w:pPr>
      <w:r w:rsidRPr="008A2C9B">
        <w:rPr>
          <w:rFonts w:ascii="Arial" w:hAnsi="Arial"/>
        </w:rPr>
        <w:t>39.1.1 The company shall have a chlorinated potable water supply (or other purification and disinfection system approved by the competent health authority) used for direct contact with any surface coming into contact with them.</w:t>
      </w:r>
    </w:p>
    <w:p w14:paraId="02860FA7" w14:textId="77777777" w:rsidR="00503A41" w:rsidRPr="008A2C9B" w:rsidRDefault="00503A41" w:rsidP="00B335D9">
      <w:pPr>
        <w:pStyle w:val="NoSpacing"/>
        <w:spacing w:after="160"/>
        <w:jc w:val="both"/>
        <w:rPr>
          <w:rFonts w:ascii="Arial" w:hAnsi="Arial" w:cs="Arial"/>
        </w:rPr>
      </w:pPr>
      <w:r w:rsidRPr="008A2C9B">
        <w:rPr>
          <w:rFonts w:ascii="Arial" w:hAnsi="Arial"/>
        </w:rPr>
        <w:t>39.1.2 Interim water storage tanks shall be cleaned and disinfected periodically.</w:t>
      </w:r>
    </w:p>
    <w:p w14:paraId="6C131E4E" w14:textId="77777777" w:rsidR="00503A41" w:rsidRPr="008A2C9B" w:rsidRDefault="00503A41" w:rsidP="00B335D9">
      <w:pPr>
        <w:pStyle w:val="NoSpacing"/>
        <w:spacing w:after="160"/>
        <w:jc w:val="both"/>
        <w:rPr>
          <w:rFonts w:ascii="Arial" w:hAnsi="Arial" w:cs="Arial"/>
        </w:rPr>
      </w:pPr>
      <w:r w:rsidRPr="008A2C9B">
        <w:rPr>
          <w:rFonts w:ascii="Arial" w:hAnsi="Arial"/>
        </w:rPr>
        <w:t>39.1.3 Conduct a quality analysis on the potable water supplied by the public grid as per the Catalonia sanitary control and monitoring plan</w:t>
      </w:r>
      <w:r w:rsidRPr="00B335D9">
        <w:rPr>
          <w:rFonts w:ascii="Arial" w:hAnsi="Arial"/>
          <w:vanish/>
        </w:rPr>
        <w:t>&lt;A[Plan|Plano]&gt;</w:t>
      </w:r>
      <w:r w:rsidRPr="008A2C9B">
        <w:rPr>
          <w:rFonts w:ascii="Arial" w:hAnsi="Arial"/>
        </w:rPr>
        <w:t xml:space="preserve"> for water for human consumption. </w:t>
      </w:r>
    </w:p>
    <w:p w14:paraId="347E8FB9" w14:textId="77777777" w:rsidR="00503A41" w:rsidRPr="008A2C9B" w:rsidRDefault="00503A41" w:rsidP="00B335D9">
      <w:pPr>
        <w:pStyle w:val="NoSpacing"/>
        <w:spacing w:after="160"/>
        <w:jc w:val="both"/>
        <w:rPr>
          <w:rFonts w:ascii="Arial" w:hAnsi="Arial" w:cs="Arial"/>
        </w:rPr>
      </w:pPr>
      <w:r w:rsidRPr="008A2C9B">
        <w:rPr>
          <w:rFonts w:ascii="Arial" w:hAnsi="Arial"/>
        </w:rPr>
        <w:t>39.1.4 Use filters with microbial filtration for water in the bottling machinery circuit.</w:t>
      </w:r>
    </w:p>
    <w:p w14:paraId="765C80A6" w14:textId="77777777" w:rsidR="00503A41" w:rsidRPr="008A2C9B" w:rsidRDefault="00503A41" w:rsidP="00B335D9">
      <w:pPr>
        <w:pStyle w:val="NoSpacing"/>
        <w:spacing w:after="160"/>
        <w:jc w:val="both"/>
        <w:rPr>
          <w:rFonts w:ascii="Arial" w:hAnsi="Arial" w:cs="Arial"/>
        </w:rPr>
      </w:pPr>
    </w:p>
    <w:p w14:paraId="55C05557"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VI. HYGIENE</w:t>
      </w:r>
    </w:p>
    <w:p w14:paraId="4E96E051" w14:textId="77777777" w:rsidR="00503A41" w:rsidRPr="008A2C9B" w:rsidRDefault="00503A41" w:rsidP="00B335D9">
      <w:pPr>
        <w:pStyle w:val="NoSpacing"/>
        <w:spacing w:after="160"/>
        <w:jc w:val="both"/>
        <w:rPr>
          <w:rFonts w:ascii="Arial" w:hAnsi="Arial" w:cs="Arial"/>
          <w:b/>
        </w:rPr>
      </w:pPr>
      <w:r w:rsidRPr="008A2C9B">
        <w:rPr>
          <w:rFonts w:ascii="Arial" w:hAnsi="Arial"/>
          <w:b/>
        </w:rPr>
        <w:t>VI.1 Hygiene and sanitary maintenance of facilities</w:t>
      </w:r>
    </w:p>
    <w:p w14:paraId="0D286AFB" w14:textId="77777777" w:rsidR="00503A41" w:rsidRPr="008A2C9B" w:rsidRDefault="00503A41" w:rsidP="00B335D9">
      <w:pPr>
        <w:pStyle w:val="NoSpacing"/>
        <w:spacing w:after="160"/>
        <w:jc w:val="both"/>
        <w:rPr>
          <w:rFonts w:ascii="Arial" w:hAnsi="Arial" w:cs="Arial"/>
        </w:rPr>
      </w:pPr>
      <w:r w:rsidRPr="008A2C9B">
        <w:rPr>
          <w:rFonts w:ascii="Arial" w:hAnsi="Arial"/>
        </w:rPr>
        <w:t>Article 40</w:t>
      </w:r>
    </w:p>
    <w:p w14:paraId="629CD3B5" w14:textId="77777777" w:rsidR="00503A41" w:rsidRPr="008A2C9B" w:rsidRDefault="00503A41" w:rsidP="00B335D9">
      <w:pPr>
        <w:pStyle w:val="NoSpacing"/>
        <w:spacing w:after="160"/>
        <w:jc w:val="both"/>
        <w:rPr>
          <w:rFonts w:ascii="Arial" w:hAnsi="Arial" w:cs="Arial"/>
          <w:b/>
        </w:rPr>
      </w:pPr>
      <w:r w:rsidRPr="008A2C9B">
        <w:rPr>
          <w:rFonts w:ascii="Arial" w:hAnsi="Arial"/>
          <w:b/>
        </w:rPr>
        <w:t>General conditions</w:t>
      </w:r>
    </w:p>
    <w:p w14:paraId="3572AD42" w14:textId="77777777" w:rsidR="00503A41" w:rsidRPr="008A2C9B" w:rsidRDefault="00503A41" w:rsidP="00B335D9">
      <w:pPr>
        <w:pStyle w:val="NoSpacing"/>
        <w:spacing w:after="160"/>
        <w:jc w:val="both"/>
        <w:rPr>
          <w:rFonts w:ascii="Arial" w:hAnsi="Arial" w:cs="Arial"/>
          <w:i/>
        </w:rPr>
      </w:pPr>
      <w:r w:rsidRPr="008A2C9B">
        <w:rPr>
          <w:rFonts w:ascii="Arial" w:hAnsi="Arial"/>
          <w:i/>
        </w:rPr>
        <w:t>40.1 Obligations</w:t>
      </w:r>
    </w:p>
    <w:p w14:paraId="0B6D830A" w14:textId="77777777" w:rsidR="00503A41" w:rsidRPr="008A2C9B" w:rsidRDefault="00503A41" w:rsidP="00B335D9">
      <w:pPr>
        <w:pStyle w:val="NoSpacing"/>
        <w:spacing w:after="160"/>
        <w:jc w:val="both"/>
        <w:rPr>
          <w:rFonts w:ascii="Arial" w:hAnsi="Arial" w:cs="Arial"/>
        </w:rPr>
      </w:pPr>
      <w:r w:rsidRPr="008A2C9B">
        <w:rPr>
          <w:rFonts w:ascii="Arial" w:hAnsi="Arial"/>
        </w:rPr>
        <w:t>40.1.1 Wineries shall verify that all grape and wine production, processing and distribution steps under their control meet the hygiene requirements set out in Regulation 852/2004 and subsequent amendments.</w:t>
      </w:r>
    </w:p>
    <w:p w14:paraId="0348C3BE" w14:textId="77777777" w:rsidR="00503A41" w:rsidRPr="008A2C9B" w:rsidRDefault="00503A41" w:rsidP="00B335D9">
      <w:pPr>
        <w:pStyle w:val="NoSpacing"/>
        <w:spacing w:after="160"/>
        <w:jc w:val="both"/>
        <w:rPr>
          <w:rFonts w:ascii="Arial" w:hAnsi="Arial" w:cs="Arial"/>
        </w:rPr>
      </w:pPr>
      <w:r w:rsidRPr="008A2C9B">
        <w:rPr>
          <w:rFonts w:ascii="Arial" w:hAnsi="Arial"/>
        </w:rPr>
        <w:t>40.1.2 Wineries shall set up, apply and maintain self-inspections based on HACCP principles.</w:t>
      </w:r>
    </w:p>
    <w:p w14:paraId="198A10D7" w14:textId="77777777" w:rsidR="00503A41" w:rsidRPr="008A2C9B" w:rsidRDefault="00503A41" w:rsidP="00B335D9">
      <w:pPr>
        <w:pStyle w:val="NoSpacing"/>
        <w:spacing w:after="160"/>
        <w:jc w:val="both"/>
        <w:rPr>
          <w:rFonts w:ascii="Arial" w:hAnsi="Arial" w:cs="Arial"/>
        </w:rPr>
      </w:pPr>
      <w:r w:rsidRPr="008A2C9B">
        <w:rPr>
          <w:rFonts w:ascii="Arial" w:hAnsi="Arial"/>
        </w:rPr>
        <w:t>40.1.3 Wineries shall be registered in the Food Product and Industry Health Register of Catalonia.</w:t>
      </w:r>
    </w:p>
    <w:p w14:paraId="60B4C027" w14:textId="77777777" w:rsidR="00503A41" w:rsidRPr="008A2C9B" w:rsidRDefault="00503A41" w:rsidP="00B335D9">
      <w:pPr>
        <w:pStyle w:val="NoSpacing"/>
        <w:spacing w:after="160"/>
        <w:jc w:val="both"/>
        <w:rPr>
          <w:rFonts w:ascii="Arial" w:hAnsi="Arial" w:cs="Arial"/>
        </w:rPr>
      </w:pPr>
      <w:r w:rsidRPr="008A2C9B">
        <w:rPr>
          <w:rFonts w:ascii="Arial" w:hAnsi="Arial"/>
        </w:rPr>
        <w:t>Article 41</w:t>
      </w:r>
    </w:p>
    <w:p w14:paraId="113C83EB" w14:textId="77777777" w:rsidR="00503A41" w:rsidRPr="008A2C9B" w:rsidRDefault="00503A41" w:rsidP="00B335D9">
      <w:pPr>
        <w:pStyle w:val="NoSpacing"/>
        <w:spacing w:after="160"/>
        <w:jc w:val="both"/>
        <w:rPr>
          <w:rFonts w:ascii="Arial" w:hAnsi="Arial" w:cs="Arial"/>
          <w:b/>
        </w:rPr>
      </w:pPr>
      <w:r w:rsidRPr="008A2C9B">
        <w:rPr>
          <w:rFonts w:ascii="Arial" w:hAnsi="Arial"/>
          <w:b/>
        </w:rPr>
        <w:t>Cleaning and disinfection plan</w:t>
      </w:r>
      <w:r w:rsidRPr="00B335D9">
        <w:rPr>
          <w:rFonts w:ascii="Arial" w:hAnsi="Arial"/>
          <w:b/>
          <w:vanish/>
        </w:rPr>
        <w:t>&lt;A[Plan|Plano]&gt;</w:t>
      </w:r>
    </w:p>
    <w:p w14:paraId="599D897D" w14:textId="77777777" w:rsidR="00503A41" w:rsidRPr="008A2C9B" w:rsidRDefault="00503A41" w:rsidP="00B335D9">
      <w:pPr>
        <w:pStyle w:val="NoSpacing"/>
        <w:spacing w:after="160"/>
        <w:jc w:val="both"/>
        <w:rPr>
          <w:rFonts w:ascii="Arial" w:hAnsi="Arial" w:cs="Arial"/>
          <w:i/>
        </w:rPr>
      </w:pPr>
      <w:r w:rsidRPr="008A2C9B">
        <w:rPr>
          <w:rFonts w:ascii="Arial" w:hAnsi="Arial"/>
          <w:i/>
        </w:rPr>
        <w:t>41.1 Obligations</w:t>
      </w:r>
    </w:p>
    <w:p w14:paraId="0BB06651" w14:textId="77777777" w:rsidR="00503A41" w:rsidRPr="008A2C9B" w:rsidRDefault="00503A41" w:rsidP="00B335D9">
      <w:pPr>
        <w:pStyle w:val="NoSpacing"/>
        <w:spacing w:after="160"/>
        <w:jc w:val="both"/>
        <w:rPr>
          <w:rFonts w:ascii="Arial" w:hAnsi="Arial" w:cs="Arial"/>
        </w:rPr>
      </w:pPr>
      <w:r w:rsidRPr="008A2C9B">
        <w:rPr>
          <w:rFonts w:ascii="Arial" w:hAnsi="Arial"/>
        </w:rPr>
        <w:t>41.1.1 Every operating person must have a detailed overall cleaning and disinfection plan</w:t>
      </w:r>
      <w:r w:rsidRPr="00B335D9">
        <w:rPr>
          <w:rFonts w:ascii="Arial" w:hAnsi="Arial"/>
          <w:vanish/>
        </w:rPr>
        <w:t>&lt;A[plan|plano]&gt;</w:t>
      </w:r>
      <w:r w:rsidRPr="008A2C9B">
        <w:rPr>
          <w:rFonts w:ascii="Arial" w:hAnsi="Arial"/>
        </w:rPr>
        <w:t xml:space="preserve"> for the facilities and equipment as well as production lines in order to ensure that they are in a good state of repair at all times. The plan</w:t>
      </w:r>
      <w:r w:rsidRPr="00B335D9">
        <w:rPr>
          <w:rFonts w:ascii="Arial" w:hAnsi="Arial"/>
          <w:vanish/>
        </w:rPr>
        <w:t>&lt;A[plan|plano]&gt;</w:t>
      </w:r>
      <w:r w:rsidRPr="008A2C9B">
        <w:rPr>
          <w:rFonts w:ascii="Arial" w:hAnsi="Arial"/>
        </w:rPr>
        <w:t xml:space="preserve"> shall ensure that systems and the wine transfer pumps and tanks that meet their needs are cleaned and disinfected according to the cleaning plan</w:t>
      </w:r>
      <w:r w:rsidRPr="00B335D9">
        <w:rPr>
          <w:rFonts w:ascii="Arial" w:hAnsi="Arial"/>
          <w:vanish/>
        </w:rPr>
        <w:t>&lt;A[Plan|Plano]&gt;</w:t>
      </w:r>
      <w:r w:rsidRPr="008A2C9B">
        <w:rPr>
          <w:rFonts w:ascii="Arial" w:hAnsi="Arial"/>
        </w:rPr>
        <w:t>.</w:t>
      </w:r>
    </w:p>
    <w:p w14:paraId="0951E61B" w14:textId="77777777" w:rsidR="00503A41" w:rsidRPr="008A2C9B" w:rsidRDefault="00503A41" w:rsidP="00B335D9">
      <w:pPr>
        <w:pStyle w:val="NoSpacing"/>
        <w:spacing w:after="160"/>
        <w:jc w:val="both"/>
        <w:rPr>
          <w:rFonts w:ascii="Arial" w:hAnsi="Arial" w:cs="Arial"/>
        </w:rPr>
      </w:pPr>
      <w:r w:rsidRPr="008A2C9B">
        <w:rPr>
          <w:rFonts w:ascii="Arial" w:hAnsi="Arial"/>
        </w:rPr>
        <w:t>41.1.2 The plan</w:t>
      </w:r>
      <w:r w:rsidRPr="00B335D9">
        <w:rPr>
          <w:rFonts w:ascii="Arial" w:hAnsi="Arial"/>
          <w:vanish/>
        </w:rPr>
        <w:t>&lt;A[plan|plano]&gt;</w:t>
      </w:r>
      <w:r w:rsidRPr="008A2C9B">
        <w:rPr>
          <w:rFonts w:ascii="Arial" w:hAnsi="Arial"/>
        </w:rPr>
        <w:t>, broken down by areas, working lines or sections, with clear, specific and simple instructions, shall be set down in writing and accessible to all individuals implementing it.</w:t>
      </w:r>
    </w:p>
    <w:p w14:paraId="25F54186" w14:textId="77777777" w:rsidR="00503A41" w:rsidRPr="008A2C9B" w:rsidRDefault="00503A41" w:rsidP="00B335D9">
      <w:pPr>
        <w:pStyle w:val="NoSpacing"/>
        <w:spacing w:after="160"/>
        <w:jc w:val="both"/>
        <w:rPr>
          <w:rFonts w:ascii="Arial" w:hAnsi="Arial" w:cs="Arial"/>
        </w:rPr>
      </w:pPr>
      <w:r w:rsidRPr="008A2C9B">
        <w:rPr>
          <w:rFonts w:ascii="Arial" w:hAnsi="Arial"/>
        </w:rPr>
        <w:t>41.1.3 The plan</w:t>
      </w:r>
      <w:r w:rsidRPr="00B335D9">
        <w:rPr>
          <w:rFonts w:ascii="Arial" w:hAnsi="Arial"/>
          <w:vanish/>
        </w:rPr>
        <w:t>&lt;A[plan|plano]&gt;</w:t>
      </w:r>
      <w:r w:rsidRPr="008A2C9B">
        <w:rPr>
          <w:rFonts w:ascii="Arial" w:hAnsi="Arial"/>
        </w:rPr>
        <w:t xml:space="preserve"> shall specify the product types used, the frequency of these operations and the personnel designated for these tasks.</w:t>
      </w:r>
    </w:p>
    <w:p w14:paraId="4CDF6F7F" w14:textId="77777777" w:rsidR="00503A41" w:rsidRPr="008A2C9B" w:rsidRDefault="00503A41" w:rsidP="00B335D9">
      <w:pPr>
        <w:pStyle w:val="NoSpacing"/>
        <w:spacing w:after="160"/>
        <w:jc w:val="both"/>
        <w:rPr>
          <w:rFonts w:ascii="Arial" w:hAnsi="Arial" w:cs="Arial"/>
        </w:rPr>
      </w:pPr>
      <w:r w:rsidRPr="008A2C9B">
        <w:rPr>
          <w:rFonts w:ascii="Arial" w:hAnsi="Arial"/>
        </w:rPr>
        <w:t>41.1.4 The personnel performing the tasks shall have adequate training in this area.</w:t>
      </w:r>
    </w:p>
    <w:p w14:paraId="32C52F5B"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41.1.5 Cleaning products shall be suitable for their intended use, approved for use in the food industry and kept in a special location with the other cleaning equipment. See Annex 1.</w:t>
      </w:r>
    </w:p>
    <w:p w14:paraId="51B69631"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41.1.6 Designate a location for eating or other activities separated from the receiving, processing, packaging and storage areas.</w:t>
      </w:r>
    </w:p>
    <w:p w14:paraId="64ACB15C" w14:textId="77777777" w:rsidR="00503A41" w:rsidRPr="008A2C9B" w:rsidRDefault="00503A41" w:rsidP="00B335D9">
      <w:pPr>
        <w:pStyle w:val="NoSpacing"/>
        <w:spacing w:after="160"/>
        <w:jc w:val="both"/>
        <w:rPr>
          <w:rFonts w:ascii="Arial" w:hAnsi="Arial" w:cs="Arial"/>
          <w:snapToGrid w:val="0"/>
        </w:rPr>
      </w:pPr>
    </w:p>
    <w:p w14:paraId="501D1546"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VI.2 Equipment</w:t>
      </w:r>
    </w:p>
    <w:p w14:paraId="06C60C21" w14:textId="77777777" w:rsidR="00503A41" w:rsidRPr="008A2C9B" w:rsidRDefault="00503A41" w:rsidP="00B335D9">
      <w:pPr>
        <w:pStyle w:val="NoSpacing"/>
        <w:spacing w:after="160"/>
        <w:jc w:val="both"/>
        <w:rPr>
          <w:rFonts w:ascii="Arial" w:hAnsi="Arial" w:cs="Arial"/>
          <w:b/>
        </w:rPr>
      </w:pPr>
      <w:r w:rsidRPr="008A2C9B">
        <w:rPr>
          <w:rFonts w:ascii="Arial" w:hAnsi="Arial"/>
        </w:rPr>
        <w:t>Article 42</w:t>
      </w:r>
    </w:p>
    <w:p w14:paraId="76CBFE77"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Equipment maintenance plan</w:t>
      </w:r>
      <w:r w:rsidRPr="00B335D9">
        <w:rPr>
          <w:rFonts w:ascii="Arial" w:hAnsi="Arial"/>
          <w:b/>
          <w:snapToGrid w:val="0"/>
          <w:vanish/>
        </w:rPr>
        <w:t>&lt;A[Plan|Plano]&gt;</w:t>
      </w:r>
    </w:p>
    <w:p w14:paraId="0AEE0914"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42.1 Obligations</w:t>
      </w:r>
    </w:p>
    <w:p w14:paraId="68DF02D4"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42.1.1 Companies shall set up and implement an equipment maintenance plan to ensure proper functioning and take the measures necessary to prevent products coming into contact with chemical substances or foreign objects.</w:t>
      </w:r>
    </w:p>
    <w:p w14:paraId="4E7C728E"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42.1.2 The positioning of the equipment shall enable proper maintenance and cleaning, in line with good hygiene practices. In addition, a suitable maintenance plan</w:t>
      </w:r>
      <w:r w:rsidRPr="00B335D9">
        <w:rPr>
          <w:rFonts w:ascii="Arial" w:hAnsi="Arial"/>
          <w:snapToGrid w:val="0"/>
          <w:vanish/>
        </w:rPr>
        <w:t>&lt;A[plan|plano]&gt;</w:t>
      </w:r>
      <w:r w:rsidRPr="008A2C9B">
        <w:rPr>
          <w:rFonts w:ascii="Arial" w:hAnsi="Arial"/>
          <w:snapToGrid w:val="0"/>
        </w:rPr>
        <w:t xml:space="preserve"> shall be in place to ensure that the facilities, equipment and tools are in a good state of repair. </w:t>
      </w:r>
    </w:p>
    <w:p w14:paraId="17438EE0" w14:textId="77777777" w:rsidR="00503A41" w:rsidRPr="008A2C9B" w:rsidRDefault="00503A41" w:rsidP="00B335D9">
      <w:pPr>
        <w:pStyle w:val="NoSpacing"/>
        <w:spacing w:after="160"/>
        <w:jc w:val="both"/>
        <w:rPr>
          <w:rFonts w:ascii="Arial" w:hAnsi="Arial" w:cs="Arial"/>
          <w:b/>
        </w:rPr>
      </w:pPr>
      <w:r w:rsidRPr="008A2C9B">
        <w:rPr>
          <w:rFonts w:ascii="Arial" w:hAnsi="Arial"/>
        </w:rPr>
        <w:t>Article 43</w:t>
      </w:r>
    </w:p>
    <w:p w14:paraId="15CCE053"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Forklifts</w:t>
      </w:r>
      <w:r w:rsidRPr="00B335D9">
        <w:rPr>
          <w:rFonts w:ascii="Arial" w:hAnsi="Arial"/>
          <w:b/>
          <w:snapToGrid w:val="0"/>
          <w:vanish/>
        </w:rPr>
        <w:t>&lt;A[Carretillas|Carretones]&gt;</w:t>
      </w:r>
    </w:p>
    <w:p w14:paraId="6FC6856C"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43.1 Prohibitions</w:t>
      </w:r>
    </w:p>
    <w:p w14:paraId="2DF9860F"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43.1.1 Use of diesel-powered forklifts</w:t>
      </w:r>
      <w:r w:rsidRPr="00B335D9">
        <w:rPr>
          <w:rFonts w:ascii="Arial" w:hAnsi="Arial"/>
          <w:snapToGrid w:val="0"/>
          <w:vanish/>
        </w:rPr>
        <w:t>&lt;A[carretillas|carretones]&gt;</w:t>
      </w:r>
      <w:r w:rsidRPr="008A2C9B">
        <w:rPr>
          <w:rFonts w:ascii="Arial" w:hAnsi="Arial"/>
          <w:snapToGrid w:val="0"/>
        </w:rPr>
        <w:t xml:space="preserve"> in the warehouse</w:t>
      </w:r>
    </w:p>
    <w:p w14:paraId="5898B0CF" w14:textId="77777777" w:rsidR="00503A41" w:rsidRPr="008A2C9B" w:rsidRDefault="00503A41" w:rsidP="00B335D9">
      <w:pPr>
        <w:pStyle w:val="NoSpacing"/>
        <w:spacing w:after="160"/>
        <w:jc w:val="both"/>
        <w:rPr>
          <w:rFonts w:ascii="Arial" w:hAnsi="Arial" w:cs="Arial"/>
          <w:b/>
        </w:rPr>
      </w:pPr>
      <w:r w:rsidRPr="008A2C9B">
        <w:rPr>
          <w:rFonts w:ascii="Arial" w:hAnsi="Arial"/>
        </w:rPr>
        <w:t>Article 44</w:t>
      </w:r>
    </w:p>
    <w:p w14:paraId="74C3DA59"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 xml:space="preserve">Machinery and tools </w:t>
      </w:r>
    </w:p>
    <w:p w14:paraId="189C90C7" w14:textId="77777777" w:rsidR="00503A41" w:rsidRPr="008A2C9B" w:rsidRDefault="00503A41" w:rsidP="00B335D9">
      <w:pPr>
        <w:pStyle w:val="NoSpacing"/>
        <w:spacing w:after="160"/>
        <w:jc w:val="both"/>
        <w:rPr>
          <w:rFonts w:ascii="Arial" w:hAnsi="Arial" w:cs="Arial"/>
          <w:i/>
          <w:snapToGrid w:val="0"/>
        </w:rPr>
      </w:pPr>
      <w:r w:rsidRPr="008A2C9B">
        <w:rPr>
          <w:rFonts w:ascii="Arial" w:hAnsi="Arial"/>
          <w:i/>
          <w:snapToGrid w:val="0"/>
        </w:rPr>
        <w:t>44.1 Obligations</w:t>
      </w:r>
    </w:p>
    <w:p w14:paraId="496AF34A"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44.1.1 Use machinery and tools that are in good condition, safe and with proper means of protection (waste, safety devices, etc.). In addition, these shall be stored in a suitable location</w:t>
      </w:r>
      <w:r w:rsidRPr="00B335D9">
        <w:rPr>
          <w:rFonts w:ascii="Arial" w:hAnsi="Arial"/>
          <w:snapToGrid w:val="0"/>
          <w:vanish/>
        </w:rPr>
        <w:t>&lt;A[lugar|sitio]&gt;</w:t>
      </w:r>
      <w:r w:rsidRPr="008A2C9B">
        <w:rPr>
          <w:rFonts w:ascii="Arial" w:hAnsi="Arial"/>
          <w:snapToGrid w:val="0"/>
        </w:rPr>
        <w:t>.</w:t>
      </w:r>
    </w:p>
    <w:p w14:paraId="27044549" w14:textId="77777777" w:rsidR="00503A41" w:rsidRPr="008A2C9B" w:rsidRDefault="00503A41" w:rsidP="00B335D9">
      <w:pPr>
        <w:pStyle w:val="NoSpacing"/>
        <w:spacing w:after="160"/>
        <w:jc w:val="both"/>
        <w:rPr>
          <w:rFonts w:ascii="Arial" w:hAnsi="Arial" w:cs="Arial"/>
          <w:snapToGrid w:val="0"/>
        </w:rPr>
      </w:pPr>
    </w:p>
    <w:p w14:paraId="69E2CE78" w14:textId="77777777" w:rsidR="00503A41" w:rsidRPr="008A2C9B" w:rsidRDefault="00503A41" w:rsidP="00AF7BD8">
      <w:pPr>
        <w:pStyle w:val="NoSpacing"/>
        <w:keepNext/>
        <w:keepLines/>
        <w:spacing w:after="160"/>
        <w:jc w:val="both"/>
        <w:rPr>
          <w:rFonts w:ascii="Arial" w:hAnsi="Arial" w:cs="Arial"/>
          <w:b/>
          <w:snapToGrid w:val="0"/>
        </w:rPr>
      </w:pPr>
      <w:r w:rsidRPr="008A2C9B">
        <w:rPr>
          <w:rFonts w:ascii="Arial" w:hAnsi="Arial"/>
          <w:b/>
          <w:snapToGrid w:val="0"/>
        </w:rPr>
        <w:t>VI.3 Pest control</w:t>
      </w:r>
    </w:p>
    <w:p w14:paraId="3D17C057"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rPr>
        <w:t>Article 45</w:t>
      </w:r>
    </w:p>
    <w:p w14:paraId="533A8EEA"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Insects and rodents: Insect and rodent control plan</w:t>
      </w:r>
      <w:r w:rsidRPr="00B335D9">
        <w:rPr>
          <w:rFonts w:ascii="Arial" w:hAnsi="Arial"/>
          <w:b/>
          <w:vanish/>
        </w:rPr>
        <w:t>&lt;A[Plan|Plano]&gt;</w:t>
      </w:r>
      <w:r w:rsidRPr="008A2C9B">
        <w:rPr>
          <w:rFonts w:ascii="Arial" w:hAnsi="Arial"/>
          <w:b/>
        </w:rPr>
        <w:t xml:space="preserve"> (IRC)</w:t>
      </w:r>
    </w:p>
    <w:p w14:paraId="08898186" w14:textId="77777777" w:rsidR="00503A41" w:rsidRPr="008A2C9B" w:rsidRDefault="00503A41" w:rsidP="00AF7BD8">
      <w:pPr>
        <w:pStyle w:val="NoSpacing"/>
        <w:keepNext/>
        <w:keepLines/>
        <w:spacing w:after="160"/>
        <w:jc w:val="both"/>
        <w:rPr>
          <w:rFonts w:ascii="Arial" w:hAnsi="Arial" w:cs="Arial"/>
          <w:b/>
          <w:i/>
        </w:rPr>
      </w:pPr>
      <w:r w:rsidRPr="008A2C9B">
        <w:rPr>
          <w:rFonts w:ascii="Arial" w:hAnsi="Arial"/>
          <w:i/>
        </w:rPr>
        <w:t>45.1 Obligations</w:t>
      </w:r>
    </w:p>
    <w:p w14:paraId="1E3AB558" w14:textId="77777777" w:rsidR="00503A41" w:rsidRPr="008A2C9B" w:rsidRDefault="00503A41" w:rsidP="00B335D9">
      <w:pPr>
        <w:pStyle w:val="NoSpacing"/>
        <w:spacing w:after="160"/>
        <w:jc w:val="both"/>
        <w:rPr>
          <w:rFonts w:ascii="Arial" w:hAnsi="Arial" w:cs="Arial"/>
        </w:rPr>
      </w:pPr>
      <w:r w:rsidRPr="008A2C9B">
        <w:rPr>
          <w:rFonts w:ascii="Arial" w:hAnsi="Arial"/>
        </w:rPr>
        <w:t>45.1.1 Have a detailed IRC plan that meets the needs of every operating person, implemented by</w:t>
      </w:r>
      <w:r w:rsidRPr="00B335D9">
        <w:rPr>
          <w:rFonts w:ascii="Arial" w:hAnsi="Arial"/>
          <w:vanish/>
        </w:rPr>
        <w:t>&lt;A[para|por]&gt;</w:t>
      </w:r>
      <w:r w:rsidRPr="008A2C9B">
        <w:rPr>
          <w:rFonts w:ascii="Arial" w:hAnsi="Arial"/>
        </w:rPr>
        <w:t xml:space="preserve"> a team legally authorised for such.</w:t>
      </w:r>
    </w:p>
    <w:p w14:paraId="4D4BA545" w14:textId="77777777" w:rsidR="00503A41" w:rsidRPr="008A2C9B" w:rsidRDefault="00503A41" w:rsidP="00B335D9">
      <w:pPr>
        <w:pStyle w:val="NoSpacing"/>
        <w:spacing w:after="160"/>
        <w:jc w:val="both"/>
        <w:rPr>
          <w:rFonts w:ascii="Arial" w:hAnsi="Arial" w:cs="Arial"/>
        </w:rPr>
      </w:pPr>
      <w:r w:rsidRPr="008A2C9B">
        <w:rPr>
          <w:rFonts w:ascii="Arial" w:hAnsi="Arial"/>
        </w:rPr>
        <w:t>45.1.2 The IRC plan</w:t>
      </w:r>
      <w:r w:rsidRPr="00B335D9">
        <w:rPr>
          <w:rFonts w:ascii="Arial" w:hAnsi="Arial"/>
          <w:vanish/>
        </w:rPr>
        <w:t>&lt;A[plan|plano]&gt;</w:t>
      </w:r>
      <w:r w:rsidRPr="008A2C9B">
        <w:rPr>
          <w:rFonts w:ascii="Arial" w:hAnsi="Arial"/>
        </w:rPr>
        <w:t xml:space="preserve"> shall include at least the following information: identification of the working team, tasks and their frequency, material and products used and application method. Bait shall feature adequate signage and numbering and a signage plan shall be in place. </w:t>
      </w:r>
    </w:p>
    <w:p w14:paraId="6A1019A9" w14:textId="77777777" w:rsidR="00503A41" w:rsidRPr="008A2C9B" w:rsidRDefault="00503A41" w:rsidP="00B335D9">
      <w:pPr>
        <w:pStyle w:val="NoSpacing"/>
        <w:spacing w:after="160"/>
        <w:jc w:val="both"/>
        <w:rPr>
          <w:rFonts w:ascii="Arial" w:hAnsi="Arial" w:cs="Arial"/>
        </w:rPr>
      </w:pPr>
      <w:r w:rsidRPr="008A2C9B">
        <w:rPr>
          <w:rFonts w:ascii="Arial" w:hAnsi="Arial"/>
        </w:rPr>
        <w:t>45.1.3 The operating person shall take the necessary measures to prevent chemical substances, non-potable water and foreign objects coming into contact with grapes.</w:t>
      </w:r>
    </w:p>
    <w:p w14:paraId="06B5612F" w14:textId="77777777" w:rsidR="00503A41" w:rsidRPr="008A2C9B" w:rsidRDefault="00503A41" w:rsidP="00B335D9">
      <w:pPr>
        <w:pStyle w:val="NoSpacing"/>
        <w:spacing w:after="160"/>
        <w:jc w:val="both"/>
        <w:rPr>
          <w:rFonts w:ascii="Arial" w:hAnsi="Arial" w:cs="Arial"/>
        </w:rPr>
      </w:pPr>
      <w:r w:rsidRPr="008A2C9B">
        <w:rPr>
          <w:rFonts w:ascii="Arial" w:hAnsi="Arial"/>
        </w:rPr>
        <w:t>45.1.4 Insecticides and rodenticides shall be used in a manner that ensures that they do not affect winemaking products. These shall meet the regulations and shall be approved for use in the food industry.</w:t>
      </w:r>
    </w:p>
    <w:p w14:paraId="775DF40E" w14:textId="77777777" w:rsidR="00503A41" w:rsidRPr="008A2C9B" w:rsidRDefault="00503A41" w:rsidP="00B335D9">
      <w:pPr>
        <w:pStyle w:val="NoSpacing"/>
        <w:spacing w:after="160"/>
        <w:jc w:val="both"/>
        <w:rPr>
          <w:rFonts w:ascii="Arial" w:hAnsi="Arial" w:cs="Arial"/>
          <w:b/>
        </w:rPr>
      </w:pPr>
      <w:r w:rsidRPr="008A2C9B">
        <w:rPr>
          <w:rFonts w:ascii="Arial" w:hAnsi="Arial"/>
        </w:rPr>
        <w:t>45.1.5 Points where traps are set shall feature proper signage and numbering. In addition, a proper signage plan</w:t>
      </w:r>
      <w:r w:rsidRPr="00B335D9">
        <w:rPr>
          <w:rFonts w:ascii="Arial" w:hAnsi="Arial"/>
          <w:vanish/>
        </w:rPr>
        <w:t>&lt;A[plan|plano]&gt;</w:t>
      </w:r>
      <w:r w:rsidRPr="008A2C9B">
        <w:rPr>
          <w:rFonts w:ascii="Arial" w:hAnsi="Arial"/>
        </w:rPr>
        <w:t xml:space="preserve"> shall be in place.</w:t>
      </w:r>
    </w:p>
    <w:p w14:paraId="6A68AED3" w14:textId="77777777" w:rsidR="00503A41" w:rsidRPr="008A2C9B" w:rsidRDefault="00503A41" w:rsidP="00B335D9">
      <w:pPr>
        <w:pStyle w:val="NoSpacing"/>
        <w:spacing w:after="160"/>
        <w:jc w:val="both"/>
        <w:rPr>
          <w:rFonts w:ascii="Arial" w:hAnsi="Arial" w:cs="Arial"/>
          <w:u w:val="single"/>
        </w:rPr>
      </w:pPr>
      <w:r w:rsidRPr="008A2C9B">
        <w:rPr>
          <w:rFonts w:ascii="Arial" w:hAnsi="Arial"/>
        </w:rPr>
        <w:t>45.1.6 If using light traps for insects, these shall not be placed above product receiving, handling, processing or packaging equipment or lines.</w:t>
      </w:r>
    </w:p>
    <w:p w14:paraId="4D07CAAA" w14:textId="77777777" w:rsidR="00503A41" w:rsidRPr="008A2C9B" w:rsidRDefault="00503A41" w:rsidP="00B335D9">
      <w:pPr>
        <w:pStyle w:val="NoSpacing"/>
        <w:spacing w:after="160"/>
        <w:jc w:val="both"/>
        <w:rPr>
          <w:rFonts w:ascii="Arial" w:hAnsi="Arial" w:cs="Arial"/>
          <w:b/>
        </w:rPr>
      </w:pPr>
      <w:r w:rsidRPr="008A2C9B">
        <w:rPr>
          <w:rFonts w:ascii="Arial" w:hAnsi="Arial"/>
        </w:rPr>
        <w:t>45.1.7 Insecticide and/or rodenticide products shall be stored in a lockable space</w:t>
      </w:r>
      <w:r w:rsidRPr="00B335D9">
        <w:rPr>
          <w:rFonts w:ascii="Arial" w:hAnsi="Arial"/>
          <w:vanish/>
        </w:rPr>
        <w:t>&lt;A[lugar|sitio]&gt;</w:t>
      </w:r>
      <w:r w:rsidRPr="008A2C9B">
        <w:rPr>
          <w:rFonts w:ascii="Arial" w:hAnsi="Arial"/>
        </w:rPr>
        <w:t>, separately from the wine production and storage area, to avoid any contamination risks. The storage facility</w:t>
      </w:r>
      <w:r w:rsidRPr="00B335D9">
        <w:rPr>
          <w:rFonts w:ascii="Arial" w:hAnsi="Arial"/>
          <w:vanish/>
        </w:rPr>
        <w:t>&lt;A[lugar|sitio]&gt;</w:t>
      </w:r>
      <w:r w:rsidRPr="008A2C9B">
        <w:rPr>
          <w:rFonts w:ascii="Arial" w:hAnsi="Arial"/>
        </w:rPr>
        <w:t xml:space="preserve"> shall feature adequate signage, with particular emphasis on access being prohibited for unauthorised persons.</w:t>
      </w:r>
    </w:p>
    <w:p w14:paraId="3EF6B8D2" w14:textId="77777777" w:rsidR="00503A41" w:rsidRPr="008A2C9B" w:rsidRDefault="00503A41" w:rsidP="00B335D9">
      <w:pPr>
        <w:pStyle w:val="NoSpacing"/>
        <w:spacing w:after="160"/>
        <w:jc w:val="both"/>
        <w:rPr>
          <w:rFonts w:ascii="Arial" w:hAnsi="Arial" w:cs="Arial"/>
        </w:rPr>
      </w:pPr>
      <w:r w:rsidRPr="008A2C9B">
        <w:rPr>
          <w:rFonts w:ascii="Arial" w:hAnsi="Arial"/>
        </w:rPr>
        <w:t>45.1.8 The storage facility shall feature a lock</w:t>
      </w:r>
      <w:r w:rsidRPr="00B335D9">
        <w:rPr>
          <w:rFonts w:ascii="Arial" w:hAnsi="Arial"/>
          <w:vanish/>
        </w:rPr>
        <w:t>&lt;A[clave|clavo|llave]&gt;</w:t>
      </w:r>
      <w:r w:rsidRPr="008A2C9B">
        <w:rPr>
          <w:rFonts w:ascii="Arial" w:hAnsi="Arial"/>
        </w:rPr>
        <w:t xml:space="preserve"> and permanent and adequate ventilation.</w:t>
      </w:r>
    </w:p>
    <w:p w14:paraId="1A1D1AB2" w14:textId="77777777" w:rsidR="00503A41" w:rsidRPr="008A2C9B" w:rsidRDefault="00503A41" w:rsidP="00B335D9">
      <w:pPr>
        <w:pStyle w:val="NoSpacing"/>
        <w:spacing w:after="160"/>
        <w:jc w:val="both"/>
        <w:rPr>
          <w:rFonts w:ascii="Arial" w:hAnsi="Arial" w:cs="Arial"/>
        </w:rPr>
      </w:pPr>
      <w:r w:rsidRPr="008A2C9B">
        <w:rPr>
          <w:rFonts w:ascii="Arial" w:hAnsi="Arial"/>
        </w:rPr>
        <w:t>45.1.9 The storage facility shall be fitted with spill</w:t>
      </w:r>
      <w:r w:rsidRPr="00B335D9">
        <w:rPr>
          <w:rFonts w:ascii="Arial" w:hAnsi="Arial"/>
          <w:vanish/>
        </w:rPr>
        <w:t>&lt;A[derrames|vertidos]&gt;</w:t>
      </w:r>
      <w:r w:rsidRPr="008A2C9B">
        <w:rPr>
          <w:rFonts w:ascii="Arial" w:hAnsi="Arial"/>
        </w:rPr>
        <w:t xml:space="preserve"> containment measures.</w:t>
      </w:r>
    </w:p>
    <w:p w14:paraId="6995E04D" w14:textId="77777777" w:rsidR="00503A41" w:rsidRPr="008A2C9B" w:rsidRDefault="00503A41" w:rsidP="00B335D9">
      <w:pPr>
        <w:pStyle w:val="NoSpacing"/>
        <w:spacing w:after="160"/>
        <w:jc w:val="both"/>
        <w:rPr>
          <w:rFonts w:ascii="Arial" w:hAnsi="Arial" w:cs="Arial"/>
        </w:rPr>
      </w:pPr>
      <w:r w:rsidRPr="008A2C9B">
        <w:rPr>
          <w:rFonts w:ascii="Arial" w:hAnsi="Arial"/>
        </w:rPr>
        <w:t>45.1.10 Insecticides and/or rodenticides shall be kept in their original packaging, and their labels shall be perfectly legible.</w:t>
      </w:r>
    </w:p>
    <w:p w14:paraId="35CAC84F" w14:textId="77777777" w:rsidR="00503A41" w:rsidRPr="008A2C9B" w:rsidRDefault="00503A41" w:rsidP="00B335D9">
      <w:pPr>
        <w:pStyle w:val="NoSpacing"/>
        <w:spacing w:after="160"/>
        <w:jc w:val="both"/>
        <w:rPr>
          <w:rFonts w:ascii="Arial" w:hAnsi="Arial" w:cs="Arial"/>
        </w:rPr>
      </w:pPr>
      <w:r w:rsidRPr="008A2C9B">
        <w:rPr>
          <w:rFonts w:ascii="Arial" w:hAnsi="Arial"/>
        </w:rPr>
        <w:t>45.1.11 Insecticides and/or rodenticides shall be properly labelled, arranged and physically separated.</w:t>
      </w:r>
    </w:p>
    <w:p w14:paraId="3F734C7A" w14:textId="77777777" w:rsidR="00503A41" w:rsidRPr="008A2C9B" w:rsidRDefault="00503A41" w:rsidP="00B335D9">
      <w:pPr>
        <w:pStyle w:val="NoSpacing"/>
        <w:spacing w:after="160"/>
        <w:jc w:val="both"/>
        <w:rPr>
          <w:rFonts w:ascii="Arial" w:hAnsi="Arial" w:cs="Arial"/>
        </w:rPr>
      </w:pPr>
      <w:r w:rsidRPr="008A2C9B">
        <w:rPr>
          <w:rFonts w:ascii="Arial" w:hAnsi="Arial"/>
        </w:rPr>
        <w:t>45.1.12 Powdered insecticides and/or rodenticides shall be stored on shelves located above liquid ones.</w:t>
      </w:r>
    </w:p>
    <w:p w14:paraId="4549ACA0" w14:textId="77777777" w:rsidR="00503A41" w:rsidRPr="008A2C9B" w:rsidRDefault="00503A41" w:rsidP="00B335D9">
      <w:pPr>
        <w:pStyle w:val="NoSpacing"/>
        <w:spacing w:after="160"/>
        <w:jc w:val="both"/>
        <w:rPr>
          <w:rFonts w:ascii="Arial" w:hAnsi="Arial" w:cs="Arial"/>
        </w:rPr>
      </w:pPr>
      <w:r w:rsidRPr="008A2C9B">
        <w:rPr>
          <w:rFonts w:ascii="Arial" w:hAnsi="Arial"/>
        </w:rPr>
        <w:t>45.1.13 Receipts for purchases and expenses for insecticide and/or rodenticide products entered in the operating log shall be kept for two years.</w:t>
      </w:r>
    </w:p>
    <w:p w14:paraId="36705AD4" w14:textId="77777777" w:rsidR="00503A41" w:rsidRPr="008A2C9B" w:rsidRDefault="00503A41" w:rsidP="00B335D9">
      <w:pPr>
        <w:pStyle w:val="NoSpacing"/>
        <w:spacing w:after="160"/>
        <w:jc w:val="both"/>
        <w:rPr>
          <w:rFonts w:ascii="Arial" w:hAnsi="Arial" w:cs="Arial"/>
        </w:rPr>
      </w:pPr>
      <w:r w:rsidRPr="008A2C9B">
        <w:rPr>
          <w:rFonts w:ascii="Arial" w:hAnsi="Arial"/>
        </w:rPr>
        <w:t>45.1.14 If a storage facility for insecticide and/or rodenticide products is located in a plant, the obligations in the Technical Health Regulations (THRs) shall apply.</w:t>
      </w:r>
    </w:p>
    <w:p w14:paraId="0F5955A7" w14:textId="77777777" w:rsidR="00503A41" w:rsidRPr="008A2C9B" w:rsidRDefault="00503A41" w:rsidP="00B335D9">
      <w:pPr>
        <w:pStyle w:val="NoSpacing"/>
        <w:spacing w:after="160"/>
        <w:jc w:val="both"/>
        <w:rPr>
          <w:rFonts w:ascii="Arial" w:hAnsi="Arial" w:cs="Arial"/>
          <w:i/>
        </w:rPr>
      </w:pPr>
      <w:r w:rsidRPr="008A2C9B">
        <w:rPr>
          <w:rFonts w:ascii="Arial" w:hAnsi="Arial"/>
          <w:i/>
        </w:rPr>
        <w:t>45.2 Recommendations</w:t>
      </w:r>
    </w:p>
    <w:p w14:paraId="7137AAF3" w14:textId="77777777" w:rsidR="00503A41" w:rsidRPr="008A2C9B" w:rsidRDefault="00503A41" w:rsidP="00B335D9">
      <w:pPr>
        <w:pStyle w:val="NoSpacing"/>
        <w:spacing w:after="160"/>
        <w:jc w:val="both"/>
        <w:rPr>
          <w:rFonts w:ascii="Arial" w:hAnsi="Arial" w:cs="Arial"/>
        </w:rPr>
      </w:pPr>
      <w:r w:rsidRPr="008A2C9B">
        <w:rPr>
          <w:rFonts w:ascii="Arial" w:hAnsi="Arial"/>
        </w:rPr>
        <w:t>45.2.1 Use storage shelves made from non-absorbent materials.</w:t>
      </w:r>
    </w:p>
    <w:p w14:paraId="7FA630D2" w14:textId="77777777" w:rsidR="00503A41" w:rsidRPr="008A2C9B" w:rsidRDefault="00503A41" w:rsidP="00B335D9">
      <w:pPr>
        <w:pStyle w:val="NoSpacing"/>
        <w:spacing w:after="160"/>
        <w:jc w:val="both"/>
        <w:rPr>
          <w:rFonts w:ascii="Arial" w:hAnsi="Arial" w:cs="Arial"/>
        </w:rPr>
      </w:pPr>
      <w:r w:rsidRPr="008A2C9B">
        <w:rPr>
          <w:rFonts w:ascii="Arial" w:hAnsi="Arial"/>
        </w:rPr>
        <w:t>45.2.2 Use light traps for insects.</w:t>
      </w:r>
    </w:p>
    <w:p w14:paraId="25ABF4EE"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rPr>
        <w:t>Article 46</w:t>
      </w:r>
    </w:p>
    <w:p w14:paraId="50E0260D"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Birds and other animals</w:t>
      </w:r>
    </w:p>
    <w:p w14:paraId="4220A786" w14:textId="77777777" w:rsidR="00503A41" w:rsidRPr="008A2C9B" w:rsidRDefault="00503A41" w:rsidP="00AF7BD8">
      <w:pPr>
        <w:pStyle w:val="NoSpacing"/>
        <w:keepNext/>
        <w:keepLines/>
        <w:spacing w:after="160"/>
        <w:jc w:val="both"/>
        <w:rPr>
          <w:rFonts w:ascii="Arial" w:hAnsi="Arial" w:cs="Arial"/>
          <w:i/>
        </w:rPr>
      </w:pPr>
      <w:r w:rsidRPr="008A2C9B">
        <w:rPr>
          <w:rFonts w:ascii="Arial" w:hAnsi="Arial"/>
          <w:i/>
        </w:rPr>
        <w:t>46.1 Obligations</w:t>
      </w:r>
    </w:p>
    <w:p w14:paraId="79C7A19C"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46.1.1 Take the measures necessary to prevent the entry of birds into the facilities and to ensure that they do not nest or stay overnight. </w:t>
      </w:r>
    </w:p>
    <w:p w14:paraId="7A8FC705" w14:textId="77777777" w:rsidR="00503A41" w:rsidRPr="008A2C9B" w:rsidRDefault="00503A41" w:rsidP="00B335D9">
      <w:pPr>
        <w:pStyle w:val="NoSpacing"/>
        <w:spacing w:after="160"/>
        <w:jc w:val="both"/>
        <w:rPr>
          <w:rFonts w:ascii="Arial" w:hAnsi="Arial" w:cs="Arial"/>
        </w:rPr>
      </w:pPr>
      <w:r w:rsidRPr="008A2C9B">
        <w:rPr>
          <w:rFonts w:ascii="Arial" w:hAnsi="Arial"/>
        </w:rPr>
        <w:t>46.1.2 Prevent the entry of animals into the facilities.</w:t>
      </w:r>
    </w:p>
    <w:p w14:paraId="78D2F3A3" w14:textId="77777777" w:rsidR="00503A41" w:rsidRPr="008A2C9B" w:rsidRDefault="00503A41" w:rsidP="00B335D9">
      <w:pPr>
        <w:pStyle w:val="NoSpacing"/>
        <w:spacing w:after="160"/>
        <w:jc w:val="both"/>
        <w:rPr>
          <w:rFonts w:ascii="Arial" w:hAnsi="Arial" w:cs="Arial"/>
          <w:i/>
        </w:rPr>
      </w:pPr>
      <w:r w:rsidRPr="008A2C9B">
        <w:rPr>
          <w:rFonts w:ascii="Arial" w:hAnsi="Arial"/>
          <w:i/>
        </w:rPr>
        <w:t>46.2 Recommendations</w:t>
      </w:r>
    </w:p>
    <w:p w14:paraId="4FD9B8EA" w14:textId="77777777" w:rsidR="00503A41" w:rsidRPr="008A2C9B" w:rsidRDefault="00503A41" w:rsidP="00B335D9">
      <w:pPr>
        <w:pStyle w:val="NoSpacing"/>
        <w:spacing w:after="160"/>
        <w:jc w:val="both"/>
        <w:rPr>
          <w:rFonts w:ascii="Arial" w:hAnsi="Arial" w:cs="Arial"/>
        </w:rPr>
      </w:pPr>
      <w:r w:rsidRPr="008A2C9B">
        <w:rPr>
          <w:rFonts w:ascii="Arial" w:hAnsi="Arial"/>
        </w:rPr>
        <w:t>46.2.1 Design access doors and windows to prevent animal entry.</w:t>
      </w:r>
    </w:p>
    <w:p w14:paraId="6E97B6DB" w14:textId="77777777" w:rsidR="00503A41" w:rsidRPr="008A2C9B" w:rsidRDefault="00503A41" w:rsidP="00B335D9">
      <w:pPr>
        <w:pStyle w:val="NoSpacing"/>
        <w:spacing w:after="160"/>
        <w:jc w:val="both"/>
        <w:rPr>
          <w:rFonts w:ascii="Arial" w:hAnsi="Arial" w:cs="Arial"/>
          <w:b/>
        </w:rPr>
      </w:pPr>
    </w:p>
    <w:p w14:paraId="4D4EE532" w14:textId="77777777" w:rsidR="00503A41" w:rsidRPr="008A2C9B" w:rsidRDefault="00503A41" w:rsidP="00B335D9">
      <w:pPr>
        <w:pStyle w:val="NoSpacing"/>
        <w:spacing w:after="160"/>
        <w:jc w:val="both"/>
        <w:rPr>
          <w:rFonts w:ascii="Arial" w:hAnsi="Arial" w:cs="Arial"/>
          <w:b/>
        </w:rPr>
      </w:pPr>
      <w:r w:rsidRPr="008A2C9B">
        <w:rPr>
          <w:rFonts w:ascii="Arial" w:hAnsi="Arial"/>
          <w:b/>
        </w:rPr>
        <w:t>VI.4 Waste management and environmental protection</w:t>
      </w:r>
    </w:p>
    <w:p w14:paraId="66BB8FE5" w14:textId="77777777" w:rsidR="00503A41" w:rsidRPr="008A2C9B" w:rsidRDefault="00503A41" w:rsidP="00B335D9">
      <w:pPr>
        <w:pStyle w:val="NoSpacing"/>
        <w:spacing w:after="160"/>
        <w:jc w:val="both"/>
        <w:rPr>
          <w:rFonts w:ascii="Arial" w:hAnsi="Arial" w:cs="Arial"/>
          <w:b/>
        </w:rPr>
      </w:pPr>
      <w:r w:rsidRPr="008A2C9B">
        <w:rPr>
          <w:rFonts w:ascii="Arial" w:hAnsi="Arial"/>
        </w:rPr>
        <w:t>Article 47</w:t>
      </w:r>
    </w:p>
    <w:p w14:paraId="448C3123" w14:textId="77777777" w:rsidR="00503A41" w:rsidRPr="008A2C9B" w:rsidRDefault="00503A41" w:rsidP="00B335D9">
      <w:pPr>
        <w:pStyle w:val="NoSpacing"/>
        <w:spacing w:after="160"/>
        <w:jc w:val="both"/>
        <w:rPr>
          <w:rFonts w:ascii="Arial" w:hAnsi="Arial" w:cs="Arial"/>
          <w:b/>
        </w:rPr>
      </w:pPr>
      <w:r w:rsidRPr="008A2C9B">
        <w:rPr>
          <w:rFonts w:ascii="Arial" w:hAnsi="Arial"/>
          <w:b/>
        </w:rPr>
        <w:t>Waste management</w:t>
      </w:r>
    </w:p>
    <w:p w14:paraId="5145E999" w14:textId="77777777" w:rsidR="00503A41" w:rsidRPr="008A2C9B" w:rsidRDefault="00503A41" w:rsidP="00B335D9">
      <w:pPr>
        <w:pStyle w:val="NoSpacing"/>
        <w:spacing w:after="160"/>
        <w:jc w:val="both"/>
        <w:rPr>
          <w:rFonts w:ascii="Arial" w:hAnsi="Arial" w:cs="Arial"/>
          <w:i/>
        </w:rPr>
      </w:pPr>
      <w:r w:rsidRPr="008A2C9B">
        <w:rPr>
          <w:rFonts w:ascii="Arial" w:hAnsi="Arial"/>
          <w:i/>
        </w:rPr>
        <w:t>47.1 Obligations</w:t>
      </w:r>
    </w:p>
    <w:p w14:paraId="021F8347" w14:textId="77777777" w:rsidR="00503A41" w:rsidRPr="008A2C9B" w:rsidRDefault="00503A41" w:rsidP="00B335D9">
      <w:pPr>
        <w:pStyle w:val="NoSpacing"/>
        <w:spacing w:after="160"/>
        <w:jc w:val="both"/>
        <w:rPr>
          <w:rFonts w:ascii="Arial" w:hAnsi="Arial" w:cs="Arial"/>
        </w:rPr>
      </w:pPr>
      <w:r w:rsidRPr="008A2C9B">
        <w:rPr>
          <w:rFonts w:ascii="Arial" w:hAnsi="Arial"/>
        </w:rPr>
        <w:t>47.1.1 Have a waste management plan</w:t>
      </w:r>
      <w:r w:rsidRPr="00B335D9">
        <w:rPr>
          <w:rFonts w:ascii="Arial" w:hAnsi="Arial"/>
          <w:vanish/>
        </w:rPr>
        <w:t>&lt;A[Plan|Plano]&gt;</w:t>
      </w:r>
      <w:r w:rsidRPr="008A2C9B">
        <w:rPr>
          <w:rFonts w:ascii="Arial" w:hAnsi="Arial"/>
        </w:rPr>
        <w:t xml:space="preserve"> that includes evaluation as well as practices and equipment to reduce waste.</w:t>
      </w:r>
    </w:p>
    <w:p w14:paraId="0DFBF577" w14:textId="77777777" w:rsidR="00503A41" w:rsidRPr="008A2C9B" w:rsidRDefault="00503A41" w:rsidP="00B335D9">
      <w:pPr>
        <w:pStyle w:val="NoSpacing"/>
        <w:spacing w:after="160"/>
        <w:jc w:val="both"/>
        <w:rPr>
          <w:rFonts w:ascii="Arial" w:hAnsi="Arial" w:cs="Arial"/>
        </w:rPr>
      </w:pPr>
      <w:r w:rsidRPr="008A2C9B">
        <w:rPr>
          <w:rFonts w:ascii="Arial" w:hAnsi="Arial"/>
        </w:rPr>
        <w:t>47.1.2 Perform direct or indirect evaluation of the volumes of liquid waste (effluent) in order to provide an individual or collective treatment system to reduce impact on the environment and on the shared network.</w:t>
      </w:r>
    </w:p>
    <w:p w14:paraId="16049254" w14:textId="77777777" w:rsidR="00503A41" w:rsidRPr="008A2C9B" w:rsidRDefault="00503A41" w:rsidP="00B335D9">
      <w:pPr>
        <w:pStyle w:val="NoSpacing"/>
        <w:spacing w:after="160"/>
        <w:jc w:val="both"/>
        <w:rPr>
          <w:rFonts w:ascii="Arial" w:hAnsi="Arial" w:cs="Arial"/>
        </w:rPr>
      </w:pPr>
      <w:r w:rsidRPr="008A2C9B">
        <w:rPr>
          <w:rFonts w:ascii="Arial" w:hAnsi="Arial"/>
        </w:rPr>
        <w:t>47.1.3 Keep a periodic log of the contaminant load in effluent by determining the following parameters: chemical oxygen demand (COD) and pH.</w:t>
      </w:r>
    </w:p>
    <w:p w14:paraId="486E5E8E" w14:textId="77777777" w:rsidR="00503A41" w:rsidRPr="008A2C9B" w:rsidRDefault="00503A41" w:rsidP="00B335D9">
      <w:pPr>
        <w:pStyle w:val="NoSpacing"/>
        <w:spacing w:after="160"/>
        <w:jc w:val="both"/>
        <w:rPr>
          <w:rFonts w:ascii="Arial" w:hAnsi="Arial" w:cs="Arial"/>
        </w:rPr>
      </w:pPr>
      <w:r w:rsidRPr="008A2C9B">
        <w:rPr>
          <w:rFonts w:ascii="Arial" w:hAnsi="Arial"/>
        </w:rPr>
        <w:t>47.1.4 Have mechanisms to prevent solid matter (scrapings, skins, etc.) ending up in washings, because this may increase the contaminant load and complicate purification treatment.</w:t>
      </w:r>
    </w:p>
    <w:p w14:paraId="4D2E56B6" w14:textId="77777777" w:rsidR="00503A41" w:rsidRPr="008A2C9B" w:rsidRDefault="00503A41" w:rsidP="00B335D9">
      <w:pPr>
        <w:pStyle w:val="NoSpacing"/>
        <w:spacing w:after="160"/>
        <w:jc w:val="both"/>
        <w:rPr>
          <w:rFonts w:ascii="Arial" w:hAnsi="Arial" w:cs="Arial"/>
        </w:rPr>
      </w:pPr>
      <w:r w:rsidRPr="008A2C9B">
        <w:rPr>
          <w:rFonts w:ascii="Arial" w:hAnsi="Arial"/>
        </w:rPr>
        <w:t>47.1.5 Select and store waste to facilitate treatment, recycling or management with reduced environmental impact: glass</w:t>
      </w:r>
      <w:r w:rsidRPr="00B335D9">
        <w:rPr>
          <w:rFonts w:ascii="Arial" w:hAnsi="Arial"/>
          <w:vanish/>
        </w:rPr>
        <w:t>&lt;A[vidrio|cristal]&gt;</w:t>
      </w:r>
      <w:r w:rsidRPr="008A2C9B">
        <w:rPr>
          <w:rFonts w:ascii="Arial" w:hAnsi="Arial"/>
        </w:rPr>
        <w:t>, wood, cardboard, plastic, etc.</w:t>
      </w:r>
    </w:p>
    <w:p w14:paraId="05C157E4" w14:textId="77777777" w:rsidR="00503A41" w:rsidRPr="008A2C9B" w:rsidRDefault="00503A41" w:rsidP="00B335D9">
      <w:pPr>
        <w:pStyle w:val="NoSpacing"/>
        <w:spacing w:after="160"/>
        <w:jc w:val="both"/>
        <w:rPr>
          <w:rFonts w:ascii="Arial" w:hAnsi="Arial" w:cs="Arial"/>
        </w:rPr>
      </w:pPr>
      <w:r w:rsidRPr="008A2C9B">
        <w:rPr>
          <w:rFonts w:ascii="Arial" w:hAnsi="Arial"/>
        </w:rPr>
        <w:t>47.1.6 Use waste recycling and recovery methods.</w:t>
      </w:r>
    </w:p>
    <w:p w14:paraId="65557C26" w14:textId="77777777" w:rsidR="00503A41" w:rsidRPr="008A2C9B" w:rsidRDefault="00503A41" w:rsidP="00B335D9">
      <w:pPr>
        <w:pStyle w:val="NoSpacing"/>
        <w:spacing w:after="160"/>
        <w:jc w:val="both"/>
        <w:rPr>
          <w:rFonts w:ascii="Arial" w:hAnsi="Arial" w:cs="Arial"/>
          <w:snapToGrid w:val="0"/>
        </w:rPr>
      </w:pPr>
      <w:r w:rsidRPr="008A2C9B">
        <w:rPr>
          <w:rFonts w:ascii="Arial" w:hAnsi="Arial"/>
          <w:snapToGrid w:val="0"/>
        </w:rPr>
        <w:t>47.1.7 Store and treat waste in special areas to minimise contamination. Select specially prepared areas taking into account risks of foul odours and landscape degradation.</w:t>
      </w:r>
    </w:p>
    <w:p w14:paraId="1B88B219"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47.1.8 If applying vinasse to the fields, it shall be required to consider the characteristics of the soil and the relevant crops.</w:t>
      </w:r>
    </w:p>
    <w:p w14:paraId="662518F6" w14:textId="77777777" w:rsidR="00503A41" w:rsidRPr="008A2C9B" w:rsidRDefault="00503A41" w:rsidP="00B335D9">
      <w:pPr>
        <w:pStyle w:val="NoSpacing"/>
        <w:spacing w:after="160"/>
        <w:jc w:val="both"/>
        <w:rPr>
          <w:rFonts w:ascii="Arial" w:hAnsi="Arial" w:cs="Arial"/>
        </w:rPr>
      </w:pPr>
      <w:r w:rsidRPr="008A2C9B">
        <w:rPr>
          <w:rFonts w:ascii="Arial" w:hAnsi="Arial"/>
        </w:rPr>
        <w:t>47.1.9 Set up collection systems for used oil and any and all types of toxic or hazardous substances.</w:t>
      </w:r>
    </w:p>
    <w:p w14:paraId="383B71D4" w14:textId="77777777" w:rsidR="00503A41" w:rsidRPr="008A2C9B" w:rsidRDefault="00503A41" w:rsidP="00B335D9">
      <w:pPr>
        <w:pStyle w:val="NoSpacing"/>
        <w:spacing w:after="160"/>
        <w:jc w:val="both"/>
        <w:rPr>
          <w:rFonts w:ascii="Arial" w:hAnsi="Arial" w:cs="Arial"/>
          <w:i/>
        </w:rPr>
      </w:pPr>
      <w:r w:rsidRPr="008A2C9B">
        <w:rPr>
          <w:rFonts w:ascii="Arial" w:hAnsi="Arial"/>
          <w:i/>
        </w:rPr>
        <w:t>47.2 Recommendations</w:t>
      </w:r>
    </w:p>
    <w:p w14:paraId="5B8AB166" w14:textId="77777777" w:rsidR="00503A41" w:rsidRPr="008A2C9B" w:rsidRDefault="00503A41" w:rsidP="00B335D9">
      <w:pPr>
        <w:pStyle w:val="NoSpacing"/>
        <w:spacing w:after="160"/>
        <w:jc w:val="both"/>
        <w:rPr>
          <w:rFonts w:ascii="Arial" w:hAnsi="Arial" w:cs="Arial"/>
        </w:rPr>
      </w:pPr>
      <w:r w:rsidRPr="008A2C9B">
        <w:rPr>
          <w:rFonts w:ascii="Arial" w:hAnsi="Arial"/>
        </w:rPr>
        <w:t>47.2.1 Consider contaminant load analyses in order to determine the treatment type needed and reduce the BOD and COD with the applied practices and equipment.</w:t>
      </w:r>
    </w:p>
    <w:p w14:paraId="72C478A8" w14:textId="77777777" w:rsidR="00503A41" w:rsidRPr="008A2C9B" w:rsidRDefault="00503A41" w:rsidP="00B335D9">
      <w:pPr>
        <w:pStyle w:val="NoSpacing"/>
        <w:spacing w:after="160"/>
        <w:jc w:val="both"/>
        <w:rPr>
          <w:rFonts w:ascii="Arial" w:hAnsi="Arial" w:cs="Arial"/>
        </w:rPr>
      </w:pPr>
      <w:r w:rsidRPr="008A2C9B">
        <w:rPr>
          <w:rFonts w:ascii="Arial" w:hAnsi="Arial"/>
        </w:rPr>
        <w:t>47.2.2 Use analyses for monitoring, such as for conductivity and suspended solids (SS).</w:t>
      </w:r>
    </w:p>
    <w:p w14:paraId="7655C6BB"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rPr>
        <w:t>Article 48</w:t>
      </w:r>
    </w:p>
    <w:p w14:paraId="53B5DDF5"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Environmental protection</w:t>
      </w:r>
    </w:p>
    <w:p w14:paraId="0310DABF" w14:textId="77777777" w:rsidR="00503A41" w:rsidRPr="008A2C9B" w:rsidRDefault="00503A41" w:rsidP="00AF7BD8">
      <w:pPr>
        <w:pStyle w:val="NoSpacing"/>
        <w:keepNext/>
        <w:keepLines/>
        <w:spacing w:after="160"/>
        <w:jc w:val="both"/>
        <w:rPr>
          <w:rFonts w:ascii="Arial" w:hAnsi="Arial" w:cs="Arial"/>
          <w:i/>
        </w:rPr>
      </w:pPr>
      <w:r w:rsidRPr="008A2C9B">
        <w:rPr>
          <w:rFonts w:ascii="Arial" w:hAnsi="Arial"/>
          <w:i/>
        </w:rPr>
        <w:t>48.1 Obligations</w:t>
      </w:r>
    </w:p>
    <w:p w14:paraId="38A48397" w14:textId="77777777" w:rsidR="00503A41" w:rsidRPr="008A2C9B" w:rsidRDefault="00503A41" w:rsidP="00B335D9">
      <w:pPr>
        <w:pStyle w:val="NoSpacing"/>
        <w:spacing w:after="160"/>
        <w:jc w:val="both"/>
        <w:rPr>
          <w:rFonts w:ascii="Arial" w:hAnsi="Arial" w:cs="Arial"/>
        </w:rPr>
      </w:pPr>
      <w:r w:rsidRPr="008A2C9B">
        <w:rPr>
          <w:rFonts w:ascii="Arial" w:hAnsi="Arial"/>
        </w:rPr>
        <w:t>48.1.1 Have measures in place to minimise the volume and contaminant load of effluents, including at least separation and recovery of by-products and a rational cleaning plan</w:t>
      </w:r>
      <w:r w:rsidRPr="00B335D9">
        <w:rPr>
          <w:rFonts w:ascii="Arial" w:hAnsi="Arial"/>
          <w:vanish/>
        </w:rPr>
        <w:t>&lt;A[plan|plano]&gt;</w:t>
      </w:r>
      <w:r w:rsidRPr="008A2C9B">
        <w:rPr>
          <w:rFonts w:ascii="Arial" w:hAnsi="Arial"/>
        </w:rPr>
        <w:t>.</w:t>
      </w:r>
    </w:p>
    <w:p w14:paraId="1A590629" w14:textId="77777777" w:rsidR="00503A41" w:rsidRPr="008A2C9B" w:rsidRDefault="00503A41" w:rsidP="00B335D9">
      <w:pPr>
        <w:pStyle w:val="NoSpacing"/>
        <w:spacing w:after="160"/>
        <w:jc w:val="both"/>
        <w:rPr>
          <w:rFonts w:ascii="Arial" w:hAnsi="Arial" w:cs="Arial"/>
        </w:rPr>
      </w:pPr>
      <w:r w:rsidRPr="008A2C9B">
        <w:rPr>
          <w:rFonts w:ascii="Arial" w:hAnsi="Arial"/>
        </w:rPr>
        <w:t>48.1.2 Ensure management of purification waste and especially suspended solids in water and sludge.</w:t>
      </w:r>
    </w:p>
    <w:p w14:paraId="644E1641"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48.1.3 Implement measures to reduce water and energy consumption in facilities and processes. </w:t>
      </w:r>
    </w:p>
    <w:p w14:paraId="22B8A0C5" w14:textId="77777777" w:rsidR="00503A41" w:rsidRPr="008A2C9B" w:rsidRDefault="00503A41" w:rsidP="00B335D9">
      <w:pPr>
        <w:pStyle w:val="NoSpacing"/>
        <w:spacing w:after="160"/>
        <w:jc w:val="both"/>
        <w:rPr>
          <w:rFonts w:ascii="Arial" w:hAnsi="Arial" w:cs="Arial"/>
        </w:rPr>
      </w:pPr>
      <w:r w:rsidRPr="008A2C9B">
        <w:rPr>
          <w:rFonts w:ascii="Arial" w:hAnsi="Arial"/>
        </w:rPr>
        <w:t>48.1.4 The volume of water consumed in the wineries in the complete cycle (distributed evenly across all months of the year, due to harvest peaks) shall be 1.5 to 3 litres of water per litre of wine.</w:t>
      </w:r>
    </w:p>
    <w:p w14:paraId="1FFC6149" w14:textId="77777777" w:rsidR="00503A41" w:rsidRPr="008A2C9B" w:rsidRDefault="00503A41" w:rsidP="00B335D9">
      <w:pPr>
        <w:pStyle w:val="NoSpacing"/>
        <w:spacing w:after="160"/>
        <w:jc w:val="both"/>
        <w:rPr>
          <w:rFonts w:ascii="Arial" w:hAnsi="Arial" w:cs="Arial"/>
        </w:rPr>
      </w:pPr>
      <w:r w:rsidRPr="008A2C9B">
        <w:rPr>
          <w:rFonts w:ascii="Arial" w:hAnsi="Arial"/>
        </w:rPr>
        <w:t>48.2 Recommendations</w:t>
      </w:r>
    </w:p>
    <w:p w14:paraId="302CFE72" w14:textId="77777777" w:rsidR="00503A41" w:rsidRPr="008A2C9B" w:rsidRDefault="00503A41" w:rsidP="00B335D9">
      <w:pPr>
        <w:pStyle w:val="NoSpacing"/>
        <w:spacing w:after="160"/>
        <w:jc w:val="both"/>
        <w:rPr>
          <w:rFonts w:ascii="Arial" w:hAnsi="Arial" w:cs="Arial"/>
        </w:rPr>
      </w:pPr>
      <w:r w:rsidRPr="008A2C9B">
        <w:rPr>
          <w:rFonts w:ascii="Arial" w:hAnsi="Arial"/>
        </w:rPr>
        <w:t>48.2.1 Waste treatment systems shall give preference to agronomic or biological process or use as by-products.</w:t>
      </w:r>
    </w:p>
    <w:p w14:paraId="492A157C" w14:textId="77777777" w:rsidR="00503A41" w:rsidRPr="008A2C9B" w:rsidRDefault="00503A41" w:rsidP="00B335D9">
      <w:pPr>
        <w:pStyle w:val="NoSpacing"/>
        <w:spacing w:after="160"/>
        <w:jc w:val="both"/>
        <w:rPr>
          <w:rFonts w:ascii="Arial" w:hAnsi="Arial" w:cs="Arial"/>
        </w:rPr>
      </w:pPr>
      <w:r w:rsidRPr="008A2C9B">
        <w:rPr>
          <w:rFonts w:ascii="Arial" w:hAnsi="Arial"/>
        </w:rPr>
        <w:t>48.2.2 Implement measures to save on water consumption and reduce CO</w:t>
      </w:r>
      <w:r w:rsidRPr="008A2C9B">
        <w:rPr>
          <w:rFonts w:ascii="Arial" w:hAnsi="Arial"/>
          <w:vertAlign w:val="subscript"/>
        </w:rPr>
        <w:t>2</w:t>
      </w:r>
      <w:r w:rsidRPr="008A2C9B">
        <w:rPr>
          <w:rFonts w:ascii="Arial" w:hAnsi="Arial"/>
        </w:rPr>
        <w:t xml:space="preserve"> emissions.</w:t>
      </w:r>
    </w:p>
    <w:p w14:paraId="6E87071E" w14:textId="77777777" w:rsidR="00503A41" w:rsidRPr="008A2C9B" w:rsidRDefault="00503A41" w:rsidP="00B335D9">
      <w:pPr>
        <w:pStyle w:val="NoSpacing"/>
        <w:spacing w:after="160"/>
        <w:jc w:val="both"/>
        <w:rPr>
          <w:rFonts w:ascii="Arial" w:hAnsi="Arial" w:cs="Arial"/>
        </w:rPr>
      </w:pPr>
    </w:p>
    <w:p w14:paraId="4D28F844"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VII. PERSONNEL</w:t>
      </w:r>
    </w:p>
    <w:p w14:paraId="37C937F9" w14:textId="77777777" w:rsidR="00503A41" w:rsidRPr="008A2C9B" w:rsidRDefault="00503A41" w:rsidP="00B335D9">
      <w:pPr>
        <w:pStyle w:val="NoSpacing"/>
        <w:spacing w:after="160"/>
        <w:jc w:val="both"/>
        <w:rPr>
          <w:rFonts w:ascii="Arial" w:hAnsi="Arial" w:cs="Arial"/>
          <w:b/>
        </w:rPr>
      </w:pPr>
      <w:r w:rsidRPr="008A2C9B">
        <w:rPr>
          <w:rFonts w:ascii="Arial" w:hAnsi="Arial"/>
        </w:rPr>
        <w:t>Article 49</w:t>
      </w:r>
    </w:p>
    <w:p w14:paraId="3D751B2E" w14:textId="77777777" w:rsidR="00503A41" w:rsidRPr="008A2C9B" w:rsidRDefault="00503A41" w:rsidP="00B335D9">
      <w:pPr>
        <w:pStyle w:val="NoSpacing"/>
        <w:spacing w:after="160"/>
        <w:jc w:val="both"/>
        <w:rPr>
          <w:rFonts w:ascii="Arial" w:hAnsi="Arial" w:cs="Arial"/>
          <w:b/>
        </w:rPr>
      </w:pPr>
      <w:r w:rsidRPr="008A2C9B">
        <w:rPr>
          <w:rFonts w:ascii="Arial" w:hAnsi="Arial"/>
          <w:b/>
        </w:rPr>
        <w:t>Training</w:t>
      </w:r>
    </w:p>
    <w:p w14:paraId="50A097BD" w14:textId="77777777" w:rsidR="00503A41" w:rsidRPr="008A2C9B" w:rsidRDefault="00503A41" w:rsidP="00B335D9">
      <w:pPr>
        <w:pStyle w:val="NoSpacing"/>
        <w:spacing w:after="160"/>
        <w:jc w:val="both"/>
        <w:rPr>
          <w:rFonts w:ascii="Arial" w:hAnsi="Arial" w:cs="Arial"/>
          <w:i/>
        </w:rPr>
      </w:pPr>
      <w:r w:rsidRPr="008A2C9B">
        <w:rPr>
          <w:rFonts w:ascii="Arial" w:hAnsi="Arial"/>
          <w:i/>
        </w:rPr>
        <w:t>49.1 Obligations</w:t>
      </w:r>
    </w:p>
    <w:p w14:paraId="3BEA1A4F" w14:textId="77777777" w:rsidR="00503A41" w:rsidRPr="008A2C9B" w:rsidRDefault="00503A41" w:rsidP="00B335D9">
      <w:pPr>
        <w:pStyle w:val="NoSpacing"/>
        <w:spacing w:after="160"/>
        <w:jc w:val="both"/>
        <w:rPr>
          <w:rFonts w:ascii="Arial" w:hAnsi="Arial" w:cs="Arial"/>
        </w:rPr>
      </w:pPr>
      <w:r w:rsidRPr="008A2C9B">
        <w:rPr>
          <w:rFonts w:ascii="Arial" w:hAnsi="Arial"/>
        </w:rPr>
        <w:t>49.1.1 Provide workers with instructions to inform the management if they are suffering from a food-borne illness or other condition such as an infected wound, skin infection or diarrhoea.</w:t>
      </w:r>
    </w:p>
    <w:p w14:paraId="1F000AB7" w14:textId="77777777" w:rsidR="00503A41" w:rsidRPr="008A2C9B" w:rsidRDefault="00503A41" w:rsidP="00B335D9">
      <w:pPr>
        <w:pStyle w:val="NoSpacing"/>
        <w:spacing w:after="160"/>
        <w:jc w:val="both"/>
        <w:rPr>
          <w:rFonts w:ascii="Arial" w:hAnsi="Arial" w:cs="Arial"/>
        </w:rPr>
      </w:pPr>
      <w:r w:rsidRPr="008A2C9B">
        <w:rPr>
          <w:rFonts w:ascii="Arial" w:hAnsi="Arial"/>
        </w:rPr>
        <w:t>49.1.2 Document the operating procedures in the event of accidents and emergencies in a manner that is understandable to potentially affected persons.</w:t>
      </w:r>
    </w:p>
    <w:p w14:paraId="5FA7C2EE" w14:textId="77777777" w:rsidR="00503A41" w:rsidRPr="008A2C9B" w:rsidRDefault="00503A41" w:rsidP="00B335D9">
      <w:pPr>
        <w:pStyle w:val="NoSpacing"/>
        <w:spacing w:after="160"/>
        <w:jc w:val="both"/>
        <w:rPr>
          <w:rFonts w:ascii="Arial" w:hAnsi="Arial" w:cs="Arial"/>
        </w:rPr>
      </w:pPr>
      <w:r w:rsidRPr="008A2C9B">
        <w:rPr>
          <w:rFonts w:ascii="Arial" w:hAnsi="Arial"/>
        </w:rPr>
        <w:t>49.1.3 Have first-aid kits accessible to workers.</w:t>
      </w:r>
    </w:p>
    <w:p w14:paraId="41EE03FF" w14:textId="77777777" w:rsidR="00503A41" w:rsidRPr="008A2C9B" w:rsidRDefault="00503A41" w:rsidP="00B335D9">
      <w:pPr>
        <w:pStyle w:val="NoSpacing"/>
        <w:spacing w:after="160"/>
        <w:jc w:val="both"/>
        <w:rPr>
          <w:rFonts w:ascii="Arial" w:hAnsi="Arial" w:cs="Arial"/>
        </w:rPr>
      </w:pPr>
      <w:r w:rsidRPr="008A2C9B">
        <w:rPr>
          <w:rFonts w:ascii="Arial" w:hAnsi="Arial"/>
        </w:rPr>
        <w:t>49.1.4 Promote training for personnel in good food hygiene and safety practices, and keep a record of training activities provided by the operating person or an approved outside body.</w:t>
      </w:r>
    </w:p>
    <w:p w14:paraId="631C17D0" w14:textId="77777777" w:rsidR="00503A41" w:rsidRPr="008A2C9B" w:rsidRDefault="00503A41" w:rsidP="00B335D9">
      <w:pPr>
        <w:pStyle w:val="NoSpacing"/>
        <w:spacing w:after="160"/>
        <w:jc w:val="both"/>
        <w:rPr>
          <w:rFonts w:ascii="Arial" w:hAnsi="Arial" w:cs="Arial"/>
        </w:rPr>
      </w:pPr>
      <w:r w:rsidRPr="008A2C9B">
        <w:rPr>
          <w:rFonts w:ascii="Arial" w:hAnsi="Arial"/>
        </w:rPr>
        <w:t>49.1.5 Draft instructions for workers taking into account the hygiene conditions to be met at each workstation, and in accordance with the operating characteristics.</w:t>
      </w:r>
    </w:p>
    <w:p w14:paraId="47CA8005" w14:textId="77777777" w:rsidR="00503A41" w:rsidRPr="008A2C9B" w:rsidRDefault="00503A41" w:rsidP="00B335D9">
      <w:pPr>
        <w:pStyle w:val="NoSpacing"/>
        <w:spacing w:after="160"/>
        <w:jc w:val="both"/>
        <w:rPr>
          <w:rFonts w:ascii="Arial" w:hAnsi="Arial" w:cs="Arial"/>
        </w:rPr>
      </w:pPr>
      <w:r w:rsidRPr="008A2C9B">
        <w:rPr>
          <w:rFonts w:ascii="Arial" w:hAnsi="Arial"/>
        </w:rPr>
        <w:t>49.1.6 The company shall promote training and provide the necessary resources to personnel involved in the application of this regulation and other parties affected by its activities. Moreover, all participants in integrated production shall have special training in this area.</w:t>
      </w:r>
    </w:p>
    <w:p w14:paraId="3E9E2A84" w14:textId="77777777" w:rsidR="00503A41" w:rsidRPr="008A2C9B" w:rsidRDefault="00503A41" w:rsidP="00B335D9">
      <w:pPr>
        <w:pStyle w:val="NoSpacing"/>
        <w:spacing w:after="160"/>
        <w:jc w:val="both"/>
        <w:rPr>
          <w:rFonts w:ascii="Arial" w:hAnsi="Arial" w:cs="Arial"/>
        </w:rPr>
      </w:pPr>
      <w:r w:rsidRPr="008A2C9B">
        <w:rPr>
          <w:rFonts w:ascii="Arial" w:hAnsi="Arial"/>
        </w:rPr>
        <w:t>49.1.7 Responsible technicians that participate in integrated production shall have a university degree in accordance with the provisions of Article 11.1 of Decree 241/2002 and proof of completion of special training in integrated production by virtue of the provisions of Article 23.1 of said Decree. In Catalonia, this training is governed by</w:t>
      </w:r>
      <w:r w:rsidRPr="00B335D9">
        <w:rPr>
          <w:rFonts w:ascii="Arial" w:hAnsi="Arial"/>
          <w:vanish/>
        </w:rPr>
        <w:t>&lt;A[por|para]&gt;</w:t>
      </w:r>
      <w:r w:rsidRPr="008A2C9B">
        <w:rPr>
          <w:rFonts w:ascii="Arial" w:hAnsi="Arial"/>
        </w:rPr>
        <w:t xml:space="preserve"> Order ARP/69/2003 of 14 February 2003 adopting</w:t>
      </w:r>
      <w:r w:rsidRPr="00B335D9">
        <w:rPr>
          <w:rFonts w:ascii="Arial" w:hAnsi="Arial"/>
          <w:vanish/>
        </w:rPr>
        <w:t>&lt;A[por|para]&gt;</w:t>
      </w:r>
      <w:r w:rsidRPr="008A2C9B">
        <w:rPr>
          <w:rFonts w:ascii="Arial" w:hAnsi="Arial"/>
        </w:rPr>
        <w:t xml:space="preserve"> and governing integrated production training courses.</w:t>
      </w:r>
    </w:p>
    <w:p w14:paraId="54D1D69B" w14:textId="77777777" w:rsidR="00503A41" w:rsidRPr="008A2C9B" w:rsidRDefault="00503A41" w:rsidP="00B335D9">
      <w:pPr>
        <w:pStyle w:val="NoSpacing"/>
        <w:spacing w:after="160"/>
        <w:jc w:val="both"/>
        <w:rPr>
          <w:rFonts w:ascii="Arial" w:hAnsi="Arial" w:cs="Arial"/>
        </w:rPr>
      </w:pPr>
      <w:r w:rsidRPr="008A2C9B">
        <w:rPr>
          <w:rFonts w:ascii="Arial" w:hAnsi="Arial"/>
        </w:rPr>
        <w:t>49.1.8 All integrated production operators (producers and/or processors) shall have special training in integrated production, attested by</w:t>
      </w:r>
      <w:r w:rsidRPr="00B335D9">
        <w:rPr>
          <w:rFonts w:ascii="Arial" w:hAnsi="Arial"/>
          <w:vanish/>
        </w:rPr>
        <w:t>&lt;A[por|para]&gt;</w:t>
      </w:r>
      <w:r w:rsidRPr="008A2C9B">
        <w:rPr>
          <w:rFonts w:ascii="Arial" w:hAnsi="Arial"/>
        </w:rPr>
        <w:t xml:space="preserve"> proof of completion of an integrated production course given by the government or by any recognised body, in accordance with the provisions of Decree 241/2002 and Order ARP/69/2003 of 14 February 2003, adopting</w:t>
      </w:r>
      <w:r w:rsidRPr="00B335D9">
        <w:rPr>
          <w:rFonts w:ascii="Arial" w:hAnsi="Arial"/>
          <w:vanish/>
        </w:rPr>
        <w:t>&lt;A[por|para]&gt;</w:t>
      </w:r>
      <w:r w:rsidRPr="008A2C9B">
        <w:rPr>
          <w:rFonts w:ascii="Arial" w:hAnsi="Arial"/>
        </w:rPr>
        <w:t xml:space="preserve"> and governing integrated production training courses.</w:t>
      </w:r>
    </w:p>
    <w:p w14:paraId="1122CB2F" w14:textId="77777777" w:rsidR="00503A41" w:rsidRPr="008A2C9B" w:rsidRDefault="00503A41" w:rsidP="00B335D9">
      <w:pPr>
        <w:pStyle w:val="NoSpacing"/>
        <w:spacing w:after="160"/>
        <w:jc w:val="both"/>
        <w:rPr>
          <w:rFonts w:ascii="Arial" w:hAnsi="Arial" w:cs="Arial"/>
          <w:b/>
        </w:rPr>
      </w:pPr>
      <w:r w:rsidRPr="008A2C9B">
        <w:rPr>
          <w:rFonts w:ascii="Arial" w:hAnsi="Arial"/>
        </w:rPr>
        <w:t>Article 50</w:t>
      </w:r>
    </w:p>
    <w:p w14:paraId="7ED97980" w14:textId="77777777" w:rsidR="00503A41" w:rsidRPr="008A2C9B" w:rsidRDefault="00503A41" w:rsidP="00B335D9">
      <w:pPr>
        <w:pStyle w:val="NoSpacing"/>
        <w:spacing w:after="160"/>
        <w:jc w:val="both"/>
        <w:rPr>
          <w:rFonts w:ascii="Arial" w:hAnsi="Arial" w:cs="Arial"/>
          <w:b/>
        </w:rPr>
      </w:pPr>
      <w:r w:rsidRPr="008A2C9B">
        <w:rPr>
          <w:rFonts w:ascii="Arial" w:hAnsi="Arial"/>
          <w:b/>
        </w:rPr>
        <w:t>Good hygiene practices for personnel</w:t>
      </w:r>
    </w:p>
    <w:p w14:paraId="781722E0" w14:textId="77777777" w:rsidR="00503A41" w:rsidRPr="008A2C9B" w:rsidRDefault="00503A41" w:rsidP="00B335D9">
      <w:pPr>
        <w:pStyle w:val="NoSpacing"/>
        <w:spacing w:after="160"/>
        <w:jc w:val="both"/>
        <w:rPr>
          <w:rFonts w:ascii="Arial" w:hAnsi="Arial" w:cs="Arial"/>
          <w:b/>
          <w:i/>
        </w:rPr>
      </w:pPr>
      <w:r w:rsidRPr="008A2C9B">
        <w:rPr>
          <w:rFonts w:ascii="Arial" w:hAnsi="Arial"/>
          <w:i/>
        </w:rPr>
        <w:t>50.1 Obligations</w:t>
      </w:r>
    </w:p>
    <w:p w14:paraId="2AA1E37D" w14:textId="77777777" w:rsidR="00503A41" w:rsidRPr="008A2C9B" w:rsidRDefault="00503A41" w:rsidP="00B335D9">
      <w:pPr>
        <w:pStyle w:val="NoSpacing"/>
        <w:spacing w:after="160"/>
        <w:jc w:val="both"/>
        <w:rPr>
          <w:rFonts w:ascii="Arial" w:hAnsi="Arial" w:cs="Arial"/>
          <w:b/>
        </w:rPr>
      </w:pPr>
      <w:r w:rsidRPr="008A2C9B">
        <w:rPr>
          <w:rFonts w:ascii="Arial" w:hAnsi="Arial"/>
        </w:rPr>
        <w:t>50.1.1 The company shall have a good hygiene practices system that meets at least the following requirements:</w:t>
      </w:r>
    </w:p>
    <w:p w14:paraId="1FA0EC7B" w14:textId="77777777" w:rsidR="00503A41" w:rsidRPr="008A2C9B" w:rsidRDefault="00503A41" w:rsidP="00B335D9">
      <w:pPr>
        <w:pStyle w:val="NoSpacing"/>
        <w:numPr>
          <w:ilvl w:val="0"/>
          <w:numId w:val="180"/>
        </w:numPr>
        <w:spacing w:after="160"/>
        <w:jc w:val="both"/>
        <w:rPr>
          <w:rFonts w:ascii="Arial" w:hAnsi="Arial" w:cs="Arial"/>
          <w:b/>
        </w:rPr>
      </w:pPr>
      <w:r w:rsidRPr="008A2C9B">
        <w:rPr>
          <w:rFonts w:ascii="Arial" w:hAnsi="Arial"/>
        </w:rPr>
        <w:t>The personnel shall maintain an adequate level of personal hygiene.</w:t>
      </w:r>
    </w:p>
    <w:p w14:paraId="7B9CFBC1" w14:textId="77777777" w:rsidR="00503A41" w:rsidRPr="008A2C9B" w:rsidRDefault="00503A41" w:rsidP="00B335D9">
      <w:pPr>
        <w:pStyle w:val="NoSpacing"/>
        <w:numPr>
          <w:ilvl w:val="0"/>
          <w:numId w:val="180"/>
        </w:numPr>
        <w:spacing w:after="160"/>
        <w:jc w:val="both"/>
        <w:rPr>
          <w:rFonts w:ascii="Arial" w:hAnsi="Arial" w:cs="Arial"/>
        </w:rPr>
      </w:pPr>
      <w:r w:rsidRPr="008A2C9B">
        <w:rPr>
          <w:rFonts w:ascii="Arial" w:hAnsi="Arial"/>
        </w:rPr>
        <w:t>Individuals suffering from infectious diseases shall not work in premises where products are handled.</w:t>
      </w:r>
    </w:p>
    <w:p w14:paraId="5073097B" w14:textId="77777777" w:rsidR="00503A41" w:rsidRPr="008A2C9B" w:rsidRDefault="00503A41" w:rsidP="00B335D9">
      <w:pPr>
        <w:pStyle w:val="NoSpacing"/>
        <w:numPr>
          <w:ilvl w:val="0"/>
          <w:numId w:val="180"/>
        </w:numPr>
        <w:spacing w:after="160"/>
        <w:jc w:val="both"/>
        <w:rPr>
          <w:rFonts w:ascii="Arial" w:hAnsi="Arial" w:cs="Arial"/>
        </w:rPr>
      </w:pPr>
      <w:r w:rsidRPr="008A2C9B">
        <w:rPr>
          <w:rFonts w:ascii="Arial" w:hAnsi="Arial"/>
        </w:rPr>
        <w:t>Cuts</w:t>
      </w:r>
      <w:r w:rsidRPr="00B335D9">
        <w:rPr>
          <w:rFonts w:ascii="Arial" w:hAnsi="Arial"/>
          <w:vanish/>
        </w:rPr>
        <w:t>&lt;A[cortes|trozos]&gt;</w:t>
      </w:r>
      <w:r w:rsidRPr="008A2C9B">
        <w:rPr>
          <w:rFonts w:ascii="Arial" w:hAnsi="Arial"/>
        </w:rPr>
        <w:t xml:space="preserve"> and wounds on handlers that do not prevent continuation of work shall be covered with impermeable bandages.</w:t>
      </w:r>
    </w:p>
    <w:p w14:paraId="683FA2F3" w14:textId="77777777" w:rsidR="00503A41" w:rsidRPr="008A2C9B" w:rsidRDefault="00503A41" w:rsidP="00B335D9">
      <w:pPr>
        <w:pStyle w:val="NoSpacing"/>
        <w:numPr>
          <w:ilvl w:val="0"/>
          <w:numId w:val="180"/>
        </w:numPr>
        <w:spacing w:after="160"/>
        <w:jc w:val="both"/>
        <w:rPr>
          <w:rFonts w:ascii="Arial" w:hAnsi="Arial" w:cs="Arial"/>
        </w:rPr>
      </w:pPr>
      <w:r w:rsidRPr="008A2C9B">
        <w:rPr>
          <w:rFonts w:ascii="Arial" w:hAnsi="Arial"/>
        </w:rPr>
        <w:t>All personnel shall wash their hands before returning to work after any absence from their workstation.</w:t>
      </w:r>
    </w:p>
    <w:p w14:paraId="6C5B3A5D" w14:textId="77777777" w:rsidR="00503A41" w:rsidRPr="008A2C9B" w:rsidRDefault="00503A41" w:rsidP="00B335D9">
      <w:pPr>
        <w:pStyle w:val="NoSpacing"/>
        <w:numPr>
          <w:ilvl w:val="0"/>
          <w:numId w:val="180"/>
        </w:numPr>
        <w:spacing w:after="160"/>
        <w:jc w:val="both"/>
        <w:rPr>
          <w:rFonts w:ascii="Arial" w:hAnsi="Arial" w:cs="Arial"/>
        </w:rPr>
      </w:pPr>
      <w:r w:rsidRPr="008A2C9B">
        <w:rPr>
          <w:rFonts w:ascii="Arial" w:hAnsi="Arial"/>
        </w:rPr>
        <w:t>If handlers use gloves, these shall be kept in a perfect state of cleanliness at the work location and shall be replaced whenever necessary.</w:t>
      </w:r>
    </w:p>
    <w:p w14:paraId="02DAE5D2" w14:textId="77777777" w:rsidR="00503A41" w:rsidRPr="008A2C9B" w:rsidRDefault="00503A41" w:rsidP="00B335D9">
      <w:pPr>
        <w:pStyle w:val="NoSpacing"/>
        <w:numPr>
          <w:ilvl w:val="0"/>
          <w:numId w:val="180"/>
        </w:numPr>
        <w:spacing w:after="160"/>
        <w:jc w:val="both"/>
        <w:rPr>
          <w:rFonts w:ascii="Arial" w:hAnsi="Arial" w:cs="Arial"/>
        </w:rPr>
      </w:pPr>
      <w:r w:rsidRPr="008A2C9B">
        <w:rPr>
          <w:rFonts w:ascii="Arial" w:hAnsi="Arial"/>
        </w:rPr>
        <w:t>Handlers’ hair</w:t>
      </w:r>
      <w:r w:rsidRPr="00B335D9">
        <w:rPr>
          <w:rFonts w:ascii="Arial" w:hAnsi="Arial"/>
          <w:vanish/>
        </w:rPr>
        <w:t>&lt;A[cabello|pelo]&gt;</w:t>
      </w:r>
      <w:r w:rsidRPr="008A2C9B">
        <w:rPr>
          <w:rFonts w:ascii="Arial" w:hAnsi="Arial"/>
        </w:rPr>
        <w:t xml:space="preserve"> and beards shall be tied back and covered adequately for effective protection.</w:t>
      </w:r>
    </w:p>
    <w:p w14:paraId="22AF4949" w14:textId="77777777" w:rsidR="00503A41" w:rsidRPr="008A2C9B" w:rsidRDefault="00503A41" w:rsidP="00B335D9">
      <w:pPr>
        <w:pStyle w:val="NoSpacing"/>
        <w:numPr>
          <w:ilvl w:val="0"/>
          <w:numId w:val="180"/>
        </w:numPr>
        <w:spacing w:after="160"/>
        <w:jc w:val="both"/>
        <w:rPr>
          <w:rFonts w:ascii="Arial" w:hAnsi="Arial" w:cs="Arial"/>
        </w:rPr>
      </w:pPr>
      <w:r w:rsidRPr="008A2C9B">
        <w:rPr>
          <w:rFonts w:ascii="Arial" w:hAnsi="Arial"/>
        </w:rPr>
        <w:t>Personnel shall wear proper and clean work clothing</w:t>
      </w:r>
      <w:r w:rsidRPr="00B335D9">
        <w:rPr>
          <w:rFonts w:ascii="Arial" w:hAnsi="Arial"/>
          <w:vanish/>
        </w:rPr>
        <w:t>&lt;A[limpia|neta]&gt;</w:t>
      </w:r>
      <w:r w:rsidRPr="008A2C9B">
        <w:rPr>
          <w:rFonts w:ascii="Arial" w:hAnsi="Arial"/>
        </w:rPr>
        <w:t>. Visitors in the packaging area shall wear protective clothing and meet the same personal hygiene requirements.</w:t>
      </w:r>
    </w:p>
    <w:p w14:paraId="399B3E81" w14:textId="77777777" w:rsidR="00503A41" w:rsidRPr="008A2C9B" w:rsidRDefault="00503A41" w:rsidP="00B335D9">
      <w:pPr>
        <w:pStyle w:val="NoSpacing"/>
        <w:spacing w:after="160"/>
        <w:jc w:val="both"/>
        <w:rPr>
          <w:rFonts w:ascii="Arial" w:hAnsi="Arial" w:cs="Arial"/>
          <w:i/>
        </w:rPr>
      </w:pPr>
      <w:r w:rsidRPr="008A2C9B">
        <w:rPr>
          <w:rFonts w:ascii="Arial" w:hAnsi="Arial"/>
          <w:i/>
        </w:rPr>
        <w:t>50.2 Prohibitions</w:t>
      </w:r>
    </w:p>
    <w:p w14:paraId="13B9A233" w14:textId="77777777" w:rsidR="00503A41" w:rsidRPr="008A2C9B" w:rsidRDefault="00503A41" w:rsidP="00B335D9">
      <w:pPr>
        <w:pStyle w:val="NoSpacing"/>
        <w:spacing w:after="160"/>
        <w:jc w:val="both"/>
        <w:rPr>
          <w:rFonts w:ascii="Arial" w:hAnsi="Arial" w:cs="Arial"/>
        </w:rPr>
      </w:pPr>
      <w:r w:rsidRPr="008A2C9B">
        <w:rPr>
          <w:rFonts w:ascii="Arial" w:hAnsi="Arial"/>
        </w:rPr>
        <w:t>50.2.1 The following prohibitions shall apply:</w:t>
      </w:r>
    </w:p>
    <w:p w14:paraId="53902F01" w14:textId="77777777" w:rsidR="00503A41" w:rsidRPr="008A2C9B" w:rsidRDefault="00503A41" w:rsidP="00B335D9">
      <w:pPr>
        <w:pStyle w:val="NoSpacing"/>
        <w:numPr>
          <w:ilvl w:val="0"/>
          <w:numId w:val="181"/>
        </w:numPr>
        <w:spacing w:after="160"/>
        <w:jc w:val="both"/>
        <w:rPr>
          <w:rFonts w:ascii="Arial" w:hAnsi="Arial" w:cs="Arial"/>
        </w:rPr>
      </w:pPr>
      <w:r w:rsidRPr="008A2C9B">
        <w:rPr>
          <w:rFonts w:ascii="Arial" w:hAnsi="Arial"/>
        </w:rPr>
        <w:t>Handlers shall not leave the work facilities with work clothing or work suits.</w:t>
      </w:r>
    </w:p>
    <w:p w14:paraId="5D682735" w14:textId="77777777" w:rsidR="00503A41" w:rsidRPr="008A2C9B" w:rsidRDefault="00503A41" w:rsidP="00B335D9">
      <w:pPr>
        <w:pStyle w:val="NoSpacing"/>
        <w:numPr>
          <w:ilvl w:val="0"/>
          <w:numId w:val="181"/>
        </w:numPr>
        <w:spacing w:after="160"/>
        <w:jc w:val="both"/>
        <w:rPr>
          <w:rFonts w:ascii="Arial" w:hAnsi="Arial" w:cs="Arial"/>
        </w:rPr>
      </w:pPr>
      <w:r w:rsidRPr="008A2C9B">
        <w:rPr>
          <w:rFonts w:ascii="Arial" w:hAnsi="Arial"/>
        </w:rPr>
        <w:t>Wearing of personal effects that may fall off</w:t>
      </w:r>
    </w:p>
    <w:p w14:paraId="7FB50107" w14:textId="77777777" w:rsidR="00503A41" w:rsidRPr="008A2C9B" w:rsidRDefault="00503A41" w:rsidP="00B335D9">
      <w:pPr>
        <w:pStyle w:val="NoSpacing"/>
        <w:numPr>
          <w:ilvl w:val="0"/>
          <w:numId w:val="181"/>
        </w:numPr>
        <w:spacing w:after="160"/>
        <w:jc w:val="both"/>
        <w:rPr>
          <w:rFonts w:ascii="Arial" w:hAnsi="Arial" w:cs="Arial"/>
        </w:rPr>
      </w:pPr>
      <w:r w:rsidRPr="008A2C9B">
        <w:rPr>
          <w:rFonts w:ascii="Arial" w:hAnsi="Arial"/>
        </w:rPr>
        <w:t xml:space="preserve">For handlers in work areas: </w:t>
      </w:r>
    </w:p>
    <w:p w14:paraId="5DF57582" w14:textId="77777777" w:rsidR="00503A41" w:rsidRPr="008A2C9B" w:rsidRDefault="00503A41" w:rsidP="00B335D9">
      <w:pPr>
        <w:pStyle w:val="NoSpacing"/>
        <w:numPr>
          <w:ilvl w:val="0"/>
          <w:numId w:val="182"/>
        </w:numPr>
        <w:spacing w:after="160"/>
        <w:jc w:val="both"/>
        <w:rPr>
          <w:rFonts w:ascii="Arial" w:hAnsi="Arial" w:cs="Arial"/>
        </w:rPr>
      </w:pPr>
      <w:r w:rsidRPr="008A2C9B">
        <w:rPr>
          <w:rFonts w:ascii="Arial" w:hAnsi="Arial"/>
        </w:rPr>
        <w:t>Eating, drinking, chewing gum</w:t>
      </w:r>
    </w:p>
    <w:p w14:paraId="2CA9E1C2" w14:textId="77777777" w:rsidR="00503A41" w:rsidRPr="008A2C9B" w:rsidRDefault="00503A41" w:rsidP="00B335D9">
      <w:pPr>
        <w:pStyle w:val="NoSpacing"/>
        <w:numPr>
          <w:ilvl w:val="0"/>
          <w:numId w:val="182"/>
        </w:numPr>
        <w:spacing w:after="160"/>
        <w:jc w:val="both"/>
        <w:rPr>
          <w:rFonts w:ascii="Arial" w:hAnsi="Arial" w:cs="Arial"/>
        </w:rPr>
      </w:pPr>
      <w:r w:rsidRPr="008A2C9B">
        <w:rPr>
          <w:rFonts w:ascii="Arial" w:hAnsi="Arial"/>
        </w:rPr>
        <w:t>Having</w:t>
      </w:r>
      <w:r w:rsidRPr="00B335D9">
        <w:rPr>
          <w:rFonts w:ascii="Arial" w:hAnsi="Arial"/>
          <w:vanish/>
        </w:rPr>
        <w:t>&lt;A[Llevar|Traer]&gt;</w:t>
      </w:r>
      <w:r w:rsidRPr="008A2C9B">
        <w:rPr>
          <w:rFonts w:ascii="Arial" w:hAnsi="Arial"/>
        </w:rPr>
        <w:t xml:space="preserve"> long, painted or false fingernails</w:t>
      </w:r>
    </w:p>
    <w:p w14:paraId="0C4687AD" w14:textId="77777777" w:rsidR="00503A41" w:rsidRPr="008A2C9B" w:rsidRDefault="00503A41" w:rsidP="00B335D9">
      <w:pPr>
        <w:pStyle w:val="NoSpacing"/>
        <w:numPr>
          <w:ilvl w:val="0"/>
          <w:numId w:val="181"/>
        </w:numPr>
        <w:spacing w:after="160"/>
        <w:jc w:val="both"/>
        <w:rPr>
          <w:rFonts w:ascii="Arial" w:hAnsi="Arial" w:cs="Arial"/>
        </w:rPr>
      </w:pPr>
      <w:r w:rsidRPr="008A2C9B">
        <w:rPr>
          <w:rFonts w:ascii="Arial" w:hAnsi="Arial"/>
        </w:rPr>
        <w:t>Coughing or sneezing over food</w:t>
      </w:r>
    </w:p>
    <w:p w14:paraId="08CFB42B" w14:textId="77777777" w:rsidR="00503A41" w:rsidRPr="008A2C9B" w:rsidRDefault="00503A41" w:rsidP="00B335D9">
      <w:pPr>
        <w:pStyle w:val="NoSpacing"/>
        <w:numPr>
          <w:ilvl w:val="0"/>
          <w:numId w:val="181"/>
        </w:numPr>
        <w:spacing w:after="160"/>
        <w:jc w:val="both"/>
        <w:rPr>
          <w:rFonts w:ascii="Arial" w:hAnsi="Arial" w:cs="Arial"/>
        </w:rPr>
      </w:pPr>
      <w:r w:rsidRPr="008A2C9B">
        <w:rPr>
          <w:rFonts w:ascii="Arial" w:hAnsi="Arial"/>
        </w:rPr>
        <w:t>Smoking in work areas or storage areas</w:t>
      </w:r>
    </w:p>
    <w:p w14:paraId="233F9191" w14:textId="77777777" w:rsidR="00503A41" w:rsidRPr="008A2C9B" w:rsidRDefault="00503A41" w:rsidP="00B335D9">
      <w:pPr>
        <w:pStyle w:val="NoSpacing"/>
        <w:spacing w:after="160"/>
        <w:jc w:val="both"/>
        <w:rPr>
          <w:rFonts w:ascii="Arial" w:hAnsi="Arial" w:cs="Arial"/>
          <w:i/>
        </w:rPr>
      </w:pPr>
      <w:r w:rsidRPr="008A2C9B">
        <w:rPr>
          <w:rFonts w:ascii="Arial" w:hAnsi="Arial"/>
          <w:i/>
        </w:rPr>
        <w:t>50.3 Recommendations</w:t>
      </w:r>
    </w:p>
    <w:p w14:paraId="58C02724" w14:textId="77777777" w:rsidR="00503A41" w:rsidRPr="008A2C9B" w:rsidRDefault="00503A41" w:rsidP="00B335D9">
      <w:pPr>
        <w:pStyle w:val="NoSpacing"/>
        <w:spacing w:after="160"/>
        <w:jc w:val="both"/>
        <w:rPr>
          <w:rFonts w:ascii="Arial" w:hAnsi="Arial" w:cs="Arial"/>
        </w:rPr>
      </w:pPr>
      <w:r w:rsidRPr="008A2C9B">
        <w:rPr>
          <w:rFonts w:ascii="Arial" w:hAnsi="Arial"/>
        </w:rPr>
        <w:t>50.3.1 The good hygiene and handling practices shall be posted in a visible location</w:t>
      </w:r>
      <w:r w:rsidRPr="00B335D9">
        <w:rPr>
          <w:rFonts w:ascii="Arial" w:hAnsi="Arial"/>
          <w:vanish/>
        </w:rPr>
        <w:t>&lt;A[lugar|sitio]&gt;</w:t>
      </w:r>
      <w:r w:rsidRPr="008A2C9B">
        <w:rPr>
          <w:rFonts w:ascii="Arial" w:hAnsi="Arial"/>
        </w:rPr>
        <w:t xml:space="preserve">. </w:t>
      </w:r>
    </w:p>
    <w:p w14:paraId="5EAA6425"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rPr>
        <w:t>Article 51</w:t>
      </w:r>
    </w:p>
    <w:p w14:paraId="49D0D800"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Occupational health and safety</w:t>
      </w:r>
    </w:p>
    <w:p w14:paraId="6BFB5BCD" w14:textId="77777777" w:rsidR="00503A41" w:rsidRPr="008A2C9B" w:rsidRDefault="00503A41" w:rsidP="00AF7BD8">
      <w:pPr>
        <w:pStyle w:val="NoSpacing"/>
        <w:keepNext/>
        <w:keepLines/>
        <w:spacing w:after="160"/>
        <w:jc w:val="both"/>
        <w:rPr>
          <w:rFonts w:ascii="Arial" w:hAnsi="Arial" w:cs="Arial"/>
          <w:b/>
          <w:i/>
        </w:rPr>
      </w:pPr>
      <w:r w:rsidRPr="008A2C9B">
        <w:rPr>
          <w:rFonts w:ascii="Arial" w:hAnsi="Arial"/>
          <w:i/>
        </w:rPr>
        <w:t>51.1 Obligations</w:t>
      </w:r>
    </w:p>
    <w:p w14:paraId="24FDC594" w14:textId="77777777" w:rsidR="00503A41" w:rsidRPr="008A2C9B" w:rsidRDefault="00503A41" w:rsidP="00B335D9">
      <w:pPr>
        <w:pStyle w:val="NoSpacing"/>
        <w:spacing w:after="160"/>
        <w:jc w:val="both"/>
        <w:rPr>
          <w:rFonts w:ascii="Arial" w:hAnsi="Arial" w:cs="Arial"/>
          <w:b/>
        </w:rPr>
      </w:pPr>
      <w:r w:rsidRPr="008A2C9B">
        <w:rPr>
          <w:rFonts w:ascii="Arial" w:hAnsi="Arial"/>
          <w:snapToGrid w:val="0"/>
        </w:rPr>
        <w:t>51.1.1 The company shall have a documented occupational risk prevention plan</w:t>
      </w:r>
      <w:r w:rsidRPr="00B335D9">
        <w:rPr>
          <w:rFonts w:ascii="Arial" w:hAnsi="Arial"/>
          <w:snapToGrid w:val="0"/>
          <w:vanish/>
        </w:rPr>
        <w:t>&lt;A[plan|plano]&gt;</w:t>
      </w:r>
      <w:r w:rsidRPr="008A2C9B">
        <w:rPr>
          <w:rFonts w:ascii="Arial" w:hAnsi="Arial"/>
          <w:snapToGrid w:val="0"/>
        </w:rPr>
        <w:t>. Employment agreements shall be adjusted to the applicable labour agreements.</w:t>
      </w:r>
    </w:p>
    <w:p w14:paraId="36918D37" w14:textId="77777777" w:rsidR="00503A41" w:rsidRPr="008A2C9B" w:rsidRDefault="00503A41" w:rsidP="00B335D9">
      <w:pPr>
        <w:pStyle w:val="NoSpacing"/>
        <w:spacing w:after="160"/>
        <w:jc w:val="both"/>
        <w:rPr>
          <w:rFonts w:ascii="Arial" w:hAnsi="Arial" w:cs="Arial"/>
        </w:rPr>
      </w:pPr>
      <w:r w:rsidRPr="008A2C9B">
        <w:rPr>
          <w:rFonts w:ascii="Arial" w:hAnsi="Arial"/>
        </w:rPr>
        <w:t>51.1.2 Apply the signage prescribed by the applicable laws.</w:t>
      </w:r>
    </w:p>
    <w:p w14:paraId="08E357A4" w14:textId="77777777" w:rsidR="00503A41" w:rsidRPr="008A2C9B" w:rsidRDefault="00503A41" w:rsidP="00B335D9">
      <w:pPr>
        <w:pStyle w:val="NoSpacing"/>
        <w:spacing w:after="160"/>
        <w:jc w:val="both"/>
        <w:rPr>
          <w:rFonts w:ascii="Arial" w:hAnsi="Arial" w:cs="Arial"/>
        </w:rPr>
      </w:pPr>
      <w:r w:rsidRPr="008A2C9B">
        <w:rPr>
          <w:rFonts w:ascii="Arial" w:hAnsi="Arial"/>
        </w:rPr>
        <w:t>51.1.3 The chemical product storage facility shall contain accessible and legible copies of the standard operating procedures in the event of poisoning or spills</w:t>
      </w:r>
      <w:r w:rsidRPr="00B335D9">
        <w:rPr>
          <w:rFonts w:ascii="Arial" w:hAnsi="Arial"/>
          <w:vanish/>
        </w:rPr>
        <w:t>&lt;A[derrame|vertido]&gt;</w:t>
      </w:r>
      <w:r w:rsidRPr="008A2C9B">
        <w:rPr>
          <w:rFonts w:ascii="Arial" w:hAnsi="Arial"/>
        </w:rPr>
        <w:t>, and the phone numbers of the Toxicology Institute and other bodies that may be competent in this area.</w:t>
      </w:r>
    </w:p>
    <w:p w14:paraId="14A5EE32" w14:textId="77777777" w:rsidR="00503A41" w:rsidRPr="008A2C9B" w:rsidRDefault="00503A41" w:rsidP="00B335D9">
      <w:pPr>
        <w:pStyle w:val="NoSpacing"/>
        <w:spacing w:after="160"/>
        <w:jc w:val="both"/>
        <w:rPr>
          <w:rFonts w:ascii="Arial" w:hAnsi="Arial" w:cs="Arial"/>
          <w:b/>
          <w:snapToGrid w:val="0"/>
        </w:rPr>
      </w:pPr>
    </w:p>
    <w:p w14:paraId="3CAFAFCF" w14:textId="77777777" w:rsidR="00503A41" w:rsidRPr="008A2C9B" w:rsidRDefault="00503A41" w:rsidP="00B335D9">
      <w:pPr>
        <w:pStyle w:val="NoSpacing"/>
        <w:spacing w:after="160"/>
        <w:jc w:val="both"/>
        <w:rPr>
          <w:rFonts w:ascii="Arial" w:hAnsi="Arial" w:cs="Arial"/>
          <w:b/>
          <w:snapToGrid w:val="0"/>
        </w:rPr>
      </w:pPr>
      <w:r w:rsidRPr="008A2C9B">
        <w:rPr>
          <w:rFonts w:ascii="Arial" w:hAnsi="Arial"/>
          <w:b/>
          <w:snapToGrid w:val="0"/>
        </w:rPr>
        <w:t>VIII. QUALITY CONTROL</w:t>
      </w:r>
    </w:p>
    <w:p w14:paraId="3AF86227" w14:textId="77777777" w:rsidR="00503A41" w:rsidRPr="008A2C9B" w:rsidRDefault="00503A41" w:rsidP="00B335D9">
      <w:pPr>
        <w:pStyle w:val="NoSpacing"/>
        <w:spacing w:after="160"/>
        <w:jc w:val="both"/>
        <w:rPr>
          <w:rFonts w:ascii="Arial" w:hAnsi="Arial" w:cs="Arial"/>
          <w:b/>
        </w:rPr>
      </w:pPr>
      <w:r w:rsidRPr="008A2C9B">
        <w:rPr>
          <w:rFonts w:ascii="Arial" w:hAnsi="Arial"/>
        </w:rPr>
        <w:t>Article 52</w:t>
      </w:r>
    </w:p>
    <w:p w14:paraId="65DA56B8" w14:textId="77777777" w:rsidR="00503A41" w:rsidRPr="008A2C9B" w:rsidRDefault="00503A41" w:rsidP="00B335D9">
      <w:pPr>
        <w:pStyle w:val="NoSpacing"/>
        <w:spacing w:after="160"/>
        <w:jc w:val="both"/>
        <w:rPr>
          <w:rFonts w:ascii="Arial" w:hAnsi="Arial" w:cs="Arial"/>
          <w:b/>
        </w:rPr>
      </w:pPr>
      <w:r w:rsidRPr="008A2C9B">
        <w:rPr>
          <w:rFonts w:ascii="Arial" w:hAnsi="Arial"/>
          <w:b/>
        </w:rPr>
        <w:t>Product quality</w:t>
      </w:r>
    </w:p>
    <w:p w14:paraId="043DC7E9" w14:textId="77777777" w:rsidR="00503A41" w:rsidRPr="008A2C9B" w:rsidRDefault="00503A41" w:rsidP="00B335D9">
      <w:pPr>
        <w:pStyle w:val="NoSpacing"/>
        <w:spacing w:after="160"/>
        <w:jc w:val="both"/>
        <w:rPr>
          <w:rFonts w:ascii="Arial" w:hAnsi="Arial" w:cs="Arial"/>
          <w:b/>
          <w:i/>
        </w:rPr>
      </w:pPr>
      <w:r w:rsidRPr="008A2C9B">
        <w:rPr>
          <w:rFonts w:ascii="Arial" w:hAnsi="Arial"/>
          <w:i/>
        </w:rPr>
        <w:t>52.1 Obligations</w:t>
      </w:r>
    </w:p>
    <w:p w14:paraId="512ADACF" w14:textId="77777777" w:rsidR="00503A41" w:rsidRPr="008A2C9B" w:rsidRDefault="00503A41" w:rsidP="00B335D9">
      <w:pPr>
        <w:pStyle w:val="NoSpacing"/>
        <w:spacing w:after="160"/>
        <w:jc w:val="both"/>
        <w:rPr>
          <w:rFonts w:ascii="Arial" w:hAnsi="Arial" w:cs="Arial"/>
        </w:rPr>
      </w:pPr>
      <w:r w:rsidRPr="008A2C9B">
        <w:rPr>
          <w:rFonts w:ascii="Arial" w:hAnsi="Arial"/>
        </w:rPr>
        <w:t>52.1.1 The company shall have a defined and implemented production sampling system to verify compliance with the applicable laws with regard to analyses and marketing regulations, which shall cover at least:</w:t>
      </w:r>
    </w:p>
    <w:p w14:paraId="741914A2" w14:textId="77777777" w:rsidR="00503A41" w:rsidRPr="008A2C9B" w:rsidRDefault="00503A41" w:rsidP="00B335D9">
      <w:pPr>
        <w:pStyle w:val="NoSpacing"/>
        <w:numPr>
          <w:ilvl w:val="0"/>
          <w:numId w:val="183"/>
        </w:numPr>
        <w:spacing w:after="160"/>
        <w:jc w:val="both"/>
        <w:rPr>
          <w:rFonts w:ascii="Arial" w:hAnsi="Arial" w:cs="Arial"/>
        </w:rPr>
      </w:pPr>
      <w:r w:rsidRPr="008A2C9B">
        <w:rPr>
          <w:rFonts w:ascii="Arial" w:hAnsi="Arial"/>
        </w:rPr>
        <w:t xml:space="preserve">Origin and receipt of grapes, including sampling </w:t>
      </w:r>
    </w:p>
    <w:p w14:paraId="0139781A" w14:textId="77777777" w:rsidR="00503A41" w:rsidRPr="008A2C9B" w:rsidRDefault="00503A41" w:rsidP="00B335D9">
      <w:pPr>
        <w:pStyle w:val="NoSpacing"/>
        <w:numPr>
          <w:ilvl w:val="0"/>
          <w:numId w:val="183"/>
        </w:numPr>
        <w:spacing w:after="160"/>
        <w:jc w:val="both"/>
        <w:rPr>
          <w:rFonts w:ascii="Arial" w:hAnsi="Arial" w:cs="Arial"/>
        </w:rPr>
      </w:pPr>
      <w:r w:rsidRPr="008A2C9B">
        <w:rPr>
          <w:rFonts w:ascii="Arial" w:hAnsi="Arial"/>
        </w:rPr>
        <w:t xml:space="preserve">The product before packaging </w:t>
      </w:r>
    </w:p>
    <w:p w14:paraId="14C12AA1" w14:textId="77777777" w:rsidR="00503A41" w:rsidRPr="008A2C9B" w:rsidRDefault="00503A41" w:rsidP="00B335D9">
      <w:pPr>
        <w:pStyle w:val="NoSpacing"/>
        <w:numPr>
          <w:ilvl w:val="0"/>
          <w:numId w:val="183"/>
        </w:numPr>
        <w:spacing w:after="160"/>
        <w:jc w:val="both"/>
        <w:rPr>
          <w:rFonts w:ascii="Arial" w:hAnsi="Arial" w:cs="Arial"/>
        </w:rPr>
      </w:pPr>
      <w:r w:rsidRPr="008A2C9B">
        <w:rPr>
          <w:rFonts w:ascii="Arial" w:hAnsi="Arial"/>
        </w:rPr>
        <w:t>The finished product ready for shipping</w:t>
      </w:r>
    </w:p>
    <w:p w14:paraId="518D2A45" w14:textId="77777777" w:rsidR="00503A41" w:rsidRPr="008A2C9B" w:rsidRDefault="00503A41" w:rsidP="00B335D9">
      <w:pPr>
        <w:pStyle w:val="NoSpacing"/>
        <w:spacing w:after="160"/>
        <w:jc w:val="both"/>
        <w:rPr>
          <w:rFonts w:ascii="Arial" w:hAnsi="Arial" w:cs="Arial"/>
          <w:b/>
        </w:rPr>
      </w:pPr>
      <w:r w:rsidRPr="008A2C9B">
        <w:rPr>
          <w:rFonts w:ascii="Arial" w:hAnsi="Arial"/>
        </w:rPr>
        <w:t>52.1.2 Conduct a plant protection product residue analysis on the finished products as prescribed by their quality control procedure with at least one analysis for every 200,000 litres produced (this analysis shall include verification of active substances permitted in the treatments and plant protection practices for the crop, both for those approved and for</w:t>
      </w:r>
      <w:r w:rsidRPr="00B335D9">
        <w:rPr>
          <w:rFonts w:ascii="Arial" w:hAnsi="Arial"/>
          <w:vanish/>
        </w:rPr>
        <w:t>&lt;A[por|para]&gt;</w:t>
      </w:r>
      <w:r w:rsidRPr="008A2C9B">
        <w:rPr>
          <w:rFonts w:ascii="Arial" w:hAnsi="Arial"/>
        </w:rPr>
        <w:t xml:space="preserve"> any applied by way of exception).</w:t>
      </w:r>
    </w:p>
    <w:p w14:paraId="2F9B7EDC" w14:textId="77777777" w:rsidR="00503A41" w:rsidRPr="008A2C9B" w:rsidRDefault="00503A41" w:rsidP="00B335D9">
      <w:pPr>
        <w:pStyle w:val="NoSpacing"/>
        <w:spacing w:after="160"/>
        <w:jc w:val="both"/>
        <w:rPr>
          <w:rFonts w:ascii="Arial" w:hAnsi="Arial" w:cs="Arial"/>
        </w:rPr>
      </w:pPr>
      <w:r w:rsidRPr="008A2C9B">
        <w:rPr>
          <w:rFonts w:ascii="Arial" w:hAnsi="Arial"/>
        </w:rPr>
        <w:t>52.1.3 Keep logs of the checks and analyses conducted.</w:t>
      </w:r>
    </w:p>
    <w:p w14:paraId="7B5E7B5C" w14:textId="77777777" w:rsidR="00503A41" w:rsidRPr="008A2C9B" w:rsidRDefault="00503A41" w:rsidP="00B335D9">
      <w:pPr>
        <w:pStyle w:val="NoSpacing"/>
        <w:spacing w:after="160"/>
        <w:jc w:val="both"/>
        <w:rPr>
          <w:rFonts w:ascii="Arial" w:hAnsi="Arial" w:cs="Arial"/>
        </w:rPr>
      </w:pPr>
      <w:r w:rsidRPr="008A2C9B">
        <w:rPr>
          <w:rFonts w:ascii="Arial" w:hAnsi="Arial"/>
        </w:rPr>
        <w:t>52.1.4 Periodic quality checks shall be conducted, in particular, before marketing, taking into account factors related to sampling and the type of analytic assessment that can guarantee consumer safety.</w:t>
      </w:r>
    </w:p>
    <w:p w14:paraId="72AF7686" w14:textId="77777777" w:rsidR="00503A41" w:rsidRPr="008A2C9B" w:rsidRDefault="00503A41" w:rsidP="00B335D9">
      <w:pPr>
        <w:pStyle w:val="NoSpacing"/>
        <w:spacing w:after="160"/>
        <w:jc w:val="both"/>
        <w:rPr>
          <w:rFonts w:ascii="Arial" w:hAnsi="Arial" w:cs="Arial"/>
          <w:b/>
        </w:rPr>
      </w:pPr>
      <w:r w:rsidRPr="008A2C9B">
        <w:rPr>
          <w:rFonts w:ascii="Arial" w:hAnsi="Arial"/>
        </w:rPr>
        <w:t>Article 53</w:t>
      </w:r>
    </w:p>
    <w:p w14:paraId="5062E77E" w14:textId="77777777" w:rsidR="00503A41" w:rsidRPr="008A2C9B" w:rsidRDefault="00503A41" w:rsidP="00B335D9">
      <w:pPr>
        <w:pStyle w:val="NoSpacing"/>
        <w:spacing w:after="160"/>
        <w:jc w:val="both"/>
        <w:rPr>
          <w:rFonts w:ascii="Arial" w:hAnsi="Arial" w:cs="Arial"/>
          <w:b/>
        </w:rPr>
      </w:pPr>
      <w:r w:rsidRPr="008A2C9B">
        <w:rPr>
          <w:rFonts w:ascii="Arial" w:hAnsi="Arial"/>
          <w:b/>
        </w:rPr>
        <w:t>Measuring instruments</w:t>
      </w:r>
    </w:p>
    <w:p w14:paraId="7D57AD81" w14:textId="77777777" w:rsidR="00503A41" w:rsidRPr="008A2C9B" w:rsidRDefault="00503A41" w:rsidP="00B335D9">
      <w:pPr>
        <w:pStyle w:val="NoSpacing"/>
        <w:spacing w:after="160"/>
        <w:jc w:val="both"/>
        <w:rPr>
          <w:rFonts w:ascii="Arial" w:hAnsi="Arial" w:cs="Arial"/>
          <w:i/>
        </w:rPr>
      </w:pPr>
      <w:r w:rsidRPr="008A2C9B">
        <w:rPr>
          <w:rFonts w:ascii="Arial" w:hAnsi="Arial"/>
          <w:i/>
        </w:rPr>
        <w:t>53.1 Obligations</w:t>
      </w:r>
    </w:p>
    <w:p w14:paraId="27A81AD0" w14:textId="77777777" w:rsidR="00503A41" w:rsidRPr="008A2C9B" w:rsidRDefault="00503A41" w:rsidP="00B335D9">
      <w:pPr>
        <w:pStyle w:val="NoSpacing"/>
        <w:spacing w:after="160"/>
        <w:jc w:val="both"/>
        <w:rPr>
          <w:rFonts w:ascii="Arial" w:hAnsi="Arial" w:cs="Arial"/>
        </w:rPr>
      </w:pPr>
      <w:r w:rsidRPr="008A2C9B">
        <w:rPr>
          <w:rFonts w:ascii="Arial" w:hAnsi="Arial"/>
        </w:rPr>
        <w:t>53.1.1 Have written procedures in place that specify the frequency and level of precision for the checks on the measurement instruments used to verify commercial quality. These procedures shall provide for the logs that will have produced these checks.</w:t>
      </w:r>
    </w:p>
    <w:p w14:paraId="7719553B"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rPr>
        <w:t>Article 54</w:t>
      </w:r>
    </w:p>
    <w:p w14:paraId="21E7B711"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 xml:space="preserve">Customer complaints </w:t>
      </w:r>
    </w:p>
    <w:p w14:paraId="5166B9C0" w14:textId="77777777" w:rsidR="00503A41" w:rsidRPr="008A2C9B" w:rsidRDefault="00503A41" w:rsidP="00AF7BD8">
      <w:pPr>
        <w:pStyle w:val="NoSpacing"/>
        <w:keepNext/>
        <w:keepLines/>
        <w:spacing w:after="160"/>
        <w:jc w:val="both"/>
        <w:rPr>
          <w:rFonts w:ascii="Arial" w:hAnsi="Arial" w:cs="Arial"/>
          <w:b/>
          <w:i/>
        </w:rPr>
      </w:pPr>
      <w:r w:rsidRPr="008A2C9B">
        <w:rPr>
          <w:rFonts w:ascii="Arial" w:hAnsi="Arial"/>
          <w:i/>
        </w:rPr>
        <w:t>54.1 Obligations</w:t>
      </w:r>
    </w:p>
    <w:p w14:paraId="6CF0EBE4" w14:textId="77777777" w:rsidR="00503A41" w:rsidRPr="008A2C9B" w:rsidRDefault="00503A41" w:rsidP="00B335D9">
      <w:pPr>
        <w:pStyle w:val="NoSpacing"/>
        <w:spacing w:after="160"/>
        <w:jc w:val="both"/>
        <w:rPr>
          <w:rFonts w:ascii="Arial" w:hAnsi="Arial" w:cs="Arial"/>
        </w:rPr>
      </w:pPr>
      <w:r w:rsidRPr="008A2C9B">
        <w:rPr>
          <w:rFonts w:ascii="Arial" w:hAnsi="Arial"/>
        </w:rPr>
        <w:t>54.1.1 Have a system in place for dealing with customer complaints related to the obligations and requirements set out in this specific regulation. 54.1.2 The system shall cover reception, entry and evaluation, as well as storage of records of complaints received, their evaluation and corrective actions taken.</w:t>
      </w:r>
    </w:p>
    <w:p w14:paraId="71966E4E" w14:textId="77777777" w:rsidR="00503A41" w:rsidRPr="008A2C9B" w:rsidRDefault="00503A41" w:rsidP="00B335D9">
      <w:pPr>
        <w:pStyle w:val="NoSpacing"/>
        <w:spacing w:after="160"/>
        <w:jc w:val="both"/>
        <w:rPr>
          <w:rFonts w:ascii="Arial" w:hAnsi="Arial" w:cs="Arial"/>
        </w:rPr>
      </w:pPr>
      <w:r w:rsidRPr="008A2C9B">
        <w:rPr>
          <w:rFonts w:ascii="Arial" w:hAnsi="Arial"/>
        </w:rPr>
        <w:t>Article 55</w:t>
      </w:r>
    </w:p>
    <w:p w14:paraId="33129681" w14:textId="77777777" w:rsidR="00503A41" w:rsidRPr="008A2C9B" w:rsidRDefault="00503A41" w:rsidP="00B335D9">
      <w:pPr>
        <w:pStyle w:val="NoSpacing"/>
        <w:spacing w:after="160"/>
        <w:jc w:val="both"/>
        <w:rPr>
          <w:rFonts w:ascii="Arial" w:hAnsi="Arial" w:cs="Arial"/>
          <w:b/>
        </w:rPr>
      </w:pPr>
      <w:r w:rsidRPr="008A2C9B">
        <w:rPr>
          <w:rFonts w:ascii="Arial" w:hAnsi="Arial"/>
          <w:b/>
        </w:rPr>
        <w:t>Procedure for non-conformities</w:t>
      </w:r>
    </w:p>
    <w:p w14:paraId="6B24A98E" w14:textId="77777777" w:rsidR="00503A41" w:rsidRPr="008A2C9B" w:rsidRDefault="00503A41" w:rsidP="00B335D9">
      <w:pPr>
        <w:pStyle w:val="NoSpacing"/>
        <w:spacing w:after="160"/>
        <w:jc w:val="both"/>
        <w:rPr>
          <w:rFonts w:ascii="Arial" w:hAnsi="Arial" w:cs="Arial"/>
          <w:b/>
          <w:i/>
        </w:rPr>
      </w:pPr>
      <w:r w:rsidRPr="008A2C9B">
        <w:rPr>
          <w:rFonts w:ascii="Arial" w:hAnsi="Arial"/>
          <w:i/>
        </w:rPr>
        <w:t>55.1 Obligations</w:t>
      </w:r>
    </w:p>
    <w:p w14:paraId="78898C7E" w14:textId="77777777" w:rsidR="00503A41" w:rsidRPr="008A2C9B" w:rsidRDefault="00503A41" w:rsidP="00B335D9">
      <w:pPr>
        <w:pStyle w:val="NoSpacing"/>
        <w:spacing w:after="160"/>
        <w:jc w:val="both"/>
        <w:rPr>
          <w:rFonts w:ascii="Arial" w:hAnsi="Arial" w:cs="Arial"/>
        </w:rPr>
      </w:pPr>
      <w:r w:rsidRPr="008A2C9B">
        <w:rPr>
          <w:rFonts w:ascii="Arial" w:hAnsi="Arial"/>
        </w:rPr>
        <w:t>55.1.1 If internal or external controls detect total or partial non-conformities in any of the practices that this regulation designates as ‘obligations’ or ‘prohibitions’, the detected deviations shall be recorded under the heading ‘non-conformity’.</w:t>
      </w:r>
    </w:p>
    <w:p w14:paraId="4FDFAACB" w14:textId="77777777" w:rsidR="00503A41" w:rsidRPr="008A2C9B" w:rsidRDefault="00503A41" w:rsidP="00B335D9">
      <w:pPr>
        <w:pStyle w:val="NoSpacing"/>
        <w:spacing w:after="160"/>
        <w:jc w:val="both"/>
        <w:rPr>
          <w:rFonts w:ascii="Arial" w:hAnsi="Arial" w:cs="Arial"/>
        </w:rPr>
      </w:pPr>
      <w:r w:rsidRPr="008A2C9B">
        <w:rPr>
          <w:rFonts w:ascii="Arial" w:hAnsi="Arial"/>
        </w:rPr>
        <w:t>55.1.2 Take and document the relevant corrective actions for proper handling of non-conformities,in a manner that eliminates their impact and underlying causes and prevents future recurrence.</w:t>
      </w:r>
    </w:p>
    <w:p w14:paraId="52A812AC" w14:textId="77777777" w:rsidR="00503A41" w:rsidRPr="008A2C9B" w:rsidRDefault="00503A41" w:rsidP="00B335D9">
      <w:pPr>
        <w:pStyle w:val="NoSpacing"/>
        <w:spacing w:after="160"/>
        <w:jc w:val="both"/>
        <w:rPr>
          <w:rFonts w:ascii="Arial" w:hAnsi="Arial" w:cs="Arial"/>
        </w:rPr>
      </w:pPr>
      <w:r w:rsidRPr="008A2C9B">
        <w:rPr>
          <w:rFonts w:ascii="Arial" w:hAnsi="Arial"/>
        </w:rPr>
        <w:t>55.1.3 The operator shall monitor implementation of the corrective actions and verify their effectiveness before concluding the procedure for the non-conformities detected.</w:t>
      </w:r>
    </w:p>
    <w:p w14:paraId="14E14407" w14:textId="77777777" w:rsidR="00503A41" w:rsidRPr="008A2C9B" w:rsidRDefault="00503A41" w:rsidP="00B335D9">
      <w:pPr>
        <w:pStyle w:val="NoSpacing"/>
        <w:spacing w:after="160"/>
        <w:jc w:val="both"/>
        <w:rPr>
          <w:rFonts w:ascii="Arial" w:hAnsi="Arial" w:cs="Arial"/>
        </w:rPr>
      </w:pPr>
      <w:r w:rsidRPr="008A2C9B">
        <w:rPr>
          <w:rFonts w:ascii="Arial" w:hAnsi="Arial"/>
        </w:rPr>
        <w:t>55.1.4 Whenever non-conformities are detected in raw materials, products in processing and end products obtained from integrated produce, suitable measures shall be taken to identify, trace and separate these in a manner that clearly indicates their ‘non-compliant’ status and prevents their unintentional use or marketing as integrated produce.</w:t>
      </w:r>
    </w:p>
    <w:p w14:paraId="20FB7778" w14:textId="77777777" w:rsidR="00503A41" w:rsidRPr="008A2C9B" w:rsidRDefault="00503A41" w:rsidP="00B335D9">
      <w:pPr>
        <w:pStyle w:val="NoSpacing"/>
        <w:spacing w:after="160"/>
        <w:jc w:val="both"/>
        <w:rPr>
          <w:rFonts w:ascii="Arial" w:hAnsi="Arial" w:cs="Arial"/>
        </w:rPr>
      </w:pPr>
    </w:p>
    <w:p w14:paraId="6A22EF89" w14:textId="77777777" w:rsidR="00503A41" w:rsidRPr="008A2C9B" w:rsidRDefault="00503A41" w:rsidP="00B335D9">
      <w:pPr>
        <w:pStyle w:val="NoSpacing"/>
        <w:spacing w:after="160"/>
        <w:jc w:val="both"/>
        <w:rPr>
          <w:rFonts w:ascii="Arial" w:hAnsi="Arial" w:cs="Arial"/>
          <w:b/>
        </w:rPr>
      </w:pPr>
      <w:r w:rsidRPr="008A2C9B">
        <w:rPr>
          <w:rFonts w:ascii="Arial" w:hAnsi="Arial"/>
          <w:b/>
        </w:rPr>
        <w:t xml:space="preserve">IX. Other </w:t>
      </w:r>
    </w:p>
    <w:p w14:paraId="594C5CC5" w14:textId="77777777" w:rsidR="00503A41" w:rsidRPr="008A2C9B" w:rsidRDefault="00503A41" w:rsidP="00B335D9">
      <w:pPr>
        <w:pStyle w:val="NoSpacing"/>
        <w:spacing w:after="160"/>
        <w:jc w:val="both"/>
        <w:rPr>
          <w:rFonts w:ascii="Arial" w:hAnsi="Arial" w:cs="Arial"/>
        </w:rPr>
      </w:pPr>
      <w:r w:rsidRPr="008A2C9B">
        <w:rPr>
          <w:rFonts w:ascii="Arial" w:hAnsi="Arial"/>
        </w:rPr>
        <w:t>Article 56</w:t>
      </w:r>
    </w:p>
    <w:p w14:paraId="618FD106" w14:textId="77777777" w:rsidR="00503A41" w:rsidRPr="008A2C9B" w:rsidRDefault="00503A41" w:rsidP="00B335D9">
      <w:pPr>
        <w:pStyle w:val="NoSpacing"/>
        <w:spacing w:after="160"/>
        <w:jc w:val="both"/>
        <w:rPr>
          <w:rFonts w:ascii="Arial" w:hAnsi="Arial" w:cs="Arial"/>
          <w:b/>
        </w:rPr>
      </w:pPr>
      <w:r w:rsidRPr="008A2C9B">
        <w:rPr>
          <w:rFonts w:ascii="Arial" w:hAnsi="Arial"/>
          <w:b/>
        </w:rPr>
        <w:t>Processing log for wine</w:t>
      </w:r>
    </w:p>
    <w:p w14:paraId="6552BCC0" w14:textId="77777777" w:rsidR="00503A41" w:rsidRPr="008A2C9B" w:rsidRDefault="00503A41" w:rsidP="00B335D9">
      <w:pPr>
        <w:pStyle w:val="NoSpacing"/>
        <w:spacing w:after="160"/>
        <w:jc w:val="both"/>
        <w:rPr>
          <w:rFonts w:ascii="Arial" w:hAnsi="Arial" w:cs="Arial"/>
          <w:b/>
          <w:i/>
        </w:rPr>
      </w:pPr>
      <w:r w:rsidRPr="008A2C9B">
        <w:rPr>
          <w:rFonts w:ascii="Arial" w:hAnsi="Arial"/>
          <w:i/>
        </w:rPr>
        <w:t>56.1 Obligations</w:t>
      </w:r>
    </w:p>
    <w:p w14:paraId="32200F55" w14:textId="77777777" w:rsidR="00503A41" w:rsidRPr="008A2C9B" w:rsidRDefault="00503A41" w:rsidP="00B335D9">
      <w:pPr>
        <w:pStyle w:val="NoSpacing"/>
        <w:spacing w:after="160"/>
        <w:jc w:val="both"/>
        <w:rPr>
          <w:rFonts w:ascii="Arial" w:hAnsi="Arial" w:cs="Arial"/>
          <w:snapToGrid w:val="0"/>
        </w:rPr>
      </w:pPr>
      <w:r w:rsidRPr="008A2C9B">
        <w:rPr>
          <w:rFonts w:ascii="Arial" w:hAnsi="Arial"/>
        </w:rPr>
        <w:t>56.1.1 The processing log is a record of actions and interventions carried out in the handling, processing, preservation, packaging and storage processes and serves to safeguard these. The log template is unique in terms of the data to be entered, and it shall be approved by the Ministry of Agriculture, Livestock, Fisheries, Food and the Environment.</w:t>
      </w:r>
    </w:p>
    <w:p w14:paraId="12F8F3D8" w14:textId="77777777" w:rsidR="00503A41" w:rsidRPr="008A2C9B" w:rsidRDefault="00503A41" w:rsidP="00B335D9">
      <w:pPr>
        <w:pStyle w:val="NoSpacing"/>
        <w:spacing w:after="160"/>
        <w:jc w:val="both"/>
        <w:rPr>
          <w:rFonts w:ascii="Arial" w:hAnsi="Arial" w:cs="Arial"/>
        </w:rPr>
      </w:pPr>
      <w:r w:rsidRPr="008A2C9B">
        <w:rPr>
          <w:rFonts w:ascii="Arial" w:hAnsi="Arial"/>
        </w:rPr>
        <w:t>56.1.2 The technician responsible for integrated production shall sign for and thus also accept responsibility for the accuracy of the processing log entries.</w:t>
      </w:r>
    </w:p>
    <w:p w14:paraId="73AF4F47" w14:textId="77777777" w:rsidR="00503A41" w:rsidRPr="008A2C9B" w:rsidRDefault="00503A41" w:rsidP="00B335D9">
      <w:pPr>
        <w:pStyle w:val="NoSpacing"/>
        <w:spacing w:after="160"/>
        <w:jc w:val="both"/>
        <w:rPr>
          <w:rFonts w:ascii="Arial" w:hAnsi="Arial" w:cs="Arial"/>
        </w:rPr>
      </w:pPr>
      <w:r w:rsidRPr="008A2C9B">
        <w:rPr>
          <w:rFonts w:ascii="Arial" w:hAnsi="Arial"/>
        </w:rPr>
        <w:t>56.1.3 The processing log is obligatory and shall be available for inspection at all times. For proper system functioning, the operation entries shall be completed within no more than seven days after the operation in question.</w:t>
      </w:r>
    </w:p>
    <w:p w14:paraId="27813E45" w14:textId="77777777" w:rsidR="00503A41" w:rsidRPr="008A2C9B" w:rsidRDefault="00503A41" w:rsidP="00AF7BD8">
      <w:pPr>
        <w:pStyle w:val="NoSpacing"/>
        <w:keepNext/>
        <w:keepLines/>
        <w:spacing w:after="160"/>
        <w:jc w:val="both"/>
        <w:rPr>
          <w:rFonts w:ascii="Arial" w:hAnsi="Arial" w:cs="Arial"/>
        </w:rPr>
      </w:pPr>
      <w:r w:rsidRPr="008A2C9B">
        <w:rPr>
          <w:rFonts w:ascii="Arial" w:hAnsi="Arial"/>
        </w:rPr>
        <w:t>Article 57</w:t>
      </w:r>
    </w:p>
    <w:p w14:paraId="243EB110" w14:textId="77777777" w:rsidR="00503A41" w:rsidRPr="008A2C9B" w:rsidRDefault="00503A41" w:rsidP="00AF7BD8">
      <w:pPr>
        <w:pStyle w:val="NoSpacing"/>
        <w:keepNext/>
        <w:keepLines/>
        <w:spacing w:after="160"/>
        <w:jc w:val="both"/>
        <w:rPr>
          <w:rFonts w:ascii="Arial" w:hAnsi="Arial" w:cs="Arial"/>
          <w:b/>
        </w:rPr>
      </w:pPr>
      <w:r w:rsidRPr="008A2C9B">
        <w:rPr>
          <w:rFonts w:ascii="Arial" w:hAnsi="Arial"/>
          <w:b/>
        </w:rPr>
        <w:t xml:space="preserve">Wineries </w:t>
      </w:r>
    </w:p>
    <w:p w14:paraId="141B7E0B" w14:textId="77777777" w:rsidR="00503A41" w:rsidRPr="008A2C9B" w:rsidRDefault="00503A41" w:rsidP="00AF7BD8">
      <w:pPr>
        <w:pStyle w:val="NoSpacing"/>
        <w:keepNext/>
        <w:keepLines/>
        <w:spacing w:after="160"/>
        <w:jc w:val="both"/>
        <w:rPr>
          <w:rFonts w:ascii="Arial" w:hAnsi="Arial" w:cs="Arial"/>
          <w:i/>
        </w:rPr>
      </w:pPr>
      <w:r w:rsidRPr="008A2C9B">
        <w:rPr>
          <w:rFonts w:ascii="Arial" w:hAnsi="Arial"/>
          <w:i/>
        </w:rPr>
        <w:t>57.1 Obligations</w:t>
      </w:r>
    </w:p>
    <w:p w14:paraId="7DBF2D8E" w14:textId="77777777" w:rsidR="00503A41" w:rsidRPr="008A2C9B" w:rsidRDefault="00503A41" w:rsidP="00B335D9">
      <w:pPr>
        <w:pStyle w:val="NoSpacing"/>
        <w:spacing w:after="160"/>
        <w:jc w:val="both"/>
        <w:rPr>
          <w:rFonts w:ascii="Arial" w:hAnsi="Arial" w:cs="Arial"/>
        </w:rPr>
      </w:pPr>
      <w:r w:rsidRPr="008A2C9B">
        <w:rPr>
          <w:rFonts w:ascii="Arial" w:hAnsi="Arial"/>
        </w:rPr>
        <w:t>57.1.2 Have an occupational risk prevention plan</w:t>
      </w:r>
      <w:r w:rsidRPr="00B335D9">
        <w:rPr>
          <w:rFonts w:ascii="Arial" w:hAnsi="Arial"/>
          <w:vanish/>
        </w:rPr>
        <w:t>&lt;A[Plan|Plano]&gt;</w:t>
      </w:r>
      <w:r w:rsidRPr="008A2C9B">
        <w:rPr>
          <w:rFonts w:ascii="Arial" w:hAnsi="Arial"/>
        </w:rPr>
        <w:t xml:space="preserve"> and a hazard analysis and critical control point (HACCP) plan</w:t>
      </w:r>
      <w:r w:rsidRPr="00B335D9">
        <w:rPr>
          <w:rFonts w:ascii="Arial" w:hAnsi="Arial"/>
          <w:vanish/>
        </w:rPr>
        <w:t>&lt;A[Plan|Plano]&gt;</w:t>
      </w:r>
      <w:r w:rsidRPr="008A2C9B">
        <w:rPr>
          <w:rFonts w:ascii="Arial" w:hAnsi="Arial"/>
        </w:rPr>
        <w:t xml:space="preserve"> in place and approved by</w:t>
      </w:r>
      <w:r w:rsidRPr="00B335D9">
        <w:rPr>
          <w:rFonts w:ascii="Arial" w:hAnsi="Arial"/>
          <w:vanish/>
        </w:rPr>
        <w:t>&lt;A[para|por]&gt;</w:t>
      </w:r>
      <w:r w:rsidRPr="008A2C9B">
        <w:rPr>
          <w:rFonts w:ascii="Arial" w:hAnsi="Arial"/>
        </w:rPr>
        <w:t xml:space="preserve"> the competent bodies in this area.</w:t>
      </w:r>
    </w:p>
    <w:p w14:paraId="2A439E51" w14:textId="77777777" w:rsidR="00503A41" w:rsidRPr="008A2C9B" w:rsidRDefault="00503A41" w:rsidP="00B335D9">
      <w:pPr>
        <w:pStyle w:val="NoSpacing"/>
        <w:spacing w:after="160"/>
        <w:jc w:val="both"/>
        <w:rPr>
          <w:rFonts w:ascii="Arial" w:hAnsi="Arial" w:cs="Arial"/>
        </w:rPr>
      </w:pPr>
      <w:r w:rsidRPr="008A2C9B">
        <w:rPr>
          <w:rFonts w:ascii="Arial" w:hAnsi="Arial"/>
        </w:rPr>
        <w:t>Article 58</w:t>
      </w:r>
    </w:p>
    <w:p w14:paraId="7F1D5B78" w14:textId="77777777" w:rsidR="00503A41" w:rsidRPr="008A2C9B" w:rsidRDefault="00503A41" w:rsidP="00B335D9">
      <w:pPr>
        <w:pStyle w:val="NoSpacing"/>
        <w:spacing w:after="160"/>
        <w:jc w:val="both"/>
        <w:rPr>
          <w:rFonts w:ascii="Arial" w:hAnsi="Arial" w:cs="Arial"/>
          <w:b/>
        </w:rPr>
      </w:pPr>
      <w:r w:rsidRPr="008A2C9B">
        <w:rPr>
          <w:rFonts w:ascii="Arial" w:hAnsi="Arial"/>
          <w:b/>
        </w:rPr>
        <w:t>Inspection and certification</w:t>
      </w:r>
    </w:p>
    <w:p w14:paraId="244B06D4" w14:textId="77777777" w:rsidR="00503A41" w:rsidRPr="008A2C9B" w:rsidRDefault="00503A41" w:rsidP="00B335D9">
      <w:pPr>
        <w:pStyle w:val="NoSpacing"/>
        <w:spacing w:after="160"/>
        <w:jc w:val="both"/>
        <w:rPr>
          <w:rFonts w:ascii="Arial" w:hAnsi="Arial" w:cs="Arial"/>
          <w:i/>
        </w:rPr>
      </w:pPr>
      <w:r w:rsidRPr="008A2C9B">
        <w:rPr>
          <w:rFonts w:ascii="Arial" w:hAnsi="Arial"/>
          <w:i/>
        </w:rPr>
        <w:t>58.1 Obligations</w:t>
      </w:r>
    </w:p>
    <w:p w14:paraId="6D51ACC8" w14:textId="77777777" w:rsidR="00503A41" w:rsidRPr="008A2C9B" w:rsidRDefault="00503A41" w:rsidP="00B335D9">
      <w:pPr>
        <w:pStyle w:val="NoSpacing"/>
        <w:spacing w:after="160"/>
        <w:jc w:val="both"/>
        <w:rPr>
          <w:rFonts w:ascii="Arial" w:hAnsi="Arial" w:cs="Arial"/>
        </w:rPr>
      </w:pPr>
      <w:r w:rsidRPr="008A2C9B">
        <w:rPr>
          <w:rFonts w:ascii="Arial" w:hAnsi="Arial"/>
        </w:rPr>
        <w:t>58.1.1 Inspection and certification of the integrated production system shall be governed by</w:t>
      </w:r>
      <w:r w:rsidRPr="00B335D9">
        <w:rPr>
          <w:rFonts w:ascii="Arial" w:hAnsi="Arial"/>
          <w:vanish/>
        </w:rPr>
        <w:t>&lt;A[por|para]&gt;</w:t>
      </w:r>
      <w:r w:rsidRPr="008A2C9B">
        <w:rPr>
          <w:rFonts w:ascii="Arial" w:hAnsi="Arial"/>
        </w:rPr>
        <w:t xml:space="preserve"> the provisions of Law 14/2003 of 13 June 2003 on agri-food quality; Decree 285/2006 of 4 July 2006 implementing Law 14/2003, Decree 241/2002 of 8 October 2002 governing</w:t>
      </w:r>
      <w:r w:rsidRPr="00B335D9">
        <w:rPr>
          <w:rFonts w:ascii="Arial" w:hAnsi="Arial"/>
          <w:vanish/>
        </w:rPr>
        <w:t>&lt;A[por|para]&gt;</w:t>
      </w:r>
      <w:r w:rsidRPr="008A2C9B">
        <w:rPr>
          <w:rFonts w:ascii="Arial" w:hAnsi="Arial"/>
        </w:rPr>
        <w:t xml:space="preserve"> integrated production in Catalonia, and Order ARP/208/2003 of 7 May 2003 adopting</w:t>
      </w:r>
      <w:r w:rsidRPr="00B335D9">
        <w:rPr>
          <w:rFonts w:ascii="Arial" w:hAnsi="Arial"/>
          <w:vanish/>
        </w:rPr>
        <w:t>&lt;A[por|para]&gt;</w:t>
      </w:r>
      <w:r w:rsidRPr="008A2C9B">
        <w:rPr>
          <w:rFonts w:ascii="Arial" w:hAnsi="Arial"/>
        </w:rPr>
        <w:t xml:space="preserve"> the Regulation on the Internal Rules of the Catalan Council on Integrated Production.</w:t>
      </w:r>
    </w:p>
    <w:p w14:paraId="715E7694" w14:textId="77777777" w:rsidR="00503A41" w:rsidRPr="008A2C9B" w:rsidRDefault="00503A41" w:rsidP="00B335D9">
      <w:pPr>
        <w:pStyle w:val="NoSpacing"/>
        <w:spacing w:after="160"/>
        <w:jc w:val="both"/>
        <w:rPr>
          <w:rFonts w:ascii="Arial" w:hAnsi="Arial" w:cs="Arial"/>
        </w:rPr>
      </w:pPr>
      <w:r w:rsidRPr="008A2C9B">
        <w:rPr>
          <w:rFonts w:ascii="Arial" w:hAnsi="Arial"/>
        </w:rPr>
        <w:t>Article 59</w:t>
      </w:r>
    </w:p>
    <w:p w14:paraId="4FF80AC5" w14:textId="77777777" w:rsidR="00503A41" w:rsidRPr="008A2C9B" w:rsidRDefault="00503A41" w:rsidP="00B335D9">
      <w:pPr>
        <w:pStyle w:val="NoSpacing"/>
        <w:spacing w:after="160"/>
        <w:jc w:val="both"/>
        <w:rPr>
          <w:rFonts w:ascii="Arial" w:hAnsi="Arial" w:cs="Arial"/>
          <w:b/>
        </w:rPr>
      </w:pPr>
      <w:r w:rsidRPr="008A2C9B">
        <w:rPr>
          <w:rFonts w:ascii="Arial" w:hAnsi="Arial"/>
          <w:b/>
        </w:rPr>
        <w:t>Integrated production guarantee logo</w:t>
      </w:r>
    </w:p>
    <w:p w14:paraId="79C1FCE8" w14:textId="77777777" w:rsidR="00503A41" w:rsidRPr="008A2C9B" w:rsidRDefault="00503A41" w:rsidP="00B335D9">
      <w:pPr>
        <w:pStyle w:val="NoSpacing"/>
        <w:spacing w:after="160"/>
        <w:jc w:val="both"/>
        <w:rPr>
          <w:rFonts w:ascii="Arial" w:hAnsi="Arial" w:cs="Arial"/>
          <w:i/>
        </w:rPr>
      </w:pPr>
      <w:r w:rsidRPr="008A2C9B">
        <w:rPr>
          <w:rFonts w:ascii="Arial" w:hAnsi="Arial"/>
          <w:i/>
        </w:rPr>
        <w:t>59.1 Obligations</w:t>
      </w:r>
    </w:p>
    <w:p w14:paraId="22104C37" w14:textId="77777777" w:rsidR="00503A41" w:rsidRPr="008A2C9B" w:rsidRDefault="00503A41" w:rsidP="00B335D9">
      <w:pPr>
        <w:pStyle w:val="NoSpacing"/>
        <w:spacing w:after="160"/>
        <w:jc w:val="both"/>
        <w:rPr>
          <w:rFonts w:ascii="Arial" w:hAnsi="Arial" w:cs="Arial"/>
        </w:rPr>
      </w:pPr>
      <w:r w:rsidRPr="008A2C9B">
        <w:rPr>
          <w:rFonts w:ascii="Arial" w:hAnsi="Arial"/>
        </w:rPr>
        <w:t>59.1.1 The integrated production guarantee logo of Catalonia shall only be available to products that already meet the requirements set out in the applicable integrated production regulations and that have obtained the certification from an inspection and certification body.</w:t>
      </w:r>
    </w:p>
    <w:p w14:paraId="66489E3D" w14:textId="77777777" w:rsidR="00503A41" w:rsidRPr="008A2C9B" w:rsidRDefault="00503A41" w:rsidP="00B335D9">
      <w:pPr>
        <w:pStyle w:val="NoSpacing"/>
        <w:spacing w:after="160"/>
        <w:jc w:val="both"/>
        <w:rPr>
          <w:rFonts w:ascii="Arial" w:hAnsi="Arial" w:cs="Arial"/>
        </w:rPr>
      </w:pPr>
      <w:r w:rsidRPr="008A2C9B">
        <w:rPr>
          <w:rFonts w:ascii="Arial" w:hAnsi="Arial"/>
        </w:rPr>
        <w:t>59.1.2 The use of the integrated production guarantee logo on labels on packaging and other locations</w:t>
      </w:r>
      <w:r w:rsidRPr="00B335D9">
        <w:rPr>
          <w:rFonts w:ascii="Arial" w:hAnsi="Arial"/>
          <w:vanish/>
        </w:rPr>
        <w:t>&lt;A[lugares|sitios]&gt;</w:t>
      </w:r>
      <w:r w:rsidRPr="008A2C9B">
        <w:rPr>
          <w:rFonts w:ascii="Arial" w:hAnsi="Arial"/>
        </w:rPr>
        <w:t xml:space="preserve"> shall meet the system set out in the style book of the Catalan Council on Integrated Production.</w:t>
      </w:r>
    </w:p>
    <w:p w14:paraId="0AEB7636" w14:textId="77777777" w:rsidR="00503A41" w:rsidRPr="008A2C9B" w:rsidRDefault="00503A41" w:rsidP="00B335D9">
      <w:pPr>
        <w:pStyle w:val="NoSpacing"/>
        <w:spacing w:after="160"/>
        <w:jc w:val="both"/>
        <w:rPr>
          <w:rFonts w:ascii="Arial" w:hAnsi="Arial" w:cs="Arial"/>
        </w:rPr>
      </w:pPr>
      <w:r w:rsidRPr="008A2C9B">
        <w:rPr>
          <w:rFonts w:ascii="Arial" w:hAnsi="Arial"/>
        </w:rPr>
        <w:t>59.1.3 The Council</w:t>
      </w:r>
      <w:r w:rsidRPr="00B335D9">
        <w:rPr>
          <w:rFonts w:ascii="Arial" w:hAnsi="Arial"/>
          <w:vanish/>
        </w:rPr>
        <w:t>&lt;A[para|por]&gt;</w:t>
      </w:r>
      <w:r w:rsidRPr="008A2C9B">
        <w:rPr>
          <w:rFonts w:ascii="Arial" w:hAnsi="Arial"/>
        </w:rPr>
        <w:t xml:space="preserve"> shall grant the integrated production guarantee logo.</w:t>
      </w:r>
    </w:p>
    <w:p w14:paraId="0622A640" w14:textId="77777777" w:rsidR="00503A41" w:rsidRPr="008A2C9B" w:rsidRDefault="00503A41" w:rsidP="00B335D9">
      <w:pPr>
        <w:pStyle w:val="NoSpacing"/>
        <w:spacing w:after="160"/>
        <w:jc w:val="both"/>
        <w:rPr>
          <w:rFonts w:ascii="Arial" w:hAnsi="Arial" w:cs="Arial"/>
          <w:i/>
        </w:rPr>
      </w:pPr>
      <w:r w:rsidRPr="008A2C9B">
        <w:rPr>
          <w:rFonts w:ascii="Arial" w:hAnsi="Arial"/>
          <w:i/>
        </w:rPr>
        <w:t>59.2 Prohibitions</w:t>
      </w:r>
    </w:p>
    <w:p w14:paraId="7A50944D" w14:textId="77777777" w:rsidR="00503A41" w:rsidRPr="008A2C9B" w:rsidRDefault="00503A41" w:rsidP="00B335D9">
      <w:pPr>
        <w:pStyle w:val="NoSpacing"/>
        <w:spacing w:after="160"/>
        <w:jc w:val="both"/>
        <w:rPr>
          <w:rFonts w:ascii="Arial" w:hAnsi="Arial" w:cs="Arial"/>
        </w:rPr>
      </w:pPr>
      <w:r w:rsidRPr="008A2C9B">
        <w:rPr>
          <w:rFonts w:ascii="Arial" w:hAnsi="Arial"/>
        </w:rPr>
        <w:t xml:space="preserve">59.2.1 Use of the guarantee logo without holding the required certification </w:t>
      </w:r>
    </w:p>
    <w:p w14:paraId="005650E0" w14:textId="77777777" w:rsidR="00503A41" w:rsidRPr="008A2C9B" w:rsidRDefault="00503A41" w:rsidP="00B335D9">
      <w:pPr>
        <w:pStyle w:val="titulo2"/>
        <w:widowControl/>
        <w:tabs>
          <w:tab w:val="clear" w:pos="1134"/>
        </w:tabs>
        <w:spacing w:before="0" w:line="240" w:lineRule="auto"/>
        <w:rPr>
          <w:rFonts w:ascii="Arial" w:hAnsi="Arial" w:cs="Arial"/>
          <w:b w:val="0"/>
          <w:sz w:val="22"/>
        </w:rPr>
      </w:pPr>
    </w:p>
    <w:p w14:paraId="0A696171" w14:textId="77777777" w:rsidR="00503A41" w:rsidRPr="008A2C9B" w:rsidRDefault="00503A41" w:rsidP="00B335D9">
      <w:pPr>
        <w:spacing w:line="240" w:lineRule="auto"/>
        <w:rPr>
          <w:rFonts w:ascii="Arial" w:eastAsia="Times New Roman" w:hAnsi="Arial" w:cs="Arial"/>
          <w:szCs w:val="20"/>
        </w:rPr>
      </w:pPr>
      <w:r w:rsidRPr="008A2C9B">
        <w:br w:type="page"/>
      </w:r>
    </w:p>
    <w:p w14:paraId="07CBEB25" w14:textId="77777777" w:rsidR="00503A41" w:rsidRPr="008A2C9B" w:rsidRDefault="00503A41" w:rsidP="00B335D9">
      <w:pPr>
        <w:pStyle w:val="titulo2"/>
        <w:widowControl/>
        <w:tabs>
          <w:tab w:val="clear" w:pos="1134"/>
        </w:tabs>
        <w:spacing w:before="0" w:line="240" w:lineRule="auto"/>
        <w:rPr>
          <w:rFonts w:ascii="Arial" w:hAnsi="Arial" w:cs="Arial"/>
          <w:b w:val="0"/>
          <w:sz w:val="22"/>
        </w:rPr>
      </w:pPr>
    </w:p>
    <w:p w14:paraId="3508AA0C" w14:textId="77777777" w:rsidR="00503A41" w:rsidRPr="00C9551E" w:rsidRDefault="00503A41" w:rsidP="00B335D9">
      <w:pPr>
        <w:pStyle w:val="titulo2"/>
        <w:widowControl/>
        <w:tabs>
          <w:tab w:val="clear" w:pos="1134"/>
        </w:tabs>
        <w:spacing w:before="0" w:line="240" w:lineRule="auto"/>
        <w:jc w:val="center"/>
        <w:rPr>
          <w:rFonts w:ascii="Arial" w:hAnsi="Arial" w:cs="Arial"/>
          <w:sz w:val="24"/>
          <w:szCs w:val="24"/>
          <w:u w:val="single"/>
          <w:lang w:val="pt-PT"/>
        </w:rPr>
      </w:pPr>
      <w:r w:rsidRPr="00C9551E">
        <w:rPr>
          <w:rFonts w:ascii="Arial" w:hAnsi="Arial"/>
          <w:sz w:val="24"/>
          <w:u w:val="single"/>
          <w:lang w:val="pt-PT"/>
        </w:rPr>
        <w:t>ANNEXES</w:t>
      </w:r>
    </w:p>
    <w:p w14:paraId="2870611C" w14:textId="77777777" w:rsidR="00503A41" w:rsidRPr="00C9551E" w:rsidRDefault="00503A41" w:rsidP="00B335D9">
      <w:pPr>
        <w:pStyle w:val="titulo2"/>
        <w:widowControl/>
        <w:tabs>
          <w:tab w:val="clear" w:pos="1134"/>
        </w:tabs>
        <w:spacing w:before="0" w:line="240" w:lineRule="auto"/>
        <w:rPr>
          <w:rFonts w:ascii="Arial" w:hAnsi="Arial" w:cs="Arial"/>
          <w:sz w:val="22"/>
          <w:lang w:val="pt-PT"/>
        </w:rPr>
      </w:pPr>
    </w:p>
    <w:p w14:paraId="7A4A3E71" w14:textId="77777777" w:rsidR="00503A41" w:rsidRPr="00C9551E" w:rsidRDefault="00503A41" w:rsidP="00B335D9">
      <w:pPr>
        <w:pStyle w:val="titulo2"/>
        <w:widowControl/>
        <w:tabs>
          <w:tab w:val="clear" w:pos="1134"/>
        </w:tabs>
        <w:spacing w:before="0" w:line="240" w:lineRule="auto"/>
        <w:rPr>
          <w:rFonts w:ascii="Arial" w:hAnsi="Arial" w:cs="Arial"/>
          <w:sz w:val="22"/>
          <w:szCs w:val="22"/>
          <w:lang w:val="pt-PT"/>
        </w:rPr>
      </w:pPr>
      <w:r w:rsidRPr="00C9551E">
        <w:rPr>
          <w:rFonts w:ascii="Arial" w:hAnsi="Arial"/>
          <w:sz w:val="22"/>
          <w:lang w:val="pt-PT"/>
        </w:rPr>
        <w:t xml:space="preserve"> ANEXO 1</w:t>
      </w:r>
    </w:p>
    <w:p w14:paraId="0D4A7C00" w14:textId="77777777" w:rsidR="00503A41" w:rsidRPr="00C9551E" w:rsidRDefault="00503A41" w:rsidP="00B335D9">
      <w:pPr>
        <w:pStyle w:val="titulo2"/>
        <w:widowControl/>
        <w:tabs>
          <w:tab w:val="clear" w:pos="1134"/>
        </w:tabs>
        <w:spacing w:before="0" w:line="240" w:lineRule="auto"/>
        <w:rPr>
          <w:rFonts w:ascii="Arial" w:hAnsi="Arial" w:cs="Arial"/>
          <w:sz w:val="22"/>
          <w:lang w:val="pt-PT"/>
        </w:rPr>
      </w:pPr>
    </w:p>
    <w:p w14:paraId="7D83C4B8" w14:textId="77777777" w:rsidR="00503A41" w:rsidRPr="00C9551E" w:rsidRDefault="00503A41" w:rsidP="00B335D9">
      <w:pPr>
        <w:autoSpaceDE w:val="0"/>
        <w:autoSpaceDN w:val="0"/>
        <w:adjustRightInd w:val="0"/>
        <w:spacing w:line="240" w:lineRule="auto"/>
        <w:jc w:val="both"/>
        <w:rPr>
          <w:rFonts w:ascii="Arial" w:hAnsi="Arial" w:cs="Arial"/>
          <w:b/>
          <w:bCs/>
          <w:lang w:val="pt-PT"/>
        </w:rPr>
      </w:pPr>
      <w:r w:rsidRPr="00C9551E">
        <w:rPr>
          <w:rFonts w:ascii="Arial" w:hAnsi="Arial"/>
          <w:b/>
          <w:lang w:val="pt-PT"/>
        </w:rPr>
        <w:t>Lista de principios activos que se pueden utilizar en la limpieza y la desinfección de las bodegas en producción integrada de elaboración de vino</w:t>
      </w:r>
    </w:p>
    <w:p w14:paraId="431EB3F1" w14:textId="77777777" w:rsidR="00503A41" w:rsidRPr="00C9551E" w:rsidRDefault="00503A41" w:rsidP="00B335D9">
      <w:pPr>
        <w:autoSpaceDE w:val="0"/>
        <w:autoSpaceDN w:val="0"/>
        <w:adjustRightInd w:val="0"/>
        <w:spacing w:line="240" w:lineRule="auto"/>
        <w:jc w:val="both"/>
        <w:rPr>
          <w:rFonts w:ascii="Arial" w:hAnsi="Arial" w:cs="Arial"/>
          <w:b/>
          <w:bCs/>
          <w:lang w:val="pt-PT"/>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260"/>
      </w:tblGrid>
      <w:tr w:rsidR="00503A41" w:rsidRPr="008A2C9B" w14:paraId="07289B22" w14:textId="77777777" w:rsidTr="0009331F">
        <w:tc>
          <w:tcPr>
            <w:tcW w:w="5387" w:type="dxa"/>
            <w:shd w:val="clear" w:color="auto" w:fill="D9D9D9"/>
            <w:vAlign w:val="center"/>
          </w:tcPr>
          <w:p w14:paraId="0BE9EA03" w14:textId="77777777" w:rsidR="00503A41" w:rsidRPr="008A2C9B" w:rsidRDefault="00503A41" w:rsidP="00B335D9">
            <w:pPr>
              <w:pStyle w:val="titulo2"/>
              <w:widowControl/>
              <w:tabs>
                <w:tab w:val="clear" w:pos="1134"/>
              </w:tabs>
              <w:spacing w:before="0" w:line="240" w:lineRule="auto"/>
              <w:rPr>
                <w:rFonts w:ascii="Arial" w:hAnsi="Arial" w:cs="Arial"/>
              </w:rPr>
            </w:pPr>
            <w:r w:rsidRPr="008A2C9B">
              <w:rPr>
                <w:rFonts w:ascii="Arial" w:hAnsi="Arial"/>
              </w:rPr>
              <w:t>PRINCIPIOS ACTIVOS</w:t>
            </w:r>
          </w:p>
        </w:tc>
        <w:tc>
          <w:tcPr>
            <w:tcW w:w="3260" w:type="dxa"/>
            <w:shd w:val="clear" w:color="auto" w:fill="D9D9D9"/>
            <w:vAlign w:val="center"/>
          </w:tcPr>
          <w:p w14:paraId="27C3372E" w14:textId="77777777" w:rsidR="00503A41" w:rsidRPr="008A2C9B" w:rsidRDefault="00503A41" w:rsidP="00B335D9">
            <w:pPr>
              <w:pStyle w:val="titulo2"/>
              <w:widowControl/>
              <w:tabs>
                <w:tab w:val="clear" w:pos="1134"/>
              </w:tabs>
              <w:spacing w:before="0" w:line="240" w:lineRule="auto"/>
              <w:rPr>
                <w:rFonts w:ascii="Arial" w:hAnsi="Arial" w:cs="Arial"/>
              </w:rPr>
            </w:pPr>
            <w:r w:rsidRPr="008A2C9B">
              <w:rPr>
                <w:rFonts w:ascii="Arial" w:hAnsi="Arial"/>
              </w:rPr>
              <w:t>RESTRICCIONES</w:t>
            </w:r>
          </w:p>
        </w:tc>
      </w:tr>
      <w:tr w:rsidR="00503A41" w:rsidRPr="00C9551E" w14:paraId="430D6461" w14:textId="77777777" w:rsidTr="0009331F">
        <w:tc>
          <w:tcPr>
            <w:tcW w:w="5387" w:type="dxa"/>
            <w:shd w:val="clear" w:color="auto" w:fill="auto"/>
          </w:tcPr>
          <w:p w14:paraId="3BD41C67" w14:textId="77777777" w:rsidR="00503A41" w:rsidRPr="00C9551E" w:rsidRDefault="00503A41" w:rsidP="00B335D9">
            <w:pPr>
              <w:autoSpaceDE w:val="0"/>
              <w:autoSpaceDN w:val="0"/>
              <w:adjustRightInd w:val="0"/>
              <w:spacing w:line="240" w:lineRule="auto"/>
              <w:jc w:val="both"/>
              <w:rPr>
                <w:rFonts w:ascii="Arial" w:hAnsi="Arial" w:cs="Arial"/>
                <w:lang w:val="pt-PT"/>
              </w:rPr>
            </w:pPr>
            <w:r w:rsidRPr="00C9551E">
              <w:rPr>
                <w:rFonts w:ascii="Arial" w:hAnsi="Arial"/>
                <w:lang w:val="pt-PT"/>
              </w:rPr>
              <w:t>-Hidróxido sódico</w:t>
            </w:r>
          </w:p>
          <w:p w14:paraId="535265F9" w14:textId="77777777" w:rsidR="00503A41" w:rsidRPr="00C9551E" w:rsidRDefault="00503A41" w:rsidP="00B335D9">
            <w:pPr>
              <w:autoSpaceDE w:val="0"/>
              <w:autoSpaceDN w:val="0"/>
              <w:adjustRightInd w:val="0"/>
              <w:spacing w:line="240" w:lineRule="auto"/>
              <w:jc w:val="both"/>
              <w:rPr>
                <w:rFonts w:ascii="Arial" w:hAnsi="Arial" w:cs="Arial"/>
                <w:lang w:val="pt-PT"/>
              </w:rPr>
            </w:pPr>
            <w:r w:rsidRPr="00C9551E">
              <w:rPr>
                <w:rFonts w:ascii="Arial" w:hAnsi="Arial"/>
                <w:lang w:val="pt-PT"/>
              </w:rPr>
              <w:t>-Ácido cítrico</w:t>
            </w:r>
          </w:p>
          <w:p w14:paraId="1B1ED109" w14:textId="77777777" w:rsidR="00503A41" w:rsidRPr="00C9551E" w:rsidRDefault="00503A41" w:rsidP="00B335D9">
            <w:pPr>
              <w:autoSpaceDE w:val="0"/>
              <w:autoSpaceDN w:val="0"/>
              <w:adjustRightInd w:val="0"/>
              <w:spacing w:line="240" w:lineRule="auto"/>
              <w:jc w:val="both"/>
              <w:rPr>
                <w:rFonts w:ascii="Arial" w:hAnsi="Arial" w:cs="Arial"/>
                <w:lang w:val="pt-PT"/>
              </w:rPr>
            </w:pPr>
            <w:r w:rsidRPr="00C9551E">
              <w:rPr>
                <w:rFonts w:ascii="Arial" w:hAnsi="Arial"/>
                <w:lang w:val="pt-PT"/>
              </w:rPr>
              <w:t>-Amonio cuaternario</w:t>
            </w:r>
          </w:p>
          <w:p w14:paraId="0845F601" w14:textId="77777777" w:rsidR="00503A41" w:rsidRPr="00C9551E" w:rsidRDefault="00503A41" w:rsidP="00B335D9">
            <w:pPr>
              <w:autoSpaceDE w:val="0"/>
              <w:autoSpaceDN w:val="0"/>
              <w:adjustRightInd w:val="0"/>
              <w:spacing w:line="240" w:lineRule="auto"/>
              <w:jc w:val="both"/>
              <w:rPr>
                <w:rFonts w:ascii="Arial" w:hAnsi="Arial" w:cs="Arial"/>
                <w:lang w:val="pt-PT"/>
              </w:rPr>
            </w:pPr>
            <w:r w:rsidRPr="00C9551E">
              <w:rPr>
                <w:rFonts w:ascii="Arial" w:hAnsi="Arial"/>
                <w:lang w:val="pt-PT"/>
              </w:rPr>
              <w:t>-Metabisulfito potásico</w:t>
            </w:r>
          </w:p>
          <w:p w14:paraId="7EFB2C85" w14:textId="77777777" w:rsidR="00503A41" w:rsidRPr="00C9551E" w:rsidRDefault="00503A41" w:rsidP="00B335D9">
            <w:pPr>
              <w:autoSpaceDE w:val="0"/>
              <w:autoSpaceDN w:val="0"/>
              <w:adjustRightInd w:val="0"/>
              <w:spacing w:line="240" w:lineRule="auto"/>
              <w:jc w:val="both"/>
              <w:rPr>
                <w:rFonts w:ascii="Arial" w:hAnsi="Arial" w:cs="Arial"/>
                <w:lang w:val="pt-PT"/>
              </w:rPr>
            </w:pPr>
            <w:r w:rsidRPr="00C9551E">
              <w:rPr>
                <w:rFonts w:ascii="Arial" w:hAnsi="Arial"/>
                <w:lang w:val="pt-PT"/>
              </w:rPr>
              <w:t>-Ácido peracético y peróxido de hidrógeno</w:t>
            </w:r>
          </w:p>
          <w:p w14:paraId="04E7F84F" w14:textId="77777777" w:rsidR="00503A41" w:rsidRPr="00C9551E" w:rsidRDefault="00503A41" w:rsidP="00B335D9">
            <w:pPr>
              <w:autoSpaceDE w:val="0"/>
              <w:autoSpaceDN w:val="0"/>
              <w:adjustRightInd w:val="0"/>
              <w:spacing w:line="240" w:lineRule="auto"/>
              <w:jc w:val="both"/>
              <w:rPr>
                <w:rFonts w:ascii="Arial" w:hAnsi="Arial" w:cs="Arial"/>
                <w:lang w:val="pt-PT"/>
              </w:rPr>
            </w:pPr>
            <w:r w:rsidRPr="00C9551E">
              <w:rPr>
                <w:rFonts w:ascii="Arial" w:hAnsi="Arial"/>
                <w:lang w:val="pt-PT"/>
              </w:rPr>
              <w:t>-Disoluciones etanólicas</w:t>
            </w:r>
          </w:p>
          <w:p w14:paraId="522DAA44" w14:textId="77777777" w:rsidR="00503A41" w:rsidRPr="00C9551E" w:rsidRDefault="00503A41" w:rsidP="00B335D9">
            <w:pPr>
              <w:autoSpaceDE w:val="0"/>
              <w:autoSpaceDN w:val="0"/>
              <w:adjustRightInd w:val="0"/>
              <w:spacing w:line="240" w:lineRule="auto"/>
              <w:jc w:val="both"/>
              <w:rPr>
                <w:rFonts w:ascii="Arial" w:hAnsi="Arial" w:cs="Arial"/>
                <w:lang w:val="pt-PT"/>
              </w:rPr>
            </w:pPr>
            <w:r w:rsidRPr="00C9551E">
              <w:rPr>
                <w:rFonts w:ascii="Arial" w:hAnsi="Arial"/>
                <w:lang w:val="pt-PT"/>
              </w:rPr>
              <w:t>-Jabón de base potásica (jabón blando).</w:t>
            </w:r>
          </w:p>
          <w:p w14:paraId="3CE9DC0E" w14:textId="77777777" w:rsidR="00503A41" w:rsidRPr="00C9551E" w:rsidRDefault="00503A41" w:rsidP="00B335D9">
            <w:pPr>
              <w:pStyle w:val="titulo2"/>
              <w:widowControl/>
              <w:tabs>
                <w:tab w:val="clear" w:pos="1134"/>
              </w:tabs>
              <w:spacing w:before="0" w:line="240" w:lineRule="auto"/>
              <w:rPr>
                <w:rFonts w:ascii="Arial" w:hAnsi="Arial" w:cs="Arial"/>
                <w:b w:val="0"/>
                <w:sz w:val="22"/>
                <w:szCs w:val="22"/>
                <w:lang w:val="pt-PT"/>
              </w:rPr>
            </w:pPr>
          </w:p>
        </w:tc>
        <w:tc>
          <w:tcPr>
            <w:tcW w:w="3260" w:type="dxa"/>
            <w:shd w:val="clear" w:color="auto" w:fill="auto"/>
            <w:vAlign w:val="center"/>
          </w:tcPr>
          <w:p w14:paraId="72ABC765" w14:textId="77777777" w:rsidR="00503A41" w:rsidRPr="00C9551E" w:rsidRDefault="00503A41" w:rsidP="00B335D9">
            <w:pPr>
              <w:pStyle w:val="titulo2"/>
              <w:widowControl/>
              <w:tabs>
                <w:tab w:val="clear" w:pos="1134"/>
              </w:tabs>
              <w:spacing w:before="0" w:line="240" w:lineRule="auto"/>
              <w:rPr>
                <w:rFonts w:ascii="Arial" w:hAnsi="Arial" w:cs="Arial"/>
                <w:b w:val="0"/>
                <w:lang w:val="pt-PT"/>
              </w:rPr>
            </w:pPr>
            <w:r w:rsidRPr="00C9551E">
              <w:rPr>
                <w:rFonts w:ascii="Arial" w:hAnsi="Arial"/>
                <w:b w:val="0"/>
                <w:lang w:val="pt-PT"/>
              </w:rPr>
              <w:t>La utilización de este productos se hará de acuerdo con las indicaciones que figuran en las respectivas fichas y etiquetas técnicas.</w:t>
            </w:r>
          </w:p>
        </w:tc>
      </w:tr>
    </w:tbl>
    <w:p w14:paraId="73D0AC49" w14:textId="77777777" w:rsidR="00503A41" w:rsidRPr="00C9551E" w:rsidRDefault="00503A41" w:rsidP="00B335D9">
      <w:pPr>
        <w:pStyle w:val="titulo2"/>
        <w:widowControl/>
        <w:tabs>
          <w:tab w:val="clear" w:pos="1134"/>
        </w:tabs>
        <w:spacing w:before="0" w:line="240" w:lineRule="auto"/>
        <w:rPr>
          <w:rFonts w:ascii="Arial" w:hAnsi="Arial" w:cs="Arial"/>
          <w:lang w:val="pt-PT"/>
        </w:rPr>
      </w:pPr>
    </w:p>
    <w:p w14:paraId="276E5E90" w14:textId="77777777" w:rsidR="00503A41" w:rsidRPr="00C9551E" w:rsidRDefault="00503A41" w:rsidP="00B335D9">
      <w:pPr>
        <w:pStyle w:val="titulo2"/>
        <w:widowControl/>
        <w:tabs>
          <w:tab w:val="clear" w:pos="1134"/>
        </w:tabs>
        <w:spacing w:before="0" w:line="240" w:lineRule="auto"/>
        <w:rPr>
          <w:rFonts w:ascii="Arial" w:hAnsi="Arial" w:cs="Arial"/>
          <w:lang w:val="pt-PT"/>
        </w:rPr>
      </w:pPr>
    </w:p>
    <w:p w14:paraId="502E7F78" w14:textId="77777777" w:rsidR="00503A41" w:rsidRPr="00C9551E" w:rsidRDefault="00503A41" w:rsidP="00AF7BD8">
      <w:pPr>
        <w:pStyle w:val="titulo2"/>
        <w:pageBreakBefore/>
        <w:widowControl/>
        <w:tabs>
          <w:tab w:val="clear" w:pos="1134"/>
        </w:tabs>
        <w:spacing w:before="0" w:line="240" w:lineRule="auto"/>
        <w:rPr>
          <w:rFonts w:ascii="Arial" w:hAnsi="Arial" w:cs="Arial"/>
          <w:sz w:val="22"/>
          <w:szCs w:val="22"/>
          <w:lang w:val="pt-PT"/>
        </w:rPr>
      </w:pPr>
      <w:r w:rsidRPr="00C9551E">
        <w:rPr>
          <w:rFonts w:ascii="Arial" w:hAnsi="Arial"/>
          <w:sz w:val="22"/>
          <w:lang w:val="pt-PT"/>
        </w:rPr>
        <w:t>ANEXO 2</w:t>
      </w:r>
    </w:p>
    <w:p w14:paraId="22DD1189" w14:textId="77777777" w:rsidR="00503A41" w:rsidRPr="00C9551E" w:rsidRDefault="00503A41" w:rsidP="00B335D9">
      <w:pPr>
        <w:autoSpaceDE w:val="0"/>
        <w:autoSpaceDN w:val="0"/>
        <w:adjustRightInd w:val="0"/>
        <w:spacing w:line="240" w:lineRule="auto"/>
        <w:jc w:val="both"/>
        <w:rPr>
          <w:rFonts w:ascii="Arial" w:hAnsi="Arial" w:cs="Arial"/>
          <w:b/>
          <w:bCs/>
          <w:lang w:val="pt-PT"/>
        </w:rPr>
      </w:pPr>
    </w:p>
    <w:p w14:paraId="15F680AD" w14:textId="77777777" w:rsidR="00503A41" w:rsidRPr="00C9551E" w:rsidRDefault="00503A41" w:rsidP="00B335D9">
      <w:pPr>
        <w:autoSpaceDE w:val="0"/>
        <w:autoSpaceDN w:val="0"/>
        <w:adjustRightInd w:val="0"/>
        <w:spacing w:line="240" w:lineRule="auto"/>
        <w:jc w:val="both"/>
        <w:rPr>
          <w:rFonts w:ascii="Arial" w:hAnsi="Arial" w:cs="Arial"/>
          <w:b/>
          <w:bCs/>
          <w:lang w:val="pt-PT"/>
        </w:rPr>
      </w:pPr>
      <w:r w:rsidRPr="00C9551E">
        <w:rPr>
          <w:rFonts w:ascii="Arial" w:hAnsi="Arial"/>
          <w:b/>
          <w:lang w:val="pt-PT"/>
        </w:rPr>
        <w:t>Lista de productos enológicos autorizados en producción integrada con restricciones</w:t>
      </w:r>
    </w:p>
    <w:p w14:paraId="2CB32066" w14:textId="77777777" w:rsidR="00503A41" w:rsidRPr="00C9551E" w:rsidRDefault="00503A41" w:rsidP="00B335D9">
      <w:pPr>
        <w:spacing w:line="240" w:lineRule="auto"/>
        <w:jc w:val="both"/>
        <w:rPr>
          <w:rFonts w:ascii="Arial" w:hAnsi="Arial" w:cs="Arial"/>
          <w:lang w:val="pt-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934"/>
      </w:tblGrid>
      <w:tr w:rsidR="00503A41" w:rsidRPr="008A2C9B" w14:paraId="32A30593" w14:textId="77777777" w:rsidTr="001D205D">
        <w:tc>
          <w:tcPr>
            <w:tcW w:w="4678" w:type="dxa"/>
            <w:shd w:val="clear" w:color="auto" w:fill="E0E0E0"/>
            <w:vAlign w:val="center"/>
          </w:tcPr>
          <w:p w14:paraId="6EEEC1B1" w14:textId="77777777" w:rsidR="00503A41" w:rsidRPr="008A2C9B" w:rsidRDefault="00503A41" w:rsidP="00B335D9">
            <w:pPr>
              <w:spacing w:line="240" w:lineRule="auto"/>
              <w:jc w:val="both"/>
              <w:rPr>
                <w:rFonts w:ascii="Arial" w:hAnsi="Arial" w:cs="Arial"/>
                <w:b/>
              </w:rPr>
            </w:pPr>
            <w:r w:rsidRPr="008A2C9B">
              <w:rPr>
                <w:rFonts w:ascii="Arial" w:hAnsi="Arial"/>
                <w:b/>
              </w:rPr>
              <w:t>PRODUCTO</w:t>
            </w:r>
          </w:p>
        </w:tc>
        <w:tc>
          <w:tcPr>
            <w:tcW w:w="3934" w:type="dxa"/>
            <w:shd w:val="clear" w:color="auto" w:fill="E0E0E0"/>
            <w:vAlign w:val="center"/>
          </w:tcPr>
          <w:p w14:paraId="58899EEE" w14:textId="77777777" w:rsidR="00503A41" w:rsidRPr="008A2C9B" w:rsidRDefault="00503A41" w:rsidP="00B335D9">
            <w:pPr>
              <w:spacing w:line="240" w:lineRule="auto"/>
              <w:jc w:val="both"/>
              <w:rPr>
                <w:rFonts w:ascii="Arial" w:hAnsi="Arial" w:cs="Arial"/>
                <w:b/>
              </w:rPr>
            </w:pPr>
            <w:r w:rsidRPr="008A2C9B">
              <w:rPr>
                <w:rFonts w:ascii="Arial" w:hAnsi="Arial"/>
                <w:b/>
              </w:rPr>
              <w:t>RESTRICCIONES</w:t>
            </w:r>
          </w:p>
        </w:tc>
      </w:tr>
      <w:tr w:rsidR="00503A41" w:rsidRPr="008A2C9B" w14:paraId="20FC8C3D" w14:textId="77777777" w:rsidTr="001D205D">
        <w:trPr>
          <w:trHeight w:val="443"/>
        </w:trPr>
        <w:tc>
          <w:tcPr>
            <w:tcW w:w="4678" w:type="dxa"/>
            <w:shd w:val="clear" w:color="auto" w:fill="auto"/>
          </w:tcPr>
          <w:p w14:paraId="3319AE92" w14:textId="77777777" w:rsidR="00503A41" w:rsidRPr="008A2C9B" w:rsidRDefault="00503A41" w:rsidP="00B335D9">
            <w:pPr>
              <w:spacing w:line="240" w:lineRule="auto"/>
              <w:jc w:val="both"/>
              <w:rPr>
                <w:rFonts w:ascii="Arial" w:hAnsi="Arial" w:cs="Arial"/>
              </w:rPr>
            </w:pPr>
            <w:r w:rsidRPr="008A2C9B">
              <w:rPr>
                <w:rFonts w:ascii="Arial" w:hAnsi="Arial"/>
              </w:rPr>
              <w:t>Tierras de diatomeas (1)</w:t>
            </w:r>
          </w:p>
        </w:tc>
        <w:tc>
          <w:tcPr>
            <w:tcW w:w="3934" w:type="dxa"/>
            <w:vMerge w:val="restart"/>
            <w:shd w:val="clear" w:color="auto" w:fill="auto"/>
            <w:vAlign w:val="center"/>
          </w:tcPr>
          <w:p w14:paraId="7B4AEC87"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(1) Minimizar el uso.</w:t>
            </w:r>
          </w:p>
          <w:p w14:paraId="046100EA" w14:textId="77777777" w:rsidR="00503A41" w:rsidRPr="00C9551E" w:rsidRDefault="00503A41" w:rsidP="00B335D9">
            <w:pPr>
              <w:spacing w:line="240" w:lineRule="auto"/>
              <w:jc w:val="both"/>
              <w:rPr>
                <w:rFonts w:ascii="Arial" w:hAnsi="Arial" w:cs="Arial"/>
                <w:sz w:val="16"/>
                <w:szCs w:val="16"/>
                <w:lang w:val="pt-PT"/>
              </w:rPr>
            </w:pPr>
            <w:r w:rsidRPr="00C9551E">
              <w:rPr>
                <w:rFonts w:ascii="Arial" w:hAnsi="Arial"/>
                <w:i/>
                <w:sz w:val="16"/>
                <w:lang w:val="pt-PT"/>
              </w:rPr>
              <w:t>Trazar la correcta gestión del subproducto</w:t>
            </w:r>
            <w:r w:rsidRPr="00C9551E">
              <w:rPr>
                <w:rFonts w:ascii="Arial" w:hAnsi="Arial"/>
                <w:sz w:val="16"/>
                <w:lang w:val="pt-PT"/>
              </w:rPr>
              <w:t xml:space="preserve"> </w:t>
            </w:r>
          </w:p>
          <w:p w14:paraId="186CCCE1" w14:textId="77777777" w:rsidR="00503A41" w:rsidRPr="008A2C9B" w:rsidRDefault="00503A41" w:rsidP="00B335D9">
            <w:pPr>
              <w:spacing w:line="240" w:lineRule="auto"/>
              <w:jc w:val="both"/>
              <w:rPr>
                <w:rFonts w:ascii="Arial" w:hAnsi="Arial" w:cs="Arial"/>
              </w:rPr>
            </w:pPr>
            <w:r w:rsidRPr="008A2C9B">
              <w:rPr>
                <w:rFonts w:ascii="Arial" w:hAnsi="Arial"/>
                <w:sz w:val="16"/>
              </w:rPr>
              <w:t>(empresa subcontratada)</w:t>
            </w:r>
          </w:p>
        </w:tc>
      </w:tr>
      <w:tr w:rsidR="00503A41" w:rsidRPr="008A2C9B" w14:paraId="280CD543" w14:textId="77777777" w:rsidTr="001D205D">
        <w:trPr>
          <w:trHeight w:val="447"/>
        </w:trPr>
        <w:tc>
          <w:tcPr>
            <w:tcW w:w="4678" w:type="dxa"/>
            <w:shd w:val="clear" w:color="auto" w:fill="auto"/>
          </w:tcPr>
          <w:p w14:paraId="139CB1FE" w14:textId="77777777" w:rsidR="00503A41" w:rsidRPr="008A2C9B" w:rsidRDefault="00503A41" w:rsidP="00B335D9">
            <w:pPr>
              <w:spacing w:line="240" w:lineRule="auto"/>
              <w:jc w:val="both"/>
              <w:rPr>
                <w:rFonts w:ascii="Arial" w:hAnsi="Arial" w:cs="Arial"/>
              </w:rPr>
            </w:pPr>
            <w:r w:rsidRPr="008A2C9B">
              <w:rPr>
                <w:rFonts w:ascii="Arial" w:hAnsi="Arial"/>
              </w:rPr>
              <w:t>Perlita (1)</w:t>
            </w:r>
          </w:p>
        </w:tc>
        <w:tc>
          <w:tcPr>
            <w:tcW w:w="3934" w:type="dxa"/>
            <w:vMerge/>
            <w:shd w:val="clear" w:color="auto" w:fill="auto"/>
          </w:tcPr>
          <w:p w14:paraId="7D6508BA" w14:textId="77777777" w:rsidR="00503A41" w:rsidRPr="008A2C9B" w:rsidRDefault="00503A41" w:rsidP="00B335D9">
            <w:pPr>
              <w:spacing w:line="240" w:lineRule="auto"/>
              <w:jc w:val="both"/>
              <w:rPr>
                <w:rFonts w:ascii="Arial" w:hAnsi="Arial" w:cs="Arial"/>
              </w:rPr>
            </w:pPr>
          </w:p>
        </w:tc>
      </w:tr>
      <w:tr w:rsidR="00503A41" w:rsidRPr="008A2C9B" w14:paraId="4AA0A0DB" w14:textId="77777777" w:rsidTr="001D205D">
        <w:tc>
          <w:tcPr>
            <w:tcW w:w="4678" w:type="dxa"/>
            <w:shd w:val="clear" w:color="auto" w:fill="auto"/>
          </w:tcPr>
          <w:p w14:paraId="0F5E3167" w14:textId="77777777" w:rsidR="00503A41" w:rsidRPr="008A2C9B" w:rsidRDefault="00503A41" w:rsidP="00B335D9">
            <w:pPr>
              <w:spacing w:line="240" w:lineRule="auto"/>
              <w:jc w:val="both"/>
              <w:rPr>
                <w:rFonts w:ascii="Arial" w:hAnsi="Arial" w:cs="Arial"/>
              </w:rPr>
            </w:pPr>
            <w:r w:rsidRPr="008A2C9B">
              <w:rPr>
                <w:rFonts w:ascii="Arial" w:hAnsi="Arial"/>
              </w:rPr>
              <w:t>Bentonita (1)</w:t>
            </w:r>
          </w:p>
        </w:tc>
        <w:tc>
          <w:tcPr>
            <w:tcW w:w="3934" w:type="dxa"/>
            <w:vMerge/>
            <w:shd w:val="clear" w:color="auto" w:fill="auto"/>
          </w:tcPr>
          <w:p w14:paraId="2B99E987" w14:textId="77777777" w:rsidR="00503A41" w:rsidRPr="008A2C9B" w:rsidRDefault="00503A41" w:rsidP="00B335D9">
            <w:pPr>
              <w:spacing w:line="240" w:lineRule="auto"/>
              <w:jc w:val="both"/>
              <w:rPr>
                <w:rFonts w:ascii="Arial" w:hAnsi="Arial" w:cs="Arial"/>
              </w:rPr>
            </w:pPr>
          </w:p>
        </w:tc>
      </w:tr>
      <w:tr w:rsidR="00503A41" w:rsidRPr="008A2C9B" w14:paraId="7C68813D" w14:textId="77777777" w:rsidTr="001D205D">
        <w:tc>
          <w:tcPr>
            <w:tcW w:w="4678" w:type="dxa"/>
            <w:shd w:val="clear" w:color="auto" w:fill="auto"/>
          </w:tcPr>
          <w:p w14:paraId="0F47CFF9"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Anhídrido sulfuroso</w:t>
            </w:r>
          </w:p>
          <w:p w14:paraId="510231D6" w14:textId="77777777" w:rsidR="00503A41" w:rsidRPr="00C9551E" w:rsidRDefault="00503A41" w:rsidP="00B335D9">
            <w:pPr>
              <w:spacing w:line="240" w:lineRule="auto"/>
              <w:jc w:val="both"/>
              <w:rPr>
                <w:rFonts w:ascii="Arial" w:hAnsi="Arial" w:cs="Arial"/>
                <w:i/>
                <w:lang w:val="pt-PT"/>
              </w:rPr>
            </w:pPr>
            <w:r w:rsidRPr="00C9551E">
              <w:rPr>
                <w:rFonts w:ascii="Arial" w:hAnsi="Arial"/>
                <w:i/>
                <w:lang w:val="pt-PT"/>
              </w:rPr>
              <w:t xml:space="preserve">Vino tranquilo (&lt;5 g/l azúcar)            </w:t>
            </w:r>
          </w:p>
          <w:p w14:paraId="5C3EC94A" w14:textId="77777777" w:rsidR="00503A41" w:rsidRPr="008A2C9B" w:rsidRDefault="00503A41" w:rsidP="00B335D9">
            <w:pPr>
              <w:spacing w:line="240" w:lineRule="auto"/>
              <w:jc w:val="both"/>
              <w:rPr>
                <w:rFonts w:ascii="Arial" w:hAnsi="Arial" w:cs="Arial"/>
              </w:rPr>
            </w:pPr>
            <w:r w:rsidRPr="008A2C9B">
              <w:rPr>
                <w:rFonts w:ascii="Arial" w:hAnsi="Arial"/>
                <w:i/>
              </w:rPr>
              <w:t xml:space="preserve">Vino espumoso (método Tradicional) </w:t>
            </w:r>
            <w:r w:rsidRPr="008A2C9B">
              <w:rPr>
                <w:rFonts w:ascii="Arial" w:hAnsi="Arial"/>
              </w:rPr>
              <w:t xml:space="preserve">  </w:t>
            </w:r>
          </w:p>
          <w:p w14:paraId="6FBD00F5" w14:textId="77777777" w:rsidR="00503A41" w:rsidRPr="008A2C9B" w:rsidRDefault="00503A41" w:rsidP="00B335D9">
            <w:pPr>
              <w:spacing w:line="240" w:lineRule="auto"/>
              <w:jc w:val="both"/>
              <w:rPr>
                <w:rFonts w:ascii="Arial" w:hAnsi="Arial" w:cs="Arial"/>
              </w:rPr>
            </w:pPr>
          </w:p>
        </w:tc>
        <w:tc>
          <w:tcPr>
            <w:tcW w:w="3934" w:type="dxa"/>
            <w:shd w:val="clear" w:color="auto" w:fill="auto"/>
          </w:tcPr>
          <w:p w14:paraId="40DAB87B"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Contenido total máximo</w:t>
            </w:r>
          </w:p>
          <w:p w14:paraId="21E41BBB" w14:textId="77777777" w:rsidR="00503A41" w:rsidRPr="00C9551E" w:rsidRDefault="00503A41" w:rsidP="00B335D9">
            <w:pPr>
              <w:spacing w:line="240" w:lineRule="auto"/>
              <w:jc w:val="both"/>
              <w:rPr>
                <w:rFonts w:ascii="Arial" w:hAnsi="Arial" w:cs="Arial"/>
                <w:i/>
                <w:lang w:val="pt-PT"/>
              </w:rPr>
            </w:pPr>
            <w:r w:rsidRPr="00C9551E">
              <w:rPr>
                <w:rFonts w:ascii="Arial" w:hAnsi="Arial"/>
                <w:i/>
                <w:lang w:val="pt-PT"/>
              </w:rPr>
              <w:t>&lt;120 (mg /l)</w:t>
            </w:r>
          </w:p>
          <w:p w14:paraId="47088EA1" w14:textId="77777777" w:rsidR="00503A41" w:rsidRPr="008A2C9B" w:rsidRDefault="00503A41" w:rsidP="00B335D9">
            <w:pPr>
              <w:spacing w:line="240" w:lineRule="auto"/>
              <w:jc w:val="both"/>
              <w:rPr>
                <w:rFonts w:ascii="Arial" w:hAnsi="Arial" w:cs="Arial"/>
                <w:i/>
              </w:rPr>
            </w:pPr>
            <w:r w:rsidRPr="008A2C9B">
              <w:rPr>
                <w:rFonts w:ascii="Arial" w:hAnsi="Arial"/>
                <w:i/>
              </w:rPr>
              <w:t>&lt;110 (mg /l)</w:t>
            </w:r>
          </w:p>
          <w:p w14:paraId="2E548B15" w14:textId="77777777" w:rsidR="00503A41" w:rsidRPr="008A2C9B" w:rsidRDefault="00503A41" w:rsidP="00B335D9">
            <w:pPr>
              <w:spacing w:line="240" w:lineRule="auto"/>
              <w:jc w:val="both"/>
              <w:rPr>
                <w:rFonts w:ascii="Arial" w:hAnsi="Arial" w:cs="Arial"/>
              </w:rPr>
            </w:pPr>
          </w:p>
        </w:tc>
      </w:tr>
    </w:tbl>
    <w:p w14:paraId="5032EE7B" w14:textId="77777777" w:rsidR="00503A41" w:rsidRPr="008A2C9B" w:rsidRDefault="00503A41" w:rsidP="00B335D9">
      <w:pPr>
        <w:pStyle w:val="titulo2"/>
        <w:widowControl/>
        <w:tabs>
          <w:tab w:val="clear" w:pos="1134"/>
        </w:tabs>
        <w:spacing w:before="0" w:line="240" w:lineRule="auto"/>
        <w:rPr>
          <w:rFonts w:ascii="Arial" w:hAnsi="Arial" w:cs="Arial"/>
          <w:sz w:val="22"/>
        </w:rPr>
      </w:pPr>
    </w:p>
    <w:p w14:paraId="4CF3BF1F" w14:textId="77777777" w:rsidR="00503A41" w:rsidRPr="008A2C9B" w:rsidRDefault="00503A41" w:rsidP="00AF7BD8">
      <w:pPr>
        <w:pStyle w:val="titulo2"/>
        <w:pageBreakBefore/>
        <w:widowControl/>
        <w:tabs>
          <w:tab w:val="clear" w:pos="1134"/>
        </w:tabs>
        <w:spacing w:before="0" w:line="240" w:lineRule="auto"/>
        <w:rPr>
          <w:rFonts w:ascii="Arial" w:hAnsi="Arial" w:cs="Arial"/>
          <w:sz w:val="22"/>
        </w:rPr>
      </w:pPr>
      <w:r w:rsidRPr="008A2C9B">
        <w:rPr>
          <w:rFonts w:ascii="Arial" w:hAnsi="Arial"/>
          <w:sz w:val="22"/>
        </w:rPr>
        <w:t>ANEXO 3</w:t>
      </w:r>
    </w:p>
    <w:p w14:paraId="3DF7EB51" w14:textId="77777777" w:rsidR="00503A41" w:rsidRPr="008A2C9B" w:rsidRDefault="00503A41" w:rsidP="00B335D9">
      <w:pPr>
        <w:pStyle w:val="titulo2"/>
        <w:widowControl/>
        <w:tabs>
          <w:tab w:val="clear" w:pos="1134"/>
        </w:tabs>
        <w:spacing w:before="0" w:line="240" w:lineRule="auto"/>
        <w:rPr>
          <w:rFonts w:ascii="Arial" w:hAnsi="Arial" w:cs="Arial"/>
          <w:sz w:val="22"/>
        </w:rPr>
      </w:pPr>
    </w:p>
    <w:p w14:paraId="6B0B6135" w14:textId="77777777" w:rsidR="00503A41" w:rsidRPr="00C9551E" w:rsidRDefault="00503A41" w:rsidP="00B335D9">
      <w:pPr>
        <w:autoSpaceDE w:val="0"/>
        <w:autoSpaceDN w:val="0"/>
        <w:adjustRightInd w:val="0"/>
        <w:spacing w:line="240" w:lineRule="auto"/>
        <w:jc w:val="both"/>
        <w:rPr>
          <w:rFonts w:ascii="Arial" w:hAnsi="Arial" w:cs="Arial"/>
          <w:b/>
          <w:bCs/>
          <w:lang w:val="pt-PT"/>
        </w:rPr>
      </w:pPr>
      <w:r w:rsidRPr="00C9551E">
        <w:rPr>
          <w:rFonts w:ascii="Arial" w:hAnsi="Arial"/>
          <w:b/>
          <w:lang w:val="pt-PT"/>
        </w:rPr>
        <w:t>Lista de prácticas enológicas no autorizadas en la elaboración de vino de producción integrada</w:t>
      </w:r>
    </w:p>
    <w:p w14:paraId="2E9D25D7" w14:textId="77777777" w:rsidR="00503A41" w:rsidRPr="00C9551E" w:rsidRDefault="00503A41" w:rsidP="00B335D9">
      <w:pPr>
        <w:spacing w:line="240" w:lineRule="auto"/>
        <w:jc w:val="both"/>
        <w:rPr>
          <w:rFonts w:ascii="Arial" w:hAnsi="Arial" w:cs="Arial"/>
          <w:lang w:val="pt-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503A41" w:rsidRPr="008A2C9B" w14:paraId="6333D64F" w14:textId="77777777" w:rsidTr="0009331F">
        <w:tc>
          <w:tcPr>
            <w:tcW w:w="8505" w:type="dxa"/>
            <w:shd w:val="clear" w:color="auto" w:fill="E0E0E0"/>
          </w:tcPr>
          <w:p w14:paraId="5DC17F0C" w14:textId="77777777" w:rsidR="00503A41" w:rsidRPr="008A2C9B" w:rsidRDefault="00503A41" w:rsidP="00B335D9">
            <w:pPr>
              <w:spacing w:line="240" w:lineRule="auto"/>
              <w:jc w:val="both"/>
              <w:rPr>
                <w:rFonts w:ascii="Arial" w:hAnsi="Arial" w:cs="Arial"/>
                <w:b/>
              </w:rPr>
            </w:pPr>
            <w:r w:rsidRPr="008A2C9B">
              <w:rPr>
                <w:rFonts w:ascii="Arial" w:hAnsi="Arial"/>
                <w:b/>
              </w:rPr>
              <w:t>PRODUCTO</w:t>
            </w:r>
          </w:p>
        </w:tc>
      </w:tr>
      <w:tr w:rsidR="00503A41" w:rsidRPr="00C9551E" w14:paraId="6DA349B7" w14:textId="77777777" w:rsidTr="0009331F">
        <w:trPr>
          <w:trHeight w:val="1050"/>
        </w:trPr>
        <w:tc>
          <w:tcPr>
            <w:tcW w:w="8505" w:type="dxa"/>
            <w:shd w:val="clear" w:color="auto" w:fill="auto"/>
          </w:tcPr>
          <w:p w14:paraId="56B18491"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Tratamiento de estabilización mediante resinas de intercambio iónico</w:t>
            </w:r>
          </w:p>
          <w:p w14:paraId="73378FC8"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Tratamiento con ferrocianuro de potasio</w:t>
            </w:r>
          </w:p>
          <w:p w14:paraId="3593D515"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Uso de ácido sórbico en forma de sorbato de potasio</w:t>
            </w:r>
          </w:p>
          <w:p w14:paraId="03624FFD" w14:textId="77777777" w:rsidR="00503A41" w:rsidRPr="00C9551E" w:rsidRDefault="00503A41" w:rsidP="00B335D9">
            <w:pPr>
              <w:spacing w:line="240" w:lineRule="auto"/>
              <w:jc w:val="both"/>
              <w:rPr>
                <w:rFonts w:ascii="Arial" w:hAnsi="Arial" w:cs="Arial"/>
                <w:lang w:val="pt-PT"/>
              </w:rPr>
            </w:pPr>
            <w:r w:rsidRPr="00C9551E">
              <w:rPr>
                <w:rFonts w:ascii="Arial" w:hAnsi="Arial"/>
                <w:lang w:val="pt-PT"/>
              </w:rPr>
              <w:t>Adición de dicarbonato de dimetil (DMDC) a los vinos</w:t>
            </w:r>
          </w:p>
        </w:tc>
      </w:tr>
    </w:tbl>
    <w:p w14:paraId="2C4FE326" w14:textId="77777777" w:rsidR="00412AFB" w:rsidRPr="00C9551E" w:rsidRDefault="00412AFB" w:rsidP="00B335D9">
      <w:pPr>
        <w:spacing w:line="240" w:lineRule="auto"/>
        <w:rPr>
          <w:rFonts w:ascii="Arial" w:hAnsi="Arial" w:cs="Arial"/>
          <w:b/>
          <w:sz w:val="24"/>
          <w:szCs w:val="24"/>
          <w:lang w:val="pt-PT"/>
        </w:rPr>
      </w:pPr>
    </w:p>
    <w:sectPr w:rsidR="00412AFB" w:rsidRPr="00C9551E" w:rsidSect="00B400D9">
      <w:headerReference w:type="default" r:id="rId35"/>
      <w:footerReference w:type="default" r:id="rId36"/>
      <w:pgSz w:w="11906" w:h="16838"/>
      <w:pgMar w:top="1987" w:right="1411" w:bottom="1411" w:left="1411" w:header="706" w:footer="706"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PCY" w:date="2018-03-21T13:57:00Z" w:initials="PC">
    <w:p w14:paraId="51B6BEB2" w14:textId="77777777" w:rsidR="005D3487" w:rsidRDefault="005D3487">
      <w:pPr>
        <w:pStyle w:val="CommentText"/>
      </w:pPr>
      <w:r>
        <w:rPr>
          <w:rStyle w:val="CommentReference"/>
        </w:rPr>
        <w:annotationRef/>
      </w:r>
      <w:r>
        <w:t>Error in source? Should this be a tag instead of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B6BE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B417F" w14:textId="77777777" w:rsidR="005D3487" w:rsidRPr="00857A1E" w:rsidRDefault="005D3487" w:rsidP="006F079F">
      <w:pPr>
        <w:spacing w:after="0" w:line="240" w:lineRule="auto"/>
        <w:rPr>
          <w:lang w:val="es-ES_tradnl"/>
        </w:rPr>
      </w:pPr>
      <w:r w:rsidRPr="00857A1E">
        <w:rPr>
          <w:lang w:val="es-ES_tradnl"/>
        </w:rPr>
        <w:separator/>
      </w:r>
    </w:p>
  </w:endnote>
  <w:endnote w:type="continuationSeparator" w:id="0">
    <w:p w14:paraId="0814C941" w14:textId="77777777" w:rsidR="005D3487" w:rsidRPr="00857A1E" w:rsidRDefault="005D3487" w:rsidP="006F079F">
      <w:pPr>
        <w:spacing w:after="0" w:line="240" w:lineRule="auto"/>
        <w:rPr>
          <w:lang w:val="es-ES_tradnl"/>
        </w:rPr>
      </w:pPr>
      <w:r w:rsidRPr="00857A1E">
        <w:rPr>
          <w:lang w:val="es-ES_trad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ans-serif">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宋体"/>
    <w:panose1 w:val="00000000000000000000"/>
    <w:charset w:val="86"/>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89DDC" w14:textId="77777777" w:rsidR="005D3487" w:rsidRPr="00296904" w:rsidRDefault="005D3487" w:rsidP="002969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1BC7E" w14:textId="77777777" w:rsidR="005D3487" w:rsidRDefault="005D3487" w:rsidP="00424C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190C42" w14:textId="77777777" w:rsidR="005D3487" w:rsidRDefault="005D3487" w:rsidP="00424C2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B155D" w14:textId="77777777" w:rsidR="005D3487" w:rsidRDefault="005D34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BE027" w14:textId="77777777" w:rsidR="005D3487" w:rsidRDefault="005D34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8FF9C" w14:textId="77777777" w:rsidR="005D3487" w:rsidRPr="0038305D" w:rsidRDefault="005D3487" w:rsidP="003830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932A3" w14:textId="77777777" w:rsidR="005D3487" w:rsidRPr="00E87AC2" w:rsidRDefault="005D3487" w:rsidP="00E87AC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8EC96" w14:textId="77777777" w:rsidR="005D3487" w:rsidRPr="006F1E03" w:rsidRDefault="005D3487" w:rsidP="006F1E0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A235C" w14:textId="77777777" w:rsidR="005D3487" w:rsidRPr="00C52A23" w:rsidRDefault="005D3487" w:rsidP="00C52A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AEEE3" w14:textId="77777777" w:rsidR="005D3487" w:rsidRPr="00857A1E" w:rsidRDefault="005D3487" w:rsidP="006F079F">
      <w:pPr>
        <w:spacing w:after="0" w:line="240" w:lineRule="auto"/>
        <w:rPr>
          <w:lang w:val="es-ES_tradnl"/>
        </w:rPr>
      </w:pPr>
      <w:r w:rsidRPr="00857A1E">
        <w:rPr>
          <w:lang w:val="es-ES_tradnl"/>
        </w:rPr>
        <w:separator/>
      </w:r>
    </w:p>
  </w:footnote>
  <w:footnote w:type="continuationSeparator" w:id="0">
    <w:p w14:paraId="1887AEEF" w14:textId="77777777" w:rsidR="005D3487" w:rsidRPr="00857A1E" w:rsidRDefault="005D3487" w:rsidP="006F079F">
      <w:pPr>
        <w:spacing w:after="0" w:line="240" w:lineRule="auto"/>
        <w:rPr>
          <w:lang w:val="es-ES_tradnl"/>
        </w:rPr>
      </w:pPr>
      <w:r w:rsidRPr="00857A1E">
        <w:rPr>
          <w:lang w:val="es-ES_tradnl"/>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E3CED" w14:textId="77777777" w:rsidR="005D3487" w:rsidRPr="00857A1E" w:rsidRDefault="005D3487" w:rsidP="009C734A">
    <w:pPr>
      <w:pStyle w:val="Header"/>
      <w:ind w:left="-142" w:firstLine="142"/>
      <w:rPr>
        <w:rFonts w:ascii="Arial" w:hAnsi="Arial" w:cs="Arial"/>
      </w:rPr>
    </w:pPr>
    <w:r>
      <w:rPr>
        <w:rFonts w:ascii="Arial" w:hAnsi="Arial" w:cs="Arial"/>
        <w:noProof/>
        <w:lang w:val="en-US" w:eastAsia="zh-CN" w:bidi="ar-SA"/>
      </w:rPr>
      <w:drawing>
        <wp:anchor distT="0" distB="0" distL="114300" distR="114300" simplePos="0" relativeHeight="251658240" behindDoc="0" locked="0" layoutInCell="0" allowOverlap="1" wp14:anchorId="4A817E17" wp14:editId="11CBFCC2">
          <wp:simplePos x="0" y="0"/>
          <wp:positionH relativeFrom="page">
            <wp:posOffset>600075</wp:posOffset>
          </wp:positionH>
          <wp:positionV relativeFrom="page">
            <wp:posOffset>466725</wp:posOffset>
          </wp:positionV>
          <wp:extent cx="280670" cy="326390"/>
          <wp:effectExtent l="0" t="0" r="5080" b="0"/>
          <wp:wrapNone/>
          <wp:docPr id="56" name="Imatge 1" descr="G:\Escut_b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ut_bn.bm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067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Government of Catalonia</w:t>
    </w:r>
  </w:p>
  <w:p w14:paraId="765436AC" w14:textId="77777777" w:rsidR="005D3487" w:rsidRPr="00857A1E" w:rsidRDefault="005D3487" w:rsidP="000D6ED0">
    <w:pPr>
      <w:pStyle w:val="Header"/>
      <w:rPr>
        <w:rFonts w:ascii="Arial" w:hAnsi="Arial" w:cs="Arial"/>
      </w:rPr>
    </w:pPr>
    <w:r>
      <w:rPr>
        <w:rFonts w:ascii="Arial" w:hAnsi="Arial"/>
      </w:rPr>
      <w:t xml:space="preserve">Ministry of Agriculture, </w:t>
    </w:r>
  </w:p>
  <w:p w14:paraId="17C257F4" w14:textId="77777777" w:rsidR="005D3487" w:rsidRPr="00857A1E" w:rsidRDefault="005D3487" w:rsidP="000D6ED0">
    <w:pPr>
      <w:pStyle w:val="Header"/>
      <w:rPr>
        <w:rFonts w:ascii="Arial" w:hAnsi="Arial" w:cs="Arial"/>
      </w:rPr>
    </w:pPr>
    <w:r>
      <w:rPr>
        <w:rFonts w:ascii="Arial" w:hAnsi="Arial"/>
      </w:rPr>
      <w:t xml:space="preserve">Livestock, Fisheries and Food </w:t>
    </w:r>
  </w:p>
  <w:p w14:paraId="15B4DBAC" w14:textId="77777777" w:rsidR="005D3487" w:rsidRDefault="005D3487" w:rsidP="000D6ED0">
    <w:pPr>
      <w:pStyle w:val="Header"/>
      <w:rPr>
        <w:rFonts w:ascii="Arial" w:hAnsi="Arial" w:cs="Arial"/>
        <w:b/>
      </w:rPr>
    </w:pPr>
    <w:r>
      <w:rPr>
        <w:rFonts w:ascii="Arial" w:hAnsi="Arial"/>
        <w:b/>
      </w:rPr>
      <w:t>Directorate-General for Agriculture and Livestock</w:t>
    </w:r>
  </w:p>
  <w:p w14:paraId="565C1985" w14:textId="77777777" w:rsidR="005D3487" w:rsidRPr="00857A1E" w:rsidRDefault="005D3487" w:rsidP="000D6E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876C0" w14:textId="77777777" w:rsidR="005D3487" w:rsidRPr="00857A1E" w:rsidRDefault="005D3487" w:rsidP="00317956">
    <w:pPr>
      <w:pStyle w:val="Header"/>
      <w:ind w:left="-142" w:firstLine="142"/>
      <w:rPr>
        <w:rFonts w:ascii="Arial" w:hAnsi="Arial" w:cs="Arial"/>
      </w:rPr>
    </w:pPr>
    <w:r>
      <w:rPr>
        <w:rFonts w:ascii="Arial" w:hAnsi="Arial" w:cs="Arial"/>
        <w:noProof/>
        <w:lang w:val="en-US" w:eastAsia="zh-CN" w:bidi="ar-SA"/>
      </w:rPr>
      <w:drawing>
        <wp:anchor distT="0" distB="0" distL="114300" distR="114300" simplePos="0" relativeHeight="251663360" behindDoc="0" locked="0" layoutInCell="0" allowOverlap="1" wp14:anchorId="34C5537B" wp14:editId="11205B25">
          <wp:simplePos x="0" y="0"/>
          <wp:positionH relativeFrom="page">
            <wp:posOffset>600075</wp:posOffset>
          </wp:positionH>
          <wp:positionV relativeFrom="page">
            <wp:posOffset>466725</wp:posOffset>
          </wp:positionV>
          <wp:extent cx="280670" cy="326390"/>
          <wp:effectExtent l="0" t="0" r="5080" b="0"/>
          <wp:wrapNone/>
          <wp:docPr id="57" name="Imatge 1" descr="G:\Escut_b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ut_bn.bm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067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Government of Catalonia</w:t>
    </w:r>
  </w:p>
  <w:p w14:paraId="74207CB0" w14:textId="77777777" w:rsidR="005D3487" w:rsidRPr="00857A1E" w:rsidRDefault="005D3487" w:rsidP="00317956">
    <w:pPr>
      <w:pStyle w:val="Header"/>
      <w:rPr>
        <w:rFonts w:ascii="Arial" w:hAnsi="Arial" w:cs="Arial"/>
      </w:rPr>
    </w:pPr>
    <w:r>
      <w:rPr>
        <w:rFonts w:ascii="Arial" w:hAnsi="Arial"/>
      </w:rPr>
      <w:t xml:space="preserve">Ministry of Agriculture, </w:t>
    </w:r>
  </w:p>
  <w:p w14:paraId="1D5C5D15" w14:textId="77777777" w:rsidR="005D3487" w:rsidRPr="00857A1E" w:rsidRDefault="005D3487" w:rsidP="00317956">
    <w:pPr>
      <w:pStyle w:val="Header"/>
      <w:rPr>
        <w:rFonts w:ascii="Arial" w:hAnsi="Arial" w:cs="Arial"/>
      </w:rPr>
    </w:pPr>
    <w:r>
      <w:rPr>
        <w:rFonts w:ascii="Arial" w:hAnsi="Arial"/>
      </w:rPr>
      <w:t xml:space="preserve">Livestock, Fisheries and Food </w:t>
    </w:r>
  </w:p>
  <w:p w14:paraId="7B6BACE4" w14:textId="77777777" w:rsidR="005D3487" w:rsidRDefault="005D3487" w:rsidP="00317956">
    <w:pPr>
      <w:pStyle w:val="Header"/>
      <w:rPr>
        <w:rFonts w:ascii="Arial" w:hAnsi="Arial" w:cs="Arial"/>
        <w:b/>
      </w:rPr>
    </w:pPr>
    <w:r>
      <w:rPr>
        <w:rFonts w:ascii="Arial" w:hAnsi="Arial"/>
        <w:b/>
      </w:rPr>
      <w:t>Directorate-General for Agriculture and Livestock</w:t>
    </w:r>
  </w:p>
  <w:p w14:paraId="6CD4A4DB" w14:textId="77777777" w:rsidR="005D3487" w:rsidRPr="00857A1E" w:rsidRDefault="005D3487" w:rsidP="003179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86EE5" w14:textId="77777777" w:rsidR="005D3487" w:rsidRPr="00857A1E" w:rsidRDefault="005D3487" w:rsidP="00CD69AE">
    <w:pPr>
      <w:pStyle w:val="Header"/>
      <w:ind w:left="-142" w:firstLine="142"/>
      <w:rPr>
        <w:rFonts w:ascii="Arial" w:hAnsi="Arial" w:cs="Arial"/>
      </w:rPr>
    </w:pPr>
    <w:r>
      <w:rPr>
        <w:rFonts w:ascii="Arial" w:hAnsi="Arial" w:cs="Arial"/>
        <w:noProof/>
        <w:lang w:val="en-US" w:eastAsia="zh-CN" w:bidi="ar-SA"/>
      </w:rPr>
      <w:drawing>
        <wp:anchor distT="0" distB="0" distL="114300" distR="114300" simplePos="0" relativeHeight="251665408" behindDoc="0" locked="0" layoutInCell="0" allowOverlap="1" wp14:anchorId="19E5EF4B" wp14:editId="2519E105">
          <wp:simplePos x="0" y="0"/>
          <wp:positionH relativeFrom="page">
            <wp:posOffset>600075</wp:posOffset>
          </wp:positionH>
          <wp:positionV relativeFrom="page">
            <wp:posOffset>466725</wp:posOffset>
          </wp:positionV>
          <wp:extent cx="280670" cy="326390"/>
          <wp:effectExtent l="0" t="0" r="5080" b="0"/>
          <wp:wrapNone/>
          <wp:docPr id="58" name="Imatge 1" descr="G:\Escut_b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ut_bn.bm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067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Government of Catalonia</w:t>
    </w:r>
  </w:p>
  <w:p w14:paraId="43E3036F" w14:textId="77777777" w:rsidR="005D3487" w:rsidRPr="00857A1E" w:rsidRDefault="005D3487" w:rsidP="00CD69AE">
    <w:pPr>
      <w:pStyle w:val="Header"/>
      <w:rPr>
        <w:rFonts w:ascii="Arial" w:hAnsi="Arial" w:cs="Arial"/>
      </w:rPr>
    </w:pPr>
    <w:r>
      <w:rPr>
        <w:rFonts w:ascii="Arial" w:hAnsi="Arial"/>
      </w:rPr>
      <w:t xml:space="preserve">Ministry of Agriculture, </w:t>
    </w:r>
  </w:p>
  <w:p w14:paraId="770794A9" w14:textId="77777777" w:rsidR="005D3487" w:rsidRPr="00857A1E" w:rsidRDefault="005D3487" w:rsidP="00CD69AE">
    <w:pPr>
      <w:pStyle w:val="Header"/>
      <w:rPr>
        <w:rFonts w:ascii="Arial" w:hAnsi="Arial" w:cs="Arial"/>
      </w:rPr>
    </w:pPr>
    <w:r>
      <w:rPr>
        <w:rFonts w:ascii="Arial" w:hAnsi="Arial"/>
      </w:rPr>
      <w:t xml:space="preserve">Livestock, Fisheries and Food </w:t>
    </w:r>
  </w:p>
  <w:p w14:paraId="78DF0157" w14:textId="77777777" w:rsidR="005D3487" w:rsidRDefault="005D3487" w:rsidP="00CD69AE">
    <w:pPr>
      <w:pStyle w:val="Header"/>
      <w:rPr>
        <w:rFonts w:ascii="Arial" w:hAnsi="Arial" w:cs="Arial"/>
        <w:b/>
      </w:rPr>
    </w:pPr>
    <w:r>
      <w:rPr>
        <w:rFonts w:ascii="Arial" w:hAnsi="Arial"/>
        <w:b/>
      </w:rPr>
      <w:t>Directorate-General for Agriculture and Livestock</w:t>
    </w:r>
  </w:p>
  <w:p w14:paraId="1E4360D1" w14:textId="77777777" w:rsidR="005D3487" w:rsidRPr="00857A1E" w:rsidRDefault="005D3487" w:rsidP="00CD69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F1DA4" w14:textId="77777777" w:rsidR="005D3487" w:rsidRDefault="005D34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722C3" w14:textId="77777777" w:rsidR="005D3487" w:rsidRPr="007003E1" w:rsidRDefault="005D3487" w:rsidP="007003E1">
    <w:pPr>
      <w:pStyle w:val="NoSpacing"/>
      <w:rPr>
        <w:rFonts w:asciiTheme="majorHAnsi" w:hAnsiTheme="majorHAnsi"/>
        <w:b/>
        <w:sz w:val="32"/>
      </w:rPr>
    </w:pPr>
    <w:r>
      <w:rPr>
        <w:rFonts w:asciiTheme="majorHAnsi" w:hAnsiTheme="majorHAnsi"/>
        <w:b/>
        <w:noProof/>
        <w:sz w:val="32"/>
        <w:lang w:val="en-US" w:eastAsia="zh-CN" w:bidi="ar-SA"/>
      </w:rPr>
      <w:drawing>
        <wp:anchor distT="0" distB="0" distL="114300" distR="114300" simplePos="0" relativeHeight="251661312" behindDoc="0" locked="0" layoutInCell="0" allowOverlap="1" wp14:anchorId="75EBA5FD" wp14:editId="316C0974">
          <wp:simplePos x="0" y="0"/>
          <wp:positionH relativeFrom="page">
            <wp:posOffset>590550</wp:posOffset>
          </wp:positionH>
          <wp:positionV relativeFrom="page">
            <wp:posOffset>495300</wp:posOffset>
          </wp:positionV>
          <wp:extent cx="280670" cy="327025"/>
          <wp:effectExtent l="0" t="0" r="5080" b="0"/>
          <wp:wrapNone/>
          <wp:docPr id="46" name="Picture 1" descr="Escut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t_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32702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sz w:val="32"/>
      </w:rPr>
      <w:t xml:space="preserve">Government of Catalonia                                          </w:t>
    </w:r>
  </w:p>
  <w:p w14:paraId="237D5886" w14:textId="77777777" w:rsidR="005D3487" w:rsidRPr="007003E1" w:rsidRDefault="005D3487" w:rsidP="007003E1">
    <w:pPr>
      <w:pStyle w:val="NoSpacing"/>
      <w:rPr>
        <w:rStyle w:val="Strong"/>
        <w:rFonts w:asciiTheme="majorHAnsi" w:hAnsiTheme="majorHAnsi"/>
        <w:sz w:val="32"/>
      </w:rPr>
    </w:pPr>
    <w:r>
      <w:rPr>
        <w:rStyle w:val="Strong"/>
        <w:rFonts w:asciiTheme="majorHAnsi" w:hAnsiTheme="majorHAnsi"/>
        <w:sz w:val="32"/>
      </w:rPr>
      <w:t>Ministry of Agriculture, Livestock,</w:t>
    </w:r>
  </w:p>
  <w:p w14:paraId="1AB9E3AD" w14:textId="77777777" w:rsidR="005D3487" w:rsidRPr="007003E1" w:rsidRDefault="005D3487" w:rsidP="007003E1">
    <w:pPr>
      <w:pStyle w:val="NoSpacing"/>
      <w:rPr>
        <w:rStyle w:val="Strong"/>
        <w:rFonts w:asciiTheme="majorHAnsi" w:hAnsiTheme="majorHAnsi"/>
        <w:sz w:val="32"/>
      </w:rPr>
    </w:pPr>
    <w:r>
      <w:rPr>
        <w:rStyle w:val="Strong"/>
        <w:rFonts w:asciiTheme="majorHAnsi" w:hAnsiTheme="majorHAnsi"/>
        <w:sz w:val="32"/>
      </w:rPr>
      <w:t xml:space="preserve">Fisheries and Food </w:t>
    </w:r>
  </w:p>
  <w:p w14:paraId="686012E7" w14:textId="77777777" w:rsidR="005D3487" w:rsidRPr="00541C4E" w:rsidRDefault="005D3487" w:rsidP="001D205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7D9C1" w14:textId="77777777" w:rsidR="005D3487" w:rsidRDefault="005D348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3B0E8" w14:textId="77777777" w:rsidR="008B7C29" w:rsidRPr="007003E1" w:rsidRDefault="008B7C29" w:rsidP="008B7C29">
    <w:pPr>
      <w:pStyle w:val="NoSpacing"/>
      <w:rPr>
        <w:rFonts w:asciiTheme="majorHAnsi" w:hAnsiTheme="majorHAnsi"/>
        <w:b/>
        <w:sz w:val="32"/>
      </w:rPr>
    </w:pPr>
    <w:r>
      <w:rPr>
        <w:rFonts w:asciiTheme="majorHAnsi" w:hAnsiTheme="majorHAnsi"/>
        <w:b/>
        <w:noProof/>
        <w:sz w:val="32"/>
        <w:lang w:val="en-US" w:eastAsia="zh-CN" w:bidi="ar-SA"/>
      </w:rPr>
      <w:drawing>
        <wp:anchor distT="0" distB="0" distL="114300" distR="114300" simplePos="0" relativeHeight="251667456" behindDoc="0" locked="0" layoutInCell="0" allowOverlap="1" wp14:anchorId="16624BF1" wp14:editId="54081293">
          <wp:simplePos x="0" y="0"/>
          <wp:positionH relativeFrom="page">
            <wp:posOffset>590550</wp:posOffset>
          </wp:positionH>
          <wp:positionV relativeFrom="page">
            <wp:posOffset>495300</wp:posOffset>
          </wp:positionV>
          <wp:extent cx="280670" cy="327025"/>
          <wp:effectExtent l="0" t="0" r="5080" b="0"/>
          <wp:wrapNone/>
          <wp:docPr id="59" name="Picture 1" descr="Escut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t_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32702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sz w:val="32"/>
      </w:rPr>
      <w:t xml:space="preserve">Government of Catalonia                                          </w:t>
    </w:r>
  </w:p>
  <w:p w14:paraId="4D567133" w14:textId="77777777" w:rsidR="008B7C29" w:rsidRPr="007003E1" w:rsidRDefault="008B7C29" w:rsidP="008B7C29">
    <w:pPr>
      <w:pStyle w:val="NoSpacing"/>
      <w:rPr>
        <w:rStyle w:val="Strong"/>
        <w:rFonts w:asciiTheme="majorHAnsi" w:hAnsiTheme="majorHAnsi"/>
        <w:sz w:val="32"/>
      </w:rPr>
    </w:pPr>
    <w:r>
      <w:rPr>
        <w:rStyle w:val="Strong"/>
        <w:rFonts w:asciiTheme="majorHAnsi" w:hAnsiTheme="majorHAnsi"/>
        <w:sz w:val="32"/>
      </w:rPr>
      <w:t>Ministry of Agriculture, Livestock,</w:t>
    </w:r>
  </w:p>
  <w:p w14:paraId="08417EDB" w14:textId="77777777" w:rsidR="008B7C29" w:rsidRPr="007003E1" w:rsidRDefault="008B7C29" w:rsidP="008B7C29">
    <w:pPr>
      <w:pStyle w:val="NoSpacing"/>
      <w:rPr>
        <w:rStyle w:val="Strong"/>
        <w:rFonts w:asciiTheme="majorHAnsi" w:hAnsiTheme="majorHAnsi"/>
        <w:sz w:val="32"/>
      </w:rPr>
    </w:pPr>
    <w:r>
      <w:rPr>
        <w:rStyle w:val="Strong"/>
        <w:rFonts w:asciiTheme="majorHAnsi" w:hAnsiTheme="majorHAnsi"/>
        <w:sz w:val="32"/>
      </w:rPr>
      <w:t xml:space="preserve">Fisheries and Food </w:t>
    </w:r>
  </w:p>
  <w:p w14:paraId="1849ADA1" w14:textId="77777777" w:rsidR="005D3487" w:rsidRPr="008B7C29" w:rsidRDefault="005D3487" w:rsidP="008B7C2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DAE93" w14:textId="77777777" w:rsidR="00B400D9" w:rsidRPr="007003E1" w:rsidRDefault="00B400D9" w:rsidP="00B400D9">
    <w:pPr>
      <w:pStyle w:val="NoSpacing"/>
      <w:rPr>
        <w:rFonts w:asciiTheme="majorHAnsi" w:hAnsiTheme="majorHAnsi"/>
        <w:b/>
        <w:sz w:val="32"/>
      </w:rPr>
    </w:pPr>
    <w:r>
      <w:rPr>
        <w:rFonts w:asciiTheme="majorHAnsi" w:hAnsiTheme="majorHAnsi"/>
        <w:b/>
        <w:noProof/>
        <w:sz w:val="32"/>
        <w:lang w:val="en-US" w:eastAsia="zh-CN" w:bidi="ar-SA"/>
      </w:rPr>
      <w:drawing>
        <wp:anchor distT="0" distB="0" distL="114300" distR="114300" simplePos="0" relativeHeight="251669504" behindDoc="0" locked="0" layoutInCell="0" allowOverlap="1" wp14:anchorId="5D20146B" wp14:editId="32BC315A">
          <wp:simplePos x="0" y="0"/>
          <wp:positionH relativeFrom="page">
            <wp:posOffset>590550</wp:posOffset>
          </wp:positionH>
          <wp:positionV relativeFrom="page">
            <wp:posOffset>495300</wp:posOffset>
          </wp:positionV>
          <wp:extent cx="280670" cy="327025"/>
          <wp:effectExtent l="0" t="0" r="5080" b="0"/>
          <wp:wrapNone/>
          <wp:docPr id="60" name="Picture 1" descr="Escut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t_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32702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sz w:val="32"/>
      </w:rPr>
      <w:t xml:space="preserve">Government of Catalonia                                          </w:t>
    </w:r>
  </w:p>
  <w:p w14:paraId="7C7F0734" w14:textId="77777777" w:rsidR="00B400D9" w:rsidRPr="007003E1" w:rsidRDefault="00B400D9" w:rsidP="00B400D9">
    <w:pPr>
      <w:pStyle w:val="NoSpacing"/>
      <w:rPr>
        <w:rStyle w:val="Strong"/>
        <w:rFonts w:asciiTheme="majorHAnsi" w:hAnsiTheme="majorHAnsi"/>
        <w:sz w:val="32"/>
      </w:rPr>
    </w:pPr>
    <w:r>
      <w:rPr>
        <w:rStyle w:val="Strong"/>
        <w:rFonts w:asciiTheme="majorHAnsi" w:hAnsiTheme="majorHAnsi"/>
        <w:sz w:val="32"/>
      </w:rPr>
      <w:t>Ministry of Agriculture, Livestock,</w:t>
    </w:r>
  </w:p>
  <w:p w14:paraId="304452DF" w14:textId="77777777" w:rsidR="00B400D9" w:rsidRPr="007003E1" w:rsidRDefault="00B400D9" w:rsidP="00B400D9">
    <w:pPr>
      <w:pStyle w:val="NoSpacing"/>
      <w:rPr>
        <w:rStyle w:val="Strong"/>
        <w:rFonts w:asciiTheme="majorHAnsi" w:hAnsiTheme="majorHAnsi"/>
        <w:sz w:val="32"/>
      </w:rPr>
    </w:pPr>
    <w:r>
      <w:rPr>
        <w:rStyle w:val="Strong"/>
        <w:rFonts w:asciiTheme="majorHAnsi" w:hAnsiTheme="majorHAnsi"/>
        <w:sz w:val="32"/>
      </w:rPr>
      <w:t xml:space="preserve">Fisheries and Food </w:t>
    </w:r>
  </w:p>
  <w:p w14:paraId="482C0DF4" w14:textId="77777777" w:rsidR="00B400D9" w:rsidRPr="008B7C29" w:rsidRDefault="00B400D9" w:rsidP="00B400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13AA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9300F"/>
    <w:multiLevelType w:val="multilevel"/>
    <w:tmpl w:val="C130E22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3130B8"/>
    <w:multiLevelType w:val="hybridMultilevel"/>
    <w:tmpl w:val="B64E4492"/>
    <w:lvl w:ilvl="0" w:tplc="B47A4A4C">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3D53BF4"/>
    <w:multiLevelType w:val="hybridMultilevel"/>
    <w:tmpl w:val="A008FEDC"/>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03EA4487"/>
    <w:multiLevelType w:val="hybridMultilevel"/>
    <w:tmpl w:val="52E6D5D8"/>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4944789"/>
    <w:multiLevelType w:val="hybridMultilevel"/>
    <w:tmpl w:val="49FE21A0"/>
    <w:lvl w:ilvl="0" w:tplc="D1648266">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04B95318"/>
    <w:multiLevelType w:val="singleLevel"/>
    <w:tmpl w:val="0C0A000F"/>
    <w:lvl w:ilvl="0">
      <w:start w:val="1"/>
      <w:numFmt w:val="decimal"/>
      <w:lvlText w:val="%1."/>
      <w:lvlJc w:val="left"/>
      <w:pPr>
        <w:tabs>
          <w:tab w:val="num" w:pos="360"/>
        </w:tabs>
        <w:ind w:left="360" w:hanging="360"/>
      </w:pPr>
    </w:lvl>
  </w:abstractNum>
  <w:abstractNum w:abstractNumId="7" w15:restartNumberingAfterBreak="0">
    <w:nsid w:val="05D61FF4"/>
    <w:multiLevelType w:val="singleLevel"/>
    <w:tmpl w:val="D108BD4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7B010CE"/>
    <w:multiLevelType w:val="hybridMultilevel"/>
    <w:tmpl w:val="B792CDB4"/>
    <w:lvl w:ilvl="0" w:tplc="DB1C5EC6">
      <w:start w:val="1"/>
      <w:numFmt w:val="decimal"/>
      <w:lvlText w:val="(%1)"/>
      <w:lvlJc w:val="left"/>
      <w:pPr>
        <w:tabs>
          <w:tab w:val="num" w:pos="390"/>
        </w:tabs>
        <w:ind w:left="390" w:hanging="39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9" w15:restartNumberingAfterBreak="0">
    <w:nsid w:val="09D024E3"/>
    <w:multiLevelType w:val="singleLevel"/>
    <w:tmpl w:val="5810E5D4"/>
    <w:lvl w:ilvl="0">
      <w:start w:val="1"/>
      <w:numFmt w:val="decimal"/>
      <w:lvlText w:val="(%1)"/>
      <w:lvlJc w:val="left"/>
      <w:pPr>
        <w:tabs>
          <w:tab w:val="num" w:pos="360"/>
        </w:tabs>
        <w:ind w:left="360" w:hanging="360"/>
      </w:pPr>
      <w:rPr>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9DF5FAE"/>
    <w:multiLevelType w:val="hybridMultilevel"/>
    <w:tmpl w:val="C1B01026"/>
    <w:lvl w:ilvl="0" w:tplc="330A6F44">
      <w:numFmt w:val="bullet"/>
      <w:lvlText w:val="-"/>
      <w:lvlJc w:val="left"/>
      <w:pPr>
        <w:ind w:left="720" w:hanging="360"/>
      </w:pPr>
      <w:rPr>
        <w:rFonts w:ascii="Arial" w:eastAsia="Times New Roman" w:hAnsi="Arial" w:cs="Aria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0ADB2FD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DC4FB3"/>
    <w:multiLevelType w:val="singleLevel"/>
    <w:tmpl w:val="8B966EF6"/>
    <w:lvl w:ilvl="0">
      <w:start w:val="1"/>
      <w:numFmt w:val="decimal"/>
      <w:lvlText w:val="(%1)"/>
      <w:lvlJc w:val="left"/>
      <w:pPr>
        <w:tabs>
          <w:tab w:val="num" w:pos="360"/>
        </w:tabs>
        <w:ind w:left="360" w:hanging="360"/>
      </w:pPr>
      <w:rPr>
        <w:rFonts w:hint="default"/>
        <w:b/>
      </w:rPr>
    </w:lvl>
  </w:abstractNum>
  <w:abstractNum w:abstractNumId="13" w15:restartNumberingAfterBreak="0">
    <w:nsid w:val="0BDF1478"/>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D797CE3"/>
    <w:multiLevelType w:val="singleLevel"/>
    <w:tmpl w:val="95E63ACC"/>
    <w:lvl w:ilvl="0">
      <w:numFmt w:val="bullet"/>
      <w:lvlText w:val="-"/>
      <w:lvlJc w:val="left"/>
      <w:pPr>
        <w:tabs>
          <w:tab w:val="num" w:pos="360"/>
        </w:tabs>
        <w:ind w:left="360" w:hanging="360"/>
      </w:pPr>
      <w:rPr>
        <w:rFonts w:hint="default"/>
      </w:rPr>
    </w:lvl>
  </w:abstractNum>
  <w:abstractNum w:abstractNumId="15" w15:restartNumberingAfterBreak="0">
    <w:nsid w:val="0D8A1F46"/>
    <w:multiLevelType w:val="hybridMultilevel"/>
    <w:tmpl w:val="CB4C9F26"/>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D844D7"/>
    <w:multiLevelType w:val="hybridMultilevel"/>
    <w:tmpl w:val="40685DCE"/>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0EC42A28"/>
    <w:multiLevelType w:val="hybridMultilevel"/>
    <w:tmpl w:val="DCA0A7DA"/>
    <w:lvl w:ilvl="0" w:tplc="98765772">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1049001A"/>
    <w:multiLevelType w:val="hybridMultilevel"/>
    <w:tmpl w:val="1BA03930"/>
    <w:lvl w:ilvl="0" w:tplc="0A5E204A">
      <w:start w:val="1"/>
      <w:numFmt w:val="lowerLetter"/>
      <w:lvlText w:val="%1)"/>
      <w:lvlJc w:val="left"/>
      <w:pPr>
        <w:tabs>
          <w:tab w:val="num" w:pos="700"/>
        </w:tabs>
        <w:ind w:left="700" w:hanging="340"/>
      </w:pPr>
      <w:rPr>
        <w:rFonts w:hint="default"/>
      </w:rPr>
    </w:lvl>
    <w:lvl w:ilvl="1" w:tplc="04030019" w:tentative="1">
      <w:start w:val="1"/>
      <w:numFmt w:val="lowerLetter"/>
      <w:lvlText w:val="%2."/>
      <w:lvlJc w:val="left"/>
      <w:pPr>
        <w:ind w:left="1516" w:hanging="360"/>
      </w:pPr>
    </w:lvl>
    <w:lvl w:ilvl="2" w:tplc="0403001B" w:tentative="1">
      <w:start w:val="1"/>
      <w:numFmt w:val="lowerRoman"/>
      <w:lvlText w:val="%3."/>
      <w:lvlJc w:val="right"/>
      <w:pPr>
        <w:ind w:left="2236" w:hanging="180"/>
      </w:pPr>
    </w:lvl>
    <w:lvl w:ilvl="3" w:tplc="0403000F" w:tentative="1">
      <w:start w:val="1"/>
      <w:numFmt w:val="decimal"/>
      <w:lvlText w:val="%4."/>
      <w:lvlJc w:val="left"/>
      <w:pPr>
        <w:ind w:left="2956" w:hanging="360"/>
      </w:pPr>
    </w:lvl>
    <w:lvl w:ilvl="4" w:tplc="04030019" w:tentative="1">
      <w:start w:val="1"/>
      <w:numFmt w:val="lowerLetter"/>
      <w:lvlText w:val="%5."/>
      <w:lvlJc w:val="left"/>
      <w:pPr>
        <w:ind w:left="3676" w:hanging="360"/>
      </w:pPr>
    </w:lvl>
    <w:lvl w:ilvl="5" w:tplc="0403001B" w:tentative="1">
      <w:start w:val="1"/>
      <w:numFmt w:val="lowerRoman"/>
      <w:lvlText w:val="%6."/>
      <w:lvlJc w:val="right"/>
      <w:pPr>
        <w:ind w:left="4396" w:hanging="180"/>
      </w:pPr>
    </w:lvl>
    <w:lvl w:ilvl="6" w:tplc="0403000F" w:tentative="1">
      <w:start w:val="1"/>
      <w:numFmt w:val="decimal"/>
      <w:lvlText w:val="%7."/>
      <w:lvlJc w:val="left"/>
      <w:pPr>
        <w:ind w:left="5116" w:hanging="360"/>
      </w:pPr>
    </w:lvl>
    <w:lvl w:ilvl="7" w:tplc="04030019" w:tentative="1">
      <w:start w:val="1"/>
      <w:numFmt w:val="lowerLetter"/>
      <w:lvlText w:val="%8."/>
      <w:lvlJc w:val="left"/>
      <w:pPr>
        <w:ind w:left="5836" w:hanging="360"/>
      </w:pPr>
    </w:lvl>
    <w:lvl w:ilvl="8" w:tplc="0403001B" w:tentative="1">
      <w:start w:val="1"/>
      <w:numFmt w:val="lowerRoman"/>
      <w:lvlText w:val="%9."/>
      <w:lvlJc w:val="right"/>
      <w:pPr>
        <w:ind w:left="6556" w:hanging="180"/>
      </w:pPr>
    </w:lvl>
  </w:abstractNum>
  <w:abstractNum w:abstractNumId="19" w15:restartNumberingAfterBreak="0">
    <w:nsid w:val="10AE0C3B"/>
    <w:multiLevelType w:val="singleLevel"/>
    <w:tmpl w:val="70BEBA42"/>
    <w:lvl w:ilvl="0">
      <w:start w:val="1"/>
      <w:numFmt w:val="decimal"/>
      <w:lvlText w:val="(%1)"/>
      <w:lvlJc w:val="left"/>
      <w:pPr>
        <w:tabs>
          <w:tab w:val="num" w:pos="360"/>
        </w:tabs>
        <w:ind w:left="360" w:hanging="360"/>
      </w:pPr>
      <w:rPr>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1551469"/>
    <w:multiLevelType w:val="hybridMultilevel"/>
    <w:tmpl w:val="664CDAC6"/>
    <w:lvl w:ilvl="0" w:tplc="C926406E">
      <w:numFmt w:val="bullet"/>
      <w:lvlText w:val="-"/>
      <w:lvlJc w:val="left"/>
      <w:pPr>
        <w:tabs>
          <w:tab w:val="num" w:pos="624"/>
        </w:tabs>
        <w:ind w:left="624" w:hanging="340"/>
      </w:pPr>
      <w:rPr>
        <w:rFonts w:ascii="sans-serif" w:eastAsia="Times New Roman" w:hAnsi="sans-serif" w:cs="Times New Roman"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731188"/>
    <w:multiLevelType w:val="singleLevel"/>
    <w:tmpl w:val="3D6CED36"/>
    <w:lvl w:ilvl="0">
      <w:start w:val="1"/>
      <w:numFmt w:val="bullet"/>
      <w:pStyle w:val="Topo"/>
      <w:lvlText w:val=""/>
      <w:lvlJc w:val="left"/>
      <w:pPr>
        <w:tabs>
          <w:tab w:val="num" w:pos="360"/>
        </w:tabs>
        <w:ind w:left="360" w:hanging="360"/>
      </w:pPr>
      <w:rPr>
        <w:rFonts w:ascii="Symbol" w:hAnsi="Symbol" w:hint="default"/>
      </w:rPr>
    </w:lvl>
  </w:abstractNum>
  <w:abstractNum w:abstractNumId="22" w15:restartNumberingAfterBreak="0">
    <w:nsid w:val="11761A70"/>
    <w:multiLevelType w:val="singleLevel"/>
    <w:tmpl w:val="E3889F42"/>
    <w:lvl w:ilvl="0">
      <w:start w:val="1"/>
      <w:numFmt w:val="lowerLetter"/>
      <w:lvlText w:val="%1."/>
      <w:lvlJc w:val="left"/>
      <w:pPr>
        <w:tabs>
          <w:tab w:val="num" w:pos="737"/>
        </w:tabs>
        <w:ind w:left="737" w:hanging="453"/>
      </w:pPr>
    </w:lvl>
  </w:abstractNum>
  <w:abstractNum w:abstractNumId="23" w15:restartNumberingAfterBreak="0">
    <w:nsid w:val="124F0E2E"/>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3BF44B4"/>
    <w:multiLevelType w:val="singleLevel"/>
    <w:tmpl w:val="8034CF88"/>
    <w:lvl w:ilvl="0">
      <w:start w:val="1"/>
      <w:numFmt w:val="decimal"/>
      <w:lvlText w:val="(%1)"/>
      <w:lvlJc w:val="left"/>
      <w:pPr>
        <w:tabs>
          <w:tab w:val="num" w:pos="390"/>
        </w:tabs>
        <w:ind w:left="390" w:hanging="390"/>
      </w:pPr>
      <w:rPr>
        <w:rFonts w:hint="default"/>
        <w:sz w:val="18"/>
        <w:szCs w:val="18"/>
      </w:rPr>
    </w:lvl>
  </w:abstractNum>
  <w:abstractNum w:abstractNumId="25" w15:restartNumberingAfterBreak="0">
    <w:nsid w:val="14CC0FAE"/>
    <w:multiLevelType w:val="singleLevel"/>
    <w:tmpl w:val="37EA6C72"/>
    <w:lvl w:ilvl="0">
      <w:start w:val="1"/>
      <w:numFmt w:val="bullet"/>
      <w:pStyle w:val="TopoS"/>
      <w:lvlText w:val=""/>
      <w:lvlJc w:val="left"/>
      <w:pPr>
        <w:tabs>
          <w:tab w:val="num" w:pos="360"/>
        </w:tabs>
        <w:ind w:left="360" w:hanging="360"/>
      </w:pPr>
      <w:rPr>
        <w:rFonts w:ascii="Wingdings" w:hAnsi="Wingdings" w:hint="default"/>
        <w:sz w:val="16"/>
      </w:rPr>
    </w:lvl>
  </w:abstractNum>
  <w:abstractNum w:abstractNumId="26" w15:restartNumberingAfterBreak="0">
    <w:nsid w:val="153003A7"/>
    <w:multiLevelType w:val="hybridMultilevel"/>
    <w:tmpl w:val="A8BA5CB4"/>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E367C5"/>
    <w:multiLevelType w:val="singleLevel"/>
    <w:tmpl w:val="324847F0"/>
    <w:lvl w:ilvl="0">
      <w:start w:val="1"/>
      <w:numFmt w:val="decimal"/>
      <w:lvlText w:val="(%1)"/>
      <w:lvlJc w:val="left"/>
      <w:pPr>
        <w:tabs>
          <w:tab w:val="num" w:pos="360"/>
        </w:tabs>
        <w:ind w:left="360" w:hanging="360"/>
      </w:pPr>
      <w:rPr>
        <w:sz w:val="18"/>
      </w:rPr>
    </w:lvl>
  </w:abstractNum>
  <w:abstractNum w:abstractNumId="28" w15:restartNumberingAfterBreak="0">
    <w:nsid w:val="160F7ADE"/>
    <w:multiLevelType w:val="singleLevel"/>
    <w:tmpl w:val="0A244412"/>
    <w:lvl w:ilvl="0">
      <w:start w:val="1"/>
      <w:numFmt w:val="lowerLetter"/>
      <w:lvlText w:val="%1)"/>
      <w:lvlJc w:val="left"/>
      <w:pPr>
        <w:tabs>
          <w:tab w:val="num" w:pos="624"/>
        </w:tabs>
        <w:ind w:left="624" w:hanging="340"/>
      </w:pPr>
      <w:rPr>
        <w:rFonts w:hint="default"/>
      </w:rPr>
    </w:lvl>
  </w:abstractNum>
  <w:abstractNum w:abstractNumId="29" w15:restartNumberingAfterBreak="0">
    <w:nsid w:val="174B40DE"/>
    <w:multiLevelType w:val="multilevel"/>
    <w:tmpl w:val="0CA8F446"/>
    <w:lvl w:ilvl="0">
      <w:start w:val="1"/>
      <w:numFmt w:val="decimal"/>
      <w:lvlText w:val="%1."/>
      <w:lvlJc w:val="left"/>
      <w:pPr>
        <w:tabs>
          <w:tab w:val="num" w:pos="360"/>
        </w:tabs>
        <w:ind w:left="360" w:hanging="360"/>
      </w:pPr>
    </w:lvl>
    <w:lvl w:ilvl="1">
      <w:start w:val="1"/>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17B93B47"/>
    <w:multiLevelType w:val="hybridMultilevel"/>
    <w:tmpl w:val="BD9A37E8"/>
    <w:lvl w:ilvl="0" w:tplc="6CB60652">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1" w15:restartNumberingAfterBreak="0">
    <w:nsid w:val="18966832"/>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8DA0D3B"/>
    <w:multiLevelType w:val="hybridMultilevel"/>
    <w:tmpl w:val="7D720750"/>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15:restartNumberingAfterBreak="0">
    <w:nsid w:val="19365529"/>
    <w:multiLevelType w:val="singleLevel"/>
    <w:tmpl w:val="1FBCF652"/>
    <w:lvl w:ilvl="0">
      <w:start w:val="1"/>
      <w:numFmt w:val="decimal"/>
      <w:lvlText w:val="%1)"/>
      <w:lvlJc w:val="left"/>
      <w:pPr>
        <w:tabs>
          <w:tab w:val="num" w:pos="737"/>
        </w:tabs>
        <w:ind w:left="737" w:hanging="453"/>
      </w:pPr>
    </w:lvl>
  </w:abstractNum>
  <w:abstractNum w:abstractNumId="34" w15:restartNumberingAfterBreak="0">
    <w:nsid w:val="19601DC6"/>
    <w:multiLevelType w:val="hybridMultilevel"/>
    <w:tmpl w:val="E65845D0"/>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A6953AE"/>
    <w:multiLevelType w:val="multilevel"/>
    <w:tmpl w:val="F31AC878"/>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AA27D6F"/>
    <w:multiLevelType w:val="hybridMultilevel"/>
    <w:tmpl w:val="B94AFFB6"/>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15:restartNumberingAfterBreak="0">
    <w:nsid w:val="1C9526F7"/>
    <w:multiLevelType w:val="hybridMultilevel"/>
    <w:tmpl w:val="2B04B7A2"/>
    <w:lvl w:ilvl="0" w:tplc="48B26AB8">
      <w:start w:val="1"/>
      <w:numFmt w:val="bullet"/>
      <w:lvlText w:val=""/>
      <w:lvlJc w:val="left"/>
      <w:pPr>
        <w:tabs>
          <w:tab w:val="num" w:pos="720"/>
        </w:tabs>
        <w:ind w:left="720" w:hanging="360"/>
      </w:pPr>
      <w:rPr>
        <w:rFonts w:ascii="Wingdings" w:hAnsi="Wingdings" w:hint="default"/>
      </w:rPr>
    </w:lvl>
    <w:lvl w:ilvl="1" w:tplc="04030019" w:tentative="1">
      <w:start w:val="1"/>
      <w:numFmt w:val="bullet"/>
      <w:lvlText w:val="o"/>
      <w:lvlJc w:val="left"/>
      <w:pPr>
        <w:tabs>
          <w:tab w:val="num" w:pos="1440"/>
        </w:tabs>
        <w:ind w:left="1440" w:hanging="360"/>
      </w:pPr>
      <w:rPr>
        <w:rFonts w:ascii="Courier New" w:hAnsi="Courier New" w:hint="default"/>
      </w:rPr>
    </w:lvl>
    <w:lvl w:ilvl="2" w:tplc="0403001B" w:tentative="1">
      <w:start w:val="1"/>
      <w:numFmt w:val="bullet"/>
      <w:lvlText w:val=""/>
      <w:lvlJc w:val="left"/>
      <w:pPr>
        <w:tabs>
          <w:tab w:val="num" w:pos="2160"/>
        </w:tabs>
        <w:ind w:left="2160" w:hanging="360"/>
      </w:pPr>
      <w:rPr>
        <w:rFonts w:ascii="Wingdings" w:hAnsi="Wingdings" w:hint="default"/>
      </w:rPr>
    </w:lvl>
    <w:lvl w:ilvl="3" w:tplc="0403000F" w:tentative="1">
      <w:start w:val="1"/>
      <w:numFmt w:val="bullet"/>
      <w:lvlText w:val=""/>
      <w:lvlJc w:val="left"/>
      <w:pPr>
        <w:tabs>
          <w:tab w:val="num" w:pos="2880"/>
        </w:tabs>
        <w:ind w:left="2880" w:hanging="360"/>
      </w:pPr>
      <w:rPr>
        <w:rFonts w:ascii="Symbol" w:hAnsi="Symbol" w:hint="default"/>
      </w:rPr>
    </w:lvl>
    <w:lvl w:ilvl="4" w:tplc="04030019" w:tentative="1">
      <w:start w:val="1"/>
      <w:numFmt w:val="bullet"/>
      <w:lvlText w:val="o"/>
      <w:lvlJc w:val="left"/>
      <w:pPr>
        <w:tabs>
          <w:tab w:val="num" w:pos="3600"/>
        </w:tabs>
        <w:ind w:left="3600" w:hanging="360"/>
      </w:pPr>
      <w:rPr>
        <w:rFonts w:ascii="Courier New" w:hAnsi="Courier New" w:hint="default"/>
      </w:rPr>
    </w:lvl>
    <w:lvl w:ilvl="5" w:tplc="0403001B" w:tentative="1">
      <w:start w:val="1"/>
      <w:numFmt w:val="bullet"/>
      <w:lvlText w:val=""/>
      <w:lvlJc w:val="left"/>
      <w:pPr>
        <w:tabs>
          <w:tab w:val="num" w:pos="4320"/>
        </w:tabs>
        <w:ind w:left="4320" w:hanging="360"/>
      </w:pPr>
      <w:rPr>
        <w:rFonts w:ascii="Wingdings" w:hAnsi="Wingdings" w:hint="default"/>
      </w:rPr>
    </w:lvl>
    <w:lvl w:ilvl="6" w:tplc="0403000F" w:tentative="1">
      <w:start w:val="1"/>
      <w:numFmt w:val="bullet"/>
      <w:lvlText w:val=""/>
      <w:lvlJc w:val="left"/>
      <w:pPr>
        <w:tabs>
          <w:tab w:val="num" w:pos="5040"/>
        </w:tabs>
        <w:ind w:left="5040" w:hanging="360"/>
      </w:pPr>
      <w:rPr>
        <w:rFonts w:ascii="Symbol" w:hAnsi="Symbol" w:hint="default"/>
      </w:rPr>
    </w:lvl>
    <w:lvl w:ilvl="7" w:tplc="04030019" w:tentative="1">
      <w:start w:val="1"/>
      <w:numFmt w:val="bullet"/>
      <w:lvlText w:val="o"/>
      <w:lvlJc w:val="left"/>
      <w:pPr>
        <w:tabs>
          <w:tab w:val="num" w:pos="5760"/>
        </w:tabs>
        <w:ind w:left="5760" w:hanging="360"/>
      </w:pPr>
      <w:rPr>
        <w:rFonts w:ascii="Courier New" w:hAnsi="Courier New" w:hint="default"/>
      </w:rPr>
    </w:lvl>
    <w:lvl w:ilvl="8" w:tplc="0403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CC60F8A"/>
    <w:multiLevelType w:val="hybridMultilevel"/>
    <w:tmpl w:val="A412DCC0"/>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15:restartNumberingAfterBreak="0">
    <w:nsid w:val="1DFE4FD9"/>
    <w:multiLevelType w:val="hybridMultilevel"/>
    <w:tmpl w:val="E5707816"/>
    <w:lvl w:ilvl="0" w:tplc="2A960FB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1E0606F9"/>
    <w:multiLevelType w:val="hybridMultilevel"/>
    <w:tmpl w:val="532084FA"/>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1EB70221"/>
    <w:multiLevelType w:val="multilevel"/>
    <w:tmpl w:val="9D40343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1FF36C14"/>
    <w:multiLevelType w:val="hybridMultilevel"/>
    <w:tmpl w:val="FF004866"/>
    <w:lvl w:ilvl="0" w:tplc="0403000F">
      <w:start w:val="1"/>
      <w:numFmt w:val="decimal"/>
      <w:lvlText w:val="%1."/>
      <w:lvlJc w:val="left"/>
      <w:pPr>
        <w:tabs>
          <w:tab w:val="num" w:pos="360"/>
        </w:tabs>
        <w:ind w:left="360" w:hanging="360"/>
      </w:pPr>
    </w:lvl>
    <w:lvl w:ilvl="1" w:tplc="04030019" w:tentative="1">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3" w15:restartNumberingAfterBreak="0">
    <w:nsid w:val="212A740E"/>
    <w:multiLevelType w:val="hybridMultilevel"/>
    <w:tmpl w:val="40208786"/>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4" w15:restartNumberingAfterBreak="0">
    <w:nsid w:val="212E24B2"/>
    <w:multiLevelType w:val="hybridMultilevel"/>
    <w:tmpl w:val="168AFEDC"/>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5" w15:restartNumberingAfterBreak="0">
    <w:nsid w:val="2238667E"/>
    <w:multiLevelType w:val="hybridMultilevel"/>
    <w:tmpl w:val="9EB053B4"/>
    <w:lvl w:ilvl="0" w:tplc="D5C817DA">
      <w:start w:val="1"/>
      <w:numFmt w:val="decimal"/>
      <w:lvlText w:val="%1."/>
      <w:lvlJc w:val="left"/>
      <w:pPr>
        <w:ind w:left="1068" w:hanging="360"/>
      </w:pPr>
      <w:rPr>
        <w:rFonts w:hint="default"/>
      </w:rPr>
    </w:lvl>
    <w:lvl w:ilvl="1" w:tplc="04030019" w:tentative="1">
      <w:start w:val="1"/>
      <w:numFmt w:val="lowerLetter"/>
      <w:lvlText w:val="%2."/>
      <w:lvlJc w:val="left"/>
      <w:pPr>
        <w:ind w:left="1155" w:hanging="360"/>
      </w:pPr>
    </w:lvl>
    <w:lvl w:ilvl="2" w:tplc="0403001B" w:tentative="1">
      <w:start w:val="1"/>
      <w:numFmt w:val="lowerRoman"/>
      <w:lvlText w:val="%3."/>
      <w:lvlJc w:val="right"/>
      <w:pPr>
        <w:ind w:left="1875" w:hanging="180"/>
      </w:pPr>
    </w:lvl>
    <w:lvl w:ilvl="3" w:tplc="0403000F" w:tentative="1">
      <w:start w:val="1"/>
      <w:numFmt w:val="decimal"/>
      <w:lvlText w:val="%4."/>
      <w:lvlJc w:val="left"/>
      <w:pPr>
        <w:ind w:left="2595" w:hanging="360"/>
      </w:pPr>
    </w:lvl>
    <w:lvl w:ilvl="4" w:tplc="04030019" w:tentative="1">
      <w:start w:val="1"/>
      <w:numFmt w:val="lowerLetter"/>
      <w:lvlText w:val="%5."/>
      <w:lvlJc w:val="left"/>
      <w:pPr>
        <w:ind w:left="3315" w:hanging="360"/>
      </w:pPr>
    </w:lvl>
    <w:lvl w:ilvl="5" w:tplc="0403001B" w:tentative="1">
      <w:start w:val="1"/>
      <w:numFmt w:val="lowerRoman"/>
      <w:lvlText w:val="%6."/>
      <w:lvlJc w:val="right"/>
      <w:pPr>
        <w:ind w:left="4035" w:hanging="180"/>
      </w:pPr>
    </w:lvl>
    <w:lvl w:ilvl="6" w:tplc="0403000F" w:tentative="1">
      <w:start w:val="1"/>
      <w:numFmt w:val="decimal"/>
      <w:lvlText w:val="%7."/>
      <w:lvlJc w:val="left"/>
      <w:pPr>
        <w:ind w:left="4755" w:hanging="360"/>
      </w:pPr>
    </w:lvl>
    <w:lvl w:ilvl="7" w:tplc="04030019" w:tentative="1">
      <w:start w:val="1"/>
      <w:numFmt w:val="lowerLetter"/>
      <w:lvlText w:val="%8."/>
      <w:lvlJc w:val="left"/>
      <w:pPr>
        <w:ind w:left="5475" w:hanging="360"/>
      </w:pPr>
    </w:lvl>
    <w:lvl w:ilvl="8" w:tplc="0403001B" w:tentative="1">
      <w:start w:val="1"/>
      <w:numFmt w:val="lowerRoman"/>
      <w:lvlText w:val="%9."/>
      <w:lvlJc w:val="right"/>
      <w:pPr>
        <w:ind w:left="6195" w:hanging="180"/>
      </w:pPr>
    </w:lvl>
  </w:abstractNum>
  <w:abstractNum w:abstractNumId="46" w15:restartNumberingAfterBreak="0">
    <w:nsid w:val="22554CAB"/>
    <w:multiLevelType w:val="hybridMultilevel"/>
    <w:tmpl w:val="E5348D56"/>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22EA10E6"/>
    <w:multiLevelType w:val="hybridMultilevel"/>
    <w:tmpl w:val="06AAF14C"/>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5DA4AA2"/>
    <w:multiLevelType w:val="singleLevel"/>
    <w:tmpl w:val="AE941948"/>
    <w:lvl w:ilvl="0">
      <w:start w:val="1"/>
      <w:numFmt w:val="lowerLetter"/>
      <w:lvlText w:val="%1)"/>
      <w:lvlJc w:val="left"/>
      <w:pPr>
        <w:tabs>
          <w:tab w:val="num" w:pos="624"/>
        </w:tabs>
        <w:ind w:left="624" w:hanging="340"/>
      </w:pPr>
      <w:rPr>
        <w:rFonts w:hint="default"/>
      </w:rPr>
    </w:lvl>
  </w:abstractNum>
  <w:abstractNum w:abstractNumId="49" w15:restartNumberingAfterBreak="0">
    <w:nsid w:val="26681F89"/>
    <w:multiLevelType w:val="hybridMultilevel"/>
    <w:tmpl w:val="F392D04A"/>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6960464"/>
    <w:multiLevelType w:val="hybridMultilevel"/>
    <w:tmpl w:val="3F342B98"/>
    <w:lvl w:ilvl="0" w:tplc="DEFC0016">
      <w:start w:val="1"/>
      <w:numFmt w:val="bullet"/>
      <w:lvlText w:val=""/>
      <w:lvlJc w:val="left"/>
      <w:pPr>
        <w:tabs>
          <w:tab w:val="num" w:pos="927"/>
        </w:tabs>
        <w:ind w:left="907" w:hanging="34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6997D81"/>
    <w:multiLevelType w:val="hybridMultilevel"/>
    <w:tmpl w:val="EC8A1E72"/>
    <w:lvl w:ilvl="0" w:tplc="AC02433A">
      <w:start w:val="1"/>
      <w:numFmt w:val="lowerLetter"/>
      <w:lvlText w:val="%1)"/>
      <w:lvlJc w:val="left"/>
      <w:pPr>
        <w:ind w:left="64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52" w15:restartNumberingAfterBreak="0">
    <w:nsid w:val="26B36837"/>
    <w:multiLevelType w:val="hybridMultilevel"/>
    <w:tmpl w:val="851E62B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3" w15:restartNumberingAfterBreak="0">
    <w:nsid w:val="274B1A99"/>
    <w:multiLevelType w:val="singleLevel"/>
    <w:tmpl w:val="0A244412"/>
    <w:lvl w:ilvl="0">
      <w:start w:val="1"/>
      <w:numFmt w:val="lowerLetter"/>
      <w:lvlText w:val="%1)"/>
      <w:lvlJc w:val="left"/>
      <w:pPr>
        <w:tabs>
          <w:tab w:val="num" w:pos="624"/>
        </w:tabs>
        <w:ind w:left="624" w:hanging="340"/>
      </w:pPr>
      <w:rPr>
        <w:rFonts w:hint="default"/>
      </w:rPr>
    </w:lvl>
  </w:abstractNum>
  <w:abstractNum w:abstractNumId="54" w15:restartNumberingAfterBreak="0">
    <w:nsid w:val="278D13A5"/>
    <w:multiLevelType w:val="hybridMultilevel"/>
    <w:tmpl w:val="B96618B0"/>
    <w:lvl w:ilvl="0" w:tplc="89F024FC">
      <w:start w:val="1"/>
      <w:numFmt w:val="decimal"/>
      <w:lvlText w:val="(%1)"/>
      <w:lvlJc w:val="left"/>
      <w:pPr>
        <w:tabs>
          <w:tab w:val="num" w:pos="360"/>
        </w:tabs>
        <w:ind w:left="360" w:hanging="360"/>
      </w:pPr>
      <w:rPr>
        <w:rFonts w:hint="default"/>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5" w15:restartNumberingAfterBreak="0">
    <w:nsid w:val="281E497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A746019"/>
    <w:multiLevelType w:val="hybridMultilevel"/>
    <w:tmpl w:val="DA78E976"/>
    <w:lvl w:ilvl="0" w:tplc="B8C4A7CA">
      <w:start w:val="1"/>
      <w:numFmt w:val="lowerLetter"/>
      <w:lvlText w:val="%1)"/>
      <w:lvlJc w:val="left"/>
      <w:pPr>
        <w:tabs>
          <w:tab w:val="num" w:pos="680"/>
        </w:tabs>
        <w:ind w:left="680" w:hanging="340"/>
      </w:pPr>
      <w:rPr>
        <w:rFonts w:hint="default"/>
      </w:rPr>
    </w:lvl>
    <w:lvl w:ilvl="1" w:tplc="04030019" w:tentative="1">
      <w:start w:val="1"/>
      <w:numFmt w:val="lowerLetter"/>
      <w:lvlText w:val="%2."/>
      <w:lvlJc w:val="left"/>
      <w:pPr>
        <w:ind w:left="1496" w:hanging="360"/>
      </w:pPr>
    </w:lvl>
    <w:lvl w:ilvl="2" w:tplc="0403001B" w:tentative="1">
      <w:start w:val="1"/>
      <w:numFmt w:val="lowerRoman"/>
      <w:lvlText w:val="%3."/>
      <w:lvlJc w:val="right"/>
      <w:pPr>
        <w:ind w:left="2216" w:hanging="180"/>
      </w:pPr>
    </w:lvl>
    <w:lvl w:ilvl="3" w:tplc="0403000F" w:tentative="1">
      <w:start w:val="1"/>
      <w:numFmt w:val="decimal"/>
      <w:lvlText w:val="%4."/>
      <w:lvlJc w:val="left"/>
      <w:pPr>
        <w:ind w:left="2936" w:hanging="360"/>
      </w:pPr>
    </w:lvl>
    <w:lvl w:ilvl="4" w:tplc="04030019" w:tentative="1">
      <w:start w:val="1"/>
      <w:numFmt w:val="lowerLetter"/>
      <w:lvlText w:val="%5."/>
      <w:lvlJc w:val="left"/>
      <w:pPr>
        <w:ind w:left="3656" w:hanging="360"/>
      </w:pPr>
    </w:lvl>
    <w:lvl w:ilvl="5" w:tplc="0403001B" w:tentative="1">
      <w:start w:val="1"/>
      <w:numFmt w:val="lowerRoman"/>
      <w:lvlText w:val="%6."/>
      <w:lvlJc w:val="right"/>
      <w:pPr>
        <w:ind w:left="4376" w:hanging="180"/>
      </w:pPr>
    </w:lvl>
    <w:lvl w:ilvl="6" w:tplc="0403000F" w:tentative="1">
      <w:start w:val="1"/>
      <w:numFmt w:val="decimal"/>
      <w:lvlText w:val="%7."/>
      <w:lvlJc w:val="left"/>
      <w:pPr>
        <w:ind w:left="5096" w:hanging="360"/>
      </w:pPr>
    </w:lvl>
    <w:lvl w:ilvl="7" w:tplc="04030019" w:tentative="1">
      <w:start w:val="1"/>
      <w:numFmt w:val="lowerLetter"/>
      <w:lvlText w:val="%8."/>
      <w:lvlJc w:val="left"/>
      <w:pPr>
        <w:ind w:left="5816" w:hanging="360"/>
      </w:pPr>
    </w:lvl>
    <w:lvl w:ilvl="8" w:tplc="0403001B" w:tentative="1">
      <w:start w:val="1"/>
      <w:numFmt w:val="lowerRoman"/>
      <w:lvlText w:val="%9."/>
      <w:lvlJc w:val="right"/>
      <w:pPr>
        <w:ind w:left="6536" w:hanging="180"/>
      </w:pPr>
    </w:lvl>
  </w:abstractNum>
  <w:abstractNum w:abstractNumId="57" w15:restartNumberingAfterBreak="0">
    <w:nsid w:val="2B4946B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C11391B"/>
    <w:multiLevelType w:val="hybridMultilevel"/>
    <w:tmpl w:val="0936D44A"/>
    <w:lvl w:ilvl="0" w:tplc="6CB60652">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9" w15:restartNumberingAfterBreak="0">
    <w:nsid w:val="2C8A60F8"/>
    <w:multiLevelType w:val="singleLevel"/>
    <w:tmpl w:val="0409000F"/>
    <w:lvl w:ilvl="0">
      <w:start w:val="1"/>
      <w:numFmt w:val="decimal"/>
      <w:lvlText w:val="%1."/>
      <w:lvlJc w:val="left"/>
      <w:pPr>
        <w:ind w:left="1494" w:hanging="360"/>
      </w:pPr>
    </w:lvl>
  </w:abstractNum>
  <w:abstractNum w:abstractNumId="60" w15:restartNumberingAfterBreak="0">
    <w:nsid w:val="2D222F18"/>
    <w:multiLevelType w:val="hybridMultilevel"/>
    <w:tmpl w:val="F4DC2C08"/>
    <w:lvl w:ilvl="0" w:tplc="49CA1DBA">
      <w:start w:val="1"/>
      <w:numFmt w:val="lowerLetter"/>
      <w:lvlText w:val="%1)"/>
      <w:lvlJc w:val="left"/>
      <w:pPr>
        <w:ind w:left="786"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1" w15:restartNumberingAfterBreak="0">
    <w:nsid w:val="2D69450A"/>
    <w:multiLevelType w:val="hybridMultilevel"/>
    <w:tmpl w:val="B4DA9996"/>
    <w:lvl w:ilvl="0" w:tplc="3BAC8C22">
      <w:numFmt w:val="bullet"/>
      <w:lvlText w:val="-"/>
      <w:lvlJc w:val="left"/>
      <w:pPr>
        <w:tabs>
          <w:tab w:val="num" w:pos="340"/>
        </w:tabs>
        <w:ind w:left="340" w:hanging="340"/>
      </w:pPr>
      <w:rPr>
        <w:rFonts w:ascii="sans-serif" w:eastAsia="Times New Roman" w:hAnsi="sans-serif" w:cs="Times New Roman"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D8630CD"/>
    <w:multiLevelType w:val="singleLevel"/>
    <w:tmpl w:val="932EB4EC"/>
    <w:lvl w:ilvl="0">
      <w:start w:val="1"/>
      <w:numFmt w:val="bullet"/>
      <w:lvlText w:val=""/>
      <w:lvlJc w:val="left"/>
      <w:pPr>
        <w:tabs>
          <w:tab w:val="num" w:pos="927"/>
        </w:tabs>
        <w:ind w:left="907" w:hanging="340"/>
      </w:pPr>
      <w:rPr>
        <w:rFonts w:ascii="Symbol" w:hAnsi="Symbol" w:hint="default"/>
      </w:rPr>
    </w:lvl>
  </w:abstractNum>
  <w:abstractNum w:abstractNumId="63" w15:restartNumberingAfterBreak="0">
    <w:nsid w:val="2FE8191B"/>
    <w:multiLevelType w:val="singleLevel"/>
    <w:tmpl w:val="79901B44"/>
    <w:lvl w:ilvl="0">
      <w:start w:val="1"/>
      <w:numFmt w:val="decimal"/>
      <w:lvlText w:val="(%1)"/>
      <w:lvlJc w:val="left"/>
      <w:pPr>
        <w:tabs>
          <w:tab w:val="num" w:pos="360"/>
        </w:tabs>
        <w:ind w:left="360" w:hanging="360"/>
      </w:pPr>
      <w:rPr>
        <w:rFonts w:hint="default"/>
      </w:rPr>
    </w:lvl>
  </w:abstractNum>
  <w:abstractNum w:abstractNumId="64" w15:restartNumberingAfterBreak="0">
    <w:nsid w:val="303C1B74"/>
    <w:multiLevelType w:val="hybridMultilevel"/>
    <w:tmpl w:val="C4E4D3E6"/>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19718B1"/>
    <w:multiLevelType w:val="singleLevel"/>
    <w:tmpl w:val="BB3C7372"/>
    <w:lvl w:ilvl="0">
      <w:start w:val="1"/>
      <w:numFmt w:val="bullet"/>
      <w:lvlText w:val="-"/>
      <w:lvlJc w:val="left"/>
      <w:pPr>
        <w:tabs>
          <w:tab w:val="num" w:pos="1494"/>
        </w:tabs>
        <w:ind w:left="1474" w:hanging="340"/>
      </w:pPr>
      <w:rPr>
        <w:rFonts w:ascii="Times New Roman" w:hAnsi="Times New Roman" w:hint="default"/>
      </w:rPr>
    </w:lvl>
  </w:abstractNum>
  <w:abstractNum w:abstractNumId="66" w15:restartNumberingAfterBreak="0">
    <w:nsid w:val="32A06A85"/>
    <w:multiLevelType w:val="singleLevel"/>
    <w:tmpl w:val="79901B44"/>
    <w:lvl w:ilvl="0">
      <w:start w:val="1"/>
      <w:numFmt w:val="decimal"/>
      <w:lvlText w:val="(%1)"/>
      <w:lvlJc w:val="left"/>
      <w:pPr>
        <w:tabs>
          <w:tab w:val="num" w:pos="360"/>
        </w:tabs>
        <w:ind w:left="360" w:hanging="360"/>
      </w:pPr>
      <w:rPr>
        <w:rFonts w:hint="default"/>
      </w:rPr>
    </w:lvl>
  </w:abstractNum>
  <w:abstractNum w:abstractNumId="67" w15:restartNumberingAfterBreak="0">
    <w:nsid w:val="339221C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33E219D4"/>
    <w:multiLevelType w:val="hybridMultilevel"/>
    <w:tmpl w:val="00DEAB66"/>
    <w:lvl w:ilvl="0" w:tplc="666E22CC">
      <w:start w:val="1"/>
      <w:numFmt w:val="bullet"/>
      <w:pStyle w:val="TOC1"/>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171CAF"/>
    <w:multiLevelType w:val="singleLevel"/>
    <w:tmpl w:val="4036CDAC"/>
    <w:lvl w:ilvl="0">
      <w:start w:val="1"/>
      <w:numFmt w:val="lowerLetter"/>
      <w:lvlText w:val="%1)"/>
      <w:lvlJc w:val="left"/>
      <w:pPr>
        <w:tabs>
          <w:tab w:val="num" w:pos="737"/>
        </w:tabs>
        <w:ind w:left="737" w:hanging="453"/>
      </w:pPr>
      <w:rPr>
        <w:strike w:val="0"/>
        <w:dstrike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35EB3908"/>
    <w:multiLevelType w:val="singleLevel"/>
    <w:tmpl w:val="FFFFFFFF"/>
    <w:lvl w:ilvl="0">
      <w:start w:val="1"/>
      <w:numFmt w:val="lowerLetter"/>
      <w:lvlText w:val="%1)"/>
      <w:lvlJc w:val="left"/>
      <w:pPr>
        <w:ind w:left="360" w:hanging="360"/>
      </w:pPr>
      <w:rPr>
        <w:rFonts w:hint="default"/>
      </w:rPr>
    </w:lvl>
  </w:abstractNum>
  <w:abstractNum w:abstractNumId="71" w15:restartNumberingAfterBreak="0">
    <w:nsid w:val="368C5E1A"/>
    <w:multiLevelType w:val="hybridMultilevel"/>
    <w:tmpl w:val="938C0EE4"/>
    <w:lvl w:ilvl="0" w:tplc="473AD7DA">
      <w:start w:val="1"/>
      <w:numFmt w:val="lowerLetter"/>
      <w:lvlText w:val="%1."/>
      <w:lvlJc w:val="left"/>
      <w:pPr>
        <w:tabs>
          <w:tab w:val="num" w:pos="737"/>
        </w:tabs>
        <w:ind w:left="737" w:hanging="453"/>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2" w15:restartNumberingAfterBreak="0">
    <w:nsid w:val="371F4DCA"/>
    <w:multiLevelType w:val="hybridMultilevel"/>
    <w:tmpl w:val="EC8A1E72"/>
    <w:lvl w:ilvl="0" w:tplc="AC02433A">
      <w:start w:val="1"/>
      <w:numFmt w:val="lowerLetter"/>
      <w:lvlText w:val="%1)"/>
      <w:lvlJc w:val="left"/>
      <w:pPr>
        <w:ind w:left="64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73" w15:restartNumberingAfterBreak="0">
    <w:nsid w:val="38111624"/>
    <w:multiLevelType w:val="hybridMultilevel"/>
    <w:tmpl w:val="3A58C6E6"/>
    <w:lvl w:ilvl="0" w:tplc="8B76A502">
      <w:numFmt w:val="bullet"/>
      <w:lvlText w:val="-"/>
      <w:lvlJc w:val="left"/>
      <w:pPr>
        <w:ind w:left="720" w:hanging="360"/>
      </w:pPr>
      <w:rPr>
        <w:rFonts w:ascii="sans-serif" w:eastAsia="Times New Roman" w:hAnsi="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4" w15:restartNumberingAfterBreak="0">
    <w:nsid w:val="3884512F"/>
    <w:multiLevelType w:val="hybridMultilevel"/>
    <w:tmpl w:val="A0A6AC02"/>
    <w:lvl w:ilvl="0" w:tplc="330A6F44">
      <w:numFmt w:val="bullet"/>
      <w:lvlText w:val="-"/>
      <w:lvlJc w:val="left"/>
      <w:pPr>
        <w:tabs>
          <w:tab w:val="num" w:pos="780"/>
        </w:tabs>
        <w:ind w:left="780" w:hanging="360"/>
      </w:pPr>
      <w:rPr>
        <w:rFonts w:ascii="Arial" w:eastAsia="Times New Roman" w:hAnsi="Arial" w:cs="Arial" w:hint="default"/>
      </w:rPr>
    </w:lvl>
    <w:lvl w:ilvl="1" w:tplc="04030003" w:tentative="1">
      <w:start w:val="1"/>
      <w:numFmt w:val="bullet"/>
      <w:lvlText w:val="o"/>
      <w:lvlJc w:val="left"/>
      <w:pPr>
        <w:tabs>
          <w:tab w:val="num" w:pos="1500"/>
        </w:tabs>
        <w:ind w:left="1500" w:hanging="360"/>
      </w:pPr>
      <w:rPr>
        <w:rFonts w:ascii="Courier New" w:hAnsi="Courier New" w:cs="Courier New" w:hint="default"/>
      </w:rPr>
    </w:lvl>
    <w:lvl w:ilvl="2" w:tplc="04030005" w:tentative="1">
      <w:start w:val="1"/>
      <w:numFmt w:val="bullet"/>
      <w:lvlText w:val=""/>
      <w:lvlJc w:val="left"/>
      <w:pPr>
        <w:tabs>
          <w:tab w:val="num" w:pos="2220"/>
        </w:tabs>
        <w:ind w:left="2220" w:hanging="360"/>
      </w:pPr>
      <w:rPr>
        <w:rFonts w:ascii="Wingdings" w:hAnsi="Wingdings" w:hint="default"/>
      </w:rPr>
    </w:lvl>
    <w:lvl w:ilvl="3" w:tplc="04030001" w:tentative="1">
      <w:start w:val="1"/>
      <w:numFmt w:val="bullet"/>
      <w:lvlText w:val=""/>
      <w:lvlJc w:val="left"/>
      <w:pPr>
        <w:tabs>
          <w:tab w:val="num" w:pos="2940"/>
        </w:tabs>
        <w:ind w:left="2940" w:hanging="360"/>
      </w:pPr>
      <w:rPr>
        <w:rFonts w:ascii="Symbol" w:hAnsi="Symbol" w:hint="default"/>
      </w:rPr>
    </w:lvl>
    <w:lvl w:ilvl="4" w:tplc="04030003" w:tentative="1">
      <w:start w:val="1"/>
      <w:numFmt w:val="bullet"/>
      <w:lvlText w:val="o"/>
      <w:lvlJc w:val="left"/>
      <w:pPr>
        <w:tabs>
          <w:tab w:val="num" w:pos="3660"/>
        </w:tabs>
        <w:ind w:left="3660" w:hanging="360"/>
      </w:pPr>
      <w:rPr>
        <w:rFonts w:ascii="Courier New" w:hAnsi="Courier New" w:cs="Courier New" w:hint="default"/>
      </w:rPr>
    </w:lvl>
    <w:lvl w:ilvl="5" w:tplc="04030005" w:tentative="1">
      <w:start w:val="1"/>
      <w:numFmt w:val="bullet"/>
      <w:lvlText w:val=""/>
      <w:lvlJc w:val="left"/>
      <w:pPr>
        <w:tabs>
          <w:tab w:val="num" w:pos="4380"/>
        </w:tabs>
        <w:ind w:left="4380" w:hanging="360"/>
      </w:pPr>
      <w:rPr>
        <w:rFonts w:ascii="Wingdings" w:hAnsi="Wingdings" w:hint="default"/>
      </w:rPr>
    </w:lvl>
    <w:lvl w:ilvl="6" w:tplc="04030001" w:tentative="1">
      <w:start w:val="1"/>
      <w:numFmt w:val="bullet"/>
      <w:lvlText w:val=""/>
      <w:lvlJc w:val="left"/>
      <w:pPr>
        <w:tabs>
          <w:tab w:val="num" w:pos="5100"/>
        </w:tabs>
        <w:ind w:left="5100" w:hanging="360"/>
      </w:pPr>
      <w:rPr>
        <w:rFonts w:ascii="Symbol" w:hAnsi="Symbol" w:hint="default"/>
      </w:rPr>
    </w:lvl>
    <w:lvl w:ilvl="7" w:tplc="04030003" w:tentative="1">
      <w:start w:val="1"/>
      <w:numFmt w:val="bullet"/>
      <w:lvlText w:val="o"/>
      <w:lvlJc w:val="left"/>
      <w:pPr>
        <w:tabs>
          <w:tab w:val="num" w:pos="5820"/>
        </w:tabs>
        <w:ind w:left="5820" w:hanging="360"/>
      </w:pPr>
      <w:rPr>
        <w:rFonts w:ascii="Courier New" w:hAnsi="Courier New" w:cs="Courier New" w:hint="default"/>
      </w:rPr>
    </w:lvl>
    <w:lvl w:ilvl="8" w:tplc="04030005" w:tentative="1">
      <w:start w:val="1"/>
      <w:numFmt w:val="bullet"/>
      <w:lvlText w:val=""/>
      <w:lvlJc w:val="left"/>
      <w:pPr>
        <w:tabs>
          <w:tab w:val="num" w:pos="6540"/>
        </w:tabs>
        <w:ind w:left="6540" w:hanging="360"/>
      </w:pPr>
      <w:rPr>
        <w:rFonts w:ascii="Wingdings" w:hAnsi="Wingdings" w:hint="default"/>
      </w:rPr>
    </w:lvl>
  </w:abstractNum>
  <w:abstractNum w:abstractNumId="75" w15:restartNumberingAfterBreak="0">
    <w:nsid w:val="3934420B"/>
    <w:multiLevelType w:val="hybridMultilevel"/>
    <w:tmpl w:val="B9E8A264"/>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6" w15:restartNumberingAfterBreak="0">
    <w:nsid w:val="39727B0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39C0457A"/>
    <w:multiLevelType w:val="multilevel"/>
    <w:tmpl w:val="1CBCC1D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39E42410"/>
    <w:multiLevelType w:val="multilevel"/>
    <w:tmpl w:val="24EE2F3C"/>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3A0D3BF2"/>
    <w:multiLevelType w:val="hybridMultilevel"/>
    <w:tmpl w:val="F9EC7B8A"/>
    <w:lvl w:ilvl="0" w:tplc="66E82E16">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0" w15:restartNumberingAfterBreak="0">
    <w:nsid w:val="3A103E09"/>
    <w:multiLevelType w:val="hybridMultilevel"/>
    <w:tmpl w:val="06B0D996"/>
    <w:lvl w:ilvl="0" w:tplc="04030001">
      <w:start w:val="1"/>
      <w:numFmt w:val="bullet"/>
      <w:lvlText w:val=""/>
      <w:lvlJc w:val="left"/>
      <w:pPr>
        <w:tabs>
          <w:tab w:val="num" w:pos="720"/>
        </w:tabs>
        <w:ind w:left="720" w:hanging="36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A3B2E8B"/>
    <w:multiLevelType w:val="multilevel"/>
    <w:tmpl w:val="CB46BB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3B4D3C5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3B6F53F9"/>
    <w:multiLevelType w:val="hybridMultilevel"/>
    <w:tmpl w:val="6CD836CA"/>
    <w:lvl w:ilvl="0" w:tplc="8BC806DC">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84" w15:restartNumberingAfterBreak="0">
    <w:nsid w:val="3C026619"/>
    <w:multiLevelType w:val="hybridMultilevel"/>
    <w:tmpl w:val="5010E2DC"/>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C2B77C5"/>
    <w:multiLevelType w:val="multilevel"/>
    <w:tmpl w:val="D51AED50"/>
    <w:lvl w:ilvl="0">
      <w:start w:val="1"/>
      <w:numFmt w:val="lowerLetter"/>
      <w:lvlText w:val="%1)"/>
      <w:lvlJc w:val="left"/>
      <w:pPr>
        <w:tabs>
          <w:tab w:val="num" w:pos="1021"/>
        </w:tabs>
        <w:ind w:left="1021" w:hanging="454"/>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3C77507E"/>
    <w:multiLevelType w:val="hybridMultilevel"/>
    <w:tmpl w:val="16C0260A"/>
    <w:lvl w:ilvl="0" w:tplc="B134A32E">
      <w:start w:val="1"/>
      <w:numFmt w:val="lowerLetter"/>
      <w:lvlText w:val="%1)"/>
      <w:lvlJc w:val="left"/>
      <w:pPr>
        <w:ind w:left="720" w:hanging="360"/>
      </w:pPr>
      <w:rPr>
        <w:rFonts w:hint="default"/>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7" w15:restartNumberingAfterBreak="0">
    <w:nsid w:val="3C8B5801"/>
    <w:multiLevelType w:val="singleLevel"/>
    <w:tmpl w:val="044658BA"/>
    <w:lvl w:ilvl="0">
      <w:start w:val="1"/>
      <w:numFmt w:val="lowerLetter"/>
      <w:lvlText w:val="%1)"/>
      <w:lvlJc w:val="left"/>
      <w:pPr>
        <w:tabs>
          <w:tab w:val="num" w:pos="624"/>
        </w:tabs>
        <w:ind w:left="624" w:hanging="340"/>
      </w:pPr>
      <w:rPr>
        <w:rFonts w:hint="default"/>
      </w:rPr>
    </w:lvl>
  </w:abstractNum>
  <w:abstractNum w:abstractNumId="88" w15:restartNumberingAfterBreak="0">
    <w:nsid w:val="3D301A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3DB86F1B"/>
    <w:multiLevelType w:val="singleLevel"/>
    <w:tmpl w:val="0A244412"/>
    <w:lvl w:ilvl="0">
      <w:start w:val="1"/>
      <w:numFmt w:val="lowerLetter"/>
      <w:lvlText w:val="%1)"/>
      <w:lvlJc w:val="left"/>
      <w:pPr>
        <w:tabs>
          <w:tab w:val="num" w:pos="624"/>
        </w:tabs>
        <w:ind w:left="624" w:hanging="340"/>
      </w:pPr>
      <w:rPr>
        <w:rFonts w:hint="default"/>
      </w:rPr>
    </w:lvl>
  </w:abstractNum>
  <w:abstractNum w:abstractNumId="90" w15:restartNumberingAfterBreak="0">
    <w:nsid w:val="3DDB2E10"/>
    <w:multiLevelType w:val="hybridMultilevel"/>
    <w:tmpl w:val="D26C2B60"/>
    <w:lvl w:ilvl="0" w:tplc="C88C3932">
      <w:start w:val="1"/>
      <w:numFmt w:val="decimal"/>
      <w:lvlText w:val="%1."/>
      <w:lvlJc w:val="left"/>
      <w:pPr>
        <w:ind w:left="1048" w:hanging="360"/>
      </w:pPr>
      <w:rPr>
        <w:rFonts w:hint="default"/>
      </w:rPr>
    </w:lvl>
    <w:lvl w:ilvl="1" w:tplc="04030019" w:tentative="1">
      <w:start w:val="1"/>
      <w:numFmt w:val="lowerLetter"/>
      <w:lvlText w:val="%2."/>
      <w:lvlJc w:val="left"/>
      <w:pPr>
        <w:ind w:left="2128" w:hanging="360"/>
      </w:pPr>
    </w:lvl>
    <w:lvl w:ilvl="2" w:tplc="0403001B" w:tentative="1">
      <w:start w:val="1"/>
      <w:numFmt w:val="lowerRoman"/>
      <w:lvlText w:val="%3."/>
      <w:lvlJc w:val="right"/>
      <w:pPr>
        <w:ind w:left="2848" w:hanging="180"/>
      </w:pPr>
    </w:lvl>
    <w:lvl w:ilvl="3" w:tplc="0403000F" w:tentative="1">
      <w:start w:val="1"/>
      <w:numFmt w:val="decimal"/>
      <w:lvlText w:val="%4."/>
      <w:lvlJc w:val="left"/>
      <w:pPr>
        <w:ind w:left="3568" w:hanging="360"/>
      </w:pPr>
    </w:lvl>
    <w:lvl w:ilvl="4" w:tplc="04030019" w:tentative="1">
      <w:start w:val="1"/>
      <w:numFmt w:val="lowerLetter"/>
      <w:lvlText w:val="%5."/>
      <w:lvlJc w:val="left"/>
      <w:pPr>
        <w:ind w:left="4288" w:hanging="360"/>
      </w:pPr>
    </w:lvl>
    <w:lvl w:ilvl="5" w:tplc="0403001B" w:tentative="1">
      <w:start w:val="1"/>
      <w:numFmt w:val="lowerRoman"/>
      <w:lvlText w:val="%6."/>
      <w:lvlJc w:val="right"/>
      <w:pPr>
        <w:ind w:left="5008" w:hanging="180"/>
      </w:pPr>
    </w:lvl>
    <w:lvl w:ilvl="6" w:tplc="0403000F" w:tentative="1">
      <w:start w:val="1"/>
      <w:numFmt w:val="decimal"/>
      <w:lvlText w:val="%7."/>
      <w:lvlJc w:val="left"/>
      <w:pPr>
        <w:ind w:left="5728" w:hanging="360"/>
      </w:pPr>
    </w:lvl>
    <w:lvl w:ilvl="7" w:tplc="04030019" w:tentative="1">
      <w:start w:val="1"/>
      <w:numFmt w:val="lowerLetter"/>
      <w:lvlText w:val="%8."/>
      <w:lvlJc w:val="left"/>
      <w:pPr>
        <w:ind w:left="6448" w:hanging="360"/>
      </w:pPr>
    </w:lvl>
    <w:lvl w:ilvl="8" w:tplc="0403001B" w:tentative="1">
      <w:start w:val="1"/>
      <w:numFmt w:val="lowerRoman"/>
      <w:lvlText w:val="%9."/>
      <w:lvlJc w:val="right"/>
      <w:pPr>
        <w:ind w:left="7168" w:hanging="180"/>
      </w:pPr>
    </w:lvl>
  </w:abstractNum>
  <w:abstractNum w:abstractNumId="91" w15:restartNumberingAfterBreak="0">
    <w:nsid w:val="3E3D7637"/>
    <w:multiLevelType w:val="hybridMultilevel"/>
    <w:tmpl w:val="F49A38D8"/>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E7F45DB"/>
    <w:multiLevelType w:val="singleLevel"/>
    <w:tmpl w:val="79901B44"/>
    <w:lvl w:ilvl="0">
      <w:start w:val="1"/>
      <w:numFmt w:val="decimal"/>
      <w:lvlText w:val="(%1)"/>
      <w:lvlJc w:val="left"/>
      <w:pPr>
        <w:tabs>
          <w:tab w:val="num" w:pos="360"/>
        </w:tabs>
        <w:ind w:left="360" w:hanging="360"/>
      </w:pPr>
      <w:rPr>
        <w:rFonts w:hint="default"/>
      </w:rPr>
    </w:lvl>
  </w:abstractNum>
  <w:abstractNum w:abstractNumId="93" w15:restartNumberingAfterBreak="0">
    <w:nsid w:val="3E89430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3EE64FBA"/>
    <w:multiLevelType w:val="singleLevel"/>
    <w:tmpl w:val="90B025E6"/>
    <w:lvl w:ilvl="0">
      <w:start w:val="1"/>
      <w:numFmt w:val="bullet"/>
      <w:lvlText w:val=""/>
      <w:lvlJc w:val="left"/>
      <w:pPr>
        <w:tabs>
          <w:tab w:val="num" w:pos="680"/>
        </w:tabs>
        <w:ind w:left="680" w:hanging="396"/>
      </w:pPr>
      <w:rPr>
        <w:rFonts w:ascii="Symbol" w:hAnsi="Symbol" w:hint="default"/>
      </w:rPr>
    </w:lvl>
  </w:abstractNum>
  <w:abstractNum w:abstractNumId="95" w15:restartNumberingAfterBreak="0">
    <w:nsid w:val="3F8768B1"/>
    <w:multiLevelType w:val="hybridMultilevel"/>
    <w:tmpl w:val="16C61F9A"/>
    <w:lvl w:ilvl="0" w:tplc="12743D90">
      <w:numFmt w:val="bullet"/>
      <w:lvlText w:val="-"/>
      <w:lvlJc w:val="left"/>
      <w:pPr>
        <w:tabs>
          <w:tab w:val="num" w:pos="624"/>
        </w:tabs>
        <w:ind w:left="624" w:hanging="340"/>
      </w:pPr>
      <w:rPr>
        <w:rFonts w:ascii="sans-serif" w:eastAsia="Times New Roman" w:hAnsi="sans-serif" w:cs="Times New Roman" w:hint="default"/>
      </w:rPr>
    </w:lvl>
    <w:lvl w:ilvl="1" w:tplc="6E80BF00">
      <w:numFmt w:val="bullet"/>
      <w:lvlText w:val="-"/>
      <w:lvlJc w:val="left"/>
      <w:pPr>
        <w:tabs>
          <w:tab w:val="num" w:pos="624"/>
        </w:tabs>
        <w:ind w:left="624" w:hanging="340"/>
      </w:pPr>
      <w:rPr>
        <w:rFonts w:ascii="sans-serif" w:eastAsia="Times New Roman" w:hAnsi="sans-serif" w:cs="Times New Roman"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FD57E4D"/>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40427047"/>
    <w:multiLevelType w:val="singleLevel"/>
    <w:tmpl w:val="967241D6"/>
    <w:lvl w:ilvl="0">
      <w:start w:val="1"/>
      <w:numFmt w:val="decimal"/>
      <w:lvlText w:val="(%1)"/>
      <w:lvlJc w:val="left"/>
      <w:pPr>
        <w:tabs>
          <w:tab w:val="num" w:pos="360"/>
        </w:tabs>
        <w:ind w:left="360" w:hanging="360"/>
      </w:pPr>
      <w:rPr>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40694741"/>
    <w:multiLevelType w:val="singleLevel"/>
    <w:tmpl w:val="B1F0C0CE"/>
    <w:lvl w:ilvl="0">
      <w:start w:val="1"/>
      <w:numFmt w:val="decimal"/>
      <w:lvlText w:val="(%1)"/>
      <w:lvlJc w:val="left"/>
      <w:pPr>
        <w:tabs>
          <w:tab w:val="num" w:pos="360"/>
        </w:tabs>
        <w:ind w:left="360" w:hanging="360"/>
      </w:pPr>
      <w:rPr>
        <w:rFonts w:hint="default"/>
        <w:b/>
      </w:rPr>
    </w:lvl>
  </w:abstractNum>
  <w:abstractNum w:abstractNumId="99" w15:restartNumberingAfterBreak="0">
    <w:nsid w:val="40BF1666"/>
    <w:multiLevelType w:val="singleLevel"/>
    <w:tmpl w:val="0EECB00E"/>
    <w:lvl w:ilvl="0">
      <w:start w:val="1"/>
      <w:numFmt w:val="bullet"/>
      <w:lvlText w:val="-"/>
      <w:lvlJc w:val="left"/>
      <w:pPr>
        <w:tabs>
          <w:tab w:val="num" w:pos="737"/>
        </w:tabs>
        <w:ind w:left="737" w:hanging="453"/>
      </w:pPr>
      <w:rPr>
        <w:rFonts w:ascii="Arial" w:hAnsi="Arial" w:hint="default"/>
      </w:rPr>
    </w:lvl>
  </w:abstractNum>
  <w:abstractNum w:abstractNumId="100" w15:restartNumberingAfterBreak="0">
    <w:nsid w:val="40C177F9"/>
    <w:multiLevelType w:val="hybridMultilevel"/>
    <w:tmpl w:val="E118F304"/>
    <w:lvl w:ilvl="0" w:tplc="262CABDC">
      <w:start w:val="1"/>
      <w:numFmt w:val="lowerLetter"/>
      <w:lvlText w:val="%1)"/>
      <w:lvlJc w:val="left"/>
      <w:pPr>
        <w:ind w:left="644"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1" w15:restartNumberingAfterBreak="0">
    <w:nsid w:val="40F37E3F"/>
    <w:multiLevelType w:val="singleLevel"/>
    <w:tmpl w:val="4A8C4D4A"/>
    <w:lvl w:ilvl="0">
      <w:start w:val="1"/>
      <w:numFmt w:val="decimal"/>
      <w:lvlText w:val="(%1)"/>
      <w:lvlJc w:val="left"/>
      <w:pPr>
        <w:tabs>
          <w:tab w:val="num" w:pos="794"/>
        </w:tabs>
        <w:ind w:left="794" w:hanging="510"/>
      </w:pPr>
      <w:rPr>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41AD3E4B"/>
    <w:multiLevelType w:val="singleLevel"/>
    <w:tmpl w:val="4A10BE36"/>
    <w:lvl w:ilvl="0">
      <w:start w:val="1"/>
      <w:numFmt w:val="bullet"/>
      <w:lvlText w:val=""/>
      <w:lvlJc w:val="left"/>
      <w:pPr>
        <w:tabs>
          <w:tab w:val="num" w:pos="680"/>
        </w:tabs>
        <w:ind w:left="680" w:hanging="396"/>
      </w:pPr>
      <w:rPr>
        <w:rFonts w:ascii="Symbol" w:hAnsi="Symbol" w:hint="default"/>
      </w:rPr>
    </w:lvl>
  </w:abstractNum>
  <w:abstractNum w:abstractNumId="103" w15:restartNumberingAfterBreak="0">
    <w:nsid w:val="434E520A"/>
    <w:multiLevelType w:val="hybridMultilevel"/>
    <w:tmpl w:val="EC8A1E72"/>
    <w:lvl w:ilvl="0" w:tplc="AC02433A">
      <w:start w:val="1"/>
      <w:numFmt w:val="lowerLetter"/>
      <w:lvlText w:val="%1)"/>
      <w:lvlJc w:val="left"/>
      <w:pPr>
        <w:ind w:left="64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104" w15:restartNumberingAfterBreak="0">
    <w:nsid w:val="43C070B0"/>
    <w:multiLevelType w:val="singleLevel"/>
    <w:tmpl w:val="0409000F"/>
    <w:lvl w:ilvl="0">
      <w:start w:val="1"/>
      <w:numFmt w:val="decimal"/>
      <w:lvlText w:val="%1."/>
      <w:lvlJc w:val="left"/>
      <w:pPr>
        <w:ind w:left="1494" w:hanging="360"/>
      </w:pPr>
    </w:lvl>
  </w:abstractNum>
  <w:abstractNum w:abstractNumId="105" w15:restartNumberingAfterBreak="0">
    <w:nsid w:val="442C7CBA"/>
    <w:multiLevelType w:val="hybridMultilevel"/>
    <w:tmpl w:val="6F023C5C"/>
    <w:lvl w:ilvl="0" w:tplc="6CB60652">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06" w15:restartNumberingAfterBreak="0">
    <w:nsid w:val="44635DD2"/>
    <w:multiLevelType w:val="hybridMultilevel"/>
    <w:tmpl w:val="F420F0A6"/>
    <w:lvl w:ilvl="0" w:tplc="48B26AB8">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7" w15:restartNumberingAfterBreak="0">
    <w:nsid w:val="44B16D20"/>
    <w:multiLevelType w:val="hybridMultilevel"/>
    <w:tmpl w:val="646CDC7C"/>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4BA580F"/>
    <w:multiLevelType w:val="hybridMultilevel"/>
    <w:tmpl w:val="EC8A1E72"/>
    <w:lvl w:ilvl="0" w:tplc="AC02433A">
      <w:start w:val="1"/>
      <w:numFmt w:val="lowerLetter"/>
      <w:lvlText w:val="%1)"/>
      <w:lvlJc w:val="left"/>
      <w:pPr>
        <w:ind w:left="64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109" w15:restartNumberingAfterBreak="0">
    <w:nsid w:val="47C2136F"/>
    <w:multiLevelType w:val="singleLevel"/>
    <w:tmpl w:val="DB70140C"/>
    <w:lvl w:ilvl="0">
      <w:start w:val="1"/>
      <w:numFmt w:val="bullet"/>
      <w:pStyle w:val="Topo1"/>
      <w:lvlText w:val=""/>
      <w:lvlJc w:val="left"/>
      <w:pPr>
        <w:tabs>
          <w:tab w:val="num" w:pos="417"/>
        </w:tabs>
        <w:ind w:left="340" w:hanging="283"/>
      </w:pPr>
      <w:rPr>
        <w:rFonts w:ascii="Wingdings" w:hAnsi="Wingdings" w:hint="default"/>
      </w:rPr>
    </w:lvl>
  </w:abstractNum>
  <w:abstractNum w:abstractNumId="110" w15:restartNumberingAfterBreak="0">
    <w:nsid w:val="480819B9"/>
    <w:multiLevelType w:val="singleLevel"/>
    <w:tmpl w:val="21949A1A"/>
    <w:lvl w:ilvl="0">
      <w:start w:val="1"/>
      <w:numFmt w:val="decimal"/>
      <w:lvlText w:val="(%1)"/>
      <w:lvlJc w:val="left"/>
      <w:pPr>
        <w:tabs>
          <w:tab w:val="num" w:pos="360"/>
        </w:tabs>
        <w:ind w:left="360" w:hanging="360"/>
      </w:pPr>
      <w:rPr>
        <w:rFonts w:hint="default"/>
        <w:b/>
      </w:rPr>
    </w:lvl>
  </w:abstractNum>
  <w:abstractNum w:abstractNumId="111" w15:restartNumberingAfterBreak="0">
    <w:nsid w:val="49366482"/>
    <w:multiLevelType w:val="singleLevel"/>
    <w:tmpl w:val="BC00BC38"/>
    <w:lvl w:ilvl="0">
      <w:start w:val="1"/>
      <w:numFmt w:val="lowerLetter"/>
      <w:lvlText w:val="%1)"/>
      <w:lvlJc w:val="left"/>
      <w:pPr>
        <w:tabs>
          <w:tab w:val="num" w:pos="737"/>
        </w:tabs>
        <w:ind w:left="737" w:hanging="453"/>
      </w:pPr>
      <w:rPr>
        <w:rFonts w:hint="default"/>
        <w:strike w:val="0"/>
        <w:dstrike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4A2656BE"/>
    <w:multiLevelType w:val="hybridMultilevel"/>
    <w:tmpl w:val="DB04A540"/>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3" w15:restartNumberingAfterBreak="0">
    <w:nsid w:val="4A346025"/>
    <w:multiLevelType w:val="singleLevel"/>
    <w:tmpl w:val="699CF878"/>
    <w:lvl w:ilvl="0">
      <w:start w:val="1"/>
      <w:numFmt w:val="bullet"/>
      <w:lvlText w:val="-"/>
      <w:lvlJc w:val="left"/>
      <w:pPr>
        <w:tabs>
          <w:tab w:val="num" w:pos="360"/>
        </w:tabs>
        <w:ind w:left="340" w:hanging="340"/>
      </w:pPr>
      <w:rPr>
        <w:rFonts w:ascii="Arial" w:hAnsi="Arial" w:hint="default"/>
      </w:rPr>
    </w:lvl>
  </w:abstractNum>
  <w:abstractNum w:abstractNumId="114" w15:restartNumberingAfterBreak="0">
    <w:nsid w:val="4A927AE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4B0076AC"/>
    <w:multiLevelType w:val="hybridMultilevel"/>
    <w:tmpl w:val="D91CAE0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6" w15:restartNumberingAfterBreak="0">
    <w:nsid w:val="4C28636A"/>
    <w:multiLevelType w:val="hybridMultilevel"/>
    <w:tmpl w:val="396AF9FA"/>
    <w:lvl w:ilvl="0" w:tplc="5D201C22">
      <w:start w:val="1"/>
      <w:numFmt w:val="lowerLetter"/>
      <w:lvlText w:val="%1)"/>
      <w:lvlJc w:val="left"/>
      <w:pPr>
        <w:tabs>
          <w:tab w:val="num" w:pos="717"/>
        </w:tabs>
        <w:ind w:left="717"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7" w15:restartNumberingAfterBreak="0">
    <w:nsid w:val="4E96232E"/>
    <w:multiLevelType w:val="hybridMultilevel"/>
    <w:tmpl w:val="99C46574"/>
    <w:lvl w:ilvl="0" w:tplc="AA7AA878">
      <w:start w:val="5"/>
      <w:numFmt w:val="bullet"/>
      <w:lvlText w:val="-"/>
      <w:lvlJc w:val="left"/>
      <w:pPr>
        <w:tabs>
          <w:tab w:val="num" w:pos="720"/>
        </w:tabs>
        <w:ind w:left="720" w:hanging="360"/>
      </w:pPr>
      <w:rPr>
        <w:rFonts w:ascii="Arial" w:eastAsia="Times New Roman" w:hAnsi="Arial" w:cs="Arial" w:hint="default"/>
      </w:rPr>
    </w:lvl>
    <w:lvl w:ilvl="1" w:tplc="04030003">
      <w:start w:val="1"/>
      <w:numFmt w:val="decimal"/>
      <w:lvlText w:val="%2."/>
      <w:lvlJc w:val="left"/>
      <w:pPr>
        <w:tabs>
          <w:tab w:val="num" w:pos="1440"/>
        </w:tabs>
        <w:ind w:left="1440" w:hanging="360"/>
      </w:pPr>
    </w:lvl>
    <w:lvl w:ilvl="2" w:tplc="04030005">
      <w:start w:val="1"/>
      <w:numFmt w:val="decimal"/>
      <w:lvlText w:val="%3."/>
      <w:lvlJc w:val="left"/>
      <w:pPr>
        <w:tabs>
          <w:tab w:val="num" w:pos="2160"/>
        </w:tabs>
        <w:ind w:left="2160" w:hanging="360"/>
      </w:pPr>
    </w:lvl>
    <w:lvl w:ilvl="3" w:tplc="04030001">
      <w:start w:val="1"/>
      <w:numFmt w:val="decimal"/>
      <w:lvlText w:val="%4."/>
      <w:lvlJc w:val="left"/>
      <w:pPr>
        <w:tabs>
          <w:tab w:val="num" w:pos="2880"/>
        </w:tabs>
        <w:ind w:left="2880" w:hanging="360"/>
      </w:pPr>
    </w:lvl>
    <w:lvl w:ilvl="4" w:tplc="04030003">
      <w:start w:val="1"/>
      <w:numFmt w:val="decimal"/>
      <w:lvlText w:val="%5."/>
      <w:lvlJc w:val="left"/>
      <w:pPr>
        <w:tabs>
          <w:tab w:val="num" w:pos="3600"/>
        </w:tabs>
        <w:ind w:left="3600" w:hanging="360"/>
      </w:pPr>
    </w:lvl>
    <w:lvl w:ilvl="5" w:tplc="04030005">
      <w:start w:val="1"/>
      <w:numFmt w:val="decimal"/>
      <w:lvlText w:val="%6."/>
      <w:lvlJc w:val="left"/>
      <w:pPr>
        <w:tabs>
          <w:tab w:val="num" w:pos="4320"/>
        </w:tabs>
        <w:ind w:left="4320" w:hanging="360"/>
      </w:pPr>
    </w:lvl>
    <w:lvl w:ilvl="6" w:tplc="04030001">
      <w:start w:val="1"/>
      <w:numFmt w:val="decimal"/>
      <w:lvlText w:val="%7."/>
      <w:lvlJc w:val="left"/>
      <w:pPr>
        <w:tabs>
          <w:tab w:val="num" w:pos="5040"/>
        </w:tabs>
        <w:ind w:left="5040" w:hanging="360"/>
      </w:pPr>
    </w:lvl>
    <w:lvl w:ilvl="7" w:tplc="04030003">
      <w:start w:val="1"/>
      <w:numFmt w:val="decimal"/>
      <w:lvlText w:val="%8."/>
      <w:lvlJc w:val="left"/>
      <w:pPr>
        <w:tabs>
          <w:tab w:val="num" w:pos="5760"/>
        </w:tabs>
        <w:ind w:left="5760" w:hanging="360"/>
      </w:pPr>
    </w:lvl>
    <w:lvl w:ilvl="8" w:tplc="04030005">
      <w:start w:val="1"/>
      <w:numFmt w:val="decimal"/>
      <w:lvlText w:val="%9."/>
      <w:lvlJc w:val="left"/>
      <w:pPr>
        <w:tabs>
          <w:tab w:val="num" w:pos="6480"/>
        </w:tabs>
        <w:ind w:left="6480" w:hanging="360"/>
      </w:pPr>
    </w:lvl>
  </w:abstractNum>
  <w:abstractNum w:abstractNumId="118" w15:restartNumberingAfterBreak="0">
    <w:nsid w:val="4F0667E2"/>
    <w:multiLevelType w:val="singleLevel"/>
    <w:tmpl w:val="0C0A000F"/>
    <w:lvl w:ilvl="0">
      <w:start w:val="1"/>
      <w:numFmt w:val="decimal"/>
      <w:lvlText w:val="%1."/>
      <w:lvlJc w:val="left"/>
      <w:pPr>
        <w:tabs>
          <w:tab w:val="num" w:pos="360"/>
        </w:tabs>
        <w:ind w:left="360" w:hanging="360"/>
      </w:pPr>
    </w:lvl>
  </w:abstractNum>
  <w:abstractNum w:abstractNumId="119" w15:restartNumberingAfterBreak="0">
    <w:nsid w:val="4FF5201B"/>
    <w:multiLevelType w:val="hybridMultilevel"/>
    <w:tmpl w:val="DA78E976"/>
    <w:lvl w:ilvl="0" w:tplc="B8C4A7CA">
      <w:start w:val="1"/>
      <w:numFmt w:val="lowerLetter"/>
      <w:lvlText w:val="%1)"/>
      <w:lvlJc w:val="left"/>
      <w:pPr>
        <w:tabs>
          <w:tab w:val="num" w:pos="680"/>
        </w:tabs>
        <w:ind w:left="680" w:hanging="340"/>
      </w:pPr>
      <w:rPr>
        <w:rFonts w:hint="default"/>
      </w:rPr>
    </w:lvl>
    <w:lvl w:ilvl="1" w:tplc="04030019" w:tentative="1">
      <w:start w:val="1"/>
      <w:numFmt w:val="lowerLetter"/>
      <w:lvlText w:val="%2."/>
      <w:lvlJc w:val="left"/>
      <w:pPr>
        <w:ind w:left="1496" w:hanging="360"/>
      </w:pPr>
    </w:lvl>
    <w:lvl w:ilvl="2" w:tplc="0403001B" w:tentative="1">
      <w:start w:val="1"/>
      <w:numFmt w:val="lowerRoman"/>
      <w:lvlText w:val="%3."/>
      <w:lvlJc w:val="right"/>
      <w:pPr>
        <w:ind w:left="2216" w:hanging="180"/>
      </w:pPr>
    </w:lvl>
    <w:lvl w:ilvl="3" w:tplc="0403000F" w:tentative="1">
      <w:start w:val="1"/>
      <w:numFmt w:val="decimal"/>
      <w:lvlText w:val="%4."/>
      <w:lvlJc w:val="left"/>
      <w:pPr>
        <w:ind w:left="2936" w:hanging="360"/>
      </w:pPr>
    </w:lvl>
    <w:lvl w:ilvl="4" w:tplc="04030019" w:tentative="1">
      <w:start w:val="1"/>
      <w:numFmt w:val="lowerLetter"/>
      <w:lvlText w:val="%5."/>
      <w:lvlJc w:val="left"/>
      <w:pPr>
        <w:ind w:left="3656" w:hanging="360"/>
      </w:pPr>
    </w:lvl>
    <w:lvl w:ilvl="5" w:tplc="0403001B" w:tentative="1">
      <w:start w:val="1"/>
      <w:numFmt w:val="lowerRoman"/>
      <w:lvlText w:val="%6."/>
      <w:lvlJc w:val="right"/>
      <w:pPr>
        <w:ind w:left="4376" w:hanging="180"/>
      </w:pPr>
    </w:lvl>
    <w:lvl w:ilvl="6" w:tplc="0403000F" w:tentative="1">
      <w:start w:val="1"/>
      <w:numFmt w:val="decimal"/>
      <w:lvlText w:val="%7."/>
      <w:lvlJc w:val="left"/>
      <w:pPr>
        <w:ind w:left="5096" w:hanging="360"/>
      </w:pPr>
    </w:lvl>
    <w:lvl w:ilvl="7" w:tplc="04030019" w:tentative="1">
      <w:start w:val="1"/>
      <w:numFmt w:val="lowerLetter"/>
      <w:lvlText w:val="%8."/>
      <w:lvlJc w:val="left"/>
      <w:pPr>
        <w:ind w:left="5816" w:hanging="360"/>
      </w:pPr>
    </w:lvl>
    <w:lvl w:ilvl="8" w:tplc="0403001B" w:tentative="1">
      <w:start w:val="1"/>
      <w:numFmt w:val="lowerRoman"/>
      <w:lvlText w:val="%9."/>
      <w:lvlJc w:val="right"/>
      <w:pPr>
        <w:ind w:left="6536" w:hanging="180"/>
      </w:pPr>
    </w:lvl>
  </w:abstractNum>
  <w:abstractNum w:abstractNumId="120" w15:restartNumberingAfterBreak="0">
    <w:nsid w:val="4FF6609A"/>
    <w:multiLevelType w:val="singleLevel"/>
    <w:tmpl w:val="E4B2436E"/>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0050956"/>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51271C73"/>
    <w:multiLevelType w:val="hybridMultilevel"/>
    <w:tmpl w:val="33EEBA08"/>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3" w15:restartNumberingAfterBreak="0">
    <w:nsid w:val="517C4525"/>
    <w:multiLevelType w:val="hybridMultilevel"/>
    <w:tmpl w:val="D214C0EE"/>
    <w:lvl w:ilvl="0" w:tplc="CF082422">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20975A5"/>
    <w:multiLevelType w:val="hybridMultilevel"/>
    <w:tmpl w:val="06B004A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526F361C"/>
    <w:multiLevelType w:val="singleLevel"/>
    <w:tmpl w:val="0C0A000F"/>
    <w:lvl w:ilvl="0">
      <w:start w:val="1"/>
      <w:numFmt w:val="decimal"/>
      <w:lvlText w:val="%1."/>
      <w:lvlJc w:val="left"/>
      <w:pPr>
        <w:tabs>
          <w:tab w:val="num" w:pos="360"/>
        </w:tabs>
        <w:ind w:left="360" w:hanging="360"/>
      </w:pPr>
    </w:lvl>
  </w:abstractNum>
  <w:abstractNum w:abstractNumId="126" w15:restartNumberingAfterBreak="0">
    <w:nsid w:val="52C80259"/>
    <w:multiLevelType w:val="singleLevel"/>
    <w:tmpl w:val="4A10BE36"/>
    <w:lvl w:ilvl="0">
      <w:start w:val="1"/>
      <w:numFmt w:val="bullet"/>
      <w:lvlText w:val=""/>
      <w:lvlJc w:val="left"/>
      <w:pPr>
        <w:tabs>
          <w:tab w:val="num" w:pos="680"/>
        </w:tabs>
        <w:ind w:left="680" w:hanging="396"/>
      </w:pPr>
      <w:rPr>
        <w:rFonts w:ascii="Symbol" w:hAnsi="Symbol" w:hint="default"/>
      </w:rPr>
    </w:lvl>
  </w:abstractNum>
  <w:abstractNum w:abstractNumId="127" w15:restartNumberingAfterBreak="0">
    <w:nsid w:val="53036D1E"/>
    <w:multiLevelType w:val="singleLevel"/>
    <w:tmpl w:val="EE4C815A"/>
    <w:lvl w:ilvl="0">
      <w:start w:val="3"/>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532915C0"/>
    <w:multiLevelType w:val="hybridMultilevel"/>
    <w:tmpl w:val="42C03E12"/>
    <w:lvl w:ilvl="0" w:tplc="F378D3A2">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29" w15:restartNumberingAfterBreak="0">
    <w:nsid w:val="53425B14"/>
    <w:multiLevelType w:val="singleLevel"/>
    <w:tmpl w:val="41BE706C"/>
    <w:lvl w:ilvl="0">
      <w:numFmt w:val="bullet"/>
      <w:pStyle w:val="Gui"/>
      <w:lvlText w:val="-"/>
      <w:lvlJc w:val="left"/>
      <w:pPr>
        <w:tabs>
          <w:tab w:val="num" w:pos="717"/>
        </w:tabs>
        <w:ind w:left="717" w:hanging="360"/>
      </w:pPr>
      <w:rPr>
        <w:rFonts w:ascii="Helvetica" w:hAnsi="Helvetica" w:hint="default"/>
        <w:sz w:val="22"/>
      </w:rPr>
    </w:lvl>
  </w:abstractNum>
  <w:abstractNum w:abstractNumId="130" w15:restartNumberingAfterBreak="0">
    <w:nsid w:val="538E2F59"/>
    <w:multiLevelType w:val="hybridMultilevel"/>
    <w:tmpl w:val="28ACA238"/>
    <w:lvl w:ilvl="0" w:tplc="51A49A94">
      <w:start w:val="1"/>
      <w:numFmt w:val="lowerLetter"/>
      <w:lvlText w:val="%1)"/>
      <w:lvlJc w:val="left"/>
      <w:pPr>
        <w:tabs>
          <w:tab w:val="num" w:pos="624"/>
        </w:tabs>
        <w:ind w:left="624" w:hanging="340"/>
      </w:pPr>
      <w:rPr>
        <w:rFonts w:hint="default"/>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31" w15:restartNumberingAfterBreak="0">
    <w:nsid w:val="53FF31F7"/>
    <w:multiLevelType w:val="hybridMultilevel"/>
    <w:tmpl w:val="01929C4C"/>
    <w:lvl w:ilvl="0" w:tplc="EFE61316">
      <w:start w:val="1"/>
      <w:numFmt w:val="lowerLetter"/>
      <w:lvlText w:val="%1)"/>
      <w:lvlJc w:val="left"/>
      <w:pPr>
        <w:ind w:left="786"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2" w15:restartNumberingAfterBreak="0">
    <w:nsid w:val="54080714"/>
    <w:multiLevelType w:val="hybridMultilevel"/>
    <w:tmpl w:val="502AC560"/>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3" w15:restartNumberingAfterBreak="0">
    <w:nsid w:val="544D5835"/>
    <w:multiLevelType w:val="singleLevel"/>
    <w:tmpl w:val="281C01C0"/>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677631E"/>
    <w:multiLevelType w:val="hybridMultilevel"/>
    <w:tmpl w:val="7B7A9998"/>
    <w:lvl w:ilvl="0" w:tplc="04030001">
      <w:start w:val="1"/>
      <w:numFmt w:val="bullet"/>
      <w:lvlText w:val=""/>
      <w:lvlJc w:val="left"/>
      <w:pPr>
        <w:tabs>
          <w:tab w:val="num" w:pos="720"/>
        </w:tabs>
        <w:ind w:left="720" w:hanging="36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6D44D2D"/>
    <w:multiLevelType w:val="singleLevel"/>
    <w:tmpl w:val="0C0A000F"/>
    <w:lvl w:ilvl="0">
      <w:start w:val="1"/>
      <w:numFmt w:val="decimal"/>
      <w:lvlText w:val="%1."/>
      <w:lvlJc w:val="left"/>
      <w:pPr>
        <w:tabs>
          <w:tab w:val="num" w:pos="360"/>
        </w:tabs>
        <w:ind w:left="360" w:hanging="360"/>
      </w:pPr>
      <w:rPr>
        <w:rFonts w:hint="default"/>
      </w:rPr>
    </w:lvl>
  </w:abstractNum>
  <w:abstractNum w:abstractNumId="136" w15:restartNumberingAfterBreak="0">
    <w:nsid w:val="571B720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58435351"/>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5859157B"/>
    <w:multiLevelType w:val="hybridMultilevel"/>
    <w:tmpl w:val="0D32BD4E"/>
    <w:lvl w:ilvl="0" w:tplc="F56E12AE">
      <w:start w:val="1"/>
      <w:numFmt w:val="lowerLetter"/>
      <w:lvlText w:val="%1)"/>
      <w:lvlJc w:val="left"/>
      <w:pPr>
        <w:ind w:left="720" w:hanging="360"/>
      </w:pPr>
      <w:rPr>
        <w:rFonts w:hint="default"/>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9" w15:restartNumberingAfterBreak="0">
    <w:nsid w:val="59696763"/>
    <w:multiLevelType w:val="singleLevel"/>
    <w:tmpl w:val="938E409A"/>
    <w:lvl w:ilvl="0">
      <w:start w:val="1"/>
      <w:numFmt w:val="decimal"/>
      <w:lvlText w:val="(%1)"/>
      <w:lvlJc w:val="left"/>
      <w:pPr>
        <w:tabs>
          <w:tab w:val="num" w:pos="360"/>
        </w:tabs>
        <w:ind w:left="360" w:hanging="360"/>
      </w:pPr>
      <w:rPr>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5AB52316"/>
    <w:multiLevelType w:val="hybridMultilevel"/>
    <w:tmpl w:val="5E322A04"/>
    <w:lvl w:ilvl="0" w:tplc="8B76A502">
      <w:numFmt w:val="bullet"/>
      <w:lvlText w:val="-"/>
      <w:lvlJc w:val="left"/>
      <w:pPr>
        <w:ind w:left="720" w:hanging="360"/>
      </w:pPr>
      <w:rPr>
        <w:rFonts w:ascii="sans-serif" w:eastAsia="Times New Roman" w:hAnsi="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1" w15:restartNumberingAfterBreak="0">
    <w:nsid w:val="5B064171"/>
    <w:multiLevelType w:val="singleLevel"/>
    <w:tmpl w:val="FFFFFFFF"/>
    <w:lvl w:ilvl="0">
      <w:start w:val="1"/>
      <w:numFmt w:val="lowerLetter"/>
      <w:lvlText w:val="%1)"/>
      <w:lvlJc w:val="left"/>
      <w:pPr>
        <w:ind w:left="644" w:hanging="360"/>
      </w:pPr>
      <w:rPr>
        <w:rFonts w:hint="default"/>
      </w:rPr>
    </w:lvl>
  </w:abstractNum>
  <w:abstractNum w:abstractNumId="142" w15:restartNumberingAfterBreak="0">
    <w:nsid w:val="5B2F5AF1"/>
    <w:multiLevelType w:val="hybridMultilevel"/>
    <w:tmpl w:val="2F6CB95C"/>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BF22490"/>
    <w:multiLevelType w:val="singleLevel"/>
    <w:tmpl w:val="4A8C4D4A"/>
    <w:lvl w:ilvl="0">
      <w:start w:val="1"/>
      <w:numFmt w:val="decimal"/>
      <w:lvlText w:val="(%1)"/>
      <w:lvlJc w:val="left"/>
      <w:pPr>
        <w:tabs>
          <w:tab w:val="num" w:pos="794"/>
        </w:tabs>
        <w:ind w:left="794" w:hanging="510"/>
      </w:pPr>
      <w:rPr>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5C434F48"/>
    <w:multiLevelType w:val="hybridMultilevel"/>
    <w:tmpl w:val="A5D43CCC"/>
    <w:lvl w:ilvl="0" w:tplc="238E6E74">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5" w15:restartNumberingAfterBreak="0">
    <w:nsid w:val="5D4024F8"/>
    <w:multiLevelType w:val="hybridMultilevel"/>
    <w:tmpl w:val="F4DC2C08"/>
    <w:lvl w:ilvl="0" w:tplc="49CA1DBA">
      <w:start w:val="1"/>
      <w:numFmt w:val="lowerLetter"/>
      <w:lvlText w:val="%1)"/>
      <w:lvlJc w:val="left"/>
      <w:pPr>
        <w:ind w:left="786"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6" w15:restartNumberingAfterBreak="0">
    <w:nsid w:val="5E965E69"/>
    <w:multiLevelType w:val="multilevel"/>
    <w:tmpl w:val="4CAA9AB4"/>
    <w:lvl w:ilvl="0">
      <w:start w:val="1"/>
      <w:numFmt w:val="bullet"/>
      <w:pStyle w:val="ListBullet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ED97DE9"/>
    <w:multiLevelType w:val="hybridMultilevel"/>
    <w:tmpl w:val="319EF4F2"/>
    <w:lvl w:ilvl="0" w:tplc="4C6AD40E">
      <w:start w:val="1"/>
      <w:numFmt w:val="lowerLetter"/>
      <w:lvlText w:val="%1)"/>
      <w:lvlJc w:val="left"/>
      <w:pPr>
        <w:tabs>
          <w:tab w:val="num" w:pos="360"/>
        </w:tabs>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8" w15:restartNumberingAfterBreak="0">
    <w:nsid w:val="5EE956F2"/>
    <w:multiLevelType w:val="hybridMultilevel"/>
    <w:tmpl w:val="AEBCE64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9" w15:restartNumberingAfterBreak="0">
    <w:nsid w:val="5F51701A"/>
    <w:multiLevelType w:val="hybridMultilevel"/>
    <w:tmpl w:val="A4665F36"/>
    <w:lvl w:ilvl="0" w:tplc="C926406E">
      <w:numFmt w:val="bullet"/>
      <w:lvlText w:val="-"/>
      <w:lvlJc w:val="left"/>
      <w:pPr>
        <w:tabs>
          <w:tab w:val="num" w:pos="624"/>
        </w:tabs>
        <w:ind w:left="624" w:hanging="340"/>
      </w:pPr>
      <w:rPr>
        <w:rFonts w:ascii="sans-serif" w:eastAsia="Times New Roman" w:hAnsi="sans-serif" w:cs="Times New Roman"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FDE12EB"/>
    <w:multiLevelType w:val="singleLevel"/>
    <w:tmpl w:val="53B247F4"/>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5FF20ABE"/>
    <w:multiLevelType w:val="singleLevel"/>
    <w:tmpl w:val="EE4C815A"/>
    <w:lvl w:ilvl="0">
      <w:start w:val="3"/>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60450DA1"/>
    <w:multiLevelType w:val="hybridMultilevel"/>
    <w:tmpl w:val="25CEBC42"/>
    <w:lvl w:ilvl="0" w:tplc="B94076D2">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53" w15:restartNumberingAfterBreak="0">
    <w:nsid w:val="60CC2FF8"/>
    <w:multiLevelType w:val="multilevel"/>
    <w:tmpl w:val="040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4" w15:restartNumberingAfterBreak="0">
    <w:nsid w:val="60D1701D"/>
    <w:multiLevelType w:val="hybridMultilevel"/>
    <w:tmpl w:val="A09AA55C"/>
    <w:lvl w:ilvl="0" w:tplc="380A35B6">
      <w:start w:val="1"/>
      <w:numFmt w:val="lowerLetter"/>
      <w:lvlText w:val="%1)"/>
      <w:lvlJc w:val="left"/>
      <w:pPr>
        <w:tabs>
          <w:tab w:val="num" w:pos="737"/>
        </w:tabs>
        <w:ind w:left="737" w:hanging="453"/>
      </w:pPr>
      <w:rPr>
        <w:rFonts w:hint="default"/>
        <w:strike w:val="0"/>
        <w:dstrike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55" w15:restartNumberingAfterBreak="0">
    <w:nsid w:val="614D0027"/>
    <w:multiLevelType w:val="hybridMultilevel"/>
    <w:tmpl w:val="450E890C"/>
    <w:lvl w:ilvl="0" w:tplc="0E82E8A0">
      <w:start w:val="1"/>
      <w:numFmt w:val="decimal"/>
      <w:lvlText w:val="%1)"/>
      <w:lvlJc w:val="left"/>
      <w:pPr>
        <w:tabs>
          <w:tab w:val="num" w:pos="624"/>
        </w:tabs>
        <w:ind w:left="624" w:hanging="340"/>
      </w:pPr>
      <w:rPr>
        <w:rFonts w:hint="default"/>
        <w:sz w:val="18"/>
        <w:szCs w:val="18"/>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56" w15:restartNumberingAfterBreak="0">
    <w:nsid w:val="618D1FFC"/>
    <w:multiLevelType w:val="singleLevel"/>
    <w:tmpl w:val="4D7A9236"/>
    <w:lvl w:ilvl="0">
      <w:start w:val="1"/>
      <w:numFmt w:val="bullet"/>
      <w:lvlText w:val=""/>
      <w:lvlJc w:val="left"/>
      <w:pPr>
        <w:tabs>
          <w:tab w:val="num" w:pos="927"/>
        </w:tabs>
        <w:ind w:left="907" w:hanging="340"/>
      </w:pPr>
      <w:rPr>
        <w:rFonts w:ascii="Symbol" w:hAnsi="Symbol" w:hint="default"/>
      </w:rPr>
    </w:lvl>
  </w:abstractNum>
  <w:abstractNum w:abstractNumId="157" w15:restartNumberingAfterBreak="0">
    <w:nsid w:val="61BD58D4"/>
    <w:multiLevelType w:val="hybridMultilevel"/>
    <w:tmpl w:val="08E0F3D0"/>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1FB2D4D"/>
    <w:multiLevelType w:val="hybridMultilevel"/>
    <w:tmpl w:val="3C1C6138"/>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258174E"/>
    <w:multiLevelType w:val="singleLevel"/>
    <w:tmpl w:val="6F3E22EA"/>
    <w:lvl w:ilvl="0">
      <w:start w:val="1"/>
      <w:numFmt w:val="bullet"/>
      <w:lvlText w:val=""/>
      <w:lvlJc w:val="left"/>
      <w:pPr>
        <w:tabs>
          <w:tab w:val="num" w:pos="927"/>
        </w:tabs>
        <w:ind w:left="907" w:hanging="340"/>
      </w:pPr>
      <w:rPr>
        <w:rFonts w:ascii="Symbol" w:hAnsi="Symbol" w:hint="default"/>
      </w:rPr>
    </w:lvl>
  </w:abstractNum>
  <w:abstractNum w:abstractNumId="160" w15:restartNumberingAfterBreak="0">
    <w:nsid w:val="627871C6"/>
    <w:multiLevelType w:val="hybridMultilevel"/>
    <w:tmpl w:val="0A68BADA"/>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1" w15:restartNumberingAfterBreak="0">
    <w:nsid w:val="63A86029"/>
    <w:multiLevelType w:val="hybridMultilevel"/>
    <w:tmpl w:val="7EEA7DA0"/>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58F7539"/>
    <w:multiLevelType w:val="hybridMultilevel"/>
    <w:tmpl w:val="C2A85CAE"/>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3" w15:restartNumberingAfterBreak="0">
    <w:nsid w:val="659A0E7D"/>
    <w:multiLevelType w:val="hybridMultilevel"/>
    <w:tmpl w:val="00AC3E12"/>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5AF3635"/>
    <w:multiLevelType w:val="hybridMultilevel"/>
    <w:tmpl w:val="BD585FDA"/>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5" w15:restartNumberingAfterBreak="0">
    <w:nsid w:val="65D20259"/>
    <w:multiLevelType w:val="hybridMultilevel"/>
    <w:tmpl w:val="7216162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6" w15:restartNumberingAfterBreak="0">
    <w:nsid w:val="667158F1"/>
    <w:multiLevelType w:val="singleLevel"/>
    <w:tmpl w:val="B322D57C"/>
    <w:lvl w:ilvl="0">
      <w:start w:val="1"/>
      <w:numFmt w:val="lowerLetter"/>
      <w:lvlText w:val="%1)"/>
      <w:lvlJc w:val="left"/>
      <w:pPr>
        <w:tabs>
          <w:tab w:val="num" w:pos="624"/>
        </w:tabs>
        <w:ind w:left="624" w:hanging="340"/>
      </w:pPr>
      <w:rPr>
        <w:rFonts w:hint="default"/>
      </w:rPr>
    </w:lvl>
  </w:abstractNum>
  <w:abstractNum w:abstractNumId="167" w15:restartNumberingAfterBreak="0">
    <w:nsid w:val="66F74C1D"/>
    <w:multiLevelType w:val="hybridMultilevel"/>
    <w:tmpl w:val="987C408C"/>
    <w:lvl w:ilvl="0" w:tplc="8488CCDE">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8293DE6"/>
    <w:multiLevelType w:val="singleLevel"/>
    <w:tmpl w:val="AF7E163C"/>
    <w:lvl w:ilvl="0">
      <w:start w:val="1"/>
      <w:numFmt w:val="decimal"/>
      <w:lvlText w:val="(%1)"/>
      <w:lvlJc w:val="left"/>
      <w:pPr>
        <w:tabs>
          <w:tab w:val="num" w:pos="360"/>
        </w:tabs>
        <w:ind w:left="360" w:hanging="360"/>
      </w:pPr>
      <w:rPr>
        <w:rFonts w:hint="default"/>
      </w:rPr>
    </w:lvl>
  </w:abstractNum>
  <w:abstractNum w:abstractNumId="169" w15:restartNumberingAfterBreak="0">
    <w:nsid w:val="697E5E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69F81695"/>
    <w:multiLevelType w:val="hybridMultilevel"/>
    <w:tmpl w:val="024A13CA"/>
    <w:lvl w:ilvl="0" w:tplc="E78A5956">
      <w:start w:val="1"/>
      <w:numFmt w:val="lowerLetter"/>
      <w:lvlText w:val="%1)"/>
      <w:lvlJc w:val="left"/>
      <w:pPr>
        <w:ind w:left="644"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1" w15:restartNumberingAfterBreak="0">
    <w:nsid w:val="6A574EDF"/>
    <w:multiLevelType w:val="singleLevel"/>
    <w:tmpl w:val="8A2899D8"/>
    <w:lvl w:ilvl="0">
      <w:start w:val="1"/>
      <w:numFmt w:val="lowerLetter"/>
      <w:lvlText w:val="%1)"/>
      <w:lvlJc w:val="left"/>
      <w:pPr>
        <w:tabs>
          <w:tab w:val="num" w:pos="624"/>
        </w:tabs>
        <w:ind w:left="624" w:hanging="340"/>
      </w:pPr>
      <w:rPr>
        <w:rFonts w:hint="default"/>
      </w:rPr>
    </w:lvl>
  </w:abstractNum>
  <w:abstractNum w:abstractNumId="172" w15:restartNumberingAfterBreak="0">
    <w:nsid w:val="6B143B66"/>
    <w:multiLevelType w:val="hybridMultilevel"/>
    <w:tmpl w:val="F2401562"/>
    <w:lvl w:ilvl="0" w:tplc="C60AEAEE">
      <w:start w:val="1"/>
      <w:numFmt w:val="decimal"/>
      <w:lvlText w:val="(%1)"/>
      <w:lvlJc w:val="left"/>
      <w:pPr>
        <w:tabs>
          <w:tab w:val="num" w:pos="390"/>
        </w:tabs>
        <w:ind w:left="390" w:hanging="39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3" w15:restartNumberingAfterBreak="0">
    <w:nsid w:val="6B5F667A"/>
    <w:multiLevelType w:val="hybridMultilevel"/>
    <w:tmpl w:val="25BE66DC"/>
    <w:lvl w:ilvl="0" w:tplc="8318D57E">
      <w:start w:val="1"/>
      <w:numFmt w:val="decimal"/>
      <w:lvlText w:val="%1.- "/>
      <w:lvlJc w:val="left"/>
      <w:pPr>
        <w:tabs>
          <w:tab w:val="num" w:pos="1842"/>
        </w:tabs>
        <w:ind w:left="1842" w:hanging="567"/>
      </w:pPr>
      <w:rPr>
        <w:rFont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30019" w:tentative="1">
      <w:start w:val="1"/>
      <w:numFmt w:val="lowerLetter"/>
      <w:lvlText w:val="%2."/>
      <w:lvlJc w:val="left"/>
      <w:pPr>
        <w:tabs>
          <w:tab w:val="num" w:pos="2355"/>
        </w:tabs>
        <w:ind w:left="2355" w:hanging="360"/>
      </w:pPr>
    </w:lvl>
    <w:lvl w:ilvl="2" w:tplc="0403001B" w:tentative="1">
      <w:start w:val="1"/>
      <w:numFmt w:val="lowerRoman"/>
      <w:lvlText w:val="%3."/>
      <w:lvlJc w:val="right"/>
      <w:pPr>
        <w:tabs>
          <w:tab w:val="num" w:pos="3075"/>
        </w:tabs>
        <w:ind w:left="3075" w:hanging="180"/>
      </w:pPr>
    </w:lvl>
    <w:lvl w:ilvl="3" w:tplc="0403000F" w:tentative="1">
      <w:start w:val="1"/>
      <w:numFmt w:val="decimal"/>
      <w:lvlText w:val="%4."/>
      <w:lvlJc w:val="left"/>
      <w:pPr>
        <w:tabs>
          <w:tab w:val="num" w:pos="3795"/>
        </w:tabs>
        <w:ind w:left="3795" w:hanging="360"/>
      </w:pPr>
    </w:lvl>
    <w:lvl w:ilvl="4" w:tplc="04030019" w:tentative="1">
      <w:start w:val="1"/>
      <w:numFmt w:val="lowerLetter"/>
      <w:lvlText w:val="%5."/>
      <w:lvlJc w:val="left"/>
      <w:pPr>
        <w:tabs>
          <w:tab w:val="num" w:pos="4515"/>
        </w:tabs>
        <w:ind w:left="4515" w:hanging="360"/>
      </w:pPr>
    </w:lvl>
    <w:lvl w:ilvl="5" w:tplc="0403001B" w:tentative="1">
      <w:start w:val="1"/>
      <w:numFmt w:val="lowerRoman"/>
      <w:lvlText w:val="%6."/>
      <w:lvlJc w:val="right"/>
      <w:pPr>
        <w:tabs>
          <w:tab w:val="num" w:pos="5235"/>
        </w:tabs>
        <w:ind w:left="5235" w:hanging="180"/>
      </w:pPr>
    </w:lvl>
    <w:lvl w:ilvl="6" w:tplc="0403000F" w:tentative="1">
      <w:start w:val="1"/>
      <w:numFmt w:val="decimal"/>
      <w:lvlText w:val="%7."/>
      <w:lvlJc w:val="left"/>
      <w:pPr>
        <w:tabs>
          <w:tab w:val="num" w:pos="5955"/>
        </w:tabs>
        <w:ind w:left="5955" w:hanging="360"/>
      </w:pPr>
    </w:lvl>
    <w:lvl w:ilvl="7" w:tplc="04030019" w:tentative="1">
      <w:start w:val="1"/>
      <w:numFmt w:val="lowerLetter"/>
      <w:lvlText w:val="%8."/>
      <w:lvlJc w:val="left"/>
      <w:pPr>
        <w:tabs>
          <w:tab w:val="num" w:pos="6675"/>
        </w:tabs>
        <w:ind w:left="6675" w:hanging="360"/>
      </w:pPr>
    </w:lvl>
    <w:lvl w:ilvl="8" w:tplc="0403001B" w:tentative="1">
      <w:start w:val="1"/>
      <w:numFmt w:val="lowerRoman"/>
      <w:lvlText w:val="%9."/>
      <w:lvlJc w:val="right"/>
      <w:pPr>
        <w:tabs>
          <w:tab w:val="num" w:pos="7395"/>
        </w:tabs>
        <w:ind w:left="7395" w:hanging="180"/>
      </w:pPr>
    </w:lvl>
  </w:abstractNum>
  <w:abstractNum w:abstractNumId="174" w15:restartNumberingAfterBreak="0">
    <w:nsid w:val="6C943FA5"/>
    <w:multiLevelType w:val="hybridMultilevel"/>
    <w:tmpl w:val="B2F6F6E0"/>
    <w:lvl w:ilvl="0" w:tplc="ABA69B56">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5" w15:restartNumberingAfterBreak="0">
    <w:nsid w:val="6C9C7DB7"/>
    <w:multiLevelType w:val="singleLevel"/>
    <w:tmpl w:val="DB1C5EC6"/>
    <w:lvl w:ilvl="0">
      <w:start w:val="1"/>
      <w:numFmt w:val="decimal"/>
      <w:lvlText w:val="(%1)"/>
      <w:lvlJc w:val="left"/>
      <w:pPr>
        <w:tabs>
          <w:tab w:val="num" w:pos="390"/>
        </w:tabs>
        <w:ind w:left="390" w:hanging="390"/>
      </w:pPr>
      <w:rPr>
        <w:rFonts w:hint="default"/>
      </w:rPr>
    </w:lvl>
  </w:abstractNum>
  <w:abstractNum w:abstractNumId="176" w15:restartNumberingAfterBreak="0">
    <w:nsid w:val="6E9C30AB"/>
    <w:multiLevelType w:val="singleLevel"/>
    <w:tmpl w:val="4DF2D03C"/>
    <w:lvl w:ilvl="0">
      <w:start w:val="1"/>
      <w:numFmt w:val="bullet"/>
      <w:pStyle w:val="TopoNo"/>
      <w:lvlText w:val=""/>
      <w:lvlJc w:val="left"/>
      <w:pPr>
        <w:tabs>
          <w:tab w:val="num" w:pos="360"/>
        </w:tabs>
        <w:ind w:left="360" w:hanging="360"/>
      </w:pPr>
      <w:rPr>
        <w:rFonts w:ascii="Wingdings" w:hAnsi="Wingdings" w:hint="default"/>
        <w:sz w:val="16"/>
      </w:rPr>
    </w:lvl>
  </w:abstractNum>
  <w:abstractNum w:abstractNumId="177" w15:restartNumberingAfterBreak="0">
    <w:nsid w:val="6EA74B6B"/>
    <w:multiLevelType w:val="hybridMultilevel"/>
    <w:tmpl w:val="A77CB4C0"/>
    <w:lvl w:ilvl="0" w:tplc="919C7748">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8" w15:restartNumberingAfterBreak="0">
    <w:nsid w:val="704D11D8"/>
    <w:multiLevelType w:val="hybridMultilevel"/>
    <w:tmpl w:val="993C0E18"/>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9" w15:restartNumberingAfterBreak="0">
    <w:nsid w:val="70AC5631"/>
    <w:multiLevelType w:val="hybridMultilevel"/>
    <w:tmpl w:val="A59AA3E4"/>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0" w15:restartNumberingAfterBreak="0">
    <w:nsid w:val="70F962C4"/>
    <w:multiLevelType w:val="singleLevel"/>
    <w:tmpl w:val="78A85EB8"/>
    <w:lvl w:ilvl="0">
      <w:start w:val="1"/>
      <w:numFmt w:val="decimal"/>
      <w:lvlText w:val="(%1)"/>
      <w:lvlJc w:val="left"/>
      <w:pPr>
        <w:tabs>
          <w:tab w:val="num" w:pos="360"/>
        </w:tabs>
        <w:ind w:left="360" w:hanging="360"/>
      </w:pPr>
      <w:rPr>
        <w:rFonts w:hint="default"/>
      </w:rPr>
    </w:lvl>
  </w:abstractNum>
  <w:abstractNum w:abstractNumId="181" w15:restartNumberingAfterBreak="0">
    <w:nsid w:val="7143716D"/>
    <w:multiLevelType w:val="hybridMultilevel"/>
    <w:tmpl w:val="6618127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2" w15:restartNumberingAfterBreak="0">
    <w:nsid w:val="71A77540"/>
    <w:multiLevelType w:val="hybridMultilevel"/>
    <w:tmpl w:val="C55CCCB8"/>
    <w:lvl w:ilvl="0" w:tplc="93A80772">
      <w:start w:val="1"/>
      <w:numFmt w:val="lowerLetter"/>
      <w:lvlText w:val="%1)"/>
      <w:lvlJc w:val="left"/>
      <w:pPr>
        <w:tabs>
          <w:tab w:val="num" w:pos="360"/>
        </w:tabs>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3" w15:restartNumberingAfterBreak="0">
    <w:nsid w:val="723369A3"/>
    <w:multiLevelType w:val="singleLevel"/>
    <w:tmpl w:val="0C0A000F"/>
    <w:lvl w:ilvl="0">
      <w:start w:val="1"/>
      <w:numFmt w:val="decimal"/>
      <w:lvlText w:val="%1."/>
      <w:lvlJc w:val="left"/>
      <w:pPr>
        <w:tabs>
          <w:tab w:val="num" w:pos="360"/>
        </w:tabs>
        <w:ind w:left="360" w:hanging="360"/>
      </w:pPr>
    </w:lvl>
  </w:abstractNum>
  <w:abstractNum w:abstractNumId="184" w15:restartNumberingAfterBreak="0">
    <w:nsid w:val="730A23E6"/>
    <w:multiLevelType w:val="hybridMultilevel"/>
    <w:tmpl w:val="D7963370"/>
    <w:lvl w:ilvl="0" w:tplc="F8101916">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5" w15:restartNumberingAfterBreak="0">
    <w:nsid w:val="732700D0"/>
    <w:multiLevelType w:val="singleLevel"/>
    <w:tmpl w:val="044658BA"/>
    <w:lvl w:ilvl="0">
      <w:start w:val="1"/>
      <w:numFmt w:val="lowerLetter"/>
      <w:lvlText w:val="%1)"/>
      <w:lvlJc w:val="left"/>
      <w:pPr>
        <w:tabs>
          <w:tab w:val="num" w:pos="624"/>
        </w:tabs>
        <w:ind w:left="624" w:hanging="340"/>
      </w:pPr>
      <w:rPr>
        <w:rFonts w:hint="default"/>
      </w:rPr>
    </w:lvl>
  </w:abstractNum>
  <w:abstractNum w:abstractNumId="186" w15:restartNumberingAfterBreak="0">
    <w:nsid w:val="73391437"/>
    <w:multiLevelType w:val="hybridMultilevel"/>
    <w:tmpl w:val="8D2EA76C"/>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7" w15:restartNumberingAfterBreak="0">
    <w:nsid w:val="73A30448"/>
    <w:multiLevelType w:val="singleLevel"/>
    <w:tmpl w:val="53B247F4"/>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74007CC4"/>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4227D75"/>
    <w:multiLevelType w:val="hybridMultilevel"/>
    <w:tmpl w:val="8878D9DA"/>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44836F8"/>
    <w:multiLevelType w:val="hybridMultilevel"/>
    <w:tmpl w:val="2784470A"/>
    <w:lvl w:ilvl="0" w:tplc="FFFFFFFF">
      <w:start w:val="1"/>
      <w:numFmt w:val="none"/>
      <w:lvlText w:val="III."/>
      <w:lvlJc w:val="left"/>
      <w:pPr>
        <w:tabs>
          <w:tab w:val="num" w:pos="340"/>
        </w:tabs>
        <w:ind w:left="340" w:hanging="340"/>
      </w:pPr>
      <w:rPr>
        <w:rFonts w:hint="default"/>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1" w15:restartNumberingAfterBreak="0">
    <w:nsid w:val="74B34FD4"/>
    <w:multiLevelType w:val="singleLevel"/>
    <w:tmpl w:val="6098FB2E"/>
    <w:lvl w:ilvl="0">
      <w:start w:val="1"/>
      <w:numFmt w:val="lowerLetter"/>
      <w:lvlText w:val="%1)"/>
      <w:lvlJc w:val="right"/>
      <w:pPr>
        <w:tabs>
          <w:tab w:val="num" w:pos="1134"/>
        </w:tabs>
        <w:ind w:left="1134" w:hanging="567"/>
      </w:pPr>
    </w:lvl>
  </w:abstractNum>
  <w:abstractNum w:abstractNumId="192" w15:restartNumberingAfterBreak="0">
    <w:nsid w:val="74B524D9"/>
    <w:multiLevelType w:val="singleLevel"/>
    <w:tmpl w:val="6DE09C16"/>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758D044D"/>
    <w:multiLevelType w:val="singleLevel"/>
    <w:tmpl w:val="2C1219E0"/>
    <w:lvl w:ilvl="0">
      <w:start w:val="1"/>
      <w:numFmt w:val="bullet"/>
      <w:lvlText w:val="-"/>
      <w:lvlJc w:val="left"/>
      <w:pPr>
        <w:tabs>
          <w:tab w:val="num" w:pos="737"/>
        </w:tabs>
        <w:ind w:left="737" w:hanging="453"/>
      </w:pPr>
      <w:rPr>
        <w:rFonts w:ascii="Arial" w:hAnsi="Arial" w:hint="default"/>
      </w:rPr>
    </w:lvl>
  </w:abstractNum>
  <w:abstractNum w:abstractNumId="194" w15:restartNumberingAfterBreak="0">
    <w:nsid w:val="76BD07DE"/>
    <w:multiLevelType w:val="multilevel"/>
    <w:tmpl w:val="DD468B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77C9350E"/>
    <w:multiLevelType w:val="hybridMultilevel"/>
    <w:tmpl w:val="3C4ED612"/>
    <w:lvl w:ilvl="0" w:tplc="8B76A502">
      <w:numFmt w:val="bullet"/>
      <w:lvlText w:val="-"/>
      <w:lvlJc w:val="left"/>
      <w:pPr>
        <w:tabs>
          <w:tab w:val="num" w:pos="680"/>
        </w:tabs>
        <w:ind w:left="680" w:hanging="396"/>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8E115F4"/>
    <w:multiLevelType w:val="singleLevel"/>
    <w:tmpl w:val="A4E0A126"/>
    <w:lvl w:ilvl="0">
      <w:start w:val="1"/>
      <w:numFmt w:val="decimal"/>
      <w:lvlText w:val="(%1)"/>
      <w:lvlJc w:val="left"/>
      <w:pPr>
        <w:tabs>
          <w:tab w:val="num" w:pos="360"/>
        </w:tabs>
        <w:ind w:left="360" w:hanging="360"/>
      </w:pPr>
      <w:rPr>
        <w:rFonts w:hint="default"/>
        <w:sz w:val="20"/>
        <w:szCs w:val="20"/>
      </w:rPr>
    </w:lvl>
  </w:abstractNum>
  <w:abstractNum w:abstractNumId="197" w15:restartNumberingAfterBreak="0">
    <w:nsid w:val="7A4454C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7AC23F0B"/>
    <w:multiLevelType w:val="singleLevel"/>
    <w:tmpl w:val="A9DAA31A"/>
    <w:lvl w:ilvl="0">
      <w:start w:val="1"/>
      <w:numFmt w:val="decimal"/>
      <w:lvlText w:val="(%1)"/>
      <w:lvlJc w:val="left"/>
      <w:pPr>
        <w:tabs>
          <w:tab w:val="num" w:pos="360"/>
        </w:tabs>
        <w:ind w:left="360" w:hanging="360"/>
      </w:pPr>
      <w:rPr>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7C285289"/>
    <w:multiLevelType w:val="hybridMultilevel"/>
    <w:tmpl w:val="4F1A2246"/>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C592D08"/>
    <w:multiLevelType w:val="hybridMultilevel"/>
    <w:tmpl w:val="9D7071E8"/>
    <w:lvl w:ilvl="0" w:tplc="4A786EB8">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1" w15:restartNumberingAfterBreak="0">
    <w:nsid w:val="7CD424B3"/>
    <w:multiLevelType w:val="hybridMultilevel"/>
    <w:tmpl w:val="46B034D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2" w15:restartNumberingAfterBreak="0">
    <w:nsid w:val="7CDC69E9"/>
    <w:multiLevelType w:val="hybridMultilevel"/>
    <w:tmpl w:val="CEFAE376"/>
    <w:lvl w:ilvl="0" w:tplc="DEA2B194">
      <w:start w:val="1"/>
      <w:numFmt w:val="lowerLetter"/>
      <w:lvlText w:val="%1)"/>
      <w:lvlJc w:val="left"/>
      <w:pPr>
        <w:tabs>
          <w:tab w:val="num" w:pos="717"/>
        </w:tabs>
        <w:ind w:left="717" w:hanging="360"/>
      </w:pPr>
      <w:rPr>
        <w:rFonts w:hint="default"/>
      </w:r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203" w15:restartNumberingAfterBreak="0">
    <w:nsid w:val="7CEE179A"/>
    <w:multiLevelType w:val="hybridMultilevel"/>
    <w:tmpl w:val="36502242"/>
    <w:lvl w:ilvl="0" w:tplc="04030001">
      <w:start w:val="1"/>
      <w:numFmt w:val="bullet"/>
      <w:lvlText w:val=""/>
      <w:lvlJc w:val="left"/>
      <w:pPr>
        <w:tabs>
          <w:tab w:val="num" w:pos="720"/>
        </w:tabs>
        <w:ind w:left="720" w:hanging="36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F9D79C9"/>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46"/>
  </w:num>
  <w:num w:numId="2">
    <w:abstractNumId w:val="126"/>
  </w:num>
  <w:num w:numId="3">
    <w:abstractNumId w:val="35"/>
  </w:num>
  <w:num w:numId="4">
    <w:abstractNumId w:val="129"/>
  </w:num>
  <w:num w:numId="5">
    <w:abstractNumId w:val="21"/>
  </w:num>
  <w:num w:numId="6">
    <w:abstractNumId w:val="109"/>
  </w:num>
  <w:num w:numId="7">
    <w:abstractNumId w:val="176"/>
  </w:num>
  <w:num w:numId="8">
    <w:abstractNumId w:val="25"/>
  </w:num>
  <w:num w:numId="9">
    <w:abstractNumId w:val="102"/>
  </w:num>
  <w:num w:numId="10">
    <w:abstractNumId w:val="124"/>
  </w:num>
  <w:num w:numId="11">
    <w:abstractNumId w:val="130"/>
  </w:num>
  <w:num w:numId="12">
    <w:abstractNumId w:val="185"/>
  </w:num>
  <w:num w:numId="13">
    <w:abstractNumId w:val="37"/>
  </w:num>
  <w:num w:numId="14">
    <w:abstractNumId w:val="22"/>
  </w:num>
  <w:num w:numId="15">
    <w:abstractNumId w:val="89"/>
  </w:num>
  <w:num w:numId="16">
    <w:abstractNumId w:val="190"/>
  </w:num>
  <w:num w:numId="17">
    <w:abstractNumId w:val="141"/>
  </w:num>
  <w:num w:numId="18">
    <w:abstractNumId w:val="113"/>
  </w:num>
  <w:num w:numId="19">
    <w:abstractNumId w:val="152"/>
  </w:num>
  <w:num w:numId="20">
    <w:abstractNumId w:val="27"/>
  </w:num>
  <w:num w:numId="21">
    <w:abstractNumId w:val="120"/>
  </w:num>
  <w:num w:numId="22">
    <w:abstractNumId w:val="73"/>
  </w:num>
  <w:num w:numId="23">
    <w:abstractNumId w:val="140"/>
  </w:num>
  <w:num w:numId="24">
    <w:abstractNumId w:val="144"/>
  </w:num>
  <w:num w:numId="25">
    <w:abstractNumId w:val="59"/>
  </w:num>
  <w:num w:numId="26">
    <w:abstractNumId w:val="151"/>
  </w:num>
  <w:num w:numId="27">
    <w:abstractNumId w:val="110"/>
  </w:num>
  <w:num w:numId="28">
    <w:abstractNumId w:val="98"/>
  </w:num>
  <w:num w:numId="29">
    <w:abstractNumId w:val="12"/>
  </w:num>
  <w:num w:numId="30">
    <w:abstractNumId w:val="150"/>
  </w:num>
  <w:num w:numId="31">
    <w:abstractNumId w:val="187"/>
  </w:num>
  <w:num w:numId="32">
    <w:abstractNumId w:val="184"/>
  </w:num>
  <w:num w:numId="33">
    <w:abstractNumId w:val="135"/>
  </w:num>
  <w:num w:numId="34">
    <w:abstractNumId w:val="127"/>
  </w:num>
  <w:num w:numId="35">
    <w:abstractNumId w:val="171"/>
  </w:num>
  <w:num w:numId="36">
    <w:abstractNumId w:val="14"/>
  </w:num>
  <w:num w:numId="37">
    <w:abstractNumId w:val="168"/>
  </w:num>
  <w:num w:numId="38">
    <w:abstractNumId w:val="83"/>
  </w:num>
  <w:num w:numId="39">
    <w:abstractNumId w:val="95"/>
  </w:num>
  <w:num w:numId="40">
    <w:abstractNumId w:val="20"/>
  </w:num>
  <w:num w:numId="41">
    <w:abstractNumId w:val="149"/>
  </w:num>
  <w:num w:numId="42">
    <w:abstractNumId w:val="61"/>
  </w:num>
  <w:num w:numId="43">
    <w:abstractNumId w:val="9"/>
  </w:num>
  <w:num w:numId="44">
    <w:abstractNumId w:val="173"/>
  </w:num>
  <w:num w:numId="45">
    <w:abstractNumId w:val="74"/>
  </w:num>
  <w:num w:numId="46">
    <w:abstractNumId w:val="194"/>
  </w:num>
  <w:num w:numId="47">
    <w:abstractNumId w:val="196"/>
  </w:num>
  <w:num w:numId="48">
    <w:abstractNumId w:val="180"/>
  </w:num>
  <w:num w:numId="49">
    <w:abstractNumId w:val="192"/>
  </w:num>
  <w:num w:numId="50">
    <w:abstractNumId w:val="13"/>
  </w:num>
  <w:num w:numId="51">
    <w:abstractNumId w:val="204"/>
  </w:num>
  <w:num w:numId="52">
    <w:abstractNumId w:val="188"/>
  </w:num>
  <w:num w:numId="53">
    <w:abstractNumId w:val="121"/>
  </w:num>
  <w:num w:numId="54">
    <w:abstractNumId w:val="137"/>
  </w:num>
  <w:num w:numId="55">
    <w:abstractNumId w:val="23"/>
  </w:num>
  <w:num w:numId="56">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4"/>
  </w:num>
  <w:num w:numId="58">
    <w:abstractNumId w:val="67"/>
  </w:num>
  <w:num w:numId="59">
    <w:abstractNumId w:val="82"/>
  </w:num>
  <w:num w:numId="60">
    <w:abstractNumId w:val="136"/>
  </w:num>
  <w:num w:numId="61">
    <w:abstractNumId w:val="88"/>
  </w:num>
  <w:num w:numId="62">
    <w:abstractNumId w:val="169"/>
  </w:num>
  <w:num w:numId="63">
    <w:abstractNumId w:val="57"/>
  </w:num>
  <w:num w:numId="64">
    <w:abstractNumId w:val="94"/>
  </w:num>
  <w:num w:numId="65">
    <w:abstractNumId w:val="198"/>
  </w:num>
  <w:num w:numId="66">
    <w:abstractNumId w:val="97"/>
  </w:num>
  <w:num w:numId="67">
    <w:abstractNumId w:val="139"/>
  </w:num>
  <w:num w:numId="68">
    <w:abstractNumId w:val="96"/>
  </w:num>
  <w:num w:numId="69">
    <w:abstractNumId w:val="31"/>
  </w:num>
  <w:num w:numId="70">
    <w:abstractNumId w:val="63"/>
  </w:num>
  <w:num w:numId="71">
    <w:abstractNumId w:val="92"/>
  </w:num>
  <w:num w:numId="72">
    <w:abstractNumId w:val="42"/>
  </w:num>
  <w:num w:numId="73">
    <w:abstractNumId w:val="0"/>
  </w:num>
  <w:num w:numId="74">
    <w:abstractNumId w:val="143"/>
  </w:num>
  <w:num w:numId="75">
    <w:abstractNumId w:val="101"/>
  </w:num>
  <w:num w:numId="76">
    <w:abstractNumId w:val="26"/>
  </w:num>
  <w:num w:numId="77">
    <w:abstractNumId w:val="91"/>
  </w:num>
  <w:num w:numId="78">
    <w:abstractNumId w:val="161"/>
  </w:num>
  <w:num w:numId="79">
    <w:abstractNumId w:val="1"/>
  </w:num>
  <w:num w:numId="80">
    <w:abstractNumId w:val="19"/>
  </w:num>
  <w:num w:numId="81">
    <w:abstractNumId w:val="49"/>
  </w:num>
  <w:num w:numId="82">
    <w:abstractNumId w:val="84"/>
  </w:num>
  <w:num w:numId="83">
    <w:abstractNumId w:val="157"/>
  </w:num>
  <w:num w:numId="84">
    <w:abstractNumId w:val="47"/>
  </w:num>
  <w:num w:numId="85">
    <w:abstractNumId w:val="15"/>
  </w:num>
  <w:num w:numId="86">
    <w:abstractNumId w:val="189"/>
  </w:num>
  <w:num w:numId="87">
    <w:abstractNumId w:val="199"/>
  </w:num>
  <w:num w:numId="88">
    <w:abstractNumId w:val="77"/>
  </w:num>
  <w:num w:numId="89">
    <w:abstractNumId w:val="105"/>
  </w:num>
  <w:num w:numId="90">
    <w:abstractNumId w:val="30"/>
  </w:num>
  <w:num w:numId="91">
    <w:abstractNumId w:val="58"/>
  </w:num>
  <w:num w:numId="92">
    <w:abstractNumId w:val="4"/>
  </w:num>
  <w:num w:numId="93">
    <w:abstractNumId w:val="166"/>
  </w:num>
  <w:num w:numId="94">
    <w:abstractNumId w:val="159"/>
  </w:num>
  <w:num w:numId="95">
    <w:abstractNumId w:val="62"/>
  </w:num>
  <w:num w:numId="96">
    <w:abstractNumId w:val="156"/>
  </w:num>
  <w:num w:numId="97">
    <w:abstractNumId w:val="24"/>
  </w:num>
  <w:num w:numId="98">
    <w:abstractNumId w:val="175"/>
  </w:num>
  <w:num w:numId="99">
    <w:abstractNumId w:val="66"/>
  </w:num>
  <w:num w:numId="100">
    <w:abstractNumId w:val="195"/>
  </w:num>
  <w:num w:numId="101">
    <w:abstractNumId w:val="8"/>
  </w:num>
  <w:num w:numId="102">
    <w:abstractNumId w:val="50"/>
  </w:num>
  <w:num w:numId="103">
    <w:abstractNumId w:val="172"/>
  </w:num>
  <w:num w:numId="104">
    <w:abstractNumId w:val="181"/>
  </w:num>
  <w:num w:numId="105">
    <w:abstractNumId w:val="33"/>
  </w:num>
  <w:num w:numId="106">
    <w:abstractNumId w:val="69"/>
  </w:num>
  <w:num w:numId="107">
    <w:abstractNumId w:val="111"/>
  </w:num>
  <w:num w:numId="108">
    <w:abstractNumId w:val="193"/>
  </w:num>
  <w:num w:numId="109">
    <w:abstractNumId w:val="99"/>
  </w:num>
  <w:num w:numId="110">
    <w:abstractNumId w:val="7"/>
  </w:num>
  <w:num w:numId="111">
    <w:abstractNumId w:val="133"/>
  </w:num>
  <w:num w:numId="112">
    <w:abstractNumId w:val="128"/>
  </w:num>
  <w:num w:numId="113">
    <w:abstractNumId w:val="154"/>
  </w:num>
  <w:num w:numId="114">
    <w:abstractNumId w:val="54"/>
  </w:num>
  <w:num w:numId="115">
    <w:abstractNumId w:val="191"/>
  </w:num>
  <w:num w:numId="116">
    <w:abstractNumId w:val="81"/>
  </w:num>
  <w:num w:numId="117">
    <w:abstractNumId w:val="85"/>
  </w:num>
  <w:num w:numId="118">
    <w:abstractNumId w:val="65"/>
  </w:num>
  <w:num w:numId="119">
    <w:abstractNumId w:val="153"/>
  </w:num>
  <w:num w:numId="120">
    <w:abstractNumId w:val="55"/>
  </w:num>
  <w:num w:numId="121">
    <w:abstractNumId w:val="11"/>
  </w:num>
  <w:num w:numId="122">
    <w:abstractNumId w:val="114"/>
  </w:num>
  <w:num w:numId="123">
    <w:abstractNumId w:val="76"/>
  </w:num>
  <w:num w:numId="124">
    <w:abstractNumId w:val="93"/>
  </w:num>
  <w:num w:numId="125">
    <w:abstractNumId w:val="197"/>
  </w:num>
  <w:num w:numId="126">
    <w:abstractNumId w:val="41"/>
  </w:num>
  <w:num w:numId="127">
    <w:abstractNumId w:val="183"/>
  </w:num>
  <w:num w:numId="128">
    <w:abstractNumId w:val="125"/>
  </w:num>
  <w:num w:numId="129">
    <w:abstractNumId w:val="6"/>
  </w:num>
  <w:num w:numId="130">
    <w:abstractNumId w:val="29"/>
  </w:num>
  <w:num w:numId="131">
    <w:abstractNumId w:val="118"/>
  </w:num>
  <w:num w:numId="132">
    <w:abstractNumId w:val="80"/>
  </w:num>
  <w:num w:numId="133">
    <w:abstractNumId w:val="203"/>
  </w:num>
  <w:num w:numId="134">
    <w:abstractNumId w:val="134"/>
  </w:num>
  <w:num w:numId="135">
    <w:abstractNumId w:val="167"/>
  </w:num>
  <w:num w:numId="136">
    <w:abstractNumId w:val="123"/>
  </w:num>
  <w:num w:numId="137">
    <w:abstractNumId w:val="142"/>
  </w:num>
  <w:num w:numId="138">
    <w:abstractNumId w:val="107"/>
  </w:num>
  <w:num w:numId="139">
    <w:abstractNumId w:val="163"/>
  </w:num>
  <w:num w:numId="140">
    <w:abstractNumId w:val="64"/>
  </w:num>
  <w:num w:numId="141">
    <w:abstractNumId w:val="158"/>
  </w:num>
  <w:num w:numId="142">
    <w:abstractNumId w:val="34"/>
  </w:num>
  <w:num w:numId="143">
    <w:abstractNumId w:val="155"/>
  </w:num>
  <w:num w:numId="144">
    <w:abstractNumId w:val="177"/>
  </w:num>
  <w:num w:numId="145">
    <w:abstractNumId w:val="131"/>
  </w:num>
  <w:num w:numId="146">
    <w:abstractNumId w:val="170"/>
  </w:num>
  <w:num w:numId="147">
    <w:abstractNumId w:val="182"/>
  </w:num>
  <w:num w:numId="148">
    <w:abstractNumId w:val="39"/>
  </w:num>
  <w:num w:numId="149">
    <w:abstractNumId w:val="2"/>
  </w:num>
  <w:num w:numId="150">
    <w:abstractNumId w:val="90"/>
  </w:num>
  <w:num w:numId="151">
    <w:abstractNumId w:val="79"/>
  </w:num>
  <w:num w:numId="152">
    <w:abstractNumId w:val="100"/>
  </w:num>
  <w:num w:numId="153">
    <w:abstractNumId w:val="202"/>
  </w:num>
  <w:num w:numId="154">
    <w:abstractNumId w:val="145"/>
  </w:num>
  <w:num w:numId="155">
    <w:abstractNumId w:val="71"/>
  </w:num>
  <w:num w:numId="156">
    <w:abstractNumId w:val="45"/>
  </w:num>
  <w:num w:numId="157">
    <w:abstractNumId w:val="200"/>
  </w:num>
  <w:num w:numId="158">
    <w:abstractNumId w:val="116"/>
  </w:num>
  <w:num w:numId="159">
    <w:abstractNumId w:val="48"/>
  </w:num>
  <w:num w:numId="160">
    <w:abstractNumId w:val="46"/>
  </w:num>
  <w:num w:numId="161">
    <w:abstractNumId w:val="160"/>
  </w:num>
  <w:num w:numId="162">
    <w:abstractNumId w:val="106"/>
  </w:num>
  <w:num w:numId="163">
    <w:abstractNumId w:val="40"/>
  </w:num>
  <w:num w:numId="164">
    <w:abstractNumId w:val="132"/>
  </w:num>
  <w:num w:numId="165">
    <w:abstractNumId w:val="43"/>
  </w:num>
  <w:num w:numId="166">
    <w:abstractNumId w:val="16"/>
  </w:num>
  <w:num w:numId="167">
    <w:abstractNumId w:val="122"/>
  </w:num>
  <w:num w:numId="168">
    <w:abstractNumId w:val="115"/>
  </w:num>
  <w:num w:numId="169">
    <w:abstractNumId w:val="179"/>
  </w:num>
  <w:num w:numId="170">
    <w:abstractNumId w:val="164"/>
  </w:num>
  <w:num w:numId="171">
    <w:abstractNumId w:val="178"/>
  </w:num>
  <w:num w:numId="172">
    <w:abstractNumId w:val="112"/>
  </w:num>
  <w:num w:numId="173">
    <w:abstractNumId w:val="32"/>
  </w:num>
  <w:num w:numId="174">
    <w:abstractNumId w:val="38"/>
  </w:num>
  <w:num w:numId="175">
    <w:abstractNumId w:val="162"/>
  </w:num>
  <w:num w:numId="176">
    <w:abstractNumId w:val="138"/>
  </w:num>
  <w:num w:numId="177">
    <w:abstractNumId w:val="44"/>
  </w:num>
  <w:num w:numId="178">
    <w:abstractNumId w:val="3"/>
  </w:num>
  <w:num w:numId="179">
    <w:abstractNumId w:val="75"/>
  </w:num>
  <w:num w:numId="180">
    <w:abstractNumId w:val="86"/>
  </w:num>
  <w:num w:numId="181">
    <w:abstractNumId w:val="36"/>
  </w:num>
  <w:num w:numId="182">
    <w:abstractNumId w:val="10"/>
  </w:num>
  <w:num w:numId="183">
    <w:abstractNumId w:val="186"/>
  </w:num>
  <w:num w:numId="184">
    <w:abstractNumId w:val="52"/>
  </w:num>
  <w:num w:numId="185">
    <w:abstractNumId w:val="148"/>
  </w:num>
  <w:num w:numId="186">
    <w:abstractNumId w:val="165"/>
  </w:num>
  <w:num w:numId="187">
    <w:abstractNumId w:val="108"/>
  </w:num>
  <w:num w:numId="188">
    <w:abstractNumId w:val="78"/>
  </w:num>
  <w:num w:numId="189">
    <w:abstractNumId w:val="17"/>
  </w:num>
  <w:num w:numId="190">
    <w:abstractNumId w:val="5"/>
  </w:num>
  <w:num w:numId="191">
    <w:abstractNumId w:val="119"/>
  </w:num>
  <w:num w:numId="192">
    <w:abstractNumId w:val="201"/>
  </w:num>
  <w:num w:numId="193">
    <w:abstractNumId w:val="147"/>
  </w:num>
  <w:num w:numId="194">
    <w:abstractNumId w:val="18"/>
  </w:num>
  <w:num w:numId="195">
    <w:abstractNumId w:val="87"/>
  </w:num>
  <w:num w:numId="196">
    <w:abstractNumId w:val="28"/>
  </w:num>
  <w:num w:numId="197">
    <w:abstractNumId w:val="51"/>
  </w:num>
  <w:num w:numId="198">
    <w:abstractNumId w:val="103"/>
  </w:num>
  <w:num w:numId="199">
    <w:abstractNumId w:val="70"/>
  </w:num>
  <w:num w:numId="200">
    <w:abstractNumId w:val="56"/>
  </w:num>
  <w:num w:numId="201">
    <w:abstractNumId w:val="104"/>
  </w:num>
  <w:num w:numId="202">
    <w:abstractNumId w:val="68"/>
  </w:num>
  <w:num w:numId="203">
    <w:abstractNumId w:val="53"/>
  </w:num>
  <w:num w:numId="204">
    <w:abstractNumId w:val="72"/>
  </w:num>
  <w:num w:numId="205">
    <w:abstractNumId w:val="60"/>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doNotHyphenateCaps/>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363"/>
    <w:rsid w:val="00001985"/>
    <w:rsid w:val="00020A60"/>
    <w:rsid w:val="0002121C"/>
    <w:rsid w:val="00041D41"/>
    <w:rsid w:val="000452B8"/>
    <w:rsid w:val="00063F68"/>
    <w:rsid w:val="0009331F"/>
    <w:rsid w:val="000A2ACD"/>
    <w:rsid w:val="000B3A89"/>
    <w:rsid w:val="000B63B9"/>
    <w:rsid w:val="000D35A4"/>
    <w:rsid w:val="000D6ED0"/>
    <w:rsid w:val="000E24C7"/>
    <w:rsid w:val="000E4321"/>
    <w:rsid w:val="000E5335"/>
    <w:rsid w:val="00100990"/>
    <w:rsid w:val="00101554"/>
    <w:rsid w:val="00106076"/>
    <w:rsid w:val="00142A70"/>
    <w:rsid w:val="00143F06"/>
    <w:rsid w:val="00144291"/>
    <w:rsid w:val="00156E03"/>
    <w:rsid w:val="0015752D"/>
    <w:rsid w:val="00173551"/>
    <w:rsid w:val="0018253F"/>
    <w:rsid w:val="001B1E1F"/>
    <w:rsid w:val="001B2927"/>
    <w:rsid w:val="001C0FFB"/>
    <w:rsid w:val="001C3311"/>
    <w:rsid w:val="001D205D"/>
    <w:rsid w:val="001D7D1D"/>
    <w:rsid w:val="001F0D62"/>
    <w:rsid w:val="00202B3A"/>
    <w:rsid w:val="00206A4B"/>
    <w:rsid w:val="002102FE"/>
    <w:rsid w:val="00223C09"/>
    <w:rsid w:val="002316D2"/>
    <w:rsid w:val="00236845"/>
    <w:rsid w:val="00241200"/>
    <w:rsid w:val="00246545"/>
    <w:rsid w:val="00247D0F"/>
    <w:rsid w:val="00254758"/>
    <w:rsid w:val="00255725"/>
    <w:rsid w:val="00260146"/>
    <w:rsid w:val="00296904"/>
    <w:rsid w:val="00297756"/>
    <w:rsid w:val="002A57DE"/>
    <w:rsid w:val="002B1E3A"/>
    <w:rsid w:val="002D1893"/>
    <w:rsid w:val="002E27F0"/>
    <w:rsid w:val="00300139"/>
    <w:rsid w:val="003079A2"/>
    <w:rsid w:val="003168FA"/>
    <w:rsid w:val="00317956"/>
    <w:rsid w:val="003237E7"/>
    <w:rsid w:val="00336774"/>
    <w:rsid w:val="003377EA"/>
    <w:rsid w:val="00340B1F"/>
    <w:rsid w:val="003511E6"/>
    <w:rsid w:val="003536B7"/>
    <w:rsid w:val="00360AE8"/>
    <w:rsid w:val="00363E43"/>
    <w:rsid w:val="00371B13"/>
    <w:rsid w:val="00373FAC"/>
    <w:rsid w:val="0038305D"/>
    <w:rsid w:val="003868BB"/>
    <w:rsid w:val="00387C9C"/>
    <w:rsid w:val="00391256"/>
    <w:rsid w:val="00392FA2"/>
    <w:rsid w:val="00394AEA"/>
    <w:rsid w:val="003A46B3"/>
    <w:rsid w:val="003A7A1E"/>
    <w:rsid w:val="003B2F16"/>
    <w:rsid w:val="003B7A31"/>
    <w:rsid w:val="003C0F94"/>
    <w:rsid w:val="003F4375"/>
    <w:rsid w:val="00412AFB"/>
    <w:rsid w:val="00415BE8"/>
    <w:rsid w:val="00424C28"/>
    <w:rsid w:val="004412C4"/>
    <w:rsid w:val="00441998"/>
    <w:rsid w:val="004517DF"/>
    <w:rsid w:val="00482418"/>
    <w:rsid w:val="00483A9B"/>
    <w:rsid w:val="00484661"/>
    <w:rsid w:val="004854CD"/>
    <w:rsid w:val="004B1946"/>
    <w:rsid w:val="004B4AF0"/>
    <w:rsid w:val="004C50CF"/>
    <w:rsid w:val="004D4235"/>
    <w:rsid w:val="004E35E2"/>
    <w:rsid w:val="004F1878"/>
    <w:rsid w:val="00500FF1"/>
    <w:rsid w:val="00503A41"/>
    <w:rsid w:val="0050532B"/>
    <w:rsid w:val="00513621"/>
    <w:rsid w:val="005210AD"/>
    <w:rsid w:val="00527396"/>
    <w:rsid w:val="005429A7"/>
    <w:rsid w:val="00551A74"/>
    <w:rsid w:val="00567C10"/>
    <w:rsid w:val="00567F3A"/>
    <w:rsid w:val="005710D2"/>
    <w:rsid w:val="00571B14"/>
    <w:rsid w:val="00584BA2"/>
    <w:rsid w:val="00594120"/>
    <w:rsid w:val="005C3E7D"/>
    <w:rsid w:val="005D3487"/>
    <w:rsid w:val="005E3BDD"/>
    <w:rsid w:val="005F5243"/>
    <w:rsid w:val="005F7BE7"/>
    <w:rsid w:val="00603724"/>
    <w:rsid w:val="006043F1"/>
    <w:rsid w:val="0062696E"/>
    <w:rsid w:val="0063080E"/>
    <w:rsid w:val="00671C98"/>
    <w:rsid w:val="00676CA3"/>
    <w:rsid w:val="00676F48"/>
    <w:rsid w:val="006A16EA"/>
    <w:rsid w:val="006C4695"/>
    <w:rsid w:val="006C548C"/>
    <w:rsid w:val="006E0CBA"/>
    <w:rsid w:val="006E19FE"/>
    <w:rsid w:val="006F079F"/>
    <w:rsid w:val="006F1C52"/>
    <w:rsid w:val="006F1E03"/>
    <w:rsid w:val="007003E1"/>
    <w:rsid w:val="007006E6"/>
    <w:rsid w:val="00702067"/>
    <w:rsid w:val="0071585B"/>
    <w:rsid w:val="007350C5"/>
    <w:rsid w:val="00743458"/>
    <w:rsid w:val="00755371"/>
    <w:rsid w:val="007575C3"/>
    <w:rsid w:val="0078047E"/>
    <w:rsid w:val="007876F3"/>
    <w:rsid w:val="00791C03"/>
    <w:rsid w:val="007948CD"/>
    <w:rsid w:val="007A3044"/>
    <w:rsid w:val="007B188E"/>
    <w:rsid w:val="007B1EFF"/>
    <w:rsid w:val="007D634A"/>
    <w:rsid w:val="007E0779"/>
    <w:rsid w:val="007E6418"/>
    <w:rsid w:val="008061C6"/>
    <w:rsid w:val="00806870"/>
    <w:rsid w:val="00813E8C"/>
    <w:rsid w:val="008260E4"/>
    <w:rsid w:val="00837E6C"/>
    <w:rsid w:val="00842060"/>
    <w:rsid w:val="00842598"/>
    <w:rsid w:val="008537B5"/>
    <w:rsid w:val="00857A1E"/>
    <w:rsid w:val="00876C6C"/>
    <w:rsid w:val="00880FEB"/>
    <w:rsid w:val="00882B1A"/>
    <w:rsid w:val="008847B6"/>
    <w:rsid w:val="00893E3D"/>
    <w:rsid w:val="008A1710"/>
    <w:rsid w:val="008A2C9B"/>
    <w:rsid w:val="008A5679"/>
    <w:rsid w:val="008B63CC"/>
    <w:rsid w:val="008B7C29"/>
    <w:rsid w:val="008E665C"/>
    <w:rsid w:val="008E7C1E"/>
    <w:rsid w:val="00904023"/>
    <w:rsid w:val="009053D4"/>
    <w:rsid w:val="00930EF0"/>
    <w:rsid w:val="00937AF2"/>
    <w:rsid w:val="00951ADA"/>
    <w:rsid w:val="00955E0C"/>
    <w:rsid w:val="0096049C"/>
    <w:rsid w:val="00962CCD"/>
    <w:rsid w:val="00971926"/>
    <w:rsid w:val="00993936"/>
    <w:rsid w:val="00994F7B"/>
    <w:rsid w:val="009A011E"/>
    <w:rsid w:val="009C20DA"/>
    <w:rsid w:val="009C734A"/>
    <w:rsid w:val="009D1A2D"/>
    <w:rsid w:val="009D2BFD"/>
    <w:rsid w:val="009E33F0"/>
    <w:rsid w:val="00A032F5"/>
    <w:rsid w:val="00A06011"/>
    <w:rsid w:val="00A1289F"/>
    <w:rsid w:val="00A12B70"/>
    <w:rsid w:val="00A23944"/>
    <w:rsid w:val="00A25119"/>
    <w:rsid w:val="00A27535"/>
    <w:rsid w:val="00A2757C"/>
    <w:rsid w:val="00A31A7F"/>
    <w:rsid w:val="00A4064F"/>
    <w:rsid w:val="00A46D20"/>
    <w:rsid w:val="00A54843"/>
    <w:rsid w:val="00A772FC"/>
    <w:rsid w:val="00A968B1"/>
    <w:rsid w:val="00A97D5A"/>
    <w:rsid w:val="00AA456E"/>
    <w:rsid w:val="00AB0F7D"/>
    <w:rsid w:val="00AB29EE"/>
    <w:rsid w:val="00AB638A"/>
    <w:rsid w:val="00AB6BDE"/>
    <w:rsid w:val="00AC0DF1"/>
    <w:rsid w:val="00AF7BD8"/>
    <w:rsid w:val="00B05F30"/>
    <w:rsid w:val="00B2176E"/>
    <w:rsid w:val="00B27C4C"/>
    <w:rsid w:val="00B335D9"/>
    <w:rsid w:val="00B400D9"/>
    <w:rsid w:val="00B42028"/>
    <w:rsid w:val="00B424BD"/>
    <w:rsid w:val="00B45A48"/>
    <w:rsid w:val="00B47B21"/>
    <w:rsid w:val="00B5160C"/>
    <w:rsid w:val="00B73B21"/>
    <w:rsid w:val="00B76CAE"/>
    <w:rsid w:val="00B9324D"/>
    <w:rsid w:val="00BA51A5"/>
    <w:rsid w:val="00BB513C"/>
    <w:rsid w:val="00BC6560"/>
    <w:rsid w:val="00BF2DFC"/>
    <w:rsid w:val="00C03DD4"/>
    <w:rsid w:val="00C04A96"/>
    <w:rsid w:val="00C407C5"/>
    <w:rsid w:val="00C46F94"/>
    <w:rsid w:val="00C52A23"/>
    <w:rsid w:val="00C72B4E"/>
    <w:rsid w:val="00C73DE5"/>
    <w:rsid w:val="00C8354D"/>
    <w:rsid w:val="00C8459C"/>
    <w:rsid w:val="00C85109"/>
    <w:rsid w:val="00C8678E"/>
    <w:rsid w:val="00C94161"/>
    <w:rsid w:val="00C9551E"/>
    <w:rsid w:val="00CA0C28"/>
    <w:rsid w:val="00CA14AB"/>
    <w:rsid w:val="00CC4104"/>
    <w:rsid w:val="00CC578E"/>
    <w:rsid w:val="00CD2680"/>
    <w:rsid w:val="00CD69AE"/>
    <w:rsid w:val="00CE22E0"/>
    <w:rsid w:val="00D00E72"/>
    <w:rsid w:val="00D129C9"/>
    <w:rsid w:val="00D1300D"/>
    <w:rsid w:val="00D171A1"/>
    <w:rsid w:val="00D259D0"/>
    <w:rsid w:val="00D35662"/>
    <w:rsid w:val="00D466EE"/>
    <w:rsid w:val="00D479DF"/>
    <w:rsid w:val="00D74158"/>
    <w:rsid w:val="00D74508"/>
    <w:rsid w:val="00D76C09"/>
    <w:rsid w:val="00DA6156"/>
    <w:rsid w:val="00DB6E5B"/>
    <w:rsid w:val="00DC071E"/>
    <w:rsid w:val="00DD0FC4"/>
    <w:rsid w:val="00DD2FD2"/>
    <w:rsid w:val="00DD7207"/>
    <w:rsid w:val="00DE4B7E"/>
    <w:rsid w:val="00E03B3B"/>
    <w:rsid w:val="00E1305F"/>
    <w:rsid w:val="00E1758E"/>
    <w:rsid w:val="00E30FAA"/>
    <w:rsid w:val="00E44363"/>
    <w:rsid w:val="00E460C9"/>
    <w:rsid w:val="00E47352"/>
    <w:rsid w:val="00E5711A"/>
    <w:rsid w:val="00E63C7C"/>
    <w:rsid w:val="00E66ECB"/>
    <w:rsid w:val="00E77626"/>
    <w:rsid w:val="00E82CD1"/>
    <w:rsid w:val="00E87AC2"/>
    <w:rsid w:val="00E9186D"/>
    <w:rsid w:val="00EA1C2B"/>
    <w:rsid w:val="00EB0DB1"/>
    <w:rsid w:val="00EB1EAD"/>
    <w:rsid w:val="00EB376D"/>
    <w:rsid w:val="00EC4C02"/>
    <w:rsid w:val="00F15CA2"/>
    <w:rsid w:val="00F21147"/>
    <w:rsid w:val="00F353C1"/>
    <w:rsid w:val="00F4693A"/>
    <w:rsid w:val="00F50192"/>
    <w:rsid w:val="00F63560"/>
    <w:rsid w:val="00F6573B"/>
    <w:rsid w:val="00F852C8"/>
    <w:rsid w:val="00F92F29"/>
    <w:rsid w:val="00F95621"/>
    <w:rsid w:val="00FA05F6"/>
    <w:rsid w:val="00FA56EF"/>
    <w:rsid w:val="00FA771B"/>
    <w:rsid w:val="00FB09C6"/>
    <w:rsid w:val="00FB6712"/>
    <w:rsid w:val="00FC5585"/>
    <w:rsid w:val="00FE34C4"/>
    <w:rsid w:val="00FF4A7B"/>
  </w:rsids>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07122335"/>
  <w15:docId w15:val="{13D9FE03-965B-4666-9E95-A94765AD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878"/>
  </w:style>
  <w:style w:type="paragraph" w:styleId="Heading1">
    <w:name w:val="heading 1"/>
    <w:basedOn w:val="Normal"/>
    <w:next w:val="Normal"/>
    <w:link w:val="Heading1Char"/>
    <w:uiPriority w:val="9"/>
    <w:qFormat/>
    <w:rsid w:val="003F43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6F07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F43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F437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F437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F437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F437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F437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F437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37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F07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F437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F437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F437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F437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F437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F43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F4375"/>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6F079F"/>
    <w:pPr>
      <w:tabs>
        <w:tab w:val="center" w:pos="4252"/>
        <w:tab w:val="right" w:pos="8504"/>
      </w:tabs>
      <w:spacing w:after="0" w:line="240" w:lineRule="auto"/>
    </w:pPr>
  </w:style>
  <w:style w:type="character" w:customStyle="1" w:styleId="HeaderChar">
    <w:name w:val="Header Char"/>
    <w:basedOn w:val="DefaultParagraphFont"/>
    <w:link w:val="Header"/>
    <w:rsid w:val="006F079F"/>
  </w:style>
  <w:style w:type="paragraph" w:styleId="Footer">
    <w:name w:val="footer"/>
    <w:basedOn w:val="Normal"/>
    <w:link w:val="FooterChar"/>
    <w:unhideWhenUsed/>
    <w:rsid w:val="006F079F"/>
    <w:pPr>
      <w:tabs>
        <w:tab w:val="center" w:pos="4252"/>
        <w:tab w:val="right" w:pos="8504"/>
      </w:tabs>
      <w:spacing w:after="0" w:line="240" w:lineRule="auto"/>
    </w:pPr>
  </w:style>
  <w:style w:type="character" w:customStyle="1" w:styleId="FooterChar">
    <w:name w:val="Footer Char"/>
    <w:basedOn w:val="DefaultParagraphFont"/>
    <w:link w:val="Footer"/>
    <w:rsid w:val="006F079F"/>
  </w:style>
  <w:style w:type="paragraph" w:styleId="NormalWeb">
    <w:name w:val="Normal (Web)"/>
    <w:basedOn w:val="Normal"/>
    <w:uiPriority w:val="99"/>
    <w:unhideWhenUsed/>
    <w:rsid w:val="006F079F"/>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079F"/>
    <w:rPr>
      <w:color w:val="0563C1" w:themeColor="hyperlink"/>
      <w:u w:val="single"/>
    </w:rPr>
  </w:style>
  <w:style w:type="paragraph" w:styleId="ListParagraph">
    <w:name w:val="List Paragraph"/>
    <w:basedOn w:val="Normal"/>
    <w:uiPriority w:val="34"/>
    <w:qFormat/>
    <w:rsid w:val="00DD7207"/>
    <w:pPr>
      <w:ind w:left="720"/>
      <w:contextualSpacing/>
    </w:pPr>
  </w:style>
  <w:style w:type="character" w:styleId="PageNumber">
    <w:name w:val="page number"/>
    <w:basedOn w:val="DefaultParagraphFont"/>
    <w:rsid w:val="003F4375"/>
  </w:style>
  <w:style w:type="paragraph" w:styleId="BodyText">
    <w:name w:val="Body Text"/>
    <w:basedOn w:val="Normal"/>
    <w:link w:val="BodyTextChar"/>
    <w:rsid w:val="003F4375"/>
    <w:pPr>
      <w:spacing w:after="0" w:line="240" w:lineRule="auto"/>
      <w:jc w:val="both"/>
    </w:pPr>
    <w:rPr>
      <w:rFonts w:ascii="Arial" w:eastAsia="Times New Roman" w:hAnsi="Arial" w:cs="Times New Roman"/>
      <w:szCs w:val="20"/>
    </w:rPr>
  </w:style>
  <w:style w:type="character" w:customStyle="1" w:styleId="BodyTextChar">
    <w:name w:val="Body Text Char"/>
    <w:basedOn w:val="DefaultParagraphFont"/>
    <w:link w:val="BodyText"/>
    <w:rsid w:val="003F4375"/>
    <w:rPr>
      <w:rFonts w:ascii="Arial" w:eastAsia="Times New Roman" w:hAnsi="Arial" w:cs="Times New Roman"/>
      <w:szCs w:val="20"/>
      <w:lang w:eastAsia="en-GB"/>
    </w:rPr>
  </w:style>
  <w:style w:type="paragraph" w:styleId="BodyText2">
    <w:name w:val="Body Text 2"/>
    <w:basedOn w:val="Normal"/>
    <w:link w:val="BodyText2Char"/>
    <w:rsid w:val="003F4375"/>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3F4375"/>
    <w:rPr>
      <w:rFonts w:ascii="Arial" w:eastAsia="Times New Roman" w:hAnsi="Arial" w:cs="Times New Roman"/>
      <w:sz w:val="24"/>
      <w:szCs w:val="20"/>
      <w:lang w:eastAsia="en-GB"/>
    </w:rPr>
  </w:style>
  <w:style w:type="paragraph" w:styleId="BodyText3">
    <w:name w:val="Body Text 3"/>
    <w:basedOn w:val="Normal"/>
    <w:link w:val="BodyText3Char"/>
    <w:rsid w:val="003F4375"/>
    <w:pPr>
      <w:spacing w:after="0" w:line="240" w:lineRule="auto"/>
      <w:jc w:val="both"/>
    </w:pPr>
    <w:rPr>
      <w:rFonts w:ascii="Arial" w:eastAsia="Times New Roman" w:hAnsi="Arial" w:cs="Times New Roman"/>
      <w:b/>
      <w:snapToGrid w:val="0"/>
      <w:szCs w:val="20"/>
    </w:rPr>
  </w:style>
  <w:style w:type="character" w:customStyle="1" w:styleId="BodyText3Char">
    <w:name w:val="Body Text 3 Char"/>
    <w:basedOn w:val="DefaultParagraphFont"/>
    <w:link w:val="BodyText3"/>
    <w:uiPriority w:val="99"/>
    <w:rsid w:val="003F4375"/>
    <w:rPr>
      <w:rFonts w:ascii="Arial" w:eastAsia="Times New Roman" w:hAnsi="Arial" w:cs="Times New Roman"/>
      <w:b/>
      <w:snapToGrid w:val="0"/>
      <w:szCs w:val="20"/>
      <w:lang w:eastAsia="en-GB"/>
    </w:rPr>
  </w:style>
  <w:style w:type="paragraph" w:customStyle="1" w:styleId="Textodenotaalfinal">
    <w:name w:val="Texto de nota al final"/>
    <w:basedOn w:val="Normal"/>
    <w:rsid w:val="003F4375"/>
    <w:pPr>
      <w:widowControl w:val="0"/>
      <w:spacing w:after="0" w:line="240" w:lineRule="auto"/>
    </w:pPr>
    <w:rPr>
      <w:rFonts w:ascii="Times New Roman" w:eastAsia="Times New Roman" w:hAnsi="Times New Roman" w:cs="Times New Roman"/>
      <w:snapToGrid w:val="0"/>
      <w:sz w:val="24"/>
      <w:szCs w:val="20"/>
    </w:rPr>
  </w:style>
  <w:style w:type="paragraph" w:styleId="BodyTextIndent">
    <w:name w:val="Body Text Indent"/>
    <w:basedOn w:val="Normal"/>
    <w:link w:val="BodyTextIndentChar"/>
    <w:rsid w:val="003F4375"/>
    <w:pPr>
      <w:spacing w:after="0" w:line="240" w:lineRule="auto"/>
      <w:ind w:left="708"/>
    </w:pPr>
    <w:rPr>
      <w:rFonts w:ascii="Arial" w:eastAsia="Times New Roman" w:hAnsi="Arial" w:cs="Times New Roman"/>
      <w:szCs w:val="20"/>
    </w:rPr>
  </w:style>
  <w:style w:type="character" w:customStyle="1" w:styleId="BodyTextIndentChar">
    <w:name w:val="Body Text Indent Char"/>
    <w:basedOn w:val="DefaultParagraphFont"/>
    <w:link w:val="BodyTextIndent"/>
    <w:rsid w:val="003F4375"/>
    <w:rPr>
      <w:rFonts w:ascii="Arial" w:eastAsia="Times New Roman" w:hAnsi="Arial" w:cs="Times New Roman"/>
      <w:szCs w:val="20"/>
      <w:lang w:eastAsia="en-GB"/>
    </w:rPr>
  </w:style>
  <w:style w:type="paragraph" w:styleId="BlockText">
    <w:name w:val="Block Text"/>
    <w:basedOn w:val="Normal"/>
    <w:rsid w:val="003F4375"/>
    <w:pPr>
      <w:spacing w:after="0" w:line="240" w:lineRule="auto"/>
      <w:ind w:left="-142" w:right="-285"/>
    </w:pPr>
    <w:rPr>
      <w:rFonts w:ascii="Arial" w:eastAsia="Times New Roman" w:hAnsi="Arial" w:cs="Times New Roman"/>
      <w:sz w:val="20"/>
      <w:szCs w:val="20"/>
    </w:rPr>
  </w:style>
  <w:style w:type="paragraph" w:customStyle="1" w:styleId="Estndar">
    <w:name w:val="Estándar"/>
    <w:rsid w:val="003F4375"/>
    <w:pPr>
      <w:spacing w:after="0" w:line="240" w:lineRule="auto"/>
      <w:jc w:val="both"/>
    </w:pPr>
    <w:rPr>
      <w:rFonts w:ascii="Helv" w:eastAsia="Times New Roman" w:hAnsi="Helv" w:cs="Times New Roman"/>
      <w:snapToGrid w:val="0"/>
      <w:color w:val="000000"/>
      <w:szCs w:val="20"/>
    </w:rPr>
  </w:style>
  <w:style w:type="paragraph" w:customStyle="1" w:styleId="Sangrat">
    <w:name w:val="Sangrat"/>
    <w:rsid w:val="003F4375"/>
    <w:pPr>
      <w:spacing w:after="0" w:line="240" w:lineRule="auto"/>
      <w:ind w:left="963" w:hanging="963"/>
      <w:jc w:val="both"/>
    </w:pPr>
    <w:rPr>
      <w:rFonts w:ascii="Helv" w:eastAsia="Times New Roman" w:hAnsi="Helv" w:cs="Times New Roman"/>
      <w:snapToGrid w:val="0"/>
      <w:color w:val="000000"/>
      <w:szCs w:val="20"/>
    </w:rPr>
  </w:style>
  <w:style w:type="paragraph" w:customStyle="1" w:styleId="Gui">
    <w:name w:val="Guió"/>
    <w:basedOn w:val="Normal"/>
    <w:rsid w:val="003F4375"/>
    <w:pPr>
      <w:numPr>
        <w:numId w:val="4"/>
      </w:numPr>
      <w:spacing w:after="0" w:line="360" w:lineRule="auto"/>
      <w:ind w:left="1037" w:hanging="357"/>
      <w:jc w:val="both"/>
    </w:pPr>
    <w:rPr>
      <w:rFonts w:ascii="Helvetica" w:eastAsia="Times New Roman" w:hAnsi="Helvetica" w:cs="Times New Roman"/>
      <w:szCs w:val="20"/>
    </w:rPr>
  </w:style>
  <w:style w:type="paragraph" w:customStyle="1" w:styleId="Topo">
    <w:name w:val="Topo"/>
    <w:basedOn w:val="Normal"/>
    <w:rsid w:val="003F4375"/>
    <w:pPr>
      <w:numPr>
        <w:numId w:val="5"/>
      </w:numPr>
      <w:spacing w:after="0" w:line="360" w:lineRule="auto"/>
      <w:jc w:val="both"/>
    </w:pPr>
    <w:rPr>
      <w:rFonts w:ascii="Helvetica" w:eastAsia="Times New Roman" w:hAnsi="Helvetica" w:cs="Times New Roman"/>
      <w:szCs w:val="20"/>
    </w:rPr>
  </w:style>
  <w:style w:type="paragraph" w:customStyle="1" w:styleId="Topo1">
    <w:name w:val="Topo 1"/>
    <w:basedOn w:val="Normal"/>
    <w:rsid w:val="003F4375"/>
    <w:pPr>
      <w:numPr>
        <w:numId w:val="6"/>
      </w:numPr>
      <w:spacing w:after="0" w:line="360" w:lineRule="auto"/>
      <w:ind w:left="624" w:hanging="284"/>
      <w:jc w:val="both"/>
    </w:pPr>
    <w:rPr>
      <w:rFonts w:ascii="Helvetica" w:eastAsia="Times New Roman" w:hAnsi="Helvetica" w:cs="Times New Roman"/>
      <w:szCs w:val="20"/>
    </w:rPr>
  </w:style>
  <w:style w:type="paragraph" w:customStyle="1" w:styleId="TopoNo">
    <w:name w:val="Topo No"/>
    <w:basedOn w:val="Normal"/>
    <w:rsid w:val="003F4375"/>
    <w:pPr>
      <w:numPr>
        <w:numId w:val="7"/>
      </w:numPr>
      <w:spacing w:after="0" w:line="480" w:lineRule="auto"/>
      <w:jc w:val="both"/>
    </w:pPr>
    <w:rPr>
      <w:rFonts w:ascii="Helvetica" w:eastAsia="Times New Roman" w:hAnsi="Helvetica" w:cs="Times New Roman"/>
      <w:szCs w:val="20"/>
    </w:rPr>
  </w:style>
  <w:style w:type="paragraph" w:customStyle="1" w:styleId="TopoS">
    <w:name w:val="Topo Sí"/>
    <w:basedOn w:val="Normal"/>
    <w:rsid w:val="003F4375"/>
    <w:pPr>
      <w:numPr>
        <w:numId w:val="8"/>
      </w:numPr>
      <w:spacing w:after="0" w:line="480" w:lineRule="auto"/>
      <w:ind w:left="357" w:hanging="357"/>
      <w:jc w:val="both"/>
    </w:pPr>
    <w:rPr>
      <w:rFonts w:ascii="Helvetica" w:eastAsia="Times New Roman" w:hAnsi="Helvetica" w:cs="Times New Roman"/>
      <w:szCs w:val="20"/>
    </w:rPr>
  </w:style>
  <w:style w:type="paragraph" w:styleId="DocumentMap">
    <w:name w:val="Document Map"/>
    <w:basedOn w:val="Normal"/>
    <w:link w:val="DocumentMapChar"/>
    <w:semiHidden/>
    <w:rsid w:val="003F4375"/>
    <w:pPr>
      <w:shd w:val="clear" w:color="auto" w:fill="000080"/>
      <w:spacing w:after="0" w:line="240" w:lineRule="auto"/>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3F4375"/>
    <w:rPr>
      <w:rFonts w:ascii="Tahoma" w:eastAsia="Times New Roman" w:hAnsi="Tahoma" w:cs="Times New Roman"/>
      <w:szCs w:val="20"/>
      <w:shd w:val="clear" w:color="auto" w:fill="000080"/>
      <w:lang w:eastAsia="en-GB"/>
    </w:rPr>
  </w:style>
  <w:style w:type="paragraph" w:styleId="BalloonText">
    <w:name w:val="Balloon Text"/>
    <w:basedOn w:val="Normal"/>
    <w:link w:val="BalloonTextChar"/>
    <w:semiHidden/>
    <w:rsid w:val="003F437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F4375"/>
    <w:rPr>
      <w:rFonts w:ascii="Tahoma" w:eastAsia="Times New Roman" w:hAnsi="Tahoma" w:cs="Tahoma"/>
      <w:sz w:val="16"/>
      <w:szCs w:val="16"/>
      <w:lang w:eastAsia="en-GB"/>
    </w:rPr>
  </w:style>
  <w:style w:type="table" w:styleId="TableGrid">
    <w:name w:val="Table Grid"/>
    <w:basedOn w:val="TableNormal"/>
    <w:rsid w:val="003F43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B3A8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rsid w:val="005F5243"/>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5F5243"/>
    <w:rPr>
      <w:b/>
      <w:bCs/>
    </w:rPr>
  </w:style>
  <w:style w:type="character" w:customStyle="1" w:styleId="CommentSubjectChar">
    <w:name w:val="Comment Subject Char"/>
    <w:basedOn w:val="CommentTextChar"/>
    <w:link w:val="CommentSubject"/>
    <w:rsid w:val="005F5243"/>
    <w:rPr>
      <w:rFonts w:ascii="Arial" w:eastAsia="Times New Roman" w:hAnsi="Arial" w:cs="Times New Roman"/>
      <w:b/>
      <w:bCs/>
      <w:sz w:val="20"/>
      <w:szCs w:val="20"/>
      <w:lang w:eastAsia="en-GB"/>
    </w:rPr>
  </w:style>
  <w:style w:type="paragraph" w:styleId="BodyTextIndent2">
    <w:name w:val="Body Text Indent 2"/>
    <w:basedOn w:val="Normal"/>
    <w:link w:val="BodyTextIndent2Char"/>
    <w:rsid w:val="005F5243"/>
    <w:pPr>
      <w:spacing w:after="120" w:line="480" w:lineRule="auto"/>
      <w:ind w:left="283"/>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5F5243"/>
    <w:rPr>
      <w:rFonts w:ascii="Arial" w:eastAsia="Times New Roman" w:hAnsi="Arial" w:cs="Times New Roman"/>
      <w:szCs w:val="20"/>
      <w:lang w:eastAsia="en-GB"/>
    </w:rPr>
  </w:style>
  <w:style w:type="character" w:styleId="FollowedHyperlink">
    <w:name w:val="FollowedHyperlink"/>
    <w:rsid w:val="005F5243"/>
    <w:rPr>
      <w:color w:val="800080"/>
      <w:u w:val="single"/>
    </w:rPr>
  </w:style>
  <w:style w:type="paragraph" w:customStyle="1" w:styleId="Default">
    <w:name w:val="Default"/>
    <w:rsid w:val="00FE34C4"/>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uiPriority w:val="22"/>
    <w:qFormat/>
    <w:rsid w:val="00FE34C4"/>
    <w:rPr>
      <w:b/>
      <w:bCs/>
    </w:rPr>
  </w:style>
  <w:style w:type="paragraph" w:customStyle="1" w:styleId="H1">
    <w:name w:val="H1"/>
    <w:basedOn w:val="Normal"/>
    <w:next w:val="Normal"/>
    <w:rsid w:val="00FE34C4"/>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rPr>
  </w:style>
  <w:style w:type="character" w:styleId="Emphasis">
    <w:name w:val="Emphasis"/>
    <w:uiPriority w:val="20"/>
    <w:qFormat/>
    <w:rsid w:val="00FE34C4"/>
    <w:rPr>
      <w:i/>
      <w:iCs/>
    </w:rPr>
  </w:style>
  <w:style w:type="character" w:customStyle="1" w:styleId="body">
    <w:name w:val="body"/>
    <w:rsid w:val="00FE34C4"/>
  </w:style>
  <w:style w:type="character" w:styleId="FootnoteReference">
    <w:name w:val="footnote reference"/>
    <w:semiHidden/>
    <w:rsid w:val="00441998"/>
    <w:rPr>
      <w:vertAlign w:val="superscript"/>
    </w:rPr>
  </w:style>
  <w:style w:type="paragraph" w:styleId="FootnoteText">
    <w:name w:val="footnote text"/>
    <w:basedOn w:val="Normal"/>
    <w:link w:val="FootnoteTextChar"/>
    <w:semiHidden/>
    <w:rsid w:val="00441998"/>
    <w:pPr>
      <w:spacing w:after="0" w:line="240" w:lineRule="auto"/>
    </w:pPr>
    <w:rPr>
      <w:rFonts w:ascii="Arial" w:eastAsia="Times New Roman" w:hAnsi="Arial" w:cs="Times New Roman"/>
      <w:color w:val="000000"/>
      <w:sz w:val="20"/>
      <w:szCs w:val="20"/>
    </w:rPr>
  </w:style>
  <w:style w:type="character" w:customStyle="1" w:styleId="FootnoteTextChar">
    <w:name w:val="Footnote Text Char"/>
    <w:basedOn w:val="DefaultParagraphFont"/>
    <w:link w:val="FootnoteText"/>
    <w:semiHidden/>
    <w:rsid w:val="00441998"/>
    <w:rPr>
      <w:rFonts w:ascii="Arial" w:eastAsia="Times New Roman" w:hAnsi="Arial" w:cs="Times New Roman"/>
      <w:color w:val="000000"/>
      <w:sz w:val="20"/>
      <w:szCs w:val="20"/>
      <w:lang w:eastAsia="en-GB"/>
    </w:rPr>
  </w:style>
  <w:style w:type="paragraph" w:styleId="ListBullet2">
    <w:name w:val="List Bullet 2"/>
    <w:basedOn w:val="Normal"/>
    <w:autoRedefine/>
    <w:rsid w:val="00441998"/>
    <w:pPr>
      <w:numPr>
        <w:numId w:val="1"/>
      </w:numPr>
      <w:spacing w:after="0" w:line="240" w:lineRule="auto"/>
    </w:pPr>
    <w:rPr>
      <w:rFonts w:ascii="Arial" w:eastAsia="Times New Roman" w:hAnsi="Arial" w:cs="Times New Roman"/>
      <w:szCs w:val="20"/>
    </w:rPr>
  </w:style>
  <w:style w:type="paragraph" w:styleId="Revision">
    <w:name w:val="Revision"/>
    <w:hidden/>
    <w:uiPriority w:val="99"/>
    <w:semiHidden/>
    <w:rsid w:val="00441998"/>
    <w:pPr>
      <w:spacing w:after="0" w:line="240" w:lineRule="auto"/>
    </w:pPr>
    <w:rPr>
      <w:rFonts w:ascii="Arial" w:eastAsia="Times New Roman" w:hAnsi="Arial" w:cs="Times New Roman"/>
      <w:szCs w:val="20"/>
    </w:rPr>
  </w:style>
  <w:style w:type="paragraph" w:styleId="List">
    <w:name w:val="List"/>
    <w:basedOn w:val="Normal"/>
    <w:rsid w:val="00441998"/>
    <w:pPr>
      <w:spacing w:after="0" w:line="360" w:lineRule="auto"/>
      <w:ind w:left="283" w:hanging="283"/>
      <w:jc w:val="both"/>
    </w:pPr>
    <w:rPr>
      <w:rFonts w:ascii="Arial" w:eastAsia="Times New Roman" w:hAnsi="Arial" w:cs="Times New Roman"/>
      <w:sz w:val="18"/>
      <w:szCs w:val="20"/>
    </w:rPr>
  </w:style>
  <w:style w:type="paragraph" w:customStyle="1" w:styleId="Angls">
    <w:name w:val="Anglès"/>
    <w:basedOn w:val="Normal"/>
    <w:rsid w:val="00441998"/>
    <w:pPr>
      <w:spacing w:after="0" w:line="360" w:lineRule="auto"/>
      <w:jc w:val="both"/>
    </w:pPr>
    <w:rPr>
      <w:rFonts w:ascii="Arial" w:eastAsia="Times New Roman" w:hAnsi="Arial" w:cs="Times New Roman"/>
      <w:sz w:val="18"/>
      <w:szCs w:val="20"/>
    </w:rPr>
  </w:style>
  <w:style w:type="paragraph" w:styleId="ListContinue2">
    <w:name w:val="List Continue 2"/>
    <w:basedOn w:val="Normal"/>
    <w:rsid w:val="00441998"/>
    <w:pPr>
      <w:spacing w:after="120" w:line="360" w:lineRule="auto"/>
      <w:ind w:left="566"/>
      <w:jc w:val="both"/>
    </w:pPr>
    <w:rPr>
      <w:rFonts w:ascii="Arial" w:eastAsia="Times New Roman" w:hAnsi="Arial" w:cs="Times New Roman"/>
      <w:sz w:val="18"/>
      <w:szCs w:val="20"/>
    </w:rPr>
  </w:style>
  <w:style w:type="paragraph" w:styleId="ListBullet">
    <w:name w:val="List Bullet"/>
    <w:basedOn w:val="Normal"/>
    <w:autoRedefine/>
    <w:rsid w:val="00441998"/>
    <w:pPr>
      <w:numPr>
        <w:numId w:val="73"/>
      </w:numPr>
      <w:spacing w:after="0" w:line="360" w:lineRule="auto"/>
      <w:jc w:val="both"/>
    </w:pPr>
    <w:rPr>
      <w:rFonts w:ascii="Arial" w:eastAsia="Times New Roman" w:hAnsi="Arial" w:cs="Times New Roman"/>
      <w:sz w:val="18"/>
      <w:szCs w:val="20"/>
    </w:rPr>
  </w:style>
  <w:style w:type="paragraph" w:customStyle="1" w:styleId="judit">
    <w:name w:val="judit"/>
    <w:basedOn w:val="Normal"/>
    <w:rsid w:val="00441998"/>
    <w:pPr>
      <w:spacing w:after="0" w:line="360" w:lineRule="auto"/>
      <w:jc w:val="both"/>
    </w:pPr>
    <w:rPr>
      <w:rFonts w:ascii="Arial" w:eastAsia="Times New Roman" w:hAnsi="Arial" w:cs="Times New Roman"/>
      <w:sz w:val="24"/>
      <w:szCs w:val="20"/>
    </w:rPr>
  </w:style>
  <w:style w:type="paragraph" w:customStyle="1" w:styleId="texto">
    <w:name w:val="texto"/>
    <w:basedOn w:val="Normal"/>
    <w:rsid w:val="00441998"/>
    <w:pPr>
      <w:spacing w:before="100" w:after="100" w:line="240" w:lineRule="auto"/>
      <w:ind w:firstLine="300"/>
      <w:jc w:val="both"/>
    </w:pPr>
    <w:rPr>
      <w:rFonts w:ascii="Georgia" w:eastAsia="Arial Unicode MS" w:hAnsi="Georgia" w:cs="Times New Roman"/>
      <w:color w:val="000000"/>
      <w:szCs w:val="20"/>
    </w:rPr>
  </w:style>
  <w:style w:type="character" w:customStyle="1" w:styleId="sup">
    <w:name w:val="sup"/>
    <w:basedOn w:val="DefaultParagraphFont"/>
    <w:rsid w:val="00441998"/>
  </w:style>
  <w:style w:type="paragraph" w:customStyle="1" w:styleId="titolstaula">
    <w:name w:val="titols taula"/>
    <w:basedOn w:val="Normal"/>
    <w:rsid w:val="00441998"/>
    <w:pPr>
      <w:spacing w:after="0" w:line="240" w:lineRule="auto"/>
      <w:jc w:val="center"/>
    </w:pPr>
    <w:rPr>
      <w:rFonts w:ascii="Arial" w:eastAsia="Times New Roman" w:hAnsi="Arial" w:cs="Times New Roman"/>
      <w:b/>
      <w:noProof/>
      <w:sz w:val="16"/>
      <w:szCs w:val="20"/>
    </w:rPr>
  </w:style>
  <w:style w:type="paragraph" w:customStyle="1" w:styleId="taula">
    <w:name w:val="taula"/>
    <w:basedOn w:val="Normal"/>
    <w:rsid w:val="00441998"/>
    <w:pPr>
      <w:spacing w:after="0" w:line="240" w:lineRule="auto"/>
    </w:pPr>
    <w:rPr>
      <w:rFonts w:ascii="Arial" w:eastAsia="Times New Roman" w:hAnsi="Arial" w:cs="Times New Roman"/>
      <w:noProof/>
      <w:sz w:val="16"/>
      <w:szCs w:val="20"/>
    </w:rPr>
  </w:style>
  <w:style w:type="paragraph" w:customStyle="1" w:styleId="titol">
    <w:name w:val="titol"/>
    <w:basedOn w:val="Normal"/>
    <w:rsid w:val="00441998"/>
    <w:pPr>
      <w:spacing w:after="0" w:line="360" w:lineRule="auto"/>
      <w:jc w:val="center"/>
    </w:pPr>
    <w:rPr>
      <w:rFonts w:ascii="Arial" w:eastAsia="Times New Roman" w:hAnsi="Arial" w:cs="Times New Roman"/>
      <w:b/>
      <w:caps/>
      <w:noProof/>
      <w:sz w:val="18"/>
      <w:szCs w:val="20"/>
    </w:rPr>
  </w:style>
  <w:style w:type="paragraph" w:customStyle="1" w:styleId="titolcontinuaci">
    <w:name w:val="titol (continuació)"/>
    <w:basedOn w:val="Normal"/>
    <w:rsid w:val="00441998"/>
    <w:pPr>
      <w:spacing w:after="0" w:line="360" w:lineRule="auto"/>
      <w:jc w:val="center"/>
    </w:pPr>
    <w:rPr>
      <w:rFonts w:ascii="Arial" w:eastAsia="Times New Roman" w:hAnsi="Arial" w:cs="Times New Roman"/>
      <w:b/>
      <w:caps/>
      <w:noProof/>
      <w:sz w:val="18"/>
      <w:szCs w:val="20"/>
    </w:rPr>
  </w:style>
  <w:style w:type="character" w:customStyle="1" w:styleId="CarCar4">
    <w:name w:val="Car Car4"/>
    <w:locked/>
    <w:rsid w:val="00441998"/>
    <w:rPr>
      <w:rFonts w:ascii="Arial" w:hAnsi="Arial" w:cs="Times New Roman"/>
      <w:sz w:val="20"/>
      <w:szCs w:val="20"/>
      <w:lang w:val="en-GB" w:eastAsia="en-GB"/>
    </w:rPr>
  </w:style>
  <w:style w:type="paragraph" w:styleId="PlainText">
    <w:name w:val="Plain Text"/>
    <w:basedOn w:val="Normal"/>
    <w:link w:val="PlainTextChar"/>
    <w:uiPriority w:val="99"/>
    <w:rsid w:val="0009331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9331F"/>
    <w:rPr>
      <w:rFonts w:ascii="Courier New" w:eastAsia="Times New Roman" w:hAnsi="Courier New" w:cs="Courier New"/>
      <w:sz w:val="20"/>
      <w:szCs w:val="20"/>
      <w:lang w:eastAsia="en-GB"/>
    </w:rPr>
  </w:style>
  <w:style w:type="paragraph" w:customStyle="1" w:styleId="titulo2">
    <w:name w:val="titulo 2"/>
    <w:basedOn w:val="Normal"/>
    <w:rsid w:val="0009331F"/>
    <w:pPr>
      <w:widowControl w:val="0"/>
      <w:tabs>
        <w:tab w:val="left" w:pos="1134"/>
      </w:tabs>
      <w:spacing w:before="160" w:line="280" w:lineRule="atLeast"/>
      <w:jc w:val="both"/>
    </w:pPr>
    <w:rPr>
      <w:rFonts w:ascii="Times" w:eastAsia="Times New Roman" w:hAnsi="Times" w:cs="Times New Roman"/>
      <w:b/>
      <w:sz w:val="20"/>
      <w:szCs w:val="20"/>
    </w:rPr>
  </w:style>
  <w:style w:type="character" w:customStyle="1" w:styleId="unknown">
    <w:name w:val="unknown"/>
    <w:rsid w:val="0009331F"/>
    <w:rPr>
      <w:color w:val="FF0000"/>
    </w:rPr>
  </w:style>
  <w:style w:type="character" w:customStyle="1" w:styleId="alternative">
    <w:name w:val="alternative"/>
    <w:rsid w:val="0009331F"/>
    <w:rPr>
      <w:color w:val="008000"/>
    </w:rPr>
  </w:style>
  <w:style w:type="paragraph" w:styleId="z-TopofForm">
    <w:name w:val="HTML Top of Form"/>
    <w:basedOn w:val="Normal"/>
    <w:next w:val="Normal"/>
    <w:link w:val="z-TopofFormChar"/>
    <w:hidden/>
    <w:rsid w:val="0009331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09331F"/>
    <w:rPr>
      <w:rFonts w:ascii="Arial" w:eastAsia="Times New Roman" w:hAnsi="Arial" w:cs="Arial"/>
      <w:vanish/>
      <w:sz w:val="16"/>
      <w:szCs w:val="16"/>
      <w:lang w:eastAsia="en-GB"/>
    </w:rPr>
  </w:style>
  <w:style w:type="character" w:customStyle="1" w:styleId="tranfield1">
    <w:name w:val="tran_field1"/>
    <w:basedOn w:val="DefaultParagraphFont"/>
    <w:rsid w:val="0009331F"/>
  </w:style>
  <w:style w:type="paragraph" w:styleId="z-BottomofForm">
    <w:name w:val="HTML Bottom of Form"/>
    <w:basedOn w:val="Normal"/>
    <w:next w:val="Normal"/>
    <w:link w:val="z-BottomofFormChar"/>
    <w:hidden/>
    <w:rsid w:val="0009331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09331F"/>
    <w:rPr>
      <w:rFonts w:ascii="Arial" w:eastAsia="Times New Roman" w:hAnsi="Arial" w:cs="Arial"/>
      <w:vanish/>
      <w:sz w:val="16"/>
      <w:szCs w:val="16"/>
      <w:lang w:eastAsia="en-GB"/>
    </w:rPr>
  </w:style>
  <w:style w:type="numbering" w:styleId="111111">
    <w:name w:val="Outline List 2"/>
    <w:basedOn w:val="NoList"/>
    <w:rsid w:val="0009331F"/>
    <w:pPr>
      <w:numPr>
        <w:numId w:val="119"/>
      </w:numPr>
    </w:pPr>
  </w:style>
  <w:style w:type="character" w:customStyle="1" w:styleId="hps">
    <w:name w:val="hps"/>
    <w:rsid w:val="0009331F"/>
  </w:style>
  <w:style w:type="paragraph" w:customStyle="1" w:styleId="Textindependent1">
    <w:name w:val="Text independent1"/>
    <w:rsid w:val="00A31A7F"/>
    <w:pPr>
      <w:spacing w:after="0" w:line="240" w:lineRule="auto"/>
    </w:pPr>
    <w:rPr>
      <w:rFonts w:ascii="CG Times" w:eastAsia="Times New Roman" w:hAnsi="CG Times" w:cs="Times New Roman"/>
      <w:color w:val="000000"/>
      <w:sz w:val="24"/>
      <w:szCs w:val="20"/>
    </w:rPr>
  </w:style>
  <w:style w:type="paragraph" w:styleId="NoSpacing">
    <w:name w:val="No Spacing"/>
    <w:uiPriority w:val="1"/>
    <w:qFormat/>
    <w:rsid w:val="00394AEA"/>
    <w:pPr>
      <w:spacing w:after="0" w:line="240" w:lineRule="auto"/>
    </w:pPr>
  </w:style>
  <w:style w:type="paragraph" w:customStyle="1" w:styleId="Head1">
    <w:name w:val="Head1"/>
    <w:basedOn w:val="Normal"/>
    <w:qFormat/>
    <w:rsid w:val="00A032F5"/>
    <w:pPr>
      <w:pageBreakBefore/>
      <w:spacing w:line="240" w:lineRule="auto"/>
      <w:jc w:val="both"/>
    </w:pPr>
    <w:rPr>
      <w:rFonts w:ascii="Arial" w:hAnsi="Arial" w:cs="Arial"/>
      <w:b/>
      <w:sz w:val="24"/>
    </w:rPr>
  </w:style>
  <w:style w:type="paragraph" w:styleId="TOC1">
    <w:name w:val="toc 1"/>
    <w:basedOn w:val="Normal"/>
    <w:next w:val="Normal"/>
    <w:autoRedefine/>
    <w:uiPriority w:val="39"/>
    <w:unhideWhenUsed/>
    <w:rsid w:val="007D634A"/>
    <w:pPr>
      <w:numPr>
        <w:numId w:val="202"/>
      </w:numPr>
      <w:tabs>
        <w:tab w:val="right" w:pos="8494"/>
      </w:tabs>
      <w:spacing w:after="0" w:line="240" w:lineRule="auto"/>
    </w:pPr>
    <w:rPr>
      <w:rFonts w:ascii="Arial" w:hAnsi="Arial"/>
    </w:rPr>
  </w:style>
  <w:style w:type="paragraph" w:customStyle="1" w:styleId="TOC11">
    <w:name w:val="TOC 11"/>
    <w:basedOn w:val="Normal"/>
    <w:next w:val="Normal"/>
    <w:autoRedefine/>
    <w:uiPriority w:val="39"/>
    <w:unhideWhenUsed/>
    <w:rsid w:val="00A032F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6566">
      <w:bodyDiv w:val="1"/>
      <w:marLeft w:val="0"/>
      <w:marRight w:val="0"/>
      <w:marTop w:val="0"/>
      <w:marBottom w:val="0"/>
      <w:divBdr>
        <w:top w:val="none" w:sz="0" w:space="0" w:color="auto"/>
        <w:left w:val="none" w:sz="0" w:space="0" w:color="auto"/>
        <w:bottom w:val="none" w:sz="0" w:space="0" w:color="auto"/>
        <w:right w:val="none" w:sz="0" w:space="0" w:color="auto"/>
      </w:divBdr>
    </w:div>
    <w:div w:id="369762616">
      <w:bodyDiv w:val="1"/>
      <w:marLeft w:val="0"/>
      <w:marRight w:val="0"/>
      <w:marTop w:val="0"/>
      <w:marBottom w:val="0"/>
      <w:divBdr>
        <w:top w:val="none" w:sz="0" w:space="0" w:color="auto"/>
        <w:left w:val="none" w:sz="0" w:space="0" w:color="auto"/>
        <w:bottom w:val="none" w:sz="0" w:space="0" w:color="auto"/>
        <w:right w:val="none" w:sz="0" w:space="0" w:color="auto"/>
      </w:divBdr>
      <w:divsChild>
        <w:div w:id="1298879965">
          <w:marLeft w:val="-225"/>
          <w:marRight w:val="-225"/>
          <w:marTop w:val="0"/>
          <w:marBottom w:val="0"/>
          <w:divBdr>
            <w:top w:val="none" w:sz="0" w:space="0" w:color="auto"/>
            <w:left w:val="none" w:sz="0" w:space="0" w:color="auto"/>
            <w:bottom w:val="none" w:sz="0" w:space="0" w:color="auto"/>
            <w:right w:val="none" w:sz="0" w:space="0" w:color="auto"/>
          </w:divBdr>
          <w:divsChild>
            <w:div w:id="1462184751">
              <w:marLeft w:val="0"/>
              <w:marRight w:val="0"/>
              <w:marTop w:val="0"/>
              <w:marBottom w:val="0"/>
              <w:divBdr>
                <w:top w:val="none" w:sz="0" w:space="0" w:color="auto"/>
                <w:left w:val="none" w:sz="0" w:space="0" w:color="auto"/>
                <w:bottom w:val="none" w:sz="0" w:space="0" w:color="auto"/>
                <w:right w:val="none" w:sz="0" w:space="0" w:color="auto"/>
              </w:divBdr>
              <w:divsChild>
                <w:div w:id="1239829652">
                  <w:marLeft w:val="0"/>
                  <w:marRight w:val="0"/>
                  <w:marTop w:val="0"/>
                  <w:marBottom w:val="0"/>
                  <w:divBdr>
                    <w:top w:val="none" w:sz="0" w:space="0" w:color="auto"/>
                    <w:left w:val="none" w:sz="0" w:space="0" w:color="auto"/>
                    <w:bottom w:val="none" w:sz="0" w:space="0" w:color="auto"/>
                    <w:right w:val="none" w:sz="0" w:space="0" w:color="auto"/>
                  </w:divBdr>
                  <w:divsChild>
                    <w:div w:id="1685472439">
                      <w:marLeft w:val="-225"/>
                      <w:marRight w:val="-225"/>
                      <w:marTop w:val="0"/>
                      <w:marBottom w:val="0"/>
                      <w:divBdr>
                        <w:top w:val="none" w:sz="0" w:space="0" w:color="auto"/>
                        <w:left w:val="none" w:sz="0" w:space="0" w:color="auto"/>
                        <w:bottom w:val="none" w:sz="0" w:space="0" w:color="auto"/>
                        <w:right w:val="none" w:sz="0" w:space="0" w:color="auto"/>
                      </w:divBdr>
                      <w:divsChild>
                        <w:div w:id="1616477839">
                          <w:marLeft w:val="0"/>
                          <w:marRight w:val="0"/>
                          <w:marTop w:val="0"/>
                          <w:marBottom w:val="150"/>
                          <w:divBdr>
                            <w:top w:val="none" w:sz="0" w:space="0" w:color="auto"/>
                            <w:left w:val="none" w:sz="0" w:space="0" w:color="auto"/>
                            <w:bottom w:val="none" w:sz="0" w:space="0" w:color="auto"/>
                            <w:right w:val="none" w:sz="0" w:space="0" w:color="auto"/>
                          </w:divBdr>
                          <w:divsChild>
                            <w:div w:id="12510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397668">
      <w:bodyDiv w:val="1"/>
      <w:marLeft w:val="0"/>
      <w:marRight w:val="0"/>
      <w:marTop w:val="0"/>
      <w:marBottom w:val="0"/>
      <w:divBdr>
        <w:top w:val="none" w:sz="0" w:space="0" w:color="auto"/>
        <w:left w:val="none" w:sz="0" w:space="0" w:color="auto"/>
        <w:bottom w:val="none" w:sz="0" w:space="0" w:color="auto"/>
        <w:right w:val="none" w:sz="0" w:space="0" w:color="auto"/>
      </w:divBdr>
      <w:divsChild>
        <w:div w:id="1171946890">
          <w:marLeft w:val="-225"/>
          <w:marRight w:val="-225"/>
          <w:marTop w:val="0"/>
          <w:marBottom w:val="0"/>
          <w:divBdr>
            <w:top w:val="none" w:sz="0" w:space="0" w:color="auto"/>
            <w:left w:val="none" w:sz="0" w:space="0" w:color="auto"/>
            <w:bottom w:val="none" w:sz="0" w:space="0" w:color="auto"/>
            <w:right w:val="none" w:sz="0" w:space="0" w:color="auto"/>
          </w:divBdr>
          <w:divsChild>
            <w:div w:id="827939621">
              <w:marLeft w:val="0"/>
              <w:marRight w:val="0"/>
              <w:marTop w:val="0"/>
              <w:marBottom w:val="0"/>
              <w:divBdr>
                <w:top w:val="none" w:sz="0" w:space="0" w:color="auto"/>
                <w:left w:val="none" w:sz="0" w:space="0" w:color="auto"/>
                <w:bottom w:val="none" w:sz="0" w:space="0" w:color="auto"/>
                <w:right w:val="none" w:sz="0" w:space="0" w:color="auto"/>
              </w:divBdr>
              <w:divsChild>
                <w:div w:id="564418577">
                  <w:marLeft w:val="0"/>
                  <w:marRight w:val="0"/>
                  <w:marTop w:val="0"/>
                  <w:marBottom w:val="0"/>
                  <w:divBdr>
                    <w:top w:val="none" w:sz="0" w:space="0" w:color="auto"/>
                    <w:left w:val="none" w:sz="0" w:space="0" w:color="auto"/>
                    <w:bottom w:val="none" w:sz="0" w:space="0" w:color="auto"/>
                    <w:right w:val="none" w:sz="0" w:space="0" w:color="auto"/>
                  </w:divBdr>
                  <w:divsChild>
                    <w:div w:id="146731249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46431858">
          <w:marLeft w:val="-225"/>
          <w:marRight w:val="-225"/>
          <w:marTop w:val="0"/>
          <w:marBottom w:val="0"/>
          <w:divBdr>
            <w:top w:val="none" w:sz="0" w:space="0" w:color="auto"/>
            <w:left w:val="none" w:sz="0" w:space="0" w:color="auto"/>
            <w:bottom w:val="none" w:sz="0" w:space="0" w:color="auto"/>
            <w:right w:val="none" w:sz="0" w:space="0" w:color="auto"/>
          </w:divBdr>
          <w:divsChild>
            <w:div w:id="1557933919">
              <w:marLeft w:val="0"/>
              <w:marRight w:val="0"/>
              <w:marTop w:val="0"/>
              <w:marBottom w:val="0"/>
              <w:divBdr>
                <w:top w:val="none" w:sz="0" w:space="0" w:color="auto"/>
                <w:left w:val="none" w:sz="0" w:space="0" w:color="auto"/>
                <w:bottom w:val="none" w:sz="0" w:space="0" w:color="auto"/>
                <w:right w:val="none" w:sz="0" w:space="0" w:color="auto"/>
              </w:divBdr>
              <w:divsChild>
                <w:div w:id="294062493">
                  <w:marLeft w:val="0"/>
                  <w:marRight w:val="0"/>
                  <w:marTop w:val="0"/>
                  <w:marBottom w:val="0"/>
                  <w:divBdr>
                    <w:top w:val="none" w:sz="0" w:space="0" w:color="auto"/>
                    <w:left w:val="none" w:sz="0" w:space="0" w:color="auto"/>
                    <w:bottom w:val="none" w:sz="0" w:space="0" w:color="auto"/>
                    <w:right w:val="none" w:sz="0" w:space="0" w:color="auto"/>
                  </w:divBdr>
                  <w:divsChild>
                    <w:div w:id="609748142">
                      <w:marLeft w:val="0"/>
                      <w:marRight w:val="0"/>
                      <w:marTop w:val="0"/>
                      <w:marBottom w:val="0"/>
                      <w:divBdr>
                        <w:top w:val="none" w:sz="0" w:space="0" w:color="auto"/>
                        <w:left w:val="none" w:sz="0" w:space="0" w:color="auto"/>
                        <w:bottom w:val="none" w:sz="0" w:space="0" w:color="auto"/>
                        <w:right w:val="none" w:sz="0" w:space="0" w:color="auto"/>
                      </w:divBdr>
                      <w:divsChild>
                        <w:div w:id="601374350">
                          <w:marLeft w:val="0"/>
                          <w:marRight w:val="0"/>
                          <w:marTop w:val="0"/>
                          <w:marBottom w:val="0"/>
                          <w:divBdr>
                            <w:top w:val="none" w:sz="0" w:space="0" w:color="auto"/>
                            <w:left w:val="none" w:sz="0" w:space="0" w:color="auto"/>
                            <w:bottom w:val="none" w:sz="0" w:space="0" w:color="auto"/>
                            <w:right w:val="none" w:sz="0" w:space="0" w:color="auto"/>
                          </w:divBdr>
                          <w:divsChild>
                            <w:div w:id="2057388247">
                              <w:marLeft w:val="0"/>
                              <w:marRight w:val="0"/>
                              <w:marTop w:val="0"/>
                              <w:marBottom w:val="0"/>
                              <w:divBdr>
                                <w:top w:val="none" w:sz="0" w:space="0" w:color="auto"/>
                                <w:left w:val="none" w:sz="0" w:space="0" w:color="auto"/>
                                <w:bottom w:val="none" w:sz="0" w:space="0" w:color="auto"/>
                                <w:right w:val="none" w:sz="0" w:space="0" w:color="auto"/>
                              </w:divBdr>
                              <w:divsChild>
                                <w:div w:id="973176821">
                                  <w:marLeft w:val="-225"/>
                                  <w:marRight w:val="-225"/>
                                  <w:marTop w:val="0"/>
                                  <w:marBottom w:val="0"/>
                                  <w:divBdr>
                                    <w:top w:val="none" w:sz="0" w:space="0" w:color="auto"/>
                                    <w:left w:val="none" w:sz="0" w:space="0" w:color="auto"/>
                                    <w:bottom w:val="none" w:sz="0" w:space="0" w:color="auto"/>
                                    <w:right w:val="none" w:sz="0" w:space="0" w:color="auto"/>
                                  </w:divBdr>
                                  <w:divsChild>
                                    <w:div w:id="238102182">
                                      <w:marLeft w:val="0"/>
                                      <w:marRight w:val="0"/>
                                      <w:marTop w:val="0"/>
                                      <w:marBottom w:val="0"/>
                                      <w:divBdr>
                                        <w:top w:val="none" w:sz="0" w:space="0" w:color="auto"/>
                                        <w:left w:val="none" w:sz="0" w:space="0" w:color="auto"/>
                                        <w:bottom w:val="none" w:sz="0" w:space="0" w:color="auto"/>
                                        <w:right w:val="none" w:sz="0" w:space="0" w:color="auto"/>
                                      </w:divBdr>
                                      <w:divsChild>
                                        <w:div w:id="447166208">
                                          <w:marLeft w:val="0"/>
                                          <w:marRight w:val="0"/>
                                          <w:marTop w:val="0"/>
                                          <w:marBottom w:val="0"/>
                                          <w:divBdr>
                                            <w:top w:val="none" w:sz="0" w:space="0" w:color="auto"/>
                                            <w:left w:val="none" w:sz="0" w:space="0" w:color="auto"/>
                                            <w:bottom w:val="none" w:sz="0" w:space="0" w:color="auto"/>
                                            <w:right w:val="none" w:sz="0" w:space="0" w:color="auto"/>
                                          </w:divBdr>
                                          <w:divsChild>
                                            <w:div w:id="436019960">
                                              <w:marLeft w:val="0"/>
                                              <w:marRight w:val="0"/>
                                              <w:marTop w:val="0"/>
                                              <w:marBottom w:val="0"/>
                                              <w:divBdr>
                                                <w:top w:val="none" w:sz="0" w:space="0" w:color="auto"/>
                                                <w:left w:val="none" w:sz="0" w:space="0" w:color="auto"/>
                                                <w:bottom w:val="none" w:sz="0" w:space="0" w:color="auto"/>
                                                <w:right w:val="none" w:sz="0" w:space="0" w:color="auto"/>
                                              </w:divBdr>
                                              <w:divsChild>
                                                <w:div w:id="8262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227112">
                          <w:marLeft w:val="0"/>
                          <w:marRight w:val="0"/>
                          <w:marTop w:val="0"/>
                          <w:marBottom w:val="0"/>
                          <w:divBdr>
                            <w:top w:val="none" w:sz="0" w:space="0" w:color="auto"/>
                            <w:left w:val="none" w:sz="0" w:space="0" w:color="auto"/>
                            <w:bottom w:val="none" w:sz="0" w:space="0" w:color="auto"/>
                            <w:right w:val="none" w:sz="0" w:space="0" w:color="auto"/>
                          </w:divBdr>
                          <w:divsChild>
                            <w:div w:id="2099599214">
                              <w:marLeft w:val="0"/>
                              <w:marRight w:val="0"/>
                              <w:marTop w:val="0"/>
                              <w:marBottom w:val="0"/>
                              <w:divBdr>
                                <w:top w:val="none" w:sz="0" w:space="0" w:color="auto"/>
                                <w:left w:val="none" w:sz="0" w:space="0" w:color="auto"/>
                                <w:bottom w:val="none" w:sz="0" w:space="0" w:color="auto"/>
                                <w:right w:val="none" w:sz="0" w:space="0" w:color="auto"/>
                              </w:divBdr>
                              <w:divsChild>
                                <w:div w:id="1491796802">
                                  <w:marLeft w:val="-225"/>
                                  <w:marRight w:val="-225"/>
                                  <w:marTop w:val="0"/>
                                  <w:marBottom w:val="0"/>
                                  <w:divBdr>
                                    <w:top w:val="none" w:sz="0" w:space="0" w:color="auto"/>
                                    <w:left w:val="none" w:sz="0" w:space="0" w:color="auto"/>
                                    <w:bottom w:val="none" w:sz="0" w:space="0" w:color="auto"/>
                                    <w:right w:val="none" w:sz="0" w:space="0" w:color="auto"/>
                                  </w:divBdr>
                                  <w:divsChild>
                                    <w:div w:id="1152406566">
                                      <w:marLeft w:val="0"/>
                                      <w:marRight w:val="0"/>
                                      <w:marTop w:val="0"/>
                                      <w:marBottom w:val="0"/>
                                      <w:divBdr>
                                        <w:top w:val="none" w:sz="0" w:space="0" w:color="auto"/>
                                        <w:left w:val="none" w:sz="0" w:space="0" w:color="auto"/>
                                        <w:bottom w:val="none" w:sz="0" w:space="0" w:color="auto"/>
                                        <w:right w:val="none" w:sz="0" w:space="0" w:color="auto"/>
                                      </w:divBdr>
                                      <w:divsChild>
                                        <w:div w:id="382020593">
                                          <w:marLeft w:val="0"/>
                                          <w:marRight w:val="0"/>
                                          <w:marTop w:val="0"/>
                                          <w:marBottom w:val="0"/>
                                          <w:divBdr>
                                            <w:top w:val="none" w:sz="0" w:space="0" w:color="auto"/>
                                            <w:left w:val="none" w:sz="0" w:space="0" w:color="auto"/>
                                            <w:bottom w:val="none" w:sz="0" w:space="0" w:color="auto"/>
                                            <w:right w:val="none" w:sz="0" w:space="0" w:color="auto"/>
                                          </w:divBdr>
                                          <w:divsChild>
                                            <w:div w:id="1852841386">
                                              <w:marLeft w:val="0"/>
                                              <w:marRight w:val="0"/>
                                              <w:marTop w:val="0"/>
                                              <w:marBottom w:val="0"/>
                                              <w:divBdr>
                                                <w:top w:val="none" w:sz="0" w:space="0" w:color="auto"/>
                                                <w:left w:val="none" w:sz="0" w:space="0" w:color="auto"/>
                                                <w:bottom w:val="none" w:sz="0" w:space="0" w:color="auto"/>
                                                <w:right w:val="none" w:sz="0" w:space="0" w:color="auto"/>
                                              </w:divBdr>
                                              <w:divsChild>
                                                <w:div w:id="1382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752015">
                          <w:marLeft w:val="0"/>
                          <w:marRight w:val="0"/>
                          <w:marTop w:val="0"/>
                          <w:marBottom w:val="0"/>
                          <w:divBdr>
                            <w:top w:val="none" w:sz="0" w:space="0" w:color="auto"/>
                            <w:left w:val="none" w:sz="0" w:space="0" w:color="auto"/>
                            <w:bottom w:val="none" w:sz="0" w:space="0" w:color="auto"/>
                            <w:right w:val="none" w:sz="0" w:space="0" w:color="auto"/>
                          </w:divBdr>
                          <w:divsChild>
                            <w:div w:id="478962518">
                              <w:marLeft w:val="0"/>
                              <w:marRight w:val="0"/>
                              <w:marTop w:val="0"/>
                              <w:marBottom w:val="0"/>
                              <w:divBdr>
                                <w:top w:val="none" w:sz="0" w:space="0" w:color="auto"/>
                                <w:left w:val="none" w:sz="0" w:space="0" w:color="auto"/>
                                <w:bottom w:val="none" w:sz="0" w:space="0" w:color="auto"/>
                                <w:right w:val="none" w:sz="0" w:space="0" w:color="auto"/>
                              </w:divBdr>
                              <w:divsChild>
                                <w:div w:id="1610354800">
                                  <w:marLeft w:val="-225"/>
                                  <w:marRight w:val="-225"/>
                                  <w:marTop w:val="0"/>
                                  <w:marBottom w:val="0"/>
                                  <w:divBdr>
                                    <w:top w:val="none" w:sz="0" w:space="0" w:color="auto"/>
                                    <w:left w:val="none" w:sz="0" w:space="0" w:color="auto"/>
                                    <w:bottom w:val="none" w:sz="0" w:space="0" w:color="auto"/>
                                    <w:right w:val="none" w:sz="0" w:space="0" w:color="auto"/>
                                  </w:divBdr>
                                  <w:divsChild>
                                    <w:div w:id="550770031">
                                      <w:marLeft w:val="0"/>
                                      <w:marRight w:val="0"/>
                                      <w:marTop w:val="0"/>
                                      <w:marBottom w:val="0"/>
                                      <w:divBdr>
                                        <w:top w:val="none" w:sz="0" w:space="0" w:color="auto"/>
                                        <w:left w:val="none" w:sz="0" w:space="0" w:color="auto"/>
                                        <w:bottom w:val="none" w:sz="0" w:space="0" w:color="auto"/>
                                        <w:right w:val="none" w:sz="0" w:space="0" w:color="auto"/>
                                      </w:divBdr>
                                      <w:divsChild>
                                        <w:div w:id="2089691860">
                                          <w:marLeft w:val="0"/>
                                          <w:marRight w:val="0"/>
                                          <w:marTop w:val="0"/>
                                          <w:marBottom w:val="0"/>
                                          <w:divBdr>
                                            <w:top w:val="none" w:sz="0" w:space="0" w:color="auto"/>
                                            <w:left w:val="none" w:sz="0" w:space="0" w:color="auto"/>
                                            <w:bottom w:val="none" w:sz="0" w:space="0" w:color="auto"/>
                                            <w:right w:val="none" w:sz="0" w:space="0" w:color="auto"/>
                                          </w:divBdr>
                                          <w:divsChild>
                                            <w:div w:id="1068918724">
                                              <w:marLeft w:val="0"/>
                                              <w:marRight w:val="0"/>
                                              <w:marTop w:val="0"/>
                                              <w:marBottom w:val="0"/>
                                              <w:divBdr>
                                                <w:top w:val="none" w:sz="0" w:space="0" w:color="auto"/>
                                                <w:left w:val="none" w:sz="0" w:space="0" w:color="auto"/>
                                                <w:bottom w:val="none" w:sz="0" w:space="0" w:color="auto"/>
                                                <w:right w:val="none" w:sz="0" w:space="0" w:color="auto"/>
                                              </w:divBdr>
                                              <w:divsChild>
                                                <w:div w:id="19573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728557">
      <w:bodyDiv w:val="1"/>
      <w:marLeft w:val="0"/>
      <w:marRight w:val="0"/>
      <w:marTop w:val="0"/>
      <w:marBottom w:val="0"/>
      <w:divBdr>
        <w:top w:val="none" w:sz="0" w:space="0" w:color="auto"/>
        <w:left w:val="none" w:sz="0" w:space="0" w:color="auto"/>
        <w:bottom w:val="none" w:sz="0" w:space="0" w:color="auto"/>
        <w:right w:val="none" w:sz="0" w:space="0" w:color="auto"/>
      </w:divBdr>
    </w:div>
    <w:div w:id="1327980946">
      <w:bodyDiv w:val="1"/>
      <w:marLeft w:val="0"/>
      <w:marRight w:val="0"/>
      <w:marTop w:val="0"/>
      <w:marBottom w:val="0"/>
      <w:divBdr>
        <w:top w:val="none" w:sz="0" w:space="0" w:color="auto"/>
        <w:left w:val="none" w:sz="0" w:space="0" w:color="auto"/>
        <w:bottom w:val="none" w:sz="0" w:space="0" w:color="auto"/>
        <w:right w:val="none" w:sz="0" w:space="0" w:color="auto"/>
      </w:divBdr>
      <w:divsChild>
        <w:div w:id="767190626">
          <w:marLeft w:val="0"/>
          <w:marRight w:val="0"/>
          <w:marTop w:val="0"/>
          <w:marBottom w:val="150"/>
          <w:divBdr>
            <w:top w:val="none" w:sz="0" w:space="0" w:color="auto"/>
            <w:left w:val="none" w:sz="0" w:space="0" w:color="auto"/>
            <w:bottom w:val="none" w:sz="0" w:space="0" w:color="auto"/>
            <w:right w:val="none" w:sz="0" w:space="0" w:color="auto"/>
          </w:divBdr>
        </w:div>
        <w:div w:id="1496602505">
          <w:marLeft w:val="0"/>
          <w:marRight w:val="0"/>
          <w:marTop w:val="0"/>
          <w:marBottom w:val="300"/>
          <w:divBdr>
            <w:top w:val="none" w:sz="0" w:space="0" w:color="auto"/>
            <w:left w:val="none" w:sz="0" w:space="0" w:color="auto"/>
            <w:bottom w:val="none" w:sz="0" w:space="0" w:color="auto"/>
            <w:right w:val="none" w:sz="0" w:space="0" w:color="auto"/>
          </w:divBdr>
          <w:divsChild>
            <w:div w:id="1249383324">
              <w:marLeft w:val="0"/>
              <w:marRight w:val="0"/>
              <w:marTop w:val="0"/>
              <w:marBottom w:val="0"/>
              <w:divBdr>
                <w:top w:val="none" w:sz="0" w:space="0" w:color="auto"/>
                <w:left w:val="none" w:sz="0" w:space="0" w:color="auto"/>
                <w:bottom w:val="none" w:sz="0" w:space="0" w:color="auto"/>
                <w:right w:val="none" w:sz="0" w:space="0" w:color="auto"/>
              </w:divBdr>
              <w:divsChild>
                <w:div w:id="929243107">
                  <w:marLeft w:val="0"/>
                  <w:marRight w:val="0"/>
                  <w:marTop w:val="0"/>
                  <w:marBottom w:val="0"/>
                  <w:divBdr>
                    <w:top w:val="none" w:sz="0" w:space="0" w:color="auto"/>
                    <w:left w:val="none" w:sz="0" w:space="0" w:color="auto"/>
                    <w:bottom w:val="none" w:sz="0" w:space="0" w:color="auto"/>
                    <w:right w:val="none" w:sz="0" w:space="0" w:color="auto"/>
                  </w:divBdr>
                  <w:divsChild>
                    <w:div w:id="598174900">
                      <w:marLeft w:val="0"/>
                      <w:marRight w:val="0"/>
                      <w:marTop w:val="0"/>
                      <w:marBottom w:val="0"/>
                      <w:divBdr>
                        <w:top w:val="none" w:sz="0" w:space="0" w:color="auto"/>
                        <w:left w:val="none" w:sz="0" w:space="0" w:color="auto"/>
                        <w:bottom w:val="none" w:sz="0" w:space="0" w:color="auto"/>
                        <w:right w:val="none" w:sz="0" w:space="0" w:color="auto"/>
                      </w:divBdr>
                    </w:div>
                    <w:div w:id="1425302323">
                      <w:marLeft w:val="0"/>
                      <w:marRight w:val="0"/>
                      <w:marTop w:val="0"/>
                      <w:marBottom w:val="0"/>
                      <w:divBdr>
                        <w:top w:val="none" w:sz="0" w:space="0" w:color="auto"/>
                        <w:left w:val="none" w:sz="0" w:space="0" w:color="auto"/>
                        <w:bottom w:val="none" w:sz="0" w:space="0" w:color="auto"/>
                        <w:right w:val="none" w:sz="0" w:space="0" w:color="auto"/>
                      </w:divBdr>
                    </w:div>
                    <w:div w:id="1812554349">
                      <w:marLeft w:val="0"/>
                      <w:marRight w:val="0"/>
                      <w:marTop w:val="0"/>
                      <w:marBottom w:val="0"/>
                      <w:divBdr>
                        <w:top w:val="none" w:sz="0" w:space="0" w:color="auto"/>
                        <w:left w:val="none" w:sz="0" w:space="0" w:color="auto"/>
                        <w:bottom w:val="none" w:sz="0" w:space="0" w:color="auto"/>
                        <w:right w:val="none" w:sz="0" w:space="0" w:color="auto"/>
                      </w:divBdr>
                    </w:div>
                    <w:div w:id="19881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1659">
      <w:bodyDiv w:val="1"/>
      <w:marLeft w:val="0"/>
      <w:marRight w:val="0"/>
      <w:marTop w:val="0"/>
      <w:marBottom w:val="0"/>
      <w:divBdr>
        <w:top w:val="none" w:sz="0" w:space="0" w:color="auto"/>
        <w:left w:val="none" w:sz="0" w:space="0" w:color="auto"/>
        <w:bottom w:val="none" w:sz="0" w:space="0" w:color="auto"/>
        <w:right w:val="none" w:sz="0" w:space="0" w:color="auto"/>
      </w:divBdr>
    </w:div>
    <w:div w:id="1799297854">
      <w:bodyDiv w:val="1"/>
      <w:marLeft w:val="0"/>
      <w:marRight w:val="0"/>
      <w:marTop w:val="0"/>
      <w:marBottom w:val="0"/>
      <w:divBdr>
        <w:top w:val="none" w:sz="0" w:space="0" w:color="auto"/>
        <w:left w:val="none" w:sz="0" w:space="0" w:color="auto"/>
        <w:bottom w:val="none" w:sz="0" w:space="0" w:color="auto"/>
        <w:right w:val="none" w:sz="0" w:space="0" w:color="auto"/>
      </w:divBdr>
    </w:div>
    <w:div w:id="1984656863">
      <w:bodyDiv w:val="1"/>
      <w:marLeft w:val="0"/>
      <w:marRight w:val="0"/>
      <w:marTop w:val="0"/>
      <w:marBottom w:val="0"/>
      <w:divBdr>
        <w:top w:val="none" w:sz="0" w:space="0" w:color="auto"/>
        <w:left w:val="none" w:sz="0" w:space="0" w:color="auto"/>
        <w:bottom w:val="none" w:sz="0" w:space="0" w:color="auto"/>
        <w:right w:val="none" w:sz="0" w:space="0" w:color="auto"/>
      </w:divBdr>
      <w:divsChild>
        <w:div w:id="867792436">
          <w:marLeft w:val="-225"/>
          <w:marRight w:val="-225"/>
          <w:marTop w:val="0"/>
          <w:marBottom w:val="0"/>
          <w:divBdr>
            <w:top w:val="none" w:sz="0" w:space="0" w:color="auto"/>
            <w:left w:val="none" w:sz="0" w:space="0" w:color="auto"/>
            <w:bottom w:val="none" w:sz="0" w:space="0" w:color="auto"/>
            <w:right w:val="none" w:sz="0" w:space="0" w:color="auto"/>
          </w:divBdr>
          <w:divsChild>
            <w:div w:id="1392829">
              <w:marLeft w:val="0"/>
              <w:marRight w:val="0"/>
              <w:marTop w:val="0"/>
              <w:marBottom w:val="0"/>
              <w:divBdr>
                <w:top w:val="none" w:sz="0" w:space="0" w:color="auto"/>
                <w:left w:val="none" w:sz="0" w:space="0" w:color="auto"/>
                <w:bottom w:val="none" w:sz="0" w:space="0" w:color="auto"/>
                <w:right w:val="none" w:sz="0" w:space="0" w:color="auto"/>
              </w:divBdr>
              <w:divsChild>
                <w:div w:id="531459567">
                  <w:marLeft w:val="0"/>
                  <w:marRight w:val="0"/>
                  <w:marTop w:val="0"/>
                  <w:marBottom w:val="0"/>
                  <w:divBdr>
                    <w:top w:val="none" w:sz="0" w:space="0" w:color="auto"/>
                    <w:left w:val="none" w:sz="0" w:space="0" w:color="auto"/>
                    <w:bottom w:val="none" w:sz="0" w:space="0" w:color="auto"/>
                    <w:right w:val="none" w:sz="0" w:space="0" w:color="auto"/>
                  </w:divBdr>
                  <w:divsChild>
                    <w:div w:id="1001665824">
                      <w:marLeft w:val="0"/>
                      <w:marRight w:val="0"/>
                      <w:marTop w:val="0"/>
                      <w:marBottom w:val="0"/>
                      <w:divBdr>
                        <w:top w:val="none" w:sz="0" w:space="0" w:color="auto"/>
                        <w:left w:val="none" w:sz="0" w:space="0" w:color="auto"/>
                        <w:bottom w:val="none" w:sz="0" w:space="0" w:color="auto"/>
                        <w:right w:val="none" w:sz="0" w:space="0" w:color="auto"/>
                      </w:divBdr>
                      <w:divsChild>
                        <w:div w:id="1234589330">
                          <w:marLeft w:val="0"/>
                          <w:marRight w:val="0"/>
                          <w:marTop w:val="0"/>
                          <w:marBottom w:val="0"/>
                          <w:divBdr>
                            <w:top w:val="none" w:sz="0" w:space="0" w:color="auto"/>
                            <w:left w:val="none" w:sz="0" w:space="0" w:color="auto"/>
                            <w:bottom w:val="none" w:sz="0" w:space="0" w:color="auto"/>
                            <w:right w:val="none" w:sz="0" w:space="0" w:color="auto"/>
                          </w:divBdr>
                          <w:divsChild>
                            <w:div w:id="1753963405">
                              <w:marLeft w:val="0"/>
                              <w:marRight w:val="0"/>
                              <w:marTop w:val="0"/>
                              <w:marBottom w:val="0"/>
                              <w:divBdr>
                                <w:top w:val="none" w:sz="0" w:space="0" w:color="auto"/>
                                <w:left w:val="none" w:sz="0" w:space="0" w:color="auto"/>
                                <w:bottom w:val="none" w:sz="0" w:space="0" w:color="auto"/>
                                <w:right w:val="none" w:sz="0" w:space="0" w:color="auto"/>
                              </w:divBdr>
                              <w:divsChild>
                                <w:div w:id="1320158494">
                                  <w:marLeft w:val="-225"/>
                                  <w:marRight w:val="-225"/>
                                  <w:marTop w:val="0"/>
                                  <w:marBottom w:val="0"/>
                                  <w:divBdr>
                                    <w:top w:val="none" w:sz="0" w:space="0" w:color="auto"/>
                                    <w:left w:val="none" w:sz="0" w:space="0" w:color="auto"/>
                                    <w:bottom w:val="none" w:sz="0" w:space="0" w:color="auto"/>
                                    <w:right w:val="none" w:sz="0" w:space="0" w:color="auto"/>
                                  </w:divBdr>
                                  <w:divsChild>
                                    <w:div w:id="1839804722">
                                      <w:marLeft w:val="0"/>
                                      <w:marRight w:val="0"/>
                                      <w:marTop w:val="0"/>
                                      <w:marBottom w:val="0"/>
                                      <w:divBdr>
                                        <w:top w:val="none" w:sz="0" w:space="0" w:color="auto"/>
                                        <w:left w:val="none" w:sz="0" w:space="0" w:color="auto"/>
                                        <w:bottom w:val="none" w:sz="0" w:space="0" w:color="auto"/>
                                        <w:right w:val="none" w:sz="0" w:space="0" w:color="auto"/>
                                      </w:divBdr>
                                      <w:divsChild>
                                        <w:div w:id="408697136">
                                          <w:marLeft w:val="0"/>
                                          <w:marRight w:val="0"/>
                                          <w:marTop w:val="0"/>
                                          <w:marBottom w:val="0"/>
                                          <w:divBdr>
                                            <w:top w:val="none" w:sz="0" w:space="0" w:color="auto"/>
                                            <w:left w:val="none" w:sz="0" w:space="0" w:color="auto"/>
                                            <w:bottom w:val="none" w:sz="0" w:space="0" w:color="auto"/>
                                            <w:right w:val="none" w:sz="0" w:space="0" w:color="auto"/>
                                          </w:divBdr>
                                          <w:divsChild>
                                            <w:div w:id="1979071983">
                                              <w:marLeft w:val="0"/>
                                              <w:marRight w:val="0"/>
                                              <w:marTop w:val="0"/>
                                              <w:marBottom w:val="0"/>
                                              <w:divBdr>
                                                <w:top w:val="none" w:sz="0" w:space="0" w:color="auto"/>
                                                <w:left w:val="none" w:sz="0" w:space="0" w:color="auto"/>
                                                <w:bottom w:val="none" w:sz="0" w:space="0" w:color="auto"/>
                                                <w:right w:val="none" w:sz="0" w:space="0" w:color="auto"/>
                                              </w:divBdr>
                                              <w:divsChild>
                                                <w:div w:id="6310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965062">
                          <w:marLeft w:val="0"/>
                          <w:marRight w:val="0"/>
                          <w:marTop w:val="0"/>
                          <w:marBottom w:val="0"/>
                          <w:divBdr>
                            <w:top w:val="none" w:sz="0" w:space="0" w:color="auto"/>
                            <w:left w:val="none" w:sz="0" w:space="0" w:color="auto"/>
                            <w:bottom w:val="none" w:sz="0" w:space="0" w:color="auto"/>
                            <w:right w:val="none" w:sz="0" w:space="0" w:color="auto"/>
                          </w:divBdr>
                          <w:divsChild>
                            <w:div w:id="1666199757">
                              <w:marLeft w:val="0"/>
                              <w:marRight w:val="0"/>
                              <w:marTop w:val="0"/>
                              <w:marBottom w:val="0"/>
                              <w:divBdr>
                                <w:top w:val="none" w:sz="0" w:space="0" w:color="auto"/>
                                <w:left w:val="none" w:sz="0" w:space="0" w:color="auto"/>
                                <w:bottom w:val="none" w:sz="0" w:space="0" w:color="auto"/>
                                <w:right w:val="none" w:sz="0" w:space="0" w:color="auto"/>
                              </w:divBdr>
                              <w:divsChild>
                                <w:div w:id="776825622">
                                  <w:marLeft w:val="-225"/>
                                  <w:marRight w:val="-225"/>
                                  <w:marTop w:val="0"/>
                                  <w:marBottom w:val="0"/>
                                  <w:divBdr>
                                    <w:top w:val="none" w:sz="0" w:space="0" w:color="auto"/>
                                    <w:left w:val="none" w:sz="0" w:space="0" w:color="auto"/>
                                    <w:bottom w:val="none" w:sz="0" w:space="0" w:color="auto"/>
                                    <w:right w:val="none" w:sz="0" w:space="0" w:color="auto"/>
                                  </w:divBdr>
                                  <w:divsChild>
                                    <w:div w:id="1158425337">
                                      <w:marLeft w:val="0"/>
                                      <w:marRight w:val="0"/>
                                      <w:marTop w:val="0"/>
                                      <w:marBottom w:val="0"/>
                                      <w:divBdr>
                                        <w:top w:val="none" w:sz="0" w:space="0" w:color="auto"/>
                                        <w:left w:val="none" w:sz="0" w:space="0" w:color="auto"/>
                                        <w:bottom w:val="none" w:sz="0" w:space="0" w:color="auto"/>
                                        <w:right w:val="none" w:sz="0" w:space="0" w:color="auto"/>
                                      </w:divBdr>
                                      <w:divsChild>
                                        <w:div w:id="1897349613">
                                          <w:marLeft w:val="0"/>
                                          <w:marRight w:val="0"/>
                                          <w:marTop w:val="0"/>
                                          <w:marBottom w:val="0"/>
                                          <w:divBdr>
                                            <w:top w:val="none" w:sz="0" w:space="0" w:color="auto"/>
                                            <w:left w:val="none" w:sz="0" w:space="0" w:color="auto"/>
                                            <w:bottom w:val="none" w:sz="0" w:space="0" w:color="auto"/>
                                            <w:right w:val="none" w:sz="0" w:space="0" w:color="auto"/>
                                          </w:divBdr>
                                          <w:divsChild>
                                            <w:div w:id="1575315973">
                                              <w:marLeft w:val="0"/>
                                              <w:marRight w:val="0"/>
                                              <w:marTop w:val="0"/>
                                              <w:marBottom w:val="0"/>
                                              <w:divBdr>
                                                <w:top w:val="none" w:sz="0" w:space="0" w:color="auto"/>
                                                <w:left w:val="none" w:sz="0" w:space="0" w:color="auto"/>
                                                <w:bottom w:val="none" w:sz="0" w:space="0" w:color="auto"/>
                                                <w:right w:val="none" w:sz="0" w:space="0" w:color="auto"/>
                                              </w:divBdr>
                                              <w:divsChild>
                                                <w:div w:id="1564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817">
                          <w:marLeft w:val="0"/>
                          <w:marRight w:val="0"/>
                          <w:marTop w:val="0"/>
                          <w:marBottom w:val="0"/>
                          <w:divBdr>
                            <w:top w:val="none" w:sz="0" w:space="0" w:color="auto"/>
                            <w:left w:val="none" w:sz="0" w:space="0" w:color="auto"/>
                            <w:bottom w:val="none" w:sz="0" w:space="0" w:color="auto"/>
                            <w:right w:val="none" w:sz="0" w:space="0" w:color="auto"/>
                          </w:divBdr>
                          <w:divsChild>
                            <w:div w:id="1934820515">
                              <w:marLeft w:val="0"/>
                              <w:marRight w:val="0"/>
                              <w:marTop w:val="0"/>
                              <w:marBottom w:val="0"/>
                              <w:divBdr>
                                <w:top w:val="none" w:sz="0" w:space="0" w:color="auto"/>
                                <w:left w:val="none" w:sz="0" w:space="0" w:color="auto"/>
                                <w:bottom w:val="none" w:sz="0" w:space="0" w:color="auto"/>
                                <w:right w:val="none" w:sz="0" w:space="0" w:color="auto"/>
                              </w:divBdr>
                              <w:divsChild>
                                <w:div w:id="802894858">
                                  <w:marLeft w:val="-225"/>
                                  <w:marRight w:val="-225"/>
                                  <w:marTop w:val="0"/>
                                  <w:marBottom w:val="0"/>
                                  <w:divBdr>
                                    <w:top w:val="none" w:sz="0" w:space="0" w:color="auto"/>
                                    <w:left w:val="none" w:sz="0" w:space="0" w:color="auto"/>
                                    <w:bottom w:val="none" w:sz="0" w:space="0" w:color="auto"/>
                                    <w:right w:val="none" w:sz="0" w:space="0" w:color="auto"/>
                                  </w:divBdr>
                                  <w:divsChild>
                                    <w:div w:id="141583238">
                                      <w:marLeft w:val="0"/>
                                      <w:marRight w:val="0"/>
                                      <w:marTop w:val="0"/>
                                      <w:marBottom w:val="0"/>
                                      <w:divBdr>
                                        <w:top w:val="none" w:sz="0" w:space="0" w:color="auto"/>
                                        <w:left w:val="none" w:sz="0" w:space="0" w:color="auto"/>
                                        <w:bottom w:val="none" w:sz="0" w:space="0" w:color="auto"/>
                                        <w:right w:val="none" w:sz="0" w:space="0" w:color="auto"/>
                                      </w:divBdr>
                                      <w:divsChild>
                                        <w:div w:id="1608191327">
                                          <w:marLeft w:val="0"/>
                                          <w:marRight w:val="0"/>
                                          <w:marTop w:val="0"/>
                                          <w:marBottom w:val="0"/>
                                          <w:divBdr>
                                            <w:top w:val="none" w:sz="0" w:space="0" w:color="auto"/>
                                            <w:left w:val="none" w:sz="0" w:space="0" w:color="auto"/>
                                            <w:bottom w:val="none" w:sz="0" w:space="0" w:color="auto"/>
                                            <w:right w:val="none" w:sz="0" w:space="0" w:color="auto"/>
                                          </w:divBdr>
                                          <w:divsChild>
                                            <w:div w:id="1081560666">
                                              <w:marLeft w:val="0"/>
                                              <w:marRight w:val="0"/>
                                              <w:marTop w:val="0"/>
                                              <w:marBottom w:val="0"/>
                                              <w:divBdr>
                                                <w:top w:val="none" w:sz="0" w:space="0" w:color="auto"/>
                                                <w:left w:val="none" w:sz="0" w:space="0" w:color="auto"/>
                                                <w:bottom w:val="none" w:sz="0" w:space="0" w:color="auto"/>
                                                <w:right w:val="none" w:sz="0" w:space="0" w:color="auto"/>
                                              </w:divBdr>
                                              <w:divsChild>
                                                <w:div w:id="833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516259">
          <w:marLeft w:val="-225"/>
          <w:marRight w:val="-225"/>
          <w:marTop w:val="0"/>
          <w:marBottom w:val="0"/>
          <w:divBdr>
            <w:top w:val="none" w:sz="0" w:space="0" w:color="auto"/>
            <w:left w:val="none" w:sz="0" w:space="0" w:color="auto"/>
            <w:bottom w:val="none" w:sz="0" w:space="0" w:color="auto"/>
            <w:right w:val="none" w:sz="0" w:space="0" w:color="auto"/>
          </w:divBdr>
          <w:divsChild>
            <w:div w:id="632635699">
              <w:marLeft w:val="0"/>
              <w:marRight w:val="0"/>
              <w:marTop w:val="0"/>
              <w:marBottom w:val="0"/>
              <w:divBdr>
                <w:top w:val="none" w:sz="0" w:space="0" w:color="auto"/>
                <w:left w:val="none" w:sz="0" w:space="0" w:color="auto"/>
                <w:bottom w:val="none" w:sz="0" w:space="0" w:color="auto"/>
                <w:right w:val="none" w:sz="0" w:space="0" w:color="auto"/>
              </w:divBdr>
              <w:divsChild>
                <w:div w:id="854730148">
                  <w:marLeft w:val="0"/>
                  <w:marRight w:val="0"/>
                  <w:marTop w:val="0"/>
                  <w:marBottom w:val="0"/>
                  <w:divBdr>
                    <w:top w:val="none" w:sz="0" w:space="0" w:color="auto"/>
                    <w:left w:val="none" w:sz="0" w:space="0" w:color="auto"/>
                    <w:bottom w:val="none" w:sz="0" w:space="0" w:color="auto"/>
                    <w:right w:val="none" w:sz="0" w:space="0" w:color="auto"/>
                  </w:divBdr>
                  <w:divsChild>
                    <w:div w:id="115402776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gricultura.gencat.cat/ca/ambits/agricultura/produccio-integrada" TargetMode="Externa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6.xml"/><Relationship Id="rId33" Type="http://schemas.openxmlformats.org/officeDocument/2006/relationships/oleObject" Target="embeddings/oleObject1.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11.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header" Target="header7.xml"/><Relationship Id="rId30" Type="http://schemas.microsoft.com/office/2011/relationships/commentsExtended" Target="commentsExtended.xml"/><Relationship Id="rId35" Type="http://schemas.openxmlformats.org/officeDocument/2006/relationships/header" Target="header8.xml"/></Relationships>
</file>

<file path=word/_rels/header1.xml.rels><?xml version="1.0" encoding="UTF-8" standalone="yes"?>
<Relationships xmlns="http://schemas.openxmlformats.org/package/2006/relationships"><Relationship Id="rId2" Type="http://schemas.openxmlformats.org/officeDocument/2006/relationships/image" Target="file:///G:\Escut_bn.bmp"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file:///G:\Escut_bn.bmp"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file:///G:\Escut_bn.bmp"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ADB18-6238-4D5B-A64A-E4711188C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699</Pages>
  <Words>205470</Words>
  <Characters>1171183</Characters>
  <Application>Microsoft Office Word</Application>
  <DocSecurity>0</DocSecurity>
  <Lines>9759</Lines>
  <Paragraphs>2747</Paragraphs>
  <ScaleCrop>false</ScaleCrop>
  <HeadingPairs>
    <vt:vector size="6" baseType="variant">
      <vt:variant>
        <vt:lpstr>Title</vt:lpstr>
      </vt:variant>
      <vt:variant>
        <vt:i4>1</vt:i4>
      </vt:variant>
      <vt:variant>
        <vt:lpstr>Títol</vt:lpstr>
      </vt:variant>
      <vt:variant>
        <vt:i4>1</vt:i4>
      </vt:variant>
      <vt:variant>
        <vt:lpstr>Título</vt:lpstr>
      </vt:variant>
      <vt:variant>
        <vt:i4>1</vt:i4>
      </vt:variant>
    </vt:vector>
  </HeadingPairs>
  <TitlesOfParts>
    <vt:vector size="3" baseType="lpstr">
      <vt:lpstr/>
      <vt:lpstr/>
      <vt:lpstr/>
    </vt:vector>
  </TitlesOfParts>
  <Company>Generalitat de Catalunya</Company>
  <LinksUpToDate>false</LinksUpToDate>
  <CharactersWithSpaces>1373906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Pedrol Esteve, Rosa Maria</dc:creator>
  <cp:keywords/>
  <dc:description/>
  <cp:lastModifiedBy>Ke, Tingting</cp:lastModifiedBy>
  <cp:revision>90</cp:revision>
  <cp:lastPrinted>2018-02-02T10:01:00Z</cp:lastPrinted>
  <dcterms:created xsi:type="dcterms:W3CDTF">2018-02-02T13:18:00Z</dcterms:created>
  <dcterms:modified xsi:type="dcterms:W3CDTF">2018-03-29T10:23:00Z</dcterms:modified>
</cp:coreProperties>
</file>